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33" w:type="pct"/>
        <w:tblInd w:w="-72" w:type="dxa"/>
        <w:tblLook w:val="0000" w:firstRow="0" w:lastRow="0" w:firstColumn="0" w:lastColumn="0" w:noHBand="0" w:noVBand="0"/>
      </w:tblPr>
      <w:tblGrid>
        <w:gridCol w:w="4401"/>
        <w:gridCol w:w="704"/>
        <w:gridCol w:w="4597"/>
      </w:tblGrid>
      <w:tr w:rsidR="00CF66F7" w:rsidRPr="00821185" w14:paraId="270F1382" w14:textId="77777777" w:rsidTr="007A2519">
        <w:trPr>
          <w:trHeight w:hRule="exact" w:val="907"/>
        </w:trPr>
        <w:tc>
          <w:tcPr>
            <w:tcW w:w="5000" w:type="pct"/>
            <w:gridSpan w:val="3"/>
            <w:vAlign w:val="center"/>
          </w:tcPr>
          <w:p w14:paraId="3615B627" w14:textId="77777777" w:rsidR="00B774E6" w:rsidRDefault="00B774E6" w:rsidP="007F5986">
            <w:pPr>
              <w:pStyle w:val="OTRTITULNAME"/>
              <w:widowControl w:val="0"/>
              <w:spacing w:before="0" w:after="0"/>
              <w:jc w:val="both"/>
              <w:rPr>
                <w:b w:val="0"/>
                <w:sz w:val="28"/>
              </w:rPr>
            </w:pPr>
            <w:r w:rsidRPr="005811F4">
              <w:rPr>
                <w:b w:val="0"/>
                <w:sz w:val="28"/>
              </w:rPr>
              <w:t>Утвержден</w:t>
            </w:r>
          </w:p>
          <w:p w14:paraId="7DEA781E" w14:textId="3D41FE01" w:rsidR="00CF66F7" w:rsidRPr="00B774E6" w:rsidRDefault="00B774E6" w:rsidP="007F5986">
            <w:pPr>
              <w:pStyle w:val="OTRTITULNAME"/>
              <w:widowControl w:val="0"/>
              <w:spacing w:before="0" w:after="0"/>
              <w:jc w:val="both"/>
              <w:rPr>
                <w:b w:val="0"/>
                <w:sz w:val="28"/>
              </w:rPr>
            </w:pPr>
            <w:r w:rsidRPr="00B774E6">
              <w:rPr>
                <w:b w:val="0"/>
                <w:sz w:val="28"/>
              </w:rPr>
              <w:fldChar w:fldCharType="begin"/>
            </w:r>
            <w:r w:rsidRPr="00B774E6">
              <w:rPr>
                <w:b w:val="0"/>
                <w:sz w:val="28"/>
              </w:rPr>
              <w:instrText xml:space="preserve"> DOCPROPERTY  DocCode  \* MERGEFORMAT </w:instrText>
            </w:r>
            <w:r w:rsidRPr="00B774E6">
              <w:rPr>
                <w:b w:val="0"/>
                <w:sz w:val="28"/>
              </w:rPr>
              <w:fldChar w:fldCharType="separate"/>
            </w:r>
            <w:r w:rsidR="00306405">
              <w:rPr>
                <w:b w:val="0"/>
                <w:sz w:val="28"/>
              </w:rPr>
              <w:t>05610536.09.01,00(02,00).ДР.006-01.00 1(2,5)</w:t>
            </w:r>
            <w:r w:rsidRPr="00B774E6">
              <w:rPr>
                <w:b w:val="0"/>
                <w:sz w:val="28"/>
              </w:rPr>
              <w:fldChar w:fldCharType="end"/>
            </w:r>
          </w:p>
        </w:tc>
      </w:tr>
      <w:tr w:rsidR="00CF66F7" w:rsidRPr="00821185" w14:paraId="3B558F6A" w14:textId="77777777" w:rsidTr="00707F0B">
        <w:trPr>
          <w:trHeight w:val="382"/>
        </w:trPr>
        <w:tc>
          <w:tcPr>
            <w:tcW w:w="2268" w:type="pct"/>
            <w:vAlign w:val="center"/>
          </w:tcPr>
          <w:p w14:paraId="086C1867" w14:textId="77777777" w:rsidR="00CF66F7" w:rsidRPr="00707F0B" w:rsidRDefault="00CF66F7" w:rsidP="007F5986">
            <w:pPr>
              <w:pStyle w:val="OTRTITULNAME"/>
              <w:widowControl w:val="0"/>
              <w:spacing w:before="0" w:after="0"/>
              <w:jc w:val="both"/>
              <w:rPr>
                <w:sz w:val="24"/>
                <w:szCs w:val="24"/>
              </w:rPr>
            </w:pPr>
          </w:p>
        </w:tc>
        <w:tc>
          <w:tcPr>
            <w:tcW w:w="363" w:type="pct"/>
            <w:vAlign w:val="center"/>
          </w:tcPr>
          <w:p w14:paraId="35F0E768" w14:textId="77777777" w:rsidR="00CF66F7" w:rsidRPr="00707F0B" w:rsidRDefault="00CF66F7" w:rsidP="007F5986">
            <w:pPr>
              <w:pStyle w:val="OTRTITULNAME"/>
              <w:widowControl w:val="0"/>
              <w:spacing w:before="0" w:after="0"/>
              <w:jc w:val="both"/>
              <w:rPr>
                <w:sz w:val="24"/>
                <w:szCs w:val="24"/>
              </w:rPr>
            </w:pPr>
          </w:p>
        </w:tc>
        <w:tc>
          <w:tcPr>
            <w:tcW w:w="2369" w:type="pct"/>
            <w:vAlign w:val="center"/>
          </w:tcPr>
          <w:p w14:paraId="75EA5F43" w14:textId="77777777" w:rsidR="00CF66F7" w:rsidRPr="00821185" w:rsidRDefault="00CF66F7" w:rsidP="007F5986">
            <w:pPr>
              <w:pStyle w:val="OTRTITULnew"/>
              <w:widowControl w:val="0"/>
              <w:spacing w:before="60" w:after="60" w:line="240" w:lineRule="auto"/>
            </w:pPr>
          </w:p>
        </w:tc>
      </w:tr>
    </w:tbl>
    <w:p w14:paraId="5F8CA9DE" w14:textId="77777777" w:rsidR="002E4310" w:rsidRDefault="002E4310" w:rsidP="007F5986">
      <w:pPr>
        <w:widowControl w:val="0"/>
        <w:contextualSpacing/>
        <w:jc w:val="center"/>
        <w:rPr>
          <w:rFonts w:eastAsia="Calibri"/>
          <w:sz w:val="32"/>
          <w:szCs w:val="28"/>
        </w:rPr>
      </w:pPr>
    </w:p>
    <w:p w14:paraId="325D8F2D" w14:textId="77777777" w:rsidR="002E4310" w:rsidRDefault="002E4310" w:rsidP="007F5986">
      <w:pPr>
        <w:widowControl w:val="0"/>
        <w:contextualSpacing/>
        <w:jc w:val="center"/>
        <w:rPr>
          <w:rFonts w:eastAsia="Calibri"/>
          <w:sz w:val="32"/>
          <w:szCs w:val="28"/>
        </w:rPr>
      </w:pPr>
    </w:p>
    <w:p w14:paraId="30F89B5A" w14:textId="0FEB7EEA" w:rsidR="00CF66F7" w:rsidRDefault="00CF66F7" w:rsidP="007F5986">
      <w:pPr>
        <w:widowControl w:val="0"/>
        <w:contextualSpacing/>
        <w:jc w:val="center"/>
        <w:rPr>
          <w:rFonts w:eastAsia="Calibri"/>
          <w:sz w:val="32"/>
          <w:szCs w:val="28"/>
        </w:rPr>
      </w:pPr>
      <w:r w:rsidRPr="00E30BAF">
        <w:rPr>
          <w:rFonts w:eastAsia="Calibri"/>
          <w:sz w:val="32"/>
          <w:szCs w:val="28"/>
        </w:rPr>
        <w:t>Автоматизированная система Федерального казначейства,</w:t>
      </w:r>
    </w:p>
    <w:p w14:paraId="0E9CD626" w14:textId="577CB6B1" w:rsidR="00F84CA8" w:rsidRPr="00E30BAF" w:rsidRDefault="002E4310" w:rsidP="007F5986">
      <w:pPr>
        <w:widowControl w:val="0"/>
        <w:contextualSpacing/>
        <w:jc w:val="center"/>
        <w:rPr>
          <w:rFonts w:eastAsia="Calibri"/>
          <w:sz w:val="32"/>
          <w:szCs w:val="28"/>
        </w:rPr>
      </w:pPr>
      <w:r>
        <w:rPr>
          <w:rFonts w:eastAsia="Calibri"/>
          <w:sz w:val="32"/>
          <w:szCs w:val="32"/>
        </w:rPr>
        <w:t>Г</w:t>
      </w:r>
      <w:r w:rsidRPr="00996299">
        <w:rPr>
          <w:rFonts w:eastAsia="Calibri"/>
          <w:sz w:val="32"/>
          <w:szCs w:val="32"/>
        </w:rPr>
        <w:t>осударственн</w:t>
      </w:r>
      <w:r>
        <w:rPr>
          <w:rFonts w:eastAsia="Calibri"/>
          <w:sz w:val="32"/>
          <w:szCs w:val="32"/>
        </w:rPr>
        <w:t>ая</w:t>
      </w:r>
      <w:r w:rsidRPr="00996299">
        <w:rPr>
          <w:rFonts w:eastAsia="Calibri"/>
          <w:sz w:val="32"/>
          <w:szCs w:val="32"/>
        </w:rPr>
        <w:t xml:space="preserve"> </w:t>
      </w:r>
      <w:r w:rsidR="00F84CA8" w:rsidRPr="00996299">
        <w:rPr>
          <w:rFonts w:eastAsia="Calibri"/>
          <w:sz w:val="32"/>
          <w:szCs w:val="32"/>
        </w:rPr>
        <w:t>интегрированн</w:t>
      </w:r>
      <w:r>
        <w:rPr>
          <w:rFonts w:eastAsia="Calibri"/>
          <w:sz w:val="32"/>
          <w:szCs w:val="32"/>
        </w:rPr>
        <w:t>ая</w:t>
      </w:r>
      <w:r w:rsidR="00F84CA8" w:rsidRPr="00996299">
        <w:rPr>
          <w:rFonts w:eastAsia="Calibri"/>
          <w:sz w:val="32"/>
          <w:szCs w:val="32"/>
        </w:rPr>
        <w:t xml:space="preserve"> информа</w:t>
      </w:r>
      <w:r w:rsidR="00F84CA8" w:rsidRPr="00E82879">
        <w:rPr>
          <w:rFonts w:eastAsia="Calibri"/>
          <w:sz w:val="32"/>
          <w:szCs w:val="32"/>
        </w:rPr>
        <w:t>ционн</w:t>
      </w:r>
      <w:r>
        <w:rPr>
          <w:rFonts w:eastAsia="Calibri"/>
          <w:sz w:val="32"/>
          <w:szCs w:val="32"/>
        </w:rPr>
        <w:t>ая</w:t>
      </w:r>
      <w:r w:rsidR="00F84CA8" w:rsidRPr="00E82879">
        <w:rPr>
          <w:rFonts w:eastAsia="Calibri"/>
          <w:sz w:val="32"/>
          <w:szCs w:val="32"/>
        </w:rPr>
        <w:t xml:space="preserve"> систем</w:t>
      </w:r>
      <w:r>
        <w:rPr>
          <w:rFonts w:eastAsia="Calibri"/>
          <w:sz w:val="32"/>
          <w:szCs w:val="32"/>
        </w:rPr>
        <w:t>а</w:t>
      </w:r>
      <w:r w:rsidR="00F84CA8" w:rsidRPr="00E82879">
        <w:rPr>
          <w:rFonts w:eastAsia="Calibri"/>
          <w:sz w:val="32"/>
          <w:szCs w:val="32"/>
        </w:rPr>
        <w:t xml:space="preserve"> управления общественными финансами «Электронный бюджет»</w:t>
      </w:r>
    </w:p>
    <w:p w14:paraId="59AB81C9" w14:textId="77777777" w:rsidR="00CF66F7" w:rsidRDefault="00CF66F7" w:rsidP="007F5986">
      <w:pPr>
        <w:widowControl w:val="0"/>
        <w:rPr>
          <w:rFonts w:eastAsia="Calibri"/>
          <w:sz w:val="32"/>
          <w:szCs w:val="28"/>
        </w:rPr>
      </w:pPr>
    </w:p>
    <w:p w14:paraId="66798914" w14:textId="77777777" w:rsidR="002E4310" w:rsidRDefault="002E4310" w:rsidP="007F5986">
      <w:pPr>
        <w:widowControl w:val="0"/>
      </w:pPr>
    </w:p>
    <w:p w14:paraId="4A4A8FE8" w14:textId="77777777" w:rsidR="002E4310" w:rsidRDefault="002E4310" w:rsidP="007F5986">
      <w:pPr>
        <w:widowControl w:val="0"/>
      </w:pPr>
    </w:p>
    <w:p w14:paraId="297F99F7" w14:textId="77777777" w:rsidR="002E4310" w:rsidRDefault="002E4310" w:rsidP="007F5986">
      <w:pPr>
        <w:widowControl w:val="0"/>
      </w:pPr>
    </w:p>
    <w:p w14:paraId="1F4254AD" w14:textId="77777777" w:rsidR="002E4310" w:rsidRDefault="002E4310" w:rsidP="007F5986">
      <w:pPr>
        <w:widowControl w:val="0"/>
      </w:pPr>
    </w:p>
    <w:p w14:paraId="4EB73050" w14:textId="77777777" w:rsidR="002E4310" w:rsidRDefault="002E4310" w:rsidP="007F5986">
      <w:pPr>
        <w:widowControl w:val="0"/>
      </w:pPr>
    </w:p>
    <w:p w14:paraId="64C54121" w14:textId="77777777" w:rsidR="002E4310" w:rsidRDefault="002E4310" w:rsidP="007F5986">
      <w:pPr>
        <w:widowControl w:val="0"/>
      </w:pPr>
    </w:p>
    <w:p w14:paraId="7E60878B" w14:textId="77777777" w:rsidR="002E4310" w:rsidRDefault="002E4310" w:rsidP="007F5986">
      <w:pPr>
        <w:widowControl w:val="0"/>
      </w:pPr>
    </w:p>
    <w:p w14:paraId="583CE9AA" w14:textId="77777777" w:rsidR="002E4310" w:rsidRDefault="002E4310" w:rsidP="007F5986">
      <w:pPr>
        <w:widowControl w:val="0"/>
      </w:pPr>
    </w:p>
    <w:p w14:paraId="33DCF680" w14:textId="77777777" w:rsidR="002E4310" w:rsidRDefault="002E4310" w:rsidP="007F5986">
      <w:pPr>
        <w:widowControl w:val="0"/>
      </w:pPr>
    </w:p>
    <w:p w14:paraId="3EE95AE0" w14:textId="77777777" w:rsidR="002E4310" w:rsidRDefault="002E4310" w:rsidP="007F5986">
      <w:pPr>
        <w:widowControl w:val="0"/>
      </w:pPr>
    </w:p>
    <w:p w14:paraId="19501D11" w14:textId="77777777" w:rsidR="002E4310" w:rsidRPr="00E30BAF" w:rsidRDefault="002E4310" w:rsidP="007F5986">
      <w:pPr>
        <w:widowControl w:val="0"/>
      </w:pPr>
    </w:p>
    <w:p w14:paraId="23A0FB01" w14:textId="132EA919" w:rsidR="00CF66F7" w:rsidRPr="00B774E6" w:rsidRDefault="00B774E6" w:rsidP="007F5986">
      <w:pPr>
        <w:pStyle w:val="GOSTSign"/>
        <w:keepNext w:val="0"/>
        <w:widowControl w:val="0"/>
        <w:rPr>
          <w:sz w:val="20"/>
          <w:szCs w:val="18"/>
        </w:rPr>
      </w:pPr>
      <w:r>
        <w:rPr>
          <w:sz w:val="32"/>
        </w:rPr>
        <w:t>Требования</w:t>
      </w:r>
    </w:p>
    <w:p w14:paraId="71CA1A5F" w14:textId="1730EE91" w:rsidR="00CF66F7" w:rsidRPr="00B774E6" w:rsidRDefault="00CF66F7" w:rsidP="00707F0B">
      <w:pPr>
        <w:pStyle w:val="GOSTTitul0"/>
        <w:widowControl w:val="0"/>
        <w:spacing w:line="240" w:lineRule="auto"/>
        <w:rPr>
          <w:b/>
          <w:sz w:val="32"/>
          <w:bdr w:val="none" w:sz="0" w:space="0" w:color="auto" w:frame="1"/>
        </w:rPr>
      </w:pPr>
      <w:r w:rsidRPr="00B774E6">
        <w:rPr>
          <w:b/>
          <w:sz w:val="32"/>
          <w:bdr w:val="none" w:sz="0" w:space="0" w:color="auto" w:frame="1"/>
        </w:rPr>
        <w:t xml:space="preserve">к форматам </w:t>
      </w:r>
      <w:r w:rsidR="008125EA">
        <w:rPr>
          <w:b/>
          <w:sz w:val="32"/>
          <w:bdr w:val="none" w:sz="0" w:space="0" w:color="auto" w:frame="1"/>
        </w:rPr>
        <w:t>обмена</w:t>
      </w:r>
      <w:r w:rsidR="005F2BB6">
        <w:rPr>
          <w:b/>
          <w:sz w:val="32"/>
          <w:bdr w:val="none" w:sz="0" w:space="0" w:color="auto" w:frame="1"/>
        </w:rPr>
        <w:t xml:space="preserve">, используемым </w:t>
      </w:r>
      <w:r w:rsidRPr="00B774E6">
        <w:rPr>
          <w:b/>
          <w:sz w:val="32"/>
          <w:bdr w:val="none" w:sz="0" w:space="0" w:color="auto" w:frame="1"/>
        </w:rPr>
        <w:t>при информационном взаимодействии между</w:t>
      </w:r>
      <w:r w:rsidR="005F2BB6">
        <w:rPr>
          <w:b/>
          <w:sz w:val="32"/>
          <w:bdr w:val="none" w:sz="0" w:space="0" w:color="auto" w:frame="1"/>
        </w:rPr>
        <w:t xml:space="preserve"> территориальными</w:t>
      </w:r>
      <w:r w:rsidRPr="00B774E6">
        <w:rPr>
          <w:b/>
          <w:sz w:val="32"/>
          <w:bdr w:val="none" w:sz="0" w:space="0" w:color="auto" w:frame="1"/>
        </w:rPr>
        <w:t xml:space="preserve">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 Счетной палатой </w:t>
      </w:r>
    </w:p>
    <w:p w14:paraId="6B86AAC6" w14:textId="3533F5CA" w:rsidR="00B774E6" w:rsidRPr="00B774E6" w:rsidRDefault="00B774E6" w:rsidP="00707F0B">
      <w:pPr>
        <w:pStyle w:val="GOSTTitul0"/>
        <w:widowControl w:val="0"/>
        <w:spacing w:line="240" w:lineRule="auto"/>
        <w:rPr>
          <w:b/>
          <w:sz w:val="32"/>
          <w:bdr w:val="none" w:sz="0" w:space="0" w:color="auto" w:frame="1"/>
        </w:rPr>
      </w:pPr>
      <w:r w:rsidRPr="00B774E6">
        <w:rPr>
          <w:b/>
          <w:sz w:val="32"/>
          <w:bdr w:val="none" w:sz="0" w:space="0" w:color="auto" w:frame="1"/>
        </w:rPr>
        <w:t>(</w:t>
      </w:r>
      <w:r w:rsidRPr="00B774E6">
        <w:rPr>
          <w:b/>
          <w:sz w:val="32"/>
        </w:rPr>
        <w:t xml:space="preserve">дополнение № </w:t>
      </w:r>
      <w:r w:rsidR="00B3501A">
        <w:rPr>
          <w:b/>
          <w:sz w:val="32"/>
        </w:rPr>
        <w:t>3</w:t>
      </w:r>
      <w:r w:rsidRPr="00B774E6">
        <w:rPr>
          <w:b/>
          <w:sz w:val="32"/>
        </w:rPr>
        <w:t>)</w:t>
      </w:r>
    </w:p>
    <w:p w14:paraId="55DF346E" w14:textId="0695D910" w:rsidR="00B774E6" w:rsidRPr="00B008CB" w:rsidRDefault="00B774E6" w:rsidP="007F5986">
      <w:pPr>
        <w:widowControl w:val="0"/>
        <w:spacing w:before="120" w:after="120" w:line="360" w:lineRule="auto"/>
        <w:jc w:val="center"/>
        <w:rPr>
          <w:sz w:val="28"/>
          <w:szCs w:val="28"/>
        </w:rPr>
      </w:pPr>
      <w:r w:rsidRPr="00B008CB">
        <w:rPr>
          <w:sz w:val="28"/>
          <w:szCs w:val="28"/>
        </w:rPr>
        <w:t xml:space="preserve">Версия </w:t>
      </w:r>
      <w:r w:rsidR="00F6272E">
        <w:rPr>
          <w:sz w:val="28"/>
          <w:szCs w:val="28"/>
        </w:rPr>
        <w:t>3</w:t>
      </w:r>
      <w:r w:rsidR="000B375A">
        <w:rPr>
          <w:sz w:val="28"/>
          <w:szCs w:val="28"/>
        </w:rPr>
        <w:t>6</w:t>
      </w:r>
      <w:r>
        <w:rPr>
          <w:sz w:val="28"/>
          <w:szCs w:val="28"/>
        </w:rPr>
        <w:t>.0</w:t>
      </w:r>
    </w:p>
    <w:p w14:paraId="6EEB54FF" w14:textId="3101609B" w:rsidR="00B774E6" w:rsidRPr="00E30BAF" w:rsidRDefault="00B774E6" w:rsidP="007F5986">
      <w:pPr>
        <w:pStyle w:val="GOSTTitul0"/>
        <w:widowControl w:val="0"/>
        <w:rPr>
          <w:bdr w:val="none" w:sz="0" w:space="0" w:color="auto" w:frame="1"/>
        </w:rPr>
      </w:pPr>
      <w:r>
        <w:rPr>
          <w:bdr w:val="none" w:sz="0" w:space="0" w:color="auto" w:frame="1"/>
        </w:rPr>
        <w:t xml:space="preserve">Код документа: </w:t>
      </w:r>
      <w:r w:rsidR="00C21259">
        <w:fldChar w:fldCharType="begin"/>
      </w:r>
      <w:r w:rsidR="00C21259">
        <w:instrText xml:space="preserve"> DOCPROPERTY  DocCode  \* MERGEFORMAT </w:instrText>
      </w:r>
      <w:r w:rsidR="00C21259">
        <w:fldChar w:fldCharType="separate"/>
      </w:r>
      <w:r w:rsidR="00306405">
        <w:t>05610536.09.01,00(02,00).ДР.006-01.00 1(2,5)</w:t>
      </w:r>
      <w:r w:rsidR="00C21259">
        <w:fldChar w:fldCharType="end"/>
      </w:r>
    </w:p>
    <w:p w14:paraId="46FDAF52" w14:textId="6E795A3A" w:rsidR="00CF66F7" w:rsidRPr="00E30BAF" w:rsidRDefault="00B774E6" w:rsidP="007F5986">
      <w:pPr>
        <w:widowControl w:val="0"/>
        <w:spacing w:before="400" w:after="400" w:line="360" w:lineRule="auto"/>
        <w:jc w:val="center"/>
        <w:rPr>
          <w:bdr w:val="none" w:sz="0" w:space="0" w:color="auto" w:frame="1"/>
        </w:rPr>
      </w:pPr>
      <w:r w:rsidRPr="00E30BAF">
        <w:rPr>
          <w:sz w:val="28"/>
          <w:szCs w:val="28"/>
        </w:rPr>
        <w:t xml:space="preserve">Листов: </w:t>
      </w:r>
      <w:r>
        <w:rPr>
          <w:noProof/>
          <w:sz w:val="28"/>
          <w:szCs w:val="28"/>
        </w:rPr>
        <w:fldChar w:fldCharType="begin"/>
      </w:r>
      <w:r>
        <w:rPr>
          <w:noProof/>
          <w:sz w:val="28"/>
          <w:szCs w:val="28"/>
        </w:rPr>
        <w:instrText xml:space="preserve"> NUMPAGES   \* MERGEFORMAT </w:instrText>
      </w:r>
      <w:r>
        <w:rPr>
          <w:noProof/>
          <w:sz w:val="28"/>
          <w:szCs w:val="28"/>
        </w:rPr>
        <w:fldChar w:fldCharType="separate"/>
      </w:r>
      <w:r w:rsidR="00306405">
        <w:rPr>
          <w:noProof/>
          <w:sz w:val="28"/>
          <w:szCs w:val="28"/>
        </w:rPr>
        <w:t>901</w:t>
      </w:r>
      <w:r>
        <w:rPr>
          <w:noProof/>
          <w:sz w:val="28"/>
          <w:szCs w:val="28"/>
        </w:rPr>
        <w:fldChar w:fldCharType="end"/>
      </w:r>
    </w:p>
    <w:p w14:paraId="0D3BC385" w14:textId="77777777" w:rsidR="00CF66F7" w:rsidRPr="00E30BAF" w:rsidRDefault="00CF66F7" w:rsidP="007F5986">
      <w:pPr>
        <w:pStyle w:val="GOSTTitul0"/>
        <w:widowControl w:val="0"/>
        <w:rPr>
          <w:bdr w:val="none" w:sz="0" w:space="0" w:color="auto" w:frame="1"/>
        </w:rPr>
      </w:pPr>
    </w:p>
    <w:p w14:paraId="48C879EA" w14:textId="77777777" w:rsidR="00CF66F7" w:rsidRPr="00E30BAF" w:rsidRDefault="00CF66F7" w:rsidP="007F5986">
      <w:pPr>
        <w:pStyle w:val="GOSTTitul0"/>
        <w:widowControl w:val="0"/>
        <w:rPr>
          <w:bdr w:val="none" w:sz="0" w:space="0" w:color="auto" w:frame="1"/>
        </w:rPr>
        <w:sectPr w:rsidR="00CF66F7" w:rsidRPr="00E30BAF" w:rsidSect="0075205C">
          <w:headerReference w:type="default" r:id="rId8"/>
          <w:footerReference w:type="default" r:id="rId9"/>
          <w:pgSz w:w="11906" w:h="16838"/>
          <w:pgMar w:top="1134" w:right="567" w:bottom="851" w:left="1701" w:header="709" w:footer="709" w:gutter="0"/>
          <w:cols w:space="708"/>
          <w:docGrid w:linePitch="360"/>
        </w:sectPr>
      </w:pPr>
    </w:p>
    <w:p w14:paraId="5BA739B1" w14:textId="77777777" w:rsidR="00B774E6" w:rsidRPr="002A157E" w:rsidRDefault="00B774E6" w:rsidP="007F5986">
      <w:pPr>
        <w:pStyle w:val="ASFKAn"/>
        <w:widowControl w:val="0"/>
      </w:pPr>
      <w:r w:rsidRPr="002A157E">
        <w:lastRenderedPageBreak/>
        <w:t>Аннотация</w:t>
      </w:r>
    </w:p>
    <w:p w14:paraId="395D22A1" w14:textId="4B766E5B" w:rsidR="00B774E6" w:rsidRDefault="00B774E6" w:rsidP="007F5986">
      <w:pPr>
        <w:pStyle w:val="ASFKNormal"/>
        <w:widowControl w:val="0"/>
        <w:spacing w:before="60" w:after="120"/>
        <w:jc w:val="both"/>
        <w:rPr>
          <w:sz w:val="24"/>
          <w:szCs w:val="24"/>
        </w:rPr>
      </w:pPr>
      <w:r w:rsidRPr="002A157E">
        <w:rPr>
          <w:sz w:val="24"/>
        </w:rPr>
        <w:t xml:space="preserve">Документ «Требования </w:t>
      </w:r>
      <w:r w:rsidRPr="00FB7DEE">
        <w:rPr>
          <w:sz w:val="24"/>
        </w:rPr>
        <w:t xml:space="preserve">к форматам обмена, используемых при информационном взаимодействии между </w:t>
      </w:r>
      <w:r w:rsidR="0082041B">
        <w:rPr>
          <w:sz w:val="24"/>
        </w:rPr>
        <w:t xml:space="preserve">территориальными </w:t>
      </w:r>
      <w:r w:rsidRPr="00FB7DEE">
        <w:rPr>
          <w:sz w:val="24"/>
        </w:rPr>
        <w:t>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 Счетной палатой</w:t>
      </w:r>
      <w:r>
        <w:rPr>
          <w:sz w:val="24"/>
        </w:rPr>
        <w:t xml:space="preserve"> </w:t>
      </w:r>
      <w:r w:rsidRPr="00FB7DEE">
        <w:rPr>
          <w:sz w:val="24"/>
        </w:rPr>
        <w:t xml:space="preserve">(дополнение № </w:t>
      </w:r>
      <w:r w:rsidR="00B3501A">
        <w:rPr>
          <w:sz w:val="24"/>
        </w:rPr>
        <w:t>3</w:t>
      </w:r>
      <w:r w:rsidRPr="00FB7DEE">
        <w:rPr>
          <w:sz w:val="24"/>
        </w:rPr>
        <w:t>)</w:t>
      </w:r>
      <w:r>
        <w:rPr>
          <w:sz w:val="24"/>
        </w:rPr>
        <w:t xml:space="preserve">» </w:t>
      </w:r>
      <w:r w:rsidRPr="00FB7DEE">
        <w:rPr>
          <w:sz w:val="24"/>
          <w:szCs w:val="24"/>
        </w:rPr>
        <w:t>относится к Требования</w:t>
      </w:r>
      <w:r>
        <w:rPr>
          <w:sz w:val="24"/>
          <w:szCs w:val="24"/>
        </w:rPr>
        <w:t>м</w:t>
      </w:r>
      <w:r w:rsidRPr="00FB7DEE">
        <w:rPr>
          <w:sz w:val="24"/>
          <w:szCs w:val="24"/>
        </w:rPr>
        <w:t xml:space="preserve"> к форматам </w:t>
      </w:r>
      <w:r w:rsidR="00645707">
        <w:rPr>
          <w:sz w:val="24"/>
          <w:szCs w:val="24"/>
        </w:rPr>
        <w:t>обмена</w:t>
      </w:r>
      <w:r w:rsidRPr="00FB7DEE">
        <w:rPr>
          <w:sz w:val="24"/>
          <w:szCs w:val="24"/>
        </w:rPr>
        <w:t xml:space="preserve"> версии 3</w:t>
      </w:r>
      <w:r w:rsidR="007D35BD">
        <w:rPr>
          <w:sz w:val="24"/>
          <w:szCs w:val="24"/>
        </w:rPr>
        <w:t>6</w:t>
      </w:r>
      <w:r w:rsidRPr="00FB7DEE">
        <w:rPr>
          <w:sz w:val="24"/>
          <w:szCs w:val="24"/>
        </w:rPr>
        <w:t>.0 (Тома 1-</w:t>
      </w:r>
      <w:r w:rsidR="0082041B">
        <w:rPr>
          <w:sz w:val="24"/>
          <w:szCs w:val="24"/>
        </w:rPr>
        <w:t>9</w:t>
      </w:r>
      <w:r w:rsidRPr="00FB7DEE">
        <w:rPr>
          <w:sz w:val="24"/>
          <w:szCs w:val="24"/>
        </w:rPr>
        <w:t>):</w:t>
      </w:r>
    </w:p>
    <w:p w14:paraId="59CD33FB" w14:textId="242C1CCA" w:rsidR="0082041B" w:rsidRDefault="00B774E6" w:rsidP="0082041B">
      <w:pPr>
        <w:pStyle w:val="ASFKNormal"/>
        <w:widowControl w:val="0"/>
        <w:spacing w:before="60" w:after="120"/>
        <w:jc w:val="both"/>
        <w:rPr>
          <w:sz w:val="24"/>
        </w:rPr>
      </w:pPr>
      <w:r>
        <w:rPr>
          <w:sz w:val="24"/>
          <w:szCs w:val="24"/>
        </w:rPr>
        <w:t xml:space="preserve">– </w:t>
      </w:r>
      <w:r w:rsidR="0082041B" w:rsidRPr="00FB7DEE">
        <w:rPr>
          <w:sz w:val="24"/>
          <w:szCs w:val="24"/>
        </w:rPr>
        <w:t>05610536.09.01,00(02,00).ТФ.003-3</w:t>
      </w:r>
      <w:r w:rsidR="00A87E1B">
        <w:rPr>
          <w:sz w:val="24"/>
          <w:szCs w:val="24"/>
        </w:rPr>
        <w:t>6</w:t>
      </w:r>
      <w:r w:rsidR="0082041B" w:rsidRPr="00FB7DEE">
        <w:rPr>
          <w:sz w:val="24"/>
          <w:szCs w:val="24"/>
        </w:rPr>
        <w:t>.0</w:t>
      </w:r>
      <w:r w:rsidR="0082041B">
        <w:rPr>
          <w:sz w:val="24"/>
          <w:szCs w:val="24"/>
        </w:rPr>
        <w:t>0</w:t>
      </w:r>
      <w:r w:rsidR="0082041B" w:rsidRPr="00FB7DEE">
        <w:rPr>
          <w:sz w:val="24"/>
          <w:szCs w:val="24"/>
        </w:rPr>
        <w:t xml:space="preserve"> 1(2,5)_Том 1</w:t>
      </w:r>
      <w:r w:rsidR="005065F1">
        <w:rPr>
          <w:sz w:val="24"/>
          <w:szCs w:val="24"/>
        </w:rPr>
        <w:t>.</w:t>
      </w:r>
      <w:r w:rsidR="0082041B" w:rsidRPr="00FB7DEE">
        <w:rPr>
          <w:sz w:val="24"/>
          <w:szCs w:val="24"/>
        </w:rPr>
        <w:t xml:space="preserve"> </w:t>
      </w:r>
      <w:r w:rsidR="0082041B" w:rsidRPr="00A004D5">
        <w:rPr>
          <w:sz w:val="24"/>
        </w:rPr>
        <w:t xml:space="preserve">Требования к форматам текстовых файлов, передаваемых участниками бюджетного процесса, неучастниками бюджетного процесса, бюджетными учреждениями, автономными учреждениями в </w:t>
      </w:r>
      <w:r w:rsidR="0082041B">
        <w:rPr>
          <w:sz w:val="24"/>
        </w:rPr>
        <w:t xml:space="preserve">территориальные </w:t>
      </w:r>
      <w:r w:rsidR="0082041B" w:rsidRPr="00A004D5">
        <w:rPr>
          <w:sz w:val="24"/>
        </w:rPr>
        <w:t>органы Федерального казначейства</w:t>
      </w:r>
      <w:r w:rsidR="0082041B">
        <w:rPr>
          <w:sz w:val="24"/>
        </w:rPr>
        <w:t>;</w:t>
      </w:r>
    </w:p>
    <w:p w14:paraId="30500A2A" w14:textId="38D33BF8" w:rsidR="0082041B" w:rsidRDefault="0082041B" w:rsidP="0082041B">
      <w:pPr>
        <w:pStyle w:val="ASFKNormal"/>
        <w:widowControl w:val="0"/>
        <w:spacing w:before="60" w:after="120"/>
        <w:jc w:val="both"/>
        <w:rPr>
          <w:sz w:val="24"/>
        </w:rPr>
      </w:pPr>
      <w:r>
        <w:rPr>
          <w:sz w:val="24"/>
          <w:szCs w:val="24"/>
        </w:rPr>
        <w:t xml:space="preserve">– </w:t>
      </w:r>
      <w:r w:rsidRPr="00FB7DEE">
        <w:rPr>
          <w:sz w:val="24"/>
          <w:szCs w:val="24"/>
        </w:rPr>
        <w:t>05610536.09.01,00(02,00).ТФ.004-</w:t>
      </w:r>
      <w:r>
        <w:rPr>
          <w:sz w:val="24"/>
          <w:szCs w:val="24"/>
        </w:rPr>
        <w:t>3</w:t>
      </w:r>
      <w:r w:rsidR="00A87E1B">
        <w:rPr>
          <w:sz w:val="24"/>
          <w:szCs w:val="24"/>
        </w:rPr>
        <w:t>6</w:t>
      </w:r>
      <w:r>
        <w:rPr>
          <w:sz w:val="24"/>
          <w:szCs w:val="24"/>
        </w:rPr>
        <w:t>.00</w:t>
      </w:r>
      <w:r w:rsidRPr="00FB7DEE">
        <w:rPr>
          <w:sz w:val="24"/>
          <w:szCs w:val="24"/>
        </w:rPr>
        <w:t xml:space="preserve"> 1(2,5)_Том 2 </w:t>
      </w:r>
      <w:r w:rsidR="005065F1">
        <w:rPr>
          <w:sz w:val="24"/>
          <w:szCs w:val="24"/>
        </w:rPr>
        <w:t>.</w:t>
      </w:r>
      <w:r w:rsidRPr="000C524F">
        <w:rPr>
          <w:sz w:val="24"/>
        </w:rPr>
        <w:t xml:space="preserve">Требования к форматам текстовых файлов, передаваемых </w:t>
      </w:r>
      <w:r>
        <w:rPr>
          <w:sz w:val="24"/>
          <w:szCs w:val="24"/>
        </w:rPr>
        <w:t xml:space="preserve">территориальными </w:t>
      </w:r>
      <w:r w:rsidRPr="000C524F">
        <w:rPr>
          <w:sz w:val="24"/>
        </w:rPr>
        <w:t>органами Федерального казначейства участникам бюджетного процесса, неучастникам бюджетного процесса, бюджетным учреждениям, автономным учреждениям, Счетной палате</w:t>
      </w:r>
      <w:r>
        <w:rPr>
          <w:sz w:val="24"/>
        </w:rPr>
        <w:t>;</w:t>
      </w:r>
    </w:p>
    <w:p w14:paraId="09A2A8E8" w14:textId="7E8C489D" w:rsidR="0082041B" w:rsidRPr="004E1BC1" w:rsidRDefault="0082041B" w:rsidP="0082041B">
      <w:pPr>
        <w:pStyle w:val="ASFKNormal"/>
        <w:widowControl w:val="0"/>
        <w:spacing w:before="60" w:after="120"/>
        <w:jc w:val="both"/>
        <w:rPr>
          <w:sz w:val="24"/>
          <w:szCs w:val="24"/>
        </w:rPr>
      </w:pPr>
      <w:r>
        <w:rPr>
          <w:sz w:val="24"/>
          <w:szCs w:val="24"/>
        </w:rPr>
        <w:t xml:space="preserve">– </w:t>
      </w:r>
      <w:r w:rsidRPr="004E1BC1">
        <w:rPr>
          <w:sz w:val="24"/>
          <w:szCs w:val="24"/>
        </w:rPr>
        <w:t>05610536.09.01,00(02,00).ТФ.005-</w:t>
      </w:r>
      <w:r>
        <w:rPr>
          <w:sz w:val="24"/>
          <w:szCs w:val="24"/>
        </w:rPr>
        <w:t>3</w:t>
      </w:r>
      <w:r w:rsidR="00A87E1B">
        <w:rPr>
          <w:sz w:val="24"/>
          <w:szCs w:val="24"/>
        </w:rPr>
        <w:t>6</w:t>
      </w:r>
      <w:r>
        <w:rPr>
          <w:sz w:val="24"/>
          <w:szCs w:val="24"/>
        </w:rPr>
        <w:t>.00</w:t>
      </w:r>
      <w:r w:rsidRPr="004E1BC1">
        <w:rPr>
          <w:sz w:val="24"/>
          <w:szCs w:val="24"/>
        </w:rPr>
        <w:t xml:space="preserve"> 1(2,5)</w:t>
      </w:r>
      <w:r w:rsidRPr="00FB7DEE">
        <w:rPr>
          <w:sz w:val="24"/>
          <w:szCs w:val="24"/>
        </w:rPr>
        <w:t xml:space="preserve">_Том </w:t>
      </w:r>
      <w:r>
        <w:rPr>
          <w:sz w:val="24"/>
          <w:szCs w:val="24"/>
        </w:rPr>
        <w:t>3</w:t>
      </w:r>
      <w:r w:rsidR="005065F1">
        <w:rPr>
          <w:sz w:val="24"/>
          <w:szCs w:val="24"/>
        </w:rPr>
        <w:t>.</w:t>
      </w:r>
      <w:r w:rsidRPr="00FB7DEE">
        <w:rPr>
          <w:sz w:val="24"/>
          <w:szCs w:val="24"/>
        </w:rPr>
        <w:t xml:space="preserve"> </w:t>
      </w:r>
      <w:r w:rsidRPr="004E1BC1">
        <w:rPr>
          <w:sz w:val="24"/>
          <w:szCs w:val="24"/>
        </w:rPr>
        <w:t>Требования к форматам текстовых файлов, используемы</w:t>
      </w:r>
      <w:r>
        <w:rPr>
          <w:sz w:val="24"/>
          <w:szCs w:val="24"/>
        </w:rPr>
        <w:t>м</w:t>
      </w:r>
      <w:r w:rsidRPr="004E1BC1">
        <w:rPr>
          <w:sz w:val="24"/>
          <w:szCs w:val="24"/>
        </w:rPr>
        <w:t xml:space="preserve"> при передаче нормативно-справочной информации;</w:t>
      </w:r>
    </w:p>
    <w:p w14:paraId="40366FDF" w14:textId="0758986E" w:rsidR="0082041B" w:rsidRDefault="0082041B" w:rsidP="0082041B">
      <w:pPr>
        <w:pStyle w:val="ASFKNormal"/>
        <w:widowControl w:val="0"/>
        <w:spacing w:before="60" w:after="120"/>
        <w:jc w:val="both"/>
        <w:rPr>
          <w:sz w:val="24"/>
          <w:szCs w:val="24"/>
        </w:rPr>
      </w:pPr>
      <w:r>
        <w:rPr>
          <w:sz w:val="24"/>
          <w:szCs w:val="24"/>
        </w:rPr>
        <w:t xml:space="preserve">– </w:t>
      </w:r>
      <w:r w:rsidRPr="004E1BC1">
        <w:rPr>
          <w:sz w:val="24"/>
          <w:szCs w:val="24"/>
        </w:rPr>
        <w:t>05610536.09.01,00(02,00).ТФ.006-</w:t>
      </w:r>
      <w:r>
        <w:rPr>
          <w:sz w:val="24"/>
          <w:szCs w:val="24"/>
        </w:rPr>
        <w:t>3</w:t>
      </w:r>
      <w:r w:rsidR="00A87E1B">
        <w:rPr>
          <w:sz w:val="24"/>
          <w:szCs w:val="24"/>
        </w:rPr>
        <w:t>6</w:t>
      </w:r>
      <w:r>
        <w:rPr>
          <w:sz w:val="24"/>
          <w:szCs w:val="24"/>
        </w:rPr>
        <w:t>.00</w:t>
      </w:r>
      <w:r w:rsidRPr="004E1BC1">
        <w:rPr>
          <w:sz w:val="24"/>
          <w:szCs w:val="24"/>
        </w:rPr>
        <w:t xml:space="preserve"> 1(2,5)_Том 4. Требования к форматам текстовых файлов, используемы</w:t>
      </w:r>
      <w:r>
        <w:rPr>
          <w:sz w:val="24"/>
          <w:szCs w:val="24"/>
        </w:rPr>
        <w:t>м</w:t>
      </w:r>
      <w:r w:rsidRPr="004E1BC1">
        <w:rPr>
          <w:sz w:val="24"/>
          <w:szCs w:val="24"/>
        </w:rPr>
        <w:t xml:space="preserve"> при информационном взаимодействии между </w:t>
      </w:r>
      <w:r>
        <w:rPr>
          <w:sz w:val="24"/>
          <w:szCs w:val="24"/>
        </w:rPr>
        <w:t xml:space="preserve">территориальными </w:t>
      </w:r>
      <w:r w:rsidRPr="004E1BC1">
        <w:rPr>
          <w:sz w:val="24"/>
          <w:szCs w:val="24"/>
        </w:rPr>
        <w:t xml:space="preserve">органами Федерального казначейства и их клиентами по обеспечению клиентов </w:t>
      </w:r>
      <w:r>
        <w:rPr>
          <w:sz w:val="24"/>
          <w:szCs w:val="24"/>
        </w:rPr>
        <w:t xml:space="preserve">территориальных </w:t>
      </w:r>
      <w:r w:rsidRPr="004E1BC1">
        <w:rPr>
          <w:sz w:val="24"/>
          <w:szCs w:val="24"/>
        </w:rPr>
        <w:t>органов Федерального казначейства наличными средствами;</w:t>
      </w:r>
    </w:p>
    <w:p w14:paraId="036EA292" w14:textId="5ED22159" w:rsidR="0082041B" w:rsidRDefault="0082041B" w:rsidP="0082041B">
      <w:pPr>
        <w:pStyle w:val="ASFKNormal"/>
        <w:widowControl w:val="0"/>
        <w:spacing w:before="60" w:after="120"/>
        <w:jc w:val="both"/>
        <w:rPr>
          <w:sz w:val="24"/>
          <w:szCs w:val="24"/>
        </w:rPr>
      </w:pPr>
      <w:r>
        <w:rPr>
          <w:sz w:val="24"/>
          <w:szCs w:val="24"/>
        </w:rPr>
        <w:t xml:space="preserve">– </w:t>
      </w:r>
      <w:r w:rsidRPr="004E1BC1">
        <w:rPr>
          <w:sz w:val="24"/>
          <w:szCs w:val="24"/>
        </w:rPr>
        <w:t>05610536.09.01,00(02,00).ТФ.007-</w:t>
      </w:r>
      <w:r>
        <w:rPr>
          <w:sz w:val="24"/>
          <w:szCs w:val="24"/>
        </w:rPr>
        <w:t>3</w:t>
      </w:r>
      <w:r w:rsidR="00A87E1B">
        <w:rPr>
          <w:sz w:val="24"/>
          <w:szCs w:val="24"/>
        </w:rPr>
        <w:t>6</w:t>
      </w:r>
      <w:r>
        <w:rPr>
          <w:sz w:val="24"/>
          <w:szCs w:val="24"/>
        </w:rPr>
        <w:t>.00</w:t>
      </w:r>
      <w:r w:rsidRPr="004E1BC1">
        <w:rPr>
          <w:sz w:val="24"/>
          <w:szCs w:val="24"/>
        </w:rPr>
        <w:t xml:space="preserve"> 1(2,5)_Том 5. Требования к форматам текстовых файлов, используемых при информационном взаимодействии в системе Федерального казначейства;</w:t>
      </w:r>
    </w:p>
    <w:p w14:paraId="465F6560" w14:textId="0EDB56F3" w:rsidR="0082041B" w:rsidRDefault="0082041B" w:rsidP="0082041B">
      <w:pPr>
        <w:pStyle w:val="ASFKNormal"/>
        <w:widowControl w:val="0"/>
        <w:spacing w:before="60" w:after="120"/>
        <w:jc w:val="both"/>
        <w:rPr>
          <w:sz w:val="24"/>
          <w:szCs w:val="24"/>
        </w:rPr>
      </w:pPr>
      <w:r>
        <w:rPr>
          <w:sz w:val="24"/>
          <w:szCs w:val="24"/>
        </w:rPr>
        <w:t xml:space="preserve">– </w:t>
      </w:r>
      <w:r w:rsidRPr="004E1BC1">
        <w:rPr>
          <w:sz w:val="24"/>
          <w:szCs w:val="24"/>
        </w:rPr>
        <w:t>05610536.09.01,00(02,00).ТФ.008-</w:t>
      </w:r>
      <w:r>
        <w:rPr>
          <w:sz w:val="24"/>
          <w:szCs w:val="24"/>
        </w:rPr>
        <w:t>3</w:t>
      </w:r>
      <w:r w:rsidR="00A87E1B">
        <w:rPr>
          <w:sz w:val="24"/>
          <w:szCs w:val="24"/>
        </w:rPr>
        <w:t>6</w:t>
      </w:r>
      <w:r>
        <w:rPr>
          <w:sz w:val="24"/>
          <w:szCs w:val="24"/>
        </w:rPr>
        <w:t>.00</w:t>
      </w:r>
      <w:r w:rsidRPr="004E1BC1">
        <w:rPr>
          <w:sz w:val="24"/>
          <w:szCs w:val="24"/>
        </w:rPr>
        <w:t xml:space="preserve"> 1(2,5)_Том 6. Требования к форматам xml-</w:t>
      </w:r>
      <w:r>
        <w:rPr>
          <w:sz w:val="24"/>
          <w:szCs w:val="24"/>
        </w:rPr>
        <w:t>сообщений</w:t>
      </w:r>
      <w:r w:rsidRPr="004E1BC1">
        <w:rPr>
          <w:sz w:val="24"/>
          <w:szCs w:val="24"/>
        </w:rPr>
        <w:t>, используемы</w:t>
      </w:r>
      <w:r>
        <w:rPr>
          <w:sz w:val="24"/>
          <w:szCs w:val="24"/>
        </w:rPr>
        <w:t>м</w:t>
      </w:r>
      <w:r w:rsidRPr="004E1BC1">
        <w:rPr>
          <w:sz w:val="24"/>
          <w:szCs w:val="24"/>
        </w:rPr>
        <w:t xml:space="preserve"> при информационном взаимодействии между Федеральным казначейством и уполномоченными организациями;</w:t>
      </w:r>
    </w:p>
    <w:p w14:paraId="54C0DF67" w14:textId="072C6200" w:rsidR="0082041B" w:rsidRDefault="0082041B" w:rsidP="0082041B">
      <w:pPr>
        <w:pStyle w:val="ASFKNormal"/>
        <w:widowControl w:val="0"/>
        <w:spacing w:before="60" w:after="120"/>
        <w:jc w:val="both"/>
        <w:rPr>
          <w:sz w:val="24"/>
          <w:szCs w:val="24"/>
        </w:rPr>
      </w:pPr>
      <w:r>
        <w:rPr>
          <w:sz w:val="24"/>
          <w:szCs w:val="24"/>
        </w:rPr>
        <w:t xml:space="preserve">– </w:t>
      </w:r>
      <w:r w:rsidRPr="004E1BC1">
        <w:rPr>
          <w:sz w:val="24"/>
          <w:szCs w:val="24"/>
        </w:rPr>
        <w:t>05610536.09.01,00(02,00).ТФ.009-</w:t>
      </w:r>
      <w:r>
        <w:rPr>
          <w:sz w:val="24"/>
          <w:szCs w:val="24"/>
        </w:rPr>
        <w:t>3</w:t>
      </w:r>
      <w:r w:rsidR="00A87E1B">
        <w:rPr>
          <w:sz w:val="24"/>
          <w:szCs w:val="24"/>
        </w:rPr>
        <w:t>6</w:t>
      </w:r>
      <w:r>
        <w:rPr>
          <w:sz w:val="24"/>
          <w:szCs w:val="24"/>
        </w:rPr>
        <w:t>.00</w:t>
      </w:r>
      <w:r w:rsidRPr="004E1BC1">
        <w:rPr>
          <w:sz w:val="24"/>
          <w:szCs w:val="24"/>
        </w:rPr>
        <w:t xml:space="preserve"> 1(2,5)_Том 7. Требования к форматам XML-</w:t>
      </w:r>
      <w:r>
        <w:rPr>
          <w:sz w:val="24"/>
          <w:szCs w:val="24"/>
        </w:rPr>
        <w:t>сообщений</w:t>
      </w:r>
      <w:r w:rsidRPr="004E1BC1">
        <w:rPr>
          <w:sz w:val="24"/>
          <w:szCs w:val="24"/>
        </w:rPr>
        <w:t>, передаваемы</w:t>
      </w:r>
      <w:r>
        <w:rPr>
          <w:sz w:val="24"/>
          <w:szCs w:val="24"/>
        </w:rPr>
        <w:t>м</w:t>
      </w:r>
      <w:r w:rsidRPr="004E1BC1">
        <w:rPr>
          <w:sz w:val="24"/>
          <w:szCs w:val="24"/>
        </w:rPr>
        <w:t xml:space="preserve"> подсистемами государственной интегрированной информационной системы управления общественными финансами «Электронный бюджет», внешними получателями в </w:t>
      </w:r>
      <w:r>
        <w:rPr>
          <w:sz w:val="24"/>
          <w:szCs w:val="24"/>
        </w:rPr>
        <w:t xml:space="preserve">территориальные </w:t>
      </w:r>
      <w:r w:rsidRPr="004E1BC1">
        <w:rPr>
          <w:sz w:val="24"/>
          <w:szCs w:val="24"/>
        </w:rPr>
        <w:t>органы Федерального казначейства</w:t>
      </w:r>
    </w:p>
    <w:p w14:paraId="06474FDB" w14:textId="555308E0" w:rsidR="0082041B" w:rsidRDefault="0082041B" w:rsidP="0082041B">
      <w:pPr>
        <w:pStyle w:val="ASFKNormal"/>
        <w:widowControl w:val="0"/>
        <w:spacing w:before="60" w:after="120"/>
        <w:jc w:val="both"/>
        <w:rPr>
          <w:sz w:val="24"/>
        </w:rPr>
      </w:pPr>
      <w:r>
        <w:rPr>
          <w:sz w:val="24"/>
          <w:szCs w:val="24"/>
        </w:rPr>
        <w:t xml:space="preserve">– </w:t>
      </w:r>
      <w:r w:rsidRPr="004E1BC1">
        <w:rPr>
          <w:sz w:val="24"/>
          <w:szCs w:val="24"/>
        </w:rPr>
        <w:t>05610536.09.01,00(02,00).ТФ.010-</w:t>
      </w:r>
      <w:r>
        <w:rPr>
          <w:sz w:val="24"/>
          <w:szCs w:val="24"/>
        </w:rPr>
        <w:t>3</w:t>
      </w:r>
      <w:r w:rsidR="00A87E1B">
        <w:rPr>
          <w:sz w:val="24"/>
          <w:szCs w:val="24"/>
        </w:rPr>
        <w:t>6</w:t>
      </w:r>
      <w:r>
        <w:rPr>
          <w:sz w:val="24"/>
          <w:szCs w:val="24"/>
        </w:rPr>
        <w:t>.00</w:t>
      </w:r>
      <w:r w:rsidRPr="004E1BC1">
        <w:rPr>
          <w:sz w:val="24"/>
          <w:szCs w:val="24"/>
        </w:rPr>
        <w:t xml:space="preserve"> 1(2,5)_Том 8. Требования к форматам XML-</w:t>
      </w:r>
      <w:r>
        <w:rPr>
          <w:sz w:val="24"/>
          <w:szCs w:val="24"/>
        </w:rPr>
        <w:t>сообщений</w:t>
      </w:r>
      <w:r w:rsidRPr="004E1BC1">
        <w:rPr>
          <w:sz w:val="24"/>
          <w:szCs w:val="24"/>
        </w:rPr>
        <w:t>, передаваемы</w:t>
      </w:r>
      <w:r>
        <w:rPr>
          <w:sz w:val="24"/>
          <w:szCs w:val="24"/>
        </w:rPr>
        <w:t>м</w:t>
      </w:r>
      <w:r w:rsidRPr="004E1BC1">
        <w:rPr>
          <w:sz w:val="24"/>
          <w:szCs w:val="24"/>
        </w:rPr>
        <w:t xml:space="preserve"> </w:t>
      </w:r>
      <w:r>
        <w:rPr>
          <w:sz w:val="24"/>
          <w:szCs w:val="24"/>
        </w:rPr>
        <w:t xml:space="preserve">территориальными </w:t>
      </w:r>
      <w:r w:rsidRPr="004E1BC1">
        <w:rPr>
          <w:sz w:val="24"/>
          <w:szCs w:val="24"/>
        </w:rPr>
        <w:t>органами Федерального казначейства подсистемам государственной интегрированной информационной системы управления</w:t>
      </w:r>
      <w:r>
        <w:rPr>
          <w:sz w:val="24"/>
        </w:rPr>
        <w:t xml:space="preserve"> </w:t>
      </w:r>
      <w:r w:rsidRPr="00D537B8">
        <w:rPr>
          <w:sz w:val="24"/>
        </w:rPr>
        <w:t>общественными финансами «Электронный бюджет» и внешним</w:t>
      </w:r>
      <w:r>
        <w:rPr>
          <w:sz w:val="24"/>
        </w:rPr>
        <w:t xml:space="preserve"> </w:t>
      </w:r>
      <w:r w:rsidRPr="00D537B8">
        <w:rPr>
          <w:sz w:val="24"/>
        </w:rPr>
        <w:t>получателям</w:t>
      </w:r>
      <w:r>
        <w:rPr>
          <w:sz w:val="24"/>
        </w:rPr>
        <w:t>.</w:t>
      </w:r>
    </w:p>
    <w:p w14:paraId="78CF4B70" w14:textId="2EC23980" w:rsidR="0082041B" w:rsidRDefault="0082041B" w:rsidP="0082041B">
      <w:pPr>
        <w:pStyle w:val="ASFKNormal"/>
        <w:widowControl w:val="0"/>
        <w:spacing w:before="60" w:after="120"/>
        <w:jc w:val="both"/>
        <w:rPr>
          <w:sz w:val="24"/>
        </w:rPr>
      </w:pPr>
      <w:r>
        <w:rPr>
          <w:sz w:val="24"/>
          <w:szCs w:val="24"/>
        </w:rPr>
        <w:t>–</w:t>
      </w:r>
      <w:r w:rsidR="002E4310">
        <w:rPr>
          <w:sz w:val="24"/>
          <w:szCs w:val="24"/>
        </w:rPr>
        <w:t xml:space="preserve"> </w:t>
      </w:r>
      <w:r w:rsidR="002E4310" w:rsidRPr="002E4310">
        <w:rPr>
          <w:sz w:val="24"/>
          <w:szCs w:val="24"/>
        </w:rPr>
        <w:t>54819512.09.01,00(02,00).ТФ.042-3</w:t>
      </w:r>
      <w:r w:rsidR="00A87E1B">
        <w:rPr>
          <w:sz w:val="24"/>
          <w:szCs w:val="24"/>
        </w:rPr>
        <w:t>6</w:t>
      </w:r>
      <w:r w:rsidR="002E4310" w:rsidRPr="002E4310">
        <w:rPr>
          <w:sz w:val="24"/>
          <w:szCs w:val="24"/>
        </w:rPr>
        <w:t>.00 1(2,5)</w:t>
      </w:r>
      <w:r w:rsidRPr="004E1BC1">
        <w:rPr>
          <w:sz w:val="24"/>
          <w:szCs w:val="24"/>
        </w:rPr>
        <w:t xml:space="preserve">_Том </w:t>
      </w:r>
      <w:r>
        <w:rPr>
          <w:sz w:val="24"/>
          <w:szCs w:val="24"/>
        </w:rPr>
        <w:t>9</w:t>
      </w:r>
      <w:r w:rsidRPr="004E1BC1">
        <w:rPr>
          <w:sz w:val="24"/>
          <w:szCs w:val="24"/>
        </w:rPr>
        <w:t xml:space="preserve">. </w:t>
      </w:r>
      <w:r w:rsidRPr="008738C2">
        <w:rPr>
          <w:sz w:val="24"/>
          <w:szCs w:val="24"/>
        </w:rPr>
        <w:t>Требования к форматам XML-сообщений, используемых при передаче отчетности по лицевому счету между территориальными органами Федерального казначейства и их клиентами, а также при передаче отчетности по казначейскому счету в адрес владельца казначейского счета финансовому органу БС/МБ, территориальному органу управления ВБФ, территориальному органу Федерального казначейства</w:t>
      </w:r>
      <w:r>
        <w:rPr>
          <w:sz w:val="24"/>
        </w:rPr>
        <w:t>.</w:t>
      </w:r>
    </w:p>
    <w:p w14:paraId="7336CCD3" w14:textId="05577655" w:rsidR="00B774E6" w:rsidRPr="0021173A" w:rsidRDefault="004A6D04" w:rsidP="007F5986">
      <w:pPr>
        <w:pStyle w:val="ASFKNormal"/>
        <w:widowControl w:val="0"/>
        <w:spacing w:before="60" w:after="120"/>
        <w:jc w:val="both"/>
        <w:rPr>
          <w:sz w:val="24"/>
          <w:szCs w:val="24"/>
        </w:rPr>
      </w:pPr>
      <w:r w:rsidRPr="004A6D04">
        <w:rPr>
          <w:sz w:val="24"/>
          <w:szCs w:val="24"/>
        </w:rPr>
        <w:t>Произведена актуализация в рамках проведения предварительных испытаний функци</w:t>
      </w:r>
      <w:r>
        <w:rPr>
          <w:sz w:val="24"/>
          <w:szCs w:val="24"/>
        </w:rPr>
        <w:t xml:space="preserve">онального обновления версии </w:t>
      </w:r>
      <w:r w:rsidRPr="0021173A">
        <w:rPr>
          <w:sz w:val="24"/>
          <w:szCs w:val="24"/>
        </w:rPr>
        <w:t>32.</w:t>
      </w:r>
      <w:r w:rsidR="0082041B" w:rsidRPr="0021173A">
        <w:rPr>
          <w:sz w:val="24"/>
          <w:szCs w:val="24"/>
        </w:rPr>
        <w:t>1</w:t>
      </w:r>
      <w:r w:rsidR="000B375A">
        <w:rPr>
          <w:sz w:val="24"/>
          <w:szCs w:val="24"/>
        </w:rPr>
        <w:t>5</w:t>
      </w:r>
      <w:r w:rsidRPr="0021173A">
        <w:rPr>
          <w:sz w:val="24"/>
          <w:szCs w:val="24"/>
        </w:rPr>
        <w:t>.0 ППО АСФК</w:t>
      </w:r>
      <w:r w:rsidR="00B774E6" w:rsidRPr="0021173A">
        <w:rPr>
          <w:sz w:val="24"/>
          <w:szCs w:val="24"/>
        </w:rPr>
        <w:t>.</w:t>
      </w:r>
    </w:p>
    <w:p w14:paraId="185CB7B6" w14:textId="081526FC" w:rsidR="00B774E6" w:rsidRDefault="00B774E6" w:rsidP="007F5986">
      <w:pPr>
        <w:pStyle w:val="ASFKNormal"/>
        <w:widowControl w:val="0"/>
        <w:spacing w:before="60" w:after="120"/>
        <w:jc w:val="both"/>
        <w:rPr>
          <w:sz w:val="24"/>
          <w:szCs w:val="24"/>
        </w:rPr>
      </w:pPr>
      <w:r w:rsidRPr="0021173A">
        <w:rPr>
          <w:sz w:val="24"/>
          <w:szCs w:val="24"/>
        </w:rPr>
        <w:t>Документ соответствует 32.</w:t>
      </w:r>
      <w:r w:rsidR="0082041B" w:rsidRPr="0021173A">
        <w:rPr>
          <w:sz w:val="24"/>
          <w:szCs w:val="24"/>
        </w:rPr>
        <w:t>1</w:t>
      </w:r>
      <w:r w:rsidR="000B375A">
        <w:rPr>
          <w:sz w:val="24"/>
          <w:szCs w:val="24"/>
        </w:rPr>
        <w:t>5</w:t>
      </w:r>
      <w:r w:rsidRPr="0021173A">
        <w:rPr>
          <w:sz w:val="24"/>
          <w:szCs w:val="24"/>
        </w:rPr>
        <w:t>.0 версии программного обеспечения.</w:t>
      </w:r>
    </w:p>
    <w:p w14:paraId="2BDA8A70" w14:textId="77777777" w:rsidR="007F5986" w:rsidRDefault="00F84CA8" w:rsidP="007F5986">
      <w:pPr>
        <w:pStyle w:val="ASFKNormal"/>
        <w:widowControl w:val="0"/>
        <w:spacing w:before="60" w:after="120"/>
        <w:jc w:val="both"/>
        <w:rPr>
          <w:sz w:val="24"/>
          <w:szCs w:val="24"/>
        </w:rPr>
        <w:sectPr w:rsidR="007F5986" w:rsidSect="0075205C">
          <w:headerReference w:type="default" r:id="rId10"/>
          <w:footerReference w:type="default" r:id="rId11"/>
          <w:pgSz w:w="11906" w:h="16838"/>
          <w:pgMar w:top="1134" w:right="567" w:bottom="851" w:left="1701" w:header="709" w:footer="709" w:gutter="0"/>
          <w:cols w:space="708"/>
          <w:docGrid w:linePitch="360"/>
        </w:sectPr>
      </w:pPr>
      <w:r w:rsidRPr="00F84CA8">
        <w:rPr>
          <w:sz w:val="24"/>
          <w:szCs w:val="24"/>
        </w:rPr>
        <w:t xml:space="preserve">Документ относится к Автоматизированной системе Федерального казначейства (подсистемы «СУФД» (01,00), «OEBS» (02,00)). Также касается подсистемы управления расходами государственной интегрированной информационной системы управления общественными финансами «Электронный бюджет» (05,00), компонента казначейского </w:t>
      </w:r>
      <w:r w:rsidRPr="00F84CA8">
        <w:rPr>
          <w:sz w:val="24"/>
          <w:szCs w:val="24"/>
        </w:rPr>
        <w:lastRenderedPageBreak/>
        <w:t>сопровождения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подсистемы управления расходами государственной интегрированной информационной системы управления общественными финансами «Электронный бюджет» (05,09).</w:t>
      </w:r>
    </w:p>
    <w:p w14:paraId="4DF9F37A" w14:textId="77777777" w:rsidR="00CF66F7" w:rsidRPr="00E30BAF" w:rsidRDefault="00CF66F7" w:rsidP="007F5986">
      <w:pPr>
        <w:pStyle w:val="OTRContents"/>
        <w:keepNext w:val="0"/>
        <w:pageBreakBefore w:val="0"/>
        <w:widowControl w:val="0"/>
      </w:pPr>
      <w:r w:rsidRPr="00E30BAF">
        <w:lastRenderedPageBreak/>
        <w:t>Содержание</w:t>
      </w:r>
    </w:p>
    <w:p w14:paraId="70BA0DD4" w14:textId="77777777" w:rsidR="00273005" w:rsidRDefault="00CF66F7">
      <w:pPr>
        <w:pStyle w:val="17"/>
        <w:rPr>
          <w:rFonts w:asciiTheme="minorHAnsi" w:eastAsiaTheme="minorEastAsia" w:hAnsiTheme="minorHAnsi" w:cstheme="minorBidi"/>
          <w:b w:val="0"/>
          <w:bCs w:val="0"/>
          <w:caps w:val="0"/>
          <w:sz w:val="22"/>
          <w:szCs w:val="22"/>
        </w:rPr>
      </w:pPr>
      <w:r w:rsidRPr="00E30BAF">
        <w:fldChar w:fldCharType="begin"/>
      </w:r>
      <w:r w:rsidRPr="00E30BAF">
        <w:instrText xml:space="preserve"> TOC \o \h \z </w:instrText>
      </w:r>
      <w:r w:rsidRPr="00E30BAF">
        <w:fldChar w:fldCharType="separate"/>
      </w:r>
      <w:hyperlink w:anchor="_Toc202883629" w:history="1">
        <w:r w:rsidR="00273005" w:rsidRPr="004223C4">
          <w:rPr>
            <w:rStyle w:val="af1"/>
            <w:highlight w:val="green"/>
          </w:rPr>
          <w:t>1.</w:t>
        </w:r>
        <w:r w:rsidR="00273005">
          <w:rPr>
            <w:rFonts w:asciiTheme="minorHAnsi" w:eastAsiaTheme="minorEastAsia" w:hAnsiTheme="minorHAnsi" w:cstheme="minorBidi"/>
            <w:b w:val="0"/>
            <w:bCs w:val="0"/>
            <w:caps w:val="0"/>
            <w:sz w:val="22"/>
            <w:szCs w:val="22"/>
          </w:rPr>
          <w:tab/>
        </w:r>
        <w:r w:rsidR="00273005" w:rsidRPr="004223C4">
          <w:rPr>
            <w:rStyle w:val="af1"/>
            <w:highlight w:val="green"/>
          </w:rPr>
          <w:t>Общее описание документа</w:t>
        </w:r>
        <w:r w:rsidR="00273005">
          <w:rPr>
            <w:webHidden/>
          </w:rPr>
          <w:tab/>
        </w:r>
        <w:r w:rsidR="00273005">
          <w:rPr>
            <w:webHidden/>
          </w:rPr>
          <w:fldChar w:fldCharType="begin"/>
        </w:r>
        <w:r w:rsidR="00273005">
          <w:rPr>
            <w:webHidden/>
          </w:rPr>
          <w:instrText xml:space="preserve"> PAGEREF _Toc202883629 \h </w:instrText>
        </w:r>
        <w:r w:rsidR="00273005">
          <w:rPr>
            <w:webHidden/>
          </w:rPr>
        </w:r>
        <w:r w:rsidR="00273005">
          <w:rPr>
            <w:webHidden/>
          </w:rPr>
          <w:fldChar w:fldCharType="separate"/>
        </w:r>
        <w:r w:rsidR="00273005">
          <w:rPr>
            <w:webHidden/>
          </w:rPr>
          <w:t>20</w:t>
        </w:r>
        <w:r w:rsidR="00273005">
          <w:rPr>
            <w:webHidden/>
          </w:rPr>
          <w:fldChar w:fldCharType="end"/>
        </w:r>
      </w:hyperlink>
    </w:p>
    <w:p w14:paraId="2CB1753A" w14:textId="77777777" w:rsidR="00273005" w:rsidRDefault="00273005">
      <w:pPr>
        <w:pStyle w:val="2b"/>
        <w:rPr>
          <w:rFonts w:asciiTheme="minorHAnsi" w:eastAsiaTheme="minorEastAsia" w:hAnsiTheme="minorHAnsi" w:cstheme="minorBidi"/>
          <w:bCs w:val="0"/>
          <w:sz w:val="22"/>
          <w:szCs w:val="22"/>
        </w:rPr>
      </w:pPr>
      <w:hyperlink w:anchor="_Toc202883630" w:history="1">
        <w:r w:rsidRPr="004223C4">
          <w:rPr>
            <w:rStyle w:val="af1"/>
            <w:highlight w:val="green"/>
          </w:rPr>
          <w:t>1.1.</w:t>
        </w:r>
        <w:r>
          <w:rPr>
            <w:rFonts w:asciiTheme="minorHAnsi" w:eastAsiaTheme="minorEastAsia" w:hAnsiTheme="minorHAnsi" w:cstheme="minorBidi"/>
            <w:bCs w:val="0"/>
            <w:sz w:val="22"/>
            <w:szCs w:val="22"/>
          </w:rPr>
          <w:tab/>
        </w:r>
        <w:r w:rsidRPr="004223C4">
          <w:rPr>
            <w:rStyle w:val="af1"/>
            <w:highlight w:val="green"/>
          </w:rPr>
          <w:t>Структура имен файлов</w:t>
        </w:r>
        <w:r>
          <w:rPr>
            <w:webHidden/>
          </w:rPr>
          <w:tab/>
        </w:r>
        <w:r>
          <w:rPr>
            <w:webHidden/>
          </w:rPr>
          <w:fldChar w:fldCharType="begin"/>
        </w:r>
        <w:r>
          <w:rPr>
            <w:webHidden/>
          </w:rPr>
          <w:instrText xml:space="preserve"> PAGEREF _Toc202883630 \h </w:instrText>
        </w:r>
        <w:r>
          <w:rPr>
            <w:webHidden/>
          </w:rPr>
        </w:r>
        <w:r>
          <w:rPr>
            <w:webHidden/>
          </w:rPr>
          <w:fldChar w:fldCharType="separate"/>
        </w:r>
        <w:r>
          <w:rPr>
            <w:webHidden/>
          </w:rPr>
          <w:t>39</w:t>
        </w:r>
        <w:r>
          <w:rPr>
            <w:webHidden/>
          </w:rPr>
          <w:fldChar w:fldCharType="end"/>
        </w:r>
      </w:hyperlink>
    </w:p>
    <w:p w14:paraId="2EEB0B9C" w14:textId="77777777" w:rsidR="00273005" w:rsidRDefault="00273005">
      <w:pPr>
        <w:pStyle w:val="35"/>
        <w:rPr>
          <w:rFonts w:asciiTheme="minorHAnsi" w:eastAsiaTheme="minorEastAsia" w:hAnsiTheme="minorHAnsi" w:cstheme="minorBidi"/>
          <w:bCs w:val="0"/>
          <w:iCs w:val="0"/>
          <w:sz w:val="22"/>
          <w:szCs w:val="22"/>
        </w:rPr>
      </w:pPr>
      <w:hyperlink w:anchor="_Toc202883631" w:history="1">
        <w:r w:rsidRPr="004223C4">
          <w:rPr>
            <w:rStyle w:val="af1"/>
            <w:highlight w:val="green"/>
          </w:rPr>
          <w:t>1.1.1.</w:t>
        </w:r>
        <w:r>
          <w:rPr>
            <w:rFonts w:asciiTheme="minorHAnsi" w:eastAsiaTheme="minorEastAsia" w:hAnsiTheme="minorHAnsi" w:cstheme="minorBidi"/>
            <w:bCs w:val="0"/>
            <w:iCs w:val="0"/>
            <w:sz w:val="22"/>
            <w:szCs w:val="22"/>
          </w:rPr>
          <w:tab/>
        </w:r>
        <w:r w:rsidRPr="004223C4">
          <w:rPr>
            <w:rStyle w:val="af1"/>
            <w:highlight w:val="green"/>
          </w:rPr>
          <w:t>Имя файла ТФО</w:t>
        </w:r>
        <w:r>
          <w:rPr>
            <w:webHidden/>
          </w:rPr>
          <w:tab/>
        </w:r>
        <w:r>
          <w:rPr>
            <w:webHidden/>
          </w:rPr>
          <w:fldChar w:fldCharType="begin"/>
        </w:r>
        <w:r>
          <w:rPr>
            <w:webHidden/>
          </w:rPr>
          <w:instrText xml:space="preserve"> PAGEREF _Toc202883631 \h </w:instrText>
        </w:r>
        <w:r>
          <w:rPr>
            <w:webHidden/>
          </w:rPr>
        </w:r>
        <w:r>
          <w:rPr>
            <w:webHidden/>
          </w:rPr>
          <w:fldChar w:fldCharType="separate"/>
        </w:r>
        <w:r>
          <w:rPr>
            <w:webHidden/>
          </w:rPr>
          <w:t>39</w:t>
        </w:r>
        <w:r>
          <w:rPr>
            <w:webHidden/>
          </w:rPr>
          <w:fldChar w:fldCharType="end"/>
        </w:r>
      </w:hyperlink>
    </w:p>
    <w:p w14:paraId="0A293BD6" w14:textId="77777777" w:rsidR="00273005" w:rsidRDefault="00273005">
      <w:pPr>
        <w:pStyle w:val="44"/>
        <w:rPr>
          <w:rFonts w:asciiTheme="minorHAnsi" w:eastAsiaTheme="minorEastAsia" w:hAnsiTheme="minorHAnsi" w:cstheme="minorBidi"/>
          <w:noProof/>
          <w:sz w:val="22"/>
          <w:szCs w:val="22"/>
        </w:rPr>
      </w:pPr>
      <w:hyperlink w:anchor="_Toc202883632" w:history="1">
        <w:r w:rsidRPr="004223C4">
          <w:rPr>
            <w:rStyle w:val="af1"/>
            <w:i/>
            <w:noProof/>
          </w:rPr>
          <w:t>1.1.1.1.</w:t>
        </w:r>
        <w:r>
          <w:rPr>
            <w:rFonts w:asciiTheme="minorHAnsi" w:eastAsiaTheme="minorEastAsia" w:hAnsiTheme="minorHAnsi" w:cstheme="minorBidi"/>
            <w:noProof/>
            <w:sz w:val="22"/>
            <w:szCs w:val="22"/>
          </w:rPr>
          <w:tab/>
        </w:r>
        <w:r w:rsidRPr="004223C4">
          <w:rPr>
            <w:rStyle w:val="af1"/>
            <w:i/>
            <w:noProof/>
          </w:rPr>
          <w:t xml:space="preserve">Имя файла ТФО, передаваемого во вложении, при взаимодействии между ПУР ЭБ и ПФХД, </w:t>
        </w:r>
        <w:r w:rsidRPr="004223C4">
          <w:rPr>
            <w:rStyle w:val="af1"/>
            <w:i/>
            <w:noProof/>
            <w:highlight w:val="green"/>
          </w:rPr>
          <w:t>ИС Росгвардии, АИС ФССП</w:t>
        </w:r>
        <w:r>
          <w:rPr>
            <w:noProof/>
            <w:webHidden/>
          </w:rPr>
          <w:tab/>
        </w:r>
        <w:r>
          <w:rPr>
            <w:noProof/>
            <w:webHidden/>
          </w:rPr>
          <w:fldChar w:fldCharType="begin"/>
        </w:r>
        <w:r>
          <w:rPr>
            <w:noProof/>
            <w:webHidden/>
          </w:rPr>
          <w:instrText xml:space="preserve"> PAGEREF _Toc202883632 \h </w:instrText>
        </w:r>
        <w:r>
          <w:rPr>
            <w:noProof/>
            <w:webHidden/>
          </w:rPr>
        </w:r>
        <w:r>
          <w:rPr>
            <w:noProof/>
            <w:webHidden/>
          </w:rPr>
          <w:fldChar w:fldCharType="separate"/>
        </w:r>
        <w:r>
          <w:rPr>
            <w:noProof/>
            <w:webHidden/>
          </w:rPr>
          <w:t>39</w:t>
        </w:r>
        <w:r>
          <w:rPr>
            <w:noProof/>
            <w:webHidden/>
          </w:rPr>
          <w:fldChar w:fldCharType="end"/>
        </w:r>
      </w:hyperlink>
    </w:p>
    <w:p w14:paraId="6AE94440" w14:textId="77777777" w:rsidR="00273005" w:rsidRDefault="00273005">
      <w:pPr>
        <w:pStyle w:val="17"/>
        <w:rPr>
          <w:rFonts w:asciiTheme="minorHAnsi" w:eastAsiaTheme="minorEastAsia" w:hAnsiTheme="minorHAnsi" w:cstheme="minorBidi"/>
          <w:b w:val="0"/>
          <w:bCs w:val="0"/>
          <w:caps w:val="0"/>
          <w:sz w:val="22"/>
          <w:szCs w:val="22"/>
        </w:rPr>
      </w:pPr>
      <w:hyperlink w:anchor="_Toc202883633" w:history="1">
        <w:r w:rsidRPr="004223C4">
          <w:rPr>
            <w:rStyle w:val="af1"/>
            <w:highlight w:val="green"/>
          </w:rPr>
          <w:t>2.</w:t>
        </w:r>
        <w:r>
          <w:rPr>
            <w:rFonts w:asciiTheme="minorHAnsi" w:eastAsiaTheme="minorEastAsia" w:hAnsiTheme="minorHAnsi" w:cstheme="minorBidi"/>
            <w:b w:val="0"/>
            <w:bCs w:val="0"/>
            <w:caps w:val="0"/>
            <w:sz w:val="22"/>
            <w:szCs w:val="22"/>
          </w:rPr>
          <w:tab/>
        </w:r>
        <w:r w:rsidRPr="004223C4">
          <w:rPr>
            <w:rStyle w:val="af1"/>
            <w:highlight w:val="green"/>
          </w:rPr>
          <w:t>Описание структуры XML</w:t>
        </w:r>
        <w:r>
          <w:rPr>
            <w:webHidden/>
          </w:rPr>
          <w:tab/>
        </w:r>
        <w:r>
          <w:rPr>
            <w:webHidden/>
          </w:rPr>
          <w:fldChar w:fldCharType="begin"/>
        </w:r>
        <w:r>
          <w:rPr>
            <w:webHidden/>
          </w:rPr>
          <w:instrText xml:space="preserve"> PAGEREF _Toc202883633 \h </w:instrText>
        </w:r>
        <w:r>
          <w:rPr>
            <w:webHidden/>
          </w:rPr>
        </w:r>
        <w:r>
          <w:rPr>
            <w:webHidden/>
          </w:rPr>
          <w:fldChar w:fldCharType="separate"/>
        </w:r>
        <w:r>
          <w:rPr>
            <w:webHidden/>
          </w:rPr>
          <w:t>40</w:t>
        </w:r>
        <w:r>
          <w:rPr>
            <w:webHidden/>
          </w:rPr>
          <w:fldChar w:fldCharType="end"/>
        </w:r>
      </w:hyperlink>
    </w:p>
    <w:p w14:paraId="11EC3E58" w14:textId="77777777" w:rsidR="00273005" w:rsidRDefault="00273005">
      <w:pPr>
        <w:pStyle w:val="2b"/>
        <w:rPr>
          <w:rFonts w:asciiTheme="minorHAnsi" w:eastAsiaTheme="minorEastAsia" w:hAnsiTheme="minorHAnsi" w:cstheme="minorBidi"/>
          <w:bCs w:val="0"/>
          <w:sz w:val="22"/>
          <w:szCs w:val="22"/>
        </w:rPr>
      </w:pPr>
      <w:hyperlink w:anchor="_Toc202883634" w:history="1">
        <w:r w:rsidRPr="004223C4">
          <w:rPr>
            <w:rStyle w:val="af1"/>
            <w:highlight w:val="green"/>
          </w:rPr>
          <w:t>2.1.</w:t>
        </w:r>
        <w:r>
          <w:rPr>
            <w:rFonts w:asciiTheme="minorHAnsi" w:eastAsiaTheme="minorEastAsia" w:hAnsiTheme="minorHAnsi" w:cstheme="minorBidi"/>
            <w:bCs w:val="0"/>
            <w:sz w:val="22"/>
            <w:szCs w:val="22"/>
          </w:rPr>
          <w:tab/>
        </w:r>
        <w:r w:rsidRPr="004223C4">
          <w:rPr>
            <w:rStyle w:val="af1"/>
            <w:highlight w:val="green"/>
          </w:rPr>
          <w:t>Общее описание структуры XML</w:t>
        </w:r>
        <w:r>
          <w:rPr>
            <w:webHidden/>
          </w:rPr>
          <w:tab/>
        </w:r>
        <w:r>
          <w:rPr>
            <w:webHidden/>
          </w:rPr>
          <w:fldChar w:fldCharType="begin"/>
        </w:r>
        <w:r>
          <w:rPr>
            <w:webHidden/>
          </w:rPr>
          <w:instrText xml:space="preserve"> PAGEREF _Toc202883634 \h </w:instrText>
        </w:r>
        <w:r>
          <w:rPr>
            <w:webHidden/>
          </w:rPr>
        </w:r>
        <w:r>
          <w:rPr>
            <w:webHidden/>
          </w:rPr>
          <w:fldChar w:fldCharType="separate"/>
        </w:r>
        <w:r>
          <w:rPr>
            <w:webHidden/>
          </w:rPr>
          <w:t>40</w:t>
        </w:r>
        <w:r>
          <w:rPr>
            <w:webHidden/>
          </w:rPr>
          <w:fldChar w:fldCharType="end"/>
        </w:r>
      </w:hyperlink>
    </w:p>
    <w:p w14:paraId="2F206972" w14:textId="77777777" w:rsidR="00273005" w:rsidRDefault="00273005">
      <w:pPr>
        <w:pStyle w:val="35"/>
        <w:rPr>
          <w:rFonts w:asciiTheme="minorHAnsi" w:eastAsiaTheme="minorEastAsia" w:hAnsiTheme="minorHAnsi" w:cstheme="minorBidi"/>
          <w:bCs w:val="0"/>
          <w:iCs w:val="0"/>
          <w:sz w:val="22"/>
          <w:szCs w:val="22"/>
        </w:rPr>
      </w:pPr>
      <w:hyperlink w:anchor="_Toc202883635" w:history="1">
        <w:r w:rsidRPr="004223C4">
          <w:rPr>
            <w:rStyle w:val="af1"/>
            <w:highlight w:val="green"/>
          </w:rPr>
          <w:t>2.1.1.</w:t>
        </w:r>
        <w:r>
          <w:rPr>
            <w:rFonts w:asciiTheme="minorHAnsi" w:eastAsiaTheme="minorEastAsia" w:hAnsiTheme="minorHAnsi" w:cstheme="minorBidi"/>
            <w:bCs w:val="0"/>
            <w:iCs w:val="0"/>
            <w:sz w:val="22"/>
            <w:szCs w:val="22"/>
          </w:rPr>
          <w:tab/>
        </w:r>
        <w:r w:rsidRPr="004223C4">
          <w:rPr>
            <w:rStyle w:val="af1"/>
            <w:highlight w:val="green"/>
          </w:rPr>
          <w:t>Сервисное взаимодействие по формату формуляра</w:t>
        </w:r>
        <w:r>
          <w:rPr>
            <w:webHidden/>
          </w:rPr>
          <w:tab/>
        </w:r>
        <w:r>
          <w:rPr>
            <w:webHidden/>
          </w:rPr>
          <w:fldChar w:fldCharType="begin"/>
        </w:r>
        <w:r>
          <w:rPr>
            <w:webHidden/>
          </w:rPr>
          <w:instrText xml:space="preserve"> PAGEREF _Toc202883635 \h </w:instrText>
        </w:r>
        <w:r>
          <w:rPr>
            <w:webHidden/>
          </w:rPr>
        </w:r>
        <w:r>
          <w:rPr>
            <w:webHidden/>
          </w:rPr>
          <w:fldChar w:fldCharType="separate"/>
        </w:r>
        <w:r>
          <w:rPr>
            <w:webHidden/>
          </w:rPr>
          <w:t>40</w:t>
        </w:r>
        <w:r>
          <w:rPr>
            <w:webHidden/>
          </w:rPr>
          <w:fldChar w:fldCharType="end"/>
        </w:r>
      </w:hyperlink>
    </w:p>
    <w:p w14:paraId="097A0C17" w14:textId="77777777" w:rsidR="00273005" w:rsidRDefault="00273005">
      <w:pPr>
        <w:pStyle w:val="17"/>
        <w:rPr>
          <w:rFonts w:asciiTheme="minorHAnsi" w:eastAsiaTheme="minorEastAsia" w:hAnsiTheme="minorHAnsi" w:cstheme="minorBidi"/>
          <w:b w:val="0"/>
          <w:bCs w:val="0"/>
          <w:caps w:val="0"/>
          <w:sz w:val="22"/>
          <w:szCs w:val="22"/>
        </w:rPr>
      </w:pPr>
      <w:hyperlink w:anchor="_Toc202883636" w:history="1">
        <w:r w:rsidRPr="004223C4">
          <w:rPr>
            <w:rStyle w:val="af1"/>
            <w:highlight w:val="green"/>
          </w:rPr>
          <w:t>3.</w:t>
        </w:r>
        <w:r>
          <w:rPr>
            <w:rFonts w:asciiTheme="minorHAnsi" w:eastAsiaTheme="minorEastAsia" w:hAnsiTheme="minorHAnsi" w:cstheme="minorBidi"/>
            <w:b w:val="0"/>
            <w:bCs w:val="0"/>
            <w:caps w:val="0"/>
            <w:sz w:val="22"/>
            <w:szCs w:val="22"/>
          </w:rPr>
          <w:tab/>
        </w:r>
        <w:r w:rsidRPr="004223C4">
          <w:rPr>
            <w:rStyle w:val="af1"/>
            <w:highlight w:val="green"/>
          </w:rPr>
          <w:t>Требования к составу информации при информационном взаимодействии при ведении сводного реестра главных распорядителей, распорядителей и получателей средств бюджета, главных администраторов и администраторов источников финансирования дефицита бюджета, главных администраторов и администраторов доходов федерального бюджета (TXT-ФОРМАТ)</w:t>
        </w:r>
        <w:r>
          <w:rPr>
            <w:webHidden/>
          </w:rPr>
          <w:tab/>
        </w:r>
        <w:r>
          <w:rPr>
            <w:webHidden/>
          </w:rPr>
          <w:fldChar w:fldCharType="begin"/>
        </w:r>
        <w:r>
          <w:rPr>
            <w:webHidden/>
          </w:rPr>
          <w:instrText xml:space="preserve"> PAGEREF _Toc202883636 \h </w:instrText>
        </w:r>
        <w:r>
          <w:rPr>
            <w:webHidden/>
          </w:rPr>
        </w:r>
        <w:r>
          <w:rPr>
            <w:webHidden/>
          </w:rPr>
          <w:fldChar w:fldCharType="separate"/>
        </w:r>
        <w:r>
          <w:rPr>
            <w:webHidden/>
          </w:rPr>
          <w:t>42</w:t>
        </w:r>
        <w:r>
          <w:rPr>
            <w:webHidden/>
          </w:rPr>
          <w:fldChar w:fldCharType="end"/>
        </w:r>
      </w:hyperlink>
    </w:p>
    <w:p w14:paraId="2A2E8162" w14:textId="77777777" w:rsidR="00273005" w:rsidRDefault="00273005">
      <w:pPr>
        <w:pStyle w:val="2b"/>
        <w:rPr>
          <w:rFonts w:asciiTheme="minorHAnsi" w:eastAsiaTheme="minorEastAsia" w:hAnsiTheme="minorHAnsi" w:cstheme="minorBidi"/>
          <w:bCs w:val="0"/>
          <w:sz w:val="22"/>
          <w:szCs w:val="22"/>
        </w:rPr>
      </w:pPr>
      <w:hyperlink w:anchor="_Toc202883637" w:history="1">
        <w:r w:rsidRPr="004223C4">
          <w:rPr>
            <w:rStyle w:val="af1"/>
            <w:highlight w:val="green"/>
          </w:rPr>
          <w:t>3.1.</w:t>
        </w:r>
        <w:r>
          <w:rPr>
            <w:rFonts w:asciiTheme="minorHAnsi" w:eastAsiaTheme="minorEastAsia" w:hAnsiTheme="minorHAnsi" w:cstheme="minorBidi"/>
            <w:bCs w:val="0"/>
            <w:sz w:val="22"/>
            <w:szCs w:val="22"/>
          </w:rPr>
          <w:tab/>
        </w:r>
        <w:r w:rsidRPr="004223C4">
          <w:rPr>
            <w:rStyle w:val="af1"/>
            <w:highlight w:val="green"/>
          </w:rPr>
          <w:t>Описание документа «Сведения о заключенном контракте (его изменении)»</w:t>
        </w:r>
        <w:r>
          <w:rPr>
            <w:webHidden/>
          </w:rPr>
          <w:tab/>
        </w:r>
        <w:r>
          <w:rPr>
            <w:webHidden/>
          </w:rPr>
          <w:fldChar w:fldCharType="begin"/>
        </w:r>
        <w:r>
          <w:rPr>
            <w:webHidden/>
          </w:rPr>
          <w:instrText xml:space="preserve"> PAGEREF _Toc202883637 \h </w:instrText>
        </w:r>
        <w:r>
          <w:rPr>
            <w:webHidden/>
          </w:rPr>
        </w:r>
        <w:r>
          <w:rPr>
            <w:webHidden/>
          </w:rPr>
          <w:fldChar w:fldCharType="separate"/>
        </w:r>
        <w:r>
          <w:rPr>
            <w:webHidden/>
          </w:rPr>
          <w:t>42</w:t>
        </w:r>
        <w:r>
          <w:rPr>
            <w:webHidden/>
          </w:rPr>
          <w:fldChar w:fldCharType="end"/>
        </w:r>
      </w:hyperlink>
    </w:p>
    <w:p w14:paraId="55265AD3" w14:textId="77777777" w:rsidR="00273005" w:rsidRDefault="00273005">
      <w:pPr>
        <w:pStyle w:val="35"/>
        <w:rPr>
          <w:rFonts w:asciiTheme="minorHAnsi" w:eastAsiaTheme="minorEastAsia" w:hAnsiTheme="minorHAnsi" w:cstheme="minorBidi"/>
          <w:bCs w:val="0"/>
          <w:iCs w:val="0"/>
          <w:sz w:val="22"/>
          <w:szCs w:val="22"/>
        </w:rPr>
      </w:pPr>
      <w:hyperlink w:anchor="_Toc202883638" w:history="1">
        <w:r w:rsidRPr="004223C4">
          <w:rPr>
            <w:rStyle w:val="af1"/>
          </w:rPr>
          <w:t>3.1.1.</w:t>
        </w:r>
        <w:r>
          <w:rPr>
            <w:rFonts w:asciiTheme="minorHAnsi" w:eastAsiaTheme="minorEastAsia" w:hAnsiTheme="minorHAnsi" w:cstheme="minorBidi"/>
            <w:bCs w:val="0"/>
            <w:iCs w:val="0"/>
            <w:sz w:val="22"/>
            <w:szCs w:val="22"/>
          </w:rPr>
          <w:tab/>
        </w:r>
        <w:r w:rsidRPr="004223C4">
          <w:rPr>
            <w:rStyle w:val="af1"/>
          </w:rPr>
          <w:t>Назначение и маршрут документа</w:t>
        </w:r>
        <w:r>
          <w:rPr>
            <w:webHidden/>
          </w:rPr>
          <w:tab/>
        </w:r>
        <w:r>
          <w:rPr>
            <w:webHidden/>
          </w:rPr>
          <w:fldChar w:fldCharType="begin"/>
        </w:r>
        <w:r>
          <w:rPr>
            <w:webHidden/>
          </w:rPr>
          <w:instrText xml:space="preserve"> PAGEREF _Toc202883638 \h </w:instrText>
        </w:r>
        <w:r>
          <w:rPr>
            <w:webHidden/>
          </w:rPr>
        </w:r>
        <w:r>
          <w:rPr>
            <w:webHidden/>
          </w:rPr>
          <w:fldChar w:fldCharType="separate"/>
        </w:r>
        <w:r>
          <w:rPr>
            <w:webHidden/>
          </w:rPr>
          <w:t>42</w:t>
        </w:r>
        <w:r>
          <w:rPr>
            <w:webHidden/>
          </w:rPr>
          <w:fldChar w:fldCharType="end"/>
        </w:r>
      </w:hyperlink>
    </w:p>
    <w:p w14:paraId="3B7742C5" w14:textId="77777777" w:rsidR="00273005" w:rsidRDefault="00273005">
      <w:pPr>
        <w:pStyle w:val="35"/>
        <w:rPr>
          <w:rFonts w:asciiTheme="minorHAnsi" w:eastAsiaTheme="minorEastAsia" w:hAnsiTheme="minorHAnsi" w:cstheme="minorBidi"/>
          <w:bCs w:val="0"/>
          <w:iCs w:val="0"/>
          <w:sz w:val="22"/>
          <w:szCs w:val="22"/>
        </w:rPr>
      </w:pPr>
      <w:hyperlink w:anchor="_Toc202883639" w:history="1">
        <w:r w:rsidRPr="004223C4">
          <w:rPr>
            <w:rStyle w:val="af1"/>
            <w:highlight w:val="green"/>
          </w:rPr>
          <w:t>3.1.2.</w:t>
        </w:r>
        <w:r>
          <w:rPr>
            <w:rFonts w:asciiTheme="minorHAnsi" w:eastAsiaTheme="minorEastAsia" w:hAnsiTheme="minorHAnsi" w:cstheme="minorBidi"/>
            <w:bCs w:val="0"/>
            <w:iCs w:val="0"/>
            <w:sz w:val="22"/>
            <w:szCs w:val="22"/>
          </w:rPr>
          <w:tab/>
        </w:r>
        <w:r w:rsidRPr="004223C4">
          <w:rPr>
            <w:rStyle w:val="af1"/>
            <w:highlight w:val="green"/>
          </w:rPr>
          <w:t>Описание полей документа</w:t>
        </w:r>
        <w:r>
          <w:rPr>
            <w:webHidden/>
          </w:rPr>
          <w:tab/>
        </w:r>
        <w:r>
          <w:rPr>
            <w:webHidden/>
          </w:rPr>
          <w:fldChar w:fldCharType="begin"/>
        </w:r>
        <w:r>
          <w:rPr>
            <w:webHidden/>
          </w:rPr>
          <w:instrText xml:space="preserve"> PAGEREF _Toc202883639 \h </w:instrText>
        </w:r>
        <w:r>
          <w:rPr>
            <w:webHidden/>
          </w:rPr>
        </w:r>
        <w:r>
          <w:rPr>
            <w:webHidden/>
          </w:rPr>
          <w:fldChar w:fldCharType="separate"/>
        </w:r>
        <w:r>
          <w:rPr>
            <w:webHidden/>
          </w:rPr>
          <w:t>42</w:t>
        </w:r>
        <w:r>
          <w:rPr>
            <w:webHidden/>
          </w:rPr>
          <w:fldChar w:fldCharType="end"/>
        </w:r>
      </w:hyperlink>
    </w:p>
    <w:p w14:paraId="69494B8B" w14:textId="77777777" w:rsidR="00273005" w:rsidRDefault="00273005">
      <w:pPr>
        <w:pStyle w:val="35"/>
        <w:rPr>
          <w:rFonts w:asciiTheme="minorHAnsi" w:eastAsiaTheme="minorEastAsia" w:hAnsiTheme="minorHAnsi" w:cstheme="minorBidi"/>
          <w:bCs w:val="0"/>
          <w:iCs w:val="0"/>
          <w:sz w:val="22"/>
          <w:szCs w:val="22"/>
        </w:rPr>
      </w:pPr>
      <w:hyperlink w:anchor="_Toc202883640" w:history="1">
        <w:r w:rsidRPr="004223C4">
          <w:rPr>
            <w:rStyle w:val="af1"/>
            <w:highlight w:val="green"/>
          </w:rPr>
          <w:t>3.1.3.</w:t>
        </w:r>
        <w:r>
          <w:rPr>
            <w:rFonts w:asciiTheme="minorHAnsi" w:eastAsiaTheme="minorEastAsia" w:hAnsiTheme="minorHAnsi" w:cstheme="minorBidi"/>
            <w:bCs w:val="0"/>
            <w:iCs w:val="0"/>
            <w:sz w:val="22"/>
            <w:szCs w:val="22"/>
          </w:rPr>
          <w:tab/>
        </w:r>
        <w:r w:rsidRPr="004223C4">
          <w:rPr>
            <w:rStyle w:val="af1"/>
            <w:highlight w:val="green"/>
          </w:rPr>
          <w:t>Макет файла</w:t>
        </w:r>
        <w:r>
          <w:rPr>
            <w:webHidden/>
          </w:rPr>
          <w:tab/>
        </w:r>
        <w:r>
          <w:rPr>
            <w:webHidden/>
          </w:rPr>
          <w:fldChar w:fldCharType="begin"/>
        </w:r>
        <w:r>
          <w:rPr>
            <w:webHidden/>
          </w:rPr>
          <w:instrText xml:space="preserve"> PAGEREF _Toc202883640 \h </w:instrText>
        </w:r>
        <w:r>
          <w:rPr>
            <w:webHidden/>
          </w:rPr>
        </w:r>
        <w:r>
          <w:rPr>
            <w:webHidden/>
          </w:rPr>
          <w:fldChar w:fldCharType="separate"/>
        </w:r>
        <w:r>
          <w:rPr>
            <w:webHidden/>
          </w:rPr>
          <w:t>68</w:t>
        </w:r>
        <w:r>
          <w:rPr>
            <w:webHidden/>
          </w:rPr>
          <w:fldChar w:fldCharType="end"/>
        </w:r>
      </w:hyperlink>
    </w:p>
    <w:p w14:paraId="3BE3F461" w14:textId="77777777" w:rsidR="00273005" w:rsidRDefault="00273005">
      <w:pPr>
        <w:pStyle w:val="35"/>
        <w:rPr>
          <w:rFonts w:asciiTheme="minorHAnsi" w:eastAsiaTheme="minorEastAsia" w:hAnsiTheme="minorHAnsi" w:cstheme="minorBidi"/>
          <w:bCs w:val="0"/>
          <w:iCs w:val="0"/>
          <w:sz w:val="22"/>
          <w:szCs w:val="22"/>
        </w:rPr>
      </w:pPr>
      <w:hyperlink w:anchor="_Toc202883641" w:history="1">
        <w:r w:rsidRPr="004223C4">
          <w:rPr>
            <w:rStyle w:val="af1"/>
            <w:highlight w:val="green"/>
          </w:rPr>
          <w:t>3.1.4.</w:t>
        </w:r>
        <w:r>
          <w:rPr>
            <w:rFonts w:asciiTheme="minorHAnsi" w:eastAsiaTheme="minorEastAsia" w:hAnsiTheme="minorHAnsi" w:cstheme="minorBidi"/>
            <w:bCs w:val="0"/>
            <w:iCs w:val="0"/>
            <w:sz w:val="22"/>
            <w:szCs w:val="22"/>
          </w:rPr>
          <w:tab/>
        </w:r>
        <w:r w:rsidRPr="004223C4">
          <w:rPr>
            <w:rStyle w:val="af1"/>
            <w:highlight w:val="green"/>
          </w:rPr>
          <w:t>Пример файла</w:t>
        </w:r>
        <w:r>
          <w:rPr>
            <w:webHidden/>
          </w:rPr>
          <w:tab/>
        </w:r>
        <w:r>
          <w:rPr>
            <w:webHidden/>
          </w:rPr>
          <w:fldChar w:fldCharType="begin"/>
        </w:r>
        <w:r>
          <w:rPr>
            <w:webHidden/>
          </w:rPr>
          <w:instrText xml:space="preserve"> PAGEREF _Toc202883641 \h </w:instrText>
        </w:r>
        <w:r>
          <w:rPr>
            <w:webHidden/>
          </w:rPr>
        </w:r>
        <w:r>
          <w:rPr>
            <w:webHidden/>
          </w:rPr>
          <w:fldChar w:fldCharType="separate"/>
        </w:r>
        <w:r>
          <w:rPr>
            <w:webHidden/>
          </w:rPr>
          <w:t>69</w:t>
        </w:r>
        <w:r>
          <w:rPr>
            <w:webHidden/>
          </w:rPr>
          <w:fldChar w:fldCharType="end"/>
        </w:r>
      </w:hyperlink>
    </w:p>
    <w:p w14:paraId="332301C2" w14:textId="77777777" w:rsidR="00273005" w:rsidRDefault="00273005">
      <w:pPr>
        <w:pStyle w:val="17"/>
        <w:rPr>
          <w:rFonts w:asciiTheme="minorHAnsi" w:eastAsiaTheme="minorEastAsia" w:hAnsiTheme="minorHAnsi" w:cstheme="minorBidi"/>
          <w:b w:val="0"/>
          <w:bCs w:val="0"/>
          <w:caps w:val="0"/>
          <w:sz w:val="22"/>
          <w:szCs w:val="22"/>
        </w:rPr>
      </w:pPr>
      <w:hyperlink w:anchor="_Toc202883642" w:history="1">
        <w:r w:rsidRPr="004223C4">
          <w:rPr>
            <w:rStyle w:val="af1"/>
          </w:rPr>
          <w:t>4.</w:t>
        </w:r>
        <w:r>
          <w:rPr>
            <w:rFonts w:asciiTheme="minorHAnsi" w:eastAsiaTheme="minorEastAsia" w:hAnsiTheme="minorHAnsi" w:cstheme="minorBidi"/>
            <w:b w:val="0"/>
            <w:bCs w:val="0"/>
            <w:caps w:val="0"/>
            <w:sz w:val="22"/>
            <w:szCs w:val="22"/>
          </w:rPr>
          <w:tab/>
        </w:r>
        <w:r w:rsidRPr="004223C4">
          <w:rPr>
            <w:rStyle w:val="af1"/>
          </w:rPr>
          <w:t>ТРЕБОВАНИЯ К СОСТАВУ ИНФОРМАЦИИ ПРИ ИНФОРМАЦИОННОМ ВЗАИМОДЕЙСТВИИ МЕЖДУ ТЕРРИТОРИАЛЬНЫМИ ОРГАНАМИ ФЕДЕРАЛЬНОГО КАЗНАЧЕЙСТВА И ПОЛУЧАТЕЛЯМИ БЮДЖЕТНЫХ СРЕДСТВ, А ТАКЖЕ ТРЕБОВАНИЯ К СОСТАВУ ИНФОРМАЦИИ ПРИ ИНФОРМАЦИОННОМ ВЗАИМОДЕЙСТВИИ ПО УЧЕТУ ОПЕРАЦИЙ СО СРЕДСТВАМИ, ПОСТУПАЮЩИМИ ВО ВРЕМЕННОЕ РАСПОРЯЖЕНИЕ УЧРЕЖДЕНИЯ (xml-формат)</w:t>
        </w:r>
        <w:r>
          <w:rPr>
            <w:webHidden/>
          </w:rPr>
          <w:tab/>
        </w:r>
        <w:r>
          <w:rPr>
            <w:webHidden/>
          </w:rPr>
          <w:fldChar w:fldCharType="begin"/>
        </w:r>
        <w:r>
          <w:rPr>
            <w:webHidden/>
          </w:rPr>
          <w:instrText xml:space="preserve"> PAGEREF _Toc202883642 \h </w:instrText>
        </w:r>
        <w:r>
          <w:rPr>
            <w:webHidden/>
          </w:rPr>
        </w:r>
        <w:r>
          <w:rPr>
            <w:webHidden/>
          </w:rPr>
          <w:fldChar w:fldCharType="separate"/>
        </w:r>
        <w:r>
          <w:rPr>
            <w:webHidden/>
          </w:rPr>
          <w:t>70</w:t>
        </w:r>
        <w:r>
          <w:rPr>
            <w:webHidden/>
          </w:rPr>
          <w:fldChar w:fldCharType="end"/>
        </w:r>
      </w:hyperlink>
    </w:p>
    <w:p w14:paraId="6107451E" w14:textId="77777777" w:rsidR="00273005" w:rsidRDefault="00273005">
      <w:pPr>
        <w:pStyle w:val="2b"/>
        <w:rPr>
          <w:rFonts w:asciiTheme="minorHAnsi" w:eastAsiaTheme="minorEastAsia" w:hAnsiTheme="minorHAnsi" w:cstheme="minorBidi"/>
          <w:bCs w:val="0"/>
          <w:sz w:val="22"/>
          <w:szCs w:val="22"/>
        </w:rPr>
      </w:pPr>
      <w:hyperlink w:anchor="_Toc202883643" w:history="1">
        <w:r w:rsidRPr="004223C4">
          <w:rPr>
            <w:rStyle w:val="af1"/>
            <w:highlight w:val="green"/>
          </w:rPr>
          <w:t>4.1.</w:t>
        </w:r>
        <w:r>
          <w:rPr>
            <w:rFonts w:asciiTheme="minorHAnsi" w:eastAsiaTheme="minorEastAsia" w:hAnsiTheme="minorHAnsi" w:cstheme="minorBidi"/>
            <w:bCs w:val="0"/>
            <w:sz w:val="22"/>
            <w:szCs w:val="22"/>
          </w:rPr>
          <w:tab/>
        </w:r>
        <w:r w:rsidRPr="004223C4">
          <w:rPr>
            <w:rStyle w:val="af1"/>
            <w:highlight w:val="green"/>
          </w:rPr>
          <w:t>Описание документа «Уведомление об уточнении вида и принадлежности платежа» (ф. 0531809)</w:t>
        </w:r>
        <w:r>
          <w:rPr>
            <w:webHidden/>
          </w:rPr>
          <w:tab/>
        </w:r>
        <w:r>
          <w:rPr>
            <w:webHidden/>
          </w:rPr>
          <w:fldChar w:fldCharType="begin"/>
        </w:r>
        <w:r>
          <w:rPr>
            <w:webHidden/>
          </w:rPr>
          <w:instrText xml:space="preserve"> PAGEREF _Toc202883643 \h </w:instrText>
        </w:r>
        <w:r>
          <w:rPr>
            <w:webHidden/>
          </w:rPr>
        </w:r>
        <w:r>
          <w:rPr>
            <w:webHidden/>
          </w:rPr>
          <w:fldChar w:fldCharType="separate"/>
        </w:r>
        <w:r>
          <w:rPr>
            <w:webHidden/>
          </w:rPr>
          <w:t>70</w:t>
        </w:r>
        <w:r>
          <w:rPr>
            <w:webHidden/>
          </w:rPr>
          <w:fldChar w:fldCharType="end"/>
        </w:r>
      </w:hyperlink>
    </w:p>
    <w:p w14:paraId="6EF38156" w14:textId="77777777" w:rsidR="00273005" w:rsidRDefault="00273005">
      <w:pPr>
        <w:pStyle w:val="35"/>
        <w:rPr>
          <w:rFonts w:asciiTheme="minorHAnsi" w:eastAsiaTheme="minorEastAsia" w:hAnsiTheme="minorHAnsi" w:cstheme="minorBidi"/>
          <w:bCs w:val="0"/>
          <w:iCs w:val="0"/>
          <w:sz w:val="22"/>
          <w:szCs w:val="22"/>
        </w:rPr>
      </w:pPr>
      <w:hyperlink w:anchor="_Toc202883644" w:history="1">
        <w:r w:rsidRPr="004223C4">
          <w:rPr>
            <w:rStyle w:val="af1"/>
            <w:highlight w:val="green"/>
          </w:rPr>
          <w:t>4.1.1.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_Toc202883644 \h </w:instrText>
        </w:r>
        <w:r>
          <w:rPr>
            <w:webHidden/>
          </w:rPr>
        </w:r>
        <w:r>
          <w:rPr>
            <w:webHidden/>
          </w:rPr>
          <w:fldChar w:fldCharType="separate"/>
        </w:r>
        <w:r>
          <w:rPr>
            <w:webHidden/>
          </w:rPr>
          <w:t>70</w:t>
        </w:r>
        <w:r>
          <w:rPr>
            <w:webHidden/>
          </w:rPr>
          <w:fldChar w:fldCharType="end"/>
        </w:r>
      </w:hyperlink>
    </w:p>
    <w:p w14:paraId="0EB5C099" w14:textId="77777777" w:rsidR="00273005" w:rsidRDefault="00273005">
      <w:pPr>
        <w:pStyle w:val="35"/>
        <w:rPr>
          <w:rFonts w:asciiTheme="minorHAnsi" w:eastAsiaTheme="minorEastAsia" w:hAnsiTheme="minorHAnsi" w:cstheme="minorBidi"/>
          <w:bCs w:val="0"/>
          <w:iCs w:val="0"/>
          <w:sz w:val="22"/>
          <w:szCs w:val="22"/>
        </w:rPr>
      </w:pPr>
      <w:hyperlink w:anchor="_Toc202883645" w:history="1">
        <w:r w:rsidRPr="004223C4">
          <w:rPr>
            <w:rStyle w:val="af1"/>
          </w:rPr>
          <w:t>4.1.2.</w:t>
        </w:r>
        <w:r>
          <w:rPr>
            <w:rFonts w:asciiTheme="minorHAnsi" w:eastAsiaTheme="minorEastAsia" w:hAnsiTheme="minorHAnsi" w:cstheme="minorBidi"/>
            <w:bCs w:val="0"/>
            <w:iCs w:val="0"/>
            <w:sz w:val="22"/>
            <w:szCs w:val="22"/>
          </w:rPr>
          <w:tab/>
        </w:r>
        <w:r w:rsidRPr="004223C4">
          <w:rPr>
            <w:rStyle w:val="af1"/>
          </w:rPr>
          <w:t>Описание комплексного типа «tMSC_NtcClrTpPy»</w:t>
        </w:r>
        <w:r>
          <w:rPr>
            <w:webHidden/>
          </w:rPr>
          <w:tab/>
        </w:r>
        <w:r>
          <w:rPr>
            <w:webHidden/>
          </w:rPr>
          <w:fldChar w:fldCharType="begin"/>
        </w:r>
        <w:r>
          <w:rPr>
            <w:webHidden/>
          </w:rPr>
          <w:instrText xml:space="preserve"> PAGEREF _Toc202883645 \h </w:instrText>
        </w:r>
        <w:r>
          <w:rPr>
            <w:webHidden/>
          </w:rPr>
        </w:r>
        <w:r>
          <w:rPr>
            <w:webHidden/>
          </w:rPr>
          <w:fldChar w:fldCharType="separate"/>
        </w:r>
        <w:r>
          <w:rPr>
            <w:webHidden/>
          </w:rPr>
          <w:t>71</w:t>
        </w:r>
        <w:r>
          <w:rPr>
            <w:webHidden/>
          </w:rPr>
          <w:fldChar w:fldCharType="end"/>
        </w:r>
      </w:hyperlink>
    </w:p>
    <w:p w14:paraId="6DAA66E6" w14:textId="77777777" w:rsidR="00273005" w:rsidRDefault="00273005">
      <w:pPr>
        <w:pStyle w:val="35"/>
        <w:rPr>
          <w:rFonts w:asciiTheme="minorHAnsi" w:eastAsiaTheme="minorEastAsia" w:hAnsiTheme="minorHAnsi" w:cstheme="minorBidi"/>
          <w:bCs w:val="0"/>
          <w:iCs w:val="0"/>
          <w:sz w:val="22"/>
          <w:szCs w:val="22"/>
        </w:rPr>
      </w:pPr>
      <w:hyperlink w:anchor="_Toc202883646" w:history="1">
        <w:r w:rsidRPr="004223C4">
          <w:rPr>
            <w:rStyle w:val="af1"/>
          </w:rPr>
          <w:t>4.1.3.</w:t>
        </w:r>
        <w:r>
          <w:rPr>
            <w:rFonts w:asciiTheme="minorHAnsi" w:eastAsiaTheme="minorEastAsia" w:hAnsiTheme="minorHAnsi" w:cstheme="minorBidi"/>
            <w:bCs w:val="0"/>
            <w:iCs w:val="0"/>
            <w:sz w:val="22"/>
            <w:szCs w:val="22"/>
          </w:rPr>
          <w:tab/>
        </w:r>
        <w:r w:rsidRPr="004223C4">
          <w:rPr>
            <w:rStyle w:val="af1"/>
          </w:rPr>
          <w:t>Описание комплексного типа «tMSC_PBS1»</w:t>
        </w:r>
        <w:r>
          <w:rPr>
            <w:webHidden/>
          </w:rPr>
          <w:tab/>
        </w:r>
        <w:r>
          <w:rPr>
            <w:webHidden/>
          </w:rPr>
          <w:fldChar w:fldCharType="begin"/>
        </w:r>
        <w:r>
          <w:rPr>
            <w:webHidden/>
          </w:rPr>
          <w:instrText xml:space="preserve"> PAGEREF _Toc202883646 \h </w:instrText>
        </w:r>
        <w:r>
          <w:rPr>
            <w:webHidden/>
          </w:rPr>
        </w:r>
        <w:r>
          <w:rPr>
            <w:webHidden/>
          </w:rPr>
          <w:fldChar w:fldCharType="separate"/>
        </w:r>
        <w:r>
          <w:rPr>
            <w:webHidden/>
          </w:rPr>
          <w:t>73</w:t>
        </w:r>
        <w:r>
          <w:rPr>
            <w:webHidden/>
          </w:rPr>
          <w:fldChar w:fldCharType="end"/>
        </w:r>
      </w:hyperlink>
    </w:p>
    <w:p w14:paraId="3D3A8409" w14:textId="77777777" w:rsidR="00273005" w:rsidRDefault="00273005">
      <w:pPr>
        <w:pStyle w:val="35"/>
        <w:rPr>
          <w:rFonts w:asciiTheme="minorHAnsi" w:eastAsiaTheme="minorEastAsia" w:hAnsiTheme="minorHAnsi" w:cstheme="minorBidi"/>
          <w:bCs w:val="0"/>
          <w:iCs w:val="0"/>
          <w:sz w:val="22"/>
          <w:szCs w:val="22"/>
        </w:rPr>
      </w:pPr>
      <w:hyperlink w:anchor="_Toc202883647" w:history="1">
        <w:r w:rsidRPr="004223C4">
          <w:rPr>
            <w:rStyle w:val="af1"/>
          </w:rPr>
          <w:t>4.1.4.</w:t>
        </w:r>
        <w:r>
          <w:rPr>
            <w:rFonts w:asciiTheme="minorHAnsi" w:eastAsiaTheme="minorEastAsia" w:hAnsiTheme="minorHAnsi" w:cstheme="minorBidi"/>
            <w:bCs w:val="0"/>
            <w:iCs w:val="0"/>
            <w:sz w:val="22"/>
            <w:szCs w:val="22"/>
          </w:rPr>
          <w:tab/>
        </w:r>
        <w:r w:rsidRPr="004223C4">
          <w:rPr>
            <w:rStyle w:val="af1"/>
          </w:rPr>
          <w:t>Описание комплексного типа «tMSC_PBS_UBP1»</w:t>
        </w:r>
        <w:r>
          <w:rPr>
            <w:webHidden/>
          </w:rPr>
          <w:tab/>
        </w:r>
        <w:r>
          <w:rPr>
            <w:webHidden/>
          </w:rPr>
          <w:fldChar w:fldCharType="begin"/>
        </w:r>
        <w:r>
          <w:rPr>
            <w:webHidden/>
          </w:rPr>
          <w:instrText xml:space="preserve"> PAGEREF _Toc202883647 \h </w:instrText>
        </w:r>
        <w:r>
          <w:rPr>
            <w:webHidden/>
          </w:rPr>
        </w:r>
        <w:r>
          <w:rPr>
            <w:webHidden/>
          </w:rPr>
          <w:fldChar w:fldCharType="separate"/>
        </w:r>
        <w:r>
          <w:rPr>
            <w:webHidden/>
          </w:rPr>
          <w:t>74</w:t>
        </w:r>
        <w:r>
          <w:rPr>
            <w:webHidden/>
          </w:rPr>
          <w:fldChar w:fldCharType="end"/>
        </w:r>
      </w:hyperlink>
    </w:p>
    <w:p w14:paraId="08E81820" w14:textId="77777777" w:rsidR="00273005" w:rsidRDefault="00273005">
      <w:pPr>
        <w:pStyle w:val="35"/>
        <w:rPr>
          <w:rFonts w:asciiTheme="minorHAnsi" w:eastAsiaTheme="minorEastAsia" w:hAnsiTheme="minorHAnsi" w:cstheme="minorBidi"/>
          <w:bCs w:val="0"/>
          <w:iCs w:val="0"/>
          <w:sz w:val="22"/>
          <w:szCs w:val="22"/>
        </w:rPr>
      </w:pPr>
      <w:hyperlink w:anchor="_Toc202883648" w:history="1">
        <w:r w:rsidRPr="004223C4">
          <w:rPr>
            <w:rStyle w:val="af1"/>
          </w:rPr>
          <w:t>4.1.5.</w:t>
        </w:r>
        <w:r>
          <w:rPr>
            <w:rFonts w:asciiTheme="minorHAnsi" w:eastAsiaTheme="minorEastAsia" w:hAnsiTheme="minorHAnsi" w:cstheme="minorBidi"/>
            <w:bCs w:val="0"/>
            <w:iCs w:val="0"/>
            <w:sz w:val="22"/>
            <w:szCs w:val="22"/>
          </w:rPr>
          <w:tab/>
        </w:r>
        <w:r w:rsidRPr="004223C4">
          <w:rPr>
            <w:rStyle w:val="af1"/>
          </w:rPr>
          <w:t>Описание комплексного типа «tMSC_GRBS»</w:t>
        </w:r>
        <w:r>
          <w:rPr>
            <w:webHidden/>
          </w:rPr>
          <w:tab/>
        </w:r>
        <w:r>
          <w:rPr>
            <w:webHidden/>
          </w:rPr>
          <w:fldChar w:fldCharType="begin"/>
        </w:r>
        <w:r>
          <w:rPr>
            <w:webHidden/>
          </w:rPr>
          <w:instrText xml:space="preserve"> PAGEREF _Toc202883648 \h </w:instrText>
        </w:r>
        <w:r>
          <w:rPr>
            <w:webHidden/>
          </w:rPr>
        </w:r>
        <w:r>
          <w:rPr>
            <w:webHidden/>
          </w:rPr>
          <w:fldChar w:fldCharType="separate"/>
        </w:r>
        <w:r>
          <w:rPr>
            <w:webHidden/>
          </w:rPr>
          <w:t>75</w:t>
        </w:r>
        <w:r>
          <w:rPr>
            <w:webHidden/>
          </w:rPr>
          <w:fldChar w:fldCharType="end"/>
        </w:r>
      </w:hyperlink>
    </w:p>
    <w:p w14:paraId="4AF248B5" w14:textId="77777777" w:rsidR="00273005" w:rsidRDefault="00273005">
      <w:pPr>
        <w:pStyle w:val="35"/>
        <w:rPr>
          <w:rFonts w:asciiTheme="minorHAnsi" w:eastAsiaTheme="minorEastAsia" w:hAnsiTheme="minorHAnsi" w:cstheme="minorBidi"/>
          <w:bCs w:val="0"/>
          <w:iCs w:val="0"/>
          <w:sz w:val="22"/>
          <w:szCs w:val="22"/>
        </w:rPr>
      </w:pPr>
      <w:hyperlink w:anchor="_Toc202883649" w:history="1">
        <w:r w:rsidRPr="004223C4">
          <w:rPr>
            <w:rStyle w:val="af1"/>
          </w:rPr>
          <w:t>4.1.6.</w:t>
        </w:r>
        <w:r>
          <w:rPr>
            <w:rFonts w:asciiTheme="minorHAnsi" w:eastAsiaTheme="minorEastAsia" w:hAnsiTheme="minorHAnsi" w:cstheme="minorBidi"/>
            <w:bCs w:val="0"/>
            <w:iCs w:val="0"/>
            <w:sz w:val="22"/>
            <w:szCs w:val="22"/>
          </w:rPr>
          <w:tab/>
        </w:r>
        <w:r w:rsidRPr="004223C4">
          <w:rPr>
            <w:rStyle w:val="af1"/>
          </w:rPr>
          <w:t>Описание комплексного типа «tMSC_Orgnztn3»</w:t>
        </w:r>
        <w:r>
          <w:rPr>
            <w:webHidden/>
          </w:rPr>
          <w:tab/>
        </w:r>
        <w:r>
          <w:rPr>
            <w:webHidden/>
          </w:rPr>
          <w:fldChar w:fldCharType="begin"/>
        </w:r>
        <w:r>
          <w:rPr>
            <w:webHidden/>
          </w:rPr>
          <w:instrText xml:space="preserve"> PAGEREF _Toc202883649 \h </w:instrText>
        </w:r>
        <w:r>
          <w:rPr>
            <w:webHidden/>
          </w:rPr>
        </w:r>
        <w:r>
          <w:rPr>
            <w:webHidden/>
          </w:rPr>
          <w:fldChar w:fldCharType="separate"/>
        </w:r>
        <w:r>
          <w:rPr>
            <w:webHidden/>
          </w:rPr>
          <w:t>75</w:t>
        </w:r>
        <w:r>
          <w:rPr>
            <w:webHidden/>
          </w:rPr>
          <w:fldChar w:fldCharType="end"/>
        </w:r>
      </w:hyperlink>
    </w:p>
    <w:p w14:paraId="4BDC33BA" w14:textId="77777777" w:rsidR="00273005" w:rsidRDefault="00273005">
      <w:pPr>
        <w:pStyle w:val="35"/>
        <w:rPr>
          <w:rFonts w:asciiTheme="minorHAnsi" w:eastAsiaTheme="minorEastAsia" w:hAnsiTheme="minorHAnsi" w:cstheme="minorBidi"/>
          <w:bCs w:val="0"/>
          <w:iCs w:val="0"/>
          <w:sz w:val="22"/>
          <w:szCs w:val="22"/>
        </w:rPr>
      </w:pPr>
      <w:hyperlink w:anchor="_Toc202883650" w:history="1">
        <w:r w:rsidRPr="004223C4">
          <w:rPr>
            <w:rStyle w:val="af1"/>
          </w:rPr>
          <w:t>4.1.7.</w:t>
        </w:r>
        <w:r>
          <w:rPr>
            <w:rFonts w:asciiTheme="minorHAnsi" w:eastAsiaTheme="minorEastAsia" w:hAnsiTheme="minorHAnsi" w:cstheme="minorBidi"/>
            <w:bCs w:val="0"/>
            <w:iCs w:val="0"/>
            <w:sz w:val="22"/>
            <w:szCs w:val="22"/>
          </w:rPr>
          <w:tab/>
        </w:r>
        <w:r w:rsidRPr="004223C4">
          <w:rPr>
            <w:rStyle w:val="af1"/>
          </w:rPr>
          <w:t>Описание комплексного типа «tMSC_FnclInst»</w:t>
        </w:r>
        <w:r>
          <w:rPr>
            <w:webHidden/>
          </w:rPr>
          <w:tab/>
        </w:r>
        <w:r>
          <w:rPr>
            <w:webHidden/>
          </w:rPr>
          <w:fldChar w:fldCharType="begin"/>
        </w:r>
        <w:r>
          <w:rPr>
            <w:webHidden/>
          </w:rPr>
          <w:instrText xml:space="preserve"> PAGEREF _Toc202883650 \h </w:instrText>
        </w:r>
        <w:r>
          <w:rPr>
            <w:webHidden/>
          </w:rPr>
        </w:r>
        <w:r>
          <w:rPr>
            <w:webHidden/>
          </w:rPr>
          <w:fldChar w:fldCharType="separate"/>
        </w:r>
        <w:r>
          <w:rPr>
            <w:webHidden/>
          </w:rPr>
          <w:t>75</w:t>
        </w:r>
        <w:r>
          <w:rPr>
            <w:webHidden/>
          </w:rPr>
          <w:fldChar w:fldCharType="end"/>
        </w:r>
      </w:hyperlink>
    </w:p>
    <w:p w14:paraId="59B93698" w14:textId="77777777" w:rsidR="00273005" w:rsidRDefault="00273005">
      <w:pPr>
        <w:pStyle w:val="35"/>
        <w:rPr>
          <w:rFonts w:asciiTheme="minorHAnsi" w:eastAsiaTheme="minorEastAsia" w:hAnsiTheme="minorHAnsi" w:cstheme="minorBidi"/>
          <w:bCs w:val="0"/>
          <w:iCs w:val="0"/>
          <w:sz w:val="22"/>
          <w:szCs w:val="22"/>
        </w:rPr>
      </w:pPr>
      <w:hyperlink w:anchor="_Toc202883651" w:history="1">
        <w:r w:rsidRPr="004223C4">
          <w:rPr>
            <w:rStyle w:val="af1"/>
          </w:rPr>
          <w:t>4.1.8.</w:t>
        </w:r>
        <w:r>
          <w:rPr>
            <w:rFonts w:asciiTheme="minorHAnsi" w:eastAsiaTheme="minorEastAsia" w:hAnsiTheme="minorHAnsi" w:cstheme="minorBidi"/>
            <w:bCs w:val="0"/>
            <w:iCs w:val="0"/>
            <w:sz w:val="22"/>
            <w:szCs w:val="22"/>
          </w:rPr>
          <w:tab/>
        </w:r>
        <w:r w:rsidRPr="004223C4">
          <w:rPr>
            <w:rStyle w:val="af1"/>
          </w:rPr>
          <w:t>Описание комплексного типа «tMSC_SrcTypeComplex5»</w:t>
        </w:r>
        <w:r>
          <w:rPr>
            <w:webHidden/>
          </w:rPr>
          <w:tab/>
        </w:r>
        <w:r>
          <w:rPr>
            <w:webHidden/>
          </w:rPr>
          <w:fldChar w:fldCharType="begin"/>
        </w:r>
        <w:r>
          <w:rPr>
            <w:webHidden/>
          </w:rPr>
          <w:instrText xml:space="preserve"> PAGEREF _Toc202883651 \h </w:instrText>
        </w:r>
        <w:r>
          <w:rPr>
            <w:webHidden/>
          </w:rPr>
        </w:r>
        <w:r>
          <w:rPr>
            <w:webHidden/>
          </w:rPr>
          <w:fldChar w:fldCharType="separate"/>
        </w:r>
        <w:r>
          <w:rPr>
            <w:webHidden/>
          </w:rPr>
          <w:t>76</w:t>
        </w:r>
        <w:r>
          <w:rPr>
            <w:webHidden/>
          </w:rPr>
          <w:fldChar w:fldCharType="end"/>
        </w:r>
      </w:hyperlink>
    </w:p>
    <w:p w14:paraId="31703EC2" w14:textId="77777777" w:rsidR="00273005" w:rsidRDefault="00273005">
      <w:pPr>
        <w:pStyle w:val="35"/>
        <w:rPr>
          <w:rFonts w:asciiTheme="minorHAnsi" w:eastAsiaTheme="minorEastAsia" w:hAnsiTheme="minorHAnsi" w:cstheme="minorBidi"/>
          <w:bCs w:val="0"/>
          <w:iCs w:val="0"/>
          <w:sz w:val="22"/>
          <w:szCs w:val="22"/>
        </w:rPr>
      </w:pPr>
      <w:hyperlink w:anchor="_Toc202883652" w:history="1">
        <w:r w:rsidRPr="004223C4">
          <w:rPr>
            <w:rStyle w:val="af1"/>
          </w:rPr>
          <w:t>4.1.9.</w:t>
        </w:r>
        <w:r>
          <w:rPr>
            <w:rFonts w:asciiTheme="minorHAnsi" w:eastAsiaTheme="minorEastAsia" w:hAnsiTheme="minorHAnsi" w:cstheme="minorBidi"/>
            <w:bCs w:val="0"/>
            <w:iCs w:val="0"/>
            <w:sz w:val="22"/>
            <w:szCs w:val="22"/>
          </w:rPr>
          <w:tab/>
        </w:r>
        <w:r w:rsidRPr="004223C4">
          <w:rPr>
            <w:rStyle w:val="af1"/>
          </w:rPr>
          <w:t>Описание комплексного типа «tMSC_Pyr»</w:t>
        </w:r>
        <w:r>
          <w:rPr>
            <w:webHidden/>
          </w:rPr>
          <w:tab/>
        </w:r>
        <w:r>
          <w:rPr>
            <w:webHidden/>
          </w:rPr>
          <w:fldChar w:fldCharType="begin"/>
        </w:r>
        <w:r>
          <w:rPr>
            <w:webHidden/>
          </w:rPr>
          <w:instrText xml:space="preserve"> PAGEREF _Toc202883652 \h </w:instrText>
        </w:r>
        <w:r>
          <w:rPr>
            <w:webHidden/>
          </w:rPr>
        </w:r>
        <w:r>
          <w:rPr>
            <w:webHidden/>
          </w:rPr>
          <w:fldChar w:fldCharType="separate"/>
        </w:r>
        <w:r>
          <w:rPr>
            <w:webHidden/>
          </w:rPr>
          <w:t>76</w:t>
        </w:r>
        <w:r>
          <w:rPr>
            <w:webHidden/>
          </w:rPr>
          <w:fldChar w:fldCharType="end"/>
        </w:r>
      </w:hyperlink>
    </w:p>
    <w:p w14:paraId="3A2474A4" w14:textId="77777777" w:rsidR="00273005" w:rsidRDefault="00273005">
      <w:pPr>
        <w:pStyle w:val="35"/>
        <w:rPr>
          <w:rFonts w:asciiTheme="minorHAnsi" w:eastAsiaTheme="minorEastAsia" w:hAnsiTheme="minorHAnsi" w:cstheme="minorBidi"/>
          <w:bCs w:val="0"/>
          <w:iCs w:val="0"/>
          <w:sz w:val="22"/>
          <w:szCs w:val="22"/>
        </w:rPr>
      </w:pPr>
      <w:hyperlink w:anchor="_Toc202883653" w:history="1">
        <w:r w:rsidRPr="004223C4">
          <w:rPr>
            <w:rStyle w:val="af1"/>
          </w:rPr>
          <w:t>4.1.10.</w:t>
        </w:r>
        <w:r>
          <w:rPr>
            <w:rFonts w:asciiTheme="minorHAnsi" w:eastAsiaTheme="minorEastAsia" w:hAnsiTheme="minorHAnsi" w:cstheme="minorBidi"/>
            <w:bCs w:val="0"/>
            <w:iCs w:val="0"/>
            <w:sz w:val="22"/>
            <w:szCs w:val="22"/>
          </w:rPr>
          <w:tab/>
        </w:r>
        <w:r w:rsidRPr="004223C4">
          <w:rPr>
            <w:rStyle w:val="af1"/>
          </w:rPr>
          <w:t>Описание комплексного типа «tSGNNmPsPh»</w:t>
        </w:r>
        <w:r>
          <w:rPr>
            <w:webHidden/>
          </w:rPr>
          <w:tab/>
        </w:r>
        <w:r>
          <w:rPr>
            <w:webHidden/>
          </w:rPr>
          <w:fldChar w:fldCharType="begin"/>
        </w:r>
        <w:r>
          <w:rPr>
            <w:webHidden/>
          </w:rPr>
          <w:instrText xml:space="preserve"> PAGEREF _Toc202883653 \h </w:instrText>
        </w:r>
        <w:r>
          <w:rPr>
            <w:webHidden/>
          </w:rPr>
        </w:r>
        <w:r>
          <w:rPr>
            <w:webHidden/>
          </w:rPr>
          <w:fldChar w:fldCharType="separate"/>
        </w:r>
        <w:r>
          <w:rPr>
            <w:webHidden/>
          </w:rPr>
          <w:t>78</w:t>
        </w:r>
        <w:r>
          <w:rPr>
            <w:webHidden/>
          </w:rPr>
          <w:fldChar w:fldCharType="end"/>
        </w:r>
      </w:hyperlink>
    </w:p>
    <w:p w14:paraId="239B7B17" w14:textId="77777777" w:rsidR="00273005" w:rsidRDefault="00273005">
      <w:pPr>
        <w:pStyle w:val="35"/>
        <w:rPr>
          <w:rFonts w:asciiTheme="minorHAnsi" w:eastAsiaTheme="minorEastAsia" w:hAnsiTheme="minorHAnsi" w:cstheme="minorBidi"/>
          <w:bCs w:val="0"/>
          <w:iCs w:val="0"/>
          <w:sz w:val="22"/>
          <w:szCs w:val="22"/>
        </w:rPr>
      </w:pPr>
      <w:hyperlink w:anchor="_Toc202883654" w:history="1">
        <w:r w:rsidRPr="004223C4">
          <w:rPr>
            <w:rStyle w:val="af1"/>
          </w:rPr>
          <w:t>4.1.11.</w:t>
        </w:r>
        <w:r>
          <w:rPr>
            <w:rFonts w:asciiTheme="minorHAnsi" w:eastAsiaTheme="minorEastAsia" w:hAnsiTheme="minorHAnsi" w:cstheme="minorBidi"/>
            <w:bCs w:val="0"/>
            <w:iCs w:val="0"/>
            <w:sz w:val="22"/>
            <w:szCs w:val="22"/>
          </w:rPr>
          <w:tab/>
        </w:r>
        <w:r w:rsidRPr="004223C4">
          <w:rPr>
            <w:rStyle w:val="af1"/>
          </w:rPr>
          <w:t>Описание комплексного типа «tSGNNmPsPh2»</w:t>
        </w:r>
        <w:r>
          <w:rPr>
            <w:webHidden/>
          </w:rPr>
          <w:tab/>
        </w:r>
        <w:r>
          <w:rPr>
            <w:webHidden/>
          </w:rPr>
          <w:fldChar w:fldCharType="begin"/>
        </w:r>
        <w:r>
          <w:rPr>
            <w:webHidden/>
          </w:rPr>
          <w:instrText xml:space="preserve"> PAGEREF _Toc202883654 \h </w:instrText>
        </w:r>
        <w:r>
          <w:rPr>
            <w:webHidden/>
          </w:rPr>
        </w:r>
        <w:r>
          <w:rPr>
            <w:webHidden/>
          </w:rPr>
          <w:fldChar w:fldCharType="separate"/>
        </w:r>
        <w:r>
          <w:rPr>
            <w:webHidden/>
          </w:rPr>
          <w:t>79</w:t>
        </w:r>
        <w:r>
          <w:rPr>
            <w:webHidden/>
          </w:rPr>
          <w:fldChar w:fldCharType="end"/>
        </w:r>
      </w:hyperlink>
    </w:p>
    <w:p w14:paraId="1ECDEE16" w14:textId="77777777" w:rsidR="00273005" w:rsidRDefault="00273005">
      <w:pPr>
        <w:pStyle w:val="35"/>
        <w:rPr>
          <w:rFonts w:asciiTheme="minorHAnsi" w:eastAsiaTheme="minorEastAsia" w:hAnsiTheme="minorHAnsi" w:cstheme="minorBidi"/>
          <w:bCs w:val="0"/>
          <w:iCs w:val="0"/>
          <w:sz w:val="22"/>
          <w:szCs w:val="22"/>
        </w:rPr>
      </w:pPr>
      <w:hyperlink w:anchor="_Toc202883655" w:history="1">
        <w:r w:rsidRPr="004223C4">
          <w:rPr>
            <w:rStyle w:val="af1"/>
          </w:rPr>
          <w:t>4.1.12.</w:t>
        </w:r>
        <w:r>
          <w:rPr>
            <w:rFonts w:asciiTheme="minorHAnsi" w:eastAsiaTheme="minorEastAsia" w:hAnsiTheme="minorHAnsi" w:cstheme="minorBidi"/>
            <w:bCs w:val="0"/>
            <w:iCs w:val="0"/>
            <w:sz w:val="22"/>
            <w:szCs w:val="22"/>
          </w:rPr>
          <w:tab/>
        </w:r>
        <w:r w:rsidRPr="004223C4">
          <w:rPr>
            <w:rStyle w:val="af1"/>
          </w:rPr>
          <w:t>Описание комплексного типа «tUFPP»</w:t>
        </w:r>
        <w:r>
          <w:rPr>
            <w:webHidden/>
          </w:rPr>
          <w:tab/>
        </w:r>
        <w:r>
          <w:rPr>
            <w:webHidden/>
          </w:rPr>
          <w:fldChar w:fldCharType="begin"/>
        </w:r>
        <w:r>
          <w:rPr>
            <w:webHidden/>
          </w:rPr>
          <w:instrText xml:space="preserve"> PAGEREF _Toc202883655 \h </w:instrText>
        </w:r>
        <w:r>
          <w:rPr>
            <w:webHidden/>
          </w:rPr>
        </w:r>
        <w:r>
          <w:rPr>
            <w:webHidden/>
          </w:rPr>
          <w:fldChar w:fldCharType="separate"/>
        </w:r>
        <w:r>
          <w:rPr>
            <w:webHidden/>
          </w:rPr>
          <w:t>79</w:t>
        </w:r>
        <w:r>
          <w:rPr>
            <w:webHidden/>
          </w:rPr>
          <w:fldChar w:fldCharType="end"/>
        </w:r>
      </w:hyperlink>
    </w:p>
    <w:p w14:paraId="5D337577" w14:textId="77777777" w:rsidR="00273005" w:rsidRDefault="00273005">
      <w:pPr>
        <w:pStyle w:val="35"/>
        <w:rPr>
          <w:rFonts w:asciiTheme="minorHAnsi" w:eastAsiaTheme="minorEastAsia" w:hAnsiTheme="minorHAnsi" w:cstheme="minorBidi"/>
          <w:bCs w:val="0"/>
          <w:iCs w:val="0"/>
          <w:sz w:val="22"/>
          <w:szCs w:val="22"/>
        </w:rPr>
      </w:pPr>
      <w:hyperlink w:anchor="_Toc202883656" w:history="1">
        <w:r w:rsidRPr="004223C4">
          <w:rPr>
            <w:rStyle w:val="af1"/>
          </w:rPr>
          <w:t>4.1.13.</w:t>
        </w:r>
        <w:r>
          <w:rPr>
            <w:rFonts w:asciiTheme="minorHAnsi" w:eastAsiaTheme="minorEastAsia" w:hAnsiTheme="minorHAnsi" w:cstheme="minorBidi"/>
            <w:bCs w:val="0"/>
            <w:iCs w:val="0"/>
            <w:sz w:val="22"/>
            <w:szCs w:val="22"/>
          </w:rPr>
          <w:tab/>
        </w:r>
        <w:r w:rsidRPr="004223C4">
          <w:rPr>
            <w:rStyle w:val="af1"/>
          </w:rPr>
          <w:t>Описание комплексного типа «tUFPP_ITEM»</w:t>
        </w:r>
        <w:r>
          <w:rPr>
            <w:webHidden/>
          </w:rPr>
          <w:tab/>
        </w:r>
        <w:r>
          <w:rPr>
            <w:webHidden/>
          </w:rPr>
          <w:fldChar w:fldCharType="begin"/>
        </w:r>
        <w:r>
          <w:rPr>
            <w:webHidden/>
          </w:rPr>
          <w:instrText xml:space="preserve"> PAGEREF _Toc202883656 \h </w:instrText>
        </w:r>
        <w:r>
          <w:rPr>
            <w:webHidden/>
          </w:rPr>
        </w:r>
        <w:r>
          <w:rPr>
            <w:webHidden/>
          </w:rPr>
          <w:fldChar w:fldCharType="separate"/>
        </w:r>
        <w:r>
          <w:rPr>
            <w:webHidden/>
          </w:rPr>
          <w:t>79</w:t>
        </w:r>
        <w:r>
          <w:rPr>
            <w:webHidden/>
          </w:rPr>
          <w:fldChar w:fldCharType="end"/>
        </w:r>
      </w:hyperlink>
    </w:p>
    <w:p w14:paraId="1A2E4E45" w14:textId="77777777" w:rsidR="00273005" w:rsidRDefault="00273005">
      <w:pPr>
        <w:pStyle w:val="35"/>
        <w:rPr>
          <w:rFonts w:asciiTheme="minorHAnsi" w:eastAsiaTheme="minorEastAsia" w:hAnsiTheme="minorHAnsi" w:cstheme="minorBidi"/>
          <w:bCs w:val="0"/>
          <w:iCs w:val="0"/>
          <w:sz w:val="22"/>
          <w:szCs w:val="22"/>
        </w:rPr>
      </w:pPr>
      <w:hyperlink w:anchor="_Toc202883657" w:history="1">
        <w:r w:rsidRPr="004223C4">
          <w:rPr>
            <w:rStyle w:val="af1"/>
          </w:rPr>
          <w:t>4.1.14.</w:t>
        </w:r>
        <w:r>
          <w:rPr>
            <w:rFonts w:asciiTheme="minorHAnsi" w:eastAsiaTheme="minorEastAsia" w:hAnsiTheme="minorHAnsi" w:cstheme="minorBidi"/>
            <w:bCs w:val="0"/>
            <w:iCs w:val="0"/>
            <w:sz w:val="22"/>
            <w:szCs w:val="22"/>
          </w:rPr>
          <w:tab/>
        </w:r>
        <w:r w:rsidRPr="004223C4">
          <w:rPr>
            <w:rStyle w:val="af1"/>
          </w:rPr>
          <w:t>Описание комплексного типа «tMSC_PymntOrdr»</w:t>
        </w:r>
        <w:r>
          <w:rPr>
            <w:webHidden/>
          </w:rPr>
          <w:tab/>
        </w:r>
        <w:r>
          <w:rPr>
            <w:webHidden/>
          </w:rPr>
          <w:fldChar w:fldCharType="begin"/>
        </w:r>
        <w:r>
          <w:rPr>
            <w:webHidden/>
          </w:rPr>
          <w:instrText xml:space="preserve"> PAGEREF _Toc202883657 \h </w:instrText>
        </w:r>
        <w:r>
          <w:rPr>
            <w:webHidden/>
          </w:rPr>
        </w:r>
        <w:r>
          <w:rPr>
            <w:webHidden/>
          </w:rPr>
          <w:fldChar w:fldCharType="separate"/>
        </w:r>
        <w:r>
          <w:rPr>
            <w:webHidden/>
          </w:rPr>
          <w:t>82</w:t>
        </w:r>
        <w:r>
          <w:rPr>
            <w:webHidden/>
          </w:rPr>
          <w:fldChar w:fldCharType="end"/>
        </w:r>
      </w:hyperlink>
    </w:p>
    <w:p w14:paraId="7D7D6017" w14:textId="77777777" w:rsidR="00273005" w:rsidRDefault="00273005">
      <w:pPr>
        <w:pStyle w:val="35"/>
        <w:rPr>
          <w:rFonts w:asciiTheme="minorHAnsi" w:eastAsiaTheme="minorEastAsia" w:hAnsiTheme="minorHAnsi" w:cstheme="minorBidi"/>
          <w:bCs w:val="0"/>
          <w:iCs w:val="0"/>
          <w:sz w:val="22"/>
          <w:szCs w:val="22"/>
        </w:rPr>
      </w:pPr>
      <w:hyperlink w:anchor="_Toc202883658" w:history="1">
        <w:r w:rsidRPr="004223C4">
          <w:rPr>
            <w:rStyle w:val="af1"/>
          </w:rPr>
          <w:t>4.1.15.</w:t>
        </w:r>
        <w:r>
          <w:rPr>
            <w:rFonts w:asciiTheme="minorHAnsi" w:eastAsiaTheme="minorEastAsia" w:hAnsiTheme="minorHAnsi" w:cstheme="minorBidi"/>
            <w:bCs w:val="0"/>
            <w:iCs w:val="0"/>
            <w:sz w:val="22"/>
            <w:szCs w:val="22"/>
          </w:rPr>
          <w:tab/>
        </w:r>
        <w:r w:rsidRPr="004223C4">
          <w:rPr>
            <w:rStyle w:val="af1"/>
          </w:rPr>
          <w:t>Описание комплексного типа «tMSC_IncmAdmn»</w:t>
        </w:r>
        <w:r>
          <w:rPr>
            <w:webHidden/>
          </w:rPr>
          <w:tab/>
        </w:r>
        <w:r>
          <w:rPr>
            <w:webHidden/>
          </w:rPr>
          <w:fldChar w:fldCharType="begin"/>
        </w:r>
        <w:r>
          <w:rPr>
            <w:webHidden/>
          </w:rPr>
          <w:instrText xml:space="preserve"> PAGEREF _Toc202883658 \h </w:instrText>
        </w:r>
        <w:r>
          <w:rPr>
            <w:webHidden/>
          </w:rPr>
        </w:r>
        <w:r>
          <w:rPr>
            <w:webHidden/>
          </w:rPr>
          <w:fldChar w:fldCharType="separate"/>
        </w:r>
        <w:r>
          <w:rPr>
            <w:webHidden/>
          </w:rPr>
          <w:t>84</w:t>
        </w:r>
        <w:r>
          <w:rPr>
            <w:webHidden/>
          </w:rPr>
          <w:fldChar w:fldCharType="end"/>
        </w:r>
      </w:hyperlink>
    </w:p>
    <w:p w14:paraId="4DDC46F2" w14:textId="77777777" w:rsidR="00273005" w:rsidRDefault="00273005">
      <w:pPr>
        <w:pStyle w:val="35"/>
        <w:rPr>
          <w:rFonts w:asciiTheme="minorHAnsi" w:eastAsiaTheme="minorEastAsia" w:hAnsiTheme="minorHAnsi" w:cstheme="minorBidi"/>
          <w:bCs w:val="0"/>
          <w:iCs w:val="0"/>
          <w:sz w:val="22"/>
          <w:szCs w:val="22"/>
        </w:rPr>
      </w:pPr>
      <w:hyperlink w:anchor="_Toc202883659" w:history="1">
        <w:r w:rsidRPr="004223C4">
          <w:rPr>
            <w:rStyle w:val="af1"/>
          </w:rPr>
          <w:t>4.1.16.</w:t>
        </w:r>
        <w:r>
          <w:rPr>
            <w:rFonts w:asciiTheme="minorHAnsi" w:eastAsiaTheme="minorEastAsia" w:hAnsiTheme="minorHAnsi" w:cstheme="minorBidi"/>
            <w:bCs w:val="0"/>
            <w:iCs w:val="0"/>
            <w:sz w:val="22"/>
            <w:szCs w:val="22"/>
          </w:rPr>
          <w:tab/>
        </w:r>
        <w:r w:rsidRPr="004223C4">
          <w:rPr>
            <w:rStyle w:val="af1"/>
          </w:rPr>
          <w:t>Описание комплексного типа «tMSC_KBK10_20_31_32»</w:t>
        </w:r>
        <w:r>
          <w:rPr>
            <w:webHidden/>
          </w:rPr>
          <w:tab/>
        </w:r>
        <w:r>
          <w:rPr>
            <w:webHidden/>
          </w:rPr>
          <w:fldChar w:fldCharType="begin"/>
        </w:r>
        <w:r>
          <w:rPr>
            <w:webHidden/>
          </w:rPr>
          <w:instrText xml:space="preserve"> PAGEREF _Toc202883659 \h </w:instrText>
        </w:r>
        <w:r>
          <w:rPr>
            <w:webHidden/>
          </w:rPr>
        </w:r>
        <w:r>
          <w:rPr>
            <w:webHidden/>
          </w:rPr>
          <w:fldChar w:fldCharType="separate"/>
        </w:r>
        <w:r>
          <w:rPr>
            <w:webHidden/>
          </w:rPr>
          <w:t>86</w:t>
        </w:r>
        <w:r>
          <w:rPr>
            <w:webHidden/>
          </w:rPr>
          <w:fldChar w:fldCharType="end"/>
        </w:r>
      </w:hyperlink>
    </w:p>
    <w:p w14:paraId="169A7DAB" w14:textId="77777777" w:rsidR="00273005" w:rsidRDefault="00273005">
      <w:pPr>
        <w:pStyle w:val="35"/>
        <w:rPr>
          <w:rFonts w:asciiTheme="minorHAnsi" w:eastAsiaTheme="minorEastAsia" w:hAnsiTheme="minorHAnsi" w:cstheme="minorBidi"/>
          <w:bCs w:val="0"/>
          <w:iCs w:val="0"/>
          <w:sz w:val="22"/>
          <w:szCs w:val="22"/>
        </w:rPr>
      </w:pPr>
      <w:hyperlink w:anchor="_Toc202883660" w:history="1">
        <w:r w:rsidRPr="004223C4">
          <w:rPr>
            <w:rStyle w:val="af1"/>
          </w:rPr>
          <w:t>4.1.17.</w:t>
        </w:r>
        <w:r>
          <w:rPr>
            <w:rFonts w:asciiTheme="minorHAnsi" w:eastAsiaTheme="minorEastAsia" w:hAnsiTheme="minorHAnsi" w:cstheme="minorBidi"/>
            <w:bCs w:val="0"/>
            <w:iCs w:val="0"/>
            <w:sz w:val="22"/>
            <w:szCs w:val="22"/>
          </w:rPr>
          <w:tab/>
        </w:r>
        <w:r w:rsidRPr="004223C4">
          <w:rPr>
            <w:rStyle w:val="af1"/>
          </w:rPr>
          <w:t>Описание комплексного типа «tMSC_BKTp10_20_31_32Complex»</w:t>
        </w:r>
        <w:r>
          <w:rPr>
            <w:webHidden/>
          </w:rPr>
          <w:tab/>
        </w:r>
        <w:r>
          <w:rPr>
            <w:webHidden/>
          </w:rPr>
          <w:fldChar w:fldCharType="begin"/>
        </w:r>
        <w:r>
          <w:rPr>
            <w:webHidden/>
          </w:rPr>
          <w:instrText xml:space="preserve"> PAGEREF _Toc202883660 \h </w:instrText>
        </w:r>
        <w:r>
          <w:rPr>
            <w:webHidden/>
          </w:rPr>
        </w:r>
        <w:r>
          <w:rPr>
            <w:webHidden/>
          </w:rPr>
          <w:fldChar w:fldCharType="separate"/>
        </w:r>
        <w:r>
          <w:rPr>
            <w:webHidden/>
          </w:rPr>
          <w:t>87</w:t>
        </w:r>
        <w:r>
          <w:rPr>
            <w:webHidden/>
          </w:rPr>
          <w:fldChar w:fldCharType="end"/>
        </w:r>
      </w:hyperlink>
    </w:p>
    <w:p w14:paraId="3FD3D519" w14:textId="77777777" w:rsidR="00273005" w:rsidRDefault="00273005">
      <w:pPr>
        <w:pStyle w:val="35"/>
        <w:rPr>
          <w:rFonts w:asciiTheme="minorHAnsi" w:eastAsiaTheme="minorEastAsia" w:hAnsiTheme="minorHAnsi" w:cstheme="minorBidi"/>
          <w:bCs w:val="0"/>
          <w:iCs w:val="0"/>
          <w:sz w:val="22"/>
          <w:szCs w:val="22"/>
        </w:rPr>
      </w:pPr>
      <w:hyperlink w:anchor="_Toc202883661" w:history="1">
        <w:r w:rsidRPr="004223C4">
          <w:rPr>
            <w:rStyle w:val="af1"/>
          </w:rPr>
          <w:t>4.1.18.</w:t>
        </w:r>
        <w:r>
          <w:rPr>
            <w:rFonts w:asciiTheme="minorHAnsi" w:eastAsiaTheme="minorEastAsia" w:hAnsiTheme="minorHAnsi" w:cstheme="minorBidi"/>
            <w:bCs w:val="0"/>
            <w:iCs w:val="0"/>
            <w:sz w:val="22"/>
            <w:szCs w:val="22"/>
          </w:rPr>
          <w:tab/>
        </w:r>
        <w:r w:rsidRPr="004223C4">
          <w:rPr>
            <w:rStyle w:val="af1"/>
          </w:rPr>
          <w:t>Описание комплексного типа «tUFPP_N»</w:t>
        </w:r>
        <w:r>
          <w:rPr>
            <w:webHidden/>
          </w:rPr>
          <w:tab/>
        </w:r>
        <w:r>
          <w:rPr>
            <w:webHidden/>
          </w:rPr>
          <w:fldChar w:fldCharType="begin"/>
        </w:r>
        <w:r>
          <w:rPr>
            <w:webHidden/>
          </w:rPr>
          <w:instrText xml:space="preserve"> PAGEREF _Toc202883661 \h </w:instrText>
        </w:r>
        <w:r>
          <w:rPr>
            <w:webHidden/>
          </w:rPr>
        </w:r>
        <w:r>
          <w:rPr>
            <w:webHidden/>
          </w:rPr>
          <w:fldChar w:fldCharType="separate"/>
        </w:r>
        <w:r>
          <w:rPr>
            <w:webHidden/>
          </w:rPr>
          <w:t>88</w:t>
        </w:r>
        <w:r>
          <w:rPr>
            <w:webHidden/>
          </w:rPr>
          <w:fldChar w:fldCharType="end"/>
        </w:r>
      </w:hyperlink>
    </w:p>
    <w:p w14:paraId="3CA300F7" w14:textId="77777777" w:rsidR="00273005" w:rsidRDefault="00273005">
      <w:pPr>
        <w:pStyle w:val="35"/>
        <w:rPr>
          <w:rFonts w:asciiTheme="minorHAnsi" w:eastAsiaTheme="minorEastAsia" w:hAnsiTheme="minorHAnsi" w:cstheme="minorBidi"/>
          <w:bCs w:val="0"/>
          <w:iCs w:val="0"/>
          <w:sz w:val="22"/>
          <w:szCs w:val="22"/>
        </w:rPr>
      </w:pPr>
      <w:hyperlink w:anchor="_Toc202883662" w:history="1">
        <w:r w:rsidRPr="004223C4">
          <w:rPr>
            <w:rStyle w:val="af1"/>
          </w:rPr>
          <w:t>4.1.19.</w:t>
        </w:r>
        <w:r>
          <w:rPr>
            <w:rFonts w:asciiTheme="minorHAnsi" w:eastAsiaTheme="minorEastAsia" w:hAnsiTheme="minorHAnsi" w:cstheme="minorBidi"/>
            <w:bCs w:val="0"/>
            <w:iCs w:val="0"/>
            <w:sz w:val="22"/>
            <w:szCs w:val="22"/>
          </w:rPr>
          <w:tab/>
        </w:r>
        <w:r w:rsidRPr="004223C4">
          <w:rPr>
            <w:rStyle w:val="af1"/>
          </w:rPr>
          <w:t>Описание комплексного типа «tUFPP_N_ITEM»</w:t>
        </w:r>
        <w:r>
          <w:rPr>
            <w:webHidden/>
          </w:rPr>
          <w:tab/>
        </w:r>
        <w:r>
          <w:rPr>
            <w:webHidden/>
          </w:rPr>
          <w:fldChar w:fldCharType="begin"/>
        </w:r>
        <w:r>
          <w:rPr>
            <w:webHidden/>
          </w:rPr>
          <w:instrText xml:space="preserve"> PAGEREF _Toc202883662 \h </w:instrText>
        </w:r>
        <w:r>
          <w:rPr>
            <w:webHidden/>
          </w:rPr>
        </w:r>
        <w:r>
          <w:rPr>
            <w:webHidden/>
          </w:rPr>
          <w:fldChar w:fldCharType="separate"/>
        </w:r>
        <w:r>
          <w:rPr>
            <w:webHidden/>
          </w:rPr>
          <w:t>88</w:t>
        </w:r>
        <w:r>
          <w:rPr>
            <w:webHidden/>
          </w:rPr>
          <w:fldChar w:fldCharType="end"/>
        </w:r>
      </w:hyperlink>
    </w:p>
    <w:p w14:paraId="5468D840" w14:textId="77777777" w:rsidR="00273005" w:rsidRDefault="00273005">
      <w:pPr>
        <w:pStyle w:val="35"/>
        <w:rPr>
          <w:rFonts w:asciiTheme="minorHAnsi" w:eastAsiaTheme="minorEastAsia" w:hAnsiTheme="minorHAnsi" w:cstheme="minorBidi"/>
          <w:bCs w:val="0"/>
          <w:iCs w:val="0"/>
          <w:sz w:val="22"/>
          <w:szCs w:val="22"/>
        </w:rPr>
      </w:pPr>
      <w:hyperlink w:anchor="_Toc202883663" w:history="1">
        <w:r w:rsidRPr="004223C4">
          <w:rPr>
            <w:rStyle w:val="af1"/>
          </w:rPr>
          <w:t>4.1.20.</w:t>
        </w:r>
        <w:r>
          <w:rPr>
            <w:rFonts w:asciiTheme="minorHAnsi" w:eastAsiaTheme="minorEastAsia" w:hAnsiTheme="minorHAnsi" w:cstheme="minorBidi"/>
            <w:bCs w:val="0"/>
            <w:iCs w:val="0"/>
            <w:sz w:val="22"/>
            <w:szCs w:val="22"/>
          </w:rPr>
          <w:tab/>
        </w:r>
        <w:r w:rsidRPr="004223C4">
          <w:rPr>
            <w:rStyle w:val="af1"/>
          </w:rPr>
          <w:t>Описание комплексного типа «tMSC_Rcpnt»</w:t>
        </w:r>
        <w:r>
          <w:rPr>
            <w:webHidden/>
          </w:rPr>
          <w:tab/>
        </w:r>
        <w:r>
          <w:rPr>
            <w:webHidden/>
          </w:rPr>
          <w:fldChar w:fldCharType="begin"/>
        </w:r>
        <w:r>
          <w:rPr>
            <w:webHidden/>
          </w:rPr>
          <w:instrText xml:space="preserve"> PAGEREF _Toc202883663 \h </w:instrText>
        </w:r>
        <w:r>
          <w:rPr>
            <w:webHidden/>
          </w:rPr>
        </w:r>
        <w:r>
          <w:rPr>
            <w:webHidden/>
          </w:rPr>
          <w:fldChar w:fldCharType="separate"/>
        </w:r>
        <w:r>
          <w:rPr>
            <w:webHidden/>
          </w:rPr>
          <w:t>89</w:t>
        </w:r>
        <w:r>
          <w:rPr>
            <w:webHidden/>
          </w:rPr>
          <w:fldChar w:fldCharType="end"/>
        </w:r>
      </w:hyperlink>
    </w:p>
    <w:p w14:paraId="553CE4E4" w14:textId="77777777" w:rsidR="00273005" w:rsidRDefault="00273005">
      <w:pPr>
        <w:pStyle w:val="35"/>
        <w:rPr>
          <w:rFonts w:asciiTheme="minorHAnsi" w:eastAsiaTheme="minorEastAsia" w:hAnsiTheme="minorHAnsi" w:cstheme="minorBidi"/>
          <w:bCs w:val="0"/>
          <w:iCs w:val="0"/>
          <w:sz w:val="22"/>
          <w:szCs w:val="22"/>
        </w:rPr>
      </w:pPr>
      <w:hyperlink w:anchor="_Toc202883664" w:history="1">
        <w:r w:rsidRPr="004223C4">
          <w:rPr>
            <w:rStyle w:val="af1"/>
          </w:rPr>
          <w:t>4.1.21.</w:t>
        </w:r>
        <w:r>
          <w:rPr>
            <w:rFonts w:asciiTheme="minorHAnsi" w:eastAsiaTheme="minorEastAsia" w:hAnsiTheme="minorHAnsi" w:cstheme="minorBidi"/>
            <w:bCs w:val="0"/>
            <w:iCs w:val="0"/>
            <w:sz w:val="22"/>
            <w:szCs w:val="22"/>
          </w:rPr>
          <w:tab/>
        </w:r>
        <w:r w:rsidRPr="004223C4">
          <w:rPr>
            <w:rStyle w:val="af1"/>
          </w:rPr>
          <w:t>Описание комплексного типа «tSGNNmPs1»</w:t>
        </w:r>
        <w:r>
          <w:rPr>
            <w:webHidden/>
          </w:rPr>
          <w:tab/>
        </w:r>
        <w:r>
          <w:rPr>
            <w:webHidden/>
          </w:rPr>
          <w:fldChar w:fldCharType="begin"/>
        </w:r>
        <w:r>
          <w:rPr>
            <w:webHidden/>
          </w:rPr>
          <w:instrText xml:space="preserve"> PAGEREF _Toc202883664 \h </w:instrText>
        </w:r>
        <w:r>
          <w:rPr>
            <w:webHidden/>
          </w:rPr>
        </w:r>
        <w:r>
          <w:rPr>
            <w:webHidden/>
          </w:rPr>
          <w:fldChar w:fldCharType="separate"/>
        </w:r>
        <w:r>
          <w:rPr>
            <w:webHidden/>
          </w:rPr>
          <w:t>91</w:t>
        </w:r>
        <w:r>
          <w:rPr>
            <w:webHidden/>
          </w:rPr>
          <w:fldChar w:fldCharType="end"/>
        </w:r>
      </w:hyperlink>
    </w:p>
    <w:p w14:paraId="1C25F046" w14:textId="77777777" w:rsidR="00273005" w:rsidRDefault="00273005">
      <w:pPr>
        <w:pStyle w:val="35"/>
        <w:rPr>
          <w:rFonts w:asciiTheme="minorHAnsi" w:eastAsiaTheme="minorEastAsia" w:hAnsiTheme="minorHAnsi" w:cstheme="minorBidi"/>
          <w:bCs w:val="0"/>
          <w:iCs w:val="0"/>
          <w:sz w:val="22"/>
          <w:szCs w:val="22"/>
        </w:rPr>
      </w:pPr>
      <w:hyperlink w:anchor="_Toc202883665" w:history="1">
        <w:r w:rsidRPr="004223C4">
          <w:rPr>
            <w:rStyle w:val="af1"/>
          </w:rPr>
          <w:t>4.1.22.</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_Toc202883665 \h </w:instrText>
        </w:r>
        <w:r>
          <w:rPr>
            <w:webHidden/>
          </w:rPr>
        </w:r>
        <w:r>
          <w:rPr>
            <w:webHidden/>
          </w:rPr>
          <w:fldChar w:fldCharType="separate"/>
        </w:r>
        <w:r>
          <w:rPr>
            <w:webHidden/>
          </w:rPr>
          <w:t>91</w:t>
        </w:r>
        <w:r>
          <w:rPr>
            <w:webHidden/>
          </w:rPr>
          <w:fldChar w:fldCharType="end"/>
        </w:r>
      </w:hyperlink>
    </w:p>
    <w:p w14:paraId="767F610D" w14:textId="77777777" w:rsidR="00273005" w:rsidRDefault="00273005">
      <w:pPr>
        <w:pStyle w:val="2b"/>
        <w:rPr>
          <w:rFonts w:asciiTheme="minorHAnsi" w:eastAsiaTheme="minorEastAsia" w:hAnsiTheme="minorHAnsi" w:cstheme="minorBidi"/>
          <w:bCs w:val="0"/>
          <w:sz w:val="22"/>
          <w:szCs w:val="22"/>
        </w:rPr>
      </w:pPr>
      <w:hyperlink w:anchor="_Toc202883666" w:history="1">
        <w:r w:rsidRPr="004223C4">
          <w:rPr>
            <w:rStyle w:val="af1"/>
            <w:highlight w:val="green"/>
          </w:rPr>
          <w:t>4.2.</w:t>
        </w:r>
        <w:r>
          <w:rPr>
            <w:rFonts w:asciiTheme="minorHAnsi" w:eastAsiaTheme="minorEastAsia" w:hAnsiTheme="minorHAnsi" w:cstheme="minorBidi"/>
            <w:bCs w:val="0"/>
            <w:sz w:val="22"/>
            <w:szCs w:val="22"/>
          </w:rPr>
          <w:tab/>
        </w:r>
        <w:r w:rsidRPr="004223C4">
          <w:rPr>
            <w:rStyle w:val="af1"/>
            <w:highlight w:val="green"/>
          </w:rPr>
          <w:t>Описание документа «Извещение об исполнении распоряжения о перечислении денежных средств на банковские карты «Мир» физических лиц»</w:t>
        </w:r>
        <w:r>
          <w:rPr>
            <w:webHidden/>
          </w:rPr>
          <w:tab/>
        </w:r>
        <w:r>
          <w:rPr>
            <w:webHidden/>
          </w:rPr>
          <w:fldChar w:fldCharType="begin"/>
        </w:r>
        <w:r>
          <w:rPr>
            <w:webHidden/>
          </w:rPr>
          <w:instrText xml:space="preserve"> PAGEREF _Toc202883666 \h </w:instrText>
        </w:r>
        <w:r>
          <w:rPr>
            <w:webHidden/>
          </w:rPr>
        </w:r>
        <w:r>
          <w:rPr>
            <w:webHidden/>
          </w:rPr>
          <w:fldChar w:fldCharType="separate"/>
        </w:r>
        <w:r>
          <w:rPr>
            <w:webHidden/>
          </w:rPr>
          <w:t>96</w:t>
        </w:r>
        <w:r>
          <w:rPr>
            <w:webHidden/>
          </w:rPr>
          <w:fldChar w:fldCharType="end"/>
        </w:r>
      </w:hyperlink>
    </w:p>
    <w:p w14:paraId="0FBB35B3" w14:textId="77777777" w:rsidR="00273005" w:rsidRDefault="00273005">
      <w:pPr>
        <w:pStyle w:val="35"/>
        <w:rPr>
          <w:rFonts w:asciiTheme="minorHAnsi" w:eastAsiaTheme="minorEastAsia" w:hAnsiTheme="minorHAnsi" w:cstheme="minorBidi"/>
          <w:bCs w:val="0"/>
          <w:iCs w:val="0"/>
          <w:sz w:val="22"/>
          <w:szCs w:val="22"/>
        </w:rPr>
      </w:pPr>
      <w:hyperlink w:anchor="_Toc202883667" w:history="1">
        <w:r w:rsidRPr="004223C4">
          <w:rPr>
            <w:rStyle w:val="af1"/>
            <w:highlight w:val="green"/>
          </w:rPr>
          <w:t>4.2.1.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_Toc202883667 \h </w:instrText>
        </w:r>
        <w:r>
          <w:rPr>
            <w:webHidden/>
          </w:rPr>
        </w:r>
        <w:r>
          <w:rPr>
            <w:webHidden/>
          </w:rPr>
          <w:fldChar w:fldCharType="separate"/>
        </w:r>
        <w:r>
          <w:rPr>
            <w:webHidden/>
          </w:rPr>
          <w:t>96</w:t>
        </w:r>
        <w:r>
          <w:rPr>
            <w:webHidden/>
          </w:rPr>
          <w:fldChar w:fldCharType="end"/>
        </w:r>
      </w:hyperlink>
    </w:p>
    <w:p w14:paraId="1C07BED0" w14:textId="77777777" w:rsidR="00273005" w:rsidRDefault="00273005">
      <w:pPr>
        <w:pStyle w:val="35"/>
        <w:rPr>
          <w:rFonts w:asciiTheme="minorHAnsi" w:eastAsiaTheme="minorEastAsia" w:hAnsiTheme="minorHAnsi" w:cstheme="minorBidi"/>
          <w:bCs w:val="0"/>
          <w:iCs w:val="0"/>
          <w:sz w:val="22"/>
          <w:szCs w:val="22"/>
        </w:rPr>
      </w:pPr>
      <w:hyperlink w:anchor="_Toc202883668" w:history="1">
        <w:r w:rsidRPr="004223C4">
          <w:rPr>
            <w:rStyle w:val="af1"/>
          </w:rPr>
          <w:t>4.2.2.</w:t>
        </w:r>
        <w:r>
          <w:rPr>
            <w:rFonts w:asciiTheme="minorHAnsi" w:eastAsiaTheme="minorEastAsia" w:hAnsiTheme="minorHAnsi" w:cstheme="minorBidi"/>
            <w:bCs w:val="0"/>
            <w:iCs w:val="0"/>
            <w:sz w:val="22"/>
            <w:szCs w:val="22"/>
          </w:rPr>
          <w:tab/>
        </w:r>
        <w:r w:rsidRPr="004223C4">
          <w:rPr>
            <w:rStyle w:val="af1"/>
          </w:rPr>
          <w:t>Описание комплексного типа «tInf_OrderMir»</w:t>
        </w:r>
        <w:r>
          <w:rPr>
            <w:webHidden/>
          </w:rPr>
          <w:tab/>
        </w:r>
        <w:r>
          <w:rPr>
            <w:webHidden/>
          </w:rPr>
          <w:fldChar w:fldCharType="begin"/>
        </w:r>
        <w:r>
          <w:rPr>
            <w:webHidden/>
          </w:rPr>
          <w:instrText xml:space="preserve"> PAGEREF _Toc202883668 \h </w:instrText>
        </w:r>
        <w:r>
          <w:rPr>
            <w:webHidden/>
          </w:rPr>
        </w:r>
        <w:r>
          <w:rPr>
            <w:webHidden/>
          </w:rPr>
          <w:fldChar w:fldCharType="separate"/>
        </w:r>
        <w:r>
          <w:rPr>
            <w:webHidden/>
          </w:rPr>
          <w:t>97</w:t>
        </w:r>
        <w:r>
          <w:rPr>
            <w:webHidden/>
          </w:rPr>
          <w:fldChar w:fldCharType="end"/>
        </w:r>
      </w:hyperlink>
    </w:p>
    <w:p w14:paraId="70300089" w14:textId="77777777" w:rsidR="00273005" w:rsidRDefault="00273005">
      <w:pPr>
        <w:pStyle w:val="35"/>
        <w:rPr>
          <w:rFonts w:asciiTheme="minorHAnsi" w:eastAsiaTheme="minorEastAsia" w:hAnsiTheme="minorHAnsi" w:cstheme="minorBidi"/>
          <w:bCs w:val="0"/>
          <w:iCs w:val="0"/>
          <w:sz w:val="22"/>
          <w:szCs w:val="22"/>
        </w:rPr>
      </w:pPr>
      <w:hyperlink w:anchor="_Toc202883669" w:history="1">
        <w:r w:rsidRPr="004223C4">
          <w:rPr>
            <w:rStyle w:val="af1"/>
          </w:rPr>
          <w:t>4.2.3.</w:t>
        </w:r>
        <w:r>
          <w:rPr>
            <w:rFonts w:asciiTheme="minorHAnsi" w:eastAsiaTheme="minorEastAsia" w:hAnsiTheme="minorHAnsi" w:cstheme="minorBidi"/>
            <w:bCs w:val="0"/>
            <w:iCs w:val="0"/>
            <w:sz w:val="22"/>
            <w:szCs w:val="22"/>
          </w:rPr>
          <w:tab/>
        </w:r>
        <w:r w:rsidRPr="004223C4">
          <w:rPr>
            <w:rStyle w:val="af1"/>
          </w:rPr>
          <w:t>Описание комплексного типа «tPmn_UnExec»</w:t>
        </w:r>
        <w:r>
          <w:rPr>
            <w:webHidden/>
          </w:rPr>
          <w:tab/>
        </w:r>
        <w:r>
          <w:rPr>
            <w:webHidden/>
          </w:rPr>
          <w:fldChar w:fldCharType="begin"/>
        </w:r>
        <w:r>
          <w:rPr>
            <w:webHidden/>
          </w:rPr>
          <w:instrText xml:space="preserve"> PAGEREF _Toc202883669 \h </w:instrText>
        </w:r>
        <w:r>
          <w:rPr>
            <w:webHidden/>
          </w:rPr>
        </w:r>
        <w:r>
          <w:rPr>
            <w:webHidden/>
          </w:rPr>
          <w:fldChar w:fldCharType="separate"/>
        </w:r>
        <w:r>
          <w:rPr>
            <w:webHidden/>
          </w:rPr>
          <w:t>101</w:t>
        </w:r>
        <w:r>
          <w:rPr>
            <w:webHidden/>
          </w:rPr>
          <w:fldChar w:fldCharType="end"/>
        </w:r>
      </w:hyperlink>
    </w:p>
    <w:p w14:paraId="7C9172D7" w14:textId="77777777" w:rsidR="00273005" w:rsidRDefault="00273005">
      <w:pPr>
        <w:pStyle w:val="35"/>
        <w:rPr>
          <w:rFonts w:asciiTheme="minorHAnsi" w:eastAsiaTheme="minorEastAsia" w:hAnsiTheme="minorHAnsi" w:cstheme="minorBidi"/>
          <w:bCs w:val="0"/>
          <w:iCs w:val="0"/>
          <w:sz w:val="22"/>
          <w:szCs w:val="22"/>
        </w:rPr>
      </w:pPr>
      <w:hyperlink w:anchor="_Toc202883670" w:history="1">
        <w:r w:rsidRPr="004223C4">
          <w:rPr>
            <w:rStyle w:val="af1"/>
          </w:rPr>
          <w:t>4.2.4.</w:t>
        </w:r>
        <w:r>
          <w:rPr>
            <w:rFonts w:asciiTheme="minorHAnsi" w:eastAsiaTheme="minorEastAsia" w:hAnsiTheme="minorHAnsi" w:cstheme="minorBidi"/>
            <w:bCs w:val="0"/>
            <w:iCs w:val="0"/>
            <w:sz w:val="22"/>
            <w:szCs w:val="22"/>
          </w:rPr>
          <w:tab/>
        </w:r>
        <w:r w:rsidRPr="004223C4">
          <w:rPr>
            <w:rStyle w:val="af1"/>
          </w:rPr>
          <w:t>Описание комплексного типа «tPmn_UnExec_ITEM»</w:t>
        </w:r>
        <w:r>
          <w:rPr>
            <w:webHidden/>
          </w:rPr>
          <w:tab/>
        </w:r>
        <w:r>
          <w:rPr>
            <w:webHidden/>
          </w:rPr>
          <w:fldChar w:fldCharType="begin"/>
        </w:r>
        <w:r>
          <w:rPr>
            <w:webHidden/>
          </w:rPr>
          <w:instrText xml:space="preserve"> PAGEREF _Toc202883670 \h </w:instrText>
        </w:r>
        <w:r>
          <w:rPr>
            <w:webHidden/>
          </w:rPr>
        </w:r>
        <w:r>
          <w:rPr>
            <w:webHidden/>
          </w:rPr>
          <w:fldChar w:fldCharType="separate"/>
        </w:r>
        <w:r>
          <w:rPr>
            <w:webHidden/>
          </w:rPr>
          <w:t>102</w:t>
        </w:r>
        <w:r>
          <w:rPr>
            <w:webHidden/>
          </w:rPr>
          <w:fldChar w:fldCharType="end"/>
        </w:r>
      </w:hyperlink>
    </w:p>
    <w:p w14:paraId="72EF91AC" w14:textId="77777777" w:rsidR="00273005" w:rsidRDefault="00273005">
      <w:pPr>
        <w:pStyle w:val="35"/>
        <w:rPr>
          <w:rFonts w:asciiTheme="minorHAnsi" w:eastAsiaTheme="minorEastAsia" w:hAnsiTheme="minorHAnsi" w:cstheme="minorBidi"/>
          <w:bCs w:val="0"/>
          <w:iCs w:val="0"/>
          <w:sz w:val="22"/>
          <w:szCs w:val="22"/>
        </w:rPr>
      </w:pPr>
      <w:hyperlink w:anchor="_Toc202883671" w:history="1">
        <w:r w:rsidRPr="004223C4">
          <w:rPr>
            <w:rStyle w:val="af1"/>
          </w:rPr>
          <w:t>4.2.5.</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Calibri"/>
            <w:lang w:eastAsia="en-US"/>
          </w:rPr>
          <w:t>t</w:t>
        </w:r>
        <w:r w:rsidRPr="004223C4">
          <w:rPr>
            <w:rStyle w:val="af1"/>
            <w:lang w:val="en-US"/>
          </w:rPr>
          <w:t>Errors</w:t>
        </w:r>
        <w:r w:rsidRPr="004223C4">
          <w:rPr>
            <w:rStyle w:val="af1"/>
          </w:rPr>
          <w:t>»</w:t>
        </w:r>
        <w:r>
          <w:rPr>
            <w:webHidden/>
          </w:rPr>
          <w:tab/>
        </w:r>
        <w:r>
          <w:rPr>
            <w:webHidden/>
          </w:rPr>
          <w:fldChar w:fldCharType="begin"/>
        </w:r>
        <w:r>
          <w:rPr>
            <w:webHidden/>
          </w:rPr>
          <w:instrText xml:space="preserve"> PAGEREF _Toc202883671 \h </w:instrText>
        </w:r>
        <w:r>
          <w:rPr>
            <w:webHidden/>
          </w:rPr>
        </w:r>
        <w:r>
          <w:rPr>
            <w:webHidden/>
          </w:rPr>
          <w:fldChar w:fldCharType="separate"/>
        </w:r>
        <w:r>
          <w:rPr>
            <w:webHidden/>
          </w:rPr>
          <w:t>103</w:t>
        </w:r>
        <w:r>
          <w:rPr>
            <w:webHidden/>
          </w:rPr>
          <w:fldChar w:fldCharType="end"/>
        </w:r>
      </w:hyperlink>
    </w:p>
    <w:p w14:paraId="6BB45F27" w14:textId="77777777" w:rsidR="00273005" w:rsidRDefault="00273005">
      <w:pPr>
        <w:pStyle w:val="35"/>
        <w:rPr>
          <w:rFonts w:asciiTheme="minorHAnsi" w:eastAsiaTheme="minorEastAsia" w:hAnsiTheme="minorHAnsi" w:cstheme="minorBidi"/>
          <w:bCs w:val="0"/>
          <w:iCs w:val="0"/>
          <w:sz w:val="22"/>
          <w:szCs w:val="22"/>
        </w:rPr>
      </w:pPr>
      <w:hyperlink w:anchor="_Toc202883672" w:history="1">
        <w:r w:rsidRPr="004223C4">
          <w:rPr>
            <w:rStyle w:val="af1"/>
          </w:rPr>
          <w:t>4.2.6.</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Calibri"/>
          </w:rPr>
          <w:t>t</w:t>
        </w:r>
        <w:r w:rsidRPr="004223C4">
          <w:rPr>
            <w:rStyle w:val="af1"/>
          </w:rPr>
          <w:t>Errors_ITEM»</w:t>
        </w:r>
        <w:r>
          <w:rPr>
            <w:webHidden/>
          </w:rPr>
          <w:tab/>
        </w:r>
        <w:r>
          <w:rPr>
            <w:webHidden/>
          </w:rPr>
          <w:fldChar w:fldCharType="begin"/>
        </w:r>
        <w:r>
          <w:rPr>
            <w:webHidden/>
          </w:rPr>
          <w:instrText xml:space="preserve"> PAGEREF _Toc202883672 \h </w:instrText>
        </w:r>
        <w:r>
          <w:rPr>
            <w:webHidden/>
          </w:rPr>
        </w:r>
        <w:r>
          <w:rPr>
            <w:webHidden/>
          </w:rPr>
          <w:fldChar w:fldCharType="separate"/>
        </w:r>
        <w:r>
          <w:rPr>
            <w:webHidden/>
          </w:rPr>
          <w:t>103</w:t>
        </w:r>
        <w:r>
          <w:rPr>
            <w:webHidden/>
          </w:rPr>
          <w:fldChar w:fldCharType="end"/>
        </w:r>
      </w:hyperlink>
    </w:p>
    <w:p w14:paraId="01B35C20" w14:textId="77777777" w:rsidR="00273005" w:rsidRDefault="00273005">
      <w:pPr>
        <w:pStyle w:val="35"/>
        <w:rPr>
          <w:rFonts w:asciiTheme="minorHAnsi" w:eastAsiaTheme="minorEastAsia" w:hAnsiTheme="minorHAnsi" w:cstheme="minorBidi"/>
          <w:bCs w:val="0"/>
          <w:iCs w:val="0"/>
          <w:sz w:val="22"/>
          <w:szCs w:val="22"/>
        </w:rPr>
      </w:pPr>
      <w:hyperlink w:anchor="_Toc202883673" w:history="1">
        <w:r w:rsidRPr="004223C4">
          <w:rPr>
            <w:rStyle w:val="af1"/>
          </w:rPr>
          <w:t>4.2.7.</w:t>
        </w:r>
        <w:r>
          <w:rPr>
            <w:rFonts w:asciiTheme="minorHAnsi" w:eastAsiaTheme="minorEastAsia" w:hAnsiTheme="minorHAnsi" w:cstheme="minorBidi"/>
            <w:bCs w:val="0"/>
            <w:iCs w:val="0"/>
            <w:sz w:val="22"/>
            <w:szCs w:val="22"/>
          </w:rPr>
          <w:tab/>
        </w:r>
        <w:r w:rsidRPr="004223C4">
          <w:rPr>
            <w:rStyle w:val="af1"/>
          </w:rPr>
          <w:t>Описание комплексного типа «tAmntKBK»</w:t>
        </w:r>
        <w:r>
          <w:rPr>
            <w:webHidden/>
          </w:rPr>
          <w:tab/>
        </w:r>
        <w:r>
          <w:rPr>
            <w:webHidden/>
          </w:rPr>
          <w:fldChar w:fldCharType="begin"/>
        </w:r>
        <w:r>
          <w:rPr>
            <w:webHidden/>
          </w:rPr>
          <w:instrText xml:space="preserve"> PAGEREF _Toc202883673 \h </w:instrText>
        </w:r>
        <w:r>
          <w:rPr>
            <w:webHidden/>
          </w:rPr>
        </w:r>
        <w:r>
          <w:rPr>
            <w:webHidden/>
          </w:rPr>
          <w:fldChar w:fldCharType="separate"/>
        </w:r>
        <w:r>
          <w:rPr>
            <w:webHidden/>
          </w:rPr>
          <w:t>104</w:t>
        </w:r>
        <w:r>
          <w:rPr>
            <w:webHidden/>
          </w:rPr>
          <w:fldChar w:fldCharType="end"/>
        </w:r>
      </w:hyperlink>
    </w:p>
    <w:p w14:paraId="58E1DBF7" w14:textId="77777777" w:rsidR="00273005" w:rsidRDefault="00273005">
      <w:pPr>
        <w:pStyle w:val="35"/>
        <w:rPr>
          <w:rFonts w:asciiTheme="minorHAnsi" w:eastAsiaTheme="minorEastAsia" w:hAnsiTheme="minorHAnsi" w:cstheme="minorBidi"/>
          <w:bCs w:val="0"/>
          <w:iCs w:val="0"/>
          <w:sz w:val="22"/>
          <w:szCs w:val="22"/>
        </w:rPr>
      </w:pPr>
      <w:hyperlink w:anchor="_Toc202883674" w:history="1">
        <w:r w:rsidRPr="004223C4">
          <w:rPr>
            <w:rStyle w:val="af1"/>
          </w:rPr>
          <w:t>4.2.8.</w:t>
        </w:r>
        <w:r>
          <w:rPr>
            <w:rFonts w:asciiTheme="minorHAnsi" w:eastAsiaTheme="minorEastAsia" w:hAnsiTheme="minorHAnsi" w:cstheme="minorBidi"/>
            <w:bCs w:val="0"/>
            <w:iCs w:val="0"/>
            <w:sz w:val="22"/>
            <w:szCs w:val="22"/>
          </w:rPr>
          <w:tab/>
        </w:r>
        <w:r w:rsidRPr="004223C4">
          <w:rPr>
            <w:rStyle w:val="af1"/>
          </w:rPr>
          <w:t>Описание комплексного типа «tAmntKBK_ITEM»</w:t>
        </w:r>
        <w:r>
          <w:rPr>
            <w:webHidden/>
          </w:rPr>
          <w:tab/>
        </w:r>
        <w:r>
          <w:rPr>
            <w:webHidden/>
          </w:rPr>
          <w:fldChar w:fldCharType="begin"/>
        </w:r>
        <w:r>
          <w:rPr>
            <w:webHidden/>
          </w:rPr>
          <w:instrText xml:space="preserve"> PAGEREF _Toc202883674 \h </w:instrText>
        </w:r>
        <w:r>
          <w:rPr>
            <w:webHidden/>
          </w:rPr>
        </w:r>
        <w:r>
          <w:rPr>
            <w:webHidden/>
          </w:rPr>
          <w:fldChar w:fldCharType="separate"/>
        </w:r>
        <w:r>
          <w:rPr>
            <w:webHidden/>
          </w:rPr>
          <w:t>104</w:t>
        </w:r>
        <w:r>
          <w:rPr>
            <w:webHidden/>
          </w:rPr>
          <w:fldChar w:fldCharType="end"/>
        </w:r>
      </w:hyperlink>
    </w:p>
    <w:p w14:paraId="6BC0703E" w14:textId="77777777" w:rsidR="00273005" w:rsidRDefault="00273005">
      <w:pPr>
        <w:pStyle w:val="35"/>
        <w:rPr>
          <w:rFonts w:asciiTheme="minorHAnsi" w:eastAsiaTheme="minorEastAsia" w:hAnsiTheme="minorHAnsi" w:cstheme="minorBidi"/>
          <w:bCs w:val="0"/>
          <w:iCs w:val="0"/>
          <w:sz w:val="22"/>
          <w:szCs w:val="22"/>
        </w:rPr>
      </w:pPr>
      <w:hyperlink w:anchor="_Toc202883675" w:history="1">
        <w:r w:rsidRPr="004223C4">
          <w:rPr>
            <w:rStyle w:val="af1"/>
          </w:rPr>
          <w:t>4.2.9.</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Calibri"/>
          </w:rPr>
          <w:t>tInf_</w:t>
        </w:r>
        <w:r w:rsidRPr="004223C4">
          <w:rPr>
            <w:rStyle w:val="af1"/>
          </w:rPr>
          <w:t>Signs»</w:t>
        </w:r>
        <w:r>
          <w:rPr>
            <w:webHidden/>
          </w:rPr>
          <w:tab/>
        </w:r>
        <w:r>
          <w:rPr>
            <w:webHidden/>
          </w:rPr>
          <w:fldChar w:fldCharType="begin"/>
        </w:r>
        <w:r>
          <w:rPr>
            <w:webHidden/>
          </w:rPr>
          <w:instrText xml:space="preserve"> PAGEREF _Toc202883675 \h </w:instrText>
        </w:r>
        <w:r>
          <w:rPr>
            <w:webHidden/>
          </w:rPr>
        </w:r>
        <w:r>
          <w:rPr>
            <w:webHidden/>
          </w:rPr>
          <w:fldChar w:fldCharType="separate"/>
        </w:r>
        <w:r>
          <w:rPr>
            <w:webHidden/>
          </w:rPr>
          <w:t>104</w:t>
        </w:r>
        <w:r>
          <w:rPr>
            <w:webHidden/>
          </w:rPr>
          <w:fldChar w:fldCharType="end"/>
        </w:r>
      </w:hyperlink>
    </w:p>
    <w:p w14:paraId="509EDF60" w14:textId="77777777" w:rsidR="00273005" w:rsidRDefault="00273005">
      <w:pPr>
        <w:pStyle w:val="35"/>
        <w:rPr>
          <w:rFonts w:asciiTheme="minorHAnsi" w:eastAsiaTheme="minorEastAsia" w:hAnsiTheme="minorHAnsi" w:cstheme="minorBidi"/>
          <w:bCs w:val="0"/>
          <w:iCs w:val="0"/>
          <w:sz w:val="22"/>
          <w:szCs w:val="22"/>
        </w:rPr>
      </w:pPr>
      <w:hyperlink w:anchor="_Toc202883676" w:history="1">
        <w:r w:rsidRPr="004223C4">
          <w:rPr>
            <w:rStyle w:val="af1"/>
          </w:rPr>
          <w:t>4.2.10.</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Calibri"/>
          </w:rPr>
          <w:t>t</w:t>
        </w:r>
        <w:r w:rsidRPr="004223C4">
          <w:rPr>
            <w:rStyle w:val="af1"/>
          </w:rPr>
          <w:t>Inf_</w:t>
        </w:r>
        <w:r w:rsidRPr="004223C4">
          <w:rPr>
            <w:rStyle w:val="af1"/>
            <w:rFonts w:eastAsia="Calibri"/>
          </w:rPr>
          <w:t>Signs_ITEM</w:t>
        </w:r>
        <w:r w:rsidRPr="004223C4">
          <w:rPr>
            <w:rStyle w:val="af1"/>
          </w:rPr>
          <w:t>»</w:t>
        </w:r>
        <w:r>
          <w:rPr>
            <w:webHidden/>
          </w:rPr>
          <w:tab/>
        </w:r>
        <w:r>
          <w:rPr>
            <w:webHidden/>
          </w:rPr>
          <w:fldChar w:fldCharType="begin"/>
        </w:r>
        <w:r>
          <w:rPr>
            <w:webHidden/>
          </w:rPr>
          <w:instrText xml:space="preserve"> PAGEREF _Toc202883676 \h </w:instrText>
        </w:r>
        <w:r>
          <w:rPr>
            <w:webHidden/>
          </w:rPr>
        </w:r>
        <w:r>
          <w:rPr>
            <w:webHidden/>
          </w:rPr>
          <w:fldChar w:fldCharType="separate"/>
        </w:r>
        <w:r>
          <w:rPr>
            <w:webHidden/>
          </w:rPr>
          <w:t>105</w:t>
        </w:r>
        <w:r>
          <w:rPr>
            <w:webHidden/>
          </w:rPr>
          <w:fldChar w:fldCharType="end"/>
        </w:r>
      </w:hyperlink>
    </w:p>
    <w:p w14:paraId="79EC5298" w14:textId="77777777" w:rsidR="00273005" w:rsidRDefault="00273005">
      <w:pPr>
        <w:pStyle w:val="35"/>
        <w:rPr>
          <w:rFonts w:asciiTheme="minorHAnsi" w:eastAsiaTheme="minorEastAsia" w:hAnsiTheme="minorHAnsi" w:cstheme="minorBidi"/>
          <w:bCs w:val="0"/>
          <w:iCs w:val="0"/>
          <w:sz w:val="22"/>
          <w:szCs w:val="22"/>
        </w:rPr>
      </w:pPr>
      <w:hyperlink w:anchor="_Toc202883677" w:history="1">
        <w:r w:rsidRPr="004223C4">
          <w:rPr>
            <w:rStyle w:val="af1"/>
          </w:rPr>
          <w:t>4.2.11.</w:t>
        </w:r>
        <w:r>
          <w:rPr>
            <w:rFonts w:asciiTheme="minorHAnsi" w:eastAsiaTheme="minorEastAsia" w:hAnsiTheme="minorHAnsi" w:cstheme="minorBidi"/>
            <w:bCs w:val="0"/>
            <w:iCs w:val="0"/>
            <w:sz w:val="22"/>
            <w:szCs w:val="22"/>
          </w:rPr>
          <w:tab/>
        </w:r>
        <w:r w:rsidRPr="004223C4">
          <w:rPr>
            <w:rStyle w:val="af1"/>
          </w:rPr>
          <w:t>Пример XML (файловое взаимодействие)</w:t>
        </w:r>
        <w:r>
          <w:rPr>
            <w:webHidden/>
          </w:rPr>
          <w:tab/>
        </w:r>
        <w:r>
          <w:rPr>
            <w:webHidden/>
          </w:rPr>
          <w:fldChar w:fldCharType="begin"/>
        </w:r>
        <w:r>
          <w:rPr>
            <w:webHidden/>
          </w:rPr>
          <w:instrText xml:space="preserve"> PAGEREF _Toc202883677 \h </w:instrText>
        </w:r>
        <w:r>
          <w:rPr>
            <w:webHidden/>
          </w:rPr>
        </w:r>
        <w:r>
          <w:rPr>
            <w:webHidden/>
          </w:rPr>
          <w:fldChar w:fldCharType="separate"/>
        </w:r>
        <w:r>
          <w:rPr>
            <w:webHidden/>
          </w:rPr>
          <w:t>105</w:t>
        </w:r>
        <w:r>
          <w:rPr>
            <w:webHidden/>
          </w:rPr>
          <w:fldChar w:fldCharType="end"/>
        </w:r>
      </w:hyperlink>
    </w:p>
    <w:p w14:paraId="7A29808F" w14:textId="77777777" w:rsidR="00273005" w:rsidRDefault="00273005">
      <w:pPr>
        <w:pStyle w:val="35"/>
        <w:rPr>
          <w:rFonts w:asciiTheme="minorHAnsi" w:eastAsiaTheme="minorEastAsia" w:hAnsiTheme="minorHAnsi" w:cstheme="minorBidi"/>
          <w:bCs w:val="0"/>
          <w:iCs w:val="0"/>
          <w:sz w:val="22"/>
          <w:szCs w:val="22"/>
        </w:rPr>
      </w:pPr>
      <w:hyperlink w:anchor="_Toc202883678" w:history="1">
        <w:r w:rsidRPr="004223C4">
          <w:rPr>
            <w:rStyle w:val="af1"/>
          </w:rPr>
          <w:t>4.2.12.</w:t>
        </w:r>
        <w:r>
          <w:rPr>
            <w:rFonts w:asciiTheme="minorHAnsi" w:eastAsiaTheme="minorEastAsia" w:hAnsiTheme="minorHAnsi" w:cstheme="minorBidi"/>
            <w:bCs w:val="0"/>
            <w:iCs w:val="0"/>
            <w:sz w:val="22"/>
            <w:szCs w:val="22"/>
          </w:rPr>
          <w:tab/>
        </w:r>
        <w:r w:rsidRPr="004223C4">
          <w:rPr>
            <w:rStyle w:val="af1"/>
          </w:rPr>
          <w:t>Пример XML (сервисное взаимодействие)</w:t>
        </w:r>
        <w:r>
          <w:rPr>
            <w:webHidden/>
          </w:rPr>
          <w:tab/>
        </w:r>
        <w:r>
          <w:rPr>
            <w:webHidden/>
          </w:rPr>
          <w:fldChar w:fldCharType="begin"/>
        </w:r>
        <w:r>
          <w:rPr>
            <w:webHidden/>
          </w:rPr>
          <w:instrText xml:space="preserve"> PAGEREF _Toc202883678 \h </w:instrText>
        </w:r>
        <w:r>
          <w:rPr>
            <w:webHidden/>
          </w:rPr>
        </w:r>
        <w:r>
          <w:rPr>
            <w:webHidden/>
          </w:rPr>
          <w:fldChar w:fldCharType="separate"/>
        </w:r>
        <w:r>
          <w:rPr>
            <w:webHidden/>
          </w:rPr>
          <w:t>107</w:t>
        </w:r>
        <w:r>
          <w:rPr>
            <w:webHidden/>
          </w:rPr>
          <w:fldChar w:fldCharType="end"/>
        </w:r>
      </w:hyperlink>
    </w:p>
    <w:p w14:paraId="2535EB28" w14:textId="77777777" w:rsidR="00273005" w:rsidRDefault="00273005">
      <w:pPr>
        <w:pStyle w:val="35"/>
        <w:rPr>
          <w:rFonts w:asciiTheme="minorHAnsi" w:eastAsiaTheme="minorEastAsia" w:hAnsiTheme="minorHAnsi" w:cstheme="minorBidi"/>
          <w:bCs w:val="0"/>
          <w:iCs w:val="0"/>
          <w:sz w:val="22"/>
          <w:szCs w:val="22"/>
        </w:rPr>
      </w:pPr>
      <w:hyperlink w:anchor="_Toc202883679" w:history="1">
        <w:r w:rsidRPr="004223C4">
          <w:rPr>
            <w:rStyle w:val="af1"/>
          </w:rPr>
          <w:t>4.2.13.</w:t>
        </w:r>
        <w:r>
          <w:rPr>
            <w:rFonts w:asciiTheme="minorHAnsi" w:eastAsiaTheme="minorEastAsia" w:hAnsiTheme="minorHAnsi" w:cstheme="minorBidi"/>
            <w:bCs w:val="0"/>
            <w:iCs w:val="0"/>
            <w:sz w:val="22"/>
            <w:szCs w:val="22"/>
          </w:rPr>
          <w:tab/>
        </w:r>
        <w:r w:rsidRPr="004223C4">
          <w:rPr>
            <w:rStyle w:val="af1"/>
          </w:rPr>
          <w:t>Пример XML (ЕСМВ)</w:t>
        </w:r>
        <w:r>
          <w:rPr>
            <w:webHidden/>
          </w:rPr>
          <w:tab/>
        </w:r>
        <w:r>
          <w:rPr>
            <w:webHidden/>
          </w:rPr>
          <w:fldChar w:fldCharType="begin"/>
        </w:r>
        <w:r>
          <w:rPr>
            <w:webHidden/>
          </w:rPr>
          <w:instrText xml:space="preserve"> PAGEREF _Toc202883679 \h </w:instrText>
        </w:r>
        <w:r>
          <w:rPr>
            <w:webHidden/>
          </w:rPr>
        </w:r>
        <w:r>
          <w:rPr>
            <w:webHidden/>
          </w:rPr>
          <w:fldChar w:fldCharType="separate"/>
        </w:r>
        <w:r>
          <w:rPr>
            <w:webHidden/>
          </w:rPr>
          <w:t>108</w:t>
        </w:r>
        <w:r>
          <w:rPr>
            <w:webHidden/>
          </w:rPr>
          <w:fldChar w:fldCharType="end"/>
        </w:r>
      </w:hyperlink>
    </w:p>
    <w:p w14:paraId="208B2517" w14:textId="77777777" w:rsidR="00273005" w:rsidRDefault="00273005">
      <w:pPr>
        <w:pStyle w:val="2b"/>
        <w:rPr>
          <w:rFonts w:asciiTheme="minorHAnsi" w:eastAsiaTheme="minorEastAsia" w:hAnsiTheme="minorHAnsi" w:cstheme="minorBidi"/>
          <w:bCs w:val="0"/>
          <w:sz w:val="22"/>
          <w:szCs w:val="22"/>
        </w:rPr>
      </w:pPr>
      <w:hyperlink w:anchor="_Toc202883680" w:history="1">
        <w:r w:rsidRPr="004223C4">
          <w:rPr>
            <w:rStyle w:val="af1"/>
            <w:highlight w:val="green"/>
          </w:rPr>
          <w:t>4.3.</w:t>
        </w:r>
        <w:r>
          <w:rPr>
            <w:rFonts w:asciiTheme="minorHAnsi" w:eastAsiaTheme="minorEastAsia" w:hAnsiTheme="minorHAnsi" w:cstheme="minorBidi"/>
            <w:bCs w:val="0"/>
            <w:sz w:val="22"/>
            <w:szCs w:val="22"/>
          </w:rPr>
          <w:tab/>
        </w:r>
        <w:r w:rsidRPr="004223C4">
          <w:rPr>
            <w:rStyle w:val="af1"/>
            <w:highlight w:val="green"/>
          </w:rPr>
          <w:t>Описание документа «Заявка на получение денежных средств, перечисляемых на карту» (ф. 0531243)</w:t>
        </w:r>
        <w:r>
          <w:rPr>
            <w:webHidden/>
          </w:rPr>
          <w:tab/>
        </w:r>
        <w:r>
          <w:rPr>
            <w:webHidden/>
          </w:rPr>
          <w:fldChar w:fldCharType="begin"/>
        </w:r>
        <w:r>
          <w:rPr>
            <w:webHidden/>
          </w:rPr>
          <w:instrText xml:space="preserve"> PAGEREF _Toc202883680 \h </w:instrText>
        </w:r>
        <w:r>
          <w:rPr>
            <w:webHidden/>
          </w:rPr>
        </w:r>
        <w:r>
          <w:rPr>
            <w:webHidden/>
          </w:rPr>
          <w:fldChar w:fldCharType="separate"/>
        </w:r>
        <w:r>
          <w:rPr>
            <w:webHidden/>
          </w:rPr>
          <w:t>113</w:t>
        </w:r>
        <w:r>
          <w:rPr>
            <w:webHidden/>
          </w:rPr>
          <w:fldChar w:fldCharType="end"/>
        </w:r>
      </w:hyperlink>
    </w:p>
    <w:p w14:paraId="151AA8BE" w14:textId="77777777" w:rsidR="00273005" w:rsidRDefault="00273005">
      <w:pPr>
        <w:pStyle w:val="35"/>
        <w:rPr>
          <w:rFonts w:asciiTheme="minorHAnsi" w:eastAsiaTheme="minorEastAsia" w:hAnsiTheme="minorHAnsi" w:cstheme="minorBidi"/>
          <w:bCs w:val="0"/>
          <w:iCs w:val="0"/>
          <w:sz w:val="22"/>
          <w:szCs w:val="22"/>
        </w:rPr>
      </w:pPr>
      <w:hyperlink w:anchor="_Toc202883681" w:history="1">
        <w:r w:rsidRPr="004223C4">
          <w:rPr>
            <w:rStyle w:val="af1"/>
            <w:highlight w:val="green"/>
            <w:lang w:val="en-US"/>
          </w:rPr>
          <w:t>4.3.1.</w:t>
        </w:r>
        <w:r>
          <w:rPr>
            <w:rFonts w:asciiTheme="minorHAnsi" w:eastAsiaTheme="minorEastAsia" w:hAnsiTheme="minorHAnsi" w:cstheme="minorBidi"/>
            <w:bCs w:val="0"/>
            <w:iCs w:val="0"/>
            <w:sz w:val="22"/>
            <w:szCs w:val="22"/>
          </w:rPr>
          <w:tab/>
        </w:r>
        <w:r w:rsidRPr="004223C4">
          <w:rPr>
            <w:rStyle w:val="af1"/>
            <w:highlight w:val="green"/>
          </w:rPr>
          <w:t>Назначение</w:t>
        </w:r>
        <w:r w:rsidRPr="004223C4">
          <w:rPr>
            <w:rStyle w:val="af1"/>
            <w:highlight w:val="green"/>
            <w:lang w:val="en-US"/>
          </w:rPr>
          <w:t xml:space="preserve"> </w:t>
        </w:r>
        <w:r w:rsidRPr="004223C4">
          <w:rPr>
            <w:rStyle w:val="af1"/>
            <w:highlight w:val="green"/>
          </w:rPr>
          <w:t>и</w:t>
        </w:r>
        <w:r w:rsidRPr="004223C4">
          <w:rPr>
            <w:rStyle w:val="af1"/>
            <w:highlight w:val="green"/>
            <w:lang w:val="en-US"/>
          </w:rPr>
          <w:t xml:space="preserve"> </w:t>
        </w:r>
        <w:r w:rsidRPr="004223C4">
          <w:rPr>
            <w:rStyle w:val="af1"/>
            <w:highlight w:val="green"/>
          </w:rPr>
          <w:t>маршрут</w:t>
        </w:r>
        <w:r w:rsidRPr="004223C4">
          <w:rPr>
            <w:rStyle w:val="af1"/>
            <w:highlight w:val="green"/>
            <w:lang w:val="en-US"/>
          </w:rPr>
          <w:t xml:space="preserve"> </w:t>
        </w:r>
        <w:r w:rsidRPr="004223C4">
          <w:rPr>
            <w:rStyle w:val="af1"/>
            <w:highlight w:val="green"/>
          </w:rPr>
          <w:t>документа</w:t>
        </w:r>
        <w:r>
          <w:rPr>
            <w:webHidden/>
          </w:rPr>
          <w:tab/>
        </w:r>
        <w:r>
          <w:rPr>
            <w:webHidden/>
          </w:rPr>
          <w:fldChar w:fldCharType="begin"/>
        </w:r>
        <w:r>
          <w:rPr>
            <w:webHidden/>
          </w:rPr>
          <w:instrText xml:space="preserve"> PAGEREF _Toc202883681 \h </w:instrText>
        </w:r>
        <w:r>
          <w:rPr>
            <w:webHidden/>
          </w:rPr>
        </w:r>
        <w:r>
          <w:rPr>
            <w:webHidden/>
          </w:rPr>
          <w:fldChar w:fldCharType="separate"/>
        </w:r>
        <w:r>
          <w:rPr>
            <w:webHidden/>
          </w:rPr>
          <w:t>113</w:t>
        </w:r>
        <w:r>
          <w:rPr>
            <w:webHidden/>
          </w:rPr>
          <w:fldChar w:fldCharType="end"/>
        </w:r>
      </w:hyperlink>
    </w:p>
    <w:p w14:paraId="3AC83C24" w14:textId="77777777" w:rsidR="00273005" w:rsidRDefault="00273005">
      <w:pPr>
        <w:pStyle w:val="35"/>
        <w:rPr>
          <w:rFonts w:asciiTheme="minorHAnsi" w:eastAsiaTheme="minorEastAsia" w:hAnsiTheme="minorHAnsi" w:cstheme="minorBidi"/>
          <w:bCs w:val="0"/>
          <w:iCs w:val="0"/>
          <w:sz w:val="22"/>
          <w:szCs w:val="22"/>
        </w:rPr>
      </w:pPr>
      <w:hyperlink w:anchor="_Toc202883682" w:history="1">
        <w:r w:rsidRPr="004223C4">
          <w:rPr>
            <w:rStyle w:val="af1"/>
          </w:rPr>
          <w:t>4.3.2.</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lang w:val="en-US"/>
          </w:rPr>
          <w:t>tMSC</w:t>
        </w:r>
        <w:r w:rsidRPr="004223C4">
          <w:rPr>
            <w:rStyle w:val="af1"/>
          </w:rPr>
          <w:t>_</w:t>
        </w:r>
        <w:r w:rsidRPr="004223C4">
          <w:rPr>
            <w:rStyle w:val="af1"/>
            <w:lang w:val="en-US"/>
          </w:rPr>
          <w:t>AplFndsCrd</w:t>
        </w:r>
        <w:r w:rsidRPr="004223C4">
          <w:rPr>
            <w:rStyle w:val="af1"/>
          </w:rPr>
          <w:t>»</w:t>
        </w:r>
        <w:r>
          <w:rPr>
            <w:webHidden/>
          </w:rPr>
          <w:tab/>
        </w:r>
        <w:r>
          <w:rPr>
            <w:webHidden/>
          </w:rPr>
          <w:fldChar w:fldCharType="begin"/>
        </w:r>
        <w:r>
          <w:rPr>
            <w:webHidden/>
          </w:rPr>
          <w:instrText xml:space="preserve"> PAGEREF _Toc202883682 \h </w:instrText>
        </w:r>
        <w:r>
          <w:rPr>
            <w:webHidden/>
          </w:rPr>
        </w:r>
        <w:r>
          <w:rPr>
            <w:webHidden/>
          </w:rPr>
          <w:fldChar w:fldCharType="separate"/>
        </w:r>
        <w:r>
          <w:rPr>
            <w:webHidden/>
          </w:rPr>
          <w:t>113</w:t>
        </w:r>
        <w:r>
          <w:rPr>
            <w:webHidden/>
          </w:rPr>
          <w:fldChar w:fldCharType="end"/>
        </w:r>
      </w:hyperlink>
    </w:p>
    <w:p w14:paraId="2EB816FB" w14:textId="77777777" w:rsidR="00273005" w:rsidRDefault="00273005">
      <w:pPr>
        <w:pStyle w:val="35"/>
        <w:rPr>
          <w:rFonts w:asciiTheme="minorHAnsi" w:eastAsiaTheme="minorEastAsia" w:hAnsiTheme="minorHAnsi" w:cstheme="minorBidi"/>
          <w:bCs w:val="0"/>
          <w:iCs w:val="0"/>
          <w:sz w:val="22"/>
          <w:szCs w:val="22"/>
        </w:rPr>
      </w:pPr>
      <w:hyperlink w:anchor="_Toc202883683" w:history="1">
        <w:r w:rsidRPr="004223C4">
          <w:rPr>
            <w:rStyle w:val="af1"/>
          </w:rPr>
          <w:t>4.3.3.</w:t>
        </w:r>
        <w:r>
          <w:rPr>
            <w:rFonts w:asciiTheme="minorHAnsi" w:eastAsiaTheme="minorEastAsia" w:hAnsiTheme="minorHAnsi" w:cstheme="minorBidi"/>
            <w:bCs w:val="0"/>
            <w:iCs w:val="0"/>
            <w:sz w:val="22"/>
            <w:szCs w:val="22"/>
          </w:rPr>
          <w:tab/>
        </w:r>
        <w:r w:rsidRPr="004223C4">
          <w:rPr>
            <w:rStyle w:val="af1"/>
          </w:rPr>
          <w:t>Описание комплексного типа «tMSC_Cstmr1»</w:t>
        </w:r>
        <w:r>
          <w:rPr>
            <w:webHidden/>
          </w:rPr>
          <w:tab/>
        </w:r>
        <w:r>
          <w:rPr>
            <w:webHidden/>
          </w:rPr>
          <w:fldChar w:fldCharType="begin"/>
        </w:r>
        <w:r>
          <w:rPr>
            <w:webHidden/>
          </w:rPr>
          <w:instrText xml:space="preserve"> PAGEREF _Toc202883683 \h </w:instrText>
        </w:r>
        <w:r>
          <w:rPr>
            <w:webHidden/>
          </w:rPr>
        </w:r>
        <w:r>
          <w:rPr>
            <w:webHidden/>
          </w:rPr>
          <w:fldChar w:fldCharType="separate"/>
        </w:r>
        <w:r>
          <w:rPr>
            <w:webHidden/>
          </w:rPr>
          <w:t>116</w:t>
        </w:r>
        <w:r>
          <w:rPr>
            <w:webHidden/>
          </w:rPr>
          <w:fldChar w:fldCharType="end"/>
        </w:r>
      </w:hyperlink>
    </w:p>
    <w:p w14:paraId="67567638" w14:textId="77777777" w:rsidR="00273005" w:rsidRDefault="00273005">
      <w:pPr>
        <w:pStyle w:val="35"/>
        <w:rPr>
          <w:rFonts w:asciiTheme="minorHAnsi" w:eastAsiaTheme="minorEastAsia" w:hAnsiTheme="minorHAnsi" w:cstheme="minorBidi"/>
          <w:bCs w:val="0"/>
          <w:iCs w:val="0"/>
          <w:sz w:val="22"/>
          <w:szCs w:val="22"/>
        </w:rPr>
      </w:pPr>
      <w:hyperlink w:anchor="_Toc202883684" w:history="1">
        <w:r w:rsidRPr="004223C4">
          <w:rPr>
            <w:rStyle w:val="af1"/>
          </w:rPr>
          <w:t>4.3.4.</w:t>
        </w:r>
        <w:r>
          <w:rPr>
            <w:rFonts w:asciiTheme="minorHAnsi" w:eastAsiaTheme="minorEastAsia" w:hAnsiTheme="minorHAnsi" w:cstheme="minorBidi"/>
            <w:bCs w:val="0"/>
            <w:iCs w:val="0"/>
            <w:sz w:val="22"/>
            <w:szCs w:val="22"/>
          </w:rPr>
          <w:tab/>
        </w:r>
        <w:r w:rsidRPr="004223C4">
          <w:rPr>
            <w:rStyle w:val="af1"/>
          </w:rPr>
          <w:t>Описание комплексного типа «tMSC_SrcTypeComplex6»</w:t>
        </w:r>
        <w:r>
          <w:rPr>
            <w:webHidden/>
          </w:rPr>
          <w:tab/>
        </w:r>
        <w:r>
          <w:rPr>
            <w:webHidden/>
          </w:rPr>
          <w:fldChar w:fldCharType="begin"/>
        </w:r>
        <w:r>
          <w:rPr>
            <w:webHidden/>
          </w:rPr>
          <w:instrText xml:space="preserve"> PAGEREF _Toc202883684 \h </w:instrText>
        </w:r>
        <w:r>
          <w:rPr>
            <w:webHidden/>
          </w:rPr>
        </w:r>
        <w:r>
          <w:rPr>
            <w:webHidden/>
          </w:rPr>
          <w:fldChar w:fldCharType="separate"/>
        </w:r>
        <w:r>
          <w:rPr>
            <w:webHidden/>
          </w:rPr>
          <w:t>116</w:t>
        </w:r>
        <w:r>
          <w:rPr>
            <w:webHidden/>
          </w:rPr>
          <w:fldChar w:fldCharType="end"/>
        </w:r>
      </w:hyperlink>
    </w:p>
    <w:p w14:paraId="7B0236C7" w14:textId="77777777" w:rsidR="00273005" w:rsidRDefault="00273005">
      <w:pPr>
        <w:pStyle w:val="35"/>
        <w:rPr>
          <w:rFonts w:asciiTheme="minorHAnsi" w:eastAsiaTheme="minorEastAsia" w:hAnsiTheme="minorHAnsi" w:cstheme="minorBidi"/>
          <w:bCs w:val="0"/>
          <w:iCs w:val="0"/>
          <w:sz w:val="22"/>
          <w:szCs w:val="22"/>
        </w:rPr>
      </w:pPr>
      <w:hyperlink w:anchor="_Toc202883685" w:history="1">
        <w:r w:rsidRPr="004223C4">
          <w:rPr>
            <w:rStyle w:val="af1"/>
          </w:rPr>
          <w:t>4.3.5.</w:t>
        </w:r>
        <w:r>
          <w:rPr>
            <w:rFonts w:asciiTheme="minorHAnsi" w:eastAsiaTheme="minorEastAsia" w:hAnsiTheme="minorHAnsi" w:cstheme="minorBidi"/>
            <w:bCs w:val="0"/>
            <w:iCs w:val="0"/>
            <w:sz w:val="22"/>
            <w:szCs w:val="22"/>
          </w:rPr>
          <w:tab/>
        </w:r>
        <w:r w:rsidRPr="004223C4">
          <w:rPr>
            <w:rStyle w:val="af1"/>
          </w:rPr>
          <w:t>Описание комплексного типа «tSGNNmPs100»</w:t>
        </w:r>
        <w:r>
          <w:rPr>
            <w:webHidden/>
          </w:rPr>
          <w:tab/>
        </w:r>
        <w:r>
          <w:rPr>
            <w:webHidden/>
          </w:rPr>
          <w:fldChar w:fldCharType="begin"/>
        </w:r>
        <w:r>
          <w:rPr>
            <w:webHidden/>
          </w:rPr>
          <w:instrText xml:space="preserve"> PAGEREF _Toc202883685 \h </w:instrText>
        </w:r>
        <w:r>
          <w:rPr>
            <w:webHidden/>
          </w:rPr>
        </w:r>
        <w:r>
          <w:rPr>
            <w:webHidden/>
          </w:rPr>
          <w:fldChar w:fldCharType="separate"/>
        </w:r>
        <w:r>
          <w:rPr>
            <w:webHidden/>
          </w:rPr>
          <w:t>117</w:t>
        </w:r>
        <w:r>
          <w:rPr>
            <w:webHidden/>
          </w:rPr>
          <w:fldChar w:fldCharType="end"/>
        </w:r>
      </w:hyperlink>
    </w:p>
    <w:p w14:paraId="1EFC7AD6" w14:textId="77777777" w:rsidR="00273005" w:rsidRDefault="00273005">
      <w:pPr>
        <w:pStyle w:val="35"/>
        <w:rPr>
          <w:rFonts w:asciiTheme="minorHAnsi" w:eastAsiaTheme="minorEastAsia" w:hAnsiTheme="minorHAnsi" w:cstheme="minorBidi"/>
          <w:bCs w:val="0"/>
          <w:iCs w:val="0"/>
          <w:sz w:val="22"/>
          <w:szCs w:val="22"/>
        </w:rPr>
      </w:pPr>
      <w:hyperlink w:anchor="_Toc202883686" w:history="1">
        <w:r w:rsidRPr="004223C4">
          <w:rPr>
            <w:rStyle w:val="af1"/>
          </w:rPr>
          <w:t>4.3.6.</w:t>
        </w:r>
        <w:r>
          <w:rPr>
            <w:rFonts w:asciiTheme="minorHAnsi" w:eastAsiaTheme="minorEastAsia" w:hAnsiTheme="minorHAnsi" w:cstheme="minorBidi"/>
            <w:bCs w:val="0"/>
            <w:iCs w:val="0"/>
            <w:sz w:val="22"/>
            <w:szCs w:val="22"/>
          </w:rPr>
          <w:tab/>
        </w:r>
        <w:r w:rsidRPr="004223C4">
          <w:rPr>
            <w:rStyle w:val="af1"/>
          </w:rPr>
          <w:t>Описание комплексного типа «tMSC_FlNm»</w:t>
        </w:r>
        <w:r>
          <w:rPr>
            <w:webHidden/>
          </w:rPr>
          <w:tab/>
        </w:r>
        <w:r>
          <w:rPr>
            <w:webHidden/>
          </w:rPr>
          <w:fldChar w:fldCharType="begin"/>
        </w:r>
        <w:r>
          <w:rPr>
            <w:webHidden/>
          </w:rPr>
          <w:instrText xml:space="preserve"> PAGEREF _Toc202883686 \h </w:instrText>
        </w:r>
        <w:r>
          <w:rPr>
            <w:webHidden/>
          </w:rPr>
        </w:r>
        <w:r>
          <w:rPr>
            <w:webHidden/>
          </w:rPr>
          <w:fldChar w:fldCharType="separate"/>
        </w:r>
        <w:r>
          <w:rPr>
            <w:webHidden/>
          </w:rPr>
          <w:t>117</w:t>
        </w:r>
        <w:r>
          <w:rPr>
            <w:webHidden/>
          </w:rPr>
          <w:fldChar w:fldCharType="end"/>
        </w:r>
      </w:hyperlink>
    </w:p>
    <w:p w14:paraId="57013809" w14:textId="77777777" w:rsidR="00273005" w:rsidRDefault="00273005">
      <w:pPr>
        <w:pStyle w:val="35"/>
        <w:rPr>
          <w:rFonts w:asciiTheme="minorHAnsi" w:eastAsiaTheme="minorEastAsia" w:hAnsiTheme="minorHAnsi" w:cstheme="minorBidi"/>
          <w:bCs w:val="0"/>
          <w:iCs w:val="0"/>
          <w:sz w:val="22"/>
          <w:szCs w:val="22"/>
        </w:rPr>
      </w:pPr>
      <w:hyperlink w:anchor="_Toc202883687" w:history="1">
        <w:r w:rsidRPr="004223C4">
          <w:rPr>
            <w:rStyle w:val="af1"/>
          </w:rPr>
          <w:t>4.3.7.</w:t>
        </w:r>
        <w:r>
          <w:rPr>
            <w:rFonts w:asciiTheme="minorHAnsi" w:eastAsiaTheme="minorEastAsia" w:hAnsiTheme="minorHAnsi" w:cstheme="minorBidi"/>
            <w:bCs w:val="0"/>
            <w:iCs w:val="0"/>
            <w:sz w:val="22"/>
            <w:szCs w:val="22"/>
          </w:rPr>
          <w:tab/>
        </w:r>
        <w:r w:rsidRPr="004223C4">
          <w:rPr>
            <w:rStyle w:val="af1"/>
          </w:rPr>
          <w:t>Описание комплексного типа «tZNKBK»</w:t>
        </w:r>
        <w:r>
          <w:rPr>
            <w:webHidden/>
          </w:rPr>
          <w:tab/>
        </w:r>
        <w:r>
          <w:rPr>
            <w:webHidden/>
          </w:rPr>
          <w:fldChar w:fldCharType="begin"/>
        </w:r>
        <w:r>
          <w:rPr>
            <w:webHidden/>
          </w:rPr>
          <w:instrText xml:space="preserve"> PAGEREF _Toc202883687 \h </w:instrText>
        </w:r>
        <w:r>
          <w:rPr>
            <w:webHidden/>
          </w:rPr>
        </w:r>
        <w:r>
          <w:rPr>
            <w:webHidden/>
          </w:rPr>
          <w:fldChar w:fldCharType="separate"/>
        </w:r>
        <w:r>
          <w:rPr>
            <w:webHidden/>
          </w:rPr>
          <w:t>118</w:t>
        </w:r>
        <w:r>
          <w:rPr>
            <w:webHidden/>
          </w:rPr>
          <w:fldChar w:fldCharType="end"/>
        </w:r>
      </w:hyperlink>
    </w:p>
    <w:p w14:paraId="64CF985E" w14:textId="77777777" w:rsidR="00273005" w:rsidRDefault="00273005">
      <w:pPr>
        <w:pStyle w:val="35"/>
        <w:rPr>
          <w:rFonts w:asciiTheme="minorHAnsi" w:eastAsiaTheme="minorEastAsia" w:hAnsiTheme="minorHAnsi" w:cstheme="minorBidi"/>
          <w:bCs w:val="0"/>
          <w:iCs w:val="0"/>
          <w:sz w:val="22"/>
          <w:szCs w:val="22"/>
        </w:rPr>
      </w:pPr>
      <w:hyperlink w:anchor="_Toc202883688" w:history="1">
        <w:r w:rsidRPr="004223C4">
          <w:rPr>
            <w:rStyle w:val="af1"/>
          </w:rPr>
          <w:t>4.3.8.</w:t>
        </w:r>
        <w:r>
          <w:rPr>
            <w:rFonts w:asciiTheme="minorHAnsi" w:eastAsiaTheme="minorEastAsia" w:hAnsiTheme="minorHAnsi" w:cstheme="minorBidi"/>
            <w:bCs w:val="0"/>
            <w:iCs w:val="0"/>
            <w:sz w:val="22"/>
            <w:szCs w:val="22"/>
          </w:rPr>
          <w:tab/>
        </w:r>
        <w:r w:rsidRPr="004223C4">
          <w:rPr>
            <w:rStyle w:val="af1"/>
          </w:rPr>
          <w:t>Описание комплексного типа «tZNKBK_ITEM»</w:t>
        </w:r>
        <w:r>
          <w:rPr>
            <w:webHidden/>
          </w:rPr>
          <w:tab/>
        </w:r>
        <w:r>
          <w:rPr>
            <w:webHidden/>
          </w:rPr>
          <w:fldChar w:fldCharType="begin"/>
        </w:r>
        <w:r>
          <w:rPr>
            <w:webHidden/>
          </w:rPr>
          <w:instrText xml:space="preserve"> PAGEREF _Toc202883688 \h </w:instrText>
        </w:r>
        <w:r>
          <w:rPr>
            <w:webHidden/>
          </w:rPr>
        </w:r>
        <w:r>
          <w:rPr>
            <w:webHidden/>
          </w:rPr>
          <w:fldChar w:fldCharType="separate"/>
        </w:r>
        <w:r>
          <w:rPr>
            <w:webHidden/>
          </w:rPr>
          <w:t>118</w:t>
        </w:r>
        <w:r>
          <w:rPr>
            <w:webHidden/>
          </w:rPr>
          <w:fldChar w:fldCharType="end"/>
        </w:r>
      </w:hyperlink>
    </w:p>
    <w:p w14:paraId="0B154BF5" w14:textId="77777777" w:rsidR="00273005" w:rsidRDefault="00273005">
      <w:pPr>
        <w:pStyle w:val="35"/>
        <w:rPr>
          <w:rFonts w:asciiTheme="minorHAnsi" w:eastAsiaTheme="minorEastAsia" w:hAnsiTheme="minorHAnsi" w:cstheme="minorBidi"/>
          <w:bCs w:val="0"/>
          <w:iCs w:val="0"/>
          <w:sz w:val="22"/>
          <w:szCs w:val="22"/>
        </w:rPr>
      </w:pPr>
      <w:hyperlink w:anchor="_Toc202883689" w:history="1">
        <w:r w:rsidRPr="004223C4">
          <w:rPr>
            <w:rStyle w:val="af1"/>
          </w:rPr>
          <w:t>4.3.9.</w:t>
        </w:r>
        <w:r>
          <w:rPr>
            <w:rFonts w:asciiTheme="minorHAnsi" w:eastAsiaTheme="minorEastAsia" w:hAnsiTheme="minorHAnsi" w:cstheme="minorBidi"/>
            <w:bCs w:val="0"/>
            <w:iCs w:val="0"/>
            <w:sz w:val="22"/>
            <w:szCs w:val="22"/>
          </w:rPr>
          <w:tab/>
        </w:r>
        <w:r w:rsidRPr="004223C4">
          <w:rPr>
            <w:rStyle w:val="af1"/>
          </w:rPr>
          <w:t>Описание комплексного типа «tMSC_KBK10_20_KS»</w:t>
        </w:r>
        <w:r>
          <w:rPr>
            <w:webHidden/>
          </w:rPr>
          <w:tab/>
        </w:r>
        <w:r>
          <w:rPr>
            <w:webHidden/>
          </w:rPr>
          <w:fldChar w:fldCharType="begin"/>
        </w:r>
        <w:r>
          <w:rPr>
            <w:webHidden/>
          </w:rPr>
          <w:instrText xml:space="preserve"> PAGEREF _Toc202883689 \h </w:instrText>
        </w:r>
        <w:r>
          <w:rPr>
            <w:webHidden/>
          </w:rPr>
        </w:r>
        <w:r>
          <w:rPr>
            <w:webHidden/>
          </w:rPr>
          <w:fldChar w:fldCharType="separate"/>
        </w:r>
        <w:r>
          <w:rPr>
            <w:webHidden/>
          </w:rPr>
          <w:t>119</w:t>
        </w:r>
        <w:r>
          <w:rPr>
            <w:webHidden/>
          </w:rPr>
          <w:fldChar w:fldCharType="end"/>
        </w:r>
      </w:hyperlink>
    </w:p>
    <w:p w14:paraId="4B0FA881" w14:textId="77777777" w:rsidR="00273005" w:rsidRDefault="00273005">
      <w:pPr>
        <w:pStyle w:val="35"/>
        <w:rPr>
          <w:rFonts w:asciiTheme="minorHAnsi" w:eastAsiaTheme="minorEastAsia" w:hAnsiTheme="minorHAnsi" w:cstheme="minorBidi"/>
          <w:bCs w:val="0"/>
          <w:iCs w:val="0"/>
          <w:sz w:val="22"/>
          <w:szCs w:val="22"/>
        </w:rPr>
      </w:pPr>
      <w:hyperlink w:anchor="_Toc202883690" w:history="1">
        <w:r w:rsidRPr="004223C4">
          <w:rPr>
            <w:rStyle w:val="af1"/>
          </w:rPr>
          <w:t>4.3.10.</w:t>
        </w:r>
        <w:r>
          <w:rPr>
            <w:rFonts w:asciiTheme="minorHAnsi" w:eastAsiaTheme="minorEastAsia" w:hAnsiTheme="minorHAnsi" w:cstheme="minorBidi"/>
            <w:bCs w:val="0"/>
            <w:iCs w:val="0"/>
            <w:sz w:val="22"/>
            <w:szCs w:val="22"/>
          </w:rPr>
          <w:tab/>
        </w:r>
        <w:r w:rsidRPr="004223C4">
          <w:rPr>
            <w:rStyle w:val="af1"/>
          </w:rPr>
          <w:t>Описание комплексного типа «tMSC_BKTp10_20Complex»</w:t>
        </w:r>
        <w:r>
          <w:rPr>
            <w:webHidden/>
          </w:rPr>
          <w:tab/>
        </w:r>
        <w:r>
          <w:rPr>
            <w:webHidden/>
          </w:rPr>
          <w:fldChar w:fldCharType="begin"/>
        </w:r>
        <w:r>
          <w:rPr>
            <w:webHidden/>
          </w:rPr>
          <w:instrText xml:space="preserve"> PAGEREF _Toc202883690 \h </w:instrText>
        </w:r>
        <w:r>
          <w:rPr>
            <w:webHidden/>
          </w:rPr>
        </w:r>
        <w:r>
          <w:rPr>
            <w:webHidden/>
          </w:rPr>
          <w:fldChar w:fldCharType="separate"/>
        </w:r>
        <w:r>
          <w:rPr>
            <w:webHidden/>
          </w:rPr>
          <w:t>120</w:t>
        </w:r>
        <w:r>
          <w:rPr>
            <w:webHidden/>
          </w:rPr>
          <w:fldChar w:fldCharType="end"/>
        </w:r>
      </w:hyperlink>
    </w:p>
    <w:p w14:paraId="32C0470A" w14:textId="77777777" w:rsidR="00273005" w:rsidRDefault="00273005">
      <w:pPr>
        <w:pStyle w:val="35"/>
        <w:rPr>
          <w:rFonts w:asciiTheme="minorHAnsi" w:eastAsiaTheme="minorEastAsia" w:hAnsiTheme="minorHAnsi" w:cstheme="minorBidi"/>
          <w:bCs w:val="0"/>
          <w:iCs w:val="0"/>
          <w:sz w:val="22"/>
          <w:szCs w:val="22"/>
        </w:rPr>
      </w:pPr>
      <w:hyperlink w:anchor="_Toc202883691" w:history="1">
        <w:r w:rsidRPr="004223C4">
          <w:rPr>
            <w:rStyle w:val="af1"/>
          </w:rPr>
          <w:t>4.3.11.</w:t>
        </w:r>
        <w:r>
          <w:rPr>
            <w:rFonts w:asciiTheme="minorHAnsi" w:eastAsiaTheme="minorEastAsia" w:hAnsiTheme="minorHAnsi" w:cstheme="minorBidi"/>
            <w:bCs w:val="0"/>
            <w:iCs w:val="0"/>
            <w:sz w:val="22"/>
            <w:szCs w:val="22"/>
          </w:rPr>
          <w:tab/>
        </w:r>
        <w:r w:rsidRPr="004223C4">
          <w:rPr>
            <w:rStyle w:val="af1"/>
          </w:rPr>
          <w:t>Описание комплексного типа «tMSC_Infrmtn»</w:t>
        </w:r>
        <w:r>
          <w:rPr>
            <w:webHidden/>
          </w:rPr>
          <w:tab/>
        </w:r>
        <w:r>
          <w:rPr>
            <w:webHidden/>
          </w:rPr>
          <w:fldChar w:fldCharType="begin"/>
        </w:r>
        <w:r>
          <w:rPr>
            <w:webHidden/>
          </w:rPr>
          <w:instrText xml:space="preserve"> PAGEREF _Toc202883691 \h </w:instrText>
        </w:r>
        <w:r>
          <w:rPr>
            <w:webHidden/>
          </w:rPr>
        </w:r>
        <w:r>
          <w:rPr>
            <w:webHidden/>
          </w:rPr>
          <w:fldChar w:fldCharType="separate"/>
        </w:r>
        <w:r>
          <w:rPr>
            <w:webHidden/>
          </w:rPr>
          <w:t>120</w:t>
        </w:r>
        <w:r>
          <w:rPr>
            <w:webHidden/>
          </w:rPr>
          <w:fldChar w:fldCharType="end"/>
        </w:r>
      </w:hyperlink>
    </w:p>
    <w:p w14:paraId="15720CDF" w14:textId="77777777" w:rsidR="00273005" w:rsidRDefault="00273005">
      <w:pPr>
        <w:pStyle w:val="35"/>
        <w:rPr>
          <w:rFonts w:asciiTheme="minorHAnsi" w:eastAsiaTheme="minorEastAsia" w:hAnsiTheme="minorHAnsi" w:cstheme="minorBidi"/>
          <w:bCs w:val="0"/>
          <w:iCs w:val="0"/>
          <w:sz w:val="22"/>
          <w:szCs w:val="22"/>
        </w:rPr>
      </w:pPr>
      <w:hyperlink w:anchor="_Toc202883692" w:history="1">
        <w:r w:rsidRPr="004223C4">
          <w:rPr>
            <w:rStyle w:val="af1"/>
          </w:rPr>
          <w:t>4.3.12.</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_Toc202883692 \h </w:instrText>
        </w:r>
        <w:r>
          <w:rPr>
            <w:webHidden/>
          </w:rPr>
        </w:r>
        <w:r>
          <w:rPr>
            <w:webHidden/>
          </w:rPr>
          <w:fldChar w:fldCharType="separate"/>
        </w:r>
        <w:r>
          <w:rPr>
            <w:webHidden/>
          </w:rPr>
          <w:t>120</w:t>
        </w:r>
        <w:r>
          <w:rPr>
            <w:webHidden/>
          </w:rPr>
          <w:fldChar w:fldCharType="end"/>
        </w:r>
      </w:hyperlink>
    </w:p>
    <w:p w14:paraId="5364905E" w14:textId="77777777" w:rsidR="00273005" w:rsidRDefault="00273005">
      <w:pPr>
        <w:pStyle w:val="2b"/>
        <w:rPr>
          <w:rFonts w:asciiTheme="minorHAnsi" w:eastAsiaTheme="minorEastAsia" w:hAnsiTheme="minorHAnsi" w:cstheme="minorBidi"/>
          <w:bCs w:val="0"/>
          <w:sz w:val="22"/>
          <w:szCs w:val="22"/>
        </w:rPr>
      </w:pPr>
      <w:hyperlink w:anchor="_Toc202883693" w:history="1">
        <w:r w:rsidRPr="004223C4">
          <w:rPr>
            <w:rStyle w:val="af1"/>
            <w:highlight w:val="green"/>
          </w:rPr>
          <w:t>4.4.</w:t>
        </w:r>
        <w:r>
          <w:rPr>
            <w:rFonts w:asciiTheme="minorHAnsi" w:eastAsiaTheme="minorEastAsia" w:hAnsiTheme="minorHAnsi" w:cstheme="minorBidi"/>
            <w:bCs w:val="0"/>
            <w:sz w:val="22"/>
            <w:szCs w:val="22"/>
          </w:rPr>
          <w:tab/>
        </w:r>
        <w:r w:rsidRPr="004223C4">
          <w:rPr>
            <w:rStyle w:val="af1"/>
            <w:highlight w:val="green"/>
          </w:rPr>
          <w:t>Описание документа «Заявка на получение наличных денег (ф. 0531802), Заявка для обеспечения наличными денежными средствами в электронном виде»</w:t>
        </w:r>
        <w:r>
          <w:rPr>
            <w:webHidden/>
          </w:rPr>
          <w:tab/>
        </w:r>
        <w:r>
          <w:rPr>
            <w:webHidden/>
          </w:rPr>
          <w:fldChar w:fldCharType="begin"/>
        </w:r>
        <w:r>
          <w:rPr>
            <w:webHidden/>
          </w:rPr>
          <w:instrText xml:space="preserve"> PAGEREF _Toc202883693 \h </w:instrText>
        </w:r>
        <w:r>
          <w:rPr>
            <w:webHidden/>
          </w:rPr>
        </w:r>
        <w:r>
          <w:rPr>
            <w:webHidden/>
          </w:rPr>
          <w:fldChar w:fldCharType="separate"/>
        </w:r>
        <w:r>
          <w:rPr>
            <w:webHidden/>
          </w:rPr>
          <w:t>125</w:t>
        </w:r>
        <w:r>
          <w:rPr>
            <w:webHidden/>
          </w:rPr>
          <w:fldChar w:fldCharType="end"/>
        </w:r>
      </w:hyperlink>
    </w:p>
    <w:p w14:paraId="54033951" w14:textId="77777777" w:rsidR="00273005" w:rsidRDefault="00273005">
      <w:pPr>
        <w:pStyle w:val="35"/>
        <w:rPr>
          <w:rFonts w:asciiTheme="minorHAnsi" w:eastAsiaTheme="minorEastAsia" w:hAnsiTheme="minorHAnsi" w:cstheme="minorBidi"/>
          <w:bCs w:val="0"/>
          <w:iCs w:val="0"/>
          <w:sz w:val="22"/>
          <w:szCs w:val="22"/>
        </w:rPr>
      </w:pPr>
      <w:hyperlink w:anchor="_Toc202883694" w:history="1">
        <w:r w:rsidRPr="004223C4">
          <w:rPr>
            <w:rStyle w:val="af1"/>
            <w:highlight w:val="green"/>
          </w:rPr>
          <w:t>4.4.1.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_Toc202883694 \h </w:instrText>
        </w:r>
        <w:r>
          <w:rPr>
            <w:webHidden/>
          </w:rPr>
        </w:r>
        <w:r>
          <w:rPr>
            <w:webHidden/>
          </w:rPr>
          <w:fldChar w:fldCharType="separate"/>
        </w:r>
        <w:r>
          <w:rPr>
            <w:webHidden/>
          </w:rPr>
          <w:t>125</w:t>
        </w:r>
        <w:r>
          <w:rPr>
            <w:webHidden/>
          </w:rPr>
          <w:fldChar w:fldCharType="end"/>
        </w:r>
      </w:hyperlink>
    </w:p>
    <w:p w14:paraId="1ABACA18" w14:textId="77777777" w:rsidR="00273005" w:rsidRDefault="00273005">
      <w:pPr>
        <w:pStyle w:val="35"/>
        <w:rPr>
          <w:rFonts w:asciiTheme="minorHAnsi" w:eastAsiaTheme="minorEastAsia" w:hAnsiTheme="minorHAnsi" w:cstheme="minorBidi"/>
          <w:bCs w:val="0"/>
          <w:iCs w:val="0"/>
          <w:sz w:val="22"/>
          <w:szCs w:val="22"/>
        </w:rPr>
      </w:pPr>
      <w:hyperlink w:anchor="_Toc202883695" w:history="1">
        <w:r w:rsidRPr="004223C4">
          <w:rPr>
            <w:rStyle w:val="af1"/>
          </w:rPr>
          <w:t>4.4.2.</w:t>
        </w:r>
        <w:r>
          <w:rPr>
            <w:rFonts w:asciiTheme="minorHAnsi" w:eastAsiaTheme="minorEastAsia" w:hAnsiTheme="minorHAnsi" w:cstheme="minorBidi"/>
            <w:bCs w:val="0"/>
            <w:iCs w:val="0"/>
            <w:sz w:val="22"/>
            <w:szCs w:val="22"/>
          </w:rPr>
          <w:tab/>
        </w:r>
        <w:r w:rsidRPr="004223C4">
          <w:rPr>
            <w:rStyle w:val="af1"/>
          </w:rPr>
          <w:t>Описание комплексного типа «tMSC_AplCsh»</w:t>
        </w:r>
        <w:r>
          <w:rPr>
            <w:webHidden/>
          </w:rPr>
          <w:tab/>
        </w:r>
        <w:r>
          <w:rPr>
            <w:webHidden/>
          </w:rPr>
          <w:fldChar w:fldCharType="begin"/>
        </w:r>
        <w:r>
          <w:rPr>
            <w:webHidden/>
          </w:rPr>
          <w:instrText xml:space="preserve"> PAGEREF _Toc202883695 \h </w:instrText>
        </w:r>
        <w:r>
          <w:rPr>
            <w:webHidden/>
          </w:rPr>
        </w:r>
        <w:r>
          <w:rPr>
            <w:webHidden/>
          </w:rPr>
          <w:fldChar w:fldCharType="separate"/>
        </w:r>
        <w:r>
          <w:rPr>
            <w:webHidden/>
          </w:rPr>
          <w:t>126</w:t>
        </w:r>
        <w:r>
          <w:rPr>
            <w:webHidden/>
          </w:rPr>
          <w:fldChar w:fldCharType="end"/>
        </w:r>
      </w:hyperlink>
    </w:p>
    <w:p w14:paraId="0AE7C341" w14:textId="77777777" w:rsidR="00273005" w:rsidRDefault="00273005">
      <w:pPr>
        <w:pStyle w:val="35"/>
        <w:rPr>
          <w:rFonts w:asciiTheme="minorHAnsi" w:eastAsiaTheme="minorEastAsia" w:hAnsiTheme="minorHAnsi" w:cstheme="minorBidi"/>
          <w:bCs w:val="0"/>
          <w:iCs w:val="0"/>
          <w:sz w:val="22"/>
          <w:szCs w:val="22"/>
        </w:rPr>
      </w:pPr>
      <w:hyperlink w:anchor="_Toc202883696" w:history="1">
        <w:r w:rsidRPr="004223C4">
          <w:rPr>
            <w:rStyle w:val="af1"/>
          </w:rPr>
          <w:t>4.4.3.</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Theme="minorHAnsi"/>
          </w:rPr>
          <w:t>tZS_DocKindCodeComplex</w:t>
        </w:r>
        <w:r w:rsidRPr="004223C4">
          <w:rPr>
            <w:rStyle w:val="af1"/>
          </w:rPr>
          <w:t>»</w:t>
        </w:r>
        <w:r>
          <w:rPr>
            <w:webHidden/>
          </w:rPr>
          <w:tab/>
        </w:r>
        <w:r>
          <w:rPr>
            <w:webHidden/>
          </w:rPr>
          <w:fldChar w:fldCharType="begin"/>
        </w:r>
        <w:r>
          <w:rPr>
            <w:webHidden/>
          </w:rPr>
          <w:instrText xml:space="preserve"> PAGEREF _Toc202883696 \h </w:instrText>
        </w:r>
        <w:r>
          <w:rPr>
            <w:webHidden/>
          </w:rPr>
        </w:r>
        <w:r>
          <w:rPr>
            <w:webHidden/>
          </w:rPr>
          <w:fldChar w:fldCharType="separate"/>
        </w:r>
        <w:r>
          <w:rPr>
            <w:webHidden/>
          </w:rPr>
          <w:t>131</w:t>
        </w:r>
        <w:r>
          <w:rPr>
            <w:webHidden/>
          </w:rPr>
          <w:fldChar w:fldCharType="end"/>
        </w:r>
      </w:hyperlink>
    </w:p>
    <w:p w14:paraId="783A417E" w14:textId="77777777" w:rsidR="00273005" w:rsidRDefault="00273005">
      <w:pPr>
        <w:pStyle w:val="35"/>
        <w:rPr>
          <w:rFonts w:asciiTheme="minorHAnsi" w:eastAsiaTheme="minorEastAsia" w:hAnsiTheme="minorHAnsi" w:cstheme="minorBidi"/>
          <w:bCs w:val="0"/>
          <w:iCs w:val="0"/>
          <w:sz w:val="22"/>
          <w:szCs w:val="22"/>
        </w:rPr>
      </w:pPr>
      <w:hyperlink w:anchor="_Toc202883697" w:history="1">
        <w:r w:rsidRPr="004223C4">
          <w:rPr>
            <w:rStyle w:val="af1"/>
          </w:rPr>
          <w:t>4.4.4.</w:t>
        </w:r>
        <w:r>
          <w:rPr>
            <w:rFonts w:asciiTheme="minorHAnsi" w:eastAsiaTheme="minorEastAsia" w:hAnsiTheme="minorHAnsi" w:cstheme="minorBidi"/>
            <w:bCs w:val="0"/>
            <w:iCs w:val="0"/>
            <w:sz w:val="22"/>
            <w:szCs w:val="22"/>
          </w:rPr>
          <w:tab/>
        </w:r>
        <w:r w:rsidRPr="004223C4">
          <w:rPr>
            <w:rStyle w:val="af1"/>
          </w:rPr>
          <w:t>Описание комплексного типа «tMSC_FnclInst»</w:t>
        </w:r>
        <w:r>
          <w:rPr>
            <w:webHidden/>
          </w:rPr>
          <w:tab/>
        </w:r>
        <w:r>
          <w:rPr>
            <w:webHidden/>
          </w:rPr>
          <w:fldChar w:fldCharType="begin"/>
        </w:r>
        <w:r>
          <w:rPr>
            <w:webHidden/>
          </w:rPr>
          <w:instrText xml:space="preserve"> PAGEREF _Toc202883697 \h </w:instrText>
        </w:r>
        <w:r>
          <w:rPr>
            <w:webHidden/>
          </w:rPr>
        </w:r>
        <w:r>
          <w:rPr>
            <w:webHidden/>
          </w:rPr>
          <w:fldChar w:fldCharType="separate"/>
        </w:r>
        <w:r>
          <w:rPr>
            <w:webHidden/>
          </w:rPr>
          <w:t>132</w:t>
        </w:r>
        <w:r>
          <w:rPr>
            <w:webHidden/>
          </w:rPr>
          <w:fldChar w:fldCharType="end"/>
        </w:r>
      </w:hyperlink>
    </w:p>
    <w:p w14:paraId="6DEF7768" w14:textId="77777777" w:rsidR="00273005" w:rsidRDefault="00273005">
      <w:pPr>
        <w:pStyle w:val="35"/>
        <w:rPr>
          <w:rFonts w:asciiTheme="minorHAnsi" w:eastAsiaTheme="minorEastAsia" w:hAnsiTheme="minorHAnsi" w:cstheme="minorBidi"/>
          <w:bCs w:val="0"/>
          <w:iCs w:val="0"/>
          <w:sz w:val="22"/>
          <w:szCs w:val="22"/>
        </w:rPr>
      </w:pPr>
      <w:hyperlink w:anchor="_Toc202883698" w:history="1">
        <w:r w:rsidRPr="004223C4">
          <w:rPr>
            <w:rStyle w:val="af1"/>
          </w:rPr>
          <w:t>4.4.5.</w:t>
        </w:r>
        <w:r>
          <w:rPr>
            <w:rFonts w:asciiTheme="minorHAnsi" w:eastAsiaTheme="minorEastAsia" w:hAnsiTheme="minorHAnsi" w:cstheme="minorBidi"/>
            <w:bCs w:val="0"/>
            <w:iCs w:val="0"/>
            <w:sz w:val="22"/>
            <w:szCs w:val="22"/>
          </w:rPr>
          <w:tab/>
        </w:r>
        <w:r w:rsidRPr="004223C4">
          <w:rPr>
            <w:rStyle w:val="af1"/>
          </w:rPr>
          <w:t>Описание комплексного типа «tMSC_GRBS3»</w:t>
        </w:r>
        <w:r>
          <w:rPr>
            <w:webHidden/>
          </w:rPr>
          <w:tab/>
        </w:r>
        <w:r>
          <w:rPr>
            <w:webHidden/>
          </w:rPr>
          <w:fldChar w:fldCharType="begin"/>
        </w:r>
        <w:r>
          <w:rPr>
            <w:webHidden/>
          </w:rPr>
          <w:instrText xml:space="preserve"> PAGEREF _Toc202883698 \h </w:instrText>
        </w:r>
        <w:r>
          <w:rPr>
            <w:webHidden/>
          </w:rPr>
        </w:r>
        <w:r>
          <w:rPr>
            <w:webHidden/>
          </w:rPr>
          <w:fldChar w:fldCharType="separate"/>
        </w:r>
        <w:r>
          <w:rPr>
            <w:webHidden/>
          </w:rPr>
          <w:t>132</w:t>
        </w:r>
        <w:r>
          <w:rPr>
            <w:webHidden/>
          </w:rPr>
          <w:fldChar w:fldCharType="end"/>
        </w:r>
      </w:hyperlink>
    </w:p>
    <w:p w14:paraId="16C4BBB5" w14:textId="77777777" w:rsidR="00273005" w:rsidRDefault="00273005">
      <w:pPr>
        <w:pStyle w:val="35"/>
        <w:rPr>
          <w:rFonts w:asciiTheme="minorHAnsi" w:eastAsiaTheme="minorEastAsia" w:hAnsiTheme="minorHAnsi" w:cstheme="minorBidi"/>
          <w:bCs w:val="0"/>
          <w:iCs w:val="0"/>
          <w:sz w:val="22"/>
          <w:szCs w:val="22"/>
        </w:rPr>
      </w:pPr>
      <w:hyperlink w:anchor="_Toc202883699" w:history="1">
        <w:r w:rsidRPr="004223C4">
          <w:rPr>
            <w:rStyle w:val="af1"/>
          </w:rPr>
          <w:t>4.4.6.</w:t>
        </w:r>
        <w:r>
          <w:rPr>
            <w:rFonts w:asciiTheme="minorHAnsi" w:eastAsiaTheme="minorEastAsia" w:hAnsiTheme="minorHAnsi" w:cstheme="minorBidi"/>
            <w:bCs w:val="0"/>
            <w:iCs w:val="0"/>
            <w:sz w:val="22"/>
            <w:szCs w:val="22"/>
          </w:rPr>
          <w:tab/>
        </w:r>
        <w:r w:rsidRPr="004223C4">
          <w:rPr>
            <w:rStyle w:val="af1"/>
          </w:rPr>
          <w:t>Описание комплексного типа «tMSC_Cstmr7»</w:t>
        </w:r>
        <w:r>
          <w:rPr>
            <w:webHidden/>
          </w:rPr>
          <w:tab/>
        </w:r>
        <w:r>
          <w:rPr>
            <w:webHidden/>
          </w:rPr>
          <w:fldChar w:fldCharType="begin"/>
        </w:r>
        <w:r>
          <w:rPr>
            <w:webHidden/>
          </w:rPr>
          <w:instrText xml:space="preserve"> PAGEREF _Toc202883699 \h </w:instrText>
        </w:r>
        <w:r>
          <w:rPr>
            <w:webHidden/>
          </w:rPr>
        </w:r>
        <w:r>
          <w:rPr>
            <w:webHidden/>
          </w:rPr>
          <w:fldChar w:fldCharType="separate"/>
        </w:r>
        <w:r>
          <w:rPr>
            <w:webHidden/>
          </w:rPr>
          <w:t>133</w:t>
        </w:r>
        <w:r>
          <w:rPr>
            <w:webHidden/>
          </w:rPr>
          <w:fldChar w:fldCharType="end"/>
        </w:r>
      </w:hyperlink>
    </w:p>
    <w:p w14:paraId="1461CA06" w14:textId="77777777" w:rsidR="00273005" w:rsidRDefault="00273005">
      <w:pPr>
        <w:pStyle w:val="35"/>
        <w:rPr>
          <w:rFonts w:asciiTheme="minorHAnsi" w:eastAsiaTheme="minorEastAsia" w:hAnsiTheme="minorHAnsi" w:cstheme="minorBidi"/>
          <w:bCs w:val="0"/>
          <w:iCs w:val="0"/>
          <w:sz w:val="22"/>
          <w:szCs w:val="22"/>
        </w:rPr>
      </w:pPr>
      <w:hyperlink w:anchor="_Toc202883700" w:history="1">
        <w:r w:rsidRPr="004223C4">
          <w:rPr>
            <w:rStyle w:val="af1"/>
          </w:rPr>
          <w:t>4.4.7.</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Theme="minorHAnsi"/>
          </w:rPr>
          <w:t>tMSC_Cntrctr2</w:t>
        </w:r>
        <w:r w:rsidRPr="004223C4">
          <w:rPr>
            <w:rStyle w:val="af1"/>
          </w:rPr>
          <w:t>»</w:t>
        </w:r>
        <w:r>
          <w:rPr>
            <w:webHidden/>
          </w:rPr>
          <w:tab/>
        </w:r>
        <w:r>
          <w:rPr>
            <w:webHidden/>
          </w:rPr>
          <w:fldChar w:fldCharType="begin"/>
        </w:r>
        <w:r>
          <w:rPr>
            <w:webHidden/>
          </w:rPr>
          <w:instrText xml:space="preserve"> PAGEREF _Toc202883700 \h </w:instrText>
        </w:r>
        <w:r>
          <w:rPr>
            <w:webHidden/>
          </w:rPr>
        </w:r>
        <w:r>
          <w:rPr>
            <w:webHidden/>
          </w:rPr>
          <w:fldChar w:fldCharType="separate"/>
        </w:r>
        <w:r>
          <w:rPr>
            <w:webHidden/>
          </w:rPr>
          <w:t>134</w:t>
        </w:r>
        <w:r>
          <w:rPr>
            <w:webHidden/>
          </w:rPr>
          <w:fldChar w:fldCharType="end"/>
        </w:r>
      </w:hyperlink>
    </w:p>
    <w:p w14:paraId="069015A9" w14:textId="77777777" w:rsidR="00273005" w:rsidRDefault="00273005">
      <w:pPr>
        <w:pStyle w:val="35"/>
        <w:rPr>
          <w:rFonts w:asciiTheme="minorHAnsi" w:eastAsiaTheme="minorEastAsia" w:hAnsiTheme="minorHAnsi" w:cstheme="minorBidi"/>
          <w:bCs w:val="0"/>
          <w:iCs w:val="0"/>
          <w:sz w:val="22"/>
          <w:szCs w:val="22"/>
        </w:rPr>
      </w:pPr>
      <w:hyperlink w:anchor="_Toc202883701" w:history="1">
        <w:r w:rsidRPr="004223C4">
          <w:rPr>
            <w:rStyle w:val="af1"/>
          </w:rPr>
          <w:t>4.4.8.</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Theme="minorHAnsi"/>
          </w:rPr>
          <w:t>tMSC_Bnk2</w:t>
        </w:r>
        <w:r w:rsidRPr="004223C4">
          <w:rPr>
            <w:rStyle w:val="af1"/>
          </w:rPr>
          <w:t>»</w:t>
        </w:r>
        <w:r>
          <w:rPr>
            <w:webHidden/>
          </w:rPr>
          <w:tab/>
        </w:r>
        <w:r>
          <w:rPr>
            <w:webHidden/>
          </w:rPr>
          <w:fldChar w:fldCharType="begin"/>
        </w:r>
        <w:r>
          <w:rPr>
            <w:webHidden/>
          </w:rPr>
          <w:instrText xml:space="preserve"> PAGEREF _Toc202883701 \h </w:instrText>
        </w:r>
        <w:r>
          <w:rPr>
            <w:webHidden/>
          </w:rPr>
        </w:r>
        <w:r>
          <w:rPr>
            <w:webHidden/>
          </w:rPr>
          <w:fldChar w:fldCharType="separate"/>
        </w:r>
        <w:r>
          <w:rPr>
            <w:webHidden/>
          </w:rPr>
          <w:t>134</w:t>
        </w:r>
        <w:r>
          <w:rPr>
            <w:webHidden/>
          </w:rPr>
          <w:fldChar w:fldCharType="end"/>
        </w:r>
      </w:hyperlink>
    </w:p>
    <w:p w14:paraId="609BA0D3" w14:textId="77777777" w:rsidR="00273005" w:rsidRDefault="00273005">
      <w:pPr>
        <w:pStyle w:val="35"/>
        <w:rPr>
          <w:rFonts w:asciiTheme="minorHAnsi" w:eastAsiaTheme="minorEastAsia" w:hAnsiTheme="minorHAnsi" w:cstheme="minorBidi"/>
          <w:bCs w:val="0"/>
          <w:iCs w:val="0"/>
          <w:sz w:val="22"/>
          <w:szCs w:val="22"/>
        </w:rPr>
      </w:pPr>
      <w:hyperlink w:anchor="_Toc202883702" w:history="1">
        <w:r w:rsidRPr="004223C4">
          <w:rPr>
            <w:rStyle w:val="af1"/>
          </w:rPr>
          <w:t>4.4.9.</w:t>
        </w:r>
        <w:r>
          <w:rPr>
            <w:rFonts w:asciiTheme="minorHAnsi" w:eastAsiaTheme="minorEastAsia" w:hAnsiTheme="minorHAnsi" w:cstheme="minorBidi"/>
            <w:bCs w:val="0"/>
            <w:iCs w:val="0"/>
            <w:sz w:val="22"/>
            <w:szCs w:val="22"/>
          </w:rPr>
          <w:tab/>
        </w:r>
        <w:r w:rsidRPr="004223C4">
          <w:rPr>
            <w:rStyle w:val="af1"/>
          </w:rPr>
          <w:t>Описание комплексного типа «tMSC_TOFK»</w:t>
        </w:r>
        <w:r>
          <w:rPr>
            <w:webHidden/>
          </w:rPr>
          <w:tab/>
        </w:r>
        <w:r>
          <w:rPr>
            <w:webHidden/>
          </w:rPr>
          <w:fldChar w:fldCharType="begin"/>
        </w:r>
        <w:r>
          <w:rPr>
            <w:webHidden/>
          </w:rPr>
          <w:instrText xml:space="preserve"> PAGEREF _Toc202883702 \h </w:instrText>
        </w:r>
        <w:r>
          <w:rPr>
            <w:webHidden/>
          </w:rPr>
        </w:r>
        <w:r>
          <w:rPr>
            <w:webHidden/>
          </w:rPr>
          <w:fldChar w:fldCharType="separate"/>
        </w:r>
        <w:r>
          <w:rPr>
            <w:webHidden/>
          </w:rPr>
          <w:t>134</w:t>
        </w:r>
        <w:r>
          <w:rPr>
            <w:webHidden/>
          </w:rPr>
          <w:fldChar w:fldCharType="end"/>
        </w:r>
      </w:hyperlink>
    </w:p>
    <w:p w14:paraId="4D75B3D7" w14:textId="77777777" w:rsidR="00273005" w:rsidRDefault="00273005">
      <w:pPr>
        <w:pStyle w:val="35"/>
        <w:rPr>
          <w:rFonts w:asciiTheme="minorHAnsi" w:eastAsiaTheme="minorEastAsia" w:hAnsiTheme="minorHAnsi" w:cstheme="minorBidi"/>
          <w:bCs w:val="0"/>
          <w:iCs w:val="0"/>
          <w:sz w:val="22"/>
          <w:szCs w:val="22"/>
        </w:rPr>
      </w:pPr>
      <w:hyperlink w:anchor="_Toc202883703" w:history="1">
        <w:r w:rsidRPr="004223C4">
          <w:rPr>
            <w:rStyle w:val="af1"/>
          </w:rPr>
          <w:t>4.4.10.</w:t>
        </w:r>
        <w:r>
          <w:rPr>
            <w:rFonts w:asciiTheme="minorHAnsi" w:eastAsiaTheme="minorEastAsia" w:hAnsiTheme="minorHAnsi" w:cstheme="minorBidi"/>
            <w:bCs w:val="0"/>
            <w:iCs w:val="0"/>
            <w:sz w:val="22"/>
            <w:szCs w:val="22"/>
          </w:rPr>
          <w:tab/>
        </w:r>
        <w:r w:rsidRPr="004223C4">
          <w:rPr>
            <w:rStyle w:val="af1"/>
          </w:rPr>
          <w:t>Описание комплексного типа «tSGNNmPs1»</w:t>
        </w:r>
        <w:r>
          <w:rPr>
            <w:webHidden/>
          </w:rPr>
          <w:tab/>
        </w:r>
        <w:r>
          <w:rPr>
            <w:webHidden/>
          </w:rPr>
          <w:fldChar w:fldCharType="begin"/>
        </w:r>
        <w:r>
          <w:rPr>
            <w:webHidden/>
          </w:rPr>
          <w:instrText xml:space="preserve"> PAGEREF _Toc202883703 \h </w:instrText>
        </w:r>
        <w:r>
          <w:rPr>
            <w:webHidden/>
          </w:rPr>
        </w:r>
        <w:r>
          <w:rPr>
            <w:webHidden/>
          </w:rPr>
          <w:fldChar w:fldCharType="separate"/>
        </w:r>
        <w:r>
          <w:rPr>
            <w:webHidden/>
          </w:rPr>
          <w:t>135</w:t>
        </w:r>
        <w:r>
          <w:rPr>
            <w:webHidden/>
          </w:rPr>
          <w:fldChar w:fldCharType="end"/>
        </w:r>
      </w:hyperlink>
    </w:p>
    <w:p w14:paraId="37811C3E" w14:textId="77777777" w:rsidR="00273005" w:rsidRDefault="00273005">
      <w:pPr>
        <w:pStyle w:val="35"/>
        <w:rPr>
          <w:rFonts w:asciiTheme="minorHAnsi" w:eastAsiaTheme="minorEastAsia" w:hAnsiTheme="minorHAnsi" w:cstheme="minorBidi"/>
          <w:bCs w:val="0"/>
          <w:iCs w:val="0"/>
          <w:sz w:val="22"/>
          <w:szCs w:val="22"/>
        </w:rPr>
      </w:pPr>
      <w:hyperlink w:anchor="_Toc202883704" w:history="1">
        <w:r w:rsidRPr="004223C4">
          <w:rPr>
            <w:rStyle w:val="af1"/>
          </w:rPr>
          <w:t>4.4.11.</w:t>
        </w:r>
        <w:r>
          <w:rPr>
            <w:rFonts w:asciiTheme="minorHAnsi" w:eastAsiaTheme="minorEastAsia" w:hAnsiTheme="minorHAnsi" w:cstheme="minorBidi"/>
            <w:bCs w:val="0"/>
            <w:iCs w:val="0"/>
            <w:sz w:val="22"/>
            <w:szCs w:val="22"/>
          </w:rPr>
          <w:tab/>
        </w:r>
        <w:r w:rsidRPr="004223C4">
          <w:rPr>
            <w:rStyle w:val="af1"/>
          </w:rPr>
          <w:t>Описание комплексного типа «tSGNNmPs2»</w:t>
        </w:r>
        <w:r>
          <w:rPr>
            <w:webHidden/>
          </w:rPr>
          <w:tab/>
        </w:r>
        <w:r>
          <w:rPr>
            <w:webHidden/>
          </w:rPr>
          <w:fldChar w:fldCharType="begin"/>
        </w:r>
        <w:r>
          <w:rPr>
            <w:webHidden/>
          </w:rPr>
          <w:instrText xml:space="preserve"> PAGEREF _Toc202883704 \h </w:instrText>
        </w:r>
        <w:r>
          <w:rPr>
            <w:webHidden/>
          </w:rPr>
        </w:r>
        <w:r>
          <w:rPr>
            <w:webHidden/>
          </w:rPr>
          <w:fldChar w:fldCharType="separate"/>
        </w:r>
        <w:r>
          <w:rPr>
            <w:webHidden/>
          </w:rPr>
          <w:t>135</w:t>
        </w:r>
        <w:r>
          <w:rPr>
            <w:webHidden/>
          </w:rPr>
          <w:fldChar w:fldCharType="end"/>
        </w:r>
      </w:hyperlink>
    </w:p>
    <w:p w14:paraId="6F2547E5" w14:textId="77777777" w:rsidR="00273005" w:rsidRDefault="00273005">
      <w:pPr>
        <w:pStyle w:val="35"/>
        <w:rPr>
          <w:rFonts w:asciiTheme="minorHAnsi" w:eastAsiaTheme="minorEastAsia" w:hAnsiTheme="minorHAnsi" w:cstheme="minorBidi"/>
          <w:bCs w:val="0"/>
          <w:iCs w:val="0"/>
          <w:sz w:val="22"/>
          <w:szCs w:val="22"/>
        </w:rPr>
      </w:pPr>
      <w:hyperlink w:anchor="_Toc202883705" w:history="1">
        <w:r w:rsidRPr="004223C4">
          <w:rPr>
            <w:rStyle w:val="af1"/>
          </w:rPr>
          <w:t>4.4.12.</w:t>
        </w:r>
        <w:r>
          <w:rPr>
            <w:rFonts w:asciiTheme="minorHAnsi" w:eastAsiaTheme="minorEastAsia" w:hAnsiTheme="minorHAnsi" w:cstheme="minorBidi"/>
            <w:bCs w:val="0"/>
            <w:iCs w:val="0"/>
            <w:sz w:val="22"/>
            <w:szCs w:val="22"/>
          </w:rPr>
          <w:tab/>
        </w:r>
        <w:r w:rsidRPr="004223C4">
          <w:rPr>
            <w:rStyle w:val="af1"/>
          </w:rPr>
          <w:t>Описание комплексного типа «tMSC_Psprt»</w:t>
        </w:r>
        <w:r>
          <w:rPr>
            <w:webHidden/>
          </w:rPr>
          <w:tab/>
        </w:r>
        <w:r>
          <w:rPr>
            <w:webHidden/>
          </w:rPr>
          <w:fldChar w:fldCharType="begin"/>
        </w:r>
        <w:r>
          <w:rPr>
            <w:webHidden/>
          </w:rPr>
          <w:instrText xml:space="preserve"> PAGEREF _Toc202883705 \h </w:instrText>
        </w:r>
        <w:r>
          <w:rPr>
            <w:webHidden/>
          </w:rPr>
        </w:r>
        <w:r>
          <w:rPr>
            <w:webHidden/>
          </w:rPr>
          <w:fldChar w:fldCharType="separate"/>
        </w:r>
        <w:r>
          <w:rPr>
            <w:webHidden/>
          </w:rPr>
          <w:t>135</w:t>
        </w:r>
        <w:r>
          <w:rPr>
            <w:webHidden/>
          </w:rPr>
          <w:fldChar w:fldCharType="end"/>
        </w:r>
      </w:hyperlink>
    </w:p>
    <w:p w14:paraId="04440013" w14:textId="77777777" w:rsidR="00273005" w:rsidRDefault="00273005">
      <w:pPr>
        <w:pStyle w:val="35"/>
        <w:rPr>
          <w:rFonts w:asciiTheme="minorHAnsi" w:eastAsiaTheme="minorEastAsia" w:hAnsiTheme="minorHAnsi" w:cstheme="minorBidi"/>
          <w:bCs w:val="0"/>
          <w:iCs w:val="0"/>
          <w:sz w:val="22"/>
          <w:szCs w:val="22"/>
        </w:rPr>
      </w:pPr>
      <w:hyperlink w:anchor="_Toc202883706" w:history="1">
        <w:r w:rsidRPr="004223C4">
          <w:rPr>
            <w:rStyle w:val="af1"/>
          </w:rPr>
          <w:t>4.4.13.</w:t>
        </w:r>
        <w:r>
          <w:rPr>
            <w:rFonts w:asciiTheme="minorHAnsi" w:eastAsiaTheme="minorEastAsia" w:hAnsiTheme="minorHAnsi" w:cstheme="minorBidi"/>
            <w:bCs w:val="0"/>
            <w:iCs w:val="0"/>
            <w:sz w:val="22"/>
            <w:szCs w:val="22"/>
          </w:rPr>
          <w:tab/>
        </w:r>
        <w:r w:rsidRPr="004223C4">
          <w:rPr>
            <w:rStyle w:val="af1"/>
          </w:rPr>
          <w:t>Описание комплексного типа «tMSC_MrkOrFK1»</w:t>
        </w:r>
        <w:r>
          <w:rPr>
            <w:webHidden/>
          </w:rPr>
          <w:tab/>
        </w:r>
        <w:r>
          <w:rPr>
            <w:webHidden/>
          </w:rPr>
          <w:fldChar w:fldCharType="begin"/>
        </w:r>
        <w:r>
          <w:rPr>
            <w:webHidden/>
          </w:rPr>
          <w:instrText xml:space="preserve"> PAGEREF _Toc202883706 \h </w:instrText>
        </w:r>
        <w:r>
          <w:rPr>
            <w:webHidden/>
          </w:rPr>
        </w:r>
        <w:r>
          <w:rPr>
            <w:webHidden/>
          </w:rPr>
          <w:fldChar w:fldCharType="separate"/>
        </w:r>
        <w:r>
          <w:rPr>
            <w:webHidden/>
          </w:rPr>
          <w:t>136</w:t>
        </w:r>
        <w:r>
          <w:rPr>
            <w:webHidden/>
          </w:rPr>
          <w:fldChar w:fldCharType="end"/>
        </w:r>
      </w:hyperlink>
    </w:p>
    <w:p w14:paraId="3FC39153" w14:textId="77777777" w:rsidR="00273005" w:rsidRDefault="00273005">
      <w:pPr>
        <w:pStyle w:val="35"/>
        <w:rPr>
          <w:rFonts w:asciiTheme="minorHAnsi" w:eastAsiaTheme="minorEastAsia" w:hAnsiTheme="minorHAnsi" w:cstheme="minorBidi"/>
          <w:bCs w:val="0"/>
          <w:iCs w:val="0"/>
          <w:sz w:val="22"/>
          <w:szCs w:val="22"/>
        </w:rPr>
      </w:pPr>
      <w:hyperlink w:anchor="_Toc202883707" w:history="1">
        <w:r w:rsidRPr="004223C4">
          <w:rPr>
            <w:rStyle w:val="af1"/>
          </w:rPr>
          <w:t>4.4.14.</w:t>
        </w:r>
        <w:r>
          <w:rPr>
            <w:rFonts w:asciiTheme="minorHAnsi" w:eastAsiaTheme="minorEastAsia" w:hAnsiTheme="minorHAnsi" w:cstheme="minorBidi"/>
            <w:bCs w:val="0"/>
            <w:iCs w:val="0"/>
            <w:sz w:val="22"/>
            <w:szCs w:val="22"/>
          </w:rPr>
          <w:tab/>
        </w:r>
        <w:r w:rsidRPr="004223C4">
          <w:rPr>
            <w:rStyle w:val="af1"/>
          </w:rPr>
          <w:t>Описание комплексного типа «tZSCH1»</w:t>
        </w:r>
        <w:r>
          <w:rPr>
            <w:webHidden/>
          </w:rPr>
          <w:tab/>
        </w:r>
        <w:r>
          <w:rPr>
            <w:webHidden/>
          </w:rPr>
          <w:fldChar w:fldCharType="begin"/>
        </w:r>
        <w:r>
          <w:rPr>
            <w:webHidden/>
          </w:rPr>
          <w:instrText xml:space="preserve"> PAGEREF _Toc202883707 \h </w:instrText>
        </w:r>
        <w:r>
          <w:rPr>
            <w:webHidden/>
          </w:rPr>
        </w:r>
        <w:r>
          <w:rPr>
            <w:webHidden/>
          </w:rPr>
          <w:fldChar w:fldCharType="separate"/>
        </w:r>
        <w:r>
          <w:rPr>
            <w:webHidden/>
          </w:rPr>
          <w:t>137</w:t>
        </w:r>
        <w:r>
          <w:rPr>
            <w:webHidden/>
          </w:rPr>
          <w:fldChar w:fldCharType="end"/>
        </w:r>
      </w:hyperlink>
    </w:p>
    <w:p w14:paraId="4CAAEE60" w14:textId="77777777" w:rsidR="00273005" w:rsidRDefault="00273005">
      <w:pPr>
        <w:pStyle w:val="35"/>
        <w:rPr>
          <w:rFonts w:asciiTheme="minorHAnsi" w:eastAsiaTheme="minorEastAsia" w:hAnsiTheme="minorHAnsi" w:cstheme="minorBidi"/>
          <w:bCs w:val="0"/>
          <w:iCs w:val="0"/>
          <w:sz w:val="22"/>
          <w:szCs w:val="22"/>
        </w:rPr>
      </w:pPr>
      <w:hyperlink w:anchor="_Toc202883708" w:history="1">
        <w:r w:rsidRPr="004223C4">
          <w:rPr>
            <w:rStyle w:val="af1"/>
          </w:rPr>
          <w:t>4.4.15.</w:t>
        </w:r>
        <w:r>
          <w:rPr>
            <w:rFonts w:asciiTheme="minorHAnsi" w:eastAsiaTheme="minorEastAsia" w:hAnsiTheme="minorHAnsi" w:cstheme="minorBidi"/>
            <w:bCs w:val="0"/>
            <w:iCs w:val="0"/>
            <w:sz w:val="22"/>
            <w:szCs w:val="22"/>
          </w:rPr>
          <w:tab/>
        </w:r>
        <w:r w:rsidRPr="004223C4">
          <w:rPr>
            <w:rStyle w:val="af1"/>
          </w:rPr>
          <w:t>Описание комплексного типа «tZSCH1_ITEM»</w:t>
        </w:r>
        <w:r>
          <w:rPr>
            <w:webHidden/>
          </w:rPr>
          <w:tab/>
        </w:r>
        <w:r>
          <w:rPr>
            <w:webHidden/>
          </w:rPr>
          <w:fldChar w:fldCharType="begin"/>
        </w:r>
        <w:r>
          <w:rPr>
            <w:webHidden/>
          </w:rPr>
          <w:instrText xml:space="preserve"> PAGEREF _Toc202883708 \h </w:instrText>
        </w:r>
        <w:r>
          <w:rPr>
            <w:webHidden/>
          </w:rPr>
        </w:r>
        <w:r>
          <w:rPr>
            <w:webHidden/>
          </w:rPr>
          <w:fldChar w:fldCharType="separate"/>
        </w:r>
        <w:r>
          <w:rPr>
            <w:webHidden/>
          </w:rPr>
          <w:t>137</w:t>
        </w:r>
        <w:r>
          <w:rPr>
            <w:webHidden/>
          </w:rPr>
          <w:fldChar w:fldCharType="end"/>
        </w:r>
      </w:hyperlink>
    </w:p>
    <w:p w14:paraId="5487AED1" w14:textId="77777777" w:rsidR="00273005" w:rsidRDefault="00273005">
      <w:pPr>
        <w:pStyle w:val="35"/>
        <w:rPr>
          <w:rFonts w:asciiTheme="minorHAnsi" w:eastAsiaTheme="minorEastAsia" w:hAnsiTheme="minorHAnsi" w:cstheme="minorBidi"/>
          <w:bCs w:val="0"/>
          <w:iCs w:val="0"/>
          <w:sz w:val="22"/>
          <w:szCs w:val="22"/>
        </w:rPr>
      </w:pPr>
      <w:hyperlink w:anchor="_Toc202883709" w:history="1">
        <w:r w:rsidRPr="004223C4">
          <w:rPr>
            <w:rStyle w:val="af1"/>
          </w:rPr>
          <w:t>4.4.16.</w:t>
        </w:r>
        <w:r>
          <w:rPr>
            <w:rFonts w:asciiTheme="minorHAnsi" w:eastAsiaTheme="minorEastAsia" w:hAnsiTheme="minorHAnsi" w:cstheme="minorBidi"/>
            <w:bCs w:val="0"/>
            <w:iCs w:val="0"/>
            <w:sz w:val="22"/>
            <w:szCs w:val="22"/>
          </w:rPr>
          <w:tab/>
        </w:r>
        <w:r w:rsidRPr="004223C4">
          <w:rPr>
            <w:rStyle w:val="af1"/>
          </w:rPr>
          <w:t>Описание комплексного типа «tZSCH2»</w:t>
        </w:r>
        <w:r>
          <w:rPr>
            <w:webHidden/>
          </w:rPr>
          <w:tab/>
        </w:r>
        <w:r>
          <w:rPr>
            <w:webHidden/>
          </w:rPr>
          <w:fldChar w:fldCharType="begin"/>
        </w:r>
        <w:r>
          <w:rPr>
            <w:webHidden/>
          </w:rPr>
          <w:instrText xml:space="preserve"> PAGEREF _Toc202883709 \h </w:instrText>
        </w:r>
        <w:r>
          <w:rPr>
            <w:webHidden/>
          </w:rPr>
        </w:r>
        <w:r>
          <w:rPr>
            <w:webHidden/>
          </w:rPr>
          <w:fldChar w:fldCharType="separate"/>
        </w:r>
        <w:r>
          <w:rPr>
            <w:webHidden/>
          </w:rPr>
          <w:t>137</w:t>
        </w:r>
        <w:r>
          <w:rPr>
            <w:webHidden/>
          </w:rPr>
          <w:fldChar w:fldCharType="end"/>
        </w:r>
      </w:hyperlink>
    </w:p>
    <w:p w14:paraId="744A6EE0" w14:textId="77777777" w:rsidR="00273005" w:rsidRDefault="00273005">
      <w:pPr>
        <w:pStyle w:val="35"/>
        <w:rPr>
          <w:rFonts w:asciiTheme="minorHAnsi" w:eastAsiaTheme="minorEastAsia" w:hAnsiTheme="minorHAnsi" w:cstheme="minorBidi"/>
          <w:bCs w:val="0"/>
          <w:iCs w:val="0"/>
          <w:sz w:val="22"/>
          <w:szCs w:val="22"/>
        </w:rPr>
      </w:pPr>
      <w:hyperlink w:anchor="_Toc202883710" w:history="1">
        <w:r w:rsidRPr="004223C4">
          <w:rPr>
            <w:rStyle w:val="af1"/>
          </w:rPr>
          <w:t>4.4.17.</w:t>
        </w:r>
        <w:r>
          <w:rPr>
            <w:rFonts w:asciiTheme="minorHAnsi" w:eastAsiaTheme="minorEastAsia" w:hAnsiTheme="minorHAnsi" w:cstheme="minorBidi"/>
            <w:bCs w:val="0"/>
            <w:iCs w:val="0"/>
            <w:sz w:val="22"/>
            <w:szCs w:val="22"/>
          </w:rPr>
          <w:tab/>
        </w:r>
        <w:r w:rsidRPr="004223C4">
          <w:rPr>
            <w:rStyle w:val="af1"/>
          </w:rPr>
          <w:t>Описание комплексного типа «tZSCH2_ITEM»</w:t>
        </w:r>
        <w:r>
          <w:rPr>
            <w:webHidden/>
          </w:rPr>
          <w:tab/>
        </w:r>
        <w:r>
          <w:rPr>
            <w:webHidden/>
          </w:rPr>
          <w:fldChar w:fldCharType="begin"/>
        </w:r>
        <w:r>
          <w:rPr>
            <w:webHidden/>
          </w:rPr>
          <w:instrText xml:space="preserve"> PAGEREF _Toc202883710 \h </w:instrText>
        </w:r>
        <w:r>
          <w:rPr>
            <w:webHidden/>
          </w:rPr>
        </w:r>
        <w:r>
          <w:rPr>
            <w:webHidden/>
          </w:rPr>
          <w:fldChar w:fldCharType="separate"/>
        </w:r>
        <w:r>
          <w:rPr>
            <w:webHidden/>
          </w:rPr>
          <w:t>138</w:t>
        </w:r>
        <w:r>
          <w:rPr>
            <w:webHidden/>
          </w:rPr>
          <w:fldChar w:fldCharType="end"/>
        </w:r>
      </w:hyperlink>
    </w:p>
    <w:p w14:paraId="668C773E" w14:textId="77777777" w:rsidR="00273005" w:rsidRDefault="00273005">
      <w:pPr>
        <w:pStyle w:val="35"/>
        <w:rPr>
          <w:rFonts w:asciiTheme="minorHAnsi" w:eastAsiaTheme="minorEastAsia" w:hAnsiTheme="minorHAnsi" w:cstheme="minorBidi"/>
          <w:bCs w:val="0"/>
          <w:iCs w:val="0"/>
          <w:sz w:val="22"/>
          <w:szCs w:val="22"/>
        </w:rPr>
      </w:pPr>
      <w:hyperlink w:anchor="_Toc202883711" w:history="1">
        <w:r w:rsidRPr="004223C4">
          <w:rPr>
            <w:rStyle w:val="af1"/>
          </w:rPr>
          <w:t>4.4.18.</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Theme="minorHAnsi"/>
          </w:rPr>
          <w:t>tNominalInfo</w:t>
        </w:r>
        <w:r w:rsidRPr="004223C4">
          <w:rPr>
            <w:rStyle w:val="af1"/>
          </w:rPr>
          <w:t>»</w:t>
        </w:r>
        <w:r>
          <w:rPr>
            <w:webHidden/>
          </w:rPr>
          <w:tab/>
        </w:r>
        <w:r>
          <w:rPr>
            <w:webHidden/>
          </w:rPr>
          <w:fldChar w:fldCharType="begin"/>
        </w:r>
        <w:r>
          <w:rPr>
            <w:webHidden/>
          </w:rPr>
          <w:instrText xml:space="preserve"> PAGEREF _Toc202883711 \h </w:instrText>
        </w:r>
        <w:r>
          <w:rPr>
            <w:webHidden/>
          </w:rPr>
        </w:r>
        <w:r>
          <w:rPr>
            <w:webHidden/>
          </w:rPr>
          <w:fldChar w:fldCharType="separate"/>
        </w:r>
        <w:r>
          <w:rPr>
            <w:webHidden/>
          </w:rPr>
          <w:t>139</w:t>
        </w:r>
        <w:r>
          <w:rPr>
            <w:webHidden/>
          </w:rPr>
          <w:fldChar w:fldCharType="end"/>
        </w:r>
      </w:hyperlink>
    </w:p>
    <w:p w14:paraId="35C766B5" w14:textId="77777777" w:rsidR="00273005" w:rsidRDefault="00273005">
      <w:pPr>
        <w:pStyle w:val="35"/>
        <w:rPr>
          <w:rFonts w:asciiTheme="minorHAnsi" w:eastAsiaTheme="minorEastAsia" w:hAnsiTheme="minorHAnsi" w:cstheme="minorBidi"/>
          <w:bCs w:val="0"/>
          <w:iCs w:val="0"/>
          <w:sz w:val="22"/>
          <w:szCs w:val="22"/>
        </w:rPr>
      </w:pPr>
      <w:hyperlink w:anchor="_Toc202883712" w:history="1">
        <w:r w:rsidRPr="004223C4">
          <w:rPr>
            <w:rStyle w:val="af1"/>
          </w:rPr>
          <w:t>4.4.19.</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Theme="minorHAnsi"/>
          </w:rPr>
          <w:t>tNominalInfo</w:t>
        </w:r>
        <w:r w:rsidRPr="004223C4">
          <w:rPr>
            <w:rStyle w:val="af1"/>
          </w:rPr>
          <w:t>_ITEM»</w:t>
        </w:r>
        <w:r>
          <w:rPr>
            <w:webHidden/>
          </w:rPr>
          <w:tab/>
        </w:r>
        <w:r>
          <w:rPr>
            <w:webHidden/>
          </w:rPr>
          <w:fldChar w:fldCharType="begin"/>
        </w:r>
        <w:r>
          <w:rPr>
            <w:webHidden/>
          </w:rPr>
          <w:instrText xml:space="preserve"> PAGEREF _Toc202883712 \h </w:instrText>
        </w:r>
        <w:r>
          <w:rPr>
            <w:webHidden/>
          </w:rPr>
        </w:r>
        <w:r>
          <w:rPr>
            <w:webHidden/>
          </w:rPr>
          <w:fldChar w:fldCharType="separate"/>
        </w:r>
        <w:r>
          <w:rPr>
            <w:webHidden/>
          </w:rPr>
          <w:t>140</w:t>
        </w:r>
        <w:r>
          <w:rPr>
            <w:webHidden/>
          </w:rPr>
          <w:fldChar w:fldCharType="end"/>
        </w:r>
      </w:hyperlink>
    </w:p>
    <w:p w14:paraId="3DBBF7C9" w14:textId="77777777" w:rsidR="00273005" w:rsidRDefault="00273005">
      <w:pPr>
        <w:pStyle w:val="35"/>
        <w:rPr>
          <w:rFonts w:asciiTheme="minorHAnsi" w:eastAsiaTheme="minorEastAsia" w:hAnsiTheme="minorHAnsi" w:cstheme="minorBidi"/>
          <w:bCs w:val="0"/>
          <w:iCs w:val="0"/>
          <w:sz w:val="22"/>
          <w:szCs w:val="22"/>
        </w:rPr>
      </w:pPr>
      <w:hyperlink w:anchor="_Toc202883713" w:history="1">
        <w:r w:rsidRPr="004223C4">
          <w:rPr>
            <w:rStyle w:val="af1"/>
          </w:rPr>
          <w:t>4.4.20.</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Theme="minorHAnsi"/>
          </w:rPr>
          <w:t>tNominalInfo_CashKindComplex</w:t>
        </w:r>
        <w:r w:rsidRPr="004223C4">
          <w:rPr>
            <w:rStyle w:val="af1"/>
          </w:rPr>
          <w:t>»</w:t>
        </w:r>
        <w:r>
          <w:rPr>
            <w:webHidden/>
          </w:rPr>
          <w:tab/>
        </w:r>
        <w:r>
          <w:rPr>
            <w:webHidden/>
          </w:rPr>
          <w:fldChar w:fldCharType="begin"/>
        </w:r>
        <w:r>
          <w:rPr>
            <w:webHidden/>
          </w:rPr>
          <w:instrText xml:space="preserve"> PAGEREF _Toc202883713 \h </w:instrText>
        </w:r>
        <w:r>
          <w:rPr>
            <w:webHidden/>
          </w:rPr>
        </w:r>
        <w:r>
          <w:rPr>
            <w:webHidden/>
          </w:rPr>
          <w:fldChar w:fldCharType="separate"/>
        </w:r>
        <w:r>
          <w:rPr>
            <w:webHidden/>
          </w:rPr>
          <w:t>140</w:t>
        </w:r>
        <w:r>
          <w:rPr>
            <w:webHidden/>
          </w:rPr>
          <w:fldChar w:fldCharType="end"/>
        </w:r>
      </w:hyperlink>
    </w:p>
    <w:p w14:paraId="6F1D9F2D" w14:textId="77777777" w:rsidR="00273005" w:rsidRDefault="00273005">
      <w:pPr>
        <w:pStyle w:val="35"/>
        <w:rPr>
          <w:rFonts w:asciiTheme="minorHAnsi" w:eastAsiaTheme="minorEastAsia" w:hAnsiTheme="minorHAnsi" w:cstheme="minorBidi"/>
          <w:bCs w:val="0"/>
          <w:iCs w:val="0"/>
          <w:sz w:val="22"/>
          <w:szCs w:val="22"/>
        </w:rPr>
      </w:pPr>
      <w:hyperlink w:anchor="_Toc202883714" w:history="1">
        <w:r w:rsidRPr="004223C4">
          <w:rPr>
            <w:rStyle w:val="af1"/>
          </w:rPr>
          <w:t>4.4.21.</w:t>
        </w:r>
        <w:r>
          <w:rPr>
            <w:rFonts w:asciiTheme="minorHAnsi" w:eastAsiaTheme="minorEastAsia" w:hAnsiTheme="minorHAnsi" w:cstheme="minorBidi"/>
            <w:bCs w:val="0"/>
            <w:iCs w:val="0"/>
            <w:sz w:val="22"/>
            <w:szCs w:val="22"/>
          </w:rPr>
          <w:tab/>
        </w:r>
        <w:r w:rsidRPr="004223C4">
          <w:rPr>
            <w:rStyle w:val="af1"/>
          </w:rPr>
          <w:t>Описание комплексного типа «tMSC_SrcTypeComplex6»</w:t>
        </w:r>
        <w:r>
          <w:rPr>
            <w:webHidden/>
          </w:rPr>
          <w:tab/>
        </w:r>
        <w:r>
          <w:rPr>
            <w:webHidden/>
          </w:rPr>
          <w:fldChar w:fldCharType="begin"/>
        </w:r>
        <w:r>
          <w:rPr>
            <w:webHidden/>
          </w:rPr>
          <w:instrText xml:space="preserve"> PAGEREF _Toc202883714 \h </w:instrText>
        </w:r>
        <w:r>
          <w:rPr>
            <w:webHidden/>
          </w:rPr>
        </w:r>
        <w:r>
          <w:rPr>
            <w:webHidden/>
          </w:rPr>
          <w:fldChar w:fldCharType="separate"/>
        </w:r>
        <w:r>
          <w:rPr>
            <w:webHidden/>
          </w:rPr>
          <w:t>140</w:t>
        </w:r>
        <w:r>
          <w:rPr>
            <w:webHidden/>
          </w:rPr>
          <w:fldChar w:fldCharType="end"/>
        </w:r>
      </w:hyperlink>
    </w:p>
    <w:p w14:paraId="5E707449" w14:textId="77777777" w:rsidR="00273005" w:rsidRDefault="00273005">
      <w:pPr>
        <w:pStyle w:val="35"/>
        <w:rPr>
          <w:rFonts w:asciiTheme="minorHAnsi" w:eastAsiaTheme="minorEastAsia" w:hAnsiTheme="minorHAnsi" w:cstheme="minorBidi"/>
          <w:bCs w:val="0"/>
          <w:iCs w:val="0"/>
          <w:sz w:val="22"/>
          <w:szCs w:val="22"/>
        </w:rPr>
      </w:pPr>
      <w:hyperlink w:anchor="_Toc202883715" w:history="1">
        <w:r w:rsidRPr="004223C4">
          <w:rPr>
            <w:rStyle w:val="af1"/>
          </w:rPr>
          <w:t>4.4.22.</w:t>
        </w:r>
        <w:r>
          <w:rPr>
            <w:rFonts w:asciiTheme="minorHAnsi" w:eastAsiaTheme="minorEastAsia" w:hAnsiTheme="minorHAnsi" w:cstheme="minorBidi"/>
            <w:bCs w:val="0"/>
            <w:iCs w:val="0"/>
            <w:sz w:val="22"/>
            <w:szCs w:val="22"/>
          </w:rPr>
          <w:tab/>
        </w:r>
        <w:r w:rsidRPr="004223C4">
          <w:rPr>
            <w:rStyle w:val="af1"/>
          </w:rPr>
          <w:t>Описание комплексного типа «tMSC_KBK10_20_KS»</w:t>
        </w:r>
        <w:r>
          <w:rPr>
            <w:webHidden/>
          </w:rPr>
          <w:tab/>
        </w:r>
        <w:r>
          <w:rPr>
            <w:webHidden/>
          </w:rPr>
          <w:fldChar w:fldCharType="begin"/>
        </w:r>
        <w:r>
          <w:rPr>
            <w:webHidden/>
          </w:rPr>
          <w:instrText xml:space="preserve"> PAGEREF _Toc202883715 \h </w:instrText>
        </w:r>
        <w:r>
          <w:rPr>
            <w:webHidden/>
          </w:rPr>
        </w:r>
        <w:r>
          <w:rPr>
            <w:webHidden/>
          </w:rPr>
          <w:fldChar w:fldCharType="separate"/>
        </w:r>
        <w:r>
          <w:rPr>
            <w:webHidden/>
          </w:rPr>
          <w:t>141</w:t>
        </w:r>
        <w:r>
          <w:rPr>
            <w:webHidden/>
          </w:rPr>
          <w:fldChar w:fldCharType="end"/>
        </w:r>
      </w:hyperlink>
    </w:p>
    <w:p w14:paraId="1B2A06F0" w14:textId="77777777" w:rsidR="00273005" w:rsidRDefault="00273005">
      <w:pPr>
        <w:pStyle w:val="35"/>
        <w:rPr>
          <w:rFonts w:asciiTheme="minorHAnsi" w:eastAsiaTheme="minorEastAsia" w:hAnsiTheme="minorHAnsi" w:cstheme="minorBidi"/>
          <w:bCs w:val="0"/>
          <w:iCs w:val="0"/>
          <w:sz w:val="22"/>
          <w:szCs w:val="22"/>
        </w:rPr>
      </w:pPr>
      <w:hyperlink w:anchor="_Toc202883716" w:history="1">
        <w:r w:rsidRPr="004223C4">
          <w:rPr>
            <w:rStyle w:val="af1"/>
          </w:rPr>
          <w:t>4.4.23.</w:t>
        </w:r>
        <w:r>
          <w:rPr>
            <w:rFonts w:asciiTheme="minorHAnsi" w:eastAsiaTheme="minorEastAsia" w:hAnsiTheme="minorHAnsi" w:cstheme="minorBidi"/>
            <w:bCs w:val="0"/>
            <w:iCs w:val="0"/>
            <w:sz w:val="22"/>
            <w:szCs w:val="22"/>
          </w:rPr>
          <w:tab/>
        </w:r>
        <w:r w:rsidRPr="004223C4">
          <w:rPr>
            <w:rStyle w:val="af1"/>
          </w:rPr>
          <w:t>Описание комплексного типа «tMSC_BKTp10_20Complex»</w:t>
        </w:r>
        <w:r>
          <w:rPr>
            <w:webHidden/>
          </w:rPr>
          <w:tab/>
        </w:r>
        <w:r>
          <w:rPr>
            <w:webHidden/>
          </w:rPr>
          <w:fldChar w:fldCharType="begin"/>
        </w:r>
        <w:r>
          <w:rPr>
            <w:webHidden/>
          </w:rPr>
          <w:instrText xml:space="preserve"> PAGEREF _Toc202883716 \h </w:instrText>
        </w:r>
        <w:r>
          <w:rPr>
            <w:webHidden/>
          </w:rPr>
        </w:r>
        <w:r>
          <w:rPr>
            <w:webHidden/>
          </w:rPr>
          <w:fldChar w:fldCharType="separate"/>
        </w:r>
        <w:r>
          <w:rPr>
            <w:webHidden/>
          </w:rPr>
          <w:t>143</w:t>
        </w:r>
        <w:r>
          <w:rPr>
            <w:webHidden/>
          </w:rPr>
          <w:fldChar w:fldCharType="end"/>
        </w:r>
      </w:hyperlink>
    </w:p>
    <w:p w14:paraId="3658E6AD" w14:textId="77777777" w:rsidR="00273005" w:rsidRDefault="00273005">
      <w:pPr>
        <w:pStyle w:val="35"/>
        <w:rPr>
          <w:rFonts w:asciiTheme="minorHAnsi" w:eastAsiaTheme="minorEastAsia" w:hAnsiTheme="minorHAnsi" w:cstheme="minorBidi"/>
          <w:bCs w:val="0"/>
          <w:iCs w:val="0"/>
          <w:sz w:val="22"/>
          <w:szCs w:val="22"/>
        </w:rPr>
      </w:pPr>
      <w:hyperlink w:anchor="_Toc202883717" w:history="1">
        <w:r w:rsidRPr="004223C4">
          <w:rPr>
            <w:rStyle w:val="af1"/>
          </w:rPr>
          <w:t>4.4.24.</w:t>
        </w:r>
        <w:r>
          <w:rPr>
            <w:rFonts w:asciiTheme="minorHAnsi" w:eastAsiaTheme="minorEastAsia" w:hAnsiTheme="minorHAnsi" w:cstheme="minorBidi"/>
            <w:bCs w:val="0"/>
            <w:iCs w:val="0"/>
            <w:sz w:val="22"/>
            <w:szCs w:val="22"/>
          </w:rPr>
          <w:tab/>
        </w:r>
        <w:r w:rsidRPr="004223C4">
          <w:rPr>
            <w:rStyle w:val="af1"/>
          </w:rPr>
          <w:t>Описание комплексного типа «tMSC_Infrmtn»</w:t>
        </w:r>
        <w:r>
          <w:rPr>
            <w:webHidden/>
          </w:rPr>
          <w:tab/>
        </w:r>
        <w:r>
          <w:rPr>
            <w:webHidden/>
          </w:rPr>
          <w:fldChar w:fldCharType="begin"/>
        </w:r>
        <w:r>
          <w:rPr>
            <w:webHidden/>
          </w:rPr>
          <w:instrText xml:space="preserve"> PAGEREF _Toc202883717 \h </w:instrText>
        </w:r>
        <w:r>
          <w:rPr>
            <w:webHidden/>
          </w:rPr>
        </w:r>
        <w:r>
          <w:rPr>
            <w:webHidden/>
          </w:rPr>
          <w:fldChar w:fldCharType="separate"/>
        </w:r>
        <w:r>
          <w:rPr>
            <w:webHidden/>
          </w:rPr>
          <w:t>143</w:t>
        </w:r>
        <w:r>
          <w:rPr>
            <w:webHidden/>
          </w:rPr>
          <w:fldChar w:fldCharType="end"/>
        </w:r>
      </w:hyperlink>
    </w:p>
    <w:p w14:paraId="0B964B40" w14:textId="77777777" w:rsidR="00273005" w:rsidRDefault="00273005">
      <w:pPr>
        <w:pStyle w:val="35"/>
        <w:rPr>
          <w:rFonts w:asciiTheme="minorHAnsi" w:eastAsiaTheme="minorEastAsia" w:hAnsiTheme="minorHAnsi" w:cstheme="minorBidi"/>
          <w:bCs w:val="0"/>
          <w:iCs w:val="0"/>
          <w:sz w:val="22"/>
          <w:szCs w:val="22"/>
        </w:rPr>
      </w:pPr>
      <w:hyperlink w:anchor="_Toc202883718" w:history="1">
        <w:r w:rsidRPr="004223C4">
          <w:rPr>
            <w:rStyle w:val="af1"/>
          </w:rPr>
          <w:t>4.4.25.</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_Toc202883718 \h </w:instrText>
        </w:r>
        <w:r>
          <w:rPr>
            <w:webHidden/>
          </w:rPr>
        </w:r>
        <w:r>
          <w:rPr>
            <w:webHidden/>
          </w:rPr>
          <w:fldChar w:fldCharType="separate"/>
        </w:r>
        <w:r>
          <w:rPr>
            <w:webHidden/>
          </w:rPr>
          <w:t>144</w:t>
        </w:r>
        <w:r>
          <w:rPr>
            <w:webHidden/>
          </w:rPr>
          <w:fldChar w:fldCharType="end"/>
        </w:r>
      </w:hyperlink>
    </w:p>
    <w:p w14:paraId="1FD185E8" w14:textId="77777777" w:rsidR="00273005" w:rsidRDefault="00273005">
      <w:pPr>
        <w:pStyle w:val="2b"/>
        <w:rPr>
          <w:rFonts w:asciiTheme="minorHAnsi" w:eastAsiaTheme="minorEastAsia" w:hAnsiTheme="minorHAnsi" w:cstheme="minorBidi"/>
          <w:bCs w:val="0"/>
          <w:sz w:val="22"/>
          <w:szCs w:val="22"/>
        </w:rPr>
      </w:pPr>
      <w:hyperlink w:anchor="_Toc202883719" w:history="1">
        <w:r w:rsidRPr="004223C4">
          <w:rPr>
            <w:rStyle w:val="af1"/>
            <w:highlight w:val="green"/>
          </w:rPr>
          <w:t>4.5.</w:t>
        </w:r>
        <w:r>
          <w:rPr>
            <w:rFonts w:asciiTheme="minorHAnsi" w:eastAsiaTheme="minorEastAsia" w:hAnsiTheme="minorHAnsi" w:cstheme="minorBidi"/>
            <w:bCs w:val="0"/>
            <w:sz w:val="22"/>
            <w:szCs w:val="22"/>
          </w:rPr>
          <w:tab/>
        </w:r>
        <w:r w:rsidRPr="004223C4">
          <w:rPr>
            <w:rStyle w:val="af1"/>
            <w:highlight w:val="green"/>
          </w:rPr>
          <w:t>Описание документа «Распоряжение о перечислении денежных средств на банковские карты «Мир» физических лиц»</w:t>
        </w:r>
        <w:r>
          <w:rPr>
            <w:webHidden/>
          </w:rPr>
          <w:tab/>
        </w:r>
        <w:r>
          <w:rPr>
            <w:webHidden/>
          </w:rPr>
          <w:fldChar w:fldCharType="begin"/>
        </w:r>
        <w:r>
          <w:rPr>
            <w:webHidden/>
          </w:rPr>
          <w:instrText xml:space="preserve"> PAGEREF _Toc202883719 \h </w:instrText>
        </w:r>
        <w:r>
          <w:rPr>
            <w:webHidden/>
          </w:rPr>
        </w:r>
        <w:r>
          <w:rPr>
            <w:webHidden/>
          </w:rPr>
          <w:fldChar w:fldCharType="separate"/>
        </w:r>
        <w:r>
          <w:rPr>
            <w:webHidden/>
          </w:rPr>
          <w:t>149</w:t>
        </w:r>
        <w:r>
          <w:rPr>
            <w:webHidden/>
          </w:rPr>
          <w:fldChar w:fldCharType="end"/>
        </w:r>
      </w:hyperlink>
    </w:p>
    <w:p w14:paraId="440ADCD6" w14:textId="77777777" w:rsidR="00273005" w:rsidRDefault="00273005">
      <w:pPr>
        <w:pStyle w:val="35"/>
        <w:rPr>
          <w:rFonts w:asciiTheme="minorHAnsi" w:eastAsiaTheme="minorEastAsia" w:hAnsiTheme="minorHAnsi" w:cstheme="minorBidi"/>
          <w:bCs w:val="0"/>
          <w:iCs w:val="0"/>
          <w:sz w:val="22"/>
          <w:szCs w:val="22"/>
        </w:rPr>
      </w:pPr>
      <w:hyperlink w:anchor="_Toc202883720" w:history="1">
        <w:r w:rsidRPr="004223C4">
          <w:rPr>
            <w:rStyle w:val="af1"/>
            <w:highlight w:val="green"/>
          </w:rPr>
          <w:t>4.5.1.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_Toc202883720 \h </w:instrText>
        </w:r>
        <w:r>
          <w:rPr>
            <w:webHidden/>
          </w:rPr>
        </w:r>
        <w:r>
          <w:rPr>
            <w:webHidden/>
          </w:rPr>
          <w:fldChar w:fldCharType="separate"/>
        </w:r>
        <w:r>
          <w:rPr>
            <w:webHidden/>
          </w:rPr>
          <w:t>149</w:t>
        </w:r>
        <w:r>
          <w:rPr>
            <w:webHidden/>
          </w:rPr>
          <w:fldChar w:fldCharType="end"/>
        </w:r>
      </w:hyperlink>
    </w:p>
    <w:p w14:paraId="6FC6E97D" w14:textId="77777777" w:rsidR="00273005" w:rsidRDefault="00273005">
      <w:pPr>
        <w:pStyle w:val="35"/>
        <w:rPr>
          <w:rFonts w:asciiTheme="minorHAnsi" w:eastAsiaTheme="minorEastAsia" w:hAnsiTheme="minorHAnsi" w:cstheme="minorBidi"/>
          <w:bCs w:val="0"/>
          <w:iCs w:val="0"/>
          <w:sz w:val="22"/>
          <w:szCs w:val="22"/>
        </w:rPr>
      </w:pPr>
      <w:hyperlink w:anchor="_Toc202883721" w:history="1">
        <w:r w:rsidRPr="004223C4">
          <w:rPr>
            <w:rStyle w:val="af1"/>
          </w:rPr>
          <w:t>4.5.2.</w:t>
        </w:r>
        <w:r>
          <w:rPr>
            <w:rFonts w:asciiTheme="minorHAnsi" w:eastAsiaTheme="minorEastAsia" w:hAnsiTheme="minorHAnsi" w:cstheme="minorBidi"/>
            <w:bCs w:val="0"/>
            <w:iCs w:val="0"/>
            <w:sz w:val="22"/>
            <w:szCs w:val="22"/>
          </w:rPr>
          <w:tab/>
        </w:r>
        <w:r w:rsidRPr="004223C4">
          <w:rPr>
            <w:rStyle w:val="af1"/>
          </w:rPr>
          <w:t>Описание комплексного типа «tOrder_Mir»</w:t>
        </w:r>
        <w:r>
          <w:rPr>
            <w:webHidden/>
          </w:rPr>
          <w:tab/>
        </w:r>
        <w:r>
          <w:rPr>
            <w:webHidden/>
          </w:rPr>
          <w:fldChar w:fldCharType="begin"/>
        </w:r>
        <w:r>
          <w:rPr>
            <w:webHidden/>
          </w:rPr>
          <w:instrText xml:space="preserve"> PAGEREF _Toc202883721 \h </w:instrText>
        </w:r>
        <w:r>
          <w:rPr>
            <w:webHidden/>
          </w:rPr>
        </w:r>
        <w:r>
          <w:rPr>
            <w:webHidden/>
          </w:rPr>
          <w:fldChar w:fldCharType="separate"/>
        </w:r>
        <w:r>
          <w:rPr>
            <w:webHidden/>
          </w:rPr>
          <w:t>150</w:t>
        </w:r>
        <w:r>
          <w:rPr>
            <w:webHidden/>
          </w:rPr>
          <w:fldChar w:fldCharType="end"/>
        </w:r>
      </w:hyperlink>
    </w:p>
    <w:p w14:paraId="3CF841E4" w14:textId="77777777" w:rsidR="00273005" w:rsidRDefault="00273005">
      <w:pPr>
        <w:pStyle w:val="35"/>
        <w:rPr>
          <w:rFonts w:asciiTheme="minorHAnsi" w:eastAsiaTheme="minorEastAsia" w:hAnsiTheme="minorHAnsi" w:cstheme="minorBidi"/>
          <w:bCs w:val="0"/>
          <w:iCs w:val="0"/>
          <w:sz w:val="22"/>
          <w:szCs w:val="22"/>
        </w:rPr>
      </w:pPr>
      <w:hyperlink w:anchor="_Toc202883722" w:history="1">
        <w:r w:rsidRPr="004223C4">
          <w:rPr>
            <w:rStyle w:val="af1"/>
          </w:rPr>
          <w:t>4.5.3.</w:t>
        </w:r>
        <w:r>
          <w:rPr>
            <w:rFonts w:asciiTheme="minorHAnsi" w:eastAsiaTheme="minorEastAsia" w:hAnsiTheme="minorHAnsi" w:cstheme="minorBidi"/>
            <w:bCs w:val="0"/>
            <w:iCs w:val="0"/>
            <w:sz w:val="22"/>
            <w:szCs w:val="22"/>
          </w:rPr>
          <w:tab/>
        </w:r>
        <w:r w:rsidRPr="004223C4">
          <w:rPr>
            <w:rStyle w:val="af1"/>
          </w:rPr>
          <w:t>Описание комплексного типа «tInf_Pmnts»</w:t>
        </w:r>
        <w:r>
          <w:rPr>
            <w:webHidden/>
          </w:rPr>
          <w:tab/>
        </w:r>
        <w:r>
          <w:rPr>
            <w:webHidden/>
          </w:rPr>
          <w:fldChar w:fldCharType="begin"/>
        </w:r>
        <w:r>
          <w:rPr>
            <w:webHidden/>
          </w:rPr>
          <w:instrText xml:space="preserve"> PAGEREF _Toc202883722 \h </w:instrText>
        </w:r>
        <w:r>
          <w:rPr>
            <w:webHidden/>
          </w:rPr>
        </w:r>
        <w:r>
          <w:rPr>
            <w:webHidden/>
          </w:rPr>
          <w:fldChar w:fldCharType="separate"/>
        </w:r>
        <w:r>
          <w:rPr>
            <w:webHidden/>
          </w:rPr>
          <w:t>155</w:t>
        </w:r>
        <w:r>
          <w:rPr>
            <w:webHidden/>
          </w:rPr>
          <w:fldChar w:fldCharType="end"/>
        </w:r>
      </w:hyperlink>
    </w:p>
    <w:p w14:paraId="1B04ADCF" w14:textId="77777777" w:rsidR="00273005" w:rsidRDefault="00273005">
      <w:pPr>
        <w:pStyle w:val="35"/>
        <w:rPr>
          <w:rFonts w:asciiTheme="minorHAnsi" w:eastAsiaTheme="minorEastAsia" w:hAnsiTheme="minorHAnsi" w:cstheme="minorBidi"/>
          <w:bCs w:val="0"/>
          <w:iCs w:val="0"/>
          <w:sz w:val="22"/>
          <w:szCs w:val="22"/>
        </w:rPr>
      </w:pPr>
      <w:hyperlink w:anchor="_Toc202883723" w:history="1">
        <w:r w:rsidRPr="004223C4">
          <w:rPr>
            <w:rStyle w:val="af1"/>
          </w:rPr>
          <w:t>4.5.4.</w:t>
        </w:r>
        <w:r>
          <w:rPr>
            <w:rFonts w:asciiTheme="minorHAnsi" w:eastAsiaTheme="minorEastAsia" w:hAnsiTheme="minorHAnsi" w:cstheme="minorBidi"/>
            <w:bCs w:val="0"/>
            <w:iCs w:val="0"/>
            <w:sz w:val="22"/>
            <w:szCs w:val="22"/>
          </w:rPr>
          <w:tab/>
        </w:r>
        <w:r w:rsidRPr="004223C4">
          <w:rPr>
            <w:rStyle w:val="af1"/>
          </w:rPr>
          <w:t>Описание комплексного типа «tInf_Pmnts_ITEM»</w:t>
        </w:r>
        <w:r>
          <w:rPr>
            <w:webHidden/>
          </w:rPr>
          <w:tab/>
        </w:r>
        <w:r>
          <w:rPr>
            <w:webHidden/>
          </w:rPr>
          <w:fldChar w:fldCharType="begin"/>
        </w:r>
        <w:r>
          <w:rPr>
            <w:webHidden/>
          </w:rPr>
          <w:instrText xml:space="preserve"> PAGEREF _Toc202883723 \h </w:instrText>
        </w:r>
        <w:r>
          <w:rPr>
            <w:webHidden/>
          </w:rPr>
        </w:r>
        <w:r>
          <w:rPr>
            <w:webHidden/>
          </w:rPr>
          <w:fldChar w:fldCharType="separate"/>
        </w:r>
        <w:r>
          <w:rPr>
            <w:webHidden/>
          </w:rPr>
          <w:t>155</w:t>
        </w:r>
        <w:r>
          <w:rPr>
            <w:webHidden/>
          </w:rPr>
          <w:fldChar w:fldCharType="end"/>
        </w:r>
      </w:hyperlink>
    </w:p>
    <w:p w14:paraId="1D8C99D8" w14:textId="77777777" w:rsidR="00273005" w:rsidRDefault="00273005">
      <w:pPr>
        <w:pStyle w:val="35"/>
        <w:rPr>
          <w:rFonts w:asciiTheme="minorHAnsi" w:eastAsiaTheme="minorEastAsia" w:hAnsiTheme="minorHAnsi" w:cstheme="minorBidi"/>
          <w:bCs w:val="0"/>
          <w:iCs w:val="0"/>
          <w:sz w:val="22"/>
          <w:szCs w:val="22"/>
        </w:rPr>
      </w:pPr>
      <w:hyperlink w:anchor="_Toc202883724" w:history="1">
        <w:r w:rsidRPr="004223C4">
          <w:rPr>
            <w:rStyle w:val="af1"/>
          </w:rPr>
          <w:t>4.5.5.</w:t>
        </w:r>
        <w:r>
          <w:rPr>
            <w:rFonts w:asciiTheme="minorHAnsi" w:eastAsiaTheme="minorEastAsia" w:hAnsiTheme="minorHAnsi" w:cstheme="minorBidi"/>
            <w:bCs w:val="0"/>
            <w:iCs w:val="0"/>
            <w:sz w:val="22"/>
            <w:szCs w:val="22"/>
          </w:rPr>
          <w:tab/>
        </w:r>
        <w:r w:rsidRPr="004223C4">
          <w:rPr>
            <w:rStyle w:val="af1"/>
          </w:rPr>
          <w:t>Описание комплексного типа «tAmntKBK»</w:t>
        </w:r>
        <w:r>
          <w:rPr>
            <w:webHidden/>
          </w:rPr>
          <w:tab/>
        </w:r>
        <w:r>
          <w:rPr>
            <w:webHidden/>
          </w:rPr>
          <w:fldChar w:fldCharType="begin"/>
        </w:r>
        <w:r>
          <w:rPr>
            <w:webHidden/>
          </w:rPr>
          <w:instrText xml:space="preserve"> PAGEREF _Toc202883724 \h </w:instrText>
        </w:r>
        <w:r>
          <w:rPr>
            <w:webHidden/>
          </w:rPr>
        </w:r>
        <w:r>
          <w:rPr>
            <w:webHidden/>
          </w:rPr>
          <w:fldChar w:fldCharType="separate"/>
        </w:r>
        <w:r>
          <w:rPr>
            <w:webHidden/>
          </w:rPr>
          <w:t>158</w:t>
        </w:r>
        <w:r>
          <w:rPr>
            <w:webHidden/>
          </w:rPr>
          <w:fldChar w:fldCharType="end"/>
        </w:r>
      </w:hyperlink>
    </w:p>
    <w:p w14:paraId="35F6BD6D" w14:textId="77777777" w:rsidR="00273005" w:rsidRDefault="00273005">
      <w:pPr>
        <w:pStyle w:val="35"/>
        <w:rPr>
          <w:rFonts w:asciiTheme="minorHAnsi" w:eastAsiaTheme="minorEastAsia" w:hAnsiTheme="minorHAnsi" w:cstheme="minorBidi"/>
          <w:bCs w:val="0"/>
          <w:iCs w:val="0"/>
          <w:sz w:val="22"/>
          <w:szCs w:val="22"/>
        </w:rPr>
      </w:pPr>
      <w:hyperlink w:anchor="_Toc202883725" w:history="1">
        <w:r w:rsidRPr="004223C4">
          <w:rPr>
            <w:rStyle w:val="af1"/>
          </w:rPr>
          <w:t>4.5.6.</w:t>
        </w:r>
        <w:r>
          <w:rPr>
            <w:rFonts w:asciiTheme="minorHAnsi" w:eastAsiaTheme="minorEastAsia" w:hAnsiTheme="minorHAnsi" w:cstheme="minorBidi"/>
            <w:bCs w:val="0"/>
            <w:iCs w:val="0"/>
            <w:sz w:val="22"/>
            <w:szCs w:val="22"/>
          </w:rPr>
          <w:tab/>
        </w:r>
        <w:r w:rsidRPr="004223C4">
          <w:rPr>
            <w:rStyle w:val="af1"/>
          </w:rPr>
          <w:t>Описание комплексного типа «tAmntKBK_ITEM»</w:t>
        </w:r>
        <w:r>
          <w:rPr>
            <w:webHidden/>
          </w:rPr>
          <w:tab/>
        </w:r>
        <w:r>
          <w:rPr>
            <w:webHidden/>
          </w:rPr>
          <w:fldChar w:fldCharType="begin"/>
        </w:r>
        <w:r>
          <w:rPr>
            <w:webHidden/>
          </w:rPr>
          <w:instrText xml:space="preserve"> PAGEREF _Toc202883725 \h </w:instrText>
        </w:r>
        <w:r>
          <w:rPr>
            <w:webHidden/>
          </w:rPr>
        </w:r>
        <w:r>
          <w:rPr>
            <w:webHidden/>
          </w:rPr>
          <w:fldChar w:fldCharType="separate"/>
        </w:r>
        <w:r>
          <w:rPr>
            <w:webHidden/>
          </w:rPr>
          <w:t>158</w:t>
        </w:r>
        <w:r>
          <w:rPr>
            <w:webHidden/>
          </w:rPr>
          <w:fldChar w:fldCharType="end"/>
        </w:r>
      </w:hyperlink>
    </w:p>
    <w:p w14:paraId="55CDBCCA" w14:textId="77777777" w:rsidR="00273005" w:rsidRDefault="00273005">
      <w:pPr>
        <w:pStyle w:val="35"/>
        <w:rPr>
          <w:rFonts w:asciiTheme="minorHAnsi" w:eastAsiaTheme="minorEastAsia" w:hAnsiTheme="minorHAnsi" w:cstheme="minorBidi"/>
          <w:bCs w:val="0"/>
          <w:iCs w:val="0"/>
          <w:sz w:val="22"/>
          <w:szCs w:val="22"/>
        </w:rPr>
      </w:pPr>
      <w:hyperlink w:anchor="_Toc202883726" w:history="1">
        <w:r w:rsidRPr="004223C4">
          <w:rPr>
            <w:rStyle w:val="af1"/>
          </w:rPr>
          <w:t>4.5.7.</w:t>
        </w:r>
        <w:r>
          <w:rPr>
            <w:rFonts w:asciiTheme="minorHAnsi" w:eastAsiaTheme="minorEastAsia" w:hAnsiTheme="minorHAnsi" w:cstheme="minorBidi"/>
            <w:bCs w:val="0"/>
            <w:iCs w:val="0"/>
            <w:sz w:val="22"/>
            <w:szCs w:val="22"/>
          </w:rPr>
          <w:tab/>
        </w:r>
        <w:r w:rsidRPr="004223C4">
          <w:rPr>
            <w:rStyle w:val="af1"/>
          </w:rPr>
          <w:t>Описание комплексного типа «tSGN»</w:t>
        </w:r>
        <w:r>
          <w:rPr>
            <w:webHidden/>
          </w:rPr>
          <w:tab/>
        </w:r>
        <w:r>
          <w:rPr>
            <w:webHidden/>
          </w:rPr>
          <w:fldChar w:fldCharType="begin"/>
        </w:r>
        <w:r>
          <w:rPr>
            <w:webHidden/>
          </w:rPr>
          <w:instrText xml:space="preserve"> PAGEREF _Toc202883726 \h </w:instrText>
        </w:r>
        <w:r>
          <w:rPr>
            <w:webHidden/>
          </w:rPr>
        </w:r>
        <w:r>
          <w:rPr>
            <w:webHidden/>
          </w:rPr>
          <w:fldChar w:fldCharType="separate"/>
        </w:r>
        <w:r>
          <w:rPr>
            <w:webHidden/>
          </w:rPr>
          <w:t>158</w:t>
        </w:r>
        <w:r>
          <w:rPr>
            <w:webHidden/>
          </w:rPr>
          <w:fldChar w:fldCharType="end"/>
        </w:r>
      </w:hyperlink>
    </w:p>
    <w:p w14:paraId="50D06214" w14:textId="77777777" w:rsidR="00273005" w:rsidRDefault="00273005">
      <w:pPr>
        <w:pStyle w:val="35"/>
        <w:rPr>
          <w:rFonts w:asciiTheme="minorHAnsi" w:eastAsiaTheme="minorEastAsia" w:hAnsiTheme="minorHAnsi" w:cstheme="minorBidi"/>
          <w:bCs w:val="0"/>
          <w:iCs w:val="0"/>
          <w:sz w:val="22"/>
          <w:szCs w:val="22"/>
        </w:rPr>
      </w:pPr>
      <w:hyperlink w:anchor="_Toc202883727" w:history="1">
        <w:r w:rsidRPr="004223C4">
          <w:rPr>
            <w:rStyle w:val="af1"/>
          </w:rPr>
          <w:t>4.5.8.</w:t>
        </w:r>
        <w:r>
          <w:rPr>
            <w:rFonts w:asciiTheme="minorHAnsi" w:eastAsiaTheme="minorEastAsia" w:hAnsiTheme="minorHAnsi" w:cstheme="minorBidi"/>
            <w:bCs w:val="0"/>
            <w:iCs w:val="0"/>
            <w:sz w:val="22"/>
            <w:szCs w:val="22"/>
          </w:rPr>
          <w:tab/>
        </w:r>
        <w:r w:rsidRPr="004223C4">
          <w:rPr>
            <w:rStyle w:val="af1"/>
          </w:rPr>
          <w:t>Пример XML (файловое взаимодействие)</w:t>
        </w:r>
        <w:r>
          <w:rPr>
            <w:webHidden/>
          </w:rPr>
          <w:tab/>
        </w:r>
        <w:r>
          <w:rPr>
            <w:webHidden/>
          </w:rPr>
          <w:fldChar w:fldCharType="begin"/>
        </w:r>
        <w:r>
          <w:rPr>
            <w:webHidden/>
          </w:rPr>
          <w:instrText xml:space="preserve"> PAGEREF _Toc202883727 \h </w:instrText>
        </w:r>
        <w:r>
          <w:rPr>
            <w:webHidden/>
          </w:rPr>
        </w:r>
        <w:r>
          <w:rPr>
            <w:webHidden/>
          </w:rPr>
          <w:fldChar w:fldCharType="separate"/>
        </w:r>
        <w:r>
          <w:rPr>
            <w:webHidden/>
          </w:rPr>
          <w:t>159</w:t>
        </w:r>
        <w:r>
          <w:rPr>
            <w:webHidden/>
          </w:rPr>
          <w:fldChar w:fldCharType="end"/>
        </w:r>
      </w:hyperlink>
    </w:p>
    <w:p w14:paraId="654F8B28" w14:textId="77777777" w:rsidR="00273005" w:rsidRDefault="00273005">
      <w:pPr>
        <w:pStyle w:val="35"/>
        <w:rPr>
          <w:rFonts w:asciiTheme="minorHAnsi" w:eastAsiaTheme="minorEastAsia" w:hAnsiTheme="minorHAnsi" w:cstheme="minorBidi"/>
          <w:bCs w:val="0"/>
          <w:iCs w:val="0"/>
          <w:sz w:val="22"/>
          <w:szCs w:val="22"/>
        </w:rPr>
      </w:pPr>
      <w:hyperlink w:anchor="_Toc202883728" w:history="1">
        <w:r w:rsidRPr="004223C4">
          <w:rPr>
            <w:rStyle w:val="af1"/>
          </w:rPr>
          <w:t>4.5.9.</w:t>
        </w:r>
        <w:r>
          <w:rPr>
            <w:rFonts w:asciiTheme="minorHAnsi" w:eastAsiaTheme="minorEastAsia" w:hAnsiTheme="minorHAnsi" w:cstheme="minorBidi"/>
            <w:bCs w:val="0"/>
            <w:iCs w:val="0"/>
            <w:sz w:val="22"/>
            <w:szCs w:val="22"/>
          </w:rPr>
          <w:tab/>
        </w:r>
        <w:r w:rsidRPr="004223C4">
          <w:rPr>
            <w:rStyle w:val="af1"/>
          </w:rPr>
          <w:t>Пример XML (сервисное взаимодействие)</w:t>
        </w:r>
        <w:r>
          <w:rPr>
            <w:webHidden/>
          </w:rPr>
          <w:tab/>
        </w:r>
        <w:r>
          <w:rPr>
            <w:webHidden/>
          </w:rPr>
          <w:fldChar w:fldCharType="begin"/>
        </w:r>
        <w:r>
          <w:rPr>
            <w:webHidden/>
          </w:rPr>
          <w:instrText xml:space="preserve"> PAGEREF _Toc202883728 \h </w:instrText>
        </w:r>
        <w:r>
          <w:rPr>
            <w:webHidden/>
          </w:rPr>
        </w:r>
        <w:r>
          <w:rPr>
            <w:webHidden/>
          </w:rPr>
          <w:fldChar w:fldCharType="separate"/>
        </w:r>
        <w:r>
          <w:rPr>
            <w:webHidden/>
          </w:rPr>
          <w:t>160</w:t>
        </w:r>
        <w:r>
          <w:rPr>
            <w:webHidden/>
          </w:rPr>
          <w:fldChar w:fldCharType="end"/>
        </w:r>
      </w:hyperlink>
    </w:p>
    <w:p w14:paraId="379A5AF8" w14:textId="77777777" w:rsidR="00273005" w:rsidRDefault="00273005">
      <w:pPr>
        <w:pStyle w:val="35"/>
        <w:rPr>
          <w:rFonts w:asciiTheme="minorHAnsi" w:eastAsiaTheme="minorEastAsia" w:hAnsiTheme="minorHAnsi" w:cstheme="minorBidi"/>
          <w:bCs w:val="0"/>
          <w:iCs w:val="0"/>
          <w:sz w:val="22"/>
          <w:szCs w:val="22"/>
        </w:rPr>
      </w:pPr>
      <w:hyperlink w:anchor="_Toc202883729" w:history="1">
        <w:r w:rsidRPr="004223C4">
          <w:rPr>
            <w:rStyle w:val="af1"/>
          </w:rPr>
          <w:t>4.5.10.</w:t>
        </w:r>
        <w:r>
          <w:rPr>
            <w:rFonts w:asciiTheme="minorHAnsi" w:eastAsiaTheme="minorEastAsia" w:hAnsiTheme="minorHAnsi" w:cstheme="minorBidi"/>
            <w:bCs w:val="0"/>
            <w:iCs w:val="0"/>
            <w:sz w:val="22"/>
            <w:szCs w:val="22"/>
          </w:rPr>
          <w:tab/>
        </w:r>
        <w:r w:rsidRPr="004223C4">
          <w:rPr>
            <w:rStyle w:val="af1"/>
          </w:rPr>
          <w:t>Пример XML (ЕСМВ)</w:t>
        </w:r>
        <w:r>
          <w:rPr>
            <w:webHidden/>
          </w:rPr>
          <w:tab/>
        </w:r>
        <w:r>
          <w:rPr>
            <w:webHidden/>
          </w:rPr>
          <w:fldChar w:fldCharType="begin"/>
        </w:r>
        <w:r>
          <w:rPr>
            <w:webHidden/>
          </w:rPr>
          <w:instrText xml:space="preserve"> PAGEREF _Toc202883729 \h </w:instrText>
        </w:r>
        <w:r>
          <w:rPr>
            <w:webHidden/>
          </w:rPr>
        </w:r>
        <w:r>
          <w:rPr>
            <w:webHidden/>
          </w:rPr>
          <w:fldChar w:fldCharType="separate"/>
        </w:r>
        <w:r>
          <w:rPr>
            <w:webHidden/>
          </w:rPr>
          <w:t>161</w:t>
        </w:r>
        <w:r>
          <w:rPr>
            <w:webHidden/>
          </w:rPr>
          <w:fldChar w:fldCharType="end"/>
        </w:r>
      </w:hyperlink>
    </w:p>
    <w:p w14:paraId="37A0A2FA" w14:textId="77777777" w:rsidR="00273005" w:rsidRDefault="00273005">
      <w:pPr>
        <w:pStyle w:val="2b"/>
        <w:rPr>
          <w:rFonts w:asciiTheme="minorHAnsi" w:eastAsiaTheme="minorEastAsia" w:hAnsiTheme="minorHAnsi" w:cstheme="minorBidi"/>
          <w:bCs w:val="0"/>
          <w:sz w:val="22"/>
          <w:szCs w:val="22"/>
        </w:rPr>
      </w:pPr>
      <w:hyperlink w:anchor="_Toc202883730" w:history="1">
        <w:r w:rsidRPr="004223C4">
          <w:rPr>
            <w:rStyle w:val="af1"/>
            <w:highlight w:val="green"/>
            <w:lang w:val="en-US"/>
          </w:rPr>
          <w:t>4.6.</w:t>
        </w:r>
        <w:r>
          <w:rPr>
            <w:rFonts w:asciiTheme="minorHAnsi" w:eastAsiaTheme="minorEastAsia" w:hAnsiTheme="minorHAnsi" w:cstheme="minorBidi"/>
            <w:bCs w:val="0"/>
            <w:sz w:val="22"/>
            <w:szCs w:val="22"/>
          </w:rPr>
          <w:tab/>
        </w:r>
        <w:r w:rsidRPr="004223C4">
          <w:rPr>
            <w:rStyle w:val="af1"/>
            <w:highlight w:val="green"/>
          </w:rPr>
          <w:t>Описание</w:t>
        </w:r>
        <w:r w:rsidRPr="004223C4">
          <w:rPr>
            <w:rStyle w:val="af1"/>
            <w:highlight w:val="green"/>
            <w:lang w:val="en-US"/>
          </w:rPr>
          <w:t xml:space="preserve"> </w:t>
        </w:r>
        <w:r w:rsidRPr="004223C4">
          <w:rPr>
            <w:rStyle w:val="af1"/>
            <w:highlight w:val="green"/>
          </w:rPr>
          <w:t>документа</w:t>
        </w:r>
        <w:r w:rsidRPr="004223C4">
          <w:rPr>
            <w:rStyle w:val="af1"/>
            <w:highlight w:val="green"/>
            <w:lang w:val="en-US"/>
          </w:rPr>
          <w:t xml:space="preserve"> «</w:t>
        </w:r>
        <w:r w:rsidRPr="004223C4">
          <w:rPr>
            <w:rStyle w:val="af1"/>
            <w:highlight w:val="green"/>
          </w:rPr>
          <w:t>Заявка</w:t>
        </w:r>
        <w:r w:rsidRPr="004223C4">
          <w:rPr>
            <w:rStyle w:val="af1"/>
            <w:highlight w:val="green"/>
            <w:lang w:val="en-US"/>
          </w:rPr>
          <w:t xml:space="preserve"> </w:t>
        </w:r>
        <w:r w:rsidRPr="004223C4">
          <w:rPr>
            <w:rStyle w:val="af1"/>
            <w:highlight w:val="green"/>
          </w:rPr>
          <w:t>на</w:t>
        </w:r>
        <w:r w:rsidRPr="004223C4">
          <w:rPr>
            <w:rStyle w:val="af1"/>
            <w:highlight w:val="green"/>
            <w:lang w:val="en-US"/>
          </w:rPr>
          <w:t xml:space="preserve"> </w:t>
        </w:r>
        <w:r w:rsidRPr="004223C4">
          <w:rPr>
            <w:rStyle w:val="af1"/>
            <w:highlight w:val="green"/>
          </w:rPr>
          <w:t>кассовый</w:t>
        </w:r>
        <w:r w:rsidRPr="004223C4">
          <w:rPr>
            <w:rStyle w:val="af1"/>
            <w:highlight w:val="green"/>
            <w:lang w:val="en-US"/>
          </w:rPr>
          <w:t xml:space="preserve"> </w:t>
        </w:r>
        <w:r w:rsidRPr="004223C4">
          <w:rPr>
            <w:rStyle w:val="af1"/>
            <w:highlight w:val="green"/>
          </w:rPr>
          <w:t>расход</w:t>
        </w:r>
        <w:r w:rsidRPr="004223C4">
          <w:rPr>
            <w:rStyle w:val="af1"/>
            <w:highlight w:val="green"/>
            <w:lang w:val="en-US"/>
          </w:rPr>
          <w:t>» (</w:t>
        </w:r>
        <w:r w:rsidRPr="004223C4">
          <w:rPr>
            <w:rStyle w:val="af1"/>
            <w:highlight w:val="green"/>
          </w:rPr>
          <w:t>ф</w:t>
        </w:r>
        <w:r w:rsidRPr="004223C4">
          <w:rPr>
            <w:rStyle w:val="af1"/>
            <w:highlight w:val="green"/>
            <w:lang w:val="en-US"/>
          </w:rPr>
          <w:t>. 0531801)</w:t>
        </w:r>
        <w:r>
          <w:rPr>
            <w:webHidden/>
          </w:rPr>
          <w:tab/>
        </w:r>
        <w:r>
          <w:rPr>
            <w:webHidden/>
          </w:rPr>
          <w:fldChar w:fldCharType="begin"/>
        </w:r>
        <w:r>
          <w:rPr>
            <w:webHidden/>
          </w:rPr>
          <w:instrText xml:space="preserve"> PAGEREF _Toc202883730 \h </w:instrText>
        </w:r>
        <w:r>
          <w:rPr>
            <w:webHidden/>
          </w:rPr>
        </w:r>
        <w:r>
          <w:rPr>
            <w:webHidden/>
          </w:rPr>
          <w:fldChar w:fldCharType="separate"/>
        </w:r>
        <w:r>
          <w:rPr>
            <w:webHidden/>
          </w:rPr>
          <w:t>164</w:t>
        </w:r>
        <w:r>
          <w:rPr>
            <w:webHidden/>
          </w:rPr>
          <w:fldChar w:fldCharType="end"/>
        </w:r>
      </w:hyperlink>
    </w:p>
    <w:p w14:paraId="28992438" w14:textId="77777777" w:rsidR="00273005" w:rsidRDefault="00273005">
      <w:pPr>
        <w:pStyle w:val="35"/>
        <w:rPr>
          <w:rFonts w:asciiTheme="minorHAnsi" w:eastAsiaTheme="minorEastAsia" w:hAnsiTheme="minorHAnsi" w:cstheme="minorBidi"/>
          <w:bCs w:val="0"/>
          <w:iCs w:val="0"/>
          <w:sz w:val="22"/>
          <w:szCs w:val="22"/>
        </w:rPr>
      </w:pPr>
      <w:hyperlink w:anchor="_Toc202883731" w:history="1">
        <w:r w:rsidRPr="004223C4">
          <w:rPr>
            <w:rStyle w:val="af1"/>
            <w:highlight w:val="green"/>
            <w:lang w:val="en-US"/>
          </w:rPr>
          <w:t>4.6.1.</w:t>
        </w:r>
        <w:r>
          <w:rPr>
            <w:rFonts w:asciiTheme="minorHAnsi" w:eastAsiaTheme="minorEastAsia" w:hAnsiTheme="minorHAnsi" w:cstheme="minorBidi"/>
            <w:bCs w:val="0"/>
            <w:iCs w:val="0"/>
            <w:sz w:val="22"/>
            <w:szCs w:val="22"/>
          </w:rPr>
          <w:tab/>
        </w:r>
        <w:r w:rsidRPr="004223C4">
          <w:rPr>
            <w:rStyle w:val="af1"/>
            <w:highlight w:val="green"/>
          </w:rPr>
          <w:t>Назначение</w:t>
        </w:r>
        <w:r w:rsidRPr="004223C4">
          <w:rPr>
            <w:rStyle w:val="af1"/>
            <w:highlight w:val="green"/>
            <w:lang w:val="en-US"/>
          </w:rPr>
          <w:t xml:space="preserve"> </w:t>
        </w:r>
        <w:r w:rsidRPr="004223C4">
          <w:rPr>
            <w:rStyle w:val="af1"/>
            <w:highlight w:val="green"/>
          </w:rPr>
          <w:t>и</w:t>
        </w:r>
        <w:r w:rsidRPr="004223C4">
          <w:rPr>
            <w:rStyle w:val="af1"/>
            <w:highlight w:val="green"/>
            <w:lang w:val="en-US"/>
          </w:rPr>
          <w:t xml:space="preserve"> </w:t>
        </w:r>
        <w:r w:rsidRPr="004223C4">
          <w:rPr>
            <w:rStyle w:val="af1"/>
            <w:highlight w:val="green"/>
          </w:rPr>
          <w:t>маршрут</w:t>
        </w:r>
        <w:r w:rsidRPr="004223C4">
          <w:rPr>
            <w:rStyle w:val="af1"/>
            <w:highlight w:val="green"/>
            <w:lang w:val="en-US"/>
          </w:rPr>
          <w:t xml:space="preserve"> </w:t>
        </w:r>
        <w:r w:rsidRPr="004223C4">
          <w:rPr>
            <w:rStyle w:val="af1"/>
            <w:highlight w:val="green"/>
          </w:rPr>
          <w:t>документа</w:t>
        </w:r>
        <w:r>
          <w:rPr>
            <w:webHidden/>
          </w:rPr>
          <w:tab/>
        </w:r>
        <w:r>
          <w:rPr>
            <w:webHidden/>
          </w:rPr>
          <w:fldChar w:fldCharType="begin"/>
        </w:r>
        <w:r>
          <w:rPr>
            <w:webHidden/>
          </w:rPr>
          <w:instrText xml:space="preserve"> PAGEREF _Toc202883731 \h </w:instrText>
        </w:r>
        <w:r>
          <w:rPr>
            <w:webHidden/>
          </w:rPr>
        </w:r>
        <w:r>
          <w:rPr>
            <w:webHidden/>
          </w:rPr>
          <w:fldChar w:fldCharType="separate"/>
        </w:r>
        <w:r>
          <w:rPr>
            <w:webHidden/>
          </w:rPr>
          <w:t>164</w:t>
        </w:r>
        <w:r>
          <w:rPr>
            <w:webHidden/>
          </w:rPr>
          <w:fldChar w:fldCharType="end"/>
        </w:r>
      </w:hyperlink>
    </w:p>
    <w:p w14:paraId="160F3231" w14:textId="77777777" w:rsidR="00273005" w:rsidRDefault="00273005">
      <w:pPr>
        <w:pStyle w:val="35"/>
        <w:rPr>
          <w:rFonts w:asciiTheme="minorHAnsi" w:eastAsiaTheme="minorEastAsia" w:hAnsiTheme="minorHAnsi" w:cstheme="minorBidi"/>
          <w:bCs w:val="0"/>
          <w:iCs w:val="0"/>
          <w:sz w:val="22"/>
          <w:szCs w:val="22"/>
        </w:rPr>
      </w:pPr>
      <w:hyperlink w:anchor="_Toc202883732" w:history="1">
        <w:r w:rsidRPr="004223C4">
          <w:rPr>
            <w:rStyle w:val="af1"/>
          </w:rPr>
          <w:t>4.6.2.</w:t>
        </w:r>
        <w:r>
          <w:rPr>
            <w:rFonts w:asciiTheme="minorHAnsi" w:eastAsiaTheme="minorEastAsia" w:hAnsiTheme="minorHAnsi" w:cstheme="minorBidi"/>
            <w:bCs w:val="0"/>
            <w:iCs w:val="0"/>
            <w:sz w:val="22"/>
            <w:szCs w:val="22"/>
          </w:rPr>
          <w:tab/>
        </w:r>
        <w:r w:rsidRPr="004223C4">
          <w:rPr>
            <w:rStyle w:val="af1"/>
          </w:rPr>
          <w:t>Описание комплексного типа «tMSC_ApplCashFlow»</w:t>
        </w:r>
        <w:r>
          <w:rPr>
            <w:webHidden/>
          </w:rPr>
          <w:tab/>
        </w:r>
        <w:r>
          <w:rPr>
            <w:webHidden/>
          </w:rPr>
          <w:fldChar w:fldCharType="begin"/>
        </w:r>
        <w:r>
          <w:rPr>
            <w:webHidden/>
          </w:rPr>
          <w:instrText xml:space="preserve"> PAGEREF _Toc202883732 \h </w:instrText>
        </w:r>
        <w:r>
          <w:rPr>
            <w:webHidden/>
          </w:rPr>
        </w:r>
        <w:r>
          <w:rPr>
            <w:webHidden/>
          </w:rPr>
          <w:fldChar w:fldCharType="separate"/>
        </w:r>
        <w:r>
          <w:rPr>
            <w:webHidden/>
          </w:rPr>
          <w:t>165</w:t>
        </w:r>
        <w:r>
          <w:rPr>
            <w:webHidden/>
          </w:rPr>
          <w:fldChar w:fldCharType="end"/>
        </w:r>
      </w:hyperlink>
    </w:p>
    <w:p w14:paraId="60053DF7" w14:textId="77777777" w:rsidR="00273005" w:rsidRDefault="00273005">
      <w:pPr>
        <w:pStyle w:val="35"/>
        <w:rPr>
          <w:rFonts w:asciiTheme="minorHAnsi" w:eastAsiaTheme="minorEastAsia" w:hAnsiTheme="minorHAnsi" w:cstheme="minorBidi"/>
          <w:bCs w:val="0"/>
          <w:iCs w:val="0"/>
          <w:sz w:val="22"/>
          <w:szCs w:val="22"/>
        </w:rPr>
      </w:pPr>
      <w:hyperlink w:anchor="_Toc202883733" w:history="1">
        <w:r w:rsidRPr="004223C4">
          <w:rPr>
            <w:rStyle w:val="af1"/>
          </w:rPr>
          <w:t>4.6.3.</w:t>
        </w:r>
        <w:r>
          <w:rPr>
            <w:rFonts w:asciiTheme="minorHAnsi" w:eastAsiaTheme="minorEastAsia" w:hAnsiTheme="minorHAnsi" w:cstheme="minorBidi"/>
            <w:bCs w:val="0"/>
            <w:iCs w:val="0"/>
            <w:sz w:val="22"/>
            <w:szCs w:val="22"/>
          </w:rPr>
          <w:tab/>
        </w:r>
        <w:r w:rsidRPr="004223C4">
          <w:rPr>
            <w:rStyle w:val="af1"/>
          </w:rPr>
          <w:t>Описание комплексного типа «tMSC_Cstmr5»</w:t>
        </w:r>
        <w:r>
          <w:rPr>
            <w:webHidden/>
          </w:rPr>
          <w:tab/>
        </w:r>
        <w:r>
          <w:rPr>
            <w:webHidden/>
          </w:rPr>
          <w:fldChar w:fldCharType="begin"/>
        </w:r>
        <w:r>
          <w:rPr>
            <w:webHidden/>
          </w:rPr>
          <w:instrText xml:space="preserve"> PAGEREF _Toc202883733 \h </w:instrText>
        </w:r>
        <w:r>
          <w:rPr>
            <w:webHidden/>
          </w:rPr>
        </w:r>
        <w:r>
          <w:rPr>
            <w:webHidden/>
          </w:rPr>
          <w:fldChar w:fldCharType="separate"/>
        </w:r>
        <w:r>
          <w:rPr>
            <w:webHidden/>
          </w:rPr>
          <w:t>172</w:t>
        </w:r>
        <w:r>
          <w:rPr>
            <w:webHidden/>
          </w:rPr>
          <w:fldChar w:fldCharType="end"/>
        </w:r>
      </w:hyperlink>
    </w:p>
    <w:p w14:paraId="44272777" w14:textId="77777777" w:rsidR="00273005" w:rsidRDefault="00273005">
      <w:pPr>
        <w:pStyle w:val="35"/>
        <w:rPr>
          <w:rFonts w:asciiTheme="minorHAnsi" w:eastAsiaTheme="minorEastAsia" w:hAnsiTheme="minorHAnsi" w:cstheme="minorBidi"/>
          <w:bCs w:val="0"/>
          <w:iCs w:val="0"/>
          <w:sz w:val="22"/>
          <w:szCs w:val="22"/>
        </w:rPr>
      </w:pPr>
      <w:hyperlink w:anchor="_Toc202883734" w:history="1">
        <w:r w:rsidRPr="004223C4">
          <w:rPr>
            <w:rStyle w:val="af1"/>
          </w:rPr>
          <w:t>4.6.4.</w:t>
        </w:r>
        <w:r>
          <w:rPr>
            <w:rFonts w:asciiTheme="minorHAnsi" w:eastAsiaTheme="minorEastAsia" w:hAnsiTheme="minorHAnsi" w:cstheme="minorBidi"/>
            <w:bCs w:val="0"/>
            <w:iCs w:val="0"/>
            <w:sz w:val="22"/>
            <w:szCs w:val="22"/>
          </w:rPr>
          <w:tab/>
        </w:r>
        <w:r w:rsidRPr="004223C4">
          <w:rPr>
            <w:rStyle w:val="af1"/>
          </w:rPr>
          <w:t>Описание комплексного типа «tMSC_GRBS»</w:t>
        </w:r>
        <w:r>
          <w:rPr>
            <w:webHidden/>
          </w:rPr>
          <w:tab/>
        </w:r>
        <w:r>
          <w:rPr>
            <w:webHidden/>
          </w:rPr>
          <w:fldChar w:fldCharType="begin"/>
        </w:r>
        <w:r>
          <w:rPr>
            <w:webHidden/>
          </w:rPr>
          <w:instrText xml:space="preserve"> PAGEREF _Toc202883734 \h </w:instrText>
        </w:r>
        <w:r>
          <w:rPr>
            <w:webHidden/>
          </w:rPr>
        </w:r>
        <w:r>
          <w:rPr>
            <w:webHidden/>
          </w:rPr>
          <w:fldChar w:fldCharType="separate"/>
        </w:r>
        <w:r>
          <w:rPr>
            <w:webHidden/>
          </w:rPr>
          <w:t>172</w:t>
        </w:r>
        <w:r>
          <w:rPr>
            <w:webHidden/>
          </w:rPr>
          <w:fldChar w:fldCharType="end"/>
        </w:r>
      </w:hyperlink>
    </w:p>
    <w:p w14:paraId="2D21C7F0" w14:textId="77777777" w:rsidR="00273005" w:rsidRDefault="00273005">
      <w:pPr>
        <w:pStyle w:val="35"/>
        <w:rPr>
          <w:rFonts w:asciiTheme="minorHAnsi" w:eastAsiaTheme="minorEastAsia" w:hAnsiTheme="minorHAnsi" w:cstheme="minorBidi"/>
          <w:bCs w:val="0"/>
          <w:iCs w:val="0"/>
          <w:sz w:val="22"/>
          <w:szCs w:val="22"/>
        </w:rPr>
      </w:pPr>
      <w:hyperlink w:anchor="_Toc202883735" w:history="1">
        <w:r w:rsidRPr="004223C4">
          <w:rPr>
            <w:rStyle w:val="af1"/>
          </w:rPr>
          <w:t>4.6.5.</w:t>
        </w:r>
        <w:r>
          <w:rPr>
            <w:rFonts w:asciiTheme="minorHAnsi" w:eastAsiaTheme="minorEastAsia" w:hAnsiTheme="minorHAnsi" w:cstheme="minorBidi"/>
            <w:bCs w:val="0"/>
            <w:iCs w:val="0"/>
            <w:sz w:val="22"/>
            <w:szCs w:val="22"/>
          </w:rPr>
          <w:tab/>
        </w:r>
        <w:r w:rsidRPr="004223C4">
          <w:rPr>
            <w:rStyle w:val="af1"/>
          </w:rPr>
          <w:t>Описание комплексного типа «tMSC_Orgnztn»</w:t>
        </w:r>
        <w:r>
          <w:rPr>
            <w:webHidden/>
          </w:rPr>
          <w:tab/>
        </w:r>
        <w:r>
          <w:rPr>
            <w:webHidden/>
          </w:rPr>
          <w:fldChar w:fldCharType="begin"/>
        </w:r>
        <w:r>
          <w:rPr>
            <w:webHidden/>
          </w:rPr>
          <w:instrText xml:space="preserve"> PAGEREF _Toc202883735 \h </w:instrText>
        </w:r>
        <w:r>
          <w:rPr>
            <w:webHidden/>
          </w:rPr>
        </w:r>
        <w:r>
          <w:rPr>
            <w:webHidden/>
          </w:rPr>
          <w:fldChar w:fldCharType="separate"/>
        </w:r>
        <w:r>
          <w:rPr>
            <w:webHidden/>
          </w:rPr>
          <w:t>173</w:t>
        </w:r>
        <w:r>
          <w:rPr>
            <w:webHidden/>
          </w:rPr>
          <w:fldChar w:fldCharType="end"/>
        </w:r>
      </w:hyperlink>
    </w:p>
    <w:p w14:paraId="04001583" w14:textId="77777777" w:rsidR="00273005" w:rsidRDefault="00273005">
      <w:pPr>
        <w:pStyle w:val="35"/>
        <w:rPr>
          <w:rFonts w:asciiTheme="minorHAnsi" w:eastAsiaTheme="minorEastAsia" w:hAnsiTheme="minorHAnsi" w:cstheme="minorBidi"/>
          <w:bCs w:val="0"/>
          <w:iCs w:val="0"/>
          <w:sz w:val="22"/>
          <w:szCs w:val="22"/>
        </w:rPr>
      </w:pPr>
      <w:hyperlink w:anchor="_Toc202883736" w:history="1">
        <w:r w:rsidRPr="004223C4">
          <w:rPr>
            <w:rStyle w:val="af1"/>
          </w:rPr>
          <w:t>4.6.6.</w:t>
        </w:r>
        <w:r>
          <w:rPr>
            <w:rFonts w:asciiTheme="minorHAnsi" w:eastAsiaTheme="minorEastAsia" w:hAnsiTheme="minorHAnsi" w:cstheme="minorBidi"/>
            <w:bCs w:val="0"/>
            <w:iCs w:val="0"/>
            <w:sz w:val="22"/>
            <w:szCs w:val="22"/>
          </w:rPr>
          <w:tab/>
        </w:r>
        <w:r w:rsidRPr="004223C4">
          <w:rPr>
            <w:rStyle w:val="af1"/>
          </w:rPr>
          <w:t>Описание комплексного типа «tMSC_FnclInst»</w:t>
        </w:r>
        <w:r>
          <w:rPr>
            <w:webHidden/>
          </w:rPr>
          <w:tab/>
        </w:r>
        <w:r>
          <w:rPr>
            <w:webHidden/>
          </w:rPr>
          <w:fldChar w:fldCharType="begin"/>
        </w:r>
        <w:r>
          <w:rPr>
            <w:webHidden/>
          </w:rPr>
          <w:instrText xml:space="preserve"> PAGEREF _Toc202883736 \h </w:instrText>
        </w:r>
        <w:r>
          <w:rPr>
            <w:webHidden/>
          </w:rPr>
        </w:r>
        <w:r>
          <w:rPr>
            <w:webHidden/>
          </w:rPr>
          <w:fldChar w:fldCharType="separate"/>
        </w:r>
        <w:r>
          <w:rPr>
            <w:webHidden/>
          </w:rPr>
          <w:t>173</w:t>
        </w:r>
        <w:r>
          <w:rPr>
            <w:webHidden/>
          </w:rPr>
          <w:fldChar w:fldCharType="end"/>
        </w:r>
      </w:hyperlink>
    </w:p>
    <w:p w14:paraId="1245F578" w14:textId="77777777" w:rsidR="00273005" w:rsidRDefault="00273005">
      <w:pPr>
        <w:pStyle w:val="35"/>
        <w:rPr>
          <w:rFonts w:asciiTheme="minorHAnsi" w:eastAsiaTheme="minorEastAsia" w:hAnsiTheme="minorHAnsi" w:cstheme="minorBidi"/>
          <w:bCs w:val="0"/>
          <w:iCs w:val="0"/>
          <w:sz w:val="22"/>
          <w:szCs w:val="22"/>
        </w:rPr>
      </w:pPr>
      <w:hyperlink w:anchor="_Toc202883737" w:history="1">
        <w:r w:rsidRPr="004223C4">
          <w:rPr>
            <w:rStyle w:val="af1"/>
          </w:rPr>
          <w:t>4.6.7.</w:t>
        </w:r>
        <w:r>
          <w:rPr>
            <w:rFonts w:asciiTheme="minorHAnsi" w:eastAsiaTheme="minorEastAsia" w:hAnsiTheme="minorHAnsi" w:cstheme="minorBidi"/>
            <w:bCs w:val="0"/>
            <w:iCs w:val="0"/>
            <w:sz w:val="22"/>
            <w:szCs w:val="22"/>
          </w:rPr>
          <w:tab/>
        </w:r>
        <w:r w:rsidRPr="004223C4">
          <w:rPr>
            <w:rStyle w:val="af1"/>
          </w:rPr>
          <w:t>Описание комплексного типа «tMSC_TOFK»</w:t>
        </w:r>
        <w:r>
          <w:rPr>
            <w:webHidden/>
          </w:rPr>
          <w:tab/>
        </w:r>
        <w:r>
          <w:rPr>
            <w:webHidden/>
          </w:rPr>
          <w:fldChar w:fldCharType="begin"/>
        </w:r>
        <w:r>
          <w:rPr>
            <w:webHidden/>
          </w:rPr>
          <w:instrText xml:space="preserve"> PAGEREF _Toc202883737 \h </w:instrText>
        </w:r>
        <w:r>
          <w:rPr>
            <w:webHidden/>
          </w:rPr>
        </w:r>
        <w:r>
          <w:rPr>
            <w:webHidden/>
          </w:rPr>
          <w:fldChar w:fldCharType="separate"/>
        </w:r>
        <w:r>
          <w:rPr>
            <w:webHidden/>
          </w:rPr>
          <w:t>174</w:t>
        </w:r>
        <w:r>
          <w:rPr>
            <w:webHidden/>
          </w:rPr>
          <w:fldChar w:fldCharType="end"/>
        </w:r>
      </w:hyperlink>
    </w:p>
    <w:p w14:paraId="20E6BCE2" w14:textId="77777777" w:rsidR="00273005" w:rsidRDefault="00273005">
      <w:pPr>
        <w:pStyle w:val="35"/>
        <w:rPr>
          <w:rFonts w:asciiTheme="minorHAnsi" w:eastAsiaTheme="minorEastAsia" w:hAnsiTheme="minorHAnsi" w:cstheme="minorBidi"/>
          <w:bCs w:val="0"/>
          <w:iCs w:val="0"/>
          <w:sz w:val="22"/>
          <w:szCs w:val="22"/>
        </w:rPr>
      </w:pPr>
      <w:hyperlink w:anchor="_Toc202883738" w:history="1">
        <w:r w:rsidRPr="004223C4">
          <w:rPr>
            <w:rStyle w:val="af1"/>
          </w:rPr>
          <w:t>4.6.8.</w:t>
        </w:r>
        <w:r>
          <w:rPr>
            <w:rFonts w:asciiTheme="minorHAnsi" w:eastAsiaTheme="minorEastAsia" w:hAnsiTheme="minorHAnsi" w:cstheme="minorBidi"/>
            <w:bCs w:val="0"/>
            <w:iCs w:val="0"/>
            <w:sz w:val="22"/>
            <w:szCs w:val="22"/>
          </w:rPr>
          <w:tab/>
        </w:r>
        <w:r w:rsidRPr="004223C4">
          <w:rPr>
            <w:rStyle w:val="af1"/>
          </w:rPr>
          <w:t>Описание комплексного типа «tMSC_PrtExctn»</w:t>
        </w:r>
        <w:r>
          <w:rPr>
            <w:webHidden/>
          </w:rPr>
          <w:tab/>
        </w:r>
        <w:r>
          <w:rPr>
            <w:webHidden/>
          </w:rPr>
          <w:fldChar w:fldCharType="begin"/>
        </w:r>
        <w:r>
          <w:rPr>
            <w:webHidden/>
          </w:rPr>
          <w:instrText xml:space="preserve"> PAGEREF _Toc202883738 \h </w:instrText>
        </w:r>
        <w:r>
          <w:rPr>
            <w:webHidden/>
          </w:rPr>
        </w:r>
        <w:r>
          <w:rPr>
            <w:webHidden/>
          </w:rPr>
          <w:fldChar w:fldCharType="separate"/>
        </w:r>
        <w:r>
          <w:rPr>
            <w:webHidden/>
          </w:rPr>
          <w:t>174</w:t>
        </w:r>
        <w:r>
          <w:rPr>
            <w:webHidden/>
          </w:rPr>
          <w:fldChar w:fldCharType="end"/>
        </w:r>
      </w:hyperlink>
    </w:p>
    <w:p w14:paraId="4EE8FE18" w14:textId="77777777" w:rsidR="00273005" w:rsidRDefault="00273005">
      <w:pPr>
        <w:pStyle w:val="35"/>
        <w:rPr>
          <w:rFonts w:asciiTheme="minorHAnsi" w:eastAsiaTheme="minorEastAsia" w:hAnsiTheme="minorHAnsi" w:cstheme="minorBidi"/>
          <w:bCs w:val="0"/>
          <w:iCs w:val="0"/>
          <w:sz w:val="22"/>
          <w:szCs w:val="22"/>
        </w:rPr>
      </w:pPr>
      <w:hyperlink w:anchor="_Toc202883739" w:history="1">
        <w:r w:rsidRPr="004223C4">
          <w:rPr>
            <w:rStyle w:val="af1"/>
          </w:rPr>
          <w:t>4.6.9.</w:t>
        </w:r>
        <w:r>
          <w:rPr>
            <w:rFonts w:asciiTheme="minorHAnsi" w:eastAsiaTheme="minorEastAsia" w:hAnsiTheme="minorHAnsi" w:cstheme="minorBidi"/>
            <w:bCs w:val="0"/>
            <w:iCs w:val="0"/>
            <w:sz w:val="22"/>
            <w:szCs w:val="22"/>
          </w:rPr>
          <w:tab/>
        </w:r>
        <w:r w:rsidRPr="004223C4">
          <w:rPr>
            <w:rStyle w:val="af1"/>
          </w:rPr>
          <w:t>Описание комплексного типа «tMSC_Pmnt1»</w:t>
        </w:r>
        <w:r>
          <w:rPr>
            <w:webHidden/>
          </w:rPr>
          <w:tab/>
        </w:r>
        <w:r>
          <w:rPr>
            <w:webHidden/>
          </w:rPr>
          <w:fldChar w:fldCharType="begin"/>
        </w:r>
        <w:r>
          <w:rPr>
            <w:webHidden/>
          </w:rPr>
          <w:instrText xml:space="preserve"> PAGEREF _Toc202883739 \h </w:instrText>
        </w:r>
        <w:r>
          <w:rPr>
            <w:webHidden/>
          </w:rPr>
        </w:r>
        <w:r>
          <w:rPr>
            <w:webHidden/>
          </w:rPr>
          <w:fldChar w:fldCharType="separate"/>
        </w:r>
        <w:r>
          <w:rPr>
            <w:webHidden/>
          </w:rPr>
          <w:t>174</w:t>
        </w:r>
        <w:r>
          <w:rPr>
            <w:webHidden/>
          </w:rPr>
          <w:fldChar w:fldCharType="end"/>
        </w:r>
      </w:hyperlink>
    </w:p>
    <w:p w14:paraId="5B68D04F" w14:textId="77777777" w:rsidR="00273005" w:rsidRDefault="00273005">
      <w:pPr>
        <w:pStyle w:val="35"/>
        <w:rPr>
          <w:rFonts w:asciiTheme="minorHAnsi" w:eastAsiaTheme="minorEastAsia" w:hAnsiTheme="minorHAnsi" w:cstheme="minorBidi"/>
          <w:bCs w:val="0"/>
          <w:iCs w:val="0"/>
          <w:sz w:val="22"/>
          <w:szCs w:val="22"/>
        </w:rPr>
      </w:pPr>
      <w:hyperlink w:anchor="_Toc202883740" w:history="1">
        <w:r w:rsidRPr="004223C4">
          <w:rPr>
            <w:rStyle w:val="af1"/>
          </w:rPr>
          <w:t>4.6.10.</w:t>
        </w:r>
        <w:r>
          <w:rPr>
            <w:rFonts w:asciiTheme="minorHAnsi" w:eastAsiaTheme="minorEastAsia" w:hAnsiTheme="minorHAnsi" w:cstheme="minorBidi"/>
            <w:bCs w:val="0"/>
            <w:iCs w:val="0"/>
            <w:sz w:val="22"/>
            <w:szCs w:val="22"/>
          </w:rPr>
          <w:tab/>
        </w:r>
        <w:r w:rsidRPr="004223C4">
          <w:rPr>
            <w:rStyle w:val="af1"/>
          </w:rPr>
          <w:t>Описание комплексного типа «tMSC_AdvnPySgnComplex»</w:t>
        </w:r>
        <w:r>
          <w:rPr>
            <w:webHidden/>
          </w:rPr>
          <w:tab/>
        </w:r>
        <w:r>
          <w:rPr>
            <w:webHidden/>
          </w:rPr>
          <w:fldChar w:fldCharType="begin"/>
        </w:r>
        <w:r>
          <w:rPr>
            <w:webHidden/>
          </w:rPr>
          <w:instrText xml:space="preserve"> PAGEREF _Toc202883740 \h </w:instrText>
        </w:r>
        <w:r>
          <w:rPr>
            <w:webHidden/>
          </w:rPr>
        </w:r>
        <w:r>
          <w:rPr>
            <w:webHidden/>
          </w:rPr>
          <w:fldChar w:fldCharType="separate"/>
        </w:r>
        <w:r>
          <w:rPr>
            <w:webHidden/>
          </w:rPr>
          <w:t>176</w:t>
        </w:r>
        <w:r>
          <w:rPr>
            <w:webHidden/>
          </w:rPr>
          <w:fldChar w:fldCharType="end"/>
        </w:r>
      </w:hyperlink>
    </w:p>
    <w:p w14:paraId="5F0C4EA0" w14:textId="77777777" w:rsidR="00273005" w:rsidRDefault="00273005">
      <w:pPr>
        <w:pStyle w:val="35"/>
        <w:rPr>
          <w:rFonts w:asciiTheme="minorHAnsi" w:eastAsiaTheme="minorEastAsia" w:hAnsiTheme="minorHAnsi" w:cstheme="minorBidi"/>
          <w:bCs w:val="0"/>
          <w:iCs w:val="0"/>
          <w:sz w:val="22"/>
          <w:szCs w:val="22"/>
        </w:rPr>
      </w:pPr>
      <w:hyperlink w:anchor="_Toc202883741" w:history="1">
        <w:r w:rsidRPr="004223C4">
          <w:rPr>
            <w:rStyle w:val="af1"/>
          </w:rPr>
          <w:t>4.6.11.</w:t>
        </w:r>
        <w:r>
          <w:rPr>
            <w:rFonts w:asciiTheme="minorHAnsi" w:eastAsiaTheme="minorEastAsia" w:hAnsiTheme="minorHAnsi" w:cstheme="minorBidi"/>
            <w:bCs w:val="0"/>
            <w:iCs w:val="0"/>
            <w:sz w:val="22"/>
            <w:szCs w:val="22"/>
          </w:rPr>
          <w:tab/>
        </w:r>
        <w:r w:rsidRPr="004223C4">
          <w:rPr>
            <w:rStyle w:val="af1"/>
          </w:rPr>
          <w:t>Описание комплексного типа «tMSC_ShrtPyKndComplex»</w:t>
        </w:r>
        <w:r>
          <w:rPr>
            <w:webHidden/>
          </w:rPr>
          <w:tab/>
        </w:r>
        <w:r>
          <w:rPr>
            <w:webHidden/>
          </w:rPr>
          <w:fldChar w:fldCharType="begin"/>
        </w:r>
        <w:r>
          <w:rPr>
            <w:webHidden/>
          </w:rPr>
          <w:instrText xml:space="preserve"> PAGEREF _Toc202883741 \h </w:instrText>
        </w:r>
        <w:r>
          <w:rPr>
            <w:webHidden/>
          </w:rPr>
        </w:r>
        <w:r>
          <w:rPr>
            <w:webHidden/>
          </w:rPr>
          <w:fldChar w:fldCharType="separate"/>
        </w:r>
        <w:r>
          <w:rPr>
            <w:webHidden/>
          </w:rPr>
          <w:t>176</w:t>
        </w:r>
        <w:r>
          <w:rPr>
            <w:webHidden/>
          </w:rPr>
          <w:fldChar w:fldCharType="end"/>
        </w:r>
      </w:hyperlink>
    </w:p>
    <w:p w14:paraId="7631277D" w14:textId="77777777" w:rsidR="00273005" w:rsidRDefault="00273005">
      <w:pPr>
        <w:pStyle w:val="35"/>
        <w:rPr>
          <w:rFonts w:asciiTheme="minorHAnsi" w:eastAsiaTheme="minorEastAsia" w:hAnsiTheme="minorHAnsi" w:cstheme="minorBidi"/>
          <w:bCs w:val="0"/>
          <w:iCs w:val="0"/>
          <w:sz w:val="22"/>
          <w:szCs w:val="22"/>
        </w:rPr>
      </w:pPr>
      <w:hyperlink w:anchor="_Toc202883742" w:history="1">
        <w:r w:rsidRPr="004223C4">
          <w:rPr>
            <w:rStyle w:val="af1"/>
          </w:rPr>
          <w:t>4.6.12.</w:t>
        </w:r>
        <w:r>
          <w:rPr>
            <w:rFonts w:asciiTheme="minorHAnsi" w:eastAsiaTheme="minorEastAsia" w:hAnsiTheme="minorHAnsi" w:cstheme="minorBidi"/>
            <w:bCs w:val="0"/>
            <w:iCs w:val="0"/>
            <w:sz w:val="22"/>
            <w:szCs w:val="22"/>
          </w:rPr>
          <w:tab/>
        </w:r>
        <w:r w:rsidRPr="004223C4">
          <w:rPr>
            <w:rStyle w:val="af1"/>
          </w:rPr>
          <w:t>Описание комплексного типа «tMSC_Cntrctr»</w:t>
        </w:r>
        <w:r>
          <w:rPr>
            <w:webHidden/>
          </w:rPr>
          <w:tab/>
        </w:r>
        <w:r>
          <w:rPr>
            <w:webHidden/>
          </w:rPr>
          <w:fldChar w:fldCharType="begin"/>
        </w:r>
        <w:r>
          <w:rPr>
            <w:webHidden/>
          </w:rPr>
          <w:instrText xml:space="preserve"> PAGEREF _Toc202883742 \h </w:instrText>
        </w:r>
        <w:r>
          <w:rPr>
            <w:webHidden/>
          </w:rPr>
        </w:r>
        <w:r>
          <w:rPr>
            <w:webHidden/>
          </w:rPr>
          <w:fldChar w:fldCharType="separate"/>
        </w:r>
        <w:r>
          <w:rPr>
            <w:webHidden/>
          </w:rPr>
          <w:t>176</w:t>
        </w:r>
        <w:r>
          <w:rPr>
            <w:webHidden/>
          </w:rPr>
          <w:fldChar w:fldCharType="end"/>
        </w:r>
      </w:hyperlink>
    </w:p>
    <w:p w14:paraId="56C4DEAB" w14:textId="77777777" w:rsidR="00273005" w:rsidRDefault="00273005">
      <w:pPr>
        <w:pStyle w:val="35"/>
        <w:rPr>
          <w:rFonts w:asciiTheme="minorHAnsi" w:eastAsiaTheme="minorEastAsia" w:hAnsiTheme="minorHAnsi" w:cstheme="minorBidi"/>
          <w:bCs w:val="0"/>
          <w:iCs w:val="0"/>
          <w:sz w:val="22"/>
          <w:szCs w:val="22"/>
        </w:rPr>
      </w:pPr>
      <w:hyperlink w:anchor="_Toc202883743" w:history="1">
        <w:r w:rsidRPr="004223C4">
          <w:rPr>
            <w:rStyle w:val="af1"/>
          </w:rPr>
          <w:t>4.6.13.</w:t>
        </w:r>
        <w:r>
          <w:rPr>
            <w:rFonts w:asciiTheme="minorHAnsi" w:eastAsiaTheme="minorEastAsia" w:hAnsiTheme="minorHAnsi" w:cstheme="minorBidi"/>
            <w:bCs w:val="0"/>
            <w:iCs w:val="0"/>
            <w:sz w:val="22"/>
            <w:szCs w:val="22"/>
          </w:rPr>
          <w:tab/>
        </w:r>
        <w:r w:rsidRPr="004223C4">
          <w:rPr>
            <w:rStyle w:val="af1"/>
          </w:rPr>
          <w:t>Описание комплексного типа «tMSC_Bnk»</w:t>
        </w:r>
        <w:r>
          <w:rPr>
            <w:webHidden/>
          </w:rPr>
          <w:tab/>
        </w:r>
        <w:r>
          <w:rPr>
            <w:webHidden/>
          </w:rPr>
          <w:fldChar w:fldCharType="begin"/>
        </w:r>
        <w:r>
          <w:rPr>
            <w:webHidden/>
          </w:rPr>
          <w:instrText xml:space="preserve"> PAGEREF _Toc202883743 \h </w:instrText>
        </w:r>
        <w:r>
          <w:rPr>
            <w:webHidden/>
          </w:rPr>
        </w:r>
        <w:r>
          <w:rPr>
            <w:webHidden/>
          </w:rPr>
          <w:fldChar w:fldCharType="separate"/>
        </w:r>
        <w:r>
          <w:rPr>
            <w:webHidden/>
          </w:rPr>
          <w:t>178</w:t>
        </w:r>
        <w:r>
          <w:rPr>
            <w:webHidden/>
          </w:rPr>
          <w:fldChar w:fldCharType="end"/>
        </w:r>
      </w:hyperlink>
    </w:p>
    <w:p w14:paraId="599F347D" w14:textId="77777777" w:rsidR="00273005" w:rsidRDefault="00273005">
      <w:pPr>
        <w:pStyle w:val="35"/>
        <w:rPr>
          <w:rFonts w:asciiTheme="minorHAnsi" w:eastAsiaTheme="minorEastAsia" w:hAnsiTheme="minorHAnsi" w:cstheme="minorBidi"/>
          <w:bCs w:val="0"/>
          <w:iCs w:val="0"/>
          <w:sz w:val="22"/>
          <w:szCs w:val="22"/>
        </w:rPr>
      </w:pPr>
      <w:hyperlink w:anchor="_Toc202883744" w:history="1">
        <w:r w:rsidRPr="004223C4">
          <w:rPr>
            <w:rStyle w:val="af1"/>
          </w:rPr>
          <w:t>4.6.14.</w:t>
        </w:r>
        <w:r>
          <w:rPr>
            <w:rFonts w:asciiTheme="minorHAnsi" w:eastAsiaTheme="minorEastAsia" w:hAnsiTheme="minorHAnsi" w:cstheme="minorBidi"/>
            <w:bCs w:val="0"/>
            <w:iCs w:val="0"/>
            <w:sz w:val="22"/>
            <w:szCs w:val="22"/>
          </w:rPr>
          <w:tab/>
        </w:r>
        <w:r w:rsidRPr="004223C4">
          <w:rPr>
            <w:rStyle w:val="af1"/>
          </w:rPr>
          <w:t>Описание комплексного типа «tSGNNmPs»</w:t>
        </w:r>
        <w:r>
          <w:rPr>
            <w:webHidden/>
          </w:rPr>
          <w:tab/>
        </w:r>
        <w:r>
          <w:rPr>
            <w:webHidden/>
          </w:rPr>
          <w:fldChar w:fldCharType="begin"/>
        </w:r>
        <w:r>
          <w:rPr>
            <w:webHidden/>
          </w:rPr>
          <w:instrText xml:space="preserve"> PAGEREF _Toc202883744 \h </w:instrText>
        </w:r>
        <w:r>
          <w:rPr>
            <w:webHidden/>
          </w:rPr>
        </w:r>
        <w:r>
          <w:rPr>
            <w:webHidden/>
          </w:rPr>
          <w:fldChar w:fldCharType="separate"/>
        </w:r>
        <w:r>
          <w:rPr>
            <w:webHidden/>
          </w:rPr>
          <w:t>179</w:t>
        </w:r>
        <w:r>
          <w:rPr>
            <w:webHidden/>
          </w:rPr>
          <w:fldChar w:fldCharType="end"/>
        </w:r>
      </w:hyperlink>
    </w:p>
    <w:p w14:paraId="4BAD8E9A" w14:textId="77777777" w:rsidR="00273005" w:rsidRDefault="00273005">
      <w:pPr>
        <w:pStyle w:val="35"/>
        <w:rPr>
          <w:rFonts w:asciiTheme="minorHAnsi" w:eastAsiaTheme="minorEastAsia" w:hAnsiTheme="minorHAnsi" w:cstheme="minorBidi"/>
          <w:bCs w:val="0"/>
          <w:iCs w:val="0"/>
          <w:sz w:val="22"/>
          <w:szCs w:val="22"/>
        </w:rPr>
      </w:pPr>
      <w:hyperlink w:anchor="_Toc202883745" w:history="1">
        <w:r w:rsidRPr="004223C4">
          <w:rPr>
            <w:rStyle w:val="af1"/>
          </w:rPr>
          <w:t>4.6.15.</w:t>
        </w:r>
        <w:r>
          <w:rPr>
            <w:rFonts w:asciiTheme="minorHAnsi" w:eastAsiaTheme="minorEastAsia" w:hAnsiTheme="minorHAnsi" w:cstheme="minorBidi"/>
            <w:bCs w:val="0"/>
            <w:iCs w:val="0"/>
            <w:sz w:val="22"/>
            <w:szCs w:val="22"/>
          </w:rPr>
          <w:tab/>
        </w:r>
        <w:r w:rsidRPr="004223C4">
          <w:rPr>
            <w:rStyle w:val="af1"/>
          </w:rPr>
          <w:t>Описание комплексного типа «tMSC_MrkOrFK»</w:t>
        </w:r>
        <w:r>
          <w:rPr>
            <w:webHidden/>
          </w:rPr>
          <w:tab/>
        </w:r>
        <w:r>
          <w:rPr>
            <w:webHidden/>
          </w:rPr>
          <w:fldChar w:fldCharType="begin"/>
        </w:r>
        <w:r>
          <w:rPr>
            <w:webHidden/>
          </w:rPr>
          <w:instrText xml:space="preserve"> PAGEREF _Toc202883745 \h </w:instrText>
        </w:r>
        <w:r>
          <w:rPr>
            <w:webHidden/>
          </w:rPr>
        </w:r>
        <w:r>
          <w:rPr>
            <w:webHidden/>
          </w:rPr>
          <w:fldChar w:fldCharType="separate"/>
        </w:r>
        <w:r>
          <w:rPr>
            <w:webHidden/>
          </w:rPr>
          <w:t>179</w:t>
        </w:r>
        <w:r>
          <w:rPr>
            <w:webHidden/>
          </w:rPr>
          <w:fldChar w:fldCharType="end"/>
        </w:r>
      </w:hyperlink>
    </w:p>
    <w:p w14:paraId="5C449910" w14:textId="77777777" w:rsidR="00273005" w:rsidRDefault="00273005">
      <w:pPr>
        <w:pStyle w:val="35"/>
        <w:rPr>
          <w:rFonts w:asciiTheme="minorHAnsi" w:eastAsiaTheme="minorEastAsia" w:hAnsiTheme="minorHAnsi" w:cstheme="minorBidi"/>
          <w:bCs w:val="0"/>
          <w:iCs w:val="0"/>
          <w:sz w:val="22"/>
          <w:szCs w:val="22"/>
        </w:rPr>
      </w:pPr>
      <w:hyperlink w:anchor="_Toc202883746" w:history="1">
        <w:r w:rsidRPr="004223C4">
          <w:rPr>
            <w:rStyle w:val="af1"/>
          </w:rPr>
          <w:t>4.6.16.</w:t>
        </w:r>
        <w:r>
          <w:rPr>
            <w:rFonts w:asciiTheme="minorHAnsi" w:eastAsiaTheme="minorEastAsia" w:hAnsiTheme="minorHAnsi" w:cstheme="minorBidi"/>
            <w:bCs w:val="0"/>
            <w:iCs w:val="0"/>
            <w:sz w:val="22"/>
            <w:szCs w:val="22"/>
          </w:rPr>
          <w:tab/>
        </w:r>
        <w:r w:rsidRPr="004223C4">
          <w:rPr>
            <w:rStyle w:val="af1"/>
          </w:rPr>
          <w:t>Описание комплексного типа «tMSC_InfrmtnZKR»</w:t>
        </w:r>
        <w:r>
          <w:rPr>
            <w:webHidden/>
          </w:rPr>
          <w:tab/>
        </w:r>
        <w:r>
          <w:rPr>
            <w:webHidden/>
          </w:rPr>
          <w:fldChar w:fldCharType="begin"/>
        </w:r>
        <w:r>
          <w:rPr>
            <w:webHidden/>
          </w:rPr>
          <w:instrText xml:space="preserve"> PAGEREF _Toc202883746 \h </w:instrText>
        </w:r>
        <w:r>
          <w:rPr>
            <w:webHidden/>
          </w:rPr>
        </w:r>
        <w:r>
          <w:rPr>
            <w:webHidden/>
          </w:rPr>
          <w:fldChar w:fldCharType="separate"/>
        </w:r>
        <w:r>
          <w:rPr>
            <w:webHidden/>
          </w:rPr>
          <w:t>180</w:t>
        </w:r>
        <w:r>
          <w:rPr>
            <w:webHidden/>
          </w:rPr>
          <w:fldChar w:fldCharType="end"/>
        </w:r>
      </w:hyperlink>
    </w:p>
    <w:p w14:paraId="4EB0E2F6" w14:textId="77777777" w:rsidR="00273005" w:rsidRDefault="00273005">
      <w:pPr>
        <w:pStyle w:val="35"/>
        <w:rPr>
          <w:rFonts w:asciiTheme="minorHAnsi" w:eastAsiaTheme="minorEastAsia" w:hAnsiTheme="minorHAnsi" w:cstheme="minorBidi"/>
          <w:bCs w:val="0"/>
          <w:iCs w:val="0"/>
          <w:sz w:val="22"/>
          <w:szCs w:val="22"/>
        </w:rPr>
      </w:pPr>
      <w:hyperlink w:anchor="_Toc202883747" w:history="1">
        <w:r w:rsidRPr="004223C4">
          <w:rPr>
            <w:rStyle w:val="af1"/>
          </w:rPr>
          <w:t>4.6.17.</w:t>
        </w:r>
        <w:r>
          <w:rPr>
            <w:rFonts w:asciiTheme="minorHAnsi" w:eastAsiaTheme="minorEastAsia" w:hAnsiTheme="minorHAnsi" w:cstheme="minorBidi"/>
            <w:bCs w:val="0"/>
            <w:iCs w:val="0"/>
            <w:sz w:val="22"/>
            <w:szCs w:val="22"/>
          </w:rPr>
          <w:tab/>
        </w:r>
        <w:r w:rsidRPr="004223C4">
          <w:rPr>
            <w:rStyle w:val="af1"/>
          </w:rPr>
          <w:t>Описание комплексного типа «tZROSN»</w:t>
        </w:r>
        <w:r>
          <w:rPr>
            <w:webHidden/>
          </w:rPr>
          <w:tab/>
        </w:r>
        <w:r>
          <w:rPr>
            <w:webHidden/>
          </w:rPr>
          <w:fldChar w:fldCharType="begin"/>
        </w:r>
        <w:r>
          <w:rPr>
            <w:webHidden/>
          </w:rPr>
          <w:instrText xml:space="preserve"> PAGEREF _Toc202883747 \h </w:instrText>
        </w:r>
        <w:r>
          <w:rPr>
            <w:webHidden/>
          </w:rPr>
        </w:r>
        <w:r>
          <w:rPr>
            <w:webHidden/>
          </w:rPr>
          <w:fldChar w:fldCharType="separate"/>
        </w:r>
        <w:r>
          <w:rPr>
            <w:webHidden/>
          </w:rPr>
          <w:t>181</w:t>
        </w:r>
        <w:r>
          <w:rPr>
            <w:webHidden/>
          </w:rPr>
          <w:fldChar w:fldCharType="end"/>
        </w:r>
      </w:hyperlink>
    </w:p>
    <w:p w14:paraId="72FFE3A3" w14:textId="77777777" w:rsidR="00273005" w:rsidRDefault="00273005">
      <w:pPr>
        <w:pStyle w:val="35"/>
        <w:rPr>
          <w:rFonts w:asciiTheme="minorHAnsi" w:eastAsiaTheme="minorEastAsia" w:hAnsiTheme="minorHAnsi" w:cstheme="minorBidi"/>
          <w:bCs w:val="0"/>
          <w:iCs w:val="0"/>
          <w:sz w:val="22"/>
          <w:szCs w:val="22"/>
        </w:rPr>
      </w:pPr>
      <w:hyperlink w:anchor="_Toc202883748" w:history="1">
        <w:r w:rsidRPr="004223C4">
          <w:rPr>
            <w:rStyle w:val="af1"/>
          </w:rPr>
          <w:t>4.6.18.</w:t>
        </w:r>
        <w:r>
          <w:rPr>
            <w:rFonts w:asciiTheme="minorHAnsi" w:eastAsiaTheme="minorEastAsia" w:hAnsiTheme="minorHAnsi" w:cstheme="minorBidi"/>
            <w:bCs w:val="0"/>
            <w:iCs w:val="0"/>
            <w:sz w:val="22"/>
            <w:szCs w:val="22"/>
          </w:rPr>
          <w:tab/>
        </w:r>
        <w:r w:rsidRPr="004223C4">
          <w:rPr>
            <w:rStyle w:val="af1"/>
          </w:rPr>
          <w:t>Описание комплексного типа «tZROSN_ITEM»</w:t>
        </w:r>
        <w:r>
          <w:rPr>
            <w:webHidden/>
          </w:rPr>
          <w:tab/>
        </w:r>
        <w:r>
          <w:rPr>
            <w:webHidden/>
          </w:rPr>
          <w:fldChar w:fldCharType="begin"/>
        </w:r>
        <w:r>
          <w:rPr>
            <w:webHidden/>
          </w:rPr>
          <w:instrText xml:space="preserve"> PAGEREF _Toc202883748 \h </w:instrText>
        </w:r>
        <w:r>
          <w:rPr>
            <w:webHidden/>
          </w:rPr>
        </w:r>
        <w:r>
          <w:rPr>
            <w:webHidden/>
          </w:rPr>
          <w:fldChar w:fldCharType="separate"/>
        </w:r>
        <w:r>
          <w:rPr>
            <w:webHidden/>
          </w:rPr>
          <w:t>181</w:t>
        </w:r>
        <w:r>
          <w:rPr>
            <w:webHidden/>
          </w:rPr>
          <w:fldChar w:fldCharType="end"/>
        </w:r>
      </w:hyperlink>
    </w:p>
    <w:p w14:paraId="5DCCD01C" w14:textId="77777777" w:rsidR="00273005" w:rsidRDefault="00273005">
      <w:pPr>
        <w:pStyle w:val="35"/>
        <w:rPr>
          <w:rFonts w:asciiTheme="minorHAnsi" w:eastAsiaTheme="minorEastAsia" w:hAnsiTheme="minorHAnsi" w:cstheme="minorBidi"/>
          <w:bCs w:val="0"/>
          <w:iCs w:val="0"/>
          <w:sz w:val="22"/>
          <w:szCs w:val="22"/>
        </w:rPr>
      </w:pPr>
      <w:hyperlink w:anchor="_Toc202883749" w:history="1">
        <w:r w:rsidRPr="004223C4">
          <w:rPr>
            <w:rStyle w:val="af1"/>
          </w:rPr>
          <w:t>4.6.19.</w:t>
        </w:r>
        <w:r>
          <w:rPr>
            <w:rFonts w:asciiTheme="minorHAnsi" w:eastAsiaTheme="minorEastAsia" w:hAnsiTheme="minorHAnsi" w:cstheme="minorBidi"/>
            <w:bCs w:val="0"/>
            <w:iCs w:val="0"/>
            <w:sz w:val="22"/>
            <w:szCs w:val="22"/>
          </w:rPr>
          <w:tab/>
        </w:r>
        <w:r w:rsidRPr="004223C4">
          <w:rPr>
            <w:rStyle w:val="af1"/>
          </w:rPr>
          <w:t>Описание комплексного типа «tMSC_DcBs»</w:t>
        </w:r>
        <w:r>
          <w:rPr>
            <w:webHidden/>
          </w:rPr>
          <w:tab/>
        </w:r>
        <w:r>
          <w:rPr>
            <w:webHidden/>
          </w:rPr>
          <w:fldChar w:fldCharType="begin"/>
        </w:r>
        <w:r>
          <w:rPr>
            <w:webHidden/>
          </w:rPr>
          <w:instrText xml:space="preserve"> PAGEREF _Toc202883749 \h </w:instrText>
        </w:r>
        <w:r>
          <w:rPr>
            <w:webHidden/>
          </w:rPr>
        </w:r>
        <w:r>
          <w:rPr>
            <w:webHidden/>
          </w:rPr>
          <w:fldChar w:fldCharType="separate"/>
        </w:r>
        <w:r>
          <w:rPr>
            <w:webHidden/>
          </w:rPr>
          <w:t>182</w:t>
        </w:r>
        <w:r>
          <w:rPr>
            <w:webHidden/>
          </w:rPr>
          <w:fldChar w:fldCharType="end"/>
        </w:r>
      </w:hyperlink>
    </w:p>
    <w:p w14:paraId="1558B198" w14:textId="77777777" w:rsidR="00273005" w:rsidRDefault="00273005">
      <w:pPr>
        <w:pStyle w:val="35"/>
        <w:rPr>
          <w:rFonts w:asciiTheme="minorHAnsi" w:eastAsiaTheme="minorEastAsia" w:hAnsiTheme="minorHAnsi" w:cstheme="minorBidi"/>
          <w:bCs w:val="0"/>
          <w:iCs w:val="0"/>
          <w:sz w:val="22"/>
          <w:szCs w:val="22"/>
        </w:rPr>
      </w:pPr>
      <w:hyperlink w:anchor="_Toc202883750" w:history="1">
        <w:r w:rsidRPr="004223C4">
          <w:rPr>
            <w:rStyle w:val="af1"/>
          </w:rPr>
          <w:t>4.6.20.</w:t>
        </w:r>
        <w:r>
          <w:rPr>
            <w:rFonts w:asciiTheme="minorHAnsi" w:eastAsiaTheme="minorEastAsia" w:hAnsiTheme="minorHAnsi" w:cstheme="minorBidi"/>
            <w:bCs w:val="0"/>
            <w:iCs w:val="0"/>
            <w:sz w:val="22"/>
            <w:szCs w:val="22"/>
          </w:rPr>
          <w:tab/>
        </w:r>
        <w:r w:rsidRPr="004223C4">
          <w:rPr>
            <w:rStyle w:val="af1"/>
          </w:rPr>
          <w:t>Описание комплексного типа «tZRST»</w:t>
        </w:r>
        <w:r>
          <w:rPr>
            <w:webHidden/>
          </w:rPr>
          <w:tab/>
        </w:r>
        <w:r>
          <w:rPr>
            <w:webHidden/>
          </w:rPr>
          <w:fldChar w:fldCharType="begin"/>
        </w:r>
        <w:r>
          <w:rPr>
            <w:webHidden/>
          </w:rPr>
          <w:instrText xml:space="preserve"> PAGEREF _Toc202883750 \h </w:instrText>
        </w:r>
        <w:r>
          <w:rPr>
            <w:webHidden/>
          </w:rPr>
        </w:r>
        <w:r>
          <w:rPr>
            <w:webHidden/>
          </w:rPr>
          <w:fldChar w:fldCharType="separate"/>
        </w:r>
        <w:r>
          <w:rPr>
            <w:webHidden/>
          </w:rPr>
          <w:t>183</w:t>
        </w:r>
        <w:r>
          <w:rPr>
            <w:webHidden/>
          </w:rPr>
          <w:fldChar w:fldCharType="end"/>
        </w:r>
      </w:hyperlink>
    </w:p>
    <w:p w14:paraId="06A1CB85" w14:textId="77777777" w:rsidR="00273005" w:rsidRDefault="00273005">
      <w:pPr>
        <w:pStyle w:val="35"/>
        <w:rPr>
          <w:rFonts w:asciiTheme="minorHAnsi" w:eastAsiaTheme="minorEastAsia" w:hAnsiTheme="minorHAnsi" w:cstheme="minorBidi"/>
          <w:bCs w:val="0"/>
          <w:iCs w:val="0"/>
          <w:sz w:val="22"/>
          <w:szCs w:val="22"/>
        </w:rPr>
      </w:pPr>
      <w:hyperlink w:anchor="_Toc202883751" w:history="1">
        <w:r w:rsidRPr="004223C4">
          <w:rPr>
            <w:rStyle w:val="af1"/>
          </w:rPr>
          <w:t>4.6.21.</w:t>
        </w:r>
        <w:r>
          <w:rPr>
            <w:rFonts w:asciiTheme="minorHAnsi" w:eastAsiaTheme="minorEastAsia" w:hAnsiTheme="minorHAnsi" w:cstheme="minorBidi"/>
            <w:bCs w:val="0"/>
            <w:iCs w:val="0"/>
            <w:sz w:val="22"/>
            <w:szCs w:val="22"/>
          </w:rPr>
          <w:tab/>
        </w:r>
        <w:r w:rsidRPr="004223C4">
          <w:rPr>
            <w:rStyle w:val="af1"/>
          </w:rPr>
          <w:t>Описание комплексного типа «tZRST_ITEM»</w:t>
        </w:r>
        <w:r>
          <w:rPr>
            <w:webHidden/>
          </w:rPr>
          <w:tab/>
        </w:r>
        <w:r>
          <w:rPr>
            <w:webHidden/>
          </w:rPr>
          <w:fldChar w:fldCharType="begin"/>
        </w:r>
        <w:r>
          <w:rPr>
            <w:webHidden/>
          </w:rPr>
          <w:instrText xml:space="preserve"> PAGEREF _Toc202883751 \h </w:instrText>
        </w:r>
        <w:r>
          <w:rPr>
            <w:webHidden/>
          </w:rPr>
        </w:r>
        <w:r>
          <w:rPr>
            <w:webHidden/>
          </w:rPr>
          <w:fldChar w:fldCharType="separate"/>
        </w:r>
        <w:r>
          <w:rPr>
            <w:webHidden/>
          </w:rPr>
          <w:t>184</w:t>
        </w:r>
        <w:r>
          <w:rPr>
            <w:webHidden/>
          </w:rPr>
          <w:fldChar w:fldCharType="end"/>
        </w:r>
      </w:hyperlink>
    </w:p>
    <w:p w14:paraId="080962BE" w14:textId="77777777" w:rsidR="00273005" w:rsidRDefault="00273005">
      <w:pPr>
        <w:pStyle w:val="35"/>
        <w:rPr>
          <w:rFonts w:asciiTheme="minorHAnsi" w:eastAsiaTheme="minorEastAsia" w:hAnsiTheme="minorHAnsi" w:cstheme="minorBidi"/>
          <w:bCs w:val="0"/>
          <w:iCs w:val="0"/>
          <w:sz w:val="22"/>
          <w:szCs w:val="22"/>
        </w:rPr>
      </w:pPr>
      <w:hyperlink w:anchor="_Toc202883752" w:history="1">
        <w:r w:rsidRPr="004223C4">
          <w:rPr>
            <w:rStyle w:val="af1"/>
          </w:rPr>
          <w:t>4.6.22.</w:t>
        </w:r>
        <w:r>
          <w:rPr>
            <w:rFonts w:asciiTheme="minorHAnsi" w:eastAsiaTheme="minorEastAsia" w:hAnsiTheme="minorHAnsi" w:cstheme="minorBidi"/>
            <w:bCs w:val="0"/>
            <w:iCs w:val="0"/>
            <w:sz w:val="22"/>
            <w:szCs w:val="22"/>
          </w:rPr>
          <w:tab/>
        </w:r>
        <w:r w:rsidRPr="004223C4">
          <w:rPr>
            <w:rStyle w:val="af1"/>
          </w:rPr>
          <w:t>Описание комплексного типа «tMSC_SrcTypeComplex6»</w:t>
        </w:r>
        <w:r>
          <w:rPr>
            <w:webHidden/>
          </w:rPr>
          <w:tab/>
        </w:r>
        <w:r>
          <w:rPr>
            <w:webHidden/>
          </w:rPr>
          <w:fldChar w:fldCharType="begin"/>
        </w:r>
        <w:r>
          <w:rPr>
            <w:webHidden/>
          </w:rPr>
          <w:instrText xml:space="preserve"> PAGEREF _Toc202883752 \h </w:instrText>
        </w:r>
        <w:r>
          <w:rPr>
            <w:webHidden/>
          </w:rPr>
        </w:r>
        <w:r>
          <w:rPr>
            <w:webHidden/>
          </w:rPr>
          <w:fldChar w:fldCharType="separate"/>
        </w:r>
        <w:r>
          <w:rPr>
            <w:webHidden/>
          </w:rPr>
          <w:t>185</w:t>
        </w:r>
        <w:r>
          <w:rPr>
            <w:webHidden/>
          </w:rPr>
          <w:fldChar w:fldCharType="end"/>
        </w:r>
      </w:hyperlink>
    </w:p>
    <w:p w14:paraId="6B1DDA0E" w14:textId="77777777" w:rsidR="00273005" w:rsidRDefault="00273005">
      <w:pPr>
        <w:pStyle w:val="35"/>
        <w:rPr>
          <w:rFonts w:asciiTheme="minorHAnsi" w:eastAsiaTheme="minorEastAsia" w:hAnsiTheme="minorHAnsi" w:cstheme="minorBidi"/>
          <w:bCs w:val="0"/>
          <w:iCs w:val="0"/>
          <w:sz w:val="22"/>
          <w:szCs w:val="22"/>
        </w:rPr>
      </w:pPr>
      <w:hyperlink w:anchor="_Toc202883753" w:history="1">
        <w:r w:rsidRPr="004223C4">
          <w:rPr>
            <w:rStyle w:val="af1"/>
          </w:rPr>
          <w:t>4.6.23.</w:t>
        </w:r>
        <w:r>
          <w:rPr>
            <w:rFonts w:asciiTheme="minorHAnsi" w:eastAsiaTheme="minorEastAsia" w:hAnsiTheme="minorHAnsi" w:cstheme="minorBidi"/>
            <w:bCs w:val="0"/>
            <w:iCs w:val="0"/>
            <w:sz w:val="22"/>
            <w:szCs w:val="22"/>
          </w:rPr>
          <w:tab/>
        </w:r>
        <w:r w:rsidRPr="004223C4">
          <w:rPr>
            <w:rStyle w:val="af1"/>
          </w:rPr>
          <w:t>Описание комплексного типа «tMSC_KBK10_20_31_32»</w:t>
        </w:r>
        <w:r>
          <w:rPr>
            <w:webHidden/>
          </w:rPr>
          <w:tab/>
        </w:r>
        <w:r>
          <w:rPr>
            <w:webHidden/>
          </w:rPr>
          <w:fldChar w:fldCharType="begin"/>
        </w:r>
        <w:r>
          <w:rPr>
            <w:webHidden/>
          </w:rPr>
          <w:instrText xml:space="preserve"> PAGEREF _Toc202883753 \h </w:instrText>
        </w:r>
        <w:r>
          <w:rPr>
            <w:webHidden/>
          </w:rPr>
        </w:r>
        <w:r>
          <w:rPr>
            <w:webHidden/>
          </w:rPr>
          <w:fldChar w:fldCharType="separate"/>
        </w:r>
        <w:r>
          <w:rPr>
            <w:webHidden/>
          </w:rPr>
          <w:t>185</w:t>
        </w:r>
        <w:r>
          <w:rPr>
            <w:webHidden/>
          </w:rPr>
          <w:fldChar w:fldCharType="end"/>
        </w:r>
      </w:hyperlink>
    </w:p>
    <w:p w14:paraId="73432C6A" w14:textId="77777777" w:rsidR="00273005" w:rsidRDefault="00273005">
      <w:pPr>
        <w:pStyle w:val="35"/>
        <w:rPr>
          <w:rFonts w:asciiTheme="minorHAnsi" w:eastAsiaTheme="minorEastAsia" w:hAnsiTheme="minorHAnsi" w:cstheme="minorBidi"/>
          <w:bCs w:val="0"/>
          <w:iCs w:val="0"/>
          <w:sz w:val="22"/>
          <w:szCs w:val="22"/>
        </w:rPr>
      </w:pPr>
      <w:hyperlink w:anchor="_Toc202883754" w:history="1">
        <w:r w:rsidRPr="004223C4">
          <w:rPr>
            <w:rStyle w:val="af1"/>
          </w:rPr>
          <w:t>4.6.24.</w:t>
        </w:r>
        <w:r>
          <w:rPr>
            <w:rFonts w:asciiTheme="minorHAnsi" w:eastAsiaTheme="minorEastAsia" w:hAnsiTheme="minorHAnsi" w:cstheme="minorBidi"/>
            <w:bCs w:val="0"/>
            <w:iCs w:val="0"/>
            <w:sz w:val="22"/>
            <w:szCs w:val="22"/>
          </w:rPr>
          <w:tab/>
        </w:r>
        <w:r w:rsidRPr="004223C4">
          <w:rPr>
            <w:rStyle w:val="af1"/>
          </w:rPr>
          <w:t>Описание комплексного типа «tMSC_KBK10_20_31_32_1»</w:t>
        </w:r>
        <w:r>
          <w:rPr>
            <w:webHidden/>
          </w:rPr>
          <w:tab/>
        </w:r>
        <w:r>
          <w:rPr>
            <w:webHidden/>
          </w:rPr>
          <w:fldChar w:fldCharType="begin"/>
        </w:r>
        <w:r>
          <w:rPr>
            <w:webHidden/>
          </w:rPr>
          <w:instrText xml:space="preserve"> PAGEREF _Toc202883754 \h </w:instrText>
        </w:r>
        <w:r>
          <w:rPr>
            <w:webHidden/>
          </w:rPr>
        </w:r>
        <w:r>
          <w:rPr>
            <w:webHidden/>
          </w:rPr>
          <w:fldChar w:fldCharType="separate"/>
        </w:r>
        <w:r>
          <w:rPr>
            <w:webHidden/>
          </w:rPr>
          <w:t>186</w:t>
        </w:r>
        <w:r>
          <w:rPr>
            <w:webHidden/>
          </w:rPr>
          <w:fldChar w:fldCharType="end"/>
        </w:r>
      </w:hyperlink>
    </w:p>
    <w:p w14:paraId="730BDCE9" w14:textId="77777777" w:rsidR="00273005" w:rsidRDefault="00273005">
      <w:pPr>
        <w:pStyle w:val="35"/>
        <w:rPr>
          <w:rFonts w:asciiTheme="minorHAnsi" w:eastAsiaTheme="minorEastAsia" w:hAnsiTheme="minorHAnsi" w:cstheme="minorBidi"/>
          <w:bCs w:val="0"/>
          <w:iCs w:val="0"/>
          <w:sz w:val="22"/>
          <w:szCs w:val="22"/>
        </w:rPr>
      </w:pPr>
      <w:hyperlink w:anchor="_Toc202883755" w:history="1">
        <w:r w:rsidRPr="004223C4">
          <w:rPr>
            <w:rStyle w:val="af1"/>
          </w:rPr>
          <w:t>4.6.25.</w:t>
        </w:r>
        <w:r>
          <w:rPr>
            <w:rFonts w:asciiTheme="minorHAnsi" w:eastAsiaTheme="minorEastAsia" w:hAnsiTheme="minorHAnsi" w:cstheme="minorBidi"/>
            <w:bCs w:val="0"/>
            <w:iCs w:val="0"/>
            <w:sz w:val="22"/>
            <w:szCs w:val="22"/>
          </w:rPr>
          <w:tab/>
        </w:r>
        <w:r w:rsidRPr="004223C4">
          <w:rPr>
            <w:rStyle w:val="af1"/>
          </w:rPr>
          <w:t>Описание комплексного типа «tMSC_BKTp10_20_31_32Complex»</w:t>
        </w:r>
        <w:r>
          <w:rPr>
            <w:webHidden/>
          </w:rPr>
          <w:tab/>
        </w:r>
        <w:r>
          <w:rPr>
            <w:webHidden/>
          </w:rPr>
          <w:fldChar w:fldCharType="begin"/>
        </w:r>
        <w:r>
          <w:rPr>
            <w:webHidden/>
          </w:rPr>
          <w:instrText xml:space="preserve"> PAGEREF _Toc202883755 \h </w:instrText>
        </w:r>
        <w:r>
          <w:rPr>
            <w:webHidden/>
          </w:rPr>
        </w:r>
        <w:r>
          <w:rPr>
            <w:webHidden/>
          </w:rPr>
          <w:fldChar w:fldCharType="separate"/>
        </w:r>
        <w:r>
          <w:rPr>
            <w:webHidden/>
          </w:rPr>
          <w:t>187</w:t>
        </w:r>
        <w:r>
          <w:rPr>
            <w:webHidden/>
          </w:rPr>
          <w:fldChar w:fldCharType="end"/>
        </w:r>
      </w:hyperlink>
    </w:p>
    <w:p w14:paraId="2926C0F8" w14:textId="77777777" w:rsidR="00273005" w:rsidRDefault="00273005">
      <w:pPr>
        <w:pStyle w:val="35"/>
        <w:rPr>
          <w:rFonts w:asciiTheme="minorHAnsi" w:eastAsiaTheme="minorEastAsia" w:hAnsiTheme="minorHAnsi" w:cstheme="minorBidi"/>
          <w:bCs w:val="0"/>
          <w:iCs w:val="0"/>
          <w:sz w:val="22"/>
          <w:szCs w:val="22"/>
        </w:rPr>
      </w:pPr>
      <w:hyperlink w:anchor="_Toc202883756" w:history="1">
        <w:r w:rsidRPr="004223C4">
          <w:rPr>
            <w:rStyle w:val="af1"/>
          </w:rPr>
          <w:t>4.6.26.</w:t>
        </w:r>
        <w:r>
          <w:rPr>
            <w:rFonts w:asciiTheme="minorHAnsi" w:eastAsiaTheme="minorEastAsia" w:hAnsiTheme="minorHAnsi" w:cstheme="minorBidi"/>
            <w:bCs w:val="0"/>
            <w:iCs w:val="0"/>
            <w:sz w:val="22"/>
            <w:szCs w:val="22"/>
          </w:rPr>
          <w:tab/>
        </w:r>
        <w:r w:rsidRPr="004223C4">
          <w:rPr>
            <w:rStyle w:val="af1"/>
          </w:rPr>
          <w:t>Описание комплексного типа «tCntrlNf»</w:t>
        </w:r>
        <w:r>
          <w:rPr>
            <w:webHidden/>
          </w:rPr>
          <w:tab/>
        </w:r>
        <w:r>
          <w:rPr>
            <w:webHidden/>
          </w:rPr>
          <w:fldChar w:fldCharType="begin"/>
        </w:r>
        <w:r>
          <w:rPr>
            <w:webHidden/>
          </w:rPr>
          <w:instrText xml:space="preserve"> PAGEREF _Toc202883756 \h </w:instrText>
        </w:r>
        <w:r>
          <w:rPr>
            <w:webHidden/>
          </w:rPr>
        </w:r>
        <w:r>
          <w:rPr>
            <w:webHidden/>
          </w:rPr>
          <w:fldChar w:fldCharType="separate"/>
        </w:r>
        <w:r>
          <w:rPr>
            <w:webHidden/>
          </w:rPr>
          <w:t>188</w:t>
        </w:r>
        <w:r>
          <w:rPr>
            <w:webHidden/>
          </w:rPr>
          <w:fldChar w:fldCharType="end"/>
        </w:r>
      </w:hyperlink>
    </w:p>
    <w:p w14:paraId="4EC5BA57" w14:textId="77777777" w:rsidR="00273005" w:rsidRDefault="00273005">
      <w:pPr>
        <w:pStyle w:val="35"/>
        <w:rPr>
          <w:rFonts w:asciiTheme="minorHAnsi" w:eastAsiaTheme="minorEastAsia" w:hAnsiTheme="minorHAnsi" w:cstheme="minorBidi"/>
          <w:bCs w:val="0"/>
          <w:iCs w:val="0"/>
          <w:sz w:val="22"/>
          <w:szCs w:val="22"/>
        </w:rPr>
      </w:pPr>
      <w:hyperlink w:anchor="_Toc202883757" w:history="1">
        <w:r w:rsidRPr="004223C4">
          <w:rPr>
            <w:rStyle w:val="af1"/>
          </w:rPr>
          <w:t>4.6.27.</w:t>
        </w:r>
        <w:r>
          <w:rPr>
            <w:rFonts w:asciiTheme="minorHAnsi" w:eastAsiaTheme="minorEastAsia" w:hAnsiTheme="minorHAnsi" w:cstheme="minorBidi"/>
            <w:bCs w:val="0"/>
            <w:iCs w:val="0"/>
            <w:sz w:val="22"/>
            <w:szCs w:val="22"/>
          </w:rPr>
          <w:tab/>
        </w:r>
        <w:r w:rsidRPr="004223C4">
          <w:rPr>
            <w:rStyle w:val="af1"/>
          </w:rPr>
          <w:t>Описание комплексного типа «tCntrRslts»</w:t>
        </w:r>
        <w:r>
          <w:rPr>
            <w:webHidden/>
          </w:rPr>
          <w:tab/>
        </w:r>
        <w:r>
          <w:rPr>
            <w:webHidden/>
          </w:rPr>
          <w:fldChar w:fldCharType="begin"/>
        </w:r>
        <w:r>
          <w:rPr>
            <w:webHidden/>
          </w:rPr>
          <w:instrText xml:space="preserve"> PAGEREF _Toc202883757 \h </w:instrText>
        </w:r>
        <w:r>
          <w:rPr>
            <w:webHidden/>
          </w:rPr>
        </w:r>
        <w:r>
          <w:rPr>
            <w:webHidden/>
          </w:rPr>
          <w:fldChar w:fldCharType="separate"/>
        </w:r>
        <w:r>
          <w:rPr>
            <w:webHidden/>
          </w:rPr>
          <w:t>188</w:t>
        </w:r>
        <w:r>
          <w:rPr>
            <w:webHidden/>
          </w:rPr>
          <w:fldChar w:fldCharType="end"/>
        </w:r>
      </w:hyperlink>
    </w:p>
    <w:p w14:paraId="128A8A0E" w14:textId="77777777" w:rsidR="00273005" w:rsidRDefault="00273005">
      <w:pPr>
        <w:pStyle w:val="35"/>
        <w:rPr>
          <w:rFonts w:asciiTheme="minorHAnsi" w:eastAsiaTheme="minorEastAsia" w:hAnsiTheme="minorHAnsi" w:cstheme="minorBidi"/>
          <w:bCs w:val="0"/>
          <w:iCs w:val="0"/>
          <w:sz w:val="22"/>
          <w:szCs w:val="22"/>
        </w:rPr>
      </w:pPr>
      <w:hyperlink w:anchor="_Toc202883758" w:history="1">
        <w:r w:rsidRPr="004223C4">
          <w:rPr>
            <w:rStyle w:val="af1"/>
          </w:rPr>
          <w:t>4.6.28.</w:t>
        </w:r>
        <w:r>
          <w:rPr>
            <w:rFonts w:asciiTheme="minorHAnsi" w:eastAsiaTheme="minorEastAsia" w:hAnsiTheme="minorHAnsi" w:cstheme="minorBidi"/>
            <w:bCs w:val="0"/>
            <w:iCs w:val="0"/>
            <w:sz w:val="22"/>
            <w:szCs w:val="22"/>
          </w:rPr>
          <w:tab/>
        </w:r>
        <w:r w:rsidRPr="004223C4">
          <w:rPr>
            <w:rStyle w:val="af1"/>
          </w:rPr>
          <w:t>Описание комплексного типа «tCntrRslts_ITEM»</w:t>
        </w:r>
        <w:r>
          <w:rPr>
            <w:webHidden/>
          </w:rPr>
          <w:tab/>
        </w:r>
        <w:r>
          <w:rPr>
            <w:webHidden/>
          </w:rPr>
          <w:fldChar w:fldCharType="begin"/>
        </w:r>
        <w:r>
          <w:rPr>
            <w:webHidden/>
          </w:rPr>
          <w:instrText xml:space="preserve"> PAGEREF _Toc202883758 \h </w:instrText>
        </w:r>
        <w:r>
          <w:rPr>
            <w:webHidden/>
          </w:rPr>
        </w:r>
        <w:r>
          <w:rPr>
            <w:webHidden/>
          </w:rPr>
          <w:fldChar w:fldCharType="separate"/>
        </w:r>
        <w:r>
          <w:rPr>
            <w:webHidden/>
          </w:rPr>
          <w:t>189</w:t>
        </w:r>
        <w:r>
          <w:rPr>
            <w:webHidden/>
          </w:rPr>
          <w:fldChar w:fldCharType="end"/>
        </w:r>
      </w:hyperlink>
    </w:p>
    <w:p w14:paraId="67DEE485" w14:textId="77777777" w:rsidR="00273005" w:rsidRDefault="00273005">
      <w:pPr>
        <w:pStyle w:val="35"/>
        <w:rPr>
          <w:rFonts w:asciiTheme="minorHAnsi" w:eastAsiaTheme="minorEastAsia" w:hAnsiTheme="minorHAnsi" w:cstheme="minorBidi"/>
          <w:bCs w:val="0"/>
          <w:iCs w:val="0"/>
          <w:sz w:val="22"/>
          <w:szCs w:val="22"/>
        </w:rPr>
      </w:pPr>
      <w:hyperlink w:anchor="_Toc202883759" w:history="1">
        <w:r w:rsidRPr="004223C4">
          <w:rPr>
            <w:rStyle w:val="af1"/>
          </w:rPr>
          <w:t>4.6.29.</w:t>
        </w:r>
        <w:r>
          <w:rPr>
            <w:rFonts w:asciiTheme="minorHAnsi" w:eastAsiaTheme="minorEastAsia" w:hAnsiTheme="minorHAnsi" w:cstheme="minorBidi"/>
            <w:bCs w:val="0"/>
            <w:iCs w:val="0"/>
            <w:sz w:val="22"/>
            <w:szCs w:val="22"/>
          </w:rPr>
          <w:tab/>
        </w:r>
        <w:r w:rsidRPr="004223C4">
          <w:rPr>
            <w:rStyle w:val="af1"/>
          </w:rPr>
          <w:t>Описание комплексного типа «tRskNfs»</w:t>
        </w:r>
        <w:r>
          <w:rPr>
            <w:webHidden/>
          </w:rPr>
          <w:tab/>
        </w:r>
        <w:r>
          <w:rPr>
            <w:webHidden/>
          </w:rPr>
          <w:fldChar w:fldCharType="begin"/>
        </w:r>
        <w:r>
          <w:rPr>
            <w:webHidden/>
          </w:rPr>
          <w:instrText xml:space="preserve"> PAGEREF _Toc202883759 \h </w:instrText>
        </w:r>
        <w:r>
          <w:rPr>
            <w:webHidden/>
          </w:rPr>
        </w:r>
        <w:r>
          <w:rPr>
            <w:webHidden/>
          </w:rPr>
          <w:fldChar w:fldCharType="separate"/>
        </w:r>
        <w:r>
          <w:rPr>
            <w:webHidden/>
          </w:rPr>
          <w:t>190</w:t>
        </w:r>
        <w:r>
          <w:rPr>
            <w:webHidden/>
          </w:rPr>
          <w:fldChar w:fldCharType="end"/>
        </w:r>
      </w:hyperlink>
    </w:p>
    <w:p w14:paraId="6CF1AD50" w14:textId="77777777" w:rsidR="00273005" w:rsidRDefault="00273005">
      <w:pPr>
        <w:pStyle w:val="35"/>
        <w:rPr>
          <w:rFonts w:asciiTheme="minorHAnsi" w:eastAsiaTheme="minorEastAsia" w:hAnsiTheme="minorHAnsi" w:cstheme="minorBidi"/>
          <w:bCs w:val="0"/>
          <w:iCs w:val="0"/>
          <w:sz w:val="22"/>
          <w:szCs w:val="22"/>
        </w:rPr>
      </w:pPr>
      <w:hyperlink w:anchor="_Toc202883760" w:history="1">
        <w:r w:rsidRPr="004223C4">
          <w:rPr>
            <w:rStyle w:val="af1"/>
          </w:rPr>
          <w:t>4.6.30.</w:t>
        </w:r>
        <w:r>
          <w:rPr>
            <w:rFonts w:asciiTheme="minorHAnsi" w:eastAsiaTheme="minorEastAsia" w:hAnsiTheme="minorHAnsi" w:cstheme="minorBidi"/>
            <w:bCs w:val="0"/>
            <w:iCs w:val="0"/>
            <w:sz w:val="22"/>
            <w:szCs w:val="22"/>
          </w:rPr>
          <w:tab/>
        </w:r>
        <w:r w:rsidRPr="004223C4">
          <w:rPr>
            <w:rStyle w:val="af1"/>
          </w:rPr>
          <w:t>Описание комплексного типа «tRsk_crt»</w:t>
        </w:r>
        <w:r>
          <w:rPr>
            <w:webHidden/>
          </w:rPr>
          <w:tab/>
        </w:r>
        <w:r>
          <w:rPr>
            <w:webHidden/>
          </w:rPr>
          <w:fldChar w:fldCharType="begin"/>
        </w:r>
        <w:r>
          <w:rPr>
            <w:webHidden/>
          </w:rPr>
          <w:instrText xml:space="preserve"> PAGEREF _Toc202883760 \h </w:instrText>
        </w:r>
        <w:r>
          <w:rPr>
            <w:webHidden/>
          </w:rPr>
        </w:r>
        <w:r>
          <w:rPr>
            <w:webHidden/>
          </w:rPr>
          <w:fldChar w:fldCharType="separate"/>
        </w:r>
        <w:r>
          <w:rPr>
            <w:webHidden/>
          </w:rPr>
          <w:t>190</w:t>
        </w:r>
        <w:r>
          <w:rPr>
            <w:webHidden/>
          </w:rPr>
          <w:fldChar w:fldCharType="end"/>
        </w:r>
      </w:hyperlink>
    </w:p>
    <w:p w14:paraId="0E92BE97" w14:textId="77777777" w:rsidR="00273005" w:rsidRDefault="00273005">
      <w:pPr>
        <w:pStyle w:val="35"/>
        <w:rPr>
          <w:rFonts w:asciiTheme="minorHAnsi" w:eastAsiaTheme="minorEastAsia" w:hAnsiTheme="minorHAnsi" w:cstheme="minorBidi"/>
          <w:bCs w:val="0"/>
          <w:iCs w:val="0"/>
          <w:sz w:val="22"/>
          <w:szCs w:val="22"/>
        </w:rPr>
      </w:pPr>
      <w:hyperlink w:anchor="_Toc202883761" w:history="1">
        <w:r w:rsidRPr="004223C4">
          <w:rPr>
            <w:rStyle w:val="af1"/>
          </w:rPr>
          <w:t>4.6.31.</w:t>
        </w:r>
        <w:r>
          <w:rPr>
            <w:rFonts w:asciiTheme="minorHAnsi" w:eastAsiaTheme="minorEastAsia" w:hAnsiTheme="minorHAnsi" w:cstheme="minorBidi"/>
            <w:bCs w:val="0"/>
            <w:iCs w:val="0"/>
            <w:sz w:val="22"/>
            <w:szCs w:val="22"/>
          </w:rPr>
          <w:tab/>
        </w:r>
        <w:r w:rsidRPr="004223C4">
          <w:rPr>
            <w:rStyle w:val="af1"/>
          </w:rPr>
          <w:t>Описание комплексного типа «tRsk_crt_ITEM»</w:t>
        </w:r>
        <w:r>
          <w:rPr>
            <w:webHidden/>
          </w:rPr>
          <w:tab/>
        </w:r>
        <w:r>
          <w:rPr>
            <w:webHidden/>
          </w:rPr>
          <w:fldChar w:fldCharType="begin"/>
        </w:r>
        <w:r>
          <w:rPr>
            <w:webHidden/>
          </w:rPr>
          <w:instrText xml:space="preserve"> PAGEREF _Toc202883761 \h </w:instrText>
        </w:r>
        <w:r>
          <w:rPr>
            <w:webHidden/>
          </w:rPr>
        </w:r>
        <w:r>
          <w:rPr>
            <w:webHidden/>
          </w:rPr>
          <w:fldChar w:fldCharType="separate"/>
        </w:r>
        <w:r>
          <w:rPr>
            <w:webHidden/>
          </w:rPr>
          <w:t>191</w:t>
        </w:r>
        <w:r>
          <w:rPr>
            <w:webHidden/>
          </w:rPr>
          <w:fldChar w:fldCharType="end"/>
        </w:r>
      </w:hyperlink>
    </w:p>
    <w:p w14:paraId="2EA66951" w14:textId="77777777" w:rsidR="00273005" w:rsidRDefault="00273005">
      <w:pPr>
        <w:pStyle w:val="35"/>
        <w:rPr>
          <w:rFonts w:asciiTheme="minorHAnsi" w:eastAsiaTheme="minorEastAsia" w:hAnsiTheme="minorHAnsi" w:cstheme="minorBidi"/>
          <w:bCs w:val="0"/>
          <w:iCs w:val="0"/>
          <w:sz w:val="22"/>
          <w:szCs w:val="22"/>
        </w:rPr>
      </w:pPr>
      <w:hyperlink w:anchor="_Toc202883762" w:history="1">
        <w:r w:rsidRPr="004223C4">
          <w:rPr>
            <w:rStyle w:val="af1"/>
          </w:rPr>
          <w:t>4.6.32.</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_Toc202883762 \h </w:instrText>
        </w:r>
        <w:r>
          <w:rPr>
            <w:webHidden/>
          </w:rPr>
        </w:r>
        <w:r>
          <w:rPr>
            <w:webHidden/>
          </w:rPr>
          <w:fldChar w:fldCharType="separate"/>
        </w:r>
        <w:r>
          <w:rPr>
            <w:webHidden/>
          </w:rPr>
          <w:t>191</w:t>
        </w:r>
        <w:r>
          <w:rPr>
            <w:webHidden/>
          </w:rPr>
          <w:fldChar w:fldCharType="end"/>
        </w:r>
      </w:hyperlink>
    </w:p>
    <w:p w14:paraId="412326B0" w14:textId="77777777" w:rsidR="00273005" w:rsidRDefault="00273005">
      <w:pPr>
        <w:pStyle w:val="2b"/>
        <w:rPr>
          <w:rFonts w:asciiTheme="minorHAnsi" w:eastAsiaTheme="minorEastAsia" w:hAnsiTheme="minorHAnsi" w:cstheme="minorBidi"/>
          <w:bCs w:val="0"/>
          <w:sz w:val="22"/>
          <w:szCs w:val="22"/>
        </w:rPr>
      </w:pPr>
      <w:hyperlink w:anchor="_Toc202883763" w:history="1">
        <w:r w:rsidRPr="004223C4">
          <w:rPr>
            <w:rStyle w:val="af1"/>
            <w:highlight w:val="green"/>
          </w:rPr>
          <w:t>4.7.</w:t>
        </w:r>
        <w:r>
          <w:rPr>
            <w:rFonts w:asciiTheme="minorHAnsi" w:eastAsiaTheme="minorEastAsia" w:hAnsiTheme="minorHAnsi" w:cstheme="minorBidi"/>
            <w:bCs w:val="0"/>
            <w:sz w:val="22"/>
            <w:szCs w:val="22"/>
          </w:rPr>
          <w:tab/>
        </w:r>
        <w:r w:rsidRPr="004223C4">
          <w:rPr>
            <w:rStyle w:val="af1"/>
            <w:highlight w:val="green"/>
          </w:rPr>
          <w:t>Описание документа «Заявка на кассовый расход (сокращенная)» (ф. 0531851)</w:t>
        </w:r>
        <w:r>
          <w:rPr>
            <w:webHidden/>
          </w:rPr>
          <w:tab/>
        </w:r>
        <w:r>
          <w:rPr>
            <w:webHidden/>
          </w:rPr>
          <w:fldChar w:fldCharType="begin"/>
        </w:r>
        <w:r>
          <w:rPr>
            <w:webHidden/>
          </w:rPr>
          <w:instrText xml:space="preserve"> PAGEREF _Toc202883763 \h </w:instrText>
        </w:r>
        <w:r>
          <w:rPr>
            <w:webHidden/>
          </w:rPr>
        </w:r>
        <w:r>
          <w:rPr>
            <w:webHidden/>
          </w:rPr>
          <w:fldChar w:fldCharType="separate"/>
        </w:r>
        <w:r>
          <w:rPr>
            <w:webHidden/>
          </w:rPr>
          <w:t>197</w:t>
        </w:r>
        <w:r>
          <w:rPr>
            <w:webHidden/>
          </w:rPr>
          <w:fldChar w:fldCharType="end"/>
        </w:r>
      </w:hyperlink>
    </w:p>
    <w:p w14:paraId="7C8FF4BE" w14:textId="77777777" w:rsidR="00273005" w:rsidRDefault="00273005">
      <w:pPr>
        <w:pStyle w:val="35"/>
        <w:rPr>
          <w:rFonts w:asciiTheme="minorHAnsi" w:eastAsiaTheme="minorEastAsia" w:hAnsiTheme="minorHAnsi" w:cstheme="minorBidi"/>
          <w:bCs w:val="0"/>
          <w:iCs w:val="0"/>
          <w:sz w:val="22"/>
          <w:szCs w:val="22"/>
        </w:rPr>
      </w:pPr>
      <w:hyperlink w:anchor="_Toc202883764" w:history="1">
        <w:r w:rsidRPr="004223C4">
          <w:rPr>
            <w:rStyle w:val="af1"/>
            <w:highlight w:val="green"/>
          </w:rPr>
          <w:t>4.7.1.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_Toc202883764 \h </w:instrText>
        </w:r>
        <w:r>
          <w:rPr>
            <w:webHidden/>
          </w:rPr>
        </w:r>
        <w:r>
          <w:rPr>
            <w:webHidden/>
          </w:rPr>
          <w:fldChar w:fldCharType="separate"/>
        </w:r>
        <w:r>
          <w:rPr>
            <w:webHidden/>
          </w:rPr>
          <w:t>197</w:t>
        </w:r>
        <w:r>
          <w:rPr>
            <w:webHidden/>
          </w:rPr>
          <w:fldChar w:fldCharType="end"/>
        </w:r>
      </w:hyperlink>
    </w:p>
    <w:p w14:paraId="39AD0FD0" w14:textId="77777777" w:rsidR="00273005" w:rsidRDefault="00273005">
      <w:pPr>
        <w:pStyle w:val="35"/>
        <w:rPr>
          <w:rFonts w:asciiTheme="minorHAnsi" w:eastAsiaTheme="minorEastAsia" w:hAnsiTheme="minorHAnsi" w:cstheme="minorBidi"/>
          <w:bCs w:val="0"/>
          <w:iCs w:val="0"/>
          <w:sz w:val="22"/>
          <w:szCs w:val="22"/>
        </w:rPr>
      </w:pPr>
      <w:hyperlink w:anchor="_Toc202883765" w:history="1">
        <w:r w:rsidRPr="004223C4">
          <w:rPr>
            <w:rStyle w:val="af1"/>
          </w:rPr>
          <w:t>4.7.2.</w:t>
        </w:r>
        <w:r>
          <w:rPr>
            <w:rFonts w:asciiTheme="minorHAnsi" w:eastAsiaTheme="minorEastAsia" w:hAnsiTheme="minorHAnsi" w:cstheme="minorBidi"/>
            <w:bCs w:val="0"/>
            <w:iCs w:val="0"/>
            <w:sz w:val="22"/>
            <w:szCs w:val="22"/>
          </w:rPr>
          <w:tab/>
        </w:r>
        <w:r w:rsidRPr="004223C4">
          <w:rPr>
            <w:rStyle w:val="af1"/>
          </w:rPr>
          <w:t>Описание комплексного типа «tMSC_ApplCashFlowShrt»</w:t>
        </w:r>
        <w:r>
          <w:rPr>
            <w:webHidden/>
          </w:rPr>
          <w:tab/>
        </w:r>
        <w:r>
          <w:rPr>
            <w:webHidden/>
          </w:rPr>
          <w:fldChar w:fldCharType="begin"/>
        </w:r>
        <w:r>
          <w:rPr>
            <w:webHidden/>
          </w:rPr>
          <w:instrText xml:space="preserve"> PAGEREF _Toc202883765 \h </w:instrText>
        </w:r>
        <w:r>
          <w:rPr>
            <w:webHidden/>
          </w:rPr>
        </w:r>
        <w:r>
          <w:rPr>
            <w:webHidden/>
          </w:rPr>
          <w:fldChar w:fldCharType="separate"/>
        </w:r>
        <w:r>
          <w:rPr>
            <w:webHidden/>
          </w:rPr>
          <w:t>197</w:t>
        </w:r>
        <w:r>
          <w:rPr>
            <w:webHidden/>
          </w:rPr>
          <w:fldChar w:fldCharType="end"/>
        </w:r>
      </w:hyperlink>
    </w:p>
    <w:p w14:paraId="3F4482E4" w14:textId="77777777" w:rsidR="00273005" w:rsidRDefault="00273005">
      <w:pPr>
        <w:pStyle w:val="35"/>
        <w:rPr>
          <w:rFonts w:asciiTheme="minorHAnsi" w:eastAsiaTheme="minorEastAsia" w:hAnsiTheme="minorHAnsi" w:cstheme="minorBidi"/>
          <w:bCs w:val="0"/>
          <w:iCs w:val="0"/>
          <w:sz w:val="22"/>
          <w:szCs w:val="22"/>
        </w:rPr>
      </w:pPr>
      <w:hyperlink w:anchor="_Toc202883766" w:history="1">
        <w:r w:rsidRPr="004223C4">
          <w:rPr>
            <w:rStyle w:val="af1"/>
          </w:rPr>
          <w:t>4.7.3.</w:t>
        </w:r>
        <w:r>
          <w:rPr>
            <w:rFonts w:asciiTheme="minorHAnsi" w:eastAsiaTheme="minorEastAsia" w:hAnsiTheme="minorHAnsi" w:cstheme="minorBidi"/>
            <w:bCs w:val="0"/>
            <w:iCs w:val="0"/>
            <w:sz w:val="22"/>
            <w:szCs w:val="22"/>
          </w:rPr>
          <w:tab/>
        </w:r>
        <w:r w:rsidRPr="004223C4">
          <w:rPr>
            <w:rStyle w:val="af1"/>
          </w:rPr>
          <w:t>Описание комплексного типа «tMSC_Cstmr4»</w:t>
        </w:r>
        <w:r>
          <w:rPr>
            <w:webHidden/>
          </w:rPr>
          <w:tab/>
        </w:r>
        <w:r>
          <w:rPr>
            <w:webHidden/>
          </w:rPr>
          <w:fldChar w:fldCharType="begin"/>
        </w:r>
        <w:r>
          <w:rPr>
            <w:webHidden/>
          </w:rPr>
          <w:instrText xml:space="preserve"> PAGEREF _Toc202883766 \h </w:instrText>
        </w:r>
        <w:r>
          <w:rPr>
            <w:webHidden/>
          </w:rPr>
        </w:r>
        <w:r>
          <w:rPr>
            <w:webHidden/>
          </w:rPr>
          <w:fldChar w:fldCharType="separate"/>
        </w:r>
        <w:r>
          <w:rPr>
            <w:webHidden/>
          </w:rPr>
          <w:t>204</w:t>
        </w:r>
        <w:r>
          <w:rPr>
            <w:webHidden/>
          </w:rPr>
          <w:fldChar w:fldCharType="end"/>
        </w:r>
      </w:hyperlink>
    </w:p>
    <w:p w14:paraId="425E46FC" w14:textId="77777777" w:rsidR="00273005" w:rsidRDefault="00273005">
      <w:pPr>
        <w:pStyle w:val="35"/>
        <w:rPr>
          <w:rFonts w:asciiTheme="minorHAnsi" w:eastAsiaTheme="minorEastAsia" w:hAnsiTheme="minorHAnsi" w:cstheme="minorBidi"/>
          <w:bCs w:val="0"/>
          <w:iCs w:val="0"/>
          <w:sz w:val="22"/>
          <w:szCs w:val="22"/>
        </w:rPr>
      </w:pPr>
      <w:hyperlink w:anchor="_Toc202883767" w:history="1">
        <w:r w:rsidRPr="004223C4">
          <w:rPr>
            <w:rStyle w:val="af1"/>
          </w:rPr>
          <w:t>4.7.4.</w:t>
        </w:r>
        <w:r>
          <w:rPr>
            <w:rFonts w:asciiTheme="minorHAnsi" w:eastAsiaTheme="minorEastAsia" w:hAnsiTheme="minorHAnsi" w:cstheme="minorBidi"/>
            <w:bCs w:val="0"/>
            <w:iCs w:val="0"/>
            <w:sz w:val="22"/>
            <w:szCs w:val="22"/>
          </w:rPr>
          <w:tab/>
        </w:r>
        <w:r w:rsidRPr="004223C4">
          <w:rPr>
            <w:rStyle w:val="af1"/>
          </w:rPr>
          <w:t>Описание комплексного типа «tMSC_Orgnztn5»</w:t>
        </w:r>
        <w:r>
          <w:rPr>
            <w:webHidden/>
          </w:rPr>
          <w:tab/>
        </w:r>
        <w:r>
          <w:rPr>
            <w:webHidden/>
          </w:rPr>
          <w:fldChar w:fldCharType="begin"/>
        </w:r>
        <w:r>
          <w:rPr>
            <w:webHidden/>
          </w:rPr>
          <w:instrText xml:space="preserve"> PAGEREF _Toc202883767 \h </w:instrText>
        </w:r>
        <w:r>
          <w:rPr>
            <w:webHidden/>
          </w:rPr>
        </w:r>
        <w:r>
          <w:rPr>
            <w:webHidden/>
          </w:rPr>
          <w:fldChar w:fldCharType="separate"/>
        </w:r>
        <w:r>
          <w:rPr>
            <w:webHidden/>
          </w:rPr>
          <w:t>205</w:t>
        </w:r>
        <w:r>
          <w:rPr>
            <w:webHidden/>
          </w:rPr>
          <w:fldChar w:fldCharType="end"/>
        </w:r>
      </w:hyperlink>
    </w:p>
    <w:p w14:paraId="35D60970" w14:textId="77777777" w:rsidR="00273005" w:rsidRDefault="00273005">
      <w:pPr>
        <w:pStyle w:val="35"/>
        <w:rPr>
          <w:rFonts w:asciiTheme="minorHAnsi" w:eastAsiaTheme="minorEastAsia" w:hAnsiTheme="minorHAnsi" w:cstheme="minorBidi"/>
          <w:bCs w:val="0"/>
          <w:iCs w:val="0"/>
          <w:sz w:val="22"/>
          <w:szCs w:val="22"/>
        </w:rPr>
      </w:pPr>
      <w:hyperlink w:anchor="_Toc202883768" w:history="1">
        <w:r w:rsidRPr="004223C4">
          <w:rPr>
            <w:rStyle w:val="af1"/>
          </w:rPr>
          <w:t>4.7.5.</w:t>
        </w:r>
        <w:r>
          <w:rPr>
            <w:rFonts w:asciiTheme="minorHAnsi" w:eastAsiaTheme="minorEastAsia" w:hAnsiTheme="minorHAnsi" w:cstheme="minorBidi"/>
            <w:bCs w:val="0"/>
            <w:iCs w:val="0"/>
            <w:sz w:val="22"/>
            <w:szCs w:val="22"/>
          </w:rPr>
          <w:tab/>
        </w:r>
        <w:r w:rsidRPr="004223C4">
          <w:rPr>
            <w:rStyle w:val="af1"/>
          </w:rPr>
          <w:t>Описание комплексного типа «tMSC_Cntrctr1»</w:t>
        </w:r>
        <w:r>
          <w:rPr>
            <w:webHidden/>
          </w:rPr>
          <w:tab/>
        </w:r>
        <w:r>
          <w:rPr>
            <w:webHidden/>
          </w:rPr>
          <w:fldChar w:fldCharType="begin"/>
        </w:r>
        <w:r>
          <w:rPr>
            <w:webHidden/>
          </w:rPr>
          <w:instrText xml:space="preserve"> PAGEREF _Toc202883768 \h </w:instrText>
        </w:r>
        <w:r>
          <w:rPr>
            <w:webHidden/>
          </w:rPr>
        </w:r>
        <w:r>
          <w:rPr>
            <w:webHidden/>
          </w:rPr>
          <w:fldChar w:fldCharType="separate"/>
        </w:r>
        <w:r>
          <w:rPr>
            <w:webHidden/>
          </w:rPr>
          <w:t>205</w:t>
        </w:r>
        <w:r>
          <w:rPr>
            <w:webHidden/>
          </w:rPr>
          <w:fldChar w:fldCharType="end"/>
        </w:r>
      </w:hyperlink>
    </w:p>
    <w:p w14:paraId="6F34E9FF" w14:textId="77777777" w:rsidR="00273005" w:rsidRDefault="00273005">
      <w:pPr>
        <w:pStyle w:val="35"/>
        <w:rPr>
          <w:rFonts w:asciiTheme="minorHAnsi" w:eastAsiaTheme="minorEastAsia" w:hAnsiTheme="minorHAnsi" w:cstheme="minorBidi"/>
          <w:bCs w:val="0"/>
          <w:iCs w:val="0"/>
          <w:sz w:val="22"/>
          <w:szCs w:val="22"/>
        </w:rPr>
      </w:pPr>
      <w:hyperlink w:anchor="_Toc202883769" w:history="1">
        <w:r w:rsidRPr="004223C4">
          <w:rPr>
            <w:rStyle w:val="af1"/>
          </w:rPr>
          <w:t>4.7.6.</w:t>
        </w:r>
        <w:r>
          <w:rPr>
            <w:rFonts w:asciiTheme="minorHAnsi" w:eastAsiaTheme="minorEastAsia" w:hAnsiTheme="minorHAnsi" w:cstheme="minorBidi"/>
            <w:bCs w:val="0"/>
            <w:iCs w:val="0"/>
            <w:sz w:val="22"/>
            <w:szCs w:val="22"/>
          </w:rPr>
          <w:tab/>
        </w:r>
        <w:r w:rsidRPr="004223C4">
          <w:rPr>
            <w:rStyle w:val="af1"/>
          </w:rPr>
          <w:t>Описание комплексного типа «tMSC_Pmnt1»</w:t>
        </w:r>
        <w:r>
          <w:rPr>
            <w:webHidden/>
          </w:rPr>
          <w:tab/>
        </w:r>
        <w:r>
          <w:rPr>
            <w:webHidden/>
          </w:rPr>
          <w:fldChar w:fldCharType="begin"/>
        </w:r>
        <w:r>
          <w:rPr>
            <w:webHidden/>
          </w:rPr>
          <w:instrText xml:space="preserve"> PAGEREF _Toc202883769 \h </w:instrText>
        </w:r>
        <w:r>
          <w:rPr>
            <w:webHidden/>
          </w:rPr>
        </w:r>
        <w:r>
          <w:rPr>
            <w:webHidden/>
          </w:rPr>
          <w:fldChar w:fldCharType="separate"/>
        </w:r>
        <w:r>
          <w:rPr>
            <w:webHidden/>
          </w:rPr>
          <w:t>206</w:t>
        </w:r>
        <w:r>
          <w:rPr>
            <w:webHidden/>
          </w:rPr>
          <w:fldChar w:fldCharType="end"/>
        </w:r>
      </w:hyperlink>
    </w:p>
    <w:p w14:paraId="5C01D372" w14:textId="77777777" w:rsidR="00273005" w:rsidRDefault="00273005">
      <w:pPr>
        <w:pStyle w:val="35"/>
        <w:rPr>
          <w:rFonts w:asciiTheme="minorHAnsi" w:eastAsiaTheme="minorEastAsia" w:hAnsiTheme="minorHAnsi" w:cstheme="minorBidi"/>
          <w:bCs w:val="0"/>
          <w:iCs w:val="0"/>
          <w:sz w:val="22"/>
          <w:szCs w:val="22"/>
        </w:rPr>
      </w:pPr>
      <w:hyperlink w:anchor="_Toc202883770" w:history="1">
        <w:r w:rsidRPr="004223C4">
          <w:rPr>
            <w:rStyle w:val="af1"/>
          </w:rPr>
          <w:t>4.7.7.</w:t>
        </w:r>
        <w:r>
          <w:rPr>
            <w:rFonts w:asciiTheme="minorHAnsi" w:eastAsiaTheme="minorEastAsia" w:hAnsiTheme="minorHAnsi" w:cstheme="minorBidi"/>
            <w:bCs w:val="0"/>
            <w:iCs w:val="0"/>
            <w:sz w:val="22"/>
            <w:szCs w:val="22"/>
          </w:rPr>
          <w:tab/>
        </w:r>
        <w:r w:rsidRPr="004223C4">
          <w:rPr>
            <w:rStyle w:val="af1"/>
          </w:rPr>
          <w:t>Описание комплексного типа «tMSC_AdvnPySgnComplex»</w:t>
        </w:r>
        <w:r>
          <w:rPr>
            <w:webHidden/>
          </w:rPr>
          <w:tab/>
        </w:r>
        <w:r>
          <w:rPr>
            <w:webHidden/>
          </w:rPr>
          <w:fldChar w:fldCharType="begin"/>
        </w:r>
        <w:r>
          <w:rPr>
            <w:webHidden/>
          </w:rPr>
          <w:instrText xml:space="preserve"> PAGEREF _Toc202883770 \h </w:instrText>
        </w:r>
        <w:r>
          <w:rPr>
            <w:webHidden/>
          </w:rPr>
        </w:r>
        <w:r>
          <w:rPr>
            <w:webHidden/>
          </w:rPr>
          <w:fldChar w:fldCharType="separate"/>
        </w:r>
        <w:r>
          <w:rPr>
            <w:webHidden/>
          </w:rPr>
          <w:t>207</w:t>
        </w:r>
        <w:r>
          <w:rPr>
            <w:webHidden/>
          </w:rPr>
          <w:fldChar w:fldCharType="end"/>
        </w:r>
      </w:hyperlink>
    </w:p>
    <w:p w14:paraId="4D19A756" w14:textId="77777777" w:rsidR="00273005" w:rsidRDefault="00273005">
      <w:pPr>
        <w:pStyle w:val="35"/>
        <w:rPr>
          <w:rFonts w:asciiTheme="minorHAnsi" w:eastAsiaTheme="minorEastAsia" w:hAnsiTheme="minorHAnsi" w:cstheme="minorBidi"/>
          <w:bCs w:val="0"/>
          <w:iCs w:val="0"/>
          <w:sz w:val="22"/>
          <w:szCs w:val="22"/>
        </w:rPr>
      </w:pPr>
      <w:hyperlink w:anchor="_Toc202883771" w:history="1">
        <w:r w:rsidRPr="004223C4">
          <w:rPr>
            <w:rStyle w:val="af1"/>
          </w:rPr>
          <w:t>4.7.8.</w:t>
        </w:r>
        <w:r>
          <w:rPr>
            <w:rFonts w:asciiTheme="minorHAnsi" w:eastAsiaTheme="minorEastAsia" w:hAnsiTheme="minorHAnsi" w:cstheme="minorBidi"/>
            <w:bCs w:val="0"/>
            <w:iCs w:val="0"/>
            <w:sz w:val="22"/>
            <w:szCs w:val="22"/>
          </w:rPr>
          <w:tab/>
        </w:r>
        <w:r w:rsidRPr="004223C4">
          <w:rPr>
            <w:rStyle w:val="af1"/>
          </w:rPr>
          <w:t>Описание комплексного типа «tMSC_ShrtPyKndComplex»</w:t>
        </w:r>
        <w:r>
          <w:rPr>
            <w:webHidden/>
          </w:rPr>
          <w:tab/>
        </w:r>
        <w:r>
          <w:rPr>
            <w:webHidden/>
          </w:rPr>
          <w:fldChar w:fldCharType="begin"/>
        </w:r>
        <w:r>
          <w:rPr>
            <w:webHidden/>
          </w:rPr>
          <w:instrText xml:space="preserve"> PAGEREF _Toc202883771 \h </w:instrText>
        </w:r>
        <w:r>
          <w:rPr>
            <w:webHidden/>
          </w:rPr>
        </w:r>
        <w:r>
          <w:rPr>
            <w:webHidden/>
          </w:rPr>
          <w:fldChar w:fldCharType="separate"/>
        </w:r>
        <w:r>
          <w:rPr>
            <w:webHidden/>
          </w:rPr>
          <w:t>207</w:t>
        </w:r>
        <w:r>
          <w:rPr>
            <w:webHidden/>
          </w:rPr>
          <w:fldChar w:fldCharType="end"/>
        </w:r>
      </w:hyperlink>
    </w:p>
    <w:p w14:paraId="6C356FCC" w14:textId="77777777" w:rsidR="00273005" w:rsidRDefault="00273005">
      <w:pPr>
        <w:pStyle w:val="35"/>
        <w:rPr>
          <w:rFonts w:asciiTheme="minorHAnsi" w:eastAsiaTheme="minorEastAsia" w:hAnsiTheme="minorHAnsi" w:cstheme="minorBidi"/>
          <w:bCs w:val="0"/>
          <w:iCs w:val="0"/>
          <w:sz w:val="22"/>
          <w:szCs w:val="22"/>
        </w:rPr>
      </w:pPr>
      <w:hyperlink w:anchor="_Toc202883772" w:history="1">
        <w:r w:rsidRPr="004223C4">
          <w:rPr>
            <w:rStyle w:val="af1"/>
          </w:rPr>
          <w:t>4.7.9.</w:t>
        </w:r>
        <w:r>
          <w:rPr>
            <w:rFonts w:asciiTheme="minorHAnsi" w:eastAsiaTheme="minorEastAsia" w:hAnsiTheme="minorHAnsi" w:cstheme="minorBidi"/>
            <w:bCs w:val="0"/>
            <w:iCs w:val="0"/>
            <w:sz w:val="22"/>
            <w:szCs w:val="22"/>
          </w:rPr>
          <w:tab/>
        </w:r>
        <w:r w:rsidRPr="004223C4">
          <w:rPr>
            <w:rStyle w:val="af1"/>
          </w:rPr>
          <w:t>Описание комплексного типа «tMSC_Bnk»</w:t>
        </w:r>
        <w:r>
          <w:rPr>
            <w:webHidden/>
          </w:rPr>
          <w:tab/>
        </w:r>
        <w:r>
          <w:rPr>
            <w:webHidden/>
          </w:rPr>
          <w:fldChar w:fldCharType="begin"/>
        </w:r>
        <w:r>
          <w:rPr>
            <w:webHidden/>
          </w:rPr>
          <w:instrText xml:space="preserve"> PAGEREF _Toc202883772 \h </w:instrText>
        </w:r>
        <w:r>
          <w:rPr>
            <w:webHidden/>
          </w:rPr>
        </w:r>
        <w:r>
          <w:rPr>
            <w:webHidden/>
          </w:rPr>
          <w:fldChar w:fldCharType="separate"/>
        </w:r>
        <w:r>
          <w:rPr>
            <w:webHidden/>
          </w:rPr>
          <w:t>208</w:t>
        </w:r>
        <w:r>
          <w:rPr>
            <w:webHidden/>
          </w:rPr>
          <w:fldChar w:fldCharType="end"/>
        </w:r>
      </w:hyperlink>
    </w:p>
    <w:p w14:paraId="590ED1FB" w14:textId="77777777" w:rsidR="00273005" w:rsidRDefault="00273005">
      <w:pPr>
        <w:pStyle w:val="35"/>
        <w:rPr>
          <w:rFonts w:asciiTheme="minorHAnsi" w:eastAsiaTheme="minorEastAsia" w:hAnsiTheme="minorHAnsi" w:cstheme="minorBidi"/>
          <w:bCs w:val="0"/>
          <w:iCs w:val="0"/>
          <w:sz w:val="22"/>
          <w:szCs w:val="22"/>
        </w:rPr>
      </w:pPr>
      <w:hyperlink w:anchor="_Toc202883773" w:history="1">
        <w:r w:rsidRPr="004223C4">
          <w:rPr>
            <w:rStyle w:val="af1"/>
          </w:rPr>
          <w:t>4.7.10.</w:t>
        </w:r>
        <w:r>
          <w:rPr>
            <w:rFonts w:asciiTheme="minorHAnsi" w:eastAsiaTheme="minorEastAsia" w:hAnsiTheme="minorHAnsi" w:cstheme="minorBidi"/>
            <w:bCs w:val="0"/>
            <w:iCs w:val="0"/>
            <w:sz w:val="22"/>
            <w:szCs w:val="22"/>
          </w:rPr>
          <w:tab/>
        </w:r>
        <w:r w:rsidRPr="004223C4">
          <w:rPr>
            <w:rStyle w:val="af1"/>
          </w:rPr>
          <w:t>Описание комплексного типа «tZROSN»</w:t>
        </w:r>
        <w:r>
          <w:rPr>
            <w:webHidden/>
          </w:rPr>
          <w:tab/>
        </w:r>
        <w:r>
          <w:rPr>
            <w:webHidden/>
          </w:rPr>
          <w:fldChar w:fldCharType="begin"/>
        </w:r>
        <w:r>
          <w:rPr>
            <w:webHidden/>
          </w:rPr>
          <w:instrText xml:space="preserve"> PAGEREF _Toc202883773 \h </w:instrText>
        </w:r>
        <w:r>
          <w:rPr>
            <w:webHidden/>
          </w:rPr>
        </w:r>
        <w:r>
          <w:rPr>
            <w:webHidden/>
          </w:rPr>
          <w:fldChar w:fldCharType="separate"/>
        </w:r>
        <w:r>
          <w:rPr>
            <w:webHidden/>
          </w:rPr>
          <w:t>209</w:t>
        </w:r>
        <w:r>
          <w:rPr>
            <w:webHidden/>
          </w:rPr>
          <w:fldChar w:fldCharType="end"/>
        </w:r>
      </w:hyperlink>
    </w:p>
    <w:p w14:paraId="289A612D" w14:textId="77777777" w:rsidR="00273005" w:rsidRDefault="00273005">
      <w:pPr>
        <w:pStyle w:val="35"/>
        <w:rPr>
          <w:rFonts w:asciiTheme="minorHAnsi" w:eastAsiaTheme="minorEastAsia" w:hAnsiTheme="minorHAnsi" w:cstheme="minorBidi"/>
          <w:bCs w:val="0"/>
          <w:iCs w:val="0"/>
          <w:sz w:val="22"/>
          <w:szCs w:val="22"/>
        </w:rPr>
      </w:pPr>
      <w:hyperlink w:anchor="_Toc202883774" w:history="1">
        <w:r w:rsidRPr="004223C4">
          <w:rPr>
            <w:rStyle w:val="af1"/>
          </w:rPr>
          <w:t>4.7.11.</w:t>
        </w:r>
        <w:r>
          <w:rPr>
            <w:rFonts w:asciiTheme="minorHAnsi" w:eastAsiaTheme="minorEastAsia" w:hAnsiTheme="minorHAnsi" w:cstheme="minorBidi"/>
            <w:bCs w:val="0"/>
            <w:iCs w:val="0"/>
            <w:sz w:val="22"/>
            <w:szCs w:val="22"/>
          </w:rPr>
          <w:tab/>
        </w:r>
        <w:r w:rsidRPr="004223C4">
          <w:rPr>
            <w:rStyle w:val="af1"/>
          </w:rPr>
          <w:t>Описание комплексного типа «tZROSN_ITEM»</w:t>
        </w:r>
        <w:r>
          <w:rPr>
            <w:webHidden/>
          </w:rPr>
          <w:tab/>
        </w:r>
        <w:r>
          <w:rPr>
            <w:webHidden/>
          </w:rPr>
          <w:fldChar w:fldCharType="begin"/>
        </w:r>
        <w:r>
          <w:rPr>
            <w:webHidden/>
          </w:rPr>
          <w:instrText xml:space="preserve"> PAGEREF _Toc202883774 \h </w:instrText>
        </w:r>
        <w:r>
          <w:rPr>
            <w:webHidden/>
          </w:rPr>
        </w:r>
        <w:r>
          <w:rPr>
            <w:webHidden/>
          </w:rPr>
          <w:fldChar w:fldCharType="separate"/>
        </w:r>
        <w:r>
          <w:rPr>
            <w:webHidden/>
          </w:rPr>
          <w:t>209</w:t>
        </w:r>
        <w:r>
          <w:rPr>
            <w:webHidden/>
          </w:rPr>
          <w:fldChar w:fldCharType="end"/>
        </w:r>
      </w:hyperlink>
    </w:p>
    <w:p w14:paraId="458ED0C4" w14:textId="77777777" w:rsidR="00273005" w:rsidRDefault="00273005">
      <w:pPr>
        <w:pStyle w:val="35"/>
        <w:rPr>
          <w:rFonts w:asciiTheme="minorHAnsi" w:eastAsiaTheme="minorEastAsia" w:hAnsiTheme="minorHAnsi" w:cstheme="minorBidi"/>
          <w:bCs w:val="0"/>
          <w:iCs w:val="0"/>
          <w:sz w:val="22"/>
          <w:szCs w:val="22"/>
        </w:rPr>
      </w:pPr>
      <w:hyperlink w:anchor="_Toc202883775" w:history="1">
        <w:r w:rsidRPr="004223C4">
          <w:rPr>
            <w:rStyle w:val="af1"/>
          </w:rPr>
          <w:t>4.7.12.</w:t>
        </w:r>
        <w:r>
          <w:rPr>
            <w:rFonts w:asciiTheme="minorHAnsi" w:eastAsiaTheme="minorEastAsia" w:hAnsiTheme="minorHAnsi" w:cstheme="minorBidi"/>
            <w:bCs w:val="0"/>
            <w:iCs w:val="0"/>
            <w:sz w:val="22"/>
            <w:szCs w:val="22"/>
          </w:rPr>
          <w:tab/>
        </w:r>
        <w:r w:rsidRPr="004223C4">
          <w:rPr>
            <w:rStyle w:val="af1"/>
          </w:rPr>
          <w:t>Описание комплексного типа «tMSC_DcBs1»</w:t>
        </w:r>
        <w:r>
          <w:rPr>
            <w:webHidden/>
          </w:rPr>
          <w:tab/>
        </w:r>
        <w:r>
          <w:rPr>
            <w:webHidden/>
          </w:rPr>
          <w:fldChar w:fldCharType="begin"/>
        </w:r>
        <w:r>
          <w:rPr>
            <w:webHidden/>
          </w:rPr>
          <w:instrText xml:space="preserve"> PAGEREF _Toc202883775 \h </w:instrText>
        </w:r>
        <w:r>
          <w:rPr>
            <w:webHidden/>
          </w:rPr>
        </w:r>
        <w:r>
          <w:rPr>
            <w:webHidden/>
          </w:rPr>
          <w:fldChar w:fldCharType="separate"/>
        </w:r>
        <w:r>
          <w:rPr>
            <w:webHidden/>
          </w:rPr>
          <w:t>210</w:t>
        </w:r>
        <w:r>
          <w:rPr>
            <w:webHidden/>
          </w:rPr>
          <w:fldChar w:fldCharType="end"/>
        </w:r>
      </w:hyperlink>
    </w:p>
    <w:p w14:paraId="12EBCBBE" w14:textId="77777777" w:rsidR="00273005" w:rsidRDefault="00273005">
      <w:pPr>
        <w:pStyle w:val="35"/>
        <w:rPr>
          <w:rFonts w:asciiTheme="minorHAnsi" w:eastAsiaTheme="minorEastAsia" w:hAnsiTheme="minorHAnsi" w:cstheme="minorBidi"/>
          <w:bCs w:val="0"/>
          <w:iCs w:val="0"/>
          <w:sz w:val="22"/>
          <w:szCs w:val="22"/>
        </w:rPr>
      </w:pPr>
      <w:hyperlink w:anchor="_Toc202883776" w:history="1">
        <w:r w:rsidRPr="004223C4">
          <w:rPr>
            <w:rStyle w:val="af1"/>
          </w:rPr>
          <w:t>4.7.13.</w:t>
        </w:r>
        <w:r>
          <w:rPr>
            <w:rFonts w:asciiTheme="minorHAnsi" w:eastAsiaTheme="minorEastAsia" w:hAnsiTheme="minorHAnsi" w:cstheme="minorBidi"/>
            <w:bCs w:val="0"/>
            <w:iCs w:val="0"/>
            <w:sz w:val="22"/>
            <w:szCs w:val="22"/>
          </w:rPr>
          <w:tab/>
        </w:r>
        <w:r w:rsidRPr="004223C4">
          <w:rPr>
            <w:rStyle w:val="af1"/>
          </w:rPr>
          <w:t>Описание комплексного типа «tMSC_BsPySgnComplex»</w:t>
        </w:r>
        <w:r>
          <w:rPr>
            <w:webHidden/>
          </w:rPr>
          <w:tab/>
        </w:r>
        <w:r>
          <w:rPr>
            <w:webHidden/>
          </w:rPr>
          <w:fldChar w:fldCharType="begin"/>
        </w:r>
        <w:r>
          <w:rPr>
            <w:webHidden/>
          </w:rPr>
          <w:instrText xml:space="preserve"> PAGEREF _Toc202883776 \h </w:instrText>
        </w:r>
        <w:r>
          <w:rPr>
            <w:webHidden/>
          </w:rPr>
        </w:r>
        <w:r>
          <w:rPr>
            <w:webHidden/>
          </w:rPr>
          <w:fldChar w:fldCharType="separate"/>
        </w:r>
        <w:r>
          <w:rPr>
            <w:webHidden/>
          </w:rPr>
          <w:t>211</w:t>
        </w:r>
        <w:r>
          <w:rPr>
            <w:webHidden/>
          </w:rPr>
          <w:fldChar w:fldCharType="end"/>
        </w:r>
      </w:hyperlink>
    </w:p>
    <w:p w14:paraId="7AF3F802" w14:textId="77777777" w:rsidR="00273005" w:rsidRDefault="00273005">
      <w:pPr>
        <w:pStyle w:val="35"/>
        <w:rPr>
          <w:rFonts w:asciiTheme="minorHAnsi" w:eastAsiaTheme="minorEastAsia" w:hAnsiTheme="minorHAnsi" w:cstheme="minorBidi"/>
          <w:bCs w:val="0"/>
          <w:iCs w:val="0"/>
          <w:sz w:val="22"/>
          <w:szCs w:val="22"/>
        </w:rPr>
      </w:pPr>
      <w:hyperlink w:anchor="_Toc202883777" w:history="1">
        <w:r w:rsidRPr="004223C4">
          <w:rPr>
            <w:rStyle w:val="af1"/>
          </w:rPr>
          <w:t>4.7.14.</w:t>
        </w:r>
        <w:r>
          <w:rPr>
            <w:rFonts w:asciiTheme="minorHAnsi" w:eastAsiaTheme="minorEastAsia" w:hAnsiTheme="minorHAnsi" w:cstheme="minorBidi"/>
            <w:bCs w:val="0"/>
            <w:iCs w:val="0"/>
            <w:sz w:val="22"/>
            <w:szCs w:val="22"/>
          </w:rPr>
          <w:tab/>
        </w:r>
        <w:r w:rsidRPr="004223C4">
          <w:rPr>
            <w:rStyle w:val="af1"/>
          </w:rPr>
          <w:t>Описание комплексного типа «tZRST»</w:t>
        </w:r>
        <w:r>
          <w:rPr>
            <w:webHidden/>
          </w:rPr>
          <w:tab/>
        </w:r>
        <w:r>
          <w:rPr>
            <w:webHidden/>
          </w:rPr>
          <w:fldChar w:fldCharType="begin"/>
        </w:r>
        <w:r>
          <w:rPr>
            <w:webHidden/>
          </w:rPr>
          <w:instrText xml:space="preserve"> PAGEREF _Toc202883777 \h </w:instrText>
        </w:r>
        <w:r>
          <w:rPr>
            <w:webHidden/>
          </w:rPr>
        </w:r>
        <w:r>
          <w:rPr>
            <w:webHidden/>
          </w:rPr>
          <w:fldChar w:fldCharType="separate"/>
        </w:r>
        <w:r>
          <w:rPr>
            <w:webHidden/>
          </w:rPr>
          <w:t>211</w:t>
        </w:r>
        <w:r>
          <w:rPr>
            <w:webHidden/>
          </w:rPr>
          <w:fldChar w:fldCharType="end"/>
        </w:r>
      </w:hyperlink>
    </w:p>
    <w:p w14:paraId="7C7E6992" w14:textId="77777777" w:rsidR="00273005" w:rsidRDefault="00273005">
      <w:pPr>
        <w:pStyle w:val="35"/>
        <w:rPr>
          <w:rFonts w:asciiTheme="minorHAnsi" w:eastAsiaTheme="minorEastAsia" w:hAnsiTheme="minorHAnsi" w:cstheme="minorBidi"/>
          <w:bCs w:val="0"/>
          <w:iCs w:val="0"/>
          <w:sz w:val="22"/>
          <w:szCs w:val="22"/>
        </w:rPr>
      </w:pPr>
      <w:hyperlink w:anchor="_Toc202883778" w:history="1">
        <w:r w:rsidRPr="004223C4">
          <w:rPr>
            <w:rStyle w:val="af1"/>
          </w:rPr>
          <w:t>4.7.15.</w:t>
        </w:r>
        <w:r>
          <w:rPr>
            <w:rFonts w:asciiTheme="minorHAnsi" w:eastAsiaTheme="minorEastAsia" w:hAnsiTheme="minorHAnsi" w:cstheme="minorBidi"/>
            <w:bCs w:val="0"/>
            <w:iCs w:val="0"/>
            <w:sz w:val="22"/>
            <w:szCs w:val="22"/>
          </w:rPr>
          <w:tab/>
        </w:r>
        <w:r w:rsidRPr="004223C4">
          <w:rPr>
            <w:rStyle w:val="af1"/>
          </w:rPr>
          <w:t>Описание комплексного типа «tZRST_ITEM»</w:t>
        </w:r>
        <w:r>
          <w:rPr>
            <w:webHidden/>
          </w:rPr>
          <w:tab/>
        </w:r>
        <w:r>
          <w:rPr>
            <w:webHidden/>
          </w:rPr>
          <w:fldChar w:fldCharType="begin"/>
        </w:r>
        <w:r>
          <w:rPr>
            <w:webHidden/>
          </w:rPr>
          <w:instrText xml:space="preserve"> PAGEREF _Toc202883778 \h </w:instrText>
        </w:r>
        <w:r>
          <w:rPr>
            <w:webHidden/>
          </w:rPr>
        </w:r>
        <w:r>
          <w:rPr>
            <w:webHidden/>
          </w:rPr>
          <w:fldChar w:fldCharType="separate"/>
        </w:r>
        <w:r>
          <w:rPr>
            <w:webHidden/>
          </w:rPr>
          <w:t>212</w:t>
        </w:r>
        <w:r>
          <w:rPr>
            <w:webHidden/>
          </w:rPr>
          <w:fldChar w:fldCharType="end"/>
        </w:r>
      </w:hyperlink>
    </w:p>
    <w:p w14:paraId="18A50831" w14:textId="77777777" w:rsidR="00273005" w:rsidRDefault="00273005">
      <w:pPr>
        <w:pStyle w:val="35"/>
        <w:rPr>
          <w:rFonts w:asciiTheme="minorHAnsi" w:eastAsiaTheme="minorEastAsia" w:hAnsiTheme="minorHAnsi" w:cstheme="minorBidi"/>
          <w:bCs w:val="0"/>
          <w:iCs w:val="0"/>
          <w:sz w:val="22"/>
          <w:szCs w:val="22"/>
        </w:rPr>
      </w:pPr>
      <w:hyperlink w:anchor="_Toc202883779" w:history="1">
        <w:r w:rsidRPr="004223C4">
          <w:rPr>
            <w:rStyle w:val="af1"/>
          </w:rPr>
          <w:t>4.7.16.</w:t>
        </w:r>
        <w:r>
          <w:rPr>
            <w:rFonts w:asciiTheme="minorHAnsi" w:eastAsiaTheme="minorEastAsia" w:hAnsiTheme="minorHAnsi" w:cstheme="minorBidi"/>
            <w:bCs w:val="0"/>
            <w:iCs w:val="0"/>
            <w:sz w:val="22"/>
            <w:szCs w:val="22"/>
          </w:rPr>
          <w:tab/>
        </w:r>
        <w:r w:rsidRPr="004223C4">
          <w:rPr>
            <w:rStyle w:val="af1"/>
          </w:rPr>
          <w:t>Описание комплексного типа «tMSC_KBK10_20_31_32»</w:t>
        </w:r>
        <w:r>
          <w:rPr>
            <w:webHidden/>
          </w:rPr>
          <w:tab/>
        </w:r>
        <w:r>
          <w:rPr>
            <w:webHidden/>
          </w:rPr>
          <w:fldChar w:fldCharType="begin"/>
        </w:r>
        <w:r>
          <w:rPr>
            <w:webHidden/>
          </w:rPr>
          <w:instrText xml:space="preserve"> PAGEREF _Toc202883779 \h </w:instrText>
        </w:r>
        <w:r>
          <w:rPr>
            <w:webHidden/>
          </w:rPr>
        </w:r>
        <w:r>
          <w:rPr>
            <w:webHidden/>
          </w:rPr>
          <w:fldChar w:fldCharType="separate"/>
        </w:r>
        <w:r>
          <w:rPr>
            <w:webHidden/>
          </w:rPr>
          <w:t>212</w:t>
        </w:r>
        <w:r>
          <w:rPr>
            <w:webHidden/>
          </w:rPr>
          <w:fldChar w:fldCharType="end"/>
        </w:r>
      </w:hyperlink>
    </w:p>
    <w:p w14:paraId="0E3806E9" w14:textId="77777777" w:rsidR="00273005" w:rsidRDefault="00273005">
      <w:pPr>
        <w:pStyle w:val="35"/>
        <w:rPr>
          <w:rFonts w:asciiTheme="minorHAnsi" w:eastAsiaTheme="minorEastAsia" w:hAnsiTheme="minorHAnsi" w:cstheme="minorBidi"/>
          <w:bCs w:val="0"/>
          <w:iCs w:val="0"/>
          <w:sz w:val="22"/>
          <w:szCs w:val="22"/>
        </w:rPr>
      </w:pPr>
      <w:hyperlink w:anchor="_Toc202883780" w:history="1">
        <w:r w:rsidRPr="004223C4">
          <w:rPr>
            <w:rStyle w:val="af1"/>
          </w:rPr>
          <w:t>4.7.17.</w:t>
        </w:r>
        <w:r>
          <w:rPr>
            <w:rFonts w:asciiTheme="minorHAnsi" w:eastAsiaTheme="minorEastAsia" w:hAnsiTheme="minorHAnsi" w:cstheme="minorBidi"/>
            <w:bCs w:val="0"/>
            <w:iCs w:val="0"/>
            <w:sz w:val="22"/>
            <w:szCs w:val="22"/>
          </w:rPr>
          <w:tab/>
        </w:r>
        <w:r w:rsidRPr="004223C4">
          <w:rPr>
            <w:rStyle w:val="af1"/>
          </w:rPr>
          <w:t>Описание комплексного типа «tSGN»</w:t>
        </w:r>
        <w:r>
          <w:rPr>
            <w:webHidden/>
          </w:rPr>
          <w:tab/>
        </w:r>
        <w:r>
          <w:rPr>
            <w:webHidden/>
          </w:rPr>
          <w:fldChar w:fldCharType="begin"/>
        </w:r>
        <w:r>
          <w:rPr>
            <w:webHidden/>
          </w:rPr>
          <w:instrText xml:space="preserve"> PAGEREF _Toc202883780 \h </w:instrText>
        </w:r>
        <w:r>
          <w:rPr>
            <w:webHidden/>
          </w:rPr>
        </w:r>
        <w:r>
          <w:rPr>
            <w:webHidden/>
          </w:rPr>
          <w:fldChar w:fldCharType="separate"/>
        </w:r>
        <w:r>
          <w:rPr>
            <w:webHidden/>
          </w:rPr>
          <w:t>213</w:t>
        </w:r>
        <w:r>
          <w:rPr>
            <w:webHidden/>
          </w:rPr>
          <w:fldChar w:fldCharType="end"/>
        </w:r>
      </w:hyperlink>
    </w:p>
    <w:p w14:paraId="166DDA96" w14:textId="77777777" w:rsidR="00273005" w:rsidRDefault="00273005">
      <w:pPr>
        <w:pStyle w:val="35"/>
        <w:rPr>
          <w:rFonts w:asciiTheme="minorHAnsi" w:eastAsiaTheme="minorEastAsia" w:hAnsiTheme="minorHAnsi" w:cstheme="minorBidi"/>
          <w:bCs w:val="0"/>
          <w:iCs w:val="0"/>
          <w:sz w:val="22"/>
          <w:szCs w:val="22"/>
        </w:rPr>
      </w:pPr>
      <w:hyperlink w:anchor="_Toc202883781" w:history="1">
        <w:r w:rsidRPr="004223C4">
          <w:rPr>
            <w:rStyle w:val="af1"/>
          </w:rPr>
          <w:t>4.7.18.</w:t>
        </w:r>
        <w:r>
          <w:rPr>
            <w:rFonts w:asciiTheme="minorHAnsi" w:eastAsiaTheme="minorEastAsia" w:hAnsiTheme="minorHAnsi" w:cstheme="minorBidi"/>
            <w:bCs w:val="0"/>
            <w:iCs w:val="0"/>
            <w:sz w:val="22"/>
            <w:szCs w:val="22"/>
          </w:rPr>
          <w:tab/>
        </w:r>
        <w:r w:rsidRPr="004223C4">
          <w:rPr>
            <w:rStyle w:val="af1"/>
          </w:rPr>
          <w:t>Описание комплексного типа «tMSC_Infrmtn»</w:t>
        </w:r>
        <w:r>
          <w:rPr>
            <w:webHidden/>
          </w:rPr>
          <w:tab/>
        </w:r>
        <w:r>
          <w:rPr>
            <w:webHidden/>
          </w:rPr>
          <w:fldChar w:fldCharType="begin"/>
        </w:r>
        <w:r>
          <w:rPr>
            <w:webHidden/>
          </w:rPr>
          <w:instrText xml:space="preserve"> PAGEREF _Toc202883781 \h </w:instrText>
        </w:r>
        <w:r>
          <w:rPr>
            <w:webHidden/>
          </w:rPr>
        </w:r>
        <w:r>
          <w:rPr>
            <w:webHidden/>
          </w:rPr>
          <w:fldChar w:fldCharType="separate"/>
        </w:r>
        <w:r>
          <w:rPr>
            <w:webHidden/>
          </w:rPr>
          <w:t>214</w:t>
        </w:r>
        <w:r>
          <w:rPr>
            <w:webHidden/>
          </w:rPr>
          <w:fldChar w:fldCharType="end"/>
        </w:r>
      </w:hyperlink>
    </w:p>
    <w:p w14:paraId="0F6759FA" w14:textId="77777777" w:rsidR="00273005" w:rsidRDefault="00273005">
      <w:pPr>
        <w:pStyle w:val="35"/>
        <w:rPr>
          <w:rFonts w:asciiTheme="minorHAnsi" w:eastAsiaTheme="minorEastAsia" w:hAnsiTheme="minorHAnsi" w:cstheme="minorBidi"/>
          <w:bCs w:val="0"/>
          <w:iCs w:val="0"/>
          <w:sz w:val="22"/>
          <w:szCs w:val="22"/>
        </w:rPr>
      </w:pPr>
      <w:hyperlink w:anchor="_Toc202883782" w:history="1">
        <w:r w:rsidRPr="004223C4">
          <w:rPr>
            <w:rStyle w:val="af1"/>
          </w:rPr>
          <w:t>4.7.19.</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_Toc202883782 \h </w:instrText>
        </w:r>
        <w:r>
          <w:rPr>
            <w:webHidden/>
          </w:rPr>
        </w:r>
        <w:r>
          <w:rPr>
            <w:webHidden/>
          </w:rPr>
          <w:fldChar w:fldCharType="separate"/>
        </w:r>
        <w:r>
          <w:rPr>
            <w:webHidden/>
          </w:rPr>
          <w:t>214</w:t>
        </w:r>
        <w:r>
          <w:rPr>
            <w:webHidden/>
          </w:rPr>
          <w:fldChar w:fldCharType="end"/>
        </w:r>
      </w:hyperlink>
    </w:p>
    <w:p w14:paraId="0AF3891D" w14:textId="77777777" w:rsidR="00273005" w:rsidRDefault="00273005">
      <w:pPr>
        <w:pStyle w:val="2b"/>
        <w:rPr>
          <w:rFonts w:asciiTheme="minorHAnsi" w:eastAsiaTheme="minorEastAsia" w:hAnsiTheme="minorHAnsi" w:cstheme="minorBidi"/>
          <w:bCs w:val="0"/>
          <w:sz w:val="22"/>
          <w:szCs w:val="22"/>
        </w:rPr>
      </w:pPr>
      <w:hyperlink w:anchor="_Toc202883783" w:history="1">
        <w:r w:rsidRPr="004223C4">
          <w:rPr>
            <w:rStyle w:val="af1"/>
            <w:highlight w:val="green"/>
          </w:rPr>
          <w:t>4.8.</w:t>
        </w:r>
        <w:r>
          <w:rPr>
            <w:rFonts w:asciiTheme="minorHAnsi" w:eastAsiaTheme="minorEastAsia" w:hAnsiTheme="minorHAnsi" w:cstheme="minorBidi"/>
            <w:bCs w:val="0"/>
            <w:sz w:val="22"/>
            <w:szCs w:val="22"/>
          </w:rPr>
          <w:tab/>
        </w:r>
        <w:r w:rsidRPr="004223C4">
          <w:rPr>
            <w:rStyle w:val="af1"/>
            <w:highlight w:val="green"/>
          </w:rPr>
          <w:t>Описание документа «Сводная заявка на кассовый расход» (ф. 0531860)</w:t>
        </w:r>
        <w:r>
          <w:rPr>
            <w:webHidden/>
          </w:rPr>
          <w:tab/>
        </w:r>
        <w:r>
          <w:rPr>
            <w:webHidden/>
          </w:rPr>
          <w:fldChar w:fldCharType="begin"/>
        </w:r>
        <w:r>
          <w:rPr>
            <w:webHidden/>
          </w:rPr>
          <w:instrText xml:space="preserve"> PAGEREF _Toc202883783 \h </w:instrText>
        </w:r>
        <w:r>
          <w:rPr>
            <w:webHidden/>
          </w:rPr>
        </w:r>
        <w:r>
          <w:rPr>
            <w:webHidden/>
          </w:rPr>
          <w:fldChar w:fldCharType="separate"/>
        </w:r>
        <w:r>
          <w:rPr>
            <w:webHidden/>
          </w:rPr>
          <w:t>219</w:t>
        </w:r>
        <w:r>
          <w:rPr>
            <w:webHidden/>
          </w:rPr>
          <w:fldChar w:fldCharType="end"/>
        </w:r>
      </w:hyperlink>
    </w:p>
    <w:p w14:paraId="3BDFE757" w14:textId="77777777" w:rsidR="00273005" w:rsidRDefault="00273005">
      <w:pPr>
        <w:pStyle w:val="35"/>
        <w:rPr>
          <w:rFonts w:asciiTheme="minorHAnsi" w:eastAsiaTheme="minorEastAsia" w:hAnsiTheme="minorHAnsi" w:cstheme="minorBidi"/>
          <w:bCs w:val="0"/>
          <w:iCs w:val="0"/>
          <w:sz w:val="22"/>
          <w:szCs w:val="22"/>
        </w:rPr>
      </w:pPr>
      <w:hyperlink w:anchor="_Toc202883784" w:history="1">
        <w:r w:rsidRPr="004223C4">
          <w:rPr>
            <w:rStyle w:val="af1"/>
            <w:highlight w:val="green"/>
          </w:rPr>
          <w:t>4.8.1.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_Toc202883784 \h </w:instrText>
        </w:r>
        <w:r>
          <w:rPr>
            <w:webHidden/>
          </w:rPr>
        </w:r>
        <w:r>
          <w:rPr>
            <w:webHidden/>
          </w:rPr>
          <w:fldChar w:fldCharType="separate"/>
        </w:r>
        <w:r>
          <w:rPr>
            <w:webHidden/>
          </w:rPr>
          <w:t>219</w:t>
        </w:r>
        <w:r>
          <w:rPr>
            <w:webHidden/>
          </w:rPr>
          <w:fldChar w:fldCharType="end"/>
        </w:r>
      </w:hyperlink>
    </w:p>
    <w:p w14:paraId="17BACB3A" w14:textId="77777777" w:rsidR="00273005" w:rsidRDefault="00273005">
      <w:pPr>
        <w:pStyle w:val="35"/>
        <w:rPr>
          <w:rFonts w:asciiTheme="minorHAnsi" w:eastAsiaTheme="minorEastAsia" w:hAnsiTheme="minorHAnsi" w:cstheme="minorBidi"/>
          <w:bCs w:val="0"/>
          <w:iCs w:val="0"/>
          <w:sz w:val="22"/>
          <w:szCs w:val="22"/>
        </w:rPr>
      </w:pPr>
      <w:hyperlink w:anchor="_Toc202883785" w:history="1">
        <w:r w:rsidRPr="004223C4">
          <w:rPr>
            <w:rStyle w:val="af1"/>
          </w:rPr>
          <w:t>4.8.2.</w:t>
        </w:r>
        <w:r>
          <w:rPr>
            <w:rFonts w:asciiTheme="minorHAnsi" w:eastAsiaTheme="minorEastAsia" w:hAnsiTheme="minorHAnsi" w:cstheme="minorBidi"/>
            <w:bCs w:val="0"/>
            <w:iCs w:val="0"/>
            <w:sz w:val="22"/>
            <w:szCs w:val="22"/>
          </w:rPr>
          <w:tab/>
        </w:r>
        <w:r w:rsidRPr="004223C4">
          <w:rPr>
            <w:rStyle w:val="af1"/>
          </w:rPr>
          <w:t>Описание комплексного типа «tMSC_SmApplCshFlwTx»</w:t>
        </w:r>
        <w:r>
          <w:rPr>
            <w:webHidden/>
          </w:rPr>
          <w:tab/>
        </w:r>
        <w:r>
          <w:rPr>
            <w:webHidden/>
          </w:rPr>
          <w:fldChar w:fldCharType="begin"/>
        </w:r>
        <w:r>
          <w:rPr>
            <w:webHidden/>
          </w:rPr>
          <w:instrText xml:space="preserve"> PAGEREF _Toc202883785 \h </w:instrText>
        </w:r>
        <w:r>
          <w:rPr>
            <w:webHidden/>
          </w:rPr>
        </w:r>
        <w:r>
          <w:rPr>
            <w:webHidden/>
          </w:rPr>
          <w:fldChar w:fldCharType="separate"/>
        </w:r>
        <w:r>
          <w:rPr>
            <w:webHidden/>
          </w:rPr>
          <w:t>220</w:t>
        </w:r>
        <w:r>
          <w:rPr>
            <w:webHidden/>
          </w:rPr>
          <w:fldChar w:fldCharType="end"/>
        </w:r>
      </w:hyperlink>
    </w:p>
    <w:p w14:paraId="741322A5" w14:textId="77777777" w:rsidR="00273005" w:rsidRDefault="00273005">
      <w:pPr>
        <w:pStyle w:val="35"/>
        <w:rPr>
          <w:rFonts w:asciiTheme="minorHAnsi" w:eastAsiaTheme="minorEastAsia" w:hAnsiTheme="minorHAnsi" w:cstheme="minorBidi"/>
          <w:bCs w:val="0"/>
          <w:iCs w:val="0"/>
          <w:sz w:val="22"/>
          <w:szCs w:val="22"/>
        </w:rPr>
      </w:pPr>
      <w:hyperlink w:anchor="_Toc202883786" w:history="1">
        <w:r w:rsidRPr="004223C4">
          <w:rPr>
            <w:rStyle w:val="af1"/>
          </w:rPr>
          <w:t>4.8.3.</w:t>
        </w:r>
        <w:r>
          <w:rPr>
            <w:rFonts w:asciiTheme="minorHAnsi" w:eastAsiaTheme="minorEastAsia" w:hAnsiTheme="minorHAnsi" w:cstheme="minorBidi"/>
            <w:bCs w:val="0"/>
            <w:iCs w:val="0"/>
            <w:sz w:val="22"/>
            <w:szCs w:val="22"/>
          </w:rPr>
          <w:tab/>
        </w:r>
        <w:r w:rsidRPr="004223C4">
          <w:rPr>
            <w:rStyle w:val="af1"/>
          </w:rPr>
          <w:t>Описание комплексного типа «tMSC_GRBS»</w:t>
        </w:r>
        <w:r>
          <w:rPr>
            <w:webHidden/>
          </w:rPr>
          <w:tab/>
        </w:r>
        <w:r>
          <w:rPr>
            <w:webHidden/>
          </w:rPr>
          <w:fldChar w:fldCharType="begin"/>
        </w:r>
        <w:r>
          <w:rPr>
            <w:webHidden/>
          </w:rPr>
          <w:instrText xml:space="preserve"> PAGEREF _Toc202883786 \h </w:instrText>
        </w:r>
        <w:r>
          <w:rPr>
            <w:webHidden/>
          </w:rPr>
        </w:r>
        <w:r>
          <w:rPr>
            <w:webHidden/>
          </w:rPr>
          <w:fldChar w:fldCharType="separate"/>
        </w:r>
        <w:r>
          <w:rPr>
            <w:webHidden/>
          </w:rPr>
          <w:t>223</w:t>
        </w:r>
        <w:r>
          <w:rPr>
            <w:webHidden/>
          </w:rPr>
          <w:fldChar w:fldCharType="end"/>
        </w:r>
      </w:hyperlink>
    </w:p>
    <w:p w14:paraId="1D250516" w14:textId="77777777" w:rsidR="00273005" w:rsidRDefault="00273005">
      <w:pPr>
        <w:pStyle w:val="35"/>
        <w:rPr>
          <w:rFonts w:asciiTheme="minorHAnsi" w:eastAsiaTheme="minorEastAsia" w:hAnsiTheme="minorHAnsi" w:cstheme="minorBidi"/>
          <w:bCs w:val="0"/>
          <w:iCs w:val="0"/>
          <w:sz w:val="22"/>
          <w:szCs w:val="22"/>
        </w:rPr>
      </w:pPr>
      <w:hyperlink w:anchor="_Toc202883787" w:history="1">
        <w:r w:rsidRPr="004223C4">
          <w:rPr>
            <w:rStyle w:val="af1"/>
          </w:rPr>
          <w:t>4.8.4.</w:t>
        </w:r>
        <w:r>
          <w:rPr>
            <w:rFonts w:asciiTheme="minorHAnsi" w:eastAsiaTheme="minorEastAsia" w:hAnsiTheme="minorHAnsi" w:cstheme="minorBidi"/>
            <w:bCs w:val="0"/>
            <w:iCs w:val="0"/>
            <w:sz w:val="22"/>
            <w:szCs w:val="22"/>
          </w:rPr>
          <w:tab/>
        </w:r>
        <w:r w:rsidRPr="004223C4">
          <w:rPr>
            <w:rStyle w:val="af1"/>
          </w:rPr>
          <w:t>Описание комплексного типа «tMSC_Orgnztn»</w:t>
        </w:r>
        <w:r>
          <w:rPr>
            <w:webHidden/>
          </w:rPr>
          <w:tab/>
        </w:r>
        <w:r>
          <w:rPr>
            <w:webHidden/>
          </w:rPr>
          <w:fldChar w:fldCharType="begin"/>
        </w:r>
        <w:r>
          <w:rPr>
            <w:webHidden/>
          </w:rPr>
          <w:instrText xml:space="preserve"> PAGEREF _Toc202883787 \h </w:instrText>
        </w:r>
        <w:r>
          <w:rPr>
            <w:webHidden/>
          </w:rPr>
        </w:r>
        <w:r>
          <w:rPr>
            <w:webHidden/>
          </w:rPr>
          <w:fldChar w:fldCharType="separate"/>
        </w:r>
        <w:r>
          <w:rPr>
            <w:webHidden/>
          </w:rPr>
          <w:t>223</w:t>
        </w:r>
        <w:r>
          <w:rPr>
            <w:webHidden/>
          </w:rPr>
          <w:fldChar w:fldCharType="end"/>
        </w:r>
      </w:hyperlink>
    </w:p>
    <w:p w14:paraId="3040DB42" w14:textId="77777777" w:rsidR="00273005" w:rsidRDefault="00273005">
      <w:pPr>
        <w:pStyle w:val="35"/>
        <w:rPr>
          <w:rFonts w:asciiTheme="minorHAnsi" w:eastAsiaTheme="minorEastAsia" w:hAnsiTheme="minorHAnsi" w:cstheme="minorBidi"/>
          <w:bCs w:val="0"/>
          <w:iCs w:val="0"/>
          <w:sz w:val="22"/>
          <w:szCs w:val="22"/>
        </w:rPr>
      </w:pPr>
      <w:hyperlink w:anchor="_Toc202883788" w:history="1">
        <w:r w:rsidRPr="004223C4">
          <w:rPr>
            <w:rStyle w:val="af1"/>
          </w:rPr>
          <w:t>4.8.5.</w:t>
        </w:r>
        <w:r>
          <w:rPr>
            <w:rFonts w:asciiTheme="minorHAnsi" w:eastAsiaTheme="minorEastAsia" w:hAnsiTheme="minorHAnsi" w:cstheme="minorBidi"/>
            <w:bCs w:val="0"/>
            <w:iCs w:val="0"/>
            <w:sz w:val="22"/>
            <w:szCs w:val="22"/>
          </w:rPr>
          <w:tab/>
        </w:r>
        <w:r w:rsidRPr="004223C4">
          <w:rPr>
            <w:rStyle w:val="af1"/>
          </w:rPr>
          <w:t>Описание комплексного типа «tMSC_FnclInst»</w:t>
        </w:r>
        <w:r>
          <w:rPr>
            <w:webHidden/>
          </w:rPr>
          <w:tab/>
        </w:r>
        <w:r>
          <w:rPr>
            <w:webHidden/>
          </w:rPr>
          <w:fldChar w:fldCharType="begin"/>
        </w:r>
        <w:r>
          <w:rPr>
            <w:webHidden/>
          </w:rPr>
          <w:instrText xml:space="preserve"> PAGEREF _Toc202883788 \h </w:instrText>
        </w:r>
        <w:r>
          <w:rPr>
            <w:webHidden/>
          </w:rPr>
        </w:r>
        <w:r>
          <w:rPr>
            <w:webHidden/>
          </w:rPr>
          <w:fldChar w:fldCharType="separate"/>
        </w:r>
        <w:r>
          <w:rPr>
            <w:webHidden/>
          </w:rPr>
          <w:t>224</w:t>
        </w:r>
        <w:r>
          <w:rPr>
            <w:webHidden/>
          </w:rPr>
          <w:fldChar w:fldCharType="end"/>
        </w:r>
      </w:hyperlink>
    </w:p>
    <w:p w14:paraId="43284AA5" w14:textId="77777777" w:rsidR="00273005" w:rsidRDefault="00273005">
      <w:pPr>
        <w:pStyle w:val="35"/>
        <w:rPr>
          <w:rFonts w:asciiTheme="minorHAnsi" w:eastAsiaTheme="minorEastAsia" w:hAnsiTheme="minorHAnsi" w:cstheme="minorBidi"/>
          <w:bCs w:val="0"/>
          <w:iCs w:val="0"/>
          <w:sz w:val="22"/>
          <w:szCs w:val="22"/>
        </w:rPr>
      </w:pPr>
      <w:hyperlink w:anchor="_Toc202883789" w:history="1">
        <w:r w:rsidRPr="004223C4">
          <w:rPr>
            <w:rStyle w:val="af1"/>
          </w:rPr>
          <w:t>4.8.6.</w:t>
        </w:r>
        <w:r>
          <w:rPr>
            <w:rFonts w:asciiTheme="minorHAnsi" w:eastAsiaTheme="minorEastAsia" w:hAnsiTheme="minorHAnsi" w:cstheme="minorBidi"/>
            <w:bCs w:val="0"/>
            <w:iCs w:val="0"/>
            <w:sz w:val="22"/>
            <w:szCs w:val="22"/>
          </w:rPr>
          <w:tab/>
        </w:r>
        <w:r w:rsidRPr="004223C4">
          <w:rPr>
            <w:rStyle w:val="af1"/>
          </w:rPr>
          <w:t>Описание комплексного типа «tMSC_Pmnt»</w:t>
        </w:r>
        <w:r>
          <w:rPr>
            <w:webHidden/>
          </w:rPr>
          <w:tab/>
        </w:r>
        <w:r>
          <w:rPr>
            <w:webHidden/>
          </w:rPr>
          <w:fldChar w:fldCharType="begin"/>
        </w:r>
        <w:r>
          <w:rPr>
            <w:webHidden/>
          </w:rPr>
          <w:instrText xml:space="preserve"> PAGEREF _Toc202883789 \h </w:instrText>
        </w:r>
        <w:r>
          <w:rPr>
            <w:webHidden/>
          </w:rPr>
        </w:r>
        <w:r>
          <w:rPr>
            <w:webHidden/>
          </w:rPr>
          <w:fldChar w:fldCharType="separate"/>
        </w:r>
        <w:r>
          <w:rPr>
            <w:webHidden/>
          </w:rPr>
          <w:t>224</w:t>
        </w:r>
        <w:r>
          <w:rPr>
            <w:webHidden/>
          </w:rPr>
          <w:fldChar w:fldCharType="end"/>
        </w:r>
      </w:hyperlink>
    </w:p>
    <w:p w14:paraId="7BC46358" w14:textId="77777777" w:rsidR="00273005" w:rsidRDefault="00273005">
      <w:pPr>
        <w:pStyle w:val="35"/>
        <w:rPr>
          <w:rFonts w:asciiTheme="minorHAnsi" w:eastAsiaTheme="minorEastAsia" w:hAnsiTheme="minorHAnsi" w:cstheme="minorBidi"/>
          <w:bCs w:val="0"/>
          <w:iCs w:val="0"/>
          <w:sz w:val="22"/>
          <w:szCs w:val="22"/>
        </w:rPr>
      </w:pPr>
      <w:hyperlink w:anchor="_Toc202883790" w:history="1">
        <w:r w:rsidRPr="004223C4">
          <w:rPr>
            <w:rStyle w:val="af1"/>
          </w:rPr>
          <w:t>4.8.7.</w:t>
        </w:r>
        <w:r>
          <w:rPr>
            <w:rFonts w:asciiTheme="minorHAnsi" w:eastAsiaTheme="minorEastAsia" w:hAnsiTheme="minorHAnsi" w:cstheme="minorBidi"/>
            <w:bCs w:val="0"/>
            <w:iCs w:val="0"/>
            <w:sz w:val="22"/>
            <w:szCs w:val="22"/>
          </w:rPr>
          <w:tab/>
        </w:r>
        <w:r w:rsidRPr="004223C4">
          <w:rPr>
            <w:rStyle w:val="af1"/>
          </w:rPr>
          <w:t>Описание комплексного типа «tMSC_ShrtPyKndComplex»</w:t>
        </w:r>
        <w:r>
          <w:rPr>
            <w:webHidden/>
          </w:rPr>
          <w:tab/>
        </w:r>
        <w:r>
          <w:rPr>
            <w:webHidden/>
          </w:rPr>
          <w:fldChar w:fldCharType="begin"/>
        </w:r>
        <w:r>
          <w:rPr>
            <w:webHidden/>
          </w:rPr>
          <w:instrText xml:space="preserve"> PAGEREF _Toc202883790 \h </w:instrText>
        </w:r>
        <w:r>
          <w:rPr>
            <w:webHidden/>
          </w:rPr>
        </w:r>
        <w:r>
          <w:rPr>
            <w:webHidden/>
          </w:rPr>
          <w:fldChar w:fldCharType="separate"/>
        </w:r>
        <w:r>
          <w:rPr>
            <w:webHidden/>
          </w:rPr>
          <w:t>225</w:t>
        </w:r>
        <w:r>
          <w:rPr>
            <w:webHidden/>
          </w:rPr>
          <w:fldChar w:fldCharType="end"/>
        </w:r>
      </w:hyperlink>
    </w:p>
    <w:p w14:paraId="38242B25" w14:textId="77777777" w:rsidR="00273005" w:rsidRDefault="00273005">
      <w:pPr>
        <w:pStyle w:val="35"/>
        <w:rPr>
          <w:rFonts w:asciiTheme="minorHAnsi" w:eastAsiaTheme="minorEastAsia" w:hAnsiTheme="minorHAnsi" w:cstheme="minorBidi"/>
          <w:bCs w:val="0"/>
          <w:iCs w:val="0"/>
          <w:sz w:val="22"/>
          <w:szCs w:val="22"/>
        </w:rPr>
      </w:pPr>
      <w:hyperlink w:anchor="_Toc202883791" w:history="1">
        <w:r w:rsidRPr="004223C4">
          <w:rPr>
            <w:rStyle w:val="af1"/>
          </w:rPr>
          <w:t>4.8.8.</w:t>
        </w:r>
        <w:r>
          <w:rPr>
            <w:rFonts w:asciiTheme="minorHAnsi" w:eastAsiaTheme="minorEastAsia" w:hAnsiTheme="minorHAnsi" w:cstheme="minorBidi"/>
            <w:bCs w:val="0"/>
            <w:iCs w:val="0"/>
            <w:sz w:val="22"/>
            <w:szCs w:val="22"/>
          </w:rPr>
          <w:tab/>
        </w:r>
        <w:r w:rsidRPr="004223C4">
          <w:rPr>
            <w:rStyle w:val="af1"/>
          </w:rPr>
          <w:t>Описание комплексного типа «tZK2»</w:t>
        </w:r>
        <w:r>
          <w:rPr>
            <w:webHidden/>
          </w:rPr>
          <w:tab/>
        </w:r>
        <w:r>
          <w:rPr>
            <w:webHidden/>
          </w:rPr>
          <w:fldChar w:fldCharType="begin"/>
        </w:r>
        <w:r>
          <w:rPr>
            <w:webHidden/>
          </w:rPr>
          <w:instrText xml:space="preserve"> PAGEREF _Toc202883791 \h </w:instrText>
        </w:r>
        <w:r>
          <w:rPr>
            <w:webHidden/>
          </w:rPr>
        </w:r>
        <w:r>
          <w:rPr>
            <w:webHidden/>
          </w:rPr>
          <w:fldChar w:fldCharType="separate"/>
        </w:r>
        <w:r>
          <w:rPr>
            <w:webHidden/>
          </w:rPr>
          <w:t>225</w:t>
        </w:r>
        <w:r>
          <w:rPr>
            <w:webHidden/>
          </w:rPr>
          <w:fldChar w:fldCharType="end"/>
        </w:r>
      </w:hyperlink>
    </w:p>
    <w:p w14:paraId="5E97EDCD" w14:textId="77777777" w:rsidR="00273005" w:rsidRDefault="00273005">
      <w:pPr>
        <w:pStyle w:val="35"/>
        <w:rPr>
          <w:rFonts w:asciiTheme="minorHAnsi" w:eastAsiaTheme="minorEastAsia" w:hAnsiTheme="minorHAnsi" w:cstheme="minorBidi"/>
          <w:bCs w:val="0"/>
          <w:iCs w:val="0"/>
          <w:sz w:val="22"/>
          <w:szCs w:val="22"/>
        </w:rPr>
      </w:pPr>
      <w:hyperlink w:anchor="_Toc202883792" w:history="1">
        <w:r w:rsidRPr="004223C4">
          <w:rPr>
            <w:rStyle w:val="af1"/>
          </w:rPr>
          <w:t>4.8.9.</w:t>
        </w:r>
        <w:r>
          <w:rPr>
            <w:rFonts w:asciiTheme="minorHAnsi" w:eastAsiaTheme="minorEastAsia" w:hAnsiTheme="minorHAnsi" w:cstheme="minorBidi"/>
            <w:bCs w:val="0"/>
            <w:iCs w:val="0"/>
            <w:sz w:val="22"/>
            <w:szCs w:val="22"/>
          </w:rPr>
          <w:tab/>
        </w:r>
        <w:r w:rsidRPr="004223C4">
          <w:rPr>
            <w:rStyle w:val="af1"/>
          </w:rPr>
          <w:t>Описание комплексного типа «tZK2_ITEM»</w:t>
        </w:r>
        <w:r>
          <w:rPr>
            <w:webHidden/>
          </w:rPr>
          <w:tab/>
        </w:r>
        <w:r>
          <w:rPr>
            <w:webHidden/>
          </w:rPr>
          <w:fldChar w:fldCharType="begin"/>
        </w:r>
        <w:r>
          <w:rPr>
            <w:webHidden/>
          </w:rPr>
          <w:instrText xml:space="preserve"> PAGEREF _Toc202883792 \h </w:instrText>
        </w:r>
        <w:r>
          <w:rPr>
            <w:webHidden/>
          </w:rPr>
        </w:r>
        <w:r>
          <w:rPr>
            <w:webHidden/>
          </w:rPr>
          <w:fldChar w:fldCharType="separate"/>
        </w:r>
        <w:r>
          <w:rPr>
            <w:webHidden/>
          </w:rPr>
          <w:t>226</w:t>
        </w:r>
        <w:r>
          <w:rPr>
            <w:webHidden/>
          </w:rPr>
          <w:fldChar w:fldCharType="end"/>
        </w:r>
      </w:hyperlink>
    </w:p>
    <w:p w14:paraId="058AB6A1" w14:textId="77777777" w:rsidR="00273005" w:rsidRDefault="00273005">
      <w:pPr>
        <w:pStyle w:val="35"/>
        <w:rPr>
          <w:rFonts w:asciiTheme="minorHAnsi" w:eastAsiaTheme="minorEastAsia" w:hAnsiTheme="minorHAnsi" w:cstheme="minorBidi"/>
          <w:bCs w:val="0"/>
          <w:iCs w:val="0"/>
          <w:sz w:val="22"/>
          <w:szCs w:val="22"/>
        </w:rPr>
      </w:pPr>
      <w:hyperlink w:anchor="_Toc202883793" w:history="1">
        <w:r w:rsidRPr="004223C4">
          <w:rPr>
            <w:rStyle w:val="af1"/>
          </w:rPr>
          <w:t>4.8.10.</w:t>
        </w:r>
        <w:r>
          <w:rPr>
            <w:rFonts w:asciiTheme="minorHAnsi" w:eastAsiaTheme="minorEastAsia" w:hAnsiTheme="minorHAnsi" w:cstheme="minorBidi"/>
            <w:bCs w:val="0"/>
            <w:iCs w:val="0"/>
            <w:sz w:val="22"/>
            <w:szCs w:val="22"/>
          </w:rPr>
          <w:tab/>
        </w:r>
        <w:r w:rsidRPr="004223C4">
          <w:rPr>
            <w:rStyle w:val="af1"/>
          </w:rPr>
          <w:t>Описание комплексного типа «tMSC_IncmAdmn1»</w:t>
        </w:r>
        <w:r>
          <w:rPr>
            <w:webHidden/>
          </w:rPr>
          <w:tab/>
        </w:r>
        <w:r>
          <w:rPr>
            <w:webHidden/>
          </w:rPr>
          <w:fldChar w:fldCharType="begin"/>
        </w:r>
        <w:r>
          <w:rPr>
            <w:webHidden/>
          </w:rPr>
          <w:instrText xml:space="preserve"> PAGEREF _Toc202883793 \h </w:instrText>
        </w:r>
        <w:r>
          <w:rPr>
            <w:webHidden/>
          </w:rPr>
        </w:r>
        <w:r>
          <w:rPr>
            <w:webHidden/>
          </w:rPr>
          <w:fldChar w:fldCharType="separate"/>
        </w:r>
        <w:r>
          <w:rPr>
            <w:webHidden/>
          </w:rPr>
          <w:t>230</w:t>
        </w:r>
        <w:r>
          <w:rPr>
            <w:webHidden/>
          </w:rPr>
          <w:fldChar w:fldCharType="end"/>
        </w:r>
      </w:hyperlink>
    </w:p>
    <w:p w14:paraId="358CFA35" w14:textId="77777777" w:rsidR="00273005" w:rsidRDefault="00273005">
      <w:pPr>
        <w:pStyle w:val="35"/>
        <w:rPr>
          <w:rFonts w:asciiTheme="minorHAnsi" w:eastAsiaTheme="minorEastAsia" w:hAnsiTheme="minorHAnsi" w:cstheme="minorBidi"/>
          <w:bCs w:val="0"/>
          <w:iCs w:val="0"/>
          <w:sz w:val="22"/>
          <w:szCs w:val="22"/>
        </w:rPr>
      </w:pPr>
      <w:hyperlink w:anchor="_Toc202883794" w:history="1">
        <w:r w:rsidRPr="004223C4">
          <w:rPr>
            <w:rStyle w:val="af1"/>
          </w:rPr>
          <w:t>4.8.11.</w:t>
        </w:r>
        <w:r>
          <w:rPr>
            <w:rFonts w:asciiTheme="minorHAnsi" w:eastAsiaTheme="minorEastAsia" w:hAnsiTheme="minorHAnsi" w:cstheme="minorBidi"/>
            <w:bCs w:val="0"/>
            <w:iCs w:val="0"/>
            <w:sz w:val="22"/>
            <w:szCs w:val="22"/>
          </w:rPr>
          <w:tab/>
        </w:r>
        <w:r w:rsidRPr="004223C4">
          <w:rPr>
            <w:rStyle w:val="af1"/>
          </w:rPr>
          <w:t>Описание комплексного типа «tMSC_Bnk1»</w:t>
        </w:r>
        <w:r>
          <w:rPr>
            <w:webHidden/>
          </w:rPr>
          <w:tab/>
        </w:r>
        <w:r>
          <w:rPr>
            <w:webHidden/>
          </w:rPr>
          <w:fldChar w:fldCharType="begin"/>
        </w:r>
        <w:r>
          <w:rPr>
            <w:webHidden/>
          </w:rPr>
          <w:instrText xml:space="preserve"> PAGEREF _Toc202883794 \h </w:instrText>
        </w:r>
        <w:r>
          <w:rPr>
            <w:webHidden/>
          </w:rPr>
        </w:r>
        <w:r>
          <w:rPr>
            <w:webHidden/>
          </w:rPr>
          <w:fldChar w:fldCharType="separate"/>
        </w:r>
        <w:r>
          <w:rPr>
            <w:webHidden/>
          </w:rPr>
          <w:t>232</w:t>
        </w:r>
        <w:r>
          <w:rPr>
            <w:webHidden/>
          </w:rPr>
          <w:fldChar w:fldCharType="end"/>
        </w:r>
      </w:hyperlink>
    </w:p>
    <w:p w14:paraId="7C67942C" w14:textId="77777777" w:rsidR="00273005" w:rsidRDefault="00273005">
      <w:pPr>
        <w:pStyle w:val="35"/>
        <w:rPr>
          <w:rFonts w:asciiTheme="minorHAnsi" w:eastAsiaTheme="minorEastAsia" w:hAnsiTheme="minorHAnsi" w:cstheme="minorBidi"/>
          <w:bCs w:val="0"/>
          <w:iCs w:val="0"/>
          <w:sz w:val="22"/>
          <w:szCs w:val="22"/>
        </w:rPr>
      </w:pPr>
      <w:hyperlink w:anchor="_Toc202883795" w:history="1">
        <w:r w:rsidRPr="004223C4">
          <w:rPr>
            <w:rStyle w:val="af1"/>
          </w:rPr>
          <w:t>4.8.12.</w:t>
        </w:r>
        <w:r>
          <w:rPr>
            <w:rFonts w:asciiTheme="minorHAnsi" w:eastAsiaTheme="minorEastAsia" w:hAnsiTheme="minorHAnsi" w:cstheme="minorBidi"/>
            <w:bCs w:val="0"/>
            <w:iCs w:val="0"/>
            <w:sz w:val="22"/>
            <w:szCs w:val="22"/>
          </w:rPr>
          <w:tab/>
        </w:r>
        <w:r w:rsidRPr="004223C4">
          <w:rPr>
            <w:rStyle w:val="af1"/>
          </w:rPr>
          <w:t>Описание комплексного типа «tMSC_DcBs4»</w:t>
        </w:r>
        <w:r>
          <w:rPr>
            <w:webHidden/>
          </w:rPr>
          <w:tab/>
        </w:r>
        <w:r>
          <w:rPr>
            <w:webHidden/>
          </w:rPr>
          <w:fldChar w:fldCharType="begin"/>
        </w:r>
        <w:r>
          <w:rPr>
            <w:webHidden/>
          </w:rPr>
          <w:instrText xml:space="preserve"> PAGEREF _Toc202883795 \h </w:instrText>
        </w:r>
        <w:r>
          <w:rPr>
            <w:webHidden/>
          </w:rPr>
        </w:r>
        <w:r>
          <w:rPr>
            <w:webHidden/>
          </w:rPr>
          <w:fldChar w:fldCharType="separate"/>
        </w:r>
        <w:r>
          <w:rPr>
            <w:webHidden/>
          </w:rPr>
          <w:t>232</w:t>
        </w:r>
        <w:r>
          <w:rPr>
            <w:webHidden/>
          </w:rPr>
          <w:fldChar w:fldCharType="end"/>
        </w:r>
      </w:hyperlink>
    </w:p>
    <w:p w14:paraId="2CAC62C8" w14:textId="77777777" w:rsidR="00273005" w:rsidRDefault="00273005">
      <w:pPr>
        <w:pStyle w:val="35"/>
        <w:rPr>
          <w:rFonts w:asciiTheme="minorHAnsi" w:eastAsiaTheme="minorEastAsia" w:hAnsiTheme="minorHAnsi" w:cstheme="minorBidi"/>
          <w:bCs w:val="0"/>
          <w:iCs w:val="0"/>
          <w:sz w:val="22"/>
          <w:szCs w:val="22"/>
        </w:rPr>
      </w:pPr>
      <w:hyperlink w:anchor="_Toc202883796" w:history="1">
        <w:r w:rsidRPr="004223C4">
          <w:rPr>
            <w:rStyle w:val="af1"/>
          </w:rPr>
          <w:t>4.8.13.</w:t>
        </w:r>
        <w:r>
          <w:rPr>
            <w:rFonts w:asciiTheme="minorHAnsi" w:eastAsiaTheme="minorEastAsia" w:hAnsiTheme="minorHAnsi" w:cstheme="minorBidi"/>
            <w:bCs w:val="0"/>
            <w:iCs w:val="0"/>
            <w:sz w:val="22"/>
            <w:szCs w:val="22"/>
          </w:rPr>
          <w:tab/>
        </w:r>
        <w:r w:rsidRPr="004223C4">
          <w:rPr>
            <w:rStyle w:val="af1"/>
          </w:rPr>
          <w:t>Описание комплексного типа «tMSC_Pmnt2»</w:t>
        </w:r>
        <w:r>
          <w:rPr>
            <w:webHidden/>
          </w:rPr>
          <w:tab/>
        </w:r>
        <w:r>
          <w:rPr>
            <w:webHidden/>
          </w:rPr>
          <w:fldChar w:fldCharType="begin"/>
        </w:r>
        <w:r>
          <w:rPr>
            <w:webHidden/>
          </w:rPr>
          <w:instrText xml:space="preserve"> PAGEREF _Toc202883796 \h </w:instrText>
        </w:r>
        <w:r>
          <w:rPr>
            <w:webHidden/>
          </w:rPr>
        </w:r>
        <w:r>
          <w:rPr>
            <w:webHidden/>
          </w:rPr>
          <w:fldChar w:fldCharType="separate"/>
        </w:r>
        <w:r>
          <w:rPr>
            <w:webHidden/>
          </w:rPr>
          <w:t>233</w:t>
        </w:r>
        <w:r>
          <w:rPr>
            <w:webHidden/>
          </w:rPr>
          <w:fldChar w:fldCharType="end"/>
        </w:r>
      </w:hyperlink>
    </w:p>
    <w:p w14:paraId="6C5663CD" w14:textId="77777777" w:rsidR="00273005" w:rsidRDefault="00273005">
      <w:pPr>
        <w:pStyle w:val="35"/>
        <w:rPr>
          <w:rFonts w:asciiTheme="minorHAnsi" w:eastAsiaTheme="minorEastAsia" w:hAnsiTheme="minorHAnsi" w:cstheme="minorBidi"/>
          <w:bCs w:val="0"/>
          <w:iCs w:val="0"/>
          <w:sz w:val="22"/>
          <w:szCs w:val="22"/>
        </w:rPr>
      </w:pPr>
      <w:hyperlink w:anchor="_Toc202883797" w:history="1">
        <w:r w:rsidRPr="004223C4">
          <w:rPr>
            <w:rStyle w:val="af1"/>
          </w:rPr>
          <w:t>4.8.14.</w:t>
        </w:r>
        <w:r>
          <w:rPr>
            <w:rFonts w:asciiTheme="minorHAnsi" w:eastAsiaTheme="minorEastAsia" w:hAnsiTheme="minorHAnsi" w:cstheme="minorBidi"/>
            <w:bCs w:val="0"/>
            <w:iCs w:val="0"/>
            <w:sz w:val="22"/>
            <w:szCs w:val="22"/>
          </w:rPr>
          <w:tab/>
        </w:r>
        <w:r w:rsidRPr="004223C4">
          <w:rPr>
            <w:rStyle w:val="af1"/>
          </w:rPr>
          <w:t>Описание комплексного типа «tSGNNmPs1»</w:t>
        </w:r>
        <w:r>
          <w:rPr>
            <w:webHidden/>
          </w:rPr>
          <w:tab/>
        </w:r>
        <w:r>
          <w:rPr>
            <w:webHidden/>
          </w:rPr>
          <w:fldChar w:fldCharType="begin"/>
        </w:r>
        <w:r>
          <w:rPr>
            <w:webHidden/>
          </w:rPr>
          <w:instrText xml:space="preserve"> PAGEREF _Toc202883797 \h </w:instrText>
        </w:r>
        <w:r>
          <w:rPr>
            <w:webHidden/>
          </w:rPr>
        </w:r>
        <w:r>
          <w:rPr>
            <w:webHidden/>
          </w:rPr>
          <w:fldChar w:fldCharType="separate"/>
        </w:r>
        <w:r>
          <w:rPr>
            <w:webHidden/>
          </w:rPr>
          <w:t>234</w:t>
        </w:r>
        <w:r>
          <w:rPr>
            <w:webHidden/>
          </w:rPr>
          <w:fldChar w:fldCharType="end"/>
        </w:r>
      </w:hyperlink>
    </w:p>
    <w:p w14:paraId="493FA4CF" w14:textId="77777777" w:rsidR="00273005" w:rsidRDefault="00273005">
      <w:pPr>
        <w:pStyle w:val="35"/>
        <w:rPr>
          <w:rFonts w:asciiTheme="minorHAnsi" w:eastAsiaTheme="minorEastAsia" w:hAnsiTheme="minorHAnsi" w:cstheme="minorBidi"/>
          <w:bCs w:val="0"/>
          <w:iCs w:val="0"/>
          <w:sz w:val="22"/>
          <w:szCs w:val="22"/>
        </w:rPr>
      </w:pPr>
      <w:hyperlink w:anchor="_Toc202883798" w:history="1">
        <w:r w:rsidRPr="004223C4">
          <w:rPr>
            <w:rStyle w:val="af1"/>
          </w:rPr>
          <w:t>4.8.15.</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_Toc202883798 \h </w:instrText>
        </w:r>
        <w:r>
          <w:rPr>
            <w:webHidden/>
          </w:rPr>
        </w:r>
        <w:r>
          <w:rPr>
            <w:webHidden/>
          </w:rPr>
          <w:fldChar w:fldCharType="separate"/>
        </w:r>
        <w:r>
          <w:rPr>
            <w:webHidden/>
          </w:rPr>
          <w:t>234</w:t>
        </w:r>
        <w:r>
          <w:rPr>
            <w:webHidden/>
          </w:rPr>
          <w:fldChar w:fldCharType="end"/>
        </w:r>
      </w:hyperlink>
    </w:p>
    <w:p w14:paraId="29A2846C" w14:textId="77777777" w:rsidR="00273005" w:rsidRDefault="00273005">
      <w:pPr>
        <w:pStyle w:val="2b"/>
        <w:rPr>
          <w:rFonts w:asciiTheme="minorHAnsi" w:eastAsiaTheme="minorEastAsia" w:hAnsiTheme="minorHAnsi" w:cstheme="minorBidi"/>
          <w:bCs w:val="0"/>
          <w:sz w:val="22"/>
          <w:szCs w:val="22"/>
        </w:rPr>
      </w:pPr>
      <w:hyperlink w:anchor="_Toc202883799" w:history="1">
        <w:r w:rsidRPr="004223C4">
          <w:rPr>
            <w:rStyle w:val="af1"/>
          </w:rPr>
          <w:t>4.9.</w:t>
        </w:r>
        <w:r>
          <w:rPr>
            <w:rFonts w:asciiTheme="minorHAnsi" w:eastAsiaTheme="minorEastAsia" w:hAnsiTheme="minorHAnsi" w:cstheme="minorBidi"/>
            <w:bCs w:val="0"/>
            <w:sz w:val="22"/>
            <w:szCs w:val="22"/>
          </w:rPr>
          <w:tab/>
        </w:r>
        <w:r w:rsidRPr="004223C4">
          <w:rPr>
            <w:rStyle w:val="af1"/>
            <w:highlight w:val="green"/>
          </w:rPr>
          <w:t>Описание документа «Уведомление о превышении принятым бюджетным обязательством неиспользованных лимитов бюджетных обязательств»</w:t>
        </w:r>
        <w:r>
          <w:rPr>
            <w:webHidden/>
          </w:rPr>
          <w:tab/>
        </w:r>
        <w:r>
          <w:rPr>
            <w:webHidden/>
          </w:rPr>
          <w:fldChar w:fldCharType="begin"/>
        </w:r>
        <w:r>
          <w:rPr>
            <w:webHidden/>
          </w:rPr>
          <w:instrText xml:space="preserve"> PAGEREF _Toc202883799 \h </w:instrText>
        </w:r>
        <w:r>
          <w:rPr>
            <w:webHidden/>
          </w:rPr>
        </w:r>
        <w:r>
          <w:rPr>
            <w:webHidden/>
          </w:rPr>
          <w:fldChar w:fldCharType="separate"/>
        </w:r>
        <w:r>
          <w:rPr>
            <w:webHidden/>
          </w:rPr>
          <w:t>239</w:t>
        </w:r>
        <w:r>
          <w:rPr>
            <w:webHidden/>
          </w:rPr>
          <w:fldChar w:fldCharType="end"/>
        </w:r>
      </w:hyperlink>
    </w:p>
    <w:p w14:paraId="5ABEFA4D" w14:textId="77777777" w:rsidR="00273005" w:rsidRDefault="00273005">
      <w:pPr>
        <w:pStyle w:val="35"/>
        <w:rPr>
          <w:rFonts w:asciiTheme="minorHAnsi" w:eastAsiaTheme="minorEastAsia" w:hAnsiTheme="minorHAnsi" w:cstheme="minorBidi"/>
          <w:bCs w:val="0"/>
          <w:iCs w:val="0"/>
          <w:sz w:val="22"/>
          <w:szCs w:val="22"/>
        </w:rPr>
      </w:pPr>
      <w:hyperlink w:anchor="_Toc202883800" w:history="1">
        <w:r w:rsidRPr="004223C4">
          <w:rPr>
            <w:rStyle w:val="af1"/>
            <w:highlight w:val="green"/>
          </w:rPr>
          <w:t>4.9.1.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_Toc202883800 \h </w:instrText>
        </w:r>
        <w:r>
          <w:rPr>
            <w:webHidden/>
          </w:rPr>
        </w:r>
        <w:r>
          <w:rPr>
            <w:webHidden/>
          </w:rPr>
          <w:fldChar w:fldCharType="separate"/>
        </w:r>
        <w:r>
          <w:rPr>
            <w:webHidden/>
          </w:rPr>
          <w:t>239</w:t>
        </w:r>
        <w:r>
          <w:rPr>
            <w:webHidden/>
          </w:rPr>
          <w:fldChar w:fldCharType="end"/>
        </w:r>
      </w:hyperlink>
    </w:p>
    <w:p w14:paraId="6B95385B" w14:textId="77777777" w:rsidR="00273005" w:rsidRDefault="00273005">
      <w:pPr>
        <w:pStyle w:val="35"/>
        <w:rPr>
          <w:rFonts w:asciiTheme="minorHAnsi" w:eastAsiaTheme="minorEastAsia" w:hAnsiTheme="minorHAnsi" w:cstheme="minorBidi"/>
          <w:bCs w:val="0"/>
          <w:iCs w:val="0"/>
          <w:sz w:val="22"/>
          <w:szCs w:val="22"/>
        </w:rPr>
      </w:pPr>
      <w:hyperlink w:anchor="_Toc202883801" w:history="1">
        <w:r w:rsidRPr="004223C4">
          <w:rPr>
            <w:rStyle w:val="af1"/>
          </w:rPr>
          <w:t>4.9.2.</w:t>
        </w:r>
        <w:r>
          <w:rPr>
            <w:rFonts w:asciiTheme="minorHAnsi" w:eastAsiaTheme="minorEastAsia" w:hAnsiTheme="minorHAnsi" w:cstheme="minorBidi"/>
            <w:bCs w:val="0"/>
            <w:iCs w:val="0"/>
            <w:sz w:val="22"/>
            <w:szCs w:val="22"/>
          </w:rPr>
          <w:tab/>
        </w:r>
        <w:r w:rsidRPr="004223C4">
          <w:rPr>
            <w:rStyle w:val="af1"/>
          </w:rPr>
          <w:t>Описание комплексного типа «tNtcExcdBdgtrOblgtns»</w:t>
        </w:r>
        <w:r>
          <w:rPr>
            <w:webHidden/>
          </w:rPr>
          <w:tab/>
        </w:r>
        <w:r>
          <w:rPr>
            <w:webHidden/>
          </w:rPr>
          <w:fldChar w:fldCharType="begin"/>
        </w:r>
        <w:r>
          <w:rPr>
            <w:webHidden/>
          </w:rPr>
          <w:instrText xml:space="preserve"> PAGEREF _Toc202883801 \h </w:instrText>
        </w:r>
        <w:r>
          <w:rPr>
            <w:webHidden/>
          </w:rPr>
        </w:r>
        <w:r>
          <w:rPr>
            <w:webHidden/>
          </w:rPr>
          <w:fldChar w:fldCharType="separate"/>
        </w:r>
        <w:r>
          <w:rPr>
            <w:webHidden/>
          </w:rPr>
          <w:t>240</w:t>
        </w:r>
        <w:r>
          <w:rPr>
            <w:webHidden/>
          </w:rPr>
          <w:fldChar w:fldCharType="end"/>
        </w:r>
      </w:hyperlink>
    </w:p>
    <w:p w14:paraId="569FF9D6" w14:textId="77777777" w:rsidR="00273005" w:rsidRDefault="00273005">
      <w:pPr>
        <w:pStyle w:val="35"/>
        <w:rPr>
          <w:rFonts w:asciiTheme="minorHAnsi" w:eastAsiaTheme="minorEastAsia" w:hAnsiTheme="minorHAnsi" w:cstheme="minorBidi"/>
          <w:bCs w:val="0"/>
          <w:iCs w:val="0"/>
          <w:sz w:val="22"/>
          <w:szCs w:val="22"/>
        </w:rPr>
      </w:pPr>
      <w:hyperlink w:anchor="_Toc202883802" w:history="1">
        <w:r w:rsidRPr="004223C4">
          <w:rPr>
            <w:rStyle w:val="af1"/>
          </w:rPr>
          <w:t>4.9.3.</w:t>
        </w:r>
        <w:r>
          <w:rPr>
            <w:rFonts w:asciiTheme="minorHAnsi" w:eastAsiaTheme="minorEastAsia" w:hAnsiTheme="minorHAnsi" w:cstheme="minorBidi"/>
            <w:bCs w:val="0"/>
            <w:iCs w:val="0"/>
            <w:sz w:val="22"/>
            <w:szCs w:val="22"/>
          </w:rPr>
          <w:tab/>
        </w:r>
        <w:r w:rsidRPr="004223C4">
          <w:rPr>
            <w:rStyle w:val="af1"/>
          </w:rPr>
          <w:t>Описание комплексного типа «tMSC_OKV»</w:t>
        </w:r>
        <w:r>
          <w:rPr>
            <w:webHidden/>
          </w:rPr>
          <w:tab/>
        </w:r>
        <w:r>
          <w:rPr>
            <w:webHidden/>
          </w:rPr>
          <w:fldChar w:fldCharType="begin"/>
        </w:r>
        <w:r>
          <w:rPr>
            <w:webHidden/>
          </w:rPr>
          <w:instrText xml:space="preserve"> PAGEREF _Toc202883802 \h </w:instrText>
        </w:r>
        <w:r>
          <w:rPr>
            <w:webHidden/>
          </w:rPr>
        </w:r>
        <w:r>
          <w:rPr>
            <w:webHidden/>
          </w:rPr>
          <w:fldChar w:fldCharType="separate"/>
        </w:r>
        <w:r>
          <w:rPr>
            <w:webHidden/>
          </w:rPr>
          <w:t>245</w:t>
        </w:r>
        <w:r>
          <w:rPr>
            <w:webHidden/>
          </w:rPr>
          <w:fldChar w:fldCharType="end"/>
        </w:r>
      </w:hyperlink>
    </w:p>
    <w:p w14:paraId="52406D78" w14:textId="77777777" w:rsidR="00273005" w:rsidRDefault="00273005">
      <w:pPr>
        <w:pStyle w:val="35"/>
        <w:rPr>
          <w:rFonts w:asciiTheme="minorHAnsi" w:eastAsiaTheme="minorEastAsia" w:hAnsiTheme="minorHAnsi" w:cstheme="minorBidi"/>
          <w:bCs w:val="0"/>
          <w:iCs w:val="0"/>
          <w:sz w:val="22"/>
          <w:szCs w:val="22"/>
        </w:rPr>
      </w:pPr>
      <w:hyperlink w:anchor="_Toc202883803" w:history="1">
        <w:r w:rsidRPr="004223C4">
          <w:rPr>
            <w:rStyle w:val="af1"/>
          </w:rPr>
          <w:t>4.9.4.</w:t>
        </w:r>
        <w:r>
          <w:rPr>
            <w:rFonts w:asciiTheme="minorHAnsi" w:eastAsiaTheme="minorEastAsia" w:hAnsiTheme="minorHAnsi" w:cstheme="minorBidi"/>
            <w:bCs w:val="0"/>
            <w:iCs w:val="0"/>
            <w:sz w:val="22"/>
            <w:szCs w:val="22"/>
          </w:rPr>
          <w:tab/>
        </w:r>
        <w:r w:rsidRPr="004223C4">
          <w:rPr>
            <w:rStyle w:val="af1"/>
          </w:rPr>
          <w:t>Описание комплексного типа «tMSC_Infrmtn»</w:t>
        </w:r>
        <w:r>
          <w:rPr>
            <w:webHidden/>
          </w:rPr>
          <w:tab/>
        </w:r>
        <w:r>
          <w:rPr>
            <w:webHidden/>
          </w:rPr>
          <w:fldChar w:fldCharType="begin"/>
        </w:r>
        <w:r>
          <w:rPr>
            <w:webHidden/>
          </w:rPr>
          <w:instrText xml:space="preserve"> PAGEREF _Toc202883803 \h </w:instrText>
        </w:r>
        <w:r>
          <w:rPr>
            <w:webHidden/>
          </w:rPr>
        </w:r>
        <w:r>
          <w:rPr>
            <w:webHidden/>
          </w:rPr>
          <w:fldChar w:fldCharType="separate"/>
        </w:r>
        <w:r>
          <w:rPr>
            <w:webHidden/>
          </w:rPr>
          <w:t>245</w:t>
        </w:r>
        <w:r>
          <w:rPr>
            <w:webHidden/>
          </w:rPr>
          <w:fldChar w:fldCharType="end"/>
        </w:r>
      </w:hyperlink>
    </w:p>
    <w:p w14:paraId="0CB46F8F" w14:textId="77777777" w:rsidR="00273005" w:rsidRDefault="00273005">
      <w:pPr>
        <w:pStyle w:val="35"/>
        <w:rPr>
          <w:rFonts w:asciiTheme="minorHAnsi" w:eastAsiaTheme="minorEastAsia" w:hAnsiTheme="minorHAnsi" w:cstheme="minorBidi"/>
          <w:bCs w:val="0"/>
          <w:iCs w:val="0"/>
          <w:sz w:val="22"/>
          <w:szCs w:val="22"/>
        </w:rPr>
      </w:pPr>
      <w:hyperlink w:anchor="_Toc202883804" w:history="1">
        <w:r w:rsidRPr="004223C4">
          <w:rPr>
            <w:rStyle w:val="af1"/>
          </w:rPr>
          <w:t>4.9.5.</w:t>
        </w:r>
        <w:r>
          <w:rPr>
            <w:rFonts w:asciiTheme="minorHAnsi" w:eastAsiaTheme="minorEastAsia" w:hAnsiTheme="minorHAnsi" w:cstheme="minorBidi"/>
            <w:bCs w:val="0"/>
            <w:iCs w:val="0"/>
            <w:sz w:val="22"/>
            <w:szCs w:val="22"/>
          </w:rPr>
          <w:tab/>
        </w:r>
        <w:r w:rsidRPr="004223C4">
          <w:rPr>
            <w:rStyle w:val="af1"/>
          </w:rPr>
          <w:t>Описание комплексного типа «tMSC_TOFK»</w:t>
        </w:r>
        <w:r>
          <w:rPr>
            <w:webHidden/>
          </w:rPr>
          <w:tab/>
        </w:r>
        <w:r>
          <w:rPr>
            <w:webHidden/>
          </w:rPr>
          <w:fldChar w:fldCharType="begin"/>
        </w:r>
        <w:r>
          <w:rPr>
            <w:webHidden/>
          </w:rPr>
          <w:instrText xml:space="preserve"> PAGEREF _Toc202883804 \h </w:instrText>
        </w:r>
        <w:r>
          <w:rPr>
            <w:webHidden/>
          </w:rPr>
        </w:r>
        <w:r>
          <w:rPr>
            <w:webHidden/>
          </w:rPr>
          <w:fldChar w:fldCharType="separate"/>
        </w:r>
        <w:r>
          <w:rPr>
            <w:webHidden/>
          </w:rPr>
          <w:t>245</w:t>
        </w:r>
        <w:r>
          <w:rPr>
            <w:webHidden/>
          </w:rPr>
          <w:fldChar w:fldCharType="end"/>
        </w:r>
      </w:hyperlink>
    </w:p>
    <w:p w14:paraId="0128880F" w14:textId="77777777" w:rsidR="00273005" w:rsidRDefault="00273005">
      <w:pPr>
        <w:pStyle w:val="35"/>
        <w:rPr>
          <w:rFonts w:asciiTheme="minorHAnsi" w:eastAsiaTheme="minorEastAsia" w:hAnsiTheme="minorHAnsi" w:cstheme="minorBidi"/>
          <w:bCs w:val="0"/>
          <w:iCs w:val="0"/>
          <w:sz w:val="22"/>
          <w:szCs w:val="22"/>
        </w:rPr>
      </w:pPr>
      <w:hyperlink w:anchor="_Toc202883805" w:history="1">
        <w:r w:rsidRPr="004223C4">
          <w:rPr>
            <w:rStyle w:val="af1"/>
          </w:rPr>
          <w:t>4.9.6.</w:t>
        </w:r>
        <w:r>
          <w:rPr>
            <w:rFonts w:asciiTheme="minorHAnsi" w:eastAsiaTheme="minorEastAsia" w:hAnsiTheme="minorHAnsi" w:cstheme="minorBidi"/>
            <w:bCs w:val="0"/>
            <w:iCs w:val="0"/>
            <w:sz w:val="22"/>
            <w:szCs w:val="22"/>
          </w:rPr>
          <w:tab/>
        </w:r>
        <w:r w:rsidRPr="004223C4">
          <w:rPr>
            <w:rStyle w:val="af1"/>
          </w:rPr>
          <w:t>Описание комплексного типа «tMSC_GRBS»</w:t>
        </w:r>
        <w:r>
          <w:rPr>
            <w:webHidden/>
          </w:rPr>
          <w:tab/>
        </w:r>
        <w:r>
          <w:rPr>
            <w:webHidden/>
          </w:rPr>
          <w:fldChar w:fldCharType="begin"/>
        </w:r>
        <w:r>
          <w:rPr>
            <w:webHidden/>
          </w:rPr>
          <w:instrText xml:space="preserve"> PAGEREF _Toc202883805 \h </w:instrText>
        </w:r>
        <w:r>
          <w:rPr>
            <w:webHidden/>
          </w:rPr>
        </w:r>
        <w:r>
          <w:rPr>
            <w:webHidden/>
          </w:rPr>
          <w:fldChar w:fldCharType="separate"/>
        </w:r>
        <w:r>
          <w:rPr>
            <w:webHidden/>
          </w:rPr>
          <w:t>246</w:t>
        </w:r>
        <w:r>
          <w:rPr>
            <w:webHidden/>
          </w:rPr>
          <w:fldChar w:fldCharType="end"/>
        </w:r>
      </w:hyperlink>
    </w:p>
    <w:p w14:paraId="0AF86964" w14:textId="77777777" w:rsidR="00273005" w:rsidRDefault="00273005">
      <w:pPr>
        <w:pStyle w:val="35"/>
        <w:rPr>
          <w:rFonts w:asciiTheme="minorHAnsi" w:eastAsiaTheme="minorEastAsia" w:hAnsiTheme="minorHAnsi" w:cstheme="minorBidi"/>
          <w:bCs w:val="0"/>
          <w:iCs w:val="0"/>
          <w:sz w:val="22"/>
          <w:szCs w:val="22"/>
        </w:rPr>
      </w:pPr>
      <w:hyperlink w:anchor="_Toc202883806" w:history="1">
        <w:r w:rsidRPr="004223C4">
          <w:rPr>
            <w:rStyle w:val="af1"/>
          </w:rPr>
          <w:t>4.9.7.</w:t>
        </w:r>
        <w:r>
          <w:rPr>
            <w:rFonts w:asciiTheme="minorHAnsi" w:eastAsiaTheme="minorEastAsia" w:hAnsiTheme="minorHAnsi" w:cstheme="minorBidi"/>
            <w:bCs w:val="0"/>
            <w:iCs w:val="0"/>
            <w:sz w:val="22"/>
            <w:szCs w:val="22"/>
          </w:rPr>
          <w:tab/>
        </w:r>
        <w:r w:rsidRPr="004223C4">
          <w:rPr>
            <w:rStyle w:val="af1"/>
          </w:rPr>
          <w:t>Описание комплексного типа «tMSC_PBS»</w:t>
        </w:r>
        <w:r>
          <w:rPr>
            <w:webHidden/>
          </w:rPr>
          <w:tab/>
        </w:r>
        <w:r>
          <w:rPr>
            <w:webHidden/>
          </w:rPr>
          <w:fldChar w:fldCharType="begin"/>
        </w:r>
        <w:r>
          <w:rPr>
            <w:webHidden/>
          </w:rPr>
          <w:instrText xml:space="preserve"> PAGEREF _Toc202883806 \h </w:instrText>
        </w:r>
        <w:r>
          <w:rPr>
            <w:webHidden/>
          </w:rPr>
        </w:r>
        <w:r>
          <w:rPr>
            <w:webHidden/>
          </w:rPr>
          <w:fldChar w:fldCharType="separate"/>
        </w:r>
        <w:r>
          <w:rPr>
            <w:webHidden/>
          </w:rPr>
          <w:t>246</w:t>
        </w:r>
        <w:r>
          <w:rPr>
            <w:webHidden/>
          </w:rPr>
          <w:fldChar w:fldCharType="end"/>
        </w:r>
      </w:hyperlink>
    </w:p>
    <w:p w14:paraId="76EFCECF" w14:textId="77777777" w:rsidR="00273005" w:rsidRDefault="00273005">
      <w:pPr>
        <w:pStyle w:val="35"/>
        <w:rPr>
          <w:rFonts w:asciiTheme="minorHAnsi" w:eastAsiaTheme="minorEastAsia" w:hAnsiTheme="minorHAnsi" w:cstheme="minorBidi"/>
          <w:bCs w:val="0"/>
          <w:iCs w:val="0"/>
          <w:sz w:val="22"/>
          <w:szCs w:val="22"/>
        </w:rPr>
      </w:pPr>
      <w:hyperlink w:anchor="_Toc202883807" w:history="1">
        <w:r w:rsidRPr="004223C4">
          <w:rPr>
            <w:rStyle w:val="af1"/>
          </w:rPr>
          <w:t>4.9.8.</w:t>
        </w:r>
        <w:r>
          <w:rPr>
            <w:rFonts w:asciiTheme="minorHAnsi" w:eastAsiaTheme="minorEastAsia" w:hAnsiTheme="minorHAnsi" w:cstheme="minorBidi"/>
            <w:bCs w:val="0"/>
            <w:iCs w:val="0"/>
            <w:sz w:val="22"/>
            <w:szCs w:val="22"/>
          </w:rPr>
          <w:tab/>
        </w:r>
        <w:r w:rsidRPr="004223C4">
          <w:rPr>
            <w:rStyle w:val="af1"/>
          </w:rPr>
          <w:t>Описание комплексного типа «tMSC_PBS_UBP»</w:t>
        </w:r>
        <w:r>
          <w:rPr>
            <w:webHidden/>
          </w:rPr>
          <w:tab/>
        </w:r>
        <w:r>
          <w:rPr>
            <w:webHidden/>
          </w:rPr>
          <w:fldChar w:fldCharType="begin"/>
        </w:r>
        <w:r>
          <w:rPr>
            <w:webHidden/>
          </w:rPr>
          <w:instrText xml:space="preserve"> PAGEREF _Toc202883807 \h </w:instrText>
        </w:r>
        <w:r>
          <w:rPr>
            <w:webHidden/>
          </w:rPr>
        </w:r>
        <w:r>
          <w:rPr>
            <w:webHidden/>
          </w:rPr>
          <w:fldChar w:fldCharType="separate"/>
        </w:r>
        <w:r>
          <w:rPr>
            <w:webHidden/>
          </w:rPr>
          <w:t>247</w:t>
        </w:r>
        <w:r>
          <w:rPr>
            <w:webHidden/>
          </w:rPr>
          <w:fldChar w:fldCharType="end"/>
        </w:r>
      </w:hyperlink>
    </w:p>
    <w:p w14:paraId="68DDCA5A" w14:textId="77777777" w:rsidR="00273005" w:rsidRDefault="00273005">
      <w:pPr>
        <w:pStyle w:val="35"/>
        <w:rPr>
          <w:rFonts w:asciiTheme="minorHAnsi" w:eastAsiaTheme="minorEastAsia" w:hAnsiTheme="minorHAnsi" w:cstheme="minorBidi"/>
          <w:bCs w:val="0"/>
          <w:iCs w:val="0"/>
          <w:sz w:val="22"/>
          <w:szCs w:val="22"/>
        </w:rPr>
      </w:pPr>
      <w:hyperlink w:anchor="_Toc202883808" w:history="1">
        <w:r w:rsidRPr="004223C4">
          <w:rPr>
            <w:rStyle w:val="af1"/>
          </w:rPr>
          <w:t>4.9.9.</w:t>
        </w:r>
        <w:r>
          <w:rPr>
            <w:rFonts w:asciiTheme="minorHAnsi" w:eastAsiaTheme="minorEastAsia" w:hAnsiTheme="minorHAnsi" w:cstheme="minorBidi"/>
            <w:bCs w:val="0"/>
            <w:iCs w:val="0"/>
            <w:sz w:val="22"/>
            <w:szCs w:val="22"/>
          </w:rPr>
          <w:tab/>
        </w:r>
        <w:r w:rsidRPr="004223C4">
          <w:rPr>
            <w:rStyle w:val="af1"/>
          </w:rPr>
          <w:t>Описание комплексного типа «tMSC_FnclInst»</w:t>
        </w:r>
        <w:r>
          <w:rPr>
            <w:webHidden/>
          </w:rPr>
          <w:tab/>
        </w:r>
        <w:r>
          <w:rPr>
            <w:webHidden/>
          </w:rPr>
          <w:fldChar w:fldCharType="begin"/>
        </w:r>
        <w:r>
          <w:rPr>
            <w:webHidden/>
          </w:rPr>
          <w:instrText xml:space="preserve"> PAGEREF _Toc202883808 \h </w:instrText>
        </w:r>
        <w:r>
          <w:rPr>
            <w:webHidden/>
          </w:rPr>
        </w:r>
        <w:r>
          <w:rPr>
            <w:webHidden/>
          </w:rPr>
          <w:fldChar w:fldCharType="separate"/>
        </w:r>
        <w:r>
          <w:rPr>
            <w:webHidden/>
          </w:rPr>
          <w:t>247</w:t>
        </w:r>
        <w:r>
          <w:rPr>
            <w:webHidden/>
          </w:rPr>
          <w:fldChar w:fldCharType="end"/>
        </w:r>
      </w:hyperlink>
    </w:p>
    <w:p w14:paraId="1FA8DD8D" w14:textId="77777777" w:rsidR="00273005" w:rsidRDefault="00273005">
      <w:pPr>
        <w:pStyle w:val="35"/>
        <w:rPr>
          <w:rFonts w:asciiTheme="minorHAnsi" w:eastAsiaTheme="minorEastAsia" w:hAnsiTheme="minorHAnsi" w:cstheme="minorBidi"/>
          <w:bCs w:val="0"/>
          <w:iCs w:val="0"/>
          <w:sz w:val="22"/>
          <w:szCs w:val="22"/>
        </w:rPr>
      </w:pPr>
      <w:hyperlink w:anchor="_Toc202883809" w:history="1">
        <w:r w:rsidRPr="004223C4">
          <w:rPr>
            <w:rStyle w:val="af1"/>
          </w:rPr>
          <w:t>4.9.10.</w:t>
        </w:r>
        <w:r>
          <w:rPr>
            <w:rFonts w:asciiTheme="minorHAnsi" w:eastAsiaTheme="minorEastAsia" w:hAnsiTheme="minorHAnsi" w:cstheme="minorBidi"/>
            <w:bCs w:val="0"/>
            <w:iCs w:val="0"/>
            <w:sz w:val="22"/>
            <w:szCs w:val="22"/>
          </w:rPr>
          <w:tab/>
        </w:r>
        <w:r w:rsidRPr="004223C4">
          <w:rPr>
            <w:rStyle w:val="af1"/>
          </w:rPr>
          <w:t>Описание комплексного типа «tMSC_Hd»</w:t>
        </w:r>
        <w:r>
          <w:rPr>
            <w:webHidden/>
          </w:rPr>
          <w:tab/>
        </w:r>
        <w:r>
          <w:rPr>
            <w:webHidden/>
          </w:rPr>
          <w:fldChar w:fldCharType="begin"/>
        </w:r>
        <w:r>
          <w:rPr>
            <w:webHidden/>
          </w:rPr>
          <w:instrText xml:space="preserve"> PAGEREF _Toc202883809 \h </w:instrText>
        </w:r>
        <w:r>
          <w:rPr>
            <w:webHidden/>
          </w:rPr>
        </w:r>
        <w:r>
          <w:rPr>
            <w:webHidden/>
          </w:rPr>
          <w:fldChar w:fldCharType="separate"/>
        </w:r>
        <w:r>
          <w:rPr>
            <w:webHidden/>
          </w:rPr>
          <w:t>248</w:t>
        </w:r>
        <w:r>
          <w:rPr>
            <w:webHidden/>
          </w:rPr>
          <w:fldChar w:fldCharType="end"/>
        </w:r>
      </w:hyperlink>
    </w:p>
    <w:p w14:paraId="2C48318E" w14:textId="77777777" w:rsidR="00273005" w:rsidRDefault="00273005">
      <w:pPr>
        <w:pStyle w:val="35"/>
        <w:rPr>
          <w:rFonts w:asciiTheme="minorHAnsi" w:eastAsiaTheme="minorEastAsia" w:hAnsiTheme="minorHAnsi" w:cstheme="minorBidi"/>
          <w:bCs w:val="0"/>
          <w:iCs w:val="0"/>
          <w:sz w:val="22"/>
          <w:szCs w:val="22"/>
        </w:rPr>
      </w:pPr>
      <w:hyperlink w:anchor="_Toc202883810" w:history="1">
        <w:r w:rsidRPr="004223C4">
          <w:rPr>
            <w:rStyle w:val="af1"/>
          </w:rPr>
          <w:t>4.9.11.</w:t>
        </w:r>
        <w:r>
          <w:rPr>
            <w:rFonts w:asciiTheme="minorHAnsi" w:eastAsiaTheme="minorEastAsia" w:hAnsiTheme="minorHAnsi" w:cstheme="minorBidi"/>
            <w:bCs w:val="0"/>
            <w:iCs w:val="0"/>
            <w:sz w:val="22"/>
            <w:szCs w:val="22"/>
          </w:rPr>
          <w:tab/>
        </w:r>
        <w:r w:rsidRPr="004223C4">
          <w:rPr>
            <w:rStyle w:val="af1"/>
          </w:rPr>
          <w:t>Описание комплексного типа «tMSC_Amount»</w:t>
        </w:r>
        <w:r>
          <w:rPr>
            <w:webHidden/>
          </w:rPr>
          <w:tab/>
        </w:r>
        <w:r>
          <w:rPr>
            <w:webHidden/>
          </w:rPr>
          <w:fldChar w:fldCharType="begin"/>
        </w:r>
        <w:r>
          <w:rPr>
            <w:webHidden/>
          </w:rPr>
          <w:instrText xml:space="preserve"> PAGEREF _Toc202883810 \h </w:instrText>
        </w:r>
        <w:r>
          <w:rPr>
            <w:webHidden/>
          </w:rPr>
        </w:r>
        <w:r>
          <w:rPr>
            <w:webHidden/>
          </w:rPr>
          <w:fldChar w:fldCharType="separate"/>
        </w:r>
        <w:r>
          <w:rPr>
            <w:webHidden/>
          </w:rPr>
          <w:t>248</w:t>
        </w:r>
        <w:r>
          <w:rPr>
            <w:webHidden/>
          </w:rPr>
          <w:fldChar w:fldCharType="end"/>
        </w:r>
      </w:hyperlink>
    </w:p>
    <w:p w14:paraId="68A1EB6D" w14:textId="77777777" w:rsidR="00273005" w:rsidRDefault="00273005">
      <w:pPr>
        <w:pStyle w:val="35"/>
        <w:rPr>
          <w:rFonts w:asciiTheme="minorHAnsi" w:eastAsiaTheme="minorEastAsia" w:hAnsiTheme="minorHAnsi" w:cstheme="minorBidi"/>
          <w:bCs w:val="0"/>
          <w:iCs w:val="0"/>
          <w:sz w:val="22"/>
          <w:szCs w:val="22"/>
        </w:rPr>
      </w:pPr>
      <w:hyperlink w:anchor="_Toc202883811" w:history="1">
        <w:r w:rsidRPr="004223C4">
          <w:rPr>
            <w:rStyle w:val="af1"/>
          </w:rPr>
          <w:t>4.9.12.</w:t>
        </w:r>
        <w:r>
          <w:rPr>
            <w:rFonts w:asciiTheme="minorHAnsi" w:eastAsiaTheme="minorEastAsia" w:hAnsiTheme="minorHAnsi" w:cstheme="minorBidi"/>
            <w:bCs w:val="0"/>
            <w:iCs w:val="0"/>
            <w:sz w:val="22"/>
            <w:szCs w:val="22"/>
          </w:rPr>
          <w:tab/>
        </w:r>
        <w:r w:rsidRPr="004223C4">
          <w:rPr>
            <w:rStyle w:val="af1"/>
          </w:rPr>
          <w:t>Описание комплексного типа «tBUDESCR»</w:t>
        </w:r>
        <w:r>
          <w:rPr>
            <w:webHidden/>
          </w:rPr>
          <w:tab/>
        </w:r>
        <w:r>
          <w:rPr>
            <w:webHidden/>
          </w:rPr>
          <w:fldChar w:fldCharType="begin"/>
        </w:r>
        <w:r>
          <w:rPr>
            <w:webHidden/>
          </w:rPr>
          <w:instrText xml:space="preserve"> PAGEREF _Toc202883811 \h </w:instrText>
        </w:r>
        <w:r>
          <w:rPr>
            <w:webHidden/>
          </w:rPr>
        </w:r>
        <w:r>
          <w:rPr>
            <w:webHidden/>
          </w:rPr>
          <w:fldChar w:fldCharType="separate"/>
        </w:r>
        <w:r>
          <w:rPr>
            <w:webHidden/>
          </w:rPr>
          <w:t>249</w:t>
        </w:r>
        <w:r>
          <w:rPr>
            <w:webHidden/>
          </w:rPr>
          <w:fldChar w:fldCharType="end"/>
        </w:r>
      </w:hyperlink>
    </w:p>
    <w:p w14:paraId="26D1A272" w14:textId="77777777" w:rsidR="00273005" w:rsidRDefault="00273005">
      <w:pPr>
        <w:pStyle w:val="35"/>
        <w:rPr>
          <w:rFonts w:asciiTheme="minorHAnsi" w:eastAsiaTheme="minorEastAsia" w:hAnsiTheme="minorHAnsi" w:cstheme="minorBidi"/>
          <w:bCs w:val="0"/>
          <w:iCs w:val="0"/>
          <w:sz w:val="22"/>
          <w:szCs w:val="22"/>
        </w:rPr>
      </w:pPr>
      <w:hyperlink w:anchor="_Toc202883812" w:history="1">
        <w:r w:rsidRPr="004223C4">
          <w:rPr>
            <w:rStyle w:val="af1"/>
          </w:rPr>
          <w:t>4.9.13.</w:t>
        </w:r>
        <w:r>
          <w:rPr>
            <w:rFonts w:asciiTheme="minorHAnsi" w:eastAsiaTheme="minorEastAsia" w:hAnsiTheme="minorHAnsi" w:cstheme="minorBidi"/>
            <w:bCs w:val="0"/>
            <w:iCs w:val="0"/>
            <w:sz w:val="22"/>
            <w:szCs w:val="22"/>
          </w:rPr>
          <w:tab/>
        </w:r>
        <w:r w:rsidRPr="004223C4">
          <w:rPr>
            <w:rStyle w:val="af1"/>
          </w:rPr>
          <w:t>Описание комплексного типа «tBUDESCR_ITEM»</w:t>
        </w:r>
        <w:r>
          <w:rPr>
            <w:webHidden/>
          </w:rPr>
          <w:tab/>
        </w:r>
        <w:r>
          <w:rPr>
            <w:webHidden/>
          </w:rPr>
          <w:fldChar w:fldCharType="begin"/>
        </w:r>
        <w:r>
          <w:rPr>
            <w:webHidden/>
          </w:rPr>
          <w:instrText xml:space="preserve"> PAGEREF _Toc202883812 \h </w:instrText>
        </w:r>
        <w:r>
          <w:rPr>
            <w:webHidden/>
          </w:rPr>
        </w:r>
        <w:r>
          <w:rPr>
            <w:webHidden/>
          </w:rPr>
          <w:fldChar w:fldCharType="separate"/>
        </w:r>
        <w:r>
          <w:rPr>
            <w:webHidden/>
          </w:rPr>
          <w:t>249</w:t>
        </w:r>
        <w:r>
          <w:rPr>
            <w:webHidden/>
          </w:rPr>
          <w:fldChar w:fldCharType="end"/>
        </w:r>
      </w:hyperlink>
    </w:p>
    <w:p w14:paraId="5351ADD4" w14:textId="77777777" w:rsidR="00273005" w:rsidRDefault="00273005">
      <w:pPr>
        <w:pStyle w:val="35"/>
        <w:rPr>
          <w:rFonts w:asciiTheme="minorHAnsi" w:eastAsiaTheme="minorEastAsia" w:hAnsiTheme="minorHAnsi" w:cstheme="minorBidi"/>
          <w:bCs w:val="0"/>
          <w:iCs w:val="0"/>
          <w:sz w:val="22"/>
          <w:szCs w:val="22"/>
        </w:rPr>
      </w:pPr>
      <w:hyperlink w:anchor="_Toc202883813" w:history="1">
        <w:r w:rsidRPr="004223C4">
          <w:rPr>
            <w:rStyle w:val="af1"/>
          </w:rPr>
          <w:t>4.9.14.</w:t>
        </w:r>
        <w:r>
          <w:rPr>
            <w:rFonts w:asciiTheme="minorHAnsi" w:eastAsiaTheme="minorEastAsia" w:hAnsiTheme="minorHAnsi" w:cstheme="minorBidi"/>
            <w:bCs w:val="0"/>
            <w:iCs w:val="0"/>
            <w:sz w:val="22"/>
            <w:szCs w:val="22"/>
          </w:rPr>
          <w:tab/>
        </w:r>
        <w:r w:rsidRPr="004223C4">
          <w:rPr>
            <w:rStyle w:val="af1"/>
          </w:rPr>
          <w:t>Описание комплексного типа «tTpFnd»</w:t>
        </w:r>
        <w:r>
          <w:rPr>
            <w:webHidden/>
          </w:rPr>
          <w:tab/>
        </w:r>
        <w:r>
          <w:rPr>
            <w:webHidden/>
          </w:rPr>
          <w:fldChar w:fldCharType="begin"/>
        </w:r>
        <w:r>
          <w:rPr>
            <w:webHidden/>
          </w:rPr>
          <w:instrText xml:space="preserve"> PAGEREF _Toc202883813 \h </w:instrText>
        </w:r>
        <w:r>
          <w:rPr>
            <w:webHidden/>
          </w:rPr>
        </w:r>
        <w:r>
          <w:rPr>
            <w:webHidden/>
          </w:rPr>
          <w:fldChar w:fldCharType="separate"/>
        </w:r>
        <w:r>
          <w:rPr>
            <w:webHidden/>
          </w:rPr>
          <w:t>250</w:t>
        </w:r>
        <w:r>
          <w:rPr>
            <w:webHidden/>
          </w:rPr>
          <w:fldChar w:fldCharType="end"/>
        </w:r>
      </w:hyperlink>
    </w:p>
    <w:p w14:paraId="7F86839D" w14:textId="77777777" w:rsidR="00273005" w:rsidRDefault="00273005">
      <w:pPr>
        <w:pStyle w:val="35"/>
        <w:rPr>
          <w:rFonts w:asciiTheme="minorHAnsi" w:eastAsiaTheme="minorEastAsia" w:hAnsiTheme="minorHAnsi" w:cstheme="minorBidi"/>
          <w:bCs w:val="0"/>
          <w:iCs w:val="0"/>
          <w:sz w:val="22"/>
          <w:szCs w:val="22"/>
        </w:rPr>
      </w:pPr>
      <w:hyperlink w:anchor="_Toc202883814" w:history="1">
        <w:r w:rsidRPr="004223C4">
          <w:rPr>
            <w:rStyle w:val="af1"/>
          </w:rPr>
          <w:t>4.9.15.</w:t>
        </w:r>
        <w:r>
          <w:rPr>
            <w:rFonts w:asciiTheme="minorHAnsi" w:eastAsiaTheme="minorEastAsia" w:hAnsiTheme="minorHAnsi" w:cstheme="minorBidi"/>
            <w:bCs w:val="0"/>
            <w:iCs w:val="0"/>
            <w:sz w:val="22"/>
            <w:szCs w:val="22"/>
          </w:rPr>
          <w:tab/>
        </w:r>
        <w:r w:rsidRPr="004223C4">
          <w:rPr>
            <w:rStyle w:val="af1"/>
          </w:rPr>
          <w:t>Описание комплексного типа «tMSC_KBK»</w:t>
        </w:r>
        <w:r>
          <w:rPr>
            <w:webHidden/>
          </w:rPr>
          <w:tab/>
        </w:r>
        <w:r>
          <w:rPr>
            <w:webHidden/>
          </w:rPr>
          <w:fldChar w:fldCharType="begin"/>
        </w:r>
        <w:r>
          <w:rPr>
            <w:webHidden/>
          </w:rPr>
          <w:instrText xml:space="preserve"> PAGEREF _Toc202883814 \h </w:instrText>
        </w:r>
        <w:r>
          <w:rPr>
            <w:webHidden/>
          </w:rPr>
        </w:r>
        <w:r>
          <w:rPr>
            <w:webHidden/>
          </w:rPr>
          <w:fldChar w:fldCharType="separate"/>
        </w:r>
        <w:r>
          <w:rPr>
            <w:webHidden/>
          </w:rPr>
          <w:t>251</w:t>
        </w:r>
        <w:r>
          <w:rPr>
            <w:webHidden/>
          </w:rPr>
          <w:fldChar w:fldCharType="end"/>
        </w:r>
      </w:hyperlink>
    </w:p>
    <w:p w14:paraId="667429ED" w14:textId="77777777" w:rsidR="00273005" w:rsidRDefault="00273005">
      <w:pPr>
        <w:pStyle w:val="35"/>
        <w:rPr>
          <w:rFonts w:asciiTheme="minorHAnsi" w:eastAsiaTheme="minorEastAsia" w:hAnsiTheme="minorHAnsi" w:cstheme="minorBidi"/>
          <w:bCs w:val="0"/>
          <w:iCs w:val="0"/>
          <w:sz w:val="22"/>
          <w:szCs w:val="22"/>
        </w:rPr>
      </w:pPr>
      <w:hyperlink w:anchor="_Toc202883815" w:history="1">
        <w:r w:rsidRPr="004223C4">
          <w:rPr>
            <w:rStyle w:val="af1"/>
          </w:rPr>
          <w:t>4.9.16.</w:t>
        </w:r>
        <w:r>
          <w:rPr>
            <w:rFonts w:asciiTheme="minorHAnsi" w:eastAsiaTheme="minorEastAsia" w:hAnsiTheme="minorHAnsi" w:cstheme="minorBidi"/>
            <w:bCs w:val="0"/>
            <w:iCs w:val="0"/>
            <w:sz w:val="22"/>
            <w:szCs w:val="22"/>
          </w:rPr>
          <w:tab/>
        </w:r>
        <w:r w:rsidRPr="004223C4">
          <w:rPr>
            <w:rStyle w:val="af1"/>
          </w:rPr>
          <w:t>Описание комплексного типа «tMSC_BKTpComplex»</w:t>
        </w:r>
        <w:r>
          <w:rPr>
            <w:webHidden/>
          </w:rPr>
          <w:tab/>
        </w:r>
        <w:r>
          <w:rPr>
            <w:webHidden/>
          </w:rPr>
          <w:fldChar w:fldCharType="begin"/>
        </w:r>
        <w:r>
          <w:rPr>
            <w:webHidden/>
          </w:rPr>
          <w:instrText xml:space="preserve"> PAGEREF _Toc202883815 \h </w:instrText>
        </w:r>
        <w:r>
          <w:rPr>
            <w:webHidden/>
          </w:rPr>
        </w:r>
        <w:r>
          <w:rPr>
            <w:webHidden/>
          </w:rPr>
          <w:fldChar w:fldCharType="separate"/>
        </w:r>
        <w:r>
          <w:rPr>
            <w:webHidden/>
          </w:rPr>
          <w:t>251</w:t>
        </w:r>
        <w:r>
          <w:rPr>
            <w:webHidden/>
          </w:rPr>
          <w:fldChar w:fldCharType="end"/>
        </w:r>
      </w:hyperlink>
    </w:p>
    <w:p w14:paraId="117947BC" w14:textId="77777777" w:rsidR="00273005" w:rsidRDefault="00273005">
      <w:pPr>
        <w:pStyle w:val="35"/>
        <w:rPr>
          <w:rFonts w:asciiTheme="minorHAnsi" w:eastAsiaTheme="minorEastAsia" w:hAnsiTheme="minorHAnsi" w:cstheme="minorBidi"/>
          <w:bCs w:val="0"/>
          <w:iCs w:val="0"/>
          <w:sz w:val="22"/>
          <w:szCs w:val="22"/>
        </w:rPr>
      </w:pPr>
      <w:hyperlink w:anchor="_Toc202883816" w:history="1">
        <w:r w:rsidRPr="004223C4">
          <w:rPr>
            <w:rStyle w:val="af1"/>
          </w:rPr>
          <w:t>4.9.17.</w:t>
        </w:r>
        <w:r>
          <w:rPr>
            <w:rFonts w:asciiTheme="minorHAnsi" w:eastAsiaTheme="minorEastAsia" w:hAnsiTheme="minorHAnsi" w:cstheme="minorBidi"/>
            <w:bCs w:val="0"/>
            <w:iCs w:val="0"/>
            <w:sz w:val="22"/>
            <w:szCs w:val="22"/>
          </w:rPr>
          <w:tab/>
        </w:r>
        <w:r w:rsidRPr="004223C4">
          <w:rPr>
            <w:rStyle w:val="af1"/>
          </w:rPr>
          <w:t>Описание комплексного типа «tTObjctCdFAIP»</w:t>
        </w:r>
        <w:r>
          <w:rPr>
            <w:webHidden/>
          </w:rPr>
          <w:tab/>
        </w:r>
        <w:r>
          <w:rPr>
            <w:webHidden/>
          </w:rPr>
          <w:fldChar w:fldCharType="begin"/>
        </w:r>
        <w:r>
          <w:rPr>
            <w:webHidden/>
          </w:rPr>
          <w:instrText xml:space="preserve"> PAGEREF _Toc202883816 \h </w:instrText>
        </w:r>
        <w:r>
          <w:rPr>
            <w:webHidden/>
          </w:rPr>
        </w:r>
        <w:r>
          <w:rPr>
            <w:webHidden/>
          </w:rPr>
          <w:fldChar w:fldCharType="separate"/>
        </w:r>
        <w:r>
          <w:rPr>
            <w:webHidden/>
          </w:rPr>
          <w:t>252</w:t>
        </w:r>
        <w:r>
          <w:rPr>
            <w:webHidden/>
          </w:rPr>
          <w:fldChar w:fldCharType="end"/>
        </w:r>
      </w:hyperlink>
    </w:p>
    <w:p w14:paraId="74C1BA94" w14:textId="77777777" w:rsidR="00273005" w:rsidRDefault="00273005">
      <w:pPr>
        <w:pStyle w:val="35"/>
        <w:rPr>
          <w:rFonts w:asciiTheme="minorHAnsi" w:eastAsiaTheme="minorEastAsia" w:hAnsiTheme="minorHAnsi" w:cstheme="minorBidi"/>
          <w:bCs w:val="0"/>
          <w:iCs w:val="0"/>
          <w:sz w:val="22"/>
          <w:szCs w:val="22"/>
        </w:rPr>
      </w:pPr>
      <w:hyperlink w:anchor="_Toc202883817" w:history="1">
        <w:r w:rsidRPr="004223C4">
          <w:rPr>
            <w:rStyle w:val="af1"/>
          </w:rPr>
          <w:t>4.9.18.</w:t>
        </w:r>
        <w:r>
          <w:rPr>
            <w:rFonts w:asciiTheme="minorHAnsi" w:eastAsiaTheme="minorEastAsia" w:hAnsiTheme="minorHAnsi" w:cstheme="minorBidi"/>
            <w:bCs w:val="0"/>
            <w:iCs w:val="0"/>
            <w:sz w:val="22"/>
            <w:szCs w:val="22"/>
          </w:rPr>
          <w:tab/>
        </w:r>
        <w:r w:rsidRPr="004223C4">
          <w:rPr>
            <w:rStyle w:val="af1"/>
          </w:rPr>
          <w:t>Описание комплексного типа «tTObjctCdFAIP_ITEM»</w:t>
        </w:r>
        <w:r>
          <w:rPr>
            <w:webHidden/>
          </w:rPr>
          <w:tab/>
        </w:r>
        <w:r>
          <w:rPr>
            <w:webHidden/>
          </w:rPr>
          <w:fldChar w:fldCharType="begin"/>
        </w:r>
        <w:r>
          <w:rPr>
            <w:webHidden/>
          </w:rPr>
          <w:instrText xml:space="preserve"> PAGEREF _Toc202883817 \h </w:instrText>
        </w:r>
        <w:r>
          <w:rPr>
            <w:webHidden/>
          </w:rPr>
        </w:r>
        <w:r>
          <w:rPr>
            <w:webHidden/>
          </w:rPr>
          <w:fldChar w:fldCharType="separate"/>
        </w:r>
        <w:r>
          <w:rPr>
            <w:webHidden/>
          </w:rPr>
          <w:t>252</w:t>
        </w:r>
        <w:r>
          <w:rPr>
            <w:webHidden/>
          </w:rPr>
          <w:fldChar w:fldCharType="end"/>
        </w:r>
      </w:hyperlink>
    </w:p>
    <w:p w14:paraId="471FC450" w14:textId="77777777" w:rsidR="00273005" w:rsidRDefault="00273005">
      <w:pPr>
        <w:pStyle w:val="35"/>
        <w:rPr>
          <w:rFonts w:asciiTheme="minorHAnsi" w:eastAsiaTheme="minorEastAsia" w:hAnsiTheme="minorHAnsi" w:cstheme="minorBidi"/>
          <w:bCs w:val="0"/>
          <w:iCs w:val="0"/>
          <w:sz w:val="22"/>
          <w:szCs w:val="22"/>
        </w:rPr>
      </w:pPr>
      <w:hyperlink w:anchor="_Toc202883818" w:history="1">
        <w:r w:rsidRPr="004223C4">
          <w:rPr>
            <w:rStyle w:val="af1"/>
          </w:rPr>
          <w:t>4.9.19.</w:t>
        </w:r>
        <w:r>
          <w:rPr>
            <w:rFonts w:asciiTheme="minorHAnsi" w:eastAsiaTheme="minorEastAsia" w:hAnsiTheme="minorHAnsi" w:cstheme="minorBidi"/>
            <w:bCs w:val="0"/>
            <w:iCs w:val="0"/>
            <w:sz w:val="22"/>
            <w:szCs w:val="22"/>
          </w:rPr>
          <w:tab/>
        </w:r>
        <w:r w:rsidRPr="004223C4">
          <w:rPr>
            <w:rStyle w:val="af1"/>
          </w:rPr>
          <w:t>Описание комплексного типа «tBUCONTR_TabBUCONTR»</w:t>
        </w:r>
        <w:r>
          <w:rPr>
            <w:webHidden/>
          </w:rPr>
          <w:tab/>
        </w:r>
        <w:r>
          <w:rPr>
            <w:webHidden/>
          </w:rPr>
          <w:fldChar w:fldCharType="begin"/>
        </w:r>
        <w:r>
          <w:rPr>
            <w:webHidden/>
          </w:rPr>
          <w:instrText xml:space="preserve"> PAGEREF _Toc202883818 \h </w:instrText>
        </w:r>
        <w:r>
          <w:rPr>
            <w:webHidden/>
          </w:rPr>
        </w:r>
        <w:r>
          <w:rPr>
            <w:webHidden/>
          </w:rPr>
          <w:fldChar w:fldCharType="separate"/>
        </w:r>
        <w:r>
          <w:rPr>
            <w:webHidden/>
          </w:rPr>
          <w:t>254</w:t>
        </w:r>
        <w:r>
          <w:rPr>
            <w:webHidden/>
          </w:rPr>
          <w:fldChar w:fldCharType="end"/>
        </w:r>
      </w:hyperlink>
    </w:p>
    <w:p w14:paraId="28BB1757" w14:textId="77777777" w:rsidR="00273005" w:rsidRDefault="00273005">
      <w:pPr>
        <w:pStyle w:val="35"/>
        <w:rPr>
          <w:rFonts w:asciiTheme="minorHAnsi" w:eastAsiaTheme="minorEastAsia" w:hAnsiTheme="minorHAnsi" w:cstheme="minorBidi"/>
          <w:bCs w:val="0"/>
          <w:iCs w:val="0"/>
          <w:sz w:val="22"/>
          <w:szCs w:val="22"/>
        </w:rPr>
      </w:pPr>
      <w:hyperlink w:anchor="_Toc202883819" w:history="1">
        <w:r w:rsidRPr="004223C4">
          <w:rPr>
            <w:rStyle w:val="af1"/>
          </w:rPr>
          <w:t>4.9.20.</w:t>
        </w:r>
        <w:r>
          <w:rPr>
            <w:rFonts w:asciiTheme="minorHAnsi" w:eastAsiaTheme="minorEastAsia" w:hAnsiTheme="minorHAnsi" w:cstheme="minorBidi"/>
            <w:bCs w:val="0"/>
            <w:iCs w:val="0"/>
            <w:sz w:val="22"/>
            <w:szCs w:val="22"/>
          </w:rPr>
          <w:tab/>
        </w:r>
        <w:r w:rsidRPr="004223C4">
          <w:rPr>
            <w:rStyle w:val="af1"/>
          </w:rPr>
          <w:t>Описание комплексного типа «tBUCONTR_TabBUCONTR_ITEM»</w:t>
        </w:r>
        <w:r>
          <w:rPr>
            <w:webHidden/>
          </w:rPr>
          <w:tab/>
        </w:r>
        <w:r>
          <w:rPr>
            <w:webHidden/>
          </w:rPr>
          <w:fldChar w:fldCharType="begin"/>
        </w:r>
        <w:r>
          <w:rPr>
            <w:webHidden/>
          </w:rPr>
          <w:instrText xml:space="preserve"> PAGEREF _Toc202883819 \h </w:instrText>
        </w:r>
        <w:r>
          <w:rPr>
            <w:webHidden/>
          </w:rPr>
        </w:r>
        <w:r>
          <w:rPr>
            <w:webHidden/>
          </w:rPr>
          <w:fldChar w:fldCharType="separate"/>
        </w:r>
        <w:r>
          <w:rPr>
            <w:webHidden/>
          </w:rPr>
          <w:t>254</w:t>
        </w:r>
        <w:r>
          <w:rPr>
            <w:webHidden/>
          </w:rPr>
          <w:fldChar w:fldCharType="end"/>
        </w:r>
      </w:hyperlink>
    </w:p>
    <w:p w14:paraId="2C7B3C20" w14:textId="77777777" w:rsidR="00273005" w:rsidRDefault="00273005">
      <w:pPr>
        <w:pStyle w:val="35"/>
        <w:rPr>
          <w:rFonts w:asciiTheme="minorHAnsi" w:eastAsiaTheme="minorEastAsia" w:hAnsiTheme="minorHAnsi" w:cstheme="minorBidi"/>
          <w:bCs w:val="0"/>
          <w:iCs w:val="0"/>
          <w:sz w:val="22"/>
          <w:szCs w:val="22"/>
        </w:rPr>
      </w:pPr>
      <w:hyperlink w:anchor="_Toc202883820" w:history="1">
        <w:r w:rsidRPr="004223C4">
          <w:rPr>
            <w:rStyle w:val="af1"/>
          </w:rPr>
          <w:t>4.9.21.</w:t>
        </w:r>
        <w:r>
          <w:rPr>
            <w:rFonts w:asciiTheme="minorHAnsi" w:eastAsiaTheme="minorEastAsia" w:hAnsiTheme="minorHAnsi" w:cstheme="minorBidi"/>
            <w:bCs w:val="0"/>
            <w:iCs w:val="0"/>
            <w:sz w:val="22"/>
            <w:szCs w:val="22"/>
          </w:rPr>
          <w:tab/>
        </w:r>
        <w:r w:rsidRPr="004223C4">
          <w:rPr>
            <w:rStyle w:val="af1"/>
          </w:rPr>
          <w:t>Описание комплексного типа «tMSC_Bnk20»</w:t>
        </w:r>
        <w:r>
          <w:rPr>
            <w:webHidden/>
          </w:rPr>
          <w:tab/>
        </w:r>
        <w:r>
          <w:rPr>
            <w:webHidden/>
          </w:rPr>
          <w:fldChar w:fldCharType="begin"/>
        </w:r>
        <w:r>
          <w:rPr>
            <w:webHidden/>
          </w:rPr>
          <w:instrText xml:space="preserve"> PAGEREF _Toc202883820 \h </w:instrText>
        </w:r>
        <w:r>
          <w:rPr>
            <w:webHidden/>
          </w:rPr>
        </w:r>
        <w:r>
          <w:rPr>
            <w:webHidden/>
          </w:rPr>
          <w:fldChar w:fldCharType="separate"/>
        </w:r>
        <w:r>
          <w:rPr>
            <w:webHidden/>
          </w:rPr>
          <w:t>256</w:t>
        </w:r>
        <w:r>
          <w:rPr>
            <w:webHidden/>
          </w:rPr>
          <w:fldChar w:fldCharType="end"/>
        </w:r>
      </w:hyperlink>
    </w:p>
    <w:p w14:paraId="0EBE5119" w14:textId="77777777" w:rsidR="00273005" w:rsidRDefault="00273005">
      <w:pPr>
        <w:pStyle w:val="35"/>
        <w:rPr>
          <w:rFonts w:asciiTheme="minorHAnsi" w:eastAsiaTheme="minorEastAsia" w:hAnsiTheme="minorHAnsi" w:cstheme="minorBidi"/>
          <w:bCs w:val="0"/>
          <w:iCs w:val="0"/>
          <w:sz w:val="22"/>
          <w:szCs w:val="22"/>
        </w:rPr>
      </w:pPr>
      <w:hyperlink w:anchor="_Toc202883821" w:history="1">
        <w:r w:rsidRPr="004223C4">
          <w:rPr>
            <w:rStyle w:val="af1"/>
          </w:rPr>
          <w:t>4.9.22.</w:t>
        </w:r>
        <w:r>
          <w:rPr>
            <w:rFonts w:asciiTheme="minorHAnsi" w:eastAsiaTheme="minorEastAsia" w:hAnsiTheme="minorHAnsi" w:cstheme="minorBidi"/>
            <w:bCs w:val="0"/>
            <w:iCs w:val="0"/>
            <w:sz w:val="22"/>
            <w:szCs w:val="22"/>
          </w:rPr>
          <w:tab/>
        </w:r>
        <w:r w:rsidRPr="004223C4">
          <w:rPr>
            <w:rStyle w:val="af1"/>
          </w:rPr>
          <w:t>Пример XML (файловое взаимодействие)</w:t>
        </w:r>
        <w:r>
          <w:rPr>
            <w:webHidden/>
          </w:rPr>
          <w:tab/>
        </w:r>
        <w:r>
          <w:rPr>
            <w:webHidden/>
          </w:rPr>
          <w:fldChar w:fldCharType="begin"/>
        </w:r>
        <w:r>
          <w:rPr>
            <w:webHidden/>
          </w:rPr>
          <w:instrText xml:space="preserve"> PAGEREF _Toc202883821 \h </w:instrText>
        </w:r>
        <w:r>
          <w:rPr>
            <w:webHidden/>
          </w:rPr>
        </w:r>
        <w:r>
          <w:rPr>
            <w:webHidden/>
          </w:rPr>
          <w:fldChar w:fldCharType="separate"/>
        </w:r>
        <w:r>
          <w:rPr>
            <w:webHidden/>
          </w:rPr>
          <w:t>256</w:t>
        </w:r>
        <w:r>
          <w:rPr>
            <w:webHidden/>
          </w:rPr>
          <w:fldChar w:fldCharType="end"/>
        </w:r>
      </w:hyperlink>
    </w:p>
    <w:p w14:paraId="3639EBC6" w14:textId="77777777" w:rsidR="00273005" w:rsidRDefault="00273005">
      <w:pPr>
        <w:pStyle w:val="35"/>
        <w:rPr>
          <w:rFonts w:asciiTheme="minorHAnsi" w:eastAsiaTheme="minorEastAsia" w:hAnsiTheme="minorHAnsi" w:cstheme="minorBidi"/>
          <w:bCs w:val="0"/>
          <w:iCs w:val="0"/>
          <w:sz w:val="22"/>
          <w:szCs w:val="22"/>
        </w:rPr>
      </w:pPr>
      <w:hyperlink w:anchor="_Toc202883822" w:history="1">
        <w:r w:rsidRPr="004223C4">
          <w:rPr>
            <w:rStyle w:val="af1"/>
          </w:rPr>
          <w:t>4.9.23.</w:t>
        </w:r>
        <w:r>
          <w:rPr>
            <w:rFonts w:asciiTheme="minorHAnsi" w:eastAsiaTheme="minorEastAsia" w:hAnsiTheme="minorHAnsi" w:cstheme="minorBidi"/>
            <w:bCs w:val="0"/>
            <w:iCs w:val="0"/>
            <w:sz w:val="22"/>
            <w:szCs w:val="22"/>
          </w:rPr>
          <w:tab/>
        </w:r>
        <w:r w:rsidRPr="004223C4">
          <w:rPr>
            <w:rStyle w:val="af1"/>
          </w:rPr>
          <w:t>Пример XML (сервисное взаимодействие)</w:t>
        </w:r>
        <w:r>
          <w:rPr>
            <w:webHidden/>
          </w:rPr>
          <w:tab/>
        </w:r>
        <w:r>
          <w:rPr>
            <w:webHidden/>
          </w:rPr>
          <w:fldChar w:fldCharType="begin"/>
        </w:r>
        <w:r>
          <w:rPr>
            <w:webHidden/>
          </w:rPr>
          <w:instrText xml:space="preserve"> PAGEREF _Toc202883822 \h </w:instrText>
        </w:r>
        <w:r>
          <w:rPr>
            <w:webHidden/>
          </w:rPr>
        </w:r>
        <w:r>
          <w:rPr>
            <w:webHidden/>
          </w:rPr>
          <w:fldChar w:fldCharType="separate"/>
        </w:r>
        <w:r>
          <w:rPr>
            <w:webHidden/>
          </w:rPr>
          <w:t>259</w:t>
        </w:r>
        <w:r>
          <w:rPr>
            <w:webHidden/>
          </w:rPr>
          <w:fldChar w:fldCharType="end"/>
        </w:r>
      </w:hyperlink>
    </w:p>
    <w:p w14:paraId="6716CD8A" w14:textId="77777777" w:rsidR="00273005" w:rsidRDefault="00273005">
      <w:pPr>
        <w:pStyle w:val="2b"/>
        <w:rPr>
          <w:rFonts w:asciiTheme="minorHAnsi" w:eastAsiaTheme="minorEastAsia" w:hAnsiTheme="minorHAnsi" w:cstheme="minorBidi"/>
          <w:bCs w:val="0"/>
          <w:sz w:val="22"/>
          <w:szCs w:val="22"/>
        </w:rPr>
      </w:pPr>
      <w:hyperlink w:anchor="_Toc202883823" w:history="1">
        <w:r w:rsidRPr="004223C4">
          <w:rPr>
            <w:rStyle w:val="af1"/>
            <w:highlight w:val="green"/>
          </w:rPr>
          <w:t>4.10.</w:t>
        </w:r>
        <w:r>
          <w:rPr>
            <w:rFonts w:asciiTheme="minorHAnsi" w:eastAsiaTheme="minorEastAsia" w:hAnsiTheme="minorHAnsi" w:cstheme="minorBidi"/>
            <w:bCs w:val="0"/>
            <w:sz w:val="22"/>
            <w:szCs w:val="22"/>
          </w:rPr>
          <w:tab/>
        </w:r>
        <w:r w:rsidRPr="004223C4">
          <w:rPr>
            <w:rStyle w:val="af1"/>
            <w:highlight w:val="green"/>
          </w:rPr>
          <w:t>Описание документа «Сведения о денежном обязательстве»</w:t>
        </w:r>
        <w:r>
          <w:rPr>
            <w:webHidden/>
          </w:rPr>
          <w:tab/>
        </w:r>
        <w:r>
          <w:rPr>
            <w:webHidden/>
          </w:rPr>
          <w:fldChar w:fldCharType="begin"/>
        </w:r>
        <w:r>
          <w:rPr>
            <w:webHidden/>
          </w:rPr>
          <w:instrText xml:space="preserve"> PAGEREF _Toc202883823 \h </w:instrText>
        </w:r>
        <w:r>
          <w:rPr>
            <w:webHidden/>
          </w:rPr>
        </w:r>
        <w:r>
          <w:rPr>
            <w:webHidden/>
          </w:rPr>
          <w:fldChar w:fldCharType="separate"/>
        </w:r>
        <w:r>
          <w:rPr>
            <w:webHidden/>
          </w:rPr>
          <w:t>261</w:t>
        </w:r>
        <w:r>
          <w:rPr>
            <w:webHidden/>
          </w:rPr>
          <w:fldChar w:fldCharType="end"/>
        </w:r>
      </w:hyperlink>
    </w:p>
    <w:p w14:paraId="70D81354" w14:textId="77777777" w:rsidR="00273005" w:rsidRDefault="00273005">
      <w:pPr>
        <w:pStyle w:val="35"/>
        <w:rPr>
          <w:rFonts w:asciiTheme="minorHAnsi" w:eastAsiaTheme="minorEastAsia" w:hAnsiTheme="minorHAnsi" w:cstheme="minorBidi"/>
          <w:bCs w:val="0"/>
          <w:iCs w:val="0"/>
          <w:sz w:val="22"/>
          <w:szCs w:val="22"/>
        </w:rPr>
      </w:pPr>
      <w:hyperlink w:anchor="_Toc202883824" w:history="1">
        <w:r w:rsidRPr="004223C4">
          <w:rPr>
            <w:rStyle w:val="af1"/>
            <w:highlight w:val="green"/>
          </w:rPr>
          <w:t>4.10.1.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_Toc202883824 \h </w:instrText>
        </w:r>
        <w:r>
          <w:rPr>
            <w:webHidden/>
          </w:rPr>
        </w:r>
        <w:r>
          <w:rPr>
            <w:webHidden/>
          </w:rPr>
          <w:fldChar w:fldCharType="separate"/>
        </w:r>
        <w:r>
          <w:rPr>
            <w:webHidden/>
          </w:rPr>
          <w:t>261</w:t>
        </w:r>
        <w:r>
          <w:rPr>
            <w:webHidden/>
          </w:rPr>
          <w:fldChar w:fldCharType="end"/>
        </w:r>
      </w:hyperlink>
    </w:p>
    <w:p w14:paraId="2C6A6272" w14:textId="77777777" w:rsidR="00273005" w:rsidRDefault="00273005">
      <w:pPr>
        <w:pStyle w:val="35"/>
        <w:rPr>
          <w:rFonts w:asciiTheme="minorHAnsi" w:eastAsiaTheme="minorEastAsia" w:hAnsiTheme="minorHAnsi" w:cstheme="minorBidi"/>
          <w:bCs w:val="0"/>
          <w:iCs w:val="0"/>
          <w:sz w:val="22"/>
          <w:szCs w:val="22"/>
        </w:rPr>
      </w:pPr>
      <w:hyperlink w:anchor="_Toc202883825" w:history="1">
        <w:r w:rsidRPr="004223C4">
          <w:rPr>
            <w:rStyle w:val="af1"/>
          </w:rPr>
          <w:t>4.10.2.</w:t>
        </w:r>
        <w:r>
          <w:rPr>
            <w:rFonts w:asciiTheme="minorHAnsi" w:eastAsiaTheme="minorEastAsia" w:hAnsiTheme="minorHAnsi" w:cstheme="minorBidi"/>
            <w:bCs w:val="0"/>
            <w:iCs w:val="0"/>
            <w:sz w:val="22"/>
            <w:szCs w:val="22"/>
          </w:rPr>
          <w:tab/>
        </w:r>
        <w:r w:rsidRPr="004223C4">
          <w:rPr>
            <w:rStyle w:val="af1"/>
          </w:rPr>
          <w:t>Описание комплексного типа «tEXP_SDO»</w:t>
        </w:r>
        <w:r>
          <w:rPr>
            <w:webHidden/>
          </w:rPr>
          <w:tab/>
        </w:r>
        <w:r>
          <w:rPr>
            <w:webHidden/>
          </w:rPr>
          <w:fldChar w:fldCharType="begin"/>
        </w:r>
        <w:r>
          <w:rPr>
            <w:webHidden/>
          </w:rPr>
          <w:instrText xml:space="preserve"> PAGEREF _Toc202883825 \h </w:instrText>
        </w:r>
        <w:r>
          <w:rPr>
            <w:webHidden/>
          </w:rPr>
        </w:r>
        <w:r>
          <w:rPr>
            <w:webHidden/>
          </w:rPr>
          <w:fldChar w:fldCharType="separate"/>
        </w:r>
        <w:r>
          <w:rPr>
            <w:webHidden/>
          </w:rPr>
          <w:t>262</w:t>
        </w:r>
        <w:r>
          <w:rPr>
            <w:webHidden/>
          </w:rPr>
          <w:fldChar w:fldCharType="end"/>
        </w:r>
      </w:hyperlink>
    </w:p>
    <w:p w14:paraId="084F7CAB" w14:textId="77777777" w:rsidR="00273005" w:rsidRDefault="00273005">
      <w:pPr>
        <w:pStyle w:val="35"/>
        <w:rPr>
          <w:rFonts w:asciiTheme="minorHAnsi" w:eastAsiaTheme="minorEastAsia" w:hAnsiTheme="minorHAnsi" w:cstheme="minorBidi"/>
          <w:bCs w:val="0"/>
          <w:iCs w:val="0"/>
          <w:sz w:val="22"/>
          <w:szCs w:val="22"/>
        </w:rPr>
      </w:pPr>
      <w:hyperlink w:anchor="_Toc202883826" w:history="1">
        <w:r w:rsidRPr="004223C4">
          <w:rPr>
            <w:rStyle w:val="af1"/>
          </w:rPr>
          <w:t>4.10.3.</w:t>
        </w:r>
        <w:r>
          <w:rPr>
            <w:rFonts w:asciiTheme="minorHAnsi" w:eastAsiaTheme="minorEastAsia" w:hAnsiTheme="minorHAnsi" w:cstheme="minorBidi"/>
            <w:bCs w:val="0"/>
            <w:iCs w:val="0"/>
            <w:sz w:val="22"/>
            <w:szCs w:val="22"/>
          </w:rPr>
          <w:tab/>
        </w:r>
        <w:r w:rsidRPr="004223C4">
          <w:rPr>
            <w:rStyle w:val="af1"/>
          </w:rPr>
          <w:t>Описание комплексного типа «tPmn»</w:t>
        </w:r>
        <w:r>
          <w:rPr>
            <w:webHidden/>
          </w:rPr>
          <w:tab/>
        </w:r>
        <w:r>
          <w:rPr>
            <w:webHidden/>
          </w:rPr>
          <w:fldChar w:fldCharType="begin"/>
        </w:r>
        <w:r>
          <w:rPr>
            <w:webHidden/>
          </w:rPr>
          <w:instrText xml:space="preserve"> PAGEREF _Toc202883826 \h </w:instrText>
        </w:r>
        <w:r>
          <w:rPr>
            <w:webHidden/>
          </w:rPr>
        </w:r>
        <w:r>
          <w:rPr>
            <w:webHidden/>
          </w:rPr>
          <w:fldChar w:fldCharType="separate"/>
        </w:r>
        <w:r>
          <w:rPr>
            <w:webHidden/>
          </w:rPr>
          <w:t>268</w:t>
        </w:r>
        <w:r>
          <w:rPr>
            <w:webHidden/>
          </w:rPr>
          <w:fldChar w:fldCharType="end"/>
        </w:r>
      </w:hyperlink>
    </w:p>
    <w:p w14:paraId="6C6E6A02" w14:textId="77777777" w:rsidR="00273005" w:rsidRDefault="00273005">
      <w:pPr>
        <w:pStyle w:val="35"/>
        <w:rPr>
          <w:rFonts w:asciiTheme="minorHAnsi" w:eastAsiaTheme="minorEastAsia" w:hAnsiTheme="minorHAnsi" w:cstheme="minorBidi"/>
          <w:bCs w:val="0"/>
          <w:iCs w:val="0"/>
          <w:sz w:val="22"/>
          <w:szCs w:val="22"/>
        </w:rPr>
      </w:pPr>
      <w:hyperlink w:anchor="_Toc202883827" w:history="1">
        <w:r w:rsidRPr="004223C4">
          <w:rPr>
            <w:rStyle w:val="af1"/>
          </w:rPr>
          <w:t>4.10.4.</w:t>
        </w:r>
        <w:r>
          <w:rPr>
            <w:rFonts w:asciiTheme="minorHAnsi" w:eastAsiaTheme="minorEastAsia" w:hAnsiTheme="minorHAnsi" w:cstheme="minorBidi"/>
            <w:bCs w:val="0"/>
            <w:iCs w:val="0"/>
            <w:sz w:val="22"/>
            <w:szCs w:val="22"/>
          </w:rPr>
          <w:tab/>
        </w:r>
        <w:r w:rsidRPr="004223C4">
          <w:rPr>
            <w:rStyle w:val="af1"/>
          </w:rPr>
          <w:t>Описание комплексного типа «tPmn_ITEM»</w:t>
        </w:r>
        <w:r>
          <w:rPr>
            <w:webHidden/>
          </w:rPr>
          <w:tab/>
        </w:r>
        <w:r>
          <w:rPr>
            <w:webHidden/>
          </w:rPr>
          <w:fldChar w:fldCharType="begin"/>
        </w:r>
        <w:r>
          <w:rPr>
            <w:webHidden/>
          </w:rPr>
          <w:instrText xml:space="preserve"> PAGEREF _Toc202883827 \h </w:instrText>
        </w:r>
        <w:r>
          <w:rPr>
            <w:webHidden/>
          </w:rPr>
        </w:r>
        <w:r>
          <w:rPr>
            <w:webHidden/>
          </w:rPr>
          <w:fldChar w:fldCharType="separate"/>
        </w:r>
        <w:r>
          <w:rPr>
            <w:webHidden/>
          </w:rPr>
          <w:t>269</w:t>
        </w:r>
        <w:r>
          <w:rPr>
            <w:webHidden/>
          </w:rPr>
          <w:fldChar w:fldCharType="end"/>
        </w:r>
      </w:hyperlink>
    </w:p>
    <w:p w14:paraId="62E5D047" w14:textId="77777777" w:rsidR="00273005" w:rsidRDefault="00273005">
      <w:pPr>
        <w:pStyle w:val="35"/>
        <w:rPr>
          <w:rFonts w:asciiTheme="minorHAnsi" w:eastAsiaTheme="minorEastAsia" w:hAnsiTheme="minorHAnsi" w:cstheme="minorBidi"/>
          <w:bCs w:val="0"/>
          <w:iCs w:val="0"/>
          <w:sz w:val="22"/>
          <w:szCs w:val="22"/>
        </w:rPr>
      </w:pPr>
      <w:hyperlink w:anchor="_Toc202883828" w:history="1">
        <w:r w:rsidRPr="004223C4">
          <w:rPr>
            <w:rStyle w:val="af1"/>
          </w:rPr>
          <w:t>4.10.5.</w:t>
        </w:r>
        <w:r>
          <w:rPr>
            <w:rFonts w:asciiTheme="minorHAnsi" w:eastAsiaTheme="minorEastAsia" w:hAnsiTheme="minorHAnsi" w:cstheme="minorBidi"/>
            <w:bCs w:val="0"/>
            <w:iCs w:val="0"/>
            <w:sz w:val="22"/>
            <w:szCs w:val="22"/>
          </w:rPr>
          <w:tab/>
        </w:r>
        <w:r w:rsidRPr="004223C4">
          <w:rPr>
            <w:rStyle w:val="af1"/>
          </w:rPr>
          <w:t>Описание комплексного типа «tUPD»</w:t>
        </w:r>
        <w:r>
          <w:rPr>
            <w:webHidden/>
          </w:rPr>
          <w:tab/>
        </w:r>
        <w:r>
          <w:rPr>
            <w:webHidden/>
          </w:rPr>
          <w:fldChar w:fldCharType="begin"/>
        </w:r>
        <w:r>
          <w:rPr>
            <w:webHidden/>
          </w:rPr>
          <w:instrText xml:space="preserve"> PAGEREF _Toc202883828 \h </w:instrText>
        </w:r>
        <w:r>
          <w:rPr>
            <w:webHidden/>
          </w:rPr>
        </w:r>
        <w:r>
          <w:rPr>
            <w:webHidden/>
          </w:rPr>
          <w:fldChar w:fldCharType="separate"/>
        </w:r>
        <w:r>
          <w:rPr>
            <w:webHidden/>
          </w:rPr>
          <w:t>271</w:t>
        </w:r>
        <w:r>
          <w:rPr>
            <w:webHidden/>
          </w:rPr>
          <w:fldChar w:fldCharType="end"/>
        </w:r>
      </w:hyperlink>
    </w:p>
    <w:p w14:paraId="25740FE2" w14:textId="77777777" w:rsidR="00273005" w:rsidRDefault="00273005">
      <w:pPr>
        <w:pStyle w:val="35"/>
        <w:rPr>
          <w:rFonts w:asciiTheme="minorHAnsi" w:eastAsiaTheme="minorEastAsia" w:hAnsiTheme="minorHAnsi" w:cstheme="minorBidi"/>
          <w:bCs w:val="0"/>
          <w:iCs w:val="0"/>
          <w:sz w:val="22"/>
          <w:szCs w:val="22"/>
        </w:rPr>
      </w:pPr>
      <w:hyperlink w:anchor="_Toc202883829" w:history="1">
        <w:r w:rsidRPr="004223C4">
          <w:rPr>
            <w:rStyle w:val="af1"/>
          </w:rPr>
          <w:t>4.10.6.</w:t>
        </w:r>
        <w:r>
          <w:rPr>
            <w:rFonts w:asciiTheme="minorHAnsi" w:eastAsiaTheme="minorEastAsia" w:hAnsiTheme="minorHAnsi" w:cstheme="minorBidi"/>
            <w:bCs w:val="0"/>
            <w:iCs w:val="0"/>
            <w:sz w:val="22"/>
            <w:szCs w:val="22"/>
          </w:rPr>
          <w:tab/>
        </w:r>
        <w:r w:rsidRPr="004223C4">
          <w:rPr>
            <w:rStyle w:val="af1"/>
          </w:rPr>
          <w:t>Описание комплексного типа «tPjs»</w:t>
        </w:r>
        <w:r>
          <w:rPr>
            <w:webHidden/>
          </w:rPr>
          <w:tab/>
        </w:r>
        <w:r>
          <w:rPr>
            <w:webHidden/>
          </w:rPr>
          <w:fldChar w:fldCharType="begin"/>
        </w:r>
        <w:r>
          <w:rPr>
            <w:webHidden/>
          </w:rPr>
          <w:instrText xml:space="preserve"> PAGEREF _Toc202883829 \h </w:instrText>
        </w:r>
        <w:r>
          <w:rPr>
            <w:webHidden/>
          </w:rPr>
        </w:r>
        <w:r>
          <w:rPr>
            <w:webHidden/>
          </w:rPr>
          <w:fldChar w:fldCharType="separate"/>
        </w:r>
        <w:r>
          <w:rPr>
            <w:webHidden/>
          </w:rPr>
          <w:t>274</w:t>
        </w:r>
        <w:r>
          <w:rPr>
            <w:webHidden/>
          </w:rPr>
          <w:fldChar w:fldCharType="end"/>
        </w:r>
      </w:hyperlink>
    </w:p>
    <w:p w14:paraId="70920DA4" w14:textId="77777777" w:rsidR="00273005" w:rsidRDefault="00273005">
      <w:pPr>
        <w:pStyle w:val="35"/>
        <w:rPr>
          <w:rFonts w:asciiTheme="minorHAnsi" w:eastAsiaTheme="minorEastAsia" w:hAnsiTheme="minorHAnsi" w:cstheme="minorBidi"/>
          <w:bCs w:val="0"/>
          <w:iCs w:val="0"/>
          <w:sz w:val="22"/>
          <w:szCs w:val="22"/>
        </w:rPr>
      </w:pPr>
      <w:hyperlink w:anchor="_Toc202883830" w:history="1">
        <w:r w:rsidRPr="004223C4">
          <w:rPr>
            <w:rStyle w:val="af1"/>
          </w:rPr>
          <w:t>4.10.7.</w:t>
        </w:r>
        <w:r>
          <w:rPr>
            <w:rFonts w:asciiTheme="minorHAnsi" w:eastAsiaTheme="minorEastAsia" w:hAnsiTheme="minorHAnsi" w:cstheme="minorBidi"/>
            <w:bCs w:val="0"/>
            <w:iCs w:val="0"/>
            <w:sz w:val="22"/>
            <w:szCs w:val="22"/>
          </w:rPr>
          <w:tab/>
        </w:r>
        <w:r w:rsidRPr="004223C4">
          <w:rPr>
            <w:rStyle w:val="af1"/>
          </w:rPr>
          <w:t>Описание комплексного типа «tPjs_ITEM»</w:t>
        </w:r>
        <w:r>
          <w:rPr>
            <w:webHidden/>
          </w:rPr>
          <w:tab/>
        </w:r>
        <w:r>
          <w:rPr>
            <w:webHidden/>
          </w:rPr>
          <w:fldChar w:fldCharType="begin"/>
        </w:r>
        <w:r>
          <w:rPr>
            <w:webHidden/>
          </w:rPr>
          <w:instrText xml:space="preserve"> PAGEREF _Toc202883830 \h </w:instrText>
        </w:r>
        <w:r>
          <w:rPr>
            <w:webHidden/>
          </w:rPr>
        </w:r>
        <w:r>
          <w:rPr>
            <w:webHidden/>
          </w:rPr>
          <w:fldChar w:fldCharType="separate"/>
        </w:r>
        <w:r>
          <w:rPr>
            <w:webHidden/>
          </w:rPr>
          <w:t>274</w:t>
        </w:r>
        <w:r>
          <w:rPr>
            <w:webHidden/>
          </w:rPr>
          <w:fldChar w:fldCharType="end"/>
        </w:r>
      </w:hyperlink>
    </w:p>
    <w:p w14:paraId="2E2243CA" w14:textId="77777777" w:rsidR="00273005" w:rsidRDefault="00273005">
      <w:pPr>
        <w:pStyle w:val="35"/>
        <w:rPr>
          <w:rFonts w:asciiTheme="minorHAnsi" w:eastAsiaTheme="minorEastAsia" w:hAnsiTheme="minorHAnsi" w:cstheme="minorBidi"/>
          <w:bCs w:val="0"/>
          <w:iCs w:val="0"/>
          <w:sz w:val="22"/>
          <w:szCs w:val="22"/>
        </w:rPr>
      </w:pPr>
      <w:hyperlink w:anchor="_Toc202883831" w:history="1">
        <w:r w:rsidRPr="004223C4">
          <w:rPr>
            <w:rStyle w:val="af1"/>
          </w:rPr>
          <w:t>4.10.8.</w:t>
        </w:r>
        <w:r>
          <w:rPr>
            <w:rFonts w:asciiTheme="minorHAnsi" w:eastAsiaTheme="minorEastAsia" w:hAnsiTheme="minorHAnsi" w:cstheme="minorBidi"/>
            <w:bCs w:val="0"/>
            <w:iCs w:val="0"/>
            <w:sz w:val="22"/>
            <w:szCs w:val="22"/>
          </w:rPr>
          <w:tab/>
        </w:r>
        <w:r w:rsidRPr="004223C4">
          <w:rPr>
            <w:rStyle w:val="af1"/>
          </w:rPr>
          <w:t>Описание комплексного типа «tCntrlNf»</w:t>
        </w:r>
        <w:r>
          <w:rPr>
            <w:webHidden/>
          </w:rPr>
          <w:tab/>
        </w:r>
        <w:r>
          <w:rPr>
            <w:webHidden/>
          </w:rPr>
          <w:fldChar w:fldCharType="begin"/>
        </w:r>
        <w:r>
          <w:rPr>
            <w:webHidden/>
          </w:rPr>
          <w:instrText xml:space="preserve"> PAGEREF _Toc202883831 \h </w:instrText>
        </w:r>
        <w:r>
          <w:rPr>
            <w:webHidden/>
          </w:rPr>
        </w:r>
        <w:r>
          <w:rPr>
            <w:webHidden/>
          </w:rPr>
          <w:fldChar w:fldCharType="separate"/>
        </w:r>
        <w:r>
          <w:rPr>
            <w:webHidden/>
          </w:rPr>
          <w:t>276</w:t>
        </w:r>
        <w:r>
          <w:rPr>
            <w:webHidden/>
          </w:rPr>
          <w:fldChar w:fldCharType="end"/>
        </w:r>
      </w:hyperlink>
    </w:p>
    <w:p w14:paraId="738F75EB" w14:textId="77777777" w:rsidR="00273005" w:rsidRDefault="00273005">
      <w:pPr>
        <w:pStyle w:val="35"/>
        <w:rPr>
          <w:rFonts w:asciiTheme="minorHAnsi" w:eastAsiaTheme="minorEastAsia" w:hAnsiTheme="minorHAnsi" w:cstheme="minorBidi"/>
          <w:bCs w:val="0"/>
          <w:iCs w:val="0"/>
          <w:sz w:val="22"/>
          <w:szCs w:val="22"/>
        </w:rPr>
      </w:pPr>
      <w:hyperlink w:anchor="_Toc202883832" w:history="1">
        <w:r w:rsidRPr="004223C4">
          <w:rPr>
            <w:rStyle w:val="af1"/>
          </w:rPr>
          <w:t>4.10.9.</w:t>
        </w:r>
        <w:r>
          <w:rPr>
            <w:rFonts w:asciiTheme="minorHAnsi" w:eastAsiaTheme="minorEastAsia" w:hAnsiTheme="minorHAnsi" w:cstheme="minorBidi"/>
            <w:bCs w:val="0"/>
            <w:iCs w:val="0"/>
            <w:sz w:val="22"/>
            <w:szCs w:val="22"/>
          </w:rPr>
          <w:tab/>
        </w:r>
        <w:r w:rsidRPr="004223C4">
          <w:rPr>
            <w:rStyle w:val="af1"/>
          </w:rPr>
          <w:t>Описание комплексного типа «tCntrRslts»</w:t>
        </w:r>
        <w:r>
          <w:rPr>
            <w:webHidden/>
          </w:rPr>
          <w:tab/>
        </w:r>
        <w:r>
          <w:rPr>
            <w:webHidden/>
          </w:rPr>
          <w:fldChar w:fldCharType="begin"/>
        </w:r>
        <w:r>
          <w:rPr>
            <w:webHidden/>
          </w:rPr>
          <w:instrText xml:space="preserve"> PAGEREF _Toc202883832 \h </w:instrText>
        </w:r>
        <w:r>
          <w:rPr>
            <w:webHidden/>
          </w:rPr>
        </w:r>
        <w:r>
          <w:rPr>
            <w:webHidden/>
          </w:rPr>
          <w:fldChar w:fldCharType="separate"/>
        </w:r>
        <w:r>
          <w:rPr>
            <w:webHidden/>
          </w:rPr>
          <w:t>277</w:t>
        </w:r>
        <w:r>
          <w:rPr>
            <w:webHidden/>
          </w:rPr>
          <w:fldChar w:fldCharType="end"/>
        </w:r>
      </w:hyperlink>
    </w:p>
    <w:p w14:paraId="61ABBAE5" w14:textId="77777777" w:rsidR="00273005" w:rsidRDefault="00273005">
      <w:pPr>
        <w:pStyle w:val="35"/>
        <w:rPr>
          <w:rFonts w:asciiTheme="minorHAnsi" w:eastAsiaTheme="minorEastAsia" w:hAnsiTheme="minorHAnsi" w:cstheme="minorBidi"/>
          <w:bCs w:val="0"/>
          <w:iCs w:val="0"/>
          <w:sz w:val="22"/>
          <w:szCs w:val="22"/>
        </w:rPr>
      </w:pPr>
      <w:hyperlink w:anchor="_Toc202883833" w:history="1">
        <w:r w:rsidRPr="004223C4">
          <w:rPr>
            <w:rStyle w:val="af1"/>
          </w:rPr>
          <w:t>4.10.10.</w:t>
        </w:r>
        <w:r>
          <w:rPr>
            <w:rFonts w:asciiTheme="minorHAnsi" w:eastAsiaTheme="minorEastAsia" w:hAnsiTheme="minorHAnsi" w:cstheme="minorBidi"/>
            <w:bCs w:val="0"/>
            <w:iCs w:val="0"/>
            <w:sz w:val="22"/>
            <w:szCs w:val="22"/>
          </w:rPr>
          <w:tab/>
        </w:r>
        <w:r w:rsidRPr="004223C4">
          <w:rPr>
            <w:rStyle w:val="af1"/>
          </w:rPr>
          <w:t>Описание комплексного типа «tCntrRslts_ITEM»</w:t>
        </w:r>
        <w:r>
          <w:rPr>
            <w:webHidden/>
          </w:rPr>
          <w:tab/>
        </w:r>
        <w:r>
          <w:rPr>
            <w:webHidden/>
          </w:rPr>
          <w:fldChar w:fldCharType="begin"/>
        </w:r>
        <w:r>
          <w:rPr>
            <w:webHidden/>
          </w:rPr>
          <w:instrText xml:space="preserve"> PAGEREF _Toc202883833 \h </w:instrText>
        </w:r>
        <w:r>
          <w:rPr>
            <w:webHidden/>
          </w:rPr>
        </w:r>
        <w:r>
          <w:rPr>
            <w:webHidden/>
          </w:rPr>
          <w:fldChar w:fldCharType="separate"/>
        </w:r>
        <w:r>
          <w:rPr>
            <w:webHidden/>
          </w:rPr>
          <w:t>277</w:t>
        </w:r>
        <w:r>
          <w:rPr>
            <w:webHidden/>
          </w:rPr>
          <w:fldChar w:fldCharType="end"/>
        </w:r>
      </w:hyperlink>
    </w:p>
    <w:p w14:paraId="142DCD38" w14:textId="77777777" w:rsidR="00273005" w:rsidRDefault="00273005">
      <w:pPr>
        <w:pStyle w:val="35"/>
        <w:rPr>
          <w:rFonts w:asciiTheme="minorHAnsi" w:eastAsiaTheme="minorEastAsia" w:hAnsiTheme="minorHAnsi" w:cstheme="minorBidi"/>
          <w:bCs w:val="0"/>
          <w:iCs w:val="0"/>
          <w:sz w:val="22"/>
          <w:szCs w:val="22"/>
        </w:rPr>
      </w:pPr>
      <w:hyperlink w:anchor="_Toc202883834" w:history="1">
        <w:r w:rsidRPr="004223C4">
          <w:rPr>
            <w:rStyle w:val="af1"/>
          </w:rPr>
          <w:t>4.10.11.</w:t>
        </w:r>
        <w:r>
          <w:rPr>
            <w:rFonts w:asciiTheme="minorHAnsi" w:eastAsiaTheme="minorEastAsia" w:hAnsiTheme="minorHAnsi" w:cstheme="minorBidi"/>
            <w:bCs w:val="0"/>
            <w:iCs w:val="0"/>
            <w:sz w:val="22"/>
            <w:szCs w:val="22"/>
          </w:rPr>
          <w:tab/>
        </w:r>
        <w:r w:rsidRPr="004223C4">
          <w:rPr>
            <w:rStyle w:val="af1"/>
          </w:rPr>
          <w:t>Описание комплексного типа «tRskNfs»</w:t>
        </w:r>
        <w:r>
          <w:rPr>
            <w:webHidden/>
          </w:rPr>
          <w:tab/>
        </w:r>
        <w:r>
          <w:rPr>
            <w:webHidden/>
          </w:rPr>
          <w:fldChar w:fldCharType="begin"/>
        </w:r>
        <w:r>
          <w:rPr>
            <w:webHidden/>
          </w:rPr>
          <w:instrText xml:space="preserve"> PAGEREF _Toc202883834 \h </w:instrText>
        </w:r>
        <w:r>
          <w:rPr>
            <w:webHidden/>
          </w:rPr>
        </w:r>
        <w:r>
          <w:rPr>
            <w:webHidden/>
          </w:rPr>
          <w:fldChar w:fldCharType="separate"/>
        </w:r>
        <w:r>
          <w:rPr>
            <w:webHidden/>
          </w:rPr>
          <w:t>278</w:t>
        </w:r>
        <w:r>
          <w:rPr>
            <w:webHidden/>
          </w:rPr>
          <w:fldChar w:fldCharType="end"/>
        </w:r>
      </w:hyperlink>
    </w:p>
    <w:p w14:paraId="3C2691A5" w14:textId="77777777" w:rsidR="00273005" w:rsidRDefault="00273005">
      <w:pPr>
        <w:pStyle w:val="35"/>
        <w:rPr>
          <w:rFonts w:asciiTheme="minorHAnsi" w:eastAsiaTheme="minorEastAsia" w:hAnsiTheme="minorHAnsi" w:cstheme="minorBidi"/>
          <w:bCs w:val="0"/>
          <w:iCs w:val="0"/>
          <w:sz w:val="22"/>
          <w:szCs w:val="22"/>
        </w:rPr>
      </w:pPr>
      <w:hyperlink w:anchor="_Toc202883835" w:history="1">
        <w:r w:rsidRPr="004223C4">
          <w:rPr>
            <w:rStyle w:val="af1"/>
          </w:rPr>
          <w:t>4.10.12.</w:t>
        </w:r>
        <w:r>
          <w:rPr>
            <w:rFonts w:asciiTheme="minorHAnsi" w:eastAsiaTheme="minorEastAsia" w:hAnsiTheme="minorHAnsi" w:cstheme="minorBidi"/>
            <w:bCs w:val="0"/>
            <w:iCs w:val="0"/>
            <w:sz w:val="22"/>
            <w:szCs w:val="22"/>
          </w:rPr>
          <w:tab/>
        </w:r>
        <w:r w:rsidRPr="004223C4">
          <w:rPr>
            <w:rStyle w:val="af1"/>
          </w:rPr>
          <w:t>Описание комплексного типа «tRsk_crt»</w:t>
        </w:r>
        <w:r>
          <w:rPr>
            <w:webHidden/>
          </w:rPr>
          <w:tab/>
        </w:r>
        <w:r>
          <w:rPr>
            <w:webHidden/>
          </w:rPr>
          <w:fldChar w:fldCharType="begin"/>
        </w:r>
        <w:r>
          <w:rPr>
            <w:webHidden/>
          </w:rPr>
          <w:instrText xml:space="preserve"> PAGEREF _Toc202883835 \h </w:instrText>
        </w:r>
        <w:r>
          <w:rPr>
            <w:webHidden/>
          </w:rPr>
        </w:r>
        <w:r>
          <w:rPr>
            <w:webHidden/>
          </w:rPr>
          <w:fldChar w:fldCharType="separate"/>
        </w:r>
        <w:r>
          <w:rPr>
            <w:webHidden/>
          </w:rPr>
          <w:t>278</w:t>
        </w:r>
        <w:r>
          <w:rPr>
            <w:webHidden/>
          </w:rPr>
          <w:fldChar w:fldCharType="end"/>
        </w:r>
      </w:hyperlink>
    </w:p>
    <w:p w14:paraId="2EAE388A" w14:textId="77777777" w:rsidR="00273005" w:rsidRDefault="00273005">
      <w:pPr>
        <w:pStyle w:val="35"/>
        <w:rPr>
          <w:rFonts w:asciiTheme="minorHAnsi" w:eastAsiaTheme="minorEastAsia" w:hAnsiTheme="minorHAnsi" w:cstheme="minorBidi"/>
          <w:bCs w:val="0"/>
          <w:iCs w:val="0"/>
          <w:sz w:val="22"/>
          <w:szCs w:val="22"/>
        </w:rPr>
      </w:pPr>
      <w:hyperlink w:anchor="_Toc202883836" w:history="1">
        <w:r w:rsidRPr="004223C4">
          <w:rPr>
            <w:rStyle w:val="af1"/>
          </w:rPr>
          <w:t>4.10.13.</w:t>
        </w:r>
        <w:r>
          <w:rPr>
            <w:rFonts w:asciiTheme="minorHAnsi" w:eastAsiaTheme="minorEastAsia" w:hAnsiTheme="minorHAnsi" w:cstheme="minorBidi"/>
            <w:bCs w:val="0"/>
            <w:iCs w:val="0"/>
            <w:sz w:val="22"/>
            <w:szCs w:val="22"/>
          </w:rPr>
          <w:tab/>
        </w:r>
        <w:r w:rsidRPr="004223C4">
          <w:rPr>
            <w:rStyle w:val="af1"/>
          </w:rPr>
          <w:t>Описание комплексного типа «tRsk_crt_ITEM»</w:t>
        </w:r>
        <w:r>
          <w:rPr>
            <w:webHidden/>
          </w:rPr>
          <w:tab/>
        </w:r>
        <w:r>
          <w:rPr>
            <w:webHidden/>
          </w:rPr>
          <w:fldChar w:fldCharType="begin"/>
        </w:r>
        <w:r>
          <w:rPr>
            <w:webHidden/>
          </w:rPr>
          <w:instrText xml:space="preserve"> PAGEREF _Toc202883836 \h </w:instrText>
        </w:r>
        <w:r>
          <w:rPr>
            <w:webHidden/>
          </w:rPr>
        </w:r>
        <w:r>
          <w:rPr>
            <w:webHidden/>
          </w:rPr>
          <w:fldChar w:fldCharType="separate"/>
        </w:r>
        <w:r>
          <w:rPr>
            <w:webHidden/>
          </w:rPr>
          <w:t>278</w:t>
        </w:r>
        <w:r>
          <w:rPr>
            <w:webHidden/>
          </w:rPr>
          <w:fldChar w:fldCharType="end"/>
        </w:r>
      </w:hyperlink>
    </w:p>
    <w:p w14:paraId="6CBBD88D" w14:textId="77777777" w:rsidR="00273005" w:rsidRDefault="00273005">
      <w:pPr>
        <w:pStyle w:val="35"/>
        <w:rPr>
          <w:rFonts w:asciiTheme="minorHAnsi" w:eastAsiaTheme="minorEastAsia" w:hAnsiTheme="minorHAnsi" w:cstheme="minorBidi"/>
          <w:bCs w:val="0"/>
          <w:iCs w:val="0"/>
          <w:sz w:val="22"/>
          <w:szCs w:val="22"/>
        </w:rPr>
      </w:pPr>
      <w:hyperlink w:anchor="_Toc202883837" w:history="1">
        <w:r w:rsidRPr="004223C4">
          <w:rPr>
            <w:rStyle w:val="af1"/>
          </w:rPr>
          <w:t>4.10.14.</w:t>
        </w:r>
        <w:r>
          <w:rPr>
            <w:rFonts w:asciiTheme="minorHAnsi" w:eastAsiaTheme="minorEastAsia" w:hAnsiTheme="minorHAnsi" w:cstheme="minorBidi"/>
            <w:bCs w:val="0"/>
            <w:iCs w:val="0"/>
            <w:sz w:val="22"/>
            <w:szCs w:val="22"/>
          </w:rPr>
          <w:tab/>
        </w:r>
        <w:r w:rsidRPr="004223C4">
          <w:rPr>
            <w:rStyle w:val="af1"/>
          </w:rPr>
          <w:t>Пример XML (файловое взаимодействие)</w:t>
        </w:r>
        <w:r>
          <w:rPr>
            <w:webHidden/>
          </w:rPr>
          <w:tab/>
        </w:r>
        <w:r>
          <w:rPr>
            <w:webHidden/>
          </w:rPr>
          <w:fldChar w:fldCharType="begin"/>
        </w:r>
        <w:r>
          <w:rPr>
            <w:webHidden/>
          </w:rPr>
          <w:instrText xml:space="preserve"> PAGEREF _Toc202883837 \h </w:instrText>
        </w:r>
        <w:r>
          <w:rPr>
            <w:webHidden/>
          </w:rPr>
        </w:r>
        <w:r>
          <w:rPr>
            <w:webHidden/>
          </w:rPr>
          <w:fldChar w:fldCharType="separate"/>
        </w:r>
        <w:r>
          <w:rPr>
            <w:webHidden/>
          </w:rPr>
          <w:t>278</w:t>
        </w:r>
        <w:r>
          <w:rPr>
            <w:webHidden/>
          </w:rPr>
          <w:fldChar w:fldCharType="end"/>
        </w:r>
      </w:hyperlink>
    </w:p>
    <w:p w14:paraId="7D6F91EE" w14:textId="77777777" w:rsidR="00273005" w:rsidRDefault="00273005">
      <w:pPr>
        <w:pStyle w:val="35"/>
        <w:rPr>
          <w:rFonts w:asciiTheme="minorHAnsi" w:eastAsiaTheme="minorEastAsia" w:hAnsiTheme="minorHAnsi" w:cstheme="minorBidi"/>
          <w:bCs w:val="0"/>
          <w:iCs w:val="0"/>
          <w:sz w:val="22"/>
          <w:szCs w:val="22"/>
        </w:rPr>
      </w:pPr>
      <w:hyperlink w:anchor="_Toc202883838" w:history="1">
        <w:r w:rsidRPr="004223C4">
          <w:rPr>
            <w:rStyle w:val="af1"/>
          </w:rPr>
          <w:t>4.10.15.</w:t>
        </w:r>
        <w:r>
          <w:rPr>
            <w:rFonts w:asciiTheme="minorHAnsi" w:eastAsiaTheme="minorEastAsia" w:hAnsiTheme="minorHAnsi" w:cstheme="minorBidi"/>
            <w:bCs w:val="0"/>
            <w:iCs w:val="0"/>
            <w:sz w:val="22"/>
            <w:szCs w:val="22"/>
          </w:rPr>
          <w:tab/>
        </w:r>
        <w:r w:rsidRPr="004223C4">
          <w:rPr>
            <w:rStyle w:val="af1"/>
          </w:rPr>
          <w:t>Пример XML (сервисное взаимодействие)</w:t>
        </w:r>
        <w:r>
          <w:rPr>
            <w:webHidden/>
          </w:rPr>
          <w:tab/>
        </w:r>
        <w:r>
          <w:rPr>
            <w:webHidden/>
          </w:rPr>
          <w:fldChar w:fldCharType="begin"/>
        </w:r>
        <w:r>
          <w:rPr>
            <w:webHidden/>
          </w:rPr>
          <w:instrText xml:space="preserve"> PAGEREF _Toc202883838 \h </w:instrText>
        </w:r>
        <w:r>
          <w:rPr>
            <w:webHidden/>
          </w:rPr>
        </w:r>
        <w:r>
          <w:rPr>
            <w:webHidden/>
          </w:rPr>
          <w:fldChar w:fldCharType="separate"/>
        </w:r>
        <w:r>
          <w:rPr>
            <w:webHidden/>
          </w:rPr>
          <w:t>280</w:t>
        </w:r>
        <w:r>
          <w:rPr>
            <w:webHidden/>
          </w:rPr>
          <w:fldChar w:fldCharType="end"/>
        </w:r>
      </w:hyperlink>
    </w:p>
    <w:p w14:paraId="3C3E4947" w14:textId="77777777" w:rsidR="00273005" w:rsidRDefault="00273005">
      <w:pPr>
        <w:pStyle w:val="2b"/>
        <w:rPr>
          <w:rFonts w:asciiTheme="minorHAnsi" w:eastAsiaTheme="minorEastAsia" w:hAnsiTheme="minorHAnsi" w:cstheme="minorBidi"/>
          <w:bCs w:val="0"/>
          <w:sz w:val="22"/>
          <w:szCs w:val="22"/>
        </w:rPr>
      </w:pPr>
      <w:hyperlink w:anchor="_Toc202883839" w:history="1">
        <w:r w:rsidRPr="004223C4">
          <w:rPr>
            <w:rStyle w:val="af1"/>
            <w:highlight w:val="green"/>
          </w:rPr>
          <w:t>4.11.</w:t>
        </w:r>
        <w:r>
          <w:rPr>
            <w:rFonts w:asciiTheme="minorHAnsi" w:eastAsiaTheme="minorEastAsia" w:hAnsiTheme="minorHAnsi" w:cstheme="minorBidi"/>
            <w:bCs w:val="0"/>
            <w:sz w:val="22"/>
            <w:szCs w:val="22"/>
          </w:rPr>
          <w:tab/>
        </w:r>
        <w:r w:rsidRPr="004223C4">
          <w:rPr>
            <w:rStyle w:val="af1"/>
            <w:highlight w:val="green"/>
          </w:rPr>
          <w:t>Описание документа «Сведения о бюджетном обязательстве»</w:t>
        </w:r>
        <w:r>
          <w:rPr>
            <w:webHidden/>
          </w:rPr>
          <w:tab/>
        </w:r>
        <w:r>
          <w:rPr>
            <w:webHidden/>
          </w:rPr>
          <w:fldChar w:fldCharType="begin"/>
        </w:r>
        <w:r>
          <w:rPr>
            <w:webHidden/>
          </w:rPr>
          <w:instrText xml:space="preserve"> PAGEREF _Toc202883839 \h </w:instrText>
        </w:r>
        <w:r>
          <w:rPr>
            <w:webHidden/>
          </w:rPr>
        </w:r>
        <w:r>
          <w:rPr>
            <w:webHidden/>
          </w:rPr>
          <w:fldChar w:fldCharType="separate"/>
        </w:r>
        <w:r>
          <w:rPr>
            <w:webHidden/>
          </w:rPr>
          <w:t>283</w:t>
        </w:r>
        <w:r>
          <w:rPr>
            <w:webHidden/>
          </w:rPr>
          <w:fldChar w:fldCharType="end"/>
        </w:r>
      </w:hyperlink>
    </w:p>
    <w:p w14:paraId="3C8DFF56" w14:textId="77777777" w:rsidR="00273005" w:rsidRDefault="00273005">
      <w:pPr>
        <w:pStyle w:val="35"/>
        <w:rPr>
          <w:rFonts w:asciiTheme="minorHAnsi" w:eastAsiaTheme="minorEastAsia" w:hAnsiTheme="minorHAnsi" w:cstheme="minorBidi"/>
          <w:bCs w:val="0"/>
          <w:iCs w:val="0"/>
          <w:sz w:val="22"/>
          <w:szCs w:val="22"/>
        </w:rPr>
      </w:pPr>
      <w:hyperlink w:anchor="_Toc202883840" w:history="1">
        <w:r w:rsidRPr="004223C4">
          <w:rPr>
            <w:rStyle w:val="af1"/>
            <w:highlight w:val="green"/>
          </w:rPr>
          <w:t>4.11.1.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_Toc202883840 \h </w:instrText>
        </w:r>
        <w:r>
          <w:rPr>
            <w:webHidden/>
          </w:rPr>
        </w:r>
        <w:r>
          <w:rPr>
            <w:webHidden/>
          </w:rPr>
          <w:fldChar w:fldCharType="separate"/>
        </w:r>
        <w:r>
          <w:rPr>
            <w:webHidden/>
          </w:rPr>
          <w:t>283</w:t>
        </w:r>
        <w:r>
          <w:rPr>
            <w:webHidden/>
          </w:rPr>
          <w:fldChar w:fldCharType="end"/>
        </w:r>
      </w:hyperlink>
    </w:p>
    <w:p w14:paraId="2E895837" w14:textId="77777777" w:rsidR="00273005" w:rsidRDefault="00273005">
      <w:pPr>
        <w:pStyle w:val="35"/>
        <w:rPr>
          <w:rFonts w:asciiTheme="minorHAnsi" w:eastAsiaTheme="minorEastAsia" w:hAnsiTheme="minorHAnsi" w:cstheme="minorBidi"/>
          <w:bCs w:val="0"/>
          <w:iCs w:val="0"/>
          <w:sz w:val="22"/>
          <w:szCs w:val="22"/>
        </w:rPr>
      </w:pPr>
      <w:hyperlink w:anchor="_Toc202883841" w:history="1">
        <w:r w:rsidRPr="004223C4">
          <w:rPr>
            <w:rStyle w:val="af1"/>
          </w:rPr>
          <w:t>4.11.2.</w:t>
        </w:r>
        <w:r>
          <w:rPr>
            <w:rFonts w:asciiTheme="minorHAnsi" w:eastAsiaTheme="minorEastAsia" w:hAnsiTheme="minorHAnsi" w:cstheme="minorBidi"/>
            <w:bCs w:val="0"/>
            <w:iCs w:val="0"/>
            <w:sz w:val="22"/>
            <w:szCs w:val="22"/>
          </w:rPr>
          <w:tab/>
        </w:r>
        <w:r w:rsidRPr="004223C4">
          <w:rPr>
            <w:rStyle w:val="af1"/>
          </w:rPr>
          <w:t>Описание комплексного типа «tInfrmtnBdgtOblgtns»</w:t>
        </w:r>
        <w:r>
          <w:rPr>
            <w:webHidden/>
          </w:rPr>
          <w:tab/>
        </w:r>
        <w:r>
          <w:rPr>
            <w:webHidden/>
          </w:rPr>
          <w:fldChar w:fldCharType="begin"/>
        </w:r>
        <w:r>
          <w:rPr>
            <w:webHidden/>
          </w:rPr>
          <w:instrText xml:space="preserve"> PAGEREF _Toc202883841 \h </w:instrText>
        </w:r>
        <w:r>
          <w:rPr>
            <w:webHidden/>
          </w:rPr>
        </w:r>
        <w:r>
          <w:rPr>
            <w:webHidden/>
          </w:rPr>
          <w:fldChar w:fldCharType="separate"/>
        </w:r>
        <w:r>
          <w:rPr>
            <w:webHidden/>
          </w:rPr>
          <w:t>284</w:t>
        </w:r>
        <w:r>
          <w:rPr>
            <w:webHidden/>
          </w:rPr>
          <w:fldChar w:fldCharType="end"/>
        </w:r>
      </w:hyperlink>
    </w:p>
    <w:p w14:paraId="660A04E1" w14:textId="77777777" w:rsidR="00273005" w:rsidRDefault="00273005">
      <w:pPr>
        <w:pStyle w:val="35"/>
        <w:rPr>
          <w:rFonts w:asciiTheme="minorHAnsi" w:eastAsiaTheme="minorEastAsia" w:hAnsiTheme="minorHAnsi" w:cstheme="minorBidi"/>
          <w:bCs w:val="0"/>
          <w:iCs w:val="0"/>
          <w:sz w:val="22"/>
          <w:szCs w:val="22"/>
        </w:rPr>
      </w:pPr>
      <w:hyperlink w:anchor="_Toc202883842" w:history="1">
        <w:r w:rsidRPr="004223C4">
          <w:rPr>
            <w:rStyle w:val="af1"/>
          </w:rPr>
          <w:t>4.11.3.</w:t>
        </w:r>
        <w:r>
          <w:rPr>
            <w:rFonts w:asciiTheme="minorHAnsi" w:eastAsiaTheme="minorEastAsia" w:hAnsiTheme="minorHAnsi" w:cstheme="minorBidi"/>
            <w:bCs w:val="0"/>
            <w:iCs w:val="0"/>
            <w:sz w:val="22"/>
            <w:szCs w:val="22"/>
          </w:rPr>
          <w:tab/>
        </w:r>
        <w:r w:rsidRPr="004223C4">
          <w:rPr>
            <w:rStyle w:val="af1"/>
          </w:rPr>
          <w:t>Описание комплексного типа «tCntrlNf»</w:t>
        </w:r>
        <w:r>
          <w:rPr>
            <w:webHidden/>
          </w:rPr>
          <w:tab/>
        </w:r>
        <w:r>
          <w:rPr>
            <w:webHidden/>
          </w:rPr>
          <w:fldChar w:fldCharType="begin"/>
        </w:r>
        <w:r>
          <w:rPr>
            <w:webHidden/>
          </w:rPr>
          <w:instrText xml:space="preserve"> PAGEREF _Toc202883842 \h </w:instrText>
        </w:r>
        <w:r>
          <w:rPr>
            <w:webHidden/>
          </w:rPr>
        </w:r>
        <w:r>
          <w:rPr>
            <w:webHidden/>
          </w:rPr>
          <w:fldChar w:fldCharType="separate"/>
        </w:r>
        <w:r>
          <w:rPr>
            <w:webHidden/>
          </w:rPr>
          <w:t>296</w:t>
        </w:r>
        <w:r>
          <w:rPr>
            <w:webHidden/>
          </w:rPr>
          <w:fldChar w:fldCharType="end"/>
        </w:r>
      </w:hyperlink>
    </w:p>
    <w:p w14:paraId="296A0FD8" w14:textId="77777777" w:rsidR="00273005" w:rsidRDefault="00273005">
      <w:pPr>
        <w:pStyle w:val="35"/>
        <w:rPr>
          <w:rFonts w:asciiTheme="minorHAnsi" w:eastAsiaTheme="minorEastAsia" w:hAnsiTheme="minorHAnsi" w:cstheme="minorBidi"/>
          <w:bCs w:val="0"/>
          <w:iCs w:val="0"/>
          <w:sz w:val="22"/>
          <w:szCs w:val="22"/>
        </w:rPr>
      </w:pPr>
      <w:hyperlink w:anchor="_Toc202883843" w:history="1">
        <w:r w:rsidRPr="004223C4">
          <w:rPr>
            <w:rStyle w:val="af1"/>
          </w:rPr>
          <w:t>4.11.4.</w:t>
        </w:r>
        <w:r>
          <w:rPr>
            <w:rFonts w:asciiTheme="minorHAnsi" w:eastAsiaTheme="minorEastAsia" w:hAnsiTheme="minorHAnsi" w:cstheme="minorBidi"/>
            <w:bCs w:val="0"/>
            <w:iCs w:val="0"/>
            <w:sz w:val="22"/>
            <w:szCs w:val="22"/>
          </w:rPr>
          <w:tab/>
        </w:r>
        <w:r w:rsidRPr="004223C4">
          <w:rPr>
            <w:rStyle w:val="af1"/>
          </w:rPr>
          <w:t>Описание комплексного типа «tCntrRslts»</w:t>
        </w:r>
        <w:r>
          <w:rPr>
            <w:webHidden/>
          </w:rPr>
          <w:tab/>
        </w:r>
        <w:r>
          <w:rPr>
            <w:webHidden/>
          </w:rPr>
          <w:fldChar w:fldCharType="begin"/>
        </w:r>
        <w:r>
          <w:rPr>
            <w:webHidden/>
          </w:rPr>
          <w:instrText xml:space="preserve"> PAGEREF _Toc202883843 \h </w:instrText>
        </w:r>
        <w:r>
          <w:rPr>
            <w:webHidden/>
          </w:rPr>
        </w:r>
        <w:r>
          <w:rPr>
            <w:webHidden/>
          </w:rPr>
          <w:fldChar w:fldCharType="separate"/>
        </w:r>
        <w:r>
          <w:rPr>
            <w:webHidden/>
          </w:rPr>
          <w:t>296</w:t>
        </w:r>
        <w:r>
          <w:rPr>
            <w:webHidden/>
          </w:rPr>
          <w:fldChar w:fldCharType="end"/>
        </w:r>
      </w:hyperlink>
    </w:p>
    <w:p w14:paraId="64EE9EB8" w14:textId="77777777" w:rsidR="00273005" w:rsidRDefault="00273005">
      <w:pPr>
        <w:pStyle w:val="35"/>
        <w:rPr>
          <w:rFonts w:asciiTheme="minorHAnsi" w:eastAsiaTheme="minorEastAsia" w:hAnsiTheme="minorHAnsi" w:cstheme="minorBidi"/>
          <w:bCs w:val="0"/>
          <w:iCs w:val="0"/>
          <w:sz w:val="22"/>
          <w:szCs w:val="22"/>
        </w:rPr>
      </w:pPr>
      <w:hyperlink w:anchor="_Toc202883844" w:history="1">
        <w:r w:rsidRPr="004223C4">
          <w:rPr>
            <w:rStyle w:val="af1"/>
          </w:rPr>
          <w:t>4.11.5.</w:t>
        </w:r>
        <w:r>
          <w:rPr>
            <w:rFonts w:asciiTheme="minorHAnsi" w:eastAsiaTheme="minorEastAsia" w:hAnsiTheme="minorHAnsi" w:cstheme="minorBidi"/>
            <w:bCs w:val="0"/>
            <w:iCs w:val="0"/>
            <w:sz w:val="22"/>
            <w:szCs w:val="22"/>
          </w:rPr>
          <w:tab/>
        </w:r>
        <w:r w:rsidRPr="004223C4">
          <w:rPr>
            <w:rStyle w:val="af1"/>
          </w:rPr>
          <w:t>Описание комплексного типа «tCntrRslts_ITEM»</w:t>
        </w:r>
        <w:r>
          <w:rPr>
            <w:webHidden/>
          </w:rPr>
          <w:tab/>
        </w:r>
        <w:r>
          <w:rPr>
            <w:webHidden/>
          </w:rPr>
          <w:fldChar w:fldCharType="begin"/>
        </w:r>
        <w:r>
          <w:rPr>
            <w:webHidden/>
          </w:rPr>
          <w:instrText xml:space="preserve"> PAGEREF _Toc202883844 \h </w:instrText>
        </w:r>
        <w:r>
          <w:rPr>
            <w:webHidden/>
          </w:rPr>
        </w:r>
        <w:r>
          <w:rPr>
            <w:webHidden/>
          </w:rPr>
          <w:fldChar w:fldCharType="separate"/>
        </w:r>
        <w:r>
          <w:rPr>
            <w:webHidden/>
          </w:rPr>
          <w:t>296</w:t>
        </w:r>
        <w:r>
          <w:rPr>
            <w:webHidden/>
          </w:rPr>
          <w:fldChar w:fldCharType="end"/>
        </w:r>
      </w:hyperlink>
    </w:p>
    <w:p w14:paraId="314BDD19" w14:textId="77777777" w:rsidR="00273005" w:rsidRDefault="00273005">
      <w:pPr>
        <w:pStyle w:val="35"/>
        <w:rPr>
          <w:rFonts w:asciiTheme="minorHAnsi" w:eastAsiaTheme="minorEastAsia" w:hAnsiTheme="minorHAnsi" w:cstheme="minorBidi"/>
          <w:bCs w:val="0"/>
          <w:iCs w:val="0"/>
          <w:sz w:val="22"/>
          <w:szCs w:val="22"/>
        </w:rPr>
      </w:pPr>
      <w:hyperlink w:anchor="_Toc202883845" w:history="1">
        <w:r w:rsidRPr="004223C4">
          <w:rPr>
            <w:rStyle w:val="af1"/>
          </w:rPr>
          <w:t>4.11.6.</w:t>
        </w:r>
        <w:r>
          <w:rPr>
            <w:rFonts w:asciiTheme="minorHAnsi" w:eastAsiaTheme="minorEastAsia" w:hAnsiTheme="minorHAnsi" w:cstheme="minorBidi"/>
            <w:bCs w:val="0"/>
            <w:iCs w:val="0"/>
            <w:sz w:val="22"/>
            <w:szCs w:val="22"/>
          </w:rPr>
          <w:tab/>
        </w:r>
        <w:r w:rsidRPr="004223C4">
          <w:rPr>
            <w:rStyle w:val="af1"/>
          </w:rPr>
          <w:t>Описание комплексного типа «tRskNfs»</w:t>
        </w:r>
        <w:r>
          <w:rPr>
            <w:webHidden/>
          </w:rPr>
          <w:tab/>
        </w:r>
        <w:r>
          <w:rPr>
            <w:webHidden/>
          </w:rPr>
          <w:fldChar w:fldCharType="begin"/>
        </w:r>
        <w:r>
          <w:rPr>
            <w:webHidden/>
          </w:rPr>
          <w:instrText xml:space="preserve"> PAGEREF _Toc202883845 \h </w:instrText>
        </w:r>
        <w:r>
          <w:rPr>
            <w:webHidden/>
          </w:rPr>
        </w:r>
        <w:r>
          <w:rPr>
            <w:webHidden/>
          </w:rPr>
          <w:fldChar w:fldCharType="separate"/>
        </w:r>
        <w:r>
          <w:rPr>
            <w:webHidden/>
          </w:rPr>
          <w:t>297</w:t>
        </w:r>
        <w:r>
          <w:rPr>
            <w:webHidden/>
          </w:rPr>
          <w:fldChar w:fldCharType="end"/>
        </w:r>
      </w:hyperlink>
    </w:p>
    <w:p w14:paraId="466DE345" w14:textId="77777777" w:rsidR="00273005" w:rsidRDefault="00273005">
      <w:pPr>
        <w:pStyle w:val="35"/>
        <w:rPr>
          <w:rFonts w:asciiTheme="minorHAnsi" w:eastAsiaTheme="minorEastAsia" w:hAnsiTheme="minorHAnsi" w:cstheme="minorBidi"/>
          <w:bCs w:val="0"/>
          <w:iCs w:val="0"/>
          <w:sz w:val="22"/>
          <w:szCs w:val="22"/>
        </w:rPr>
      </w:pPr>
      <w:hyperlink w:anchor="_Toc202883846" w:history="1">
        <w:r w:rsidRPr="004223C4">
          <w:rPr>
            <w:rStyle w:val="af1"/>
          </w:rPr>
          <w:t>4.11.7.</w:t>
        </w:r>
        <w:r>
          <w:rPr>
            <w:rFonts w:asciiTheme="minorHAnsi" w:eastAsiaTheme="minorEastAsia" w:hAnsiTheme="minorHAnsi" w:cstheme="minorBidi"/>
            <w:bCs w:val="0"/>
            <w:iCs w:val="0"/>
            <w:sz w:val="22"/>
            <w:szCs w:val="22"/>
          </w:rPr>
          <w:tab/>
        </w:r>
        <w:r w:rsidRPr="004223C4">
          <w:rPr>
            <w:rStyle w:val="af1"/>
          </w:rPr>
          <w:t>Описание комплексного типа «tRsk_crt»</w:t>
        </w:r>
        <w:r>
          <w:rPr>
            <w:webHidden/>
          </w:rPr>
          <w:tab/>
        </w:r>
        <w:r>
          <w:rPr>
            <w:webHidden/>
          </w:rPr>
          <w:fldChar w:fldCharType="begin"/>
        </w:r>
        <w:r>
          <w:rPr>
            <w:webHidden/>
          </w:rPr>
          <w:instrText xml:space="preserve"> PAGEREF _Toc202883846 \h </w:instrText>
        </w:r>
        <w:r>
          <w:rPr>
            <w:webHidden/>
          </w:rPr>
        </w:r>
        <w:r>
          <w:rPr>
            <w:webHidden/>
          </w:rPr>
          <w:fldChar w:fldCharType="separate"/>
        </w:r>
        <w:r>
          <w:rPr>
            <w:webHidden/>
          </w:rPr>
          <w:t>297</w:t>
        </w:r>
        <w:r>
          <w:rPr>
            <w:webHidden/>
          </w:rPr>
          <w:fldChar w:fldCharType="end"/>
        </w:r>
      </w:hyperlink>
    </w:p>
    <w:p w14:paraId="00B4AA15" w14:textId="77777777" w:rsidR="00273005" w:rsidRDefault="00273005">
      <w:pPr>
        <w:pStyle w:val="35"/>
        <w:rPr>
          <w:rFonts w:asciiTheme="minorHAnsi" w:eastAsiaTheme="minorEastAsia" w:hAnsiTheme="minorHAnsi" w:cstheme="minorBidi"/>
          <w:bCs w:val="0"/>
          <w:iCs w:val="0"/>
          <w:sz w:val="22"/>
          <w:szCs w:val="22"/>
        </w:rPr>
      </w:pPr>
      <w:hyperlink w:anchor="_Toc202883847" w:history="1">
        <w:r w:rsidRPr="004223C4">
          <w:rPr>
            <w:rStyle w:val="af1"/>
          </w:rPr>
          <w:t>4.11.8.</w:t>
        </w:r>
        <w:r>
          <w:rPr>
            <w:rFonts w:asciiTheme="minorHAnsi" w:eastAsiaTheme="minorEastAsia" w:hAnsiTheme="minorHAnsi" w:cstheme="minorBidi"/>
            <w:bCs w:val="0"/>
            <w:iCs w:val="0"/>
            <w:sz w:val="22"/>
            <w:szCs w:val="22"/>
          </w:rPr>
          <w:tab/>
        </w:r>
        <w:r w:rsidRPr="004223C4">
          <w:rPr>
            <w:rStyle w:val="af1"/>
          </w:rPr>
          <w:t>Описание комплексного типа «tRsk_crt_ITEM»</w:t>
        </w:r>
        <w:r>
          <w:rPr>
            <w:webHidden/>
          </w:rPr>
          <w:tab/>
        </w:r>
        <w:r>
          <w:rPr>
            <w:webHidden/>
          </w:rPr>
          <w:fldChar w:fldCharType="begin"/>
        </w:r>
        <w:r>
          <w:rPr>
            <w:webHidden/>
          </w:rPr>
          <w:instrText xml:space="preserve"> PAGEREF _Toc202883847 \h </w:instrText>
        </w:r>
        <w:r>
          <w:rPr>
            <w:webHidden/>
          </w:rPr>
        </w:r>
        <w:r>
          <w:rPr>
            <w:webHidden/>
          </w:rPr>
          <w:fldChar w:fldCharType="separate"/>
        </w:r>
        <w:r>
          <w:rPr>
            <w:webHidden/>
          </w:rPr>
          <w:t>298</w:t>
        </w:r>
        <w:r>
          <w:rPr>
            <w:webHidden/>
          </w:rPr>
          <w:fldChar w:fldCharType="end"/>
        </w:r>
      </w:hyperlink>
    </w:p>
    <w:p w14:paraId="2DED9D34" w14:textId="77777777" w:rsidR="00273005" w:rsidRDefault="00273005">
      <w:pPr>
        <w:pStyle w:val="35"/>
        <w:rPr>
          <w:rFonts w:asciiTheme="minorHAnsi" w:eastAsiaTheme="minorEastAsia" w:hAnsiTheme="minorHAnsi" w:cstheme="minorBidi"/>
          <w:bCs w:val="0"/>
          <w:iCs w:val="0"/>
          <w:sz w:val="22"/>
          <w:szCs w:val="22"/>
        </w:rPr>
      </w:pPr>
      <w:hyperlink w:anchor="_Toc202883848" w:history="1">
        <w:r w:rsidRPr="004223C4">
          <w:rPr>
            <w:rStyle w:val="af1"/>
          </w:rPr>
          <w:t>4.11.9.</w:t>
        </w:r>
        <w:r>
          <w:rPr>
            <w:rFonts w:asciiTheme="minorHAnsi" w:eastAsiaTheme="minorEastAsia" w:hAnsiTheme="minorHAnsi" w:cstheme="minorBidi"/>
            <w:bCs w:val="0"/>
            <w:iCs w:val="0"/>
            <w:sz w:val="22"/>
            <w:szCs w:val="22"/>
          </w:rPr>
          <w:tab/>
        </w:r>
        <w:r w:rsidRPr="004223C4">
          <w:rPr>
            <w:rStyle w:val="af1"/>
          </w:rPr>
          <w:t>Описание комплексного типа «tMSC_Infrmtn»</w:t>
        </w:r>
        <w:r>
          <w:rPr>
            <w:webHidden/>
          </w:rPr>
          <w:tab/>
        </w:r>
        <w:r>
          <w:rPr>
            <w:webHidden/>
          </w:rPr>
          <w:fldChar w:fldCharType="begin"/>
        </w:r>
        <w:r>
          <w:rPr>
            <w:webHidden/>
          </w:rPr>
          <w:instrText xml:space="preserve"> PAGEREF _Toc202883848 \h </w:instrText>
        </w:r>
        <w:r>
          <w:rPr>
            <w:webHidden/>
          </w:rPr>
        </w:r>
        <w:r>
          <w:rPr>
            <w:webHidden/>
          </w:rPr>
          <w:fldChar w:fldCharType="separate"/>
        </w:r>
        <w:r>
          <w:rPr>
            <w:webHidden/>
          </w:rPr>
          <w:t>298</w:t>
        </w:r>
        <w:r>
          <w:rPr>
            <w:webHidden/>
          </w:rPr>
          <w:fldChar w:fldCharType="end"/>
        </w:r>
      </w:hyperlink>
    </w:p>
    <w:p w14:paraId="0FB4A8DD" w14:textId="77777777" w:rsidR="00273005" w:rsidRDefault="00273005">
      <w:pPr>
        <w:pStyle w:val="35"/>
        <w:rPr>
          <w:rFonts w:asciiTheme="minorHAnsi" w:eastAsiaTheme="minorEastAsia" w:hAnsiTheme="minorHAnsi" w:cstheme="minorBidi"/>
          <w:bCs w:val="0"/>
          <w:iCs w:val="0"/>
          <w:sz w:val="22"/>
          <w:szCs w:val="22"/>
        </w:rPr>
      </w:pPr>
      <w:hyperlink w:anchor="_Toc202883849" w:history="1">
        <w:r w:rsidRPr="004223C4">
          <w:rPr>
            <w:rStyle w:val="af1"/>
          </w:rPr>
          <w:t>4.11.10.</w:t>
        </w:r>
        <w:r>
          <w:rPr>
            <w:rFonts w:asciiTheme="minorHAnsi" w:eastAsiaTheme="minorEastAsia" w:hAnsiTheme="minorHAnsi" w:cstheme="minorBidi"/>
            <w:bCs w:val="0"/>
            <w:iCs w:val="0"/>
            <w:sz w:val="22"/>
            <w:szCs w:val="22"/>
          </w:rPr>
          <w:tab/>
        </w:r>
        <w:r w:rsidRPr="004223C4">
          <w:rPr>
            <w:rStyle w:val="af1"/>
          </w:rPr>
          <w:t>Описание комплексного типа «tRqsts_TblSbsd»</w:t>
        </w:r>
        <w:r>
          <w:rPr>
            <w:webHidden/>
          </w:rPr>
          <w:tab/>
        </w:r>
        <w:r>
          <w:rPr>
            <w:webHidden/>
          </w:rPr>
          <w:fldChar w:fldCharType="begin"/>
        </w:r>
        <w:r>
          <w:rPr>
            <w:webHidden/>
          </w:rPr>
          <w:instrText xml:space="preserve"> PAGEREF _Toc202883849 \h </w:instrText>
        </w:r>
        <w:r>
          <w:rPr>
            <w:webHidden/>
          </w:rPr>
        </w:r>
        <w:r>
          <w:rPr>
            <w:webHidden/>
          </w:rPr>
          <w:fldChar w:fldCharType="separate"/>
        </w:r>
        <w:r>
          <w:rPr>
            <w:webHidden/>
          </w:rPr>
          <w:t>298</w:t>
        </w:r>
        <w:r>
          <w:rPr>
            <w:webHidden/>
          </w:rPr>
          <w:fldChar w:fldCharType="end"/>
        </w:r>
      </w:hyperlink>
    </w:p>
    <w:p w14:paraId="20BEE484" w14:textId="77777777" w:rsidR="00273005" w:rsidRDefault="00273005">
      <w:pPr>
        <w:pStyle w:val="35"/>
        <w:rPr>
          <w:rFonts w:asciiTheme="minorHAnsi" w:eastAsiaTheme="minorEastAsia" w:hAnsiTheme="minorHAnsi" w:cstheme="minorBidi"/>
          <w:bCs w:val="0"/>
          <w:iCs w:val="0"/>
          <w:sz w:val="22"/>
          <w:szCs w:val="22"/>
        </w:rPr>
      </w:pPr>
      <w:hyperlink w:anchor="_Toc202883850" w:history="1">
        <w:r w:rsidRPr="004223C4">
          <w:rPr>
            <w:rStyle w:val="af1"/>
          </w:rPr>
          <w:t>4.11.11.</w:t>
        </w:r>
        <w:r>
          <w:rPr>
            <w:rFonts w:asciiTheme="minorHAnsi" w:eastAsiaTheme="minorEastAsia" w:hAnsiTheme="minorHAnsi" w:cstheme="minorBidi"/>
            <w:bCs w:val="0"/>
            <w:iCs w:val="0"/>
            <w:sz w:val="22"/>
            <w:szCs w:val="22"/>
          </w:rPr>
          <w:tab/>
        </w:r>
        <w:r w:rsidRPr="004223C4">
          <w:rPr>
            <w:rStyle w:val="af1"/>
          </w:rPr>
          <w:t>Описание комплексного типа «tRqsts_TblSbsd_ITEM»</w:t>
        </w:r>
        <w:r>
          <w:rPr>
            <w:webHidden/>
          </w:rPr>
          <w:tab/>
        </w:r>
        <w:r>
          <w:rPr>
            <w:webHidden/>
          </w:rPr>
          <w:fldChar w:fldCharType="begin"/>
        </w:r>
        <w:r>
          <w:rPr>
            <w:webHidden/>
          </w:rPr>
          <w:instrText xml:space="preserve"> PAGEREF _Toc202883850 \h </w:instrText>
        </w:r>
        <w:r>
          <w:rPr>
            <w:webHidden/>
          </w:rPr>
        </w:r>
        <w:r>
          <w:rPr>
            <w:webHidden/>
          </w:rPr>
          <w:fldChar w:fldCharType="separate"/>
        </w:r>
        <w:r>
          <w:rPr>
            <w:webHidden/>
          </w:rPr>
          <w:t>299</w:t>
        </w:r>
        <w:r>
          <w:rPr>
            <w:webHidden/>
          </w:rPr>
          <w:fldChar w:fldCharType="end"/>
        </w:r>
      </w:hyperlink>
    </w:p>
    <w:p w14:paraId="56515CF4" w14:textId="77777777" w:rsidR="00273005" w:rsidRDefault="00273005">
      <w:pPr>
        <w:pStyle w:val="35"/>
        <w:rPr>
          <w:rFonts w:asciiTheme="minorHAnsi" w:eastAsiaTheme="minorEastAsia" w:hAnsiTheme="minorHAnsi" w:cstheme="minorBidi"/>
          <w:bCs w:val="0"/>
          <w:iCs w:val="0"/>
          <w:sz w:val="22"/>
          <w:szCs w:val="22"/>
        </w:rPr>
      </w:pPr>
      <w:hyperlink w:anchor="_Toc202883851" w:history="1">
        <w:r w:rsidRPr="004223C4">
          <w:rPr>
            <w:rStyle w:val="af1"/>
          </w:rPr>
          <w:t>4.11.12.</w:t>
        </w:r>
        <w:r>
          <w:rPr>
            <w:rFonts w:asciiTheme="minorHAnsi" w:eastAsiaTheme="minorEastAsia" w:hAnsiTheme="minorHAnsi" w:cstheme="minorBidi"/>
            <w:bCs w:val="0"/>
            <w:iCs w:val="0"/>
            <w:sz w:val="22"/>
            <w:szCs w:val="22"/>
          </w:rPr>
          <w:tab/>
        </w:r>
        <w:r w:rsidRPr="004223C4">
          <w:rPr>
            <w:rStyle w:val="af1"/>
          </w:rPr>
          <w:t>Описание комплексного типа «tOblgtns_Pmnts»</w:t>
        </w:r>
        <w:r>
          <w:rPr>
            <w:webHidden/>
          </w:rPr>
          <w:tab/>
        </w:r>
        <w:r>
          <w:rPr>
            <w:webHidden/>
          </w:rPr>
          <w:fldChar w:fldCharType="begin"/>
        </w:r>
        <w:r>
          <w:rPr>
            <w:webHidden/>
          </w:rPr>
          <w:instrText xml:space="preserve"> PAGEREF _Toc202883851 \h </w:instrText>
        </w:r>
        <w:r>
          <w:rPr>
            <w:webHidden/>
          </w:rPr>
        </w:r>
        <w:r>
          <w:rPr>
            <w:webHidden/>
          </w:rPr>
          <w:fldChar w:fldCharType="separate"/>
        </w:r>
        <w:r>
          <w:rPr>
            <w:webHidden/>
          </w:rPr>
          <w:t>300</w:t>
        </w:r>
        <w:r>
          <w:rPr>
            <w:webHidden/>
          </w:rPr>
          <w:fldChar w:fldCharType="end"/>
        </w:r>
      </w:hyperlink>
    </w:p>
    <w:p w14:paraId="0A67D94B" w14:textId="77777777" w:rsidR="00273005" w:rsidRDefault="00273005">
      <w:pPr>
        <w:pStyle w:val="35"/>
        <w:rPr>
          <w:rFonts w:asciiTheme="minorHAnsi" w:eastAsiaTheme="minorEastAsia" w:hAnsiTheme="minorHAnsi" w:cstheme="minorBidi"/>
          <w:bCs w:val="0"/>
          <w:iCs w:val="0"/>
          <w:sz w:val="22"/>
          <w:szCs w:val="22"/>
        </w:rPr>
      </w:pPr>
      <w:hyperlink w:anchor="_Toc202883852" w:history="1">
        <w:r w:rsidRPr="004223C4">
          <w:rPr>
            <w:rStyle w:val="af1"/>
          </w:rPr>
          <w:t>4.11.13.</w:t>
        </w:r>
        <w:r>
          <w:rPr>
            <w:rFonts w:asciiTheme="minorHAnsi" w:eastAsiaTheme="minorEastAsia" w:hAnsiTheme="minorHAnsi" w:cstheme="minorBidi"/>
            <w:bCs w:val="0"/>
            <w:iCs w:val="0"/>
            <w:sz w:val="22"/>
            <w:szCs w:val="22"/>
          </w:rPr>
          <w:tab/>
        </w:r>
        <w:r w:rsidRPr="004223C4">
          <w:rPr>
            <w:rStyle w:val="af1"/>
          </w:rPr>
          <w:t>Описание комплексного типа «tOblgtns_Pmnts_ITEM»</w:t>
        </w:r>
        <w:r>
          <w:rPr>
            <w:webHidden/>
          </w:rPr>
          <w:tab/>
        </w:r>
        <w:r>
          <w:rPr>
            <w:webHidden/>
          </w:rPr>
          <w:fldChar w:fldCharType="begin"/>
        </w:r>
        <w:r>
          <w:rPr>
            <w:webHidden/>
          </w:rPr>
          <w:instrText xml:space="preserve"> PAGEREF _Toc202883852 \h </w:instrText>
        </w:r>
        <w:r>
          <w:rPr>
            <w:webHidden/>
          </w:rPr>
        </w:r>
        <w:r>
          <w:rPr>
            <w:webHidden/>
          </w:rPr>
          <w:fldChar w:fldCharType="separate"/>
        </w:r>
        <w:r>
          <w:rPr>
            <w:webHidden/>
          </w:rPr>
          <w:t>301</w:t>
        </w:r>
        <w:r>
          <w:rPr>
            <w:webHidden/>
          </w:rPr>
          <w:fldChar w:fldCharType="end"/>
        </w:r>
      </w:hyperlink>
    </w:p>
    <w:p w14:paraId="4D07C98B" w14:textId="77777777" w:rsidR="00273005" w:rsidRDefault="00273005">
      <w:pPr>
        <w:pStyle w:val="35"/>
        <w:rPr>
          <w:rFonts w:asciiTheme="minorHAnsi" w:eastAsiaTheme="minorEastAsia" w:hAnsiTheme="minorHAnsi" w:cstheme="minorBidi"/>
          <w:bCs w:val="0"/>
          <w:iCs w:val="0"/>
          <w:sz w:val="22"/>
          <w:szCs w:val="22"/>
        </w:rPr>
      </w:pPr>
      <w:hyperlink w:anchor="_Toc202883853" w:history="1">
        <w:r w:rsidRPr="004223C4">
          <w:rPr>
            <w:rStyle w:val="af1"/>
          </w:rPr>
          <w:t>4.11.14.</w:t>
        </w:r>
        <w:r>
          <w:rPr>
            <w:rFonts w:asciiTheme="minorHAnsi" w:eastAsiaTheme="minorEastAsia" w:hAnsiTheme="minorHAnsi" w:cstheme="minorBidi"/>
            <w:bCs w:val="0"/>
            <w:iCs w:val="0"/>
            <w:sz w:val="22"/>
            <w:szCs w:val="22"/>
          </w:rPr>
          <w:tab/>
        </w:r>
        <w:r w:rsidRPr="004223C4">
          <w:rPr>
            <w:rStyle w:val="af1"/>
          </w:rPr>
          <w:t>Описание комплексного типа «tOblgtns_Rslts»</w:t>
        </w:r>
        <w:r>
          <w:rPr>
            <w:webHidden/>
          </w:rPr>
          <w:tab/>
        </w:r>
        <w:r>
          <w:rPr>
            <w:webHidden/>
          </w:rPr>
          <w:fldChar w:fldCharType="begin"/>
        </w:r>
        <w:r>
          <w:rPr>
            <w:webHidden/>
          </w:rPr>
          <w:instrText xml:space="preserve"> PAGEREF _Toc202883853 \h </w:instrText>
        </w:r>
        <w:r>
          <w:rPr>
            <w:webHidden/>
          </w:rPr>
        </w:r>
        <w:r>
          <w:rPr>
            <w:webHidden/>
          </w:rPr>
          <w:fldChar w:fldCharType="separate"/>
        </w:r>
        <w:r>
          <w:rPr>
            <w:webHidden/>
          </w:rPr>
          <w:t>305</w:t>
        </w:r>
        <w:r>
          <w:rPr>
            <w:webHidden/>
          </w:rPr>
          <w:fldChar w:fldCharType="end"/>
        </w:r>
      </w:hyperlink>
    </w:p>
    <w:p w14:paraId="3ECBB549" w14:textId="77777777" w:rsidR="00273005" w:rsidRDefault="00273005">
      <w:pPr>
        <w:pStyle w:val="35"/>
        <w:rPr>
          <w:rFonts w:asciiTheme="minorHAnsi" w:eastAsiaTheme="minorEastAsia" w:hAnsiTheme="minorHAnsi" w:cstheme="minorBidi"/>
          <w:bCs w:val="0"/>
          <w:iCs w:val="0"/>
          <w:sz w:val="22"/>
          <w:szCs w:val="22"/>
        </w:rPr>
      </w:pPr>
      <w:hyperlink w:anchor="_Toc202883854" w:history="1">
        <w:r w:rsidRPr="004223C4">
          <w:rPr>
            <w:rStyle w:val="af1"/>
          </w:rPr>
          <w:t>4.11.15.</w:t>
        </w:r>
        <w:r>
          <w:rPr>
            <w:rFonts w:asciiTheme="minorHAnsi" w:eastAsiaTheme="minorEastAsia" w:hAnsiTheme="minorHAnsi" w:cstheme="minorBidi"/>
            <w:bCs w:val="0"/>
            <w:iCs w:val="0"/>
            <w:sz w:val="22"/>
            <w:szCs w:val="22"/>
          </w:rPr>
          <w:tab/>
        </w:r>
        <w:r w:rsidRPr="004223C4">
          <w:rPr>
            <w:rStyle w:val="af1"/>
          </w:rPr>
          <w:t>Описание комплексного типа «tOblgtns_Rslts_ITEM»</w:t>
        </w:r>
        <w:r>
          <w:rPr>
            <w:webHidden/>
          </w:rPr>
          <w:tab/>
        </w:r>
        <w:r>
          <w:rPr>
            <w:webHidden/>
          </w:rPr>
          <w:fldChar w:fldCharType="begin"/>
        </w:r>
        <w:r>
          <w:rPr>
            <w:webHidden/>
          </w:rPr>
          <w:instrText xml:space="preserve"> PAGEREF _Toc202883854 \h </w:instrText>
        </w:r>
        <w:r>
          <w:rPr>
            <w:webHidden/>
          </w:rPr>
        </w:r>
        <w:r>
          <w:rPr>
            <w:webHidden/>
          </w:rPr>
          <w:fldChar w:fldCharType="separate"/>
        </w:r>
        <w:r>
          <w:rPr>
            <w:webHidden/>
          </w:rPr>
          <w:t>305</w:t>
        </w:r>
        <w:r>
          <w:rPr>
            <w:webHidden/>
          </w:rPr>
          <w:fldChar w:fldCharType="end"/>
        </w:r>
      </w:hyperlink>
    </w:p>
    <w:p w14:paraId="27F6788E" w14:textId="77777777" w:rsidR="00273005" w:rsidRDefault="00273005">
      <w:pPr>
        <w:pStyle w:val="35"/>
        <w:rPr>
          <w:rFonts w:asciiTheme="minorHAnsi" w:eastAsiaTheme="minorEastAsia" w:hAnsiTheme="minorHAnsi" w:cstheme="minorBidi"/>
          <w:bCs w:val="0"/>
          <w:iCs w:val="0"/>
          <w:sz w:val="22"/>
          <w:szCs w:val="22"/>
        </w:rPr>
      </w:pPr>
      <w:hyperlink w:anchor="_Toc202883855" w:history="1">
        <w:r w:rsidRPr="004223C4">
          <w:rPr>
            <w:rStyle w:val="af1"/>
          </w:rPr>
          <w:t>4.11.16.</w:t>
        </w:r>
        <w:r>
          <w:rPr>
            <w:rFonts w:asciiTheme="minorHAnsi" w:eastAsiaTheme="minorEastAsia" w:hAnsiTheme="minorHAnsi" w:cstheme="minorBidi"/>
            <w:bCs w:val="0"/>
            <w:iCs w:val="0"/>
            <w:sz w:val="22"/>
            <w:szCs w:val="22"/>
          </w:rPr>
          <w:tab/>
        </w:r>
        <w:r w:rsidRPr="004223C4">
          <w:rPr>
            <w:rStyle w:val="af1"/>
          </w:rPr>
          <w:t>Пример XML (файловое взаимодействие)</w:t>
        </w:r>
        <w:r>
          <w:rPr>
            <w:webHidden/>
          </w:rPr>
          <w:tab/>
        </w:r>
        <w:r>
          <w:rPr>
            <w:webHidden/>
          </w:rPr>
          <w:fldChar w:fldCharType="begin"/>
        </w:r>
        <w:r>
          <w:rPr>
            <w:webHidden/>
          </w:rPr>
          <w:instrText xml:space="preserve"> PAGEREF _Toc202883855 \h </w:instrText>
        </w:r>
        <w:r>
          <w:rPr>
            <w:webHidden/>
          </w:rPr>
        </w:r>
        <w:r>
          <w:rPr>
            <w:webHidden/>
          </w:rPr>
          <w:fldChar w:fldCharType="separate"/>
        </w:r>
        <w:r>
          <w:rPr>
            <w:webHidden/>
          </w:rPr>
          <w:t>307</w:t>
        </w:r>
        <w:r>
          <w:rPr>
            <w:webHidden/>
          </w:rPr>
          <w:fldChar w:fldCharType="end"/>
        </w:r>
      </w:hyperlink>
    </w:p>
    <w:p w14:paraId="357B9A8E" w14:textId="77777777" w:rsidR="00273005" w:rsidRDefault="00273005">
      <w:pPr>
        <w:pStyle w:val="35"/>
        <w:rPr>
          <w:rFonts w:asciiTheme="minorHAnsi" w:eastAsiaTheme="minorEastAsia" w:hAnsiTheme="minorHAnsi" w:cstheme="minorBidi"/>
          <w:bCs w:val="0"/>
          <w:iCs w:val="0"/>
          <w:sz w:val="22"/>
          <w:szCs w:val="22"/>
        </w:rPr>
      </w:pPr>
      <w:hyperlink w:anchor="_Toc202883856" w:history="1">
        <w:r w:rsidRPr="004223C4">
          <w:rPr>
            <w:rStyle w:val="af1"/>
          </w:rPr>
          <w:t>4.11.17.</w:t>
        </w:r>
        <w:r>
          <w:rPr>
            <w:rFonts w:asciiTheme="minorHAnsi" w:eastAsiaTheme="minorEastAsia" w:hAnsiTheme="minorHAnsi" w:cstheme="minorBidi"/>
            <w:bCs w:val="0"/>
            <w:iCs w:val="0"/>
            <w:sz w:val="22"/>
            <w:szCs w:val="22"/>
          </w:rPr>
          <w:tab/>
        </w:r>
        <w:r w:rsidRPr="004223C4">
          <w:rPr>
            <w:rStyle w:val="af1"/>
          </w:rPr>
          <w:t>Пример XML (сервисное взаимодействие)</w:t>
        </w:r>
        <w:r>
          <w:rPr>
            <w:webHidden/>
          </w:rPr>
          <w:tab/>
        </w:r>
        <w:r>
          <w:rPr>
            <w:webHidden/>
          </w:rPr>
          <w:fldChar w:fldCharType="begin"/>
        </w:r>
        <w:r>
          <w:rPr>
            <w:webHidden/>
          </w:rPr>
          <w:instrText xml:space="preserve"> PAGEREF _Toc202883856 \h </w:instrText>
        </w:r>
        <w:r>
          <w:rPr>
            <w:webHidden/>
          </w:rPr>
        </w:r>
        <w:r>
          <w:rPr>
            <w:webHidden/>
          </w:rPr>
          <w:fldChar w:fldCharType="separate"/>
        </w:r>
        <w:r>
          <w:rPr>
            <w:webHidden/>
          </w:rPr>
          <w:t>310</w:t>
        </w:r>
        <w:r>
          <w:rPr>
            <w:webHidden/>
          </w:rPr>
          <w:fldChar w:fldCharType="end"/>
        </w:r>
      </w:hyperlink>
    </w:p>
    <w:p w14:paraId="61E5118D" w14:textId="77777777" w:rsidR="00273005" w:rsidRDefault="00273005">
      <w:pPr>
        <w:pStyle w:val="2b"/>
        <w:rPr>
          <w:rFonts w:asciiTheme="minorHAnsi" w:eastAsiaTheme="minorEastAsia" w:hAnsiTheme="minorHAnsi" w:cstheme="minorBidi"/>
          <w:bCs w:val="0"/>
          <w:sz w:val="22"/>
          <w:szCs w:val="22"/>
        </w:rPr>
      </w:pPr>
      <w:hyperlink w:anchor="_Toc202883857" w:history="1">
        <w:r w:rsidRPr="004223C4">
          <w:rPr>
            <w:rStyle w:val="af1"/>
            <w:highlight w:val="green"/>
          </w:rPr>
          <w:t>4.12.</w:t>
        </w:r>
        <w:r>
          <w:rPr>
            <w:rFonts w:asciiTheme="minorHAnsi" w:eastAsiaTheme="minorEastAsia" w:hAnsiTheme="minorHAnsi" w:cstheme="minorBidi"/>
            <w:bCs w:val="0"/>
            <w:sz w:val="22"/>
            <w:szCs w:val="22"/>
          </w:rPr>
          <w:tab/>
        </w:r>
        <w:r w:rsidRPr="004223C4">
          <w:rPr>
            <w:rStyle w:val="af1"/>
            <w:highlight w:val="green"/>
          </w:rPr>
          <w:t>Описание документа «Извещение о постановке на учет (изменении) бюджетного обязательства в органе Федерального казначейства»</w:t>
        </w:r>
        <w:r>
          <w:rPr>
            <w:webHidden/>
          </w:rPr>
          <w:tab/>
        </w:r>
        <w:r>
          <w:rPr>
            <w:webHidden/>
          </w:rPr>
          <w:fldChar w:fldCharType="begin"/>
        </w:r>
        <w:r>
          <w:rPr>
            <w:webHidden/>
          </w:rPr>
          <w:instrText xml:space="preserve"> PAGEREF _Toc202883857 \h </w:instrText>
        </w:r>
        <w:r>
          <w:rPr>
            <w:webHidden/>
          </w:rPr>
        </w:r>
        <w:r>
          <w:rPr>
            <w:webHidden/>
          </w:rPr>
          <w:fldChar w:fldCharType="separate"/>
        </w:r>
        <w:r>
          <w:rPr>
            <w:webHidden/>
          </w:rPr>
          <w:t>313</w:t>
        </w:r>
        <w:r>
          <w:rPr>
            <w:webHidden/>
          </w:rPr>
          <w:fldChar w:fldCharType="end"/>
        </w:r>
      </w:hyperlink>
    </w:p>
    <w:p w14:paraId="2BDF3181" w14:textId="77777777" w:rsidR="00273005" w:rsidRDefault="00273005">
      <w:pPr>
        <w:pStyle w:val="35"/>
        <w:rPr>
          <w:rFonts w:asciiTheme="minorHAnsi" w:eastAsiaTheme="minorEastAsia" w:hAnsiTheme="minorHAnsi" w:cstheme="minorBidi"/>
          <w:bCs w:val="0"/>
          <w:iCs w:val="0"/>
          <w:sz w:val="22"/>
          <w:szCs w:val="22"/>
        </w:rPr>
      </w:pPr>
      <w:hyperlink w:anchor="_Toc202883858" w:history="1">
        <w:r w:rsidRPr="004223C4">
          <w:rPr>
            <w:rStyle w:val="af1"/>
            <w:highlight w:val="green"/>
          </w:rPr>
          <w:t>4.12.1.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_Toc202883858 \h </w:instrText>
        </w:r>
        <w:r>
          <w:rPr>
            <w:webHidden/>
          </w:rPr>
        </w:r>
        <w:r>
          <w:rPr>
            <w:webHidden/>
          </w:rPr>
          <w:fldChar w:fldCharType="separate"/>
        </w:r>
        <w:r>
          <w:rPr>
            <w:webHidden/>
          </w:rPr>
          <w:t>313</w:t>
        </w:r>
        <w:r>
          <w:rPr>
            <w:webHidden/>
          </w:rPr>
          <w:fldChar w:fldCharType="end"/>
        </w:r>
      </w:hyperlink>
    </w:p>
    <w:p w14:paraId="2C7AEF31" w14:textId="77777777" w:rsidR="00273005" w:rsidRDefault="00273005">
      <w:pPr>
        <w:pStyle w:val="35"/>
        <w:rPr>
          <w:rFonts w:asciiTheme="minorHAnsi" w:eastAsiaTheme="minorEastAsia" w:hAnsiTheme="minorHAnsi" w:cstheme="minorBidi"/>
          <w:bCs w:val="0"/>
          <w:iCs w:val="0"/>
          <w:sz w:val="22"/>
          <w:szCs w:val="22"/>
        </w:rPr>
      </w:pPr>
      <w:hyperlink w:anchor="_Toc202883859" w:history="1">
        <w:r w:rsidRPr="004223C4">
          <w:rPr>
            <w:rStyle w:val="af1"/>
          </w:rPr>
          <w:t>4.12.2.</w:t>
        </w:r>
        <w:r>
          <w:rPr>
            <w:rFonts w:asciiTheme="minorHAnsi" w:eastAsiaTheme="minorEastAsia" w:hAnsiTheme="minorHAnsi" w:cstheme="minorBidi"/>
            <w:bCs w:val="0"/>
            <w:iCs w:val="0"/>
            <w:sz w:val="22"/>
            <w:szCs w:val="22"/>
          </w:rPr>
          <w:tab/>
        </w:r>
        <w:r w:rsidRPr="004223C4">
          <w:rPr>
            <w:rStyle w:val="af1"/>
          </w:rPr>
          <w:t>Описание комплексного типа «tEXP_Notice_BO»</w:t>
        </w:r>
        <w:r>
          <w:rPr>
            <w:webHidden/>
          </w:rPr>
          <w:tab/>
        </w:r>
        <w:r>
          <w:rPr>
            <w:webHidden/>
          </w:rPr>
          <w:fldChar w:fldCharType="begin"/>
        </w:r>
        <w:r>
          <w:rPr>
            <w:webHidden/>
          </w:rPr>
          <w:instrText xml:space="preserve"> PAGEREF _Toc202883859 \h </w:instrText>
        </w:r>
        <w:r>
          <w:rPr>
            <w:webHidden/>
          </w:rPr>
        </w:r>
        <w:r>
          <w:rPr>
            <w:webHidden/>
          </w:rPr>
          <w:fldChar w:fldCharType="separate"/>
        </w:r>
        <w:r>
          <w:rPr>
            <w:webHidden/>
          </w:rPr>
          <w:t>313</w:t>
        </w:r>
        <w:r>
          <w:rPr>
            <w:webHidden/>
          </w:rPr>
          <w:fldChar w:fldCharType="end"/>
        </w:r>
      </w:hyperlink>
    </w:p>
    <w:p w14:paraId="0336EFAA" w14:textId="77777777" w:rsidR="00273005" w:rsidRDefault="00273005">
      <w:pPr>
        <w:pStyle w:val="35"/>
        <w:rPr>
          <w:rFonts w:asciiTheme="minorHAnsi" w:eastAsiaTheme="minorEastAsia" w:hAnsiTheme="minorHAnsi" w:cstheme="minorBidi"/>
          <w:bCs w:val="0"/>
          <w:iCs w:val="0"/>
          <w:sz w:val="22"/>
          <w:szCs w:val="22"/>
        </w:rPr>
      </w:pPr>
      <w:hyperlink w:anchor="_Toc202883860" w:history="1">
        <w:r w:rsidRPr="004223C4">
          <w:rPr>
            <w:rStyle w:val="af1"/>
          </w:rPr>
          <w:t>4.12.3.</w:t>
        </w:r>
        <w:r>
          <w:rPr>
            <w:rFonts w:asciiTheme="minorHAnsi" w:eastAsiaTheme="minorEastAsia" w:hAnsiTheme="minorHAnsi" w:cstheme="minorBidi"/>
            <w:bCs w:val="0"/>
            <w:iCs w:val="0"/>
            <w:sz w:val="22"/>
            <w:szCs w:val="22"/>
          </w:rPr>
          <w:tab/>
        </w:r>
        <w:r w:rsidRPr="004223C4">
          <w:rPr>
            <w:rStyle w:val="af1"/>
          </w:rPr>
          <w:t>Описание комплексного типа «tMSC_Infrmtn»</w:t>
        </w:r>
        <w:r>
          <w:rPr>
            <w:webHidden/>
          </w:rPr>
          <w:tab/>
        </w:r>
        <w:r>
          <w:rPr>
            <w:webHidden/>
          </w:rPr>
          <w:fldChar w:fldCharType="begin"/>
        </w:r>
        <w:r>
          <w:rPr>
            <w:webHidden/>
          </w:rPr>
          <w:instrText xml:space="preserve"> PAGEREF _Toc202883860 \h </w:instrText>
        </w:r>
        <w:r>
          <w:rPr>
            <w:webHidden/>
          </w:rPr>
        </w:r>
        <w:r>
          <w:rPr>
            <w:webHidden/>
          </w:rPr>
          <w:fldChar w:fldCharType="separate"/>
        </w:r>
        <w:r>
          <w:rPr>
            <w:webHidden/>
          </w:rPr>
          <w:t>317</w:t>
        </w:r>
        <w:r>
          <w:rPr>
            <w:webHidden/>
          </w:rPr>
          <w:fldChar w:fldCharType="end"/>
        </w:r>
      </w:hyperlink>
    </w:p>
    <w:p w14:paraId="6D94FD75" w14:textId="77777777" w:rsidR="00273005" w:rsidRDefault="00273005">
      <w:pPr>
        <w:pStyle w:val="35"/>
        <w:rPr>
          <w:rFonts w:asciiTheme="minorHAnsi" w:eastAsiaTheme="minorEastAsia" w:hAnsiTheme="minorHAnsi" w:cstheme="minorBidi"/>
          <w:bCs w:val="0"/>
          <w:iCs w:val="0"/>
          <w:sz w:val="22"/>
          <w:szCs w:val="22"/>
        </w:rPr>
      </w:pPr>
      <w:hyperlink w:anchor="_Toc202883861" w:history="1">
        <w:r w:rsidRPr="004223C4">
          <w:rPr>
            <w:rStyle w:val="af1"/>
          </w:rPr>
          <w:t>4.12.4.</w:t>
        </w:r>
        <w:r>
          <w:rPr>
            <w:rFonts w:asciiTheme="minorHAnsi" w:eastAsiaTheme="minorEastAsia" w:hAnsiTheme="minorHAnsi" w:cstheme="minorBidi"/>
            <w:bCs w:val="0"/>
            <w:iCs w:val="0"/>
            <w:sz w:val="22"/>
            <w:szCs w:val="22"/>
          </w:rPr>
          <w:tab/>
        </w:r>
        <w:r w:rsidRPr="004223C4">
          <w:rPr>
            <w:rStyle w:val="af1"/>
          </w:rPr>
          <w:t>Пример XML (файловое взаимодействие)</w:t>
        </w:r>
        <w:r>
          <w:rPr>
            <w:webHidden/>
          </w:rPr>
          <w:tab/>
        </w:r>
        <w:r>
          <w:rPr>
            <w:webHidden/>
          </w:rPr>
          <w:fldChar w:fldCharType="begin"/>
        </w:r>
        <w:r>
          <w:rPr>
            <w:webHidden/>
          </w:rPr>
          <w:instrText xml:space="preserve"> PAGEREF _Toc202883861 \h </w:instrText>
        </w:r>
        <w:r>
          <w:rPr>
            <w:webHidden/>
          </w:rPr>
        </w:r>
        <w:r>
          <w:rPr>
            <w:webHidden/>
          </w:rPr>
          <w:fldChar w:fldCharType="separate"/>
        </w:r>
        <w:r>
          <w:rPr>
            <w:webHidden/>
          </w:rPr>
          <w:t>317</w:t>
        </w:r>
        <w:r>
          <w:rPr>
            <w:webHidden/>
          </w:rPr>
          <w:fldChar w:fldCharType="end"/>
        </w:r>
      </w:hyperlink>
    </w:p>
    <w:p w14:paraId="07CC7443" w14:textId="77777777" w:rsidR="00273005" w:rsidRDefault="00273005">
      <w:pPr>
        <w:pStyle w:val="35"/>
        <w:rPr>
          <w:rFonts w:asciiTheme="minorHAnsi" w:eastAsiaTheme="minorEastAsia" w:hAnsiTheme="minorHAnsi" w:cstheme="minorBidi"/>
          <w:bCs w:val="0"/>
          <w:iCs w:val="0"/>
          <w:sz w:val="22"/>
          <w:szCs w:val="22"/>
        </w:rPr>
      </w:pPr>
      <w:hyperlink w:anchor="_Toc202883862" w:history="1">
        <w:r w:rsidRPr="004223C4">
          <w:rPr>
            <w:rStyle w:val="af1"/>
          </w:rPr>
          <w:t>4.12.5.</w:t>
        </w:r>
        <w:r>
          <w:rPr>
            <w:rFonts w:asciiTheme="minorHAnsi" w:eastAsiaTheme="minorEastAsia" w:hAnsiTheme="minorHAnsi" w:cstheme="minorBidi"/>
            <w:bCs w:val="0"/>
            <w:iCs w:val="0"/>
            <w:sz w:val="22"/>
            <w:szCs w:val="22"/>
          </w:rPr>
          <w:tab/>
        </w:r>
        <w:r w:rsidRPr="004223C4">
          <w:rPr>
            <w:rStyle w:val="af1"/>
          </w:rPr>
          <w:t>Пример XML (сервисное взаимодействие)</w:t>
        </w:r>
        <w:r>
          <w:rPr>
            <w:webHidden/>
          </w:rPr>
          <w:tab/>
        </w:r>
        <w:r>
          <w:rPr>
            <w:webHidden/>
          </w:rPr>
          <w:fldChar w:fldCharType="begin"/>
        </w:r>
        <w:r>
          <w:rPr>
            <w:webHidden/>
          </w:rPr>
          <w:instrText xml:space="preserve"> PAGEREF _Toc202883862 \h </w:instrText>
        </w:r>
        <w:r>
          <w:rPr>
            <w:webHidden/>
          </w:rPr>
        </w:r>
        <w:r>
          <w:rPr>
            <w:webHidden/>
          </w:rPr>
          <w:fldChar w:fldCharType="separate"/>
        </w:r>
        <w:r>
          <w:rPr>
            <w:webHidden/>
          </w:rPr>
          <w:t>318</w:t>
        </w:r>
        <w:r>
          <w:rPr>
            <w:webHidden/>
          </w:rPr>
          <w:fldChar w:fldCharType="end"/>
        </w:r>
      </w:hyperlink>
    </w:p>
    <w:p w14:paraId="4994D108" w14:textId="77777777" w:rsidR="00273005" w:rsidRDefault="00273005">
      <w:pPr>
        <w:pStyle w:val="2b"/>
        <w:rPr>
          <w:rFonts w:asciiTheme="minorHAnsi" w:eastAsiaTheme="minorEastAsia" w:hAnsiTheme="minorHAnsi" w:cstheme="minorBidi"/>
          <w:bCs w:val="0"/>
          <w:sz w:val="22"/>
          <w:szCs w:val="22"/>
        </w:rPr>
      </w:pPr>
      <w:hyperlink w:anchor="_Toc202883863" w:history="1">
        <w:r w:rsidRPr="004223C4">
          <w:rPr>
            <w:rStyle w:val="af1"/>
            <w:highlight w:val="green"/>
          </w:rPr>
          <w:t>4.13.</w:t>
        </w:r>
        <w:r>
          <w:rPr>
            <w:rFonts w:asciiTheme="minorHAnsi" w:eastAsiaTheme="minorEastAsia" w:hAnsiTheme="minorHAnsi" w:cstheme="minorBidi"/>
            <w:bCs w:val="0"/>
            <w:sz w:val="22"/>
            <w:szCs w:val="22"/>
          </w:rPr>
          <w:tab/>
        </w:r>
        <w:r w:rsidRPr="004223C4">
          <w:rPr>
            <w:rStyle w:val="af1"/>
            <w:highlight w:val="green"/>
          </w:rPr>
          <w:t>Описание документа «Извещение о постановке на учет (изменении) денежного обязательства в органе Федерального казначейства»</w:t>
        </w:r>
        <w:r>
          <w:rPr>
            <w:webHidden/>
          </w:rPr>
          <w:tab/>
        </w:r>
        <w:r>
          <w:rPr>
            <w:webHidden/>
          </w:rPr>
          <w:fldChar w:fldCharType="begin"/>
        </w:r>
        <w:r>
          <w:rPr>
            <w:webHidden/>
          </w:rPr>
          <w:instrText xml:space="preserve"> PAGEREF _Toc202883863 \h </w:instrText>
        </w:r>
        <w:r>
          <w:rPr>
            <w:webHidden/>
          </w:rPr>
        </w:r>
        <w:r>
          <w:rPr>
            <w:webHidden/>
          </w:rPr>
          <w:fldChar w:fldCharType="separate"/>
        </w:r>
        <w:r>
          <w:rPr>
            <w:webHidden/>
          </w:rPr>
          <w:t>320</w:t>
        </w:r>
        <w:r>
          <w:rPr>
            <w:webHidden/>
          </w:rPr>
          <w:fldChar w:fldCharType="end"/>
        </w:r>
      </w:hyperlink>
    </w:p>
    <w:p w14:paraId="6D23FD90" w14:textId="77777777" w:rsidR="00273005" w:rsidRDefault="00273005">
      <w:pPr>
        <w:pStyle w:val="35"/>
        <w:rPr>
          <w:rFonts w:asciiTheme="minorHAnsi" w:eastAsiaTheme="minorEastAsia" w:hAnsiTheme="minorHAnsi" w:cstheme="minorBidi"/>
          <w:bCs w:val="0"/>
          <w:iCs w:val="0"/>
          <w:sz w:val="22"/>
          <w:szCs w:val="22"/>
        </w:rPr>
      </w:pPr>
      <w:hyperlink w:anchor="_Toc202883864" w:history="1">
        <w:r w:rsidRPr="004223C4">
          <w:rPr>
            <w:rStyle w:val="af1"/>
            <w:highlight w:val="green"/>
          </w:rPr>
          <w:t>4.13.1.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_Toc202883864 \h </w:instrText>
        </w:r>
        <w:r>
          <w:rPr>
            <w:webHidden/>
          </w:rPr>
        </w:r>
        <w:r>
          <w:rPr>
            <w:webHidden/>
          </w:rPr>
          <w:fldChar w:fldCharType="separate"/>
        </w:r>
        <w:r>
          <w:rPr>
            <w:webHidden/>
          </w:rPr>
          <w:t>320</w:t>
        </w:r>
        <w:r>
          <w:rPr>
            <w:webHidden/>
          </w:rPr>
          <w:fldChar w:fldCharType="end"/>
        </w:r>
      </w:hyperlink>
    </w:p>
    <w:p w14:paraId="18C37F77" w14:textId="77777777" w:rsidR="00273005" w:rsidRDefault="00273005">
      <w:pPr>
        <w:pStyle w:val="35"/>
        <w:rPr>
          <w:rFonts w:asciiTheme="minorHAnsi" w:eastAsiaTheme="minorEastAsia" w:hAnsiTheme="minorHAnsi" w:cstheme="minorBidi"/>
          <w:bCs w:val="0"/>
          <w:iCs w:val="0"/>
          <w:sz w:val="22"/>
          <w:szCs w:val="22"/>
        </w:rPr>
      </w:pPr>
      <w:hyperlink w:anchor="_Toc202883865" w:history="1">
        <w:r w:rsidRPr="004223C4">
          <w:rPr>
            <w:rStyle w:val="af1"/>
          </w:rPr>
          <w:t>4.13.2.</w:t>
        </w:r>
        <w:r>
          <w:rPr>
            <w:rFonts w:asciiTheme="minorHAnsi" w:eastAsiaTheme="minorEastAsia" w:hAnsiTheme="minorHAnsi" w:cstheme="minorBidi"/>
            <w:bCs w:val="0"/>
            <w:iCs w:val="0"/>
            <w:sz w:val="22"/>
            <w:szCs w:val="22"/>
          </w:rPr>
          <w:tab/>
        </w:r>
        <w:r w:rsidRPr="004223C4">
          <w:rPr>
            <w:rStyle w:val="af1"/>
          </w:rPr>
          <w:t>Описание комплексного типа «tEXP_Notice_DO»</w:t>
        </w:r>
        <w:r>
          <w:rPr>
            <w:webHidden/>
          </w:rPr>
          <w:tab/>
        </w:r>
        <w:r>
          <w:rPr>
            <w:webHidden/>
          </w:rPr>
          <w:fldChar w:fldCharType="begin"/>
        </w:r>
        <w:r>
          <w:rPr>
            <w:webHidden/>
          </w:rPr>
          <w:instrText xml:space="preserve"> PAGEREF _Toc202883865 \h </w:instrText>
        </w:r>
        <w:r>
          <w:rPr>
            <w:webHidden/>
          </w:rPr>
        </w:r>
        <w:r>
          <w:rPr>
            <w:webHidden/>
          </w:rPr>
          <w:fldChar w:fldCharType="separate"/>
        </w:r>
        <w:r>
          <w:rPr>
            <w:webHidden/>
          </w:rPr>
          <w:t>321</w:t>
        </w:r>
        <w:r>
          <w:rPr>
            <w:webHidden/>
          </w:rPr>
          <w:fldChar w:fldCharType="end"/>
        </w:r>
      </w:hyperlink>
    </w:p>
    <w:p w14:paraId="1EFDBF57" w14:textId="77777777" w:rsidR="00273005" w:rsidRDefault="00273005">
      <w:pPr>
        <w:pStyle w:val="35"/>
        <w:rPr>
          <w:rFonts w:asciiTheme="minorHAnsi" w:eastAsiaTheme="minorEastAsia" w:hAnsiTheme="minorHAnsi" w:cstheme="minorBidi"/>
          <w:bCs w:val="0"/>
          <w:iCs w:val="0"/>
          <w:sz w:val="22"/>
          <w:szCs w:val="22"/>
        </w:rPr>
      </w:pPr>
      <w:hyperlink w:anchor="_Toc202883866" w:history="1">
        <w:r w:rsidRPr="004223C4">
          <w:rPr>
            <w:rStyle w:val="af1"/>
          </w:rPr>
          <w:t>4.13.3.</w:t>
        </w:r>
        <w:r>
          <w:rPr>
            <w:rFonts w:asciiTheme="minorHAnsi" w:eastAsiaTheme="minorEastAsia" w:hAnsiTheme="minorHAnsi" w:cstheme="minorBidi"/>
            <w:bCs w:val="0"/>
            <w:iCs w:val="0"/>
            <w:sz w:val="22"/>
            <w:szCs w:val="22"/>
          </w:rPr>
          <w:tab/>
        </w:r>
        <w:r w:rsidRPr="004223C4">
          <w:rPr>
            <w:rStyle w:val="af1"/>
          </w:rPr>
          <w:t>Пример XML (файловое взаимодействие)</w:t>
        </w:r>
        <w:r>
          <w:rPr>
            <w:webHidden/>
          </w:rPr>
          <w:tab/>
        </w:r>
        <w:r>
          <w:rPr>
            <w:webHidden/>
          </w:rPr>
          <w:fldChar w:fldCharType="begin"/>
        </w:r>
        <w:r>
          <w:rPr>
            <w:webHidden/>
          </w:rPr>
          <w:instrText xml:space="preserve"> PAGEREF _Toc202883866 \h </w:instrText>
        </w:r>
        <w:r>
          <w:rPr>
            <w:webHidden/>
          </w:rPr>
        </w:r>
        <w:r>
          <w:rPr>
            <w:webHidden/>
          </w:rPr>
          <w:fldChar w:fldCharType="separate"/>
        </w:r>
        <w:r>
          <w:rPr>
            <w:webHidden/>
          </w:rPr>
          <w:t>324</w:t>
        </w:r>
        <w:r>
          <w:rPr>
            <w:webHidden/>
          </w:rPr>
          <w:fldChar w:fldCharType="end"/>
        </w:r>
      </w:hyperlink>
    </w:p>
    <w:p w14:paraId="07A22E8C" w14:textId="77777777" w:rsidR="00273005" w:rsidRDefault="00273005">
      <w:pPr>
        <w:pStyle w:val="35"/>
        <w:rPr>
          <w:rFonts w:asciiTheme="minorHAnsi" w:eastAsiaTheme="minorEastAsia" w:hAnsiTheme="minorHAnsi" w:cstheme="minorBidi"/>
          <w:bCs w:val="0"/>
          <w:iCs w:val="0"/>
          <w:sz w:val="22"/>
          <w:szCs w:val="22"/>
        </w:rPr>
      </w:pPr>
      <w:hyperlink w:anchor="_Toc202883867" w:history="1">
        <w:r w:rsidRPr="004223C4">
          <w:rPr>
            <w:rStyle w:val="af1"/>
          </w:rPr>
          <w:t>4.13.4.</w:t>
        </w:r>
        <w:r>
          <w:rPr>
            <w:rFonts w:asciiTheme="minorHAnsi" w:eastAsiaTheme="minorEastAsia" w:hAnsiTheme="minorHAnsi" w:cstheme="minorBidi"/>
            <w:bCs w:val="0"/>
            <w:iCs w:val="0"/>
            <w:sz w:val="22"/>
            <w:szCs w:val="22"/>
          </w:rPr>
          <w:tab/>
        </w:r>
        <w:r w:rsidRPr="004223C4">
          <w:rPr>
            <w:rStyle w:val="af1"/>
          </w:rPr>
          <w:t>Пример XML (сервисное взаимодействие)</w:t>
        </w:r>
        <w:r>
          <w:rPr>
            <w:webHidden/>
          </w:rPr>
          <w:tab/>
        </w:r>
        <w:r>
          <w:rPr>
            <w:webHidden/>
          </w:rPr>
          <w:fldChar w:fldCharType="begin"/>
        </w:r>
        <w:r>
          <w:rPr>
            <w:webHidden/>
          </w:rPr>
          <w:instrText xml:space="preserve"> PAGEREF _Toc202883867 \h </w:instrText>
        </w:r>
        <w:r>
          <w:rPr>
            <w:webHidden/>
          </w:rPr>
        </w:r>
        <w:r>
          <w:rPr>
            <w:webHidden/>
          </w:rPr>
          <w:fldChar w:fldCharType="separate"/>
        </w:r>
        <w:r>
          <w:rPr>
            <w:webHidden/>
          </w:rPr>
          <w:t>325</w:t>
        </w:r>
        <w:r>
          <w:rPr>
            <w:webHidden/>
          </w:rPr>
          <w:fldChar w:fldCharType="end"/>
        </w:r>
      </w:hyperlink>
    </w:p>
    <w:p w14:paraId="73E05E57" w14:textId="77777777" w:rsidR="00273005" w:rsidRDefault="00273005">
      <w:pPr>
        <w:pStyle w:val="2b"/>
        <w:rPr>
          <w:rFonts w:asciiTheme="minorHAnsi" w:eastAsiaTheme="minorEastAsia" w:hAnsiTheme="minorHAnsi" w:cstheme="minorBidi"/>
          <w:bCs w:val="0"/>
          <w:sz w:val="22"/>
          <w:szCs w:val="22"/>
        </w:rPr>
      </w:pPr>
      <w:hyperlink w:anchor="_Toc202883868" w:history="1">
        <w:r w:rsidRPr="004223C4">
          <w:rPr>
            <w:rStyle w:val="af1"/>
            <w:highlight w:val="green"/>
          </w:rPr>
          <w:t>4.14.</w:t>
        </w:r>
        <w:r>
          <w:rPr>
            <w:rFonts w:asciiTheme="minorHAnsi" w:eastAsiaTheme="minorEastAsia" w:hAnsiTheme="minorHAnsi" w:cstheme="minorBidi"/>
            <w:bCs w:val="0"/>
            <w:sz w:val="22"/>
            <w:szCs w:val="22"/>
          </w:rPr>
          <w:tab/>
        </w:r>
        <w:r w:rsidRPr="004223C4">
          <w:rPr>
            <w:rStyle w:val="af1"/>
            <w:highlight w:val="green"/>
          </w:rPr>
          <w:t>Описание документа «Расшифровка сумм неиспользованных средств (ф.0531251), Заявка о внесении наличных денежных средств»</w:t>
        </w:r>
        <w:r>
          <w:rPr>
            <w:webHidden/>
          </w:rPr>
          <w:tab/>
        </w:r>
        <w:r>
          <w:rPr>
            <w:webHidden/>
          </w:rPr>
          <w:fldChar w:fldCharType="begin"/>
        </w:r>
        <w:r>
          <w:rPr>
            <w:webHidden/>
          </w:rPr>
          <w:instrText xml:space="preserve"> PAGEREF _Toc202883868 \h </w:instrText>
        </w:r>
        <w:r>
          <w:rPr>
            <w:webHidden/>
          </w:rPr>
        </w:r>
        <w:r>
          <w:rPr>
            <w:webHidden/>
          </w:rPr>
          <w:fldChar w:fldCharType="separate"/>
        </w:r>
        <w:r>
          <w:rPr>
            <w:webHidden/>
          </w:rPr>
          <w:t>327</w:t>
        </w:r>
        <w:r>
          <w:rPr>
            <w:webHidden/>
          </w:rPr>
          <w:fldChar w:fldCharType="end"/>
        </w:r>
      </w:hyperlink>
    </w:p>
    <w:p w14:paraId="01901344" w14:textId="77777777" w:rsidR="00273005" w:rsidRDefault="00273005">
      <w:pPr>
        <w:pStyle w:val="35"/>
        <w:rPr>
          <w:rFonts w:asciiTheme="minorHAnsi" w:eastAsiaTheme="minorEastAsia" w:hAnsiTheme="minorHAnsi" w:cstheme="minorBidi"/>
          <w:bCs w:val="0"/>
          <w:iCs w:val="0"/>
          <w:sz w:val="22"/>
          <w:szCs w:val="22"/>
        </w:rPr>
      </w:pPr>
      <w:hyperlink w:anchor="_Toc202883869" w:history="1">
        <w:r w:rsidRPr="004223C4">
          <w:rPr>
            <w:rStyle w:val="af1"/>
            <w:highlight w:val="green"/>
          </w:rPr>
          <w:t>4.14.1.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_Toc202883869 \h </w:instrText>
        </w:r>
        <w:r>
          <w:rPr>
            <w:webHidden/>
          </w:rPr>
        </w:r>
        <w:r>
          <w:rPr>
            <w:webHidden/>
          </w:rPr>
          <w:fldChar w:fldCharType="separate"/>
        </w:r>
        <w:r>
          <w:rPr>
            <w:webHidden/>
          </w:rPr>
          <w:t>327</w:t>
        </w:r>
        <w:r>
          <w:rPr>
            <w:webHidden/>
          </w:rPr>
          <w:fldChar w:fldCharType="end"/>
        </w:r>
      </w:hyperlink>
    </w:p>
    <w:p w14:paraId="0F3FBB4C" w14:textId="77777777" w:rsidR="00273005" w:rsidRDefault="00273005">
      <w:pPr>
        <w:pStyle w:val="35"/>
        <w:rPr>
          <w:rFonts w:asciiTheme="minorHAnsi" w:eastAsiaTheme="minorEastAsia" w:hAnsiTheme="minorHAnsi" w:cstheme="minorBidi"/>
          <w:bCs w:val="0"/>
          <w:iCs w:val="0"/>
          <w:sz w:val="22"/>
          <w:szCs w:val="22"/>
        </w:rPr>
      </w:pPr>
      <w:hyperlink w:anchor="_Toc202883870" w:history="1">
        <w:r w:rsidRPr="004223C4">
          <w:rPr>
            <w:rStyle w:val="af1"/>
          </w:rPr>
          <w:t>4.14.2.</w:t>
        </w:r>
        <w:r>
          <w:rPr>
            <w:rFonts w:asciiTheme="minorHAnsi" w:eastAsiaTheme="minorEastAsia" w:hAnsiTheme="minorHAnsi" w:cstheme="minorBidi"/>
            <w:bCs w:val="0"/>
            <w:iCs w:val="0"/>
            <w:sz w:val="22"/>
            <w:szCs w:val="22"/>
          </w:rPr>
          <w:tab/>
        </w:r>
        <w:r w:rsidRPr="004223C4">
          <w:rPr>
            <w:rStyle w:val="af1"/>
          </w:rPr>
          <w:t>Описание комплексного типа «tMSC_RKG_0531251»</w:t>
        </w:r>
        <w:r>
          <w:rPr>
            <w:webHidden/>
          </w:rPr>
          <w:tab/>
        </w:r>
        <w:r>
          <w:rPr>
            <w:webHidden/>
          </w:rPr>
          <w:fldChar w:fldCharType="begin"/>
        </w:r>
        <w:r>
          <w:rPr>
            <w:webHidden/>
          </w:rPr>
          <w:instrText xml:space="preserve"> PAGEREF _Toc202883870 \h </w:instrText>
        </w:r>
        <w:r>
          <w:rPr>
            <w:webHidden/>
          </w:rPr>
        </w:r>
        <w:r>
          <w:rPr>
            <w:webHidden/>
          </w:rPr>
          <w:fldChar w:fldCharType="separate"/>
        </w:r>
        <w:r>
          <w:rPr>
            <w:webHidden/>
          </w:rPr>
          <w:t>328</w:t>
        </w:r>
        <w:r>
          <w:rPr>
            <w:webHidden/>
          </w:rPr>
          <w:fldChar w:fldCharType="end"/>
        </w:r>
      </w:hyperlink>
    </w:p>
    <w:p w14:paraId="1B0110CE" w14:textId="77777777" w:rsidR="00273005" w:rsidRDefault="00273005">
      <w:pPr>
        <w:pStyle w:val="35"/>
        <w:rPr>
          <w:rFonts w:asciiTheme="minorHAnsi" w:eastAsiaTheme="minorEastAsia" w:hAnsiTheme="minorHAnsi" w:cstheme="minorBidi"/>
          <w:bCs w:val="0"/>
          <w:iCs w:val="0"/>
          <w:sz w:val="22"/>
          <w:szCs w:val="22"/>
        </w:rPr>
      </w:pPr>
      <w:hyperlink w:anchor="_Toc202883871" w:history="1">
        <w:r w:rsidRPr="004223C4">
          <w:rPr>
            <w:rStyle w:val="af1"/>
          </w:rPr>
          <w:t>4.14.3.</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Theme="minorHAnsi"/>
          </w:rPr>
          <w:t>tTtlPrt_DocKindCodeComplex</w:t>
        </w:r>
        <w:r w:rsidRPr="004223C4">
          <w:rPr>
            <w:rStyle w:val="af1"/>
          </w:rPr>
          <w:t>»</w:t>
        </w:r>
        <w:r>
          <w:rPr>
            <w:webHidden/>
          </w:rPr>
          <w:tab/>
        </w:r>
        <w:r>
          <w:rPr>
            <w:webHidden/>
          </w:rPr>
          <w:fldChar w:fldCharType="begin"/>
        </w:r>
        <w:r>
          <w:rPr>
            <w:webHidden/>
          </w:rPr>
          <w:instrText xml:space="preserve"> PAGEREF _Toc202883871 \h </w:instrText>
        </w:r>
        <w:r>
          <w:rPr>
            <w:webHidden/>
          </w:rPr>
        </w:r>
        <w:r>
          <w:rPr>
            <w:webHidden/>
          </w:rPr>
          <w:fldChar w:fldCharType="separate"/>
        </w:r>
        <w:r>
          <w:rPr>
            <w:webHidden/>
          </w:rPr>
          <w:t>335</w:t>
        </w:r>
        <w:r>
          <w:rPr>
            <w:webHidden/>
          </w:rPr>
          <w:fldChar w:fldCharType="end"/>
        </w:r>
      </w:hyperlink>
    </w:p>
    <w:p w14:paraId="12EE64AD" w14:textId="77777777" w:rsidR="00273005" w:rsidRDefault="00273005">
      <w:pPr>
        <w:pStyle w:val="35"/>
        <w:rPr>
          <w:rFonts w:asciiTheme="minorHAnsi" w:eastAsiaTheme="minorEastAsia" w:hAnsiTheme="minorHAnsi" w:cstheme="minorBidi"/>
          <w:bCs w:val="0"/>
          <w:iCs w:val="0"/>
          <w:sz w:val="22"/>
          <w:szCs w:val="22"/>
        </w:rPr>
      </w:pPr>
      <w:hyperlink w:anchor="_Toc202883872" w:history="1">
        <w:r w:rsidRPr="004223C4">
          <w:rPr>
            <w:rStyle w:val="af1"/>
          </w:rPr>
          <w:t>4.14.4.</w:t>
        </w:r>
        <w:r>
          <w:rPr>
            <w:rFonts w:asciiTheme="minorHAnsi" w:eastAsiaTheme="minorEastAsia" w:hAnsiTheme="minorHAnsi" w:cstheme="minorBidi"/>
            <w:bCs w:val="0"/>
            <w:iCs w:val="0"/>
            <w:sz w:val="22"/>
            <w:szCs w:val="22"/>
          </w:rPr>
          <w:tab/>
        </w:r>
        <w:r w:rsidRPr="004223C4">
          <w:rPr>
            <w:rStyle w:val="af1"/>
          </w:rPr>
          <w:t>Описание комплексного типа «tOprTpComplex»</w:t>
        </w:r>
        <w:r>
          <w:rPr>
            <w:webHidden/>
          </w:rPr>
          <w:tab/>
        </w:r>
        <w:r>
          <w:rPr>
            <w:webHidden/>
          </w:rPr>
          <w:fldChar w:fldCharType="begin"/>
        </w:r>
        <w:r>
          <w:rPr>
            <w:webHidden/>
          </w:rPr>
          <w:instrText xml:space="preserve"> PAGEREF _Toc202883872 \h </w:instrText>
        </w:r>
        <w:r>
          <w:rPr>
            <w:webHidden/>
          </w:rPr>
        </w:r>
        <w:r>
          <w:rPr>
            <w:webHidden/>
          </w:rPr>
          <w:fldChar w:fldCharType="separate"/>
        </w:r>
        <w:r>
          <w:rPr>
            <w:webHidden/>
          </w:rPr>
          <w:t>335</w:t>
        </w:r>
        <w:r>
          <w:rPr>
            <w:webHidden/>
          </w:rPr>
          <w:fldChar w:fldCharType="end"/>
        </w:r>
      </w:hyperlink>
    </w:p>
    <w:p w14:paraId="5E98F4A9" w14:textId="77777777" w:rsidR="00273005" w:rsidRDefault="00273005">
      <w:pPr>
        <w:pStyle w:val="35"/>
        <w:rPr>
          <w:rFonts w:asciiTheme="minorHAnsi" w:eastAsiaTheme="minorEastAsia" w:hAnsiTheme="minorHAnsi" w:cstheme="minorBidi"/>
          <w:bCs w:val="0"/>
          <w:iCs w:val="0"/>
          <w:sz w:val="22"/>
          <w:szCs w:val="22"/>
        </w:rPr>
      </w:pPr>
      <w:hyperlink w:anchor="_Toc202883873" w:history="1">
        <w:r w:rsidRPr="004223C4">
          <w:rPr>
            <w:rStyle w:val="af1"/>
          </w:rPr>
          <w:t>4.14.5.</w:t>
        </w:r>
        <w:r>
          <w:rPr>
            <w:rFonts w:asciiTheme="minorHAnsi" w:eastAsiaTheme="minorEastAsia" w:hAnsiTheme="minorHAnsi" w:cstheme="minorBidi"/>
            <w:bCs w:val="0"/>
            <w:iCs w:val="0"/>
            <w:sz w:val="22"/>
            <w:szCs w:val="22"/>
          </w:rPr>
          <w:tab/>
        </w:r>
        <w:r w:rsidRPr="004223C4">
          <w:rPr>
            <w:rStyle w:val="af1"/>
          </w:rPr>
          <w:t>Описание комплексного типа «tMSC_PBS_UBP»</w:t>
        </w:r>
        <w:r>
          <w:rPr>
            <w:webHidden/>
          </w:rPr>
          <w:tab/>
        </w:r>
        <w:r>
          <w:rPr>
            <w:webHidden/>
          </w:rPr>
          <w:fldChar w:fldCharType="begin"/>
        </w:r>
        <w:r>
          <w:rPr>
            <w:webHidden/>
          </w:rPr>
          <w:instrText xml:space="preserve"> PAGEREF _Toc202883873 \h </w:instrText>
        </w:r>
        <w:r>
          <w:rPr>
            <w:webHidden/>
          </w:rPr>
        </w:r>
        <w:r>
          <w:rPr>
            <w:webHidden/>
          </w:rPr>
          <w:fldChar w:fldCharType="separate"/>
        </w:r>
        <w:r>
          <w:rPr>
            <w:webHidden/>
          </w:rPr>
          <w:t>336</w:t>
        </w:r>
        <w:r>
          <w:rPr>
            <w:webHidden/>
          </w:rPr>
          <w:fldChar w:fldCharType="end"/>
        </w:r>
      </w:hyperlink>
    </w:p>
    <w:p w14:paraId="2CEED53E" w14:textId="77777777" w:rsidR="00273005" w:rsidRDefault="00273005">
      <w:pPr>
        <w:pStyle w:val="35"/>
        <w:rPr>
          <w:rFonts w:asciiTheme="minorHAnsi" w:eastAsiaTheme="minorEastAsia" w:hAnsiTheme="minorHAnsi" w:cstheme="minorBidi"/>
          <w:bCs w:val="0"/>
          <w:iCs w:val="0"/>
          <w:sz w:val="22"/>
          <w:szCs w:val="22"/>
        </w:rPr>
      </w:pPr>
      <w:hyperlink w:anchor="_Toc202883874" w:history="1">
        <w:r w:rsidRPr="004223C4">
          <w:rPr>
            <w:rStyle w:val="af1"/>
          </w:rPr>
          <w:t>4.14.6.</w:t>
        </w:r>
        <w:r>
          <w:rPr>
            <w:rFonts w:asciiTheme="minorHAnsi" w:eastAsiaTheme="minorEastAsia" w:hAnsiTheme="minorHAnsi" w:cstheme="minorBidi"/>
            <w:bCs w:val="0"/>
            <w:iCs w:val="0"/>
            <w:sz w:val="22"/>
            <w:szCs w:val="22"/>
          </w:rPr>
          <w:tab/>
        </w:r>
        <w:r w:rsidRPr="004223C4">
          <w:rPr>
            <w:rStyle w:val="af1"/>
          </w:rPr>
          <w:t>Описание комплексного типа «tMSC_TOFK»</w:t>
        </w:r>
        <w:r>
          <w:rPr>
            <w:webHidden/>
          </w:rPr>
          <w:tab/>
        </w:r>
        <w:r>
          <w:rPr>
            <w:webHidden/>
          </w:rPr>
          <w:fldChar w:fldCharType="begin"/>
        </w:r>
        <w:r>
          <w:rPr>
            <w:webHidden/>
          </w:rPr>
          <w:instrText xml:space="preserve"> PAGEREF _Toc202883874 \h </w:instrText>
        </w:r>
        <w:r>
          <w:rPr>
            <w:webHidden/>
          </w:rPr>
        </w:r>
        <w:r>
          <w:rPr>
            <w:webHidden/>
          </w:rPr>
          <w:fldChar w:fldCharType="separate"/>
        </w:r>
        <w:r>
          <w:rPr>
            <w:webHidden/>
          </w:rPr>
          <w:t>336</w:t>
        </w:r>
        <w:r>
          <w:rPr>
            <w:webHidden/>
          </w:rPr>
          <w:fldChar w:fldCharType="end"/>
        </w:r>
      </w:hyperlink>
    </w:p>
    <w:p w14:paraId="61778596" w14:textId="77777777" w:rsidR="00273005" w:rsidRDefault="00273005">
      <w:pPr>
        <w:pStyle w:val="35"/>
        <w:rPr>
          <w:rFonts w:asciiTheme="minorHAnsi" w:eastAsiaTheme="minorEastAsia" w:hAnsiTheme="minorHAnsi" w:cstheme="minorBidi"/>
          <w:bCs w:val="0"/>
          <w:iCs w:val="0"/>
          <w:sz w:val="22"/>
          <w:szCs w:val="22"/>
        </w:rPr>
      </w:pPr>
      <w:hyperlink w:anchor="_Toc202883875" w:history="1">
        <w:r w:rsidRPr="004223C4">
          <w:rPr>
            <w:rStyle w:val="af1"/>
          </w:rPr>
          <w:t>4.14.7.</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Theme="minorHAnsi"/>
          </w:rPr>
          <w:t>tNominalInfo</w:t>
        </w:r>
        <w:r w:rsidRPr="004223C4">
          <w:rPr>
            <w:rStyle w:val="af1"/>
          </w:rPr>
          <w:t>»</w:t>
        </w:r>
        <w:r>
          <w:rPr>
            <w:webHidden/>
          </w:rPr>
          <w:tab/>
        </w:r>
        <w:r>
          <w:rPr>
            <w:webHidden/>
          </w:rPr>
          <w:fldChar w:fldCharType="begin"/>
        </w:r>
        <w:r>
          <w:rPr>
            <w:webHidden/>
          </w:rPr>
          <w:instrText xml:space="preserve"> PAGEREF _Toc202883875 \h </w:instrText>
        </w:r>
        <w:r>
          <w:rPr>
            <w:webHidden/>
          </w:rPr>
        </w:r>
        <w:r>
          <w:rPr>
            <w:webHidden/>
          </w:rPr>
          <w:fldChar w:fldCharType="separate"/>
        </w:r>
        <w:r>
          <w:rPr>
            <w:webHidden/>
          </w:rPr>
          <w:t>337</w:t>
        </w:r>
        <w:r>
          <w:rPr>
            <w:webHidden/>
          </w:rPr>
          <w:fldChar w:fldCharType="end"/>
        </w:r>
      </w:hyperlink>
    </w:p>
    <w:p w14:paraId="414CB212" w14:textId="77777777" w:rsidR="00273005" w:rsidRDefault="00273005">
      <w:pPr>
        <w:pStyle w:val="35"/>
        <w:rPr>
          <w:rFonts w:asciiTheme="minorHAnsi" w:eastAsiaTheme="minorEastAsia" w:hAnsiTheme="minorHAnsi" w:cstheme="minorBidi"/>
          <w:bCs w:val="0"/>
          <w:iCs w:val="0"/>
          <w:sz w:val="22"/>
          <w:szCs w:val="22"/>
        </w:rPr>
      </w:pPr>
      <w:hyperlink w:anchor="_Toc202883876" w:history="1">
        <w:r w:rsidRPr="004223C4">
          <w:rPr>
            <w:rStyle w:val="af1"/>
          </w:rPr>
          <w:t>4.14.8.</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Theme="minorHAnsi"/>
          </w:rPr>
          <w:t>tNominalInfo_ITEM</w:t>
        </w:r>
        <w:r w:rsidRPr="004223C4">
          <w:rPr>
            <w:rStyle w:val="af1"/>
          </w:rPr>
          <w:t>»</w:t>
        </w:r>
        <w:r>
          <w:rPr>
            <w:webHidden/>
          </w:rPr>
          <w:tab/>
        </w:r>
        <w:r>
          <w:rPr>
            <w:webHidden/>
          </w:rPr>
          <w:fldChar w:fldCharType="begin"/>
        </w:r>
        <w:r>
          <w:rPr>
            <w:webHidden/>
          </w:rPr>
          <w:instrText xml:space="preserve"> PAGEREF _Toc202883876 \h </w:instrText>
        </w:r>
        <w:r>
          <w:rPr>
            <w:webHidden/>
          </w:rPr>
        </w:r>
        <w:r>
          <w:rPr>
            <w:webHidden/>
          </w:rPr>
          <w:fldChar w:fldCharType="separate"/>
        </w:r>
        <w:r>
          <w:rPr>
            <w:webHidden/>
          </w:rPr>
          <w:t>337</w:t>
        </w:r>
        <w:r>
          <w:rPr>
            <w:webHidden/>
          </w:rPr>
          <w:fldChar w:fldCharType="end"/>
        </w:r>
      </w:hyperlink>
    </w:p>
    <w:p w14:paraId="36582991" w14:textId="77777777" w:rsidR="00273005" w:rsidRDefault="00273005">
      <w:pPr>
        <w:pStyle w:val="35"/>
        <w:rPr>
          <w:rFonts w:asciiTheme="minorHAnsi" w:eastAsiaTheme="minorEastAsia" w:hAnsiTheme="minorHAnsi" w:cstheme="minorBidi"/>
          <w:bCs w:val="0"/>
          <w:iCs w:val="0"/>
          <w:sz w:val="22"/>
          <w:szCs w:val="22"/>
        </w:rPr>
      </w:pPr>
      <w:hyperlink w:anchor="_Toc202883877" w:history="1">
        <w:r w:rsidRPr="004223C4">
          <w:rPr>
            <w:rStyle w:val="af1"/>
          </w:rPr>
          <w:t>4.14.9.</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Theme="minorHAnsi"/>
          </w:rPr>
          <w:t>tNominalInfo_CashKindComplex</w:t>
        </w:r>
        <w:r w:rsidRPr="004223C4">
          <w:rPr>
            <w:rStyle w:val="af1"/>
          </w:rPr>
          <w:t>»</w:t>
        </w:r>
        <w:r>
          <w:rPr>
            <w:webHidden/>
          </w:rPr>
          <w:tab/>
        </w:r>
        <w:r>
          <w:rPr>
            <w:webHidden/>
          </w:rPr>
          <w:fldChar w:fldCharType="begin"/>
        </w:r>
        <w:r>
          <w:rPr>
            <w:webHidden/>
          </w:rPr>
          <w:instrText xml:space="preserve"> PAGEREF _Toc202883877 \h </w:instrText>
        </w:r>
        <w:r>
          <w:rPr>
            <w:webHidden/>
          </w:rPr>
        </w:r>
        <w:r>
          <w:rPr>
            <w:webHidden/>
          </w:rPr>
          <w:fldChar w:fldCharType="separate"/>
        </w:r>
        <w:r>
          <w:rPr>
            <w:webHidden/>
          </w:rPr>
          <w:t>338</w:t>
        </w:r>
        <w:r>
          <w:rPr>
            <w:webHidden/>
          </w:rPr>
          <w:fldChar w:fldCharType="end"/>
        </w:r>
      </w:hyperlink>
    </w:p>
    <w:p w14:paraId="6F3F6F06" w14:textId="77777777" w:rsidR="00273005" w:rsidRDefault="00273005">
      <w:pPr>
        <w:pStyle w:val="35"/>
        <w:rPr>
          <w:rFonts w:asciiTheme="minorHAnsi" w:eastAsiaTheme="minorEastAsia" w:hAnsiTheme="minorHAnsi" w:cstheme="minorBidi"/>
          <w:bCs w:val="0"/>
          <w:iCs w:val="0"/>
          <w:sz w:val="22"/>
          <w:szCs w:val="22"/>
        </w:rPr>
      </w:pPr>
      <w:hyperlink w:anchor="_Toc202883878" w:history="1">
        <w:r w:rsidRPr="004223C4">
          <w:rPr>
            <w:rStyle w:val="af1"/>
          </w:rPr>
          <w:t>4.14.10.</w:t>
        </w:r>
        <w:r>
          <w:rPr>
            <w:rFonts w:asciiTheme="minorHAnsi" w:eastAsiaTheme="minorEastAsia" w:hAnsiTheme="minorHAnsi" w:cstheme="minorBidi"/>
            <w:bCs w:val="0"/>
            <w:iCs w:val="0"/>
            <w:sz w:val="22"/>
            <w:szCs w:val="22"/>
          </w:rPr>
          <w:tab/>
        </w:r>
        <w:r w:rsidRPr="004223C4">
          <w:rPr>
            <w:rStyle w:val="af1"/>
          </w:rPr>
          <w:t>Описание комплексного типа «tSGNNmPs100»</w:t>
        </w:r>
        <w:r>
          <w:rPr>
            <w:webHidden/>
          </w:rPr>
          <w:tab/>
        </w:r>
        <w:r>
          <w:rPr>
            <w:webHidden/>
          </w:rPr>
          <w:fldChar w:fldCharType="begin"/>
        </w:r>
        <w:r>
          <w:rPr>
            <w:webHidden/>
          </w:rPr>
          <w:instrText xml:space="preserve"> PAGEREF _Toc202883878 \h </w:instrText>
        </w:r>
        <w:r>
          <w:rPr>
            <w:webHidden/>
          </w:rPr>
        </w:r>
        <w:r>
          <w:rPr>
            <w:webHidden/>
          </w:rPr>
          <w:fldChar w:fldCharType="separate"/>
        </w:r>
        <w:r>
          <w:rPr>
            <w:webHidden/>
          </w:rPr>
          <w:t>338</w:t>
        </w:r>
        <w:r>
          <w:rPr>
            <w:webHidden/>
          </w:rPr>
          <w:fldChar w:fldCharType="end"/>
        </w:r>
      </w:hyperlink>
    </w:p>
    <w:p w14:paraId="6F9320BA" w14:textId="77777777" w:rsidR="00273005" w:rsidRDefault="00273005">
      <w:pPr>
        <w:pStyle w:val="35"/>
        <w:rPr>
          <w:rFonts w:asciiTheme="minorHAnsi" w:eastAsiaTheme="minorEastAsia" w:hAnsiTheme="minorHAnsi" w:cstheme="minorBidi"/>
          <w:bCs w:val="0"/>
          <w:iCs w:val="0"/>
          <w:sz w:val="22"/>
          <w:szCs w:val="22"/>
        </w:rPr>
      </w:pPr>
      <w:hyperlink w:anchor="_Toc202883879" w:history="1">
        <w:r w:rsidRPr="004223C4">
          <w:rPr>
            <w:rStyle w:val="af1"/>
          </w:rPr>
          <w:t>4.14.11.</w:t>
        </w:r>
        <w:r>
          <w:rPr>
            <w:rFonts w:asciiTheme="minorHAnsi" w:eastAsiaTheme="minorEastAsia" w:hAnsiTheme="minorHAnsi" w:cstheme="minorBidi"/>
            <w:bCs w:val="0"/>
            <w:iCs w:val="0"/>
            <w:sz w:val="22"/>
            <w:szCs w:val="22"/>
          </w:rPr>
          <w:tab/>
        </w:r>
        <w:r w:rsidRPr="004223C4">
          <w:rPr>
            <w:rStyle w:val="af1"/>
          </w:rPr>
          <w:t>Описание комплексного типа «tRKG_RKG251»</w:t>
        </w:r>
        <w:r>
          <w:rPr>
            <w:webHidden/>
          </w:rPr>
          <w:tab/>
        </w:r>
        <w:r>
          <w:rPr>
            <w:webHidden/>
          </w:rPr>
          <w:fldChar w:fldCharType="begin"/>
        </w:r>
        <w:r>
          <w:rPr>
            <w:webHidden/>
          </w:rPr>
          <w:instrText xml:space="preserve"> PAGEREF _Toc202883879 \h </w:instrText>
        </w:r>
        <w:r>
          <w:rPr>
            <w:webHidden/>
          </w:rPr>
        </w:r>
        <w:r>
          <w:rPr>
            <w:webHidden/>
          </w:rPr>
          <w:fldChar w:fldCharType="separate"/>
        </w:r>
        <w:r>
          <w:rPr>
            <w:webHidden/>
          </w:rPr>
          <w:t>338</w:t>
        </w:r>
        <w:r>
          <w:rPr>
            <w:webHidden/>
          </w:rPr>
          <w:fldChar w:fldCharType="end"/>
        </w:r>
      </w:hyperlink>
    </w:p>
    <w:p w14:paraId="7A5B80F8" w14:textId="77777777" w:rsidR="00273005" w:rsidRDefault="00273005">
      <w:pPr>
        <w:pStyle w:val="35"/>
        <w:rPr>
          <w:rFonts w:asciiTheme="minorHAnsi" w:eastAsiaTheme="minorEastAsia" w:hAnsiTheme="minorHAnsi" w:cstheme="minorBidi"/>
          <w:bCs w:val="0"/>
          <w:iCs w:val="0"/>
          <w:sz w:val="22"/>
          <w:szCs w:val="22"/>
        </w:rPr>
      </w:pPr>
      <w:hyperlink w:anchor="_Toc202883880" w:history="1">
        <w:r w:rsidRPr="004223C4">
          <w:rPr>
            <w:rStyle w:val="af1"/>
          </w:rPr>
          <w:t>4.14.12.</w:t>
        </w:r>
        <w:r>
          <w:rPr>
            <w:rFonts w:asciiTheme="minorHAnsi" w:eastAsiaTheme="minorEastAsia" w:hAnsiTheme="minorHAnsi" w:cstheme="minorBidi"/>
            <w:bCs w:val="0"/>
            <w:iCs w:val="0"/>
            <w:sz w:val="22"/>
            <w:szCs w:val="22"/>
          </w:rPr>
          <w:tab/>
        </w:r>
        <w:r w:rsidRPr="004223C4">
          <w:rPr>
            <w:rStyle w:val="af1"/>
          </w:rPr>
          <w:t>Описание комплексного типа «tRKG_RKG251_ITEM»</w:t>
        </w:r>
        <w:r>
          <w:rPr>
            <w:webHidden/>
          </w:rPr>
          <w:tab/>
        </w:r>
        <w:r>
          <w:rPr>
            <w:webHidden/>
          </w:rPr>
          <w:fldChar w:fldCharType="begin"/>
        </w:r>
        <w:r>
          <w:rPr>
            <w:webHidden/>
          </w:rPr>
          <w:instrText xml:space="preserve"> PAGEREF _Toc202883880 \h </w:instrText>
        </w:r>
        <w:r>
          <w:rPr>
            <w:webHidden/>
          </w:rPr>
        </w:r>
        <w:r>
          <w:rPr>
            <w:webHidden/>
          </w:rPr>
          <w:fldChar w:fldCharType="separate"/>
        </w:r>
        <w:r>
          <w:rPr>
            <w:webHidden/>
          </w:rPr>
          <w:t>339</w:t>
        </w:r>
        <w:r>
          <w:rPr>
            <w:webHidden/>
          </w:rPr>
          <w:fldChar w:fldCharType="end"/>
        </w:r>
      </w:hyperlink>
    </w:p>
    <w:p w14:paraId="236F9E9C" w14:textId="77777777" w:rsidR="00273005" w:rsidRDefault="00273005">
      <w:pPr>
        <w:pStyle w:val="35"/>
        <w:rPr>
          <w:rFonts w:asciiTheme="minorHAnsi" w:eastAsiaTheme="minorEastAsia" w:hAnsiTheme="minorHAnsi" w:cstheme="minorBidi"/>
          <w:bCs w:val="0"/>
          <w:iCs w:val="0"/>
          <w:sz w:val="22"/>
          <w:szCs w:val="22"/>
        </w:rPr>
      </w:pPr>
      <w:hyperlink w:anchor="_Toc202883881" w:history="1">
        <w:r w:rsidRPr="004223C4">
          <w:rPr>
            <w:rStyle w:val="af1"/>
          </w:rPr>
          <w:t>4.14.13.</w:t>
        </w:r>
        <w:r>
          <w:rPr>
            <w:rFonts w:asciiTheme="minorHAnsi" w:eastAsiaTheme="minorEastAsia" w:hAnsiTheme="minorHAnsi" w:cstheme="minorBidi"/>
            <w:bCs w:val="0"/>
            <w:iCs w:val="0"/>
            <w:sz w:val="22"/>
            <w:szCs w:val="22"/>
          </w:rPr>
          <w:tab/>
        </w:r>
        <w:r w:rsidRPr="004223C4">
          <w:rPr>
            <w:rStyle w:val="af1"/>
          </w:rPr>
          <w:t>Описание комплексного типа «tMSC_KBK10_20_KS»</w:t>
        </w:r>
        <w:r>
          <w:rPr>
            <w:webHidden/>
          </w:rPr>
          <w:tab/>
        </w:r>
        <w:r>
          <w:rPr>
            <w:webHidden/>
          </w:rPr>
          <w:fldChar w:fldCharType="begin"/>
        </w:r>
        <w:r>
          <w:rPr>
            <w:webHidden/>
          </w:rPr>
          <w:instrText xml:space="preserve"> PAGEREF _Toc202883881 \h </w:instrText>
        </w:r>
        <w:r>
          <w:rPr>
            <w:webHidden/>
          </w:rPr>
        </w:r>
        <w:r>
          <w:rPr>
            <w:webHidden/>
          </w:rPr>
          <w:fldChar w:fldCharType="separate"/>
        </w:r>
        <w:r>
          <w:rPr>
            <w:webHidden/>
          </w:rPr>
          <w:t>340</w:t>
        </w:r>
        <w:r>
          <w:rPr>
            <w:webHidden/>
          </w:rPr>
          <w:fldChar w:fldCharType="end"/>
        </w:r>
      </w:hyperlink>
    </w:p>
    <w:p w14:paraId="0C248B89" w14:textId="77777777" w:rsidR="00273005" w:rsidRDefault="00273005">
      <w:pPr>
        <w:pStyle w:val="35"/>
        <w:rPr>
          <w:rFonts w:asciiTheme="minorHAnsi" w:eastAsiaTheme="minorEastAsia" w:hAnsiTheme="minorHAnsi" w:cstheme="minorBidi"/>
          <w:bCs w:val="0"/>
          <w:iCs w:val="0"/>
          <w:sz w:val="22"/>
          <w:szCs w:val="22"/>
        </w:rPr>
      </w:pPr>
      <w:hyperlink w:anchor="_Toc202883882" w:history="1">
        <w:r w:rsidRPr="004223C4">
          <w:rPr>
            <w:rStyle w:val="af1"/>
          </w:rPr>
          <w:t>4.14.14.</w:t>
        </w:r>
        <w:r>
          <w:rPr>
            <w:rFonts w:asciiTheme="minorHAnsi" w:eastAsiaTheme="minorEastAsia" w:hAnsiTheme="minorHAnsi" w:cstheme="minorBidi"/>
            <w:bCs w:val="0"/>
            <w:iCs w:val="0"/>
            <w:sz w:val="22"/>
            <w:szCs w:val="22"/>
          </w:rPr>
          <w:tab/>
        </w:r>
        <w:r w:rsidRPr="004223C4">
          <w:rPr>
            <w:rStyle w:val="af1"/>
          </w:rPr>
          <w:t>Описание комплексного типа «tMSC_BKTp10_20Complex»</w:t>
        </w:r>
        <w:r>
          <w:rPr>
            <w:webHidden/>
          </w:rPr>
          <w:tab/>
        </w:r>
        <w:r>
          <w:rPr>
            <w:webHidden/>
          </w:rPr>
          <w:fldChar w:fldCharType="begin"/>
        </w:r>
        <w:r>
          <w:rPr>
            <w:webHidden/>
          </w:rPr>
          <w:instrText xml:space="preserve"> PAGEREF _Toc202883882 \h </w:instrText>
        </w:r>
        <w:r>
          <w:rPr>
            <w:webHidden/>
          </w:rPr>
        </w:r>
        <w:r>
          <w:rPr>
            <w:webHidden/>
          </w:rPr>
          <w:fldChar w:fldCharType="separate"/>
        </w:r>
        <w:r>
          <w:rPr>
            <w:webHidden/>
          </w:rPr>
          <w:t>342</w:t>
        </w:r>
        <w:r>
          <w:rPr>
            <w:webHidden/>
          </w:rPr>
          <w:fldChar w:fldCharType="end"/>
        </w:r>
      </w:hyperlink>
    </w:p>
    <w:p w14:paraId="7109B778" w14:textId="77777777" w:rsidR="00273005" w:rsidRDefault="00273005">
      <w:pPr>
        <w:pStyle w:val="35"/>
        <w:rPr>
          <w:rFonts w:asciiTheme="minorHAnsi" w:eastAsiaTheme="minorEastAsia" w:hAnsiTheme="minorHAnsi" w:cstheme="minorBidi"/>
          <w:bCs w:val="0"/>
          <w:iCs w:val="0"/>
          <w:sz w:val="22"/>
          <w:szCs w:val="22"/>
        </w:rPr>
      </w:pPr>
      <w:hyperlink w:anchor="_Toc202883883" w:history="1">
        <w:r w:rsidRPr="004223C4">
          <w:rPr>
            <w:rStyle w:val="af1"/>
          </w:rPr>
          <w:t>4.14.15.</w:t>
        </w:r>
        <w:r>
          <w:rPr>
            <w:rFonts w:asciiTheme="minorHAnsi" w:eastAsiaTheme="minorEastAsia" w:hAnsiTheme="minorHAnsi" w:cstheme="minorBidi"/>
            <w:bCs w:val="0"/>
            <w:iCs w:val="0"/>
            <w:sz w:val="22"/>
            <w:szCs w:val="22"/>
          </w:rPr>
          <w:tab/>
        </w:r>
        <w:r w:rsidRPr="004223C4">
          <w:rPr>
            <w:rStyle w:val="af1"/>
          </w:rPr>
          <w:t>Описание комплексного типа «tMSC_SrcTypeComplex»</w:t>
        </w:r>
        <w:r>
          <w:rPr>
            <w:webHidden/>
          </w:rPr>
          <w:tab/>
        </w:r>
        <w:r>
          <w:rPr>
            <w:webHidden/>
          </w:rPr>
          <w:fldChar w:fldCharType="begin"/>
        </w:r>
        <w:r>
          <w:rPr>
            <w:webHidden/>
          </w:rPr>
          <w:instrText xml:space="preserve"> PAGEREF _Toc202883883 \h </w:instrText>
        </w:r>
        <w:r>
          <w:rPr>
            <w:webHidden/>
          </w:rPr>
        </w:r>
        <w:r>
          <w:rPr>
            <w:webHidden/>
          </w:rPr>
          <w:fldChar w:fldCharType="separate"/>
        </w:r>
        <w:r>
          <w:rPr>
            <w:webHidden/>
          </w:rPr>
          <w:t>342</w:t>
        </w:r>
        <w:r>
          <w:rPr>
            <w:webHidden/>
          </w:rPr>
          <w:fldChar w:fldCharType="end"/>
        </w:r>
      </w:hyperlink>
    </w:p>
    <w:p w14:paraId="1CD07959" w14:textId="77777777" w:rsidR="00273005" w:rsidRDefault="00273005">
      <w:pPr>
        <w:pStyle w:val="35"/>
        <w:rPr>
          <w:rFonts w:asciiTheme="minorHAnsi" w:eastAsiaTheme="minorEastAsia" w:hAnsiTheme="minorHAnsi" w:cstheme="minorBidi"/>
          <w:bCs w:val="0"/>
          <w:iCs w:val="0"/>
          <w:sz w:val="22"/>
          <w:szCs w:val="22"/>
        </w:rPr>
      </w:pPr>
      <w:hyperlink w:anchor="_Toc202883884" w:history="1">
        <w:r w:rsidRPr="004223C4">
          <w:rPr>
            <w:rStyle w:val="af1"/>
          </w:rPr>
          <w:t>4.14.16.</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Theme="minorHAnsi"/>
          </w:rPr>
          <w:t>tRKG251_OprContentComplex</w:t>
        </w:r>
        <w:r w:rsidRPr="004223C4">
          <w:rPr>
            <w:rStyle w:val="af1"/>
          </w:rPr>
          <w:t>»</w:t>
        </w:r>
        <w:r>
          <w:rPr>
            <w:webHidden/>
          </w:rPr>
          <w:tab/>
        </w:r>
        <w:r>
          <w:rPr>
            <w:webHidden/>
          </w:rPr>
          <w:fldChar w:fldCharType="begin"/>
        </w:r>
        <w:r>
          <w:rPr>
            <w:webHidden/>
          </w:rPr>
          <w:instrText xml:space="preserve"> PAGEREF _Toc202883884 \h </w:instrText>
        </w:r>
        <w:r>
          <w:rPr>
            <w:webHidden/>
          </w:rPr>
        </w:r>
        <w:r>
          <w:rPr>
            <w:webHidden/>
          </w:rPr>
          <w:fldChar w:fldCharType="separate"/>
        </w:r>
        <w:r>
          <w:rPr>
            <w:webHidden/>
          </w:rPr>
          <w:t>343</w:t>
        </w:r>
        <w:r>
          <w:rPr>
            <w:webHidden/>
          </w:rPr>
          <w:fldChar w:fldCharType="end"/>
        </w:r>
      </w:hyperlink>
    </w:p>
    <w:p w14:paraId="04CBFD77" w14:textId="77777777" w:rsidR="00273005" w:rsidRDefault="00273005">
      <w:pPr>
        <w:pStyle w:val="35"/>
        <w:rPr>
          <w:rFonts w:asciiTheme="minorHAnsi" w:eastAsiaTheme="minorEastAsia" w:hAnsiTheme="minorHAnsi" w:cstheme="minorBidi"/>
          <w:bCs w:val="0"/>
          <w:iCs w:val="0"/>
          <w:sz w:val="22"/>
          <w:szCs w:val="22"/>
        </w:rPr>
      </w:pPr>
      <w:hyperlink w:anchor="_Toc202883885" w:history="1">
        <w:r w:rsidRPr="004223C4">
          <w:rPr>
            <w:rStyle w:val="af1"/>
          </w:rPr>
          <w:t>4.14.17.</w:t>
        </w:r>
        <w:r>
          <w:rPr>
            <w:rFonts w:asciiTheme="minorHAnsi" w:eastAsiaTheme="minorEastAsia" w:hAnsiTheme="minorHAnsi" w:cstheme="minorBidi"/>
            <w:bCs w:val="0"/>
            <w:iCs w:val="0"/>
            <w:sz w:val="22"/>
            <w:szCs w:val="22"/>
          </w:rPr>
          <w:tab/>
        </w:r>
        <w:r w:rsidRPr="004223C4">
          <w:rPr>
            <w:rStyle w:val="af1"/>
          </w:rPr>
          <w:t>Описание комплексного типа «tTF»</w:t>
        </w:r>
        <w:r>
          <w:rPr>
            <w:webHidden/>
          </w:rPr>
          <w:tab/>
        </w:r>
        <w:r>
          <w:rPr>
            <w:webHidden/>
          </w:rPr>
          <w:fldChar w:fldCharType="begin"/>
        </w:r>
        <w:r>
          <w:rPr>
            <w:webHidden/>
          </w:rPr>
          <w:instrText xml:space="preserve"> PAGEREF _Toc202883885 \h </w:instrText>
        </w:r>
        <w:r>
          <w:rPr>
            <w:webHidden/>
          </w:rPr>
        </w:r>
        <w:r>
          <w:rPr>
            <w:webHidden/>
          </w:rPr>
          <w:fldChar w:fldCharType="separate"/>
        </w:r>
        <w:r>
          <w:rPr>
            <w:webHidden/>
          </w:rPr>
          <w:t>343</w:t>
        </w:r>
        <w:r>
          <w:rPr>
            <w:webHidden/>
          </w:rPr>
          <w:fldChar w:fldCharType="end"/>
        </w:r>
      </w:hyperlink>
    </w:p>
    <w:p w14:paraId="20C75F33" w14:textId="77777777" w:rsidR="00273005" w:rsidRDefault="00273005">
      <w:pPr>
        <w:pStyle w:val="35"/>
        <w:rPr>
          <w:rFonts w:asciiTheme="minorHAnsi" w:eastAsiaTheme="minorEastAsia" w:hAnsiTheme="minorHAnsi" w:cstheme="minorBidi"/>
          <w:bCs w:val="0"/>
          <w:iCs w:val="0"/>
          <w:sz w:val="22"/>
          <w:szCs w:val="22"/>
        </w:rPr>
      </w:pPr>
      <w:hyperlink w:anchor="_Toc202883886" w:history="1">
        <w:r w:rsidRPr="004223C4">
          <w:rPr>
            <w:rStyle w:val="af1"/>
          </w:rPr>
          <w:t>4.14.18.</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_Toc202883886 \h </w:instrText>
        </w:r>
        <w:r>
          <w:rPr>
            <w:webHidden/>
          </w:rPr>
        </w:r>
        <w:r>
          <w:rPr>
            <w:webHidden/>
          </w:rPr>
          <w:fldChar w:fldCharType="separate"/>
        </w:r>
        <w:r>
          <w:rPr>
            <w:webHidden/>
          </w:rPr>
          <w:t>344</w:t>
        </w:r>
        <w:r>
          <w:rPr>
            <w:webHidden/>
          </w:rPr>
          <w:fldChar w:fldCharType="end"/>
        </w:r>
      </w:hyperlink>
    </w:p>
    <w:p w14:paraId="1B9BFE5F" w14:textId="77777777" w:rsidR="00273005" w:rsidRDefault="00273005">
      <w:pPr>
        <w:pStyle w:val="2b"/>
        <w:rPr>
          <w:rFonts w:asciiTheme="minorHAnsi" w:eastAsiaTheme="minorEastAsia" w:hAnsiTheme="minorHAnsi" w:cstheme="minorBidi"/>
          <w:bCs w:val="0"/>
          <w:sz w:val="22"/>
          <w:szCs w:val="22"/>
        </w:rPr>
      </w:pPr>
      <w:hyperlink w:anchor="_Toc202883887" w:history="1">
        <w:r w:rsidRPr="004223C4">
          <w:rPr>
            <w:rStyle w:val="af1"/>
            <w:highlight w:val="green"/>
          </w:rPr>
          <w:t>4.15.</w:t>
        </w:r>
        <w:r>
          <w:rPr>
            <w:rFonts w:asciiTheme="minorHAnsi" w:eastAsiaTheme="minorEastAsia" w:hAnsiTheme="minorHAnsi" w:cstheme="minorBidi"/>
            <w:bCs w:val="0"/>
            <w:sz w:val="22"/>
            <w:szCs w:val="22"/>
          </w:rPr>
          <w:tab/>
        </w:r>
        <w:r w:rsidRPr="004223C4">
          <w:rPr>
            <w:rStyle w:val="af1"/>
            <w:highlight w:val="green"/>
          </w:rPr>
          <w:t>Описание документа «Запрос на выяснение принадлежности платежа» (ф.0531808)</w:t>
        </w:r>
        <w:r>
          <w:rPr>
            <w:webHidden/>
          </w:rPr>
          <w:tab/>
        </w:r>
        <w:r>
          <w:rPr>
            <w:webHidden/>
          </w:rPr>
          <w:fldChar w:fldCharType="begin"/>
        </w:r>
        <w:r>
          <w:rPr>
            <w:webHidden/>
          </w:rPr>
          <w:instrText xml:space="preserve"> PAGEREF _Toc202883887 \h </w:instrText>
        </w:r>
        <w:r>
          <w:rPr>
            <w:webHidden/>
          </w:rPr>
        </w:r>
        <w:r>
          <w:rPr>
            <w:webHidden/>
          </w:rPr>
          <w:fldChar w:fldCharType="separate"/>
        </w:r>
        <w:r>
          <w:rPr>
            <w:webHidden/>
          </w:rPr>
          <w:t>348</w:t>
        </w:r>
        <w:r>
          <w:rPr>
            <w:webHidden/>
          </w:rPr>
          <w:fldChar w:fldCharType="end"/>
        </w:r>
      </w:hyperlink>
    </w:p>
    <w:p w14:paraId="4A7A49FE" w14:textId="77777777" w:rsidR="00273005" w:rsidRDefault="00273005">
      <w:pPr>
        <w:pStyle w:val="35"/>
        <w:rPr>
          <w:rFonts w:asciiTheme="minorHAnsi" w:eastAsiaTheme="minorEastAsia" w:hAnsiTheme="minorHAnsi" w:cstheme="minorBidi"/>
          <w:bCs w:val="0"/>
          <w:iCs w:val="0"/>
          <w:sz w:val="22"/>
          <w:szCs w:val="22"/>
        </w:rPr>
      </w:pPr>
      <w:hyperlink w:anchor="_Toc202883888" w:history="1">
        <w:r w:rsidRPr="004223C4">
          <w:rPr>
            <w:rStyle w:val="af1"/>
            <w:highlight w:val="green"/>
          </w:rPr>
          <w:t>4.15.1.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_Toc202883888 \h </w:instrText>
        </w:r>
        <w:r>
          <w:rPr>
            <w:webHidden/>
          </w:rPr>
        </w:r>
        <w:r>
          <w:rPr>
            <w:webHidden/>
          </w:rPr>
          <w:fldChar w:fldCharType="separate"/>
        </w:r>
        <w:r>
          <w:rPr>
            <w:webHidden/>
          </w:rPr>
          <w:t>348</w:t>
        </w:r>
        <w:r>
          <w:rPr>
            <w:webHidden/>
          </w:rPr>
          <w:fldChar w:fldCharType="end"/>
        </w:r>
      </w:hyperlink>
    </w:p>
    <w:p w14:paraId="50757A0D" w14:textId="77777777" w:rsidR="00273005" w:rsidRDefault="00273005">
      <w:pPr>
        <w:pStyle w:val="35"/>
        <w:rPr>
          <w:rFonts w:asciiTheme="minorHAnsi" w:eastAsiaTheme="minorEastAsia" w:hAnsiTheme="minorHAnsi" w:cstheme="minorBidi"/>
          <w:bCs w:val="0"/>
          <w:iCs w:val="0"/>
          <w:sz w:val="22"/>
          <w:szCs w:val="22"/>
        </w:rPr>
      </w:pPr>
      <w:hyperlink w:anchor="_Toc202883889" w:history="1">
        <w:r w:rsidRPr="004223C4">
          <w:rPr>
            <w:rStyle w:val="af1"/>
          </w:rPr>
          <w:t>4.15.2.</w:t>
        </w:r>
        <w:r>
          <w:rPr>
            <w:rFonts w:asciiTheme="minorHAnsi" w:eastAsiaTheme="minorEastAsia" w:hAnsiTheme="minorHAnsi" w:cstheme="minorBidi"/>
            <w:bCs w:val="0"/>
            <w:iCs w:val="0"/>
            <w:sz w:val="22"/>
            <w:szCs w:val="22"/>
          </w:rPr>
          <w:tab/>
        </w:r>
        <w:r w:rsidRPr="004223C4">
          <w:rPr>
            <w:rStyle w:val="af1"/>
          </w:rPr>
          <w:t>Описание комплексного типа «tMSC_ACCPAYMENT»</w:t>
        </w:r>
        <w:r>
          <w:rPr>
            <w:webHidden/>
          </w:rPr>
          <w:tab/>
        </w:r>
        <w:r>
          <w:rPr>
            <w:webHidden/>
          </w:rPr>
          <w:fldChar w:fldCharType="begin"/>
        </w:r>
        <w:r>
          <w:rPr>
            <w:webHidden/>
          </w:rPr>
          <w:instrText xml:space="preserve"> PAGEREF _Toc202883889 \h </w:instrText>
        </w:r>
        <w:r>
          <w:rPr>
            <w:webHidden/>
          </w:rPr>
        </w:r>
        <w:r>
          <w:rPr>
            <w:webHidden/>
          </w:rPr>
          <w:fldChar w:fldCharType="separate"/>
        </w:r>
        <w:r>
          <w:rPr>
            <w:webHidden/>
          </w:rPr>
          <w:t>350</w:t>
        </w:r>
        <w:r>
          <w:rPr>
            <w:webHidden/>
          </w:rPr>
          <w:fldChar w:fldCharType="end"/>
        </w:r>
      </w:hyperlink>
    </w:p>
    <w:p w14:paraId="45D82A53" w14:textId="77777777" w:rsidR="00273005" w:rsidRDefault="00273005">
      <w:pPr>
        <w:pStyle w:val="35"/>
        <w:rPr>
          <w:rFonts w:asciiTheme="minorHAnsi" w:eastAsiaTheme="minorEastAsia" w:hAnsiTheme="minorHAnsi" w:cstheme="minorBidi"/>
          <w:bCs w:val="0"/>
          <w:iCs w:val="0"/>
          <w:sz w:val="22"/>
          <w:szCs w:val="22"/>
        </w:rPr>
      </w:pPr>
      <w:hyperlink w:anchor="_Toc202883890" w:history="1">
        <w:r w:rsidRPr="004223C4">
          <w:rPr>
            <w:rStyle w:val="af1"/>
          </w:rPr>
          <w:t>4.15.3.</w:t>
        </w:r>
        <w:r>
          <w:rPr>
            <w:rFonts w:asciiTheme="minorHAnsi" w:eastAsiaTheme="minorEastAsia" w:hAnsiTheme="minorHAnsi" w:cstheme="minorBidi"/>
            <w:bCs w:val="0"/>
            <w:iCs w:val="0"/>
            <w:sz w:val="22"/>
            <w:szCs w:val="22"/>
          </w:rPr>
          <w:tab/>
        </w:r>
        <w:r w:rsidRPr="004223C4">
          <w:rPr>
            <w:rStyle w:val="af1"/>
          </w:rPr>
          <w:t>Описание комплексного типа «tMSC_TOFK»</w:t>
        </w:r>
        <w:r>
          <w:rPr>
            <w:webHidden/>
          </w:rPr>
          <w:tab/>
        </w:r>
        <w:r>
          <w:rPr>
            <w:webHidden/>
          </w:rPr>
          <w:fldChar w:fldCharType="begin"/>
        </w:r>
        <w:r>
          <w:rPr>
            <w:webHidden/>
          </w:rPr>
          <w:instrText xml:space="preserve"> PAGEREF _Toc202883890 \h </w:instrText>
        </w:r>
        <w:r>
          <w:rPr>
            <w:webHidden/>
          </w:rPr>
        </w:r>
        <w:r>
          <w:rPr>
            <w:webHidden/>
          </w:rPr>
          <w:fldChar w:fldCharType="separate"/>
        </w:r>
        <w:r>
          <w:rPr>
            <w:webHidden/>
          </w:rPr>
          <w:t>354</w:t>
        </w:r>
        <w:r>
          <w:rPr>
            <w:webHidden/>
          </w:rPr>
          <w:fldChar w:fldCharType="end"/>
        </w:r>
      </w:hyperlink>
    </w:p>
    <w:p w14:paraId="10DC97AF" w14:textId="77777777" w:rsidR="00273005" w:rsidRDefault="00273005">
      <w:pPr>
        <w:pStyle w:val="35"/>
        <w:rPr>
          <w:rFonts w:asciiTheme="minorHAnsi" w:eastAsiaTheme="minorEastAsia" w:hAnsiTheme="minorHAnsi" w:cstheme="minorBidi"/>
          <w:bCs w:val="0"/>
          <w:iCs w:val="0"/>
          <w:sz w:val="22"/>
          <w:szCs w:val="22"/>
        </w:rPr>
      </w:pPr>
      <w:hyperlink w:anchor="_Toc202883891" w:history="1">
        <w:r w:rsidRPr="004223C4">
          <w:rPr>
            <w:rStyle w:val="af1"/>
          </w:rPr>
          <w:t>4.15.4.</w:t>
        </w:r>
        <w:r>
          <w:rPr>
            <w:rFonts w:asciiTheme="minorHAnsi" w:eastAsiaTheme="minorEastAsia" w:hAnsiTheme="minorHAnsi" w:cstheme="minorBidi"/>
            <w:bCs w:val="0"/>
            <w:iCs w:val="0"/>
            <w:sz w:val="22"/>
            <w:szCs w:val="22"/>
          </w:rPr>
          <w:tab/>
        </w:r>
        <w:r w:rsidRPr="004223C4">
          <w:rPr>
            <w:rStyle w:val="af1"/>
          </w:rPr>
          <w:t>Описание комплексного типа «tACCPAY_ACCP»</w:t>
        </w:r>
        <w:r>
          <w:rPr>
            <w:webHidden/>
          </w:rPr>
          <w:tab/>
        </w:r>
        <w:r>
          <w:rPr>
            <w:webHidden/>
          </w:rPr>
          <w:fldChar w:fldCharType="begin"/>
        </w:r>
        <w:r>
          <w:rPr>
            <w:webHidden/>
          </w:rPr>
          <w:instrText xml:space="preserve"> PAGEREF _Toc202883891 \h </w:instrText>
        </w:r>
        <w:r>
          <w:rPr>
            <w:webHidden/>
          </w:rPr>
        </w:r>
        <w:r>
          <w:rPr>
            <w:webHidden/>
          </w:rPr>
          <w:fldChar w:fldCharType="separate"/>
        </w:r>
        <w:r>
          <w:rPr>
            <w:webHidden/>
          </w:rPr>
          <w:t>354</w:t>
        </w:r>
        <w:r>
          <w:rPr>
            <w:webHidden/>
          </w:rPr>
          <w:fldChar w:fldCharType="end"/>
        </w:r>
      </w:hyperlink>
    </w:p>
    <w:p w14:paraId="79B3CCC4" w14:textId="77777777" w:rsidR="00273005" w:rsidRDefault="00273005">
      <w:pPr>
        <w:pStyle w:val="35"/>
        <w:rPr>
          <w:rFonts w:asciiTheme="minorHAnsi" w:eastAsiaTheme="minorEastAsia" w:hAnsiTheme="minorHAnsi" w:cstheme="minorBidi"/>
          <w:bCs w:val="0"/>
          <w:iCs w:val="0"/>
          <w:sz w:val="22"/>
          <w:szCs w:val="22"/>
        </w:rPr>
      </w:pPr>
      <w:hyperlink w:anchor="_Toc202883892" w:history="1">
        <w:r w:rsidRPr="004223C4">
          <w:rPr>
            <w:rStyle w:val="af1"/>
          </w:rPr>
          <w:t>4.15.5.</w:t>
        </w:r>
        <w:r>
          <w:rPr>
            <w:rFonts w:asciiTheme="minorHAnsi" w:eastAsiaTheme="minorEastAsia" w:hAnsiTheme="minorHAnsi" w:cstheme="minorBidi"/>
            <w:bCs w:val="0"/>
            <w:iCs w:val="0"/>
            <w:sz w:val="22"/>
            <w:szCs w:val="22"/>
          </w:rPr>
          <w:tab/>
        </w:r>
        <w:r w:rsidRPr="004223C4">
          <w:rPr>
            <w:rStyle w:val="af1"/>
          </w:rPr>
          <w:t>Описание комплексного типа «tACCPAY_ACCP_ITEM»</w:t>
        </w:r>
        <w:r>
          <w:rPr>
            <w:webHidden/>
          </w:rPr>
          <w:tab/>
        </w:r>
        <w:r>
          <w:rPr>
            <w:webHidden/>
          </w:rPr>
          <w:fldChar w:fldCharType="begin"/>
        </w:r>
        <w:r>
          <w:rPr>
            <w:webHidden/>
          </w:rPr>
          <w:instrText xml:space="preserve"> PAGEREF _Toc202883892 \h </w:instrText>
        </w:r>
        <w:r>
          <w:rPr>
            <w:webHidden/>
          </w:rPr>
        </w:r>
        <w:r>
          <w:rPr>
            <w:webHidden/>
          </w:rPr>
          <w:fldChar w:fldCharType="separate"/>
        </w:r>
        <w:r>
          <w:rPr>
            <w:webHidden/>
          </w:rPr>
          <w:t>355</w:t>
        </w:r>
        <w:r>
          <w:rPr>
            <w:webHidden/>
          </w:rPr>
          <w:fldChar w:fldCharType="end"/>
        </w:r>
      </w:hyperlink>
    </w:p>
    <w:p w14:paraId="01C38440" w14:textId="77777777" w:rsidR="00273005" w:rsidRDefault="00273005">
      <w:pPr>
        <w:pStyle w:val="35"/>
        <w:rPr>
          <w:rFonts w:asciiTheme="minorHAnsi" w:eastAsiaTheme="minorEastAsia" w:hAnsiTheme="minorHAnsi" w:cstheme="minorBidi"/>
          <w:bCs w:val="0"/>
          <w:iCs w:val="0"/>
          <w:sz w:val="22"/>
          <w:szCs w:val="22"/>
        </w:rPr>
      </w:pPr>
      <w:hyperlink w:anchor="_Toc202883893" w:history="1">
        <w:r w:rsidRPr="004223C4">
          <w:rPr>
            <w:rStyle w:val="af1"/>
          </w:rPr>
          <w:t>4.15.6.</w:t>
        </w:r>
        <w:r>
          <w:rPr>
            <w:rFonts w:asciiTheme="minorHAnsi" w:eastAsiaTheme="minorEastAsia" w:hAnsiTheme="minorHAnsi" w:cstheme="minorBidi"/>
            <w:bCs w:val="0"/>
            <w:iCs w:val="0"/>
            <w:sz w:val="22"/>
            <w:szCs w:val="22"/>
          </w:rPr>
          <w:tab/>
        </w:r>
        <w:r w:rsidRPr="004223C4">
          <w:rPr>
            <w:rStyle w:val="af1"/>
          </w:rPr>
          <w:t>Описание комплексного типа «tMSC_KBK10_20_31_32»</w:t>
        </w:r>
        <w:r>
          <w:rPr>
            <w:webHidden/>
          </w:rPr>
          <w:tab/>
        </w:r>
        <w:r>
          <w:rPr>
            <w:webHidden/>
          </w:rPr>
          <w:fldChar w:fldCharType="begin"/>
        </w:r>
        <w:r>
          <w:rPr>
            <w:webHidden/>
          </w:rPr>
          <w:instrText xml:space="preserve"> PAGEREF _Toc202883893 \h </w:instrText>
        </w:r>
        <w:r>
          <w:rPr>
            <w:webHidden/>
          </w:rPr>
        </w:r>
        <w:r>
          <w:rPr>
            <w:webHidden/>
          </w:rPr>
          <w:fldChar w:fldCharType="separate"/>
        </w:r>
        <w:r>
          <w:rPr>
            <w:webHidden/>
          </w:rPr>
          <w:t>366</w:t>
        </w:r>
        <w:r>
          <w:rPr>
            <w:webHidden/>
          </w:rPr>
          <w:fldChar w:fldCharType="end"/>
        </w:r>
      </w:hyperlink>
    </w:p>
    <w:p w14:paraId="44B54745" w14:textId="77777777" w:rsidR="00273005" w:rsidRDefault="00273005">
      <w:pPr>
        <w:pStyle w:val="35"/>
        <w:rPr>
          <w:rFonts w:asciiTheme="minorHAnsi" w:eastAsiaTheme="minorEastAsia" w:hAnsiTheme="minorHAnsi" w:cstheme="minorBidi"/>
          <w:bCs w:val="0"/>
          <w:iCs w:val="0"/>
          <w:sz w:val="22"/>
          <w:szCs w:val="22"/>
        </w:rPr>
      </w:pPr>
      <w:hyperlink w:anchor="_Toc202883894" w:history="1">
        <w:r w:rsidRPr="004223C4">
          <w:rPr>
            <w:rStyle w:val="af1"/>
          </w:rPr>
          <w:t>4.15.7.</w:t>
        </w:r>
        <w:r>
          <w:rPr>
            <w:rFonts w:asciiTheme="minorHAnsi" w:eastAsiaTheme="minorEastAsia" w:hAnsiTheme="minorHAnsi" w:cstheme="minorBidi"/>
            <w:bCs w:val="0"/>
            <w:iCs w:val="0"/>
            <w:sz w:val="22"/>
            <w:szCs w:val="22"/>
          </w:rPr>
          <w:tab/>
        </w:r>
        <w:r w:rsidRPr="004223C4">
          <w:rPr>
            <w:rStyle w:val="af1"/>
          </w:rPr>
          <w:t>Описание комплексного типа «tMSC_BKTp10_20_31_32Complex»</w:t>
        </w:r>
        <w:r>
          <w:rPr>
            <w:webHidden/>
          </w:rPr>
          <w:tab/>
        </w:r>
        <w:r>
          <w:rPr>
            <w:webHidden/>
          </w:rPr>
          <w:fldChar w:fldCharType="begin"/>
        </w:r>
        <w:r>
          <w:rPr>
            <w:webHidden/>
          </w:rPr>
          <w:instrText xml:space="preserve"> PAGEREF _Toc202883894 \h </w:instrText>
        </w:r>
        <w:r>
          <w:rPr>
            <w:webHidden/>
          </w:rPr>
        </w:r>
        <w:r>
          <w:rPr>
            <w:webHidden/>
          </w:rPr>
          <w:fldChar w:fldCharType="separate"/>
        </w:r>
        <w:r>
          <w:rPr>
            <w:webHidden/>
          </w:rPr>
          <w:t>367</w:t>
        </w:r>
        <w:r>
          <w:rPr>
            <w:webHidden/>
          </w:rPr>
          <w:fldChar w:fldCharType="end"/>
        </w:r>
      </w:hyperlink>
    </w:p>
    <w:p w14:paraId="797BE880" w14:textId="77777777" w:rsidR="00273005" w:rsidRDefault="00273005">
      <w:pPr>
        <w:pStyle w:val="35"/>
        <w:rPr>
          <w:rFonts w:asciiTheme="minorHAnsi" w:eastAsiaTheme="minorEastAsia" w:hAnsiTheme="minorHAnsi" w:cstheme="minorBidi"/>
          <w:bCs w:val="0"/>
          <w:iCs w:val="0"/>
          <w:sz w:val="22"/>
          <w:szCs w:val="22"/>
        </w:rPr>
      </w:pPr>
      <w:hyperlink w:anchor="_Toc202883895" w:history="1">
        <w:r w:rsidRPr="004223C4">
          <w:rPr>
            <w:rStyle w:val="af1"/>
          </w:rPr>
          <w:t>4.15.8.</w:t>
        </w:r>
        <w:r>
          <w:rPr>
            <w:rFonts w:asciiTheme="minorHAnsi" w:eastAsiaTheme="minorEastAsia" w:hAnsiTheme="minorHAnsi" w:cstheme="minorBidi"/>
            <w:bCs w:val="0"/>
            <w:iCs w:val="0"/>
            <w:sz w:val="22"/>
            <w:szCs w:val="22"/>
          </w:rPr>
          <w:tab/>
        </w:r>
        <w:r w:rsidRPr="004223C4">
          <w:rPr>
            <w:rStyle w:val="af1"/>
          </w:rPr>
          <w:t>Описание комплексного типа «tMSC_PBS_UBP»</w:t>
        </w:r>
        <w:r>
          <w:rPr>
            <w:webHidden/>
          </w:rPr>
          <w:tab/>
        </w:r>
        <w:r>
          <w:rPr>
            <w:webHidden/>
          </w:rPr>
          <w:fldChar w:fldCharType="begin"/>
        </w:r>
        <w:r>
          <w:rPr>
            <w:webHidden/>
          </w:rPr>
          <w:instrText xml:space="preserve"> PAGEREF _Toc202883895 \h </w:instrText>
        </w:r>
        <w:r>
          <w:rPr>
            <w:webHidden/>
          </w:rPr>
        </w:r>
        <w:r>
          <w:rPr>
            <w:webHidden/>
          </w:rPr>
          <w:fldChar w:fldCharType="separate"/>
        </w:r>
        <w:r>
          <w:rPr>
            <w:webHidden/>
          </w:rPr>
          <w:t>368</w:t>
        </w:r>
        <w:r>
          <w:rPr>
            <w:webHidden/>
          </w:rPr>
          <w:fldChar w:fldCharType="end"/>
        </w:r>
      </w:hyperlink>
    </w:p>
    <w:p w14:paraId="21935D74" w14:textId="77777777" w:rsidR="00273005" w:rsidRDefault="00273005">
      <w:pPr>
        <w:pStyle w:val="35"/>
        <w:rPr>
          <w:rFonts w:asciiTheme="minorHAnsi" w:eastAsiaTheme="minorEastAsia" w:hAnsiTheme="minorHAnsi" w:cstheme="minorBidi"/>
          <w:bCs w:val="0"/>
          <w:iCs w:val="0"/>
          <w:sz w:val="22"/>
          <w:szCs w:val="22"/>
        </w:rPr>
      </w:pPr>
      <w:hyperlink w:anchor="_Toc202883896" w:history="1">
        <w:r w:rsidRPr="004223C4">
          <w:rPr>
            <w:rStyle w:val="af1"/>
          </w:rPr>
          <w:t>4.15.9.</w:t>
        </w:r>
        <w:r>
          <w:rPr>
            <w:rFonts w:asciiTheme="minorHAnsi" w:eastAsiaTheme="minorEastAsia" w:hAnsiTheme="minorHAnsi" w:cstheme="minorBidi"/>
            <w:bCs w:val="0"/>
            <w:iCs w:val="0"/>
            <w:sz w:val="22"/>
            <w:szCs w:val="22"/>
          </w:rPr>
          <w:tab/>
        </w:r>
        <w:r w:rsidRPr="004223C4">
          <w:rPr>
            <w:rStyle w:val="af1"/>
          </w:rPr>
          <w:t>Описание комплексного типа «tTF»</w:t>
        </w:r>
        <w:r>
          <w:rPr>
            <w:webHidden/>
          </w:rPr>
          <w:tab/>
        </w:r>
        <w:r>
          <w:rPr>
            <w:webHidden/>
          </w:rPr>
          <w:fldChar w:fldCharType="begin"/>
        </w:r>
        <w:r>
          <w:rPr>
            <w:webHidden/>
          </w:rPr>
          <w:instrText xml:space="preserve"> PAGEREF _Toc202883896 \h </w:instrText>
        </w:r>
        <w:r>
          <w:rPr>
            <w:webHidden/>
          </w:rPr>
        </w:r>
        <w:r>
          <w:rPr>
            <w:webHidden/>
          </w:rPr>
          <w:fldChar w:fldCharType="separate"/>
        </w:r>
        <w:r>
          <w:rPr>
            <w:webHidden/>
          </w:rPr>
          <w:t>368</w:t>
        </w:r>
        <w:r>
          <w:rPr>
            <w:webHidden/>
          </w:rPr>
          <w:fldChar w:fldCharType="end"/>
        </w:r>
      </w:hyperlink>
    </w:p>
    <w:p w14:paraId="2D74F4CC" w14:textId="77777777" w:rsidR="00273005" w:rsidRDefault="00273005">
      <w:pPr>
        <w:pStyle w:val="35"/>
        <w:rPr>
          <w:rFonts w:asciiTheme="minorHAnsi" w:eastAsiaTheme="minorEastAsia" w:hAnsiTheme="minorHAnsi" w:cstheme="minorBidi"/>
          <w:bCs w:val="0"/>
          <w:iCs w:val="0"/>
          <w:sz w:val="22"/>
          <w:szCs w:val="22"/>
        </w:rPr>
      </w:pPr>
      <w:hyperlink w:anchor="_Toc202883897" w:history="1">
        <w:r w:rsidRPr="004223C4">
          <w:rPr>
            <w:rStyle w:val="af1"/>
          </w:rPr>
          <w:t>4.15.10.</w:t>
        </w:r>
        <w:r>
          <w:rPr>
            <w:rFonts w:asciiTheme="minorHAnsi" w:eastAsiaTheme="minorEastAsia" w:hAnsiTheme="minorHAnsi" w:cstheme="minorBidi"/>
            <w:bCs w:val="0"/>
            <w:iCs w:val="0"/>
            <w:sz w:val="22"/>
            <w:szCs w:val="22"/>
          </w:rPr>
          <w:tab/>
        </w:r>
        <w:r w:rsidRPr="004223C4">
          <w:rPr>
            <w:rStyle w:val="af1"/>
          </w:rPr>
          <w:t>Описание комплексного типа «tSGNNmPsPhDt»</w:t>
        </w:r>
        <w:r>
          <w:rPr>
            <w:webHidden/>
          </w:rPr>
          <w:tab/>
        </w:r>
        <w:r>
          <w:rPr>
            <w:webHidden/>
          </w:rPr>
          <w:fldChar w:fldCharType="begin"/>
        </w:r>
        <w:r>
          <w:rPr>
            <w:webHidden/>
          </w:rPr>
          <w:instrText xml:space="preserve"> PAGEREF _Toc202883897 \h </w:instrText>
        </w:r>
        <w:r>
          <w:rPr>
            <w:webHidden/>
          </w:rPr>
        </w:r>
        <w:r>
          <w:rPr>
            <w:webHidden/>
          </w:rPr>
          <w:fldChar w:fldCharType="separate"/>
        </w:r>
        <w:r>
          <w:rPr>
            <w:webHidden/>
          </w:rPr>
          <w:t>369</w:t>
        </w:r>
        <w:r>
          <w:rPr>
            <w:webHidden/>
          </w:rPr>
          <w:fldChar w:fldCharType="end"/>
        </w:r>
      </w:hyperlink>
    </w:p>
    <w:p w14:paraId="7ADFFEC9" w14:textId="77777777" w:rsidR="00273005" w:rsidRDefault="00273005">
      <w:pPr>
        <w:pStyle w:val="35"/>
        <w:rPr>
          <w:rFonts w:asciiTheme="minorHAnsi" w:eastAsiaTheme="minorEastAsia" w:hAnsiTheme="minorHAnsi" w:cstheme="minorBidi"/>
          <w:bCs w:val="0"/>
          <w:iCs w:val="0"/>
          <w:sz w:val="22"/>
          <w:szCs w:val="22"/>
        </w:rPr>
      </w:pPr>
      <w:hyperlink w:anchor="_Toc202883898" w:history="1">
        <w:r w:rsidRPr="004223C4">
          <w:rPr>
            <w:rStyle w:val="af1"/>
          </w:rPr>
          <w:t>4.15.11.</w:t>
        </w:r>
        <w:r>
          <w:rPr>
            <w:rFonts w:asciiTheme="minorHAnsi" w:eastAsiaTheme="minorEastAsia" w:hAnsiTheme="minorHAnsi" w:cstheme="minorBidi"/>
            <w:bCs w:val="0"/>
            <w:iCs w:val="0"/>
            <w:sz w:val="22"/>
            <w:szCs w:val="22"/>
          </w:rPr>
          <w:tab/>
        </w:r>
        <w:r w:rsidRPr="004223C4">
          <w:rPr>
            <w:rStyle w:val="af1"/>
          </w:rPr>
          <w:t>Пример XML (файловое взаимодействие)</w:t>
        </w:r>
        <w:r>
          <w:rPr>
            <w:webHidden/>
          </w:rPr>
          <w:tab/>
        </w:r>
        <w:r>
          <w:rPr>
            <w:webHidden/>
          </w:rPr>
          <w:fldChar w:fldCharType="begin"/>
        </w:r>
        <w:r>
          <w:rPr>
            <w:webHidden/>
          </w:rPr>
          <w:instrText xml:space="preserve"> PAGEREF _Toc202883898 \h </w:instrText>
        </w:r>
        <w:r>
          <w:rPr>
            <w:webHidden/>
          </w:rPr>
        </w:r>
        <w:r>
          <w:rPr>
            <w:webHidden/>
          </w:rPr>
          <w:fldChar w:fldCharType="separate"/>
        </w:r>
        <w:r>
          <w:rPr>
            <w:webHidden/>
          </w:rPr>
          <w:t>369</w:t>
        </w:r>
        <w:r>
          <w:rPr>
            <w:webHidden/>
          </w:rPr>
          <w:fldChar w:fldCharType="end"/>
        </w:r>
      </w:hyperlink>
    </w:p>
    <w:p w14:paraId="7E3E6C90" w14:textId="77777777" w:rsidR="00273005" w:rsidRDefault="00273005">
      <w:pPr>
        <w:pStyle w:val="35"/>
        <w:rPr>
          <w:rFonts w:asciiTheme="minorHAnsi" w:eastAsiaTheme="minorEastAsia" w:hAnsiTheme="minorHAnsi" w:cstheme="minorBidi"/>
          <w:bCs w:val="0"/>
          <w:iCs w:val="0"/>
          <w:sz w:val="22"/>
          <w:szCs w:val="22"/>
        </w:rPr>
      </w:pPr>
      <w:hyperlink w:anchor="_Toc202883899" w:history="1">
        <w:r w:rsidRPr="004223C4">
          <w:rPr>
            <w:rStyle w:val="af1"/>
          </w:rPr>
          <w:t>4.15.12.</w:t>
        </w:r>
        <w:r>
          <w:rPr>
            <w:rFonts w:asciiTheme="minorHAnsi" w:eastAsiaTheme="minorEastAsia" w:hAnsiTheme="minorHAnsi" w:cstheme="minorBidi"/>
            <w:bCs w:val="0"/>
            <w:iCs w:val="0"/>
            <w:sz w:val="22"/>
            <w:szCs w:val="22"/>
          </w:rPr>
          <w:tab/>
        </w:r>
        <w:r w:rsidRPr="004223C4">
          <w:rPr>
            <w:rStyle w:val="af1"/>
          </w:rPr>
          <w:t>Пример XML (сервисное взаимодействие)</w:t>
        </w:r>
        <w:r>
          <w:rPr>
            <w:webHidden/>
          </w:rPr>
          <w:tab/>
        </w:r>
        <w:r>
          <w:rPr>
            <w:webHidden/>
          </w:rPr>
          <w:fldChar w:fldCharType="begin"/>
        </w:r>
        <w:r>
          <w:rPr>
            <w:webHidden/>
          </w:rPr>
          <w:instrText xml:space="preserve"> PAGEREF _Toc202883899 \h </w:instrText>
        </w:r>
        <w:r>
          <w:rPr>
            <w:webHidden/>
          </w:rPr>
        </w:r>
        <w:r>
          <w:rPr>
            <w:webHidden/>
          </w:rPr>
          <w:fldChar w:fldCharType="separate"/>
        </w:r>
        <w:r>
          <w:rPr>
            <w:webHidden/>
          </w:rPr>
          <w:t>370</w:t>
        </w:r>
        <w:r>
          <w:rPr>
            <w:webHidden/>
          </w:rPr>
          <w:fldChar w:fldCharType="end"/>
        </w:r>
      </w:hyperlink>
    </w:p>
    <w:p w14:paraId="3BD7C0C8" w14:textId="77777777" w:rsidR="00273005" w:rsidRDefault="00273005">
      <w:pPr>
        <w:pStyle w:val="2b"/>
        <w:rPr>
          <w:rFonts w:asciiTheme="minorHAnsi" w:eastAsiaTheme="minorEastAsia" w:hAnsiTheme="minorHAnsi" w:cstheme="minorBidi"/>
          <w:bCs w:val="0"/>
          <w:sz w:val="22"/>
          <w:szCs w:val="22"/>
        </w:rPr>
      </w:pPr>
      <w:hyperlink w:anchor="_Toc202883900" w:history="1">
        <w:r w:rsidRPr="004223C4">
          <w:rPr>
            <w:rStyle w:val="af1"/>
            <w:highlight w:val="green"/>
          </w:rPr>
          <w:t>4.16.</w:t>
        </w:r>
        <w:r>
          <w:rPr>
            <w:rFonts w:asciiTheme="minorHAnsi" w:eastAsiaTheme="minorEastAsia" w:hAnsiTheme="minorHAnsi" w:cstheme="minorBidi"/>
            <w:bCs w:val="0"/>
            <w:sz w:val="22"/>
            <w:szCs w:val="22"/>
          </w:rPr>
          <w:tab/>
        </w:r>
        <w:r w:rsidRPr="004223C4">
          <w:rPr>
            <w:rStyle w:val="af1"/>
            <w:highlight w:val="green"/>
          </w:rPr>
          <w:t>Описание документа «Заявка на возврат» (ф. 0531803)</w:t>
        </w:r>
        <w:r>
          <w:rPr>
            <w:webHidden/>
          </w:rPr>
          <w:tab/>
        </w:r>
        <w:r>
          <w:rPr>
            <w:webHidden/>
          </w:rPr>
          <w:fldChar w:fldCharType="begin"/>
        </w:r>
        <w:r>
          <w:rPr>
            <w:webHidden/>
          </w:rPr>
          <w:instrText xml:space="preserve"> PAGEREF _Toc202883900 \h </w:instrText>
        </w:r>
        <w:r>
          <w:rPr>
            <w:webHidden/>
          </w:rPr>
        </w:r>
        <w:r>
          <w:rPr>
            <w:webHidden/>
          </w:rPr>
          <w:fldChar w:fldCharType="separate"/>
        </w:r>
        <w:r>
          <w:rPr>
            <w:webHidden/>
          </w:rPr>
          <w:t>375</w:t>
        </w:r>
        <w:r>
          <w:rPr>
            <w:webHidden/>
          </w:rPr>
          <w:fldChar w:fldCharType="end"/>
        </w:r>
      </w:hyperlink>
    </w:p>
    <w:p w14:paraId="5F0B84DB" w14:textId="77777777" w:rsidR="00273005" w:rsidRDefault="00273005">
      <w:pPr>
        <w:pStyle w:val="35"/>
        <w:rPr>
          <w:rFonts w:asciiTheme="minorHAnsi" w:eastAsiaTheme="minorEastAsia" w:hAnsiTheme="minorHAnsi" w:cstheme="minorBidi"/>
          <w:bCs w:val="0"/>
          <w:iCs w:val="0"/>
          <w:sz w:val="22"/>
          <w:szCs w:val="22"/>
        </w:rPr>
      </w:pPr>
      <w:hyperlink w:anchor="_Toc202883901" w:history="1">
        <w:r w:rsidRPr="004223C4">
          <w:rPr>
            <w:rStyle w:val="af1"/>
            <w:highlight w:val="green"/>
          </w:rPr>
          <w:t>4.16.1.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_Toc202883901 \h </w:instrText>
        </w:r>
        <w:r>
          <w:rPr>
            <w:webHidden/>
          </w:rPr>
        </w:r>
        <w:r>
          <w:rPr>
            <w:webHidden/>
          </w:rPr>
          <w:fldChar w:fldCharType="separate"/>
        </w:r>
        <w:r>
          <w:rPr>
            <w:webHidden/>
          </w:rPr>
          <w:t>375</w:t>
        </w:r>
        <w:r>
          <w:rPr>
            <w:webHidden/>
          </w:rPr>
          <w:fldChar w:fldCharType="end"/>
        </w:r>
      </w:hyperlink>
    </w:p>
    <w:p w14:paraId="57F4BB58" w14:textId="77777777" w:rsidR="00273005" w:rsidRDefault="00273005">
      <w:pPr>
        <w:pStyle w:val="35"/>
        <w:rPr>
          <w:rFonts w:asciiTheme="minorHAnsi" w:eastAsiaTheme="minorEastAsia" w:hAnsiTheme="minorHAnsi" w:cstheme="minorBidi"/>
          <w:bCs w:val="0"/>
          <w:iCs w:val="0"/>
          <w:sz w:val="22"/>
          <w:szCs w:val="22"/>
        </w:rPr>
      </w:pPr>
      <w:hyperlink w:anchor="_Toc202883902" w:history="1">
        <w:r w:rsidRPr="004223C4">
          <w:rPr>
            <w:rStyle w:val="af1"/>
          </w:rPr>
          <w:t>4.16.2.</w:t>
        </w:r>
        <w:r>
          <w:rPr>
            <w:rFonts w:asciiTheme="minorHAnsi" w:eastAsiaTheme="minorEastAsia" w:hAnsiTheme="minorHAnsi" w:cstheme="minorBidi"/>
            <w:bCs w:val="0"/>
            <w:iCs w:val="0"/>
            <w:sz w:val="22"/>
            <w:szCs w:val="22"/>
          </w:rPr>
          <w:tab/>
        </w:r>
        <w:r w:rsidRPr="004223C4">
          <w:rPr>
            <w:rStyle w:val="af1"/>
          </w:rPr>
          <w:t>Описание комплексного типа «tMSC_ApplRfnd»</w:t>
        </w:r>
        <w:r>
          <w:rPr>
            <w:webHidden/>
          </w:rPr>
          <w:tab/>
        </w:r>
        <w:r>
          <w:rPr>
            <w:webHidden/>
          </w:rPr>
          <w:fldChar w:fldCharType="begin"/>
        </w:r>
        <w:r>
          <w:rPr>
            <w:webHidden/>
          </w:rPr>
          <w:instrText xml:space="preserve"> PAGEREF _Toc202883902 \h </w:instrText>
        </w:r>
        <w:r>
          <w:rPr>
            <w:webHidden/>
          </w:rPr>
        </w:r>
        <w:r>
          <w:rPr>
            <w:webHidden/>
          </w:rPr>
          <w:fldChar w:fldCharType="separate"/>
        </w:r>
        <w:r>
          <w:rPr>
            <w:webHidden/>
          </w:rPr>
          <w:t>375</w:t>
        </w:r>
        <w:r>
          <w:rPr>
            <w:webHidden/>
          </w:rPr>
          <w:fldChar w:fldCharType="end"/>
        </w:r>
      </w:hyperlink>
    </w:p>
    <w:p w14:paraId="62C40D7C" w14:textId="77777777" w:rsidR="00273005" w:rsidRDefault="00273005">
      <w:pPr>
        <w:pStyle w:val="35"/>
        <w:rPr>
          <w:rFonts w:asciiTheme="minorHAnsi" w:eastAsiaTheme="minorEastAsia" w:hAnsiTheme="minorHAnsi" w:cstheme="minorBidi"/>
          <w:bCs w:val="0"/>
          <w:iCs w:val="0"/>
          <w:sz w:val="22"/>
          <w:szCs w:val="22"/>
        </w:rPr>
      </w:pPr>
      <w:hyperlink w:anchor="_Toc202883903" w:history="1">
        <w:r w:rsidRPr="004223C4">
          <w:rPr>
            <w:rStyle w:val="af1"/>
          </w:rPr>
          <w:t>4.16.3.</w:t>
        </w:r>
        <w:r>
          <w:rPr>
            <w:rFonts w:asciiTheme="minorHAnsi" w:eastAsiaTheme="minorEastAsia" w:hAnsiTheme="minorHAnsi" w:cstheme="minorBidi"/>
            <w:bCs w:val="0"/>
            <w:iCs w:val="0"/>
            <w:sz w:val="22"/>
            <w:szCs w:val="22"/>
          </w:rPr>
          <w:tab/>
        </w:r>
        <w:r w:rsidRPr="004223C4">
          <w:rPr>
            <w:rStyle w:val="af1"/>
          </w:rPr>
          <w:t>Описание комплексного типа «tMSC_Cstmr6»</w:t>
        </w:r>
        <w:r>
          <w:rPr>
            <w:webHidden/>
          </w:rPr>
          <w:tab/>
        </w:r>
        <w:r>
          <w:rPr>
            <w:webHidden/>
          </w:rPr>
          <w:fldChar w:fldCharType="begin"/>
        </w:r>
        <w:r>
          <w:rPr>
            <w:webHidden/>
          </w:rPr>
          <w:instrText xml:space="preserve"> PAGEREF _Toc202883903 \h </w:instrText>
        </w:r>
        <w:r>
          <w:rPr>
            <w:webHidden/>
          </w:rPr>
        </w:r>
        <w:r>
          <w:rPr>
            <w:webHidden/>
          </w:rPr>
          <w:fldChar w:fldCharType="separate"/>
        </w:r>
        <w:r>
          <w:rPr>
            <w:webHidden/>
          </w:rPr>
          <w:t>378</w:t>
        </w:r>
        <w:r>
          <w:rPr>
            <w:webHidden/>
          </w:rPr>
          <w:fldChar w:fldCharType="end"/>
        </w:r>
      </w:hyperlink>
    </w:p>
    <w:p w14:paraId="16464B2E" w14:textId="77777777" w:rsidR="00273005" w:rsidRDefault="00273005">
      <w:pPr>
        <w:pStyle w:val="35"/>
        <w:rPr>
          <w:rFonts w:asciiTheme="minorHAnsi" w:eastAsiaTheme="minorEastAsia" w:hAnsiTheme="minorHAnsi" w:cstheme="minorBidi"/>
          <w:bCs w:val="0"/>
          <w:iCs w:val="0"/>
          <w:sz w:val="22"/>
          <w:szCs w:val="22"/>
        </w:rPr>
      </w:pPr>
      <w:hyperlink w:anchor="_Toc202883904" w:history="1">
        <w:r w:rsidRPr="004223C4">
          <w:rPr>
            <w:rStyle w:val="af1"/>
          </w:rPr>
          <w:t>4.16.4.</w:t>
        </w:r>
        <w:r>
          <w:rPr>
            <w:rFonts w:asciiTheme="minorHAnsi" w:eastAsiaTheme="minorEastAsia" w:hAnsiTheme="minorHAnsi" w:cstheme="minorBidi"/>
            <w:bCs w:val="0"/>
            <w:iCs w:val="0"/>
            <w:sz w:val="22"/>
            <w:szCs w:val="22"/>
          </w:rPr>
          <w:tab/>
        </w:r>
        <w:r w:rsidRPr="004223C4">
          <w:rPr>
            <w:rStyle w:val="af1"/>
          </w:rPr>
          <w:t>Описание комплексного типа «tMSC_Orgnztn»</w:t>
        </w:r>
        <w:r>
          <w:rPr>
            <w:webHidden/>
          </w:rPr>
          <w:tab/>
        </w:r>
        <w:r>
          <w:rPr>
            <w:webHidden/>
          </w:rPr>
          <w:fldChar w:fldCharType="begin"/>
        </w:r>
        <w:r>
          <w:rPr>
            <w:webHidden/>
          </w:rPr>
          <w:instrText xml:space="preserve"> PAGEREF _Toc202883904 \h </w:instrText>
        </w:r>
        <w:r>
          <w:rPr>
            <w:webHidden/>
          </w:rPr>
        </w:r>
        <w:r>
          <w:rPr>
            <w:webHidden/>
          </w:rPr>
          <w:fldChar w:fldCharType="separate"/>
        </w:r>
        <w:r>
          <w:rPr>
            <w:webHidden/>
          </w:rPr>
          <w:t>379</w:t>
        </w:r>
        <w:r>
          <w:rPr>
            <w:webHidden/>
          </w:rPr>
          <w:fldChar w:fldCharType="end"/>
        </w:r>
      </w:hyperlink>
    </w:p>
    <w:p w14:paraId="21BEE43A" w14:textId="77777777" w:rsidR="00273005" w:rsidRDefault="00273005">
      <w:pPr>
        <w:pStyle w:val="35"/>
        <w:rPr>
          <w:rFonts w:asciiTheme="minorHAnsi" w:eastAsiaTheme="minorEastAsia" w:hAnsiTheme="minorHAnsi" w:cstheme="minorBidi"/>
          <w:bCs w:val="0"/>
          <w:iCs w:val="0"/>
          <w:sz w:val="22"/>
          <w:szCs w:val="22"/>
        </w:rPr>
      </w:pPr>
      <w:hyperlink w:anchor="_Toc202883905" w:history="1">
        <w:r w:rsidRPr="004223C4">
          <w:rPr>
            <w:rStyle w:val="af1"/>
          </w:rPr>
          <w:t>4.16.5.</w:t>
        </w:r>
        <w:r>
          <w:rPr>
            <w:rFonts w:asciiTheme="minorHAnsi" w:eastAsiaTheme="minorEastAsia" w:hAnsiTheme="minorHAnsi" w:cstheme="minorBidi"/>
            <w:bCs w:val="0"/>
            <w:iCs w:val="0"/>
            <w:sz w:val="22"/>
            <w:szCs w:val="22"/>
          </w:rPr>
          <w:tab/>
        </w:r>
        <w:r w:rsidRPr="004223C4">
          <w:rPr>
            <w:rStyle w:val="af1"/>
          </w:rPr>
          <w:t>Описание комплексного типа «tMSC_TOFK»</w:t>
        </w:r>
        <w:r>
          <w:rPr>
            <w:webHidden/>
          </w:rPr>
          <w:tab/>
        </w:r>
        <w:r>
          <w:rPr>
            <w:webHidden/>
          </w:rPr>
          <w:fldChar w:fldCharType="begin"/>
        </w:r>
        <w:r>
          <w:rPr>
            <w:webHidden/>
          </w:rPr>
          <w:instrText xml:space="preserve"> PAGEREF _Toc202883905 \h </w:instrText>
        </w:r>
        <w:r>
          <w:rPr>
            <w:webHidden/>
          </w:rPr>
        </w:r>
        <w:r>
          <w:rPr>
            <w:webHidden/>
          </w:rPr>
          <w:fldChar w:fldCharType="separate"/>
        </w:r>
        <w:r>
          <w:rPr>
            <w:webHidden/>
          </w:rPr>
          <w:t>379</w:t>
        </w:r>
        <w:r>
          <w:rPr>
            <w:webHidden/>
          </w:rPr>
          <w:fldChar w:fldCharType="end"/>
        </w:r>
      </w:hyperlink>
    </w:p>
    <w:p w14:paraId="3346479C" w14:textId="77777777" w:rsidR="00273005" w:rsidRDefault="00273005">
      <w:pPr>
        <w:pStyle w:val="35"/>
        <w:rPr>
          <w:rFonts w:asciiTheme="minorHAnsi" w:eastAsiaTheme="minorEastAsia" w:hAnsiTheme="minorHAnsi" w:cstheme="minorBidi"/>
          <w:bCs w:val="0"/>
          <w:iCs w:val="0"/>
          <w:sz w:val="22"/>
          <w:szCs w:val="22"/>
        </w:rPr>
      </w:pPr>
      <w:hyperlink w:anchor="_Toc202883906" w:history="1">
        <w:r w:rsidRPr="004223C4">
          <w:rPr>
            <w:rStyle w:val="af1"/>
          </w:rPr>
          <w:t>4.16.6.</w:t>
        </w:r>
        <w:r>
          <w:rPr>
            <w:rFonts w:asciiTheme="minorHAnsi" w:eastAsiaTheme="minorEastAsia" w:hAnsiTheme="minorHAnsi" w:cstheme="minorBidi"/>
            <w:bCs w:val="0"/>
            <w:iCs w:val="0"/>
            <w:sz w:val="22"/>
            <w:szCs w:val="22"/>
          </w:rPr>
          <w:tab/>
        </w:r>
        <w:r w:rsidRPr="004223C4">
          <w:rPr>
            <w:rStyle w:val="af1"/>
          </w:rPr>
          <w:t>Описание комплексного типа «tMSC_FnclInst»</w:t>
        </w:r>
        <w:r>
          <w:rPr>
            <w:webHidden/>
          </w:rPr>
          <w:tab/>
        </w:r>
        <w:r>
          <w:rPr>
            <w:webHidden/>
          </w:rPr>
          <w:fldChar w:fldCharType="begin"/>
        </w:r>
        <w:r>
          <w:rPr>
            <w:webHidden/>
          </w:rPr>
          <w:instrText xml:space="preserve"> PAGEREF _Toc202883906 \h </w:instrText>
        </w:r>
        <w:r>
          <w:rPr>
            <w:webHidden/>
          </w:rPr>
        </w:r>
        <w:r>
          <w:rPr>
            <w:webHidden/>
          </w:rPr>
          <w:fldChar w:fldCharType="separate"/>
        </w:r>
        <w:r>
          <w:rPr>
            <w:webHidden/>
          </w:rPr>
          <w:t>379</w:t>
        </w:r>
        <w:r>
          <w:rPr>
            <w:webHidden/>
          </w:rPr>
          <w:fldChar w:fldCharType="end"/>
        </w:r>
      </w:hyperlink>
    </w:p>
    <w:p w14:paraId="2A35EA8A" w14:textId="77777777" w:rsidR="00273005" w:rsidRDefault="00273005">
      <w:pPr>
        <w:pStyle w:val="35"/>
        <w:rPr>
          <w:rFonts w:asciiTheme="minorHAnsi" w:eastAsiaTheme="minorEastAsia" w:hAnsiTheme="minorHAnsi" w:cstheme="minorBidi"/>
          <w:bCs w:val="0"/>
          <w:iCs w:val="0"/>
          <w:sz w:val="22"/>
          <w:szCs w:val="22"/>
        </w:rPr>
      </w:pPr>
      <w:hyperlink w:anchor="_Toc202883907" w:history="1">
        <w:r w:rsidRPr="004223C4">
          <w:rPr>
            <w:rStyle w:val="af1"/>
          </w:rPr>
          <w:t>4.16.7.</w:t>
        </w:r>
        <w:r>
          <w:rPr>
            <w:rFonts w:asciiTheme="minorHAnsi" w:eastAsiaTheme="minorEastAsia" w:hAnsiTheme="minorHAnsi" w:cstheme="minorBidi"/>
            <w:bCs w:val="0"/>
            <w:iCs w:val="0"/>
            <w:sz w:val="22"/>
            <w:szCs w:val="22"/>
          </w:rPr>
          <w:tab/>
        </w:r>
        <w:r w:rsidRPr="004223C4">
          <w:rPr>
            <w:rStyle w:val="af1"/>
          </w:rPr>
          <w:t>Описание комплексного типа «tMSC_GRBS»</w:t>
        </w:r>
        <w:r>
          <w:rPr>
            <w:webHidden/>
          </w:rPr>
          <w:tab/>
        </w:r>
        <w:r>
          <w:rPr>
            <w:webHidden/>
          </w:rPr>
          <w:fldChar w:fldCharType="begin"/>
        </w:r>
        <w:r>
          <w:rPr>
            <w:webHidden/>
          </w:rPr>
          <w:instrText xml:space="preserve"> PAGEREF _Toc202883907 \h </w:instrText>
        </w:r>
        <w:r>
          <w:rPr>
            <w:webHidden/>
          </w:rPr>
        </w:r>
        <w:r>
          <w:rPr>
            <w:webHidden/>
          </w:rPr>
          <w:fldChar w:fldCharType="separate"/>
        </w:r>
        <w:r>
          <w:rPr>
            <w:webHidden/>
          </w:rPr>
          <w:t>380</w:t>
        </w:r>
        <w:r>
          <w:rPr>
            <w:webHidden/>
          </w:rPr>
          <w:fldChar w:fldCharType="end"/>
        </w:r>
      </w:hyperlink>
    </w:p>
    <w:p w14:paraId="717372D1" w14:textId="77777777" w:rsidR="00273005" w:rsidRDefault="00273005">
      <w:pPr>
        <w:pStyle w:val="35"/>
        <w:rPr>
          <w:rFonts w:asciiTheme="minorHAnsi" w:eastAsiaTheme="minorEastAsia" w:hAnsiTheme="minorHAnsi" w:cstheme="minorBidi"/>
          <w:bCs w:val="0"/>
          <w:iCs w:val="0"/>
          <w:sz w:val="22"/>
          <w:szCs w:val="22"/>
        </w:rPr>
      </w:pPr>
      <w:hyperlink w:anchor="_Toc202883908" w:history="1">
        <w:r w:rsidRPr="004223C4">
          <w:rPr>
            <w:rStyle w:val="af1"/>
          </w:rPr>
          <w:t>4.16.8.</w:t>
        </w:r>
        <w:r>
          <w:rPr>
            <w:rFonts w:asciiTheme="minorHAnsi" w:eastAsiaTheme="minorEastAsia" w:hAnsiTheme="minorHAnsi" w:cstheme="minorBidi"/>
            <w:bCs w:val="0"/>
            <w:iCs w:val="0"/>
            <w:sz w:val="22"/>
            <w:szCs w:val="22"/>
          </w:rPr>
          <w:tab/>
        </w:r>
        <w:r w:rsidRPr="004223C4">
          <w:rPr>
            <w:rStyle w:val="af1"/>
          </w:rPr>
          <w:t>Описание комплексного типа «tSGNNmPs1»</w:t>
        </w:r>
        <w:r>
          <w:rPr>
            <w:webHidden/>
          </w:rPr>
          <w:tab/>
        </w:r>
        <w:r>
          <w:rPr>
            <w:webHidden/>
          </w:rPr>
          <w:fldChar w:fldCharType="begin"/>
        </w:r>
        <w:r>
          <w:rPr>
            <w:webHidden/>
          </w:rPr>
          <w:instrText xml:space="preserve"> PAGEREF _Toc202883908 \h </w:instrText>
        </w:r>
        <w:r>
          <w:rPr>
            <w:webHidden/>
          </w:rPr>
        </w:r>
        <w:r>
          <w:rPr>
            <w:webHidden/>
          </w:rPr>
          <w:fldChar w:fldCharType="separate"/>
        </w:r>
        <w:r>
          <w:rPr>
            <w:webHidden/>
          </w:rPr>
          <w:t>380</w:t>
        </w:r>
        <w:r>
          <w:rPr>
            <w:webHidden/>
          </w:rPr>
          <w:fldChar w:fldCharType="end"/>
        </w:r>
      </w:hyperlink>
    </w:p>
    <w:p w14:paraId="7508AF16" w14:textId="77777777" w:rsidR="00273005" w:rsidRDefault="00273005">
      <w:pPr>
        <w:pStyle w:val="35"/>
        <w:rPr>
          <w:rFonts w:asciiTheme="minorHAnsi" w:eastAsiaTheme="minorEastAsia" w:hAnsiTheme="minorHAnsi" w:cstheme="minorBidi"/>
          <w:bCs w:val="0"/>
          <w:iCs w:val="0"/>
          <w:sz w:val="22"/>
          <w:szCs w:val="22"/>
        </w:rPr>
      </w:pPr>
      <w:hyperlink w:anchor="_Toc202883909" w:history="1">
        <w:r w:rsidRPr="004223C4">
          <w:rPr>
            <w:rStyle w:val="af1"/>
          </w:rPr>
          <w:t>4.16.9.</w:t>
        </w:r>
        <w:r>
          <w:rPr>
            <w:rFonts w:asciiTheme="minorHAnsi" w:eastAsiaTheme="minorEastAsia" w:hAnsiTheme="minorHAnsi" w:cstheme="minorBidi"/>
            <w:bCs w:val="0"/>
            <w:iCs w:val="0"/>
            <w:sz w:val="22"/>
            <w:szCs w:val="22"/>
          </w:rPr>
          <w:tab/>
        </w:r>
        <w:r w:rsidRPr="004223C4">
          <w:rPr>
            <w:rStyle w:val="af1"/>
          </w:rPr>
          <w:t>Описание комплексного типа «tMSC_MrkOrFK»</w:t>
        </w:r>
        <w:r>
          <w:rPr>
            <w:webHidden/>
          </w:rPr>
          <w:tab/>
        </w:r>
        <w:r>
          <w:rPr>
            <w:webHidden/>
          </w:rPr>
          <w:fldChar w:fldCharType="begin"/>
        </w:r>
        <w:r>
          <w:rPr>
            <w:webHidden/>
          </w:rPr>
          <w:instrText xml:space="preserve"> PAGEREF _Toc202883909 \h </w:instrText>
        </w:r>
        <w:r>
          <w:rPr>
            <w:webHidden/>
          </w:rPr>
        </w:r>
        <w:r>
          <w:rPr>
            <w:webHidden/>
          </w:rPr>
          <w:fldChar w:fldCharType="separate"/>
        </w:r>
        <w:r>
          <w:rPr>
            <w:webHidden/>
          </w:rPr>
          <w:t>381</w:t>
        </w:r>
        <w:r>
          <w:rPr>
            <w:webHidden/>
          </w:rPr>
          <w:fldChar w:fldCharType="end"/>
        </w:r>
      </w:hyperlink>
    </w:p>
    <w:p w14:paraId="6931E63C" w14:textId="77777777" w:rsidR="00273005" w:rsidRDefault="00273005">
      <w:pPr>
        <w:pStyle w:val="35"/>
        <w:rPr>
          <w:rFonts w:asciiTheme="minorHAnsi" w:eastAsiaTheme="minorEastAsia" w:hAnsiTheme="minorHAnsi" w:cstheme="minorBidi"/>
          <w:bCs w:val="0"/>
          <w:iCs w:val="0"/>
          <w:sz w:val="22"/>
          <w:szCs w:val="22"/>
        </w:rPr>
      </w:pPr>
      <w:hyperlink w:anchor="_Toc202883910" w:history="1">
        <w:r w:rsidRPr="004223C4">
          <w:rPr>
            <w:rStyle w:val="af1"/>
          </w:rPr>
          <w:t>4.16.10.</w:t>
        </w:r>
        <w:r>
          <w:rPr>
            <w:rFonts w:asciiTheme="minorHAnsi" w:eastAsiaTheme="minorEastAsia" w:hAnsiTheme="minorHAnsi" w:cstheme="minorBidi"/>
            <w:bCs w:val="0"/>
            <w:iCs w:val="0"/>
            <w:sz w:val="22"/>
            <w:szCs w:val="22"/>
          </w:rPr>
          <w:tab/>
        </w:r>
        <w:r w:rsidRPr="004223C4">
          <w:rPr>
            <w:rStyle w:val="af1"/>
          </w:rPr>
          <w:t>Описание комплексного типа «tMSC_KBK31_32»</w:t>
        </w:r>
        <w:r>
          <w:rPr>
            <w:webHidden/>
          </w:rPr>
          <w:tab/>
        </w:r>
        <w:r>
          <w:rPr>
            <w:webHidden/>
          </w:rPr>
          <w:fldChar w:fldCharType="begin"/>
        </w:r>
        <w:r>
          <w:rPr>
            <w:webHidden/>
          </w:rPr>
          <w:instrText xml:space="preserve"> PAGEREF _Toc202883910 \h </w:instrText>
        </w:r>
        <w:r>
          <w:rPr>
            <w:webHidden/>
          </w:rPr>
        </w:r>
        <w:r>
          <w:rPr>
            <w:webHidden/>
          </w:rPr>
          <w:fldChar w:fldCharType="separate"/>
        </w:r>
        <w:r>
          <w:rPr>
            <w:webHidden/>
          </w:rPr>
          <w:t>381</w:t>
        </w:r>
        <w:r>
          <w:rPr>
            <w:webHidden/>
          </w:rPr>
          <w:fldChar w:fldCharType="end"/>
        </w:r>
      </w:hyperlink>
    </w:p>
    <w:p w14:paraId="3A5A86C1" w14:textId="77777777" w:rsidR="00273005" w:rsidRDefault="00273005">
      <w:pPr>
        <w:pStyle w:val="35"/>
        <w:rPr>
          <w:rFonts w:asciiTheme="minorHAnsi" w:eastAsiaTheme="minorEastAsia" w:hAnsiTheme="minorHAnsi" w:cstheme="minorBidi"/>
          <w:bCs w:val="0"/>
          <w:iCs w:val="0"/>
          <w:sz w:val="22"/>
          <w:szCs w:val="22"/>
        </w:rPr>
      </w:pPr>
      <w:hyperlink w:anchor="_Toc202883911" w:history="1">
        <w:r w:rsidRPr="004223C4">
          <w:rPr>
            <w:rStyle w:val="af1"/>
          </w:rPr>
          <w:t>4.16.11.</w:t>
        </w:r>
        <w:r>
          <w:rPr>
            <w:rFonts w:asciiTheme="minorHAnsi" w:eastAsiaTheme="minorEastAsia" w:hAnsiTheme="minorHAnsi" w:cstheme="minorBidi"/>
            <w:bCs w:val="0"/>
            <w:iCs w:val="0"/>
            <w:sz w:val="22"/>
            <w:szCs w:val="22"/>
          </w:rPr>
          <w:tab/>
        </w:r>
        <w:r w:rsidRPr="004223C4">
          <w:rPr>
            <w:rStyle w:val="af1"/>
          </w:rPr>
          <w:t>Описание комплексного типа «tMSC_BKTpComplex»</w:t>
        </w:r>
        <w:r>
          <w:rPr>
            <w:webHidden/>
          </w:rPr>
          <w:tab/>
        </w:r>
        <w:r>
          <w:rPr>
            <w:webHidden/>
          </w:rPr>
          <w:fldChar w:fldCharType="begin"/>
        </w:r>
        <w:r>
          <w:rPr>
            <w:webHidden/>
          </w:rPr>
          <w:instrText xml:space="preserve"> PAGEREF _Toc202883911 \h </w:instrText>
        </w:r>
        <w:r>
          <w:rPr>
            <w:webHidden/>
          </w:rPr>
        </w:r>
        <w:r>
          <w:rPr>
            <w:webHidden/>
          </w:rPr>
          <w:fldChar w:fldCharType="separate"/>
        </w:r>
        <w:r>
          <w:rPr>
            <w:webHidden/>
          </w:rPr>
          <w:t>382</w:t>
        </w:r>
        <w:r>
          <w:rPr>
            <w:webHidden/>
          </w:rPr>
          <w:fldChar w:fldCharType="end"/>
        </w:r>
      </w:hyperlink>
    </w:p>
    <w:p w14:paraId="3DF076BA" w14:textId="77777777" w:rsidR="00273005" w:rsidRDefault="00273005">
      <w:pPr>
        <w:pStyle w:val="35"/>
        <w:rPr>
          <w:rFonts w:asciiTheme="minorHAnsi" w:eastAsiaTheme="minorEastAsia" w:hAnsiTheme="minorHAnsi" w:cstheme="minorBidi"/>
          <w:bCs w:val="0"/>
          <w:iCs w:val="0"/>
          <w:sz w:val="22"/>
          <w:szCs w:val="22"/>
        </w:rPr>
      </w:pPr>
      <w:hyperlink w:anchor="_Toc202883912" w:history="1">
        <w:r w:rsidRPr="004223C4">
          <w:rPr>
            <w:rStyle w:val="af1"/>
          </w:rPr>
          <w:t>4.16.12.</w:t>
        </w:r>
        <w:r>
          <w:rPr>
            <w:rFonts w:asciiTheme="minorHAnsi" w:eastAsiaTheme="minorEastAsia" w:hAnsiTheme="minorHAnsi" w:cstheme="minorBidi"/>
            <w:bCs w:val="0"/>
            <w:iCs w:val="0"/>
            <w:sz w:val="22"/>
            <w:szCs w:val="22"/>
          </w:rPr>
          <w:tab/>
        </w:r>
        <w:r w:rsidRPr="004223C4">
          <w:rPr>
            <w:rStyle w:val="af1"/>
          </w:rPr>
          <w:t>Описание комплексного типа «tMSC_SrcTypeComplex2»</w:t>
        </w:r>
        <w:r>
          <w:rPr>
            <w:webHidden/>
          </w:rPr>
          <w:tab/>
        </w:r>
        <w:r>
          <w:rPr>
            <w:webHidden/>
          </w:rPr>
          <w:fldChar w:fldCharType="begin"/>
        </w:r>
        <w:r>
          <w:rPr>
            <w:webHidden/>
          </w:rPr>
          <w:instrText xml:space="preserve"> PAGEREF _Toc202883912 \h </w:instrText>
        </w:r>
        <w:r>
          <w:rPr>
            <w:webHidden/>
          </w:rPr>
        </w:r>
        <w:r>
          <w:rPr>
            <w:webHidden/>
          </w:rPr>
          <w:fldChar w:fldCharType="separate"/>
        </w:r>
        <w:r>
          <w:rPr>
            <w:webHidden/>
          </w:rPr>
          <w:t>382</w:t>
        </w:r>
        <w:r>
          <w:rPr>
            <w:webHidden/>
          </w:rPr>
          <w:fldChar w:fldCharType="end"/>
        </w:r>
      </w:hyperlink>
    </w:p>
    <w:p w14:paraId="4D078487" w14:textId="77777777" w:rsidR="00273005" w:rsidRDefault="00273005">
      <w:pPr>
        <w:pStyle w:val="35"/>
        <w:rPr>
          <w:rFonts w:asciiTheme="minorHAnsi" w:eastAsiaTheme="minorEastAsia" w:hAnsiTheme="minorHAnsi" w:cstheme="minorBidi"/>
          <w:bCs w:val="0"/>
          <w:iCs w:val="0"/>
          <w:sz w:val="22"/>
          <w:szCs w:val="22"/>
        </w:rPr>
      </w:pPr>
      <w:hyperlink w:anchor="_Toc202883913" w:history="1">
        <w:r w:rsidRPr="004223C4">
          <w:rPr>
            <w:rStyle w:val="af1"/>
          </w:rPr>
          <w:t>4.16.13.</w:t>
        </w:r>
        <w:r>
          <w:rPr>
            <w:rFonts w:asciiTheme="minorHAnsi" w:eastAsiaTheme="minorEastAsia" w:hAnsiTheme="minorHAnsi" w:cstheme="minorBidi"/>
            <w:bCs w:val="0"/>
            <w:iCs w:val="0"/>
            <w:sz w:val="22"/>
            <w:szCs w:val="22"/>
          </w:rPr>
          <w:tab/>
        </w:r>
        <w:r w:rsidRPr="004223C4">
          <w:rPr>
            <w:rStyle w:val="af1"/>
          </w:rPr>
          <w:t>Описание комплексного типа «tMSC_Pmnt»</w:t>
        </w:r>
        <w:r>
          <w:rPr>
            <w:webHidden/>
          </w:rPr>
          <w:tab/>
        </w:r>
        <w:r>
          <w:rPr>
            <w:webHidden/>
          </w:rPr>
          <w:fldChar w:fldCharType="begin"/>
        </w:r>
        <w:r>
          <w:rPr>
            <w:webHidden/>
          </w:rPr>
          <w:instrText xml:space="preserve"> PAGEREF _Toc202883913 \h </w:instrText>
        </w:r>
        <w:r>
          <w:rPr>
            <w:webHidden/>
          </w:rPr>
        </w:r>
        <w:r>
          <w:rPr>
            <w:webHidden/>
          </w:rPr>
          <w:fldChar w:fldCharType="separate"/>
        </w:r>
        <w:r>
          <w:rPr>
            <w:webHidden/>
          </w:rPr>
          <w:t>383</w:t>
        </w:r>
        <w:r>
          <w:rPr>
            <w:webHidden/>
          </w:rPr>
          <w:fldChar w:fldCharType="end"/>
        </w:r>
      </w:hyperlink>
    </w:p>
    <w:p w14:paraId="34740968" w14:textId="77777777" w:rsidR="00273005" w:rsidRDefault="00273005">
      <w:pPr>
        <w:pStyle w:val="35"/>
        <w:rPr>
          <w:rFonts w:asciiTheme="minorHAnsi" w:eastAsiaTheme="minorEastAsia" w:hAnsiTheme="minorHAnsi" w:cstheme="minorBidi"/>
          <w:bCs w:val="0"/>
          <w:iCs w:val="0"/>
          <w:sz w:val="22"/>
          <w:szCs w:val="22"/>
        </w:rPr>
      </w:pPr>
      <w:hyperlink w:anchor="_Toc202883914" w:history="1">
        <w:r w:rsidRPr="004223C4">
          <w:rPr>
            <w:rStyle w:val="af1"/>
          </w:rPr>
          <w:t>4.16.14.</w:t>
        </w:r>
        <w:r>
          <w:rPr>
            <w:rFonts w:asciiTheme="minorHAnsi" w:eastAsiaTheme="minorEastAsia" w:hAnsiTheme="minorHAnsi" w:cstheme="minorBidi"/>
            <w:bCs w:val="0"/>
            <w:iCs w:val="0"/>
            <w:sz w:val="22"/>
            <w:szCs w:val="22"/>
          </w:rPr>
          <w:tab/>
        </w:r>
        <w:r w:rsidRPr="004223C4">
          <w:rPr>
            <w:rStyle w:val="af1"/>
          </w:rPr>
          <w:t>Описание комплексного типа «tMSC_ShrtDcBs»</w:t>
        </w:r>
        <w:r>
          <w:rPr>
            <w:webHidden/>
          </w:rPr>
          <w:tab/>
        </w:r>
        <w:r>
          <w:rPr>
            <w:webHidden/>
          </w:rPr>
          <w:fldChar w:fldCharType="begin"/>
        </w:r>
        <w:r>
          <w:rPr>
            <w:webHidden/>
          </w:rPr>
          <w:instrText xml:space="preserve"> PAGEREF _Toc202883914 \h </w:instrText>
        </w:r>
        <w:r>
          <w:rPr>
            <w:webHidden/>
          </w:rPr>
        </w:r>
        <w:r>
          <w:rPr>
            <w:webHidden/>
          </w:rPr>
          <w:fldChar w:fldCharType="separate"/>
        </w:r>
        <w:r>
          <w:rPr>
            <w:webHidden/>
          </w:rPr>
          <w:t>383</w:t>
        </w:r>
        <w:r>
          <w:rPr>
            <w:webHidden/>
          </w:rPr>
          <w:fldChar w:fldCharType="end"/>
        </w:r>
      </w:hyperlink>
    </w:p>
    <w:p w14:paraId="6299B6DE" w14:textId="77777777" w:rsidR="00273005" w:rsidRDefault="00273005">
      <w:pPr>
        <w:pStyle w:val="35"/>
        <w:rPr>
          <w:rFonts w:asciiTheme="minorHAnsi" w:eastAsiaTheme="minorEastAsia" w:hAnsiTheme="minorHAnsi" w:cstheme="minorBidi"/>
          <w:bCs w:val="0"/>
          <w:iCs w:val="0"/>
          <w:sz w:val="22"/>
          <w:szCs w:val="22"/>
        </w:rPr>
      </w:pPr>
      <w:hyperlink w:anchor="_Toc202883915" w:history="1">
        <w:r w:rsidRPr="004223C4">
          <w:rPr>
            <w:rStyle w:val="af1"/>
          </w:rPr>
          <w:t>4.16.15.</w:t>
        </w:r>
        <w:r>
          <w:rPr>
            <w:rFonts w:asciiTheme="minorHAnsi" w:eastAsiaTheme="minorEastAsia" w:hAnsiTheme="minorHAnsi" w:cstheme="minorBidi"/>
            <w:bCs w:val="0"/>
            <w:iCs w:val="0"/>
            <w:sz w:val="22"/>
            <w:szCs w:val="22"/>
          </w:rPr>
          <w:tab/>
        </w:r>
        <w:r w:rsidRPr="004223C4">
          <w:rPr>
            <w:rStyle w:val="af1"/>
          </w:rPr>
          <w:t>Описание комплексного типа «tMSC_ShrtDcBs_ITEM»</w:t>
        </w:r>
        <w:r>
          <w:rPr>
            <w:webHidden/>
          </w:rPr>
          <w:tab/>
        </w:r>
        <w:r>
          <w:rPr>
            <w:webHidden/>
          </w:rPr>
          <w:fldChar w:fldCharType="begin"/>
        </w:r>
        <w:r>
          <w:rPr>
            <w:webHidden/>
          </w:rPr>
          <w:instrText xml:space="preserve"> PAGEREF _Toc202883915 \h </w:instrText>
        </w:r>
        <w:r>
          <w:rPr>
            <w:webHidden/>
          </w:rPr>
        </w:r>
        <w:r>
          <w:rPr>
            <w:webHidden/>
          </w:rPr>
          <w:fldChar w:fldCharType="separate"/>
        </w:r>
        <w:r>
          <w:rPr>
            <w:webHidden/>
          </w:rPr>
          <w:t>384</w:t>
        </w:r>
        <w:r>
          <w:rPr>
            <w:webHidden/>
          </w:rPr>
          <w:fldChar w:fldCharType="end"/>
        </w:r>
      </w:hyperlink>
    </w:p>
    <w:p w14:paraId="3E09458E" w14:textId="77777777" w:rsidR="00273005" w:rsidRDefault="00273005">
      <w:pPr>
        <w:pStyle w:val="35"/>
        <w:rPr>
          <w:rFonts w:asciiTheme="minorHAnsi" w:eastAsiaTheme="minorEastAsia" w:hAnsiTheme="minorHAnsi" w:cstheme="minorBidi"/>
          <w:bCs w:val="0"/>
          <w:iCs w:val="0"/>
          <w:sz w:val="22"/>
          <w:szCs w:val="22"/>
        </w:rPr>
      </w:pPr>
      <w:hyperlink w:anchor="_Toc202883916" w:history="1">
        <w:r w:rsidRPr="004223C4">
          <w:rPr>
            <w:rStyle w:val="af1"/>
          </w:rPr>
          <w:t>4.16.16.</w:t>
        </w:r>
        <w:r>
          <w:rPr>
            <w:rFonts w:asciiTheme="minorHAnsi" w:eastAsiaTheme="minorEastAsia" w:hAnsiTheme="minorHAnsi" w:cstheme="minorBidi"/>
            <w:bCs w:val="0"/>
            <w:iCs w:val="0"/>
            <w:sz w:val="22"/>
            <w:szCs w:val="22"/>
          </w:rPr>
          <w:tab/>
        </w:r>
        <w:r w:rsidRPr="004223C4">
          <w:rPr>
            <w:rStyle w:val="af1"/>
          </w:rPr>
          <w:t>Описание комплексного типа «tMSC_Cntrctr»</w:t>
        </w:r>
        <w:r>
          <w:rPr>
            <w:webHidden/>
          </w:rPr>
          <w:tab/>
        </w:r>
        <w:r>
          <w:rPr>
            <w:webHidden/>
          </w:rPr>
          <w:fldChar w:fldCharType="begin"/>
        </w:r>
        <w:r>
          <w:rPr>
            <w:webHidden/>
          </w:rPr>
          <w:instrText xml:space="preserve"> PAGEREF _Toc202883916 \h </w:instrText>
        </w:r>
        <w:r>
          <w:rPr>
            <w:webHidden/>
          </w:rPr>
        </w:r>
        <w:r>
          <w:rPr>
            <w:webHidden/>
          </w:rPr>
          <w:fldChar w:fldCharType="separate"/>
        </w:r>
        <w:r>
          <w:rPr>
            <w:webHidden/>
          </w:rPr>
          <w:t>385</w:t>
        </w:r>
        <w:r>
          <w:rPr>
            <w:webHidden/>
          </w:rPr>
          <w:fldChar w:fldCharType="end"/>
        </w:r>
      </w:hyperlink>
    </w:p>
    <w:p w14:paraId="04BE2970" w14:textId="77777777" w:rsidR="00273005" w:rsidRDefault="00273005">
      <w:pPr>
        <w:pStyle w:val="35"/>
        <w:rPr>
          <w:rFonts w:asciiTheme="minorHAnsi" w:eastAsiaTheme="minorEastAsia" w:hAnsiTheme="minorHAnsi" w:cstheme="minorBidi"/>
          <w:bCs w:val="0"/>
          <w:iCs w:val="0"/>
          <w:sz w:val="22"/>
          <w:szCs w:val="22"/>
        </w:rPr>
      </w:pPr>
      <w:hyperlink w:anchor="_Toc202883917" w:history="1">
        <w:r w:rsidRPr="004223C4">
          <w:rPr>
            <w:rStyle w:val="af1"/>
          </w:rPr>
          <w:t>4.16.17.</w:t>
        </w:r>
        <w:r>
          <w:rPr>
            <w:rFonts w:asciiTheme="minorHAnsi" w:eastAsiaTheme="minorEastAsia" w:hAnsiTheme="minorHAnsi" w:cstheme="minorBidi"/>
            <w:bCs w:val="0"/>
            <w:iCs w:val="0"/>
            <w:sz w:val="22"/>
            <w:szCs w:val="22"/>
          </w:rPr>
          <w:tab/>
        </w:r>
        <w:r w:rsidRPr="004223C4">
          <w:rPr>
            <w:rStyle w:val="af1"/>
          </w:rPr>
          <w:t>Описание комплексного типа «tMSC_ShrtPyKndComplex»</w:t>
        </w:r>
        <w:r>
          <w:rPr>
            <w:webHidden/>
          </w:rPr>
          <w:tab/>
        </w:r>
        <w:r>
          <w:rPr>
            <w:webHidden/>
          </w:rPr>
          <w:fldChar w:fldCharType="begin"/>
        </w:r>
        <w:r>
          <w:rPr>
            <w:webHidden/>
          </w:rPr>
          <w:instrText xml:space="preserve"> PAGEREF _Toc202883917 \h </w:instrText>
        </w:r>
        <w:r>
          <w:rPr>
            <w:webHidden/>
          </w:rPr>
        </w:r>
        <w:r>
          <w:rPr>
            <w:webHidden/>
          </w:rPr>
          <w:fldChar w:fldCharType="separate"/>
        </w:r>
        <w:r>
          <w:rPr>
            <w:webHidden/>
          </w:rPr>
          <w:t>387</w:t>
        </w:r>
        <w:r>
          <w:rPr>
            <w:webHidden/>
          </w:rPr>
          <w:fldChar w:fldCharType="end"/>
        </w:r>
      </w:hyperlink>
    </w:p>
    <w:p w14:paraId="0E4860CB" w14:textId="77777777" w:rsidR="00273005" w:rsidRDefault="00273005">
      <w:pPr>
        <w:pStyle w:val="35"/>
        <w:rPr>
          <w:rFonts w:asciiTheme="minorHAnsi" w:eastAsiaTheme="minorEastAsia" w:hAnsiTheme="minorHAnsi" w:cstheme="minorBidi"/>
          <w:bCs w:val="0"/>
          <w:iCs w:val="0"/>
          <w:sz w:val="22"/>
          <w:szCs w:val="22"/>
        </w:rPr>
      </w:pPr>
      <w:hyperlink w:anchor="_Toc202883918" w:history="1">
        <w:r w:rsidRPr="004223C4">
          <w:rPr>
            <w:rStyle w:val="af1"/>
          </w:rPr>
          <w:t>4.16.18.</w:t>
        </w:r>
        <w:r>
          <w:rPr>
            <w:rFonts w:asciiTheme="minorHAnsi" w:eastAsiaTheme="minorEastAsia" w:hAnsiTheme="minorHAnsi" w:cstheme="minorBidi"/>
            <w:bCs w:val="0"/>
            <w:iCs w:val="0"/>
            <w:sz w:val="22"/>
            <w:szCs w:val="22"/>
          </w:rPr>
          <w:tab/>
        </w:r>
        <w:r w:rsidRPr="004223C4">
          <w:rPr>
            <w:rStyle w:val="af1"/>
          </w:rPr>
          <w:t>Описание комплексного типа «tMSC_Bnk»</w:t>
        </w:r>
        <w:r>
          <w:rPr>
            <w:webHidden/>
          </w:rPr>
          <w:tab/>
        </w:r>
        <w:r>
          <w:rPr>
            <w:webHidden/>
          </w:rPr>
          <w:fldChar w:fldCharType="begin"/>
        </w:r>
        <w:r>
          <w:rPr>
            <w:webHidden/>
          </w:rPr>
          <w:instrText xml:space="preserve"> PAGEREF _Toc202883918 \h </w:instrText>
        </w:r>
        <w:r>
          <w:rPr>
            <w:webHidden/>
          </w:rPr>
        </w:r>
        <w:r>
          <w:rPr>
            <w:webHidden/>
          </w:rPr>
          <w:fldChar w:fldCharType="separate"/>
        </w:r>
        <w:r>
          <w:rPr>
            <w:webHidden/>
          </w:rPr>
          <w:t>387</w:t>
        </w:r>
        <w:r>
          <w:rPr>
            <w:webHidden/>
          </w:rPr>
          <w:fldChar w:fldCharType="end"/>
        </w:r>
      </w:hyperlink>
    </w:p>
    <w:p w14:paraId="09B5FA94" w14:textId="77777777" w:rsidR="00273005" w:rsidRDefault="00273005">
      <w:pPr>
        <w:pStyle w:val="35"/>
        <w:rPr>
          <w:rFonts w:asciiTheme="minorHAnsi" w:eastAsiaTheme="minorEastAsia" w:hAnsiTheme="minorHAnsi" w:cstheme="minorBidi"/>
          <w:bCs w:val="0"/>
          <w:iCs w:val="0"/>
          <w:sz w:val="22"/>
          <w:szCs w:val="22"/>
        </w:rPr>
      </w:pPr>
      <w:hyperlink w:anchor="_Toc202883919" w:history="1">
        <w:r w:rsidRPr="004223C4">
          <w:rPr>
            <w:rStyle w:val="af1"/>
          </w:rPr>
          <w:t>4.16.19.</w:t>
        </w:r>
        <w:r>
          <w:rPr>
            <w:rFonts w:asciiTheme="minorHAnsi" w:eastAsiaTheme="minorEastAsia" w:hAnsiTheme="minorHAnsi" w:cstheme="minorBidi"/>
            <w:bCs w:val="0"/>
            <w:iCs w:val="0"/>
            <w:sz w:val="22"/>
            <w:szCs w:val="22"/>
          </w:rPr>
          <w:tab/>
        </w:r>
        <w:r w:rsidRPr="004223C4">
          <w:rPr>
            <w:rStyle w:val="af1"/>
          </w:rPr>
          <w:t>Описание комплексного типа «tMSC_Infrmtn»</w:t>
        </w:r>
        <w:r>
          <w:rPr>
            <w:webHidden/>
          </w:rPr>
          <w:tab/>
        </w:r>
        <w:r>
          <w:rPr>
            <w:webHidden/>
          </w:rPr>
          <w:fldChar w:fldCharType="begin"/>
        </w:r>
        <w:r>
          <w:rPr>
            <w:webHidden/>
          </w:rPr>
          <w:instrText xml:space="preserve"> PAGEREF _Toc202883919 \h </w:instrText>
        </w:r>
        <w:r>
          <w:rPr>
            <w:webHidden/>
          </w:rPr>
        </w:r>
        <w:r>
          <w:rPr>
            <w:webHidden/>
          </w:rPr>
          <w:fldChar w:fldCharType="separate"/>
        </w:r>
        <w:r>
          <w:rPr>
            <w:webHidden/>
          </w:rPr>
          <w:t>389</w:t>
        </w:r>
        <w:r>
          <w:rPr>
            <w:webHidden/>
          </w:rPr>
          <w:fldChar w:fldCharType="end"/>
        </w:r>
      </w:hyperlink>
    </w:p>
    <w:p w14:paraId="255AC766" w14:textId="77777777" w:rsidR="00273005" w:rsidRDefault="00273005">
      <w:pPr>
        <w:pStyle w:val="35"/>
        <w:rPr>
          <w:rFonts w:asciiTheme="minorHAnsi" w:eastAsiaTheme="minorEastAsia" w:hAnsiTheme="minorHAnsi" w:cstheme="minorBidi"/>
          <w:bCs w:val="0"/>
          <w:iCs w:val="0"/>
          <w:sz w:val="22"/>
          <w:szCs w:val="22"/>
        </w:rPr>
      </w:pPr>
      <w:hyperlink w:anchor="_Toc202883920" w:history="1">
        <w:r w:rsidRPr="004223C4">
          <w:rPr>
            <w:rStyle w:val="af1"/>
          </w:rPr>
          <w:t>4.16.20.</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_Toc202883920 \h </w:instrText>
        </w:r>
        <w:r>
          <w:rPr>
            <w:webHidden/>
          </w:rPr>
        </w:r>
        <w:r>
          <w:rPr>
            <w:webHidden/>
          </w:rPr>
          <w:fldChar w:fldCharType="separate"/>
        </w:r>
        <w:r>
          <w:rPr>
            <w:webHidden/>
          </w:rPr>
          <w:t>389</w:t>
        </w:r>
        <w:r>
          <w:rPr>
            <w:webHidden/>
          </w:rPr>
          <w:fldChar w:fldCharType="end"/>
        </w:r>
      </w:hyperlink>
    </w:p>
    <w:p w14:paraId="26A06069" w14:textId="77777777" w:rsidR="00273005" w:rsidRDefault="00273005">
      <w:pPr>
        <w:pStyle w:val="35"/>
        <w:rPr>
          <w:rFonts w:asciiTheme="minorHAnsi" w:eastAsiaTheme="minorEastAsia" w:hAnsiTheme="minorHAnsi" w:cstheme="minorBidi"/>
          <w:bCs w:val="0"/>
          <w:iCs w:val="0"/>
          <w:sz w:val="22"/>
          <w:szCs w:val="22"/>
        </w:rPr>
      </w:pPr>
      <w:hyperlink w:anchor="_Toc202883921" w:history="1">
        <w:r w:rsidRPr="004223C4">
          <w:rPr>
            <w:rStyle w:val="af1"/>
          </w:rPr>
          <w:t>4.16.21.</w:t>
        </w:r>
        <w:r>
          <w:rPr>
            <w:rFonts w:asciiTheme="minorHAnsi" w:eastAsiaTheme="minorEastAsia" w:hAnsiTheme="minorHAnsi" w:cstheme="minorBidi"/>
            <w:bCs w:val="0"/>
            <w:iCs w:val="0"/>
            <w:sz w:val="22"/>
            <w:szCs w:val="22"/>
          </w:rPr>
          <w:tab/>
        </w:r>
        <w:r w:rsidRPr="004223C4">
          <w:rPr>
            <w:rStyle w:val="af1"/>
          </w:rPr>
          <w:t>Пример XML (ЕСМВ)</w:t>
        </w:r>
        <w:r>
          <w:rPr>
            <w:webHidden/>
          </w:rPr>
          <w:tab/>
        </w:r>
        <w:r>
          <w:rPr>
            <w:webHidden/>
          </w:rPr>
          <w:fldChar w:fldCharType="begin"/>
        </w:r>
        <w:r>
          <w:rPr>
            <w:webHidden/>
          </w:rPr>
          <w:instrText xml:space="preserve"> PAGEREF _Toc202883921 \h </w:instrText>
        </w:r>
        <w:r>
          <w:rPr>
            <w:webHidden/>
          </w:rPr>
        </w:r>
        <w:r>
          <w:rPr>
            <w:webHidden/>
          </w:rPr>
          <w:fldChar w:fldCharType="separate"/>
        </w:r>
        <w:r>
          <w:rPr>
            <w:webHidden/>
          </w:rPr>
          <w:t>390</w:t>
        </w:r>
        <w:r>
          <w:rPr>
            <w:webHidden/>
          </w:rPr>
          <w:fldChar w:fldCharType="end"/>
        </w:r>
      </w:hyperlink>
    </w:p>
    <w:p w14:paraId="719F5324" w14:textId="77777777" w:rsidR="00273005" w:rsidRDefault="00273005">
      <w:pPr>
        <w:pStyle w:val="2b"/>
        <w:rPr>
          <w:rFonts w:asciiTheme="minorHAnsi" w:eastAsiaTheme="minorEastAsia" w:hAnsiTheme="minorHAnsi" w:cstheme="minorBidi"/>
          <w:bCs w:val="0"/>
          <w:sz w:val="22"/>
          <w:szCs w:val="22"/>
        </w:rPr>
      </w:pPr>
      <w:hyperlink w:anchor="_Toc202883922" w:history="1">
        <w:r w:rsidRPr="004223C4">
          <w:rPr>
            <w:rStyle w:val="af1"/>
            <w:highlight w:val="green"/>
          </w:rPr>
          <w:t>4.17.</w:t>
        </w:r>
        <w:r>
          <w:rPr>
            <w:rFonts w:asciiTheme="minorHAnsi" w:eastAsiaTheme="minorEastAsia" w:hAnsiTheme="minorHAnsi" w:cstheme="minorBidi"/>
            <w:bCs w:val="0"/>
            <w:sz w:val="22"/>
            <w:szCs w:val="22"/>
          </w:rPr>
          <w:tab/>
        </w:r>
        <w:r w:rsidRPr="004223C4">
          <w:rPr>
            <w:rStyle w:val="af1"/>
            <w:highlight w:val="green"/>
          </w:rPr>
          <w:t>Описание документа «Заявление на выдачу (перевод, отзыв) Казначейского обеспечения обязательств» (ф. 0506108)</w:t>
        </w:r>
        <w:r>
          <w:rPr>
            <w:webHidden/>
          </w:rPr>
          <w:tab/>
        </w:r>
        <w:r>
          <w:rPr>
            <w:webHidden/>
          </w:rPr>
          <w:fldChar w:fldCharType="begin"/>
        </w:r>
        <w:r>
          <w:rPr>
            <w:webHidden/>
          </w:rPr>
          <w:instrText xml:space="preserve"> PAGEREF _Toc202883922 \h </w:instrText>
        </w:r>
        <w:r>
          <w:rPr>
            <w:webHidden/>
          </w:rPr>
        </w:r>
        <w:r>
          <w:rPr>
            <w:webHidden/>
          </w:rPr>
          <w:fldChar w:fldCharType="separate"/>
        </w:r>
        <w:r>
          <w:rPr>
            <w:webHidden/>
          </w:rPr>
          <w:t>395</w:t>
        </w:r>
        <w:r>
          <w:rPr>
            <w:webHidden/>
          </w:rPr>
          <w:fldChar w:fldCharType="end"/>
        </w:r>
      </w:hyperlink>
    </w:p>
    <w:p w14:paraId="0845725C" w14:textId="77777777" w:rsidR="00273005" w:rsidRDefault="00273005">
      <w:pPr>
        <w:pStyle w:val="35"/>
        <w:rPr>
          <w:rFonts w:asciiTheme="minorHAnsi" w:eastAsiaTheme="minorEastAsia" w:hAnsiTheme="minorHAnsi" w:cstheme="minorBidi"/>
          <w:bCs w:val="0"/>
          <w:iCs w:val="0"/>
          <w:sz w:val="22"/>
          <w:szCs w:val="22"/>
        </w:rPr>
      </w:pPr>
      <w:hyperlink w:anchor="_Toc202883923" w:history="1">
        <w:r w:rsidRPr="004223C4">
          <w:rPr>
            <w:rStyle w:val="af1"/>
            <w:highlight w:val="green"/>
          </w:rPr>
          <w:t>4.17.1.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_Toc202883923 \h </w:instrText>
        </w:r>
        <w:r>
          <w:rPr>
            <w:webHidden/>
          </w:rPr>
        </w:r>
        <w:r>
          <w:rPr>
            <w:webHidden/>
          </w:rPr>
          <w:fldChar w:fldCharType="separate"/>
        </w:r>
        <w:r>
          <w:rPr>
            <w:webHidden/>
          </w:rPr>
          <w:t>395</w:t>
        </w:r>
        <w:r>
          <w:rPr>
            <w:webHidden/>
          </w:rPr>
          <w:fldChar w:fldCharType="end"/>
        </w:r>
      </w:hyperlink>
    </w:p>
    <w:p w14:paraId="6B40E4A6" w14:textId="77777777" w:rsidR="00273005" w:rsidRDefault="00273005">
      <w:pPr>
        <w:pStyle w:val="35"/>
        <w:rPr>
          <w:rFonts w:asciiTheme="minorHAnsi" w:eastAsiaTheme="minorEastAsia" w:hAnsiTheme="minorHAnsi" w:cstheme="minorBidi"/>
          <w:bCs w:val="0"/>
          <w:iCs w:val="0"/>
          <w:sz w:val="22"/>
          <w:szCs w:val="22"/>
        </w:rPr>
      </w:pPr>
      <w:hyperlink w:anchor="_Toc202883924" w:history="1">
        <w:r w:rsidRPr="004223C4">
          <w:rPr>
            <w:rStyle w:val="af1"/>
          </w:rPr>
          <w:t>4.17.2.</w:t>
        </w:r>
        <w:r>
          <w:rPr>
            <w:rFonts w:asciiTheme="minorHAnsi" w:eastAsiaTheme="minorEastAsia" w:hAnsiTheme="minorHAnsi" w:cstheme="minorBidi"/>
            <w:bCs w:val="0"/>
            <w:iCs w:val="0"/>
            <w:sz w:val="22"/>
            <w:szCs w:val="22"/>
          </w:rPr>
          <w:tab/>
        </w:r>
        <w:r w:rsidRPr="004223C4">
          <w:rPr>
            <w:rStyle w:val="af1"/>
          </w:rPr>
          <w:t>Описание комплексного типа «tMSC_LETTEROFCREDITAPP»</w:t>
        </w:r>
        <w:r>
          <w:rPr>
            <w:webHidden/>
          </w:rPr>
          <w:tab/>
        </w:r>
        <w:r>
          <w:rPr>
            <w:webHidden/>
          </w:rPr>
          <w:fldChar w:fldCharType="begin"/>
        </w:r>
        <w:r>
          <w:rPr>
            <w:webHidden/>
          </w:rPr>
          <w:instrText xml:space="preserve"> PAGEREF _Toc202883924 \h </w:instrText>
        </w:r>
        <w:r>
          <w:rPr>
            <w:webHidden/>
          </w:rPr>
        </w:r>
        <w:r>
          <w:rPr>
            <w:webHidden/>
          </w:rPr>
          <w:fldChar w:fldCharType="separate"/>
        </w:r>
        <w:r>
          <w:rPr>
            <w:webHidden/>
          </w:rPr>
          <w:t>396</w:t>
        </w:r>
        <w:r>
          <w:rPr>
            <w:webHidden/>
          </w:rPr>
          <w:fldChar w:fldCharType="end"/>
        </w:r>
      </w:hyperlink>
    </w:p>
    <w:p w14:paraId="33909B1B" w14:textId="77777777" w:rsidR="00273005" w:rsidRDefault="00273005">
      <w:pPr>
        <w:pStyle w:val="35"/>
        <w:rPr>
          <w:rFonts w:asciiTheme="minorHAnsi" w:eastAsiaTheme="minorEastAsia" w:hAnsiTheme="minorHAnsi" w:cstheme="minorBidi"/>
          <w:bCs w:val="0"/>
          <w:iCs w:val="0"/>
          <w:sz w:val="22"/>
          <w:szCs w:val="22"/>
        </w:rPr>
      </w:pPr>
      <w:hyperlink w:anchor="_Toc202883925" w:history="1">
        <w:r w:rsidRPr="004223C4">
          <w:rPr>
            <w:rStyle w:val="af1"/>
          </w:rPr>
          <w:t>4.17.3.</w:t>
        </w:r>
        <w:r>
          <w:rPr>
            <w:rFonts w:asciiTheme="minorHAnsi" w:eastAsiaTheme="minorEastAsia" w:hAnsiTheme="minorHAnsi" w:cstheme="minorBidi"/>
            <w:bCs w:val="0"/>
            <w:iCs w:val="0"/>
            <w:sz w:val="22"/>
            <w:szCs w:val="22"/>
          </w:rPr>
          <w:tab/>
        </w:r>
        <w:r w:rsidRPr="004223C4">
          <w:rPr>
            <w:rStyle w:val="af1"/>
          </w:rPr>
          <w:t>Описание комплексного типа «tMSC_TOFK»</w:t>
        </w:r>
        <w:r>
          <w:rPr>
            <w:webHidden/>
          </w:rPr>
          <w:tab/>
        </w:r>
        <w:r>
          <w:rPr>
            <w:webHidden/>
          </w:rPr>
          <w:fldChar w:fldCharType="begin"/>
        </w:r>
        <w:r>
          <w:rPr>
            <w:webHidden/>
          </w:rPr>
          <w:instrText xml:space="preserve"> PAGEREF _Toc202883925 \h </w:instrText>
        </w:r>
        <w:r>
          <w:rPr>
            <w:webHidden/>
          </w:rPr>
        </w:r>
        <w:r>
          <w:rPr>
            <w:webHidden/>
          </w:rPr>
          <w:fldChar w:fldCharType="separate"/>
        </w:r>
        <w:r>
          <w:rPr>
            <w:webHidden/>
          </w:rPr>
          <w:t>402</w:t>
        </w:r>
        <w:r>
          <w:rPr>
            <w:webHidden/>
          </w:rPr>
          <w:fldChar w:fldCharType="end"/>
        </w:r>
      </w:hyperlink>
    </w:p>
    <w:p w14:paraId="4D9B3CBD" w14:textId="77777777" w:rsidR="00273005" w:rsidRDefault="00273005">
      <w:pPr>
        <w:pStyle w:val="35"/>
        <w:rPr>
          <w:rFonts w:asciiTheme="minorHAnsi" w:eastAsiaTheme="minorEastAsia" w:hAnsiTheme="minorHAnsi" w:cstheme="minorBidi"/>
          <w:bCs w:val="0"/>
          <w:iCs w:val="0"/>
          <w:sz w:val="22"/>
          <w:szCs w:val="22"/>
        </w:rPr>
      </w:pPr>
      <w:hyperlink w:anchor="_Toc202883926" w:history="1">
        <w:r w:rsidRPr="004223C4">
          <w:rPr>
            <w:rStyle w:val="af1"/>
          </w:rPr>
          <w:t>4.17.4.</w:t>
        </w:r>
        <w:r>
          <w:rPr>
            <w:rFonts w:asciiTheme="minorHAnsi" w:eastAsiaTheme="minorEastAsia" w:hAnsiTheme="minorHAnsi" w:cstheme="minorBidi"/>
            <w:bCs w:val="0"/>
            <w:iCs w:val="0"/>
            <w:sz w:val="22"/>
            <w:szCs w:val="22"/>
          </w:rPr>
          <w:tab/>
        </w:r>
        <w:r w:rsidRPr="004223C4">
          <w:rPr>
            <w:rStyle w:val="af1"/>
          </w:rPr>
          <w:t>Описание комплексного типа «tMSC_PBS_UBP»</w:t>
        </w:r>
        <w:r>
          <w:rPr>
            <w:webHidden/>
          </w:rPr>
          <w:tab/>
        </w:r>
        <w:r>
          <w:rPr>
            <w:webHidden/>
          </w:rPr>
          <w:fldChar w:fldCharType="begin"/>
        </w:r>
        <w:r>
          <w:rPr>
            <w:webHidden/>
          </w:rPr>
          <w:instrText xml:space="preserve"> PAGEREF _Toc202883926 \h </w:instrText>
        </w:r>
        <w:r>
          <w:rPr>
            <w:webHidden/>
          </w:rPr>
        </w:r>
        <w:r>
          <w:rPr>
            <w:webHidden/>
          </w:rPr>
          <w:fldChar w:fldCharType="separate"/>
        </w:r>
        <w:r>
          <w:rPr>
            <w:webHidden/>
          </w:rPr>
          <w:t>402</w:t>
        </w:r>
        <w:r>
          <w:rPr>
            <w:webHidden/>
          </w:rPr>
          <w:fldChar w:fldCharType="end"/>
        </w:r>
      </w:hyperlink>
    </w:p>
    <w:p w14:paraId="57760802" w14:textId="77777777" w:rsidR="00273005" w:rsidRDefault="00273005">
      <w:pPr>
        <w:pStyle w:val="35"/>
        <w:rPr>
          <w:rFonts w:asciiTheme="minorHAnsi" w:eastAsiaTheme="minorEastAsia" w:hAnsiTheme="minorHAnsi" w:cstheme="minorBidi"/>
          <w:bCs w:val="0"/>
          <w:iCs w:val="0"/>
          <w:sz w:val="22"/>
          <w:szCs w:val="22"/>
        </w:rPr>
      </w:pPr>
      <w:hyperlink w:anchor="_Toc202883927" w:history="1">
        <w:r w:rsidRPr="004223C4">
          <w:rPr>
            <w:rStyle w:val="af1"/>
          </w:rPr>
          <w:t>4.17.5.</w:t>
        </w:r>
        <w:r>
          <w:rPr>
            <w:rFonts w:asciiTheme="minorHAnsi" w:eastAsiaTheme="minorEastAsia" w:hAnsiTheme="minorHAnsi" w:cstheme="minorBidi"/>
            <w:bCs w:val="0"/>
            <w:iCs w:val="0"/>
            <w:sz w:val="22"/>
            <w:szCs w:val="22"/>
          </w:rPr>
          <w:tab/>
        </w:r>
        <w:r w:rsidRPr="004223C4">
          <w:rPr>
            <w:rStyle w:val="af1"/>
          </w:rPr>
          <w:t>Описание комплексного типа «tMSC_PBS_UBP2»</w:t>
        </w:r>
        <w:r>
          <w:rPr>
            <w:webHidden/>
          </w:rPr>
          <w:tab/>
        </w:r>
        <w:r>
          <w:rPr>
            <w:webHidden/>
          </w:rPr>
          <w:fldChar w:fldCharType="begin"/>
        </w:r>
        <w:r>
          <w:rPr>
            <w:webHidden/>
          </w:rPr>
          <w:instrText xml:space="preserve"> PAGEREF _Toc202883927 \h </w:instrText>
        </w:r>
        <w:r>
          <w:rPr>
            <w:webHidden/>
          </w:rPr>
        </w:r>
        <w:r>
          <w:rPr>
            <w:webHidden/>
          </w:rPr>
          <w:fldChar w:fldCharType="separate"/>
        </w:r>
        <w:r>
          <w:rPr>
            <w:webHidden/>
          </w:rPr>
          <w:t>402</w:t>
        </w:r>
        <w:r>
          <w:rPr>
            <w:webHidden/>
          </w:rPr>
          <w:fldChar w:fldCharType="end"/>
        </w:r>
      </w:hyperlink>
    </w:p>
    <w:p w14:paraId="661E1D66" w14:textId="77777777" w:rsidR="00273005" w:rsidRDefault="00273005">
      <w:pPr>
        <w:pStyle w:val="35"/>
        <w:rPr>
          <w:rFonts w:asciiTheme="minorHAnsi" w:eastAsiaTheme="minorEastAsia" w:hAnsiTheme="minorHAnsi" w:cstheme="minorBidi"/>
          <w:bCs w:val="0"/>
          <w:iCs w:val="0"/>
          <w:sz w:val="22"/>
          <w:szCs w:val="22"/>
        </w:rPr>
      </w:pPr>
      <w:hyperlink w:anchor="_Toc202883928" w:history="1">
        <w:r w:rsidRPr="004223C4">
          <w:rPr>
            <w:rStyle w:val="af1"/>
          </w:rPr>
          <w:t>4.17.6.</w:t>
        </w:r>
        <w:r>
          <w:rPr>
            <w:rFonts w:asciiTheme="minorHAnsi" w:eastAsiaTheme="minorEastAsia" w:hAnsiTheme="minorHAnsi" w:cstheme="minorBidi"/>
            <w:bCs w:val="0"/>
            <w:iCs w:val="0"/>
            <w:sz w:val="22"/>
            <w:szCs w:val="22"/>
          </w:rPr>
          <w:tab/>
        </w:r>
        <w:r w:rsidRPr="004223C4">
          <w:rPr>
            <w:rStyle w:val="af1"/>
          </w:rPr>
          <w:t>Описание комплексного типа «tMSC_GRBS1»</w:t>
        </w:r>
        <w:r>
          <w:rPr>
            <w:webHidden/>
          </w:rPr>
          <w:tab/>
        </w:r>
        <w:r>
          <w:rPr>
            <w:webHidden/>
          </w:rPr>
          <w:fldChar w:fldCharType="begin"/>
        </w:r>
        <w:r>
          <w:rPr>
            <w:webHidden/>
          </w:rPr>
          <w:instrText xml:space="preserve"> PAGEREF _Toc202883928 \h </w:instrText>
        </w:r>
        <w:r>
          <w:rPr>
            <w:webHidden/>
          </w:rPr>
        </w:r>
        <w:r>
          <w:rPr>
            <w:webHidden/>
          </w:rPr>
          <w:fldChar w:fldCharType="separate"/>
        </w:r>
        <w:r>
          <w:rPr>
            <w:webHidden/>
          </w:rPr>
          <w:t>403</w:t>
        </w:r>
        <w:r>
          <w:rPr>
            <w:webHidden/>
          </w:rPr>
          <w:fldChar w:fldCharType="end"/>
        </w:r>
      </w:hyperlink>
    </w:p>
    <w:p w14:paraId="2C5AC8BE" w14:textId="77777777" w:rsidR="00273005" w:rsidRDefault="00273005">
      <w:pPr>
        <w:pStyle w:val="35"/>
        <w:rPr>
          <w:rFonts w:asciiTheme="minorHAnsi" w:eastAsiaTheme="minorEastAsia" w:hAnsiTheme="minorHAnsi" w:cstheme="minorBidi"/>
          <w:bCs w:val="0"/>
          <w:iCs w:val="0"/>
          <w:sz w:val="22"/>
          <w:szCs w:val="22"/>
        </w:rPr>
      </w:pPr>
      <w:hyperlink w:anchor="_Toc202883929" w:history="1">
        <w:r w:rsidRPr="004223C4">
          <w:rPr>
            <w:rStyle w:val="af1"/>
          </w:rPr>
          <w:t>4.17.7.</w:t>
        </w:r>
        <w:r>
          <w:rPr>
            <w:rFonts w:asciiTheme="minorHAnsi" w:eastAsiaTheme="minorEastAsia" w:hAnsiTheme="minorHAnsi" w:cstheme="minorBidi"/>
            <w:bCs w:val="0"/>
            <w:iCs w:val="0"/>
            <w:sz w:val="22"/>
            <w:szCs w:val="22"/>
          </w:rPr>
          <w:tab/>
        </w:r>
        <w:r w:rsidRPr="004223C4">
          <w:rPr>
            <w:rStyle w:val="af1"/>
          </w:rPr>
          <w:t>Описание комплексного типа «tUnt»</w:t>
        </w:r>
        <w:r>
          <w:rPr>
            <w:webHidden/>
          </w:rPr>
          <w:tab/>
        </w:r>
        <w:r>
          <w:rPr>
            <w:webHidden/>
          </w:rPr>
          <w:fldChar w:fldCharType="begin"/>
        </w:r>
        <w:r>
          <w:rPr>
            <w:webHidden/>
          </w:rPr>
          <w:instrText xml:space="preserve"> PAGEREF _Toc202883929 \h </w:instrText>
        </w:r>
        <w:r>
          <w:rPr>
            <w:webHidden/>
          </w:rPr>
        </w:r>
        <w:r>
          <w:rPr>
            <w:webHidden/>
          </w:rPr>
          <w:fldChar w:fldCharType="separate"/>
        </w:r>
        <w:r>
          <w:rPr>
            <w:webHidden/>
          </w:rPr>
          <w:t>403</w:t>
        </w:r>
        <w:r>
          <w:rPr>
            <w:webHidden/>
          </w:rPr>
          <w:fldChar w:fldCharType="end"/>
        </w:r>
      </w:hyperlink>
    </w:p>
    <w:p w14:paraId="31D3F013" w14:textId="77777777" w:rsidR="00273005" w:rsidRDefault="00273005">
      <w:pPr>
        <w:pStyle w:val="35"/>
        <w:rPr>
          <w:rFonts w:asciiTheme="minorHAnsi" w:eastAsiaTheme="minorEastAsia" w:hAnsiTheme="minorHAnsi" w:cstheme="minorBidi"/>
          <w:bCs w:val="0"/>
          <w:iCs w:val="0"/>
          <w:sz w:val="22"/>
          <w:szCs w:val="22"/>
        </w:rPr>
      </w:pPr>
      <w:hyperlink w:anchor="_Toc202883930" w:history="1">
        <w:r w:rsidRPr="004223C4">
          <w:rPr>
            <w:rStyle w:val="af1"/>
          </w:rPr>
          <w:t>4.17.8.</w:t>
        </w:r>
        <w:r>
          <w:rPr>
            <w:rFonts w:asciiTheme="minorHAnsi" w:eastAsiaTheme="minorEastAsia" w:hAnsiTheme="minorHAnsi" w:cstheme="minorBidi"/>
            <w:bCs w:val="0"/>
            <w:iCs w:val="0"/>
            <w:sz w:val="22"/>
            <w:szCs w:val="22"/>
          </w:rPr>
          <w:tab/>
        </w:r>
        <w:r w:rsidRPr="004223C4">
          <w:rPr>
            <w:rStyle w:val="af1"/>
          </w:rPr>
          <w:t>Описание комплексного типа «tSGNNmPs»</w:t>
        </w:r>
        <w:r>
          <w:rPr>
            <w:webHidden/>
          </w:rPr>
          <w:tab/>
        </w:r>
        <w:r>
          <w:rPr>
            <w:webHidden/>
          </w:rPr>
          <w:fldChar w:fldCharType="begin"/>
        </w:r>
        <w:r>
          <w:rPr>
            <w:webHidden/>
          </w:rPr>
          <w:instrText xml:space="preserve"> PAGEREF _Toc202883930 \h </w:instrText>
        </w:r>
        <w:r>
          <w:rPr>
            <w:webHidden/>
          </w:rPr>
        </w:r>
        <w:r>
          <w:rPr>
            <w:webHidden/>
          </w:rPr>
          <w:fldChar w:fldCharType="separate"/>
        </w:r>
        <w:r>
          <w:rPr>
            <w:webHidden/>
          </w:rPr>
          <w:t>403</w:t>
        </w:r>
        <w:r>
          <w:rPr>
            <w:webHidden/>
          </w:rPr>
          <w:fldChar w:fldCharType="end"/>
        </w:r>
      </w:hyperlink>
    </w:p>
    <w:p w14:paraId="2AADD495" w14:textId="77777777" w:rsidR="00273005" w:rsidRDefault="00273005">
      <w:pPr>
        <w:pStyle w:val="35"/>
        <w:rPr>
          <w:rFonts w:asciiTheme="minorHAnsi" w:eastAsiaTheme="minorEastAsia" w:hAnsiTheme="minorHAnsi" w:cstheme="minorBidi"/>
          <w:bCs w:val="0"/>
          <w:iCs w:val="0"/>
          <w:sz w:val="22"/>
          <w:szCs w:val="22"/>
        </w:rPr>
      </w:pPr>
      <w:hyperlink w:anchor="_Toc202883931" w:history="1">
        <w:r w:rsidRPr="004223C4">
          <w:rPr>
            <w:rStyle w:val="af1"/>
          </w:rPr>
          <w:t>4.17.9.</w:t>
        </w:r>
        <w:r>
          <w:rPr>
            <w:rFonts w:asciiTheme="minorHAnsi" w:eastAsiaTheme="minorEastAsia" w:hAnsiTheme="minorHAnsi" w:cstheme="minorBidi"/>
            <w:bCs w:val="0"/>
            <w:iCs w:val="0"/>
            <w:sz w:val="22"/>
            <w:szCs w:val="22"/>
          </w:rPr>
          <w:tab/>
        </w:r>
        <w:r w:rsidRPr="004223C4">
          <w:rPr>
            <w:rStyle w:val="af1"/>
          </w:rPr>
          <w:t>Описание комплексного типа «tSGNNmPsPhDt2»</w:t>
        </w:r>
        <w:r>
          <w:rPr>
            <w:webHidden/>
          </w:rPr>
          <w:tab/>
        </w:r>
        <w:r>
          <w:rPr>
            <w:webHidden/>
          </w:rPr>
          <w:fldChar w:fldCharType="begin"/>
        </w:r>
        <w:r>
          <w:rPr>
            <w:webHidden/>
          </w:rPr>
          <w:instrText xml:space="preserve"> PAGEREF _Toc202883931 \h </w:instrText>
        </w:r>
        <w:r>
          <w:rPr>
            <w:webHidden/>
          </w:rPr>
        </w:r>
        <w:r>
          <w:rPr>
            <w:webHidden/>
          </w:rPr>
          <w:fldChar w:fldCharType="separate"/>
        </w:r>
        <w:r>
          <w:rPr>
            <w:webHidden/>
          </w:rPr>
          <w:t>404</w:t>
        </w:r>
        <w:r>
          <w:rPr>
            <w:webHidden/>
          </w:rPr>
          <w:fldChar w:fldCharType="end"/>
        </w:r>
      </w:hyperlink>
    </w:p>
    <w:p w14:paraId="69C11D23" w14:textId="77777777" w:rsidR="00273005" w:rsidRDefault="00273005">
      <w:pPr>
        <w:pStyle w:val="35"/>
        <w:rPr>
          <w:rFonts w:asciiTheme="minorHAnsi" w:eastAsiaTheme="minorEastAsia" w:hAnsiTheme="minorHAnsi" w:cstheme="minorBidi"/>
          <w:bCs w:val="0"/>
          <w:iCs w:val="0"/>
          <w:sz w:val="22"/>
          <w:szCs w:val="22"/>
        </w:rPr>
      </w:pPr>
      <w:hyperlink w:anchor="_Toc202883932" w:history="1">
        <w:r w:rsidRPr="004223C4">
          <w:rPr>
            <w:rStyle w:val="af1"/>
          </w:rPr>
          <w:t>4.17.10.</w:t>
        </w:r>
        <w:r>
          <w:rPr>
            <w:rFonts w:asciiTheme="minorHAnsi" w:eastAsiaTheme="minorEastAsia" w:hAnsiTheme="minorHAnsi" w:cstheme="minorBidi"/>
            <w:bCs w:val="0"/>
            <w:iCs w:val="0"/>
            <w:sz w:val="22"/>
            <w:szCs w:val="22"/>
          </w:rPr>
          <w:tab/>
        </w:r>
        <w:r w:rsidRPr="004223C4">
          <w:rPr>
            <w:rStyle w:val="af1"/>
          </w:rPr>
          <w:t>Описание комплексного типа «tBaseDoc_TAB_BASEDOC_D031»</w:t>
        </w:r>
        <w:r>
          <w:rPr>
            <w:webHidden/>
          </w:rPr>
          <w:tab/>
        </w:r>
        <w:r>
          <w:rPr>
            <w:webHidden/>
          </w:rPr>
          <w:fldChar w:fldCharType="begin"/>
        </w:r>
        <w:r>
          <w:rPr>
            <w:webHidden/>
          </w:rPr>
          <w:instrText xml:space="preserve"> PAGEREF _Toc202883932 \h </w:instrText>
        </w:r>
        <w:r>
          <w:rPr>
            <w:webHidden/>
          </w:rPr>
        </w:r>
        <w:r>
          <w:rPr>
            <w:webHidden/>
          </w:rPr>
          <w:fldChar w:fldCharType="separate"/>
        </w:r>
        <w:r>
          <w:rPr>
            <w:webHidden/>
          </w:rPr>
          <w:t>404</w:t>
        </w:r>
        <w:r>
          <w:rPr>
            <w:webHidden/>
          </w:rPr>
          <w:fldChar w:fldCharType="end"/>
        </w:r>
      </w:hyperlink>
    </w:p>
    <w:p w14:paraId="3087ACB8" w14:textId="77777777" w:rsidR="00273005" w:rsidRDefault="00273005">
      <w:pPr>
        <w:pStyle w:val="35"/>
        <w:rPr>
          <w:rFonts w:asciiTheme="minorHAnsi" w:eastAsiaTheme="minorEastAsia" w:hAnsiTheme="minorHAnsi" w:cstheme="minorBidi"/>
          <w:bCs w:val="0"/>
          <w:iCs w:val="0"/>
          <w:sz w:val="22"/>
          <w:szCs w:val="22"/>
        </w:rPr>
      </w:pPr>
      <w:hyperlink w:anchor="_Toc202883933" w:history="1">
        <w:r w:rsidRPr="004223C4">
          <w:rPr>
            <w:rStyle w:val="af1"/>
          </w:rPr>
          <w:t>4.17.11.</w:t>
        </w:r>
        <w:r>
          <w:rPr>
            <w:rFonts w:asciiTheme="minorHAnsi" w:eastAsiaTheme="minorEastAsia" w:hAnsiTheme="minorHAnsi" w:cstheme="minorBidi"/>
            <w:bCs w:val="0"/>
            <w:iCs w:val="0"/>
            <w:sz w:val="22"/>
            <w:szCs w:val="22"/>
          </w:rPr>
          <w:tab/>
        </w:r>
        <w:r w:rsidRPr="004223C4">
          <w:rPr>
            <w:rStyle w:val="af1"/>
          </w:rPr>
          <w:t>Описание комплексного типа «tTAB_BASEDOC_D031_ITEM»</w:t>
        </w:r>
        <w:r>
          <w:rPr>
            <w:webHidden/>
          </w:rPr>
          <w:tab/>
        </w:r>
        <w:r>
          <w:rPr>
            <w:webHidden/>
          </w:rPr>
          <w:fldChar w:fldCharType="begin"/>
        </w:r>
        <w:r>
          <w:rPr>
            <w:webHidden/>
          </w:rPr>
          <w:instrText xml:space="preserve"> PAGEREF _Toc202883933 \h </w:instrText>
        </w:r>
        <w:r>
          <w:rPr>
            <w:webHidden/>
          </w:rPr>
        </w:r>
        <w:r>
          <w:rPr>
            <w:webHidden/>
          </w:rPr>
          <w:fldChar w:fldCharType="separate"/>
        </w:r>
        <w:r>
          <w:rPr>
            <w:webHidden/>
          </w:rPr>
          <w:t>405</w:t>
        </w:r>
        <w:r>
          <w:rPr>
            <w:webHidden/>
          </w:rPr>
          <w:fldChar w:fldCharType="end"/>
        </w:r>
      </w:hyperlink>
    </w:p>
    <w:p w14:paraId="5FF9E2FD" w14:textId="77777777" w:rsidR="00273005" w:rsidRDefault="00273005">
      <w:pPr>
        <w:pStyle w:val="35"/>
        <w:rPr>
          <w:rFonts w:asciiTheme="minorHAnsi" w:eastAsiaTheme="minorEastAsia" w:hAnsiTheme="minorHAnsi" w:cstheme="minorBidi"/>
          <w:bCs w:val="0"/>
          <w:iCs w:val="0"/>
          <w:sz w:val="22"/>
          <w:szCs w:val="22"/>
        </w:rPr>
      </w:pPr>
      <w:hyperlink w:anchor="_Toc202883934" w:history="1">
        <w:r w:rsidRPr="004223C4">
          <w:rPr>
            <w:rStyle w:val="af1"/>
          </w:rPr>
          <w:t>4.17.12.</w:t>
        </w:r>
        <w:r>
          <w:rPr>
            <w:rFonts w:asciiTheme="minorHAnsi" w:eastAsiaTheme="minorEastAsia" w:hAnsiTheme="minorHAnsi" w:cstheme="minorBidi"/>
            <w:bCs w:val="0"/>
            <w:iCs w:val="0"/>
            <w:sz w:val="22"/>
            <w:szCs w:val="22"/>
          </w:rPr>
          <w:tab/>
        </w:r>
        <w:r w:rsidRPr="004223C4">
          <w:rPr>
            <w:rStyle w:val="af1"/>
          </w:rPr>
          <w:t>Описание комплексного типа «tCalculationTypeComplex»</w:t>
        </w:r>
        <w:r>
          <w:rPr>
            <w:webHidden/>
          </w:rPr>
          <w:tab/>
        </w:r>
        <w:r>
          <w:rPr>
            <w:webHidden/>
          </w:rPr>
          <w:fldChar w:fldCharType="begin"/>
        </w:r>
        <w:r>
          <w:rPr>
            <w:webHidden/>
          </w:rPr>
          <w:instrText xml:space="preserve"> PAGEREF _Toc202883934 \h </w:instrText>
        </w:r>
        <w:r>
          <w:rPr>
            <w:webHidden/>
          </w:rPr>
        </w:r>
        <w:r>
          <w:rPr>
            <w:webHidden/>
          </w:rPr>
          <w:fldChar w:fldCharType="separate"/>
        </w:r>
        <w:r>
          <w:rPr>
            <w:webHidden/>
          </w:rPr>
          <w:t>406</w:t>
        </w:r>
        <w:r>
          <w:rPr>
            <w:webHidden/>
          </w:rPr>
          <w:fldChar w:fldCharType="end"/>
        </w:r>
      </w:hyperlink>
    </w:p>
    <w:p w14:paraId="1085DD14" w14:textId="77777777" w:rsidR="00273005" w:rsidRDefault="00273005">
      <w:pPr>
        <w:pStyle w:val="35"/>
        <w:rPr>
          <w:rFonts w:asciiTheme="minorHAnsi" w:eastAsiaTheme="minorEastAsia" w:hAnsiTheme="minorHAnsi" w:cstheme="minorBidi"/>
          <w:bCs w:val="0"/>
          <w:iCs w:val="0"/>
          <w:sz w:val="22"/>
          <w:szCs w:val="22"/>
        </w:rPr>
      </w:pPr>
      <w:hyperlink w:anchor="_Toc202883935" w:history="1">
        <w:r w:rsidRPr="004223C4">
          <w:rPr>
            <w:rStyle w:val="af1"/>
          </w:rPr>
          <w:t>4.17.13.</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_Toc202883935 \h </w:instrText>
        </w:r>
        <w:r>
          <w:rPr>
            <w:webHidden/>
          </w:rPr>
        </w:r>
        <w:r>
          <w:rPr>
            <w:webHidden/>
          </w:rPr>
          <w:fldChar w:fldCharType="separate"/>
        </w:r>
        <w:r>
          <w:rPr>
            <w:webHidden/>
          </w:rPr>
          <w:t>406</w:t>
        </w:r>
        <w:r>
          <w:rPr>
            <w:webHidden/>
          </w:rPr>
          <w:fldChar w:fldCharType="end"/>
        </w:r>
      </w:hyperlink>
    </w:p>
    <w:p w14:paraId="7A7F0195" w14:textId="77777777" w:rsidR="00273005" w:rsidRDefault="00273005">
      <w:pPr>
        <w:pStyle w:val="2b"/>
        <w:rPr>
          <w:rFonts w:asciiTheme="minorHAnsi" w:eastAsiaTheme="minorEastAsia" w:hAnsiTheme="minorHAnsi" w:cstheme="minorBidi"/>
          <w:bCs w:val="0"/>
          <w:sz w:val="22"/>
          <w:szCs w:val="22"/>
        </w:rPr>
      </w:pPr>
      <w:hyperlink w:anchor="_Toc202883936" w:history="1">
        <w:r w:rsidRPr="004223C4">
          <w:rPr>
            <w:rStyle w:val="af1"/>
            <w:highlight w:val="green"/>
          </w:rPr>
          <w:t>4.18.</w:t>
        </w:r>
        <w:r>
          <w:rPr>
            <w:rFonts w:asciiTheme="minorHAnsi" w:eastAsiaTheme="minorEastAsia" w:hAnsiTheme="minorHAnsi" w:cstheme="minorBidi"/>
            <w:bCs w:val="0"/>
            <w:sz w:val="22"/>
            <w:szCs w:val="22"/>
          </w:rPr>
          <w:tab/>
        </w:r>
        <w:r w:rsidRPr="004223C4">
          <w:rPr>
            <w:rStyle w:val="af1"/>
            <w:highlight w:val="green"/>
          </w:rPr>
          <w:t>Описание документа «Расчетный документ»</w:t>
        </w:r>
        <w:r>
          <w:rPr>
            <w:webHidden/>
          </w:rPr>
          <w:tab/>
        </w:r>
        <w:r>
          <w:rPr>
            <w:webHidden/>
          </w:rPr>
          <w:fldChar w:fldCharType="begin"/>
        </w:r>
        <w:r>
          <w:rPr>
            <w:webHidden/>
          </w:rPr>
          <w:instrText xml:space="preserve"> PAGEREF _Toc202883936 \h </w:instrText>
        </w:r>
        <w:r>
          <w:rPr>
            <w:webHidden/>
          </w:rPr>
        </w:r>
        <w:r>
          <w:rPr>
            <w:webHidden/>
          </w:rPr>
          <w:fldChar w:fldCharType="separate"/>
        </w:r>
        <w:r>
          <w:rPr>
            <w:webHidden/>
          </w:rPr>
          <w:t>410</w:t>
        </w:r>
        <w:r>
          <w:rPr>
            <w:webHidden/>
          </w:rPr>
          <w:fldChar w:fldCharType="end"/>
        </w:r>
      </w:hyperlink>
    </w:p>
    <w:p w14:paraId="756CAF9B" w14:textId="77777777" w:rsidR="00273005" w:rsidRDefault="00273005">
      <w:pPr>
        <w:pStyle w:val="35"/>
        <w:rPr>
          <w:rFonts w:asciiTheme="minorHAnsi" w:eastAsiaTheme="minorEastAsia" w:hAnsiTheme="minorHAnsi" w:cstheme="minorBidi"/>
          <w:bCs w:val="0"/>
          <w:iCs w:val="0"/>
          <w:sz w:val="22"/>
          <w:szCs w:val="22"/>
        </w:rPr>
      </w:pPr>
      <w:hyperlink w:anchor="_Toc202883937" w:history="1">
        <w:r w:rsidRPr="004223C4">
          <w:rPr>
            <w:rStyle w:val="af1"/>
            <w:highlight w:val="green"/>
          </w:rPr>
          <w:t>4.18.1.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_Toc202883937 \h </w:instrText>
        </w:r>
        <w:r>
          <w:rPr>
            <w:webHidden/>
          </w:rPr>
        </w:r>
        <w:r>
          <w:rPr>
            <w:webHidden/>
          </w:rPr>
          <w:fldChar w:fldCharType="separate"/>
        </w:r>
        <w:r>
          <w:rPr>
            <w:webHidden/>
          </w:rPr>
          <w:t>410</w:t>
        </w:r>
        <w:r>
          <w:rPr>
            <w:webHidden/>
          </w:rPr>
          <w:fldChar w:fldCharType="end"/>
        </w:r>
      </w:hyperlink>
    </w:p>
    <w:p w14:paraId="6599BE86" w14:textId="77777777" w:rsidR="00273005" w:rsidRDefault="00273005">
      <w:pPr>
        <w:pStyle w:val="35"/>
        <w:rPr>
          <w:rFonts w:asciiTheme="minorHAnsi" w:eastAsiaTheme="minorEastAsia" w:hAnsiTheme="minorHAnsi" w:cstheme="minorBidi"/>
          <w:bCs w:val="0"/>
          <w:iCs w:val="0"/>
          <w:sz w:val="22"/>
          <w:szCs w:val="22"/>
        </w:rPr>
      </w:pPr>
      <w:hyperlink w:anchor="_Toc202883938" w:history="1">
        <w:r w:rsidRPr="004223C4">
          <w:rPr>
            <w:rStyle w:val="af1"/>
          </w:rPr>
          <w:t>4.18.2.</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Calibri"/>
          </w:rPr>
          <w:t>tFAM_PaymOrderCr</w:t>
        </w:r>
        <w:r w:rsidRPr="004223C4">
          <w:rPr>
            <w:rStyle w:val="af1"/>
          </w:rPr>
          <w:t>»</w:t>
        </w:r>
        <w:r>
          <w:rPr>
            <w:webHidden/>
          </w:rPr>
          <w:tab/>
        </w:r>
        <w:r>
          <w:rPr>
            <w:webHidden/>
          </w:rPr>
          <w:fldChar w:fldCharType="begin"/>
        </w:r>
        <w:r>
          <w:rPr>
            <w:webHidden/>
          </w:rPr>
          <w:instrText xml:space="preserve"> PAGEREF _Toc202883938 \h </w:instrText>
        </w:r>
        <w:r>
          <w:rPr>
            <w:webHidden/>
          </w:rPr>
        </w:r>
        <w:r>
          <w:rPr>
            <w:webHidden/>
          </w:rPr>
          <w:fldChar w:fldCharType="separate"/>
        </w:r>
        <w:r>
          <w:rPr>
            <w:webHidden/>
          </w:rPr>
          <w:t>412</w:t>
        </w:r>
        <w:r>
          <w:rPr>
            <w:webHidden/>
          </w:rPr>
          <w:fldChar w:fldCharType="end"/>
        </w:r>
      </w:hyperlink>
    </w:p>
    <w:p w14:paraId="562F0633" w14:textId="77777777" w:rsidR="00273005" w:rsidRDefault="00273005">
      <w:pPr>
        <w:pStyle w:val="35"/>
        <w:rPr>
          <w:rFonts w:asciiTheme="minorHAnsi" w:eastAsiaTheme="minorEastAsia" w:hAnsiTheme="minorHAnsi" w:cstheme="minorBidi"/>
          <w:bCs w:val="0"/>
          <w:iCs w:val="0"/>
          <w:sz w:val="22"/>
          <w:szCs w:val="22"/>
        </w:rPr>
      </w:pPr>
      <w:hyperlink w:anchor="_Toc202883939" w:history="1">
        <w:r w:rsidRPr="004223C4">
          <w:rPr>
            <w:rStyle w:val="af1"/>
          </w:rPr>
          <w:t>4.18.3.</w:t>
        </w:r>
        <w:r>
          <w:rPr>
            <w:rFonts w:asciiTheme="minorHAnsi" w:eastAsiaTheme="minorEastAsia" w:hAnsiTheme="minorHAnsi" w:cstheme="minorBidi"/>
            <w:bCs w:val="0"/>
            <w:iCs w:val="0"/>
            <w:sz w:val="22"/>
            <w:szCs w:val="22"/>
          </w:rPr>
          <w:tab/>
        </w:r>
        <w:r w:rsidRPr="004223C4">
          <w:rPr>
            <w:rStyle w:val="af1"/>
          </w:rPr>
          <w:t>Описание комплексного типа «tInfDocED103»</w:t>
        </w:r>
        <w:r>
          <w:rPr>
            <w:webHidden/>
          </w:rPr>
          <w:tab/>
        </w:r>
        <w:r>
          <w:rPr>
            <w:webHidden/>
          </w:rPr>
          <w:fldChar w:fldCharType="begin"/>
        </w:r>
        <w:r>
          <w:rPr>
            <w:webHidden/>
          </w:rPr>
          <w:instrText xml:space="preserve"> PAGEREF _Toc202883939 \h </w:instrText>
        </w:r>
        <w:r>
          <w:rPr>
            <w:webHidden/>
          </w:rPr>
        </w:r>
        <w:r>
          <w:rPr>
            <w:webHidden/>
          </w:rPr>
          <w:fldChar w:fldCharType="separate"/>
        </w:r>
        <w:r>
          <w:rPr>
            <w:webHidden/>
          </w:rPr>
          <w:t>420</w:t>
        </w:r>
        <w:r>
          <w:rPr>
            <w:webHidden/>
          </w:rPr>
          <w:fldChar w:fldCharType="end"/>
        </w:r>
      </w:hyperlink>
    </w:p>
    <w:p w14:paraId="650DC577" w14:textId="77777777" w:rsidR="00273005" w:rsidRDefault="00273005">
      <w:pPr>
        <w:pStyle w:val="35"/>
        <w:rPr>
          <w:rFonts w:asciiTheme="minorHAnsi" w:eastAsiaTheme="minorEastAsia" w:hAnsiTheme="minorHAnsi" w:cstheme="minorBidi"/>
          <w:bCs w:val="0"/>
          <w:iCs w:val="0"/>
          <w:sz w:val="22"/>
          <w:szCs w:val="22"/>
        </w:rPr>
      </w:pPr>
      <w:hyperlink w:anchor="_Toc202883940" w:history="1">
        <w:r w:rsidRPr="004223C4">
          <w:rPr>
            <w:rStyle w:val="af1"/>
          </w:rPr>
          <w:t>4.18.4.</w:t>
        </w:r>
        <w:r>
          <w:rPr>
            <w:rFonts w:asciiTheme="minorHAnsi" w:eastAsiaTheme="minorEastAsia" w:hAnsiTheme="minorHAnsi" w:cstheme="minorBidi"/>
            <w:bCs w:val="0"/>
            <w:iCs w:val="0"/>
            <w:sz w:val="22"/>
            <w:szCs w:val="22"/>
          </w:rPr>
          <w:tab/>
        </w:r>
        <w:r w:rsidRPr="004223C4">
          <w:rPr>
            <w:rStyle w:val="af1"/>
          </w:rPr>
          <w:t>Описание комплексного типа «tRegisterOfAcceptedOrders»</w:t>
        </w:r>
        <w:r>
          <w:rPr>
            <w:webHidden/>
          </w:rPr>
          <w:tab/>
        </w:r>
        <w:r>
          <w:rPr>
            <w:webHidden/>
          </w:rPr>
          <w:fldChar w:fldCharType="begin"/>
        </w:r>
        <w:r>
          <w:rPr>
            <w:webHidden/>
          </w:rPr>
          <w:instrText xml:space="preserve"> PAGEREF _Toc202883940 \h </w:instrText>
        </w:r>
        <w:r>
          <w:rPr>
            <w:webHidden/>
          </w:rPr>
        </w:r>
        <w:r>
          <w:rPr>
            <w:webHidden/>
          </w:rPr>
          <w:fldChar w:fldCharType="separate"/>
        </w:r>
        <w:r>
          <w:rPr>
            <w:webHidden/>
          </w:rPr>
          <w:t>421</w:t>
        </w:r>
        <w:r>
          <w:rPr>
            <w:webHidden/>
          </w:rPr>
          <w:fldChar w:fldCharType="end"/>
        </w:r>
      </w:hyperlink>
    </w:p>
    <w:p w14:paraId="5C5D587F" w14:textId="77777777" w:rsidR="00273005" w:rsidRDefault="00273005">
      <w:pPr>
        <w:pStyle w:val="35"/>
        <w:rPr>
          <w:rFonts w:asciiTheme="minorHAnsi" w:eastAsiaTheme="minorEastAsia" w:hAnsiTheme="minorHAnsi" w:cstheme="minorBidi"/>
          <w:bCs w:val="0"/>
          <w:iCs w:val="0"/>
          <w:sz w:val="22"/>
          <w:szCs w:val="22"/>
        </w:rPr>
      </w:pPr>
      <w:hyperlink w:anchor="_Toc202883941" w:history="1">
        <w:r w:rsidRPr="004223C4">
          <w:rPr>
            <w:rStyle w:val="af1"/>
            <w:lang w:val="en-US"/>
          </w:rPr>
          <w:t>4.18.5.</w:t>
        </w:r>
        <w:r>
          <w:rPr>
            <w:rFonts w:asciiTheme="minorHAnsi" w:eastAsiaTheme="minorEastAsia" w:hAnsiTheme="minorHAnsi" w:cstheme="minorBidi"/>
            <w:bCs w:val="0"/>
            <w:iCs w:val="0"/>
            <w:sz w:val="22"/>
            <w:szCs w:val="22"/>
          </w:rPr>
          <w:tab/>
        </w:r>
        <w:r w:rsidRPr="004223C4">
          <w:rPr>
            <w:rStyle w:val="af1"/>
          </w:rPr>
          <w:t>Описание</w:t>
        </w:r>
        <w:r w:rsidRPr="004223C4">
          <w:rPr>
            <w:rStyle w:val="af1"/>
            <w:lang w:val="en-US"/>
          </w:rPr>
          <w:t xml:space="preserve"> </w:t>
        </w:r>
        <w:r w:rsidRPr="004223C4">
          <w:rPr>
            <w:rStyle w:val="af1"/>
          </w:rPr>
          <w:t>комплексного</w:t>
        </w:r>
        <w:r w:rsidRPr="004223C4">
          <w:rPr>
            <w:rStyle w:val="af1"/>
            <w:lang w:val="en-US"/>
          </w:rPr>
          <w:t xml:space="preserve"> </w:t>
        </w:r>
        <w:r w:rsidRPr="004223C4">
          <w:rPr>
            <w:rStyle w:val="af1"/>
          </w:rPr>
          <w:t>типа</w:t>
        </w:r>
        <w:r w:rsidRPr="004223C4">
          <w:rPr>
            <w:rStyle w:val="af1"/>
            <w:lang w:val="en-US"/>
          </w:rPr>
          <w:t xml:space="preserve"> «tRegisterOfAcceptedOrders_ITEM»</w:t>
        </w:r>
        <w:r>
          <w:rPr>
            <w:webHidden/>
          </w:rPr>
          <w:tab/>
        </w:r>
        <w:r>
          <w:rPr>
            <w:webHidden/>
          </w:rPr>
          <w:fldChar w:fldCharType="begin"/>
        </w:r>
        <w:r>
          <w:rPr>
            <w:webHidden/>
          </w:rPr>
          <w:instrText xml:space="preserve"> PAGEREF _Toc202883941 \h </w:instrText>
        </w:r>
        <w:r>
          <w:rPr>
            <w:webHidden/>
          </w:rPr>
        </w:r>
        <w:r>
          <w:rPr>
            <w:webHidden/>
          </w:rPr>
          <w:fldChar w:fldCharType="separate"/>
        </w:r>
        <w:r>
          <w:rPr>
            <w:webHidden/>
          </w:rPr>
          <w:t>421</w:t>
        </w:r>
        <w:r>
          <w:rPr>
            <w:webHidden/>
          </w:rPr>
          <w:fldChar w:fldCharType="end"/>
        </w:r>
      </w:hyperlink>
    </w:p>
    <w:p w14:paraId="0418DA0E" w14:textId="77777777" w:rsidR="00273005" w:rsidRDefault="00273005">
      <w:pPr>
        <w:pStyle w:val="35"/>
        <w:rPr>
          <w:rFonts w:asciiTheme="minorHAnsi" w:eastAsiaTheme="minorEastAsia" w:hAnsiTheme="minorHAnsi" w:cstheme="minorBidi"/>
          <w:bCs w:val="0"/>
          <w:iCs w:val="0"/>
          <w:sz w:val="22"/>
          <w:szCs w:val="22"/>
        </w:rPr>
      </w:pPr>
      <w:hyperlink w:anchor="_Toc202883942" w:history="1">
        <w:r w:rsidRPr="004223C4">
          <w:rPr>
            <w:rStyle w:val="af1"/>
          </w:rPr>
          <w:t>4.18.6.</w:t>
        </w:r>
        <w:r>
          <w:rPr>
            <w:rFonts w:asciiTheme="minorHAnsi" w:eastAsiaTheme="minorEastAsia" w:hAnsiTheme="minorHAnsi" w:cstheme="minorBidi"/>
            <w:bCs w:val="0"/>
            <w:iCs w:val="0"/>
            <w:sz w:val="22"/>
            <w:szCs w:val="22"/>
          </w:rPr>
          <w:tab/>
        </w:r>
        <w:r w:rsidRPr="004223C4">
          <w:rPr>
            <w:rStyle w:val="af1"/>
          </w:rPr>
          <w:t>Описание комплексного типа «tAddInfo_SystemCode»</w:t>
        </w:r>
        <w:r>
          <w:rPr>
            <w:webHidden/>
          </w:rPr>
          <w:tab/>
        </w:r>
        <w:r>
          <w:rPr>
            <w:webHidden/>
          </w:rPr>
          <w:fldChar w:fldCharType="begin"/>
        </w:r>
        <w:r>
          <w:rPr>
            <w:webHidden/>
          </w:rPr>
          <w:instrText xml:space="preserve"> PAGEREF _Toc202883942 \h </w:instrText>
        </w:r>
        <w:r>
          <w:rPr>
            <w:webHidden/>
          </w:rPr>
        </w:r>
        <w:r>
          <w:rPr>
            <w:webHidden/>
          </w:rPr>
          <w:fldChar w:fldCharType="separate"/>
        </w:r>
        <w:r>
          <w:rPr>
            <w:webHidden/>
          </w:rPr>
          <w:t>424</w:t>
        </w:r>
        <w:r>
          <w:rPr>
            <w:webHidden/>
          </w:rPr>
          <w:fldChar w:fldCharType="end"/>
        </w:r>
      </w:hyperlink>
    </w:p>
    <w:p w14:paraId="4871FD5D" w14:textId="77777777" w:rsidR="00273005" w:rsidRDefault="00273005">
      <w:pPr>
        <w:pStyle w:val="35"/>
        <w:rPr>
          <w:rFonts w:asciiTheme="minorHAnsi" w:eastAsiaTheme="minorEastAsia" w:hAnsiTheme="minorHAnsi" w:cstheme="minorBidi"/>
          <w:bCs w:val="0"/>
          <w:iCs w:val="0"/>
          <w:sz w:val="22"/>
          <w:szCs w:val="22"/>
        </w:rPr>
      </w:pPr>
      <w:hyperlink w:anchor="_Toc202883943" w:history="1">
        <w:r w:rsidRPr="004223C4">
          <w:rPr>
            <w:rStyle w:val="af1"/>
          </w:rPr>
          <w:t>4.18.7.</w:t>
        </w:r>
        <w:r>
          <w:rPr>
            <w:rFonts w:asciiTheme="minorHAnsi" w:eastAsiaTheme="minorEastAsia" w:hAnsiTheme="minorHAnsi" w:cstheme="minorBidi"/>
            <w:bCs w:val="0"/>
            <w:iCs w:val="0"/>
            <w:sz w:val="22"/>
            <w:szCs w:val="22"/>
          </w:rPr>
          <w:tab/>
        </w:r>
        <w:r w:rsidRPr="004223C4">
          <w:rPr>
            <w:rStyle w:val="af1"/>
          </w:rPr>
          <w:t>Описание комплексного типа «tBasicRequisites_PayView»</w:t>
        </w:r>
        <w:r>
          <w:rPr>
            <w:webHidden/>
          </w:rPr>
          <w:tab/>
        </w:r>
        <w:r>
          <w:rPr>
            <w:webHidden/>
          </w:rPr>
          <w:fldChar w:fldCharType="begin"/>
        </w:r>
        <w:r>
          <w:rPr>
            <w:webHidden/>
          </w:rPr>
          <w:instrText xml:space="preserve"> PAGEREF _Toc202883943 \h </w:instrText>
        </w:r>
        <w:r>
          <w:rPr>
            <w:webHidden/>
          </w:rPr>
        </w:r>
        <w:r>
          <w:rPr>
            <w:webHidden/>
          </w:rPr>
          <w:fldChar w:fldCharType="separate"/>
        </w:r>
        <w:r>
          <w:rPr>
            <w:webHidden/>
          </w:rPr>
          <w:t>424</w:t>
        </w:r>
        <w:r>
          <w:rPr>
            <w:webHidden/>
          </w:rPr>
          <w:fldChar w:fldCharType="end"/>
        </w:r>
      </w:hyperlink>
    </w:p>
    <w:p w14:paraId="5811AE0D" w14:textId="77777777" w:rsidR="00273005" w:rsidRDefault="00273005">
      <w:pPr>
        <w:pStyle w:val="35"/>
        <w:rPr>
          <w:rFonts w:asciiTheme="minorHAnsi" w:eastAsiaTheme="minorEastAsia" w:hAnsiTheme="minorHAnsi" w:cstheme="minorBidi"/>
          <w:bCs w:val="0"/>
          <w:iCs w:val="0"/>
          <w:sz w:val="22"/>
          <w:szCs w:val="22"/>
        </w:rPr>
      </w:pPr>
      <w:hyperlink w:anchor="_Toc202883944" w:history="1">
        <w:r w:rsidRPr="004223C4">
          <w:rPr>
            <w:rStyle w:val="af1"/>
          </w:rPr>
          <w:t>4.18.8.</w:t>
        </w:r>
        <w:r>
          <w:rPr>
            <w:rFonts w:asciiTheme="minorHAnsi" w:eastAsiaTheme="minorEastAsia" w:hAnsiTheme="minorHAnsi" w:cstheme="minorBidi"/>
            <w:bCs w:val="0"/>
            <w:iCs w:val="0"/>
            <w:sz w:val="22"/>
            <w:szCs w:val="22"/>
          </w:rPr>
          <w:tab/>
        </w:r>
        <w:r w:rsidRPr="004223C4">
          <w:rPr>
            <w:rStyle w:val="af1"/>
          </w:rPr>
          <w:t>Описание комплексного типа «tBasicRequisites_EDType»</w:t>
        </w:r>
        <w:r>
          <w:rPr>
            <w:webHidden/>
          </w:rPr>
          <w:tab/>
        </w:r>
        <w:r>
          <w:rPr>
            <w:webHidden/>
          </w:rPr>
          <w:fldChar w:fldCharType="begin"/>
        </w:r>
        <w:r>
          <w:rPr>
            <w:webHidden/>
          </w:rPr>
          <w:instrText xml:space="preserve"> PAGEREF _Toc202883944 \h </w:instrText>
        </w:r>
        <w:r>
          <w:rPr>
            <w:webHidden/>
          </w:rPr>
        </w:r>
        <w:r>
          <w:rPr>
            <w:webHidden/>
          </w:rPr>
          <w:fldChar w:fldCharType="separate"/>
        </w:r>
        <w:r>
          <w:rPr>
            <w:webHidden/>
          </w:rPr>
          <w:t>425</w:t>
        </w:r>
        <w:r>
          <w:rPr>
            <w:webHidden/>
          </w:rPr>
          <w:fldChar w:fldCharType="end"/>
        </w:r>
      </w:hyperlink>
    </w:p>
    <w:p w14:paraId="394F1DB0" w14:textId="77777777" w:rsidR="00273005" w:rsidRDefault="00273005">
      <w:pPr>
        <w:pStyle w:val="35"/>
        <w:rPr>
          <w:rFonts w:asciiTheme="minorHAnsi" w:eastAsiaTheme="minorEastAsia" w:hAnsiTheme="minorHAnsi" w:cstheme="minorBidi"/>
          <w:bCs w:val="0"/>
          <w:iCs w:val="0"/>
          <w:sz w:val="22"/>
          <w:szCs w:val="22"/>
        </w:rPr>
      </w:pPr>
      <w:hyperlink w:anchor="_Toc202883945" w:history="1">
        <w:r w:rsidRPr="004223C4">
          <w:rPr>
            <w:rStyle w:val="af1"/>
          </w:rPr>
          <w:t>4.18.9.</w:t>
        </w:r>
        <w:r>
          <w:rPr>
            <w:rFonts w:asciiTheme="minorHAnsi" w:eastAsiaTheme="minorEastAsia" w:hAnsiTheme="minorHAnsi" w:cstheme="minorBidi"/>
            <w:bCs w:val="0"/>
            <w:iCs w:val="0"/>
            <w:sz w:val="22"/>
            <w:szCs w:val="22"/>
          </w:rPr>
          <w:tab/>
        </w:r>
        <w:r w:rsidRPr="004223C4">
          <w:rPr>
            <w:rStyle w:val="af1"/>
          </w:rPr>
          <w:t>Описание комплексного типа «tDepInfo_PaySource»</w:t>
        </w:r>
        <w:r>
          <w:rPr>
            <w:webHidden/>
          </w:rPr>
          <w:tab/>
        </w:r>
        <w:r>
          <w:rPr>
            <w:webHidden/>
          </w:rPr>
          <w:fldChar w:fldCharType="begin"/>
        </w:r>
        <w:r>
          <w:rPr>
            <w:webHidden/>
          </w:rPr>
          <w:instrText xml:space="preserve"> PAGEREF _Toc202883945 \h </w:instrText>
        </w:r>
        <w:r>
          <w:rPr>
            <w:webHidden/>
          </w:rPr>
        </w:r>
        <w:r>
          <w:rPr>
            <w:webHidden/>
          </w:rPr>
          <w:fldChar w:fldCharType="separate"/>
        </w:r>
        <w:r>
          <w:rPr>
            <w:webHidden/>
          </w:rPr>
          <w:t>425</w:t>
        </w:r>
        <w:r>
          <w:rPr>
            <w:webHidden/>
          </w:rPr>
          <w:fldChar w:fldCharType="end"/>
        </w:r>
      </w:hyperlink>
    </w:p>
    <w:p w14:paraId="2B32B12C" w14:textId="77777777" w:rsidR="00273005" w:rsidRDefault="00273005">
      <w:pPr>
        <w:pStyle w:val="35"/>
        <w:rPr>
          <w:rFonts w:asciiTheme="minorHAnsi" w:eastAsiaTheme="minorEastAsia" w:hAnsiTheme="minorHAnsi" w:cstheme="minorBidi"/>
          <w:bCs w:val="0"/>
          <w:iCs w:val="0"/>
          <w:sz w:val="22"/>
          <w:szCs w:val="22"/>
        </w:rPr>
      </w:pPr>
      <w:hyperlink w:anchor="_Toc202883946" w:history="1">
        <w:r w:rsidRPr="004223C4">
          <w:rPr>
            <w:rStyle w:val="af1"/>
          </w:rPr>
          <w:t>4.18.10.</w:t>
        </w:r>
        <w:r>
          <w:rPr>
            <w:rFonts w:asciiTheme="minorHAnsi" w:eastAsiaTheme="minorEastAsia" w:hAnsiTheme="minorHAnsi" w:cstheme="minorBidi"/>
            <w:bCs w:val="0"/>
            <w:iCs w:val="0"/>
            <w:sz w:val="22"/>
            <w:szCs w:val="22"/>
          </w:rPr>
          <w:tab/>
        </w:r>
        <w:r w:rsidRPr="004223C4">
          <w:rPr>
            <w:rStyle w:val="af1"/>
          </w:rPr>
          <w:t>Описание комплексного типа «tFAHTeh»</w:t>
        </w:r>
        <w:r>
          <w:rPr>
            <w:webHidden/>
          </w:rPr>
          <w:tab/>
        </w:r>
        <w:r>
          <w:rPr>
            <w:webHidden/>
          </w:rPr>
          <w:fldChar w:fldCharType="begin"/>
        </w:r>
        <w:r>
          <w:rPr>
            <w:webHidden/>
          </w:rPr>
          <w:instrText xml:space="preserve"> PAGEREF _Toc202883946 \h </w:instrText>
        </w:r>
        <w:r>
          <w:rPr>
            <w:webHidden/>
          </w:rPr>
        </w:r>
        <w:r>
          <w:rPr>
            <w:webHidden/>
          </w:rPr>
          <w:fldChar w:fldCharType="separate"/>
        </w:r>
        <w:r>
          <w:rPr>
            <w:webHidden/>
          </w:rPr>
          <w:t>426</w:t>
        </w:r>
        <w:r>
          <w:rPr>
            <w:webHidden/>
          </w:rPr>
          <w:fldChar w:fldCharType="end"/>
        </w:r>
      </w:hyperlink>
    </w:p>
    <w:p w14:paraId="52C39C5B" w14:textId="77777777" w:rsidR="00273005" w:rsidRDefault="00273005">
      <w:pPr>
        <w:pStyle w:val="35"/>
        <w:rPr>
          <w:rFonts w:asciiTheme="minorHAnsi" w:eastAsiaTheme="minorEastAsia" w:hAnsiTheme="minorHAnsi" w:cstheme="minorBidi"/>
          <w:bCs w:val="0"/>
          <w:iCs w:val="0"/>
          <w:sz w:val="22"/>
          <w:szCs w:val="22"/>
        </w:rPr>
      </w:pPr>
      <w:hyperlink w:anchor="_Toc202883947" w:history="1">
        <w:r w:rsidRPr="004223C4">
          <w:rPr>
            <w:rStyle w:val="af1"/>
          </w:rPr>
          <w:t>4.18.11.</w:t>
        </w:r>
        <w:r>
          <w:rPr>
            <w:rFonts w:asciiTheme="minorHAnsi" w:eastAsiaTheme="minorEastAsia" w:hAnsiTheme="minorHAnsi" w:cstheme="minorBidi"/>
            <w:bCs w:val="0"/>
            <w:iCs w:val="0"/>
            <w:sz w:val="22"/>
            <w:szCs w:val="22"/>
          </w:rPr>
          <w:tab/>
        </w:r>
        <w:r w:rsidRPr="004223C4">
          <w:rPr>
            <w:rStyle w:val="af1"/>
          </w:rPr>
          <w:t>Описание комплексного типа «tFAHTeh_ITEM»</w:t>
        </w:r>
        <w:r>
          <w:rPr>
            <w:webHidden/>
          </w:rPr>
          <w:tab/>
        </w:r>
        <w:r>
          <w:rPr>
            <w:webHidden/>
          </w:rPr>
          <w:fldChar w:fldCharType="begin"/>
        </w:r>
        <w:r>
          <w:rPr>
            <w:webHidden/>
          </w:rPr>
          <w:instrText xml:space="preserve"> PAGEREF _Toc202883947 \h </w:instrText>
        </w:r>
        <w:r>
          <w:rPr>
            <w:webHidden/>
          </w:rPr>
        </w:r>
        <w:r>
          <w:rPr>
            <w:webHidden/>
          </w:rPr>
          <w:fldChar w:fldCharType="separate"/>
        </w:r>
        <w:r>
          <w:rPr>
            <w:webHidden/>
          </w:rPr>
          <w:t>426</w:t>
        </w:r>
        <w:r>
          <w:rPr>
            <w:webHidden/>
          </w:rPr>
          <w:fldChar w:fldCharType="end"/>
        </w:r>
      </w:hyperlink>
    </w:p>
    <w:p w14:paraId="355231D1" w14:textId="77777777" w:rsidR="00273005" w:rsidRDefault="00273005">
      <w:pPr>
        <w:pStyle w:val="35"/>
        <w:rPr>
          <w:rFonts w:asciiTheme="minorHAnsi" w:eastAsiaTheme="minorEastAsia" w:hAnsiTheme="minorHAnsi" w:cstheme="minorBidi"/>
          <w:bCs w:val="0"/>
          <w:iCs w:val="0"/>
          <w:sz w:val="22"/>
          <w:szCs w:val="22"/>
        </w:rPr>
      </w:pPr>
      <w:hyperlink w:anchor="_Toc202883948" w:history="1">
        <w:r w:rsidRPr="004223C4">
          <w:rPr>
            <w:rStyle w:val="af1"/>
          </w:rPr>
          <w:t>4.18.12.</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_Toc202883948 \h </w:instrText>
        </w:r>
        <w:r>
          <w:rPr>
            <w:webHidden/>
          </w:rPr>
        </w:r>
        <w:r>
          <w:rPr>
            <w:webHidden/>
          </w:rPr>
          <w:fldChar w:fldCharType="separate"/>
        </w:r>
        <w:r>
          <w:rPr>
            <w:webHidden/>
          </w:rPr>
          <w:t>427</w:t>
        </w:r>
        <w:r>
          <w:rPr>
            <w:webHidden/>
          </w:rPr>
          <w:fldChar w:fldCharType="end"/>
        </w:r>
      </w:hyperlink>
    </w:p>
    <w:p w14:paraId="2D4DE1D7" w14:textId="77777777" w:rsidR="00273005" w:rsidRDefault="00273005">
      <w:pPr>
        <w:pStyle w:val="35"/>
        <w:rPr>
          <w:rFonts w:asciiTheme="minorHAnsi" w:eastAsiaTheme="minorEastAsia" w:hAnsiTheme="minorHAnsi" w:cstheme="minorBidi"/>
          <w:bCs w:val="0"/>
          <w:iCs w:val="0"/>
          <w:sz w:val="22"/>
          <w:szCs w:val="22"/>
        </w:rPr>
      </w:pPr>
      <w:hyperlink w:anchor="_Toc202883949" w:history="1">
        <w:r w:rsidRPr="004223C4">
          <w:rPr>
            <w:rStyle w:val="af1"/>
          </w:rPr>
          <w:t>4.18.13.</w:t>
        </w:r>
        <w:r>
          <w:rPr>
            <w:rFonts w:asciiTheme="minorHAnsi" w:eastAsiaTheme="minorEastAsia" w:hAnsiTheme="minorHAnsi" w:cstheme="minorBidi"/>
            <w:bCs w:val="0"/>
            <w:iCs w:val="0"/>
            <w:sz w:val="22"/>
            <w:szCs w:val="22"/>
          </w:rPr>
          <w:tab/>
        </w:r>
        <w:r w:rsidRPr="004223C4">
          <w:rPr>
            <w:rStyle w:val="af1"/>
          </w:rPr>
          <w:t>Пример XSL</w:t>
        </w:r>
        <w:r>
          <w:rPr>
            <w:webHidden/>
          </w:rPr>
          <w:tab/>
        </w:r>
        <w:r>
          <w:rPr>
            <w:webHidden/>
          </w:rPr>
          <w:fldChar w:fldCharType="begin"/>
        </w:r>
        <w:r>
          <w:rPr>
            <w:webHidden/>
          </w:rPr>
          <w:instrText xml:space="preserve"> PAGEREF _Toc202883949 \h </w:instrText>
        </w:r>
        <w:r>
          <w:rPr>
            <w:webHidden/>
          </w:rPr>
        </w:r>
        <w:r>
          <w:rPr>
            <w:webHidden/>
          </w:rPr>
          <w:fldChar w:fldCharType="separate"/>
        </w:r>
        <w:r>
          <w:rPr>
            <w:webHidden/>
          </w:rPr>
          <w:t>430</w:t>
        </w:r>
        <w:r>
          <w:rPr>
            <w:webHidden/>
          </w:rPr>
          <w:fldChar w:fldCharType="end"/>
        </w:r>
      </w:hyperlink>
    </w:p>
    <w:p w14:paraId="1FDDB073" w14:textId="77777777" w:rsidR="00273005" w:rsidRDefault="00273005">
      <w:pPr>
        <w:pStyle w:val="2b"/>
        <w:rPr>
          <w:rFonts w:asciiTheme="minorHAnsi" w:eastAsiaTheme="minorEastAsia" w:hAnsiTheme="minorHAnsi" w:cstheme="minorBidi"/>
          <w:bCs w:val="0"/>
          <w:sz w:val="22"/>
          <w:szCs w:val="22"/>
        </w:rPr>
      </w:pPr>
      <w:hyperlink w:anchor="_Toc202883950" w:history="1">
        <w:r w:rsidRPr="004223C4">
          <w:rPr>
            <w:rStyle w:val="af1"/>
            <w:highlight w:val="green"/>
          </w:rPr>
          <w:t>4.19.</w:t>
        </w:r>
        <w:r>
          <w:rPr>
            <w:rFonts w:asciiTheme="minorHAnsi" w:eastAsiaTheme="minorEastAsia" w:hAnsiTheme="minorHAnsi" w:cstheme="minorBidi"/>
            <w:bCs w:val="0"/>
            <w:sz w:val="22"/>
            <w:szCs w:val="22"/>
          </w:rPr>
          <w:tab/>
        </w:r>
        <w:r w:rsidRPr="004223C4">
          <w:rPr>
            <w:rStyle w:val="af1"/>
            <w:highlight w:val="green"/>
          </w:rPr>
          <w:t>Описание документа «Запрос на отзыв распоряжения (запрос на аннулирование)»</w:t>
        </w:r>
        <w:r>
          <w:rPr>
            <w:webHidden/>
          </w:rPr>
          <w:tab/>
        </w:r>
        <w:r>
          <w:rPr>
            <w:webHidden/>
          </w:rPr>
          <w:fldChar w:fldCharType="begin"/>
        </w:r>
        <w:r>
          <w:rPr>
            <w:webHidden/>
          </w:rPr>
          <w:instrText xml:space="preserve"> PAGEREF _Toc202883950 \h </w:instrText>
        </w:r>
        <w:r>
          <w:rPr>
            <w:webHidden/>
          </w:rPr>
        </w:r>
        <w:r>
          <w:rPr>
            <w:webHidden/>
          </w:rPr>
          <w:fldChar w:fldCharType="separate"/>
        </w:r>
        <w:r>
          <w:rPr>
            <w:webHidden/>
          </w:rPr>
          <w:t>436</w:t>
        </w:r>
        <w:r>
          <w:rPr>
            <w:webHidden/>
          </w:rPr>
          <w:fldChar w:fldCharType="end"/>
        </w:r>
      </w:hyperlink>
    </w:p>
    <w:p w14:paraId="16C70039" w14:textId="77777777" w:rsidR="00273005" w:rsidRDefault="00273005">
      <w:pPr>
        <w:pStyle w:val="35"/>
        <w:rPr>
          <w:rFonts w:asciiTheme="minorHAnsi" w:eastAsiaTheme="minorEastAsia" w:hAnsiTheme="minorHAnsi" w:cstheme="minorBidi"/>
          <w:bCs w:val="0"/>
          <w:iCs w:val="0"/>
          <w:sz w:val="22"/>
          <w:szCs w:val="22"/>
        </w:rPr>
      </w:pPr>
      <w:hyperlink w:anchor="_Toc202883951" w:history="1">
        <w:r w:rsidRPr="004223C4">
          <w:rPr>
            <w:rStyle w:val="af1"/>
            <w:highlight w:val="green"/>
          </w:rPr>
          <w:t>4.19.1.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_Toc202883951 \h </w:instrText>
        </w:r>
        <w:r>
          <w:rPr>
            <w:webHidden/>
          </w:rPr>
        </w:r>
        <w:r>
          <w:rPr>
            <w:webHidden/>
          </w:rPr>
          <w:fldChar w:fldCharType="separate"/>
        </w:r>
        <w:r>
          <w:rPr>
            <w:webHidden/>
          </w:rPr>
          <w:t>436</w:t>
        </w:r>
        <w:r>
          <w:rPr>
            <w:webHidden/>
          </w:rPr>
          <w:fldChar w:fldCharType="end"/>
        </w:r>
      </w:hyperlink>
    </w:p>
    <w:p w14:paraId="6B605961" w14:textId="77777777" w:rsidR="00273005" w:rsidRDefault="00273005">
      <w:pPr>
        <w:pStyle w:val="35"/>
        <w:rPr>
          <w:rFonts w:asciiTheme="minorHAnsi" w:eastAsiaTheme="minorEastAsia" w:hAnsiTheme="minorHAnsi" w:cstheme="minorBidi"/>
          <w:bCs w:val="0"/>
          <w:iCs w:val="0"/>
          <w:sz w:val="22"/>
          <w:szCs w:val="22"/>
        </w:rPr>
      </w:pPr>
      <w:hyperlink w:anchor="_Toc202883952" w:history="1">
        <w:r w:rsidRPr="004223C4">
          <w:rPr>
            <w:rStyle w:val="af1"/>
          </w:rPr>
          <w:t>4.19.2.</w:t>
        </w:r>
        <w:r>
          <w:rPr>
            <w:rFonts w:asciiTheme="minorHAnsi" w:eastAsiaTheme="minorEastAsia" w:hAnsiTheme="minorHAnsi" w:cstheme="minorBidi"/>
            <w:bCs w:val="0"/>
            <w:iCs w:val="0"/>
            <w:sz w:val="22"/>
            <w:szCs w:val="22"/>
          </w:rPr>
          <w:tab/>
        </w:r>
        <w:r w:rsidRPr="004223C4">
          <w:rPr>
            <w:rStyle w:val="af1"/>
          </w:rPr>
          <w:t>Описание комплексного типа «tMSC_CANCDOC_REQ»</w:t>
        </w:r>
        <w:r>
          <w:rPr>
            <w:webHidden/>
          </w:rPr>
          <w:tab/>
        </w:r>
        <w:r>
          <w:rPr>
            <w:webHidden/>
          </w:rPr>
          <w:fldChar w:fldCharType="begin"/>
        </w:r>
        <w:r>
          <w:rPr>
            <w:webHidden/>
          </w:rPr>
          <w:instrText xml:space="preserve"> PAGEREF _Toc202883952 \h </w:instrText>
        </w:r>
        <w:r>
          <w:rPr>
            <w:webHidden/>
          </w:rPr>
        </w:r>
        <w:r>
          <w:rPr>
            <w:webHidden/>
          </w:rPr>
          <w:fldChar w:fldCharType="separate"/>
        </w:r>
        <w:r>
          <w:rPr>
            <w:webHidden/>
          </w:rPr>
          <w:t>438</w:t>
        </w:r>
        <w:r>
          <w:rPr>
            <w:webHidden/>
          </w:rPr>
          <w:fldChar w:fldCharType="end"/>
        </w:r>
      </w:hyperlink>
    </w:p>
    <w:p w14:paraId="6A51D3CC" w14:textId="77777777" w:rsidR="00273005" w:rsidRDefault="00273005">
      <w:pPr>
        <w:pStyle w:val="35"/>
        <w:rPr>
          <w:rFonts w:asciiTheme="minorHAnsi" w:eastAsiaTheme="minorEastAsia" w:hAnsiTheme="minorHAnsi" w:cstheme="minorBidi"/>
          <w:bCs w:val="0"/>
          <w:iCs w:val="0"/>
          <w:sz w:val="22"/>
          <w:szCs w:val="22"/>
        </w:rPr>
      </w:pPr>
      <w:hyperlink w:anchor="_Toc202883953" w:history="1">
        <w:r w:rsidRPr="004223C4">
          <w:rPr>
            <w:rStyle w:val="af1"/>
          </w:rPr>
          <w:t>4.19.3.</w:t>
        </w:r>
        <w:r>
          <w:rPr>
            <w:rFonts w:asciiTheme="minorHAnsi" w:eastAsiaTheme="minorEastAsia" w:hAnsiTheme="minorHAnsi" w:cstheme="minorBidi"/>
            <w:bCs w:val="0"/>
            <w:iCs w:val="0"/>
            <w:sz w:val="22"/>
            <w:szCs w:val="22"/>
          </w:rPr>
          <w:tab/>
        </w:r>
        <w:r w:rsidRPr="004223C4">
          <w:rPr>
            <w:rStyle w:val="af1"/>
          </w:rPr>
          <w:t>Описание комплексного типа «tMSC_PBS_UBP»</w:t>
        </w:r>
        <w:r>
          <w:rPr>
            <w:webHidden/>
          </w:rPr>
          <w:tab/>
        </w:r>
        <w:r>
          <w:rPr>
            <w:webHidden/>
          </w:rPr>
          <w:fldChar w:fldCharType="begin"/>
        </w:r>
        <w:r>
          <w:rPr>
            <w:webHidden/>
          </w:rPr>
          <w:instrText xml:space="preserve"> PAGEREF _Toc202883953 \h </w:instrText>
        </w:r>
        <w:r>
          <w:rPr>
            <w:webHidden/>
          </w:rPr>
        </w:r>
        <w:r>
          <w:rPr>
            <w:webHidden/>
          </w:rPr>
          <w:fldChar w:fldCharType="separate"/>
        </w:r>
        <w:r>
          <w:rPr>
            <w:webHidden/>
          </w:rPr>
          <w:t>441</w:t>
        </w:r>
        <w:r>
          <w:rPr>
            <w:webHidden/>
          </w:rPr>
          <w:fldChar w:fldCharType="end"/>
        </w:r>
      </w:hyperlink>
    </w:p>
    <w:p w14:paraId="60373929" w14:textId="77777777" w:rsidR="00273005" w:rsidRDefault="00273005">
      <w:pPr>
        <w:pStyle w:val="35"/>
        <w:rPr>
          <w:rFonts w:asciiTheme="minorHAnsi" w:eastAsiaTheme="minorEastAsia" w:hAnsiTheme="minorHAnsi" w:cstheme="minorBidi"/>
          <w:bCs w:val="0"/>
          <w:iCs w:val="0"/>
          <w:sz w:val="22"/>
          <w:szCs w:val="22"/>
        </w:rPr>
      </w:pPr>
      <w:hyperlink w:anchor="_Toc202883954" w:history="1">
        <w:r w:rsidRPr="004223C4">
          <w:rPr>
            <w:rStyle w:val="af1"/>
          </w:rPr>
          <w:t>4.19.4.</w:t>
        </w:r>
        <w:r>
          <w:rPr>
            <w:rFonts w:asciiTheme="minorHAnsi" w:eastAsiaTheme="minorEastAsia" w:hAnsiTheme="minorHAnsi" w:cstheme="minorBidi"/>
            <w:bCs w:val="0"/>
            <w:iCs w:val="0"/>
            <w:sz w:val="22"/>
            <w:szCs w:val="22"/>
          </w:rPr>
          <w:tab/>
        </w:r>
        <w:r w:rsidRPr="004223C4">
          <w:rPr>
            <w:rStyle w:val="af1"/>
          </w:rPr>
          <w:t>Описание комплексного типа «tTF»</w:t>
        </w:r>
        <w:r>
          <w:rPr>
            <w:webHidden/>
          </w:rPr>
          <w:tab/>
        </w:r>
        <w:r>
          <w:rPr>
            <w:webHidden/>
          </w:rPr>
          <w:fldChar w:fldCharType="begin"/>
        </w:r>
        <w:r>
          <w:rPr>
            <w:webHidden/>
          </w:rPr>
          <w:instrText xml:space="preserve"> PAGEREF _Toc202883954 \h </w:instrText>
        </w:r>
        <w:r>
          <w:rPr>
            <w:webHidden/>
          </w:rPr>
        </w:r>
        <w:r>
          <w:rPr>
            <w:webHidden/>
          </w:rPr>
          <w:fldChar w:fldCharType="separate"/>
        </w:r>
        <w:r>
          <w:rPr>
            <w:webHidden/>
          </w:rPr>
          <w:t>441</w:t>
        </w:r>
        <w:r>
          <w:rPr>
            <w:webHidden/>
          </w:rPr>
          <w:fldChar w:fldCharType="end"/>
        </w:r>
      </w:hyperlink>
    </w:p>
    <w:p w14:paraId="4198C3FE" w14:textId="77777777" w:rsidR="00273005" w:rsidRDefault="00273005">
      <w:pPr>
        <w:pStyle w:val="35"/>
        <w:rPr>
          <w:rFonts w:asciiTheme="minorHAnsi" w:eastAsiaTheme="minorEastAsia" w:hAnsiTheme="minorHAnsi" w:cstheme="minorBidi"/>
          <w:bCs w:val="0"/>
          <w:iCs w:val="0"/>
          <w:sz w:val="22"/>
          <w:szCs w:val="22"/>
        </w:rPr>
      </w:pPr>
      <w:hyperlink w:anchor="_Toc202883955" w:history="1">
        <w:r w:rsidRPr="004223C4">
          <w:rPr>
            <w:rStyle w:val="af1"/>
          </w:rPr>
          <w:t>4.19.5.</w:t>
        </w:r>
        <w:r>
          <w:rPr>
            <w:rFonts w:asciiTheme="minorHAnsi" w:eastAsiaTheme="minorEastAsia" w:hAnsiTheme="minorHAnsi" w:cstheme="minorBidi"/>
            <w:bCs w:val="0"/>
            <w:iCs w:val="0"/>
            <w:sz w:val="22"/>
            <w:szCs w:val="22"/>
          </w:rPr>
          <w:tab/>
        </w:r>
        <w:r w:rsidRPr="004223C4">
          <w:rPr>
            <w:rStyle w:val="af1"/>
          </w:rPr>
          <w:t>Описание комплексного типа «tDocTypeDBDComplex1»</w:t>
        </w:r>
        <w:r>
          <w:rPr>
            <w:webHidden/>
          </w:rPr>
          <w:tab/>
        </w:r>
        <w:r>
          <w:rPr>
            <w:webHidden/>
          </w:rPr>
          <w:fldChar w:fldCharType="begin"/>
        </w:r>
        <w:r>
          <w:rPr>
            <w:webHidden/>
          </w:rPr>
          <w:instrText xml:space="preserve"> PAGEREF _Toc202883955 \h </w:instrText>
        </w:r>
        <w:r>
          <w:rPr>
            <w:webHidden/>
          </w:rPr>
        </w:r>
        <w:r>
          <w:rPr>
            <w:webHidden/>
          </w:rPr>
          <w:fldChar w:fldCharType="separate"/>
        </w:r>
        <w:r>
          <w:rPr>
            <w:webHidden/>
          </w:rPr>
          <w:t>441</w:t>
        </w:r>
        <w:r>
          <w:rPr>
            <w:webHidden/>
          </w:rPr>
          <w:fldChar w:fldCharType="end"/>
        </w:r>
      </w:hyperlink>
    </w:p>
    <w:p w14:paraId="1CA3C8E8" w14:textId="77777777" w:rsidR="00273005" w:rsidRDefault="00273005">
      <w:pPr>
        <w:pStyle w:val="35"/>
        <w:rPr>
          <w:rFonts w:asciiTheme="minorHAnsi" w:eastAsiaTheme="minorEastAsia" w:hAnsiTheme="minorHAnsi" w:cstheme="minorBidi"/>
          <w:bCs w:val="0"/>
          <w:iCs w:val="0"/>
          <w:sz w:val="22"/>
          <w:szCs w:val="22"/>
        </w:rPr>
      </w:pPr>
      <w:hyperlink w:anchor="_Toc202883956" w:history="1">
        <w:r w:rsidRPr="004223C4">
          <w:rPr>
            <w:rStyle w:val="af1"/>
          </w:rPr>
          <w:t>4.19.6.</w:t>
        </w:r>
        <w:r>
          <w:rPr>
            <w:rFonts w:asciiTheme="minorHAnsi" w:eastAsiaTheme="minorEastAsia" w:hAnsiTheme="minorHAnsi" w:cstheme="minorBidi"/>
            <w:bCs w:val="0"/>
            <w:iCs w:val="0"/>
            <w:sz w:val="22"/>
            <w:szCs w:val="22"/>
          </w:rPr>
          <w:tab/>
        </w:r>
        <w:r w:rsidRPr="004223C4">
          <w:rPr>
            <w:rStyle w:val="af1"/>
          </w:rPr>
          <w:t>Описание комплексного типа «tSGNNmPs»</w:t>
        </w:r>
        <w:r>
          <w:rPr>
            <w:webHidden/>
          </w:rPr>
          <w:tab/>
        </w:r>
        <w:r>
          <w:rPr>
            <w:webHidden/>
          </w:rPr>
          <w:fldChar w:fldCharType="begin"/>
        </w:r>
        <w:r>
          <w:rPr>
            <w:webHidden/>
          </w:rPr>
          <w:instrText xml:space="preserve"> PAGEREF _Toc202883956 \h </w:instrText>
        </w:r>
        <w:r>
          <w:rPr>
            <w:webHidden/>
          </w:rPr>
        </w:r>
        <w:r>
          <w:rPr>
            <w:webHidden/>
          </w:rPr>
          <w:fldChar w:fldCharType="separate"/>
        </w:r>
        <w:r>
          <w:rPr>
            <w:webHidden/>
          </w:rPr>
          <w:t>444</w:t>
        </w:r>
        <w:r>
          <w:rPr>
            <w:webHidden/>
          </w:rPr>
          <w:fldChar w:fldCharType="end"/>
        </w:r>
      </w:hyperlink>
    </w:p>
    <w:p w14:paraId="525F39C2" w14:textId="77777777" w:rsidR="00273005" w:rsidRDefault="00273005">
      <w:pPr>
        <w:pStyle w:val="35"/>
        <w:rPr>
          <w:rFonts w:asciiTheme="minorHAnsi" w:eastAsiaTheme="minorEastAsia" w:hAnsiTheme="minorHAnsi" w:cstheme="minorBidi"/>
          <w:bCs w:val="0"/>
          <w:iCs w:val="0"/>
          <w:sz w:val="22"/>
          <w:szCs w:val="22"/>
        </w:rPr>
      </w:pPr>
      <w:hyperlink w:anchor="_Toc202883957" w:history="1">
        <w:r w:rsidRPr="004223C4">
          <w:rPr>
            <w:rStyle w:val="af1"/>
          </w:rPr>
          <w:t>4.19.7.</w:t>
        </w:r>
        <w:r>
          <w:rPr>
            <w:rFonts w:asciiTheme="minorHAnsi" w:eastAsiaTheme="minorEastAsia" w:hAnsiTheme="minorHAnsi" w:cstheme="minorBidi"/>
            <w:bCs w:val="0"/>
            <w:iCs w:val="0"/>
            <w:sz w:val="22"/>
            <w:szCs w:val="22"/>
          </w:rPr>
          <w:tab/>
        </w:r>
        <w:r w:rsidRPr="004223C4">
          <w:rPr>
            <w:rStyle w:val="af1"/>
          </w:rPr>
          <w:t>Описание комплексного типа «tSGN»</w:t>
        </w:r>
        <w:r>
          <w:rPr>
            <w:webHidden/>
          </w:rPr>
          <w:tab/>
        </w:r>
        <w:r>
          <w:rPr>
            <w:webHidden/>
          </w:rPr>
          <w:fldChar w:fldCharType="begin"/>
        </w:r>
        <w:r>
          <w:rPr>
            <w:webHidden/>
          </w:rPr>
          <w:instrText xml:space="preserve"> PAGEREF _Toc202883957 \h </w:instrText>
        </w:r>
        <w:r>
          <w:rPr>
            <w:webHidden/>
          </w:rPr>
        </w:r>
        <w:r>
          <w:rPr>
            <w:webHidden/>
          </w:rPr>
          <w:fldChar w:fldCharType="separate"/>
        </w:r>
        <w:r>
          <w:rPr>
            <w:webHidden/>
          </w:rPr>
          <w:t>444</w:t>
        </w:r>
        <w:r>
          <w:rPr>
            <w:webHidden/>
          </w:rPr>
          <w:fldChar w:fldCharType="end"/>
        </w:r>
      </w:hyperlink>
    </w:p>
    <w:p w14:paraId="2A379A46" w14:textId="77777777" w:rsidR="00273005" w:rsidRDefault="00273005">
      <w:pPr>
        <w:pStyle w:val="35"/>
        <w:rPr>
          <w:rFonts w:asciiTheme="minorHAnsi" w:eastAsiaTheme="minorEastAsia" w:hAnsiTheme="minorHAnsi" w:cstheme="minorBidi"/>
          <w:bCs w:val="0"/>
          <w:iCs w:val="0"/>
          <w:sz w:val="22"/>
          <w:szCs w:val="22"/>
        </w:rPr>
      </w:pPr>
      <w:hyperlink w:anchor="_Toc202883958" w:history="1">
        <w:r w:rsidRPr="004223C4">
          <w:rPr>
            <w:rStyle w:val="af1"/>
          </w:rPr>
          <w:t>4.19.8.</w:t>
        </w:r>
        <w:r>
          <w:rPr>
            <w:rFonts w:asciiTheme="minorHAnsi" w:eastAsiaTheme="minorEastAsia" w:hAnsiTheme="minorHAnsi" w:cstheme="minorBidi"/>
            <w:bCs w:val="0"/>
            <w:iCs w:val="0"/>
            <w:sz w:val="22"/>
            <w:szCs w:val="22"/>
          </w:rPr>
          <w:tab/>
        </w:r>
        <w:r w:rsidRPr="004223C4">
          <w:rPr>
            <w:rStyle w:val="af1"/>
          </w:rPr>
          <w:t>Описание комплексного типа «tMSC_MrkOrFK»</w:t>
        </w:r>
        <w:r>
          <w:rPr>
            <w:webHidden/>
          </w:rPr>
          <w:tab/>
        </w:r>
        <w:r>
          <w:rPr>
            <w:webHidden/>
          </w:rPr>
          <w:fldChar w:fldCharType="begin"/>
        </w:r>
        <w:r>
          <w:rPr>
            <w:webHidden/>
          </w:rPr>
          <w:instrText xml:space="preserve"> PAGEREF _Toc202883958 \h </w:instrText>
        </w:r>
        <w:r>
          <w:rPr>
            <w:webHidden/>
          </w:rPr>
        </w:r>
        <w:r>
          <w:rPr>
            <w:webHidden/>
          </w:rPr>
          <w:fldChar w:fldCharType="separate"/>
        </w:r>
        <w:r>
          <w:rPr>
            <w:webHidden/>
          </w:rPr>
          <w:t>445</w:t>
        </w:r>
        <w:r>
          <w:rPr>
            <w:webHidden/>
          </w:rPr>
          <w:fldChar w:fldCharType="end"/>
        </w:r>
      </w:hyperlink>
    </w:p>
    <w:p w14:paraId="32263E41" w14:textId="77777777" w:rsidR="00273005" w:rsidRDefault="00273005">
      <w:pPr>
        <w:pStyle w:val="35"/>
        <w:rPr>
          <w:rFonts w:asciiTheme="minorHAnsi" w:eastAsiaTheme="minorEastAsia" w:hAnsiTheme="minorHAnsi" w:cstheme="minorBidi"/>
          <w:bCs w:val="0"/>
          <w:iCs w:val="0"/>
          <w:sz w:val="22"/>
          <w:szCs w:val="22"/>
        </w:rPr>
      </w:pPr>
      <w:hyperlink w:anchor="_Toc202883959" w:history="1">
        <w:r w:rsidRPr="004223C4">
          <w:rPr>
            <w:rStyle w:val="af1"/>
          </w:rPr>
          <w:t>4.19.9.</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_Toc202883959 \h </w:instrText>
        </w:r>
        <w:r>
          <w:rPr>
            <w:webHidden/>
          </w:rPr>
        </w:r>
        <w:r>
          <w:rPr>
            <w:webHidden/>
          </w:rPr>
          <w:fldChar w:fldCharType="separate"/>
        </w:r>
        <w:r>
          <w:rPr>
            <w:webHidden/>
          </w:rPr>
          <w:t>445</w:t>
        </w:r>
        <w:r>
          <w:rPr>
            <w:webHidden/>
          </w:rPr>
          <w:fldChar w:fldCharType="end"/>
        </w:r>
      </w:hyperlink>
    </w:p>
    <w:p w14:paraId="002F20C1" w14:textId="77777777" w:rsidR="00273005" w:rsidRDefault="00273005">
      <w:pPr>
        <w:pStyle w:val="35"/>
        <w:rPr>
          <w:rFonts w:asciiTheme="minorHAnsi" w:eastAsiaTheme="minorEastAsia" w:hAnsiTheme="minorHAnsi" w:cstheme="minorBidi"/>
          <w:bCs w:val="0"/>
          <w:iCs w:val="0"/>
          <w:sz w:val="22"/>
          <w:szCs w:val="22"/>
        </w:rPr>
      </w:pPr>
      <w:hyperlink w:anchor="_Toc202883960" w:history="1">
        <w:r w:rsidRPr="004223C4">
          <w:rPr>
            <w:rStyle w:val="af1"/>
          </w:rPr>
          <w:t>4.19.10.</w:t>
        </w:r>
        <w:r>
          <w:rPr>
            <w:rFonts w:asciiTheme="minorHAnsi" w:eastAsiaTheme="minorEastAsia" w:hAnsiTheme="minorHAnsi" w:cstheme="minorBidi"/>
            <w:bCs w:val="0"/>
            <w:iCs w:val="0"/>
            <w:sz w:val="22"/>
            <w:szCs w:val="22"/>
          </w:rPr>
          <w:tab/>
        </w:r>
        <w:r w:rsidRPr="004223C4">
          <w:rPr>
            <w:rStyle w:val="af1"/>
          </w:rPr>
          <w:t>Пример XML (ЕСМВ)</w:t>
        </w:r>
        <w:r>
          <w:rPr>
            <w:webHidden/>
          </w:rPr>
          <w:tab/>
        </w:r>
        <w:r>
          <w:rPr>
            <w:webHidden/>
          </w:rPr>
          <w:fldChar w:fldCharType="begin"/>
        </w:r>
        <w:r>
          <w:rPr>
            <w:webHidden/>
          </w:rPr>
          <w:instrText xml:space="preserve"> PAGEREF _Toc202883960 \h </w:instrText>
        </w:r>
        <w:r>
          <w:rPr>
            <w:webHidden/>
          </w:rPr>
        </w:r>
        <w:r>
          <w:rPr>
            <w:webHidden/>
          </w:rPr>
          <w:fldChar w:fldCharType="separate"/>
        </w:r>
        <w:r>
          <w:rPr>
            <w:webHidden/>
          </w:rPr>
          <w:t>446</w:t>
        </w:r>
        <w:r>
          <w:rPr>
            <w:webHidden/>
          </w:rPr>
          <w:fldChar w:fldCharType="end"/>
        </w:r>
      </w:hyperlink>
    </w:p>
    <w:p w14:paraId="2B083720" w14:textId="77777777" w:rsidR="00273005" w:rsidRDefault="00273005">
      <w:pPr>
        <w:pStyle w:val="2b"/>
        <w:rPr>
          <w:rFonts w:asciiTheme="minorHAnsi" w:eastAsiaTheme="minorEastAsia" w:hAnsiTheme="minorHAnsi" w:cstheme="minorBidi"/>
          <w:bCs w:val="0"/>
          <w:sz w:val="22"/>
          <w:szCs w:val="22"/>
        </w:rPr>
      </w:pPr>
      <w:hyperlink w:anchor="_Toc202883961" w:history="1">
        <w:r w:rsidRPr="004223C4">
          <w:rPr>
            <w:rStyle w:val="af1"/>
            <w:highlight w:val="green"/>
          </w:rPr>
          <w:t>4.20.</w:t>
        </w:r>
        <w:r>
          <w:rPr>
            <w:rFonts w:asciiTheme="minorHAnsi" w:eastAsiaTheme="minorEastAsia" w:hAnsiTheme="minorHAnsi" w:cstheme="minorBidi"/>
            <w:bCs w:val="0"/>
            <w:sz w:val="22"/>
            <w:szCs w:val="22"/>
          </w:rPr>
          <w:tab/>
        </w:r>
        <w:r w:rsidRPr="004223C4">
          <w:rPr>
            <w:rStyle w:val="af1"/>
            <w:highlight w:val="green"/>
          </w:rPr>
          <w:t>Описание документа «Распоряжение о совершении казначейского платежа»</w:t>
        </w:r>
        <w:r>
          <w:rPr>
            <w:webHidden/>
          </w:rPr>
          <w:tab/>
        </w:r>
        <w:r>
          <w:rPr>
            <w:webHidden/>
          </w:rPr>
          <w:fldChar w:fldCharType="begin"/>
        </w:r>
        <w:r>
          <w:rPr>
            <w:webHidden/>
          </w:rPr>
          <w:instrText xml:space="preserve"> PAGEREF _Toc202883961 \h </w:instrText>
        </w:r>
        <w:r>
          <w:rPr>
            <w:webHidden/>
          </w:rPr>
        </w:r>
        <w:r>
          <w:rPr>
            <w:webHidden/>
          </w:rPr>
          <w:fldChar w:fldCharType="separate"/>
        </w:r>
        <w:r>
          <w:rPr>
            <w:webHidden/>
          </w:rPr>
          <w:t>450</w:t>
        </w:r>
        <w:r>
          <w:rPr>
            <w:webHidden/>
          </w:rPr>
          <w:fldChar w:fldCharType="end"/>
        </w:r>
      </w:hyperlink>
    </w:p>
    <w:p w14:paraId="75378424" w14:textId="77777777" w:rsidR="00273005" w:rsidRDefault="00273005">
      <w:pPr>
        <w:pStyle w:val="35"/>
        <w:rPr>
          <w:rFonts w:asciiTheme="minorHAnsi" w:eastAsiaTheme="minorEastAsia" w:hAnsiTheme="minorHAnsi" w:cstheme="minorBidi"/>
          <w:bCs w:val="0"/>
          <w:iCs w:val="0"/>
          <w:sz w:val="22"/>
          <w:szCs w:val="22"/>
        </w:rPr>
      </w:pPr>
      <w:hyperlink w:anchor="_Toc202883962" w:history="1">
        <w:r w:rsidRPr="004223C4">
          <w:rPr>
            <w:rStyle w:val="af1"/>
            <w:highlight w:val="green"/>
          </w:rPr>
          <w:t>4.20.1.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_Toc202883962 \h </w:instrText>
        </w:r>
        <w:r>
          <w:rPr>
            <w:webHidden/>
          </w:rPr>
        </w:r>
        <w:r>
          <w:rPr>
            <w:webHidden/>
          </w:rPr>
          <w:fldChar w:fldCharType="separate"/>
        </w:r>
        <w:r>
          <w:rPr>
            <w:webHidden/>
          </w:rPr>
          <w:t>450</w:t>
        </w:r>
        <w:r>
          <w:rPr>
            <w:webHidden/>
          </w:rPr>
          <w:fldChar w:fldCharType="end"/>
        </w:r>
      </w:hyperlink>
    </w:p>
    <w:p w14:paraId="6DD5462C" w14:textId="77777777" w:rsidR="00273005" w:rsidRDefault="00273005">
      <w:pPr>
        <w:pStyle w:val="35"/>
        <w:rPr>
          <w:rFonts w:asciiTheme="minorHAnsi" w:eastAsiaTheme="minorEastAsia" w:hAnsiTheme="minorHAnsi" w:cstheme="minorBidi"/>
          <w:bCs w:val="0"/>
          <w:iCs w:val="0"/>
          <w:sz w:val="22"/>
          <w:szCs w:val="22"/>
        </w:rPr>
      </w:pPr>
      <w:hyperlink w:anchor="_Toc202883963" w:history="1">
        <w:r w:rsidRPr="004223C4">
          <w:rPr>
            <w:rStyle w:val="af1"/>
          </w:rPr>
          <w:t>4.20.2.</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Calibri"/>
          </w:rPr>
          <w:t>tMSC_TransfOrderAcc</w:t>
        </w:r>
        <w:r w:rsidRPr="004223C4">
          <w:rPr>
            <w:rStyle w:val="af1"/>
          </w:rPr>
          <w:t>»</w:t>
        </w:r>
        <w:r>
          <w:rPr>
            <w:webHidden/>
          </w:rPr>
          <w:tab/>
        </w:r>
        <w:r>
          <w:rPr>
            <w:webHidden/>
          </w:rPr>
          <w:fldChar w:fldCharType="begin"/>
        </w:r>
        <w:r>
          <w:rPr>
            <w:webHidden/>
          </w:rPr>
          <w:instrText xml:space="preserve"> PAGEREF _Toc202883963 \h </w:instrText>
        </w:r>
        <w:r>
          <w:rPr>
            <w:webHidden/>
          </w:rPr>
        </w:r>
        <w:r>
          <w:rPr>
            <w:webHidden/>
          </w:rPr>
          <w:fldChar w:fldCharType="separate"/>
        </w:r>
        <w:r>
          <w:rPr>
            <w:webHidden/>
          </w:rPr>
          <w:t>452</w:t>
        </w:r>
        <w:r>
          <w:rPr>
            <w:webHidden/>
          </w:rPr>
          <w:fldChar w:fldCharType="end"/>
        </w:r>
      </w:hyperlink>
    </w:p>
    <w:p w14:paraId="29F1F1CF" w14:textId="77777777" w:rsidR="00273005" w:rsidRDefault="00273005">
      <w:pPr>
        <w:pStyle w:val="35"/>
        <w:rPr>
          <w:rFonts w:asciiTheme="minorHAnsi" w:eastAsiaTheme="minorEastAsia" w:hAnsiTheme="minorHAnsi" w:cstheme="minorBidi"/>
          <w:bCs w:val="0"/>
          <w:iCs w:val="0"/>
          <w:sz w:val="22"/>
          <w:szCs w:val="22"/>
        </w:rPr>
      </w:pPr>
      <w:hyperlink w:anchor="_Toc202883964" w:history="1">
        <w:r w:rsidRPr="004223C4">
          <w:rPr>
            <w:rStyle w:val="af1"/>
          </w:rPr>
          <w:t>4.20.3.</w:t>
        </w:r>
        <w:r>
          <w:rPr>
            <w:rFonts w:asciiTheme="minorHAnsi" w:eastAsiaTheme="minorEastAsia" w:hAnsiTheme="minorHAnsi" w:cstheme="minorBidi"/>
            <w:bCs w:val="0"/>
            <w:iCs w:val="0"/>
            <w:sz w:val="22"/>
            <w:szCs w:val="22"/>
          </w:rPr>
          <w:tab/>
        </w:r>
        <w:r w:rsidRPr="004223C4">
          <w:rPr>
            <w:rStyle w:val="af1"/>
          </w:rPr>
          <w:t>Описание комплексного типа «tFAHTeh»</w:t>
        </w:r>
        <w:r>
          <w:rPr>
            <w:webHidden/>
          </w:rPr>
          <w:tab/>
        </w:r>
        <w:r>
          <w:rPr>
            <w:webHidden/>
          </w:rPr>
          <w:fldChar w:fldCharType="begin"/>
        </w:r>
        <w:r>
          <w:rPr>
            <w:webHidden/>
          </w:rPr>
          <w:instrText xml:space="preserve"> PAGEREF _Toc202883964 \h </w:instrText>
        </w:r>
        <w:r>
          <w:rPr>
            <w:webHidden/>
          </w:rPr>
        </w:r>
        <w:r>
          <w:rPr>
            <w:webHidden/>
          </w:rPr>
          <w:fldChar w:fldCharType="separate"/>
        </w:r>
        <w:r>
          <w:rPr>
            <w:webHidden/>
          </w:rPr>
          <w:t>459</w:t>
        </w:r>
        <w:r>
          <w:rPr>
            <w:webHidden/>
          </w:rPr>
          <w:fldChar w:fldCharType="end"/>
        </w:r>
      </w:hyperlink>
    </w:p>
    <w:p w14:paraId="41D6545C" w14:textId="77777777" w:rsidR="00273005" w:rsidRDefault="00273005">
      <w:pPr>
        <w:pStyle w:val="35"/>
        <w:rPr>
          <w:rFonts w:asciiTheme="minorHAnsi" w:eastAsiaTheme="minorEastAsia" w:hAnsiTheme="minorHAnsi" w:cstheme="minorBidi"/>
          <w:bCs w:val="0"/>
          <w:iCs w:val="0"/>
          <w:sz w:val="22"/>
          <w:szCs w:val="22"/>
        </w:rPr>
      </w:pPr>
      <w:hyperlink w:anchor="_Toc202883965" w:history="1">
        <w:r w:rsidRPr="004223C4">
          <w:rPr>
            <w:rStyle w:val="af1"/>
          </w:rPr>
          <w:t>4.20.4.</w:t>
        </w:r>
        <w:r>
          <w:rPr>
            <w:rFonts w:asciiTheme="minorHAnsi" w:eastAsiaTheme="minorEastAsia" w:hAnsiTheme="minorHAnsi" w:cstheme="minorBidi"/>
            <w:bCs w:val="0"/>
            <w:iCs w:val="0"/>
            <w:sz w:val="22"/>
            <w:szCs w:val="22"/>
          </w:rPr>
          <w:tab/>
        </w:r>
        <w:r w:rsidRPr="004223C4">
          <w:rPr>
            <w:rStyle w:val="af1"/>
          </w:rPr>
          <w:t>Описание комплексного типа «tFAHTeh_ITEM»</w:t>
        </w:r>
        <w:r>
          <w:rPr>
            <w:webHidden/>
          </w:rPr>
          <w:tab/>
        </w:r>
        <w:r>
          <w:rPr>
            <w:webHidden/>
          </w:rPr>
          <w:fldChar w:fldCharType="begin"/>
        </w:r>
        <w:r>
          <w:rPr>
            <w:webHidden/>
          </w:rPr>
          <w:instrText xml:space="preserve"> PAGEREF _Toc202883965 \h </w:instrText>
        </w:r>
        <w:r>
          <w:rPr>
            <w:webHidden/>
          </w:rPr>
        </w:r>
        <w:r>
          <w:rPr>
            <w:webHidden/>
          </w:rPr>
          <w:fldChar w:fldCharType="separate"/>
        </w:r>
        <w:r>
          <w:rPr>
            <w:webHidden/>
          </w:rPr>
          <w:t>459</w:t>
        </w:r>
        <w:r>
          <w:rPr>
            <w:webHidden/>
          </w:rPr>
          <w:fldChar w:fldCharType="end"/>
        </w:r>
      </w:hyperlink>
    </w:p>
    <w:p w14:paraId="566F362C" w14:textId="77777777" w:rsidR="00273005" w:rsidRDefault="00273005">
      <w:pPr>
        <w:pStyle w:val="35"/>
        <w:rPr>
          <w:rFonts w:asciiTheme="minorHAnsi" w:eastAsiaTheme="minorEastAsia" w:hAnsiTheme="minorHAnsi" w:cstheme="minorBidi"/>
          <w:bCs w:val="0"/>
          <w:iCs w:val="0"/>
          <w:sz w:val="22"/>
          <w:szCs w:val="22"/>
        </w:rPr>
      </w:pPr>
      <w:hyperlink w:anchor="_Toc202883966" w:history="1">
        <w:r w:rsidRPr="004223C4">
          <w:rPr>
            <w:rStyle w:val="af1"/>
          </w:rPr>
          <w:t>4.20.5.</w:t>
        </w:r>
        <w:r>
          <w:rPr>
            <w:rFonts w:asciiTheme="minorHAnsi" w:eastAsiaTheme="minorEastAsia" w:hAnsiTheme="minorHAnsi" w:cstheme="minorBidi"/>
            <w:bCs w:val="0"/>
            <w:iCs w:val="0"/>
            <w:sz w:val="22"/>
            <w:szCs w:val="22"/>
          </w:rPr>
          <w:tab/>
        </w:r>
        <w:r w:rsidRPr="004223C4">
          <w:rPr>
            <w:rStyle w:val="af1"/>
          </w:rPr>
          <w:t>Описание комплексного типа «tPart_Execution»</w:t>
        </w:r>
        <w:r>
          <w:rPr>
            <w:webHidden/>
          </w:rPr>
          <w:tab/>
        </w:r>
        <w:r>
          <w:rPr>
            <w:webHidden/>
          </w:rPr>
          <w:fldChar w:fldCharType="begin"/>
        </w:r>
        <w:r>
          <w:rPr>
            <w:webHidden/>
          </w:rPr>
          <w:instrText xml:space="preserve"> PAGEREF _Toc202883966 \h </w:instrText>
        </w:r>
        <w:r>
          <w:rPr>
            <w:webHidden/>
          </w:rPr>
        </w:r>
        <w:r>
          <w:rPr>
            <w:webHidden/>
          </w:rPr>
          <w:fldChar w:fldCharType="separate"/>
        </w:r>
        <w:r>
          <w:rPr>
            <w:webHidden/>
          </w:rPr>
          <w:t>460</w:t>
        </w:r>
        <w:r>
          <w:rPr>
            <w:webHidden/>
          </w:rPr>
          <w:fldChar w:fldCharType="end"/>
        </w:r>
      </w:hyperlink>
    </w:p>
    <w:p w14:paraId="037E0D48" w14:textId="77777777" w:rsidR="00273005" w:rsidRDefault="00273005">
      <w:pPr>
        <w:pStyle w:val="35"/>
        <w:rPr>
          <w:rFonts w:asciiTheme="minorHAnsi" w:eastAsiaTheme="minorEastAsia" w:hAnsiTheme="minorHAnsi" w:cstheme="minorBidi"/>
          <w:bCs w:val="0"/>
          <w:iCs w:val="0"/>
          <w:sz w:val="22"/>
          <w:szCs w:val="22"/>
        </w:rPr>
      </w:pPr>
      <w:hyperlink w:anchor="_Toc202883967" w:history="1">
        <w:r w:rsidRPr="004223C4">
          <w:rPr>
            <w:rStyle w:val="af1"/>
          </w:rPr>
          <w:t>4.20.6.</w:t>
        </w:r>
        <w:r>
          <w:rPr>
            <w:rFonts w:asciiTheme="minorHAnsi" w:eastAsiaTheme="minorEastAsia" w:hAnsiTheme="minorHAnsi" w:cstheme="minorBidi"/>
            <w:bCs w:val="0"/>
            <w:iCs w:val="0"/>
            <w:sz w:val="22"/>
            <w:szCs w:val="22"/>
          </w:rPr>
          <w:tab/>
        </w:r>
        <w:r w:rsidRPr="004223C4">
          <w:rPr>
            <w:rStyle w:val="af1"/>
          </w:rPr>
          <w:t>Описание комплексного типа «tPart_Execution_ITEM»</w:t>
        </w:r>
        <w:r>
          <w:rPr>
            <w:webHidden/>
          </w:rPr>
          <w:tab/>
        </w:r>
        <w:r>
          <w:rPr>
            <w:webHidden/>
          </w:rPr>
          <w:fldChar w:fldCharType="begin"/>
        </w:r>
        <w:r>
          <w:rPr>
            <w:webHidden/>
          </w:rPr>
          <w:instrText xml:space="preserve"> PAGEREF _Toc202883967 \h </w:instrText>
        </w:r>
        <w:r>
          <w:rPr>
            <w:webHidden/>
          </w:rPr>
        </w:r>
        <w:r>
          <w:rPr>
            <w:webHidden/>
          </w:rPr>
          <w:fldChar w:fldCharType="separate"/>
        </w:r>
        <w:r>
          <w:rPr>
            <w:webHidden/>
          </w:rPr>
          <w:t>461</w:t>
        </w:r>
        <w:r>
          <w:rPr>
            <w:webHidden/>
          </w:rPr>
          <w:fldChar w:fldCharType="end"/>
        </w:r>
      </w:hyperlink>
    </w:p>
    <w:p w14:paraId="15D027B9" w14:textId="77777777" w:rsidR="00273005" w:rsidRDefault="00273005">
      <w:pPr>
        <w:pStyle w:val="35"/>
        <w:rPr>
          <w:rFonts w:asciiTheme="minorHAnsi" w:eastAsiaTheme="minorEastAsia" w:hAnsiTheme="minorHAnsi" w:cstheme="minorBidi"/>
          <w:bCs w:val="0"/>
          <w:iCs w:val="0"/>
          <w:sz w:val="22"/>
          <w:szCs w:val="22"/>
        </w:rPr>
      </w:pPr>
      <w:hyperlink w:anchor="_Toc202883968" w:history="1">
        <w:r w:rsidRPr="004223C4">
          <w:rPr>
            <w:rStyle w:val="af1"/>
          </w:rPr>
          <w:t>4.20.7.</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_Toc202883968 \h </w:instrText>
        </w:r>
        <w:r>
          <w:rPr>
            <w:webHidden/>
          </w:rPr>
        </w:r>
        <w:r>
          <w:rPr>
            <w:webHidden/>
          </w:rPr>
          <w:fldChar w:fldCharType="separate"/>
        </w:r>
        <w:r>
          <w:rPr>
            <w:webHidden/>
          </w:rPr>
          <w:t>461</w:t>
        </w:r>
        <w:r>
          <w:rPr>
            <w:webHidden/>
          </w:rPr>
          <w:fldChar w:fldCharType="end"/>
        </w:r>
      </w:hyperlink>
    </w:p>
    <w:p w14:paraId="6D90B042" w14:textId="77777777" w:rsidR="00273005" w:rsidRDefault="00273005">
      <w:pPr>
        <w:pStyle w:val="35"/>
        <w:rPr>
          <w:rFonts w:asciiTheme="minorHAnsi" w:eastAsiaTheme="minorEastAsia" w:hAnsiTheme="minorHAnsi" w:cstheme="minorBidi"/>
          <w:bCs w:val="0"/>
          <w:iCs w:val="0"/>
          <w:sz w:val="22"/>
          <w:szCs w:val="22"/>
        </w:rPr>
      </w:pPr>
      <w:hyperlink w:anchor="_Toc202883969" w:history="1">
        <w:r w:rsidRPr="004223C4">
          <w:rPr>
            <w:rStyle w:val="af1"/>
          </w:rPr>
          <w:t>4.20.8.</w:t>
        </w:r>
        <w:r>
          <w:rPr>
            <w:rFonts w:asciiTheme="minorHAnsi" w:eastAsiaTheme="minorEastAsia" w:hAnsiTheme="minorHAnsi" w:cstheme="minorBidi"/>
            <w:bCs w:val="0"/>
            <w:iCs w:val="0"/>
            <w:sz w:val="22"/>
            <w:szCs w:val="22"/>
          </w:rPr>
          <w:tab/>
        </w:r>
        <w:r w:rsidRPr="004223C4">
          <w:rPr>
            <w:rStyle w:val="af1"/>
          </w:rPr>
          <w:t>Пример XSL</w:t>
        </w:r>
        <w:r>
          <w:rPr>
            <w:webHidden/>
          </w:rPr>
          <w:tab/>
        </w:r>
        <w:r>
          <w:rPr>
            <w:webHidden/>
          </w:rPr>
          <w:fldChar w:fldCharType="begin"/>
        </w:r>
        <w:r>
          <w:rPr>
            <w:webHidden/>
          </w:rPr>
          <w:instrText xml:space="preserve"> PAGEREF _Toc202883969 \h </w:instrText>
        </w:r>
        <w:r>
          <w:rPr>
            <w:webHidden/>
          </w:rPr>
        </w:r>
        <w:r>
          <w:rPr>
            <w:webHidden/>
          </w:rPr>
          <w:fldChar w:fldCharType="separate"/>
        </w:r>
        <w:r>
          <w:rPr>
            <w:webHidden/>
          </w:rPr>
          <w:t>464</w:t>
        </w:r>
        <w:r>
          <w:rPr>
            <w:webHidden/>
          </w:rPr>
          <w:fldChar w:fldCharType="end"/>
        </w:r>
      </w:hyperlink>
    </w:p>
    <w:p w14:paraId="62C6BBD3" w14:textId="77777777" w:rsidR="00273005" w:rsidRDefault="00273005">
      <w:pPr>
        <w:pStyle w:val="2b"/>
        <w:rPr>
          <w:rFonts w:asciiTheme="minorHAnsi" w:eastAsiaTheme="minorEastAsia" w:hAnsiTheme="minorHAnsi" w:cstheme="minorBidi"/>
          <w:bCs w:val="0"/>
          <w:sz w:val="22"/>
          <w:szCs w:val="22"/>
        </w:rPr>
      </w:pPr>
      <w:hyperlink w:anchor="_Toc202883970" w:history="1">
        <w:r w:rsidRPr="004223C4">
          <w:rPr>
            <w:rStyle w:val="af1"/>
            <w:highlight w:val="green"/>
          </w:rPr>
          <w:t>4.21.</w:t>
        </w:r>
        <w:r>
          <w:rPr>
            <w:rFonts w:asciiTheme="minorHAnsi" w:eastAsiaTheme="minorEastAsia" w:hAnsiTheme="minorHAnsi" w:cstheme="minorBidi"/>
            <w:bCs w:val="0"/>
            <w:sz w:val="22"/>
            <w:szCs w:val="22"/>
          </w:rPr>
          <w:tab/>
        </w:r>
        <w:r w:rsidRPr="004223C4">
          <w:rPr>
            <w:rStyle w:val="af1"/>
            <w:highlight w:val="green"/>
          </w:rPr>
          <w:t>Описание документа «Казначейское обеспечение обязательств» (ф. 0506110)</w:t>
        </w:r>
        <w:r>
          <w:rPr>
            <w:webHidden/>
          </w:rPr>
          <w:tab/>
        </w:r>
        <w:r>
          <w:rPr>
            <w:webHidden/>
          </w:rPr>
          <w:fldChar w:fldCharType="begin"/>
        </w:r>
        <w:r>
          <w:rPr>
            <w:webHidden/>
          </w:rPr>
          <w:instrText xml:space="preserve"> PAGEREF _Toc202883970 \h </w:instrText>
        </w:r>
        <w:r>
          <w:rPr>
            <w:webHidden/>
          </w:rPr>
        </w:r>
        <w:r>
          <w:rPr>
            <w:webHidden/>
          </w:rPr>
          <w:fldChar w:fldCharType="separate"/>
        </w:r>
        <w:r>
          <w:rPr>
            <w:webHidden/>
          </w:rPr>
          <w:t>475</w:t>
        </w:r>
        <w:r>
          <w:rPr>
            <w:webHidden/>
          </w:rPr>
          <w:fldChar w:fldCharType="end"/>
        </w:r>
      </w:hyperlink>
    </w:p>
    <w:p w14:paraId="7D20848F" w14:textId="77777777" w:rsidR="00273005" w:rsidRDefault="00273005">
      <w:pPr>
        <w:pStyle w:val="35"/>
        <w:rPr>
          <w:rFonts w:asciiTheme="minorHAnsi" w:eastAsiaTheme="minorEastAsia" w:hAnsiTheme="minorHAnsi" w:cstheme="minorBidi"/>
          <w:bCs w:val="0"/>
          <w:iCs w:val="0"/>
          <w:sz w:val="22"/>
          <w:szCs w:val="22"/>
        </w:rPr>
      </w:pPr>
      <w:hyperlink w:anchor="_Toc202883971" w:history="1">
        <w:r w:rsidRPr="004223C4">
          <w:rPr>
            <w:rStyle w:val="af1"/>
            <w:highlight w:val="green"/>
          </w:rPr>
          <w:t>4.21.1.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_Toc202883971 \h </w:instrText>
        </w:r>
        <w:r>
          <w:rPr>
            <w:webHidden/>
          </w:rPr>
        </w:r>
        <w:r>
          <w:rPr>
            <w:webHidden/>
          </w:rPr>
          <w:fldChar w:fldCharType="separate"/>
        </w:r>
        <w:r>
          <w:rPr>
            <w:webHidden/>
          </w:rPr>
          <w:t>475</w:t>
        </w:r>
        <w:r>
          <w:rPr>
            <w:webHidden/>
          </w:rPr>
          <w:fldChar w:fldCharType="end"/>
        </w:r>
      </w:hyperlink>
    </w:p>
    <w:p w14:paraId="638A6C44" w14:textId="77777777" w:rsidR="00273005" w:rsidRDefault="00273005">
      <w:pPr>
        <w:pStyle w:val="35"/>
        <w:rPr>
          <w:rFonts w:asciiTheme="minorHAnsi" w:eastAsiaTheme="minorEastAsia" w:hAnsiTheme="minorHAnsi" w:cstheme="minorBidi"/>
          <w:bCs w:val="0"/>
          <w:iCs w:val="0"/>
          <w:sz w:val="22"/>
          <w:szCs w:val="22"/>
        </w:rPr>
      </w:pPr>
      <w:hyperlink w:anchor="_Toc202883972" w:history="1">
        <w:r w:rsidRPr="004223C4">
          <w:rPr>
            <w:rStyle w:val="af1"/>
          </w:rPr>
          <w:t>4.21.2.</w:t>
        </w:r>
        <w:r>
          <w:rPr>
            <w:rFonts w:asciiTheme="minorHAnsi" w:eastAsiaTheme="minorEastAsia" w:hAnsiTheme="minorHAnsi" w:cstheme="minorBidi"/>
            <w:bCs w:val="0"/>
            <w:iCs w:val="0"/>
            <w:sz w:val="22"/>
            <w:szCs w:val="22"/>
          </w:rPr>
          <w:tab/>
        </w:r>
        <w:r w:rsidRPr="004223C4">
          <w:rPr>
            <w:rStyle w:val="af1"/>
          </w:rPr>
          <w:t>Описание комплексного типа «tM</w:t>
        </w:r>
        <w:r w:rsidRPr="004223C4">
          <w:rPr>
            <w:rStyle w:val="af1"/>
            <w:rFonts w:eastAsia="Calibri"/>
          </w:rPr>
          <w:t>SC_KZA</w:t>
        </w:r>
        <w:r w:rsidRPr="004223C4">
          <w:rPr>
            <w:rStyle w:val="af1"/>
          </w:rPr>
          <w:t>»</w:t>
        </w:r>
        <w:r>
          <w:rPr>
            <w:webHidden/>
          </w:rPr>
          <w:tab/>
        </w:r>
        <w:r>
          <w:rPr>
            <w:webHidden/>
          </w:rPr>
          <w:fldChar w:fldCharType="begin"/>
        </w:r>
        <w:r>
          <w:rPr>
            <w:webHidden/>
          </w:rPr>
          <w:instrText xml:space="preserve"> PAGEREF _Toc202883972 \h </w:instrText>
        </w:r>
        <w:r>
          <w:rPr>
            <w:webHidden/>
          </w:rPr>
        </w:r>
        <w:r>
          <w:rPr>
            <w:webHidden/>
          </w:rPr>
          <w:fldChar w:fldCharType="separate"/>
        </w:r>
        <w:r>
          <w:rPr>
            <w:webHidden/>
          </w:rPr>
          <w:t>475</w:t>
        </w:r>
        <w:r>
          <w:rPr>
            <w:webHidden/>
          </w:rPr>
          <w:fldChar w:fldCharType="end"/>
        </w:r>
      </w:hyperlink>
    </w:p>
    <w:p w14:paraId="50685288" w14:textId="77777777" w:rsidR="00273005" w:rsidRDefault="00273005">
      <w:pPr>
        <w:pStyle w:val="35"/>
        <w:rPr>
          <w:rFonts w:asciiTheme="minorHAnsi" w:eastAsiaTheme="minorEastAsia" w:hAnsiTheme="minorHAnsi" w:cstheme="minorBidi"/>
          <w:bCs w:val="0"/>
          <w:iCs w:val="0"/>
          <w:sz w:val="22"/>
          <w:szCs w:val="22"/>
        </w:rPr>
      </w:pPr>
      <w:hyperlink w:anchor="_Toc202883973" w:history="1">
        <w:r w:rsidRPr="004223C4">
          <w:rPr>
            <w:rStyle w:val="af1"/>
          </w:rPr>
          <w:t>4.21.3.</w:t>
        </w:r>
        <w:r>
          <w:rPr>
            <w:rFonts w:asciiTheme="minorHAnsi" w:eastAsiaTheme="minorEastAsia" w:hAnsiTheme="minorHAnsi" w:cstheme="minorBidi"/>
            <w:bCs w:val="0"/>
            <w:iCs w:val="0"/>
            <w:sz w:val="22"/>
            <w:szCs w:val="22"/>
          </w:rPr>
          <w:tab/>
        </w:r>
        <w:r w:rsidRPr="004223C4">
          <w:rPr>
            <w:rStyle w:val="af1"/>
          </w:rPr>
          <w:t>Описание комплексного типа «tMSC_TOFK»</w:t>
        </w:r>
        <w:r>
          <w:rPr>
            <w:webHidden/>
          </w:rPr>
          <w:tab/>
        </w:r>
        <w:r>
          <w:rPr>
            <w:webHidden/>
          </w:rPr>
          <w:fldChar w:fldCharType="begin"/>
        </w:r>
        <w:r>
          <w:rPr>
            <w:webHidden/>
          </w:rPr>
          <w:instrText xml:space="preserve"> PAGEREF _Toc202883973 \h </w:instrText>
        </w:r>
        <w:r>
          <w:rPr>
            <w:webHidden/>
          </w:rPr>
        </w:r>
        <w:r>
          <w:rPr>
            <w:webHidden/>
          </w:rPr>
          <w:fldChar w:fldCharType="separate"/>
        </w:r>
        <w:r>
          <w:rPr>
            <w:webHidden/>
          </w:rPr>
          <w:t>482</w:t>
        </w:r>
        <w:r>
          <w:rPr>
            <w:webHidden/>
          </w:rPr>
          <w:fldChar w:fldCharType="end"/>
        </w:r>
      </w:hyperlink>
    </w:p>
    <w:p w14:paraId="4D32FF7A" w14:textId="77777777" w:rsidR="00273005" w:rsidRDefault="00273005">
      <w:pPr>
        <w:pStyle w:val="35"/>
        <w:rPr>
          <w:rFonts w:asciiTheme="minorHAnsi" w:eastAsiaTheme="minorEastAsia" w:hAnsiTheme="minorHAnsi" w:cstheme="minorBidi"/>
          <w:bCs w:val="0"/>
          <w:iCs w:val="0"/>
          <w:sz w:val="22"/>
          <w:szCs w:val="22"/>
        </w:rPr>
      </w:pPr>
      <w:hyperlink w:anchor="_Toc202883974" w:history="1">
        <w:r w:rsidRPr="004223C4">
          <w:rPr>
            <w:rStyle w:val="af1"/>
          </w:rPr>
          <w:t>4.21.4.</w:t>
        </w:r>
        <w:r>
          <w:rPr>
            <w:rFonts w:asciiTheme="minorHAnsi" w:eastAsiaTheme="minorEastAsia" w:hAnsiTheme="minorHAnsi" w:cstheme="minorBidi"/>
            <w:bCs w:val="0"/>
            <w:iCs w:val="0"/>
            <w:sz w:val="22"/>
            <w:szCs w:val="22"/>
          </w:rPr>
          <w:tab/>
        </w:r>
        <w:r w:rsidRPr="004223C4">
          <w:rPr>
            <w:rStyle w:val="af1"/>
          </w:rPr>
          <w:t>Описание комплексного типа «tUnt»</w:t>
        </w:r>
        <w:r>
          <w:rPr>
            <w:webHidden/>
          </w:rPr>
          <w:tab/>
        </w:r>
        <w:r>
          <w:rPr>
            <w:webHidden/>
          </w:rPr>
          <w:fldChar w:fldCharType="begin"/>
        </w:r>
        <w:r>
          <w:rPr>
            <w:webHidden/>
          </w:rPr>
          <w:instrText xml:space="preserve"> PAGEREF _Toc202883974 \h </w:instrText>
        </w:r>
        <w:r>
          <w:rPr>
            <w:webHidden/>
          </w:rPr>
        </w:r>
        <w:r>
          <w:rPr>
            <w:webHidden/>
          </w:rPr>
          <w:fldChar w:fldCharType="separate"/>
        </w:r>
        <w:r>
          <w:rPr>
            <w:webHidden/>
          </w:rPr>
          <w:t>482</w:t>
        </w:r>
        <w:r>
          <w:rPr>
            <w:webHidden/>
          </w:rPr>
          <w:fldChar w:fldCharType="end"/>
        </w:r>
      </w:hyperlink>
    </w:p>
    <w:p w14:paraId="387FBD84" w14:textId="77777777" w:rsidR="00273005" w:rsidRDefault="00273005">
      <w:pPr>
        <w:pStyle w:val="35"/>
        <w:rPr>
          <w:rFonts w:asciiTheme="minorHAnsi" w:eastAsiaTheme="minorEastAsia" w:hAnsiTheme="minorHAnsi" w:cstheme="minorBidi"/>
          <w:bCs w:val="0"/>
          <w:iCs w:val="0"/>
          <w:sz w:val="22"/>
          <w:szCs w:val="22"/>
        </w:rPr>
      </w:pPr>
      <w:hyperlink w:anchor="_Toc202883975" w:history="1">
        <w:r w:rsidRPr="004223C4">
          <w:rPr>
            <w:rStyle w:val="af1"/>
          </w:rPr>
          <w:t>4.21.5.</w:t>
        </w:r>
        <w:r>
          <w:rPr>
            <w:rFonts w:asciiTheme="minorHAnsi" w:eastAsiaTheme="minorEastAsia" w:hAnsiTheme="minorHAnsi" w:cstheme="minorBidi"/>
            <w:bCs w:val="0"/>
            <w:iCs w:val="0"/>
            <w:sz w:val="22"/>
            <w:szCs w:val="22"/>
          </w:rPr>
          <w:tab/>
        </w:r>
        <w:r w:rsidRPr="004223C4">
          <w:rPr>
            <w:rStyle w:val="af1"/>
          </w:rPr>
          <w:t>Описание комплексного типа «tClcltnTypeComplex»</w:t>
        </w:r>
        <w:r>
          <w:rPr>
            <w:webHidden/>
          </w:rPr>
          <w:tab/>
        </w:r>
        <w:r>
          <w:rPr>
            <w:webHidden/>
          </w:rPr>
          <w:fldChar w:fldCharType="begin"/>
        </w:r>
        <w:r>
          <w:rPr>
            <w:webHidden/>
          </w:rPr>
          <w:instrText xml:space="preserve"> PAGEREF _Toc202883975 \h </w:instrText>
        </w:r>
        <w:r>
          <w:rPr>
            <w:webHidden/>
          </w:rPr>
        </w:r>
        <w:r>
          <w:rPr>
            <w:webHidden/>
          </w:rPr>
          <w:fldChar w:fldCharType="separate"/>
        </w:r>
        <w:r>
          <w:rPr>
            <w:webHidden/>
          </w:rPr>
          <w:t>482</w:t>
        </w:r>
        <w:r>
          <w:rPr>
            <w:webHidden/>
          </w:rPr>
          <w:fldChar w:fldCharType="end"/>
        </w:r>
      </w:hyperlink>
    </w:p>
    <w:p w14:paraId="179654C3" w14:textId="77777777" w:rsidR="00273005" w:rsidRDefault="00273005">
      <w:pPr>
        <w:pStyle w:val="35"/>
        <w:rPr>
          <w:rFonts w:asciiTheme="minorHAnsi" w:eastAsiaTheme="minorEastAsia" w:hAnsiTheme="minorHAnsi" w:cstheme="minorBidi"/>
          <w:bCs w:val="0"/>
          <w:iCs w:val="0"/>
          <w:sz w:val="22"/>
          <w:szCs w:val="22"/>
        </w:rPr>
      </w:pPr>
      <w:hyperlink w:anchor="_Toc202883976" w:history="1">
        <w:r w:rsidRPr="004223C4">
          <w:rPr>
            <w:rStyle w:val="af1"/>
          </w:rPr>
          <w:t>4.21.6.</w:t>
        </w:r>
        <w:r>
          <w:rPr>
            <w:rFonts w:asciiTheme="minorHAnsi" w:eastAsiaTheme="minorEastAsia" w:hAnsiTheme="minorHAnsi" w:cstheme="minorBidi"/>
            <w:bCs w:val="0"/>
            <w:iCs w:val="0"/>
            <w:sz w:val="22"/>
            <w:szCs w:val="22"/>
          </w:rPr>
          <w:tab/>
        </w:r>
        <w:r w:rsidRPr="004223C4">
          <w:rPr>
            <w:rStyle w:val="af1"/>
          </w:rPr>
          <w:t>Описание комплексного типа «tMSC_Bdgt1»</w:t>
        </w:r>
        <w:r>
          <w:rPr>
            <w:webHidden/>
          </w:rPr>
          <w:tab/>
        </w:r>
        <w:r>
          <w:rPr>
            <w:webHidden/>
          </w:rPr>
          <w:fldChar w:fldCharType="begin"/>
        </w:r>
        <w:r>
          <w:rPr>
            <w:webHidden/>
          </w:rPr>
          <w:instrText xml:space="preserve"> PAGEREF _Toc202883976 \h </w:instrText>
        </w:r>
        <w:r>
          <w:rPr>
            <w:webHidden/>
          </w:rPr>
        </w:r>
        <w:r>
          <w:rPr>
            <w:webHidden/>
          </w:rPr>
          <w:fldChar w:fldCharType="separate"/>
        </w:r>
        <w:r>
          <w:rPr>
            <w:webHidden/>
          </w:rPr>
          <w:t>483</w:t>
        </w:r>
        <w:r>
          <w:rPr>
            <w:webHidden/>
          </w:rPr>
          <w:fldChar w:fldCharType="end"/>
        </w:r>
      </w:hyperlink>
    </w:p>
    <w:p w14:paraId="7D3E6E37" w14:textId="77777777" w:rsidR="00273005" w:rsidRDefault="00273005">
      <w:pPr>
        <w:pStyle w:val="35"/>
        <w:rPr>
          <w:rFonts w:asciiTheme="minorHAnsi" w:eastAsiaTheme="minorEastAsia" w:hAnsiTheme="minorHAnsi" w:cstheme="minorBidi"/>
          <w:bCs w:val="0"/>
          <w:iCs w:val="0"/>
          <w:sz w:val="22"/>
          <w:szCs w:val="22"/>
        </w:rPr>
      </w:pPr>
      <w:hyperlink w:anchor="_Toc202883977" w:history="1">
        <w:r w:rsidRPr="004223C4">
          <w:rPr>
            <w:rStyle w:val="af1"/>
          </w:rPr>
          <w:t>4.21.7.</w:t>
        </w:r>
        <w:r>
          <w:rPr>
            <w:rFonts w:asciiTheme="minorHAnsi" w:eastAsiaTheme="minorEastAsia" w:hAnsiTheme="minorHAnsi" w:cstheme="minorBidi"/>
            <w:bCs w:val="0"/>
            <w:iCs w:val="0"/>
            <w:sz w:val="22"/>
            <w:szCs w:val="22"/>
          </w:rPr>
          <w:tab/>
        </w:r>
        <w:r w:rsidRPr="004223C4">
          <w:rPr>
            <w:rStyle w:val="af1"/>
          </w:rPr>
          <w:t>Описание комплексного типа «tMSC_PBS_UBP2»</w:t>
        </w:r>
        <w:r>
          <w:rPr>
            <w:webHidden/>
          </w:rPr>
          <w:tab/>
        </w:r>
        <w:r>
          <w:rPr>
            <w:webHidden/>
          </w:rPr>
          <w:fldChar w:fldCharType="begin"/>
        </w:r>
        <w:r>
          <w:rPr>
            <w:webHidden/>
          </w:rPr>
          <w:instrText xml:space="preserve"> PAGEREF _Toc202883977 \h </w:instrText>
        </w:r>
        <w:r>
          <w:rPr>
            <w:webHidden/>
          </w:rPr>
        </w:r>
        <w:r>
          <w:rPr>
            <w:webHidden/>
          </w:rPr>
          <w:fldChar w:fldCharType="separate"/>
        </w:r>
        <w:r>
          <w:rPr>
            <w:webHidden/>
          </w:rPr>
          <w:t>483</w:t>
        </w:r>
        <w:r>
          <w:rPr>
            <w:webHidden/>
          </w:rPr>
          <w:fldChar w:fldCharType="end"/>
        </w:r>
      </w:hyperlink>
    </w:p>
    <w:p w14:paraId="5F1728B8" w14:textId="77777777" w:rsidR="00273005" w:rsidRDefault="00273005">
      <w:pPr>
        <w:pStyle w:val="35"/>
        <w:rPr>
          <w:rFonts w:asciiTheme="minorHAnsi" w:eastAsiaTheme="minorEastAsia" w:hAnsiTheme="minorHAnsi" w:cstheme="minorBidi"/>
          <w:bCs w:val="0"/>
          <w:iCs w:val="0"/>
          <w:sz w:val="22"/>
          <w:szCs w:val="22"/>
        </w:rPr>
      </w:pPr>
      <w:hyperlink w:anchor="_Toc202883978" w:history="1">
        <w:r w:rsidRPr="004223C4">
          <w:rPr>
            <w:rStyle w:val="af1"/>
          </w:rPr>
          <w:t>4.21.8.</w:t>
        </w:r>
        <w:r>
          <w:rPr>
            <w:rFonts w:asciiTheme="minorHAnsi" w:eastAsiaTheme="minorEastAsia" w:hAnsiTheme="minorHAnsi" w:cstheme="minorBidi"/>
            <w:bCs w:val="0"/>
            <w:iCs w:val="0"/>
            <w:sz w:val="22"/>
            <w:szCs w:val="22"/>
          </w:rPr>
          <w:tab/>
        </w:r>
        <w:r w:rsidRPr="004223C4">
          <w:rPr>
            <w:rStyle w:val="af1"/>
          </w:rPr>
          <w:t>Описание комплексного типа «tMSC_PBS_UBP»</w:t>
        </w:r>
        <w:r>
          <w:rPr>
            <w:webHidden/>
          </w:rPr>
          <w:tab/>
        </w:r>
        <w:r>
          <w:rPr>
            <w:webHidden/>
          </w:rPr>
          <w:fldChar w:fldCharType="begin"/>
        </w:r>
        <w:r>
          <w:rPr>
            <w:webHidden/>
          </w:rPr>
          <w:instrText xml:space="preserve"> PAGEREF _Toc202883978 \h </w:instrText>
        </w:r>
        <w:r>
          <w:rPr>
            <w:webHidden/>
          </w:rPr>
        </w:r>
        <w:r>
          <w:rPr>
            <w:webHidden/>
          </w:rPr>
          <w:fldChar w:fldCharType="separate"/>
        </w:r>
        <w:r>
          <w:rPr>
            <w:webHidden/>
          </w:rPr>
          <w:t>484</w:t>
        </w:r>
        <w:r>
          <w:rPr>
            <w:webHidden/>
          </w:rPr>
          <w:fldChar w:fldCharType="end"/>
        </w:r>
      </w:hyperlink>
    </w:p>
    <w:p w14:paraId="1681F4B0" w14:textId="77777777" w:rsidR="00273005" w:rsidRDefault="00273005">
      <w:pPr>
        <w:pStyle w:val="35"/>
        <w:rPr>
          <w:rFonts w:asciiTheme="minorHAnsi" w:eastAsiaTheme="minorEastAsia" w:hAnsiTheme="minorHAnsi" w:cstheme="minorBidi"/>
          <w:bCs w:val="0"/>
          <w:iCs w:val="0"/>
          <w:sz w:val="22"/>
          <w:szCs w:val="22"/>
        </w:rPr>
      </w:pPr>
      <w:hyperlink w:anchor="_Toc202883979" w:history="1">
        <w:r w:rsidRPr="004223C4">
          <w:rPr>
            <w:rStyle w:val="af1"/>
          </w:rPr>
          <w:t>4.21.9.</w:t>
        </w:r>
        <w:r>
          <w:rPr>
            <w:rFonts w:asciiTheme="minorHAnsi" w:eastAsiaTheme="minorEastAsia" w:hAnsiTheme="minorHAnsi" w:cstheme="minorBidi"/>
            <w:bCs w:val="0"/>
            <w:iCs w:val="0"/>
            <w:sz w:val="22"/>
            <w:szCs w:val="22"/>
          </w:rPr>
          <w:tab/>
        </w:r>
        <w:r w:rsidRPr="004223C4">
          <w:rPr>
            <w:rStyle w:val="af1"/>
          </w:rPr>
          <w:t>Описание комплексного типа «tKZA_KZA_0506110»</w:t>
        </w:r>
        <w:r>
          <w:rPr>
            <w:webHidden/>
          </w:rPr>
          <w:tab/>
        </w:r>
        <w:r>
          <w:rPr>
            <w:webHidden/>
          </w:rPr>
          <w:fldChar w:fldCharType="begin"/>
        </w:r>
        <w:r>
          <w:rPr>
            <w:webHidden/>
          </w:rPr>
          <w:instrText xml:space="preserve"> PAGEREF _Toc202883979 \h </w:instrText>
        </w:r>
        <w:r>
          <w:rPr>
            <w:webHidden/>
          </w:rPr>
        </w:r>
        <w:r>
          <w:rPr>
            <w:webHidden/>
          </w:rPr>
          <w:fldChar w:fldCharType="separate"/>
        </w:r>
        <w:r>
          <w:rPr>
            <w:webHidden/>
          </w:rPr>
          <w:t>484</w:t>
        </w:r>
        <w:r>
          <w:rPr>
            <w:webHidden/>
          </w:rPr>
          <w:fldChar w:fldCharType="end"/>
        </w:r>
      </w:hyperlink>
    </w:p>
    <w:p w14:paraId="1294AF40" w14:textId="77777777" w:rsidR="00273005" w:rsidRDefault="00273005">
      <w:pPr>
        <w:pStyle w:val="35"/>
        <w:rPr>
          <w:rFonts w:asciiTheme="minorHAnsi" w:eastAsiaTheme="minorEastAsia" w:hAnsiTheme="minorHAnsi" w:cstheme="minorBidi"/>
          <w:bCs w:val="0"/>
          <w:iCs w:val="0"/>
          <w:sz w:val="22"/>
          <w:szCs w:val="22"/>
        </w:rPr>
      </w:pPr>
      <w:hyperlink w:anchor="_Toc202883980" w:history="1">
        <w:r w:rsidRPr="004223C4">
          <w:rPr>
            <w:rStyle w:val="af1"/>
          </w:rPr>
          <w:t>4.21.10.</w:t>
        </w:r>
        <w:r>
          <w:rPr>
            <w:rFonts w:asciiTheme="minorHAnsi" w:eastAsiaTheme="minorEastAsia" w:hAnsiTheme="minorHAnsi" w:cstheme="minorBidi"/>
            <w:bCs w:val="0"/>
            <w:iCs w:val="0"/>
            <w:sz w:val="22"/>
            <w:szCs w:val="22"/>
          </w:rPr>
          <w:tab/>
        </w:r>
        <w:r w:rsidRPr="004223C4">
          <w:rPr>
            <w:rStyle w:val="af1"/>
          </w:rPr>
          <w:t>Описание комплексного типа «tKZA_0506110_ITEM»</w:t>
        </w:r>
        <w:r>
          <w:rPr>
            <w:webHidden/>
          </w:rPr>
          <w:tab/>
        </w:r>
        <w:r>
          <w:rPr>
            <w:webHidden/>
          </w:rPr>
          <w:fldChar w:fldCharType="begin"/>
        </w:r>
        <w:r>
          <w:rPr>
            <w:webHidden/>
          </w:rPr>
          <w:instrText xml:space="preserve"> PAGEREF _Toc202883980 \h </w:instrText>
        </w:r>
        <w:r>
          <w:rPr>
            <w:webHidden/>
          </w:rPr>
        </w:r>
        <w:r>
          <w:rPr>
            <w:webHidden/>
          </w:rPr>
          <w:fldChar w:fldCharType="separate"/>
        </w:r>
        <w:r>
          <w:rPr>
            <w:webHidden/>
          </w:rPr>
          <w:t>485</w:t>
        </w:r>
        <w:r>
          <w:rPr>
            <w:webHidden/>
          </w:rPr>
          <w:fldChar w:fldCharType="end"/>
        </w:r>
      </w:hyperlink>
    </w:p>
    <w:p w14:paraId="6D13DD46" w14:textId="77777777" w:rsidR="00273005" w:rsidRDefault="00273005">
      <w:pPr>
        <w:pStyle w:val="35"/>
        <w:rPr>
          <w:rFonts w:asciiTheme="minorHAnsi" w:eastAsiaTheme="minorEastAsia" w:hAnsiTheme="minorHAnsi" w:cstheme="minorBidi"/>
          <w:bCs w:val="0"/>
          <w:iCs w:val="0"/>
          <w:sz w:val="22"/>
          <w:szCs w:val="22"/>
        </w:rPr>
      </w:pPr>
      <w:hyperlink w:anchor="_Toc202883981" w:history="1">
        <w:r w:rsidRPr="004223C4">
          <w:rPr>
            <w:rStyle w:val="af1"/>
          </w:rPr>
          <w:t>4.21.11.</w:t>
        </w:r>
        <w:r>
          <w:rPr>
            <w:rFonts w:asciiTheme="minorHAnsi" w:eastAsiaTheme="minorEastAsia" w:hAnsiTheme="minorHAnsi" w:cstheme="minorBidi"/>
            <w:bCs w:val="0"/>
            <w:iCs w:val="0"/>
            <w:sz w:val="22"/>
            <w:szCs w:val="22"/>
          </w:rPr>
          <w:tab/>
        </w:r>
        <w:r w:rsidRPr="004223C4">
          <w:rPr>
            <w:rStyle w:val="af1"/>
          </w:rPr>
          <w:t>Описание комплексного типа «tSGNNmPs2»</w:t>
        </w:r>
        <w:r>
          <w:rPr>
            <w:webHidden/>
          </w:rPr>
          <w:tab/>
        </w:r>
        <w:r>
          <w:rPr>
            <w:webHidden/>
          </w:rPr>
          <w:fldChar w:fldCharType="begin"/>
        </w:r>
        <w:r>
          <w:rPr>
            <w:webHidden/>
          </w:rPr>
          <w:instrText xml:space="preserve"> PAGEREF _Toc202883981 \h </w:instrText>
        </w:r>
        <w:r>
          <w:rPr>
            <w:webHidden/>
          </w:rPr>
        </w:r>
        <w:r>
          <w:rPr>
            <w:webHidden/>
          </w:rPr>
          <w:fldChar w:fldCharType="separate"/>
        </w:r>
        <w:r>
          <w:rPr>
            <w:webHidden/>
          </w:rPr>
          <w:t>485</w:t>
        </w:r>
        <w:r>
          <w:rPr>
            <w:webHidden/>
          </w:rPr>
          <w:fldChar w:fldCharType="end"/>
        </w:r>
      </w:hyperlink>
    </w:p>
    <w:p w14:paraId="2E1CBB05" w14:textId="77777777" w:rsidR="00273005" w:rsidRDefault="00273005">
      <w:pPr>
        <w:pStyle w:val="35"/>
        <w:rPr>
          <w:rFonts w:asciiTheme="minorHAnsi" w:eastAsiaTheme="minorEastAsia" w:hAnsiTheme="minorHAnsi" w:cstheme="minorBidi"/>
          <w:bCs w:val="0"/>
          <w:iCs w:val="0"/>
          <w:sz w:val="22"/>
          <w:szCs w:val="22"/>
        </w:rPr>
      </w:pPr>
      <w:hyperlink w:anchor="_Toc202883982" w:history="1">
        <w:r w:rsidRPr="004223C4">
          <w:rPr>
            <w:rStyle w:val="af1"/>
          </w:rPr>
          <w:t>4.21.12.</w:t>
        </w:r>
        <w:r>
          <w:rPr>
            <w:rFonts w:asciiTheme="minorHAnsi" w:eastAsiaTheme="minorEastAsia" w:hAnsiTheme="minorHAnsi" w:cstheme="minorBidi"/>
            <w:bCs w:val="0"/>
            <w:iCs w:val="0"/>
            <w:sz w:val="22"/>
            <w:szCs w:val="22"/>
          </w:rPr>
          <w:tab/>
        </w:r>
        <w:r w:rsidRPr="004223C4">
          <w:rPr>
            <w:rStyle w:val="af1"/>
          </w:rPr>
          <w:t>Описание комплексного типа «tSGNNmPsPhDt1»</w:t>
        </w:r>
        <w:r>
          <w:rPr>
            <w:webHidden/>
          </w:rPr>
          <w:tab/>
        </w:r>
        <w:r>
          <w:rPr>
            <w:webHidden/>
          </w:rPr>
          <w:fldChar w:fldCharType="begin"/>
        </w:r>
        <w:r>
          <w:rPr>
            <w:webHidden/>
          </w:rPr>
          <w:instrText xml:space="preserve"> PAGEREF _Toc202883982 \h </w:instrText>
        </w:r>
        <w:r>
          <w:rPr>
            <w:webHidden/>
          </w:rPr>
        </w:r>
        <w:r>
          <w:rPr>
            <w:webHidden/>
          </w:rPr>
          <w:fldChar w:fldCharType="separate"/>
        </w:r>
        <w:r>
          <w:rPr>
            <w:webHidden/>
          </w:rPr>
          <w:t>485</w:t>
        </w:r>
        <w:r>
          <w:rPr>
            <w:webHidden/>
          </w:rPr>
          <w:fldChar w:fldCharType="end"/>
        </w:r>
      </w:hyperlink>
    </w:p>
    <w:p w14:paraId="1F3F7A92" w14:textId="77777777" w:rsidR="00273005" w:rsidRDefault="00273005">
      <w:pPr>
        <w:pStyle w:val="35"/>
        <w:rPr>
          <w:rFonts w:asciiTheme="minorHAnsi" w:eastAsiaTheme="minorEastAsia" w:hAnsiTheme="minorHAnsi" w:cstheme="minorBidi"/>
          <w:bCs w:val="0"/>
          <w:iCs w:val="0"/>
          <w:sz w:val="22"/>
          <w:szCs w:val="22"/>
        </w:rPr>
      </w:pPr>
      <w:hyperlink w:anchor="_Toc202883983" w:history="1">
        <w:r w:rsidRPr="004223C4">
          <w:rPr>
            <w:rStyle w:val="af1"/>
          </w:rPr>
          <w:t>4.21.13.</w:t>
        </w:r>
        <w:r>
          <w:rPr>
            <w:rFonts w:asciiTheme="minorHAnsi" w:eastAsiaTheme="minorEastAsia" w:hAnsiTheme="minorHAnsi" w:cstheme="minorBidi"/>
            <w:bCs w:val="0"/>
            <w:iCs w:val="0"/>
            <w:sz w:val="22"/>
            <w:szCs w:val="22"/>
          </w:rPr>
          <w:tab/>
        </w:r>
        <w:r w:rsidRPr="004223C4">
          <w:rPr>
            <w:rStyle w:val="af1"/>
          </w:rPr>
          <w:t>Описание комплексного типа «tTF»</w:t>
        </w:r>
        <w:r>
          <w:rPr>
            <w:webHidden/>
          </w:rPr>
          <w:tab/>
        </w:r>
        <w:r>
          <w:rPr>
            <w:webHidden/>
          </w:rPr>
          <w:fldChar w:fldCharType="begin"/>
        </w:r>
        <w:r>
          <w:rPr>
            <w:webHidden/>
          </w:rPr>
          <w:instrText xml:space="preserve"> PAGEREF _Toc202883983 \h </w:instrText>
        </w:r>
        <w:r>
          <w:rPr>
            <w:webHidden/>
          </w:rPr>
        </w:r>
        <w:r>
          <w:rPr>
            <w:webHidden/>
          </w:rPr>
          <w:fldChar w:fldCharType="separate"/>
        </w:r>
        <w:r>
          <w:rPr>
            <w:webHidden/>
          </w:rPr>
          <w:t>486</w:t>
        </w:r>
        <w:r>
          <w:rPr>
            <w:webHidden/>
          </w:rPr>
          <w:fldChar w:fldCharType="end"/>
        </w:r>
      </w:hyperlink>
    </w:p>
    <w:p w14:paraId="614DFF04" w14:textId="77777777" w:rsidR="00273005" w:rsidRDefault="00273005">
      <w:pPr>
        <w:pStyle w:val="35"/>
        <w:rPr>
          <w:rFonts w:asciiTheme="minorHAnsi" w:eastAsiaTheme="minorEastAsia" w:hAnsiTheme="minorHAnsi" w:cstheme="minorBidi"/>
          <w:bCs w:val="0"/>
          <w:iCs w:val="0"/>
          <w:sz w:val="22"/>
          <w:szCs w:val="22"/>
        </w:rPr>
      </w:pPr>
      <w:hyperlink w:anchor="_Toc202883984" w:history="1">
        <w:r w:rsidRPr="004223C4">
          <w:rPr>
            <w:rStyle w:val="af1"/>
          </w:rPr>
          <w:t>4.21.14.</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_Toc202883984 \h </w:instrText>
        </w:r>
        <w:r>
          <w:rPr>
            <w:webHidden/>
          </w:rPr>
        </w:r>
        <w:r>
          <w:rPr>
            <w:webHidden/>
          </w:rPr>
          <w:fldChar w:fldCharType="separate"/>
        </w:r>
        <w:r>
          <w:rPr>
            <w:webHidden/>
          </w:rPr>
          <w:t>486</w:t>
        </w:r>
        <w:r>
          <w:rPr>
            <w:webHidden/>
          </w:rPr>
          <w:fldChar w:fldCharType="end"/>
        </w:r>
      </w:hyperlink>
    </w:p>
    <w:p w14:paraId="083D1D57" w14:textId="77777777" w:rsidR="00273005" w:rsidRDefault="00273005">
      <w:pPr>
        <w:pStyle w:val="2b"/>
        <w:rPr>
          <w:rFonts w:asciiTheme="minorHAnsi" w:eastAsiaTheme="minorEastAsia" w:hAnsiTheme="minorHAnsi" w:cstheme="minorBidi"/>
          <w:bCs w:val="0"/>
          <w:sz w:val="22"/>
          <w:szCs w:val="22"/>
        </w:rPr>
      </w:pPr>
      <w:hyperlink w:anchor="_Toc202883985" w:history="1">
        <w:r w:rsidRPr="004223C4">
          <w:rPr>
            <w:rStyle w:val="af1"/>
            <w:highlight w:val="green"/>
          </w:rPr>
          <w:t>4.22.</w:t>
        </w:r>
        <w:r>
          <w:rPr>
            <w:rFonts w:asciiTheme="minorHAnsi" w:eastAsiaTheme="minorEastAsia" w:hAnsiTheme="minorHAnsi" w:cstheme="minorBidi"/>
            <w:bCs w:val="0"/>
            <w:sz w:val="22"/>
            <w:szCs w:val="22"/>
          </w:rPr>
          <w:tab/>
        </w:r>
        <w:r w:rsidRPr="004223C4">
          <w:rPr>
            <w:rStyle w:val="af1"/>
            <w:highlight w:val="green"/>
          </w:rPr>
          <w:t>Описание документа «Отчет о состоянии лицевого счета для учета операций со средствами, поступающими во временное распоряжение ПБС» (ф. 0531788)</w:t>
        </w:r>
        <w:r>
          <w:rPr>
            <w:webHidden/>
          </w:rPr>
          <w:tab/>
        </w:r>
        <w:r>
          <w:rPr>
            <w:webHidden/>
          </w:rPr>
          <w:fldChar w:fldCharType="begin"/>
        </w:r>
        <w:r>
          <w:rPr>
            <w:webHidden/>
          </w:rPr>
          <w:instrText xml:space="preserve"> PAGEREF _Toc202883985 \h </w:instrText>
        </w:r>
        <w:r>
          <w:rPr>
            <w:webHidden/>
          </w:rPr>
        </w:r>
        <w:r>
          <w:rPr>
            <w:webHidden/>
          </w:rPr>
          <w:fldChar w:fldCharType="separate"/>
        </w:r>
        <w:r>
          <w:rPr>
            <w:webHidden/>
          </w:rPr>
          <w:t>490</w:t>
        </w:r>
        <w:r>
          <w:rPr>
            <w:webHidden/>
          </w:rPr>
          <w:fldChar w:fldCharType="end"/>
        </w:r>
      </w:hyperlink>
    </w:p>
    <w:p w14:paraId="2B9B40C3" w14:textId="77777777" w:rsidR="00273005" w:rsidRDefault="00273005">
      <w:pPr>
        <w:pStyle w:val="35"/>
        <w:rPr>
          <w:rFonts w:asciiTheme="minorHAnsi" w:eastAsiaTheme="minorEastAsia" w:hAnsiTheme="minorHAnsi" w:cstheme="minorBidi"/>
          <w:bCs w:val="0"/>
          <w:iCs w:val="0"/>
          <w:sz w:val="22"/>
          <w:szCs w:val="22"/>
        </w:rPr>
      </w:pPr>
      <w:hyperlink w:anchor="_Toc202883986" w:history="1">
        <w:r w:rsidRPr="004223C4">
          <w:rPr>
            <w:rStyle w:val="af1"/>
            <w:highlight w:val="green"/>
            <w:lang w:val="en-US"/>
          </w:rPr>
          <w:t>4.22.1.</w:t>
        </w:r>
        <w:r>
          <w:rPr>
            <w:rFonts w:asciiTheme="minorHAnsi" w:eastAsiaTheme="minorEastAsia" w:hAnsiTheme="minorHAnsi" w:cstheme="minorBidi"/>
            <w:bCs w:val="0"/>
            <w:iCs w:val="0"/>
            <w:sz w:val="22"/>
            <w:szCs w:val="22"/>
          </w:rPr>
          <w:tab/>
        </w:r>
        <w:r w:rsidRPr="004223C4">
          <w:rPr>
            <w:rStyle w:val="af1"/>
            <w:highlight w:val="green"/>
          </w:rPr>
          <w:t>Назначение</w:t>
        </w:r>
        <w:r w:rsidRPr="004223C4">
          <w:rPr>
            <w:rStyle w:val="af1"/>
            <w:highlight w:val="green"/>
            <w:lang w:val="en-US"/>
          </w:rPr>
          <w:t xml:space="preserve"> </w:t>
        </w:r>
        <w:r w:rsidRPr="004223C4">
          <w:rPr>
            <w:rStyle w:val="af1"/>
            <w:highlight w:val="green"/>
          </w:rPr>
          <w:t>и</w:t>
        </w:r>
        <w:r w:rsidRPr="004223C4">
          <w:rPr>
            <w:rStyle w:val="af1"/>
            <w:highlight w:val="green"/>
            <w:lang w:val="en-US"/>
          </w:rPr>
          <w:t xml:space="preserve"> </w:t>
        </w:r>
        <w:r w:rsidRPr="004223C4">
          <w:rPr>
            <w:rStyle w:val="af1"/>
            <w:highlight w:val="green"/>
          </w:rPr>
          <w:t>маршрут</w:t>
        </w:r>
        <w:r w:rsidRPr="004223C4">
          <w:rPr>
            <w:rStyle w:val="af1"/>
            <w:highlight w:val="green"/>
            <w:lang w:val="en-US"/>
          </w:rPr>
          <w:t xml:space="preserve"> </w:t>
        </w:r>
        <w:r w:rsidRPr="004223C4">
          <w:rPr>
            <w:rStyle w:val="af1"/>
            <w:highlight w:val="green"/>
          </w:rPr>
          <w:t>документа</w:t>
        </w:r>
        <w:r>
          <w:rPr>
            <w:webHidden/>
          </w:rPr>
          <w:tab/>
        </w:r>
        <w:r>
          <w:rPr>
            <w:webHidden/>
          </w:rPr>
          <w:fldChar w:fldCharType="begin"/>
        </w:r>
        <w:r>
          <w:rPr>
            <w:webHidden/>
          </w:rPr>
          <w:instrText xml:space="preserve"> PAGEREF _Toc202883986 \h </w:instrText>
        </w:r>
        <w:r>
          <w:rPr>
            <w:webHidden/>
          </w:rPr>
        </w:r>
        <w:r>
          <w:rPr>
            <w:webHidden/>
          </w:rPr>
          <w:fldChar w:fldCharType="separate"/>
        </w:r>
        <w:r>
          <w:rPr>
            <w:webHidden/>
          </w:rPr>
          <w:t>490</w:t>
        </w:r>
        <w:r>
          <w:rPr>
            <w:webHidden/>
          </w:rPr>
          <w:fldChar w:fldCharType="end"/>
        </w:r>
      </w:hyperlink>
    </w:p>
    <w:p w14:paraId="7E104E7B" w14:textId="77777777" w:rsidR="00273005" w:rsidRDefault="00273005">
      <w:pPr>
        <w:pStyle w:val="35"/>
        <w:rPr>
          <w:rFonts w:asciiTheme="minorHAnsi" w:eastAsiaTheme="minorEastAsia" w:hAnsiTheme="minorHAnsi" w:cstheme="minorBidi"/>
          <w:bCs w:val="0"/>
          <w:iCs w:val="0"/>
          <w:sz w:val="22"/>
          <w:szCs w:val="22"/>
        </w:rPr>
      </w:pPr>
      <w:hyperlink w:anchor="_Toc202883987" w:history="1">
        <w:r w:rsidRPr="004223C4">
          <w:rPr>
            <w:rStyle w:val="af1"/>
          </w:rPr>
          <w:t>4.22.2.</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lang w:val="en-US"/>
          </w:rPr>
          <w:t>tVLS</w:t>
        </w:r>
        <w:r w:rsidRPr="004223C4">
          <w:rPr>
            <w:rStyle w:val="af1"/>
          </w:rPr>
          <w:t>_</w:t>
        </w:r>
        <w:r w:rsidRPr="004223C4">
          <w:rPr>
            <w:rStyle w:val="af1"/>
            <w:lang w:val="en-US"/>
          </w:rPr>
          <w:t>Report</w:t>
        </w:r>
        <w:r w:rsidRPr="004223C4">
          <w:rPr>
            <w:rStyle w:val="af1"/>
          </w:rPr>
          <w:t>_0531788»</w:t>
        </w:r>
        <w:r>
          <w:rPr>
            <w:webHidden/>
          </w:rPr>
          <w:tab/>
        </w:r>
        <w:r>
          <w:rPr>
            <w:webHidden/>
          </w:rPr>
          <w:fldChar w:fldCharType="begin"/>
        </w:r>
        <w:r>
          <w:rPr>
            <w:webHidden/>
          </w:rPr>
          <w:instrText xml:space="preserve"> PAGEREF _Toc202883987 \h </w:instrText>
        </w:r>
        <w:r>
          <w:rPr>
            <w:webHidden/>
          </w:rPr>
        </w:r>
        <w:r>
          <w:rPr>
            <w:webHidden/>
          </w:rPr>
          <w:fldChar w:fldCharType="separate"/>
        </w:r>
        <w:r>
          <w:rPr>
            <w:webHidden/>
          </w:rPr>
          <w:t>491</w:t>
        </w:r>
        <w:r>
          <w:rPr>
            <w:webHidden/>
          </w:rPr>
          <w:fldChar w:fldCharType="end"/>
        </w:r>
      </w:hyperlink>
    </w:p>
    <w:p w14:paraId="529FB620" w14:textId="77777777" w:rsidR="00273005" w:rsidRDefault="00273005">
      <w:pPr>
        <w:pStyle w:val="35"/>
        <w:rPr>
          <w:rFonts w:asciiTheme="minorHAnsi" w:eastAsiaTheme="minorEastAsia" w:hAnsiTheme="minorHAnsi" w:cstheme="minorBidi"/>
          <w:bCs w:val="0"/>
          <w:iCs w:val="0"/>
          <w:sz w:val="22"/>
          <w:szCs w:val="22"/>
        </w:rPr>
      </w:pPr>
      <w:hyperlink w:anchor="_Toc202883988" w:history="1">
        <w:r w:rsidRPr="004223C4">
          <w:rPr>
            <w:rStyle w:val="af1"/>
          </w:rPr>
          <w:t>4.22.3.</w:t>
        </w:r>
        <w:r>
          <w:rPr>
            <w:rFonts w:asciiTheme="minorHAnsi" w:eastAsiaTheme="minorEastAsia" w:hAnsiTheme="minorHAnsi" w:cstheme="minorBidi"/>
            <w:bCs w:val="0"/>
            <w:iCs w:val="0"/>
            <w:sz w:val="22"/>
            <w:szCs w:val="22"/>
          </w:rPr>
          <w:tab/>
        </w:r>
        <w:r w:rsidRPr="004223C4">
          <w:rPr>
            <w:rStyle w:val="af1"/>
          </w:rPr>
          <w:t>Описание комплексного типа «tReport_SVR»</w:t>
        </w:r>
        <w:r>
          <w:rPr>
            <w:webHidden/>
          </w:rPr>
          <w:tab/>
        </w:r>
        <w:r>
          <w:rPr>
            <w:webHidden/>
          </w:rPr>
          <w:fldChar w:fldCharType="begin"/>
        </w:r>
        <w:r>
          <w:rPr>
            <w:webHidden/>
          </w:rPr>
          <w:instrText xml:space="preserve"> PAGEREF _Toc202883988 \h </w:instrText>
        </w:r>
        <w:r>
          <w:rPr>
            <w:webHidden/>
          </w:rPr>
        </w:r>
        <w:r>
          <w:rPr>
            <w:webHidden/>
          </w:rPr>
          <w:fldChar w:fldCharType="separate"/>
        </w:r>
        <w:r>
          <w:rPr>
            <w:webHidden/>
          </w:rPr>
          <w:t>493</w:t>
        </w:r>
        <w:r>
          <w:rPr>
            <w:webHidden/>
          </w:rPr>
          <w:fldChar w:fldCharType="end"/>
        </w:r>
      </w:hyperlink>
    </w:p>
    <w:p w14:paraId="541AC3C3" w14:textId="77777777" w:rsidR="00273005" w:rsidRDefault="00273005">
      <w:pPr>
        <w:pStyle w:val="35"/>
        <w:rPr>
          <w:rFonts w:asciiTheme="minorHAnsi" w:eastAsiaTheme="minorEastAsia" w:hAnsiTheme="minorHAnsi" w:cstheme="minorBidi"/>
          <w:bCs w:val="0"/>
          <w:iCs w:val="0"/>
          <w:sz w:val="22"/>
          <w:szCs w:val="22"/>
        </w:rPr>
      </w:pPr>
      <w:hyperlink w:anchor="_Toc202883989" w:history="1">
        <w:r w:rsidRPr="004223C4">
          <w:rPr>
            <w:rStyle w:val="af1"/>
          </w:rPr>
          <w:t>4.22.4.</w:t>
        </w:r>
        <w:r>
          <w:rPr>
            <w:rFonts w:asciiTheme="minorHAnsi" w:eastAsiaTheme="minorEastAsia" w:hAnsiTheme="minorHAnsi" w:cstheme="minorBidi"/>
            <w:bCs w:val="0"/>
            <w:iCs w:val="0"/>
            <w:sz w:val="22"/>
            <w:szCs w:val="22"/>
          </w:rPr>
          <w:tab/>
        </w:r>
        <w:r w:rsidRPr="004223C4">
          <w:rPr>
            <w:rStyle w:val="af1"/>
          </w:rPr>
          <w:t>Описание комплексного типа «tReport_SVR_ITEM»</w:t>
        </w:r>
        <w:r>
          <w:rPr>
            <w:webHidden/>
          </w:rPr>
          <w:tab/>
        </w:r>
        <w:r>
          <w:rPr>
            <w:webHidden/>
          </w:rPr>
          <w:fldChar w:fldCharType="begin"/>
        </w:r>
        <w:r>
          <w:rPr>
            <w:webHidden/>
          </w:rPr>
          <w:instrText xml:space="preserve"> PAGEREF _Toc202883989 \h </w:instrText>
        </w:r>
        <w:r>
          <w:rPr>
            <w:webHidden/>
          </w:rPr>
        </w:r>
        <w:r>
          <w:rPr>
            <w:webHidden/>
          </w:rPr>
          <w:fldChar w:fldCharType="separate"/>
        </w:r>
        <w:r>
          <w:rPr>
            <w:webHidden/>
          </w:rPr>
          <w:t>494</w:t>
        </w:r>
        <w:r>
          <w:rPr>
            <w:webHidden/>
          </w:rPr>
          <w:fldChar w:fldCharType="end"/>
        </w:r>
      </w:hyperlink>
    </w:p>
    <w:p w14:paraId="21D4FD63" w14:textId="77777777" w:rsidR="00273005" w:rsidRDefault="00273005">
      <w:pPr>
        <w:pStyle w:val="35"/>
        <w:rPr>
          <w:rFonts w:asciiTheme="minorHAnsi" w:eastAsiaTheme="minorEastAsia" w:hAnsiTheme="minorHAnsi" w:cstheme="minorBidi"/>
          <w:bCs w:val="0"/>
          <w:iCs w:val="0"/>
          <w:sz w:val="22"/>
          <w:szCs w:val="22"/>
        </w:rPr>
      </w:pPr>
      <w:hyperlink w:anchor="_Toc202883990" w:history="1">
        <w:r w:rsidRPr="004223C4">
          <w:rPr>
            <w:rStyle w:val="af1"/>
          </w:rPr>
          <w:t>4.22.5.</w:t>
        </w:r>
        <w:r>
          <w:rPr>
            <w:rFonts w:asciiTheme="minorHAnsi" w:eastAsiaTheme="minorEastAsia" w:hAnsiTheme="minorHAnsi" w:cstheme="minorBidi"/>
            <w:bCs w:val="0"/>
            <w:iCs w:val="0"/>
            <w:sz w:val="22"/>
            <w:szCs w:val="22"/>
          </w:rPr>
          <w:tab/>
        </w:r>
        <w:r w:rsidRPr="004223C4">
          <w:rPr>
            <w:rStyle w:val="af1"/>
          </w:rPr>
          <w:t>Описание комплексного типа «tR_0531788_G_S2_D»</w:t>
        </w:r>
        <w:r>
          <w:rPr>
            <w:webHidden/>
          </w:rPr>
          <w:tab/>
        </w:r>
        <w:r>
          <w:rPr>
            <w:webHidden/>
          </w:rPr>
          <w:fldChar w:fldCharType="begin"/>
        </w:r>
        <w:r>
          <w:rPr>
            <w:webHidden/>
          </w:rPr>
          <w:instrText xml:space="preserve"> PAGEREF _Toc202883990 \h </w:instrText>
        </w:r>
        <w:r>
          <w:rPr>
            <w:webHidden/>
          </w:rPr>
        </w:r>
        <w:r>
          <w:rPr>
            <w:webHidden/>
          </w:rPr>
          <w:fldChar w:fldCharType="separate"/>
        </w:r>
        <w:r>
          <w:rPr>
            <w:webHidden/>
          </w:rPr>
          <w:t>494</w:t>
        </w:r>
        <w:r>
          <w:rPr>
            <w:webHidden/>
          </w:rPr>
          <w:fldChar w:fldCharType="end"/>
        </w:r>
      </w:hyperlink>
    </w:p>
    <w:p w14:paraId="030987E0" w14:textId="77777777" w:rsidR="00273005" w:rsidRDefault="00273005">
      <w:pPr>
        <w:pStyle w:val="35"/>
        <w:rPr>
          <w:rFonts w:asciiTheme="minorHAnsi" w:eastAsiaTheme="minorEastAsia" w:hAnsiTheme="minorHAnsi" w:cstheme="minorBidi"/>
          <w:bCs w:val="0"/>
          <w:iCs w:val="0"/>
          <w:sz w:val="22"/>
          <w:szCs w:val="22"/>
        </w:rPr>
      </w:pPr>
      <w:hyperlink w:anchor="_Toc202883991" w:history="1">
        <w:r w:rsidRPr="004223C4">
          <w:rPr>
            <w:rStyle w:val="af1"/>
          </w:rPr>
          <w:t>4.22.6.</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Theme="minorHAnsi"/>
          </w:rPr>
          <w:t>tR_0531788_G_S2_D_ITEM</w:t>
        </w:r>
        <w:r w:rsidRPr="004223C4">
          <w:rPr>
            <w:rStyle w:val="af1"/>
          </w:rPr>
          <w:t>»</w:t>
        </w:r>
        <w:r>
          <w:rPr>
            <w:webHidden/>
          </w:rPr>
          <w:tab/>
        </w:r>
        <w:r>
          <w:rPr>
            <w:webHidden/>
          </w:rPr>
          <w:fldChar w:fldCharType="begin"/>
        </w:r>
        <w:r>
          <w:rPr>
            <w:webHidden/>
          </w:rPr>
          <w:instrText xml:space="preserve"> PAGEREF _Toc202883991 \h </w:instrText>
        </w:r>
        <w:r>
          <w:rPr>
            <w:webHidden/>
          </w:rPr>
        </w:r>
        <w:r>
          <w:rPr>
            <w:webHidden/>
          </w:rPr>
          <w:fldChar w:fldCharType="separate"/>
        </w:r>
        <w:r>
          <w:rPr>
            <w:webHidden/>
          </w:rPr>
          <w:t>495</w:t>
        </w:r>
        <w:r>
          <w:rPr>
            <w:webHidden/>
          </w:rPr>
          <w:fldChar w:fldCharType="end"/>
        </w:r>
      </w:hyperlink>
    </w:p>
    <w:p w14:paraId="1FAE45BD" w14:textId="77777777" w:rsidR="00273005" w:rsidRDefault="00273005">
      <w:pPr>
        <w:pStyle w:val="35"/>
        <w:rPr>
          <w:rFonts w:asciiTheme="minorHAnsi" w:eastAsiaTheme="minorEastAsia" w:hAnsiTheme="minorHAnsi" w:cstheme="minorBidi"/>
          <w:bCs w:val="0"/>
          <w:iCs w:val="0"/>
          <w:sz w:val="22"/>
          <w:szCs w:val="22"/>
        </w:rPr>
      </w:pPr>
      <w:hyperlink w:anchor="_Toc202883992" w:history="1">
        <w:r w:rsidRPr="004223C4">
          <w:rPr>
            <w:rStyle w:val="af1"/>
          </w:rPr>
          <w:t>4.22.7.</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_Toc202883992 \h </w:instrText>
        </w:r>
        <w:r>
          <w:rPr>
            <w:webHidden/>
          </w:rPr>
        </w:r>
        <w:r>
          <w:rPr>
            <w:webHidden/>
          </w:rPr>
          <w:fldChar w:fldCharType="separate"/>
        </w:r>
        <w:r>
          <w:rPr>
            <w:webHidden/>
          </w:rPr>
          <w:t>497</w:t>
        </w:r>
        <w:r>
          <w:rPr>
            <w:webHidden/>
          </w:rPr>
          <w:fldChar w:fldCharType="end"/>
        </w:r>
      </w:hyperlink>
    </w:p>
    <w:p w14:paraId="7BB62153" w14:textId="77777777" w:rsidR="00273005" w:rsidRDefault="00273005">
      <w:pPr>
        <w:pStyle w:val="2b"/>
        <w:rPr>
          <w:rFonts w:asciiTheme="minorHAnsi" w:eastAsiaTheme="minorEastAsia" w:hAnsiTheme="minorHAnsi" w:cstheme="minorBidi"/>
          <w:bCs w:val="0"/>
          <w:sz w:val="22"/>
          <w:szCs w:val="22"/>
        </w:rPr>
      </w:pPr>
      <w:hyperlink w:anchor="_Toc202883993" w:history="1">
        <w:r w:rsidRPr="004223C4">
          <w:rPr>
            <w:rStyle w:val="af1"/>
            <w:highlight w:val="green"/>
          </w:rPr>
          <w:t>4.23.</w:t>
        </w:r>
        <w:r>
          <w:rPr>
            <w:rFonts w:asciiTheme="minorHAnsi" w:eastAsiaTheme="minorEastAsia" w:hAnsiTheme="minorHAnsi" w:cstheme="minorBidi"/>
            <w:bCs w:val="0"/>
            <w:sz w:val="22"/>
            <w:szCs w:val="22"/>
          </w:rPr>
          <w:tab/>
        </w:r>
        <w:r w:rsidRPr="004223C4">
          <w:rPr>
            <w:rStyle w:val="af1"/>
            <w:highlight w:val="green"/>
          </w:rPr>
          <w:t>Описание документа «Справка об исполнении принятых на учет обязательств» (ф. 0506602)</w:t>
        </w:r>
        <w:r>
          <w:rPr>
            <w:webHidden/>
          </w:rPr>
          <w:tab/>
        </w:r>
        <w:r>
          <w:rPr>
            <w:webHidden/>
          </w:rPr>
          <w:fldChar w:fldCharType="begin"/>
        </w:r>
        <w:r>
          <w:rPr>
            <w:webHidden/>
          </w:rPr>
          <w:instrText xml:space="preserve"> PAGEREF _Toc202883993 \h </w:instrText>
        </w:r>
        <w:r>
          <w:rPr>
            <w:webHidden/>
          </w:rPr>
        </w:r>
        <w:r>
          <w:rPr>
            <w:webHidden/>
          </w:rPr>
          <w:fldChar w:fldCharType="separate"/>
        </w:r>
        <w:r>
          <w:rPr>
            <w:webHidden/>
          </w:rPr>
          <w:t>501</w:t>
        </w:r>
        <w:r>
          <w:rPr>
            <w:webHidden/>
          </w:rPr>
          <w:fldChar w:fldCharType="end"/>
        </w:r>
      </w:hyperlink>
    </w:p>
    <w:p w14:paraId="152970CE" w14:textId="77777777" w:rsidR="00273005" w:rsidRDefault="00273005">
      <w:pPr>
        <w:pStyle w:val="35"/>
        <w:rPr>
          <w:rFonts w:asciiTheme="minorHAnsi" w:eastAsiaTheme="minorEastAsia" w:hAnsiTheme="minorHAnsi" w:cstheme="minorBidi"/>
          <w:bCs w:val="0"/>
          <w:iCs w:val="0"/>
          <w:sz w:val="22"/>
          <w:szCs w:val="22"/>
        </w:rPr>
      </w:pPr>
      <w:hyperlink w:anchor="_Toc202883994" w:history="1">
        <w:r w:rsidRPr="004223C4">
          <w:rPr>
            <w:rStyle w:val="af1"/>
            <w:highlight w:val="green"/>
            <w:lang w:val="en-US"/>
          </w:rPr>
          <w:t>4.23.1.</w:t>
        </w:r>
        <w:r>
          <w:rPr>
            <w:rFonts w:asciiTheme="minorHAnsi" w:eastAsiaTheme="minorEastAsia" w:hAnsiTheme="minorHAnsi" w:cstheme="minorBidi"/>
            <w:bCs w:val="0"/>
            <w:iCs w:val="0"/>
            <w:sz w:val="22"/>
            <w:szCs w:val="22"/>
          </w:rPr>
          <w:tab/>
        </w:r>
        <w:r w:rsidRPr="004223C4">
          <w:rPr>
            <w:rStyle w:val="af1"/>
            <w:highlight w:val="green"/>
          </w:rPr>
          <w:t>Назначение</w:t>
        </w:r>
        <w:r w:rsidRPr="004223C4">
          <w:rPr>
            <w:rStyle w:val="af1"/>
            <w:highlight w:val="green"/>
            <w:lang w:val="en-US"/>
          </w:rPr>
          <w:t xml:space="preserve"> </w:t>
        </w:r>
        <w:r w:rsidRPr="004223C4">
          <w:rPr>
            <w:rStyle w:val="af1"/>
            <w:highlight w:val="green"/>
          </w:rPr>
          <w:t>и</w:t>
        </w:r>
        <w:r w:rsidRPr="004223C4">
          <w:rPr>
            <w:rStyle w:val="af1"/>
            <w:highlight w:val="green"/>
            <w:lang w:val="en-US"/>
          </w:rPr>
          <w:t xml:space="preserve"> </w:t>
        </w:r>
        <w:r w:rsidRPr="004223C4">
          <w:rPr>
            <w:rStyle w:val="af1"/>
            <w:highlight w:val="green"/>
          </w:rPr>
          <w:t>маршрут</w:t>
        </w:r>
        <w:r w:rsidRPr="004223C4">
          <w:rPr>
            <w:rStyle w:val="af1"/>
            <w:highlight w:val="green"/>
            <w:lang w:val="en-US"/>
          </w:rPr>
          <w:t xml:space="preserve"> </w:t>
        </w:r>
        <w:r w:rsidRPr="004223C4">
          <w:rPr>
            <w:rStyle w:val="af1"/>
            <w:highlight w:val="green"/>
          </w:rPr>
          <w:t>документа</w:t>
        </w:r>
        <w:r>
          <w:rPr>
            <w:webHidden/>
          </w:rPr>
          <w:tab/>
        </w:r>
        <w:r>
          <w:rPr>
            <w:webHidden/>
          </w:rPr>
          <w:fldChar w:fldCharType="begin"/>
        </w:r>
        <w:r>
          <w:rPr>
            <w:webHidden/>
          </w:rPr>
          <w:instrText xml:space="preserve"> PAGEREF _Toc202883994 \h </w:instrText>
        </w:r>
        <w:r>
          <w:rPr>
            <w:webHidden/>
          </w:rPr>
        </w:r>
        <w:r>
          <w:rPr>
            <w:webHidden/>
          </w:rPr>
          <w:fldChar w:fldCharType="separate"/>
        </w:r>
        <w:r>
          <w:rPr>
            <w:webHidden/>
          </w:rPr>
          <w:t>501</w:t>
        </w:r>
        <w:r>
          <w:rPr>
            <w:webHidden/>
          </w:rPr>
          <w:fldChar w:fldCharType="end"/>
        </w:r>
      </w:hyperlink>
    </w:p>
    <w:p w14:paraId="71D947DB" w14:textId="77777777" w:rsidR="00273005" w:rsidRDefault="00273005">
      <w:pPr>
        <w:pStyle w:val="35"/>
        <w:rPr>
          <w:rFonts w:asciiTheme="minorHAnsi" w:eastAsiaTheme="minorEastAsia" w:hAnsiTheme="minorHAnsi" w:cstheme="minorBidi"/>
          <w:bCs w:val="0"/>
          <w:iCs w:val="0"/>
          <w:sz w:val="22"/>
          <w:szCs w:val="22"/>
        </w:rPr>
      </w:pPr>
      <w:hyperlink w:anchor="_Toc202883995" w:history="1">
        <w:r w:rsidRPr="004223C4">
          <w:rPr>
            <w:rStyle w:val="af1"/>
          </w:rPr>
          <w:t>4.23.2.</w:t>
        </w:r>
        <w:r>
          <w:rPr>
            <w:rFonts w:asciiTheme="minorHAnsi" w:eastAsiaTheme="minorEastAsia" w:hAnsiTheme="minorHAnsi" w:cstheme="minorBidi"/>
            <w:bCs w:val="0"/>
            <w:iCs w:val="0"/>
            <w:sz w:val="22"/>
            <w:szCs w:val="22"/>
          </w:rPr>
          <w:tab/>
        </w:r>
        <w:r w:rsidRPr="004223C4">
          <w:rPr>
            <w:rStyle w:val="af1"/>
          </w:rPr>
          <w:t>Описание комплексного типа «</w:t>
        </w:r>
        <w:r w:rsidRPr="004223C4">
          <w:rPr>
            <w:rStyle w:val="af1"/>
            <w:rFonts w:eastAsia="Calibri"/>
            <w:lang w:val="en-US"/>
          </w:rPr>
          <w:t>t</w:t>
        </w:r>
        <w:r w:rsidRPr="004223C4">
          <w:rPr>
            <w:rStyle w:val="af1"/>
            <w:lang w:val="en-US"/>
          </w:rPr>
          <w:t>MSC</w:t>
        </w:r>
        <w:r w:rsidRPr="004223C4">
          <w:rPr>
            <w:rStyle w:val="af1"/>
          </w:rPr>
          <w:t>_</w:t>
        </w:r>
        <w:r w:rsidRPr="004223C4">
          <w:rPr>
            <w:rStyle w:val="af1"/>
            <w:lang w:val="en-US"/>
          </w:rPr>
          <w:t>REP</w:t>
        </w:r>
        <w:r w:rsidRPr="004223C4">
          <w:rPr>
            <w:rStyle w:val="af1"/>
          </w:rPr>
          <w:t>_</w:t>
        </w:r>
        <w:r w:rsidRPr="004223C4">
          <w:rPr>
            <w:rStyle w:val="af1"/>
            <w:lang w:val="en-US"/>
          </w:rPr>
          <w:t>EXBO</w:t>
        </w:r>
        <w:r w:rsidRPr="004223C4">
          <w:rPr>
            <w:rStyle w:val="af1"/>
          </w:rPr>
          <w:t>»</w:t>
        </w:r>
        <w:r>
          <w:rPr>
            <w:webHidden/>
          </w:rPr>
          <w:tab/>
        </w:r>
        <w:r>
          <w:rPr>
            <w:webHidden/>
          </w:rPr>
          <w:fldChar w:fldCharType="begin"/>
        </w:r>
        <w:r>
          <w:rPr>
            <w:webHidden/>
          </w:rPr>
          <w:instrText xml:space="preserve"> PAGEREF _Toc202883995 \h </w:instrText>
        </w:r>
        <w:r>
          <w:rPr>
            <w:webHidden/>
          </w:rPr>
        </w:r>
        <w:r>
          <w:rPr>
            <w:webHidden/>
          </w:rPr>
          <w:fldChar w:fldCharType="separate"/>
        </w:r>
        <w:r>
          <w:rPr>
            <w:webHidden/>
          </w:rPr>
          <w:t>502</w:t>
        </w:r>
        <w:r>
          <w:rPr>
            <w:webHidden/>
          </w:rPr>
          <w:fldChar w:fldCharType="end"/>
        </w:r>
      </w:hyperlink>
    </w:p>
    <w:p w14:paraId="37A67F2A" w14:textId="77777777" w:rsidR="00273005" w:rsidRDefault="00273005">
      <w:pPr>
        <w:pStyle w:val="35"/>
        <w:rPr>
          <w:rFonts w:asciiTheme="minorHAnsi" w:eastAsiaTheme="minorEastAsia" w:hAnsiTheme="minorHAnsi" w:cstheme="minorBidi"/>
          <w:bCs w:val="0"/>
          <w:iCs w:val="0"/>
          <w:sz w:val="22"/>
          <w:szCs w:val="22"/>
        </w:rPr>
      </w:pPr>
      <w:hyperlink w:anchor="_Toc202883996" w:history="1">
        <w:r w:rsidRPr="004223C4">
          <w:rPr>
            <w:rStyle w:val="af1"/>
          </w:rPr>
          <w:t>4.23.3.</w:t>
        </w:r>
        <w:r>
          <w:rPr>
            <w:rFonts w:asciiTheme="minorHAnsi" w:eastAsiaTheme="minorEastAsia" w:hAnsiTheme="minorHAnsi" w:cstheme="minorBidi"/>
            <w:bCs w:val="0"/>
            <w:iCs w:val="0"/>
            <w:sz w:val="22"/>
            <w:szCs w:val="22"/>
          </w:rPr>
          <w:tab/>
        </w:r>
        <w:r w:rsidRPr="004223C4">
          <w:rPr>
            <w:rStyle w:val="af1"/>
          </w:rPr>
          <w:t>Описание комплексного типа «tReportsBO»</w:t>
        </w:r>
        <w:r>
          <w:rPr>
            <w:webHidden/>
          </w:rPr>
          <w:tab/>
        </w:r>
        <w:r>
          <w:rPr>
            <w:webHidden/>
          </w:rPr>
          <w:fldChar w:fldCharType="begin"/>
        </w:r>
        <w:r>
          <w:rPr>
            <w:webHidden/>
          </w:rPr>
          <w:instrText xml:space="preserve"> PAGEREF _Toc202883996 \h </w:instrText>
        </w:r>
        <w:r>
          <w:rPr>
            <w:webHidden/>
          </w:rPr>
        </w:r>
        <w:r>
          <w:rPr>
            <w:webHidden/>
          </w:rPr>
          <w:fldChar w:fldCharType="separate"/>
        </w:r>
        <w:r>
          <w:rPr>
            <w:webHidden/>
          </w:rPr>
          <w:t>504</w:t>
        </w:r>
        <w:r>
          <w:rPr>
            <w:webHidden/>
          </w:rPr>
          <w:fldChar w:fldCharType="end"/>
        </w:r>
      </w:hyperlink>
    </w:p>
    <w:p w14:paraId="09694999" w14:textId="77777777" w:rsidR="00273005" w:rsidRDefault="00273005">
      <w:pPr>
        <w:pStyle w:val="35"/>
        <w:rPr>
          <w:rFonts w:asciiTheme="minorHAnsi" w:eastAsiaTheme="minorEastAsia" w:hAnsiTheme="minorHAnsi" w:cstheme="minorBidi"/>
          <w:bCs w:val="0"/>
          <w:iCs w:val="0"/>
          <w:sz w:val="22"/>
          <w:szCs w:val="22"/>
        </w:rPr>
      </w:pPr>
      <w:hyperlink w:anchor="_Toc202883997" w:history="1">
        <w:r w:rsidRPr="004223C4">
          <w:rPr>
            <w:rStyle w:val="af1"/>
          </w:rPr>
          <w:t>4.23.4.</w:t>
        </w:r>
        <w:r>
          <w:rPr>
            <w:rFonts w:asciiTheme="minorHAnsi" w:eastAsiaTheme="minorEastAsia" w:hAnsiTheme="minorHAnsi" w:cstheme="minorBidi"/>
            <w:bCs w:val="0"/>
            <w:iCs w:val="0"/>
            <w:sz w:val="22"/>
            <w:szCs w:val="22"/>
          </w:rPr>
          <w:tab/>
        </w:r>
        <w:r w:rsidRPr="004223C4">
          <w:rPr>
            <w:rStyle w:val="af1"/>
          </w:rPr>
          <w:t>Описание комплексного типа «tObligTypeComplex»</w:t>
        </w:r>
        <w:r>
          <w:rPr>
            <w:webHidden/>
          </w:rPr>
          <w:tab/>
        </w:r>
        <w:r>
          <w:rPr>
            <w:webHidden/>
          </w:rPr>
          <w:fldChar w:fldCharType="begin"/>
        </w:r>
        <w:r>
          <w:rPr>
            <w:webHidden/>
          </w:rPr>
          <w:instrText xml:space="preserve"> PAGEREF _Toc202883997 \h </w:instrText>
        </w:r>
        <w:r>
          <w:rPr>
            <w:webHidden/>
          </w:rPr>
        </w:r>
        <w:r>
          <w:rPr>
            <w:webHidden/>
          </w:rPr>
          <w:fldChar w:fldCharType="separate"/>
        </w:r>
        <w:r>
          <w:rPr>
            <w:webHidden/>
          </w:rPr>
          <w:t>505</w:t>
        </w:r>
        <w:r>
          <w:rPr>
            <w:webHidden/>
          </w:rPr>
          <w:fldChar w:fldCharType="end"/>
        </w:r>
      </w:hyperlink>
    </w:p>
    <w:p w14:paraId="2739362B" w14:textId="77777777" w:rsidR="00273005" w:rsidRDefault="00273005">
      <w:pPr>
        <w:pStyle w:val="35"/>
        <w:rPr>
          <w:rFonts w:asciiTheme="minorHAnsi" w:eastAsiaTheme="minorEastAsia" w:hAnsiTheme="minorHAnsi" w:cstheme="minorBidi"/>
          <w:bCs w:val="0"/>
          <w:iCs w:val="0"/>
          <w:sz w:val="22"/>
          <w:szCs w:val="22"/>
        </w:rPr>
      </w:pPr>
      <w:hyperlink w:anchor="_Toc202883998" w:history="1">
        <w:r w:rsidRPr="004223C4">
          <w:rPr>
            <w:rStyle w:val="af1"/>
          </w:rPr>
          <w:t>4.23.5.</w:t>
        </w:r>
        <w:r>
          <w:rPr>
            <w:rFonts w:asciiTheme="minorHAnsi" w:eastAsiaTheme="minorEastAsia" w:hAnsiTheme="minorHAnsi" w:cstheme="minorBidi"/>
            <w:bCs w:val="0"/>
            <w:iCs w:val="0"/>
            <w:sz w:val="22"/>
            <w:szCs w:val="22"/>
          </w:rPr>
          <w:tab/>
        </w:r>
        <w:r w:rsidRPr="004223C4">
          <w:rPr>
            <w:rStyle w:val="af1"/>
          </w:rPr>
          <w:t>Описание комплексного типа «tEXBO»</w:t>
        </w:r>
        <w:r>
          <w:rPr>
            <w:webHidden/>
          </w:rPr>
          <w:tab/>
        </w:r>
        <w:r>
          <w:rPr>
            <w:webHidden/>
          </w:rPr>
          <w:fldChar w:fldCharType="begin"/>
        </w:r>
        <w:r>
          <w:rPr>
            <w:webHidden/>
          </w:rPr>
          <w:instrText xml:space="preserve"> PAGEREF _Toc202883998 \h </w:instrText>
        </w:r>
        <w:r>
          <w:rPr>
            <w:webHidden/>
          </w:rPr>
        </w:r>
        <w:r>
          <w:rPr>
            <w:webHidden/>
          </w:rPr>
          <w:fldChar w:fldCharType="separate"/>
        </w:r>
        <w:r>
          <w:rPr>
            <w:webHidden/>
          </w:rPr>
          <w:t>506</w:t>
        </w:r>
        <w:r>
          <w:rPr>
            <w:webHidden/>
          </w:rPr>
          <w:fldChar w:fldCharType="end"/>
        </w:r>
      </w:hyperlink>
    </w:p>
    <w:p w14:paraId="58DFE351" w14:textId="77777777" w:rsidR="00273005" w:rsidRDefault="00273005">
      <w:pPr>
        <w:pStyle w:val="35"/>
        <w:rPr>
          <w:rFonts w:asciiTheme="minorHAnsi" w:eastAsiaTheme="minorEastAsia" w:hAnsiTheme="minorHAnsi" w:cstheme="minorBidi"/>
          <w:bCs w:val="0"/>
          <w:iCs w:val="0"/>
          <w:sz w:val="22"/>
          <w:szCs w:val="22"/>
        </w:rPr>
      </w:pPr>
      <w:hyperlink w:anchor="_Toc202883999" w:history="1">
        <w:r w:rsidRPr="004223C4">
          <w:rPr>
            <w:rStyle w:val="af1"/>
          </w:rPr>
          <w:t>4.23.6.</w:t>
        </w:r>
        <w:r>
          <w:rPr>
            <w:rFonts w:asciiTheme="minorHAnsi" w:eastAsiaTheme="minorEastAsia" w:hAnsiTheme="minorHAnsi" w:cstheme="minorBidi"/>
            <w:bCs w:val="0"/>
            <w:iCs w:val="0"/>
            <w:sz w:val="22"/>
            <w:szCs w:val="22"/>
          </w:rPr>
          <w:tab/>
        </w:r>
        <w:r w:rsidRPr="004223C4">
          <w:rPr>
            <w:rStyle w:val="af1"/>
          </w:rPr>
          <w:t>Описание комплексного типа «tEXBO_ITEM»</w:t>
        </w:r>
        <w:r>
          <w:rPr>
            <w:webHidden/>
          </w:rPr>
          <w:tab/>
        </w:r>
        <w:r>
          <w:rPr>
            <w:webHidden/>
          </w:rPr>
          <w:fldChar w:fldCharType="begin"/>
        </w:r>
        <w:r>
          <w:rPr>
            <w:webHidden/>
          </w:rPr>
          <w:instrText xml:space="preserve"> PAGEREF _Toc202883999 \h </w:instrText>
        </w:r>
        <w:r>
          <w:rPr>
            <w:webHidden/>
          </w:rPr>
        </w:r>
        <w:r>
          <w:rPr>
            <w:webHidden/>
          </w:rPr>
          <w:fldChar w:fldCharType="separate"/>
        </w:r>
        <w:r>
          <w:rPr>
            <w:webHidden/>
          </w:rPr>
          <w:t>506</w:t>
        </w:r>
        <w:r>
          <w:rPr>
            <w:webHidden/>
          </w:rPr>
          <w:fldChar w:fldCharType="end"/>
        </w:r>
      </w:hyperlink>
    </w:p>
    <w:p w14:paraId="20207025" w14:textId="77777777" w:rsidR="00273005" w:rsidRDefault="00273005">
      <w:pPr>
        <w:pStyle w:val="35"/>
        <w:rPr>
          <w:rFonts w:asciiTheme="minorHAnsi" w:eastAsiaTheme="minorEastAsia" w:hAnsiTheme="minorHAnsi" w:cstheme="minorBidi"/>
          <w:bCs w:val="0"/>
          <w:iCs w:val="0"/>
          <w:sz w:val="22"/>
          <w:szCs w:val="22"/>
        </w:rPr>
      </w:pPr>
      <w:hyperlink w:anchor="_Toc202884000" w:history="1">
        <w:r w:rsidRPr="004223C4">
          <w:rPr>
            <w:rStyle w:val="af1"/>
          </w:rPr>
          <w:t>4.23.7.</w:t>
        </w:r>
        <w:r>
          <w:rPr>
            <w:rFonts w:asciiTheme="minorHAnsi" w:eastAsiaTheme="minorEastAsia" w:hAnsiTheme="minorHAnsi" w:cstheme="minorBidi"/>
            <w:bCs w:val="0"/>
            <w:iCs w:val="0"/>
            <w:sz w:val="22"/>
            <w:szCs w:val="22"/>
          </w:rPr>
          <w:tab/>
        </w:r>
        <w:r w:rsidRPr="004223C4">
          <w:rPr>
            <w:rStyle w:val="af1"/>
          </w:rPr>
          <w:t>Описание комплексного типа «tEXBOC»</w:t>
        </w:r>
        <w:r>
          <w:rPr>
            <w:webHidden/>
          </w:rPr>
          <w:tab/>
        </w:r>
        <w:r>
          <w:rPr>
            <w:webHidden/>
          </w:rPr>
          <w:fldChar w:fldCharType="begin"/>
        </w:r>
        <w:r>
          <w:rPr>
            <w:webHidden/>
          </w:rPr>
          <w:instrText xml:space="preserve"> PAGEREF _Toc202884000 \h </w:instrText>
        </w:r>
        <w:r>
          <w:rPr>
            <w:webHidden/>
          </w:rPr>
        </w:r>
        <w:r>
          <w:rPr>
            <w:webHidden/>
          </w:rPr>
          <w:fldChar w:fldCharType="separate"/>
        </w:r>
        <w:r>
          <w:rPr>
            <w:webHidden/>
          </w:rPr>
          <w:t>509</w:t>
        </w:r>
        <w:r>
          <w:rPr>
            <w:webHidden/>
          </w:rPr>
          <w:fldChar w:fldCharType="end"/>
        </w:r>
      </w:hyperlink>
    </w:p>
    <w:p w14:paraId="177B0D7E" w14:textId="77777777" w:rsidR="00273005" w:rsidRDefault="00273005">
      <w:pPr>
        <w:pStyle w:val="35"/>
        <w:rPr>
          <w:rFonts w:asciiTheme="minorHAnsi" w:eastAsiaTheme="minorEastAsia" w:hAnsiTheme="minorHAnsi" w:cstheme="minorBidi"/>
          <w:bCs w:val="0"/>
          <w:iCs w:val="0"/>
          <w:sz w:val="22"/>
          <w:szCs w:val="22"/>
        </w:rPr>
      </w:pPr>
      <w:hyperlink w:anchor="_Toc202884001" w:history="1">
        <w:r w:rsidRPr="004223C4">
          <w:rPr>
            <w:rStyle w:val="af1"/>
          </w:rPr>
          <w:t>4.23.8.</w:t>
        </w:r>
        <w:r>
          <w:rPr>
            <w:rFonts w:asciiTheme="minorHAnsi" w:eastAsiaTheme="minorEastAsia" w:hAnsiTheme="minorHAnsi" w:cstheme="minorBidi"/>
            <w:bCs w:val="0"/>
            <w:iCs w:val="0"/>
            <w:sz w:val="22"/>
            <w:szCs w:val="22"/>
          </w:rPr>
          <w:tab/>
        </w:r>
        <w:r w:rsidRPr="004223C4">
          <w:rPr>
            <w:rStyle w:val="af1"/>
          </w:rPr>
          <w:t>Описание комплексного типа «tEXBOC_ITEM»</w:t>
        </w:r>
        <w:r>
          <w:rPr>
            <w:webHidden/>
          </w:rPr>
          <w:tab/>
        </w:r>
        <w:r>
          <w:rPr>
            <w:webHidden/>
          </w:rPr>
          <w:fldChar w:fldCharType="begin"/>
        </w:r>
        <w:r>
          <w:rPr>
            <w:webHidden/>
          </w:rPr>
          <w:instrText xml:space="preserve"> PAGEREF _Toc202884001 \h </w:instrText>
        </w:r>
        <w:r>
          <w:rPr>
            <w:webHidden/>
          </w:rPr>
        </w:r>
        <w:r>
          <w:rPr>
            <w:webHidden/>
          </w:rPr>
          <w:fldChar w:fldCharType="separate"/>
        </w:r>
        <w:r>
          <w:rPr>
            <w:webHidden/>
          </w:rPr>
          <w:t>510</w:t>
        </w:r>
        <w:r>
          <w:rPr>
            <w:webHidden/>
          </w:rPr>
          <w:fldChar w:fldCharType="end"/>
        </w:r>
      </w:hyperlink>
    </w:p>
    <w:p w14:paraId="66C14A47" w14:textId="77777777" w:rsidR="00273005" w:rsidRDefault="00273005">
      <w:pPr>
        <w:pStyle w:val="35"/>
        <w:rPr>
          <w:rFonts w:asciiTheme="minorHAnsi" w:eastAsiaTheme="minorEastAsia" w:hAnsiTheme="minorHAnsi" w:cstheme="minorBidi"/>
          <w:bCs w:val="0"/>
          <w:iCs w:val="0"/>
          <w:sz w:val="22"/>
          <w:szCs w:val="22"/>
        </w:rPr>
      </w:pPr>
      <w:hyperlink w:anchor="_Toc202884002" w:history="1">
        <w:r w:rsidRPr="004223C4">
          <w:rPr>
            <w:rStyle w:val="af1"/>
          </w:rPr>
          <w:t>4.23.9.</w:t>
        </w:r>
        <w:r>
          <w:rPr>
            <w:rFonts w:asciiTheme="minorHAnsi" w:eastAsiaTheme="minorEastAsia" w:hAnsiTheme="minorHAnsi" w:cstheme="minorBidi"/>
            <w:bCs w:val="0"/>
            <w:iCs w:val="0"/>
            <w:sz w:val="22"/>
            <w:szCs w:val="22"/>
          </w:rPr>
          <w:tab/>
        </w:r>
        <w:r w:rsidRPr="004223C4">
          <w:rPr>
            <w:rStyle w:val="af1"/>
          </w:rPr>
          <w:t>Описание комплексного типа «tTF»</w:t>
        </w:r>
        <w:r>
          <w:rPr>
            <w:webHidden/>
          </w:rPr>
          <w:tab/>
        </w:r>
        <w:r>
          <w:rPr>
            <w:webHidden/>
          </w:rPr>
          <w:fldChar w:fldCharType="begin"/>
        </w:r>
        <w:r>
          <w:rPr>
            <w:webHidden/>
          </w:rPr>
          <w:instrText xml:space="preserve"> PAGEREF _Toc202884002 \h </w:instrText>
        </w:r>
        <w:r>
          <w:rPr>
            <w:webHidden/>
          </w:rPr>
        </w:r>
        <w:r>
          <w:rPr>
            <w:webHidden/>
          </w:rPr>
          <w:fldChar w:fldCharType="separate"/>
        </w:r>
        <w:r>
          <w:rPr>
            <w:webHidden/>
          </w:rPr>
          <w:t>512</w:t>
        </w:r>
        <w:r>
          <w:rPr>
            <w:webHidden/>
          </w:rPr>
          <w:fldChar w:fldCharType="end"/>
        </w:r>
      </w:hyperlink>
    </w:p>
    <w:p w14:paraId="204B65C7" w14:textId="77777777" w:rsidR="00273005" w:rsidRDefault="00273005">
      <w:pPr>
        <w:pStyle w:val="35"/>
        <w:rPr>
          <w:rFonts w:asciiTheme="minorHAnsi" w:eastAsiaTheme="minorEastAsia" w:hAnsiTheme="minorHAnsi" w:cstheme="minorBidi"/>
          <w:bCs w:val="0"/>
          <w:iCs w:val="0"/>
          <w:sz w:val="22"/>
          <w:szCs w:val="22"/>
        </w:rPr>
      </w:pPr>
      <w:hyperlink w:anchor="_Toc202884003" w:history="1">
        <w:r w:rsidRPr="004223C4">
          <w:rPr>
            <w:rStyle w:val="af1"/>
          </w:rPr>
          <w:t>4.23.10.</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_Toc202884003 \h </w:instrText>
        </w:r>
        <w:r>
          <w:rPr>
            <w:webHidden/>
          </w:rPr>
        </w:r>
        <w:r>
          <w:rPr>
            <w:webHidden/>
          </w:rPr>
          <w:fldChar w:fldCharType="separate"/>
        </w:r>
        <w:r>
          <w:rPr>
            <w:webHidden/>
          </w:rPr>
          <w:t>513</w:t>
        </w:r>
        <w:r>
          <w:rPr>
            <w:webHidden/>
          </w:rPr>
          <w:fldChar w:fldCharType="end"/>
        </w:r>
      </w:hyperlink>
    </w:p>
    <w:p w14:paraId="078C50EC" w14:textId="77777777" w:rsidR="00273005" w:rsidRDefault="00273005">
      <w:pPr>
        <w:pStyle w:val="2b"/>
        <w:rPr>
          <w:rFonts w:asciiTheme="minorHAnsi" w:eastAsiaTheme="minorEastAsia" w:hAnsiTheme="minorHAnsi" w:cstheme="minorBidi"/>
          <w:bCs w:val="0"/>
          <w:sz w:val="22"/>
          <w:szCs w:val="22"/>
        </w:rPr>
      </w:pPr>
      <w:hyperlink w:anchor="_Toc202884004" w:history="1">
        <w:r w:rsidRPr="004223C4">
          <w:rPr>
            <w:rStyle w:val="af1"/>
            <w:highlight w:val="green"/>
          </w:rPr>
          <w:t>4.24.</w:t>
        </w:r>
        <w:r>
          <w:rPr>
            <w:rFonts w:asciiTheme="minorHAnsi" w:eastAsiaTheme="minorEastAsia" w:hAnsiTheme="minorHAnsi" w:cstheme="minorBidi"/>
            <w:bCs w:val="0"/>
            <w:sz w:val="22"/>
            <w:szCs w:val="22"/>
          </w:rPr>
          <w:tab/>
        </w:r>
        <w:r w:rsidRPr="004223C4">
          <w:rPr>
            <w:rStyle w:val="af1"/>
            <w:highlight w:val="green"/>
          </w:rPr>
          <w:t>Описание документа «Справка о неисполненных в отчетном финансовом году бюджетных обязательствах по государственным контрактам на поставку товаров, выполнение работ, оказание услуг и соглашениям (нормативным правовым актам) о предоставлении из федерального бюджета субсидий юридическим лицам»</w:t>
        </w:r>
        <w:r>
          <w:rPr>
            <w:webHidden/>
          </w:rPr>
          <w:tab/>
        </w:r>
        <w:r>
          <w:rPr>
            <w:webHidden/>
          </w:rPr>
          <w:fldChar w:fldCharType="begin"/>
        </w:r>
        <w:r>
          <w:rPr>
            <w:webHidden/>
          </w:rPr>
          <w:instrText xml:space="preserve"> PAGEREF _Toc202884004 \h </w:instrText>
        </w:r>
        <w:r>
          <w:rPr>
            <w:webHidden/>
          </w:rPr>
        </w:r>
        <w:r>
          <w:rPr>
            <w:webHidden/>
          </w:rPr>
          <w:fldChar w:fldCharType="separate"/>
        </w:r>
        <w:r>
          <w:rPr>
            <w:webHidden/>
          </w:rPr>
          <w:t>517</w:t>
        </w:r>
        <w:r>
          <w:rPr>
            <w:webHidden/>
          </w:rPr>
          <w:fldChar w:fldCharType="end"/>
        </w:r>
      </w:hyperlink>
    </w:p>
    <w:p w14:paraId="2D09281B" w14:textId="77777777" w:rsidR="00273005" w:rsidRDefault="00273005">
      <w:pPr>
        <w:pStyle w:val="35"/>
        <w:rPr>
          <w:rFonts w:asciiTheme="minorHAnsi" w:eastAsiaTheme="minorEastAsia" w:hAnsiTheme="minorHAnsi" w:cstheme="minorBidi"/>
          <w:bCs w:val="0"/>
          <w:iCs w:val="0"/>
          <w:sz w:val="22"/>
          <w:szCs w:val="22"/>
        </w:rPr>
      </w:pPr>
      <w:hyperlink w:anchor="_Toc202884005" w:history="1">
        <w:r w:rsidRPr="004223C4">
          <w:rPr>
            <w:rStyle w:val="af1"/>
            <w:highlight w:val="green"/>
          </w:rPr>
          <w:t>4.24.1.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_Toc202884005 \h </w:instrText>
        </w:r>
        <w:r>
          <w:rPr>
            <w:webHidden/>
          </w:rPr>
        </w:r>
        <w:r>
          <w:rPr>
            <w:webHidden/>
          </w:rPr>
          <w:fldChar w:fldCharType="separate"/>
        </w:r>
        <w:r>
          <w:rPr>
            <w:webHidden/>
          </w:rPr>
          <w:t>517</w:t>
        </w:r>
        <w:r>
          <w:rPr>
            <w:webHidden/>
          </w:rPr>
          <w:fldChar w:fldCharType="end"/>
        </w:r>
      </w:hyperlink>
    </w:p>
    <w:p w14:paraId="53545A64" w14:textId="77777777" w:rsidR="00273005" w:rsidRDefault="00273005">
      <w:pPr>
        <w:pStyle w:val="35"/>
        <w:rPr>
          <w:rFonts w:asciiTheme="minorHAnsi" w:eastAsiaTheme="minorEastAsia" w:hAnsiTheme="minorHAnsi" w:cstheme="minorBidi"/>
          <w:bCs w:val="0"/>
          <w:iCs w:val="0"/>
          <w:sz w:val="22"/>
          <w:szCs w:val="22"/>
        </w:rPr>
      </w:pPr>
      <w:hyperlink w:anchor="_Toc202884006" w:history="1">
        <w:r w:rsidRPr="004223C4">
          <w:rPr>
            <w:rStyle w:val="af1"/>
          </w:rPr>
          <w:t>4.24.2.</w:t>
        </w:r>
        <w:r>
          <w:rPr>
            <w:rFonts w:asciiTheme="minorHAnsi" w:eastAsiaTheme="minorEastAsia" w:hAnsiTheme="minorHAnsi" w:cstheme="minorBidi"/>
            <w:bCs w:val="0"/>
            <w:iCs w:val="0"/>
            <w:sz w:val="22"/>
            <w:szCs w:val="22"/>
          </w:rPr>
          <w:tab/>
        </w:r>
        <w:r w:rsidRPr="004223C4">
          <w:rPr>
            <w:rStyle w:val="af1"/>
          </w:rPr>
          <w:t>Описание комплексного типа «tMSC_REP_UNEXBO»</w:t>
        </w:r>
        <w:r>
          <w:rPr>
            <w:webHidden/>
          </w:rPr>
          <w:tab/>
        </w:r>
        <w:r>
          <w:rPr>
            <w:webHidden/>
          </w:rPr>
          <w:fldChar w:fldCharType="begin"/>
        </w:r>
        <w:r>
          <w:rPr>
            <w:webHidden/>
          </w:rPr>
          <w:instrText xml:space="preserve"> PAGEREF _Toc202884006 \h </w:instrText>
        </w:r>
        <w:r>
          <w:rPr>
            <w:webHidden/>
          </w:rPr>
        </w:r>
        <w:r>
          <w:rPr>
            <w:webHidden/>
          </w:rPr>
          <w:fldChar w:fldCharType="separate"/>
        </w:r>
        <w:r>
          <w:rPr>
            <w:webHidden/>
          </w:rPr>
          <w:t>517</w:t>
        </w:r>
        <w:r>
          <w:rPr>
            <w:webHidden/>
          </w:rPr>
          <w:fldChar w:fldCharType="end"/>
        </w:r>
      </w:hyperlink>
    </w:p>
    <w:p w14:paraId="661C8C36" w14:textId="77777777" w:rsidR="00273005" w:rsidRDefault="00273005">
      <w:pPr>
        <w:pStyle w:val="35"/>
        <w:rPr>
          <w:rFonts w:asciiTheme="minorHAnsi" w:eastAsiaTheme="minorEastAsia" w:hAnsiTheme="minorHAnsi" w:cstheme="minorBidi"/>
          <w:bCs w:val="0"/>
          <w:iCs w:val="0"/>
          <w:sz w:val="22"/>
          <w:szCs w:val="22"/>
        </w:rPr>
      </w:pPr>
      <w:hyperlink w:anchor="_Toc202884007" w:history="1">
        <w:r w:rsidRPr="004223C4">
          <w:rPr>
            <w:rStyle w:val="af1"/>
          </w:rPr>
          <w:t>4.24.3.</w:t>
        </w:r>
        <w:r>
          <w:rPr>
            <w:rFonts w:asciiTheme="minorHAnsi" w:eastAsiaTheme="minorEastAsia" w:hAnsiTheme="minorHAnsi" w:cstheme="minorBidi"/>
            <w:bCs w:val="0"/>
            <w:iCs w:val="0"/>
            <w:sz w:val="22"/>
            <w:szCs w:val="22"/>
          </w:rPr>
          <w:tab/>
        </w:r>
        <w:r w:rsidRPr="004223C4">
          <w:rPr>
            <w:rStyle w:val="af1"/>
          </w:rPr>
          <w:t>Описание комплексного типа «tReportsBO»</w:t>
        </w:r>
        <w:r>
          <w:rPr>
            <w:webHidden/>
          </w:rPr>
          <w:tab/>
        </w:r>
        <w:r>
          <w:rPr>
            <w:webHidden/>
          </w:rPr>
          <w:fldChar w:fldCharType="begin"/>
        </w:r>
        <w:r>
          <w:rPr>
            <w:webHidden/>
          </w:rPr>
          <w:instrText xml:space="preserve"> PAGEREF _Toc202884007 \h </w:instrText>
        </w:r>
        <w:r>
          <w:rPr>
            <w:webHidden/>
          </w:rPr>
        </w:r>
        <w:r>
          <w:rPr>
            <w:webHidden/>
          </w:rPr>
          <w:fldChar w:fldCharType="separate"/>
        </w:r>
        <w:r>
          <w:rPr>
            <w:webHidden/>
          </w:rPr>
          <w:t>518</w:t>
        </w:r>
        <w:r>
          <w:rPr>
            <w:webHidden/>
          </w:rPr>
          <w:fldChar w:fldCharType="end"/>
        </w:r>
      </w:hyperlink>
    </w:p>
    <w:p w14:paraId="703BE44F" w14:textId="77777777" w:rsidR="00273005" w:rsidRDefault="00273005">
      <w:pPr>
        <w:pStyle w:val="35"/>
        <w:rPr>
          <w:rFonts w:asciiTheme="minorHAnsi" w:eastAsiaTheme="minorEastAsia" w:hAnsiTheme="minorHAnsi" w:cstheme="minorBidi"/>
          <w:bCs w:val="0"/>
          <w:iCs w:val="0"/>
          <w:sz w:val="22"/>
          <w:szCs w:val="22"/>
        </w:rPr>
      </w:pPr>
      <w:hyperlink w:anchor="_Toc202884008" w:history="1">
        <w:r w:rsidRPr="004223C4">
          <w:rPr>
            <w:rStyle w:val="af1"/>
          </w:rPr>
          <w:t>4.24.4.</w:t>
        </w:r>
        <w:r>
          <w:rPr>
            <w:rFonts w:asciiTheme="minorHAnsi" w:eastAsiaTheme="minorEastAsia" w:hAnsiTheme="minorHAnsi" w:cstheme="minorBidi"/>
            <w:bCs w:val="0"/>
            <w:iCs w:val="0"/>
            <w:sz w:val="22"/>
            <w:szCs w:val="22"/>
          </w:rPr>
          <w:tab/>
        </w:r>
        <w:r w:rsidRPr="004223C4">
          <w:rPr>
            <w:rStyle w:val="af1"/>
          </w:rPr>
          <w:t>Описание комплексного типа «tTF»</w:t>
        </w:r>
        <w:r>
          <w:rPr>
            <w:webHidden/>
          </w:rPr>
          <w:tab/>
        </w:r>
        <w:r>
          <w:rPr>
            <w:webHidden/>
          </w:rPr>
          <w:fldChar w:fldCharType="begin"/>
        </w:r>
        <w:r>
          <w:rPr>
            <w:webHidden/>
          </w:rPr>
          <w:instrText xml:space="preserve"> PAGEREF _Toc202884008 \h </w:instrText>
        </w:r>
        <w:r>
          <w:rPr>
            <w:webHidden/>
          </w:rPr>
        </w:r>
        <w:r>
          <w:rPr>
            <w:webHidden/>
          </w:rPr>
          <w:fldChar w:fldCharType="separate"/>
        </w:r>
        <w:r>
          <w:rPr>
            <w:webHidden/>
          </w:rPr>
          <w:t>518</w:t>
        </w:r>
        <w:r>
          <w:rPr>
            <w:webHidden/>
          </w:rPr>
          <w:fldChar w:fldCharType="end"/>
        </w:r>
      </w:hyperlink>
    </w:p>
    <w:p w14:paraId="44B28BBB" w14:textId="77777777" w:rsidR="00273005" w:rsidRDefault="00273005">
      <w:pPr>
        <w:pStyle w:val="35"/>
        <w:rPr>
          <w:rFonts w:asciiTheme="minorHAnsi" w:eastAsiaTheme="minorEastAsia" w:hAnsiTheme="minorHAnsi" w:cstheme="minorBidi"/>
          <w:bCs w:val="0"/>
          <w:iCs w:val="0"/>
          <w:sz w:val="22"/>
          <w:szCs w:val="22"/>
        </w:rPr>
      </w:pPr>
      <w:hyperlink w:anchor="_Toc202884009" w:history="1">
        <w:r w:rsidRPr="004223C4">
          <w:rPr>
            <w:rStyle w:val="af1"/>
          </w:rPr>
          <w:t>4.24.5.</w:t>
        </w:r>
        <w:r>
          <w:rPr>
            <w:rFonts w:asciiTheme="minorHAnsi" w:eastAsiaTheme="minorEastAsia" w:hAnsiTheme="minorHAnsi" w:cstheme="minorBidi"/>
            <w:bCs w:val="0"/>
            <w:iCs w:val="0"/>
            <w:sz w:val="22"/>
            <w:szCs w:val="22"/>
          </w:rPr>
          <w:tab/>
        </w:r>
        <w:r w:rsidRPr="004223C4">
          <w:rPr>
            <w:rStyle w:val="af1"/>
          </w:rPr>
          <w:t>Описание комплексного типа «tUNBO»</w:t>
        </w:r>
        <w:r>
          <w:rPr>
            <w:webHidden/>
          </w:rPr>
          <w:tab/>
        </w:r>
        <w:r>
          <w:rPr>
            <w:webHidden/>
          </w:rPr>
          <w:fldChar w:fldCharType="begin"/>
        </w:r>
        <w:r>
          <w:rPr>
            <w:webHidden/>
          </w:rPr>
          <w:instrText xml:space="preserve"> PAGEREF _Toc202884009 \h </w:instrText>
        </w:r>
        <w:r>
          <w:rPr>
            <w:webHidden/>
          </w:rPr>
        </w:r>
        <w:r>
          <w:rPr>
            <w:webHidden/>
          </w:rPr>
          <w:fldChar w:fldCharType="separate"/>
        </w:r>
        <w:r>
          <w:rPr>
            <w:webHidden/>
          </w:rPr>
          <w:t>519</w:t>
        </w:r>
        <w:r>
          <w:rPr>
            <w:webHidden/>
          </w:rPr>
          <w:fldChar w:fldCharType="end"/>
        </w:r>
      </w:hyperlink>
    </w:p>
    <w:p w14:paraId="10A76778" w14:textId="77777777" w:rsidR="00273005" w:rsidRDefault="00273005">
      <w:pPr>
        <w:pStyle w:val="35"/>
        <w:rPr>
          <w:rFonts w:asciiTheme="minorHAnsi" w:eastAsiaTheme="minorEastAsia" w:hAnsiTheme="minorHAnsi" w:cstheme="minorBidi"/>
          <w:bCs w:val="0"/>
          <w:iCs w:val="0"/>
          <w:sz w:val="22"/>
          <w:szCs w:val="22"/>
        </w:rPr>
      </w:pPr>
      <w:hyperlink w:anchor="_Toc202884010" w:history="1">
        <w:r w:rsidRPr="004223C4">
          <w:rPr>
            <w:rStyle w:val="af1"/>
          </w:rPr>
          <w:t>4.24.6.</w:t>
        </w:r>
        <w:r>
          <w:rPr>
            <w:rFonts w:asciiTheme="minorHAnsi" w:eastAsiaTheme="minorEastAsia" w:hAnsiTheme="minorHAnsi" w:cstheme="minorBidi"/>
            <w:bCs w:val="0"/>
            <w:iCs w:val="0"/>
            <w:sz w:val="22"/>
            <w:szCs w:val="22"/>
          </w:rPr>
          <w:tab/>
        </w:r>
        <w:r w:rsidRPr="004223C4">
          <w:rPr>
            <w:rStyle w:val="af1"/>
          </w:rPr>
          <w:t>Описание комплексного типа «tUNBO_ITEM»</w:t>
        </w:r>
        <w:r>
          <w:rPr>
            <w:webHidden/>
          </w:rPr>
          <w:tab/>
        </w:r>
        <w:r>
          <w:rPr>
            <w:webHidden/>
          </w:rPr>
          <w:fldChar w:fldCharType="begin"/>
        </w:r>
        <w:r>
          <w:rPr>
            <w:webHidden/>
          </w:rPr>
          <w:instrText xml:space="preserve"> PAGEREF _Toc202884010 \h </w:instrText>
        </w:r>
        <w:r>
          <w:rPr>
            <w:webHidden/>
          </w:rPr>
        </w:r>
        <w:r>
          <w:rPr>
            <w:webHidden/>
          </w:rPr>
          <w:fldChar w:fldCharType="separate"/>
        </w:r>
        <w:r>
          <w:rPr>
            <w:webHidden/>
          </w:rPr>
          <w:t>519</w:t>
        </w:r>
        <w:r>
          <w:rPr>
            <w:webHidden/>
          </w:rPr>
          <w:fldChar w:fldCharType="end"/>
        </w:r>
      </w:hyperlink>
    </w:p>
    <w:p w14:paraId="0139149B" w14:textId="77777777" w:rsidR="00273005" w:rsidRDefault="00273005">
      <w:pPr>
        <w:pStyle w:val="35"/>
        <w:rPr>
          <w:rFonts w:asciiTheme="minorHAnsi" w:eastAsiaTheme="minorEastAsia" w:hAnsiTheme="minorHAnsi" w:cstheme="minorBidi"/>
          <w:bCs w:val="0"/>
          <w:iCs w:val="0"/>
          <w:sz w:val="22"/>
          <w:szCs w:val="22"/>
        </w:rPr>
      </w:pPr>
      <w:hyperlink w:anchor="_Toc202884011" w:history="1">
        <w:r w:rsidRPr="004223C4">
          <w:rPr>
            <w:rStyle w:val="af1"/>
          </w:rPr>
          <w:t>4.24.7.</w:t>
        </w:r>
        <w:r>
          <w:rPr>
            <w:rFonts w:asciiTheme="minorHAnsi" w:eastAsiaTheme="minorEastAsia" w:hAnsiTheme="minorHAnsi" w:cstheme="minorBidi"/>
            <w:bCs w:val="0"/>
            <w:iCs w:val="0"/>
            <w:sz w:val="22"/>
            <w:szCs w:val="22"/>
          </w:rPr>
          <w:tab/>
        </w:r>
        <w:r w:rsidRPr="004223C4">
          <w:rPr>
            <w:rStyle w:val="af1"/>
          </w:rPr>
          <w:t>Описание комплексного типа «tUNBOTC»</w:t>
        </w:r>
        <w:r>
          <w:rPr>
            <w:webHidden/>
          </w:rPr>
          <w:tab/>
        </w:r>
        <w:r>
          <w:rPr>
            <w:webHidden/>
          </w:rPr>
          <w:fldChar w:fldCharType="begin"/>
        </w:r>
        <w:r>
          <w:rPr>
            <w:webHidden/>
          </w:rPr>
          <w:instrText xml:space="preserve"> PAGEREF _Toc202884011 \h </w:instrText>
        </w:r>
        <w:r>
          <w:rPr>
            <w:webHidden/>
          </w:rPr>
        </w:r>
        <w:r>
          <w:rPr>
            <w:webHidden/>
          </w:rPr>
          <w:fldChar w:fldCharType="separate"/>
        </w:r>
        <w:r>
          <w:rPr>
            <w:webHidden/>
          </w:rPr>
          <w:t>521</w:t>
        </w:r>
        <w:r>
          <w:rPr>
            <w:webHidden/>
          </w:rPr>
          <w:fldChar w:fldCharType="end"/>
        </w:r>
      </w:hyperlink>
    </w:p>
    <w:p w14:paraId="05D81FA8" w14:textId="77777777" w:rsidR="00273005" w:rsidRDefault="00273005">
      <w:pPr>
        <w:pStyle w:val="35"/>
        <w:rPr>
          <w:rFonts w:asciiTheme="minorHAnsi" w:eastAsiaTheme="minorEastAsia" w:hAnsiTheme="minorHAnsi" w:cstheme="minorBidi"/>
          <w:bCs w:val="0"/>
          <w:iCs w:val="0"/>
          <w:sz w:val="22"/>
          <w:szCs w:val="22"/>
        </w:rPr>
      </w:pPr>
      <w:hyperlink w:anchor="_Toc202884012" w:history="1">
        <w:r w:rsidRPr="004223C4">
          <w:rPr>
            <w:rStyle w:val="af1"/>
          </w:rPr>
          <w:t>4.24.8.</w:t>
        </w:r>
        <w:r>
          <w:rPr>
            <w:rFonts w:asciiTheme="minorHAnsi" w:eastAsiaTheme="minorEastAsia" w:hAnsiTheme="minorHAnsi" w:cstheme="minorBidi"/>
            <w:bCs w:val="0"/>
            <w:iCs w:val="0"/>
            <w:sz w:val="22"/>
            <w:szCs w:val="22"/>
          </w:rPr>
          <w:tab/>
        </w:r>
        <w:r w:rsidRPr="004223C4">
          <w:rPr>
            <w:rStyle w:val="af1"/>
          </w:rPr>
          <w:t>Описание комплексного типа «tUNBOTC_ITEM»</w:t>
        </w:r>
        <w:r>
          <w:rPr>
            <w:webHidden/>
          </w:rPr>
          <w:tab/>
        </w:r>
        <w:r>
          <w:rPr>
            <w:webHidden/>
          </w:rPr>
          <w:fldChar w:fldCharType="begin"/>
        </w:r>
        <w:r>
          <w:rPr>
            <w:webHidden/>
          </w:rPr>
          <w:instrText xml:space="preserve"> PAGEREF _Toc202884012 \h </w:instrText>
        </w:r>
        <w:r>
          <w:rPr>
            <w:webHidden/>
          </w:rPr>
        </w:r>
        <w:r>
          <w:rPr>
            <w:webHidden/>
          </w:rPr>
          <w:fldChar w:fldCharType="separate"/>
        </w:r>
        <w:r>
          <w:rPr>
            <w:webHidden/>
          </w:rPr>
          <w:t>521</w:t>
        </w:r>
        <w:r>
          <w:rPr>
            <w:webHidden/>
          </w:rPr>
          <w:fldChar w:fldCharType="end"/>
        </w:r>
      </w:hyperlink>
    </w:p>
    <w:p w14:paraId="4F431CFD" w14:textId="77777777" w:rsidR="00273005" w:rsidRDefault="00273005">
      <w:pPr>
        <w:pStyle w:val="35"/>
        <w:rPr>
          <w:rFonts w:asciiTheme="minorHAnsi" w:eastAsiaTheme="minorEastAsia" w:hAnsiTheme="minorHAnsi" w:cstheme="minorBidi"/>
          <w:bCs w:val="0"/>
          <w:iCs w:val="0"/>
          <w:sz w:val="22"/>
          <w:szCs w:val="22"/>
        </w:rPr>
      </w:pPr>
      <w:hyperlink w:anchor="_Toc202884013" w:history="1">
        <w:r w:rsidRPr="004223C4">
          <w:rPr>
            <w:rStyle w:val="af1"/>
          </w:rPr>
          <w:t>4.24.9.</w:t>
        </w:r>
        <w:r>
          <w:rPr>
            <w:rFonts w:asciiTheme="minorHAnsi" w:eastAsiaTheme="minorEastAsia" w:hAnsiTheme="minorHAnsi" w:cstheme="minorBidi"/>
            <w:bCs w:val="0"/>
            <w:iCs w:val="0"/>
            <w:sz w:val="22"/>
            <w:szCs w:val="22"/>
          </w:rPr>
          <w:tab/>
        </w:r>
        <w:r w:rsidRPr="004223C4">
          <w:rPr>
            <w:rStyle w:val="af1"/>
          </w:rPr>
          <w:t>Описание комплексного типа «tUNBOTG»</w:t>
        </w:r>
        <w:r>
          <w:rPr>
            <w:webHidden/>
          </w:rPr>
          <w:tab/>
        </w:r>
        <w:r>
          <w:rPr>
            <w:webHidden/>
          </w:rPr>
          <w:fldChar w:fldCharType="begin"/>
        </w:r>
        <w:r>
          <w:rPr>
            <w:webHidden/>
          </w:rPr>
          <w:instrText xml:space="preserve"> PAGEREF _Toc202884013 \h </w:instrText>
        </w:r>
        <w:r>
          <w:rPr>
            <w:webHidden/>
          </w:rPr>
        </w:r>
        <w:r>
          <w:rPr>
            <w:webHidden/>
          </w:rPr>
          <w:fldChar w:fldCharType="separate"/>
        </w:r>
        <w:r>
          <w:rPr>
            <w:webHidden/>
          </w:rPr>
          <w:t>522</w:t>
        </w:r>
        <w:r>
          <w:rPr>
            <w:webHidden/>
          </w:rPr>
          <w:fldChar w:fldCharType="end"/>
        </w:r>
      </w:hyperlink>
    </w:p>
    <w:p w14:paraId="5CBBFAA5" w14:textId="77777777" w:rsidR="00273005" w:rsidRDefault="00273005">
      <w:pPr>
        <w:pStyle w:val="35"/>
        <w:rPr>
          <w:rFonts w:asciiTheme="minorHAnsi" w:eastAsiaTheme="minorEastAsia" w:hAnsiTheme="minorHAnsi" w:cstheme="minorBidi"/>
          <w:bCs w:val="0"/>
          <w:iCs w:val="0"/>
          <w:sz w:val="22"/>
          <w:szCs w:val="22"/>
        </w:rPr>
      </w:pPr>
      <w:hyperlink w:anchor="_Toc202884014" w:history="1">
        <w:r w:rsidRPr="004223C4">
          <w:rPr>
            <w:rStyle w:val="af1"/>
          </w:rPr>
          <w:t>4.24.10.</w:t>
        </w:r>
        <w:r>
          <w:rPr>
            <w:rFonts w:asciiTheme="minorHAnsi" w:eastAsiaTheme="minorEastAsia" w:hAnsiTheme="minorHAnsi" w:cstheme="minorBidi"/>
            <w:bCs w:val="0"/>
            <w:iCs w:val="0"/>
            <w:sz w:val="22"/>
            <w:szCs w:val="22"/>
          </w:rPr>
          <w:tab/>
        </w:r>
        <w:r w:rsidRPr="004223C4">
          <w:rPr>
            <w:rStyle w:val="af1"/>
          </w:rPr>
          <w:t>Описание комплексного типа «tUNBOTG_ITEM»</w:t>
        </w:r>
        <w:r>
          <w:rPr>
            <w:webHidden/>
          </w:rPr>
          <w:tab/>
        </w:r>
        <w:r>
          <w:rPr>
            <w:webHidden/>
          </w:rPr>
          <w:fldChar w:fldCharType="begin"/>
        </w:r>
        <w:r>
          <w:rPr>
            <w:webHidden/>
          </w:rPr>
          <w:instrText xml:space="preserve"> PAGEREF _Toc202884014 \h </w:instrText>
        </w:r>
        <w:r>
          <w:rPr>
            <w:webHidden/>
          </w:rPr>
        </w:r>
        <w:r>
          <w:rPr>
            <w:webHidden/>
          </w:rPr>
          <w:fldChar w:fldCharType="separate"/>
        </w:r>
        <w:r>
          <w:rPr>
            <w:webHidden/>
          </w:rPr>
          <w:t>523</w:t>
        </w:r>
        <w:r>
          <w:rPr>
            <w:webHidden/>
          </w:rPr>
          <w:fldChar w:fldCharType="end"/>
        </w:r>
      </w:hyperlink>
    </w:p>
    <w:p w14:paraId="328B79A3" w14:textId="77777777" w:rsidR="00273005" w:rsidRDefault="00273005">
      <w:pPr>
        <w:pStyle w:val="35"/>
        <w:rPr>
          <w:rFonts w:asciiTheme="minorHAnsi" w:eastAsiaTheme="minorEastAsia" w:hAnsiTheme="minorHAnsi" w:cstheme="minorBidi"/>
          <w:bCs w:val="0"/>
          <w:iCs w:val="0"/>
          <w:sz w:val="22"/>
          <w:szCs w:val="22"/>
        </w:rPr>
      </w:pPr>
      <w:hyperlink w:anchor="_Toc202884015" w:history="1">
        <w:r w:rsidRPr="004223C4">
          <w:rPr>
            <w:rStyle w:val="af1"/>
          </w:rPr>
          <w:t>4.24.11.</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_Toc202884015 \h </w:instrText>
        </w:r>
        <w:r>
          <w:rPr>
            <w:webHidden/>
          </w:rPr>
        </w:r>
        <w:r>
          <w:rPr>
            <w:webHidden/>
          </w:rPr>
          <w:fldChar w:fldCharType="separate"/>
        </w:r>
        <w:r>
          <w:rPr>
            <w:webHidden/>
          </w:rPr>
          <w:t>523</w:t>
        </w:r>
        <w:r>
          <w:rPr>
            <w:webHidden/>
          </w:rPr>
          <w:fldChar w:fldCharType="end"/>
        </w:r>
      </w:hyperlink>
    </w:p>
    <w:p w14:paraId="2BC6390F" w14:textId="77777777" w:rsidR="00273005" w:rsidRDefault="00273005">
      <w:pPr>
        <w:pStyle w:val="2b"/>
        <w:rPr>
          <w:rFonts w:asciiTheme="minorHAnsi" w:eastAsiaTheme="minorEastAsia" w:hAnsiTheme="minorHAnsi" w:cstheme="minorBidi"/>
          <w:bCs w:val="0"/>
          <w:sz w:val="22"/>
          <w:szCs w:val="22"/>
        </w:rPr>
      </w:pPr>
      <w:hyperlink w:anchor="_Toc202884016" w:history="1">
        <w:r w:rsidRPr="004223C4">
          <w:rPr>
            <w:rStyle w:val="af1"/>
            <w:highlight w:val="green"/>
          </w:rPr>
          <w:t>4.25.</w:t>
        </w:r>
        <w:r>
          <w:rPr>
            <w:rFonts w:asciiTheme="minorHAnsi" w:eastAsiaTheme="minorEastAsia" w:hAnsiTheme="minorHAnsi" w:cstheme="minorBidi"/>
            <w:bCs w:val="0"/>
            <w:sz w:val="22"/>
            <w:szCs w:val="22"/>
          </w:rPr>
          <w:tab/>
        </w:r>
        <w:r w:rsidRPr="004223C4">
          <w:rPr>
            <w:rStyle w:val="af1"/>
            <w:highlight w:val="green"/>
          </w:rPr>
          <w:t>Описание документа «Выписка из лицевого счета получателя бюджетных средств»</w:t>
        </w:r>
        <w:r>
          <w:rPr>
            <w:webHidden/>
          </w:rPr>
          <w:tab/>
        </w:r>
        <w:r>
          <w:rPr>
            <w:webHidden/>
          </w:rPr>
          <w:fldChar w:fldCharType="begin"/>
        </w:r>
        <w:r>
          <w:rPr>
            <w:webHidden/>
          </w:rPr>
          <w:instrText xml:space="preserve"> PAGEREF _Toc202884016 \h </w:instrText>
        </w:r>
        <w:r>
          <w:rPr>
            <w:webHidden/>
          </w:rPr>
        </w:r>
        <w:r>
          <w:rPr>
            <w:webHidden/>
          </w:rPr>
          <w:fldChar w:fldCharType="separate"/>
        </w:r>
        <w:r>
          <w:rPr>
            <w:webHidden/>
          </w:rPr>
          <w:t>526</w:t>
        </w:r>
        <w:r>
          <w:rPr>
            <w:webHidden/>
          </w:rPr>
          <w:fldChar w:fldCharType="end"/>
        </w:r>
      </w:hyperlink>
    </w:p>
    <w:p w14:paraId="6E87BBEE" w14:textId="77777777" w:rsidR="00273005" w:rsidRDefault="00273005">
      <w:pPr>
        <w:pStyle w:val="35"/>
        <w:rPr>
          <w:rFonts w:asciiTheme="minorHAnsi" w:eastAsiaTheme="minorEastAsia" w:hAnsiTheme="minorHAnsi" w:cstheme="minorBidi"/>
          <w:bCs w:val="0"/>
          <w:iCs w:val="0"/>
          <w:sz w:val="22"/>
          <w:szCs w:val="22"/>
        </w:rPr>
      </w:pPr>
      <w:hyperlink w:anchor="_Toc202884017" w:history="1">
        <w:r w:rsidRPr="004223C4">
          <w:rPr>
            <w:rStyle w:val="af1"/>
            <w:highlight w:val="green"/>
          </w:rPr>
          <w:t>4.25.1.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_Toc202884017 \h </w:instrText>
        </w:r>
        <w:r>
          <w:rPr>
            <w:webHidden/>
          </w:rPr>
        </w:r>
        <w:r>
          <w:rPr>
            <w:webHidden/>
          </w:rPr>
          <w:fldChar w:fldCharType="separate"/>
        </w:r>
        <w:r>
          <w:rPr>
            <w:webHidden/>
          </w:rPr>
          <w:t>526</w:t>
        </w:r>
        <w:r>
          <w:rPr>
            <w:webHidden/>
          </w:rPr>
          <w:fldChar w:fldCharType="end"/>
        </w:r>
      </w:hyperlink>
    </w:p>
    <w:p w14:paraId="68417E3D" w14:textId="77777777" w:rsidR="00273005" w:rsidRDefault="00273005">
      <w:pPr>
        <w:pStyle w:val="35"/>
        <w:rPr>
          <w:rFonts w:asciiTheme="minorHAnsi" w:eastAsiaTheme="minorEastAsia" w:hAnsiTheme="minorHAnsi" w:cstheme="minorBidi"/>
          <w:bCs w:val="0"/>
          <w:iCs w:val="0"/>
          <w:sz w:val="22"/>
          <w:szCs w:val="22"/>
        </w:rPr>
      </w:pPr>
      <w:hyperlink w:anchor="_Toc202884018" w:history="1">
        <w:r w:rsidRPr="004223C4">
          <w:rPr>
            <w:rStyle w:val="af1"/>
            <w:highlight w:val="green"/>
          </w:rPr>
          <w:t>4.25.2.</w:t>
        </w:r>
        <w:r>
          <w:rPr>
            <w:rFonts w:asciiTheme="minorHAnsi" w:eastAsiaTheme="minorEastAsia" w:hAnsiTheme="minorHAnsi" w:cstheme="minorBidi"/>
            <w:bCs w:val="0"/>
            <w:iCs w:val="0"/>
            <w:sz w:val="22"/>
            <w:szCs w:val="22"/>
          </w:rPr>
          <w:tab/>
        </w:r>
        <w:r w:rsidRPr="004223C4">
          <w:rPr>
            <w:rStyle w:val="af1"/>
            <w:highlight w:val="green"/>
          </w:rPr>
          <w:t>Описание комплексного типа «tVLS_REPORT_0531759»</w:t>
        </w:r>
        <w:r>
          <w:rPr>
            <w:webHidden/>
          </w:rPr>
          <w:tab/>
        </w:r>
        <w:r>
          <w:rPr>
            <w:webHidden/>
          </w:rPr>
          <w:fldChar w:fldCharType="begin"/>
        </w:r>
        <w:r>
          <w:rPr>
            <w:webHidden/>
          </w:rPr>
          <w:instrText xml:space="preserve"> PAGEREF _Toc202884018 \h </w:instrText>
        </w:r>
        <w:r>
          <w:rPr>
            <w:webHidden/>
          </w:rPr>
        </w:r>
        <w:r>
          <w:rPr>
            <w:webHidden/>
          </w:rPr>
          <w:fldChar w:fldCharType="separate"/>
        </w:r>
        <w:r>
          <w:rPr>
            <w:webHidden/>
          </w:rPr>
          <w:t>528</w:t>
        </w:r>
        <w:r>
          <w:rPr>
            <w:webHidden/>
          </w:rPr>
          <w:fldChar w:fldCharType="end"/>
        </w:r>
      </w:hyperlink>
    </w:p>
    <w:p w14:paraId="3394CFD7" w14:textId="77777777" w:rsidR="00273005" w:rsidRDefault="00273005">
      <w:pPr>
        <w:pStyle w:val="35"/>
        <w:rPr>
          <w:rFonts w:asciiTheme="minorHAnsi" w:eastAsiaTheme="minorEastAsia" w:hAnsiTheme="minorHAnsi" w:cstheme="minorBidi"/>
          <w:bCs w:val="0"/>
          <w:iCs w:val="0"/>
          <w:sz w:val="22"/>
          <w:szCs w:val="22"/>
        </w:rPr>
      </w:pPr>
      <w:hyperlink w:anchor="_Toc202884019" w:history="1">
        <w:r w:rsidRPr="004223C4">
          <w:rPr>
            <w:rStyle w:val="af1"/>
          </w:rPr>
          <w:t>4.25.3.</w:t>
        </w:r>
        <w:r>
          <w:rPr>
            <w:rFonts w:asciiTheme="minorHAnsi" w:eastAsiaTheme="minorEastAsia" w:hAnsiTheme="minorHAnsi" w:cstheme="minorBidi"/>
            <w:bCs w:val="0"/>
            <w:iCs w:val="0"/>
            <w:sz w:val="22"/>
            <w:szCs w:val="22"/>
          </w:rPr>
          <w:tab/>
        </w:r>
        <w:r w:rsidRPr="004223C4">
          <w:rPr>
            <w:rStyle w:val="af1"/>
          </w:rPr>
          <w:t>Описание комплексного типа «tMSC_TOFK»</w:t>
        </w:r>
        <w:r>
          <w:rPr>
            <w:webHidden/>
          </w:rPr>
          <w:tab/>
        </w:r>
        <w:r>
          <w:rPr>
            <w:webHidden/>
          </w:rPr>
          <w:fldChar w:fldCharType="begin"/>
        </w:r>
        <w:r>
          <w:rPr>
            <w:webHidden/>
          </w:rPr>
          <w:instrText xml:space="preserve"> PAGEREF _Toc202884019 \h </w:instrText>
        </w:r>
        <w:r>
          <w:rPr>
            <w:webHidden/>
          </w:rPr>
        </w:r>
        <w:r>
          <w:rPr>
            <w:webHidden/>
          </w:rPr>
          <w:fldChar w:fldCharType="separate"/>
        </w:r>
        <w:r>
          <w:rPr>
            <w:webHidden/>
          </w:rPr>
          <w:t>541</w:t>
        </w:r>
        <w:r>
          <w:rPr>
            <w:webHidden/>
          </w:rPr>
          <w:fldChar w:fldCharType="end"/>
        </w:r>
      </w:hyperlink>
    </w:p>
    <w:p w14:paraId="6EF6313C" w14:textId="77777777" w:rsidR="00273005" w:rsidRDefault="00273005">
      <w:pPr>
        <w:pStyle w:val="35"/>
        <w:rPr>
          <w:rFonts w:asciiTheme="minorHAnsi" w:eastAsiaTheme="minorEastAsia" w:hAnsiTheme="minorHAnsi" w:cstheme="minorBidi"/>
          <w:bCs w:val="0"/>
          <w:iCs w:val="0"/>
          <w:sz w:val="22"/>
          <w:szCs w:val="22"/>
        </w:rPr>
      </w:pPr>
      <w:hyperlink w:anchor="_Toc202884020" w:history="1">
        <w:r w:rsidRPr="004223C4">
          <w:rPr>
            <w:rStyle w:val="af1"/>
          </w:rPr>
          <w:t>4.25.4.</w:t>
        </w:r>
        <w:r>
          <w:rPr>
            <w:rFonts w:asciiTheme="minorHAnsi" w:eastAsiaTheme="minorEastAsia" w:hAnsiTheme="minorHAnsi" w:cstheme="minorBidi"/>
            <w:bCs w:val="0"/>
            <w:iCs w:val="0"/>
            <w:sz w:val="22"/>
            <w:szCs w:val="22"/>
          </w:rPr>
          <w:tab/>
        </w:r>
        <w:r w:rsidRPr="004223C4">
          <w:rPr>
            <w:rStyle w:val="af1"/>
          </w:rPr>
          <w:t>Описание комплексного типа «tMSC_PBS_UBP1»</w:t>
        </w:r>
        <w:r>
          <w:rPr>
            <w:webHidden/>
          </w:rPr>
          <w:tab/>
        </w:r>
        <w:r>
          <w:rPr>
            <w:webHidden/>
          </w:rPr>
          <w:fldChar w:fldCharType="begin"/>
        </w:r>
        <w:r>
          <w:rPr>
            <w:webHidden/>
          </w:rPr>
          <w:instrText xml:space="preserve"> PAGEREF _Toc202884020 \h </w:instrText>
        </w:r>
        <w:r>
          <w:rPr>
            <w:webHidden/>
          </w:rPr>
        </w:r>
        <w:r>
          <w:rPr>
            <w:webHidden/>
          </w:rPr>
          <w:fldChar w:fldCharType="separate"/>
        </w:r>
        <w:r>
          <w:rPr>
            <w:webHidden/>
          </w:rPr>
          <w:t>541</w:t>
        </w:r>
        <w:r>
          <w:rPr>
            <w:webHidden/>
          </w:rPr>
          <w:fldChar w:fldCharType="end"/>
        </w:r>
      </w:hyperlink>
    </w:p>
    <w:p w14:paraId="75CBCB98" w14:textId="77777777" w:rsidR="00273005" w:rsidRDefault="00273005">
      <w:pPr>
        <w:pStyle w:val="35"/>
        <w:rPr>
          <w:rFonts w:asciiTheme="minorHAnsi" w:eastAsiaTheme="minorEastAsia" w:hAnsiTheme="minorHAnsi" w:cstheme="minorBidi"/>
          <w:bCs w:val="0"/>
          <w:iCs w:val="0"/>
          <w:sz w:val="22"/>
          <w:szCs w:val="22"/>
        </w:rPr>
      </w:pPr>
      <w:hyperlink w:anchor="_Toc202884021" w:history="1">
        <w:r w:rsidRPr="004223C4">
          <w:rPr>
            <w:rStyle w:val="af1"/>
          </w:rPr>
          <w:t>4.25.5.</w:t>
        </w:r>
        <w:r>
          <w:rPr>
            <w:rFonts w:asciiTheme="minorHAnsi" w:eastAsiaTheme="minorEastAsia" w:hAnsiTheme="minorHAnsi" w:cstheme="minorBidi"/>
            <w:bCs w:val="0"/>
            <w:iCs w:val="0"/>
            <w:sz w:val="22"/>
            <w:szCs w:val="22"/>
          </w:rPr>
          <w:tab/>
        </w:r>
        <w:r w:rsidRPr="004223C4">
          <w:rPr>
            <w:rStyle w:val="af1"/>
          </w:rPr>
          <w:t>Описание комплексного типа «tMSC_GRBS1»</w:t>
        </w:r>
        <w:r>
          <w:rPr>
            <w:webHidden/>
          </w:rPr>
          <w:tab/>
        </w:r>
        <w:r>
          <w:rPr>
            <w:webHidden/>
          </w:rPr>
          <w:fldChar w:fldCharType="begin"/>
        </w:r>
        <w:r>
          <w:rPr>
            <w:webHidden/>
          </w:rPr>
          <w:instrText xml:space="preserve"> PAGEREF _Toc202884021 \h </w:instrText>
        </w:r>
        <w:r>
          <w:rPr>
            <w:webHidden/>
          </w:rPr>
        </w:r>
        <w:r>
          <w:rPr>
            <w:webHidden/>
          </w:rPr>
          <w:fldChar w:fldCharType="separate"/>
        </w:r>
        <w:r>
          <w:rPr>
            <w:webHidden/>
          </w:rPr>
          <w:t>541</w:t>
        </w:r>
        <w:r>
          <w:rPr>
            <w:webHidden/>
          </w:rPr>
          <w:fldChar w:fldCharType="end"/>
        </w:r>
      </w:hyperlink>
    </w:p>
    <w:p w14:paraId="264E8FB7" w14:textId="77777777" w:rsidR="00273005" w:rsidRDefault="00273005">
      <w:pPr>
        <w:pStyle w:val="35"/>
        <w:rPr>
          <w:rFonts w:asciiTheme="minorHAnsi" w:eastAsiaTheme="minorEastAsia" w:hAnsiTheme="minorHAnsi" w:cstheme="minorBidi"/>
          <w:bCs w:val="0"/>
          <w:iCs w:val="0"/>
          <w:sz w:val="22"/>
          <w:szCs w:val="22"/>
        </w:rPr>
      </w:pPr>
      <w:hyperlink w:anchor="_Toc202884022" w:history="1">
        <w:r w:rsidRPr="004223C4">
          <w:rPr>
            <w:rStyle w:val="af1"/>
          </w:rPr>
          <w:t>4.25.6.</w:t>
        </w:r>
        <w:r>
          <w:rPr>
            <w:rFonts w:asciiTheme="minorHAnsi" w:eastAsiaTheme="minorEastAsia" w:hAnsiTheme="minorHAnsi" w:cstheme="minorBidi"/>
            <w:bCs w:val="0"/>
            <w:iCs w:val="0"/>
            <w:sz w:val="22"/>
            <w:szCs w:val="22"/>
          </w:rPr>
          <w:tab/>
        </w:r>
        <w:r w:rsidRPr="004223C4">
          <w:rPr>
            <w:rStyle w:val="af1"/>
          </w:rPr>
          <w:t>Описание комплексного типа «tMSC_Bdgt1»</w:t>
        </w:r>
        <w:r>
          <w:rPr>
            <w:webHidden/>
          </w:rPr>
          <w:tab/>
        </w:r>
        <w:r>
          <w:rPr>
            <w:webHidden/>
          </w:rPr>
          <w:fldChar w:fldCharType="begin"/>
        </w:r>
        <w:r>
          <w:rPr>
            <w:webHidden/>
          </w:rPr>
          <w:instrText xml:space="preserve"> PAGEREF _Toc202884022 \h </w:instrText>
        </w:r>
        <w:r>
          <w:rPr>
            <w:webHidden/>
          </w:rPr>
        </w:r>
        <w:r>
          <w:rPr>
            <w:webHidden/>
          </w:rPr>
          <w:fldChar w:fldCharType="separate"/>
        </w:r>
        <w:r>
          <w:rPr>
            <w:webHidden/>
          </w:rPr>
          <w:t>542</w:t>
        </w:r>
        <w:r>
          <w:rPr>
            <w:webHidden/>
          </w:rPr>
          <w:fldChar w:fldCharType="end"/>
        </w:r>
      </w:hyperlink>
    </w:p>
    <w:p w14:paraId="2EEC1EF2" w14:textId="77777777" w:rsidR="00273005" w:rsidRDefault="00273005">
      <w:pPr>
        <w:pStyle w:val="35"/>
        <w:rPr>
          <w:rFonts w:asciiTheme="minorHAnsi" w:eastAsiaTheme="minorEastAsia" w:hAnsiTheme="minorHAnsi" w:cstheme="minorBidi"/>
          <w:bCs w:val="0"/>
          <w:iCs w:val="0"/>
          <w:sz w:val="22"/>
          <w:szCs w:val="22"/>
        </w:rPr>
      </w:pPr>
      <w:hyperlink w:anchor="_Toc202884023" w:history="1">
        <w:r w:rsidRPr="004223C4">
          <w:rPr>
            <w:rStyle w:val="af1"/>
          </w:rPr>
          <w:t>4.25.7.</w:t>
        </w:r>
        <w:r>
          <w:rPr>
            <w:rFonts w:asciiTheme="minorHAnsi" w:eastAsiaTheme="minorEastAsia" w:hAnsiTheme="minorHAnsi" w:cstheme="minorBidi"/>
            <w:bCs w:val="0"/>
            <w:iCs w:val="0"/>
            <w:sz w:val="22"/>
            <w:szCs w:val="22"/>
          </w:rPr>
          <w:tab/>
        </w:r>
        <w:r w:rsidRPr="004223C4">
          <w:rPr>
            <w:rStyle w:val="af1"/>
          </w:rPr>
          <w:t>Описание комплексного типа «tMSC_FnclInst»</w:t>
        </w:r>
        <w:r>
          <w:rPr>
            <w:webHidden/>
          </w:rPr>
          <w:tab/>
        </w:r>
        <w:r>
          <w:rPr>
            <w:webHidden/>
          </w:rPr>
          <w:fldChar w:fldCharType="begin"/>
        </w:r>
        <w:r>
          <w:rPr>
            <w:webHidden/>
          </w:rPr>
          <w:instrText xml:space="preserve"> PAGEREF _Toc202884023 \h </w:instrText>
        </w:r>
        <w:r>
          <w:rPr>
            <w:webHidden/>
          </w:rPr>
        </w:r>
        <w:r>
          <w:rPr>
            <w:webHidden/>
          </w:rPr>
          <w:fldChar w:fldCharType="separate"/>
        </w:r>
        <w:r>
          <w:rPr>
            <w:webHidden/>
          </w:rPr>
          <w:t>542</w:t>
        </w:r>
        <w:r>
          <w:rPr>
            <w:webHidden/>
          </w:rPr>
          <w:fldChar w:fldCharType="end"/>
        </w:r>
      </w:hyperlink>
    </w:p>
    <w:p w14:paraId="336BFDFC" w14:textId="77777777" w:rsidR="00273005" w:rsidRDefault="00273005">
      <w:pPr>
        <w:pStyle w:val="35"/>
        <w:rPr>
          <w:rFonts w:asciiTheme="minorHAnsi" w:eastAsiaTheme="minorEastAsia" w:hAnsiTheme="minorHAnsi" w:cstheme="minorBidi"/>
          <w:bCs w:val="0"/>
          <w:iCs w:val="0"/>
          <w:sz w:val="22"/>
          <w:szCs w:val="22"/>
        </w:rPr>
      </w:pPr>
      <w:hyperlink w:anchor="_Toc202884024" w:history="1">
        <w:r w:rsidRPr="004223C4">
          <w:rPr>
            <w:rStyle w:val="af1"/>
          </w:rPr>
          <w:t>4.25.8.</w:t>
        </w:r>
        <w:r>
          <w:rPr>
            <w:rFonts w:asciiTheme="minorHAnsi" w:eastAsiaTheme="minorEastAsia" w:hAnsiTheme="minorHAnsi" w:cstheme="minorBidi"/>
            <w:bCs w:val="0"/>
            <w:iCs w:val="0"/>
            <w:sz w:val="22"/>
            <w:szCs w:val="22"/>
          </w:rPr>
          <w:tab/>
        </w:r>
        <w:r w:rsidRPr="004223C4">
          <w:rPr>
            <w:rStyle w:val="af1"/>
          </w:rPr>
          <w:t>Описание комплексного типа «tSecrecyLevelComplex»</w:t>
        </w:r>
        <w:r>
          <w:rPr>
            <w:webHidden/>
          </w:rPr>
          <w:tab/>
        </w:r>
        <w:r>
          <w:rPr>
            <w:webHidden/>
          </w:rPr>
          <w:fldChar w:fldCharType="begin"/>
        </w:r>
        <w:r>
          <w:rPr>
            <w:webHidden/>
          </w:rPr>
          <w:instrText xml:space="preserve"> PAGEREF _Toc202884024 \h </w:instrText>
        </w:r>
        <w:r>
          <w:rPr>
            <w:webHidden/>
          </w:rPr>
        </w:r>
        <w:r>
          <w:rPr>
            <w:webHidden/>
          </w:rPr>
          <w:fldChar w:fldCharType="separate"/>
        </w:r>
        <w:r>
          <w:rPr>
            <w:webHidden/>
          </w:rPr>
          <w:t>542</w:t>
        </w:r>
        <w:r>
          <w:rPr>
            <w:webHidden/>
          </w:rPr>
          <w:fldChar w:fldCharType="end"/>
        </w:r>
      </w:hyperlink>
    </w:p>
    <w:p w14:paraId="50FB7EBE" w14:textId="77777777" w:rsidR="00273005" w:rsidRDefault="00273005">
      <w:pPr>
        <w:pStyle w:val="35"/>
        <w:rPr>
          <w:rFonts w:asciiTheme="minorHAnsi" w:eastAsiaTheme="minorEastAsia" w:hAnsiTheme="minorHAnsi" w:cstheme="minorBidi"/>
          <w:bCs w:val="0"/>
          <w:iCs w:val="0"/>
          <w:sz w:val="22"/>
          <w:szCs w:val="22"/>
        </w:rPr>
      </w:pPr>
      <w:hyperlink w:anchor="_Toc202884025" w:history="1">
        <w:r w:rsidRPr="004223C4">
          <w:rPr>
            <w:rStyle w:val="af1"/>
          </w:rPr>
          <w:t>4.25.9.</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«tR_759_G_S1_1_D»</w:t>
        </w:r>
        <w:r>
          <w:rPr>
            <w:webHidden/>
          </w:rPr>
          <w:tab/>
        </w:r>
        <w:r>
          <w:rPr>
            <w:webHidden/>
          </w:rPr>
          <w:fldChar w:fldCharType="begin"/>
        </w:r>
        <w:r>
          <w:rPr>
            <w:webHidden/>
          </w:rPr>
          <w:instrText xml:space="preserve"> PAGEREF _Toc202884025 \h </w:instrText>
        </w:r>
        <w:r>
          <w:rPr>
            <w:webHidden/>
          </w:rPr>
        </w:r>
        <w:r>
          <w:rPr>
            <w:webHidden/>
          </w:rPr>
          <w:fldChar w:fldCharType="separate"/>
        </w:r>
        <w:r>
          <w:rPr>
            <w:webHidden/>
          </w:rPr>
          <w:t>543</w:t>
        </w:r>
        <w:r>
          <w:rPr>
            <w:webHidden/>
          </w:rPr>
          <w:fldChar w:fldCharType="end"/>
        </w:r>
      </w:hyperlink>
    </w:p>
    <w:p w14:paraId="5B3A22D4" w14:textId="77777777" w:rsidR="00273005" w:rsidRDefault="00273005">
      <w:pPr>
        <w:pStyle w:val="35"/>
        <w:rPr>
          <w:rFonts w:asciiTheme="minorHAnsi" w:eastAsiaTheme="minorEastAsia" w:hAnsiTheme="minorHAnsi" w:cstheme="minorBidi"/>
          <w:bCs w:val="0"/>
          <w:iCs w:val="0"/>
          <w:sz w:val="22"/>
          <w:szCs w:val="22"/>
        </w:rPr>
      </w:pPr>
      <w:hyperlink w:anchor="_Toc202884026" w:history="1">
        <w:r w:rsidRPr="004223C4">
          <w:rPr>
            <w:rStyle w:val="af1"/>
          </w:rPr>
          <w:t>4.25.10.</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«tR_759_G_S1_1_D_ ITEM»</w:t>
        </w:r>
        <w:r>
          <w:rPr>
            <w:webHidden/>
          </w:rPr>
          <w:tab/>
        </w:r>
        <w:r>
          <w:rPr>
            <w:webHidden/>
          </w:rPr>
          <w:fldChar w:fldCharType="begin"/>
        </w:r>
        <w:r>
          <w:rPr>
            <w:webHidden/>
          </w:rPr>
          <w:instrText xml:space="preserve"> PAGEREF _Toc202884026 \h </w:instrText>
        </w:r>
        <w:r>
          <w:rPr>
            <w:webHidden/>
          </w:rPr>
        </w:r>
        <w:r>
          <w:rPr>
            <w:webHidden/>
          </w:rPr>
          <w:fldChar w:fldCharType="separate"/>
        </w:r>
        <w:r>
          <w:rPr>
            <w:webHidden/>
          </w:rPr>
          <w:t>543</w:t>
        </w:r>
        <w:r>
          <w:rPr>
            <w:webHidden/>
          </w:rPr>
          <w:fldChar w:fldCharType="end"/>
        </w:r>
      </w:hyperlink>
    </w:p>
    <w:p w14:paraId="6056F6C1" w14:textId="77777777" w:rsidR="00273005" w:rsidRDefault="00273005">
      <w:pPr>
        <w:pStyle w:val="35"/>
        <w:rPr>
          <w:rFonts w:asciiTheme="minorHAnsi" w:eastAsiaTheme="minorEastAsia" w:hAnsiTheme="minorHAnsi" w:cstheme="minorBidi"/>
          <w:bCs w:val="0"/>
          <w:iCs w:val="0"/>
          <w:sz w:val="22"/>
          <w:szCs w:val="22"/>
        </w:rPr>
      </w:pPr>
      <w:hyperlink w:anchor="_Toc202884027" w:history="1">
        <w:r w:rsidRPr="004223C4">
          <w:rPr>
            <w:rStyle w:val="af1"/>
          </w:rPr>
          <w:t>4.25.11.</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«tR_759_G_S1_2_1_D»</w:t>
        </w:r>
        <w:r>
          <w:rPr>
            <w:webHidden/>
          </w:rPr>
          <w:tab/>
        </w:r>
        <w:r>
          <w:rPr>
            <w:webHidden/>
          </w:rPr>
          <w:fldChar w:fldCharType="begin"/>
        </w:r>
        <w:r>
          <w:rPr>
            <w:webHidden/>
          </w:rPr>
          <w:instrText xml:space="preserve"> PAGEREF _Toc202884027 \h </w:instrText>
        </w:r>
        <w:r>
          <w:rPr>
            <w:webHidden/>
          </w:rPr>
        </w:r>
        <w:r>
          <w:rPr>
            <w:webHidden/>
          </w:rPr>
          <w:fldChar w:fldCharType="separate"/>
        </w:r>
        <w:r>
          <w:rPr>
            <w:webHidden/>
          </w:rPr>
          <w:t>548</w:t>
        </w:r>
        <w:r>
          <w:rPr>
            <w:webHidden/>
          </w:rPr>
          <w:fldChar w:fldCharType="end"/>
        </w:r>
      </w:hyperlink>
    </w:p>
    <w:p w14:paraId="03453EDB" w14:textId="77777777" w:rsidR="00273005" w:rsidRDefault="00273005">
      <w:pPr>
        <w:pStyle w:val="35"/>
        <w:rPr>
          <w:rFonts w:asciiTheme="minorHAnsi" w:eastAsiaTheme="minorEastAsia" w:hAnsiTheme="minorHAnsi" w:cstheme="minorBidi"/>
          <w:bCs w:val="0"/>
          <w:iCs w:val="0"/>
          <w:sz w:val="22"/>
          <w:szCs w:val="22"/>
        </w:rPr>
      </w:pPr>
      <w:hyperlink w:anchor="_Toc202884028" w:history="1">
        <w:r w:rsidRPr="004223C4">
          <w:rPr>
            <w:rStyle w:val="af1"/>
          </w:rPr>
          <w:t>4.25.12.</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«tR_759_G_S1_2_1_D_ITEM»</w:t>
        </w:r>
        <w:r>
          <w:rPr>
            <w:webHidden/>
          </w:rPr>
          <w:tab/>
        </w:r>
        <w:r>
          <w:rPr>
            <w:webHidden/>
          </w:rPr>
          <w:fldChar w:fldCharType="begin"/>
        </w:r>
        <w:r>
          <w:rPr>
            <w:webHidden/>
          </w:rPr>
          <w:instrText xml:space="preserve"> PAGEREF _Toc202884028 \h </w:instrText>
        </w:r>
        <w:r>
          <w:rPr>
            <w:webHidden/>
          </w:rPr>
        </w:r>
        <w:r>
          <w:rPr>
            <w:webHidden/>
          </w:rPr>
          <w:fldChar w:fldCharType="separate"/>
        </w:r>
        <w:r>
          <w:rPr>
            <w:webHidden/>
          </w:rPr>
          <w:t>549</w:t>
        </w:r>
        <w:r>
          <w:rPr>
            <w:webHidden/>
          </w:rPr>
          <w:fldChar w:fldCharType="end"/>
        </w:r>
      </w:hyperlink>
    </w:p>
    <w:p w14:paraId="12890AE3" w14:textId="77777777" w:rsidR="00273005" w:rsidRDefault="00273005">
      <w:pPr>
        <w:pStyle w:val="35"/>
        <w:rPr>
          <w:rFonts w:asciiTheme="minorHAnsi" w:eastAsiaTheme="minorEastAsia" w:hAnsiTheme="minorHAnsi" w:cstheme="minorBidi"/>
          <w:bCs w:val="0"/>
          <w:iCs w:val="0"/>
          <w:sz w:val="22"/>
          <w:szCs w:val="22"/>
        </w:rPr>
      </w:pPr>
      <w:hyperlink w:anchor="_Toc202884029" w:history="1">
        <w:r w:rsidRPr="004223C4">
          <w:rPr>
            <w:rStyle w:val="af1"/>
          </w:rPr>
          <w:t>4.25.13.</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«tR_759_G_S1_2_2_D»</w:t>
        </w:r>
        <w:r>
          <w:rPr>
            <w:webHidden/>
          </w:rPr>
          <w:tab/>
        </w:r>
        <w:r>
          <w:rPr>
            <w:webHidden/>
          </w:rPr>
          <w:fldChar w:fldCharType="begin"/>
        </w:r>
        <w:r>
          <w:rPr>
            <w:webHidden/>
          </w:rPr>
          <w:instrText xml:space="preserve"> PAGEREF _Toc202884029 \h </w:instrText>
        </w:r>
        <w:r>
          <w:rPr>
            <w:webHidden/>
          </w:rPr>
        </w:r>
        <w:r>
          <w:rPr>
            <w:webHidden/>
          </w:rPr>
          <w:fldChar w:fldCharType="separate"/>
        </w:r>
        <w:r>
          <w:rPr>
            <w:webHidden/>
          </w:rPr>
          <w:t>551</w:t>
        </w:r>
        <w:r>
          <w:rPr>
            <w:webHidden/>
          </w:rPr>
          <w:fldChar w:fldCharType="end"/>
        </w:r>
      </w:hyperlink>
    </w:p>
    <w:p w14:paraId="2E736A34" w14:textId="77777777" w:rsidR="00273005" w:rsidRDefault="00273005">
      <w:pPr>
        <w:pStyle w:val="35"/>
        <w:rPr>
          <w:rFonts w:asciiTheme="minorHAnsi" w:eastAsiaTheme="minorEastAsia" w:hAnsiTheme="minorHAnsi" w:cstheme="minorBidi"/>
          <w:bCs w:val="0"/>
          <w:iCs w:val="0"/>
          <w:sz w:val="22"/>
          <w:szCs w:val="22"/>
        </w:rPr>
      </w:pPr>
      <w:hyperlink w:anchor="_Toc202884030" w:history="1">
        <w:r w:rsidRPr="004223C4">
          <w:rPr>
            <w:rStyle w:val="af1"/>
          </w:rPr>
          <w:t>4.25.14.</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«tR_759_G_S1_2_2_D_ITEM»</w:t>
        </w:r>
        <w:r>
          <w:rPr>
            <w:webHidden/>
          </w:rPr>
          <w:tab/>
        </w:r>
        <w:r>
          <w:rPr>
            <w:webHidden/>
          </w:rPr>
          <w:fldChar w:fldCharType="begin"/>
        </w:r>
        <w:r>
          <w:rPr>
            <w:webHidden/>
          </w:rPr>
          <w:instrText xml:space="preserve"> PAGEREF _Toc202884030 \h </w:instrText>
        </w:r>
        <w:r>
          <w:rPr>
            <w:webHidden/>
          </w:rPr>
        </w:r>
        <w:r>
          <w:rPr>
            <w:webHidden/>
          </w:rPr>
          <w:fldChar w:fldCharType="separate"/>
        </w:r>
        <w:r>
          <w:rPr>
            <w:webHidden/>
          </w:rPr>
          <w:t>552</w:t>
        </w:r>
        <w:r>
          <w:rPr>
            <w:webHidden/>
          </w:rPr>
          <w:fldChar w:fldCharType="end"/>
        </w:r>
      </w:hyperlink>
    </w:p>
    <w:p w14:paraId="1CBE1F2A" w14:textId="77777777" w:rsidR="00273005" w:rsidRDefault="00273005">
      <w:pPr>
        <w:pStyle w:val="35"/>
        <w:rPr>
          <w:rFonts w:asciiTheme="minorHAnsi" w:eastAsiaTheme="minorEastAsia" w:hAnsiTheme="minorHAnsi" w:cstheme="minorBidi"/>
          <w:bCs w:val="0"/>
          <w:iCs w:val="0"/>
          <w:sz w:val="22"/>
          <w:szCs w:val="22"/>
        </w:rPr>
      </w:pPr>
      <w:hyperlink w:anchor="_Toc202884031" w:history="1">
        <w:r w:rsidRPr="004223C4">
          <w:rPr>
            <w:rStyle w:val="af1"/>
          </w:rPr>
          <w:t>4.25.15.</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«tR_759_G_S1_2_3_D»</w:t>
        </w:r>
        <w:r>
          <w:rPr>
            <w:webHidden/>
          </w:rPr>
          <w:tab/>
        </w:r>
        <w:r>
          <w:rPr>
            <w:webHidden/>
          </w:rPr>
          <w:fldChar w:fldCharType="begin"/>
        </w:r>
        <w:r>
          <w:rPr>
            <w:webHidden/>
          </w:rPr>
          <w:instrText xml:space="preserve"> PAGEREF _Toc202884031 \h </w:instrText>
        </w:r>
        <w:r>
          <w:rPr>
            <w:webHidden/>
          </w:rPr>
        </w:r>
        <w:r>
          <w:rPr>
            <w:webHidden/>
          </w:rPr>
          <w:fldChar w:fldCharType="separate"/>
        </w:r>
        <w:r>
          <w:rPr>
            <w:webHidden/>
          </w:rPr>
          <w:t>553</w:t>
        </w:r>
        <w:r>
          <w:rPr>
            <w:webHidden/>
          </w:rPr>
          <w:fldChar w:fldCharType="end"/>
        </w:r>
      </w:hyperlink>
    </w:p>
    <w:p w14:paraId="44BE52AB" w14:textId="77777777" w:rsidR="00273005" w:rsidRDefault="00273005">
      <w:pPr>
        <w:pStyle w:val="35"/>
        <w:rPr>
          <w:rFonts w:asciiTheme="minorHAnsi" w:eastAsiaTheme="minorEastAsia" w:hAnsiTheme="minorHAnsi" w:cstheme="minorBidi"/>
          <w:bCs w:val="0"/>
          <w:iCs w:val="0"/>
          <w:sz w:val="22"/>
          <w:szCs w:val="22"/>
        </w:rPr>
      </w:pPr>
      <w:hyperlink w:anchor="_Toc202884032" w:history="1">
        <w:r w:rsidRPr="004223C4">
          <w:rPr>
            <w:rStyle w:val="af1"/>
          </w:rPr>
          <w:t>4.25.16.</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«tR_759_G_S1_2_3_D_ITEM»</w:t>
        </w:r>
        <w:r>
          <w:rPr>
            <w:webHidden/>
          </w:rPr>
          <w:tab/>
        </w:r>
        <w:r>
          <w:rPr>
            <w:webHidden/>
          </w:rPr>
          <w:fldChar w:fldCharType="begin"/>
        </w:r>
        <w:r>
          <w:rPr>
            <w:webHidden/>
          </w:rPr>
          <w:instrText xml:space="preserve"> PAGEREF _Toc202884032 \h </w:instrText>
        </w:r>
        <w:r>
          <w:rPr>
            <w:webHidden/>
          </w:rPr>
        </w:r>
        <w:r>
          <w:rPr>
            <w:webHidden/>
          </w:rPr>
          <w:fldChar w:fldCharType="separate"/>
        </w:r>
        <w:r>
          <w:rPr>
            <w:webHidden/>
          </w:rPr>
          <w:t>553</w:t>
        </w:r>
        <w:r>
          <w:rPr>
            <w:webHidden/>
          </w:rPr>
          <w:fldChar w:fldCharType="end"/>
        </w:r>
      </w:hyperlink>
    </w:p>
    <w:p w14:paraId="54763DBD" w14:textId="77777777" w:rsidR="00273005" w:rsidRDefault="00273005">
      <w:pPr>
        <w:pStyle w:val="35"/>
        <w:rPr>
          <w:rFonts w:asciiTheme="minorHAnsi" w:eastAsiaTheme="minorEastAsia" w:hAnsiTheme="minorHAnsi" w:cstheme="minorBidi"/>
          <w:bCs w:val="0"/>
          <w:iCs w:val="0"/>
          <w:sz w:val="22"/>
          <w:szCs w:val="22"/>
        </w:rPr>
      </w:pPr>
      <w:hyperlink w:anchor="_Toc202884033" w:history="1">
        <w:r w:rsidRPr="004223C4">
          <w:rPr>
            <w:rStyle w:val="af1"/>
          </w:rPr>
          <w:t>4.25.17.</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«tR_759_G_S1_3_1_D»</w:t>
        </w:r>
        <w:r>
          <w:rPr>
            <w:webHidden/>
          </w:rPr>
          <w:tab/>
        </w:r>
        <w:r>
          <w:rPr>
            <w:webHidden/>
          </w:rPr>
          <w:fldChar w:fldCharType="begin"/>
        </w:r>
        <w:r>
          <w:rPr>
            <w:webHidden/>
          </w:rPr>
          <w:instrText xml:space="preserve"> PAGEREF _Toc202884033 \h </w:instrText>
        </w:r>
        <w:r>
          <w:rPr>
            <w:webHidden/>
          </w:rPr>
        </w:r>
        <w:r>
          <w:rPr>
            <w:webHidden/>
          </w:rPr>
          <w:fldChar w:fldCharType="separate"/>
        </w:r>
        <w:r>
          <w:rPr>
            <w:webHidden/>
          </w:rPr>
          <w:t>554</w:t>
        </w:r>
        <w:r>
          <w:rPr>
            <w:webHidden/>
          </w:rPr>
          <w:fldChar w:fldCharType="end"/>
        </w:r>
      </w:hyperlink>
    </w:p>
    <w:p w14:paraId="572B70C6" w14:textId="77777777" w:rsidR="00273005" w:rsidRDefault="00273005">
      <w:pPr>
        <w:pStyle w:val="35"/>
        <w:rPr>
          <w:rFonts w:asciiTheme="minorHAnsi" w:eastAsiaTheme="minorEastAsia" w:hAnsiTheme="minorHAnsi" w:cstheme="minorBidi"/>
          <w:bCs w:val="0"/>
          <w:iCs w:val="0"/>
          <w:sz w:val="22"/>
          <w:szCs w:val="22"/>
        </w:rPr>
      </w:pPr>
      <w:hyperlink w:anchor="_Toc202884034" w:history="1">
        <w:r w:rsidRPr="004223C4">
          <w:rPr>
            <w:rStyle w:val="af1"/>
          </w:rPr>
          <w:t>4.25.18.</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«tR_759_G_S1_3_1_D_ITEM»</w:t>
        </w:r>
        <w:r>
          <w:rPr>
            <w:webHidden/>
          </w:rPr>
          <w:tab/>
        </w:r>
        <w:r>
          <w:rPr>
            <w:webHidden/>
          </w:rPr>
          <w:fldChar w:fldCharType="begin"/>
        </w:r>
        <w:r>
          <w:rPr>
            <w:webHidden/>
          </w:rPr>
          <w:instrText xml:space="preserve"> PAGEREF _Toc202884034 \h </w:instrText>
        </w:r>
        <w:r>
          <w:rPr>
            <w:webHidden/>
          </w:rPr>
        </w:r>
        <w:r>
          <w:rPr>
            <w:webHidden/>
          </w:rPr>
          <w:fldChar w:fldCharType="separate"/>
        </w:r>
        <w:r>
          <w:rPr>
            <w:webHidden/>
          </w:rPr>
          <w:t>555</w:t>
        </w:r>
        <w:r>
          <w:rPr>
            <w:webHidden/>
          </w:rPr>
          <w:fldChar w:fldCharType="end"/>
        </w:r>
      </w:hyperlink>
    </w:p>
    <w:p w14:paraId="38923219" w14:textId="77777777" w:rsidR="00273005" w:rsidRDefault="00273005">
      <w:pPr>
        <w:pStyle w:val="35"/>
        <w:rPr>
          <w:rFonts w:asciiTheme="minorHAnsi" w:eastAsiaTheme="minorEastAsia" w:hAnsiTheme="minorHAnsi" w:cstheme="minorBidi"/>
          <w:bCs w:val="0"/>
          <w:iCs w:val="0"/>
          <w:sz w:val="22"/>
          <w:szCs w:val="22"/>
        </w:rPr>
      </w:pPr>
      <w:hyperlink w:anchor="_Toc202884035" w:history="1">
        <w:r w:rsidRPr="004223C4">
          <w:rPr>
            <w:rStyle w:val="af1"/>
          </w:rPr>
          <w:t>4.25.19.</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«tR_759_G_S1_3_2_D»</w:t>
        </w:r>
        <w:r>
          <w:rPr>
            <w:webHidden/>
          </w:rPr>
          <w:tab/>
        </w:r>
        <w:r>
          <w:rPr>
            <w:webHidden/>
          </w:rPr>
          <w:fldChar w:fldCharType="begin"/>
        </w:r>
        <w:r>
          <w:rPr>
            <w:webHidden/>
          </w:rPr>
          <w:instrText xml:space="preserve"> PAGEREF _Toc202884035 \h </w:instrText>
        </w:r>
        <w:r>
          <w:rPr>
            <w:webHidden/>
          </w:rPr>
        </w:r>
        <w:r>
          <w:rPr>
            <w:webHidden/>
          </w:rPr>
          <w:fldChar w:fldCharType="separate"/>
        </w:r>
        <w:r>
          <w:rPr>
            <w:webHidden/>
          </w:rPr>
          <w:t>556</w:t>
        </w:r>
        <w:r>
          <w:rPr>
            <w:webHidden/>
          </w:rPr>
          <w:fldChar w:fldCharType="end"/>
        </w:r>
      </w:hyperlink>
    </w:p>
    <w:p w14:paraId="5B98BE93" w14:textId="77777777" w:rsidR="00273005" w:rsidRDefault="00273005">
      <w:pPr>
        <w:pStyle w:val="35"/>
        <w:rPr>
          <w:rFonts w:asciiTheme="minorHAnsi" w:eastAsiaTheme="minorEastAsia" w:hAnsiTheme="minorHAnsi" w:cstheme="minorBidi"/>
          <w:bCs w:val="0"/>
          <w:iCs w:val="0"/>
          <w:sz w:val="22"/>
          <w:szCs w:val="22"/>
        </w:rPr>
      </w:pPr>
      <w:hyperlink w:anchor="_Toc202884036" w:history="1">
        <w:r w:rsidRPr="004223C4">
          <w:rPr>
            <w:rStyle w:val="af1"/>
          </w:rPr>
          <w:t>4.25.20.</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«tR_759_G_S1_3_2_D_ITEM»</w:t>
        </w:r>
        <w:r>
          <w:rPr>
            <w:webHidden/>
          </w:rPr>
          <w:tab/>
        </w:r>
        <w:r>
          <w:rPr>
            <w:webHidden/>
          </w:rPr>
          <w:fldChar w:fldCharType="begin"/>
        </w:r>
        <w:r>
          <w:rPr>
            <w:webHidden/>
          </w:rPr>
          <w:instrText xml:space="preserve"> PAGEREF _Toc202884036 \h </w:instrText>
        </w:r>
        <w:r>
          <w:rPr>
            <w:webHidden/>
          </w:rPr>
        </w:r>
        <w:r>
          <w:rPr>
            <w:webHidden/>
          </w:rPr>
          <w:fldChar w:fldCharType="separate"/>
        </w:r>
        <w:r>
          <w:rPr>
            <w:webHidden/>
          </w:rPr>
          <w:t>556</w:t>
        </w:r>
        <w:r>
          <w:rPr>
            <w:webHidden/>
          </w:rPr>
          <w:fldChar w:fldCharType="end"/>
        </w:r>
      </w:hyperlink>
    </w:p>
    <w:p w14:paraId="0DD3F0E9" w14:textId="77777777" w:rsidR="00273005" w:rsidRDefault="00273005">
      <w:pPr>
        <w:pStyle w:val="35"/>
        <w:rPr>
          <w:rFonts w:asciiTheme="minorHAnsi" w:eastAsiaTheme="minorEastAsia" w:hAnsiTheme="minorHAnsi" w:cstheme="minorBidi"/>
          <w:bCs w:val="0"/>
          <w:iCs w:val="0"/>
          <w:sz w:val="22"/>
          <w:szCs w:val="22"/>
        </w:rPr>
      </w:pPr>
      <w:hyperlink w:anchor="_Toc202884037" w:history="1">
        <w:r w:rsidRPr="004223C4">
          <w:rPr>
            <w:rStyle w:val="af1"/>
          </w:rPr>
          <w:t>4.25.21.</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«tR_759_G_S2_1_D»</w:t>
        </w:r>
        <w:r>
          <w:rPr>
            <w:webHidden/>
          </w:rPr>
          <w:tab/>
        </w:r>
        <w:r>
          <w:rPr>
            <w:webHidden/>
          </w:rPr>
          <w:fldChar w:fldCharType="begin"/>
        </w:r>
        <w:r>
          <w:rPr>
            <w:webHidden/>
          </w:rPr>
          <w:instrText xml:space="preserve"> PAGEREF _Toc202884037 \h </w:instrText>
        </w:r>
        <w:r>
          <w:rPr>
            <w:webHidden/>
          </w:rPr>
        </w:r>
        <w:r>
          <w:rPr>
            <w:webHidden/>
          </w:rPr>
          <w:fldChar w:fldCharType="separate"/>
        </w:r>
        <w:r>
          <w:rPr>
            <w:webHidden/>
          </w:rPr>
          <w:t>558</w:t>
        </w:r>
        <w:r>
          <w:rPr>
            <w:webHidden/>
          </w:rPr>
          <w:fldChar w:fldCharType="end"/>
        </w:r>
      </w:hyperlink>
    </w:p>
    <w:p w14:paraId="16CDD684" w14:textId="77777777" w:rsidR="00273005" w:rsidRDefault="00273005">
      <w:pPr>
        <w:pStyle w:val="35"/>
        <w:rPr>
          <w:rFonts w:asciiTheme="minorHAnsi" w:eastAsiaTheme="minorEastAsia" w:hAnsiTheme="minorHAnsi" w:cstheme="minorBidi"/>
          <w:bCs w:val="0"/>
          <w:iCs w:val="0"/>
          <w:sz w:val="22"/>
          <w:szCs w:val="22"/>
        </w:rPr>
      </w:pPr>
      <w:hyperlink w:anchor="_Toc202884038" w:history="1">
        <w:r w:rsidRPr="004223C4">
          <w:rPr>
            <w:rStyle w:val="af1"/>
          </w:rPr>
          <w:t>4.25.22.</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«tR_759_G_S2_1_D_ITEM»</w:t>
        </w:r>
        <w:r>
          <w:rPr>
            <w:webHidden/>
          </w:rPr>
          <w:tab/>
        </w:r>
        <w:r>
          <w:rPr>
            <w:webHidden/>
          </w:rPr>
          <w:fldChar w:fldCharType="begin"/>
        </w:r>
        <w:r>
          <w:rPr>
            <w:webHidden/>
          </w:rPr>
          <w:instrText xml:space="preserve"> PAGEREF _Toc202884038 \h </w:instrText>
        </w:r>
        <w:r>
          <w:rPr>
            <w:webHidden/>
          </w:rPr>
        </w:r>
        <w:r>
          <w:rPr>
            <w:webHidden/>
          </w:rPr>
          <w:fldChar w:fldCharType="separate"/>
        </w:r>
        <w:r>
          <w:rPr>
            <w:webHidden/>
          </w:rPr>
          <w:t>558</w:t>
        </w:r>
        <w:r>
          <w:rPr>
            <w:webHidden/>
          </w:rPr>
          <w:fldChar w:fldCharType="end"/>
        </w:r>
      </w:hyperlink>
    </w:p>
    <w:p w14:paraId="71AB3E72" w14:textId="77777777" w:rsidR="00273005" w:rsidRDefault="00273005">
      <w:pPr>
        <w:pStyle w:val="35"/>
        <w:rPr>
          <w:rFonts w:asciiTheme="minorHAnsi" w:eastAsiaTheme="minorEastAsia" w:hAnsiTheme="minorHAnsi" w:cstheme="minorBidi"/>
          <w:bCs w:val="0"/>
          <w:iCs w:val="0"/>
          <w:sz w:val="22"/>
          <w:szCs w:val="22"/>
        </w:rPr>
      </w:pPr>
      <w:hyperlink w:anchor="_Toc202884039" w:history="1">
        <w:r w:rsidRPr="004223C4">
          <w:rPr>
            <w:rStyle w:val="af1"/>
          </w:rPr>
          <w:t>4.25.23.</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«tR_759_G_S2_2_D»</w:t>
        </w:r>
        <w:r>
          <w:rPr>
            <w:webHidden/>
          </w:rPr>
          <w:tab/>
        </w:r>
        <w:r>
          <w:rPr>
            <w:webHidden/>
          </w:rPr>
          <w:fldChar w:fldCharType="begin"/>
        </w:r>
        <w:r>
          <w:rPr>
            <w:webHidden/>
          </w:rPr>
          <w:instrText xml:space="preserve"> PAGEREF _Toc202884039 \h </w:instrText>
        </w:r>
        <w:r>
          <w:rPr>
            <w:webHidden/>
          </w:rPr>
        </w:r>
        <w:r>
          <w:rPr>
            <w:webHidden/>
          </w:rPr>
          <w:fldChar w:fldCharType="separate"/>
        </w:r>
        <w:r>
          <w:rPr>
            <w:webHidden/>
          </w:rPr>
          <w:t>560</w:t>
        </w:r>
        <w:r>
          <w:rPr>
            <w:webHidden/>
          </w:rPr>
          <w:fldChar w:fldCharType="end"/>
        </w:r>
      </w:hyperlink>
    </w:p>
    <w:p w14:paraId="518799F8" w14:textId="77777777" w:rsidR="00273005" w:rsidRDefault="00273005">
      <w:pPr>
        <w:pStyle w:val="35"/>
        <w:rPr>
          <w:rFonts w:asciiTheme="minorHAnsi" w:eastAsiaTheme="minorEastAsia" w:hAnsiTheme="minorHAnsi" w:cstheme="minorBidi"/>
          <w:bCs w:val="0"/>
          <w:iCs w:val="0"/>
          <w:sz w:val="22"/>
          <w:szCs w:val="22"/>
        </w:rPr>
      </w:pPr>
      <w:hyperlink w:anchor="_Toc202884040" w:history="1">
        <w:r w:rsidRPr="004223C4">
          <w:rPr>
            <w:rStyle w:val="af1"/>
          </w:rPr>
          <w:t>4.25.24.</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«tR_759_G_S2_2_D_ITEM»</w:t>
        </w:r>
        <w:r>
          <w:rPr>
            <w:webHidden/>
          </w:rPr>
          <w:tab/>
        </w:r>
        <w:r>
          <w:rPr>
            <w:webHidden/>
          </w:rPr>
          <w:fldChar w:fldCharType="begin"/>
        </w:r>
        <w:r>
          <w:rPr>
            <w:webHidden/>
          </w:rPr>
          <w:instrText xml:space="preserve"> PAGEREF _Toc202884040 \h </w:instrText>
        </w:r>
        <w:r>
          <w:rPr>
            <w:webHidden/>
          </w:rPr>
        </w:r>
        <w:r>
          <w:rPr>
            <w:webHidden/>
          </w:rPr>
          <w:fldChar w:fldCharType="separate"/>
        </w:r>
        <w:r>
          <w:rPr>
            <w:webHidden/>
          </w:rPr>
          <w:t>560</w:t>
        </w:r>
        <w:r>
          <w:rPr>
            <w:webHidden/>
          </w:rPr>
          <w:fldChar w:fldCharType="end"/>
        </w:r>
      </w:hyperlink>
    </w:p>
    <w:p w14:paraId="5A2A90FD" w14:textId="77777777" w:rsidR="00273005" w:rsidRDefault="00273005">
      <w:pPr>
        <w:pStyle w:val="35"/>
        <w:rPr>
          <w:rFonts w:asciiTheme="minorHAnsi" w:eastAsiaTheme="minorEastAsia" w:hAnsiTheme="minorHAnsi" w:cstheme="minorBidi"/>
          <w:bCs w:val="0"/>
          <w:iCs w:val="0"/>
          <w:sz w:val="22"/>
          <w:szCs w:val="22"/>
        </w:rPr>
      </w:pPr>
      <w:hyperlink w:anchor="_Toc202884041" w:history="1">
        <w:r w:rsidRPr="004223C4">
          <w:rPr>
            <w:rStyle w:val="af1"/>
          </w:rPr>
          <w:t>4.25.25.</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«tR_759_G_S2_3_D»</w:t>
        </w:r>
        <w:r>
          <w:rPr>
            <w:webHidden/>
          </w:rPr>
          <w:tab/>
        </w:r>
        <w:r>
          <w:rPr>
            <w:webHidden/>
          </w:rPr>
          <w:fldChar w:fldCharType="begin"/>
        </w:r>
        <w:r>
          <w:rPr>
            <w:webHidden/>
          </w:rPr>
          <w:instrText xml:space="preserve"> PAGEREF _Toc202884041 \h </w:instrText>
        </w:r>
        <w:r>
          <w:rPr>
            <w:webHidden/>
          </w:rPr>
        </w:r>
        <w:r>
          <w:rPr>
            <w:webHidden/>
          </w:rPr>
          <w:fldChar w:fldCharType="separate"/>
        </w:r>
        <w:r>
          <w:rPr>
            <w:webHidden/>
          </w:rPr>
          <w:t>561</w:t>
        </w:r>
        <w:r>
          <w:rPr>
            <w:webHidden/>
          </w:rPr>
          <w:fldChar w:fldCharType="end"/>
        </w:r>
      </w:hyperlink>
    </w:p>
    <w:p w14:paraId="2E092835" w14:textId="77777777" w:rsidR="00273005" w:rsidRDefault="00273005">
      <w:pPr>
        <w:pStyle w:val="35"/>
        <w:rPr>
          <w:rFonts w:asciiTheme="minorHAnsi" w:eastAsiaTheme="minorEastAsia" w:hAnsiTheme="minorHAnsi" w:cstheme="minorBidi"/>
          <w:bCs w:val="0"/>
          <w:iCs w:val="0"/>
          <w:sz w:val="22"/>
          <w:szCs w:val="22"/>
        </w:rPr>
      </w:pPr>
      <w:hyperlink w:anchor="_Toc202884042" w:history="1">
        <w:r w:rsidRPr="004223C4">
          <w:rPr>
            <w:rStyle w:val="af1"/>
          </w:rPr>
          <w:t>4.25.26.</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«tR_759_G_S2_3_D_ITEM»</w:t>
        </w:r>
        <w:r>
          <w:rPr>
            <w:webHidden/>
          </w:rPr>
          <w:tab/>
        </w:r>
        <w:r>
          <w:rPr>
            <w:webHidden/>
          </w:rPr>
          <w:fldChar w:fldCharType="begin"/>
        </w:r>
        <w:r>
          <w:rPr>
            <w:webHidden/>
          </w:rPr>
          <w:instrText xml:space="preserve"> PAGEREF _Toc202884042 \h </w:instrText>
        </w:r>
        <w:r>
          <w:rPr>
            <w:webHidden/>
          </w:rPr>
        </w:r>
        <w:r>
          <w:rPr>
            <w:webHidden/>
          </w:rPr>
          <w:fldChar w:fldCharType="separate"/>
        </w:r>
        <w:r>
          <w:rPr>
            <w:webHidden/>
          </w:rPr>
          <w:t>562</w:t>
        </w:r>
        <w:r>
          <w:rPr>
            <w:webHidden/>
          </w:rPr>
          <w:fldChar w:fldCharType="end"/>
        </w:r>
      </w:hyperlink>
    </w:p>
    <w:p w14:paraId="30583B1E" w14:textId="77777777" w:rsidR="00273005" w:rsidRDefault="00273005">
      <w:pPr>
        <w:pStyle w:val="35"/>
        <w:rPr>
          <w:rFonts w:asciiTheme="minorHAnsi" w:eastAsiaTheme="minorEastAsia" w:hAnsiTheme="minorHAnsi" w:cstheme="minorBidi"/>
          <w:bCs w:val="0"/>
          <w:iCs w:val="0"/>
          <w:sz w:val="22"/>
          <w:szCs w:val="22"/>
        </w:rPr>
      </w:pPr>
      <w:hyperlink w:anchor="_Toc202884043" w:history="1">
        <w:r w:rsidRPr="004223C4">
          <w:rPr>
            <w:rStyle w:val="af1"/>
          </w:rPr>
          <w:t>4.25.27.</w:t>
        </w:r>
        <w:r>
          <w:rPr>
            <w:rFonts w:asciiTheme="minorHAnsi" w:eastAsiaTheme="minorEastAsia" w:hAnsiTheme="minorHAnsi" w:cstheme="minorBidi"/>
            <w:bCs w:val="0"/>
            <w:iCs w:val="0"/>
            <w:sz w:val="22"/>
            <w:szCs w:val="22"/>
          </w:rPr>
          <w:tab/>
        </w:r>
        <w:r w:rsidRPr="004223C4">
          <w:rPr>
            <w:rStyle w:val="af1"/>
          </w:rPr>
          <w:t>Описание комплексного типа «tR_G_S2_3_GRF»</w:t>
        </w:r>
        <w:r>
          <w:rPr>
            <w:webHidden/>
          </w:rPr>
          <w:tab/>
        </w:r>
        <w:r>
          <w:rPr>
            <w:webHidden/>
          </w:rPr>
          <w:fldChar w:fldCharType="begin"/>
        </w:r>
        <w:r>
          <w:rPr>
            <w:webHidden/>
          </w:rPr>
          <w:instrText xml:space="preserve"> PAGEREF _Toc202884043 \h </w:instrText>
        </w:r>
        <w:r>
          <w:rPr>
            <w:webHidden/>
          </w:rPr>
        </w:r>
        <w:r>
          <w:rPr>
            <w:webHidden/>
          </w:rPr>
          <w:fldChar w:fldCharType="separate"/>
        </w:r>
        <w:r>
          <w:rPr>
            <w:webHidden/>
          </w:rPr>
          <w:t>563</w:t>
        </w:r>
        <w:r>
          <w:rPr>
            <w:webHidden/>
          </w:rPr>
          <w:fldChar w:fldCharType="end"/>
        </w:r>
      </w:hyperlink>
    </w:p>
    <w:p w14:paraId="43E0BAC6" w14:textId="77777777" w:rsidR="00273005" w:rsidRDefault="00273005">
      <w:pPr>
        <w:pStyle w:val="35"/>
        <w:rPr>
          <w:rFonts w:asciiTheme="minorHAnsi" w:eastAsiaTheme="minorEastAsia" w:hAnsiTheme="minorHAnsi" w:cstheme="minorBidi"/>
          <w:bCs w:val="0"/>
          <w:iCs w:val="0"/>
          <w:sz w:val="22"/>
          <w:szCs w:val="22"/>
        </w:rPr>
      </w:pPr>
      <w:hyperlink w:anchor="_Toc202884044" w:history="1">
        <w:r w:rsidRPr="004223C4">
          <w:rPr>
            <w:rStyle w:val="af1"/>
          </w:rPr>
          <w:t>4.25.28.</w:t>
        </w:r>
        <w:r>
          <w:rPr>
            <w:rFonts w:asciiTheme="minorHAnsi" w:eastAsiaTheme="minorEastAsia" w:hAnsiTheme="minorHAnsi" w:cstheme="minorBidi"/>
            <w:bCs w:val="0"/>
            <w:iCs w:val="0"/>
            <w:sz w:val="22"/>
            <w:szCs w:val="22"/>
          </w:rPr>
          <w:tab/>
        </w:r>
        <w:r w:rsidRPr="004223C4">
          <w:rPr>
            <w:rStyle w:val="af1"/>
          </w:rPr>
          <w:t>Описание комплексного типа «tR_G_S2_3_GRF_ITEM»</w:t>
        </w:r>
        <w:r>
          <w:rPr>
            <w:webHidden/>
          </w:rPr>
          <w:tab/>
        </w:r>
        <w:r>
          <w:rPr>
            <w:webHidden/>
          </w:rPr>
          <w:fldChar w:fldCharType="begin"/>
        </w:r>
        <w:r>
          <w:rPr>
            <w:webHidden/>
          </w:rPr>
          <w:instrText xml:space="preserve"> PAGEREF _Toc202884044 \h </w:instrText>
        </w:r>
        <w:r>
          <w:rPr>
            <w:webHidden/>
          </w:rPr>
        </w:r>
        <w:r>
          <w:rPr>
            <w:webHidden/>
          </w:rPr>
          <w:fldChar w:fldCharType="separate"/>
        </w:r>
        <w:r>
          <w:rPr>
            <w:webHidden/>
          </w:rPr>
          <w:t>563</w:t>
        </w:r>
        <w:r>
          <w:rPr>
            <w:webHidden/>
          </w:rPr>
          <w:fldChar w:fldCharType="end"/>
        </w:r>
      </w:hyperlink>
    </w:p>
    <w:p w14:paraId="1F6A25B5" w14:textId="77777777" w:rsidR="00273005" w:rsidRDefault="00273005">
      <w:pPr>
        <w:pStyle w:val="35"/>
        <w:rPr>
          <w:rFonts w:asciiTheme="minorHAnsi" w:eastAsiaTheme="minorEastAsia" w:hAnsiTheme="minorHAnsi" w:cstheme="minorBidi"/>
          <w:bCs w:val="0"/>
          <w:iCs w:val="0"/>
          <w:sz w:val="22"/>
          <w:szCs w:val="22"/>
        </w:rPr>
      </w:pPr>
      <w:hyperlink w:anchor="_Toc202884045" w:history="1">
        <w:r w:rsidRPr="004223C4">
          <w:rPr>
            <w:rStyle w:val="af1"/>
          </w:rPr>
          <w:t>4.25.29.</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«tR_759_G_S2_4_D»</w:t>
        </w:r>
        <w:r>
          <w:rPr>
            <w:webHidden/>
          </w:rPr>
          <w:tab/>
        </w:r>
        <w:r>
          <w:rPr>
            <w:webHidden/>
          </w:rPr>
          <w:fldChar w:fldCharType="begin"/>
        </w:r>
        <w:r>
          <w:rPr>
            <w:webHidden/>
          </w:rPr>
          <w:instrText xml:space="preserve"> PAGEREF _Toc202884045 \h </w:instrText>
        </w:r>
        <w:r>
          <w:rPr>
            <w:webHidden/>
          </w:rPr>
        </w:r>
        <w:r>
          <w:rPr>
            <w:webHidden/>
          </w:rPr>
          <w:fldChar w:fldCharType="separate"/>
        </w:r>
        <w:r>
          <w:rPr>
            <w:webHidden/>
          </w:rPr>
          <w:t>564</w:t>
        </w:r>
        <w:r>
          <w:rPr>
            <w:webHidden/>
          </w:rPr>
          <w:fldChar w:fldCharType="end"/>
        </w:r>
      </w:hyperlink>
    </w:p>
    <w:p w14:paraId="46355A2F" w14:textId="77777777" w:rsidR="00273005" w:rsidRDefault="00273005">
      <w:pPr>
        <w:pStyle w:val="35"/>
        <w:rPr>
          <w:rFonts w:asciiTheme="minorHAnsi" w:eastAsiaTheme="minorEastAsia" w:hAnsiTheme="minorHAnsi" w:cstheme="minorBidi"/>
          <w:bCs w:val="0"/>
          <w:iCs w:val="0"/>
          <w:sz w:val="22"/>
          <w:szCs w:val="22"/>
        </w:rPr>
      </w:pPr>
      <w:hyperlink w:anchor="_Toc202884046" w:history="1">
        <w:r w:rsidRPr="004223C4">
          <w:rPr>
            <w:rStyle w:val="af1"/>
          </w:rPr>
          <w:t>4.25.30.</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«tR_759_G_S2_4_D_ITEM»</w:t>
        </w:r>
        <w:r>
          <w:rPr>
            <w:webHidden/>
          </w:rPr>
          <w:tab/>
        </w:r>
        <w:r>
          <w:rPr>
            <w:webHidden/>
          </w:rPr>
          <w:fldChar w:fldCharType="begin"/>
        </w:r>
        <w:r>
          <w:rPr>
            <w:webHidden/>
          </w:rPr>
          <w:instrText xml:space="preserve"> PAGEREF _Toc202884046 \h </w:instrText>
        </w:r>
        <w:r>
          <w:rPr>
            <w:webHidden/>
          </w:rPr>
        </w:r>
        <w:r>
          <w:rPr>
            <w:webHidden/>
          </w:rPr>
          <w:fldChar w:fldCharType="separate"/>
        </w:r>
        <w:r>
          <w:rPr>
            <w:webHidden/>
          </w:rPr>
          <w:t>564</w:t>
        </w:r>
        <w:r>
          <w:rPr>
            <w:webHidden/>
          </w:rPr>
          <w:fldChar w:fldCharType="end"/>
        </w:r>
      </w:hyperlink>
    </w:p>
    <w:p w14:paraId="07D19737" w14:textId="77777777" w:rsidR="00273005" w:rsidRDefault="00273005">
      <w:pPr>
        <w:pStyle w:val="35"/>
        <w:rPr>
          <w:rFonts w:asciiTheme="minorHAnsi" w:eastAsiaTheme="minorEastAsia" w:hAnsiTheme="minorHAnsi" w:cstheme="minorBidi"/>
          <w:bCs w:val="0"/>
          <w:iCs w:val="0"/>
          <w:sz w:val="22"/>
          <w:szCs w:val="22"/>
        </w:rPr>
      </w:pPr>
      <w:hyperlink w:anchor="_Toc202884047" w:history="1">
        <w:r w:rsidRPr="004223C4">
          <w:rPr>
            <w:rStyle w:val="af1"/>
          </w:rPr>
          <w:t>4.25.31.</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«tR_759_G_S2_5_D»</w:t>
        </w:r>
        <w:r>
          <w:rPr>
            <w:webHidden/>
          </w:rPr>
          <w:tab/>
        </w:r>
        <w:r>
          <w:rPr>
            <w:webHidden/>
          </w:rPr>
          <w:fldChar w:fldCharType="begin"/>
        </w:r>
        <w:r>
          <w:rPr>
            <w:webHidden/>
          </w:rPr>
          <w:instrText xml:space="preserve"> PAGEREF _Toc202884047 \h </w:instrText>
        </w:r>
        <w:r>
          <w:rPr>
            <w:webHidden/>
          </w:rPr>
        </w:r>
        <w:r>
          <w:rPr>
            <w:webHidden/>
          </w:rPr>
          <w:fldChar w:fldCharType="separate"/>
        </w:r>
        <w:r>
          <w:rPr>
            <w:webHidden/>
          </w:rPr>
          <w:t>566</w:t>
        </w:r>
        <w:r>
          <w:rPr>
            <w:webHidden/>
          </w:rPr>
          <w:fldChar w:fldCharType="end"/>
        </w:r>
      </w:hyperlink>
    </w:p>
    <w:p w14:paraId="0EA2E02A" w14:textId="77777777" w:rsidR="00273005" w:rsidRDefault="00273005">
      <w:pPr>
        <w:pStyle w:val="35"/>
        <w:rPr>
          <w:rFonts w:asciiTheme="minorHAnsi" w:eastAsiaTheme="minorEastAsia" w:hAnsiTheme="minorHAnsi" w:cstheme="minorBidi"/>
          <w:bCs w:val="0"/>
          <w:iCs w:val="0"/>
          <w:sz w:val="22"/>
          <w:szCs w:val="22"/>
        </w:rPr>
      </w:pPr>
      <w:hyperlink w:anchor="_Toc202884048" w:history="1">
        <w:r w:rsidRPr="004223C4">
          <w:rPr>
            <w:rStyle w:val="af1"/>
          </w:rPr>
          <w:t>4.25.32.</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«tR_759_G_S2_5_D_ITEM»</w:t>
        </w:r>
        <w:r>
          <w:rPr>
            <w:webHidden/>
          </w:rPr>
          <w:tab/>
        </w:r>
        <w:r>
          <w:rPr>
            <w:webHidden/>
          </w:rPr>
          <w:fldChar w:fldCharType="begin"/>
        </w:r>
        <w:r>
          <w:rPr>
            <w:webHidden/>
          </w:rPr>
          <w:instrText xml:space="preserve"> PAGEREF _Toc202884048 \h </w:instrText>
        </w:r>
        <w:r>
          <w:rPr>
            <w:webHidden/>
          </w:rPr>
        </w:r>
        <w:r>
          <w:rPr>
            <w:webHidden/>
          </w:rPr>
          <w:fldChar w:fldCharType="separate"/>
        </w:r>
        <w:r>
          <w:rPr>
            <w:webHidden/>
          </w:rPr>
          <w:t>566</w:t>
        </w:r>
        <w:r>
          <w:rPr>
            <w:webHidden/>
          </w:rPr>
          <w:fldChar w:fldCharType="end"/>
        </w:r>
      </w:hyperlink>
    </w:p>
    <w:p w14:paraId="197E742A" w14:textId="77777777" w:rsidR="00273005" w:rsidRDefault="00273005">
      <w:pPr>
        <w:pStyle w:val="35"/>
        <w:rPr>
          <w:rFonts w:asciiTheme="minorHAnsi" w:eastAsiaTheme="minorEastAsia" w:hAnsiTheme="minorHAnsi" w:cstheme="minorBidi"/>
          <w:bCs w:val="0"/>
          <w:iCs w:val="0"/>
          <w:sz w:val="22"/>
          <w:szCs w:val="22"/>
        </w:rPr>
      </w:pPr>
      <w:hyperlink w:anchor="_Toc202884049" w:history="1">
        <w:r w:rsidRPr="004223C4">
          <w:rPr>
            <w:rStyle w:val="af1"/>
          </w:rPr>
          <w:t>4.25.33.</w:t>
        </w:r>
        <w:r>
          <w:rPr>
            <w:rFonts w:asciiTheme="minorHAnsi" w:eastAsiaTheme="minorEastAsia" w:hAnsiTheme="minorHAnsi" w:cstheme="minorBidi"/>
            <w:bCs w:val="0"/>
            <w:iCs w:val="0"/>
            <w:sz w:val="22"/>
            <w:szCs w:val="22"/>
          </w:rPr>
          <w:tab/>
        </w:r>
        <w:r w:rsidRPr="004223C4">
          <w:rPr>
            <w:rStyle w:val="af1"/>
          </w:rPr>
          <w:t>Описание комплексного типа «tR_G_S2_5_GRF»</w:t>
        </w:r>
        <w:r>
          <w:rPr>
            <w:webHidden/>
          </w:rPr>
          <w:tab/>
        </w:r>
        <w:r>
          <w:rPr>
            <w:webHidden/>
          </w:rPr>
          <w:fldChar w:fldCharType="begin"/>
        </w:r>
        <w:r>
          <w:rPr>
            <w:webHidden/>
          </w:rPr>
          <w:instrText xml:space="preserve"> PAGEREF _Toc202884049 \h </w:instrText>
        </w:r>
        <w:r>
          <w:rPr>
            <w:webHidden/>
          </w:rPr>
        </w:r>
        <w:r>
          <w:rPr>
            <w:webHidden/>
          </w:rPr>
          <w:fldChar w:fldCharType="separate"/>
        </w:r>
        <w:r>
          <w:rPr>
            <w:webHidden/>
          </w:rPr>
          <w:t>568</w:t>
        </w:r>
        <w:r>
          <w:rPr>
            <w:webHidden/>
          </w:rPr>
          <w:fldChar w:fldCharType="end"/>
        </w:r>
      </w:hyperlink>
    </w:p>
    <w:p w14:paraId="233B3EFC" w14:textId="77777777" w:rsidR="00273005" w:rsidRDefault="00273005">
      <w:pPr>
        <w:pStyle w:val="35"/>
        <w:rPr>
          <w:rFonts w:asciiTheme="minorHAnsi" w:eastAsiaTheme="minorEastAsia" w:hAnsiTheme="minorHAnsi" w:cstheme="minorBidi"/>
          <w:bCs w:val="0"/>
          <w:iCs w:val="0"/>
          <w:sz w:val="22"/>
          <w:szCs w:val="22"/>
        </w:rPr>
      </w:pPr>
      <w:hyperlink w:anchor="_Toc202884050" w:history="1">
        <w:r w:rsidRPr="004223C4">
          <w:rPr>
            <w:rStyle w:val="af1"/>
          </w:rPr>
          <w:t>4.25.34.</w:t>
        </w:r>
        <w:r>
          <w:rPr>
            <w:rFonts w:asciiTheme="minorHAnsi" w:eastAsiaTheme="minorEastAsia" w:hAnsiTheme="minorHAnsi" w:cstheme="minorBidi"/>
            <w:bCs w:val="0"/>
            <w:iCs w:val="0"/>
            <w:sz w:val="22"/>
            <w:szCs w:val="22"/>
          </w:rPr>
          <w:tab/>
        </w:r>
        <w:r w:rsidRPr="004223C4">
          <w:rPr>
            <w:rStyle w:val="af1"/>
          </w:rPr>
          <w:t>Описание комплексного типа «tR_G_S2_5_GRF_ITEM»</w:t>
        </w:r>
        <w:r>
          <w:rPr>
            <w:webHidden/>
          </w:rPr>
          <w:tab/>
        </w:r>
        <w:r>
          <w:rPr>
            <w:webHidden/>
          </w:rPr>
          <w:fldChar w:fldCharType="begin"/>
        </w:r>
        <w:r>
          <w:rPr>
            <w:webHidden/>
          </w:rPr>
          <w:instrText xml:space="preserve"> PAGEREF _Toc202884050 \h </w:instrText>
        </w:r>
        <w:r>
          <w:rPr>
            <w:webHidden/>
          </w:rPr>
        </w:r>
        <w:r>
          <w:rPr>
            <w:webHidden/>
          </w:rPr>
          <w:fldChar w:fldCharType="separate"/>
        </w:r>
        <w:r>
          <w:rPr>
            <w:webHidden/>
          </w:rPr>
          <w:t>568</w:t>
        </w:r>
        <w:r>
          <w:rPr>
            <w:webHidden/>
          </w:rPr>
          <w:fldChar w:fldCharType="end"/>
        </w:r>
      </w:hyperlink>
    </w:p>
    <w:p w14:paraId="32EC0737" w14:textId="77777777" w:rsidR="00273005" w:rsidRDefault="00273005">
      <w:pPr>
        <w:pStyle w:val="35"/>
        <w:rPr>
          <w:rFonts w:asciiTheme="minorHAnsi" w:eastAsiaTheme="minorEastAsia" w:hAnsiTheme="minorHAnsi" w:cstheme="minorBidi"/>
          <w:bCs w:val="0"/>
          <w:iCs w:val="0"/>
          <w:sz w:val="22"/>
          <w:szCs w:val="22"/>
        </w:rPr>
      </w:pPr>
      <w:hyperlink w:anchor="_Toc202884051" w:history="1">
        <w:r w:rsidRPr="004223C4">
          <w:rPr>
            <w:rStyle w:val="af1"/>
          </w:rPr>
          <w:t>4.25.35.</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«tR_759_G_S2_6_D»</w:t>
        </w:r>
        <w:r>
          <w:rPr>
            <w:webHidden/>
          </w:rPr>
          <w:tab/>
        </w:r>
        <w:r>
          <w:rPr>
            <w:webHidden/>
          </w:rPr>
          <w:fldChar w:fldCharType="begin"/>
        </w:r>
        <w:r>
          <w:rPr>
            <w:webHidden/>
          </w:rPr>
          <w:instrText xml:space="preserve"> PAGEREF _Toc202884051 \h </w:instrText>
        </w:r>
        <w:r>
          <w:rPr>
            <w:webHidden/>
          </w:rPr>
        </w:r>
        <w:r>
          <w:rPr>
            <w:webHidden/>
          </w:rPr>
          <w:fldChar w:fldCharType="separate"/>
        </w:r>
        <w:r>
          <w:rPr>
            <w:webHidden/>
          </w:rPr>
          <w:t>568</w:t>
        </w:r>
        <w:r>
          <w:rPr>
            <w:webHidden/>
          </w:rPr>
          <w:fldChar w:fldCharType="end"/>
        </w:r>
      </w:hyperlink>
    </w:p>
    <w:p w14:paraId="23DD8F44" w14:textId="77777777" w:rsidR="00273005" w:rsidRDefault="00273005">
      <w:pPr>
        <w:pStyle w:val="35"/>
        <w:rPr>
          <w:rFonts w:asciiTheme="minorHAnsi" w:eastAsiaTheme="minorEastAsia" w:hAnsiTheme="minorHAnsi" w:cstheme="minorBidi"/>
          <w:bCs w:val="0"/>
          <w:iCs w:val="0"/>
          <w:sz w:val="22"/>
          <w:szCs w:val="22"/>
        </w:rPr>
      </w:pPr>
      <w:hyperlink w:anchor="_Toc202884052" w:history="1">
        <w:r w:rsidRPr="004223C4">
          <w:rPr>
            <w:rStyle w:val="af1"/>
          </w:rPr>
          <w:t>4.25.36.</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«tR_759_G_S2_6_D_ITEM»</w:t>
        </w:r>
        <w:r>
          <w:rPr>
            <w:webHidden/>
          </w:rPr>
          <w:tab/>
        </w:r>
        <w:r>
          <w:rPr>
            <w:webHidden/>
          </w:rPr>
          <w:fldChar w:fldCharType="begin"/>
        </w:r>
        <w:r>
          <w:rPr>
            <w:webHidden/>
          </w:rPr>
          <w:instrText xml:space="preserve"> PAGEREF _Toc202884052 \h </w:instrText>
        </w:r>
        <w:r>
          <w:rPr>
            <w:webHidden/>
          </w:rPr>
        </w:r>
        <w:r>
          <w:rPr>
            <w:webHidden/>
          </w:rPr>
          <w:fldChar w:fldCharType="separate"/>
        </w:r>
        <w:r>
          <w:rPr>
            <w:webHidden/>
          </w:rPr>
          <w:t>569</w:t>
        </w:r>
        <w:r>
          <w:rPr>
            <w:webHidden/>
          </w:rPr>
          <w:fldChar w:fldCharType="end"/>
        </w:r>
      </w:hyperlink>
    </w:p>
    <w:p w14:paraId="05CDE5B8" w14:textId="77777777" w:rsidR="00273005" w:rsidRDefault="00273005">
      <w:pPr>
        <w:pStyle w:val="35"/>
        <w:rPr>
          <w:rFonts w:asciiTheme="minorHAnsi" w:eastAsiaTheme="minorEastAsia" w:hAnsiTheme="minorHAnsi" w:cstheme="minorBidi"/>
          <w:bCs w:val="0"/>
          <w:iCs w:val="0"/>
          <w:sz w:val="22"/>
          <w:szCs w:val="22"/>
        </w:rPr>
      </w:pPr>
      <w:hyperlink w:anchor="_Toc202884053" w:history="1">
        <w:r w:rsidRPr="004223C4">
          <w:rPr>
            <w:rStyle w:val="af1"/>
          </w:rPr>
          <w:t>4.25.37.</w:t>
        </w:r>
        <w:r>
          <w:rPr>
            <w:rFonts w:asciiTheme="minorHAnsi" w:eastAsiaTheme="minorEastAsia" w:hAnsiTheme="minorHAnsi" w:cstheme="minorBidi"/>
            <w:bCs w:val="0"/>
            <w:iCs w:val="0"/>
            <w:sz w:val="22"/>
            <w:szCs w:val="22"/>
          </w:rPr>
          <w:tab/>
        </w:r>
        <w:r w:rsidRPr="004223C4">
          <w:rPr>
            <w:rStyle w:val="af1"/>
          </w:rPr>
          <w:t>Описание комплексного типа «tR_G_S2_6_GRF»</w:t>
        </w:r>
        <w:r>
          <w:rPr>
            <w:webHidden/>
          </w:rPr>
          <w:tab/>
        </w:r>
        <w:r>
          <w:rPr>
            <w:webHidden/>
          </w:rPr>
          <w:fldChar w:fldCharType="begin"/>
        </w:r>
        <w:r>
          <w:rPr>
            <w:webHidden/>
          </w:rPr>
          <w:instrText xml:space="preserve"> PAGEREF _Toc202884053 \h </w:instrText>
        </w:r>
        <w:r>
          <w:rPr>
            <w:webHidden/>
          </w:rPr>
        </w:r>
        <w:r>
          <w:rPr>
            <w:webHidden/>
          </w:rPr>
          <w:fldChar w:fldCharType="separate"/>
        </w:r>
        <w:r>
          <w:rPr>
            <w:webHidden/>
          </w:rPr>
          <w:t>570</w:t>
        </w:r>
        <w:r>
          <w:rPr>
            <w:webHidden/>
          </w:rPr>
          <w:fldChar w:fldCharType="end"/>
        </w:r>
      </w:hyperlink>
    </w:p>
    <w:p w14:paraId="46F2784B" w14:textId="77777777" w:rsidR="00273005" w:rsidRDefault="00273005">
      <w:pPr>
        <w:pStyle w:val="35"/>
        <w:rPr>
          <w:rFonts w:asciiTheme="minorHAnsi" w:eastAsiaTheme="minorEastAsia" w:hAnsiTheme="minorHAnsi" w:cstheme="minorBidi"/>
          <w:bCs w:val="0"/>
          <w:iCs w:val="0"/>
          <w:sz w:val="22"/>
          <w:szCs w:val="22"/>
        </w:rPr>
      </w:pPr>
      <w:hyperlink w:anchor="_Toc202884054" w:history="1">
        <w:r w:rsidRPr="004223C4">
          <w:rPr>
            <w:rStyle w:val="af1"/>
          </w:rPr>
          <w:t>4.25.38.</w:t>
        </w:r>
        <w:r>
          <w:rPr>
            <w:rFonts w:asciiTheme="minorHAnsi" w:eastAsiaTheme="minorEastAsia" w:hAnsiTheme="minorHAnsi" w:cstheme="minorBidi"/>
            <w:bCs w:val="0"/>
            <w:iCs w:val="0"/>
            <w:sz w:val="22"/>
            <w:szCs w:val="22"/>
          </w:rPr>
          <w:tab/>
        </w:r>
        <w:r w:rsidRPr="004223C4">
          <w:rPr>
            <w:rStyle w:val="af1"/>
          </w:rPr>
          <w:t>Описание комплексного типа «tR_G_S2_6_GRF_ITEM»</w:t>
        </w:r>
        <w:r>
          <w:rPr>
            <w:webHidden/>
          </w:rPr>
          <w:tab/>
        </w:r>
        <w:r>
          <w:rPr>
            <w:webHidden/>
          </w:rPr>
          <w:fldChar w:fldCharType="begin"/>
        </w:r>
        <w:r>
          <w:rPr>
            <w:webHidden/>
          </w:rPr>
          <w:instrText xml:space="preserve"> PAGEREF _Toc202884054 \h </w:instrText>
        </w:r>
        <w:r>
          <w:rPr>
            <w:webHidden/>
          </w:rPr>
        </w:r>
        <w:r>
          <w:rPr>
            <w:webHidden/>
          </w:rPr>
          <w:fldChar w:fldCharType="separate"/>
        </w:r>
        <w:r>
          <w:rPr>
            <w:webHidden/>
          </w:rPr>
          <w:t>571</w:t>
        </w:r>
        <w:r>
          <w:rPr>
            <w:webHidden/>
          </w:rPr>
          <w:fldChar w:fldCharType="end"/>
        </w:r>
      </w:hyperlink>
    </w:p>
    <w:p w14:paraId="5EFDB4C7" w14:textId="77777777" w:rsidR="00273005" w:rsidRDefault="00273005">
      <w:pPr>
        <w:pStyle w:val="35"/>
        <w:rPr>
          <w:rFonts w:asciiTheme="minorHAnsi" w:eastAsiaTheme="minorEastAsia" w:hAnsiTheme="minorHAnsi" w:cstheme="minorBidi"/>
          <w:bCs w:val="0"/>
          <w:iCs w:val="0"/>
          <w:sz w:val="22"/>
          <w:szCs w:val="22"/>
        </w:rPr>
      </w:pPr>
      <w:hyperlink w:anchor="_Toc202884055" w:history="1">
        <w:r w:rsidRPr="004223C4">
          <w:rPr>
            <w:rStyle w:val="af1"/>
          </w:rPr>
          <w:t>4.25.39.</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«tR_759_G_S2_7_D»</w:t>
        </w:r>
        <w:r>
          <w:rPr>
            <w:webHidden/>
          </w:rPr>
          <w:tab/>
        </w:r>
        <w:r>
          <w:rPr>
            <w:webHidden/>
          </w:rPr>
          <w:fldChar w:fldCharType="begin"/>
        </w:r>
        <w:r>
          <w:rPr>
            <w:webHidden/>
          </w:rPr>
          <w:instrText xml:space="preserve"> PAGEREF _Toc202884055 \h </w:instrText>
        </w:r>
        <w:r>
          <w:rPr>
            <w:webHidden/>
          </w:rPr>
        </w:r>
        <w:r>
          <w:rPr>
            <w:webHidden/>
          </w:rPr>
          <w:fldChar w:fldCharType="separate"/>
        </w:r>
        <w:r>
          <w:rPr>
            <w:webHidden/>
          </w:rPr>
          <w:t>572</w:t>
        </w:r>
        <w:r>
          <w:rPr>
            <w:webHidden/>
          </w:rPr>
          <w:fldChar w:fldCharType="end"/>
        </w:r>
      </w:hyperlink>
    </w:p>
    <w:p w14:paraId="460D26D6" w14:textId="77777777" w:rsidR="00273005" w:rsidRDefault="00273005">
      <w:pPr>
        <w:pStyle w:val="35"/>
        <w:rPr>
          <w:rFonts w:asciiTheme="minorHAnsi" w:eastAsiaTheme="minorEastAsia" w:hAnsiTheme="minorHAnsi" w:cstheme="minorBidi"/>
          <w:bCs w:val="0"/>
          <w:iCs w:val="0"/>
          <w:sz w:val="22"/>
          <w:szCs w:val="22"/>
        </w:rPr>
      </w:pPr>
      <w:hyperlink w:anchor="_Toc202884056" w:history="1">
        <w:r w:rsidRPr="004223C4">
          <w:rPr>
            <w:rStyle w:val="af1"/>
          </w:rPr>
          <w:t>4.25.40.</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«tR_759_G_S2_7_D_ITEM»</w:t>
        </w:r>
        <w:r>
          <w:rPr>
            <w:webHidden/>
          </w:rPr>
          <w:tab/>
        </w:r>
        <w:r>
          <w:rPr>
            <w:webHidden/>
          </w:rPr>
          <w:fldChar w:fldCharType="begin"/>
        </w:r>
        <w:r>
          <w:rPr>
            <w:webHidden/>
          </w:rPr>
          <w:instrText xml:space="preserve"> PAGEREF _Toc202884056 \h </w:instrText>
        </w:r>
        <w:r>
          <w:rPr>
            <w:webHidden/>
          </w:rPr>
        </w:r>
        <w:r>
          <w:rPr>
            <w:webHidden/>
          </w:rPr>
          <w:fldChar w:fldCharType="separate"/>
        </w:r>
        <w:r>
          <w:rPr>
            <w:webHidden/>
          </w:rPr>
          <w:t>572</w:t>
        </w:r>
        <w:r>
          <w:rPr>
            <w:webHidden/>
          </w:rPr>
          <w:fldChar w:fldCharType="end"/>
        </w:r>
      </w:hyperlink>
    </w:p>
    <w:p w14:paraId="0197B2D8" w14:textId="77777777" w:rsidR="00273005" w:rsidRDefault="00273005">
      <w:pPr>
        <w:pStyle w:val="35"/>
        <w:rPr>
          <w:rFonts w:asciiTheme="minorHAnsi" w:eastAsiaTheme="minorEastAsia" w:hAnsiTheme="minorHAnsi" w:cstheme="minorBidi"/>
          <w:bCs w:val="0"/>
          <w:iCs w:val="0"/>
          <w:sz w:val="22"/>
          <w:szCs w:val="22"/>
        </w:rPr>
      </w:pPr>
      <w:hyperlink w:anchor="_Toc202884057" w:history="1">
        <w:r w:rsidRPr="004223C4">
          <w:rPr>
            <w:rStyle w:val="af1"/>
          </w:rPr>
          <w:t>4.25.41.</w:t>
        </w:r>
        <w:r>
          <w:rPr>
            <w:rFonts w:asciiTheme="minorHAnsi" w:eastAsiaTheme="minorEastAsia" w:hAnsiTheme="minorHAnsi" w:cstheme="minorBidi"/>
            <w:bCs w:val="0"/>
            <w:iCs w:val="0"/>
            <w:sz w:val="22"/>
            <w:szCs w:val="22"/>
          </w:rPr>
          <w:tab/>
        </w:r>
        <w:r w:rsidRPr="004223C4">
          <w:rPr>
            <w:rStyle w:val="af1"/>
          </w:rPr>
          <w:t>Описание комплексного типа «tR_G_S2_7_GRF»</w:t>
        </w:r>
        <w:r>
          <w:rPr>
            <w:webHidden/>
          </w:rPr>
          <w:tab/>
        </w:r>
        <w:r>
          <w:rPr>
            <w:webHidden/>
          </w:rPr>
          <w:fldChar w:fldCharType="begin"/>
        </w:r>
        <w:r>
          <w:rPr>
            <w:webHidden/>
          </w:rPr>
          <w:instrText xml:space="preserve"> PAGEREF _Toc202884057 \h </w:instrText>
        </w:r>
        <w:r>
          <w:rPr>
            <w:webHidden/>
          </w:rPr>
        </w:r>
        <w:r>
          <w:rPr>
            <w:webHidden/>
          </w:rPr>
          <w:fldChar w:fldCharType="separate"/>
        </w:r>
        <w:r>
          <w:rPr>
            <w:webHidden/>
          </w:rPr>
          <w:t>574</w:t>
        </w:r>
        <w:r>
          <w:rPr>
            <w:webHidden/>
          </w:rPr>
          <w:fldChar w:fldCharType="end"/>
        </w:r>
      </w:hyperlink>
    </w:p>
    <w:p w14:paraId="33B4A671" w14:textId="77777777" w:rsidR="00273005" w:rsidRDefault="00273005">
      <w:pPr>
        <w:pStyle w:val="35"/>
        <w:rPr>
          <w:rFonts w:asciiTheme="minorHAnsi" w:eastAsiaTheme="minorEastAsia" w:hAnsiTheme="minorHAnsi" w:cstheme="minorBidi"/>
          <w:bCs w:val="0"/>
          <w:iCs w:val="0"/>
          <w:sz w:val="22"/>
          <w:szCs w:val="22"/>
        </w:rPr>
      </w:pPr>
      <w:hyperlink w:anchor="_Toc202884058" w:history="1">
        <w:r w:rsidRPr="004223C4">
          <w:rPr>
            <w:rStyle w:val="af1"/>
          </w:rPr>
          <w:t>4.25.42.</w:t>
        </w:r>
        <w:r>
          <w:rPr>
            <w:rFonts w:asciiTheme="minorHAnsi" w:eastAsiaTheme="minorEastAsia" w:hAnsiTheme="minorHAnsi" w:cstheme="minorBidi"/>
            <w:bCs w:val="0"/>
            <w:iCs w:val="0"/>
            <w:sz w:val="22"/>
            <w:szCs w:val="22"/>
          </w:rPr>
          <w:tab/>
        </w:r>
        <w:r w:rsidRPr="004223C4">
          <w:rPr>
            <w:rStyle w:val="af1"/>
          </w:rPr>
          <w:t>Описание комплексного типа «tR_G_S2_7_GRF_ITEM»</w:t>
        </w:r>
        <w:r>
          <w:rPr>
            <w:webHidden/>
          </w:rPr>
          <w:tab/>
        </w:r>
        <w:r>
          <w:rPr>
            <w:webHidden/>
          </w:rPr>
          <w:fldChar w:fldCharType="begin"/>
        </w:r>
        <w:r>
          <w:rPr>
            <w:webHidden/>
          </w:rPr>
          <w:instrText xml:space="preserve"> PAGEREF _Toc202884058 \h </w:instrText>
        </w:r>
        <w:r>
          <w:rPr>
            <w:webHidden/>
          </w:rPr>
        </w:r>
        <w:r>
          <w:rPr>
            <w:webHidden/>
          </w:rPr>
          <w:fldChar w:fldCharType="separate"/>
        </w:r>
        <w:r>
          <w:rPr>
            <w:webHidden/>
          </w:rPr>
          <w:t>574</w:t>
        </w:r>
        <w:r>
          <w:rPr>
            <w:webHidden/>
          </w:rPr>
          <w:fldChar w:fldCharType="end"/>
        </w:r>
      </w:hyperlink>
    </w:p>
    <w:p w14:paraId="346209B4" w14:textId="77777777" w:rsidR="00273005" w:rsidRDefault="00273005">
      <w:pPr>
        <w:pStyle w:val="35"/>
        <w:rPr>
          <w:rFonts w:asciiTheme="minorHAnsi" w:eastAsiaTheme="minorEastAsia" w:hAnsiTheme="minorHAnsi" w:cstheme="minorBidi"/>
          <w:bCs w:val="0"/>
          <w:iCs w:val="0"/>
          <w:sz w:val="22"/>
          <w:szCs w:val="22"/>
        </w:rPr>
      </w:pPr>
      <w:hyperlink w:anchor="_Toc202884059" w:history="1">
        <w:r w:rsidRPr="004223C4">
          <w:rPr>
            <w:rStyle w:val="af1"/>
          </w:rPr>
          <w:t>4.25.43.</w:t>
        </w:r>
        <w:r>
          <w:rPr>
            <w:rFonts w:asciiTheme="minorHAnsi" w:eastAsiaTheme="minorEastAsia" w:hAnsiTheme="minorHAnsi" w:cstheme="minorBidi"/>
            <w:bCs w:val="0"/>
            <w:iCs w:val="0"/>
            <w:sz w:val="22"/>
            <w:szCs w:val="22"/>
          </w:rPr>
          <w:tab/>
        </w:r>
        <w:r w:rsidRPr="004223C4">
          <w:rPr>
            <w:rStyle w:val="af1"/>
          </w:rPr>
          <w:t>Описание комплексного типа «tR_G_S2_7_O»</w:t>
        </w:r>
        <w:r>
          <w:rPr>
            <w:webHidden/>
          </w:rPr>
          <w:tab/>
        </w:r>
        <w:r>
          <w:rPr>
            <w:webHidden/>
          </w:rPr>
          <w:fldChar w:fldCharType="begin"/>
        </w:r>
        <w:r>
          <w:rPr>
            <w:webHidden/>
          </w:rPr>
          <w:instrText xml:space="preserve"> PAGEREF _Toc202884059 \h </w:instrText>
        </w:r>
        <w:r>
          <w:rPr>
            <w:webHidden/>
          </w:rPr>
        </w:r>
        <w:r>
          <w:rPr>
            <w:webHidden/>
          </w:rPr>
          <w:fldChar w:fldCharType="separate"/>
        </w:r>
        <w:r>
          <w:rPr>
            <w:webHidden/>
          </w:rPr>
          <w:t>575</w:t>
        </w:r>
        <w:r>
          <w:rPr>
            <w:webHidden/>
          </w:rPr>
          <w:fldChar w:fldCharType="end"/>
        </w:r>
      </w:hyperlink>
    </w:p>
    <w:p w14:paraId="301B1CC4" w14:textId="77777777" w:rsidR="00273005" w:rsidRDefault="00273005">
      <w:pPr>
        <w:pStyle w:val="35"/>
        <w:rPr>
          <w:rFonts w:asciiTheme="minorHAnsi" w:eastAsiaTheme="minorEastAsia" w:hAnsiTheme="minorHAnsi" w:cstheme="minorBidi"/>
          <w:bCs w:val="0"/>
          <w:iCs w:val="0"/>
          <w:sz w:val="22"/>
          <w:szCs w:val="22"/>
        </w:rPr>
      </w:pPr>
      <w:hyperlink w:anchor="_Toc202884060" w:history="1">
        <w:r w:rsidRPr="004223C4">
          <w:rPr>
            <w:rStyle w:val="af1"/>
          </w:rPr>
          <w:t>4.25.44.</w:t>
        </w:r>
        <w:r>
          <w:rPr>
            <w:rFonts w:asciiTheme="minorHAnsi" w:eastAsiaTheme="minorEastAsia" w:hAnsiTheme="minorHAnsi" w:cstheme="minorBidi"/>
            <w:bCs w:val="0"/>
            <w:iCs w:val="0"/>
            <w:sz w:val="22"/>
            <w:szCs w:val="22"/>
          </w:rPr>
          <w:tab/>
        </w:r>
        <w:r w:rsidRPr="004223C4">
          <w:rPr>
            <w:rStyle w:val="af1"/>
          </w:rPr>
          <w:t>Описание комплексного типа «tR_G_S2_7_O_ITEM»</w:t>
        </w:r>
        <w:r>
          <w:rPr>
            <w:webHidden/>
          </w:rPr>
          <w:tab/>
        </w:r>
        <w:r>
          <w:rPr>
            <w:webHidden/>
          </w:rPr>
          <w:fldChar w:fldCharType="begin"/>
        </w:r>
        <w:r>
          <w:rPr>
            <w:webHidden/>
          </w:rPr>
          <w:instrText xml:space="preserve"> PAGEREF _Toc202884060 \h </w:instrText>
        </w:r>
        <w:r>
          <w:rPr>
            <w:webHidden/>
          </w:rPr>
        </w:r>
        <w:r>
          <w:rPr>
            <w:webHidden/>
          </w:rPr>
          <w:fldChar w:fldCharType="separate"/>
        </w:r>
        <w:r>
          <w:rPr>
            <w:webHidden/>
          </w:rPr>
          <w:t>575</w:t>
        </w:r>
        <w:r>
          <w:rPr>
            <w:webHidden/>
          </w:rPr>
          <w:fldChar w:fldCharType="end"/>
        </w:r>
      </w:hyperlink>
    </w:p>
    <w:p w14:paraId="1B2B4949" w14:textId="77777777" w:rsidR="00273005" w:rsidRDefault="00273005">
      <w:pPr>
        <w:pStyle w:val="35"/>
        <w:rPr>
          <w:rFonts w:asciiTheme="minorHAnsi" w:eastAsiaTheme="minorEastAsia" w:hAnsiTheme="minorHAnsi" w:cstheme="minorBidi"/>
          <w:bCs w:val="0"/>
          <w:iCs w:val="0"/>
          <w:sz w:val="22"/>
          <w:szCs w:val="22"/>
        </w:rPr>
      </w:pPr>
      <w:hyperlink w:anchor="_Toc202884061" w:history="1">
        <w:r w:rsidRPr="004223C4">
          <w:rPr>
            <w:rStyle w:val="af1"/>
          </w:rPr>
          <w:t>4.25.45.</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«tR_759_G_S2_8_D»</w:t>
        </w:r>
        <w:r>
          <w:rPr>
            <w:webHidden/>
          </w:rPr>
          <w:tab/>
        </w:r>
        <w:r>
          <w:rPr>
            <w:webHidden/>
          </w:rPr>
          <w:fldChar w:fldCharType="begin"/>
        </w:r>
        <w:r>
          <w:rPr>
            <w:webHidden/>
          </w:rPr>
          <w:instrText xml:space="preserve"> PAGEREF _Toc202884061 \h </w:instrText>
        </w:r>
        <w:r>
          <w:rPr>
            <w:webHidden/>
          </w:rPr>
        </w:r>
        <w:r>
          <w:rPr>
            <w:webHidden/>
          </w:rPr>
          <w:fldChar w:fldCharType="separate"/>
        </w:r>
        <w:r>
          <w:rPr>
            <w:webHidden/>
          </w:rPr>
          <w:t>576</w:t>
        </w:r>
        <w:r>
          <w:rPr>
            <w:webHidden/>
          </w:rPr>
          <w:fldChar w:fldCharType="end"/>
        </w:r>
      </w:hyperlink>
    </w:p>
    <w:p w14:paraId="66A72895" w14:textId="77777777" w:rsidR="00273005" w:rsidRDefault="00273005">
      <w:pPr>
        <w:pStyle w:val="35"/>
        <w:rPr>
          <w:rFonts w:asciiTheme="minorHAnsi" w:eastAsiaTheme="minorEastAsia" w:hAnsiTheme="minorHAnsi" w:cstheme="minorBidi"/>
          <w:bCs w:val="0"/>
          <w:iCs w:val="0"/>
          <w:sz w:val="22"/>
          <w:szCs w:val="22"/>
        </w:rPr>
      </w:pPr>
      <w:hyperlink w:anchor="_Toc202884062" w:history="1">
        <w:r w:rsidRPr="004223C4">
          <w:rPr>
            <w:rStyle w:val="af1"/>
          </w:rPr>
          <w:t>4.25.46.</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«tR_759_G_S2_8_D_ITEM»</w:t>
        </w:r>
        <w:r>
          <w:rPr>
            <w:webHidden/>
          </w:rPr>
          <w:tab/>
        </w:r>
        <w:r>
          <w:rPr>
            <w:webHidden/>
          </w:rPr>
          <w:fldChar w:fldCharType="begin"/>
        </w:r>
        <w:r>
          <w:rPr>
            <w:webHidden/>
          </w:rPr>
          <w:instrText xml:space="preserve"> PAGEREF _Toc202884062 \h </w:instrText>
        </w:r>
        <w:r>
          <w:rPr>
            <w:webHidden/>
          </w:rPr>
        </w:r>
        <w:r>
          <w:rPr>
            <w:webHidden/>
          </w:rPr>
          <w:fldChar w:fldCharType="separate"/>
        </w:r>
        <w:r>
          <w:rPr>
            <w:webHidden/>
          </w:rPr>
          <w:t>577</w:t>
        </w:r>
        <w:r>
          <w:rPr>
            <w:webHidden/>
          </w:rPr>
          <w:fldChar w:fldCharType="end"/>
        </w:r>
      </w:hyperlink>
    </w:p>
    <w:p w14:paraId="35CCC105" w14:textId="77777777" w:rsidR="00273005" w:rsidRDefault="00273005">
      <w:pPr>
        <w:pStyle w:val="35"/>
        <w:rPr>
          <w:rFonts w:asciiTheme="minorHAnsi" w:eastAsiaTheme="minorEastAsia" w:hAnsiTheme="minorHAnsi" w:cstheme="minorBidi"/>
          <w:bCs w:val="0"/>
          <w:iCs w:val="0"/>
          <w:sz w:val="22"/>
          <w:szCs w:val="22"/>
        </w:rPr>
      </w:pPr>
      <w:hyperlink w:anchor="_Toc202884063" w:history="1">
        <w:r w:rsidRPr="004223C4">
          <w:rPr>
            <w:rStyle w:val="af1"/>
          </w:rPr>
          <w:t>4.25.47.</w:t>
        </w:r>
        <w:r>
          <w:rPr>
            <w:rFonts w:asciiTheme="minorHAnsi" w:eastAsiaTheme="minorEastAsia" w:hAnsiTheme="minorHAnsi" w:cstheme="minorBidi"/>
            <w:bCs w:val="0"/>
            <w:iCs w:val="0"/>
            <w:sz w:val="22"/>
            <w:szCs w:val="22"/>
          </w:rPr>
          <w:tab/>
        </w:r>
        <w:r w:rsidRPr="004223C4">
          <w:rPr>
            <w:rStyle w:val="af1"/>
          </w:rPr>
          <w:t>Описание комплексного типа «tR_G_S2_8_GRF»</w:t>
        </w:r>
        <w:r>
          <w:rPr>
            <w:webHidden/>
          </w:rPr>
          <w:tab/>
        </w:r>
        <w:r>
          <w:rPr>
            <w:webHidden/>
          </w:rPr>
          <w:fldChar w:fldCharType="begin"/>
        </w:r>
        <w:r>
          <w:rPr>
            <w:webHidden/>
          </w:rPr>
          <w:instrText xml:space="preserve"> PAGEREF _Toc202884063 \h </w:instrText>
        </w:r>
        <w:r>
          <w:rPr>
            <w:webHidden/>
          </w:rPr>
        </w:r>
        <w:r>
          <w:rPr>
            <w:webHidden/>
          </w:rPr>
          <w:fldChar w:fldCharType="separate"/>
        </w:r>
        <w:r>
          <w:rPr>
            <w:webHidden/>
          </w:rPr>
          <w:t>577</w:t>
        </w:r>
        <w:r>
          <w:rPr>
            <w:webHidden/>
          </w:rPr>
          <w:fldChar w:fldCharType="end"/>
        </w:r>
      </w:hyperlink>
    </w:p>
    <w:p w14:paraId="0B15B9BB" w14:textId="77777777" w:rsidR="00273005" w:rsidRDefault="00273005">
      <w:pPr>
        <w:pStyle w:val="35"/>
        <w:rPr>
          <w:rFonts w:asciiTheme="minorHAnsi" w:eastAsiaTheme="minorEastAsia" w:hAnsiTheme="minorHAnsi" w:cstheme="minorBidi"/>
          <w:bCs w:val="0"/>
          <w:iCs w:val="0"/>
          <w:sz w:val="22"/>
          <w:szCs w:val="22"/>
        </w:rPr>
      </w:pPr>
      <w:hyperlink w:anchor="_Toc202884064" w:history="1">
        <w:r w:rsidRPr="004223C4">
          <w:rPr>
            <w:rStyle w:val="af1"/>
          </w:rPr>
          <w:t>4.25.48.</w:t>
        </w:r>
        <w:r>
          <w:rPr>
            <w:rFonts w:asciiTheme="minorHAnsi" w:eastAsiaTheme="minorEastAsia" w:hAnsiTheme="minorHAnsi" w:cstheme="minorBidi"/>
            <w:bCs w:val="0"/>
            <w:iCs w:val="0"/>
            <w:sz w:val="22"/>
            <w:szCs w:val="22"/>
          </w:rPr>
          <w:tab/>
        </w:r>
        <w:r w:rsidRPr="004223C4">
          <w:rPr>
            <w:rStyle w:val="af1"/>
          </w:rPr>
          <w:t>Описание комплексного типа «tR_G_S2_8_GRF_ITEM»</w:t>
        </w:r>
        <w:r>
          <w:rPr>
            <w:webHidden/>
          </w:rPr>
          <w:tab/>
        </w:r>
        <w:r>
          <w:rPr>
            <w:webHidden/>
          </w:rPr>
          <w:fldChar w:fldCharType="begin"/>
        </w:r>
        <w:r>
          <w:rPr>
            <w:webHidden/>
          </w:rPr>
          <w:instrText xml:space="preserve"> PAGEREF _Toc202884064 \h </w:instrText>
        </w:r>
        <w:r>
          <w:rPr>
            <w:webHidden/>
          </w:rPr>
        </w:r>
        <w:r>
          <w:rPr>
            <w:webHidden/>
          </w:rPr>
          <w:fldChar w:fldCharType="separate"/>
        </w:r>
        <w:r>
          <w:rPr>
            <w:webHidden/>
          </w:rPr>
          <w:t>578</w:t>
        </w:r>
        <w:r>
          <w:rPr>
            <w:webHidden/>
          </w:rPr>
          <w:fldChar w:fldCharType="end"/>
        </w:r>
      </w:hyperlink>
    </w:p>
    <w:p w14:paraId="5B82F766" w14:textId="77777777" w:rsidR="00273005" w:rsidRDefault="00273005">
      <w:pPr>
        <w:pStyle w:val="35"/>
        <w:rPr>
          <w:rFonts w:asciiTheme="minorHAnsi" w:eastAsiaTheme="minorEastAsia" w:hAnsiTheme="minorHAnsi" w:cstheme="minorBidi"/>
          <w:bCs w:val="0"/>
          <w:iCs w:val="0"/>
          <w:sz w:val="22"/>
          <w:szCs w:val="22"/>
        </w:rPr>
      </w:pPr>
      <w:hyperlink w:anchor="_Toc202884065" w:history="1">
        <w:r w:rsidRPr="004223C4">
          <w:rPr>
            <w:rStyle w:val="af1"/>
          </w:rPr>
          <w:t>4.25.49.</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«tR_759_G_S2_9_D»</w:t>
        </w:r>
        <w:r>
          <w:rPr>
            <w:webHidden/>
          </w:rPr>
          <w:tab/>
        </w:r>
        <w:r>
          <w:rPr>
            <w:webHidden/>
          </w:rPr>
          <w:fldChar w:fldCharType="begin"/>
        </w:r>
        <w:r>
          <w:rPr>
            <w:webHidden/>
          </w:rPr>
          <w:instrText xml:space="preserve"> PAGEREF _Toc202884065 \h </w:instrText>
        </w:r>
        <w:r>
          <w:rPr>
            <w:webHidden/>
          </w:rPr>
        </w:r>
        <w:r>
          <w:rPr>
            <w:webHidden/>
          </w:rPr>
          <w:fldChar w:fldCharType="separate"/>
        </w:r>
        <w:r>
          <w:rPr>
            <w:webHidden/>
          </w:rPr>
          <w:t>578</w:t>
        </w:r>
        <w:r>
          <w:rPr>
            <w:webHidden/>
          </w:rPr>
          <w:fldChar w:fldCharType="end"/>
        </w:r>
      </w:hyperlink>
    </w:p>
    <w:p w14:paraId="4A59F44C" w14:textId="77777777" w:rsidR="00273005" w:rsidRDefault="00273005">
      <w:pPr>
        <w:pStyle w:val="35"/>
        <w:rPr>
          <w:rFonts w:asciiTheme="minorHAnsi" w:eastAsiaTheme="minorEastAsia" w:hAnsiTheme="minorHAnsi" w:cstheme="minorBidi"/>
          <w:bCs w:val="0"/>
          <w:iCs w:val="0"/>
          <w:sz w:val="22"/>
          <w:szCs w:val="22"/>
        </w:rPr>
      </w:pPr>
      <w:hyperlink w:anchor="_Toc202884066" w:history="1">
        <w:r w:rsidRPr="004223C4">
          <w:rPr>
            <w:rStyle w:val="af1"/>
          </w:rPr>
          <w:t>4.25.50.</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«tR_759_G_S2_9_D_ITEM»</w:t>
        </w:r>
        <w:r>
          <w:rPr>
            <w:webHidden/>
          </w:rPr>
          <w:tab/>
        </w:r>
        <w:r>
          <w:rPr>
            <w:webHidden/>
          </w:rPr>
          <w:fldChar w:fldCharType="begin"/>
        </w:r>
        <w:r>
          <w:rPr>
            <w:webHidden/>
          </w:rPr>
          <w:instrText xml:space="preserve"> PAGEREF _Toc202884066 \h </w:instrText>
        </w:r>
        <w:r>
          <w:rPr>
            <w:webHidden/>
          </w:rPr>
        </w:r>
        <w:r>
          <w:rPr>
            <w:webHidden/>
          </w:rPr>
          <w:fldChar w:fldCharType="separate"/>
        </w:r>
        <w:r>
          <w:rPr>
            <w:webHidden/>
          </w:rPr>
          <w:t>578</w:t>
        </w:r>
        <w:r>
          <w:rPr>
            <w:webHidden/>
          </w:rPr>
          <w:fldChar w:fldCharType="end"/>
        </w:r>
      </w:hyperlink>
    </w:p>
    <w:p w14:paraId="77FDE531" w14:textId="77777777" w:rsidR="00273005" w:rsidRDefault="00273005">
      <w:pPr>
        <w:pStyle w:val="35"/>
        <w:rPr>
          <w:rFonts w:asciiTheme="minorHAnsi" w:eastAsiaTheme="minorEastAsia" w:hAnsiTheme="minorHAnsi" w:cstheme="minorBidi"/>
          <w:bCs w:val="0"/>
          <w:iCs w:val="0"/>
          <w:sz w:val="22"/>
          <w:szCs w:val="22"/>
        </w:rPr>
      </w:pPr>
      <w:hyperlink w:anchor="_Toc202884067" w:history="1">
        <w:r w:rsidRPr="004223C4">
          <w:rPr>
            <w:rStyle w:val="af1"/>
          </w:rPr>
          <w:t>4.25.51.</w:t>
        </w:r>
        <w:r>
          <w:rPr>
            <w:rFonts w:asciiTheme="minorHAnsi" w:eastAsiaTheme="minorEastAsia" w:hAnsiTheme="minorHAnsi" w:cstheme="minorBidi"/>
            <w:bCs w:val="0"/>
            <w:iCs w:val="0"/>
            <w:sz w:val="22"/>
            <w:szCs w:val="22"/>
          </w:rPr>
          <w:tab/>
        </w:r>
        <w:r w:rsidRPr="004223C4">
          <w:rPr>
            <w:rStyle w:val="af1"/>
          </w:rPr>
          <w:t>Описание комплексного типа «tR_G_S2_9_GRF»</w:t>
        </w:r>
        <w:r>
          <w:rPr>
            <w:webHidden/>
          </w:rPr>
          <w:tab/>
        </w:r>
        <w:r>
          <w:rPr>
            <w:webHidden/>
          </w:rPr>
          <w:fldChar w:fldCharType="begin"/>
        </w:r>
        <w:r>
          <w:rPr>
            <w:webHidden/>
          </w:rPr>
          <w:instrText xml:space="preserve"> PAGEREF _Toc202884067 \h </w:instrText>
        </w:r>
        <w:r>
          <w:rPr>
            <w:webHidden/>
          </w:rPr>
        </w:r>
        <w:r>
          <w:rPr>
            <w:webHidden/>
          </w:rPr>
          <w:fldChar w:fldCharType="separate"/>
        </w:r>
        <w:r>
          <w:rPr>
            <w:webHidden/>
          </w:rPr>
          <w:t>579</w:t>
        </w:r>
        <w:r>
          <w:rPr>
            <w:webHidden/>
          </w:rPr>
          <w:fldChar w:fldCharType="end"/>
        </w:r>
      </w:hyperlink>
    </w:p>
    <w:p w14:paraId="624E83FB" w14:textId="77777777" w:rsidR="00273005" w:rsidRDefault="00273005">
      <w:pPr>
        <w:pStyle w:val="35"/>
        <w:rPr>
          <w:rFonts w:asciiTheme="minorHAnsi" w:eastAsiaTheme="minorEastAsia" w:hAnsiTheme="minorHAnsi" w:cstheme="minorBidi"/>
          <w:bCs w:val="0"/>
          <w:iCs w:val="0"/>
          <w:sz w:val="22"/>
          <w:szCs w:val="22"/>
        </w:rPr>
      </w:pPr>
      <w:hyperlink w:anchor="_Toc202884068" w:history="1">
        <w:r w:rsidRPr="004223C4">
          <w:rPr>
            <w:rStyle w:val="af1"/>
          </w:rPr>
          <w:t>4.25.52.</w:t>
        </w:r>
        <w:r>
          <w:rPr>
            <w:rFonts w:asciiTheme="minorHAnsi" w:eastAsiaTheme="minorEastAsia" w:hAnsiTheme="minorHAnsi" w:cstheme="minorBidi"/>
            <w:bCs w:val="0"/>
            <w:iCs w:val="0"/>
            <w:sz w:val="22"/>
            <w:szCs w:val="22"/>
          </w:rPr>
          <w:tab/>
        </w:r>
        <w:r w:rsidRPr="004223C4">
          <w:rPr>
            <w:rStyle w:val="af1"/>
          </w:rPr>
          <w:t>Описание комплексного типа «tR_G_S2_9_GRF_ITEM»</w:t>
        </w:r>
        <w:r>
          <w:rPr>
            <w:webHidden/>
          </w:rPr>
          <w:tab/>
        </w:r>
        <w:r>
          <w:rPr>
            <w:webHidden/>
          </w:rPr>
          <w:fldChar w:fldCharType="begin"/>
        </w:r>
        <w:r>
          <w:rPr>
            <w:webHidden/>
          </w:rPr>
          <w:instrText xml:space="preserve"> PAGEREF _Toc202884068 \h </w:instrText>
        </w:r>
        <w:r>
          <w:rPr>
            <w:webHidden/>
          </w:rPr>
        </w:r>
        <w:r>
          <w:rPr>
            <w:webHidden/>
          </w:rPr>
          <w:fldChar w:fldCharType="separate"/>
        </w:r>
        <w:r>
          <w:rPr>
            <w:webHidden/>
          </w:rPr>
          <w:t>580</w:t>
        </w:r>
        <w:r>
          <w:rPr>
            <w:webHidden/>
          </w:rPr>
          <w:fldChar w:fldCharType="end"/>
        </w:r>
      </w:hyperlink>
    </w:p>
    <w:p w14:paraId="792A25B2" w14:textId="77777777" w:rsidR="00273005" w:rsidRDefault="00273005">
      <w:pPr>
        <w:pStyle w:val="35"/>
        <w:rPr>
          <w:rFonts w:asciiTheme="minorHAnsi" w:eastAsiaTheme="minorEastAsia" w:hAnsiTheme="minorHAnsi" w:cstheme="minorBidi"/>
          <w:bCs w:val="0"/>
          <w:iCs w:val="0"/>
          <w:sz w:val="22"/>
          <w:szCs w:val="22"/>
        </w:rPr>
      </w:pPr>
      <w:hyperlink w:anchor="_Toc202884069" w:history="1">
        <w:r w:rsidRPr="004223C4">
          <w:rPr>
            <w:rStyle w:val="af1"/>
          </w:rPr>
          <w:t>4.25.53.</w:t>
        </w:r>
        <w:r>
          <w:rPr>
            <w:rFonts w:asciiTheme="minorHAnsi" w:eastAsiaTheme="minorEastAsia" w:hAnsiTheme="minorHAnsi" w:cstheme="minorBidi"/>
            <w:bCs w:val="0"/>
            <w:iCs w:val="0"/>
            <w:sz w:val="22"/>
            <w:szCs w:val="22"/>
          </w:rPr>
          <w:tab/>
        </w:r>
        <w:r w:rsidRPr="004223C4">
          <w:rPr>
            <w:rStyle w:val="af1"/>
          </w:rPr>
          <w:t>Описание комплексного типа «tR_G_S2_9_O»</w:t>
        </w:r>
        <w:r>
          <w:rPr>
            <w:webHidden/>
          </w:rPr>
          <w:tab/>
        </w:r>
        <w:r>
          <w:rPr>
            <w:webHidden/>
          </w:rPr>
          <w:fldChar w:fldCharType="begin"/>
        </w:r>
        <w:r>
          <w:rPr>
            <w:webHidden/>
          </w:rPr>
          <w:instrText xml:space="preserve"> PAGEREF _Toc202884069 \h </w:instrText>
        </w:r>
        <w:r>
          <w:rPr>
            <w:webHidden/>
          </w:rPr>
        </w:r>
        <w:r>
          <w:rPr>
            <w:webHidden/>
          </w:rPr>
          <w:fldChar w:fldCharType="separate"/>
        </w:r>
        <w:r>
          <w:rPr>
            <w:webHidden/>
          </w:rPr>
          <w:t>580</w:t>
        </w:r>
        <w:r>
          <w:rPr>
            <w:webHidden/>
          </w:rPr>
          <w:fldChar w:fldCharType="end"/>
        </w:r>
      </w:hyperlink>
    </w:p>
    <w:p w14:paraId="60F524FC" w14:textId="77777777" w:rsidR="00273005" w:rsidRDefault="00273005">
      <w:pPr>
        <w:pStyle w:val="35"/>
        <w:rPr>
          <w:rFonts w:asciiTheme="minorHAnsi" w:eastAsiaTheme="minorEastAsia" w:hAnsiTheme="minorHAnsi" w:cstheme="minorBidi"/>
          <w:bCs w:val="0"/>
          <w:iCs w:val="0"/>
          <w:sz w:val="22"/>
          <w:szCs w:val="22"/>
        </w:rPr>
      </w:pPr>
      <w:hyperlink w:anchor="_Toc202884070" w:history="1">
        <w:r w:rsidRPr="004223C4">
          <w:rPr>
            <w:rStyle w:val="af1"/>
          </w:rPr>
          <w:t>4.25.54.</w:t>
        </w:r>
        <w:r>
          <w:rPr>
            <w:rFonts w:asciiTheme="minorHAnsi" w:eastAsiaTheme="minorEastAsia" w:hAnsiTheme="minorHAnsi" w:cstheme="minorBidi"/>
            <w:bCs w:val="0"/>
            <w:iCs w:val="0"/>
            <w:sz w:val="22"/>
            <w:szCs w:val="22"/>
          </w:rPr>
          <w:tab/>
        </w:r>
        <w:r w:rsidRPr="004223C4">
          <w:rPr>
            <w:rStyle w:val="af1"/>
          </w:rPr>
          <w:t>Описание комплексного типа «tR_G_S2_9_O_ITEM»</w:t>
        </w:r>
        <w:r>
          <w:rPr>
            <w:webHidden/>
          </w:rPr>
          <w:tab/>
        </w:r>
        <w:r>
          <w:rPr>
            <w:webHidden/>
          </w:rPr>
          <w:fldChar w:fldCharType="begin"/>
        </w:r>
        <w:r>
          <w:rPr>
            <w:webHidden/>
          </w:rPr>
          <w:instrText xml:space="preserve"> PAGEREF _Toc202884070 \h </w:instrText>
        </w:r>
        <w:r>
          <w:rPr>
            <w:webHidden/>
          </w:rPr>
        </w:r>
        <w:r>
          <w:rPr>
            <w:webHidden/>
          </w:rPr>
          <w:fldChar w:fldCharType="separate"/>
        </w:r>
        <w:r>
          <w:rPr>
            <w:webHidden/>
          </w:rPr>
          <w:t>580</w:t>
        </w:r>
        <w:r>
          <w:rPr>
            <w:webHidden/>
          </w:rPr>
          <w:fldChar w:fldCharType="end"/>
        </w:r>
      </w:hyperlink>
    </w:p>
    <w:p w14:paraId="3798B32F" w14:textId="77777777" w:rsidR="00273005" w:rsidRDefault="00273005">
      <w:pPr>
        <w:pStyle w:val="35"/>
        <w:rPr>
          <w:rFonts w:asciiTheme="minorHAnsi" w:eastAsiaTheme="minorEastAsia" w:hAnsiTheme="minorHAnsi" w:cstheme="minorBidi"/>
          <w:bCs w:val="0"/>
          <w:iCs w:val="0"/>
          <w:sz w:val="22"/>
          <w:szCs w:val="22"/>
        </w:rPr>
      </w:pPr>
      <w:hyperlink w:anchor="_Toc202884071" w:history="1">
        <w:r w:rsidRPr="004223C4">
          <w:rPr>
            <w:rStyle w:val="af1"/>
          </w:rPr>
          <w:t>4.25.55.</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«tR_759_G_S3_1_D»</w:t>
        </w:r>
        <w:r>
          <w:rPr>
            <w:webHidden/>
          </w:rPr>
          <w:tab/>
        </w:r>
        <w:r>
          <w:rPr>
            <w:webHidden/>
          </w:rPr>
          <w:fldChar w:fldCharType="begin"/>
        </w:r>
        <w:r>
          <w:rPr>
            <w:webHidden/>
          </w:rPr>
          <w:instrText xml:space="preserve"> PAGEREF _Toc202884071 \h </w:instrText>
        </w:r>
        <w:r>
          <w:rPr>
            <w:webHidden/>
          </w:rPr>
        </w:r>
        <w:r>
          <w:rPr>
            <w:webHidden/>
          </w:rPr>
          <w:fldChar w:fldCharType="separate"/>
        </w:r>
        <w:r>
          <w:rPr>
            <w:webHidden/>
          </w:rPr>
          <w:t>581</w:t>
        </w:r>
        <w:r>
          <w:rPr>
            <w:webHidden/>
          </w:rPr>
          <w:fldChar w:fldCharType="end"/>
        </w:r>
      </w:hyperlink>
    </w:p>
    <w:p w14:paraId="781EF188" w14:textId="77777777" w:rsidR="00273005" w:rsidRDefault="00273005">
      <w:pPr>
        <w:pStyle w:val="35"/>
        <w:rPr>
          <w:rFonts w:asciiTheme="minorHAnsi" w:eastAsiaTheme="minorEastAsia" w:hAnsiTheme="minorHAnsi" w:cstheme="minorBidi"/>
          <w:bCs w:val="0"/>
          <w:iCs w:val="0"/>
          <w:sz w:val="22"/>
          <w:szCs w:val="22"/>
        </w:rPr>
      </w:pPr>
      <w:hyperlink w:anchor="_Toc202884072" w:history="1">
        <w:r w:rsidRPr="004223C4">
          <w:rPr>
            <w:rStyle w:val="af1"/>
          </w:rPr>
          <w:t>4.25.56.</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«tR_759_G_S3_1_D_ITEM»</w:t>
        </w:r>
        <w:r>
          <w:rPr>
            <w:webHidden/>
          </w:rPr>
          <w:tab/>
        </w:r>
        <w:r>
          <w:rPr>
            <w:webHidden/>
          </w:rPr>
          <w:fldChar w:fldCharType="begin"/>
        </w:r>
        <w:r>
          <w:rPr>
            <w:webHidden/>
          </w:rPr>
          <w:instrText xml:space="preserve"> PAGEREF _Toc202884072 \h </w:instrText>
        </w:r>
        <w:r>
          <w:rPr>
            <w:webHidden/>
          </w:rPr>
        </w:r>
        <w:r>
          <w:rPr>
            <w:webHidden/>
          </w:rPr>
          <w:fldChar w:fldCharType="separate"/>
        </w:r>
        <w:r>
          <w:rPr>
            <w:webHidden/>
          </w:rPr>
          <w:t>581</w:t>
        </w:r>
        <w:r>
          <w:rPr>
            <w:webHidden/>
          </w:rPr>
          <w:fldChar w:fldCharType="end"/>
        </w:r>
      </w:hyperlink>
    </w:p>
    <w:p w14:paraId="5624D7FB" w14:textId="77777777" w:rsidR="00273005" w:rsidRDefault="00273005">
      <w:pPr>
        <w:pStyle w:val="35"/>
        <w:rPr>
          <w:rFonts w:asciiTheme="minorHAnsi" w:eastAsiaTheme="minorEastAsia" w:hAnsiTheme="minorHAnsi" w:cstheme="minorBidi"/>
          <w:bCs w:val="0"/>
          <w:iCs w:val="0"/>
          <w:sz w:val="22"/>
          <w:szCs w:val="22"/>
        </w:rPr>
      </w:pPr>
      <w:hyperlink w:anchor="_Toc202884073" w:history="1">
        <w:r w:rsidRPr="004223C4">
          <w:rPr>
            <w:rStyle w:val="af1"/>
          </w:rPr>
          <w:t>4.25.57.</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«tR_759_G_S3_2_D»</w:t>
        </w:r>
        <w:r>
          <w:rPr>
            <w:webHidden/>
          </w:rPr>
          <w:tab/>
        </w:r>
        <w:r>
          <w:rPr>
            <w:webHidden/>
          </w:rPr>
          <w:fldChar w:fldCharType="begin"/>
        </w:r>
        <w:r>
          <w:rPr>
            <w:webHidden/>
          </w:rPr>
          <w:instrText xml:space="preserve"> PAGEREF _Toc202884073 \h </w:instrText>
        </w:r>
        <w:r>
          <w:rPr>
            <w:webHidden/>
          </w:rPr>
        </w:r>
        <w:r>
          <w:rPr>
            <w:webHidden/>
          </w:rPr>
          <w:fldChar w:fldCharType="separate"/>
        </w:r>
        <w:r>
          <w:rPr>
            <w:webHidden/>
          </w:rPr>
          <w:t>583</w:t>
        </w:r>
        <w:r>
          <w:rPr>
            <w:webHidden/>
          </w:rPr>
          <w:fldChar w:fldCharType="end"/>
        </w:r>
      </w:hyperlink>
    </w:p>
    <w:p w14:paraId="5E7E8F79" w14:textId="77777777" w:rsidR="00273005" w:rsidRDefault="00273005">
      <w:pPr>
        <w:pStyle w:val="35"/>
        <w:rPr>
          <w:rFonts w:asciiTheme="minorHAnsi" w:eastAsiaTheme="minorEastAsia" w:hAnsiTheme="minorHAnsi" w:cstheme="minorBidi"/>
          <w:bCs w:val="0"/>
          <w:iCs w:val="0"/>
          <w:sz w:val="22"/>
          <w:szCs w:val="22"/>
        </w:rPr>
      </w:pPr>
      <w:hyperlink w:anchor="_Toc202884074" w:history="1">
        <w:r w:rsidRPr="004223C4">
          <w:rPr>
            <w:rStyle w:val="af1"/>
          </w:rPr>
          <w:t>4.25.58.</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«tR_759_G_S3_2_D_ITEM»</w:t>
        </w:r>
        <w:r>
          <w:rPr>
            <w:webHidden/>
          </w:rPr>
          <w:tab/>
        </w:r>
        <w:r>
          <w:rPr>
            <w:webHidden/>
          </w:rPr>
          <w:fldChar w:fldCharType="begin"/>
        </w:r>
        <w:r>
          <w:rPr>
            <w:webHidden/>
          </w:rPr>
          <w:instrText xml:space="preserve"> PAGEREF _Toc202884074 \h </w:instrText>
        </w:r>
        <w:r>
          <w:rPr>
            <w:webHidden/>
          </w:rPr>
        </w:r>
        <w:r>
          <w:rPr>
            <w:webHidden/>
          </w:rPr>
          <w:fldChar w:fldCharType="separate"/>
        </w:r>
        <w:r>
          <w:rPr>
            <w:webHidden/>
          </w:rPr>
          <w:t>584</w:t>
        </w:r>
        <w:r>
          <w:rPr>
            <w:webHidden/>
          </w:rPr>
          <w:fldChar w:fldCharType="end"/>
        </w:r>
      </w:hyperlink>
    </w:p>
    <w:p w14:paraId="38530640" w14:textId="77777777" w:rsidR="00273005" w:rsidRDefault="00273005">
      <w:pPr>
        <w:pStyle w:val="35"/>
        <w:rPr>
          <w:rFonts w:asciiTheme="minorHAnsi" w:eastAsiaTheme="minorEastAsia" w:hAnsiTheme="minorHAnsi" w:cstheme="minorBidi"/>
          <w:bCs w:val="0"/>
          <w:iCs w:val="0"/>
          <w:sz w:val="22"/>
          <w:szCs w:val="22"/>
        </w:rPr>
      </w:pPr>
      <w:hyperlink w:anchor="_Toc202884075" w:history="1">
        <w:r w:rsidRPr="004223C4">
          <w:rPr>
            <w:rStyle w:val="af1"/>
          </w:rPr>
          <w:t>4.25.59.</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«tR_759_G_S3_3_D»</w:t>
        </w:r>
        <w:r>
          <w:rPr>
            <w:webHidden/>
          </w:rPr>
          <w:tab/>
        </w:r>
        <w:r>
          <w:rPr>
            <w:webHidden/>
          </w:rPr>
          <w:fldChar w:fldCharType="begin"/>
        </w:r>
        <w:r>
          <w:rPr>
            <w:webHidden/>
          </w:rPr>
          <w:instrText xml:space="preserve"> PAGEREF _Toc202884075 \h </w:instrText>
        </w:r>
        <w:r>
          <w:rPr>
            <w:webHidden/>
          </w:rPr>
        </w:r>
        <w:r>
          <w:rPr>
            <w:webHidden/>
          </w:rPr>
          <w:fldChar w:fldCharType="separate"/>
        </w:r>
        <w:r>
          <w:rPr>
            <w:webHidden/>
          </w:rPr>
          <w:t>585</w:t>
        </w:r>
        <w:r>
          <w:rPr>
            <w:webHidden/>
          </w:rPr>
          <w:fldChar w:fldCharType="end"/>
        </w:r>
      </w:hyperlink>
    </w:p>
    <w:p w14:paraId="6423914D" w14:textId="77777777" w:rsidR="00273005" w:rsidRDefault="00273005">
      <w:pPr>
        <w:pStyle w:val="35"/>
        <w:rPr>
          <w:rFonts w:asciiTheme="minorHAnsi" w:eastAsiaTheme="minorEastAsia" w:hAnsiTheme="minorHAnsi" w:cstheme="minorBidi"/>
          <w:bCs w:val="0"/>
          <w:iCs w:val="0"/>
          <w:sz w:val="22"/>
          <w:szCs w:val="22"/>
        </w:rPr>
      </w:pPr>
      <w:hyperlink w:anchor="_Toc202884076" w:history="1">
        <w:r w:rsidRPr="004223C4">
          <w:rPr>
            <w:rStyle w:val="af1"/>
          </w:rPr>
          <w:t>4.25.60.</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«tR_759_G_S3_3_D_ITEM»</w:t>
        </w:r>
        <w:r>
          <w:rPr>
            <w:webHidden/>
          </w:rPr>
          <w:tab/>
        </w:r>
        <w:r>
          <w:rPr>
            <w:webHidden/>
          </w:rPr>
          <w:fldChar w:fldCharType="begin"/>
        </w:r>
        <w:r>
          <w:rPr>
            <w:webHidden/>
          </w:rPr>
          <w:instrText xml:space="preserve"> PAGEREF _Toc202884076 \h </w:instrText>
        </w:r>
        <w:r>
          <w:rPr>
            <w:webHidden/>
          </w:rPr>
        </w:r>
        <w:r>
          <w:rPr>
            <w:webHidden/>
          </w:rPr>
          <w:fldChar w:fldCharType="separate"/>
        </w:r>
        <w:r>
          <w:rPr>
            <w:webHidden/>
          </w:rPr>
          <w:t>585</w:t>
        </w:r>
        <w:r>
          <w:rPr>
            <w:webHidden/>
          </w:rPr>
          <w:fldChar w:fldCharType="end"/>
        </w:r>
      </w:hyperlink>
    </w:p>
    <w:p w14:paraId="438A1ED3" w14:textId="77777777" w:rsidR="00273005" w:rsidRDefault="00273005">
      <w:pPr>
        <w:pStyle w:val="35"/>
        <w:rPr>
          <w:rFonts w:asciiTheme="minorHAnsi" w:eastAsiaTheme="minorEastAsia" w:hAnsiTheme="minorHAnsi" w:cstheme="minorBidi"/>
          <w:bCs w:val="0"/>
          <w:iCs w:val="0"/>
          <w:sz w:val="22"/>
          <w:szCs w:val="22"/>
        </w:rPr>
      </w:pPr>
      <w:hyperlink w:anchor="_Toc202884077" w:history="1">
        <w:r w:rsidRPr="004223C4">
          <w:rPr>
            <w:rStyle w:val="af1"/>
          </w:rPr>
          <w:t>4.25.61.</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«tR_759_G_S3_4_D»</w:t>
        </w:r>
        <w:r>
          <w:rPr>
            <w:webHidden/>
          </w:rPr>
          <w:tab/>
        </w:r>
        <w:r>
          <w:rPr>
            <w:webHidden/>
          </w:rPr>
          <w:fldChar w:fldCharType="begin"/>
        </w:r>
        <w:r>
          <w:rPr>
            <w:webHidden/>
          </w:rPr>
          <w:instrText xml:space="preserve"> PAGEREF _Toc202884077 \h </w:instrText>
        </w:r>
        <w:r>
          <w:rPr>
            <w:webHidden/>
          </w:rPr>
        </w:r>
        <w:r>
          <w:rPr>
            <w:webHidden/>
          </w:rPr>
          <w:fldChar w:fldCharType="separate"/>
        </w:r>
        <w:r>
          <w:rPr>
            <w:webHidden/>
          </w:rPr>
          <w:t>586</w:t>
        </w:r>
        <w:r>
          <w:rPr>
            <w:webHidden/>
          </w:rPr>
          <w:fldChar w:fldCharType="end"/>
        </w:r>
      </w:hyperlink>
    </w:p>
    <w:p w14:paraId="24CD550D" w14:textId="77777777" w:rsidR="00273005" w:rsidRDefault="00273005">
      <w:pPr>
        <w:pStyle w:val="35"/>
        <w:rPr>
          <w:rFonts w:asciiTheme="minorHAnsi" w:eastAsiaTheme="minorEastAsia" w:hAnsiTheme="minorHAnsi" w:cstheme="minorBidi"/>
          <w:bCs w:val="0"/>
          <w:iCs w:val="0"/>
          <w:sz w:val="22"/>
          <w:szCs w:val="22"/>
        </w:rPr>
      </w:pPr>
      <w:hyperlink w:anchor="_Toc202884078" w:history="1">
        <w:r w:rsidRPr="004223C4">
          <w:rPr>
            <w:rStyle w:val="af1"/>
          </w:rPr>
          <w:t>4.25.62.</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«tR_759_G_S3_4_D_ITEM»</w:t>
        </w:r>
        <w:r>
          <w:rPr>
            <w:webHidden/>
          </w:rPr>
          <w:tab/>
        </w:r>
        <w:r>
          <w:rPr>
            <w:webHidden/>
          </w:rPr>
          <w:fldChar w:fldCharType="begin"/>
        </w:r>
        <w:r>
          <w:rPr>
            <w:webHidden/>
          </w:rPr>
          <w:instrText xml:space="preserve"> PAGEREF _Toc202884078 \h </w:instrText>
        </w:r>
        <w:r>
          <w:rPr>
            <w:webHidden/>
          </w:rPr>
        </w:r>
        <w:r>
          <w:rPr>
            <w:webHidden/>
          </w:rPr>
          <w:fldChar w:fldCharType="separate"/>
        </w:r>
        <w:r>
          <w:rPr>
            <w:webHidden/>
          </w:rPr>
          <w:t>587</w:t>
        </w:r>
        <w:r>
          <w:rPr>
            <w:webHidden/>
          </w:rPr>
          <w:fldChar w:fldCharType="end"/>
        </w:r>
      </w:hyperlink>
    </w:p>
    <w:p w14:paraId="7444A9BD" w14:textId="77777777" w:rsidR="00273005" w:rsidRDefault="00273005">
      <w:pPr>
        <w:pStyle w:val="35"/>
        <w:rPr>
          <w:rFonts w:asciiTheme="minorHAnsi" w:eastAsiaTheme="minorEastAsia" w:hAnsiTheme="minorHAnsi" w:cstheme="minorBidi"/>
          <w:bCs w:val="0"/>
          <w:iCs w:val="0"/>
          <w:sz w:val="22"/>
          <w:szCs w:val="22"/>
        </w:rPr>
      </w:pPr>
      <w:hyperlink w:anchor="_Toc202884079" w:history="1">
        <w:r w:rsidRPr="004223C4">
          <w:rPr>
            <w:rStyle w:val="af1"/>
          </w:rPr>
          <w:t>4.25.63.</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«tR_759_G_S4_1_D»</w:t>
        </w:r>
        <w:r>
          <w:rPr>
            <w:webHidden/>
          </w:rPr>
          <w:tab/>
        </w:r>
        <w:r>
          <w:rPr>
            <w:webHidden/>
          </w:rPr>
          <w:fldChar w:fldCharType="begin"/>
        </w:r>
        <w:r>
          <w:rPr>
            <w:webHidden/>
          </w:rPr>
          <w:instrText xml:space="preserve"> PAGEREF _Toc202884079 \h </w:instrText>
        </w:r>
        <w:r>
          <w:rPr>
            <w:webHidden/>
          </w:rPr>
        </w:r>
        <w:r>
          <w:rPr>
            <w:webHidden/>
          </w:rPr>
          <w:fldChar w:fldCharType="separate"/>
        </w:r>
        <w:r>
          <w:rPr>
            <w:webHidden/>
          </w:rPr>
          <w:t>588</w:t>
        </w:r>
        <w:r>
          <w:rPr>
            <w:webHidden/>
          </w:rPr>
          <w:fldChar w:fldCharType="end"/>
        </w:r>
      </w:hyperlink>
    </w:p>
    <w:p w14:paraId="0930A595" w14:textId="77777777" w:rsidR="00273005" w:rsidRDefault="00273005">
      <w:pPr>
        <w:pStyle w:val="35"/>
        <w:rPr>
          <w:rFonts w:asciiTheme="minorHAnsi" w:eastAsiaTheme="minorEastAsia" w:hAnsiTheme="minorHAnsi" w:cstheme="minorBidi"/>
          <w:bCs w:val="0"/>
          <w:iCs w:val="0"/>
          <w:sz w:val="22"/>
          <w:szCs w:val="22"/>
        </w:rPr>
      </w:pPr>
      <w:hyperlink w:anchor="_Toc202884080" w:history="1">
        <w:r w:rsidRPr="004223C4">
          <w:rPr>
            <w:rStyle w:val="af1"/>
          </w:rPr>
          <w:t>4.25.64.</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«tR_759_G_S4_1_D_ITEM»</w:t>
        </w:r>
        <w:r>
          <w:rPr>
            <w:webHidden/>
          </w:rPr>
          <w:tab/>
        </w:r>
        <w:r>
          <w:rPr>
            <w:webHidden/>
          </w:rPr>
          <w:fldChar w:fldCharType="begin"/>
        </w:r>
        <w:r>
          <w:rPr>
            <w:webHidden/>
          </w:rPr>
          <w:instrText xml:space="preserve"> PAGEREF _Toc202884080 \h </w:instrText>
        </w:r>
        <w:r>
          <w:rPr>
            <w:webHidden/>
          </w:rPr>
        </w:r>
        <w:r>
          <w:rPr>
            <w:webHidden/>
          </w:rPr>
          <w:fldChar w:fldCharType="separate"/>
        </w:r>
        <w:r>
          <w:rPr>
            <w:webHidden/>
          </w:rPr>
          <w:t>589</w:t>
        </w:r>
        <w:r>
          <w:rPr>
            <w:webHidden/>
          </w:rPr>
          <w:fldChar w:fldCharType="end"/>
        </w:r>
      </w:hyperlink>
    </w:p>
    <w:p w14:paraId="2A4D0A97" w14:textId="77777777" w:rsidR="00273005" w:rsidRDefault="00273005">
      <w:pPr>
        <w:pStyle w:val="35"/>
        <w:rPr>
          <w:rFonts w:asciiTheme="minorHAnsi" w:eastAsiaTheme="minorEastAsia" w:hAnsiTheme="minorHAnsi" w:cstheme="minorBidi"/>
          <w:bCs w:val="0"/>
          <w:iCs w:val="0"/>
          <w:sz w:val="22"/>
          <w:szCs w:val="22"/>
        </w:rPr>
      </w:pPr>
      <w:hyperlink w:anchor="_Toc202884081" w:history="1">
        <w:r w:rsidRPr="004223C4">
          <w:rPr>
            <w:rStyle w:val="af1"/>
          </w:rPr>
          <w:t>4.25.65.</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«tR_759_G_S4_2_D»</w:t>
        </w:r>
        <w:r>
          <w:rPr>
            <w:webHidden/>
          </w:rPr>
          <w:tab/>
        </w:r>
        <w:r>
          <w:rPr>
            <w:webHidden/>
          </w:rPr>
          <w:fldChar w:fldCharType="begin"/>
        </w:r>
        <w:r>
          <w:rPr>
            <w:webHidden/>
          </w:rPr>
          <w:instrText xml:space="preserve"> PAGEREF _Toc202884081 \h </w:instrText>
        </w:r>
        <w:r>
          <w:rPr>
            <w:webHidden/>
          </w:rPr>
        </w:r>
        <w:r>
          <w:rPr>
            <w:webHidden/>
          </w:rPr>
          <w:fldChar w:fldCharType="separate"/>
        </w:r>
        <w:r>
          <w:rPr>
            <w:webHidden/>
          </w:rPr>
          <w:t>590</w:t>
        </w:r>
        <w:r>
          <w:rPr>
            <w:webHidden/>
          </w:rPr>
          <w:fldChar w:fldCharType="end"/>
        </w:r>
      </w:hyperlink>
    </w:p>
    <w:p w14:paraId="689C04F1" w14:textId="77777777" w:rsidR="00273005" w:rsidRDefault="00273005">
      <w:pPr>
        <w:pStyle w:val="35"/>
        <w:rPr>
          <w:rFonts w:asciiTheme="minorHAnsi" w:eastAsiaTheme="minorEastAsia" w:hAnsiTheme="minorHAnsi" w:cstheme="minorBidi"/>
          <w:bCs w:val="0"/>
          <w:iCs w:val="0"/>
          <w:sz w:val="22"/>
          <w:szCs w:val="22"/>
        </w:rPr>
      </w:pPr>
      <w:hyperlink w:anchor="_Toc202884082" w:history="1">
        <w:r w:rsidRPr="004223C4">
          <w:rPr>
            <w:rStyle w:val="af1"/>
          </w:rPr>
          <w:t>4.25.66.</w:t>
        </w:r>
        <w:r>
          <w:rPr>
            <w:rFonts w:asciiTheme="minorHAnsi" w:eastAsiaTheme="minorEastAsia" w:hAnsiTheme="minorHAnsi" w:cstheme="minorBidi"/>
            <w:bCs w:val="0"/>
            <w:iCs w:val="0"/>
            <w:sz w:val="22"/>
            <w:szCs w:val="22"/>
          </w:rPr>
          <w:tab/>
        </w:r>
        <w:r w:rsidRPr="004223C4">
          <w:rPr>
            <w:rStyle w:val="af1"/>
          </w:rPr>
          <w:t>Описание комплексного типа «tR_759_G_S4_2_D_ITEM»</w:t>
        </w:r>
        <w:r>
          <w:rPr>
            <w:webHidden/>
          </w:rPr>
          <w:tab/>
        </w:r>
        <w:r>
          <w:rPr>
            <w:webHidden/>
          </w:rPr>
          <w:fldChar w:fldCharType="begin"/>
        </w:r>
        <w:r>
          <w:rPr>
            <w:webHidden/>
          </w:rPr>
          <w:instrText xml:space="preserve"> PAGEREF _Toc202884082 \h </w:instrText>
        </w:r>
        <w:r>
          <w:rPr>
            <w:webHidden/>
          </w:rPr>
        </w:r>
        <w:r>
          <w:rPr>
            <w:webHidden/>
          </w:rPr>
          <w:fldChar w:fldCharType="separate"/>
        </w:r>
        <w:r>
          <w:rPr>
            <w:webHidden/>
          </w:rPr>
          <w:t>590</w:t>
        </w:r>
        <w:r>
          <w:rPr>
            <w:webHidden/>
          </w:rPr>
          <w:fldChar w:fldCharType="end"/>
        </w:r>
      </w:hyperlink>
    </w:p>
    <w:p w14:paraId="44767355" w14:textId="77777777" w:rsidR="00273005" w:rsidRDefault="00273005">
      <w:pPr>
        <w:pStyle w:val="35"/>
        <w:rPr>
          <w:rFonts w:asciiTheme="minorHAnsi" w:eastAsiaTheme="minorEastAsia" w:hAnsiTheme="minorHAnsi" w:cstheme="minorBidi"/>
          <w:bCs w:val="0"/>
          <w:iCs w:val="0"/>
          <w:sz w:val="22"/>
          <w:szCs w:val="22"/>
        </w:rPr>
      </w:pPr>
      <w:hyperlink w:anchor="_Toc202884083" w:history="1">
        <w:r w:rsidRPr="004223C4">
          <w:rPr>
            <w:rStyle w:val="af1"/>
          </w:rPr>
          <w:t>4.25.67.</w:t>
        </w:r>
        <w:r>
          <w:rPr>
            <w:rFonts w:asciiTheme="minorHAnsi" w:eastAsiaTheme="minorEastAsia" w:hAnsiTheme="minorHAnsi" w:cstheme="minorBidi"/>
            <w:bCs w:val="0"/>
            <w:iCs w:val="0"/>
            <w:sz w:val="22"/>
            <w:szCs w:val="22"/>
          </w:rPr>
          <w:tab/>
        </w:r>
        <w:r w:rsidRPr="004223C4">
          <w:rPr>
            <w:rStyle w:val="af1"/>
          </w:rPr>
          <w:t>Описание комплексного типа «tTF»</w:t>
        </w:r>
        <w:r>
          <w:rPr>
            <w:webHidden/>
          </w:rPr>
          <w:tab/>
        </w:r>
        <w:r>
          <w:rPr>
            <w:webHidden/>
          </w:rPr>
          <w:fldChar w:fldCharType="begin"/>
        </w:r>
        <w:r>
          <w:rPr>
            <w:webHidden/>
          </w:rPr>
          <w:instrText xml:space="preserve"> PAGEREF _Toc202884083 \h </w:instrText>
        </w:r>
        <w:r>
          <w:rPr>
            <w:webHidden/>
          </w:rPr>
        </w:r>
        <w:r>
          <w:rPr>
            <w:webHidden/>
          </w:rPr>
          <w:fldChar w:fldCharType="separate"/>
        </w:r>
        <w:r>
          <w:rPr>
            <w:webHidden/>
          </w:rPr>
          <w:t>591</w:t>
        </w:r>
        <w:r>
          <w:rPr>
            <w:webHidden/>
          </w:rPr>
          <w:fldChar w:fldCharType="end"/>
        </w:r>
      </w:hyperlink>
    </w:p>
    <w:p w14:paraId="0F335F4B" w14:textId="77777777" w:rsidR="00273005" w:rsidRDefault="00273005">
      <w:pPr>
        <w:pStyle w:val="35"/>
        <w:rPr>
          <w:rFonts w:asciiTheme="minorHAnsi" w:eastAsiaTheme="minorEastAsia" w:hAnsiTheme="minorHAnsi" w:cstheme="minorBidi"/>
          <w:bCs w:val="0"/>
          <w:iCs w:val="0"/>
          <w:sz w:val="22"/>
          <w:szCs w:val="22"/>
        </w:rPr>
      </w:pPr>
      <w:hyperlink w:anchor="_Toc202884084" w:history="1">
        <w:r w:rsidRPr="004223C4">
          <w:rPr>
            <w:rStyle w:val="af1"/>
          </w:rPr>
          <w:t>4.25.68.</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_Toc202884084 \h </w:instrText>
        </w:r>
        <w:r>
          <w:rPr>
            <w:webHidden/>
          </w:rPr>
        </w:r>
        <w:r>
          <w:rPr>
            <w:webHidden/>
          </w:rPr>
          <w:fldChar w:fldCharType="separate"/>
        </w:r>
        <w:r>
          <w:rPr>
            <w:webHidden/>
          </w:rPr>
          <w:t>592</w:t>
        </w:r>
        <w:r>
          <w:rPr>
            <w:webHidden/>
          </w:rPr>
          <w:fldChar w:fldCharType="end"/>
        </w:r>
      </w:hyperlink>
    </w:p>
    <w:p w14:paraId="40DB8ACD" w14:textId="77777777" w:rsidR="00273005" w:rsidRDefault="00273005">
      <w:pPr>
        <w:pStyle w:val="2b"/>
        <w:rPr>
          <w:rFonts w:asciiTheme="minorHAnsi" w:eastAsiaTheme="minorEastAsia" w:hAnsiTheme="minorHAnsi" w:cstheme="minorBidi"/>
          <w:bCs w:val="0"/>
          <w:sz w:val="22"/>
          <w:szCs w:val="22"/>
        </w:rPr>
      </w:pPr>
      <w:hyperlink w:anchor="_Toc202884085" w:history="1">
        <w:r w:rsidRPr="004223C4">
          <w:rPr>
            <w:rStyle w:val="af1"/>
            <w:highlight w:val="green"/>
          </w:rPr>
          <w:t>4.26.</w:t>
        </w:r>
        <w:r>
          <w:rPr>
            <w:rFonts w:asciiTheme="minorHAnsi" w:eastAsiaTheme="minorEastAsia" w:hAnsiTheme="minorHAnsi" w:cstheme="minorBidi"/>
            <w:bCs w:val="0"/>
            <w:sz w:val="22"/>
            <w:szCs w:val="22"/>
          </w:rPr>
          <w:tab/>
        </w:r>
        <w:r w:rsidRPr="004223C4">
          <w:rPr>
            <w:rStyle w:val="af1"/>
            <w:highlight w:val="green"/>
          </w:rPr>
          <w:t>Описание документа «Отчет о состоянии лицевого счета получателя бюджетных средств»</w:t>
        </w:r>
        <w:r>
          <w:rPr>
            <w:webHidden/>
          </w:rPr>
          <w:tab/>
        </w:r>
        <w:r>
          <w:rPr>
            <w:webHidden/>
          </w:rPr>
          <w:fldChar w:fldCharType="begin"/>
        </w:r>
        <w:r>
          <w:rPr>
            <w:webHidden/>
          </w:rPr>
          <w:instrText xml:space="preserve"> PAGEREF _Toc202884085 \h </w:instrText>
        </w:r>
        <w:r>
          <w:rPr>
            <w:webHidden/>
          </w:rPr>
        </w:r>
        <w:r>
          <w:rPr>
            <w:webHidden/>
          </w:rPr>
          <w:fldChar w:fldCharType="separate"/>
        </w:r>
        <w:r>
          <w:rPr>
            <w:webHidden/>
          </w:rPr>
          <w:t>596</w:t>
        </w:r>
        <w:r>
          <w:rPr>
            <w:webHidden/>
          </w:rPr>
          <w:fldChar w:fldCharType="end"/>
        </w:r>
      </w:hyperlink>
    </w:p>
    <w:p w14:paraId="4168AA0C" w14:textId="77777777" w:rsidR="00273005" w:rsidRDefault="00273005">
      <w:pPr>
        <w:pStyle w:val="35"/>
        <w:rPr>
          <w:rFonts w:asciiTheme="minorHAnsi" w:eastAsiaTheme="minorEastAsia" w:hAnsiTheme="minorHAnsi" w:cstheme="minorBidi"/>
          <w:bCs w:val="0"/>
          <w:iCs w:val="0"/>
          <w:sz w:val="22"/>
          <w:szCs w:val="22"/>
        </w:rPr>
      </w:pPr>
      <w:hyperlink w:anchor="_Toc202884086" w:history="1">
        <w:r w:rsidRPr="004223C4">
          <w:rPr>
            <w:rStyle w:val="af1"/>
            <w:highlight w:val="green"/>
          </w:rPr>
          <w:t>4.26.1.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_Toc202884086 \h </w:instrText>
        </w:r>
        <w:r>
          <w:rPr>
            <w:webHidden/>
          </w:rPr>
        </w:r>
        <w:r>
          <w:rPr>
            <w:webHidden/>
          </w:rPr>
          <w:fldChar w:fldCharType="separate"/>
        </w:r>
        <w:r>
          <w:rPr>
            <w:webHidden/>
          </w:rPr>
          <w:t>596</w:t>
        </w:r>
        <w:r>
          <w:rPr>
            <w:webHidden/>
          </w:rPr>
          <w:fldChar w:fldCharType="end"/>
        </w:r>
      </w:hyperlink>
    </w:p>
    <w:p w14:paraId="67506473" w14:textId="77777777" w:rsidR="00273005" w:rsidRDefault="00273005">
      <w:pPr>
        <w:pStyle w:val="35"/>
        <w:rPr>
          <w:rFonts w:asciiTheme="minorHAnsi" w:eastAsiaTheme="minorEastAsia" w:hAnsiTheme="minorHAnsi" w:cstheme="minorBidi"/>
          <w:bCs w:val="0"/>
          <w:iCs w:val="0"/>
          <w:sz w:val="22"/>
          <w:szCs w:val="22"/>
        </w:rPr>
      </w:pPr>
      <w:hyperlink w:anchor="_Toc202884087" w:history="1">
        <w:r w:rsidRPr="004223C4">
          <w:rPr>
            <w:rStyle w:val="af1"/>
            <w:highlight w:val="green"/>
          </w:rPr>
          <w:t>4.26.2.</w:t>
        </w:r>
        <w:r>
          <w:rPr>
            <w:rFonts w:asciiTheme="minorHAnsi" w:eastAsiaTheme="minorEastAsia" w:hAnsiTheme="minorHAnsi" w:cstheme="minorBidi"/>
            <w:bCs w:val="0"/>
            <w:iCs w:val="0"/>
            <w:sz w:val="22"/>
            <w:szCs w:val="22"/>
          </w:rPr>
          <w:tab/>
        </w:r>
        <w:r w:rsidRPr="004223C4">
          <w:rPr>
            <w:rStyle w:val="af1"/>
            <w:highlight w:val="green"/>
          </w:rPr>
          <w:t>Описание комплексного типа «tVLS_REPORT_0531786»</w:t>
        </w:r>
        <w:r>
          <w:rPr>
            <w:webHidden/>
          </w:rPr>
          <w:tab/>
        </w:r>
        <w:r>
          <w:rPr>
            <w:webHidden/>
          </w:rPr>
          <w:fldChar w:fldCharType="begin"/>
        </w:r>
        <w:r>
          <w:rPr>
            <w:webHidden/>
          </w:rPr>
          <w:instrText xml:space="preserve"> PAGEREF _Toc202884087 \h </w:instrText>
        </w:r>
        <w:r>
          <w:rPr>
            <w:webHidden/>
          </w:rPr>
        </w:r>
        <w:r>
          <w:rPr>
            <w:webHidden/>
          </w:rPr>
          <w:fldChar w:fldCharType="separate"/>
        </w:r>
        <w:r>
          <w:rPr>
            <w:webHidden/>
          </w:rPr>
          <w:t>596</w:t>
        </w:r>
        <w:r>
          <w:rPr>
            <w:webHidden/>
          </w:rPr>
          <w:fldChar w:fldCharType="end"/>
        </w:r>
      </w:hyperlink>
    </w:p>
    <w:p w14:paraId="122A84AB" w14:textId="77777777" w:rsidR="00273005" w:rsidRDefault="00273005">
      <w:pPr>
        <w:pStyle w:val="35"/>
        <w:rPr>
          <w:rFonts w:asciiTheme="minorHAnsi" w:eastAsiaTheme="minorEastAsia" w:hAnsiTheme="minorHAnsi" w:cstheme="minorBidi"/>
          <w:bCs w:val="0"/>
          <w:iCs w:val="0"/>
          <w:sz w:val="22"/>
          <w:szCs w:val="22"/>
        </w:rPr>
      </w:pPr>
      <w:hyperlink w:anchor="_Toc202884088" w:history="1">
        <w:r w:rsidRPr="004223C4">
          <w:rPr>
            <w:rStyle w:val="af1"/>
          </w:rPr>
          <w:t>4.26.3.</w:t>
        </w:r>
        <w:r>
          <w:rPr>
            <w:rFonts w:asciiTheme="minorHAnsi" w:eastAsiaTheme="minorEastAsia" w:hAnsiTheme="minorHAnsi" w:cstheme="minorBidi"/>
            <w:bCs w:val="0"/>
            <w:iCs w:val="0"/>
            <w:sz w:val="22"/>
            <w:szCs w:val="22"/>
          </w:rPr>
          <w:tab/>
        </w:r>
        <w:r w:rsidRPr="004223C4">
          <w:rPr>
            <w:rStyle w:val="af1"/>
          </w:rPr>
          <w:t>Описание комплексного типа «tMSC_PBS_UBP1»</w:t>
        </w:r>
        <w:r>
          <w:rPr>
            <w:webHidden/>
          </w:rPr>
          <w:tab/>
        </w:r>
        <w:r>
          <w:rPr>
            <w:webHidden/>
          </w:rPr>
          <w:fldChar w:fldCharType="begin"/>
        </w:r>
        <w:r>
          <w:rPr>
            <w:webHidden/>
          </w:rPr>
          <w:instrText xml:space="preserve"> PAGEREF _Toc202884088 \h </w:instrText>
        </w:r>
        <w:r>
          <w:rPr>
            <w:webHidden/>
          </w:rPr>
        </w:r>
        <w:r>
          <w:rPr>
            <w:webHidden/>
          </w:rPr>
          <w:fldChar w:fldCharType="separate"/>
        </w:r>
        <w:r>
          <w:rPr>
            <w:webHidden/>
          </w:rPr>
          <w:t>615</w:t>
        </w:r>
        <w:r>
          <w:rPr>
            <w:webHidden/>
          </w:rPr>
          <w:fldChar w:fldCharType="end"/>
        </w:r>
      </w:hyperlink>
    </w:p>
    <w:p w14:paraId="04305563" w14:textId="77777777" w:rsidR="00273005" w:rsidRDefault="00273005">
      <w:pPr>
        <w:pStyle w:val="35"/>
        <w:rPr>
          <w:rFonts w:asciiTheme="minorHAnsi" w:eastAsiaTheme="minorEastAsia" w:hAnsiTheme="minorHAnsi" w:cstheme="minorBidi"/>
          <w:bCs w:val="0"/>
          <w:iCs w:val="0"/>
          <w:sz w:val="22"/>
          <w:szCs w:val="22"/>
        </w:rPr>
      </w:pPr>
      <w:hyperlink w:anchor="_Toc202884089" w:history="1">
        <w:r w:rsidRPr="004223C4">
          <w:rPr>
            <w:rStyle w:val="af1"/>
          </w:rPr>
          <w:t>4.26.4.</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«tR_786_G_S1_1_D»</w:t>
        </w:r>
        <w:r>
          <w:rPr>
            <w:webHidden/>
          </w:rPr>
          <w:tab/>
        </w:r>
        <w:r>
          <w:rPr>
            <w:webHidden/>
          </w:rPr>
          <w:fldChar w:fldCharType="begin"/>
        </w:r>
        <w:r>
          <w:rPr>
            <w:webHidden/>
          </w:rPr>
          <w:instrText xml:space="preserve"> PAGEREF _Toc202884089 \h </w:instrText>
        </w:r>
        <w:r>
          <w:rPr>
            <w:webHidden/>
          </w:rPr>
        </w:r>
        <w:r>
          <w:rPr>
            <w:webHidden/>
          </w:rPr>
          <w:fldChar w:fldCharType="separate"/>
        </w:r>
        <w:r>
          <w:rPr>
            <w:webHidden/>
          </w:rPr>
          <w:t>615</w:t>
        </w:r>
        <w:r>
          <w:rPr>
            <w:webHidden/>
          </w:rPr>
          <w:fldChar w:fldCharType="end"/>
        </w:r>
      </w:hyperlink>
    </w:p>
    <w:p w14:paraId="4D487275" w14:textId="77777777" w:rsidR="00273005" w:rsidRDefault="00273005">
      <w:pPr>
        <w:pStyle w:val="35"/>
        <w:rPr>
          <w:rFonts w:asciiTheme="minorHAnsi" w:eastAsiaTheme="minorEastAsia" w:hAnsiTheme="minorHAnsi" w:cstheme="minorBidi"/>
          <w:bCs w:val="0"/>
          <w:iCs w:val="0"/>
          <w:sz w:val="22"/>
          <w:szCs w:val="22"/>
        </w:rPr>
      </w:pPr>
      <w:hyperlink w:anchor="_Toc202884090" w:history="1">
        <w:r w:rsidRPr="004223C4">
          <w:rPr>
            <w:rStyle w:val="af1"/>
          </w:rPr>
          <w:t>4.26.5.</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«tR_786_G_S1_1_D_ITEM»</w:t>
        </w:r>
        <w:r>
          <w:rPr>
            <w:webHidden/>
          </w:rPr>
          <w:tab/>
        </w:r>
        <w:r>
          <w:rPr>
            <w:webHidden/>
          </w:rPr>
          <w:fldChar w:fldCharType="begin"/>
        </w:r>
        <w:r>
          <w:rPr>
            <w:webHidden/>
          </w:rPr>
          <w:instrText xml:space="preserve"> PAGEREF _Toc202884090 \h </w:instrText>
        </w:r>
        <w:r>
          <w:rPr>
            <w:webHidden/>
          </w:rPr>
        </w:r>
        <w:r>
          <w:rPr>
            <w:webHidden/>
          </w:rPr>
          <w:fldChar w:fldCharType="separate"/>
        </w:r>
        <w:r>
          <w:rPr>
            <w:webHidden/>
          </w:rPr>
          <w:t>616</w:t>
        </w:r>
        <w:r>
          <w:rPr>
            <w:webHidden/>
          </w:rPr>
          <w:fldChar w:fldCharType="end"/>
        </w:r>
      </w:hyperlink>
    </w:p>
    <w:p w14:paraId="6F5BD4E2" w14:textId="77777777" w:rsidR="00273005" w:rsidRDefault="00273005">
      <w:pPr>
        <w:pStyle w:val="35"/>
        <w:rPr>
          <w:rFonts w:asciiTheme="minorHAnsi" w:eastAsiaTheme="minorEastAsia" w:hAnsiTheme="minorHAnsi" w:cstheme="minorBidi"/>
          <w:bCs w:val="0"/>
          <w:iCs w:val="0"/>
          <w:sz w:val="22"/>
          <w:szCs w:val="22"/>
        </w:rPr>
      </w:pPr>
      <w:hyperlink w:anchor="_Toc202884091" w:history="1">
        <w:r w:rsidRPr="004223C4">
          <w:rPr>
            <w:rStyle w:val="af1"/>
          </w:rPr>
          <w:t>4.26.6.</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«tR_786_G_S1_2_1_D»</w:t>
        </w:r>
        <w:r>
          <w:rPr>
            <w:webHidden/>
          </w:rPr>
          <w:tab/>
        </w:r>
        <w:r>
          <w:rPr>
            <w:webHidden/>
          </w:rPr>
          <w:fldChar w:fldCharType="begin"/>
        </w:r>
        <w:r>
          <w:rPr>
            <w:webHidden/>
          </w:rPr>
          <w:instrText xml:space="preserve"> PAGEREF _Toc202884091 \h </w:instrText>
        </w:r>
        <w:r>
          <w:rPr>
            <w:webHidden/>
          </w:rPr>
        </w:r>
        <w:r>
          <w:rPr>
            <w:webHidden/>
          </w:rPr>
          <w:fldChar w:fldCharType="separate"/>
        </w:r>
        <w:r>
          <w:rPr>
            <w:webHidden/>
          </w:rPr>
          <w:t>618</w:t>
        </w:r>
        <w:r>
          <w:rPr>
            <w:webHidden/>
          </w:rPr>
          <w:fldChar w:fldCharType="end"/>
        </w:r>
      </w:hyperlink>
    </w:p>
    <w:p w14:paraId="3102CEE6" w14:textId="77777777" w:rsidR="00273005" w:rsidRDefault="00273005">
      <w:pPr>
        <w:pStyle w:val="35"/>
        <w:rPr>
          <w:rFonts w:asciiTheme="minorHAnsi" w:eastAsiaTheme="minorEastAsia" w:hAnsiTheme="minorHAnsi" w:cstheme="minorBidi"/>
          <w:bCs w:val="0"/>
          <w:iCs w:val="0"/>
          <w:sz w:val="22"/>
          <w:szCs w:val="22"/>
        </w:rPr>
      </w:pPr>
      <w:hyperlink w:anchor="_Toc202884092" w:history="1">
        <w:r w:rsidRPr="004223C4">
          <w:rPr>
            <w:rStyle w:val="af1"/>
          </w:rPr>
          <w:t>4.26.7.</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«tR_786_G_S1_2_1_D_ITEM»</w:t>
        </w:r>
        <w:r>
          <w:rPr>
            <w:webHidden/>
          </w:rPr>
          <w:tab/>
        </w:r>
        <w:r>
          <w:rPr>
            <w:webHidden/>
          </w:rPr>
          <w:fldChar w:fldCharType="begin"/>
        </w:r>
        <w:r>
          <w:rPr>
            <w:webHidden/>
          </w:rPr>
          <w:instrText xml:space="preserve"> PAGEREF _Toc202884092 \h </w:instrText>
        </w:r>
        <w:r>
          <w:rPr>
            <w:webHidden/>
          </w:rPr>
        </w:r>
        <w:r>
          <w:rPr>
            <w:webHidden/>
          </w:rPr>
          <w:fldChar w:fldCharType="separate"/>
        </w:r>
        <w:r>
          <w:rPr>
            <w:webHidden/>
          </w:rPr>
          <w:t>618</w:t>
        </w:r>
        <w:r>
          <w:rPr>
            <w:webHidden/>
          </w:rPr>
          <w:fldChar w:fldCharType="end"/>
        </w:r>
      </w:hyperlink>
    </w:p>
    <w:p w14:paraId="53C81D81" w14:textId="77777777" w:rsidR="00273005" w:rsidRDefault="00273005">
      <w:pPr>
        <w:pStyle w:val="35"/>
        <w:rPr>
          <w:rFonts w:asciiTheme="minorHAnsi" w:eastAsiaTheme="minorEastAsia" w:hAnsiTheme="minorHAnsi" w:cstheme="minorBidi"/>
          <w:bCs w:val="0"/>
          <w:iCs w:val="0"/>
          <w:sz w:val="22"/>
          <w:szCs w:val="22"/>
        </w:rPr>
      </w:pPr>
      <w:hyperlink w:anchor="_Toc202884093" w:history="1">
        <w:r w:rsidRPr="004223C4">
          <w:rPr>
            <w:rStyle w:val="af1"/>
          </w:rPr>
          <w:t>4.26.8.</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«tR_786_G_S1_2_2_D»</w:t>
        </w:r>
        <w:r>
          <w:rPr>
            <w:webHidden/>
          </w:rPr>
          <w:tab/>
        </w:r>
        <w:r>
          <w:rPr>
            <w:webHidden/>
          </w:rPr>
          <w:fldChar w:fldCharType="begin"/>
        </w:r>
        <w:r>
          <w:rPr>
            <w:webHidden/>
          </w:rPr>
          <w:instrText xml:space="preserve"> PAGEREF _Toc202884093 \h </w:instrText>
        </w:r>
        <w:r>
          <w:rPr>
            <w:webHidden/>
          </w:rPr>
        </w:r>
        <w:r>
          <w:rPr>
            <w:webHidden/>
          </w:rPr>
          <w:fldChar w:fldCharType="separate"/>
        </w:r>
        <w:r>
          <w:rPr>
            <w:webHidden/>
          </w:rPr>
          <w:t>622</w:t>
        </w:r>
        <w:r>
          <w:rPr>
            <w:webHidden/>
          </w:rPr>
          <w:fldChar w:fldCharType="end"/>
        </w:r>
      </w:hyperlink>
    </w:p>
    <w:p w14:paraId="3F20B06F" w14:textId="77777777" w:rsidR="00273005" w:rsidRDefault="00273005">
      <w:pPr>
        <w:pStyle w:val="35"/>
        <w:rPr>
          <w:rFonts w:asciiTheme="minorHAnsi" w:eastAsiaTheme="minorEastAsia" w:hAnsiTheme="minorHAnsi" w:cstheme="minorBidi"/>
          <w:bCs w:val="0"/>
          <w:iCs w:val="0"/>
          <w:sz w:val="22"/>
          <w:szCs w:val="22"/>
        </w:rPr>
      </w:pPr>
      <w:hyperlink w:anchor="_Toc202884094" w:history="1">
        <w:r w:rsidRPr="004223C4">
          <w:rPr>
            <w:rStyle w:val="af1"/>
          </w:rPr>
          <w:t>4.26.9.</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«tR_786_G_S1_2_2_D_ITEM»</w:t>
        </w:r>
        <w:r>
          <w:rPr>
            <w:webHidden/>
          </w:rPr>
          <w:tab/>
        </w:r>
        <w:r>
          <w:rPr>
            <w:webHidden/>
          </w:rPr>
          <w:fldChar w:fldCharType="begin"/>
        </w:r>
        <w:r>
          <w:rPr>
            <w:webHidden/>
          </w:rPr>
          <w:instrText xml:space="preserve"> PAGEREF _Toc202884094 \h </w:instrText>
        </w:r>
        <w:r>
          <w:rPr>
            <w:webHidden/>
          </w:rPr>
        </w:r>
        <w:r>
          <w:rPr>
            <w:webHidden/>
          </w:rPr>
          <w:fldChar w:fldCharType="separate"/>
        </w:r>
        <w:r>
          <w:rPr>
            <w:webHidden/>
          </w:rPr>
          <w:t>622</w:t>
        </w:r>
        <w:r>
          <w:rPr>
            <w:webHidden/>
          </w:rPr>
          <w:fldChar w:fldCharType="end"/>
        </w:r>
      </w:hyperlink>
    </w:p>
    <w:p w14:paraId="641D729B" w14:textId="77777777" w:rsidR="00273005" w:rsidRDefault="00273005">
      <w:pPr>
        <w:pStyle w:val="35"/>
        <w:rPr>
          <w:rFonts w:asciiTheme="minorHAnsi" w:eastAsiaTheme="minorEastAsia" w:hAnsiTheme="minorHAnsi" w:cstheme="minorBidi"/>
          <w:bCs w:val="0"/>
          <w:iCs w:val="0"/>
          <w:sz w:val="22"/>
          <w:szCs w:val="22"/>
        </w:rPr>
      </w:pPr>
      <w:hyperlink w:anchor="_Toc202884095" w:history="1">
        <w:r w:rsidRPr="004223C4">
          <w:rPr>
            <w:rStyle w:val="af1"/>
          </w:rPr>
          <w:t>4.26.10.</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«tR_786_G_S1_2_3_D»</w:t>
        </w:r>
        <w:r>
          <w:rPr>
            <w:webHidden/>
          </w:rPr>
          <w:tab/>
        </w:r>
        <w:r>
          <w:rPr>
            <w:webHidden/>
          </w:rPr>
          <w:fldChar w:fldCharType="begin"/>
        </w:r>
        <w:r>
          <w:rPr>
            <w:webHidden/>
          </w:rPr>
          <w:instrText xml:space="preserve"> PAGEREF _Toc202884095 \h </w:instrText>
        </w:r>
        <w:r>
          <w:rPr>
            <w:webHidden/>
          </w:rPr>
        </w:r>
        <w:r>
          <w:rPr>
            <w:webHidden/>
          </w:rPr>
          <w:fldChar w:fldCharType="separate"/>
        </w:r>
        <w:r>
          <w:rPr>
            <w:webHidden/>
          </w:rPr>
          <w:t>624</w:t>
        </w:r>
        <w:r>
          <w:rPr>
            <w:webHidden/>
          </w:rPr>
          <w:fldChar w:fldCharType="end"/>
        </w:r>
      </w:hyperlink>
    </w:p>
    <w:p w14:paraId="58C28DCE" w14:textId="77777777" w:rsidR="00273005" w:rsidRDefault="00273005">
      <w:pPr>
        <w:pStyle w:val="35"/>
        <w:rPr>
          <w:rFonts w:asciiTheme="minorHAnsi" w:eastAsiaTheme="minorEastAsia" w:hAnsiTheme="minorHAnsi" w:cstheme="minorBidi"/>
          <w:bCs w:val="0"/>
          <w:iCs w:val="0"/>
          <w:sz w:val="22"/>
          <w:szCs w:val="22"/>
        </w:rPr>
      </w:pPr>
      <w:hyperlink w:anchor="_Toc202884096" w:history="1">
        <w:r w:rsidRPr="004223C4">
          <w:rPr>
            <w:rStyle w:val="af1"/>
          </w:rPr>
          <w:t>4.26.11.</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«tR_786_G_S1_2_3_D_ITEM»</w:t>
        </w:r>
        <w:r>
          <w:rPr>
            <w:webHidden/>
          </w:rPr>
          <w:tab/>
        </w:r>
        <w:r>
          <w:rPr>
            <w:webHidden/>
          </w:rPr>
          <w:fldChar w:fldCharType="begin"/>
        </w:r>
        <w:r>
          <w:rPr>
            <w:webHidden/>
          </w:rPr>
          <w:instrText xml:space="preserve"> PAGEREF _Toc202884096 \h </w:instrText>
        </w:r>
        <w:r>
          <w:rPr>
            <w:webHidden/>
          </w:rPr>
        </w:r>
        <w:r>
          <w:rPr>
            <w:webHidden/>
          </w:rPr>
          <w:fldChar w:fldCharType="separate"/>
        </w:r>
        <w:r>
          <w:rPr>
            <w:webHidden/>
          </w:rPr>
          <w:t>624</w:t>
        </w:r>
        <w:r>
          <w:rPr>
            <w:webHidden/>
          </w:rPr>
          <w:fldChar w:fldCharType="end"/>
        </w:r>
      </w:hyperlink>
    </w:p>
    <w:p w14:paraId="3AC70E73" w14:textId="77777777" w:rsidR="00273005" w:rsidRDefault="00273005">
      <w:pPr>
        <w:pStyle w:val="35"/>
        <w:rPr>
          <w:rFonts w:asciiTheme="minorHAnsi" w:eastAsiaTheme="minorEastAsia" w:hAnsiTheme="minorHAnsi" w:cstheme="minorBidi"/>
          <w:bCs w:val="0"/>
          <w:iCs w:val="0"/>
          <w:sz w:val="22"/>
          <w:szCs w:val="22"/>
        </w:rPr>
      </w:pPr>
      <w:hyperlink w:anchor="_Toc202884097" w:history="1">
        <w:r w:rsidRPr="004223C4">
          <w:rPr>
            <w:rStyle w:val="af1"/>
          </w:rPr>
          <w:t>4.26.12.</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«tR_786_G_S1_3_1_D»</w:t>
        </w:r>
        <w:r>
          <w:rPr>
            <w:webHidden/>
          </w:rPr>
          <w:tab/>
        </w:r>
        <w:r>
          <w:rPr>
            <w:webHidden/>
          </w:rPr>
          <w:fldChar w:fldCharType="begin"/>
        </w:r>
        <w:r>
          <w:rPr>
            <w:webHidden/>
          </w:rPr>
          <w:instrText xml:space="preserve"> PAGEREF _Toc202884097 \h </w:instrText>
        </w:r>
        <w:r>
          <w:rPr>
            <w:webHidden/>
          </w:rPr>
        </w:r>
        <w:r>
          <w:rPr>
            <w:webHidden/>
          </w:rPr>
          <w:fldChar w:fldCharType="separate"/>
        </w:r>
        <w:r>
          <w:rPr>
            <w:webHidden/>
          </w:rPr>
          <w:t>626</w:t>
        </w:r>
        <w:r>
          <w:rPr>
            <w:webHidden/>
          </w:rPr>
          <w:fldChar w:fldCharType="end"/>
        </w:r>
      </w:hyperlink>
    </w:p>
    <w:p w14:paraId="018219DD" w14:textId="77777777" w:rsidR="00273005" w:rsidRDefault="00273005">
      <w:pPr>
        <w:pStyle w:val="35"/>
        <w:rPr>
          <w:rFonts w:asciiTheme="minorHAnsi" w:eastAsiaTheme="minorEastAsia" w:hAnsiTheme="minorHAnsi" w:cstheme="minorBidi"/>
          <w:bCs w:val="0"/>
          <w:iCs w:val="0"/>
          <w:sz w:val="22"/>
          <w:szCs w:val="22"/>
        </w:rPr>
      </w:pPr>
      <w:hyperlink w:anchor="_Toc202884098" w:history="1">
        <w:r w:rsidRPr="004223C4">
          <w:rPr>
            <w:rStyle w:val="af1"/>
          </w:rPr>
          <w:t>4.26.13.</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«tR_786_G_S1_3_1_D_ITEM»</w:t>
        </w:r>
        <w:r>
          <w:rPr>
            <w:webHidden/>
          </w:rPr>
          <w:tab/>
        </w:r>
        <w:r>
          <w:rPr>
            <w:webHidden/>
          </w:rPr>
          <w:fldChar w:fldCharType="begin"/>
        </w:r>
        <w:r>
          <w:rPr>
            <w:webHidden/>
          </w:rPr>
          <w:instrText xml:space="preserve"> PAGEREF _Toc202884098 \h </w:instrText>
        </w:r>
        <w:r>
          <w:rPr>
            <w:webHidden/>
          </w:rPr>
        </w:r>
        <w:r>
          <w:rPr>
            <w:webHidden/>
          </w:rPr>
          <w:fldChar w:fldCharType="separate"/>
        </w:r>
        <w:r>
          <w:rPr>
            <w:webHidden/>
          </w:rPr>
          <w:t>626</w:t>
        </w:r>
        <w:r>
          <w:rPr>
            <w:webHidden/>
          </w:rPr>
          <w:fldChar w:fldCharType="end"/>
        </w:r>
      </w:hyperlink>
    </w:p>
    <w:p w14:paraId="7726DCB8" w14:textId="77777777" w:rsidR="00273005" w:rsidRDefault="00273005">
      <w:pPr>
        <w:pStyle w:val="35"/>
        <w:rPr>
          <w:rFonts w:asciiTheme="minorHAnsi" w:eastAsiaTheme="minorEastAsia" w:hAnsiTheme="minorHAnsi" w:cstheme="minorBidi"/>
          <w:bCs w:val="0"/>
          <w:iCs w:val="0"/>
          <w:sz w:val="22"/>
          <w:szCs w:val="22"/>
        </w:rPr>
      </w:pPr>
      <w:hyperlink w:anchor="_Toc202884099" w:history="1">
        <w:r w:rsidRPr="004223C4">
          <w:rPr>
            <w:rStyle w:val="af1"/>
          </w:rPr>
          <w:t>4.26.14.</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«tR_786_G_S1_3_2_D»</w:t>
        </w:r>
        <w:r>
          <w:rPr>
            <w:webHidden/>
          </w:rPr>
          <w:tab/>
        </w:r>
        <w:r>
          <w:rPr>
            <w:webHidden/>
          </w:rPr>
          <w:fldChar w:fldCharType="begin"/>
        </w:r>
        <w:r>
          <w:rPr>
            <w:webHidden/>
          </w:rPr>
          <w:instrText xml:space="preserve"> PAGEREF _Toc202884099 \h </w:instrText>
        </w:r>
        <w:r>
          <w:rPr>
            <w:webHidden/>
          </w:rPr>
        </w:r>
        <w:r>
          <w:rPr>
            <w:webHidden/>
          </w:rPr>
          <w:fldChar w:fldCharType="separate"/>
        </w:r>
        <w:r>
          <w:rPr>
            <w:webHidden/>
          </w:rPr>
          <w:t>627</w:t>
        </w:r>
        <w:r>
          <w:rPr>
            <w:webHidden/>
          </w:rPr>
          <w:fldChar w:fldCharType="end"/>
        </w:r>
      </w:hyperlink>
    </w:p>
    <w:p w14:paraId="28EE69D8" w14:textId="77777777" w:rsidR="00273005" w:rsidRDefault="00273005">
      <w:pPr>
        <w:pStyle w:val="35"/>
        <w:rPr>
          <w:rFonts w:asciiTheme="minorHAnsi" w:eastAsiaTheme="minorEastAsia" w:hAnsiTheme="minorHAnsi" w:cstheme="minorBidi"/>
          <w:bCs w:val="0"/>
          <w:iCs w:val="0"/>
          <w:sz w:val="22"/>
          <w:szCs w:val="22"/>
        </w:rPr>
      </w:pPr>
      <w:hyperlink w:anchor="_Toc202884100" w:history="1">
        <w:r w:rsidRPr="004223C4">
          <w:rPr>
            <w:rStyle w:val="af1"/>
          </w:rPr>
          <w:t>4.26.15.</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«tR_786_G_S1_3_2_D_ITEM»</w:t>
        </w:r>
        <w:r>
          <w:rPr>
            <w:webHidden/>
          </w:rPr>
          <w:tab/>
        </w:r>
        <w:r>
          <w:rPr>
            <w:webHidden/>
          </w:rPr>
          <w:fldChar w:fldCharType="begin"/>
        </w:r>
        <w:r>
          <w:rPr>
            <w:webHidden/>
          </w:rPr>
          <w:instrText xml:space="preserve"> PAGEREF _Toc202884100 \h </w:instrText>
        </w:r>
        <w:r>
          <w:rPr>
            <w:webHidden/>
          </w:rPr>
        </w:r>
        <w:r>
          <w:rPr>
            <w:webHidden/>
          </w:rPr>
          <w:fldChar w:fldCharType="separate"/>
        </w:r>
        <w:r>
          <w:rPr>
            <w:webHidden/>
          </w:rPr>
          <w:t>628</w:t>
        </w:r>
        <w:r>
          <w:rPr>
            <w:webHidden/>
          </w:rPr>
          <w:fldChar w:fldCharType="end"/>
        </w:r>
      </w:hyperlink>
    </w:p>
    <w:p w14:paraId="5D5F512B" w14:textId="77777777" w:rsidR="00273005" w:rsidRDefault="00273005">
      <w:pPr>
        <w:pStyle w:val="35"/>
        <w:rPr>
          <w:rFonts w:asciiTheme="minorHAnsi" w:eastAsiaTheme="minorEastAsia" w:hAnsiTheme="minorHAnsi" w:cstheme="minorBidi"/>
          <w:bCs w:val="0"/>
          <w:iCs w:val="0"/>
          <w:sz w:val="22"/>
          <w:szCs w:val="22"/>
        </w:rPr>
      </w:pPr>
      <w:hyperlink w:anchor="_Toc202884101" w:history="1">
        <w:r w:rsidRPr="004223C4">
          <w:rPr>
            <w:rStyle w:val="af1"/>
          </w:rPr>
          <w:t>4.26.16.</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«tR_786_G_S1_4_D»</w:t>
        </w:r>
        <w:r>
          <w:rPr>
            <w:webHidden/>
          </w:rPr>
          <w:tab/>
        </w:r>
        <w:r>
          <w:rPr>
            <w:webHidden/>
          </w:rPr>
          <w:fldChar w:fldCharType="begin"/>
        </w:r>
        <w:r>
          <w:rPr>
            <w:webHidden/>
          </w:rPr>
          <w:instrText xml:space="preserve"> PAGEREF _Toc202884101 \h </w:instrText>
        </w:r>
        <w:r>
          <w:rPr>
            <w:webHidden/>
          </w:rPr>
        </w:r>
        <w:r>
          <w:rPr>
            <w:webHidden/>
          </w:rPr>
          <w:fldChar w:fldCharType="separate"/>
        </w:r>
        <w:r>
          <w:rPr>
            <w:webHidden/>
          </w:rPr>
          <w:t>630</w:t>
        </w:r>
        <w:r>
          <w:rPr>
            <w:webHidden/>
          </w:rPr>
          <w:fldChar w:fldCharType="end"/>
        </w:r>
      </w:hyperlink>
    </w:p>
    <w:p w14:paraId="2CB9C653" w14:textId="77777777" w:rsidR="00273005" w:rsidRDefault="00273005">
      <w:pPr>
        <w:pStyle w:val="35"/>
        <w:rPr>
          <w:rFonts w:asciiTheme="minorHAnsi" w:eastAsiaTheme="minorEastAsia" w:hAnsiTheme="minorHAnsi" w:cstheme="minorBidi"/>
          <w:bCs w:val="0"/>
          <w:iCs w:val="0"/>
          <w:sz w:val="22"/>
          <w:szCs w:val="22"/>
        </w:rPr>
      </w:pPr>
      <w:hyperlink w:anchor="_Toc202884102" w:history="1">
        <w:r w:rsidRPr="004223C4">
          <w:rPr>
            <w:rStyle w:val="af1"/>
          </w:rPr>
          <w:t>4.26.17.</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«tR_786_G_S1_4_D_ITEM»</w:t>
        </w:r>
        <w:r>
          <w:rPr>
            <w:webHidden/>
          </w:rPr>
          <w:tab/>
        </w:r>
        <w:r>
          <w:rPr>
            <w:webHidden/>
          </w:rPr>
          <w:fldChar w:fldCharType="begin"/>
        </w:r>
        <w:r>
          <w:rPr>
            <w:webHidden/>
          </w:rPr>
          <w:instrText xml:space="preserve"> PAGEREF _Toc202884102 \h </w:instrText>
        </w:r>
        <w:r>
          <w:rPr>
            <w:webHidden/>
          </w:rPr>
        </w:r>
        <w:r>
          <w:rPr>
            <w:webHidden/>
          </w:rPr>
          <w:fldChar w:fldCharType="separate"/>
        </w:r>
        <w:r>
          <w:rPr>
            <w:webHidden/>
          </w:rPr>
          <w:t>630</w:t>
        </w:r>
        <w:r>
          <w:rPr>
            <w:webHidden/>
          </w:rPr>
          <w:fldChar w:fldCharType="end"/>
        </w:r>
      </w:hyperlink>
    </w:p>
    <w:p w14:paraId="6DFA209C" w14:textId="77777777" w:rsidR="00273005" w:rsidRDefault="00273005">
      <w:pPr>
        <w:pStyle w:val="35"/>
        <w:rPr>
          <w:rFonts w:asciiTheme="minorHAnsi" w:eastAsiaTheme="minorEastAsia" w:hAnsiTheme="minorHAnsi" w:cstheme="minorBidi"/>
          <w:bCs w:val="0"/>
          <w:iCs w:val="0"/>
          <w:sz w:val="22"/>
          <w:szCs w:val="22"/>
        </w:rPr>
      </w:pPr>
      <w:hyperlink w:anchor="_Toc202884103" w:history="1">
        <w:r w:rsidRPr="004223C4">
          <w:rPr>
            <w:rStyle w:val="af1"/>
          </w:rPr>
          <w:t>4.26.18.</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«tR_786_G_S1_5_D»</w:t>
        </w:r>
        <w:r>
          <w:rPr>
            <w:webHidden/>
          </w:rPr>
          <w:tab/>
        </w:r>
        <w:r>
          <w:rPr>
            <w:webHidden/>
          </w:rPr>
          <w:fldChar w:fldCharType="begin"/>
        </w:r>
        <w:r>
          <w:rPr>
            <w:webHidden/>
          </w:rPr>
          <w:instrText xml:space="preserve"> PAGEREF _Toc202884103 \h </w:instrText>
        </w:r>
        <w:r>
          <w:rPr>
            <w:webHidden/>
          </w:rPr>
        </w:r>
        <w:r>
          <w:rPr>
            <w:webHidden/>
          </w:rPr>
          <w:fldChar w:fldCharType="separate"/>
        </w:r>
        <w:r>
          <w:rPr>
            <w:webHidden/>
          </w:rPr>
          <w:t>633</w:t>
        </w:r>
        <w:r>
          <w:rPr>
            <w:webHidden/>
          </w:rPr>
          <w:fldChar w:fldCharType="end"/>
        </w:r>
      </w:hyperlink>
    </w:p>
    <w:p w14:paraId="2FC2054C" w14:textId="77777777" w:rsidR="00273005" w:rsidRDefault="00273005">
      <w:pPr>
        <w:pStyle w:val="35"/>
        <w:rPr>
          <w:rFonts w:asciiTheme="minorHAnsi" w:eastAsiaTheme="minorEastAsia" w:hAnsiTheme="minorHAnsi" w:cstheme="minorBidi"/>
          <w:bCs w:val="0"/>
          <w:iCs w:val="0"/>
          <w:sz w:val="22"/>
          <w:szCs w:val="22"/>
        </w:rPr>
      </w:pPr>
      <w:hyperlink w:anchor="_Toc202884104" w:history="1">
        <w:r w:rsidRPr="004223C4">
          <w:rPr>
            <w:rStyle w:val="af1"/>
          </w:rPr>
          <w:t>4.26.19.</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«tR_786_G_S1_5_D_ITEM»</w:t>
        </w:r>
        <w:r>
          <w:rPr>
            <w:webHidden/>
          </w:rPr>
          <w:tab/>
        </w:r>
        <w:r>
          <w:rPr>
            <w:webHidden/>
          </w:rPr>
          <w:fldChar w:fldCharType="begin"/>
        </w:r>
        <w:r>
          <w:rPr>
            <w:webHidden/>
          </w:rPr>
          <w:instrText xml:space="preserve"> PAGEREF _Toc202884104 \h </w:instrText>
        </w:r>
        <w:r>
          <w:rPr>
            <w:webHidden/>
          </w:rPr>
        </w:r>
        <w:r>
          <w:rPr>
            <w:webHidden/>
          </w:rPr>
          <w:fldChar w:fldCharType="separate"/>
        </w:r>
        <w:r>
          <w:rPr>
            <w:webHidden/>
          </w:rPr>
          <w:t>633</w:t>
        </w:r>
        <w:r>
          <w:rPr>
            <w:webHidden/>
          </w:rPr>
          <w:fldChar w:fldCharType="end"/>
        </w:r>
      </w:hyperlink>
    </w:p>
    <w:p w14:paraId="4151FB91" w14:textId="77777777" w:rsidR="00273005" w:rsidRDefault="00273005">
      <w:pPr>
        <w:pStyle w:val="35"/>
        <w:rPr>
          <w:rFonts w:asciiTheme="minorHAnsi" w:eastAsiaTheme="minorEastAsia" w:hAnsiTheme="minorHAnsi" w:cstheme="minorBidi"/>
          <w:bCs w:val="0"/>
          <w:iCs w:val="0"/>
          <w:sz w:val="22"/>
          <w:szCs w:val="22"/>
        </w:rPr>
      </w:pPr>
      <w:hyperlink w:anchor="_Toc202884105" w:history="1">
        <w:r w:rsidRPr="004223C4">
          <w:rPr>
            <w:rStyle w:val="af1"/>
          </w:rPr>
          <w:t>4.26.20.</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«tR_786_G_S2_1_D»</w:t>
        </w:r>
        <w:r>
          <w:rPr>
            <w:webHidden/>
          </w:rPr>
          <w:tab/>
        </w:r>
        <w:r>
          <w:rPr>
            <w:webHidden/>
          </w:rPr>
          <w:fldChar w:fldCharType="begin"/>
        </w:r>
        <w:r>
          <w:rPr>
            <w:webHidden/>
          </w:rPr>
          <w:instrText xml:space="preserve"> PAGEREF _Toc202884105 \h </w:instrText>
        </w:r>
        <w:r>
          <w:rPr>
            <w:webHidden/>
          </w:rPr>
        </w:r>
        <w:r>
          <w:rPr>
            <w:webHidden/>
          </w:rPr>
          <w:fldChar w:fldCharType="separate"/>
        </w:r>
        <w:r>
          <w:rPr>
            <w:webHidden/>
          </w:rPr>
          <w:t>634</w:t>
        </w:r>
        <w:r>
          <w:rPr>
            <w:webHidden/>
          </w:rPr>
          <w:fldChar w:fldCharType="end"/>
        </w:r>
      </w:hyperlink>
    </w:p>
    <w:p w14:paraId="012CC40B" w14:textId="77777777" w:rsidR="00273005" w:rsidRDefault="00273005">
      <w:pPr>
        <w:pStyle w:val="35"/>
        <w:rPr>
          <w:rFonts w:asciiTheme="minorHAnsi" w:eastAsiaTheme="minorEastAsia" w:hAnsiTheme="minorHAnsi" w:cstheme="minorBidi"/>
          <w:bCs w:val="0"/>
          <w:iCs w:val="0"/>
          <w:sz w:val="22"/>
          <w:szCs w:val="22"/>
        </w:rPr>
      </w:pPr>
      <w:hyperlink w:anchor="_Toc202884106" w:history="1">
        <w:r w:rsidRPr="004223C4">
          <w:rPr>
            <w:rStyle w:val="af1"/>
          </w:rPr>
          <w:t>4.26.21.</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«tR_786_G_S2_1_D_ITEM»</w:t>
        </w:r>
        <w:r>
          <w:rPr>
            <w:webHidden/>
          </w:rPr>
          <w:tab/>
        </w:r>
        <w:r>
          <w:rPr>
            <w:webHidden/>
          </w:rPr>
          <w:fldChar w:fldCharType="begin"/>
        </w:r>
        <w:r>
          <w:rPr>
            <w:webHidden/>
          </w:rPr>
          <w:instrText xml:space="preserve"> PAGEREF _Toc202884106 \h </w:instrText>
        </w:r>
        <w:r>
          <w:rPr>
            <w:webHidden/>
          </w:rPr>
        </w:r>
        <w:r>
          <w:rPr>
            <w:webHidden/>
          </w:rPr>
          <w:fldChar w:fldCharType="separate"/>
        </w:r>
        <w:r>
          <w:rPr>
            <w:webHidden/>
          </w:rPr>
          <w:t>635</w:t>
        </w:r>
        <w:r>
          <w:rPr>
            <w:webHidden/>
          </w:rPr>
          <w:fldChar w:fldCharType="end"/>
        </w:r>
      </w:hyperlink>
    </w:p>
    <w:p w14:paraId="2D698FB9" w14:textId="77777777" w:rsidR="00273005" w:rsidRDefault="00273005">
      <w:pPr>
        <w:pStyle w:val="35"/>
        <w:rPr>
          <w:rFonts w:asciiTheme="minorHAnsi" w:eastAsiaTheme="minorEastAsia" w:hAnsiTheme="minorHAnsi" w:cstheme="minorBidi"/>
          <w:bCs w:val="0"/>
          <w:iCs w:val="0"/>
          <w:sz w:val="22"/>
          <w:szCs w:val="22"/>
        </w:rPr>
      </w:pPr>
      <w:hyperlink w:anchor="_Toc202884107" w:history="1">
        <w:r w:rsidRPr="004223C4">
          <w:rPr>
            <w:rStyle w:val="af1"/>
          </w:rPr>
          <w:t>4.26.22.</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«tR_786_G_S2_2_D»</w:t>
        </w:r>
        <w:r>
          <w:rPr>
            <w:webHidden/>
          </w:rPr>
          <w:tab/>
        </w:r>
        <w:r>
          <w:rPr>
            <w:webHidden/>
          </w:rPr>
          <w:fldChar w:fldCharType="begin"/>
        </w:r>
        <w:r>
          <w:rPr>
            <w:webHidden/>
          </w:rPr>
          <w:instrText xml:space="preserve"> PAGEREF _Toc202884107 \h </w:instrText>
        </w:r>
        <w:r>
          <w:rPr>
            <w:webHidden/>
          </w:rPr>
        </w:r>
        <w:r>
          <w:rPr>
            <w:webHidden/>
          </w:rPr>
          <w:fldChar w:fldCharType="separate"/>
        </w:r>
        <w:r>
          <w:rPr>
            <w:webHidden/>
          </w:rPr>
          <w:t>637</w:t>
        </w:r>
        <w:r>
          <w:rPr>
            <w:webHidden/>
          </w:rPr>
          <w:fldChar w:fldCharType="end"/>
        </w:r>
      </w:hyperlink>
    </w:p>
    <w:p w14:paraId="45BB68C0" w14:textId="77777777" w:rsidR="00273005" w:rsidRDefault="00273005">
      <w:pPr>
        <w:pStyle w:val="35"/>
        <w:rPr>
          <w:rFonts w:asciiTheme="minorHAnsi" w:eastAsiaTheme="minorEastAsia" w:hAnsiTheme="minorHAnsi" w:cstheme="minorBidi"/>
          <w:bCs w:val="0"/>
          <w:iCs w:val="0"/>
          <w:sz w:val="22"/>
          <w:szCs w:val="22"/>
        </w:rPr>
      </w:pPr>
      <w:hyperlink w:anchor="_Toc202884108" w:history="1">
        <w:r w:rsidRPr="004223C4">
          <w:rPr>
            <w:rStyle w:val="af1"/>
          </w:rPr>
          <w:t>4.26.23.</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«tR_786_G_S2_2_D_ITEM»</w:t>
        </w:r>
        <w:r>
          <w:rPr>
            <w:webHidden/>
          </w:rPr>
          <w:tab/>
        </w:r>
        <w:r>
          <w:rPr>
            <w:webHidden/>
          </w:rPr>
          <w:fldChar w:fldCharType="begin"/>
        </w:r>
        <w:r>
          <w:rPr>
            <w:webHidden/>
          </w:rPr>
          <w:instrText xml:space="preserve"> PAGEREF _Toc202884108 \h </w:instrText>
        </w:r>
        <w:r>
          <w:rPr>
            <w:webHidden/>
          </w:rPr>
        </w:r>
        <w:r>
          <w:rPr>
            <w:webHidden/>
          </w:rPr>
          <w:fldChar w:fldCharType="separate"/>
        </w:r>
        <w:r>
          <w:rPr>
            <w:webHidden/>
          </w:rPr>
          <w:t>637</w:t>
        </w:r>
        <w:r>
          <w:rPr>
            <w:webHidden/>
          </w:rPr>
          <w:fldChar w:fldCharType="end"/>
        </w:r>
      </w:hyperlink>
    </w:p>
    <w:p w14:paraId="41AE6A19" w14:textId="77777777" w:rsidR="00273005" w:rsidRDefault="00273005">
      <w:pPr>
        <w:pStyle w:val="35"/>
        <w:rPr>
          <w:rFonts w:asciiTheme="minorHAnsi" w:eastAsiaTheme="minorEastAsia" w:hAnsiTheme="minorHAnsi" w:cstheme="minorBidi"/>
          <w:bCs w:val="0"/>
          <w:iCs w:val="0"/>
          <w:sz w:val="22"/>
          <w:szCs w:val="22"/>
        </w:rPr>
      </w:pPr>
      <w:hyperlink w:anchor="_Toc202884109" w:history="1">
        <w:r w:rsidRPr="004223C4">
          <w:rPr>
            <w:rStyle w:val="af1"/>
          </w:rPr>
          <w:t>4.26.24.</w:t>
        </w:r>
        <w:r>
          <w:rPr>
            <w:rFonts w:asciiTheme="minorHAnsi" w:eastAsiaTheme="minorEastAsia" w:hAnsiTheme="minorHAnsi" w:cstheme="minorBidi"/>
            <w:bCs w:val="0"/>
            <w:iCs w:val="0"/>
            <w:sz w:val="22"/>
            <w:szCs w:val="22"/>
          </w:rPr>
          <w:tab/>
        </w:r>
        <w:r w:rsidRPr="004223C4">
          <w:rPr>
            <w:rStyle w:val="af1"/>
          </w:rPr>
          <w:t>Описание комплексного типа «tR_G_S2_2_GRF»</w:t>
        </w:r>
        <w:r>
          <w:rPr>
            <w:webHidden/>
          </w:rPr>
          <w:tab/>
        </w:r>
        <w:r>
          <w:rPr>
            <w:webHidden/>
          </w:rPr>
          <w:fldChar w:fldCharType="begin"/>
        </w:r>
        <w:r>
          <w:rPr>
            <w:webHidden/>
          </w:rPr>
          <w:instrText xml:space="preserve"> PAGEREF _Toc202884109 \h </w:instrText>
        </w:r>
        <w:r>
          <w:rPr>
            <w:webHidden/>
          </w:rPr>
        </w:r>
        <w:r>
          <w:rPr>
            <w:webHidden/>
          </w:rPr>
          <w:fldChar w:fldCharType="separate"/>
        </w:r>
        <w:r>
          <w:rPr>
            <w:webHidden/>
          </w:rPr>
          <w:t>639</w:t>
        </w:r>
        <w:r>
          <w:rPr>
            <w:webHidden/>
          </w:rPr>
          <w:fldChar w:fldCharType="end"/>
        </w:r>
      </w:hyperlink>
    </w:p>
    <w:p w14:paraId="5B29293B" w14:textId="77777777" w:rsidR="00273005" w:rsidRDefault="00273005">
      <w:pPr>
        <w:pStyle w:val="35"/>
        <w:rPr>
          <w:rFonts w:asciiTheme="minorHAnsi" w:eastAsiaTheme="minorEastAsia" w:hAnsiTheme="minorHAnsi" w:cstheme="minorBidi"/>
          <w:bCs w:val="0"/>
          <w:iCs w:val="0"/>
          <w:sz w:val="22"/>
          <w:szCs w:val="22"/>
        </w:rPr>
      </w:pPr>
      <w:hyperlink w:anchor="_Toc202884110" w:history="1">
        <w:r w:rsidRPr="004223C4">
          <w:rPr>
            <w:rStyle w:val="af1"/>
          </w:rPr>
          <w:t>4.26.25.</w:t>
        </w:r>
        <w:r>
          <w:rPr>
            <w:rFonts w:asciiTheme="minorHAnsi" w:eastAsiaTheme="minorEastAsia" w:hAnsiTheme="minorHAnsi" w:cstheme="minorBidi"/>
            <w:bCs w:val="0"/>
            <w:iCs w:val="0"/>
            <w:sz w:val="22"/>
            <w:szCs w:val="22"/>
          </w:rPr>
          <w:tab/>
        </w:r>
        <w:r w:rsidRPr="004223C4">
          <w:rPr>
            <w:rStyle w:val="af1"/>
          </w:rPr>
          <w:t>Описание комплексного типа «tR_G_S2_2_GRF_ITEM»</w:t>
        </w:r>
        <w:r>
          <w:rPr>
            <w:webHidden/>
          </w:rPr>
          <w:tab/>
        </w:r>
        <w:r>
          <w:rPr>
            <w:webHidden/>
          </w:rPr>
          <w:fldChar w:fldCharType="begin"/>
        </w:r>
        <w:r>
          <w:rPr>
            <w:webHidden/>
          </w:rPr>
          <w:instrText xml:space="preserve"> PAGEREF _Toc202884110 \h </w:instrText>
        </w:r>
        <w:r>
          <w:rPr>
            <w:webHidden/>
          </w:rPr>
        </w:r>
        <w:r>
          <w:rPr>
            <w:webHidden/>
          </w:rPr>
          <w:fldChar w:fldCharType="separate"/>
        </w:r>
        <w:r>
          <w:rPr>
            <w:webHidden/>
          </w:rPr>
          <w:t>639</w:t>
        </w:r>
        <w:r>
          <w:rPr>
            <w:webHidden/>
          </w:rPr>
          <w:fldChar w:fldCharType="end"/>
        </w:r>
      </w:hyperlink>
    </w:p>
    <w:p w14:paraId="551FA8B4" w14:textId="77777777" w:rsidR="00273005" w:rsidRDefault="00273005">
      <w:pPr>
        <w:pStyle w:val="35"/>
        <w:rPr>
          <w:rFonts w:asciiTheme="minorHAnsi" w:eastAsiaTheme="minorEastAsia" w:hAnsiTheme="minorHAnsi" w:cstheme="minorBidi"/>
          <w:bCs w:val="0"/>
          <w:iCs w:val="0"/>
          <w:sz w:val="22"/>
          <w:szCs w:val="22"/>
        </w:rPr>
      </w:pPr>
      <w:hyperlink w:anchor="_Toc202884111" w:history="1">
        <w:r w:rsidRPr="004223C4">
          <w:rPr>
            <w:rStyle w:val="af1"/>
          </w:rPr>
          <w:t>4.26.26.</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«tR_786_G_S3_1_D»</w:t>
        </w:r>
        <w:r>
          <w:rPr>
            <w:webHidden/>
          </w:rPr>
          <w:tab/>
        </w:r>
        <w:r>
          <w:rPr>
            <w:webHidden/>
          </w:rPr>
          <w:fldChar w:fldCharType="begin"/>
        </w:r>
        <w:r>
          <w:rPr>
            <w:webHidden/>
          </w:rPr>
          <w:instrText xml:space="preserve"> PAGEREF _Toc202884111 \h </w:instrText>
        </w:r>
        <w:r>
          <w:rPr>
            <w:webHidden/>
          </w:rPr>
        </w:r>
        <w:r>
          <w:rPr>
            <w:webHidden/>
          </w:rPr>
          <w:fldChar w:fldCharType="separate"/>
        </w:r>
        <w:r>
          <w:rPr>
            <w:webHidden/>
          </w:rPr>
          <w:t>642</w:t>
        </w:r>
        <w:r>
          <w:rPr>
            <w:webHidden/>
          </w:rPr>
          <w:fldChar w:fldCharType="end"/>
        </w:r>
      </w:hyperlink>
    </w:p>
    <w:p w14:paraId="3A97ED4A" w14:textId="77777777" w:rsidR="00273005" w:rsidRDefault="00273005">
      <w:pPr>
        <w:pStyle w:val="35"/>
        <w:rPr>
          <w:rFonts w:asciiTheme="minorHAnsi" w:eastAsiaTheme="minorEastAsia" w:hAnsiTheme="minorHAnsi" w:cstheme="minorBidi"/>
          <w:bCs w:val="0"/>
          <w:iCs w:val="0"/>
          <w:sz w:val="22"/>
          <w:szCs w:val="22"/>
        </w:rPr>
      </w:pPr>
      <w:hyperlink w:anchor="_Toc202884112" w:history="1">
        <w:r w:rsidRPr="004223C4">
          <w:rPr>
            <w:rStyle w:val="af1"/>
          </w:rPr>
          <w:t>4.26.27.</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«tR_786_G_S3_1_D_ITEM»</w:t>
        </w:r>
        <w:r>
          <w:rPr>
            <w:webHidden/>
          </w:rPr>
          <w:tab/>
        </w:r>
        <w:r>
          <w:rPr>
            <w:webHidden/>
          </w:rPr>
          <w:fldChar w:fldCharType="begin"/>
        </w:r>
        <w:r>
          <w:rPr>
            <w:webHidden/>
          </w:rPr>
          <w:instrText xml:space="preserve"> PAGEREF _Toc202884112 \h </w:instrText>
        </w:r>
        <w:r>
          <w:rPr>
            <w:webHidden/>
          </w:rPr>
        </w:r>
        <w:r>
          <w:rPr>
            <w:webHidden/>
          </w:rPr>
          <w:fldChar w:fldCharType="separate"/>
        </w:r>
        <w:r>
          <w:rPr>
            <w:webHidden/>
          </w:rPr>
          <w:t>642</w:t>
        </w:r>
        <w:r>
          <w:rPr>
            <w:webHidden/>
          </w:rPr>
          <w:fldChar w:fldCharType="end"/>
        </w:r>
      </w:hyperlink>
    </w:p>
    <w:p w14:paraId="7176F8EF" w14:textId="77777777" w:rsidR="00273005" w:rsidRDefault="00273005">
      <w:pPr>
        <w:pStyle w:val="35"/>
        <w:rPr>
          <w:rFonts w:asciiTheme="minorHAnsi" w:eastAsiaTheme="minorEastAsia" w:hAnsiTheme="minorHAnsi" w:cstheme="minorBidi"/>
          <w:bCs w:val="0"/>
          <w:iCs w:val="0"/>
          <w:sz w:val="22"/>
          <w:szCs w:val="22"/>
        </w:rPr>
      </w:pPr>
      <w:hyperlink w:anchor="_Toc202884113" w:history="1">
        <w:r w:rsidRPr="004223C4">
          <w:rPr>
            <w:rStyle w:val="af1"/>
          </w:rPr>
          <w:t>4.26.28.</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«tR_786_G_S3_2_D»</w:t>
        </w:r>
        <w:r>
          <w:rPr>
            <w:webHidden/>
          </w:rPr>
          <w:tab/>
        </w:r>
        <w:r>
          <w:rPr>
            <w:webHidden/>
          </w:rPr>
          <w:fldChar w:fldCharType="begin"/>
        </w:r>
        <w:r>
          <w:rPr>
            <w:webHidden/>
          </w:rPr>
          <w:instrText xml:space="preserve"> PAGEREF _Toc202884113 \h </w:instrText>
        </w:r>
        <w:r>
          <w:rPr>
            <w:webHidden/>
          </w:rPr>
        </w:r>
        <w:r>
          <w:rPr>
            <w:webHidden/>
          </w:rPr>
          <w:fldChar w:fldCharType="separate"/>
        </w:r>
        <w:r>
          <w:rPr>
            <w:webHidden/>
          </w:rPr>
          <w:t>643</w:t>
        </w:r>
        <w:r>
          <w:rPr>
            <w:webHidden/>
          </w:rPr>
          <w:fldChar w:fldCharType="end"/>
        </w:r>
      </w:hyperlink>
    </w:p>
    <w:p w14:paraId="7C38ECD8" w14:textId="77777777" w:rsidR="00273005" w:rsidRDefault="00273005">
      <w:pPr>
        <w:pStyle w:val="35"/>
        <w:rPr>
          <w:rFonts w:asciiTheme="minorHAnsi" w:eastAsiaTheme="minorEastAsia" w:hAnsiTheme="minorHAnsi" w:cstheme="minorBidi"/>
          <w:bCs w:val="0"/>
          <w:iCs w:val="0"/>
          <w:sz w:val="22"/>
          <w:szCs w:val="22"/>
        </w:rPr>
      </w:pPr>
      <w:hyperlink w:anchor="_Toc202884114" w:history="1">
        <w:r w:rsidRPr="004223C4">
          <w:rPr>
            <w:rStyle w:val="af1"/>
          </w:rPr>
          <w:t>4.26.29.</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«tR_786_G_S3_2_D_ITEM»</w:t>
        </w:r>
        <w:r>
          <w:rPr>
            <w:webHidden/>
          </w:rPr>
          <w:tab/>
        </w:r>
        <w:r>
          <w:rPr>
            <w:webHidden/>
          </w:rPr>
          <w:fldChar w:fldCharType="begin"/>
        </w:r>
        <w:r>
          <w:rPr>
            <w:webHidden/>
          </w:rPr>
          <w:instrText xml:space="preserve"> PAGEREF _Toc202884114 \h </w:instrText>
        </w:r>
        <w:r>
          <w:rPr>
            <w:webHidden/>
          </w:rPr>
        </w:r>
        <w:r>
          <w:rPr>
            <w:webHidden/>
          </w:rPr>
          <w:fldChar w:fldCharType="separate"/>
        </w:r>
        <w:r>
          <w:rPr>
            <w:webHidden/>
          </w:rPr>
          <w:t>643</w:t>
        </w:r>
        <w:r>
          <w:rPr>
            <w:webHidden/>
          </w:rPr>
          <w:fldChar w:fldCharType="end"/>
        </w:r>
      </w:hyperlink>
    </w:p>
    <w:p w14:paraId="2EE31CC5" w14:textId="77777777" w:rsidR="00273005" w:rsidRDefault="00273005">
      <w:pPr>
        <w:pStyle w:val="35"/>
        <w:rPr>
          <w:rFonts w:asciiTheme="minorHAnsi" w:eastAsiaTheme="minorEastAsia" w:hAnsiTheme="minorHAnsi" w:cstheme="minorBidi"/>
          <w:bCs w:val="0"/>
          <w:iCs w:val="0"/>
          <w:sz w:val="22"/>
          <w:szCs w:val="22"/>
        </w:rPr>
      </w:pPr>
      <w:hyperlink w:anchor="_Toc202884115" w:history="1">
        <w:r w:rsidRPr="004223C4">
          <w:rPr>
            <w:rStyle w:val="af1"/>
          </w:rPr>
          <w:t>4.26.30.</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«tR_786_G_S3_3_D»</w:t>
        </w:r>
        <w:r>
          <w:rPr>
            <w:webHidden/>
          </w:rPr>
          <w:tab/>
        </w:r>
        <w:r>
          <w:rPr>
            <w:webHidden/>
          </w:rPr>
          <w:fldChar w:fldCharType="begin"/>
        </w:r>
        <w:r>
          <w:rPr>
            <w:webHidden/>
          </w:rPr>
          <w:instrText xml:space="preserve"> PAGEREF _Toc202884115 \h </w:instrText>
        </w:r>
        <w:r>
          <w:rPr>
            <w:webHidden/>
          </w:rPr>
        </w:r>
        <w:r>
          <w:rPr>
            <w:webHidden/>
          </w:rPr>
          <w:fldChar w:fldCharType="separate"/>
        </w:r>
        <w:r>
          <w:rPr>
            <w:webHidden/>
          </w:rPr>
          <w:t>644</w:t>
        </w:r>
        <w:r>
          <w:rPr>
            <w:webHidden/>
          </w:rPr>
          <w:fldChar w:fldCharType="end"/>
        </w:r>
      </w:hyperlink>
    </w:p>
    <w:p w14:paraId="59D3869C" w14:textId="77777777" w:rsidR="00273005" w:rsidRDefault="00273005">
      <w:pPr>
        <w:pStyle w:val="35"/>
        <w:rPr>
          <w:rFonts w:asciiTheme="minorHAnsi" w:eastAsiaTheme="minorEastAsia" w:hAnsiTheme="minorHAnsi" w:cstheme="minorBidi"/>
          <w:bCs w:val="0"/>
          <w:iCs w:val="0"/>
          <w:sz w:val="22"/>
          <w:szCs w:val="22"/>
        </w:rPr>
      </w:pPr>
      <w:hyperlink w:anchor="_Toc202884116" w:history="1">
        <w:r w:rsidRPr="004223C4">
          <w:rPr>
            <w:rStyle w:val="af1"/>
          </w:rPr>
          <w:t>4.26.31.</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«tR_786_G_S3_3_D_ITEM»</w:t>
        </w:r>
        <w:r>
          <w:rPr>
            <w:webHidden/>
          </w:rPr>
          <w:tab/>
        </w:r>
        <w:r>
          <w:rPr>
            <w:webHidden/>
          </w:rPr>
          <w:fldChar w:fldCharType="begin"/>
        </w:r>
        <w:r>
          <w:rPr>
            <w:webHidden/>
          </w:rPr>
          <w:instrText xml:space="preserve"> PAGEREF _Toc202884116 \h </w:instrText>
        </w:r>
        <w:r>
          <w:rPr>
            <w:webHidden/>
          </w:rPr>
        </w:r>
        <w:r>
          <w:rPr>
            <w:webHidden/>
          </w:rPr>
          <w:fldChar w:fldCharType="separate"/>
        </w:r>
        <w:r>
          <w:rPr>
            <w:webHidden/>
          </w:rPr>
          <w:t>644</w:t>
        </w:r>
        <w:r>
          <w:rPr>
            <w:webHidden/>
          </w:rPr>
          <w:fldChar w:fldCharType="end"/>
        </w:r>
      </w:hyperlink>
    </w:p>
    <w:p w14:paraId="22DFEEBB" w14:textId="77777777" w:rsidR="00273005" w:rsidRDefault="00273005">
      <w:pPr>
        <w:pStyle w:val="35"/>
        <w:rPr>
          <w:rFonts w:asciiTheme="minorHAnsi" w:eastAsiaTheme="minorEastAsia" w:hAnsiTheme="minorHAnsi" w:cstheme="minorBidi"/>
          <w:bCs w:val="0"/>
          <w:iCs w:val="0"/>
          <w:sz w:val="22"/>
          <w:szCs w:val="22"/>
        </w:rPr>
      </w:pPr>
      <w:hyperlink w:anchor="_Toc202884117" w:history="1">
        <w:r w:rsidRPr="004223C4">
          <w:rPr>
            <w:rStyle w:val="af1"/>
          </w:rPr>
          <w:t>4.26.32.</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«tR_786_G_S4_1_D»</w:t>
        </w:r>
        <w:r>
          <w:rPr>
            <w:webHidden/>
          </w:rPr>
          <w:tab/>
        </w:r>
        <w:r>
          <w:rPr>
            <w:webHidden/>
          </w:rPr>
          <w:fldChar w:fldCharType="begin"/>
        </w:r>
        <w:r>
          <w:rPr>
            <w:webHidden/>
          </w:rPr>
          <w:instrText xml:space="preserve"> PAGEREF _Toc202884117 \h </w:instrText>
        </w:r>
        <w:r>
          <w:rPr>
            <w:webHidden/>
          </w:rPr>
        </w:r>
        <w:r>
          <w:rPr>
            <w:webHidden/>
          </w:rPr>
          <w:fldChar w:fldCharType="separate"/>
        </w:r>
        <w:r>
          <w:rPr>
            <w:webHidden/>
          </w:rPr>
          <w:t>645</w:t>
        </w:r>
        <w:r>
          <w:rPr>
            <w:webHidden/>
          </w:rPr>
          <w:fldChar w:fldCharType="end"/>
        </w:r>
      </w:hyperlink>
    </w:p>
    <w:p w14:paraId="03D65088" w14:textId="77777777" w:rsidR="00273005" w:rsidRDefault="00273005">
      <w:pPr>
        <w:pStyle w:val="35"/>
        <w:rPr>
          <w:rFonts w:asciiTheme="minorHAnsi" w:eastAsiaTheme="minorEastAsia" w:hAnsiTheme="minorHAnsi" w:cstheme="minorBidi"/>
          <w:bCs w:val="0"/>
          <w:iCs w:val="0"/>
          <w:sz w:val="22"/>
          <w:szCs w:val="22"/>
        </w:rPr>
      </w:pPr>
      <w:hyperlink w:anchor="_Toc202884118" w:history="1">
        <w:r w:rsidRPr="004223C4">
          <w:rPr>
            <w:rStyle w:val="af1"/>
          </w:rPr>
          <w:t>4.26.33.</w:t>
        </w:r>
        <w:r>
          <w:rPr>
            <w:rFonts w:asciiTheme="minorHAnsi" w:eastAsiaTheme="minorEastAsia" w:hAnsiTheme="minorHAnsi" w:cstheme="minorBidi"/>
            <w:bCs w:val="0"/>
            <w:iCs w:val="0"/>
            <w:sz w:val="22"/>
            <w:szCs w:val="22"/>
          </w:rPr>
          <w:tab/>
        </w:r>
        <w:r w:rsidRPr="004223C4">
          <w:rPr>
            <w:rStyle w:val="af1"/>
          </w:rPr>
          <w:t>Описание комплексного типа «tR_786_G_S4_1_D_ITEM»</w:t>
        </w:r>
        <w:r>
          <w:rPr>
            <w:webHidden/>
          </w:rPr>
          <w:tab/>
        </w:r>
        <w:r>
          <w:rPr>
            <w:webHidden/>
          </w:rPr>
          <w:fldChar w:fldCharType="begin"/>
        </w:r>
        <w:r>
          <w:rPr>
            <w:webHidden/>
          </w:rPr>
          <w:instrText xml:space="preserve"> PAGEREF _Toc202884118 \h </w:instrText>
        </w:r>
        <w:r>
          <w:rPr>
            <w:webHidden/>
          </w:rPr>
        </w:r>
        <w:r>
          <w:rPr>
            <w:webHidden/>
          </w:rPr>
          <w:fldChar w:fldCharType="separate"/>
        </w:r>
        <w:r>
          <w:rPr>
            <w:webHidden/>
          </w:rPr>
          <w:t>645</w:t>
        </w:r>
        <w:r>
          <w:rPr>
            <w:webHidden/>
          </w:rPr>
          <w:fldChar w:fldCharType="end"/>
        </w:r>
      </w:hyperlink>
    </w:p>
    <w:p w14:paraId="4FDC27A7" w14:textId="77777777" w:rsidR="00273005" w:rsidRDefault="00273005">
      <w:pPr>
        <w:pStyle w:val="35"/>
        <w:rPr>
          <w:rFonts w:asciiTheme="minorHAnsi" w:eastAsiaTheme="minorEastAsia" w:hAnsiTheme="minorHAnsi" w:cstheme="minorBidi"/>
          <w:bCs w:val="0"/>
          <w:iCs w:val="0"/>
          <w:sz w:val="22"/>
          <w:szCs w:val="22"/>
        </w:rPr>
      </w:pPr>
      <w:hyperlink w:anchor="_Toc202884119" w:history="1">
        <w:r w:rsidRPr="004223C4">
          <w:rPr>
            <w:rStyle w:val="af1"/>
          </w:rPr>
          <w:t>4.26.34.</w:t>
        </w:r>
        <w:r>
          <w:rPr>
            <w:rFonts w:asciiTheme="minorHAnsi" w:eastAsiaTheme="minorEastAsia" w:hAnsiTheme="minorHAnsi" w:cstheme="minorBidi"/>
            <w:bCs w:val="0"/>
            <w:iCs w:val="0"/>
            <w:sz w:val="22"/>
            <w:szCs w:val="22"/>
          </w:rPr>
          <w:tab/>
        </w:r>
        <w:r w:rsidRPr="004223C4">
          <w:rPr>
            <w:rStyle w:val="af1"/>
          </w:rPr>
          <w:t>Описание комплексного типа «tR_G_S4_1_GRF»</w:t>
        </w:r>
        <w:r>
          <w:rPr>
            <w:webHidden/>
          </w:rPr>
          <w:tab/>
        </w:r>
        <w:r>
          <w:rPr>
            <w:webHidden/>
          </w:rPr>
          <w:fldChar w:fldCharType="begin"/>
        </w:r>
        <w:r>
          <w:rPr>
            <w:webHidden/>
          </w:rPr>
          <w:instrText xml:space="preserve"> PAGEREF _Toc202884119 \h </w:instrText>
        </w:r>
        <w:r>
          <w:rPr>
            <w:webHidden/>
          </w:rPr>
        </w:r>
        <w:r>
          <w:rPr>
            <w:webHidden/>
          </w:rPr>
          <w:fldChar w:fldCharType="separate"/>
        </w:r>
        <w:r>
          <w:rPr>
            <w:webHidden/>
          </w:rPr>
          <w:t>646</w:t>
        </w:r>
        <w:r>
          <w:rPr>
            <w:webHidden/>
          </w:rPr>
          <w:fldChar w:fldCharType="end"/>
        </w:r>
      </w:hyperlink>
    </w:p>
    <w:p w14:paraId="4BEA1EFD" w14:textId="77777777" w:rsidR="00273005" w:rsidRDefault="00273005">
      <w:pPr>
        <w:pStyle w:val="35"/>
        <w:rPr>
          <w:rFonts w:asciiTheme="minorHAnsi" w:eastAsiaTheme="minorEastAsia" w:hAnsiTheme="minorHAnsi" w:cstheme="minorBidi"/>
          <w:bCs w:val="0"/>
          <w:iCs w:val="0"/>
          <w:sz w:val="22"/>
          <w:szCs w:val="22"/>
        </w:rPr>
      </w:pPr>
      <w:hyperlink w:anchor="_Toc202884120" w:history="1">
        <w:r w:rsidRPr="004223C4">
          <w:rPr>
            <w:rStyle w:val="af1"/>
          </w:rPr>
          <w:t>4.26.35.</w:t>
        </w:r>
        <w:r>
          <w:rPr>
            <w:rFonts w:asciiTheme="minorHAnsi" w:eastAsiaTheme="minorEastAsia" w:hAnsiTheme="minorHAnsi" w:cstheme="minorBidi"/>
            <w:bCs w:val="0"/>
            <w:iCs w:val="0"/>
            <w:sz w:val="22"/>
            <w:szCs w:val="22"/>
          </w:rPr>
          <w:tab/>
        </w:r>
        <w:r w:rsidRPr="004223C4">
          <w:rPr>
            <w:rStyle w:val="af1"/>
          </w:rPr>
          <w:t>Описание комплексного типа «tR_G_S4_1_GRF_ITEM»</w:t>
        </w:r>
        <w:r>
          <w:rPr>
            <w:webHidden/>
          </w:rPr>
          <w:tab/>
        </w:r>
        <w:r>
          <w:rPr>
            <w:webHidden/>
          </w:rPr>
          <w:fldChar w:fldCharType="begin"/>
        </w:r>
        <w:r>
          <w:rPr>
            <w:webHidden/>
          </w:rPr>
          <w:instrText xml:space="preserve"> PAGEREF _Toc202884120 \h </w:instrText>
        </w:r>
        <w:r>
          <w:rPr>
            <w:webHidden/>
          </w:rPr>
        </w:r>
        <w:r>
          <w:rPr>
            <w:webHidden/>
          </w:rPr>
          <w:fldChar w:fldCharType="separate"/>
        </w:r>
        <w:r>
          <w:rPr>
            <w:webHidden/>
          </w:rPr>
          <w:t>647</w:t>
        </w:r>
        <w:r>
          <w:rPr>
            <w:webHidden/>
          </w:rPr>
          <w:fldChar w:fldCharType="end"/>
        </w:r>
      </w:hyperlink>
    </w:p>
    <w:p w14:paraId="6FB3AA45" w14:textId="77777777" w:rsidR="00273005" w:rsidRDefault="00273005">
      <w:pPr>
        <w:pStyle w:val="35"/>
        <w:rPr>
          <w:rFonts w:asciiTheme="minorHAnsi" w:eastAsiaTheme="minorEastAsia" w:hAnsiTheme="minorHAnsi" w:cstheme="minorBidi"/>
          <w:bCs w:val="0"/>
          <w:iCs w:val="0"/>
          <w:sz w:val="22"/>
          <w:szCs w:val="22"/>
        </w:rPr>
      </w:pPr>
      <w:hyperlink w:anchor="_Toc202884121" w:history="1">
        <w:r w:rsidRPr="004223C4">
          <w:rPr>
            <w:rStyle w:val="af1"/>
          </w:rPr>
          <w:t>4.26.36.</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_Toc202884121 \h </w:instrText>
        </w:r>
        <w:r>
          <w:rPr>
            <w:webHidden/>
          </w:rPr>
        </w:r>
        <w:r>
          <w:rPr>
            <w:webHidden/>
          </w:rPr>
          <w:fldChar w:fldCharType="separate"/>
        </w:r>
        <w:r>
          <w:rPr>
            <w:webHidden/>
          </w:rPr>
          <w:t>648</w:t>
        </w:r>
        <w:r>
          <w:rPr>
            <w:webHidden/>
          </w:rPr>
          <w:fldChar w:fldCharType="end"/>
        </w:r>
      </w:hyperlink>
    </w:p>
    <w:p w14:paraId="5A981B84" w14:textId="77777777" w:rsidR="00273005" w:rsidRDefault="00273005">
      <w:pPr>
        <w:pStyle w:val="2b"/>
        <w:rPr>
          <w:rFonts w:asciiTheme="minorHAnsi" w:eastAsiaTheme="minorEastAsia" w:hAnsiTheme="minorHAnsi" w:cstheme="minorBidi"/>
          <w:bCs w:val="0"/>
          <w:sz w:val="22"/>
          <w:szCs w:val="22"/>
        </w:rPr>
      </w:pPr>
      <w:hyperlink w:anchor="_Toc202884122" w:history="1">
        <w:r w:rsidRPr="004223C4">
          <w:rPr>
            <w:rStyle w:val="af1"/>
            <w:highlight w:val="green"/>
          </w:rPr>
          <w:t>4.27.</w:t>
        </w:r>
        <w:r>
          <w:rPr>
            <w:rFonts w:asciiTheme="minorHAnsi" w:eastAsiaTheme="minorEastAsia" w:hAnsiTheme="minorHAnsi" w:cstheme="minorBidi"/>
            <w:bCs w:val="0"/>
            <w:sz w:val="22"/>
            <w:szCs w:val="22"/>
          </w:rPr>
          <w:tab/>
        </w:r>
        <w:r w:rsidRPr="004223C4">
          <w:rPr>
            <w:rStyle w:val="af1"/>
            <w:highlight w:val="green"/>
          </w:rPr>
          <w:t>Описание документа «Приложение к выписке из лицевого счета получателя бюджетных средств»</w:t>
        </w:r>
        <w:r>
          <w:rPr>
            <w:webHidden/>
          </w:rPr>
          <w:tab/>
        </w:r>
        <w:r>
          <w:rPr>
            <w:webHidden/>
          </w:rPr>
          <w:fldChar w:fldCharType="begin"/>
        </w:r>
        <w:r>
          <w:rPr>
            <w:webHidden/>
          </w:rPr>
          <w:instrText xml:space="preserve"> PAGEREF _Toc202884122 \h </w:instrText>
        </w:r>
        <w:r>
          <w:rPr>
            <w:webHidden/>
          </w:rPr>
        </w:r>
        <w:r>
          <w:rPr>
            <w:webHidden/>
          </w:rPr>
          <w:fldChar w:fldCharType="separate"/>
        </w:r>
        <w:r>
          <w:rPr>
            <w:webHidden/>
          </w:rPr>
          <w:t>651</w:t>
        </w:r>
        <w:r>
          <w:rPr>
            <w:webHidden/>
          </w:rPr>
          <w:fldChar w:fldCharType="end"/>
        </w:r>
      </w:hyperlink>
    </w:p>
    <w:p w14:paraId="186479F0" w14:textId="77777777" w:rsidR="00273005" w:rsidRDefault="00273005">
      <w:pPr>
        <w:pStyle w:val="35"/>
        <w:rPr>
          <w:rFonts w:asciiTheme="minorHAnsi" w:eastAsiaTheme="minorEastAsia" w:hAnsiTheme="minorHAnsi" w:cstheme="minorBidi"/>
          <w:bCs w:val="0"/>
          <w:iCs w:val="0"/>
          <w:sz w:val="22"/>
          <w:szCs w:val="22"/>
        </w:rPr>
      </w:pPr>
      <w:hyperlink w:anchor="_Toc202884123" w:history="1">
        <w:r w:rsidRPr="004223C4">
          <w:rPr>
            <w:rStyle w:val="af1"/>
            <w:highlight w:val="green"/>
          </w:rPr>
          <w:t>4.27.1.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_Toc202884123 \h </w:instrText>
        </w:r>
        <w:r>
          <w:rPr>
            <w:webHidden/>
          </w:rPr>
        </w:r>
        <w:r>
          <w:rPr>
            <w:webHidden/>
          </w:rPr>
          <w:fldChar w:fldCharType="separate"/>
        </w:r>
        <w:r>
          <w:rPr>
            <w:webHidden/>
          </w:rPr>
          <w:t>651</w:t>
        </w:r>
        <w:r>
          <w:rPr>
            <w:webHidden/>
          </w:rPr>
          <w:fldChar w:fldCharType="end"/>
        </w:r>
      </w:hyperlink>
    </w:p>
    <w:p w14:paraId="61A69DA3" w14:textId="77777777" w:rsidR="00273005" w:rsidRDefault="00273005">
      <w:pPr>
        <w:pStyle w:val="35"/>
        <w:rPr>
          <w:rFonts w:asciiTheme="minorHAnsi" w:eastAsiaTheme="minorEastAsia" w:hAnsiTheme="minorHAnsi" w:cstheme="minorBidi"/>
          <w:bCs w:val="0"/>
          <w:iCs w:val="0"/>
          <w:sz w:val="22"/>
          <w:szCs w:val="22"/>
        </w:rPr>
      </w:pPr>
      <w:hyperlink w:anchor="_Toc202884124" w:history="1">
        <w:r w:rsidRPr="004223C4">
          <w:rPr>
            <w:rStyle w:val="af1"/>
            <w:highlight w:val="green"/>
          </w:rPr>
          <w:t>4.27.2.</w:t>
        </w:r>
        <w:r>
          <w:rPr>
            <w:rFonts w:asciiTheme="minorHAnsi" w:eastAsiaTheme="minorEastAsia" w:hAnsiTheme="minorHAnsi" w:cstheme="minorBidi"/>
            <w:bCs w:val="0"/>
            <w:iCs w:val="0"/>
            <w:sz w:val="22"/>
            <w:szCs w:val="22"/>
          </w:rPr>
          <w:tab/>
        </w:r>
        <w:r w:rsidRPr="004223C4">
          <w:rPr>
            <w:rStyle w:val="af1"/>
            <w:highlight w:val="green"/>
          </w:rPr>
          <w:t>Описание комплексного типа «tVLS_REPORT_0531778»</w:t>
        </w:r>
        <w:r>
          <w:rPr>
            <w:webHidden/>
          </w:rPr>
          <w:tab/>
        </w:r>
        <w:r>
          <w:rPr>
            <w:webHidden/>
          </w:rPr>
          <w:fldChar w:fldCharType="begin"/>
        </w:r>
        <w:r>
          <w:rPr>
            <w:webHidden/>
          </w:rPr>
          <w:instrText xml:space="preserve"> PAGEREF _Toc202884124 \h </w:instrText>
        </w:r>
        <w:r>
          <w:rPr>
            <w:webHidden/>
          </w:rPr>
        </w:r>
        <w:r>
          <w:rPr>
            <w:webHidden/>
          </w:rPr>
          <w:fldChar w:fldCharType="separate"/>
        </w:r>
        <w:r>
          <w:rPr>
            <w:webHidden/>
          </w:rPr>
          <w:t>652</w:t>
        </w:r>
        <w:r>
          <w:rPr>
            <w:webHidden/>
          </w:rPr>
          <w:fldChar w:fldCharType="end"/>
        </w:r>
      </w:hyperlink>
    </w:p>
    <w:p w14:paraId="4FFA71EC" w14:textId="77777777" w:rsidR="00273005" w:rsidRDefault="00273005">
      <w:pPr>
        <w:pStyle w:val="35"/>
        <w:rPr>
          <w:rFonts w:asciiTheme="minorHAnsi" w:eastAsiaTheme="minorEastAsia" w:hAnsiTheme="minorHAnsi" w:cstheme="minorBidi"/>
          <w:bCs w:val="0"/>
          <w:iCs w:val="0"/>
          <w:sz w:val="22"/>
          <w:szCs w:val="22"/>
        </w:rPr>
      </w:pPr>
      <w:hyperlink w:anchor="_Toc202884125" w:history="1">
        <w:r w:rsidRPr="004223C4">
          <w:rPr>
            <w:rStyle w:val="af1"/>
          </w:rPr>
          <w:t>4.27.3.</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«tR_778_G_S1_1_1_D»</w:t>
        </w:r>
        <w:r>
          <w:rPr>
            <w:webHidden/>
          </w:rPr>
          <w:tab/>
        </w:r>
        <w:r>
          <w:rPr>
            <w:webHidden/>
          </w:rPr>
          <w:fldChar w:fldCharType="begin"/>
        </w:r>
        <w:r>
          <w:rPr>
            <w:webHidden/>
          </w:rPr>
          <w:instrText xml:space="preserve"> PAGEREF _Toc202884125 \h </w:instrText>
        </w:r>
        <w:r>
          <w:rPr>
            <w:webHidden/>
          </w:rPr>
        </w:r>
        <w:r>
          <w:rPr>
            <w:webHidden/>
          </w:rPr>
          <w:fldChar w:fldCharType="separate"/>
        </w:r>
        <w:r>
          <w:rPr>
            <w:webHidden/>
          </w:rPr>
          <w:t>663</w:t>
        </w:r>
        <w:r>
          <w:rPr>
            <w:webHidden/>
          </w:rPr>
          <w:fldChar w:fldCharType="end"/>
        </w:r>
      </w:hyperlink>
    </w:p>
    <w:p w14:paraId="55F1404D" w14:textId="77777777" w:rsidR="00273005" w:rsidRDefault="00273005">
      <w:pPr>
        <w:pStyle w:val="35"/>
        <w:rPr>
          <w:rFonts w:asciiTheme="minorHAnsi" w:eastAsiaTheme="minorEastAsia" w:hAnsiTheme="minorHAnsi" w:cstheme="minorBidi"/>
          <w:bCs w:val="0"/>
          <w:iCs w:val="0"/>
          <w:sz w:val="22"/>
          <w:szCs w:val="22"/>
        </w:rPr>
      </w:pPr>
      <w:hyperlink w:anchor="_Toc202884126" w:history="1">
        <w:r w:rsidRPr="004223C4">
          <w:rPr>
            <w:rStyle w:val="af1"/>
          </w:rPr>
          <w:t>4.27.4.</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«tR_778_G_S1_1_1_D_ITEM»</w:t>
        </w:r>
        <w:r>
          <w:rPr>
            <w:webHidden/>
          </w:rPr>
          <w:tab/>
        </w:r>
        <w:r>
          <w:rPr>
            <w:webHidden/>
          </w:rPr>
          <w:fldChar w:fldCharType="begin"/>
        </w:r>
        <w:r>
          <w:rPr>
            <w:webHidden/>
          </w:rPr>
          <w:instrText xml:space="preserve"> PAGEREF _Toc202884126 \h </w:instrText>
        </w:r>
        <w:r>
          <w:rPr>
            <w:webHidden/>
          </w:rPr>
        </w:r>
        <w:r>
          <w:rPr>
            <w:webHidden/>
          </w:rPr>
          <w:fldChar w:fldCharType="separate"/>
        </w:r>
        <w:r>
          <w:rPr>
            <w:webHidden/>
          </w:rPr>
          <w:t>664</w:t>
        </w:r>
        <w:r>
          <w:rPr>
            <w:webHidden/>
          </w:rPr>
          <w:fldChar w:fldCharType="end"/>
        </w:r>
      </w:hyperlink>
    </w:p>
    <w:p w14:paraId="233CB473" w14:textId="77777777" w:rsidR="00273005" w:rsidRDefault="00273005">
      <w:pPr>
        <w:pStyle w:val="35"/>
        <w:rPr>
          <w:rFonts w:asciiTheme="minorHAnsi" w:eastAsiaTheme="minorEastAsia" w:hAnsiTheme="minorHAnsi" w:cstheme="minorBidi"/>
          <w:bCs w:val="0"/>
          <w:iCs w:val="0"/>
          <w:sz w:val="22"/>
          <w:szCs w:val="22"/>
        </w:rPr>
      </w:pPr>
      <w:hyperlink w:anchor="_Toc202884127" w:history="1">
        <w:r w:rsidRPr="004223C4">
          <w:rPr>
            <w:rStyle w:val="af1"/>
          </w:rPr>
          <w:t>4.27.5.</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«tR_778_G_S1_1_2_D»</w:t>
        </w:r>
        <w:r>
          <w:rPr>
            <w:webHidden/>
          </w:rPr>
          <w:tab/>
        </w:r>
        <w:r>
          <w:rPr>
            <w:webHidden/>
          </w:rPr>
          <w:fldChar w:fldCharType="begin"/>
        </w:r>
        <w:r>
          <w:rPr>
            <w:webHidden/>
          </w:rPr>
          <w:instrText xml:space="preserve"> PAGEREF _Toc202884127 \h </w:instrText>
        </w:r>
        <w:r>
          <w:rPr>
            <w:webHidden/>
          </w:rPr>
        </w:r>
        <w:r>
          <w:rPr>
            <w:webHidden/>
          </w:rPr>
          <w:fldChar w:fldCharType="separate"/>
        </w:r>
        <w:r>
          <w:rPr>
            <w:webHidden/>
          </w:rPr>
          <w:t>667</w:t>
        </w:r>
        <w:r>
          <w:rPr>
            <w:webHidden/>
          </w:rPr>
          <w:fldChar w:fldCharType="end"/>
        </w:r>
      </w:hyperlink>
    </w:p>
    <w:p w14:paraId="6AE35786" w14:textId="77777777" w:rsidR="00273005" w:rsidRDefault="00273005">
      <w:pPr>
        <w:pStyle w:val="35"/>
        <w:rPr>
          <w:rFonts w:asciiTheme="minorHAnsi" w:eastAsiaTheme="minorEastAsia" w:hAnsiTheme="minorHAnsi" w:cstheme="minorBidi"/>
          <w:bCs w:val="0"/>
          <w:iCs w:val="0"/>
          <w:sz w:val="22"/>
          <w:szCs w:val="22"/>
        </w:rPr>
      </w:pPr>
      <w:hyperlink w:anchor="_Toc202884128" w:history="1">
        <w:r w:rsidRPr="004223C4">
          <w:rPr>
            <w:rStyle w:val="af1"/>
          </w:rPr>
          <w:t>4.27.6.</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«tR_778_G_S1_1_2_D_ITEM»</w:t>
        </w:r>
        <w:r>
          <w:rPr>
            <w:webHidden/>
          </w:rPr>
          <w:tab/>
        </w:r>
        <w:r>
          <w:rPr>
            <w:webHidden/>
          </w:rPr>
          <w:fldChar w:fldCharType="begin"/>
        </w:r>
        <w:r>
          <w:rPr>
            <w:webHidden/>
          </w:rPr>
          <w:instrText xml:space="preserve"> PAGEREF _Toc202884128 \h </w:instrText>
        </w:r>
        <w:r>
          <w:rPr>
            <w:webHidden/>
          </w:rPr>
        </w:r>
        <w:r>
          <w:rPr>
            <w:webHidden/>
          </w:rPr>
          <w:fldChar w:fldCharType="separate"/>
        </w:r>
        <w:r>
          <w:rPr>
            <w:webHidden/>
          </w:rPr>
          <w:t>667</w:t>
        </w:r>
        <w:r>
          <w:rPr>
            <w:webHidden/>
          </w:rPr>
          <w:fldChar w:fldCharType="end"/>
        </w:r>
      </w:hyperlink>
    </w:p>
    <w:p w14:paraId="2EA18EEA" w14:textId="77777777" w:rsidR="00273005" w:rsidRDefault="00273005">
      <w:pPr>
        <w:pStyle w:val="35"/>
        <w:rPr>
          <w:rFonts w:asciiTheme="minorHAnsi" w:eastAsiaTheme="minorEastAsia" w:hAnsiTheme="minorHAnsi" w:cstheme="minorBidi"/>
          <w:bCs w:val="0"/>
          <w:iCs w:val="0"/>
          <w:sz w:val="22"/>
          <w:szCs w:val="22"/>
        </w:rPr>
      </w:pPr>
      <w:hyperlink w:anchor="_Toc202884129" w:history="1">
        <w:r w:rsidRPr="004223C4">
          <w:rPr>
            <w:rStyle w:val="af1"/>
          </w:rPr>
          <w:t>4.27.7.</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«tR_778_G_S1_1_3_D»</w:t>
        </w:r>
        <w:r>
          <w:rPr>
            <w:webHidden/>
          </w:rPr>
          <w:tab/>
        </w:r>
        <w:r>
          <w:rPr>
            <w:webHidden/>
          </w:rPr>
          <w:fldChar w:fldCharType="begin"/>
        </w:r>
        <w:r>
          <w:rPr>
            <w:webHidden/>
          </w:rPr>
          <w:instrText xml:space="preserve"> PAGEREF _Toc202884129 \h </w:instrText>
        </w:r>
        <w:r>
          <w:rPr>
            <w:webHidden/>
          </w:rPr>
        </w:r>
        <w:r>
          <w:rPr>
            <w:webHidden/>
          </w:rPr>
          <w:fldChar w:fldCharType="separate"/>
        </w:r>
        <w:r>
          <w:rPr>
            <w:webHidden/>
          </w:rPr>
          <w:t>669</w:t>
        </w:r>
        <w:r>
          <w:rPr>
            <w:webHidden/>
          </w:rPr>
          <w:fldChar w:fldCharType="end"/>
        </w:r>
      </w:hyperlink>
    </w:p>
    <w:p w14:paraId="06F47BC1" w14:textId="77777777" w:rsidR="00273005" w:rsidRDefault="00273005">
      <w:pPr>
        <w:pStyle w:val="35"/>
        <w:rPr>
          <w:rFonts w:asciiTheme="minorHAnsi" w:eastAsiaTheme="minorEastAsia" w:hAnsiTheme="minorHAnsi" w:cstheme="minorBidi"/>
          <w:bCs w:val="0"/>
          <w:iCs w:val="0"/>
          <w:sz w:val="22"/>
          <w:szCs w:val="22"/>
        </w:rPr>
      </w:pPr>
      <w:hyperlink w:anchor="_Toc202884130" w:history="1">
        <w:r w:rsidRPr="004223C4">
          <w:rPr>
            <w:rStyle w:val="af1"/>
          </w:rPr>
          <w:t>4.27.8.</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«tR_778_G_S1_1_3_D_ITEM»</w:t>
        </w:r>
        <w:r>
          <w:rPr>
            <w:webHidden/>
          </w:rPr>
          <w:tab/>
        </w:r>
        <w:r>
          <w:rPr>
            <w:webHidden/>
          </w:rPr>
          <w:fldChar w:fldCharType="begin"/>
        </w:r>
        <w:r>
          <w:rPr>
            <w:webHidden/>
          </w:rPr>
          <w:instrText xml:space="preserve"> PAGEREF _Toc202884130 \h </w:instrText>
        </w:r>
        <w:r>
          <w:rPr>
            <w:webHidden/>
          </w:rPr>
        </w:r>
        <w:r>
          <w:rPr>
            <w:webHidden/>
          </w:rPr>
          <w:fldChar w:fldCharType="separate"/>
        </w:r>
        <w:r>
          <w:rPr>
            <w:webHidden/>
          </w:rPr>
          <w:t>670</w:t>
        </w:r>
        <w:r>
          <w:rPr>
            <w:webHidden/>
          </w:rPr>
          <w:fldChar w:fldCharType="end"/>
        </w:r>
      </w:hyperlink>
    </w:p>
    <w:p w14:paraId="6C3C5F4C" w14:textId="77777777" w:rsidR="00273005" w:rsidRDefault="00273005">
      <w:pPr>
        <w:pStyle w:val="35"/>
        <w:rPr>
          <w:rFonts w:asciiTheme="minorHAnsi" w:eastAsiaTheme="minorEastAsia" w:hAnsiTheme="minorHAnsi" w:cstheme="minorBidi"/>
          <w:bCs w:val="0"/>
          <w:iCs w:val="0"/>
          <w:sz w:val="22"/>
          <w:szCs w:val="22"/>
        </w:rPr>
      </w:pPr>
      <w:hyperlink w:anchor="_Toc202884131" w:history="1">
        <w:r w:rsidRPr="004223C4">
          <w:rPr>
            <w:rStyle w:val="af1"/>
          </w:rPr>
          <w:t>4.27.9.</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«tR_778_G_S1_2_1_D»</w:t>
        </w:r>
        <w:r>
          <w:rPr>
            <w:webHidden/>
          </w:rPr>
          <w:tab/>
        </w:r>
        <w:r>
          <w:rPr>
            <w:webHidden/>
          </w:rPr>
          <w:fldChar w:fldCharType="begin"/>
        </w:r>
        <w:r>
          <w:rPr>
            <w:webHidden/>
          </w:rPr>
          <w:instrText xml:space="preserve"> PAGEREF _Toc202884131 \h </w:instrText>
        </w:r>
        <w:r>
          <w:rPr>
            <w:webHidden/>
          </w:rPr>
        </w:r>
        <w:r>
          <w:rPr>
            <w:webHidden/>
          </w:rPr>
          <w:fldChar w:fldCharType="separate"/>
        </w:r>
        <w:r>
          <w:rPr>
            <w:webHidden/>
          </w:rPr>
          <w:t>671</w:t>
        </w:r>
        <w:r>
          <w:rPr>
            <w:webHidden/>
          </w:rPr>
          <w:fldChar w:fldCharType="end"/>
        </w:r>
      </w:hyperlink>
    </w:p>
    <w:p w14:paraId="6320CBB0" w14:textId="77777777" w:rsidR="00273005" w:rsidRDefault="00273005">
      <w:pPr>
        <w:pStyle w:val="35"/>
        <w:rPr>
          <w:rFonts w:asciiTheme="minorHAnsi" w:eastAsiaTheme="minorEastAsia" w:hAnsiTheme="minorHAnsi" w:cstheme="minorBidi"/>
          <w:bCs w:val="0"/>
          <w:iCs w:val="0"/>
          <w:sz w:val="22"/>
          <w:szCs w:val="22"/>
        </w:rPr>
      </w:pPr>
      <w:hyperlink w:anchor="_Toc202884132" w:history="1">
        <w:r w:rsidRPr="004223C4">
          <w:rPr>
            <w:rStyle w:val="af1"/>
          </w:rPr>
          <w:t>4.27.10.</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«tR_778_G_S1_2_1_D_ITEM»</w:t>
        </w:r>
        <w:r>
          <w:rPr>
            <w:webHidden/>
          </w:rPr>
          <w:tab/>
        </w:r>
        <w:r>
          <w:rPr>
            <w:webHidden/>
          </w:rPr>
          <w:fldChar w:fldCharType="begin"/>
        </w:r>
        <w:r>
          <w:rPr>
            <w:webHidden/>
          </w:rPr>
          <w:instrText xml:space="preserve"> PAGEREF _Toc202884132 \h </w:instrText>
        </w:r>
        <w:r>
          <w:rPr>
            <w:webHidden/>
          </w:rPr>
        </w:r>
        <w:r>
          <w:rPr>
            <w:webHidden/>
          </w:rPr>
          <w:fldChar w:fldCharType="separate"/>
        </w:r>
        <w:r>
          <w:rPr>
            <w:webHidden/>
          </w:rPr>
          <w:t>671</w:t>
        </w:r>
        <w:r>
          <w:rPr>
            <w:webHidden/>
          </w:rPr>
          <w:fldChar w:fldCharType="end"/>
        </w:r>
      </w:hyperlink>
    </w:p>
    <w:p w14:paraId="7C32FA1F" w14:textId="77777777" w:rsidR="00273005" w:rsidRDefault="00273005">
      <w:pPr>
        <w:pStyle w:val="35"/>
        <w:rPr>
          <w:rFonts w:asciiTheme="minorHAnsi" w:eastAsiaTheme="minorEastAsia" w:hAnsiTheme="minorHAnsi" w:cstheme="minorBidi"/>
          <w:bCs w:val="0"/>
          <w:iCs w:val="0"/>
          <w:sz w:val="22"/>
          <w:szCs w:val="22"/>
        </w:rPr>
      </w:pPr>
      <w:hyperlink w:anchor="_Toc202884133" w:history="1">
        <w:r w:rsidRPr="004223C4">
          <w:rPr>
            <w:rStyle w:val="af1"/>
          </w:rPr>
          <w:t>4.27.11.</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«tR_778_G_S1_2_2_D»</w:t>
        </w:r>
        <w:r>
          <w:rPr>
            <w:webHidden/>
          </w:rPr>
          <w:tab/>
        </w:r>
        <w:r>
          <w:rPr>
            <w:webHidden/>
          </w:rPr>
          <w:fldChar w:fldCharType="begin"/>
        </w:r>
        <w:r>
          <w:rPr>
            <w:webHidden/>
          </w:rPr>
          <w:instrText xml:space="preserve"> PAGEREF _Toc202884133 \h </w:instrText>
        </w:r>
        <w:r>
          <w:rPr>
            <w:webHidden/>
          </w:rPr>
        </w:r>
        <w:r>
          <w:rPr>
            <w:webHidden/>
          </w:rPr>
          <w:fldChar w:fldCharType="separate"/>
        </w:r>
        <w:r>
          <w:rPr>
            <w:webHidden/>
          </w:rPr>
          <w:t>673</w:t>
        </w:r>
        <w:r>
          <w:rPr>
            <w:webHidden/>
          </w:rPr>
          <w:fldChar w:fldCharType="end"/>
        </w:r>
      </w:hyperlink>
    </w:p>
    <w:p w14:paraId="4AB279A3" w14:textId="77777777" w:rsidR="00273005" w:rsidRDefault="00273005">
      <w:pPr>
        <w:pStyle w:val="35"/>
        <w:rPr>
          <w:rFonts w:asciiTheme="minorHAnsi" w:eastAsiaTheme="minorEastAsia" w:hAnsiTheme="minorHAnsi" w:cstheme="minorBidi"/>
          <w:bCs w:val="0"/>
          <w:iCs w:val="0"/>
          <w:sz w:val="22"/>
          <w:szCs w:val="22"/>
        </w:rPr>
      </w:pPr>
      <w:hyperlink w:anchor="_Toc202884134" w:history="1">
        <w:r w:rsidRPr="004223C4">
          <w:rPr>
            <w:rStyle w:val="af1"/>
          </w:rPr>
          <w:t>4.27.12.</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«tR_778_G_S1_2_2_D_ITEM»</w:t>
        </w:r>
        <w:r>
          <w:rPr>
            <w:webHidden/>
          </w:rPr>
          <w:tab/>
        </w:r>
        <w:r>
          <w:rPr>
            <w:webHidden/>
          </w:rPr>
          <w:fldChar w:fldCharType="begin"/>
        </w:r>
        <w:r>
          <w:rPr>
            <w:webHidden/>
          </w:rPr>
          <w:instrText xml:space="preserve"> PAGEREF _Toc202884134 \h </w:instrText>
        </w:r>
        <w:r>
          <w:rPr>
            <w:webHidden/>
          </w:rPr>
        </w:r>
        <w:r>
          <w:rPr>
            <w:webHidden/>
          </w:rPr>
          <w:fldChar w:fldCharType="separate"/>
        </w:r>
        <w:r>
          <w:rPr>
            <w:webHidden/>
          </w:rPr>
          <w:t>673</w:t>
        </w:r>
        <w:r>
          <w:rPr>
            <w:webHidden/>
          </w:rPr>
          <w:fldChar w:fldCharType="end"/>
        </w:r>
      </w:hyperlink>
    </w:p>
    <w:p w14:paraId="3BF13E27" w14:textId="77777777" w:rsidR="00273005" w:rsidRDefault="00273005">
      <w:pPr>
        <w:pStyle w:val="35"/>
        <w:rPr>
          <w:rFonts w:asciiTheme="minorHAnsi" w:eastAsiaTheme="minorEastAsia" w:hAnsiTheme="minorHAnsi" w:cstheme="minorBidi"/>
          <w:bCs w:val="0"/>
          <w:iCs w:val="0"/>
          <w:sz w:val="22"/>
          <w:szCs w:val="22"/>
        </w:rPr>
      </w:pPr>
      <w:hyperlink w:anchor="_Toc202884135" w:history="1">
        <w:r w:rsidRPr="004223C4">
          <w:rPr>
            <w:rStyle w:val="af1"/>
          </w:rPr>
          <w:t>4.27.13.</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«tR_778_G_S2_1_D»</w:t>
        </w:r>
        <w:r>
          <w:rPr>
            <w:webHidden/>
          </w:rPr>
          <w:tab/>
        </w:r>
        <w:r>
          <w:rPr>
            <w:webHidden/>
          </w:rPr>
          <w:fldChar w:fldCharType="begin"/>
        </w:r>
        <w:r>
          <w:rPr>
            <w:webHidden/>
          </w:rPr>
          <w:instrText xml:space="preserve"> PAGEREF _Toc202884135 \h </w:instrText>
        </w:r>
        <w:r>
          <w:rPr>
            <w:webHidden/>
          </w:rPr>
        </w:r>
        <w:r>
          <w:rPr>
            <w:webHidden/>
          </w:rPr>
          <w:fldChar w:fldCharType="separate"/>
        </w:r>
        <w:r>
          <w:rPr>
            <w:webHidden/>
          </w:rPr>
          <w:t>674</w:t>
        </w:r>
        <w:r>
          <w:rPr>
            <w:webHidden/>
          </w:rPr>
          <w:fldChar w:fldCharType="end"/>
        </w:r>
      </w:hyperlink>
    </w:p>
    <w:p w14:paraId="30EA3323" w14:textId="77777777" w:rsidR="00273005" w:rsidRDefault="00273005">
      <w:pPr>
        <w:pStyle w:val="35"/>
        <w:rPr>
          <w:rFonts w:asciiTheme="minorHAnsi" w:eastAsiaTheme="minorEastAsia" w:hAnsiTheme="minorHAnsi" w:cstheme="minorBidi"/>
          <w:bCs w:val="0"/>
          <w:iCs w:val="0"/>
          <w:sz w:val="22"/>
          <w:szCs w:val="22"/>
        </w:rPr>
      </w:pPr>
      <w:hyperlink w:anchor="_Toc202884136" w:history="1">
        <w:r w:rsidRPr="004223C4">
          <w:rPr>
            <w:rStyle w:val="af1"/>
          </w:rPr>
          <w:t>4.27.14.</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«tR_778_G_S2_1_D_ITEM»</w:t>
        </w:r>
        <w:r>
          <w:rPr>
            <w:webHidden/>
          </w:rPr>
          <w:tab/>
        </w:r>
        <w:r>
          <w:rPr>
            <w:webHidden/>
          </w:rPr>
          <w:fldChar w:fldCharType="begin"/>
        </w:r>
        <w:r>
          <w:rPr>
            <w:webHidden/>
          </w:rPr>
          <w:instrText xml:space="preserve"> PAGEREF _Toc202884136 \h </w:instrText>
        </w:r>
        <w:r>
          <w:rPr>
            <w:webHidden/>
          </w:rPr>
        </w:r>
        <w:r>
          <w:rPr>
            <w:webHidden/>
          </w:rPr>
          <w:fldChar w:fldCharType="separate"/>
        </w:r>
        <w:r>
          <w:rPr>
            <w:webHidden/>
          </w:rPr>
          <w:t>675</w:t>
        </w:r>
        <w:r>
          <w:rPr>
            <w:webHidden/>
          </w:rPr>
          <w:fldChar w:fldCharType="end"/>
        </w:r>
      </w:hyperlink>
    </w:p>
    <w:p w14:paraId="23B89ECE" w14:textId="77777777" w:rsidR="00273005" w:rsidRDefault="00273005">
      <w:pPr>
        <w:pStyle w:val="35"/>
        <w:rPr>
          <w:rFonts w:asciiTheme="minorHAnsi" w:eastAsiaTheme="minorEastAsia" w:hAnsiTheme="minorHAnsi" w:cstheme="minorBidi"/>
          <w:bCs w:val="0"/>
          <w:iCs w:val="0"/>
          <w:sz w:val="22"/>
          <w:szCs w:val="22"/>
        </w:rPr>
      </w:pPr>
      <w:hyperlink w:anchor="_Toc202884137" w:history="1">
        <w:r w:rsidRPr="004223C4">
          <w:rPr>
            <w:rStyle w:val="af1"/>
          </w:rPr>
          <w:t>4.27.15.</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«tR_778_G_S2_2_D»</w:t>
        </w:r>
        <w:r>
          <w:rPr>
            <w:webHidden/>
          </w:rPr>
          <w:tab/>
        </w:r>
        <w:r>
          <w:rPr>
            <w:webHidden/>
          </w:rPr>
          <w:fldChar w:fldCharType="begin"/>
        </w:r>
        <w:r>
          <w:rPr>
            <w:webHidden/>
          </w:rPr>
          <w:instrText xml:space="preserve"> PAGEREF _Toc202884137 \h </w:instrText>
        </w:r>
        <w:r>
          <w:rPr>
            <w:webHidden/>
          </w:rPr>
        </w:r>
        <w:r>
          <w:rPr>
            <w:webHidden/>
          </w:rPr>
          <w:fldChar w:fldCharType="separate"/>
        </w:r>
        <w:r>
          <w:rPr>
            <w:webHidden/>
          </w:rPr>
          <w:t>676</w:t>
        </w:r>
        <w:r>
          <w:rPr>
            <w:webHidden/>
          </w:rPr>
          <w:fldChar w:fldCharType="end"/>
        </w:r>
      </w:hyperlink>
    </w:p>
    <w:p w14:paraId="7CB11D8C" w14:textId="77777777" w:rsidR="00273005" w:rsidRDefault="00273005">
      <w:pPr>
        <w:pStyle w:val="35"/>
        <w:rPr>
          <w:rFonts w:asciiTheme="minorHAnsi" w:eastAsiaTheme="minorEastAsia" w:hAnsiTheme="minorHAnsi" w:cstheme="minorBidi"/>
          <w:bCs w:val="0"/>
          <w:iCs w:val="0"/>
          <w:sz w:val="22"/>
          <w:szCs w:val="22"/>
        </w:rPr>
      </w:pPr>
      <w:hyperlink w:anchor="_Toc202884138" w:history="1">
        <w:r w:rsidRPr="004223C4">
          <w:rPr>
            <w:rStyle w:val="af1"/>
          </w:rPr>
          <w:t>4.27.16.</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«tR_778_G_S2_2_D_ITEM»</w:t>
        </w:r>
        <w:r>
          <w:rPr>
            <w:webHidden/>
          </w:rPr>
          <w:tab/>
        </w:r>
        <w:r>
          <w:rPr>
            <w:webHidden/>
          </w:rPr>
          <w:fldChar w:fldCharType="begin"/>
        </w:r>
        <w:r>
          <w:rPr>
            <w:webHidden/>
          </w:rPr>
          <w:instrText xml:space="preserve"> PAGEREF _Toc202884138 \h </w:instrText>
        </w:r>
        <w:r>
          <w:rPr>
            <w:webHidden/>
          </w:rPr>
        </w:r>
        <w:r>
          <w:rPr>
            <w:webHidden/>
          </w:rPr>
          <w:fldChar w:fldCharType="separate"/>
        </w:r>
        <w:r>
          <w:rPr>
            <w:webHidden/>
          </w:rPr>
          <w:t>677</w:t>
        </w:r>
        <w:r>
          <w:rPr>
            <w:webHidden/>
          </w:rPr>
          <w:fldChar w:fldCharType="end"/>
        </w:r>
      </w:hyperlink>
    </w:p>
    <w:p w14:paraId="31C78676" w14:textId="77777777" w:rsidR="00273005" w:rsidRDefault="00273005">
      <w:pPr>
        <w:pStyle w:val="35"/>
        <w:rPr>
          <w:rFonts w:asciiTheme="minorHAnsi" w:eastAsiaTheme="minorEastAsia" w:hAnsiTheme="minorHAnsi" w:cstheme="minorBidi"/>
          <w:bCs w:val="0"/>
          <w:iCs w:val="0"/>
          <w:sz w:val="22"/>
          <w:szCs w:val="22"/>
        </w:rPr>
      </w:pPr>
      <w:hyperlink w:anchor="_Toc202884139" w:history="1">
        <w:r w:rsidRPr="004223C4">
          <w:rPr>
            <w:rStyle w:val="af1"/>
          </w:rPr>
          <w:t>4.27.17.</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«tR_778_G_S3_1_D»</w:t>
        </w:r>
        <w:r>
          <w:rPr>
            <w:webHidden/>
          </w:rPr>
          <w:tab/>
        </w:r>
        <w:r>
          <w:rPr>
            <w:webHidden/>
          </w:rPr>
          <w:fldChar w:fldCharType="begin"/>
        </w:r>
        <w:r>
          <w:rPr>
            <w:webHidden/>
          </w:rPr>
          <w:instrText xml:space="preserve"> PAGEREF _Toc202884139 \h </w:instrText>
        </w:r>
        <w:r>
          <w:rPr>
            <w:webHidden/>
          </w:rPr>
        </w:r>
        <w:r>
          <w:rPr>
            <w:webHidden/>
          </w:rPr>
          <w:fldChar w:fldCharType="separate"/>
        </w:r>
        <w:r>
          <w:rPr>
            <w:webHidden/>
          </w:rPr>
          <w:t>677</w:t>
        </w:r>
        <w:r>
          <w:rPr>
            <w:webHidden/>
          </w:rPr>
          <w:fldChar w:fldCharType="end"/>
        </w:r>
      </w:hyperlink>
    </w:p>
    <w:p w14:paraId="4E7E276C" w14:textId="77777777" w:rsidR="00273005" w:rsidRDefault="00273005">
      <w:pPr>
        <w:pStyle w:val="35"/>
        <w:rPr>
          <w:rFonts w:asciiTheme="minorHAnsi" w:eastAsiaTheme="minorEastAsia" w:hAnsiTheme="minorHAnsi" w:cstheme="minorBidi"/>
          <w:bCs w:val="0"/>
          <w:iCs w:val="0"/>
          <w:sz w:val="22"/>
          <w:szCs w:val="22"/>
        </w:rPr>
      </w:pPr>
      <w:hyperlink w:anchor="_Toc202884140" w:history="1">
        <w:r w:rsidRPr="004223C4">
          <w:rPr>
            <w:rStyle w:val="af1"/>
          </w:rPr>
          <w:t>4.27.18.</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«tR_778_G_S3_1_D_ITEM»</w:t>
        </w:r>
        <w:r>
          <w:rPr>
            <w:webHidden/>
          </w:rPr>
          <w:tab/>
        </w:r>
        <w:r>
          <w:rPr>
            <w:webHidden/>
          </w:rPr>
          <w:fldChar w:fldCharType="begin"/>
        </w:r>
        <w:r>
          <w:rPr>
            <w:webHidden/>
          </w:rPr>
          <w:instrText xml:space="preserve"> PAGEREF _Toc202884140 \h </w:instrText>
        </w:r>
        <w:r>
          <w:rPr>
            <w:webHidden/>
          </w:rPr>
        </w:r>
        <w:r>
          <w:rPr>
            <w:webHidden/>
          </w:rPr>
          <w:fldChar w:fldCharType="separate"/>
        </w:r>
        <w:r>
          <w:rPr>
            <w:webHidden/>
          </w:rPr>
          <w:t>678</w:t>
        </w:r>
        <w:r>
          <w:rPr>
            <w:webHidden/>
          </w:rPr>
          <w:fldChar w:fldCharType="end"/>
        </w:r>
      </w:hyperlink>
    </w:p>
    <w:p w14:paraId="58BB29CF" w14:textId="77777777" w:rsidR="00273005" w:rsidRDefault="00273005">
      <w:pPr>
        <w:pStyle w:val="35"/>
        <w:rPr>
          <w:rFonts w:asciiTheme="minorHAnsi" w:eastAsiaTheme="minorEastAsia" w:hAnsiTheme="minorHAnsi" w:cstheme="minorBidi"/>
          <w:bCs w:val="0"/>
          <w:iCs w:val="0"/>
          <w:sz w:val="22"/>
          <w:szCs w:val="22"/>
        </w:rPr>
      </w:pPr>
      <w:hyperlink w:anchor="_Toc202884141" w:history="1">
        <w:r w:rsidRPr="004223C4">
          <w:rPr>
            <w:rStyle w:val="af1"/>
          </w:rPr>
          <w:t>4.27.19.</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«tR_778_G_S3_2_D»</w:t>
        </w:r>
        <w:r>
          <w:rPr>
            <w:webHidden/>
          </w:rPr>
          <w:tab/>
        </w:r>
        <w:r>
          <w:rPr>
            <w:webHidden/>
          </w:rPr>
          <w:fldChar w:fldCharType="begin"/>
        </w:r>
        <w:r>
          <w:rPr>
            <w:webHidden/>
          </w:rPr>
          <w:instrText xml:space="preserve"> PAGEREF _Toc202884141 \h </w:instrText>
        </w:r>
        <w:r>
          <w:rPr>
            <w:webHidden/>
          </w:rPr>
        </w:r>
        <w:r>
          <w:rPr>
            <w:webHidden/>
          </w:rPr>
          <w:fldChar w:fldCharType="separate"/>
        </w:r>
        <w:r>
          <w:rPr>
            <w:webHidden/>
          </w:rPr>
          <w:t>679</w:t>
        </w:r>
        <w:r>
          <w:rPr>
            <w:webHidden/>
          </w:rPr>
          <w:fldChar w:fldCharType="end"/>
        </w:r>
      </w:hyperlink>
    </w:p>
    <w:p w14:paraId="1F3FC04B" w14:textId="77777777" w:rsidR="00273005" w:rsidRDefault="00273005">
      <w:pPr>
        <w:pStyle w:val="35"/>
        <w:rPr>
          <w:rFonts w:asciiTheme="minorHAnsi" w:eastAsiaTheme="minorEastAsia" w:hAnsiTheme="minorHAnsi" w:cstheme="minorBidi"/>
          <w:bCs w:val="0"/>
          <w:iCs w:val="0"/>
          <w:sz w:val="22"/>
          <w:szCs w:val="22"/>
        </w:rPr>
      </w:pPr>
      <w:hyperlink w:anchor="_Toc202884142" w:history="1">
        <w:r w:rsidRPr="004223C4">
          <w:rPr>
            <w:rStyle w:val="af1"/>
          </w:rPr>
          <w:t>4.27.20.</w:t>
        </w:r>
        <w:r>
          <w:rPr>
            <w:rFonts w:asciiTheme="minorHAnsi" w:eastAsiaTheme="minorEastAsia" w:hAnsiTheme="minorHAnsi" w:cstheme="minorBidi"/>
            <w:bCs w:val="0"/>
            <w:iCs w:val="0"/>
            <w:sz w:val="22"/>
            <w:szCs w:val="22"/>
          </w:rPr>
          <w:tab/>
        </w:r>
        <w:r w:rsidRPr="004223C4">
          <w:rPr>
            <w:rStyle w:val="af1"/>
          </w:rPr>
          <w:t>Описание комплексного типа «tR_778_G_S3_2_D_ITEM»</w:t>
        </w:r>
        <w:r>
          <w:rPr>
            <w:webHidden/>
          </w:rPr>
          <w:tab/>
        </w:r>
        <w:r>
          <w:rPr>
            <w:webHidden/>
          </w:rPr>
          <w:fldChar w:fldCharType="begin"/>
        </w:r>
        <w:r>
          <w:rPr>
            <w:webHidden/>
          </w:rPr>
          <w:instrText xml:space="preserve"> PAGEREF _Toc202884142 \h </w:instrText>
        </w:r>
        <w:r>
          <w:rPr>
            <w:webHidden/>
          </w:rPr>
        </w:r>
        <w:r>
          <w:rPr>
            <w:webHidden/>
          </w:rPr>
          <w:fldChar w:fldCharType="separate"/>
        </w:r>
        <w:r>
          <w:rPr>
            <w:webHidden/>
          </w:rPr>
          <w:t>679</w:t>
        </w:r>
        <w:r>
          <w:rPr>
            <w:webHidden/>
          </w:rPr>
          <w:fldChar w:fldCharType="end"/>
        </w:r>
      </w:hyperlink>
    </w:p>
    <w:p w14:paraId="6BC0CBC5" w14:textId="77777777" w:rsidR="00273005" w:rsidRDefault="00273005">
      <w:pPr>
        <w:pStyle w:val="35"/>
        <w:rPr>
          <w:rFonts w:asciiTheme="minorHAnsi" w:eastAsiaTheme="minorEastAsia" w:hAnsiTheme="minorHAnsi" w:cstheme="minorBidi"/>
          <w:bCs w:val="0"/>
          <w:iCs w:val="0"/>
          <w:sz w:val="22"/>
          <w:szCs w:val="22"/>
        </w:rPr>
      </w:pPr>
      <w:hyperlink w:anchor="_Toc202884143" w:history="1">
        <w:r w:rsidRPr="004223C4">
          <w:rPr>
            <w:rStyle w:val="af1"/>
          </w:rPr>
          <w:t>4.27.21.</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_Toc202884143 \h </w:instrText>
        </w:r>
        <w:r>
          <w:rPr>
            <w:webHidden/>
          </w:rPr>
        </w:r>
        <w:r>
          <w:rPr>
            <w:webHidden/>
          </w:rPr>
          <w:fldChar w:fldCharType="separate"/>
        </w:r>
        <w:r>
          <w:rPr>
            <w:webHidden/>
          </w:rPr>
          <w:t>680</w:t>
        </w:r>
        <w:r>
          <w:rPr>
            <w:webHidden/>
          </w:rPr>
          <w:fldChar w:fldCharType="end"/>
        </w:r>
      </w:hyperlink>
    </w:p>
    <w:p w14:paraId="5E562C31" w14:textId="77777777" w:rsidR="00273005" w:rsidRDefault="00273005">
      <w:pPr>
        <w:pStyle w:val="2b"/>
        <w:rPr>
          <w:rFonts w:asciiTheme="minorHAnsi" w:eastAsiaTheme="minorEastAsia" w:hAnsiTheme="minorHAnsi" w:cstheme="minorBidi"/>
          <w:bCs w:val="0"/>
          <w:sz w:val="22"/>
          <w:szCs w:val="22"/>
        </w:rPr>
      </w:pPr>
      <w:hyperlink w:anchor="_Toc202884144" w:history="1">
        <w:r w:rsidRPr="004223C4">
          <w:rPr>
            <w:rStyle w:val="af1"/>
            <w:highlight w:val="green"/>
          </w:rPr>
          <w:t>4.28.</w:t>
        </w:r>
        <w:r>
          <w:rPr>
            <w:rFonts w:asciiTheme="minorHAnsi" w:eastAsiaTheme="minorEastAsia" w:hAnsiTheme="minorHAnsi" w:cstheme="minorBidi"/>
            <w:bCs w:val="0"/>
            <w:sz w:val="22"/>
            <w:szCs w:val="22"/>
          </w:rPr>
          <w:tab/>
        </w:r>
        <w:r w:rsidRPr="004223C4">
          <w:rPr>
            <w:rStyle w:val="af1"/>
            <w:highlight w:val="green"/>
          </w:rPr>
          <w:t>Описание документа «Запрос о получении информации по ЭПС участника»</w:t>
        </w:r>
        <w:r>
          <w:rPr>
            <w:webHidden/>
          </w:rPr>
          <w:tab/>
        </w:r>
        <w:r>
          <w:rPr>
            <w:webHidden/>
          </w:rPr>
          <w:fldChar w:fldCharType="begin"/>
        </w:r>
        <w:r>
          <w:rPr>
            <w:webHidden/>
          </w:rPr>
          <w:instrText xml:space="preserve"> PAGEREF _Toc202884144 \h </w:instrText>
        </w:r>
        <w:r>
          <w:rPr>
            <w:webHidden/>
          </w:rPr>
        </w:r>
        <w:r>
          <w:rPr>
            <w:webHidden/>
          </w:rPr>
          <w:fldChar w:fldCharType="separate"/>
        </w:r>
        <w:r>
          <w:rPr>
            <w:webHidden/>
          </w:rPr>
          <w:t>684</w:t>
        </w:r>
        <w:r>
          <w:rPr>
            <w:webHidden/>
          </w:rPr>
          <w:fldChar w:fldCharType="end"/>
        </w:r>
      </w:hyperlink>
    </w:p>
    <w:p w14:paraId="2AEA35BC" w14:textId="77777777" w:rsidR="00273005" w:rsidRDefault="00273005">
      <w:pPr>
        <w:pStyle w:val="35"/>
        <w:rPr>
          <w:rFonts w:asciiTheme="minorHAnsi" w:eastAsiaTheme="minorEastAsia" w:hAnsiTheme="minorHAnsi" w:cstheme="minorBidi"/>
          <w:bCs w:val="0"/>
          <w:iCs w:val="0"/>
          <w:sz w:val="22"/>
          <w:szCs w:val="22"/>
        </w:rPr>
      </w:pPr>
      <w:hyperlink w:anchor="_Toc202884145" w:history="1">
        <w:r w:rsidRPr="004223C4">
          <w:rPr>
            <w:rStyle w:val="af1"/>
            <w:highlight w:val="green"/>
          </w:rPr>
          <w:t>4.28.1.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_Toc202884145 \h </w:instrText>
        </w:r>
        <w:r>
          <w:rPr>
            <w:webHidden/>
          </w:rPr>
        </w:r>
        <w:r>
          <w:rPr>
            <w:webHidden/>
          </w:rPr>
          <w:fldChar w:fldCharType="separate"/>
        </w:r>
        <w:r>
          <w:rPr>
            <w:webHidden/>
          </w:rPr>
          <w:t>684</w:t>
        </w:r>
        <w:r>
          <w:rPr>
            <w:webHidden/>
          </w:rPr>
          <w:fldChar w:fldCharType="end"/>
        </w:r>
      </w:hyperlink>
    </w:p>
    <w:p w14:paraId="761C3048" w14:textId="77777777" w:rsidR="00273005" w:rsidRDefault="00273005">
      <w:pPr>
        <w:pStyle w:val="35"/>
        <w:rPr>
          <w:rFonts w:asciiTheme="minorHAnsi" w:eastAsiaTheme="minorEastAsia" w:hAnsiTheme="minorHAnsi" w:cstheme="minorBidi"/>
          <w:bCs w:val="0"/>
          <w:iCs w:val="0"/>
          <w:sz w:val="22"/>
          <w:szCs w:val="22"/>
        </w:rPr>
      </w:pPr>
      <w:hyperlink w:anchor="_Toc202884146" w:history="1">
        <w:r w:rsidRPr="004223C4">
          <w:rPr>
            <w:rStyle w:val="af1"/>
          </w:rPr>
          <w:t>4.28.2.</w:t>
        </w:r>
        <w:r>
          <w:rPr>
            <w:rFonts w:asciiTheme="minorHAnsi" w:eastAsiaTheme="minorEastAsia" w:hAnsiTheme="minorHAnsi" w:cstheme="minorBidi"/>
            <w:bCs w:val="0"/>
            <w:iCs w:val="0"/>
            <w:sz w:val="22"/>
            <w:szCs w:val="22"/>
          </w:rPr>
          <w:tab/>
        </w:r>
        <w:r w:rsidRPr="004223C4">
          <w:rPr>
            <w:rStyle w:val="af1"/>
          </w:rPr>
          <w:t>Описание комплексного типа «tMSC_ReqInformEPS_D33»</w:t>
        </w:r>
        <w:r>
          <w:rPr>
            <w:webHidden/>
          </w:rPr>
          <w:tab/>
        </w:r>
        <w:r>
          <w:rPr>
            <w:webHidden/>
          </w:rPr>
          <w:fldChar w:fldCharType="begin"/>
        </w:r>
        <w:r>
          <w:rPr>
            <w:webHidden/>
          </w:rPr>
          <w:instrText xml:space="preserve"> PAGEREF _Toc202884146 \h </w:instrText>
        </w:r>
        <w:r>
          <w:rPr>
            <w:webHidden/>
          </w:rPr>
        </w:r>
        <w:r>
          <w:rPr>
            <w:webHidden/>
          </w:rPr>
          <w:fldChar w:fldCharType="separate"/>
        </w:r>
        <w:r>
          <w:rPr>
            <w:webHidden/>
          </w:rPr>
          <w:t>684</w:t>
        </w:r>
        <w:r>
          <w:rPr>
            <w:webHidden/>
          </w:rPr>
          <w:fldChar w:fldCharType="end"/>
        </w:r>
      </w:hyperlink>
    </w:p>
    <w:p w14:paraId="327522D5" w14:textId="77777777" w:rsidR="00273005" w:rsidRDefault="00273005">
      <w:pPr>
        <w:pStyle w:val="35"/>
        <w:rPr>
          <w:rFonts w:asciiTheme="minorHAnsi" w:eastAsiaTheme="minorEastAsia" w:hAnsiTheme="minorHAnsi" w:cstheme="minorBidi"/>
          <w:bCs w:val="0"/>
          <w:iCs w:val="0"/>
          <w:sz w:val="22"/>
          <w:szCs w:val="22"/>
        </w:rPr>
      </w:pPr>
      <w:hyperlink w:anchor="_Toc202884147" w:history="1">
        <w:r w:rsidRPr="004223C4">
          <w:rPr>
            <w:rStyle w:val="af1"/>
          </w:rPr>
          <w:t>4.28.3.</w:t>
        </w:r>
        <w:r>
          <w:rPr>
            <w:rFonts w:asciiTheme="minorHAnsi" w:eastAsiaTheme="minorEastAsia" w:hAnsiTheme="minorHAnsi" w:cstheme="minorBidi"/>
            <w:bCs w:val="0"/>
            <w:iCs w:val="0"/>
            <w:sz w:val="22"/>
            <w:szCs w:val="22"/>
          </w:rPr>
          <w:tab/>
        </w:r>
        <w:r w:rsidRPr="004223C4">
          <w:rPr>
            <w:rStyle w:val="af1"/>
          </w:rPr>
          <w:t>Описание комплексного типа «tED»</w:t>
        </w:r>
        <w:r>
          <w:rPr>
            <w:webHidden/>
          </w:rPr>
          <w:tab/>
        </w:r>
        <w:r>
          <w:rPr>
            <w:webHidden/>
          </w:rPr>
          <w:fldChar w:fldCharType="begin"/>
        </w:r>
        <w:r>
          <w:rPr>
            <w:webHidden/>
          </w:rPr>
          <w:instrText xml:space="preserve"> PAGEREF _Toc202884147 \h </w:instrText>
        </w:r>
        <w:r>
          <w:rPr>
            <w:webHidden/>
          </w:rPr>
        </w:r>
        <w:r>
          <w:rPr>
            <w:webHidden/>
          </w:rPr>
          <w:fldChar w:fldCharType="separate"/>
        </w:r>
        <w:r>
          <w:rPr>
            <w:webHidden/>
          </w:rPr>
          <w:t>686</w:t>
        </w:r>
        <w:r>
          <w:rPr>
            <w:webHidden/>
          </w:rPr>
          <w:fldChar w:fldCharType="end"/>
        </w:r>
      </w:hyperlink>
    </w:p>
    <w:p w14:paraId="52C615C7" w14:textId="77777777" w:rsidR="00273005" w:rsidRDefault="00273005">
      <w:pPr>
        <w:pStyle w:val="35"/>
        <w:rPr>
          <w:rFonts w:asciiTheme="minorHAnsi" w:eastAsiaTheme="minorEastAsia" w:hAnsiTheme="minorHAnsi" w:cstheme="minorBidi"/>
          <w:bCs w:val="0"/>
          <w:iCs w:val="0"/>
          <w:sz w:val="22"/>
          <w:szCs w:val="22"/>
        </w:rPr>
      </w:pPr>
      <w:hyperlink w:anchor="_Toc202884148" w:history="1">
        <w:r w:rsidRPr="004223C4">
          <w:rPr>
            <w:rStyle w:val="af1"/>
          </w:rPr>
          <w:t>4.28.4.</w:t>
        </w:r>
        <w:r>
          <w:rPr>
            <w:rFonts w:asciiTheme="minorHAnsi" w:eastAsiaTheme="minorEastAsia" w:hAnsiTheme="minorHAnsi" w:cstheme="minorBidi"/>
            <w:bCs w:val="0"/>
            <w:iCs w:val="0"/>
            <w:sz w:val="22"/>
            <w:szCs w:val="22"/>
          </w:rPr>
          <w:tab/>
        </w:r>
        <w:r w:rsidRPr="004223C4">
          <w:rPr>
            <w:rStyle w:val="af1"/>
          </w:rPr>
          <w:t>Описание комплексного типа «tEDRowRequest»</w:t>
        </w:r>
        <w:r>
          <w:rPr>
            <w:webHidden/>
          </w:rPr>
          <w:tab/>
        </w:r>
        <w:r>
          <w:rPr>
            <w:webHidden/>
          </w:rPr>
          <w:fldChar w:fldCharType="begin"/>
        </w:r>
        <w:r>
          <w:rPr>
            <w:webHidden/>
          </w:rPr>
          <w:instrText xml:space="preserve"> PAGEREF _Toc202884148 \h </w:instrText>
        </w:r>
        <w:r>
          <w:rPr>
            <w:webHidden/>
          </w:rPr>
        </w:r>
        <w:r>
          <w:rPr>
            <w:webHidden/>
          </w:rPr>
          <w:fldChar w:fldCharType="separate"/>
        </w:r>
        <w:r>
          <w:rPr>
            <w:webHidden/>
          </w:rPr>
          <w:t>687</w:t>
        </w:r>
        <w:r>
          <w:rPr>
            <w:webHidden/>
          </w:rPr>
          <w:fldChar w:fldCharType="end"/>
        </w:r>
      </w:hyperlink>
    </w:p>
    <w:p w14:paraId="143E4950" w14:textId="77777777" w:rsidR="00273005" w:rsidRDefault="00273005">
      <w:pPr>
        <w:pStyle w:val="35"/>
        <w:rPr>
          <w:rFonts w:asciiTheme="minorHAnsi" w:eastAsiaTheme="minorEastAsia" w:hAnsiTheme="minorHAnsi" w:cstheme="minorBidi"/>
          <w:bCs w:val="0"/>
          <w:iCs w:val="0"/>
          <w:sz w:val="22"/>
          <w:szCs w:val="22"/>
        </w:rPr>
      </w:pPr>
      <w:hyperlink w:anchor="_Toc202884149" w:history="1">
        <w:r w:rsidRPr="004223C4">
          <w:rPr>
            <w:rStyle w:val="af1"/>
          </w:rPr>
          <w:t>4.28.5.</w:t>
        </w:r>
        <w:r>
          <w:rPr>
            <w:rFonts w:asciiTheme="minorHAnsi" w:eastAsiaTheme="minorEastAsia" w:hAnsiTheme="minorHAnsi" w:cstheme="minorBidi"/>
            <w:bCs w:val="0"/>
            <w:iCs w:val="0"/>
            <w:sz w:val="22"/>
            <w:szCs w:val="22"/>
          </w:rPr>
          <w:tab/>
        </w:r>
        <w:r w:rsidRPr="004223C4">
          <w:rPr>
            <w:rStyle w:val="af1"/>
          </w:rPr>
          <w:t>Описание комплексного типа «tEDRowRequest_ITEM»</w:t>
        </w:r>
        <w:r>
          <w:rPr>
            <w:webHidden/>
          </w:rPr>
          <w:tab/>
        </w:r>
        <w:r>
          <w:rPr>
            <w:webHidden/>
          </w:rPr>
          <w:fldChar w:fldCharType="begin"/>
        </w:r>
        <w:r>
          <w:rPr>
            <w:webHidden/>
          </w:rPr>
          <w:instrText xml:space="preserve"> PAGEREF _Toc202884149 \h </w:instrText>
        </w:r>
        <w:r>
          <w:rPr>
            <w:webHidden/>
          </w:rPr>
        </w:r>
        <w:r>
          <w:rPr>
            <w:webHidden/>
          </w:rPr>
          <w:fldChar w:fldCharType="separate"/>
        </w:r>
        <w:r>
          <w:rPr>
            <w:webHidden/>
          </w:rPr>
          <w:t>687</w:t>
        </w:r>
        <w:r>
          <w:rPr>
            <w:webHidden/>
          </w:rPr>
          <w:fldChar w:fldCharType="end"/>
        </w:r>
      </w:hyperlink>
    </w:p>
    <w:p w14:paraId="348F499F" w14:textId="77777777" w:rsidR="00273005" w:rsidRDefault="00273005">
      <w:pPr>
        <w:pStyle w:val="35"/>
        <w:rPr>
          <w:rFonts w:asciiTheme="minorHAnsi" w:eastAsiaTheme="minorEastAsia" w:hAnsiTheme="minorHAnsi" w:cstheme="minorBidi"/>
          <w:bCs w:val="0"/>
          <w:iCs w:val="0"/>
          <w:sz w:val="22"/>
          <w:szCs w:val="22"/>
        </w:rPr>
      </w:pPr>
      <w:hyperlink w:anchor="_Toc202884150" w:history="1">
        <w:r w:rsidRPr="004223C4">
          <w:rPr>
            <w:rStyle w:val="af1"/>
          </w:rPr>
          <w:t>4.28.6.</w:t>
        </w:r>
        <w:r>
          <w:rPr>
            <w:rFonts w:asciiTheme="minorHAnsi" w:eastAsiaTheme="minorEastAsia" w:hAnsiTheme="minorHAnsi" w:cstheme="minorBidi"/>
            <w:bCs w:val="0"/>
            <w:iCs w:val="0"/>
            <w:sz w:val="22"/>
            <w:szCs w:val="22"/>
          </w:rPr>
          <w:tab/>
        </w:r>
        <w:r w:rsidRPr="004223C4">
          <w:rPr>
            <w:rStyle w:val="af1"/>
          </w:rPr>
          <w:t>Описание комплексного типа «tSGNNmPsPhDt»</w:t>
        </w:r>
        <w:r>
          <w:rPr>
            <w:webHidden/>
          </w:rPr>
          <w:tab/>
        </w:r>
        <w:r>
          <w:rPr>
            <w:webHidden/>
          </w:rPr>
          <w:fldChar w:fldCharType="begin"/>
        </w:r>
        <w:r>
          <w:rPr>
            <w:webHidden/>
          </w:rPr>
          <w:instrText xml:space="preserve"> PAGEREF _Toc202884150 \h </w:instrText>
        </w:r>
        <w:r>
          <w:rPr>
            <w:webHidden/>
          </w:rPr>
        </w:r>
        <w:r>
          <w:rPr>
            <w:webHidden/>
          </w:rPr>
          <w:fldChar w:fldCharType="separate"/>
        </w:r>
        <w:r>
          <w:rPr>
            <w:webHidden/>
          </w:rPr>
          <w:t>688</w:t>
        </w:r>
        <w:r>
          <w:rPr>
            <w:webHidden/>
          </w:rPr>
          <w:fldChar w:fldCharType="end"/>
        </w:r>
      </w:hyperlink>
    </w:p>
    <w:p w14:paraId="78081E24" w14:textId="77777777" w:rsidR="00273005" w:rsidRDefault="00273005">
      <w:pPr>
        <w:pStyle w:val="35"/>
        <w:rPr>
          <w:rFonts w:asciiTheme="minorHAnsi" w:eastAsiaTheme="minorEastAsia" w:hAnsiTheme="minorHAnsi" w:cstheme="minorBidi"/>
          <w:bCs w:val="0"/>
          <w:iCs w:val="0"/>
          <w:sz w:val="22"/>
          <w:szCs w:val="22"/>
        </w:rPr>
      </w:pPr>
      <w:hyperlink w:anchor="_Toc202884151" w:history="1">
        <w:r w:rsidRPr="004223C4">
          <w:rPr>
            <w:rStyle w:val="af1"/>
          </w:rPr>
          <w:t>4.28.7.</w:t>
        </w:r>
        <w:r>
          <w:rPr>
            <w:rFonts w:asciiTheme="minorHAnsi" w:eastAsiaTheme="minorEastAsia" w:hAnsiTheme="minorHAnsi" w:cstheme="minorBidi"/>
            <w:bCs w:val="0"/>
            <w:iCs w:val="0"/>
            <w:sz w:val="22"/>
            <w:szCs w:val="22"/>
          </w:rPr>
          <w:tab/>
        </w:r>
        <w:r w:rsidRPr="004223C4">
          <w:rPr>
            <w:rStyle w:val="af1"/>
          </w:rPr>
          <w:t>Описание комплексного типа «tSGNNmPsDt»</w:t>
        </w:r>
        <w:r>
          <w:rPr>
            <w:webHidden/>
          </w:rPr>
          <w:tab/>
        </w:r>
        <w:r>
          <w:rPr>
            <w:webHidden/>
          </w:rPr>
          <w:fldChar w:fldCharType="begin"/>
        </w:r>
        <w:r>
          <w:rPr>
            <w:webHidden/>
          </w:rPr>
          <w:instrText xml:space="preserve"> PAGEREF _Toc202884151 \h </w:instrText>
        </w:r>
        <w:r>
          <w:rPr>
            <w:webHidden/>
          </w:rPr>
        </w:r>
        <w:r>
          <w:rPr>
            <w:webHidden/>
          </w:rPr>
          <w:fldChar w:fldCharType="separate"/>
        </w:r>
        <w:r>
          <w:rPr>
            <w:webHidden/>
          </w:rPr>
          <w:t>688</w:t>
        </w:r>
        <w:r>
          <w:rPr>
            <w:webHidden/>
          </w:rPr>
          <w:fldChar w:fldCharType="end"/>
        </w:r>
      </w:hyperlink>
    </w:p>
    <w:p w14:paraId="6A7952EC" w14:textId="77777777" w:rsidR="00273005" w:rsidRDefault="00273005">
      <w:pPr>
        <w:pStyle w:val="35"/>
        <w:rPr>
          <w:rFonts w:asciiTheme="minorHAnsi" w:eastAsiaTheme="minorEastAsia" w:hAnsiTheme="minorHAnsi" w:cstheme="minorBidi"/>
          <w:bCs w:val="0"/>
          <w:iCs w:val="0"/>
          <w:sz w:val="22"/>
          <w:szCs w:val="22"/>
        </w:rPr>
      </w:pPr>
      <w:hyperlink w:anchor="_Toc202884152" w:history="1">
        <w:r w:rsidRPr="004223C4">
          <w:rPr>
            <w:rStyle w:val="af1"/>
          </w:rPr>
          <w:t>4.28.8.</w:t>
        </w:r>
        <w:r>
          <w:rPr>
            <w:rFonts w:asciiTheme="minorHAnsi" w:eastAsiaTheme="minorEastAsia" w:hAnsiTheme="minorHAnsi" w:cstheme="minorBidi"/>
            <w:bCs w:val="0"/>
            <w:iCs w:val="0"/>
            <w:sz w:val="22"/>
            <w:szCs w:val="22"/>
          </w:rPr>
          <w:tab/>
        </w:r>
        <w:r w:rsidRPr="004223C4">
          <w:rPr>
            <w:rStyle w:val="af1"/>
          </w:rPr>
          <w:t>Описание комплексного типа «tSGNNmPs1»</w:t>
        </w:r>
        <w:r>
          <w:rPr>
            <w:webHidden/>
          </w:rPr>
          <w:tab/>
        </w:r>
        <w:r>
          <w:rPr>
            <w:webHidden/>
          </w:rPr>
          <w:fldChar w:fldCharType="begin"/>
        </w:r>
        <w:r>
          <w:rPr>
            <w:webHidden/>
          </w:rPr>
          <w:instrText xml:space="preserve"> PAGEREF _Toc202884152 \h </w:instrText>
        </w:r>
        <w:r>
          <w:rPr>
            <w:webHidden/>
          </w:rPr>
        </w:r>
        <w:r>
          <w:rPr>
            <w:webHidden/>
          </w:rPr>
          <w:fldChar w:fldCharType="separate"/>
        </w:r>
        <w:r>
          <w:rPr>
            <w:webHidden/>
          </w:rPr>
          <w:t>688</w:t>
        </w:r>
        <w:r>
          <w:rPr>
            <w:webHidden/>
          </w:rPr>
          <w:fldChar w:fldCharType="end"/>
        </w:r>
      </w:hyperlink>
    </w:p>
    <w:p w14:paraId="4B6F0DB6" w14:textId="77777777" w:rsidR="00273005" w:rsidRDefault="00273005">
      <w:pPr>
        <w:pStyle w:val="35"/>
        <w:rPr>
          <w:rFonts w:asciiTheme="minorHAnsi" w:eastAsiaTheme="minorEastAsia" w:hAnsiTheme="minorHAnsi" w:cstheme="minorBidi"/>
          <w:bCs w:val="0"/>
          <w:iCs w:val="0"/>
          <w:sz w:val="22"/>
          <w:szCs w:val="22"/>
        </w:rPr>
      </w:pPr>
      <w:hyperlink w:anchor="_Toc202884153" w:history="1">
        <w:r w:rsidRPr="004223C4">
          <w:rPr>
            <w:rStyle w:val="af1"/>
          </w:rPr>
          <w:t>4.28.9.</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_Toc202884153 \h </w:instrText>
        </w:r>
        <w:r>
          <w:rPr>
            <w:webHidden/>
          </w:rPr>
        </w:r>
        <w:r>
          <w:rPr>
            <w:webHidden/>
          </w:rPr>
          <w:fldChar w:fldCharType="separate"/>
        </w:r>
        <w:r>
          <w:rPr>
            <w:webHidden/>
          </w:rPr>
          <w:t>689</w:t>
        </w:r>
        <w:r>
          <w:rPr>
            <w:webHidden/>
          </w:rPr>
          <w:fldChar w:fldCharType="end"/>
        </w:r>
      </w:hyperlink>
    </w:p>
    <w:p w14:paraId="7E6DE11F" w14:textId="77777777" w:rsidR="00273005" w:rsidRDefault="00273005">
      <w:pPr>
        <w:pStyle w:val="2b"/>
        <w:rPr>
          <w:rFonts w:asciiTheme="minorHAnsi" w:eastAsiaTheme="minorEastAsia" w:hAnsiTheme="minorHAnsi" w:cstheme="minorBidi"/>
          <w:bCs w:val="0"/>
          <w:sz w:val="22"/>
          <w:szCs w:val="22"/>
        </w:rPr>
      </w:pPr>
      <w:hyperlink w:anchor="_Toc202884154" w:history="1">
        <w:r w:rsidRPr="004223C4">
          <w:rPr>
            <w:rStyle w:val="af1"/>
            <w:highlight w:val="green"/>
          </w:rPr>
          <w:t>4.29.</w:t>
        </w:r>
        <w:r>
          <w:rPr>
            <w:rFonts w:asciiTheme="minorHAnsi" w:eastAsiaTheme="minorEastAsia" w:hAnsiTheme="minorHAnsi" w:cstheme="minorBidi"/>
            <w:bCs w:val="0"/>
            <w:sz w:val="22"/>
            <w:szCs w:val="22"/>
          </w:rPr>
          <w:tab/>
        </w:r>
        <w:r w:rsidRPr="004223C4">
          <w:rPr>
            <w:rStyle w:val="af1"/>
            <w:highlight w:val="green"/>
          </w:rPr>
          <w:t>Описание документа «Ответ на запрос (уведомление) по ЭПС участника»</w:t>
        </w:r>
        <w:r>
          <w:rPr>
            <w:webHidden/>
          </w:rPr>
          <w:tab/>
        </w:r>
        <w:r>
          <w:rPr>
            <w:webHidden/>
          </w:rPr>
          <w:fldChar w:fldCharType="begin"/>
        </w:r>
        <w:r>
          <w:rPr>
            <w:webHidden/>
          </w:rPr>
          <w:instrText xml:space="preserve"> PAGEREF _Toc202884154 \h </w:instrText>
        </w:r>
        <w:r>
          <w:rPr>
            <w:webHidden/>
          </w:rPr>
        </w:r>
        <w:r>
          <w:rPr>
            <w:webHidden/>
          </w:rPr>
          <w:fldChar w:fldCharType="separate"/>
        </w:r>
        <w:r>
          <w:rPr>
            <w:webHidden/>
          </w:rPr>
          <w:t>693</w:t>
        </w:r>
        <w:r>
          <w:rPr>
            <w:webHidden/>
          </w:rPr>
          <w:fldChar w:fldCharType="end"/>
        </w:r>
      </w:hyperlink>
    </w:p>
    <w:p w14:paraId="58625294" w14:textId="77777777" w:rsidR="00273005" w:rsidRDefault="00273005">
      <w:pPr>
        <w:pStyle w:val="35"/>
        <w:rPr>
          <w:rFonts w:asciiTheme="minorHAnsi" w:eastAsiaTheme="minorEastAsia" w:hAnsiTheme="minorHAnsi" w:cstheme="minorBidi"/>
          <w:bCs w:val="0"/>
          <w:iCs w:val="0"/>
          <w:sz w:val="22"/>
          <w:szCs w:val="22"/>
        </w:rPr>
      </w:pPr>
      <w:hyperlink w:anchor="_Toc202884155" w:history="1">
        <w:r w:rsidRPr="004223C4">
          <w:rPr>
            <w:rStyle w:val="af1"/>
            <w:highlight w:val="green"/>
          </w:rPr>
          <w:t>4.29.1.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_Toc202884155 \h </w:instrText>
        </w:r>
        <w:r>
          <w:rPr>
            <w:webHidden/>
          </w:rPr>
        </w:r>
        <w:r>
          <w:rPr>
            <w:webHidden/>
          </w:rPr>
          <w:fldChar w:fldCharType="separate"/>
        </w:r>
        <w:r>
          <w:rPr>
            <w:webHidden/>
          </w:rPr>
          <w:t>693</w:t>
        </w:r>
        <w:r>
          <w:rPr>
            <w:webHidden/>
          </w:rPr>
          <w:fldChar w:fldCharType="end"/>
        </w:r>
      </w:hyperlink>
    </w:p>
    <w:p w14:paraId="4F06DC65" w14:textId="77777777" w:rsidR="00273005" w:rsidRDefault="00273005">
      <w:pPr>
        <w:pStyle w:val="35"/>
        <w:rPr>
          <w:rFonts w:asciiTheme="minorHAnsi" w:eastAsiaTheme="minorEastAsia" w:hAnsiTheme="minorHAnsi" w:cstheme="minorBidi"/>
          <w:bCs w:val="0"/>
          <w:iCs w:val="0"/>
          <w:sz w:val="22"/>
          <w:szCs w:val="22"/>
        </w:rPr>
      </w:pPr>
      <w:hyperlink w:anchor="_Toc202884156" w:history="1">
        <w:r w:rsidRPr="004223C4">
          <w:rPr>
            <w:rStyle w:val="af1"/>
          </w:rPr>
          <w:t>4.29.2.</w:t>
        </w:r>
        <w:r>
          <w:rPr>
            <w:rFonts w:asciiTheme="minorHAnsi" w:eastAsiaTheme="minorEastAsia" w:hAnsiTheme="minorHAnsi" w:cstheme="minorBidi"/>
            <w:bCs w:val="0"/>
            <w:iCs w:val="0"/>
            <w:sz w:val="22"/>
            <w:szCs w:val="22"/>
          </w:rPr>
          <w:tab/>
        </w:r>
        <w:r w:rsidRPr="004223C4">
          <w:rPr>
            <w:rStyle w:val="af1"/>
          </w:rPr>
          <w:t>Описание комплексного типа «tMSC_RespInformEPS»</w:t>
        </w:r>
        <w:r>
          <w:rPr>
            <w:webHidden/>
          </w:rPr>
          <w:tab/>
        </w:r>
        <w:r>
          <w:rPr>
            <w:webHidden/>
          </w:rPr>
          <w:fldChar w:fldCharType="begin"/>
        </w:r>
        <w:r>
          <w:rPr>
            <w:webHidden/>
          </w:rPr>
          <w:instrText xml:space="preserve"> PAGEREF _Toc202884156 \h </w:instrText>
        </w:r>
        <w:r>
          <w:rPr>
            <w:webHidden/>
          </w:rPr>
        </w:r>
        <w:r>
          <w:rPr>
            <w:webHidden/>
          </w:rPr>
          <w:fldChar w:fldCharType="separate"/>
        </w:r>
        <w:r>
          <w:rPr>
            <w:webHidden/>
          </w:rPr>
          <w:t>694</w:t>
        </w:r>
        <w:r>
          <w:rPr>
            <w:webHidden/>
          </w:rPr>
          <w:fldChar w:fldCharType="end"/>
        </w:r>
      </w:hyperlink>
    </w:p>
    <w:p w14:paraId="5541E65B" w14:textId="77777777" w:rsidR="00273005" w:rsidRDefault="00273005">
      <w:pPr>
        <w:pStyle w:val="35"/>
        <w:rPr>
          <w:rFonts w:asciiTheme="minorHAnsi" w:eastAsiaTheme="minorEastAsia" w:hAnsiTheme="minorHAnsi" w:cstheme="minorBidi"/>
          <w:bCs w:val="0"/>
          <w:iCs w:val="0"/>
          <w:sz w:val="22"/>
          <w:szCs w:val="22"/>
        </w:rPr>
      </w:pPr>
      <w:hyperlink w:anchor="_Toc202884157" w:history="1">
        <w:r w:rsidRPr="004223C4">
          <w:rPr>
            <w:rStyle w:val="af1"/>
          </w:rPr>
          <w:t>4.29.3.</w:t>
        </w:r>
        <w:r>
          <w:rPr>
            <w:rFonts w:asciiTheme="minorHAnsi" w:eastAsiaTheme="minorEastAsia" w:hAnsiTheme="minorHAnsi" w:cstheme="minorBidi"/>
            <w:bCs w:val="0"/>
            <w:iCs w:val="0"/>
            <w:sz w:val="22"/>
            <w:szCs w:val="22"/>
          </w:rPr>
          <w:tab/>
        </w:r>
        <w:r w:rsidRPr="004223C4">
          <w:rPr>
            <w:rStyle w:val="af1"/>
          </w:rPr>
          <w:t>Описание комплексного типа «tEDRowRequest»</w:t>
        </w:r>
        <w:r>
          <w:rPr>
            <w:webHidden/>
          </w:rPr>
          <w:tab/>
        </w:r>
        <w:r>
          <w:rPr>
            <w:webHidden/>
          </w:rPr>
          <w:fldChar w:fldCharType="begin"/>
        </w:r>
        <w:r>
          <w:rPr>
            <w:webHidden/>
          </w:rPr>
          <w:instrText xml:space="preserve"> PAGEREF _Toc202884157 \h </w:instrText>
        </w:r>
        <w:r>
          <w:rPr>
            <w:webHidden/>
          </w:rPr>
        </w:r>
        <w:r>
          <w:rPr>
            <w:webHidden/>
          </w:rPr>
          <w:fldChar w:fldCharType="separate"/>
        </w:r>
        <w:r>
          <w:rPr>
            <w:webHidden/>
          </w:rPr>
          <w:t>697</w:t>
        </w:r>
        <w:r>
          <w:rPr>
            <w:webHidden/>
          </w:rPr>
          <w:fldChar w:fldCharType="end"/>
        </w:r>
      </w:hyperlink>
    </w:p>
    <w:p w14:paraId="5C2F1ED4" w14:textId="77777777" w:rsidR="00273005" w:rsidRDefault="00273005">
      <w:pPr>
        <w:pStyle w:val="35"/>
        <w:rPr>
          <w:rFonts w:asciiTheme="minorHAnsi" w:eastAsiaTheme="minorEastAsia" w:hAnsiTheme="minorHAnsi" w:cstheme="minorBidi"/>
          <w:bCs w:val="0"/>
          <w:iCs w:val="0"/>
          <w:sz w:val="22"/>
          <w:szCs w:val="22"/>
        </w:rPr>
      </w:pPr>
      <w:hyperlink w:anchor="_Toc202884158" w:history="1">
        <w:r w:rsidRPr="004223C4">
          <w:rPr>
            <w:rStyle w:val="af1"/>
          </w:rPr>
          <w:t>4.29.4.</w:t>
        </w:r>
        <w:r>
          <w:rPr>
            <w:rFonts w:asciiTheme="minorHAnsi" w:eastAsiaTheme="minorEastAsia" w:hAnsiTheme="minorHAnsi" w:cstheme="minorBidi"/>
            <w:bCs w:val="0"/>
            <w:iCs w:val="0"/>
            <w:sz w:val="22"/>
            <w:szCs w:val="22"/>
          </w:rPr>
          <w:tab/>
        </w:r>
        <w:r w:rsidRPr="004223C4">
          <w:rPr>
            <w:rStyle w:val="af1"/>
          </w:rPr>
          <w:t>Описание комплексного типа «tEDRowRequest_ITEM»</w:t>
        </w:r>
        <w:r>
          <w:rPr>
            <w:webHidden/>
          </w:rPr>
          <w:tab/>
        </w:r>
        <w:r>
          <w:rPr>
            <w:webHidden/>
          </w:rPr>
          <w:fldChar w:fldCharType="begin"/>
        </w:r>
        <w:r>
          <w:rPr>
            <w:webHidden/>
          </w:rPr>
          <w:instrText xml:space="preserve"> PAGEREF _Toc202884158 \h </w:instrText>
        </w:r>
        <w:r>
          <w:rPr>
            <w:webHidden/>
          </w:rPr>
        </w:r>
        <w:r>
          <w:rPr>
            <w:webHidden/>
          </w:rPr>
          <w:fldChar w:fldCharType="separate"/>
        </w:r>
        <w:r>
          <w:rPr>
            <w:webHidden/>
          </w:rPr>
          <w:t>697</w:t>
        </w:r>
        <w:r>
          <w:rPr>
            <w:webHidden/>
          </w:rPr>
          <w:fldChar w:fldCharType="end"/>
        </w:r>
      </w:hyperlink>
    </w:p>
    <w:p w14:paraId="16BE88D4" w14:textId="77777777" w:rsidR="00273005" w:rsidRDefault="00273005">
      <w:pPr>
        <w:pStyle w:val="35"/>
        <w:rPr>
          <w:rFonts w:asciiTheme="minorHAnsi" w:eastAsiaTheme="minorEastAsia" w:hAnsiTheme="minorHAnsi" w:cstheme="minorBidi"/>
          <w:bCs w:val="0"/>
          <w:iCs w:val="0"/>
          <w:sz w:val="22"/>
          <w:szCs w:val="22"/>
        </w:rPr>
      </w:pPr>
      <w:hyperlink w:anchor="_Toc202884159" w:history="1">
        <w:r w:rsidRPr="004223C4">
          <w:rPr>
            <w:rStyle w:val="af1"/>
          </w:rPr>
          <w:t>4.29.5.</w:t>
        </w:r>
        <w:r>
          <w:rPr>
            <w:rFonts w:asciiTheme="minorHAnsi" w:eastAsiaTheme="minorEastAsia" w:hAnsiTheme="minorHAnsi" w:cstheme="minorBidi"/>
            <w:bCs w:val="0"/>
            <w:iCs w:val="0"/>
            <w:sz w:val="22"/>
            <w:szCs w:val="22"/>
          </w:rPr>
          <w:tab/>
        </w:r>
        <w:r w:rsidRPr="004223C4">
          <w:rPr>
            <w:rStyle w:val="af1"/>
          </w:rPr>
          <w:t>Описание комплексного типа «tSGNNmPsPhDt»</w:t>
        </w:r>
        <w:r>
          <w:rPr>
            <w:webHidden/>
          </w:rPr>
          <w:tab/>
        </w:r>
        <w:r>
          <w:rPr>
            <w:webHidden/>
          </w:rPr>
          <w:fldChar w:fldCharType="begin"/>
        </w:r>
        <w:r>
          <w:rPr>
            <w:webHidden/>
          </w:rPr>
          <w:instrText xml:space="preserve"> PAGEREF _Toc202884159 \h </w:instrText>
        </w:r>
        <w:r>
          <w:rPr>
            <w:webHidden/>
          </w:rPr>
        </w:r>
        <w:r>
          <w:rPr>
            <w:webHidden/>
          </w:rPr>
          <w:fldChar w:fldCharType="separate"/>
        </w:r>
        <w:r>
          <w:rPr>
            <w:webHidden/>
          </w:rPr>
          <w:t>698</w:t>
        </w:r>
        <w:r>
          <w:rPr>
            <w:webHidden/>
          </w:rPr>
          <w:fldChar w:fldCharType="end"/>
        </w:r>
      </w:hyperlink>
    </w:p>
    <w:p w14:paraId="2693F061" w14:textId="77777777" w:rsidR="00273005" w:rsidRDefault="00273005">
      <w:pPr>
        <w:pStyle w:val="35"/>
        <w:rPr>
          <w:rFonts w:asciiTheme="minorHAnsi" w:eastAsiaTheme="minorEastAsia" w:hAnsiTheme="minorHAnsi" w:cstheme="minorBidi"/>
          <w:bCs w:val="0"/>
          <w:iCs w:val="0"/>
          <w:sz w:val="22"/>
          <w:szCs w:val="22"/>
        </w:rPr>
      </w:pPr>
      <w:hyperlink w:anchor="_Toc202884160" w:history="1">
        <w:r w:rsidRPr="004223C4">
          <w:rPr>
            <w:rStyle w:val="af1"/>
          </w:rPr>
          <w:t>4.29.6.</w:t>
        </w:r>
        <w:r>
          <w:rPr>
            <w:rFonts w:asciiTheme="minorHAnsi" w:eastAsiaTheme="minorEastAsia" w:hAnsiTheme="minorHAnsi" w:cstheme="minorBidi"/>
            <w:bCs w:val="0"/>
            <w:iCs w:val="0"/>
            <w:sz w:val="22"/>
            <w:szCs w:val="22"/>
          </w:rPr>
          <w:tab/>
        </w:r>
        <w:r w:rsidRPr="004223C4">
          <w:rPr>
            <w:rStyle w:val="af1"/>
          </w:rPr>
          <w:t>Описание комплексного типа «tSGNNmPsDt»</w:t>
        </w:r>
        <w:r>
          <w:rPr>
            <w:webHidden/>
          </w:rPr>
          <w:tab/>
        </w:r>
        <w:r>
          <w:rPr>
            <w:webHidden/>
          </w:rPr>
          <w:fldChar w:fldCharType="begin"/>
        </w:r>
        <w:r>
          <w:rPr>
            <w:webHidden/>
          </w:rPr>
          <w:instrText xml:space="preserve"> PAGEREF _Toc202884160 \h </w:instrText>
        </w:r>
        <w:r>
          <w:rPr>
            <w:webHidden/>
          </w:rPr>
        </w:r>
        <w:r>
          <w:rPr>
            <w:webHidden/>
          </w:rPr>
          <w:fldChar w:fldCharType="separate"/>
        </w:r>
        <w:r>
          <w:rPr>
            <w:webHidden/>
          </w:rPr>
          <w:t>698</w:t>
        </w:r>
        <w:r>
          <w:rPr>
            <w:webHidden/>
          </w:rPr>
          <w:fldChar w:fldCharType="end"/>
        </w:r>
      </w:hyperlink>
    </w:p>
    <w:p w14:paraId="14797808" w14:textId="77777777" w:rsidR="00273005" w:rsidRDefault="00273005">
      <w:pPr>
        <w:pStyle w:val="35"/>
        <w:rPr>
          <w:rFonts w:asciiTheme="minorHAnsi" w:eastAsiaTheme="minorEastAsia" w:hAnsiTheme="minorHAnsi" w:cstheme="minorBidi"/>
          <w:bCs w:val="0"/>
          <w:iCs w:val="0"/>
          <w:sz w:val="22"/>
          <w:szCs w:val="22"/>
        </w:rPr>
      </w:pPr>
      <w:hyperlink w:anchor="_Toc202884161" w:history="1">
        <w:r w:rsidRPr="004223C4">
          <w:rPr>
            <w:rStyle w:val="af1"/>
          </w:rPr>
          <w:t>4.29.7.</w:t>
        </w:r>
        <w:r>
          <w:rPr>
            <w:rFonts w:asciiTheme="minorHAnsi" w:eastAsiaTheme="minorEastAsia" w:hAnsiTheme="minorHAnsi" w:cstheme="minorBidi"/>
            <w:bCs w:val="0"/>
            <w:iCs w:val="0"/>
            <w:sz w:val="22"/>
            <w:szCs w:val="22"/>
          </w:rPr>
          <w:tab/>
        </w:r>
        <w:r w:rsidRPr="004223C4">
          <w:rPr>
            <w:rStyle w:val="af1"/>
          </w:rPr>
          <w:t>Описание комплексного типа «tSGNNmPs1»</w:t>
        </w:r>
        <w:r>
          <w:rPr>
            <w:webHidden/>
          </w:rPr>
          <w:tab/>
        </w:r>
        <w:r>
          <w:rPr>
            <w:webHidden/>
          </w:rPr>
          <w:fldChar w:fldCharType="begin"/>
        </w:r>
        <w:r>
          <w:rPr>
            <w:webHidden/>
          </w:rPr>
          <w:instrText xml:space="preserve"> PAGEREF _Toc202884161 \h </w:instrText>
        </w:r>
        <w:r>
          <w:rPr>
            <w:webHidden/>
          </w:rPr>
        </w:r>
        <w:r>
          <w:rPr>
            <w:webHidden/>
          </w:rPr>
          <w:fldChar w:fldCharType="separate"/>
        </w:r>
        <w:r>
          <w:rPr>
            <w:webHidden/>
          </w:rPr>
          <w:t>698</w:t>
        </w:r>
        <w:r>
          <w:rPr>
            <w:webHidden/>
          </w:rPr>
          <w:fldChar w:fldCharType="end"/>
        </w:r>
      </w:hyperlink>
    </w:p>
    <w:p w14:paraId="12FE86A1" w14:textId="77777777" w:rsidR="00273005" w:rsidRDefault="00273005">
      <w:pPr>
        <w:pStyle w:val="35"/>
        <w:rPr>
          <w:rFonts w:asciiTheme="minorHAnsi" w:eastAsiaTheme="minorEastAsia" w:hAnsiTheme="minorHAnsi" w:cstheme="minorBidi"/>
          <w:bCs w:val="0"/>
          <w:iCs w:val="0"/>
          <w:sz w:val="22"/>
          <w:szCs w:val="22"/>
        </w:rPr>
      </w:pPr>
      <w:hyperlink w:anchor="_Toc202884162" w:history="1">
        <w:r w:rsidRPr="004223C4">
          <w:rPr>
            <w:rStyle w:val="af1"/>
          </w:rPr>
          <w:t>4.29.8.</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_Toc202884162 \h </w:instrText>
        </w:r>
        <w:r>
          <w:rPr>
            <w:webHidden/>
          </w:rPr>
        </w:r>
        <w:r>
          <w:rPr>
            <w:webHidden/>
          </w:rPr>
          <w:fldChar w:fldCharType="separate"/>
        </w:r>
        <w:r>
          <w:rPr>
            <w:webHidden/>
          </w:rPr>
          <w:t>699</w:t>
        </w:r>
        <w:r>
          <w:rPr>
            <w:webHidden/>
          </w:rPr>
          <w:fldChar w:fldCharType="end"/>
        </w:r>
      </w:hyperlink>
    </w:p>
    <w:p w14:paraId="497F790C" w14:textId="77777777" w:rsidR="00273005" w:rsidRDefault="00273005">
      <w:pPr>
        <w:pStyle w:val="17"/>
        <w:rPr>
          <w:rFonts w:asciiTheme="minorHAnsi" w:eastAsiaTheme="minorEastAsia" w:hAnsiTheme="minorHAnsi" w:cstheme="minorBidi"/>
          <w:b w:val="0"/>
          <w:bCs w:val="0"/>
          <w:caps w:val="0"/>
          <w:sz w:val="22"/>
          <w:szCs w:val="22"/>
        </w:rPr>
      </w:pPr>
      <w:hyperlink w:anchor="_Toc202884163" w:history="1">
        <w:r w:rsidRPr="004223C4">
          <w:rPr>
            <w:rStyle w:val="af1"/>
          </w:rPr>
          <w:t>5.</w:t>
        </w:r>
        <w:r>
          <w:rPr>
            <w:rFonts w:asciiTheme="minorHAnsi" w:eastAsiaTheme="minorEastAsia" w:hAnsiTheme="minorHAnsi" w:cstheme="minorBidi"/>
            <w:b w:val="0"/>
            <w:bCs w:val="0"/>
            <w:caps w:val="0"/>
            <w:sz w:val="22"/>
            <w:szCs w:val="22"/>
          </w:rPr>
          <w:tab/>
        </w:r>
        <w:r w:rsidRPr="004223C4">
          <w:rPr>
            <w:rStyle w:val="af1"/>
          </w:rPr>
          <w:t>ТРЕБОВАНИЯ К СОСТАВУ ИНФОРМАЦИИ ПРИ ИНФОРМАЦИОННОМ ВЗАИМОДЕЙСТВИИ МЕЖДУ ТЕРРИТОРИАЛЬНЫМИ ОРГАНАМИ ФЕДЕРАЛЬНОГО КАЗНАЧЕЙСТВА И АДМИНИСТРАТОРАМИ ИСТОЧНИКОВ ФИНАНСИРОВАНИЯ ДЕФИЦИТА БЮДЖЕТА (XML-ФОРМАТ)</w:t>
        </w:r>
        <w:r>
          <w:rPr>
            <w:webHidden/>
          </w:rPr>
          <w:tab/>
        </w:r>
        <w:r>
          <w:rPr>
            <w:webHidden/>
          </w:rPr>
          <w:fldChar w:fldCharType="begin"/>
        </w:r>
        <w:r>
          <w:rPr>
            <w:webHidden/>
          </w:rPr>
          <w:instrText xml:space="preserve"> PAGEREF _Toc202884163 \h </w:instrText>
        </w:r>
        <w:r>
          <w:rPr>
            <w:webHidden/>
          </w:rPr>
        </w:r>
        <w:r>
          <w:rPr>
            <w:webHidden/>
          </w:rPr>
          <w:fldChar w:fldCharType="separate"/>
        </w:r>
        <w:r>
          <w:rPr>
            <w:webHidden/>
          </w:rPr>
          <w:t>704</w:t>
        </w:r>
        <w:r>
          <w:rPr>
            <w:webHidden/>
          </w:rPr>
          <w:fldChar w:fldCharType="end"/>
        </w:r>
      </w:hyperlink>
    </w:p>
    <w:p w14:paraId="3A53A1CB" w14:textId="77777777" w:rsidR="00273005" w:rsidRDefault="00273005">
      <w:pPr>
        <w:pStyle w:val="2b"/>
        <w:rPr>
          <w:rFonts w:asciiTheme="minorHAnsi" w:eastAsiaTheme="minorEastAsia" w:hAnsiTheme="minorHAnsi" w:cstheme="minorBidi"/>
          <w:bCs w:val="0"/>
          <w:sz w:val="22"/>
          <w:szCs w:val="22"/>
        </w:rPr>
      </w:pPr>
      <w:hyperlink w:anchor="_Toc202884164" w:history="1">
        <w:r w:rsidRPr="004223C4">
          <w:rPr>
            <w:rStyle w:val="af1"/>
            <w:highlight w:val="green"/>
          </w:rPr>
          <w:t>5.1.</w:t>
        </w:r>
        <w:r>
          <w:rPr>
            <w:rFonts w:asciiTheme="minorHAnsi" w:eastAsiaTheme="minorEastAsia" w:hAnsiTheme="minorHAnsi" w:cstheme="minorBidi"/>
            <w:bCs w:val="0"/>
            <w:sz w:val="22"/>
            <w:szCs w:val="22"/>
          </w:rPr>
          <w:tab/>
        </w:r>
        <w:r w:rsidRPr="004223C4">
          <w:rPr>
            <w:rStyle w:val="af1"/>
            <w:highlight w:val="green"/>
          </w:rPr>
          <w:t>Описание документа «Выписка из лицевого счета администратора источников финансирования дефицита бюджета»</w:t>
        </w:r>
        <w:r>
          <w:rPr>
            <w:webHidden/>
          </w:rPr>
          <w:tab/>
        </w:r>
        <w:r>
          <w:rPr>
            <w:webHidden/>
          </w:rPr>
          <w:fldChar w:fldCharType="begin"/>
        </w:r>
        <w:r>
          <w:rPr>
            <w:webHidden/>
          </w:rPr>
          <w:instrText xml:space="preserve"> PAGEREF _Toc202884164 \h </w:instrText>
        </w:r>
        <w:r>
          <w:rPr>
            <w:webHidden/>
          </w:rPr>
        </w:r>
        <w:r>
          <w:rPr>
            <w:webHidden/>
          </w:rPr>
          <w:fldChar w:fldCharType="separate"/>
        </w:r>
        <w:r>
          <w:rPr>
            <w:webHidden/>
          </w:rPr>
          <w:t>704</w:t>
        </w:r>
        <w:r>
          <w:rPr>
            <w:webHidden/>
          </w:rPr>
          <w:fldChar w:fldCharType="end"/>
        </w:r>
      </w:hyperlink>
    </w:p>
    <w:p w14:paraId="3572B9D2" w14:textId="77777777" w:rsidR="00273005" w:rsidRDefault="00273005">
      <w:pPr>
        <w:pStyle w:val="35"/>
        <w:rPr>
          <w:rFonts w:asciiTheme="minorHAnsi" w:eastAsiaTheme="minorEastAsia" w:hAnsiTheme="minorHAnsi" w:cstheme="minorBidi"/>
          <w:bCs w:val="0"/>
          <w:iCs w:val="0"/>
          <w:sz w:val="22"/>
          <w:szCs w:val="22"/>
        </w:rPr>
      </w:pPr>
      <w:hyperlink w:anchor="_Toc202884165" w:history="1">
        <w:r w:rsidRPr="004223C4">
          <w:rPr>
            <w:rStyle w:val="af1"/>
            <w:highlight w:val="green"/>
          </w:rPr>
          <w:t>5.1.1.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_Toc202884165 \h </w:instrText>
        </w:r>
        <w:r>
          <w:rPr>
            <w:webHidden/>
          </w:rPr>
        </w:r>
        <w:r>
          <w:rPr>
            <w:webHidden/>
          </w:rPr>
          <w:fldChar w:fldCharType="separate"/>
        </w:r>
        <w:r>
          <w:rPr>
            <w:webHidden/>
          </w:rPr>
          <w:t>704</w:t>
        </w:r>
        <w:r>
          <w:rPr>
            <w:webHidden/>
          </w:rPr>
          <w:fldChar w:fldCharType="end"/>
        </w:r>
      </w:hyperlink>
    </w:p>
    <w:p w14:paraId="0D4F754C" w14:textId="77777777" w:rsidR="00273005" w:rsidRDefault="00273005">
      <w:pPr>
        <w:pStyle w:val="35"/>
        <w:rPr>
          <w:rFonts w:asciiTheme="minorHAnsi" w:eastAsiaTheme="minorEastAsia" w:hAnsiTheme="minorHAnsi" w:cstheme="minorBidi"/>
          <w:bCs w:val="0"/>
          <w:iCs w:val="0"/>
          <w:sz w:val="22"/>
          <w:szCs w:val="22"/>
        </w:rPr>
      </w:pPr>
      <w:hyperlink w:anchor="_Toc202884166" w:history="1">
        <w:r w:rsidRPr="004223C4">
          <w:rPr>
            <w:rStyle w:val="af1"/>
          </w:rPr>
          <w:t>5.1.2.</w:t>
        </w:r>
        <w:r>
          <w:rPr>
            <w:rFonts w:asciiTheme="minorHAnsi" w:eastAsiaTheme="minorEastAsia" w:hAnsiTheme="minorHAnsi" w:cstheme="minorBidi"/>
            <w:bCs w:val="0"/>
            <w:iCs w:val="0"/>
            <w:sz w:val="22"/>
            <w:szCs w:val="22"/>
          </w:rPr>
          <w:tab/>
        </w:r>
        <w:r w:rsidRPr="004223C4">
          <w:rPr>
            <w:rStyle w:val="af1"/>
          </w:rPr>
          <w:t>Описание комплексного типа «tVLS_REPORT_0531764»</w:t>
        </w:r>
        <w:r>
          <w:rPr>
            <w:webHidden/>
          </w:rPr>
          <w:tab/>
        </w:r>
        <w:r>
          <w:rPr>
            <w:webHidden/>
          </w:rPr>
          <w:fldChar w:fldCharType="begin"/>
        </w:r>
        <w:r>
          <w:rPr>
            <w:webHidden/>
          </w:rPr>
          <w:instrText xml:space="preserve"> PAGEREF _Toc202884166 \h </w:instrText>
        </w:r>
        <w:r>
          <w:rPr>
            <w:webHidden/>
          </w:rPr>
        </w:r>
        <w:r>
          <w:rPr>
            <w:webHidden/>
          </w:rPr>
          <w:fldChar w:fldCharType="separate"/>
        </w:r>
        <w:r>
          <w:rPr>
            <w:webHidden/>
          </w:rPr>
          <w:t>705</w:t>
        </w:r>
        <w:r>
          <w:rPr>
            <w:webHidden/>
          </w:rPr>
          <w:fldChar w:fldCharType="end"/>
        </w:r>
      </w:hyperlink>
    </w:p>
    <w:p w14:paraId="3C53AD71" w14:textId="77777777" w:rsidR="00273005" w:rsidRDefault="00273005">
      <w:pPr>
        <w:pStyle w:val="35"/>
        <w:rPr>
          <w:rFonts w:asciiTheme="minorHAnsi" w:eastAsiaTheme="minorEastAsia" w:hAnsiTheme="minorHAnsi" w:cstheme="minorBidi"/>
          <w:bCs w:val="0"/>
          <w:iCs w:val="0"/>
          <w:sz w:val="22"/>
          <w:szCs w:val="22"/>
        </w:rPr>
      </w:pPr>
      <w:hyperlink w:anchor="_Toc202884167" w:history="1">
        <w:r w:rsidRPr="004223C4">
          <w:rPr>
            <w:rStyle w:val="af1"/>
          </w:rPr>
          <w:t>5.1.3.</w:t>
        </w:r>
        <w:r>
          <w:rPr>
            <w:rFonts w:asciiTheme="minorHAnsi" w:eastAsiaTheme="minorEastAsia" w:hAnsiTheme="minorHAnsi" w:cstheme="minorBidi"/>
            <w:bCs w:val="0"/>
            <w:iCs w:val="0"/>
            <w:sz w:val="22"/>
            <w:szCs w:val="22"/>
          </w:rPr>
          <w:tab/>
        </w:r>
        <w:r w:rsidRPr="004223C4">
          <w:rPr>
            <w:rStyle w:val="af1"/>
          </w:rPr>
          <w:t>Описание комплексного типа «tMSC_GRBS1»</w:t>
        </w:r>
        <w:r>
          <w:rPr>
            <w:webHidden/>
          </w:rPr>
          <w:tab/>
        </w:r>
        <w:r>
          <w:rPr>
            <w:webHidden/>
          </w:rPr>
          <w:fldChar w:fldCharType="begin"/>
        </w:r>
        <w:r>
          <w:rPr>
            <w:webHidden/>
          </w:rPr>
          <w:instrText xml:space="preserve"> PAGEREF _Toc202884167 \h </w:instrText>
        </w:r>
        <w:r>
          <w:rPr>
            <w:webHidden/>
          </w:rPr>
        </w:r>
        <w:r>
          <w:rPr>
            <w:webHidden/>
          </w:rPr>
          <w:fldChar w:fldCharType="separate"/>
        </w:r>
        <w:r>
          <w:rPr>
            <w:webHidden/>
          </w:rPr>
          <w:t>709</w:t>
        </w:r>
        <w:r>
          <w:rPr>
            <w:webHidden/>
          </w:rPr>
          <w:fldChar w:fldCharType="end"/>
        </w:r>
      </w:hyperlink>
    </w:p>
    <w:p w14:paraId="713190CE" w14:textId="77777777" w:rsidR="00273005" w:rsidRDefault="00273005">
      <w:pPr>
        <w:pStyle w:val="35"/>
        <w:rPr>
          <w:rFonts w:asciiTheme="minorHAnsi" w:eastAsiaTheme="minorEastAsia" w:hAnsiTheme="minorHAnsi" w:cstheme="minorBidi"/>
          <w:bCs w:val="0"/>
          <w:iCs w:val="0"/>
          <w:sz w:val="22"/>
          <w:szCs w:val="22"/>
        </w:rPr>
      </w:pPr>
      <w:hyperlink w:anchor="_Toc202884168" w:history="1">
        <w:r w:rsidRPr="004223C4">
          <w:rPr>
            <w:rStyle w:val="af1"/>
          </w:rPr>
          <w:t>5.1.4.</w:t>
        </w:r>
        <w:r>
          <w:rPr>
            <w:rFonts w:asciiTheme="minorHAnsi" w:eastAsiaTheme="minorEastAsia" w:hAnsiTheme="minorHAnsi" w:cstheme="minorBidi"/>
            <w:bCs w:val="0"/>
            <w:iCs w:val="0"/>
            <w:sz w:val="22"/>
            <w:szCs w:val="22"/>
          </w:rPr>
          <w:tab/>
        </w:r>
        <w:r w:rsidRPr="004223C4">
          <w:rPr>
            <w:rStyle w:val="af1"/>
          </w:rPr>
          <w:t>Описание комплексного типа «tMSC_PBS_UBP1»</w:t>
        </w:r>
        <w:r>
          <w:rPr>
            <w:webHidden/>
          </w:rPr>
          <w:tab/>
        </w:r>
        <w:r>
          <w:rPr>
            <w:webHidden/>
          </w:rPr>
          <w:fldChar w:fldCharType="begin"/>
        </w:r>
        <w:r>
          <w:rPr>
            <w:webHidden/>
          </w:rPr>
          <w:instrText xml:space="preserve"> PAGEREF _Toc202884168 \h </w:instrText>
        </w:r>
        <w:r>
          <w:rPr>
            <w:webHidden/>
          </w:rPr>
        </w:r>
        <w:r>
          <w:rPr>
            <w:webHidden/>
          </w:rPr>
          <w:fldChar w:fldCharType="separate"/>
        </w:r>
        <w:r>
          <w:rPr>
            <w:webHidden/>
          </w:rPr>
          <w:t>709</w:t>
        </w:r>
        <w:r>
          <w:rPr>
            <w:webHidden/>
          </w:rPr>
          <w:fldChar w:fldCharType="end"/>
        </w:r>
      </w:hyperlink>
    </w:p>
    <w:p w14:paraId="158D16FD" w14:textId="77777777" w:rsidR="00273005" w:rsidRDefault="00273005">
      <w:pPr>
        <w:pStyle w:val="35"/>
        <w:rPr>
          <w:rFonts w:asciiTheme="minorHAnsi" w:eastAsiaTheme="minorEastAsia" w:hAnsiTheme="minorHAnsi" w:cstheme="minorBidi"/>
          <w:bCs w:val="0"/>
          <w:iCs w:val="0"/>
          <w:sz w:val="22"/>
          <w:szCs w:val="22"/>
        </w:rPr>
      </w:pPr>
      <w:hyperlink w:anchor="_Toc202884169" w:history="1">
        <w:r w:rsidRPr="004223C4">
          <w:rPr>
            <w:rStyle w:val="af1"/>
          </w:rPr>
          <w:t>5.1.5.</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«tR_764_G_S1_1_D»</w:t>
        </w:r>
        <w:r>
          <w:rPr>
            <w:webHidden/>
          </w:rPr>
          <w:tab/>
        </w:r>
        <w:r>
          <w:rPr>
            <w:webHidden/>
          </w:rPr>
          <w:fldChar w:fldCharType="begin"/>
        </w:r>
        <w:r>
          <w:rPr>
            <w:webHidden/>
          </w:rPr>
          <w:instrText xml:space="preserve"> PAGEREF _Toc202884169 \h </w:instrText>
        </w:r>
        <w:r>
          <w:rPr>
            <w:webHidden/>
          </w:rPr>
        </w:r>
        <w:r>
          <w:rPr>
            <w:webHidden/>
          </w:rPr>
          <w:fldChar w:fldCharType="separate"/>
        </w:r>
        <w:r>
          <w:rPr>
            <w:webHidden/>
          </w:rPr>
          <w:t>710</w:t>
        </w:r>
        <w:r>
          <w:rPr>
            <w:webHidden/>
          </w:rPr>
          <w:fldChar w:fldCharType="end"/>
        </w:r>
      </w:hyperlink>
    </w:p>
    <w:p w14:paraId="60B7ADF7" w14:textId="77777777" w:rsidR="00273005" w:rsidRDefault="00273005">
      <w:pPr>
        <w:pStyle w:val="35"/>
        <w:rPr>
          <w:rFonts w:asciiTheme="minorHAnsi" w:eastAsiaTheme="minorEastAsia" w:hAnsiTheme="minorHAnsi" w:cstheme="minorBidi"/>
          <w:bCs w:val="0"/>
          <w:iCs w:val="0"/>
          <w:sz w:val="22"/>
          <w:szCs w:val="22"/>
        </w:rPr>
      </w:pPr>
      <w:hyperlink w:anchor="_Toc202884170" w:history="1">
        <w:r w:rsidRPr="004223C4">
          <w:rPr>
            <w:rStyle w:val="af1"/>
          </w:rPr>
          <w:t>5.1.6.</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«tR_764_G_S1_1_D_ ITEM»</w:t>
        </w:r>
        <w:r>
          <w:rPr>
            <w:webHidden/>
          </w:rPr>
          <w:tab/>
        </w:r>
        <w:r>
          <w:rPr>
            <w:webHidden/>
          </w:rPr>
          <w:fldChar w:fldCharType="begin"/>
        </w:r>
        <w:r>
          <w:rPr>
            <w:webHidden/>
          </w:rPr>
          <w:instrText xml:space="preserve"> PAGEREF _Toc202884170 \h </w:instrText>
        </w:r>
        <w:r>
          <w:rPr>
            <w:webHidden/>
          </w:rPr>
        </w:r>
        <w:r>
          <w:rPr>
            <w:webHidden/>
          </w:rPr>
          <w:fldChar w:fldCharType="separate"/>
        </w:r>
        <w:r>
          <w:rPr>
            <w:webHidden/>
          </w:rPr>
          <w:t>710</w:t>
        </w:r>
        <w:r>
          <w:rPr>
            <w:webHidden/>
          </w:rPr>
          <w:fldChar w:fldCharType="end"/>
        </w:r>
      </w:hyperlink>
    </w:p>
    <w:p w14:paraId="0199D691" w14:textId="77777777" w:rsidR="00273005" w:rsidRDefault="00273005">
      <w:pPr>
        <w:pStyle w:val="35"/>
        <w:rPr>
          <w:rFonts w:asciiTheme="minorHAnsi" w:eastAsiaTheme="minorEastAsia" w:hAnsiTheme="minorHAnsi" w:cstheme="minorBidi"/>
          <w:bCs w:val="0"/>
          <w:iCs w:val="0"/>
          <w:sz w:val="22"/>
          <w:szCs w:val="22"/>
        </w:rPr>
      </w:pPr>
      <w:hyperlink w:anchor="_Toc202884171" w:history="1">
        <w:r w:rsidRPr="004223C4">
          <w:rPr>
            <w:rStyle w:val="af1"/>
          </w:rPr>
          <w:t>5.1.7.</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«tR_764_G_S2_1_D»</w:t>
        </w:r>
        <w:r>
          <w:rPr>
            <w:webHidden/>
          </w:rPr>
          <w:tab/>
        </w:r>
        <w:r>
          <w:rPr>
            <w:webHidden/>
          </w:rPr>
          <w:fldChar w:fldCharType="begin"/>
        </w:r>
        <w:r>
          <w:rPr>
            <w:webHidden/>
          </w:rPr>
          <w:instrText xml:space="preserve"> PAGEREF _Toc202884171 \h </w:instrText>
        </w:r>
        <w:r>
          <w:rPr>
            <w:webHidden/>
          </w:rPr>
        </w:r>
        <w:r>
          <w:rPr>
            <w:webHidden/>
          </w:rPr>
          <w:fldChar w:fldCharType="separate"/>
        </w:r>
        <w:r>
          <w:rPr>
            <w:webHidden/>
          </w:rPr>
          <w:t>711</w:t>
        </w:r>
        <w:r>
          <w:rPr>
            <w:webHidden/>
          </w:rPr>
          <w:fldChar w:fldCharType="end"/>
        </w:r>
      </w:hyperlink>
    </w:p>
    <w:p w14:paraId="05C9397E" w14:textId="77777777" w:rsidR="00273005" w:rsidRDefault="00273005">
      <w:pPr>
        <w:pStyle w:val="35"/>
        <w:rPr>
          <w:rFonts w:asciiTheme="minorHAnsi" w:eastAsiaTheme="minorEastAsia" w:hAnsiTheme="minorHAnsi" w:cstheme="minorBidi"/>
          <w:bCs w:val="0"/>
          <w:iCs w:val="0"/>
          <w:sz w:val="22"/>
          <w:szCs w:val="22"/>
        </w:rPr>
      </w:pPr>
      <w:hyperlink w:anchor="_Toc202884172" w:history="1">
        <w:r w:rsidRPr="004223C4">
          <w:rPr>
            <w:rStyle w:val="af1"/>
          </w:rPr>
          <w:t>5.1.8.</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«tR_764_G_S2_1_D_ITEM»</w:t>
        </w:r>
        <w:r>
          <w:rPr>
            <w:webHidden/>
          </w:rPr>
          <w:tab/>
        </w:r>
        <w:r>
          <w:rPr>
            <w:webHidden/>
          </w:rPr>
          <w:fldChar w:fldCharType="begin"/>
        </w:r>
        <w:r>
          <w:rPr>
            <w:webHidden/>
          </w:rPr>
          <w:instrText xml:space="preserve"> PAGEREF _Toc202884172 \h </w:instrText>
        </w:r>
        <w:r>
          <w:rPr>
            <w:webHidden/>
          </w:rPr>
        </w:r>
        <w:r>
          <w:rPr>
            <w:webHidden/>
          </w:rPr>
          <w:fldChar w:fldCharType="separate"/>
        </w:r>
        <w:r>
          <w:rPr>
            <w:webHidden/>
          </w:rPr>
          <w:t>712</w:t>
        </w:r>
        <w:r>
          <w:rPr>
            <w:webHidden/>
          </w:rPr>
          <w:fldChar w:fldCharType="end"/>
        </w:r>
      </w:hyperlink>
    </w:p>
    <w:p w14:paraId="13AF4ED3" w14:textId="77777777" w:rsidR="00273005" w:rsidRDefault="00273005">
      <w:pPr>
        <w:pStyle w:val="35"/>
        <w:rPr>
          <w:rFonts w:asciiTheme="minorHAnsi" w:eastAsiaTheme="minorEastAsia" w:hAnsiTheme="minorHAnsi" w:cstheme="minorBidi"/>
          <w:bCs w:val="0"/>
          <w:iCs w:val="0"/>
          <w:sz w:val="22"/>
          <w:szCs w:val="22"/>
        </w:rPr>
      </w:pPr>
      <w:hyperlink w:anchor="_Toc202884173" w:history="1">
        <w:r w:rsidRPr="004223C4">
          <w:rPr>
            <w:rStyle w:val="af1"/>
          </w:rPr>
          <w:t>5.1.9.</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«tR_764_G_S2_2_D»</w:t>
        </w:r>
        <w:r>
          <w:rPr>
            <w:webHidden/>
          </w:rPr>
          <w:tab/>
        </w:r>
        <w:r>
          <w:rPr>
            <w:webHidden/>
          </w:rPr>
          <w:fldChar w:fldCharType="begin"/>
        </w:r>
        <w:r>
          <w:rPr>
            <w:webHidden/>
          </w:rPr>
          <w:instrText xml:space="preserve"> PAGEREF _Toc202884173 \h </w:instrText>
        </w:r>
        <w:r>
          <w:rPr>
            <w:webHidden/>
          </w:rPr>
        </w:r>
        <w:r>
          <w:rPr>
            <w:webHidden/>
          </w:rPr>
          <w:fldChar w:fldCharType="separate"/>
        </w:r>
        <w:r>
          <w:rPr>
            <w:webHidden/>
          </w:rPr>
          <w:t>713</w:t>
        </w:r>
        <w:r>
          <w:rPr>
            <w:webHidden/>
          </w:rPr>
          <w:fldChar w:fldCharType="end"/>
        </w:r>
      </w:hyperlink>
    </w:p>
    <w:p w14:paraId="476FAE88" w14:textId="77777777" w:rsidR="00273005" w:rsidRDefault="00273005">
      <w:pPr>
        <w:pStyle w:val="35"/>
        <w:rPr>
          <w:rFonts w:asciiTheme="minorHAnsi" w:eastAsiaTheme="minorEastAsia" w:hAnsiTheme="minorHAnsi" w:cstheme="minorBidi"/>
          <w:bCs w:val="0"/>
          <w:iCs w:val="0"/>
          <w:sz w:val="22"/>
          <w:szCs w:val="22"/>
        </w:rPr>
      </w:pPr>
      <w:hyperlink w:anchor="_Toc202884174" w:history="1">
        <w:r w:rsidRPr="004223C4">
          <w:rPr>
            <w:rStyle w:val="af1"/>
          </w:rPr>
          <w:t>5.1.10.</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«tR_764_G_S2_2_D_ITEM»</w:t>
        </w:r>
        <w:r>
          <w:rPr>
            <w:webHidden/>
          </w:rPr>
          <w:tab/>
        </w:r>
        <w:r>
          <w:rPr>
            <w:webHidden/>
          </w:rPr>
          <w:fldChar w:fldCharType="begin"/>
        </w:r>
        <w:r>
          <w:rPr>
            <w:webHidden/>
          </w:rPr>
          <w:instrText xml:space="preserve"> PAGEREF _Toc202884174 \h </w:instrText>
        </w:r>
        <w:r>
          <w:rPr>
            <w:webHidden/>
          </w:rPr>
        </w:r>
        <w:r>
          <w:rPr>
            <w:webHidden/>
          </w:rPr>
          <w:fldChar w:fldCharType="separate"/>
        </w:r>
        <w:r>
          <w:rPr>
            <w:webHidden/>
          </w:rPr>
          <w:t>713</w:t>
        </w:r>
        <w:r>
          <w:rPr>
            <w:webHidden/>
          </w:rPr>
          <w:fldChar w:fldCharType="end"/>
        </w:r>
      </w:hyperlink>
    </w:p>
    <w:p w14:paraId="2287629E" w14:textId="77777777" w:rsidR="00273005" w:rsidRDefault="00273005">
      <w:pPr>
        <w:pStyle w:val="35"/>
        <w:rPr>
          <w:rFonts w:asciiTheme="minorHAnsi" w:eastAsiaTheme="minorEastAsia" w:hAnsiTheme="minorHAnsi" w:cstheme="minorBidi"/>
          <w:bCs w:val="0"/>
          <w:iCs w:val="0"/>
          <w:sz w:val="22"/>
          <w:szCs w:val="22"/>
        </w:rPr>
      </w:pPr>
      <w:hyperlink w:anchor="_Toc202884175" w:history="1">
        <w:r w:rsidRPr="004223C4">
          <w:rPr>
            <w:rStyle w:val="af1"/>
          </w:rPr>
          <w:t>5.1.11.</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«tR_764_G_S3_1_D»</w:t>
        </w:r>
        <w:r>
          <w:rPr>
            <w:webHidden/>
          </w:rPr>
          <w:tab/>
        </w:r>
        <w:r>
          <w:rPr>
            <w:webHidden/>
          </w:rPr>
          <w:fldChar w:fldCharType="begin"/>
        </w:r>
        <w:r>
          <w:rPr>
            <w:webHidden/>
          </w:rPr>
          <w:instrText xml:space="preserve"> PAGEREF _Toc202884175 \h </w:instrText>
        </w:r>
        <w:r>
          <w:rPr>
            <w:webHidden/>
          </w:rPr>
        </w:r>
        <w:r>
          <w:rPr>
            <w:webHidden/>
          </w:rPr>
          <w:fldChar w:fldCharType="separate"/>
        </w:r>
        <w:r>
          <w:rPr>
            <w:webHidden/>
          </w:rPr>
          <w:t>714</w:t>
        </w:r>
        <w:r>
          <w:rPr>
            <w:webHidden/>
          </w:rPr>
          <w:fldChar w:fldCharType="end"/>
        </w:r>
      </w:hyperlink>
    </w:p>
    <w:p w14:paraId="3EDF10D4" w14:textId="77777777" w:rsidR="00273005" w:rsidRDefault="00273005">
      <w:pPr>
        <w:pStyle w:val="35"/>
        <w:rPr>
          <w:rFonts w:asciiTheme="minorHAnsi" w:eastAsiaTheme="minorEastAsia" w:hAnsiTheme="minorHAnsi" w:cstheme="minorBidi"/>
          <w:bCs w:val="0"/>
          <w:iCs w:val="0"/>
          <w:sz w:val="22"/>
          <w:szCs w:val="22"/>
        </w:rPr>
      </w:pPr>
      <w:hyperlink w:anchor="_Toc202884176" w:history="1">
        <w:r w:rsidRPr="004223C4">
          <w:rPr>
            <w:rStyle w:val="af1"/>
          </w:rPr>
          <w:t>5.1.12.</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«tR_764_G_S3_1_D_ITEM»</w:t>
        </w:r>
        <w:r>
          <w:rPr>
            <w:webHidden/>
          </w:rPr>
          <w:tab/>
        </w:r>
        <w:r>
          <w:rPr>
            <w:webHidden/>
          </w:rPr>
          <w:fldChar w:fldCharType="begin"/>
        </w:r>
        <w:r>
          <w:rPr>
            <w:webHidden/>
          </w:rPr>
          <w:instrText xml:space="preserve"> PAGEREF _Toc202884176 \h </w:instrText>
        </w:r>
        <w:r>
          <w:rPr>
            <w:webHidden/>
          </w:rPr>
        </w:r>
        <w:r>
          <w:rPr>
            <w:webHidden/>
          </w:rPr>
          <w:fldChar w:fldCharType="separate"/>
        </w:r>
        <w:r>
          <w:rPr>
            <w:webHidden/>
          </w:rPr>
          <w:t>714</w:t>
        </w:r>
        <w:r>
          <w:rPr>
            <w:webHidden/>
          </w:rPr>
          <w:fldChar w:fldCharType="end"/>
        </w:r>
      </w:hyperlink>
    </w:p>
    <w:p w14:paraId="0E956F28" w14:textId="77777777" w:rsidR="00273005" w:rsidRDefault="00273005">
      <w:pPr>
        <w:pStyle w:val="35"/>
        <w:rPr>
          <w:rFonts w:asciiTheme="minorHAnsi" w:eastAsiaTheme="minorEastAsia" w:hAnsiTheme="minorHAnsi" w:cstheme="minorBidi"/>
          <w:bCs w:val="0"/>
          <w:iCs w:val="0"/>
          <w:sz w:val="22"/>
          <w:szCs w:val="22"/>
        </w:rPr>
      </w:pPr>
      <w:hyperlink w:anchor="_Toc202884177" w:history="1">
        <w:r w:rsidRPr="004223C4">
          <w:rPr>
            <w:rStyle w:val="af1"/>
          </w:rPr>
          <w:t>5.1.13.</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«tR_764_G_S3_2_D»</w:t>
        </w:r>
        <w:r>
          <w:rPr>
            <w:webHidden/>
          </w:rPr>
          <w:tab/>
        </w:r>
        <w:r>
          <w:rPr>
            <w:webHidden/>
          </w:rPr>
          <w:fldChar w:fldCharType="begin"/>
        </w:r>
        <w:r>
          <w:rPr>
            <w:webHidden/>
          </w:rPr>
          <w:instrText xml:space="preserve"> PAGEREF _Toc202884177 \h </w:instrText>
        </w:r>
        <w:r>
          <w:rPr>
            <w:webHidden/>
          </w:rPr>
        </w:r>
        <w:r>
          <w:rPr>
            <w:webHidden/>
          </w:rPr>
          <w:fldChar w:fldCharType="separate"/>
        </w:r>
        <w:r>
          <w:rPr>
            <w:webHidden/>
          </w:rPr>
          <w:t>715</w:t>
        </w:r>
        <w:r>
          <w:rPr>
            <w:webHidden/>
          </w:rPr>
          <w:fldChar w:fldCharType="end"/>
        </w:r>
      </w:hyperlink>
    </w:p>
    <w:p w14:paraId="15D618B7" w14:textId="77777777" w:rsidR="00273005" w:rsidRDefault="00273005">
      <w:pPr>
        <w:pStyle w:val="35"/>
        <w:rPr>
          <w:rFonts w:asciiTheme="minorHAnsi" w:eastAsiaTheme="minorEastAsia" w:hAnsiTheme="minorHAnsi" w:cstheme="minorBidi"/>
          <w:bCs w:val="0"/>
          <w:iCs w:val="0"/>
          <w:sz w:val="22"/>
          <w:szCs w:val="22"/>
        </w:rPr>
      </w:pPr>
      <w:hyperlink w:anchor="_Toc202884178" w:history="1">
        <w:r w:rsidRPr="004223C4">
          <w:rPr>
            <w:rStyle w:val="af1"/>
          </w:rPr>
          <w:t>5.1.14.</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«tR_764_G_S3_2_D_ITEM»</w:t>
        </w:r>
        <w:r>
          <w:rPr>
            <w:webHidden/>
          </w:rPr>
          <w:tab/>
        </w:r>
        <w:r>
          <w:rPr>
            <w:webHidden/>
          </w:rPr>
          <w:fldChar w:fldCharType="begin"/>
        </w:r>
        <w:r>
          <w:rPr>
            <w:webHidden/>
          </w:rPr>
          <w:instrText xml:space="preserve"> PAGEREF _Toc202884178 \h </w:instrText>
        </w:r>
        <w:r>
          <w:rPr>
            <w:webHidden/>
          </w:rPr>
        </w:r>
        <w:r>
          <w:rPr>
            <w:webHidden/>
          </w:rPr>
          <w:fldChar w:fldCharType="separate"/>
        </w:r>
        <w:r>
          <w:rPr>
            <w:webHidden/>
          </w:rPr>
          <w:t>715</w:t>
        </w:r>
        <w:r>
          <w:rPr>
            <w:webHidden/>
          </w:rPr>
          <w:fldChar w:fldCharType="end"/>
        </w:r>
      </w:hyperlink>
    </w:p>
    <w:p w14:paraId="517EED63" w14:textId="77777777" w:rsidR="00273005" w:rsidRDefault="00273005">
      <w:pPr>
        <w:pStyle w:val="35"/>
        <w:rPr>
          <w:rFonts w:asciiTheme="minorHAnsi" w:eastAsiaTheme="minorEastAsia" w:hAnsiTheme="minorHAnsi" w:cstheme="minorBidi"/>
          <w:bCs w:val="0"/>
          <w:iCs w:val="0"/>
          <w:sz w:val="22"/>
          <w:szCs w:val="22"/>
        </w:rPr>
      </w:pPr>
      <w:hyperlink w:anchor="_Toc202884179" w:history="1">
        <w:r w:rsidRPr="004223C4">
          <w:rPr>
            <w:rStyle w:val="af1"/>
          </w:rPr>
          <w:t>5.1.15.</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«tR_764_G_S3_3_D»</w:t>
        </w:r>
        <w:r>
          <w:rPr>
            <w:webHidden/>
          </w:rPr>
          <w:tab/>
        </w:r>
        <w:r>
          <w:rPr>
            <w:webHidden/>
          </w:rPr>
          <w:fldChar w:fldCharType="begin"/>
        </w:r>
        <w:r>
          <w:rPr>
            <w:webHidden/>
          </w:rPr>
          <w:instrText xml:space="preserve"> PAGEREF _Toc202884179 \h </w:instrText>
        </w:r>
        <w:r>
          <w:rPr>
            <w:webHidden/>
          </w:rPr>
        </w:r>
        <w:r>
          <w:rPr>
            <w:webHidden/>
          </w:rPr>
          <w:fldChar w:fldCharType="separate"/>
        </w:r>
        <w:r>
          <w:rPr>
            <w:webHidden/>
          </w:rPr>
          <w:t>716</w:t>
        </w:r>
        <w:r>
          <w:rPr>
            <w:webHidden/>
          </w:rPr>
          <w:fldChar w:fldCharType="end"/>
        </w:r>
      </w:hyperlink>
    </w:p>
    <w:p w14:paraId="0D65BEB1" w14:textId="77777777" w:rsidR="00273005" w:rsidRDefault="00273005">
      <w:pPr>
        <w:pStyle w:val="35"/>
        <w:rPr>
          <w:rFonts w:asciiTheme="minorHAnsi" w:eastAsiaTheme="minorEastAsia" w:hAnsiTheme="minorHAnsi" w:cstheme="minorBidi"/>
          <w:bCs w:val="0"/>
          <w:iCs w:val="0"/>
          <w:sz w:val="22"/>
          <w:szCs w:val="22"/>
        </w:rPr>
      </w:pPr>
      <w:hyperlink w:anchor="_Toc202884180" w:history="1">
        <w:r w:rsidRPr="004223C4">
          <w:rPr>
            <w:rStyle w:val="af1"/>
          </w:rPr>
          <w:t>5.1.16.</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«tR_764_G_S3_3_D_ITEM»</w:t>
        </w:r>
        <w:r>
          <w:rPr>
            <w:webHidden/>
          </w:rPr>
          <w:tab/>
        </w:r>
        <w:r>
          <w:rPr>
            <w:webHidden/>
          </w:rPr>
          <w:fldChar w:fldCharType="begin"/>
        </w:r>
        <w:r>
          <w:rPr>
            <w:webHidden/>
          </w:rPr>
          <w:instrText xml:space="preserve"> PAGEREF _Toc202884180 \h </w:instrText>
        </w:r>
        <w:r>
          <w:rPr>
            <w:webHidden/>
          </w:rPr>
        </w:r>
        <w:r>
          <w:rPr>
            <w:webHidden/>
          </w:rPr>
          <w:fldChar w:fldCharType="separate"/>
        </w:r>
        <w:r>
          <w:rPr>
            <w:webHidden/>
          </w:rPr>
          <w:t>716</w:t>
        </w:r>
        <w:r>
          <w:rPr>
            <w:webHidden/>
          </w:rPr>
          <w:fldChar w:fldCharType="end"/>
        </w:r>
      </w:hyperlink>
    </w:p>
    <w:p w14:paraId="135149F8" w14:textId="77777777" w:rsidR="00273005" w:rsidRDefault="00273005">
      <w:pPr>
        <w:pStyle w:val="35"/>
        <w:rPr>
          <w:rFonts w:asciiTheme="minorHAnsi" w:eastAsiaTheme="minorEastAsia" w:hAnsiTheme="minorHAnsi" w:cstheme="minorBidi"/>
          <w:bCs w:val="0"/>
          <w:iCs w:val="0"/>
          <w:sz w:val="22"/>
          <w:szCs w:val="22"/>
        </w:rPr>
      </w:pPr>
      <w:hyperlink w:anchor="_Toc202884181" w:history="1">
        <w:r w:rsidRPr="004223C4">
          <w:rPr>
            <w:rStyle w:val="af1"/>
          </w:rPr>
          <w:t>5.1.17.</w:t>
        </w:r>
        <w:r>
          <w:rPr>
            <w:rFonts w:asciiTheme="minorHAnsi" w:eastAsiaTheme="minorEastAsia" w:hAnsiTheme="minorHAnsi" w:cstheme="minorBidi"/>
            <w:bCs w:val="0"/>
            <w:iCs w:val="0"/>
            <w:sz w:val="22"/>
            <w:szCs w:val="22"/>
          </w:rPr>
          <w:tab/>
        </w:r>
        <w:r w:rsidRPr="004223C4">
          <w:rPr>
            <w:rStyle w:val="af1"/>
          </w:rPr>
          <w:t>Описание комплексного типа «tR_G_S3_3_GRF»</w:t>
        </w:r>
        <w:r>
          <w:rPr>
            <w:webHidden/>
          </w:rPr>
          <w:tab/>
        </w:r>
        <w:r>
          <w:rPr>
            <w:webHidden/>
          </w:rPr>
          <w:fldChar w:fldCharType="begin"/>
        </w:r>
        <w:r>
          <w:rPr>
            <w:webHidden/>
          </w:rPr>
          <w:instrText xml:space="preserve"> PAGEREF _Toc202884181 \h </w:instrText>
        </w:r>
        <w:r>
          <w:rPr>
            <w:webHidden/>
          </w:rPr>
        </w:r>
        <w:r>
          <w:rPr>
            <w:webHidden/>
          </w:rPr>
          <w:fldChar w:fldCharType="separate"/>
        </w:r>
        <w:r>
          <w:rPr>
            <w:webHidden/>
          </w:rPr>
          <w:t>717</w:t>
        </w:r>
        <w:r>
          <w:rPr>
            <w:webHidden/>
          </w:rPr>
          <w:fldChar w:fldCharType="end"/>
        </w:r>
      </w:hyperlink>
    </w:p>
    <w:p w14:paraId="308F7561" w14:textId="77777777" w:rsidR="00273005" w:rsidRDefault="00273005">
      <w:pPr>
        <w:pStyle w:val="35"/>
        <w:rPr>
          <w:rFonts w:asciiTheme="minorHAnsi" w:eastAsiaTheme="minorEastAsia" w:hAnsiTheme="minorHAnsi" w:cstheme="minorBidi"/>
          <w:bCs w:val="0"/>
          <w:iCs w:val="0"/>
          <w:sz w:val="22"/>
          <w:szCs w:val="22"/>
        </w:rPr>
      </w:pPr>
      <w:hyperlink w:anchor="_Toc202884182" w:history="1">
        <w:r w:rsidRPr="004223C4">
          <w:rPr>
            <w:rStyle w:val="af1"/>
          </w:rPr>
          <w:t>5.1.18.</w:t>
        </w:r>
        <w:r>
          <w:rPr>
            <w:rFonts w:asciiTheme="minorHAnsi" w:eastAsiaTheme="minorEastAsia" w:hAnsiTheme="minorHAnsi" w:cstheme="minorBidi"/>
            <w:bCs w:val="0"/>
            <w:iCs w:val="0"/>
            <w:sz w:val="22"/>
            <w:szCs w:val="22"/>
          </w:rPr>
          <w:tab/>
        </w:r>
        <w:r w:rsidRPr="004223C4">
          <w:rPr>
            <w:rStyle w:val="af1"/>
          </w:rPr>
          <w:t>Описание комплексного типа «tR_G_S3_3_GRF_ITEM»</w:t>
        </w:r>
        <w:r>
          <w:rPr>
            <w:webHidden/>
          </w:rPr>
          <w:tab/>
        </w:r>
        <w:r>
          <w:rPr>
            <w:webHidden/>
          </w:rPr>
          <w:fldChar w:fldCharType="begin"/>
        </w:r>
        <w:r>
          <w:rPr>
            <w:webHidden/>
          </w:rPr>
          <w:instrText xml:space="preserve"> PAGEREF _Toc202884182 \h </w:instrText>
        </w:r>
        <w:r>
          <w:rPr>
            <w:webHidden/>
          </w:rPr>
        </w:r>
        <w:r>
          <w:rPr>
            <w:webHidden/>
          </w:rPr>
          <w:fldChar w:fldCharType="separate"/>
        </w:r>
        <w:r>
          <w:rPr>
            <w:webHidden/>
          </w:rPr>
          <w:t>718</w:t>
        </w:r>
        <w:r>
          <w:rPr>
            <w:webHidden/>
          </w:rPr>
          <w:fldChar w:fldCharType="end"/>
        </w:r>
      </w:hyperlink>
    </w:p>
    <w:p w14:paraId="0A96CC41" w14:textId="77777777" w:rsidR="00273005" w:rsidRDefault="00273005">
      <w:pPr>
        <w:pStyle w:val="35"/>
        <w:rPr>
          <w:rFonts w:asciiTheme="minorHAnsi" w:eastAsiaTheme="minorEastAsia" w:hAnsiTheme="minorHAnsi" w:cstheme="minorBidi"/>
          <w:bCs w:val="0"/>
          <w:iCs w:val="0"/>
          <w:sz w:val="22"/>
          <w:szCs w:val="22"/>
        </w:rPr>
      </w:pPr>
      <w:hyperlink w:anchor="_Toc202884183" w:history="1">
        <w:r w:rsidRPr="004223C4">
          <w:rPr>
            <w:rStyle w:val="af1"/>
          </w:rPr>
          <w:t>5.1.19.</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«tR_764_G_S3_4_D»</w:t>
        </w:r>
        <w:r>
          <w:rPr>
            <w:webHidden/>
          </w:rPr>
          <w:tab/>
        </w:r>
        <w:r>
          <w:rPr>
            <w:webHidden/>
          </w:rPr>
          <w:fldChar w:fldCharType="begin"/>
        </w:r>
        <w:r>
          <w:rPr>
            <w:webHidden/>
          </w:rPr>
          <w:instrText xml:space="preserve"> PAGEREF _Toc202884183 \h </w:instrText>
        </w:r>
        <w:r>
          <w:rPr>
            <w:webHidden/>
          </w:rPr>
        </w:r>
        <w:r>
          <w:rPr>
            <w:webHidden/>
          </w:rPr>
          <w:fldChar w:fldCharType="separate"/>
        </w:r>
        <w:r>
          <w:rPr>
            <w:webHidden/>
          </w:rPr>
          <w:t>718</w:t>
        </w:r>
        <w:r>
          <w:rPr>
            <w:webHidden/>
          </w:rPr>
          <w:fldChar w:fldCharType="end"/>
        </w:r>
      </w:hyperlink>
    </w:p>
    <w:p w14:paraId="56268E10" w14:textId="77777777" w:rsidR="00273005" w:rsidRDefault="00273005">
      <w:pPr>
        <w:pStyle w:val="35"/>
        <w:rPr>
          <w:rFonts w:asciiTheme="minorHAnsi" w:eastAsiaTheme="minorEastAsia" w:hAnsiTheme="minorHAnsi" w:cstheme="minorBidi"/>
          <w:bCs w:val="0"/>
          <w:iCs w:val="0"/>
          <w:sz w:val="22"/>
          <w:szCs w:val="22"/>
        </w:rPr>
      </w:pPr>
      <w:hyperlink w:anchor="_Toc202884184" w:history="1">
        <w:r w:rsidRPr="004223C4">
          <w:rPr>
            <w:rStyle w:val="af1"/>
          </w:rPr>
          <w:t>5.1.20.</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«tR_764_G_S3_4_D_ITEM»</w:t>
        </w:r>
        <w:r>
          <w:rPr>
            <w:webHidden/>
          </w:rPr>
          <w:tab/>
        </w:r>
        <w:r>
          <w:rPr>
            <w:webHidden/>
          </w:rPr>
          <w:fldChar w:fldCharType="begin"/>
        </w:r>
        <w:r>
          <w:rPr>
            <w:webHidden/>
          </w:rPr>
          <w:instrText xml:space="preserve"> PAGEREF _Toc202884184 \h </w:instrText>
        </w:r>
        <w:r>
          <w:rPr>
            <w:webHidden/>
          </w:rPr>
        </w:r>
        <w:r>
          <w:rPr>
            <w:webHidden/>
          </w:rPr>
          <w:fldChar w:fldCharType="separate"/>
        </w:r>
        <w:r>
          <w:rPr>
            <w:webHidden/>
          </w:rPr>
          <w:t>719</w:t>
        </w:r>
        <w:r>
          <w:rPr>
            <w:webHidden/>
          </w:rPr>
          <w:fldChar w:fldCharType="end"/>
        </w:r>
      </w:hyperlink>
    </w:p>
    <w:p w14:paraId="2024DB59" w14:textId="77777777" w:rsidR="00273005" w:rsidRDefault="00273005">
      <w:pPr>
        <w:pStyle w:val="35"/>
        <w:rPr>
          <w:rFonts w:asciiTheme="minorHAnsi" w:eastAsiaTheme="minorEastAsia" w:hAnsiTheme="minorHAnsi" w:cstheme="minorBidi"/>
          <w:bCs w:val="0"/>
          <w:iCs w:val="0"/>
          <w:sz w:val="22"/>
          <w:szCs w:val="22"/>
        </w:rPr>
      </w:pPr>
      <w:hyperlink w:anchor="_Toc202884185" w:history="1">
        <w:r w:rsidRPr="004223C4">
          <w:rPr>
            <w:rStyle w:val="af1"/>
          </w:rPr>
          <w:t>5.1.21.</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«tR_764_G_S3_5_D»</w:t>
        </w:r>
        <w:r>
          <w:rPr>
            <w:webHidden/>
          </w:rPr>
          <w:tab/>
        </w:r>
        <w:r>
          <w:rPr>
            <w:webHidden/>
          </w:rPr>
          <w:fldChar w:fldCharType="begin"/>
        </w:r>
        <w:r>
          <w:rPr>
            <w:webHidden/>
          </w:rPr>
          <w:instrText xml:space="preserve"> PAGEREF _Toc202884185 \h </w:instrText>
        </w:r>
        <w:r>
          <w:rPr>
            <w:webHidden/>
          </w:rPr>
        </w:r>
        <w:r>
          <w:rPr>
            <w:webHidden/>
          </w:rPr>
          <w:fldChar w:fldCharType="separate"/>
        </w:r>
        <w:r>
          <w:rPr>
            <w:webHidden/>
          </w:rPr>
          <w:t>720</w:t>
        </w:r>
        <w:r>
          <w:rPr>
            <w:webHidden/>
          </w:rPr>
          <w:fldChar w:fldCharType="end"/>
        </w:r>
      </w:hyperlink>
    </w:p>
    <w:p w14:paraId="40FFAF83" w14:textId="77777777" w:rsidR="00273005" w:rsidRDefault="00273005">
      <w:pPr>
        <w:pStyle w:val="35"/>
        <w:rPr>
          <w:rFonts w:asciiTheme="minorHAnsi" w:eastAsiaTheme="minorEastAsia" w:hAnsiTheme="minorHAnsi" w:cstheme="minorBidi"/>
          <w:bCs w:val="0"/>
          <w:iCs w:val="0"/>
          <w:sz w:val="22"/>
          <w:szCs w:val="22"/>
        </w:rPr>
      </w:pPr>
      <w:hyperlink w:anchor="_Toc202884186" w:history="1">
        <w:r w:rsidRPr="004223C4">
          <w:rPr>
            <w:rStyle w:val="af1"/>
          </w:rPr>
          <w:t>5.1.22.</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«tR_764_G_S3_5_D_ITEM»</w:t>
        </w:r>
        <w:r>
          <w:rPr>
            <w:webHidden/>
          </w:rPr>
          <w:tab/>
        </w:r>
        <w:r>
          <w:rPr>
            <w:webHidden/>
          </w:rPr>
          <w:fldChar w:fldCharType="begin"/>
        </w:r>
        <w:r>
          <w:rPr>
            <w:webHidden/>
          </w:rPr>
          <w:instrText xml:space="preserve"> PAGEREF _Toc202884186 \h </w:instrText>
        </w:r>
        <w:r>
          <w:rPr>
            <w:webHidden/>
          </w:rPr>
        </w:r>
        <w:r>
          <w:rPr>
            <w:webHidden/>
          </w:rPr>
          <w:fldChar w:fldCharType="separate"/>
        </w:r>
        <w:r>
          <w:rPr>
            <w:webHidden/>
          </w:rPr>
          <w:t>720</w:t>
        </w:r>
        <w:r>
          <w:rPr>
            <w:webHidden/>
          </w:rPr>
          <w:fldChar w:fldCharType="end"/>
        </w:r>
      </w:hyperlink>
    </w:p>
    <w:p w14:paraId="2BFD07B0" w14:textId="77777777" w:rsidR="00273005" w:rsidRDefault="00273005">
      <w:pPr>
        <w:pStyle w:val="35"/>
        <w:rPr>
          <w:rFonts w:asciiTheme="minorHAnsi" w:eastAsiaTheme="minorEastAsia" w:hAnsiTheme="minorHAnsi" w:cstheme="minorBidi"/>
          <w:bCs w:val="0"/>
          <w:iCs w:val="0"/>
          <w:sz w:val="22"/>
          <w:szCs w:val="22"/>
        </w:rPr>
      </w:pPr>
      <w:hyperlink w:anchor="_Toc202884187" w:history="1">
        <w:r w:rsidRPr="004223C4">
          <w:rPr>
            <w:rStyle w:val="af1"/>
          </w:rPr>
          <w:t>5.1.23.</w:t>
        </w:r>
        <w:r>
          <w:rPr>
            <w:rFonts w:asciiTheme="minorHAnsi" w:eastAsiaTheme="minorEastAsia" w:hAnsiTheme="minorHAnsi" w:cstheme="minorBidi"/>
            <w:bCs w:val="0"/>
            <w:iCs w:val="0"/>
            <w:sz w:val="22"/>
            <w:szCs w:val="22"/>
          </w:rPr>
          <w:tab/>
        </w:r>
        <w:r w:rsidRPr="004223C4">
          <w:rPr>
            <w:rStyle w:val="af1"/>
          </w:rPr>
          <w:t>Описание комплексного типа «tR_G_S3_5_GRF»</w:t>
        </w:r>
        <w:r>
          <w:rPr>
            <w:webHidden/>
          </w:rPr>
          <w:tab/>
        </w:r>
        <w:r>
          <w:rPr>
            <w:webHidden/>
          </w:rPr>
          <w:fldChar w:fldCharType="begin"/>
        </w:r>
        <w:r>
          <w:rPr>
            <w:webHidden/>
          </w:rPr>
          <w:instrText xml:space="preserve"> PAGEREF _Toc202884187 \h </w:instrText>
        </w:r>
        <w:r>
          <w:rPr>
            <w:webHidden/>
          </w:rPr>
        </w:r>
        <w:r>
          <w:rPr>
            <w:webHidden/>
          </w:rPr>
          <w:fldChar w:fldCharType="separate"/>
        </w:r>
        <w:r>
          <w:rPr>
            <w:webHidden/>
          </w:rPr>
          <w:t>722</w:t>
        </w:r>
        <w:r>
          <w:rPr>
            <w:webHidden/>
          </w:rPr>
          <w:fldChar w:fldCharType="end"/>
        </w:r>
      </w:hyperlink>
    </w:p>
    <w:p w14:paraId="251CAF46" w14:textId="77777777" w:rsidR="00273005" w:rsidRDefault="00273005">
      <w:pPr>
        <w:pStyle w:val="35"/>
        <w:rPr>
          <w:rFonts w:asciiTheme="minorHAnsi" w:eastAsiaTheme="minorEastAsia" w:hAnsiTheme="minorHAnsi" w:cstheme="minorBidi"/>
          <w:bCs w:val="0"/>
          <w:iCs w:val="0"/>
          <w:sz w:val="22"/>
          <w:szCs w:val="22"/>
        </w:rPr>
      </w:pPr>
      <w:hyperlink w:anchor="_Toc202884188" w:history="1">
        <w:r w:rsidRPr="004223C4">
          <w:rPr>
            <w:rStyle w:val="af1"/>
          </w:rPr>
          <w:t>5.1.24.</w:t>
        </w:r>
        <w:r>
          <w:rPr>
            <w:rFonts w:asciiTheme="minorHAnsi" w:eastAsiaTheme="minorEastAsia" w:hAnsiTheme="minorHAnsi" w:cstheme="minorBidi"/>
            <w:bCs w:val="0"/>
            <w:iCs w:val="0"/>
            <w:sz w:val="22"/>
            <w:szCs w:val="22"/>
          </w:rPr>
          <w:tab/>
        </w:r>
        <w:r w:rsidRPr="004223C4">
          <w:rPr>
            <w:rStyle w:val="af1"/>
          </w:rPr>
          <w:t>Описание комплексного типа «tR_G_S3_5_GRF_ITEM»</w:t>
        </w:r>
        <w:r>
          <w:rPr>
            <w:webHidden/>
          </w:rPr>
          <w:tab/>
        </w:r>
        <w:r>
          <w:rPr>
            <w:webHidden/>
          </w:rPr>
          <w:fldChar w:fldCharType="begin"/>
        </w:r>
        <w:r>
          <w:rPr>
            <w:webHidden/>
          </w:rPr>
          <w:instrText xml:space="preserve"> PAGEREF _Toc202884188 \h </w:instrText>
        </w:r>
        <w:r>
          <w:rPr>
            <w:webHidden/>
          </w:rPr>
        </w:r>
        <w:r>
          <w:rPr>
            <w:webHidden/>
          </w:rPr>
          <w:fldChar w:fldCharType="separate"/>
        </w:r>
        <w:r>
          <w:rPr>
            <w:webHidden/>
          </w:rPr>
          <w:t>722</w:t>
        </w:r>
        <w:r>
          <w:rPr>
            <w:webHidden/>
          </w:rPr>
          <w:fldChar w:fldCharType="end"/>
        </w:r>
      </w:hyperlink>
    </w:p>
    <w:p w14:paraId="587CDD15" w14:textId="77777777" w:rsidR="00273005" w:rsidRDefault="00273005">
      <w:pPr>
        <w:pStyle w:val="35"/>
        <w:rPr>
          <w:rFonts w:asciiTheme="minorHAnsi" w:eastAsiaTheme="minorEastAsia" w:hAnsiTheme="minorHAnsi" w:cstheme="minorBidi"/>
          <w:bCs w:val="0"/>
          <w:iCs w:val="0"/>
          <w:sz w:val="22"/>
          <w:szCs w:val="22"/>
        </w:rPr>
      </w:pPr>
      <w:hyperlink w:anchor="_Toc202884189" w:history="1">
        <w:r w:rsidRPr="004223C4">
          <w:rPr>
            <w:rStyle w:val="af1"/>
          </w:rPr>
          <w:t>5.1.25.</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_Toc202884189 \h </w:instrText>
        </w:r>
        <w:r>
          <w:rPr>
            <w:webHidden/>
          </w:rPr>
        </w:r>
        <w:r>
          <w:rPr>
            <w:webHidden/>
          </w:rPr>
          <w:fldChar w:fldCharType="separate"/>
        </w:r>
        <w:r>
          <w:rPr>
            <w:webHidden/>
          </w:rPr>
          <w:t>723</w:t>
        </w:r>
        <w:r>
          <w:rPr>
            <w:webHidden/>
          </w:rPr>
          <w:fldChar w:fldCharType="end"/>
        </w:r>
      </w:hyperlink>
    </w:p>
    <w:p w14:paraId="493A4180" w14:textId="77777777" w:rsidR="00273005" w:rsidRDefault="00273005">
      <w:pPr>
        <w:pStyle w:val="17"/>
        <w:rPr>
          <w:rFonts w:asciiTheme="minorHAnsi" w:eastAsiaTheme="minorEastAsia" w:hAnsiTheme="minorHAnsi" w:cstheme="minorBidi"/>
          <w:b w:val="0"/>
          <w:bCs w:val="0"/>
          <w:caps w:val="0"/>
          <w:sz w:val="22"/>
          <w:szCs w:val="22"/>
        </w:rPr>
      </w:pPr>
      <w:hyperlink w:anchor="_Toc202884190" w:history="1">
        <w:r w:rsidRPr="004223C4">
          <w:rPr>
            <w:rStyle w:val="af1"/>
          </w:rPr>
          <w:t>6.</w:t>
        </w:r>
        <w:r>
          <w:rPr>
            <w:rFonts w:asciiTheme="minorHAnsi" w:eastAsiaTheme="minorEastAsia" w:hAnsiTheme="minorHAnsi" w:cstheme="minorBidi"/>
            <w:b w:val="0"/>
            <w:bCs w:val="0"/>
            <w:caps w:val="0"/>
            <w:sz w:val="22"/>
            <w:szCs w:val="22"/>
          </w:rPr>
          <w:tab/>
        </w:r>
        <w:r w:rsidRPr="004223C4">
          <w:rPr>
            <w:rStyle w:val="af1"/>
          </w:rPr>
          <w:t>ТРЕБОВАНИЯ К СОСТАВУ ИНФОРМАЦИИ ПРИ ИНФОРМАЦИОННОМ ВЗАИМОДЕЙСТВИИ МЕЖДУ ТЕРРИТОРИАЛЬНЫМИ ОРГАНАМИ ФЕДЕРАЛЬНОГО КАЗНАЧЕЙСТВА И ИНЫМИ ПОЛУЧАТЕЛЯМИ БЮДЖЕТНЫХ СРЕДСТВ (xml-формат)</w:t>
        </w:r>
        <w:r>
          <w:rPr>
            <w:webHidden/>
          </w:rPr>
          <w:tab/>
        </w:r>
        <w:r>
          <w:rPr>
            <w:webHidden/>
          </w:rPr>
          <w:fldChar w:fldCharType="begin"/>
        </w:r>
        <w:r>
          <w:rPr>
            <w:webHidden/>
          </w:rPr>
          <w:instrText xml:space="preserve"> PAGEREF _Toc202884190 \h </w:instrText>
        </w:r>
        <w:r>
          <w:rPr>
            <w:webHidden/>
          </w:rPr>
        </w:r>
        <w:r>
          <w:rPr>
            <w:webHidden/>
          </w:rPr>
          <w:fldChar w:fldCharType="separate"/>
        </w:r>
        <w:r>
          <w:rPr>
            <w:webHidden/>
          </w:rPr>
          <w:t>727</w:t>
        </w:r>
        <w:r>
          <w:rPr>
            <w:webHidden/>
          </w:rPr>
          <w:fldChar w:fldCharType="end"/>
        </w:r>
      </w:hyperlink>
    </w:p>
    <w:p w14:paraId="5AEFA14B" w14:textId="77777777" w:rsidR="00273005" w:rsidRDefault="00273005">
      <w:pPr>
        <w:pStyle w:val="2b"/>
        <w:rPr>
          <w:rFonts w:asciiTheme="minorHAnsi" w:eastAsiaTheme="minorEastAsia" w:hAnsiTheme="minorHAnsi" w:cstheme="minorBidi"/>
          <w:bCs w:val="0"/>
          <w:sz w:val="22"/>
          <w:szCs w:val="22"/>
        </w:rPr>
      </w:pPr>
      <w:hyperlink w:anchor="_Toc202884191" w:history="1">
        <w:r w:rsidRPr="004223C4">
          <w:rPr>
            <w:rStyle w:val="af1"/>
            <w:highlight w:val="green"/>
          </w:rPr>
          <w:t>6.1.</w:t>
        </w:r>
        <w:r>
          <w:rPr>
            <w:rFonts w:asciiTheme="minorHAnsi" w:eastAsiaTheme="minorEastAsia" w:hAnsiTheme="minorHAnsi" w:cstheme="minorBidi"/>
            <w:bCs w:val="0"/>
            <w:sz w:val="22"/>
            <w:szCs w:val="22"/>
          </w:rPr>
          <w:tab/>
        </w:r>
        <w:r w:rsidRPr="004223C4">
          <w:rPr>
            <w:rStyle w:val="af1"/>
            <w:highlight w:val="green"/>
          </w:rPr>
          <w:t>Описание документа «Выписка из лицевого счета иного ПБС»</w:t>
        </w:r>
        <w:r>
          <w:rPr>
            <w:webHidden/>
          </w:rPr>
          <w:tab/>
        </w:r>
        <w:r>
          <w:rPr>
            <w:webHidden/>
          </w:rPr>
          <w:fldChar w:fldCharType="begin"/>
        </w:r>
        <w:r>
          <w:rPr>
            <w:webHidden/>
          </w:rPr>
          <w:instrText xml:space="preserve"> PAGEREF _Toc202884191 \h </w:instrText>
        </w:r>
        <w:r>
          <w:rPr>
            <w:webHidden/>
          </w:rPr>
        </w:r>
        <w:r>
          <w:rPr>
            <w:webHidden/>
          </w:rPr>
          <w:fldChar w:fldCharType="separate"/>
        </w:r>
        <w:r>
          <w:rPr>
            <w:webHidden/>
          </w:rPr>
          <w:t>727</w:t>
        </w:r>
        <w:r>
          <w:rPr>
            <w:webHidden/>
          </w:rPr>
          <w:fldChar w:fldCharType="end"/>
        </w:r>
      </w:hyperlink>
    </w:p>
    <w:p w14:paraId="360B9343" w14:textId="77777777" w:rsidR="00273005" w:rsidRDefault="00273005">
      <w:pPr>
        <w:pStyle w:val="35"/>
        <w:rPr>
          <w:rFonts w:asciiTheme="minorHAnsi" w:eastAsiaTheme="minorEastAsia" w:hAnsiTheme="minorHAnsi" w:cstheme="minorBidi"/>
          <w:bCs w:val="0"/>
          <w:iCs w:val="0"/>
          <w:sz w:val="22"/>
          <w:szCs w:val="22"/>
        </w:rPr>
      </w:pPr>
      <w:hyperlink w:anchor="_Toc202884192" w:history="1">
        <w:r w:rsidRPr="004223C4">
          <w:rPr>
            <w:rStyle w:val="af1"/>
            <w:highlight w:val="green"/>
          </w:rPr>
          <w:t>6.1.1.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_Toc202884192 \h </w:instrText>
        </w:r>
        <w:r>
          <w:rPr>
            <w:webHidden/>
          </w:rPr>
        </w:r>
        <w:r>
          <w:rPr>
            <w:webHidden/>
          </w:rPr>
          <w:fldChar w:fldCharType="separate"/>
        </w:r>
        <w:r>
          <w:rPr>
            <w:webHidden/>
          </w:rPr>
          <w:t>727</w:t>
        </w:r>
        <w:r>
          <w:rPr>
            <w:webHidden/>
          </w:rPr>
          <w:fldChar w:fldCharType="end"/>
        </w:r>
      </w:hyperlink>
    </w:p>
    <w:p w14:paraId="751D4315" w14:textId="77777777" w:rsidR="00273005" w:rsidRDefault="00273005">
      <w:pPr>
        <w:pStyle w:val="35"/>
        <w:rPr>
          <w:rFonts w:asciiTheme="minorHAnsi" w:eastAsiaTheme="minorEastAsia" w:hAnsiTheme="minorHAnsi" w:cstheme="minorBidi"/>
          <w:bCs w:val="0"/>
          <w:iCs w:val="0"/>
          <w:sz w:val="22"/>
          <w:szCs w:val="22"/>
        </w:rPr>
      </w:pPr>
      <w:hyperlink w:anchor="_Toc202884193" w:history="1">
        <w:r w:rsidRPr="004223C4">
          <w:rPr>
            <w:rStyle w:val="af1"/>
          </w:rPr>
          <w:t>6.1.2.</w:t>
        </w:r>
        <w:r>
          <w:rPr>
            <w:rFonts w:asciiTheme="minorHAnsi" w:eastAsiaTheme="minorEastAsia" w:hAnsiTheme="minorHAnsi" w:cstheme="minorBidi"/>
            <w:bCs w:val="0"/>
            <w:iCs w:val="0"/>
            <w:sz w:val="22"/>
            <w:szCs w:val="22"/>
          </w:rPr>
          <w:tab/>
        </w:r>
        <w:r w:rsidRPr="004223C4">
          <w:rPr>
            <w:rStyle w:val="af1"/>
          </w:rPr>
          <w:t>Описание комплексного типа «tVLS_REPORT_0531765»</w:t>
        </w:r>
        <w:r>
          <w:rPr>
            <w:webHidden/>
          </w:rPr>
          <w:tab/>
        </w:r>
        <w:r>
          <w:rPr>
            <w:webHidden/>
          </w:rPr>
          <w:fldChar w:fldCharType="begin"/>
        </w:r>
        <w:r>
          <w:rPr>
            <w:webHidden/>
          </w:rPr>
          <w:instrText xml:space="preserve"> PAGEREF _Toc202884193 \h </w:instrText>
        </w:r>
        <w:r>
          <w:rPr>
            <w:webHidden/>
          </w:rPr>
        </w:r>
        <w:r>
          <w:rPr>
            <w:webHidden/>
          </w:rPr>
          <w:fldChar w:fldCharType="separate"/>
        </w:r>
        <w:r>
          <w:rPr>
            <w:webHidden/>
          </w:rPr>
          <w:t>728</w:t>
        </w:r>
        <w:r>
          <w:rPr>
            <w:webHidden/>
          </w:rPr>
          <w:fldChar w:fldCharType="end"/>
        </w:r>
      </w:hyperlink>
    </w:p>
    <w:p w14:paraId="7EA38359" w14:textId="77777777" w:rsidR="00273005" w:rsidRDefault="00273005">
      <w:pPr>
        <w:pStyle w:val="35"/>
        <w:rPr>
          <w:rFonts w:asciiTheme="minorHAnsi" w:eastAsiaTheme="minorEastAsia" w:hAnsiTheme="minorHAnsi" w:cstheme="minorBidi"/>
          <w:bCs w:val="0"/>
          <w:iCs w:val="0"/>
          <w:sz w:val="22"/>
          <w:szCs w:val="22"/>
        </w:rPr>
      </w:pPr>
      <w:hyperlink w:anchor="_Toc202884194" w:history="1">
        <w:r w:rsidRPr="004223C4">
          <w:rPr>
            <w:rStyle w:val="af1"/>
          </w:rPr>
          <w:t>6.1.3.</w:t>
        </w:r>
        <w:r>
          <w:rPr>
            <w:rFonts w:asciiTheme="minorHAnsi" w:eastAsiaTheme="minorEastAsia" w:hAnsiTheme="minorHAnsi" w:cstheme="minorBidi"/>
            <w:bCs w:val="0"/>
            <w:iCs w:val="0"/>
            <w:sz w:val="22"/>
            <w:szCs w:val="22"/>
          </w:rPr>
          <w:tab/>
        </w:r>
        <w:r w:rsidRPr="004223C4">
          <w:rPr>
            <w:rStyle w:val="af1"/>
          </w:rPr>
          <w:t>Описание комплексного типа «tMSC_PBS_UBP1»</w:t>
        </w:r>
        <w:r>
          <w:rPr>
            <w:webHidden/>
          </w:rPr>
          <w:tab/>
        </w:r>
        <w:r>
          <w:rPr>
            <w:webHidden/>
          </w:rPr>
          <w:fldChar w:fldCharType="begin"/>
        </w:r>
        <w:r>
          <w:rPr>
            <w:webHidden/>
          </w:rPr>
          <w:instrText xml:space="preserve"> PAGEREF _Toc202884194 \h </w:instrText>
        </w:r>
        <w:r>
          <w:rPr>
            <w:webHidden/>
          </w:rPr>
        </w:r>
        <w:r>
          <w:rPr>
            <w:webHidden/>
          </w:rPr>
          <w:fldChar w:fldCharType="separate"/>
        </w:r>
        <w:r>
          <w:rPr>
            <w:webHidden/>
          </w:rPr>
          <w:t>732</w:t>
        </w:r>
        <w:r>
          <w:rPr>
            <w:webHidden/>
          </w:rPr>
          <w:fldChar w:fldCharType="end"/>
        </w:r>
      </w:hyperlink>
    </w:p>
    <w:p w14:paraId="61F2DDF3" w14:textId="77777777" w:rsidR="00273005" w:rsidRDefault="00273005">
      <w:pPr>
        <w:pStyle w:val="35"/>
        <w:rPr>
          <w:rFonts w:asciiTheme="minorHAnsi" w:eastAsiaTheme="minorEastAsia" w:hAnsiTheme="minorHAnsi" w:cstheme="minorBidi"/>
          <w:bCs w:val="0"/>
          <w:iCs w:val="0"/>
          <w:sz w:val="22"/>
          <w:szCs w:val="22"/>
        </w:rPr>
      </w:pPr>
      <w:hyperlink w:anchor="_Toc202884195" w:history="1">
        <w:r w:rsidRPr="004223C4">
          <w:rPr>
            <w:rStyle w:val="af1"/>
          </w:rPr>
          <w:t>6.1.4.</w:t>
        </w:r>
        <w:r>
          <w:rPr>
            <w:rFonts w:asciiTheme="minorHAnsi" w:eastAsiaTheme="minorEastAsia" w:hAnsiTheme="minorHAnsi" w:cstheme="minorBidi"/>
            <w:bCs w:val="0"/>
            <w:iCs w:val="0"/>
            <w:sz w:val="22"/>
            <w:szCs w:val="22"/>
          </w:rPr>
          <w:tab/>
        </w:r>
        <w:r w:rsidRPr="004223C4">
          <w:rPr>
            <w:rStyle w:val="af1"/>
          </w:rPr>
          <w:t>Описание комплексного типа «tMSC_PBS_UBP2»</w:t>
        </w:r>
        <w:r>
          <w:rPr>
            <w:webHidden/>
          </w:rPr>
          <w:tab/>
        </w:r>
        <w:r>
          <w:rPr>
            <w:webHidden/>
          </w:rPr>
          <w:fldChar w:fldCharType="begin"/>
        </w:r>
        <w:r>
          <w:rPr>
            <w:webHidden/>
          </w:rPr>
          <w:instrText xml:space="preserve"> PAGEREF _Toc202884195 \h </w:instrText>
        </w:r>
        <w:r>
          <w:rPr>
            <w:webHidden/>
          </w:rPr>
        </w:r>
        <w:r>
          <w:rPr>
            <w:webHidden/>
          </w:rPr>
          <w:fldChar w:fldCharType="separate"/>
        </w:r>
        <w:r>
          <w:rPr>
            <w:webHidden/>
          </w:rPr>
          <w:t>733</w:t>
        </w:r>
        <w:r>
          <w:rPr>
            <w:webHidden/>
          </w:rPr>
          <w:fldChar w:fldCharType="end"/>
        </w:r>
      </w:hyperlink>
    </w:p>
    <w:p w14:paraId="3D398D6B" w14:textId="77777777" w:rsidR="00273005" w:rsidRDefault="00273005">
      <w:pPr>
        <w:pStyle w:val="35"/>
        <w:rPr>
          <w:rFonts w:asciiTheme="minorHAnsi" w:eastAsiaTheme="minorEastAsia" w:hAnsiTheme="minorHAnsi" w:cstheme="minorBidi"/>
          <w:bCs w:val="0"/>
          <w:iCs w:val="0"/>
          <w:sz w:val="22"/>
          <w:szCs w:val="22"/>
        </w:rPr>
      </w:pPr>
      <w:hyperlink w:anchor="_Toc202884196" w:history="1">
        <w:r w:rsidRPr="004223C4">
          <w:rPr>
            <w:rStyle w:val="af1"/>
          </w:rPr>
          <w:t>6.1.5.</w:t>
        </w:r>
        <w:r>
          <w:rPr>
            <w:rFonts w:asciiTheme="minorHAnsi" w:eastAsiaTheme="minorEastAsia" w:hAnsiTheme="minorHAnsi" w:cstheme="minorBidi"/>
            <w:bCs w:val="0"/>
            <w:iCs w:val="0"/>
            <w:sz w:val="22"/>
            <w:szCs w:val="22"/>
          </w:rPr>
          <w:tab/>
        </w:r>
        <w:r w:rsidRPr="004223C4">
          <w:rPr>
            <w:rStyle w:val="af1"/>
          </w:rPr>
          <w:t>Описание комплексного типа «tMSC_GRBS1»</w:t>
        </w:r>
        <w:r>
          <w:rPr>
            <w:webHidden/>
          </w:rPr>
          <w:tab/>
        </w:r>
        <w:r>
          <w:rPr>
            <w:webHidden/>
          </w:rPr>
          <w:fldChar w:fldCharType="begin"/>
        </w:r>
        <w:r>
          <w:rPr>
            <w:webHidden/>
          </w:rPr>
          <w:instrText xml:space="preserve"> PAGEREF _Toc202884196 \h </w:instrText>
        </w:r>
        <w:r>
          <w:rPr>
            <w:webHidden/>
          </w:rPr>
        </w:r>
        <w:r>
          <w:rPr>
            <w:webHidden/>
          </w:rPr>
          <w:fldChar w:fldCharType="separate"/>
        </w:r>
        <w:r>
          <w:rPr>
            <w:webHidden/>
          </w:rPr>
          <w:t>733</w:t>
        </w:r>
        <w:r>
          <w:rPr>
            <w:webHidden/>
          </w:rPr>
          <w:fldChar w:fldCharType="end"/>
        </w:r>
      </w:hyperlink>
    </w:p>
    <w:p w14:paraId="63F3090D" w14:textId="77777777" w:rsidR="00273005" w:rsidRDefault="00273005">
      <w:pPr>
        <w:pStyle w:val="35"/>
        <w:rPr>
          <w:rFonts w:asciiTheme="minorHAnsi" w:eastAsiaTheme="minorEastAsia" w:hAnsiTheme="minorHAnsi" w:cstheme="minorBidi"/>
          <w:bCs w:val="0"/>
          <w:iCs w:val="0"/>
          <w:sz w:val="22"/>
          <w:szCs w:val="22"/>
        </w:rPr>
      </w:pPr>
      <w:hyperlink w:anchor="_Toc202884197" w:history="1">
        <w:r w:rsidRPr="004223C4">
          <w:rPr>
            <w:rStyle w:val="af1"/>
          </w:rPr>
          <w:t>6.1.6.</w:t>
        </w:r>
        <w:r>
          <w:rPr>
            <w:rFonts w:asciiTheme="minorHAnsi" w:eastAsiaTheme="minorEastAsia" w:hAnsiTheme="minorHAnsi" w:cstheme="minorBidi"/>
            <w:bCs w:val="0"/>
            <w:iCs w:val="0"/>
            <w:sz w:val="22"/>
            <w:szCs w:val="22"/>
          </w:rPr>
          <w:tab/>
        </w:r>
        <w:r w:rsidRPr="004223C4">
          <w:rPr>
            <w:rStyle w:val="af1"/>
          </w:rPr>
          <w:t>Описание комплексного типа «tR_765_G_S1_D»</w:t>
        </w:r>
        <w:r>
          <w:rPr>
            <w:webHidden/>
          </w:rPr>
          <w:tab/>
        </w:r>
        <w:r>
          <w:rPr>
            <w:webHidden/>
          </w:rPr>
          <w:fldChar w:fldCharType="begin"/>
        </w:r>
        <w:r>
          <w:rPr>
            <w:webHidden/>
          </w:rPr>
          <w:instrText xml:space="preserve"> PAGEREF _Toc202884197 \h </w:instrText>
        </w:r>
        <w:r>
          <w:rPr>
            <w:webHidden/>
          </w:rPr>
        </w:r>
        <w:r>
          <w:rPr>
            <w:webHidden/>
          </w:rPr>
          <w:fldChar w:fldCharType="separate"/>
        </w:r>
        <w:r>
          <w:rPr>
            <w:webHidden/>
          </w:rPr>
          <w:t>733</w:t>
        </w:r>
        <w:r>
          <w:rPr>
            <w:webHidden/>
          </w:rPr>
          <w:fldChar w:fldCharType="end"/>
        </w:r>
      </w:hyperlink>
    </w:p>
    <w:p w14:paraId="7DAF26FD" w14:textId="77777777" w:rsidR="00273005" w:rsidRDefault="00273005">
      <w:pPr>
        <w:pStyle w:val="35"/>
        <w:rPr>
          <w:rFonts w:asciiTheme="minorHAnsi" w:eastAsiaTheme="minorEastAsia" w:hAnsiTheme="minorHAnsi" w:cstheme="minorBidi"/>
          <w:bCs w:val="0"/>
          <w:iCs w:val="0"/>
          <w:sz w:val="22"/>
          <w:szCs w:val="22"/>
        </w:rPr>
      </w:pPr>
      <w:hyperlink w:anchor="_Toc202884198" w:history="1">
        <w:r w:rsidRPr="004223C4">
          <w:rPr>
            <w:rStyle w:val="af1"/>
          </w:rPr>
          <w:t>6.1.7.</w:t>
        </w:r>
        <w:r>
          <w:rPr>
            <w:rFonts w:asciiTheme="minorHAnsi" w:eastAsiaTheme="minorEastAsia" w:hAnsiTheme="minorHAnsi" w:cstheme="minorBidi"/>
            <w:bCs w:val="0"/>
            <w:iCs w:val="0"/>
            <w:sz w:val="22"/>
            <w:szCs w:val="22"/>
          </w:rPr>
          <w:tab/>
        </w:r>
        <w:r w:rsidRPr="004223C4">
          <w:rPr>
            <w:rStyle w:val="af1"/>
          </w:rPr>
          <w:t>Описание комплексного типа «tR_765_G_S1_D_ ITEM»</w:t>
        </w:r>
        <w:r>
          <w:rPr>
            <w:webHidden/>
          </w:rPr>
          <w:tab/>
        </w:r>
        <w:r>
          <w:rPr>
            <w:webHidden/>
          </w:rPr>
          <w:fldChar w:fldCharType="begin"/>
        </w:r>
        <w:r>
          <w:rPr>
            <w:webHidden/>
          </w:rPr>
          <w:instrText xml:space="preserve"> PAGEREF _Toc202884198 \h </w:instrText>
        </w:r>
        <w:r>
          <w:rPr>
            <w:webHidden/>
          </w:rPr>
        </w:r>
        <w:r>
          <w:rPr>
            <w:webHidden/>
          </w:rPr>
          <w:fldChar w:fldCharType="separate"/>
        </w:r>
        <w:r>
          <w:rPr>
            <w:webHidden/>
          </w:rPr>
          <w:t>734</w:t>
        </w:r>
        <w:r>
          <w:rPr>
            <w:webHidden/>
          </w:rPr>
          <w:fldChar w:fldCharType="end"/>
        </w:r>
      </w:hyperlink>
    </w:p>
    <w:p w14:paraId="4377ADFF" w14:textId="77777777" w:rsidR="00273005" w:rsidRDefault="00273005">
      <w:pPr>
        <w:pStyle w:val="35"/>
        <w:rPr>
          <w:rFonts w:asciiTheme="minorHAnsi" w:eastAsiaTheme="minorEastAsia" w:hAnsiTheme="minorHAnsi" w:cstheme="minorBidi"/>
          <w:bCs w:val="0"/>
          <w:iCs w:val="0"/>
          <w:sz w:val="22"/>
          <w:szCs w:val="22"/>
        </w:rPr>
      </w:pPr>
      <w:hyperlink w:anchor="_Toc202884199" w:history="1">
        <w:r w:rsidRPr="004223C4">
          <w:rPr>
            <w:rStyle w:val="af1"/>
          </w:rPr>
          <w:t>6.1.8.</w:t>
        </w:r>
        <w:r>
          <w:rPr>
            <w:rFonts w:asciiTheme="minorHAnsi" w:eastAsiaTheme="minorEastAsia" w:hAnsiTheme="minorHAnsi" w:cstheme="minorBidi"/>
            <w:bCs w:val="0"/>
            <w:iCs w:val="0"/>
            <w:sz w:val="22"/>
            <w:szCs w:val="22"/>
          </w:rPr>
          <w:tab/>
        </w:r>
        <w:r w:rsidRPr="004223C4">
          <w:rPr>
            <w:rStyle w:val="af1"/>
          </w:rPr>
          <w:t>Описание комплексного типа «tR_765_G_S2_D»</w:t>
        </w:r>
        <w:r>
          <w:rPr>
            <w:webHidden/>
          </w:rPr>
          <w:tab/>
        </w:r>
        <w:r>
          <w:rPr>
            <w:webHidden/>
          </w:rPr>
          <w:fldChar w:fldCharType="begin"/>
        </w:r>
        <w:r>
          <w:rPr>
            <w:webHidden/>
          </w:rPr>
          <w:instrText xml:space="preserve"> PAGEREF _Toc202884199 \h </w:instrText>
        </w:r>
        <w:r>
          <w:rPr>
            <w:webHidden/>
          </w:rPr>
        </w:r>
        <w:r>
          <w:rPr>
            <w:webHidden/>
          </w:rPr>
          <w:fldChar w:fldCharType="separate"/>
        </w:r>
        <w:r>
          <w:rPr>
            <w:webHidden/>
          </w:rPr>
          <w:t>737</w:t>
        </w:r>
        <w:r>
          <w:rPr>
            <w:webHidden/>
          </w:rPr>
          <w:fldChar w:fldCharType="end"/>
        </w:r>
      </w:hyperlink>
    </w:p>
    <w:p w14:paraId="615AF3AA" w14:textId="77777777" w:rsidR="00273005" w:rsidRDefault="00273005">
      <w:pPr>
        <w:pStyle w:val="35"/>
        <w:rPr>
          <w:rFonts w:asciiTheme="minorHAnsi" w:eastAsiaTheme="minorEastAsia" w:hAnsiTheme="minorHAnsi" w:cstheme="minorBidi"/>
          <w:bCs w:val="0"/>
          <w:iCs w:val="0"/>
          <w:sz w:val="22"/>
          <w:szCs w:val="22"/>
        </w:rPr>
      </w:pPr>
      <w:hyperlink w:anchor="_Toc202884200" w:history="1">
        <w:r w:rsidRPr="004223C4">
          <w:rPr>
            <w:rStyle w:val="af1"/>
          </w:rPr>
          <w:t>6.1.9.</w:t>
        </w:r>
        <w:r>
          <w:rPr>
            <w:rFonts w:asciiTheme="minorHAnsi" w:eastAsiaTheme="minorEastAsia" w:hAnsiTheme="minorHAnsi" w:cstheme="minorBidi"/>
            <w:bCs w:val="0"/>
            <w:iCs w:val="0"/>
            <w:sz w:val="22"/>
            <w:szCs w:val="22"/>
          </w:rPr>
          <w:tab/>
        </w:r>
        <w:r w:rsidRPr="004223C4">
          <w:rPr>
            <w:rStyle w:val="af1"/>
          </w:rPr>
          <w:t>Описание комплексного типа «tR_765_G_S2_D_ITEM»</w:t>
        </w:r>
        <w:r>
          <w:rPr>
            <w:webHidden/>
          </w:rPr>
          <w:tab/>
        </w:r>
        <w:r>
          <w:rPr>
            <w:webHidden/>
          </w:rPr>
          <w:fldChar w:fldCharType="begin"/>
        </w:r>
        <w:r>
          <w:rPr>
            <w:webHidden/>
          </w:rPr>
          <w:instrText xml:space="preserve"> PAGEREF _Toc202884200 \h </w:instrText>
        </w:r>
        <w:r>
          <w:rPr>
            <w:webHidden/>
          </w:rPr>
        </w:r>
        <w:r>
          <w:rPr>
            <w:webHidden/>
          </w:rPr>
          <w:fldChar w:fldCharType="separate"/>
        </w:r>
        <w:r>
          <w:rPr>
            <w:webHidden/>
          </w:rPr>
          <w:t>738</w:t>
        </w:r>
        <w:r>
          <w:rPr>
            <w:webHidden/>
          </w:rPr>
          <w:fldChar w:fldCharType="end"/>
        </w:r>
      </w:hyperlink>
    </w:p>
    <w:p w14:paraId="7942AD67" w14:textId="77777777" w:rsidR="00273005" w:rsidRDefault="00273005">
      <w:pPr>
        <w:pStyle w:val="35"/>
        <w:rPr>
          <w:rFonts w:asciiTheme="minorHAnsi" w:eastAsiaTheme="minorEastAsia" w:hAnsiTheme="minorHAnsi" w:cstheme="minorBidi"/>
          <w:bCs w:val="0"/>
          <w:iCs w:val="0"/>
          <w:sz w:val="22"/>
          <w:szCs w:val="22"/>
        </w:rPr>
      </w:pPr>
      <w:hyperlink w:anchor="_Toc202884201" w:history="1">
        <w:r w:rsidRPr="004223C4">
          <w:rPr>
            <w:rStyle w:val="af1"/>
          </w:rPr>
          <w:t>6.1.10.</w:t>
        </w:r>
        <w:r>
          <w:rPr>
            <w:rFonts w:asciiTheme="minorHAnsi" w:eastAsiaTheme="minorEastAsia" w:hAnsiTheme="minorHAnsi" w:cstheme="minorBidi"/>
            <w:bCs w:val="0"/>
            <w:iCs w:val="0"/>
            <w:sz w:val="22"/>
            <w:szCs w:val="22"/>
          </w:rPr>
          <w:tab/>
        </w:r>
        <w:r w:rsidRPr="004223C4">
          <w:rPr>
            <w:rStyle w:val="af1"/>
          </w:rPr>
          <w:t>Описание комплексного типа «tR_765_G_S3_1_D»</w:t>
        </w:r>
        <w:r>
          <w:rPr>
            <w:webHidden/>
          </w:rPr>
          <w:tab/>
        </w:r>
        <w:r>
          <w:rPr>
            <w:webHidden/>
          </w:rPr>
          <w:fldChar w:fldCharType="begin"/>
        </w:r>
        <w:r>
          <w:rPr>
            <w:webHidden/>
          </w:rPr>
          <w:instrText xml:space="preserve"> PAGEREF _Toc202884201 \h </w:instrText>
        </w:r>
        <w:r>
          <w:rPr>
            <w:webHidden/>
          </w:rPr>
        </w:r>
        <w:r>
          <w:rPr>
            <w:webHidden/>
          </w:rPr>
          <w:fldChar w:fldCharType="separate"/>
        </w:r>
        <w:r>
          <w:rPr>
            <w:webHidden/>
          </w:rPr>
          <w:t>740</w:t>
        </w:r>
        <w:r>
          <w:rPr>
            <w:webHidden/>
          </w:rPr>
          <w:fldChar w:fldCharType="end"/>
        </w:r>
      </w:hyperlink>
    </w:p>
    <w:p w14:paraId="0E0330CC" w14:textId="77777777" w:rsidR="00273005" w:rsidRDefault="00273005">
      <w:pPr>
        <w:pStyle w:val="35"/>
        <w:rPr>
          <w:rFonts w:asciiTheme="minorHAnsi" w:eastAsiaTheme="minorEastAsia" w:hAnsiTheme="minorHAnsi" w:cstheme="minorBidi"/>
          <w:bCs w:val="0"/>
          <w:iCs w:val="0"/>
          <w:sz w:val="22"/>
          <w:szCs w:val="22"/>
        </w:rPr>
      </w:pPr>
      <w:hyperlink w:anchor="_Toc202884202" w:history="1">
        <w:r w:rsidRPr="004223C4">
          <w:rPr>
            <w:rStyle w:val="af1"/>
          </w:rPr>
          <w:t>6.1.11.</w:t>
        </w:r>
        <w:r>
          <w:rPr>
            <w:rFonts w:asciiTheme="minorHAnsi" w:eastAsiaTheme="minorEastAsia" w:hAnsiTheme="minorHAnsi" w:cstheme="minorBidi"/>
            <w:bCs w:val="0"/>
            <w:iCs w:val="0"/>
            <w:sz w:val="22"/>
            <w:szCs w:val="22"/>
          </w:rPr>
          <w:tab/>
        </w:r>
        <w:r w:rsidRPr="004223C4">
          <w:rPr>
            <w:rStyle w:val="af1"/>
          </w:rPr>
          <w:t>Описание комплексного типа «tR_765_G_S3_1_D_ITEM»</w:t>
        </w:r>
        <w:r>
          <w:rPr>
            <w:webHidden/>
          </w:rPr>
          <w:tab/>
        </w:r>
        <w:r>
          <w:rPr>
            <w:webHidden/>
          </w:rPr>
          <w:fldChar w:fldCharType="begin"/>
        </w:r>
        <w:r>
          <w:rPr>
            <w:webHidden/>
          </w:rPr>
          <w:instrText xml:space="preserve"> PAGEREF _Toc202884202 \h </w:instrText>
        </w:r>
        <w:r>
          <w:rPr>
            <w:webHidden/>
          </w:rPr>
        </w:r>
        <w:r>
          <w:rPr>
            <w:webHidden/>
          </w:rPr>
          <w:fldChar w:fldCharType="separate"/>
        </w:r>
        <w:r>
          <w:rPr>
            <w:webHidden/>
          </w:rPr>
          <w:t>740</w:t>
        </w:r>
        <w:r>
          <w:rPr>
            <w:webHidden/>
          </w:rPr>
          <w:fldChar w:fldCharType="end"/>
        </w:r>
      </w:hyperlink>
    </w:p>
    <w:p w14:paraId="2B73B6A3" w14:textId="77777777" w:rsidR="00273005" w:rsidRDefault="00273005">
      <w:pPr>
        <w:pStyle w:val="35"/>
        <w:rPr>
          <w:rFonts w:asciiTheme="minorHAnsi" w:eastAsiaTheme="minorEastAsia" w:hAnsiTheme="minorHAnsi" w:cstheme="minorBidi"/>
          <w:bCs w:val="0"/>
          <w:iCs w:val="0"/>
          <w:sz w:val="22"/>
          <w:szCs w:val="22"/>
        </w:rPr>
      </w:pPr>
      <w:hyperlink w:anchor="_Toc202884203" w:history="1">
        <w:r w:rsidRPr="004223C4">
          <w:rPr>
            <w:rStyle w:val="af1"/>
          </w:rPr>
          <w:t>6.1.12.</w:t>
        </w:r>
        <w:r>
          <w:rPr>
            <w:rFonts w:asciiTheme="minorHAnsi" w:eastAsiaTheme="minorEastAsia" w:hAnsiTheme="minorHAnsi" w:cstheme="minorBidi"/>
            <w:bCs w:val="0"/>
            <w:iCs w:val="0"/>
            <w:sz w:val="22"/>
            <w:szCs w:val="22"/>
          </w:rPr>
          <w:tab/>
        </w:r>
        <w:r w:rsidRPr="004223C4">
          <w:rPr>
            <w:rStyle w:val="af1"/>
          </w:rPr>
          <w:t>Описание комплексного типа «tR_G_S3_1_GRF»</w:t>
        </w:r>
        <w:r>
          <w:rPr>
            <w:webHidden/>
          </w:rPr>
          <w:tab/>
        </w:r>
        <w:r>
          <w:rPr>
            <w:webHidden/>
          </w:rPr>
          <w:fldChar w:fldCharType="begin"/>
        </w:r>
        <w:r>
          <w:rPr>
            <w:webHidden/>
          </w:rPr>
          <w:instrText xml:space="preserve"> PAGEREF _Toc202884203 \h </w:instrText>
        </w:r>
        <w:r>
          <w:rPr>
            <w:webHidden/>
          </w:rPr>
        </w:r>
        <w:r>
          <w:rPr>
            <w:webHidden/>
          </w:rPr>
          <w:fldChar w:fldCharType="separate"/>
        </w:r>
        <w:r>
          <w:rPr>
            <w:webHidden/>
          </w:rPr>
          <w:t>742</w:t>
        </w:r>
        <w:r>
          <w:rPr>
            <w:webHidden/>
          </w:rPr>
          <w:fldChar w:fldCharType="end"/>
        </w:r>
      </w:hyperlink>
    </w:p>
    <w:p w14:paraId="11324B5B" w14:textId="77777777" w:rsidR="00273005" w:rsidRDefault="00273005">
      <w:pPr>
        <w:pStyle w:val="35"/>
        <w:rPr>
          <w:rFonts w:asciiTheme="minorHAnsi" w:eastAsiaTheme="minorEastAsia" w:hAnsiTheme="minorHAnsi" w:cstheme="minorBidi"/>
          <w:bCs w:val="0"/>
          <w:iCs w:val="0"/>
          <w:sz w:val="22"/>
          <w:szCs w:val="22"/>
        </w:rPr>
      </w:pPr>
      <w:hyperlink w:anchor="_Toc202884204" w:history="1">
        <w:r w:rsidRPr="004223C4">
          <w:rPr>
            <w:rStyle w:val="af1"/>
          </w:rPr>
          <w:t>6.1.13.</w:t>
        </w:r>
        <w:r>
          <w:rPr>
            <w:rFonts w:asciiTheme="minorHAnsi" w:eastAsiaTheme="minorEastAsia" w:hAnsiTheme="minorHAnsi" w:cstheme="minorBidi"/>
            <w:bCs w:val="0"/>
            <w:iCs w:val="0"/>
            <w:sz w:val="22"/>
            <w:szCs w:val="22"/>
          </w:rPr>
          <w:tab/>
        </w:r>
        <w:r w:rsidRPr="004223C4">
          <w:rPr>
            <w:rStyle w:val="af1"/>
          </w:rPr>
          <w:t>Описание комплексного типа «tR_G_S3_1_GRF_ITEM»</w:t>
        </w:r>
        <w:r>
          <w:rPr>
            <w:webHidden/>
          </w:rPr>
          <w:tab/>
        </w:r>
        <w:r>
          <w:rPr>
            <w:webHidden/>
          </w:rPr>
          <w:fldChar w:fldCharType="begin"/>
        </w:r>
        <w:r>
          <w:rPr>
            <w:webHidden/>
          </w:rPr>
          <w:instrText xml:space="preserve"> PAGEREF _Toc202884204 \h </w:instrText>
        </w:r>
        <w:r>
          <w:rPr>
            <w:webHidden/>
          </w:rPr>
        </w:r>
        <w:r>
          <w:rPr>
            <w:webHidden/>
          </w:rPr>
          <w:fldChar w:fldCharType="separate"/>
        </w:r>
        <w:r>
          <w:rPr>
            <w:webHidden/>
          </w:rPr>
          <w:t>742</w:t>
        </w:r>
        <w:r>
          <w:rPr>
            <w:webHidden/>
          </w:rPr>
          <w:fldChar w:fldCharType="end"/>
        </w:r>
      </w:hyperlink>
    </w:p>
    <w:p w14:paraId="5181A81E" w14:textId="77777777" w:rsidR="00273005" w:rsidRDefault="00273005">
      <w:pPr>
        <w:pStyle w:val="35"/>
        <w:rPr>
          <w:rFonts w:asciiTheme="minorHAnsi" w:eastAsiaTheme="minorEastAsia" w:hAnsiTheme="minorHAnsi" w:cstheme="minorBidi"/>
          <w:bCs w:val="0"/>
          <w:iCs w:val="0"/>
          <w:sz w:val="22"/>
          <w:szCs w:val="22"/>
        </w:rPr>
      </w:pPr>
      <w:hyperlink w:anchor="_Toc202884205" w:history="1">
        <w:r w:rsidRPr="004223C4">
          <w:rPr>
            <w:rStyle w:val="af1"/>
          </w:rPr>
          <w:t>6.1.14.</w:t>
        </w:r>
        <w:r>
          <w:rPr>
            <w:rFonts w:asciiTheme="minorHAnsi" w:eastAsiaTheme="minorEastAsia" w:hAnsiTheme="minorHAnsi" w:cstheme="minorBidi"/>
            <w:bCs w:val="0"/>
            <w:iCs w:val="0"/>
            <w:sz w:val="22"/>
            <w:szCs w:val="22"/>
          </w:rPr>
          <w:tab/>
        </w:r>
        <w:r w:rsidRPr="004223C4">
          <w:rPr>
            <w:rStyle w:val="af1"/>
          </w:rPr>
          <w:t>Описание комплексного типа «tR_765_G_S3_2_D»</w:t>
        </w:r>
        <w:r>
          <w:rPr>
            <w:webHidden/>
          </w:rPr>
          <w:tab/>
        </w:r>
        <w:r>
          <w:rPr>
            <w:webHidden/>
          </w:rPr>
          <w:fldChar w:fldCharType="begin"/>
        </w:r>
        <w:r>
          <w:rPr>
            <w:webHidden/>
          </w:rPr>
          <w:instrText xml:space="preserve"> PAGEREF _Toc202884205 \h </w:instrText>
        </w:r>
        <w:r>
          <w:rPr>
            <w:webHidden/>
          </w:rPr>
        </w:r>
        <w:r>
          <w:rPr>
            <w:webHidden/>
          </w:rPr>
          <w:fldChar w:fldCharType="separate"/>
        </w:r>
        <w:r>
          <w:rPr>
            <w:webHidden/>
          </w:rPr>
          <w:t>742</w:t>
        </w:r>
        <w:r>
          <w:rPr>
            <w:webHidden/>
          </w:rPr>
          <w:fldChar w:fldCharType="end"/>
        </w:r>
      </w:hyperlink>
    </w:p>
    <w:p w14:paraId="761B5A5E" w14:textId="77777777" w:rsidR="00273005" w:rsidRDefault="00273005">
      <w:pPr>
        <w:pStyle w:val="35"/>
        <w:rPr>
          <w:rFonts w:asciiTheme="minorHAnsi" w:eastAsiaTheme="minorEastAsia" w:hAnsiTheme="minorHAnsi" w:cstheme="minorBidi"/>
          <w:bCs w:val="0"/>
          <w:iCs w:val="0"/>
          <w:sz w:val="22"/>
          <w:szCs w:val="22"/>
        </w:rPr>
      </w:pPr>
      <w:hyperlink w:anchor="_Toc202884206" w:history="1">
        <w:r w:rsidRPr="004223C4">
          <w:rPr>
            <w:rStyle w:val="af1"/>
          </w:rPr>
          <w:t>6.1.15.</w:t>
        </w:r>
        <w:r>
          <w:rPr>
            <w:rFonts w:asciiTheme="minorHAnsi" w:eastAsiaTheme="minorEastAsia" w:hAnsiTheme="minorHAnsi" w:cstheme="minorBidi"/>
            <w:bCs w:val="0"/>
            <w:iCs w:val="0"/>
            <w:sz w:val="22"/>
            <w:szCs w:val="22"/>
          </w:rPr>
          <w:tab/>
        </w:r>
        <w:r w:rsidRPr="004223C4">
          <w:rPr>
            <w:rStyle w:val="af1"/>
          </w:rPr>
          <w:t>Описание комплексного типа «tR_765_G_S3_2_D_ITEM»</w:t>
        </w:r>
        <w:r>
          <w:rPr>
            <w:webHidden/>
          </w:rPr>
          <w:tab/>
        </w:r>
        <w:r>
          <w:rPr>
            <w:webHidden/>
          </w:rPr>
          <w:fldChar w:fldCharType="begin"/>
        </w:r>
        <w:r>
          <w:rPr>
            <w:webHidden/>
          </w:rPr>
          <w:instrText xml:space="preserve"> PAGEREF _Toc202884206 \h </w:instrText>
        </w:r>
        <w:r>
          <w:rPr>
            <w:webHidden/>
          </w:rPr>
        </w:r>
        <w:r>
          <w:rPr>
            <w:webHidden/>
          </w:rPr>
          <w:fldChar w:fldCharType="separate"/>
        </w:r>
        <w:r>
          <w:rPr>
            <w:webHidden/>
          </w:rPr>
          <w:t>743</w:t>
        </w:r>
        <w:r>
          <w:rPr>
            <w:webHidden/>
          </w:rPr>
          <w:fldChar w:fldCharType="end"/>
        </w:r>
      </w:hyperlink>
    </w:p>
    <w:p w14:paraId="1266AF54" w14:textId="77777777" w:rsidR="00273005" w:rsidRDefault="00273005">
      <w:pPr>
        <w:pStyle w:val="35"/>
        <w:rPr>
          <w:rFonts w:asciiTheme="minorHAnsi" w:eastAsiaTheme="minorEastAsia" w:hAnsiTheme="minorHAnsi" w:cstheme="minorBidi"/>
          <w:bCs w:val="0"/>
          <w:iCs w:val="0"/>
          <w:sz w:val="22"/>
          <w:szCs w:val="22"/>
        </w:rPr>
      </w:pPr>
      <w:hyperlink w:anchor="_Toc202884207" w:history="1">
        <w:r w:rsidRPr="004223C4">
          <w:rPr>
            <w:rStyle w:val="af1"/>
          </w:rPr>
          <w:t>6.1.16.</w:t>
        </w:r>
        <w:r>
          <w:rPr>
            <w:rFonts w:asciiTheme="minorHAnsi" w:eastAsiaTheme="minorEastAsia" w:hAnsiTheme="minorHAnsi" w:cstheme="minorBidi"/>
            <w:bCs w:val="0"/>
            <w:iCs w:val="0"/>
            <w:sz w:val="22"/>
            <w:szCs w:val="22"/>
          </w:rPr>
          <w:tab/>
        </w:r>
        <w:r w:rsidRPr="004223C4">
          <w:rPr>
            <w:rStyle w:val="af1"/>
          </w:rPr>
          <w:t>Описание комплексного типа «tR_G_S3_2_GRF»</w:t>
        </w:r>
        <w:r>
          <w:rPr>
            <w:webHidden/>
          </w:rPr>
          <w:tab/>
        </w:r>
        <w:r>
          <w:rPr>
            <w:webHidden/>
          </w:rPr>
          <w:fldChar w:fldCharType="begin"/>
        </w:r>
        <w:r>
          <w:rPr>
            <w:webHidden/>
          </w:rPr>
          <w:instrText xml:space="preserve"> PAGEREF _Toc202884207 \h </w:instrText>
        </w:r>
        <w:r>
          <w:rPr>
            <w:webHidden/>
          </w:rPr>
        </w:r>
        <w:r>
          <w:rPr>
            <w:webHidden/>
          </w:rPr>
          <w:fldChar w:fldCharType="separate"/>
        </w:r>
        <w:r>
          <w:rPr>
            <w:webHidden/>
          </w:rPr>
          <w:t>744</w:t>
        </w:r>
        <w:r>
          <w:rPr>
            <w:webHidden/>
          </w:rPr>
          <w:fldChar w:fldCharType="end"/>
        </w:r>
      </w:hyperlink>
    </w:p>
    <w:p w14:paraId="0860E1A4" w14:textId="77777777" w:rsidR="00273005" w:rsidRDefault="00273005">
      <w:pPr>
        <w:pStyle w:val="35"/>
        <w:rPr>
          <w:rFonts w:asciiTheme="minorHAnsi" w:eastAsiaTheme="minorEastAsia" w:hAnsiTheme="minorHAnsi" w:cstheme="minorBidi"/>
          <w:bCs w:val="0"/>
          <w:iCs w:val="0"/>
          <w:sz w:val="22"/>
          <w:szCs w:val="22"/>
        </w:rPr>
      </w:pPr>
      <w:hyperlink w:anchor="_Toc202884208" w:history="1">
        <w:r w:rsidRPr="004223C4">
          <w:rPr>
            <w:rStyle w:val="af1"/>
          </w:rPr>
          <w:t>6.1.17.</w:t>
        </w:r>
        <w:r>
          <w:rPr>
            <w:rFonts w:asciiTheme="minorHAnsi" w:eastAsiaTheme="minorEastAsia" w:hAnsiTheme="minorHAnsi" w:cstheme="minorBidi"/>
            <w:bCs w:val="0"/>
            <w:iCs w:val="0"/>
            <w:sz w:val="22"/>
            <w:szCs w:val="22"/>
          </w:rPr>
          <w:tab/>
        </w:r>
        <w:r w:rsidRPr="004223C4">
          <w:rPr>
            <w:rStyle w:val="af1"/>
          </w:rPr>
          <w:t>Описание комплексного типа «tR_G_S3_2_GRF_ITEM»</w:t>
        </w:r>
        <w:r>
          <w:rPr>
            <w:webHidden/>
          </w:rPr>
          <w:tab/>
        </w:r>
        <w:r>
          <w:rPr>
            <w:webHidden/>
          </w:rPr>
          <w:fldChar w:fldCharType="begin"/>
        </w:r>
        <w:r>
          <w:rPr>
            <w:webHidden/>
          </w:rPr>
          <w:instrText xml:space="preserve"> PAGEREF _Toc202884208 \h </w:instrText>
        </w:r>
        <w:r>
          <w:rPr>
            <w:webHidden/>
          </w:rPr>
        </w:r>
        <w:r>
          <w:rPr>
            <w:webHidden/>
          </w:rPr>
          <w:fldChar w:fldCharType="separate"/>
        </w:r>
        <w:r>
          <w:rPr>
            <w:webHidden/>
          </w:rPr>
          <w:t>745</w:t>
        </w:r>
        <w:r>
          <w:rPr>
            <w:webHidden/>
          </w:rPr>
          <w:fldChar w:fldCharType="end"/>
        </w:r>
      </w:hyperlink>
    </w:p>
    <w:p w14:paraId="07BD05EE" w14:textId="77777777" w:rsidR="00273005" w:rsidRDefault="00273005">
      <w:pPr>
        <w:pStyle w:val="35"/>
        <w:rPr>
          <w:rFonts w:asciiTheme="minorHAnsi" w:eastAsiaTheme="minorEastAsia" w:hAnsiTheme="minorHAnsi" w:cstheme="minorBidi"/>
          <w:bCs w:val="0"/>
          <w:iCs w:val="0"/>
          <w:sz w:val="22"/>
          <w:szCs w:val="22"/>
        </w:rPr>
      </w:pPr>
      <w:hyperlink w:anchor="_Toc202884209" w:history="1">
        <w:r w:rsidRPr="004223C4">
          <w:rPr>
            <w:rStyle w:val="af1"/>
          </w:rPr>
          <w:t>6.1.18.</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_Toc202884209 \h </w:instrText>
        </w:r>
        <w:r>
          <w:rPr>
            <w:webHidden/>
          </w:rPr>
        </w:r>
        <w:r>
          <w:rPr>
            <w:webHidden/>
          </w:rPr>
          <w:fldChar w:fldCharType="separate"/>
        </w:r>
        <w:r>
          <w:rPr>
            <w:webHidden/>
          </w:rPr>
          <w:t>745</w:t>
        </w:r>
        <w:r>
          <w:rPr>
            <w:webHidden/>
          </w:rPr>
          <w:fldChar w:fldCharType="end"/>
        </w:r>
      </w:hyperlink>
    </w:p>
    <w:p w14:paraId="79993B85" w14:textId="77777777" w:rsidR="00273005" w:rsidRDefault="00273005">
      <w:pPr>
        <w:pStyle w:val="17"/>
        <w:rPr>
          <w:rFonts w:asciiTheme="minorHAnsi" w:eastAsiaTheme="minorEastAsia" w:hAnsiTheme="minorHAnsi" w:cstheme="minorBidi"/>
          <w:b w:val="0"/>
          <w:bCs w:val="0"/>
          <w:caps w:val="0"/>
          <w:sz w:val="22"/>
          <w:szCs w:val="22"/>
        </w:rPr>
      </w:pPr>
      <w:hyperlink w:anchor="_Toc202884210" w:history="1">
        <w:r w:rsidRPr="004223C4">
          <w:rPr>
            <w:rStyle w:val="af1"/>
          </w:rPr>
          <w:t>7.</w:t>
        </w:r>
        <w:r>
          <w:rPr>
            <w:rFonts w:asciiTheme="minorHAnsi" w:eastAsiaTheme="minorEastAsia" w:hAnsiTheme="minorHAnsi" w:cstheme="minorBidi"/>
            <w:b w:val="0"/>
            <w:bCs w:val="0"/>
            <w:caps w:val="0"/>
            <w:sz w:val="22"/>
            <w:szCs w:val="22"/>
          </w:rPr>
          <w:tab/>
        </w:r>
        <w:r w:rsidRPr="004223C4">
          <w:rPr>
            <w:rStyle w:val="af1"/>
          </w:rPr>
          <w:t>ТРЕБОВАНИЯ К СОСТАВУ ИНФОРМАЦИИ ПРИ ИНФОРМАЦИОННОМ ВЗАИМОДЕЙСТВИИ МЕЖДУ ТЕРРИТОРИАЛЬНЫМИ ОРГАНАМИ ФЕДЕРАЛЬНОГО КАЗНАЧЕЙСТВА И ГЛАВНЫМИ АДМИНИСТРАТОРАМИ ИСТОЧНИКОВ ФИНАНСИРОВАНИЯ ДЕФИЦИТА БЮДЖЕТА (xml-формат)</w:t>
        </w:r>
        <w:r>
          <w:rPr>
            <w:webHidden/>
          </w:rPr>
          <w:tab/>
        </w:r>
        <w:r>
          <w:rPr>
            <w:webHidden/>
          </w:rPr>
          <w:fldChar w:fldCharType="begin"/>
        </w:r>
        <w:r>
          <w:rPr>
            <w:webHidden/>
          </w:rPr>
          <w:instrText xml:space="preserve"> PAGEREF _Toc202884210 \h </w:instrText>
        </w:r>
        <w:r>
          <w:rPr>
            <w:webHidden/>
          </w:rPr>
        </w:r>
        <w:r>
          <w:rPr>
            <w:webHidden/>
          </w:rPr>
          <w:fldChar w:fldCharType="separate"/>
        </w:r>
        <w:r>
          <w:rPr>
            <w:webHidden/>
          </w:rPr>
          <w:t>750</w:t>
        </w:r>
        <w:r>
          <w:rPr>
            <w:webHidden/>
          </w:rPr>
          <w:fldChar w:fldCharType="end"/>
        </w:r>
      </w:hyperlink>
    </w:p>
    <w:p w14:paraId="068D6923" w14:textId="77777777" w:rsidR="00273005" w:rsidRDefault="00273005">
      <w:pPr>
        <w:pStyle w:val="2b"/>
        <w:rPr>
          <w:rFonts w:asciiTheme="minorHAnsi" w:eastAsiaTheme="minorEastAsia" w:hAnsiTheme="minorHAnsi" w:cstheme="minorBidi"/>
          <w:bCs w:val="0"/>
          <w:sz w:val="22"/>
          <w:szCs w:val="22"/>
        </w:rPr>
      </w:pPr>
      <w:hyperlink w:anchor="_Toc202884211" w:history="1">
        <w:r w:rsidRPr="004223C4">
          <w:rPr>
            <w:rStyle w:val="af1"/>
            <w:highlight w:val="green"/>
          </w:rPr>
          <w:t>7.1.</w:t>
        </w:r>
        <w:r>
          <w:rPr>
            <w:rFonts w:asciiTheme="minorHAnsi" w:eastAsiaTheme="minorEastAsia" w:hAnsiTheme="minorHAnsi" w:cstheme="minorBidi"/>
            <w:bCs w:val="0"/>
            <w:sz w:val="22"/>
            <w:szCs w:val="22"/>
          </w:rPr>
          <w:tab/>
        </w:r>
        <w:r w:rsidRPr="004223C4">
          <w:rPr>
            <w:rStyle w:val="af1"/>
            <w:highlight w:val="green"/>
          </w:rPr>
          <w:t>Описание документа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r>
          <w:rPr>
            <w:webHidden/>
          </w:rPr>
          <w:tab/>
        </w:r>
        <w:r>
          <w:rPr>
            <w:webHidden/>
          </w:rPr>
          <w:fldChar w:fldCharType="begin"/>
        </w:r>
        <w:r>
          <w:rPr>
            <w:webHidden/>
          </w:rPr>
          <w:instrText xml:space="preserve"> PAGEREF _Toc202884211 \h </w:instrText>
        </w:r>
        <w:r>
          <w:rPr>
            <w:webHidden/>
          </w:rPr>
        </w:r>
        <w:r>
          <w:rPr>
            <w:webHidden/>
          </w:rPr>
          <w:fldChar w:fldCharType="separate"/>
        </w:r>
        <w:r>
          <w:rPr>
            <w:webHidden/>
          </w:rPr>
          <w:t>750</w:t>
        </w:r>
        <w:r>
          <w:rPr>
            <w:webHidden/>
          </w:rPr>
          <w:fldChar w:fldCharType="end"/>
        </w:r>
      </w:hyperlink>
    </w:p>
    <w:p w14:paraId="7A071517" w14:textId="77777777" w:rsidR="00273005" w:rsidRDefault="00273005">
      <w:pPr>
        <w:pStyle w:val="35"/>
        <w:rPr>
          <w:rFonts w:asciiTheme="minorHAnsi" w:eastAsiaTheme="minorEastAsia" w:hAnsiTheme="minorHAnsi" w:cstheme="minorBidi"/>
          <w:bCs w:val="0"/>
          <w:iCs w:val="0"/>
          <w:sz w:val="22"/>
          <w:szCs w:val="22"/>
        </w:rPr>
      </w:pPr>
      <w:hyperlink w:anchor="_Toc202884212" w:history="1">
        <w:r w:rsidRPr="004223C4">
          <w:rPr>
            <w:rStyle w:val="af1"/>
            <w:highlight w:val="green"/>
          </w:rPr>
          <w:t>7.1.1.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_Toc202884212 \h </w:instrText>
        </w:r>
        <w:r>
          <w:rPr>
            <w:webHidden/>
          </w:rPr>
        </w:r>
        <w:r>
          <w:rPr>
            <w:webHidden/>
          </w:rPr>
          <w:fldChar w:fldCharType="separate"/>
        </w:r>
        <w:r>
          <w:rPr>
            <w:webHidden/>
          </w:rPr>
          <w:t>750</w:t>
        </w:r>
        <w:r>
          <w:rPr>
            <w:webHidden/>
          </w:rPr>
          <w:fldChar w:fldCharType="end"/>
        </w:r>
      </w:hyperlink>
    </w:p>
    <w:p w14:paraId="7CC10817" w14:textId="77777777" w:rsidR="00273005" w:rsidRDefault="00273005">
      <w:pPr>
        <w:pStyle w:val="35"/>
        <w:rPr>
          <w:rFonts w:asciiTheme="minorHAnsi" w:eastAsiaTheme="minorEastAsia" w:hAnsiTheme="minorHAnsi" w:cstheme="minorBidi"/>
          <w:bCs w:val="0"/>
          <w:iCs w:val="0"/>
          <w:sz w:val="22"/>
          <w:szCs w:val="22"/>
        </w:rPr>
      </w:pPr>
      <w:hyperlink w:anchor="_Toc202884213" w:history="1">
        <w:r w:rsidRPr="004223C4">
          <w:rPr>
            <w:rStyle w:val="af1"/>
          </w:rPr>
          <w:t>7.1.2.</w:t>
        </w:r>
        <w:r>
          <w:rPr>
            <w:rFonts w:asciiTheme="minorHAnsi" w:eastAsiaTheme="minorEastAsia" w:hAnsiTheme="minorHAnsi" w:cstheme="minorBidi"/>
            <w:bCs w:val="0"/>
            <w:iCs w:val="0"/>
            <w:sz w:val="22"/>
            <w:szCs w:val="22"/>
          </w:rPr>
          <w:tab/>
        </w:r>
        <w:r w:rsidRPr="004223C4">
          <w:rPr>
            <w:rStyle w:val="af1"/>
          </w:rPr>
          <w:t>Описание комплексного типа «tVLS_REPORT_0531763»</w:t>
        </w:r>
        <w:r>
          <w:rPr>
            <w:webHidden/>
          </w:rPr>
          <w:tab/>
        </w:r>
        <w:r>
          <w:rPr>
            <w:webHidden/>
          </w:rPr>
          <w:fldChar w:fldCharType="begin"/>
        </w:r>
        <w:r>
          <w:rPr>
            <w:webHidden/>
          </w:rPr>
          <w:instrText xml:space="preserve"> PAGEREF _Toc202884213 \h </w:instrText>
        </w:r>
        <w:r>
          <w:rPr>
            <w:webHidden/>
          </w:rPr>
        </w:r>
        <w:r>
          <w:rPr>
            <w:webHidden/>
          </w:rPr>
          <w:fldChar w:fldCharType="separate"/>
        </w:r>
        <w:r>
          <w:rPr>
            <w:webHidden/>
          </w:rPr>
          <w:t>751</w:t>
        </w:r>
        <w:r>
          <w:rPr>
            <w:webHidden/>
          </w:rPr>
          <w:fldChar w:fldCharType="end"/>
        </w:r>
      </w:hyperlink>
    </w:p>
    <w:p w14:paraId="14605A90" w14:textId="77777777" w:rsidR="00273005" w:rsidRDefault="00273005">
      <w:pPr>
        <w:pStyle w:val="35"/>
        <w:rPr>
          <w:rFonts w:asciiTheme="minorHAnsi" w:eastAsiaTheme="minorEastAsia" w:hAnsiTheme="minorHAnsi" w:cstheme="minorBidi"/>
          <w:bCs w:val="0"/>
          <w:iCs w:val="0"/>
          <w:sz w:val="22"/>
          <w:szCs w:val="22"/>
        </w:rPr>
      </w:pPr>
      <w:hyperlink w:anchor="_Toc202884214" w:history="1">
        <w:r w:rsidRPr="004223C4">
          <w:rPr>
            <w:rStyle w:val="af1"/>
          </w:rPr>
          <w:t>7.1.3.</w:t>
        </w:r>
        <w:r>
          <w:rPr>
            <w:rFonts w:asciiTheme="minorHAnsi" w:eastAsiaTheme="minorEastAsia" w:hAnsiTheme="minorHAnsi" w:cstheme="minorBidi"/>
            <w:bCs w:val="0"/>
            <w:iCs w:val="0"/>
            <w:sz w:val="22"/>
            <w:szCs w:val="22"/>
          </w:rPr>
          <w:tab/>
        </w:r>
        <w:r w:rsidRPr="004223C4">
          <w:rPr>
            <w:rStyle w:val="af1"/>
          </w:rPr>
          <w:t>Описание комплексного типа «tMSC_PBS_UBP3»</w:t>
        </w:r>
        <w:r>
          <w:rPr>
            <w:webHidden/>
          </w:rPr>
          <w:tab/>
        </w:r>
        <w:r>
          <w:rPr>
            <w:webHidden/>
          </w:rPr>
          <w:fldChar w:fldCharType="begin"/>
        </w:r>
        <w:r>
          <w:rPr>
            <w:webHidden/>
          </w:rPr>
          <w:instrText xml:space="preserve"> PAGEREF _Toc202884214 \h </w:instrText>
        </w:r>
        <w:r>
          <w:rPr>
            <w:webHidden/>
          </w:rPr>
        </w:r>
        <w:r>
          <w:rPr>
            <w:webHidden/>
          </w:rPr>
          <w:fldChar w:fldCharType="separate"/>
        </w:r>
        <w:r>
          <w:rPr>
            <w:webHidden/>
          </w:rPr>
          <w:t>755</w:t>
        </w:r>
        <w:r>
          <w:rPr>
            <w:webHidden/>
          </w:rPr>
          <w:fldChar w:fldCharType="end"/>
        </w:r>
      </w:hyperlink>
    </w:p>
    <w:p w14:paraId="4F7EF1B2" w14:textId="77777777" w:rsidR="00273005" w:rsidRDefault="00273005">
      <w:pPr>
        <w:pStyle w:val="35"/>
        <w:rPr>
          <w:rFonts w:asciiTheme="minorHAnsi" w:eastAsiaTheme="minorEastAsia" w:hAnsiTheme="minorHAnsi" w:cstheme="minorBidi"/>
          <w:bCs w:val="0"/>
          <w:iCs w:val="0"/>
          <w:sz w:val="22"/>
          <w:szCs w:val="22"/>
        </w:rPr>
      </w:pPr>
      <w:hyperlink w:anchor="_Toc202884215" w:history="1">
        <w:r w:rsidRPr="004223C4">
          <w:rPr>
            <w:rStyle w:val="af1"/>
          </w:rPr>
          <w:t>7.1.4.</w:t>
        </w:r>
        <w:r>
          <w:rPr>
            <w:rFonts w:asciiTheme="minorHAnsi" w:eastAsiaTheme="minorEastAsia" w:hAnsiTheme="minorHAnsi" w:cstheme="minorBidi"/>
            <w:bCs w:val="0"/>
            <w:iCs w:val="0"/>
            <w:sz w:val="22"/>
            <w:szCs w:val="22"/>
          </w:rPr>
          <w:tab/>
        </w:r>
        <w:r w:rsidRPr="004223C4">
          <w:rPr>
            <w:rStyle w:val="af1"/>
          </w:rPr>
          <w:t>Описание комплексного типа «tR_763_G_S1_1_D»</w:t>
        </w:r>
        <w:r>
          <w:rPr>
            <w:webHidden/>
          </w:rPr>
          <w:tab/>
        </w:r>
        <w:r>
          <w:rPr>
            <w:webHidden/>
          </w:rPr>
          <w:fldChar w:fldCharType="begin"/>
        </w:r>
        <w:r>
          <w:rPr>
            <w:webHidden/>
          </w:rPr>
          <w:instrText xml:space="preserve"> PAGEREF _Toc202884215 \h </w:instrText>
        </w:r>
        <w:r>
          <w:rPr>
            <w:webHidden/>
          </w:rPr>
        </w:r>
        <w:r>
          <w:rPr>
            <w:webHidden/>
          </w:rPr>
          <w:fldChar w:fldCharType="separate"/>
        </w:r>
        <w:r>
          <w:rPr>
            <w:webHidden/>
          </w:rPr>
          <w:t>755</w:t>
        </w:r>
        <w:r>
          <w:rPr>
            <w:webHidden/>
          </w:rPr>
          <w:fldChar w:fldCharType="end"/>
        </w:r>
      </w:hyperlink>
    </w:p>
    <w:p w14:paraId="540B1A05" w14:textId="77777777" w:rsidR="00273005" w:rsidRDefault="00273005">
      <w:pPr>
        <w:pStyle w:val="35"/>
        <w:rPr>
          <w:rFonts w:asciiTheme="minorHAnsi" w:eastAsiaTheme="minorEastAsia" w:hAnsiTheme="minorHAnsi" w:cstheme="minorBidi"/>
          <w:bCs w:val="0"/>
          <w:iCs w:val="0"/>
          <w:sz w:val="22"/>
          <w:szCs w:val="22"/>
        </w:rPr>
      </w:pPr>
      <w:hyperlink w:anchor="_Toc202884216" w:history="1">
        <w:r w:rsidRPr="004223C4">
          <w:rPr>
            <w:rStyle w:val="af1"/>
          </w:rPr>
          <w:t>7.1.5.</w:t>
        </w:r>
        <w:r>
          <w:rPr>
            <w:rFonts w:asciiTheme="minorHAnsi" w:eastAsiaTheme="minorEastAsia" w:hAnsiTheme="minorHAnsi" w:cstheme="minorBidi"/>
            <w:bCs w:val="0"/>
            <w:iCs w:val="0"/>
            <w:sz w:val="22"/>
            <w:szCs w:val="22"/>
          </w:rPr>
          <w:tab/>
        </w:r>
        <w:r w:rsidRPr="004223C4">
          <w:rPr>
            <w:rStyle w:val="af1"/>
          </w:rPr>
          <w:t>Описание комплексного типа «tR_763_G_S1_1_D_ ITEM»</w:t>
        </w:r>
        <w:r>
          <w:rPr>
            <w:webHidden/>
          </w:rPr>
          <w:tab/>
        </w:r>
        <w:r>
          <w:rPr>
            <w:webHidden/>
          </w:rPr>
          <w:fldChar w:fldCharType="begin"/>
        </w:r>
        <w:r>
          <w:rPr>
            <w:webHidden/>
          </w:rPr>
          <w:instrText xml:space="preserve"> PAGEREF _Toc202884216 \h </w:instrText>
        </w:r>
        <w:r>
          <w:rPr>
            <w:webHidden/>
          </w:rPr>
        </w:r>
        <w:r>
          <w:rPr>
            <w:webHidden/>
          </w:rPr>
          <w:fldChar w:fldCharType="separate"/>
        </w:r>
        <w:r>
          <w:rPr>
            <w:webHidden/>
          </w:rPr>
          <w:t>756</w:t>
        </w:r>
        <w:r>
          <w:rPr>
            <w:webHidden/>
          </w:rPr>
          <w:fldChar w:fldCharType="end"/>
        </w:r>
      </w:hyperlink>
    </w:p>
    <w:p w14:paraId="48F22249" w14:textId="77777777" w:rsidR="00273005" w:rsidRDefault="00273005">
      <w:pPr>
        <w:pStyle w:val="35"/>
        <w:rPr>
          <w:rFonts w:asciiTheme="minorHAnsi" w:eastAsiaTheme="minorEastAsia" w:hAnsiTheme="minorHAnsi" w:cstheme="minorBidi"/>
          <w:bCs w:val="0"/>
          <w:iCs w:val="0"/>
          <w:sz w:val="22"/>
          <w:szCs w:val="22"/>
        </w:rPr>
      </w:pPr>
      <w:hyperlink w:anchor="_Toc202884217" w:history="1">
        <w:r w:rsidRPr="004223C4">
          <w:rPr>
            <w:rStyle w:val="af1"/>
          </w:rPr>
          <w:t>7.1.6.</w:t>
        </w:r>
        <w:r>
          <w:rPr>
            <w:rFonts w:asciiTheme="minorHAnsi" w:eastAsiaTheme="minorEastAsia" w:hAnsiTheme="minorHAnsi" w:cstheme="minorBidi"/>
            <w:bCs w:val="0"/>
            <w:iCs w:val="0"/>
            <w:sz w:val="22"/>
            <w:szCs w:val="22"/>
          </w:rPr>
          <w:tab/>
        </w:r>
        <w:r w:rsidRPr="004223C4">
          <w:rPr>
            <w:rStyle w:val="af1"/>
          </w:rPr>
          <w:t>Описание комплексного типа «tR_763_G_S2_1_D»</w:t>
        </w:r>
        <w:r>
          <w:rPr>
            <w:webHidden/>
          </w:rPr>
          <w:tab/>
        </w:r>
        <w:r>
          <w:rPr>
            <w:webHidden/>
          </w:rPr>
          <w:fldChar w:fldCharType="begin"/>
        </w:r>
        <w:r>
          <w:rPr>
            <w:webHidden/>
          </w:rPr>
          <w:instrText xml:space="preserve"> PAGEREF _Toc202884217 \h </w:instrText>
        </w:r>
        <w:r>
          <w:rPr>
            <w:webHidden/>
          </w:rPr>
        </w:r>
        <w:r>
          <w:rPr>
            <w:webHidden/>
          </w:rPr>
          <w:fldChar w:fldCharType="separate"/>
        </w:r>
        <w:r>
          <w:rPr>
            <w:webHidden/>
          </w:rPr>
          <w:t>757</w:t>
        </w:r>
        <w:r>
          <w:rPr>
            <w:webHidden/>
          </w:rPr>
          <w:fldChar w:fldCharType="end"/>
        </w:r>
      </w:hyperlink>
    </w:p>
    <w:p w14:paraId="0C1A16A6" w14:textId="77777777" w:rsidR="00273005" w:rsidRDefault="00273005">
      <w:pPr>
        <w:pStyle w:val="35"/>
        <w:rPr>
          <w:rFonts w:asciiTheme="minorHAnsi" w:eastAsiaTheme="minorEastAsia" w:hAnsiTheme="minorHAnsi" w:cstheme="minorBidi"/>
          <w:bCs w:val="0"/>
          <w:iCs w:val="0"/>
          <w:sz w:val="22"/>
          <w:szCs w:val="22"/>
        </w:rPr>
      </w:pPr>
      <w:hyperlink w:anchor="_Toc202884218" w:history="1">
        <w:r w:rsidRPr="004223C4">
          <w:rPr>
            <w:rStyle w:val="af1"/>
          </w:rPr>
          <w:t>7.1.7.</w:t>
        </w:r>
        <w:r>
          <w:rPr>
            <w:rFonts w:asciiTheme="minorHAnsi" w:eastAsiaTheme="minorEastAsia" w:hAnsiTheme="minorHAnsi" w:cstheme="minorBidi"/>
            <w:bCs w:val="0"/>
            <w:iCs w:val="0"/>
            <w:sz w:val="22"/>
            <w:szCs w:val="22"/>
          </w:rPr>
          <w:tab/>
        </w:r>
        <w:r w:rsidRPr="004223C4">
          <w:rPr>
            <w:rStyle w:val="af1"/>
          </w:rPr>
          <w:t>Описание комплексного типа «tR_764_G_S2_1_D_ITEM»</w:t>
        </w:r>
        <w:r>
          <w:rPr>
            <w:webHidden/>
          </w:rPr>
          <w:tab/>
        </w:r>
        <w:r>
          <w:rPr>
            <w:webHidden/>
          </w:rPr>
          <w:fldChar w:fldCharType="begin"/>
        </w:r>
        <w:r>
          <w:rPr>
            <w:webHidden/>
          </w:rPr>
          <w:instrText xml:space="preserve"> PAGEREF _Toc202884218 \h </w:instrText>
        </w:r>
        <w:r>
          <w:rPr>
            <w:webHidden/>
          </w:rPr>
        </w:r>
        <w:r>
          <w:rPr>
            <w:webHidden/>
          </w:rPr>
          <w:fldChar w:fldCharType="separate"/>
        </w:r>
        <w:r>
          <w:rPr>
            <w:webHidden/>
          </w:rPr>
          <w:t>757</w:t>
        </w:r>
        <w:r>
          <w:rPr>
            <w:webHidden/>
          </w:rPr>
          <w:fldChar w:fldCharType="end"/>
        </w:r>
      </w:hyperlink>
    </w:p>
    <w:p w14:paraId="5FE3A6C2" w14:textId="77777777" w:rsidR="00273005" w:rsidRDefault="00273005">
      <w:pPr>
        <w:pStyle w:val="35"/>
        <w:rPr>
          <w:rFonts w:asciiTheme="minorHAnsi" w:eastAsiaTheme="minorEastAsia" w:hAnsiTheme="minorHAnsi" w:cstheme="minorBidi"/>
          <w:bCs w:val="0"/>
          <w:iCs w:val="0"/>
          <w:sz w:val="22"/>
          <w:szCs w:val="22"/>
        </w:rPr>
      </w:pPr>
      <w:hyperlink w:anchor="_Toc202884219" w:history="1">
        <w:r w:rsidRPr="004223C4">
          <w:rPr>
            <w:rStyle w:val="af1"/>
          </w:rPr>
          <w:t>7.1.8.</w:t>
        </w:r>
        <w:r>
          <w:rPr>
            <w:rFonts w:asciiTheme="minorHAnsi" w:eastAsiaTheme="minorEastAsia" w:hAnsiTheme="minorHAnsi" w:cstheme="minorBidi"/>
            <w:bCs w:val="0"/>
            <w:iCs w:val="0"/>
            <w:sz w:val="22"/>
            <w:szCs w:val="22"/>
          </w:rPr>
          <w:tab/>
        </w:r>
        <w:r w:rsidRPr="004223C4">
          <w:rPr>
            <w:rStyle w:val="af1"/>
          </w:rPr>
          <w:t>Описание комплексного типа «tR_763_G_S2_2_D»</w:t>
        </w:r>
        <w:r>
          <w:rPr>
            <w:webHidden/>
          </w:rPr>
          <w:tab/>
        </w:r>
        <w:r>
          <w:rPr>
            <w:webHidden/>
          </w:rPr>
          <w:fldChar w:fldCharType="begin"/>
        </w:r>
        <w:r>
          <w:rPr>
            <w:webHidden/>
          </w:rPr>
          <w:instrText xml:space="preserve"> PAGEREF _Toc202884219 \h </w:instrText>
        </w:r>
        <w:r>
          <w:rPr>
            <w:webHidden/>
          </w:rPr>
        </w:r>
        <w:r>
          <w:rPr>
            <w:webHidden/>
          </w:rPr>
          <w:fldChar w:fldCharType="separate"/>
        </w:r>
        <w:r>
          <w:rPr>
            <w:webHidden/>
          </w:rPr>
          <w:t>759</w:t>
        </w:r>
        <w:r>
          <w:rPr>
            <w:webHidden/>
          </w:rPr>
          <w:fldChar w:fldCharType="end"/>
        </w:r>
      </w:hyperlink>
    </w:p>
    <w:p w14:paraId="3B81531E" w14:textId="77777777" w:rsidR="00273005" w:rsidRDefault="00273005">
      <w:pPr>
        <w:pStyle w:val="35"/>
        <w:rPr>
          <w:rFonts w:asciiTheme="minorHAnsi" w:eastAsiaTheme="minorEastAsia" w:hAnsiTheme="minorHAnsi" w:cstheme="minorBidi"/>
          <w:bCs w:val="0"/>
          <w:iCs w:val="0"/>
          <w:sz w:val="22"/>
          <w:szCs w:val="22"/>
        </w:rPr>
      </w:pPr>
      <w:hyperlink w:anchor="_Toc202884220" w:history="1">
        <w:r w:rsidRPr="004223C4">
          <w:rPr>
            <w:rStyle w:val="af1"/>
          </w:rPr>
          <w:t>7.1.9.</w:t>
        </w:r>
        <w:r>
          <w:rPr>
            <w:rFonts w:asciiTheme="minorHAnsi" w:eastAsiaTheme="minorEastAsia" w:hAnsiTheme="minorHAnsi" w:cstheme="minorBidi"/>
            <w:bCs w:val="0"/>
            <w:iCs w:val="0"/>
            <w:sz w:val="22"/>
            <w:szCs w:val="22"/>
          </w:rPr>
          <w:tab/>
        </w:r>
        <w:r w:rsidRPr="004223C4">
          <w:rPr>
            <w:rStyle w:val="af1"/>
          </w:rPr>
          <w:t>Описание комплексного типа «tR_763_G_S2_2_D_ITEM»</w:t>
        </w:r>
        <w:r>
          <w:rPr>
            <w:webHidden/>
          </w:rPr>
          <w:tab/>
        </w:r>
        <w:r>
          <w:rPr>
            <w:webHidden/>
          </w:rPr>
          <w:fldChar w:fldCharType="begin"/>
        </w:r>
        <w:r>
          <w:rPr>
            <w:webHidden/>
          </w:rPr>
          <w:instrText xml:space="preserve"> PAGEREF _Toc202884220 \h </w:instrText>
        </w:r>
        <w:r>
          <w:rPr>
            <w:webHidden/>
          </w:rPr>
        </w:r>
        <w:r>
          <w:rPr>
            <w:webHidden/>
          </w:rPr>
          <w:fldChar w:fldCharType="separate"/>
        </w:r>
        <w:r>
          <w:rPr>
            <w:webHidden/>
          </w:rPr>
          <w:t>759</w:t>
        </w:r>
        <w:r>
          <w:rPr>
            <w:webHidden/>
          </w:rPr>
          <w:fldChar w:fldCharType="end"/>
        </w:r>
      </w:hyperlink>
    </w:p>
    <w:p w14:paraId="6B5E7C4A" w14:textId="77777777" w:rsidR="00273005" w:rsidRDefault="00273005">
      <w:pPr>
        <w:pStyle w:val="35"/>
        <w:rPr>
          <w:rFonts w:asciiTheme="minorHAnsi" w:eastAsiaTheme="minorEastAsia" w:hAnsiTheme="minorHAnsi" w:cstheme="minorBidi"/>
          <w:bCs w:val="0"/>
          <w:iCs w:val="0"/>
          <w:sz w:val="22"/>
          <w:szCs w:val="22"/>
        </w:rPr>
      </w:pPr>
      <w:hyperlink w:anchor="_Toc202884221" w:history="1">
        <w:r w:rsidRPr="004223C4">
          <w:rPr>
            <w:rStyle w:val="af1"/>
          </w:rPr>
          <w:t>7.1.10.</w:t>
        </w:r>
        <w:r>
          <w:rPr>
            <w:rFonts w:asciiTheme="minorHAnsi" w:eastAsiaTheme="minorEastAsia" w:hAnsiTheme="minorHAnsi" w:cstheme="minorBidi"/>
            <w:bCs w:val="0"/>
            <w:iCs w:val="0"/>
            <w:sz w:val="22"/>
            <w:szCs w:val="22"/>
          </w:rPr>
          <w:tab/>
        </w:r>
        <w:r w:rsidRPr="004223C4">
          <w:rPr>
            <w:rStyle w:val="af1"/>
          </w:rPr>
          <w:t>Описание комплексного типа «tR_763_G_S3_1_D»</w:t>
        </w:r>
        <w:r>
          <w:rPr>
            <w:webHidden/>
          </w:rPr>
          <w:tab/>
        </w:r>
        <w:r>
          <w:rPr>
            <w:webHidden/>
          </w:rPr>
          <w:fldChar w:fldCharType="begin"/>
        </w:r>
        <w:r>
          <w:rPr>
            <w:webHidden/>
          </w:rPr>
          <w:instrText xml:space="preserve"> PAGEREF _Toc202884221 \h </w:instrText>
        </w:r>
        <w:r>
          <w:rPr>
            <w:webHidden/>
          </w:rPr>
        </w:r>
        <w:r>
          <w:rPr>
            <w:webHidden/>
          </w:rPr>
          <w:fldChar w:fldCharType="separate"/>
        </w:r>
        <w:r>
          <w:rPr>
            <w:webHidden/>
          </w:rPr>
          <w:t>760</w:t>
        </w:r>
        <w:r>
          <w:rPr>
            <w:webHidden/>
          </w:rPr>
          <w:fldChar w:fldCharType="end"/>
        </w:r>
      </w:hyperlink>
    </w:p>
    <w:p w14:paraId="22D30D48" w14:textId="77777777" w:rsidR="00273005" w:rsidRDefault="00273005">
      <w:pPr>
        <w:pStyle w:val="35"/>
        <w:rPr>
          <w:rFonts w:asciiTheme="minorHAnsi" w:eastAsiaTheme="minorEastAsia" w:hAnsiTheme="minorHAnsi" w:cstheme="minorBidi"/>
          <w:bCs w:val="0"/>
          <w:iCs w:val="0"/>
          <w:sz w:val="22"/>
          <w:szCs w:val="22"/>
        </w:rPr>
      </w:pPr>
      <w:hyperlink w:anchor="_Toc202884222" w:history="1">
        <w:r w:rsidRPr="004223C4">
          <w:rPr>
            <w:rStyle w:val="af1"/>
          </w:rPr>
          <w:t>7.1.11.</w:t>
        </w:r>
        <w:r>
          <w:rPr>
            <w:rFonts w:asciiTheme="minorHAnsi" w:eastAsiaTheme="minorEastAsia" w:hAnsiTheme="minorHAnsi" w:cstheme="minorBidi"/>
            <w:bCs w:val="0"/>
            <w:iCs w:val="0"/>
            <w:sz w:val="22"/>
            <w:szCs w:val="22"/>
          </w:rPr>
          <w:tab/>
        </w:r>
        <w:r w:rsidRPr="004223C4">
          <w:rPr>
            <w:rStyle w:val="af1"/>
          </w:rPr>
          <w:t>Описание комплексного типа «tR_763_G_S3_1_D_ITEM»</w:t>
        </w:r>
        <w:r>
          <w:rPr>
            <w:webHidden/>
          </w:rPr>
          <w:tab/>
        </w:r>
        <w:r>
          <w:rPr>
            <w:webHidden/>
          </w:rPr>
          <w:fldChar w:fldCharType="begin"/>
        </w:r>
        <w:r>
          <w:rPr>
            <w:webHidden/>
          </w:rPr>
          <w:instrText xml:space="preserve"> PAGEREF _Toc202884222 \h </w:instrText>
        </w:r>
        <w:r>
          <w:rPr>
            <w:webHidden/>
          </w:rPr>
        </w:r>
        <w:r>
          <w:rPr>
            <w:webHidden/>
          </w:rPr>
          <w:fldChar w:fldCharType="separate"/>
        </w:r>
        <w:r>
          <w:rPr>
            <w:webHidden/>
          </w:rPr>
          <w:t>760</w:t>
        </w:r>
        <w:r>
          <w:rPr>
            <w:webHidden/>
          </w:rPr>
          <w:fldChar w:fldCharType="end"/>
        </w:r>
      </w:hyperlink>
    </w:p>
    <w:p w14:paraId="15B15A4D" w14:textId="77777777" w:rsidR="00273005" w:rsidRDefault="00273005">
      <w:pPr>
        <w:pStyle w:val="35"/>
        <w:rPr>
          <w:rFonts w:asciiTheme="minorHAnsi" w:eastAsiaTheme="minorEastAsia" w:hAnsiTheme="minorHAnsi" w:cstheme="minorBidi"/>
          <w:bCs w:val="0"/>
          <w:iCs w:val="0"/>
          <w:sz w:val="22"/>
          <w:szCs w:val="22"/>
        </w:rPr>
      </w:pPr>
      <w:hyperlink w:anchor="_Toc202884223" w:history="1">
        <w:r w:rsidRPr="004223C4">
          <w:rPr>
            <w:rStyle w:val="af1"/>
          </w:rPr>
          <w:t>7.1.12.</w:t>
        </w:r>
        <w:r>
          <w:rPr>
            <w:rFonts w:asciiTheme="minorHAnsi" w:eastAsiaTheme="minorEastAsia" w:hAnsiTheme="minorHAnsi" w:cstheme="minorBidi"/>
            <w:bCs w:val="0"/>
            <w:iCs w:val="0"/>
            <w:sz w:val="22"/>
            <w:szCs w:val="22"/>
          </w:rPr>
          <w:tab/>
        </w:r>
        <w:r w:rsidRPr="004223C4">
          <w:rPr>
            <w:rStyle w:val="af1"/>
          </w:rPr>
          <w:t>Описание комплексного типа «tR_763_G_S3_2_D»</w:t>
        </w:r>
        <w:r>
          <w:rPr>
            <w:webHidden/>
          </w:rPr>
          <w:tab/>
        </w:r>
        <w:r>
          <w:rPr>
            <w:webHidden/>
          </w:rPr>
          <w:fldChar w:fldCharType="begin"/>
        </w:r>
        <w:r>
          <w:rPr>
            <w:webHidden/>
          </w:rPr>
          <w:instrText xml:space="preserve"> PAGEREF _Toc202884223 \h </w:instrText>
        </w:r>
        <w:r>
          <w:rPr>
            <w:webHidden/>
          </w:rPr>
        </w:r>
        <w:r>
          <w:rPr>
            <w:webHidden/>
          </w:rPr>
          <w:fldChar w:fldCharType="separate"/>
        </w:r>
        <w:r>
          <w:rPr>
            <w:webHidden/>
          </w:rPr>
          <w:t>762</w:t>
        </w:r>
        <w:r>
          <w:rPr>
            <w:webHidden/>
          </w:rPr>
          <w:fldChar w:fldCharType="end"/>
        </w:r>
      </w:hyperlink>
    </w:p>
    <w:p w14:paraId="4FE1F8F7" w14:textId="77777777" w:rsidR="00273005" w:rsidRDefault="00273005">
      <w:pPr>
        <w:pStyle w:val="35"/>
        <w:rPr>
          <w:rFonts w:asciiTheme="minorHAnsi" w:eastAsiaTheme="minorEastAsia" w:hAnsiTheme="minorHAnsi" w:cstheme="minorBidi"/>
          <w:bCs w:val="0"/>
          <w:iCs w:val="0"/>
          <w:sz w:val="22"/>
          <w:szCs w:val="22"/>
        </w:rPr>
      </w:pPr>
      <w:hyperlink w:anchor="_Toc202884224" w:history="1">
        <w:r w:rsidRPr="004223C4">
          <w:rPr>
            <w:rStyle w:val="af1"/>
          </w:rPr>
          <w:t>7.1.13.</w:t>
        </w:r>
        <w:r>
          <w:rPr>
            <w:rFonts w:asciiTheme="minorHAnsi" w:eastAsiaTheme="minorEastAsia" w:hAnsiTheme="minorHAnsi" w:cstheme="minorBidi"/>
            <w:bCs w:val="0"/>
            <w:iCs w:val="0"/>
            <w:sz w:val="22"/>
            <w:szCs w:val="22"/>
          </w:rPr>
          <w:tab/>
        </w:r>
        <w:r w:rsidRPr="004223C4">
          <w:rPr>
            <w:rStyle w:val="af1"/>
          </w:rPr>
          <w:t>Описание комплексного типа «tR_763_G_S3_2_D_ITEM»</w:t>
        </w:r>
        <w:r>
          <w:rPr>
            <w:webHidden/>
          </w:rPr>
          <w:tab/>
        </w:r>
        <w:r>
          <w:rPr>
            <w:webHidden/>
          </w:rPr>
          <w:fldChar w:fldCharType="begin"/>
        </w:r>
        <w:r>
          <w:rPr>
            <w:webHidden/>
          </w:rPr>
          <w:instrText xml:space="preserve"> PAGEREF _Toc202884224 \h </w:instrText>
        </w:r>
        <w:r>
          <w:rPr>
            <w:webHidden/>
          </w:rPr>
        </w:r>
        <w:r>
          <w:rPr>
            <w:webHidden/>
          </w:rPr>
          <w:fldChar w:fldCharType="separate"/>
        </w:r>
        <w:r>
          <w:rPr>
            <w:webHidden/>
          </w:rPr>
          <w:t>762</w:t>
        </w:r>
        <w:r>
          <w:rPr>
            <w:webHidden/>
          </w:rPr>
          <w:fldChar w:fldCharType="end"/>
        </w:r>
      </w:hyperlink>
    </w:p>
    <w:p w14:paraId="2B18F007" w14:textId="77777777" w:rsidR="00273005" w:rsidRDefault="00273005">
      <w:pPr>
        <w:pStyle w:val="35"/>
        <w:rPr>
          <w:rFonts w:asciiTheme="minorHAnsi" w:eastAsiaTheme="minorEastAsia" w:hAnsiTheme="minorHAnsi" w:cstheme="minorBidi"/>
          <w:bCs w:val="0"/>
          <w:iCs w:val="0"/>
          <w:sz w:val="22"/>
          <w:szCs w:val="22"/>
        </w:rPr>
      </w:pPr>
      <w:hyperlink w:anchor="_Toc202884225" w:history="1">
        <w:r w:rsidRPr="004223C4">
          <w:rPr>
            <w:rStyle w:val="af1"/>
          </w:rPr>
          <w:t>7.1.14.</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_Toc202884225 \h </w:instrText>
        </w:r>
        <w:r>
          <w:rPr>
            <w:webHidden/>
          </w:rPr>
        </w:r>
        <w:r>
          <w:rPr>
            <w:webHidden/>
          </w:rPr>
          <w:fldChar w:fldCharType="separate"/>
        </w:r>
        <w:r>
          <w:rPr>
            <w:webHidden/>
          </w:rPr>
          <w:t>763</w:t>
        </w:r>
        <w:r>
          <w:rPr>
            <w:webHidden/>
          </w:rPr>
          <w:fldChar w:fldCharType="end"/>
        </w:r>
      </w:hyperlink>
    </w:p>
    <w:p w14:paraId="76BCFD47" w14:textId="77777777" w:rsidR="00273005" w:rsidRDefault="00273005">
      <w:pPr>
        <w:pStyle w:val="17"/>
        <w:rPr>
          <w:rFonts w:asciiTheme="minorHAnsi" w:eastAsiaTheme="minorEastAsia" w:hAnsiTheme="minorHAnsi" w:cstheme="minorBidi"/>
          <w:b w:val="0"/>
          <w:bCs w:val="0"/>
          <w:caps w:val="0"/>
          <w:sz w:val="22"/>
          <w:szCs w:val="22"/>
        </w:rPr>
      </w:pPr>
      <w:hyperlink w:anchor="_Toc202884226" w:history="1">
        <w:r w:rsidRPr="004223C4">
          <w:rPr>
            <w:rStyle w:val="af1"/>
          </w:rPr>
          <w:t>8.</w:t>
        </w:r>
        <w:r>
          <w:rPr>
            <w:rFonts w:asciiTheme="minorHAnsi" w:eastAsiaTheme="minorEastAsia" w:hAnsiTheme="minorHAnsi" w:cstheme="minorBidi"/>
            <w:b w:val="0"/>
            <w:bCs w:val="0"/>
            <w:caps w:val="0"/>
            <w:sz w:val="22"/>
            <w:szCs w:val="22"/>
          </w:rPr>
          <w:tab/>
        </w:r>
        <w:r w:rsidRPr="004223C4">
          <w:rPr>
            <w:rStyle w:val="af1"/>
          </w:rPr>
          <w:t>ТРЕБОВАНИЯ К СОСТАВУ ИНФОРМАЦИИ ПРИ ИНФОРМАЦИОННОМ ВЗАИМОДЕЙСТВИИ МЕЖДУ ТЕРРИТОРИАЛЬНЫМИ ОРГАНАМИ ФЕДЕРАЛЬНОГО КАЗНАЧЕЙСТВА И ГЛАВНЫМИ РАСПОРЯДИТЕЛЯМИ СРЕДСТВ БЮДЖЕТА (xml-формат)</w:t>
        </w:r>
        <w:r>
          <w:rPr>
            <w:webHidden/>
          </w:rPr>
          <w:tab/>
        </w:r>
        <w:r>
          <w:rPr>
            <w:webHidden/>
          </w:rPr>
          <w:fldChar w:fldCharType="begin"/>
        </w:r>
        <w:r>
          <w:rPr>
            <w:webHidden/>
          </w:rPr>
          <w:instrText xml:space="preserve"> PAGEREF _Toc202884226 \h </w:instrText>
        </w:r>
        <w:r>
          <w:rPr>
            <w:webHidden/>
          </w:rPr>
        </w:r>
        <w:r>
          <w:rPr>
            <w:webHidden/>
          </w:rPr>
          <w:fldChar w:fldCharType="separate"/>
        </w:r>
        <w:r>
          <w:rPr>
            <w:webHidden/>
          </w:rPr>
          <w:t>765</w:t>
        </w:r>
        <w:r>
          <w:rPr>
            <w:webHidden/>
          </w:rPr>
          <w:fldChar w:fldCharType="end"/>
        </w:r>
      </w:hyperlink>
    </w:p>
    <w:p w14:paraId="4B4D8A99" w14:textId="77777777" w:rsidR="00273005" w:rsidRDefault="00273005">
      <w:pPr>
        <w:pStyle w:val="2b"/>
        <w:rPr>
          <w:rFonts w:asciiTheme="minorHAnsi" w:eastAsiaTheme="minorEastAsia" w:hAnsiTheme="minorHAnsi" w:cstheme="minorBidi"/>
          <w:bCs w:val="0"/>
          <w:sz w:val="22"/>
          <w:szCs w:val="22"/>
        </w:rPr>
      </w:pPr>
      <w:hyperlink w:anchor="_Toc202884227" w:history="1">
        <w:r w:rsidRPr="004223C4">
          <w:rPr>
            <w:rStyle w:val="af1"/>
            <w:highlight w:val="green"/>
          </w:rPr>
          <w:t>8.1.</w:t>
        </w:r>
        <w:r>
          <w:rPr>
            <w:rFonts w:asciiTheme="minorHAnsi" w:eastAsiaTheme="minorEastAsia" w:hAnsiTheme="minorHAnsi" w:cstheme="minorBidi"/>
            <w:bCs w:val="0"/>
            <w:sz w:val="22"/>
            <w:szCs w:val="22"/>
          </w:rPr>
          <w:tab/>
        </w:r>
        <w:r w:rsidRPr="004223C4">
          <w:rPr>
            <w:rStyle w:val="af1"/>
            <w:highlight w:val="green"/>
          </w:rPr>
          <w:t>Описание документа «Выписка из лицевого счета главного распорядителя (распорядителя) бюджетных средств»</w:t>
        </w:r>
        <w:r>
          <w:rPr>
            <w:webHidden/>
          </w:rPr>
          <w:tab/>
        </w:r>
        <w:r>
          <w:rPr>
            <w:webHidden/>
          </w:rPr>
          <w:fldChar w:fldCharType="begin"/>
        </w:r>
        <w:r>
          <w:rPr>
            <w:webHidden/>
          </w:rPr>
          <w:instrText xml:space="preserve"> PAGEREF _Toc202884227 \h </w:instrText>
        </w:r>
        <w:r>
          <w:rPr>
            <w:webHidden/>
          </w:rPr>
        </w:r>
        <w:r>
          <w:rPr>
            <w:webHidden/>
          </w:rPr>
          <w:fldChar w:fldCharType="separate"/>
        </w:r>
        <w:r>
          <w:rPr>
            <w:webHidden/>
          </w:rPr>
          <w:t>765</w:t>
        </w:r>
        <w:r>
          <w:rPr>
            <w:webHidden/>
          </w:rPr>
          <w:fldChar w:fldCharType="end"/>
        </w:r>
      </w:hyperlink>
    </w:p>
    <w:p w14:paraId="78CAE885" w14:textId="77777777" w:rsidR="00273005" w:rsidRDefault="00273005">
      <w:pPr>
        <w:pStyle w:val="35"/>
        <w:rPr>
          <w:rFonts w:asciiTheme="minorHAnsi" w:eastAsiaTheme="minorEastAsia" w:hAnsiTheme="minorHAnsi" w:cstheme="minorBidi"/>
          <w:bCs w:val="0"/>
          <w:iCs w:val="0"/>
          <w:sz w:val="22"/>
          <w:szCs w:val="22"/>
        </w:rPr>
      </w:pPr>
      <w:hyperlink w:anchor="_Toc202884228" w:history="1">
        <w:r w:rsidRPr="004223C4">
          <w:rPr>
            <w:rStyle w:val="af1"/>
            <w:highlight w:val="green"/>
          </w:rPr>
          <w:t>8.1.1.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_Toc202884228 \h </w:instrText>
        </w:r>
        <w:r>
          <w:rPr>
            <w:webHidden/>
          </w:rPr>
        </w:r>
        <w:r>
          <w:rPr>
            <w:webHidden/>
          </w:rPr>
          <w:fldChar w:fldCharType="separate"/>
        </w:r>
        <w:r>
          <w:rPr>
            <w:webHidden/>
          </w:rPr>
          <w:t>765</w:t>
        </w:r>
        <w:r>
          <w:rPr>
            <w:webHidden/>
          </w:rPr>
          <w:fldChar w:fldCharType="end"/>
        </w:r>
      </w:hyperlink>
    </w:p>
    <w:p w14:paraId="1B472776" w14:textId="77777777" w:rsidR="00273005" w:rsidRDefault="00273005">
      <w:pPr>
        <w:pStyle w:val="35"/>
        <w:rPr>
          <w:rFonts w:asciiTheme="minorHAnsi" w:eastAsiaTheme="minorEastAsia" w:hAnsiTheme="minorHAnsi" w:cstheme="minorBidi"/>
          <w:bCs w:val="0"/>
          <w:iCs w:val="0"/>
          <w:sz w:val="22"/>
          <w:szCs w:val="22"/>
        </w:rPr>
      </w:pPr>
      <w:hyperlink w:anchor="_Toc202884229" w:history="1">
        <w:r w:rsidRPr="004223C4">
          <w:rPr>
            <w:rStyle w:val="af1"/>
          </w:rPr>
          <w:t>8.1.2.</w:t>
        </w:r>
        <w:r>
          <w:rPr>
            <w:rFonts w:asciiTheme="minorHAnsi" w:eastAsiaTheme="minorEastAsia" w:hAnsiTheme="minorHAnsi" w:cstheme="minorBidi"/>
            <w:bCs w:val="0"/>
            <w:iCs w:val="0"/>
            <w:sz w:val="22"/>
            <w:szCs w:val="22"/>
          </w:rPr>
          <w:tab/>
        </w:r>
        <w:r w:rsidRPr="004223C4">
          <w:rPr>
            <w:rStyle w:val="af1"/>
          </w:rPr>
          <w:t>Описание комплексного типа «tVLS_REPORT_0531758»</w:t>
        </w:r>
        <w:r>
          <w:rPr>
            <w:webHidden/>
          </w:rPr>
          <w:tab/>
        </w:r>
        <w:r>
          <w:rPr>
            <w:webHidden/>
          </w:rPr>
          <w:fldChar w:fldCharType="begin"/>
        </w:r>
        <w:r>
          <w:rPr>
            <w:webHidden/>
          </w:rPr>
          <w:instrText xml:space="preserve"> PAGEREF _Toc202884229 \h </w:instrText>
        </w:r>
        <w:r>
          <w:rPr>
            <w:webHidden/>
          </w:rPr>
        </w:r>
        <w:r>
          <w:rPr>
            <w:webHidden/>
          </w:rPr>
          <w:fldChar w:fldCharType="separate"/>
        </w:r>
        <w:r>
          <w:rPr>
            <w:webHidden/>
          </w:rPr>
          <w:t>765</w:t>
        </w:r>
        <w:r>
          <w:rPr>
            <w:webHidden/>
          </w:rPr>
          <w:fldChar w:fldCharType="end"/>
        </w:r>
      </w:hyperlink>
    </w:p>
    <w:p w14:paraId="13C19823" w14:textId="77777777" w:rsidR="00273005" w:rsidRDefault="00273005">
      <w:pPr>
        <w:pStyle w:val="35"/>
        <w:rPr>
          <w:rFonts w:asciiTheme="minorHAnsi" w:eastAsiaTheme="minorEastAsia" w:hAnsiTheme="minorHAnsi" w:cstheme="minorBidi"/>
          <w:bCs w:val="0"/>
          <w:iCs w:val="0"/>
          <w:sz w:val="22"/>
          <w:szCs w:val="22"/>
        </w:rPr>
      </w:pPr>
      <w:hyperlink w:anchor="_Toc202884230" w:history="1">
        <w:r w:rsidRPr="004223C4">
          <w:rPr>
            <w:rStyle w:val="af1"/>
          </w:rPr>
          <w:t>8.1.3.</w:t>
        </w:r>
        <w:r>
          <w:rPr>
            <w:rFonts w:asciiTheme="minorHAnsi" w:eastAsiaTheme="minorEastAsia" w:hAnsiTheme="minorHAnsi" w:cstheme="minorBidi"/>
            <w:bCs w:val="0"/>
            <w:iCs w:val="0"/>
            <w:sz w:val="22"/>
            <w:szCs w:val="22"/>
          </w:rPr>
          <w:tab/>
        </w:r>
        <w:r w:rsidRPr="004223C4">
          <w:rPr>
            <w:rStyle w:val="af1"/>
          </w:rPr>
          <w:t>Описание комплексного типа «tMSC_PBS_UBP3»</w:t>
        </w:r>
        <w:r>
          <w:rPr>
            <w:webHidden/>
          </w:rPr>
          <w:tab/>
        </w:r>
        <w:r>
          <w:rPr>
            <w:webHidden/>
          </w:rPr>
          <w:fldChar w:fldCharType="begin"/>
        </w:r>
        <w:r>
          <w:rPr>
            <w:webHidden/>
          </w:rPr>
          <w:instrText xml:space="preserve"> PAGEREF _Toc202884230 \h </w:instrText>
        </w:r>
        <w:r>
          <w:rPr>
            <w:webHidden/>
          </w:rPr>
        </w:r>
        <w:r>
          <w:rPr>
            <w:webHidden/>
          </w:rPr>
          <w:fldChar w:fldCharType="separate"/>
        </w:r>
        <w:r>
          <w:rPr>
            <w:webHidden/>
          </w:rPr>
          <w:t>777</w:t>
        </w:r>
        <w:r>
          <w:rPr>
            <w:webHidden/>
          </w:rPr>
          <w:fldChar w:fldCharType="end"/>
        </w:r>
      </w:hyperlink>
    </w:p>
    <w:p w14:paraId="04F62806" w14:textId="77777777" w:rsidR="00273005" w:rsidRDefault="00273005">
      <w:pPr>
        <w:pStyle w:val="35"/>
        <w:rPr>
          <w:rFonts w:asciiTheme="minorHAnsi" w:eastAsiaTheme="minorEastAsia" w:hAnsiTheme="minorHAnsi" w:cstheme="minorBidi"/>
          <w:bCs w:val="0"/>
          <w:iCs w:val="0"/>
          <w:sz w:val="22"/>
          <w:szCs w:val="22"/>
        </w:rPr>
      </w:pPr>
      <w:hyperlink w:anchor="_Toc202884231" w:history="1">
        <w:r w:rsidRPr="004223C4">
          <w:rPr>
            <w:rStyle w:val="af1"/>
          </w:rPr>
          <w:t>8.1.4.</w:t>
        </w:r>
        <w:r>
          <w:rPr>
            <w:rFonts w:asciiTheme="minorHAnsi" w:eastAsiaTheme="minorEastAsia" w:hAnsiTheme="minorHAnsi" w:cstheme="minorBidi"/>
            <w:bCs w:val="0"/>
            <w:iCs w:val="0"/>
            <w:sz w:val="22"/>
            <w:szCs w:val="22"/>
          </w:rPr>
          <w:tab/>
        </w:r>
        <w:r w:rsidRPr="004223C4">
          <w:rPr>
            <w:rStyle w:val="af1"/>
          </w:rPr>
          <w:t>Описание комплексного типа «tR_758_G_S1_1_D»</w:t>
        </w:r>
        <w:r>
          <w:rPr>
            <w:webHidden/>
          </w:rPr>
          <w:tab/>
        </w:r>
        <w:r>
          <w:rPr>
            <w:webHidden/>
          </w:rPr>
          <w:fldChar w:fldCharType="begin"/>
        </w:r>
        <w:r>
          <w:rPr>
            <w:webHidden/>
          </w:rPr>
          <w:instrText xml:space="preserve"> PAGEREF _Toc202884231 \h </w:instrText>
        </w:r>
        <w:r>
          <w:rPr>
            <w:webHidden/>
          </w:rPr>
        </w:r>
        <w:r>
          <w:rPr>
            <w:webHidden/>
          </w:rPr>
          <w:fldChar w:fldCharType="separate"/>
        </w:r>
        <w:r>
          <w:rPr>
            <w:webHidden/>
          </w:rPr>
          <w:t>777</w:t>
        </w:r>
        <w:r>
          <w:rPr>
            <w:webHidden/>
          </w:rPr>
          <w:fldChar w:fldCharType="end"/>
        </w:r>
      </w:hyperlink>
    </w:p>
    <w:p w14:paraId="726A0F38" w14:textId="77777777" w:rsidR="00273005" w:rsidRDefault="00273005">
      <w:pPr>
        <w:pStyle w:val="35"/>
        <w:rPr>
          <w:rFonts w:asciiTheme="minorHAnsi" w:eastAsiaTheme="minorEastAsia" w:hAnsiTheme="minorHAnsi" w:cstheme="minorBidi"/>
          <w:bCs w:val="0"/>
          <w:iCs w:val="0"/>
          <w:sz w:val="22"/>
          <w:szCs w:val="22"/>
        </w:rPr>
      </w:pPr>
      <w:hyperlink w:anchor="_Toc202884232" w:history="1">
        <w:r w:rsidRPr="004223C4">
          <w:rPr>
            <w:rStyle w:val="af1"/>
          </w:rPr>
          <w:t>8.1.5.</w:t>
        </w:r>
        <w:r>
          <w:rPr>
            <w:rFonts w:asciiTheme="minorHAnsi" w:eastAsiaTheme="minorEastAsia" w:hAnsiTheme="minorHAnsi" w:cstheme="minorBidi"/>
            <w:bCs w:val="0"/>
            <w:iCs w:val="0"/>
            <w:sz w:val="22"/>
            <w:szCs w:val="22"/>
          </w:rPr>
          <w:tab/>
        </w:r>
        <w:r w:rsidRPr="004223C4">
          <w:rPr>
            <w:rStyle w:val="af1"/>
          </w:rPr>
          <w:t>Описание комплексного типа «tR_758_G_S1_1_D_ITEM»</w:t>
        </w:r>
        <w:r>
          <w:rPr>
            <w:webHidden/>
          </w:rPr>
          <w:tab/>
        </w:r>
        <w:r>
          <w:rPr>
            <w:webHidden/>
          </w:rPr>
          <w:fldChar w:fldCharType="begin"/>
        </w:r>
        <w:r>
          <w:rPr>
            <w:webHidden/>
          </w:rPr>
          <w:instrText xml:space="preserve"> PAGEREF _Toc202884232 \h </w:instrText>
        </w:r>
        <w:r>
          <w:rPr>
            <w:webHidden/>
          </w:rPr>
        </w:r>
        <w:r>
          <w:rPr>
            <w:webHidden/>
          </w:rPr>
          <w:fldChar w:fldCharType="separate"/>
        </w:r>
        <w:r>
          <w:rPr>
            <w:webHidden/>
          </w:rPr>
          <w:t>777</w:t>
        </w:r>
        <w:r>
          <w:rPr>
            <w:webHidden/>
          </w:rPr>
          <w:fldChar w:fldCharType="end"/>
        </w:r>
      </w:hyperlink>
    </w:p>
    <w:p w14:paraId="69D6DB84" w14:textId="77777777" w:rsidR="00273005" w:rsidRDefault="00273005">
      <w:pPr>
        <w:pStyle w:val="35"/>
        <w:rPr>
          <w:rFonts w:asciiTheme="minorHAnsi" w:eastAsiaTheme="minorEastAsia" w:hAnsiTheme="minorHAnsi" w:cstheme="minorBidi"/>
          <w:bCs w:val="0"/>
          <w:iCs w:val="0"/>
          <w:sz w:val="22"/>
          <w:szCs w:val="22"/>
        </w:rPr>
      </w:pPr>
      <w:hyperlink w:anchor="_Toc202884233" w:history="1">
        <w:r w:rsidRPr="004223C4">
          <w:rPr>
            <w:rStyle w:val="af1"/>
          </w:rPr>
          <w:t>8.1.6.</w:t>
        </w:r>
        <w:r>
          <w:rPr>
            <w:rFonts w:asciiTheme="minorHAnsi" w:eastAsiaTheme="minorEastAsia" w:hAnsiTheme="minorHAnsi" w:cstheme="minorBidi"/>
            <w:bCs w:val="0"/>
            <w:iCs w:val="0"/>
            <w:sz w:val="22"/>
            <w:szCs w:val="22"/>
          </w:rPr>
          <w:tab/>
        </w:r>
        <w:r w:rsidRPr="004223C4">
          <w:rPr>
            <w:rStyle w:val="af1"/>
          </w:rPr>
          <w:t>Описание комплексного типа «tR_758_G_S2_1_D»</w:t>
        </w:r>
        <w:r>
          <w:rPr>
            <w:webHidden/>
          </w:rPr>
          <w:tab/>
        </w:r>
        <w:r>
          <w:rPr>
            <w:webHidden/>
          </w:rPr>
          <w:fldChar w:fldCharType="begin"/>
        </w:r>
        <w:r>
          <w:rPr>
            <w:webHidden/>
          </w:rPr>
          <w:instrText xml:space="preserve"> PAGEREF _Toc202884233 \h </w:instrText>
        </w:r>
        <w:r>
          <w:rPr>
            <w:webHidden/>
          </w:rPr>
        </w:r>
        <w:r>
          <w:rPr>
            <w:webHidden/>
          </w:rPr>
          <w:fldChar w:fldCharType="separate"/>
        </w:r>
        <w:r>
          <w:rPr>
            <w:webHidden/>
          </w:rPr>
          <w:t>783</w:t>
        </w:r>
        <w:r>
          <w:rPr>
            <w:webHidden/>
          </w:rPr>
          <w:fldChar w:fldCharType="end"/>
        </w:r>
      </w:hyperlink>
    </w:p>
    <w:p w14:paraId="72B040AD" w14:textId="77777777" w:rsidR="00273005" w:rsidRDefault="00273005">
      <w:pPr>
        <w:pStyle w:val="35"/>
        <w:rPr>
          <w:rFonts w:asciiTheme="minorHAnsi" w:eastAsiaTheme="minorEastAsia" w:hAnsiTheme="minorHAnsi" w:cstheme="minorBidi"/>
          <w:bCs w:val="0"/>
          <w:iCs w:val="0"/>
          <w:sz w:val="22"/>
          <w:szCs w:val="22"/>
        </w:rPr>
      </w:pPr>
      <w:hyperlink w:anchor="_Toc202884234" w:history="1">
        <w:r w:rsidRPr="004223C4">
          <w:rPr>
            <w:rStyle w:val="af1"/>
          </w:rPr>
          <w:t>8.1.7.</w:t>
        </w:r>
        <w:r>
          <w:rPr>
            <w:rFonts w:asciiTheme="minorHAnsi" w:eastAsiaTheme="minorEastAsia" w:hAnsiTheme="minorHAnsi" w:cstheme="minorBidi"/>
            <w:bCs w:val="0"/>
            <w:iCs w:val="0"/>
            <w:sz w:val="22"/>
            <w:szCs w:val="22"/>
          </w:rPr>
          <w:tab/>
        </w:r>
        <w:r w:rsidRPr="004223C4">
          <w:rPr>
            <w:rStyle w:val="af1"/>
          </w:rPr>
          <w:t>Описание комплексного типа «tR_758_G_S2_1_D_ITEM»</w:t>
        </w:r>
        <w:r>
          <w:rPr>
            <w:webHidden/>
          </w:rPr>
          <w:tab/>
        </w:r>
        <w:r>
          <w:rPr>
            <w:webHidden/>
          </w:rPr>
          <w:fldChar w:fldCharType="begin"/>
        </w:r>
        <w:r>
          <w:rPr>
            <w:webHidden/>
          </w:rPr>
          <w:instrText xml:space="preserve"> PAGEREF _Toc202884234 \h </w:instrText>
        </w:r>
        <w:r>
          <w:rPr>
            <w:webHidden/>
          </w:rPr>
        </w:r>
        <w:r>
          <w:rPr>
            <w:webHidden/>
          </w:rPr>
          <w:fldChar w:fldCharType="separate"/>
        </w:r>
        <w:r>
          <w:rPr>
            <w:webHidden/>
          </w:rPr>
          <w:t>783</w:t>
        </w:r>
        <w:r>
          <w:rPr>
            <w:webHidden/>
          </w:rPr>
          <w:fldChar w:fldCharType="end"/>
        </w:r>
      </w:hyperlink>
    </w:p>
    <w:p w14:paraId="6EAE1200" w14:textId="77777777" w:rsidR="00273005" w:rsidRDefault="00273005">
      <w:pPr>
        <w:pStyle w:val="35"/>
        <w:rPr>
          <w:rFonts w:asciiTheme="minorHAnsi" w:eastAsiaTheme="minorEastAsia" w:hAnsiTheme="minorHAnsi" w:cstheme="minorBidi"/>
          <w:bCs w:val="0"/>
          <w:iCs w:val="0"/>
          <w:sz w:val="22"/>
          <w:szCs w:val="22"/>
        </w:rPr>
      </w:pPr>
      <w:hyperlink w:anchor="_Toc202884235" w:history="1">
        <w:r w:rsidRPr="004223C4">
          <w:rPr>
            <w:rStyle w:val="af1"/>
          </w:rPr>
          <w:t>8.1.8.</w:t>
        </w:r>
        <w:r>
          <w:rPr>
            <w:rFonts w:asciiTheme="minorHAnsi" w:eastAsiaTheme="minorEastAsia" w:hAnsiTheme="minorHAnsi" w:cstheme="minorBidi"/>
            <w:bCs w:val="0"/>
            <w:iCs w:val="0"/>
            <w:sz w:val="22"/>
            <w:szCs w:val="22"/>
          </w:rPr>
          <w:tab/>
        </w:r>
        <w:r w:rsidRPr="004223C4">
          <w:rPr>
            <w:rStyle w:val="af1"/>
          </w:rPr>
          <w:t>Описание комплексного типа «tR_758_G_S2_2_D»</w:t>
        </w:r>
        <w:r>
          <w:rPr>
            <w:webHidden/>
          </w:rPr>
          <w:tab/>
        </w:r>
        <w:r>
          <w:rPr>
            <w:webHidden/>
          </w:rPr>
          <w:fldChar w:fldCharType="begin"/>
        </w:r>
        <w:r>
          <w:rPr>
            <w:webHidden/>
          </w:rPr>
          <w:instrText xml:space="preserve"> PAGEREF _Toc202884235 \h </w:instrText>
        </w:r>
        <w:r>
          <w:rPr>
            <w:webHidden/>
          </w:rPr>
        </w:r>
        <w:r>
          <w:rPr>
            <w:webHidden/>
          </w:rPr>
          <w:fldChar w:fldCharType="separate"/>
        </w:r>
        <w:r>
          <w:rPr>
            <w:webHidden/>
          </w:rPr>
          <w:t>786</w:t>
        </w:r>
        <w:r>
          <w:rPr>
            <w:webHidden/>
          </w:rPr>
          <w:fldChar w:fldCharType="end"/>
        </w:r>
      </w:hyperlink>
    </w:p>
    <w:p w14:paraId="26F56C3C" w14:textId="77777777" w:rsidR="00273005" w:rsidRDefault="00273005">
      <w:pPr>
        <w:pStyle w:val="35"/>
        <w:rPr>
          <w:rFonts w:asciiTheme="minorHAnsi" w:eastAsiaTheme="minorEastAsia" w:hAnsiTheme="minorHAnsi" w:cstheme="minorBidi"/>
          <w:bCs w:val="0"/>
          <w:iCs w:val="0"/>
          <w:sz w:val="22"/>
          <w:szCs w:val="22"/>
        </w:rPr>
      </w:pPr>
      <w:hyperlink w:anchor="_Toc202884236" w:history="1">
        <w:r w:rsidRPr="004223C4">
          <w:rPr>
            <w:rStyle w:val="af1"/>
          </w:rPr>
          <w:t>8.1.9.</w:t>
        </w:r>
        <w:r>
          <w:rPr>
            <w:rFonts w:asciiTheme="minorHAnsi" w:eastAsiaTheme="minorEastAsia" w:hAnsiTheme="minorHAnsi" w:cstheme="minorBidi"/>
            <w:bCs w:val="0"/>
            <w:iCs w:val="0"/>
            <w:sz w:val="22"/>
            <w:szCs w:val="22"/>
          </w:rPr>
          <w:tab/>
        </w:r>
        <w:r w:rsidRPr="004223C4">
          <w:rPr>
            <w:rStyle w:val="af1"/>
          </w:rPr>
          <w:t>Описание комплексного типа «tR_758_G_S2_2_D_ITEM»</w:t>
        </w:r>
        <w:r>
          <w:rPr>
            <w:webHidden/>
          </w:rPr>
          <w:tab/>
        </w:r>
        <w:r>
          <w:rPr>
            <w:webHidden/>
          </w:rPr>
          <w:fldChar w:fldCharType="begin"/>
        </w:r>
        <w:r>
          <w:rPr>
            <w:webHidden/>
          </w:rPr>
          <w:instrText xml:space="preserve"> PAGEREF _Toc202884236 \h </w:instrText>
        </w:r>
        <w:r>
          <w:rPr>
            <w:webHidden/>
          </w:rPr>
        </w:r>
        <w:r>
          <w:rPr>
            <w:webHidden/>
          </w:rPr>
          <w:fldChar w:fldCharType="separate"/>
        </w:r>
        <w:r>
          <w:rPr>
            <w:webHidden/>
          </w:rPr>
          <w:t>786</w:t>
        </w:r>
        <w:r>
          <w:rPr>
            <w:webHidden/>
          </w:rPr>
          <w:fldChar w:fldCharType="end"/>
        </w:r>
      </w:hyperlink>
    </w:p>
    <w:p w14:paraId="3045F25E" w14:textId="77777777" w:rsidR="00273005" w:rsidRDefault="00273005">
      <w:pPr>
        <w:pStyle w:val="35"/>
        <w:rPr>
          <w:rFonts w:asciiTheme="minorHAnsi" w:eastAsiaTheme="minorEastAsia" w:hAnsiTheme="minorHAnsi" w:cstheme="minorBidi"/>
          <w:bCs w:val="0"/>
          <w:iCs w:val="0"/>
          <w:sz w:val="22"/>
          <w:szCs w:val="22"/>
        </w:rPr>
      </w:pPr>
      <w:hyperlink w:anchor="_Toc202884237" w:history="1">
        <w:r w:rsidRPr="004223C4">
          <w:rPr>
            <w:rStyle w:val="af1"/>
          </w:rPr>
          <w:t>8.1.10.</w:t>
        </w:r>
        <w:r>
          <w:rPr>
            <w:rFonts w:asciiTheme="minorHAnsi" w:eastAsiaTheme="minorEastAsia" w:hAnsiTheme="minorHAnsi" w:cstheme="minorBidi"/>
            <w:bCs w:val="0"/>
            <w:iCs w:val="0"/>
            <w:sz w:val="22"/>
            <w:szCs w:val="22"/>
          </w:rPr>
          <w:tab/>
        </w:r>
        <w:r w:rsidRPr="004223C4">
          <w:rPr>
            <w:rStyle w:val="af1"/>
          </w:rPr>
          <w:t>Описание комплексного типа «tR_758_G_S2_3_D»</w:t>
        </w:r>
        <w:r>
          <w:rPr>
            <w:webHidden/>
          </w:rPr>
          <w:tab/>
        </w:r>
        <w:r>
          <w:rPr>
            <w:webHidden/>
          </w:rPr>
          <w:fldChar w:fldCharType="begin"/>
        </w:r>
        <w:r>
          <w:rPr>
            <w:webHidden/>
          </w:rPr>
          <w:instrText xml:space="preserve"> PAGEREF _Toc202884237 \h </w:instrText>
        </w:r>
        <w:r>
          <w:rPr>
            <w:webHidden/>
          </w:rPr>
        </w:r>
        <w:r>
          <w:rPr>
            <w:webHidden/>
          </w:rPr>
          <w:fldChar w:fldCharType="separate"/>
        </w:r>
        <w:r>
          <w:rPr>
            <w:webHidden/>
          </w:rPr>
          <w:t>788</w:t>
        </w:r>
        <w:r>
          <w:rPr>
            <w:webHidden/>
          </w:rPr>
          <w:fldChar w:fldCharType="end"/>
        </w:r>
      </w:hyperlink>
    </w:p>
    <w:p w14:paraId="066FDF50" w14:textId="77777777" w:rsidR="00273005" w:rsidRDefault="00273005">
      <w:pPr>
        <w:pStyle w:val="35"/>
        <w:rPr>
          <w:rFonts w:asciiTheme="minorHAnsi" w:eastAsiaTheme="minorEastAsia" w:hAnsiTheme="minorHAnsi" w:cstheme="minorBidi"/>
          <w:bCs w:val="0"/>
          <w:iCs w:val="0"/>
          <w:sz w:val="22"/>
          <w:szCs w:val="22"/>
        </w:rPr>
      </w:pPr>
      <w:hyperlink w:anchor="_Toc202884238" w:history="1">
        <w:r w:rsidRPr="004223C4">
          <w:rPr>
            <w:rStyle w:val="af1"/>
          </w:rPr>
          <w:t>8.1.11.</w:t>
        </w:r>
        <w:r>
          <w:rPr>
            <w:rFonts w:asciiTheme="minorHAnsi" w:eastAsiaTheme="minorEastAsia" w:hAnsiTheme="minorHAnsi" w:cstheme="minorBidi"/>
            <w:bCs w:val="0"/>
            <w:iCs w:val="0"/>
            <w:sz w:val="22"/>
            <w:szCs w:val="22"/>
          </w:rPr>
          <w:tab/>
        </w:r>
        <w:r w:rsidRPr="004223C4">
          <w:rPr>
            <w:rStyle w:val="af1"/>
          </w:rPr>
          <w:t>Описание комплексного типа «tR_758_G_S2_3_D_ITEM»</w:t>
        </w:r>
        <w:r>
          <w:rPr>
            <w:webHidden/>
          </w:rPr>
          <w:tab/>
        </w:r>
        <w:r>
          <w:rPr>
            <w:webHidden/>
          </w:rPr>
          <w:fldChar w:fldCharType="begin"/>
        </w:r>
        <w:r>
          <w:rPr>
            <w:webHidden/>
          </w:rPr>
          <w:instrText xml:space="preserve"> PAGEREF _Toc202884238 \h </w:instrText>
        </w:r>
        <w:r>
          <w:rPr>
            <w:webHidden/>
          </w:rPr>
        </w:r>
        <w:r>
          <w:rPr>
            <w:webHidden/>
          </w:rPr>
          <w:fldChar w:fldCharType="separate"/>
        </w:r>
        <w:r>
          <w:rPr>
            <w:webHidden/>
          </w:rPr>
          <w:t>788</w:t>
        </w:r>
        <w:r>
          <w:rPr>
            <w:webHidden/>
          </w:rPr>
          <w:fldChar w:fldCharType="end"/>
        </w:r>
      </w:hyperlink>
    </w:p>
    <w:p w14:paraId="0CD6A767" w14:textId="77777777" w:rsidR="00273005" w:rsidRDefault="00273005">
      <w:pPr>
        <w:pStyle w:val="35"/>
        <w:rPr>
          <w:rFonts w:asciiTheme="minorHAnsi" w:eastAsiaTheme="minorEastAsia" w:hAnsiTheme="minorHAnsi" w:cstheme="minorBidi"/>
          <w:bCs w:val="0"/>
          <w:iCs w:val="0"/>
          <w:sz w:val="22"/>
          <w:szCs w:val="22"/>
        </w:rPr>
      </w:pPr>
      <w:hyperlink w:anchor="_Toc202884239" w:history="1">
        <w:r w:rsidRPr="004223C4">
          <w:rPr>
            <w:rStyle w:val="af1"/>
          </w:rPr>
          <w:t>8.1.12.</w:t>
        </w:r>
        <w:r>
          <w:rPr>
            <w:rFonts w:asciiTheme="minorHAnsi" w:eastAsiaTheme="minorEastAsia" w:hAnsiTheme="minorHAnsi" w:cstheme="minorBidi"/>
            <w:bCs w:val="0"/>
            <w:iCs w:val="0"/>
            <w:sz w:val="22"/>
            <w:szCs w:val="22"/>
          </w:rPr>
          <w:tab/>
        </w:r>
        <w:r w:rsidRPr="004223C4">
          <w:rPr>
            <w:rStyle w:val="af1"/>
          </w:rPr>
          <w:t>Описание комплексного типа «tR_758_G_S3_1_D»</w:t>
        </w:r>
        <w:r>
          <w:rPr>
            <w:webHidden/>
          </w:rPr>
          <w:tab/>
        </w:r>
        <w:r>
          <w:rPr>
            <w:webHidden/>
          </w:rPr>
          <w:fldChar w:fldCharType="begin"/>
        </w:r>
        <w:r>
          <w:rPr>
            <w:webHidden/>
          </w:rPr>
          <w:instrText xml:space="preserve"> PAGEREF _Toc202884239 \h </w:instrText>
        </w:r>
        <w:r>
          <w:rPr>
            <w:webHidden/>
          </w:rPr>
        </w:r>
        <w:r>
          <w:rPr>
            <w:webHidden/>
          </w:rPr>
          <w:fldChar w:fldCharType="separate"/>
        </w:r>
        <w:r>
          <w:rPr>
            <w:webHidden/>
          </w:rPr>
          <w:t>790</w:t>
        </w:r>
        <w:r>
          <w:rPr>
            <w:webHidden/>
          </w:rPr>
          <w:fldChar w:fldCharType="end"/>
        </w:r>
      </w:hyperlink>
    </w:p>
    <w:p w14:paraId="21E0DBC2" w14:textId="77777777" w:rsidR="00273005" w:rsidRDefault="00273005">
      <w:pPr>
        <w:pStyle w:val="35"/>
        <w:rPr>
          <w:rFonts w:asciiTheme="minorHAnsi" w:eastAsiaTheme="minorEastAsia" w:hAnsiTheme="minorHAnsi" w:cstheme="minorBidi"/>
          <w:bCs w:val="0"/>
          <w:iCs w:val="0"/>
          <w:sz w:val="22"/>
          <w:szCs w:val="22"/>
        </w:rPr>
      </w:pPr>
      <w:hyperlink w:anchor="_Toc202884240" w:history="1">
        <w:r w:rsidRPr="004223C4">
          <w:rPr>
            <w:rStyle w:val="af1"/>
          </w:rPr>
          <w:t>8.1.13.</w:t>
        </w:r>
        <w:r>
          <w:rPr>
            <w:rFonts w:asciiTheme="minorHAnsi" w:eastAsiaTheme="minorEastAsia" w:hAnsiTheme="minorHAnsi" w:cstheme="minorBidi"/>
            <w:bCs w:val="0"/>
            <w:iCs w:val="0"/>
            <w:sz w:val="22"/>
            <w:szCs w:val="22"/>
          </w:rPr>
          <w:tab/>
        </w:r>
        <w:r w:rsidRPr="004223C4">
          <w:rPr>
            <w:rStyle w:val="af1"/>
          </w:rPr>
          <w:t>Описание комплексного типа «tR_758_G_S3_1_D_ITEM»</w:t>
        </w:r>
        <w:r>
          <w:rPr>
            <w:webHidden/>
          </w:rPr>
          <w:tab/>
        </w:r>
        <w:r>
          <w:rPr>
            <w:webHidden/>
          </w:rPr>
          <w:fldChar w:fldCharType="begin"/>
        </w:r>
        <w:r>
          <w:rPr>
            <w:webHidden/>
          </w:rPr>
          <w:instrText xml:space="preserve"> PAGEREF _Toc202884240 \h </w:instrText>
        </w:r>
        <w:r>
          <w:rPr>
            <w:webHidden/>
          </w:rPr>
        </w:r>
        <w:r>
          <w:rPr>
            <w:webHidden/>
          </w:rPr>
          <w:fldChar w:fldCharType="separate"/>
        </w:r>
        <w:r>
          <w:rPr>
            <w:webHidden/>
          </w:rPr>
          <w:t>790</w:t>
        </w:r>
        <w:r>
          <w:rPr>
            <w:webHidden/>
          </w:rPr>
          <w:fldChar w:fldCharType="end"/>
        </w:r>
      </w:hyperlink>
    </w:p>
    <w:p w14:paraId="4A5B63F0" w14:textId="77777777" w:rsidR="00273005" w:rsidRDefault="00273005">
      <w:pPr>
        <w:pStyle w:val="35"/>
        <w:rPr>
          <w:rFonts w:asciiTheme="minorHAnsi" w:eastAsiaTheme="minorEastAsia" w:hAnsiTheme="minorHAnsi" w:cstheme="minorBidi"/>
          <w:bCs w:val="0"/>
          <w:iCs w:val="0"/>
          <w:sz w:val="22"/>
          <w:szCs w:val="22"/>
        </w:rPr>
      </w:pPr>
      <w:hyperlink w:anchor="_Toc202884241" w:history="1">
        <w:r w:rsidRPr="004223C4">
          <w:rPr>
            <w:rStyle w:val="af1"/>
          </w:rPr>
          <w:t>8.1.14.</w:t>
        </w:r>
        <w:r>
          <w:rPr>
            <w:rFonts w:asciiTheme="minorHAnsi" w:eastAsiaTheme="minorEastAsia" w:hAnsiTheme="minorHAnsi" w:cstheme="minorBidi"/>
            <w:bCs w:val="0"/>
            <w:iCs w:val="0"/>
            <w:sz w:val="22"/>
            <w:szCs w:val="22"/>
          </w:rPr>
          <w:tab/>
        </w:r>
        <w:r w:rsidRPr="004223C4">
          <w:rPr>
            <w:rStyle w:val="af1"/>
          </w:rPr>
          <w:t>Описание комплексного типа «tR_758_G_S3_2_D»</w:t>
        </w:r>
        <w:r>
          <w:rPr>
            <w:webHidden/>
          </w:rPr>
          <w:tab/>
        </w:r>
        <w:r>
          <w:rPr>
            <w:webHidden/>
          </w:rPr>
          <w:fldChar w:fldCharType="begin"/>
        </w:r>
        <w:r>
          <w:rPr>
            <w:webHidden/>
          </w:rPr>
          <w:instrText xml:space="preserve"> PAGEREF _Toc202884241 \h </w:instrText>
        </w:r>
        <w:r>
          <w:rPr>
            <w:webHidden/>
          </w:rPr>
        </w:r>
        <w:r>
          <w:rPr>
            <w:webHidden/>
          </w:rPr>
          <w:fldChar w:fldCharType="separate"/>
        </w:r>
        <w:r>
          <w:rPr>
            <w:webHidden/>
          </w:rPr>
          <w:t>792</w:t>
        </w:r>
        <w:r>
          <w:rPr>
            <w:webHidden/>
          </w:rPr>
          <w:fldChar w:fldCharType="end"/>
        </w:r>
      </w:hyperlink>
    </w:p>
    <w:p w14:paraId="2F15CC73" w14:textId="77777777" w:rsidR="00273005" w:rsidRDefault="00273005">
      <w:pPr>
        <w:pStyle w:val="35"/>
        <w:rPr>
          <w:rFonts w:asciiTheme="minorHAnsi" w:eastAsiaTheme="minorEastAsia" w:hAnsiTheme="minorHAnsi" w:cstheme="minorBidi"/>
          <w:bCs w:val="0"/>
          <w:iCs w:val="0"/>
          <w:sz w:val="22"/>
          <w:szCs w:val="22"/>
        </w:rPr>
      </w:pPr>
      <w:hyperlink w:anchor="_Toc202884242" w:history="1">
        <w:r w:rsidRPr="004223C4">
          <w:rPr>
            <w:rStyle w:val="af1"/>
          </w:rPr>
          <w:t>8.1.15.</w:t>
        </w:r>
        <w:r>
          <w:rPr>
            <w:rFonts w:asciiTheme="minorHAnsi" w:eastAsiaTheme="minorEastAsia" w:hAnsiTheme="minorHAnsi" w:cstheme="minorBidi"/>
            <w:bCs w:val="0"/>
            <w:iCs w:val="0"/>
            <w:sz w:val="22"/>
            <w:szCs w:val="22"/>
          </w:rPr>
          <w:tab/>
        </w:r>
        <w:r w:rsidRPr="004223C4">
          <w:rPr>
            <w:rStyle w:val="af1"/>
          </w:rPr>
          <w:t>Описание комплексного типа «tR_758_G_S3_2_D_ITEM»</w:t>
        </w:r>
        <w:r>
          <w:rPr>
            <w:webHidden/>
          </w:rPr>
          <w:tab/>
        </w:r>
        <w:r>
          <w:rPr>
            <w:webHidden/>
          </w:rPr>
          <w:fldChar w:fldCharType="begin"/>
        </w:r>
        <w:r>
          <w:rPr>
            <w:webHidden/>
          </w:rPr>
          <w:instrText xml:space="preserve"> PAGEREF _Toc202884242 \h </w:instrText>
        </w:r>
        <w:r>
          <w:rPr>
            <w:webHidden/>
          </w:rPr>
        </w:r>
        <w:r>
          <w:rPr>
            <w:webHidden/>
          </w:rPr>
          <w:fldChar w:fldCharType="separate"/>
        </w:r>
        <w:r>
          <w:rPr>
            <w:webHidden/>
          </w:rPr>
          <w:t>793</w:t>
        </w:r>
        <w:r>
          <w:rPr>
            <w:webHidden/>
          </w:rPr>
          <w:fldChar w:fldCharType="end"/>
        </w:r>
      </w:hyperlink>
    </w:p>
    <w:p w14:paraId="72511E95" w14:textId="77777777" w:rsidR="00273005" w:rsidRDefault="00273005">
      <w:pPr>
        <w:pStyle w:val="35"/>
        <w:rPr>
          <w:rFonts w:asciiTheme="minorHAnsi" w:eastAsiaTheme="minorEastAsia" w:hAnsiTheme="minorHAnsi" w:cstheme="minorBidi"/>
          <w:bCs w:val="0"/>
          <w:iCs w:val="0"/>
          <w:sz w:val="22"/>
          <w:szCs w:val="22"/>
        </w:rPr>
      </w:pPr>
      <w:hyperlink w:anchor="_Toc202884243" w:history="1">
        <w:r w:rsidRPr="004223C4">
          <w:rPr>
            <w:rStyle w:val="af1"/>
          </w:rPr>
          <w:t>8.1.16.</w:t>
        </w:r>
        <w:r>
          <w:rPr>
            <w:rFonts w:asciiTheme="minorHAnsi" w:eastAsiaTheme="minorEastAsia" w:hAnsiTheme="minorHAnsi" w:cstheme="minorBidi"/>
            <w:bCs w:val="0"/>
            <w:iCs w:val="0"/>
            <w:sz w:val="22"/>
            <w:szCs w:val="22"/>
          </w:rPr>
          <w:tab/>
        </w:r>
        <w:r w:rsidRPr="004223C4">
          <w:rPr>
            <w:rStyle w:val="af1"/>
          </w:rPr>
          <w:t>Описание комплексного типа «tR_758_G_S3_3_D»</w:t>
        </w:r>
        <w:r>
          <w:rPr>
            <w:webHidden/>
          </w:rPr>
          <w:tab/>
        </w:r>
        <w:r>
          <w:rPr>
            <w:webHidden/>
          </w:rPr>
          <w:fldChar w:fldCharType="begin"/>
        </w:r>
        <w:r>
          <w:rPr>
            <w:webHidden/>
          </w:rPr>
          <w:instrText xml:space="preserve"> PAGEREF _Toc202884243 \h </w:instrText>
        </w:r>
        <w:r>
          <w:rPr>
            <w:webHidden/>
          </w:rPr>
        </w:r>
        <w:r>
          <w:rPr>
            <w:webHidden/>
          </w:rPr>
          <w:fldChar w:fldCharType="separate"/>
        </w:r>
        <w:r>
          <w:rPr>
            <w:webHidden/>
          </w:rPr>
          <w:t>794</w:t>
        </w:r>
        <w:r>
          <w:rPr>
            <w:webHidden/>
          </w:rPr>
          <w:fldChar w:fldCharType="end"/>
        </w:r>
      </w:hyperlink>
    </w:p>
    <w:p w14:paraId="2D0F2CEC" w14:textId="77777777" w:rsidR="00273005" w:rsidRDefault="00273005">
      <w:pPr>
        <w:pStyle w:val="35"/>
        <w:rPr>
          <w:rFonts w:asciiTheme="minorHAnsi" w:eastAsiaTheme="minorEastAsia" w:hAnsiTheme="minorHAnsi" w:cstheme="minorBidi"/>
          <w:bCs w:val="0"/>
          <w:iCs w:val="0"/>
          <w:sz w:val="22"/>
          <w:szCs w:val="22"/>
        </w:rPr>
      </w:pPr>
      <w:hyperlink w:anchor="_Toc202884244" w:history="1">
        <w:r w:rsidRPr="004223C4">
          <w:rPr>
            <w:rStyle w:val="af1"/>
          </w:rPr>
          <w:t>8.1.17.</w:t>
        </w:r>
        <w:r>
          <w:rPr>
            <w:rFonts w:asciiTheme="minorHAnsi" w:eastAsiaTheme="minorEastAsia" w:hAnsiTheme="minorHAnsi" w:cstheme="minorBidi"/>
            <w:bCs w:val="0"/>
            <w:iCs w:val="0"/>
            <w:sz w:val="22"/>
            <w:szCs w:val="22"/>
          </w:rPr>
          <w:tab/>
        </w:r>
        <w:r w:rsidRPr="004223C4">
          <w:rPr>
            <w:rStyle w:val="af1"/>
          </w:rPr>
          <w:t>Описание комплексного типа «tR_758_G_S3_3_D_ITEM»</w:t>
        </w:r>
        <w:r>
          <w:rPr>
            <w:webHidden/>
          </w:rPr>
          <w:tab/>
        </w:r>
        <w:r>
          <w:rPr>
            <w:webHidden/>
          </w:rPr>
          <w:fldChar w:fldCharType="begin"/>
        </w:r>
        <w:r>
          <w:rPr>
            <w:webHidden/>
          </w:rPr>
          <w:instrText xml:space="preserve"> PAGEREF _Toc202884244 \h </w:instrText>
        </w:r>
        <w:r>
          <w:rPr>
            <w:webHidden/>
          </w:rPr>
        </w:r>
        <w:r>
          <w:rPr>
            <w:webHidden/>
          </w:rPr>
          <w:fldChar w:fldCharType="separate"/>
        </w:r>
        <w:r>
          <w:rPr>
            <w:webHidden/>
          </w:rPr>
          <w:t>794</w:t>
        </w:r>
        <w:r>
          <w:rPr>
            <w:webHidden/>
          </w:rPr>
          <w:fldChar w:fldCharType="end"/>
        </w:r>
      </w:hyperlink>
    </w:p>
    <w:p w14:paraId="3A3B17B3" w14:textId="77777777" w:rsidR="00273005" w:rsidRDefault="00273005">
      <w:pPr>
        <w:pStyle w:val="35"/>
        <w:rPr>
          <w:rFonts w:asciiTheme="minorHAnsi" w:eastAsiaTheme="minorEastAsia" w:hAnsiTheme="minorHAnsi" w:cstheme="minorBidi"/>
          <w:bCs w:val="0"/>
          <w:iCs w:val="0"/>
          <w:sz w:val="22"/>
          <w:szCs w:val="22"/>
        </w:rPr>
      </w:pPr>
      <w:hyperlink w:anchor="_Toc202884245" w:history="1">
        <w:r w:rsidRPr="004223C4">
          <w:rPr>
            <w:rStyle w:val="af1"/>
          </w:rPr>
          <w:t>8.1.18.</w:t>
        </w:r>
        <w:r>
          <w:rPr>
            <w:rFonts w:asciiTheme="minorHAnsi" w:eastAsiaTheme="minorEastAsia" w:hAnsiTheme="minorHAnsi" w:cstheme="minorBidi"/>
            <w:bCs w:val="0"/>
            <w:iCs w:val="0"/>
            <w:sz w:val="22"/>
            <w:szCs w:val="22"/>
          </w:rPr>
          <w:tab/>
        </w:r>
        <w:r w:rsidRPr="004223C4">
          <w:rPr>
            <w:rStyle w:val="af1"/>
          </w:rPr>
          <w:t>Описание комплексного типа «tR_758_G_S4_1_D»</w:t>
        </w:r>
        <w:r>
          <w:rPr>
            <w:webHidden/>
          </w:rPr>
          <w:tab/>
        </w:r>
        <w:r>
          <w:rPr>
            <w:webHidden/>
          </w:rPr>
          <w:fldChar w:fldCharType="begin"/>
        </w:r>
        <w:r>
          <w:rPr>
            <w:webHidden/>
          </w:rPr>
          <w:instrText xml:space="preserve"> PAGEREF _Toc202884245 \h </w:instrText>
        </w:r>
        <w:r>
          <w:rPr>
            <w:webHidden/>
          </w:rPr>
        </w:r>
        <w:r>
          <w:rPr>
            <w:webHidden/>
          </w:rPr>
          <w:fldChar w:fldCharType="separate"/>
        </w:r>
        <w:r>
          <w:rPr>
            <w:webHidden/>
          </w:rPr>
          <w:t>796</w:t>
        </w:r>
        <w:r>
          <w:rPr>
            <w:webHidden/>
          </w:rPr>
          <w:fldChar w:fldCharType="end"/>
        </w:r>
      </w:hyperlink>
    </w:p>
    <w:p w14:paraId="08091030" w14:textId="77777777" w:rsidR="00273005" w:rsidRDefault="00273005">
      <w:pPr>
        <w:pStyle w:val="35"/>
        <w:rPr>
          <w:rFonts w:asciiTheme="minorHAnsi" w:eastAsiaTheme="minorEastAsia" w:hAnsiTheme="minorHAnsi" w:cstheme="minorBidi"/>
          <w:bCs w:val="0"/>
          <w:iCs w:val="0"/>
          <w:sz w:val="22"/>
          <w:szCs w:val="22"/>
        </w:rPr>
      </w:pPr>
      <w:hyperlink w:anchor="_Toc202884246" w:history="1">
        <w:r w:rsidRPr="004223C4">
          <w:rPr>
            <w:rStyle w:val="af1"/>
          </w:rPr>
          <w:t>8.1.19.</w:t>
        </w:r>
        <w:r>
          <w:rPr>
            <w:rFonts w:asciiTheme="minorHAnsi" w:eastAsiaTheme="minorEastAsia" w:hAnsiTheme="minorHAnsi" w:cstheme="minorBidi"/>
            <w:bCs w:val="0"/>
            <w:iCs w:val="0"/>
            <w:sz w:val="22"/>
            <w:szCs w:val="22"/>
          </w:rPr>
          <w:tab/>
        </w:r>
        <w:r w:rsidRPr="004223C4">
          <w:rPr>
            <w:rStyle w:val="af1"/>
          </w:rPr>
          <w:t>Описание комплексного типа «tR_758_G_S4_1_D_ITEM»</w:t>
        </w:r>
        <w:r>
          <w:rPr>
            <w:webHidden/>
          </w:rPr>
          <w:tab/>
        </w:r>
        <w:r>
          <w:rPr>
            <w:webHidden/>
          </w:rPr>
          <w:fldChar w:fldCharType="begin"/>
        </w:r>
        <w:r>
          <w:rPr>
            <w:webHidden/>
          </w:rPr>
          <w:instrText xml:space="preserve"> PAGEREF _Toc202884246 \h </w:instrText>
        </w:r>
        <w:r>
          <w:rPr>
            <w:webHidden/>
          </w:rPr>
        </w:r>
        <w:r>
          <w:rPr>
            <w:webHidden/>
          </w:rPr>
          <w:fldChar w:fldCharType="separate"/>
        </w:r>
        <w:r>
          <w:rPr>
            <w:webHidden/>
          </w:rPr>
          <w:t>796</w:t>
        </w:r>
        <w:r>
          <w:rPr>
            <w:webHidden/>
          </w:rPr>
          <w:fldChar w:fldCharType="end"/>
        </w:r>
      </w:hyperlink>
    </w:p>
    <w:p w14:paraId="5EBEB2F7" w14:textId="77777777" w:rsidR="00273005" w:rsidRDefault="00273005">
      <w:pPr>
        <w:pStyle w:val="35"/>
        <w:rPr>
          <w:rFonts w:asciiTheme="minorHAnsi" w:eastAsiaTheme="minorEastAsia" w:hAnsiTheme="minorHAnsi" w:cstheme="minorBidi"/>
          <w:bCs w:val="0"/>
          <w:iCs w:val="0"/>
          <w:sz w:val="22"/>
          <w:szCs w:val="22"/>
        </w:rPr>
      </w:pPr>
      <w:hyperlink w:anchor="_Toc202884247" w:history="1">
        <w:r w:rsidRPr="004223C4">
          <w:rPr>
            <w:rStyle w:val="af1"/>
          </w:rPr>
          <w:t>8.1.20.</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_Toc202884247 \h </w:instrText>
        </w:r>
        <w:r>
          <w:rPr>
            <w:webHidden/>
          </w:rPr>
        </w:r>
        <w:r>
          <w:rPr>
            <w:webHidden/>
          </w:rPr>
          <w:fldChar w:fldCharType="separate"/>
        </w:r>
        <w:r>
          <w:rPr>
            <w:webHidden/>
          </w:rPr>
          <w:t>798</w:t>
        </w:r>
        <w:r>
          <w:rPr>
            <w:webHidden/>
          </w:rPr>
          <w:fldChar w:fldCharType="end"/>
        </w:r>
      </w:hyperlink>
    </w:p>
    <w:p w14:paraId="54E48A0B" w14:textId="77777777" w:rsidR="00273005" w:rsidRDefault="00273005">
      <w:pPr>
        <w:pStyle w:val="17"/>
        <w:rPr>
          <w:rFonts w:asciiTheme="minorHAnsi" w:eastAsiaTheme="minorEastAsia" w:hAnsiTheme="minorHAnsi" w:cstheme="minorBidi"/>
          <w:b w:val="0"/>
          <w:bCs w:val="0"/>
          <w:caps w:val="0"/>
          <w:sz w:val="22"/>
          <w:szCs w:val="22"/>
        </w:rPr>
      </w:pPr>
      <w:hyperlink w:anchor="_Toc202884248" w:history="1">
        <w:r w:rsidRPr="004223C4">
          <w:rPr>
            <w:rStyle w:val="af1"/>
          </w:rPr>
          <w:t>9.</w:t>
        </w:r>
        <w:r>
          <w:rPr>
            <w:rFonts w:asciiTheme="minorHAnsi" w:eastAsiaTheme="minorEastAsia" w:hAnsiTheme="minorHAnsi" w:cstheme="minorBidi"/>
            <w:b w:val="0"/>
            <w:bCs w:val="0"/>
            <w:caps w:val="0"/>
            <w:sz w:val="22"/>
            <w:szCs w:val="22"/>
          </w:rPr>
          <w:tab/>
        </w:r>
        <w:r w:rsidRPr="004223C4">
          <w:rPr>
            <w:rStyle w:val="af1"/>
          </w:rPr>
          <w:t>ТРЕБОВАНИЯ К СОСТАВУ ИНФОРМАЦИИ ПРИ ИНФОРМАЦИОННОМ ВЗАИМОДЕЙСТВИИ МЕЖДУ ТЕРРИТОРИАЛЬНЫМИ ОРГАНАМИ ФЕДЕРАЛЬНОГО КАЗНАЧЕЙСТВА И КЛИЕНТАМИ ДЛЯ ОСУЩЕСТВЛЕНИЯ ОПЕРАЦИЙ В ИНОСТРАННОЙ ВАЛЮТЕ (</w:t>
        </w:r>
        <w:r w:rsidRPr="004223C4">
          <w:rPr>
            <w:rStyle w:val="af1"/>
            <w:lang w:val="en-US"/>
          </w:rPr>
          <w:t>xml</w:t>
        </w:r>
        <w:r w:rsidRPr="004223C4">
          <w:rPr>
            <w:rStyle w:val="af1"/>
          </w:rPr>
          <w:t>-формат)</w:t>
        </w:r>
        <w:r>
          <w:rPr>
            <w:webHidden/>
          </w:rPr>
          <w:tab/>
        </w:r>
        <w:r>
          <w:rPr>
            <w:webHidden/>
          </w:rPr>
          <w:fldChar w:fldCharType="begin"/>
        </w:r>
        <w:r>
          <w:rPr>
            <w:webHidden/>
          </w:rPr>
          <w:instrText xml:space="preserve"> PAGEREF _Toc202884248 \h </w:instrText>
        </w:r>
        <w:r>
          <w:rPr>
            <w:webHidden/>
          </w:rPr>
        </w:r>
        <w:r>
          <w:rPr>
            <w:webHidden/>
          </w:rPr>
          <w:fldChar w:fldCharType="separate"/>
        </w:r>
        <w:r>
          <w:rPr>
            <w:webHidden/>
          </w:rPr>
          <w:t>800</w:t>
        </w:r>
        <w:r>
          <w:rPr>
            <w:webHidden/>
          </w:rPr>
          <w:fldChar w:fldCharType="end"/>
        </w:r>
      </w:hyperlink>
    </w:p>
    <w:p w14:paraId="5E909971" w14:textId="77777777" w:rsidR="00273005" w:rsidRDefault="00273005">
      <w:pPr>
        <w:pStyle w:val="2b"/>
        <w:rPr>
          <w:rFonts w:asciiTheme="minorHAnsi" w:eastAsiaTheme="minorEastAsia" w:hAnsiTheme="minorHAnsi" w:cstheme="minorBidi"/>
          <w:bCs w:val="0"/>
          <w:sz w:val="22"/>
          <w:szCs w:val="22"/>
        </w:rPr>
      </w:pPr>
      <w:hyperlink w:anchor="_Toc202884249" w:history="1">
        <w:r w:rsidRPr="004223C4">
          <w:rPr>
            <w:rStyle w:val="af1"/>
            <w:highlight w:val="green"/>
          </w:rPr>
          <w:t>9.1.</w:t>
        </w:r>
        <w:r>
          <w:rPr>
            <w:rFonts w:asciiTheme="minorHAnsi" w:eastAsiaTheme="minorEastAsia" w:hAnsiTheme="minorHAnsi" w:cstheme="minorBidi"/>
            <w:bCs w:val="0"/>
            <w:sz w:val="22"/>
            <w:szCs w:val="22"/>
          </w:rPr>
          <w:tab/>
        </w:r>
        <w:r w:rsidRPr="004223C4">
          <w:rPr>
            <w:rStyle w:val="af1"/>
            <w:highlight w:val="green"/>
          </w:rPr>
          <w:t>Описание документа «Заявление на проведение операций с иностранной валютой»</w:t>
        </w:r>
        <w:r>
          <w:rPr>
            <w:webHidden/>
          </w:rPr>
          <w:tab/>
        </w:r>
        <w:r>
          <w:rPr>
            <w:webHidden/>
          </w:rPr>
          <w:fldChar w:fldCharType="begin"/>
        </w:r>
        <w:r>
          <w:rPr>
            <w:webHidden/>
          </w:rPr>
          <w:instrText xml:space="preserve"> PAGEREF _Toc202884249 \h </w:instrText>
        </w:r>
        <w:r>
          <w:rPr>
            <w:webHidden/>
          </w:rPr>
        </w:r>
        <w:r>
          <w:rPr>
            <w:webHidden/>
          </w:rPr>
          <w:fldChar w:fldCharType="separate"/>
        </w:r>
        <w:r>
          <w:rPr>
            <w:webHidden/>
          </w:rPr>
          <w:t>800</w:t>
        </w:r>
        <w:r>
          <w:rPr>
            <w:webHidden/>
          </w:rPr>
          <w:fldChar w:fldCharType="end"/>
        </w:r>
      </w:hyperlink>
    </w:p>
    <w:p w14:paraId="6C5B6EE5" w14:textId="77777777" w:rsidR="00273005" w:rsidRDefault="00273005">
      <w:pPr>
        <w:pStyle w:val="35"/>
        <w:rPr>
          <w:rFonts w:asciiTheme="minorHAnsi" w:eastAsiaTheme="minorEastAsia" w:hAnsiTheme="minorHAnsi" w:cstheme="minorBidi"/>
          <w:bCs w:val="0"/>
          <w:iCs w:val="0"/>
          <w:sz w:val="22"/>
          <w:szCs w:val="22"/>
        </w:rPr>
      </w:pPr>
      <w:hyperlink w:anchor="_Toc202884250" w:history="1">
        <w:r w:rsidRPr="004223C4">
          <w:rPr>
            <w:rStyle w:val="af1"/>
            <w:highlight w:val="green"/>
          </w:rPr>
          <w:t>9.1.1.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_Toc202884250 \h </w:instrText>
        </w:r>
        <w:r>
          <w:rPr>
            <w:webHidden/>
          </w:rPr>
        </w:r>
        <w:r>
          <w:rPr>
            <w:webHidden/>
          </w:rPr>
          <w:fldChar w:fldCharType="separate"/>
        </w:r>
        <w:r>
          <w:rPr>
            <w:webHidden/>
          </w:rPr>
          <w:t>800</w:t>
        </w:r>
        <w:r>
          <w:rPr>
            <w:webHidden/>
          </w:rPr>
          <w:fldChar w:fldCharType="end"/>
        </w:r>
      </w:hyperlink>
    </w:p>
    <w:p w14:paraId="0ABA4826" w14:textId="77777777" w:rsidR="00273005" w:rsidRDefault="00273005">
      <w:pPr>
        <w:pStyle w:val="35"/>
        <w:rPr>
          <w:rFonts w:asciiTheme="minorHAnsi" w:eastAsiaTheme="minorEastAsia" w:hAnsiTheme="minorHAnsi" w:cstheme="minorBidi"/>
          <w:bCs w:val="0"/>
          <w:iCs w:val="0"/>
          <w:sz w:val="22"/>
          <w:szCs w:val="22"/>
        </w:rPr>
      </w:pPr>
      <w:hyperlink w:anchor="_Toc202884251" w:history="1">
        <w:r w:rsidRPr="004223C4">
          <w:rPr>
            <w:rStyle w:val="af1"/>
          </w:rPr>
          <w:t>9.1.2.</w:t>
        </w:r>
        <w:r>
          <w:rPr>
            <w:rFonts w:asciiTheme="minorHAnsi" w:eastAsiaTheme="minorEastAsia" w:hAnsiTheme="minorHAnsi" w:cstheme="minorBidi"/>
            <w:bCs w:val="0"/>
            <w:iCs w:val="0"/>
            <w:sz w:val="22"/>
            <w:szCs w:val="22"/>
          </w:rPr>
          <w:tab/>
        </w:r>
        <w:r w:rsidRPr="004223C4">
          <w:rPr>
            <w:rStyle w:val="af1"/>
          </w:rPr>
          <w:t>Описание комплексного типа «MSC_AppForeignCurr»</w:t>
        </w:r>
        <w:r>
          <w:rPr>
            <w:webHidden/>
          </w:rPr>
          <w:tab/>
        </w:r>
        <w:r>
          <w:rPr>
            <w:webHidden/>
          </w:rPr>
          <w:fldChar w:fldCharType="begin"/>
        </w:r>
        <w:r>
          <w:rPr>
            <w:webHidden/>
          </w:rPr>
          <w:instrText xml:space="preserve"> PAGEREF _Toc202884251 \h </w:instrText>
        </w:r>
        <w:r>
          <w:rPr>
            <w:webHidden/>
          </w:rPr>
        </w:r>
        <w:r>
          <w:rPr>
            <w:webHidden/>
          </w:rPr>
          <w:fldChar w:fldCharType="separate"/>
        </w:r>
        <w:r>
          <w:rPr>
            <w:webHidden/>
          </w:rPr>
          <w:t>801</w:t>
        </w:r>
        <w:r>
          <w:rPr>
            <w:webHidden/>
          </w:rPr>
          <w:fldChar w:fldCharType="end"/>
        </w:r>
      </w:hyperlink>
    </w:p>
    <w:p w14:paraId="276E7E26" w14:textId="77777777" w:rsidR="00273005" w:rsidRDefault="00273005">
      <w:pPr>
        <w:pStyle w:val="35"/>
        <w:rPr>
          <w:rFonts w:asciiTheme="minorHAnsi" w:eastAsiaTheme="minorEastAsia" w:hAnsiTheme="minorHAnsi" w:cstheme="minorBidi"/>
          <w:bCs w:val="0"/>
          <w:iCs w:val="0"/>
          <w:sz w:val="22"/>
          <w:szCs w:val="22"/>
        </w:rPr>
      </w:pPr>
      <w:hyperlink w:anchor="_Toc202884252" w:history="1">
        <w:r w:rsidRPr="004223C4">
          <w:rPr>
            <w:rStyle w:val="af1"/>
          </w:rPr>
          <w:t>9.1.3.</w:t>
        </w:r>
        <w:r>
          <w:rPr>
            <w:rFonts w:asciiTheme="minorHAnsi" w:eastAsiaTheme="minorEastAsia" w:hAnsiTheme="minorHAnsi" w:cstheme="minorBidi"/>
            <w:bCs w:val="0"/>
            <w:iCs w:val="0"/>
            <w:sz w:val="22"/>
            <w:szCs w:val="22"/>
          </w:rPr>
          <w:tab/>
        </w:r>
        <w:r w:rsidRPr="004223C4">
          <w:rPr>
            <w:rStyle w:val="af1"/>
          </w:rPr>
          <w:t>Описание комплексного типа «tTF»</w:t>
        </w:r>
        <w:r>
          <w:rPr>
            <w:webHidden/>
          </w:rPr>
          <w:tab/>
        </w:r>
        <w:r>
          <w:rPr>
            <w:webHidden/>
          </w:rPr>
          <w:fldChar w:fldCharType="begin"/>
        </w:r>
        <w:r>
          <w:rPr>
            <w:webHidden/>
          </w:rPr>
          <w:instrText xml:space="preserve"> PAGEREF _Toc202884252 \h </w:instrText>
        </w:r>
        <w:r>
          <w:rPr>
            <w:webHidden/>
          </w:rPr>
        </w:r>
        <w:r>
          <w:rPr>
            <w:webHidden/>
          </w:rPr>
          <w:fldChar w:fldCharType="separate"/>
        </w:r>
        <w:r>
          <w:rPr>
            <w:webHidden/>
          </w:rPr>
          <w:t>808</w:t>
        </w:r>
        <w:r>
          <w:rPr>
            <w:webHidden/>
          </w:rPr>
          <w:fldChar w:fldCharType="end"/>
        </w:r>
      </w:hyperlink>
    </w:p>
    <w:p w14:paraId="54EA2EF3" w14:textId="77777777" w:rsidR="00273005" w:rsidRDefault="00273005">
      <w:pPr>
        <w:pStyle w:val="35"/>
        <w:rPr>
          <w:rFonts w:asciiTheme="minorHAnsi" w:eastAsiaTheme="minorEastAsia" w:hAnsiTheme="minorHAnsi" w:cstheme="minorBidi"/>
          <w:bCs w:val="0"/>
          <w:iCs w:val="0"/>
          <w:sz w:val="22"/>
          <w:szCs w:val="22"/>
        </w:rPr>
      </w:pPr>
      <w:hyperlink w:anchor="_Toc202884253" w:history="1">
        <w:r w:rsidRPr="004223C4">
          <w:rPr>
            <w:rStyle w:val="af1"/>
          </w:rPr>
          <w:t>9.1.4.</w:t>
        </w:r>
        <w:r>
          <w:rPr>
            <w:rFonts w:asciiTheme="minorHAnsi" w:eastAsiaTheme="minorEastAsia" w:hAnsiTheme="minorHAnsi" w:cstheme="minorBidi"/>
            <w:bCs w:val="0"/>
            <w:iCs w:val="0"/>
            <w:sz w:val="22"/>
            <w:szCs w:val="22"/>
          </w:rPr>
          <w:tab/>
        </w:r>
        <w:r w:rsidRPr="004223C4">
          <w:rPr>
            <w:rStyle w:val="af1"/>
          </w:rPr>
          <w:t>Описание комплексного типа «tMSC_OperTypeComplex»</w:t>
        </w:r>
        <w:r>
          <w:rPr>
            <w:webHidden/>
          </w:rPr>
          <w:tab/>
        </w:r>
        <w:r>
          <w:rPr>
            <w:webHidden/>
          </w:rPr>
          <w:fldChar w:fldCharType="begin"/>
        </w:r>
        <w:r>
          <w:rPr>
            <w:webHidden/>
          </w:rPr>
          <w:instrText xml:space="preserve"> PAGEREF _Toc202884253 \h </w:instrText>
        </w:r>
        <w:r>
          <w:rPr>
            <w:webHidden/>
          </w:rPr>
        </w:r>
        <w:r>
          <w:rPr>
            <w:webHidden/>
          </w:rPr>
          <w:fldChar w:fldCharType="separate"/>
        </w:r>
        <w:r>
          <w:rPr>
            <w:webHidden/>
          </w:rPr>
          <w:t>808</w:t>
        </w:r>
        <w:r>
          <w:rPr>
            <w:webHidden/>
          </w:rPr>
          <w:fldChar w:fldCharType="end"/>
        </w:r>
      </w:hyperlink>
    </w:p>
    <w:p w14:paraId="3718147E" w14:textId="77777777" w:rsidR="00273005" w:rsidRDefault="00273005">
      <w:pPr>
        <w:pStyle w:val="35"/>
        <w:rPr>
          <w:rFonts w:asciiTheme="minorHAnsi" w:eastAsiaTheme="minorEastAsia" w:hAnsiTheme="minorHAnsi" w:cstheme="minorBidi"/>
          <w:bCs w:val="0"/>
          <w:iCs w:val="0"/>
          <w:sz w:val="22"/>
          <w:szCs w:val="22"/>
        </w:rPr>
      </w:pPr>
      <w:hyperlink w:anchor="_Toc202884254" w:history="1">
        <w:r w:rsidRPr="004223C4">
          <w:rPr>
            <w:rStyle w:val="af1"/>
          </w:rPr>
          <w:t>9.1.5.</w:t>
        </w:r>
        <w:r>
          <w:rPr>
            <w:rFonts w:asciiTheme="minorHAnsi" w:eastAsiaTheme="minorEastAsia" w:hAnsiTheme="minorHAnsi" w:cstheme="minorBidi"/>
            <w:bCs w:val="0"/>
            <w:iCs w:val="0"/>
            <w:sz w:val="22"/>
            <w:szCs w:val="22"/>
          </w:rPr>
          <w:tab/>
        </w:r>
        <w:r w:rsidRPr="004223C4">
          <w:rPr>
            <w:rStyle w:val="af1"/>
          </w:rPr>
          <w:t>Описание комплексного типа «tMSC_ChargeDetailsComplex»</w:t>
        </w:r>
        <w:r>
          <w:rPr>
            <w:webHidden/>
          </w:rPr>
          <w:tab/>
        </w:r>
        <w:r>
          <w:rPr>
            <w:webHidden/>
          </w:rPr>
          <w:fldChar w:fldCharType="begin"/>
        </w:r>
        <w:r>
          <w:rPr>
            <w:webHidden/>
          </w:rPr>
          <w:instrText xml:space="preserve"> PAGEREF _Toc202884254 \h </w:instrText>
        </w:r>
        <w:r>
          <w:rPr>
            <w:webHidden/>
          </w:rPr>
        </w:r>
        <w:r>
          <w:rPr>
            <w:webHidden/>
          </w:rPr>
          <w:fldChar w:fldCharType="separate"/>
        </w:r>
        <w:r>
          <w:rPr>
            <w:webHidden/>
          </w:rPr>
          <w:t>809</w:t>
        </w:r>
        <w:r>
          <w:rPr>
            <w:webHidden/>
          </w:rPr>
          <w:fldChar w:fldCharType="end"/>
        </w:r>
      </w:hyperlink>
    </w:p>
    <w:p w14:paraId="31D6F50C" w14:textId="77777777" w:rsidR="00273005" w:rsidRDefault="00273005">
      <w:pPr>
        <w:pStyle w:val="35"/>
        <w:rPr>
          <w:rFonts w:asciiTheme="minorHAnsi" w:eastAsiaTheme="minorEastAsia" w:hAnsiTheme="minorHAnsi" w:cstheme="minorBidi"/>
          <w:bCs w:val="0"/>
          <w:iCs w:val="0"/>
          <w:sz w:val="22"/>
          <w:szCs w:val="22"/>
        </w:rPr>
      </w:pPr>
      <w:hyperlink w:anchor="_Toc202884255" w:history="1">
        <w:r w:rsidRPr="004223C4">
          <w:rPr>
            <w:rStyle w:val="af1"/>
          </w:rPr>
          <w:t>9.1.6.</w:t>
        </w:r>
        <w:r>
          <w:rPr>
            <w:rFonts w:asciiTheme="minorHAnsi" w:eastAsiaTheme="minorEastAsia" w:hAnsiTheme="minorHAnsi" w:cstheme="minorBidi"/>
            <w:bCs w:val="0"/>
            <w:iCs w:val="0"/>
            <w:sz w:val="22"/>
            <w:szCs w:val="22"/>
          </w:rPr>
          <w:tab/>
        </w:r>
        <w:r w:rsidRPr="004223C4">
          <w:rPr>
            <w:rStyle w:val="af1"/>
          </w:rPr>
          <w:t>Описание комплексного типа «tCOWFCE»</w:t>
        </w:r>
        <w:r>
          <w:rPr>
            <w:webHidden/>
          </w:rPr>
          <w:tab/>
        </w:r>
        <w:r>
          <w:rPr>
            <w:webHidden/>
          </w:rPr>
          <w:fldChar w:fldCharType="begin"/>
        </w:r>
        <w:r>
          <w:rPr>
            <w:webHidden/>
          </w:rPr>
          <w:instrText xml:space="preserve"> PAGEREF _Toc202884255 \h </w:instrText>
        </w:r>
        <w:r>
          <w:rPr>
            <w:webHidden/>
          </w:rPr>
        </w:r>
        <w:r>
          <w:rPr>
            <w:webHidden/>
          </w:rPr>
          <w:fldChar w:fldCharType="separate"/>
        </w:r>
        <w:r>
          <w:rPr>
            <w:webHidden/>
          </w:rPr>
          <w:t>810</w:t>
        </w:r>
        <w:r>
          <w:rPr>
            <w:webHidden/>
          </w:rPr>
          <w:fldChar w:fldCharType="end"/>
        </w:r>
      </w:hyperlink>
    </w:p>
    <w:p w14:paraId="1E83ADF2" w14:textId="77777777" w:rsidR="00273005" w:rsidRDefault="00273005">
      <w:pPr>
        <w:pStyle w:val="35"/>
        <w:rPr>
          <w:rFonts w:asciiTheme="minorHAnsi" w:eastAsiaTheme="minorEastAsia" w:hAnsiTheme="minorHAnsi" w:cstheme="minorBidi"/>
          <w:bCs w:val="0"/>
          <w:iCs w:val="0"/>
          <w:sz w:val="22"/>
          <w:szCs w:val="22"/>
        </w:rPr>
      </w:pPr>
      <w:hyperlink w:anchor="_Toc202884256" w:history="1">
        <w:r w:rsidRPr="004223C4">
          <w:rPr>
            <w:rStyle w:val="af1"/>
          </w:rPr>
          <w:t>9.1.7.</w:t>
        </w:r>
        <w:r>
          <w:rPr>
            <w:rFonts w:asciiTheme="minorHAnsi" w:eastAsiaTheme="minorEastAsia" w:hAnsiTheme="minorHAnsi" w:cstheme="minorBidi"/>
            <w:bCs w:val="0"/>
            <w:iCs w:val="0"/>
            <w:sz w:val="22"/>
            <w:szCs w:val="22"/>
          </w:rPr>
          <w:tab/>
        </w:r>
        <w:r w:rsidRPr="004223C4">
          <w:rPr>
            <w:rStyle w:val="af1"/>
          </w:rPr>
          <w:t>Описание комплексного типа «tCOWFCE_ITEM»</w:t>
        </w:r>
        <w:r>
          <w:rPr>
            <w:webHidden/>
          </w:rPr>
          <w:tab/>
        </w:r>
        <w:r>
          <w:rPr>
            <w:webHidden/>
          </w:rPr>
          <w:fldChar w:fldCharType="begin"/>
        </w:r>
        <w:r>
          <w:rPr>
            <w:webHidden/>
          </w:rPr>
          <w:instrText xml:space="preserve"> PAGEREF _Toc202884256 \h </w:instrText>
        </w:r>
        <w:r>
          <w:rPr>
            <w:webHidden/>
          </w:rPr>
        </w:r>
        <w:r>
          <w:rPr>
            <w:webHidden/>
          </w:rPr>
          <w:fldChar w:fldCharType="separate"/>
        </w:r>
        <w:r>
          <w:rPr>
            <w:webHidden/>
          </w:rPr>
          <w:t>810</w:t>
        </w:r>
        <w:r>
          <w:rPr>
            <w:webHidden/>
          </w:rPr>
          <w:fldChar w:fldCharType="end"/>
        </w:r>
      </w:hyperlink>
    </w:p>
    <w:p w14:paraId="3CB4D58F" w14:textId="77777777" w:rsidR="00273005" w:rsidRDefault="00273005">
      <w:pPr>
        <w:pStyle w:val="35"/>
        <w:rPr>
          <w:rFonts w:asciiTheme="minorHAnsi" w:eastAsiaTheme="minorEastAsia" w:hAnsiTheme="minorHAnsi" w:cstheme="minorBidi"/>
          <w:bCs w:val="0"/>
          <w:iCs w:val="0"/>
          <w:sz w:val="22"/>
          <w:szCs w:val="22"/>
        </w:rPr>
      </w:pPr>
      <w:hyperlink w:anchor="_Toc202884257" w:history="1">
        <w:r w:rsidRPr="004223C4">
          <w:rPr>
            <w:rStyle w:val="af1"/>
          </w:rPr>
          <w:t>9.1.8.</w:t>
        </w:r>
        <w:r>
          <w:rPr>
            <w:rFonts w:asciiTheme="minorHAnsi" w:eastAsiaTheme="minorEastAsia" w:hAnsiTheme="minorHAnsi" w:cstheme="minorBidi"/>
            <w:bCs w:val="0"/>
            <w:iCs w:val="0"/>
            <w:sz w:val="22"/>
            <w:szCs w:val="22"/>
          </w:rPr>
          <w:tab/>
        </w:r>
        <w:r w:rsidRPr="004223C4">
          <w:rPr>
            <w:rStyle w:val="af1"/>
          </w:rPr>
          <w:t>Описание комплексного типа «tCOWFCS»</w:t>
        </w:r>
        <w:r>
          <w:rPr>
            <w:webHidden/>
          </w:rPr>
          <w:tab/>
        </w:r>
        <w:r>
          <w:rPr>
            <w:webHidden/>
          </w:rPr>
          <w:fldChar w:fldCharType="begin"/>
        </w:r>
        <w:r>
          <w:rPr>
            <w:webHidden/>
          </w:rPr>
          <w:instrText xml:space="preserve"> PAGEREF _Toc202884257 \h </w:instrText>
        </w:r>
        <w:r>
          <w:rPr>
            <w:webHidden/>
          </w:rPr>
        </w:r>
        <w:r>
          <w:rPr>
            <w:webHidden/>
          </w:rPr>
          <w:fldChar w:fldCharType="separate"/>
        </w:r>
        <w:r>
          <w:rPr>
            <w:webHidden/>
          </w:rPr>
          <w:t>811</w:t>
        </w:r>
        <w:r>
          <w:rPr>
            <w:webHidden/>
          </w:rPr>
          <w:fldChar w:fldCharType="end"/>
        </w:r>
      </w:hyperlink>
    </w:p>
    <w:p w14:paraId="0071B515" w14:textId="77777777" w:rsidR="00273005" w:rsidRDefault="00273005">
      <w:pPr>
        <w:pStyle w:val="35"/>
        <w:rPr>
          <w:rFonts w:asciiTheme="minorHAnsi" w:eastAsiaTheme="minorEastAsia" w:hAnsiTheme="minorHAnsi" w:cstheme="minorBidi"/>
          <w:bCs w:val="0"/>
          <w:iCs w:val="0"/>
          <w:sz w:val="22"/>
          <w:szCs w:val="22"/>
        </w:rPr>
      </w:pPr>
      <w:hyperlink w:anchor="_Toc202884258" w:history="1">
        <w:r w:rsidRPr="004223C4">
          <w:rPr>
            <w:rStyle w:val="af1"/>
          </w:rPr>
          <w:t>9.1.9.</w:t>
        </w:r>
        <w:r>
          <w:rPr>
            <w:rFonts w:asciiTheme="minorHAnsi" w:eastAsiaTheme="minorEastAsia" w:hAnsiTheme="minorHAnsi" w:cstheme="minorBidi"/>
            <w:bCs w:val="0"/>
            <w:iCs w:val="0"/>
            <w:sz w:val="22"/>
            <w:szCs w:val="22"/>
          </w:rPr>
          <w:tab/>
        </w:r>
        <w:r w:rsidRPr="004223C4">
          <w:rPr>
            <w:rStyle w:val="af1"/>
          </w:rPr>
          <w:t>Описание комплексного типа «tCOWFCS_ITEM»</w:t>
        </w:r>
        <w:r>
          <w:rPr>
            <w:webHidden/>
          </w:rPr>
          <w:tab/>
        </w:r>
        <w:r>
          <w:rPr>
            <w:webHidden/>
          </w:rPr>
          <w:fldChar w:fldCharType="begin"/>
        </w:r>
        <w:r>
          <w:rPr>
            <w:webHidden/>
          </w:rPr>
          <w:instrText xml:space="preserve"> PAGEREF _Toc202884258 \h </w:instrText>
        </w:r>
        <w:r>
          <w:rPr>
            <w:webHidden/>
          </w:rPr>
        </w:r>
        <w:r>
          <w:rPr>
            <w:webHidden/>
          </w:rPr>
          <w:fldChar w:fldCharType="separate"/>
        </w:r>
        <w:r>
          <w:rPr>
            <w:webHidden/>
          </w:rPr>
          <w:t>811</w:t>
        </w:r>
        <w:r>
          <w:rPr>
            <w:webHidden/>
          </w:rPr>
          <w:fldChar w:fldCharType="end"/>
        </w:r>
      </w:hyperlink>
    </w:p>
    <w:p w14:paraId="253C89D9" w14:textId="77777777" w:rsidR="00273005" w:rsidRDefault="00273005">
      <w:pPr>
        <w:pStyle w:val="35"/>
        <w:rPr>
          <w:rFonts w:asciiTheme="minorHAnsi" w:eastAsiaTheme="minorEastAsia" w:hAnsiTheme="minorHAnsi" w:cstheme="minorBidi"/>
          <w:bCs w:val="0"/>
          <w:iCs w:val="0"/>
          <w:sz w:val="22"/>
          <w:szCs w:val="22"/>
        </w:rPr>
      </w:pPr>
      <w:hyperlink w:anchor="_Toc202884259" w:history="1">
        <w:r w:rsidRPr="004223C4">
          <w:rPr>
            <w:rStyle w:val="af1"/>
          </w:rPr>
          <w:t>9.1.10.</w:t>
        </w:r>
        <w:r>
          <w:rPr>
            <w:rFonts w:asciiTheme="minorHAnsi" w:eastAsiaTheme="minorEastAsia" w:hAnsiTheme="minorHAnsi" w:cstheme="minorBidi"/>
            <w:bCs w:val="0"/>
            <w:iCs w:val="0"/>
            <w:sz w:val="22"/>
            <w:szCs w:val="22"/>
          </w:rPr>
          <w:tab/>
        </w:r>
        <w:r w:rsidRPr="004223C4">
          <w:rPr>
            <w:rStyle w:val="af1"/>
          </w:rPr>
          <w:t>Описание комплексного типа «tCOWFCR»</w:t>
        </w:r>
        <w:r>
          <w:rPr>
            <w:webHidden/>
          </w:rPr>
          <w:tab/>
        </w:r>
        <w:r>
          <w:rPr>
            <w:webHidden/>
          </w:rPr>
          <w:fldChar w:fldCharType="begin"/>
        </w:r>
        <w:r>
          <w:rPr>
            <w:webHidden/>
          </w:rPr>
          <w:instrText xml:space="preserve"> PAGEREF _Toc202884259 \h </w:instrText>
        </w:r>
        <w:r>
          <w:rPr>
            <w:webHidden/>
          </w:rPr>
        </w:r>
        <w:r>
          <w:rPr>
            <w:webHidden/>
          </w:rPr>
          <w:fldChar w:fldCharType="separate"/>
        </w:r>
        <w:r>
          <w:rPr>
            <w:webHidden/>
          </w:rPr>
          <w:t>812</w:t>
        </w:r>
        <w:r>
          <w:rPr>
            <w:webHidden/>
          </w:rPr>
          <w:fldChar w:fldCharType="end"/>
        </w:r>
      </w:hyperlink>
    </w:p>
    <w:p w14:paraId="1E810B8C" w14:textId="77777777" w:rsidR="00273005" w:rsidRDefault="00273005">
      <w:pPr>
        <w:pStyle w:val="35"/>
        <w:rPr>
          <w:rFonts w:asciiTheme="minorHAnsi" w:eastAsiaTheme="minorEastAsia" w:hAnsiTheme="minorHAnsi" w:cstheme="minorBidi"/>
          <w:bCs w:val="0"/>
          <w:iCs w:val="0"/>
          <w:sz w:val="22"/>
          <w:szCs w:val="22"/>
        </w:rPr>
      </w:pPr>
      <w:hyperlink w:anchor="_Toc202884260" w:history="1">
        <w:r w:rsidRPr="004223C4">
          <w:rPr>
            <w:rStyle w:val="af1"/>
          </w:rPr>
          <w:t>9.1.11.</w:t>
        </w:r>
        <w:r>
          <w:rPr>
            <w:rFonts w:asciiTheme="minorHAnsi" w:eastAsiaTheme="minorEastAsia" w:hAnsiTheme="minorHAnsi" w:cstheme="minorBidi"/>
            <w:bCs w:val="0"/>
            <w:iCs w:val="0"/>
            <w:sz w:val="22"/>
            <w:szCs w:val="22"/>
          </w:rPr>
          <w:tab/>
        </w:r>
        <w:r w:rsidRPr="004223C4">
          <w:rPr>
            <w:rStyle w:val="af1"/>
          </w:rPr>
          <w:t>Описание комплексного типа «tCOWFCR_ITEM»</w:t>
        </w:r>
        <w:r>
          <w:rPr>
            <w:webHidden/>
          </w:rPr>
          <w:tab/>
        </w:r>
        <w:r>
          <w:rPr>
            <w:webHidden/>
          </w:rPr>
          <w:fldChar w:fldCharType="begin"/>
        </w:r>
        <w:r>
          <w:rPr>
            <w:webHidden/>
          </w:rPr>
          <w:instrText xml:space="preserve"> PAGEREF _Toc202884260 \h </w:instrText>
        </w:r>
        <w:r>
          <w:rPr>
            <w:webHidden/>
          </w:rPr>
        </w:r>
        <w:r>
          <w:rPr>
            <w:webHidden/>
          </w:rPr>
          <w:fldChar w:fldCharType="separate"/>
        </w:r>
        <w:r>
          <w:rPr>
            <w:webHidden/>
          </w:rPr>
          <w:t>812</w:t>
        </w:r>
        <w:r>
          <w:rPr>
            <w:webHidden/>
          </w:rPr>
          <w:fldChar w:fldCharType="end"/>
        </w:r>
      </w:hyperlink>
    </w:p>
    <w:p w14:paraId="57A4C44D" w14:textId="77777777" w:rsidR="00273005" w:rsidRDefault="00273005">
      <w:pPr>
        <w:pStyle w:val="35"/>
        <w:rPr>
          <w:rFonts w:asciiTheme="minorHAnsi" w:eastAsiaTheme="minorEastAsia" w:hAnsiTheme="minorHAnsi" w:cstheme="minorBidi"/>
          <w:bCs w:val="0"/>
          <w:iCs w:val="0"/>
          <w:sz w:val="22"/>
          <w:szCs w:val="22"/>
        </w:rPr>
      </w:pPr>
      <w:hyperlink w:anchor="_Toc202884261" w:history="1">
        <w:r w:rsidRPr="004223C4">
          <w:rPr>
            <w:rStyle w:val="af1"/>
          </w:rPr>
          <w:t>9.1.12.</w:t>
        </w:r>
        <w:r>
          <w:rPr>
            <w:rFonts w:asciiTheme="minorHAnsi" w:eastAsiaTheme="minorEastAsia" w:hAnsiTheme="minorHAnsi" w:cstheme="minorBidi"/>
            <w:bCs w:val="0"/>
            <w:iCs w:val="0"/>
            <w:sz w:val="22"/>
            <w:szCs w:val="22"/>
          </w:rPr>
          <w:tab/>
        </w:r>
        <w:r w:rsidRPr="004223C4">
          <w:rPr>
            <w:rStyle w:val="af1"/>
          </w:rPr>
          <w:t>Описание комплексного типа «tCOWSVR»</w:t>
        </w:r>
        <w:r>
          <w:rPr>
            <w:webHidden/>
          </w:rPr>
          <w:tab/>
        </w:r>
        <w:r>
          <w:rPr>
            <w:webHidden/>
          </w:rPr>
          <w:fldChar w:fldCharType="begin"/>
        </w:r>
        <w:r>
          <w:rPr>
            <w:webHidden/>
          </w:rPr>
          <w:instrText xml:space="preserve"> PAGEREF _Toc202884261 \h </w:instrText>
        </w:r>
        <w:r>
          <w:rPr>
            <w:webHidden/>
          </w:rPr>
        </w:r>
        <w:r>
          <w:rPr>
            <w:webHidden/>
          </w:rPr>
          <w:fldChar w:fldCharType="separate"/>
        </w:r>
        <w:r>
          <w:rPr>
            <w:webHidden/>
          </w:rPr>
          <w:t>813</w:t>
        </w:r>
        <w:r>
          <w:rPr>
            <w:webHidden/>
          </w:rPr>
          <w:fldChar w:fldCharType="end"/>
        </w:r>
      </w:hyperlink>
    </w:p>
    <w:p w14:paraId="670B9646" w14:textId="77777777" w:rsidR="00273005" w:rsidRDefault="00273005">
      <w:pPr>
        <w:pStyle w:val="35"/>
        <w:rPr>
          <w:rFonts w:asciiTheme="minorHAnsi" w:eastAsiaTheme="minorEastAsia" w:hAnsiTheme="minorHAnsi" w:cstheme="minorBidi"/>
          <w:bCs w:val="0"/>
          <w:iCs w:val="0"/>
          <w:sz w:val="22"/>
          <w:szCs w:val="22"/>
        </w:rPr>
      </w:pPr>
      <w:hyperlink w:anchor="_Toc202884262" w:history="1">
        <w:r w:rsidRPr="004223C4">
          <w:rPr>
            <w:rStyle w:val="af1"/>
          </w:rPr>
          <w:t>9.1.13.</w:t>
        </w:r>
        <w:r>
          <w:rPr>
            <w:rFonts w:asciiTheme="minorHAnsi" w:eastAsiaTheme="minorEastAsia" w:hAnsiTheme="minorHAnsi" w:cstheme="minorBidi"/>
            <w:bCs w:val="0"/>
            <w:iCs w:val="0"/>
            <w:sz w:val="22"/>
            <w:szCs w:val="22"/>
          </w:rPr>
          <w:tab/>
        </w:r>
        <w:r w:rsidRPr="004223C4">
          <w:rPr>
            <w:rStyle w:val="af1"/>
          </w:rPr>
          <w:t>Описание комплексного типа «tCOWSVR_ITEM»</w:t>
        </w:r>
        <w:r>
          <w:rPr>
            <w:webHidden/>
          </w:rPr>
          <w:tab/>
        </w:r>
        <w:r>
          <w:rPr>
            <w:webHidden/>
          </w:rPr>
          <w:fldChar w:fldCharType="begin"/>
        </w:r>
        <w:r>
          <w:rPr>
            <w:webHidden/>
          </w:rPr>
          <w:instrText xml:space="preserve"> PAGEREF _Toc202884262 \h </w:instrText>
        </w:r>
        <w:r>
          <w:rPr>
            <w:webHidden/>
          </w:rPr>
        </w:r>
        <w:r>
          <w:rPr>
            <w:webHidden/>
          </w:rPr>
          <w:fldChar w:fldCharType="separate"/>
        </w:r>
        <w:r>
          <w:rPr>
            <w:webHidden/>
          </w:rPr>
          <w:t>813</w:t>
        </w:r>
        <w:r>
          <w:rPr>
            <w:webHidden/>
          </w:rPr>
          <w:fldChar w:fldCharType="end"/>
        </w:r>
      </w:hyperlink>
    </w:p>
    <w:p w14:paraId="4290EAEC" w14:textId="77777777" w:rsidR="00273005" w:rsidRDefault="00273005">
      <w:pPr>
        <w:pStyle w:val="35"/>
        <w:rPr>
          <w:rFonts w:asciiTheme="minorHAnsi" w:eastAsiaTheme="minorEastAsia" w:hAnsiTheme="minorHAnsi" w:cstheme="minorBidi"/>
          <w:bCs w:val="0"/>
          <w:iCs w:val="0"/>
          <w:sz w:val="22"/>
          <w:szCs w:val="22"/>
        </w:rPr>
      </w:pPr>
      <w:hyperlink w:anchor="_Toc202884263" w:history="1">
        <w:r w:rsidRPr="004223C4">
          <w:rPr>
            <w:rStyle w:val="af1"/>
          </w:rPr>
          <w:t>9.1.14.</w:t>
        </w:r>
        <w:r>
          <w:rPr>
            <w:rFonts w:asciiTheme="minorHAnsi" w:eastAsiaTheme="minorEastAsia" w:hAnsiTheme="minorHAnsi" w:cstheme="minorBidi"/>
            <w:bCs w:val="0"/>
            <w:iCs w:val="0"/>
            <w:sz w:val="22"/>
            <w:szCs w:val="22"/>
          </w:rPr>
          <w:tab/>
        </w:r>
        <w:r w:rsidRPr="004223C4">
          <w:rPr>
            <w:rStyle w:val="af1"/>
          </w:rPr>
          <w:t>Пример XML</w:t>
        </w:r>
        <w:r>
          <w:rPr>
            <w:webHidden/>
          </w:rPr>
          <w:tab/>
        </w:r>
        <w:r>
          <w:rPr>
            <w:webHidden/>
          </w:rPr>
          <w:fldChar w:fldCharType="begin"/>
        </w:r>
        <w:r>
          <w:rPr>
            <w:webHidden/>
          </w:rPr>
          <w:instrText xml:space="preserve"> PAGEREF _Toc202884263 \h </w:instrText>
        </w:r>
        <w:r>
          <w:rPr>
            <w:webHidden/>
          </w:rPr>
        </w:r>
        <w:r>
          <w:rPr>
            <w:webHidden/>
          </w:rPr>
          <w:fldChar w:fldCharType="separate"/>
        </w:r>
        <w:r>
          <w:rPr>
            <w:webHidden/>
          </w:rPr>
          <w:t>813</w:t>
        </w:r>
        <w:r>
          <w:rPr>
            <w:webHidden/>
          </w:rPr>
          <w:fldChar w:fldCharType="end"/>
        </w:r>
      </w:hyperlink>
    </w:p>
    <w:p w14:paraId="4C91445D" w14:textId="77777777" w:rsidR="00273005" w:rsidRDefault="00273005">
      <w:pPr>
        <w:pStyle w:val="17"/>
        <w:rPr>
          <w:rFonts w:asciiTheme="minorHAnsi" w:eastAsiaTheme="minorEastAsia" w:hAnsiTheme="minorHAnsi" w:cstheme="minorBidi"/>
          <w:b w:val="0"/>
          <w:bCs w:val="0"/>
          <w:caps w:val="0"/>
          <w:sz w:val="22"/>
          <w:szCs w:val="22"/>
        </w:rPr>
      </w:pPr>
      <w:hyperlink w:anchor="_Toc202884264" w:history="1">
        <w:r w:rsidRPr="004223C4">
          <w:rPr>
            <w:rStyle w:val="af1"/>
          </w:rPr>
          <w:t>10.</w:t>
        </w:r>
        <w:r>
          <w:rPr>
            <w:rFonts w:asciiTheme="minorHAnsi" w:eastAsiaTheme="minorEastAsia" w:hAnsiTheme="minorHAnsi" w:cstheme="minorBidi"/>
            <w:b w:val="0"/>
            <w:bCs w:val="0"/>
            <w:caps w:val="0"/>
            <w:sz w:val="22"/>
            <w:szCs w:val="22"/>
          </w:rPr>
          <w:tab/>
        </w:r>
        <w:r w:rsidRPr="004223C4">
          <w:rPr>
            <w:rStyle w:val="af1"/>
          </w:rPr>
          <w:t>Требования к составу информации при передаче служебных документов (XML-ФОРМАТ)</w:t>
        </w:r>
        <w:r>
          <w:rPr>
            <w:webHidden/>
          </w:rPr>
          <w:tab/>
        </w:r>
        <w:r>
          <w:rPr>
            <w:webHidden/>
          </w:rPr>
          <w:fldChar w:fldCharType="begin"/>
        </w:r>
        <w:r>
          <w:rPr>
            <w:webHidden/>
          </w:rPr>
          <w:instrText xml:space="preserve"> PAGEREF _Toc202884264 \h </w:instrText>
        </w:r>
        <w:r>
          <w:rPr>
            <w:webHidden/>
          </w:rPr>
        </w:r>
        <w:r>
          <w:rPr>
            <w:webHidden/>
          </w:rPr>
          <w:fldChar w:fldCharType="separate"/>
        </w:r>
        <w:r>
          <w:rPr>
            <w:webHidden/>
          </w:rPr>
          <w:t>817</w:t>
        </w:r>
        <w:r>
          <w:rPr>
            <w:webHidden/>
          </w:rPr>
          <w:fldChar w:fldCharType="end"/>
        </w:r>
      </w:hyperlink>
    </w:p>
    <w:p w14:paraId="7BF87B73" w14:textId="77777777" w:rsidR="00273005" w:rsidRDefault="00273005">
      <w:pPr>
        <w:pStyle w:val="2b"/>
        <w:rPr>
          <w:rFonts w:asciiTheme="minorHAnsi" w:eastAsiaTheme="minorEastAsia" w:hAnsiTheme="minorHAnsi" w:cstheme="minorBidi"/>
          <w:bCs w:val="0"/>
          <w:sz w:val="22"/>
          <w:szCs w:val="22"/>
        </w:rPr>
      </w:pPr>
      <w:hyperlink w:anchor="_Toc202884265" w:history="1">
        <w:r w:rsidRPr="004223C4">
          <w:rPr>
            <w:rStyle w:val="af1"/>
            <w:highlight w:val="green"/>
          </w:rPr>
          <w:t>10.1.</w:t>
        </w:r>
        <w:r>
          <w:rPr>
            <w:rFonts w:asciiTheme="minorHAnsi" w:eastAsiaTheme="minorEastAsia" w:hAnsiTheme="minorHAnsi" w:cstheme="minorBidi"/>
            <w:bCs w:val="0"/>
            <w:sz w:val="22"/>
            <w:szCs w:val="22"/>
          </w:rPr>
          <w:tab/>
        </w:r>
        <w:r w:rsidRPr="004223C4">
          <w:rPr>
            <w:rStyle w:val="af1"/>
            <w:highlight w:val="green"/>
          </w:rPr>
          <w:t>Описание документа «Квитанция»</w:t>
        </w:r>
        <w:r>
          <w:rPr>
            <w:webHidden/>
          </w:rPr>
          <w:tab/>
        </w:r>
        <w:r>
          <w:rPr>
            <w:webHidden/>
          </w:rPr>
          <w:fldChar w:fldCharType="begin"/>
        </w:r>
        <w:r>
          <w:rPr>
            <w:webHidden/>
          </w:rPr>
          <w:instrText xml:space="preserve"> PAGEREF _Toc202884265 \h </w:instrText>
        </w:r>
        <w:r>
          <w:rPr>
            <w:webHidden/>
          </w:rPr>
        </w:r>
        <w:r>
          <w:rPr>
            <w:webHidden/>
          </w:rPr>
          <w:fldChar w:fldCharType="separate"/>
        </w:r>
        <w:r>
          <w:rPr>
            <w:webHidden/>
          </w:rPr>
          <w:t>817</w:t>
        </w:r>
        <w:r>
          <w:rPr>
            <w:webHidden/>
          </w:rPr>
          <w:fldChar w:fldCharType="end"/>
        </w:r>
      </w:hyperlink>
    </w:p>
    <w:p w14:paraId="06A4D88D" w14:textId="77777777" w:rsidR="00273005" w:rsidRDefault="00273005">
      <w:pPr>
        <w:pStyle w:val="35"/>
        <w:rPr>
          <w:rFonts w:asciiTheme="minorHAnsi" w:eastAsiaTheme="minorEastAsia" w:hAnsiTheme="minorHAnsi" w:cstheme="minorBidi"/>
          <w:bCs w:val="0"/>
          <w:iCs w:val="0"/>
          <w:sz w:val="22"/>
          <w:szCs w:val="22"/>
        </w:rPr>
      </w:pPr>
      <w:hyperlink w:anchor="_Toc202884266" w:history="1">
        <w:r w:rsidRPr="004223C4">
          <w:rPr>
            <w:rStyle w:val="af1"/>
            <w:highlight w:val="green"/>
          </w:rPr>
          <w:t>10.1.1.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_Toc202884266 \h </w:instrText>
        </w:r>
        <w:r>
          <w:rPr>
            <w:webHidden/>
          </w:rPr>
        </w:r>
        <w:r>
          <w:rPr>
            <w:webHidden/>
          </w:rPr>
          <w:fldChar w:fldCharType="separate"/>
        </w:r>
        <w:r>
          <w:rPr>
            <w:webHidden/>
          </w:rPr>
          <w:t>817</w:t>
        </w:r>
        <w:r>
          <w:rPr>
            <w:webHidden/>
          </w:rPr>
          <w:fldChar w:fldCharType="end"/>
        </w:r>
      </w:hyperlink>
    </w:p>
    <w:p w14:paraId="7D1450BE" w14:textId="77777777" w:rsidR="00273005" w:rsidRDefault="00273005">
      <w:pPr>
        <w:pStyle w:val="35"/>
        <w:rPr>
          <w:rFonts w:asciiTheme="minorHAnsi" w:eastAsiaTheme="minorEastAsia" w:hAnsiTheme="minorHAnsi" w:cstheme="minorBidi"/>
          <w:bCs w:val="0"/>
          <w:iCs w:val="0"/>
          <w:sz w:val="22"/>
          <w:szCs w:val="22"/>
        </w:rPr>
      </w:pPr>
      <w:hyperlink w:anchor="_Toc202884267" w:history="1">
        <w:r w:rsidRPr="004223C4">
          <w:rPr>
            <w:rStyle w:val="af1"/>
            <w:highlight w:val="green"/>
          </w:rPr>
          <w:t>10.1.2.</w:t>
        </w:r>
        <w:r>
          <w:rPr>
            <w:rFonts w:asciiTheme="minorHAnsi" w:eastAsiaTheme="minorEastAsia" w:hAnsiTheme="minorHAnsi" w:cstheme="minorBidi"/>
            <w:bCs w:val="0"/>
            <w:iCs w:val="0"/>
            <w:sz w:val="22"/>
            <w:szCs w:val="22"/>
          </w:rPr>
          <w:tab/>
        </w:r>
        <w:r w:rsidRPr="004223C4">
          <w:rPr>
            <w:rStyle w:val="af1"/>
            <w:highlight w:val="green"/>
          </w:rPr>
          <w:t>Описание комплексного типа «tMSC_RcptPUR_EB»</w:t>
        </w:r>
        <w:r>
          <w:rPr>
            <w:webHidden/>
          </w:rPr>
          <w:tab/>
        </w:r>
        <w:r>
          <w:rPr>
            <w:webHidden/>
          </w:rPr>
          <w:fldChar w:fldCharType="begin"/>
        </w:r>
        <w:r>
          <w:rPr>
            <w:webHidden/>
          </w:rPr>
          <w:instrText xml:space="preserve"> PAGEREF _Toc202884267 \h </w:instrText>
        </w:r>
        <w:r>
          <w:rPr>
            <w:webHidden/>
          </w:rPr>
        </w:r>
        <w:r>
          <w:rPr>
            <w:webHidden/>
          </w:rPr>
          <w:fldChar w:fldCharType="separate"/>
        </w:r>
        <w:r>
          <w:rPr>
            <w:webHidden/>
          </w:rPr>
          <w:t>821</w:t>
        </w:r>
        <w:r>
          <w:rPr>
            <w:webHidden/>
          </w:rPr>
          <w:fldChar w:fldCharType="end"/>
        </w:r>
      </w:hyperlink>
    </w:p>
    <w:p w14:paraId="0F6A79B8" w14:textId="77777777" w:rsidR="00273005" w:rsidRDefault="00273005">
      <w:pPr>
        <w:pStyle w:val="35"/>
        <w:rPr>
          <w:rFonts w:asciiTheme="minorHAnsi" w:eastAsiaTheme="minorEastAsia" w:hAnsiTheme="minorHAnsi" w:cstheme="minorBidi"/>
          <w:bCs w:val="0"/>
          <w:iCs w:val="0"/>
          <w:sz w:val="22"/>
          <w:szCs w:val="22"/>
        </w:rPr>
      </w:pPr>
      <w:hyperlink w:anchor="_Toc202884268" w:history="1">
        <w:r w:rsidRPr="004223C4">
          <w:rPr>
            <w:rStyle w:val="af1"/>
          </w:rPr>
          <w:t>10.1.3.</w:t>
        </w:r>
        <w:r>
          <w:rPr>
            <w:rFonts w:asciiTheme="minorHAnsi" w:eastAsiaTheme="minorEastAsia" w:hAnsiTheme="minorHAnsi" w:cstheme="minorBidi"/>
            <w:bCs w:val="0"/>
            <w:iCs w:val="0"/>
            <w:sz w:val="22"/>
            <w:szCs w:val="22"/>
          </w:rPr>
          <w:tab/>
        </w:r>
        <w:r w:rsidRPr="004223C4">
          <w:rPr>
            <w:rStyle w:val="af1"/>
          </w:rPr>
          <w:t>Описание комплексного типа «tPmntRqst»</w:t>
        </w:r>
        <w:r>
          <w:rPr>
            <w:webHidden/>
          </w:rPr>
          <w:tab/>
        </w:r>
        <w:r>
          <w:rPr>
            <w:webHidden/>
          </w:rPr>
          <w:fldChar w:fldCharType="begin"/>
        </w:r>
        <w:r>
          <w:rPr>
            <w:webHidden/>
          </w:rPr>
          <w:instrText xml:space="preserve"> PAGEREF _Toc202884268 \h </w:instrText>
        </w:r>
        <w:r>
          <w:rPr>
            <w:webHidden/>
          </w:rPr>
        </w:r>
        <w:r>
          <w:rPr>
            <w:webHidden/>
          </w:rPr>
          <w:fldChar w:fldCharType="separate"/>
        </w:r>
        <w:r>
          <w:rPr>
            <w:webHidden/>
          </w:rPr>
          <w:t>830</w:t>
        </w:r>
        <w:r>
          <w:rPr>
            <w:webHidden/>
          </w:rPr>
          <w:fldChar w:fldCharType="end"/>
        </w:r>
      </w:hyperlink>
    </w:p>
    <w:p w14:paraId="02CC4284" w14:textId="77777777" w:rsidR="00273005" w:rsidRDefault="00273005">
      <w:pPr>
        <w:pStyle w:val="35"/>
        <w:rPr>
          <w:rFonts w:asciiTheme="minorHAnsi" w:eastAsiaTheme="minorEastAsia" w:hAnsiTheme="minorHAnsi" w:cstheme="minorBidi"/>
          <w:bCs w:val="0"/>
          <w:iCs w:val="0"/>
          <w:sz w:val="22"/>
          <w:szCs w:val="22"/>
        </w:rPr>
      </w:pPr>
      <w:hyperlink w:anchor="_Toc202884269" w:history="1">
        <w:r w:rsidRPr="004223C4">
          <w:rPr>
            <w:rStyle w:val="af1"/>
          </w:rPr>
          <w:t>10.1.4.</w:t>
        </w:r>
        <w:r>
          <w:rPr>
            <w:rFonts w:asciiTheme="minorHAnsi" w:eastAsiaTheme="minorEastAsia" w:hAnsiTheme="minorHAnsi" w:cstheme="minorBidi"/>
            <w:bCs w:val="0"/>
            <w:iCs w:val="0"/>
            <w:sz w:val="22"/>
            <w:szCs w:val="22"/>
          </w:rPr>
          <w:tab/>
        </w:r>
        <w:r w:rsidRPr="004223C4">
          <w:rPr>
            <w:rStyle w:val="af1"/>
          </w:rPr>
          <w:t>Описание комплексного типа «tPmntRqst_ITEM»</w:t>
        </w:r>
        <w:r>
          <w:rPr>
            <w:webHidden/>
          </w:rPr>
          <w:tab/>
        </w:r>
        <w:r>
          <w:rPr>
            <w:webHidden/>
          </w:rPr>
          <w:fldChar w:fldCharType="begin"/>
        </w:r>
        <w:r>
          <w:rPr>
            <w:webHidden/>
          </w:rPr>
          <w:instrText xml:space="preserve"> PAGEREF _Toc202884269 \h </w:instrText>
        </w:r>
        <w:r>
          <w:rPr>
            <w:webHidden/>
          </w:rPr>
        </w:r>
        <w:r>
          <w:rPr>
            <w:webHidden/>
          </w:rPr>
          <w:fldChar w:fldCharType="separate"/>
        </w:r>
        <w:r>
          <w:rPr>
            <w:webHidden/>
          </w:rPr>
          <w:t>830</w:t>
        </w:r>
        <w:r>
          <w:rPr>
            <w:webHidden/>
          </w:rPr>
          <w:fldChar w:fldCharType="end"/>
        </w:r>
      </w:hyperlink>
    </w:p>
    <w:p w14:paraId="71207E0B" w14:textId="77777777" w:rsidR="00273005" w:rsidRDefault="00273005">
      <w:pPr>
        <w:pStyle w:val="35"/>
        <w:rPr>
          <w:rFonts w:asciiTheme="minorHAnsi" w:eastAsiaTheme="minorEastAsia" w:hAnsiTheme="minorHAnsi" w:cstheme="minorBidi"/>
          <w:bCs w:val="0"/>
          <w:iCs w:val="0"/>
          <w:sz w:val="22"/>
          <w:szCs w:val="22"/>
        </w:rPr>
      </w:pPr>
      <w:hyperlink w:anchor="_Toc202884270" w:history="1">
        <w:r w:rsidRPr="004223C4">
          <w:rPr>
            <w:rStyle w:val="af1"/>
          </w:rPr>
          <w:t>10.1.5.</w:t>
        </w:r>
        <w:r>
          <w:rPr>
            <w:rFonts w:asciiTheme="minorHAnsi" w:eastAsiaTheme="minorEastAsia" w:hAnsiTheme="minorHAnsi" w:cstheme="minorBidi"/>
            <w:bCs w:val="0"/>
            <w:iCs w:val="0"/>
            <w:sz w:val="22"/>
            <w:szCs w:val="22"/>
          </w:rPr>
          <w:tab/>
        </w:r>
        <w:r w:rsidRPr="004223C4">
          <w:rPr>
            <w:rStyle w:val="af1"/>
          </w:rPr>
          <w:t>Описание комплексного типа «tPstnRslt»</w:t>
        </w:r>
        <w:r>
          <w:rPr>
            <w:webHidden/>
          </w:rPr>
          <w:tab/>
        </w:r>
        <w:r>
          <w:rPr>
            <w:webHidden/>
          </w:rPr>
          <w:fldChar w:fldCharType="begin"/>
        </w:r>
        <w:r>
          <w:rPr>
            <w:webHidden/>
          </w:rPr>
          <w:instrText xml:space="preserve"> PAGEREF _Toc202884270 \h </w:instrText>
        </w:r>
        <w:r>
          <w:rPr>
            <w:webHidden/>
          </w:rPr>
        </w:r>
        <w:r>
          <w:rPr>
            <w:webHidden/>
          </w:rPr>
          <w:fldChar w:fldCharType="separate"/>
        </w:r>
        <w:r>
          <w:rPr>
            <w:webHidden/>
          </w:rPr>
          <w:t>831</w:t>
        </w:r>
        <w:r>
          <w:rPr>
            <w:webHidden/>
          </w:rPr>
          <w:fldChar w:fldCharType="end"/>
        </w:r>
      </w:hyperlink>
    </w:p>
    <w:p w14:paraId="06905FC4" w14:textId="77777777" w:rsidR="00273005" w:rsidRDefault="00273005">
      <w:pPr>
        <w:pStyle w:val="35"/>
        <w:rPr>
          <w:rFonts w:asciiTheme="minorHAnsi" w:eastAsiaTheme="minorEastAsia" w:hAnsiTheme="minorHAnsi" w:cstheme="minorBidi"/>
          <w:bCs w:val="0"/>
          <w:iCs w:val="0"/>
          <w:sz w:val="22"/>
          <w:szCs w:val="22"/>
        </w:rPr>
      </w:pPr>
      <w:hyperlink w:anchor="_Toc202884271" w:history="1">
        <w:r w:rsidRPr="004223C4">
          <w:rPr>
            <w:rStyle w:val="af1"/>
          </w:rPr>
          <w:t>10.1.6.</w:t>
        </w:r>
        <w:r>
          <w:rPr>
            <w:rFonts w:asciiTheme="minorHAnsi" w:eastAsiaTheme="minorEastAsia" w:hAnsiTheme="minorHAnsi" w:cstheme="minorBidi"/>
            <w:bCs w:val="0"/>
            <w:iCs w:val="0"/>
            <w:sz w:val="22"/>
            <w:szCs w:val="22"/>
          </w:rPr>
          <w:tab/>
        </w:r>
        <w:r w:rsidRPr="004223C4">
          <w:rPr>
            <w:rStyle w:val="af1"/>
          </w:rPr>
          <w:t>Описание комплексного типа «tPstnRslt_ITEM»</w:t>
        </w:r>
        <w:r>
          <w:rPr>
            <w:webHidden/>
          </w:rPr>
          <w:tab/>
        </w:r>
        <w:r>
          <w:rPr>
            <w:webHidden/>
          </w:rPr>
          <w:fldChar w:fldCharType="begin"/>
        </w:r>
        <w:r>
          <w:rPr>
            <w:webHidden/>
          </w:rPr>
          <w:instrText xml:space="preserve"> PAGEREF _Toc202884271 \h </w:instrText>
        </w:r>
        <w:r>
          <w:rPr>
            <w:webHidden/>
          </w:rPr>
        </w:r>
        <w:r>
          <w:rPr>
            <w:webHidden/>
          </w:rPr>
          <w:fldChar w:fldCharType="separate"/>
        </w:r>
        <w:r>
          <w:rPr>
            <w:webHidden/>
          </w:rPr>
          <w:t>831</w:t>
        </w:r>
        <w:r>
          <w:rPr>
            <w:webHidden/>
          </w:rPr>
          <w:fldChar w:fldCharType="end"/>
        </w:r>
      </w:hyperlink>
    </w:p>
    <w:p w14:paraId="6BB69EAB" w14:textId="77777777" w:rsidR="00273005" w:rsidRDefault="00273005">
      <w:pPr>
        <w:pStyle w:val="35"/>
        <w:rPr>
          <w:rFonts w:asciiTheme="minorHAnsi" w:eastAsiaTheme="minorEastAsia" w:hAnsiTheme="minorHAnsi" w:cstheme="minorBidi"/>
          <w:bCs w:val="0"/>
          <w:iCs w:val="0"/>
          <w:sz w:val="22"/>
          <w:szCs w:val="22"/>
        </w:rPr>
      </w:pPr>
      <w:hyperlink w:anchor="_Toc202884272" w:history="1">
        <w:r w:rsidRPr="004223C4">
          <w:rPr>
            <w:rStyle w:val="af1"/>
          </w:rPr>
          <w:t>10.1.7.</w:t>
        </w:r>
        <w:r>
          <w:rPr>
            <w:rFonts w:asciiTheme="minorHAnsi" w:eastAsiaTheme="minorEastAsia" w:hAnsiTheme="minorHAnsi" w:cstheme="minorBidi"/>
            <w:bCs w:val="0"/>
            <w:iCs w:val="0"/>
            <w:sz w:val="22"/>
            <w:szCs w:val="22"/>
          </w:rPr>
          <w:tab/>
        </w:r>
        <w:r w:rsidRPr="004223C4">
          <w:rPr>
            <w:rStyle w:val="af1"/>
          </w:rPr>
          <w:t>Документы ДБД</w:t>
        </w:r>
        <w:r>
          <w:rPr>
            <w:webHidden/>
          </w:rPr>
          <w:tab/>
        </w:r>
        <w:r>
          <w:rPr>
            <w:webHidden/>
          </w:rPr>
          <w:fldChar w:fldCharType="begin"/>
        </w:r>
        <w:r>
          <w:rPr>
            <w:webHidden/>
          </w:rPr>
          <w:instrText xml:space="preserve"> PAGEREF _Toc202884272 \h </w:instrText>
        </w:r>
        <w:r>
          <w:rPr>
            <w:webHidden/>
          </w:rPr>
        </w:r>
        <w:r>
          <w:rPr>
            <w:webHidden/>
          </w:rPr>
          <w:fldChar w:fldCharType="separate"/>
        </w:r>
        <w:r>
          <w:rPr>
            <w:webHidden/>
          </w:rPr>
          <w:t>834</w:t>
        </w:r>
        <w:r>
          <w:rPr>
            <w:webHidden/>
          </w:rPr>
          <w:fldChar w:fldCharType="end"/>
        </w:r>
      </w:hyperlink>
    </w:p>
    <w:p w14:paraId="57F1F65D" w14:textId="77777777" w:rsidR="00273005" w:rsidRDefault="00273005">
      <w:pPr>
        <w:pStyle w:val="35"/>
        <w:rPr>
          <w:rFonts w:asciiTheme="minorHAnsi" w:eastAsiaTheme="minorEastAsia" w:hAnsiTheme="minorHAnsi" w:cstheme="minorBidi"/>
          <w:bCs w:val="0"/>
          <w:iCs w:val="0"/>
          <w:sz w:val="22"/>
          <w:szCs w:val="22"/>
        </w:rPr>
      </w:pPr>
      <w:hyperlink w:anchor="_Toc202884273" w:history="1">
        <w:r w:rsidRPr="004223C4">
          <w:rPr>
            <w:rStyle w:val="af1"/>
          </w:rPr>
          <w:t>10.1.8.</w:t>
        </w:r>
        <w:r>
          <w:rPr>
            <w:rFonts w:asciiTheme="minorHAnsi" w:eastAsiaTheme="minorEastAsia" w:hAnsiTheme="minorHAnsi" w:cstheme="minorBidi"/>
            <w:bCs w:val="0"/>
            <w:iCs w:val="0"/>
            <w:sz w:val="22"/>
            <w:szCs w:val="22"/>
          </w:rPr>
          <w:tab/>
        </w:r>
        <w:r w:rsidRPr="004223C4">
          <w:rPr>
            <w:rStyle w:val="af1"/>
          </w:rPr>
          <w:t>Заполнение полей «Сокращенное наименование (код) элемента» и «Значение сокращенного наименования (кода) элемента»</w:t>
        </w:r>
        <w:r>
          <w:rPr>
            <w:webHidden/>
          </w:rPr>
          <w:tab/>
        </w:r>
        <w:r>
          <w:rPr>
            <w:webHidden/>
          </w:rPr>
          <w:fldChar w:fldCharType="begin"/>
        </w:r>
        <w:r>
          <w:rPr>
            <w:webHidden/>
          </w:rPr>
          <w:instrText xml:space="preserve"> PAGEREF _Toc202884273 \h </w:instrText>
        </w:r>
        <w:r>
          <w:rPr>
            <w:webHidden/>
          </w:rPr>
        </w:r>
        <w:r>
          <w:rPr>
            <w:webHidden/>
          </w:rPr>
          <w:fldChar w:fldCharType="separate"/>
        </w:r>
        <w:r>
          <w:rPr>
            <w:webHidden/>
          </w:rPr>
          <w:t>835</w:t>
        </w:r>
        <w:r>
          <w:rPr>
            <w:webHidden/>
          </w:rPr>
          <w:fldChar w:fldCharType="end"/>
        </w:r>
      </w:hyperlink>
    </w:p>
    <w:p w14:paraId="78852B84" w14:textId="77777777" w:rsidR="00273005" w:rsidRDefault="00273005">
      <w:pPr>
        <w:pStyle w:val="35"/>
        <w:rPr>
          <w:rFonts w:asciiTheme="minorHAnsi" w:eastAsiaTheme="minorEastAsia" w:hAnsiTheme="minorHAnsi" w:cstheme="minorBidi"/>
          <w:bCs w:val="0"/>
          <w:iCs w:val="0"/>
          <w:sz w:val="22"/>
          <w:szCs w:val="22"/>
        </w:rPr>
      </w:pPr>
      <w:hyperlink w:anchor="_Toc202884274" w:history="1">
        <w:r w:rsidRPr="004223C4">
          <w:rPr>
            <w:rStyle w:val="af1"/>
          </w:rPr>
          <w:t>10.1.9.</w:t>
        </w:r>
        <w:r>
          <w:rPr>
            <w:rFonts w:asciiTheme="minorHAnsi" w:eastAsiaTheme="minorEastAsia" w:hAnsiTheme="minorHAnsi" w:cstheme="minorBidi"/>
            <w:bCs w:val="0"/>
            <w:iCs w:val="0"/>
            <w:sz w:val="22"/>
            <w:szCs w:val="22"/>
          </w:rPr>
          <w:tab/>
        </w:r>
        <w:r w:rsidRPr="004223C4">
          <w:rPr>
            <w:rStyle w:val="af1"/>
          </w:rPr>
          <w:t>Статусы обмена для ЭД, передаваемые в Квитанции</w:t>
        </w:r>
        <w:r>
          <w:rPr>
            <w:webHidden/>
          </w:rPr>
          <w:tab/>
        </w:r>
        <w:r>
          <w:rPr>
            <w:webHidden/>
          </w:rPr>
          <w:fldChar w:fldCharType="begin"/>
        </w:r>
        <w:r>
          <w:rPr>
            <w:webHidden/>
          </w:rPr>
          <w:instrText xml:space="preserve"> PAGEREF _Toc202884274 \h </w:instrText>
        </w:r>
        <w:r>
          <w:rPr>
            <w:webHidden/>
          </w:rPr>
        </w:r>
        <w:r>
          <w:rPr>
            <w:webHidden/>
          </w:rPr>
          <w:fldChar w:fldCharType="separate"/>
        </w:r>
        <w:r>
          <w:rPr>
            <w:webHidden/>
          </w:rPr>
          <w:t>859</w:t>
        </w:r>
        <w:r>
          <w:rPr>
            <w:webHidden/>
          </w:rPr>
          <w:fldChar w:fldCharType="end"/>
        </w:r>
      </w:hyperlink>
    </w:p>
    <w:p w14:paraId="27E37013" w14:textId="77777777" w:rsidR="00273005" w:rsidRDefault="00273005">
      <w:pPr>
        <w:pStyle w:val="35"/>
        <w:rPr>
          <w:rFonts w:asciiTheme="minorHAnsi" w:eastAsiaTheme="minorEastAsia" w:hAnsiTheme="minorHAnsi" w:cstheme="minorBidi"/>
          <w:bCs w:val="0"/>
          <w:iCs w:val="0"/>
          <w:sz w:val="22"/>
          <w:szCs w:val="22"/>
        </w:rPr>
      </w:pPr>
      <w:hyperlink w:anchor="_Toc202884275" w:history="1">
        <w:r w:rsidRPr="004223C4">
          <w:rPr>
            <w:rStyle w:val="af1"/>
          </w:rPr>
          <w:t>10.1.10.</w:t>
        </w:r>
        <w:r>
          <w:rPr>
            <w:rFonts w:asciiTheme="minorHAnsi" w:eastAsiaTheme="minorEastAsia" w:hAnsiTheme="minorHAnsi" w:cstheme="minorBidi"/>
            <w:bCs w:val="0"/>
            <w:iCs w:val="0"/>
            <w:sz w:val="22"/>
            <w:szCs w:val="22"/>
          </w:rPr>
          <w:tab/>
        </w:r>
        <w:r w:rsidRPr="004223C4">
          <w:rPr>
            <w:rStyle w:val="af1"/>
          </w:rPr>
          <w:t>Типы документов, передаваемых в Квитанции</w:t>
        </w:r>
        <w:r>
          <w:rPr>
            <w:webHidden/>
          </w:rPr>
          <w:tab/>
        </w:r>
        <w:r>
          <w:rPr>
            <w:webHidden/>
          </w:rPr>
          <w:fldChar w:fldCharType="begin"/>
        </w:r>
        <w:r>
          <w:rPr>
            <w:webHidden/>
          </w:rPr>
          <w:instrText xml:space="preserve"> PAGEREF _Toc202884275 \h </w:instrText>
        </w:r>
        <w:r>
          <w:rPr>
            <w:webHidden/>
          </w:rPr>
        </w:r>
        <w:r>
          <w:rPr>
            <w:webHidden/>
          </w:rPr>
          <w:fldChar w:fldCharType="separate"/>
        </w:r>
        <w:r>
          <w:rPr>
            <w:webHidden/>
          </w:rPr>
          <w:t>861</w:t>
        </w:r>
        <w:r>
          <w:rPr>
            <w:webHidden/>
          </w:rPr>
          <w:fldChar w:fldCharType="end"/>
        </w:r>
      </w:hyperlink>
    </w:p>
    <w:p w14:paraId="5B4F4BF6" w14:textId="77777777" w:rsidR="00273005" w:rsidRDefault="00273005">
      <w:pPr>
        <w:pStyle w:val="35"/>
        <w:rPr>
          <w:rFonts w:asciiTheme="minorHAnsi" w:eastAsiaTheme="minorEastAsia" w:hAnsiTheme="minorHAnsi" w:cstheme="minorBidi"/>
          <w:bCs w:val="0"/>
          <w:iCs w:val="0"/>
          <w:sz w:val="22"/>
          <w:szCs w:val="22"/>
        </w:rPr>
      </w:pPr>
      <w:hyperlink w:anchor="_Toc202884276" w:history="1">
        <w:r w:rsidRPr="004223C4">
          <w:rPr>
            <w:rStyle w:val="af1"/>
          </w:rPr>
          <w:t>10.1.11.</w:t>
        </w:r>
        <w:r>
          <w:rPr>
            <w:rFonts w:asciiTheme="minorHAnsi" w:eastAsiaTheme="minorEastAsia" w:hAnsiTheme="minorHAnsi" w:cstheme="minorBidi"/>
            <w:bCs w:val="0"/>
            <w:iCs w:val="0"/>
            <w:sz w:val="22"/>
            <w:szCs w:val="22"/>
          </w:rPr>
          <w:tab/>
        </w:r>
        <w:r w:rsidRPr="004223C4">
          <w:rPr>
            <w:rStyle w:val="af1"/>
          </w:rPr>
          <w:t>Информация о результатах бюджетного мониторинга</w:t>
        </w:r>
        <w:r>
          <w:rPr>
            <w:webHidden/>
          </w:rPr>
          <w:tab/>
        </w:r>
        <w:r>
          <w:rPr>
            <w:webHidden/>
          </w:rPr>
          <w:fldChar w:fldCharType="begin"/>
        </w:r>
        <w:r>
          <w:rPr>
            <w:webHidden/>
          </w:rPr>
          <w:instrText xml:space="preserve"> PAGEREF _Toc202884276 \h </w:instrText>
        </w:r>
        <w:r>
          <w:rPr>
            <w:webHidden/>
          </w:rPr>
        </w:r>
        <w:r>
          <w:rPr>
            <w:webHidden/>
          </w:rPr>
          <w:fldChar w:fldCharType="separate"/>
        </w:r>
        <w:r>
          <w:rPr>
            <w:webHidden/>
          </w:rPr>
          <w:t>864</w:t>
        </w:r>
        <w:r>
          <w:rPr>
            <w:webHidden/>
          </w:rPr>
          <w:fldChar w:fldCharType="end"/>
        </w:r>
      </w:hyperlink>
    </w:p>
    <w:p w14:paraId="0C220C04" w14:textId="77777777" w:rsidR="00273005" w:rsidRDefault="00273005">
      <w:pPr>
        <w:pStyle w:val="35"/>
        <w:rPr>
          <w:rFonts w:asciiTheme="minorHAnsi" w:eastAsiaTheme="minorEastAsia" w:hAnsiTheme="minorHAnsi" w:cstheme="minorBidi"/>
          <w:bCs w:val="0"/>
          <w:iCs w:val="0"/>
          <w:sz w:val="22"/>
          <w:szCs w:val="22"/>
        </w:rPr>
      </w:pPr>
      <w:hyperlink w:anchor="_Toc202884277" w:history="1">
        <w:r w:rsidRPr="004223C4">
          <w:rPr>
            <w:rStyle w:val="af1"/>
          </w:rPr>
          <w:t>10.1.12.</w:t>
        </w:r>
        <w:r>
          <w:rPr>
            <w:rFonts w:asciiTheme="minorHAnsi" w:eastAsiaTheme="minorEastAsia" w:hAnsiTheme="minorHAnsi" w:cstheme="minorBidi"/>
            <w:bCs w:val="0"/>
            <w:iCs w:val="0"/>
            <w:sz w:val="22"/>
            <w:szCs w:val="22"/>
          </w:rPr>
          <w:tab/>
        </w:r>
        <w:r w:rsidRPr="004223C4">
          <w:rPr>
            <w:rStyle w:val="af1"/>
          </w:rPr>
          <w:t>Пример XML (файловое взаимодействие)</w:t>
        </w:r>
        <w:r>
          <w:rPr>
            <w:webHidden/>
          </w:rPr>
          <w:tab/>
        </w:r>
        <w:r>
          <w:rPr>
            <w:webHidden/>
          </w:rPr>
          <w:fldChar w:fldCharType="begin"/>
        </w:r>
        <w:r>
          <w:rPr>
            <w:webHidden/>
          </w:rPr>
          <w:instrText xml:space="preserve"> PAGEREF _Toc202884277 \h </w:instrText>
        </w:r>
        <w:r>
          <w:rPr>
            <w:webHidden/>
          </w:rPr>
        </w:r>
        <w:r>
          <w:rPr>
            <w:webHidden/>
          </w:rPr>
          <w:fldChar w:fldCharType="separate"/>
        </w:r>
        <w:r>
          <w:rPr>
            <w:webHidden/>
          </w:rPr>
          <w:t>870</w:t>
        </w:r>
        <w:r>
          <w:rPr>
            <w:webHidden/>
          </w:rPr>
          <w:fldChar w:fldCharType="end"/>
        </w:r>
      </w:hyperlink>
    </w:p>
    <w:p w14:paraId="11339B4C" w14:textId="77777777" w:rsidR="00273005" w:rsidRDefault="00273005">
      <w:pPr>
        <w:pStyle w:val="35"/>
        <w:rPr>
          <w:rFonts w:asciiTheme="minorHAnsi" w:eastAsiaTheme="minorEastAsia" w:hAnsiTheme="minorHAnsi" w:cstheme="minorBidi"/>
          <w:bCs w:val="0"/>
          <w:iCs w:val="0"/>
          <w:sz w:val="22"/>
          <w:szCs w:val="22"/>
        </w:rPr>
      </w:pPr>
      <w:hyperlink w:anchor="_Toc202884278" w:history="1">
        <w:r w:rsidRPr="004223C4">
          <w:rPr>
            <w:rStyle w:val="af1"/>
          </w:rPr>
          <w:t>10.1.13.</w:t>
        </w:r>
        <w:r>
          <w:rPr>
            <w:rFonts w:asciiTheme="minorHAnsi" w:eastAsiaTheme="minorEastAsia" w:hAnsiTheme="minorHAnsi" w:cstheme="minorBidi"/>
            <w:bCs w:val="0"/>
            <w:iCs w:val="0"/>
            <w:sz w:val="22"/>
            <w:szCs w:val="22"/>
          </w:rPr>
          <w:tab/>
        </w:r>
        <w:r w:rsidRPr="004223C4">
          <w:rPr>
            <w:rStyle w:val="af1"/>
          </w:rPr>
          <w:t>Пример XML (сервисное взаимодействие)</w:t>
        </w:r>
        <w:r>
          <w:rPr>
            <w:webHidden/>
          </w:rPr>
          <w:tab/>
        </w:r>
        <w:r>
          <w:rPr>
            <w:webHidden/>
          </w:rPr>
          <w:fldChar w:fldCharType="begin"/>
        </w:r>
        <w:r>
          <w:rPr>
            <w:webHidden/>
          </w:rPr>
          <w:instrText xml:space="preserve"> PAGEREF _Toc202884278 \h </w:instrText>
        </w:r>
        <w:r>
          <w:rPr>
            <w:webHidden/>
          </w:rPr>
        </w:r>
        <w:r>
          <w:rPr>
            <w:webHidden/>
          </w:rPr>
          <w:fldChar w:fldCharType="separate"/>
        </w:r>
        <w:r>
          <w:rPr>
            <w:webHidden/>
          </w:rPr>
          <w:t>871</w:t>
        </w:r>
        <w:r>
          <w:rPr>
            <w:webHidden/>
          </w:rPr>
          <w:fldChar w:fldCharType="end"/>
        </w:r>
      </w:hyperlink>
    </w:p>
    <w:p w14:paraId="03D95BAD" w14:textId="77777777" w:rsidR="00273005" w:rsidRDefault="00273005">
      <w:pPr>
        <w:pStyle w:val="2b"/>
        <w:rPr>
          <w:rFonts w:asciiTheme="minorHAnsi" w:eastAsiaTheme="minorEastAsia" w:hAnsiTheme="minorHAnsi" w:cstheme="minorBidi"/>
          <w:bCs w:val="0"/>
          <w:sz w:val="22"/>
          <w:szCs w:val="22"/>
        </w:rPr>
      </w:pPr>
      <w:hyperlink w:anchor="_Toc202884279" w:history="1">
        <w:r w:rsidRPr="004223C4">
          <w:rPr>
            <w:rStyle w:val="af1"/>
            <w:highlight w:val="green"/>
          </w:rPr>
          <w:t>10.2.</w:t>
        </w:r>
        <w:r>
          <w:rPr>
            <w:rFonts w:asciiTheme="minorHAnsi" w:eastAsiaTheme="minorEastAsia" w:hAnsiTheme="minorHAnsi" w:cstheme="minorBidi"/>
            <w:bCs w:val="0"/>
            <w:sz w:val="22"/>
            <w:szCs w:val="22"/>
          </w:rPr>
          <w:tab/>
        </w:r>
        <w:r w:rsidRPr="004223C4">
          <w:rPr>
            <w:rStyle w:val="af1"/>
            <w:highlight w:val="green"/>
          </w:rPr>
          <w:t>Описание документа «Уведомление (протокол)»</w:t>
        </w:r>
        <w:r>
          <w:rPr>
            <w:webHidden/>
          </w:rPr>
          <w:tab/>
        </w:r>
        <w:r>
          <w:rPr>
            <w:webHidden/>
          </w:rPr>
          <w:fldChar w:fldCharType="begin"/>
        </w:r>
        <w:r>
          <w:rPr>
            <w:webHidden/>
          </w:rPr>
          <w:instrText xml:space="preserve"> PAGEREF _Toc202884279 \h </w:instrText>
        </w:r>
        <w:r>
          <w:rPr>
            <w:webHidden/>
          </w:rPr>
        </w:r>
        <w:r>
          <w:rPr>
            <w:webHidden/>
          </w:rPr>
          <w:fldChar w:fldCharType="separate"/>
        </w:r>
        <w:r>
          <w:rPr>
            <w:webHidden/>
          </w:rPr>
          <w:t>872</w:t>
        </w:r>
        <w:r>
          <w:rPr>
            <w:webHidden/>
          </w:rPr>
          <w:fldChar w:fldCharType="end"/>
        </w:r>
      </w:hyperlink>
    </w:p>
    <w:p w14:paraId="449E9DA4" w14:textId="77777777" w:rsidR="00273005" w:rsidRDefault="00273005">
      <w:pPr>
        <w:pStyle w:val="35"/>
        <w:rPr>
          <w:rFonts w:asciiTheme="minorHAnsi" w:eastAsiaTheme="minorEastAsia" w:hAnsiTheme="minorHAnsi" w:cstheme="minorBidi"/>
          <w:bCs w:val="0"/>
          <w:iCs w:val="0"/>
          <w:sz w:val="22"/>
          <w:szCs w:val="22"/>
        </w:rPr>
      </w:pPr>
      <w:hyperlink w:anchor="_Toc202884280" w:history="1">
        <w:r w:rsidRPr="004223C4">
          <w:rPr>
            <w:rStyle w:val="af1"/>
            <w:highlight w:val="green"/>
          </w:rPr>
          <w:t>10.2.1.</w:t>
        </w:r>
        <w:r>
          <w:rPr>
            <w:rFonts w:asciiTheme="minorHAnsi" w:eastAsiaTheme="minorEastAsia" w:hAnsiTheme="minorHAnsi" w:cstheme="minorBidi"/>
            <w:bCs w:val="0"/>
            <w:iCs w:val="0"/>
            <w:sz w:val="22"/>
            <w:szCs w:val="22"/>
          </w:rPr>
          <w:tab/>
        </w:r>
        <w:r w:rsidRPr="004223C4">
          <w:rPr>
            <w:rStyle w:val="af1"/>
            <w:highlight w:val="green"/>
          </w:rPr>
          <w:t>Назначение и маршрут документа</w:t>
        </w:r>
        <w:r>
          <w:rPr>
            <w:webHidden/>
          </w:rPr>
          <w:tab/>
        </w:r>
        <w:r>
          <w:rPr>
            <w:webHidden/>
          </w:rPr>
          <w:fldChar w:fldCharType="begin"/>
        </w:r>
        <w:r>
          <w:rPr>
            <w:webHidden/>
          </w:rPr>
          <w:instrText xml:space="preserve"> PAGEREF _Toc202884280 \h </w:instrText>
        </w:r>
        <w:r>
          <w:rPr>
            <w:webHidden/>
          </w:rPr>
        </w:r>
        <w:r>
          <w:rPr>
            <w:webHidden/>
          </w:rPr>
          <w:fldChar w:fldCharType="separate"/>
        </w:r>
        <w:r>
          <w:rPr>
            <w:webHidden/>
          </w:rPr>
          <w:t>872</w:t>
        </w:r>
        <w:r>
          <w:rPr>
            <w:webHidden/>
          </w:rPr>
          <w:fldChar w:fldCharType="end"/>
        </w:r>
      </w:hyperlink>
    </w:p>
    <w:p w14:paraId="14127359" w14:textId="77777777" w:rsidR="00273005" w:rsidRDefault="00273005">
      <w:pPr>
        <w:pStyle w:val="35"/>
        <w:rPr>
          <w:rFonts w:asciiTheme="minorHAnsi" w:eastAsiaTheme="minorEastAsia" w:hAnsiTheme="minorHAnsi" w:cstheme="minorBidi"/>
          <w:bCs w:val="0"/>
          <w:iCs w:val="0"/>
          <w:sz w:val="22"/>
          <w:szCs w:val="22"/>
        </w:rPr>
      </w:pPr>
      <w:hyperlink w:anchor="_Toc202884281" w:history="1">
        <w:r w:rsidRPr="004223C4">
          <w:rPr>
            <w:rStyle w:val="af1"/>
          </w:rPr>
          <w:t>10.2.2.</w:t>
        </w:r>
        <w:r>
          <w:rPr>
            <w:rFonts w:asciiTheme="minorHAnsi" w:eastAsiaTheme="minorEastAsia" w:hAnsiTheme="minorHAnsi" w:cstheme="minorBidi"/>
            <w:bCs w:val="0"/>
            <w:iCs w:val="0"/>
            <w:sz w:val="22"/>
            <w:szCs w:val="22"/>
          </w:rPr>
          <w:tab/>
        </w:r>
        <w:r w:rsidRPr="004223C4">
          <w:rPr>
            <w:rStyle w:val="af1"/>
          </w:rPr>
          <w:t>Описание комплексного типа «tMSC_Protocol»</w:t>
        </w:r>
        <w:r>
          <w:rPr>
            <w:webHidden/>
          </w:rPr>
          <w:tab/>
        </w:r>
        <w:r>
          <w:rPr>
            <w:webHidden/>
          </w:rPr>
          <w:fldChar w:fldCharType="begin"/>
        </w:r>
        <w:r>
          <w:rPr>
            <w:webHidden/>
          </w:rPr>
          <w:instrText xml:space="preserve"> PAGEREF _Toc202884281 \h </w:instrText>
        </w:r>
        <w:r>
          <w:rPr>
            <w:webHidden/>
          </w:rPr>
        </w:r>
        <w:r>
          <w:rPr>
            <w:webHidden/>
          </w:rPr>
          <w:fldChar w:fldCharType="separate"/>
        </w:r>
        <w:r>
          <w:rPr>
            <w:webHidden/>
          </w:rPr>
          <w:t>873</w:t>
        </w:r>
        <w:r>
          <w:rPr>
            <w:webHidden/>
          </w:rPr>
          <w:fldChar w:fldCharType="end"/>
        </w:r>
      </w:hyperlink>
    </w:p>
    <w:p w14:paraId="22DFDDD9" w14:textId="77777777" w:rsidR="00273005" w:rsidRDefault="00273005">
      <w:pPr>
        <w:pStyle w:val="35"/>
        <w:rPr>
          <w:rFonts w:asciiTheme="minorHAnsi" w:eastAsiaTheme="minorEastAsia" w:hAnsiTheme="minorHAnsi" w:cstheme="minorBidi"/>
          <w:bCs w:val="0"/>
          <w:iCs w:val="0"/>
          <w:sz w:val="22"/>
          <w:szCs w:val="22"/>
        </w:rPr>
      </w:pPr>
      <w:hyperlink w:anchor="_Toc202884282" w:history="1">
        <w:r w:rsidRPr="004223C4">
          <w:rPr>
            <w:rStyle w:val="af1"/>
          </w:rPr>
          <w:t>10.2.3.</w:t>
        </w:r>
        <w:r>
          <w:rPr>
            <w:rFonts w:asciiTheme="minorHAnsi" w:eastAsiaTheme="minorEastAsia" w:hAnsiTheme="minorHAnsi" w:cstheme="minorBidi"/>
            <w:bCs w:val="0"/>
            <w:iCs w:val="0"/>
            <w:sz w:val="22"/>
            <w:szCs w:val="22"/>
          </w:rPr>
          <w:tab/>
        </w:r>
        <w:r w:rsidRPr="004223C4">
          <w:rPr>
            <w:rStyle w:val="af1"/>
          </w:rPr>
          <w:t>Описание комплексного типа «tDecision_TypeDocComplex»</w:t>
        </w:r>
        <w:r>
          <w:rPr>
            <w:webHidden/>
          </w:rPr>
          <w:tab/>
        </w:r>
        <w:r>
          <w:rPr>
            <w:webHidden/>
          </w:rPr>
          <w:fldChar w:fldCharType="begin"/>
        </w:r>
        <w:r>
          <w:rPr>
            <w:webHidden/>
          </w:rPr>
          <w:instrText xml:space="preserve"> PAGEREF _Toc202884282 \h </w:instrText>
        </w:r>
        <w:r>
          <w:rPr>
            <w:webHidden/>
          </w:rPr>
        </w:r>
        <w:r>
          <w:rPr>
            <w:webHidden/>
          </w:rPr>
          <w:fldChar w:fldCharType="separate"/>
        </w:r>
        <w:r>
          <w:rPr>
            <w:webHidden/>
          </w:rPr>
          <w:t>876</w:t>
        </w:r>
        <w:r>
          <w:rPr>
            <w:webHidden/>
          </w:rPr>
          <w:fldChar w:fldCharType="end"/>
        </w:r>
      </w:hyperlink>
    </w:p>
    <w:p w14:paraId="014E905F" w14:textId="77777777" w:rsidR="00273005" w:rsidRDefault="00273005">
      <w:pPr>
        <w:pStyle w:val="35"/>
        <w:rPr>
          <w:rFonts w:asciiTheme="minorHAnsi" w:eastAsiaTheme="minorEastAsia" w:hAnsiTheme="minorHAnsi" w:cstheme="minorBidi"/>
          <w:bCs w:val="0"/>
          <w:iCs w:val="0"/>
          <w:sz w:val="22"/>
          <w:szCs w:val="22"/>
        </w:rPr>
      </w:pPr>
      <w:hyperlink w:anchor="_Toc202884283" w:history="1">
        <w:r w:rsidRPr="004223C4">
          <w:rPr>
            <w:rStyle w:val="af1"/>
          </w:rPr>
          <w:t>10.2.4.</w:t>
        </w:r>
        <w:r>
          <w:rPr>
            <w:rFonts w:asciiTheme="minorHAnsi" w:eastAsiaTheme="minorEastAsia" w:hAnsiTheme="minorHAnsi" w:cstheme="minorBidi"/>
            <w:bCs w:val="0"/>
            <w:iCs w:val="0"/>
            <w:sz w:val="22"/>
            <w:szCs w:val="22"/>
          </w:rPr>
          <w:tab/>
        </w:r>
        <w:r w:rsidRPr="004223C4">
          <w:rPr>
            <w:rStyle w:val="af1"/>
          </w:rPr>
          <w:t>Описание комплексного типа «tMSC_OrFK»</w:t>
        </w:r>
        <w:r>
          <w:rPr>
            <w:webHidden/>
          </w:rPr>
          <w:tab/>
        </w:r>
        <w:r>
          <w:rPr>
            <w:webHidden/>
          </w:rPr>
          <w:fldChar w:fldCharType="begin"/>
        </w:r>
        <w:r>
          <w:rPr>
            <w:webHidden/>
          </w:rPr>
          <w:instrText xml:space="preserve"> PAGEREF _Toc202884283 \h </w:instrText>
        </w:r>
        <w:r>
          <w:rPr>
            <w:webHidden/>
          </w:rPr>
        </w:r>
        <w:r>
          <w:rPr>
            <w:webHidden/>
          </w:rPr>
          <w:fldChar w:fldCharType="separate"/>
        </w:r>
        <w:r>
          <w:rPr>
            <w:webHidden/>
          </w:rPr>
          <w:t>876</w:t>
        </w:r>
        <w:r>
          <w:rPr>
            <w:webHidden/>
          </w:rPr>
          <w:fldChar w:fldCharType="end"/>
        </w:r>
      </w:hyperlink>
    </w:p>
    <w:p w14:paraId="3E054B61" w14:textId="77777777" w:rsidR="00273005" w:rsidRDefault="00273005">
      <w:pPr>
        <w:pStyle w:val="35"/>
        <w:rPr>
          <w:rFonts w:asciiTheme="minorHAnsi" w:eastAsiaTheme="minorEastAsia" w:hAnsiTheme="minorHAnsi" w:cstheme="minorBidi"/>
          <w:bCs w:val="0"/>
          <w:iCs w:val="0"/>
          <w:sz w:val="22"/>
          <w:szCs w:val="22"/>
        </w:rPr>
      </w:pPr>
      <w:hyperlink w:anchor="_Toc202884284" w:history="1">
        <w:r w:rsidRPr="004223C4">
          <w:rPr>
            <w:rStyle w:val="af1"/>
          </w:rPr>
          <w:t>10.2.5.</w:t>
        </w:r>
        <w:r>
          <w:rPr>
            <w:rFonts w:asciiTheme="minorHAnsi" w:eastAsiaTheme="minorEastAsia" w:hAnsiTheme="minorHAnsi" w:cstheme="minorBidi"/>
            <w:bCs w:val="0"/>
            <w:iCs w:val="0"/>
            <w:sz w:val="22"/>
            <w:szCs w:val="22"/>
          </w:rPr>
          <w:tab/>
        </w:r>
        <w:r w:rsidRPr="004223C4">
          <w:rPr>
            <w:rStyle w:val="af1"/>
          </w:rPr>
          <w:t>Описание комплексного типа «tMSC_Cstmr»</w:t>
        </w:r>
        <w:r>
          <w:rPr>
            <w:webHidden/>
          </w:rPr>
          <w:tab/>
        </w:r>
        <w:r>
          <w:rPr>
            <w:webHidden/>
          </w:rPr>
          <w:fldChar w:fldCharType="begin"/>
        </w:r>
        <w:r>
          <w:rPr>
            <w:webHidden/>
          </w:rPr>
          <w:instrText xml:space="preserve"> PAGEREF _Toc202884284 \h </w:instrText>
        </w:r>
        <w:r>
          <w:rPr>
            <w:webHidden/>
          </w:rPr>
        </w:r>
        <w:r>
          <w:rPr>
            <w:webHidden/>
          </w:rPr>
          <w:fldChar w:fldCharType="separate"/>
        </w:r>
        <w:r>
          <w:rPr>
            <w:webHidden/>
          </w:rPr>
          <w:t>877</w:t>
        </w:r>
        <w:r>
          <w:rPr>
            <w:webHidden/>
          </w:rPr>
          <w:fldChar w:fldCharType="end"/>
        </w:r>
      </w:hyperlink>
    </w:p>
    <w:p w14:paraId="6C298AEC" w14:textId="77777777" w:rsidR="00273005" w:rsidRDefault="00273005">
      <w:pPr>
        <w:pStyle w:val="35"/>
        <w:rPr>
          <w:rFonts w:asciiTheme="minorHAnsi" w:eastAsiaTheme="minorEastAsia" w:hAnsiTheme="minorHAnsi" w:cstheme="minorBidi"/>
          <w:bCs w:val="0"/>
          <w:iCs w:val="0"/>
          <w:sz w:val="22"/>
          <w:szCs w:val="22"/>
        </w:rPr>
      </w:pPr>
      <w:hyperlink w:anchor="_Toc202884285" w:history="1">
        <w:r w:rsidRPr="004223C4">
          <w:rPr>
            <w:rStyle w:val="af1"/>
          </w:rPr>
          <w:t>10.2.6.</w:t>
        </w:r>
        <w:r>
          <w:rPr>
            <w:rFonts w:asciiTheme="minorHAnsi" w:eastAsiaTheme="minorEastAsia" w:hAnsiTheme="minorHAnsi" w:cstheme="minorBidi"/>
            <w:bCs w:val="0"/>
            <w:iCs w:val="0"/>
            <w:sz w:val="22"/>
            <w:szCs w:val="22"/>
          </w:rPr>
          <w:tab/>
        </w:r>
        <w:r w:rsidRPr="004223C4">
          <w:rPr>
            <w:rStyle w:val="af1"/>
          </w:rPr>
          <w:t>Описание комплексного типа «DocInfo_TLlistOfErrMess»</w:t>
        </w:r>
        <w:r>
          <w:rPr>
            <w:webHidden/>
          </w:rPr>
          <w:tab/>
        </w:r>
        <w:r>
          <w:rPr>
            <w:webHidden/>
          </w:rPr>
          <w:fldChar w:fldCharType="begin"/>
        </w:r>
        <w:r>
          <w:rPr>
            <w:webHidden/>
          </w:rPr>
          <w:instrText xml:space="preserve"> PAGEREF _Toc202884285 \h </w:instrText>
        </w:r>
        <w:r>
          <w:rPr>
            <w:webHidden/>
          </w:rPr>
        </w:r>
        <w:r>
          <w:rPr>
            <w:webHidden/>
          </w:rPr>
          <w:fldChar w:fldCharType="separate"/>
        </w:r>
        <w:r>
          <w:rPr>
            <w:webHidden/>
          </w:rPr>
          <w:t>877</w:t>
        </w:r>
        <w:r>
          <w:rPr>
            <w:webHidden/>
          </w:rPr>
          <w:fldChar w:fldCharType="end"/>
        </w:r>
      </w:hyperlink>
    </w:p>
    <w:p w14:paraId="10C37E5E" w14:textId="77777777" w:rsidR="00273005" w:rsidRDefault="00273005">
      <w:pPr>
        <w:pStyle w:val="35"/>
        <w:rPr>
          <w:rFonts w:asciiTheme="minorHAnsi" w:eastAsiaTheme="minorEastAsia" w:hAnsiTheme="minorHAnsi" w:cstheme="minorBidi"/>
          <w:bCs w:val="0"/>
          <w:iCs w:val="0"/>
          <w:sz w:val="22"/>
          <w:szCs w:val="22"/>
        </w:rPr>
      </w:pPr>
      <w:hyperlink w:anchor="_Toc202884286" w:history="1">
        <w:r w:rsidRPr="004223C4">
          <w:rPr>
            <w:rStyle w:val="af1"/>
          </w:rPr>
          <w:t>10.2.7.</w:t>
        </w:r>
        <w:r>
          <w:rPr>
            <w:rFonts w:asciiTheme="minorHAnsi" w:eastAsiaTheme="minorEastAsia" w:hAnsiTheme="minorHAnsi" w:cstheme="minorBidi"/>
            <w:bCs w:val="0"/>
            <w:iCs w:val="0"/>
            <w:sz w:val="22"/>
            <w:szCs w:val="22"/>
          </w:rPr>
          <w:tab/>
        </w:r>
        <w:r w:rsidRPr="004223C4">
          <w:rPr>
            <w:rStyle w:val="af1"/>
          </w:rPr>
          <w:t>Описание комплексного типа «tDocInfo_TLlistOfErrMess_ITEM»</w:t>
        </w:r>
        <w:r>
          <w:rPr>
            <w:webHidden/>
          </w:rPr>
          <w:tab/>
        </w:r>
        <w:r>
          <w:rPr>
            <w:webHidden/>
          </w:rPr>
          <w:fldChar w:fldCharType="begin"/>
        </w:r>
        <w:r>
          <w:rPr>
            <w:webHidden/>
          </w:rPr>
          <w:instrText xml:space="preserve"> PAGEREF _Toc202884286 \h </w:instrText>
        </w:r>
        <w:r>
          <w:rPr>
            <w:webHidden/>
          </w:rPr>
        </w:r>
        <w:r>
          <w:rPr>
            <w:webHidden/>
          </w:rPr>
          <w:fldChar w:fldCharType="separate"/>
        </w:r>
        <w:r>
          <w:rPr>
            <w:webHidden/>
          </w:rPr>
          <w:t>878</w:t>
        </w:r>
        <w:r>
          <w:rPr>
            <w:webHidden/>
          </w:rPr>
          <w:fldChar w:fldCharType="end"/>
        </w:r>
      </w:hyperlink>
    </w:p>
    <w:p w14:paraId="36D38EBA" w14:textId="77777777" w:rsidR="00273005" w:rsidRDefault="00273005">
      <w:pPr>
        <w:pStyle w:val="35"/>
        <w:rPr>
          <w:rFonts w:asciiTheme="minorHAnsi" w:eastAsiaTheme="minorEastAsia" w:hAnsiTheme="minorHAnsi" w:cstheme="minorBidi"/>
          <w:bCs w:val="0"/>
          <w:iCs w:val="0"/>
          <w:sz w:val="22"/>
          <w:szCs w:val="22"/>
        </w:rPr>
      </w:pPr>
      <w:hyperlink w:anchor="_Toc202884287" w:history="1">
        <w:r w:rsidRPr="004223C4">
          <w:rPr>
            <w:rStyle w:val="af1"/>
          </w:rPr>
          <w:t>10.2.8.</w:t>
        </w:r>
        <w:r>
          <w:rPr>
            <w:rFonts w:asciiTheme="minorHAnsi" w:eastAsiaTheme="minorEastAsia" w:hAnsiTheme="minorHAnsi" w:cstheme="minorBidi"/>
            <w:bCs w:val="0"/>
            <w:iCs w:val="0"/>
            <w:sz w:val="22"/>
            <w:szCs w:val="22"/>
          </w:rPr>
          <w:tab/>
        </w:r>
        <w:r w:rsidRPr="004223C4">
          <w:rPr>
            <w:rStyle w:val="af1"/>
          </w:rPr>
          <w:t>Пример XML (импорт/экспорт)</w:t>
        </w:r>
        <w:r>
          <w:rPr>
            <w:webHidden/>
          </w:rPr>
          <w:tab/>
        </w:r>
        <w:r>
          <w:rPr>
            <w:webHidden/>
          </w:rPr>
          <w:fldChar w:fldCharType="begin"/>
        </w:r>
        <w:r>
          <w:rPr>
            <w:webHidden/>
          </w:rPr>
          <w:instrText xml:space="preserve"> PAGEREF _Toc202884287 \h </w:instrText>
        </w:r>
        <w:r>
          <w:rPr>
            <w:webHidden/>
          </w:rPr>
        </w:r>
        <w:r>
          <w:rPr>
            <w:webHidden/>
          </w:rPr>
          <w:fldChar w:fldCharType="separate"/>
        </w:r>
        <w:r>
          <w:rPr>
            <w:webHidden/>
          </w:rPr>
          <w:t>878</w:t>
        </w:r>
        <w:r>
          <w:rPr>
            <w:webHidden/>
          </w:rPr>
          <w:fldChar w:fldCharType="end"/>
        </w:r>
      </w:hyperlink>
    </w:p>
    <w:p w14:paraId="6D174059" w14:textId="77777777" w:rsidR="00273005" w:rsidRDefault="00273005">
      <w:pPr>
        <w:pStyle w:val="35"/>
        <w:rPr>
          <w:rFonts w:asciiTheme="minorHAnsi" w:eastAsiaTheme="minorEastAsia" w:hAnsiTheme="minorHAnsi" w:cstheme="minorBidi"/>
          <w:bCs w:val="0"/>
          <w:iCs w:val="0"/>
          <w:sz w:val="22"/>
          <w:szCs w:val="22"/>
        </w:rPr>
      </w:pPr>
      <w:hyperlink w:anchor="_Toc202884288" w:history="1">
        <w:r w:rsidRPr="004223C4">
          <w:rPr>
            <w:rStyle w:val="af1"/>
          </w:rPr>
          <w:t>10.2.9.</w:t>
        </w:r>
        <w:r>
          <w:rPr>
            <w:rFonts w:asciiTheme="minorHAnsi" w:eastAsiaTheme="minorEastAsia" w:hAnsiTheme="minorHAnsi" w:cstheme="minorBidi"/>
            <w:bCs w:val="0"/>
            <w:iCs w:val="0"/>
            <w:sz w:val="22"/>
            <w:szCs w:val="22"/>
          </w:rPr>
          <w:tab/>
        </w:r>
        <w:r w:rsidRPr="004223C4">
          <w:rPr>
            <w:rStyle w:val="af1"/>
          </w:rPr>
          <w:t>Пример XML (сервисное взаимодействие)</w:t>
        </w:r>
        <w:r>
          <w:rPr>
            <w:webHidden/>
          </w:rPr>
          <w:tab/>
        </w:r>
        <w:r>
          <w:rPr>
            <w:webHidden/>
          </w:rPr>
          <w:fldChar w:fldCharType="begin"/>
        </w:r>
        <w:r>
          <w:rPr>
            <w:webHidden/>
          </w:rPr>
          <w:instrText xml:space="preserve"> PAGEREF _Toc202884288 \h </w:instrText>
        </w:r>
        <w:r>
          <w:rPr>
            <w:webHidden/>
          </w:rPr>
        </w:r>
        <w:r>
          <w:rPr>
            <w:webHidden/>
          </w:rPr>
          <w:fldChar w:fldCharType="separate"/>
        </w:r>
        <w:r>
          <w:rPr>
            <w:webHidden/>
          </w:rPr>
          <w:t>879</w:t>
        </w:r>
        <w:r>
          <w:rPr>
            <w:webHidden/>
          </w:rPr>
          <w:fldChar w:fldCharType="end"/>
        </w:r>
      </w:hyperlink>
    </w:p>
    <w:p w14:paraId="300C7AD0" w14:textId="77777777" w:rsidR="00273005" w:rsidRDefault="00273005">
      <w:pPr>
        <w:pStyle w:val="17"/>
        <w:rPr>
          <w:rFonts w:asciiTheme="minorHAnsi" w:eastAsiaTheme="minorEastAsia" w:hAnsiTheme="minorHAnsi" w:cstheme="minorBidi"/>
          <w:b w:val="0"/>
          <w:bCs w:val="0"/>
          <w:caps w:val="0"/>
          <w:sz w:val="22"/>
          <w:szCs w:val="22"/>
        </w:rPr>
      </w:pPr>
      <w:hyperlink w:anchor="_Toc202884289" w:history="1">
        <w:r w:rsidRPr="004223C4">
          <w:rPr>
            <w:rStyle w:val="af1"/>
          </w:rPr>
          <w:t>СОГЛАСОВАНО</w:t>
        </w:r>
        <w:r>
          <w:rPr>
            <w:webHidden/>
          </w:rPr>
          <w:tab/>
        </w:r>
        <w:r>
          <w:rPr>
            <w:webHidden/>
          </w:rPr>
          <w:fldChar w:fldCharType="begin"/>
        </w:r>
        <w:r>
          <w:rPr>
            <w:webHidden/>
          </w:rPr>
          <w:instrText xml:space="preserve"> PAGEREF _Toc202884289 \h </w:instrText>
        </w:r>
        <w:r>
          <w:rPr>
            <w:webHidden/>
          </w:rPr>
        </w:r>
        <w:r>
          <w:rPr>
            <w:webHidden/>
          </w:rPr>
          <w:fldChar w:fldCharType="separate"/>
        </w:r>
        <w:r>
          <w:rPr>
            <w:webHidden/>
          </w:rPr>
          <w:t>881</w:t>
        </w:r>
        <w:r>
          <w:rPr>
            <w:webHidden/>
          </w:rPr>
          <w:fldChar w:fldCharType="end"/>
        </w:r>
      </w:hyperlink>
    </w:p>
    <w:p w14:paraId="69D0475D" w14:textId="77777777" w:rsidR="00273005" w:rsidRDefault="00273005">
      <w:pPr>
        <w:pStyle w:val="17"/>
        <w:rPr>
          <w:rFonts w:asciiTheme="minorHAnsi" w:eastAsiaTheme="minorEastAsia" w:hAnsiTheme="minorHAnsi" w:cstheme="minorBidi"/>
          <w:b w:val="0"/>
          <w:bCs w:val="0"/>
          <w:caps w:val="0"/>
          <w:sz w:val="22"/>
          <w:szCs w:val="22"/>
        </w:rPr>
      </w:pPr>
      <w:hyperlink w:anchor="_Toc202884290" w:history="1">
        <w:r w:rsidRPr="004223C4">
          <w:rPr>
            <w:rStyle w:val="af1"/>
          </w:rPr>
          <w:t>ЛИСТ</w:t>
        </w:r>
        <w:r w:rsidRPr="004223C4">
          <w:rPr>
            <w:rStyle w:val="af1"/>
            <w:lang w:val="en-US"/>
          </w:rPr>
          <w:t xml:space="preserve"> </w:t>
        </w:r>
        <w:r w:rsidRPr="004223C4">
          <w:rPr>
            <w:rStyle w:val="af1"/>
          </w:rPr>
          <w:t>РЕГИСТРАЦИИ</w:t>
        </w:r>
        <w:r w:rsidRPr="004223C4">
          <w:rPr>
            <w:rStyle w:val="af1"/>
            <w:lang w:val="en-US"/>
          </w:rPr>
          <w:t xml:space="preserve"> </w:t>
        </w:r>
        <w:r w:rsidRPr="004223C4">
          <w:rPr>
            <w:rStyle w:val="af1"/>
          </w:rPr>
          <w:t>ИЗМЕНЕНИЙ</w:t>
        </w:r>
        <w:r>
          <w:rPr>
            <w:webHidden/>
          </w:rPr>
          <w:tab/>
        </w:r>
        <w:r>
          <w:rPr>
            <w:webHidden/>
          </w:rPr>
          <w:fldChar w:fldCharType="begin"/>
        </w:r>
        <w:r>
          <w:rPr>
            <w:webHidden/>
          </w:rPr>
          <w:instrText xml:space="preserve"> PAGEREF _Toc202884290 \h </w:instrText>
        </w:r>
        <w:r>
          <w:rPr>
            <w:webHidden/>
          </w:rPr>
        </w:r>
        <w:r>
          <w:rPr>
            <w:webHidden/>
          </w:rPr>
          <w:fldChar w:fldCharType="separate"/>
        </w:r>
        <w:r>
          <w:rPr>
            <w:webHidden/>
          </w:rPr>
          <w:t>882</w:t>
        </w:r>
        <w:r>
          <w:rPr>
            <w:webHidden/>
          </w:rPr>
          <w:fldChar w:fldCharType="end"/>
        </w:r>
      </w:hyperlink>
    </w:p>
    <w:p w14:paraId="764EB7C3" w14:textId="77777777" w:rsidR="00273005" w:rsidRDefault="00273005">
      <w:pPr>
        <w:pStyle w:val="17"/>
        <w:rPr>
          <w:rFonts w:asciiTheme="minorHAnsi" w:eastAsiaTheme="minorEastAsia" w:hAnsiTheme="minorHAnsi" w:cstheme="minorBidi"/>
          <w:b w:val="0"/>
          <w:bCs w:val="0"/>
          <w:caps w:val="0"/>
          <w:sz w:val="22"/>
          <w:szCs w:val="22"/>
        </w:rPr>
      </w:pPr>
      <w:hyperlink w:anchor="_Toc202884291" w:history="1">
        <w:r w:rsidRPr="004223C4">
          <w:rPr>
            <w:rStyle w:val="af1"/>
          </w:rPr>
          <w:t xml:space="preserve">ПРИЛОЖЕНИЕ </w:t>
        </w:r>
        <w:r w:rsidRPr="004223C4">
          <w:rPr>
            <w:rStyle w:val="af1"/>
            <w:lang w:val="en-US"/>
          </w:rPr>
          <w:t>1</w:t>
        </w:r>
        <w:r>
          <w:rPr>
            <w:webHidden/>
          </w:rPr>
          <w:tab/>
        </w:r>
        <w:r>
          <w:rPr>
            <w:webHidden/>
          </w:rPr>
          <w:fldChar w:fldCharType="begin"/>
        </w:r>
        <w:r>
          <w:rPr>
            <w:webHidden/>
          </w:rPr>
          <w:instrText xml:space="preserve"> PAGEREF _Toc202884291 \h </w:instrText>
        </w:r>
        <w:r>
          <w:rPr>
            <w:webHidden/>
          </w:rPr>
        </w:r>
        <w:r>
          <w:rPr>
            <w:webHidden/>
          </w:rPr>
          <w:fldChar w:fldCharType="separate"/>
        </w:r>
        <w:r>
          <w:rPr>
            <w:webHidden/>
          </w:rPr>
          <w:t>885</w:t>
        </w:r>
        <w:r>
          <w:rPr>
            <w:webHidden/>
          </w:rPr>
          <w:fldChar w:fldCharType="end"/>
        </w:r>
      </w:hyperlink>
    </w:p>
    <w:p w14:paraId="58050C96" w14:textId="13881091" w:rsidR="00C07AE0" w:rsidRPr="00C07AE0" w:rsidRDefault="00CF66F7" w:rsidP="00230993">
      <w:pPr>
        <w:pStyle w:val="GOSTNormal"/>
        <w:rPr>
          <w:highlight w:val="green"/>
        </w:rPr>
      </w:pPr>
      <w:r w:rsidRPr="00E30BAF">
        <w:fldChar w:fldCharType="end"/>
      </w:r>
      <w:bookmarkStart w:id="0" w:name="_Toc122436632"/>
      <w:bookmarkStart w:id="1" w:name="_Toc227415245"/>
      <w:bookmarkStart w:id="2" w:name="_Toc227643892"/>
      <w:bookmarkStart w:id="3" w:name="_Toc351716100"/>
      <w:bookmarkStart w:id="4" w:name="_Toc351717264"/>
      <w:bookmarkStart w:id="5" w:name="_Toc364869000"/>
      <w:bookmarkStart w:id="6" w:name="_Toc366759398"/>
      <w:bookmarkStart w:id="7" w:name="_Toc411507333"/>
      <w:bookmarkStart w:id="8" w:name="_Toc471905075"/>
      <w:bookmarkStart w:id="9" w:name="_Toc473058706"/>
    </w:p>
    <w:p w14:paraId="3251C860" w14:textId="54C0BB45" w:rsidR="00CF66F7" w:rsidRPr="00D4027F" w:rsidRDefault="002657E6" w:rsidP="009F5282">
      <w:pPr>
        <w:pStyle w:val="12"/>
        <w:rPr>
          <w:highlight w:val="green"/>
        </w:rPr>
      </w:pPr>
      <w:bookmarkStart w:id="10" w:name="_GoBack"/>
      <w:bookmarkEnd w:id="10"/>
      <w:r w:rsidRPr="00D4027F">
        <w:rPr>
          <w:highlight w:val="green"/>
        </w:rPr>
        <w:lastRenderedPageBreak/>
        <w:t xml:space="preserve"> </w:t>
      </w:r>
      <w:bookmarkStart w:id="11" w:name="_Toc202883629"/>
      <w:bookmarkEnd w:id="0"/>
      <w:bookmarkEnd w:id="1"/>
      <w:bookmarkEnd w:id="2"/>
      <w:bookmarkEnd w:id="3"/>
      <w:bookmarkEnd w:id="4"/>
      <w:bookmarkEnd w:id="5"/>
      <w:bookmarkEnd w:id="6"/>
      <w:bookmarkEnd w:id="7"/>
      <w:r w:rsidR="00CF66F7" w:rsidRPr="00D4027F">
        <w:rPr>
          <w:highlight w:val="green"/>
        </w:rPr>
        <w:t>Общее описание документа</w:t>
      </w:r>
      <w:bookmarkEnd w:id="8"/>
      <w:bookmarkEnd w:id="9"/>
      <w:bookmarkEnd w:id="11"/>
    </w:p>
    <w:p w14:paraId="4D45FBE9" w14:textId="68C427D6" w:rsidR="00B56BD2" w:rsidRDefault="00B56BD2" w:rsidP="004D3307">
      <w:pPr>
        <w:pStyle w:val="GOSTNormal"/>
        <w:rPr>
          <w:b/>
          <w:u w:val="single"/>
          <w:bdr w:val="none" w:sz="0" w:space="0" w:color="auto" w:frame="1"/>
        </w:rPr>
      </w:pPr>
      <w:r w:rsidRPr="00B56BD2">
        <w:rPr>
          <w:bdr w:val="none" w:sz="0" w:space="0" w:color="auto" w:frame="1"/>
        </w:rPr>
        <w:t xml:space="preserve">Настоящее дополнение № </w:t>
      </w:r>
      <w:r w:rsidR="00B3501A">
        <w:rPr>
          <w:bdr w:val="none" w:sz="0" w:space="0" w:color="auto" w:frame="1"/>
        </w:rPr>
        <w:t>3</w:t>
      </w:r>
      <w:r w:rsidR="0021173A" w:rsidRPr="00B56BD2">
        <w:rPr>
          <w:bdr w:val="none" w:sz="0" w:space="0" w:color="auto" w:frame="1"/>
        </w:rPr>
        <w:t xml:space="preserve"> </w:t>
      </w:r>
      <w:r w:rsidRPr="00B56BD2">
        <w:rPr>
          <w:bdr w:val="none" w:sz="0" w:space="0" w:color="auto" w:frame="1"/>
        </w:rPr>
        <w:t xml:space="preserve">(далее – Дополнение) является неотъемлемой частью «Требований к форматам </w:t>
      </w:r>
      <w:r w:rsidR="00707F0B">
        <w:rPr>
          <w:bdr w:val="none" w:sz="0" w:space="0" w:color="auto" w:frame="1"/>
        </w:rPr>
        <w:t>обмена</w:t>
      </w:r>
      <w:r w:rsidRPr="00B56BD2">
        <w:rPr>
          <w:bdr w:val="none" w:sz="0" w:space="0" w:color="auto" w:frame="1"/>
        </w:rPr>
        <w:t xml:space="preserve">, используемых при информационном взаимодействии между </w:t>
      </w:r>
      <w:r>
        <w:rPr>
          <w:bdr w:val="none" w:sz="0" w:space="0" w:color="auto" w:frame="1"/>
        </w:rPr>
        <w:t xml:space="preserve">территориальными </w:t>
      </w:r>
      <w:r w:rsidRPr="00B56BD2">
        <w:rPr>
          <w:bdr w:val="none" w:sz="0" w:space="0" w:color="auto" w:frame="1"/>
        </w:rPr>
        <w:t>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 Счетной пал</w:t>
      </w:r>
      <w:r w:rsidRPr="002E4310">
        <w:rPr>
          <w:bdr w:val="none" w:sz="0" w:space="0" w:color="auto" w:frame="1"/>
        </w:rPr>
        <w:t>атой» версии 3</w:t>
      </w:r>
      <w:r w:rsidR="000B375A">
        <w:rPr>
          <w:bdr w:val="none" w:sz="0" w:space="0" w:color="auto" w:frame="1"/>
        </w:rPr>
        <w:t>6</w:t>
      </w:r>
      <w:r w:rsidRPr="002E4310">
        <w:rPr>
          <w:bdr w:val="none" w:sz="0" w:space="0" w:color="auto" w:frame="1"/>
        </w:rPr>
        <w:t>.0, утвержденным «</w:t>
      </w:r>
      <w:r w:rsidR="000B375A">
        <w:rPr>
          <w:bdr w:val="none" w:sz="0" w:space="0" w:color="auto" w:frame="1"/>
        </w:rPr>
        <w:t>25</w:t>
      </w:r>
      <w:r w:rsidRPr="002E4310">
        <w:rPr>
          <w:bdr w:val="none" w:sz="0" w:space="0" w:color="auto" w:frame="1"/>
        </w:rPr>
        <w:t xml:space="preserve">» </w:t>
      </w:r>
      <w:r w:rsidR="000B375A">
        <w:rPr>
          <w:bdr w:val="none" w:sz="0" w:space="0" w:color="auto" w:frame="1"/>
        </w:rPr>
        <w:t>декабря</w:t>
      </w:r>
      <w:r w:rsidRPr="002E4310">
        <w:rPr>
          <w:bdr w:val="none" w:sz="0" w:space="0" w:color="auto" w:frame="1"/>
        </w:rPr>
        <w:t xml:space="preserve"> 202</w:t>
      </w:r>
      <w:r w:rsidR="002E4310" w:rsidRPr="002E4310">
        <w:rPr>
          <w:bdr w:val="none" w:sz="0" w:space="0" w:color="auto" w:frame="1"/>
        </w:rPr>
        <w:t>4</w:t>
      </w:r>
      <w:r w:rsidRPr="002E4310">
        <w:rPr>
          <w:bdr w:val="none" w:sz="0" w:space="0" w:color="auto" w:frame="1"/>
        </w:rPr>
        <w:t xml:space="preserve"> г. (далее - Требования). Изменения по Дополнению </w:t>
      </w:r>
      <w:r w:rsidRPr="002E4310">
        <w:rPr>
          <w:b/>
          <w:u w:val="single"/>
          <w:bdr w:val="none" w:sz="0" w:space="0" w:color="auto" w:frame="1"/>
        </w:rPr>
        <w:t>без смены версии формата</w:t>
      </w:r>
      <w:r w:rsidRPr="002E4310">
        <w:rPr>
          <w:bdr w:val="none" w:sz="0" w:space="0" w:color="auto" w:frame="1"/>
        </w:rPr>
        <w:t xml:space="preserve"> вступают в силу с </w:t>
      </w:r>
      <w:r w:rsidR="00B71826">
        <w:rPr>
          <w:b/>
          <w:highlight w:val="green"/>
          <w:u w:val="single"/>
          <w:bdr w:val="none" w:sz="0" w:space="0" w:color="auto" w:frame="1"/>
        </w:rPr>
        <w:t>14</w:t>
      </w:r>
      <w:r w:rsidRPr="00B3501A">
        <w:rPr>
          <w:b/>
          <w:highlight w:val="green"/>
          <w:u w:val="single"/>
          <w:bdr w:val="none" w:sz="0" w:space="0" w:color="auto" w:frame="1"/>
        </w:rPr>
        <w:t>.</w:t>
      </w:r>
      <w:r w:rsidR="00B71826" w:rsidRPr="00B3501A">
        <w:rPr>
          <w:b/>
          <w:highlight w:val="green"/>
          <w:u w:val="single"/>
          <w:bdr w:val="none" w:sz="0" w:space="0" w:color="auto" w:frame="1"/>
        </w:rPr>
        <w:t>0</w:t>
      </w:r>
      <w:r w:rsidR="00B71826">
        <w:rPr>
          <w:b/>
          <w:highlight w:val="green"/>
          <w:u w:val="single"/>
          <w:bdr w:val="none" w:sz="0" w:space="0" w:color="auto" w:frame="1"/>
        </w:rPr>
        <w:t>7</w:t>
      </w:r>
      <w:r w:rsidRPr="00B3501A">
        <w:rPr>
          <w:b/>
          <w:highlight w:val="green"/>
          <w:u w:val="single"/>
          <w:bdr w:val="none" w:sz="0" w:space="0" w:color="auto" w:frame="1"/>
        </w:rPr>
        <w:t>.202</w:t>
      </w:r>
      <w:r w:rsidR="000B375A" w:rsidRPr="00B3501A">
        <w:rPr>
          <w:b/>
          <w:highlight w:val="green"/>
          <w:u w:val="single"/>
          <w:bdr w:val="none" w:sz="0" w:space="0" w:color="auto" w:frame="1"/>
        </w:rPr>
        <w:t>5</w:t>
      </w:r>
      <w:r w:rsidRPr="00B3501A">
        <w:rPr>
          <w:b/>
          <w:highlight w:val="green"/>
          <w:u w:val="single"/>
          <w:bdr w:val="none" w:sz="0" w:space="0" w:color="auto" w:frame="1"/>
        </w:rPr>
        <w:t xml:space="preserve"> г.</w:t>
      </w:r>
      <w:r w:rsidR="00AB2A03" w:rsidRPr="00AB2A03">
        <w:rPr>
          <w:bdr w:val="none" w:sz="0" w:space="0" w:color="auto" w:frame="1"/>
        </w:rPr>
        <w:t>, кроме указанных ниже.</w:t>
      </w:r>
    </w:p>
    <w:p w14:paraId="27329B78" w14:textId="572BBE5A" w:rsidR="00AB2A03" w:rsidRPr="00B74C72" w:rsidRDefault="00AB2A03" w:rsidP="00AB2A03">
      <w:pPr>
        <w:pStyle w:val="GOSTNormal"/>
        <w:rPr>
          <w:bdr w:val="none" w:sz="0" w:space="0" w:color="auto" w:frame="1"/>
        </w:rPr>
      </w:pPr>
      <w:r w:rsidRPr="00AB2A03">
        <w:rPr>
          <w:highlight w:val="green"/>
          <w:bdr w:val="none" w:sz="0" w:space="0" w:color="auto" w:frame="1"/>
        </w:rPr>
        <w:t>Изменения для документов «Запрос о получении информации по ЭПС участника», «Ответ на запрос (уведомление) по ЭПС участника» вступают в силу с 1</w:t>
      </w:r>
      <w:r w:rsidR="006D5047">
        <w:rPr>
          <w:highlight w:val="green"/>
          <w:bdr w:val="none" w:sz="0" w:space="0" w:color="auto" w:frame="1"/>
        </w:rPr>
        <w:t>7</w:t>
      </w:r>
      <w:r w:rsidRPr="00AB2A03">
        <w:rPr>
          <w:highlight w:val="green"/>
          <w:bdr w:val="none" w:sz="0" w:space="0" w:color="auto" w:frame="1"/>
        </w:rPr>
        <w:t>.0</w:t>
      </w:r>
      <w:r w:rsidR="006D5047">
        <w:rPr>
          <w:highlight w:val="green"/>
          <w:bdr w:val="none" w:sz="0" w:space="0" w:color="auto" w:frame="1"/>
        </w:rPr>
        <w:t>8</w:t>
      </w:r>
      <w:r w:rsidRPr="00AB2A03">
        <w:rPr>
          <w:highlight w:val="green"/>
          <w:bdr w:val="none" w:sz="0" w:space="0" w:color="auto" w:frame="1"/>
        </w:rPr>
        <w:t>.2025.</w:t>
      </w:r>
    </w:p>
    <w:p w14:paraId="157D8413" w14:textId="0F0B9C9C" w:rsidR="00CF66F7" w:rsidRDefault="00CF66F7" w:rsidP="004D3307">
      <w:pPr>
        <w:pStyle w:val="GOSTNormal"/>
        <w:rPr>
          <w:bdr w:val="none" w:sz="0" w:space="0" w:color="auto" w:frame="1"/>
        </w:rPr>
      </w:pPr>
      <w:r w:rsidRPr="00B74C72">
        <w:rPr>
          <w:bdr w:val="none" w:sz="0" w:space="0" w:color="auto" w:frame="1"/>
        </w:rPr>
        <w:t>Дополнение</w:t>
      </w:r>
      <w:r w:rsidRPr="00010E00">
        <w:rPr>
          <w:bdr w:val="none" w:sz="0" w:space="0" w:color="auto" w:frame="1"/>
        </w:rPr>
        <w:t xml:space="preserve"> определяет </w:t>
      </w:r>
      <w:r>
        <w:rPr>
          <w:bdr w:val="none" w:sz="0" w:space="0" w:color="auto" w:frame="1"/>
        </w:rPr>
        <w:t>изменение</w:t>
      </w:r>
      <w:r w:rsidRPr="00010E00">
        <w:rPr>
          <w:bdr w:val="none" w:sz="0" w:space="0" w:color="auto" w:frame="1"/>
        </w:rPr>
        <w:t xml:space="preserve"> требований к форматам </w:t>
      </w:r>
      <w:r w:rsidR="0024175A" w:rsidRPr="00981751">
        <w:rPr>
          <w:bdr w:val="none" w:sz="0" w:space="0" w:color="auto" w:frame="1"/>
          <w:lang w:val="en-US"/>
        </w:rPr>
        <w:t>xml</w:t>
      </w:r>
      <w:r w:rsidR="0024175A" w:rsidRPr="00981751">
        <w:rPr>
          <w:bdr w:val="none" w:sz="0" w:space="0" w:color="auto" w:frame="1"/>
        </w:rPr>
        <w:t xml:space="preserve">- и </w:t>
      </w:r>
      <w:r w:rsidRPr="00981751">
        <w:rPr>
          <w:bdr w:val="none" w:sz="0" w:space="0" w:color="auto" w:frame="1"/>
          <w:lang w:val="en-US"/>
        </w:rPr>
        <w:t>txt</w:t>
      </w:r>
      <w:r>
        <w:rPr>
          <w:bdr w:val="none" w:sz="0" w:space="0" w:color="auto" w:frame="1"/>
        </w:rPr>
        <w:t>-</w:t>
      </w:r>
      <w:r w:rsidR="008125EA">
        <w:rPr>
          <w:bdr w:val="none" w:sz="0" w:space="0" w:color="auto" w:frame="1"/>
        </w:rPr>
        <w:t>сообщений</w:t>
      </w:r>
      <w:r w:rsidRPr="00010E00">
        <w:rPr>
          <w:bdr w:val="none" w:sz="0" w:space="0" w:color="auto" w:frame="1"/>
        </w:rPr>
        <w:t xml:space="preserve">, передаваемых между </w:t>
      </w:r>
      <w:r w:rsidR="00DA0923">
        <w:rPr>
          <w:bdr w:val="none" w:sz="0" w:space="0" w:color="auto" w:frame="1"/>
        </w:rPr>
        <w:t xml:space="preserve">территориальными </w:t>
      </w:r>
      <w:r w:rsidRPr="00010E00">
        <w:rPr>
          <w:bdr w:val="none" w:sz="0" w:space="0" w:color="auto" w:frame="1"/>
        </w:rPr>
        <w:t xml:space="preserve">органами Федерального казначейства и участниками бюджетного процесса, представленных в таблице </w:t>
      </w:r>
      <w:r w:rsidRPr="00010E00">
        <w:rPr>
          <w:bdr w:val="none" w:sz="0" w:space="0" w:color="auto" w:frame="1"/>
        </w:rPr>
        <w:fldChar w:fldCharType="begin"/>
      </w:r>
      <w:r w:rsidRPr="00010E00">
        <w:rPr>
          <w:bdr w:val="none" w:sz="0" w:space="0" w:color="auto" w:frame="1"/>
        </w:rPr>
        <w:instrText xml:space="preserve"> REF _Ref506546555 \h  \* MERGEFORMAT </w:instrText>
      </w:r>
      <w:r w:rsidRPr="00010E00">
        <w:rPr>
          <w:bdr w:val="none" w:sz="0" w:space="0" w:color="auto" w:frame="1"/>
        </w:rPr>
      </w:r>
      <w:r w:rsidRPr="00010E00">
        <w:rPr>
          <w:bdr w:val="none" w:sz="0" w:space="0" w:color="auto" w:frame="1"/>
        </w:rPr>
        <w:fldChar w:fldCharType="separate"/>
      </w:r>
      <w:r w:rsidR="00306405" w:rsidRPr="00306405">
        <w:rPr>
          <w:noProof/>
        </w:rPr>
        <w:t>1</w:t>
      </w:r>
      <w:r w:rsidRPr="00010E00">
        <w:rPr>
          <w:bdr w:val="none" w:sz="0" w:space="0" w:color="auto" w:frame="1"/>
        </w:rPr>
        <w:fldChar w:fldCharType="end"/>
      </w:r>
      <w:r w:rsidRPr="00E30BAF">
        <w:rPr>
          <w:bdr w:val="none" w:sz="0" w:space="0" w:color="auto" w:frame="1"/>
        </w:rPr>
        <w:t xml:space="preserve">. </w:t>
      </w:r>
    </w:p>
    <w:p w14:paraId="5AFE6800" w14:textId="3A326137" w:rsidR="00AF11C7" w:rsidRPr="00E30BAF" w:rsidRDefault="001301EA" w:rsidP="004D3307">
      <w:pPr>
        <w:pStyle w:val="GOSTNormal"/>
        <w:rPr>
          <w:bdr w:val="none" w:sz="0" w:space="0" w:color="auto" w:frame="1"/>
        </w:rPr>
      </w:pPr>
      <w:r w:rsidRPr="00836EF8">
        <w:t>Список измененных документов по всем Дополнениям Альбома версии 3</w:t>
      </w:r>
      <w:r w:rsidR="000B375A">
        <w:t>6</w:t>
      </w:r>
      <w:r w:rsidRPr="00836EF8">
        <w:t xml:space="preserve">.0 представлен в </w:t>
      </w:r>
      <w:r w:rsidRPr="00836EF8">
        <w:fldChar w:fldCharType="begin"/>
      </w:r>
      <w:r w:rsidRPr="00836EF8">
        <w:instrText xml:space="preserve"> REF _Ref152254874 \h  \* MERGEFORMAT </w:instrText>
      </w:r>
      <w:r w:rsidRPr="00836EF8">
        <w:fldChar w:fldCharType="separate"/>
      </w:r>
      <w:r w:rsidR="00306405" w:rsidRPr="00306405">
        <w:t>ПРИЛОЖЕНИЕ</w:t>
      </w:r>
      <w:r w:rsidR="00306405" w:rsidRPr="00C8672D">
        <w:t xml:space="preserve"> </w:t>
      </w:r>
      <w:r w:rsidR="00306405" w:rsidRPr="00306405">
        <w:rPr>
          <w:noProof/>
        </w:rPr>
        <w:t>1</w:t>
      </w:r>
      <w:r w:rsidRPr="00836EF8">
        <w:fldChar w:fldCharType="end"/>
      </w:r>
      <w:r w:rsidRPr="00836EF8">
        <w:t>.</w:t>
      </w:r>
    </w:p>
    <w:bookmarkStart w:id="12" w:name="_Ref187742324"/>
    <w:p w14:paraId="0B4091C4" w14:textId="3C7CD417" w:rsidR="00CF66F7" w:rsidRPr="004D3307" w:rsidRDefault="0022759E" w:rsidP="004D3307">
      <w:pPr>
        <w:pStyle w:val="GOSTNameTable"/>
        <w:rPr>
          <w:highlight w:val="green"/>
        </w:rPr>
      </w:pPr>
      <w:r w:rsidRPr="004D3307">
        <w:rPr>
          <w:highlight w:val="green"/>
        </w:rPr>
        <w:fldChar w:fldCharType="begin"/>
      </w:r>
      <w:r w:rsidRPr="004D3307">
        <w:rPr>
          <w:highlight w:val="green"/>
        </w:rPr>
        <w:instrText xml:space="preserve"> SEQ Таблица \* ARABIC </w:instrText>
      </w:r>
      <w:r w:rsidRPr="004D3307">
        <w:rPr>
          <w:highlight w:val="green"/>
        </w:rPr>
        <w:fldChar w:fldCharType="separate"/>
      </w:r>
      <w:bookmarkStart w:id="13" w:name="_Ref506546555"/>
      <w:r w:rsidR="00306405">
        <w:rPr>
          <w:noProof/>
          <w:highlight w:val="green"/>
        </w:rPr>
        <w:t>1</w:t>
      </w:r>
      <w:bookmarkEnd w:id="13"/>
      <w:r w:rsidRPr="004D3307">
        <w:rPr>
          <w:highlight w:val="green"/>
        </w:rPr>
        <w:fldChar w:fldCharType="end"/>
      </w:r>
      <w:r w:rsidR="003F4FD8" w:rsidRPr="004D3307">
        <w:rPr>
          <w:rFonts w:eastAsia="Calibri"/>
          <w:highlight w:val="green"/>
        </w:rPr>
        <w:t xml:space="preserve"> – </w:t>
      </w:r>
      <w:r w:rsidR="00CF66F7" w:rsidRPr="004D3307">
        <w:rPr>
          <w:highlight w:val="green"/>
        </w:rPr>
        <w:t>Описание типов (маркеров) документов</w:t>
      </w:r>
      <w:bookmarkEnd w:id="12"/>
    </w:p>
    <w:tbl>
      <w:tblPr>
        <w:tblStyle w:val="GOSTTable"/>
        <w:tblW w:w="5000" w:type="pct"/>
        <w:tblLayout w:type="fixed"/>
        <w:tblLook w:val="07E0" w:firstRow="1" w:lastRow="1" w:firstColumn="1" w:lastColumn="1" w:noHBand="1" w:noVBand="1"/>
      </w:tblPr>
      <w:tblGrid>
        <w:gridCol w:w="1558"/>
        <w:gridCol w:w="1189"/>
        <w:gridCol w:w="573"/>
        <w:gridCol w:w="1190"/>
        <w:gridCol w:w="619"/>
        <w:gridCol w:w="1190"/>
        <w:gridCol w:w="1190"/>
        <w:gridCol w:w="2119"/>
      </w:tblGrid>
      <w:tr w:rsidR="001301EA" w:rsidRPr="00646574" w14:paraId="62D69A86" w14:textId="77777777" w:rsidTr="00646574">
        <w:trPr>
          <w:cnfStyle w:val="100000000000" w:firstRow="1" w:lastRow="0" w:firstColumn="0" w:lastColumn="0" w:oddVBand="0" w:evenVBand="0" w:oddHBand="0" w:evenHBand="0" w:firstRowFirstColumn="0" w:firstRowLastColumn="0" w:lastRowFirstColumn="0" w:lastRowLastColumn="0"/>
          <w:trHeight w:val="1865"/>
        </w:trPr>
        <w:tc>
          <w:tcPr>
            <w:tcW w:w="1558" w:type="dxa"/>
          </w:tcPr>
          <w:p w14:paraId="4724BCE8" w14:textId="77777777" w:rsidR="001301EA" w:rsidRPr="00646574" w:rsidRDefault="001301EA" w:rsidP="005A1997">
            <w:pPr>
              <w:pStyle w:val="GOSTTableHead"/>
              <w:keepNext w:val="0"/>
              <w:widowControl w:val="0"/>
              <w:rPr>
                <w:szCs w:val="22"/>
              </w:rPr>
            </w:pPr>
            <w:r w:rsidRPr="00646574">
              <w:rPr>
                <w:szCs w:val="22"/>
              </w:rPr>
              <w:t>Наименование документа (справочника)</w:t>
            </w:r>
          </w:p>
        </w:tc>
        <w:tc>
          <w:tcPr>
            <w:tcW w:w="1189" w:type="dxa"/>
          </w:tcPr>
          <w:p w14:paraId="676FECAA" w14:textId="77777777" w:rsidR="001301EA" w:rsidRPr="00646574" w:rsidRDefault="001301EA" w:rsidP="005A1997">
            <w:pPr>
              <w:pStyle w:val="GOSTTableHead"/>
              <w:keepNext w:val="0"/>
              <w:widowControl w:val="0"/>
              <w:rPr>
                <w:szCs w:val="22"/>
              </w:rPr>
            </w:pPr>
            <w:r w:rsidRPr="00646574">
              <w:rPr>
                <w:szCs w:val="22"/>
              </w:rPr>
              <w:t>Код массива информации</w:t>
            </w:r>
          </w:p>
        </w:tc>
        <w:tc>
          <w:tcPr>
            <w:tcW w:w="573" w:type="dxa"/>
          </w:tcPr>
          <w:p w14:paraId="4BD73489" w14:textId="77777777" w:rsidR="001301EA" w:rsidRPr="00646574" w:rsidRDefault="001301EA" w:rsidP="005A1997">
            <w:pPr>
              <w:pStyle w:val="GOSTTableHead"/>
              <w:keepNext w:val="0"/>
              <w:widowControl w:val="0"/>
              <w:rPr>
                <w:szCs w:val="22"/>
              </w:rPr>
            </w:pPr>
            <w:r w:rsidRPr="00646574">
              <w:rPr>
                <w:szCs w:val="22"/>
              </w:rPr>
              <w:t>Маркер</w:t>
            </w:r>
          </w:p>
        </w:tc>
        <w:tc>
          <w:tcPr>
            <w:tcW w:w="1190" w:type="dxa"/>
          </w:tcPr>
          <w:p w14:paraId="1A075280" w14:textId="6A69630B" w:rsidR="001301EA" w:rsidRPr="00646574" w:rsidRDefault="001301EA" w:rsidP="005A1997">
            <w:pPr>
              <w:pStyle w:val="GOSTTableHead"/>
              <w:keepNext w:val="0"/>
              <w:widowControl w:val="0"/>
              <w:rPr>
                <w:szCs w:val="22"/>
              </w:rPr>
            </w:pPr>
            <w:r w:rsidRPr="00646574">
              <w:rPr>
                <w:szCs w:val="22"/>
              </w:rPr>
              <w:t>Номер версии ТФО документа</w:t>
            </w:r>
          </w:p>
        </w:tc>
        <w:tc>
          <w:tcPr>
            <w:tcW w:w="619" w:type="dxa"/>
          </w:tcPr>
          <w:p w14:paraId="018DADEC" w14:textId="6D2ADDD8" w:rsidR="001301EA" w:rsidRPr="00646574" w:rsidRDefault="001301EA" w:rsidP="005A1997">
            <w:pPr>
              <w:pStyle w:val="GOSTTableHead"/>
              <w:keepNext w:val="0"/>
              <w:widowControl w:val="0"/>
              <w:rPr>
                <w:szCs w:val="22"/>
              </w:rPr>
            </w:pPr>
            <w:r w:rsidRPr="00646574">
              <w:rPr>
                <w:szCs w:val="22"/>
              </w:rPr>
              <w:t>Номер тома Альбома ТФО</w:t>
            </w:r>
          </w:p>
        </w:tc>
        <w:tc>
          <w:tcPr>
            <w:tcW w:w="1190" w:type="dxa"/>
          </w:tcPr>
          <w:p w14:paraId="25F4AD1A" w14:textId="785F780E" w:rsidR="001301EA" w:rsidRPr="00646574" w:rsidRDefault="001301EA" w:rsidP="005A1997">
            <w:pPr>
              <w:pStyle w:val="GOSTTableHead"/>
              <w:keepNext w:val="0"/>
              <w:widowControl w:val="0"/>
              <w:rPr>
                <w:szCs w:val="22"/>
              </w:rPr>
            </w:pPr>
            <w:r w:rsidRPr="00646574">
              <w:rPr>
                <w:szCs w:val="22"/>
              </w:rPr>
              <w:t>Дата вступления в действие версии ТФО документа</w:t>
            </w:r>
          </w:p>
        </w:tc>
        <w:tc>
          <w:tcPr>
            <w:tcW w:w="1190" w:type="dxa"/>
          </w:tcPr>
          <w:p w14:paraId="36A1858E" w14:textId="09D19938" w:rsidR="001301EA" w:rsidRPr="00646574" w:rsidRDefault="001301EA" w:rsidP="005A1997">
            <w:pPr>
              <w:pStyle w:val="GOSTTableHead"/>
              <w:keepNext w:val="0"/>
              <w:widowControl w:val="0"/>
              <w:rPr>
                <w:szCs w:val="22"/>
              </w:rPr>
            </w:pPr>
            <w:r w:rsidRPr="00646574">
              <w:rPr>
                <w:szCs w:val="22"/>
              </w:rPr>
              <w:t>Дата окончания действия предыдущей версии ТФО документа</w:t>
            </w:r>
          </w:p>
        </w:tc>
        <w:tc>
          <w:tcPr>
            <w:tcW w:w="2119" w:type="dxa"/>
          </w:tcPr>
          <w:p w14:paraId="6D8D5A85" w14:textId="77777777" w:rsidR="001301EA" w:rsidRPr="00646574" w:rsidRDefault="001301EA" w:rsidP="005A1997">
            <w:pPr>
              <w:pStyle w:val="GOSTTableHead"/>
              <w:keepNext w:val="0"/>
              <w:widowControl w:val="0"/>
              <w:rPr>
                <w:szCs w:val="22"/>
              </w:rPr>
            </w:pPr>
            <w:r w:rsidRPr="00646574">
              <w:rPr>
                <w:szCs w:val="22"/>
              </w:rPr>
              <w:t>Основание изменений</w:t>
            </w:r>
          </w:p>
        </w:tc>
      </w:tr>
      <w:tr w:rsidR="002204D1" w:rsidRPr="00646574" w14:paraId="41AD1455" w14:textId="77777777" w:rsidTr="00646574">
        <w:tc>
          <w:tcPr>
            <w:tcW w:w="1558" w:type="dxa"/>
          </w:tcPr>
          <w:p w14:paraId="45CC7F40" w14:textId="7DD49407" w:rsidR="002204D1" w:rsidRPr="00646574" w:rsidRDefault="002204D1" w:rsidP="002204D1">
            <w:pPr>
              <w:pStyle w:val="GOSTTablenorm"/>
              <w:widowControl w:val="0"/>
              <w:rPr>
                <w:szCs w:val="22"/>
              </w:rPr>
            </w:pPr>
            <w:r w:rsidRPr="004E05C3">
              <w:t>Сведения о заключенном контракте (его изменении)</w:t>
            </w:r>
          </w:p>
        </w:tc>
        <w:tc>
          <w:tcPr>
            <w:tcW w:w="1189" w:type="dxa"/>
          </w:tcPr>
          <w:p w14:paraId="513AA672" w14:textId="5F3FD1CB" w:rsidR="002204D1" w:rsidRPr="00646574" w:rsidRDefault="002204D1" w:rsidP="002204D1">
            <w:pPr>
              <w:pStyle w:val="GOSTTablenorm"/>
              <w:widowControl w:val="0"/>
              <w:rPr>
                <w:szCs w:val="22"/>
              </w:rPr>
            </w:pPr>
            <w:r w:rsidRPr="004E05C3">
              <w:t>-</w:t>
            </w:r>
          </w:p>
        </w:tc>
        <w:tc>
          <w:tcPr>
            <w:tcW w:w="573" w:type="dxa"/>
          </w:tcPr>
          <w:p w14:paraId="52104857" w14:textId="2E603F53" w:rsidR="002204D1" w:rsidRPr="00646574" w:rsidRDefault="002204D1" w:rsidP="002204D1">
            <w:pPr>
              <w:pStyle w:val="GOSTTablenorm"/>
              <w:widowControl w:val="0"/>
              <w:rPr>
                <w:b/>
                <w:szCs w:val="22"/>
              </w:rPr>
            </w:pPr>
            <w:r w:rsidRPr="004E05C3">
              <w:t>GS</w:t>
            </w:r>
          </w:p>
        </w:tc>
        <w:tc>
          <w:tcPr>
            <w:tcW w:w="1190" w:type="dxa"/>
          </w:tcPr>
          <w:p w14:paraId="55B42525" w14:textId="3D6A202E" w:rsidR="002204D1" w:rsidRPr="00646574" w:rsidRDefault="002204D1" w:rsidP="002204D1">
            <w:pPr>
              <w:pStyle w:val="GOSTTablenorm"/>
              <w:widowControl w:val="0"/>
              <w:rPr>
                <w:szCs w:val="22"/>
              </w:rPr>
            </w:pPr>
            <w:r w:rsidRPr="004E05C3">
              <w:t>TXGS250701</w:t>
            </w:r>
          </w:p>
        </w:tc>
        <w:tc>
          <w:tcPr>
            <w:tcW w:w="619" w:type="dxa"/>
          </w:tcPr>
          <w:p w14:paraId="6DE27789" w14:textId="2B615410" w:rsidR="002204D1" w:rsidRPr="00646574" w:rsidRDefault="002204D1" w:rsidP="002204D1">
            <w:pPr>
              <w:pStyle w:val="GOSTTablenorm"/>
              <w:widowControl w:val="0"/>
              <w:rPr>
                <w:szCs w:val="22"/>
              </w:rPr>
            </w:pPr>
            <w:r w:rsidRPr="004E05C3">
              <w:t>1</w:t>
            </w:r>
          </w:p>
        </w:tc>
        <w:tc>
          <w:tcPr>
            <w:tcW w:w="1190" w:type="dxa"/>
          </w:tcPr>
          <w:p w14:paraId="7B01D9B9" w14:textId="4FE2AB00" w:rsidR="002204D1" w:rsidRPr="00646574" w:rsidRDefault="002204D1" w:rsidP="002204D1">
            <w:pPr>
              <w:pStyle w:val="GOSTTablenorm"/>
              <w:widowControl w:val="0"/>
              <w:rPr>
                <w:szCs w:val="22"/>
              </w:rPr>
            </w:pPr>
            <w:r w:rsidRPr="004E05C3">
              <w:t>01.07.2025</w:t>
            </w:r>
          </w:p>
        </w:tc>
        <w:tc>
          <w:tcPr>
            <w:tcW w:w="1190" w:type="dxa"/>
          </w:tcPr>
          <w:p w14:paraId="110A93E2" w14:textId="45C6F9E3" w:rsidR="002204D1" w:rsidRPr="00646574" w:rsidRDefault="002204D1" w:rsidP="002204D1">
            <w:pPr>
              <w:pStyle w:val="GOSTTablenorm"/>
              <w:widowControl w:val="0"/>
              <w:rPr>
                <w:szCs w:val="22"/>
              </w:rPr>
            </w:pPr>
            <w:r w:rsidRPr="004E05C3">
              <w:t>30.06.2030</w:t>
            </w:r>
          </w:p>
        </w:tc>
        <w:tc>
          <w:tcPr>
            <w:tcW w:w="2119" w:type="dxa"/>
          </w:tcPr>
          <w:p w14:paraId="5DD7FA60" w14:textId="7D6D5FF7" w:rsidR="002204D1" w:rsidRPr="00646574" w:rsidRDefault="002204D1" w:rsidP="002204D1">
            <w:pPr>
              <w:pStyle w:val="GOSTTablenorm"/>
              <w:widowControl w:val="0"/>
              <w:rPr>
                <w:szCs w:val="22"/>
              </w:rPr>
            </w:pPr>
            <w:r w:rsidRPr="004E05C3">
              <w:t>Приказ Минфина России от 30.10.2020 № 258н «Об утверждении Порядка учета бюджетных и денежных обязательств получателей средств федерального бюджета территориальными органами Федерального казначейства» (в редакции Приказа Минфина России от 25.11.2024 № 177н)</w:t>
            </w:r>
          </w:p>
        </w:tc>
      </w:tr>
      <w:tr w:rsidR="002204D1" w:rsidRPr="00646574" w14:paraId="1745AB17" w14:textId="77777777" w:rsidTr="00646574">
        <w:tc>
          <w:tcPr>
            <w:tcW w:w="1558" w:type="dxa"/>
          </w:tcPr>
          <w:p w14:paraId="30F9D060" w14:textId="63A8DE42" w:rsidR="002204D1" w:rsidRPr="00646574" w:rsidRDefault="002204D1" w:rsidP="002204D1">
            <w:pPr>
              <w:pStyle w:val="GOSTTablenorm"/>
              <w:widowControl w:val="0"/>
              <w:rPr>
                <w:szCs w:val="22"/>
              </w:rPr>
            </w:pPr>
            <w:r w:rsidRPr="00646574">
              <w:rPr>
                <w:szCs w:val="22"/>
              </w:rPr>
              <w:t xml:space="preserve">Уведомление об уточнении вида и принадлежности платежа (ф. </w:t>
            </w:r>
            <w:r w:rsidRPr="00646574">
              <w:rPr>
                <w:szCs w:val="22"/>
              </w:rPr>
              <w:lastRenderedPageBreak/>
              <w:t>0531809)</w:t>
            </w:r>
          </w:p>
        </w:tc>
        <w:tc>
          <w:tcPr>
            <w:tcW w:w="1189" w:type="dxa"/>
          </w:tcPr>
          <w:p w14:paraId="7ABBBB67" w14:textId="60637F16" w:rsidR="002204D1" w:rsidRPr="00646574" w:rsidRDefault="002204D1" w:rsidP="002204D1">
            <w:pPr>
              <w:pStyle w:val="GOSTTablenorm"/>
              <w:widowControl w:val="0"/>
              <w:rPr>
                <w:szCs w:val="22"/>
              </w:rPr>
            </w:pPr>
            <w:r w:rsidRPr="00646574">
              <w:rPr>
                <w:szCs w:val="22"/>
              </w:rPr>
              <w:lastRenderedPageBreak/>
              <w:t>MSC_NoticeClarTypePay</w:t>
            </w:r>
          </w:p>
        </w:tc>
        <w:tc>
          <w:tcPr>
            <w:tcW w:w="573" w:type="dxa"/>
          </w:tcPr>
          <w:p w14:paraId="0F115808" w14:textId="640F6B85" w:rsidR="002204D1" w:rsidRPr="00646574" w:rsidRDefault="002204D1" w:rsidP="002204D1">
            <w:pPr>
              <w:pStyle w:val="GOSTTablenorm"/>
              <w:widowControl w:val="0"/>
              <w:rPr>
                <w:b/>
                <w:szCs w:val="22"/>
              </w:rPr>
            </w:pPr>
            <w:r w:rsidRPr="00646574">
              <w:rPr>
                <w:b/>
                <w:szCs w:val="22"/>
              </w:rPr>
              <w:t>U</w:t>
            </w:r>
            <w:r w:rsidRPr="00646574">
              <w:rPr>
                <w:b/>
                <w:szCs w:val="22"/>
                <w:lang w:val="en-US"/>
              </w:rPr>
              <w:t>F</w:t>
            </w:r>
          </w:p>
        </w:tc>
        <w:tc>
          <w:tcPr>
            <w:tcW w:w="1190" w:type="dxa"/>
          </w:tcPr>
          <w:p w14:paraId="276AD6E4" w14:textId="3E9CC92C" w:rsidR="002204D1" w:rsidRPr="00646574" w:rsidRDefault="002204D1" w:rsidP="002204D1">
            <w:pPr>
              <w:pStyle w:val="GOSTTablenorm"/>
              <w:widowControl w:val="0"/>
              <w:rPr>
                <w:szCs w:val="22"/>
              </w:rPr>
            </w:pPr>
            <w:r w:rsidRPr="00646574">
              <w:rPr>
                <w:szCs w:val="22"/>
              </w:rPr>
              <w:t>1.0</w:t>
            </w:r>
          </w:p>
        </w:tc>
        <w:tc>
          <w:tcPr>
            <w:tcW w:w="619" w:type="dxa"/>
          </w:tcPr>
          <w:p w14:paraId="48C2B435" w14:textId="1FDE807E" w:rsidR="002204D1" w:rsidRPr="00646574" w:rsidRDefault="002204D1" w:rsidP="002204D1">
            <w:pPr>
              <w:pStyle w:val="GOSTTablenorm"/>
              <w:widowControl w:val="0"/>
              <w:rPr>
                <w:szCs w:val="22"/>
              </w:rPr>
            </w:pPr>
            <w:r w:rsidRPr="00646574">
              <w:rPr>
                <w:szCs w:val="22"/>
              </w:rPr>
              <w:t>7</w:t>
            </w:r>
          </w:p>
        </w:tc>
        <w:tc>
          <w:tcPr>
            <w:tcW w:w="1190" w:type="dxa"/>
          </w:tcPr>
          <w:p w14:paraId="708824C0" w14:textId="35F41DA4" w:rsidR="002204D1" w:rsidRPr="00646574" w:rsidRDefault="002204D1" w:rsidP="002204D1">
            <w:pPr>
              <w:pStyle w:val="GOSTTablenorm"/>
              <w:widowControl w:val="0"/>
              <w:rPr>
                <w:szCs w:val="22"/>
              </w:rPr>
            </w:pPr>
            <w:r w:rsidRPr="00646574">
              <w:rPr>
                <w:szCs w:val="22"/>
              </w:rPr>
              <w:t>25.11.2019</w:t>
            </w:r>
          </w:p>
        </w:tc>
        <w:tc>
          <w:tcPr>
            <w:tcW w:w="1190" w:type="dxa"/>
          </w:tcPr>
          <w:p w14:paraId="31F6CF3D" w14:textId="7121FB6F" w:rsidR="002204D1" w:rsidRPr="00646574" w:rsidRDefault="002204D1" w:rsidP="002204D1">
            <w:pPr>
              <w:pStyle w:val="GOSTTablenorm"/>
              <w:widowControl w:val="0"/>
              <w:rPr>
                <w:szCs w:val="22"/>
              </w:rPr>
            </w:pPr>
            <w:r w:rsidRPr="00646574">
              <w:rPr>
                <w:szCs w:val="22"/>
              </w:rPr>
              <w:t>-</w:t>
            </w:r>
          </w:p>
        </w:tc>
        <w:tc>
          <w:tcPr>
            <w:tcW w:w="2119" w:type="dxa"/>
          </w:tcPr>
          <w:p w14:paraId="647929CE" w14:textId="3FB7CFE1" w:rsidR="002204D1" w:rsidRPr="00646574" w:rsidRDefault="002204D1" w:rsidP="002204D1">
            <w:pPr>
              <w:pStyle w:val="GOSTTablenorm"/>
              <w:widowControl w:val="0"/>
              <w:rPr>
                <w:szCs w:val="22"/>
              </w:rPr>
            </w:pPr>
            <w:r w:rsidRPr="00646574">
              <w:rPr>
                <w:szCs w:val="22"/>
              </w:rPr>
              <w:t xml:space="preserve">Приказ Министерства финансов Российской Федерации от </w:t>
            </w:r>
            <w:r w:rsidRPr="00646574">
              <w:rPr>
                <w:szCs w:val="22"/>
              </w:rPr>
              <w:lastRenderedPageBreak/>
              <w:t>23.06.2020 № 119н «Об утверждении Порядка санкционирования операций со средствами, поступающими во временное распоряжение получателей средств федерального бюджета»; проект изменений в приказ Федерального казначейства от 17.10.2016 № 21н «О порядке открытия и ведения лицевых счетов территориальными органами Федерального казначейства»</w:t>
            </w:r>
          </w:p>
        </w:tc>
      </w:tr>
      <w:tr w:rsidR="002204D1" w:rsidRPr="00646574" w14:paraId="47EC0E38" w14:textId="77777777" w:rsidTr="00646574">
        <w:tc>
          <w:tcPr>
            <w:tcW w:w="1558" w:type="dxa"/>
          </w:tcPr>
          <w:p w14:paraId="024F867F" w14:textId="7193887D" w:rsidR="002204D1" w:rsidRPr="00646574" w:rsidRDefault="002204D1" w:rsidP="002204D1">
            <w:pPr>
              <w:pStyle w:val="GOSTTablenorm"/>
              <w:widowControl w:val="0"/>
              <w:rPr>
                <w:szCs w:val="22"/>
              </w:rPr>
            </w:pPr>
            <w:r w:rsidRPr="00646574">
              <w:rPr>
                <w:szCs w:val="22"/>
              </w:rPr>
              <w:lastRenderedPageBreak/>
              <w:t>Извещение об исполнении распоряжения о перечислении денежных средств на банковские карты «Мир» физических лиц</w:t>
            </w:r>
          </w:p>
        </w:tc>
        <w:tc>
          <w:tcPr>
            <w:tcW w:w="1189" w:type="dxa"/>
          </w:tcPr>
          <w:p w14:paraId="3FE754C8" w14:textId="43E824A9" w:rsidR="002204D1" w:rsidRPr="00646574" w:rsidRDefault="002204D1" w:rsidP="002204D1">
            <w:pPr>
              <w:pStyle w:val="GOSTTablenorm"/>
              <w:widowControl w:val="0"/>
              <w:rPr>
                <w:rFonts w:eastAsia="Calibri"/>
                <w:szCs w:val="22"/>
              </w:rPr>
            </w:pPr>
            <w:r w:rsidRPr="00646574">
              <w:rPr>
                <w:szCs w:val="22"/>
              </w:rPr>
              <w:t>Inf_OrderMir</w:t>
            </w:r>
          </w:p>
        </w:tc>
        <w:tc>
          <w:tcPr>
            <w:tcW w:w="573" w:type="dxa"/>
          </w:tcPr>
          <w:p w14:paraId="28AC61AA" w14:textId="3BD34DF9" w:rsidR="002204D1" w:rsidRPr="00646574" w:rsidRDefault="002204D1" w:rsidP="002204D1">
            <w:pPr>
              <w:pStyle w:val="GOSTTablenorm"/>
              <w:widowControl w:val="0"/>
              <w:rPr>
                <w:b/>
                <w:szCs w:val="22"/>
                <w:highlight w:val="green"/>
              </w:rPr>
            </w:pPr>
            <w:r w:rsidRPr="00646574">
              <w:rPr>
                <w:b/>
                <w:szCs w:val="22"/>
              </w:rPr>
              <w:t>IM</w:t>
            </w:r>
          </w:p>
        </w:tc>
        <w:tc>
          <w:tcPr>
            <w:tcW w:w="1190" w:type="dxa"/>
          </w:tcPr>
          <w:p w14:paraId="782B7B8A" w14:textId="3463167C" w:rsidR="002204D1" w:rsidRPr="00646574" w:rsidRDefault="002204D1" w:rsidP="002204D1">
            <w:pPr>
              <w:pStyle w:val="GOSTTablenorm"/>
              <w:widowControl w:val="0"/>
              <w:rPr>
                <w:szCs w:val="22"/>
              </w:rPr>
            </w:pPr>
            <w:r w:rsidRPr="00646574">
              <w:rPr>
                <w:szCs w:val="22"/>
              </w:rPr>
              <w:t>1.0</w:t>
            </w:r>
          </w:p>
        </w:tc>
        <w:tc>
          <w:tcPr>
            <w:tcW w:w="619" w:type="dxa"/>
          </w:tcPr>
          <w:p w14:paraId="372F5398" w14:textId="05CEE042" w:rsidR="002204D1" w:rsidRPr="00646574" w:rsidRDefault="002204D1" w:rsidP="002204D1">
            <w:pPr>
              <w:pStyle w:val="GOSTTablenorm"/>
              <w:widowControl w:val="0"/>
              <w:rPr>
                <w:szCs w:val="22"/>
              </w:rPr>
            </w:pPr>
            <w:r w:rsidRPr="00646574">
              <w:rPr>
                <w:szCs w:val="22"/>
              </w:rPr>
              <w:t>8</w:t>
            </w:r>
          </w:p>
        </w:tc>
        <w:tc>
          <w:tcPr>
            <w:tcW w:w="1190" w:type="dxa"/>
          </w:tcPr>
          <w:p w14:paraId="2DA6CECE" w14:textId="5165A43E" w:rsidR="002204D1" w:rsidRPr="00646574" w:rsidRDefault="002204D1" w:rsidP="002204D1">
            <w:pPr>
              <w:pStyle w:val="GOSTTablenorm"/>
              <w:widowControl w:val="0"/>
              <w:rPr>
                <w:szCs w:val="22"/>
              </w:rPr>
            </w:pPr>
            <w:r w:rsidRPr="00646574">
              <w:rPr>
                <w:szCs w:val="22"/>
              </w:rPr>
              <w:t>01.09.2017</w:t>
            </w:r>
          </w:p>
        </w:tc>
        <w:tc>
          <w:tcPr>
            <w:tcW w:w="1190" w:type="dxa"/>
          </w:tcPr>
          <w:p w14:paraId="73586D7B" w14:textId="435AB969" w:rsidR="002204D1" w:rsidRPr="00646574" w:rsidRDefault="002204D1" w:rsidP="002204D1">
            <w:pPr>
              <w:pStyle w:val="GOSTTablenorm"/>
              <w:widowControl w:val="0"/>
              <w:rPr>
                <w:szCs w:val="22"/>
              </w:rPr>
            </w:pPr>
            <w:r w:rsidRPr="00646574">
              <w:rPr>
                <w:szCs w:val="22"/>
              </w:rPr>
              <w:t>-</w:t>
            </w:r>
          </w:p>
        </w:tc>
        <w:tc>
          <w:tcPr>
            <w:tcW w:w="2119" w:type="dxa"/>
          </w:tcPr>
          <w:p w14:paraId="226CEDD0" w14:textId="528E0067" w:rsidR="002204D1" w:rsidRPr="00646574" w:rsidRDefault="002204D1" w:rsidP="002204D1">
            <w:pPr>
              <w:pStyle w:val="GOSTTablenorm"/>
              <w:widowControl w:val="0"/>
              <w:rPr>
                <w:szCs w:val="22"/>
              </w:rPr>
            </w:pPr>
            <w:r w:rsidRPr="00EF0FA1">
              <w:rPr>
                <w:szCs w:val="22"/>
              </w:rPr>
              <w:t xml:space="preserve">Приказ Федерального казначейства от 13 мая 2020 г. N 20н </w:t>
            </w:r>
            <w:r>
              <w:rPr>
                <w:szCs w:val="22"/>
              </w:rPr>
              <w:t>«</w:t>
            </w:r>
            <w:r w:rsidRPr="00EF0FA1">
              <w:rPr>
                <w:szCs w:val="22"/>
              </w:rPr>
              <w:t>Об утверждении Правил организации и функционирования системы казначейских платежей</w:t>
            </w:r>
            <w:r>
              <w:rPr>
                <w:szCs w:val="22"/>
              </w:rPr>
              <w:t>»</w:t>
            </w:r>
            <w:r w:rsidRPr="00646574">
              <w:rPr>
                <w:szCs w:val="22"/>
              </w:rPr>
              <w:t>; письмо Федерального казначейства от 28.08.2020 № 01-00-08/298</w:t>
            </w:r>
          </w:p>
        </w:tc>
      </w:tr>
      <w:tr w:rsidR="002204D1" w:rsidRPr="00646574" w14:paraId="7F4A4443" w14:textId="77777777" w:rsidTr="00646574">
        <w:tc>
          <w:tcPr>
            <w:tcW w:w="1558" w:type="dxa"/>
          </w:tcPr>
          <w:p w14:paraId="38563C94" w14:textId="0232A9C4" w:rsidR="002204D1" w:rsidRPr="00646574" w:rsidRDefault="002204D1" w:rsidP="002204D1">
            <w:pPr>
              <w:pStyle w:val="GOSTTablenorm"/>
              <w:widowControl w:val="0"/>
              <w:rPr>
                <w:szCs w:val="22"/>
              </w:rPr>
            </w:pPr>
            <w:r w:rsidRPr="00646574">
              <w:rPr>
                <w:szCs w:val="22"/>
              </w:rPr>
              <w:t xml:space="preserve">Справка об исполнении принятых на учет обязательств </w:t>
            </w:r>
            <w:r w:rsidRPr="00646574">
              <w:rPr>
                <w:szCs w:val="22"/>
              </w:rPr>
              <w:lastRenderedPageBreak/>
              <w:t>(ф. 0506602)</w:t>
            </w:r>
          </w:p>
        </w:tc>
        <w:tc>
          <w:tcPr>
            <w:tcW w:w="1189" w:type="dxa"/>
          </w:tcPr>
          <w:p w14:paraId="5F5EBC13" w14:textId="6CA762C5" w:rsidR="002204D1" w:rsidRPr="00646574" w:rsidRDefault="002204D1" w:rsidP="002204D1">
            <w:pPr>
              <w:pStyle w:val="GOSTTablenorm"/>
              <w:widowControl w:val="0"/>
              <w:rPr>
                <w:rFonts w:eastAsia="Calibri"/>
                <w:szCs w:val="22"/>
              </w:rPr>
            </w:pPr>
            <w:r w:rsidRPr="00646574">
              <w:rPr>
                <w:szCs w:val="22"/>
              </w:rPr>
              <w:lastRenderedPageBreak/>
              <w:t>MSC_REP_EXBO</w:t>
            </w:r>
          </w:p>
        </w:tc>
        <w:tc>
          <w:tcPr>
            <w:tcW w:w="573" w:type="dxa"/>
          </w:tcPr>
          <w:p w14:paraId="50621B97" w14:textId="6C8523F7" w:rsidR="002204D1" w:rsidRPr="00646574" w:rsidRDefault="002204D1" w:rsidP="002204D1">
            <w:pPr>
              <w:pStyle w:val="GOSTTablenorm"/>
              <w:widowControl w:val="0"/>
              <w:rPr>
                <w:b/>
                <w:szCs w:val="22"/>
              </w:rPr>
            </w:pPr>
            <w:r w:rsidRPr="00646574">
              <w:rPr>
                <w:b/>
                <w:szCs w:val="22"/>
                <w:lang w:val="en-US"/>
              </w:rPr>
              <w:t>PE</w:t>
            </w:r>
          </w:p>
        </w:tc>
        <w:tc>
          <w:tcPr>
            <w:tcW w:w="1190" w:type="dxa"/>
          </w:tcPr>
          <w:p w14:paraId="5EC93EE7" w14:textId="2919932E" w:rsidR="002204D1" w:rsidRPr="00646574" w:rsidRDefault="002204D1" w:rsidP="002204D1">
            <w:pPr>
              <w:pStyle w:val="GOSTTablenorm"/>
              <w:widowControl w:val="0"/>
              <w:rPr>
                <w:szCs w:val="22"/>
              </w:rPr>
            </w:pPr>
            <w:r w:rsidRPr="00646574">
              <w:rPr>
                <w:szCs w:val="22"/>
              </w:rPr>
              <w:t>3.0</w:t>
            </w:r>
          </w:p>
        </w:tc>
        <w:tc>
          <w:tcPr>
            <w:tcW w:w="619" w:type="dxa"/>
          </w:tcPr>
          <w:p w14:paraId="697F15F5" w14:textId="2ECD958F" w:rsidR="002204D1" w:rsidRPr="00646574" w:rsidRDefault="002204D1" w:rsidP="002204D1">
            <w:pPr>
              <w:pStyle w:val="GOSTTablenorm"/>
              <w:widowControl w:val="0"/>
              <w:rPr>
                <w:szCs w:val="22"/>
              </w:rPr>
            </w:pPr>
            <w:r w:rsidRPr="00646574">
              <w:rPr>
                <w:szCs w:val="22"/>
              </w:rPr>
              <w:t>8</w:t>
            </w:r>
          </w:p>
        </w:tc>
        <w:tc>
          <w:tcPr>
            <w:tcW w:w="1190" w:type="dxa"/>
          </w:tcPr>
          <w:p w14:paraId="4B7A4360" w14:textId="0A4844B0" w:rsidR="002204D1" w:rsidRPr="00646574" w:rsidRDefault="002204D1" w:rsidP="002204D1">
            <w:pPr>
              <w:pStyle w:val="GOSTTablenorm"/>
              <w:widowControl w:val="0"/>
              <w:rPr>
                <w:szCs w:val="22"/>
              </w:rPr>
            </w:pPr>
            <w:r w:rsidRPr="00646574">
              <w:rPr>
                <w:szCs w:val="22"/>
              </w:rPr>
              <w:t>01.0</w:t>
            </w:r>
            <w:r>
              <w:rPr>
                <w:szCs w:val="22"/>
              </w:rPr>
              <w:t>7</w:t>
            </w:r>
            <w:r w:rsidRPr="00646574">
              <w:rPr>
                <w:szCs w:val="22"/>
              </w:rPr>
              <w:t>.202</w:t>
            </w:r>
            <w:r>
              <w:rPr>
                <w:szCs w:val="22"/>
              </w:rPr>
              <w:t>5</w:t>
            </w:r>
          </w:p>
        </w:tc>
        <w:tc>
          <w:tcPr>
            <w:tcW w:w="1190" w:type="dxa"/>
          </w:tcPr>
          <w:p w14:paraId="2C779EE1" w14:textId="2DF4045B" w:rsidR="002204D1" w:rsidRPr="00646574" w:rsidRDefault="002204D1" w:rsidP="002204D1">
            <w:pPr>
              <w:pStyle w:val="GOSTTablenorm"/>
              <w:widowControl w:val="0"/>
              <w:rPr>
                <w:szCs w:val="22"/>
              </w:rPr>
            </w:pPr>
            <w:r>
              <w:rPr>
                <w:szCs w:val="22"/>
              </w:rPr>
              <w:t>30</w:t>
            </w:r>
            <w:r w:rsidRPr="00646574">
              <w:rPr>
                <w:szCs w:val="22"/>
              </w:rPr>
              <w:t>.</w:t>
            </w:r>
            <w:r>
              <w:rPr>
                <w:szCs w:val="22"/>
              </w:rPr>
              <w:t>06</w:t>
            </w:r>
            <w:r w:rsidRPr="00646574">
              <w:rPr>
                <w:szCs w:val="22"/>
              </w:rPr>
              <w:t>.2025</w:t>
            </w:r>
          </w:p>
        </w:tc>
        <w:tc>
          <w:tcPr>
            <w:tcW w:w="2119" w:type="dxa"/>
          </w:tcPr>
          <w:p w14:paraId="0416F1E3" w14:textId="00D972B8" w:rsidR="002204D1" w:rsidRPr="00646574" w:rsidRDefault="002204D1" w:rsidP="002204D1">
            <w:pPr>
              <w:pStyle w:val="GOSTTablenorm"/>
              <w:widowControl w:val="0"/>
              <w:rPr>
                <w:szCs w:val="22"/>
              </w:rPr>
            </w:pPr>
            <w:r w:rsidRPr="00646574">
              <w:rPr>
                <w:szCs w:val="22"/>
              </w:rPr>
              <w:t xml:space="preserve">Приказ МФ РФ от 30 октября 2020 г. № 258н «Об утверждении порядка учета </w:t>
            </w:r>
            <w:r w:rsidRPr="00646574">
              <w:rPr>
                <w:szCs w:val="22"/>
              </w:rPr>
              <w:lastRenderedPageBreak/>
              <w:t>бюджетных и денежных обязательств получателей средств федерального бюджета территориальными органами</w:t>
            </w:r>
            <w:r>
              <w:rPr>
                <w:szCs w:val="22"/>
              </w:rPr>
              <w:t xml:space="preserve"> </w:t>
            </w:r>
            <w:r w:rsidRPr="00646574">
              <w:rPr>
                <w:szCs w:val="22"/>
              </w:rPr>
              <w:t>федерального казначейства»</w:t>
            </w:r>
          </w:p>
        </w:tc>
      </w:tr>
      <w:tr w:rsidR="002204D1" w:rsidRPr="00646574" w14:paraId="6A9D4D92" w14:textId="77777777" w:rsidTr="00646574">
        <w:tc>
          <w:tcPr>
            <w:tcW w:w="1558" w:type="dxa"/>
          </w:tcPr>
          <w:p w14:paraId="67562B06" w14:textId="616C888A" w:rsidR="002204D1" w:rsidRPr="00646574" w:rsidRDefault="002204D1" w:rsidP="002204D1">
            <w:pPr>
              <w:pStyle w:val="GOSTTablenorm"/>
              <w:widowControl w:val="0"/>
              <w:rPr>
                <w:szCs w:val="22"/>
              </w:rPr>
            </w:pPr>
            <w:r w:rsidRPr="00646574">
              <w:rPr>
                <w:szCs w:val="22"/>
              </w:rPr>
              <w:lastRenderedPageBreak/>
              <w:t>Справка о неисполненных в отчетном финансовом году бюджетных обязательствах по государственным контрактам на поставку товаров, выполнение работ, оказание услуг и соглашениям (нормативным правовым актам) о предоставлении из федерального бюджета субсидий юридическим лицам</w:t>
            </w:r>
          </w:p>
        </w:tc>
        <w:tc>
          <w:tcPr>
            <w:tcW w:w="1189" w:type="dxa"/>
          </w:tcPr>
          <w:p w14:paraId="6FBD6ED3" w14:textId="1BBEEEED" w:rsidR="002204D1" w:rsidRPr="00646574" w:rsidRDefault="002204D1" w:rsidP="002204D1">
            <w:pPr>
              <w:pStyle w:val="GOSTTablenorm"/>
              <w:widowControl w:val="0"/>
              <w:rPr>
                <w:szCs w:val="22"/>
              </w:rPr>
            </w:pPr>
            <w:r w:rsidRPr="00646574">
              <w:rPr>
                <w:szCs w:val="22"/>
              </w:rPr>
              <w:t>MSC_REP_UNEXBO</w:t>
            </w:r>
          </w:p>
        </w:tc>
        <w:tc>
          <w:tcPr>
            <w:tcW w:w="573" w:type="dxa"/>
          </w:tcPr>
          <w:p w14:paraId="51519933" w14:textId="06E0B6F1" w:rsidR="002204D1" w:rsidRPr="00646574" w:rsidRDefault="002204D1" w:rsidP="002204D1">
            <w:pPr>
              <w:pStyle w:val="GOSTTablenorm"/>
              <w:widowControl w:val="0"/>
              <w:rPr>
                <w:b/>
                <w:szCs w:val="22"/>
              </w:rPr>
            </w:pPr>
            <w:r w:rsidRPr="00646574">
              <w:rPr>
                <w:b/>
                <w:szCs w:val="22"/>
              </w:rPr>
              <w:t>BV</w:t>
            </w:r>
          </w:p>
        </w:tc>
        <w:tc>
          <w:tcPr>
            <w:tcW w:w="1190" w:type="dxa"/>
          </w:tcPr>
          <w:p w14:paraId="426F1FCE" w14:textId="75D701E8" w:rsidR="002204D1" w:rsidRPr="00646574" w:rsidRDefault="002204D1" w:rsidP="002204D1">
            <w:pPr>
              <w:pStyle w:val="GOSTTablenorm"/>
              <w:widowControl w:val="0"/>
              <w:rPr>
                <w:szCs w:val="22"/>
              </w:rPr>
            </w:pPr>
            <w:r w:rsidRPr="00646574">
              <w:rPr>
                <w:szCs w:val="22"/>
              </w:rPr>
              <w:t>3.0</w:t>
            </w:r>
          </w:p>
        </w:tc>
        <w:tc>
          <w:tcPr>
            <w:tcW w:w="619" w:type="dxa"/>
          </w:tcPr>
          <w:p w14:paraId="3C23F95A" w14:textId="6F0FB06A" w:rsidR="002204D1" w:rsidRPr="00646574" w:rsidRDefault="002204D1" w:rsidP="002204D1">
            <w:pPr>
              <w:pStyle w:val="GOSTTablenorm"/>
              <w:widowControl w:val="0"/>
              <w:rPr>
                <w:szCs w:val="22"/>
              </w:rPr>
            </w:pPr>
            <w:r w:rsidRPr="00646574">
              <w:rPr>
                <w:szCs w:val="22"/>
              </w:rPr>
              <w:t>8</w:t>
            </w:r>
          </w:p>
        </w:tc>
        <w:tc>
          <w:tcPr>
            <w:tcW w:w="1190" w:type="dxa"/>
          </w:tcPr>
          <w:p w14:paraId="4B21D187" w14:textId="1097A0F8" w:rsidR="002204D1" w:rsidRPr="00646574" w:rsidRDefault="002204D1" w:rsidP="002204D1">
            <w:pPr>
              <w:pStyle w:val="GOSTTablenorm"/>
              <w:widowControl w:val="0"/>
              <w:rPr>
                <w:szCs w:val="22"/>
              </w:rPr>
            </w:pPr>
            <w:r w:rsidRPr="00646574">
              <w:rPr>
                <w:szCs w:val="22"/>
              </w:rPr>
              <w:t>08.02.2021</w:t>
            </w:r>
          </w:p>
        </w:tc>
        <w:tc>
          <w:tcPr>
            <w:tcW w:w="1190" w:type="dxa"/>
          </w:tcPr>
          <w:p w14:paraId="6B700E18" w14:textId="24071194" w:rsidR="002204D1" w:rsidRPr="00646574" w:rsidRDefault="002204D1" w:rsidP="002204D1">
            <w:pPr>
              <w:pStyle w:val="GOSTTablenorm"/>
              <w:widowControl w:val="0"/>
              <w:rPr>
                <w:szCs w:val="22"/>
              </w:rPr>
            </w:pPr>
            <w:r w:rsidRPr="00646574">
              <w:rPr>
                <w:szCs w:val="22"/>
              </w:rPr>
              <w:t>07.02.2021</w:t>
            </w:r>
          </w:p>
        </w:tc>
        <w:tc>
          <w:tcPr>
            <w:tcW w:w="2119" w:type="dxa"/>
          </w:tcPr>
          <w:p w14:paraId="44D997B1" w14:textId="33E9288C" w:rsidR="002204D1" w:rsidRPr="00646574" w:rsidRDefault="002204D1" w:rsidP="002204D1">
            <w:pPr>
              <w:pStyle w:val="GOSTTablenorm"/>
              <w:widowControl w:val="0"/>
              <w:rPr>
                <w:szCs w:val="22"/>
              </w:rPr>
            </w:pPr>
            <w:r w:rsidRPr="00646574">
              <w:rPr>
                <w:rStyle w:val="GOSTSymItalic"/>
                <w:i w:val="0"/>
                <w:szCs w:val="22"/>
              </w:rPr>
              <w:t>Приказ МФ РФ от 30 октября 2020 г. № 258н «Об утверждении порядка учета бюджетных и денежных обязательств получателей средств федерального бюджета территориальными органами</w:t>
            </w:r>
            <w:r>
              <w:rPr>
                <w:rStyle w:val="GOSTSymItalic"/>
                <w:i w:val="0"/>
                <w:szCs w:val="22"/>
              </w:rPr>
              <w:t xml:space="preserve"> </w:t>
            </w:r>
            <w:r w:rsidRPr="00646574">
              <w:rPr>
                <w:rStyle w:val="GOSTSymItalic"/>
                <w:i w:val="0"/>
                <w:szCs w:val="22"/>
              </w:rPr>
              <w:t>федерального казначейства»</w:t>
            </w:r>
          </w:p>
        </w:tc>
      </w:tr>
      <w:tr w:rsidR="002204D1" w:rsidRPr="00646574" w14:paraId="0BF3E191" w14:textId="77777777" w:rsidTr="00646574">
        <w:tc>
          <w:tcPr>
            <w:tcW w:w="1558" w:type="dxa"/>
          </w:tcPr>
          <w:p w14:paraId="6951F374" w14:textId="41F47F3E" w:rsidR="002204D1" w:rsidRPr="00646574" w:rsidRDefault="002204D1" w:rsidP="002204D1">
            <w:pPr>
              <w:pStyle w:val="GOSTTablenorm"/>
              <w:widowControl w:val="0"/>
              <w:rPr>
                <w:szCs w:val="22"/>
              </w:rPr>
            </w:pPr>
            <w:r w:rsidRPr="00646574">
              <w:rPr>
                <w:szCs w:val="22"/>
              </w:rPr>
              <w:t xml:space="preserve">Выписка из лицевого счета получателя бюджетных </w:t>
            </w:r>
            <w:r w:rsidRPr="00646574">
              <w:rPr>
                <w:szCs w:val="22"/>
              </w:rPr>
              <w:lastRenderedPageBreak/>
              <w:t xml:space="preserve">средств </w:t>
            </w:r>
          </w:p>
        </w:tc>
        <w:tc>
          <w:tcPr>
            <w:tcW w:w="1189" w:type="dxa"/>
          </w:tcPr>
          <w:p w14:paraId="07F594E4" w14:textId="5BC24663" w:rsidR="002204D1" w:rsidRPr="00646574" w:rsidRDefault="002204D1" w:rsidP="002204D1">
            <w:pPr>
              <w:pStyle w:val="GOSTTablenorm"/>
              <w:widowControl w:val="0"/>
              <w:rPr>
                <w:rStyle w:val="GOSTNormal0"/>
                <w:sz w:val="22"/>
                <w:szCs w:val="22"/>
                <w:lang w:val="en-US"/>
              </w:rPr>
            </w:pPr>
            <w:r w:rsidRPr="00646574">
              <w:rPr>
                <w:szCs w:val="22"/>
              </w:rPr>
              <w:lastRenderedPageBreak/>
              <w:t>VLS</w:t>
            </w:r>
            <w:r w:rsidRPr="00646574">
              <w:rPr>
                <w:szCs w:val="22"/>
                <w:lang w:val="en-US"/>
              </w:rPr>
              <w:t>_</w:t>
            </w:r>
            <w:r w:rsidRPr="00646574">
              <w:rPr>
                <w:szCs w:val="22"/>
              </w:rPr>
              <w:t>REPORT</w:t>
            </w:r>
            <w:r w:rsidRPr="00646574">
              <w:rPr>
                <w:szCs w:val="22"/>
                <w:lang w:val="en-US"/>
              </w:rPr>
              <w:t>_0531759</w:t>
            </w:r>
          </w:p>
        </w:tc>
        <w:tc>
          <w:tcPr>
            <w:tcW w:w="573" w:type="dxa"/>
          </w:tcPr>
          <w:p w14:paraId="735DA9F2" w14:textId="47132E23" w:rsidR="002204D1" w:rsidRPr="00646574" w:rsidRDefault="002204D1" w:rsidP="002204D1">
            <w:pPr>
              <w:pStyle w:val="GOSTTablenorm"/>
              <w:widowControl w:val="0"/>
              <w:rPr>
                <w:b/>
                <w:szCs w:val="22"/>
              </w:rPr>
            </w:pPr>
            <w:r w:rsidRPr="00646574">
              <w:rPr>
                <w:b/>
                <w:szCs w:val="22"/>
                <w:lang w:val="en-US"/>
              </w:rPr>
              <w:t>VP</w:t>
            </w:r>
          </w:p>
        </w:tc>
        <w:tc>
          <w:tcPr>
            <w:tcW w:w="1190" w:type="dxa"/>
          </w:tcPr>
          <w:p w14:paraId="6B4D8ED0" w14:textId="45DDDD51" w:rsidR="002204D1" w:rsidRPr="00646574" w:rsidRDefault="002204D1" w:rsidP="002204D1">
            <w:pPr>
              <w:pStyle w:val="GOSTTablenorm"/>
              <w:widowControl w:val="0"/>
              <w:rPr>
                <w:szCs w:val="22"/>
              </w:rPr>
            </w:pPr>
            <w:r w:rsidRPr="00646574">
              <w:rPr>
                <w:szCs w:val="22"/>
              </w:rPr>
              <w:t>3.0</w:t>
            </w:r>
          </w:p>
        </w:tc>
        <w:tc>
          <w:tcPr>
            <w:tcW w:w="619" w:type="dxa"/>
          </w:tcPr>
          <w:p w14:paraId="196CC2F7" w14:textId="63F9A724" w:rsidR="002204D1" w:rsidRPr="00646574" w:rsidRDefault="002204D1" w:rsidP="002204D1">
            <w:pPr>
              <w:pStyle w:val="GOSTTablenorm"/>
              <w:widowControl w:val="0"/>
              <w:rPr>
                <w:szCs w:val="22"/>
              </w:rPr>
            </w:pPr>
            <w:r w:rsidRPr="00646574">
              <w:rPr>
                <w:szCs w:val="22"/>
              </w:rPr>
              <w:t>9</w:t>
            </w:r>
          </w:p>
        </w:tc>
        <w:tc>
          <w:tcPr>
            <w:tcW w:w="1190" w:type="dxa"/>
          </w:tcPr>
          <w:p w14:paraId="7C804BE1" w14:textId="309C0CD4" w:rsidR="002204D1" w:rsidRPr="00646574" w:rsidRDefault="002204D1" w:rsidP="002204D1">
            <w:pPr>
              <w:pStyle w:val="GOSTTablenorm"/>
              <w:widowControl w:val="0"/>
              <w:rPr>
                <w:szCs w:val="22"/>
              </w:rPr>
            </w:pPr>
            <w:r w:rsidRPr="00646574">
              <w:rPr>
                <w:szCs w:val="22"/>
              </w:rPr>
              <w:t>11.09.2023</w:t>
            </w:r>
          </w:p>
        </w:tc>
        <w:tc>
          <w:tcPr>
            <w:tcW w:w="1190" w:type="dxa"/>
          </w:tcPr>
          <w:p w14:paraId="60EBE1E2" w14:textId="6DA4EC77" w:rsidR="002204D1" w:rsidRPr="00646574" w:rsidRDefault="002204D1" w:rsidP="002204D1">
            <w:pPr>
              <w:pStyle w:val="GOSTTablenorm"/>
              <w:widowControl w:val="0"/>
              <w:rPr>
                <w:szCs w:val="22"/>
              </w:rPr>
            </w:pPr>
            <w:r w:rsidRPr="00646574">
              <w:rPr>
                <w:szCs w:val="22"/>
              </w:rPr>
              <w:t>10.09.2023</w:t>
            </w:r>
          </w:p>
        </w:tc>
        <w:tc>
          <w:tcPr>
            <w:tcW w:w="2119" w:type="dxa"/>
          </w:tcPr>
          <w:p w14:paraId="544591B6" w14:textId="6B108E0F" w:rsidR="002204D1" w:rsidRPr="00646574" w:rsidRDefault="002204D1" w:rsidP="002204D1">
            <w:pPr>
              <w:pStyle w:val="GOSTTablenorm"/>
              <w:widowControl w:val="0"/>
              <w:rPr>
                <w:szCs w:val="22"/>
              </w:rPr>
            </w:pPr>
            <w:r w:rsidRPr="00646574">
              <w:rPr>
                <w:szCs w:val="22"/>
              </w:rPr>
              <w:t xml:space="preserve">Приказ Федерального казначейства от 17.10.2016 №21н «О порядке открытия и </w:t>
            </w:r>
            <w:r w:rsidRPr="00646574">
              <w:rPr>
                <w:szCs w:val="22"/>
              </w:rPr>
              <w:lastRenderedPageBreak/>
              <w:t>ведения лицевых счетов территориальными органами Федерального казначейства» (ред. 28.06.2021)</w:t>
            </w:r>
          </w:p>
        </w:tc>
      </w:tr>
      <w:tr w:rsidR="002204D1" w:rsidRPr="00646574" w14:paraId="3CDE0C06" w14:textId="77777777" w:rsidTr="00646574">
        <w:tc>
          <w:tcPr>
            <w:tcW w:w="1558" w:type="dxa"/>
          </w:tcPr>
          <w:p w14:paraId="5C1B3C53" w14:textId="7526C6F6" w:rsidR="002204D1" w:rsidRPr="00646574" w:rsidRDefault="002204D1" w:rsidP="002204D1">
            <w:pPr>
              <w:pStyle w:val="GOSTTablenorm"/>
              <w:widowControl w:val="0"/>
              <w:rPr>
                <w:szCs w:val="22"/>
              </w:rPr>
            </w:pPr>
            <w:r w:rsidRPr="00646574">
              <w:rPr>
                <w:szCs w:val="22"/>
              </w:rPr>
              <w:lastRenderedPageBreak/>
              <w:t xml:space="preserve">Отчет о состоянии лицевого счета получателя бюджетных средств </w:t>
            </w:r>
          </w:p>
        </w:tc>
        <w:tc>
          <w:tcPr>
            <w:tcW w:w="1189" w:type="dxa"/>
          </w:tcPr>
          <w:p w14:paraId="1BE63277" w14:textId="6BABD2C3" w:rsidR="002204D1" w:rsidRPr="00646574" w:rsidRDefault="002204D1" w:rsidP="002204D1">
            <w:pPr>
              <w:pStyle w:val="GOSTTablenorm"/>
              <w:widowControl w:val="0"/>
              <w:rPr>
                <w:rStyle w:val="GOSTNormal0"/>
                <w:sz w:val="22"/>
                <w:szCs w:val="22"/>
                <w:lang w:val="en-US"/>
              </w:rPr>
            </w:pPr>
            <w:r w:rsidRPr="00646574">
              <w:rPr>
                <w:szCs w:val="22"/>
              </w:rPr>
              <w:t>VLS</w:t>
            </w:r>
            <w:r w:rsidRPr="00646574">
              <w:rPr>
                <w:szCs w:val="22"/>
                <w:lang w:val="en-US"/>
              </w:rPr>
              <w:t>_</w:t>
            </w:r>
            <w:r w:rsidRPr="00646574">
              <w:rPr>
                <w:szCs w:val="22"/>
              </w:rPr>
              <w:t>REPORT</w:t>
            </w:r>
            <w:r w:rsidRPr="00646574">
              <w:rPr>
                <w:szCs w:val="22"/>
                <w:lang w:val="en-US"/>
              </w:rPr>
              <w:t>_0531786</w:t>
            </w:r>
          </w:p>
        </w:tc>
        <w:tc>
          <w:tcPr>
            <w:tcW w:w="573" w:type="dxa"/>
          </w:tcPr>
          <w:p w14:paraId="692AD1CD" w14:textId="39C1655F" w:rsidR="002204D1" w:rsidRPr="00646574" w:rsidRDefault="002204D1" w:rsidP="002204D1">
            <w:pPr>
              <w:pStyle w:val="GOSTTablenorm"/>
              <w:widowControl w:val="0"/>
              <w:rPr>
                <w:b/>
                <w:szCs w:val="22"/>
              </w:rPr>
            </w:pPr>
            <w:r w:rsidRPr="00646574">
              <w:rPr>
                <w:b/>
                <w:szCs w:val="22"/>
                <w:lang w:val="en-US"/>
              </w:rPr>
              <w:t>LO</w:t>
            </w:r>
          </w:p>
        </w:tc>
        <w:tc>
          <w:tcPr>
            <w:tcW w:w="1190" w:type="dxa"/>
          </w:tcPr>
          <w:p w14:paraId="2ABF85C2" w14:textId="4B5AC1F5" w:rsidR="002204D1" w:rsidRPr="00646574" w:rsidRDefault="002204D1" w:rsidP="002204D1">
            <w:pPr>
              <w:pStyle w:val="GOSTTablenorm"/>
              <w:widowControl w:val="0"/>
              <w:rPr>
                <w:szCs w:val="22"/>
              </w:rPr>
            </w:pPr>
            <w:r w:rsidRPr="00646574">
              <w:rPr>
                <w:szCs w:val="22"/>
              </w:rPr>
              <w:t>2.0</w:t>
            </w:r>
          </w:p>
        </w:tc>
        <w:tc>
          <w:tcPr>
            <w:tcW w:w="619" w:type="dxa"/>
          </w:tcPr>
          <w:p w14:paraId="107B269E" w14:textId="1386922B" w:rsidR="002204D1" w:rsidRPr="00646574" w:rsidRDefault="002204D1" w:rsidP="002204D1">
            <w:pPr>
              <w:pStyle w:val="GOSTTablenorm"/>
              <w:widowControl w:val="0"/>
              <w:rPr>
                <w:szCs w:val="22"/>
              </w:rPr>
            </w:pPr>
            <w:r w:rsidRPr="00646574">
              <w:rPr>
                <w:szCs w:val="22"/>
              </w:rPr>
              <w:t>9</w:t>
            </w:r>
          </w:p>
        </w:tc>
        <w:tc>
          <w:tcPr>
            <w:tcW w:w="1190" w:type="dxa"/>
          </w:tcPr>
          <w:p w14:paraId="5F852548" w14:textId="7FA0BC68" w:rsidR="002204D1" w:rsidRPr="00646574" w:rsidRDefault="002204D1" w:rsidP="002204D1">
            <w:pPr>
              <w:pStyle w:val="GOSTTablenorm"/>
              <w:widowControl w:val="0"/>
              <w:rPr>
                <w:szCs w:val="22"/>
              </w:rPr>
            </w:pPr>
            <w:r w:rsidRPr="00646574">
              <w:rPr>
                <w:szCs w:val="22"/>
              </w:rPr>
              <w:t>01.01.2021</w:t>
            </w:r>
          </w:p>
        </w:tc>
        <w:tc>
          <w:tcPr>
            <w:tcW w:w="1190" w:type="dxa"/>
          </w:tcPr>
          <w:p w14:paraId="11F4299B" w14:textId="5468E1D5" w:rsidR="002204D1" w:rsidRPr="00646574" w:rsidRDefault="002204D1" w:rsidP="002204D1">
            <w:pPr>
              <w:pStyle w:val="GOSTTablenorm"/>
              <w:widowControl w:val="0"/>
              <w:rPr>
                <w:szCs w:val="22"/>
              </w:rPr>
            </w:pPr>
            <w:r w:rsidRPr="00646574">
              <w:rPr>
                <w:szCs w:val="22"/>
              </w:rPr>
              <w:t>31.12.2020</w:t>
            </w:r>
          </w:p>
        </w:tc>
        <w:tc>
          <w:tcPr>
            <w:tcW w:w="2119" w:type="dxa"/>
          </w:tcPr>
          <w:p w14:paraId="5EECC8BE" w14:textId="56AC928D" w:rsidR="002204D1" w:rsidRPr="00646574" w:rsidRDefault="002204D1" w:rsidP="002204D1">
            <w:pPr>
              <w:pStyle w:val="GOSTTablenorm"/>
              <w:widowControl w:val="0"/>
              <w:rPr>
                <w:szCs w:val="22"/>
              </w:rPr>
            </w:pPr>
            <w:r w:rsidRPr="00646574">
              <w:rPr>
                <w:szCs w:val="22"/>
              </w:rPr>
              <w:t>Приказ Федерального казначейства от 17.10.2016 №21н «О порядке открытия и ведения лицевых счетов территориальными органами Федерального казначейства» (ред. 28.06.2021)</w:t>
            </w:r>
          </w:p>
        </w:tc>
      </w:tr>
      <w:tr w:rsidR="002204D1" w:rsidRPr="00646574" w14:paraId="74CC4EEB" w14:textId="77777777" w:rsidTr="00646574">
        <w:tc>
          <w:tcPr>
            <w:tcW w:w="1558" w:type="dxa"/>
          </w:tcPr>
          <w:p w14:paraId="061ED337" w14:textId="357F13D3" w:rsidR="002204D1" w:rsidRPr="00646574" w:rsidRDefault="002204D1" w:rsidP="002204D1">
            <w:pPr>
              <w:pStyle w:val="GOSTTablenorm"/>
              <w:widowControl w:val="0"/>
              <w:rPr>
                <w:szCs w:val="22"/>
              </w:rPr>
            </w:pPr>
            <w:r w:rsidRPr="00646574">
              <w:rPr>
                <w:szCs w:val="22"/>
              </w:rPr>
              <w:t xml:space="preserve">Приложение к выписке из лицевого счета получателя бюджетных средств </w:t>
            </w:r>
          </w:p>
        </w:tc>
        <w:tc>
          <w:tcPr>
            <w:tcW w:w="1189" w:type="dxa"/>
          </w:tcPr>
          <w:p w14:paraId="67998BDE" w14:textId="67284F01" w:rsidR="002204D1" w:rsidRPr="00646574" w:rsidRDefault="002204D1" w:rsidP="002204D1">
            <w:pPr>
              <w:pStyle w:val="GOSTTablenorm"/>
              <w:widowControl w:val="0"/>
              <w:rPr>
                <w:rStyle w:val="GOSTNormal0"/>
                <w:sz w:val="22"/>
                <w:szCs w:val="22"/>
                <w:lang w:val="en-US"/>
              </w:rPr>
            </w:pPr>
            <w:r w:rsidRPr="00646574">
              <w:rPr>
                <w:szCs w:val="22"/>
              </w:rPr>
              <w:t>VLS</w:t>
            </w:r>
            <w:r w:rsidRPr="00646574">
              <w:rPr>
                <w:szCs w:val="22"/>
                <w:lang w:val="en-US"/>
              </w:rPr>
              <w:t>_</w:t>
            </w:r>
            <w:r w:rsidRPr="00646574">
              <w:rPr>
                <w:szCs w:val="22"/>
              </w:rPr>
              <w:t>REPORT</w:t>
            </w:r>
            <w:r w:rsidRPr="00646574">
              <w:rPr>
                <w:szCs w:val="22"/>
                <w:lang w:val="en-US"/>
              </w:rPr>
              <w:t>_0531778</w:t>
            </w:r>
          </w:p>
        </w:tc>
        <w:tc>
          <w:tcPr>
            <w:tcW w:w="573" w:type="dxa"/>
          </w:tcPr>
          <w:p w14:paraId="0897A7E8" w14:textId="106BD2E6" w:rsidR="002204D1" w:rsidRPr="00646574" w:rsidRDefault="002204D1" w:rsidP="002204D1">
            <w:pPr>
              <w:pStyle w:val="GOSTTablenorm"/>
              <w:widowControl w:val="0"/>
              <w:rPr>
                <w:b/>
                <w:szCs w:val="22"/>
              </w:rPr>
            </w:pPr>
            <w:r w:rsidRPr="00646574">
              <w:rPr>
                <w:b/>
                <w:szCs w:val="22"/>
                <w:lang w:val="en-US"/>
              </w:rPr>
              <w:t>PB</w:t>
            </w:r>
          </w:p>
        </w:tc>
        <w:tc>
          <w:tcPr>
            <w:tcW w:w="1190" w:type="dxa"/>
          </w:tcPr>
          <w:p w14:paraId="3D11241B" w14:textId="13868CDC" w:rsidR="002204D1" w:rsidRPr="00646574" w:rsidRDefault="002204D1" w:rsidP="002204D1">
            <w:pPr>
              <w:pStyle w:val="GOSTTablenorm"/>
              <w:widowControl w:val="0"/>
              <w:rPr>
                <w:szCs w:val="22"/>
              </w:rPr>
            </w:pPr>
            <w:r w:rsidRPr="00646574">
              <w:rPr>
                <w:szCs w:val="22"/>
              </w:rPr>
              <w:t>2.0</w:t>
            </w:r>
          </w:p>
        </w:tc>
        <w:tc>
          <w:tcPr>
            <w:tcW w:w="619" w:type="dxa"/>
          </w:tcPr>
          <w:p w14:paraId="55A2FBD2" w14:textId="666B52F1" w:rsidR="002204D1" w:rsidRPr="00646574" w:rsidRDefault="002204D1" w:rsidP="002204D1">
            <w:pPr>
              <w:pStyle w:val="GOSTTablenorm"/>
              <w:widowControl w:val="0"/>
              <w:rPr>
                <w:szCs w:val="22"/>
              </w:rPr>
            </w:pPr>
            <w:r w:rsidRPr="00646574">
              <w:rPr>
                <w:szCs w:val="22"/>
              </w:rPr>
              <w:t>9</w:t>
            </w:r>
          </w:p>
        </w:tc>
        <w:tc>
          <w:tcPr>
            <w:tcW w:w="1190" w:type="dxa"/>
          </w:tcPr>
          <w:p w14:paraId="68A38339" w14:textId="633CE162" w:rsidR="002204D1" w:rsidRPr="00646574" w:rsidRDefault="002204D1" w:rsidP="002204D1">
            <w:pPr>
              <w:pStyle w:val="GOSTTablenorm"/>
              <w:widowControl w:val="0"/>
              <w:rPr>
                <w:szCs w:val="22"/>
              </w:rPr>
            </w:pPr>
            <w:r w:rsidRPr="00646574">
              <w:rPr>
                <w:szCs w:val="22"/>
              </w:rPr>
              <w:t>01.01.2021</w:t>
            </w:r>
          </w:p>
        </w:tc>
        <w:tc>
          <w:tcPr>
            <w:tcW w:w="1190" w:type="dxa"/>
          </w:tcPr>
          <w:p w14:paraId="63EE1D0A" w14:textId="319F653D" w:rsidR="002204D1" w:rsidRPr="00646574" w:rsidRDefault="002204D1" w:rsidP="002204D1">
            <w:pPr>
              <w:pStyle w:val="GOSTTablenorm"/>
              <w:widowControl w:val="0"/>
              <w:rPr>
                <w:szCs w:val="22"/>
              </w:rPr>
            </w:pPr>
            <w:r w:rsidRPr="00646574">
              <w:rPr>
                <w:szCs w:val="22"/>
              </w:rPr>
              <w:t>31.12.2020</w:t>
            </w:r>
          </w:p>
        </w:tc>
        <w:tc>
          <w:tcPr>
            <w:tcW w:w="2119" w:type="dxa"/>
          </w:tcPr>
          <w:p w14:paraId="40DCE1B9" w14:textId="4AFB9992" w:rsidR="002204D1" w:rsidRPr="00646574" w:rsidRDefault="002204D1" w:rsidP="002204D1">
            <w:pPr>
              <w:pStyle w:val="GOSTTablenorm"/>
              <w:widowControl w:val="0"/>
              <w:rPr>
                <w:szCs w:val="22"/>
              </w:rPr>
            </w:pPr>
            <w:r w:rsidRPr="00646574">
              <w:rPr>
                <w:szCs w:val="22"/>
              </w:rPr>
              <w:t>Приказ Федерального казначейства от 17.10.2016 №21н «О порядке открытия и ведения лицевых счетов территориальными органами Федерального казначейства» (ред. 28.06.2021)</w:t>
            </w:r>
          </w:p>
        </w:tc>
      </w:tr>
      <w:tr w:rsidR="002204D1" w:rsidRPr="00646574" w14:paraId="06D125C1" w14:textId="77777777" w:rsidTr="00646574">
        <w:tc>
          <w:tcPr>
            <w:tcW w:w="1558" w:type="dxa"/>
          </w:tcPr>
          <w:p w14:paraId="4E84C807" w14:textId="5FFF43E5" w:rsidR="002204D1" w:rsidRPr="00646574" w:rsidRDefault="002204D1" w:rsidP="002204D1">
            <w:pPr>
              <w:pStyle w:val="GOSTTablenorm"/>
              <w:widowControl w:val="0"/>
              <w:rPr>
                <w:szCs w:val="22"/>
              </w:rPr>
            </w:pPr>
            <w:r w:rsidRPr="00646574">
              <w:rPr>
                <w:szCs w:val="22"/>
              </w:rPr>
              <w:t>Выписка из лицевого счета администратора источников финансирования дефицита бюджета</w:t>
            </w:r>
          </w:p>
        </w:tc>
        <w:tc>
          <w:tcPr>
            <w:tcW w:w="1189" w:type="dxa"/>
          </w:tcPr>
          <w:p w14:paraId="56FA864A" w14:textId="5EDC98CF" w:rsidR="002204D1" w:rsidRPr="00646574" w:rsidRDefault="002204D1" w:rsidP="002204D1">
            <w:pPr>
              <w:pStyle w:val="GOSTTablenorm"/>
              <w:widowControl w:val="0"/>
              <w:rPr>
                <w:szCs w:val="22"/>
              </w:rPr>
            </w:pPr>
            <w:r w:rsidRPr="00646574">
              <w:rPr>
                <w:szCs w:val="22"/>
              </w:rPr>
              <w:t>VLS_REPORT_0531764</w:t>
            </w:r>
          </w:p>
        </w:tc>
        <w:tc>
          <w:tcPr>
            <w:tcW w:w="573" w:type="dxa"/>
          </w:tcPr>
          <w:p w14:paraId="63FEA53D" w14:textId="4FDF1743" w:rsidR="002204D1" w:rsidRPr="00646574" w:rsidRDefault="002204D1" w:rsidP="002204D1">
            <w:pPr>
              <w:pStyle w:val="GOSTTablenorm"/>
              <w:widowControl w:val="0"/>
              <w:rPr>
                <w:b/>
                <w:szCs w:val="22"/>
              </w:rPr>
            </w:pPr>
            <w:r w:rsidRPr="00646574">
              <w:rPr>
                <w:b/>
                <w:szCs w:val="22"/>
                <w:lang w:val="en-US"/>
              </w:rPr>
              <w:t>VA</w:t>
            </w:r>
          </w:p>
        </w:tc>
        <w:tc>
          <w:tcPr>
            <w:tcW w:w="1190" w:type="dxa"/>
          </w:tcPr>
          <w:p w14:paraId="3B1605A1" w14:textId="3C8C4BEB" w:rsidR="002204D1" w:rsidRPr="00646574" w:rsidRDefault="002204D1" w:rsidP="002204D1">
            <w:pPr>
              <w:pStyle w:val="GOSTTablenorm"/>
              <w:widowControl w:val="0"/>
              <w:rPr>
                <w:szCs w:val="22"/>
              </w:rPr>
            </w:pPr>
            <w:r w:rsidRPr="00646574">
              <w:rPr>
                <w:szCs w:val="22"/>
              </w:rPr>
              <w:t>3.0</w:t>
            </w:r>
          </w:p>
        </w:tc>
        <w:tc>
          <w:tcPr>
            <w:tcW w:w="619" w:type="dxa"/>
          </w:tcPr>
          <w:p w14:paraId="56E2BD9D" w14:textId="15132954" w:rsidR="002204D1" w:rsidRPr="00646574" w:rsidRDefault="002204D1" w:rsidP="002204D1">
            <w:pPr>
              <w:pStyle w:val="GOSTTablenorm"/>
              <w:widowControl w:val="0"/>
              <w:rPr>
                <w:szCs w:val="22"/>
              </w:rPr>
            </w:pPr>
            <w:r w:rsidRPr="00646574">
              <w:rPr>
                <w:szCs w:val="22"/>
              </w:rPr>
              <w:t>9</w:t>
            </w:r>
          </w:p>
        </w:tc>
        <w:tc>
          <w:tcPr>
            <w:tcW w:w="1190" w:type="dxa"/>
          </w:tcPr>
          <w:p w14:paraId="53911EDA" w14:textId="2EAB6F68" w:rsidR="002204D1" w:rsidRPr="00646574" w:rsidRDefault="002204D1" w:rsidP="002204D1">
            <w:pPr>
              <w:pStyle w:val="GOSTTablenorm"/>
              <w:widowControl w:val="0"/>
              <w:rPr>
                <w:szCs w:val="22"/>
              </w:rPr>
            </w:pPr>
            <w:r w:rsidRPr="00646574">
              <w:rPr>
                <w:szCs w:val="22"/>
              </w:rPr>
              <w:t>11.09.2023</w:t>
            </w:r>
          </w:p>
        </w:tc>
        <w:tc>
          <w:tcPr>
            <w:tcW w:w="1190" w:type="dxa"/>
          </w:tcPr>
          <w:p w14:paraId="015983D7" w14:textId="01DDAA0C" w:rsidR="002204D1" w:rsidRPr="00646574" w:rsidRDefault="002204D1" w:rsidP="002204D1">
            <w:pPr>
              <w:pStyle w:val="GOSTTablenorm"/>
              <w:widowControl w:val="0"/>
              <w:rPr>
                <w:szCs w:val="22"/>
              </w:rPr>
            </w:pPr>
            <w:r w:rsidRPr="00646574">
              <w:rPr>
                <w:szCs w:val="22"/>
              </w:rPr>
              <w:t>10.09.2023</w:t>
            </w:r>
          </w:p>
        </w:tc>
        <w:tc>
          <w:tcPr>
            <w:tcW w:w="2119" w:type="dxa"/>
          </w:tcPr>
          <w:p w14:paraId="62237F22" w14:textId="2FD149DB" w:rsidR="002204D1" w:rsidRPr="00646574" w:rsidRDefault="002204D1" w:rsidP="002204D1">
            <w:pPr>
              <w:widowControl w:val="0"/>
              <w:spacing w:before="60" w:after="60"/>
              <w:ind w:left="57" w:right="57" w:firstLine="0"/>
              <w:contextualSpacing/>
              <w:rPr>
                <w:sz w:val="22"/>
                <w:szCs w:val="22"/>
              </w:rPr>
            </w:pPr>
            <w:r w:rsidRPr="00646574">
              <w:rPr>
                <w:sz w:val="22"/>
                <w:szCs w:val="22"/>
              </w:rPr>
              <w:t>Приказ Федерального казначейства от 17.10.2016 №21н «О порядке открытия и ведения лицевых счетов территориальными органами Федерального казначейства» (ред. 28.06.2021)</w:t>
            </w:r>
          </w:p>
        </w:tc>
      </w:tr>
      <w:tr w:rsidR="002204D1" w:rsidRPr="00646574" w14:paraId="05C8C3D4" w14:textId="77777777" w:rsidTr="00646574">
        <w:tc>
          <w:tcPr>
            <w:tcW w:w="1558" w:type="dxa"/>
          </w:tcPr>
          <w:p w14:paraId="653360C3" w14:textId="02AFB8B3" w:rsidR="002204D1" w:rsidRPr="00646574" w:rsidRDefault="002204D1" w:rsidP="002204D1">
            <w:pPr>
              <w:pStyle w:val="GOSTTablenorm"/>
              <w:widowControl w:val="0"/>
              <w:rPr>
                <w:szCs w:val="22"/>
              </w:rPr>
            </w:pPr>
            <w:r w:rsidRPr="00646574">
              <w:rPr>
                <w:szCs w:val="22"/>
              </w:rPr>
              <w:lastRenderedPageBreak/>
              <w:t>Выписка из лицевого счета иного ПБС</w:t>
            </w:r>
          </w:p>
        </w:tc>
        <w:tc>
          <w:tcPr>
            <w:tcW w:w="1189" w:type="dxa"/>
          </w:tcPr>
          <w:p w14:paraId="7F1409D4" w14:textId="2A4D6805" w:rsidR="002204D1" w:rsidRPr="00646574" w:rsidRDefault="002204D1" w:rsidP="002204D1">
            <w:pPr>
              <w:pStyle w:val="GOSTTablenorm"/>
              <w:widowControl w:val="0"/>
              <w:rPr>
                <w:szCs w:val="22"/>
              </w:rPr>
            </w:pPr>
            <w:r w:rsidRPr="00646574">
              <w:rPr>
                <w:szCs w:val="22"/>
              </w:rPr>
              <w:t>VLS_REPORT_0531765</w:t>
            </w:r>
          </w:p>
        </w:tc>
        <w:tc>
          <w:tcPr>
            <w:tcW w:w="573" w:type="dxa"/>
          </w:tcPr>
          <w:p w14:paraId="3ECA06EC" w14:textId="769C5C1C" w:rsidR="002204D1" w:rsidRPr="00646574" w:rsidRDefault="002204D1" w:rsidP="002204D1">
            <w:pPr>
              <w:pStyle w:val="GOSTTablenorm"/>
              <w:widowControl w:val="0"/>
              <w:rPr>
                <w:b/>
                <w:szCs w:val="22"/>
              </w:rPr>
            </w:pPr>
            <w:r w:rsidRPr="00646574">
              <w:rPr>
                <w:b/>
                <w:szCs w:val="22"/>
                <w:lang w:val="en-US"/>
              </w:rPr>
              <w:t>BI</w:t>
            </w:r>
          </w:p>
        </w:tc>
        <w:tc>
          <w:tcPr>
            <w:tcW w:w="1190" w:type="dxa"/>
          </w:tcPr>
          <w:p w14:paraId="67785DC7" w14:textId="67869C46" w:rsidR="002204D1" w:rsidRPr="00646574" w:rsidRDefault="002204D1" w:rsidP="002204D1">
            <w:pPr>
              <w:pStyle w:val="GOSTTablenorm"/>
              <w:widowControl w:val="0"/>
              <w:rPr>
                <w:szCs w:val="22"/>
              </w:rPr>
            </w:pPr>
            <w:r w:rsidRPr="00646574">
              <w:rPr>
                <w:szCs w:val="22"/>
              </w:rPr>
              <w:t>3.0</w:t>
            </w:r>
          </w:p>
        </w:tc>
        <w:tc>
          <w:tcPr>
            <w:tcW w:w="619" w:type="dxa"/>
          </w:tcPr>
          <w:p w14:paraId="0FB29787" w14:textId="30EE2818" w:rsidR="002204D1" w:rsidRPr="00646574" w:rsidRDefault="002204D1" w:rsidP="002204D1">
            <w:pPr>
              <w:pStyle w:val="GOSTTablenorm"/>
              <w:widowControl w:val="0"/>
              <w:rPr>
                <w:szCs w:val="22"/>
              </w:rPr>
            </w:pPr>
            <w:r w:rsidRPr="00646574">
              <w:rPr>
                <w:szCs w:val="22"/>
              </w:rPr>
              <w:t>9</w:t>
            </w:r>
          </w:p>
        </w:tc>
        <w:tc>
          <w:tcPr>
            <w:tcW w:w="1190" w:type="dxa"/>
          </w:tcPr>
          <w:p w14:paraId="516BCFA9" w14:textId="7B63112D" w:rsidR="002204D1" w:rsidRPr="00646574" w:rsidRDefault="002204D1" w:rsidP="002204D1">
            <w:pPr>
              <w:pStyle w:val="GOSTTablenorm"/>
              <w:widowControl w:val="0"/>
              <w:rPr>
                <w:szCs w:val="22"/>
              </w:rPr>
            </w:pPr>
            <w:r w:rsidRPr="00646574">
              <w:rPr>
                <w:szCs w:val="22"/>
              </w:rPr>
              <w:t>11.09.2023</w:t>
            </w:r>
          </w:p>
        </w:tc>
        <w:tc>
          <w:tcPr>
            <w:tcW w:w="1190" w:type="dxa"/>
          </w:tcPr>
          <w:p w14:paraId="300A7A63" w14:textId="2296F7B1" w:rsidR="002204D1" w:rsidRPr="00646574" w:rsidRDefault="002204D1" w:rsidP="002204D1">
            <w:pPr>
              <w:pStyle w:val="GOSTTablenorm"/>
              <w:widowControl w:val="0"/>
              <w:rPr>
                <w:szCs w:val="22"/>
              </w:rPr>
            </w:pPr>
            <w:r w:rsidRPr="00646574">
              <w:rPr>
                <w:szCs w:val="22"/>
              </w:rPr>
              <w:t>10.09.2023</w:t>
            </w:r>
          </w:p>
        </w:tc>
        <w:tc>
          <w:tcPr>
            <w:tcW w:w="2119" w:type="dxa"/>
          </w:tcPr>
          <w:p w14:paraId="1D05E256" w14:textId="14A8FD06" w:rsidR="002204D1" w:rsidRPr="00646574" w:rsidRDefault="002204D1" w:rsidP="002204D1">
            <w:pPr>
              <w:widowControl w:val="0"/>
              <w:spacing w:before="60" w:after="60"/>
              <w:ind w:left="57" w:right="57" w:firstLine="0"/>
              <w:contextualSpacing/>
              <w:rPr>
                <w:sz w:val="22"/>
                <w:szCs w:val="22"/>
              </w:rPr>
            </w:pPr>
            <w:r w:rsidRPr="00646574">
              <w:rPr>
                <w:sz w:val="22"/>
                <w:szCs w:val="22"/>
              </w:rPr>
              <w:t>Приказ Федерального Казначейства от 17.10.2016 № 21н «О Порядке открытия и ведения лицевых счетов территориальными органами Федерального казначейства» (ред. 28.06.2021)</w:t>
            </w:r>
          </w:p>
        </w:tc>
      </w:tr>
      <w:tr w:rsidR="002204D1" w:rsidRPr="00646574" w14:paraId="597EA8BD" w14:textId="77777777" w:rsidTr="00646574">
        <w:tc>
          <w:tcPr>
            <w:tcW w:w="1558" w:type="dxa"/>
          </w:tcPr>
          <w:p w14:paraId="197BDFC5" w14:textId="1EF02AE9" w:rsidR="002204D1" w:rsidRPr="00646574" w:rsidRDefault="002204D1" w:rsidP="002204D1">
            <w:pPr>
              <w:pStyle w:val="GOSTTablenorm"/>
              <w:widowControl w:val="0"/>
              <w:rPr>
                <w:szCs w:val="22"/>
              </w:rPr>
            </w:pPr>
            <w:r w:rsidRPr="00646574">
              <w:rPr>
                <w:szCs w:val="22"/>
              </w:rPr>
              <w:t>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1189" w:type="dxa"/>
          </w:tcPr>
          <w:p w14:paraId="404437EC" w14:textId="7EAAF180" w:rsidR="002204D1" w:rsidRPr="00646574" w:rsidRDefault="002204D1" w:rsidP="002204D1">
            <w:pPr>
              <w:pStyle w:val="GOSTTablenorm"/>
              <w:widowControl w:val="0"/>
              <w:rPr>
                <w:szCs w:val="22"/>
              </w:rPr>
            </w:pPr>
            <w:r w:rsidRPr="00646574">
              <w:rPr>
                <w:szCs w:val="22"/>
              </w:rPr>
              <w:t>VLS_REPORT_0531763</w:t>
            </w:r>
          </w:p>
        </w:tc>
        <w:tc>
          <w:tcPr>
            <w:tcW w:w="573" w:type="dxa"/>
          </w:tcPr>
          <w:p w14:paraId="14222AC9" w14:textId="7EFFB8ED" w:rsidR="002204D1" w:rsidRPr="00646574" w:rsidRDefault="002204D1" w:rsidP="002204D1">
            <w:pPr>
              <w:pStyle w:val="GOSTTablenorm"/>
              <w:widowControl w:val="0"/>
              <w:rPr>
                <w:b/>
                <w:szCs w:val="22"/>
              </w:rPr>
            </w:pPr>
            <w:r w:rsidRPr="00646574">
              <w:rPr>
                <w:b/>
                <w:szCs w:val="22"/>
                <w:lang w:val="en-US"/>
              </w:rPr>
              <w:t>VG</w:t>
            </w:r>
          </w:p>
        </w:tc>
        <w:tc>
          <w:tcPr>
            <w:tcW w:w="1190" w:type="dxa"/>
          </w:tcPr>
          <w:p w14:paraId="7DD01085" w14:textId="33665F00" w:rsidR="002204D1" w:rsidRPr="00646574" w:rsidRDefault="002204D1" w:rsidP="002204D1">
            <w:pPr>
              <w:pStyle w:val="GOSTTablenorm"/>
              <w:widowControl w:val="0"/>
              <w:rPr>
                <w:szCs w:val="22"/>
              </w:rPr>
            </w:pPr>
            <w:r w:rsidRPr="00646574">
              <w:rPr>
                <w:szCs w:val="22"/>
              </w:rPr>
              <w:t>1.0</w:t>
            </w:r>
          </w:p>
        </w:tc>
        <w:tc>
          <w:tcPr>
            <w:tcW w:w="619" w:type="dxa"/>
          </w:tcPr>
          <w:p w14:paraId="3216C4AA" w14:textId="49BB84A3" w:rsidR="002204D1" w:rsidRPr="00646574" w:rsidRDefault="002204D1" w:rsidP="002204D1">
            <w:pPr>
              <w:pStyle w:val="GOSTTablenorm"/>
              <w:widowControl w:val="0"/>
              <w:rPr>
                <w:szCs w:val="22"/>
              </w:rPr>
            </w:pPr>
            <w:r w:rsidRPr="00646574">
              <w:rPr>
                <w:szCs w:val="22"/>
              </w:rPr>
              <w:t>9</w:t>
            </w:r>
          </w:p>
        </w:tc>
        <w:tc>
          <w:tcPr>
            <w:tcW w:w="1190" w:type="dxa"/>
          </w:tcPr>
          <w:p w14:paraId="2E837B76" w14:textId="23B4A244" w:rsidR="002204D1" w:rsidRPr="00646574" w:rsidRDefault="002204D1" w:rsidP="002204D1">
            <w:pPr>
              <w:pStyle w:val="GOSTTablenorm"/>
              <w:widowControl w:val="0"/>
              <w:rPr>
                <w:szCs w:val="22"/>
              </w:rPr>
            </w:pPr>
            <w:r w:rsidRPr="00646574">
              <w:rPr>
                <w:szCs w:val="22"/>
              </w:rPr>
              <w:t>01.01.2021</w:t>
            </w:r>
          </w:p>
        </w:tc>
        <w:tc>
          <w:tcPr>
            <w:tcW w:w="1190" w:type="dxa"/>
          </w:tcPr>
          <w:p w14:paraId="05241F35" w14:textId="63C1E271" w:rsidR="002204D1" w:rsidRPr="00646574" w:rsidRDefault="002204D1" w:rsidP="002204D1">
            <w:pPr>
              <w:pStyle w:val="GOSTTablenorm"/>
              <w:widowControl w:val="0"/>
              <w:rPr>
                <w:szCs w:val="22"/>
              </w:rPr>
            </w:pPr>
            <w:r w:rsidRPr="00646574">
              <w:rPr>
                <w:szCs w:val="22"/>
              </w:rPr>
              <w:t>-</w:t>
            </w:r>
          </w:p>
        </w:tc>
        <w:tc>
          <w:tcPr>
            <w:tcW w:w="2119" w:type="dxa"/>
          </w:tcPr>
          <w:p w14:paraId="55CDF6B7" w14:textId="2018FDCB" w:rsidR="002204D1" w:rsidRPr="00646574" w:rsidRDefault="002204D1" w:rsidP="002204D1">
            <w:pPr>
              <w:widowControl w:val="0"/>
              <w:spacing w:before="60" w:after="60"/>
              <w:ind w:left="57" w:right="57" w:firstLine="0"/>
              <w:contextualSpacing/>
              <w:rPr>
                <w:sz w:val="22"/>
                <w:szCs w:val="22"/>
              </w:rPr>
            </w:pPr>
            <w:r w:rsidRPr="00646574">
              <w:rPr>
                <w:sz w:val="22"/>
                <w:szCs w:val="22"/>
              </w:rPr>
              <w:t>Приказ Федерального Казначейства от 17.10.2016 № 21н «О Порядке открытия и ведения лицевых счетов территориальными органами Федерального казначейства» (ред. 28.06.2021)</w:t>
            </w:r>
          </w:p>
        </w:tc>
      </w:tr>
      <w:tr w:rsidR="002204D1" w:rsidRPr="00646574" w14:paraId="006BCCE9" w14:textId="77777777" w:rsidTr="00646574">
        <w:tc>
          <w:tcPr>
            <w:tcW w:w="1558" w:type="dxa"/>
          </w:tcPr>
          <w:p w14:paraId="29C439CB" w14:textId="4CB36DD8" w:rsidR="002204D1" w:rsidRPr="00646574" w:rsidRDefault="002204D1" w:rsidP="002204D1">
            <w:pPr>
              <w:pStyle w:val="GOSTTablenorm"/>
              <w:widowControl w:val="0"/>
              <w:rPr>
                <w:szCs w:val="22"/>
              </w:rPr>
            </w:pPr>
            <w:r w:rsidRPr="00646574">
              <w:rPr>
                <w:szCs w:val="22"/>
              </w:rPr>
              <w:t>Выписка из лицевого счета главного распорядителя (распорядителя) бюджетных средств</w:t>
            </w:r>
          </w:p>
        </w:tc>
        <w:tc>
          <w:tcPr>
            <w:tcW w:w="1189" w:type="dxa"/>
          </w:tcPr>
          <w:p w14:paraId="67E9EF7E" w14:textId="1A89DDF9" w:rsidR="002204D1" w:rsidRPr="00646574" w:rsidRDefault="002204D1" w:rsidP="002204D1">
            <w:pPr>
              <w:pStyle w:val="GOSTTablenorm"/>
              <w:widowControl w:val="0"/>
              <w:rPr>
                <w:szCs w:val="22"/>
              </w:rPr>
            </w:pPr>
            <w:r w:rsidRPr="00646574">
              <w:rPr>
                <w:szCs w:val="22"/>
              </w:rPr>
              <w:t>VLS_REPORT_0531758</w:t>
            </w:r>
          </w:p>
        </w:tc>
        <w:tc>
          <w:tcPr>
            <w:tcW w:w="573" w:type="dxa"/>
          </w:tcPr>
          <w:p w14:paraId="1495B14F" w14:textId="36155F84" w:rsidR="002204D1" w:rsidRPr="00646574" w:rsidRDefault="002204D1" w:rsidP="002204D1">
            <w:pPr>
              <w:pStyle w:val="GOSTTablenorm"/>
              <w:widowControl w:val="0"/>
              <w:rPr>
                <w:b/>
                <w:szCs w:val="22"/>
              </w:rPr>
            </w:pPr>
            <w:r w:rsidRPr="00646574">
              <w:rPr>
                <w:b/>
                <w:szCs w:val="22"/>
                <w:lang w:val="en-US"/>
              </w:rPr>
              <w:t>VR</w:t>
            </w:r>
          </w:p>
        </w:tc>
        <w:tc>
          <w:tcPr>
            <w:tcW w:w="1190" w:type="dxa"/>
          </w:tcPr>
          <w:p w14:paraId="4DBFD2D4" w14:textId="6CFE1E6C" w:rsidR="002204D1" w:rsidRPr="00646574" w:rsidRDefault="002204D1" w:rsidP="002204D1">
            <w:pPr>
              <w:pStyle w:val="GOSTTablenorm"/>
              <w:widowControl w:val="0"/>
              <w:rPr>
                <w:szCs w:val="22"/>
              </w:rPr>
            </w:pPr>
            <w:r w:rsidRPr="00646574">
              <w:rPr>
                <w:szCs w:val="22"/>
              </w:rPr>
              <w:t>1.0</w:t>
            </w:r>
          </w:p>
        </w:tc>
        <w:tc>
          <w:tcPr>
            <w:tcW w:w="619" w:type="dxa"/>
          </w:tcPr>
          <w:p w14:paraId="5307F285" w14:textId="5C09EA83" w:rsidR="002204D1" w:rsidRPr="00646574" w:rsidRDefault="002204D1" w:rsidP="002204D1">
            <w:pPr>
              <w:pStyle w:val="GOSTTablenorm"/>
              <w:widowControl w:val="0"/>
              <w:rPr>
                <w:szCs w:val="22"/>
              </w:rPr>
            </w:pPr>
            <w:r w:rsidRPr="00646574">
              <w:rPr>
                <w:szCs w:val="22"/>
              </w:rPr>
              <w:t>9</w:t>
            </w:r>
          </w:p>
        </w:tc>
        <w:tc>
          <w:tcPr>
            <w:tcW w:w="1190" w:type="dxa"/>
          </w:tcPr>
          <w:p w14:paraId="72EFBA8B" w14:textId="579D26A1" w:rsidR="002204D1" w:rsidRPr="00646574" w:rsidRDefault="002204D1" w:rsidP="002204D1">
            <w:pPr>
              <w:pStyle w:val="GOSTTablenorm"/>
              <w:widowControl w:val="0"/>
              <w:rPr>
                <w:szCs w:val="22"/>
              </w:rPr>
            </w:pPr>
            <w:r w:rsidRPr="00646574">
              <w:rPr>
                <w:szCs w:val="22"/>
              </w:rPr>
              <w:t>01.01.2021</w:t>
            </w:r>
          </w:p>
        </w:tc>
        <w:tc>
          <w:tcPr>
            <w:tcW w:w="1190" w:type="dxa"/>
          </w:tcPr>
          <w:p w14:paraId="71D46BB7" w14:textId="42DFCA47" w:rsidR="002204D1" w:rsidRPr="00646574" w:rsidRDefault="002204D1" w:rsidP="002204D1">
            <w:pPr>
              <w:pStyle w:val="GOSTTablenorm"/>
              <w:widowControl w:val="0"/>
              <w:rPr>
                <w:szCs w:val="22"/>
              </w:rPr>
            </w:pPr>
            <w:r w:rsidRPr="00646574">
              <w:rPr>
                <w:szCs w:val="22"/>
              </w:rPr>
              <w:t>-</w:t>
            </w:r>
          </w:p>
        </w:tc>
        <w:tc>
          <w:tcPr>
            <w:tcW w:w="2119" w:type="dxa"/>
          </w:tcPr>
          <w:p w14:paraId="7D354A2E" w14:textId="1E5FCCD4" w:rsidR="002204D1" w:rsidRPr="00646574" w:rsidRDefault="002204D1" w:rsidP="002204D1">
            <w:pPr>
              <w:widowControl w:val="0"/>
              <w:spacing w:before="60" w:after="60"/>
              <w:ind w:left="57" w:right="57" w:firstLine="0"/>
              <w:contextualSpacing/>
              <w:rPr>
                <w:sz w:val="22"/>
                <w:szCs w:val="22"/>
              </w:rPr>
            </w:pPr>
            <w:r w:rsidRPr="00646574">
              <w:rPr>
                <w:sz w:val="22"/>
                <w:szCs w:val="22"/>
              </w:rPr>
              <w:t>Приказ Федерального Казначейства от 17.10.2016 № 21н «О Порядке открытия и ведения лицевых счетов территориальными органами Федерального казначейства» (ред. 28.06.2021)</w:t>
            </w:r>
          </w:p>
        </w:tc>
      </w:tr>
      <w:tr w:rsidR="002204D1" w:rsidRPr="00646574" w14:paraId="6CC819B2" w14:textId="77777777" w:rsidTr="00646574">
        <w:tc>
          <w:tcPr>
            <w:tcW w:w="1558" w:type="dxa"/>
          </w:tcPr>
          <w:p w14:paraId="4A28AB4E" w14:textId="538EB55A" w:rsidR="002204D1" w:rsidRPr="00646574" w:rsidRDefault="002204D1" w:rsidP="002204D1">
            <w:pPr>
              <w:pStyle w:val="GOSTTablenorm"/>
              <w:widowControl w:val="0"/>
              <w:rPr>
                <w:szCs w:val="22"/>
              </w:rPr>
            </w:pPr>
            <w:r w:rsidRPr="00646574">
              <w:rPr>
                <w:szCs w:val="22"/>
              </w:rPr>
              <w:t xml:space="preserve">Запрос о </w:t>
            </w:r>
            <w:r w:rsidRPr="00646574">
              <w:rPr>
                <w:szCs w:val="22"/>
              </w:rPr>
              <w:lastRenderedPageBreak/>
              <w:t>получении информации по ЭПС участника</w:t>
            </w:r>
          </w:p>
        </w:tc>
        <w:tc>
          <w:tcPr>
            <w:tcW w:w="1189" w:type="dxa"/>
          </w:tcPr>
          <w:p w14:paraId="1540ABE0" w14:textId="44524D9C" w:rsidR="002204D1" w:rsidRPr="00646574" w:rsidRDefault="002204D1" w:rsidP="002204D1">
            <w:pPr>
              <w:pStyle w:val="GOSTTablenorm"/>
              <w:widowControl w:val="0"/>
              <w:rPr>
                <w:szCs w:val="22"/>
              </w:rPr>
            </w:pPr>
            <w:r w:rsidRPr="00646574">
              <w:rPr>
                <w:szCs w:val="22"/>
              </w:rPr>
              <w:lastRenderedPageBreak/>
              <w:t>MSC_ReqI</w:t>
            </w:r>
            <w:r w:rsidRPr="00646574">
              <w:rPr>
                <w:szCs w:val="22"/>
              </w:rPr>
              <w:lastRenderedPageBreak/>
              <w:t>nformEPS_D33</w:t>
            </w:r>
          </w:p>
        </w:tc>
        <w:tc>
          <w:tcPr>
            <w:tcW w:w="573" w:type="dxa"/>
          </w:tcPr>
          <w:p w14:paraId="6D0E705D" w14:textId="24783AB5" w:rsidR="002204D1" w:rsidRPr="00646574" w:rsidRDefault="002204D1" w:rsidP="002204D1">
            <w:pPr>
              <w:pStyle w:val="GOSTTablenorm"/>
              <w:widowControl w:val="0"/>
              <w:rPr>
                <w:b/>
                <w:szCs w:val="22"/>
              </w:rPr>
            </w:pPr>
            <w:r w:rsidRPr="00646574">
              <w:rPr>
                <w:b/>
                <w:szCs w:val="22"/>
                <w:lang w:val="en-US"/>
              </w:rPr>
              <w:lastRenderedPageBreak/>
              <w:t>EP</w:t>
            </w:r>
          </w:p>
        </w:tc>
        <w:tc>
          <w:tcPr>
            <w:tcW w:w="1190" w:type="dxa"/>
          </w:tcPr>
          <w:p w14:paraId="5DF97E45" w14:textId="3370EDD9" w:rsidR="002204D1" w:rsidRPr="00646574" w:rsidRDefault="002204D1" w:rsidP="002204D1">
            <w:pPr>
              <w:pStyle w:val="GOSTTablenorm"/>
              <w:widowControl w:val="0"/>
              <w:rPr>
                <w:szCs w:val="22"/>
              </w:rPr>
            </w:pPr>
            <w:r w:rsidRPr="00646574">
              <w:rPr>
                <w:szCs w:val="22"/>
              </w:rPr>
              <w:t>2.0</w:t>
            </w:r>
          </w:p>
        </w:tc>
        <w:tc>
          <w:tcPr>
            <w:tcW w:w="619" w:type="dxa"/>
          </w:tcPr>
          <w:p w14:paraId="476DF8DA" w14:textId="631A68BE" w:rsidR="002204D1" w:rsidRPr="00646574" w:rsidRDefault="002204D1" w:rsidP="002204D1">
            <w:pPr>
              <w:pStyle w:val="GOSTTablenorm"/>
              <w:widowControl w:val="0"/>
              <w:rPr>
                <w:szCs w:val="22"/>
              </w:rPr>
            </w:pPr>
            <w:r w:rsidRPr="00646574">
              <w:rPr>
                <w:szCs w:val="22"/>
              </w:rPr>
              <w:t>8</w:t>
            </w:r>
          </w:p>
        </w:tc>
        <w:tc>
          <w:tcPr>
            <w:tcW w:w="1190" w:type="dxa"/>
          </w:tcPr>
          <w:p w14:paraId="60F0B097" w14:textId="3DE3E88B" w:rsidR="002204D1" w:rsidRPr="00646574" w:rsidRDefault="002204D1" w:rsidP="002204D1">
            <w:pPr>
              <w:pStyle w:val="GOSTTablenorm"/>
              <w:widowControl w:val="0"/>
              <w:rPr>
                <w:szCs w:val="22"/>
              </w:rPr>
            </w:pPr>
            <w:r w:rsidRPr="00646574">
              <w:rPr>
                <w:szCs w:val="22"/>
              </w:rPr>
              <w:t>20.</w:t>
            </w:r>
            <w:r w:rsidRPr="00646574">
              <w:rPr>
                <w:szCs w:val="22"/>
                <w:lang w:val="en-US"/>
              </w:rPr>
              <w:t>0</w:t>
            </w:r>
            <w:r w:rsidRPr="00646574">
              <w:rPr>
                <w:szCs w:val="22"/>
              </w:rPr>
              <w:t>7.20</w:t>
            </w:r>
            <w:r w:rsidRPr="00646574">
              <w:rPr>
                <w:szCs w:val="22"/>
                <w:lang w:val="en-US"/>
              </w:rPr>
              <w:t>20</w:t>
            </w:r>
          </w:p>
        </w:tc>
        <w:tc>
          <w:tcPr>
            <w:tcW w:w="1190" w:type="dxa"/>
          </w:tcPr>
          <w:p w14:paraId="0CB37231" w14:textId="6B5CFB94" w:rsidR="002204D1" w:rsidRPr="00646574" w:rsidRDefault="002204D1" w:rsidP="002204D1">
            <w:pPr>
              <w:pStyle w:val="GOSTTablenorm"/>
              <w:widowControl w:val="0"/>
              <w:rPr>
                <w:szCs w:val="22"/>
              </w:rPr>
            </w:pPr>
            <w:r w:rsidRPr="00646574">
              <w:rPr>
                <w:szCs w:val="22"/>
              </w:rPr>
              <w:t>19.</w:t>
            </w:r>
            <w:r w:rsidRPr="00646574">
              <w:rPr>
                <w:szCs w:val="22"/>
                <w:lang w:val="en-US"/>
              </w:rPr>
              <w:t>0</w:t>
            </w:r>
            <w:r w:rsidRPr="00646574">
              <w:rPr>
                <w:szCs w:val="22"/>
              </w:rPr>
              <w:t>7.20</w:t>
            </w:r>
            <w:r w:rsidRPr="00646574">
              <w:rPr>
                <w:szCs w:val="22"/>
                <w:lang w:val="en-US"/>
              </w:rPr>
              <w:t>20</w:t>
            </w:r>
          </w:p>
        </w:tc>
        <w:tc>
          <w:tcPr>
            <w:tcW w:w="2119" w:type="dxa"/>
          </w:tcPr>
          <w:p w14:paraId="5B307367" w14:textId="692C49DC" w:rsidR="002204D1" w:rsidRPr="00646574" w:rsidRDefault="002204D1" w:rsidP="002204D1">
            <w:pPr>
              <w:widowControl w:val="0"/>
              <w:spacing w:before="60" w:after="60"/>
              <w:ind w:left="57" w:right="57" w:firstLine="0"/>
              <w:contextualSpacing/>
              <w:rPr>
                <w:sz w:val="22"/>
                <w:szCs w:val="22"/>
              </w:rPr>
            </w:pPr>
            <w:r w:rsidRPr="00646574">
              <w:rPr>
                <w:sz w:val="22"/>
                <w:szCs w:val="22"/>
              </w:rPr>
              <w:t xml:space="preserve">Унифицированные </w:t>
            </w:r>
            <w:r w:rsidRPr="00646574">
              <w:rPr>
                <w:sz w:val="22"/>
                <w:szCs w:val="22"/>
              </w:rPr>
              <w:lastRenderedPageBreak/>
              <w:t>форматы электронных банковских сообщений. Обмен с клиентами Банка России, Версия 2024.2.1, действующая с 18.03.2024 г. Положение Банка России от 24 сентября 2020 года № 732-П «О платежной системе Банка России»</w:t>
            </w:r>
          </w:p>
        </w:tc>
      </w:tr>
      <w:tr w:rsidR="002204D1" w:rsidRPr="00646574" w14:paraId="5C045381" w14:textId="77777777" w:rsidTr="00646574">
        <w:tc>
          <w:tcPr>
            <w:tcW w:w="1558" w:type="dxa"/>
          </w:tcPr>
          <w:p w14:paraId="597BB55E" w14:textId="17BD7613" w:rsidR="002204D1" w:rsidRPr="00646574" w:rsidRDefault="002204D1" w:rsidP="002204D1">
            <w:pPr>
              <w:pStyle w:val="GOSTTablenorm"/>
              <w:widowControl w:val="0"/>
              <w:rPr>
                <w:szCs w:val="22"/>
              </w:rPr>
            </w:pPr>
            <w:r w:rsidRPr="00646574">
              <w:rPr>
                <w:szCs w:val="22"/>
              </w:rPr>
              <w:lastRenderedPageBreak/>
              <w:t>Ответ на запрос (уведомление) по ЭПС участника</w:t>
            </w:r>
          </w:p>
        </w:tc>
        <w:tc>
          <w:tcPr>
            <w:tcW w:w="1189" w:type="dxa"/>
          </w:tcPr>
          <w:p w14:paraId="79E9C3CB" w14:textId="37D2179F" w:rsidR="002204D1" w:rsidRPr="00646574" w:rsidRDefault="002204D1" w:rsidP="002204D1">
            <w:pPr>
              <w:pStyle w:val="GOSTTablenorm"/>
              <w:widowControl w:val="0"/>
              <w:rPr>
                <w:szCs w:val="22"/>
              </w:rPr>
            </w:pPr>
            <w:r w:rsidRPr="00646574">
              <w:rPr>
                <w:szCs w:val="22"/>
              </w:rPr>
              <w:t>MSC_RespInformEPS</w:t>
            </w:r>
          </w:p>
        </w:tc>
        <w:tc>
          <w:tcPr>
            <w:tcW w:w="573" w:type="dxa"/>
          </w:tcPr>
          <w:p w14:paraId="18092B20" w14:textId="11E0F3B3" w:rsidR="002204D1" w:rsidRPr="00646574" w:rsidRDefault="002204D1" w:rsidP="002204D1">
            <w:pPr>
              <w:pStyle w:val="GOSTTablenorm"/>
              <w:widowControl w:val="0"/>
              <w:rPr>
                <w:b/>
                <w:szCs w:val="22"/>
              </w:rPr>
            </w:pPr>
            <w:r w:rsidRPr="00646574">
              <w:rPr>
                <w:b/>
                <w:szCs w:val="22"/>
                <w:lang w:val="en-US"/>
              </w:rPr>
              <w:t>ES</w:t>
            </w:r>
          </w:p>
        </w:tc>
        <w:tc>
          <w:tcPr>
            <w:tcW w:w="1190" w:type="dxa"/>
          </w:tcPr>
          <w:p w14:paraId="32C81F27" w14:textId="7DF1D1B2" w:rsidR="002204D1" w:rsidRPr="00646574" w:rsidRDefault="002204D1" w:rsidP="002204D1">
            <w:pPr>
              <w:pStyle w:val="GOSTTablenorm"/>
              <w:widowControl w:val="0"/>
              <w:rPr>
                <w:szCs w:val="22"/>
              </w:rPr>
            </w:pPr>
            <w:r w:rsidRPr="00646574">
              <w:rPr>
                <w:szCs w:val="22"/>
              </w:rPr>
              <w:t>2.0</w:t>
            </w:r>
          </w:p>
        </w:tc>
        <w:tc>
          <w:tcPr>
            <w:tcW w:w="619" w:type="dxa"/>
          </w:tcPr>
          <w:p w14:paraId="425FDB4F" w14:textId="0731297A" w:rsidR="002204D1" w:rsidRPr="00646574" w:rsidRDefault="002204D1" w:rsidP="002204D1">
            <w:pPr>
              <w:pStyle w:val="GOSTTablenorm"/>
              <w:widowControl w:val="0"/>
              <w:rPr>
                <w:szCs w:val="22"/>
              </w:rPr>
            </w:pPr>
            <w:r w:rsidRPr="00646574">
              <w:rPr>
                <w:szCs w:val="22"/>
              </w:rPr>
              <w:t>7</w:t>
            </w:r>
          </w:p>
        </w:tc>
        <w:tc>
          <w:tcPr>
            <w:tcW w:w="1190" w:type="dxa"/>
          </w:tcPr>
          <w:p w14:paraId="726D2BC1" w14:textId="66FC1F77" w:rsidR="002204D1" w:rsidRPr="00646574" w:rsidRDefault="002204D1" w:rsidP="002204D1">
            <w:pPr>
              <w:pStyle w:val="GOSTTablenorm"/>
              <w:widowControl w:val="0"/>
              <w:rPr>
                <w:szCs w:val="22"/>
              </w:rPr>
            </w:pPr>
            <w:r w:rsidRPr="00646574">
              <w:rPr>
                <w:szCs w:val="22"/>
              </w:rPr>
              <w:t>20.07.2020</w:t>
            </w:r>
          </w:p>
        </w:tc>
        <w:tc>
          <w:tcPr>
            <w:tcW w:w="1190" w:type="dxa"/>
          </w:tcPr>
          <w:p w14:paraId="613484F2" w14:textId="71500D1E" w:rsidR="002204D1" w:rsidRPr="00646574" w:rsidRDefault="002204D1" w:rsidP="002204D1">
            <w:pPr>
              <w:pStyle w:val="GOSTTablenorm"/>
              <w:widowControl w:val="0"/>
              <w:rPr>
                <w:szCs w:val="22"/>
              </w:rPr>
            </w:pPr>
            <w:r w:rsidRPr="00646574">
              <w:rPr>
                <w:szCs w:val="22"/>
              </w:rPr>
              <w:t>20.08.2020</w:t>
            </w:r>
          </w:p>
        </w:tc>
        <w:tc>
          <w:tcPr>
            <w:tcW w:w="2119" w:type="dxa"/>
          </w:tcPr>
          <w:p w14:paraId="36DD1F3E" w14:textId="27141F87" w:rsidR="002204D1" w:rsidRPr="00646574" w:rsidRDefault="002204D1" w:rsidP="002204D1">
            <w:pPr>
              <w:widowControl w:val="0"/>
              <w:spacing w:before="60" w:after="60"/>
              <w:ind w:left="57" w:right="57" w:firstLine="0"/>
              <w:contextualSpacing/>
              <w:rPr>
                <w:sz w:val="22"/>
                <w:szCs w:val="22"/>
              </w:rPr>
            </w:pPr>
            <w:r w:rsidRPr="00646574">
              <w:rPr>
                <w:sz w:val="22"/>
                <w:szCs w:val="22"/>
              </w:rPr>
              <w:t>Унифицированные форматы электронных банковских сообщений. Обмен с клиентами Банка России, Версия 2024.2.1, действующая с 18.03.2024 г. Положение Банка России от 24 сентября 2020 года № 732-П «О платежной системе Банка России»</w:t>
            </w:r>
          </w:p>
        </w:tc>
      </w:tr>
      <w:tr w:rsidR="002204D1" w:rsidRPr="00646574" w14:paraId="0EBE8EAF" w14:textId="77777777" w:rsidTr="00646574">
        <w:tc>
          <w:tcPr>
            <w:tcW w:w="1558" w:type="dxa"/>
          </w:tcPr>
          <w:p w14:paraId="19FBC3AD" w14:textId="5A5E42BC" w:rsidR="002204D1" w:rsidRPr="00646574" w:rsidRDefault="002204D1" w:rsidP="002204D1">
            <w:pPr>
              <w:pStyle w:val="GOSTTablenorm"/>
              <w:widowControl w:val="0"/>
              <w:rPr>
                <w:szCs w:val="22"/>
              </w:rPr>
            </w:pPr>
            <w:r w:rsidRPr="00646574">
              <w:rPr>
                <w:szCs w:val="22"/>
              </w:rPr>
              <w:t>Квитанция</w:t>
            </w:r>
          </w:p>
        </w:tc>
        <w:tc>
          <w:tcPr>
            <w:tcW w:w="1189" w:type="dxa"/>
          </w:tcPr>
          <w:p w14:paraId="6A8E7FA3" w14:textId="6D32FE2F" w:rsidR="002204D1" w:rsidRPr="00646574" w:rsidRDefault="002204D1" w:rsidP="002204D1">
            <w:pPr>
              <w:pStyle w:val="GOSTTablenorm"/>
              <w:widowControl w:val="0"/>
              <w:rPr>
                <w:szCs w:val="22"/>
              </w:rPr>
            </w:pPr>
            <w:r w:rsidRPr="00646574">
              <w:rPr>
                <w:szCs w:val="22"/>
              </w:rPr>
              <w:t>MSC_RcptPUR_EB</w:t>
            </w:r>
          </w:p>
        </w:tc>
        <w:tc>
          <w:tcPr>
            <w:tcW w:w="573" w:type="dxa"/>
          </w:tcPr>
          <w:p w14:paraId="77C38E77" w14:textId="584E53BF" w:rsidR="002204D1" w:rsidRPr="00646574" w:rsidRDefault="002204D1" w:rsidP="002204D1">
            <w:pPr>
              <w:pStyle w:val="GOSTTablenorm"/>
              <w:widowControl w:val="0"/>
              <w:rPr>
                <w:b/>
                <w:szCs w:val="22"/>
                <w:lang w:val="en-US"/>
              </w:rPr>
            </w:pPr>
            <w:r w:rsidRPr="00646574">
              <w:rPr>
                <w:b/>
                <w:szCs w:val="22"/>
              </w:rPr>
              <w:t>KW</w:t>
            </w:r>
          </w:p>
        </w:tc>
        <w:tc>
          <w:tcPr>
            <w:tcW w:w="1190" w:type="dxa"/>
          </w:tcPr>
          <w:p w14:paraId="243D6DE8" w14:textId="4FEFBE32" w:rsidR="002204D1" w:rsidRPr="00646574" w:rsidRDefault="002204D1" w:rsidP="002204D1">
            <w:pPr>
              <w:pStyle w:val="GOSTTablenorm"/>
              <w:widowControl w:val="0"/>
              <w:rPr>
                <w:szCs w:val="22"/>
              </w:rPr>
            </w:pPr>
            <w:r w:rsidRPr="00646574">
              <w:rPr>
                <w:szCs w:val="22"/>
              </w:rPr>
              <w:t>2.0</w:t>
            </w:r>
          </w:p>
        </w:tc>
        <w:tc>
          <w:tcPr>
            <w:tcW w:w="619" w:type="dxa"/>
          </w:tcPr>
          <w:p w14:paraId="63AE2EBA" w14:textId="3B606F03" w:rsidR="002204D1" w:rsidRPr="00646574" w:rsidRDefault="002204D1" w:rsidP="002204D1">
            <w:pPr>
              <w:pStyle w:val="GOSTTablenorm"/>
              <w:widowControl w:val="0"/>
              <w:rPr>
                <w:szCs w:val="22"/>
              </w:rPr>
            </w:pPr>
            <w:r w:rsidRPr="00646574">
              <w:rPr>
                <w:szCs w:val="22"/>
              </w:rPr>
              <w:t>8</w:t>
            </w:r>
          </w:p>
        </w:tc>
        <w:tc>
          <w:tcPr>
            <w:tcW w:w="1190" w:type="dxa"/>
          </w:tcPr>
          <w:p w14:paraId="2C43806B" w14:textId="7D8FA0AD" w:rsidR="002204D1" w:rsidRPr="00646574" w:rsidRDefault="002204D1" w:rsidP="002204D1">
            <w:pPr>
              <w:pStyle w:val="GOSTTablenorm"/>
              <w:widowControl w:val="0"/>
              <w:rPr>
                <w:szCs w:val="22"/>
              </w:rPr>
            </w:pPr>
            <w:r w:rsidRPr="00646574">
              <w:rPr>
                <w:szCs w:val="22"/>
              </w:rPr>
              <w:t>01.09.2017</w:t>
            </w:r>
          </w:p>
        </w:tc>
        <w:tc>
          <w:tcPr>
            <w:tcW w:w="1190" w:type="dxa"/>
          </w:tcPr>
          <w:p w14:paraId="34A26376" w14:textId="0A13FDD8" w:rsidR="002204D1" w:rsidRPr="00646574" w:rsidRDefault="002204D1" w:rsidP="002204D1">
            <w:pPr>
              <w:pStyle w:val="GOSTTablenorm"/>
              <w:widowControl w:val="0"/>
              <w:rPr>
                <w:szCs w:val="22"/>
              </w:rPr>
            </w:pPr>
            <w:r w:rsidRPr="00646574">
              <w:rPr>
                <w:szCs w:val="22"/>
              </w:rPr>
              <w:t>31.08.2017</w:t>
            </w:r>
          </w:p>
        </w:tc>
        <w:tc>
          <w:tcPr>
            <w:tcW w:w="2119" w:type="dxa"/>
          </w:tcPr>
          <w:p w14:paraId="54CE707F" w14:textId="3BFDF7A6" w:rsidR="002204D1" w:rsidRPr="00646574" w:rsidRDefault="002204D1" w:rsidP="002204D1">
            <w:pPr>
              <w:pStyle w:val="GOSTTablenorm"/>
              <w:widowControl w:val="0"/>
              <w:rPr>
                <w:szCs w:val="22"/>
              </w:rPr>
            </w:pPr>
            <w:r w:rsidRPr="00646574">
              <w:rPr>
                <w:szCs w:val="22"/>
              </w:rPr>
              <w:t xml:space="preserve">Приказ Казначейства России от 15.05.2020 № 22н «Об утверждении Правил обеспечения наличными денежными средствами и денежными средствами, предназначенными </w:t>
            </w:r>
            <w:r w:rsidRPr="00646574">
              <w:rPr>
                <w:szCs w:val="22"/>
              </w:rPr>
              <w:lastRenderedPageBreak/>
              <w:t>для осуществления расчетов по операциям, совершаемым с использованием платежных карт, участников системы казначейских платежей» (в редакции приказа Казначейства России от 18.09.2023 №17н)</w:t>
            </w:r>
          </w:p>
        </w:tc>
      </w:tr>
      <w:tr w:rsidR="002204D1" w:rsidRPr="00646574" w14:paraId="33F66FE2" w14:textId="77777777" w:rsidTr="00646574">
        <w:tc>
          <w:tcPr>
            <w:tcW w:w="1558" w:type="dxa"/>
          </w:tcPr>
          <w:p w14:paraId="04918DCD" w14:textId="3C9B5E2B" w:rsidR="002204D1" w:rsidRPr="00646574" w:rsidRDefault="002204D1" w:rsidP="002204D1">
            <w:pPr>
              <w:pStyle w:val="GOSTTablenorm"/>
              <w:widowControl w:val="0"/>
              <w:rPr>
                <w:szCs w:val="22"/>
              </w:rPr>
            </w:pPr>
            <w:bookmarkStart w:id="14" w:name="_Toc141106802"/>
            <w:bookmarkStart w:id="15" w:name="_Toc141107233"/>
            <w:bookmarkStart w:id="16" w:name="_Toc141109556"/>
            <w:bookmarkStart w:id="17" w:name="_Toc141109993"/>
            <w:bookmarkStart w:id="18" w:name="_Toc141366848"/>
            <w:bookmarkStart w:id="19" w:name="_Toc141367310"/>
            <w:bookmarkStart w:id="20" w:name="_Toc141886445"/>
            <w:bookmarkStart w:id="21" w:name="_Toc141888367"/>
            <w:bookmarkStart w:id="22" w:name="_Toc141888849"/>
            <w:bookmarkStart w:id="23" w:name="_Toc141889331"/>
            <w:bookmarkStart w:id="24" w:name="_Toc141889812"/>
            <w:bookmarkStart w:id="25" w:name="_Toc141890294"/>
            <w:bookmarkStart w:id="26" w:name="_Toc141890783"/>
            <w:bookmarkStart w:id="27" w:name="_Toc141957505"/>
            <w:bookmarkStart w:id="28" w:name="_Toc141958010"/>
            <w:bookmarkStart w:id="29" w:name="_Toc141967434"/>
            <w:bookmarkStart w:id="30" w:name="_Toc141968002"/>
            <w:bookmarkStart w:id="31" w:name="_Toc141971652"/>
            <w:bookmarkStart w:id="32" w:name="_Toc141972269"/>
            <w:bookmarkStart w:id="33" w:name="_Toc141972886"/>
            <w:bookmarkStart w:id="34" w:name="_Toc141972439"/>
            <w:bookmarkStart w:id="35" w:name="_Toc141973673"/>
            <w:bookmarkStart w:id="36" w:name="_Toc141106803"/>
            <w:bookmarkStart w:id="37" w:name="_Toc141107234"/>
            <w:bookmarkStart w:id="38" w:name="_Toc141109557"/>
            <w:bookmarkStart w:id="39" w:name="_Toc141109994"/>
            <w:bookmarkStart w:id="40" w:name="_Toc141366849"/>
            <w:bookmarkStart w:id="41" w:name="_Toc141367311"/>
            <w:bookmarkStart w:id="42" w:name="_Toc141886446"/>
            <w:bookmarkStart w:id="43" w:name="_Toc141888368"/>
            <w:bookmarkStart w:id="44" w:name="_Toc141888850"/>
            <w:bookmarkStart w:id="45" w:name="_Toc141889332"/>
            <w:bookmarkStart w:id="46" w:name="_Toc141889813"/>
            <w:bookmarkStart w:id="47" w:name="_Toc141890295"/>
            <w:bookmarkStart w:id="48" w:name="_Toc141890784"/>
            <w:bookmarkStart w:id="49" w:name="_Toc141957506"/>
            <w:bookmarkStart w:id="50" w:name="_Toc141958011"/>
            <w:bookmarkStart w:id="51" w:name="_Toc141967435"/>
            <w:bookmarkStart w:id="52" w:name="_Toc141968003"/>
            <w:bookmarkStart w:id="53" w:name="_Toc141971653"/>
            <w:bookmarkStart w:id="54" w:name="_Toc141972270"/>
            <w:bookmarkStart w:id="55" w:name="_Toc141972887"/>
            <w:bookmarkStart w:id="56" w:name="_Toc141972440"/>
            <w:bookmarkStart w:id="57" w:name="_Toc141973674"/>
            <w:bookmarkStart w:id="58" w:name="_Toc141106804"/>
            <w:bookmarkStart w:id="59" w:name="_Toc141107235"/>
            <w:bookmarkStart w:id="60" w:name="_Toc141109558"/>
            <w:bookmarkStart w:id="61" w:name="_Toc141109995"/>
            <w:bookmarkStart w:id="62" w:name="_Toc141366850"/>
            <w:bookmarkStart w:id="63" w:name="_Toc141367312"/>
            <w:bookmarkStart w:id="64" w:name="_Toc141886447"/>
            <w:bookmarkStart w:id="65" w:name="_Toc141888369"/>
            <w:bookmarkStart w:id="66" w:name="_Toc141888851"/>
            <w:bookmarkStart w:id="67" w:name="_Toc141889333"/>
            <w:bookmarkStart w:id="68" w:name="_Toc141889814"/>
            <w:bookmarkStart w:id="69" w:name="_Toc141890296"/>
            <w:bookmarkStart w:id="70" w:name="_Toc141890785"/>
            <w:bookmarkStart w:id="71" w:name="_Toc141957507"/>
            <w:bookmarkStart w:id="72" w:name="_Toc141958012"/>
            <w:bookmarkStart w:id="73" w:name="_Toc141967436"/>
            <w:bookmarkStart w:id="74" w:name="_Toc141968004"/>
            <w:bookmarkStart w:id="75" w:name="_Toc141971654"/>
            <w:bookmarkStart w:id="76" w:name="_Toc141972271"/>
            <w:bookmarkStart w:id="77" w:name="_Toc141972888"/>
            <w:bookmarkStart w:id="78" w:name="_Toc141972441"/>
            <w:bookmarkStart w:id="79" w:name="_Toc141973675"/>
            <w:bookmarkStart w:id="80" w:name="_Toc141106805"/>
            <w:bookmarkStart w:id="81" w:name="_Toc141107236"/>
            <w:bookmarkStart w:id="82" w:name="_Toc141109559"/>
            <w:bookmarkStart w:id="83" w:name="_Toc141109996"/>
            <w:bookmarkStart w:id="84" w:name="_Toc141366851"/>
            <w:bookmarkStart w:id="85" w:name="_Toc141367313"/>
            <w:bookmarkStart w:id="86" w:name="_Toc141886448"/>
            <w:bookmarkStart w:id="87" w:name="_Toc141888370"/>
            <w:bookmarkStart w:id="88" w:name="_Toc141888852"/>
            <w:bookmarkStart w:id="89" w:name="_Toc141889334"/>
            <w:bookmarkStart w:id="90" w:name="_Toc141889815"/>
            <w:bookmarkStart w:id="91" w:name="_Toc141890297"/>
            <w:bookmarkStart w:id="92" w:name="_Toc141890786"/>
            <w:bookmarkStart w:id="93" w:name="_Toc141957508"/>
            <w:bookmarkStart w:id="94" w:name="_Toc141958013"/>
            <w:bookmarkStart w:id="95" w:name="_Toc141967437"/>
            <w:bookmarkStart w:id="96" w:name="_Toc141968005"/>
            <w:bookmarkStart w:id="97" w:name="_Toc141971655"/>
            <w:bookmarkStart w:id="98" w:name="_Toc141972272"/>
            <w:bookmarkStart w:id="99" w:name="_Toc141972889"/>
            <w:bookmarkStart w:id="100" w:name="_Toc141972442"/>
            <w:bookmarkStart w:id="101" w:name="_Toc141973676"/>
            <w:bookmarkStart w:id="102" w:name="_Toc141106806"/>
            <w:bookmarkStart w:id="103" w:name="_Toc141107237"/>
            <w:bookmarkStart w:id="104" w:name="_Toc141109560"/>
            <w:bookmarkStart w:id="105" w:name="_Toc141109997"/>
            <w:bookmarkStart w:id="106" w:name="_Toc141366852"/>
            <w:bookmarkStart w:id="107" w:name="_Toc141367314"/>
            <w:bookmarkStart w:id="108" w:name="_Toc141886449"/>
            <w:bookmarkStart w:id="109" w:name="_Toc141888371"/>
            <w:bookmarkStart w:id="110" w:name="_Toc141888853"/>
            <w:bookmarkStart w:id="111" w:name="_Toc141889335"/>
            <w:bookmarkStart w:id="112" w:name="_Toc141889816"/>
            <w:bookmarkStart w:id="113" w:name="_Toc141890298"/>
            <w:bookmarkStart w:id="114" w:name="_Toc141890787"/>
            <w:bookmarkStart w:id="115" w:name="_Toc141957509"/>
            <w:bookmarkStart w:id="116" w:name="_Toc141958014"/>
            <w:bookmarkStart w:id="117" w:name="_Toc141967438"/>
            <w:bookmarkStart w:id="118" w:name="_Toc141968006"/>
            <w:bookmarkStart w:id="119" w:name="_Toc141971656"/>
            <w:bookmarkStart w:id="120" w:name="_Toc141972273"/>
            <w:bookmarkStart w:id="121" w:name="_Toc141972890"/>
            <w:bookmarkStart w:id="122" w:name="_Toc141972443"/>
            <w:bookmarkStart w:id="123" w:name="_Toc141973677"/>
            <w:bookmarkStart w:id="124" w:name="_Toc141106807"/>
            <w:bookmarkStart w:id="125" w:name="_Toc141107238"/>
            <w:bookmarkStart w:id="126" w:name="_Toc141109561"/>
            <w:bookmarkStart w:id="127" w:name="_Toc141109998"/>
            <w:bookmarkStart w:id="128" w:name="_Toc141366853"/>
            <w:bookmarkStart w:id="129" w:name="_Toc141367315"/>
            <w:bookmarkStart w:id="130" w:name="_Toc141886450"/>
            <w:bookmarkStart w:id="131" w:name="_Toc141888372"/>
            <w:bookmarkStart w:id="132" w:name="_Toc141888854"/>
            <w:bookmarkStart w:id="133" w:name="_Toc141889336"/>
            <w:bookmarkStart w:id="134" w:name="_Toc141889817"/>
            <w:bookmarkStart w:id="135" w:name="_Toc141890299"/>
            <w:bookmarkStart w:id="136" w:name="_Toc141890788"/>
            <w:bookmarkStart w:id="137" w:name="_Toc141957510"/>
            <w:bookmarkStart w:id="138" w:name="_Toc141958015"/>
            <w:bookmarkStart w:id="139" w:name="_Toc141967439"/>
            <w:bookmarkStart w:id="140" w:name="_Toc141968007"/>
            <w:bookmarkStart w:id="141" w:name="_Toc141971657"/>
            <w:bookmarkStart w:id="142" w:name="_Toc141972274"/>
            <w:bookmarkStart w:id="143" w:name="_Toc141972891"/>
            <w:bookmarkStart w:id="144" w:name="_Toc141972444"/>
            <w:bookmarkStart w:id="145" w:name="_Toc141973678"/>
            <w:bookmarkStart w:id="146" w:name="_Toc141106808"/>
            <w:bookmarkStart w:id="147" w:name="_Toc141107239"/>
            <w:bookmarkStart w:id="148" w:name="_Toc141109562"/>
            <w:bookmarkStart w:id="149" w:name="_Toc141109999"/>
            <w:bookmarkStart w:id="150" w:name="_Toc141366854"/>
            <w:bookmarkStart w:id="151" w:name="_Toc141367316"/>
            <w:bookmarkStart w:id="152" w:name="_Toc141886451"/>
            <w:bookmarkStart w:id="153" w:name="_Toc141888373"/>
            <w:bookmarkStart w:id="154" w:name="_Toc141888855"/>
            <w:bookmarkStart w:id="155" w:name="_Toc141889337"/>
            <w:bookmarkStart w:id="156" w:name="_Toc141889818"/>
            <w:bookmarkStart w:id="157" w:name="_Toc141890300"/>
            <w:bookmarkStart w:id="158" w:name="_Toc141890789"/>
            <w:bookmarkStart w:id="159" w:name="_Toc141957511"/>
            <w:bookmarkStart w:id="160" w:name="_Toc141958016"/>
            <w:bookmarkStart w:id="161" w:name="_Toc141967440"/>
            <w:bookmarkStart w:id="162" w:name="_Toc141968008"/>
            <w:bookmarkStart w:id="163" w:name="_Toc141971658"/>
            <w:bookmarkStart w:id="164" w:name="_Toc141972275"/>
            <w:bookmarkStart w:id="165" w:name="_Toc141972892"/>
            <w:bookmarkStart w:id="166" w:name="_Toc141972445"/>
            <w:bookmarkStart w:id="167" w:name="_Toc141973679"/>
            <w:bookmarkStart w:id="168" w:name="_Toc141106809"/>
            <w:bookmarkStart w:id="169" w:name="_Toc141107240"/>
            <w:bookmarkStart w:id="170" w:name="_Toc141109563"/>
            <w:bookmarkStart w:id="171" w:name="_Toc141110000"/>
            <w:bookmarkStart w:id="172" w:name="_Toc141366855"/>
            <w:bookmarkStart w:id="173" w:name="_Toc141367317"/>
            <w:bookmarkStart w:id="174" w:name="_Toc141886452"/>
            <w:bookmarkStart w:id="175" w:name="_Toc141888374"/>
            <w:bookmarkStart w:id="176" w:name="_Toc141888856"/>
            <w:bookmarkStart w:id="177" w:name="_Toc141889338"/>
            <w:bookmarkStart w:id="178" w:name="_Toc141889819"/>
            <w:bookmarkStart w:id="179" w:name="_Toc141890301"/>
            <w:bookmarkStart w:id="180" w:name="_Toc141890790"/>
            <w:bookmarkStart w:id="181" w:name="_Toc141957512"/>
            <w:bookmarkStart w:id="182" w:name="_Toc141958017"/>
            <w:bookmarkStart w:id="183" w:name="_Toc141967441"/>
            <w:bookmarkStart w:id="184" w:name="_Toc141968009"/>
            <w:bookmarkStart w:id="185" w:name="_Toc141971659"/>
            <w:bookmarkStart w:id="186" w:name="_Toc141972276"/>
            <w:bookmarkStart w:id="187" w:name="_Toc141972893"/>
            <w:bookmarkStart w:id="188" w:name="_Toc141972446"/>
            <w:bookmarkStart w:id="189" w:name="_Toc141973680"/>
            <w:bookmarkStart w:id="190" w:name="_Toc141106810"/>
            <w:bookmarkStart w:id="191" w:name="_Toc141107241"/>
            <w:bookmarkStart w:id="192" w:name="_Toc141109564"/>
            <w:bookmarkStart w:id="193" w:name="_Toc141110001"/>
            <w:bookmarkStart w:id="194" w:name="_Toc141366856"/>
            <w:bookmarkStart w:id="195" w:name="_Toc141367318"/>
            <w:bookmarkStart w:id="196" w:name="_Toc141886453"/>
            <w:bookmarkStart w:id="197" w:name="_Toc141888375"/>
            <w:bookmarkStart w:id="198" w:name="_Toc141888857"/>
            <w:bookmarkStart w:id="199" w:name="_Toc141889339"/>
            <w:bookmarkStart w:id="200" w:name="_Toc141889820"/>
            <w:bookmarkStart w:id="201" w:name="_Toc141890302"/>
            <w:bookmarkStart w:id="202" w:name="_Toc141890791"/>
            <w:bookmarkStart w:id="203" w:name="_Toc141957513"/>
            <w:bookmarkStart w:id="204" w:name="_Toc141958018"/>
            <w:bookmarkStart w:id="205" w:name="_Toc141967442"/>
            <w:bookmarkStart w:id="206" w:name="_Toc141968010"/>
            <w:bookmarkStart w:id="207" w:name="_Toc141971660"/>
            <w:bookmarkStart w:id="208" w:name="_Toc141972277"/>
            <w:bookmarkStart w:id="209" w:name="_Toc141972894"/>
            <w:bookmarkStart w:id="210" w:name="_Toc141972447"/>
            <w:bookmarkStart w:id="211" w:name="_Toc141973681"/>
            <w:bookmarkStart w:id="212" w:name="_Toc141106811"/>
            <w:bookmarkStart w:id="213" w:name="_Toc141107242"/>
            <w:bookmarkStart w:id="214" w:name="_Toc141109565"/>
            <w:bookmarkStart w:id="215" w:name="_Toc141110002"/>
            <w:bookmarkStart w:id="216" w:name="_Toc141366857"/>
            <w:bookmarkStart w:id="217" w:name="_Toc141367319"/>
            <w:bookmarkStart w:id="218" w:name="_Toc141886454"/>
            <w:bookmarkStart w:id="219" w:name="_Toc141888376"/>
            <w:bookmarkStart w:id="220" w:name="_Toc141888858"/>
            <w:bookmarkStart w:id="221" w:name="_Toc141889340"/>
            <w:bookmarkStart w:id="222" w:name="_Toc141889821"/>
            <w:bookmarkStart w:id="223" w:name="_Toc141890303"/>
            <w:bookmarkStart w:id="224" w:name="_Toc141890792"/>
            <w:bookmarkStart w:id="225" w:name="_Toc141957514"/>
            <w:bookmarkStart w:id="226" w:name="_Toc141958019"/>
            <w:bookmarkStart w:id="227" w:name="_Toc141967443"/>
            <w:bookmarkStart w:id="228" w:name="_Toc141968011"/>
            <w:bookmarkStart w:id="229" w:name="_Toc141971661"/>
            <w:bookmarkStart w:id="230" w:name="_Toc141972278"/>
            <w:bookmarkStart w:id="231" w:name="_Toc141972895"/>
            <w:bookmarkStart w:id="232" w:name="_Toc141972448"/>
            <w:bookmarkStart w:id="233" w:name="_Toc141973682"/>
            <w:bookmarkStart w:id="234" w:name="_Toc141106812"/>
            <w:bookmarkStart w:id="235" w:name="_Toc141107243"/>
            <w:bookmarkStart w:id="236" w:name="_Toc141109566"/>
            <w:bookmarkStart w:id="237" w:name="_Toc141110003"/>
            <w:bookmarkStart w:id="238" w:name="_Toc141366858"/>
            <w:bookmarkStart w:id="239" w:name="_Toc141367320"/>
            <w:bookmarkStart w:id="240" w:name="_Toc141886455"/>
            <w:bookmarkStart w:id="241" w:name="_Toc141888377"/>
            <w:bookmarkStart w:id="242" w:name="_Toc141888859"/>
            <w:bookmarkStart w:id="243" w:name="_Toc141889341"/>
            <w:bookmarkStart w:id="244" w:name="_Toc141889822"/>
            <w:bookmarkStart w:id="245" w:name="_Toc141890304"/>
            <w:bookmarkStart w:id="246" w:name="_Toc141890793"/>
            <w:bookmarkStart w:id="247" w:name="_Toc141957515"/>
            <w:bookmarkStart w:id="248" w:name="_Toc141958020"/>
            <w:bookmarkStart w:id="249" w:name="_Toc141967444"/>
            <w:bookmarkStart w:id="250" w:name="_Toc141968012"/>
            <w:bookmarkStart w:id="251" w:name="_Toc141971662"/>
            <w:bookmarkStart w:id="252" w:name="_Toc141972279"/>
            <w:bookmarkStart w:id="253" w:name="_Toc141972896"/>
            <w:bookmarkStart w:id="254" w:name="_Toc141972449"/>
            <w:bookmarkStart w:id="255" w:name="_Toc141973683"/>
            <w:bookmarkStart w:id="256" w:name="_Toc141106813"/>
            <w:bookmarkStart w:id="257" w:name="_Toc141107244"/>
            <w:bookmarkStart w:id="258" w:name="_Toc141109567"/>
            <w:bookmarkStart w:id="259" w:name="_Toc141110004"/>
            <w:bookmarkStart w:id="260" w:name="_Toc141366859"/>
            <w:bookmarkStart w:id="261" w:name="_Toc141367321"/>
            <w:bookmarkStart w:id="262" w:name="_Toc141886456"/>
            <w:bookmarkStart w:id="263" w:name="_Toc141888378"/>
            <w:bookmarkStart w:id="264" w:name="_Toc141888860"/>
            <w:bookmarkStart w:id="265" w:name="_Toc141889342"/>
            <w:bookmarkStart w:id="266" w:name="_Toc141889823"/>
            <w:bookmarkStart w:id="267" w:name="_Toc141890305"/>
            <w:bookmarkStart w:id="268" w:name="_Toc141890794"/>
            <w:bookmarkStart w:id="269" w:name="_Toc141957516"/>
            <w:bookmarkStart w:id="270" w:name="_Toc141958021"/>
            <w:bookmarkStart w:id="271" w:name="_Toc141967445"/>
            <w:bookmarkStart w:id="272" w:name="_Toc141968013"/>
            <w:bookmarkStart w:id="273" w:name="_Toc141971663"/>
            <w:bookmarkStart w:id="274" w:name="_Toc141972280"/>
            <w:bookmarkStart w:id="275" w:name="_Toc141972897"/>
            <w:bookmarkStart w:id="276" w:name="_Toc141972450"/>
            <w:bookmarkStart w:id="277" w:name="_Toc141973684"/>
            <w:bookmarkStart w:id="278" w:name="_Toc141106814"/>
            <w:bookmarkStart w:id="279" w:name="_Toc141107245"/>
            <w:bookmarkStart w:id="280" w:name="_Toc141109568"/>
            <w:bookmarkStart w:id="281" w:name="_Toc141110005"/>
            <w:bookmarkStart w:id="282" w:name="_Toc141366860"/>
            <w:bookmarkStart w:id="283" w:name="_Toc141367322"/>
            <w:bookmarkStart w:id="284" w:name="_Toc141886457"/>
            <w:bookmarkStart w:id="285" w:name="_Toc141888379"/>
            <w:bookmarkStart w:id="286" w:name="_Toc141888861"/>
            <w:bookmarkStart w:id="287" w:name="_Toc141889343"/>
            <w:bookmarkStart w:id="288" w:name="_Toc141889824"/>
            <w:bookmarkStart w:id="289" w:name="_Toc141890306"/>
            <w:bookmarkStart w:id="290" w:name="_Toc141890795"/>
            <w:bookmarkStart w:id="291" w:name="_Toc141957517"/>
            <w:bookmarkStart w:id="292" w:name="_Toc141958022"/>
            <w:bookmarkStart w:id="293" w:name="_Toc141967446"/>
            <w:bookmarkStart w:id="294" w:name="_Toc141968014"/>
            <w:bookmarkStart w:id="295" w:name="_Toc141971664"/>
            <w:bookmarkStart w:id="296" w:name="_Toc141972281"/>
            <w:bookmarkStart w:id="297" w:name="_Toc141972898"/>
            <w:bookmarkStart w:id="298" w:name="_Toc141972451"/>
            <w:bookmarkStart w:id="299" w:name="_Toc141973685"/>
            <w:bookmarkStart w:id="300" w:name="_Toc141106815"/>
            <w:bookmarkStart w:id="301" w:name="_Toc141107246"/>
            <w:bookmarkStart w:id="302" w:name="_Toc141109569"/>
            <w:bookmarkStart w:id="303" w:name="_Toc141110006"/>
            <w:bookmarkStart w:id="304" w:name="_Toc141366861"/>
            <w:bookmarkStart w:id="305" w:name="_Toc141367323"/>
            <w:bookmarkStart w:id="306" w:name="_Toc141886458"/>
            <w:bookmarkStart w:id="307" w:name="_Toc141888380"/>
            <w:bookmarkStart w:id="308" w:name="_Toc141888862"/>
            <w:bookmarkStart w:id="309" w:name="_Toc141889344"/>
            <w:bookmarkStart w:id="310" w:name="_Toc141889825"/>
            <w:bookmarkStart w:id="311" w:name="_Toc141890307"/>
            <w:bookmarkStart w:id="312" w:name="_Toc141890796"/>
            <w:bookmarkStart w:id="313" w:name="_Toc141957518"/>
            <w:bookmarkStart w:id="314" w:name="_Toc141958023"/>
            <w:bookmarkStart w:id="315" w:name="_Toc141967447"/>
            <w:bookmarkStart w:id="316" w:name="_Toc141968015"/>
            <w:bookmarkStart w:id="317" w:name="_Toc141971665"/>
            <w:bookmarkStart w:id="318" w:name="_Toc141972282"/>
            <w:bookmarkStart w:id="319" w:name="_Toc141972899"/>
            <w:bookmarkStart w:id="320" w:name="_Toc141972452"/>
            <w:bookmarkStart w:id="321" w:name="_Toc141973686"/>
            <w:bookmarkStart w:id="322" w:name="_Toc141106816"/>
            <w:bookmarkStart w:id="323" w:name="_Toc141107247"/>
            <w:bookmarkStart w:id="324" w:name="_Toc141109570"/>
            <w:bookmarkStart w:id="325" w:name="_Toc141110007"/>
            <w:bookmarkStart w:id="326" w:name="_Toc141366862"/>
            <w:bookmarkStart w:id="327" w:name="_Toc141367324"/>
            <w:bookmarkStart w:id="328" w:name="_Toc141886459"/>
            <w:bookmarkStart w:id="329" w:name="_Toc141888381"/>
            <w:bookmarkStart w:id="330" w:name="_Toc141888863"/>
            <w:bookmarkStart w:id="331" w:name="_Toc141889345"/>
            <w:bookmarkStart w:id="332" w:name="_Toc141889826"/>
            <w:bookmarkStart w:id="333" w:name="_Toc141890308"/>
            <w:bookmarkStart w:id="334" w:name="_Toc141890797"/>
            <w:bookmarkStart w:id="335" w:name="_Toc141957519"/>
            <w:bookmarkStart w:id="336" w:name="_Toc141958024"/>
            <w:bookmarkStart w:id="337" w:name="_Toc141967448"/>
            <w:bookmarkStart w:id="338" w:name="_Toc141968016"/>
            <w:bookmarkStart w:id="339" w:name="_Toc141971666"/>
            <w:bookmarkStart w:id="340" w:name="_Toc141972283"/>
            <w:bookmarkStart w:id="341" w:name="_Toc141972900"/>
            <w:bookmarkStart w:id="342" w:name="_Toc141972453"/>
            <w:bookmarkStart w:id="343" w:name="_Toc141973687"/>
            <w:bookmarkStart w:id="344" w:name="_Toc141106817"/>
            <w:bookmarkStart w:id="345" w:name="_Toc141107248"/>
            <w:bookmarkStart w:id="346" w:name="_Toc141109571"/>
            <w:bookmarkStart w:id="347" w:name="_Toc141110008"/>
            <w:bookmarkStart w:id="348" w:name="_Toc141366863"/>
            <w:bookmarkStart w:id="349" w:name="_Toc141367325"/>
            <w:bookmarkStart w:id="350" w:name="_Toc141886460"/>
            <w:bookmarkStart w:id="351" w:name="_Toc141888382"/>
            <w:bookmarkStart w:id="352" w:name="_Toc141888864"/>
            <w:bookmarkStart w:id="353" w:name="_Toc141889346"/>
            <w:bookmarkStart w:id="354" w:name="_Toc141889827"/>
            <w:bookmarkStart w:id="355" w:name="_Toc141890309"/>
            <w:bookmarkStart w:id="356" w:name="_Toc141890798"/>
            <w:bookmarkStart w:id="357" w:name="_Toc141957520"/>
            <w:bookmarkStart w:id="358" w:name="_Toc141958025"/>
            <w:bookmarkStart w:id="359" w:name="_Toc141967449"/>
            <w:bookmarkStart w:id="360" w:name="_Toc141968017"/>
            <w:bookmarkStart w:id="361" w:name="_Toc141971667"/>
            <w:bookmarkStart w:id="362" w:name="_Toc141972284"/>
            <w:bookmarkStart w:id="363" w:name="_Toc141972901"/>
            <w:bookmarkStart w:id="364" w:name="_Toc141972454"/>
            <w:bookmarkStart w:id="365" w:name="_Toc141973688"/>
            <w:bookmarkStart w:id="366" w:name="_Toc141106818"/>
            <w:bookmarkStart w:id="367" w:name="_Toc141107249"/>
            <w:bookmarkStart w:id="368" w:name="_Toc141109572"/>
            <w:bookmarkStart w:id="369" w:name="_Toc141110009"/>
            <w:bookmarkStart w:id="370" w:name="_Toc141366864"/>
            <w:bookmarkStart w:id="371" w:name="_Toc141367326"/>
            <w:bookmarkStart w:id="372" w:name="_Toc141886461"/>
            <w:bookmarkStart w:id="373" w:name="_Toc141888383"/>
            <w:bookmarkStart w:id="374" w:name="_Toc141888865"/>
            <w:bookmarkStart w:id="375" w:name="_Toc141889347"/>
            <w:bookmarkStart w:id="376" w:name="_Toc141889828"/>
            <w:bookmarkStart w:id="377" w:name="_Toc141890310"/>
            <w:bookmarkStart w:id="378" w:name="_Toc141890799"/>
            <w:bookmarkStart w:id="379" w:name="_Toc141957521"/>
            <w:bookmarkStart w:id="380" w:name="_Toc141958026"/>
            <w:bookmarkStart w:id="381" w:name="_Toc141967450"/>
            <w:bookmarkStart w:id="382" w:name="_Toc141968018"/>
            <w:bookmarkStart w:id="383" w:name="_Toc141971668"/>
            <w:bookmarkStart w:id="384" w:name="_Toc141972285"/>
            <w:bookmarkStart w:id="385" w:name="_Toc141972902"/>
            <w:bookmarkStart w:id="386" w:name="_Toc141972455"/>
            <w:bookmarkStart w:id="387" w:name="_Toc141973689"/>
            <w:bookmarkStart w:id="388" w:name="_Toc141106819"/>
            <w:bookmarkStart w:id="389" w:name="_Toc141107250"/>
            <w:bookmarkStart w:id="390" w:name="_Toc141109573"/>
            <w:bookmarkStart w:id="391" w:name="_Toc141110010"/>
            <w:bookmarkStart w:id="392" w:name="_Toc141366865"/>
            <w:bookmarkStart w:id="393" w:name="_Toc141367327"/>
            <w:bookmarkStart w:id="394" w:name="_Toc141886462"/>
            <w:bookmarkStart w:id="395" w:name="_Toc141888384"/>
            <w:bookmarkStart w:id="396" w:name="_Toc141888866"/>
            <w:bookmarkStart w:id="397" w:name="_Toc141889348"/>
            <w:bookmarkStart w:id="398" w:name="_Toc141889829"/>
            <w:bookmarkStart w:id="399" w:name="_Toc141890311"/>
            <w:bookmarkStart w:id="400" w:name="_Toc141890800"/>
            <w:bookmarkStart w:id="401" w:name="_Toc141957522"/>
            <w:bookmarkStart w:id="402" w:name="_Toc141958027"/>
            <w:bookmarkStart w:id="403" w:name="_Toc141967451"/>
            <w:bookmarkStart w:id="404" w:name="_Toc141968019"/>
            <w:bookmarkStart w:id="405" w:name="_Toc141971669"/>
            <w:bookmarkStart w:id="406" w:name="_Toc141972286"/>
            <w:bookmarkStart w:id="407" w:name="_Toc141972903"/>
            <w:bookmarkStart w:id="408" w:name="_Toc141972456"/>
            <w:bookmarkStart w:id="409" w:name="_Toc141973690"/>
            <w:bookmarkStart w:id="410" w:name="_Toc141106820"/>
            <w:bookmarkStart w:id="411" w:name="_Toc141107251"/>
            <w:bookmarkStart w:id="412" w:name="_Toc141109574"/>
            <w:bookmarkStart w:id="413" w:name="_Toc141110011"/>
            <w:bookmarkStart w:id="414" w:name="_Toc141366866"/>
            <w:bookmarkStart w:id="415" w:name="_Toc141367328"/>
            <w:bookmarkStart w:id="416" w:name="_Toc141886463"/>
            <w:bookmarkStart w:id="417" w:name="_Toc141888385"/>
            <w:bookmarkStart w:id="418" w:name="_Toc141888867"/>
            <w:bookmarkStart w:id="419" w:name="_Toc141889349"/>
            <w:bookmarkStart w:id="420" w:name="_Toc141889830"/>
            <w:bookmarkStart w:id="421" w:name="_Toc141890312"/>
            <w:bookmarkStart w:id="422" w:name="_Toc141890801"/>
            <w:bookmarkStart w:id="423" w:name="_Toc141957523"/>
            <w:bookmarkStart w:id="424" w:name="_Toc141958028"/>
            <w:bookmarkStart w:id="425" w:name="_Toc141967452"/>
            <w:bookmarkStart w:id="426" w:name="_Toc141968020"/>
            <w:bookmarkStart w:id="427" w:name="_Toc141971670"/>
            <w:bookmarkStart w:id="428" w:name="_Toc141972287"/>
            <w:bookmarkStart w:id="429" w:name="_Toc141972904"/>
            <w:bookmarkStart w:id="430" w:name="_Toc141972457"/>
            <w:bookmarkStart w:id="431" w:name="_Toc141973691"/>
            <w:bookmarkStart w:id="432" w:name="_Toc141106821"/>
            <w:bookmarkStart w:id="433" w:name="_Toc141107252"/>
            <w:bookmarkStart w:id="434" w:name="_Toc141109575"/>
            <w:bookmarkStart w:id="435" w:name="_Toc141110012"/>
            <w:bookmarkStart w:id="436" w:name="_Toc141366867"/>
            <w:bookmarkStart w:id="437" w:name="_Toc141367329"/>
            <w:bookmarkStart w:id="438" w:name="_Toc141886464"/>
            <w:bookmarkStart w:id="439" w:name="_Toc141888386"/>
            <w:bookmarkStart w:id="440" w:name="_Toc141888868"/>
            <w:bookmarkStart w:id="441" w:name="_Toc141889350"/>
            <w:bookmarkStart w:id="442" w:name="_Toc141889831"/>
            <w:bookmarkStart w:id="443" w:name="_Toc141890313"/>
            <w:bookmarkStart w:id="444" w:name="_Toc141890802"/>
            <w:bookmarkStart w:id="445" w:name="_Toc141957524"/>
            <w:bookmarkStart w:id="446" w:name="_Toc141958029"/>
            <w:bookmarkStart w:id="447" w:name="_Toc141967453"/>
            <w:bookmarkStart w:id="448" w:name="_Toc141968021"/>
            <w:bookmarkStart w:id="449" w:name="_Toc141971671"/>
            <w:bookmarkStart w:id="450" w:name="_Toc141972288"/>
            <w:bookmarkStart w:id="451" w:name="_Toc141972905"/>
            <w:bookmarkStart w:id="452" w:name="_Toc141972458"/>
            <w:bookmarkStart w:id="453" w:name="_Toc141973692"/>
            <w:bookmarkStart w:id="454" w:name="_Toc141106822"/>
            <w:bookmarkStart w:id="455" w:name="_Toc141107253"/>
            <w:bookmarkStart w:id="456" w:name="_Toc141109576"/>
            <w:bookmarkStart w:id="457" w:name="_Toc141110013"/>
            <w:bookmarkStart w:id="458" w:name="_Toc141366868"/>
            <w:bookmarkStart w:id="459" w:name="_Toc141367330"/>
            <w:bookmarkStart w:id="460" w:name="_Toc141886465"/>
            <w:bookmarkStart w:id="461" w:name="_Toc141888387"/>
            <w:bookmarkStart w:id="462" w:name="_Toc141888869"/>
            <w:bookmarkStart w:id="463" w:name="_Toc141889351"/>
            <w:bookmarkStart w:id="464" w:name="_Toc141889832"/>
            <w:bookmarkStart w:id="465" w:name="_Toc141890314"/>
            <w:bookmarkStart w:id="466" w:name="_Toc141890803"/>
            <w:bookmarkStart w:id="467" w:name="_Toc141957525"/>
            <w:bookmarkStart w:id="468" w:name="_Toc141958030"/>
            <w:bookmarkStart w:id="469" w:name="_Toc141967454"/>
            <w:bookmarkStart w:id="470" w:name="_Toc141968022"/>
            <w:bookmarkStart w:id="471" w:name="_Toc141971672"/>
            <w:bookmarkStart w:id="472" w:name="_Toc141972289"/>
            <w:bookmarkStart w:id="473" w:name="_Toc141972906"/>
            <w:bookmarkStart w:id="474" w:name="_Toc141972459"/>
            <w:bookmarkStart w:id="475" w:name="_Toc141973693"/>
            <w:bookmarkStart w:id="476" w:name="_Toc141106823"/>
            <w:bookmarkStart w:id="477" w:name="_Toc141107254"/>
            <w:bookmarkStart w:id="478" w:name="_Toc141109577"/>
            <w:bookmarkStart w:id="479" w:name="_Toc141110014"/>
            <w:bookmarkStart w:id="480" w:name="_Toc141366869"/>
            <w:bookmarkStart w:id="481" w:name="_Toc141367331"/>
            <w:bookmarkStart w:id="482" w:name="_Toc141886466"/>
            <w:bookmarkStart w:id="483" w:name="_Toc141888388"/>
            <w:bookmarkStart w:id="484" w:name="_Toc141888870"/>
            <w:bookmarkStart w:id="485" w:name="_Toc141889352"/>
            <w:bookmarkStart w:id="486" w:name="_Toc141889833"/>
            <w:bookmarkStart w:id="487" w:name="_Toc141890315"/>
            <w:bookmarkStart w:id="488" w:name="_Toc141890804"/>
            <w:bookmarkStart w:id="489" w:name="_Toc141957526"/>
            <w:bookmarkStart w:id="490" w:name="_Toc141958031"/>
            <w:bookmarkStart w:id="491" w:name="_Toc141967455"/>
            <w:bookmarkStart w:id="492" w:name="_Toc141968023"/>
            <w:bookmarkStart w:id="493" w:name="_Toc141971673"/>
            <w:bookmarkStart w:id="494" w:name="_Toc141972290"/>
            <w:bookmarkStart w:id="495" w:name="_Toc141972907"/>
            <w:bookmarkStart w:id="496" w:name="_Toc141972460"/>
            <w:bookmarkStart w:id="497" w:name="_Toc141973694"/>
            <w:bookmarkStart w:id="498" w:name="_Toc141106824"/>
            <w:bookmarkStart w:id="499" w:name="_Toc141107255"/>
            <w:bookmarkStart w:id="500" w:name="_Toc141109578"/>
            <w:bookmarkStart w:id="501" w:name="_Toc141110015"/>
            <w:bookmarkStart w:id="502" w:name="_Toc141366870"/>
            <w:bookmarkStart w:id="503" w:name="_Toc141367332"/>
            <w:bookmarkStart w:id="504" w:name="_Toc141886467"/>
            <w:bookmarkStart w:id="505" w:name="_Toc141888389"/>
            <w:bookmarkStart w:id="506" w:name="_Toc141888871"/>
            <w:bookmarkStart w:id="507" w:name="_Toc141889353"/>
            <w:bookmarkStart w:id="508" w:name="_Toc141889834"/>
            <w:bookmarkStart w:id="509" w:name="_Toc141890316"/>
            <w:bookmarkStart w:id="510" w:name="_Toc141890805"/>
            <w:bookmarkStart w:id="511" w:name="_Toc141957527"/>
            <w:bookmarkStart w:id="512" w:name="_Toc141958032"/>
            <w:bookmarkStart w:id="513" w:name="_Toc141967456"/>
            <w:bookmarkStart w:id="514" w:name="_Toc141968024"/>
            <w:bookmarkStart w:id="515" w:name="_Toc141971674"/>
            <w:bookmarkStart w:id="516" w:name="_Toc141972291"/>
            <w:bookmarkStart w:id="517" w:name="_Toc141972908"/>
            <w:bookmarkStart w:id="518" w:name="_Toc141972461"/>
            <w:bookmarkStart w:id="519" w:name="_Toc141973695"/>
            <w:bookmarkStart w:id="520" w:name="_Toc141106825"/>
            <w:bookmarkStart w:id="521" w:name="_Toc141107256"/>
            <w:bookmarkStart w:id="522" w:name="_Toc141109579"/>
            <w:bookmarkStart w:id="523" w:name="_Toc141110016"/>
            <w:bookmarkStart w:id="524" w:name="_Toc141366871"/>
            <w:bookmarkStart w:id="525" w:name="_Toc141367333"/>
            <w:bookmarkStart w:id="526" w:name="_Toc141886468"/>
            <w:bookmarkStart w:id="527" w:name="_Toc141888390"/>
            <w:bookmarkStart w:id="528" w:name="_Toc141888872"/>
            <w:bookmarkStart w:id="529" w:name="_Toc141889354"/>
            <w:bookmarkStart w:id="530" w:name="_Toc141889835"/>
            <w:bookmarkStart w:id="531" w:name="_Toc141890317"/>
            <w:bookmarkStart w:id="532" w:name="_Toc141890806"/>
            <w:bookmarkStart w:id="533" w:name="_Toc141957528"/>
            <w:bookmarkStart w:id="534" w:name="_Toc141958033"/>
            <w:bookmarkStart w:id="535" w:name="_Toc141967457"/>
            <w:bookmarkStart w:id="536" w:name="_Toc141968025"/>
            <w:bookmarkStart w:id="537" w:name="_Toc141971675"/>
            <w:bookmarkStart w:id="538" w:name="_Toc141972292"/>
            <w:bookmarkStart w:id="539" w:name="_Toc141972909"/>
            <w:bookmarkStart w:id="540" w:name="_Toc141972462"/>
            <w:bookmarkStart w:id="541" w:name="_Toc141973696"/>
            <w:bookmarkStart w:id="542" w:name="_Toc141106826"/>
            <w:bookmarkStart w:id="543" w:name="_Toc141107257"/>
            <w:bookmarkStart w:id="544" w:name="_Toc141109580"/>
            <w:bookmarkStart w:id="545" w:name="_Toc141110017"/>
            <w:bookmarkStart w:id="546" w:name="_Toc141366872"/>
            <w:bookmarkStart w:id="547" w:name="_Toc141367334"/>
            <w:bookmarkStart w:id="548" w:name="_Toc141886469"/>
            <w:bookmarkStart w:id="549" w:name="_Toc141888391"/>
            <w:bookmarkStart w:id="550" w:name="_Toc141888873"/>
            <w:bookmarkStart w:id="551" w:name="_Toc141889355"/>
            <w:bookmarkStart w:id="552" w:name="_Toc141889836"/>
            <w:bookmarkStart w:id="553" w:name="_Toc141890318"/>
            <w:bookmarkStart w:id="554" w:name="_Toc141890807"/>
            <w:bookmarkStart w:id="555" w:name="_Toc141957529"/>
            <w:bookmarkStart w:id="556" w:name="_Toc141958034"/>
            <w:bookmarkStart w:id="557" w:name="_Toc141967458"/>
            <w:bookmarkStart w:id="558" w:name="_Toc141968026"/>
            <w:bookmarkStart w:id="559" w:name="_Toc141971676"/>
            <w:bookmarkStart w:id="560" w:name="_Toc141972293"/>
            <w:bookmarkStart w:id="561" w:name="_Toc141972910"/>
            <w:bookmarkStart w:id="562" w:name="_Toc141972463"/>
            <w:bookmarkStart w:id="563" w:name="_Toc141973697"/>
            <w:bookmarkStart w:id="564" w:name="_Toc141106827"/>
            <w:bookmarkStart w:id="565" w:name="_Toc141107258"/>
            <w:bookmarkStart w:id="566" w:name="_Toc141109581"/>
            <w:bookmarkStart w:id="567" w:name="_Toc141110018"/>
            <w:bookmarkStart w:id="568" w:name="_Toc141366873"/>
            <w:bookmarkStart w:id="569" w:name="_Toc141367335"/>
            <w:bookmarkStart w:id="570" w:name="_Toc141886470"/>
            <w:bookmarkStart w:id="571" w:name="_Toc141888392"/>
            <w:bookmarkStart w:id="572" w:name="_Toc141888874"/>
            <w:bookmarkStart w:id="573" w:name="_Toc141889356"/>
            <w:bookmarkStart w:id="574" w:name="_Toc141889837"/>
            <w:bookmarkStart w:id="575" w:name="_Toc141890319"/>
            <w:bookmarkStart w:id="576" w:name="_Toc141890808"/>
            <w:bookmarkStart w:id="577" w:name="_Toc141957530"/>
            <w:bookmarkStart w:id="578" w:name="_Toc141958035"/>
            <w:bookmarkStart w:id="579" w:name="_Toc141967459"/>
            <w:bookmarkStart w:id="580" w:name="_Toc141968027"/>
            <w:bookmarkStart w:id="581" w:name="_Toc141971677"/>
            <w:bookmarkStart w:id="582" w:name="_Toc141972294"/>
            <w:bookmarkStart w:id="583" w:name="_Toc141972911"/>
            <w:bookmarkStart w:id="584" w:name="_Toc141972464"/>
            <w:bookmarkStart w:id="585" w:name="_Toc141973698"/>
            <w:bookmarkStart w:id="586" w:name="_Toc141106828"/>
            <w:bookmarkStart w:id="587" w:name="_Toc141107259"/>
            <w:bookmarkStart w:id="588" w:name="_Toc141109582"/>
            <w:bookmarkStart w:id="589" w:name="_Toc141110019"/>
            <w:bookmarkStart w:id="590" w:name="_Toc141366874"/>
            <w:bookmarkStart w:id="591" w:name="_Toc141367336"/>
            <w:bookmarkStart w:id="592" w:name="_Toc141886471"/>
            <w:bookmarkStart w:id="593" w:name="_Toc141888393"/>
            <w:bookmarkStart w:id="594" w:name="_Toc141888875"/>
            <w:bookmarkStart w:id="595" w:name="_Toc141889357"/>
            <w:bookmarkStart w:id="596" w:name="_Toc141889838"/>
            <w:bookmarkStart w:id="597" w:name="_Toc141890320"/>
            <w:bookmarkStart w:id="598" w:name="_Toc141890809"/>
            <w:bookmarkStart w:id="599" w:name="_Toc141957531"/>
            <w:bookmarkStart w:id="600" w:name="_Toc141958036"/>
            <w:bookmarkStart w:id="601" w:name="_Toc141967460"/>
            <w:bookmarkStart w:id="602" w:name="_Toc141968028"/>
            <w:bookmarkStart w:id="603" w:name="_Toc141971678"/>
            <w:bookmarkStart w:id="604" w:name="_Toc141972295"/>
            <w:bookmarkStart w:id="605" w:name="_Toc141972912"/>
            <w:bookmarkStart w:id="606" w:name="_Toc141972465"/>
            <w:bookmarkStart w:id="607" w:name="_Toc141973699"/>
            <w:bookmarkStart w:id="608" w:name="_Toc141106829"/>
            <w:bookmarkStart w:id="609" w:name="_Toc141107260"/>
            <w:bookmarkStart w:id="610" w:name="_Toc141109583"/>
            <w:bookmarkStart w:id="611" w:name="_Toc141110020"/>
            <w:bookmarkStart w:id="612" w:name="_Toc141366875"/>
            <w:bookmarkStart w:id="613" w:name="_Toc141367337"/>
            <w:bookmarkStart w:id="614" w:name="_Toc141886472"/>
            <w:bookmarkStart w:id="615" w:name="_Toc141888394"/>
            <w:bookmarkStart w:id="616" w:name="_Toc141888876"/>
            <w:bookmarkStart w:id="617" w:name="_Toc141889358"/>
            <w:bookmarkStart w:id="618" w:name="_Toc141889839"/>
            <w:bookmarkStart w:id="619" w:name="_Toc141890321"/>
            <w:bookmarkStart w:id="620" w:name="_Toc141890810"/>
            <w:bookmarkStart w:id="621" w:name="_Toc141957532"/>
            <w:bookmarkStart w:id="622" w:name="_Toc141958037"/>
            <w:bookmarkStart w:id="623" w:name="_Toc141967461"/>
            <w:bookmarkStart w:id="624" w:name="_Toc141968029"/>
            <w:bookmarkStart w:id="625" w:name="_Toc141971679"/>
            <w:bookmarkStart w:id="626" w:name="_Toc141972296"/>
            <w:bookmarkStart w:id="627" w:name="_Toc141972913"/>
            <w:bookmarkStart w:id="628" w:name="_Toc141972466"/>
            <w:bookmarkStart w:id="629" w:name="_Toc141973700"/>
            <w:bookmarkStart w:id="630" w:name="_Toc141106830"/>
            <w:bookmarkStart w:id="631" w:name="_Toc141107261"/>
            <w:bookmarkStart w:id="632" w:name="_Toc141109584"/>
            <w:bookmarkStart w:id="633" w:name="_Toc141110021"/>
            <w:bookmarkStart w:id="634" w:name="_Toc141366876"/>
            <w:bookmarkStart w:id="635" w:name="_Toc141367338"/>
            <w:bookmarkStart w:id="636" w:name="_Toc141886473"/>
            <w:bookmarkStart w:id="637" w:name="_Toc141888395"/>
            <w:bookmarkStart w:id="638" w:name="_Toc141888877"/>
            <w:bookmarkStart w:id="639" w:name="_Toc141889359"/>
            <w:bookmarkStart w:id="640" w:name="_Toc141889840"/>
            <w:bookmarkStart w:id="641" w:name="_Toc141890322"/>
            <w:bookmarkStart w:id="642" w:name="_Toc141890811"/>
            <w:bookmarkStart w:id="643" w:name="_Toc141957533"/>
            <w:bookmarkStart w:id="644" w:name="_Toc141958038"/>
            <w:bookmarkStart w:id="645" w:name="_Toc141967462"/>
            <w:bookmarkStart w:id="646" w:name="_Toc141968030"/>
            <w:bookmarkStart w:id="647" w:name="_Toc141971680"/>
            <w:bookmarkStart w:id="648" w:name="_Toc141972297"/>
            <w:bookmarkStart w:id="649" w:name="_Toc141972914"/>
            <w:bookmarkStart w:id="650" w:name="_Toc141972467"/>
            <w:bookmarkStart w:id="651" w:name="_Toc141973701"/>
            <w:bookmarkStart w:id="652" w:name="_Toc141106831"/>
            <w:bookmarkStart w:id="653" w:name="_Toc141107262"/>
            <w:bookmarkStart w:id="654" w:name="_Toc141109585"/>
            <w:bookmarkStart w:id="655" w:name="_Toc141110022"/>
            <w:bookmarkStart w:id="656" w:name="_Toc141366877"/>
            <w:bookmarkStart w:id="657" w:name="_Toc141367339"/>
            <w:bookmarkStart w:id="658" w:name="_Toc141886474"/>
            <w:bookmarkStart w:id="659" w:name="_Toc141888396"/>
            <w:bookmarkStart w:id="660" w:name="_Toc141888878"/>
            <w:bookmarkStart w:id="661" w:name="_Toc141889360"/>
            <w:bookmarkStart w:id="662" w:name="_Toc141889841"/>
            <w:bookmarkStart w:id="663" w:name="_Toc141890323"/>
            <w:bookmarkStart w:id="664" w:name="_Toc141890812"/>
            <w:bookmarkStart w:id="665" w:name="_Toc141957534"/>
            <w:bookmarkStart w:id="666" w:name="_Toc141958039"/>
            <w:bookmarkStart w:id="667" w:name="_Toc141967463"/>
            <w:bookmarkStart w:id="668" w:name="_Toc141968031"/>
            <w:bookmarkStart w:id="669" w:name="_Toc141971681"/>
            <w:bookmarkStart w:id="670" w:name="_Toc141972298"/>
            <w:bookmarkStart w:id="671" w:name="_Toc141972915"/>
            <w:bookmarkStart w:id="672" w:name="_Toc141972468"/>
            <w:bookmarkStart w:id="673" w:name="_Toc141973702"/>
            <w:bookmarkStart w:id="674" w:name="_Toc141106832"/>
            <w:bookmarkStart w:id="675" w:name="_Toc141107263"/>
            <w:bookmarkStart w:id="676" w:name="_Toc141109586"/>
            <w:bookmarkStart w:id="677" w:name="_Toc141110023"/>
            <w:bookmarkStart w:id="678" w:name="_Toc141366878"/>
            <w:bookmarkStart w:id="679" w:name="_Toc141367340"/>
            <w:bookmarkStart w:id="680" w:name="_Toc141886475"/>
            <w:bookmarkStart w:id="681" w:name="_Toc141888397"/>
            <w:bookmarkStart w:id="682" w:name="_Toc141888879"/>
            <w:bookmarkStart w:id="683" w:name="_Toc141889361"/>
            <w:bookmarkStart w:id="684" w:name="_Toc141889842"/>
            <w:bookmarkStart w:id="685" w:name="_Toc141890324"/>
            <w:bookmarkStart w:id="686" w:name="_Toc141890813"/>
            <w:bookmarkStart w:id="687" w:name="_Toc141957535"/>
            <w:bookmarkStart w:id="688" w:name="_Toc141958040"/>
            <w:bookmarkStart w:id="689" w:name="_Toc141967464"/>
            <w:bookmarkStart w:id="690" w:name="_Toc141968032"/>
            <w:bookmarkStart w:id="691" w:name="_Toc141971682"/>
            <w:bookmarkStart w:id="692" w:name="_Toc141972299"/>
            <w:bookmarkStart w:id="693" w:name="_Toc141972916"/>
            <w:bookmarkStart w:id="694" w:name="_Toc141972469"/>
            <w:bookmarkStart w:id="695" w:name="_Toc141973703"/>
            <w:bookmarkStart w:id="696" w:name="_Toc141106833"/>
            <w:bookmarkStart w:id="697" w:name="_Toc141107264"/>
            <w:bookmarkStart w:id="698" w:name="_Toc141109587"/>
            <w:bookmarkStart w:id="699" w:name="_Toc141110024"/>
            <w:bookmarkStart w:id="700" w:name="_Toc141366879"/>
            <w:bookmarkStart w:id="701" w:name="_Toc141367341"/>
            <w:bookmarkStart w:id="702" w:name="_Toc141886476"/>
            <w:bookmarkStart w:id="703" w:name="_Toc141888398"/>
            <w:bookmarkStart w:id="704" w:name="_Toc141888880"/>
            <w:bookmarkStart w:id="705" w:name="_Toc141889362"/>
            <w:bookmarkStart w:id="706" w:name="_Toc141889843"/>
            <w:bookmarkStart w:id="707" w:name="_Toc141890325"/>
            <w:bookmarkStart w:id="708" w:name="_Toc141890814"/>
            <w:bookmarkStart w:id="709" w:name="_Toc141957536"/>
            <w:bookmarkStart w:id="710" w:name="_Toc141958041"/>
            <w:bookmarkStart w:id="711" w:name="_Toc141967465"/>
            <w:bookmarkStart w:id="712" w:name="_Toc141968033"/>
            <w:bookmarkStart w:id="713" w:name="_Toc141971683"/>
            <w:bookmarkStart w:id="714" w:name="_Toc141972300"/>
            <w:bookmarkStart w:id="715" w:name="_Toc141972917"/>
            <w:bookmarkStart w:id="716" w:name="_Toc141972470"/>
            <w:bookmarkStart w:id="717" w:name="_Toc141973704"/>
            <w:bookmarkStart w:id="718" w:name="_Toc141106834"/>
            <w:bookmarkStart w:id="719" w:name="_Toc141107265"/>
            <w:bookmarkStart w:id="720" w:name="_Toc141109588"/>
            <w:bookmarkStart w:id="721" w:name="_Toc141110025"/>
            <w:bookmarkStart w:id="722" w:name="_Toc141366880"/>
            <w:bookmarkStart w:id="723" w:name="_Toc141367342"/>
            <w:bookmarkStart w:id="724" w:name="_Toc141886477"/>
            <w:bookmarkStart w:id="725" w:name="_Toc141888399"/>
            <w:bookmarkStart w:id="726" w:name="_Toc141888881"/>
            <w:bookmarkStart w:id="727" w:name="_Toc141889363"/>
            <w:bookmarkStart w:id="728" w:name="_Toc141889844"/>
            <w:bookmarkStart w:id="729" w:name="_Toc141890326"/>
            <w:bookmarkStart w:id="730" w:name="_Toc141890815"/>
            <w:bookmarkStart w:id="731" w:name="_Toc141957537"/>
            <w:bookmarkStart w:id="732" w:name="_Toc141958042"/>
            <w:bookmarkStart w:id="733" w:name="_Toc141967466"/>
            <w:bookmarkStart w:id="734" w:name="_Toc141968034"/>
            <w:bookmarkStart w:id="735" w:name="_Toc141971684"/>
            <w:bookmarkStart w:id="736" w:name="_Toc141972301"/>
            <w:bookmarkStart w:id="737" w:name="_Toc141972918"/>
            <w:bookmarkStart w:id="738" w:name="_Toc141972471"/>
            <w:bookmarkStart w:id="739" w:name="_Toc141973705"/>
            <w:bookmarkStart w:id="740" w:name="_Toc141106835"/>
            <w:bookmarkStart w:id="741" w:name="_Toc141107266"/>
            <w:bookmarkStart w:id="742" w:name="_Toc141109589"/>
            <w:bookmarkStart w:id="743" w:name="_Toc141110026"/>
            <w:bookmarkStart w:id="744" w:name="_Toc141366881"/>
            <w:bookmarkStart w:id="745" w:name="_Toc141367343"/>
            <w:bookmarkStart w:id="746" w:name="_Toc141886478"/>
            <w:bookmarkStart w:id="747" w:name="_Toc141888400"/>
            <w:bookmarkStart w:id="748" w:name="_Toc141888882"/>
            <w:bookmarkStart w:id="749" w:name="_Toc141889364"/>
            <w:bookmarkStart w:id="750" w:name="_Toc141889845"/>
            <w:bookmarkStart w:id="751" w:name="_Toc141890327"/>
            <w:bookmarkStart w:id="752" w:name="_Toc141890816"/>
            <w:bookmarkStart w:id="753" w:name="_Toc141957538"/>
            <w:bookmarkStart w:id="754" w:name="_Toc141958043"/>
            <w:bookmarkStart w:id="755" w:name="_Toc141967467"/>
            <w:bookmarkStart w:id="756" w:name="_Toc141968035"/>
            <w:bookmarkStart w:id="757" w:name="_Toc141971685"/>
            <w:bookmarkStart w:id="758" w:name="_Toc141972302"/>
            <w:bookmarkStart w:id="759" w:name="_Toc141972919"/>
            <w:bookmarkStart w:id="760" w:name="_Toc141972472"/>
            <w:bookmarkStart w:id="761" w:name="_Toc141973706"/>
            <w:bookmarkStart w:id="762" w:name="_Toc141106836"/>
            <w:bookmarkStart w:id="763" w:name="_Toc141107267"/>
            <w:bookmarkStart w:id="764" w:name="_Toc141109590"/>
            <w:bookmarkStart w:id="765" w:name="_Toc141110027"/>
            <w:bookmarkStart w:id="766" w:name="_Toc141366882"/>
            <w:bookmarkStart w:id="767" w:name="_Toc141367344"/>
            <w:bookmarkStart w:id="768" w:name="_Toc141886479"/>
            <w:bookmarkStart w:id="769" w:name="_Toc141888401"/>
            <w:bookmarkStart w:id="770" w:name="_Toc141888883"/>
            <w:bookmarkStart w:id="771" w:name="_Toc141889365"/>
            <w:bookmarkStart w:id="772" w:name="_Toc141889846"/>
            <w:bookmarkStart w:id="773" w:name="_Toc141890328"/>
            <w:bookmarkStart w:id="774" w:name="_Toc141890817"/>
            <w:bookmarkStart w:id="775" w:name="_Toc141957539"/>
            <w:bookmarkStart w:id="776" w:name="_Toc141958044"/>
            <w:bookmarkStart w:id="777" w:name="_Toc141967468"/>
            <w:bookmarkStart w:id="778" w:name="_Toc141968036"/>
            <w:bookmarkStart w:id="779" w:name="_Toc141971686"/>
            <w:bookmarkStart w:id="780" w:name="_Toc141972303"/>
            <w:bookmarkStart w:id="781" w:name="_Toc141972920"/>
            <w:bookmarkStart w:id="782" w:name="_Toc141972473"/>
            <w:bookmarkStart w:id="783" w:name="_Toc141973707"/>
            <w:bookmarkStart w:id="784" w:name="_Toc141106837"/>
            <w:bookmarkStart w:id="785" w:name="_Toc141107268"/>
            <w:bookmarkStart w:id="786" w:name="_Toc141109591"/>
            <w:bookmarkStart w:id="787" w:name="_Toc141110028"/>
            <w:bookmarkStart w:id="788" w:name="_Toc141366883"/>
            <w:bookmarkStart w:id="789" w:name="_Toc141367345"/>
            <w:bookmarkStart w:id="790" w:name="_Toc141886480"/>
            <w:bookmarkStart w:id="791" w:name="_Toc141888402"/>
            <w:bookmarkStart w:id="792" w:name="_Toc141888884"/>
            <w:bookmarkStart w:id="793" w:name="_Toc141889366"/>
            <w:bookmarkStart w:id="794" w:name="_Toc141889847"/>
            <w:bookmarkStart w:id="795" w:name="_Toc141890329"/>
            <w:bookmarkStart w:id="796" w:name="_Toc141890818"/>
            <w:bookmarkStart w:id="797" w:name="_Toc141957540"/>
            <w:bookmarkStart w:id="798" w:name="_Toc141958045"/>
            <w:bookmarkStart w:id="799" w:name="_Toc141967469"/>
            <w:bookmarkStart w:id="800" w:name="_Toc141968037"/>
            <w:bookmarkStart w:id="801" w:name="_Toc141971687"/>
            <w:bookmarkStart w:id="802" w:name="_Toc141972304"/>
            <w:bookmarkStart w:id="803" w:name="_Toc141972921"/>
            <w:bookmarkStart w:id="804" w:name="_Toc141972474"/>
            <w:bookmarkStart w:id="805" w:name="_Toc141973708"/>
            <w:bookmarkStart w:id="806" w:name="_Toc141106838"/>
            <w:bookmarkStart w:id="807" w:name="_Toc141107269"/>
            <w:bookmarkStart w:id="808" w:name="_Toc141109592"/>
            <w:bookmarkStart w:id="809" w:name="_Toc141110029"/>
            <w:bookmarkStart w:id="810" w:name="_Toc141366884"/>
            <w:bookmarkStart w:id="811" w:name="_Toc141367346"/>
            <w:bookmarkStart w:id="812" w:name="_Toc141886481"/>
            <w:bookmarkStart w:id="813" w:name="_Toc141888403"/>
            <w:bookmarkStart w:id="814" w:name="_Toc141888885"/>
            <w:bookmarkStart w:id="815" w:name="_Toc141889367"/>
            <w:bookmarkStart w:id="816" w:name="_Toc141889848"/>
            <w:bookmarkStart w:id="817" w:name="_Toc141890330"/>
            <w:bookmarkStart w:id="818" w:name="_Toc141890819"/>
            <w:bookmarkStart w:id="819" w:name="_Toc141957541"/>
            <w:bookmarkStart w:id="820" w:name="_Toc141958046"/>
            <w:bookmarkStart w:id="821" w:name="_Toc141967470"/>
            <w:bookmarkStart w:id="822" w:name="_Toc141968038"/>
            <w:bookmarkStart w:id="823" w:name="_Toc141971688"/>
            <w:bookmarkStart w:id="824" w:name="_Toc141972305"/>
            <w:bookmarkStart w:id="825" w:name="_Toc141972922"/>
            <w:bookmarkStart w:id="826" w:name="_Toc141972475"/>
            <w:bookmarkStart w:id="827" w:name="_Toc141973709"/>
            <w:bookmarkStart w:id="828" w:name="_Toc141106839"/>
            <w:bookmarkStart w:id="829" w:name="_Toc141107270"/>
            <w:bookmarkStart w:id="830" w:name="_Toc141109593"/>
            <w:bookmarkStart w:id="831" w:name="_Toc141110030"/>
            <w:bookmarkStart w:id="832" w:name="_Toc141366885"/>
            <w:bookmarkStart w:id="833" w:name="_Toc141367347"/>
            <w:bookmarkStart w:id="834" w:name="_Toc141886482"/>
            <w:bookmarkStart w:id="835" w:name="_Toc141888404"/>
            <w:bookmarkStart w:id="836" w:name="_Toc141888886"/>
            <w:bookmarkStart w:id="837" w:name="_Toc141889368"/>
            <w:bookmarkStart w:id="838" w:name="_Toc141889849"/>
            <w:bookmarkStart w:id="839" w:name="_Toc141890331"/>
            <w:bookmarkStart w:id="840" w:name="_Toc141890820"/>
            <w:bookmarkStart w:id="841" w:name="_Toc141957542"/>
            <w:bookmarkStart w:id="842" w:name="_Toc141958047"/>
            <w:bookmarkStart w:id="843" w:name="_Toc141967471"/>
            <w:bookmarkStart w:id="844" w:name="_Toc141968039"/>
            <w:bookmarkStart w:id="845" w:name="_Toc141971689"/>
            <w:bookmarkStart w:id="846" w:name="_Toc141972306"/>
            <w:bookmarkStart w:id="847" w:name="_Toc141972923"/>
            <w:bookmarkStart w:id="848" w:name="_Toc141972476"/>
            <w:bookmarkStart w:id="849" w:name="_Toc141973710"/>
            <w:bookmarkStart w:id="850" w:name="_Toc141106840"/>
            <w:bookmarkStart w:id="851" w:name="_Toc141107271"/>
            <w:bookmarkStart w:id="852" w:name="_Toc141109594"/>
            <w:bookmarkStart w:id="853" w:name="_Toc141110031"/>
            <w:bookmarkStart w:id="854" w:name="_Toc141366886"/>
            <w:bookmarkStart w:id="855" w:name="_Toc141367348"/>
            <w:bookmarkStart w:id="856" w:name="_Toc141886483"/>
            <w:bookmarkStart w:id="857" w:name="_Toc141888405"/>
            <w:bookmarkStart w:id="858" w:name="_Toc141888887"/>
            <w:bookmarkStart w:id="859" w:name="_Toc141889369"/>
            <w:bookmarkStart w:id="860" w:name="_Toc141889850"/>
            <w:bookmarkStart w:id="861" w:name="_Toc141890332"/>
            <w:bookmarkStart w:id="862" w:name="_Toc141890821"/>
            <w:bookmarkStart w:id="863" w:name="_Toc141957543"/>
            <w:bookmarkStart w:id="864" w:name="_Toc141958048"/>
            <w:bookmarkStart w:id="865" w:name="_Toc141967472"/>
            <w:bookmarkStart w:id="866" w:name="_Toc141968040"/>
            <w:bookmarkStart w:id="867" w:name="_Toc141971690"/>
            <w:bookmarkStart w:id="868" w:name="_Toc141972307"/>
            <w:bookmarkStart w:id="869" w:name="_Toc141972924"/>
            <w:bookmarkStart w:id="870" w:name="_Toc141972477"/>
            <w:bookmarkStart w:id="871" w:name="_Toc141973711"/>
            <w:bookmarkStart w:id="872" w:name="_Toc141106841"/>
            <w:bookmarkStart w:id="873" w:name="_Toc141107272"/>
            <w:bookmarkStart w:id="874" w:name="_Toc141109595"/>
            <w:bookmarkStart w:id="875" w:name="_Toc141110032"/>
            <w:bookmarkStart w:id="876" w:name="_Toc141366887"/>
            <w:bookmarkStart w:id="877" w:name="_Toc141367349"/>
            <w:bookmarkStart w:id="878" w:name="_Toc141886484"/>
            <w:bookmarkStart w:id="879" w:name="_Toc141888406"/>
            <w:bookmarkStart w:id="880" w:name="_Toc141888888"/>
            <w:bookmarkStart w:id="881" w:name="_Toc141889370"/>
            <w:bookmarkStart w:id="882" w:name="_Toc141889851"/>
            <w:bookmarkStart w:id="883" w:name="_Toc141890333"/>
            <w:bookmarkStart w:id="884" w:name="_Toc141890822"/>
            <w:bookmarkStart w:id="885" w:name="_Toc141957544"/>
            <w:bookmarkStart w:id="886" w:name="_Toc141958049"/>
            <w:bookmarkStart w:id="887" w:name="_Toc141967473"/>
            <w:bookmarkStart w:id="888" w:name="_Toc141968041"/>
            <w:bookmarkStart w:id="889" w:name="_Toc141971691"/>
            <w:bookmarkStart w:id="890" w:name="_Toc141972308"/>
            <w:bookmarkStart w:id="891" w:name="_Toc141972925"/>
            <w:bookmarkStart w:id="892" w:name="_Toc141972478"/>
            <w:bookmarkStart w:id="893" w:name="_Toc141973712"/>
            <w:bookmarkStart w:id="894" w:name="_Toc141106842"/>
            <w:bookmarkStart w:id="895" w:name="_Toc141107273"/>
            <w:bookmarkStart w:id="896" w:name="_Toc141109596"/>
            <w:bookmarkStart w:id="897" w:name="_Toc141110033"/>
            <w:bookmarkStart w:id="898" w:name="_Toc141366888"/>
            <w:bookmarkStart w:id="899" w:name="_Toc141367350"/>
            <w:bookmarkStart w:id="900" w:name="_Toc141886485"/>
            <w:bookmarkStart w:id="901" w:name="_Toc141888407"/>
            <w:bookmarkStart w:id="902" w:name="_Toc141888889"/>
            <w:bookmarkStart w:id="903" w:name="_Toc141889371"/>
            <w:bookmarkStart w:id="904" w:name="_Toc141889852"/>
            <w:bookmarkStart w:id="905" w:name="_Toc141890334"/>
            <w:bookmarkStart w:id="906" w:name="_Toc141890823"/>
            <w:bookmarkStart w:id="907" w:name="_Toc141957545"/>
            <w:bookmarkStart w:id="908" w:name="_Toc141958050"/>
            <w:bookmarkStart w:id="909" w:name="_Toc141967474"/>
            <w:bookmarkStart w:id="910" w:name="_Toc141968042"/>
            <w:bookmarkStart w:id="911" w:name="_Toc141971692"/>
            <w:bookmarkStart w:id="912" w:name="_Toc141972309"/>
            <w:bookmarkStart w:id="913" w:name="_Toc141972926"/>
            <w:bookmarkStart w:id="914" w:name="_Toc141972479"/>
            <w:bookmarkStart w:id="915" w:name="_Toc141973713"/>
            <w:bookmarkStart w:id="916" w:name="_Toc141106843"/>
            <w:bookmarkStart w:id="917" w:name="_Toc141107274"/>
            <w:bookmarkStart w:id="918" w:name="_Toc141109597"/>
            <w:bookmarkStart w:id="919" w:name="_Toc141110034"/>
            <w:bookmarkStart w:id="920" w:name="_Toc141366889"/>
            <w:bookmarkStart w:id="921" w:name="_Toc141367351"/>
            <w:bookmarkStart w:id="922" w:name="_Toc141886486"/>
            <w:bookmarkStart w:id="923" w:name="_Toc141888408"/>
            <w:bookmarkStart w:id="924" w:name="_Toc141888890"/>
            <w:bookmarkStart w:id="925" w:name="_Toc141889372"/>
            <w:bookmarkStart w:id="926" w:name="_Toc141889853"/>
            <w:bookmarkStart w:id="927" w:name="_Toc141890335"/>
            <w:bookmarkStart w:id="928" w:name="_Toc141890824"/>
            <w:bookmarkStart w:id="929" w:name="_Toc141957546"/>
            <w:bookmarkStart w:id="930" w:name="_Toc141958051"/>
            <w:bookmarkStart w:id="931" w:name="_Toc141967475"/>
            <w:bookmarkStart w:id="932" w:name="_Toc141968043"/>
            <w:bookmarkStart w:id="933" w:name="_Toc141971693"/>
            <w:bookmarkStart w:id="934" w:name="_Toc141972310"/>
            <w:bookmarkStart w:id="935" w:name="_Toc141972927"/>
            <w:bookmarkStart w:id="936" w:name="_Toc141972480"/>
            <w:bookmarkStart w:id="937" w:name="_Toc141973714"/>
            <w:bookmarkStart w:id="938" w:name="_Toc141106844"/>
            <w:bookmarkStart w:id="939" w:name="_Toc141107275"/>
            <w:bookmarkStart w:id="940" w:name="_Toc141109598"/>
            <w:bookmarkStart w:id="941" w:name="_Toc141110035"/>
            <w:bookmarkStart w:id="942" w:name="_Toc141366890"/>
            <w:bookmarkStart w:id="943" w:name="_Toc141367352"/>
            <w:bookmarkStart w:id="944" w:name="_Toc141886487"/>
            <w:bookmarkStart w:id="945" w:name="_Toc141888409"/>
            <w:bookmarkStart w:id="946" w:name="_Toc141888891"/>
            <w:bookmarkStart w:id="947" w:name="_Toc141889373"/>
            <w:bookmarkStart w:id="948" w:name="_Toc141889854"/>
            <w:bookmarkStart w:id="949" w:name="_Toc141890336"/>
            <w:bookmarkStart w:id="950" w:name="_Toc141890825"/>
            <w:bookmarkStart w:id="951" w:name="_Toc141957547"/>
            <w:bookmarkStart w:id="952" w:name="_Toc141958052"/>
            <w:bookmarkStart w:id="953" w:name="_Toc141967476"/>
            <w:bookmarkStart w:id="954" w:name="_Toc141968044"/>
            <w:bookmarkStart w:id="955" w:name="_Toc141971694"/>
            <w:bookmarkStart w:id="956" w:name="_Toc141972311"/>
            <w:bookmarkStart w:id="957" w:name="_Toc141972928"/>
            <w:bookmarkStart w:id="958" w:name="_Toc141972481"/>
            <w:bookmarkStart w:id="959" w:name="_Toc141973715"/>
            <w:bookmarkStart w:id="960" w:name="_Toc141106845"/>
            <w:bookmarkStart w:id="961" w:name="_Toc141107276"/>
            <w:bookmarkStart w:id="962" w:name="_Toc141109599"/>
            <w:bookmarkStart w:id="963" w:name="_Toc141110036"/>
            <w:bookmarkStart w:id="964" w:name="_Toc141366891"/>
            <w:bookmarkStart w:id="965" w:name="_Toc141367353"/>
            <w:bookmarkStart w:id="966" w:name="_Toc141886488"/>
            <w:bookmarkStart w:id="967" w:name="_Toc141888410"/>
            <w:bookmarkStart w:id="968" w:name="_Toc141888892"/>
            <w:bookmarkStart w:id="969" w:name="_Toc141889374"/>
            <w:bookmarkStart w:id="970" w:name="_Toc141889855"/>
            <w:bookmarkStart w:id="971" w:name="_Toc141890337"/>
            <w:bookmarkStart w:id="972" w:name="_Toc141890826"/>
            <w:bookmarkStart w:id="973" w:name="_Toc141957548"/>
            <w:bookmarkStart w:id="974" w:name="_Toc141958053"/>
            <w:bookmarkStart w:id="975" w:name="_Toc141967477"/>
            <w:bookmarkStart w:id="976" w:name="_Toc141968045"/>
            <w:bookmarkStart w:id="977" w:name="_Toc141971695"/>
            <w:bookmarkStart w:id="978" w:name="_Toc141972312"/>
            <w:bookmarkStart w:id="979" w:name="_Toc141972929"/>
            <w:bookmarkStart w:id="980" w:name="_Toc141972482"/>
            <w:bookmarkStart w:id="981" w:name="_Toc141973716"/>
            <w:bookmarkStart w:id="982" w:name="_Toc141106846"/>
            <w:bookmarkStart w:id="983" w:name="_Toc141107277"/>
            <w:bookmarkStart w:id="984" w:name="_Toc141109600"/>
            <w:bookmarkStart w:id="985" w:name="_Toc141110037"/>
            <w:bookmarkStart w:id="986" w:name="_Toc141366892"/>
            <w:bookmarkStart w:id="987" w:name="_Toc141367354"/>
            <w:bookmarkStart w:id="988" w:name="_Toc141886489"/>
            <w:bookmarkStart w:id="989" w:name="_Toc141888411"/>
            <w:bookmarkStart w:id="990" w:name="_Toc141888893"/>
            <w:bookmarkStart w:id="991" w:name="_Toc141889375"/>
            <w:bookmarkStart w:id="992" w:name="_Toc141889856"/>
            <w:bookmarkStart w:id="993" w:name="_Toc141890338"/>
            <w:bookmarkStart w:id="994" w:name="_Toc141890827"/>
            <w:bookmarkStart w:id="995" w:name="_Toc141957549"/>
            <w:bookmarkStart w:id="996" w:name="_Toc141958054"/>
            <w:bookmarkStart w:id="997" w:name="_Toc141967478"/>
            <w:bookmarkStart w:id="998" w:name="_Toc141968046"/>
            <w:bookmarkStart w:id="999" w:name="_Toc141971696"/>
            <w:bookmarkStart w:id="1000" w:name="_Toc141972313"/>
            <w:bookmarkStart w:id="1001" w:name="_Toc141972930"/>
            <w:bookmarkStart w:id="1002" w:name="_Toc141972483"/>
            <w:bookmarkStart w:id="1003" w:name="_Toc141973717"/>
            <w:bookmarkStart w:id="1004" w:name="_Toc141106847"/>
            <w:bookmarkStart w:id="1005" w:name="_Toc141107278"/>
            <w:bookmarkStart w:id="1006" w:name="_Toc141109601"/>
            <w:bookmarkStart w:id="1007" w:name="_Toc141110038"/>
            <w:bookmarkStart w:id="1008" w:name="_Toc141366893"/>
            <w:bookmarkStart w:id="1009" w:name="_Toc141367355"/>
            <w:bookmarkStart w:id="1010" w:name="_Toc141886490"/>
            <w:bookmarkStart w:id="1011" w:name="_Toc141888412"/>
            <w:bookmarkStart w:id="1012" w:name="_Toc141888894"/>
            <w:bookmarkStart w:id="1013" w:name="_Toc141889376"/>
            <w:bookmarkStart w:id="1014" w:name="_Toc141889857"/>
            <w:bookmarkStart w:id="1015" w:name="_Toc141890339"/>
            <w:bookmarkStart w:id="1016" w:name="_Toc141890828"/>
            <w:bookmarkStart w:id="1017" w:name="_Toc141957550"/>
            <w:bookmarkStart w:id="1018" w:name="_Toc141958055"/>
            <w:bookmarkStart w:id="1019" w:name="_Toc141967479"/>
            <w:bookmarkStart w:id="1020" w:name="_Toc141968047"/>
            <w:bookmarkStart w:id="1021" w:name="_Toc141971697"/>
            <w:bookmarkStart w:id="1022" w:name="_Toc141972314"/>
            <w:bookmarkStart w:id="1023" w:name="_Toc141972931"/>
            <w:bookmarkStart w:id="1024" w:name="_Toc141972484"/>
            <w:bookmarkStart w:id="1025" w:name="_Toc141973718"/>
            <w:bookmarkStart w:id="1026" w:name="_Toc141106848"/>
            <w:bookmarkStart w:id="1027" w:name="_Toc141107279"/>
            <w:bookmarkStart w:id="1028" w:name="_Toc141109602"/>
            <w:bookmarkStart w:id="1029" w:name="_Toc141110039"/>
            <w:bookmarkStart w:id="1030" w:name="_Toc141366894"/>
            <w:bookmarkStart w:id="1031" w:name="_Toc141367356"/>
            <w:bookmarkStart w:id="1032" w:name="_Toc141886491"/>
            <w:bookmarkStart w:id="1033" w:name="_Toc141888413"/>
            <w:bookmarkStart w:id="1034" w:name="_Toc141888895"/>
            <w:bookmarkStart w:id="1035" w:name="_Toc141889377"/>
            <w:bookmarkStart w:id="1036" w:name="_Toc141889858"/>
            <w:bookmarkStart w:id="1037" w:name="_Toc141890340"/>
            <w:bookmarkStart w:id="1038" w:name="_Toc141890829"/>
            <w:bookmarkStart w:id="1039" w:name="_Toc141957551"/>
            <w:bookmarkStart w:id="1040" w:name="_Toc141958056"/>
            <w:bookmarkStart w:id="1041" w:name="_Toc141967480"/>
            <w:bookmarkStart w:id="1042" w:name="_Toc141968048"/>
            <w:bookmarkStart w:id="1043" w:name="_Toc141971698"/>
            <w:bookmarkStart w:id="1044" w:name="_Toc141972315"/>
            <w:bookmarkStart w:id="1045" w:name="_Toc141972932"/>
            <w:bookmarkStart w:id="1046" w:name="_Toc141972485"/>
            <w:bookmarkStart w:id="1047" w:name="_Toc141973719"/>
            <w:bookmarkStart w:id="1048" w:name="_Toc141106849"/>
            <w:bookmarkStart w:id="1049" w:name="_Toc141107280"/>
            <w:bookmarkStart w:id="1050" w:name="_Toc141109603"/>
            <w:bookmarkStart w:id="1051" w:name="_Toc141110040"/>
            <w:bookmarkStart w:id="1052" w:name="_Toc141366895"/>
            <w:bookmarkStart w:id="1053" w:name="_Toc141367357"/>
            <w:bookmarkStart w:id="1054" w:name="_Toc141886492"/>
            <w:bookmarkStart w:id="1055" w:name="_Toc141888414"/>
            <w:bookmarkStart w:id="1056" w:name="_Toc141888896"/>
            <w:bookmarkStart w:id="1057" w:name="_Toc141889378"/>
            <w:bookmarkStart w:id="1058" w:name="_Toc141889859"/>
            <w:bookmarkStart w:id="1059" w:name="_Toc141890341"/>
            <w:bookmarkStart w:id="1060" w:name="_Toc141890830"/>
            <w:bookmarkStart w:id="1061" w:name="_Toc141957552"/>
            <w:bookmarkStart w:id="1062" w:name="_Toc141958057"/>
            <w:bookmarkStart w:id="1063" w:name="_Toc141967481"/>
            <w:bookmarkStart w:id="1064" w:name="_Toc141968049"/>
            <w:bookmarkStart w:id="1065" w:name="_Toc141971699"/>
            <w:bookmarkStart w:id="1066" w:name="_Toc141972316"/>
            <w:bookmarkStart w:id="1067" w:name="_Toc141972933"/>
            <w:bookmarkStart w:id="1068" w:name="_Toc141972486"/>
            <w:bookmarkStart w:id="1069" w:name="_Toc141973720"/>
            <w:bookmarkStart w:id="1070" w:name="_Toc141106850"/>
            <w:bookmarkStart w:id="1071" w:name="_Toc141107281"/>
            <w:bookmarkStart w:id="1072" w:name="_Toc141109604"/>
            <w:bookmarkStart w:id="1073" w:name="_Toc141110041"/>
            <w:bookmarkStart w:id="1074" w:name="_Toc141366896"/>
            <w:bookmarkStart w:id="1075" w:name="_Toc141367358"/>
            <w:bookmarkStart w:id="1076" w:name="_Toc141886493"/>
            <w:bookmarkStart w:id="1077" w:name="_Toc141888415"/>
            <w:bookmarkStart w:id="1078" w:name="_Toc141888897"/>
            <w:bookmarkStart w:id="1079" w:name="_Toc141889379"/>
            <w:bookmarkStart w:id="1080" w:name="_Toc141889860"/>
            <w:bookmarkStart w:id="1081" w:name="_Toc141890342"/>
            <w:bookmarkStart w:id="1082" w:name="_Toc141890831"/>
            <w:bookmarkStart w:id="1083" w:name="_Toc141957553"/>
            <w:bookmarkStart w:id="1084" w:name="_Toc141958058"/>
            <w:bookmarkStart w:id="1085" w:name="_Toc141967482"/>
            <w:bookmarkStart w:id="1086" w:name="_Toc141968050"/>
            <w:bookmarkStart w:id="1087" w:name="_Toc141971700"/>
            <w:bookmarkStart w:id="1088" w:name="_Toc141972317"/>
            <w:bookmarkStart w:id="1089" w:name="_Toc141972934"/>
            <w:bookmarkStart w:id="1090" w:name="_Toc141972487"/>
            <w:bookmarkStart w:id="1091" w:name="_Toc141973721"/>
            <w:bookmarkStart w:id="1092" w:name="_Toc141106851"/>
            <w:bookmarkStart w:id="1093" w:name="_Toc141107282"/>
            <w:bookmarkStart w:id="1094" w:name="_Toc141109605"/>
            <w:bookmarkStart w:id="1095" w:name="_Toc141110042"/>
            <w:bookmarkStart w:id="1096" w:name="_Toc141366897"/>
            <w:bookmarkStart w:id="1097" w:name="_Toc141367359"/>
            <w:bookmarkStart w:id="1098" w:name="_Toc141886494"/>
            <w:bookmarkStart w:id="1099" w:name="_Toc141888416"/>
            <w:bookmarkStart w:id="1100" w:name="_Toc141888898"/>
            <w:bookmarkStart w:id="1101" w:name="_Toc141889380"/>
            <w:bookmarkStart w:id="1102" w:name="_Toc141889861"/>
            <w:bookmarkStart w:id="1103" w:name="_Toc141890343"/>
            <w:bookmarkStart w:id="1104" w:name="_Toc141890832"/>
            <w:bookmarkStart w:id="1105" w:name="_Toc141957554"/>
            <w:bookmarkStart w:id="1106" w:name="_Toc141958059"/>
            <w:bookmarkStart w:id="1107" w:name="_Toc141967483"/>
            <w:bookmarkStart w:id="1108" w:name="_Toc141968051"/>
            <w:bookmarkStart w:id="1109" w:name="_Toc141971701"/>
            <w:bookmarkStart w:id="1110" w:name="_Toc141972318"/>
            <w:bookmarkStart w:id="1111" w:name="_Toc141972935"/>
            <w:bookmarkStart w:id="1112" w:name="_Toc141972488"/>
            <w:bookmarkStart w:id="1113" w:name="_Toc141973722"/>
            <w:bookmarkStart w:id="1114" w:name="_Toc141106852"/>
            <w:bookmarkStart w:id="1115" w:name="_Toc141107283"/>
            <w:bookmarkStart w:id="1116" w:name="_Toc141109606"/>
            <w:bookmarkStart w:id="1117" w:name="_Toc141110043"/>
            <w:bookmarkStart w:id="1118" w:name="_Toc141366898"/>
            <w:bookmarkStart w:id="1119" w:name="_Toc141367360"/>
            <w:bookmarkStart w:id="1120" w:name="_Toc141886495"/>
            <w:bookmarkStart w:id="1121" w:name="_Toc141888417"/>
            <w:bookmarkStart w:id="1122" w:name="_Toc141888899"/>
            <w:bookmarkStart w:id="1123" w:name="_Toc141889381"/>
            <w:bookmarkStart w:id="1124" w:name="_Toc141889862"/>
            <w:bookmarkStart w:id="1125" w:name="_Toc141890344"/>
            <w:bookmarkStart w:id="1126" w:name="_Toc141890833"/>
            <w:bookmarkStart w:id="1127" w:name="_Toc141957555"/>
            <w:bookmarkStart w:id="1128" w:name="_Toc141958060"/>
            <w:bookmarkStart w:id="1129" w:name="_Toc141967484"/>
            <w:bookmarkStart w:id="1130" w:name="_Toc141968052"/>
            <w:bookmarkStart w:id="1131" w:name="_Toc141971702"/>
            <w:bookmarkStart w:id="1132" w:name="_Toc141972319"/>
            <w:bookmarkStart w:id="1133" w:name="_Toc141972936"/>
            <w:bookmarkStart w:id="1134" w:name="_Toc141972489"/>
            <w:bookmarkStart w:id="1135" w:name="_Toc141973723"/>
            <w:bookmarkStart w:id="1136" w:name="_Toc141106853"/>
            <w:bookmarkStart w:id="1137" w:name="_Toc141107284"/>
            <w:bookmarkStart w:id="1138" w:name="_Toc141109607"/>
            <w:bookmarkStart w:id="1139" w:name="_Toc141110044"/>
            <w:bookmarkStart w:id="1140" w:name="_Toc141366899"/>
            <w:bookmarkStart w:id="1141" w:name="_Toc141367361"/>
            <w:bookmarkStart w:id="1142" w:name="_Toc141886496"/>
            <w:bookmarkStart w:id="1143" w:name="_Toc141888418"/>
            <w:bookmarkStart w:id="1144" w:name="_Toc141888900"/>
            <w:bookmarkStart w:id="1145" w:name="_Toc141889382"/>
            <w:bookmarkStart w:id="1146" w:name="_Toc141889863"/>
            <w:bookmarkStart w:id="1147" w:name="_Toc141890345"/>
            <w:bookmarkStart w:id="1148" w:name="_Toc141890834"/>
            <w:bookmarkStart w:id="1149" w:name="_Toc141957556"/>
            <w:bookmarkStart w:id="1150" w:name="_Toc141958061"/>
            <w:bookmarkStart w:id="1151" w:name="_Toc141967485"/>
            <w:bookmarkStart w:id="1152" w:name="_Toc141968053"/>
            <w:bookmarkStart w:id="1153" w:name="_Toc141971703"/>
            <w:bookmarkStart w:id="1154" w:name="_Toc141972320"/>
            <w:bookmarkStart w:id="1155" w:name="_Toc141972937"/>
            <w:bookmarkStart w:id="1156" w:name="_Toc141972490"/>
            <w:bookmarkStart w:id="1157" w:name="_Toc141973724"/>
            <w:bookmarkStart w:id="1158" w:name="_Toc141106854"/>
            <w:bookmarkStart w:id="1159" w:name="_Toc141107285"/>
            <w:bookmarkStart w:id="1160" w:name="_Toc141109608"/>
            <w:bookmarkStart w:id="1161" w:name="_Toc141110045"/>
            <w:bookmarkStart w:id="1162" w:name="_Toc141366900"/>
            <w:bookmarkStart w:id="1163" w:name="_Toc141367362"/>
            <w:bookmarkStart w:id="1164" w:name="_Toc141886497"/>
            <w:bookmarkStart w:id="1165" w:name="_Toc141888419"/>
            <w:bookmarkStart w:id="1166" w:name="_Toc141888901"/>
            <w:bookmarkStart w:id="1167" w:name="_Toc141889383"/>
            <w:bookmarkStart w:id="1168" w:name="_Toc141889864"/>
            <w:bookmarkStart w:id="1169" w:name="_Toc141890346"/>
            <w:bookmarkStart w:id="1170" w:name="_Toc141890835"/>
            <w:bookmarkStart w:id="1171" w:name="_Toc141957557"/>
            <w:bookmarkStart w:id="1172" w:name="_Toc141958062"/>
            <w:bookmarkStart w:id="1173" w:name="_Toc141967486"/>
            <w:bookmarkStart w:id="1174" w:name="_Toc141968054"/>
            <w:bookmarkStart w:id="1175" w:name="_Toc141971704"/>
            <w:bookmarkStart w:id="1176" w:name="_Toc141972321"/>
            <w:bookmarkStart w:id="1177" w:name="_Toc141972938"/>
            <w:bookmarkStart w:id="1178" w:name="_Toc141972491"/>
            <w:bookmarkStart w:id="1179" w:name="_Toc141973725"/>
            <w:bookmarkStart w:id="1180" w:name="_Toc141106855"/>
            <w:bookmarkStart w:id="1181" w:name="_Toc141107286"/>
            <w:bookmarkStart w:id="1182" w:name="_Toc141109609"/>
            <w:bookmarkStart w:id="1183" w:name="_Toc141110046"/>
            <w:bookmarkStart w:id="1184" w:name="_Toc141366901"/>
            <w:bookmarkStart w:id="1185" w:name="_Toc141367363"/>
            <w:bookmarkStart w:id="1186" w:name="_Toc141886498"/>
            <w:bookmarkStart w:id="1187" w:name="_Toc141888420"/>
            <w:bookmarkStart w:id="1188" w:name="_Toc141888902"/>
            <w:bookmarkStart w:id="1189" w:name="_Toc141889384"/>
            <w:bookmarkStart w:id="1190" w:name="_Toc141889865"/>
            <w:bookmarkStart w:id="1191" w:name="_Toc141890347"/>
            <w:bookmarkStart w:id="1192" w:name="_Toc141890836"/>
            <w:bookmarkStart w:id="1193" w:name="_Toc141957558"/>
            <w:bookmarkStart w:id="1194" w:name="_Toc141958063"/>
            <w:bookmarkStart w:id="1195" w:name="_Toc141967487"/>
            <w:bookmarkStart w:id="1196" w:name="_Toc141968055"/>
            <w:bookmarkStart w:id="1197" w:name="_Toc141971705"/>
            <w:bookmarkStart w:id="1198" w:name="_Toc141972322"/>
            <w:bookmarkStart w:id="1199" w:name="_Toc141972939"/>
            <w:bookmarkStart w:id="1200" w:name="_Toc141972492"/>
            <w:bookmarkStart w:id="1201" w:name="_Toc141973726"/>
            <w:bookmarkStart w:id="1202" w:name="_Toc141106856"/>
            <w:bookmarkStart w:id="1203" w:name="_Toc141107287"/>
            <w:bookmarkStart w:id="1204" w:name="_Toc141109610"/>
            <w:bookmarkStart w:id="1205" w:name="_Toc141110047"/>
            <w:bookmarkStart w:id="1206" w:name="_Toc141366902"/>
            <w:bookmarkStart w:id="1207" w:name="_Toc141367364"/>
            <w:bookmarkStart w:id="1208" w:name="_Toc141886499"/>
            <w:bookmarkStart w:id="1209" w:name="_Toc141888421"/>
            <w:bookmarkStart w:id="1210" w:name="_Toc141888903"/>
            <w:bookmarkStart w:id="1211" w:name="_Toc141889385"/>
            <w:bookmarkStart w:id="1212" w:name="_Toc141889866"/>
            <w:bookmarkStart w:id="1213" w:name="_Toc141890348"/>
            <w:bookmarkStart w:id="1214" w:name="_Toc141890837"/>
            <w:bookmarkStart w:id="1215" w:name="_Toc141957559"/>
            <w:bookmarkStart w:id="1216" w:name="_Toc141958064"/>
            <w:bookmarkStart w:id="1217" w:name="_Toc141967488"/>
            <w:bookmarkStart w:id="1218" w:name="_Toc141968056"/>
            <w:bookmarkStart w:id="1219" w:name="_Toc141971706"/>
            <w:bookmarkStart w:id="1220" w:name="_Toc141972323"/>
            <w:bookmarkStart w:id="1221" w:name="_Toc141972940"/>
            <w:bookmarkStart w:id="1222" w:name="_Toc141972493"/>
            <w:bookmarkStart w:id="1223" w:name="_Toc141973727"/>
            <w:bookmarkStart w:id="1224" w:name="_Toc141106857"/>
            <w:bookmarkStart w:id="1225" w:name="_Toc141107288"/>
            <w:bookmarkStart w:id="1226" w:name="_Toc141109611"/>
            <w:bookmarkStart w:id="1227" w:name="_Toc141110048"/>
            <w:bookmarkStart w:id="1228" w:name="_Toc141366903"/>
            <w:bookmarkStart w:id="1229" w:name="_Toc141367365"/>
            <w:bookmarkStart w:id="1230" w:name="_Toc141886500"/>
            <w:bookmarkStart w:id="1231" w:name="_Toc141888422"/>
            <w:bookmarkStart w:id="1232" w:name="_Toc141888904"/>
            <w:bookmarkStart w:id="1233" w:name="_Toc141889386"/>
            <w:bookmarkStart w:id="1234" w:name="_Toc141889867"/>
            <w:bookmarkStart w:id="1235" w:name="_Toc141890349"/>
            <w:bookmarkStart w:id="1236" w:name="_Toc141890838"/>
            <w:bookmarkStart w:id="1237" w:name="_Toc141957560"/>
            <w:bookmarkStart w:id="1238" w:name="_Toc141958065"/>
            <w:bookmarkStart w:id="1239" w:name="_Toc141967489"/>
            <w:bookmarkStart w:id="1240" w:name="_Toc141968057"/>
            <w:bookmarkStart w:id="1241" w:name="_Toc141971707"/>
            <w:bookmarkStart w:id="1242" w:name="_Toc141972324"/>
            <w:bookmarkStart w:id="1243" w:name="_Toc141972941"/>
            <w:bookmarkStart w:id="1244" w:name="_Toc141972494"/>
            <w:bookmarkStart w:id="1245" w:name="_Toc141973728"/>
            <w:bookmarkStart w:id="1246" w:name="_Toc141106858"/>
            <w:bookmarkStart w:id="1247" w:name="_Toc141107289"/>
            <w:bookmarkStart w:id="1248" w:name="_Toc141109612"/>
            <w:bookmarkStart w:id="1249" w:name="_Toc141110049"/>
            <w:bookmarkStart w:id="1250" w:name="_Toc141366904"/>
            <w:bookmarkStart w:id="1251" w:name="_Toc141367366"/>
            <w:bookmarkStart w:id="1252" w:name="_Toc141886501"/>
            <w:bookmarkStart w:id="1253" w:name="_Toc141888423"/>
            <w:bookmarkStart w:id="1254" w:name="_Toc141888905"/>
            <w:bookmarkStart w:id="1255" w:name="_Toc141889387"/>
            <w:bookmarkStart w:id="1256" w:name="_Toc141889868"/>
            <w:bookmarkStart w:id="1257" w:name="_Toc141890350"/>
            <w:bookmarkStart w:id="1258" w:name="_Toc141890839"/>
            <w:bookmarkStart w:id="1259" w:name="_Toc141957561"/>
            <w:bookmarkStart w:id="1260" w:name="_Toc141958066"/>
            <w:bookmarkStart w:id="1261" w:name="_Toc141967490"/>
            <w:bookmarkStart w:id="1262" w:name="_Toc141968058"/>
            <w:bookmarkStart w:id="1263" w:name="_Toc141971708"/>
            <w:bookmarkStart w:id="1264" w:name="_Toc141972325"/>
            <w:bookmarkStart w:id="1265" w:name="_Toc141972942"/>
            <w:bookmarkStart w:id="1266" w:name="_Toc141972495"/>
            <w:bookmarkStart w:id="1267" w:name="_Toc141973729"/>
            <w:bookmarkStart w:id="1268" w:name="_Toc141106859"/>
            <w:bookmarkStart w:id="1269" w:name="_Toc141107290"/>
            <w:bookmarkStart w:id="1270" w:name="_Toc141109613"/>
            <w:bookmarkStart w:id="1271" w:name="_Toc141110050"/>
            <w:bookmarkStart w:id="1272" w:name="_Toc141366905"/>
            <w:bookmarkStart w:id="1273" w:name="_Toc141367367"/>
            <w:bookmarkStart w:id="1274" w:name="_Toc141886502"/>
            <w:bookmarkStart w:id="1275" w:name="_Toc141888424"/>
            <w:bookmarkStart w:id="1276" w:name="_Toc141888906"/>
            <w:bookmarkStart w:id="1277" w:name="_Toc141889388"/>
            <w:bookmarkStart w:id="1278" w:name="_Toc141889869"/>
            <w:bookmarkStart w:id="1279" w:name="_Toc141890351"/>
            <w:bookmarkStart w:id="1280" w:name="_Toc141890840"/>
            <w:bookmarkStart w:id="1281" w:name="_Toc141957562"/>
            <w:bookmarkStart w:id="1282" w:name="_Toc141958067"/>
            <w:bookmarkStart w:id="1283" w:name="_Toc141967491"/>
            <w:bookmarkStart w:id="1284" w:name="_Toc141968059"/>
            <w:bookmarkStart w:id="1285" w:name="_Toc141971709"/>
            <w:bookmarkStart w:id="1286" w:name="_Toc141972326"/>
            <w:bookmarkStart w:id="1287" w:name="_Toc141972943"/>
            <w:bookmarkStart w:id="1288" w:name="_Toc141972496"/>
            <w:bookmarkStart w:id="1289" w:name="_Toc141973730"/>
            <w:bookmarkStart w:id="1290" w:name="_Toc126318138"/>
            <w:bookmarkStart w:id="1291" w:name="_Toc126318239"/>
            <w:bookmarkStart w:id="1292" w:name="_Toc126318385"/>
            <w:bookmarkStart w:id="1293" w:name="_Toc127792163"/>
            <w:bookmarkStart w:id="1294" w:name="_Toc127792286"/>
            <w:bookmarkStart w:id="1295" w:name="_Toc127792815"/>
            <w:bookmarkStart w:id="1296" w:name="_Toc127792939"/>
            <w:bookmarkStart w:id="1297" w:name="_Toc126318139"/>
            <w:bookmarkStart w:id="1298" w:name="_Toc126318240"/>
            <w:bookmarkStart w:id="1299" w:name="_Toc126318386"/>
            <w:bookmarkStart w:id="1300" w:name="_Toc127792164"/>
            <w:bookmarkStart w:id="1301" w:name="_Toc127792287"/>
            <w:bookmarkStart w:id="1302" w:name="_Toc127792816"/>
            <w:bookmarkStart w:id="1303" w:name="_Toc127792940"/>
            <w:bookmarkStart w:id="1304" w:name="_Toc141106860"/>
            <w:bookmarkStart w:id="1305" w:name="_Toc141107291"/>
            <w:bookmarkStart w:id="1306" w:name="_Toc141109614"/>
            <w:bookmarkStart w:id="1307" w:name="_Toc141110051"/>
            <w:bookmarkStart w:id="1308" w:name="_Toc141366906"/>
            <w:bookmarkStart w:id="1309" w:name="_Toc141367368"/>
            <w:bookmarkStart w:id="1310" w:name="_Toc141886503"/>
            <w:bookmarkStart w:id="1311" w:name="_Toc141888425"/>
            <w:bookmarkStart w:id="1312" w:name="_Toc141888907"/>
            <w:bookmarkStart w:id="1313" w:name="_Toc141889389"/>
            <w:bookmarkStart w:id="1314" w:name="_Toc141889870"/>
            <w:bookmarkStart w:id="1315" w:name="_Toc141890352"/>
            <w:bookmarkStart w:id="1316" w:name="_Toc141890841"/>
            <w:bookmarkStart w:id="1317" w:name="_Toc141957563"/>
            <w:bookmarkStart w:id="1318" w:name="_Toc141958068"/>
            <w:bookmarkStart w:id="1319" w:name="_Toc141967492"/>
            <w:bookmarkStart w:id="1320" w:name="_Toc141968060"/>
            <w:bookmarkStart w:id="1321" w:name="_Toc141971710"/>
            <w:bookmarkStart w:id="1322" w:name="_Toc141972327"/>
            <w:bookmarkStart w:id="1323" w:name="_Toc141972944"/>
            <w:bookmarkStart w:id="1324" w:name="_Toc141972497"/>
            <w:bookmarkStart w:id="1325" w:name="_Toc141973731"/>
            <w:bookmarkStart w:id="1326" w:name="_Toc141106861"/>
            <w:bookmarkStart w:id="1327" w:name="_Toc141107292"/>
            <w:bookmarkStart w:id="1328" w:name="_Toc141109615"/>
            <w:bookmarkStart w:id="1329" w:name="_Toc141110052"/>
            <w:bookmarkStart w:id="1330" w:name="_Toc141366907"/>
            <w:bookmarkStart w:id="1331" w:name="_Toc141367369"/>
            <w:bookmarkStart w:id="1332" w:name="_Toc141886504"/>
            <w:bookmarkStart w:id="1333" w:name="_Toc141888426"/>
            <w:bookmarkStart w:id="1334" w:name="_Toc141888908"/>
            <w:bookmarkStart w:id="1335" w:name="_Toc141889390"/>
            <w:bookmarkStart w:id="1336" w:name="_Toc141889871"/>
            <w:bookmarkStart w:id="1337" w:name="_Toc141890353"/>
            <w:bookmarkStart w:id="1338" w:name="_Toc141890842"/>
            <w:bookmarkStart w:id="1339" w:name="_Toc141957564"/>
            <w:bookmarkStart w:id="1340" w:name="_Toc141958069"/>
            <w:bookmarkStart w:id="1341" w:name="_Toc141967493"/>
            <w:bookmarkStart w:id="1342" w:name="_Toc141968061"/>
            <w:bookmarkStart w:id="1343" w:name="_Toc141971711"/>
            <w:bookmarkStart w:id="1344" w:name="_Toc141972328"/>
            <w:bookmarkStart w:id="1345" w:name="_Toc141972945"/>
            <w:bookmarkStart w:id="1346" w:name="_Toc141972498"/>
            <w:bookmarkStart w:id="1347" w:name="_Toc141973732"/>
            <w:bookmarkStart w:id="1348" w:name="_Toc141106862"/>
            <w:bookmarkStart w:id="1349" w:name="_Toc141107293"/>
            <w:bookmarkStart w:id="1350" w:name="_Toc141109616"/>
            <w:bookmarkStart w:id="1351" w:name="_Toc141110053"/>
            <w:bookmarkStart w:id="1352" w:name="_Toc141366908"/>
            <w:bookmarkStart w:id="1353" w:name="_Toc141367370"/>
            <w:bookmarkStart w:id="1354" w:name="_Toc141886505"/>
            <w:bookmarkStart w:id="1355" w:name="_Toc141888427"/>
            <w:bookmarkStart w:id="1356" w:name="_Toc141888909"/>
            <w:bookmarkStart w:id="1357" w:name="_Toc141889391"/>
            <w:bookmarkStart w:id="1358" w:name="_Toc141889872"/>
            <w:bookmarkStart w:id="1359" w:name="_Toc141890354"/>
            <w:bookmarkStart w:id="1360" w:name="_Toc141890843"/>
            <w:bookmarkStart w:id="1361" w:name="_Toc141957565"/>
            <w:bookmarkStart w:id="1362" w:name="_Toc141958070"/>
            <w:bookmarkStart w:id="1363" w:name="_Toc141967494"/>
            <w:bookmarkStart w:id="1364" w:name="_Toc141968062"/>
            <w:bookmarkStart w:id="1365" w:name="_Toc141971712"/>
            <w:bookmarkStart w:id="1366" w:name="_Toc141972329"/>
            <w:bookmarkStart w:id="1367" w:name="_Toc141972946"/>
            <w:bookmarkStart w:id="1368" w:name="_Toc141972499"/>
            <w:bookmarkStart w:id="1369" w:name="_Toc141973733"/>
            <w:bookmarkStart w:id="1370" w:name="_Toc141106863"/>
            <w:bookmarkStart w:id="1371" w:name="_Toc141107294"/>
            <w:bookmarkStart w:id="1372" w:name="_Toc141109617"/>
            <w:bookmarkStart w:id="1373" w:name="_Toc141110054"/>
            <w:bookmarkStart w:id="1374" w:name="_Toc141366909"/>
            <w:bookmarkStart w:id="1375" w:name="_Toc141367371"/>
            <w:bookmarkStart w:id="1376" w:name="_Toc141886506"/>
            <w:bookmarkStart w:id="1377" w:name="_Toc141888428"/>
            <w:bookmarkStart w:id="1378" w:name="_Toc141888910"/>
            <w:bookmarkStart w:id="1379" w:name="_Toc141889392"/>
            <w:bookmarkStart w:id="1380" w:name="_Toc141889873"/>
            <w:bookmarkStart w:id="1381" w:name="_Toc141890355"/>
            <w:bookmarkStart w:id="1382" w:name="_Toc141890844"/>
            <w:bookmarkStart w:id="1383" w:name="_Toc141957566"/>
            <w:bookmarkStart w:id="1384" w:name="_Toc141958071"/>
            <w:bookmarkStart w:id="1385" w:name="_Toc141967495"/>
            <w:bookmarkStart w:id="1386" w:name="_Toc141968063"/>
            <w:bookmarkStart w:id="1387" w:name="_Toc141971713"/>
            <w:bookmarkStart w:id="1388" w:name="_Toc141972330"/>
            <w:bookmarkStart w:id="1389" w:name="_Toc141972947"/>
            <w:bookmarkStart w:id="1390" w:name="_Toc141972500"/>
            <w:bookmarkStart w:id="1391" w:name="_Toc141973734"/>
            <w:bookmarkStart w:id="1392" w:name="_Toc141106864"/>
            <w:bookmarkStart w:id="1393" w:name="_Toc141107295"/>
            <w:bookmarkStart w:id="1394" w:name="_Toc141109618"/>
            <w:bookmarkStart w:id="1395" w:name="_Toc141110055"/>
            <w:bookmarkStart w:id="1396" w:name="_Toc141366910"/>
            <w:bookmarkStart w:id="1397" w:name="_Toc141367372"/>
            <w:bookmarkStart w:id="1398" w:name="_Toc141886507"/>
            <w:bookmarkStart w:id="1399" w:name="_Toc141888429"/>
            <w:bookmarkStart w:id="1400" w:name="_Toc141888911"/>
            <w:bookmarkStart w:id="1401" w:name="_Toc141889393"/>
            <w:bookmarkStart w:id="1402" w:name="_Toc141889874"/>
            <w:bookmarkStart w:id="1403" w:name="_Toc141890356"/>
            <w:bookmarkStart w:id="1404" w:name="_Toc141890845"/>
            <w:bookmarkStart w:id="1405" w:name="_Toc141957567"/>
            <w:bookmarkStart w:id="1406" w:name="_Toc141958072"/>
            <w:bookmarkStart w:id="1407" w:name="_Toc141967496"/>
            <w:bookmarkStart w:id="1408" w:name="_Toc141968064"/>
            <w:bookmarkStart w:id="1409" w:name="_Toc141971714"/>
            <w:bookmarkStart w:id="1410" w:name="_Toc141972331"/>
            <w:bookmarkStart w:id="1411" w:name="_Toc141972948"/>
            <w:bookmarkStart w:id="1412" w:name="_Toc141972501"/>
            <w:bookmarkStart w:id="1413" w:name="_Toc141973735"/>
            <w:bookmarkStart w:id="1414" w:name="_Toc141106865"/>
            <w:bookmarkStart w:id="1415" w:name="_Toc141107296"/>
            <w:bookmarkStart w:id="1416" w:name="_Toc141109619"/>
            <w:bookmarkStart w:id="1417" w:name="_Toc141110056"/>
            <w:bookmarkStart w:id="1418" w:name="_Toc141366911"/>
            <w:bookmarkStart w:id="1419" w:name="_Toc141367373"/>
            <w:bookmarkStart w:id="1420" w:name="_Toc141886508"/>
            <w:bookmarkStart w:id="1421" w:name="_Toc141888430"/>
            <w:bookmarkStart w:id="1422" w:name="_Toc141888912"/>
            <w:bookmarkStart w:id="1423" w:name="_Toc141889394"/>
            <w:bookmarkStart w:id="1424" w:name="_Toc141889875"/>
            <w:bookmarkStart w:id="1425" w:name="_Toc141890357"/>
            <w:bookmarkStart w:id="1426" w:name="_Toc141890846"/>
            <w:bookmarkStart w:id="1427" w:name="_Toc141957568"/>
            <w:bookmarkStart w:id="1428" w:name="_Toc141958073"/>
            <w:bookmarkStart w:id="1429" w:name="_Toc141967497"/>
            <w:bookmarkStart w:id="1430" w:name="_Toc141968065"/>
            <w:bookmarkStart w:id="1431" w:name="_Toc141971715"/>
            <w:bookmarkStart w:id="1432" w:name="_Toc141972332"/>
            <w:bookmarkStart w:id="1433" w:name="_Toc141972949"/>
            <w:bookmarkStart w:id="1434" w:name="_Toc141972502"/>
            <w:bookmarkStart w:id="1435" w:name="_Toc141973736"/>
            <w:bookmarkStart w:id="1436" w:name="_Toc141106866"/>
            <w:bookmarkStart w:id="1437" w:name="_Toc141107297"/>
            <w:bookmarkStart w:id="1438" w:name="_Toc141109620"/>
            <w:bookmarkStart w:id="1439" w:name="_Toc141110057"/>
            <w:bookmarkStart w:id="1440" w:name="_Toc141366912"/>
            <w:bookmarkStart w:id="1441" w:name="_Toc141367374"/>
            <w:bookmarkStart w:id="1442" w:name="_Toc141886509"/>
            <w:bookmarkStart w:id="1443" w:name="_Toc141888431"/>
            <w:bookmarkStart w:id="1444" w:name="_Toc141888913"/>
            <w:bookmarkStart w:id="1445" w:name="_Toc141889395"/>
            <w:bookmarkStart w:id="1446" w:name="_Toc141889876"/>
            <w:bookmarkStart w:id="1447" w:name="_Toc141890358"/>
            <w:bookmarkStart w:id="1448" w:name="_Toc141890847"/>
            <w:bookmarkStart w:id="1449" w:name="_Toc141957569"/>
            <w:bookmarkStart w:id="1450" w:name="_Toc141958074"/>
            <w:bookmarkStart w:id="1451" w:name="_Toc141967498"/>
            <w:bookmarkStart w:id="1452" w:name="_Toc141968066"/>
            <w:bookmarkStart w:id="1453" w:name="_Toc141971716"/>
            <w:bookmarkStart w:id="1454" w:name="_Toc141972333"/>
            <w:bookmarkStart w:id="1455" w:name="_Toc141972950"/>
            <w:bookmarkStart w:id="1456" w:name="_Toc141972503"/>
            <w:bookmarkStart w:id="1457" w:name="_Toc141973737"/>
            <w:bookmarkStart w:id="1458" w:name="_Toc141106867"/>
            <w:bookmarkStart w:id="1459" w:name="_Toc141107298"/>
            <w:bookmarkStart w:id="1460" w:name="_Toc141109621"/>
            <w:bookmarkStart w:id="1461" w:name="_Toc141110058"/>
            <w:bookmarkStart w:id="1462" w:name="_Toc141366913"/>
            <w:bookmarkStart w:id="1463" w:name="_Toc141367375"/>
            <w:bookmarkStart w:id="1464" w:name="_Toc141886510"/>
            <w:bookmarkStart w:id="1465" w:name="_Toc141888432"/>
            <w:bookmarkStart w:id="1466" w:name="_Toc141888914"/>
            <w:bookmarkStart w:id="1467" w:name="_Toc141889396"/>
            <w:bookmarkStart w:id="1468" w:name="_Toc141889877"/>
            <w:bookmarkStart w:id="1469" w:name="_Toc141890359"/>
            <w:bookmarkStart w:id="1470" w:name="_Toc141890848"/>
            <w:bookmarkStart w:id="1471" w:name="_Toc141957570"/>
            <w:bookmarkStart w:id="1472" w:name="_Toc141958075"/>
            <w:bookmarkStart w:id="1473" w:name="_Toc141967499"/>
            <w:bookmarkStart w:id="1474" w:name="_Toc141968067"/>
            <w:bookmarkStart w:id="1475" w:name="_Toc141971717"/>
            <w:bookmarkStart w:id="1476" w:name="_Toc141972334"/>
            <w:bookmarkStart w:id="1477" w:name="_Toc141972951"/>
            <w:bookmarkStart w:id="1478" w:name="_Toc141972504"/>
            <w:bookmarkStart w:id="1479" w:name="_Toc141973738"/>
            <w:bookmarkStart w:id="1480" w:name="_Toc141106868"/>
            <w:bookmarkStart w:id="1481" w:name="_Toc141107299"/>
            <w:bookmarkStart w:id="1482" w:name="_Toc141109622"/>
            <w:bookmarkStart w:id="1483" w:name="_Toc141110059"/>
            <w:bookmarkStart w:id="1484" w:name="_Toc141366914"/>
            <w:bookmarkStart w:id="1485" w:name="_Toc141367376"/>
            <w:bookmarkStart w:id="1486" w:name="_Toc141886511"/>
            <w:bookmarkStart w:id="1487" w:name="_Toc141888433"/>
            <w:bookmarkStart w:id="1488" w:name="_Toc141888915"/>
            <w:bookmarkStart w:id="1489" w:name="_Toc141889397"/>
            <w:bookmarkStart w:id="1490" w:name="_Toc141889878"/>
            <w:bookmarkStart w:id="1491" w:name="_Toc141890360"/>
            <w:bookmarkStart w:id="1492" w:name="_Toc141890849"/>
            <w:bookmarkStart w:id="1493" w:name="_Toc141957571"/>
            <w:bookmarkStart w:id="1494" w:name="_Toc141958076"/>
            <w:bookmarkStart w:id="1495" w:name="_Toc141967500"/>
            <w:bookmarkStart w:id="1496" w:name="_Toc141968068"/>
            <w:bookmarkStart w:id="1497" w:name="_Toc141971718"/>
            <w:bookmarkStart w:id="1498" w:name="_Toc141972335"/>
            <w:bookmarkStart w:id="1499" w:name="_Toc141972952"/>
            <w:bookmarkStart w:id="1500" w:name="_Toc141972505"/>
            <w:bookmarkStart w:id="1501" w:name="_Toc141973739"/>
            <w:bookmarkStart w:id="1502" w:name="_Toc141106869"/>
            <w:bookmarkStart w:id="1503" w:name="_Toc141107300"/>
            <w:bookmarkStart w:id="1504" w:name="_Toc141109623"/>
            <w:bookmarkStart w:id="1505" w:name="_Toc141110060"/>
            <w:bookmarkStart w:id="1506" w:name="_Toc141366915"/>
            <w:bookmarkStart w:id="1507" w:name="_Toc141367377"/>
            <w:bookmarkStart w:id="1508" w:name="_Toc141886512"/>
            <w:bookmarkStart w:id="1509" w:name="_Toc141888434"/>
            <w:bookmarkStart w:id="1510" w:name="_Toc141888916"/>
            <w:bookmarkStart w:id="1511" w:name="_Toc141889398"/>
            <w:bookmarkStart w:id="1512" w:name="_Toc141889879"/>
            <w:bookmarkStart w:id="1513" w:name="_Toc141890361"/>
            <w:bookmarkStart w:id="1514" w:name="_Toc141890850"/>
            <w:bookmarkStart w:id="1515" w:name="_Toc141957572"/>
            <w:bookmarkStart w:id="1516" w:name="_Toc141958077"/>
            <w:bookmarkStart w:id="1517" w:name="_Toc141967501"/>
            <w:bookmarkStart w:id="1518" w:name="_Toc141968069"/>
            <w:bookmarkStart w:id="1519" w:name="_Toc141971719"/>
            <w:bookmarkStart w:id="1520" w:name="_Toc141972336"/>
            <w:bookmarkStart w:id="1521" w:name="_Toc141972953"/>
            <w:bookmarkStart w:id="1522" w:name="_Toc141972506"/>
            <w:bookmarkStart w:id="1523" w:name="_Toc141973740"/>
            <w:bookmarkStart w:id="1524" w:name="_Toc141106870"/>
            <w:bookmarkStart w:id="1525" w:name="_Toc141107301"/>
            <w:bookmarkStart w:id="1526" w:name="_Toc141109624"/>
            <w:bookmarkStart w:id="1527" w:name="_Toc141110061"/>
            <w:bookmarkStart w:id="1528" w:name="_Toc141366916"/>
            <w:bookmarkStart w:id="1529" w:name="_Toc141367378"/>
            <w:bookmarkStart w:id="1530" w:name="_Toc141886513"/>
            <w:bookmarkStart w:id="1531" w:name="_Toc141888435"/>
            <w:bookmarkStart w:id="1532" w:name="_Toc141888917"/>
            <w:bookmarkStart w:id="1533" w:name="_Toc141889399"/>
            <w:bookmarkStart w:id="1534" w:name="_Toc141889880"/>
            <w:bookmarkStart w:id="1535" w:name="_Toc141890362"/>
            <w:bookmarkStart w:id="1536" w:name="_Toc141890851"/>
            <w:bookmarkStart w:id="1537" w:name="_Toc141957573"/>
            <w:bookmarkStart w:id="1538" w:name="_Toc141958078"/>
            <w:bookmarkStart w:id="1539" w:name="_Toc141967502"/>
            <w:bookmarkStart w:id="1540" w:name="_Toc141968070"/>
            <w:bookmarkStart w:id="1541" w:name="_Toc141971720"/>
            <w:bookmarkStart w:id="1542" w:name="_Toc141972337"/>
            <w:bookmarkStart w:id="1543" w:name="_Toc141972954"/>
            <w:bookmarkStart w:id="1544" w:name="_Toc141972507"/>
            <w:bookmarkStart w:id="1545" w:name="_Toc141973741"/>
            <w:bookmarkStart w:id="1546" w:name="_Toc141106871"/>
            <w:bookmarkStart w:id="1547" w:name="_Toc141107302"/>
            <w:bookmarkStart w:id="1548" w:name="_Toc141109625"/>
            <w:bookmarkStart w:id="1549" w:name="_Toc141110062"/>
            <w:bookmarkStart w:id="1550" w:name="_Toc141366917"/>
            <w:bookmarkStart w:id="1551" w:name="_Toc141367379"/>
            <w:bookmarkStart w:id="1552" w:name="_Toc141886514"/>
            <w:bookmarkStart w:id="1553" w:name="_Toc141888436"/>
            <w:bookmarkStart w:id="1554" w:name="_Toc141888918"/>
            <w:bookmarkStart w:id="1555" w:name="_Toc141889400"/>
            <w:bookmarkStart w:id="1556" w:name="_Toc141889881"/>
            <w:bookmarkStart w:id="1557" w:name="_Toc141890363"/>
            <w:bookmarkStart w:id="1558" w:name="_Toc141890852"/>
            <w:bookmarkStart w:id="1559" w:name="_Toc141957574"/>
            <w:bookmarkStart w:id="1560" w:name="_Toc141958079"/>
            <w:bookmarkStart w:id="1561" w:name="_Toc141967503"/>
            <w:bookmarkStart w:id="1562" w:name="_Toc141968071"/>
            <w:bookmarkStart w:id="1563" w:name="_Toc141971721"/>
            <w:bookmarkStart w:id="1564" w:name="_Toc141972338"/>
            <w:bookmarkStart w:id="1565" w:name="_Toc141972955"/>
            <w:bookmarkStart w:id="1566" w:name="_Toc141972508"/>
            <w:bookmarkStart w:id="1567" w:name="_Toc141973742"/>
            <w:bookmarkStart w:id="1568" w:name="_Toc141106872"/>
            <w:bookmarkStart w:id="1569" w:name="_Toc141107303"/>
            <w:bookmarkStart w:id="1570" w:name="_Toc141109626"/>
            <w:bookmarkStart w:id="1571" w:name="_Toc141110063"/>
            <w:bookmarkStart w:id="1572" w:name="_Toc141366918"/>
            <w:bookmarkStart w:id="1573" w:name="_Toc141367380"/>
            <w:bookmarkStart w:id="1574" w:name="_Toc141886515"/>
            <w:bookmarkStart w:id="1575" w:name="_Toc141888437"/>
            <w:bookmarkStart w:id="1576" w:name="_Toc141888919"/>
            <w:bookmarkStart w:id="1577" w:name="_Toc141889401"/>
            <w:bookmarkStart w:id="1578" w:name="_Toc141889882"/>
            <w:bookmarkStart w:id="1579" w:name="_Toc141890364"/>
            <w:bookmarkStart w:id="1580" w:name="_Toc141890853"/>
            <w:bookmarkStart w:id="1581" w:name="_Toc141957575"/>
            <w:bookmarkStart w:id="1582" w:name="_Toc141958080"/>
            <w:bookmarkStart w:id="1583" w:name="_Toc141967504"/>
            <w:bookmarkStart w:id="1584" w:name="_Toc141968072"/>
            <w:bookmarkStart w:id="1585" w:name="_Toc141971722"/>
            <w:bookmarkStart w:id="1586" w:name="_Toc141972339"/>
            <w:bookmarkStart w:id="1587" w:name="_Toc141972956"/>
            <w:bookmarkStart w:id="1588" w:name="_Toc141972509"/>
            <w:bookmarkStart w:id="1589" w:name="_Toc141973743"/>
            <w:bookmarkStart w:id="1590" w:name="_Toc141106873"/>
            <w:bookmarkStart w:id="1591" w:name="_Toc141107304"/>
            <w:bookmarkStart w:id="1592" w:name="_Toc141109627"/>
            <w:bookmarkStart w:id="1593" w:name="_Toc141110064"/>
            <w:bookmarkStart w:id="1594" w:name="_Toc141366919"/>
            <w:bookmarkStart w:id="1595" w:name="_Toc141367381"/>
            <w:bookmarkStart w:id="1596" w:name="_Toc141886516"/>
            <w:bookmarkStart w:id="1597" w:name="_Toc141888438"/>
            <w:bookmarkStart w:id="1598" w:name="_Toc141888920"/>
            <w:bookmarkStart w:id="1599" w:name="_Toc141889402"/>
            <w:bookmarkStart w:id="1600" w:name="_Toc141889883"/>
            <w:bookmarkStart w:id="1601" w:name="_Toc141890365"/>
            <w:bookmarkStart w:id="1602" w:name="_Toc141890854"/>
            <w:bookmarkStart w:id="1603" w:name="_Toc141957576"/>
            <w:bookmarkStart w:id="1604" w:name="_Toc141958081"/>
            <w:bookmarkStart w:id="1605" w:name="_Toc141967505"/>
            <w:bookmarkStart w:id="1606" w:name="_Toc141968073"/>
            <w:bookmarkStart w:id="1607" w:name="_Toc141971723"/>
            <w:bookmarkStart w:id="1608" w:name="_Toc141972340"/>
            <w:bookmarkStart w:id="1609" w:name="_Toc141972957"/>
            <w:bookmarkStart w:id="1610" w:name="_Toc141972510"/>
            <w:bookmarkStart w:id="1611" w:name="_Toc141973744"/>
            <w:bookmarkStart w:id="1612" w:name="_Toc141106874"/>
            <w:bookmarkStart w:id="1613" w:name="_Toc141107305"/>
            <w:bookmarkStart w:id="1614" w:name="_Toc141109628"/>
            <w:bookmarkStart w:id="1615" w:name="_Toc141110065"/>
            <w:bookmarkStart w:id="1616" w:name="_Toc141366920"/>
            <w:bookmarkStart w:id="1617" w:name="_Toc141367382"/>
            <w:bookmarkStart w:id="1618" w:name="_Toc141886517"/>
            <w:bookmarkStart w:id="1619" w:name="_Toc141888439"/>
            <w:bookmarkStart w:id="1620" w:name="_Toc141888921"/>
            <w:bookmarkStart w:id="1621" w:name="_Toc141889403"/>
            <w:bookmarkStart w:id="1622" w:name="_Toc141889884"/>
            <w:bookmarkStart w:id="1623" w:name="_Toc141890366"/>
            <w:bookmarkStart w:id="1624" w:name="_Toc141890855"/>
            <w:bookmarkStart w:id="1625" w:name="_Toc141957577"/>
            <w:bookmarkStart w:id="1626" w:name="_Toc141958082"/>
            <w:bookmarkStart w:id="1627" w:name="_Toc141967506"/>
            <w:bookmarkStart w:id="1628" w:name="_Toc141968074"/>
            <w:bookmarkStart w:id="1629" w:name="_Toc141971724"/>
            <w:bookmarkStart w:id="1630" w:name="_Toc141972341"/>
            <w:bookmarkStart w:id="1631" w:name="_Toc141972958"/>
            <w:bookmarkStart w:id="1632" w:name="_Toc141972511"/>
            <w:bookmarkStart w:id="1633" w:name="_Toc141973745"/>
            <w:bookmarkStart w:id="1634" w:name="_Toc141106875"/>
            <w:bookmarkStart w:id="1635" w:name="_Toc141107306"/>
            <w:bookmarkStart w:id="1636" w:name="_Toc141109629"/>
            <w:bookmarkStart w:id="1637" w:name="_Toc141110066"/>
            <w:bookmarkStart w:id="1638" w:name="_Toc141366921"/>
            <w:bookmarkStart w:id="1639" w:name="_Toc141367383"/>
            <w:bookmarkStart w:id="1640" w:name="_Toc141886518"/>
            <w:bookmarkStart w:id="1641" w:name="_Toc141888440"/>
            <w:bookmarkStart w:id="1642" w:name="_Toc141888922"/>
            <w:bookmarkStart w:id="1643" w:name="_Toc141889404"/>
            <w:bookmarkStart w:id="1644" w:name="_Toc141889885"/>
            <w:bookmarkStart w:id="1645" w:name="_Toc141890367"/>
            <w:bookmarkStart w:id="1646" w:name="_Toc141890856"/>
            <w:bookmarkStart w:id="1647" w:name="_Toc141957578"/>
            <w:bookmarkStart w:id="1648" w:name="_Toc141958083"/>
            <w:bookmarkStart w:id="1649" w:name="_Toc141967507"/>
            <w:bookmarkStart w:id="1650" w:name="_Toc141968075"/>
            <w:bookmarkStart w:id="1651" w:name="_Toc141971725"/>
            <w:bookmarkStart w:id="1652" w:name="_Toc141972342"/>
            <w:bookmarkStart w:id="1653" w:name="_Toc141972959"/>
            <w:bookmarkStart w:id="1654" w:name="_Toc141972512"/>
            <w:bookmarkStart w:id="1655" w:name="_Toc141973746"/>
            <w:bookmarkStart w:id="1656" w:name="_Toc141106876"/>
            <w:bookmarkStart w:id="1657" w:name="_Toc141107307"/>
            <w:bookmarkStart w:id="1658" w:name="_Toc141109630"/>
            <w:bookmarkStart w:id="1659" w:name="_Toc141110067"/>
            <w:bookmarkStart w:id="1660" w:name="_Toc141366922"/>
            <w:bookmarkStart w:id="1661" w:name="_Toc141367384"/>
            <w:bookmarkStart w:id="1662" w:name="_Toc141886519"/>
            <w:bookmarkStart w:id="1663" w:name="_Toc141888441"/>
            <w:bookmarkStart w:id="1664" w:name="_Toc141888923"/>
            <w:bookmarkStart w:id="1665" w:name="_Toc141889405"/>
            <w:bookmarkStart w:id="1666" w:name="_Toc141889886"/>
            <w:bookmarkStart w:id="1667" w:name="_Toc141890368"/>
            <w:bookmarkStart w:id="1668" w:name="_Toc141890857"/>
            <w:bookmarkStart w:id="1669" w:name="_Toc141957579"/>
            <w:bookmarkStart w:id="1670" w:name="_Toc141958084"/>
            <w:bookmarkStart w:id="1671" w:name="_Toc141967508"/>
            <w:bookmarkStart w:id="1672" w:name="_Toc141968076"/>
            <w:bookmarkStart w:id="1673" w:name="_Toc141971726"/>
            <w:bookmarkStart w:id="1674" w:name="_Toc141972343"/>
            <w:bookmarkStart w:id="1675" w:name="_Toc141972960"/>
            <w:bookmarkStart w:id="1676" w:name="_Toc141972513"/>
            <w:bookmarkStart w:id="1677" w:name="_Toc141973747"/>
            <w:bookmarkStart w:id="1678" w:name="_Toc141106877"/>
            <w:bookmarkStart w:id="1679" w:name="_Toc141107308"/>
            <w:bookmarkStart w:id="1680" w:name="_Toc141109631"/>
            <w:bookmarkStart w:id="1681" w:name="_Toc141110068"/>
            <w:bookmarkStart w:id="1682" w:name="_Toc141366923"/>
            <w:bookmarkStart w:id="1683" w:name="_Toc141367385"/>
            <w:bookmarkStart w:id="1684" w:name="_Toc141886520"/>
            <w:bookmarkStart w:id="1685" w:name="_Toc141888442"/>
            <w:bookmarkStart w:id="1686" w:name="_Toc141888924"/>
            <w:bookmarkStart w:id="1687" w:name="_Toc141889406"/>
            <w:bookmarkStart w:id="1688" w:name="_Toc141889887"/>
            <w:bookmarkStart w:id="1689" w:name="_Toc141890369"/>
            <w:bookmarkStart w:id="1690" w:name="_Toc141890858"/>
            <w:bookmarkStart w:id="1691" w:name="_Toc141957580"/>
            <w:bookmarkStart w:id="1692" w:name="_Toc141958085"/>
            <w:bookmarkStart w:id="1693" w:name="_Toc141967509"/>
            <w:bookmarkStart w:id="1694" w:name="_Toc141968077"/>
            <w:bookmarkStart w:id="1695" w:name="_Toc141971727"/>
            <w:bookmarkStart w:id="1696" w:name="_Toc141972344"/>
            <w:bookmarkStart w:id="1697" w:name="_Toc141972961"/>
            <w:bookmarkStart w:id="1698" w:name="_Toc141972514"/>
            <w:bookmarkStart w:id="1699" w:name="_Toc141973748"/>
            <w:bookmarkStart w:id="1700" w:name="_Toc141106878"/>
            <w:bookmarkStart w:id="1701" w:name="_Toc141107309"/>
            <w:bookmarkStart w:id="1702" w:name="_Toc141109632"/>
            <w:bookmarkStart w:id="1703" w:name="_Toc141110069"/>
            <w:bookmarkStart w:id="1704" w:name="_Toc141366924"/>
            <w:bookmarkStart w:id="1705" w:name="_Toc141367386"/>
            <w:bookmarkStart w:id="1706" w:name="_Toc141886521"/>
            <w:bookmarkStart w:id="1707" w:name="_Toc141888443"/>
            <w:bookmarkStart w:id="1708" w:name="_Toc141888925"/>
            <w:bookmarkStart w:id="1709" w:name="_Toc141889407"/>
            <w:bookmarkStart w:id="1710" w:name="_Toc141889888"/>
            <w:bookmarkStart w:id="1711" w:name="_Toc141890370"/>
            <w:bookmarkStart w:id="1712" w:name="_Toc141890859"/>
            <w:bookmarkStart w:id="1713" w:name="_Toc141957581"/>
            <w:bookmarkStart w:id="1714" w:name="_Toc141958086"/>
            <w:bookmarkStart w:id="1715" w:name="_Toc141967510"/>
            <w:bookmarkStart w:id="1716" w:name="_Toc141968078"/>
            <w:bookmarkStart w:id="1717" w:name="_Toc141971728"/>
            <w:bookmarkStart w:id="1718" w:name="_Toc141972345"/>
            <w:bookmarkStart w:id="1719" w:name="_Toc141972962"/>
            <w:bookmarkStart w:id="1720" w:name="_Toc141972515"/>
            <w:bookmarkStart w:id="1721" w:name="_Toc141973749"/>
            <w:bookmarkStart w:id="1722" w:name="_Toc141106879"/>
            <w:bookmarkStart w:id="1723" w:name="_Toc141107310"/>
            <w:bookmarkStart w:id="1724" w:name="_Toc141109633"/>
            <w:bookmarkStart w:id="1725" w:name="_Toc141110070"/>
            <w:bookmarkStart w:id="1726" w:name="_Toc141366925"/>
            <w:bookmarkStart w:id="1727" w:name="_Toc141367387"/>
            <w:bookmarkStart w:id="1728" w:name="_Toc141886522"/>
            <w:bookmarkStart w:id="1729" w:name="_Toc141888444"/>
            <w:bookmarkStart w:id="1730" w:name="_Toc141888926"/>
            <w:bookmarkStart w:id="1731" w:name="_Toc141889408"/>
            <w:bookmarkStart w:id="1732" w:name="_Toc141889889"/>
            <w:bookmarkStart w:id="1733" w:name="_Toc141890371"/>
            <w:bookmarkStart w:id="1734" w:name="_Toc141890860"/>
            <w:bookmarkStart w:id="1735" w:name="_Toc141957582"/>
            <w:bookmarkStart w:id="1736" w:name="_Toc141958087"/>
            <w:bookmarkStart w:id="1737" w:name="_Toc141967511"/>
            <w:bookmarkStart w:id="1738" w:name="_Toc141968079"/>
            <w:bookmarkStart w:id="1739" w:name="_Toc141971729"/>
            <w:bookmarkStart w:id="1740" w:name="_Toc141972346"/>
            <w:bookmarkStart w:id="1741" w:name="_Toc141972963"/>
            <w:bookmarkStart w:id="1742" w:name="_Toc141972516"/>
            <w:bookmarkStart w:id="1743" w:name="_Toc141973750"/>
            <w:bookmarkStart w:id="1744" w:name="_Toc141106880"/>
            <w:bookmarkStart w:id="1745" w:name="_Toc141107311"/>
            <w:bookmarkStart w:id="1746" w:name="_Toc141109634"/>
            <w:bookmarkStart w:id="1747" w:name="_Toc141110071"/>
            <w:bookmarkStart w:id="1748" w:name="_Toc141366926"/>
            <w:bookmarkStart w:id="1749" w:name="_Toc141367388"/>
            <w:bookmarkStart w:id="1750" w:name="_Toc141886523"/>
            <w:bookmarkStart w:id="1751" w:name="_Toc141888445"/>
            <w:bookmarkStart w:id="1752" w:name="_Toc141888927"/>
            <w:bookmarkStart w:id="1753" w:name="_Toc141889409"/>
            <w:bookmarkStart w:id="1754" w:name="_Toc141889890"/>
            <w:bookmarkStart w:id="1755" w:name="_Toc141890372"/>
            <w:bookmarkStart w:id="1756" w:name="_Toc141890861"/>
            <w:bookmarkStart w:id="1757" w:name="_Toc141957583"/>
            <w:bookmarkStart w:id="1758" w:name="_Toc141958088"/>
            <w:bookmarkStart w:id="1759" w:name="_Toc141967512"/>
            <w:bookmarkStart w:id="1760" w:name="_Toc141968080"/>
            <w:bookmarkStart w:id="1761" w:name="_Toc141971730"/>
            <w:bookmarkStart w:id="1762" w:name="_Toc141972347"/>
            <w:bookmarkStart w:id="1763" w:name="_Toc141972964"/>
            <w:bookmarkStart w:id="1764" w:name="_Toc141972517"/>
            <w:bookmarkStart w:id="1765" w:name="_Toc141973751"/>
            <w:bookmarkStart w:id="1766" w:name="_Toc141106881"/>
            <w:bookmarkStart w:id="1767" w:name="_Toc141107312"/>
            <w:bookmarkStart w:id="1768" w:name="_Toc141109635"/>
            <w:bookmarkStart w:id="1769" w:name="_Toc141110072"/>
            <w:bookmarkStart w:id="1770" w:name="_Toc141366927"/>
            <w:bookmarkStart w:id="1771" w:name="_Toc141367389"/>
            <w:bookmarkStart w:id="1772" w:name="_Toc141886524"/>
            <w:bookmarkStart w:id="1773" w:name="_Toc141888446"/>
            <w:bookmarkStart w:id="1774" w:name="_Toc141888928"/>
            <w:bookmarkStart w:id="1775" w:name="_Toc141889410"/>
            <w:bookmarkStart w:id="1776" w:name="_Toc141889891"/>
            <w:bookmarkStart w:id="1777" w:name="_Toc141890373"/>
            <w:bookmarkStart w:id="1778" w:name="_Toc141890862"/>
            <w:bookmarkStart w:id="1779" w:name="_Toc141957584"/>
            <w:bookmarkStart w:id="1780" w:name="_Toc141958089"/>
            <w:bookmarkStart w:id="1781" w:name="_Toc141967513"/>
            <w:bookmarkStart w:id="1782" w:name="_Toc141968081"/>
            <w:bookmarkStart w:id="1783" w:name="_Toc141971731"/>
            <w:bookmarkStart w:id="1784" w:name="_Toc141972348"/>
            <w:bookmarkStart w:id="1785" w:name="_Toc141972965"/>
            <w:bookmarkStart w:id="1786" w:name="_Toc141972518"/>
            <w:bookmarkStart w:id="1787" w:name="_Toc141973752"/>
            <w:bookmarkStart w:id="1788" w:name="_Toc141106882"/>
            <w:bookmarkStart w:id="1789" w:name="_Toc141107313"/>
            <w:bookmarkStart w:id="1790" w:name="_Toc141109636"/>
            <w:bookmarkStart w:id="1791" w:name="_Toc141110073"/>
            <w:bookmarkStart w:id="1792" w:name="_Toc141366928"/>
            <w:bookmarkStart w:id="1793" w:name="_Toc141367390"/>
            <w:bookmarkStart w:id="1794" w:name="_Toc141886525"/>
            <w:bookmarkStart w:id="1795" w:name="_Toc141888447"/>
            <w:bookmarkStart w:id="1796" w:name="_Toc141888929"/>
            <w:bookmarkStart w:id="1797" w:name="_Toc141889411"/>
            <w:bookmarkStart w:id="1798" w:name="_Toc141889892"/>
            <w:bookmarkStart w:id="1799" w:name="_Toc141890374"/>
            <w:bookmarkStart w:id="1800" w:name="_Toc141890863"/>
            <w:bookmarkStart w:id="1801" w:name="_Toc141957585"/>
            <w:bookmarkStart w:id="1802" w:name="_Toc141958090"/>
            <w:bookmarkStart w:id="1803" w:name="_Toc141967514"/>
            <w:bookmarkStart w:id="1804" w:name="_Toc141968082"/>
            <w:bookmarkStart w:id="1805" w:name="_Toc141971732"/>
            <w:bookmarkStart w:id="1806" w:name="_Toc141972349"/>
            <w:bookmarkStart w:id="1807" w:name="_Toc141972966"/>
            <w:bookmarkStart w:id="1808" w:name="_Toc141972519"/>
            <w:bookmarkStart w:id="1809" w:name="_Toc141973753"/>
            <w:bookmarkStart w:id="1810" w:name="_Toc141106883"/>
            <w:bookmarkStart w:id="1811" w:name="_Toc141107314"/>
            <w:bookmarkStart w:id="1812" w:name="_Toc141109637"/>
            <w:bookmarkStart w:id="1813" w:name="_Toc141110074"/>
            <w:bookmarkStart w:id="1814" w:name="_Toc141366929"/>
            <w:bookmarkStart w:id="1815" w:name="_Toc141367391"/>
            <w:bookmarkStart w:id="1816" w:name="_Toc141886526"/>
            <w:bookmarkStart w:id="1817" w:name="_Toc141888448"/>
            <w:bookmarkStart w:id="1818" w:name="_Toc141888930"/>
            <w:bookmarkStart w:id="1819" w:name="_Toc141889412"/>
            <w:bookmarkStart w:id="1820" w:name="_Toc141889893"/>
            <w:bookmarkStart w:id="1821" w:name="_Toc141890375"/>
            <w:bookmarkStart w:id="1822" w:name="_Toc141890864"/>
            <w:bookmarkStart w:id="1823" w:name="_Toc141957586"/>
            <w:bookmarkStart w:id="1824" w:name="_Toc141958091"/>
            <w:bookmarkStart w:id="1825" w:name="_Toc141967515"/>
            <w:bookmarkStart w:id="1826" w:name="_Toc141968083"/>
            <w:bookmarkStart w:id="1827" w:name="_Toc141971733"/>
            <w:bookmarkStart w:id="1828" w:name="_Toc141972350"/>
            <w:bookmarkStart w:id="1829" w:name="_Toc141972967"/>
            <w:bookmarkStart w:id="1830" w:name="_Toc141972520"/>
            <w:bookmarkStart w:id="1831" w:name="_Toc141973754"/>
            <w:bookmarkStart w:id="1832" w:name="_Toc141106884"/>
            <w:bookmarkStart w:id="1833" w:name="_Toc141107315"/>
            <w:bookmarkStart w:id="1834" w:name="_Toc141109638"/>
            <w:bookmarkStart w:id="1835" w:name="_Toc141110075"/>
            <w:bookmarkStart w:id="1836" w:name="_Toc141366930"/>
            <w:bookmarkStart w:id="1837" w:name="_Toc141367392"/>
            <w:bookmarkStart w:id="1838" w:name="_Toc141886527"/>
            <w:bookmarkStart w:id="1839" w:name="_Toc141888449"/>
            <w:bookmarkStart w:id="1840" w:name="_Toc141888931"/>
            <w:bookmarkStart w:id="1841" w:name="_Toc141889413"/>
            <w:bookmarkStart w:id="1842" w:name="_Toc141889894"/>
            <w:bookmarkStart w:id="1843" w:name="_Toc141890376"/>
            <w:bookmarkStart w:id="1844" w:name="_Toc141890865"/>
            <w:bookmarkStart w:id="1845" w:name="_Toc141957587"/>
            <w:bookmarkStart w:id="1846" w:name="_Toc141958092"/>
            <w:bookmarkStart w:id="1847" w:name="_Toc141967516"/>
            <w:bookmarkStart w:id="1848" w:name="_Toc141968084"/>
            <w:bookmarkStart w:id="1849" w:name="_Toc141971734"/>
            <w:bookmarkStart w:id="1850" w:name="_Toc141972351"/>
            <w:bookmarkStart w:id="1851" w:name="_Toc141972968"/>
            <w:bookmarkStart w:id="1852" w:name="_Toc141972521"/>
            <w:bookmarkStart w:id="1853" w:name="_Toc141973755"/>
            <w:bookmarkStart w:id="1854" w:name="_Toc141106885"/>
            <w:bookmarkStart w:id="1855" w:name="_Toc141107316"/>
            <w:bookmarkStart w:id="1856" w:name="_Toc141109639"/>
            <w:bookmarkStart w:id="1857" w:name="_Toc141110076"/>
            <w:bookmarkStart w:id="1858" w:name="_Toc141366931"/>
            <w:bookmarkStart w:id="1859" w:name="_Toc141367393"/>
            <w:bookmarkStart w:id="1860" w:name="_Toc141886528"/>
            <w:bookmarkStart w:id="1861" w:name="_Toc141888450"/>
            <w:bookmarkStart w:id="1862" w:name="_Toc141888932"/>
            <w:bookmarkStart w:id="1863" w:name="_Toc141889414"/>
            <w:bookmarkStart w:id="1864" w:name="_Toc141889895"/>
            <w:bookmarkStart w:id="1865" w:name="_Toc141890377"/>
            <w:bookmarkStart w:id="1866" w:name="_Toc141890866"/>
            <w:bookmarkStart w:id="1867" w:name="_Toc141957588"/>
            <w:bookmarkStart w:id="1868" w:name="_Toc141958093"/>
            <w:bookmarkStart w:id="1869" w:name="_Toc141967517"/>
            <w:bookmarkStart w:id="1870" w:name="_Toc141968085"/>
            <w:bookmarkStart w:id="1871" w:name="_Toc141971735"/>
            <w:bookmarkStart w:id="1872" w:name="_Toc141972352"/>
            <w:bookmarkStart w:id="1873" w:name="_Toc141972969"/>
            <w:bookmarkStart w:id="1874" w:name="_Toc141972522"/>
            <w:bookmarkStart w:id="1875" w:name="_Toc141973756"/>
            <w:bookmarkStart w:id="1876" w:name="_Toc141106886"/>
            <w:bookmarkStart w:id="1877" w:name="_Toc141107317"/>
            <w:bookmarkStart w:id="1878" w:name="_Toc141109640"/>
            <w:bookmarkStart w:id="1879" w:name="_Toc141110077"/>
            <w:bookmarkStart w:id="1880" w:name="_Toc141366932"/>
            <w:bookmarkStart w:id="1881" w:name="_Toc141367394"/>
            <w:bookmarkStart w:id="1882" w:name="_Toc141886529"/>
            <w:bookmarkStart w:id="1883" w:name="_Toc141888451"/>
            <w:bookmarkStart w:id="1884" w:name="_Toc141888933"/>
            <w:bookmarkStart w:id="1885" w:name="_Toc141889415"/>
            <w:bookmarkStart w:id="1886" w:name="_Toc141889896"/>
            <w:bookmarkStart w:id="1887" w:name="_Toc141890378"/>
            <w:bookmarkStart w:id="1888" w:name="_Toc141890867"/>
            <w:bookmarkStart w:id="1889" w:name="_Toc141957589"/>
            <w:bookmarkStart w:id="1890" w:name="_Toc141958094"/>
            <w:bookmarkStart w:id="1891" w:name="_Toc141967518"/>
            <w:bookmarkStart w:id="1892" w:name="_Toc141968086"/>
            <w:bookmarkStart w:id="1893" w:name="_Toc141971736"/>
            <w:bookmarkStart w:id="1894" w:name="_Toc141972353"/>
            <w:bookmarkStart w:id="1895" w:name="_Toc141972970"/>
            <w:bookmarkStart w:id="1896" w:name="_Toc141972523"/>
            <w:bookmarkStart w:id="1897" w:name="_Toc141973757"/>
            <w:bookmarkStart w:id="1898" w:name="_Toc141106887"/>
            <w:bookmarkStart w:id="1899" w:name="_Toc141107318"/>
            <w:bookmarkStart w:id="1900" w:name="_Toc141109641"/>
            <w:bookmarkStart w:id="1901" w:name="_Toc141110078"/>
            <w:bookmarkStart w:id="1902" w:name="_Toc141366933"/>
            <w:bookmarkStart w:id="1903" w:name="_Toc141367395"/>
            <w:bookmarkStart w:id="1904" w:name="_Toc141886530"/>
            <w:bookmarkStart w:id="1905" w:name="_Toc141888452"/>
            <w:bookmarkStart w:id="1906" w:name="_Toc141888934"/>
            <w:bookmarkStart w:id="1907" w:name="_Toc141889416"/>
            <w:bookmarkStart w:id="1908" w:name="_Toc141889897"/>
            <w:bookmarkStart w:id="1909" w:name="_Toc141890379"/>
            <w:bookmarkStart w:id="1910" w:name="_Toc141890868"/>
            <w:bookmarkStart w:id="1911" w:name="_Toc141957590"/>
            <w:bookmarkStart w:id="1912" w:name="_Toc141958095"/>
            <w:bookmarkStart w:id="1913" w:name="_Toc141967519"/>
            <w:bookmarkStart w:id="1914" w:name="_Toc141968087"/>
            <w:bookmarkStart w:id="1915" w:name="_Toc141971737"/>
            <w:bookmarkStart w:id="1916" w:name="_Toc141972354"/>
            <w:bookmarkStart w:id="1917" w:name="_Toc141972971"/>
            <w:bookmarkStart w:id="1918" w:name="_Toc141972524"/>
            <w:bookmarkStart w:id="1919" w:name="_Toc141973758"/>
            <w:bookmarkStart w:id="1920" w:name="_Toc141106888"/>
            <w:bookmarkStart w:id="1921" w:name="_Toc141107319"/>
            <w:bookmarkStart w:id="1922" w:name="_Toc141109642"/>
            <w:bookmarkStart w:id="1923" w:name="_Toc141110079"/>
            <w:bookmarkStart w:id="1924" w:name="_Toc141366934"/>
            <w:bookmarkStart w:id="1925" w:name="_Toc141367396"/>
            <w:bookmarkStart w:id="1926" w:name="_Toc141886531"/>
            <w:bookmarkStart w:id="1927" w:name="_Toc141888453"/>
            <w:bookmarkStart w:id="1928" w:name="_Toc141888935"/>
            <w:bookmarkStart w:id="1929" w:name="_Toc141889417"/>
            <w:bookmarkStart w:id="1930" w:name="_Toc141889898"/>
            <w:bookmarkStart w:id="1931" w:name="_Toc141890380"/>
            <w:bookmarkStart w:id="1932" w:name="_Toc141890869"/>
            <w:bookmarkStart w:id="1933" w:name="_Toc141957591"/>
            <w:bookmarkStart w:id="1934" w:name="_Toc141958096"/>
            <w:bookmarkStart w:id="1935" w:name="_Toc141967520"/>
            <w:bookmarkStart w:id="1936" w:name="_Toc141968088"/>
            <w:bookmarkStart w:id="1937" w:name="_Toc141971738"/>
            <w:bookmarkStart w:id="1938" w:name="_Toc141972355"/>
            <w:bookmarkStart w:id="1939" w:name="_Toc141972972"/>
            <w:bookmarkStart w:id="1940" w:name="_Toc141972525"/>
            <w:bookmarkStart w:id="1941" w:name="_Toc141973759"/>
            <w:bookmarkStart w:id="1942" w:name="_Toc141106889"/>
            <w:bookmarkStart w:id="1943" w:name="_Toc141107320"/>
            <w:bookmarkStart w:id="1944" w:name="_Toc141109643"/>
            <w:bookmarkStart w:id="1945" w:name="_Toc141110080"/>
            <w:bookmarkStart w:id="1946" w:name="_Toc141366935"/>
            <w:bookmarkStart w:id="1947" w:name="_Toc141367397"/>
            <w:bookmarkStart w:id="1948" w:name="_Toc141886532"/>
            <w:bookmarkStart w:id="1949" w:name="_Toc141888454"/>
            <w:bookmarkStart w:id="1950" w:name="_Toc141888936"/>
            <w:bookmarkStart w:id="1951" w:name="_Toc141889418"/>
            <w:bookmarkStart w:id="1952" w:name="_Toc141889899"/>
            <w:bookmarkStart w:id="1953" w:name="_Toc141890381"/>
            <w:bookmarkStart w:id="1954" w:name="_Toc141890870"/>
            <w:bookmarkStart w:id="1955" w:name="_Toc141957592"/>
            <w:bookmarkStart w:id="1956" w:name="_Toc141958097"/>
            <w:bookmarkStart w:id="1957" w:name="_Toc141967521"/>
            <w:bookmarkStart w:id="1958" w:name="_Toc141968089"/>
            <w:bookmarkStart w:id="1959" w:name="_Toc141971739"/>
            <w:bookmarkStart w:id="1960" w:name="_Toc141972356"/>
            <w:bookmarkStart w:id="1961" w:name="_Toc141972973"/>
            <w:bookmarkStart w:id="1962" w:name="_Toc141972526"/>
            <w:bookmarkStart w:id="1963" w:name="_Toc141973760"/>
            <w:bookmarkStart w:id="1964" w:name="_Toc141106890"/>
            <w:bookmarkStart w:id="1965" w:name="_Toc141107321"/>
            <w:bookmarkStart w:id="1966" w:name="_Toc141109644"/>
            <w:bookmarkStart w:id="1967" w:name="_Toc141110081"/>
            <w:bookmarkStart w:id="1968" w:name="_Toc141366936"/>
            <w:bookmarkStart w:id="1969" w:name="_Toc141367398"/>
            <w:bookmarkStart w:id="1970" w:name="_Toc141886533"/>
            <w:bookmarkStart w:id="1971" w:name="_Toc141888455"/>
            <w:bookmarkStart w:id="1972" w:name="_Toc141888937"/>
            <w:bookmarkStart w:id="1973" w:name="_Toc141889419"/>
            <w:bookmarkStart w:id="1974" w:name="_Toc141889900"/>
            <w:bookmarkStart w:id="1975" w:name="_Toc141890382"/>
            <w:bookmarkStart w:id="1976" w:name="_Toc141890871"/>
            <w:bookmarkStart w:id="1977" w:name="_Toc141957593"/>
            <w:bookmarkStart w:id="1978" w:name="_Toc141958098"/>
            <w:bookmarkStart w:id="1979" w:name="_Toc141967522"/>
            <w:bookmarkStart w:id="1980" w:name="_Toc141968090"/>
            <w:bookmarkStart w:id="1981" w:name="_Toc141971740"/>
            <w:bookmarkStart w:id="1982" w:name="_Toc141972357"/>
            <w:bookmarkStart w:id="1983" w:name="_Toc141972974"/>
            <w:bookmarkStart w:id="1984" w:name="_Toc141972527"/>
            <w:bookmarkStart w:id="1985" w:name="_Toc141973761"/>
            <w:bookmarkStart w:id="1986" w:name="_Toc141106891"/>
            <w:bookmarkStart w:id="1987" w:name="_Toc141107322"/>
            <w:bookmarkStart w:id="1988" w:name="_Toc141109645"/>
            <w:bookmarkStart w:id="1989" w:name="_Toc141110082"/>
            <w:bookmarkStart w:id="1990" w:name="_Toc141366937"/>
            <w:bookmarkStart w:id="1991" w:name="_Toc141367399"/>
            <w:bookmarkStart w:id="1992" w:name="_Toc141886534"/>
            <w:bookmarkStart w:id="1993" w:name="_Toc141888456"/>
            <w:bookmarkStart w:id="1994" w:name="_Toc141888938"/>
            <w:bookmarkStart w:id="1995" w:name="_Toc141889420"/>
            <w:bookmarkStart w:id="1996" w:name="_Toc141889901"/>
            <w:bookmarkStart w:id="1997" w:name="_Toc141890383"/>
            <w:bookmarkStart w:id="1998" w:name="_Toc141890872"/>
            <w:bookmarkStart w:id="1999" w:name="_Toc141957594"/>
            <w:bookmarkStart w:id="2000" w:name="_Toc141958099"/>
            <w:bookmarkStart w:id="2001" w:name="_Toc141967523"/>
            <w:bookmarkStart w:id="2002" w:name="_Toc141968091"/>
            <w:bookmarkStart w:id="2003" w:name="_Toc141971741"/>
            <w:bookmarkStart w:id="2004" w:name="_Toc141972358"/>
            <w:bookmarkStart w:id="2005" w:name="_Toc141972975"/>
            <w:bookmarkStart w:id="2006" w:name="_Toc141972528"/>
            <w:bookmarkStart w:id="2007" w:name="_Toc141973762"/>
            <w:bookmarkStart w:id="2008" w:name="_Toc141106892"/>
            <w:bookmarkStart w:id="2009" w:name="_Toc141107323"/>
            <w:bookmarkStart w:id="2010" w:name="_Toc141109646"/>
            <w:bookmarkStart w:id="2011" w:name="_Toc141110083"/>
            <w:bookmarkStart w:id="2012" w:name="_Toc141366938"/>
            <w:bookmarkStart w:id="2013" w:name="_Toc141367400"/>
            <w:bookmarkStart w:id="2014" w:name="_Toc141886535"/>
            <w:bookmarkStart w:id="2015" w:name="_Toc141888457"/>
            <w:bookmarkStart w:id="2016" w:name="_Toc141888939"/>
            <w:bookmarkStart w:id="2017" w:name="_Toc141889421"/>
            <w:bookmarkStart w:id="2018" w:name="_Toc141889902"/>
            <w:bookmarkStart w:id="2019" w:name="_Toc141890384"/>
            <w:bookmarkStart w:id="2020" w:name="_Toc141890873"/>
            <w:bookmarkStart w:id="2021" w:name="_Toc141957595"/>
            <w:bookmarkStart w:id="2022" w:name="_Toc141958100"/>
            <w:bookmarkStart w:id="2023" w:name="_Toc141967524"/>
            <w:bookmarkStart w:id="2024" w:name="_Toc141968092"/>
            <w:bookmarkStart w:id="2025" w:name="_Toc141971742"/>
            <w:bookmarkStart w:id="2026" w:name="_Toc141972359"/>
            <w:bookmarkStart w:id="2027" w:name="_Toc141972976"/>
            <w:bookmarkStart w:id="2028" w:name="_Toc141972529"/>
            <w:bookmarkStart w:id="2029" w:name="_Toc141973763"/>
            <w:bookmarkStart w:id="2030" w:name="_Toc141106893"/>
            <w:bookmarkStart w:id="2031" w:name="_Toc141107324"/>
            <w:bookmarkStart w:id="2032" w:name="_Toc141109647"/>
            <w:bookmarkStart w:id="2033" w:name="_Toc141110084"/>
            <w:bookmarkStart w:id="2034" w:name="_Toc141366939"/>
            <w:bookmarkStart w:id="2035" w:name="_Toc141367401"/>
            <w:bookmarkStart w:id="2036" w:name="_Toc141886536"/>
            <w:bookmarkStart w:id="2037" w:name="_Toc141888458"/>
            <w:bookmarkStart w:id="2038" w:name="_Toc141888940"/>
            <w:bookmarkStart w:id="2039" w:name="_Toc141889422"/>
            <w:bookmarkStart w:id="2040" w:name="_Toc141889903"/>
            <w:bookmarkStart w:id="2041" w:name="_Toc141890385"/>
            <w:bookmarkStart w:id="2042" w:name="_Toc141890874"/>
            <w:bookmarkStart w:id="2043" w:name="_Toc141957596"/>
            <w:bookmarkStart w:id="2044" w:name="_Toc141958101"/>
            <w:bookmarkStart w:id="2045" w:name="_Toc141967525"/>
            <w:bookmarkStart w:id="2046" w:name="_Toc141968093"/>
            <w:bookmarkStart w:id="2047" w:name="_Toc141971743"/>
            <w:bookmarkStart w:id="2048" w:name="_Toc141972360"/>
            <w:bookmarkStart w:id="2049" w:name="_Toc141972977"/>
            <w:bookmarkStart w:id="2050" w:name="_Toc141972530"/>
            <w:bookmarkStart w:id="2051" w:name="_Toc141973764"/>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r w:rsidRPr="00646574">
              <w:rPr>
                <w:szCs w:val="22"/>
              </w:rPr>
              <w:lastRenderedPageBreak/>
              <w:t>Заявка на получение денежных средств, перечисляемых на карту (ф. 0531243)</w:t>
            </w:r>
          </w:p>
        </w:tc>
        <w:tc>
          <w:tcPr>
            <w:tcW w:w="1189" w:type="dxa"/>
          </w:tcPr>
          <w:p w14:paraId="5EF9AB3E" w14:textId="2F7866D2" w:rsidR="002204D1" w:rsidRPr="00646574" w:rsidRDefault="002204D1" w:rsidP="002204D1">
            <w:pPr>
              <w:pStyle w:val="GOSTTablenorm"/>
              <w:widowControl w:val="0"/>
              <w:rPr>
                <w:szCs w:val="22"/>
              </w:rPr>
            </w:pPr>
            <w:r w:rsidRPr="00646574">
              <w:rPr>
                <w:szCs w:val="22"/>
              </w:rPr>
              <w:t>MSC_ApplFundsCard</w:t>
            </w:r>
          </w:p>
        </w:tc>
        <w:tc>
          <w:tcPr>
            <w:tcW w:w="573" w:type="dxa"/>
          </w:tcPr>
          <w:p w14:paraId="2B2B4516" w14:textId="390D5FE7" w:rsidR="002204D1" w:rsidRPr="00646574" w:rsidRDefault="002204D1" w:rsidP="002204D1">
            <w:pPr>
              <w:pStyle w:val="GOSTTablenorm"/>
              <w:widowControl w:val="0"/>
              <w:rPr>
                <w:b/>
                <w:szCs w:val="22"/>
              </w:rPr>
            </w:pPr>
            <w:r w:rsidRPr="00646574">
              <w:rPr>
                <w:b/>
                <w:szCs w:val="22"/>
                <w:lang w:val="en-US"/>
              </w:rPr>
              <w:t>ZN</w:t>
            </w:r>
          </w:p>
        </w:tc>
        <w:tc>
          <w:tcPr>
            <w:tcW w:w="1190" w:type="dxa"/>
          </w:tcPr>
          <w:p w14:paraId="3606357C" w14:textId="5125040C" w:rsidR="002204D1" w:rsidRPr="00646574" w:rsidRDefault="002204D1" w:rsidP="002204D1">
            <w:pPr>
              <w:pStyle w:val="GOSTTablenorm"/>
              <w:widowControl w:val="0"/>
              <w:rPr>
                <w:szCs w:val="22"/>
              </w:rPr>
            </w:pPr>
            <w:r w:rsidRPr="00646574">
              <w:rPr>
                <w:szCs w:val="22"/>
              </w:rPr>
              <w:t>1.0</w:t>
            </w:r>
          </w:p>
        </w:tc>
        <w:tc>
          <w:tcPr>
            <w:tcW w:w="619" w:type="dxa"/>
          </w:tcPr>
          <w:p w14:paraId="273E9D61" w14:textId="1419261D" w:rsidR="002204D1" w:rsidRPr="00646574" w:rsidRDefault="002204D1" w:rsidP="002204D1">
            <w:pPr>
              <w:pStyle w:val="GOSTTablenorm"/>
              <w:widowControl w:val="0"/>
              <w:rPr>
                <w:szCs w:val="22"/>
              </w:rPr>
            </w:pPr>
            <w:r w:rsidRPr="00646574">
              <w:rPr>
                <w:szCs w:val="22"/>
              </w:rPr>
              <w:t>7</w:t>
            </w:r>
          </w:p>
        </w:tc>
        <w:tc>
          <w:tcPr>
            <w:tcW w:w="1190" w:type="dxa"/>
          </w:tcPr>
          <w:p w14:paraId="28286915" w14:textId="23D7F3A3" w:rsidR="002204D1" w:rsidRPr="00646574" w:rsidRDefault="002204D1" w:rsidP="002204D1">
            <w:pPr>
              <w:pStyle w:val="GOSTTablenorm"/>
              <w:widowControl w:val="0"/>
              <w:rPr>
                <w:szCs w:val="22"/>
              </w:rPr>
            </w:pPr>
            <w:r w:rsidRPr="00646574">
              <w:rPr>
                <w:szCs w:val="22"/>
              </w:rPr>
              <w:t>25.11.2019</w:t>
            </w:r>
          </w:p>
        </w:tc>
        <w:tc>
          <w:tcPr>
            <w:tcW w:w="1190" w:type="dxa"/>
          </w:tcPr>
          <w:p w14:paraId="3154121D" w14:textId="2EAA8A89" w:rsidR="002204D1" w:rsidRPr="00646574" w:rsidRDefault="002204D1" w:rsidP="002204D1">
            <w:pPr>
              <w:pStyle w:val="GOSTTablenorm"/>
              <w:widowControl w:val="0"/>
              <w:rPr>
                <w:szCs w:val="22"/>
              </w:rPr>
            </w:pPr>
            <w:r w:rsidRPr="00646574">
              <w:rPr>
                <w:szCs w:val="22"/>
              </w:rPr>
              <w:t>-</w:t>
            </w:r>
          </w:p>
        </w:tc>
        <w:tc>
          <w:tcPr>
            <w:tcW w:w="2119" w:type="dxa"/>
          </w:tcPr>
          <w:p w14:paraId="0147A0F4" w14:textId="5F9166D6" w:rsidR="002204D1" w:rsidRPr="00646574" w:rsidRDefault="002204D1" w:rsidP="002204D1">
            <w:pPr>
              <w:pStyle w:val="GOSTTablenorm"/>
              <w:widowControl w:val="0"/>
              <w:rPr>
                <w:szCs w:val="22"/>
              </w:rPr>
            </w:pPr>
            <w:r w:rsidRPr="00646574">
              <w:rPr>
                <w:szCs w:val="22"/>
              </w:rPr>
              <w:t>Приказ Казначейства России от 15.05.2020 N 22н (ред. от 15.06.2021) «Об утверждении Правил обеспечения наличными денежными средствами и денежными средствами, предназначенными для осуществления расчетов по операциям, совершаемым с использованием платежных карт, участников системы казначейских платежей»</w:t>
            </w:r>
          </w:p>
        </w:tc>
      </w:tr>
      <w:tr w:rsidR="002204D1" w:rsidRPr="00646574" w14:paraId="474BE428" w14:textId="77777777" w:rsidTr="00646574">
        <w:tc>
          <w:tcPr>
            <w:tcW w:w="1558" w:type="dxa"/>
          </w:tcPr>
          <w:p w14:paraId="09C54DB1" w14:textId="442404FB" w:rsidR="002204D1" w:rsidRPr="00646574" w:rsidRDefault="002204D1" w:rsidP="002204D1">
            <w:pPr>
              <w:pStyle w:val="GOSTTablenorm"/>
              <w:widowControl w:val="0"/>
              <w:rPr>
                <w:szCs w:val="22"/>
              </w:rPr>
            </w:pPr>
            <w:r w:rsidRPr="00646574">
              <w:rPr>
                <w:szCs w:val="22"/>
              </w:rPr>
              <w:t xml:space="preserve">Заявка на получение наличных денег (ф. 0531802), Заявка для обеспечения наличными </w:t>
            </w:r>
            <w:r w:rsidRPr="00646574">
              <w:rPr>
                <w:szCs w:val="22"/>
              </w:rPr>
              <w:lastRenderedPageBreak/>
              <w:t>денежными средствами в электронном виде</w:t>
            </w:r>
          </w:p>
        </w:tc>
        <w:tc>
          <w:tcPr>
            <w:tcW w:w="1189" w:type="dxa"/>
          </w:tcPr>
          <w:p w14:paraId="7142352C" w14:textId="34DFEA93" w:rsidR="002204D1" w:rsidRPr="00646574" w:rsidRDefault="002204D1" w:rsidP="002204D1">
            <w:pPr>
              <w:pStyle w:val="GOSTTablenorm"/>
              <w:widowControl w:val="0"/>
              <w:rPr>
                <w:szCs w:val="22"/>
              </w:rPr>
            </w:pPr>
            <w:r w:rsidRPr="00646574">
              <w:rPr>
                <w:szCs w:val="22"/>
                <w:lang w:val="en-US"/>
              </w:rPr>
              <w:lastRenderedPageBreak/>
              <w:t>MSC_ApplCash</w:t>
            </w:r>
          </w:p>
        </w:tc>
        <w:tc>
          <w:tcPr>
            <w:tcW w:w="573" w:type="dxa"/>
          </w:tcPr>
          <w:p w14:paraId="13FEC9D4" w14:textId="0D36D7A2" w:rsidR="002204D1" w:rsidRPr="00646574" w:rsidRDefault="002204D1" w:rsidP="002204D1">
            <w:pPr>
              <w:pStyle w:val="GOSTTablenorm"/>
              <w:widowControl w:val="0"/>
              <w:rPr>
                <w:b/>
                <w:szCs w:val="22"/>
              </w:rPr>
            </w:pPr>
            <w:r w:rsidRPr="00646574">
              <w:rPr>
                <w:b/>
                <w:szCs w:val="22"/>
                <w:lang w:val="en-US"/>
              </w:rPr>
              <w:t>ZS</w:t>
            </w:r>
          </w:p>
        </w:tc>
        <w:tc>
          <w:tcPr>
            <w:tcW w:w="1190" w:type="dxa"/>
          </w:tcPr>
          <w:p w14:paraId="309192C6" w14:textId="0BFB073F" w:rsidR="002204D1" w:rsidRPr="00646574" w:rsidRDefault="002204D1" w:rsidP="002204D1">
            <w:pPr>
              <w:pStyle w:val="GOSTTablenorm"/>
              <w:widowControl w:val="0"/>
              <w:rPr>
                <w:szCs w:val="22"/>
              </w:rPr>
            </w:pPr>
            <w:r w:rsidRPr="00646574">
              <w:rPr>
                <w:szCs w:val="22"/>
              </w:rPr>
              <w:t>1.0</w:t>
            </w:r>
          </w:p>
        </w:tc>
        <w:tc>
          <w:tcPr>
            <w:tcW w:w="619" w:type="dxa"/>
          </w:tcPr>
          <w:p w14:paraId="5BB877B7" w14:textId="3851A180" w:rsidR="002204D1" w:rsidRPr="00646574" w:rsidRDefault="002204D1" w:rsidP="002204D1">
            <w:pPr>
              <w:pStyle w:val="GOSTTablenorm"/>
              <w:widowControl w:val="0"/>
              <w:rPr>
                <w:szCs w:val="22"/>
              </w:rPr>
            </w:pPr>
            <w:r w:rsidRPr="00646574">
              <w:rPr>
                <w:szCs w:val="22"/>
              </w:rPr>
              <w:t>7</w:t>
            </w:r>
          </w:p>
        </w:tc>
        <w:tc>
          <w:tcPr>
            <w:tcW w:w="1190" w:type="dxa"/>
          </w:tcPr>
          <w:p w14:paraId="4ED593C0" w14:textId="2EAD8C62" w:rsidR="002204D1" w:rsidRPr="00646574" w:rsidRDefault="002204D1" w:rsidP="002204D1">
            <w:pPr>
              <w:pStyle w:val="GOSTTablenorm"/>
              <w:widowControl w:val="0"/>
              <w:rPr>
                <w:szCs w:val="22"/>
              </w:rPr>
            </w:pPr>
            <w:r w:rsidRPr="00646574">
              <w:rPr>
                <w:szCs w:val="22"/>
              </w:rPr>
              <w:t>25.11.2019</w:t>
            </w:r>
          </w:p>
        </w:tc>
        <w:tc>
          <w:tcPr>
            <w:tcW w:w="1190" w:type="dxa"/>
          </w:tcPr>
          <w:p w14:paraId="729218A5" w14:textId="52EF601F" w:rsidR="002204D1" w:rsidRPr="00646574" w:rsidRDefault="002204D1" w:rsidP="002204D1">
            <w:pPr>
              <w:pStyle w:val="GOSTTablenorm"/>
              <w:widowControl w:val="0"/>
              <w:rPr>
                <w:szCs w:val="22"/>
              </w:rPr>
            </w:pPr>
            <w:r w:rsidRPr="00646574">
              <w:rPr>
                <w:szCs w:val="22"/>
              </w:rPr>
              <w:t>-</w:t>
            </w:r>
          </w:p>
        </w:tc>
        <w:tc>
          <w:tcPr>
            <w:tcW w:w="2119" w:type="dxa"/>
          </w:tcPr>
          <w:p w14:paraId="44475AE8" w14:textId="58644F03" w:rsidR="002204D1" w:rsidRPr="00646574" w:rsidRDefault="002204D1" w:rsidP="002204D1">
            <w:pPr>
              <w:pStyle w:val="GOSTTablenorm"/>
              <w:widowControl w:val="0"/>
              <w:rPr>
                <w:szCs w:val="22"/>
              </w:rPr>
            </w:pPr>
            <w:r w:rsidRPr="00EF0FA1">
              <w:rPr>
                <w:szCs w:val="22"/>
              </w:rPr>
              <w:t xml:space="preserve">Приказ Федерального казначейства от 13 мая 2020 г. N 20н </w:t>
            </w:r>
            <w:r>
              <w:rPr>
                <w:szCs w:val="22"/>
              </w:rPr>
              <w:t>«</w:t>
            </w:r>
            <w:r w:rsidRPr="00EF0FA1">
              <w:rPr>
                <w:szCs w:val="22"/>
              </w:rPr>
              <w:t xml:space="preserve">Об утверждении Правил организации и функционирования </w:t>
            </w:r>
            <w:r w:rsidRPr="00EF0FA1">
              <w:rPr>
                <w:szCs w:val="22"/>
              </w:rPr>
              <w:lastRenderedPageBreak/>
              <w:t>системы казначейских платежей</w:t>
            </w:r>
            <w:r>
              <w:rPr>
                <w:szCs w:val="22"/>
              </w:rPr>
              <w:t>»</w:t>
            </w:r>
            <w:r w:rsidRPr="00646574">
              <w:rPr>
                <w:szCs w:val="22"/>
              </w:rPr>
              <w:t>;</w:t>
            </w:r>
          </w:p>
          <w:p w14:paraId="69C8615C" w14:textId="0077415D" w:rsidR="002204D1" w:rsidRPr="00646574" w:rsidRDefault="002204D1" w:rsidP="002204D1">
            <w:pPr>
              <w:pStyle w:val="GOSTTablenorm"/>
              <w:widowControl w:val="0"/>
              <w:rPr>
                <w:szCs w:val="22"/>
              </w:rPr>
            </w:pPr>
            <w:r w:rsidRPr="00646574">
              <w:rPr>
                <w:szCs w:val="22"/>
              </w:rPr>
              <w:t>Приказ Казначейства России от 15.05.2020 № 22н «Об утверждении Правил обеспечения наличными денежными средствами и денежными средствами, предназначенными для осуществления расчетов по операциям, совершаемым с использованием платежных карт, участников системы казначейских платежей» (в редакции Приказа Казначейства России от 15.06.2021 № 20н)</w:t>
            </w:r>
          </w:p>
        </w:tc>
      </w:tr>
      <w:tr w:rsidR="005012A8" w:rsidRPr="00646574" w14:paraId="36F4604B" w14:textId="77777777" w:rsidTr="00646574">
        <w:tc>
          <w:tcPr>
            <w:tcW w:w="1558" w:type="dxa"/>
            <w:vMerge w:val="restart"/>
          </w:tcPr>
          <w:p w14:paraId="2E144745" w14:textId="1CDA3A8F" w:rsidR="005012A8" w:rsidRPr="00646574" w:rsidRDefault="005012A8" w:rsidP="002204D1">
            <w:pPr>
              <w:pStyle w:val="GOSTTablenorm"/>
              <w:widowControl w:val="0"/>
              <w:rPr>
                <w:szCs w:val="22"/>
              </w:rPr>
            </w:pPr>
            <w:r w:rsidRPr="00646574">
              <w:rPr>
                <w:szCs w:val="22"/>
              </w:rPr>
              <w:lastRenderedPageBreak/>
              <w:t>Распоряжение о перечислении денежных средств на банковские карты «Мир» физических лиц</w:t>
            </w:r>
          </w:p>
        </w:tc>
        <w:tc>
          <w:tcPr>
            <w:tcW w:w="1189" w:type="dxa"/>
          </w:tcPr>
          <w:p w14:paraId="5AFEEB58" w14:textId="7B053BE3" w:rsidR="005012A8" w:rsidRPr="00646574" w:rsidRDefault="005012A8" w:rsidP="002204D1">
            <w:pPr>
              <w:pStyle w:val="GOSTTablenorm"/>
              <w:widowControl w:val="0"/>
              <w:rPr>
                <w:szCs w:val="22"/>
              </w:rPr>
            </w:pPr>
            <w:r w:rsidRPr="00646574">
              <w:rPr>
                <w:szCs w:val="22"/>
              </w:rPr>
              <w:t>Order_Mir</w:t>
            </w:r>
          </w:p>
        </w:tc>
        <w:tc>
          <w:tcPr>
            <w:tcW w:w="573" w:type="dxa"/>
          </w:tcPr>
          <w:p w14:paraId="0097818A" w14:textId="12D77FA9" w:rsidR="005012A8" w:rsidRPr="00646574" w:rsidRDefault="005012A8" w:rsidP="002204D1">
            <w:pPr>
              <w:pStyle w:val="GOSTTablenorm"/>
              <w:widowControl w:val="0"/>
              <w:rPr>
                <w:b/>
                <w:szCs w:val="22"/>
              </w:rPr>
            </w:pPr>
            <w:r w:rsidRPr="00646574">
              <w:rPr>
                <w:b/>
                <w:szCs w:val="22"/>
              </w:rPr>
              <w:t>DM</w:t>
            </w:r>
          </w:p>
        </w:tc>
        <w:tc>
          <w:tcPr>
            <w:tcW w:w="1190" w:type="dxa"/>
          </w:tcPr>
          <w:p w14:paraId="4F513431" w14:textId="7049242C" w:rsidR="005012A8" w:rsidRPr="00646574" w:rsidRDefault="005012A8" w:rsidP="002204D1">
            <w:pPr>
              <w:pStyle w:val="GOSTTablenorm"/>
              <w:widowControl w:val="0"/>
              <w:rPr>
                <w:szCs w:val="22"/>
              </w:rPr>
            </w:pPr>
            <w:r w:rsidRPr="00646574">
              <w:rPr>
                <w:szCs w:val="22"/>
              </w:rPr>
              <w:t>2.0</w:t>
            </w:r>
          </w:p>
        </w:tc>
        <w:tc>
          <w:tcPr>
            <w:tcW w:w="619" w:type="dxa"/>
          </w:tcPr>
          <w:p w14:paraId="794C2A51" w14:textId="40FDAB83" w:rsidR="005012A8" w:rsidRPr="00646574" w:rsidRDefault="005012A8" w:rsidP="002204D1">
            <w:pPr>
              <w:pStyle w:val="GOSTTablenorm"/>
              <w:widowControl w:val="0"/>
              <w:rPr>
                <w:szCs w:val="22"/>
              </w:rPr>
            </w:pPr>
            <w:r w:rsidRPr="00646574">
              <w:rPr>
                <w:szCs w:val="22"/>
              </w:rPr>
              <w:t>7</w:t>
            </w:r>
          </w:p>
        </w:tc>
        <w:tc>
          <w:tcPr>
            <w:tcW w:w="1190" w:type="dxa"/>
          </w:tcPr>
          <w:p w14:paraId="7A006E04" w14:textId="5EA9A06C" w:rsidR="005012A8" w:rsidRPr="00646574" w:rsidRDefault="005012A8" w:rsidP="002204D1">
            <w:pPr>
              <w:pStyle w:val="GOSTTablenorm"/>
              <w:widowControl w:val="0"/>
              <w:rPr>
                <w:szCs w:val="22"/>
              </w:rPr>
            </w:pPr>
            <w:r w:rsidRPr="00646574">
              <w:rPr>
                <w:szCs w:val="22"/>
              </w:rPr>
              <w:t>01.06.2020</w:t>
            </w:r>
          </w:p>
        </w:tc>
        <w:tc>
          <w:tcPr>
            <w:tcW w:w="1190" w:type="dxa"/>
          </w:tcPr>
          <w:p w14:paraId="7D8994BF" w14:textId="2C7C354A" w:rsidR="005012A8" w:rsidRPr="00646574" w:rsidRDefault="005012A8" w:rsidP="002204D1">
            <w:pPr>
              <w:pStyle w:val="GOSTTablenorm"/>
              <w:widowControl w:val="0"/>
              <w:rPr>
                <w:szCs w:val="22"/>
              </w:rPr>
            </w:pPr>
            <w:r w:rsidRPr="00646574">
              <w:rPr>
                <w:szCs w:val="22"/>
              </w:rPr>
              <w:t>28.06.2020</w:t>
            </w:r>
          </w:p>
        </w:tc>
        <w:tc>
          <w:tcPr>
            <w:tcW w:w="2119" w:type="dxa"/>
          </w:tcPr>
          <w:p w14:paraId="221C68FC" w14:textId="51BAB898" w:rsidR="005012A8" w:rsidRPr="00646574" w:rsidRDefault="005012A8" w:rsidP="002204D1">
            <w:pPr>
              <w:pStyle w:val="GOSTTablenorm"/>
              <w:widowControl w:val="0"/>
              <w:rPr>
                <w:szCs w:val="22"/>
              </w:rPr>
            </w:pPr>
            <w:r w:rsidRPr="00EF0FA1">
              <w:rPr>
                <w:szCs w:val="22"/>
              </w:rPr>
              <w:t xml:space="preserve">Приказ Федерального казначейства от 13 мая 2020 г. N 20н </w:t>
            </w:r>
            <w:r>
              <w:rPr>
                <w:szCs w:val="22"/>
              </w:rPr>
              <w:t>«</w:t>
            </w:r>
            <w:r w:rsidRPr="00EF0FA1">
              <w:rPr>
                <w:szCs w:val="22"/>
              </w:rPr>
              <w:t>Об утверждении Правил организации и функционирования системы казначейских платежей</w:t>
            </w:r>
            <w:r>
              <w:rPr>
                <w:szCs w:val="22"/>
              </w:rPr>
              <w:t>»</w:t>
            </w:r>
            <w:r w:rsidRPr="00646574">
              <w:rPr>
                <w:szCs w:val="22"/>
              </w:rPr>
              <w:t>; письмо Федерального казначейства от 28.08.2020 № 01-00-08/298</w:t>
            </w:r>
          </w:p>
        </w:tc>
      </w:tr>
      <w:tr w:rsidR="005012A8" w:rsidRPr="00646574" w14:paraId="4492625E" w14:textId="77777777" w:rsidTr="00646574">
        <w:tc>
          <w:tcPr>
            <w:tcW w:w="1558" w:type="dxa"/>
            <w:vMerge/>
          </w:tcPr>
          <w:p w14:paraId="73E2D8EA" w14:textId="77777777" w:rsidR="005012A8" w:rsidRPr="00646574" w:rsidRDefault="005012A8" w:rsidP="005012A8">
            <w:pPr>
              <w:pStyle w:val="GOSTTablenorm"/>
              <w:widowControl w:val="0"/>
              <w:rPr>
                <w:szCs w:val="22"/>
              </w:rPr>
            </w:pPr>
          </w:p>
        </w:tc>
        <w:tc>
          <w:tcPr>
            <w:tcW w:w="1189" w:type="dxa"/>
          </w:tcPr>
          <w:p w14:paraId="60A8738E" w14:textId="30EAB193" w:rsidR="005012A8" w:rsidRPr="005012A8" w:rsidRDefault="005012A8" w:rsidP="005012A8">
            <w:pPr>
              <w:pStyle w:val="GOSTTablenorm"/>
              <w:widowControl w:val="0"/>
              <w:rPr>
                <w:szCs w:val="22"/>
              </w:rPr>
            </w:pPr>
            <w:r w:rsidRPr="005012A8">
              <w:rPr>
                <w:szCs w:val="22"/>
              </w:rPr>
              <w:t>R</w:t>
            </w:r>
            <w:r w:rsidRPr="005012A8">
              <w:rPr>
                <w:szCs w:val="22"/>
                <w:lang w:val="en-US"/>
              </w:rPr>
              <w:t>SKP</w:t>
            </w:r>
            <w:r w:rsidRPr="005012A8">
              <w:rPr>
                <w:szCs w:val="22"/>
              </w:rPr>
              <w:t>_</w:t>
            </w:r>
            <w:r w:rsidRPr="005012A8">
              <w:rPr>
                <w:szCs w:val="22"/>
                <w:lang w:val="en-US"/>
              </w:rPr>
              <w:t>MIR</w:t>
            </w:r>
          </w:p>
        </w:tc>
        <w:tc>
          <w:tcPr>
            <w:tcW w:w="573" w:type="dxa"/>
          </w:tcPr>
          <w:p w14:paraId="3965F3D1" w14:textId="36AB1272" w:rsidR="005012A8" w:rsidRPr="005012A8" w:rsidRDefault="005012A8" w:rsidP="005012A8">
            <w:pPr>
              <w:pStyle w:val="GOSTTablenorm"/>
              <w:widowControl w:val="0"/>
              <w:rPr>
                <w:b/>
                <w:szCs w:val="22"/>
              </w:rPr>
            </w:pPr>
            <w:r w:rsidRPr="005012A8">
              <w:rPr>
                <w:b/>
                <w:szCs w:val="22"/>
              </w:rPr>
              <w:t>DM</w:t>
            </w:r>
          </w:p>
        </w:tc>
        <w:tc>
          <w:tcPr>
            <w:tcW w:w="1190" w:type="dxa"/>
          </w:tcPr>
          <w:p w14:paraId="17475B9D" w14:textId="5BEF622C" w:rsidR="005012A8" w:rsidRPr="005012A8" w:rsidRDefault="005012A8" w:rsidP="005012A8">
            <w:pPr>
              <w:pStyle w:val="GOSTTablenorm"/>
              <w:widowControl w:val="0"/>
              <w:rPr>
                <w:szCs w:val="22"/>
              </w:rPr>
            </w:pPr>
            <w:r w:rsidRPr="005012A8">
              <w:rPr>
                <w:szCs w:val="22"/>
              </w:rPr>
              <w:t>1.0</w:t>
            </w:r>
          </w:p>
        </w:tc>
        <w:tc>
          <w:tcPr>
            <w:tcW w:w="619" w:type="dxa"/>
          </w:tcPr>
          <w:p w14:paraId="279262D7" w14:textId="09962C1F" w:rsidR="005012A8" w:rsidRPr="005012A8" w:rsidRDefault="005012A8" w:rsidP="005012A8">
            <w:pPr>
              <w:pStyle w:val="GOSTTablenorm"/>
              <w:widowControl w:val="0"/>
              <w:rPr>
                <w:szCs w:val="22"/>
              </w:rPr>
            </w:pPr>
            <w:r w:rsidRPr="005012A8">
              <w:rPr>
                <w:szCs w:val="22"/>
              </w:rPr>
              <w:t>-</w:t>
            </w:r>
          </w:p>
        </w:tc>
        <w:tc>
          <w:tcPr>
            <w:tcW w:w="1190" w:type="dxa"/>
          </w:tcPr>
          <w:p w14:paraId="35E68C8D" w14:textId="61275795" w:rsidR="005012A8" w:rsidRPr="005012A8" w:rsidRDefault="005012A8" w:rsidP="005012A8">
            <w:pPr>
              <w:pStyle w:val="GOSTTablenorm"/>
              <w:widowControl w:val="0"/>
              <w:rPr>
                <w:szCs w:val="22"/>
              </w:rPr>
            </w:pPr>
            <w:r w:rsidRPr="005012A8">
              <w:rPr>
                <w:szCs w:val="22"/>
              </w:rPr>
              <w:t>02.06.2025</w:t>
            </w:r>
          </w:p>
        </w:tc>
        <w:tc>
          <w:tcPr>
            <w:tcW w:w="1190" w:type="dxa"/>
          </w:tcPr>
          <w:p w14:paraId="68AACAC5" w14:textId="3D57E36B" w:rsidR="005012A8" w:rsidRPr="005012A8" w:rsidRDefault="005012A8" w:rsidP="005012A8">
            <w:pPr>
              <w:pStyle w:val="GOSTTablenorm"/>
              <w:widowControl w:val="0"/>
              <w:rPr>
                <w:szCs w:val="22"/>
              </w:rPr>
            </w:pPr>
            <w:r w:rsidRPr="005012A8">
              <w:rPr>
                <w:szCs w:val="22"/>
              </w:rPr>
              <w:t>-</w:t>
            </w:r>
          </w:p>
        </w:tc>
        <w:tc>
          <w:tcPr>
            <w:tcW w:w="2119" w:type="dxa"/>
          </w:tcPr>
          <w:p w14:paraId="7B31E7B1" w14:textId="6FBC561C" w:rsidR="005012A8" w:rsidRPr="005012A8" w:rsidRDefault="005012A8" w:rsidP="005012A8">
            <w:pPr>
              <w:pStyle w:val="GOSTTablenorm"/>
              <w:widowControl w:val="0"/>
              <w:rPr>
                <w:szCs w:val="22"/>
              </w:rPr>
            </w:pPr>
            <w:r w:rsidRPr="005012A8">
              <w:rPr>
                <w:szCs w:val="22"/>
              </w:rPr>
              <w:t>Альбом «Требования к форматам обмена распоряжений о совершении казначейского платежа (перечисление на карты «МИР»), используемым при информационном взаимодействии между территориальными органами Федерального казначейства и участниками бюджетного процесса, бюджетными учреждениями, автономными учреждениями»</w:t>
            </w:r>
          </w:p>
        </w:tc>
      </w:tr>
      <w:tr w:rsidR="005012A8" w:rsidRPr="00646574" w14:paraId="44C46DED" w14:textId="77777777" w:rsidTr="00646574">
        <w:tc>
          <w:tcPr>
            <w:tcW w:w="1558" w:type="dxa"/>
          </w:tcPr>
          <w:p w14:paraId="306E078D" w14:textId="6E1B8B4C" w:rsidR="005012A8" w:rsidRPr="00646574" w:rsidRDefault="005012A8" w:rsidP="005012A8">
            <w:pPr>
              <w:pStyle w:val="GOSTTablenorm"/>
              <w:widowControl w:val="0"/>
              <w:rPr>
                <w:szCs w:val="22"/>
              </w:rPr>
            </w:pPr>
            <w:r w:rsidRPr="00646574">
              <w:rPr>
                <w:szCs w:val="22"/>
              </w:rPr>
              <w:t>Заявление на проведение операций с иностранной валютой</w:t>
            </w:r>
          </w:p>
        </w:tc>
        <w:tc>
          <w:tcPr>
            <w:tcW w:w="1189" w:type="dxa"/>
          </w:tcPr>
          <w:p w14:paraId="08246AF1" w14:textId="31BBD88C" w:rsidR="005012A8" w:rsidRPr="00646574" w:rsidRDefault="005012A8" w:rsidP="005012A8">
            <w:pPr>
              <w:pStyle w:val="GOSTTablenorm"/>
              <w:widowControl w:val="0"/>
              <w:rPr>
                <w:szCs w:val="22"/>
              </w:rPr>
            </w:pPr>
            <w:r w:rsidRPr="00646574">
              <w:rPr>
                <w:szCs w:val="22"/>
              </w:rPr>
              <w:t>MSC_AppForeignCurr</w:t>
            </w:r>
          </w:p>
        </w:tc>
        <w:tc>
          <w:tcPr>
            <w:tcW w:w="573" w:type="dxa"/>
          </w:tcPr>
          <w:p w14:paraId="7827544C" w14:textId="0E6F491B" w:rsidR="005012A8" w:rsidRPr="00646574" w:rsidRDefault="005012A8" w:rsidP="005012A8">
            <w:pPr>
              <w:pStyle w:val="GOSTTablenorm"/>
              <w:widowControl w:val="0"/>
              <w:rPr>
                <w:b/>
                <w:szCs w:val="22"/>
              </w:rPr>
            </w:pPr>
            <w:r w:rsidRPr="00646574">
              <w:rPr>
                <w:b/>
                <w:bCs/>
                <w:szCs w:val="22"/>
              </w:rPr>
              <w:t>AF</w:t>
            </w:r>
          </w:p>
        </w:tc>
        <w:tc>
          <w:tcPr>
            <w:tcW w:w="1190" w:type="dxa"/>
          </w:tcPr>
          <w:p w14:paraId="17D9E305" w14:textId="5E5446E8" w:rsidR="005012A8" w:rsidRPr="00646574" w:rsidRDefault="005012A8" w:rsidP="005012A8">
            <w:pPr>
              <w:pStyle w:val="GOSTTablenorm"/>
              <w:widowControl w:val="0"/>
              <w:rPr>
                <w:szCs w:val="22"/>
              </w:rPr>
            </w:pPr>
            <w:r w:rsidRPr="00646574">
              <w:rPr>
                <w:szCs w:val="22"/>
              </w:rPr>
              <w:t>1.0</w:t>
            </w:r>
          </w:p>
        </w:tc>
        <w:tc>
          <w:tcPr>
            <w:tcW w:w="619" w:type="dxa"/>
          </w:tcPr>
          <w:p w14:paraId="1CE6F097" w14:textId="623111AA" w:rsidR="005012A8" w:rsidRPr="00646574" w:rsidRDefault="005012A8" w:rsidP="005012A8">
            <w:pPr>
              <w:pStyle w:val="GOSTTablenorm"/>
              <w:widowControl w:val="0"/>
              <w:rPr>
                <w:szCs w:val="22"/>
              </w:rPr>
            </w:pPr>
            <w:r w:rsidRPr="00646574">
              <w:rPr>
                <w:szCs w:val="22"/>
              </w:rPr>
              <w:t>7</w:t>
            </w:r>
          </w:p>
        </w:tc>
        <w:tc>
          <w:tcPr>
            <w:tcW w:w="1190" w:type="dxa"/>
          </w:tcPr>
          <w:p w14:paraId="62A8860E" w14:textId="0F7F895E" w:rsidR="005012A8" w:rsidRPr="00646574" w:rsidRDefault="005012A8" w:rsidP="005012A8">
            <w:pPr>
              <w:pStyle w:val="GOSTTablenorm"/>
              <w:widowControl w:val="0"/>
              <w:rPr>
                <w:szCs w:val="22"/>
              </w:rPr>
            </w:pPr>
            <w:r w:rsidRPr="00646574">
              <w:rPr>
                <w:szCs w:val="22"/>
              </w:rPr>
              <w:t>11.09.2023</w:t>
            </w:r>
          </w:p>
        </w:tc>
        <w:tc>
          <w:tcPr>
            <w:tcW w:w="1190" w:type="dxa"/>
          </w:tcPr>
          <w:p w14:paraId="762B9F93" w14:textId="2AC59020" w:rsidR="005012A8" w:rsidRPr="00646574" w:rsidRDefault="005012A8" w:rsidP="005012A8">
            <w:pPr>
              <w:pStyle w:val="GOSTTablenorm"/>
              <w:widowControl w:val="0"/>
              <w:rPr>
                <w:szCs w:val="22"/>
              </w:rPr>
            </w:pPr>
            <w:r w:rsidRPr="00646574">
              <w:rPr>
                <w:szCs w:val="22"/>
              </w:rPr>
              <w:t>-</w:t>
            </w:r>
          </w:p>
        </w:tc>
        <w:tc>
          <w:tcPr>
            <w:tcW w:w="2119" w:type="dxa"/>
          </w:tcPr>
          <w:p w14:paraId="0295B81A" w14:textId="0E3687AD" w:rsidR="005012A8" w:rsidRPr="00646574" w:rsidRDefault="005012A8" w:rsidP="005012A8">
            <w:pPr>
              <w:pStyle w:val="GOSTTablenorm"/>
              <w:widowControl w:val="0"/>
              <w:rPr>
                <w:szCs w:val="22"/>
              </w:rPr>
            </w:pPr>
            <w:r w:rsidRPr="00EF0FA1">
              <w:rPr>
                <w:szCs w:val="22"/>
              </w:rPr>
              <w:t xml:space="preserve">Приказ Федерального казначейства от 13 мая 2020 г. N 20н </w:t>
            </w:r>
            <w:r>
              <w:rPr>
                <w:szCs w:val="22"/>
              </w:rPr>
              <w:t>«</w:t>
            </w:r>
            <w:r w:rsidRPr="00EF0FA1">
              <w:rPr>
                <w:szCs w:val="22"/>
              </w:rPr>
              <w:t>Об утверждении Правил организации и функционирования системы казначейских платежей</w:t>
            </w:r>
            <w:r>
              <w:rPr>
                <w:szCs w:val="22"/>
              </w:rPr>
              <w:t>»</w:t>
            </w:r>
          </w:p>
        </w:tc>
      </w:tr>
      <w:tr w:rsidR="005012A8" w:rsidRPr="00646574" w14:paraId="6A9ABA08" w14:textId="77777777" w:rsidTr="00646574">
        <w:tc>
          <w:tcPr>
            <w:tcW w:w="1558" w:type="dxa"/>
          </w:tcPr>
          <w:p w14:paraId="7580DB57" w14:textId="74B73904" w:rsidR="005012A8" w:rsidRPr="00646574" w:rsidRDefault="005012A8" w:rsidP="005012A8">
            <w:pPr>
              <w:pStyle w:val="GOSTTablenorm"/>
              <w:widowControl w:val="0"/>
              <w:rPr>
                <w:szCs w:val="22"/>
              </w:rPr>
            </w:pPr>
            <w:r w:rsidRPr="00646574">
              <w:rPr>
                <w:szCs w:val="22"/>
              </w:rPr>
              <w:t>Заявка на кассовый расход (ф. 0531801)</w:t>
            </w:r>
          </w:p>
        </w:tc>
        <w:tc>
          <w:tcPr>
            <w:tcW w:w="1189" w:type="dxa"/>
          </w:tcPr>
          <w:p w14:paraId="6B6B9E20" w14:textId="34134810" w:rsidR="005012A8" w:rsidRPr="00646574" w:rsidRDefault="005012A8" w:rsidP="005012A8">
            <w:pPr>
              <w:pStyle w:val="GOSTTablenorm"/>
              <w:widowControl w:val="0"/>
              <w:rPr>
                <w:szCs w:val="22"/>
              </w:rPr>
            </w:pPr>
            <w:r w:rsidRPr="00646574">
              <w:rPr>
                <w:szCs w:val="22"/>
              </w:rPr>
              <w:t>MSC_ApplCashFlow</w:t>
            </w:r>
          </w:p>
        </w:tc>
        <w:tc>
          <w:tcPr>
            <w:tcW w:w="573" w:type="dxa"/>
          </w:tcPr>
          <w:p w14:paraId="1A9E25D7" w14:textId="62C06028" w:rsidR="005012A8" w:rsidRPr="00646574" w:rsidRDefault="005012A8" w:rsidP="005012A8">
            <w:pPr>
              <w:pStyle w:val="GOSTTablenorm"/>
              <w:widowControl w:val="0"/>
              <w:rPr>
                <w:b/>
                <w:szCs w:val="22"/>
              </w:rPr>
            </w:pPr>
            <w:r w:rsidRPr="00646574">
              <w:rPr>
                <w:b/>
                <w:szCs w:val="22"/>
              </w:rPr>
              <w:t>ZR</w:t>
            </w:r>
          </w:p>
        </w:tc>
        <w:tc>
          <w:tcPr>
            <w:tcW w:w="1190" w:type="dxa"/>
          </w:tcPr>
          <w:p w14:paraId="401E7874" w14:textId="0935D047" w:rsidR="005012A8" w:rsidRPr="00646574" w:rsidRDefault="005012A8" w:rsidP="005012A8">
            <w:pPr>
              <w:pStyle w:val="GOSTTablenorm"/>
              <w:widowControl w:val="0"/>
              <w:rPr>
                <w:szCs w:val="22"/>
              </w:rPr>
            </w:pPr>
            <w:r w:rsidRPr="00646574">
              <w:rPr>
                <w:szCs w:val="22"/>
              </w:rPr>
              <w:t>4.0</w:t>
            </w:r>
          </w:p>
        </w:tc>
        <w:tc>
          <w:tcPr>
            <w:tcW w:w="619" w:type="dxa"/>
          </w:tcPr>
          <w:p w14:paraId="6BFFE1B0" w14:textId="7083DCED" w:rsidR="005012A8" w:rsidRPr="00646574" w:rsidRDefault="005012A8" w:rsidP="005012A8">
            <w:pPr>
              <w:pStyle w:val="GOSTTablenorm"/>
              <w:widowControl w:val="0"/>
              <w:rPr>
                <w:szCs w:val="22"/>
              </w:rPr>
            </w:pPr>
            <w:r w:rsidRPr="00646574">
              <w:rPr>
                <w:szCs w:val="22"/>
              </w:rPr>
              <w:t>7</w:t>
            </w:r>
          </w:p>
        </w:tc>
        <w:tc>
          <w:tcPr>
            <w:tcW w:w="1190" w:type="dxa"/>
          </w:tcPr>
          <w:p w14:paraId="52821E30" w14:textId="0DBF6597" w:rsidR="005012A8" w:rsidRPr="00646574" w:rsidRDefault="005012A8" w:rsidP="005012A8">
            <w:pPr>
              <w:pStyle w:val="GOSTTablenorm"/>
              <w:widowControl w:val="0"/>
              <w:rPr>
                <w:szCs w:val="22"/>
              </w:rPr>
            </w:pPr>
            <w:r w:rsidRPr="00646574">
              <w:rPr>
                <w:szCs w:val="22"/>
              </w:rPr>
              <w:t>01.04.2022</w:t>
            </w:r>
          </w:p>
        </w:tc>
        <w:tc>
          <w:tcPr>
            <w:tcW w:w="1190" w:type="dxa"/>
          </w:tcPr>
          <w:p w14:paraId="64CCFE03" w14:textId="02A8FE24" w:rsidR="005012A8" w:rsidRPr="00646574" w:rsidRDefault="005012A8" w:rsidP="005012A8">
            <w:pPr>
              <w:pStyle w:val="GOSTTablenorm"/>
              <w:widowControl w:val="0"/>
              <w:rPr>
                <w:szCs w:val="22"/>
              </w:rPr>
            </w:pPr>
            <w:r w:rsidRPr="00646574">
              <w:rPr>
                <w:szCs w:val="22"/>
              </w:rPr>
              <w:t>30.06.2022</w:t>
            </w:r>
          </w:p>
        </w:tc>
        <w:tc>
          <w:tcPr>
            <w:tcW w:w="2119" w:type="dxa"/>
          </w:tcPr>
          <w:p w14:paraId="2739AC7B" w14:textId="282A6BF8" w:rsidR="005012A8" w:rsidRPr="00646574" w:rsidRDefault="005012A8" w:rsidP="005012A8">
            <w:pPr>
              <w:pStyle w:val="GOSTTablenorm"/>
              <w:widowControl w:val="0"/>
              <w:rPr>
                <w:szCs w:val="22"/>
              </w:rPr>
            </w:pPr>
            <w:r w:rsidRPr="00646574">
              <w:rPr>
                <w:bCs/>
                <w:szCs w:val="22"/>
              </w:rPr>
              <w:t xml:space="preserve">Приказ СФР от 25.07.2024 N 1312 «Об утверждении Порядка учета бюджетных и денежных обязательств получателей средств </w:t>
            </w:r>
            <w:r w:rsidRPr="00646574">
              <w:rPr>
                <w:bCs/>
                <w:szCs w:val="22"/>
              </w:rPr>
              <w:lastRenderedPageBreak/>
              <w:t>бюджета Фонда пенсионного и социального страхования Российской Федерации»</w:t>
            </w:r>
          </w:p>
        </w:tc>
      </w:tr>
      <w:tr w:rsidR="005012A8" w:rsidRPr="00646574" w14:paraId="341B97F4" w14:textId="77777777" w:rsidTr="00646574">
        <w:tc>
          <w:tcPr>
            <w:tcW w:w="1558" w:type="dxa"/>
          </w:tcPr>
          <w:p w14:paraId="1914A170" w14:textId="5550154B" w:rsidR="005012A8" w:rsidRPr="00646574" w:rsidRDefault="005012A8" w:rsidP="005012A8">
            <w:pPr>
              <w:pStyle w:val="GOSTTablenorm"/>
              <w:widowControl w:val="0"/>
              <w:rPr>
                <w:szCs w:val="22"/>
              </w:rPr>
            </w:pPr>
            <w:r w:rsidRPr="00646574">
              <w:rPr>
                <w:szCs w:val="22"/>
              </w:rPr>
              <w:lastRenderedPageBreak/>
              <w:t>Уведомление (протокол)</w:t>
            </w:r>
          </w:p>
        </w:tc>
        <w:tc>
          <w:tcPr>
            <w:tcW w:w="1189" w:type="dxa"/>
          </w:tcPr>
          <w:p w14:paraId="4781FF4F" w14:textId="7C4DC1AC" w:rsidR="005012A8" w:rsidRPr="00646574" w:rsidRDefault="005012A8" w:rsidP="005012A8">
            <w:pPr>
              <w:pStyle w:val="GOSTTablenorm"/>
              <w:widowControl w:val="0"/>
              <w:rPr>
                <w:szCs w:val="22"/>
              </w:rPr>
            </w:pPr>
            <w:r w:rsidRPr="00646574">
              <w:rPr>
                <w:szCs w:val="22"/>
              </w:rPr>
              <w:t>MSC_Protocol</w:t>
            </w:r>
          </w:p>
        </w:tc>
        <w:tc>
          <w:tcPr>
            <w:tcW w:w="573" w:type="dxa"/>
          </w:tcPr>
          <w:p w14:paraId="612C4753" w14:textId="4E0BE51C" w:rsidR="005012A8" w:rsidRPr="00646574" w:rsidRDefault="005012A8" w:rsidP="005012A8">
            <w:pPr>
              <w:pStyle w:val="GOSTTablenorm"/>
              <w:widowControl w:val="0"/>
              <w:rPr>
                <w:b/>
                <w:szCs w:val="22"/>
              </w:rPr>
            </w:pPr>
            <w:r w:rsidRPr="00646574">
              <w:rPr>
                <w:b/>
                <w:szCs w:val="22"/>
              </w:rPr>
              <w:t>PT</w:t>
            </w:r>
          </w:p>
        </w:tc>
        <w:tc>
          <w:tcPr>
            <w:tcW w:w="1190" w:type="dxa"/>
          </w:tcPr>
          <w:p w14:paraId="7AB91BE2" w14:textId="3961464D" w:rsidR="005012A8" w:rsidRPr="00646574" w:rsidRDefault="005012A8" w:rsidP="005012A8">
            <w:pPr>
              <w:pStyle w:val="GOSTTablenorm"/>
              <w:widowControl w:val="0"/>
              <w:rPr>
                <w:szCs w:val="22"/>
              </w:rPr>
            </w:pPr>
            <w:r w:rsidRPr="00646574">
              <w:rPr>
                <w:szCs w:val="22"/>
              </w:rPr>
              <w:t>2.0</w:t>
            </w:r>
          </w:p>
        </w:tc>
        <w:tc>
          <w:tcPr>
            <w:tcW w:w="619" w:type="dxa"/>
          </w:tcPr>
          <w:p w14:paraId="2A6F9A0D" w14:textId="63D2DDB9" w:rsidR="005012A8" w:rsidRPr="00646574" w:rsidRDefault="005012A8" w:rsidP="005012A8">
            <w:pPr>
              <w:pStyle w:val="GOSTTablenorm"/>
              <w:widowControl w:val="0"/>
              <w:rPr>
                <w:szCs w:val="22"/>
              </w:rPr>
            </w:pPr>
            <w:r w:rsidRPr="00646574">
              <w:rPr>
                <w:szCs w:val="22"/>
              </w:rPr>
              <w:t>8</w:t>
            </w:r>
          </w:p>
        </w:tc>
        <w:tc>
          <w:tcPr>
            <w:tcW w:w="1190" w:type="dxa"/>
          </w:tcPr>
          <w:p w14:paraId="16759C66" w14:textId="2B90F5AC" w:rsidR="005012A8" w:rsidRPr="00646574" w:rsidRDefault="005012A8" w:rsidP="005012A8">
            <w:pPr>
              <w:pStyle w:val="GOSTTablenorm"/>
              <w:widowControl w:val="0"/>
              <w:rPr>
                <w:szCs w:val="22"/>
              </w:rPr>
            </w:pPr>
            <w:r w:rsidRPr="00646574">
              <w:rPr>
                <w:szCs w:val="22"/>
              </w:rPr>
              <w:t>07.05.2018</w:t>
            </w:r>
          </w:p>
        </w:tc>
        <w:tc>
          <w:tcPr>
            <w:tcW w:w="1190" w:type="dxa"/>
          </w:tcPr>
          <w:p w14:paraId="38FDA6F5" w14:textId="732D9DCD" w:rsidR="005012A8" w:rsidRPr="00646574" w:rsidRDefault="005012A8" w:rsidP="005012A8">
            <w:pPr>
              <w:pStyle w:val="GOSTTablenorm"/>
              <w:widowControl w:val="0"/>
              <w:rPr>
                <w:szCs w:val="22"/>
              </w:rPr>
            </w:pPr>
            <w:r w:rsidRPr="00646574">
              <w:rPr>
                <w:szCs w:val="22"/>
              </w:rPr>
              <w:t>06.05.2018</w:t>
            </w:r>
          </w:p>
        </w:tc>
        <w:tc>
          <w:tcPr>
            <w:tcW w:w="2119" w:type="dxa"/>
          </w:tcPr>
          <w:p w14:paraId="380BA4E7" w14:textId="77777777" w:rsidR="005012A8" w:rsidRPr="00646574" w:rsidRDefault="005012A8" w:rsidP="005012A8">
            <w:pPr>
              <w:pStyle w:val="GOSTTablenorm"/>
              <w:widowControl w:val="0"/>
              <w:rPr>
                <w:szCs w:val="22"/>
              </w:rPr>
            </w:pPr>
            <w:r w:rsidRPr="00646574">
              <w:rPr>
                <w:szCs w:val="22"/>
              </w:rPr>
              <w:t>Приказ Минфина России от 30.10.2020 N 258н (ред. от 23.10.2023) «Об утверждении Порядка учета бюджетных и денежных обязательств получателей средств федерального бюджета территориальными органами Федерального казначейства»;</w:t>
            </w:r>
          </w:p>
          <w:p w14:paraId="75FADDCA" w14:textId="31C20D42" w:rsidR="005012A8" w:rsidRPr="00646574" w:rsidRDefault="005012A8" w:rsidP="005012A8">
            <w:pPr>
              <w:pStyle w:val="GOSTTablenorm"/>
              <w:widowControl w:val="0"/>
              <w:rPr>
                <w:szCs w:val="22"/>
              </w:rPr>
            </w:pPr>
            <w:r w:rsidRPr="00646574">
              <w:rPr>
                <w:szCs w:val="22"/>
              </w:rPr>
              <w:t>Приказ Казначейства России от 13.05.2020 г. № 20н «Об утверждении Правил организации и функционирования системы казначейских платежей» (в редакции Приказа Казначейства России от 29.07.2022)</w:t>
            </w:r>
          </w:p>
        </w:tc>
      </w:tr>
      <w:tr w:rsidR="005012A8" w:rsidRPr="00646574" w14:paraId="656566D4" w14:textId="77777777" w:rsidTr="00646574">
        <w:tc>
          <w:tcPr>
            <w:tcW w:w="1558" w:type="dxa"/>
          </w:tcPr>
          <w:p w14:paraId="7275ED18" w14:textId="065FFA22" w:rsidR="005012A8" w:rsidRPr="00646574" w:rsidRDefault="005012A8" w:rsidP="005012A8">
            <w:pPr>
              <w:pStyle w:val="GOSTTablenorm"/>
              <w:widowControl w:val="0"/>
              <w:rPr>
                <w:szCs w:val="22"/>
              </w:rPr>
            </w:pPr>
            <w:r w:rsidRPr="00646574">
              <w:rPr>
                <w:szCs w:val="22"/>
              </w:rPr>
              <w:t xml:space="preserve">Расшифровка сумм неиспользованных средств (ф.0531251), Заявка о </w:t>
            </w:r>
            <w:r w:rsidRPr="00646574">
              <w:rPr>
                <w:szCs w:val="22"/>
              </w:rPr>
              <w:lastRenderedPageBreak/>
              <w:t>внесении наличных денежных средств</w:t>
            </w:r>
          </w:p>
        </w:tc>
        <w:tc>
          <w:tcPr>
            <w:tcW w:w="1189" w:type="dxa"/>
          </w:tcPr>
          <w:p w14:paraId="311596B9" w14:textId="2B0BADB7" w:rsidR="005012A8" w:rsidRPr="00646574" w:rsidRDefault="005012A8" w:rsidP="005012A8">
            <w:pPr>
              <w:pStyle w:val="GOSTTablenorm"/>
              <w:widowControl w:val="0"/>
              <w:rPr>
                <w:szCs w:val="22"/>
              </w:rPr>
            </w:pPr>
            <w:r w:rsidRPr="00646574">
              <w:rPr>
                <w:szCs w:val="22"/>
                <w:lang w:val="en-US"/>
              </w:rPr>
              <w:lastRenderedPageBreak/>
              <w:t>MSC</w:t>
            </w:r>
            <w:r w:rsidRPr="00646574">
              <w:rPr>
                <w:szCs w:val="22"/>
              </w:rPr>
              <w:t>_</w:t>
            </w:r>
            <w:r w:rsidRPr="00646574">
              <w:rPr>
                <w:szCs w:val="22"/>
                <w:lang w:val="en-US"/>
              </w:rPr>
              <w:t>RKG</w:t>
            </w:r>
            <w:r w:rsidRPr="00646574">
              <w:rPr>
                <w:szCs w:val="22"/>
              </w:rPr>
              <w:t>_0531251</w:t>
            </w:r>
          </w:p>
        </w:tc>
        <w:tc>
          <w:tcPr>
            <w:tcW w:w="573" w:type="dxa"/>
          </w:tcPr>
          <w:p w14:paraId="24440B5B" w14:textId="7A140444" w:rsidR="005012A8" w:rsidRPr="00646574" w:rsidRDefault="005012A8" w:rsidP="005012A8">
            <w:pPr>
              <w:pStyle w:val="GOSTTablenorm"/>
              <w:widowControl w:val="0"/>
              <w:rPr>
                <w:b/>
                <w:szCs w:val="22"/>
              </w:rPr>
            </w:pPr>
            <w:r w:rsidRPr="00646574">
              <w:rPr>
                <w:b/>
                <w:szCs w:val="22"/>
                <w:lang w:val="en-US"/>
              </w:rPr>
              <w:t>RN</w:t>
            </w:r>
          </w:p>
        </w:tc>
        <w:tc>
          <w:tcPr>
            <w:tcW w:w="1190" w:type="dxa"/>
          </w:tcPr>
          <w:p w14:paraId="617454DC" w14:textId="6CF4AD25" w:rsidR="005012A8" w:rsidRPr="00646574" w:rsidRDefault="005012A8" w:rsidP="005012A8">
            <w:pPr>
              <w:pStyle w:val="GOSTTablenorm"/>
              <w:widowControl w:val="0"/>
              <w:rPr>
                <w:szCs w:val="22"/>
              </w:rPr>
            </w:pPr>
            <w:r w:rsidRPr="00646574">
              <w:rPr>
                <w:szCs w:val="22"/>
              </w:rPr>
              <w:t>1.0</w:t>
            </w:r>
          </w:p>
        </w:tc>
        <w:tc>
          <w:tcPr>
            <w:tcW w:w="619" w:type="dxa"/>
          </w:tcPr>
          <w:p w14:paraId="46E85B9B" w14:textId="01A35BCE" w:rsidR="005012A8" w:rsidRPr="00646574" w:rsidRDefault="005012A8" w:rsidP="005012A8">
            <w:pPr>
              <w:pStyle w:val="GOSTTablenorm"/>
              <w:widowControl w:val="0"/>
              <w:rPr>
                <w:szCs w:val="22"/>
              </w:rPr>
            </w:pPr>
            <w:r w:rsidRPr="00646574">
              <w:rPr>
                <w:szCs w:val="22"/>
              </w:rPr>
              <w:t>7</w:t>
            </w:r>
          </w:p>
        </w:tc>
        <w:tc>
          <w:tcPr>
            <w:tcW w:w="1190" w:type="dxa"/>
          </w:tcPr>
          <w:p w14:paraId="5B0F216C" w14:textId="7305AEF2" w:rsidR="005012A8" w:rsidRPr="00646574" w:rsidRDefault="005012A8" w:rsidP="005012A8">
            <w:pPr>
              <w:pStyle w:val="GOSTTablenorm"/>
              <w:widowControl w:val="0"/>
              <w:rPr>
                <w:szCs w:val="22"/>
              </w:rPr>
            </w:pPr>
            <w:r w:rsidRPr="00646574">
              <w:rPr>
                <w:szCs w:val="22"/>
              </w:rPr>
              <w:t>25.11.2019</w:t>
            </w:r>
          </w:p>
        </w:tc>
        <w:tc>
          <w:tcPr>
            <w:tcW w:w="1190" w:type="dxa"/>
          </w:tcPr>
          <w:p w14:paraId="6E821D73" w14:textId="3C157433" w:rsidR="005012A8" w:rsidRPr="00646574" w:rsidRDefault="005012A8" w:rsidP="005012A8">
            <w:pPr>
              <w:pStyle w:val="GOSTTablenorm"/>
              <w:widowControl w:val="0"/>
              <w:rPr>
                <w:szCs w:val="22"/>
              </w:rPr>
            </w:pPr>
            <w:r w:rsidRPr="00646574">
              <w:rPr>
                <w:szCs w:val="22"/>
              </w:rPr>
              <w:t>-</w:t>
            </w:r>
          </w:p>
        </w:tc>
        <w:tc>
          <w:tcPr>
            <w:tcW w:w="2119" w:type="dxa"/>
          </w:tcPr>
          <w:p w14:paraId="10B0B03A" w14:textId="1E179854" w:rsidR="005012A8" w:rsidRPr="00646574" w:rsidRDefault="005012A8" w:rsidP="005012A8">
            <w:pPr>
              <w:pStyle w:val="GOSTTablenorm"/>
              <w:widowControl w:val="0"/>
              <w:rPr>
                <w:szCs w:val="22"/>
              </w:rPr>
            </w:pPr>
            <w:r w:rsidRPr="00646574">
              <w:rPr>
                <w:szCs w:val="22"/>
              </w:rPr>
              <w:t xml:space="preserve">Приказ Казначейства России от 15.05.2020 № 22н «Об утверждении Правил обеспечения </w:t>
            </w:r>
            <w:r w:rsidRPr="00646574">
              <w:rPr>
                <w:szCs w:val="22"/>
              </w:rPr>
              <w:lastRenderedPageBreak/>
              <w:t>наличными денежными средствами и денежными средствами, предназначенными для осуществления расчетов по операциям, совершаемым с использованием платежных карт, участников системы казначейских платежей» (в редакции Приказа Казначейства России от 15.06.2021 № 20н)</w:t>
            </w:r>
          </w:p>
        </w:tc>
      </w:tr>
      <w:tr w:rsidR="005012A8" w:rsidRPr="00646574" w14:paraId="0D7C054D" w14:textId="77777777" w:rsidTr="00646574">
        <w:tc>
          <w:tcPr>
            <w:tcW w:w="1558" w:type="dxa"/>
          </w:tcPr>
          <w:p w14:paraId="28EC8730" w14:textId="0A3B9327" w:rsidR="005012A8" w:rsidRPr="00646574" w:rsidRDefault="005012A8" w:rsidP="005012A8">
            <w:pPr>
              <w:pStyle w:val="GOSTTablenorm"/>
              <w:widowControl w:val="0"/>
              <w:rPr>
                <w:szCs w:val="22"/>
              </w:rPr>
            </w:pPr>
            <w:r w:rsidRPr="00646574">
              <w:rPr>
                <w:szCs w:val="22"/>
              </w:rPr>
              <w:lastRenderedPageBreak/>
              <w:t>Запрос на выяснение принадлежности платежа (ф. 0531808)</w:t>
            </w:r>
          </w:p>
        </w:tc>
        <w:tc>
          <w:tcPr>
            <w:tcW w:w="1189" w:type="dxa"/>
          </w:tcPr>
          <w:p w14:paraId="150AF802" w14:textId="2A890155" w:rsidR="005012A8" w:rsidRPr="00646574" w:rsidRDefault="005012A8" w:rsidP="005012A8">
            <w:pPr>
              <w:pStyle w:val="GOSTTablenorm"/>
              <w:widowControl w:val="0"/>
              <w:rPr>
                <w:szCs w:val="22"/>
              </w:rPr>
            </w:pPr>
            <w:r w:rsidRPr="00646574">
              <w:rPr>
                <w:szCs w:val="22"/>
              </w:rPr>
              <w:t>MSC_ACCPAYMENT</w:t>
            </w:r>
          </w:p>
        </w:tc>
        <w:tc>
          <w:tcPr>
            <w:tcW w:w="573" w:type="dxa"/>
          </w:tcPr>
          <w:p w14:paraId="60D927B6" w14:textId="6504DC43" w:rsidR="005012A8" w:rsidRPr="00646574" w:rsidRDefault="005012A8" w:rsidP="005012A8">
            <w:pPr>
              <w:pStyle w:val="GOSTTablenorm"/>
              <w:widowControl w:val="0"/>
              <w:rPr>
                <w:b/>
                <w:szCs w:val="22"/>
              </w:rPr>
            </w:pPr>
            <w:r w:rsidRPr="00646574">
              <w:rPr>
                <w:b/>
                <w:szCs w:val="22"/>
                <w:lang w:val="en-US"/>
              </w:rPr>
              <w:t>ZF</w:t>
            </w:r>
          </w:p>
        </w:tc>
        <w:tc>
          <w:tcPr>
            <w:tcW w:w="1190" w:type="dxa"/>
          </w:tcPr>
          <w:p w14:paraId="05D559CC" w14:textId="0682F400" w:rsidR="005012A8" w:rsidRPr="00646574" w:rsidRDefault="005012A8" w:rsidP="005012A8">
            <w:pPr>
              <w:pStyle w:val="GOSTTablenorm"/>
              <w:widowControl w:val="0"/>
              <w:rPr>
                <w:szCs w:val="22"/>
              </w:rPr>
            </w:pPr>
            <w:r w:rsidRPr="00646574">
              <w:rPr>
                <w:szCs w:val="22"/>
              </w:rPr>
              <w:t>2.0</w:t>
            </w:r>
          </w:p>
        </w:tc>
        <w:tc>
          <w:tcPr>
            <w:tcW w:w="619" w:type="dxa"/>
          </w:tcPr>
          <w:p w14:paraId="64E29111" w14:textId="68D74890" w:rsidR="005012A8" w:rsidRPr="00646574" w:rsidRDefault="005012A8" w:rsidP="005012A8">
            <w:pPr>
              <w:pStyle w:val="GOSTTablenorm"/>
              <w:widowControl w:val="0"/>
              <w:rPr>
                <w:szCs w:val="22"/>
              </w:rPr>
            </w:pPr>
            <w:r w:rsidRPr="00646574">
              <w:rPr>
                <w:szCs w:val="22"/>
                <w:lang w:val="en-US"/>
              </w:rPr>
              <w:t>8</w:t>
            </w:r>
          </w:p>
        </w:tc>
        <w:tc>
          <w:tcPr>
            <w:tcW w:w="1190" w:type="dxa"/>
          </w:tcPr>
          <w:p w14:paraId="62E42E96" w14:textId="2607AEBB" w:rsidR="005012A8" w:rsidRPr="00646574" w:rsidRDefault="005012A8" w:rsidP="005012A8">
            <w:pPr>
              <w:pStyle w:val="GOSTTablenorm"/>
              <w:widowControl w:val="0"/>
              <w:rPr>
                <w:szCs w:val="22"/>
              </w:rPr>
            </w:pPr>
            <w:r w:rsidRPr="00646574">
              <w:rPr>
                <w:szCs w:val="22"/>
              </w:rPr>
              <w:t>01.01.2021</w:t>
            </w:r>
          </w:p>
        </w:tc>
        <w:tc>
          <w:tcPr>
            <w:tcW w:w="1190" w:type="dxa"/>
          </w:tcPr>
          <w:p w14:paraId="66DC2288" w14:textId="0FC6FD6D" w:rsidR="005012A8" w:rsidRPr="00646574" w:rsidRDefault="005012A8" w:rsidP="005012A8">
            <w:pPr>
              <w:pStyle w:val="GOSTTablenorm"/>
              <w:widowControl w:val="0"/>
              <w:rPr>
                <w:szCs w:val="22"/>
              </w:rPr>
            </w:pPr>
            <w:r w:rsidRPr="00646574">
              <w:rPr>
                <w:szCs w:val="22"/>
              </w:rPr>
              <w:t>31.12.2020</w:t>
            </w:r>
          </w:p>
        </w:tc>
        <w:tc>
          <w:tcPr>
            <w:tcW w:w="2119" w:type="dxa"/>
          </w:tcPr>
          <w:p w14:paraId="2625A6C8" w14:textId="5FF4E8A1" w:rsidR="005012A8" w:rsidRPr="00646574" w:rsidRDefault="005012A8" w:rsidP="005012A8">
            <w:pPr>
              <w:pStyle w:val="GOSTTablenorm"/>
              <w:widowControl w:val="0"/>
              <w:rPr>
                <w:szCs w:val="22"/>
              </w:rPr>
            </w:pPr>
            <w:r w:rsidRPr="00646574">
              <w:rPr>
                <w:szCs w:val="22"/>
              </w:rPr>
              <w:t>Приказ Казначейства России от 13.05.2020 г. № 20н «Об утверждении Правил организации и функционирования системы казначейских платежей» (в редакции Приказа Казначейства России от 18.09.2023 №17н)</w:t>
            </w:r>
          </w:p>
        </w:tc>
      </w:tr>
      <w:tr w:rsidR="005012A8" w:rsidRPr="00646574" w14:paraId="1A4AD377" w14:textId="77777777" w:rsidTr="00646574">
        <w:tc>
          <w:tcPr>
            <w:tcW w:w="1558" w:type="dxa"/>
          </w:tcPr>
          <w:p w14:paraId="1D1DE8A9" w14:textId="518D64DE" w:rsidR="005012A8" w:rsidRPr="00646574" w:rsidRDefault="005012A8" w:rsidP="005012A8">
            <w:pPr>
              <w:pStyle w:val="GOSTTablenorm"/>
              <w:widowControl w:val="0"/>
              <w:rPr>
                <w:szCs w:val="22"/>
              </w:rPr>
            </w:pPr>
            <w:r w:rsidRPr="00646574">
              <w:rPr>
                <w:szCs w:val="22"/>
              </w:rPr>
              <w:t>Заявление на выдачу (перевод, отзыв) Казначейского обеспечения обязательств (ф. 0506108)</w:t>
            </w:r>
          </w:p>
        </w:tc>
        <w:tc>
          <w:tcPr>
            <w:tcW w:w="1189" w:type="dxa"/>
          </w:tcPr>
          <w:p w14:paraId="1F735A1D" w14:textId="38638692" w:rsidR="005012A8" w:rsidRPr="00646574" w:rsidRDefault="005012A8" w:rsidP="005012A8">
            <w:pPr>
              <w:pStyle w:val="GOSTTablenorm"/>
              <w:widowControl w:val="0"/>
              <w:rPr>
                <w:szCs w:val="22"/>
              </w:rPr>
            </w:pPr>
            <w:r w:rsidRPr="00646574">
              <w:rPr>
                <w:szCs w:val="22"/>
              </w:rPr>
              <w:t>MSC_STATEKZA_0506108</w:t>
            </w:r>
          </w:p>
        </w:tc>
        <w:tc>
          <w:tcPr>
            <w:tcW w:w="573" w:type="dxa"/>
          </w:tcPr>
          <w:p w14:paraId="2754BF49" w14:textId="5D2E546C" w:rsidR="005012A8" w:rsidRPr="00646574" w:rsidRDefault="005012A8" w:rsidP="005012A8">
            <w:pPr>
              <w:pStyle w:val="GOSTTablenorm"/>
              <w:widowControl w:val="0"/>
              <w:rPr>
                <w:b/>
                <w:szCs w:val="22"/>
              </w:rPr>
            </w:pPr>
            <w:r w:rsidRPr="00646574">
              <w:rPr>
                <w:b/>
                <w:szCs w:val="22"/>
              </w:rPr>
              <w:t>KZ</w:t>
            </w:r>
          </w:p>
        </w:tc>
        <w:tc>
          <w:tcPr>
            <w:tcW w:w="1190" w:type="dxa"/>
          </w:tcPr>
          <w:p w14:paraId="793B288F" w14:textId="556994B7" w:rsidR="005012A8" w:rsidRPr="00646574" w:rsidRDefault="005012A8" w:rsidP="005012A8">
            <w:pPr>
              <w:pStyle w:val="GOSTTablenorm"/>
              <w:widowControl w:val="0"/>
              <w:rPr>
                <w:szCs w:val="22"/>
              </w:rPr>
            </w:pPr>
            <w:r w:rsidRPr="00646574">
              <w:rPr>
                <w:szCs w:val="22"/>
              </w:rPr>
              <w:t>2.0</w:t>
            </w:r>
          </w:p>
        </w:tc>
        <w:tc>
          <w:tcPr>
            <w:tcW w:w="619" w:type="dxa"/>
          </w:tcPr>
          <w:p w14:paraId="6D8FFC5E" w14:textId="4E7B1662" w:rsidR="005012A8" w:rsidRPr="00646574" w:rsidRDefault="005012A8" w:rsidP="005012A8">
            <w:pPr>
              <w:pStyle w:val="GOSTTablenorm"/>
              <w:widowControl w:val="0"/>
              <w:rPr>
                <w:szCs w:val="22"/>
              </w:rPr>
            </w:pPr>
            <w:r w:rsidRPr="00646574">
              <w:rPr>
                <w:szCs w:val="22"/>
              </w:rPr>
              <w:t>7</w:t>
            </w:r>
          </w:p>
        </w:tc>
        <w:tc>
          <w:tcPr>
            <w:tcW w:w="1190" w:type="dxa"/>
          </w:tcPr>
          <w:p w14:paraId="47D19D41" w14:textId="631688A3" w:rsidR="005012A8" w:rsidRPr="00646574" w:rsidRDefault="005012A8" w:rsidP="005012A8">
            <w:pPr>
              <w:pStyle w:val="GOSTTablenorm"/>
              <w:widowControl w:val="0"/>
              <w:rPr>
                <w:szCs w:val="22"/>
              </w:rPr>
            </w:pPr>
            <w:r w:rsidRPr="00646574">
              <w:rPr>
                <w:szCs w:val="22"/>
              </w:rPr>
              <w:t>01.01.2021</w:t>
            </w:r>
          </w:p>
        </w:tc>
        <w:tc>
          <w:tcPr>
            <w:tcW w:w="1190" w:type="dxa"/>
          </w:tcPr>
          <w:p w14:paraId="4F8AB13C" w14:textId="7284C9A7" w:rsidR="005012A8" w:rsidRPr="00646574" w:rsidRDefault="005012A8" w:rsidP="005012A8">
            <w:pPr>
              <w:pStyle w:val="GOSTTablenorm"/>
              <w:widowControl w:val="0"/>
              <w:rPr>
                <w:szCs w:val="22"/>
              </w:rPr>
            </w:pPr>
            <w:r w:rsidRPr="00646574">
              <w:rPr>
                <w:szCs w:val="22"/>
              </w:rPr>
              <w:t>31.03.2021</w:t>
            </w:r>
          </w:p>
        </w:tc>
        <w:tc>
          <w:tcPr>
            <w:tcW w:w="2119" w:type="dxa"/>
          </w:tcPr>
          <w:p w14:paraId="6B38EFD8" w14:textId="77777777" w:rsidR="005012A8" w:rsidRPr="00646574" w:rsidRDefault="005012A8" w:rsidP="005012A8">
            <w:pPr>
              <w:pStyle w:val="GOSTTablenorm"/>
              <w:widowControl w:val="0"/>
              <w:rPr>
                <w:szCs w:val="22"/>
              </w:rPr>
            </w:pPr>
            <w:r w:rsidRPr="00646574">
              <w:rPr>
                <w:szCs w:val="22"/>
              </w:rPr>
              <w:t xml:space="preserve">Приказ Министерства финансов Российской Федерации от 22.12.2020 № 316н «Об утверждении Порядка осуществления </w:t>
            </w:r>
            <w:r w:rsidRPr="00646574">
              <w:rPr>
                <w:szCs w:val="22"/>
              </w:rPr>
              <w:lastRenderedPageBreak/>
              <w:t>казначейского обеспечения обязательств при казначейском сопровождении целевых средств»;</w:t>
            </w:r>
          </w:p>
          <w:p w14:paraId="16BE36D9" w14:textId="02562C21" w:rsidR="005012A8" w:rsidRPr="00646574" w:rsidRDefault="005012A8" w:rsidP="005012A8">
            <w:pPr>
              <w:pStyle w:val="GOSTTablenorm"/>
              <w:widowControl w:val="0"/>
              <w:rPr>
                <w:szCs w:val="22"/>
              </w:rPr>
            </w:pPr>
            <w:r w:rsidRPr="00646574">
              <w:rPr>
                <w:szCs w:val="22"/>
              </w:rPr>
              <w:t>Приказ Федерального казначейства от 31.03.2021 № 14н «Об утверждении форм документов, применяемых при казначейском обеспечении обязательств при казначейском сопровождении целевых средств, и порядка их заполнения»</w:t>
            </w:r>
          </w:p>
        </w:tc>
      </w:tr>
      <w:tr w:rsidR="005012A8" w:rsidRPr="00646574" w14:paraId="2A10968B" w14:textId="77777777" w:rsidTr="00646574">
        <w:tc>
          <w:tcPr>
            <w:tcW w:w="1558" w:type="dxa"/>
          </w:tcPr>
          <w:p w14:paraId="7894C023" w14:textId="56FB5D99" w:rsidR="005012A8" w:rsidRPr="00646574" w:rsidRDefault="005012A8" w:rsidP="005012A8">
            <w:pPr>
              <w:pStyle w:val="GOSTTablenorm"/>
              <w:widowControl w:val="0"/>
              <w:rPr>
                <w:szCs w:val="22"/>
              </w:rPr>
            </w:pPr>
            <w:r w:rsidRPr="00646574">
              <w:rPr>
                <w:szCs w:val="22"/>
              </w:rPr>
              <w:lastRenderedPageBreak/>
              <w:t>Расчетный документ</w:t>
            </w:r>
          </w:p>
        </w:tc>
        <w:tc>
          <w:tcPr>
            <w:tcW w:w="1189" w:type="dxa"/>
          </w:tcPr>
          <w:p w14:paraId="7D9C0030" w14:textId="044287CF" w:rsidR="005012A8" w:rsidRPr="00646574" w:rsidRDefault="005012A8" w:rsidP="005012A8">
            <w:pPr>
              <w:pStyle w:val="GOSTTablenorm"/>
              <w:widowControl w:val="0"/>
              <w:rPr>
                <w:szCs w:val="22"/>
              </w:rPr>
            </w:pPr>
            <w:r w:rsidRPr="00646574">
              <w:rPr>
                <w:rFonts w:eastAsia="Calibri"/>
                <w:szCs w:val="22"/>
              </w:rPr>
              <w:t>MSC_PAYM_ORDER_0401060</w:t>
            </w:r>
          </w:p>
        </w:tc>
        <w:tc>
          <w:tcPr>
            <w:tcW w:w="573" w:type="dxa"/>
          </w:tcPr>
          <w:p w14:paraId="64C02CD8" w14:textId="0760BFC8" w:rsidR="005012A8" w:rsidRPr="00646574" w:rsidRDefault="005012A8" w:rsidP="005012A8">
            <w:pPr>
              <w:pStyle w:val="GOSTTablenorm"/>
              <w:widowControl w:val="0"/>
              <w:rPr>
                <w:b/>
                <w:szCs w:val="22"/>
              </w:rPr>
            </w:pPr>
            <w:r w:rsidRPr="00646574">
              <w:rPr>
                <w:b/>
                <w:szCs w:val="22"/>
                <w:lang w:val="en-US"/>
              </w:rPr>
              <w:t>PP</w:t>
            </w:r>
          </w:p>
        </w:tc>
        <w:tc>
          <w:tcPr>
            <w:tcW w:w="1190" w:type="dxa"/>
          </w:tcPr>
          <w:p w14:paraId="3B853A9A" w14:textId="25AA1C3F" w:rsidR="005012A8" w:rsidRPr="00646574" w:rsidRDefault="005012A8" w:rsidP="005012A8">
            <w:pPr>
              <w:pStyle w:val="GOSTTablenorm"/>
              <w:widowControl w:val="0"/>
              <w:rPr>
                <w:szCs w:val="22"/>
              </w:rPr>
            </w:pPr>
            <w:r w:rsidRPr="00646574">
              <w:rPr>
                <w:szCs w:val="22"/>
              </w:rPr>
              <w:t>4.0</w:t>
            </w:r>
          </w:p>
        </w:tc>
        <w:tc>
          <w:tcPr>
            <w:tcW w:w="619" w:type="dxa"/>
          </w:tcPr>
          <w:p w14:paraId="01260183" w14:textId="0A0A6665" w:rsidR="005012A8" w:rsidRPr="00646574" w:rsidRDefault="005012A8" w:rsidP="005012A8">
            <w:pPr>
              <w:pStyle w:val="GOSTTablenorm"/>
              <w:widowControl w:val="0"/>
              <w:rPr>
                <w:szCs w:val="22"/>
              </w:rPr>
            </w:pPr>
            <w:r w:rsidRPr="00646574">
              <w:rPr>
                <w:szCs w:val="22"/>
              </w:rPr>
              <w:t>8</w:t>
            </w:r>
          </w:p>
        </w:tc>
        <w:tc>
          <w:tcPr>
            <w:tcW w:w="1190" w:type="dxa"/>
          </w:tcPr>
          <w:p w14:paraId="2A14B0B8" w14:textId="4C06EB6F" w:rsidR="005012A8" w:rsidRPr="00646574" w:rsidRDefault="005012A8" w:rsidP="005012A8">
            <w:pPr>
              <w:pStyle w:val="GOSTTablenorm"/>
              <w:widowControl w:val="0"/>
              <w:rPr>
                <w:szCs w:val="22"/>
              </w:rPr>
            </w:pPr>
            <w:r w:rsidRPr="00646574">
              <w:rPr>
                <w:szCs w:val="22"/>
              </w:rPr>
              <w:t>01.04.2022</w:t>
            </w:r>
          </w:p>
        </w:tc>
        <w:tc>
          <w:tcPr>
            <w:tcW w:w="1190" w:type="dxa"/>
          </w:tcPr>
          <w:p w14:paraId="76CC4A2C" w14:textId="4082EAC0" w:rsidR="005012A8" w:rsidRPr="00646574" w:rsidRDefault="005012A8" w:rsidP="005012A8">
            <w:pPr>
              <w:pStyle w:val="GOSTTablenorm"/>
              <w:widowControl w:val="0"/>
              <w:rPr>
                <w:szCs w:val="22"/>
              </w:rPr>
            </w:pPr>
            <w:r w:rsidRPr="00646574">
              <w:rPr>
                <w:szCs w:val="22"/>
              </w:rPr>
              <w:t>31.03.2022</w:t>
            </w:r>
          </w:p>
        </w:tc>
        <w:tc>
          <w:tcPr>
            <w:tcW w:w="2119" w:type="dxa"/>
          </w:tcPr>
          <w:p w14:paraId="164682B2" w14:textId="58F4A576" w:rsidR="005012A8" w:rsidRPr="00646574" w:rsidRDefault="005012A8" w:rsidP="005012A8">
            <w:pPr>
              <w:pStyle w:val="GOSTTablenorm"/>
              <w:widowControl w:val="0"/>
              <w:rPr>
                <w:szCs w:val="22"/>
              </w:rPr>
            </w:pPr>
            <w:r w:rsidRPr="00EF0FA1">
              <w:rPr>
                <w:szCs w:val="22"/>
              </w:rPr>
              <w:t xml:space="preserve">Приказ Федерального казначейства от 13 мая 2020 г. N 20н </w:t>
            </w:r>
            <w:r>
              <w:rPr>
                <w:szCs w:val="22"/>
              </w:rPr>
              <w:t>«</w:t>
            </w:r>
            <w:r w:rsidRPr="00EF0FA1">
              <w:rPr>
                <w:szCs w:val="22"/>
              </w:rPr>
              <w:t>Об утверждении Правил организации и функционирования системы казначейских платежей</w:t>
            </w:r>
            <w:r>
              <w:rPr>
                <w:szCs w:val="22"/>
              </w:rPr>
              <w:t>»</w:t>
            </w:r>
          </w:p>
        </w:tc>
      </w:tr>
      <w:tr w:rsidR="005012A8" w:rsidRPr="00646574" w14:paraId="708B8547" w14:textId="77777777" w:rsidTr="00646574">
        <w:tc>
          <w:tcPr>
            <w:tcW w:w="1558" w:type="dxa"/>
          </w:tcPr>
          <w:p w14:paraId="4542BF2E" w14:textId="07ECAC1D" w:rsidR="005012A8" w:rsidRPr="00646574" w:rsidRDefault="005012A8" w:rsidP="005012A8">
            <w:pPr>
              <w:pStyle w:val="GOSTTablenorm"/>
              <w:widowControl w:val="0"/>
              <w:rPr>
                <w:szCs w:val="22"/>
              </w:rPr>
            </w:pPr>
            <w:r w:rsidRPr="00646574">
              <w:rPr>
                <w:szCs w:val="22"/>
              </w:rPr>
              <w:t>Запрос на отзыв распоряжения (запрос на аннулирование)</w:t>
            </w:r>
          </w:p>
        </w:tc>
        <w:tc>
          <w:tcPr>
            <w:tcW w:w="1189" w:type="dxa"/>
          </w:tcPr>
          <w:p w14:paraId="2CAD223A" w14:textId="1D937DAC" w:rsidR="005012A8" w:rsidRPr="00646574" w:rsidRDefault="005012A8" w:rsidP="005012A8">
            <w:pPr>
              <w:pStyle w:val="GOSTTablenorm"/>
              <w:widowControl w:val="0"/>
              <w:rPr>
                <w:szCs w:val="22"/>
              </w:rPr>
            </w:pPr>
            <w:r w:rsidRPr="00646574">
              <w:rPr>
                <w:szCs w:val="22"/>
                <w:lang w:val="en-US"/>
              </w:rPr>
              <w:t>MSC_CANCDOC_REQ</w:t>
            </w:r>
          </w:p>
        </w:tc>
        <w:tc>
          <w:tcPr>
            <w:tcW w:w="573" w:type="dxa"/>
          </w:tcPr>
          <w:p w14:paraId="0906CEBC" w14:textId="3E48FE9C" w:rsidR="005012A8" w:rsidRPr="00646574" w:rsidRDefault="005012A8" w:rsidP="005012A8">
            <w:pPr>
              <w:pStyle w:val="GOSTTablenorm"/>
              <w:widowControl w:val="0"/>
              <w:rPr>
                <w:b/>
                <w:szCs w:val="22"/>
              </w:rPr>
            </w:pPr>
            <w:r w:rsidRPr="00646574">
              <w:rPr>
                <w:b/>
                <w:szCs w:val="22"/>
              </w:rPr>
              <w:t>ZA</w:t>
            </w:r>
          </w:p>
        </w:tc>
        <w:tc>
          <w:tcPr>
            <w:tcW w:w="1190" w:type="dxa"/>
          </w:tcPr>
          <w:p w14:paraId="6535B698" w14:textId="115C7952" w:rsidR="005012A8" w:rsidRPr="00646574" w:rsidRDefault="005012A8" w:rsidP="005012A8">
            <w:pPr>
              <w:pStyle w:val="GOSTTablenorm"/>
              <w:widowControl w:val="0"/>
              <w:rPr>
                <w:szCs w:val="22"/>
              </w:rPr>
            </w:pPr>
            <w:r w:rsidRPr="00646574">
              <w:rPr>
                <w:szCs w:val="22"/>
              </w:rPr>
              <w:t>2.0</w:t>
            </w:r>
          </w:p>
        </w:tc>
        <w:tc>
          <w:tcPr>
            <w:tcW w:w="619" w:type="dxa"/>
          </w:tcPr>
          <w:p w14:paraId="58AADD2E" w14:textId="23A6FFAE" w:rsidR="005012A8" w:rsidRPr="00646574" w:rsidRDefault="005012A8" w:rsidP="005012A8">
            <w:pPr>
              <w:pStyle w:val="GOSTTablenorm"/>
              <w:widowControl w:val="0"/>
              <w:rPr>
                <w:szCs w:val="22"/>
              </w:rPr>
            </w:pPr>
            <w:r w:rsidRPr="00646574">
              <w:rPr>
                <w:szCs w:val="22"/>
              </w:rPr>
              <w:t>7</w:t>
            </w:r>
          </w:p>
        </w:tc>
        <w:tc>
          <w:tcPr>
            <w:tcW w:w="1190" w:type="dxa"/>
          </w:tcPr>
          <w:p w14:paraId="2DF40022" w14:textId="58AB7539" w:rsidR="005012A8" w:rsidRPr="00646574" w:rsidRDefault="005012A8" w:rsidP="005012A8">
            <w:pPr>
              <w:pStyle w:val="GOSTTablenorm"/>
              <w:widowControl w:val="0"/>
              <w:rPr>
                <w:szCs w:val="22"/>
              </w:rPr>
            </w:pPr>
            <w:r w:rsidRPr="00646574">
              <w:rPr>
                <w:szCs w:val="22"/>
              </w:rPr>
              <w:t>01.01.2020</w:t>
            </w:r>
          </w:p>
        </w:tc>
        <w:tc>
          <w:tcPr>
            <w:tcW w:w="1190" w:type="dxa"/>
          </w:tcPr>
          <w:p w14:paraId="04B5EAB4" w14:textId="44BD02B1" w:rsidR="005012A8" w:rsidRPr="00646574" w:rsidRDefault="005012A8" w:rsidP="005012A8">
            <w:pPr>
              <w:pStyle w:val="GOSTTablenorm"/>
              <w:widowControl w:val="0"/>
              <w:rPr>
                <w:szCs w:val="22"/>
              </w:rPr>
            </w:pPr>
            <w:r w:rsidRPr="00646574">
              <w:rPr>
                <w:szCs w:val="22"/>
              </w:rPr>
              <w:t>31.12.2019</w:t>
            </w:r>
          </w:p>
        </w:tc>
        <w:tc>
          <w:tcPr>
            <w:tcW w:w="2119" w:type="dxa"/>
          </w:tcPr>
          <w:p w14:paraId="51F9A068" w14:textId="221D2B3A" w:rsidR="005012A8" w:rsidRPr="00646574" w:rsidRDefault="005012A8" w:rsidP="005012A8">
            <w:pPr>
              <w:pStyle w:val="GOSTTablenorm"/>
              <w:widowControl w:val="0"/>
              <w:rPr>
                <w:szCs w:val="22"/>
              </w:rPr>
            </w:pPr>
            <w:r w:rsidRPr="00646574">
              <w:rPr>
                <w:szCs w:val="22"/>
              </w:rPr>
              <w:t xml:space="preserve">Приказ Казначейства России от 15.05.2020 № 22н «Об утверждении Правил обеспечения наличными денежными средствами и денежными средствами, </w:t>
            </w:r>
            <w:r w:rsidRPr="00646574">
              <w:rPr>
                <w:szCs w:val="22"/>
              </w:rPr>
              <w:lastRenderedPageBreak/>
              <w:t>предназначенными для осуществления расчетов по операциям, совершаемым с использованием платежных карт, участников системы казначейских платежей» (в редакции приказа Казначейства России от 18.09.2023 №17н)</w:t>
            </w:r>
          </w:p>
        </w:tc>
      </w:tr>
      <w:tr w:rsidR="005012A8" w:rsidRPr="00646574" w14:paraId="72AA2D92" w14:textId="77777777" w:rsidTr="00646574">
        <w:tc>
          <w:tcPr>
            <w:tcW w:w="1558" w:type="dxa"/>
          </w:tcPr>
          <w:p w14:paraId="3CB42D22" w14:textId="54100B43" w:rsidR="005012A8" w:rsidRPr="00646574" w:rsidRDefault="005012A8" w:rsidP="005012A8">
            <w:pPr>
              <w:pStyle w:val="GOSTTablenorm"/>
              <w:widowControl w:val="0"/>
              <w:rPr>
                <w:szCs w:val="22"/>
              </w:rPr>
            </w:pPr>
            <w:r w:rsidRPr="00646574">
              <w:rPr>
                <w:szCs w:val="22"/>
              </w:rPr>
              <w:lastRenderedPageBreak/>
              <w:t>Распоряжение о совершении казначейского платежа</w:t>
            </w:r>
          </w:p>
        </w:tc>
        <w:tc>
          <w:tcPr>
            <w:tcW w:w="1189" w:type="dxa"/>
          </w:tcPr>
          <w:p w14:paraId="67343D67" w14:textId="068CF637" w:rsidR="005012A8" w:rsidRPr="00646574" w:rsidRDefault="005012A8" w:rsidP="005012A8">
            <w:pPr>
              <w:pStyle w:val="GOSTTablenorm"/>
              <w:widowControl w:val="0"/>
              <w:rPr>
                <w:szCs w:val="22"/>
              </w:rPr>
            </w:pPr>
            <w:r w:rsidRPr="00646574">
              <w:rPr>
                <w:rFonts w:eastAsia="Calibri"/>
                <w:szCs w:val="22"/>
                <w:lang w:val="en-US"/>
              </w:rPr>
              <w:t>MSC</w:t>
            </w:r>
            <w:r w:rsidRPr="00646574">
              <w:rPr>
                <w:rFonts w:eastAsia="Calibri"/>
                <w:szCs w:val="22"/>
              </w:rPr>
              <w:t>_</w:t>
            </w:r>
            <w:r w:rsidRPr="00646574">
              <w:rPr>
                <w:rFonts w:eastAsia="Calibri"/>
                <w:szCs w:val="22"/>
                <w:lang w:val="en-US"/>
              </w:rPr>
              <w:t>TransfOrderAcc</w:t>
            </w:r>
          </w:p>
        </w:tc>
        <w:tc>
          <w:tcPr>
            <w:tcW w:w="573" w:type="dxa"/>
          </w:tcPr>
          <w:p w14:paraId="5A248044" w14:textId="68CE4C88" w:rsidR="005012A8" w:rsidRPr="00646574" w:rsidRDefault="005012A8" w:rsidP="005012A8">
            <w:pPr>
              <w:pStyle w:val="GOSTTablenorm"/>
              <w:widowControl w:val="0"/>
              <w:rPr>
                <w:b/>
                <w:szCs w:val="22"/>
              </w:rPr>
            </w:pPr>
            <w:r w:rsidRPr="00646574">
              <w:rPr>
                <w:b/>
                <w:szCs w:val="22"/>
                <w:lang w:val="en-US"/>
              </w:rPr>
              <w:t>VW</w:t>
            </w:r>
          </w:p>
        </w:tc>
        <w:tc>
          <w:tcPr>
            <w:tcW w:w="1190" w:type="dxa"/>
          </w:tcPr>
          <w:p w14:paraId="4559A777" w14:textId="4D5AF238" w:rsidR="005012A8" w:rsidRPr="00646574" w:rsidRDefault="005012A8" w:rsidP="005012A8">
            <w:pPr>
              <w:pStyle w:val="GOSTTablenorm"/>
              <w:widowControl w:val="0"/>
              <w:rPr>
                <w:szCs w:val="22"/>
              </w:rPr>
            </w:pPr>
            <w:r w:rsidRPr="00646574">
              <w:rPr>
                <w:szCs w:val="22"/>
              </w:rPr>
              <w:t>2.0</w:t>
            </w:r>
          </w:p>
        </w:tc>
        <w:tc>
          <w:tcPr>
            <w:tcW w:w="619" w:type="dxa"/>
          </w:tcPr>
          <w:p w14:paraId="1B7A5640" w14:textId="350B2F01" w:rsidR="005012A8" w:rsidRPr="00646574" w:rsidRDefault="005012A8" w:rsidP="005012A8">
            <w:pPr>
              <w:pStyle w:val="GOSTTablenorm"/>
              <w:widowControl w:val="0"/>
              <w:rPr>
                <w:szCs w:val="22"/>
              </w:rPr>
            </w:pPr>
            <w:r w:rsidRPr="00646574">
              <w:rPr>
                <w:szCs w:val="22"/>
              </w:rPr>
              <w:t>8</w:t>
            </w:r>
          </w:p>
        </w:tc>
        <w:tc>
          <w:tcPr>
            <w:tcW w:w="1190" w:type="dxa"/>
          </w:tcPr>
          <w:p w14:paraId="3F4B9CCF" w14:textId="0916F8FB" w:rsidR="005012A8" w:rsidRPr="00646574" w:rsidRDefault="005012A8" w:rsidP="005012A8">
            <w:pPr>
              <w:pStyle w:val="GOSTTablenorm"/>
              <w:widowControl w:val="0"/>
              <w:rPr>
                <w:szCs w:val="22"/>
              </w:rPr>
            </w:pPr>
            <w:r w:rsidRPr="00646574">
              <w:rPr>
                <w:szCs w:val="22"/>
              </w:rPr>
              <w:t>01.04.2022</w:t>
            </w:r>
          </w:p>
        </w:tc>
        <w:tc>
          <w:tcPr>
            <w:tcW w:w="1190" w:type="dxa"/>
          </w:tcPr>
          <w:p w14:paraId="52CB7695" w14:textId="515A70D3" w:rsidR="005012A8" w:rsidRPr="00646574" w:rsidRDefault="005012A8" w:rsidP="005012A8">
            <w:pPr>
              <w:pStyle w:val="GOSTTablenorm"/>
              <w:widowControl w:val="0"/>
              <w:rPr>
                <w:szCs w:val="22"/>
              </w:rPr>
            </w:pPr>
            <w:r w:rsidRPr="00646574">
              <w:rPr>
                <w:szCs w:val="22"/>
              </w:rPr>
              <w:t>31.03.2022</w:t>
            </w:r>
          </w:p>
        </w:tc>
        <w:tc>
          <w:tcPr>
            <w:tcW w:w="2119" w:type="dxa"/>
          </w:tcPr>
          <w:p w14:paraId="15A73EF9" w14:textId="1132E573" w:rsidR="005012A8" w:rsidRPr="00646574" w:rsidRDefault="005012A8" w:rsidP="005012A8">
            <w:pPr>
              <w:pStyle w:val="GOSTTablenorm"/>
              <w:widowControl w:val="0"/>
              <w:rPr>
                <w:szCs w:val="22"/>
              </w:rPr>
            </w:pPr>
            <w:r w:rsidRPr="00EF0FA1">
              <w:rPr>
                <w:szCs w:val="22"/>
              </w:rPr>
              <w:t xml:space="preserve">Приказ Федерального казначейства от 13 мая 2020 г. N 20н </w:t>
            </w:r>
            <w:r>
              <w:rPr>
                <w:szCs w:val="22"/>
              </w:rPr>
              <w:t>«</w:t>
            </w:r>
            <w:r w:rsidRPr="00EF0FA1">
              <w:rPr>
                <w:szCs w:val="22"/>
              </w:rPr>
              <w:t>Об утверждении Правил организации и функционирования системы казначейских платежей</w:t>
            </w:r>
            <w:r>
              <w:rPr>
                <w:szCs w:val="22"/>
              </w:rPr>
              <w:t>»</w:t>
            </w:r>
            <w:r w:rsidRPr="00646574">
              <w:rPr>
                <w:szCs w:val="22"/>
              </w:rPr>
              <w:t>;</w:t>
            </w:r>
          </w:p>
          <w:p w14:paraId="6291139C" w14:textId="4C2794A6" w:rsidR="005012A8" w:rsidRPr="00646574" w:rsidRDefault="005012A8" w:rsidP="005012A8">
            <w:pPr>
              <w:pStyle w:val="GOSTTablenorm"/>
              <w:widowControl w:val="0"/>
              <w:rPr>
                <w:szCs w:val="22"/>
              </w:rPr>
            </w:pPr>
            <w:r w:rsidRPr="00646574">
              <w:rPr>
                <w:szCs w:val="22"/>
              </w:rPr>
              <w:t>Приказ Федерального казначейства от 01.04.2020 г. № 15н «О Порядке открытия казначейских счетов»</w:t>
            </w:r>
          </w:p>
        </w:tc>
      </w:tr>
      <w:tr w:rsidR="005012A8" w:rsidRPr="00646574" w14:paraId="4F97BE7F" w14:textId="77777777" w:rsidTr="00646574">
        <w:tc>
          <w:tcPr>
            <w:tcW w:w="1558" w:type="dxa"/>
          </w:tcPr>
          <w:p w14:paraId="16F50206" w14:textId="6E621844" w:rsidR="005012A8" w:rsidRPr="00646574" w:rsidRDefault="005012A8" w:rsidP="005012A8">
            <w:pPr>
              <w:pStyle w:val="GOSTTablenorm"/>
              <w:widowControl w:val="0"/>
              <w:rPr>
                <w:szCs w:val="22"/>
              </w:rPr>
            </w:pPr>
            <w:r w:rsidRPr="00646574">
              <w:rPr>
                <w:szCs w:val="22"/>
              </w:rPr>
              <w:t>Казначейское обеспечение обязательств (ф. 0506110)</w:t>
            </w:r>
          </w:p>
        </w:tc>
        <w:tc>
          <w:tcPr>
            <w:tcW w:w="1189" w:type="dxa"/>
          </w:tcPr>
          <w:p w14:paraId="505B554E" w14:textId="4449D93F" w:rsidR="005012A8" w:rsidRPr="00646574" w:rsidRDefault="005012A8" w:rsidP="005012A8">
            <w:pPr>
              <w:pStyle w:val="GOSTTablenorm"/>
              <w:widowControl w:val="0"/>
              <w:rPr>
                <w:szCs w:val="22"/>
              </w:rPr>
            </w:pPr>
            <w:r w:rsidRPr="00646574">
              <w:rPr>
                <w:szCs w:val="22"/>
                <w:lang w:val="en-US"/>
              </w:rPr>
              <w:t>M</w:t>
            </w:r>
            <w:r w:rsidRPr="00646574">
              <w:rPr>
                <w:rFonts w:eastAsia="Calibri"/>
                <w:szCs w:val="22"/>
              </w:rPr>
              <w:t>SC_</w:t>
            </w:r>
            <w:r w:rsidRPr="00646574">
              <w:rPr>
                <w:rFonts w:eastAsia="Calibri"/>
                <w:szCs w:val="22"/>
                <w:lang w:val="en-US"/>
              </w:rPr>
              <w:t>KZA</w:t>
            </w:r>
          </w:p>
        </w:tc>
        <w:tc>
          <w:tcPr>
            <w:tcW w:w="573" w:type="dxa"/>
          </w:tcPr>
          <w:p w14:paraId="5AE462DB" w14:textId="60201921" w:rsidR="005012A8" w:rsidRPr="00646574" w:rsidRDefault="005012A8" w:rsidP="005012A8">
            <w:pPr>
              <w:pStyle w:val="GOSTTablenorm"/>
              <w:widowControl w:val="0"/>
              <w:rPr>
                <w:b/>
                <w:szCs w:val="22"/>
              </w:rPr>
            </w:pPr>
            <w:r w:rsidRPr="00646574">
              <w:rPr>
                <w:b/>
                <w:szCs w:val="22"/>
              </w:rPr>
              <w:t>KJ</w:t>
            </w:r>
          </w:p>
        </w:tc>
        <w:tc>
          <w:tcPr>
            <w:tcW w:w="1190" w:type="dxa"/>
          </w:tcPr>
          <w:p w14:paraId="06B15D61" w14:textId="4A70FF9F" w:rsidR="005012A8" w:rsidRPr="00646574" w:rsidRDefault="005012A8" w:rsidP="005012A8">
            <w:pPr>
              <w:pStyle w:val="GOSTTablenorm"/>
              <w:widowControl w:val="0"/>
              <w:rPr>
                <w:szCs w:val="22"/>
              </w:rPr>
            </w:pPr>
            <w:r w:rsidRPr="00646574">
              <w:rPr>
                <w:szCs w:val="22"/>
              </w:rPr>
              <w:t>2.0</w:t>
            </w:r>
          </w:p>
        </w:tc>
        <w:tc>
          <w:tcPr>
            <w:tcW w:w="619" w:type="dxa"/>
          </w:tcPr>
          <w:p w14:paraId="5D580257" w14:textId="6C0B6188" w:rsidR="005012A8" w:rsidRPr="00646574" w:rsidRDefault="005012A8" w:rsidP="005012A8">
            <w:pPr>
              <w:pStyle w:val="GOSTTablenorm"/>
              <w:widowControl w:val="0"/>
              <w:rPr>
                <w:szCs w:val="22"/>
              </w:rPr>
            </w:pPr>
            <w:r w:rsidRPr="00646574">
              <w:rPr>
                <w:szCs w:val="22"/>
              </w:rPr>
              <w:t>8</w:t>
            </w:r>
          </w:p>
        </w:tc>
        <w:tc>
          <w:tcPr>
            <w:tcW w:w="1190" w:type="dxa"/>
          </w:tcPr>
          <w:p w14:paraId="145EB4FA" w14:textId="0BA99865" w:rsidR="005012A8" w:rsidRPr="00646574" w:rsidRDefault="005012A8" w:rsidP="005012A8">
            <w:pPr>
              <w:pStyle w:val="GOSTTablenorm"/>
              <w:widowControl w:val="0"/>
              <w:rPr>
                <w:szCs w:val="22"/>
              </w:rPr>
            </w:pPr>
            <w:r w:rsidRPr="00646574">
              <w:rPr>
                <w:szCs w:val="22"/>
              </w:rPr>
              <w:t>01.01.2021</w:t>
            </w:r>
          </w:p>
        </w:tc>
        <w:tc>
          <w:tcPr>
            <w:tcW w:w="1190" w:type="dxa"/>
          </w:tcPr>
          <w:p w14:paraId="1051877B" w14:textId="04480315" w:rsidR="005012A8" w:rsidRPr="00646574" w:rsidRDefault="005012A8" w:rsidP="005012A8">
            <w:pPr>
              <w:pStyle w:val="GOSTTablenorm"/>
              <w:widowControl w:val="0"/>
              <w:rPr>
                <w:szCs w:val="22"/>
              </w:rPr>
            </w:pPr>
            <w:r w:rsidRPr="00646574">
              <w:rPr>
                <w:szCs w:val="22"/>
              </w:rPr>
              <w:t>31.12.2020</w:t>
            </w:r>
          </w:p>
        </w:tc>
        <w:tc>
          <w:tcPr>
            <w:tcW w:w="2119" w:type="dxa"/>
          </w:tcPr>
          <w:p w14:paraId="59AAEC6F" w14:textId="77777777" w:rsidR="005012A8" w:rsidRPr="00646574" w:rsidRDefault="005012A8" w:rsidP="005012A8">
            <w:pPr>
              <w:pStyle w:val="GOSTTablenorm"/>
              <w:widowControl w:val="0"/>
              <w:rPr>
                <w:szCs w:val="22"/>
              </w:rPr>
            </w:pPr>
            <w:r w:rsidRPr="00646574">
              <w:rPr>
                <w:szCs w:val="22"/>
              </w:rPr>
              <w:t xml:space="preserve">Приказ Министерства финансов Российской Федерации от 22.12.2020 № 316н «Об утверждении Порядка осуществления казначейского </w:t>
            </w:r>
            <w:r w:rsidRPr="00646574">
              <w:rPr>
                <w:szCs w:val="22"/>
              </w:rPr>
              <w:lastRenderedPageBreak/>
              <w:t>обеспечения обязательств при казначейском сопровождении целевых средств»;</w:t>
            </w:r>
          </w:p>
          <w:p w14:paraId="22C7370D" w14:textId="0D3D33D2" w:rsidR="005012A8" w:rsidRPr="00646574" w:rsidRDefault="005012A8" w:rsidP="005012A8">
            <w:pPr>
              <w:pStyle w:val="GOSTTablenorm"/>
              <w:widowControl w:val="0"/>
              <w:rPr>
                <w:szCs w:val="22"/>
              </w:rPr>
            </w:pPr>
            <w:r w:rsidRPr="00646574">
              <w:rPr>
                <w:szCs w:val="22"/>
              </w:rPr>
              <w:t>Приказ Федерального казначейства от 31.03.2021 № 14н «Об утверждении форм документов, применяемых при казначейском обеспечении обязательств при казначейском сопровождении целевых средств, и порядка их заполнения»</w:t>
            </w:r>
          </w:p>
        </w:tc>
      </w:tr>
      <w:tr w:rsidR="005012A8" w:rsidRPr="00646574" w14:paraId="4AB872D4" w14:textId="77777777" w:rsidTr="00646574">
        <w:tc>
          <w:tcPr>
            <w:tcW w:w="1558" w:type="dxa"/>
          </w:tcPr>
          <w:p w14:paraId="460B1B45" w14:textId="7FF9BC6D" w:rsidR="005012A8" w:rsidRPr="00646574" w:rsidRDefault="005012A8" w:rsidP="005012A8">
            <w:pPr>
              <w:pStyle w:val="GOSTTablenorm"/>
              <w:widowControl w:val="0"/>
              <w:rPr>
                <w:szCs w:val="22"/>
              </w:rPr>
            </w:pPr>
            <w:r w:rsidRPr="00646574">
              <w:rPr>
                <w:szCs w:val="22"/>
              </w:rPr>
              <w:lastRenderedPageBreak/>
              <w:t>Заявка на кассовый расход (сокращенная) (ф. 0531851)</w:t>
            </w:r>
          </w:p>
        </w:tc>
        <w:tc>
          <w:tcPr>
            <w:tcW w:w="1189" w:type="dxa"/>
          </w:tcPr>
          <w:p w14:paraId="33221111" w14:textId="2ABEAA32" w:rsidR="005012A8" w:rsidRPr="00646574" w:rsidRDefault="005012A8" w:rsidP="005012A8">
            <w:pPr>
              <w:pStyle w:val="GOSTTablenorm"/>
              <w:widowControl w:val="0"/>
              <w:rPr>
                <w:szCs w:val="22"/>
              </w:rPr>
            </w:pPr>
            <w:r w:rsidRPr="00646574">
              <w:rPr>
                <w:szCs w:val="22"/>
              </w:rPr>
              <w:t>MSC_ApplCashFlowShrt</w:t>
            </w:r>
          </w:p>
        </w:tc>
        <w:tc>
          <w:tcPr>
            <w:tcW w:w="573" w:type="dxa"/>
          </w:tcPr>
          <w:p w14:paraId="3CF57B57" w14:textId="6F93F8BB" w:rsidR="005012A8" w:rsidRPr="00646574" w:rsidRDefault="005012A8" w:rsidP="005012A8">
            <w:pPr>
              <w:pStyle w:val="GOSTTablenorm"/>
              <w:widowControl w:val="0"/>
              <w:rPr>
                <w:b/>
                <w:szCs w:val="22"/>
              </w:rPr>
            </w:pPr>
            <w:r w:rsidRPr="00646574">
              <w:rPr>
                <w:b/>
                <w:szCs w:val="22"/>
              </w:rPr>
              <w:t>ZG</w:t>
            </w:r>
          </w:p>
        </w:tc>
        <w:tc>
          <w:tcPr>
            <w:tcW w:w="1190" w:type="dxa"/>
          </w:tcPr>
          <w:p w14:paraId="30897AFE" w14:textId="1ABA2375" w:rsidR="005012A8" w:rsidRPr="00646574" w:rsidRDefault="005012A8" w:rsidP="005012A8">
            <w:pPr>
              <w:pStyle w:val="GOSTTablenorm"/>
              <w:widowControl w:val="0"/>
              <w:rPr>
                <w:szCs w:val="22"/>
              </w:rPr>
            </w:pPr>
            <w:r w:rsidRPr="00646574">
              <w:rPr>
                <w:szCs w:val="22"/>
              </w:rPr>
              <w:t>3.0</w:t>
            </w:r>
          </w:p>
        </w:tc>
        <w:tc>
          <w:tcPr>
            <w:tcW w:w="619" w:type="dxa"/>
          </w:tcPr>
          <w:p w14:paraId="25403991" w14:textId="71EF0D5A" w:rsidR="005012A8" w:rsidRPr="00646574" w:rsidRDefault="005012A8" w:rsidP="005012A8">
            <w:pPr>
              <w:pStyle w:val="GOSTTablenorm"/>
              <w:widowControl w:val="0"/>
              <w:rPr>
                <w:szCs w:val="22"/>
              </w:rPr>
            </w:pPr>
            <w:r w:rsidRPr="00646574">
              <w:rPr>
                <w:szCs w:val="22"/>
              </w:rPr>
              <w:t>7</w:t>
            </w:r>
          </w:p>
        </w:tc>
        <w:tc>
          <w:tcPr>
            <w:tcW w:w="1190" w:type="dxa"/>
          </w:tcPr>
          <w:p w14:paraId="2BED3A9B" w14:textId="7AE02B54" w:rsidR="005012A8" w:rsidRPr="00646574" w:rsidRDefault="005012A8" w:rsidP="005012A8">
            <w:pPr>
              <w:pStyle w:val="GOSTTablenorm"/>
              <w:widowControl w:val="0"/>
              <w:rPr>
                <w:szCs w:val="22"/>
              </w:rPr>
            </w:pPr>
            <w:r w:rsidRPr="00646574">
              <w:rPr>
                <w:szCs w:val="22"/>
              </w:rPr>
              <w:t>01.06.2020</w:t>
            </w:r>
          </w:p>
        </w:tc>
        <w:tc>
          <w:tcPr>
            <w:tcW w:w="1190" w:type="dxa"/>
          </w:tcPr>
          <w:p w14:paraId="46EE185C" w14:textId="04EB3C9E" w:rsidR="005012A8" w:rsidRPr="00646574" w:rsidRDefault="005012A8" w:rsidP="005012A8">
            <w:pPr>
              <w:pStyle w:val="GOSTTablenorm"/>
              <w:widowControl w:val="0"/>
              <w:rPr>
                <w:szCs w:val="22"/>
              </w:rPr>
            </w:pPr>
            <w:r w:rsidRPr="00646574">
              <w:rPr>
                <w:szCs w:val="22"/>
              </w:rPr>
              <w:t>28.06.2020</w:t>
            </w:r>
          </w:p>
        </w:tc>
        <w:tc>
          <w:tcPr>
            <w:tcW w:w="2119" w:type="dxa"/>
          </w:tcPr>
          <w:p w14:paraId="4F8119B1" w14:textId="77777777" w:rsidR="005012A8" w:rsidRPr="00646574" w:rsidRDefault="005012A8" w:rsidP="005012A8">
            <w:pPr>
              <w:pStyle w:val="GOSTTablenorm"/>
              <w:widowControl w:val="0"/>
              <w:rPr>
                <w:szCs w:val="22"/>
              </w:rPr>
            </w:pPr>
            <w:r w:rsidRPr="00646574">
              <w:rPr>
                <w:szCs w:val="22"/>
              </w:rPr>
              <w:t xml:space="preserve">Приказ Министерства финансов Российской Федерации от 23.06.2020 № 119н «Об утверждении Порядка санкционирования операций со средствами, поступающими во временное распоряжение получателей средств федерального бюджета»; проект изменений в приказ Федерального казначейства от 17.10.2016 № 21н «О порядке открытия и ведения лицевых счетов </w:t>
            </w:r>
            <w:r w:rsidRPr="00646574">
              <w:rPr>
                <w:szCs w:val="22"/>
              </w:rPr>
              <w:lastRenderedPageBreak/>
              <w:t>территориальными органами Федерального казначейства»;</w:t>
            </w:r>
          </w:p>
          <w:p w14:paraId="37296946" w14:textId="26C38028" w:rsidR="005012A8" w:rsidRPr="00646574" w:rsidRDefault="005012A8" w:rsidP="005012A8">
            <w:pPr>
              <w:pStyle w:val="GOSTTablenorm"/>
              <w:widowControl w:val="0"/>
              <w:rPr>
                <w:szCs w:val="22"/>
              </w:rPr>
            </w:pPr>
            <w:r w:rsidRPr="00646574">
              <w:rPr>
                <w:szCs w:val="22"/>
              </w:rPr>
              <w:t>Положение Банка России от 29.06.2021 № 762-П «О правилах осуществления перевода денежных средств»</w:t>
            </w:r>
          </w:p>
        </w:tc>
      </w:tr>
      <w:tr w:rsidR="005012A8" w:rsidRPr="00646574" w14:paraId="0FE3C3EB" w14:textId="77777777" w:rsidTr="00646574">
        <w:tc>
          <w:tcPr>
            <w:tcW w:w="1558" w:type="dxa"/>
          </w:tcPr>
          <w:p w14:paraId="68F1D5DE" w14:textId="351844BD" w:rsidR="005012A8" w:rsidRPr="00646574" w:rsidRDefault="005012A8" w:rsidP="005012A8">
            <w:pPr>
              <w:pStyle w:val="GOSTTablenorm"/>
              <w:widowControl w:val="0"/>
              <w:rPr>
                <w:szCs w:val="22"/>
              </w:rPr>
            </w:pPr>
            <w:r w:rsidRPr="00646574">
              <w:rPr>
                <w:szCs w:val="22"/>
              </w:rPr>
              <w:lastRenderedPageBreak/>
              <w:t>Сводная заявка на кассовый расход (ф. 0531860)</w:t>
            </w:r>
          </w:p>
        </w:tc>
        <w:tc>
          <w:tcPr>
            <w:tcW w:w="1189" w:type="dxa"/>
          </w:tcPr>
          <w:p w14:paraId="20A69F2F" w14:textId="7F11E810" w:rsidR="005012A8" w:rsidRPr="00646574" w:rsidRDefault="005012A8" w:rsidP="005012A8">
            <w:pPr>
              <w:pStyle w:val="GOSTTablenorm"/>
              <w:widowControl w:val="0"/>
              <w:rPr>
                <w:szCs w:val="22"/>
              </w:rPr>
            </w:pPr>
            <w:r w:rsidRPr="00646574">
              <w:rPr>
                <w:szCs w:val="22"/>
              </w:rPr>
              <w:t>MSC_SumApplCashFlowTax</w:t>
            </w:r>
          </w:p>
        </w:tc>
        <w:tc>
          <w:tcPr>
            <w:tcW w:w="573" w:type="dxa"/>
          </w:tcPr>
          <w:p w14:paraId="33359961" w14:textId="6D00B31C" w:rsidR="005012A8" w:rsidRPr="00646574" w:rsidRDefault="005012A8" w:rsidP="005012A8">
            <w:pPr>
              <w:pStyle w:val="GOSTTablenorm"/>
              <w:widowControl w:val="0"/>
              <w:rPr>
                <w:b/>
                <w:szCs w:val="22"/>
              </w:rPr>
            </w:pPr>
            <w:r w:rsidRPr="00646574">
              <w:rPr>
                <w:b/>
                <w:szCs w:val="22"/>
                <w:lang w:val="en-US"/>
              </w:rPr>
              <w:t>ZK</w:t>
            </w:r>
          </w:p>
        </w:tc>
        <w:tc>
          <w:tcPr>
            <w:tcW w:w="1190" w:type="dxa"/>
          </w:tcPr>
          <w:p w14:paraId="2A49E6C5" w14:textId="4EE41868" w:rsidR="005012A8" w:rsidRPr="00646574" w:rsidRDefault="005012A8" w:rsidP="005012A8">
            <w:pPr>
              <w:pStyle w:val="GOSTTablenorm"/>
              <w:widowControl w:val="0"/>
              <w:rPr>
                <w:szCs w:val="22"/>
              </w:rPr>
            </w:pPr>
            <w:r w:rsidRPr="00646574">
              <w:rPr>
                <w:szCs w:val="22"/>
              </w:rPr>
              <w:t>3.0</w:t>
            </w:r>
          </w:p>
        </w:tc>
        <w:tc>
          <w:tcPr>
            <w:tcW w:w="619" w:type="dxa"/>
          </w:tcPr>
          <w:p w14:paraId="7026E6CF" w14:textId="1F892287" w:rsidR="005012A8" w:rsidRPr="00646574" w:rsidRDefault="005012A8" w:rsidP="005012A8">
            <w:pPr>
              <w:pStyle w:val="GOSTTablenorm"/>
              <w:widowControl w:val="0"/>
              <w:rPr>
                <w:szCs w:val="22"/>
              </w:rPr>
            </w:pPr>
            <w:r w:rsidRPr="00646574">
              <w:rPr>
                <w:szCs w:val="22"/>
              </w:rPr>
              <w:t>7</w:t>
            </w:r>
          </w:p>
        </w:tc>
        <w:tc>
          <w:tcPr>
            <w:tcW w:w="1190" w:type="dxa"/>
          </w:tcPr>
          <w:p w14:paraId="1F718BD6" w14:textId="6AFE593A" w:rsidR="005012A8" w:rsidRPr="00646574" w:rsidRDefault="005012A8" w:rsidP="005012A8">
            <w:pPr>
              <w:pStyle w:val="GOSTTablenorm"/>
              <w:widowControl w:val="0"/>
              <w:rPr>
                <w:szCs w:val="22"/>
              </w:rPr>
            </w:pPr>
            <w:r w:rsidRPr="00646574">
              <w:rPr>
                <w:szCs w:val="22"/>
              </w:rPr>
              <w:t>01.11.2021</w:t>
            </w:r>
          </w:p>
        </w:tc>
        <w:tc>
          <w:tcPr>
            <w:tcW w:w="1190" w:type="dxa"/>
          </w:tcPr>
          <w:p w14:paraId="620E554D" w14:textId="3AB1EB26" w:rsidR="005012A8" w:rsidRPr="00646574" w:rsidRDefault="005012A8" w:rsidP="005012A8">
            <w:pPr>
              <w:pStyle w:val="GOSTTablenorm"/>
              <w:widowControl w:val="0"/>
              <w:rPr>
                <w:szCs w:val="22"/>
              </w:rPr>
            </w:pPr>
            <w:r w:rsidRPr="00646574">
              <w:rPr>
                <w:szCs w:val="22"/>
              </w:rPr>
              <w:t>01.04.2022</w:t>
            </w:r>
          </w:p>
        </w:tc>
        <w:tc>
          <w:tcPr>
            <w:tcW w:w="2119" w:type="dxa"/>
          </w:tcPr>
          <w:p w14:paraId="5AEB4C87" w14:textId="5696EBFE" w:rsidR="005012A8" w:rsidRPr="00646574" w:rsidRDefault="005012A8" w:rsidP="005012A8">
            <w:pPr>
              <w:pStyle w:val="GOSTTablenorm"/>
              <w:widowControl w:val="0"/>
              <w:rPr>
                <w:szCs w:val="22"/>
              </w:rPr>
            </w:pPr>
            <w:r w:rsidRPr="00646574">
              <w:rPr>
                <w:szCs w:val="22"/>
              </w:rPr>
              <w:t>Приказ Федерального казначейства от 14.05.2020 №21н в редакции приказа ФК от 28.06.2021 №23н «</w:t>
            </w:r>
            <w:r w:rsidRPr="00646574">
              <w:rPr>
                <w:rFonts w:eastAsiaTheme="minorHAnsi"/>
                <w:szCs w:val="22"/>
                <w:lang w:eastAsia="en-US"/>
              </w:rPr>
              <w:t>О внесении изменений в нормативные правовые акты федерального казначейства по вопросам казначейского обслуживания</w:t>
            </w:r>
            <w:r w:rsidRPr="00646574">
              <w:rPr>
                <w:szCs w:val="22"/>
              </w:rPr>
              <w:t>»</w:t>
            </w:r>
          </w:p>
        </w:tc>
      </w:tr>
      <w:tr w:rsidR="005012A8" w:rsidRPr="00646574" w14:paraId="4870F65B" w14:textId="77777777" w:rsidTr="00646574">
        <w:tc>
          <w:tcPr>
            <w:tcW w:w="1558" w:type="dxa"/>
          </w:tcPr>
          <w:p w14:paraId="459FE5D2" w14:textId="32087369" w:rsidR="005012A8" w:rsidRPr="00646574" w:rsidRDefault="005012A8" w:rsidP="005012A8">
            <w:pPr>
              <w:pStyle w:val="GOSTTablenorm"/>
              <w:widowControl w:val="0"/>
              <w:rPr>
                <w:szCs w:val="22"/>
              </w:rPr>
            </w:pPr>
            <w:r w:rsidRPr="00646574">
              <w:rPr>
                <w:szCs w:val="22"/>
              </w:rPr>
              <w:t>Уведомление о превышении принятым бюджетным обязательством неиспользованных лимитов бюджетных обязательств</w:t>
            </w:r>
          </w:p>
        </w:tc>
        <w:tc>
          <w:tcPr>
            <w:tcW w:w="1189" w:type="dxa"/>
          </w:tcPr>
          <w:p w14:paraId="22409171" w14:textId="09404649" w:rsidR="005012A8" w:rsidRPr="00646574" w:rsidRDefault="005012A8" w:rsidP="005012A8">
            <w:pPr>
              <w:pStyle w:val="GOSTTablenorm"/>
              <w:widowControl w:val="0"/>
              <w:rPr>
                <w:szCs w:val="22"/>
              </w:rPr>
            </w:pPr>
            <w:r w:rsidRPr="00646574">
              <w:rPr>
                <w:szCs w:val="22"/>
              </w:rPr>
              <w:t>MSC_NoticeExcBO</w:t>
            </w:r>
          </w:p>
        </w:tc>
        <w:tc>
          <w:tcPr>
            <w:tcW w:w="573" w:type="dxa"/>
          </w:tcPr>
          <w:p w14:paraId="221861F6" w14:textId="01D50869" w:rsidR="005012A8" w:rsidRPr="00646574" w:rsidRDefault="005012A8" w:rsidP="005012A8">
            <w:pPr>
              <w:pStyle w:val="GOSTTablenorm"/>
              <w:widowControl w:val="0"/>
              <w:rPr>
                <w:b/>
                <w:szCs w:val="22"/>
              </w:rPr>
            </w:pPr>
            <w:r w:rsidRPr="00646574">
              <w:rPr>
                <w:b/>
                <w:szCs w:val="22"/>
              </w:rPr>
              <w:t>BU</w:t>
            </w:r>
          </w:p>
        </w:tc>
        <w:tc>
          <w:tcPr>
            <w:tcW w:w="1190" w:type="dxa"/>
          </w:tcPr>
          <w:p w14:paraId="1C72DFE7" w14:textId="64B045DC" w:rsidR="005012A8" w:rsidRPr="00646574" w:rsidRDefault="005012A8" w:rsidP="005012A8">
            <w:pPr>
              <w:pStyle w:val="GOSTTablenorm"/>
              <w:widowControl w:val="0"/>
              <w:rPr>
                <w:szCs w:val="22"/>
              </w:rPr>
            </w:pPr>
            <w:r w:rsidRPr="00646574">
              <w:rPr>
                <w:szCs w:val="22"/>
              </w:rPr>
              <w:t>4.0</w:t>
            </w:r>
          </w:p>
        </w:tc>
        <w:tc>
          <w:tcPr>
            <w:tcW w:w="619" w:type="dxa"/>
          </w:tcPr>
          <w:p w14:paraId="7E0469F8" w14:textId="5974FF16" w:rsidR="005012A8" w:rsidRPr="00646574" w:rsidRDefault="005012A8" w:rsidP="005012A8">
            <w:pPr>
              <w:pStyle w:val="GOSTTablenorm"/>
              <w:widowControl w:val="0"/>
              <w:rPr>
                <w:szCs w:val="22"/>
              </w:rPr>
            </w:pPr>
            <w:r w:rsidRPr="00646574">
              <w:rPr>
                <w:szCs w:val="22"/>
              </w:rPr>
              <w:t>8</w:t>
            </w:r>
          </w:p>
        </w:tc>
        <w:tc>
          <w:tcPr>
            <w:tcW w:w="1190" w:type="dxa"/>
          </w:tcPr>
          <w:p w14:paraId="0A62531F" w14:textId="786ACAA0" w:rsidR="005012A8" w:rsidRPr="00646574" w:rsidRDefault="005012A8" w:rsidP="005012A8">
            <w:pPr>
              <w:pStyle w:val="GOSTTablenorm"/>
              <w:widowControl w:val="0"/>
              <w:rPr>
                <w:szCs w:val="22"/>
              </w:rPr>
            </w:pPr>
            <w:r w:rsidRPr="00646574">
              <w:rPr>
                <w:szCs w:val="22"/>
              </w:rPr>
              <w:t>01.04.2022</w:t>
            </w:r>
          </w:p>
        </w:tc>
        <w:tc>
          <w:tcPr>
            <w:tcW w:w="1190" w:type="dxa"/>
          </w:tcPr>
          <w:p w14:paraId="791B81D5" w14:textId="33EC61F3" w:rsidR="005012A8" w:rsidRPr="00646574" w:rsidRDefault="005012A8" w:rsidP="005012A8">
            <w:pPr>
              <w:pStyle w:val="GOSTTablenorm"/>
              <w:widowControl w:val="0"/>
              <w:rPr>
                <w:szCs w:val="22"/>
              </w:rPr>
            </w:pPr>
            <w:r w:rsidRPr="00646574">
              <w:rPr>
                <w:szCs w:val="22"/>
              </w:rPr>
              <w:t>31.03.2022</w:t>
            </w:r>
          </w:p>
        </w:tc>
        <w:tc>
          <w:tcPr>
            <w:tcW w:w="2119" w:type="dxa"/>
          </w:tcPr>
          <w:p w14:paraId="0E766AA4" w14:textId="77777777" w:rsidR="005012A8" w:rsidRPr="00646574" w:rsidRDefault="005012A8" w:rsidP="005012A8">
            <w:pPr>
              <w:pStyle w:val="GOSTTablenorm"/>
              <w:widowControl w:val="0"/>
              <w:rPr>
                <w:szCs w:val="22"/>
              </w:rPr>
            </w:pPr>
            <w:r w:rsidRPr="00646574">
              <w:rPr>
                <w:szCs w:val="22"/>
              </w:rPr>
              <w:t>Приказ СФР от 25.07.2024 N 1312 «Об утверждении Порядка учета бюджетных и денежных обязательств получателей средств бюджета Фонда пенсионного и социального страхования Российской Федерации».</w:t>
            </w:r>
          </w:p>
          <w:p w14:paraId="2F50C3B6" w14:textId="6FE5D45E" w:rsidR="005012A8" w:rsidRPr="00646574" w:rsidRDefault="005012A8" w:rsidP="005012A8">
            <w:pPr>
              <w:pStyle w:val="GOSTTablenorm"/>
              <w:widowControl w:val="0"/>
              <w:rPr>
                <w:szCs w:val="22"/>
              </w:rPr>
            </w:pPr>
            <w:r w:rsidRPr="00646574">
              <w:rPr>
                <w:szCs w:val="22"/>
              </w:rPr>
              <w:t xml:space="preserve">Приказ Минфина России от 19 июня 2023 г. № 92н «Об </w:t>
            </w:r>
            <w:r w:rsidRPr="00646574">
              <w:rPr>
                <w:szCs w:val="22"/>
              </w:rPr>
              <w:lastRenderedPageBreak/>
              <w:t>утверждении Порядка ведения реестра соглашений (договоров) о предоставлении из бюджетов бюджетной системы Российской Федерации субсидий и бюджетных инвестиций юридическим лицам, индивидуальным предпринимателям, физическим лицам - производителям товаров, работ, услуг и межбюджетных трансфертов бюджетам бюджетной системы Российской Федерации»</w:t>
            </w:r>
          </w:p>
        </w:tc>
      </w:tr>
      <w:tr w:rsidR="005012A8" w:rsidRPr="00646574" w14:paraId="3E549DC6" w14:textId="77777777" w:rsidTr="00646574">
        <w:tc>
          <w:tcPr>
            <w:tcW w:w="1558" w:type="dxa"/>
          </w:tcPr>
          <w:p w14:paraId="7E06861B" w14:textId="5F10FC3A" w:rsidR="005012A8" w:rsidRPr="00646574" w:rsidRDefault="005012A8" w:rsidP="005012A8">
            <w:pPr>
              <w:pStyle w:val="GOSTTablenorm"/>
              <w:widowControl w:val="0"/>
              <w:rPr>
                <w:szCs w:val="22"/>
              </w:rPr>
            </w:pPr>
            <w:r w:rsidRPr="00646574">
              <w:rPr>
                <w:szCs w:val="22"/>
              </w:rPr>
              <w:lastRenderedPageBreak/>
              <w:t>Сведения о денежном обязательстве</w:t>
            </w:r>
          </w:p>
        </w:tc>
        <w:tc>
          <w:tcPr>
            <w:tcW w:w="1189" w:type="dxa"/>
          </w:tcPr>
          <w:p w14:paraId="5B53ACBF" w14:textId="29A9346F" w:rsidR="005012A8" w:rsidRPr="00646574" w:rsidRDefault="005012A8" w:rsidP="005012A8">
            <w:pPr>
              <w:pStyle w:val="GOSTTablenorm"/>
              <w:widowControl w:val="0"/>
              <w:rPr>
                <w:szCs w:val="22"/>
              </w:rPr>
            </w:pPr>
            <w:r w:rsidRPr="00646574">
              <w:rPr>
                <w:szCs w:val="22"/>
              </w:rPr>
              <w:t>EXP_SDO</w:t>
            </w:r>
          </w:p>
        </w:tc>
        <w:tc>
          <w:tcPr>
            <w:tcW w:w="573" w:type="dxa"/>
          </w:tcPr>
          <w:p w14:paraId="34170DCE" w14:textId="5B4D475C" w:rsidR="005012A8" w:rsidRPr="00646574" w:rsidRDefault="005012A8" w:rsidP="005012A8">
            <w:pPr>
              <w:pStyle w:val="GOSTTablenorm"/>
              <w:widowControl w:val="0"/>
              <w:rPr>
                <w:b/>
                <w:szCs w:val="22"/>
              </w:rPr>
            </w:pPr>
            <w:r w:rsidRPr="00646574">
              <w:rPr>
                <w:b/>
                <w:szCs w:val="22"/>
              </w:rPr>
              <w:t>DO</w:t>
            </w:r>
          </w:p>
        </w:tc>
        <w:tc>
          <w:tcPr>
            <w:tcW w:w="1190" w:type="dxa"/>
          </w:tcPr>
          <w:p w14:paraId="73795952" w14:textId="3EB787BD" w:rsidR="005012A8" w:rsidRPr="00646574" w:rsidRDefault="005012A8" w:rsidP="005012A8">
            <w:pPr>
              <w:pStyle w:val="GOSTTablenorm"/>
              <w:widowControl w:val="0"/>
              <w:rPr>
                <w:szCs w:val="22"/>
              </w:rPr>
            </w:pPr>
            <w:r w:rsidRPr="00646574">
              <w:rPr>
                <w:szCs w:val="22"/>
              </w:rPr>
              <w:t>8.0</w:t>
            </w:r>
          </w:p>
        </w:tc>
        <w:tc>
          <w:tcPr>
            <w:tcW w:w="619" w:type="dxa"/>
          </w:tcPr>
          <w:p w14:paraId="1164958E" w14:textId="21DF260B" w:rsidR="005012A8" w:rsidRPr="00646574" w:rsidRDefault="005012A8" w:rsidP="005012A8">
            <w:pPr>
              <w:pStyle w:val="GOSTTablenorm"/>
              <w:widowControl w:val="0"/>
              <w:rPr>
                <w:szCs w:val="22"/>
              </w:rPr>
            </w:pPr>
            <w:r w:rsidRPr="00646574">
              <w:rPr>
                <w:szCs w:val="22"/>
              </w:rPr>
              <w:t>7</w:t>
            </w:r>
          </w:p>
        </w:tc>
        <w:tc>
          <w:tcPr>
            <w:tcW w:w="1190" w:type="dxa"/>
          </w:tcPr>
          <w:p w14:paraId="5ACA1850" w14:textId="08C3394F" w:rsidR="005012A8" w:rsidRPr="00646574" w:rsidRDefault="005012A8" w:rsidP="005012A8">
            <w:pPr>
              <w:pStyle w:val="GOSTTablenorm"/>
              <w:widowControl w:val="0"/>
              <w:rPr>
                <w:szCs w:val="22"/>
              </w:rPr>
            </w:pPr>
            <w:r w:rsidRPr="00646574">
              <w:rPr>
                <w:szCs w:val="22"/>
              </w:rPr>
              <w:t>01.10.2021</w:t>
            </w:r>
          </w:p>
        </w:tc>
        <w:tc>
          <w:tcPr>
            <w:tcW w:w="1190" w:type="dxa"/>
          </w:tcPr>
          <w:p w14:paraId="1613A9F4" w14:textId="447A3FD9" w:rsidR="005012A8" w:rsidRPr="00646574" w:rsidRDefault="005012A8" w:rsidP="005012A8">
            <w:pPr>
              <w:pStyle w:val="GOSTTablenorm"/>
              <w:widowControl w:val="0"/>
              <w:rPr>
                <w:szCs w:val="22"/>
              </w:rPr>
            </w:pPr>
            <w:r w:rsidRPr="00646574">
              <w:rPr>
                <w:szCs w:val="22"/>
              </w:rPr>
              <w:t>31.12.2021</w:t>
            </w:r>
          </w:p>
        </w:tc>
        <w:tc>
          <w:tcPr>
            <w:tcW w:w="2119" w:type="dxa"/>
          </w:tcPr>
          <w:p w14:paraId="0B6BB6E8" w14:textId="20F051DC" w:rsidR="005012A8" w:rsidRPr="00646574" w:rsidRDefault="005012A8" w:rsidP="005012A8">
            <w:pPr>
              <w:pStyle w:val="GOSTTablenorm"/>
              <w:widowControl w:val="0"/>
              <w:rPr>
                <w:szCs w:val="22"/>
              </w:rPr>
            </w:pPr>
            <w:r w:rsidRPr="00646574">
              <w:rPr>
                <w:szCs w:val="22"/>
              </w:rPr>
              <w:t>Постановление Правления ПФ РФ от 29.12.2022 N 414п «Об утверждении Порядка учета бюджетных и денежных обязательств получателей средств бюджета Фонда пенсионного и социального страхования Российской Федерации»</w:t>
            </w:r>
          </w:p>
        </w:tc>
      </w:tr>
      <w:tr w:rsidR="005012A8" w:rsidRPr="00646574" w14:paraId="5DA34D77" w14:textId="77777777" w:rsidTr="00646574">
        <w:tc>
          <w:tcPr>
            <w:tcW w:w="1558" w:type="dxa"/>
          </w:tcPr>
          <w:p w14:paraId="521149FC" w14:textId="3E811939" w:rsidR="005012A8" w:rsidRPr="00646574" w:rsidRDefault="005012A8" w:rsidP="005012A8">
            <w:pPr>
              <w:pStyle w:val="GOSTTablenorm"/>
              <w:widowControl w:val="0"/>
              <w:rPr>
                <w:szCs w:val="22"/>
              </w:rPr>
            </w:pPr>
            <w:r w:rsidRPr="00646574">
              <w:rPr>
                <w:szCs w:val="22"/>
              </w:rPr>
              <w:t xml:space="preserve">Сведения о бюджетном </w:t>
            </w:r>
            <w:r w:rsidRPr="00646574">
              <w:rPr>
                <w:szCs w:val="22"/>
              </w:rPr>
              <w:lastRenderedPageBreak/>
              <w:t>обязательстве</w:t>
            </w:r>
          </w:p>
        </w:tc>
        <w:tc>
          <w:tcPr>
            <w:tcW w:w="1189" w:type="dxa"/>
          </w:tcPr>
          <w:p w14:paraId="7C5034AA" w14:textId="79B1714D" w:rsidR="005012A8" w:rsidRPr="00646574" w:rsidRDefault="005012A8" w:rsidP="005012A8">
            <w:pPr>
              <w:pStyle w:val="GOSTTablenorm"/>
              <w:widowControl w:val="0"/>
              <w:rPr>
                <w:szCs w:val="22"/>
              </w:rPr>
            </w:pPr>
            <w:r w:rsidRPr="00646574">
              <w:rPr>
                <w:szCs w:val="22"/>
              </w:rPr>
              <w:lastRenderedPageBreak/>
              <w:t>EXP_InfBO</w:t>
            </w:r>
          </w:p>
        </w:tc>
        <w:tc>
          <w:tcPr>
            <w:tcW w:w="573" w:type="dxa"/>
          </w:tcPr>
          <w:p w14:paraId="2C016215" w14:textId="27548FC2" w:rsidR="005012A8" w:rsidRPr="00646574" w:rsidRDefault="005012A8" w:rsidP="005012A8">
            <w:pPr>
              <w:pStyle w:val="GOSTTablenorm"/>
              <w:widowControl w:val="0"/>
              <w:rPr>
                <w:b/>
                <w:szCs w:val="22"/>
              </w:rPr>
            </w:pPr>
            <w:r w:rsidRPr="00646574">
              <w:rPr>
                <w:b/>
                <w:szCs w:val="22"/>
              </w:rPr>
              <w:t>BN</w:t>
            </w:r>
          </w:p>
        </w:tc>
        <w:tc>
          <w:tcPr>
            <w:tcW w:w="1190" w:type="dxa"/>
          </w:tcPr>
          <w:p w14:paraId="4C1C9113" w14:textId="721BD7D2" w:rsidR="005012A8" w:rsidRPr="00646574" w:rsidRDefault="005012A8" w:rsidP="005012A8">
            <w:pPr>
              <w:pStyle w:val="GOSTTablenorm"/>
              <w:widowControl w:val="0"/>
              <w:rPr>
                <w:szCs w:val="22"/>
              </w:rPr>
            </w:pPr>
            <w:r w:rsidRPr="00646574">
              <w:rPr>
                <w:szCs w:val="22"/>
              </w:rPr>
              <w:t>6.0</w:t>
            </w:r>
          </w:p>
        </w:tc>
        <w:tc>
          <w:tcPr>
            <w:tcW w:w="619" w:type="dxa"/>
          </w:tcPr>
          <w:p w14:paraId="7EF670BF" w14:textId="31338508" w:rsidR="005012A8" w:rsidRPr="00646574" w:rsidRDefault="005012A8" w:rsidP="005012A8">
            <w:pPr>
              <w:pStyle w:val="GOSTTablenorm"/>
              <w:widowControl w:val="0"/>
              <w:rPr>
                <w:szCs w:val="22"/>
              </w:rPr>
            </w:pPr>
            <w:r w:rsidRPr="00646574">
              <w:rPr>
                <w:szCs w:val="22"/>
              </w:rPr>
              <w:t>7</w:t>
            </w:r>
          </w:p>
        </w:tc>
        <w:tc>
          <w:tcPr>
            <w:tcW w:w="1190" w:type="dxa"/>
          </w:tcPr>
          <w:p w14:paraId="4F505056" w14:textId="2083538F" w:rsidR="005012A8" w:rsidRPr="00646574" w:rsidRDefault="005012A8" w:rsidP="005012A8">
            <w:pPr>
              <w:pStyle w:val="GOSTTablenorm"/>
              <w:widowControl w:val="0"/>
              <w:rPr>
                <w:szCs w:val="22"/>
              </w:rPr>
            </w:pPr>
            <w:r w:rsidRPr="00646574">
              <w:rPr>
                <w:szCs w:val="22"/>
              </w:rPr>
              <w:t>01.04.2022</w:t>
            </w:r>
          </w:p>
        </w:tc>
        <w:tc>
          <w:tcPr>
            <w:tcW w:w="1190" w:type="dxa"/>
          </w:tcPr>
          <w:p w14:paraId="5726E44F" w14:textId="69294BA5" w:rsidR="005012A8" w:rsidRPr="00646574" w:rsidRDefault="005012A8" w:rsidP="005012A8">
            <w:pPr>
              <w:pStyle w:val="GOSTTablenorm"/>
              <w:widowControl w:val="0"/>
              <w:rPr>
                <w:szCs w:val="22"/>
              </w:rPr>
            </w:pPr>
            <w:r w:rsidRPr="00646574">
              <w:rPr>
                <w:szCs w:val="22"/>
              </w:rPr>
              <w:t>31.03.2022</w:t>
            </w:r>
          </w:p>
        </w:tc>
        <w:tc>
          <w:tcPr>
            <w:tcW w:w="2119" w:type="dxa"/>
          </w:tcPr>
          <w:p w14:paraId="0A118837" w14:textId="7047E9B5" w:rsidR="005012A8" w:rsidRPr="00646574" w:rsidRDefault="005012A8" w:rsidP="005012A8">
            <w:pPr>
              <w:pStyle w:val="GOSTTablenorm"/>
              <w:widowControl w:val="0"/>
              <w:rPr>
                <w:szCs w:val="22"/>
              </w:rPr>
            </w:pPr>
            <w:r w:rsidRPr="00646574">
              <w:rPr>
                <w:szCs w:val="22"/>
              </w:rPr>
              <w:t xml:space="preserve">Приказ СФР от 25.07.2024 N 1312 </w:t>
            </w:r>
            <w:r w:rsidRPr="00646574">
              <w:rPr>
                <w:szCs w:val="22"/>
              </w:rPr>
              <w:lastRenderedPageBreak/>
              <w:t>«Об утверждении Порядка учета бюджетных и денежных обязательств получателей средств бюджета Фонда пенсионного и социального страхования Российской Федерации»</w:t>
            </w:r>
          </w:p>
        </w:tc>
      </w:tr>
      <w:tr w:rsidR="005012A8" w:rsidRPr="00646574" w14:paraId="03EB974B" w14:textId="77777777" w:rsidTr="00646574">
        <w:tc>
          <w:tcPr>
            <w:tcW w:w="1558" w:type="dxa"/>
          </w:tcPr>
          <w:p w14:paraId="4CA627C3" w14:textId="11DDACC2" w:rsidR="005012A8" w:rsidRPr="00646574" w:rsidRDefault="005012A8" w:rsidP="005012A8">
            <w:pPr>
              <w:pStyle w:val="GOSTTablenorm"/>
              <w:widowControl w:val="0"/>
              <w:rPr>
                <w:szCs w:val="22"/>
              </w:rPr>
            </w:pPr>
            <w:r w:rsidRPr="00646574">
              <w:rPr>
                <w:szCs w:val="22"/>
              </w:rPr>
              <w:lastRenderedPageBreak/>
              <w:t>Извещение о постановке на учет (изменении) бюджетного обязательства в органе Федерального казначейства</w:t>
            </w:r>
          </w:p>
        </w:tc>
        <w:tc>
          <w:tcPr>
            <w:tcW w:w="1189" w:type="dxa"/>
          </w:tcPr>
          <w:p w14:paraId="1D502F72" w14:textId="00394674" w:rsidR="005012A8" w:rsidRPr="00646574" w:rsidRDefault="005012A8" w:rsidP="005012A8">
            <w:pPr>
              <w:pStyle w:val="GOSTTablenorm"/>
              <w:widowControl w:val="0"/>
              <w:rPr>
                <w:szCs w:val="22"/>
              </w:rPr>
            </w:pPr>
            <w:r w:rsidRPr="00646574">
              <w:rPr>
                <w:szCs w:val="22"/>
              </w:rPr>
              <w:t>EXP_Notice_BO</w:t>
            </w:r>
          </w:p>
        </w:tc>
        <w:tc>
          <w:tcPr>
            <w:tcW w:w="573" w:type="dxa"/>
          </w:tcPr>
          <w:p w14:paraId="2838E675" w14:textId="3050778E" w:rsidR="005012A8" w:rsidRPr="00646574" w:rsidRDefault="005012A8" w:rsidP="005012A8">
            <w:pPr>
              <w:pStyle w:val="GOSTTablenorm"/>
              <w:widowControl w:val="0"/>
              <w:rPr>
                <w:b/>
                <w:szCs w:val="22"/>
              </w:rPr>
            </w:pPr>
            <w:r w:rsidRPr="00646574">
              <w:rPr>
                <w:b/>
                <w:szCs w:val="22"/>
              </w:rPr>
              <w:t>IU</w:t>
            </w:r>
          </w:p>
        </w:tc>
        <w:tc>
          <w:tcPr>
            <w:tcW w:w="1190" w:type="dxa"/>
          </w:tcPr>
          <w:p w14:paraId="29EDD944" w14:textId="1A074AE5" w:rsidR="005012A8" w:rsidRPr="00646574" w:rsidRDefault="005012A8" w:rsidP="005012A8">
            <w:pPr>
              <w:pStyle w:val="GOSTTablenorm"/>
              <w:widowControl w:val="0"/>
              <w:rPr>
                <w:szCs w:val="22"/>
              </w:rPr>
            </w:pPr>
            <w:r w:rsidRPr="00646574">
              <w:rPr>
                <w:szCs w:val="22"/>
              </w:rPr>
              <w:t>2.0</w:t>
            </w:r>
          </w:p>
        </w:tc>
        <w:tc>
          <w:tcPr>
            <w:tcW w:w="619" w:type="dxa"/>
          </w:tcPr>
          <w:p w14:paraId="24B4D97A" w14:textId="5408B88B" w:rsidR="005012A8" w:rsidRPr="00646574" w:rsidRDefault="005012A8" w:rsidP="005012A8">
            <w:pPr>
              <w:pStyle w:val="GOSTTablenorm"/>
              <w:widowControl w:val="0"/>
              <w:rPr>
                <w:szCs w:val="22"/>
              </w:rPr>
            </w:pPr>
            <w:r>
              <w:rPr>
                <w:szCs w:val="22"/>
              </w:rPr>
              <w:t>8</w:t>
            </w:r>
          </w:p>
        </w:tc>
        <w:tc>
          <w:tcPr>
            <w:tcW w:w="1190" w:type="dxa"/>
          </w:tcPr>
          <w:p w14:paraId="4907D3A5" w14:textId="00F6B437" w:rsidR="005012A8" w:rsidRPr="00646574" w:rsidRDefault="005012A8" w:rsidP="005012A8">
            <w:pPr>
              <w:pStyle w:val="GOSTTablenorm"/>
              <w:widowControl w:val="0"/>
              <w:rPr>
                <w:szCs w:val="22"/>
              </w:rPr>
            </w:pPr>
            <w:r w:rsidRPr="00646574">
              <w:rPr>
                <w:szCs w:val="22"/>
              </w:rPr>
              <w:t>07.05.2018</w:t>
            </w:r>
          </w:p>
        </w:tc>
        <w:tc>
          <w:tcPr>
            <w:tcW w:w="1190" w:type="dxa"/>
          </w:tcPr>
          <w:p w14:paraId="4C4F2EDE" w14:textId="136C4D4B" w:rsidR="005012A8" w:rsidRPr="00646574" w:rsidRDefault="005012A8" w:rsidP="005012A8">
            <w:pPr>
              <w:pStyle w:val="GOSTTablenorm"/>
              <w:widowControl w:val="0"/>
              <w:rPr>
                <w:szCs w:val="22"/>
              </w:rPr>
            </w:pPr>
            <w:r w:rsidRPr="00646574">
              <w:rPr>
                <w:szCs w:val="22"/>
              </w:rPr>
              <w:t>06.05.2018</w:t>
            </w:r>
          </w:p>
        </w:tc>
        <w:tc>
          <w:tcPr>
            <w:tcW w:w="2119" w:type="dxa"/>
          </w:tcPr>
          <w:p w14:paraId="3CDDE946" w14:textId="77777777" w:rsidR="005012A8" w:rsidRPr="00646574" w:rsidRDefault="005012A8" w:rsidP="005012A8">
            <w:pPr>
              <w:widowControl w:val="0"/>
              <w:spacing w:before="60" w:after="60"/>
              <w:ind w:left="57" w:right="57" w:firstLine="0"/>
              <w:contextualSpacing/>
              <w:rPr>
                <w:sz w:val="22"/>
                <w:szCs w:val="22"/>
              </w:rPr>
            </w:pPr>
            <w:r w:rsidRPr="00646574">
              <w:rPr>
                <w:sz w:val="22"/>
                <w:szCs w:val="22"/>
              </w:rPr>
              <w:t>Приказ СФР от 25.07.2024 N 1312 «Об утверждении Порядка учета бюджетных и денежных обязательств получателей средств бюджета Фонда пенсионного и социального страхования Российской Федерации».</w:t>
            </w:r>
          </w:p>
          <w:p w14:paraId="14C5D0E5" w14:textId="284AFC28" w:rsidR="005012A8" w:rsidRPr="00646574" w:rsidRDefault="005012A8" w:rsidP="005012A8">
            <w:pPr>
              <w:pStyle w:val="GOSTTablenorm"/>
              <w:widowControl w:val="0"/>
              <w:rPr>
                <w:szCs w:val="22"/>
              </w:rPr>
            </w:pPr>
            <w:r w:rsidRPr="00646574">
              <w:rPr>
                <w:szCs w:val="22"/>
              </w:rPr>
              <w:t xml:space="preserve">Приказ Минфина России от 19 июня 2023 г. № 92н «Об утверждении Порядка ведения реестра соглашений (договоров) о предоставлении из бюджетов бюджетной системы Российской Федерации субсидий и бюджетных инвестиций юридическим лицам, </w:t>
            </w:r>
            <w:r w:rsidRPr="00646574">
              <w:rPr>
                <w:szCs w:val="22"/>
              </w:rPr>
              <w:lastRenderedPageBreak/>
              <w:t>индивидуальным предпринимателям, физическим лицам - производителям товаров, работ, услуг и межбюджетных трансфертов бюджетам бюджетной системы Российской Федерации»</w:t>
            </w:r>
          </w:p>
        </w:tc>
      </w:tr>
      <w:tr w:rsidR="005012A8" w:rsidRPr="00646574" w14:paraId="37A1A4FE" w14:textId="77777777" w:rsidTr="00646574">
        <w:tc>
          <w:tcPr>
            <w:tcW w:w="1558" w:type="dxa"/>
          </w:tcPr>
          <w:p w14:paraId="5AE972D1" w14:textId="5FB864E5" w:rsidR="005012A8" w:rsidRPr="00646574" w:rsidRDefault="005012A8" w:rsidP="005012A8">
            <w:pPr>
              <w:pStyle w:val="GOSTTablenorm"/>
              <w:widowControl w:val="0"/>
              <w:rPr>
                <w:szCs w:val="22"/>
              </w:rPr>
            </w:pPr>
            <w:r w:rsidRPr="00646574">
              <w:rPr>
                <w:szCs w:val="22"/>
              </w:rPr>
              <w:lastRenderedPageBreak/>
              <w:t>Извещение о постановке на учет (изменении) денежного обязательства в органе Федерального казначейства</w:t>
            </w:r>
          </w:p>
        </w:tc>
        <w:tc>
          <w:tcPr>
            <w:tcW w:w="1189" w:type="dxa"/>
          </w:tcPr>
          <w:p w14:paraId="48E69B02" w14:textId="40038147" w:rsidR="005012A8" w:rsidRPr="00646574" w:rsidRDefault="005012A8" w:rsidP="005012A8">
            <w:pPr>
              <w:pStyle w:val="GOSTTablenorm"/>
              <w:widowControl w:val="0"/>
              <w:rPr>
                <w:szCs w:val="22"/>
              </w:rPr>
            </w:pPr>
            <w:r w:rsidRPr="00646574">
              <w:rPr>
                <w:szCs w:val="22"/>
              </w:rPr>
              <w:t>EXP_Notice_DO</w:t>
            </w:r>
          </w:p>
        </w:tc>
        <w:tc>
          <w:tcPr>
            <w:tcW w:w="573" w:type="dxa"/>
          </w:tcPr>
          <w:p w14:paraId="51D588D2" w14:textId="618363B2" w:rsidR="005012A8" w:rsidRPr="00646574" w:rsidRDefault="005012A8" w:rsidP="005012A8">
            <w:pPr>
              <w:pStyle w:val="GOSTTablenorm"/>
              <w:widowControl w:val="0"/>
              <w:rPr>
                <w:b/>
                <w:szCs w:val="22"/>
              </w:rPr>
            </w:pPr>
            <w:r w:rsidRPr="00646574">
              <w:rPr>
                <w:b/>
                <w:szCs w:val="22"/>
              </w:rPr>
              <w:t>IQ</w:t>
            </w:r>
          </w:p>
        </w:tc>
        <w:tc>
          <w:tcPr>
            <w:tcW w:w="1190" w:type="dxa"/>
          </w:tcPr>
          <w:p w14:paraId="07EECC1D" w14:textId="08949AE1" w:rsidR="005012A8" w:rsidRPr="00646574" w:rsidRDefault="005012A8" w:rsidP="005012A8">
            <w:pPr>
              <w:pStyle w:val="GOSTTablenorm"/>
              <w:widowControl w:val="0"/>
              <w:rPr>
                <w:szCs w:val="22"/>
              </w:rPr>
            </w:pPr>
            <w:r w:rsidRPr="00646574">
              <w:rPr>
                <w:szCs w:val="22"/>
              </w:rPr>
              <w:t>4.0</w:t>
            </w:r>
          </w:p>
        </w:tc>
        <w:tc>
          <w:tcPr>
            <w:tcW w:w="619" w:type="dxa"/>
          </w:tcPr>
          <w:p w14:paraId="6F19369F" w14:textId="2C38BC1E" w:rsidR="005012A8" w:rsidRPr="00646574" w:rsidRDefault="005012A8" w:rsidP="005012A8">
            <w:pPr>
              <w:pStyle w:val="GOSTTablenorm"/>
              <w:widowControl w:val="0"/>
              <w:rPr>
                <w:szCs w:val="22"/>
              </w:rPr>
            </w:pPr>
            <w:r>
              <w:rPr>
                <w:szCs w:val="22"/>
              </w:rPr>
              <w:t>8</w:t>
            </w:r>
          </w:p>
        </w:tc>
        <w:tc>
          <w:tcPr>
            <w:tcW w:w="1190" w:type="dxa"/>
          </w:tcPr>
          <w:p w14:paraId="3551538B" w14:textId="3724794D" w:rsidR="005012A8" w:rsidRPr="00646574" w:rsidRDefault="005012A8" w:rsidP="005012A8">
            <w:pPr>
              <w:pStyle w:val="GOSTTablenorm"/>
              <w:widowControl w:val="0"/>
              <w:rPr>
                <w:szCs w:val="22"/>
              </w:rPr>
            </w:pPr>
            <w:r w:rsidRPr="00646574">
              <w:rPr>
                <w:szCs w:val="22"/>
              </w:rPr>
              <w:t>01.08.2019</w:t>
            </w:r>
          </w:p>
        </w:tc>
        <w:tc>
          <w:tcPr>
            <w:tcW w:w="1190" w:type="dxa"/>
          </w:tcPr>
          <w:p w14:paraId="0BFED6FD" w14:textId="0D4E469C" w:rsidR="005012A8" w:rsidRPr="00646574" w:rsidRDefault="005012A8" w:rsidP="005012A8">
            <w:pPr>
              <w:pStyle w:val="GOSTTablenorm"/>
              <w:widowControl w:val="0"/>
              <w:rPr>
                <w:szCs w:val="22"/>
              </w:rPr>
            </w:pPr>
            <w:r w:rsidRPr="00646574">
              <w:rPr>
                <w:szCs w:val="22"/>
              </w:rPr>
              <w:t>31.07.2019</w:t>
            </w:r>
          </w:p>
        </w:tc>
        <w:tc>
          <w:tcPr>
            <w:tcW w:w="2119" w:type="dxa"/>
          </w:tcPr>
          <w:p w14:paraId="0EF774AA" w14:textId="77777777" w:rsidR="005012A8" w:rsidRPr="00646574" w:rsidRDefault="005012A8" w:rsidP="005012A8">
            <w:pPr>
              <w:widowControl w:val="0"/>
              <w:spacing w:before="60" w:after="60"/>
              <w:ind w:left="57" w:right="57" w:firstLine="0"/>
              <w:contextualSpacing/>
              <w:rPr>
                <w:sz w:val="22"/>
                <w:szCs w:val="22"/>
              </w:rPr>
            </w:pPr>
            <w:r w:rsidRPr="00646574">
              <w:rPr>
                <w:sz w:val="22"/>
                <w:szCs w:val="22"/>
              </w:rPr>
              <w:t>Приказ СФР от 25.07.2024 N 1312 «Об утверждении Порядка учета бюджетных и денежных обязательств получателей средств бюджета Фонда пенсионного и социального страхования Российской Федерации».</w:t>
            </w:r>
          </w:p>
          <w:p w14:paraId="4A8A5312" w14:textId="464354C1" w:rsidR="005012A8" w:rsidRPr="00646574" w:rsidRDefault="005012A8" w:rsidP="005012A8">
            <w:pPr>
              <w:pStyle w:val="GOSTTablenorm"/>
              <w:widowControl w:val="0"/>
              <w:rPr>
                <w:szCs w:val="22"/>
              </w:rPr>
            </w:pPr>
            <w:r w:rsidRPr="00646574">
              <w:rPr>
                <w:szCs w:val="22"/>
              </w:rPr>
              <w:t xml:space="preserve">Приказ Минфина России от 19 июня 2023 г. № 92н «Об утверждении Порядка ведения реестра соглашений (договоров) о предоставлении из бюджетов бюджетной системы Российской Федерации субсидий и бюджетных инвестиций юридическим лицам, </w:t>
            </w:r>
            <w:r w:rsidRPr="00646574">
              <w:rPr>
                <w:szCs w:val="22"/>
              </w:rPr>
              <w:lastRenderedPageBreak/>
              <w:t>индивидуальным предпринимателям, физическим лицам - производителям товаров, работ, услуг и межбюджетных трансфертов бюджетам бюджетной системы Российской Федерации»</w:t>
            </w:r>
          </w:p>
        </w:tc>
      </w:tr>
      <w:tr w:rsidR="005012A8" w:rsidRPr="00646574" w14:paraId="1A2385B1" w14:textId="77777777" w:rsidTr="00646574">
        <w:tc>
          <w:tcPr>
            <w:tcW w:w="1558" w:type="dxa"/>
          </w:tcPr>
          <w:p w14:paraId="487F210C" w14:textId="442E6EE3" w:rsidR="005012A8" w:rsidRPr="00956184" w:rsidRDefault="005012A8" w:rsidP="005012A8">
            <w:pPr>
              <w:pStyle w:val="GOSTTablenorm"/>
              <w:widowControl w:val="0"/>
              <w:rPr>
                <w:szCs w:val="22"/>
              </w:rPr>
            </w:pPr>
            <w:r w:rsidRPr="00956184">
              <w:rPr>
                <w:szCs w:val="22"/>
              </w:rPr>
              <w:lastRenderedPageBreak/>
              <w:t>Заявка на возврат (ф. 0531803)</w:t>
            </w:r>
          </w:p>
        </w:tc>
        <w:tc>
          <w:tcPr>
            <w:tcW w:w="1189" w:type="dxa"/>
          </w:tcPr>
          <w:p w14:paraId="5023A931" w14:textId="71471C76" w:rsidR="005012A8" w:rsidRPr="00956184" w:rsidRDefault="005012A8" w:rsidP="005012A8">
            <w:pPr>
              <w:pStyle w:val="GOSTTablenorm"/>
              <w:widowControl w:val="0"/>
              <w:rPr>
                <w:szCs w:val="22"/>
              </w:rPr>
            </w:pPr>
            <w:r w:rsidRPr="00956184">
              <w:rPr>
                <w:rFonts w:eastAsia="Calibri"/>
                <w:szCs w:val="22"/>
              </w:rPr>
              <w:t>MSC_ApplRfnd</w:t>
            </w:r>
          </w:p>
        </w:tc>
        <w:tc>
          <w:tcPr>
            <w:tcW w:w="573" w:type="dxa"/>
          </w:tcPr>
          <w:p w14:paraId="031EA2DB" w14:textId="501BD7C6" w:rsidR="005012A8" w:rsidRPr="00956184" w:rsidRDefault="005012A8" w:rsidP="005012A8">
            <w:pPr>
              <w:pStyle w:val="GOSTTablenorm"/>
              <w:widowControl w:val="0"/>
              <w:rPr>
                <w:b/>
                <w:szCs w:val="22"/>
              </w:rPr>
            </w:pPr>
            <w:r w:rsidRPr="00956184">
              <w:rPr>
                <w:b/>
                <w:szCs w:val="22"/>
              </w:rPr>
              <w:t>ZV</w:t>
            </w:r>
          </w:p>
        </w:tc>
        <w:tc>
          <w:tcPr>
            <w:tcW w:w="1190" w:type="dxa"/>
          </w:tcPr>
          <w:p w14:paraId="495A6E2B" w14:textId="573198FA" w:rsidR="005012A8" w:rsidRPr="00956184" w:rsidRDefault="005012A8" w:rsidP="005012A8">
            <w:pPr>
              <w:pStyle w:val="GOSTTablenorm"/>
              <w:widowControl w:val="0"/>
              <w:rPr>
                <w:szCs w:val="22"/>
              </w:rPr>
            </w:pPr>
            <w:r w:rsidRPr="00956184">
              <w:rPr>
                <w:szCs w:val="22"/>
              </w:rPr>
              <w:t>2.0</w:t>
            </w:r>
          </w:p>
        </w:tc>
        <w:tc>
          <w:tcPr>
            <w:tcW w:w="619" w:type="dxa"/>
          </w:tcPr>
          <w:p w14:paraId="2D4153D2" w14:textId="24C684B1" w:rsidR="005012A8" w:rsidRPr="00956184" w:rsidRDefault="005012A8" w:rsidP="005012A8">
            <w:pPr>
              <w:pStyle w:val="GOSTTablenorm"/>
              <w:widowControl w:val="0"/>
              <w:rPr>
                <w:szCs w:val="22"/>
              </w:rPr>
            </w:pPr>
            <w:r w:rsidRPr="00956184">
              <w:rPr>
                <w:szCs w:val="22"/>
              </w:rPr>
              <w:t>7</w:t>
            </w:r>
          </w:p>
        </w:tc>
        <w:tc>
          <w:tcPr>
            <w:tcW w:w="1190" w:type="dxa"/>
          </w:tcPr>
          <w:p w14:paraId="3E3974DC" w14:textId="6EDD33EB" w:rsidR="005012A8" w:rsidRPr="00956184" w:rsidRDefault="005012A8" w:rsidP="005012A8">
            <w:pPr>
              <w:pStyle w:val="GOSTTablenorm"/>
              <w:widowControl w:val="0"/>
              <w:rPr>
                <w:szCs w:val="22"/>
              </w:rPr>
            </w:pPr>
            <w:r w:rsidRPr="00956184">
              <w:rPr>
                <w:szCs w:val="22"/>
              </w:rPr>
              <w:t>01.01.2021</w:t>
            </w:r>
          </w:p>
        </w:tc>
        <w:tc>
          <w:tcPr>
            <w:tcW w:w="1190" w:type="dxa"/>
          </w:tcPr>
          <w:p w14:paraId="3D44E008" w14:textId="371DB25C" w:rsidR="005012A8" w:rsidRPr="00956184" w:rsidRDefault="005012A8" w:rsidP="005012A8">
            <w:pPr>
              <w:pStyle w:val="GOSTTablenorm"/>
              <w:widowControl w:val="0"/>
              <w:rPr>
                <w:szCs w:val="22"/>
              </w:rPr>
            </w:pPr>
            <w:r w:rsidRPr="00956184">
              <w:rPr>
                <w:szCs w:val="22"/>
              </w:rPr>
              <w:t>31.03.2021</w:t>
            </w:r>
          </w:p>
        </w:tc>
        <w:tc>
          <w:tcPr>
            <w:tcW w:w="2119" w:type="dxa"/>
          </w:tcPr>
          <w:p w14:paraId="09505428" w14:textId="77777777" w:rsidR="005012A8" w:rsidRPr="00956184" w:rsidRDefault="005012A8" w:rsidP="005012A8">
            <w:pPr>
              <w:pStyle w:val="GOSTTablenorm"/>
              <w:rPr>
                <w:szCs w:val="22"/>
              </w:rPr>
            </w:pPr>
            <w:r w:rsidRPr="00956184">
              <w:rPr>
                <w:szCs w:val="22"/>
              </w:rPr>
              <w:t>Письмо Федерального казначейства от 24.12.2018 № б/н;</w:t>
            </w:r>
          </w:p>
          <w:p w14:paraId="16537105" w14:textId="58E3E7D7" w:rsidR="005012A8" w:rsidRPr="00956184" w:rsidRDefault="005012A8" w:rsidP="005012A8">
            <w:pPr>
              <w:pStyle w:val="GOSTTablenorm"/>
              <w:rPr>
                <w:szCs w:val="22"/>
              </w:rPr>
            </w:pPr>
            <w:r w:rsidRPr="00EF0FA1">
              <w:rPr>
                <w:szCs w:val="22"/>
              </w:rPr>
              <w:t xml:space="preserve">Приказ Федерального казначейства от 13 мая 2020 г. N 20н </w:t>
            </w:r>
            <w:r>
              <w:rPr>
                <w:szCs w:val="22"/>
              </w:rPr>
              <w:t>«</w:t>
            </w:r>
            <w:r w:rsidRPr="00EF0FA1">
              <w:rPr>
                <w:szCs w:val="22"/>
              </w:rPr>
              <w:t>Об утверждении Правил организации и функционирования системы казначейских платежей</w:t>
            </w:r>
            <w:r>
              <w:rPr>
                <w:szCs w:val="22"/>
              </w:rPr>
              <w:t>»</w:t>
            </w:r>
          </w:p>
        </w:tc>
      </w:tr>
      <w:tr w:rsidR="005012A8" w:rsidRPr="00646574" w14:paraId="6C35C5AD" w14:textId="77777777" w:rsidTr="00646574">
        <w:tc>
          <w:tcPr>
            <w:tcW w:w="1558" w:type="dxa"/>
          </w:tcPr>
          <w:p w14:paraId="2FD0C100" w14:textId="3D2D9FB4" w:rsidR="005012A8" w:rsidRPr="00956184" w:rsidRDefault="005012A8" w:rsidP="005012A8">
            <w:pPr>
              <w:pStyle w:val="GOSTTablenorm"/>
              <w:widowControl w:val="0"/>
              <w:rPr>
                <w:szCs w:val="22"/>
              </w:rPr>
            </w:pPr>
            <w:r w:rsidRPr="00956184">
              <w:rPr>
                <w:szCs w:val="22"/>
              </w:rPr>
              <w:t>Отчет о состоянии лицевого счета для учета операций со средствами, поступающими во временное распоряжение ПБС (ф. 0531788)</w:t>
            </w:r>
          </w:p>
        </w:tc>
        <w:tc>
          <w:tcPr>
            <w:tcW w:w="1189" w:type="dxa"/>
          </w:tcPr>
          <w:p w14:paraId="7688DD10" w14:textId="1A747E91" w:rsidR="005012A8" w:rsidRPr="00956184" w:rsidRDefault="005012A8" w:rsidP="005012A8">
            <w:pPr>
              <w:pStyle w:val="GOSTTablenorm"/>
              <w:widowControl w:val="0"/>
              <w:rPr>
                <w:szCs w:val="22"/>
              </w:rPr>
            </w:pPr>
            <w:r w:rsidRPr="00956184">
              <w:rPr>
                <w:rStyle w:val="GOSTNormal0"/>
                <w:sz w:val="22"/>
                <w:szCs w:val="22"/>
                <w:lang w:val="en-US"/>
              </w:rPr>
              <w:t>VLS</w:t>
            </w:r>
            <w:r w:rsidRPr="00956184">
              <w:rPr>
                <w:rStyle w:val="GOSTNormal0"/>
                <w:sz w:val="22"/>
                <w:szCs w:val="22"/>
              </w:rPr>
              <w:t>_</w:t>
            </w:r>
            <w:r w:rsidRPr="00956184">
              <w:rPr>
                <w:rStyle w:val="GOSTNormal0"/>
                <w:sz w:val="22"/>
                <w:szCs w:val="22"/>
                <w:lang w:val="en-US"/>
              </w:rPr>
              <w:t>Report</w:t>
            </w:r>
            <w:r w:rsidRPr="00956184">
              <w:rPr>
                <w:rStyle w:val="GOSTNormal0"/>
                <w:sz w:val="22"/>
                <w:szCs w:val="22"/>
              </w:rPr>
              <w:t>_0531788</w:t>
            </w:r>
          </w:p>
        </w:tc>
        <w:tc>
          <w:tcPr>
            <w:tcW w:w="573" w:type="dxa"/>
          </w:tcPr>
          <w:p w14:paraId="7B959443" w14:textId="02284623" w:rsidR="005012A8" w:rsidRPr="00956184" w:rsidRDefault="005012A8" w:rsidP="005012A8">
            <w:pPr>
              <w:pStyle w:val="GOSTTablenorm"/>
              <w:widowControl w:val="0"/>
              <w:rPr>
                <w:b/>
                <w:szCs w:val="22"/>
              </w:rPr>
            </w:pPr>
            <w:r w:rsidRPr="00956184">
              <w:rPr>
                <w:b/>
                <w:szCs w:val="22"/>
              </w:rPr>
              <w:t>SR</w:t>
            </w:r>
          </w:p>
        </w:tc>
        <w:tc>
          <w:tcPr>
            <w:tcW w:w="1190" w:type="dxa"/>
          </w:tcPr>
          <w:p w14:paraId="3465CC72" w14:textId="5E176ECD" w:rsidR="005012A8" w:rsidRPr="00956184" w:rsidRDefault="005012A8" w:rsidP="005012A8">
            <w:pPr>
              <w:pStyle w:val="GOSTTablenorm"/>
              <w:widowControl w:val="0"/>
              <w:rPr>
                <w:szCs w:val="22"/>
              </w:rPr>
            </w:pPr>
            <w:r w:rsidRPr="00956184">
              <w:rPr>
                <w:szCs w:val="22"/>
              </w:rPr>
              <w:t>3.0</w:t>
            </w:r>
          </w:p>
        </w:tc>
        <w:tc>
          <w:tcPr>
            <w:tcW w:w="619" w:type="dxa"/>
          </w:tcPr>
          <w:p w14:paraId="4060FFDD" w14:textId="44029042" w:rsidR="005012A8" w:rsidRPr="00956184" w:rsidRDefault="005012A8" w:rsidP="005012A8">
            <w:pPr>
              <w:pStyle w:val="GOSTTablenorm"/>
              <w:widowControl w:val="0"/>
              <w:rPr>
                <w:szCs w:val="22"/>
              </w:rPr>
            </w:pPr>
            <w:r w:rsidRPr="00956184">
              <w:rPr>
                <w:szCs w:val="22"/>
              </w:rPr>
              <w:t>9</w:t>
            </w:r>
          </w:p>
        </w:tc>
        <w:tc>
          <w:tcPr>
            <w:tcW w:w="1190" w:type="dxa"/>
          </w:tcPr>
          <w:p w14:paraId="6444A1F1" w14:textId="31650008" w:rsidR="005012A8" w:rsidRPr="00956184" w:rsidRDefault="005012A8" w:rsidP="005012A8">
            <w:pPr>
              <w:pStyle w:val="GOSTTablenorm"/>
              <w:widowControl w:val="0"/>
              <w:rPr>
                <w:szCs w:val="22"/>
              </w:rPr>
            </w:pPr>
            <w:r w:rsidRPr="00956184">
              <w:rPr>
                <w:szCs w:val="22"/>
              </w:rPr>
              <w:t>09.01.2025</w:t>
            </w:r>
          </w:p>
        </w:tc>
        <w:tc>
          <w:tcPr>
            <w:tcW w:w="1190" w:type="dxa"/>
          </w:tcPr>
          <w:p w14:paraId="38058087" w14:textId="0ABEF466" w:rsidR="005012A8" w:rsidRPr="00956184" w:rsidRDefault="005012A8" w:rsidP="005012A8">
            <w:pPr>
              <w:pStyle w:val="GOSTTablenorm"/>
              <w:widowControl w:val="0"/>
              <w:rPr>
                <w:szCs w:val="22"/>
              </w:rPr>
            </w:pPr>
            <w:r w:rsidRPr="00956184">
              <w:rPr>
                <w:szCs w:val="22"/>
              </w:rPr>
              <w:t>08.01.2025</w:t>
            </w:r>
          </w:p>
        </w:tc>
        <w:tc>
          <w:tcPr>
            <w:tcW w:w="2119" w:type="dxa"/>
          </w:tcPr>
          <w:p w14:paraId="46209D0D" w14:textId="5AB29717" w:rsidR="005012A8" w:rsidRPr="00956184" w:rsidRDefault="005012A8" w:rsidP="005012A8">
            <w:pPr>
              <w:widowControl w:val="0"/>
              <w:spacing w:before="60" w:after="60"/>
              <w:ind w:left="57" w:right="57" w:firstLine="0"/>
              <w:contextualSpacing/>
              <w:rPr>
                <w:sz w:val="22"/>
                <w:szCs w:val="22"/>
              </w:rPr>
            </w:pPr>
            <w:r w:rsidRPr="00956184">
              <w:rPr>
                <w:sz w:val="22"/>
                <w:szCs w:val="22"/>
              </w:rPr>
              <w:t>Приказ Федерального казначейства от 17.10.2016 №21н «О порядке открытия и ведения лицевых счетов территориальными органами Федерального казначейства» (в редакции Приказа Казначейства России от 28.12.2022 № 38н)</w:t>
            </w:r>
          </w:p>
        </w:tc>
      </w:tr>
    </w:tbl>
    <w:p w14:paraId="197B2EA7" w14:textId="77777777" w:rsidR="009C5D6F" w:rsidRPr="009C5D6F" w:rsidRDefault="009C5D6F" w:rsidP="009C5D6F">
      <w:pPr>
        <w:pStyle w:val="23"/>
        <w:rPr>
          <w:highlight w:val="green"/>
        </w:rPr>
      </w:pPr>
      <w:bookmarkStart w:id="2052" w:name="_Toc185885672"/>
      <w:bookmarkStart w:id="2053" w:name="_Toc354153596"/>
      <w:bookmarkStart w:id="2054" w:name="_Toc411507339"/>
      <w:bookmarkStart w:id="2055" w:name="_Ref412041378"/>
      <w:bookmarkStart w:id="2056" w:name="_Ref465261611"/>
      <w:bookmarkStart w:id="2057" w:name="_Toc185883665"/>
      <w:bookmarkStart w:id="2058" w:name="_Toc55828218"/>
      <w:bookmarkStart w:id="2059" w:name="_Toc55914321"/>
      <w:bookmarkStart w:id="2060" w:name="_Toc140834927"/>
      <w:bookmarkStart w:id="2061" w:name="_Toc122436819"/>
      <w:bookmarkStart w:id="2062" w:name="_Toc46318749"/>
      <w:bookmarkStart w:id="2063" w:name="_Toc87609175"/>
      <w:bookmarkStart w:id="2064" w:name="_Toc87609319"/>
      <w:bookmarkStart w:id="2065" w:name="_Ref46776983"/>
      <w:bookmarkStart w:id="2066" w:name="_Toc154677886"/>
      <w:bookmarkStart w:id="2067" w:name="_Toc150758397"/>
      <w:bookmarkStart w:id="2068" w:name="_Toc154485450"/>
      <w:bookmarkStart w:id="2069" w:name="_Toc182196514"/>
      <w:bookmarkStart w:id="2070" w:name="_Toc426550028"/>
      <w:bookmarkStart w:id="2071" w:name="_Toc441831512"/>
      <w:bookmarkStart w:id="2072" w:name="_Toc489885611"/>
      <w:bookmarkStart w:id="2073" w:name="_Toc532896192"/>
      <w:bookmarkStart w:id="2074" w:name="_Toc532969432"/>
      <w:bookmarkStart w:id="2075" w:name="_Toc202883630"/>
      <w:r w:rsidRPr="009C5D6F">
        <w:rPr>
          <w:highlight w:val="green"/>
        </w:rPr>
        <w:lastRenderedPageBreak/>
        <w:t>Структура имен файлов</w:t>
      </w:r>
      <w:bookmarkEnd w:id="2052"/>
      <w:bookmarkEnd w:id="2075"/>
    </w:p>
    <w:p w14:paraId="6833FC60" w14:textId="1427F8E4" w:rsidR="009C5D6F" w:rsidRDefault="009C5D6F" w:rsidP="009C5D6F">
      <w:pPr>
        <w:pStyle w:val="32"/>
        <w:rPr>
          <w:highlight w:val="green"/>
        </w:rPr>
      </w:pPr>
      <w:bookmarkStart w:id="2076" w:name="_Ref522634721"/>
      <w:bookmarkStart w:id="2077" w:name="_Toc185885673"/>
      <w:bookmarkStart w:id="2078" w:name="_Toc202883631"/>
      <w:r w:rsidRPr="009C5D6F">
        <w:rPr>
          <w:highlight w:val="green"/>
        </w:rPr>
        <w:t>Имя файла ТФ</w:t>
      </w:r>
      <w:bookmarkEnd w:id="2076"/>
      <w:r w:rsidRPr="009C5D6F">
        <w:rPr>
          <w:highlight w:val="green"/>
        </w:rPr>
        <w:t>О</w:t>
      </w:r>
      <w:bookmarkEnd w:id="2077"/>
      <w:bookmarkEnd w:id="2078"/>
    </w:p>
    <w:p w14:paraId="0EFECD41" w14:textId="290B5DCD" w:rsidR="00C72187" w:rsidRDefault="00C72187" w:rsidP="00C72187">
      <w:pPr>
        <w:pStyle w:val="OTRNormal"/>
      </w:pPr>
      <w:r w:rsidRPr="008A4913">
        <w:t>Согласно Дополнени</w:t>
      </w:r>
      <w:r>
        <w:t>ю</w:t>
      </w:r>
      <w:r w:rsidRPr="008A4913">
        <w:t xml:space="preserve">, в томе 1 Требований подраздел </w:t>
      </w:r>
      <w:r>
        <w:t>3.4.1.10</w:t>
      </w:r>
      <w:r w:rsidRPr="008A4913">
        <w:t xml:space="preserve"> следует читать в следующей редакции</w:t>
      </w:r>
      <w:r w:rsidRPr="00801701">
        <w:t>:</w:t>
      </w:r>
    </w:p>
    <w:p w14:paraId="3E9EA88C" w14:textId="0676C1E7" w:rsidR="009C5D6F" w:rsidRPr="00AF1A19" w:rsidRDefault="009C5D6F" w:rsidP="009C5D6F">
      <w:pPr>
        <w:pStyle w:val="41"/>
        <w:tabs>
          <w:tab w:val="clear" w:pos="864"/>
          <w:tab w:val="num" w:pos="1290"/>
        </w:tabs>
        <w:ind w:left="272" w:hanging="272"/>
        <w:rPr>
          <w:b w:val="0"/>
          <w:i/>
        </w:rPr>
      </w:pPr>
      <w:bookmarkStart w:id="2079" w:name="_Toc22126088"/>
      <w:bookmarkStart w:id="2080" w:name="_Toc124256366"/>
      <w:bookmarkStart w:id="2081" w:name="_Toc132793317"/>
      <w:bookmarkStart w:id="2082" w:name="_Ref184647979"/>
      <w:bookmarkStart w:id="2083" w:name="_Toc185885683"/>
      <w:bookmarkStart w:id="2084" w:name="_Toc202883632"/>
      <w:r w:rsidRPr="00AF1A19">
        <w:rPr>
          <w:b w:val="0"/>
          <w:i/>
        </w:rPr>
        <w:t xml:space="preserve">Имя файла ТФО, </w:t>
      </w:r>
      <w:r w:rsidRPr="00AF1A19">
        <w:rPr>
          <w:b w:val="0"/>
          <w:i/>
          <w:szCs w:val="24"/>
        </w:rPr>
        <w:t>передаваемого во вложении,</w:t>
      </w:r>
      <w:r w:rsidRPr="00AF1A19">
        <w:rPr>
          <w:b w:val="0"/>
          <w:i/>
        </w:rPr>
        <w:t xml:space="preserve"> при взаимодействии между </w:t>
      </w:r>
      <w:r w:rsidRPr="00AF1A19">
        <w:rPr>
          <w:b w:val="0"/>
          <w:i/>
          <w:szCs w:val="24"/>
        </w:rPr>
        <w:t>ПУР ЭБ и ПФХД</w:t>
      </w:r>
      <w:bookmarkEnd w:id="2079"/>
      <w:bookmarkEnd w:id="2080"/>
      <w:bookmarkEnd w:id="2081"/>
      <w:bookmarkEnd w:id="2082"/>
      <w:bookmarkEnd w:id="2083"/>
      <w:r>
        <w:rPr>
          <w:b w:val="0"/>
          <w:i/>
          <w:szCs w:val="24"/>
        </w:rPr>
        <w:t xml:space="preserve">, </w:t>
      </w:r>
      <w:r w:rsidRPr="00BC6DE9">
        <w:rPr>
          <w:b w:val="0"/>
          <w:i/>
          <w:highlight w:val="green"/>
        </w:rPr>
        <w:t>ИС Росгвардии</w:t>
      </w:r>
      <w:r w:rsidR="00482706" w:rsidRPr="00BC6DE9">
        <w:rPr>
          <w:b w:val="0"/>
          <w:i/>
          <w:highlight w:val="green"/>
        </w:rPr>
        <w:t>, АИС ФССП</w:t>
      </w:r>
      <w:bookmarkEnd w:id="2084"/>
    </w:p>
    <w:p w14:paraId="67B4C984" w14:textId="77777777" w:rsidR="009C5D6F" w:rsidRPr="00AF1A19" w:rsidRDefault="009C5D6F" w:rsidP="009C5D6F">
      <w:pPr>
        <w:spacing w:before="60" w:after="120"/>
        <w:rPr>
          <w:szCs w:val="24"/>
        </w:rPr>
      </w:pPr>
      <w:r w:rsidRPr="00AF1A19">
        <w:rPr>
          <w:szCs w:val="24"/>
        </w:rPr>
        <w:t xml:space="preserve">Имя файла документа, передаваемого в блоке «attachments» в составе </w:t>
      </w:r>
      <w:r w:rsidRPr="00AF1A19">
        <w:rPr>
          <w:szCs w:val="24"/>
          <w:lang w:val="en-US"/>
        </w:rPr>
        <w:t>zip</w:t>
      </w:r>
      <w:r w:rsidRPr="00AF1A19">
        <w:rPr>
          <w:szCs w:val="24"/>
        </w:rPr>
        <w:t>-архива, должно соответствовать следующей структуре:</w:t>
      </w:r>
    </w:p>
    <w:p w14:paraId="1DA3B1CF" w14:textId="77777777" w:rsidR="009C5D6F" w:rsidRDefault="009C5D6F" w:rsidP="009C5D6F">
      <w:pPr>
        <w:spacing w:before="60" w:after="120"/>
      </w:pPr>
      <w:r w:rsidRPr="00AF1A19">
        <w:rPr>
          <w:i/>
          <w:lang w:val="en-US"/>
        </w:rPr>
        <w:t>RRRRRRRR</w:t>
      </w:r>
      <w:r w:rsidRPr="00AF1A19">
        <w:rPr>
          <w:i/>
        </w:rPr>
        <w:t>-</w:t>
      </w:r>
      <w:r w:rsidRPr="00AF1A19">
        <w:rPr>
          <w:i/>
          <w:lang w:val="en-US"/>
        </w:rPr>
        <w:t>RRRR</w:t>
      </w:r>
      <w:r w:rsidRPr="00AF1A19">
        <w:rPr>
          <w:i/>
        </w:rPr>
        <w:t>-</w:t>
      </w:r>
      <w:r w:rsidRPr="00AF1A19">
        <w:rPr>
          <w:i/>
          <w:lang w:val="en-US"/>
        </w:rPr>
        <w:t>RRRR</w:t>
      </w:r>
      <w:r w:rsidRPr="00AF1A19">
        <w:rPr>
          <w:i/>
        </w:rPr>
        <w:t>-</w:t>
      </w:r>
      <w:r w:rsidRPr="00AF1A19">
        <w:rPr>
          <w:i/>
          <w:lang w:val="en-US"/>
        </w:rPr>
        <w:t>RRRR</w:t>
      </w:r>
      <w:r w:rsidRPr="00AF1A19">
        <w:rPr>
          <w:i/>
        </w:rPr>
        <w:t>-</w:t>
      </w:r>
      <w:r w:rsidRPr="00AF1A19">
        <w:rPr>
          <w:i/>
          <w:lang w:val="en-US"/>
        </w:rPr>
        <w:t>RRRRRRRRRRRR</w:t>
      </w:r>
      <w:r w:rsidRPr="00AF1A19">
        <w:rPr>
          <w:i/>
        </w:rPr>
        <w:t>_SYSNAME.</w:t>
      </w:r>
      <w:r w:rsidRPr="00AF1A19">
        <w:rPr>
          <w:i/>
          <w:lang w:val="en-US"/>
        </w:rPr>
        <w:t>xml</w:t>
      </w:r>
      <w:r w:rsidRPr="00AF1A19">
        <w:rPr>
          <w:i/>
        </w:rPr>
        <w:t xml:space="preserve"> </w:t>
      </w:r>
      <w:r w:rsidRPr="00AF1A19">
        <w:t>(расшифровка макета имени файла указана в таблице 11)</w:t>
      </w:r>
    </w:p>
    <w:p w14:paraId="2BE91869" w14:textId="42CDF29F" w:rsidR="009C5D6F" w:rsidRPr="00AF1A19" w:rsidRDefault="00C21259" w:rsidP="009430B7">
      <w:pPr>
        <w:pStyle w:val="GOSTNameTable"/>
      </w:pPr>
      <w:r>
        <w:fldChar w:fldCharType="begin"/>
      </w:r>
      <w:r>
        <w:instrText xml:space="preserve"> SEQ Таблица \* ARABIC </w:instrText>
      </w:r>
      <w:r>
        <w:fldChar w:fldCharType="separate"/>
      </w:r>
      <w:r w:rsidR="00306405">
        <w:rPr>
          <w:noProof/>
        </w:rPr>
        <w:t>2</w:t>
      </w:r>
      <w:r>
        <w:rPr>
          <w:noProof/>
        </w:rPr>
        <w:fldChar w:fldCharType="end"/>
      </w:r>
      <w:r w:rsidR="009430B7" w:rsidRPr="009430B7">
        <w:t xml:space="preserve"> – </w:t>
      </w:r>
      <w:r w:rsidR="009430B7" w:rsidRPr="00AF1A19">
        <w:t xml:space="preserve">Расшифровка макета имени файла </w:t>
      </w:r>
      <w:r w:rsidR="009430B7" w:rsidRPr="00AF1A19">
        <w:rPr>
          <w:lang w:val="en-US"/>
        </w:rPr>
        <w:t>RRRRRRRR</w:t>
      </w:r>
      <w:r w:rsidR="009430B7" w:rsidRPr="00AF1A19">
        <w:t>-</w:t>
      </w:r>
      <w:r w:rsidR="009430B7" w:rsidRPr="00AF1A19">
        <w:rPr>
          <w:lang w:val="en-US"/>
        </w:rPr>
        <w:t>RRRR</w:t>
      </w:r>
      <w:r w:rsidR="009430B7" w:rsidRPr="00AF1A19">
        <w:t>-</w:t>
      </w:r>
      <w:r w:rsidR="009430B7" w:rsidRPr="00AF1A19">
        <w:rPr>
          <w:lang w:val="en-US"/>
        </w:rPr>
        <w:t>RRRR</w:t>
      </w:r>
      <w:r w:rsidR="009430B7" w:rsidRPr="00AF1A19">
        <w:t>-</w:t>
      </w:r>
      <w:r w:rsidR="009430B7" w:rsidRPr="00AF1A19">
        <w:rPr>
          <w:lang w:val="en-US"/>
        </w:rPr>
        <w:t>RRRR</w:t>
      </w:r>
      <w:r w:rsidR="009430B7" w:rsidRPr="00AF1A19">
        <w:t>-</w:t>
      </w:r>
      <w:r w:rsidR="009430B7" w:rsidRPr="00AF1A19">
        <w:rPr>
          <w:lang w:val="en-US"/>
        </w:rPr>
        <w:t>RRRRRRRRRRRR</w:t>
      </w:r>
      <w:r w:rsidR="009430B7" w:rsidRPr="00AF1A19">
        <w:t>_SYSNAME.</w:t>
      </w:r>
      <w:r w:rsidR="009430B7" w:rsidRPr="00AF1A19">
        <w:rPr>
          <w:lang w:val="en-US"/>
        </w:rPr>
        <w:t>xm</w:t>
      </w:r>
      <w:r w:rsidR="009430B7">
        <w:rPr>
          <w:lang w:val="en-US"/>
        </w:rPr>
        <w:t>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5"/>
      </w:tblGrid>
      <w:tr w:rsidR="009C5D6F" w:rsidRPr="00AF1A19" w14:paraId="4046D2AC" w14:textId="77777777" w:rsidTr="009C5D6F">
        <w:tc>
          <w:tcPr>
            <w:tcW w:w="1908" w:type="dxa"/>
            <w:shd w:val="clear" w:color="auto" w:fill="auto"/>
          </w:tcPr>
          <w:p w14:paraId="285A2F31" w14:textId="77777777" w:rsidR="009C5D6F" w:rsidRPr="00AF1A19" w:rsidRDefault="009C5D6F" w:rsidP="009C5D6F">
            <w:pPr>
              <w:pStyle w:val="OTRNormal110"/>
              <w:rPr>
                <w:lang w:val="en-US"/>
              </w:rPr>
            </w:pPr>
            <w:r w:rsidRPr="00AF1A19">
              <w:rPr>
                <w:lang w:val="en-US"/>
              </w:rPr>
              <w:t>RRRRRRRR-RRRR-RRRR-RRRR-RRRRRRRRRRRR</w:t>
            </w:r>
          </w:p>
        </w:tc>
        <w:tc>
          <w:tcPr>
            <w:tcW w:w="7949" w:type="dxa"/>
            <w:shd w:val="clear" w:color="auto" w:fill="auto"/>
          </w:tcPr>
          <w:p w14:paraId="26D12360" w14:textId="77777777" w:rsidR="009C5D6F" w:rsidRPr="00AF1A19" w:rsidRDefault="009C5D6F" w:rsidP="009C5D6F">
            <w:pPr>
              <w:pStyle w:val="OTRNormal11"/>
              <w:rPr>
                <w:lang w:val="en-US"/>
              </w:rPr>
            </w:pPr>
            <w:r w:rsidRPr="00AF1A19">
              <w:t>GUID документа</w:t>
            </w:r>
          </w:p>
        </w:tc>
      </w:tr>
      <w:tr w:rsidR="009C5D6F" w:rsidRPr="00AF1A19" w14:paraId="4B55CCC1" w14:textId="77777777" w:rsidTr="009C5D6F">
        <w:tc>
          <w:tcPr>
            <w:tcW w:w="1908" w:type="dxa"/>
            <w:shd w:val="clear" w:color="auto" w:fill="auto"/>
          </w:tcPr>
          <w:p w14:paraId="780CDE2F" w14:textId="77777777" w:rsidR="009C5D6F" w:rsidRPr="00AF1A19" w:rsidRDefault="009C5D6F" w:rsidP="009C5D6F">
            <w:pPr>
              <w:pStyle w:val="OTRNormal110"/>
              <w:rPr>
                <w:lang w:val="en-US"/>
              </w:rPr>
            </w:pPr>
            <w:r w:rsidRPr="00AF1A19">
              <w:rPr>
                <w:lang w:val="en-US"/>
              </w:rPr>
              <w:t>SYSNAME</w:t>
            </w:r>
          </w:p>
        </w:tc>
        <w:tc>
          <w:tcPr>
            <w:tcW w:w="7949" w:type="dxa"/>
            <w:shd w:val="clear" w:color="auto" w:fill="auto"/>
          </w:tcPr>
          <w:p w14:paraId="20B498C7" w14:textId="77777777" w:rsidR="009C5D6F" w:rsidRPr="00AF1A19" w:rsidRDefault="009C5D6F" w:rsidP="009C5D6F">
            <w:pPr>
              <w:pStyle w:val="OTRNormal11"/>
            </w:pPr>
            <w:r w:rsidRPr="00AF1A19">
              <w:t xml:space="preserve">Системное имя документа, указывается в соответствии с графой «Код массива информации» таблицы 2 томов 7 и 8 Требований (для документа </w:t>
            </w:r>
            <w:r w:rsidRPr="00AF1A19">
              <w:rPr>
                <w:bCs/>
                <w:iCs/>
              </w:rPr>
              <w:t xml:space="preserve">«Расчетный документ» </w:t>
            </w:r>
            <w:r w:rsidRPr="00AF1A19">
              <w:t>указывается системное имя «MSC_PAYM_ORDER_0401060»)</w:t>
            </w:r>
          </w:p>
        </w:tc>
      </w:tr>
      <w:tr w:rsidR="009C5D6F" w:rsidRPr="00AF1A19" w14:paraId="04198101" w14:textId="77777777" w:rsidTr="009C5D6F">
        <w:tc>
          <w:tcPr>
            <w:tcW w:w="1908" w:type="dxa"/>
            <w:shd w:val="clear" w:color="auto" w:fill="auto"/>
          </w:tcPr>
          <w:p w14:paraId="359CE660" w14:textId="77777777" w:rsidR="009C5D6F" w:rsidRPr="00AF1A19" w:rsidRDefault="009C5D6F" w:rsidP="009C5D6F">
            <w:pPr>
              <w:pStyle w:val="OTRNormal110"/>
            </w:pPr>
            <w:r w:rsidRPr="00AF1A19">
              <w:rPr>
                <w:lang w:val="en-US"/>
              </w:rPr>
              <w:t>xml</w:t>
            </w:r>
          </w:p>
        </w:tc>
        <w:tc>
          <w:tcPr>
            <w:tcW w:w="7949" w:type="dxa"/>
            <w:shd w:val="clear" w:color="auto" w:fill="auto"/>
          </w:tcPr>
          <w:p w14:paraId="5F3EB7AE" w14:textId="77777777" w:rsidR="009C5D6F" w:rsidRPr="00AF1A19" w:rsidRDefault="009C5D6F" w:rsidP="009C5D6F">
            <w:pPr>
              <w:pStyle w:val="OTRListMark"/>
              <w:numPr>
                <w:ilvl w:val="0"/>
                <w:numId w:val="0"/>
              </w:numPr>
              <w:ind w:left="57" w:right="57"/>
              <w:rPr>
                <w:sz w:val="22"/>
                <w:szCs w:val="22"/>
              </w:rPr>
            </w:pPr>
            <w:r w:rsidRPr="00AF1A19">
              <w:rPr>
                <w:sz w:val="22"/>
                <w:szCs w:val="22"/>
              </w:rPr>
              <w:t>Расширение имени xml-файла</w:t>
            </w:r>
          </w:p>
        </w:tc>
      </w:tr>
    </w:tbl>
    <w:p w14:paraId="6176C154" w14:textId="77777777" w:rsidR="009C5D6F" w:rsidRPr="00AF1A19" w:rsidRDefault="009C5D6F" w:rsidP="009C5D6F">
      <w:pPr>
        <w:spacing w:before="60" w:after="120"/>
        <w:rPr>
          <w:szCs w:val="24"/>
        </w:rPr>
      </w:pPr>
      <w:r w:rsidRPr="00AF1A19">
        <w:rPr>
          <w:szCs w:val="24"/>
        </w:rPr>
        <w:t>Пример:</w:t>
      </w:r>
    </w:p>
    <w:p w14:paraId="23E395AC" w14:textId="77777777" w:rsidR="009C5D6F" w:rsidRPr="00696492" w:rsidRDefault="009C5D6F" w:rsidP="009C5D6F">
      <w:pPr>
        <w:spacing w:before="60" w:after="120"/>
        <w:rPr>
          <w:lang w:val="en-US"/>
        </w:rPr>
      </w:pPr>
      <w:r w:rsidRPr="00696492">
        <w:rPr>
          <w:lang w:val="en-US"/>
        </w:rPr>
        <w:t>2</w:t>
      </w:r>
      <w:r w:rsidRPr="00AF1A19">
        <w:rPr>
          <w:lang w:val="en-US"/>
        </w:rPr>
        <w:t>ecfce</w:t>
      </w:r>
      <w:r w:rsidRPr="00696492">
        <w:rPr>
          <w:lang w:val="en-US"/>
        </w:rPr>
        <w:t>52-10</w:t>
      </w:r>
      <w:r w:rsidRPr="00AF1A19">
        <w:rPr>
          <w:lang w:val="en-US"/>
        </w:rPr>
        <w:t>af</w:t>
      </w:r>
      <w:r w:rsidRPr="00696492">
        <w:rPr>
          <w:lang w:val="en-US"/>
        </w:rPr>
        <w:t>-4</w:t>
      </w:r>
      <w:r w:rsidRPr="00AF1A19">
        <w:rPr>
          <w:lang w:val="en-US"/>
        </w:rPr>
        <w:t>fbf</w:t>
      </w:r>
      <w:r w:rsidRPr="00696492">
        <w:rPr>
          <w:lang w:val="en-US"/>
        </w:rPr>
        <w:t>-</w:t>
      </w:r>
      <w:r w:rsidRPr="00AF1A19">
        <w:rPr>
          <w:lang w:val="en-US"/>
        </w:rPr>
        <w:t>b</w:t>
      </w:r>
      <w:r w:rsidRPr="00696492">
        <w:rPr>
          <w:lang w:val="en-US"/>
        </w:rPr>
        <w:t>73</w:t>
      </w:r>
      <w:r w:rsidRPr="00AF1A19">
        <w:rPr>
          <w:lang w:val="en-US"/>
        </w:rPr>
        <w:t>e</w:t>
      </w:r>
      <w:r w:rsidRPr="00696492">
        <w:rPr>
          <w:lang w:val="en-US"/>
        </w:rPr>
        <w:t>-</w:t>
      </w:r>
      <w:r w:rsidRPr="00AF1A19">
        <w:rPr>
          <w:lang w:val="en-US"/>
        </w:rPr>
        <w:t>f</w:t>
      </w:r>
      <w:r w:rsidRPr="00696492">
        <w:rPr>
          <w:lang w:val="en-US"/>
        </w:rPr>
        <w:t>01</w:t>
      </w:r>
      <w:r w:rsidRPr="00AF1A19">
        <w:rPr>
          <w:lang w:val="en-US"/>
        </w:rPr>
        <w:t>adc</w:t>
      </w:r>
      <w:r w:rsidRPr="00696492">
        <w:rPr>
          <w:lang w:val="en-US"/>
        </w:rPr>
        <w:t>2923</w:t>
      </w:r>
      <w:r w:rsidRPr="00AF1A19">
        <w:rPr>
          <w:lang w:val="en-US"/>
        </w:rPr>
        <w:t>c</w:t>
      </w:r>
      <w:r w:rsidRPr="00696492">
        <w:rPr>
          <w:lang w:val="en-US"/>
        </w:rPr>
        <w:t>3_</w:t>
      </w:r>
      <w:r w:rsidRPr="00AF1A19">
        <w:rPr>
          <w:lang w:val="en-US"/>
        </w:rPr>
        <w:t>MSC</w:t>
      </w:r>
      <w:r w:rsidRPr="00696492">
        <w:rPr>
          <w:lang w:val="en-US"/>
        </w:rPr>
        <w:t>_</w:t>
      </w:r>
      <w:r w:rsidRPr="00AF1A19">
        <w:rPr>
          <w:lang w:val="en-US"/>
        </w:rPr>
        <w:t>PAYM</w:t>
      </w:r>
      <w:r w:rsidRPr="00696492">
        <w:rPr>
          <w:lang w:val="en-US"/>
        </w:rPr>
        <w:t>_</w:t>
      </w:r>
      <w:r w:rsidRPr="00AF1A19">
        <w:rPr>
          <w:lang w:val="en-US"/>
        </w:rPr>
        <w:t>ORDER</w:t>
      </w:r>
      <w:r w:rsidRPr="00696492">
        <w:rPr>
          <w:lang w:val="en-US"/>
        </w:rPr>
        <w:t>_0401060.</w:t>
      </w:r>
      <w:r w:rsidRPr="00AF1A19">
        <w:rPr>
          <w:lang w:val="en-US"/>
        </w:rPr>
        <w:t>xml</w:t>
      </w:r>
    </w:p>
    <w:p w14:paraId="61C36E45" w14:textId="77777777" w:rsidR="009C5D6F" w:rsidRPr="009C5D6F" w:rsidRDefault="009C5D6F" w:rsidP="009C5D6F">
      <w:pPr>
        <w:pStyle w:val="GOSTNormal"/>
        <w:rPr>
          <w:highlight w:val="green"/>
          <w:lang w:val="en-US"/>
        </w:rPr>
      </w:pPr>
    </w:p>
    <w:p w14:paraId="2F20F4B8" w14:textId="77777777" w:rsidR="0014094F" w:rsidRPr="00094D97" w:rsidRDefault="0014094F" w:rsidP="00732F9E">
      <w:pPr>
        <w:pStyle w:val="12"/>
        <w:rPr>
          <w:highlight w:val="green"/>
        </w:rPr>
      </w:pPr>
      <w:bookmarkStart w:id="2085" w:name="_Toc202883633"/>
      <w:r w:rsidRPr="00094D97">
        <w:rPr>
          <w:highlight w:val="green"/>
        </w:rPr>
        <w:lastRenderedPageBreak/>
        <w:t>Описание структуры XML</w:t>
      </w:r>
      <w:bookmarkEnd w:id="2053"/>
      <w:bookmarkEnd w:id="2054"/>
      <w:bookmarkEnd w:id="2055"/>
      <w:bookmarkEnd w:id="2056"/>
      <w:bookmarkEnd w:id="2057"/>
      <w:bookmarkEnd w:id="2085"/>
    </w:p>
    <w:p w14:paraId="4B4A4569" w14:textId="77777777" w:rsidR="0014094F" w:rsidRDefault="0014094F" w:rsidP="00732F9E">
      <w:pPr>
        <w:pStyle w:val="23"/>
        <w:rPr>
          <w:highlight w:val="green"/>
        </w:rPr>
      </w:pPr>
      <w:bookmarkStart w:id="2086" w:name="_Toc185883667"/>
      <w:bookmarkStart w:id="2087" w:name="_Toc202883634"/>
      <w:r w:rsidRPr="00094D97">
        <w:rPr>
          <w:highlight w:val="green"/>
        </w:rPr>
        <w:t>Общее описание структуры XML</w:t>
      </w:r>
      <w:bookmarkEnd w:id="2086"/>
      <w:bookmarkEnd w:id="2087"/>
    </w:p>
    <w:p w14:paraId="205E70ED" w14:textId="787CD2C2" w:rsidR="00411404" w:rsidRDefault="00411404" w:rsidP="00411404">
      <w:pPr>
        <w:pStyle w:val="OTRNormal"/>
      </w:pPr>
      <w:r w:rsidRPr="008A4913">
        <w:t>Согласно Дополнени</w:t>
      </w:r>
      <w:r>
        <w:t>ю</w:t>
      </w:r>
      <w:r w:rsidRPr="008A4913">
        <w:t xml:space="preserve">, в томе </w:t>
      </w:r>
      <w:r w:rsidR="005D1D0C">
        <w:t>9</w:t>
      </w:r>
      <w:r w:rsidRPr="008A4913">
        <w:t xml:space="preserve"> Требований подраздел </w:t>
      </w:r>
      <w:r>
        <w:t>5.2.2. таблица 5 «</w:t>
      </w:r>
      <w:r w:rsidRPr="00411404">
        <w:t>Дополнительные параметры Запроса</w:t>
      </w:r>
      <w:r>
        <w:t xml:space="preserve">», </w:t>
      </w:r>
      <w:r w:rsidRPr="008A4913">
        <w:t>следует читать в следующей редакции</w:t>
      </w:r>
      <w:r w:rsidRPr="00801701">
        <w:t>:</w:t>
      </w:r>
    </w:p>
    <w:p w14:paraId="67EBFB37" w14:textId="7BBA2C4E" w:rsidR="0014094F" w:rsidRPr="00094D97" w:rsidRDefault="0014094F" w:rsidP="00732F9E">
      <w:pPr>
        <w:pStyle w:val="32"/>
        <w:rPr>
          <w:highlight w:val="green"/>
        </w:rPr>
      </w:pPr>
      <w:bookmarkStart w:id="2088" w:name="_Toc185883669"/>
      <w:bookmarkStart w:id="2089" w:name="_Toc110417225"/>
      <w:bookmarkStart w:id="2090" w:name="_Toc202883635"/>
      <w:r w:rsidRPr="00094D97">
        <w:rPr>
          <w:highlight w:val="green"/>
        </w:rPr>
        <w:t>Сервисное взаимодействие по формату формуляра</w:t>
      </w:r>
      <w:bookmarkEnd w:id="2088"/>
      <w:bookmarkEnd w:id="2090"/>
      <w:r w:rsidRPr="00094D97">
        <w:rPr>
          <w:highlight w:val="green"/>
        </w:rPr>
        <w:t xml:space="preserve"> </w:t>
      </w:r>
      <w:bookmarkEnd w:id="2089"/>
    </w:p>
    <w:p w14:paraId="6DCF7550" w14:textId="77777777" w:rsidR="0014094F" w:rsidRPr="00094D97" w:rsidRDefault="0014094F" w:rsidP="00094D97">
      <w:pPr>
        <w:pStyle w:val="GOSTNameTable"/>
        <w:rPr>
          <w:highlight w:val="green"/>
        </w:rPr>
      </w:pPr>
      <w:r w:rsidRPr="00094D97">
        <w:rPr>
          <w:highlight w:val="green"/>
        </w:rPr>
        <w:fldChar w:fldCharType="begin"/>
      </w:r>
      <w:r w:rsidRPr="00094D97">
        <w:rPr>
          <w:highlight w:val="green"/>
        </w:rPr>
        <w:instrText xml:space="preserve"> SEQ Таблица \* ARABIC </w:instrText>
      </w:r>
      <w:r w:rsidRPr="00094D97">
        <w:rPr>
          <w:highlight w:val="green"/>
        </w:rPr>
        <w:fldChar w:fldCharType="separate"/>
      </w:r>
      <w:bookmarkStart w:id="2091" w:name="_Ref184641266"/>
      <w:bookmarkStart w:id="2092" w:name="_Toc184640874"/>
      <w:bookmarkStart w:id="2093" w:name="_Toc185882333"/>
      <w:r w:rsidR="00306405">
        <w:rPr>
          <w:noProof/>
          <w:highlight w:val="green"/>
        </w:rPr>
        <w:t>3</w:t>
      </w:r>
      <w:bookmarkEnd w:id="2091"/>
      <w:r w:rsidRPr="00094D97">
        <w:rPr>
          <w:highlight w:val="green"/>
        </w:rPr>
        <w:fldChar w:fldCharType="end"/>
      </w:r>
      <w:r w:rsidRPr="00094D97">
        <w:rPr>
          <w:highlight w:val="green"/>
        </w:rPr>
        <w:t xml:space="preserve"> – Дополнительные параметры Запроса</w:t>
      </w:r>
      <w:bookmarkEnd w:id="2092"/>
      <w:bookmarkEnd w:id="2093"/>
    </w:p>
    <w:tbl>
      <w:tblPr>
        <w:tblStyle w:val="GOSTTable"/>
        <w:tblW w:w="5000" w:type="pct"/>
        <w:tblLayout w:type="fixed"/>
        <w:tblLook w:val="07E0" w:firstRow="1" w:lastRow="1" w:firstColumn="1" w:lastColumn="1" w:noHBand="1" w:noVBand="1"/>
      </w:tblPr>
      <w:tblGrid>
        <w:gridCol w:w="2268"/>
        <w:gridCol w:w="709"/>
        <w:gridCol w:w="6651"/>
      </w:tblGrid>
      <w:tr w:rsidR="0014094F" w:rsidRPr="00666BC2" w14:paraId="580DEBB6" w14:textId="77777777" w:rsidTr="00732F9E">
        <w:trPr>
          <w:cnfStyle w:val="100000000000" w:firstRow="1" w:lastRow="0" w:firstColumn="0" w:lastColumn="0" w:oddVBand="0" w:evenVBand="0" w:oddHBand="0" w:evenHBand="0" w:firstRowFirstColumn="0" w:firstRowLastColumn="0" w:lastRowFirstColumn="0" w:lastRowLastColumn="0"/>
        </w:trPr>
        <w:tc>
          <w:tcPr>
            <w:tcW w:w="1178" w:type="pct"/>
          </w:tcPr>
          <w:p w14:paraId="4AD4604B" w14:textId="77777777" w:rsidR="0014094F" w:rsidRPr="00666BC2" w:rsidRDefault="0014094F" w:rsidP="00732F9E">
            <w:pPr>
              <w:pStyle w:val="GOSTTableHead"/>
            </w:pPr>
            <w:r w:rsidRPr="00666BC2">
              <w:t>Наименование параметра</w:t>
            </w:r>
            <w:r>
              <w:t xml:space="preserve"> (</w:t>
            </w:r>
            <w:r w:rsidRPr="00EE7E98">
              <w:rPr>
                <w:rFonts w:cs="Courier New"/>
                <w:szCs w:val="22"/>
              </w:rPr>
              <w:t>param name</w:t>
            </w:r>
            <w:r>
              <w:t>)</w:t>
            </w:r>
          </w:p>
        </w:tc>
        <w:tc>
          <w:tcPr>
            <w:tcW w:w="368" w:type="pct"/>
          </w:tcPr>
          <w:p w14:paraId="507EFC2E" w14:textId="77777777" w:rsidR="0014094F" w:rsidRPr="00666BC2" w:rsidRDefault="0014094F" w:rsidP="00732F9E">
            <w:pPr>
              <w:pStyle w:val="GOSTTableHead"/>
            </w:pPr>
            <w:r w:rsidRPr="00666BC2">
              <w:t>Обязательность</w:t>
            </w:r>
          </w:p>
        </w:tc>
        <w:tc>
          <w:tcPr>
            <w:tcW w:w="3454" w:type="pct"/>
          </w:tcPr>
          <w:p w14:paraId="329D4FDF" w14:textId="77777777" w:rsidR="0014094F" w:rsidRPr="00666BC2" w:rsidRDefault="0014094F" w:rsidP="00732F9E">
            <w:pPr>
              <w:pStyle w:val="GOSTTableHead"/>
            </w:pPr>
            <w:r w:rsidRPr="00666BC2">
              <w:t xml:space="preserve">Описание </w:t>
            </w:r>
          </w:p>
        </w:tc>
      </w:tr>
      <w:tr w:rsidR="0014094F" w:rsidRPr="00666BC2" w14:paraId="48EC13E6" w14:textId="77777777" w:rsidTr="00732F9E">
        <w:tc>
          <w:tcPr>
            <w:tcW w:w="1178" w:type="pct"/>
          </w:tcPr>
          <w:p w14:paraId="29188CD2" w14:textId="77777777" w:rsidR="0014094F" w:rsidRPr="00666BC2" w:rsidRDefault="0014094F" w:rsidP="00732F9E">
            <w:pPr>
              <w:pStyle w:val="GOSTTablenorm"/>
            </w:pPr>
            <w:r w:rsidRPr="00666BC2">
              <w:rPr>
                <w:szCs w:val="24"/>
              </w:rPr>
              <w:t>tofkCode</w:t>
            </w:r>
          </w:p>
        </w:tc>
        <w:tc>
          <w:tcPr>
            <w:tcW w:w="368" w:type="pct"/>
          </w:tcPr>
          <w:p w14:paraId="2DDF16C0" w14:textId="77777777" w:rsidR="0014094F" w:rsidRPr="00666BC2" w:rsidRDefault="0014094F" w:rsidP="00732F9E">
            <w:pPr>
              <w:pStyle w:val="GOSTTablenorm"/>
            </w:pPr>
            <w:r w:rsidRPr="00666BC2">
              <w:t>О</w:t>
            </w:r>
          </w:p>
        </w:tc>
        <w:tc>
          <w:tcPr>
            <w:tcW w:w="3454" w:type="pct"/>
          </w:tcPr>
          <w:p w14:paraId="6278A202" w14:textId="77777777" w:rsidR="0014094F" w:rsidRPr="00666BC2" w:rsidRDefault="0014094F" w:rsidP="00732F9E">
            <w:pPr>
              <w:pStyle w:val="GOSTTablenorm"/>
            </w:pPr>
            <w:r w:rsidRPr="00666BC2">
              <w:rPr>
                <w:szCs w:val="24"/>
              </w:rPr>
              <w:t>Код ТОФК по КОФК</w:t>
            </w:r>
          </w:p>
        </w:tc>
      </w:tr>
      <w:tr w:rsidR="0014094F" w:rsidRPr="00666BC2" w14:paraId="5AE0651A" w14:textId="77777777" w:rsidTr="00732F9E">
        <w:tc>
          <w:tcPr>
            <w:tcW w:w="1178" w:type="pct"/>
          </w:tcPr>
          <w:p w14:paraId="23C42AFC" w14:textId="77777777" w:rsidR="0014094F" w:rsidRPr="00666BC2" w:rsidRDefault="0014094F" w:rsidP="00732F9E">
            <w:pPr>
              <w:pStyle w:val="GOSTTablenorm"/>
            </w:pPr>
            <w:r w:rsidRPr="00666BC2">
              <w:rPr>
                <w:szCs w:val="24"/>
              </w:rPr>
              <w:t>SRCode_GRBS</w:t>
            </w:r>
          </w:p>
        </w:tc>
        <w:tc>
          <w:tcPr>
            <w:tcW w:w="368" w:type="pct"/>
          </w:tcPr>
          <w:p w14:paraId="37B1C383" w14:textId="77777777" w:rsidR="0014094F" w:rsidRPr="00666BC2" w:rsidRDefault="0014094F" w:rsidP="00732F9E">
            <w:pPr>
              <w:pStyle w:val="GOSTTablenorm"/>
            </w:pPr>
            <w:r w:rsidRPr="00666BC2">
              <w:t>Н</w:t>
            </w:r>
          </w:p>
        </w:tc>
        <w:tc>
          <w:tcPr>
            <w:tcW w:w="3454" w:type="pct"/>
          </w:tcPr>
          <w:p w14:paraId="39A65ABF" w14:textId="77777777" w:rsidR="0014094F" w:rsidRPr="00666BC2" w:rsidRDefault="0014094F" w:rsidP="00732F9E">
            <w:pPr>
              <w:pStyle w:val="GOSTTablenorm"/>
              <w:rPr>
                <w:szCs w:val="24"/>
              </w:rPr>
            </w:pPr>
            <w:r w:rsidRPr="00666BC2">
              <w:rPr>
                <w:szCs w:val="24"/>
              </w:rPr>
              <w:t xml:space="preserve">Код организации в соответствии со Сводным реестром. </w:t>
            </w:r>
          </w:p>
          <w:p w14:paraId="3DF42947" w14:textId="77777777" w:rsidR="0014094F" w:rsidRPr="00666BC2" w:rsidRDefault="0014094F" w:rsidP="00732F9E">
            <w:pPr>
              <w:pStyle w:val="GOSTTablenorm"/>
            </w:pPr>
            <w:r w:rsidRPr="009D2D00">
              <w:rPr>
                <w:szCs w:val="24"/>
              </w:rPr>
              <w:t xml:space="preserve">При взаимодействии ПУР ЭБ с ПФХД, ППО АСФК с </w:t>
            </w:r>
            <w:r w:rsidRPr="009D2D00">
              <w:t>МВУ ПУиО (ПФХД)</w:t>
            </w:r>
            <w:r w:rsidRPr="009D2D00">
              <w:rPr>
                <w:szCs w:val="24"/>
              </w:rPr>
              <w:t xml:space="preserve"> при передаче полномочий заполняется кодом организации, передавшей полномочия</w:t>
            </w:r>
          </w:p>
        </w:tc>
      </w:tr>
      <w:tr w:rsidR="0014094F" w:rsidRPr="00666BC2" w14:paraId="493585E0" w14:textId="77777777" w:rsidTr="00732F9E">
        <w:tc>
          <w:tcPr>
            <w:tcW w:w="1178" w:type="pct"/>
          </w:tcPr>
          <w:p w14:paraId="6D938E41" w14:textId="77777777" w:rsidR="0014094F" w:rsidRPr="00666BC2" w:rsidRDefault="0014094F" w:rsidP="00732F9E">
            <w:pPr>
              <w:pStyle w:val="GOSTTablenorm"/>
            </w:pPr>
            <w:r w:rsidRPr="00666BC2">
              <w:rPr>
                <w:szCs w:val="24"/>
              </w:rPr>
              <w:t>versionId</w:t>
            </w:r>
          </w:p>
        </w:tc>
        <w:tc>
          <w:tcPr>
            <w:tcW w:w="368" w:type="pct"/>
          </w:tcPr>
          <w:p w14:paraId="50C53E76" w14:textId="77777777" w:rsidR="0014094F" w:rsidRPr="00666BC2" w:rsidRDefault="0014094F" w:rsidP="00732F9E">
            <w:pPr>
              <w:pStyle w:val="GOSTTablenorm"/>
            </w:pPr>
            <w:r w:rsidRPr="00666BC2">
              <w:t>О</w:t>
            </w:r>
          </w:p>
        </w:tc>
        <w:tc>
          <w:tcPr>
            <w:tcW w:w="3454" w:type="pct"/>
          </w:tcPr>
          <w:p w14:paraId="39FA0F9B" w14:textId="77777777" w:rsidR="0014094F" w:rsidRPr="00666BC2" w:rsidRDefault="0014094F" w:rsidP="00732F9E">
            <w:pPr>
              <w:pStyle w:val="GOSTTablenorm"/>
            </w:pPr>
            <w:r w:rsidRPr="00666BC2">
              <w:rPr>
                <w:szCs w:val="24"/>
              </w:rPr>
              <w:t xml:space="preserve">Номер версии ТФО передаваемого документа, зафиксированный в атрибуте </w:t>
            </w:r>
            <w:r>
              <w:rPr>
                <w:szCs w:val="24"/>
                <w:lang w:val="en-US"/>
              </w:rPr>
              <w:t>v</w:t>
            </w:r>
            <w:r w:rsidRPr="00666BC2">
              <w:rPr>
                <w:szCs w:val="24"/>
                <w:lang w:val="en-US"/>
              </w:rPr>
              <w:t>ersionID</w:t>
            </w:r>
            <w:r w:rsidRPr="00666BC2">
              <w:rPr>
                <w:szCs w:val="24"/>
              </w:rPr>
              <w:t xml:space="preserve"> (</w:t>
            </w:r>
            <w:r>
              <w:rPr>
                <w:szCs w:val="24"/>
                <w:lang w:val="en-US"/>
              </w:rPr>
              <w:t>v</w:t>
            </w:r>
            <w:r w:rsidRPr="00666BC2">
              <w:rPr>
                <w:szCs w:val="24"/>
                <w:lang w:val="en-US"/>
              </w:rPr>
              <w:t>ersion</w:t>
            </w:r>
            <w:r w:rsidRPr="00666BC2">
              <w:rPr>
                <w:szCs w:val="24"/>
              </w:rPr>
              <w:t>) соответствующего формуляра документа</w:t>
            </w:r>
          </w:p>
        </w:tc>
      </w:tr>
      <w:tr w:rsidR="0014094F" w:rsidRPr="00666BC2" w14:paraId="0CFE81D5" w14:textId="77777777" w:rsidTr="00732F9E">
        <w:tc>
          <w:tcPr>
            <w:tcW w:w="1178" w:type="pct"/>
          </w:tcPr>
          <w:p w14:paraId="255DB0AD" w14:textId="77777777" w:rsidR="0014094F" w:rsidRPr="00666BC2" w:rsidRDefault="0014094F" w:rsidP="00732F9E">
            <w:pPr>
              <w:pStyle w:val="GOSTTablenorm"/>
            </w:pPr>
            <w:r w:rsidRPr="00666BC2">
              <w:rPr>
                <w:szCs w:val="24"/>
              </w:rPr>
              <w:t>ParentDocGUID</w:t>
            </w:r>
          </w:p>
        </w:tc>
        <w:tc>
          <w:tcPr>
            <w:tcW w:w="368" w:type="pct"/>
          </w:tcPr>
          <w:p w14:paraId="164FAF92" w14:textId="77777777" w:rsidR="0014094F" w:rsidRPr="00666BC2" w:rsidRDefault="0014094F" w:rsidP="00732F9E">
            <w:pPr>
              <w:pStyle w:val="GOSTTablenorm"/>
            </w:pPr>
            <w:r w:rsidRPr="00666BC2">
              <w:t>Н</w:t>
            </w:r>
          </w:p>
        </w:tc>
        <w:tc>
          <w:tcPr>
            <w:tcW w:w="3454" w:type="pct"/>
          </w:tcPr>
          <w:p w14:paraId="0A0F3BE6" w14:textId="77777777" w:rsidR="0014094F" w:rsidRPr="00666BC2" w:rsidRDefault="0014094F" w:rsidP="00732F9E">
            <w:pPr>
              <w:pStyle w:val="GOSTTablenorm"/>
              <w:rPr>
                <w:szCs w:val="24"/>
              </w:rPr>
            </w:pPr>
            <w:r w:rsidRPr="00666BC2">
              <w:rPr>
                <w:szCs w:val="24"/>
              </w:rPr>
              <w:t xml:space="preserve">Указывается GUID первичного документа, инициирующего бизнес-процесс. </w:t>
            </w:r>
          </w:p>
          <w:p w14:paraId="0579A174" w14:textId="77777777" w:rsidR="0014094F" w:rsidRPr="009D2D00" w:rsidRDefault="0014094F" w:rsidP="00732F9E">
            <w:pPr>
              <w:pStyle w:val="GOSTTablenorm"/>
              <w:rPr>
                <w:szCs w:val="24"/>
              </w:rPr>
            </w:pPr>
            <w:r>
              <w:rPr>
                <w:szCs w:val="24"/>
              </w:rPr>
              <w:t>П</w:t>
            </w:r>
            <w:r w:rsidRPr="009D2D00">
              <w:rPr>
                <w:szCs w:val="24"/>
              </w:rPr>
              <w:t xml:space="preserve">ри передаче документов «Сведения о денежном обязательстве», «Извещение о постановке на учет (изменении) денежного обязательства в органе Федерального казначейства» и «Уведомление протокол)», формируемых по результату обработки документа «Сведения о денежном обязательстве», а также ответных асинхронных </w:t>
            </w:r>
            <w:r w:rsidRPr="009D2D00">
              <w:t>квитанций «</w:t>
            </w:r>
            <w:r w:rsidRPr="009D2D00">
              <w:rPr>
                <w:lang w:val="en-US"/>
              </w:rPr>
              <w:t>TransferDocumentReceipt</w:t>
            </w:r>
            <w:r w:rsidRPr="009D2D00">
              <w:t>» на перечисленные документы,</w:t>
            </w:r>
            <w:r w:rsidRPr="009D2D00">
              <w:rPr>
                <w:szCs w:val="24"/>
              </w:rPr>
              <w:t xml:space="preserve"> в рамках бизнес-процесса с иде</w:t>
            </w:r>
            <w:r>
              <w:rPr>
                <w:szCs w:val="24"/>
              </w:rPr>
              <w:t xml:space="preserve">нтификатором «EXP_SDO» параметр </w:t>
            </w:r>
            <w:r w:rsidRPr="009D2D00">
              <w:rPr>
                <w:szCs w:val="24"/>
              </w:rPr>
              <w:t xml:space="preserve">заполняется GUID документа «Сведения о денежном обязательстве» </w:t>
            </w:r>
            <w:r>
              <w:rPr>
                <w:szCs w:val="24"/>
              </w:rPr>
              <w:t xml:space="preserve">и </w:t>
            </w:r>
            <w:r w:rsidRPr="009D2D00">
              <w:rPr>
                <w:szCs w:val="24"/>
              </w:rPr>
              <w:t>является обязательным</w:t>
            </w:r>
            <w:r>
              <w:rPr>
                <w:szCs w:val="24"/>
              </w:rPr>
              <w:t>.</w:t>
            </w:r>
          </w:p>
          <w:p w14:paraId="263389C7" w14:textId="77777777" w:rsidR="0014094F" w:rsidRPr="009D2D00" w:rsidRDefault="0014094F" w:rsidP="00732F9E">
            <w:pPr>
              <w:pStyle w:val="GOSTTablenorm"/>
            </w:pPr>
            <w:r w:rsidRPr="009D2D00">
              <w:rPr>
                <w:szCs w:val="24"/>
              </w:rPr>
              <w:t xml:space="preserve">Для маршрута ППО АСФК </w:t>
            </w:r>
            <w:r>
              <w:rPr>
                <w:szCs w:val="24"/>
              </w:rPr>
              <w:t>–</w:t>
            </w:r>
            <w:r w:rsidRPr="009D2D00">
              <w:rPr>
                <w:szCs w:val="24"/>
              </w:rPr>
              <w:t xml:space="preserve"> </w:t>
            </w:r>
            <w:r w:rsidRPr="009D2D00">
              <w:t>МВУ ПУиО (ПФХД</w:t>
            </w:r>
            <w:r>
              <w:t xml:space="preserve">) </w:t>
            </w:r>
            <w:r w:rsidRPr="009D2D00">
              <w:rPr>
                <w:szCs w:val="24"/>
              </w:rPr>
              <w:t>при передаче документов «Извещение об исполнении Распоряжения о перечислении денежных средств на банковские карты «Мир» физических лиц», «Уведомление (Протокол)», формируемых по результату обработки документа «Распоряжение о перечислении денежных средств на банковские карты «Мир» физических лиц»</w:t>
            </w:r>
            <w:r>
              <w:rPr>
                <w:szCs w:val="24"/>
              </w:rPr>
              <w:t xml:space="preserve"> </w:t>
            </w:r>
            <w:r w:rsidRPr="009D2D00">
              <w:rPr>
                <w:szCs w:val="24"/>
              </w:rPr>
              <w:t>параметр заполняется GUID документа «Распоряжение о перечислении денежных средств на банковские карты «Мир» физических лиц»</w:t>
            </w:r>
            <w:r>
              <w:rPr>
                <w:szCs w:val="24"/>
              </w:rPr>
              <w:t xml:space="preserve"> и </w:t>
            </w:r>
            <w:r w:rsidRPr="009D2D00">
              <w:rPr>
                <w:szCs w:val="24"/>
              </w:rPr>
              <w:t>является обязательным</w:t>
            </w:r>
            <w:r w:rsidRPr="009D2D00">
              <w:t>.</w:t>
            </w:r>
          </w:p>
          <w:p w14:paraId="22395855" w14:textId="77777777" w:rsidR="0014094F" w:rsidRPr="00666BC2" w:rsidRDefault="0014094F" w:rsidP="00732F9E">
            <w:pPr>
              <w:pStyle w:val="GOSTTablenorm"/>
            </w:pPr>
            <w:r w:rsidRPr="009D2D00">
              <w:rPr>
                <w:szCs w:val="24"/>
              </w:rPr>
              <w:t>Для маршрута МВУ ПУиО (ПФХД) – ППО АСФК при передаче транспортной асинхронной квитанции «transferDocumentReceipt», формируемой по результату доставки/недоставки документов «Извещение об исполнении Распоряжения о перечислении денежных средств на банковские карты «Мир» физических лиц», «Уведомление (Протокол)»</w:t>
            </w:r>
            <w:r>
              <w:rPr>
                <w:szCs w:val="24"/>
              </w:rPr>
              <w:t xml:space="preserve"> параметр </w:t>
            </w:r>
            <w:r w:rsidRPr="009D2D00">
              <w:rPr>
                <w:szCs w:val="24"/>
              </w:rPr>
              <w:t xml:space="preserve">заполняется GUIDами документов </w:t>
            </w:r>
            <w:r w:rsidRPr="009D2D00">
              <w:rPr>
                <w:szCs w:val="24"/>
              </w:rPr>
              <w:lastRenderedPageBreak/>
              <w:t>«Извещение об исполнении Распоряжения о перечислении денежных средств на банковские карты «Мир» физических лиц», «Уведомление (Протокол)»</w:t>
            </w:r>
            <w:r>
              <w:rPr>
                <w:szCs w:val="24"/>
              </w:rPr>
              <w:t xml:space="preserve"> и </w:t>
            </w:r>
            <w:r w:rsidRPr="009D2D00">
              <w:rPr>
                <w:szCs w:val="24"/>
              </w:rPr>
              <w:t>является обязательным</w:t>
            </w:r>
          </w:p>
        </w:tc>
      </w:tr>
      <w:tr w:rsidR="0014094F" w:rsidRPr="00666BC2" w14:paraId="6A304171" w14:textId="77777777" w:rsidTr="00732F9E">
        <w:tc>
          <w:tcPr>
            <w:tcW w:w="1178" w:type="pct"/>
          </w:tcPr>
          <w:p w14:paraId="1AC790C3" w14:textId="77777777" w:rsidR="0014094F" w:rsidRPr="00666BC2" w:rsidRDefault="0014094F" w:rsidP="00732F9E">
            <w:pPr>
              <w:pStyle w:val="GOSTTablenorm"/>
            </w:pPr>
            <w:r w:rsidRPr="00666BC2">
              <w:rPr>
                <w:szCs w:val="24"/>
              </w:rPr>
              <w:lastRenderedPageBreak/>
              <w:t>ParentDocType</w:t>
            </w:r>
          </w:p>
        </w:tc>
        <w:tc>
          <w:tcPr>
            <w:tcW w:w="368" w:type="pct"/>
          </w:tcPr>
          <w:p w14:paraId="75094E25" w14:textId="77777777" w:rsidR="0014094F" w:rsidRPr="00666BC2" w:rsidRDefault="0014094F" w:rsidP="00732F9E">
            <w:pPr>
              <w:pStyle w:val="GOSTTablenorm"/>
            </w:pPr>
            <w:r w:rsidRPr="00666BC2">
              <w:t>Н</w:t>
            </w:r>
          </w:p>
        </w:tc>
        <w:tc>
          <w:tcPr>
            <w:tcW w:w="3454" w:type="pct"/>
          </w:tcPr>
          <w:p w14:paraId="0107E252" w14:textId="77777777" w:rsidR="0014094F" w:rsidRPr="00666BC2" w:rsidRDefault="0014094F" w:rsidP="00732F9E">
            <w:pPr>
              <w:pStyle w:val="GOSTTablenorm"/>
            </w:pPr>
            <w:r w:rsidRPr="00666BC2">
              <w:t>Указывается тип родительского документа для Квитанции.</w:t>
            </w:r>
          </w:p>
          <w:p w14:paraId="26822774" w14:textId="77777777" w:rsidR="0014094F" w:rsidRPr="00666BC2" w:rsidRDefault="0014094F" w:rsidP="00732F9E">
            <w:pPr>
              <w:pStyle w:val="GOSTTablenorm"/>
            </w:pPr>
            <w:r w:rsidRPr="00666BC2">
              <w:t>Заполняется системным именем формуляра родительского документа</w:t>
            </w:r>
          </w:p>
        </w:tc>
      </w:tr>
      <w:tr w:rsidR="0014094F" w:rsidRPr="00666BC2" w14:paraId="7C5BFA7D" w14:textId="77777777" w:rsidTr="00732F9E">
        <w:tc>
          <w:tcPr>
            <w:tcW w:w="1178" w:type="pct"/>
          </w:tcPr>
          <w:p w14:paraId="584B6926" w14:textId="77777777" w:rsidR="0014094F" w:rsidRPr="00666BC2" w:rsidRDefault="0014094F" w:rsidP="00732F9E">
            <w:pPr>
              <w:pStyle w:val="GOSTTablenorm"/>
            </w:pPr>
            <w:r w:rsidRPr="00666BC2">
              <w:rPr>
                <w:szCs w:val="24"/>
              </w:rPr>
              <w:t>AccountNum</w:t>
            </w:r>
          </w:p>
        </w:tc>
        <w:tc>
          <w:tcPr>
            <w:tcW w:w="368" w:type="pct"/>
          </w:tcPr>
          <w:p w14:paraId="600DB7E9" w14:textId="77777777" w:rsidR="0014094F" w:rsidRPr="00666BC2" w:rsidRDefault="0014094F" w:rsidP="00732F9E">
            <w:pPr>
              <w:pStyle w:val="GOSTTablenorm"/>
            </w:pPr>
            <w:r w:rsidRPr="00666BC2">
              <w:t>Н</w:t>
            </w:r>
          </w:p>
        </w:tc>
        <w:tc>
          <w:tcPr>
            <w:tcW w:w="3454" w:type="pct"/>
          </w:tcPr>
          <w:p w14:paraId="09554F13" w14:textId="77777777" w:rsidR="0014094F" w:rsidRPr="00666BC2" w:rsidRDefault="0014094F" w:rsidP="00732F9E">
            <w:pPr>
              <w:pStyle w:val="GOSTTablenorm"/>
              <w:rPr>
                <w:szCs w:val="22"/>
              </w:rPr>
            </w:pPr>
            <w:r w:rsidRPr="00666BC2">
              <w:rPr>
                <w:szCs w:val="22"/>
              </w:rPr>
              <w:t>Указывается номер лицевого счета</w:t>
            </w:r>
          </w:p>
          <w:p w14:paraId="28C72ED2" w14:textId="625E0D80" w:rsidR="00732F9E" w:rsidRPr="00666BC2" w:rsidRDefault="0014094F" w:rsidP="00501829">
            <w:pPr>
              <w:pStyle w:val="GOSTTableListMark1"/>
              <w:numPr>
                <w:ilvl w:val="0"/>
                <w:numId w:val="0"/>
              </w:numPr>
              <w:ind w:left="57"/>
            </w:pPr>
            <w:r w:rsidRPr="009D2D00">
              <w:t xml:space="preserve">Заполняется и является обязательным только для документов, отправляемых по маршрутам ПФХД – ПУР ЭБ, МВУ ПУиО (ПФХД) </w:t>
            </w:r>
            <w:r>
              <w:t>–</w:t>
            </w:r>
            <w:r w:rsidRPr="009D2D00">
              <w:t xml:space="preserve"> </w:t>
            </w:r>
            <w:r w:rsidRPr="009D2D00">
              <w:rPr>
                <w:szCs w:val="24"/>
              </w:rPr>
              <w:t>ППО АСФК</w:t>
            </w:r>
            <w:r w:rsidR="00094D97">
              <w:rPr>
                <w:szCs w:val="24"/>
              </w:rPr>
              <w:t>, а также является</w:t>
            </w:r>
            <w:r w:rsidR="00732F9E" w:rsidRPr="00094D97">
              <w:rPr>
                <w:highlight w:val="green"/>
              </w:rPr>
              <w:t xml:space="preserve"> обязательным </w:t>
            </w:r>
            <w:r w:rsidR="00094D97">
              <w:rPr>
                <w:highlight w:val="green"/>
              </w:rPr>
              <w:t>при передаче</w:t>
            </w:r>
            <w:r w:rsidR="00732F9E" w:rsidRPr="00094D97">
              <w:rPr>
                <w:highlight w:val="green"/>
              </w:rPr>
              <w:t xml:space="preserve"> документа «Выписка из лицевого счета для учета операций со средствами, поступающими во временное распоряжение ПБС» (ф. 0531762)</w:t>
            </w:r>
          </w:p>
        </w:tc>
      </w:tr>
      <w:tr w:rsidR="0014094F" w:rsidRPr="00666BC2" w14:paraId="71889079" w14:textId="77777777" w:rsidTr="00732F9E">
        <w:tc>
          <w:tcPr>
            <w:tcW w:w="1178" w:type="pct"/>
          </w:tcPr>
          <w:p w14:paraId="6FA58332" w14:textId="77777777" w:rsidR="0014094F" w:rsidRPr="00666BC2" w:rsidRDefault="0014094F" w:rsidP="00732F9E">
            <w:pPr>
              <w:pStyle w:val="GOSTTablenorm"/>
            </w:pPr>
            <w:r w:rsidRPr="00666BC2">
              <w:rPr>
                <w:szCs w:val="24"/>
              </w:rPr>
              <w:t>CodeEXP</w:t>
            </w:r>
          </w:p>
        </w:tc>
        <w:tc>
          <w:tcPr>
            <w:tcW w:w="368" w:type="pct"/>
          </w:tcPr>
          <w:p w14:paraId="3BA703AF" w14:textId="77777777" w:rsidR="0014094F" w:rsidRPr="00666BC2" w:rsidRDefault="0014094F" w:rsidP="00732F9E">
            <w:pPr>
              <w:pStyle w:val="GOSTTablenorm"/>
            </w:pPr>
            <w:r w:rsidRPr="00666BC2">
              <w:t>Н</w:t>
            </w:r>
          </w:p>
        </w:tc>
        <w:tc>
          <w:tcPr>
            <w:tcW w:w="3454" w:type="pct"/>
          </w:tcPr>
          <w:p w14:paraId="1145276B" w14:textId="77777777" w:rsidR="0014094F" w:rsidRPr="00666BC2" w:rsidRDefault="0014094F" w:rsidP="00732F9E">
            <w:pPr>
              <w:pStyle w:val="GOSTTablenorm"/>
              <w:rPr>
                <w:szCs w:val="22"/>
              </w:rPr>
            </w:pPr>
            <w:r w:rsidRPr="00666BC2">
              <w:rPr>
                <w:szCs w:val="24"/>
              </w:rPr>
              <w:t>У</w:t>
            </w:r>
            <w:r w:rsidRPr="00666BC2">
              <w:rPr>
                <w:szCs w:val="22"/>
              </w:rPr>
              <w:t>казывается код УФОС.</w:t>
            </w:r>
          </w:p>
          <w:p w14:paraId="2505FB5B" w14:textId="77777777" w:rsidR="0014094F" w:rsidRPr="00666BC2" w:rsidRDefault="0014094F" w:rsidP="00732F9E">
            <w:pPr>
              <w:pStyle w:val="GOSTTablenorm"/>
            </w:pPr>
            <w:r w:rsidRPr="00666BC2">
              <w:rPr>
                <w:szCs w:val="22"/>
              </w:rPr>
              <w:t xml:space="preserve">Заполняется и является обязательным только для документов, отправляемых по маршруту ПУР ЭБ </w:t>
            </w:r>
            <w:r w:rsidRPr="00666BC2">
              <w:rPr>
                <w:rFonts w:eastAsia="Calibri"/>
                <w:szCs w:val="24"/>
              </w:rPr>
              <w:t>–</w:t>
            </w:r>
            <w:r w:rsidRPr="00666BC2">
              <w:rPr>
                <w:szCs w:val="22"/>
              </w:rPr>
              <w:t xml:space="preserve"> ПФХД, а также для документа «Квитанция», отправляемого по маршруту ПФХД </w:t>
            </w:r>
            <w:r w:rsidRPr="00666BC2">
              <w:rPr>
                <w:rFonts w:eastAsia="Calibri"/>
                <w:szCs w:val="24"/>
              </w:rPr>
              <w:t>–</w:t>
            </w:r>
            <w:r w:rsidRPr="00666BC2">
              <w:rPr>
                <w:szCs w:val="22"/>
              </w:rPr>
              <w:t xml:space="preserve"> ПУР ЭБ</w:t>
            </w:r>
          </w:p>
        </w:tc>
      </w:tr>
      <w:tr w:rsidR="0014094F" w:rsidRPr="00666BC2" w14:paraId="7B7014CD" w14:textId="77777777" w:rsidTr="00732F9E">
        <w:tc>
          <w:tcPr>
            <w:tcW w:w="1178" w:type="pct"/>
          </w:tcPr>
          <w:p w14:paraId="1F1B5790" w14:textId="77777777" w:rsidR="0014094F" w:rsidRPr="00666BC2" w:rsidRDefault="0014094F" w:rsidP="00732F9E">
            <w:pPr>
              <w:pStyle w:val="GOSTTablenorm"/>
              <w:rPr>
                <w:szCs w:val="24"/>
              </w:rPr>
            </w:pPr>
            <w:r w:rsidRPr="009D2D00">
              <w:rPr>
                <w:szCs w:val="24"/>
              </w:rPr>
              <w:t>link</w:t>
            </w:r>
            <w:r w:rsidRPr="009D2D00">
              <w:t>-type</w:t>
            </w:r>
          </w:p>
        </w:tc>
        <w:tc>
          <w:tcPr>
            <w:tcW w:w="368" w:type="pct"/>
          </w:tcPr>
          <w:p w14:paraId="76FAEE79" w14:textId="77777777" w:rsidR="0014094F" w:rsidRPr="00666BC2" w:rsidRDefault="0014094F" w:rsidP="00732F9E">
            <w:pPr>
              <w:pStyle w:val="GOSTTablenorm"/>
            </w:pPr>
            <w:r w:rsidRPr="00666BC2">
              <w:t>Н</w:t>
            </w:r>
          </w:p>
        </w:tc>
        <w:tc>
          <w:tcPr>
            <w:tcW w:w="3454" w:type="pct"/>
          </w:tcPr>
          <w:p w14:paraId="139B9CE2" w14:textId="77777777" w:rsidR="0014094F" w:rsidRDefault="0014094F" w:rsidP="00732F9E">
            <w:pPr>
              <w:pStyle w:val="GOSTTablenorm"/>
            </w:pPr>
            <w:r>
              <w:rPr>
                <w:szCs w:val="22"/>
              </w:rPr>
              <w:t>П</w:t>
            </w:r>
            <w:r w:rsidRPr="002C049B">
              <w:rPr>
                <w:szCs w:val="22"/>
              </w:rPr>
              <w:t>ризнак</w:t>
            </w:r>
            <w:r w:rsidRPr="009D2D00">
              <w:t xml:space="preserve"> защищенной ссылки. </w:t>
            </w:r>
          </w:p>
          <w:p w14:paraId="53DE4691" w14:textId="77777777" w:rsidR="0014094F" w:rsidRDefault="0014094F" w:rsidP="00732F9E">
            <w:pPr>
              <w:pStyle w:val="GOSTTablenorm"/>
            </w:pPr>
            <w:r w:rsidRPr="009D2D00">
              <w:t xml:space="preserve">Заполняется при взаимодействии ПУР ЭБ с ЕИС и ПФХД, </w:t>
            </w:r>
            <w:r w:rsidRPr="009D2D00">
              <w:rPr>
                <w:szCs w:val="24"/>
              </w:rPr>
              <w:t xml:space="preserve">ППО АСФК с ЕИС, </w:t>
            </w:r>
            <w:r w:rsidRPr="009D2D00">
              <w:t xml:space="preserve">Компонента АУ, БУ ПУР ЭБ с ЕИС. </w:t>
            </w:r>
          </w:p>
          <w:p w14:paraId="114618EC" w14:textId="77777777" w:rsidR="0014094F" w:rsidRPr="009D2D00" w:rsidRDefault="0014094F" w:rsidP="00732F9E">
            <w:pPr>
              <w:pStyle w:val="GOSTTablenorm"/>
              <w:rPr>
                <w:szCs w:val="24"/>
              </w:rPr>
            </w:pPr>
            <w:r w:rsidRPr="009D2D00">
              <w:t xml:space="preserve">Возможные значения: </w:t>
            </w:r>
          </w:p>
          <w:p w14:paraId="4936CCF5" w14:textId="77777777" w:rsidR="0014094F" w:rsidRPr="009D2D00" w:rsidRDefault="0014094F" w:rsidP="00732F9E">
            <w:pPr>
              <w:pStyle w:val="GOSTTableListMark1"/>
              <w:rPr>
                <w:szCs w:val="24"/>
              </w:rPr>
            </w:pPr>
            <w:r w:rsidRPr="009D2D00">
              <w:t xml:space="preserve">«http» – открытая ссылка, </w:t>
            </w:r>
          </w:p>
          <w:p w14:paraId="5661A7D2" w14:textId="77777777" w:rsidR="0014094F" w:rsidRPr="00666BC2" w:rsidRDefault="0014094F" w:rsidP="00732F9E">
            <w:pPr>
              <w:pStyle w:val="GOSTTableListMark1"/>
              <w:rPr>
                <w:szCs w:val="24"/>
              </w:rPr>
            </w:pPr>
            <w:r w:rsidRPr="009D2D00">
              <w:t>«proxy_http» – закрытая ссылка</w:t>
            </w:r>
          </w:p>
        </w:tc>
      </w:tr>
    </w:tbl>
    <w:p w14:paraId="70043E1B" w14:textId="77777777" w:rsidR="0014094F" w:rsidRPr="0014094F" w:rsidRDefault="0014094F" w:rsidP="0014094F">
      <w:pPr>
        <w:rPr>
          <w:highlight w:val="green"/>
        </w:rPr>
      </w:pPr>
    </w:p>
    <w:p w14:paraId="55EB38E9" w14:textId="77777777" w:rsidR="00551275" w:rsidRDefault="00551275" w:rsidP="00551275">
      <w:pPr>
        <w:pStyle w:val="12"/>
        <w:rPr>
          <w:highlight w:val="green"/>
        </w:rPr>
      </w:pPr>
      <w:bookmarkStart w:id="2094" w:name="_Toc185885808"/>
      <w:bookmarkStart w:id="2095" w:name="_Toc201851008"/>
      <w:bookmarkStart w:id="2096" w:name="_Toc202883636"/>
      <w:r w:rsidRPr="00EF2E79">
        <w:rPr>
          <w:highlight w:val="green"/>
        </w:rPr>
        <w:lastRenderedPageBreak/>
        <w:t xml:space="preserve">Требования к составу информации при информационном взаимодействии при ведении сводного реестра главных распорядителей, распорядителей и получателей средств бюджета, главных администраторов и администраторов источников финансирования дефицита бюджета, главных администраторов и администраторов доходов федерального </w:t>
      </w:r>
      <w:r w:rsidRPr="001009EB">
        <w:rPr>
          <w:highlight w:val="green"/>
        </w:rPr>
        <w:t>бюджета</w:t>
      </w:r>
      <w:bookmarkEnd w:id="2094"/>
      <w:r w:rsidRPr="001009EB">
        <w:rPr>
          <w:highlight w:val="green"/>
        </w:rPr>
        <w:t xml:space="preserve"> (TXT-ФОРМАТ)</w:t>
      </w:r>
      <w:bookmarkEnd w:id="2095"/>
      <w:bookmarkEnd w:id="2096"/>
    </w:p>
    <w:p w14:paraId="3BF316CA" w14:textId="77777777" w:rsidR="00551275" w:rsidRPr="00BC6DE9" w:rsidRDefault="00551275" w:rsidP="00BC6DE9">
      <w:pPr>
        <w:pStyle w:val="23"/>
        <w:rPr>
          <w:highlight w:val="green"/>
        </w:rPr>
      </w:pPr>
      <w:bookmarkStart w:id="2097" w:name="_Toc201851009"/>
      <w:bookmarkStart w:id="2098" w:name="_Toc202883637"/>
      <w:r w:rsidRPr="00BC6DE9">
        <w:rPr>
          <w:highlight w:val="green"/>
        </w:rPr>
        <w:t>Описание документа «Сведения о заключенном контракте (его изменении)»</w:t>
      </w:r>
      <w:bookmarkEnd w:id="2097"/>
      <w:bookmarkEnd w:id="2098"/>
    </w:p>
    <w:p w14:paraId="77BE1C8B" w14:textId="77777777" w:rsidR="00551275" w:rsidRPr="00551275" w:rsidRDefault="00551275" w:rsidP="00BC6DE9">
      <w:pPr>
        <w:pStyle w:val="32"/>
      </w:pPr>
      <w:bookmarkStart w:id="2099" w:name="_Toc185885810"/>
      <w:bookmarkStart w:id="2100" w:name="_Toc201851010"/>
      <w:bookmarkStart w:id="2101" w:name="_Toc202883638"/>
      <w:r w:rsidRPr="00551275">
        <w:t>Назначение и маршрут документа</w:t>
      </w:r>
      <w:bookmarkEnd w:id="2099"/>
      <w:bookmarkEnd w:id="2100"/>
      <w:bookmarkEnd w:id="2101"/>
    </w:p>
    <w:p w14:paraId="535A068B" w14:textId="77777777" w:rsidR="00551275" w:rsidRDefault="00551275" w:rsidP="00551275">
      <w:pPr>
        <w:pStyle w:val="OTRNormal"/>
      </w:pPr>
      <w:r w:rsidRPr="00551275">
        <w:t>Документ «Сведения о заключенном контракте (его изменении)» предназначен для доведения информации о заключенном контракте (его изменении) от Заказчика до ТОФК для учета контрактов в органах Федерального казначейства при ведении реестра контрактов, содержащего сведения, составляющие государственную тайну.</w:t>
      </w:r>
    </w:p>
    <w:p w14:paraId="3FB9DAB0" w14:textId="22A64D2A" w:rsidR="00551275" w:rsidRPr="00551275" w:rsidRDefault="00C21259" w:rsidP="009430B7">
      <w:pPr>
        <w:pStyle w:val="GOSTNameTable"/>
      </w:pPr>
      <w:r>
        <w:fldChar w:fldCharType="begin"/>
      </w:r>
      <w:r>
        <w:instrText xml:space="preserve"> SEQ Таблица \* ARABIC </w:instrText>
      </w:r>
      <w:r>
        <w:fldChar w:fldCharType="separate"/>
      </w:r>
      <w:r w:rsidR="00306405">
        <w:rPr>
          <w:noProof/>
        </w:rPr>
        <w:t>4</w:t>
      </w:r>
      <w:r>
        <w:rPr>
          <w:noProof/>
        </w:rPr>
        <w:fldChar w:fldCharType="end"/>
      </w:r>
      <w:r w:rsidR="009430B7" w:rsidRPr="009430B7">
        <w:rPr>
          <w:rFonts w:eastAsia="Calibri"/>
        </w:rPr>
        <w:t xml:space="preserve"> – </w:t>
      </w:r>
      <w:r w:rsidR="009430B7" w:rsidRPr="00551275">
        <w:t>Маршрут документа «Сведения о заключенном контракте (его изменении)</w:t>
      </w:r>
      <w:r w:rsidR="009430B7" w:rsidRPr="009430B7">
        <w:t>»</w:t>
      </w:r>
    </w:p>
    <w:tbl>
      <w:tblPr>
        <w:tblStyle w:val="GOSTTable"/>
        <w:tblW w:w="5000" w:type="pct"/>
        <w:tblLayout w:type="fixed"/>
        <w:tblLook w:val="04A0" w:firstRow="1" w:lastRow="0" w:firstColumn="1" w:lastColumn="0" w:noHBand="0" w:noVBand="1"/>
      </w:tblPr>
      <w:tblGrid>
        <w:gridCol w:w="2359"/>
        <w:gridCol w:w="2313"/>
        <w:gridCol w:w="4956"/>
      </w:tblGrid>
      <w:tr w:rsidR="00551275" w:rsidRPr="00223CE7" w14:paraId="22A548CB" w14:textId="77777777" w:rsidTr="00E315B0">
        <w:trPr>
          <w:cnfStyle w:val="100000000000" w:firstRow="1" w:lastRow="0" w:firstColumn="0" w:lastColumn="0" w:oddVBand="0" w:evenVBand="0" w:oddHBand="0" w:evenHBand="0" w:firstRowFirstColumn="0" w:firstRowLastColumn="0" w:lastRowFirstColumn="0" w:lastRowLastColumn="0"/>
        </w:trPr>
        <w:tc>
          <w:tcPr>
            <w:tcW w:w="2359" w:type="dxa"/>
          </w:tcPr>
          <w:p w14:paraId="580763C2" w14:textId="77777777" w:rsidR="00551275" w:rsidRPr="00BC6DE9" w:rsidRDefault="00551275" w:rsidP="00BC6DE9">
            <w:pPr>
              <w:pStyle w:val="OTRTableHead"/>
              <w:widowControl w:val="0"/>
              <w:ind w:left="57" w:right="57" w:firstLine="0"/>
              <w:rPr>
                <w:sz w:val="22"/>
                <w:szCs w:val="22"/>
              </w:rPr>
            </w:pPr>
            <w:r w:rsidRPr="00BC6DE9">
              <w:rPr>
                <w:sz w:val="22"/>
                <w:szCs w:val="22"/>
              </w:rPr>
              <w:t>Отправитель</w:t>
            </w:r>
          </w:p>
        </w:tc>
        <w:tc>
          <w:tcPr>
            <w:tcW w:w="2314" w:type="dxa"/>
          </w:tcPr>
          <w:p w14:paraId="2E8AF0CE" w14:textId="77777777" w:rsidR="00551275" w:rsidRPr="00BC6DE9" w:rsidRDefault="00551275" w:rsidP="00BC6DE9">
            <w:pPr>
              <w:pStyle w:val="OTRTableHead"/>
              <w:widowControl w:val="0"/>
              <w:ind w:left="57" w:right="57" w:firstLine="0"/>
              <w:rPr>
                <w:sz w:val="22"/>
                <w:szCs w:val="22"/>
              </w:rPr>
            </w:pPr>
            <w:r w:rsidRPr="00BC6DE9">
              <w:rPr>
                <w:sz w:val="22"/>
                <w:szCs w:val="22"/>
              </w:rPr>
              <w:t>Получатель</w:t>
            </w:r>
          </w:p>
        </w:tc>
        <w:tc>
          <w:tcPr>
            <w:tcW w:w="4958" w:type="dxa"/>
          </w:tcPr>
          <w:p w14:paraId="2344D4D2" w14:textId="77777777" w:rsidR="00551275" w:rsidRPr="00BC6DE9" w:rsidRDefault="00551275" w:rsidP="00BC6DE9">
            <w:pPr>
              <w:pStyle w:val="OTRTableHead"/>
              <w:widowControl w:val="0"/>
              <w:ind w:left="57" w:right="57" w:firstLine="0"/>
              <w:rPr>
                <w:sz w:val="22"/>
                <w:szCs w:val="22"/>
              </w:rPr>
            </w:pPr>
            <w:r w:rsidRPr="00BC6DE9">
              <w:rPr>
                <w:sz w:val="22"/>
                <w:szCs w:val="22"/>
              </w:rPr>
              <w:t>Примечание</w:t>
            </w:r>
          </w:p>
        </w:tc>
      </w:tr>
      <w:tr w:rsidR="00551275" w:rsidRPr="00223CE7" w14:paraId="3FC126F5" w14:textId="77777777" w:rsidTr="00E315B0">
        <w:trPr>
          <w:cnfStyle w:val="000000100000" w:firstRow="0" w:lastRow="0" w:firstColumn="0" w:lastColumn="0" w:oddVBand="0" w:evenVBand="0" w:oddHBand="1" w:evenHBand="0" w:firstRowFirstColumn="0" w:firstRowLastColumn="0" w:lastRowFirstColumn="0" w:lastRowLastColumn="0"/>
        </w:trPr>
        <w:tc>
          <w:tcPr>
            <w:tcW w:w="2359" w:type="dxa"/>
          </w:tcPr>
          <w:p w14:paraId="39E658AE" w14:textId="77777777" w:rsidR="00551275" w:rsidRPr="00FF21B5" w:rsidRDefault="00551275" w:rsidP="00E315B0">
            <w:pPr>
              <w:pStyle w:val="OTRNormal11"/>
              <w:rPr>
                <w:szCs w:val="22"/>
              </w:rPr>
            </w:pPr>
            <w:r w:rsidRPr="00FF21B5">
              <w:rPr>
                <w:szCs w:val="22"/>
              </w:rPr>
              <w:t>Заказчик (КУ, АУ, БУ)</w:t>
            </w:r>
          </w:p>
        </w:tc>
        <w:tc>
          <w:tcPr>
            <w:tcW w:w="2314" w:type="dxa"/>
          </w:tcPr>
          <w:p w14:paraId="54E4E93F" w14:textId="77777777" w:rsidR="00551275" w:rsidRPr="00BC6DE9" w:rsidRDefault="00551275" w:rsidP="00E315B0">
            <w:pPr>
              <w:pStyle w:val="OTRNormal11"/>
              <w:rPr>
                <w:szCs w:val="22"/>
              </w:rPr>
            </w:pPr>
            <w:r w:rsidRPr="00FF21B5">
              <w:rPr>
                <w:szCs w:val="22"/>
              </w:rPr>
              <w:t>ТОФК (ППО А</w:t>
            </w:r>
            <w:r w:rsidRPr="00BC6DE9">
              <w:rPr>
                <w:szCs w:val="22"/>
              </w:rPr>
              <w:t>СФК)</w:t>
            </w:r>
          </w:p>
        </w:tc>
        <w:tc>
          <w:tcPr>
            <w:tcW w:w="4958" w:type="dxa"/>
          </w:tcPr>
          <w:p w14:paraId="6CD4EE26" w14:textId="77777777" w:rsidR="00551275" w:rsidRPr="00BC6DE9" w:rsidRDefault="00551275" w:rsidP="00E315B0">
            <w:pPr>
              <w:spacing w:before="60" w:after="60"/>
              <w:ind w:firstLine="0"/>
              <w:rPr>
                <w:sz w:val="22"/>
                <w:szCs w:val="22"/>
              </w:rPr>
            </w:pPr>
          </w:p>
        </w:tc>
      </w:tr>
    </w:tbl>
    <w:p w14:paraId="70006848" w14:textId="77777777" w:rsidR="00551275" w:rsidRDefault="00551275" w:rsidP="00BC6DE9">
      <w:pPr>
        <w:pStyle w:val="32"/>
        <w:rPr>
          <w:highlight w:val="green"/>
        </w:rPr>
      </w:pPr>
      <w:bookmarkStart w:id="2102" w:name="_Toc185885811"/>
      <w:bookmarkStart w:id="2103" w:name="_Toc201851011"/>
      <w:bookmarkStart w:id="2104" w:name="_Toc202883639"/>
      <w:r w:rsidRPr="00BC6DE9">
        <w:rPr>
          <w:highlight w:val="green"/>
        </w:rPr>
        <w:t>Описание полей документа</w:t>
      </w:r>
      <w:bookmarkEnd w:id="2102"/>
      <w:bookmarkEnd w:id="2103"/>
      <w:bookmarkEnd w:id="2104"/>
    </w:p>
    <w:p w14:paraId="128AE100" w14:textId="31AA611A" w:rsidR="009430B7" w:rsidRPr="00A87E1B" w:rsidRDefault="009430B7" w:rsidP="009430B7">
      <w:pPr>
        <w:pStyle w:val="GOSTNameTable"/>
        <w:rPr>
          <w:highlight w:val="green"/>
        </w:rPr>
      </w:pPr>
      <w:r w:rsidRPr="00A87E1B">
        <w:rPr>
          <w:highlight w:val="green"/>
        </w:rPr>
        <w:fldChar w:fldCharType="begin"/>
      </w:r>
      <w:r w:rsidRPr="00A87E1B">
        <w:rPr>
          <w:highlight w:val="green"/>
        </w:rPr>
        <w:instrText xml:space="preserve"> SEQ Таблица \* ARABIC </w:instrText>
      </w:r>
      <w:r w:rsidRPr="00A87E1B">
        <w:rPr>
          <w:highlight w:val="green"/>
        </w:rPr>
        <w:fldChar w:fldCharType="separate"/>
      </w:r>
      <w:r w:rsidR="00306405">
        <w:rPr>
          <w:noProof/>
          <w:highlight w:val="green"/>
        </w:rPr>
        <w:t>5</w:t>
      </w:r>
      <w:r w:rsidRPr="00A87E1B">
        <w:rPr>
          <w:highlight w:val="green"/>
        </w:rPr>
        <w:fldChar w:fldCharType="end"/>
      </w:r>
      <w:r w:rsidRPr="00A87E1B">
        <w:rPr>
          <w:rFonts w:eastAsia="Calibri"/>
          <w:highlight w:val="green"/>
        </w:rPr>
        <w:t xml:space="preserve"> – </w:t>
      </w:r>
      <w:r>
        <w:rPr>
          <w:highlight w:val="green"/>
        </w:rPr>
        <w:t xml:space="preserve">Описание </w:t>
      </w:r>
      <w:r w:rsidRPr="00BC6DE9">
        <w:rPr>
          <w:highlight w:val="green"/>
        </w:rPr>
        <w:t>полей документа «Сведения о заключенном контракте (его изменении)</w:t>
      </w:r>
      <w:r>
        <w:rPr>
          <w:highlight w:val="green"/>
        </w:rPr>
        <w:t>»</w:t>
      </w:r>
    </w:p>
    <w:tbl>
      <w:tblPr>
        <w:tblW w:w="96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7E0" w:firstRow="1" w:lastRow="1" w:firstColumn="1" w:lastColumn="1" w:noHBand="1" w:noVBand="1"/>
      </w:tblPr>
      <w:tblGrid>
        <w:gridCol w:w="1876"/>
        <w:gridCol w:w="1940"/>
        <w:gridCol w:w="1057"/>
        <w:gridCol w:w="880"/>
        <w:gridCol w:w="1056"/>
        <w:gridCol w:w="2822"/>
      </w:tblGrid>
      <w:tr w:rsidR="00551275" w:rsidRPr="00551275" w14:paraId="4ED59102" w14:textId="77777777" w:rsidTr="00BC6DE9">
        <w:trPr>
          <w:tblHeader/>
        </w:trPr>
        <w:tc>
          <w:tcPr>
            <w:tcW w:w="1876" w:type="dxa"/>
            <w:tcBorders>
              <w:top w:val="single" w:sz="4" w:space="0" w:color="auto"/>
              <w:left w:val="single" w:sz="4" w:space="0" w:color="auto"/>
              <w:bottom w:val="single" w:sz="4" w:space="0" w:color="auto"/>
              <w:right w:val="single" w:sz="4" w:space="0" w:color="auto"/>
            </w:tcBorders>
            <w:shd w:val="clear" w:color="auto" w:fill="E6E6E6"/>
            <w:vAlign w:val="center"/>
          </w:tcPr>
          <w:p w14:paraId="4DF49AB1" w14:textId="77777777" w:rsidR="00551275" w:rsidRPr="00551275" w:rsidRDefault="00551275" w:rsidP="00BC6DE9">
            <w:pPr>
              <w:pStyle w:val="GOSTTableHead"/>
              <w:spacing w:before="60" w:after="60"/>
              <w:ind w:left="57" w:right="57"/>
            </w:pPr>
            <w:r w:rsidRPr="00551275">
              <w:t>Описание блока/поля</w:t>
            </w:r>
          </w:p>
        </w:tc>
        <w:tc>
          <w:tcPr>
            <w:tcW w:w="1940" w:type="dxa"/>
            <w:tcBorders>
              <w:top w:val="single" w:sz="4" w:space="0" w:color="auto"/>
              <w:left w:val="single" w:sz="4" w:space="0" w:color="auto"/>
              <w:bottom w:val="single" w:sz="4" w:space="0" w:color="auto"/>
              <w:right w:val="single" w:sz="4" w:space="0" w:color="auto"/>
            </w:tcBorders>
            <w:shd w:val="clear" w:color="auto" w:fill="E6E6E6"/>
            <w:vAlign w:val="center"/>
          </w:tcPr>
          <w:p w14:paraId="3BDF4F5E" w14:textId="77777777" w:rsidR="00551275" w:rsidRPr="00551275" w:rsidRDefault="00551275" w:rsidP="00BC6DE9">
            <w:pPr>
              <w:pStyle w:val="GOSTTableHead"/>
              <w:spacing w:before="60" w:after="60"/>
              <w:ind w:left="57" w:right="57"/>
            </w:pPr>
            <w:r w:rsidRPr="00551275">
              <w:t>Имя блока/поля</w:t>
            </w:r>
          </w:p>
        </w:tc>
        <w:tc>
          <w:tcPr>
            <w:tcW w:w="1057" w:type="dxa"/>
            <w:tcBorders>
              <w:top w:val="single" w:sz="4" w:space="0" w:color="auto"/>
              <w:left w:val="single" w:sz="4" w:space="0" w:color="auto"/>
              <w:bottom w:val="single" w:sz="4" w:space="0" w:color="auto"/>
              <w:right w:val="single" w:sz="4" w:space="0" w:color="auto"/>
            </w:tcBorders>
            <w:shd w:val="clear" w:color="auto" w:fill="E6E6E6"/>
            <w:vAlign w:val="center"/>
          </w:tcPr>
          <w:p w14:paraId="00F4A58A" w14:textId="77777777" w:rsidR="00551275" w:rsidRPr="00551275" w:rsidRDefault="00551275" w:rsidP="00BC6DE9">
            <w:pPr>
              <w:pStyle w:val="GOSTTableHead"/>
              <w:spacing w:before="60" w:after="60"/>
              <w:ind w:left="57" w:right="57"/>
            </w:pPr>
            <w:r w:rsidRPr="00551275">
              <w:t>Тип</w:t>
            </w:r>
          </w:p>
        </w:tc>
        <w:tc>
          <w:tcPr>
            <w:tcW w:w="880" w:type="dxa"/>
            <w:tcBorders>
              <w:top w:val="single" w:sz="4" w:space="0" w:color="auto"/>
              <w:left w:val="single" w:sz="4" w:space="0" w:color="auto"/>
              <w:bottom w:val="single" w:sz="4" w:space="0" w:color="auto"/>
              <w:right w:val="single" w:sz="4" w:space="0" w:color="auto"/>
            </w:tcBorders>
            <w:shd w:val="clear" w:color="auto" w:fill="E6E6E6"/>
            <w:vAlign w:val="center"/>
          </w:tcPr>
          <w:p w14:paraId="447F512F" w14:textId="77777777" w:rsidR="00551275" w:rsidRPr="00551275" w:rsidRDefault="00551275" w:rsidP="00BC6DE9">
            <w:pPr>
              <w:pStyle w:val="GOSTTableHead"/>
              <w:spacing w:before="60" w:after="60"/>
              <w:ind w:left="57" w:right="57"/>
            </w:pPr>
            <w:r w:rsidRPr="00551275">
              <w:t>Длина</w:t>
            </w:r>
          </w:p>
        </w:tc>
        <w:tc>
          <w:tcPr>
            <w:tcW w:w="1056" w:type="dxa"/>
            <w:tcBorders>
              <w:top w:val="single" w:sz="4" w:space="0" w:color="auto"/>
              <w:left w:val="single" w:sz="4" w:space="0" w:color="auto"/>
              <w:bottom w:val="single" w:sz="4" w:space="0" w:color="auto"/>
              <w:right w:val="single" w:sz="4" w:space="0" w:color="auto"/>
            </w:tcBorders>
            <w:shd w:val="clear" w:color="auto" w:fill="E6E6E6"/>
            <w:vAlign w:val="center"/>
          </w:tcPr>
          <w:p w14:paraId="635A5ECD" w14:textId="77777777" w:rsidR="00551275" w:rsidRPr="00551275" w:rsidRDefault="00551275" w:rsidP="00BC6DE9">
            <w:pPr>
              <w:pStyle w:val="GOSTTableHead"/>
              <w:spacing w:before="60" w:after="60"/>
              <w:ind w:left="57" w:right="57"/>
            </w:pPr>
            <w:r w:rsidRPr="00551275">
              <w:t>Обязательность</w:t>
            </w:r>
          </w:p>
        </w:tc>
        <w:tc>
          <w:tcPr>
            <w:tcW w:w="2822" w:type="dxa"/>
            <w:tcBorders>
              <w:top w:val="single" w:sz="4" w:space="0" w:color="auto"/>
              <w:left w:val="single" w:sz="4" w:space="0" w:color="auto"/>
              <w:bottom w:val="single" w:sz="4" w:space="0" w:color="auto"/>
              <w:right w:val="single" w:sz="4" w:space="0" w:color="auto"/>
            </w:tcBorders>
            <w:shd w:val="clear" w:color="auto" w:fill="E6E6E6"/>
            <w:vAlign w:val="center"/>
          </w:tcPr>
          <w:p w14:paraId="1CF3C4E7" w14:textId="77777777" w:rsidR="00551275" w:rsidRPr="00551275" w:rsidRDefault="00551275" w:rsidP="00BC6DE9">
            <w:pPr>
              <w:pStyle w:val="GOSTTableHead"/>
              <w:spacing w:before="60" w:after="60"/>
              <w:ind w:left="57" w:right="57"/>
            </w:pPr>
            <w:r w:rsidRPr="00551275">
              <w:t>Дополнительная информация</w:t>
            </w:r>
          </w:p>
        </w:tc>
      </w:tr>
      <w:tr w:rsidR="00551275" w:rsidRPr="00551275" w14:paraId="079BFCC7" w14:textId="77777777" w:rsidTr="00E315B0">
        <w:tc>
          <w:tcPr>
            <w:tcW w:w="1876" w:type="dxa"/>
            <w:shd w:val="clear" w:color="auto" w:fill="FFFF00"/>
          </w:tcPr>
          <w:p w14:paraId="7228D151" w14:textId="77777777" w:rsidR="00551275" w:rsidRPr="00551275" w:rsidRDefault="00551275" w:rsidP="00E315B0">
            <w:pPr>
              <w:spacing w:after="60"/>
              <w:ind w:firstLine="5"/>
              <w:rPr>
                <w:b/>
                <w:i/>
                <w:sz w:val="22"/>
                <w:szCs w:val="22"/>
              </w:rPr>
            </w:pPr>
            <w:r w:rsidRPr="00551275">
              <w:rPr>
                <w:b/>
                <w:i/>
                <w:sz w:val="22"/>
                <w:szCs w:val="22"/>
              </w:rPr>
              <w:t>Почтовая информация об отправителе файла</w:t>
            </w:r>
          </w:p>
        </w:tc>
        <w:tc>
          <w:tcPr>
            <w:tcW w:w="1940" w:type="dxa"/>
            <w:shd w:val="clear" w:color="auto" w:fill="FFFF00"/>
          </w:tcPr>
          <w:p w14:paraId="22F2F73B" w14:textId="77777777" w:rsidR="00551275" w:rsidRPr="00551275" w:rsidRDefault="00551275" w:rsidP="00E315B0">
            <w:pPr>
              <w:spacing w:after="60"/>
              <w:ind w:firstLine="5"/>
              <w:rPr>
                <w:b/>
                <w:i/>
                <w:sz w:val="22"/>
                <w:szCs w:val="22"/>
              </w:rPr>
            </w:pPr>
            <w:r w:rsidRPr="00551275">
              <w:rPr>
                <w:b/>
                <w:i/>
                <w:sz w:val="22"/>
                <w:szCs w:val="22"/>
              </w:rPr>
              <w:t>FROM</w:t>
            </w:r>
          </w:p>
        </w:tc>
        <w:tc>
          <w:tcPr>
            <w:tcW w:w="1057" w:type="dxa"/>
            <w:shd w:val="clear" w:color="auto" w:fill="FFFF00"/>
          </w:tcPr>
          <w:p w14:paraId="5E034E00" w14:textId="77777777" w:rsidR="00551275" w:rsidRPr="00551275" w:rsidRDefault="00551275" w:rsidP="00E315B0">
            <w:pPr>
              <w:spacing w:after="60"/>
              <w:ind w:firstLine="5"/>
              <w:rPr>
                <w:b/>
                <w:i/>
                <w:sz w:val="22"/>
                <w:szCs w:val="22"/>
              </w:rPr>
            </w:pPr>
          </w:p>
        </w:tc>
        <w:tc>
          <w:tcPr>
            <w:tcW w:w="880" w:type="dxa"/>
            <w:shd w:val="clear" w:color="auto" w:fill="FFFF00"/>
          </w:tcPr>
          <w:p w14:paraId="3FD43F59" w14:textId="77777777" w:rsidR="00551275" w:rsidRPr="00551275" w:rsidRDefault="00551275" w:rsidP="00E315B0">
            <w:pPr>
              <w:spacing w:after="60"/>
              <w:ind w:firstLine="5"/>
              <w:rPr>
                <w:b/>
                <w:i/>
                <w:sz w:val="22"/>
                <w:szCs w:val="22"/>
              </w:rPr>
            </w:pPr>
          </w:p>
        </w:tc>
        <w:tc>
          <w:tcPr>
            <w:tcW w:w="1056" w:type="dxa"/>
            <w:shd w:val="clear" w:color="auto" w:fill="FFFF00"/>
          </w:tcPr>
          <w:p w14:paraId="4C8F2202" w14:textId="77777777" w:rsidR="00551275" w:rsidRPr="00551275" w:rsidRDefault="00551275" w:rsidP="00E315B0">
            <w:pPr>
              <w:spacing w:after="60"/>
              <w:ind w:firstLine="5"/>
              <w:rPr>
                <w:b/>
                <w:i/>
                <w:sz w:val="22"/>
                <w:szCs w:val="22"/>
              </w:rPr>
            </w:pPr>
            <w:r w:rsidRPr="00551275">
              <w:rPr>
                <w:b/>
                <w:i/>
                <w:sz w:val="22"/>
                <w:szCs w:val="22"/>
              </w:rPr>
              <w:t>Да</w:t>
            </w:r>
          </w:p>
        </w:tc>
        <w:tc>
          <w:tcPr>
            <w:tcW w:w="2822" w:type="dxa"/>
            <w:shd w:val="clear" w:color="auto" w:fill="FFFF00"/>
          </w:tcPr>
          <w:p w14:paraId="2A18770D" w14:textId="77777777" w:rsidR="00551275" w:rsidRPr="00551275" w:rsidRDefault="00551275" w:rsidP="00E315B0">
            <w:pPr>
              <w:spacing w:after="60"/>
              <w:ind w:firstLine="5"/>
              <w:rPr>
                <w:b/>
                <w:i/>
                <w:sz w:val="22"/>
                <w:szCs w:val="22"/>
              </w:rPr>
            </w:pPr>
          </w:p>
        </w:tc>
      </w:tr>
      <w:tr w:rsidR="00551275" w:rsidRPr="00551275" w14:paraId="2ACE05AE" w14:textId="77777777" w:rsidTr="00E315B0">
        <w:tc>
          <w:tcPr>
            <w:tcW w:w="1876" w:type="dxa"/>
            <w:shd w:val="clear" w:color="auto" w:fill="auto"/>
          </w:tcPr>
          <w:p w14:paraId="063D039C" w14:textId="77777777" w:rsidR="00551275" w:rsidRPr="00551275" w:rsidRDefault="00551275" w:rsidP="00E315B0">
            <w:pPr>
              <w:spacing w:after="60"/>
              <w:ind w:firstLine="5"/>
              <w:rPr>
                <w:sz w:val="22"/>
                <w:szCs w:val="22"/>
              </w:rPr>
            </w:pPr>
            <w:r w:rsidRPr="00551275">
              <w:rPr>
                <w:sz w:val="22"/>
                <w:szCs w:val="22"/>
              </w:rPr>
              <w:t>Уровень бюджета заказчика</w:t>
            </w:r>
          </w:p>
        </w:tc>
        <w:tc>
          <w:tcPr>
            <w:tcW w:w="1940" w:type="dxa"/>
            <w:shd w:val="clear" w:color="auto" w:fill="auto"/>
          </w:tcPr>
          <w:p w14:paraId="6DC03CAE" w14:textId="77777777" w:rsidR="00551275" w:rsidRPr="00551275" w:rsidRDefault="00551275" w:rsidP="00E315B0">
            <w:pPr>
              <w:spacing w:after="60"/>
              <w:ind w:firstLine="5"/>
              <w:rPr>
                <w:sz w:val="22"/>
                <w:szCs w:val="22"/>
              </w:rPr>
            </w:pPr>
            <w:r w:rsidRPr="00551275">
              <w:rPr>
                <w:sz w:val="22"/>
                <w:szCs w:val="22"/>
              </w:rPr>
              <w:t>BUDG_LEVEL</w:t>
            </w:r>
          </w:p>
        </w:tc>
        <w:tc>
          <w:tcPr>
            <w:tcW w:w="1057" w:type="dxa"/>
            <w:shd w:val="clear" w:color="auto" w:fill="auto"/>
          </w:tcPr>
          <w:p w14:paraId="02E4C438"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1D484621" w14:textId="77777777" w:rsidR="00551275" w:rsidRPr="00551275" w:rsidRDefault="00551275" w:rsidP="00E315B0">
            <w:pPr>
              <w:spacing w:after="60"/>
              <w:ind w:firstLine="5"/>
              <w:rPr>
                <w:sz w:val="22"/>
                <w:szCs w:val="22"/>
              </w:rPr>
            </w:pPr>
            <w:r w:rsidRPr="00551275">
              <w:rPr>
                <w:sz w:val="22"/>
                <w:szCs w:val="22"/>
              </w:rPr>
              <w:t>= 1</w:t>
            </w:r>
          </w:p>
        </w:tc>
        <w:tc>
          <w:tcPr>
            <w:tcW w:w="1056" w:type="dxa"/>
            <w:shd w:val="clear" w:color="auto" w:fill="auto"/>
          </w:tcPr>
          <w:p w14:paraId="78B712CA"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2258C612" w14:textId="77777777" w:rsidR="00551275" w:rsidRPr="00551275" w:rsidRDefault="00551275" w:rsidP="00E315B0">
            <w:pPr>
              <w:spacing w:before="60" w:after="60"/>
              <w:ind w:firstLine="5"/>
              <w:rPr>
                <w:sz w:val="22"/>
                <w:szCs w:val="22"/>
              </w:rPr>
            </w:pPr>
            <w:r w:rsidRPr="00551275">
              <w:rPr>
                <w:sz w:val="22"/>
                <w:szCs w:val="22"/>
              </w:rPr>
              <w:t>Уровень бюджета принимает следующие значения:</w:t>
            </w:r>
          </w:p>
          <w:p w14:paraId="42B36F97"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«1» – федеральный бюджет;</w:t>
            </w:r>
          </w:p>
          <w:p w14:paraId="78CCBF88"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lastRenderedPageBreak/>
              <w:t>«2» – бюджет субъекта РФ;</w:t>
            </w:r>
          </w:p>
          <w:p w14:paraId="61DCAFC7"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«3» – местный бюджет;</w:t>
            </w:r>
          </w:p>
          <w:p w14:paraId="6A504A5E"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«4» – бюджет ГВФ РФ;</w:t>
            </w:r>
          </w:p>
          <w:p w14:paraId="2541F9A0"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«5» – бюджет ТГВФ;</w:t>
            </w:r>
          </w:p>
          <w:p w14:paraId="6F12442B" w14:textId="77777777" w:rsidR="00551275" w:rsidRPr="00551275" w:rsidRDefault="00551275" w:rsidP="00551275">
            <w:pPr>
              <w:pStyle w:val="afffffc"/>
              <w:numPr>
                <w:ilvl w:val="0"/>
                <w:numId w:val="182"/>
              </w:numPr>
              <w:spacing w:before="60" w:after="60"/>
              <w:ind w:left="284" w:hanging="227"/>
              <w:rPr>
                <w:sz w:val="22"/>
                <w:szCs w:val="22"/>
              </w:rPr>
            </w:pPr>
            <w:r w:rsidRPr="00551275">
              <w:rPr>
                <w:sz w:val="22"/>
                <w:szCs w:val="22"/>
              </w:rPr>
              <w:t>«6» – средства ЮЛ</w:t>
            </w:r>
          </w:p>
        </w:tc>
      </w:tr>
      <w:tr w:rsidR="00551275" w:rsidRPr="00551275" w14:paraId="3F67D8C7" w14:textId="77777777" w:rsidTr="00E315B0">
        <w:tc>
          <w:tcPr>
            <w:tcW w:w="1876" w:type="dxa"/>
            <w:shd w:val="clear" w:color="auto" w:fill="auto"/>
          </w:tcPr>
          <w:p w14:paraId="3CBCB8F5" w14:textId="77777777" w:rsidR="00551275" w:rsidRPr="00551275" w:rsidRDefault="00551275" w:rsidP="00E315B0">
            <w:pPr>
              <w:spacing w:after="60"/>
              <w:ind w:firstLine="5"/>
              <w:rPr>
                <w:sz w:val="22"/>
                <w:szCs w:val="22"/>
              </w:rPr>
            </w:pPr>
            <w:r w:rsidRPr="00551275">
              <w:rPr>
                <w:sz w:val="22"/>
                <w:szCs w:val="22"/>
              </w:rPr>
              <w:lastRenderedPageBreak/>
              <w:t>Код заказчика</w:t>
            </w:r>
          </w:p>
        </w:tc>
        <w:tc>
          <w:tcPr>
            <w:tcW w:w="1940" w:type="dxa"/>
            <w:shd w:val="clear" w:color="auto" w:fill="auto"/>
          </w:tcPr>
          <w:p w14:paraId="2F105331" w14:textId="77777777" w:rsidR="00551275" w:rsidRPr="00551275" w:rsidRDefault="00551275" w:rsidP="00E315B0">
            <w:pPr>
              <w:spacing w:after="60"/>
              <w:ind w:firstLine="5"/>
              <w:rPr>
                <w:sz w:val="22"/>
                <w:szCs w:val="22"/>
              </w:rPr>
            </w:pPr>
            <w:r w:rsidRPr="00551275">
              <w:rPr>
                <w:sz w:val="22"/>
                <w:szCs w:val="22"/>
              </w:rPr>
              <w:t>KOD_BPR</w:t>
            </w:r>
          </w:p>
        </w:tc>
        <w:tc>
          <w:tcPr>
            <w:tcW w:w="1057" w:type="dxa"/>
            <w:shd w:val="clear" w:color="auto" w:fill="auto"/>
          </w:tcPr>
          <w:p w14:paraId="20543D85"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5AC8CC11" w14:textId="77777777" w:rsidR="00551275" w:rsidRPr="00551275" w:rsidRDefault="00551275" w:rsidP="00E315B0">
            <w:pPr>
              <w:spacing w:after="60"/>
              <w:ind w:firstLine="5"/>
              <w:rPr>
                <w:sz w:val="22"/>
                <w:szCs w:val="22"/>
              </w:rPr>
            </w:pPr>
            <w:r w:rsidRPr="00551275">
              <w:rPr>
                <w:sz w:val="22"/>
                <w:szCs w:val="22"/>
              </w:rPr>
              <w:t>&lt;= 8</w:t>
            </w:r>
          </w:p>
        </w:tc>
        <w:tc>
          <w:tcPr>
            <w:tcW w:w="1056" w:type="dxa"/>
            <w:shd w:val="clear" w:color="auto" w:fill="auto"/>
          </w:tcPr>
          <w:p w14:paraId="64497D38"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7255AD66" w14:textId="77777777" w:rsidR="00551275" w:rsidRPr="00551275" w:rsidRDefault="00551275" w:rsidP="00E315B0">
            <w:pPr>
              <w:spacing w:before="60" w:after="60"/>
              <w:ind w:firstLine="5"/>
              <w:rPr>
                <w:sz w:val="22"/>
                <w:szCs w:val="22"/>
              </w:rPr>
            </w:pPr>
            <w:r w:rsidRPr="00551275">
              <w:rPr>
                <w:sz w:val="22"/>
                <w:szCs w:val="22"/>
              </w:rPr>
              <w:t>Указывается уникальный код организации в соответствии со Сводным реестром, равный 8 знакам.</w:t>
            </w:r>
          </w:p>
          <w:p w14:paraId="5BEA1D03" w14:textId="1515BDC8" w:rsidR="00551275" w:rsidRPr="00551275" w:rsidRDefault="00551275" w:rsidP="00E315B0">
            <w:pPr>
              <w:spacing w:after="60"/>
              <w:ind w:firstLine="5"/>
              <w:rPr>
                <w:sz w:val="22"/>
                <w:szCs w:val="22"/>
              </w:rPr>
            </w:pPr>
            <w:r w:rsidRPr="00551275">
              <w:rPr>
                <w:sz w:val="22"/>
                <w:szCs w:val="22"/>
              </w:rPr>
              <w:t>Для организаций, отсутствующих в Сводном реестре, указывается код клиента в соответствии с регистрационными данными, при</w:t>
            </w:r>
            <w:r w:rsidR="00E315B0">
              <w:rPr>
                <w:sz w:val="22"/>
                <w:szCs w:val="22"/>
              </w:rPr>
              <w:t>своенными ТОФК, равный 5 знакам</w:t>
            </w:r>
          </w:p>
        </w:tc>
      </w:tr>
      <w:tr w:rsidR="00551275" w:rsidRPr="00551275" w14:paraId="3F3173F4" w14:textId="77777777" w:rsidTr="00E315B0">
        <w:tc>
          <w:tcPr>
            <w:tcW w:w="1876" w:type="dxa"/>
            <w:shd w:val="clear" w:color="auto" w:fill="auto"/>
          </w:tcPr>
          <w:p w14:paraId="0DF41839" w14:textId="77777777" w:rsidR="00551275" w:rsidRPr="00551275" w:rsidRDefault="00551275" w:rsidP="00E315B0">
            <w:pPr>
              <w:spacing w:after="60"/>
              <w:ind w:firstLine="5"/>
              <w:rPr>
                <w:sz w:val="22"/>
                <w:szCs w:val="22"/>
              </w:rPr>
            </w:pPr>
            <w:r w:rsidRPr="00551275">
              <w:rPr>
                <w:sz w:val="22"/>
                <w:szCs w:val="22"/>
              </w:rPr>
              <w:t>Полное наименование заказчика</w:t>
            </w:r>
          </w:p>
        </w:tc>
        <w:tc>
          <w:tcPr>
            <w:tcW w:w="1940" w:type="dxa"/>
            <w:shd w:val="clear" w:color="auto" w:fill="auto"/>
          </w:tcPr>
          <w:p w14:paraId="6851F296" w14:textId="77777777" w:rsidR="00551275" w:rsidRPr="00551275" w:rsidRDefault="00551275" w:rsidP="00E315B0">
            <w:pPr>
              <w:spacing w:after="60"/>
              <w:ind w:firstLine="5"/>
              <w:rPr>
                <w:sz w:val="22"/>
                <w:szCs w:val="22"/>
              </w:rPr>
            </w:pPr>
            <w:r w:rsidRPr="00551275">
              <w:rPr>
                <w:sz w:val="22"/>
                <w:szCs w:val="22"/>
              </w:rPr>
              <w:t>NAME_BPR</w:t>
            </w:r>
          </w:p>
        </w:tc>
        <w:tc>
          <w:tcPr>
            <w:tcW w:w="1057" w:type="dxa"/>
            <w:shd w:val="clear" w:color="auto" w:fill="auto"/>
          </w:tcPr>
          <w:p w14:paraId="2AD440F5"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2BCCB007" w14:textId="77777777" w:rsidR="00551275" w:rsidRPr="00551275" w:rsidRDefault="00551275" w:rsidP="00E315B0">
            <w:pPr>
              <w:spacing w:after="60"/>
              <w:ind w:firstLine="5"/>
              <w:rPr>
                <w:sz w:val="22"/>
                <w:szCs w:val="22"/>
              </w:rPr>
            </w:pPr>
            <w:r w:rsidRPr="00551275">
              <w:rPr>
                <w:sz w:val="22"/>
                <w:szCs w:val="22"/>
              </w:rPr>
              <w:t>&lt;= 2000</w:t>
            </w:r>
          </w:p>
        </w:tc>
        <w:tc>
          <w:tcPr>
            <w:tcW w:w="1056" w:type="dxa"/>
            <w:shd w:val="clear" w:color="auto" w:fill="auto"/>
          </w:tcPr>
          <w:p w14:paraId="6689B8C9"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4C82D25B" w14:textId="77777777" w:rsidR="00551275" w:rsidRPr="00551275" w:rsidRDefault="00551275" w:rsidP="00E315B0">
            <w:pPr>
              <w:spacing w:before="60" w:after="60"/>
              <w:ind w:firstLine="5"/>
              <w:rPr>
                <w:sz w:val="22"/>
                <w:szCs w:val="22"/>
              </w:rPr>
            </w:pPr>
            <w:r w:rsidRPr="00551275">
              <w:rPr>
                <w:sz w:val="22"/>
                <w:szCs w:val="22"/>
              </w:rPr>
              <w:t>Полное наименование заказчика.</w:t>
            </w:r>
          </w:p>
          <w:p w14:paraId="51CCD702" w14:textId="77777777" w:rsidR="00551275" w:rsidRPr="00551275" w:rsidRDefault="00551275" w:rsidP="00E315B0">
            <w:pPr>
              <w:spacing w:before="60" w:after="60"/>
              <w:ind w:firstLine="5"/>
              <w:rPr>
                <w:sz w:val="22"/>
                <w:szCs w:val="22"/>
              </w:rPr>
            </w:pPr>
            <w:r w:rsidRPr="00551275">
              <w:rPr>
                <w:sz w:val="22"/>
                <w:szCs w:val="22"/>
              </w:rPr>
              <w:t>Заполняется в соответствии со Сводным реестром.</w:t>
            </w:r>
          </w:p>
          <w:p w14:paraId="3A613B6C" w14:textId="77777777" w:rsidR="00551275" w:rsidRPr="00551275" w:rsidRDefault="00551275" w:rsidP="00E315B0">
            <w:pPr>
              <w:spacing w:after="60"/>
              <w:ind w:firstLine="5"/>
              <w:rPr>
                <w:sz w:val="22"/>
                <w:szCs w:val="22"/>
              </w:rPr>
            </w:pPr>
            <w:r w:rsidRPr="00551275">
              <w:rPr>
                <w:sz w:val="22"/>
                <w:szCs w:val="22"/>
              </w:rPr>
              <w:t>Для организаций, отсутствующих в Сводном реестре, указывается в соответствии с регистрационными данными, присвоенными ТОФК</w:t>
            </w:r>
          </w:p>
        </w:tc>
      </w:tr>
      <w:tr w:rsidR="00551275" w:rsidRPr="00551275" w14:paraId="391CF17E" w14:textId="77777777" w:rsidTr="00E315B0">
        <w:tc>
          <w:tcPr>
            <w:tcW w:w="1876" w:type="dxa"/>
            <w:shd w:val="clear" w:color="auto" w:fill="auto"/>
          </w:tcPr>
          <w:p w14:paraId="673A29AF" w14:textId="77777777" w:rsidR="00551275" w:rsidRPr="00551275" w:rsidRDefault="00551275" w:rsidP="00E315B0">
            <w:pPr>
              <w:spacing w:after="60"/>
              <w:ind w:firstLine="5"/>
              <w:rPr>
                <w:sz w:val="22"/>
                <w:szCs w:val="22"/>
              </w:rPr>
            </w:pPr>
            <w:r w:rsidRPr="00551275">
              <w:rPr>
                <w:sz w:val="22"/>
                <w:szCs w:val="22"/>
              </w:rPr>
              <w:t>Код ТОФК</w:t>
            </w:r>
          </w:p>
        </w:tc>
        <w:tc>
          <w:tcPr>
            <w:tcW w:w="1940" w:type="dxa"/>
            <w:shd w:val="clear" w:color="auto" w:fill="auto"/>
          </w:tcPr>
          <w:p w14:paraId="3D5E1ACE" w14:textId="77777777" w:rsidR="00551275" w:rsidRPr="00551275" w:rsidRDefault="00551275" w:rsidP="00E315B0">
            <w:pPr>
              <w:spacing w:after="60"/>
              <w:ind w:firstLine="5"/>
              <w:rPr>
                <w:sz w:val="22"/>
                <w:szCs w:val="22"/>
              </w:rPr>
            </w:pPr>
            <w:r w:rsidRPr="00551275">
              <w:rPr>
                <w:sz w:val="22"/>
                <w:szCs w:val="22"/>
              </w:rPr>
              <w:t>KOD_TOFK</w:t>
            </w:r>
          </w:p>
        </w:tc>
        <w:tc>
          <w:tcPr>
            <w:tcW w:w="1057" w:type="dxa"/>
            <w:shd w:val="clear" w:color="auto" w:fill="auto"/>
          </w:tcPr>
          <w:p w14:paraId="5E3730D1"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0658B5EB" w14:textId="77777777" w:rsidR="00551275" w:rsidRPr="00551275" w:rsidRDefault="00551275" w:rsidP="00E315B0">
            <w:pPr>
              <w:spacing w:after="60"/>
              <w:ind w:firstLine="5"/>
              <w:rPr>
                <w:sz w:val="22"/>
                <w:szCs w:val="22"/>
              </w:rPr>
            </w:pPr>
            <w:r w:rsidRPr="00551275">
              <w:rPr>
                <w:sz w:val="22"/>
                <w:szCs w:val="22"/>
              </w:rPr>
              <w:t>= 4</w:t>
            </w:r>
          </w:p>
        </w:tc>
        <w:tc>
          <w:tcPr>
            <w:tcW w:w="1056" w:type="dxa"/>
            <w:shd w:val="clear" w:color="auto" w:fill="auto"/>
          </w:tcPr>
          <w:p w14:paraId="1447B2BE"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1DA0E99C" w14:textId="77777777" w:rsidR="00551275" w:rsidRPr="00551275" w:rsidRDefault="00551275" w:rsidP="00E315B0">
            <w:pPr>
              <w:spacing w:before="60" w:after="60"/>
              <w:ind w:firstLine="5"/>
              <w:rPr>
                <w:sz w:val="22"/>
                <w:szCs w:val="22"/>
              </w:rPr>
            </w:pPr>
            <w:r w:rsidRPr="00551275">
              <w:rPr>
                <w:sz w:val="22"/>
                <w:szCs w:val="22"/>
              </w:rPr>
              <w:t>Заполняется в соответствии с централизованным справочником ФК.</w:t>
            </w:r>
          </w:p>
          <w:p w14:paraId="412EBD32" w14:textId="77777777" w:rsidR="00551275" w:rsidRPr="00551275" w:rsidRDefault="00551275" w:rsidP="00E315B0">
            <w:pPr>
              <w:spacing w:after="60"/>
              <w:ind w:firstLine="5"/>
              <w:rPr>
                <w:sz w:val="22"/>
                <w:szCs w:val="22"/>
              </w:rPr>
            </w:pPr>
            <w:r w:rsidRPr="00551275">
              <w:rPr>
                <w:sz w:val="22"/>
                <w:szCs w:val="22"/>
              </w:rPr>
              <w:t>Поле не заполняется</w:t>
            </w:r>
          </w:p>
        </w:tc>
      </w:tr>
      <w:tr w:rsidR="00551275" w:rsidRPr="00551275" w14:paraId="17622DA6" w14:textId="77777777" w:rsidTr="00E315B0">
        <w:tc>
          <w:tcPr>
            <w:tcW w:w="1876" w:type="dxa"/>
            <w:tcBorders>
              <w:bottom w:val="single" w:sz="4" w:space="0" w:color="auto"/>
            </w:tcBorders>
            <w:shd w:val="clear" w:color="auto" w:fill="auto"/>
          </w:tcPr>
          <w:p w14:paraId="26694FCF" w14:textId="77777777" w:rsidR="00551275" w:rsidRPr="00551275" w:rsidRDefault="00551275" w:rsidP="00E315B0">
            <w:pPr>
              <w:spacing w:after="60"/>
              <w:ind w:firstLine="5"/>
              <w:rPr>
                <w:sz w:val="22"/>
                <w:szCs w:val="22"/>
              </w:rPr>
            </w:pPr>
            <w:r w:rsidRPr="00551275">
              <w:rPr>
                <w:sz w:val="22"/>
                <w:szCs w:val="22"/>
              </w:rPr>
              <w:t>Наименование ТОФК</w:t>
            </w:r>
          </w:p>
        </w:tc>
        <w:tc>
          <w:tcPr>
            <w:tcW w:w="1940" w:type="dxa"/>
            <w:tcBorders>
              <w:bottom w:val="single" w:sz="4" w:space="0" w:color="auto"/>
            </w:tcBorders>
            <w:shd w:val="clear" w:color="auto" w:fill="auto"/>
          </w:tcPr>
          <w:p w14:paraId="3127744B" w14:textId="77777777" w:rsidR="00551275" w:rsidRPr="00551275" w:rsidRDefault="00551275" w:rsidP="00E315B0">
            <w:pPr>
              <w:spacing w:after="60"/>
              <w:ind w:firstLine="5"/>
              <w:rPr>
                <w:sz w:val="22"/>
                <w:szCs w:val="22"/>
              </w:rPr>
            </w:pPr>
            <w:r w:rsidRPr="00551275">
              <w:rPr>
                <w:sz w:val="22"/>
                <w:szCs w:val="22"/>
              </w:rPr>
              <w:t>NAME_TOFK</w:t>
            </w:r>
          </w:p>
        </w:tc>
        <w:tc>
          <w:tcPr>
            <w:tcW w:w="1057" w:type="dxa"/>
            <w:tcBorders>
              <w:bottom w:val="single" w:sz="4" w:space="0" w:color="auto"/>
            </w:tcBorders>
            <w:shd w:val="clear" w:color="auto" w:fill="auto"/>
          </w:tcPr>
          <w:p w14:paraId="51A52EA5" w14:textId="77777777" w:rsidR="00551275" w:rsidRPr="00551275" w:rsidRDefault="00551275" w:rsidP="00E315B0">
            <w:pPr>
              <w:spacing w:after="60"/>
              <w:ind w:firstLine="5"/>
              <w:rPr>
                <w:sz w:val="22"/>
                <w:szCs w:val="22"/>
              </w:rPr>
            </w:pPr>
            <w:r w:rsidRPr="00551275">
              <w:rPr>
                <w:sz w:val="22"/>
                <w:szCs w:val="22"/>
              </w:rPr>
              <w:t>STRING</w:t>
            </w:r>
          </w:p>
        </w:tc>
        <w:tc>
          <w:tcPr>
            <w:tcW w:w="880" w:type="dxa"/>
            <w:tcBorders>
              <w:bottom w:val="single" w:sz="4" w:space="0" w:color="auto"/>
            </w:tcBorders>
            <w:shd w:val="clear" w:color="auto" w:fill="auto"/>
          </w:tcPr>
          <w:p w14:paraId="48FB6222" w14:textId="77777777" w:rsidR="00551275" w:rsidRPr="00551275" w:rsidRDefault="00551275" w:rsidP="00E315B0">
            <w:pPr>
              <w:spacing w:after="60"/>
              <w:ind w:firstLine="5"/>
              <w:rPr>
                <w:sz w:val="22"/>
                <w:szCs w:val="22"/>
              </w:rPr>
            </w:pPr>
            <w:r w:rsidRPr="00551275">
              <w:rPr>
                <w:sz w:val="22"/>
                <w:szCs w:val="22"/>
              </w:rPr>
              <w:t>&lt;= 2000</w:t>
            </w:r>
          </w:p>
        </w:tc>
        <w:tc>
          <w:tcPr>
            <w:tcW w:w="1056" w:type="dxa"/>
            <w:tcBorders>
              <w:bottom w:val="single" w:sz="4" w:space="0" w:color="auto"/>
            </w:tcBorders>
            <w:shd w:val="clear" w:color="auto" w:fill="auto"/>
          </w:tcPr>
          <w:p w14:paraId="6EF0854B"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1C369160" w14:textId="77777777" w:rsidR="00551275" w:rsidRPr="00551275" w:rsidRDefault="00551275" w:rsidP="00E315B0">
            <w:pPr>
              <w:spacing w:before="60" w:after="60"/>
              <w:ind w:firstLine="5"/>
              <w:rPr>
                <w:sz w:val="22"/>
                <w:szCs w:val="22"/>
              </w:rPr>
            </w:pPr>
            <w:r w:rsidRPr="00551275">
              <w:rPr>
                <w:sz w:val="22"/>
                <w:szCs w:val="22"/>
              </w:rPr>
              <w:t>Полное наименование ТОФК.</w:t>
            </w:r>
          </w:p>
          <w:p w14:paraId="7473BE8D" w14:textId="77777777" w:rsidR="00551275" w:rsidRPr="00551275" w:rsidRDefault="00551275" w:rsidP="00E315B0">
            <w:pPr>
              <w:spacing w:after="60"/>
              <w:ind w:firstLine="5"/>
              <w:rPr>
                <w:sz w:val="22"/>
                <w:szCs w:val="22"/>
              </w:rPr>
            </w:pPr>
            <w:r w:rsidRPr="00551275">
              <w:rPr>
                <w:sz w:val="22"/>
                <w:szCs w:val="22"/>
              </w:rPr>
              <w:t>Поле не заполняется</w:t>
            </w:r>
          </w:p>
        </w:tc>
      </w:tr>
      <w:tr w:rsidR="00551275" w:rsidRPr="00551275" w14:paraId="0DA565C7" w14:textId="77777777" w:rsidTr="00E315B0">
        <w:tc>
          <w:tcPr>
            <w:tcW w:w="1876" w:type="dxa"/>
            <w:shd w:val="clear" w:color="auto" w:fill="FFFF00"/>
          </w:tcPr>
          <w:p w14:paraId="2C7DE7B0" w14:textId="77777777" w:rsidR="00551275" w:rsidRPr="00551275" w:rsidRDefault="00551275" w:rsidP="00E315B0">
            <w:pPr>
              <w:spacing w:after="60"/>
              <w:ind w:firstLine="5"/>
              <w:rPr>
                <w:b/>
                <w:i/>
                <w:sz w:val="22"/>
                <w:szCs w:val="22"/>
              </w:rPr>
            </w:pPr>
            <w:r w:rsidRPr="00551275">
              <w:rPr>
                <w:b/>
                <w:i/>
                <w:sz w:val="22"/>
                <w:szCs w:val="22"/>
              </w:rPr>
              <w:t>Почтовая информация о получателе файла</w:t>
            </w:r>
          </w:p>
        </w:tc>
        <w:tc>
          <w:tcPr>
            <w:tcW w:w="1940" w:type="dxa"/>
            <w:shd w:val="clear" w:color="auto" w:fill="FFFF00"/>
          </w:tcPr>
          <w:p w14:paraId="752E0F1F" w14:textId="77777777" w:rsidR="00551275" w:rsidRPr="00551275" w:rsidRDefault="00551275" w:rsidP="00E315B0">
            <w:pPr>
              <w:spacing w:after="60"/>
              <w:ind w:firstLine="5"/>
              <w:rPr>
                <w:b/>
                <w:i/>
                <w:sz w:val="22"/>
                <w:szCs w:val="22"/>
              </w:rPr>
            </w:pPr>
            <w:r w:rsidRPr="00551275">
              <w:rPr>
                <w:b/>
                <w:i/>
                <w:sz w:val="22"/>
                <w:szCs w:val="22"/>
              </w:rPr>
              <w:t>TO</w:t>
            </w:r>
          </w:p>
        </w:tc>
        <w:tc>
          <w:tcPr>
            <w:tcW w:w="1057" w:type="dxa"/>
            <w:shd w:val="clear" w:color="auto" w:fill="FFFF00"/>
          </w:tcPr>
          <w:p w14:paraId="0306FD58" w14:textId="77777777" w:rsidR="00551275" w:rsidRPr="00551275" w:rsidRDefault="00551275" w:rsidP="00E315B0">
            <w:pPr>
              <w:spacing w:after="60"/>
              <w:ind w:firstLine="5"/>
              <w:rPr>
                <w:b/>
                <w:i/>
                <w:sz w:val="22"/>
                <w:szCs w:val="22"/>
              </w:rPr>
            </w:pPr>
          </w:p>
        </w:tc>
        <w:tc>
          <w:tcPr>
            <w:tcW w:w="880" w:type="dxa"/>
            <w:shd w:val="clear" w:color="auto" w:fill="FFFF00"/>
          </w:tcPr>
          <w:p w14:paraId="3E31CDCB" w14:textId="77777777" w:rsidR="00551275" w:rsidRPr="00551275" w:rsidRDefault="00551275" w:rsidP="00E315B0">
            <w:pPr>
              <w:spacing w:after="60"/>
              <w:ind w:firstLine="5"/>
              <w:rPr>
                <w:b/>
                <w:i/>
                <w:sz w:val="22"/>
                <w:szCs w:val="22"/>
              </w:rPr>
            </w:pPr>
          </w:p>
        </w:tc>
        <w:tc>
          <w:tcPr>
            <w:tcW w:w="1056" w:type="dxa"/>
            <w:shd w:val="clear" w:color="auto" w:fill="FFFF00"/>
          </w:tcPr>
          <w:p w14:paraId="17B0C0C3" w14:textId="77777777" w:rsidR="00551275" w:rsidRPr="00551275" w:rsidRDefault="00551275" w:rsidP="00E315B0">
            <w:pPr>
              <w:spacing w:after="60"/>
              <w:ind w:firstLine="5"/>
              <w:rPr>
                <w:b/>
                <w:i/>
                <w:sz w:val="22"/>
                <w:szCs w:val="22"/>
              </w:rPr>
            </w:pPr>
            <w:r w:rsidRPr="00551275">
              <w:rPr>
                <w:b/>
                <w:i/>
                <w:sz w:val="22"/>
                <w:szCs w:val="22"/>
              </w:rPr>
              <w:t>Да</w:t>
            </w:r>
          </w:p>
        </w:tc>
        <w:tc>
          <w:tcPr>
            <w:tcW w:w="2822" w:type="dxa"/>
            <w:shd w:val="clear" w:color="auto" w:fill="FFFF00"/>
          </w:tcPr>
          <w:p w14:paraId="72DFC56A" w14:textId="77777777" w:rsidR="00551275" w:rsidRPr="00551275" w:rsidRDefault="00551275" w:rsidP="00E315B0">
            <w:pPr>
              <w:spacing w:after="60"/>
              <w:ind w:firstLine="5"/>
              <w:rPr>
                <w:b/>
                <w:i/>
                <w:sz w:val="22"/>
                <w:szCs w:val="22"/>
              </w:rPr>
            </w:pPr>
          </w:p>
        </w:tc>
      </w:tr>
      <w:tr w:rsidR="00551275" w:rsidRPr="00551275" w14:paraId="7D3541FE" w14:textId="77777777" w:rsidTr="00E315B0">
        <w:tc>
          <w:tcPr>
            <w:tcW w:w="1876" w:type="dxa"/>
            <w:shd w:val="clear" w:color="auto" w:fill="auto"/>
          </w:tcPr>
          <w:p w14:paraId="1D3E36EC" w14:textId="77777777" w:rsidR="00551275" w:rsidRPr="00551275" w:rsidRDefault="00551275" w:rsidP="00E315B0">
            <w:pPr>
              <w:spacing w:after="60"/>
              <w:ind w:firstLine="5"/>
              <w:rPr>
                <w:sz w:val="22"/>
                <w:szCs w:val="22"/>
              </w:rPr>
            </w:pPr>
            <w:r w:rsidRPr="00551275">
              <w:rPr>
                <w:sz w:val="22"/>
                <w:szCs w:val="22"/>
              </w:rPr>
              <w:t>Код ТОФК получателя</w:t>
            </w:r>
          </w:p>
        </w:tc>
        <w:tc>
          <w:tcPr>
            <w:tcW w:w="1940" w:type="dxa"/>
            <w:shd w:val="clear" w:color="auto" w:fill="auto"/>
          </w:tcPr>
          <w:p w14:paraId="76CDB4FA" w14:textId="77777777" w:rsidR="00551275" w:rsidRPr="00551275" w:rsidRDefault="00551275" w:rsidP="00E315B0">
            <w:pPr>
              <w:spacing w:after="60"/>
              <w:ind w:firstLine="5"/>
              <w:rPr>
                <w:sz w:val="22"/>
                <w:szCs w:val="22"/>
              </w:rPr>
            </w:pPr>
            <w:r w:rsidRPr="00551275">
              <w:rPr>
                <w:sz w:val="22"/>
                <w:szCs w:val="22"/>
              </w:rPr>
              <w:t>KOD_TOFK</w:t>
            </w:r>
          </w:p>
        </w:tc>
        <w:tc>
          <w:tcPr>
            <w:tcW w:w="1057" w:type="dxa"/>
            <w:shd w:val="clear" w:color="auto" w:fill="auto"/>
          </w:tcPr>
          <w:p w14:paraId="4CA4D255"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6A25D5ED" w14:textId="77777777" w:rsidR="00551275" w:rsidRPr="00551275" w:rsidRDefault="00551275" w:rsidP="00E315B0">
            <w:pPr>
              <w:spacing w:after="60"/>
              <w:ind w:firstLine="5"/>
              <w:rPr>
                <w:sz w:val="22"/>
                <w:szCs w:val="22"/>
              </w:rPr>
            </w:pPr>
            <w:r w:rsidRPr="00551275">
              <w:rPr>
                <w:sz w:val="22"/>
                <w:szCs w:val="22"/>
              </w:rPr>
              <w:t>= 4</w:t>
            </w:r>
          </w:p>
        </w:tc>
        <w:tc>
          <w:tcPr>
            <w:tcW w:w="1056" w:type="dxa"/>
            <w:shd w:val="clear" w:color="auto" w:fill="auto"/>
          </w:tcPr>
          <w:p w14:paraId="488CD723"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5E264516" w14:textId="77777777" w:rsidR="00551275" w:rsidRPr="00551275" w:rsidRDefault="00551275" w:rsidP="00E315B0">
            <w:pPr>
              <w:spacing w:after="60"/>
              <w:ind w:firstLine="5"/>
              <w:rPr>
                <w:sz w:val="22"/>
                <w:szCs w:val="22"/>
              </w:rPr>
            </w:pPr>
            <w:r w:rsidRPr="00551275">
              <w:rPr>
                <w:sz w:val="22"/>
                <w:szCs w:val="22"/>
              </w:rPr>
              <w:t>Заполняется в соответствии с централизованным справочником ФК</w:t>
            </w:r>
          </w:p>
        </w:tc>
      </w:tr>
      <w:tr w:rsidR="00551275" w:rsidRPr="00551275" w14:paraId="65F85BB9" w14:textId="77777777" w:rsidTr="00E315B0">
        <w:tc>
          <w:tcPr>
            <w:tcW w:w="1876" w:type="dxa"/>
            <w:tcBorders>
              <w:bottom w:val="single" w:sz="4" w:space="0" w:color="auto"/>
            </w:tcBorders>
            <w:shd w:val="clear" w:color="auto" w:fill="auto"/>
          </w:tcPr>
          <w:p w14:paraId="7F31A7C7" w14:textId="77777777" w:rsidR="00551275" w:rsidRPr="00551275" w:rsidRDefault="00551275" w:rsidP="00E315B0">
            <w:pPr>
              <w:spacing w:after="60"/>
              <w:ind w:firstLine="5"/>
              <w:rPr>
                <w:sz w:val="22"/>
                <w:szCs w:val="22"/>
              </w:rPr>
            </w:pPr>
            <w:r w:rsidRPr="00551275">
              <w:rPr>
                <w:sz w:val="22"/>
                <w:szCs w:val="22"/>
              </w:rPr>
              <w:t>Наименование ТОФК получателя</w:t>
            </w:r>
          </w:p>
        </w:tc>
        <w:tc>
          <w:tcPr>
            <w:tcW w:w="1940" w:type="dxa"/>
            <w:tcBorders>
              <w:bottom w:val="single" w:sz="4" w:space="0" w:color="auto"/>
            </w:tcBorders>
            <w:shd w:val="clear" w:color="auto" w:fill="auto"/>
          </w:tcPr>
          <w:p w14:paraId="2EFE7CE6" w14:textId="77777777" w:rsidR="00551275" w:rsidRPr="00551275" w:rsidRDefault="00551275" w:rsidP="00E315B0">
            <w:pPr>
              <w:spacing w:after="60"/>
              <w:ind w:firstLine="5"/>
              <w:rPr>
                <w:sz w:val="22"/>
                <w:szCs w:val="22"/>
              </w:rPr>
            </w:pPr>
            <w:r w:rsidRPr="00551275">
              <w:rPr>
                <w:sz w:val="22"/>
                <w:szCs w:val="22"/>
              </w:rPr>
              <w:t>NAME_TOFK</w:t>
            </w:r>
          </w:p>
        </w:tc>
        <w:tc>
          <w:tcPr>
            <w:tcW w:w="1057" w:type="dxa"/>
            <w:tcBorders>
              <w:bottom w:val="single" w:sz="4" w:space="0" w:color="auto"/>
            </w:tcBorders>
            <w:shd w:val="clear" w:color="auto" w:fill="auto"/>
          </w:tcPr>
          <w:p w14:paraId="740A43EA" w14:textId="77777777" w:rsidR="00551275" w:rsidRPr="00551275" w:rsidRDefault="00551275" w:rsidP="00E315B0">
            <w:pPr>
              <w:spacing w:after="60"/>
              <w:ind w:firstLine="5"/>
              <w:rPr>
                <w:sz w:val="22"/>
                <w:szCs w:val="22"/>
              </w:rPr>
            </w:pPr>
            <w:r w:rsidRPr="00551275">
              <w:rPr>
                <w:sz w:val="22"/>
                <w:szCs w:val="22"/>
              </w:rPr>
              <w:t>STRING</w:t>
            </w:r>
          </w:p>
        </w:tc>
        <w:tc>
          <w:tcPr>
            <w:tcW w:w="880" w:type="dxa"/>
            <w:tcBorders>
              <w:bottom w:val="single" w:sz="4" w:space="0" w:color="auto"/>
            </w:tcBorders>
            <w:shd w:val="clear" w:color="auto" w:fill="auto"/>
          </w:tcPr>
          <w:p w14:paraId="48DC6955" w14:textId="77777777" w:rsidR="00551275" w:rsidRPr="00551275" w:rsidRDefault="00551275" w:rsidP="00E315B0">
            <w:pPr>
              <w:spacing w:after="60"/>
              <w:ind w:firstLine="5"/>
              <w:rPr>
                <w:sz w:val="22"/>
                <w:szCs w:val="22"/>
              </w:rPr>
            </w:pPr>
            <w:r w:rsidRPr="00551275">
              <w:rPr>
                <w:sz w:val="22"/>
                <w:szCs w:val="22"/>
              </w:rPr>
              <w:t>&lt;= 250</w:t>
            </w:r>
          </w:p>
        </w:tc>
        <w:tc>
          <w:tcPr>
            <w:tcW w:w="1056" w:type="dxa"/>
            <w:tcBorders>
              <w:bottom w:val="single" w:sz="4" w:space="0" w:color="auto"/>
            </w:tcBorders>
            <w:shd w:val="clear" w:color="auto" w:fill="auto"/>
          </w:tcPr>
          <w:p w14:paraId="4AC1CF80" w14:textId="77777777" w:rsidR="00551275" w:rsidRPr="00551275" w:rsidRDefault="00551275" w:rsidP="00E315B0">
            <w:pPr>
              <w:spacing w:after="60"/>
              <w:ind w:firstLine="5"/>
              <w:rPr>
                <w:sz w:val="22"/>
                <w:szCs w:val="22"/>
              </w:rPr>
            </w:pPr>
            <w:r w:rsidRPr="00551275">
              <w:rPr>
                <w:sz w:val="22"/>
                <w:szCs w:val="22"/>
              </w:rPr>
              <w:t>Да</w:t>
            </w:r>
          </w:p>
        </w:tc>
        <w:tc>
          <w:tcPr>
            <w:tcW w:w="2822" w:type="dxa"/>
            <w:tcBorders>
              <w:bottom w:val="single" w:sz="4" w:space="0" w:color="auto"/>
            </w:tcBorders>
            <w:shd w:val="clear" w:color="auto" w:fill="auto"/>
          </w:tcPr>
          <w:p w14:paraId="08423161" w14:textId="77777777" w:rsidR="00551275" w:rsidRPr="00551275" w:rsidRDefault="00551275" w:rsidP="00E315B0">
            <w:pPr>
              <w:spacing w:before="60" w:after="60"/>
              <w:ind w:firstLine="5"/>
              <w:rPr>
                <w:sz w:val="22"/>
                <w:szCs w:val="22"/>
              </w:rPr>
            </w:pPr>
            <w:r w:rsidRPr="00551275">
              <w:rPr>
                <w:sz w:val="22"/>
                <w:szCs w:val="22"/>
              </w:rPr>
              <w:t>Полное наименование ТОФК.</w:t>
            </w:r>
          </w:p>
          <w:p w14:paraId="6E6CFB7A" w14:textId="77777777" w:rsidR="00551275" w:rsidRPr="00551275" w:rsidRDefault="00551275" w:rsidP="00E315B0">
            <w:pPr>
              <w:spacing w:after="60"/>
              <w:ind w:firstLine="5"/>
              <w:rPr>
                <w:sz w:val="22"/>
                <w:szCs w:val="22"/>
              </w:rPr>
            </w:pPr>
            <w:r w:rsidRPr="00551275">
              <w:rPr>
                <w:sz w:val="22"/>
                <w:szCs w:val="22"/>
              </w:rPr>
              <w:lastRenderedPageBreak/>
              <w:t>Заполняется в соответствии с централизованным справочником ФК</w:t>
            </w:r>
          </w:p>
        </w:tc>
      </w:tr>
      <w:tr w:rsidR="00551275" w:rsidRPr="00551275" w14:paraId="557CC66D" w14:textId="77777777" w:rsidTr="00E315B0">
        <w:tc>
          <w:tcPr>
            <w:tcW w:w="1876" w:type="dxa"/>
            <w:shd w:val="clear" w:color="auto" w:fill="FFFF00"/>
          </w:tcPr>
          <w:p w14:paraId="03E3B156" w14:textId="77777777" w:rsidR="00551275" w:rsidRPr="00551275" w:rsidRDefault="00551275" w:rsidP="00E315B0">
            <w:pPr>
              <w:spacing w:after="60"/>
              <w:ind w:firstLine="5"/>
              <w:rPr>
                <w:b/>
                <w:i/>
                <w:sz w:val="22"/>
                <w:szCs w:val="22"/>
              </w:rPr>
            </w:pPr>
            <w:r w:rsidRPr="00551275">
              <w:rPr>
                <w:b/>
                <w:i/>
                <w:sz w:val="22"/>
                <w:szCs w:val="22"/>
              </w:rPr>
              <w:lastRenderedPageBreak/>
              <w:t>Общая информация по сведениям о контракте</w:t>
            </w:r>
          </w:p>
        </w:tc>
        <w:tc>
          <w:tcPr>
            <w:tcW w:w="1940" w:type="dxa"/>
            <w:shd w:val="clear" w:color="auto" w:fill="FFFF00"/>
          </w:tcPr>
          <w:p w14:paraId="5116DDA6" w14:textId="77777777" w:rsidR="00551275" w:rsidRPr="00551275" w:rsidRDefault="00551275" w:rsidP="00E315B0">
            <w:pPr>
              <w:spacing w:after="60"/>
              <w:ind w:firstLine="5"/>
              <w:rPr>
                <w:b/>
                <w:i/>
                <w:sz w:val="22"/>
                <w:szCs w:val="22"/>
              </w:rPr>
            </w:pPr>
            <w:r w:rsidRPr="00551275">
              <w:rPr>
                <w:b/>
                <w:i/>
                <w:sz w:val="22"/>
                <w:szCs w:val="22"/>
              </w:rPr>
              <w:t>GS</w:t>
            </w:r>
          </w:p>
        </w:tc>
        <w:tc>
          <w:tcPr>
            <w:tcW w:w="1057" w:type="dxa"/>
            <w:shd w:val="clear" w:color="auto" w:fill="FFFF00"/>
          </w:tcPr>
          <w:p w14:paraId="754205FD" w14:textId="77777777" w:rsidR="00551275" w:rsidRPr="00551275" w:rsidRDefault="00551275" w:rsidP="00E315B0">
            <w:pPr>
              <w:spacing w:after="60"/>
              <w:ind w:firstLine="5"/>
              <w:rPr>
                <w:b/>
                <w:i/>
                <w:sz w:val="22"/>
                <w:szCs w:val="22"/>
              </w:rPr>
            </w:pPr>
          </w:p>
        </w:tc>
        <w:tc>
          <w:tcPr>
            <w:tcW w:w="880" w:type="dxa"/>
            <w:shd w:val="clear" w:color="auto" w:fill="FFFF00"/>
          </w:tcPr>
          <w:p w14:paraId="00ECAF34" w14:textId="77777777" w:rsidR="00551275" w:rsidRPr="00551275" w:rsidRDefault="00551275" w:rsidP="00E315B0">
            <w:pPr>
              <w:spacing w:after="60"/>
              <w:ind w:firstLine="5"/>
              <w:rPr>
                <w:b/>
                <w:i/>
                <w:sz w:val="22"/>
                <w:szCs w:val="22"/>
              </w:rPr>
            </w:pPr>
          </w:p>
        </w:tc>
        <w:tc>
          <w:tcPr>
            <w:tcW w:w="1056" w:type="dxa"/>
            <w:shd w:val="clear" w:color="auto" w:fill="FFFF00"/>
          </w:tcPr>
          <w:p w14:paraId="130A0DC6" w14:textId="77777777" w:rsidR="00551275" w:rsidRPr="00551275" w:rsidRDefault="00551275" w:rsidP="00E315B0">
            <w:pPr>
              <w:spacing w:after="60"/>
              <w:ind w:firstLine="5"/>
              <w:rPr>
                <w:b/>
                <w:i/>
                <w:sz w:val="22"/>
                <w:szCs w:val="22"/>
              </w:rPr>
            </w:pPr>
            <w:r w:rsidRPr="00551275">
              <w:rPr>
                <w:b/>
                <w:i/>
                <w:sz w:val="22"/>
                <w:szCs w:val="22"/>
              </w:rPr>
              <w:t>Да</w:t>
            </w:r>
          </w:p>
        </w:tc>
        <w:tc>
          <w:tcPr>
            <w:tcW w:w="2822" w:type="dxa"/>
            <w:shd w:val="clear" w:color="auto" w:fill="FFFF00"/>
          </w:tcPr>
          <w:p w14:paraId="03BF1B08" w14:textId="77777777" w:rsidR="00551275" w:rsidRPr="00551275" w:rsidRDefault="00551275" w:rsidP="00E315B0">
            <w:pPr>
              <w:spacing w:after="60"/>
              <w:ind w:firstLine="5"/>
              <w:rPr>
                <w:b/>
                <w:i/>
                <w:sz w:val="22"/>
                <w:szCs w:val="22"/>
              </w:rPr>
            </w:pPr>
          </w:p>
        </w:tc>
      </w:tr>
      <w:tr w:rsidR="00551275" w:rsidRPr="00551275" w14:paraId="56B77538" w14:textId="77777777" w:rsidTr="00E315B0">
        <w:tc>
          <w:tcPr>
            <w:tcW w:w="1876" w:type="dxa"/>
            <w:shd w:val="clear" w:color="auto" w:fill="auto"/>
          </w:tcPr>
          <w:p w14:paraId="2ED534DA" w14:textId="77777777" w:rsidR="00551275" w:rsidRPr="00551275" w:rsidRDefault="00551275" w:rsidP="00E315B0">
            <w:pPr>
              <w:spacing w:after="60"/>
              <w:ind w:firstLine="5"/>
              <w:rPr>
                <w:sz w:val="22"/>
                <w:szCs w:val="22"/>
              </w:rPr>
            </w:pPr>
            <w:r w:rsidRPr="00551275">
              <w:rPr>
                <w:sz w:val="22"/>
                <w:szCs w:val="22"/>
              </w:rPr>
              <w:t>Глобальный уникальный идентификатор</w:t>
            </w:r>
          </w:p>
        </w:tc>
        <w:tc>
          <w:tcPr>
            <w:tcW w:w="1940" w:type="dxa"/>
            <w:shd w:val="clear" w:color="auto" w:fill="auto"/>
          </w:tcPr>
          <w:p w14:paraId="44596AE8" w14:textId="77777777" w:rsidR="00551275" w:rsidRPr="00551275" w:rsidRDefault="00551275" w:rsidP="00E315B0">
            <w:pPr>
              <w:spacing w:after="60"/>
              <w:ind w:firstLine="5"/>
              <w:rPr>
                <w:sz w:val="22"/>
                <w:szCs w:val="22"/>
              </w:rPr>
            </w:pPr>
            <w:r w:rsidRPr="00551275">
              <w:rPr>
                <w:sz w:val="22"/>
                <w:szCs w:val="22"/>
              </w:rPr>
              <w:t>GUID_FK</w:t>
            </w:r>
          </w:p>
        </w:tc>
        <w:tc>
          <w:tcPr>
            <w:tcW w:w="1057" w:type="dxa"/>
            <w:shd w:val="clear" w:color="auto" w:fill="auto"/>
          </w:tcPr>
          <w:p w14:paraId="35672CB6" w14:textId="77777777" w:rsidR="00551275" w:rsidRPr="00551275" w:rsidRDefault="00551275" w:rsidP="00E315B0">
            <w:pPr>
              <w:spacing w:after="60"/>
              <w:ind w:firstLine="5"/>
              <w:rPr>
                <w:sz w:val="22"/>
                <w:szCs w:val="22"/>
              </w:rPr>
            </w:pPr>
            <w:r w:rsidRPr="00551275">
              <w:rPr>
                <w:sz w:val="22"/>
                <w:szCs w:val="22"/>
              </w:rPr>
              <w:t>GUID</w:t>
            </w:r>
          </w:p>
        </w:tc>
        <w:tc>
          <w:tcPr>
            <w:tcW w:w="880" w:type="dxa"/>
            <w:shd w:val="clear" w:color="auto" w:fill="auto"/>
          </w:tcPr>
          <w:p w14:paraId="522B0135" w14:textId="77777777" w:rsidR="00551275" w:rsidRPr="00551275" w:rsidRDefault="00551275" w:rsidP="00E315B0">
            <w:pPr>
              <w:spacing w:after="60"/>
              <w:ind w:firstLine="5"/>
              <w:rPr>
                <w:sz w:val="22"/>
                <w:szCs w:val="22"/>
              </w:rPr>
            </w:pPr>
          </w:p>
        </w:tc>
        <w:tc>
          <w:tcPr>
            <w:tcW w:w="1056" w:type="dxa"/>
            <w:shd w:val="clear" w:color="auto" w:fill="auto"/>
          </w:tcPr>
          <w:p w14:paraId="56DA25D8"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09EAB646" w14:textId="77777777" w:rsidR="00551275" w:rsidRPr="00551275" w:rsidRDefault="00551275" w:rsidP="00E315B0">
            <w:pPr>
              <w:spacing w:before="60" w:after="60"/>
              <w:ind w:firstLine="5"/>
              <w:rPr>
                <w:sz w:val="22"/>
                <w:szCs w:val="22"/>
              </w:rPr>
            </w:pPr>
            <w:r w:rsidRPr="00551275">
              <w:rPr>
                <w:sz w:val="22"/>
                <w:szCs w:val="22"/>
              </w:rPr>
              <w:t>Служебное поле, может заполняться клиентом или ТОФК.</w:t>
            </w:r>
          </w:p>
          <w:p w14:paraId="0C5F5700" w14:textId="77777777" w:rsidR="00551275" w:rsidRPr="00551275" w:rsidRDefault="00551275" w:rsidP="00E315B0">
            <w:pPr>
              <w:spacing w:before="60" w:after="60"/>
              <w:ind w:firstLine="5"/>
              <w:rPr>
                <w:sz w:val="22"/>
                <w:szCs w:val="22"/>
              </w:rPr>
            </w:pPr>
            <w:r w:rsidRPr="00551275">
              <w:rPr>
                <w:sz w:val="22"/>
                <w:szCs w:val="22"/>
              </w:rPr>
              <w:t>Заполняется ТОФК в случае отсутствия значения, присвоенного клиентом.</w:t>
            </w:r>
          </w:p>
          <w:p w14:paraId="40995DFC" w14:textId="77777777" w:rsidR="00551275" w:rsidRPr="00551275" w:rsidRDefault="00551275" w:rsidP="00E315B0">
            <w:pPr>
              <w:spacing w:after="60"/>
              <w:ind w:firstLine="5"/>
              <w:rPr>
                <w:sz w:val="22"/>
                <w:szCs w:val="22"/>
              </w:rPr>
            </w:pPr>
            <w:r w:rsidRPr="00551275">
              <w:rPr>
                <w:sz w:val="22"/>
                <w:szCs w:val="22"/>
              </w:rPr>
              <w:t>При поступлении в ТОФК документа с неуникальным значением идентификатора документа, документ не принимается к исполнению в системе Федерального казначейства</w:t>
            </w:r>
          </w:p>
        </w:tc>
      </w:tr>
      <w:tr w:rsidR="00551275" w:rsidRPr="00551275" w14:paraId="30CC7FB5" w14:textId="77777777" w:rsidTr="00E315B0">
        <w:tc>
          <w:tcPr>
            <w:tcW w:w="1876" w:type="dxa"/>
            <w:shd w:val="clear" w:color="auto" w:fill="auto"/>
          </w:tcPr>
          <w:p w14:paraId="5718DC07" w14:textId="77777777" w:rsidR="00551275" w:rsidRPr="00551275" w:rsidRDefault="00551275" w:rsidP="00E315B0">
            <w:pPr>
              <w:spacing w:after="60"/>
              <w:ind w:firstLine="5"/>
              <w:rPr>
                <w:sz w:val="22"/>
                <w:szCs w:val="22"/>
              </w:rPr>
            </w:pPr>
            <w:r w:rsidRPr="00551275">
              <w:rPr>
                <w:sz w:val="22"/>
                <w:szCs w:val="22"/>
              </w:rPr>
              <w:t>Дата документа</w:t>
            </w:r>
          </w:p>
        </w:tc>
        <w:tc>
          <w:tcPr>
            <w:tcW w:w="1940" w:type="dxa"/>
            <w:shd w:val="clear" w:color="auto" w:fill="auto"/>
          </w:tcPr>
          <w:p w14:paraId="6FBDEDF4" w14:textId="77777777" w:rsidR="00551275" w:rsidRPr="00551275" w:rsidRDefault="00551275" w:rsidP="00E315B0">
            <w:pPr>
              <w:spacing w:after="60"/>
              <w:ind w:firstLine="5"/>
              <w:rPr>
                <w:sz w:val="22"/>
                <w:szCs w:val="22"/>
              </w:rPr>
            </w:pPr>
            <w:r w:rsidRPr="00551275">
              <w:rPr>
                <w:sz w:val="22"/>
                <w:szCs w:val="22"/>
              </w:rPr>
              <w:t>DATE_DOC</w:t>
            </w:r>
          </w:p>
        </w:tc>
        <w:tc>
          <w:tcPr>
            <w:tcW w:w="1057" w:type="dxa"/>
            <w:shd w:val="clear" w:color="auto" w:fill="auto"/>
          </w:tcPr>
          <w:p w14:paraId="645E9BAE" w14:textId="77777777" w:rsidR="00551275" w:rsidRPr="00551275" w:rsidRDefault="00551275" w:rsidP="00E315B0">
            <w:pPr>
              <w:spacing w:after="60"/>
              <w:ind w:firstLine="5"/>
              <w:rPr>
                <w:sz w:val="22"/>
                <w:szCs w:val="22"/>
              </w:rPr>
            </w:pPr>
            <w:r w:rsidRPr="00551275">
              <w:rPr>
                <w:sz w:val="22"/>
                <w:szCs w:val="22"/>
              </w:rPr>
              <w:t>DATE</w:t>
            </w:r>
          </w:p>
        </w:tc>
        <w:tc>
          <w:tcPr>
            <w:tcW w:w="880" w:type="dxa"/>
            <w:shd w:val="clear" w:color="auto" w:fill="auto"/>
          </w:tcPr>
          <w:p w14:paraId="1C874DBC" w14:textId="77777777" w:rsidR="00551275" w:rsidRPr="00551275" w:rsidRDefault="00551275" w:rsidP="00E315B0">
            <w:pPr>
              <w:spacing w:after="60"/>
              <w:ind w:firstLine="5"/>
              <w:rPr>
                <w:sz w:val="22"/>
                <w:szCs w:val="22"/>
              </w:rPr>
            </w:pPr>
          </w:p>
        </w:tc>
        <w:tc>
          <w:tcPr>
            <w:tcW w:w="1056" w:type="dxa"/>
            <w:shd w:val="clear" w:color="auto" w:fill="auto"/>
          </w:tcPr>
          <w:p w14:paraId="0DBDF1E1"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4AF4EA47" w14:textId="77777777" w:rsidR="00551275" w:rsidRPr="00551275" w:rsidRDefault="00551275" w:rsidP="00E315B0">
            <w:pPr>
              <w:spacing w:after="60"/>
              <w:ind w:firstLine="5"/>
              <w:rPr>
                <w:sz w:val="22"/>
                <w:szCs w:val="22"/>
              </w:rPr>
            </w:pPr>
            <w:r w:rsidRPr="00551275">
              <w:rPr>
                <w:sz w:val="22"/>
                <w:szCs w:val="22"/>
              </w:rPr>
              <w:t>Дата оформления документа</w:t>
            </w:r>
          </w:p>
        </w:tc>
      </w:tr>
      <w:tr w:rsidR="00551275" w:rsidRPr="00551275" w14:paraId="2178E629" w14:textId="77777777" w:rsidTr="00E315B0">
        <w:tc>
          <w:tcPr>
            <w:tcW w:w="1876" w:type="dxa"/>
            <w:shd w:val="clear" w:color="auto" w:fill="auto"/>
          </w:tcPr>
          <w:p w14:paraId="304C1B65" w14:textId="77777777" w:rsidR="00551275" w:rsidRPr="00551275" w:rsidRDefault="00551275" w:rsidP="00E315B0">
            <w:pPr>
              <w:spacing w:after="60"/>
              <w:ind w:firstLine="5"/>
              <w:rPr>
                <w:sz w:val="22"/>
                <w:szCs w:val="22"/>
              </w:rPr>
            </w:pPr>
            <w:r w:rsidRPr="00551275">
              <w:rPr>
                <w:sz w:val="22"/>
                <w:szCs w:val="22"/>
              </w:rPr>
              <w:t>Полное наименование заказчика</w:t>
            </w:r>
          </w:p>
        </w:tc>
        <w:tc>
          <w:tcPr>
            <w:tcW w:w="1940" w:type="dxa"/>
            <w:shd w:val="clear" w:color="auto" w:fill="auto"/>
          </w:tcPr>
          <w:p w14:paraId="72C3C6F5" w14:textId="77777777" w:rsidR="00551275" w:rsidRPr="00551275" w:rsidRDefault="00551275" w:rsidP="00E315B0">
            <w:pPr>
              <w:spacing w:after="60"/>
              <w:ind w:firstLine="5"/>
              <w:rPr>
                <w:sz w:val="22"/>
                <w:szCs w:val="22"/>
              </w:rPr>
            </w:pPr>
            <w:r w:rsidRPr="00551275">
              <w:rPr>
                <w:sz w:val="22"/>
                <w:szCs w:val="22"/>
              </w:rPr>
              <w:t>NAME_GZ</w:t>
            </w:r>
          </w:p>
        </w:tc>
        <w:tc>
          <w:tcPr>
            <w:tcW w:w="1057" w:type="dxa"/>
            <w:shd w:val="clear" w:color="auto" w:fill="auto"/>
          </w:tcPr>
          <w:p w14:paraId="5BB499F7"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3A838766" w14:textId="77777777" w:rsidR="00551275" w:rsidRPr="00551275" w:rsidRDefault="00551275" w:rsidP="00E315B0">
            <w:pPr>
              <w:spacing w:after="60"/>
              <w:ind w:firstLine="5"/>
              <w:rPr>
                <w:sz w:val="22"/>
                <w:szCs w:val="22"/>
              </w:rPr>
            </w:pPr>
            <w:r w:rsidRPr="00551275">
              <w:rPr>
                <w:sz w:val="22"/>
                <w:szCs w:val="22"/>
              </w:rPr>
              <w:t>&lt;= 2000</w:t>
            </w:r>
          </w:p>
        </w:tc>
        <w:tc>
          <w:tcPr>
            <w:tcW w:w="1056" w:type="dxa"/>
            <w:shd w:val="clear" w:color="auto" w:fill="auto"/>
          </w:tcPr>
          <w:p w14:paraId="62EE38C2"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6804491C" w14:textId="77777777" w:rsidR="00551275" w:rsidRPr="00551275" w:rsidRDefault="00551275" w:rsidP="00E315B0">
            <w:pPr>
              <w:spacing w:before="60" w:after="60"/>
              <w:ind w:firstLine="5"/>
              <w:rPr>
                <w:sz w:val="22"/>
                <w:szCs w:val="22"/>
              </w:rPr>
            </w:pPr>
            <w:r w:rsidRPr="00551275">
              <w:rPr>
                <w:sz w:val="22"/>
                <w:szCs w:val="22"/>
              </w:rPr>
              <w:t>Полное наименование заказчика.</w:t>
            </w:r>
          </w:p>
          <w:p w14:paraId="0775A0D3" w14:textId="77777777" w:rsidR="00551275" w:rsidRPr="00551275" w:rsidRDefault="00551275" w:rsidP="00E315B0">
            <w:pPr>
              <w:spacing w:before="60" w:after="60"/>
              <w:ind w:firstLine="5"/>
              <w:rPr>
                <w:sz w:val="22"/>
                <w:szCs w:val="22"/>
              </w:rPr>
            </w:pPr>
            <w:r w:rsidRPr="00551275">
              <w:rPr>
                <w:sz w:val="22"/>
                <w:szCs w:val="22"/>
              </w:rPr>
              <w:t>Заполняется в соответствии со Сводным реестром.</w:t>
            </w:r>
          </w:p>
          <w:p w14:paraId="46A77679" w14:textId="77777777" w:rsidR="00551275" w:rsidRPr="00551275" w:rsidRDefault="00551275" w:rsidP="00E315B0">
            <w:pPr>
              <w:spacing w:after="60"/>
              <w:ind w:firstLine="5"/>
              <w:rPr>
                <w:sz w:val="22"/>
                <w:szCs w:val="22"/>
              </w:rPr>
            </w:pPr>
            <w:r w:rsidRPr="00551275">
              <w:rPr>
                <w:sz w:val="22"/>
                <w:szCs w:val="22"/>
              </w:rPr>
              <w:t>Для организаций, отсутствующих в Сводном реестре, указывается в соответствии с регистрационными данными, присвоенными ТОФК</w:t>
            </w:r>
          </w:p>
        </w:tc>
      </w:tr>
      <w:tr w:rsidR="00551275" w:rsidRPr="00551275" w14:paraId="129BFA5E" w14:textId="77777777" w:rsidTr="00E315B0">
        <w:tc>
          <w:tcPr>
            <w:tcW w:w="1876" w:type="dxa"/>
            <w:shd w:val="clear" w:color="auto" w:fill="auto"/>
          </w:tcPr>
          <w:p w14:paraId="36228372" w14:textId="77777777" w:rsidR="00551275" w:rsidRPr="00551275" w:rsidRDefault="00551275" w:rsidP="00E315B0">
            <w:pPr>
              <w:spacing w:after="60"/>
              <w:ind w:firstLine="5"/>
              <w:rPr>
                <w:sz w:val="22"/>
                <w:szCs w:val="22"/>
              </w:rPr>
            </w:pPr>
            <w:r w:rsidRPr="00551275">
              <w:rPr>
                <w:sz w:val="22"/>
                <w:szCs w:val="22"/>
              </w:rPr>
              <w:t>Сокращенное наименование заказчика</w:t>
            </w:r>
          </w:p>
        </w:tc>
        <w:tc>
          <w:tcPr>
            <w:tcW w:w="1940" w:type="dxa"/>
            <w:shd w:val="clear" w:color="auto" w:fill="auto"/>
          </w:tcPr>
          <w:p w14:paraId="65196A01" w14:textId="77777777" w:rsidR="00551275" w:rsidRPr="00551275" w:rsidRDefault="00551275" w:rsidP="00E315B0">
            <w:pPr>
              <w:spacing w:after="60"/>
              <w:ind w:firstLine="5"/>
              <w:rPr>
                <w:sz w:val="22"/>
                <w:szCs w:val="22"/>
              </w:rPr>
            </w:pPr>
            <w:r w:rsidRPr="00551275">
              <w:rPr>
                <w:sz w:val="22"/>
                <w:szCs w:val="22"/>
              </w:rPr>
              <w:t>SHORTNAME_GZ</w:t>
            </w:r>
          </w:p>
        </w:tc>
        <w:tc>
          <w:tcPr>
            <w:tcW w:w="1057" w:type="dxa"/>
            <w:shd w:val="clear" w:color="auto" w:fill="auto"/>
          </w:tcPr>
          <w:p w14:paraId="1B048E0B"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18CA0222" w14:textId="77777777" w:rsidR="00551275" w:rsidRPr="00551275" w:rsidRDefault="00551275" w:rsidP="00E315B0">
            <w:pPr>
              <w:spacing w:after="60"/>
              <w:ind w:firstLine="5"/>
              <w:rPr>
                <w:sz w:val="22"/>
                <w:szCs w:val="22"/>
              </w:rPr>
            </w:pPr>
            <w:r w:rsidRPr="00551275">
              <w:rPr>
                <w:sz w:val="22"/>
                <w:szCs w:val="22"/>
              </w:rPr>
              <w:t>&lt;= 2000</w:t>
            </w:r>
          </w:p>
        </w:tc>
        <w:tc>
          <w:tcPr>
            <w:tcW w:w="1056" w:type="dxa"/>
            <w:shd w:val="clear" w:color="auto" w:fill="auto"/>
          </w:tcPr>
          <w:p w14:paraId="18C0866E"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2CF1E6A8" w14:textId="77777777" w:rsidR="00551275" w:rsidRPr="00551275" w:rsidRDefault="00551275" w:rsidP="00E315B0">
            <w:pPr>
              <w:spacing w:before="60" w:after="60"/>
              <w:ind w:firstLine="5"/>
              <w:rPr>
                <w:sz w:val="22"/>
                <w:szCs w:val="22"/>
              </w:rPr>
            </w:pPr>
            <w:r w:rsidRPr="00551275">
              <w:rPr>
                <w:sz w:val="22"/>
                <w:szCs w:val="22"/>
              </w:rPr>
              <w:t>Сокращенное наименование заказчика.</w:t>
            </w:r>
          </w:p>
          <w:p w14:paraId="572A7373" w14:textId="77777777" w:rsidR="00551275" w:rsidRPr="00551275" w:rsidRDefault="00551275" w:rsidP="00E315B0">
            <w:pPr>
              <w:spacing w:after="60"/>
              <w:ind w:firstLine="5"/>
              <w:rPr>
                <w:sz w:val="22"/>
                <w:szCs w:val="22"/>
              </w:rPr>
            </w:pPr>
            <w:r w:rsidRPr="00551275">
              <w:rPr>
                <w:sz w:val="22"/>
                <w:szCs w:val="22"/>
              </w:rPr>
              <w:t>Указывается при наличии</w:t>
            </w:r>
          </w:p>
        </w:tc>
      </w:tr>
      <w:tr w:rsidR="00551275" w:rsidRPr="00551275" w14:paraId="42EBFDBE" w14:textId="77777777" w:rsidTr="00E315B0">
        <w:tc>
          <w:tcPr>
            <w:tcW w:w="1876" w:type="dxa"/>
            <w:shd w:val="clear" w:color="auto" w:fill="auto"/>
          </w:tcPr>
          <w:p w14:paraId="04E097BB" w14:textId="77777777" w:rsidR="00551275" w:rsidRPr="00551275" w:rsidRDefault="00551275" w:rsidP="00E315B0">
            <w:pPr>
              <w:spacing w:after="60"/>
              <w:ind w:firstLine="5"/>
              <w:rPr>
                <w:sz w:val="22"/>
                <w:szCs w:val="22"/>
              </w:rPr>
            </w:pPr>
            <w:r w:rsidRPr="00551275">
              <w:rPr>
                <w:sz w:val="22"/>
                <w:szCs w:val="22"/>
              </w:rPr>
              <w:t>Идентификационный код заказчика</w:t>
            </w:r>
          </w:p>
        </w:tc>
        <w:tc>
          <w:tcPr>
            <w:tcW w:w="1940" w:type="dxa"/>
            <w:shd w:val="clear" w:color="auto" w:fill="auto"/>
          </w:tcPr>
          <w:p w14:paraId="3729A186" w14:textId="77777777" w:rsidR="00551275" w:rsidRPr="00551275" w:rsidRDefault="00551275" w:rsidP="00E315B0">
            <w:pPr>
              <w:spacing w:after="60"/>
              <w:ind w:firstLine="5"/>
              <w:rPr>
                <w:sz w:val="22"/>
                <w:szCs w:val="22"/>
              </w:rPr>
            </w:pPr>
            <w:r w:rsidRPr="00551275">
              <w:rPr>
                <w:sz w:val="22"/>
                <w:szCs w:val="22"/>
              </w:rPr>
              <w:t>IKU_GZ</w:t>
            </w:r>
          </w:p>
        </w:tc>
        <w:tc>
          <w:tcPr>
            <w:tcW w:w="1057" w:type="dxa"/>
            <w:shd w:val="clear" w:color="auto" w:fill="auto"/>
          </w:tcPr>
          <w:p w14:paraId="53265B2F"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0184FB2F" w14:textId="77777777" w:rsidR="00551275" w:rsidRPr="00551275" w:rsidRDefault="00551275" w:rsidP="00E315B0">
            <w:pPr>
              <w:spacing w:after="60"/>
              <w:ind w:firstLine="5"/>
              <w:rPr>
                <w:sz w:val="22"/>
                <w:szCs w:val="22"/>
              </w:rPr>
            </w:pPr>
            <w:r w:rsidRPr="00551275">
              <w:rPr>
                <w:sz w:val="22"/>
                <w:szCs w:val="22"/>
              </w:rPr>
              <w:t>= 20</w:t>
            </w:r>
          </w:p>
        </w:tc>
        <w:tc>
          <w:tcPr>
            <w:tcW w:w="1056" w:type="dxa"/>
            <w:shd w:val="clear" w:color="auto" w:fill="auto"/>
          </w:tcPr>
          <w:p w14:paraId="65A4FD22"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058FF100" w14:textId="77777777" w:rsidR="00551275" w:rsidRPr="00551275" w:rsidRDefault="00551275" w:rsidP="00E315B0">
            <w:pPr>
              <w:spacing w:before="60" w:after="60"/>
              <w:ind w:firstLine="5"/>
              <w:rPr>
                <w:sz w:val="22"/>
                <w:szCs w:val="22"/>
              </w:rPr>
            </w:pPr>
            <w:r w:rsidRPr="00551275">
              <w:rPr>
                <w:sz w:val="22"/>
                <w:szCs w:val="22"/>
              </w:rPr>
              <w:t>Указывается идентификационный код заказчика, присвоенный в соответствии с Приказом №127н от 18.12.2013.</w:t>
            </w:r>
          </w:p>
          <w:p w14:paraId="7E1D3E4D" w14:textId="77777777" w:rsidR="00551275" w:rsidRPr="00551275" w:rsidRDefault="00551275" w:rsidP="00E315B0">
            <w:pPr>
              <w:spacing w:after="60"/>
              <w:ind w:firstLine="5"/>
              <w:rPr>
                <w:sz w:val="22"/>
                <w:szCs w:val="22"/>
              </w:rPr>
            </w:pPr>
            <w:r w:rsidRPr="00551275">
              <w:rPr>
                <w:sz w:val="22"/>
                <w:szCs w:val="22"/>
              </w:rPr>
              <w:t>Не заполняется, если идентификационный код заказчику не присвоен</w:t>
            </w:r>
          </w:p>
        </w:tc>
      </w:tr>
      <w:tr w:rsidR="00551275" w:rsidRPr="00551275" w14:paraId="55CFF92B" w14:textId="77777777" w:rsidTr="00E315B0">
        <w:tc>
          <w:tcPr>
            <w:tcW w:w="1876" w:type="dxa"/>
            <w:shd w:val="clear" w:color="auto" w:fill="auto"/>
          </w:tcPr>
          <w:p w14:paraId="72723FE8" w14:textId="77777777" w:rsidR="00551275" w:rsidRPr="00551275" w:rsidRDefault="00551275" w:rsidP="00E315B0">
            <w:pPr>
              <w:spacing w:after="60"/>
              <w:ind w:firstLine="5"/>
              <w:rPr>
                <w:sz w:val="22"/>
                <w:szCs w:val="22"/>
              </w:rPr>
            </w:pPr>
            <w:r w:rsidRPr="00551275">
              <w:rPr>
                <w:sz w:val="22"/>
                <w:szCs w:val="22"/>
              </w:rPr>
              <w:lastRenderedPageBreak/>
              <w:t>Номер лицевого счета заказчика</w:t>
            </w:r>
          </w:p>
        </w:tc>
        <w:tc>
          <w:tcPr>
            <w:tcW w:w="1940" w:type="dxa"/>
            <w:shd w:val="clear" w:color="auto" w:fill="auto"/>
          </w:tcPr>
          <w:p w14:paraId="240A97FA" w14:textId="77777777" w:rsidR="00551275" w:rsidRPr="00551275" w:rsidRDefault="00551275" w:rsidP="00E315B0">
            <w:pPr>
              <w:spacing w:after="60"/>
              <w:ind w:firstLine="5"/>
              <w:rPr>
                <w:sz w:val="22"/>
                <w:szCs w:val="22"/>
                <w:lang w:val="en-US"/>
              </w:rPr>
            </w:pPr>
            <w:r w:rsidRPr="00551275">
              <w:rPr>
                <w:sz w:val="22"/>
                <w:szCs w:val="22"/>
                <w:lang w:val="en-US"/>
              </w:rPr>
              <w:t>NOM_LS</w:t>
            </w:r>
            <w:r w:rsidRPr="00551275">
              <w:rPr>
                <w:sz w:val="22"/>
                <w:szCs w:val="22"/>
              </w:rPr>
              <w:t>_GZ</w:t>
            </w:r>
          </w:p>
        </w:tc>
        <w:tc>
          <w:tcPr>
            <w:tcW w:w="1057" w:type="dxa"/>
            <w:shd w:val="clear" w:color="auto" w:fill="auto"/>
          </w:tcPr>
          <w:p w14:paraId="45750C7D"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366CF9DE" w14:textId="77777777" w:rsidR="00551275" w:rsidRPr="00551275" w:rsidRDefault="00551275" w:rsidP="00E315B0">
            <w:pPr>
              <w:spacing w:after="60"/>
              <w:ind w:firstLine="5"/>
              <w:rPr>
                <w:sz w:val="22"/>
                <w:szCs w:val="22"/>
              </w:rPr>
            </w:pPr>
            <w:r w:rsidRPr="00551275">
              <w:rPr>
                <w:sz w:val="22"/>
                <w:szCs w:val="22"/>
              </w:rPr>
              <w:t>= 11</w:t>
            </w:r>
          </w:p>
        </w:tc>
        <w:tc>
          <w:tcPr>
            <w:tcW w:w="1056" w:type="dxa"/>
            <w:shd w:val="clear" w:color="auto" w:fill="auto"/>
          </w:tcPr>
          <w:p w14:paraId="0DBA870E"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47DBC98D" w14:textId="77777777" w:rsidR="00551275" w:rsidRPr="00551275" w:rsidRDefault="00551275" w:rsidP="00E315B0">
            <w:pPr>
              <w:spacing w:before="60" w:after="60"/>
              <w:ind w:firstLine="5"/>
              <w:rPr>
                <w:sz w:val="22"/>
                <w:szCs w:val="22"/>
              </w:rPr>
            </w:pPr>
            <w:r w:rsidRPr="00551275">
              <w:rPr>
                <w:sz w:val="22"/>
                <w:szCs w:val="22"/>
              </w:rPr>
              <w:t>Указывается лицевой счет заказчика</w:t>
            </w:r>
          </w:p>
        </w:tc>
      </w:tr>
      <w:tr w:rsidR="00551275" w:rsidRPr="00551275" w14:paraId="5457D036" w14:textId="77777777" w:rsidTr="00E315B0">
        <w:tc>
          <w:tcPr>
            <w:tcW w:w="1876" w:type="dxa"/>
            <w:shd w:val="clear" w:color="auto" w:fill="auto"/>
          </w:tcPr>
          <w:p w14:paraId="2696C362" w14:textId="77777777" w:rsidR="00551275" w:rsidRPr="00551275" w:rsidRDefault="00551275" w:rsidP="00E315B0">
            <w:pPr>
              <w:spacing w:after="60"/>
              <w:ind w:firstLine="5"/>
              <w:rPr>
                <w:sz w:val="22"/>
                <w:szCs w:val="22"/>
              </w:rPr>
            </w:pPr>
            <w:r w:rsidRPr="00551275">
              <w:rPr>
                <w:sz w:val="22"/>
                <w:szCs w:val="22"/>
              </w:rPr>
              <w:t>Идентификационный код закупки</w:t>
            </w:r>
          </w:p>
        </w:tc>
        <w:tc>
          <w:tcPr>
            <w:tcW w:w="1940" w:type="dxa"/>
            <w:shd w:val="clear" w:color="auto" w:fill="auto"/>
          </w:tcPr>
          <w:p w14:paraId="00D25B80" w14:textId="77777777" w:rsidR="00551275" w:rsidRPr="00551275" w:rsidRDefault="00551275" w:rsidP="00E315B0">
            <w:pPr>
              <w:spacing w:after="60"/>
              <w:ind w:firstLine="5"/>
              <w:rPr>
                <w:sz w:val="22"/>
                <w:szCs w:val="22"/>
              </w:rPr>
            </w:pPr>
            <w:r w:rsidRPr="00551275">
              <w:rPr>
                <w:sz w:val="22"/>
                <w:szCs w:val="22"/>
              </w:rPr>
              <w:t>IKZ_GZ</w:t>
            </w:r>
          </w:p>
        </w:tc>
        <w:tc>
          <w:tcPr>
            <w:tcW w:w="1057" w:type="dxa"/>
            <w:shd w:val="clear" w:color="auto" w:fill="auto"/>
          </w:tcPr>
          <w:p w14:paraId="210CE943"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075D65D1" w14:textId="77777777" w:rsidR="00551275" w:rsidRPr="00551275" w:rsidRDefault="00551275" w:rsidP="00E315B0">
            <w:pPr>
              <w:spacing w:after="60"/>
              <w:ind w:firstLine="5"/>
              <w:rPr>
                <w:sz w:val="22"/>
                <w:szCs w:val="22"/>
              </w:rPr>
            </w:pPr>
            <w:r w:rsidRPr="00551275">
              <w:rPr>
                <w:sz w:val="22"/>
                <w:szCs w:val="22"/>
              </w:rPr>
              <w:t>= 36</w:t>
            </w:r>
          </w:p>
        </w:tc>
        <w:tc>
          <w:tcPr>
            <w:tcW w:w="1056" w:type="dxa"/>
            <w:shd w:val="clear" w:color="auto" w:fill="auto"/>
          </w:tcPr>
          <w:p w14:paraId="2517C3EE"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1BC437C0" w14:textId="77777777" w:rsidR="00551275" w:rsidRPr="00551275" w:rsidRDefault="00551275" w:rsidP="00E315B0">
            <w:pPr>
              <w:spacing w:before="60" w:after="60"/>
              <w:ind w:firstLine="5"/>
              <w:rPr>
                <w:sz w:val="22"/>
                <w:szCs w:val="22"/>
              </w:rPr>
            </w:pPr>
            <w:r w:rsidRPr="00551275">
              <w:rPr>
                <w:sz w:val="22"/>
                <w:szCs w:val="22"/>
              </w:rPr>
              <w:t>Указывается идентификационный код закупки.</w:t>
            </w:r>
          </w:p>
          <w:p w14:paraId="519B7802" w14:textId="77777777" w:rsidR="00551275" w:rsidRPr="00551275" w:rsidRDefault="00551275" w:rsidP="00E315B0">
            <w:pPr>
              <w:spacing w:after="60"/>
              <w:ind w:firstLine="5"/>
              <w:rPr>
                <w:sz w:val="22"/>
                <w:szCs w:val="22"/>
              </w:rPr>
            </w:pPr>
            <w:r w:rsidRPr="00551275">
              <w:rPr>
                <w:sz w:val="22"/>
                <w:szCs w:val="22"/>
              </w:rPr>
              <w:t>Заполняется начиная с 01.01.2017 г.</w:t>
            </w:r>
          </w:p>
        </w:tc>
      </w:tr>
      <w:tr w:rsidR="00551275" w:rsidRPr="00551275" w14:paraId="64E781C4" w14:textId="77777777" w:rsidTr="00E315B0">
        <w:tc>
          <w:tcPr>
            <w:tcW w:w="1876" w:type="dxa"/>
            <w:shd w:val="clear" w:color="auto" w:fill="auto"/>
          </w:tcPr>
          <w:p w14:paraId="47DB83EE" w14:textId="77777777" w:rsidR="00551275" w:rsidRPr="00551275" w:rsidRDefault="00551275" w:rsidP="00E315B0">
            <w:pPr>
              <w:spacing w:after="60"/>
              <w:ind w:firstLine="5"/>
              <w:rPr>
                <w:sz w:val="22"/>
                <w:szCs w:val="22"/>
              </w:rPr>
            </w:pPr>
            <w:r w:rsidRPr="00551275">
              <w:rPr>
                <w:sz w:val="22"/>
                <w:szCs w:val="22"/>
              </w:rPr>
              <w:t>Код по РПБС</w:t>
            </w:r>
          </w:p>
        </w:tc>
        <w:tc>
          <w:tcPr>
            <w:tcW w:w="1940" w:type="dxa"/>
            <w:shd w:val="clear" w:color="auto" w:fill="auto"/>
          </w:tcPr>
          <w:p w14:paraId="4B6112E8" w14:textId="77777777" w:rsidR="00551275" w:rsidRPr="00551275" w:rsidRDefault="00551275" w:rsidP="00E315B0">
            <w:pPr>
              <w:spacing w:after="60"/>
              <w:ind w:firstLine="5"/>
              <w:rPr>
                <w:sz w:val="22"/>
                <w:szCs w:val="22"/>
              </w:rPr>
            </w:pPr>
            <w:r w:rsidRPr="00551275">
              <w:rPr>
                <w:sz w:val="22"/>
                <w:szCs w:val="22"/>
              </w:rPr>
              <w:t>KOD_GZ</w:t>
            </w:r>
          </w:p>
        </w:tc>
        <w:tc>
          <w:tcPr>
            <w:tcW w:w="1057" w:type="dxa"/>
            <w:shd w:val="clear" w:color="auto" w:fill="auto"/>
          </w:tcPr>
          <w:p w14:paraId="661F3921"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56DF8193" w14:textId="77777777" w:rsidR="00551275" w:rsidRPr="00551275" w:rsidRDefault="00551275" w:rsidP="00E315B0">
            <w:pPr>
              <w:spacing w:after="60"/>
              <w:ind w:firstLine="5"/>
              <w:rPr>
                <w:sz w:val="22"/>
                <w:szCs w:val="22"/>
              </w:rPr>
            </w:pPr>
            <w:r w:rsidRPr="00551275">
              <w:rPr>
                <w:sz w:val="22"/>
                <w:szCs w:val="22"/>
              </w:rPr>
              <w:t>= 8</w:t>
            </w:r>
          </w:p>
        </w:tc>
        <w:tc>
          <w:tcPr>
            <w:tcW w:w="1056" w:type="dxa"/>
            <w:shd w:val="clear" w:color="auto" w:fill="auto"/>
          </w:tcPr>
          <w:p w14:paraId="577AD565"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1E595A3C" w14:textId="77777777" w:rsidR="00551275" w:rsidRPr="00551275" w:rsidRDefault="00551275" w:rsidP="00E315B0">
            <w:pPr>
              <w:spacing w:after="60"/>
              <w:ind w:firstLine="5"/>
              <w:rPr>
                <w:sz w:val="22"/>
                <w:szCs w:val="22"/>
              </w:rPr>
            </w:pPr>
            <w:r w:rsidRPr="00551275">
              <w:rPr>
                <w:sz w:val="22"/>
                <w:szCs w:val="22"/>
              </w:rPr>
              <w:t>Указывается уникальный код организации в соответствии со Сводным реестром, равный 8 знакам</w:t>
            </w:r>
          </w:p>
        </w:tc>
      </w:tr>
      <w:tr w:rsidR="00551275" w:rsidRPr="00551275" w14:paraId="1406ABA3" w14:textId="77777777" w:rsidTr="00E315B0">
        <w:tc>
          <w:tcPr>
            <w:tcW w:w="1876" w:type="dxa"/>
            <w:shd w:val="clear" w:color="auto" w:fill="auto"/>
          </w:tcPr>
          <w:p w14:paraId="206A3178" w14:textId="77777777" w:rsidR="00551275" w:rsidRPr="00551275" w:rsidRDefault="00551275" w:rsidP="00E315B0">
            <w:pPr>
              <w:spacing w:after="60"/>
              <w:ind w:firstLine="5"/>
              <w:rPr>
                <w:sz w:val="22"/>
                <w:szCs w:val="22"/>
              </w:rPr>
            </w:pPr>
            <w:r w:rsidRPr="00551275">
              <w:rPr>
                <w:sz w:val="22"/>
                <w:szCs w:val="22"/>
              </w:rPr>
              <w:t>Код ведомства</w:t>
            </w:r>
          </w:p>
        </w:tc>
        <w:tc>
          <w:tcPr>
            <w:tcW w:w="1940" w:type="dxa"/>
            <w:shd w:val="clear" w:color="auto" w:fill="auto"/>
          </w:tcPr>
          <w:p w14:paraId="24F88656" w14:textId="77777777" w:rsidR="00551275" w:rsidRPr="00551275" w:rsidRDefault="00551275" w:rsidP="00E315B0">
            <w:pPr>
              <w:spacing w:after="60"/>
              <w:ind w:firstLine="5"/>
              <w:rPr>
                <w:sz w:val="22"/>
                <w:szCs w:val="22"/>
              </w:rPr>
            </w:pPr>
            <w:r w:rsidRPr="00551275">
              <w:rPr>
                <w:sz w:val="22"/>
                <w:szCs w:val="22"/>
              </w:rPr>
              <w:t>KOD_PPP</w:t>
            </w:r>
          </w:p>
        </w:tc>
        <w:tc>
          <w:tcPr>
            <w:tcW w:w="1057" w:type="dxa"/>
            <w:shd w:val="clear" w:color="auto" w:fill="auto"/>
          </w:tcPr>
          <w:p w14:paraId="6D465E7E"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3FA3EC07" w14:textId="77777777" w:rsidR="00551275" w:rsidRPr="00551275" w:rsidRDefault="00551275" w:rsidP="00E315B0">
            <w:pPr>
              <w:spacing w:after="60"/>
              <w:ind w:firstLine="5"/>
              <w:rPr>
                <w:sz w:val="22"/>
                <w:szCs w:val="22"/>
              </w:rPr>
            </w:pPr>
            <w:r w:rsidRPr="00551275">
              <w:rPr>
                <w:sz w:val="22"/>
                <w:szCs w:val="22"/>
              </w:rPr>
              <w:t>= 3</w:t>
            </w:r>
          </w:p>
        </w:tc>
        <w:tc>
          <w:tcPr>
            <w:tcW w:w="1056" w:type="dxa"/>
            <w:shd w:val="clear" w:color="auto" w:fill="auto"/>
          </w:tcPr>
          <w:p w14:paraId="0EA2A3E2"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1075D8B1" w14:textId="77777777" w:rsidR="00551275" w:rsidRPr="00551275" w:rsidRDefault="00551275" w:rsidP="00E315B0">
            <w:pPr>
              <w:spacing w:after="60"/>
              <w:ind w:firstLine="5"/>
              <w:rPr>
                <w:sz w:val="22"/>
                <w:szCs w:val="22"/>
              </w:rPr>
            </w:pPr>
            <w:r w:rsidRPr="00551275">
              <w:rPr>
                <w:sz w:val="22"/>
                <w:szCs w:val="22"/>
              </w:rPr>
              <w:t>Код главного распорядителя средств по бюджетной классификации</w:t>
            </w:r>
          </w:p>
        </w:tc>
      </w:tr>
      <w:tr w:rsidR="00551275" w:rsidRPr="00551275" w14:paraId="46D3C81C" w14:textId="77777777" w:rsidTr="00E315B0">
        <w:tc>
          <w:tcPr>
            <w:tcW w:w="1876" w:type="dxa"/>
            <w:shd w:val="clear" w:color="auto" w:fill="auto"/>
          </w:tcPr>
          <w:p w14:paraId="5EF33B91" w14:textId="77777777" w:rsidR="00551275" w:rsidRPr="00551275" w:rsidRDefault="00551275" w:rsidP="00E315B0">
            <w:pPr>
              <w:spacing w:after="60"/>
              <w:ind w:firstLine="5"/>
              <w:rPr>
                <w:sz w:val="22"/>
                <w:szCs w:val="22"/>
              </w:rPr>
            </w:pPr>
            <w:r w:rsidRPr="00551275">
              <w:rPr>
                <w:sz w:val="22"/>
                <w:szCs w:val="22"/>
              </w:rPr>
              <w:t>ИНН заказчика</w:t>
            </w:r>
          </w:p>
        </w:tc>
        <w:tc>
          <w:tcPr>
            <w:tcW w:w="1940" w:type="dxa"/>
            <w:shd w:val="clear" w:color="auto" w:fill="auto"/>
          </w:tcPr>
          <w:p w14:paraId="34412216" w14:textId="77777777" w:rsidR="00551275" w:rsidRPr="00551275" w:rsidRDefault="00551275" w:rsidP="00E315B0">
            <w:pPr>
              <w:spacing w:after="60"/>
              <w:ind w:firstLine="5"/>
              <w:rPr>
                <w:sz w:val="22"/>
                <w:szCs w:val="22"/>
              </w:rPr>
            </w:pPr>
            <w:r w:rsidRPr="00551275">
              <w:rPr>
                <w:sz w:val="22"/>
                <w:szCs w:val="22"/>
              </w:rPr>
              <w:t>INN_GZ</w:t>
            </w:r>
          </w:p>
        </w:tc>
        <w:tc>
          <w:tcPr>
            <w:tcW w:w="1057" w:type="dxa"/>
            <w:shd w:val="clear" w:color="auto" w:fill="auto"/>
          </w:tcPr>
          <w:p w14:paraId="41C57BDC"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502D86E8" w14:textId="77777777" w:rsidR="00551275" w:rsidRPr="00551275" w:rsidRDefault="00551275" w:rsidP="00E315B0">
            <w:pPr>
              <w:spacing w:after="60"/>
              <w:ind w:firstLine="5"/>
              <w:rPr>
                <w:sz w:val="22"/>
                <w:szCs w:val="22"/>
              </w:rPr>
            </w:pPr>
            <w:r w:rsidRPr="00551275">
              <w:rPr>
                <w:sz w:val="22"/>
                <w:szCs w:val="22"/>
              </w:rPr>
              <w:t>= 10</w:t>
            </w:r>
          </w:p>
        </w:tc>
        <w:tc>
          <w:tcPr>
            <w:tcW w:w="1056" w:type="dxa"/>
            <w:shd w:val="clear" w:color="auto" w:fill="auto"/>
          </w:tcPr>
          <w:p w14:paraId="7D9D3FE7"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14A98804" w14:textId="77777777" w:rsidR="00551275" w:rsidRPr="00551275" w:rsidRDefault="00551275" w:rsidP="00E315B0">
            <w:pPr>
              <w:spacing w:after="60"/>
              <w:ind w:firstLine="5"/>
              <w:rPr>
                <w:sz w:val="22"/>
                <w:szCs w:val="22"/>
              </w:rPr>
            </w:pPr>
            <w:r w:rsidRPr="00551275">
              <w:rPr>
                <w:sz w:val="22"/>
                <w:szCs w:val="22"/>
              </w:rPr>
              <w:t>Указывается идентификационный номер налогоплательщика – заказчика</w:t>
            </w:r>
          </w:p>
        </w:tc>
      </w:tr>
      <w:tr w:rsidR="00551275" w:rsidRPr="00551275" w14:paraId="22D0633F" w14:textId="77777777" w:rsidTr="00E315B0">
        <w:tc>
          <w:tcPr>
            <w:tcW w:w="1876" w:type="dxa"/>
            <w:shd w:val="clear" w:color="auto" w:fill="auto"/>
          </w:tcPr>
          <w:p w14:paraId="45B0BF06" w14:textId="77777777" w:rsidR="00551275" w:rsidRPr="00551275" w:rsidRDefault="00551275" w:rsidP="00E315B0">
            <w:pPr>
              <w:spacing w:after="60"/>
              <w:ind w:firstLine="5"/>
              <w:rPr>
                <w:sz w:val="22"/>
                <w:szCs w:val="22"/>
              </w:rPr>
            </w:pPr>
            <w:r w:rsidRPr="00551275">
              <w:rPr>
                <w:sz w:val="22"/>
                <w:szCs w:val="22"/>
              </w:rPr>
              <w:t>КПП заказчика</w:t>
            </w:r>
          </w:p>
        </w:tc>
        <w:tc>
          <w:tcPr>
            <w:tcW w:w="1940" w:type="dxa"/>
            <w:shd w:val="clear" w:color="auto" w:fill="auto"/>
          </w:tcPr>
          <w:p w14:paraId="289D35C1" w14:textId="77777777" w:rsidR="00551275" w:rsidRPr="00551275" w:rsidRDefault="00551275" w:rsidP="00E315B0">
            <w:pPr>
              <w:spacing w:after="60"/>
              <w:ind w:firstLine="5"/>
              <w:rPr>
                <w:sz w:val="22"/>
                <w:szCs w:val="22"/>
              </w:rPr>
            </w:pPr>
            <w:r w:rsidRPr="00551275">
              <w:rPr>
                <w:sz w:val="22"/>
                <w:szCs w:val="22"/>
              </w:rPr>
              <w:t>KPP_GZ</w:t>
            </w:r>
          </w:p>
        </w:tc>
        <w:tc>
          <w:tcPr>
            <w:tcW w:w="1057" w:type="dxa"/>
            <w:shd w:val="clear" w:color="auto" w:fill="auto"/>
          </w:tcPr>
          <w:p w14:paraId="3223E828"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268E2578" w14:textId="77777777" w:rsidR="00551275" w:rsidRPr="00551275" w:rsidRDefault="00551275" w:rsidP="00E315B0">
            <w:pPr>
              <w:spacing w:after="60"/>
              <w:ind w:firstLine="5"/>
              <w:rPr>
                <w:sz w:val="22"/>
                <w:szCs w:val="22"/>
              </w:rPr>
            </w:pPr>
            <w:r w:rsidRPr="00551275">
              <w:rPr>
                <w:sz w:val="22"/>
                <w:szCs w:val="22"/>
              </w:rPr>
              <w:t>= 9</w:t>
            </w:r>
          </w:p>
        </w:tc>
        <w:tc>
          <w:tcPr>
            <w:tcW w:w="1056" w:type="dxa"/>
            <w:shd w:val="clear" w:color="auto" w:fill="auto"/>
          </w:tcPr>
          <w:p w14:paraId="36402564"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55E73B07" w14:textId="77777777" w:rsidR="00551275" w:rsidRPr="00551275" w:rsidRDefault="00551275" w:rsidP="00E315B0">
            <w:pPr>
              <w:spacing w:after="60"/>
              <w:ind w:firstLine="5"/>
              <w:rPr>
                <w:sz w:val="22"/>
                <w:szCs w:val="22"/>
              </w:rPr>
            </w:pPr>
            <w:r w:rsidRPr="00551275">
              <w:rPr>
                <w:sz w:val="22"/>
                <w:szCs w:val="22"/>
              </w:rPr>
              <w:t>Указывается код причины постановки заказчика на учет в налоговом органе</w:t>
            </w:r>
          </w:p>
        </w:tc>
      </w:tr>
      <w:tr w:rsidR="00551275" w:rsidRPr="00551275" w14:paraId="434F37A8" w14:textId="77777777" w:rsidTr="00E315B0">
        <w:tc>
          <w:tcPr>
            <w:tcW w:w="1876" w:type="dxa"/>
            <w:shd w:val="clear" w:color="auto" w:fill="auto"/>
          </w:tcPr>
          <w:p w14:paraId="2F7C2A59" w14:textId="77777777" w:rsidR="00551275" w:rsidRPr="00551275" w:rsidRDefault="00551275" w:rsidP="00E315B0">
            <w:pPr>
              <w:spacing w:after="60"/>
              <w:ind w:firstLine="5"/>
              <w:rPr>
                <w:sz w:val="22"/>
                <w:szCs w:val="22"/>
              </w:rPr>
            </w:pPr>
            <w:r w:rsidRPr="00551275">
              <w:rPr>
                <w:sz w:val="22"/>
                <w:szCs w:val="22"/>
              </w:rPr>
              <w:t>Код ТОФК</w:t>
            </w:r>
          </w:p>
        </w:tc>
        <w:tc>
          <w:tcPr>
            <w:tcW w:w="1940" w:type="dxa"/>
            <w:shd w:val="clear" w:color="auto" w:fill="auto"/>
          </w:tcPr>
          <w:p w14:paraId="49717697" w14:textId="77777777" w:rsidR="00551275" w:rsidRPr="00551275" w:rsidRDefault="00551275" w:rsidP="00E315B0">
            <w:pPr>
              <w:spacing w:after="60"/>
              <w:ind w:firstLine="5"/>
              <w:rPr>
                <w:sz w:val="22"/>
                <w:szCs w:val="22"/>
              </w:rPr>
            </w:pPr>
            <w:r w:rsidRPr="00551275">
              <w:rPr>
                <w:sz w:val="22"/>
                <w:szCs w:val="22"/>
              </w:rPr>
              <w:t>KOD_TOFK</w:t>
            </w:r>
          </w:p>
        </w:tc>
        <w:tc>
          <w:tcPr>
            <w:tcW w:w="1057" w:type="dxa"/>
            <w:shd w:val="clear" w:color="auto" w:fill="auto"/>
          </w:tcPr>
          <w:p w14:paraId="20DF6C07"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364014F9" w14:textId="77777777" w:rsidR="00551275" w:rsidRPr="00551275" w:rsidRDefault="00551275" w:rsidP="00E315B0">
            <w:pPr>
              <w:spacing w:after="60"/>
              <w:ind w:firstLine="5"/>
              <w:rPr>
                <w:sz w:val="22"/>
                <w:szCs w:val="22"/>
              </w:rPr>
            </w:pPr>
            <w:r w:rsidRPr="00551275">
              <w:rPr>
                <w:sz w:val="22"/>
                <w:szCs w:val="22"/>
              </w:rPr>
              <w:t>= 4</w:t>
            </w:r>
          </w:p>
        </w:tc>
        <w:tc>
          <w:tcPr>
            <w:tcW w:w="1056" w:type="dxa"/>
            <w:shd w:val="clear" w:color="auto" w:fill="auto"/>
          </w:tcPr>
          <w:p w14:paraId="5371526C"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3D73DB64" w14:textId="77777777" w:rsidR="00551275" w:rsidRPr="00551275" w:rsidRDefault="00551275" w:rsidP="00E315B0">
            <w:pPr>
              <w:spacing w:before="60" w:after="60"/>
              <w:ind w:firstLine="5"/>
              <w:rPr>
                <w:sz w:val="22"/>
                <w:szCs w:val="22"/>
              </w:rPr>
            </w:pPr>
            <w:r w:rsidRPr="00551275">
              <w:rPr>
                <w:sz w:val="22"/>
                <w:szCs w:val="22"/>
              </w:rPr>
              <w:t>Код территориального органа Федерального казначейства, в который предоставляются сведения о ГК (об изменении ГК) для включения в реестр ГК.</w:t>
            </w:r>
          </w:p>
          <w:p w14:paraId="20B46339" w14:textId="77777777" w:rsidR="00551275" w:rsidRPr="00551275" w:rsidRDefault="00551275" w:rsidP="00E315B0">
            <w:pPr>
              <w:spacing w:after="60"/>
              <w:ind w:firstLine="5"/>
              <w:rPr>
                <w:sz w:val="22"/>
                <w:szCs w:val="22"/>
              </w:rPr>
            </w:pPr>
            <w:r w:rsidRPr="00551275">
              <w:rPr>
                <w:sz w:val="22"/>
                <w:szCs w:val="22"/>
              </w:rPr>
              <w:t>Заполняется в соответствии с централизованным справочником ФК</w:t>
            </w:r>
          </w:p>
        </w:tc>
      </w:tr>
      <w:tr w:rsidR="00551275" w:rsidRPr="00551275" w14:paraId="623F0FC6" w14:textId="77777777" w:rsidTr="00E315B0">
        <w:tc>
          <w:tcPr>
            <w:tcW w:w="1876" w:type="dxa"/>
            <w:shd w:val="clear" w:color="auto" w:fill="auto"/>
          </w:tcPr>
          <w:p w14:paraId="5116F97A" w14:textId="77777777" w:rsidR="00551275" w:rsidRPr="00551275" w:rsidRDefault="00551275" w:rsidP="00E315B0">
            <w:pPr>
              <w:spacing w:after="60"/>
              <w:ind w:firstLine="5"/>
              <w:rPr>
                <w:sz w:val="22"/>
                <w:szCs w:val="22"/>
              </w:rPr>
            </w:pPr>
            <w:r w:rsidRPr="00551275">
              <w:rPr>
                <w:sz w:val="22"/>
                <w:szCs w:val="22"/>
              </w:rPr>
              <w:t>Наименование ТОФК</w:t>
            </w:r>
          </w:p>
        </w:tc>
        <w:tc>
          <w:tcPr>
            <w:tcW w:w="1940" w:type="dxa"/>
            <w:shd w:val="clear" w:color="auto" w:fill="auto"/>
          </w:tcPr>
          <w:p w14:paraId="796DA82A" w14:textId="77777777" w:rsidR="00551275" w:rsidRPr="00551275" w:rsidRDefault="00551275" w:rsidP="00E315B0">
            <w:pPr>
              <w:spacing w:after="60"/>
              <w:ind w:firstLine="5"/>
              <w:rPr>
                <w:sz w:val="22"/>
                <w:szCs w:val="22"/>
              </w:rPr>
            </w:pPr>
            <w:r w:rsidRPr="00551275">
              <w:rPr>
                <w:sz w:val="22"/>
                <w:szCs w:val="22"/>
              </w:rPr>
              <w:t>NAME_TOFK</w:t>
            </w:r>
          </w:p>
        </w:tc>
        <w:tc>
          <w:tcPr>
            <w:tcW w:w="1057" w:type="dxa"/>
            <w:shd w:val="clear" w:color="auto" w:fill="auto"/>
          </w:tcPr>
          <w:p w14:paraId="7ED95435"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72806651" w14:textId="77777777" w:rsidR="00551275" w:rsidRPr="00551275" w:rsidRDefault="00551275" w:rsidP="00E315B0">
            <w:pPr>
              <w:spacing w:after="60"/>
              <w:ind w:firstLine="5"/>
              <w:rPr>
                <w:sz w:val="22"/>
                <w:szCs w:val="22"/>
              </w:rPr>
            </w:pPr>
            <w:r w:rsidRPr="00551275">
              <w:rPr>
                <w:sz w:val="22"/>
                <w:szCs w:val="22"/>
              </w:rPr>
              <w:t>&lt;= 2000</w:t>
            </w:r>
          </w:p>
        </w:tc>
        <w:tc>
          <w:tcPr>
            <w:tcW w:w="1056" w:type="dxa"/>
            <w:shd w:val="clear" w:color="auto" w:fill="auto"/>
          </w:tcPr>
          <w:p w14:paraId="42E23560"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7B2678C4" w14:textId="77777777" w:rsidR="00551275" w:rsidRPr="00551275" w:rsidRDefault="00551275" w:rsidP="00E315B0">
            <w:pPr>
              <w:spacing w:before="60" w:after="60"/>
              <w:ind w:firstLine="5"/>
              <w:rPr>
                <w:sz w:val="22"/>
                <w:szCs w:val="22"/>
              </w:rPr>
            </w:pPr>
            <w:r w:rsidRPr="00551275">
              <w:rPr>
                <w:sz w:val="22"/>
                <w:szCs w:val="22"/>
              </w:rPr>
              <w:t>Наименование территориального органа Федерального казначейства, в который предоставляются сведения о ГК (об изменении ГК) для включения в реестр ГК.</w:t>
            </w:r>
          </w:p>
          <w:p w14:paraId="0DF3EFB1" w14:textId="77777777" w:rsidR="00551275" w:rsidRPr="00551275" w:rsidRDefault="00551275" w:rsidP="00E315B0">
            <w:pPr>
              <w:spacing w:after="60"/>
              <w:ind w:firstLine="5"/>
              <w:rPr>
                <w:sz w:val="22"/>
                <w:szCs w:val="22"/>
              </w:rPr>
            </w:pPr>
            <w:r w:rsidRPr="00551275">
              <w:rPr>
                <w:sz w:val="22"/>
                <w:szCs w:val="22"/>
              </w:rPr>
              <w:t>Заполняется в соответствии с централизованным справочником ФК</w:t>
            </w:r>
          </w:p>
        </w:tc>
      </w:tr>
      <w:tr w:rsidR="00551275" w:rsidRPr="00551275" w14:paraId="432C9D7D" w14:textId="77777777" w:rsidTr="00E315B0">
        <w:tc>
          <w:tcPr>
            <w:tcW w:w="1876" w:type="dxa"/>
            <w:shd w:val="clear" w:color="auto" w:fill="auto"/>
          </w:tcPr>
          <w:p w14:paraId="284CFACB" w14:textId="77777777" w:rsidR="00551275" w:rsidRPr="00551275" w:rsidRDefault="00551275" w:rsidP="00E315B0">
            <w:pPr>
              <w:spacing w:after="60"/>
              <w:ind w:firstLine="5"/>
              <w:rPr>
                <w:sz w:val="22"/>
                <w:szCs w:val="22"/>
              </w:rPr>
            </w:pPr>
            <w:r w:rsidRPr="00551275">
              <w:rPr>
                <w:sz w:val="22"/>
                <w:szCs w:val="22"/>
              </w:rPr>
              <w:t>Источник финансирования контракта (наименование по ОКТМО)</w:t>
            </w:r>
          </w:p>
        </w:tc>
        <w:tc>
          <w:tcPr>
            <w:tcW w:w="1940" w:type="dxa"/>
            <w:shd w:val="clear" w:color="auto" w:fill="auto"/>
          </w:tcPr>
          <w:p w14:paraId="2C3E0BBF" w14:textId="77777777" w:rsidR="00551275" w:rsidRPr="00551275" w:rsidRDefault="00551275" w:rsidP="00E315B0">
            <w:pPr>
              <w:spacing w:after="60"/>
              <w:ind w:firstLine="5"/>
              <w:rPr>
                <w:sz w:val="22"/>
                <w:szCs w:val="22"/>
              </w:rPr>
            </w:pPr>
            <w:r w:rsidRPr="00551275">
              <w:rPr>
                <w:sz w:val="22"/>
                <w:szCs w:val="22"/>
              </w:rPr>
              <w:t>NAME_PUB</w:t>
            </w:r>
          </w:p>
        </w:tc>
        <w:tc>
          <w:tcPr>
            <w:tcW w:w="1057" w:type="dxa"/>
            <w:shd w:val="clear" w:color="auto" w:fill="auto"/>
          </w:tcPr>
          <w:p w14:paraId="63557B98"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617374EC" w14:textId="77777777" w:rsidR="00551275" w:rsidRPr="00551275" w:rsidRDefault="00551275" w:rsidP="00E315B0">
            <w:pPr>
              <w:spacing w:after="60"/>
              <w:ind w:firstLine="5"/>
              <w:rPr>
                <w:sz w:val="22"/>
                <w:szCs w:val="22"/>
              </w:rPr>
            </w:pPr>
            <w:r w:rsidRPr="00551275">
              <w:rPr>
                <w:sz w:val="22"/>
                <w:szCs w:val="22"/>
              </w:rPr>
              <w:t>&lt;= 2000</w:t>
            </w:r>
          </w:p>
        </w:tc>
        <w:tc>
          <w:tcPr>
            <w:tcW w:w="1056" w:type="dxa"/>
            <w:shd w:val="clear" w:color="auto" w:fill="auto"/>
          </w:tcPr>
          <w:p w14:paraId="2559617F"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70FDFDDB" w14:textId="77777777" w:rsidR="00551275" w:rsidRPr="00551275" w:rsidRDefault="00551275" w:rsidP="00E315B0">
            <w:pPr>
              <w:spacing w:before="60" w:after="60"/>
              <w:ind w:firstLine="5"/>
              <w:rPr>
                <w:sz w:val="22"/>
                <w:szCs w:val="22"/>
              </w:rPr>
            </w:pPr>
            <w:r w:rsidRPr="00551275">
              <w:rPr>
                <w:sz w:val="22"/>
                <w:szCs w:val="22"/>
              </w:rPr>
              <w:t>Указывается источник финансового обеспечения контракта, наименование, соответствующее коду по ОКТМО.</w:t>
            </w:r>
          </w:p>
          <w:p w14:paraId="5B00A7A7" w14:textId="77777777" w:rsidR="00551275" w:rsidRPr="00551275" w:rsidRDefault="00551275" w:rsidP="00E315B0">
            <w:pPr>
              <w:spacing w:after="60"/>
              <w:ind w:firstLine="5"/>
              <w:rPr>
                <w:sz w:val="22"/>
                <w:szCs w:val="22"/>
              </w:rPr>
            </w:pPr>
            <w:r w:rsidRPr="00551275">
              <w:rPr>
                <w:sz w:val="22"/>
                <w:szCs w:val="22"/>
              </w:rPr>
              <w:lastRenderedPageBreak/>
              <w:t>Обязательно к заполнению, если финансовое обеспечение контракта осуществляется из бюджета бюджетной системы РФ</w:t>
            </w:r>
          </w:p>
        </w:tc>
      </w:tr>
      <w:tr w:rsidR="00551275" w:rsidRPr="00551275" w14:paraId="349D5450" w14:textId="77777777" w:rsidTr="00E315B0">
        <w:tc>
          <w:tcPr>
            <w:tcW w:w="1876" w:type="dxa"/>
            <w:shd w:val="clear" w:color="auto" w:fill="auto"/>
          </w:tcPr>
          <w:p w14:paraId="21A2ACDD" w14:textId="77777777" w:rsidR="00551275" w:rsidRPr="00551275" w:rsidRDefault="00551275" w:rsidP="00E315B0">
            <w:pPr>
              <w:spacing w:after="60"/>
              <w:ind w:firstLine="5"/>
              <w:rPr>
                <w:sz w:val="22"/>
                <w:szCs w:val="22"/>
              </w:rPr>
            </w:pPr>
            <w:r w:rsidRPr="00551275">
              <w:rPr>
                <w:sz w:val="22"/>
                <w:szCs w:val="22"/>
              </w:rPr>
              <w:lastRenderedPageBreak/>
              <w:t>Код по ОКТМО</w:t>
            </w:r>
          </w:p>
        </w:tc>
        <w:tc>
          <w:tcPr>
            <w:tcW w:w="1940" w:type="dxa"/>
            <w:shd w:val="clear" w:color="auto" w:fill="auto"/>
          </w:tcPr>
          <w:p w14:paraId="78CE55B3" w14:textId="77777777" w:rsidR="00551275" w:rsidRPr="00551275" w:rsidRDefault="00551275" w:rsidP="00E315B0">
            <w:pPr>
              <w:spacing w:after="60"/>
              <w:ind w:firstLine="5"/>
              <w:rPr>
                <w:sz w:val="22"/>
                <w:szCs w:val="22"/>
              </w:rPr>
            </w:pPr>
            <w:r w:rsidRPr="00551275">
              <w:rPr>
                <w:sz w:val="22"/>
                <w:szCs w:val="22"/>
              </w:rPr>
              <w:t>OKTMO_PUB</w:t>
            </w:r>
          </w:p>
        </w:tc>
        <w:tc>
          <w:tcPr>
            <w:tcW w:w="1057" w:type="dxa"/>
            <w:shd w:val="clear" w:color="auto" w:fill="auto"/>
          </w:tcPr>
          <w:p w14:paraId="1EBAB5CE"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7BDD6A63" w14:textId="77777777" w:rsidR="00551275" w:rsidRPr="00551275" w:rsidRDefault="00551275" w:rsidP="00E315B0">
            <w:pPr>
              <w:spacing w:after="60"/>
              <w:ind w:firstLine="5"/>
              <w:rPr>
                <w:sz w:val="22"/>
                <w:szCs w:val="22"/>
              </w:rPr>
            </w:pPr>
            <w:r w:rsidRPr="00551275">
              <w:rPr>
                <w:sz w:val="22"/>
                <w:szCs w:val="22"/>
              </w:rPr>
              <w:t>= 8</w:t>
            </w:r>
          </w:p>
        </w:tc>
        <w:tc>
          <w:tcPr>
            <w:tcW w:w="1056" w:type="dxa"/>
            <w:shd w:val="clear" w:color="auto" w:fill="auto"/>
          </w:tcPr>
          <w:p w14:paraId="78474DE6"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62846D29" w14:textId="77777777" w:rsidR="00551275" w:rsidRPr="00551275" w:rsidRDefault="00551275" w:rsidP="00E315B0">
            <w:pPr>
              <w:spacing w:before="60" w:after="60"/>
              <w:ind w:firstLine="5"/>
              <w:rPr>
                <w:sz w:val="22"/>
                <w:szCs w:val="22"/>
              </w:rPr>
            </w:pPr>
            <w:r w:rsidRPr="00551275">
              <w:rPr>
                <w:sz w:val="22"/>
                <w:szCs w:val="22"/>
              </w:rPr>
              <w:t>Указывается код по ОКТМО.</w:t>
            </w:r>
          </w:p>
          <w:p w14:paraId="0D5C9A6F" w14:textId="77777777" w:rsidR="00551275" w:rsidRPr="00551275" w:rsidRDefault="00551275" w:rsidP="00E315B0">
            <w:pPr>
              <w:spacing w:after="60"/>
              <w:ind w:firstLine="5"/>
              <w:rPr>
                <w:sz w:val="22"/>
                <w:szCs w:val="22"/>
              </w:rPr>
            </w:pPr>
            <w:r w:rsidRPr="00551275">
              <w:rPr>
                <w:sz w:val="22"/>
                <w:szCs w:val="22"/>
              </w:rPr>
              <w:t>Обязательно к заполнению, если финансовое обеспечение контракта осуществляется из бюджета бюджетной системы РФ</w:t>
            </w:r>
          </w:p>
        </w:tc>
      </w:tr>
      <w:tr w:rsidR="00551275" w:rsidRPr="00551275" w14:paraId="66B92261" w14:textId="77777777" w:rsidTr="00E315B0">
        <w:tc>
          <w:tcPr>
            <w:tcW w:w="1876" w:type="dxa"/>
            <w:shd w:val="clear" w:color="auto" w:fill="auto"/>
          </w:tcPr>
          <w:p w14:paraId="12B85F8D" w14:textId="77777777" w:rsidR="00551275" w:rsidRPr="00551275" w:rsidRDefault="00551275" w:rsidP="00E315B0">
            <w:pPr>
              <w:spacing w:after="60"/>
              <w:ind w:firstLine="5"/>
              <w:rPr>
                <w:sz w:val="22"/>
                <w:szCs w:val="22"/>
              </w:rPr>
            </w:pPr>
            <w:r w:rsidRPr="00551275">
              <w:rPr>
                <w:sz w:val="22"/>
                <w:szCs w:val="22"/>
              </w:rPr>
              <w:t>Наименование бюджета</w:t>
            </w:r>
          </w:p>
        </w:tc>
        <w:tc>
          <w:tcPr>
            <w:tcW w:w="1940" w:type="dxa"/>
            <w:shd w:val="clear" w:color="auto" w:fill="auto"/>
          </w:tcPr>
          <w:p w14:paraId="46365992" w14:textId="77777777" w:rsidR="00551275" w:rsidRPr="00551275" w:rsidRDefault="00551275" w:rsidP="00E315B0">
            <w:pPr>
              <w:spacing w:after="60"/>
              <w:ind w:firstLine="5"/>
              <w:rPr>
                <w:sz w:val="22"/>
                <w:szCs w:val="22"/>
              </w:rPr>
            </w:pPr>
            <w:r w:rsidRPr="00551275">
              <w:rPr>
                <w:sz w:val="22"/>
                <w:szCs w:val="22"/>
              </w:rPr>
              <w:t>NAME_BUD</w:t>
            </w:r>
          </w:p>
        </w:tc>
        <w:tc>
          <w:tcPr>
            <w:tcW w:w="1057" w:type="dxa"/>
            <w:shd w:val="clear" w:color="auto" w:fill="auto"/>
          </w:tcPr>
          <w:p w14:paraId="2E171C78"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47ABE6AF" w14:textId="77777777" w:rsidR="00551275" w:rsidRPr="00551275" w:rsidRDefault="00551275" w:rsidP="00E315B0">
            <w:pPr>
              <w:spacing w:after="60"/>
              <w:ind w:firstLine="5"/>
              <w:rPr>
                <w:sz w:val="22"/>
                <w:szCs w:val="22"/>
              </w:rPr>
            </w:pPr>
            <w:r w:rsidRPr="00551275">
              <w:rPr>
                <w:sz w:val="22"/>
                <w:szCs w:val="22"/>
              </w:rPr>
              <w:t>&lt;= 254</w:t>
            </w:r>
          </w:p>
        </w:tc>
        <w:tc>
          <w:tcPr>
            <w:tcW w:w="1056" w:type="dxa"/>
            <w:shd w:val="clear" w:color="auto" w:fill="auto"/>
          </w:tcPr>
          <w:p w14:paraId="28BD9F2B"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0D8FF510" w14:textId="77777777" w:rsidR="00551275" w:rsidRPr="00551275" w:rsidRDefault="00551275" w:rsidP="00E315B0">
            <w:pPr>
              <w:spacing w:after="60"/>
              <w:ind w:firstLine="5"/>
              <w:rPr>
                <w:sz w:val="22"/>
                <w:szCs w:val="22"/>
              </w:rPr>
            </w:pPr>
            <w:r w:rsidRPr="00551275">
              <w:rPr>
                <w:sz w:val="22"/>
                <w:szCs w:val="22"/>
              </w:rPr>
              <w:t>Указывается наименование бюджета в соответствии с кодом бюджета</w:t>
            </w:r>
          </w:p>
        </w:tc>
      </w:tr>
      <w:tr w:rsidR="00551275" w:rsidRPr="00551275" w14:paraId="068320C3" w14:textId="77777777" w:rsidTr="00E315B0">
        <w:tc>
          <w:tcPr>
            <w:tcW w:w="1876" w:type="dxa"/>
            <w:shd w:val="clear" w:color="auto" w:fill="auto"/>
          </w:tcPr>
          <w:p w14:paraId="6768CC96" w14:textId="77777777" w:rsidR="00551275" w:rsidRPr="00551275" w:rsidRDefault="00551275" w:rsidP="00E315B0">
            <w:pPr>
              <w:spacing w:after="60"/>
              <w:ind w:firstLine="5"/>
              <w:rPr>
                <w:sz w:val="22"/>
                <w:szCs w:val="22"/>
              </w:rPr>
            </w:pPr>
            <w:r w:rsidRPr="00551275">
              <w:rPr>
                <w:sz w:val="22"/>
                <w:szCs w:val="22"/>
              </w:rPr>
              <w:t>Код бюджета</w:t>
            </w:r>
          </w:p>
        </w:tc>
        <w:tc>
          <w:tcPr>
            <w:tcW w:w="1940" w:type="dxa"/>
            <w:shd w:val="clear" w:color="auto" w:fill="auto"/>
          </w:tcPr>
          <w:p w14:paraId="3A7D7F2B" w14:textId="77777777" w:rsidR="00551275" w:rsidRPr="00551275" w:rsidRDefault="00551275" w:rsidP="00E315B0">
            <w:pPr>
              <w:spacing w:after="60"/>
              <w:ind w:firstLine="5"/>
              <w:rPr>
                <w:sz w:val="22"/>
                <w:szCs w:val="22"/>
              </w:rPr>
            </w:pPr>
            <w:r w:rsidRPr="00551275">
              <w:rPr>
                <w:sz w:val="22"/>
                <w:szCs w:val="22"/>
              </w:rPr>
              <w:t>KOD_BUD</w:t>
            </w:r>
          </w:p>
        </w:tc>
        <w:tc>
          <w:tcPr>
            <w:tcW w:w="1057" w:type="dxa"/>
            <w:shd w:val="clear" w:color="auto" w:fill="auto"/>
          </w:tcPr>
          <w:p w14:paraId="7B8464F1"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212166F7" w14:textId="77777777" w:rsidR="00551275" w:rsidRPr="00551275" w:rsidRDefault="00551275" w:rsidP="00E315B0">
            <w:pPr>
              <w:spacing w:after="60"/>
              <w:ind w:firstLine="5"/>
              <w:rPr>
                <w:sz w:val="22"/>
                <w:szCs w:val="22"/>
              </w:rPr>
            </w:pPr>
            <w:r w:rsidRPr="00551275">
              <w:rPr>
                <w:sz w:val="22"/>
                <w:szCs w:val="22"/>
              </w:rPr>
              <w:t>= 2</w:t>
            </w:r>
          </w:p>
        </w:tc>
        <w:tc>
          <w:tcPr>
            <w:tcW w:w="1056" w:type="dxa"/>
            <w:shd w:val="clear" w:color="auto" w:fill="auto"/>
          </w:tcPr>
          <w:p w14:paraId="1977DD7C"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2678AA07" w14:textId="77777777" w:rsidR="00551275" w:rsidRPr="00551275" w:rsidRDefault="00551275" w:rsidP="00E315B0">
            <w:pPr>
              <w:spacing w:before="60" w:after="60"/>
              <w:ind w:firstLine="5"/>
              <w:rPr>
                <w:sz w:val="22"/>
                <w:szCs w:val="22"/>
              </w:rPr>
            </w:pPr>
            <w:r w:rsidRPr="00551275">
              <w:rPr>
                <w:sz w:val="22"/>
                <w:szCs w:val="22"/>
              </w:rPr>
              <w:t>Указывается код бюджета:</w:t>
            </w:r>
          </w:p>
          <w:p w14:paraId="7E1F890F"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«10» – федеральный бюджет;</w:t>
            </w:r>
          </w:p>
          <w:p w14:paraId="1AD9FF56"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«41» – бюджет Фонда пенсионного и социального страхования Российской Федерации;</w:t>
            </w:r>
          </w:p>
          <w:p w14:paraId="38253586"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«43» – бюджет Федерального фонда обязательного медицинского страхования</w:t>
            </w:r>
          </w:p>
        </w:tc>
      </w:tr>
      <w:tr w:rsidR="00551275" w:rsidRPr="00551275" w14:paraId="570819FE" w14:textId="77777777" w:rsidTr="00E315B0">
        <w:tc>
          <w:tcPr>
            <w:tcW w:w="1876" w:type="dxa"/>
            <w:shd w:val="clear" w:color="auto" w:fill="auto"/>
          </w:tcPr>
          <w:p w14:paraId="6F8C8C76" w14:textId="77777777" w:rsidR="00551275" w:rsidRPr="00551275" w:rsidRDefault="00551275" w:rsidP="00E315B0">
            <w:pPr>
              <w:spacing w:after="60"/>
              <w:ind w:firstLine="5"/>
              <w:rPr>
                <w:sz w:val="22"/>
                <w:szCs w:val="22"/>
              </w:rPr>
            </w:pPr>
            <w:r w:rsidRPr="00551275">
              <w:rPr>
                <w:sz w:val="22"/>
                <w:szCs w:val="22"/>
              </w:rPr>
              <w:t>Код внебюджетных средств</w:t>
            </w:r>
          </w:p>
        </w:tc>
        <w:tc>
          <w:tcPr>
            <w:tcW w:w="1940" w:type="dxa"/>
            <w:shd w:val="clear" w:color="auto" w:fill="auto"/>
          </w:tcPr>
          <w:p w14:paraId="7DF590D6" w14:textId="77777777" w:rsidR="00551275" w:rsidRPr="00551275" w:rsidRDefault="00551275" w:rsidP="00E315B0">
            <w:pPr>
              <w:spacing w:after="60"/>
              <w:ind w:firstLine="5"/>
              <w:rPr>
                <w:sz w:val="22"/>
                <w:szCs w:val="22"/>
              </w:rPr>
            </w:pPr>
            <w:r w:rsidRPr="00551275">
              <w:rPr>
                <w:sz w:val="22"/>
                <w:szCs w:val="22"/>
              </w:rPr>
              <w:t>NAME_VNB</w:t>
            </w:r>
          </w:p>
        </w:tc>
        <w:tc>
          <w:tcPr>
            <w:tcW w:w="1057" w:type="dxa"/>
            <w:shd w:val="clear" w:color="auto" w:fill="auto"/>
          </w:tcPr>
          <w:p w14:paraId="50C25941"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4AE6E1AA" w14:textId="77777777" w:rsidR="00551275" w:rsidRPr="00551275" w:rsidRDefault="00551275" w:rsidP="00E315B0">
            <w:pPr>
              <w:spacing w:after="60"/>
              <w:ind w:firstLine="5"/>
              <w:rPr>
                <w:sz w:val="22"/>
                <w:szCs w:val="22"/>
              </w:rPr>
            </w:pPr>
            <w:r w:rsidRPr="00551275">
              <w:rPr>
                <w:sz w:val="22"/>
                <w:szCs w:val="22"/>
              </w:rPr>
              <w:t>= 2</w:t>
            </w:r>
          </w:p>
        </w:tc>
        <w:tc>
          <w:tcPr>
            <w:tcW w:w="1056" w:type="dxa"/>
            <w:shd w:val="clear" w:color="auto" w:fill="auto"/>
          </w:tcPr>
          <w:p w14:paraId="166C0270"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48A647B2" w14:textId="77777777" w:rsidR="00551275" w:rsidRPr="00551275" w:rsidRDefault="00551275" w:rsidP="00E315B0">
            <w:pPr>
              <w:spacing w:before="60" w:after="60"/>
              <w:ind w:firstLine="5"/>
              <w:rPr>
                <w:sz w:val="22"/>
                <w:szCs w:val="22"/>
              </w:rPr>
            </w:pPr>
            <w:r w:rsidRPr="00551275">
              <w:rPr>
                <w:sz w:val="22"/>
                <w:szCs w:val="22"/>
              </w:rPr>
              <w:t>Указывается код внебюджетных средств:</w:t>
            </w:r>
          </w:p>
          <w:p w14:paraId="2E195CAB"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«60» – средства федеральных бюджетных учреждений;</w:t>
            </w:r>
          </w:p>
          <w:p w14:paraId="1E04E045"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«70» – средства федеральных автономных учреждений;</w:t>
            </w:r>
          </w:p>
          <w:p w14:paraId="3C1C69DE"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«80» – средства федеральных государственных унитарных предприятий;</w:t>
            </w:r>
          </w:p>
          <w:p w14:paraId="29164955"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 xml:space="preserve">«90» – средства юридических лиц, не являющихся </w:t>
            </w:r>
            <w:r w:rsidRPr="00551275">
              <w:rPr>
                <w:sz w:val="22"/>
                <w:szCs w:val="22"/>
              </w:rPr>
              <w:lastRenderedPageBreak/>
              <w:t>государственными или муниципальными учреждениями, государственными или муниципальными унитарными предприятиями</w:t>
            </w:r>
          </w:p>
        </w:tc>
      </w:tr>
      <w:tr w:rsidR="00551275" w:rsidRPr="00551275" w14:paraId="3B39BD7F" w14:textId="77777777" w:rsidTr="00E315B0">
        <w:tc>
          <w:tcPr>
            <w:tcW w:w="1876" w:type="dxa"/>
            <w:shd w:val="clear" w:color="auto" w:fill="auto"/>
          </w:tcPr>
          <w:p w14:paraId="6CDA167D" w14:textId="77777777" w:rsidR="00551275" w:rsidRPr="00551275" w:rsidRDefault="00551275" w:rsidP="00E315B0">
            <w:pPr>
              <w:spacing w:after="60"/>
              <w:ind w:firstLine="5"/>
              <w:rPr>
                <w:sz w:val="22"/>
                <w:szCs w:val="22"/>
              </w:rPr>
            </w:pPr>
            <w:r w:rsidRPr="00551275">
              <w:rPr>
                <w:sz w:val="22"/>
                <w:szCs w:val="22"/>
              </w:rPr>
              <w:lastRenderedPageBreak/>
              <w:t>Способ определения поставщика (подрядчика, исполнителя)</w:t>
            </w:r>
          </w:p>
        </w:tc>
        <w:tc>
          <w:tcPr>
            <w:tcW w:w="1940" w:type="dxa"/>
            <w:shd w:val="clear" w:color="auto" w:fill="auto"/>
          </w:tcPr>
          <w:p w14:paraId="059DA4DC" w14:textId="77777777" w:rsidR="00551275" w:rsidRPr="00551275" w:rsidRDefault="00551275" w:rsidP="00E315B0">
            <w:pPr>
              <w:spacing w:after="60"/>
              <w:ind w:firstLine="5"/>
              <w:rPr>
                <w:sz w:val="22"/>
                <w:szCs w:val="22"/>
              </w:rPr>
            </w:pPr>
            <w:r w:rsidRPr="00551275">
              <w:rPr>
                <w:sz w:val="22"/>
                <w:szCs w:val="22"/>
              </w:rPr>
              <w:t>RASM</w:t>
            </w:r>
          </w:p>
        </w:tc>
        <w:tc>
          <w:tcPr>
            <w:tcW w:w="1057" w:type="dxa"/>
            <w:shd w:val="clear" w:color="auto" w:fill="auto"/>
          </w:tcPr>
          <w:p w14:paraId="0BCA51AF"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6BAC5E2B" w14:textId="77777777" w:rsidR="00551275" w:rsidRPr="00551275" w:rsidRDefault="00551275" w:rsidP="00E315B0">
            <w:pPr>
              <w:spacing w:after="60"/>
              <w:ind w:firstLine="5"/>
              <w:rPr>
                <w:sz w:val="22"/>
                <w:szCs w:val="22"/>
              </w:rPr>
            </w:pPr>
            <w:r w:rsidRPr="00551275">
              <w:rPr>
                <w:sz w:val="22"/>
                <w:szCs w:val="22"/>
              </w:rPr>
              <w:t>= 5</w:t>
            </w:r>
          </w:p>
        </w:tc>
        <w:tc>
          <w:tcPr>
            <w:tcW w:w="1056" w:type="dxa"/>
            <w:shd w:val="clear" w:color="auto" w:fill="auto"/>
          </w:tcPr>
          <w:p w14:paraId="4EA58F48"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40769A24" w14:textId="77777777" w:rsidR="00551275" w:rsidRPr="00551275" w:rsidRDefault="00551275" w:rsidP="00E315B0">
            <w:pPr>
              <w:spacing w:before="60" w:after="60"/>
              <w:ind w:firstLine="5"/>
              <w:rPr>
                <w:sz w:val="22"/>
                <w:szCs w:val="22"/>
              </w:rPr>
            </w:pPr>
            <w:r w:rsidRPr="00551275">
              <w:rPr>
                <w:sz w:val="22"/>
                <w:szCs w:val="22"/>
              </w:rPr>
              <w:t>Способ определения поставщика (подрядчика, исполнителя).</w:t>
            </w:r>
          </w:p>
          <w:p w14:paraId="210440E1" w14:textId="77777777" w:rsidR="00551275" w:rsidRPr="00551275" w:rsidRDefault="00551275" w:rsidP="00E315B0">
            <w:pPr>
              <w:spacing w:after="60"/>
              <w:ind w:firstLine="5"/>
              <w:rPr>
                <w:sz w:val="22"/>
                <w:szCs w:val="22"/>
              </w:rPr>
            </w:pPr>
            <w:r w:rsidRPr="00551275">
              <w:rPr>
                <w:sz w:val="22"/>
                <w:szCs w:val="22"/>
              </w:rPr>
              <w:t>Указывается 5-значный цифровой код в соответствии с приказом Федерального казначейства от 25.11.2024 № 17н</w:t>
            </w:r>
          </w:p>
        </w:tc>
      </w:tr>
      <w:tr w:rsidR="00551275" w:rsidRPr="00551275" w14:paraId="3D6FE0AF" w14:textId="77777777" w:rsidTr="00E315B0">
        <w:tc>
          <w:tcPr>
            <w:tcW w:w="1876" w:type="dxa"/>
            <w:shd w:val="clear" w:color="auto" w:fill="auto"/>
          </w:tcPr>
          <w:p w14:paraId="31278F19" w14:textId="77777777" w:rsidR="00551275" w:rsidRPr="00551275" w:rsidRDefault="00551275" w:rsidP="00E315B0">
            <w:pPr>
              <w:spacing w:after="60"/>
              <w:ind w:firstLine="5"/>
              <w:rPr>
                <w:sz w:val="22"/>
                <w:szCs w:val="22"/>
              </w:rPr>
            </w:pPr>
            <w:r w:rsidRPr="00551275">
              <w:rPr>
                <w:sz w:val="22"/>
                <w:szCs w:val="22"/>
              </w:rPr>
              <w:t>Дата подведения результатов определения поставщика (подрядчика, исполнителя)</w:t>
            </w:r>
          </w:p>
        </w:tc>
        <w:tc>
          <w:tcPr>
            <w:tcW w:w="1940" w:type="dxa"/>
            <w:shd w:val="clear" w:color="auto" w:fill="auto"/>
          </w:tcPr>
          <w:p w14:paraId="55A98361" w14:textId="77777777" w:rsidR="00551275" w:rsidRPr="00551275" w:rsidRDefault="00551275" w:rsidP="00E315B0">
            <w:pPr>
              <w:spacing w:after="60"/>
              <w:ind w:firstLine="5"/>
              <w:rPr>
                <w:sz w:val="22"/>
                <w:szCs w:val="22"/>
              </w:rPr>
            </w:pPr>
            <w:r w:rsidRPr="00551275">
              <w:rPr>
                <w:sz w:val="22"/>
                <w:szCs w:val="22"/>
              </w:rPr>
              <w:t>DATE_ITOG</w:t>
            </w:r>
          </w:p>
        </w:tc>
        <w:tc>
          <w:tcPr>
            <w:tcW w:w="1057" w:type="dxa"/>
            <w:shd w:val="clear" w:color="auto" w:fill="auto"/>
          </w:tcPr>
          <w:p w14:paraId="6321FD26" w14:textId="77777777" w:rsidR="00551275" w:rsidRPr="00551275" w:rsidRDefault="00551275" w:rsidP="00E315B0">
            <w:pPr>
              <w:spacing w:after="60"/>
              <w:ind w:firstLine="5"/>
              <w:rPr>
                <w:sz w:val="22"/>
                <w:szCs w:val="22"/>
              </w:rPr>
            </w:pPr>
            <w:r w:rsidRPr="00551275">
              <w:rPr>
                <w:sz w:val="22"/>
                <w:szCs w:val="22"/>
              </w:rPr>
              <w:t>DATE</w:t>
            </w:r>
          </w:p>
        </w:tc>
        <w:tc>
          <w:tcPr>
            <w:tcW w:w="880" w:type="dxa"/>
            <w:shd w:val="clear" w:color="auto" w:fill="auto"/>
          </w:tcPr>
          <w:p w14:paraId="29F97DA3" w14:textId="77777777" w:rsidR="00551275" w:rsidRPr="00551275" w:rsidRDefault="00551275" w:rsidP="00E315B0">
            <w:pPr>
              <w:spacing w:after="60"/>
              <w:ind w:firstLine="5"/>
              <w:rPr>
                <w:sz w:val="22"/>
                <w:szCs w:val="22"/>
              </w:rPr>
            </w:pPr>
          </w:p>
        </w:tc>
        <w:tc>
          <w:tcPr>
            <w:tcW w:w="1056" w:type="dxa"/>
            <w:shd w:val="clear" w:color="auto" w:fill="auto"/>
          </w:tcPr>
          <w:p w14:paraId="6355A018"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66EB964D" w14:textId="77777777" w:rsidR="00551275" w:rsidRPr="00551275" w:rsidRDefault="00551275" w:rsidP="00E315B0">
            <w:pPr>
              <w:spacing w:before="60" w:after="60"/>
              <w:ind w:firstLine="5"/>
              <w:rPr>
                <w:sz w:val="22"/>
                <w:szCs w:val="22"/>
              </w:rPr>
            </w:pPr>
            <w:r w:rsidRPr="00551275">
              <w:rPr>
                <w:sz w:val="22"/>
                <w:szCs w:val="22"/>
              </w:rPr>
              <w:t>Дата определения победителя конкурентных способов определения поставщика (подрядчика, исполнителя), или дата протокола о несостоявшемся определении поставщиков (подрядчиков, исполнителей).</w:t>
            </w:r>
          </w:p>
          <w:p w14:paraId="76F20327" w14:textId="77777777" w:rsidR="00551275" w:rsidRPr="00551275" w:rsidRDefault="00551275" w:rsidP="00E315B0">
            <w:pPr>
              <w:spacing w:after="60"/>
              <w:ind w:firstLine="5"/>
              <w:rPr>
                <w:sz w:val="22"/>
                <w:szCs w:val="22"/>
              </w:rPr>
            </w:pPr>
            <w:r w:rsidRPr="00551275">
              <w:rPr>
                <w:sz w:val="22"/>
                <w:szCs w:val="22"/>
              </w:rPr>
              <w:t>Не заполняется если в реквизите «GS.RASM» указано значение по шаблону «20ХХХ»</w:t>
            </w:r>
          </w:p>
        </w:tc>
      </w:tr>
      <w:tr w:rsidR="00551275" w:rsidRPr="00551275" w14:paraId="58917C6D" w14:textId="77777777" w:rsidTr="00E315B0">
        <w:tc>
          <w:tcPr>
            <w:tcW w:w="1876" w:type="dxa"/>
            <w:shd w:val="clear" w:color="auto" w:fill="auto"/>
          </w:tcPr>
          <w:p w14:paraId="080B7A9C" w14:textId="77777777" w:rsidR="00551275" w:rsidRPr="00551275" w:rsidRDefault="00551275" w:rsidP="00E315B0">
            <w:pPr>
              <w:spacing w:after="60"/>
              <w:ind w:firstLine="5"/>
              <w:rPr>
                <w:sz w:val="22"/>
                <w:szCs w:val="22"/>
              </w:rPr>
            </w:pPr>
            <w:r w:rsidRPr="00551275">
              <w:rPr>
                <w:sz w:val="22"/>
                <w:szCs w:val="22"/>
              </w:rPr>
              <w:t>Дата подписания контракта заказчиком</w:t>
            </w:r>
          </w:p>
        </w:tc>
        <w:tc>
          <w:tcPr>
            <w:tcW w:w="1940" w:type="dxa"/>
            <w:shd w:val="clear" w:color="auto" w:fill="auto"/>
          </w:tcPr>
          <w:p w14:paraId="3B6B6EC4" w14:textId="77777777" w:rsidR="00551275" w:rsidRPr="00551275" w:rsidRDefault="00551275" w:rsidP="00E315B0">
            <w:pPr>
              <w:spacing w:after="60"/>
              <w:ind w:firstLine="5"/>
              <w:rPr>
                <w:sz w:val="22"/>
                <w:szCs w:val="22"/>
              </w:rPr>
            </w:pPr>
            <w:r w:rsidRPr="00551275">
              <w:rPr>
                <w:sz w:val="22"/>
                <w:szCs w:val="22"/>
                <w:lang w:val="en-US"/>
              </w:rPr>
              <w:t>DATE_SIGN</w:t>
            </w:r>
            <w:r w:rsidRPr="00551275">
              <w:rPr>
                <w:sz w:val="22"/>
                <w:szCs w:val="22"/>
              </w:rPr>
              <w:t>_GK</w:t>
            </w:r>
          </w:p>
        </w:tc>
        <w:tc>
          <w:tcPr>
            <w:tcW w:w="1057" w:type="dxa"/>
            <w:shd w:val="clear" w:color="auto" w:fill="auto"/>
          </w:tcPr>
          <w:p w14:paraId="2385229B" w14:textId="77777777" w:rsidR="00551275" w:rsidRPr="00551275" w:rsidRDefault="00551275" w:rsidP="00E315B0">
            <w:pPr>
              <w:spacing w:after="60"/>
              <w:ind w:firstLine="5"/>
              <w:rPr>
                <w:sz w:val="22"/>
                <w:szCs w:val="22"/>
              </w:rPr>
            </w:pPr>
            <w:r w:rsidRPr="00551275">
              <w:rPr>
                <w:sz w:val="22"/>
                <w:szCs w:val="22"/>
              </w:rPr>
              <w:t>DATE</w:t>
            </w:r>
          </w:p>
        </w:tc>
        <w:tc>
          <w:tcPr>
            <w:tcW w:w="880" w:type="dxa"/>
            <w:shd w:val="clear" w:color="auto" w:fill="auto"/>
          </w:tcPr>
          <w:p w14:paraId="458D6023" w14:textId="77777777" w:rsidR="00551275" w:rsidRPr="00551275" w:rsidRDefault="00551275" w:rsidP="00E315B0">
            <w:pPr>
              <w:spacing w:after="60"/>
              <w:ind w:firstLine="5"/>
              <w:rPr>
                <w:sz w:val="22"/>
                <w:szCs w:val="22"/>
              </w:rPr>
            </w:pPr>
          </w:p>
        </w:tc>
        <w:tc>
          <w:tcPr>
            <w:tcW w:w="1056" w:type="dxa"/>
            <w:shd w:val="clear" w:color="auto" w:fill="auto"/>
          </w:tcPr>
          <w:p w14:paraId="5BADF1A9"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3B1CBD28" w14:textId="77777777" w:rsidR="00551275" w:rsidRPr="00551275" w:rsidRDefault="00551275" w:rsidP="00E315B0">
            <w:pPr>
              <w:spacing w:before="60" w:after="60"/>
              <w:ind w:firstLine="5"/>
              <w:rPr>
                <w:sz w:val="22"/>
                <w:szCs w:val="22"/>
              </w:rPr>
            </w:pPr>
            <w:r w:rsidRPr="00551275">
              <w:rPr>
                <w:sz w:val="22"/>
                <w:szCs w:val="22"/>
              </w:rPr>
              <w:t>Указывается дата подписания контракта заказчиком</w:t>
            </w:r>
          </w:p>
        </w:tc>
      </w:tr>
      <w:tr w:rsidR="00551275" w:rsidRPr="00551275" w14:paraId="7F87F029" w14:textId="77777777" w:rsidTr="00E315B0">
        <w:tc>
          <w:tcPr>
            <w:tcW w:w="1876" w:type="dxa"/>
            <w:shd w:val="clear" w:color="auto" w:fill="auto"/>
          </w:tcPr>
          <w:p w14:paraId="605F33B8" w14:textId="77777777" w:rsidR="00551275" w:rsidRPr="00551275" w:rsidRDefault="00551275" w:rsidP="00E315B0">
            <w:pPr>
              <w:spacing w:after="60"/>
              <w:ind w:firstLine="5"/>
              <w:rPr>
                <w:sz w:val="22"/>
                <w:szCs w:val="22"/>
              </w:rPr>
            </w:pPr>
            <w:r w:rsidRPr="00551275">
              <w:rPr>
                <w:sz w:val="22"/>
                <w:szCs w:val="22"/>
              </w:rPr>
              <w:t>Дата заключения контракта</w:t>
            </w:r>
          </w:p>
        </w:tc>
        <w:tc>
          <w:tcPr>
            <w:tcW w:w="1940" w:type="dxa"/>
            <w:shd w:val="clear" w:color="auto" w:fill="auto"/>
          </w:tcPr>
          <w:p w14:paraId="3F4FF6AE" w14:textId="77777777" w:rsidR="00551275" w:rsidRPr="00551275" w:rsidRDefault="00551275" w:rsidP="00E315B0">
            <w:pPr>
              <w:spacing w:after="60"/>
              <w:ind w:firstLine="5"/>
              <w:rPr>
                <w:sz w:val="22"/>
                <w:szCs w:val="22"/>
              </w:rPr>
            </w:pPr>
            <w:r w:rsidRPr="00551275">
              <w:rPr>
                <w:sz w:val="22"/>
                <w:szCs w:val="22"/>
              </w:rPr>
              <w:t>DATE_GK</w:t>
            </w:r>
          </w:p>
        </w:tc>
        <w:tc>
          <w:tcPr>
            <w:tcW w:w="1057" w:type="dxa"/>
            <w:shd w:val="clear" w:color="auto" w:fill="auto"/>
          </w:tcPr>
          <w:p w14:paraId="79B74D12" w14:textId="77777777" w:rsidR="00551275" w:rsidRPr="00551275" w:rsidRDefault="00551275" w:rsidP="00E315B0">
            <w:pPr>
              <w:spacing w:after="60"/>
              <w:ind w:firstLine="5"/>
              <w:rPr>
                <w:sz w:val="22"/>
                <w:szCs w:val="22"/>
              </w:rPr>
            </w:pPr>
            <w:r w:rsidRPr="00551275">
              <w:rPr>
                <w:sz w:val="22"/>
                <w:szCs w:val="22"/>
              </w:rPr>
              <w:t>DATE</w:t>
            </w:r>
          </w:p>
        </w:tc>
        <w:tc>
          <w:tcPr>
            <w:tcW w:w="880" w:type="dxa"/>
            <w:shd w:val="clear" w:color="auto" w:fill="auto"/>
          </w:tcPr>
          <w:p w14:paraId="08149FE8" w14:textId="77777777" w:rsidR="00551275" w:rsidRPr="00551275" w:rsidRDefault="00551275" w:rsidP="00E315B0">
            <w:pPr>
              <w:spacing w:after="60"/>
              <w:ind w:firstLine="5"/>
              <w:rPr>
                <w:sz w:val="22"/>
                <w:szCs w:val="22"/>
              </w:rPr>
            </w:pPr>
          </w:p>
        </w:tc>
        <w:tc>
          <w:tcPr>
            <w:tcW w:w="1056" w:type="dxa"/>
            <w:shd w:val="clear" w:color="auto" w:fill="auto"/>
          </w:tcPr>
          <w:p w14:paraId="1A473E35"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3A2A3033" w14:textId="77777777" w:rsidR="00551275" w:rsidRPr="00551275" w:rsidRDefault="00551275" w:rsidP="00E315B0">
            <w:pPr>
              <w:spacing w:after="60"/>
              <w:ind w:firstLine="5"/>
              <w:rPr>
                <w:sz w:val="22"/>
                <w:szCs w:val="22"/>
              </w:rPr>
            </w:pPr>
            <w:r w:rsidRPr="00551275">
              <w:rPr>
                <w:sz w:val="22"/>
                <w:szCs w:val="22"/>
              </w:rPr>
              <w:t>Дата заключения контракта</w:t>
            </w:r>
          </w:p>
        </w:tc>
      </w:tr>
      <w:tr w:rsidR="00551275" w:rsidRPr="00551275" w14:paraId="7C9077B8" w14:textId="77777777" w:rsidTr="00E315B0">
        <w:tc>
          <w:tcPr>
            <w:tcW w:w="1876" w:type="dxa"/>
            <w:shd w:val="clear" w:color="auto" w:fill="auto"/>
          </w:tcPr>
          <w:p w14:paraId="1D155AB8" w14:textId="77777777" w:rsidR="00551275" w:rsidRPr="00551275" w:rsidRDefault="00551275" w:rsidP="00E315B0">
            <w:pPr>
              <w:spacing w:after="60"/>
              <w:ind w:firstLine="5"/>
              <w:rPr>
                <w:sz w:val="22"/>
                <w:szCs w:val="22"/>
              </w:rPr>
            </w:pPr>
            <w:r w:rsidRPr="00551275">
              <w:rPr>
                <w:sz w:val="22"/>
                <w:szCs w:val="22"/>
              </w:rPr>
              <w:t>Цена контракта в рублях</w:t>
            </w:r>
          </w:p>
        </w:tc>
        <w:tc>
          <w:tcPr>
            <w:tcW w:w="1940" w:type="dxa"/>
            <w:shd w:val="clear" w:color="auto" w:fill="auto"/>
          </w:tcPr>
          <w:p w14:paraId="57460834" w14:textId="77777777" w:rsidR="00551275" w:rsidRPr="00551275" w:rsidRDefault="00551275" w:rsidP="00E315B0">
            <w:pPr>
              <w:spacing w:after="60"/>
              <w:ind w:firstLine="5"/>
              <w:rPr>
                <w:sz w:val="22"/>
                <w:szCs w:val="22"/>
              </w:rPr>
            </w:pPr>
            <w:r w:rsidRPr="00551275">
              <w:rPr>
                <w:sz w:val="22"/>
                <w:szCs w:val="22"/>
              </w:rPr>
              <w:t>PRICE</w:t>
            </w:r>
          </w:p>
        </w:tc>
        <w:tc>
          <w:tcPr>
            <w:tcW w:w="1057" w:type="dxa"/>
            <w:shd w:val="clear" w:color="auto" w:fill="auto"/>
          </w:tcPr>
          <w:p w14:paraId="34B5980B"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3596C014" w14:textId="77777777" w:rsidR="00551275" w:rsidRPr="00551275" w:rsidRDefault="00551275" w:rsidP="00E315B0">
            <w:pPr>
              <w:spacing w:after="60"/>
              <w:ind w:firstLine="5"/>
              <w:rPr>
                <w:sz w:val="22"/>
                <w:szCs w:val="22"/>
              </w:rPr>
            </w:pPr>
          </w:p>
        </w:tc>
        <w:tc>
          <w:tcPr>
            <w:tcW w:w="1056" w:type="dxa"/>
            <w:shd w:val="clear" w:color="auto" w:fill="auto"/>
          </w:tcPr>
          <w:p w14:paraId="7353902F"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67CF61DE" w14:textId="77777777" w:rsidR="00551275" w:rsidRPr="00551275" w:rsidRDefault="00551275" w:rsidP="00E315B0">
            <w:pPr>
              <w:spacing w:before="60" w:after="60"/>
              <w:ind w:firstLine="5"/>
              <w:rPr>
                <w:sz w:val="22"/>
                <w:szCs w:val="22"/>
              </w:rPr>
            </w:pPr>
            <w:r w:rsidRPr="00551275">
              <w:rPr>
                <w:sz w:val="22"/>
                <w:szCs w:val="22"/>
              </w:rPr>
              <w:t>Указывается цена контракта в рублях.</w:t>
            </w:r>
          </w:p>
          <w:p w14:paraId="19EA7929" w14:textId="77777777" w:rsidR="00551275" w:rsidRPr="00551275" w:rsidRDefault="00551275" w:rsidP="00E315B0">
            <w:pPr>
              <w:spacing w:before="60" w:after="60"/>
              <w:ind w:firstLine="5"/>
              <w:rPr>
                <w:sz w:val="22"/>
                <w:szCs w:val="22"/>
              </w:rPr>
            </w:pPr>
            <w:r w:rsidRPr="00551275">
              <w:rPr>
                <w:sz w:val="22"/>
                <w:szCs w:val="22"/>
              </w:rPr>
              <w:t>Рассчитывается как произведение реквизитов «GS.PRICE_VAL» и «GS.CURS_VAL».</w:t>
            </w:r>
          </w:p>
          <w:p w14:paraId="5336E8DE" w14:textId="77777777" w:rsidR="00551275" w:rsidRPr="00551275" w:rsidRDefault="00551275" w:rsidP="00E315B0">
            <w:pPr>
              <w:spacing w:after="60"/>
              <w:ind w:firstLine="5"/>
              <w:rPr>
                <w:sz w:val="22"/>
                <w:szCs w:val="22"/>
              </w:rPr>
            </w:pPr>
            <w:r w:rsidRPr="00551275">
              <w:rPr>
                <w:sz w:val="22"/>
                <w:szCs w:val="22"/>
              </w:rPr>
              <w:t>Обязательно к заполнению в случае указания в реквизите «GS.VALUTA» значения, отличного от «643»</w:t>
            </w:r>
          </w:p>
        </w:tc>
      </w:tr>
      <w:tr w:rsidR="00551275" w:rsidRPr="00551275" w14:paraId="54FE84F9" w14:textId="77777777" w:rsidTr="00E315B0">
        <w:tc>
          <w:tcPr>
            <w:tcW w:w="1876" w:type="dxa"/>
            <w:shd w:val="clear" w:color="auto" w:fill="auto"/>
          </w:tcPr>
          <w:p w14:paraId="4D4DBD56" w14:textId="77777777" w:rsidR="00551275" w:rsidRPr="00551275" w:rsidRDefault="00551275" w:rsidP="00E315B0">
            <w:pPr>
              <w:spacing w:after="60"/>
              <w:ind w:firstLine="5"/>
              <w:rPr>
                <w:sz w:val="22"/>
                <w:szCs w:val="22"/>
              </w:rPr>
            </w:pPr>
            <w:r w:rsidRPr="00551275">
              <w:rPr>
                <w:sz w:val="22"/>
                <w:szCs w:val="22"/>
              </w:rPr>
              <w:lastRenderedPageBreak/>
              <w:t>Цена контракта в валюте</w:t>
            </w:r>
          </w:p>
        </w:tc>
        <w:tc>
          <w:tcPr>
            <w:tcW w:w="1940" w:type="dxa"/>
            <w:shd w:val="clear" w:color="auto" w:fill="auto"/>
          </w:tcPr>
          <w:p w14:paraId="3A6570DF" w14:textId="77777777" w:rsidR="00551275" w:rsidRPr="00551275" w:rsidRDefault="00551275" w:rsidP="00E315B0">
            <w:pPr>
              <w:spacing w:after="60"/>
              <w:ind w:firstLine="5"/>
              <w:rPr>
                <w:sz w:val="22"/>
                <w:szCs w:val="22"/>
              </w:rPr>
            </w:pPr>
            <w:r w:rsidRPr="00551275">
              <w:rPr>
                <w:sz w:val="22"/>
                <w:szCs w:val="22"/>
              </w:rPr>
              <w:t>PRICE_VAL</w:t>
            </w:r>
          </w:p>
        </w:tc>
        <w:tc>
          <w:tcPr>
            <w:tcW w:w="1057" w:type="dxa"/>
            <w:shd w:val="clear" w:color="auto" w:fill="auto"/>
          </w:tcPr>
          <w:p w14:paraId="60A7F2AD"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2615C49F" w14:textId="77777777" w:rsidR="00551275" w:rsidRPr="00551275" w:rsidRDefault="00551275" w:rsidP="00E315B0">
            <w:pPr>
              <w:spacing w:after="60"/>
              <w:ind w:firstLine="5"/>
              <w:rPr>
                <w:sz w:val="22"/>
                <w:szCs w:val="22"/>
              </w:rPr>
            </w:pPr>
          </w:p>
        </w:tc>
        <w:tc>
          <w:tcPr>
            <w:tcW w:w="1056" w:type="dxa"/>
            <w:shd w:val="clear" w:color="auto" w:fill="auto"/>
          </w:tcPr>
          <w:p w14:paraId="2C24BF36"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18C83DFB" w14:textId="77777777" w:rsidR="00551275" w:rsidRPr="00551275" w:rsidRDefault="00551275" w:rsidP="00E315B0">
            <w:pPr>
              <w:spacing w:after="60"/>
              <w:ind w:firstLine="5"/>
              <w:rPr>
                <w:sz w:val="22"/>
                <w:szCs w:val="22"/>
              </w:rPr>
            </w:pPr>
            <w:r w:rsidRPr="00551275">
              <w:rPr>
                <w:sz w:val="22"/>
                <w:szCs w:val="22"/>
              </w:rPr>
              <w:t>Указывается цена контракта в валюте контракта.</w:t>
            </w:r>
          </w:p>
        </w:tc>
      </w:tr>
      <w:tr w:rsidR="00551275" w:rsidRPr="00551275" w14:paraId="40E10B96" w14:textId="77777777" w:rsidTr="00E315B0">
        <w:tc>
          <w:tcPr>
            <w:tcW w:w="1876" w:type="dxa"/>
            <w:shd w:val="clear" w:color="auto" w:fill="auto"/>
          </w:tcPr>
          <w:p w14:paraId="4340268A" w14:textId="77777777" w:rsidR="00551275" w:rsidRPr="00551275" w:rsidRDefault="00551275" w:rsidP="00E315B0">
            <w:pPr>
              <w:spacing w:after="60"/>
              <w:ind w:firstLine="5"/>
              <w:rPr>
                <w:sz w:val="22"/>
                <w:szCs w:val="22"/>
              </w:rPr>
            </w:pPr>
            <w:r w:rsidRPr="00551275">
              <w:rPr>
                <w:sz w:val="22"/>
                <w:szCs w:val="22"/>
              </w:rPr>
              <w:t>Курс к рублю</w:t>
            </w:r>
          </w:p>
        </w:tc>
        <w:tc>
          <w:tcPr>
            <w:tcW w:w="1940" w:type="dxa"/>
            <w:shd w:val="clear" w:color="auto" w:fill="auto"/>
          </w:tcPr>
          <w:p w14:paraId="0F134D0F" w14:textId="77777777" w:rsidR="00551275" w:rsidRPr="00551275" w:rsidRDefault="00551275" w:rsidP="00E315B0">
            <w:pPr>
              <w:spacing w:after="60"/>
              <w:ind w:firstLine="5"/>
              <w:rPr>
                <w:sz w:val="22"/>
                <w:szCs w:val="22"/>
              </w:rPr>
            </w:pPr>
            <w:r w:rsidRPr="00551275">
              <w:rPr>
                <w:sz w:val="22"/>
                <w:szCs w:val="22"/>
              </w:rPr>
              <w:t>CURS_VAL</w:t>
            </w:r>
          </w:p>
        </w:tc>
        <w:tc>
          <w:tcPr>
            <w:tcW w:w="1057" w:type="dxa"/>
            <w:shd w:val="clear" w:color="auto" w:fill="auto"/>
          </w:tcPr>
          <w:p w14:paraId="727FF284" w14:textId="77777777" w:rsidR="00551275" w:rsidRPr="00551275" w:rsidRDefault="00551275" w:rsidP="00E315B0">
            <w:pPr>
              <w:spacing w:after="60"/>
              <w:ind w:firstLine="5"/>
              <w:rPr>
                <w:sz w:val="22"/>
                <w:szCs w:val="22"/>
              </w:rPr>
            </w:pPr>
            <w:r w:rsidRPr="00551275">
              <w:rPr>
                <w:sz w:val="22"/>
                <w:szCs w:val="22"/>
              </w:rPr>
              <w:t>NUMBER4</w:t>
            </w:r>
          </w:p>
        </w:tc>
        <w:tc>
          <w:tcPr>
            <w:tcW w:w="880" w:type="dxa"/>
            <w:shd w:val="clear" w:color="auto" w:fill="auto"/>
          </w:tcPr>
          <w:p w14:paraId="3187A964" w14:textId="77777777" w:rsidR="00551275" w:rsidRPr="00551275" w:rsidRDefault="00551275" w:rsidP="00E315B0">
            <w:pPr>
              <w:spacing w:after="60"/>
              <w:ind w:firstLine="5"/>
              <w:rPr>
                <w:sz w:val="22"/>
                <w:szCs w:val="22"/>
              </w:rPr>
            </w:pPr>
          </w:p>
        </w:tc>
        <w:tc>
          <w:tcPr>
            <w:tcW w:w="1056" w:type="dxa"/>
            <w:shd w:val="clear" w:color="auto" w:fill="auto"/>
          </w:tcPr>
          <w:p w14:paraId="3C7A297C"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359650D1" w14:textId="77777777" w:rsidR="00551275" w:rsidRPr="00551275" w:rsidRDefault="00551275" w:rsidP="00E315B0">
            <w:pPr>
              <w:spacing w:before="60" w:after="60"/>
              <w:ind w:firstLine="5"/>
              <w:rPr>
                <w:sz w:val="22"/>
                <w:szCs w:val="22"/>
              </w:rPr>
            </w:pPr>
            <w:r w:rsidRPr="00551275">
              <w:rPr>
                <w:sz w:val="22"/>
                <w:szCs w:val="22"/>
              </w:rPr>
              <w:t>Курс иностранной валюты по отношению к рублю, установленный ЦБ РФ на дату заключения контракта.</w:t>
            </w:r>
          </w:p>
          <w:p w14:paraId="62A72270" w14:textId="77777777" w:rsidR="00551275" w:rsidRPr="00551275" w:rsidRDefault="00551275" w:rsidP="00E315B0">
            <w:pPr>
              <w:spacing w:after="60"/>
              <w:ind w:firstLine="5"/>
              <w:rPr>
                <w:sz w:val="22"/>
                <w:szCs w:val="22"/>
              </w:rPr>
            </w:pPr>
            <w:r w:rsidRPr="00551275">
              <w:rPr>
                <w:sz w:val="22"/>
                <w:szCs w:val="22"/>
              </w:rPr>
              <w:t>Обязательно к заполнению в случае указания в реквизите «GS.VALUTA» значения, отличного от «643»</w:t>
            </w:r>
          </w:p>
        </w:tc>
      </w:tr>
      <w:tr w:rsidR="00551275" w:rsidRPr="00551275" w14:paraId="18D8B95A" w14:textId="77777777" w:rsidTr="00E315B0">
        <w:tc>
          <w:tcPr>
            <w:tcW w:w="1876" w:type="dxa"/>
            <w:shd w:val="clear" w:color="auto" w:fill="auto"/>
          </w:tcPr>
          <w:p w14:paraId="14865EB9" w14:textId="77777777" w:rsidR="00551275" w:rsidRPr="00551275" w:rsidRDefault="00551275" w:rsidP="00E315B0">
            <w:pPr>
              <w:spacing w:after="60"/>
              <w:ind w:firstLine="5"/>
              <w:rPr>
                <w:sz w:val="22"/>
                <w:szCs w:val="22"/>
              </w:rPr>
            </w:pPr>
            <w:r w:rsidRPr="00551275">
              <w:rPr>
                <w:sz w:val="22"/>
                <w:szCs w:val="22"/>
              </w:rPr>
              <w:t>Размер аванса в валюте контракта</w:t>
            </w:r>
          </w:p>
        </w:tc>
        <w:tc>
          <w:tcPr>
            <w:tcW w:w="1940" w:type="dxa"/>
            <w:shd w:val="clear" w:color="auto" w:fill="auto"/>
          </w:tcPr>
          <w:p w14:paraId="01ECA1E6" w14:textId="77777777" w:rsidR="00551275" w:rsidRPr="00551275" w:rsidRDefault="00551275" w:rsidP="00E315B0">
            <w:pPr>
              <w:spacing w:after="60"/>
              <w:ind w:firstLine="5"/>
              <w:rPr>
                <w:sz w:val="22"/>
                <w:szCs w:val="22"/>
              </w:rPr>
            </w:pPr>
            <w:r w:rsidRPr="00551275">
              <w:rPr>
                <w:sz w:val="22"/>
                <w:szCs w:val="22"/>
              </w:rPr>
              <w:t>SUM_PREPAY_VALUTA</w:t>
            </w:r>
          </w:p>
        </w:tc>
        <w:tc>
          <w:tcPr>
            <w:tcW w:w="1057" w:type="dxa"/>
            <w:shd w:val="clear" w:color="auto" w:fill="auto"/>
          </w:tcPr>
          <w:p w14:paraId="6E0B9AFE"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4E45E315" w14:textId="77777777" w:rsidR="00551275" w:rsidRPr="00551275" w:rsidRDefault="00551275" w:rsidP="00E315B0">
            <w:pPr>
              <w:spacing w:after="60"/>
              <w:ind w:firstLine="5"/>
              <w:rPr>
                <w:sz w:val="22"/>
                <w:szCs w:val="22"/>
              </w:rPr>
            </w:pPr>
          </w:p>
        </w:tc>
        <w:tc>
          <w:tcPr>
            <w:tcW w:w="1056" w:type="dxa"/>
            <w:shd w:val="clear" w:color="auto" w:fill="auto"/>
          </w:tcPr>
          <w:p w14:paraId="6A258141"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3BDC98A5" w14:textId="77777777" w:rsidR="00551275" w:rsidRPr="00551275" w:rsidRDefault="00551275" w:rsidP="00E315B0">
            <w:pPr>
              <w:spacing w:after="60"/>
              <w:ind w:firstLine="5"/>
              <w:rPr>
                <w:sz w:val="22"/>
                <w:szCs w:val="22"/>
              </w:rPr>
            </w:pPr>
            <w:r w:rsidRPr="00551275">
              <w:rPr>
                <w:sz w:val="22"/>
                <w:szCs w:val="22"/>
              </w:rPr>
              <w:t>В случае, если контрактом предусмотрена выплата аванса, указывается размер аванса в валюте контракта</w:t>
            </w:r>
          </w:p>
        </w:tc>
      </w:tr>
      <w:tr w:rsidR="00551275" w:rsidRPr="00551275" w14:paraId="2266305C" w14:textId="77777777" w:rsidTr="00E315B0">
        <w:tc>
          <w:tcPr>
            <w:tcW w:w="1876" w:type="dxa"/>
            <w:shd w:val="clear" w:color="auto" w:fill="auto"/>
          </w:tcPr>
          <w:p w14:paraId="4D4B6924" w14:textId="77777777" w:rsidR="00551275" w:rsidRPr="00551275" w:rsidRDefault="00551275" w:rsidP="00E315B0">
            <w:pPr>
              <w:spacing w:after="60"/>
              <w:ind w:firstLine="5"/>
              <w:rPr>
                <w:sz w:val="22"/>
                <w:szCs w:val="22"/>
              </w:rPr>
            </w:pPr>
            <w:r w:rsidRPr="00551275">
              <w:rPr>
                <w:sz w:val="22"/>
                <w:szCs w:val="22"/>
              </w:rPr>
              <w:t>Процент аванса в валюте контракта</w:t>
            </w:r>
          </w:p>
        </w:tc>
        <w:tc>
          <w:tcPr>
            <w:tcW w:w="1940" w:type="dxa"/>
            <w:shd w:val="clear" w:color="auto" w:fill="auto"/>
          </w:tcPr>
          <w:p w14:paraId="610D73CD" w14:textId="77777777" w:rsidR="00551275" w:rsidRPr="00551275" w:rsidRDefault="00551275" w:rsidP="00E315B0">
            <w:pPr>
              <w:spacing w:after="60"/>
              <w:ind w:firstLine="5"/>
              <w:rPr>
                <w:sz w:val="22"/>
                <w:szCs w:val="22"/>
              </w:rPr>
            </w:pPr>
            <w:r w:rsidRPr="00551275">
              <w:rPr>
                <w:sz w:val="22"/>
                <w:szCs w:val="22"/>
              </w:rPr>
              <w:t>PERC_PREPAY_VALUTA</w:t>
            </w:r>
          </w:p>
        </w:tc>
        <w:tc>
          <w:tcPr>
            <w:tcW w:w="1057" w:type="dxa"/>
            <w:shd w:val="clear" w:color="auto" w:fill="auto"/>
          </w:tcPr>
          <w:p w14:paraId="5C2064A0" w14:textId="77777777" w:rsidR="00551275" w:rsidRPr="00551275" w:rsidRDefault="00551275" w:rsidP="00E315B0">
            <w:pPr>
              <w:spacing w:after="60"/>
              <w:ind w:firstLine="5"/>
              <w:rPr>
                <w:sz w:val="22"/>
                <w:szCs w:val="22"/>
              </w:rPr>
            </w:pPr>
            <w:r w:rsidRPr="00551275">
              <w:rPr>
                <w:sz w:val="22"/>
                <w:szCs w:val="22"/>
              </w:rPr>
              <w:t>NUMBER6</w:t>
            </w:r>
          </w:p>
        </w:tc>
        <w:tc>
          <w:tcPr>
            <w:tcW w:w="880" w:type="dxa"/>
            <w:shd w:val="clear" w:color="auto" w:fill="auto"/>
          </w:tcPr>
          <w:p w14:paraId="61C13034" w14:textId="77777777" w:rsidR="00551275" w:rsidRPr="00551275" w:rsidRDefault="00551275" w:rsidP="00E315B0">
            <w:pPr>
              <w:spacing w:after="60"/>
              <w:ind w:firstLine="5"/>
              <w:rPr>
                <w:sz w:val="22"/>
                <w:szCs w:val="22"/>
              </w:rPr>
            </w:pPr>
          </w:p>
        </w:tc>
        <w:tc>
          <w:tcPr>
            <w:tcW w:w="1056" w:type="dxa"/>
            <w:shd w:val="clear" w:color="auto" w:fill="auto"/>
          </w:tcPr>
          <w:p w14:paraId="4B63322D"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3788C8C8" w14:textId="77777777" w:rsidR="00551275" w:rsidRPr="00551275" w:rsidRDefault="00551275" w:rsidP="00E315B0">
            <w:pPr>
              <w:spacing w:after="60"/>
              <w:ind w:firstLine="5"/>
              <w:rPr>
                <w:sz w:val="22"/>
                <w:szCs w:val="22"/>
              </w:rPr>
            </w:pPr>
            <w:r w:rsidRPr="00551275">
              <w:rPr>
                <w:sz w:val="22"/>
                <w:szCs w:val="22"/>
              </w:rPr>
              <w:t>Указывается процент платежа (авансового платежа), требующего подтверждения, установленный документом-основанием или исчисленный от общей суммы бюджетного обязательства.</w:t>
            </w:r>
          </w:p>
          <w:p w14:paraId="158B71BB" w14:textId="77777777" w:rsidR="00551275" w:rsidRPr="00551275" w:rsidRDefault="00551275" w:rsidP="00E315B0">
            <w:pPr>
              <w:spacing w:after="60"/>
              <w:ind w:firstLine="5"/>
              <w:rPr>
                <w:sz w:val="22"/>
                <w:szCs w:val="22"/>
              </w:rPr>
            </w:pPr>
            <w:r w:rsidRPr="00551275">
              <w:rPr>
                <w:sz w:val="22"/>
                <w:szCs w:val="22"/>
              </w:rPr>
              <w:t>Может принимать значения от 0.01 до 100.00 включительно.</w:t>
            </w:r>
          </w:p>
          <w:p w14:paraId="2196DAF1" w14:textId="77777777" w:rsidR="00551275" w:rsidRPr="00551275" w:rsidRDefault="00551275" w:rsidP="00E315B0">
            <w:pPr>
              <w:spacing w:after="60"/>
              <w:ind w:firstLine="5"/>
              <w:rPr>
                <w:sz w:val="22"/>
                <w:szCs w:val="22"/>
              </w:rPr>
            </w:pPr>
            <w:r w:rsidRPr="00551275">
              <w:rPr>
                <w:sz w:val="22"/>
                <w:szCs w:val="22"/>
              </w:rPr>
              <w:t>Поле обязательно заполняется, если поле «Размер аванса в валюте контракта» заполнено значением, отличным от «0.00».</w:t>
            </w:r>
          </w:p>
          <w:p w14:paraId="335A1862" w14:textId="77777777" w:rsidR="00551275" w:rsidRPr="00551275" w:rsidRDefault="00551275" w:rsidP="00E315B0">
            <w:pPr>
              <w:spacing w:after="60"/>
              <w:ind w:firstLine="5"/>
              <w:rPr>
                <w:sz w:val="22"/>
                <w:szCs w:val="22"/>
              </w:rPr>
            </w:pPr>
            <w:r w:rsidRPr="00551275">
              <w:rPr>
                <w:sz w:val="22"/>
                <w:szCs w:val="22"/>
              </w:rPr>
              <w:t>Поле не заполняется, если поле «Размер аванса в валюте контракта» заполнено значением «0.00» или пусто</w:t>
            </w:r>
          </w:p>
        </w:tc>
      </w:tr>
      <w:tr w:rsidR="00551275" w:rsidRPr="00551275" w14:paraId="32152806" w14:textId="77777777" w:rsidTr="00E315B0">
        <w:tc>
          <w:tcPr>
            <w:tcW w:w="1876" w:type="dxa"/>
            <w:shd w:val="clear" w:color="auto" w:fill="auto"/>
          </w:tcPr>
          <w:p w14:paraId="4559FB35" w14:textId="77777777" w:rsidR="00551275" w:rsidRPr="00551275" w:rsidRDefault="00551275" w:rsidP="00E315B0">
            <w:pPr>
              <w:spacing w:after="60"/>
              <w:ind w:firstLine="5"/>
              <w:rPr>
                <w:sz w:val="22"/>
                <w:szCs w:val="22"/>
              </w:rPr>
            </w:pPr>
            <w:r w:rsidRPr="00551275">
              <w:rPr>
                <w:sz w:val="22"/>
                <w:szCs w:val="22"/>
              </w:rPr>
              <w:t>Формула цены контракта</w:t>
            </w:r>
          </w:p>
        </w:tc>
        <w:tc>
          <w:tcPr>
            <w:tcW w:w="1940" w:type="dxa"/>
            <w:shd w:val="clear" w:color="auto" w:fill="auto"/>
          </w:tcPr>
          <w:p w14:paraId="28070C87" w14:textId="77777777" w:rsidR="00551275" w:rsidRPr="00551275" w:rsidRDefault="00551275" w:rsidP="00E315B0">
            <w:pPr>
              <w:spacing w:after="60"/>
              <w:ind w:firstLine="5"/>
              <w:rPr>
                <w:sz w:val="22"/>
                <w:szCs w:val="22"/>
              </w:rPr>
            </w:pPr>
            <w:r w:rsidRPr="00551275">
              <w:rPr>
                <w:sz w:val="22"/>
                <w:szCs w:val="22"/>
              </w:rPr>
              <w:t>FORMULA</w:t>
            </w:r>
          </w:p>
        </w:tc>
        <w:tc>
          <w:tcPr>
            <w:tcW w:w="1057" w:type="dxa"/>
            <w:shd w:val="clear" w:color="auto" w:fill="auto"/>
          </w:tcPr>
          <w:p w14:paraId="31785C94"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718462D1" w14:textId="77777777" w:rsidR="00551275" w:rsidRPr="00551275" w:rsidRDefault="00551275" w:rsidP="00E315B0">
            <w:pPr>
              <w:spacing w:after="60"/>
              <w:ind w:firstLine="5"/>
              <w:rPr>
                <w:sz w:val="22"/>
                <w:szCs w:val="22"/>
              </w:rPr>
            </w:pPr>
            <w:r w:rsidRPr="00551275">
              <w:rPr>
                <w:sz w:val="22"/>
                <w:szCs w:val="22"/>
              </w:rPr>
              <w:t>&lt;= 2000</w:t>
            </w:r>
          </w:p>
        </w:tc>
        <w:tc>
          <w:tcPr>
            <w:tcW w:w="1056" w:type="dxa"/>
            <w:shd w:val="clear" w:color="auto" w:fill="auto"/>
          </w:tcPr>
          <w:p w14:paraId="7ECFEFF2"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0A351938" w14:textId="77777777" w:rsidR="00551275" w:rsidRPr="00551275" w:rsidRDefault="00551275" w:rsidP="00E315B0">
            <w:pPr>
              <w:spacing w:after="60"/>
              <w:ind w:firstLine="5"/>
              <w:rPr>
                <w:sz w:val="22"/>
                <w:szCs w:val="22"/>
              </w:rPr>
            </w:pPr>
            <w:r w:rsidRPr="00551275">
              <w:rPr>
                <w:sz w:val="22"/>
                <w:szCs w:val="22"/>
              </w:rPr>
              <w:t>Указывается в случаях, установленных Правительством Российской Федерации</w:t>
            </w:r>
          </w:p>
        </w:tc>
      </w:tr>
      <w:tr w:rsidR="00551275" w:rsidRPr="00551275" w14:paraId="4C3744EC" w14:textId="77777777" w:rsidTr="00E315B0">
        <w:tc>
          <w:tcPr>
            <w:tcW w:w="1876" w:type="dxa"/>
            <w:shd w:val="clear" w:color="auto" w:fill="auto"/>
          </w:tcPr>
          <w:p w14:paraId="70AD4E3C" w14:textId="77777777" w:rsidR="00551275" w:rsidRPr="00551275" w:rsidRDefault="00551275" w:rsidP="00E315B0">
            <w:pPr>
              <w:spacing w:after="60"/>
              <w:ind w:firstLine="5"/>
              <w:rPr>
                <w:sz w:val="22"/>
                <w:szCs w:val="22"/>
              </w:rPr>
            </w:pPr>
            <w:r w:rsidRPr="00551275">
              <w:rPr>
                <w:sz w:val="22"/>
                <w:szCs w:val="22"/>
              </w:rPr>
              <w:t>Срок исполнения контракта</w:t>
            </w:r>
          </w:p>
        </w:tc>
        <w:tc>
          <w:tcPr>
            <w:tcW w:w="1940" w:type="dxa"/>
            <w:shd w:val="clear" w:color="auto" w:fill="auto"/>
          </w:tcPr>
          <w:p w14:paraId="439F4EC1" w14:textId="77777777" w:rsidR="00551275" w:rsidRPr="00551275" w:rsidRDefault="00551275" w:rsidP="00E315B0">
            <w:pPr>
              <w:spacing w:after="60"/>
              <w:ind w:firstLine="5"/>
              <w:rPr>
                <w:sz w:val="22"/>
                <w:szCs w:val="22"/>
              </w:rPr>
            </w:pPr>
            <w:r w:rsidRPr="00551275">
              <w:rPr>
                <w:sz w:val="22"/>
                <w:szCs w:val="22"/>
              </w:rPr>
              <w:t>DATE_END_GK</w:t>
            </w:r>
          </w:p>
        </w:tc>
        <w:tc>
          <w:tcPr>
            <w:tcW w:w="1057" w:type="dxa"/>
            <w:shd w:val="clear" w:color="auto" w:fill="auto"/>
          </w:tcPr>
          <w:p w14:paraId="519D1ECD" w14:textId="77777777" w:rsidR="00551275" w:rsidRPr="00551275" w:rsidRDefault="00551275" w:rsidP="00E315B0">
            <w:pPr>
              <w:spacing w:after="60"/>
              <w:ind w:firstLine="5"/>
              <w:rPr>
                <w:sz w:val="22"/>
                <w:szCs w:val="22"/>
              </w:rPr>
            </w:pPr>
            <w:r w:rsidRPr="00551275">
              <w:rPr>
                <w:sz w:val="22"/>
                <w:szCs w:val="22"/>
              </w:rPr>
              <w:t>DATE1</w:t>
            </w:r>
          </w:p>
        </w:tc>
        <w:tc>
          <w:tcPr>
            <w:tcW w:w="880" w:type="dxa"/>
            <w:shd w:val="clear" w:color="auto" w:fill="auto"/>
          </w:tcPr>
          <w:p w14:paraId="13B36C67" w14:textId="77777777" w:rsidR="00551275" w:rsidRPr="00551275" w:rsidRDefault="00551275" w:rsidP="00E315B0">
            <w:pPr>
              <w:spacing w:after="60"/>
              <w:ind w:firstLine="5"/>
              <w:rPr>
                <w:sz w:val="22"/>
                <w:szCs w:val="22"/>
              </w:rPr>
            </w:pPr>
          </w:p>
        </w:tc>
        <w:tc>
          <w:tcPr>
            <w:tcW w:w="1056" w:type="dxa"/>
            <w:shd w:val="clear" w:color="auto" w:fill="auto"/>
          </w:tcPr>
          <w:p w14:paraId="65525B4C"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23854F13" w14:textId="77777777" w:rsidR="00551275" w:rsidRPr="00551275" w:rsidRDefault="00551275" w:rsidP="00E315B0">
            <w:pPr>
              <w:spacing w:after="60"/>
              <w:ind w:firstLine="5"/>
              <w:rPr>
                <w:sz w:val="22"/>
                <w:szCs w:val="22"/>
              </w:rPr>
            </w:pPr>
            <w:r w:rsidRPr="00551275">
              <w:rPr>
                <w:sz w:val="22"/>
                <w:szCs w:val="22"/>
              </w:rPr>
              <w:t xml:space="preserve">Срок исполнения контракта в соответствии с условиями </w:t>
            </w:r>
            <w:r w:rsidRPr="00551275">
              <w:rPr>
                <w:sz w:val="22"/>
                <w:szCs w:val="22"/>
              </w:rPr>
              <w:lastRenderedPageBreak/>
              <w:t>контракта в формате месяц, год (00.0000)</w:t>
            </w:r>
          </w:p>
        </w:tc>
      </w:tr>
      <w:tr w:rsidR="00551275" w:rsidRPr="00551275" w14:paraId="19B0230B" w14:textId="77777777" w:rsidTr="00E315B0">
        <w:tc>
          <w:tcPr>
            <w:tcW w:w="1876" w:type="dxa"/>
            <w:shd w:val="clear" w:color="auto" w:fill="auto"/>
          </w:tcPr>
          <w:p w14:paraId="7F5BF456" w14:textId="77777777" w:rsidR="00551275" w:rsidRPr="00551275" w:rsidRDefault="00551275" w:rsidP="00E315B0">
            <w:pPr>
              <w:spacing w:after="60"/>
              <w:ind w:firstLine="5"/>
              <w:rPr>
                <w:sz w:val="22"/>
                <w:szCs w:val="22"/>
              </w:rPr>
            </w:pPr>
            <w:r w:rsidRPr="00551275">
              <w:rPr>
                <w:sz w:val="22"/>
                <w:szCs w:val="22"/>
              </w:rPr>
              <w:lastRenderedPageBreak/>
              <w:t>Периодичность исполнения контракта</w:t>
            </w:r>
          </w:p>
        </w:tc>
        <w:tc>
          <w:tcPr>
            <w:tcW w:w="1940" w:type="dxa"/>
            <w:shd w:val="clear" w:color="auto" w:fill="auto"/>
          </w:tcPr>
          <w:p w14:paraId="05B988F2" w14:textId="77777777" w:rsidR="00551275" w:rsidRPr="00551275" w:rsidRDefault="00551275" w:rsidP="00E315B0">
            <w:pPr>
              <w:spacing w:after="60"/>
              <w:ind w:firstLine="5"/>
              <w:rPr>
                <w:sz w:val="22"/>
                <w:szCs w:val="22"/>
              </w:rPr>
            </w:pPr>
            <w:r w:rsidRPr="00551275">
              <w:rPr>
                <w:sz w:val="22"/>
                <w:szCs w:val="22"/>
              </w:rPr>
              <w:t>INTERVAL_END_GK</w:t>
            </w:r>
          </w:p>
        </w:tc>
        <w:tc>
          <w:tcPr>
            <w:tcW w:w="1057" w:type="dxa"/>
            <w:shd w:val="clear" w:color="auto" w:fill="auto"/>
          </w:tcPr>
          <w:p w14:paraId="39C76F93"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33103511" w14:textId="77777777" w:rsidR="00551275" w:rsidRPr="00551275" w:rsidRDefault="00551275" w:rsidP="00E315B0">
            <w:pPr>
              <w:spacing w:after="60"/>
              <w:ind w:firstLine="5"/>
              <w:rPr>
                <w:sz w:val="22"/>
                <w:szCs w:val="22"/>
              </w:rPr>
            </w:pPr>
            <w:r w:rsidRPr="00551275">
              <w:rPr>
                <w:sz w:val="22"/>
                <w:szCs w:val="22"/>
              </w:rPr>
              <w:t>&lt;= 254</w:t>
            </w:r>
          </w:p>
        </w:tc>
        <w:tc>
          <w:tcPr>
            <w:tcW w:w="1056" w:type="dxa"/>
            <w:shd w:val="clear" w:color="auto" w:fill="auto"/>
          </w:tcPr>
          <w:p w14:paraId="0FD09EC7"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5167E45A" w14:textId="77777777" w:rsidR="00551275" w:rsidRPr="00551275" w:rsidRDefault="00551275" w:rsidP="00E315B0">
            <w:pPr>
              <w:spacing w:after="60"/>
              <w:ind w:firstLine="5"/>
              <w:rPr>
                <w:sz w:val="22"/>
                <w:szCs w:val="22"/>
              </w:rPr>
            </w:pPr>
            <w:r w:rsidRPr="00551275">
              <w:rPr>
                <w:sz w:val="22"/>
                <w:szCs w:val="22"/>
              </w:rPr>
              <w:t>Периодичность исполнения контракта</w:t>
            </w:r>
          </w:p>
        </w:tc>
      </w:tr>
      <w:tr w:rsidR="00551275" w:rsidRPr="00551275" w14:paraId="35E46569" w14:textId="77777777" w:rsidTr="00E315B0">
        <w:tc>
          <w:tcPr>
            <w:tcW w:w="1876" w:type="dxa"/>
            <w:shd w:val="clear" w:color="auto" w:fill="auto"/>
          </w:tcPr>
          <w:p w14:paraId="153D2860" w14:textId="77777777" w:rsidR="00551275" w:rsidRPr="00551275" w:rsidRDefault="00551275" w:rsidP="00E315B0">
            <w:pPr>
              <w:spacing w:after="60"/>
              <w:ind w:firstLine="5"/>
              <w:rPr>
                <w:sz w:val="22"/>
                <w:szCs w:val="22"/>
              </w:rPr>
            </w:pPr>
            <w:r w:rsidRPr="00551275">
              <w:rPr>
                <w:sz w:val="22"/>
                <w:szCs w:val="22"/>
              </w:rPr>
              <w:t>Номер контракта</w:t>
            </w:r>
          </w:p>
        </w:tc>
        <w:tc>
          <w:tcPr>
            <w:tcW w:w="1940" w:type="dxa"/>
            <w:shd w:val="clear" w:color="auto" w:fill="auto"/>
          </w:tcPr>
          <w:p w14:paraId="6642BA5F" w14:textId="77777777" w:rsidR="00551275" w:rsidRPr="00551275" w:rsidRDefault="00551275" w:rsidP="00E315B0">
            <w:pPr>
              <w:spacing w:after="60"/>
              <w:ind w:firstLine="5"/>
              <w:rPr>
                <w:sz w:val="22"/>
                <w:szCs w:val="22"/>
              </w:rPr>
            </w:pPr>
            <w:r w:rsidRPr="00551275">
              <w:rPr>
                <w:sz w:val="22"/>
                <w:szCs w:val="22"/>
              </w:rPr>
              <w:t>NUM_GK</w:t>
            </w:r>
          </w:p>
        </w:tc>
        <w:tc>
          <w:tcPr>
            <w:tcW w:w="1057" w:type="dxa"/>
            <w:shd w:val="clear" w:color="auto" w:fill="auto"/>
          </w:tcPr>
          <w:p w14:paraId="28F4C400"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511006A5" w14:textId="77777777" w:rsidR="00551275" w:rsidRPr="00551275" w:rsidRDefault="00551275" w:rsidP="00E315B0">
            <w:pPr>
              <w:spacing w:after="60"/>
              <w:ind w:firstLine="5"/>
              <w:rPr>
                <w:sz w:val="22"/>
                <w:szCs w:val="22"/>
              </w:rPr>
            </w:pPr>
            <w:r w:rsidRPr="00551275">
              <w:rPr>
                <w:sz w:val="22"/>
                <w:szCs w:val="22"/>
              </w:rPr>
              <w:t>&lt;= 100</w:t>
            </w:r>
          </w:p>
        </w:tc>
        <w:tc>
          <w:tcPr>
            <w:tcW w:w="1056" w:type="dxa"/>
            <w:shd w:val="clear" w:color="auto" w:fill="auto"/>
          </w:tcPr>
          <w:p w14:paraId="6EDBCF31"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01A8702F" w14:textId="77777777" w:rsidR="00551275" w:rsidRPr="00551275" w:rsidRDefault="00551275" w:rsidP="00E315B0">
            <w:pPr>
              <w:spacing w:after="60"/>
              <w:ind w:firstLine="5"/>
              <w:rPr>
                <w:sz w:val="22"/>
                <w:szCs w:val="22"/>
              </w:rPr>
            </w:pPr>
            <w:r w:rsidRPr="00551275">
              <w:rPr>
                <w:sz w:val="22"/>
                <w:szCs w:val="22"/>
              </w:rPr>
              <w:t>Номер заключенного контракта (при наличии)</w:t>
            </w:r>
          </w:p>
        </w:tc>
      </w:tr>
      <w:tr w:rsidR="00551275" w:rsidRPr="00551275" w14:paraId="223CA652" w14:textId="77777777" w:rsidTr="00E315B0">
        <w:tc>
          <w:tcPr>
            <w:tcW w:w="1876" w:type="dxa"/>
            <w:shd w:val="clear" w:color="auto" w:fill="auto"/>
          </w:tcPr>
          <w:p w14:paraId="161338AD" w14:textId="77777777" w:rsidR="00551275" w:rsidRPr="00551275" w:rsidRDefault="00551275" w:rsidP="00E315B0">
            <w:pPr>
              <w:spacing w:after="60"/>
              <w:ind w:firstLine="5"/>
              <w:rPr>
                <w:sz w:val="22"/>
                <w:szCs w:val="22"/>
              </w:rPr>
            </w:pPr>
            <w:r w:rsidRPr="00551275">
              <w:rPr>
                <w:sz w:val="22"/>
                <w:szCs w:val="22"/>
              </w:rPr>
              <w:t>Идентификатор государственного контракта</w:t>
            </w:r>
          </w:p>
        </w:tc>
        <w:tc>
          <w:tcPr>
            <w:tcW w:w="1940" w:type="dxa"/>
            <w:shd w:val="clear" w:color="auto" w:fill="auto"/>
          </w:tcPr>
          <w:p w14:paraId="7A720761" w14:textId="77777777" w:rsidR="00551275" w:rsidRPr="00551275" w:rsidRDefault="00551275" w:rsidP="00E315B0">
            <w:pPr>
              <w:spacing w:after="60"/>
              <w:ind w:firstLine="5"/>
              <w:rPr>
                <w:sz w:val="22"/>
                <w:szCs w:val="22"/>
              </w:rPr>
            </w:pPr>
            <w:r w:rsidRPr="00551275">
              <w:rPr>
                <w:sz w:val="22"/>
                <w:szCs w:val="22"/>
              </w:rPr>
              <w:t>ID_GK</w:t>
            </w:r>
          </w:p>
        </w:tc>
        <w:tc>
          <w:tcPr>
            <w:tcW w:w="1057" w:type="dxa"/>
            <w:shd w:val="clear" w:color="auto" w:fill="auto"/>
          </w:tcPr>
          <w:p w14:paraId="03921FD5"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17DBF125" w14:textId="77777777" w:rsidR="00551275" w:rsidRPr="00551275" w:rsidRDefault="00551275" w:rsidP="00E315B0">
            <w:pPr>
              <w:spacing w:after="60"/>
              <w:ind w:firstLine="5"/>
              <w:rPr>
                <w:sz w:val="22"/>
                <w:szCs w:val="22"/>
              </w:rPr>
            </w:pPr>
            <w:r w:rsidRPr="00551275">
              <w:rPr>
                <w:sz w:val="22"/>
                <w:szCs w:val="22"/>
              </w:rPr>
              <w:t>&lt;= 25</w:t>
            </w:r>
          </w:p>
        </w:tc>
        <w:tc>
          <w:tcPr>
            <w:tcW w:w="1056" w:type="dxa"/>
            <w:shd w:val="clear" w:color="auto" w:fill="auto"/>
          </w:tcPr>
          <w:p w14:paraId="6BBEC5D8"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10B8F286" w14:textId="77777777" w:rsidR="00551275" w:rsidRPr="00551275" w:rsidRDefault="00551275" w:rsidP="00E315B0">
            <w:pPr>
              <w:spacing w:after="60"/>
              <w:ind w:firstLine="5"/>
              <w:rPr>
                <w:sz w:val="22"/>
                <w:szCs w:val="22"/>
              </w:rPr>
            </w:pPr>
            <w:r w:rsidRPr="00551275">
              <w:rPr>
                <w:sz w:val="22"/>
                <w:szCs w:val="22"/>
              </w:rPr>
              <w:t>Указывается идентификатор государственного контракта при его наличии</w:t>
            </w:r>
          </w:p>
        </w:tc>
      </w:tr>
      <w:tr w:rsidR="00551275" w:rsidRPr="00551275" w14:paraId="0C387457" w14:textId="77777777" w:rsidTr="00E315B0">
        <w:tc>
          <w:tcPr>
            <w:tcW w:w="1876" w:type="dxa"/>
            <w:shd w:val="clear" w:color="auto" w:fill="auto"/>
          </w:tcPr>
          <w:p w14:paraId="0BC54EA4" w14:textId="77777777" w:rsidR="00551275" w:rsidRPr="00551275" w:rsidRDefault="00551275" w:rsidP="00E315B0">
            <w:pPr>
              <w:spacing w:after="60"/>
              <w:ind w:firstLine="5"/>
              <w:rPr>
                <w:sz w:val="22"/>
                <w:szCs w:val="22"/>
              </w:rPr>
            </w:pPr>
            <w:r w:rsidRPr="00551275">
              <w:rPr>
                <w:sz w:val="22"/>
                <w:szCs w:val="22"/>
              </w:rPr>
              <w:t>Код валюты контракта по ОКВ</w:t>
            </w:r>
          </w:p>
        </w:tc>
        <w:tc>
          <w:tcPr>
            <w:tcW w:w="1940" w:type="dxa"/>
            <w:shd w:val="clear" w:color="auto" w:fill="auto"/>
          </w:tcPr>
          <w:p w14:paraId="2B669B8F" w14:textId="77777777" w:rsidR="00551275" w:rsidRPr="00551275" w:rsidRDefault="00551275" w:rsidP="00E315B0">
            <w:pPr>
              <w:spacing w:after="60"/>
              <w:ind w:firstLine="5"/>
              <w:rPr>
                <w:sz w:val="22"/>
                <w:szCs w:val="22"/>
              </w:rPr>
            </w:pPr>
            <w:r w:rsidRPr="00551275">
              <w:rPr>
                <w:sz w:val="22"/>
                <w:szCs w:val="22"/>
              </w:rPr>
              <w:t>VALUTA</w:t>
            </w:r>
          </w:p>
        </w:tc>
        <w:tc>
          <w:tcPr>
            <w:tcW w:w="1057" w:type="dxa"/>
            <w:shd w:val="clear" w:color="auto" w:fill="auto"/>
          </w:tcPr>
          <w:p w14:paraId="1A6A7659"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014AED0F" w14:textId="77777777" w:rsidR="00551275" w:rsidRPr="00551275" w:rsidRDefault="00551275" w:rsidP="00E315B0">
            <w:pPr>
              <w:spacing w:after="60"/>
              <w:ind w:firstLine="5"/>
              <w:rPr>
                <w:sz w:val="22"/>
                <w:szCs w:val="22"/>
              </w:rPr>
            </w:pPr>
            <w:r w:rsidRPr="00551275">
              <w:rPr>
                <w:sz w:val="22"/>
                <w:szCs w:val="22"/>
              </w:rPr>
              <w:t>= 3</w:t>
            </w:r>
          </w:p>
        </w:tc>
        <w:tc>
          <w:tcPr>
            <w:tcW w:w="1056" w:type="dxa"/>
            <w:shd w:val="clear" w:color="auto" w:fill="auto"/>
          </w:tcPr>
          <w:p w14:paraId="3274F8D2"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4C7A55C0" w14:textId="77777777" w:rsidR="00551275" w:rsidRPr="00551275" w:rsidRDefault="00551275" w:rsidP="00E315B0">
            <w:pPr>
              <w:spacing w:after="60"/>
              <w:ind w:firstLine="5"/>
              <w:rPr>
                <w:sz w:val="22"/>
                <w:szCs w:val="22"/>
              </w:rPr>
            </w:pPr>
            <w:r w:rsidRPr="00551275">
              <w:rPr>
                <w:sz w:val="22"/>
                <w:szCs w:val="22"/>
              </w:rPr>
              <w:t>Указывается цифровой код валюты контракта по Общероссийскому классификатору валют</w:t>
            </w:r>
          </w:p>
        </w:tc>
      </w:tr>
      <w:tr w:rsidR="00551275" w:rsidRPr="00551275" w14:paraId="1B1BB3E4" w14:textId="77777777" w:rsidTr="00E315B0">
        <w:tc>
          <w:tcPr>
            <w:tcW w:w="1876" w:type="dxa"/>
            <w:shd w:val="clear" w:color="auto" w:fill="auto"/>
          </w:tcPr>
          <w:p w14:paraId="6CD3F7A2" w14:textId="77777777" w:rsidR="00551275" w:rsidRPr="00551275" w:rsidRDefault="00551275" w:rsidP="00E315B0">
            <w:pPr>
              <w:spacing w:after="60"/>
              <w:ind w:firstLine="5"/>
              <w:rPr>
                <w:sz w:val="22"/>
                <w:szCs w:val="22"/>
              </w:rPr>
            </w:pPr>
            <w:r w:rsidRPr="00551275">
              <w:rPr>
                <w:sz w:val="22"/>
                <w:szCs w:val="22"/>
              </w:rPr>
              <w:t>Номер извещения об осуществлении закупки</w:t>
            </w:r>
          </w:p>
        </w:tc>
        <w:tc>
          <w:tcPr>
            <w:tcW w:w="1940" w:type="dxa"/>
            <w:shd w:val="clear" w:color="auto" w:fill="auto"/>
          </w:tcPr>
          <w:p w14:paraId="1ACFED60" w14:textId="77777777" w:rsidR="00551275" w:rsidRPr="00551275" w:rsidRDefault="00551275" w:rsidP="00E315B0">
            <w:pPr>
              <w:spacing w:after="60"/>
              <w:ind w:firstLine="5"/>
              <w:rPr>
                <w:sz w:val="22"/>
                <w:szCs w:val="22"/>
              </w:rPr>
            </w:pPr>
            <w:r w:rsidRPr="00551275">
              <w:rPr>
                <w:sz w:val="22"/>
                <w:szCs w:val="22"/>
              </w:rPr>
              <w:t>NUM_IZV</w:t>
            </w:r>
          </w:p>
        </w:tc>
        <w:tc>
          <w:tcPr>
            <w:tcW w:w="1057" w:type="dxa"/>
            <w:shd w:val="clear" w:color="auto" w:fill="auto"/>
          </w:tcPr>
          <w:p w14:paraId="35D24887"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5F3535E9" w14:textId="77777777" w:rsidR="00551275" w:rsidRPr="00551275" w:rsidRDefault="00551275" w:rsidP="00E315B0">
            <w:pPr>
              <w:spacing w:after="60"/>
              <w:ind w:firstLine="5"/>
              <w:rPr>
                <w:sz w:val="22"/>
                <w:szCs w:val="22"/>
              </w:rPr>
            </w:pPr>
            <w:r w:rsidRPr="00551275">
              <w:rPr>
                <w:sz w:val="22"/>
                <w:szCs w:val="22"/>
              </w:rPr>
              <w:t>&lt;= 254</w:t>
            </w:r>
          </w:p>
        </w:tc>
        <w:tc>
          <w:tcPr>
            <w:tcW w:w="1056" w:type="dxa"/>
            <w:shd w:val="clear" w:color="auto" w:fill="auto"/>
          </w:tcPr>
          <w:p w14:paraId="176227CE"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2B9DBC7D" w14:textId="77777777" w:rsidR="00551275" w:rsidRPr="00551275" w:rsidRDefault="00551275" w:rsidP="00E315B0">
            <w:pPr>
              <w:spacing w:before="60" w:after="60"/>
              <w:ind w:firstLine="5"/>
              <w:rPr>
                <w:sz w:val="22"/>
                <w:szCs w:val="22"/>
              </w:rPr>
            </w:pPr>
            <w:r w:rsidRPr="00551275">
              <w:rPr>
                <w:sz w:val="22"/>
                <w:szCs w:val="22"/>
              </w:rPr>
              <w:t>Номер, присвоенный извещению об осуществлении закупки (номер приглашения принять участие в закрытых способах определения поставщиков (подрядчиков, исполнителей)).</w:t>
            </w:r>
          </w:p>
          <w:p w14:paraId="5D54D928" w14:textId="77777777" w:rsidR="00551275" w:rsidRPr="00551275" w:rsidRDefault="00551275" w:rsidP="00E315B0">
            <w:pPr>
              <w:spacing w:after="60"/>
              <w:ind w:firstLine="5"/>
              <w:rPr>
                <w:sz w:val="22"/>
                <w:szCs w:val="22"/>
              </w:rPr>
            </w:pPr>
            <w:r w:rsidRPr="00551275">
              <w:rPr>
                <w:sz w:val="22"/>
                <w:szCs w:val="22"/>
              </w:rPr>
              <w:t>Не заполняется если в реквизите «GS.RASM» указано значение по шаблону «20ХХХ»</w:t>
            </w:r>
          </w:p>
        </w:tc>
      </w:tr>
      <w:tr w:rsidR="00551275" w:rsidRPr="00551275" w14:paraId="63164F4A" w14:textId="77777777" w:rsidTr="00E315B0">
        <w:tc>
          <w:tcPr>
            <w:tcW w:w="1876" w:type="dxa"/>
            <w:shd w:val="clear" w:color="auto" w:fill="auto"/>
          </w:tcPr>
          <w:p w14:paraId="10D0FBEF" w14:textId="77777777" w:rsidR="00551275" w:rsidRPr="00551275" w:rsidRDefault="00551275" w:rsidP="00E315B0">
            <w:pPr>
              <w:spacing w:after="60"/>
              <w:ind w:firstLine="5"/>
              <w:rPr>
                <w:sz w:val="22"/>
                <w:szCs w:val="22"/>
              </w:rPr>
            </w:pPr>
            <w:r w:rsidRPr="00551275">
              <w:rPr>
                <w:sz w:val="22"/>
                <w:szCs w:val="22"/>
              </w:rPr>
              <w:t>Размер обеспечения контракта</w:t>
            </w:r>
          </w:p>
        </w:tc>
        <w:tc>
          <w:tcPr>
            <w:tcW w:w="1940" w:type="dxa"/>
            <w:shd w:val="clear" w:color="auto" w:fill="auto"/>
          </w:tcPr>
          <w:p w14:paraId="3C5DCBF4" w14:textId="77777777" w:rsidR="00551275" w:rsidRPr="00551275" w:rsidRDefault="00551275" w:rsidP="00E315B0">
            <w:pPr>
              <w:spacing w:after="60"/>
              <w:ind w:firstLine="5"/>
              <w:rPr>
                <w:sz w:val="22"/>
                <w:szCs w:val="22"/>
              </w:rPr>
            </w:pPr>
            <w:r w:rsidRPr="00551275">
              <w:rPr>
                <w:sz w:val="22"/>
                <w:szCs w:val="22"/>
              </w:rPr>
              <w:t>PRO_SIZE</w:t>
            </w:r>
          </w:p>
        </w:tc>
        <w:tc>
          <w:tcPr>
            <w:tcW w:w="1057" w:type="dxa"/>
            <w:shd w:val="clear" w:color="auto" w:fill="auto"/>
          </w:tcPr>
          <w:p w14:paraId="75661818"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68B7435B" w14:textId="77777777" w:rsidR="00551275" w:rsidRPr="00551275" w:rsidRDefault="00551275" w:rsidP="00E315B0">
            <w:pPr>
              <w:spacing w:after="60"/>
              <w:ind w:firstLine="5"/>
              <w:rPr>
                <w:sz w:val="22"/>
                <w:szCs w:val="22"/>
              </w:rPr>
            </w:pPr>
          </w:p>
        </w:tc>
        <w:tc>
          <w:tcPr>
            <w:tcW w:w="1056" w:type="dxa"/>
            <w:shd w:val="clear" w:color="auto" w:fill="auto"/>
          </w:tcPr>
          <w:p w14:paraId="599FF6F6"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68D233B3" w14:textId="77777777" w:rsidR="00551275" w:rsidRPr="00551275" w:rsidRDefault="00551275" w:rsidP="00E315B0">
            <w:pPr>
              <w:spacing w:after="60"/>
              <w:ind w:firstLine="5"/>
              <w:rPr>
                <w:sz w:val="22"/>
                <w:szCs w:val="22"/>
              </w:rPr>
            </w:pPr>
            <w:r w:rsidRPr="00551275">
              <w:rPr>
                <w:sz w:val="22"/>
                <w:szCs w:val="22"/>
              </w:rPr>
              <w:t>Размер (сумма) обеспечения исполнения контракта, установленный заказчиком</w:t>
            </w:r>
          </w:p>
        </w:tc>
      </w:tr>
      <w:tr w:rsidR="00551275" w:rsidRPr="00551275" w14:paraId="1073945E" w14:textId="77777777" w:rsidTr="00E315B0">
        <w:tc>
          <w:tcPr>
            <w:tcW w:w="1876" w:type="dxa"/>
            <w:shd w:val="clear" w:color="auto" w:fill="auto"/>
          </w:tcPr>
          <w:p w14:paraId="69ECADFC" w14:textId="77777777" w:rsidR="00551275" w:rsidRPr="00551275" w:rsidRDefault="00551275" w:rsidP="00E315B0">
            <w:pPr>
              <w:spacing w:after="60"/>
              <w:ind w:firstLine="5"/>
              <w:rPr>
                <w:sz w:val="22"/>
                <w:szCs w:val="22"/>
              </w:rPr>
            </w:pPr>
            <w:r w:rsidRPr="00551275">
              <w:rPr>
                <w:sz w:val="22"/>
                <w:szCs w:val="22"/>
              </w:rPr>
              <w:t>Номер реестровой записи в закрытом реестре банковских гарантий</w:t>
            </w:r>
          </w:p>
        </w:tc>
        <w:tc>
          <w:tcPr>
            <w:tcW w:w="1940" w:type="dxa"/>
            <w:shd w:val="clear" w:color="auto" w:fill="auto"/>
          </w:tcPr>
          <w:p w14:paraId="37DB9029" w14:textId="77777777" w:rsidR="00551275" w:rsidRPr="00551275" w:rsidRDefault="00551275" w:rsidP="00E315B0">
            <w:pPr>
              <w:spacing w:after="60"/>
              <w:ind w:firstLine="5"/>
              <w:rPr>
                <w:sz w:val="22"/>
                <w:szCs w:val="22"/>
              </w:rPr>
            </w:pPr>
            <w:r w:rsidRPr="00551275">
              <w:rPr>
                <w:sz w:val="22"/>
                <w:szCs w:val="22"/>
              </w:rPr>
              <w:t>NUM_RBG</w:t>
            </w:r>
          </w:p>
        </w:tc>
        <w:tc>
          <w:tcPr>
            <w:tcW w:w="1057" w:type="dxa"/>
            <w:shd w:val="clear" w:color="auto" w:fill="auto"/>
          </w:tcPr>
          <w:p w14:paraId="7D365925"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2906E1FF" w14:textId="77777777" w:rsidR="00551275" w:rsidRPr="00551275" w:rsidRDefault="00551275" w:rsidP="00E315B0">
            <w:pPr>
              <w:spacing w:after="60"/>
              <w:ind w:firstLine="5"/>
              <w:rPr>
                <w:sz w:val="22"/>
                <w:szCs w:val="22"/>
              </w:rPr>
            </w:pPr>
            <w:r w:rsidRPr="00551275">
              <w:rPr>
                <w:sz w:val="22"/>
                <w:szCs w:val="22"/>
              </w:rPr>
              <w:t>= 13 или 22</w:t>
            </w:r>
          </w:p>
        </w:tc>
        <w:tc>
          <w:tcPr>
            <w:tcW w:w="1056" w:type="dxa"/>
            <w:shd w:val="clear" w:color="auto" w:fill="auto"/>
          </w:tcPr>
          <w:p w14:paraId="0818A95D"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35261154" w14:textId="77777777" w:rsidR="00551275" w:rsidRPr="00551275" w:rsidRDefault="00551275" w:rsidP="00E315B0">
            <w:pPr>
              <w:spacing w:after="60"/>
              <w:ind w:firstLine="5"/>
              <w:rPr>
                <w:sz w:val="22"/>
                <w:szCs w:val="22"/>
              </w:rPr>
            </w:pPr>
            <w:r w:rsidRPr="00551275">
              <w:rPr>
                <w:sz w:val="22"/>
                <w:szCs w:val="22"/>
              </w:rPr>
              <w:t>Уникальный номер реестровой записи в закрытом реестре банковских гарантий заполняется при наличии</w:t>
            </w:r>
          </w:p>
        </w:tc>
      </w:tr>
      <w:tr w:rsidR="00551275" w:rsidRPr="00551275" w14:paraId="219CCAEB" w14:textId="77777777" w:rsidTr="00E315B0">
        <w:tc>
          <w:tcPr>
            <w:tcW w:w="1876" w:type="dxa"/>
            <w:shd w:val="clear" w:color="auto" w:fill="auto"/>
          </w:tcPr>
          <w:p w14:paraId="3D0F8D40" w14:textId="77777777" w:rsidR="00551275" w:rsidRPr="00551275" w:rsidRDefault="00551275" w:rsidP="00E315B0">
            <w:pPr>
              <w:spacing w:after="60"/>
              <w:ind w:firstLine="5"/>
              <w:rPr>
                <w:sz w:val="22"/>
                <w:szCs w:val="22"/>
              </w:rPr>
            </w:pPr>
            <w:r w:rsidRPr="00551275">
              <w:rPr>
                <w:sz w:val="22"/>
                <w:szCs w:val="22"/>
              </w:rPr>
              <w:t>Дата регистрации</w:t>
            </w:r>
          </w:p>
        </w:tc>
        <w:tc>
          <w:tcPr>
            <w:tcW w:w="1940" w:type="dxa"/>
            <w:shd w:val="clear" w:color="auto" w:fill="auto"/>
          </w:tcPr>
          <w:p w14:paraId="18AAA572" w14:textId="77777777" w:rsidR="00551275" w:rsidRPr="00551275" w:rsidRDefault="00551275" w:rsidP="00E315B0">
            <w:pPr>
              <w:spacing w:after="60"/>
              <w:ind w:firstLine="5"/>
              <w:rPr>
                <w:sz w:val="22"/>
                <w:szCs w:val="22"/>
              </w:rPr>
            </w:pPr>
            <w:r w:rsidRPr="00551275">
              <w:rPr>
                <w:sz w:val="22"/>
                <w:szCs w:val="22"/>
              </w:rPr>
              <w:t>DATE_REG</w:t>
            </w:r>
          </w:p>
        </w:tc>
        <w:tc>
          <w:tcPr>
            <w:tcW w:w="1057" w:type="dxa"/>
            <w:shd w:val="clear" w:color="auto" w:fill="auto"/>
          </w:tcPr>
          <w:p w14:paraId="6599CE0B" w14:textId="77777777" w:rsidR="00551275" w:rsidRPr="00551275" w:rsidRDefault="00551275" w:rsidP="00E315B0">
            <w:pPr>
              <w:spacing w:after="60"/>
              <w:ind w:firstLine="5"/>
              <w:rPr>
                <w:sz w:val="22"/>
                <w:szCs w:val="22"/>
              </w:rPr>
            </w:pPr>
            <w:r w:rsidRPr="00551275">
              <w:rPr>
                <w:sz w:val="22"/>
                <w:szCs w:val="22"/>
              </w:rPr>
              <w:t>DATE</w:t>
            </w:r>
          </w:p>
        </w:tc>
        <w:tc>
          <w:tcPr>
            <w:tcW w:w="880" w:type="dxa"/>
            <w:shd w:val="clear" w:color="auto" w:fill="auto"/>
          </w:tcPr>
          <w:p w14:paraId="58826EB6" w14:textId="77777777" w:rsidR="00551275" w:rsidRPr="00551275" w:rsidRDefault="00551275" w:rsidP="00E315B0">
            <w:pPr>
              <w:spacing w:after="60"/>
              <w:ind w:firstLine="5"/>
              <w:rPr>
                <w:sz w:val="22"/>
                <w:szCs w:val="22"/>
              </w:rPr>
            </w:pPr>
          </w:p>
        </w:tc>
        <w:tc>
          <w:tcPr>
            <w:tcW w:w="1056" w:type="dxa"/>
            <w:shd w:val="clear" w:color="auto" w:fill="auto"/>
          </w:tcPr>
          <w:p w14:paraId="1EDE197B"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49844399" w14:textId="77777777" w:rsidR="00551275" w:rsidRPr="00551275" w:rsidRDefault="00551275" w:rsidP="00E315B0">
            <w:pPr>
              <w:spacing w:before="60" w:after="60"/>
              <w:ind w:firstLine="5"/>
              <w:rPr>
                <w:sz w:val="22"/>
                <w:szCs w:val="22"/>
              </w:rPr>
            </w:pPr>
            <w:r w:rsidRPr="00551275">
              <w:rPr>
                <w:sz w:val="22"/>
                <w:szCs w:val="22"/>
              </w:rPr>
              <w:t>Дата регистрации сведений о контракте уполномоченным органом.</w:t>
            </w:r>
          </w:p>
          <w:p w14:paraId="72221C18" w14:textId="77777777" w:rsidR="00551275" w:rsidRPr="00551275" w:rsidRDefault="00551275" w:rsidP="00E315B0">
            <w:pPr>
              <w:spacing w:after="60"/>
              <w:ind w:firstLine="5"/>
              <w:rPr>
                <w:sz w:val="22"/>
                <w:szCs w:val="22"/>
              </w:rPr>
            </w:pPr>
            <w:r w:rsidRPr="00551275">
              <w:rPr>
                <w:sz w:val="22"/>
                <w:szCs w:val="22"/>
              </w:rPr>
              <w:t>Не заполняется если в реквизите TYPE указано значение «1»</w:t>
            </w:r>
          </w:p>
        </w:tc>
      </w:tr>
      <w:tr w:rsidR="00551275" w:rsidRPr="00551275" w14:paraId="3664577E" w14:textId="77777777" w:rsidTr="00E315B0">
        <w:tc>
          <w:tcPr>
            <w:tcW w:w="1876" w:type="dxa"/>
            <w:shd w:val="clear" w:color="auto" w:fill="auto"/>
          </w:tcPr>
          <w:p w14:paraId="17215923" w14:textId="77777777" w:rsidR="00551275" w:rsidRPr="00551275" w:rsidRDefault="00551275" w:rsidP="00E315B0">
            <w:pPr>
              <w:spacing w:after="60"/>
              <w:ind w:firstLine="5"/>
              <w:rPr>
                <w:sz w:val="22"/>
                <w:szCs w:val="22"/>
              </w:rPr>
            </w:pPr>
            <w:r w:rsidRPr="00551275">
              <w:rPr>
                <w:sz w:val="22"/>
                <w:szCs w:val="22"/>
              </w:rPr>
              <w:lastRenderedPageBreak/>
              <w:t>Номер реестровой записи</w:t>
            </w:r>
          </w:p>
        </w:tc>
        <w:tc>
          <w:tcPr>
            <w:tcW w:w="1940" w:type="dxa"/>
            <w:shd w:val="clear" w:color="auto" w:fill="auto"/>
          </w:tcPr>
          <w:p w14:paraId="75655D4B" w14:textId="77777777" w:rsidR="00551275" w:rsidRPr="00551275" w:rsidRDefault="00551275" w:rsidP="00E315B0">
            <w:pPr>
              <w:spacing w:after="60"/>
              <w:ind w:firstLine="5"/>
              <w:rPr>
                <w:sz w:val="22"/>
                <w:szCs w:val="22"/>
              </w:rPr>
            </w:pPr>
            <w:r w:rsidRPr="00551275">
              <w:rPr>
                <w:sz w:val="22"/>
                <w:szCs w:val="22"/>
              </w:rPr>
              <w:t>NUM_BX</w:t>
            </w:r>
          </w:p>
        </w:tc>
        <w:tc>
          <w:tcPr>
            <w:tcW w:w="1057" w:type="dxa"/>
            <w:shd w:val="clear" w:color="auto" w:fill="auto"/>
          </w:tcPr>
          <w:p w14:paraId="4CB8EE52"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6D9BA52A" w14:textId="77777777" w:rsidR="00551275" w:rsidRPr="00551275" w:rsidRDefault="00551275" w:rsidP="00E315B0">
            <w:pPr>
              <w:spacing w:after="60"/>
              <w:ind w:firstLine="5"/>
              <w:rPr>
                <w:sz w:val="22"/>
                <w:szCs w:val="22"/>
              </w:rPr>
            </w:pPr>
            <w:r w:rsidRPr="00551275">
              <w:rPr>
                <w:sz w:val="22"/>
                <w:szCs w:val="22"/>
              </w:rPr>
              <w:t>&lt;= 27</w:t>
            </w:r>
          </w:p>
        </w:tc>
        <w:tc>
          <w:tcPr>
            <w:tcW w:w="1056" w:type="dxa"/>
            <w:shd w:val="clear" w:color="auto" w:fill="auto"/>
          </w:tcPr>
          <w:p w14:paraId="071C333F"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5FE6BC72" w14:textId="77777777" w:rsidR="00551275" w:rsidRPr="00551275" w:rsidRDefault="00551275" w:rsidP="00E315B0">
            <w:pPr>
              <w:spacing w:before="60" w:after="60"/>
              <w:ind w:firstLine="5"/>
              <w:rPr>
                <w:sz w:val="22"/>
                <w:szCs w:val="22"/>
              </w:rPr>
            </w:pPr>
            <w:r w:rsidRPr="00551275">
              <w:rPr>
                <w:sz w:val="22"/>
                <w:szCs w:val="22"/>
              </w:rPr>
              <w:t>Номер реестровой записи в реестре контрактов.</w:t>
            </w:r>
          </w:p>
          <w:p w14:paraId="31D842F9" w14:textId="77777777" w:rsidR="00551275" w:rsidRPr="00551275" w:rsidRDefault="00551275" w:rsidP="00E315B0">
            <w:pPr>
              <w:spacing w:before="60" w:after="60"/>
              <w:ind w:firstLine="5"/>
              <w:rPr>
                <w:sz w:val="22"/>
                <w:szCs w:val="22"/>
              </w:rPr>
            </w:pPr>
            <w:r w:rsidRPr="00551275">
              <w:rPr>
                <w:sz w:val="22"/>
                <w:szCs w:val="22"/>
              </w:rPr>
              <w:t>Присваивается уполномоченным органом ФК.</w:t>
            </w:r>
          </w:p>
          <w:p w14:paraId="508E10F7" w14:textId="77777777" w:rsidR="00551275" w:rsidRPr="00551275" w:rsidRDefault="00551275" w:rsidP="00E315B0">
            <w:pPr>
              <w:spacing w:before="60" w:after="60"/>
              <w:ind w:firstLine="5"/>
              <w:rPr>
                <w:sz w:val="22"/>
                <w:szCs w:val="22"/>
              </w:rPr>
            </w:pPr>
            <w:r w:rsidRPr="00551275">
              <w:rPr>
                <w:sz w:val="22"/>
                <w:szCs w:val="22"/>
              </w:rPr>
              <w:t>Поле обязательно для заполнения, если в реквизите TYPE указано значение «2».</w:t>
            </w:r>
          </w:p>
          <w:p w14:paraId="752DAAA5" w14:textId="77777777" w:rsidR="00551275" w:rsidRPr="00551275" w:rsidRDefault="00551275" w:rsidP="00E315B0">
            <w:pPr>
              <w:spacing w:before="60" w:after="60"/>
              <w:ind w:firstLine="5"/>
              <w:rPr>
                <w:sz w:val="22"/>
                <w:szCs w:val="22"/>
              </w:rPr>
            </w:pPr>
            <w:r w:rsidRPr="00551275">
              <w:rPr>
                <w:sz w:val="22"/>
                <w:szCs w:val="22"/>
              </w:rPr>
              <w:t>Если сведения о контракте внесены в секретную часть реестра контрактов до 01.01.2014г., размерность поля устанавливается как «=13».</w:t>
            </w:r>
          </w:p>
          <w:p w14:paraId="73F870C0" w14:textId="77777777" w:rsidR="00551275" w:rsidRPr="00551275" w:rsidRDefault="00551275" w:rsidP="00E315B0">
            <w:pPr>
              <w:spacing w:before="60" w:after="60"/>
              <w:ind w:firstLine="5"/>
              <w:rPr>
                <w:sz w:val="22"/>
                <w:szCs w:val="22"/>
              </w:rPr>
            </w:pPr>
            <w:r w:rsidRPr="00551275">
              <w:rPr>
                <w:sz w:val="22"/>
                <w:szCs w:val="22"/>
              </w:rPr>
              <w:t>Если сведения о контракте внесены в секретную часть реестра контрактов после 31.12.2013 г., размерность поля устанавливается как «=19».</w:t>
            </w:r>
          </w:p>
          <w:p w14:paraId="1D0A7CD9" w14:textId="77777777" w:rsidR="00551275" w:rsidRPr="00551275" w:rsidRDefault="00551275" w:rsidP="00E315B0">
            <w:pPr>
              <w:spacing w:after="60"/>
              <w:ind w:firstLine="5"/>
              <w:rPr>
                <w:sz w:val="22"/>
                <w:szCs w:val="22"/>
              </w:rPr>
            </w:pPr>
            <w:r w:rsidRPr="00551275">
              <w:rPr>
                <w:sz w:val="22"/>
                <w:szCs w:val="22"/>
              </w:rPr>
              <w:t>Если сведения о контракте внесены в секретную часть реестра контрактов после 30.06.2014 г., размерность поля устанавливается как «=27». При этом указываются 1 – 27 разряды 31-значного уникального реестрового номера в реестре ГК</w:t>
            </w:r>
          </w:p>
        </w:tc>
      </w:tr>
      <w:tr w:rsidR="00551275" w:rsidRPr="00551275" w14:paraId="6A192E5A" w14:textId="77777777" w:rsidTr="00E315B0">
        <w:tc>
          <w:tcPr>
            <w:tcW w:w="1876" w:type="dxa"/>
            <w:shd w:val="clear" w:color="auto" w:fill="auto"/>
          </w:tcPr>
          <w:p w14:paraId="427D3B44" w14:textId="77777777" w:rsidR="00551275" w:rsidRPr="00551275" w:rsidRDefault="00551275" w:rsidP="00E315B0">
            <w:pPr>
              <w:spacing w:after="60"/>
              <w:ind w:firstLine="5"/>
              <w:rPr>
                <w:sz w:val="22"/>
                <w:szCs w:val="22"/>
              </w:rPr>
            </w:pPr>
            <w:r w:rsidRPr="00551275">
              <w:rPr>
                <w:sz w:val="22"/>
                <w:szCs w:val="22"/>
              </w:rPr>
              <w:t>Номер реестровой записи расторгнутого контракта</w:t>
            </w:r>
          </w:p>
        </w:tc>
        <w:tc>
          <w:tcPr>
            <w:tcW w:w="1940" w:type="dxa"/>
            <w:shd w:val="clear" w:color="auto" w:fill="auto"/>
          </w:tcPr>
          <w:p w14:paraId="595765E9" w14:textId="77777777" w:rsidR="00551275" w:rsidRPr="00551275" w:rsidRDefault="00551275" w:rsidP="00E315B0">
            <w:pPr>
              <w:spacing w:after="60"/>
              <w:ind w:firstLine="5"/>
              <w:rPr>
                <w:sz w:val="22"/>
                <w:szCs w:val="22"/>
              </w:rPr>
            </w:pPr>
            <w:r w:rsidRPr="00551275">
              <w:rPr>
                <w:sz w:val="22"/>
                <w:szCs w:val="22"/>
              </w:rPr>
              <w:t>NUM_RAS</w:t>
            </w:r>
          </w:p>
        </w:tc>
        <w:tc>
          <w:tcPr>
            <w:tcW w:w="1057" w:type="dxa"/>
            <w:shd w:val="clear" w:color="auto" w:fill="auto"/>
          </w:tcPr>
          <w:p w14:paraId="08ED7D0E"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19E33AA9" w14:textId="77777777" w:rsidR="00551275" w:rsidRPr="00551275" w:rsidRDefault="00551275" w:rsidP="00E315B0">
            <w:pPr>
              <w:spacing w:after="60"/>
              <w:ind w:firstLine="5"/>
              <w:rPr>
                <w:sz w:val="22"/>
                <w:szCs w:val="22"/>
              </w:rPr>
            </w:pPr>
            <w:r w:rsidRPr="00551275">
              <w:rPr>
                <w:sz w:val="22"/>
                <w:szCs w:val="22"/>
              </w:rPr>
              <w:t>&lt;= 31</w:t>
            </w:r>
          </w:p>
        </w:tc>
        <w:tc>
          <w:tcPr>
            <w:tcW w:w="1056" w:type="dxa"/>
            <w:shd w:val="clear" w:color="auto" w:fill="auto"/>
          </w:tcPr>
          <w:p w14:paraId="3D4E1E31"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78E90B80" w14:textId="77777777" w:rsidR="00551275" w:rsidRPr="00551275" w:rsidRDefault="00551275" w:rsidP="00E315B0">
            <w:pPr>
              <w:spacing w:before="60" w:after="60"/>
              <w:ind w:firstLine="5"/>
              <w:rPr>
                <w:sz w:val="22"/>
                <w:szCs w:val="22"/>
              </w:rPr>
            </w:pPr>
            <w:r w:rsidRPr="00551275">
              <w:rPr>
                <w:sz w:val="22"/>
                <w:szCs w:val="22"/>
              </w:rPr>
              <w:t>Номер реестровой записи расторгнутого контракта.</w:t>
            </w:r>
          </w:p>
          <w:p w14:paraId="1F6B1534" w14:textId="77777777" w:rsidR="00551275" w:rsidRPr="00551275" w:rsidRDefault="00551275" w:rsidP="00E315B0">
            <w:pPr>
              <w:spacing w:after="60"/>
              <w:ind w:firstLine="5"/>
              <w:rPr>
                <w:sz w:val="22"/>
                <w:szCs w:val="22"/>
              </w:rPr>
            </w:pPr>
            <w:r w:rsidRPr="00551275">
              <w:rPr>
                <w:sz w:val="22"/>
                <w:szCs w:val="22"/>
              </w:rPr>
              <w:t>Заполняется в случае, если контракт заключается в связи с расторжением контракта</w:t>
            </w:r>
          </w:p>
        </w:tc>
      </w:tr>
      <w:tr w:rsidR="00551275" w:rsidRPr="00551275" w14:paraId="38E69A5C" w14:textId="77777777" w:rsidTr="00E315B0">
        <w:tc>
          <w:tcPr>
            <w:tcW w:w="1876" w:type="dxa"/>
            <w:shd w:val="clear" w:color="auto" w:fill="auto"/>
          </w:tcPr>
          <w:p w14:paraId="631410F4" w14:textId="77777777" w:rsidR="00551275" w:rsidRPr="00551275" w:rsidRDefault="00551275" w:rsidP="00E315B0">
            <w:pPr>
              <w:spacing w:after="60"/>
              <w:ind w:firstLine="5"/>
              <w:rPr>
                <w:sz w:val="22"/>
                <w:szCs w:val="22"/>
              </w:rPr>
            </w:pPr>
            <w:r w:rsidRPr="00551275">
              <w:rPr>
                <w:sz w:val="22"/>
                <w:szCs w:val="22"/>
              </w:rPr>
              <w:t>Учетный номер бюджетного обязательства</w:t>
            </w:r>
          </w:p>
        </w:tc>
        <w:tc>
          <w:tcPr>
            <w:tcW w:w="1940" w:type="dxa"/>
            <w:shd w:val="clear" w:color="auto" w:fill="auto"/>
          </w:tcPr>
          <w:p w14:paraId="13DB4DD0" w14:textId="77777777" w:rsidR="00551275" w:rsidRPr="00551275" w:rsidRDefault="00551275" w:rsidP="00E315B0">
            <w:pPr>
              <w:spacing w:after="60"/>
              <w:ind w:firstLine="5"/>
              <w:rPr>
                <w:sz w:val="22"/>
                <w:szCs w:val="22"/>
              </w:rPr>
            </w:pPr>
            <w:r w:rsidRPr="00551275">
              <w:rPr>
                <w:sz w:val="22"/>
                <w:szCs w:val="22"/>
              </w:rPr>
              <w:t>NOM_BO</w:t>
            </w:r>
          </w:p>
        </w:tc>
        <w:tc>
          <w:tcPr>
            <w:tcW w:w="1057" w:type="dxa"/>
            <w:shd w:val="clear" w:color="auto" w:fill="auto"/>
          </w:tcPr>
          <w:p w14:paraId="5F44F0FD"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72DDFE3D" w14:textId="77777777" w:rsidR="00551275" w:rsidRPr="00551275" w:rsidRDefault="00551275" w:rsidP="00E315B0">
            <w:pPr>
              <w:spacing w:after="60"/>
              <w:ind w:firstLine="5"/>
              <w:rPr>
                <w:sz w:val="22"/>
                <w:szCs w:val="22"/>
              </w:rPr>
            </w:pPr>
            <w:r w:rsidRPr="00551275">
              <w:rPr>
                <w:sz w:val="22"/>
                <w:szCs w:val="22"/>
              </w:rPr>
              <w:t>&lt;= 19</w:t>
            </w:r>
          </w:p>
        </w:tc>
        <w:tc>
          <w:tcPr>
            <w:tcW w:w="1056" w:type="dxa"/>
            <w:shd w:val="clear" w:color="auto" w:fill="auto"/>
          </w:tcPr>
          <w:p w14:paraId="496F4C51"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4DCF9777" w14:textId="77777777" w:rsidR="00551275" w:rsidRPr="00551275" w:rsidRDefault="00551275" w:rsidP="00E315B0">
            <w:pPr>
              <w:spacing w:before="60" w:after="60"/>
              <w:ind w:firstLine="5"/>
              <w:rPr>
                <w:sz w:val="22"/>
                <w:szCs w:val="22"/>
              </w:rPr>
            </w:pPr>
            <w:r w:rsidRPr="00551275">
              <w:rPr>
                <w:sz w:val="22"/>
                <w:szCs w:val="22"/>
              </w:rPr>
              <w:t>Указывается учетный номер бюджетного обязательства, присвоенный органом Федерального казначейства.</w:t>
            </w:r>
          </w:p>
          <w:p w14:paraId="2FF29A7B" w14:textId="77777777" w:rsidR="00551275" w:rsidRPr="00551275" w:rsidRDefault="00551275" w:rsidP="00E315B0">
            <w:pPr>
              <w:spacing w:before="60" w:after="60"/>
              <w:ind w:firstLine="5"/>
              <w:rPr>
                <w:sz w:val="22"/>
                <w:szCs w:val="22"/>
              </w:rPr>
            </w:pPr>
            <w:r w:rsidRPr="00551275">
              <w:rPr>
                <w:sz w:val="22"/>
                <w:szCs w:val="22"/>
              </w:rPr>
              <w:t xml:space="preserve">Поле обязательно для заполнения, если в </w:t>
            </w:r>
            <w:r w:rsidRPr="00551275">
              <w:rPr>
                <w:sz w:val="22"/>
                <w:szCs w:val="22"/>
              </w:rPr>
              <w:lastRenderedPageBreak/>
              <w:t>реквизите «TYPE» указано значение «2».</w:t>
            </w:r>
          </w:p>
          <w:p w14:paraId="091D29E4" w14:textId="77777777" w:rsidR="00551275" w:rsidRPr="00551275" w:rsidRDefault="00551275" w:rsidP="00E315B0">
            <w:pPr>
              <w:spacing w:before="60" w:after="60"/>
              <w:ind w:firstLine="5"/>
              <w:rPr>
                <w:sz w:val="22"/>
                <w:szCs w:val="22"/>
              </w:rPr>
            </w:pPr>
            <w:r w:rsidRPr="00551275">
              <w:rPr>
                <w:sz w:val="22"/>
                <w:szCs w:val="22"/>
              </w:rPr>
              <w:t>Для БО, принятых на учет до 31.12.2015, размерность поля устанавливается как «=16».</w:t>
            </w:r>
          </w:p>
          <w:p w14:paraId="3EDCD510" w14:textId="77777777" w:rsidR="00551275" w:rsidRPr="00551275" w:rsidRDefault="00551275" w:rsidP="00E315B0">
            <w:pPr>
              <w:spacing w:after="60"/>
              <w:ind w:firstLine="5"/>
              <w:rPr>
                <w:sz w:val="22"/>
                <w:szCs w:val="22"/>
              </w:rPr>
            </w:pPr>
            <w:r w:rsidRPr="00551275">
              <w:rPr>
                <w:sz w:val="22"/>
                <w:szCs w:val="22"/>
              </w:rPr>
              <w:t>Для БО, принятых на учет после 01.01.2016, размерность поля устанавливается как «=19»</w:t>
            </w:r>
          </w:p>
        </w:tc>
      </w:tr>
      <w:tr w:rsidR="00551275" w:rsidRPr="00551275" w14:paraId="164E54D1" w14:textId="77777777" w:rsidTr="00E315B0">
        <w:tc>
          <w:tcPr>
            <w:tcW w:w="1876" w:type="dxa"/>
            <w:shd w:val="clear" w:color="auto" w:fill="auto"/>
          </w:tcPr>
          <w:p w14:paraId="01BC8335" w14:textId="77777777" w:rsidR="00551275" w:rsidRPr="00551275" w:rsidRDefault="00551275" w:rsidP="00E315B0">
            <w:pPr>
              <w:spacing w:after="60"/>
              <w:ind w:firstLine="5"/>
              <w:rPr>
                <w:sz w:val="22"/>
                <w:szCs w:val="22"/>
              </w:rPr>
            </w:pPr>
            <w:r w:rsidRPr="00551275">
              <w:rPr>
                <w:sz w:val="22"/>
                <w:szCs w:val="22"/>
              </w:rPr>
              <w:lastRenderedPageBreak/>
              <w:t>Дата постановки на учет бюджетного обязательства</w:t>
            </w:r>
          </w:p>
        </w:tc>
        <w:tc>
          <w:tcPr>
            <w:tcW w:w="1940" w:type="dxa"/>
            <w:shd w:val="clear" w:color="auto" w:fill="auto"/>
          </w:tcPr>
          <w:p w14:paraId="38023C2E" w14:textId="77777777" w:rsidR="00551275" w:rsidRPr="00551275" w:rsidRDefault="00551275" w:rsidP="00E315B0">
            <w:pPr>
              <w:spacing w:after="60"/>
              <w:ind w:firstLine="5"/>
              <w:rPr>
                <w:sz w:val="22"/>
                <w:szCs w:val="22"/>
              </w:rPr>
            </w:pPr>
            <w:r w:rsidRPr="00551275">
              <w:rPr>
                <w:sz w:val="22"/>
                <w:szCs w:val="22"/>
                <w:lang w:val="en-US"/>
              </w:rPr>
              <w:t>DATE</w:t>
            </w:r>
            <w:r w:rsidRPr="00551275">
              <w:rPr>
                <w:sz w:val="22"/>
                <w:szCs w:val="22"/>
              </w:rPr>
              <w:t>_BO</w:t>
            </w:r>
          </w:p>
        </w:tc>
        <w:tc>
          <w:tcPr>
            <w:tcW w:w="1057" w:type="dxa"/>
            <w:shd w:val="clear" w:color="auto" w:fill="auto"/>
          </w:tcPr>
          <w:p w14:paraId="48CB85D5" w14:textId="77777777" w:rsidR="00551275" w:rsidRPr="00551275" w:rsidRDefault="00551275" w:rsidP="00E315B0">
            <w:pPr>
              <w:spacing w:after="60"/>
              <w:ind w:firstLine="5"/>
              <w:rPr>
                <w:sz w:val="22"/>
                <w:szCs w:val="22"/>
                <w:lang w:val="en-US"/>
              </w:rPr>
            </w:pPr>
            <w:r w:rsidRPr="00551275">
              <w:rPr>
                <w:sz w:val="22"/>
                <w:szCs w:val="22"/>
                <w:lang w:val="en-US"/>
              </w:rPr>
              <w:t>DATE</w:t>
            </w:r>
          </w:p>
        </w:tc>
        <w:tc>
          <w:tcPr>
            <w:tcW w:w="880" w:type="dxa"/>
            <w:shd w:val="clear" w:color="auto" w:fill="auto"/>
          </w:tcPr>
          <w:p w14:paraId="42DA140C" w14:textId="77777777" w:rsidR="00551275" w:rsidRPr="00551275" w:rsidRDefault="00551275" w:rsidP="00E315B0">
            <w:pPr>
              <w:spacing w:after="60"/>
              <w:ind w:firstLine="5"/>
              <w:rPr>
                <w:sz w:val="22"/>
                <w:szCs w:val="22"/>
              </w:rPr>
            </w:pPr>
          </w:p>
        </w:tc>
        <w:tc>
          <w:tcPr>
            <w:tcW w:w="1056" w:type="dxa"/>
            <w:shd w:val="clear" w:color="auto" w:fill="auto"/>
          </w:tcPr>
          <w:p w14:paraId="433FD7C4"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03455804" w14:textId="77777777" w:rsidR="00551275" w:rsidRPr="00551275" w:rsidRDefault="00551275" w:rsidP="00E315B0">
            <w:pPr>
              <w:spacing w:before="60" w:after="60"/>
              <w:ind w:firstLine="5"/>
              <w:rPr>
                <w:sz w:val="22"/>
                <w:szCs w:val="22"/>
              </w:rPr>
            </w:pPr>
            <w:r w:rsidRPr="00551275">
              <w:rPr>
                <w:sz w:val="22"/>
                <w:szCs w:val="22"/>
              </w:rPr>
              <w:t>Указывается дата постановки на учет БО</w:t>
            </w:r>
          </w:p>
        </w:tc>
      </w:tr>
      <w:tr w:rsidR="00551275" w:rsidRPr="00551275" w14:paraId="6B1B5144" w14:textId="77777777" w:rsidTr="00E315B0">
        <w:tc>
          <w:tcPr>
            <w:tcW w:w="1876" w:type="dxa"/>
            <w:shd w:val="clear" w:color="auto" w:fill="auto"/>
          </w:tcPr>
          <w:p w14:paraId="561894B8" w14:textId="77777777" w:rsidR="00551275" w:rsidRPr="00551275" w:rsidRDefault="00551275" w:rsidP="00E315B0">
            <w:pPr>
              <w:spacing w:after="60"/>
              <w:ind w:firstLine="5"/>
              <w:rPr>
                <w:sz w:val="22"/>
                <w:szCs w:val="22"/>
              </w:rPr>
            </w:pPr>
            <w:r w:rsidRPr="00551275">
              <w:rPr>
                <w:sz w:val="22"/>
                <w:szCs w:val="22"/>
              </w:rPr>
              <w:t>Тип сведений</w:t>
            </w:r>
          </w:p>
        </w:tc>
        <w:tc>
          <w:tcPr>
            <w:tcW w:w="1940" w:type="dxa"/>
            <w:shd w:val="clear" w:color="auto" w:fill="auto"/>
          </w:tcPr>
          <w:p w14:paraId="080E2991" w14:textId="77777777" w:rsidR="00551275" w:rsidRPr="00551275" w:rsidRDefault="00551275" w:rsidP="00E315B0">
            <w:pPr>
              <w:spacing w:after="60"/>
              <w:ind w:firstLine="5"/>
              <w:rPr>
                <w:sz w:val="22"/>
                <w:szCs w:val="22"/>
              </w:rPr>
            </w:pPr>
            <w:r w:rsidRPr="00551275">
              <w:rPr>
                <w:sz w:val="22"/>
                <w:szCs w:val="22"/>
              </w:rPr>
              <w:t>TYPE</w:t>
            </w:r>
          </w:p>
        </w:tc>
        <w:tc>
          <w:tcPr>
            <w:tcW w:w="1057" w:type="dxa"/>
            <w:shd w:val="clear" w:color="auto" w:fill="auto"/>
          </w:tcPr>
          <w:p w14:paraId="225D6789"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7459ADA9" w14:textId="77777777" w:rsidR="00551275" w:rsidRPr="00551275" w:rsidRDefault="00551275" w:rsidP="00E315B0">
            <w:pPr>
              <w:spacing w:after="60"/>
              <w:ind w:firstLine="5"/>
              <w:rPr>
                <w:sz w:val="22"/>
                <w:szCs w:val="22"/>
              </w:rPr>
            </w:pPr>
            <w:r w:rsidRPr="00551275">
              <w:rPr>
                <w:sz w:val="22"/>
                <w:szCs w:val="22"/>
              </w:rPr>
              <w:t>= 1</w:t>
            </w:r>
          </w:p>
        </w:tc>
        <w:tc>
          <w:tcPr>
            <w:tcW w:w="1056" w:type="dxa"/>
            <w:shd w:val="clear" w:color="auto" w:fill="auto"/>
          </w:tcPr>
          <w:p w14:paraId="2F6823C2"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49308A97" w14:textId="77777777" w:rsidR="00551275" w:rsidRPr="00551275" w:rsidRDefault="00551275" w:rsidP="00E315B0">
            <w:pPr>
              <w:spacing w:before="60" w:after="60"/>
              <w:ind w:firstLine="5"/>
              <w:rPr>
                <w:sz w:val="22"/>
                <w:szCs w:val="22"/>
              </w:rPr>
            </w:pPr>
            <w:r w:rsidRPr="00551275">
              <w:rPr>
                <w:sz w:val="22"/>
                <w:szCs w:val="22"/>
              </w:rPr>
              <w:t>Поле может принимать значение:</w:t>
            </w:r>
          </w:p>
          <w:p w14:paraId="664196C6" w14:textId="77777777" w:rsidR="00551275" w:rsidRPr="00551275" w:rsidRDefault="00551275" w:rsidP="00CD4FBD">
            <w:pPr>
              <w:pStyle w:val="GOSTTableListMark1"/>
            </w:pPr>
            <w:r w:rsidRPr="00551275">
              <w:t>«1» – первичные;</w:t>
            </w:r>
          </w:p>
          <w:p w14:paraId="7D42148D" w14:textId="77777777" w:rsidR="00551275" w:rsidRPr="00551275" w:rsidRDefault="00551275" w:rsidP="00CD4FBD">
            <w:pPr>
              <w:pStyle w:val="GOSTTableListMark1"/>
            </w:pPr>
            <w:r w:rsidRPr="00551275">
              <w:t>«2» – измененные</w:t>
            </w:r>
          </w:p>
        </w:tc>
      </w:tr>
      <w:tr w:rsidR="00551275" w:rsidRPr="00551275" w14:paraId="58A17890" w14:textId="77777777" w:rsidTr="00E315B0">
        <w:tc>
          <w:tcPr>
            <w:tcW w:w="1876" w:type="dxa"/>
            <w:shd w:val="clear" w:color="auto" w:fill="auto"/>
          </w:tcPr>
          <w:p w14:paraId="12099B36" w14:textId="77777777" w:rsidR="00551275" w:rsidRPr="00551275" w:rsidRDefault="00551275" w:rsidP="00E315B0">
            <w:pPr>
              <w:spacing w:after="60"/>
              <w:ind w:firstLine="5"/>
              <w:rPr>
                <w:sz w:val="22"/>
                <w:szCs w:val="22"/>
              </w:rPr>
            </w:pPr>
            <w:r w:rsidRPr="00551275">
              <w:rPr>
                <w:sz w:val="22"/>
                <w:szCs w:val="22"/>
              </w:rPr>
              <w:t>Номер изменения</w:t>
            </w:r>
          </w:p>
        </w:tc>
        <w:tc>
          <w:tcPr>
            <w:tcW w:w="1940" w:type="dxa"/>
            <w:shd w:val="clear" w:color="auto" w:fill="auto"/>
          </w:tcPr>
          <w:p w14:paraId="159423B0" w14:textId="77777777" w:rsidR="00551275" w:rsidRPr="00551275" w:rsidRDefault="00551275" w:rsidP="00E315B0">
            <w:pPr>
              <w:spacing w:after="60"/>
              <w:ind w:firstLine="5"/>
              <w:rPr>
                <w:sz w:val="22"/>
                <w:szCs w:val="22"/>
              </w:rPr>
            </w:pPr>
            <w:r w:rsidRPr="00551275">
              <w:rPr>
                <w:sz w:val="22"/>
                <w:szCs w:val="22"/>
              </w:rPr>
              <w:t>NUM_IZM</w:t>
            </w:r>
          </w:p>
        </w:tc>
        <w:tc>
          <w:tcPr>
            <w:tcW w:w="1057" w:type="dxa"/>
            <w:shd w:val="clear" w:color="auto" w:fill="auto"/>
          </w:tcPr>
          <w:p w14:paraId="6F29CBD6" w14:textId="77777777" w:rsidR="00551275" w:rsidRPr="00551275" w:rsidRDefault="00551275" w:rsidP="00E315B0">
            <w:pPr>
              <w:spacing w:after="60"/>
              <w:ind w:firstLine="5"/>
              <w:rPr>
                <w:sz w:val="22"/>
                <w:szCs w:val="22"/>
              </w:rPr>
            </w:pPr>
            <w:r w:rsidRPr="00551275">
              <w:rPr>
                <w:sz w:val="22"/>
                <w:szCs w:val="22"/>
              </w:rPr>
              <w:t>NUMBER</w:t>
            </w:r>
          </w:p>
        </w:tc>
        <w:tc>
          <w:tcPr>
            <w:tcW w:w="880" w:type="dxa"/>
            <w:shd w:val="clear" w:color="auto" w:fill="auto"/>
          </w:tcPr>
          <w:p w14:paraId="317DB3B9" w14:textId="77777777" w:rsidR="00551275" w:rsidRPr="00551275" w:rsidRDefault="00551275" w:rsidP="00E315B0">
            <w:pPr>
              <w:spacing w:after="60"/>
              <w:ind w:firstLine="5"/>
              <w:rPr>
                <w:sz w:val="22"/>
                <w:szCs w:val="22"/>
              </w:rPr>
            </w:pPr>
          </w:p>
        </w:tc>
        <w:tc>
          <w:tcPr>
            <w:tcW w:w="1056" w:type="dxa"/>
            <w:shd w:val="clear" w:color="auto" w:fill="auto"/>
          </w:tcPr>
          <w:p w14:paraId="3E649819"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342BD365" w14:textId="77777777" w:rsidR="00551275" w:rsidRPr="00551275" w:rsidRDefault="00551275" w:rsidP="00E315B0">
            <w:pPr>
              <w:spacing w:before="60" w:after="60"/>
              <w:ind w:firstLine="5"/>
              <w:rPr>
                <w:sz w:val="22"/>
                <w:szCs w:val="22"/>
              </w:rPr>
            </w:pPr>
            <w:r w:rsidRPr="00551275">
              <w:rPr>
                <w:sz w:val="22"/>
                <w:szCs w:val="22"/>
              </w:rPr>
              <w:t>Указывается порядковый номер изменения.</w:t>
            </w:r>
          </w:p>
          <w:p w14:paraId="10599B24" w14:textId="77777777" w:rsidR="00551275" w:rsidRPr="00551275" w:rsidRDefault="00551275" w:rsidP="00E315B0">
            <w:pPr>
              <w:spacing w:after="60"/>
              <w:ind w:firstLine="5"/>
              <w:rPr>
                <w:sz w:val="22"/>
                <w:szCs w:val="22"/>
              </w:rPr>
            </w:pPr>
            <w:r w:rsidRPr="00551275">
              <w:rPr>
                <w:sz w:val="22"/>
                <w:szCs w:val="22"/>
              </w:rPr>
              <w:t>Обязательно заполняется при значении реквизита «TYPE» равном «2»</w:t>
            </w:r>
          </w:p>
        </w:tc>
      </w:tr>
      <w:tr w:rsidR="00551275" w:rsidRPr="00551275" w14:paraId="27AA78D7" w14:textId="77777777" w:rsidTr="00E315B0">
        <w:tc>
          <w:tcPr>
            <w:tcW w:w="1876" w:type="dxa"/>
            <w:shd w:val="clear" w:color="auto" w:fill="auto"/>
          </w:tcPr>
          <w:p w14:paraId="459B06E7" w14:textId="77777777" w:rsidR="00551275" w:rsidRPr="00551275" w:rsidRDefault="00551275" w:rsidP="00E315B0">
            <w:pPr>
              <w:spacing w:after="60"/>
              <w:ind w:firstLine="5"/>
              <w:rPr>
                <w:sz w:val="22"/>
                <w:szCs w:val="22"/>
              </w:rPr>
            </w:pPr>
            <w:r w:rsidRPr="00551275">
              <w:rPr>
                <w:sz w:val="22"/>
                <w:szCs w:val="22"/>
              </w:rPr>
              <w:t>Код причины изменения</w:t>
            </w:r>
          </w:p>
        </w:tc>
        <w:tc>
          <w:tcPr>
            <w:tcW w:w="1940" w:type="dxa"/>
            <w:shd w:val="clear" w:color="auto" w:fill="auto"/>
          </w:tcPr>
          <w:p w14:paraId="6764968B" w14:textId="77777777" w:rsidR="00551275" w:rsidRPr="00551275" w:rsidRDefault="00551275" w:rsidP="00E315B0">
            <w:pPr>
              <w:spacing w:after="60"/>
              <w:ind w:firstLine="5"/>
              <w:rPr>
                <w:sz w:val="22"/>
                <w:szCs w:val="22"/>
                <w:lang w:val="en-US"/>
              </w:rPr>
            </w:pPr>
            <w:r w:rsidRPr="00551275">
              <w:rPr>
                <w:sz w:val="22"/>
                <w:szCs w:val="22"/>
                <w:lang w:val="en-US"/>
              </w:rPr>
              <w:t>CODE</w:t>
            </w:r>
            <w:r w:rsidRPr="00551275">
              <w:rPr>
                <w:sz w:val="22"/>
                <w:szCs w:val="22"/>
              </w:rPr>
              <w:t>_IZM</w:t>
            </w:r>
          </w:p>
        </w:tc>
        <w:tc>
          <w:tcPr>
            <w:tcW w:w="1057" w:type="dxa"/>
            <w:shd w:val="clear" w:color="auto" w:fill="auto"/>
          </w:tcPr>
          <w:p w14:paraId="18F04F67"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5622F463" w14:textId="77777777" w:rsidR="00551275" w:rsidRPr="00551275" w:rsidRDefault="00551275" w:rsidP="00E315B0">
            <w:pPr>
              <w:spacing w:after="60"/>
              <w:ind w:firstLine="5"/>
              <w:rPr>
                <w:sz w:val="22"/>
                <w:szCs w:val="22"/>
              </w:rPr>
            </w:pPr>
            <w:r w:rsidRPr="00551275">
              <w:rPr>
                <w:sz w:val="22"/>
                <w:szCs w:val="22"/>
              </w:rPr>
              <w:t>&lt;= 4000</w:t>
            </w:r>
          </w:p>
        </w:tc>
        <w:tc>
          <w:tcPr>
            <w:tcW w:w="1056" w:type="dxa"/>
            <w:shd w:val="clear" w:color="auto" w:fill="auto"/>
          </w:tcPr>
          <w:p w14:paraId="16066F3B"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0FE5E82E" w14:textId="77777777" w:rsidR="00551275" w:rsidRPr="00551275" w:rsidRDefault="00551275" w:rsidP="00E315B0">
            <w:pPr>
              <w:spacing w:before="60" w:after="60"/>
              <w:ind w:firstLine="5"/>
              <w:rPr>
                <w:sz w:val="22"/>
                <w:szCs w:val="22"/>
              </w:rPr>
            </w:pPr>
            <w:r w:rsidRPr="00551275">
              <w:rPr>
                <w:sz w:val="22"/>
                <w:szCs w:val="22"/>
              </w:rPr>
              <w:t>Указывается код (коды) причины изменения контракта.</w:t>
            </w:r>
          </w:p>
          <w:p w14:paraId="0208D39A" w14:textId="77777777" w:rsidR="00551275" w:rsidRPr="00551275" w:rsidRDefault="00551275" w:rsidP="00E315B0">
            <w:pPr>
              <w:spacing w:before="60" w:after="60"/>
              <w:ind w:firstLine="5"/>
              <w:rPr>
                <w:sz w:val="22"/>
                <w:szCs w:val="22"/>
              </w:rPr>
            </w:pPr>
            <w:r w:rsidRPr="00551275">
              <w:rPr>
                <w:sz w:val="22"/>
                <w:szCs w:val="22"/>
              </w:rPr>
              <w:t>Обязательно заполняется при значении реквизита «TYPE» равном «2»</w:t>
            </w:r>
          </w:p>
        </w:tc>
      </w:tr>
      <w:tr w:rsidR="00551275" w:rsidRPr="00551275" w14:paraId="79476B88" w14:textId="77777777" w:rsidTr="00E315B0">
        <w:tc>
          <w:tcPr>
            <w:tcW w:w="1876" w:type="dxa"/>
            <w:shd w:val="clear" w:color="auto" w:fill="auto"/>
          </w:tcPr>
          <w:p w14:paraId="51EA84EE" w14:textId="77777777" w:rsidR="00551275" w:rsidRPr="00551275" w:rsidRDefault="00551275" w:rsidP="00E315B0">
            <w:pPr>
              <w:spacing w:after="60"/>
              <w:ind w:firstLine="5"/>
              <w:rPr>
                <w:sz w:val="22"/>
                <w:szCs w:val="22"/>
              </w:rPr>
            </w:pPr>
            <w:r w:rsidRPr="00551275">
              <w:rPr>
                <w:sz w:val="22"/>
                <w:szCs w:val="22"/>
              </w:rPr>
              <w:t>Закупка товара, работы, услуги по государственному оборонному заказу</w:t>
            </w:r>
          </w:p>
        </w:tc>
        <w:tc>
          <w:tcPr>
            <w:tcW w:w="1940" w:type="dxa"/>
            <w:shd w:val="clear" w:color="auto" w:fill="auto"/>
          </w:tcPr>
          <w:p w14:paraId="2CFA917A" w14:textId="77777777" w:rsidR="00551275" w:rsidRPr="00551275" w:rsidRDefault="00551275" w:rsidP="00E315B0">
            <w:pPr>
              <w:spacing w:after="60"/>
              <w:ind w:firstLine="5"/>
              <w:rPr>
                <w:sz w:val="22"/>
                <w:szCs w:val="22"/>
                <w:lang w:val="en-US"/>
              </w:rPr>
            </w:pPr>
            <w:r w:rsidRPr="00551275">
              <w:rPr>
                <w:sz w:val="22"/>
                <w:szCs w:val="22"/>
              </w:rPr>
              <w:t>PURCHASE_</w:t>
            </w:r>
            <w:r w:rsidRPr="00551275">
              <w:rPr>
                <w:sz w:val="22"/>
                <w:szCs w:val="22"/>
                <w:lang w:val="en-US"/>
              </w:rPr>
              <w:t>GOZ</w:t>
            </w:r>
          </w:p>
        </w:tc>
        <w:tc>
          <w:tcPr>
            <w:tcW w:w="1057" w:type="dxa"/>
            <w:shd w:val="clear" w:color="auto" w:fill="auto"/>
          </w:tcPr>
          <w:p w14:paraId="23ABC831"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102BD599" w14:textId="77777777" w:rsidR="00551275" w:rsidRPr="00551275" w:rsidRDefault="00551275" w:rsidP="00E315B0">
            <w:pPr>
              <w:spacing w:after="60"/>
              <w:ind w:firstLine="5"/>
              <w:rPr>
                <w:sz w:val="22"/>
                <w:szCs w:val="22"/>
              </w:rPr>
            </w:pPr>
            <w:r w:rsidRPr="00551275">
              <w:rPr>
                <w:sz w:val="22"/>
                <w:szCs w:val="22"/>
              </w:rPr>
              <w:t>= 1</w:t>
            </w:r>
          </w:p>
        </w:tc>
        <w:tc>
          <w:tcPr>
            <w:tcW w:w="1056" w:type="dxa"/>
            <w:shd w:val="clear" w:color="auto" w:fill="auto"/>
          </w:tcPr>
          <w:p w14:paraId="7CAE013B"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3A722C8B" w14:textId="77777777" w:rsidR="00551275" w:rsidRPr="00551275" w:rsidRDefault="00551275" w:rsidP="00E315B0">
            <w:pPr>
              <w:spacing w:after="60"/>
              <w:ind w:firstLine="5"/>
              <w:rPr>
                <w:sz w:val="22"/>
                <w:szCs w:val="22"/>
              </w:rPr>
            </w:pPr>
            <w:r w:rsidRPr="00551275">
              <w:rPr>
                <w:sz w:val="22"/>
                <w:szCs w:val="22"/>
              </w:rPr>
              <w:t>Признак закупки товара, работы, услуги по государственному оборонному заказу в соответствии с ФЗ № 275-ФЗ от 29 декабря 2012 г.</w:t>
            </w:r>
          </w:p>
          <w:p w14:paraId="4923B0EE" w14:textId="77777777" w:rsidR="00551275" w:rsidRPr="00551275" w:rsidRDefault="00551275" w:rsidP="00E315B0">
            <w:pPr>
              <w:spacing w:before="60" w:after="60"/>
              <w:ind w:firstLine="5"/>
              <w:rPr>
                <w:sz w:val="22"/>
                <w:szCs w:val="22"/>
              </w:rPr>
            </w:pPr>
            <w:r w:rsidRPr="00551275">
              <w:rPr>
                <w:sz w:val="22"/>
                <w:szCs w:val="22"/>
              </w:rPr>
              <w:t>Указывается значение «1», если закупка по государственному оборонному заказу, в ином случае не заполняется</w:t>
            </w:r>
          </w:p>
        </w:tc>
      </w:tr>
      <w:tr w:rsidR="00551275" w:rsidRPr="00551275" w14:paraId="1BCCEADD" w14:textId="77777777" w:rsidTr="00E315B0">
        <w:tc>
          <w:tcPr>
            <w:tcW w:w="1876" w:type="dxa"/>
            <w:shd w:val="clear" w:color="auto" w:fill="auto"/>
          </w:tcPr>
          <w:p w14:paraId="43F52EC7" w14:textId="77777777" w:rsidR="00551275" w:rsidRPr="00551275" w:rsidRDefault="00551275" w:rsidP="00E315B0">
            <w:pPr>
              <w:spacing w:after="60"/>
              <w:ind w:firstLine="5"/>
              <w:rPr>
                <w:sz w:val="22"/>
                <w:szCs w:val="22"/>
              </w:rPr>
            </w:pPr>
            <w:r w:rsidRPr="00551275">
              <w:rPr>
                <w:sz w:val="22"/>
                <w:szCs w:val="22"/>
              </w:rPr>
              <w:t>Закупка товара, работы, услуги в рамках ИКТ</w:t>
            </w:r>
          </w:p>
        </w:tc>
        <w:tc>
          <w:tcPr>
            <w:tcW w:w="1940" w:type="dxa"/>
            <w:shd w:val="clear" w:color="auto" w:fill="auto"/>
          </w:tcPr>
          <w:p w14:paraId="30105133" w14:textId="77777777" w:rsidR="00551275" w:rsidRPr="00551275" w:rsidRDefault="00551275" w:rsidP="00E315B0">
            <w:pPr>
              <w:spacing w:after="60"/>
              <w:ind w:firstLine="5"/>
              <w:rPr>
                <w:sz w:val="22"/>
                <w:szCs w:val="22"/>
                <w:lang w:val="en-US"/>
              </w:rPr>
            </w:pPr>
            <w:r w:rsidRPr="00551275">
              <w:rPr>
                <w:sz w:val="22"/>
                <w:szCs w:val="22"/>
              </w:rPr>
              <w:t>PURCHASE_</w:t>
            </w:r>
            <w:r w:rsidRPr="00551275">
              <w:rPr>
                <w:sz w:val="22"/>
                <w:szCs w:val="22"/>
                <w:lang w:val="en-US"/>
              </w:rPr>
              <w:t>IKT</w:t>
            </w:r>
          </w:p>
        </w:tc>
        <w:tc>
          <w:tcPr>
            <w:tcW w:w="1057" w:type="dxa"/>
            <w:shd w:val="clear" w:color="auto" w:fill="auto"/>
          </w:tcPr>
          <w:p w14:paraId="7D07E13F"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32593848" w14:textId="77777777" w:rsidR="00551275" w:rsidRPr="00551275" w:rsidRDefault="00551275" w:rsidP="00E315B0">
            <w:pPr>
              <w:spacing w:after="60"/>
              <w:ind w:firstLine="5"/>
              <w:rPr>
                <w:sz w:val="22"/>
                <w:szCs w:val="22"/>
              </w:rPr>
            </w:pPr>
            <w:r w:rsidRPr="00551275">
              <w:rPr>
                <w:sz w:val="22"/>
                <w:szCs w:val="22"/>
              </w:rPr>
              <w:t>= 1</w:t>
            </w:r>
          </w:p>
        </w:tc>
        <w:tc>
          <w:tcPr>
            <w:tcW w:w="1056" w:type="dxa"/>
            <w:shd w:val="clear" w:color="auto" w:fill="auto"/>
          </w:tcPr>
          <w:p w14:paraId="23D0E884"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2074D8EF" w14:textId="77777777" w:rsidR="00551275" w:rsidRPr="00551275" w:rsidRDefault="00551275" w:rsidP="00E315B0">
            <w:pPr>
              <w:spacing w:after="60"/>
              <w:ind w:firstLine="5"/>
              <w:rPr>
                <w:sz w:val="22"/>
                <w:szCs w:val="22"/>
              </w:rPr>
            </w:pPr>
            <w:r w:rsidRPr="00551275">
              <w:rPr>
                <w:sz w:val="22"/>
                <w:szCs w:val="22"/>
              </w:rPr>
              <w:t>Признак закупки товара, работы, услуги в рамках ИКТ.</w:t>
            </w:r>
          </w:p>
          <w:p w14:paraId="3DB31F84" w14:textId="77777777" w:rsidR="00551275" w:rsidRPr="00551275" w:rsidRDefault="00551275" w:rsidP="00E315B0">
            <w:pPr>
              <w:spacing w:before="60" w:after="60"/>
              <w:ind w:firstLine="5"/>
              <w:rPr>
                <w:sz w:val="22"/>
                <w:szCs w:val="22"/>
              </w:rPr>
            </w:pPr>
            <w:r w:rsidRPr="00551275">
              <w:rPr>
                <w:sz w:val="22"/>
                <w:szCs w:val="22"/>
              </w:rPr>
              <w:t xml:space="preserve">Указывается значение «1», если закупка в рамках ИКТ, </w:t>
            </w:r>
            <w:r w:rsidRPr="00551275">
              <w:rPr>
                <w:sz w:val="22"/>
                <w:szCs w:val="22"/>
              </w:rPr>
              <w:lastRenderedPageBreak/>
              <w:t>в ином случае не заполняется</w:t>
            </w:r>
          </w:p>
        </w:tc>
      </w:tr>
      <w:tr w:rsidR="00551275" w:rsidRPr="00551275" w14:paraId="081B9E09" w14:textId="77777777" w:rsidTr="00E315B0">
        <w:tc>
          <w:tcPr>
            <w:tcW w:w="1876" w:type="dxa"/>
            <w:shd w:val="clear" w:color="auto" w:fill="auto"/>
          </w:tcPr>
          <w:p w14:paraId="1F5AE6F2" w14:textId="77777777" w:rsidR="00551275" w:rsidRPr="00551275" w:rsidRDefault="00551275" w:rsidP="00E315B0">
            <w:pPr>
              <w:spacing w:after="60"/>
              <w:ind w:firstLine="5"/>
              <w:rPr>
                <w:sz w:val="22"/>
                <w:szCs w:val="22"/>
              </w:rPr>
            </w:pPr>
            <w:r w:rsidRPr="00551275">
              <w:rPr>
                <w:sz w:val="22"/>
                <w:szCs w:val="22"/>
              </w:rPr>
              <w:lastRenderedPageBreak/>
              <w:t>Руководитель или иное уполномоченное лицо заказчика</w:t>
            </w:r>
          </w:p>
        </w:tc>
        <w:tc>
          <w:tcPr>
            <w:tcW w:w="1940" w:type="dxa"/>
            <w:shd w:val="clear" w:color="auto" w:fill="auto"/>
          </w:tcPr>
          <w:p w14:paraId="7D5A9067" w14:textId="77777777" w:rsidR="00551275" w:rsidRPr="00551275" w:rsidRDefault="00551275" w:rsidP="00E315B0">
            <w:pPr>
              <w:spacing w:after="60"/>
              <w:ind w:firstLine="5"/>
              <w:rPr>
                <w:sz w:val="22"/>
                <w:szCs w:val="22"/>
              </w:rPr>
            </w:pPr>
            <w:r w:rsidRPr="00551275">
              <w:rPr>
                <w:sz w:val="22"/>
                <w:szCs w:val="22"/>
              </w:rPr>
              <w:t>NAME_RUK</w:t>
            </w:r>
          </w:p>
        </w:tc>
        <w:tc>
          <w:tcPr>
            <w:tcW w:w="1057" w:type="dxa"/>
            <w:shd w:val="clear" w:color="auto" w:fill="auto"/>
          </w:tcPr>
          <w:p w14:paraId="1662ABFE"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626CEA64" w14:textId="77777777" w:rsidR="00551275" w:rsidRPr="00551275" w:rsidRDefault="00551275" w:rsidP="00E315B0">
            <w:pPr>
              <w:spacing w:after="60"/>
              <w:ind w:firstLine="5"/>
              <w:rPr>
                <w:sz w:val="22"/>
                <w:szCs w:val="22"/>
              </w:rPr>
            </w:pPr>
            <w:r w:rsidRPr="00551275">
              <w:rPr>
                <w:sz w:val="22"/>
                <w:szCs w:val="22"/>
              </w:rPr>
              <w:t>&lt;= 50</w:t>
            </w:r>
          </w:p>
        </w:tc>
        <w:tc>
          <w:tcPr>
            <w:tcW w:w="1056" w:type="dxa"/>
            <w:shd w:val="clear" w:color="auto" w:fill="auto"/>
          </w:tcPr>
          <w:p w14:paraId="0768E43C"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5E088678" w14:textId="77777777" w:rsidR="00551275" w:rsidRPr="00551275" w:rsidRDefault="00551275" w:rsidP="00E315B0">
            <w:pPr>
              <w:spacing w:after="60"/>
              <w:ind w:firstLine="5"/>
              <w:rPr>
                <w:sz w:val="22"/>
                <w:szCs w:val="22"/>
              </w:rPr>
            </w:pPr>
            <w:r w:rsidRPr="00551275">
              <w:rPr>
                <w:sz w:val="22"/>
                <w:szCs w:val="22"/>
              </w:rPr>
              <w:t>ФИО руководителя или иного уполномоченного лица заказчика</w:t>
            </w:r>
          </w:p>
        </w:tc>
      </w:tr>
      <w:tr w:rsidR="00551275" w:rsidRPr="00551275" w14:paraId="16FE0237" w14:textId="77777777" w:rsidTr="00E315B0">
        <w:tc>
          <w:tcPr>
            <w:tcW w:w="1876" w:type="dxa"/>
            <w:shd w:val="clear" w:color="auto" w:fill="auto"/>
          </w:tcPr>
          <w:p w14:paraId="268A7D16" w14:textId="77777777" w:rsidR="00551275" w:rsidRPr="00551275" w:rsidRDefault="00551275" w:rsidP="00E315B0">
            <w:pPr>
              <w:spacing w:after="60"/>
              <w:ind w:firstLine="5"/>
              <w:rPr>
                <w:sz w:val="22"/>
                <w:szCs w:val="22"/>
              </w:rPr>
            </w:pPr>
            <w:r w:rsidRPr="00551275">
              <w:rPr>
                <w:sz w:val="22"/>
                <w:szCs w:val="22"/>
              </w:rPr>
              <w:t>ФИО ответственного исполнителя заказчика</w:t>
            </w:r>
          </w:p>
        </w:tc>
        <w:tc>
          <w:tcPr>
            <w:tcW w:w="1940" w:type="dxa"/>
            <w:shd w:val="clear" w:color="auto" w:fill="auto"/>
          </w:tcPr>
          <w:p w14:paraId="29ED8937" w14:textId="77777777" w:rsidR="00551275" w:rsidRPr="00551275" w:rsidRDefault="00551275" w:rsidP="00E315B0">
            <w:pPr>
              <w:spacing w:after="60"/>
              <w:ind w:firstLine="5"/>
              <w:rPr>
                <w:sz w:val="22"/>
                <w:szCs w:val="22"/>
              </w:rPr>
            </w:pPr>
            <w:r w:rsidRPr="00551275">
              <w:rPr>
                <w:sz w:val="22"/>
                <w:szCs w:val="22"/>
              </w:rPr>
              <w:t>FIO_GZ</w:t>
            </w:r>
          </w:p>
        </w:tc>
        <w:tc>
          <w:tcPr>
            <w:tcW w:w="1057" w:type="dxa"/>
            <w:shd w:val="clear" w:color="auto" w:fill="auto"/>
          </w:tcPr>
          <w:p w14:paraId="18B5BCC1"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0F16ED51" w14:textId="77777777" w:rsidR="00551275" w:rsidRPr="00551275" w:rsidRDefault="00551275" w:rsidP="00E315B0">
            <w:pPr>
              <w:spacing w:after="60"/>
              <w:ind w:firstLine="5"/>
              <w:rPr>
                <w:sz w:val="22"/>
                <w:szCs w:val="22"/>
              </w:rPr>
            </w:pPr>
            <w:r w:rsidRPr="00551275">
              <w:rPr>
                <w:sz w:val="22"/>
                <w:szCs w:val="22"/>
              </w:rPr>
              <w:t>&lt;= 50</w:t>
            </w:r>
          </w:p>
        </w:tc>
        <w:tc>
          <w:tcPr>
            <w:tcW w:w="1056" w:type="dxa"/>
            <w:shd w:val="clear" w:color="auto" w:fill="auto"/>
          </w:tcPr>
          <w:p w14:paraId="7D9AEE8D"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3BBE84EB" w14:textId="77777777" w:rsidR="00551275" w:rsidRPr="00551275" w:rsidRDefault="00551275" w:rsidP="00E315B0">
            <w:pPr>
              <w:spacing w:after="60"/>
              <w:ind w:firstLine="5"/>
              <w:rPr>
                <w:sz w:val="22"/>
                <w:szCs w:val="22"/>
              </w:rPr>
            </w:pPr>
            <w:r w:rsidRPr="00551275">
              <w:rPr>
                <w:sz w:val="22"/>
                <w:szCs w:val="22"/>
              </w:rPr>
              <w:t>Указывается ФИО ответственного исполнителя заказчика</w:t>
            </w:r>
          </w:p>
        </w:tc>
      </w:tr>
      <w:tr w:rsidR="00551275" w:rsidRPr="00551275" w14:paraId="26EF3FEA" w14:textId="77777777" w:rsidTr="00E315B0">
        <w:tc>
          <w:tcPr>
            <w:tcW w:w="1876" w:type="dxa"/>
            <w:shd w:val="clear" w:color="auto" w:fill="auto"/>
          </w:tcPr>
          <w:p w14:paraId="29A7BF77" w14:textId="77777777" w:rsidR="00551275" w:rsidRPr="00551275" w:rsidRDefault="00551275" w:rsidP="00E315B0">
            <w:pPr>
              <w:spacing w:after="60"/>
              <w:ind w:firstLine="5"/>
              <w:rPr>
                <w:sz w:val="22"/>
                <w:szCs w:val="22"/>
              </w:rPr>
            </w:pPr>
            <w:r w:rsidRPr="00551275">
              <w:rPr>
                <w:sz w:val="22"/>
                <w:szCs w:val="22"/>
              </w:rPr>
              <w:t>Телефон ответственного исполнителя заказчика</w:t>
            </w:r>
          </w:p>
        </w:tc>
        <w:tc>
          <w:tcPr>
            <w:tcW w:w="1940" w:type="dxa"/>
            <w:shd w:val="clear" w:color="auto" w:fill="auto"/>
          </w:tcPr>
          <w:p w14:paraId="2368F6A6" w14:textId="77777777" w:rsidR="00551275" w:rsidRPr="00551275" w:rsidRDefault="00551275" w:rsidP="00E315B0">
            <w:pPr>
              <w:spacing w:after="60"/>
              <w:ind w:firstLine="5"/>
              <w:rPr>
                <w:sz w:val="22"/>
                <w:szCs w:val="22"/>
              </w:rPr>
            </w:pPr>
            <w:r w:rsidRPr="00551275">
              <w:rPr>
                <w:sz w:val="22"/>
                <w:szCs w:val="22"/>
              </w:rPr>
              <w:t>TEL_GZ</w:t>
            </w:r>
          </w:p>
        </w:tc>
        <w:tc>
          <w:tcPr>
            <w:tcW w:w="1057" w:type="dxa"/>
            <w:shd w:val="clear" w:color="auto" w:fill="auto"/>
          </w:tcPr>
          <w:p w14:paraId="0CCAFD8C"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626DA306" w14:textId="77777777" w:rsidR="00551275" w:rsidRPr="00551275" w:rsidRDefault="00551275" w:rsidP="00E315B0">
            <w:pPr>
              <w:spacing w:after="60"/>
              <w:ind w:firstLine="5"/>
              <w:rPr>
                <w:sz w:val="22"/>
                <w:szCs w:val="22"/>
              </w:rPr>
            </w:pPr>
            <w:r w:rsidRPr="00551275">
              <w:rPr>
                <w:sz w:val="22"/>
                <w:szCs w:val="22"/>
              </w:rPr>
              <w:t>&lt;= 50</w:t>
            </w:r>
          </w:p>
        </w:tc>
        <w:tc>
          <w:tcPr>
            <w:tcW w:w="1056" w:type="dxa"/>
            <w:shd w:val="clear" w:color="auto" w:fill="auto"/>
          </w:tcPr>
          <w:p w14:paraId="2313FBBE"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50AD6457" w14:textId="77777777" w:rsidR="00551275" w:rsidRPr="00551275" w:rsidRDefault="00551275" w:rsidP="00E315B0">
            <w:pPr>
              <w:spacing w:after="60"/>
              <w:ind w:firstLine="5"/>
              <w:rPr>
                <w:sz w:val="22"/>
                <w:szCs w:val="22"/>
              </w:rPr>
            </w:pPr>
            <w:r w:rsidRPr="00551275">
              <w:rPr>
                <w:sz w:val="22"/>
                <w:szCs w:val="22"/>
              </w:rPr>
              <w:t>Указывается телефон ответственного исполнителя заказчика</w:t>
            </w:r>
          </w:p>
        </w:tc>
      </w:tr>
      <w:tr w:rsidR="00551275" w:rsidRPr="00551275" w14:paraId="7A9A1BEF" w14:textId="77777777" w:rsidTr="00E315B0">
        <w:tc>
          <w:tcPr>
            <w:tcW w:w="1876" w:type="dxa"/>
            <w:shd w:val="clear" w:color="auto" w:fill="auto"/>
          </w:tcPr>
          <w:p w14:paraId="4373B379" w14:textId="77777777" w:rsidR="00551275" w:rsidRPr="00551275" w:rsidRDefault="00551275" w:rsidP="00E315B0">
            <w:pPr>
              <w:spacing w:after="60"/>
              <w:ind w:firstLine="5"/>
              <w:rPr>
                <w:sz w:val="22"/>
                <w:szCs w:val="22"/>
              </w:rPr>
            </w:pPr>
            <w:r w:rsidRPr="00551275">
              <w:rPr>
                <w:sz w:val="22"/>
                <w:szCs w:val="22"/>
              </w:rPr>
              <w:t>Должность ответственного исполнителя уполномоченного органа</w:t>
            </w:r>
          </w:p>
        </w:tc>
        <w:tc>
          <w:tcPr>
            <w:tcW w:w="1940" w:type="dxa"/>
            <w:shd w:val="clear" w:color="auto" w:fill="auto"/>
          </w:tcPr>
          <w:p w14:paraId="48B8FD07" w14:textId="77777777" w:rsidR="00551275" w:rsidRPr="00551275" w:rsidRDefault="00551275" w:rsidP="00E315B0">
            <w:pPr>
              <w:spacing w:after="60"/>
              <w:ind w:firstLine="5"/>
              <w:rPr>
                <w:sz w:val="22"/>
                <w:szCs w:val="22"/>
              </w:rPr>
            </w:pPr>
            <w:r w:rsidRPr="00551275">
              <w:rPr>
                <w:sz w:val="22"/>
                <w:szCs w:val="22"/>
              </w:rPr>
              <w:t>DOL_ISP</w:t>
            </w:r>
          </w:p>
        </w:tc>
        <w:tc>
          <w:tcPr>
            <w:tcW w:w="1057" w:type="dxa"/>
            <w:shd w:val="clear" w:color="auto" w:fill="auto"/>
          </w:tcPr>
          <w:p w14:paraId="7BCFC7BC"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6D2E8176" w14:textId="77777777" w:rsidR="00551275" w:rsidRPr="00551275" w:rsidRDefault="00551275" w:rsidP="00E315B0">
            <w:pPr>
              <w:spacing w:after="60"/>
              <w:ind w:firstLine="5"/>
              <w:rPr>
                <w:sz w:val="22"/>
                <w:szCs w:val="22"/>
              </w:rPr>
            </w:pPr>
            <w:r w:rsidRPr="00551275">
              <w:rPr>
                <w:sz w:val="22"/>
                <w:szCs w:val="22"/>
              </w:rPr>
              <w:t>&lt;= 50</w:t>
            </w:r>
          </w:p>
        </w:tc>
        <w:tc>
          <w:tcPr>
            <w:tcW w:w="1056" w:type="dxa"/>
            <w:shd w:val="clear" w:color="auto" w:fill="auto"/>
          </w:tcPr>
          <w:p w14:paraId="2C2989F9"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509EE3E8" w14:textId="77777777" w:rsidR="00551275" w:rsidRPr="00551275" w:rsidRDefault="00551275" w:rsidP="00E315B0">
            <w:pPr>
              <w:spacing w:after="60"/>
              <w:ind w:firstLine="5"/>
              <w:rPr>
                <w:sz w:val="22"/>
                <w:szCs w:val="22"/>
              </w:rPr>
            </w:pPr>
            <w:r w:rsidRPr="00551275">
              <w:rPr>
                <w:sz w:val="22"/>
                <w:szCs w:val="22"/>
              </w:rPr>
              <w:t>Должность ответственного исполнителя органа ФК</w:t>
            </w:r>
          </w:p>
        </w:tc>
      </w:tr>
      <w:tr w:rsidR="00551275" w:rsidRPr="00551275" w14:paraId="729134EE" w14:textId="77777777" w:rsidTr="00E315B0">
        <w:tc>
          <w:tcPr>
            <w:tcW w:w="1876" w:type="dxa"/>
            <w:shd w:val="clear" w:color="auto" w:fill="auto"/>
          </w:tcPr>
          <w:p w14:paraId="052EAC2B" w14:textId="77777777" w:rsidR="00551275" w:rsidRPr="00551275" w:rsidRDefault="00551275" w:rsidP="00E315B0">
            <w:pPr>
              <w:spacing w:after="60"/>
              <w:ind w:firstLine="5"/>
              <w:rPr>
                <w:sz w:val="22"/>
                <w:szCs w:val="22"/>
              </w:rPr>
            </w:pPr>
            <w:r w:rsidRPr="00551275">
              <w:rPr>
                <w:sz w:val="22"/>
                <w:szCs w:val="22"/>
              </w:rPr>
              <w:t>ФИО ответственного исполнителя уполномоченного органа</w:t>
            </w:r>
          </w:p>
        </w:tc>
        <w:tc>
          <w:tcPr>
            <w:tcW w:w="1940" w:type="dxa"/>
            <w:shd w:val="clear" w:color="auto" w:fill="auto"/>
          </w:tcPr>
          <w:p w14:paraId="6A8FA956" w14:textId="77777777" w:rsidR="00551275" w:rsidRPr="00551275" w:rsidRDefault="00551275" w:rsidP="00E315B0">
            <w:pPr>
              <w:spacing w:after="60"/>
              <w:ind w:firstLine="5"/>
              <w:rPr>
                <w:sz w:val="22"/>
                <w:szCs w:val="22"/>
              </w:rPr>
            </w:pPr>
            <w:r w:rsidRPr="00551275">
              <w:rPr>
                <w:sz w:val="22"/>
                <w:szCs w:val="22"/>
              </w:rPr>
              <w:t>NAME_ISP</w:t>
            </w:r>
          </w:p>
        </w:tc>
        <w:tc>
          <w:tcPr>
            <w:tcW w:w="1057" w:type="dxa"/>
            <w:shd w:val="clear" w:color="auto" w:fill="auto"/>
          </w:tcPr>
          <w:p w14:paraId="24603F88"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1B71FE7A" w14:textId="77777777" w:rsidR="00551275" w:rsidRPr="00551275" w:rsidRDefault="00551275" w:rsidP="00E315B0">
            <w:pPr>
              <w:spacing w:after="60"/>
              <w:ind w:firstLine="5"/>
              <w:rPr>
                <w:sz w:val="22"/>
                <w:szCs w:val="22"/>
              </w:rPr>
            </w:pPr>
            <w:r w:rsidRPr="00551275">
              <w:rPr>
                <w:sz w:val="22"/>
                <w:szCs w:val="22"/>
              </w:rPr>
              <w:t>&lt;= 50</w:t>
            </w:r>
          </w:p>
        </w:tc>
        <w:tc>
          <w:tcPr>
            <w:tcW w:w="1056" w:type="dxa"/>
            <w:shd w:val="clear" w:color="auto" w:fill="auto"/>
          </w:tcPr>
          <w:p w14:paraId="7F3C5F64"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4A246DB2" w14:textId="77777777" w:rsidR="00551275" w:rsidRPr="00551275" w:rsidRDefault="00551275" w:rsidP="00E315B0">
            <w:pPr>
              <w:spacing w:after="60"/>
              <w:ind w:firstLine="5"/>
              <w:rPr>
                <w:sz w:val="22"/>
                <w:szCs w:val="22"/>
              </w:rPr>
            </w:pPr>
            <w:r w:rsidRPr="00551275">
              <w:rPr>
                <w:sz w:val="22"/>
                <w:szCs w:val="22"/>
              </w:rPr>
              <w:t>ФИО исполнителя органа ФК</w:t>
            </w:r>
          </w:p>
        </w:tc>
      </w:tr>
      <w:tr w:rsidR="00551275" w:rsidRPr="00551275" w14:paraId="4D93C1FF" w14:textId="77777777" w:rsidTr="00E315B0">
        <w:tc>
          <w:tcPr>
            <w:tcW w:w="1876" w:type="dxa"/>
            <w:shd w:val="clear" w:color="auto" w:fill="auto"/>
          </w:tcPr>
          <w:p w14:paraId="47A8848C" w14:textId="77777777" w:rsidR="00551275" w:rsidRPr="00551275" w:rsidRDefault="00551275" w:rsidP="00E315B0">
            <w:pPr>
              <w:spacing w:after="60"/>
              <w:ind w:firstLine="5"/>
              <w:rPr>
                <w:sz w:val="22"/>
                <w:szCs w:val="22"/>
              </w:rPr>
            </w:pPr>
            <w:r w:rsidRPr="00551275">
              <w:rPr>
                <w:sz w:val="22"/>
                <w:szCs w:val="22"/>
              </w:rPr>
              <w:t>Дата подписи ответственного исполнителя уполномоченного органа</w:t>
            </w:r>
          </w:p>
        </w:tc>
        <w:tc>
          <w:tcPr>
            <w:tcW w:w="1940" w:type="dxa"/>
            <w:shd w:val="clear" w:color="auto" w:fill="auto"/>
          </w:tcPr>
          <w:p w14:paraId="26F1D2E4" w14:textId="77777777" w:rsidR="00551275" w:rsidRPr="00551275" w:rsidRDefault="00551275" w:rsidP="00E315B0">
            <w:pPr>
              <w:spacing w:after="60"/>
              <w:ind w:firstLine="5"/>
              <w:rPr>
                <w:sz w:val="22"/>
                <w:szCs w:val="22"/>
              </w:rPr>
            </w:pPr>
            <w:r w:rsidRPr="00551275">
              <w:rPr>
                <w:sz w:val="22"/>
                <w:szCs w:val="22"/>
              </w:rPr>
              <w:t>DATE_ISP</w:t>
            </w:r>
          </w:p>
        </w:tc>
        <w:tc>
          <w:tcPr>
            <w:tcW w:w="1057" w:type="dxa"/>
            <w:shd w:val="clear" w:color="auto" w:fill="auto"/>
          </w:tcPr>
          <w:p w14:paraId="26343B1D" w14:textId="77777777" w:rsidR="00551275" w:rsidRPr="00551275" w:rsidRDefault="00551275" w:rsidP="00E315B0">
            <w:pPr>
              <w:spacing w:after="60"/>
              <w:ind w:firstLine="5"/>
              <w:rPr>
                <w:sz w:val="22"/>
                <w:szCs w:val="22"/>
              </w:rPr>
            </w:pPr>
            <w:r w:rsidRPr="00551275">
              <w:rPr>
                <w:sz w:val="22"/>
                <w:szCs w:val="22"/>
              </w:rPr>
              <w:t>DATE</w:t>
            </w:r>
          </w:p>
        </w:tc>
        <w:tc>
          <w:tcPr>
            <w:tcW w:w="880" w:type="dxa"/>
            <w:shd w:val="clear" w:color="auto" w:fill="auto"/>
          </w:tcPr>
          <w:p w14:paraId="3CCC898C" w14:textId="77777777" w:rsidR="00551275" w:rsidRPr="00551275" w:rsidRDefault="00551275" w:rsidP="00E315B0">
            <w:pPr>
              <w:spacing w:after="60"/>
              <w:ind w:firstLine="5"/>
              <w:rPr>
                <w:sz w:val="22"/>
                <w:szCs w:val="22"/>
              </w:rPr>
            </w:pPr>
          </w:p>
        </w:tc>
        <w:tc>
          <w:tcPr>
            <w:tcW w:w="1056" w:type="dxa"/>
            <w:shd w:val="clear" w:color="auto" w:fill="auto"/>
          </w:tcPr>
          <w:p w14:paraId="0DC59AAD"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70CB9804" w14:textId="77777777" w:rsidR="00551275" w:rsidRPr="00551275" w:rsidRDefault="00551275" w:rsidP="00E315B0">
            <w:pPr>
              <w:spacing w:after="60"/>
              <w:ind w:firstLine="5"/>
              <w:rPr>
                <w:sz w:val="22"/>
                <w:szCs w:val="22"/>
              </w:rPr>
            </w:pPr>
            <w:r w:rsidRPr="00551275">
              <w:rPr>
                <w:sz w:val="22"/>
                <w:szCs w:val="22"/>
              </w:rPr>
              <w:t>Дата подписи исполнителя органа ФК</w:t>
            </w:r>
          </w:p>
        </w:tc>
      </w:tr>
      <w:tr w:rsidR="00551275" w:rsidRPr="00551275" w14:paraId="0C11E011" w14:textId="77777777" w:rsidTr="00E315B0">
        <w:tc>
          <w:tcPr>
            <w:tcW w:w="1876" w:type="dxa"/>
            <w:shd w:val="clear" w:color="auto" w:fill="auto"/>
          </w:tcPr>
          <w:p w14:paraId="388626E2" w14:textId="77777777" w:rsidR="00551275" w:rsidRPr="00551275" w:rsidRDefault="00551275" w:rsidP="00E315B0">
            <w:pPr>
              <w:spacing w:after="60"/>
              <w:ind w:firstLine="5"/>
              <w:rPr>
                <w:sz w:val="22"/>
                <w:szCs w:val="22"/>
              </w:rPr>
            </w:pPr>
            <w:r w:rsidRPr="00551275">
              <w:rPr>
                <w:sz w:val="22"/>
                <w:szCs w:val="22"/>
              </w:rPr>
              <w:t>Код уровня конфиденциальности</w:t>
            </w:r>
          </w:p>
        </w:tc>
        <w:tc>
          <w:tcPr>
            <w:tcW w:w="1940" w:type="dxa"/>
            <w:shd w:val="clear" w:color="auto" w:fill="auto"/>
          </w:tcPr>
          <w:p w14:paraId="0D8E7E60" w14:textId="77777777" w:rsidR="00551275" w:rsidRPr="00551275" w:rsidRDefault="00551275" w:rsidP="00E315B0">
            <w:pPr>
              <w:spacing w:after="60"/>
              <w:ind w:firstLine="5"/>
              <w:rPr>
                <w:sz w:val="22"/>
                <w:szCs w:val="22"/>
              </w:rPr>
            </w:pPr>
            <w:r w:rsidRPr="00551275">
              <w:rPr>
                <w:sz w:val="22"/>
                <w:szCs w:val="22"/>
              </w:rPr>
              <w:t>PRIZ_SEK</w:t>
            </w:r>
          </w:p>
        </w:tc>
        <w:tc>
          <w:tcPr>
            <w:tcW w:w="1057" w:type="dxa"/>
            <w:shd w:val="clear" w:color="auto" w:fill="auto"/>
          </w:tcPr>
          <w:p w14:paraId="2E92ED49"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55A5DD23" w14:textId="77777777" w:rsidR="00551275" w:rsidRPr="00551275" w:rsidRDefault="00551275" w:rsidP="00E315B0">
            <w:pPr>
              <w:spacing w:after="60"/>
              <w:ind w:firstLine="5"/>
              <w:rPr>
                <w:sz w:val="22"/>
                <w:szCs w:val="22"/>
              </w:rPr>
            </w:pPr>
            <w:r w:rsidRPr="00551275">
              <w:rPr>
                <w:sz w:val="22"/>
                <w:szCs w:val="22"/>
              </w:rPr>
              <w:t>= 1</w:t>
            </w:r>
          </w:p>
        </w:tc>
        <w:tc>
          <w:tcPr>
            <w:tcW w:w="1056" w:type="dxa"/>
            <w:shd w:val="clear" w:color="auto" w:fill="auto"/>
          </w:tcPr>
          <w:p w14:paraId="57217CD4"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3ABEA72F" w14:textId="77777777" w:rsidR="00551275" w:rsidRPr="00551275" w:rsidRDefault="00551275" w:rsidP="00E315B0">
            <w:pPr>
              <w:spacing w:before="60" w:after="60"/>
              <w:ind w:firstLine="5"/>
              <w:rPr>
                <w:sz w:val="22"/>
                <w:szCs w:val="22"/>
              </w:rPr>
            </w:pPr>
            <w:r w:rsidRPr="00551275">
              <w:rPr>
                <w:sz w:val="22"/>
                <w:szCs w:val="22"/>
              </w:rPr>
              <w:t>Указывается код уровня конфиденциальности документа.</w:t>
            </w:r>
          </w:p>
          <w:p w14:paraId="3F208B91" w14:textId="77777777" w:rsidR="00551275" w:rsidRPr="00551275" w:rsidRDefault="00551275" w:rsidP="00E315B0">
            <w:pPr>
              <w:spacing w:before="60" w:after="60"/>
              <w:ind w:firstLine="5"/>
              <w:rPr>
                <w:sz w:val="22"/>
                <w:szCs w:val="22"/>
              </w:rPr>
            </w:pPr>
            <w:r w:rsidRPr="00551275">
              <w:rPr>
                <w:sz w:val="22"/>
                <w:szCs w:val="22"/>
              </w:rPr>
              <w:t>Поле может принимать значения:</w:t>
            </w:r>
          </w:p>
          <w:p w14:paraId="5E971D2E"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«0» – документ с уровнем конфиденциальности «несекретно»;</w:t>
            </w:r>
          </w:p>
          <w:p w14:paraId="66474FF1"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«1» – документ с уровнем конфиденциальности «для служебного пользования»;</w:t>
            </w:r>
          </w:p>
          <w:p w14:paraId="58D2AF69"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 xml:space="preserve">«2» – документ с уровнем </w:t>
            </w:r>
            <w:r w:rsidRPr="00551275">
              <w:rPr>
                <w:sz w:val="22"/>
                <w:szCs w:val="22"/>
              </w:rPr>
              <w:lastRenderedPageBreak/>
              <w:t>конфиденциальности «секретно»;</w:t>
            </w:r>
          </w:p>
          <w:p w14:paraId="25A02756" w14:textId="77777777" w:rsidR="00551275" w:rsidRPr="00551275" w:rsidRDefault="00551275" w:rsidP="00551275">
            <w:pPr>
              <w:pStyle w:val="afffffc"/>
              <w:numPr>
                <w:ilvl w:val="0"/>
                <w:numId w:val="182"/>
              </w:numPr>
              <w:spacing w:before="60" w:after="60"/>
              <w:ind w:left="284" w:right="57" w:hanging="227"/>
            </w:pPr>
            <w:r w:rsidRPr="00551275">
              <w:rPr>
                <w:sz w:val="22"/>
                <w:szCs w:val="22"/>
              </w:rPr>
              <w:t>«3» – документ с уровнем конфиденциальности «совершенно секретно»</w:t>
            </w:r>
          </w:p>
        </w:tc>
      </w:tr>
      <w:tr w:rsidR="00551275" w:rsidRPr="00551275" w14:paraId="38839707" w14:textId="77777777" w:rsidTr="00E315B0">
        <w:tc>
          <w:tcPr>
            <w:tcW w:w="1876" w:type="dxa"/>
            <w:shd w:val="clear" w:color="auto" w:fill="auto"/>
          </w:tcPr>
          <w:p w14:paraId="24CDAD24" w14:textId="77777777" w:rsidR="00551275" w:rsidRPr="00551275" w:rsidRDefault="00551275" w:rsidP="00E315B0">
            <w:pPr>
              <w:spacing w:after="60"/>
              <w:ind w:firstLine="5"/>
              <w:rPr>
                <w:sz w:val="22"/>
                <w:szCs w:val="22"/>
              </w:rPr>
            </w:pPr>
            <w:r w:rsidRPr="00551275">
              <w:rPr>
                <w:sz w:val="22"/>
                <w:szCs w:val="22"/>
              </w:rPr>
              <w:lastRenderedPageBreak/>
              <w:t>Тип изменения</w:t>
            </w:r>
          </w:p>
        </w:tc>
        <w:tc>
          <w:tcPr>
            <w:tcW w:w="1940" w:type="dxa"/>
            <w:shd w:val="clear" w:color="auto" w:fill="auto"/>
          </w:tcPr>
          <w:p w14:paraId="01780411" w14:textId="77777777" w:rsidR="00551275" w:rsidRPr="00551275" w:rsidRDefault="00551275" w:rsidP="00E315B0">
            <w:pPr>
              <w:spacing w:after="60"/>
              <w:ind w:firstLine="5"/>
              <w:rPr>
                <w:sz w:val="22"/>
                <w:szCs w:val="22"/>
              </w:rPr>
            </w:pPr>
            <w:r w:rsidRPr="00551275">
              <w:rPr>
                <w:sz w:val="22"/>
                <w:szCs w:val="22"/>
              </w:rPr>
              <w:t>IZM_TYPE</w:t>
            </w:r>
          </w:p>
        </w:tc>
        <w:tc>
          <w:tcPr>
            <w:tcW w:w="1057" w:type="dxa"/>
            <w:shd w:val="clear" w:color="auto" w:fill="auto"/>
          </w:tcPr>
          <w:p w14:paraId="7440A650"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6F39365C" w14:textId="77777777" w:rsidR="00551275" w:rsidRPr="00551275" w:rsidRDefault="00551275" w:rsidP="00E315B0">
            <w:pPr>
              <w:spacing w:after="60"/>
              <w:ind w:firstLine="5"/>
              <w:rPr>
                <w:sz w:val="22"/>
                <w:szCs w:val="22"/>
              </w:rPr>
            </w:pPr>
            <w:r w:rsidRPr="00551275">
              <w:rPr>
                <w:sz w:val="22"/>
                <w:szCs w:val="22"/>
              </w:rPr>
              <w:t>= 1</w:t>
            </w:r>
          </w:p>
        </w:tc>
        <w:tc>
          <w:tcPr>
            <w:tcW w:w="1056" w:type="dxa"/>
            <w:shd w:val="clear" w:color="auto" w:fill="auto"/>
          </w:tcPr>
          <w:p w14:paraId="00E75100"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451B1DEE" w14:textId="77777777" w:rsidR="00551275" w:rsidRPr="00551275" w:rsidRDefault="00551275" w:rsidP="00E315B0">
            <w:pPr>
              <w:spacing w:before="60" w:after="60"/>
              <w:ind w:firstLine="5"/>
              <w:rPr>
                <w:sz w:val="22"/>
                <w:szCs w:val="22"/>
              </w:rPr>
            </w:pPr>
            <w:r w:rsidRPr="00551275">
              <w:rPr>
                <w:sz w:val="22"/>
                <w:szCs w:val="22"/>
              </w:rPr>
              <w:t>Указывается тип изменения. Поле может принимать значения:</w:t>
            </w:r>
          </w:p>
          <w:p w14:paraId="3C57FE64"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«1» – изменение контракта;</w:t>
            </w:r>
          </w:p>
          <w:p w14:paraId="16C719D9"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«2» – исправление сведений.</w:t>
            </w:r>
          </w:p>
          <w:p w14:paraId="6F37534D" w14:textId="77777777" w:rsidR="00551275" w:rsidRPr="00551275" w:rsidRDefault="00551275" w:rsidP="00E315B0">
            <w:pPr>
              <w:spacing w:after="60"/>
              <w:ind w:firstLine="5"/>
              <w:rPr>
                <w:sz w:val="22"/>
                <w:szCs w:val="22"/>
              </w:rPr>
            </w:pPr>
            <w:r w:rsidRPr="00551275">
              <w:rPr>
                <w:sz w:val="22"/>
                <w:szCs w:val="22"/>
              </w:rPr>
              <w:t>Обязательно заполняется при значении реквизита «GS.TYPE» равном «2»</w:t>
            </w:r>
          </w:p>
        </w:tc>
      </w:tr>
      <w:tr w:rsidR="00551275" w:rsidRPr="00551275" w14:paraId="4043EF1A" w14:textId="77777777" w:rsidTr="00E315B0">
        <w:tc>
          <w:tcPr>
            <w:tcW w:w="1876" w:type="dxa"/>
            <w:tcBorders>
              <w:bottom w:val="single" w:sz="4" w:space="0" w:color="auto"/>
            </w:tcBorders>
            <w:shd w:val="clear" w:color="auto" w:fill="auto"/>
          </w:tcPr>
          <w:p w14:paraId="2B45AA4E" w14:textId="77777777" w:rsidR="00551275" w:rsidRPr="00551275" w:rsidRDefault="00551275" w:rsidP="00E315B0">
            <w:pPr>
              <w:spacing w:after="60"/>
              <w:ind w:firstLine="5"/>
              <w:rPr>
                <w:sz w:val="22"/>
                <w:szCs w:val="22"/>
              </w:rPr>
            </w:pPr>
            <w:r w:rsidRPr="00551275">
              <w:rPr>
                <w:sz w:val="22"/>
                <w:szCs w:val="22"/>
              </w:rPr>
              <w:t>Информация о санкционировании</w:t>
            </w:r>
          </w:p>
        </w:tc>
        <w:tc>
          <w:tcPr>
            <w:tcW w:w="1940" w:type="dxa"/>
            <w:tcBorders>
              <w:bottom w:val="single" w:sz="4" w:space="0" w:color="auto"/>
            </w:tcBorders>
            <w:shd w:val="clear" w:color="auto" w:fill="auto"/>
          </w:tcPr>
          <w:p w14:paraId="2AA3461B" w14:textId="77777777" w:rsidR="00551275" w:rsidRPr="00551275" w:rsidRDefault="00551275" w:rsidP="00E315B0">
            <w:pPr>
              <w:spacing w:after="60"/>
              <w:ind w:firstLine="5"/>
              <w:rPr>
                <w:sz w:val="22"/>
                <w:szCs w:val="22"/>
              </w:rPr>
            </w:pPr>
            <w:r w:rsidRPr="00551275">
              <w:rPr>
                <w:sz w:val="22"/>
                <w:szCs w:val="22"/>
              </w:rPr>
              <w:t>INF_SANC</w:t>
            </w:r>
          </w:p>
        </w:tc>
        <w:tc>
          <w:tcPr>
            <w:tcW w:w="1057" w:type="dxa"/>
            <w:tcBorders>
              <w:bottom w:val="single" w:sz="4" w:space="0" w:color="auto"/>
            </w:tcBorders>
            <w:shd w:val="clear" w:color="auto" w:fill="auto"/>
          </w:tcPr>
          <w:p w14:paraId="54C5567E" w14:textId="77777777" w:rsidR="00551275" w:rsidRPr="00551275" w:rsidRDefault="00551275" w:rsidP="00E315B0">
            <w:pPr>
              <w:spacing w:after="60"/>
              <w:ind w:firstLine="5"/>
              <w:rPr>
                <w:sz w:val="22"/>
                <w:szCs w:val="22"/>
              </w:rPr>
            </w:pPr>
            <w:r w:rsidRPr="00551275">
              <w:rPr>
                <w:sz w:val="22"/>
                <w:szCs w:val="22"/>
              </w:rPr>
              <w:t>STRING</w:t>
            </w:r>
          </w:p>
        </w:tc>
        <w:tc>
          <w:tcPr>
            <w:tcW w:w="880" w:type="dxa"/>
            <w:tcBorders>
              <w:bottom w:val="single" w:sz="4" w:space="0" w:color="auto"/>
            </w:tcBorders>
            <w:shd w:val="clear" w:color="auto" w:fill="auto"/>
          </w:tcPr>
          <w:p w14:paraId="31941410" w14:textId="77777777" w:rsidR="00551275" w:rsidRPr="00551275" w:rsidRDefault="00551275" w:rsidP="00E315B0">
            <w:pPr>
              <w:spacing w:after="60"/>
              <w:ind w:firstLine="5"/>
              <w:rPr>
                <w:sz w:val="22"/>
                <w:szCs w:val="22"/>
              </w:rPr>
            </w:pPr>
            <w:r w:rsidRPr="00551275">
              <w:rPr>
                <w:sz w:val="22"/>
                <w:szCs w:val="22"/>
              </w:rPr>
              <w:t>&lt;= 3</w:t>
            </w:r>
          </w:p>
        </w:tc>
        <w:tc>
          <w:tcPr>
            <w:tcW w:w="1056" w:type="dxa"/>
            <w:tcBorders>
              <w:bottom w:val="single" w:sz="4" w:space="0" w:color="auto"/>
            </w:tcBorders>
            <w:shd w:val="clear" w:color="auto" w:fill="auto"/>
          </w:tcPr>
          <w:p w14:paraId="18D2800F" w14:textId="77777777" w:rsidR="00551275" w:rsidRPr="00551275" w:rsidRDefault="00551275" w:rsidP="00E315B0">
            <w:pPr>
              <w:spacing w:after="60"/>
              <w:ind w:firstLine="5"/>
              <w:rPr>
                <w:sz w:val="22"/>
                <w:szCs w:val="22"/>
              </w:rPr>
            </w:pPr>
            <w:r w:rsidRPr="00551275">
              <w:rPr>
                <w:sz w:val="22"/>
                <w:szCs w:val="22"/>
              </w:rPr>
              <w:t>Да</w:t>
            </w:r>
          </w:p>
        </w:tc>
        <w:tc>
          <w:tcPr>
            <w:tcW w:w="2822" w:type="dxa"/>
            <w:tcBorders>
              <w:bottom w:val="single" w:sz="4" w:space="0" w:color="auto"/>
            </w:tcBorders>
            <w:shd w:val="clear" w:color="auto" w:fill="auto"/>
          </w:tcPr>
          <w:p w14:paraId="5E87758C" w14:textId="77777777" w:rsidR="00551275" w:rsidRPr="00551275" w:rsidRDefault="00551275" w:rsidP="00E315B0">
            <w:pPr>
              <w:spacing w:before="60" w:after="60"/>
              <w:ind w:firstLine="5"/>
              <w:rPr>
                <w:sz w:val="22"/>
                <w:szCs w:val="22"/>
              </w:rPr>
            </w:pPr>
            <w:r w:rsidRPr="00551275">
              <w:rPr>
                <w:sz w:val="22"/>
                <w:szCs w:val="22"/>
              </w:rPr>
              <w:t>Указывается информация о санкционировании включения информации в выписку из реестра контрактов.</w:t>
            </w:r>
          </w:p>
          <w:p w14:paraId="0DB55B3F" w14:textId="77777777" w:rsidR="00551275" w:rsidRPr="00551275" w:rsidRDefault="00551275" w:rsidP="00E315B0">
            <w:pPr>
              <w:spacing w:before="60" w:after="60"/>
              <w:ind w:firstLine="5"/>
              <w:rPr>
                <w:sz w:val="22"/>
                <w:szCs w:val="22"/>
              </w:rPr>
            </w:pPr>
            <w:r w:rsidRPr="00551275">
              <w:rPr>
                <w:sz w:val="22"/>
                <w:szCs w:val="22"/>
              </w:rPr>
              <w:t>Принимает одно из двух возможных значений:</w:t>
            </w:r>
          </w:p>
          <w:p w14:paraId="017A3C22"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«Да»;</w:t>
            </w:r>
          </w:p>
          <w:p w14:paraId="49619953" w14:textId="77777777" w:rsidR="00551275" w:rsidRPr="00551275" w:rsidRDefault="00551275" w:rsidP="00551275">
            <w:pPr>
              <w:pStyle w:val="afffffc"/>
              <w:numPr>
                <w:ilvl w:val="0"/>
                <w:numId w:val="182"/>
              </w:numPr>
              <w:spacing w:before="60" w:after="60"/>
              <w:ind w:left="284" w:right="57" w:hanging="227"/>
            </w:pPr>
            <w:r w:rsidRPr="00551275">
              <w:rPr>
                <w:sz w:val="22"/>
                <w:szCs w:val="22"/>
              </w:rPr>
              <w:t>«Нет»</w:t>
            </w:r>
          </w:p>
        </w:tc>
      </w:tr>
      <w:tr w:rsidR="00551275" w:rsidRPr="00551275" w14:paraId="4629563B" w14:textId="77777777" w:rsidTr="00E315B0">
        <w:tc>
          <w:tcPr>
            <w:tcW w:w="1876" w:type="dxa"/>
            <w:shd w:val="clear" w:color="auto" w:fill="FFFF00"/>
          </w:tcPr>
          <w:p w14:paraId="0938979C" w14:textId="77777777" w:rsidR="00551275" w:rsidRPr="00551275" w:rsidRDefault="00551275" w:rsidP="00E315B0">
            <w:pPr>
              <w:spacing w:after="60"/>
              <w:ind w:firstLine="5"/>
              <w:rPr>
                <w:b/>
                <w:i/>
                <w:sz w:val="22"/>
                <w:szCs w:val="22"/>
              </w:rPr>
            </w:pPr>
            <w:r w:rsidRPr="00551275">
              <w:rPr>
                <w:b/>
                <w:i/>
                <w:sz w:val="22"/>
                <w:szCs w:val="22"/>
              </w:rPr>
              <w:t>Раздел «Реквизиты документов, подтверждающих основание заключения контракта»</w:t>
            </w:r>
          </w:p>
        </w:tc>
        <w:tc>
          <w:tcPr>
            <w:tcW w:w="1940" w:type="dxa"/>
            <w:shd w:val="clear" w:color="auto" w:fill="FFFF00"/>
          </w:tcPr>
          <w:p w14:paraId="5B1CE302" w14:textId="77777777" w:rsidR="00551275" w:rsidRPr="00551275" w:rsidRDefault="00551275" w:rsidP="00E315B0">
            <w:pPr>
              <w:spacing w:after="60"/>
              <w:ind w:firstLine="5"/>
              <w:rPr>
                <w:b/>
                <w:i/>
                <w:sz w:val="22"/>
                <w:szCs w:val="22"/>
              </w:rPr>
            </w:pPr>
            <w:r w:rsidRPr="00551275">
              <w:rPr>
                <w:b/>
                <w:i/>
                <w:sz w:val="22"/>
                <w:szCs w:val="22"/>
              </w:rPr>
              <w:t>DOC_OSN(*)</w:t>
            </w:r>
          </w:p>
        </w:tc>
        <w:tc>
          <w:tcPr>
            <w:tcW w:w="1057" w:type="dxa"/>
            <w:shd w:val="clear" w:color="auto" w:fill="FFFF00"/>
          </w:tcPr>
          <w:p w14:paraId="7E3DAB6D" w14:textId="77777777" w:rsidR="00551275" w:rsidRPr="00551275" w:rsidRDefault="00551275" w:rsidP="00E315B0">
            <w:pPr>
              <w:spacing w:after="60"/>
              <w:ind w:firstLine="5"/>
              <w:rPr>
                <w:b/>
                <w:i/>
                <w:sz w:val="22"/>
                <w:szCs w:val="22"/>
              </w:rPr>
            </w:pPr>
          </w:p>
        </w:tc>
        <w:tc>
          <w:tcPr>
            <w:tcW w:w="880" w:type="dxa"/>
            <w:shd w:val="clear" w:color="auto" w:fill="FFFF00"/>
          </w:tcPr>
          <w:p w14:paraId="1EE65D6D" w14:textId="77777777" w:rsidR="00551275" w:rsidRPr="00551275" w:rsidRDefault="00551275" w:rsidP="00E315B0">
            <w:pPr>
              <w:spacing w:after="60"/>
              <w:ind w:firstLine="5"/>
              <w:rPr>
                <w:b/>
                <w:i/>
                <w:sz w:val="22"/>
                <w:szCs w:val="22"/>
              </w:rPr>
            </w:pPr>
          </w:p>
        </w:tc>
        <w:tc>
          <w:tcPr>
            <w:tcW w:w="1056" w:type="dxa"/>
            <w:shd w:val="clear" w:color="auto" w:fill="FFFF00"/>
          </w:tcPr>
          <w:p w14:paraId="069AD693" w14:textId="77777777" w:rsidR="00551275" w:rsidRPr="00551275" w:rsidRDefault="00551275" w:rsidP="00E315B0">
            <w:pPr>
              <w:spacing w:after="60"/>
              <w:ind w:firstLine="5"/>
              <w:rPr>
                <w:b/>
                <w:i/>
                <w:sz w:val="22"/>
                <w:szCs w:val="22"/>
              </w:rPr>
            </w:pPr>
            <w:r w:rsidRPr="00551275">
              <w:rPr>
                <w:b/>
                <w:i/>
                <w:sz w:val="22"/>
                <w:szCs w:val="22"/>
              </w:rPr>
              <w:t>Да</w:t>
            </w:r>
          </w:p>
        </w:tc>
        <w:tc>
          <w:tcPr>
            <w:tcW w:w="2822" w:type="dxa"/>
            <w:shd w:val="clear" w:color="auto" w:fill="FFFF00"/>
          </w:tcPr>
          <w:p w14:paraId="7D266CD0" w14:textId="77777777" w:rsidR="00551275" w:rsidRPr="00551275" w:rsidRDefault="00551275" w:rsidP="00E315B0">
            <w:pPr>
              <w:spacing w:after="60"/>
              <w:ind w:firstLine="5"/>
              <w:rPr>
                <w:b/>
                <w:i/>
                <w:sz w:val="22"/>
                <w:szCs w:val="22"/>
              </w:rPr>
            </w:pPr>
          </w:p>
        </w:tc>
      </w:tr>
      <w:tr w:rsidR="00551275" w:rsidRPr="00551275" w14:paraId="0A682CD7" w14:textId="77777777" w:rsidTr="00E315B0">
        <w:tc>
          <w:tcPr>
            <w:tcW w:w="1876" w:type="dxa"/>
            <w:shd w:val="clear" w:color="auto" w:fill="auto"/>
          </w:tcPr>
          <w:p w14:paraId="3ADDFA36" w14:textId="77777777" w:rsidR="00551275" w:rsidRPr="00551275" w:rsidRDefault="00551275" w:rsidP="00E315B0">
            <w:pPr>
              <w:spacing w:after="60"/>
              <w:ind w:firstLine="5"/>
              <w:rPr>
                <w:sz w:val="22"/>
                <w:szCs w:val="22"/>
              </w:rPr>
            </w:pPr>
            <w:r w:rsidRPr="00551275">
              <w:rPr>
                <w:sz w:val="22"/>
                <w:szCs w:val="22"/>
              </w:rPr>
              <w:t>Дата документа</w:t>
            </w:r>
          </w:p>
        </w:tc>
        <w:tc>
          <w:tcPr>
            <w:tcW w:w="1940" w:type="dxa"/>
            <w:shd w:val="clear" w:color="auto" w:fill="auto"/>
          </w:tcPr>
          <w:p w14:paraId="70D4CF38" w14:textId="77777777" w:rsidR="00551275" w:rsidRPr="00551275" w:rsidRDefault="00551275" w:rsidP="00E315B0">
            <w:pPr>
              <w:spacing w:after="60"/>
              <w:ind w:firstLine="5"/>
              <w:rPr>
                <w:sz w:val="22"/>
                <w:szCs w:val="22"/>
              </w:rPr>
            </w:pPr>
            <w:r w:rsidRPr="00551275">
              <w:rPr>
                <w:sz w:val="22"/>
                <w:szCs w:val="22"/>
              </w:rPr>
              <w:t>REKV_DATE</w:t>
            </w:r>
          </w:p>
        </w:tc>
        <w:tc>
          <w:tcPr>
            <w:tcW w:w="1057" w:type="dxa"/>
            <w:shd w:val="clear" w:color="auto" w:fill="auto"/>
          </w:tcPr>
          <w:p w14:paraId="2F1E7CDF" w14:textId="77777777" w:rsidR="00551275" w:rsidRPr="00551275" w:rsidRDefault="00551275" w:rsidP="00E315B0">
            <w:pPr>
              <w:spacing w:after="60"/>
              <w:ind w:firstLine="5"/>
              <w:rPr>
                <w:sz w:val="22"/>
                <w:szCs w:val="22"/>
              </w:rPr>
            </w:pPr>
            <w:r w:rsidRPr="00551275">
              <w:rPr>
                <w:sz w:val="22"/>
                <w:szCs w:val="22"/>
              </w:rPr>
              <w:t>DATE</w:t>
            </w:r>
          </w:p>
        </w:tc>
        <w:tc>
          <w:tcPr>
            <w:tcW w:w="880" w:type="dxa"/>
            <w:shd w:val="clear" w:color="auto" w:fill="auto"/>
          </w:tcPr>
          <w:p w14:paraId="3FA955A6" w14:textId="77777777" w:rsidR="00551275" w:rsidRPr="00551275" w:rsidRDefault="00551275" w:rsidP="00E315B0">
            <w:pPr>
              <w:spacing w:after="60"/>
              <w:ind w:firstLine="5"/>
              <w:rPr>
                <w:sz w:val="22"/>
                <w:szCs w:val="22"/>
              </w:rPr>
            </w:pPr>
          </w:p>
        </w:tc>
        <w:tc>
          <w:tcPr>
            <w:tcW w:w="1056" w:type="dxa"/>
            <w:shd w:val="clear" w:color="auto" w:fill="auto"/>
          </w:tcPr>
          <w:p w14:paraId="5E478497"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78B6730A" w14:textId="77777777" w:rsidR="00551275" w:rsidRPr="00551275" w:rsidRDefault="00551275" w:rsidP="00E315B0">
            <w:pPr>
              <w:spacing w:after="60"/>
              <w:ind w:firstLine="5"/>
              <w:rPr>
                <w:sz w:val="22"/>
                <w:szCs w:val="22"/>
              </w:rPr>
            </w:pPr>
            <w:r w:rsidRPr="00551275">
              <w:rPr>
                <w:sz w:val="22"/>
                <w:szCs w:val="22"/>
              </w:rPr>
              <w:t xml:space="preserve">Дата документа, подтверждающего основание заключения контракта, и/или дата протокола, или дата документа, подтверждающего согласование поставщиком и заказчиком поставки товара, выполнение работ или оказание услуг, качество технические и функциональные характеристики которых </w:t>
            </w:r>
            <w:r w:rsidRPr="00551275">
              <w:rPr>
                <w:sz w:val="22"/>
                <w:szCs w:val="22"/>
              </w:rPr>
              <w:lastRenderedPageBreak/>
              <w:t>являются улучшенными по сравнению с качеством и соответствующими техническими и функциональными характеристиками, указанными в контракте</w:t>
            </w:r>
          </w:p>
        </w:tc>
      </w:tr>
      <w:tr w:rsidR="00551275" w:rsidRPr="00551275" w14:paraId="551D8297" w14:textId="77777777" w:rsidTr="00E315B0">
        <w:tc>
          <w:tcPr>
            <w:tcW w:w="1876" w:type="dxa"/>
            <w:shd w:val="clear" w:color="auto" w:fill="auto"/>
          </w:tcPr>
          <w:p w14:paraId="598CDE4A" w14:textId="77777777" w:rsidR="00551275" w:rsidRPr="00551275" w:rsidRDefault="00551275" w:rsidP="00E315B0">
            <w:pPr>
              <w:spacing w:after="60"/>
              <w:ind w:firstLine="5"/>
              <w:rPr>
                <w:sz w:val="22"/>
                <w:szCs w:val="22"/>
              </w:rPr>
            </w:pPr>
            <w:r w:rsidRPr="00551275">
              <w:rPr>
                <w:sz w:val="22"/>
                <w:szCs w:val="22"/>
              </w:rPr>
              <w:lastRenderedPageBreak/>
              <w:t>Номер документа</w:t>
            </w:r>
          </w:p>
        </w:tc>
        <w:tc>
          <w:tcPr>
            <w:tcW w:w="1940" w:type="dxa"/>
            <w:shd w:val="clear" w:color="auto" w:fill="auto"/>
          </w:tcPr>
          <w:p w14:paraId="0C38A0D7" w14:textId="77777777" w:rsidR="00551275" w:rsidRPr="00551275" w:rsidRDefault="00551275" w:rsidP="00E315B0">
            <w:pPr>
              <w:spacing w:after="60"/>
              <w:ind w:firstLine="5"/>
              <w:rPr>
                <w:sz w:val="22"/>
                <w:szCs w:val="22"/>
              </w:rPr>
            </w:pPr>
            <w:r w:rsidRPr="00551275">
              <w:rPr>
                <w:sz w:val="22"/>
                <w:szCs w:val="22"/>
              </w:rPr>
              <w:t>REKV_NUM</w:t>
            </w:r>
          </w:p>
        </w:tc>
        <w:tc>
          <w:tcPr>
            <w:tcW w:w="1057" w:type="dxa"/>
            <w:shd w:val="clear" w:color="auto" w:fill="auto"/>
          </w:tcPr>
          <w:p w14:paraId="737F176B"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6DB2505D" w14:textId="77777777" w:rsidR="00551275" w:rsidRPr="00551275" w:rsidRDefault="00551275" w:rsidP="00E315B0">
            <w:pPr>
              <w:spacing w:after="60"/>
              <w:ind w:firstLine="5"/>
              <w:rPr>
                <w:sz w:val="22"/>
                <w:szCs w:val="22"/>
              </w:rPr>
            </w:pPr>
            <w:r w:rsidRPr="00551275">
              <w:rPr>
                <w:sz w:val="22"/>
                <w:szCs w:val="22"/>
              </w:rPr>
              <w:t>&lt;= 254</w:t>
            </w:r>
          </w:p>
        </w:tc>
        <w:tc>
          <w:tcPr>
            <w:tcW w:w="1056" w:type="dxa"/>
            <w:shd w:val="clear" w:color="auto" w:fill="auto"/>
          </w:tcPr>
          <w:p w14:paraId="6CC20096"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699D5D9F" w14:textId="77777777" w:rsidR="00551275" w:rsidRPr="00551275" w:rsidRDefault="00551275" w:rsidP="00E315B0">
            <w:pPr>
              <w:spacing w:after="60"/>
              <w:ind w:firstLine="5"/>
              <w:rPr>
                <w:sz w:val="22"/>
                <w:szCs w:val="22"/>
              </w:rPr>
            </w:pPr>
            <w:r w:rsidRPr="00551275">
              <w:rPr>
                <w:sz w:val="22"/>
                <w:szCs w:val="22"/>
              </w:rPr>
              <w:t>Указывается при наличии номер документа, подтверждающего основание заключения контракта, и/или номер протокола, или номер документа, подтверждающего согласование поставщиком и заказчиком поставки товара, выполнение работ или оказание услуг, качество технические и функциональные характеристики которых являются улучшенными по сравнению с качеством и соответствующими техническими и функциональными характеристиками, указанными в контракте</w:t>
            </w:r>
          </w:p>
        </w:tc>
      </w:tr>
      <w:tr w:rsidR="00551275" w:rsidRPr="00551275" w14:paraId="4DC081BC" w14:textId="77777777" w:rsidTr="00E315B0">
        <w:tc>
          <w:tcPr>
            <w:tcW w:w="1876" w:type="dxa"/>
            <w:tcBorders>
              <w:bottom w:val="single" w:sz="4" w:space="0" w:color="auto"/>
            </w:tcBorders>
            <w:shd w:val="clear" w:color="auto" w:fill="auto"/>
          </w:tcPr>
          <w:p w14:paraId="6827AEEC" w14:textId="77777777" w:rsidR="00551275" w:rsidRPr="00551275" w:rsidRDefault="00551275" w:rsidP="00E315B0">
            <w:pPr>
              <w:spacing w:after="60"/>
              <w:ind w:firstLine="5"/>
              <w:rPr>
                <w:sz w:val="22"/>
                <w:szCs w:val="22"/>
              </w:rPr>
            </w:pPr>
            <w:r w:rsidRPr="00551275">
              <w:rPr>
                <w:sz w:val="22"/>
                <w:szCs w:val="22"/>
              </w:rPr>
              <w:t>Наименование документа</w:t>
            </w:r>
          </w:p>
        </w:tc>
        <w:tc>
          <w:tcPr>
            <w:tcW w:w="1940" w:type="dxa"/>
            <w:tcBorders>
              <w:bottom w:val="single" w:sz="4" w:space="0" w:color="auto"/>
            </w:tcBorders>
            <w:shd w:val="clear" w:color="auto" w:fill="auto"/>
          </w:tcPr>
          <w:p w14:paraId="556E8C4B" w14:textId="77777777" w:rsidR="00551275" w:rsidRPr="00551275" w:rsidRDefault="00551275" w:rsidP="00E315B0">
            <w:pPr>
              <w:spacing w:after="60"/>
              <w:ind w:firstLine="5"/>
              <w:rPr>
                <w:sz w:val="22"/>
                <w:szCs w:val="22"/>
              </w:rPr>
            </w:pPr>
            <w:r w:rsidRPr="00551275">
              <w:rPr>
                <w:sz w:val="22"/>
                <w:szCs w:val="22"/>
              </w:rPr>
              <w:t>REKV_NAME</w:t>
            </w:r>
          </w:p>
        </w:tc>
        <w:tc>
          <w:tcPr>
            <w:tcW w:w="1057" w:type="dxa"/>
            <w:tcBorders>
              <w:bottom w:val="single" w:sz="4" w:space="0" w:color="auto"/>
            </w:tcBorders>
            <w:shd w:val="clear" w:color="auto" w:fill="auto"/>
          </w:tcPr>
          <w:p w14:paraId="0D08FD0E" w14:textId="77777777" w:rsidR="00551275" w:rsidRPr="00551275" w:rsidRDefault="00551275" w:rsidP="00E315B0">
            <w:pPr>
              <w:spacing w:after="60"/>
              <w:ind w:firstLine="5"/>
              <w:rPr>
                <w:sz w:val="22"/>
                <w:szCs w:val="22"/>
              </w:rPr>
            </w:pPr>
            <w:r w:rsidRPr="00551275">
              <w:rPr>
                <w:sz w:val="22"/>
                <w:szCs w:val="22"/>
              </w:rPr>
              <w:t>STRING</w:t>
            </w:r>
          </w:p>
        </w:tc>
        <w:tc>
          <w:tcPr>
            <w:tcW w:w="880" w:type="dxa"/>
            <w:tcBorders>
              <w:bottom w:val="single" w:sz="4" w:space="0" w:color="auto"/>
            </w:tcBorders>
            <w:shd w:val="clear" w:color="auto" w:fill="auto"/>
          </w:tcPr>
          <w:p w14:paraId="2CE0B377" w14:textId="77777777" w:rsidR="00551275" w:rsidRPr="00551275" w:rsidRDefault="00551275" w:rsidP="00E315B0">
            <w:pPr>
              <w:spacing w:after="60"/>
              <w:ind w:firstLine="5"/>
              <w:rPr>
                <w:sz w:val="22"/>
                <w:szCs w:val="22"/>
              </w:rPr>
            </w:pPr>
            <w:r w:rsidRPr="00551275">
              <w:rPr>
                <w:sz w:val="22"/>
                <w:szCs w:val="22"/>
              </w:rPr>
              <w:t>&lt;= 254</w:t>
            </w:r>
          </w:p>
        </w:tc>
        <w:tc>
          <w:tcPr>
            <w:tcW w:w="1056" w:type="dxa"/>
            <w:tcBorders>
              <w:bottom w:val="single" w:sz="4" w:space="0" w:color="auto"/>
            </w:tcBorders>
            <w:shd w:val="clear" w:color="auto" w:fill="auto"/>
          </w:tcPr>
          <w:p w14:paraId="4351AA9B" w14:textId="77777777" w:rsidR="00551275" w:rsidRPr="00551275" w:rsidRDefault="00551275" w:rsidP="00E315B0">
            <w:pPr>
              <w:spacing w:after="60"/>
              <w:ind w:firstLine="5"/>
              <w:rPr>
                <w:sz w:val="22"/>
                <w:szCs w:val="22"/>
              </w:rPr>
            </w:pPr>
            <w:r w:rsidRPr="00551275">
              <w:rPr>
                <w:sz w:val="22"/>
                <w:szCs w:val="22"/>
              </w:rPr>
              <w:t>Да</w:t>
            </w:r>
          </w:p>
        </w:tc>
        <w:tc>
          <w:tcPr>
            <w:tcW w:w="2822" w:type="dxa"/>
            <w:tcBorders>
              <w:bottom w:val="single" w:sz="4" w:space="0" w:color="auto"/>
            </w:tcBorders>
            <w:shd w:val="clear" w:color="auto" w:fill="auto"/>
          </w:tcPr>
          <w:p w14:paraId="2F0AD600" w14:textId="77777777" w:rsidR="00551275" w:rsidRPr="00551275" w:rsidRDefault="00551275" w:rsidP="00E315B0">
            <w:pPr>
              <w:spacing w:after="60"/>
              <w:ind w:firstLine="5"/>
              <w:rPr>
                <w:sz w:val="22"/>
                <w:szCs w:val="22"/>
              </w:rPr>
            </w:pPr>
            <w:r w:rsidRPr="00551275">
              <w:rPr>
                <w:sz w:val="22"/>
                <w:szCs w:val="22"/>
              </w:rPr>
              <w:t>Указывается наименование документа, подтверждающего основание заключения контракта, и/или наименование протокола</w:t>
            </w:r>
          </w:p>
        </w:tc>
      </w:tr>
      <w:tr w:rsidR="00551275" w:rsidRPr="00551275" w14:paraId="1595CCAB" w14:textId="77777777" w:rsidTr="00E315B0">
        <w:tc>
          <w:tcPr>
            <w:tcW w:w="1876" w:type="dxa"/>
            <w:shd w:val="clear" w:color="auto" w:fill="FFFF00"/>
          </w:tcPr>
          <w:p w14:paraId="6D3DEAED" w14:textId="77777777" w:rsidR="00551275" w:rsidRPr="00551275" w:rsidRDefault="00551275" w:rsidP="00E315B0">
            <w:pPr>
              <w:spacing w:after="60"/>
              <w:ind w:firstLine="5"/>
              <w:rPr>
                <w:b/>
                <w:i/>
                <w:sz w:val="22"/>
                <w:szCs w:val="22"/>
              </w:rPr>
            </w:pPr>
            <w:r w:rsidRPr="00551275">
              <w:rPr>
                <w:b/>
                <w:i/>
                <w:sz w:val="22"/>
                <w:szCs w:val="22"/>
              </w:rPr>
              <w:t>Раздел I. «Планируемые платежи за счет бюджетных средств»</w:t>
            </w:r>
          </w:p>
        </w:tc>
        <w:tc>
          <w:tcPr>
            <w:tcW w:w="1940" w:type="dxa"/>
            <w:shd w:val="clear" w:color="auto" w:fill="FFFF00"/>
          </w:tcPr>
          <w:p w14:paraId="7B6A79EF" w14:textId="77777777" w:rsidR="00551275" w:rsidRPr="00551275" w:rsidRDefault="00551275" w:rsidP="00E315B0">
            <w:pPr>
              <w:spacing w:after="60"/>
              <w:ind w:firstLine="5"/>
              <w:rPr>
                <w:b/>
                <w:i/>
                <w:sz w:val="22"/>
                <w:szCs w:val="22"/>
              </w:rPr>
            </w:pPr>
            <w:r w:rsidRPr="00551275">
              <w:rPr>
                <w:b/>
                <w:i/>
                <w:sz w:val="22"/>
                <w:szCs w:val="22"/>
              </w:rPr>
              <w:t>GSR1(*)</w:t>
            </w:r>
          </w:p>
        </w:tc>
        <w:tc>
          <w:tcPr>
            <w:tcW w:w="1057" w:type="dxa"/>
            <w:shd w:val="clear" w:color="auto" w:fill="FFFF00"/>
          </w:tcPr>
          <w:p w14:paraId="3ED4BF22" w14:textId="77777777" w:rsidR="00551275" w:rsidRPr="00551275" w:rsidRDefault="00551275" w:rsidP="00E315B0">
            <w:pPr>
              <w:spacing w:after="60"/>
              <w:ind w:firstLine="5"/>
              <w:rPr>
                <w:b/>
                <w:i/>
                <w:sz w:val="22"/>
                <w:szCs w:val="22"/>
              </w:rPr>
            </w:pPr>
          </w:p>
        </w:tc>
        <w:tc>
          <w:tcPr>
            <w:tcW w:w="880" w:type="dxa"/>
            <w:shd w:val="clear" w:color="auto" w:fill="FFFF00"/>
          </w:tcPr>
          <w:p w14:paraId="02B55831" w14:textId="77777777" w:rsidR="00551275" w:rsidRPr="00551275" w:rsidRDefault="00551275" w:rsidP="00E315B0">
            <w:pPr>
              <w:spacing w:after="60"/>
              <w:ind w:firstLine="5"/>
              <w:rPr>
                <w:b/>
                <w:i/>
                <w:sz w:val="22"/>
                <w:szCs w:val="22"/>
              </w:rPr>
            </w:pPr>
          </w:p>
        </w:tc>
        <w:tc>
          <w:tcPr>
            <w:tcW w:w="1056" w:type="dxa"/>
            <w:shd w:val="clear" w:color="auto" w:fill="FFFF00"/>
          </w:tcPr>
          <w:p w14:paraId="0205054E" w14:textId="77777777" w:rsidR="00551275" w:rsidRPr="00551275" w:rsidRDefault="00551275" w:rsidP="00E315B0">
            <w:pPr>
              <w:spacing w:after="60"/>
              <w:ind w:firstLine="5"/>
              <w:rPr>
                <w:b/>
                <w:i/>
                <w:sz w:val="22"/>
                <w:szCs w:val="22"/>
              </w:rPr>
            </w:pPr>
            <w:r w:rsidRPr="00551275">
              <w:rPr>
                <w:b/>
                <w:i/>
                <w:sz w:val="22"/>
                <w:szCs w:val="22"/>
              </w:rPr>
              <w:t>Нет</w:t>
            </w:r>
          </w:p>
        </w:tc>
        <w:tc>
          <w:tcPr>
            <w:tcW w:w="2822" w:type="dxa"/>
            <w:shd w:val="clear" w:color="auto" w:fill="FFFF00"/>
          </w:tcPr>
          <w:p w14:paraId="15A928FA" w14:textId="77777777" w:rsidR="00551275" w:rsidRPr="00551275" w:rsidRDefault="00551275" w:rsidP="00E315B0">
            <w:pPr>
              <w:spacing w:after="60"/>
              <w:ind w:firstLine="5"/>
              <w:rPr>
                <w:b/>
                <w:i/>
                <w:sz w:val="22"/>
                <w:szCs w:val="22"/>
              </w:rPr>
            </w:pPr>
            <w:r w:rsidRPr="00551275">
              <w:rPr>
                <w:b/>
                <w:i/>
                <w:sz w:val="22"/>
                <w:szCs w:val="22"/>
              </w:rPr>
              <w:t>Сочетание значений полей KBK, OKS_KMI_CODE, PRIZN_ABS, YEAR_BS, PRIM должно быть уникально в пределах ЭД</w:t>
            </w:r>
          </w:p>
        </w:tc>
      </w:tr>
      <w:tr w:rsidR="00551275" w:rsidRPr="00551275" w14:paraId="022321F0" w14:textId="77777777" w:rsidTr="00E315B0">
        <w:tc>
          <w:tcPr>
            <w:tcW w:w="1876" w:type="dxa"/>
            <w:shd w:val="clear" w:color="auto" w:fill="auto"/>
          </w:tcPr>
          <w:p w14:paraId="2ED983C6" w14:textId="77777777" w:rsidR="00551275" w:rsidRPr="00551275" w:rsidRDefault="00551275" w:rsidP="00E315B0">
            <w:pPr>
              <w:spacing w:after="60"/>
              <w:ind w:firstLine="5"/>
              <w:rPr>
                <w:sz w:val="22"/>
                <w:szCs w:val="22"/>
              </w:rPr>
            </w:pPr>
            <w:r w:rsidRPr="00551275">
              <w:rPr>
                <w:sz w:val="22"/>
                <w:szCs w:val="22"/>
              </w:rPr>
              <w:t>Код по БК</w:t>
            </w:r>
          </w:p>
        </w:tc>
        <w:tc>
          <w:tcPr>
            <w:tcW w:w="1940" w:type="dxa"/>
            <w:shd w:val="clear" w:color="auto" w:fill="auto"/>
          </w:tcPr>
          <w:p w14:paraId="69A1076E" w14:textId="77777777" w:rsidR="00551275" w:rsidRPr="00551275" w:rsidRDefault="00551275" w:rsidP="00E315B0">
            <w:pPr>
              <w:spacing w:after="60"/>
              <w:ind w:firstLine="5"/>
              <w:rPr>
                <w:sz w:val="22"/>
                <w:szCs w:val="22"/>
              </w:rPr>
            </w:pPr>
            <w:r w:rsidRPr="00551275">
              <w:rPr>
                <w:sz w:val="22"/>
                <w:szCs w:val="22"/>
              </w:rPr>
              <w:t>KBK</w:t>
            </w:r>
          </w:p>
        </w:tc>
        <w:tc>
          <w:tcPr>
            <w:tcW w:w="1057" w:type="dxa"/>
            <w:shd w:val="clear" w:color="auto" w:fill="auto"/>
          </w:tcPr>
          <w:p w14:paraId="61A7000B"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5EB99437" w14:textId="77777777" w:rsidR="00551275" w:rsidRPr="00551275" w:rsidRDefault="00551275" w:rsidP="00E315B0">
            <w:pPr>
              <w:spacing w:after="60"/>
              <w:ind w:firstLine="5"/>
              <w:rPr>
                <w:sz w:val="22"/>
                <w:szCs w:val="22"/>
              </w:rPr>
            </w:pPr>
            <w:r w:rsidRPr="00551275">
              <w:rPr>
                <w:sz w:val="22"/>
                <w:szCs w:val="22"/>
              </w:rPr>
              <w:t>= 20</w:t>
            </w:r>
          </w:p>
        </w:tc>
        <w:tc>
          <w:tcPr>
            <w:tcW w:w="1056" w:type="dxa"/>
            <w:shd w:val="clear" w:color="auto" w:fill="auto"/>
          </w:tcPr>
          <w:p w14:paraId="1077E33E"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62556C28" w14:textId="77777777" w:rsidR="00551275" w:rsidRPr="00551275" w:rsidRDefault="00551275" w:rsidP="00E315B0">
            <w:pPr>
              <w:spacing w:after="60"/>
              <w:ind w:firstLine="5"/>
              <w:rPr>
                <w:sz w:val="22"/>
                <w:szCs w:val="22"/>
              </w:rPr>
            </w:pPr>
            <w:r w:rsidRPr="00551275">
              <w:rPr>
                <w:sz w:val="22"/>
                <w:szCs w:val="22"/>
              </w:rPr>
              <w:t>Указывается код бюджетной классификации в соответствии с действующими Указаниями по БК</w:t>
            </w:r>
          </w:p>
        </w:tc>
      </w:tr>
      <w:tr w:rsidR="00551275" w:rsidRPr="00551275" w14:paraId="4591B390" w14:textId="77777777" w:rsidTr="00E315B0">
        <w:tc>
          <w:tcPr>
            <w:tcW w:w="1876" w:type="dxa"/>
            <w:shd w:val="clear" w:color="auto" w:fill="auto"/>
          </w:tcPr>
          <w:p w14:paraId="18D99AC7" w14:textId="77777777" w:rsidR="00551275" w:rsidRPr="00551275" w:rsidRDefault="00551275" w:rsidP="00E315B0">
            <w:pPr>
              <w:spacing w:after="60"/>
              <w:ind w:firstLine="5"/>
              <w:rPr>
                <w:sz w:val="22"/>
                <w:szCs w:val="22"/>
              </w:rPr>
            </w:pPr>
            <w:r w:rsidRPr="00551275">
              <w:rPr>
                <w:sz w:val="22"/>
                <w:szCs w:val="22"/>
              </w:rPr>
              <w:t>Код объекта ОКВ (КМИ)</w:t>
            </w:r>
          </w:p>
        </w:tc>
        <w:tc>
          <w:tcPr>
            <w:tcW w:w="1940" w:type="dxa"/>
            <w:shd w:val="clear" w:color="auto" w:fill="auto"/>
          </w:tcPr>
          <w:p w14:paraId="6F138CAC" w14:textId="77777777" w:rsidR="00551275" w:rsidRPr="00551275" w:rsidRDefault="00551275" w:rsidP="00E315B0">
            <w:pPr>
              <w:spacing w:after="60"/>
              <w:ind w:firstLine="5"/>
              <w:rPr>
                <w:sz w:val="22"/>
                <w:szCs w:val="22"/>
              </w:rPr>
            </w:pPr>
            <w:r w:rsidRPr="00551275">
              <w:rPr>
                <w:sz w:val="22"/>
                <w:szCs w:val="22"/>
              </w:rPr>
              <w:t>OKS_KMI_CODE</w:t>
            </w:r>
          </w:p>
        </w:tc>
        <w:tc>
          <w:tcPr>
            <w:tcW w:w="1057" w:type="dxa"/>
            <w:shd w:val="clear" w:color="auto" w:fill="auto"/>
          </w:tcPr>
          <w:p w14:paraId="5C08A528"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52B4E757" w14:textId="77777777" w:rsidR="00551275" w:rsidRPr="00551275" w:rsidRDefault="00551275" w:rsidP="00E315B0">
            <w:pPr>
              <w:spacing w:after="60"/>
              <w:ind w:firstLine="5"/>
              <w:rPr>
                <w:sz w:val="22"/>
                <w:szCs w:val="22"/>
              </w:rPr>
            </w:pPr>
            <w:r w:rsidRPr="00551275">
              <w:rPr>
                <w:sz w:val="22"/>
                <w:szCs w:val="22"/>
              </w:rPr>
              <w:t>&lt;= 24</w:t>
            </w:r>
          </w:p>
        </w:tc>
        <w:tc>
          <w:tcPr>
            <w:tcW w:w="1056" w:type="dxa"/>
            <w:shd w:val="clear" w:color="auto" w:fill="auto"/>
          </w:tcPr>
          <w:p w14:paraId="011BDF75"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25583FBB" w14:textId="77777777" w:rsidR="00551275" w:rsidRPr="00551275" w:rsidRDefault="00551275" w:rsidP="00E315B0">
            <w:pPr>
              <w:spacing w:after="60"/>
              <w:ind w:firstLine="5"/>
              <w:rPr>
                <w:sz w:val="22"/>
                <w:szCs w:val="22"/>
              </w:rPr>
            </w:pPr>
            <w:r w:rsidRPr="00551275">
              <w:rPr>
                <w:sz w:val="22"/>
                <w:szCs w:val="22"/>
              </w:rPr>
              <w:t xml:space="preserve">Указывается при необходимости код </w:t>
            </w:r>
            <w:r w:rsidRPr="00551275">
              <w:rPr>
                <w:sz w:val="22"/>
                <w:szCs w:val="22"/>
              </w:rPr>
              <w:lastRenderedPageBreak/>
              <w:t>мероприятия по информатизации, код объекта капитального строительства, мероприятия (укрупненного инвестиционного проекта), объекта недвижимого имущества</w:t>
            </w:r>
          </w:p>
        </w:tc>
      </w:tr>
      <w:tr w:rsidR="00551275" w:rsidRPr="00551275" w14:paraId="07526A73" w14:textId="77777777" w:rsidTr="00E315B0">
        <w:tc>
          <w:tcPr>
            <w:tcW w:w="1876" w:type="dxa"/>
            <w:shd w:val="clear" w:color="auto" w:fill="auto"/>
          </w:tcPr>
          <w:p w14:paraId="01A27D5C" w14:textId="77777777" w:rsidR="00551275" w:rsidRPr="00551275" w:rsidRDefault="00551275" w:rsidP="00E315B0">
            <w:pPr>
              <w:spacing w:after="60"/>
              <w:ind w:firstLine="5"/>
              <w:rPr>
                <w:sz w:val="22"/>
                <w:szCs w:val="22"/>
              </w:rPr>
            </w:pPr>
            <w:r w:rsidRPr="00551275">
              <w:rPr>
                <w:sz w:val="22"/>
                <w:szCs w:val="22"/>
              </w:rPr>
              <w:lastRenderedPageBreak/>
              <w:t>Наименование объекта ОКВ (КМИ)</w:t>
            </w:r>
          </w:p>
        </w:tc>
        <w:tc>
          <w:tcPr>
            <w:tcW w:w="1940" w:type="dxa"/>
            <w:shd w:val="clear" w:color="auto" w:fill="auto"/>
          </w:tcPr>
          <w:p w14:paraId="51AFECB7" w14:textId="77777777" w:rsidR="00551275" w:rsidRPr="00551275" w:rsidRDefault="00551275" w:rsidP="00E315B0">
            <w:pPr>
              <w:spacing w:after="60"/>
              <w:ind w:firstLine="5"/>
              <w:rPr>
                <w:sz w:val="22"/>
                <w:szCs w:val="22"/>
                <w:lang w:val="en-US"/>
              </w:rPr>
            </w:pPr>
            <w:r w:rsidRPr="00551275">
              <w:rPr>
                <w:sz w:val="22"/>
                <w:szCs w:val="22"/>
              </w:rPr>
              <w:t>OKS_KMI_</w:t>
            </w:r>
            <w:r w:rsidRPr="00551275">
              <w:rPr>
                <w:sz w:val="22"/>
                <w:szCs w:val="22"/>
                <w:lang w:val="en-US"/>
              </w:rPr>
              <w:t>NAME</w:t>
            </w:r>
          </w:p>
        </w:tc>
        <w:tc>
          <w:tcPr>
            <w:tcW w:w="1057" w:type="dxa"/>
            <w:shd w:val="clear" w:color="auto" w:fill="auto"/>
          </w:tcPr>
          <w:p w14:paraId="65190E75"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0D4C8BFA" w14:textId="77777777" w:rsidR="00551275" w:rsidRPr="00551275" w:rsidRDefault="00551275" w:rsidP="00E315B0">
            <w:pPr>
              <w:spacing w:after="60"/>
              <w:ind w:firstLine="5"/>
              <w:rPr>
                <w:sz w:val="22"/>
                <w:szCs w:val="22"/>
                <w:lang w:val="en-US"/>
              </w:rPr>
            </w:pPr>
            <w:r w:rsidRPr="00551275">
              <w:rPr>
                <w:sz w:val="22"/>
                <w:szCs w:val="22"/>
              </w:rPr>
              <w:t>&lt;= 2</w:t>
            </w:r>
            <w:r w:rsidRPr="00551275">
              <w:rPr>
                <w:sz w:val="22"/>
                <w:szCs w:val="22"/>
                <w:lang w:val="en-US"/>
              </w:rPr>
              <w:t>000</w:t>
            </w:r>
          </w:p>
        </w:tc>
        <w:tc>
          <w:tcPr>
            <w:tcW w:w="1056" w:type="dxa"/>
            <w:shd w:val="clear" w:color="auto" w:fill="auto"/>
          </w:tcPr>
          <w:p w14:paraId="4CA2B7C2"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19706153" w14:textId="77777777" w:rsidR="00551275" w:rsidRPr="00551275" w:rsidRDefault="00551275" w:rsidP="00E315B0">
            <w:pPr>
              <w:spacing w:after="60"/>
              <w:ind w:firstLine="5"/>
              <w:rPr>
                <w:sz w:val="22"/>
                <w:szCs w:val="22"/>
              </w:rPr>
            </w:pPr>
            <w:r w:rsidRPr="00551275">
              <w:rPr>
                <w:sz w:val="22"/>
                <w:szCs w:val="22"/>
              </w:rPr>
              <w:t>Указывается наименование кода объекта ОКВ или КМИ</w:t>
            </w:r>
          </w:p>
        </w:tc>
      </w:tr>
      <w:tr w:rsidR="00551275" w:rsidRPr="00551275" w14:paraId="7CDBBD91" w14:textId="77777777" w:rsidTr="00E315B0">
        <w:tc>
          <w:tcPr>
            <w:tcW w:w="1876" w:type="dxa"/>
            <w:shd w:val="clear" w:color="auto" w:fill="auto"/>
          </w:tcPr>
          <w:p w14:paraId="7FCA6137" w14:textId="77777777" w:rsidR="00551275" w:rsidRPr="00551275" w:rsidRDefault="00551275" w:rsidP="00E315B0">
            <w:pPr>
              <w:spacing w:after="60"/>
              <w:ind w:firstLine="5"/>
              <w:rPr>
                <w:sz w:val="22"/>
                <w:szCs w:val="22"/>
              </w:rPr>
            </w:pPr>
            <w:r w:rsidRPr="00551275">
              <w:rPr>
                <w:sz w:val="22"/>
                <w:szCs w:val="22"/>
              </w:rPr>
              <w:t>Признак безусловности обязательства</w:t>
            </w:r>
          </w:p>
        </w:tc>
        <w:tc>
          <w:tcPr>
            <w:tcW w:w="1940" w:type="dxa"/>
            <w:shd w:val="clear" w:color="auto" w:fill="auto"/>
          </w:tcPr>
          <w:p w14:paraId="120077F7" w14:textId="77777777" w:rsidR="00551275" w:rsidRPr="00551275" w:rsidRDefault="00551275" w:rsidP="00E315B0">
            <w:pPr>
              <w:spacing w:after="60"/>
              <w:ind w:firstLine="5"/>
              <w:rPr>
                <w:sz w:val="22"/>
                <w:szCs w:val="22"/>
                <w:lang w:val="en-US"/>
              </w:rPr>
            </w:pPr>
            <w:r w:rsidRPr="00551275">
              <w:rPr>
                <w:sz w:val="22"/>
                <w:szCs w:val="22"/>
                <w:lang w:val="en-US"/>
              </w:rPr>
              <w:t>PRIZN_ABS</w:t>
            </w:r>
          </w:p>
        </w:tc>
        <w:tc>
          <w:tcPr>
            <w:tcW w:w="1057" w:type="dxa"/>
            <w:shd w:val="clear" w:color="auto" w:fill="auto"/>
          </w:tcPr>
          <w:p w14:paraId="3706F14F"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20642E7B" w14:textId="77777777" w:rsidR="00551275" w:rsidRPr="00551275" w:rsidRDefault="00551275" w:rsidP="00E315B0">
            <w:pPr>
              <w:spacing w:after="60"/>
              <w:ind w:firstLine="5"/>
              <w:rPr>
                <w:sz w:val="22"/>
                <w:szCs w:val="22"/>
              </w:rPr>
            </w:pPr>
            <w:r w:rsidRPr="00551275">
              <w:rPr>
                <w:sz w:val="22"/>
                <w:szCs w:val="22"/>
              </w:rPr>
              <w:t>= 1</w:t>
            </w:r>
          </w:p>
        </w:tc>
        <w:tc>
          <w:tcPr>
            <w:tcW w:w="1056" w:type="dxa"/>
            <w:shd w:val="clear" w:color="auto" w:fill="auto"/>
          </w:tcPr>
          <w:p w14:paraId="3E57E2CD"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4CA49C34" w14:textId="77777777" w:rsidR="00551275" w:rsidRPr="00551275" w:rsidRDefault="00551275" w:rsidP="00E315B0">
            <w:pPr>
              <w:spacing w:after="60"/>
              <w:ind w:firstLine="5"/>
              <w:rPr>
                <w:sz w:val="22"/>
                <w:szCs w:val="22"/>
              </w:rPr>
            </w:pPr>
            <w:r w:rsidRPr="00551275">
              <w:rPr>
                <w:sz w:val="22"/>
                <w:szCs w:val="22"/>
              </w:rPr>
              <w:t>Указывается признак безусловности. Допустимые значения:</w:t>
            </w:r>
          </w:p>
          <w:p w14:paraId="6209468A" w14:textId="39033914"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 xml:space="preserve">«0» </w:t>
            </w:r>
            <w:r w:rsidR="00E315B0" w:rsidRPr="00551275">
              <w:rPr>
                <w:sz w:val="22"/>
                <w:szCs w:val="22"/>
              </w:rPr>
              <w:t>–</w:t>
            </w:r>
            <w:r w:rsidRPr="00551275">
              <w:rPr>
                <w:sz w:val="22"/>
                <w:szCs w:val="22"/>
              </w:rPr>
              <w:t xml:space="preserve"> безусловное;</w:t>
            </w:r>
          </w:p>
          <w:p w14:paraId="18E3F932" w14:textId="724CDA04" w:rsidR="00551275" w:rsidRPr="00551275" w:rsidRDefault="00551275" w:rsidP="00551275">
            <w:pPr>
              <w:pStyle w:val="afffffc"/>
              <w:numPr>
                <w:ilvl w:val="0"/>
                <w:numId w:val="182"/>
              </w:numPr>
              <w:spacing w:before="60" w:after="60"/>
              <w:ind w:left="284" w:right="57" w:hanging="227"/>
            </w:pPr>
            <w:r w:rsidRPr="00551275">
              <w:rPr>
                <w:sz w:val="22"/>
                <w:szCs w:val="22"/>
              </w:rPr>
              <w:t xml:space="preserve">«1» </w:t>
            </w:r>
            <w:r w:rsidR="00E315B0" w:rsidRPr="00551275">
              <w:rPr>
                <w:sz w:val="22"/>
                <w:szCs w:val="22"/>
              </w:rPr>
              <w:t>–</w:t>
            </w:r>
            <w:r w:rsidRPr="00551275">
              <w:rPr>
                <w:sz w:val="22"/>
                <w:szCs w:val="22"/>
              </w:rPr>
              <w:t xml:space="preserve"> условное</w:t>
            </w:r>
          </w:p>
        </w:tc>
      </w:tr>
      <w:tr w:rsidR="00551275" w:rsidRPr="00551275" w14:paraId="32D79FB4" w14:textId="77777777" w:rsidTr="00E315B0">
        <w:tc>
          <w:tcPr>
            <w:tcW w:w="1876" w:type="dxa"/>
            <w:shd w:val="clear" w:color="auto" w:fill="auto"/>
          </w:tcPr>
          <w:p w14:paraId="15044BAE" w14:textId="77777777" w:rsidR="00551275" w:rsidRPr="00551275" w:rsidRDefault="00551275" w:rsidP="00E315B0">
            <w:pPr>
              <w:spacing w:after="60"/>
              <w:ind w:firstLine="5"/>
              <w:rPr>
                <w:sz w:val="22"/>
                <w:szCs w:val="22"/>
              </w:rPr>
            </w:pPr>
            <w:r w:rsidRPr="00551275">
              <w:rPr>
                <w:sz w:val="22"/>
                <w:szCs w:val="22"/>
              </w:rPr>
              <w:t>Год оплаты</w:t>
            </w:r>
          </w:p>
        </w:tc>
        <w:tc>
          <w:tcPr>
            <w:tcW w:w="1940" w:type="dxa"/>
            <w:shd w:val="clear" w:color="auto" w:fill="auto"/>
          </w:tcPr>
          <w:p w14:paraId="60D80A2E" w14:textId="77777777" w:rsidR="00551275" w:rsidRPr="00551275" w:rsidRDefault="00551275" w:rsidP="00E315B0">
            <w:pPr>
              <w:spacing w:after="60"/>
              <w:ind w:firstLine="5"/>
              <w:rPr>
                <w:sz w:val="22"/>
                <w:szCs w:val="22"/>
                <w:lang w:val="en-US"/>
              </w:rPr>
            </w:pPr>
            <w:r w:rsidRPr="00551275">
              <w:rPr>
                <w:sz w:val="22"/>
                <w:szCs w:val="22"/>
              </w:rPr>
              <w:t>YEAR_BS</w:t>
            </w:r>
          </w:p>
        </w:tc>
        <w:tc>
          <w:tcPr>
            <w:tcW w:w="1057" w:type="dxa"/>
            <w:shd w:val="clear" w:color="auto" w:fill="auto"/>
          </w:tcPr>
          <w:p w14:paraId="5B0B7AD9"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6274C580" w14:textId="77777777" w:rsidR="00551275" w:rsidRPr="00551275" w:rsidRDefault="00551275" w:rsidP="00E315B0">
            <w:pPr>
              <w:spacing w:after="60"/>
              <w:ind w:firstLine="5"/>
              <w:rPr>
                <w:sz w:val="22"/>
                <w:szCs w:val="22"/>
              </w:rPr>
            </w:pPr>
            <w:r w:rsidRPr="00551275">
              <w:rPr>
                <w:sz w:val="22"/>
                <w:szCs w:val="22"/>
              </w:rPr>
              <w:t>=4</w:t>
            </w:r>
          </w:p>
        </w:tc>
        <w:tc>
          <w:tcPr>
            <w:tcW w:w="1056" w:type="dxa"/>
            <w:shd w:val="clear" w:color="auto" w:fill="auto"/>
          </w:tcPr>
          <w:p w14:paraId="34C9A434" w14:textId="0B89767F" w:rsidR="00551275" w:rsidRPr="00551275" w:rsidRDefault="001D6DAE" w:rsidP="00E315B0">
            <w:pPr>
              <w:spacing w:after="60"/>
              <w:ind w:firstLine="5"/>
              <w:rPr>
                <w:sz w:val="22"/>
                <w:szCs w:val="22"/>
              </w:rPr>
            </w:pPr>
            <w:r w:rsidRPr="00BC6DE9">
              <w:rPr>
                <w:sz w:val="22"/>
                <w:szCs w:val="22"/>
                <w:highlight w:val="green"/>
              </w:rPr>
              <w:t>Да</w:t>
            </w:r>
          </w:p>
        </w:tc>
        <w:tc>
          <w:tcPr>
            <w:tcW w:w="2822" w:type="dxa"/>
            <w:shd w:val="clear" w:color="auto" w:fill="auto"/>
          </w:tcPr>
          <w:p w14:paraId="2F1E2754" w14:textId="7FF8BE55" w:rsidR="00551275" w:rsidRPr="00551275" w:rsidRDefault="00551275" w:rsidP="001D6DAE">
            <w:pPr>
              <w:spacing w:after="60"/>
              <w:ind w:firstLine="5"/>
              <w:rPr>
                <w:sz w:val="22"/>
                <w:szCs w:val="22"/>
              </w:rPr>
            </w:pPr>
            <w:r w:rsidRPr="00551275">
              <w:rPr>
                <w:sz w:val="22"/>
                <w:szCs w:val="22"/>
              </w:rPr>
              <w:t>Указывается год оплат</w:t>
            </w:r>
            <w:r w:rsidRPr="00BC6DE9">
              <w:rPr>
                <w:sz w:val="22"/>
                <w:szCs w:val="22"/>
                <w:highlight w:val="green"/>
              </w:rPr>
              <w:t>ы</w:t>
            </w:r>
          </w:p>
        </w:tc>
      </w:tr>
      <w:tr w:rsidR="00551275" w:rsidRPr="00551275" w14:paraId="62D9C94D" w14:textId="77777777" w:rsidTr="00E315B0">
        <w:tc>
          <w:tcPr>
            <w:tcW w:w="1876" w:type="dxa"/>
            <w:shd w:val="clear" w:color="auto" w:fill="auto"/>
          </w:tcPr>
          <w:p w14:paraId="15167C3C" w14:textId="77777777" w:rsidR="00551275" w:rsidRPr="00551275" w:rsidRDefault="00551275" w:rsidP="00E315B0">
            <w:pPr>
              <w:spacing w:after="60"/>
              <w:ind w:firstLine="5"/>
              <w:rPr>
                <w:sz w:val="22"/>
                <w:szCs w:val="22"/>
              </w:rPr>
            </w:pPr>
            <w:r w:rsidRPr="00551275">
              <w:rPr>
                <w:sz w:val="22"/>
                <w:szCs w:val="22"/>
              </w:rPr>
              <w:t>Сумма на год</w:t>
            </w:r>
          </w:p>
        </w:tc>
        <w:tc>
          <w:tcPr>
            <w:tcW w:w="1940" w:type="dxa"/>
            <w:shd w:val="clear" w:color="auto" w:fill="auto"/>
          </w:tcPr>
          <w:p w14:paraId="1AA8B3FC" w14:textId="77777777" w:rsidR="00551275" w:rsidRPr="00551275" w:rsidRDefault="00551275" w:rsidP="00E315B0">
            <w:pPr>
              <w:spacing w:after="60"/>
              <w:ind w:firstLine="5"/>
              <w:rPr>
                <w:sz w:val="22"/>
                <w:szCs w:val="22"/>
              </w:rPr>
            </w:pPr>
            <w:r w:rsidRPr="00551275">
              <w:rPr>
                <w:sz w:val="22"/>
                <w:szCs w:val="22"/>
              </w:rPr>
              <w:t>SUMM_BS</w:t>
            </w:r>
          </w:p>
        </w:tc>
        <w:tc>
          <w:tcPr>
            <w:tcW w:w="1057" w:type="dxa"/>
            <w:shd w:val="clear" w:color="auto" w:fill="auto"/>
          </w:tcPr>
          <w:p w14:paraId="550D8823"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032C8C66" w14:textId="77777777" w:rsidR="00551275" w:rsidRPr="00551275" w:rsidRDefault="00551275" w:rsidP="00E315B0">
            <w:pPr>
              <w:spacing w:after="60"/>
              <w:ind w:firstLine="5"/>
              <w:rPr>
                <w:sz w:val="22"/>
                <w:szCs w:val="22"/>
              </w:rPr>
            </w:pPr>
          </w:p>
        </w:tc>
        <w:tc>
          <w:tcPr>
            <w:tcW w:w="1056" w:type="dxa"/>
            <w:shd w:val="clear" w:color="auto" w:fill="auto"/>
          </w:tcPr>
          <w:p w14:paraId="5F12C4D3" w14:textId="04AAB992" w:rsidR="00551275" w:rsidRPr="00551275" w:rsidRDefault="001D6DAE" w:rsidP="00E315B0">
            <w:pPr>
              <w:spacing w:after="60"/>
              <w:ind w:firstLine="5"/>
              <w:rPr>
                <w:sz w:val="22"/>
                <w:szCs w:val="22"/>
              </w:rPr>
            </w:pPr>
            <w:r w:rsidRPr="00BC6DE9">
              <w:rPr>
                <w:sz w:val="22"/>
                <w:szCs w:val="22"/>
                <w:highlight w:val="green"/>
              </w:rPr>
              <w:t>Да</w:t>
            </w:r>
          </w:p>
        </w:tc>
        <w:tc>
          <w:tcPr>
            <w:tcW w:w="2822" w:type="dxa"/>
            <w:shd w:val="clear" w:color="auto" w:fill="auto"/>
          </w:tcPr>
          <w:p w14:paraId="509E456A" w14:textId="795EA941" w:rsidR="00551275" w:rsidRPr="00551275" w:rsidRDefault="00551275" w:rsidP="001D6DAE">
            <w:pPr>
              <w:spacing w:after="60"/>
              <w:ind w:firstLine="5"/>
              <w:rPr>
                <w:sz w:val="22"/>
                <w:szCs w:val="22"/>
              </w:rPr>
            </w:pPr>
            <w:r w:rsidRPr="00551275">
              <w:rPr>
                <w:sz w:val="22"/>
                <w:szCs w:val="22"/>
              </w:rPr>
              <w:t>Сумма планируемых платежей с учетом изменений в разрезе КБ</w:t>
            </w:r>
            <w:r w:rsidRPr="00BC6DE9">
              <w:rPr>
                <w:sz w:val="22"/>
                <w:szCs w:val="22"/>
                <w:highlight w:val="green"/>
              </w:rPr>
              <w:t>К</w:t>
            </w:r>
          </w:p>
        </w:tc>
      </w:tr>
      <w:tr w:rsidR="00551275" w:rsidRPr="00551275" w14:paraId="4AF6A344" w14:textId="77777777" w:rsidTr="00E315B0">
        <w:tc>
          <w:tcPr>
            <w:tcW w:w="1876" w:type="dxa"/>
            <w:tcBorders>
              <w:bottom w:val="single" w:sz="4" w:space="0" w:color="auto"/>
            </w:tcBorders>
            <w:shd w:val="clear" w:color="auto" w:fill="auto"/>
          </w:tcPr>
          <w:p w14:paraId="580C67FC" w14:textId="77777777" w:rsidR="00551275" w:rsidRPr="00551275" w:rsidRDefault="00551275" w:rsidP="00E315B0">
            <w:pPr>
              <w:spacing w:after="60"/>
              <w:ind w:firstLine="5"/>
              <w:rPr>
                <w:sz w:val="22"/>
                <w:szCs w:val="22"/>
              </w:rPr>
            </w:pPr>
            <w:r w:rsidRPr="00551275">
              <w:rPr>
                <w:sz w:val="22"/>
                <w:szCs w:val="22"/>
              </w:rPr>
              <w:t>Примечание</w:t>
            </w:r>
          </w:p>
        </w:tc>
        <w:tc>
          <w:tcPr>
            <w:tcW w:w="1940" w:type="dxa"/>
            <w:tcBorders>
              <w:bottom w:val="single" w:sz="4" w:space="0" w:color="auto"/>
            </w:tcBorders>
            <w:shd w:val="clear" w:color="auto" w:fill="auto"/>
          </w:tcPr>
          <w:p w14:paraId="6EFE26A8" w14:textId="77777777" w:rsidR="00551275" w:rsidRPr="00551275" w:rsidRDefault="00551275" w:rsidP="00E315B0">
            <w:pPr>
              <w:spacing w:after="60"/>
              <w:ind w:firstLine="5"/>
              <w:rPr>
                <w:sz w:val="22"/>
                <w:szCs w:val="22"/>
              </w:rPr>
            </w:pPr>
            <w:r w:rsidRPr="00551275">
              <w:rPr>
                <w:sz w:val="22"/>
                <w:szCs w:val="22"/>
              </w:rPr>
              <w:t>PRIM</w:t>
            </w:r>
          </w:p>
        </w:tc>
        <w:tc>
          <w:tcPr>
            <w:tcW w:w="1057" w:type="dxa"/>
            <w:tcBorders>
              <w:bottom w:val="single" w:sz="4" w:space="0" w:color="auto"/>
            </w:tcBorders>
            <w:shd w:val="clear" w:color="auto" w:fill="auto"/>
          </w:tcPr>
          <w:p w14:paraId="271DDB64" w14:textId="77777777" w:rsidR="00551275" w:rsidRPr="00551275" w:rsidRDefault="00551275" w:rsidP="00E315B0">
            <w:pPr>
              <w:spacing w:after="60"/>
              <w:ind w:firstLine="5"/>
              <w:rPr>
                <w:sz w:val="22"/>
                <w:szCs w:val="22"/>
              </w:rPr>
            </w:pPr>
            <w:r w:rsidRPr="00551275">
              <w:rPr>
                <w:sz w:val="22"/>
                <w:szCs w:val="22"/>
              </w:rPr>
              <w:t>STRING</w:t>
            </w:r>
          </w:p>
        </w:tc>
        <w:tc>
          <w:tcPr>
            <w:tcW w:w="880" w:type="dxa"/>
            <w:tcBorders>
              <w:bottom w:val="single" w:sz="4" w:space="0" w:color="auto"/>
            </w:tcBorders>
            <w:shd w:val="clear" w:color="auto" w:fill="auto"/>
          </w:tcPr>
          <w:p w14:paraId="3F765595" w14:textId="77777777" w:rsidR="00551275" w:rsidRPr="00551275" w:rsidRDefault="00551275" w:rsidP="00E315B0">
            <w:pPr>
              <w:spacing w:after="60"/>
              <w:ind w:firstLine="5"/>
              <w:rPr>
                <w:sz w:val="22"/>
                <w:szCs w:val="22"/>
              </w:rPr>
            </w:pPr>
            <w:r w:rsidRPr="00551275">
              <w:rPr>
                <w:sz w:val="22"/>
                <w:szCs w:val="22"/>
              </w:rPr>
              <w:t>&lt;= 2000</w:t>
            </w:r>
          </w:p>
        </w:tc>
        <w:tc>
          <w:tcPr>
            <w:tcW w:w="1056" w:type="dxa"/>
            <w:tcBorders>
              <w:bottom w:val="single" w:sz="4" w:space="0" w:color="auto"/>
            </w:tcBorders>
            <w:shd w:val="clear" w:color="auto" w:fill="auto"/>
          </w:tcPr>
          <w:p w14:paraId="39BE0F32"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4B59B161" w14:textId="77777777" w:rsidR="00551275" w:rsidRPr="00551275" w:rsidRDefault="00551275" w:rsidP="00E315B0">
            <w:pPr>
              <w:spacing w:after="60"/>
              <w:ind w:firstLine="5"/>
              <w:rPr>
                <w:sz w:val="22"/>
                <w:szCs w:val="22"/>
              </w:rPr>
            </w:pPr>
            <w:r w:rsidRPr="00551275">
              <w:rPr>
                <w:sz w:val="22"/>
                <w:szCs w:val="22"/>
              </w:rPr>
              <w:t>Примечание</w:t>
            </w:r>
          </w:p>
        </w:tc>
      </w:tr>
      <w:tr w:rsidR="00551275" w:rsidRPr="00551275" w14:paraId="4B984823" w14:textId="77777777" w:rsidTr="00E315B0">
        <w:tc>
          <w:tcPr>
            <w:tcW w:w="1876" w:type="dxa"/>
            <w:tcBorders>
              <w:bottom w:val="single" w:sz="4" w:space="0" w:color="auto"/>
            </w:tcBorders>
            <w:shd w:val="clear" w:color="auto" w:fill="FFFF00"/>
          </w:tcPr>
          <w:p w14:paraId="72E2370D" w14:textId="77777777" w:rsidR="00551275" w:rsidRPr="00551275" w:rsidRDefault="00551275" w:rsidP="00E315B0">
            <w:pPr>
              <w:spacing w:after="60"/>
              <w:ind w:firstLine="5"/>
              <w:rPr>
                <w:sz w:val="22"/>
                <w:szCs w:val="22"/>
              </w:rPr>
            </w:pPr>
            <w:r w:rsidRPr="00551275">
              <w:rPr>
                <w:b/>
                <w:i/>
                <w:sz w:val="22"/>
                <w:szCs w:val="22"/>
              </w:rPr>
              <w:t>Раздел I. «Планируемые платежи за счет бюджетных средств. Детализация на текущий год»</w:t>
            </w:r>
          </w:p>
        </w:tc>
        <w:tc>
          <w:tcPr>
            <w:tcW w:w="1940" w:type="dxa"/>
            <w:tcBorders>
              <w:bottom w:val="single" w:sz="4" w:space="0" w:color="auto"/>
            </w:tcBorders>
            <w:shd w:val="clear" w:color="auto" w:fill="FFFF00"/>
          </w:tcPr>
          <w:p w14:paraId="6B66D545" w14:textId="77777777" w:rsidR="00551275" w:rsidRPr="00551275" w:rsidRDefault="00551275" w:rsidP="00E315B0">
            <w:pPr>
              <w:spacing w:after="60"/>
              <w:ind w:firstLine="5"/>
              <w:rPr>
                <w:sz w:val="22"/>
                <w:szCs w:val="22"/>
              </w:rPr>
            </w:pPr>
            <w:r w:rsidRPr="00551275">
              <w:rPr>
                <w:b/>
                <w:i/>
                <w:sz w:val="22"/>
                <w:szCs w:val="22"/>
              </w:rPr>
              <w:t>GSR1</w:t>
            </w:r>
            <w:r w:rsidRPr="00551275">
              <w:rPr>
                <w:b/>
                <w:i/>
                <w:sz w:val="22"/>
                <w:szCs w:val="22"/>
                <w:lang w:val="en-US"/>
              </w:rPr>
              <w:t>_Y</w:t>
            </w:r>
            <w:r w:rsidRPr="00551275">
              <w:rPr>
                <w:b/>
                <w:i/>
                <w:sz w:val="22"/>
                <w:szCs w:val="22"/>
              </w:rPr>
              <w:t>(*)</w:t>
            </w:r>
          </w:p>
        </w:tc>
        <w:tc>
          <w:tcPr>
            <w:tcW w:w="1057" w:type="dxa"/>
            <w:tcBorders>
              <w:bottom w:val="single" w:sz="4" w:space="0" w:color="auto"/>
            </w:tcBorders>
            <w:shd w:val="clear" w:color="auto" w:fill="FFFF00"/>
          </w:tcPr>
          <w:p w14:paraId="6310B977" w14:textId="77777777" w:rsidR="00551275" w:rsidRPr="00551275" w:rsidRDefault="00551275" w:rsidP="00E315B0">
            <w:pPr>
              <w:spacing w:after="60"/>
              <w:ind w:firstLine="5"/>
              <w:rPr>
                <w:sz w:val="22"/>
                <w:szCs w:val="22"/>
              </w:rPr>
            </w:pPr>
          </w:p>
        </w:tc>
        <w:tc>
          <w:tcPr>
            <w:tcW w:w="880" w:type="dxa"/>
            <w:tcBorders>
              <w:bottom w:val="single" w:sz="4" w:space="0" w:color="auto"/>
            </w:tcBorders>
            <w:shd w:val="clear" w:color="auto" w:fill="FFFF00"/>
          </w:tcPr>
          <w:p w14:paraId="13A7FEBF" w14:textId="77777777" w:rsidR="00551275" w:rsidRPr="00551275" w:rsidRDefault="00551275" w:rsidP="00E315B0">
            <w:pPr>
              <w:spacing w:after="60"/>
              <w:ind w:firstLine="5"/>
              <w:rPr>
                <w:sz w:val="22"/>
                <w:szCs w:val="22"/>
              </w:rPr>
            </w:pPr>
          </w:p>
        </w:tc>
        <w:tc>
          <w:tcPr>
            <w:tcW w:w="1056" w:type="dxa"/>
            <w:tcBorders>
              <w:bottom w:val="single" w:sz="4" w:space="0" w:color="auto"/>
            </w:tcBorders>
            <w:shd w:val="clear" w:color="auto" w:fill="FFFF00"/>
          </w:tcPr>
          <w:p w14:paraId="2EE4AA2C" w14:textId="77777777" w:rsidR="00551275" w:rsidRPr="00551275" w:rsidRDefault="00551275" w:rsidP="00E315B0">
            <w:pPr>
              <w:spacing w:after="60"/>
              <w:ind w:firstLine="5"/>
              <w:rPr>
                <w:sz w:val="22"/>
                <w:szCs w:val="22"/>
              </w:rPr>
            </w:pPr>
            <w:r w:rsidRPr="00551275">
              <w:rPr>
                <w:b/>
                <w:i/>
                <w:sz w:val="22"/>
                <w:szCs w:val="22"/>
              </w:rPr>
              <w:t>Нет</w:t>
            </w:r>
          </w:p>
        </w:tc>
        <w:tc>
          <w:tcPr>
            <w:tcW w:w="2822" w:type="dxa"/>
            <w:tcBorders>
              <w:bottom w:val="single" w:sz="4" w:space="0" w:color="auto"/>
            </w:tcBorders>
            <w:shd w:val="clear" w:color="auto" w:fill="FFFF00"/>
          </w:tcPr>
          <w:p w14:paraId="15612A16" w14:textId="1D212D3F" w:rsidR="00551275" w:rsidRPr="00551275" w:rsidRDefault="00551275" w:rsidP="000E0EB2">
            <w:pPr>
              <w:spacing w:after="60"/>
              <w:ind w:firstLine="5"/>
              <w:rPr>
                <w:sz w:val="22"/>
                <w:szCs w:val="22"/>
              </w:rPr>
            </w:pPr>
            <w:r w:rsidRPr="00551275">
              <w:rPr>
                <w:b/>
                <w:i/>
                <w:sz w:val="22"/>
                <w:szCs w:val="22"/>
              </w:rPr>
              <w:t>Заполняется в случае, если в блоке Раздел I. «Планируемые платежи за счет бюджетных средств»</w:t>
            </w:r>
            <w:r w:rsidR="009857E4">
              <w:rPr>
                <w:b/>
                <w:i/>
                <w:sz w:val="22"/>
                <w:szCs w:val="22"/>
              </w:rPr>
              <w:t xml:space="preserve">, </w:t>
            </w:r>
            <w:r w:rsidR="006536FF" w:rsidRPr="00BC6DE9">
              <w:rPr>
                <w:b/>
                <w:i/>
                <w:sz w:val="22"/>
                <w:szCs w:val="22"/>
                <w:highlight w:val="green"/>
              </w:rPr>
              <w:t xml:space="preserve">присутствует хотя бы одна строка, в которой </w:t>
            </w:r>
            <w:r w:rsidR="009857E4" w:rsidRPr="00BC6DE9">
              <w:rPr>
                <w:b/>
                <w:i/>
                <w:sz w:val="22"/>
                <w:szCs w:val="22"/>
                <w:highlight w:val="green"/>
              </w:rPr>
              <w:t>реквизит YEAR_BS содержит значение</w:t>
            </w:r>
            <w:r w:rsidR="00223CE7">
              <w:rPr>
                <w:b/>
                <w:i/>
                <w:sz w:val="22"/>
                <w:szCs w:val="22"/>
                <w:highlight w:val="green"/>
              </w:rPr>
              <w:t>,</w:t>
            </w:r>
            <w:r w:rsidR="009857E4" w:rsidRPr="00BC6DE9">
              <w:rPr>
                <w:b/>
                <w:i/>
                <w:sz w:val="22"/>
                <w:szCs w:val="22"/>
                <w:highlight w:val="green"/>
              </w:rPr>
              <w:t xml:space="preserve"> равное текущему году</w:t>
            </w:r>
          </w:p>
        </w:tc>
      </w:tr>
      <w:tr w:rsidR="00551275" w:rsidRPr="00551275" w14:paraId="1614B269" w14:textId="77777777" w:rsidTr="00E315B0">
        <w:tc>
          <w:tcPr>
            <w:tcW w:w="1876" w:type="dxa"/>
            <w:tcBorders>
              <w:bottom w:val="single" w:sz="4" w:space="0" w:color="auto"/>
            </w:tcBorders>
            <w:shd w:val="clear" w:color="auto" w:fill="auto"/>
          </w:tcPr>
          <w:p w14:paraId="2C143EC2" w14:textId="77777777" w:rsidR="00551275" w:rsidRPr="00551275" w:rsidRDefault="00551275" w:rsidP="00E315B0">
            <w:pPr>
              <w:spacing w:after="60"/>
              <w:ind w:firstLine="5"/>
              <w:rPr>
                <w:sz w:val="22"/>
                <w:szCs w:val="22"/>
              </w:rPr>
            </w:pPr>
            <w:r w:rsidRPr="00551275">
              <w:rPr>
                <w:sz w:val="22"/>
                <w:szCs w:val="22"/>
              </w:rPr>
              <w:t>КБК</w:t>
            </w:r>
          </w:p>
        </w:tc>
        <w:tc>
          <w:tcPr>
            <w:tcW w:w="1940" w:type="dxa"/>
            <w:tcBorders>
              <w:bottom w:val="single" w:sz="4" w:space="0" w:color="auto"/>
            </w:tcBorders>
            <w:shd w:val="clear" w:color="auto" w:fill="auto"/>
          </w:tcPr>
          <w:p w14:paraId="1FB85C5D" w14:textId="77777777" w:rsidR="00551275" w:rsidRPr="00551275" w:rsidRDefault="00551275" w:rsidP="00E315B0">
            <w:pPr>
              <w:spacing w:after="60"/>
              <w:ind w:firstLine="5"/>
              <w:rPr>
                <w:sz w:val="22"/>
                <w:szCs w:val="22"/>
              </w:rPr>
            </w:pPr>
            <w:r w:rsidRPr="00551275">
              <w:rPr>
                <w:sz w:val="22"/>
                <w:szCs w:val="22"/>
              </w:rPr>
              <w:t>KBK_</w:t>
            </w:r>
            <w:r w:rsidRPr="00551275">
              <w:rPr>
                <w:sz w:val="22"/>
                <w:szCs w:val="22"/>
                <w:lang w:val="en-US"/>
              </w:rPr>
              <w:t>Y</w:t>
            </w:r>
          </w:p>
        </w:tc>
        <w:tc>
          <w:tcPr>
            <w:tcW w:w="1057" w:type="dxa"/>
            <w:tcBorders>
              <w:bottom w:val="single" w:sz="4" w:space="0" w:color="auto"/>
            </w:tcBorders>
            <w:shd w:val="clear" w:color="auto" w:fill="auto"/>
          </w:tcPr>
          <w:p w14:paraId="7EBC24FD" w14:textId="77777777" w:rsidR="00551275" w:rsidRPr="00551275" w:rsidRDefault="00551275" w:rsidP="00E315B0">
            <w:pPr>
              <w:spacing w:after="60"/>
              <w:ind w:firstLine="5"/>
              <w:rPr>
                <w:sz w:val="22"/>
                <w:szCs w:val="22"/>
              </w:rPr>
            </w:pPr>
            <w:r w:rsidRPr="00551275">
              <w:rPr>
                <w:sz w:val="22"/>
                <w:szCs w:val="22"/>
              </w:rPr>
              <w:t>STRING</w:t>
            </w:r>
          </w:p>
        </w:tc>
        <w:tc>
          <w:tcPr>
            <w:tcW w:w="880" w:type="dxa"/>
            <w:tcBorders>
              <w:bottom w:val="single" w:sz="4" w:space="0" w:color="auto"/>
            </w:tcBorders>
            <w:shd w:val="clear" w:color="auto" w:fill="auto"/>
          </w:tcPr>
          <w:p w14:paraId="12E3E983" w14:textId="77777777" w:rsidR="00551275" w:rsidRPr="00551275" w:rsidRDefault="00551275" w:rsidP="00E315B0">
            <w:pPr>
              <w:spacing w:after="60"/>
              <w:ind w:firstLine="5"/>
              <w:rPr>
                <w:sz w:val="22"/>
                <w:szCs w:val="22"/>
              </w:rPr>
            </w:pPr>
            <w:r w:rsidRPr="00551275">
              <w:rPr>
                <w:sz w:val="22"/>
                <w:szCs w:val="22"/>
              </w:rPr>
              <w:t>= 20</w:t>
            </w:r>
          </w:p>
        </w:tc>
        <w:tc>
          <w:tcPr>
            <w:tcW w:w="1056" w:type="dxa"/>
            <w:tcBorders>
              <w:bottom w:val="single" w:sz="4" w:space="0" w:color="auto"/>
            </w:tcBorders>
            <w:shd w:val="clear" w:color="auto" w:fill="auto"/>
          </w:tcPr>
          <w:p w14:paraId="4C81F3C5" w14:textId="77777777" w:rsidR="00551275" w:rsidRPr="00551275" w:rsidRDefault="00551275" w:rsidP="00E315B0">
            <w:pPr>
              <w:spacing w:after="60"/>
              <w:ind w:firstLine="5"/>
              <w:rPr>
                <w:sz w:val="22"/>
                <w:szCs w:val="22"/>
              </w:rPr>
            </w:pPr>
            <w:r w:rsidRPr="00551275">
              <w:rPr>
                <w:sz w:val="22"/>
                <w:szCs w:val="22"/>
              </w:rPr>
              <w:t>Да</w:t>
            </w:r>
          </w:p>
        </w:tc>
        <w:tc>
          <w:tcPr>
            <w:tcW w:w="2822" w:type="dxa"/>
            <w:tcBorders>
              <w:bottom w:val="single" w:sz="4" w:space="0" w:color="auto"/>
            </w:tcBorders>
            <w:shd w:val="clear" w:color="auto" w:fill="auto"/>
          </w:tcPr>
          <w:p w14:paraId="3071BAB6" w14:textId="77777777" w:rsidR="00551275" w:rsidRPr="00551275" w:rsidRDefault="00551275" w:rsidP="00E315B0">
            <w:pPr>
              <w:spacing w:after="60"/>
              <w:ind w:firstLine="5"/>
              <w:rPr>
                <w:sz w:val="22"/>
                <w:szCs w:val="22"/>
              </w:rPr>
            </w:pPr>
            <w:r w:rsidRPr="00551275">
              <w:rPr>
                <w:sz w:val="22"/>
                <w:szCs w:val="22"/>
              </w:rPr>
              <w:t>Указывается код бюджетной классификации в соответствии с действующими Указаниями по БК</w:t>
            </w:r>
          </w:p>
        </w:tc>
      </w:tr>
      <w:tr w:rsidR="00551275" w:rsidRPr="00551275" w14:paraId="066B6F0C" w14:textId="77777777" w:rsidTr="00E315B0">
        <w:tc>
          <w:tcPr>
            <w:tcW w:w="1876" w:type="dxa"/>
            <w:tcBorders>
              <w:bottom w:val="single" w:sz="4" w:space="0" w:color="auto"/>
            </w:tcBorders>
            <w:shd w:val="clear" w:color="auto" w:fill="auto"/>
          </w:tcPr>
          <w:p w14:paraId="330D14E7" w14:textId="77777777" w:rsidR="00551275" w:rsidRPr="00551275" w:rsidRDefault="00551275" w:rsidP="00E315B0">
            <w:pPr>
              <w:spacing w:after="60"/>
              <w:ind w:firstLine="5"/>
              <w:rPr>
                <w:sz w:val="22"/>
                <w:szCs w:val="22"/>
              </w:rPr>
            </w:pPr>
            <w:r w:rsidRPr="00551275">
              <w:rPr>
                <w:sz w:val="22"/>
                <w:szCs w:val="22"/>
              </w:rPr>
              <w:t>Код объекта ОКВ (КМИ)</w:t>
            </w:r>
          </w:p>
        </w:tc>
        <w:tc>
          <w:tcPr>
            <w:tcW w:w="1940" w:type="dxa"/>
            <w:tcBorders>
              <w:bottom w:val="single" w:sz="4" w:space="0" w:color="auto"/>
            </w:tcBorders>
            <w:shd w:val="clear" w:color="auto" w:fill="auto"/>
          </w:tcPr>
          <w:p w14:paraId="17E7A295" w14:textId="77777777" w:rsidR="00551275" w:rsidRPr="00551275" w:rsidRDefault="00551275" w:rsidP="00E315B0">
            <w:pPr>
              <w:spacing w:after="60"/>
              <w:ind w:firstLine="5"/>
              <w:rPr>
                <w:sz w:val="22"/>
                <w:szCs w:val="22"/>
              </w:rPr>
            </w:pPr>
            <w:r w:rsidRPr="00551275">
              <w:rPr>
                <w:sz w:val="22"/>
                <w:szCs w:val="22"/>
              </w:rPr>
              <w:t>OKS_KMI_CODE_</w:t>
            </w:r>
            <w:r w:rsidRPr="00551275">
              <w:rPr>
                <w:sz w:val="22"/>
                <w:szCs w:val="22"/>
                <w:lang w:val="en-US"/>
              </w:rPr>
              <w:t>Y</w:t>
            </w:r>
          </w:p>
        </w:tc>
        <w:tc>
          <w:tcPr>
            <w:tcW w:w="1057" w:type="dxa"/>
            <w:tcBorders>
              <w:bottom w:val="single" w:sz="4" w:space="0" w:color="auto"/>
            </w:tcBorders>
            <w:shd w:val="clear" w:color="auto" w:fill="auto"/>
          </w:tcPr>
          <w:p w14:paraId="2C54FE9A" w14:textId="77777777" w:rsidR="00551275" w:rsidRPr="00551275" w:rsidRDefault="00551275" w:rsidP="00E315B0">
            <w:pPr>
              <w:spacing w:after="60"/>
              <w:ind w:firstLine="5"/>
              <w:rPr>
                <w:sz w:val="22"/>
                <w:szCs w:val="22"/>
              </w:rPr>
            </w:pPr>
            <w:r w:rsidRPr="00551275">
              <w:rPr>
                <w:sz w:val="22"/>
                <w:szCs w:val="22"/>
              </w:rPr>
              <w:t>STRING</w:t>
            </w:r>
          </w:p>
        </w:tc>
        <w:tc>
          <w:tcPr>
            <w:tcW w:w="880" w:type="dxa"/>
            <w:tcBorders>
              <w:bottom w:val="single" w:sz="4" w:space="0" w:color="auto"/>
            </w:tcBorders>
            <w:shd w:val="clear" w:color="auto" w:fill="auto"/>
          </w:tcPr>
          <w:p w14:paraId="53B836EE" w14:textId="77777777" w:rsidR="00551275" w:rsidRPr="00551275" w:rsidRDefault="00551275" w:rsidP="00E315B0">
            <w:pPr>
              <w:spacing w:after="60"/>
              <w:ind w:firstLine="5"/>
              <w:rPr>
                <w:sz w:val="22"/>
                <w:szCs w:val="22"/>
              </w:rPr>
            </w:pPr>
            <w:r w:rsidRPr="00551275">
              <w:rPr>
                <w:sz w:val="22"/>
                <w:szCs w:val="22"/>
                <w:lang w:val="en-US"/>
              </w:rPr>
              <w:t>&lt;= 25</w:t>
            </w:r>
          </w:p>
        </w:tc>
        <w:tc>
          <w:tcPr>
            <w:tcW w:w="1056" w:type="dxa"/>
            <w:tcBorders>
              <w:bottom w:val="single" w:sz="4" w:space="0" w:color="auto"/>
            </w:tcBorders>
            <w:shd w:val="clear" w:color="auto" w:fill="auto"/>
          </w:tcPr>
          <w:p w14:paraId="5D203242"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3734FA19" w14:textId="77777777" w:rsidR="00551275" w:rsidRPr="00551275" w:rsidRDefault="00551275" w:rsidP="00E315B0">
            <w:pPr>
              <w:spacing w:after="60"/>
              <w:ind w:firstLine="5"/>
              <w:rPr>
                <w:sz w:val="22"/>
                <w:szCs w:val="22"/>
              </w:rPr>
            </w:pPr>
            <w:r w:rsidRPr="00551275">
              <w:rPr>
                <w:sz w:val="22"/>
                <w:szCs w:val="22"/>
              </w:rPr>
              <w:t xml:space="preserve">Указывается код мероприятия по информатизации, код объекта капитального строительства, мероприятия (укрупненного инвестиционного проекта), </w:t>
            </w:r>
            <w:r w:rsidRPr="00551275">
              <w:rPr>
                <w:sz w:val="22"/>
                <w:szCs w:val="22"/>
              </w:rPr>
              <w:lastRenderedPageBreak/>
              <w:t>объекта недвижимого имущества</w:t>
            </w:r>
          </w:p>
        </w:tc>
      </w:tr>
      <w:tr w:rsidR="00551275" w:rsidRPr="00551275" w14:paraId="691FCD68" w14:textId="77777777" w:rsidTr="00E315B0">
        <w:tc>
          <w:tcPr>
            <w:tcW w:w="1876" w:type="dxa"/>
            <w:tcBorders>
              <w:bottom w:val="single" w:sz="4" w:space="0" w:color="auto"/>
            </w:tcBorders>
            <w:shd w:val="clear" w:color="auto" w:fill="auto"/>
          </w:tcPr>
          <w:p w14:paraId="628FCA4B" w14:textId="77777777" w:rsidR="00551275" w:rsidRPr="00551275" w:rsidRDefault="00551275" w:rsidP="00E315B0">
            <w:pPr>
              <w:spacing w:after="60"/>
              <w:ind w:firstLine="5"/>
              <w:rPr>
                <w:sz w:val="22"/>
                <w:szCs w:val="22"/>
              </w:rPr>
            </w:pPr>
            <w:r w:rsidRPr="00551275">
              <w:rPr>
                <w:sz w:val="22"/>
                <w:szCs w:val="22"/>
              </w:rPr>
              <w:lastRenderedPageBreak/>
              <w:t>Наименование объекта ОКВ (КМИ)</w:t>
            </w:r>
          </w:p>
        </w:tc>
        <w:tc>
          <w:tcPr>
            <w:tcW w:w="1940" w:type="dxa"/>
            <w:tcBorders>
              <w:bottom w:val="single" w:sz="4" w:space="0" w:color="auto"/>
            </w:tcBorders>
            <w:shd w:val="clear" w:color="auto" w:fill="auto"/>
          </w:tcPr>
          <w:p w14:paraId="41507C28" w14:textId="77777777" w:rsidR="00551275" w:rsidRPr="00551275" w:rsidRDefault="00551275" w:rsidP="00E315B0">
            <w:pPr>
              <w:spacing w:after="60"/>
              <w:ind w:firstLine="5"/>
              <w:rPr>
                <w:sz w:val="22"/>
                <w:szCs w:val="22"/>
              </w:rPr>
            </w:pPr>
            <w:r w:rsidRPr="00551275">
              <w:rPr>
                <w:sz w:val="22"/>
                <w:szCs w:val="22"/>
              </w:rPr>
              <w:t>OKS_KMI_</w:t>
            </w:r>
            <w:r w:rsidRPr="00551275">
              <w:rPr>
                <w:sz w:val="22"/>
                <w:szCs w:val="22"/>
                <w:lang w:val="en-US"/>
              </w:rPr>
              <w:t>NAME</w:t>
            </w:r>
            <w:r w:rsidRPr="00551275">
              <w:rPr>
                <w:sz w:val="22"/>
                <w:szCs w:val="22"/>
              </w:rPr>
              <w:t>_</w:t>
            </w:r>
            <w:r w:rsidRPr="00551275">
              <w:rPr>
                <w:sz w:val="22"/>
                <w:szCs w:val="22"/>
                <w:lang w:val="en-US"/>
              </w:rPr>
              <w:t>Y</w:t>
            </w:r>
          </w:p>
        </w:tc>
        <w:tc>
          <w:tcPr>
            <w:tcW w:w="1057" w:type="dxa"/>
            <w:tcBorders>
              <w:bottom w:val="single" w:sz="4" w:space="0" w:color="auto"/>
            </w:tcBorders>
            <w:shd w:val="clear" w:color="auto" w:fill="auto"/>
          </w:tcPr>
          <w:p w14:paraId="47B7ED5D" w14:textId="77777777" w:rsidR="00551275" w:rsidRPr="00551275" w:rsidRDefault="00551275" w:rsidP="00E315B0">
            <w:pPr>
              <w:spacing w:after="60"/>
              <w:ind w:firstLine="5"/>
              <w:rPr>
                <w:sz w:val="22"/>
                <w:szCs w:val="22"/>
              </w:rPr>
            </w:pPr>
            <w:r w:rsidRPr="00551275">
              <w:rPr>
                <w:sz w:val="22"/>
                <w:szCs w:val="22"/>
              </w:rPr>
              <w:t>STRING</w:t>
            </w:r>
          </w:p>
        </w:tc>
        <w:tc>
          <w:tcPr>
            <w:tcW w:w="880" w:type="dxa"/>
            <w:tcBorders>
              <w:bottom w:val="single" w:sz="4" w:space="0" w:color="auto"/>
            </w:tcBorders>
            <w:shd w:val="clear" w:color="auto" w:fill="auto"/>
          </w:tcPr>
          <w:p w14:paraId="7619D2A9" w14:textId="77777777" w:rsidR="00551275" w:rsidRPr="00551275" w:rsidRDefault="00551275" w:rsidP="00E315B0">
            <w:pPr>
              <w:spacing w:after="60"/>
              <w:ind w:firstLine="5"/>
              <w:rPr>
                <w:sz w:val="22"/>
                <w:szCs w:val="22"/>
              </w:rPr>
            </w:pPr>
            <w:r w:rsidRPr="00551275">
              <w:rPr>
                <w:sz w:val="22"/>
                <w:szCs w:val="22"/>
              </w:rPr>
              <w:t>&lt;= 2000</w:t>
            </w:r>
          </w:p>
        </w:tc>
        <w:tc>
          <w:tcPr>
            <w:tcW w:w="1056" w:type="dxa"/>
            <w:tcBorders>
              <w:bottom w:val="single" w:sz="4" w:space="0" w:color="auto"/>
            </w:tcBorders>
            <w:shd w:val="clear" w:color="auto" w:fill="auto"/>
          </w:tcPr>
          <w:p w14:paraId="57B3A158"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214181DD" w14:textId="77777777" w:rsidR="00551275" w:rsidRPr="00551275" w:rsidRDefault="00551275" w:rsidP="00E315B0">
            <w:pPr>
              <w:spacing w:after="60"/>
              <w:ind w:firstLine="5"/>
              <w:rPr>
                <w:sz w:val="22"/>
                <w:szCs w:val="22"/>
              </w:rPr>
            </w:pPr>
            <w:r w:rsidRPr="00551275">
              <w:rPr>
                <w:sz w:val="22"/>
                <w:szCs w:val="22"/>
              </w:rPr>
              <w:t>Указывается наименование кода мероприятия по информатизации, код объекта капитального строительства, мероприятия (укрупненного инвестиционного проекта), объекта недвижимого имущества</w:t>
            </w:r>
          </w:p>
        </w:tc>
      </w:tr>
      <w:tr w:rsidR="00551275" w:rsidRPr="00551275" w14:paraId="4902F61A" w14:textId="77777777" w:rsidTr="00E315B0">
        <w:tc>
          <w:tcPr>
            <w:tcW w:w="1876" w:type="dxa"/>
            <w:tcBorders>
              <w:bottom w:val="single" w:sz="4" w:space="0" w:color="auto"/>
            </w:tcBorders>
            <w:shd w:val="clear" w:color="auto" w:fill="auto"/>
          </w:tcPr>
          <w:p w14:paraId="0417EB9F" w14:textId="77777777" w:rsidR="00551275" w:rsidRPr="00551275" w:rsidRDefault="00551275" w:rsidP="00E315B0">
            <w:pPr>
              <w:spacing w:after="60"/>
              <w:ind w:firstLine="5"/>
              <w:rPr>
                <w:sz w:val="22"/>
                <w:szCs w:val="22"/>
              </w:rPr>
            </w:pPr>
            <w:r w:rsidRPr="00551275">
              <w:rPr>
                <w:sz w:val="22"/>
                <w:szCs w:val="22"/>
              </w:rPr>
              <w:t>Аналитический код</w:t>
            </w:r>
          </w:p>
        </w:tc>
        <w:tc>
          <w:tcPr>
            <w:tcW w:w="1940" w:type="dxa"/>
            <w:tcBorders>
              <w:bottom w:val="single" w:sz="4" w:space="0" w:color="auto"/>
            </w:tcBorders>
            <w:shd w:val="clear" w:color="auto" w:fill="auto"/>
          </w:tcPr>
          <w:p w14:paraId="24B6E843" w14:textId="77777777" w:rsidR="00551275" w:rsidRPr="00551275" w:rsidRDefault="00551275" w:rsidP="00E315B0">
            <w:pPr>
              <w:spacing w:after="60"/>
              <w:ind w:firstLine="5"/>
              <w:rPr>
                <w:sz w:val="22"/>
                <w:szCs w:val="22"/>
                <w:lang w:val="en-US"/>
              </w:rPr>
            </w:pPr>
            <w:r w:rsidRPr="00551275">
              <w:rPr>
                <w:sz w:val="22"/>
                <w:szCs w:val="22"/>
                <w:lang w:val="en-US"/>
              </w:rPr>
              <w:t>ADD_KLASS</w:t>
            </w:r>
            <w:r w:rsidRPr="00551275">
              <w:rPr>
                <w:sz w:val="22"/>
                <w:szCs w:val="22"/>
              </w:rPr>
              <w:t>_</w:t>
            </w:r>
            <w:r w:rsidRPr="00551275">
              <w:rPr>
                <w:sz w:val="22"/>
                <w:szCs w:val="22"/>
                <w:lang w:val="en-US"/>
              </w:rPr>
              <w:t>Y</w:t>
            </w:r>
          </w:p>
        </w:tc>
        <w:tc>
          <w:tcPr>
            <w:tcW w:w="1057" w:type="dxa"/>
            <w:tcBorders>
              <w:bottom w:val="single" w:sz="4" w:space="0" w:color="auto"/>
            </w:tcBorders>
            <w:shd w:val="clear" w:color="auto" w:fill="auto"/>
          </w:tcPr>
          <w:p w14:paraId="17F92058" w14:textId="77777777" w:rsidR="00551275" w:rsidRPr="00551275" w:rsidRDefault="00551275" w:rsidP="00E315B0">
            <w:pPr>
              <w:spacing w:after="60"/>
              <w:ind w:firstLine="5"/>
              <w:rPr>
                <w:sz w:val="22"/>
                <w:szCs w:val="22"/>
              </w:rPr>
            </w:pPr>
            <w:r w:rsidRPr="00551275">
              <w:rPr>
                <w:sz w:val="22"/>
                <w:szCs w:val="22"/>
              </w:rPr>
              <w:t>STRING</w:t>
            </w:r>
          </w:p>
        </w:tc>
        <w:tc>
          <w:tcPr>
            <w:tcW w:w="880" w:type="dxa"/>
            <w:tcBorders>
              <w:bottom w:val="single" w:sz="4" w:space="0" w:color="auto"/>
            </w:tcBorders>
            <w:shd w:val="clear" w:color="auto" w:fill="auto"/>
          </w:tcPr>
          <w:p w14:paraId="4B5A86D1" w14:textId="77777777" w:rsidR="00551275" w:rsidRPr="00551275" w:rsidRDefault="00551275" w:rsidP="00E315B0">
            <w:pPr>
              <w:spacing w:after="60"/>
              <w:ind w:firstLine="5"/>
              <w:rPr>
                <w:sz w:val="22"/>
                <w:szCs w:val="22"/>
              </w:rPr>
            </w:pPr>
            <w:r w:rsidRPr="00551275">
              <w:rPr>
                <w:sz w:val="22"/>
                <w:szCs w:val="22"/>
                <w:lang w:val="en-US"/>
              </w:rPr>
              <w:t>&lt;</w:t>
            </w:r>
            <w:r w:rsidRPr="00551275">
              <w:rPr>
                <w:sz w:val="22"/>
                <w:szCs w:val="22"/>
              </w:rPr>
              <w:t>= 20</w:t>
            </w:r>
          </w:p>
        </w:tc>
        <w:tc>
          <w:tcPr>
            <w:tcW w:w="1056" w:type="dxa"/>
            <w:tcBorders>
              <w:bottom w:val="single" w:sz="4" w:space="0" w:color="auto"/>
            </w:tcBorders>
            <w:shd w:val="clear" w:color="auto" w:fill="auto"/>
          </w:tcPr>
          <w:p w14:paraId="6AF2D844"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015F8877" w14:textId="77777777" w:rsidR="00551275" w:rsidRPr="00551275" w:rsidRDefault="00551275" w:rsidP="00E315B0">
            <w:pPr>
              <w:spacing w:after="60"/>
              <w:ind w:firstLine="5"/>
              <w:rPr>
                <w:sz w:val="22"/>
                <w:szCs w:val="22"/>
              </w:rPr>
            </w:pPr>
            <w:r w:rsidRPr="00551275">
              <w:rPr>
                <w:sz w:val="22"/>
                <w:szCs w:val="22"/>
              </w:rPr>
              <w:t>Указывается аналитический код</w:t>
            </w:r>
          </w:p>
        </w:tc>
      </w:tr>
      <w:tr w:rsidR="00551275" w:rsidRPr="00551275" w14:paraId="7E0BCBAA" w14:textId="77777777" w:rsidTr="00E315B0">
        <w:tc>
          <w:tcPr>
            <w:tcW w:w="1876" w:type="dxa"/>
            <w:tcBorders>
              <w:bottom w:val="single" w:sz="4" w:space="0" w:color="auto"/>
            </w:tcBorders>
            <w:shd w:val="clear" w:color="auto" w:fill="auto"/>
          </w:tcPr>
          <w:p w14:paraId="11A8181E" w14:textId="77777777" w:rsidR="00551275" w:rsidRPr="00551275" w:rsidRDefault="00551275" w:rsidP="00E315B0">
            <w:pPr>
              <w:spacing w:after="60"/>
              <w:ind w:firstLine="5"/>
              <w:rPr>
                <w:sz w:val="22"/>
                <w:szCs w:val="22"/>
              </w:rPr>
            </w:pPr>
            <w:r w:rsidRPr="00551275">
              <w:rPr>
                <w:sz w:val="22"/>
                <w:szCs w:val="22"/>
              </w:rPr>
              <w:t>Признак безусловности обязательства</w:t>
            </w:r>
          </w:p>
        </w:tc>
        <w:tc>
          <w:tcPr>
            <w:tcW w:w="1940" w:type="dxa"/>
            <w:tcBorders>
              <w:bottom w:val="single" w:sz="4" w:space="0" w:color="auto"/>
            </w:tcBorders>
            <w:shd w:val="clear" w:color="auto" w:fill="auto"/>
          </w:tcPr>
          <w:p w14:paraId="78B1FF93" w14:textId="77777777" w:rsidR="00551275" w:rsidRPr="00551275" w:rsidRDefault="00551275" w:rsidP="00E315B0">
            <w:pPr>
              <w:spacing w:after="60"/>
              <w:ind w:firstLine="5"/>
              <w:rPr>
                <w:sz w:val="22"/>
                <w:szCs w:val="22"/>
                <w:lang w:val="en-US"/>
              </w:rPr>
            </w:pPr>
            <w:r w:rsidRPr="00551275">
              <w:rPr>
                <w:sz w:val="22"/>
                <w:szCs w:val="22"/>
                <w:lang w:val="en-US"/>
              </w:rPr>
              <w:t>PRIZN_ABS</w:t>
            </w:r>
            <w:r w:rsidRPr="00551275">
              <w:rPr>
                <w:sz w:val="22"/>
                <w:szCs w:val="22"/>
              </w:rPr>
              <w:t>_</w:t>
            </w:r>
            <w:r w:rsidRPr="00551275">
              <w:rPr>
                <w:sz w:val="22"/>
                <w:szCs w:val="22"/>
                <w:lang w:val="en-US"/>
              </w:rPr>
              <w:t>Y</w:t>
            </w:r>
          </w:p>
        </w:tc>
        <w:tc>
          <w:tcPr>
            <w:tcW w:w="1057" w:type="dxa"/>
            <w:tcBorders>
              <w:bottom w:val="single" w:sz="4" w:space="0" w:color="auto"/>
            </w:tcBorders>
            <w:shd w:val="clear" w:color="auto" w:fill="auto"/>
          </w:tcPr>
          <w:p w14:paraId="5FA6B1F2" w14:textId="77777777" w:rsidR="00551275" w:rsidRPr="00551275" w:rsidRDefault="00551275" w:rsidP="00E315B0">
            <w:pPr>
              <w:spacing w:after="60"/>
              <w:ind w:firstLine="5"/>
              <w:rPr>
                <w:sz w:val="22"/>
                <w:szCs w:val="22"/>
              </w:rPr>
            </w:pPr>
            <w:r w:rsidRPr="00551275">
              <w:rPr>
                <w:sz w:val="22"/>
                <w:szCs w:val="22"/>
              </w:rPr>
              <w:t>STRING</w:t>
            </w:r>
          </w:p>
        </w:tc>
        <w:tc>
          <w:tcPr>
            <w:tcW w:w="880" w:type="dxa"/>
            <w:tcBorders>
              <w:bottom w:val="single" w:sz="4" w:space="0" w:color="auto"/>
            </w:tcBorders>
            <w:shd w:val="clear" w:color="auto" w:fill="auto"/>
          </w:tcPr>
          <w:p w14:paraId="19058162" w14:textId="77777777" w:rsidR="00551275" w:rsidRPr="00551275" w:rsidRDefault="00551275" w:rsidP="00E315B0">
            <w:pPr>
              <w:spacing w:after="60"/>
              <w:ind w:firstLine="5"/>
              <w:rPr>
                <w:sz w:val="22"/>
                <w:szCs w:val="22"/>
              </w:rPr>
            </w:pPr>
            <w:r w:rsidRPr="00551275">
              <w:rPr>
                <w:sz w:val="22"/>
                <w:szCs w:val="22"/>
              </w:rPr>
              <w:t>= 1</w:t>
            </w:r>
          </w:p>
        </w:tc>
        <w:tc>
          <w:tcPr>
            <w:tcW w:w="1056" w:type="dxa"/>
            <w:tcBorders>
              <w:bottom w:val="single" w:sz="4" w:space="0" w:color="auto"/>
            </w:tcBorders>
            <w:shd w:val="clear" w:color="auto" w:fill="auto"/>
          </w:tcPr>
          <w:p w14:paraId="034158BC" w14:textId="77777777" w:rsidR="00551275" w:rsidRPr="00551275" w:rsidRDefault="00551275" w:rsidP="00E315B0">
            <w:pPr>
              <w:spacing w:after="60"/>
              <w:ind w:firstLine="5"/>
              <w:rPr>
                <w:sz w:val="22"/>
                <w:szCs w:val="22"/>
              </w:rPr>
            </w:pPr>
            <w:r w:rsidRPr="00551275">
              <w:rPr>
                <w:sz w:val="22"/>
                <w:szCs w:val="22"/>
              </w:rPr>
              <w:t>Да</w:t>
            </w:r>
          </w:p>
        </w:tc>
        <w:tc>
          <w:tcPr>
            <w:tcW w:w="2822" w:type="dxa"/>
            <w:tcBorders>
              <w:bottom w:val="single" w:sz="4" w:space="0" w:color="auto"/>
            </w:tcBorders>
            <w:shd w:val="clear" w:color="auto" w:fill="auto"/>
          </w:tcPr>
          <w:p w14:paraId="7CF5C663" w14:textId="77777777" w:rsidR="00551275" w:rsidRPr="00551275" w:rsidRDefault="00551275" w:rsidP="00E315B0">
            <w:pPr>
              <w:spacing w:after="60"/>
              <w:ind w:firstLine="5"/>
              <w:rPr>
                <w:sz w:val="22"/>
                <w:szCs w:val="22"/>
              </w:rPr>
            </w:pPr>
            <w:r w:rsidRPr="00551275">
              <w:rPr>
                <w:sz w:val="22"/>
                <w:szCs w:val="22"/>
              </w:rPr>
              <w:t>Указывается признак безусловности. Допустимые значения:</w:t>
            </w:r>
          </w:p>
          <w:p w14:paraId="7BC8B69B" w14:textId="7CB07E8A"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 xml:space="preserve">«0» </w:t>
            </w:r>
            <w:r w:rsidR="001D6DAE" w:rsidRPr="00551275">
              <w:rPr>
                <w:sz w:val="22"/>
                <w:szCs w:val="22"/>
              </w:rPr>
              <w:t>–</w:t>
            </w:r>
            <w:r w:rsidRPr="00551275">
              <w:rPr>
                <w:sz w:val="22"/>
                <w:szCs w:val="22"/>
              </w:rPr>
              <w:t xml:space="preserve"> безусловное;</w:t>
            </w:r>
          </w:p>
          <w:p w14:paraId="5E1245C7" w14:textId="2B3BBEFE" w:rsidR="00551275" w:rsidRPr="00551275" w:rsidRDefault="00551275" w:rsidP="00551275">
            <w:pPr>
              <w:pStyle w:val="afffffc"/>
              <w:numPr>
                <w:ilvl w:val="0"/>
                <w:numId w:val="182"/>
              </w:numPr>
              <w:spacing w:before="60" w:after="60"/>
              <w:ind w:left="284" w:right="57" w:hanging="227"/>
            </w:pPr>
            <w:r w:rsidRPr="00551275">
              <w:rPr>
                <w:sz w:val="22"/>
                <w:szCs w:val="22"/>
              </w:rPr>
              <w:t xml:space="preserve">«1» </w:t>
            </w:r>
            <w:r w:rsidR="001D6DAE" w:rsidRPr="00551275">
              <w:rPr>
                <w:sz w:val="22"/>
                <w:szCs w:val="22"/>
              </w:rPr>
              <w:t>–</w:t>
            </w:r>
            <w:r w:rsidRPr="00551275">
              <w:rPr>
                <w:sz w:val="22"/>
                <w:szCs w:val="22"/>
              </w:rPr>
              <w:t xml:space="preserve"> условное</w:t>
            </w:r>
          </w:p>
        </w:tc>
      </w:tr>
      <w:tr w:rsidR="00551275" w:rsidRPr="00551275" w14:paraId="236BA42B" w14:textId="77777777" w:rsidTr="00E315B0">
        <w:tc>
          <w:tcPr>
            <w:tcW w:w="1876" w:type="dxa"/>
            <w:tcBorders>
              <w:bottom w:val="single" w:sz="4" w:space="0" w:color="auto"/>
            </w:tcBorders>
            <w:shd w:val="clear" w:color="auto" w:fill="auto"/>
          </w:tcPr>
          <w:p w14:paraId="259139F0" w14:textId="77777777" w:rsidR="00551275" w:rsidRPr="00551275" w:rsidRDefault="00551275" w:rsidP="00E315B0">
            <w:pPr>
              <w:spacing w:after="60"/>
              <w:ind w:firstLine="5"/>
              <w:rPr>
                <w:sz w:val="22"/>
                <w:szCs w:val="22"/>
              </w:rPr>
            </w:pPr>
            <w:r w:rsidRPr="00551275">
              <w:rPr>
                <w:sz w:val="22"/>
                <w:szCs w:val="22"/>
              </w:rPr>
              <w:t>Сумма на январь</w:t>
            </w:r>
          </w:p>
        </w:tc>
        <w:tc>
          <w:tcPr>
            <w:tcW w:w="1940" w:type="dxa"/>
            <w:tcBorders>
              <w:bottom w:val="single" w:sz="4" w:space="0" w:color="auto"/>
            </w:tcBorders>
            <w:shd w:val="clear" w:color="auto" w:fill="auto"/>
          </w:tcPr>
          <w:p w14:paraId="4F68655B" w14:textId="77777777" w:rsidR="00551275" w:rsidRPr="00551275" w:rsidRDefault="00551275" w:rsidP="00E315B0">
            <w:pPr>
              <w:spacing w:after="60"/>
              <w:ind w:firstLine="5"/>
              <w:rPr>
                <w:sz w:val="22"/>
                <w:szCs w:val="22"/>
              </w:rPr>
            </w:pPr>
            <w:r w:rsidRPr="00551275">
              <w:rPr>
                <w:sz w:val="22"/>
                <w:szCs w:val="22"/>
              </w:rPr>
              <w:t>SUM</w:t>
            </w:r>
            <w:r w:rsidRPr="00551275">
              <w:rPr>
                <w:sz w:val="22"/>
                <w:szCs w:val="22"/>
                <w:lang w:val="en-US"/>
              </w:rPr>
              <w:t>M</w:t>
            </w:r>
            <w:r w:rsidRPr="00551275">
              <w:rPr>
                <w:sz w:val="22"/>
                <w:szCs w:val="22"/>
              </w:rPr>
              <w:t>_JAN</w:t>
            </w:r>
          </w:p>
        </w:tc>
        <w:tc>
          <w:tcPr>
            <w:tcW w:w="1057" w:type="dxa"/>
            <w:tcBorders>
              <w:bottom w:val="single" w:sz="4" w:space="0" w:color="auto"/>
            </w:tcBorders>
            <w:shd w:val="clear" w:color="auto" w:fill="auto"/>
          </w:tcPr>
          <w:p w14:paraId="73054499" w14:textId="77777777" w:rsidR="00551275" w:rsidRPr="00551275" w:rsidRDefault="00551275" w:rsidP="00E315B0">
            <w:pPr>
              <w:spacing w:after="60"/>
              <w:ind w:firstLine="5"/>
              <w:rPr>
                <w:sz w:val="22"/>
                <w:szCs w:val="22"/>
              </w:rPr>
            </w:pPr>
            <w:r w:rsidRPr="00551275">
              <w:rPr>
                <w:sz w:val="22"/>
                <w:szCs w:val="22"/>
              </w:rPr>
              <w:t>NUMBER2</w:t>
            </w:r>
          </w:p>
        </w:tc>
        <w:tc>
          <w:tcPr>
            <w:tcW w:w="880" w:type="dxa"/>
            <w:tcBorders>
              <w:bottom w:val="single" w:sz="4" w:space="0" w:color="auto"/>
            </w:tcBorders>
            <w:shd w:val="clear" w:color="auto" w:fill="auto"/>
          </w:tcPr>
          <w:p w14:paraId="2C259B0B" w14:textId="77777777" w:rsidR="00551275" w:rsidRPr="00551275" w:rsidRDefault="00551275" w:rsidP="00E315B0">
            <w:pPr>
              <w:spacing w:after="60"/>
              <w:ind w:firstLine="5"/>
              <w:rPr>
                <w:sz w:val="22"/>
                <w:szCs w:val="22"/>
              </w:rPr>
            </w:pPr>
          </w:p>
        </w:tc>
        <w:tc>
          <w:tcPr>
            <w:tcW w:w="1056" w:type="dxa"/>
            <w:tcBorders>
              <w:bottom w:val="single" w:sz="4" w:space="0" w:color="auto"/>
            </w:tcBorders>
            <w:shd w:val="clear" w:color="auto" w:fill="auto"/>
          </w:tcPr>
          <w:p w14:paraId="39B9B968"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250A9E67" w14:textId="77777777" w:rsidR="00551275" w:rsidRPr="00551275" w:rsidRDefault="00551275" w:rsidP="00E315B0">
            <w:pPr>
              <w:spacing w:after="60"/>
              <w:ind w:firstLine="5"/>
              <w:rPr>
                <w:sz w:val="22"/>
                <w:szCs w:val="22"/>
              </w:rPr>
            </w:pPr>
            <w:r w:rsidRPr="00551275">
              <w:rPr>
                <w:sz w:val="22"/>
                <w:szCs w:val="22"/>
              </w:rPr>
              <w:t>Указывается сумма на январь текущего года</w:t>
            </w:r>
          </w:p>
        </w:tc>
      </w:tr>
      <w:tr w:rsidR="00551275" w:rsidRPr="00551275" w14:paraId="54B81AC5" w14:textId="77777777" w:rsidTr="00E315B0">
        <w:tc>
          <w:tcPr>
            <w:tcW w:w="1876" w:type="dxa"/>
            <w:tcBorders>
              <w:bottom w:val="single" w:sz="4" w:space="0" w:color="auto"/>
            </w:tcBorders>
            <w:shd w:val="clear" w:color="auto" w:fill="auto"/>
          </w:tcPr>
          <w:p w14:paraId="7385DBC9" w14:textId="77777777" w:rsidR="00551275" w:rsidRPr="00551275" w:rsidRDefault="00551275" w:rsidP="00E315B0">
            <w:pPr>
              <w:spacing w:after="60"/>
              <w:ind w:firstLine="5"/>
              <w:rPr>
                <w:sz w:val="22"/>
                <w:szCs w:val="22"/>
              </w:rPr>
            </w:pPr>
            <w:r w:rsidRPr="00551275">
              <w:rPr>
                <w:sz w:val="22"/>
                <w:szCs w:val="22"/>
              </w:rPr>
              <w:t>Сумма на февраль</w:t>
            </w:r>
          </w:p>
        </w:tc>
        <w:tc>
          <w:tcPr>
            <w:tcW w:w="1940" w:type="dxa"/>
            <w:tcBorders>
              <w:bottom w:val="single" w:sz="4" w:space="0" w:color="auto"/>
            </w:tcBorders>
            <w:shd w:val="clear" w:color="auto" w:fill="auto"/>
          </w:tcPr>
          <w:p w14:paraId="714DA9E0" w14:textId="77777777" w:rsidR="00551275" w:rsidRPr="00551275" w:rsidRDefault="00551275" w:rsidP="00E315B0">
            <w:pPr>
              <w:spacing w:after="60"/>
              <w:ind w:firstLine="5"/>
              <w:rPr>
                <w:sz w:val="22"/>
                <w:szCs w:val="22"/>
              </w:rPr>
            </w:pPr>
            <w:r w:rsidRPr="00551275">
              <w:rPr>
                <w:sz w:val="22"/>
                <w:szCs w:val="22"/>
              </w:rPr>
              <w:t>SUM</w:t>
            </w:r>
            <w:r w:rsidRPr="00551275">
              <w:rPr>
                <w:sz w:val="22"/>
                <w:szCs w:val="22"/>
                <w:lang w:val="en-US"/>
              </w:rPr>
              <w:t>M</w:t>
            </w:r>
            <w:r w:rsidRPr="00551275">
              <w:rPr>
                <w:sz w:val="22"/>
                <w:szCs w:val="22"/>
              </w:rPr>
              <w:t>_FEB</w:t>
            </w:r>
          </w:p>
        </w:tc>
        <w:tc>
          <w:tcPr>
            <w:tcW w:w="1057" w:type="dxa"/>
            <w:tcBorders>
              <w:bottom w:val="single" w:sz="4" w:space="0" w:color="auto"/>
            </w:tcBorders>
            <w:shd w:val="clear" w:color="auto" w:fill="auto"/>
          </w:tcPr>
          <w:p w14:paraId="4B7AD9F4" w14:textId="77777777" w:rsidR="00551275" w:rsidRPr="00551275" w:rsidRDefault="00551275" w:rsidP="00E315B0">
            <w:pPr>
              <w:spacing w:after="60"/>
              <w:ind w:firstLine="5"/>
              <w:rPr>
                <w:sz w:val="22"/>
                <w:szCs w:val="22"/>
              </w:rPr>
            </w:pPr>
            <w:r w:rsidRPr="00551275">
              <w:rPr>
                <w:sz w:val="22"/>
                <w:szCs w:val="22"/>
              </w:rPr>
              <w:t>NUMBER2</w:t>
            </w:r>
          </w:p>
        </w:tc>
        <w:tc>
          <w:tcPr>
            <w:tcW w:w="880" w:type="dxa"/>
            <w:tcBorders>
              <w:bottom w:val="single" w:sz="4" w:space="0" w:color="auto"/>
            </w:tcBorders>
            <w:shd w:val="clear" w:color="auto" w:fill="auto"/>
          </w:tcPr>
          <w:p w14:paraId="43084EEA" w14:textId="77777777" w:rsidR="00551275" w:rsidRPr="00551275" w:rsidRDefault="00551275" w:rsidP="00E315B0">
            <w:pPr>
              <w:spacing w:after="60"/>
              <w:ind w:firstLine="5"/>
              <w:rPr>
                <w:sz w:val="22"/>
                <w:szCs w:val="22"/>
              </w:rPr>
            </w:pPr>
          </w:p>
        </w:tc>
        <w:tc>
          <w:tcPr>
            <w:tcW w:w="1056" w:type="dxa"/>
            <w:tcBorders>
              <w:bottom w:val="single" w:sz="4" w:space="0" w:color="auto"/>
            </w:tcBorders>
            <w:shd w:val="clear" w:color="auto" w:fill="auto"/>
          </w:tcPr>
          <w:p w14:paraId="30C848B7"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0E9A68EE" w14:textId="77777777" w:rsidR="00551275" w:rsidRPr="00551275" w:rsidRDefault="00551275" w:rsidP="00E315B0">
            <w:pPr>
              <w:spacing w:after="60"/>
              <w:ind w:firstLine="5"/>
              <w:rPr>
                <w:sz w:val="22"/>
                <w:szCs w:val="22"/>
              </w:rPr>
            </w:pPr>
            <w:r w:rsidRPr="00551275">
              <w:rPr>
                <w:sz w:val="22"/>
                <w:szCs w:val="22"/>
              </w:rPr>
              <w:t>Указывается сумма на февраль текущего года</w:t>
            </w:r>
          </w:p>
        </w:tc>
      </w:tr>
      <w:tr w:rsidR="00551275" w:rsidRPr="00551275" w14:paraId="352D8855" w14:textId="77777777" w:rsidTr="00E315B0">
        <w:tc>
          <w:tcPr>
            <w:tcW w:w="1876" w:type="dxa"/>
            <w:tcBorders>
              <w:bottom w:val="single" w:sz="4" w:space="0" w:color="auto"/>
            </w:tcBorders>
            <w:shd w:val="clear" w:color="auto" w:fill="auto"/>
          </w:tcPr>
          <w:p w14:paraId="35E7ED21" w14:textId="77777777" w:rsidR="00551275" w:rsidRPr="00551275" w:rsidRDefault="00551275" w:rsidP="00E315B0">
            <w:pPr>
              <w:spacing w:after="60"/>
              <w:ind w:firstLine="5"/>
              <w:rPr>
                <w:sz w:val="22"/>
                <w:szCs w:val="22"/>
              </w:rPr>
            </w:pPr>
            <w:r w:rsidRPr="00551275">
              <w:rPr>
                <w:sz w:val="22"/>
                <w:szCs w:val="22"/>
              </w:rPr>
              <w:t>Сумма на март</w:t>
            </w:r>
          </w:p>
        </w:tc>
        <w:tc>
          <w:tcPr>
            <w:tcW w:w="1940" w:type="dxa"/>
            <w:tcBorders>
              <w:bottom w:val="single" w:sz="4" w:space="0" w:color="auto"/>
            </w:tcBorders>
            <w:shd w:val="clear" w:color="auto" w:fill="auto"/>
          </w:tcPr>
          <w:p w14:paraId="1D80E49B" w14:textId="77777777" w:rsidR="00551275" w:rsidRPr="00551275" w:rsidRDefault="00551275" w:rsidP="00E315B0">
            <w:pPr>
              <w:spacing w:after="60"/>
              <w:ind w:firstLine="5"/>
              <w:rPr>
                <w:sz w:val="22"/>
                <w:szCs w:val="22"/>
              </w:rPr>
            </w:pPr>
            <w:r w:rsidRPr="00551275">
              <w:rPr>
                <w:sz w:val="22"/>
                <w:szCs w:val="22"/>
              </w:rPr>
              <w:t>SUM</w:t>
            </w:r>
            <w:r w:rsidRPr="00551275">
              <w:rPr>
                <w:sz w:val="22"/>
                <w:szCs w:val="22"/>
                <w:lang w:val="en-US"/>
              </w:rPr>
              <w:t>M</w:t>
            </w:r>
            <w:r w:rsidRPr="00551275">
              <w:rPr>
                <w:sz w:val="22"/>
                <w:szCs w:val="22"/>
              </w:rPr>
              <w:t>_MAR</w:t>
            </w:r>
          </w:p>
        </w:tc>
        <w:tc>
          <w:tcPr>
            <w:tcW w:w="1057" w:type="dxa"/>
            <w:tcBorders>
              <w:bottom w:val="single" w:sz="4" w:space="0" w:color="auto"/>
            </w:tcBorders>
            <w:shd w:val="clear" w:color="auto" w:fill="auto"/>
          </w:tcPr>
          <w:p w14:paraId="74CECB13" w14:textId="77777777" w:rsidR="00551275" w:rsidRPr="00551275" w:rsidRDefault="00551275" w:rsidP="00E315B0">
            <w:pPr>
              <w:spacing w:after="60"/>
              <w:ind w:firstLine="5"/>
              <w:rPr>
                <w:sz w:val="22"/>
                <w:szCs w:val="22"/>
              </w:rPr>
            </w:pPr>
            <w:r w:rsidRPr="00551275">
              <w:rPr>
                <w:sz w:val="22"/>
                <w:szCs w:val="22"/>
              </w:rPr>
              <w:t>NUMBER2</w:t>
            </w:r>
          </w:p>
        </w:tc>
        <w:tc>
          <w:tcPr>
            <w:tcW w:w="880" w:type="dxa"/>
            <w:tcBorders>
              <w:bottom w:val="single" w:sz="4" w:space="0" w:color="auto"/>
            </w:tcBorders>
            <w:shd w:val="clear" w:color="auto" w:fill="auto"/>
          </w:tcPr>
          <w:p w14:paraId="3C517DA8" w14:textId="77777777" w:rsidR="00551275" w:rsidRPr="00551275" w:rsidRDefault="00551275" w:rsidP="00E315B0">
            <w:pPr>
              <w:spacing w:after="60"/>
              <w:ind w:firstLine="5"/>
              <w:rPr>
                <w:sz w:val="22"/>
                <w:szCs w:val="22"/>
              </w:rPr>
            </w:pPr>
          </w:p>
        </w:tc>
        <w:tc>
          <w:tcPr>
            <w:tcW w:w="1056" w:type="dxa"/>
            <w:tcBorders>
              <w:bottom w:val="single" w:sz="4" w:space="0" w:color="auto"/>
            </w:tcBorders>
            <w:shd w:val="clear" w:color="auto" w:fill="auto"/>
          </w:tcPr>
          <w:p w14:paraId="1D4E6349"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6343A569" w14:textId="77777777" w:rsidR="00551275" w:rsidRPr="00551275" w:rsidRDefault="00551275" w:rsidP="00E315B0">
            <w:pPr>
              <w:spacing w:after="60"/>
              <w:ind w:firstLine="5"/>
              <w:rPr>
                <w:sz w:val="22"/>
                <w:szCs w:val="22"/>
              </w:rPr>
            </w:pPr>
            <w:r w:rsidRPr="00551275">
              <w:rPr>
                <w:sz w:val="22"/>
                <w:szCs w:val="22"/>
              </w:rPr>
              <w:t>Указывается сумма на март текущего года</w:t>
            </w:r>
          </w:p>
        </w:tc>
      </w:tr>
      <w:tr w:rsidR="00551275" w:rsidRPr="00551275" w14:paraId="646E2CB1" w14:textId="77777777" w:rsidTr="00E315B0">
        <w:tc>
          <w:tcPr>
            <w:tcW w:w="1876" w:type="dxa"/>
            <w:tcBorders>
              <w:bottom w:val="single" w:sz="4" w:space="0" w:color="auto"/>
            </w:tcBorders>
            <w:shd w:val="clear" w:color="auto" w:fill="auto"/>
          </w:tcPr>
          <w:p w14:paraId="2ED400E4" w14:textId="77777777" w:rsidR="00551275" w:rsidRPr="00551275" w:rsidRDefault="00551275" w:rsidP="00E315B0">
            <w:pPr>
              <w:spacing w:after="60"/>
              <w:ind w:firstLine="5"/>
              <w:rPr>
                <w:sz w:val="22"/>
                <w:szCs w:val="22"/>
              </w:rPr>
            </w:pPr>
            <w:r w:rsidRPr="00551275">
              <w:rPr>
                <w:sz w:val="22"/>
                <w:szCs w:val="22"/>
              </w:rPr>
              <w:t>Сумма на апрель</w:t>
            </w:r>
          </w:p>
        </w:tc>
        <w:tc>
          <w:tcPr>
            <w:tcW w:w="1940" w:type="dxa"/>
            <w:tcBorders>
              <w:bottom w:val="single" w:sz="4" w:space="0" w:color="auto"/>
            </w:tcBorders>
            <w:shd w:val="clear" w:color="auto" w:fill="auto"/>
          </w:tcPr>
          <w:p w14:paraId="163306C5" w14:textId="77777777" w:rsidR="00551275" w:rsidRPr="00551275" w:rsidRDefault="00551275" w:rsidP="00E315B0">
            <w:pPr>
              <w:spacing w:after="60"/>
              <w:ind w:firstLine="5"/>
              <w:rPr>
                <w:sz w:val="22"/>
                <w:szCs w:val="22"/>
              </w:rPr>
            </w:pPr>
            <w:r w:rsidRPr="00551275">
              <w:rPr>
                <w:sz w:val="22"/>
                <w:szCs w:val="22"/>
              </w:rPr>
              <w:t>SUM</w:t>
            </w:r>
            <w:r w:rsidRPr="00551275">
              <w:rPr>
                <w:sz w:val="22"/>
                <w:szCs w:val="22"/>
                <w:lang w:val="en-US"/>
              </w:rPr>
              <w:t>M</w:t>
            </w:r>
            <w:r w:rsidRPr="00551275">
              <w:rPr>
                <w:sz w:val="22"/>
                <w:szCs w:val="22"/>
              </w:rPr>
              <w:t>_APR</w:t>
            </w:r>
          </w:p>
        </w:tc>
        <w:tc>
          <w:tcPr>
            <w:tcW w:w="1057" w:type="dxa"/>
            <w:tcBorders>
              <w:bottom w:val="single" w:sz="4" w:space="0" w:color="auto"/>
            </w:tcBorders>
            <w:shd w:val="clear" w:color="auto" w:fill="auto"/>
          </w:tcPr>
          <w:p w14:paraId="3E97622C" w14:textId="77777777" w:rsidR="00551275" w:rsidRPr="00551275" w:rsidRDefault="00551275" w:rsidP="00E315B0">
            <w:pPr>
              <w:spacing w:after="60"/>
              <w:ind w:firstLine="5"/>
              <w:rPr>
                <w:sz w:val="22"/>
                <w:szCs w:val="22"/>
              </w:rPr>
            </w:pPr>
            <w:r w:rsidRPr="00551275">
              <w:rPr>
                <w:sz w:val="22"/>
                <w:szCs w:val="22"/>
              </w:rPr>
              <w:t>NUMBER2</w:t>
            </w:r>
          </w:p>
        </w:tc>
        <w:tc>
          <w:tcPr>
            <w:tcW w:w="880" w:type="dxa"/>
            <w:tcBorders>
              <w:bottom w:val="single" w:sz="4" w:space="0" w:color="auto"/>
            </w:tcBorders>
            <w:shd w:val="clear" w:color="auto" w:fill="auto"/>
          </w:tcPr>
          <w:p w14:paraId="509E0B13" w14:textId="77777777" w:rsidR="00551275" w:rsidRPr="00551275" w:rsidRDefault="00551275" w:rsidP="00E315B0">
            <w:pPr>
              <w:spacing w:after="60"/>
              <w:ind w:firstLine="5"/>
              <w:rPr>
                <w:sz w:val="22"/>
                <w:szCs w:val="22"/>
              </w:rPr>
            </w:pPr>
          </w:p>
        </w:tc>
        <w:tc>
          <w:tcPr>
            <w:tcW w:w="1056" w:type="dxa"/>
            <w:tcBorders>
              <w:bottom w:val="single" w:sz="4" w:space="0" w:color="auto"/>
            </w:tcBorders>
            <w:shd w:val="clear" w:color="auto" w:fill="auto"/>
          </w:tcPr>
          <w:p w14:paraId="5A1BB09E"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735379A2" w14:textId="77777777" w:rsidR="00551275" w:rsidRPr="00551275" w:rsidRDefault="00551275" w:rsidP="00E315B0">
            <w:pPr>
              <w:spacing w:after="60"/>
              <w:ind w:firstLine="5"/>
              <w:rPr>
                <w:sz w:val="22"/>
                <w:szCs w:val="22"/>
              </w:rPr>
            </w:pPr>
            <w:r w:rsidRPr="00551275">
              <w:rPr>
                <w:sz w:val="22"/>
                <w:szCs w:val="22"/>
              </w:rPr>
              <w:t>Указывается сумма на апрель текущего года</w:t>
            </w:r>
          </w:p>
        </w:tc>
      </w:tr>
      <w:tr w:rsidR="00551275" w:rsidRPr="00551275" w14:paraId="4861225D" w14:textId="77777777" w:rsidTr="00E315B0">
        <w:tc>
          <w:tcPr>
            <w:tcW w:w="1876" w:type="dxa"/>
            <w:tcBorders>
              <w:bottom w:val="single" w:sz="4" w:space="0" w:color="auto"/>
            </w:tcBorders>
            <w:shd w:val="clear" w:color="auto" w:fill="auto"/>
          </w:tcPr>
          <w:p w14:paraId="71B5716B" w14:textId="77777777" w:rsidR="00551275" w:rsidRPr="00551275" w:rsidRDefault="00551275" w:rsidP="00E315B0">
            <w:pPr>
              <w:spacing w:after="60"/>
              <w:ind w:firstLine="5"/>
              <w:rPr>
                <w:sz w:val="22"/>
                <w:szCs w:val="22"/>
              </w:rPr>
            </w:pPr>
            <w:r w:rsidRPr="00551275">
              <w:rPr>
                <w:sz w:val="22"/>
                <w:szCs w:val="22"/>
              </w:rPr>
              <w:t>Сумма на май</w:t>
            </w:r>
          </w:p>
        </w:tc>
        <w:tc>
          <w:tcPr>
            <w:tcW w:w="1940" w:type="dxa"/>
            <w:tcBorders>
              <w:bottom w:val="single" w:sz="4" w:space="0" w:color="auto"/>
            </w:tcBorders>
            <w:shd w:val="clear" w:color="auto" w:fill="auto"/>
          </w:tcPr>
          <w:p w14:paraId="58CCFE05" w14:textId="77777777" w:rsidR="00551275" w:rsidRPr="00551275" w:rsidRDefault="00551275" w:rsidP="00E315B0">
            <w:pPr>
              <w:spacing w:after="60"/>
              <w:ind w:firstLine="5"/>
              <w:rPr>
                <w:sz w:val="22"/>
                <w:szCs w:val="22"/>
              </w:rPr>
            </w:pPr>
            <w:r w:rsidRPr="00551275">
              <w:rPr>
                <w:sz w:val="22"/>
                <w:szCs w:val="22"/>
              </w:rPr>
              <w:t>SUM</w:t>
            </w:r>
            <w:r w:rsidRPr="00551275">
              <w:rPr>
                <w:sz w:val="22"/>
                <w:szCs w:val="22"/>
                <w:lang w:val="en-US"/>
              </w:rPr>
              <w:t>M</w:t>
            </w:r>
            <w:r w:rsidRPr="00551275">
              <w:rPr>
                <w:sz w:val="22"/>
                <w:szCs w:val="22"/>
              </w:rPr>
              <w:t>_MAY</w:t>
            </w:r>
          </w:p>
        </w:tc>
        <w:tc>
          <w:tcPr>
            <w:tcW w:w="1057" w:type="dxa"/>
            <w:tcBorders>
              <w:bottom w:val="single" w:sz="4" w:space="0" w:color="auto"/>
            </w:tcBorders>
            <w:shd w:val="clear" w:color="auto" w:fill="auto"/>
          </w:tcPr>
          <w:p w14:paraId="4B39F23D" w14:textId="77777777" w:rsidR="00551275" w:rsidRPr="00551275" w:rsidRDefault="00551275" w:rsidP="00E315B0">
            <w:pPr>
              <w:spacing w:after="60"/>
              <w:ind w:firstLine="5"/>
              <w:rPr>
                <w:sz w:val="22"/>
                <w:szCs w:val="22"/>
              </w:rPr>
            </w:pPr>
            <w:r w:rsidRPr="00551275">
              <w:rPr>
                <w:sz w:val="22"/>
                <w:szCs w:val="22"/>
              </w:rPr>
              <w:t>NUMBER2</w:t>
            </w:r>
          </w:p>
        </w:tc>
        <w:tc>
          <w:tcPr>
            <w:tcW w:w="880" w:type="dxa"/>
            <w:tcBorders>
              <w:bottom w:val="single" w:sz="4" w:space="0" w:color="auto"/>
            </w:tcBorders>
            <w:shd w:val="clear" w:color="auto" w:fill="auto"/>
          </w:tcPr>
          <w:p w14:paraId="090EE1A2" w14:textId="77777777" w:rsidR="00551275" w:rsidRPr="00551275" w:rsidRDefault="00551275" w:rsidP="00E315B0">
            <w:pPr>
              <w:spacing w:after="60"/>
              <w:ind w:firstLine="5"/>
              <w:rPr>
                <w:sz w:val="22"/>
                <w:szCs w:val="22"/>
              </w:rPr>
            </w:pPr>
          </w:p>
        </w:tc>
        <w:tc>
          <w:tcPr>
            <w:tcW w:w="1056" w:type="dxa"/>
            <w:tcBorders>
              <w:bottom w:val="single" w:sz="4" w:space="0" w:color="auto"/>
            </w:tcBorders>
            <w:shd w:val="clear" w:color="auto" w:fill="auto"/>
          </w:tcPr>
          <w:p w14:paraId="1AF2C4AB"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6E6F8C2A" w14:textId="77777777" w:rsidR="00551275" w:rsidRPr="00551275" w:rsidRDefault="00551275" w:rsidP="00E315B0">
            <w:pPr>
              <w:spacing w:after="60"/>
              <w:ind w:firstLine="5"/>
              <w:rPr>
                <w:sz w:val="22"/>
                <w:szCs w:val="22"/>
              </w:rPr>
            </w:pPr>
            <w:r w:rsidRPr="00551275">
              <w:rPr>
                <w:sz w:val="22"/>
                <w:szCs w:val="22"/>
              </w:rPr>
              <w:t>Указывается сумма на май текущего года</w:t>
            </w:r>
          </w:p>
        </w:tc>
      </w:tr>
      <w:tr w:rsidR="00551275" w:rsidRPr="00551275" w14:paraId="7100A577" w14:textId="77777777" w:rsidTr="00E315B0">
        <w:tc>
          <w:tcPr>
            <w:tcW w:w="1876" w:type="dxa"/>
            <w:tcBorders>
              <w:bottom w:val="single" w:sz="4" w:space="0" w:color="auto"/>
            </w:tcBorders>
            <w:shd w:val="clear" w:color="auto" w:fill="auto"/>
          </w:tcPr>
          <w:p w14:paraId="51703468" w14:textId="77777777" w:rsidR="00551275" w:rsidRPr="00551275" w:rsidRDefault="00551275" w:rsidP="00E315B0">
            <w:pPr>
              <w:spacing w:after="60"/>
              <w:ind w:firstLine="5"/>
              <w:rPr>
                <w:sz w:val="22"/>
                <w:szCs w:val="22"/>
              </w:rPr>
            </w:pPr>
            <w:r w:rsidRPr="00551275">
              <w:rPr>
                <w:sz w:val="22"/>
                <w:szCs w:val="22"/>
              </w:rPr>
              <w:t>Сумма на июнь</w:t>
            </w:r>
          </w:p>
        </w:tc>
        <w:tc>
          <w:tcPr>
            <w:tcW w:w="1940" w:type="dxa"/>
            <w:tcBorders>
              <w:bottom w:val="single" w:sz="4" w:space="0" w:color="auto"/>
            </w:tcBorders>
            <w:shd w:val="clear" w:color="auto" w:fill="auto"/>
          </w:tcPr>
          <w:p w14:paraId="589765D4" w14:textId="77777777" w:rsidR="00551275" w:rsidRPr="00551275" w:rsidRDefault="00551275" w:rsidP="00E315B0">
            <w:pPr>
              <w:spacing w:after="60"/>
              <w:ind w:firstLine="5"/>
              <w:rPr>
                <w:sz w:val="22"/>
                <w:szCs w:val="22"/>
              </w:rPr>
            </w:pPr>
            <w:r w:rsidRPr="00551275">
              <w:rPr>
                <w:sz w:val="22"/>
                <w:szCs w:val="22"/>
              </w:rPr>
              <w:t>SUM</w:t>
            </w:r>
            <w:r w:rsidRPr="00551275">
              <w:rPr>
                <w:sz w:val="22"/>
                <w:szCs w:val="22"/>
                <w:lang w:val="en-US"/>
              </w:rPr>
              <w:t>M</w:t>
            </w:r>
            <w:r w:rsidRPr="00551275">
              <w:rPr>
                <w:sz w:val="22"/>
                <w:szCs w:val="22"/>
              </w:rPr>
              <w:t>_JUN</w:t>
            </w:r>
          </w:p>
        </w:tc>
        <w:tc>
          <w:tcPr>
            <w:tcW w:w="1057" w:type="dxa"/>
            <w:tcBorders>
              <w:bottom w:val="single" w:sz="4" w:space="0" w:color="auto"/>
            </w:tcBorders>
            <w:shd w:val="clear" w:color="auto" w:fill="auto"/>
          </w:tcPr>
          <w:p w14:paraId="432A4D02" w14:textId="77777777" w:rsidR="00551275" w:rsidRPr="00551275" w:rsidRDefault="00551275" w:rsidP="00E315B0">
            <w:pPr>
              <w:spacing w:after="60"/>
              <w:ind w:firstLine="5"/>
              <w:rPr>
                <w:sz w:val="22"/>
                <w:szCs w:val="22"/>
              </w:rPr>
            </w:pPr>
            <w:r w:rsidRPr="00551275">
              <w:rPr>
                <w:sz w:val="22"/>
                <w:szCs w:val="22"/>
              </w:rPr>
              <w:t>NUMBER2</w:t>
            </w:r>
          </w:p>
        </w:tc>
        <w:tc>
          <w:tcPr>
            <w:tcW w:w="880" w:type="dxa"/>
            <w:tcBorders>
              <w:bottom w:val="single" w:sz="4" w:space="0" w:color="auto"/>
            </w:tcBorders>
            <w:shd w:val="clear" w:color="auto" w:fill="auto"/>
          </w:tcPr>
          <w:p w14:paraId="48D91B25" w14:textId="77777777" w:rsidR="00551275" w:rsidRPr="00551275" w:rsidRDefault="00551275" w:rsidP="00E315B0">
            <w:pPr>
              <w:spacing w:after="60"/>
              <w:ind w:firstLine="5"/>
              <w:rPr>
                <w:sz w:val="22"/>
                <w:szCs w:val="22"/>
              </w:rPr>
            </w:pPr>
          </w:p>
        </w:tc>
        <w:tc>
          <w:tcPr>
            <w:tcW w:w="1056" w:type="dxa"/>
            <w:tcBorders>
              <w:bottom w:val="single" w:sz="4" w:space="0" w:color="auto"/>
            </w:tcBorders>
            <w:shd w:val="clear" w:color="auto" w:fill="auto"/>
          </w:tcPr>
          <w:p w14:paraId="4BF336FA"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4C90FB2C" w14:textId="77777777" w:rsidR="00551275" w:rsidRPr="00551275" w:rsidRDefault="00551275" w:rsidP="00E315B0">
            <w:pPr>
              <w:spacing w:after="60"/>
              <w:ind w:firstLine="5"/>
              <w:rPr>
                <w:sz w:val="22"/>
                <w:szCs w:val="22"/>
              </w:rPr>
            </w:pPr>
            <w:r w:rsidRPr="00551275">
              <w:rPr>
                <w:sz w:val="22"/>
                <w:szCs w:val="22"/>
              </w:rPr>
              <w:t>Указывается сумма на июнь текущего года</w:t>
            </w:r>
          </w:p>
        </w:tc>
      </w:tr>
      <w:tr w:rsidR="00551275" w:rsidRPr="00551275" w14:paraId="32EA5CF3" w14:textId="77777777" w:rsidTr="00E315B0">
        <w:tc>
          <w:tcPr>
            <w:tcW w:w="1876" w:type="dxa"/>
            <w:tcBorders>
              <w:bottom w:val="single" w:sz="4" w:space="0" w:color="auto"/>
            </w:tcBorders>
            <w:shd w:val="clear" w:color="auto" w:fill="auto"/>
          </w:tcPr>
          <w:p w14:paraId="40D8C84E" w14:textId="77777777" w:rsidR="00551275" w:rsidRPr="00551275" w:rsidRDefault="00551275" w:rsidP="00E315B0">
            <w:pPr>
              <w:spacing w:after="60"/>
              <w:ind w:firstLine="5"/>
              <w:rPr>
                <w:sz w:val="22"/>
                <w:szCs w:val="22"/>
              </w:rPr>
            </w:pPr>
            <w:r w:rsidRPr="00551275">
              <w:rPr>
                <w:sz w:val="22"/>
                <w:szCs w:val="22"/>
              </w:rPr>
              <w:t>Сумма на июль</w:t>
            </w:r>
          </w:p>
        </w:tc>
        <w:tc>
          <w:tcPr>
            <w:tcW w:w="1940" w:type="dxa"/>
            <w:tcBorders>
              <w:bottom w:val="single" w:sz="4" w:space="0" w:color="auto"/>
            </w:tcBorders>
            <w:shd w:val="clear" w:color="auto" w:fill="auto"/>
          </w:tcPr>
          <w:p w14:paraId="57893EC3" w14:textId="77777777" w:rsidR="00551275" w:rsidRPr="00551275" w:rsidRDefault="00551275" w:rsidP="00E315B0">
            <w:pPr>
              <w:spacing w:after="60"/>
              <w:ind w:firstLine="5"/>
              <w:rPr>
                <w:sz w:val="22"/>
                <w:szCs w:val="22"/>
              </w:rPr>
            </w:pPr>
            <w:r w:rsidRPr="00551275">
              <w:rPr>
                <w:sz w:val="22"/>
                <w:szCs w:val="22"/>
              </w:rPr>
              <w:t>SUM</w:t>
            </w:r>
            <w:r w:rsidRPr="00551275">
              <w:rPr>
                <w:sz w:val="22"/>
                <w:szCs w:val="22"/>
                <w:lang w:val="en-US"/>
              </w:rPr>
              <w:t>M</w:t>
            </w:r>
            <w:r w:rsidRPr="00551275">
              <w:rPr>
                <w:sz w:val="22"/>
                <w:szCs w:val="22"/>
              </w:rPr>
              <w:t>_JUL</w:t>
            </w:r>
          </w:p>
        </w:tc>
        <w:tc>
          <w:tcPr>
            <w:tcW w:w="1057" w:type="dxa"/>
            <w:tcBorders>
              <w:bottom w:val="single" w:sz="4" w:space="0" w:color="auto"/>
            </w:tcBorders>
            <w:shd w:val="clear" w:color="auto" w:fill="auto"/>
          </w:tcPr>
          <w:p w14:paraId="4739A44B" w14:textId="77777777" w:rsidR="00551275" w:rsidRPr="00551275" w:rsidRDefault="00551275" w:rsidP="00E315B0">
            <w:pPr>
              <w:spacing w:after="60"/>
              <w:ind w:firstLine="5"/>
              <w:rPr>
                <w:sz w:val="22"/>
                <w:szCs w:val="22"/>
              </w:rPr>
            </w:pPr>
            <w:r w:rsidRPr="00551275">
              <w:rPr>
                <w:sz w:val="22"/>
                <w:szCs w:val="22"/>
              </w:rPr>
              <w:t>NUMBER2</w:t>
            </w:r>
          </w:p>
        </w:tc>
        <w:tc>
          <w:tcPr>
            <w:tcW w:w="880" w:type="dxa"/>
            <w:tcBorders>
              <w:bottom w:val="single" w:sz="4" w:space="0" w:color="auto"/>
            </w:tcBorders>
            <w:shd w:val="clear" w:color="auto" w:fill="auto"/>
          </w:tcPr>
          <w:p w14:paraId="0960A8D7" w14:textId="77777777" w:rsidR="00551275" w:rsidRPr="00551275" w:rsidRDefault="00551275" w:rsidP="00E315B0">
            <w:pPr>
              <w:spacing w:after="60"/>
              <w:ind w:firstLine="5"/>
              <w:rPr>
                <w:sz w:val="22"/>
                <w:szCs w:val="22"/>
              </w:rPr>
            </w:pPr>
          </w:p>
        </w:tc>
        <w:tc>
          <w:tcPr>
            <w:tcW w:w="1056" w:type="dxa"/>
            <w:tcBorders>
              <w:bottom w:val="single" w:sz="4" w:space="0" w:color="auto"/>
            </w:tcBorders>
            <w:shd w:val="clear" w:color="auto" w:fill="auto"/>
          </w:tcPr>
          <w:p w14:paraId="5C3A008B"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3833B66E" w14:textId="77777777" w:rsidR="00551275" w:rsidRPr="00551275" w:rsidRDefault="00551275" w:rsidP="00E315B0">
            <w:pPr>
              <w:spacing w:after="60"/>
              <w:ind w:firstLine="5"/>
              <w:rPr>
                <w:sz w:val="22"/>
                <w:szCs w:val="22"/>
              </w:rPr>
            </w:pPr>
            <w:r w:rsidRPr="00551275">
              <w:rPr>
                <w:sz w:val="22"/>
                <w:szCs w:val="22"/>
              </w:rPr>
              <w:t>Указывается сумма на июль текущего года</w:t>
            </w:r>
          </w:p>
        </w:tc>
      </w:tr>
      <w:tr w:rsidR="00551275" w:rsidRPr="00551275" w14:paraId="32073AE1" w14:textId="77777777" w:rsidTr="00E315B0">
        <w:tc>
          <w:tcPr>
            <w:tcW w:w="1876" w:type="dxa"/>
            <w:tcBorders>
              <w:bottom w:val="single" w:sz="4" w:space="0" w:color="auto"/>
            </w:tcBorders>
            <w:shd w:val="clear" w:color="auto" w:fill="auto"/>
          </w:tcPr>
          <w:p w14:paraId="63FC9896" w14:textId="77777777" w:rsidR="00551275" w:rsidRPr="00551275" w:rsidRDefault="00551275" w:rsidP="00E315B0">
            <w:pPr>
              <w:spacing w:after="60"/>
              <w:ind w:firstLine="5"/>
              <w:rPr>
                <w:sz w:val="22"/>
                <w:szCs w:val="22"/>
              </w:rPr>
            </w:pPr>
            <w:r w:rsidRPr="00551275">
              <w:rPr>
                <w:sz w:val="22"/>
                <w:szCs w:val="22"/>
              </w:rPr>
              <w:t>Сумма на август</w:t>
            </w:r>
          </w:p>
        </w:tc>
        <w:tc>
          <w:tcPr>
            <w:tcW w:w="1940" w:type="dxa"/>
            <w:tcBorders>
              <w:bottom w:val="single" w:sz="4" w:space="0" w:color="auto"/>
            </w:tcBorders>
            <w:shd w:val="clear" w:color="auto" w:fill="auto"/>
          </w:tcPr>
          <w:p w14:paraId="6C76A92D" w14:textId="77777777" w:rsidR="00551275" w:rsidRPr="00551275" w:rsidRDefault="00551275" w:rsidP="00E315B0">
            <w:pPr>
              <w:spacing w:after="60"/>
              <w:ind w:firstLine="5"/>
              <w:rPr>
                <w:sz w:val="22"/>
                <w:szCs w:val="22"/>
              </w:rPr>
            </w:pPr>
            <w:r w:rsidRPr="00551275">
              <w:rPr>
                <w:sz w:val="22"/>
                <w:szCs w:val="22"/>
              </w:rPr>
              <w:t>SUM</w:t>
            </w:r>
            <w:r w:rsidRPr="00551275">
              <w:rPr>
                <w:sz w:val="22"/>
                <w:szCs w:val="22"/>
                <w:lang w:val="en-US"/>
              </w:rPr>
              <w:t>M</w:t>
            </w:r>
            <w:r w:rsidRPr="00551275">
              <w:rPr>
                <w:sz w:val="22"/>
                <w:szCs w:val="22"/>
              </w:rPr>
              <w:t>_AUG</w:t>
            </w:r>
          </w:p>
        </w:tc>
        <w:tc>
          <w:tcPr>
            <w:tcW w:w="1057" w:type="dxa"/>
            <w:tcBorders>
              <w:bottom w:val="single" w:sz="4" w:space="0" w:color="auto"/>
            </w:tcBorders>
            <w:shd w:val="clear" w:color="auto" w:fill="auto"/>
          </w:tcPr>
          <w:p w14:paraId="1F4518C3" w14:textId="77777777" w:rsidR="00551275" w:rsidRPr="00551275" w:rsidRDefault="00551275" w:rsidP="00E315B0">
            <w:pPr>
              <w:spacing w:after="60"/>
              <w:ind w:firstLine="5"/>
              <w:rPr>
                <w:sz w:val="22"/>
                <w:szCs w:val="22"/>
              </w:rPr>
            </w:pPr>
            <w:r w:rsidRPr="00551275">
              <w:rPr>
                <w:sz w:val="22"/>
                <w:szCs w:val="22"/>
              </w:rPr>
              <w:t>NUMBER2</w:t>
            </w:r>
          </w:p>
        </w:tc>
        <w:tc>
          <w:tcPr>
            <w:tcW w:w="880" w:type="dxa"/>
            <w:tcBorders>
              <w:bottom w:val="single" w:sz="4" w:space="0" w:color="auto"/>
            </w:tcBorders>
            <w:shd w:val="clear" w:color="auto" w:fill="auto"/>
          </w:tcPr>
          <w:p w14:paraId="38D3BC98" w14:textId="77777777" w:rsidR="00551275" w:rsidRPr="00551275" w:rsidRDefault="00551275" w:rsidP="00E315B0">
            <w:pPr>
              <w:spacing w:after="60"/>
              <w:ind w:firstLine="5"/>
              <w:rPr>
                <w:sz w:val="22"/>
                <w:szCs w:val="22"/>
              </w:rPr>
            </w:pPr>
          </w:p>
        </w:tc>
        <w:tc>
          <w:tcPr>
            <w:tcW w:w="1056" w:type="dxa"/>
            <w:tcBorders>
              <w:bottom w:val="single" w:sz="4" w:space="0" w:color="auto"/>
            </w:tcBorders>
            <w:shd w:val="clear" w:color="auto" w:fill="auto"/>
          </w:tcPr>
          <w:p w14:paraId="2DF6DF33"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72DD620B" w14:textId="77777777" w:rsidR="00551275" w:rsidRPr="00551275" w:rsidRDefault="00551275" w:rsidP="00E315B0">
            <w:pPr>
              <w:spacing w:after="60"/>
              <w:ind w:firstLine="5"/>
              <w:rPr>
                <w:sz w:val="22"/>
                <w:szCs w:val="22"/>
              </w:rPr>
            </w:pPr>
            <w:r w:rsidRPr="00551275">
              <w:rPr>
                <w:sz w:val="22"/>
                <w:szCs w:val="22"/>
              </w:rPr>
              <w:t>Указывается сумма на август текущего года</w:t>
            </w:r>
          </w:p>
        </w:tc>
      </w:tr>
      <w:tr w:rsidR="00551275" w:rsidRPr="00551275" w14:paraId="248218ED" w14:textId="77777777" w:rsidTr="00E315B0">
        <w:tc>
          <w:tcPr>
            <w:tcW w:w="1876" w:type="dxa"/>
            <w:tcBorders>
              <w:bottom w:val="single" w:sz="4" w:space="0" w:color="auto"/>
            </w:tcBorders>
            <w:shd w:val="clear" w:color="auto" w:fill="auto"/>
          </w:tcPr>
          <w:p w14:paraId="5A6A9F61" w14:textId="77777777" w:rsidR="00551275" w:rsidRPr="00551275" w:rsidRDefault="00551275" w:rsidP="00E315B0">
            <w:pPr>
              <w:spacing w:after="60"/>
              <w:ind w:firstLine="5"/>
              <w:rPr>
                <w:sz w:val="22"/>
                <w:szCs w:val="22"/>
              </w:rPr>
            </w:pPr>
            <w:r w:rsidRPr="00551275">
              <w:rPr>
                <w:sz w:val="22"/>
                <w:szCs w:val="22"/>
              </w:rPr>
              <w:t>Сумма на сентябрь</w:t>
            </w:r>
          </w:p>
        </w:tc>
        <w:tc>
          <w:tcPr>
            <w:tcW w:w="1940" w:type="dxa"/>
            <w:tcBorders>
              <w:bottom w:val="single" w:sz="4" w:space="0" w:color="auto"/>
            </w:tcBorders>
            <w:shd w:val="clear" w:color="auto" w:fill="auto"/>
          </w:tcPr>
          <w:p w14:paraId="47713DAE" w14:textId="77777777" w:rsidR="00551275" w:rsidRPr="00551275" w:rsidRDefault="00551275" w:rsidP="00E315B0">
            <w:pPr>
              <w:spacing w:after="60"/>
              <w:ind w:firstLine="5"/>
              <w:rPr>
                <w:sz w:val="22"/>
                <w:szCs w:val="22"/>
              </w:rPr>
            </w:pPr>
            <w:r w:rsidRPr="00551275">
              <w:rPr>
                <w:sz w:val="22"/>
                <w:szCs w:val="22"/>
              </w:rPr>
              <w:t>SUM</w:t>
            </w:r>
            <w:r w:rsidRPr="00551275">
              <w:rPr>
                <w:sz w:val="22"/>
                <w:szCs w:val="22"/>
                <w:lang w:val="en-US"/>
              </w:rPr>
              <w:t>M</w:t>
            </w:r>
            <w:r w:rsidRPr="00551275">
              <w:rPr>
                <w:sz w:val="22"/>
                <w:szCs w:val="22"/>
              </w:rPr>
              <w:t>_SEP</w:t>
            </w:r>
          </w:p>
        </w:tc>
        <w:tc>
          <w:tcPr>
            <w:tcW w:w="1057" w:type="dxa"/>
            <w:tcBorders>
              <w:bottom w:val="single" w:sz="4" w:space="0" w:color="auto"/>
            </w:tcBorders>
            <w:shd w:val="clear" w:color="auto" w:fill="auto"/>
          </w:tcPr>
          <w:p w14:paraId="5E581633" w14:textId="77777777" w:rsidR="00551275" w:rsidRPr="00551275" w:rsidRDefault="00551275" w:rsidP="00E315B0">
            <w:pPr>
              <w:spacing w:after="60"/>
              <w:ind w:firstLine="5"/>
              <w:rPr>
                <w:sz w:val="22"/>
                <w:szCs w:val="22"/>
              </w:rPr>
            </w:pPr>
            <w:r w:rsidRPr="00551275">
              <w:rPr>
                <w:sz w:val="22"/>
                <w:szCs w:val="22"/>
              </w:rPr>
              <w:t>NUMBER2</w:t>
            </w:r>
          </w:p>
        </w:tc>
        <w:tc>
          <w:tcPr>
            <w:tcW w:w="880" w:type="dxa"/>
            <w:tcBorders>
              <w:bottom w:val="single" w:sz="4" w:space="0" w:color="auto"/>
            </w:tcBorders>
            <w:shd w:val="clear" w:color="auto" w:fill="auto"/>
          </w:tcPr>
          <w:p w14:paraId="74588222" w14:textId="77777777" w:rsidR="00551275" w:rsidRPr="00551275" w:rsidRDefault="00551275" w:rsidP="00E315B0">
            <w:pPr>
              <w:spacing w:after="60"/>
              <w:ind w:firstLine="5"/>
              <w:rPr>
                <w:sz w:val="22"/>
                <w:szCs w:val="22"/>
              </w:rPr>
            </w:pPr>
          </w:p>
        </w:tc>
        <w:tc>
          <w:tcPr>
            <w:tcW w:w="1056" w:type="dxa"/>
            <w:tcBorders>
              <w:bottom w:val="single" w:sz="4" w:space="0" w:color="auto"/>
            </w:tcBorders>
            <w:shd w:val="clear" w:color="auto" w:fill="auto"/>
          </w:tcPr>
          <w:p w14:paraId="028549DE"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4E6F7255" w14:textId="77777777" w:rsidR="00551275" w:rsidRPr="00551275" w:rsidRDefault="00551275" w:rsidP="00E315B0">
            <w:pPr>
              <w:spacing w:after="60"/>
              <w:ind w:firstLine="5"/>
              <w:rPr>
                <w:sz w:val="22"/>
                <w:szCs w:val="22"/>
              </w:rPr>
            </w:pPr>
            <w:r w:rsidRPr="00551275">
              <w:rPr>
                <w:sz w:val="22"/>
                <w:szCs w:val="22"/>
              </w:rPr>
              <w:t>Указывается сумма на сентябрь текущего года</w:t>
            </w:r>
          </w:p>
        </w:tc>
      </w:tr>
      <w:tr w:rsidR="00551275" w:rsidRPr="00551275" w14:paraId="197CA215" w14:textId="77777777" w:rsidTr="00E315B0">
        <w:tc>
          <w:tcPr>
            <w:tcW w:w="1876" w:type="dxa"/>
            <w:tcBorders>
              <w:bottom w:val="single" w:sz="4" w:space="0" w:color="auto"/>
            </w:tcBorders>
            <w:shd w:val="clear" w:color="auto" w:fill="auto"/>
          </w:tcPr>
          <w:p w14:paraId="2E02F1BF" w14:textId="77777777" w:rsidR="00551275" w:rsidRPr="00551275" w:rsidRDefault="00551275" w:rsidP="00E315B0">
            <w:pPr>
              <w:spacing w:after="60"/>
              <w:ind w:firstLine="5"/>
              <w:rPr>
                <w:sz w:val="22"/>
                <w:szCs w:val="22"/>
              </w:rPr>
            </w:pPr>
            <w:r w:rsidRPr="00551275">
              <w:rPr>
                <w:sz w:val="22"/>
                <w:szCs w:val="22"/>
              </w:rPr>
              <w:t>Сумма на октябрь</w:t>
            </w:r>
          </w:p>
        </w:tc>
        <w:tc>
          <w:tcPr>
            <w:tcW w:w="1940" w:type="dxa"/>
            <w:tcBorders>
              <w:bottom w:val="single" w:sz="4" w:space="0" w:color="auto"/>
            </w:tcBorders>
            <w:shd w:val="clear" w:color="auto" w:fill="auto"/>
          </w:tcPr>
          <w:p w14:paraId="42010853" w14:textId="77777777" w:rsidR="00551275" w:rsidRPr="00551275" w:rsidRDefault="00551275" w:rsidP="00E315B0">
            <w:pPr>
              <w:spacing w:after="60"/>
              <w:ind w:firstLine="5"/>
              <w:rPr>
                <w:sz w:val="22"/>
                <w:szCs w:val="22"/>
              </w:rPr>
            </w:pPr>
            <w:r w:rsidRPr="00551275">
              <w:rPr>
                <w:sz w:val="22"/>
                <w:szCs w:val="22"/>
              </w:rPr>
              <w:t>SUM</w:t>
            </w:r>
            <w:r w:rsidRPr="00551275">
              <w:rPr>
                <w:sz w:val="22"/>
                <w:szCs w:val="22"/>
                <w:lang w:val="en-US"/>
              </w:rPr>
              <w:t>M</w:t>
            </w:r>
            <w:r w:rsidRPr="00551275">
              <w:rPr>
                <w:sz w:val="22"/>
                <w:szCs w:val="22"/>
              </w:rPr>
              <w:t>_OCT</w:t>
            </w:r>
          </w:p>
        </w:tc>
        <w:tc>
          <w:tcPr>
            <w:tcW w:w="1057" w:type="dxa"/>
            <w:tcBorders>
              <w:bottom w:val="single" w:sz="4" w:space="0" w:color="auto"/>
            </w:tcBorders>
            <w:shd w:val="clear" w:color="auto" w:fill="auto"/>
          </w:tcPr>
          <w:p w14:paraId="3CA92D1F" w14:textId="77777777" w:rsidR="00551275" w:rsidRPr="00551275" w:rsidRDefault="00551275" w:rsidP="00E315B0">
            <w:pPr>
              <w:spacing w:after="60"/>
              <w:ind w:firstLine="5"/>
              <w:rPr>
                <w:sz w:val="22"/>
                <w:szCs w:val="22"/>
              </w:rPr>
            </w:pPr>
            <w:r w:rsidRPr="00551275">
              <w:rPr>
                <w:sz w:val="22"/>
                <w:szCs w:val="22"/>
              </w:rPr>
              <w:t>NUMBER2</w:t>
            </w:r>
          </w:p>
        </w:tc>
        <w:tc>
          <w:tcPr>
            <w:tcW w:w="880" w:type="dxa"/>
            <w:tcBorders>
              <w:bottom w:val="single" w:sz="4" w:space="0" w:color="auto"/>
            </w:tcBorders>
            <w:shd w:val="clear" w:color="auto" w:fill="auto"/>
          </w:tcPr>
          <w:p w14:paraId="4134D75A" w14:textId="77777777" w:rsidR="00551275" w:rsidRPr="00551275" w:rsidRDefault="00551275" w:rsidP="00E315B0">
            <w:pPr>
              <w:spacing w:after="60"/>
              <w:ind w:firstLine="5"/>
              <w:rPr>
                <w:sz w:val="22"/>
                <w:szCs w:val="22"/>
              </w:rPr>
            </w:pPr>
          </w:p>
        </w:tc>
        <w:tc>
          <w:tcPr>
            <w:tcW w:w="1056" w:type="dxa"/>
            <w:tcBorders>
              <w:bottom w:val="single" w:sz="4" w:space="0" w:color="auto"/>
            </w:tcBorders>
            <w:shd w:val="clear" w:color="auto" w:fill="auto"/>
          </w:tcPr>
          <w:p w14:paraId="2336706A"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7A834861" w14:textId="77777777" w:rsidR="00551275" w:rsidRPr="00551275" w:rsidRDefault="00551275" w:rsidP="00E315B0">
            <w:pPr>
              <w:spacing w:after="60"/>
              <w:ind w:firstLine="5"/>
              <w:rPr>
                <w:sz w:val="22"/>
                <w:szCs w:val="22"/>
              </w:rPr>
            </w:pPr>
            <w:r w:rsidRPr="00551275">
              <w:rPr>
                <w:sz w:val="22"/>
                <w:szCs w:val="22"/>
              </w:rPr>
              <w:t>Указывается сумма на октябрь текущего года</w:t>
            </w:r>
          </w:p>
        </w:tc>
      </w:tr>
      <w:tr w:rsidR="00551275" w:rsidRPr="00551275" w14:paraId="1808A1C0" w14:textId="77777777" w:rsidTr="00E315B0">
        <w:tc>
          <w:tcPr>
            <w:tcW w:w="1876" w:type="dxa"/>
            <w:tcBorders>
              <w:bottom w:val="single" w:sz="4" w:space="0" w:color="auto"/>
            </w:tcBorders>
            <w:shd w:val="clear" w:color="auto" w:fill="auto"/>
          </w:tcPr>
          <w:p w14:paraId="5D62C862" w14:textId="77777777" w:rsidR="00551275" w:rsidRPr="00551275" w:rsidRDefault="00551275" w:rsidP="00E315B0">
            <w:pPr>
              <w:spacing w:after="60"/>
              <w:ind w:firstLine="5"/>
              <w:rPr>
                <w:sz w:val="22"/>
                <w:szCs w:val="22"/>
              </w:rPr>
            </w:pPr>
            <w:r w:rsidRPr="00551275">
              <w:rPr>
                <w:sz w:val="22"/>
                <w:szCs w:val="22"/>
              </w:rPr>
              <w:t>Сумма на ноябрь</w:t>
            </w:r>
          </w:p>
        </w:tc>
        <w:tc>
          <w:tcPr>
            <w:tcW w:w="1940" w:type="dxa"/>
            <w:tcBorders>
              <w:bottom w:val="single" w:sz="4" w:space="0" w:color="auto"/>
            </w:tcBorders>
            <w:shd w:val="clear" w:color="auto" w:fill="auto"/>
          </w:tcPr>
          <w:p w14:paraId="31AE3FC1" w14:textId="77777777" w:rsidR="00551275" w:rsidRPr="00551275" w:rsidRDefault="00551275" w:rsidP="00E315B0">
            <w:pPr>
              <w:spacing w:after="60"/>
              <w:ind w:firstLine="5"/>
              <w:rPr>
                <w:sz w:val="22"/>
                <w:szCs w:val="22"/>
              </w:rPr>
            </w:pPr>
            <w:r w:rsidRPr="00551275">
              <w:rPr>
                <w:sz w:val="22"/>
                <w:szCs w:val="22"/>
              </w:rPr>
              <w:t>SUM</w:t>
            </w:r>
            <w:r w:rsidRPr="00551275">
              <w:rPr>
                <w:sz w:val="22"/>
                <w:szCs w:val="22"/>
                <w:lang w:val="en-US"/>
              </w:rPr>
              <w:t>M</w:t>
            </w:r>
            <w:r w:rsidRPr="00551275">
              <w:rPr>
                <w:sz w:val="22"/>
                <w:szCs w:val="22"/>
              </w:rPr>
              <w:t>_NOV</w:t>
            </w:r>
          </w:p>
        </w:tc>
        <w:tc>
          <w:tcPr>
            <w:tcW w:w="1057" w:type="dxa"/>
            <w:tcBorders>
              <w:bottom w:val="single" w:sz="4" w:space="0" w:color="auto"/>
            </w:tcBorders>
            <w:shd w:val="clear" w:color="auto" w:fill="auto"/>
          </w:tcPr>
          <w:p w14:paraId="04D09506" w14:textId="77777777" w:rsidR="00551275" w:rsidRPr="00551275" w:rsidRDefault="00551275" w:rsidP="00E315B0">
            <w:pPr>
              <w:spacing w:after="60"/>
              <w:ind w:firstLine="5"/>
              <w:rPr>
                <w:sz w:val="22"/>
                <w:szCs w:val="22"/>
              </w:rPr>
            </w:pPr>
            <w:r w:rsidRPr="00551275">
              <w:rPr>
                <w:sz w:val="22"/>
                <w:szCs w:val="22"/>
              </w:rPr>
              <w:t>NUMBER2</w:t>
            </w:r>
          </w:p>
        </w:tc>
        <w:tc>
          <w:tcPr>
            <w:tcW w:w="880" w:type="dxa"/>
            <w:tcBorders>
              <w:bottom w:val="single" w:sz="4" w:space="0" w:color="auto"/>
            </w:tcBorders>
            <w:shd w:val="clear" w:color="auto" w:fill="auto"/>
          </w:tcPr>
          <w:p w14:paraId="50F1CCB6" w14:textId="77777777" w:rsidR="00551275" w:rsidRPr="00551275" w:rsidRDefault="00551275" w:rsidP="00E315B0">
            <w:pPr>
              <w:spacing w:after="60"/>
              <w:ind w:firstLine="5"/>
              <w:rPr>
                <w:sz w:val="22"/>
                <w:szCs w:val="22"/>
              </w:rPr>
            </w:pPr>
          </w:p>
        </w:tc>
        <w:tc>
          <w:tcPr>
            <w:tcW w:w="1056" w:type="dxa"/>
            <w:tcBorders>
              <w:bottom w:val="single" w:sz="4" w:space="0" w:color="auto"/>
            </w:tcBorders>
            <w:shd w:val="clear" w:color="auto" w:fill="auto"/>
          </w:tcPr>
          <w:p w14:paraId="67475189"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360FD26E" w14:textId="77777777" w:rsidR="00551275" w:rsidRPr="00551275" w:rsidRDefault="00551275" w:rsidP="00E315B0">
            <w:pPr>
              <w:spacing w:after="60"/>
              <w:ind w:firstLine="5"/>
              <w:rPr>
                <w:sz w:val="22"/>
                <w:szCs w:val="22"/>
              </w:rPr>
            </w:pPr>
            <w:r w:rsidRPr="00551275">
              <w:rPr>
                <w:sz w:val="22"/>
                <w:szCs w:val="22"/>
              </w:rPr>
              <w:t>Указывается сумма на ноябрь текущего года</w:t>
            </w:r>
          </w:p>
        </w:tc>
      </w:tr>
      <w:tr w:rsidR="00551275" w:rsidRPr="00551275" w14:paraId="76470A72" w14:textId="77777777" w:rsidTr="00E315B0">
        <w:tc>
          <w:tcPr>
            <w:tcW w:w="1876" w:type="dxa"/>
            <w:tcBorders>
              <w:bottom w:val="single" w:sz="4" w:space="0" w:color="auto"/>
            </w:tcBorders>
            <w:shd w:val="clear" w:color="auto" w:fill="auto"/>
          </w:tcPr>
          <w:p w14:paraId="1E3209C9" w14:textId="77777777" w:rsidR="00551275" w:rsidRPr="00551275" w:rsidRDefault="00551275" w:rsidP="00E315B0">
            <w:pPr>
              <w:spacing w:after="60"/>
              <w:ind w:firstLine="5"/>
              <w:rPr>
                <w:sz w:val="22"/>
                <w:szCs w:val="22"/>
              </w:rPr>
            </w:pPr>
            <w:r w:rsidRPr="00551275">
              <w:rPr>
                <w:sz w:val="22"/>
                <w:szCs w:val="22"/>
              </w:rPr>
              <w:t>Сумма на декабрь</w:t>
            </w:r>
          </w:p>
        </w:tc>
        <w:tc>
          <w:tcPr>
            <w:tcW w:w="1940" w:type="dxa"/>
            <w:tcBorders>
              <w:bottom w:val="single" w:sz="4" w:space="0" w:color="auto"/>
            </w:tcBorders>
            <w:shd w:val="clear" w:color="auto" w:fill="auto"/>
          </w:tcPr>
          <w:p w14:paraId="00AE1EFE" w14:textId="77777777" w:rsidR="00551275" w:rsidRPr="00551275" w:rsidRDefault="00551275" w:rsidP="00E315B0">
            <w:pPr>
              <w:spacing w:after="60"/>
              <w:ind w:firstLine="5"/>
              <w:rPr>
                <w:sz w:val="22"/>
                <w:szCs w:val="22"/>
              </w:rPr>
            </w:pPr>
            <w:r w:rsidRPr="00551275">
              <w:rPr>
                <w:sz w:val="22"/>
                <w:szCs w:val="22"/>
              </w:rPr>
              <w:t>SUM</w:t>
            </w:r>
            <w:r w:rsidRPr="00551275">
              <w:rPr>
                <w:sz w:val="22"/>
                <w:szCs w:val="22"/>
                <w:lang w:val="en-US"/>
              </w:rPr>
              <w:t>M</w:t>
            </w:r>
            <w:r w:rsidRPr="00551275">
              <w:rPr>
                <w:sz w:val="22"/>
                <w:szCs w:val="22"/>
              </w:rPr>
              <w:t>_DEC</w:t>
            </w:r>
          </w:p>
        </w:tc>
        <w:tc>
          <w:tcPr>
            <w:tcW w:w="1057" w:type="dxa"/>
            <w:tcBorders>
              <w:bottom w:val="single" w:sz="4" w:space="0" w:color="auto"/>
            </w:tcBorders>
            <w:shd w:val="clear" w:color="auto" w:fill="auto"/>
          </w:tcPr>
          <w:p w14:paraId="32E7A7E1" w14:textId="77777777" w:rsidR="00551275" w:rsidRPr="00551275" w:rsidRDefault="00551275" w:rsidP="00E315B0">
            <w:pPr>
              <w:spacing w:after="60"/>
              <w:ind w:firstLine="5"/>
              <w:rPr>
                <w:sz w:val="22"/>
                <w:szCs w:val="22"/>
              </w:rPr>
            </w:pPr>
            <w:r w:rsidRPr="00551275">
              <w:rPr>
                <w:sz w:val="22"/>
                <w:szCs w:val="22"/>
              </w:rPr>
              <w:t>NUMBER2</w:t>
            </w:r>
          </w:p>
        </w:tc>
        <w:tc>
          <w:tcPr>
            <w:tcW w:w="880" w:type="dxa"/>
            <w:tcBorders>
              <w:bottom w:val="single" w:sz="4" w:space="0" w:color="auto"/>
            </w:tcBorders>
            <w:shd w:val="clear" w:color="auto" w:fill="auto"/>
          </w:tcPr>
          <w:p w14:paraId="7C201FA7" w14:textId="77777777" w:rsidR="00551275" w:rsidRPr="00551275" w:rsidRDefault="00551275" w:rsidP="00E315B0">
            <w:pPr>
              <w:spacing w:after="60"/>
              <w:ind w:firstLine="5"/>
              <w:rPr>
                <w:sz w:val="22"/>
                <w:szCs w:val="22"/>
              </w:rPr>
            </w:pPr>
          </w:p>
        </w:tc>
        <w:tc>
          <w:tcPr>
            <w:tcW w:w="1056" w:type="dxa"/>
            <w:tcBorders>
              <w:bottom w:val="single" w:sz="4" w:space="0" w:color="auto"/>
            </w:tcBorders>
            <w:shd w:val="clear" w:color="auto" w:fill="auto"/>
          </w:tcPr>
          <w:p w14:paraId="776B48DB"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69D6F377" w14:textId="77777777" w:rsidR="00551275" w:rsidRPr="00551275" w:rsidRDefault="00551275" w:rsidP="00E315B0">
            <w:pPr>
              <w:spacing w:after="60"/>
              <w:ind w:firstLine="5"/>
              <w:rPr>
                <w:sz w:val="22"/>
                <w:szCs w:val="22"/>
              </w:rPr>
            </w:pPr>
            <w:r w:rsidRPr="00551275">
              <w:rPr>
                <w:sz w:val="22"/>
                <w:szCs w:val="22"/>
              </w:rPr>
              <w:t>Указывается сумма на декабрь текущего года</w:t>
            </w:r>
          </w:p>
        </w:tc>
      </w:tr>
      <w:tr w:rsidR="00551275" w:rsidRPr="00551275" w14:paraId="436A5F10" w14:textId="77777777" w:rsidTr="00E315B0">
        <w:tc>
          <w:tcPr>
            <w:tcW w:w="1876" w:type="dxa"/>
            <w:tcBorders>
              <w:bottom w:val="single" w:sz="4" w:space="0" w:color="auto"/>
            </w:tcBorders>
            <w:shd w:val="clear" w:color="auto" w:fill="auto"/>
          </w:tcPr>
          <w:p w14:paraId="1E68BF09" w14:textId="77777777" w:rsidR="00551275" w:rsidRPr="00551275" w:rsidRDefault="00551275" w:rsidP="00E315B0">
            <w:pPr>
              <w:spacing w:after="60"/>
              <w:ind w:firstLine="5"/>
              <w:rPr>
                <w:sz w:val="22"/>
                <w:szCs w:val="22"/>
              </w:rPr>
            </w:pPr>
            <w:r w:rsidRPr="00551275">
              <w:rPr>
                <w:sz w:val="22"/>
                <w:szCs w:val="22"/>
              </w:rPr>
              <w:lastRenderedPageBreak/>
              <w:t>Сумма на год</w:t>
            </w:r>
          </w:p>
        </w:tc>
        <w:tc>
          <w:tcPr>
            <w:tcW w:w="1940" w:type="dxa"/>
            <w:tcBorders>
              <w:bottom w:val="single" w:sz="4" w:space="0" w:color="auto"/>
            </w:tcBorders>
            <w:shd w:val="clear" w:color="auto" w:fill="auto"/>
          </w:tcPr>
          <w:p w14:paraId="33758D6B" w14:textId="77777777" w:rsidR="00551275" w:rsidRPr="00551275" w:rsidRDefault="00551275" w:rsidP="00E315B0">
            <w:pPr>
              <w:spacing w:after="60"/>
              <w:ind w:firstLine="5"/>
              <w:rPr>
                <w:sz w:val="22"/>
                <w:szCs w:val="22"/>
              </w:rPr>
            </w:pPr>
            <w:r w:rsidRPr="00551275">
              <w:rPr>
                <w:sz w:val="22"/>
                <w:szCs w:val="22"/>
              </w:rPr>
              <w:t>SUM</w:t>
            </w:r>
            <w:r w:rsidRPr="00551275">
              <w:rPr>
                <w:sz w:val="22"/>
                <w:szCs w:val="22"/>
                <w:lang w:val="en-US"/>
              </w:rPr>
              <w:t>M</w:t>
            </w:r>
            <w:r w:rsidRPr="00551275">
              <w:rPr>
                <w:sz w:val="22"/>
                <w:szCs w:val="22"/>
              </w:rPr>
              <w:t>_YEAR</w:t>
            </w:r>
          </w:p>
        </w:tc>
        <w:tc>
          <w:tcPr>
            <w:tcW w:w="1057" w:type="dxa"/>
            <w:tcBorders>
              <w:bottom w:val="single" w:sz="4" w:space="0" w:color="auto"/>
            </w:tcBorders>
            <w:shd w:val="clear" w:color="auto" w:fill="auto"/>
          </w:tcPr>
          <w:p w14:paraId="3FBF10D9" w14:textId="77777777" w:rsidR="00551275" w:rsidRPr="00551275" w:rsidRDefault="00551275" w:rsidP="00E315B0">
            <w:pPr>
              <w:spacing w:after="60"/>
              <w:ind w:firstLine="5"/>
              <w:rPr>
                <w:sz w:val="22"/>
                <w:szCs w:val="22"/>
              </w:rPr>
            </w:pPr>
            <w:r w:rsidRPr="00551275">
              <w:rPr>
                <w:sz w:val="22"/>
                <w:szCs w:val="22"/>
              </w:rPr>
              <w:t>NUMBER2</w:t>
            </w:r>
          </w:p>
        </w:tc>
        <w:tc>
          <w:tcPr>
            <w:tcW w:w="880" w:type="dxa"/>
            <w:tcBorders>
              <w:bottom w:val="single" w:sz="4" w:space="0" w:color="auto"/>
            </w:tcBorders>
            <w:shd w:val="clear" w:color="auto" w:fill="auto"/>
          </w:tcPr>
          <w:p w14:paraId="1FF6198B" w14:textId="77777777" w:rsidR="00551275" w:rsidRPr="00551275" w:rsidRDefault="00551275" w:rsidP="00E315B0">
            <w:pPr>
              <w:spacing w:after="60"/>
              <w:ind w:firstLine="5"/>
              <w:rPr>
                <w:sz w:val="22"/>
                <w:szCs w:val="22"/>
              </w:rPr>
            </w:pPr>
          </w:p>
        </w:tc>
        <w:tc>
          <w:tcPr>
            <w:tcW w:w="1056" w:type="dxa"/>
            <w:tcBorders>
              <w:bottom w:val="single" w:sz="4" w:space="0" w:color="auto"/>
            </w:tcBorders>
            <w:shd w:val="clear" w:color="auto" w:fill="auto"/>
          </w:tcPr>
          <w:p w14:paraId="3F3EB2A0" w14:textId="77777777" w:rsidR="00551275" w:rsidRPr="00551275" w:rsidRDefault="00551275" w:rsidP="00E315B0">
            <w:pPr>
              <w:spacing w:after="60"/>
              <w:ind w:firstLine="5"/>
              <w:rPr>
                <w:sz w:val="22"/>
                <w:szCs w:val="22"/>
              </w:rPr>
            </w:pPr>
            <w:r w:rsidRPr="00551275">
              <w:rPr>
                <w:sz w:val="22"/>
                <w:szCs w:val="22"/>
              </w:rPr>
              <w:t>Да</w:t>
            </w:r>
          </w:p>
        </w:tc>
        <w:tc>
          <w:tcPr>
            <w:tcW w:w="2822" w:type="dxa"/>
            <w:tcBorders>
              <w:bottom w:val="single" w:sz="4" w:space="0" w:color="auto"/>
            </w:tcBorders>
            <w:shd w:val="clear" w:color="auto" w:fill="auto"/>
          </w:tcPr>
          <w:p w14:paraId="635788C0" w14:textId="77777777" w:rsidR="00551275" w:rsidRPr="00551275" w:rsidRDefault="00551275" w:rsidP="00E315B0">
            <w:pPr>
              <w:spacing w:after="60"/>
              <w:ind w:firstLine="5"/>
              <w:rPr>
                <w:sz w:val="22"/>
                <w:szCs w:val="22"/>
              </w:rPr>
            </w:pPr>
            <w:r w:rsidRPr="00551275">
              <w:rPr>
                <w:sz w:val="22"/>
                <w:szCs w:val="22"/>
              </w:rPr>
              <w:t>Указывается общая сумма на год текущего года.</w:t>
            </w:r>
          </w:p>
          <w:p w14:paraId="30262BC8" w14:textId="77777777" w:rsidR="00551275" w:rsidRPr="00551275" w:rsidRDefault="00551275" w:rsidP="00E315B0">
            <w:pPr>
              <w:spacing w:after="60"/>
              <w:ind w:firstLine="5"/>
              <w:rPr>
                <w:sz w:val="22"/>
                <w:szCs w:val="22"/>
              </w:rPr>
            </w:pPr>
            <w:r w:rsidRPr="00551275">
              <w:rPr>
                <w:sz w:val="22"/>
                <w:szCs w:val="22"/>
              </w:rPr>
              <w:t>При отсутствии значения указывается «0.00»</w:t>
            </w:r>
          </w:p>
        </w:tc>
      </w:tr>
      <w:tr w:rsidR="00551275" w:rsidRPr="00551275" w14:paraId="302182BE" w14:textId="77777777" w:rsidTr="00E315B0">
        <w:tc>
          <w:tcPr>
            <w:tcW w:w="1876" w:type="dxa"/>
            <w:tcBorders>
              <w:bottom w:val="single" w:sz="4" w:space="0" w:color="auto"/>
            </w:tcBorders>
            <w:shd w:val="clear" w:color="auto" w:fill="auto"/>
          </w:tcPr>
          <w:p w14:paraId="62CDC69F" w14:textId="77777777" w:rsidR="00551275" w:rsidRPr="00551275" w:rsidRDefault="00551275" w:rsidP="00E315B0">
            <w:pPr>
              <w:spacing w:after="60"/>
              <w:ind w:firstLine="5"/>
              <w:rPr>
                <w:sz w:val="22"/>
                <w:szCs w:val="22"/>
              </w:rPr>
            </w:pPr>
            <w:r w:rsidRPr="00551275">
              <w:rPr>
                <w:sz w:val="22"/>
                <w:szCs w:val="22"/>
              </w:rPr>
              <w:t>Примечание</w:t>
            </w:r>
          </w:p>
        </w:tc>
        <w:tc>
          <w:tcPr>
            <w:tcW w:w="1940" w:type="dxa"/>
            <w:tcBorders>
              <w:bottom w:val="single" w:sz="4" w:space="0" w:color="auto"/>
            </w:tcBorders>
            <w:shd w:val="clear" w:color="auto" w:fill="auto"/>
          </w:tcPr>
          <w:p w14:paraId="0B49AB7D" w14:textId="77777777" w:rsidR="00551275" w:rsidRPr="00551275" w:rsidRDefault="00551275" w:rsidP="00E315B0">
            <w:pPr>
              <w:spacing w:after="60"/>
              <w:ind w:firstLine="5"/>
              <w:rPr>
                <w:sz w:val="22"/>
                <w:szCs w:val="22"/>
                <w:lang w:val="en-US"/>
              </w:rPr>
            </w:pPr>
            <w:r w:rsidRPr="00551275">
              <w:rPr>
                <w:sz w:val="22"/>
                <w:szCs w:val="22"/>
              </w:rPr>
              <w:t>PRIM_</w:t>
            </w:r>
            <w:r w:rsidRPr="00551275">
              <w:rPr>
                <w:sz w:val="22"/>
                <w:szCs w:val="22"/>
                <w:lang w:val="en-US"/>
              </w:rPr>
              <w:t>Y</w:t>
            </w:r>
          </w:p>
        </w:tc>
        <w:tc>
          <w:tcPr>
            <w:tcW w:w="1057" w:type="dxa"/>
            <w:tcBorders>
              <w:bottom w:val="single" w:sz="4" w:space="0" w:color="auto"/>
            </w:tcBorders>
            <w:shd w:val="clear" w:color="auto" w:fill="auto"/>
          </w:tcPr>
          <w:p w14:paraId="24449934" w14:textId="77777777" w:rsidR="00551275" w:rsidRPr="00551275" w:rsidRDefault="00551275" w:rsidP="00E315B0">
            <w:pPr>
              <w:spacing w:after="60"/>
              <w:ind w:firstLine="5"/>
              <w:rPr>
                <w:sz w:val="22"/>
                <w:szCs w:val="22"/>
              </w:rPr>
            </w:pPr>
            <w:r w:rsidRPr="00551275">
              <w:rPr>
                <w:sz w:val="22"/>
                <w:szCs w:val="22"/>
              </w:rPr>
              <w:t>STRING</w:t>
            </w:r>
          </w:p>
        </w:tc>
        <w:tc>
          <w:tcPr>
            <w:tcW w:w="880" w:type="dxa"/>
            <w:tcBorders>
              <w:bottom w:val="single" w:sz="4" w:space="0" w:color="auto"/>
            </w:tcBorders>
            <w:shd w:val="clear" w:color="auto" w:fill="auto"/>
          </w:tcPr>
          <w:p w14:paraId="76B61B9B" w14:textId="77777777" w:rsidR="00551275" w:rsidRPr="00551275" w:rsidRDefault="00551275" w:rsidP="00E315B0">
            <w:pPr>
              <w:spacing w:after="60"/>
              <w:ind w:firstLine="5"/>
              <w:rPr>
                <w:sz w:val="22"/>
                <w:szCs w:val="22"/>
              </w:rPr>
            </w:pPr>
            <w:r w:rsidRPr="00551275">
              <w:rPr>
                <w:sz w:val="22"/>
                <w:szCs w:val="22"/>
              </w:rPr>
              <w:t>&lt;= 254</w:t>
            </w:r>
          </w:p>
        </w:tc>
        <w:tc>
          <w:tcPr>
            <w:tcW w:w="1056" w:type="dxa"/>
            <w:tcBorders>
              <w:bottom w:val="single" w:sz="4" w:space="0" w:color="auto"/>
            </w:tcBorders>
            <w:shd w:val="clear" w:color="auto" w:fill="auto"/>
          </w:tcPr>
          <w:p w14:paraId="434E0098"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2279A7A7" w14:textId="77777777" w:rsidR="00551275" w:rsidRPr="00551275" w:rsidRDefault="00551275" w:rsidP="00E315B0">
            <w:pPr>
              <w:spacing w:after="60"/>
              <w:ind w:firstLine="5"/>
              <w:rPr>
                <w:sz w:val="22"/>
                <w:szCs w:val="22"/>
              </w:rPr>
            </w:pPr>
            <w:r w:rsidRPr="00551275">
              <w:rPr>
                <w:sz w:val="22"/>
                <w:szCs w:val="22"/>
              </w:rPr>
              <w:t>Указывается примечание (при необходимости)</w:t>
            </w:r>
          </w:p>
        </w:tc>
      </w:tr>
      <w:tr w:rsidR="00551275" w:rsidRPr="00551275" w14:paraId="47F90F7A" w14:textId="77777777" w:rsidTr="00E315B0">
        <w:tc>
          <w:tcPr>
            <w:tcW w:w="1876" w:type="dxa"/>
            <w:tcBorders>
              <w:bottom w:val="single" w:sz="4" w:space="0" w:color="auto"/>
            </w:tcBorders>
            <w:shd w:val="clear" w:color="auto" w:fill="auto"/>
          </w:tcPr>
          <w:p w14:paraId="10A17B08" w14:textId="77777777" w:rsidR="00551275" w:rsidRPr="00551275" w:rsidRDefault="00551275" w:rsidP="00E315B0">
            <w:pPr>
              <w:spacing w:after="60"/>
              <w:ind w:firstLine="5"/>
              <w:rPr>
                <w:sz w:val="22"/>
                <w:szCs w:val="22"/>
              </w:rPr>
            </w:pPr>
            <w:r w:rsidRPr="00551275">
              <w:rPr>
                <w:sz w:val="22"/>
                <w:szCs w:val="22"/>
              </w:rPr>
              <w:t>Признак казначейского сопровождения</w:t>
            </w:r>
          </w:p>
        </w:tc>
        <w:tc>
          <w:tcPr>
            <w:tcW w:w="1940" w:type="dxa"/>
            <w:tcBorders>
              <w:bottom w:val="single" w:sz="4" w:space="0" w:color="auto"/>
            </w:tcBorders>
            <w:shd w:val="clear" w:color="auto" w:fill="auto"/>
          </w:tcPr>
          <w:p w14:paraId="1DF9AABD" w14:textId="77777777" w:rsidR="00551275" w:rsidRPr="00551275" w:rsidRDefault="00551275" w:rsidP="00E315B0">
            <w:pPr>
              <w:spacing w:after="60"/>
              <w:ind w:firstLine="5"/>
              <w:rPr>
                <w:sz w:val="22"/>
                <w:szCs w:val="22"/>
              </w:rPr>
            </w:pPr>
            <w:r w:rsidRPr="00551275">
              <w:rPr>
                <w:sz w:val="22"/>
                <w:szCs w:val="22"/>
              </w:rPr>
              <w:t>PRIZ_KS</w:t>
            </w:r>
          </w:p>
        </w:tc>
        <w:tc>
          <w:tcPr>
            <w:tcW w:w="1057" w:type="dxa"/>
            <w:tcBorders>
              <w:bottom w:val="single" w:sz="4" w:space="0" w:color="auto"/>
            </w:tcBorders>
            <w:shd w:val="clear" w:color="auto" w:fill="auto"/>
          </w:tcPr>
          <w:p w14:paraId="0E17DD6B" w14:textId="77777777" w:rsidR="00551275" w:rsidRPr="00551275" w:rsidRDefault="00551275" w:rsidP="00E315B0">
            <w:pPr>
              <w:spacing w:after="60"/>
              <w:ind w:firstLine="5"/>
              <w:rPr>
                <w:sz w:val="22"/>
                <w:szCs w:val="22"/>
              </w:rPr>
            </w:pPr>
            <w:r w:rsidRPr="00551275">
              <w:rPr>
                <w:sz w:val="22"/>
                <w:szCs w:val="22"/>
              </w:rPr>
              <w:t>STRING</w:t>
            </w:r>
          </w:p>
        </w:tc>
        <w:tc>
          <w:tcPr>
            <w:tcW w:w="880" w:type="dxa"/>
            <w:tcBorders>
              <w:bottom w:val="single" w:sz="4" w:space="0" w:color="auto"/>
            </w:tcBorders>
            <w:shd w:val="clear" w:color="auto" w:fill="auto"/>
          </w:tcPr>
          <w:p w14:paraId="449613A8" w14:textId="77777777" w:rsidR="00551275" w:rsidRPr="00551275" w:rsidRDefault="00551275" w:rsidP="00E315B0">
            <w:pPr>
              <w:spacing w:after="60"/>
              <w:ind w:firstLine="5"/>
              <w:rPr>
                <w:sz w:val="22"/>
                <w:szCs w:val="22"/>
              </w:rPr>
            </w:pPr>
            <w:r w:rsidRPr="00551275">
              <w:rPr>
                <w:sz w:val="22"/>
                <w:szCs w:val="22"/>
              </w:rPr>
              <w:t>= 1</w:t>
            </w:r>
          </w:p>
        </w:tc>
        <w:tc>
          <w:tcPr>
            <w:tcW w:w="1056" w:type="dxa"/>
            <w:tcBorders>
              <w:bottom w:val="single" w:sz="4" w:space="0" w:color="auto"/>
            </w:tcBorders>
            <w:shd w:val="clear" w:color="auto" w:fill="auto"/>
          </w:tcPr>
          <w:p w14:paraId="4C7D004D" w14:textId="77777777" w:rsidR="00551275" w:rsidRPr="00551275" w:rsidRDefault="00551275" w:rsidP="00E315B0">
            <w:pPr>
              <w:spacing w:after="60"/>
              <w:ind w:firstLine="5"/>
              <w:rPr>
                <w:sz w:val="22"/>
                <w:szCs w:val="22"/>
              </w:rPr>
            </w:pPr>
            <w:r w:rsidRPr="00551275">
              <w:rPr>
                <w:sz w:val="22"/>
                <w:szCs w:val="22"/>
              </w:rPr>
              <w:t>Да</w:t>
            </w:r>
          </w:p>
        </w:tc>
        <w:tc>
          <w:tcPr>
            <w:tcW w:w="2822" w:type="dxa"/>
            <w:tcBorders>
              <w:bottom w:val="single" w:sz="4" w:space="0" w:color="auto"/>
            </w:tcBorders>
            <w:shd w:val="clear" w:color="auto" w:fill="auto"/>
          </w:tcPr>
          <w:p w14:paraId="728175DE" w14:textId="77777777" w:rsidR="00551275" w:rsidRPr="00551275" w:rsidRDefault="00551275" w:rsidP="00E315B0">
            <w:pPr>
              <w:spacing w:after="60"/>
              <w:ind w:firstLine="5"/>
              <w:rPr>
                <w:sz w:val="22"/>
                <w:szCs w:val="22"/>
              </w:rPr>
            </w:pPr>
            <w:r w:rsidRPr="00551275">
              <w:rPr>
                <w:sz w:val="22"/>
                <w:szCs w:val="22"/>
              </w:rPr>
              <w:t>Указывается признак казначейского сопровождения контракта.</w:t>
            </w:r>
          </w:p>
          <w:p w14:paraId="6B93B511" w14:textId="77777777" w:rsidR="00551275" w:rsidRPr="00551275" w:rsidRDefault="00551275" w:rsidP="00E315B0">
            <w:pPr>
              <w:spacing w:after="60"/>
              <w:ind w:firstLine="5"/>
              <w:rPr>
                <w:sz w:val="22"/>
                <w:szCs w:val="22"/>
              </w:rPr>
            </w:pPr>
            <w:r w:rsidRPr="00551275">
              <w:rPr>
                <w:sz w:val="22"/>
                <w:szCs w:val="22"/>
              </w:rPr>
              <w:t>В случае если исполнение осуществляется по казначейскому сопровождению, то указывается значение «1» («Да»).</w:t>
            </w:r>
          </w:p>
          <w:p w14:paraId="1C962AEA" w14:textId="77777777" w:rsidR="00551275" w:rsidRPr="00551275" w:rsidRDefault="00551275" w:rsidP="00E315B0">
            <w:pPr>
              <w:spacing w:after="60"/>
              <w:ind w:firstLine="5"/>
              <w:rPr>
                <w:sz w:val="22"/>
                <w:szCs w:val="22"/>
              </w:rPr>
            </w:pPr>
            <w:r w:rsidRPr="00551275">
              <w:rPr>
                <w:sz w:val="22"/>
                <w:szCs w:val="22"/>
              </w:rPr>
              <w:t>В остальных случаях указывается значение «0» («Нет»)</w:t>
            </w:r>
          </w:p>
        </w:tc>
      </w:tr>
      <w:tr w:rsidR="00551275" w:rsidRPr="00551275" w14:paraId="0314805B" w14:textId="77777777" w:rsidTr="00E315B0">
        <w:tc>
          <w:tcPr>
            <w:tcW w:w="1876" w:type="dxa"/>
            <w:tcBorders>
              <w:bottom w:val="single" w:sz="4" w:space="0" w:color="auto"/>
            </w:tcBorders>
            <w:shd w:val="clear" w:color="auto" w:fill="auto"/>
          </w:tcPr>
          <w:p w14:paraId="38D38533" w14:textId="77777777" w:rsidR="00551275" w:rsidRPr="00551275" w:rsidRDefault="00551275" w:rsidP="00E315B0">
            <w:pPr>
              <w:spacing w:after="60"/>
              <w:ind w:firstLine="5"/>
              <w:rPr>
                <w:sz w:val="22"/>
                <w:szCs w:val="22"/>
              </w:rPr>
            </w:pPr>
            <w:r w:rsidRPr="00551275">
              <w:rPr>
                <w:sz w:val="22"/>
                <w:szCs w:val="22"/>
              </w:rPr>
              <w:t>Сумма казначейского обеспечения обязательств</w:t>
            </w:r>
          </w:p>
        </w:tc>
        <w:tc>
          <w:tcPr>
            <w:tcW w:w="1940" w:type="dxa"/>
            <w:tcBorders>
              <w:bottom w:val="single" w:sz="4" w:space="0" w:color="auto"/>
            </w:tcBorders>
            <w:shd w:val="clear" w:color="auto" w:fill="auto"/>
          </w:tcPr>
          <w:p w14:paraId="25A9D31D" w14:textId="77777777" w:rsidR="00551275" w:rsidRPr="00551275" w:rsidRDefault="00551275" w:rsidP="00E315B0">
            <w:pPr>
              <w:spacing w:after="60"/>
              <w:ind w:firstLine="5"/>
              <w:rPr>
                <w:sz w:val="22"/>
                <w:szCs w:val="22"/>
              </w:rPr>
            </w:pPr>
            <w:r w:rsidRPr="00551275">
              <w:rPr>
                <w:sz w:val="22"/>
                <w:szCs w:val="22"/>
              </w:rPr>
              <w:t>SUM</w:t>
            </w:r>
            <w:r w:rsidRPr="00551275">
              <w:rPr>
                <w:sz w:val="22"/>
                <w:szCs w:val="22"/>
                <w:lang w:val="en-US"/>
              </w:rPr>
              <w:t>M</w:t>
            </w:r>
            <w:r w:rsidRPr="00551275">
              <w:rPr>
                <w:sz w:val="22"/>
                <w:szCs w:val="22"/>
              </w:rPr>
              <w:t>_KOO</w:t>
            </w:r>
          </w:p>
        </w:tc>
        <w:tc>
          <w:tcPr>
            <w:tcW w:w="1057" w:type="dxa"/>
            <w:tcBorders>
              <w:bottom w:val="single" w:sz="4" w:space="0" w:color="auto"/>
            </w:tcBorders>
            <w:shd w:val="clear" w:color="auto" w:fill="auto"/>
          </w:tcPr>
          <w:p w14:paraId="7F14D45A" w14:textId="77777777" w:rsidR="00551275" w:rsidRPr="00551275" w:rsidRDefault="00551275" w:rsidP="00E315B0">
            <w:pPr>
              <w:spacing w:after="60"/>
              <w:ind w:firstLine="5"/>
              <w:rPr>
                <w:sz w:val="22"/>
                <w:szCs w:val="22"/>
              </w:rPr>
            </w:pPr>
            <w:r w:rsidRPr="00551275">
              <w:rPr>
                <w:sz w:val="22"/>
                <w:szCs w:val="22"/>
              </w:rPr>
              <w:t>NUMBER2</w:t>
            </w:r>
          </w:p>
        </w:tc>
        <w:tc>
          <w:tcPr>
            <w:tcW w:w="880" w:type="dxa"/>
            <w:tcBorders>
              <w:bottom w:val="single" w:sz="4" w:space="0" w:color="auto"/>
            </w:tcBorders>
            <w:shd w:val="clear" w:color="auto" w:fill="auto"/>
          </w:tcPr>
          <w:p w14:paraId="5D237236" w14:textId="77777777" w:rsidR="00551275" w:rsidRPr="00551275" w:rsidRDefault="00551275" w:rsidP="00E315B0">
            <w:pPr>
              <w:spacing w:after="60"/>
              <w:ind w:firstLine="5"/>
              <w:rPr>
                <w:sz w:val="22"/>
                <w:szCs w:val="22"/>
              </w:rPr>
            </w:pPr>
          </w:p>
        </w:tc>
        <w:tc>
          <w:tcPr>
            <w:tcW w:w="1056" w:type="dxa"/>
            <w:tcBorders>
              <w:bottom w:val="single" w:sz="4" w:space="0" w:color="auto"/>
            </w:tcBorders>
            <w:shd w:val="clear" w:color="auto" w:fill="auto"/>
          </w:tcPr>
          <w:p w14:paraId="33E162A6"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68925CC2" w14:textId="77777777" w:rsidR="00551275" w:rsidRPr="00551275" w:rsidRDefault="00551275" w:rsidP="00E315B0">
            <w:pPr>
              <w:spacing w:after="60"/>
              <w:ind w:firstLine="5"/>
              <w:rPr>
                <w:sz w:val="22"/>
                <w:szCs w:val="22"/>
              </w:rPr>
            </w:pPr>
            <w:r w:rsidRPr="00551275">
              <w:rPr>
                <w:sz w:val="22"/>
                <w:szCs w:val="22"/>
              </w:rPr>
              <w:t>Указывается сумма казначейского обеспечения обязательств в валюте Российской Федерации (рублях), если расчеты по контракту осуществляются с применением казначейского обеспечения обязательств.</w:t>
            </w:r>
          </w:p>
          <w:p w14:paraId="51FD723D" w14:textId="77777777" w:rsidR="00551275" w:rsidRPr="00551275" w:rsidRDefault="00551275" w:rsidP="00E315B0">
            <w:pPr>
              <w:spacing w:after="60"/>
              <w:ind w:firstLine="5"/>
              <w:rPr>
                <w:sz w:val="22"/>
                <w:szCs w:val="22"/>
              </w:rPr>
            </w:pPr>
            <w:r w:rsidRPr="00551275">
              <w:rPr>
                <w:sz w:val="22"/>
                <w:szCs w:val="22"/>
              </w:rPr>
              <w:t>В остальных случаях не заполняется</w:t>
            </w:r>
          </w:p>
        </w:tc>
      </w:tr>
      <w:tr w:rsidR="00551275" w:rsidRPr="00551275" w14:paraId="247D83B3" w14:textId="77777777" w:rsidTr="00E315B0">
        <w:tc>
          <w:tcPr>
            <w:tcW w:w="1876" w:type="dxa"/>
            <w:shd w:val="clear" w:color="auto" w:fill="FFFF00"/>
          </w:tcPr>
          <w:p w14:paraId="448CCFA4" w14:textId="77777777" w:rsidR="00551275" w:rsidRPr="00551275" w:rsidRDefault="00551275" w:rsidP="00E315B0">
            <w:pPr>
              <w:spacing w:after="60"/>
              <w:ind w:firstLine="5"/>
              <w:rPr>
                <w:b/>
                <w:i/>
                <w:sz w:val="22"/>
                <w:szCs w:val="22"/>
              </w:rPr>
            </w:pPr>
            <w:r w:rsidRPr="00551275">
              <w:rPr>
                <w:b/>
                <w:i/>
                <w:sz w:val="22"/>
                <w:szCs w:val="22"/>
              </w:rPr>
              <w:t>Раздел II. «Планируемые платежи за счет внебюджетных средств»</w:t>
            </w:r>
          </w:p>
        </w:tc>
        <w:tc>
          <w:tcPr>
            <w:tcW w:w="1940" w:type="dxa"/>
            <w:shd w:val="clear" w:color="auto" w:fill="FFFF00"/>
          </w:tcPr>
          <w:p w14:paraId="6906A357" w14:textId="77777777" w:rsidR="00551275" w:rsidRPr="00551275" w:rsidRDefault="00551275" w:rsidP="00E315B0">
            <w:pPr>
              <w:spacing w:after="60"/>
              <w:ind w:firstLine="5"/>
              <w:rPr>
                <w:b/>
                <w:i/>
                <w:sz w:val="22"/>
                <w:szCs w:val="22"/>
              </w:rPr>
            </w:pPr>
            <w:r w:rsidRPr="00551275">
              <w:rPr>
                <w:b/>
                <w:i/>
                <w:sz w:val="22"/>
                <w:szCs w:val="22"/>
              </w:rPr>
              <w:t>GSR2(*)</w:t>
            </w:r>
          </w:p>
        </w:tc>
        <w:tc>
          <w:tcPr>
            <w:tcW w:w="1057" w:type="dxa"/>
            <w:shd w:val="clear" w:color="auto" w:fill="FFFF00"/>
          </w:tcPr>
          <w:p w14:paraId="3EB52C81" w14:textId="77777777" w:rsidR="00551275" w:rsidRPr="00551275" w:rsidRDefault="00551275" w:rsidP="00E315B0">
            <w:pPr>
              <w:spacing w:after="60"/>
              <w:ind w:firstLine="5"/>
              <w:rPr>
                <w:b/>
                <w:i/>
                <w:sz w:val="22"/>
                <w:szCs w:val="22"/>
              </w:rPr>
            </w:pPr>
          </w:p>
        </w:tc>
        <w:tc>
          <w:tcPr>
            <w:tcW w:w="880" w:type="dxa"/>
            <w:shd w:val="clear" w:color="auto" w:fill="FFFF00"/>
          </w:tcPr>
          <w:p w14:paraId="477919EB" w14:textId="77777777" w:rsidR="00551275" w:rsidRPr="00551275" w:rsidRDefault="00551275" w:rsidP="00E315B0">
            <w:pPr>
              <w:spacing w:after="60"/>
              <w:ind w:firstLine="5"/>
              <w:rPr>
                <w:b/>
                <w:i/>
                <w:sz w:val="22"/>
                <w:szCs w:val="22"/>
              </w:rPr>
            </w:pPr>
          </w:p>
        </w:tc>
        <w:tc>
          <w:tcPr>
            <w:tcW w:w="1056" w:type="dxa"/>
            <w:shd w:val="clear" w:color="auto" w:fill="FFFF00"/>
          </w:tcPr>
          <w:p w14:paraId="0BE42A09" w14:textId="77777777" w:rsidR="00551275" w:rsidRPr="00551275" w:rsidRDefault="00551275" w:rsidP="00E315B0">
            <w:pPr>
              <w:spacing w:after="60"/>
              <w:ind w:firstLine="5"/>
              <w:rPr>
                <w:b/>
                <w:i/>
                <w:sz w:val="22"/>
                <w:szCs w:val="22"/>
              </w:rPr>
            </w:pPr>
            <w:r w:rsidRPr="00551275">
              <w:rPr>
                <w:b/>
                <w:i/>
                <w:sz w:val="22"/>
                <w:szCs w:val="22"/>
              </w:rPr>
              <w:t>Нет</w:t>
            </w:r>
          </w:p>
        </w:tc>
        <w:tc>
          <w:tcPr>
            <w:tcW w:w="2822" w:type="dxa"/>
            <w:shd w:val="clear" w:color="auto" w:fill="FFFF00"/>
          </w:tcPr>
          <w:p w14:paraId="4B2D50B1" w14:textId="77777777" w:rsidR="00551275" w:rsidRPr="00551275" w:rsidRDefault="00551275" w:rsidP="00E315B0">
            <w:pPr>
              <w:spacing w:after="60"/>
              <w:ind w:firstLine="5"/>
              <w:rPr>
                <w:b/>
                <w:i/>
                <w:sz w:val="22"/>
                <w:szCs w:val="22"/>
              </w:rPr>
            </w:pPr>
          </w:p>
        </w:tc>
      </w:tr>
      <w:tr w:rsidR="00551275" w:rsidRPr="00551275" w14:paraId="78127806" w14:textId="77777777" w:rsidTr="00E315B0">
        <w:tc>
          <w:tcPr>
            <w:tcW w:w="1876" w:type="dxa"/>
            <w:shd w:val="clear" w:color="auto" w:fill="auto"/>
          </w:tcPr>
          <w:p w14:paraId="7E3224FE" w14:textId="77777777" w:rsidR="00551275" w:rsidRPr="00551275" w:rsidRDefault="00551275" w:rsidP="00E315B0">
            <w:pPr>
              <w:spacing w:after="60"/>
              <w:ind w:firstLine="5"/>
              <w:rPr>
                <w:sz w:val="22"/>
                <w:szCs w:val="22"/>
              </w:rPr>
            </w:pPr>
            <w:r w:rsidRPr="00551275">
              <w:rPr>
                <w:sz w:val="22"/>
                <w:szCs w:val="22"/>
              </w:rPr>
              <w:t>Код по бюджетной классификации Российской Федерации</w:t>
            </w:r>
          </w:p>
        </w:tc>
        <w:tc>
          <w:tcPr>
            <w:tcW w:w="1940" w:type="dxa"/>
            <w:shd w:val="clear" w:color="auto" w:fill="auto"/>
          </w:tcPr>
          <w:p w14:paraId="64C2229A" w14:textId="77777777" w:rsidR="00551275" w:rsidRPr="00551275" w:rsidRDefault="00551275" w:rsidP="00E315B0">
            <w:pPr>
              <w:spacing w:after="60"/>
              <w:ind w:firstLine="5"/>
              <w:rPr>
                <w:sz w:val="22"/>
                <w:szCs w:val="22"/>
              </w:rPr>
            </w:pPr>
            <w:r w:rsidRPr="00551275">
              <w:rPr>
                <w:sz w:val="22"/>
                <w:szCs w:val="22"/>
              </w:rPr>
              <w:t>KOSGU</w:t>
            </w:r>
          </w:p>
        </w:tc>
        <w:tc>
          <w:tcPr>
            <w:tcW w:w="1057" w:type="dxa"/>
            <w:shd w:val="clear" w:color="auto" w:fill="auto"/>
          </w:tcPr>
          <w:p w14:paraId="06B65161"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1B5CAB24" w14:textId="77777777" w:rsidR="00551275" w:rsidRPr="00551275" w:rsidRDefault="00551275" w:rsidP="00E315B0">
            <w:pPr>
              <w:spacing w:after="60"/>
              <w:ind w:firstLine="5"/>
              <w:rPr>
                <w:sz w:val="22"/>
                <w:szCs w:val="22"/>
              </w:rPr>
            </w:pPr>
            <w:r w:rsidRPr="00551275">
              <w:rPr>
                <w:sz w:val="22"/>
                <w:szCs w:val="22"/>
              </w:rPr>
              <w:t>= 3</w:t>
            </w:r>
          </w:p>
        </w:tc>
        <w:tc>
          <w:tcPr>
            <w:tcW w:w="1056" w:type="dxa"/>
            <w:shd w:val="clear" w:color="auto" w:fill="auto"/>
          </w:tcPr>
          <w:p w14:paraId="4D1E40B2"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1CA4C47C" w14:textId="77777777" w:rsidR="00551275" w:rsidRPr="00551275" w:rsidRDefault="00551275" w:rsidP="00E315B0">
            <w:pPr>
              <w:spacing w:after="60"/>
              <w:ind w:firstLine="5"/>
              <w:rPr>
                <w:sz w:val="22"/>
                <w:szCs w:val="22"/>
              </w:rPr>
            </w:pPr>
            <w:r w:rsidRPr="00551275">
              <w:rPr>
                <w:sz w:val="22"/>
                <w:szCs w:val="22"/>
              </w:rPr>
              <w:t>Указывается код вида расходов</w:t>
            </w:r>
          </w:p>
        </w:tc>
      </w:tr>
      <w:tr w:rsidR="00551275" w:rsidRPr="00551275" w14:paraId="23EEE466" w14:textId="77777777" w:rsidTr="00E315B0">
        <w:tc>
          <w:tcPr>
            <w:tcW w:w="1876" w:type="dxa"/>
            <w:shd w:val="clear" w:color="auto" w:fill="auto"/>
          </w:tcPr>
          <w:p w14:paraId="77937A1C" w14:textId="77777777" w:rsidR="00551275" w:rsidRPr="00551275" w:rsidRDefault="00551275" w:rsidP="00E315B0">
            <w:pPr>
              <w:spacing w:after="60"/>
              <w:ind w:firstLine="5"/>
              <w:rPr>
                <w:sz w:val="22"/>
                <w:szCs w:val="22"/>
              </w:rPr>
            </w:pPr>
            <w:r w:rsidRPr="00551275">
              <w:rPr>
                <w:sz w:val="22"/>
                <w:szCs w:val="22"/>
              </w:rPr>
              <w:t>Сумма на I год</w:t>
            </w:r>
          </w:p>
        </w:tc>
        <w:tc>
          <w:tcPr>
            <w:tcW w:w="1940" w:type="dxa"/>
            <w:shd w:val="clear" w:color="auto" w:fill="auto"/>
          </w:tcPr>
          <w:p w14:paraId="6FC06ECB" w14:textId="77777777" w:rsidR="00551275" w:rsidRPr="00551275" w:rsidRDefault="00551275" w:rsidP="00E315B0">
            <w:pPr>
              <w:spacing w:after="60"/>
              <w:ind w:firstLine="5"/>
              <w:rPr>
                <w:sz w:val="22"/>
                <w:szCs w:val="22"/>
              </w:rPr>
            </w:pPr>
            <w:r w:rsidRPr="00551275">
              <w:rPr>
                <w:sz w:val="22"/>
                <w:szCs w:val="22"/>
              </w:rPr>
              <w:t>SUMM_VBS_I</w:t>
            </w:r>
          </w:p>
        </w:tc>
        <w:tc>
          <w:tcPr>
            <w:tcW w:w="1057" w:type="dxa"/>
            <w:shd w:val="clear" w:color="auto" w:fill="auto"/>
          </w:tcPr>
          <w:p w14:paraId="44674DDE"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4A231BAF" w14:textId="77777777" w:rsidR="00551275" w:rsidRPr="00551275" w:rsidRDefault="00551275" w:rsidP="00E315B0">
            <w:pPr>
              <w:spacing w:after="60"/>
              <w:ind w:firstLine="5"/>
              <w:rPr>
                <w:sz w:val="22"/>
                <w:szCs w:val="22"/>
              </w:rPr>
            </w:pPr>
          </w:p>
        </w:tc>
        <w:tc>
          <w:tcPr>
            <w:tcW w:w="1056" w:type="dxa"/>
            <w:shd w:val="clear" w:color="auto" w:fill="auto"/>
          </w:tcPr>
          <w:p w14:paraId="3FE9E0D7"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0A6370E6" w14:textId="77777777" w:rsidR="00551275" w:rsidRPr="00551275" w:rsidRDefault="00551275" w:rsidP="00E315B0">
            <w:pPr>
              <w:spacing w:after="60"/>
              <w:ind w:firstLine="5"/>
              <w:rPr>
                <w:sz w:val="22"/>
                <w:szCs w:val="22"/>
              </w:rPr>
            </w:pPr>
            <w:r w:rsidRPr="00551275">
              <w:rPr>
                <w:sz w:val="22"/>
                <w:szCs w:val="22"/>
              </w:rPr>
              <w:t>Сумма планируемых платежей с учетом изменений в разрезе кодов вида расходов</w:t>
            </w:r>
          </w:p>
        </w:tc>
      </w:tr>
      <w:tr w:rsidR="00551275" w:rsidRPr="00551275" w14:paraId="74C9EC51" w14:textId="77777777" w:rsidTr="00E315B0">
        <w:tc>
          <w:tcPr>
            <w:tcW w:w="1876" w:type="dxa"/>
            <w:shd w:val="clear" w:color="auto" w:fill="auto"/>
          </w:tcPr>
          <w:p w14:paraId="1EBCE36A" w14:textId="77777777" w:rsidR="00551275" w:rsidRPr="00551275" w:rsidRDefault="00551275" w:rsidP="00E315B0">
            <w:pPr>
              <w:spacing w:after="60"/>
              <w:ind w:firstLine="5"/>
              <w:rPr>
                <w:sz w:val="22"/>
                <w:szCs w:val="22"/>
              </w:rPr>
            </w:pPr>
            <w:r w:rsidRPr="00551275">
              <w:rPr>
                <w:sz w:val="22"/>
                <w:szCs w:val="22"/>
              </w:rPr>
              <w:t>Сумма на II год</w:t>
            </w:r>
          </w:p>
        </w:tc>
        <w:tc>
          <w:tcPr>
            <w:tcW w:w="1940" w:type="dxa"/>
            <w:shd w:val="clear" w:color="auto" w:fill="auto"/>
          </w:tcPr>
          <w:p w14:paraId="4F6D227D" w14:textId="77777777" w:rsidR="00551275" w:rsidRPr="00551275" w:rsidRDefault="00551275" w:rsidP="00E315B0">
            <w:pPr>
              <w:spacing w:after="60"/>
              <w:ind w:firstLine="5"/>
              <w:rPr>
                <w:sz w:val="22"/>
                <w:szCs w:val="22"/>
              </w:rPr>
            </w:pPr>
            <w:r w:rsidRPr="00551275">
              <w:rPr>
                <w:sz w:val="22"/>
                <w:szCs w:val="22"/>
              </w:rPr>
              <w:t>SUMM_VBS_II</w:t>
            </w:r>
          </w:p>
        </w:tc>
        <w:tc>
          <w:tcPr>
            <w:tcW w:w="1057" w:type="dxa"/>
            <w:shd w:val="clear" w:color="auto" w:fill="auto"/>
          </w:tcPr>
          <w:p w14:paraId="28D0EC1B"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71FE815A" w14:textId="77777777" w:rsidR="00551275" w:rsidRPr="00551275" w:rsidRDefault="00551275" w:rsidP="00E315B0">
            <w:pPr>
              <w:spacing w:after="60"/>
              <w:ind w:firstLine="5"/>
              <w:rPr>
                <w:sz w:val="22"/>
                <w:szCs w:val="22"/>
              </w:rPr>
            </w:pPr>
          </w:p>
        </w:tc>
        <w:tc>
          <w:tcPr>
            <w:tcW w:w="1056" w:type="dxa"/>
            <w:shd w:val="clear" w:color="auto" w:fill="auto"/>
          </w:tcPr>
          <w:p w14:paraId="4BB546B7"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0466BF6A" w14:textId="77777777" w:rsidR="00551275" w:rsidRPr="00551275" w:rsidRDefault="00551275" w:rsidP="00E315B0">
            <w:pPr>
              <w:spacing w:after="60"/>
              <w:ind w:firstLine="5"/>
              <w:rPr>
                <w:sz w:val="22"/>
                <w:szCs w:val="22"/>
              </w:rPr>
            </w:pPr>
            <w:r w:rsidRPr="00551275">
              <w:rPr>
                <w:sz w:val="22"/>
                <w:szCs w:val="22"/>
              </w:rPr>
              <w:t xml:space="preserve">Сумма планируемых платежей с учетом </w:t>
            </w:r>
            <w:r w:rsidRPr="00551275">
              <w:rPr>
                <w:sz w:val="22"/>
                <w:szCs w:val="22"/>
              </w:rPr>
              <w:lastRenderedPageBreak/>
              <w:t>изменений в разрезе кодов вида расходов</w:t>
            </w:r>
          </w:p>
        </w:tc>
      </w:tr>
      <w:tr w:rsidR="00551275" w:rsidRPr="00551275" w14:paraId="48C9C50D" w14:textId="77777777" w:rsidTr="00E315B0">
        <w:tc>
          <w:tcPr>
            <w:tcW w:w="1876" w:type="dxa"/>
            <w:shd w:val="clear" w:color="auto" w:fill="auto"/>
          </w:tcPr>
          <w:p w14:paraId="017BE314" w14:textId="77777777" w:rsidR="00551275" w:rsidRPr="00551275" w:rsidRDefault="00551275" w:rsidP="00E315B0">
            <w:pPr>
              <w:spacing w:after="60"/>
              <w:ind w:firstLine="5"/>
              <w:rPr>
                <w:sz w:val="22"/>
                <w:szCs w:val="22"/>
              </w:rPr>
            </w:pPr>
            <w:r w:rsidRPr="00551275">
              <w:rPr>
                <w:sz w:val="22"/>
                <w:szCs w:val="22"/>
              </w:rPr>
              <w:lastRenderedPageBreak/>
              <w:t>Сумма на III год</w:t>
            </w:r>
          </w:p>
        </w:tc>
        <w:tc>
          <w:tcPr>
            <w:tcW w:w="1940" w:type="dxa"/>
            <w:shd w:val="clear" w:color="auto" w:fill="auto"/>
          </w:tcPr>
          <w:p w14:paraId="08C32F4A" w14:textId="77777777" w:rsidR="00551275" w:rsidRPr="00551275" w:rsidRDefault="00551275" w:rsidP="00E315B0">
            <w:pPr>
              <w:spacing w:after="60"/>
              <w:ind w:firstLine="5"/>
              <w:rPr>
                <w:sz w:val="22"/>
                <w:szCs w:val="22"/>
              </w:rPr>
            </w:pPr>
            <w:r w:rsidRPr="00551275">
              <w:rPr>
                <w:sz w:val="22"/>
                <w:szCs w:val="22"/>
              </w:rPr>
              <w:t>SUMM_VBS_III</w:t>
            </w:r>
          </w:p>
        </w:tc>
        <w:tc>
          <w:tcPr>
            <w:tcW w:w="1057" w:type="dxa"/>
            <w:shd w:val="clear" w:color="auto" w:fill="auto"/>
          </w:tcPr>
          <w:p w14:paraId="42F9E620"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07FE4078" w14:textId="77777777" w:rsidR="00551275" w:rsidRPr="00551275" w:rsidRDefault="00551275" w:rsidP="00E315B0">
            <w:pPr>
              <w:spacing w:after="60"/>
              <w:ind w:firstLine="5"/>
              <w:rPr>
                <w:sz w:val="22"/>
                <w:szCs w:val="22"/>
              </w:rPr>
            </w:pPr>
          </w:p>
        </w:tc>
        <w:tc>
          <w:tcPr>
            <w:tcW w:w="1056" w:type="dxa"/>
            <w:shd w:val="clear" w:color="auto" w:fill="auto"/>
          </w:tcPr>
          <w:p w14:paraId="3FFBE781"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3DED0446" w14:textId="77777777" w:rsidR="00551275" w:rsidRPr="00551275" w:rsidRDefault="00551275" w:rsidP="00E315B0">
            <w:pPr>
              <w:spacing w:after="60"/>
              <w:ind w:firstLine="5"/>
              <w:rPr>
                <w:sz w:val="22"/>
                <w:szCs w:val="22"/>
              </w:rPr>
            </w:pPr>
            <w:r w:rsidRPr="00551275">
              <w:rPr>
                <w:sz w:val="22"/>
                <w:szCs w:val="22"/>
              </w:rPr>
              <w:t>Сумма планируемых платежей с учетом изменений в разрезе кодов вида расходов</w:t>
            </w:r>
          </w:p>
        </w:tc>
      </w:tr>
      <w:tr w:rsidR="00551275" w:rsidRPr="00551275" w14:paraId="7EE4C32F" w14:textId="77777777" w:rsidTr="00E315B0">
        <w:tc>
          <w:tcPr>
            <w:tcW w:w="1876" w:type="dxa"/>
            <w:shd w:val="clear" w:color="auto" w:fill="auto"/>
          </w:tcPr>
          <w:p w14:paraId="7F995278" w14:textId="77777777" w:rsidR="00551275" w:rsidRPr="00551275" w:rsidRDefault="00551275" w:rsidP="00E315B0">
            <w:pPr>
              <w:spacing w:after="60"/>
              <w:ind w:firstLine="5"/>
              <w:rPr>
                <w:sz w:val="22"/>
                <w:szCs w:val="22"/>
              </w:rPr>
            </w:pPr>
            <w:r w:rsidRPr="00551275">
              <w:rPr>
                <w:sz w:val="22"/>
                <w:szCs w:val="22"/>
              </w:rPr>
              <w:t>Сумма на IV год</w:t>
            </w:r>
          </w:p>
        </w:tc>
        <w:tc>
          <w:tcPr>
            <w:tcW w:w="1940" w:type="dxa"/>
            <w:shd w:val="clear" w:color="auto" w:fill="auto"/>
          </w:tcPr>
          <w:p w14:paraId="37FDC220" w14:textId="77777777" w:rsidR="00551275" w:rsidRPr="00551275" w:rsidRDefault="00551275" w:rsidP="00E315B0">
            <w:pPr>
              <w:spacing w:after="60"/>
              <w:ind w:firstLine="5"/>
              <w:rPr>
                <w:sz w:val="22"/>
                <w:szCs w:val="22"/>
              </w:rPr>
            </w:pPr>
            <w:r w:rsidRPr="00551275">
              <w:rPr>
                <w:sz w:val="22"/>
                <w:szCs w:val="22"/>
              </w:rPr>
              <w:t>SUMM_VBS_IV</w:t>
            </w:r>
          </w:p>
        </w:tc>
        <w:tc>
          <w:tcPr>
            <w:tcW w:w="1057" w:type="dxa"/>
            <w:shd w:val="clear" w:color="auto" w:fill="auto"/>
          </w:tcPr>
          <w:p w14:paraId="1D0D1B45"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1ADBF126" w14:textId="77777777" w:rsidR="00551275" w:rsidRPr="00551275" w:rsidRDefault="00551275" w:rsidP="00E315B0">
            <w:pPr>
              <w:spacing w:after="60"/>
              <w:ind w:firstLine="5"/>
              <w:rPr>
                <w:sz w:val="22"/>
                <w:szCs w:val="22"/>
              </w:rPr>
            </w:pPr>
          </w:p>
        </w:tc>
        <w:tc>
          <w:tcPr>
            <w:tcW w:w="1056" w:type="dxa"/>
            <w:shd w:val="clear" w:color="auto" w:fill="auto"/>
          </w:tcPr>
          <w:p w14:paraId="02BEF26F"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72674591" w14:textId="77777777" w:rsidR="00551275" w:rsidRPr="00551275" w:rsidRDefault="00551275" w:rsidP="00E315B0">
            <w:pPr>
              <w:spacing w:after="60"/>
              <w:ind w:firstLine="5"/>
              <w:rPr>
                <w:sz w:val="22"/>
                <w:szCs w:val="22"/>
              </w:rPr>
            </w:pPr>
            <w:r w:rsidRPr="00551275">
              <w:rPr>
                <w:sz w:val="22"/>
                <w:szCs w:val="22"/>
              </w:rPr>
              <w:t>Сумма планируемых платежей с учетом изменений в разрезе кодов вида расходов</w:t>
            </w:r>
          </w:p>
        </w:tc>
      </w:tr>
      <w:tr w:rsidR="00551275" w:rsidRPr="00551275" w14:paraId="364DAD1C" w14:textId="77777777" w:rsidTr="00E315B0">
        <w:tc>
          <w:tcPr>
            <w:tcW w:w="1876" w:type="dxa"/>
            <w:shd w:val="clear" w:color="auto" w:fill="auto"/>
          </w:tcPr>
          <w:p w14:paraId="2920EE6B" w14:textId="77777777" w:rsidR="00551275" w:rsidRPr="00551275" w:rsidRDefault="00551275" w:rsidP="00E315B0">
            <w:pPr>
              <w:spacing w:after="60"/>
              <w:ind w:firstLine="5"/>
              <w:rPr>
                <w:sz w:val="22"/>
                <w:szCs w:val="22"/>
              </w:rPr>
            </w:pPr>
            <w:r w:rsidRPr="00551275">
              <w:rPr>
                <w:sz w:val="22"/>
                <w:szCs w:val="22"/>
              </w:rPr>
              <w:t>Сумма на V год</w:t>
            </w:r>
          </w:p>
        </w:tc>
        <w:tc>
          <w:tcPr>
            <w:tcW w:w="1940" w:type="dxa"/>
            <w:shd w:val="clear" w:color="auto" w:fill="auto"/>
          </w:tcPr>
          <w:p w14:paraId="6F673A96" w14:textId="77777777" w:rsidR="00551275" w:rsidRPr="00551275" w:rsidRDefault="00551275" w:rsidP="00E315B0">
            <w:pPr>
              <w:spacing w:after="60"/>
              <w:ind w:firstLine="5"/>
              <w:rPr>
                <w:sz w:val="22"/>
                <w:szCs w:val="22"/>
              </w:rPr>
            </w:pPr>
            <w:r w:rsidRPr="00551275">
              <w:rPr>
                <w:sz w:val="22"/>
                <w:szCs w:val="22"/>
              </w:rPr>
              <w:t>SUMM_VBS_V</w:t>
            </w:r>
          </w:p>
        </w:tc>
        <w:tc>
          <w:tcPr>
            <w:tcW w:w="1057" w:type="dxa"/>
            <w:shd w:val="clear" w:color="auto" w:fill="auto"/>
          </w:tcPr>
          <w:p w14:paraId="663F83C7"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2DAF49BA" w14:textId="77777777" w:rsidR="00551275" w:rsidRPr="00551275" w:rsidRDefault="00551275" w:rsidP="00E315B0">
            <w:pPr>
              <w:spacing w:after="60"/>
              <w:ind w:firstLine="5"/>
              <w:rPr>
                <w:sz w:val="22"/>
                <w:szCs w:val="22"/>
              </w:rPr>
            </w:pPr>
          </w:p>
        </w:tc>
        <w:tc>
          <w:tcPr>
            <w:tcW w:w="1056" w:type="dxa"/>
            <w:shd w:val="clear" w:color="auto" w:fill="auto"/>
          </w:tcPr>
          <w:p w14:paraId="38AC35A5"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4192C2F3" w14:textId="77777777" w:rsidR="00551275" w:rsidRPr="00551275" w:rsidRDefault="00551275" w:rsidP="00E315B0">
            <w:pPr>
              <w:spacing w:after="60"/>
              <w:ind w:firstLine="5"/>
              <w:rPr>
                <w:sz w:val="22"/>
                <w:szCs w:val="22"/>
              </w:rPr>
            </w:pPr>
            <w:r w:rsidRPr="00551275">
              <w:rPr>
                <w:sz w:val="22"/>
                <w:szCs w:val="22"/>
              </w:rPr>
              <w:t>Сумма планируемых платежей с учетом изменений в разрезе кодов вида расходов</w:t>
            </w:r>
          </w:p>
        </w:tc>
      </w:tr>
      <w:tr w:rsidR="00551275" w:rsidRPr="00551275" w14:paraId="1A189232" w14:textId="77777777" w:rsidTr="00E315B0">
        <w:tc>
          <w:tcPr>
            <w:tcW w:w="1876" w:type="dxa"/>
            <w:shd w:val="clear" w:color="auto" w:fill="auto"/>
          </w:tcPr>
          <w:p w14:paraId="5CF6D3ED" w14:textId="77777777" w:rsidR="00551275" w:rsidRPr="00551275" w:rsidRDefault="00551275" w:rsidP="00E315B0">
            <w:pPr>
              <w:spacing w:after="60"/>
              <w:ind w:firstLine="5"/>
              <w:rPr>
                <w:sz w:val="22"/>
                <w:szCs w:val="22"/>
              </w:rPr>
            </w:pPr>
            <w:r w:rsidRPr="00551275">
              <w:rPr>
                <w:sz w:val="22"/>
                <w:szCs w:val="22"/>
              </w:rPr>
              <w:t>Сумма на VI год</w:t>
            </w:r>
          </w:p>
        </w:tc>
        <w:tc>
          <w:tcPr>
            <w:tcW w:w="1940" w:type="dxa"/>
            <w:shd w:val="clear" w:color="auto" w:fill="auto"/>
          </w:tcPr>
          <w:p w14:paraId="042D1341" w14:textId="77777777" w:rsidR="00551275" w:rsidRPr="00551275" w:rsidRDefault="00551275" w:rsidP="00E315B0">
            <w:pPr>
              <w:spacing w:after="60"/>
              <w:ind w:firstLine="5"/>
              <w:rPr>
                <w:sz w:val="22"/>
                <w:szCs w:val="22"/>
              </w:rPr>
            </w:pPr>
            <w:r w:rsidRPr="00551275">
              <w:rPr>
                <w:sz w:val="22"/>
                <w:szCs w:val="22"/>
              </w:rPr>
              <w:t>SUMM_VBS_VI</w:t>
            </w:r>
          </w:p>
        </w:tc>
        <w:tc>
          <w:tcPr>
            <w:tcW w:w="1057" w:type="dxa"/>
            <w:shd w:val="clear" w:color="auto" w:fill="auto"/>
          </w:tcPr>
          <w:p w14:paraId="50484428"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7F6B9E6D" w14:textId="77777777" w:rsidR="00551275" w:rsidRPr="00551275" w:rsidRDefault="00551275" w:rsidP="00E315B0">
            <w:pPr>
              <w:spacing w:after="60"/>
              <w:ind w:firstLine="5"/>
              <w:rPr>
                <w:sz w:val="22"/>
                <w:szCs w:val="22"/>
              </w:rPr>
            </w:pPr>
          </w:p>
        </w:tc>
        <w:tc>
          <w:tcPr>
            <w:tcW w:w="1056" w:type="dxa"/>
            <w:shd w:val="clear" w:color="auto" w:fill="auto"/>
          </w:tcPr>
          <w:p w14:paraId="5EA9AB04"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2E129631" w14:textId="77777777" w:rsidR="00551275" w:rsidRPr="00551275" w:rsidRDefault="00551275" w:rsidP="00E315B0">
            <w:pPr>
              <w:spacing w:after="60"/>
              <w:ind w:firstLine="5"/>
              <w:rPr>
                <w:sz w:val="22"/>
                <w:szCs w:val="22"/>
              </w:rPr>
            </w:pPr>
            <w:r w:rsidRPr="00551275">
              <w:rPr>
                <w:sz w:val="22"/>
                <w:szCs w:val="22"/>
              </w:rPr>
              <w:t>Сумма планируемых платежей с учетом изменений в разрезе кодов вида расходов</w:t>
            </w:r>
          </w:p>
        </w:tc>
      </w:tr>
      <w:tr w:rsidR="00551275" w:rsidRPr="00551275" w14:paraId="27C0D654" w14:textId="77777777" w:rsidTr="00E315B0">
        <w:tc>
          <w:tcPr>
            <w:tcW w:w="1876" w:type="dxa"/>
            <w:shd w:val="clear" w:color="auto" w:fill="auto"/>
          </w:tcPr>
          <w:p w14:paraId="3BAD4B13" w14:textId="77777777" w:rsidR="00551275" w:rsidRPr="00551275" w:rsidRDefault="00551275" w:rsidP="00E315B0">
            <w:pPr>
              <w:spacing w:after="60"/>
              <w:ind w:firstLine="5"/>
              <w:rPr>
                <w:sz w:val="22"/>
                <w:szCs w:val="22"/>
              </w:rPr>
            </w:pPr>
            <w:r w:rsidRPr="00551275">
              <w:rPr>
                <w:sz w:val="22"/>
                <w:szCs w:val="22"/>
              </w:rPr>
              <w:t>Сумма на VII год</w:t>
            </w:r>
          </w:p>
        </w:tc>
        <w:tc>
          <w:tcPr>
            <w:tcW w:w="1940" w:type="dxa"/>
            <w:shd w:val="clear" w:color="auto" w:fill="auto"/>
          </w:tcPr>
          <w:p w14:paraId="0225F99D" w14:textId="77777777" w:rsidR="00551275" w:rsidRPr="00551275" w:rsidRDefault="00551275" w:rsidP="00E315B0">
            <w:pPr>
              <w:spacing w:after="60"/>
              <w:ind w:firstLine="5"/>
              <w:rPr>
                <w:sz w:val="22"/>
                <w:szCs w:val="22"/>
              </w:rPr>
            </w:pPr>
            <w:r w:rsidRPr="00551275">
              <w:rPr>
                <w:sz w:val="22"/>
                <w:szCs w:val="22"/>
              </w:rPr>
              <w:t>SUMM_VBS_VII</w:t>
            </w:r>
          </w:p>
        </w:tc>
        <w:tc>
          <w:tcPr>
            <w:tcW w:w="1057" w:type="dxa"/>
            <w:shd w:val="clear" w:color="auto" w:fill="auto"/>
          </w:tcPr>
          <w:p w14:paraId="05E5AA1F"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56BC0F93" w14:textId="77777777" w:rsidR="00551275" w:rsidRPr="00551275" w:rsidRDefault="00551275" w:rsidP="00E315B0">
            <w:pPr>
              <w:spacing w:after="60"/>
              <w:ind w:firstLine="5"/>
              <w:rPr>
                <w:sz w:val="22"/>
                <w:szCs w:val="22"/>
              </w:rPr>
            </w:pPr>
          </w:p>
        </w:tc>
        <w:tc>
          <w:tcPr>
            <w:tcW w:w="1056" w:type="dxa"/>
            <w:shd w:val="clear" w:color="auto" w:fill="auto"/>
          </w:tcPr>
          <w:p w14:paraId="07AE6099"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47BC8ED8" w14:textId="77777777" w:rsidR="00551275" w:rsidRPr="00551275" w:rsidRDefault="00551275" w:rsidP="00E315B0">
            <w:pPr>
              <w:spacing w:after="60"/>
              <w:ind w:firstLine="5"/>
              <w:rPr>
                <w:sz w:val="22"/>
                <w:szCs w:val="22"/>
              </w:rPr>
            </w:pPr>
            <w:r w:rsidRPr="00551275">
              <w:rPr>
                <w:sz w:val="22"/>
                <w:szCs w:val="22"/>
              </w:rPr>
              <w:t>Сумма планируемых платежей с учетом изменений в разрезе кодов вида расходов</w:t>
            </w:r>
          </w:p>
        </w:tc>
      </w:tr>
      <w:tr w:rsidR="00551275" w:rsidRPr="00551275" w14:paraId="4DC511DC" w14:textId="77777777" w:rsidTr="00E315B0">
        <w:tc>
          <w:tcPr>
            <w:tcW w:w="1876" w:type="dxa"/>
            <w:shd w:val="clear" w:color="auto" w:fill="auto"/>
          </w:tcPr>
          <w:p w14:paraId="2BEB1089" w14:textId="77777777" w:rsidR="00551275" w:rsidRPr="00551275" w:rsidRDefault="00551275" w:rsidP="00E315B0">
            <w:pPr>
              <w:spacing w:after="60"/>
              <w:ind w:firstLine="5"/>
              <w:rPr>
                <w:sz w:val="22"/>
                <w:szCs w:val="22"/>
              </w:rPr>
            </w:pPr>
            <w:r w:rsidRPr="00551275">
              <w:rPr>
                <w:sz w:val="22"/>
                <w:szCs w:val="22"/>
              </w:rPr>
              <w:t>Сумма на VIII год</w:t>
            </w:r>
          </w:p>
        </w:tc>
        <w:tc>
          <w:tcPr>
            <w:tcW w:w="1940" w:type="dxa"/>
            <w:shd w:val="clear" w:color="auto" w:fill="auto"/>
          </w:tcPr>
          <w:p w14:paraId="73E61E33" w14:textId="77777777" w:rsidR="00551275" w:rsidRPr="00551275" w:rsidRDefault="00551275" w:rsidP="00E315B0">
            <w:pPr>
              <w:spacing w:after="60"/>
              <w:ind w:firstLine="5"/>
              <w:rPr>
                <w:sz w:val="22"/>
                <w:szCs w:val="22"/>
              </w:rPr>
            </w:pPr>
            <w:r w:rsidRPr="00551275">
              <w:rPr>
                <w:sz w:val="22"/>
                <w:szCs w:val="22"/>
              </w:rPr>
              <w:t>SUMM_VBS_VIII</w:t>
            </w:r>
          </w:p>
        </w:tc>
        <w:tc>
          <w:tcPr>
            <w:tcW w:w="1057" w:type="dxa"/>
            <w:shd w:val="clear" w:color="auto" w:fill="auto"/>
          </w:tcPr>
          <w:p w14:paraId="5E2180D6"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46588AC0" w14:textId="77777777" w:rsidR="00551275" w:rsidRPr="00551275" w:rsidRDefault="00551275" w:rsidP="00E315B0">
            <w:pPr>
              <w:spacing w:after="60"/>
              <w:ind w:firstLine="5"/>
              <w:rPr>
                <w:sz w:val="22"/>
                <w:szCs w:val="22"/>
              </w:rPr>
            </w:pPr>
          </w:p>
        </w:tc>
        <w:tc>
          <w:tcPr>
            <w:tcW w:w="1056" w:type="dxa"/>
            <w:shd w:val="clear" w:color="auto" w:fill="auto"/>
          </w:tcPr>
          <w:p w14:paraId="4DCFCF00"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38451861" w14:textId="77777777" w:rsidR="00551275" w:rsidRPr="00551275" w:rsidRDefault="00551275" w:rsidP="00E315B0">
            <w:pPr>
              <w:spacing w:after="60"/>
              <w:ind w:firstLine="5"/>
              <w:rPr>
                <w:sz w:val="22"/>
                <w:szCs w:val="22"/>
              </w:rPr>
            </w:pPr>
            <w:r w:rsidRPr="00551275">
              <w:rPr>
                <w:sz w:val="22"/>
                <w:szCs w:val="22"/>
              </w:rPr>
              <w:t>Сумма планируемых платежей с учетом изменений в разрезе кодов вида расходов</w:t>
            </w:r>
          </w:p>
        </w:tc>
      </w:tr>
      <w:tr w:rsidR="00551275" w:rsidRPr="00551275" w14:paraId="3BEE7C81" w14:textId="77777777" w:rsidTr="00E315B0">
        <w:tc>
          <w:tcPr>
            <w:tcW w:w="1876" w:type="dxa"/>
            <w:shd w:val="clear" w:color="auto" w:fill="auto"/>
          </w:tcPr>
          <w:p w14:paraId="1C4B0FD9" w14:textId="77777777" w:rsidR="00551275" w:rsidRPr="00551275" w:rsidRDefault="00551275" w:rsidP="00E315B0">
            <w:pPr>
              <w:spacing w:after="60"/>
              <w:ind w:firstLine="5"/>
              <w:rPr>
                <w:sz w:val="22"/>
                <w:szCs w:val="22"/>
              </w:rPr>
            </w:pPr>
            <w:r w:rsidRPr="00551275">
              <w:rPr>
                <w:sz w:val="22"/>
                <w:szCs w:val="22"/>
              </w:rPr>
              <w:t>Сумма на IX год</w:t>
            </w:r>
          </w:p>
        </w:tc>
        <w:tc>
          <w:tcPr>
            <w:tcW w:w="1940" w:type="dxa"/>
            <w:shd w:val="clear" w:color="auto" w:fill="auto"/>
          </w:tcPr>
          <w:p w14:paraId="06ABB307" w14:textId="77777777" w:rsidR="00551275" w:rsidRPr="00551275" w:rsidRDefault="00551275" w:rsidP="00E315B0">
            <w:pPr>
              <w:spacing w:after="60"/>
              <w:ind w:firstLine="5"/>
              <w:rPr>
                <w:sz w:val="22"/>
                <w:szCs w:val="22"/>
              </w:rPr>
            </w:pPr>
            <w:r w:rsidRPr="00551275">
              <w:rPr>
                <w:sz w:val="22"/>
                <w:szCs w:val="22"/>
              </w:rPr>
              <w:t>SUMM_VBS_IX</w:t>
            </w:r>
          </w:p>
        </w:tc>
        <w:tc>
          <w:tcPr>
            <w:tcW w:w="1057" w:type="dxa"/>
            <w:shd w:val="clear" w:color="auto" w:fill="auto"/>
          </w:tcPr>
          <w:p w14:paraId="03FFDA0E"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095CFBA5" w14:textId="77777777" w:rsidR="00551275" w:rsidRPr="00551275" w:rsidRDefault="00551275" w:rsidP="00E315B0">
            <w:pPr>
              <w:spacing w:after="60"/>
              <w:ind w:firstLine="5"/>
              <w:rPr>
                <w:sz w:val="22"/>
                <w:szCs w:val="22"/>
              </w:rPr>
            </w:pPr>
          </w:p>
        </w:tc>
        <w:tc>
          <w:tcPr>
            <w:tcW w:w="1056" w:type="dxa"/>
            <w:shd w:val="clear" w:color="auto" w:fill="auto"/>
          </w:tcPr>
          <w:p w14:paraId="4F2E9107"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487E9A33" w14:textId="77777777" w:rsidR="00551275" w:rsidRPr="00551275" w:rsidRDefault="00551275" w:rsidP="00E315B0">
            <w:pPr>
              <w:spacing w:after="60"/>
              <w:ind w:firstLine="5"/>
              <w:rPr>
                <w:sz w:val="22"/>
                <w:szCs w:val="22"/>
              </w:rPr>
            </w:pPr>
            <w:r w:rsidRPr="00551275">
              <w:rPr>
                <w:sz w:val="22"/>
                <w:szCs w:val="22"/>
              </w:rPr>
              <w:t>Сумма планируемых платежей с учетом изменений в разрезе кодов вида расходов</w:t>
            </w:r>
          </w:p>
        </w:tc>
      </w:tr>
      <w:tr w:rsidR="00551275" w:rsidRPr="00551275" w14:paraId="1617D4AA" w14:textId="77777777" w:rsidTr="00E315B0">
        <w:tc>
          <w:tcPr>
            <w:tcW w:w="1876" w:type="dxa"/>
            <w:shd w:val="clear" w:color="auto" w:fill="auto"/>
          </w:tcPr>
          <w:p w14:paraId="472B42DF" w14:textId="77777777" w:rsidR="00551275" w:rsidRPr="00551275" w:rsidRDefault="00551275" w:rsidP="00E315B0">
            <w:pPr>
              <w:spacing w:after="60"/>
              <w:ind w:firstLine="5"/>
              <w:rPr>
                <w:sz w:val="22"/>
                <w:szCs w:val="22"/>
              </w:rPr>
            </w:pPr>
            <w:r w:rsidRPr="00551275">
              <w:rPr>
                <w:sz w:val="22"/>
                <w:szCs w:val="22"/>
              </w:rPr>
              <w:t>Сумма на X год</w:t>
            </w:r>
          </w:p>
        </w:tc>
        <w:tc>
          <w:tcPr>
            <w:tcW w:w="1940" w:type="dxa"/>
            <w:shd w:val="clear" w:color="auto" w:fill="auto"/>
          </w:tcPr>
          <w:p w14:paraId="61B12EF7" w14:textId="77777777" w:rsidR="00551275" w:rsidRPr="00551275" w:rsidRDefault="00551275" w:rsidP="00E315B0">
            <w:pPr>
              <w:spacing w:after="60"/>
              <w:ind w:firstLine="5"/>
              <w:rPr>
                <w:sz w:val="22"/>
                <w:szCs w:val="22"/>
              </w:rPr>
            </w:pPr>
            <w:r w:rsidRPr="00551275">
              <w:rPr>
                <w:sz w:val="22"/>
                <w:szCs w:val="22"/>
              </w:rPr>
              <w:t>SUMM_VBS_X</w:t>
            </w:r>
          </w:p>
        </w:tc>
        <w:tc>
          <w:tcPr>
            <w:tcW w:w="1057" w:type="dxa"/>
            <w:shd w:val="clear" w:color="auto" w:fill="auto"/>
          </w:tcPr>
          <w:p w14:paraId="65639E48"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39BC2738" w14:textId="77777777" w:rsidR="00551275" w:rsidRPr="00551275" w:rsidRDefault="00551275" w:rsidP="00E315B0">
            <w:pPr>
              <w:spacing w:after="60"/>
              <w:ind w:firstLine="5"/>
              <w:rPr>
                <w:sz w:val="22"/>
                <w:szCs w:val="22"/>
              </w:rPr>
            </w:pPr>
          </w:p>
        </w:tc>
        <w:tc>
          <w:tcPr>
            <w:tcW w:w="1056" w:type="dxa"/>
            <w:shd w:val="clear" w:color="auto" w:fill="auto"/>
          </w:tcPr>
          <w:p w14:paraId="02395AE0"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6D5FFA72" w14:textId="77777777" w:rsidR="00551275" w:rsidRPr="00551275" w:rsidRDefault="00551275" w:rsidP="00E315B0">
            <w:pPr>
              <w:spacing w:after="60"/>
              <w:ind w:firstLine="5"/>
              <w:rPr>
                <w:sz w:val="22"/>
                <w:szCs w:val="22"/>
              </w:rPr>
            </w:pPr>
            <w:r w:rsidRPr="00551275">
              <w:rPr>
                <w:sz w:val="22"/>
                <w:szCs w:val="22"/>
              </w:rPr>
              <w:t>Сумма планируемых платежей с учетом изменений в разрезе кодов вида расходов</w:t>
            </w:r>
          </w:p>
        </w:tc>
      </w:tr>
      <w:tr w:rsidR="00551275" w:rsidRPr="00551275" w14:paraId="0DD93966" w14:textId="77777777" w:rsidTr="00E315B0">
        <w:tc>
          <w:tcPr>
            <w:tcW w:w="1876" w:type="dxa"/>
            <w:tcBorders>
              <w:bottom w:val="single" w:sz="4" w:space="0" w:color="auto"/>
            </w:tcBorders>
            <w:shd w:val="clear" w:color="auto" w:fill="auto"/>
          </w:tcPr>
          <w:p w14:paraId="2B4641DF" w14:textId="77777777" w:rsidR="00551275" w:rsidRPr="00551275" w:rsidRDefault="00551275" w:rsidP="00E315B0">
            <w:pPr>
              <w:spacing w:after="60"/>
              <w:ind w:firstLine="5"/>
              <w:rPr>
                <w:sz w:val="22"/>
                <w:szCs w:val="22"/>
              </w:rPr>
            </w:pPr>
            <w:r w:rsidRPr="00551275">
              <w:rPr>
                <w:sz w:val="22"/>
                <w:szCs w:val="22"/>
              </w:rPr>
              <w:t>Примечание</w:t>
            </w:r>
          </w:p>
        </w:tc>
        <w:tc>
          <w:tcPr>
            <w:tcW w:w="1940" w:type="dxa"/>
            <w:tcBorders>
              <w:bottom w:val="single" w:sz="4" w:space="0" w:color="auto"/>
            </w:tcBorders>
            <w:shd w:val="clear" w:color="auto" w:fill="auto"/>
          </w:tcPr>
          <w:p w14:paraId="4159BFC2" w14:textId="77777777" w:rsidR="00551275" w:rsidRPr="00551275" w:rsidRDefault="00551275" w:rsidP="00E315B0">
            <w:pPr>
              <w:spacing w:after="60"/>
              <w:ind w:firstLine="5"/>
              <w:rPr>
                <w:sz w:val="22"/>
                <w:szCs w:val="22"/>
              </w:rPr>
            </w:pPr>
            <w:r w:rsidRPr="00551275">
              <w:rPr>
                <w:sz w:val="22"/>
                <w:szCs w:val="22"/>
              </w:rPr>
              <w:t>NOTE</w:t>
            </w:r>
          </w:p>
        </w:tc>
        <w:tc>
          <w:tcPr>
            <w:tcW w:w="1057" w:type="dxa"/>
            <w:tcBorders>
              <w:bottom w:val="single" w:sz="4" w:space="0" w:color="auto"/>
            </w:tcBorders>
            <w:shd w:val="clear" w:color="auto" w:fill="auto"/>
          </w:tcPr>
          <w:p w14:paraId="2B1E54B6" w14:textId="77777777" w:rsidR="00551275" w:rsidRPr="00551275" w:rsidRDefault="00551275" w:rsidP="00E315B0">
            <w:pPr>
              <w:spacing w:after="60"/>
              <w:ind w:firstLine="5"/>
              <w:rPr>
                <w:sz w:val="22"/>
                <w:szCs w:val="22"/>
              </w:rPr>
            </w:pPr>
            <w:r w:rsidRPr="00551275">
              <w:rPr>
                <w:sz w:val="22"/>
                <w:szCs w:val="22"/>
              </w:rPr>
              <w:t>STRING</w:t>
            </w:r>
          </w:p>
        </w:tc>
        <w:tc>
          <w:tcPr>
            <w:tcW w:w="880" w:type="dxa"/>
            <w:tcBorders>
              <w:bottom w:val="single" w:sz="4" w:space="0" w:color="auto"/>
            </w:tcBorders>
            <w:shd w:val="clear" w:color="auto" w:fill="auto"/>
          </w:tcPr>
          <w:p w14:paraId="45A49EC9" w14:textId="77777777" w:rsidR="00551275" w:rsidRPr="00551275" w:rsidRDefault="00551275" w:rsidP="00E315B0">
            <w:pPr>
              <w:spacing w:after="60"/>
              <w:ind w:firstLine="5"/>
              <w:rPr>
                <w:sz w:val="22"/>
                <w:szCs w:val="22"/>
              </w:rPr>
            </w:pPr>
            <w:r w:rsidRPr="00551275">
              <w:rPr>
                <w:sz w:val="22"/>
                <w:szCs w:val="22"/>
              </w:rPr>
              <w:t>&lt;= 2000</w:t>
            </w:r>
          </w:p>
        </w:tc>
        <w:tc>
          <w:tcPr>
            <w:tcW w:w="1056" w:type="dxa"/>
            <w:tcBorders>
              <w:bottom w:val="single" w:sz="4" w:space="0" w:color="auto"/>
            </w:tcBorders>
            <w:shd w:val="clear" w:color="auto" w:fill="auto"/>
          </w:tcPr>
          <w:p w14:paraId="576C6899"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74F59EC7" w14:textId="77777777" w:rsidR="00551275" w:rsidRPr="00551275" w:rsidRDefault="00551275" w:rsidP="00E315B0">
            <w:pPr>
              <w:spacing w:after="60"/>
              <w:ind w:firstLine="5"/>
              <w:rPr>
                <w:sz w:val="22"/>
                <w:szCs w:val="22"/>
              </w:rPr>
            </w:pPr>
            <w:r w:rsidRPr="00551275">
              <w:rPr>
                <w:sz w:val="22"/>
                <w:szCs w:val="22"/>
              </w:rPr>
              <w:t>При необходимости указывается текстовое примечание</w:t>
            </w:r>
          </w:p>
        </w:tc>
      </w:tr>
      <w:tr w:rsidR="00551275" w:rsidRPr="00551275" w14:paraId="1B81DC0F" w14:textId="77777777" w:rsidTr="00E315B0">
        <w:tc>
          <w:tcPr>
            <w:tcW w:w="1876" w:type="dxa"/>
            <w:shd w:val="clear" w:color="auto" w:fill="FFFF00"/>
          </w:tcPr>
          <w:p w14:paraId="617BB054" w14:textId="77777777" w:rsidR="00551275" w:rsidRPr="00551275" w:rsidRDefault="00551275" w:rsidP="00E315B0">
            <w:pPr>
              <w:spacing w:after="60"/>
              <w:ind w:firstLine="5"/>
              <w:rPr>
                <w:b/>
                <w:i/>
                <w:sz w:val="22"/>
                <w:szCs w:val="22"/>
              </w:rPr>
            </w:pPr>
            <w:r w:rsidRPr="00551275">
              <w:rPr>
                <w:b/>
                <w:i/>
                <w:sz w:val="22"/>
                <w:szCs w:val="22"/>
              </w:rPr>
              <w:t>Раздел III. «Объект закупки»</w:t>
            </w:r>
          </w:p>
        </w:tc>
        <w:tc>
          <w:tcPr>
            <w:tcW w:w="1940" w:type="dxa"/>
            <w:shd w:val="clear" w:color="auto" w:fill="FFFF00"/>
          </w:tcPr>
          <w:p w14:paraId="61288225" w14:textId="77777777" w:rsidR="00551275" w:rsidRPr="00551275" w:rsidRDefault="00551275" w:rsidP="00E315B0">
            <w:pPr>
              <w:spacing w:after="60"/>
              <w:ind w:firstLine="5"/>
              <w:rPr>
                <w:b/>
                <w:i/>
                <w:sz w:val="22"/>
                <w:szCs w:val="22"/>
              </w:rPr>
            </w:pPr>
            <w:r w:rsidRPr="00551275">
              <w:rPr>
                <w:b/>
                <w:i/>
                <w:sz w:val="22"/>
                <w:szCs w:val="22"/>
              </w:rPr>
              <w:t>GSR3(*)</w:t>
            </w:r>
          </w:p>
        </w:tc>
        <w:tc>
          <w:tcPr>
            <w:tcW w:w="1057" w:type="dxa"/>
            <w:shd w:val="clear" w:color="auto" w:fill="FFFF00"/>
          </w:tcPr>
          <w:p w14:paraId="6A15BA67" w14:textId="77777777" w:rsidR="00551275" w:rsidRPr="00551275" w:rsidRDefault="00551275" w:rsidP="00E315B0">
            <w:pPr>
              <w:spacing w:after="60"/>
              <w:ind w:firstLine="5"/>
              <w:rPr>
                <w:b/>
                <w:i/>
                <w:sz w:val="22"/>
                <w:szCs w:val="22"/>
              </w:rPr>
            </w:pPr>
          </w:p>
        </w:tc>
        <w:tc>
          <w:tcPr>
            <w:tcW w:w="880" w:type="dxa"/>
            <w:shd w:val="clear" w:color="auto" w:fill="FFFF00"/>
          </w:tcPr>
          <w:p w14:paraId="5E9CF003" w14:textId="77777777" w:rsidR="00551275" w:rsidRPr="00551275" w:rsidRDefault="00551275" w:rsidP="00E315B0">
            <w:pPr>
              <w:spacing w:after="60"/>
              <w:ind w:firstLine="5"/>
              <w:rPr>
                <w:b/>
                <w:i/>
                <w:sz w:val="22"/>
                <w:szCs w:val="22"/>
              </w:rPr>
            </w:pPr>
          </w:p>
        </w:tc>
        <w:tc>
          <w:tcPr>
            <w:tcW w:w="1056" w:type="dxa"/>
            <w:shd w:val="clear" w:color="auto" w:fill="FFFF00"/>
          </w:tcPr>
          <w:p w14:paraId="45B080D3" w14:textId="77777777" w:rsidR="00551275" w:rsidRPr="00551275" w:rsidRDefault="00551275" w:rsidP="00E315B0">
            <w:pPr>
              <w:spacing w:after="60"/>
              <w:ind w:firstLine="5"/>
              <w:rPr>
                <w:b/>
                <w:i/>
                <w:sz w:val="22"/>
                <w:szCs w:val="22"/>
              </w:rPr>
            </w:pPr>
            <w:r w:rsidRPr="00551275">
              <w:rPr>
                <w:b/>
                <w:i/>
                <w:sz w:val="22"/>
                <w:szCs w:val="22"/>
              </w:rPr>
              <w:t>Да</w:t>
            </w:r>
          </w:p>
        </w:tc>
        <w:tc>
          <w:tcPr>
            <w:tcW w:w="2822" w:type="dxa"/>
            <w:shd w:val="clear" w:color="auto" w:fill="FFFF00"/>
          </w:tcPr>
          <w:p w14:paraId="1F4B0169" w14:textId="77777777" w:rsidR="00551275" w:rsidRPr="00551275" w:rsidRDefault="00551275" w:rsidP="00E315B0">
            <w:pPr>
              <w:spacing w:after="60"/>
              <w:ind w:firstLine="5"/>
              <w:rPr>
                <w:b/>
                <w:i/>
                <w:sz w:val="22"/>
                <w:szCs w:val="22"/>
              </w:rPr>
            </w:pPr>
          </w:p>
        </w:tc>
      </w:tr>
      <w:tr w:rsidR="00551275" w:rsidRPr="00551275" w14:paraId="56D82D9B" w14:textId="77777777" w:rsidTr="00E315B0">
        <w:tc>
          <w:tcPr>
            <w:tcW w:w="1876" w:type="dxa"/>
            <w:shd w:val="clear" w:color="auto" w:fill="auto"/>
          </w:tcPr>
          <w:p w14:paraId="5FE3E6CA" w14:textId="77777777" w:rsidR="00551275" w:rsidRPr="00551275" w:rsidRDefault="00551275" w:rsidP="00E315B0">
            <w:pPr>
              <w:spacing w:after="60"/>
              <w:ind w:firstLine="5"/>
              <w:rPr>
                <w:sz w:val="22"/>
                <w:szCs w:val="22"/>
              </w:rPr>
            </w:pPr>
            <w:r w:rsidRPr="00551275">
              <w:rPr>
                <w:sz w:val="22"/>
                <w:szCs w:val="22"/>
              </w:rPr>
              <w:t>Номер п/п</w:t>
            </w:r>
          </w:p>
        </w:tc>
        <w:tc>
          <w:tcPr>
            <w:tcW w:w="1940" w:type="dxa"/>
            <w:shd w:val="clear" w:color="auto" w:fill="auto"/>
          </w:tcPr>
          <w:p w14:paraId="4519CE31" w14:textId="77777777" w:rsidR="00551275" w:rsidRPr="00551275" w:rsidRDefault="00551275" w:rsidP="00E315B0">
            <w:pPr>
              <w:spacing w:after="60"/>
              <w:ind w:firstLine="5"/>
              <w:rPr>
                <w:sz w:val="22"/>
                <w:szCs w:val="22"/>
              </w:rPr>
            </w:pPr>
            <w:r w:rsidRPr="00551275">
              <w:rPr>
                <w:sz w:val="22"/>
                <w:szCs w:val="22"/>
              </w:rPr>
              <w:t>NUM_PP</w:t>
            </w:r>
          </w:p>
        </w:tc>
        <w:tc>
          <w:tcPr>
            <w:tcW w:w="1057" w:type="dxa"/>
            <w:shd w:val="clear" w:color="auto" w:fill="auto"/>
          </w:tcPr>
          <w:p w14:paraId="0A07FC7B"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6F6DA384" w14:textId="77777777" w:rsidR="00551275" w:rsidRPr="00551275" w:rsidRDefault="00551275" w:rsidP="00E315B0">
            <w:pPr>
              <w:spacing w:after="60"/>
              <w:ind w:firstLine="5"/>
              <w:rPr>
                <w:sz w:val="22"/>
                <w:szCs w:val="22"/>
              </w:rPr>
            </w:pPr>
            <w:r w:rsidRPr="00551275">
              <w:rPr>
                <w:sz w:val="22"/>
                <w:szCs w:val="22"/>
              </w:rPr>
              <w:t>&lt;= 10</w:t>
            </w:r>
          </w:p>
        </w:tc>
        <w:tc>
          <w:tcPr>
            <w:tcW w:w="1056" w:type="dxa"/>
            <w:shd w:val="clear" w:color="auto" w:fill="auto"/>
          </w:tcPr>
          <w:p w14:paraId="5C26FEEE"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5F0ED397" w14:textId="77777777" w:rsidR="00551275" w:rsidRPr="00551275" w:rsidRDefault="00551275" w:rsidP="00E315B0">
            <w:pPr>
              <w:spacing w:after="60"/>
              <w:ind w:firstLine="5"/>
              <w:rPr>
                <w:sz w:val="22"/>
                <w:szCs w:val="22"/>
              </w:rPr>
            </w:pPr>
            <w:r w:rsidRPr="00551275">
              <w:rPr>
                <w:sz w:val="22"/>
                <w:szCs w:val="22"/>
              </w:rPr>
              <w:t>Указывается порядковый номер товаров, работ, услуг, закупаемых заказчиком в соответствии с заключенным контрактом</w:t>
            </w:r>
          </w:p>
        </w:tc>
      </w:tr>
      <w:tr w:rsidR="00551275" w:rsidRPr="00551275" w14:paraId="2A402E5A" w14:textId="77777777" w:rsidTr="00E315B0">
        <w:tc>
          <w:tcPr>
            <w:tcW w:w="1876" w:type="dxa"/>
            <w:shd w:val="clear" w:color="auto" w:fill="auto"/>
          </w:tcPr>
          <w:p w14:paraId="3E5A86C6" w14:textId="77777777" w:rsidR="00551275" w:rsidRPr="00551275" w:rsidRDefault="00551275" w:rsidP="00E315B0">
            <w:pPr>
              <w:spacing w:after="60"/>
              <w:ind w:firstLine="5"/>
              <w:rPr>
                <w:sz w:val="22"/>
                <w:szCs w:val="22"/>
              </w:rPr>
            </w:pPr>
            <w:r w:rsidRPr="00551275">
              <w:rPr>
                <w:sz w:val="22"/>
                <w:szCs w:val="22"/>
              </w:rPr>
              <w:lastRenderedPageBreak/>
              <w:t>Код вида объекта закупки</w:t>
            </w:r>
          </w:p>
        </w:tc>
        <w:tc>
          <w:tcPr>
            <w:tcW w:w="1940" w:type="dxa"/>
            <w:shd w:val="clear" w:color="auto" w:fill="auto"/>
          </w:tcPr>
          <w:p w14:paraId="31F13040" w14:textId="77777777" w:rsidR="00551275" w:rsidRPr="00551275" w:rsidRDefault="00551275" w:rsidP="00E315B0">
            <w:pPr>
              <w:spacing w:after="60"/>
              <w:ind w:firstLine="5"/>
              <w:rPr>
                <w:sz w:val="22"/>
                <w:szCs w:val="22"/>
              </w:rPr>
            </w:pPr>
            <w:r w:rsidRPr="00551275">
              <w:rPr>
                <w:sz w:val="22"/>
                <w:szCs w:val="22"/>
              </w:rPr>
              <w:t>CODE_TOV</w:t>
            </w:r>
          </w:p>
        </w:tc>
        <w:tc>
          <w:tcPr>
            <w:tcW w:w="1057" w:type="dxa"/>
            <w:shd w:val="clear" w:color="auto" w:fill="auto"/>
          </w:tcPr>
          <w:p w14:paraId="0CD4C452"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597C32B0" w14:textId="77777777" w:rsidR="00551275" w:rsidRPr="00551275" w:rsidRDefault="00551275" w:rsidP="00E315B0">
            <w:pPr>
              <w:spacing w:after="60"/>
              <w:ind w:firstLine="5"/>
              <w:rPr>
                <w:sz w:val="22"/>
                <w:szCs w:val="22"/>
              </w:rPr>
            </w:pPr>
            <w:r w:rsidRPr="00551275">
              <w:rPr>
                <w:sz w:val="22"/>
                <w:szCs w:val="22"/>
              </w:rPr>
              <w:t>= 1</w:t>
            </w:r>
          </w:p>
        </w:tc>
        <w:tc>
          <w:tcPr>
            <w:tcW w:w="1056" w:type="dxa"/>
            <w:shd w:val="clear" w:color="auto" w:fill="auto"/>
          </w:tcPr>
          <w:p w14:paraId="0CB16CEC"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0DAC4B31" w14:textId="77777777" w:rsidR="00551275" w:rsidRPr="00551275" w:rsidRDefault="00551275" w:rsidP="00E315B0">
            <w:pPr>
              <w:spacing w:before="60" w:after="60"/>
              <w:ind w:firstLine="5"/>
              <w:rPr>
                <w:sz w:val="22"/>
                <w:szCs w:val="22"/>
              </w:rPr>
            </w:pPr>
            <w:r w:rsidRPr="00551275">
              <w:rPr>
                <w:sz w:val="22"/>
                <w:szCs w:val="22"/>
              </w:rPr>
              <w:t>Код вида объекта закупки:</w:t>
            </w:r>
          </w:p>
          <w:p w14:paraId="25CD45C8"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«1» – поставка товаров;</w:t>
            </w:r>
          </w:p>
          <w:p w14:paraId="4EFADF39"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«2» – выполнение работ;</w:t>
            </w:r>
          </w:p>
          <w:p w14:paraId="0952782F"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«3» – оказание услуг;</w:t>
            </w:r>
          </w:p>
          <w:p w14:paraId="3BD95AD2"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«4» – приобретение объектов недвижимого имущества;</w:t>
            </w:r>
          </w:p>
          <w:p w14:paraId="1C7E0987" w14:textId="77777777" w:rsidR="00551275" w:rsidRPr="00551275" w:rsidRDefault="00551275" w:rsidP="00551275">
            <w:pPr>
              <w:pStyle w:val="afffffc"/>
              <w:numPr>
                <w:ilvl w:val="0"/>
                <w:numId w:val="182"/>
              </w:numPr>
              <w:spacing w:before="60" w:after="60"/>
              <w:ind w:left="284" w:right="57" w:hanging="227"/>
            </w:pPr>
            <w:r w:rsidRPr="00551275">
              <w:rPr>
                <w:sz w:val="22"/>
                <w:szCs w:val="22"/>
              </w:rPr>
              <w:t>«5» – аренда имущества</w:t>
            </w:r>
          </w:p>
        </w:tc>
      </w:tr>
      <w:tr w:rsidR="00551275" w:rsidRPr="00551275" w14:paraId="7560D69E" w14:textId="77777777" w:rsidTr="00E315B0">
        <w:tc>
          <w:tcPr>
            <w:tcW w:w="1876" w:type="dxa"/>
            <w:shd w:val="clear" w:color="auto" w:fill="auto"/>
          </w:tcPr>
          <w:p w14:paraId="7B3EEFE9" w14:textId="77777777" w:rsidR="00551275" w:rsidRPr="00551275" w:rsidRDefault="00551275" w:rsidP="00E315B0">
            <w:pPr>
              <w:spacing w:after="60"/>
              <w:ind w:firstLine="5"/>
              <w:rPr>
                <w:sz w:val="22"/>
                <w:szCs w:val="22"/>
              </w:rPr>
            </w:pPr>
            <w:r w:rsidRPr="00551275">
              <w:rPr>
                <w:sz w:val="22"/>
                <w:szCs w:val="22"/>
              </w:rPr>
              <w:t>Наименование объекта закупки (поставляемых товаров, выполняемых работ, оказываемых услуг)</w:t>
            </w:r>
          </w:p>
        </w:tc>
        <w:tc>
          <w:tcPr>
            <w:tcW w:w="1940" w:type="dxa"/>
            <w:shd w:val="clear" w:color="auto" w:fill="auto"/>
          </w:tcPr>
          <w:p w14:paraId="3886A6D8" w14:textId="77777777" w:rsidR="00551275" w:rsidRPr="00551275" w:rsidRDefault="00551275" w:rsidP="00E315B0">
            <w:pPr>
              <w:spacing w:after="60"/>
              <w:ind w:firstLine="5"/>
              <w:rPr>
                <w:sz w:val="22"/>
                <w:szCs w:val="22"/>
              </w:rPr>
            </w:pPr>
            <w:r w:rsidRPr="00551275">
              <w:rPr>
                <w:sz w:val="22"/>
                <w:szCs w:val="22"/>
              </w:rPr>
              <w:t>NAME_TOV</w:t>
            </w:r>
          </w:p>
        </w:tc>
        <w:tc>
          <w:tcPr>
            <w:tcW w:w="1057" w:type="dxa"/>
            <w:shd w:val="clear" w:color="auto" w:fill="auto"/>
          </w:tcPr>
          <w:p w14:paraId="20BB8736"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553ED4D1" w14:textId="77777777" w:rsidR="00551275" w:rsidRPr="00551275" w:rsidRDefault="00551275" w:rsidP="00E315B0">
            <w:pPr>
              <w:spacing w:after="60"/>
              <w:ind w:firstLine="5"/>
              <w:rPr>
                <w:sz w:val="22"/>
                <w:szCs w:val="22"/>
              </w:rPr>
            </w:pPr>
            <w:r w:rsidRPr="00551275">
              <w:rPr>
                <w:sz w:val="22"/>
                <w:szCs w:val="22"/>
              </w:rPr>
              <w:t>&lt;= 2000</w:t>
            </w:r>
          </w:p>
        </w:tc>
        <w:tc>
          <w:tcPr>
            <w:tcW w:w="1056" w:type="dxa"/>
            <w:shd w:val="clear" w:color="auto" w:fill="auto"/>
          </w:tcPr>
          <w:p w14:paraId="66774A96"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09755594" w14:textId="77777777" w:rsidR="00551275" w:rsidRPr="00551275" w:rsidRDefault="00551275" w:rsidP="00E315B0">
            <w:pPr>
              <w:spacing w:after="60"/>
              <w:ind w:firstLine="5"/>
              <w:rPr>
                <w:sz w:val="22"/>
                <w:szCs w:val="22"/>
              </w:rPr>
            </w:pPr>
            <w:r w:rsidRPr="00551275">
              <w:rPr>
                <w:sz w:val="22"/>
                <w:szCs w:val="22"/>
              </w:rPr>
              <w:t>Наименование объекта закупки (поставляемых товаров, выполняемых работ, оказываемых услуг) закупки, указанное в контракте</w:t>
            </w:r>
          </w:p>
        </w:tc>
      </w:tr>
      <w:tr w:rsidR="00551275" w:rsidRPr="00551275" w14:paraId="35458ADB" w14:textId="77777777" w:rsidTr="00E315B0">
        <w:tc>
          <w:tcPr>
            <w:tcW w:w="1876" w:type="dxa"/>
            <w:shd w:val="clear" w:color="auto" w:fill="auto"/>
          </w:tcPr>
          <w:p w14:paraId="1F167305" w14:textId="77777777" w:rsidR="00551275" w:rsidRPr="00551275" w:rsidRDefault="00551275" w:rsidP="00E315B0">
            <w:pPr>
              <w:spacing w:after="60"/>
              <w:ind w:firstLine="5"/>
              <w:jc w:val="left"/>
              <w:rPr>
                <w:sz w:val="22"/>
                <w:szCs w:val="22"/>
              </w:rPr>
            </w:pPr>
            <w:r w:rsidRPr="00551275">
              <w:rPr>
                <w:sz w:val="22"/>
                <w:szCs w:val="22"/>
              </w:rPr>
              <w:t>Уникальный идентификатор задания государственного оборонного заказа</w:t>
            </w:r>
          </w:p>
        </w:tc>
        <w:tc>
          <w:tcPr>
            <w:tcW w:w="1940" w:type="dxa"/>
            <w:shd w:val="clear" w:color="auto" w:fill="auto"/>
          </w:tcPr>
          <w:p w14:paraId="3B4757F7" w14:textId="77777777" w:rsidR="00551275" w:rsidRPr="00551275" w:rsidRDefault="00551275" w:rsidP="00E315B0">
            <w:pPr>
              <w:spacing w:after="60"/>
              <w:ind w:firstLine="5"/>
              <w:rPr>
                <w:sz w:val="22"/>
                <w:szCs w:val="22"/>
                <w:lang w:val="en-US"/>
              </w:rPr>
            </w:pPr>
            <w:r w:rsidRPr="00551275">
              <w:rPr>
                <w:sz w:val="22"/>
                <w:szCs w:val="22"/>
                <w:lang w:val="en-US"/>
              </w:rPr>
              <w:t>UIN_GOZ</w:t>
            </w:r>
          </w:p>
        </w:tc>
        <w:tc>
          <w:tcPr>
            <w:tcW w:w="1057" w:type="dxa"/>
            <w:shd w:val="clear" w:color="auto" w:fill="auto"/>
          </w:tcPr>
          <w:p w14:paraId="3B066DB5"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00AB7D78" w14:textId="77777777" w:rsidR="00551275" w:rsidRPr="00551275" w:rsidRDefault="00551275" w:rsidP="00E315B0">
            <w:pPr>
              <w:spacing w:after="60"/>
              <w:ind w:firstLine="5"/>
              <w:rPr>
                <w:sz w:val="22"/>
                <w:szCs w:val="22"/>
              </w:rPr>
            </w:pPr>
            <w:r w:rsidRPr="00551275">
              <w:rPr>
                <w:sz w:val="22"/>
                <w:szCs w:val="22"/>
              </w:rPr>
              <w:t>&lt;= 2000</w:t>
            </w:r>
          </w:p>
        </w:tc>
        <w:tc>
          <w:tcPr>
            <w:tcW w:w="1056" w:type="dxa"/>
            <w:shd w:val="clear" w:color="auto" w:fill="auto"/>
          </w:tcPr>
          <w:p w14:paraId="4DF9075C"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659C390D" w14:textId="77777777" w:rsidR="00551275" w:rsidRPr="00551275" w:rsidRDefault="00551275" w:rsidP="00E315B0">
            <w:pPr>
              <w:spacing w:after="60"/>
              <w:ind w:firstLine="5"/>
              <w:rPr>
                <w:sz w:val="22"/>
                <w:szCs w:val="22"/>
              </w:rPr>
            </w:pPr>
            <w:r w:rsidRPr="00551275">
              <w:rPr>
                <w:sz w:val="22"/>
                <w:szCs w:val="22"/>
              </w:rPr>
              <w:t>Указывается уникальный идентификатор задания государственного оборонного заказа либо несколько идентификаторов, разделенных символом точки с запятой «;»</w:t>
            </w:r>
          </w:p>
        </w:tc>
      </w:tr>
      <w:tr w:rsidR="00551275" w:rsidRPr="00551275" w14:paraId="5F3700C2" w14:textId="77777777" w:rsidTr="00E315B0">
        <w:tc>
          <w:tcPr>
            <w:tcW w:w="1876" w:type="dxa"/>
            <w:shd w:val="clear" w:color="auto" w:fill="auto"/>
          </w:tcPr>
          <w:p w14:paraId="47ECB2F3" w14:textId="77777777" w:rsidR="00551275" w:rsidRPr="00551275" w:rsidRDefault="00551275" w:rsidP="00E315B0">
            <w:pPr>
              <w:spacing w:after="60"/>
              <w:ind w:firstLine="5"/>
              <w:rPr>
                <w:sz w:val="22"/>
                <w:szCs w:val="22"/>
              </w:rPr>
            </w:pPr>
            <w:r w:rsidRPr="00551275">
              <w:rPr>
                <w:sz w:val="22"/>
                <w:szCs w:val="22"/>
              </w:rPr>
              <w:t>Код ЕКПС</w:t>
            </w:r>
          </w:p>
        </w:tc>
        <w:tc>
          <w:tcPr>
            <w:tcW w:w="1940" w:type="dxa"/>
            <w:shd w:val="clear" w:color="auto" w:fill="auto"/>
          </w:tcPr>
          <w:p w14:paraId="5E99E161" w14:textId="77777777" w:rsidR="00551275" w:rsidRPr="00551275" w:rsidRDefault="00551275" w:rsidP="00E315B0">
            <w:pPr>
              <w:spacing w:after="60"/>
              <w:ind w:firstLine="5"/>
              <w:rPr>
                <w:sz w:val="22"/>
                <w:szCs w:val="22"/>
              </w:rPr>
            </w:pPr>
            <w:r w:rsidRPr="00551275">
              <w:rPr>
                <w:sz w:val="22"/>
                <w:szCs w:val="22"/>
              </w:rPr>
              <w:t>CODE_EKPS</w:t>
            </w:r>
          </w:p>
        </w:tc>
        <w:tc>
          <w:tcPr>
            <w:tcW w:w="1057" w:type="dxa"/>
            <w:shd w:val="clear" w:color="auto" w:fill="auto"/>
          </w:tcPr>
          <w:p w14:paraId="50681C8E"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451C5704" w14:textId="77777777" w:rsidR="00551275" w:rsidRPr="00551275" w:rsidRDefault="00551275" w:rsidP="00E315B0">
            <w:pPr>
              <w:spacing w:after="60"/>
              <w:ind w:firstLine="5"/>
              <w:rPr>
                <w:sz w:val="22"/>
                <w:szCs w:val="22"/>
              </w:rPr>
            </w:pPr>
            <w:r w:rsidRPr="00551275">
              <w:rPr>
                <w:sz w:val="22"/>
                <w:szCs w:val="22"/>
              </w:rPr>
              <w:t>= 4</w:t>
            </w:r>
          </w:p>
        </w:tc>
        <w:tc>
          <w:tcPr>
            <w:tcW w:w="1056" w:type="dxa"/>
            <w:shd w:val="clear" w:color="auto" w:fill="auto"/>
          </w:tcPr>
          <w:p w14:paraId="6B430FB7"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06BEC277" w14:textId="77777777" w:rsidR="00551275" w:rsidRPr="00551275" w:rsidRDefault="00551275" w:rsidP="00E315B0">
            <w:pPr>
              <w:spacing w:after="60"/>
              <w:ind w:firstLine="5"/>
              <w:rPr>
                <w:sz w:val="22"/>
                <w:szCs w:val="22"/>
              </w:rPr>
            </w:pPr>
            <w:r w:rsidRPr="00551275">
              <w:rPr>
                <w:sz w:val="22"/>
                <w:szCs w:val="22"/>
              </w:rPr>
              <w:t>Указывается код группы и класса товара по ЕКПС</w:t>
            </w:r>
          </w:p>
        </w:tc>
      </w:tr>
      <w:tr w:rsidR="00551275" w:rsidRPr="00551275" w14:paraId="1C69D984" w14:textId="77777777" w:rsidTr="00E315B0">
        <w:tc>
          <w:tcPr>
            <w:tcW w:w="1876" w:type="dxa"/>
            <w:shd w:val="clear" w:color="auto" w:fill="auto"/>
          </w:tcPr>
          <w:p w14:paraId="5C24EEC9" w14:textId="77777777" w:rsidR="00551275" w:rsidRPr="00551275" w:rsidRDefault="00551275" w:rsidP="00E315B0">
            <w:pPr>
              <w:spacing w:after="60"/>
              <w:ind w:firstLine="5"/>
              <w:rPr>
                <w:sz w:val="22"/>
                <w:szCs w:val="22"/>
              </w:rPr>
            </w:pPr>
            <w:r w:rsidRPr="00551275">
              <w:rPr>
                <w:sz w:val="22"/>
                <w:szCs w:val="22"/>
              </w:rPr>
              <w:t>Наименование страны происхождения товара</w:t>
            </w:r>
          </w:p>
        </w:tc>
        <w:tc>
          <w:tcPr>
            <w:tcW w:w="1940" w:type="dxa"/>
            <w:shd w:val="clear" w:color="auto" w:fill="auto"/>
          </w:tcPr>
          <w:p w14:paraId="0FE98CD5" w14:textId="77777777" w:rsidR="00551275" w:rsidRPr="00551275" w:rsidRDefault="00551275" w:rsidP="00E315B0">
            <w:pPr>
              <w:spacing w:after="60"/>
              <w:ind w:firstLine="5"/>
              <w:rPr>
                <w:sz w:val="22"/>
                <w:szCs w:val="22"/>
              </w:rPr>
            </w:pPr>
            <w:r w:rsidRPr="00551275">
              <w:rPr>
                <w:sz w:val="22"/>
                <w:szCs w:val="22"/>
              </w:rPr>
              <w:t>NAME_LAND_TOV</w:t>
            </w:r>
          </w:p>
        </w:tc>
        <w:tc>
          <w:tcPr>
            <w:tcW w:w="1057" w:type="dxa"/>
            <w:shd w:val="clear" w:color="auto" w:fill="auto"/>
          </w:tcPr>
          <w:p w14:paraId="0DCC8BDE"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7B1E77DF" w14:textId="77777777" w:rsidR="00551275" w:rsidRPr="00551275" w:rsidRDefault="00551275" w:rsidP="00E315B0">
            <w:pPr>
              <w:spacing w:after="60"/>
              <w:ind w:firstLine="5"/>
              <w:rPr>
                <w:sz w:val="22"/>
                <w:szCs w:val="22"/>
              </w:rPr>
            </w:pPr>
            <w:r w:rsidRPr="00551275">
              <w:rPr>
                <w:sz w:val="22"/>
                <w:szCs w:val="22"/>
              </w:rPr>
              <w:t>&lt;= 80</w:t>
            </w:r>
          </w:p>
        </w:tc>
        <w:tc>
          <w:tcPr>
            <w:tcW w:w="1056" w:type="dxa"/>
            <w:shd w:val="clear" w:color="auto" w:fill="auto"/>
          </w:tcPr>
          <w:p w14:paraId="5AE99701"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4E52D7E8" w14:textId="77777777" w:rsidR="00551275" w:rsidRPr="00551275" w:rsidRDefault="00551275" w:rsidP="00E315B0">
            <w:pPr>
              <w:spacing w:before="60" w:after="60"/>
              <w:ind w:firstLine="5"/>
              <w:rPr>
                <w:sz w:val="22"/>
                <w:szCs w:val="22"/>
              </w:rPr>
            </w:pPr>
            <w:r w:rsidRPr="00551275">
              <w:rPr>
                <w:sz w:val="22"/>
                <w:szCs w:val="22"/>
              </w:rPr>
              <w:t>Указывается наименование страны происхождения товара (при осуществлении закупки товара, в том числе поставляемого заказчику при выполнении закупаемых работ, оказании закупаемых услуг).</w:t>
            </w:r>
          </w:p>
          <w:p w14:paraId="5B31B140" w14:textId="77777777" w:rsidR="00551275" w:rsidRPr="00551275" w:rsidRDefault="00551275" w:rsidP="00E315B0">
            <w:pPr>
              <w:spacing w:after="60"/>
              <w:ind w:firstLine="5"/>
              <w:rPr>
                <w:sz w:val="22"/>
                <w:szCs w:val="22"/>
              </w:rPr>
            </w:pPr>
            <w:r w:rsidRPr="00551275">
              <w:rPr>
                <w:sz w:val="22"/>
                <w:szCs w:val="22"/>
              </w:rPr>
              <w:t>Обязательно для заполнения в случае указания в реквизите «Код вида объекта закупки» значения «1»</w:t>
            </w:r>
          </w:p>
        </w:tc>
      </w:tr>
      <w:tr w:rsidR="00551275" w:rsidRPr="00551275" w14:paraId="3C0A9319" w14:textId="77777777" w:rsidTr="00E315B0">
        <w:tc>
          <w:tcPr>
            <w:tcW w:w="1876" w:type="dxa"/>
            <w:shd w:val="clear" w:color="auto" w:fill="auto"/>
          </w:tcPr>
          <w:p w14:paraId="23CA5AB2" w14:textId="77777777" w:rsidR="00551275" w:rsidRPr="00551275" w:rsidRDefault="00551275" w:rsidP="00E315B0">
            <w:pPr>
              <w:spacing w:after="60"/>
              <w:ind w:firstLine="5"/>
              <w:rPr>
                <w:sz w:val="22"/>
                <w:szCs w:val="22"/>
              </w:rPr>
            </w:pPr>
            <w:r w:rsidRPr="00551275">
              <w:rPr>
                <w:sz w:val="22"/>
                <w:szCs w:val="22"/>
              </w:rPr>
              <w:t>Код страны по ОКСМ</w:t>
            </w:r>
          </w:p>
        </w:tc>
        <w:tc>
          <w:tcPr>
            <w:tcW w:w="1940" w:type="dxa"/>
            <w:shd w:val="clear" w:color="auto" w:fill="auto"/>
          </w:tcPr>
          <w:p w14:paraId="25062BEB" w14:textId="77777777" w:rsidR="00551275" w:rsidRPr="00551275" w:rsidRDefault="00551275" w:rsidP="00E315B0">
            <w:pPr>
              <w:spacing w:after="60"/>
              <w:ind w:firstLine="5"/>
              <w:rPr>
                <w:sz w:val="22"/>
                <w:szCs w:val="22"/>
              </w:rPr>
            </w:pPr>
            <w:r w:rsidRPr="00551275">
              <w:rPr>
                <w:sz w:val="22"/>
                <w:szCs w:val="22"/>
              </w:rPr>
              <w:t>KOD_OKSM_TOV</w:t>
            </w:r>
          </w:p>
        </w:tc>
        <w:tc>
          <w:tcPr>
            <w:tcW w:w="1057" w:type="dxa"/>
            <w:shd w:val="clear" w:color="auto" w:fill="auto"/>
          </w:tcPr>
          <w:p w14:paraId="78CF9442"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4E77A987" w14:textId="77777777" w:rsidR="00551275" w:rsidRPr="00551275" w:rsidRDefault="00551275" w:rsidP="00E315B0">
            <w:pPr>
              <w:spacing w:after="60"/>
              <w:ind w:firstLine="5"/>
              <w:rPr>
                <w:sz w:val="22"/>
                <w:szCs w:val="22"/>
              </w:rPr>
            </w:pPr>
            <w:r w:rsidRPr="00551275">
              <w:rPr>
                <w:sz w:val="22"/>
                <w:szCs w:val="22"/>
              </w:rPr>
              <w:t>= 3</w:t>
            </w:r>
          </w:p>
        </w:tc>
        <w:tc>
          <w:tcPr>
            <w:tcW w:w="1056" w:type="dxa"/>
            <w:shd w:val="clear" w:color="auto" w:fill="auto"/>
          </w:tcPr>
          <w:p w14:paraId="5FAF7C21"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6A39E0E4" w14:textId="77777777" w:rsidR="00551275" w:rsidRPr="00551275" w:rsidRDefault="00551275" w:rsidP="00E315B0">
            <w:pPr>
              <w:spacing w:before="60" w:after="60"/>
              <w:ind w:firstLine="5"/>
              <w:rPr>
                <w:sz w:val="22"/>
                <w:szCs w:val="22"/>
              </w:rPr>
            </w:pPr>
            <w:r w:rsidRPr="00551275">
              <w:rPr>
                <w:sz w:val="22"/>
                <w:szCs w:val="22"/>
              </w:rPr>
              <w:t xml:space="preserve">Указывается цифровой код страны, указанной в графе «Наименование страны» по Общероссийскому </w:t>
            </w:r>
            <w:r w:rsidRPr="00551275">
              <w:rPr>
                <w:sz w:val="22"/>
                <w:szCs w:val="22"/>
              </w:rPr>
              <w:lastRenderedPageBreak/>
              <w:t>классификатору стран мира (ОКСМ).</w:t>
            </w:r>
          </w:p>
          <w:p w14:paraId="4975820A" w14:textId="77777777" w:rsidR="00551275" w:rsidRPr="00551275" w:rsidRDefault="00551275" w:rsidP="00E315B0">
            <w:pPr>
              <w:spacing w:after="60"/>
              <w:ind w:firstLine="5"/>
              <w:rPr>
                <w:sz w:val="22"/>
                <w:szCs w:val="22"/>
              </w:rPr>
            </w:pPr>
            <w:r w:rsidRPr="00551275">
              <w:rPr>
                <w:sz w:val="22"/>
                <w:szCs w:val="22"/>
              </w:rPr>
              <w:t>Обязательно для заполнения в случае указания в реквизите «Код вида объекта закупки» значения «1»</w:t>
            </w:r>
          </w:p>
        </w:tc>
      </w:tr>
      <w:tr w:rsidR="00551275" w:rsidRPr="00551275" w14:paraId="0D0F1080" w14:textId="77777777" w:rsidTr="00E315B0">
        <w:tc>
          <w:tcPr>
            <w:tcW w:w="1876" w:type="dxa"/>
            <w:shd w:val="clear" w:color="auto" w:fill="auto"/>
          </w:tcPr>
          <w:p w14:paraId="7CB9FB46" w14:textId="77777777" w:rsidR="00551275" w:rsidRPr="00551275" w:rsidRDefault="00551275" w:rsidP="00E315B0">
            <w:pPr>
              <w:spacing w:after="60"/>
              <w:ind w:firstLine="5"/>
              <w:rPr>
                <w:sz w:val="22"/>
                <w:szCs w:val="22"/>
              </w:rPr>
            </w:pPr>
            <w:r w:rsidRPr="00551275">
              <w:rPr>
                <w:sz w:val="22"/>
                <w:szCs w:val="22"/>
              </w:rPr>
              <w:lastRenderedPageBreak/>
              <w:t>Код товара, работы, услуги по ОКПД (ОКП)</w:t>
            </w:r>
          </w:p>
        </w:tc>
        <w:tc>
          <w:tcPr>
            <w:tcW w:w="1940" w:type="dxa"/>
            <w:shd w:val="clear" w:color="auto" w:fill="auto"/>
          </w:tcPr>
          <w:p w14:paraId="05E99A6E" w14:textId="77777777" w:rsidR="00551275" w:rsidRPr="00551275" w:rsidRDefault="00551275" w:rsidP="00E315B0">
            <w:pPr>
              <w:spacing w:after="60"/>
              <w:ind w:firstLine="5"/>
              <w:rPr>
                <w:sz w:val="22"/>
                <w:szCs w:val="22"/>
              </w:rPr>
            </w:pPr>
            <w:r w:rsidRPr="00551275">
              <w:rPr>
                <w:sz w:val="22"/>
                <w:szCs w:val="22"/>
              </w:rPr>
              <w:t>KOD_OKP</w:t>
            </w:r>
          </w:p>
        </w:tc>
        <w:tc>
          <w:tcPr>
            <w:tcW w:w="1057" w:type="dxa"/>
            <w:shd w:val="clear" w:color="auto" w:fill="auto"/>
          </w:tcPr>
          <w:p w14:paraId="6DD613F2"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48C82EA3" w14:textId="77777777" w:rsidR="00551275" w:rsidRPr="00551275" w:rsidRDefault="00551275" w:rsidP="00E315B0">
            <w:pPr>
              <w:spacing w:after="60"/>
              <w:ind w:firstLine="5"/>
              <w:rPr>
                <w:sz w:val="22"/>
                <w:szCs w:val="22"/>
              </w:rPr>
            </w:pPr>
            <w:r w:rsidRPr="00551275">
              <w:rPr>
                <w:sz w:val="22"/>
                <w:szCs w:val="22"/>
              </w:rPr>
              <w:t>&lt;= 12</w:t>
            </w:r>
          </w:p>
        </w:tc>
        <w:tc>
          <w:tcPr>
            <w:tcW w:w="1056" w:type="dxa"/>
            <w:shd w:val="clear" w:color="auto" w:fill="auto"/>
          </w:tcPr>
          <w:p w14:paraId="42B209A4"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4328BE08" w14:textId="77777777" w:rsidR="00551275" w:rsidRPr="00551275" w:rsidRDefault="00551275" w:rsidP="00E315B0">
            <w:pPr>
              <w:spacing w:after="60"/>
              <w:ind w:firstLine="5"/>
              <w:rPr>
                <w:sz w:val="22"/>
                <w:szCs w:val="22"/>
              </w:rPr>
            </w:pPr>
            <w:r w:rsidRPr="00551275">
              <w:rPr>
                <w:sz w:val="22"/>
                <w:szCs w:val="22"/>
              </w:rPr>
              <w:t>Указывается код товаров, поименованных в графе «Наименование объекта закупки» по Общероссийскому классификатору продукции по видам экономической деятельности (ОКПД) или, в случае отсутствия в ОКПД, по Общероссийской классификации продукции (ОКП) с заполнением в первых шести разрядах значением «0»</w:t>
            </w:r>
          </w:p>
        </w:tc>
      </w:tr>
      <w:tr w:rsidR="00551275" w:rsidRPr="00551275" w14:paraId="7C1060D0" w14:textId="77777777" w:rsidTr="00E315B0">
        <w:tc>
          <w:tcPr>
            <w:tcW w:w="1876" w:type="dxa"/>
            <w:shd w:val="clear" w:color="auto" w:fill="auto"/>
          </w:tcPr>
          <w:p w14:paraId="15F8BEF1" w14:textId="77777777" w:rsidR="00551275" w:rsidRPr="00551275" w:rsidRDefault="00551275" w:rsidP="00E315B0">
            <w:pPr>
              <w:spacing w:after="60"/>
              <w:ind w:firstLine="5"/>
              <w:rPr>
                <w:sz w:val="22"/>
                <w:szCs w:val="22"/>
              </w:rPr>
            </w:pPr>
            <w:r w:rsidRPr="00551275">
              <w:rPr>
                <w:sz w:val="22"/>
                <w:szCs w:val="22"/>
              </w:rPr>
              <w:t>Единица измерения по ОКЕИ</w:t>
            </w:r>
          </w:p>
        </w:tc>
        <w:tc>
          <w:tcPr>
            <w:tcW w:w="1940" w:type="dxa"/>
            <w:shd w:val="clear" w:color="auto" w:fill="auto"/>
          </w:tcPr>
          <w:p w14:paraId="02C1DF1F" w14:textId="77777777" w:rsidR="00551275" w:rsidRPr="00551275" w:rsidRDefault="00551275" w:rsidP="00E315B0">
            <w:pPr>
              <w:spacing w:after="60"/>
              <w:ind w:firstLine="5"/>
              <w:rPr>
                <w:sz w:val="22"/>
                <w:szCs w:val="22"/>
              </w:rPr>
            </w:pPr>
            <w:r w:rsidRPr="00551275">
              <w:rPr>
                <w:sz w:val="22"/>
                <w:szCs w:val="22"/>
              </w:rPr>
              <w:t>ED_OKEI</w:t>
            </w:r>
          </w:p>
        </w:tc>
        <w:tc>
          <w:tcPr>
            <w:tcW w:w="1057" w:type="dxa"/>
            <w:shd w:val="clear" w:color="auto" w:fill="auto"/>
          </w:tcPr>
          <w:p w14:paraId="62996B3F"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32B43891" w14:textId="77777777" w:rsidR="00551275" w:rsidRPr="00551275" w:rsidRDefault="00551275" w:rsidP="00E315B0">
            <w:pPr>
              <w:spacing w:after="60"/>
              <w:ind w:firstLine="5"/>
              <w:rPr>
                <w:sz w:val="22"/>
                <w:szCs w:val="22"/>
              </w:rPr>
            </w:pPr>
            <w:r w:rsidRPr="00551275">
              <w:rPr>
                <w:sz w:val="22"/>
                <w:szCs w:val="22"/>
              </w:rPr>
              <w:t>&lt;= 15</w:t>
            </w:r>
          </w:p>
        </w:tc>
        <w:tc>
          <w:tcPr>
            <w:tcW w:w="1056" w:type="dxa"/>
            <w:shd w:val="clear" w:color="auto" w:fill="auto"/>
          </w:tcPr>
          <w:p w14:paraId="46EAD3A3"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39C60090" w14:textId="77777777" w:rsidR="00551275" w:rsidRPr="00551275" w:rsidRDefault="00551275" w:rsidP="00E315B0">
            <w:pPr>
              <w:spacing w:after="60"/>
              <w:ind w:firstLine="5"/>
              <w:rPr>
                <w:sz w:val="22"/>
                <w:szCs w:val="22"/>
              </w:rPr>
            </w:pPr>
            <w:r w:rsidRPr="00551275">
              <w:rPr>
                <w:sz w:val="22"/>
                <w:szCs w:val="22"/>
              </w:rPr>
              <w:t>Указывается национальное кодово-буквенное обозначение единицы измерения поименованных товаров в графе «Наименование объекта закупки» по Общероссийскому классификатору единиц измерения (ОКЕИ)</w:t>
            </w:r>
          </w:p>
        </w:tc>
      </w:tr>
      <w:tr w:rsidR="00551275" w:rsidRPr="00551275" w14:paraId="29276D2F" w14:textId="77777777" w:rsidTr="00E315B0">
        <w:tc>
          <w:tcPr>
            <w:tcW w:w="1876" w:type="dxa"/>
            <w:shd w:val="clear" w:color="auto" w:fill="auto"/>
          </w:tcPr>
          <w:p w14:paraId="1B5EF6DD" w14:textId="77777777" w:rsidR="00551275" w:rsidRPr="00551275" w:rsidRDefault="00551275" w:rsidP="00E315B0">
            <w:pPr>
              <w:spacing w:after="60"/>
              <w:ind w:firstLine="5"/>
              <w:rPr>
                <w:sz w:val="22"/>
                <w:szCs w:val="22"/>
              </w:rPr>
            </w:pPr>
            <w:r w:rsidRPr="00551275">
              <w:rPr>
                <w:sz w:val="22"/>
                <w:szCs w:val="22"/>
              </w:rPr>
              <w:t>Вид цены на продукцию по государственному оборонному заказу</w:t>
            </w:r>
          </w:p>
        </w:tc>
        <w:tc>
          <w:tcPr>
            <w:tcW w:w="1940" w:type="dxa"/>
            <w:shd w:val="clear" w:color="auto" w:fill="auto"/>
          </w:tcPr>
          <w:p w14:paraId="253133F5" w14:textId="77777777" w:rsidR="00551275" w:rsidRPr="00551275" w:rsidRDefault="00551275" w:rsidP="00E315B0">
            <w:pPr>
              <w:spacing w:after="60"/>
              <w:ind w:firstLine="5"/>
              <w:rPr>
                <w:sz w:val="22"/>
                <w:szCs w:val="22"/>
              </w:rPr>
            </w:pPr>
            <w:r w:rsidRPr="00551275">
              <w:rPr>
                <w:sz w:val="22"/>
                <w:szCs w:val="22"/>
              </w:rPr>
              <w:t>PRICE_</w:t>
            </w:r>
            <w:r w:rsidRPr="00551275">
              <w:rPr>
                <w:sz w:val="22"/>
                <w:szCs w:val="22"/>
                <w:lang w:val="en-US"/>
              </w:rPr>
              <w:t>VID</w:t>
            </w:r>
          </w:p>
        </w:tc>
        <w:tc>
          <w:tcPr>
            <w:tcW w:w="1057" w:type="dxa"/>
            <w:shd w:val="clear" w:color="auto" w:fill="auto"/>
          </w:tcPr>
          <w:p w14:paraId="6BA31644"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6A9A2DDB" w14:textId="77777777" w:rsidR="00551275" w:rsidRPr="00551275" w:rsidRDefault="00551275" w:rsidP="00E315B0">
            <w:pPr>
              <w:spacing w:after="60"/>
              <w:ind w:firstLine="5"/>
              <w:rPr>
                <w:sz w:val="22"/>
                <w:szCs w:val="22"/>
              </w:rPr>
            </w:pPr>
            <w:r w:rsidRPr="00551275">
              <w:rPr>
                <w:sz w:val="22"/>
                <w:szCs w:val="22"/>
                <w:lang w:val="en-US"/>
              </w:rPr>
              <w:t>&lt;</w:t>
            </w:r>
            <w:r w:rsidRPr="00551275">
              <w:rPr>
                <w:sz w:val="22"/>
                <w:szCs w:val="22"/>
              </w:rPr>
              <w:t>=</w:t>
            </w:r>
            <w:r w:rsidRPr="00551275">
              <w:rPr>
                <w:sz w:val="22"/>
                <w:szCs w:val="22"/>
                <w:lang w:val="en-US"/>
              </w:rPr>
              <w:t xml:space="preserve"> 50</w:t>
            </w:r>
          </w:p>
        </w:tc>
        <w:tc>
          <w:tcPr>
            <w:tcW w:w="1056" w:type="dxa"/>
            <w:shd w:val="clear" w:color="auto" w:fill="auto"/>
          </w:tcPr>
          <w:p w14:paraId="37DE0DD7"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5CC5BE6E" w14:textId="77777777" w:rsidR="00551275" w:rsidRPr="00551275" w:rsidRDefault="00551275" w:rsidP="00E315B0">
            <w:pPr>
              <w:spacing w:after="60"/>
              <w:ind w:firstLine="5"/>
              <w:rPr>
                <w:sz w:val="22"/>
                <w:szCs w:val="22"/>
              </w:rPr>
            </w:pPr>
            <w:r w:rsidRPr="00551275">
              <w:rPr>
                <w:sz w:val="22"/>
                <w:szCs w:val="22"/>
              </w:rPr>
              <w:t>Указывается вид цены на продукцию по государственному оборонному заказу</w:t>
            </w:r>
          </w:p>
        </w:tc>
      </w:tr>
      <w:tr w:rsidR="00551275" w:rsidRPr="00551275" w14:paraId="2133AE76" w14:textId="77777777" w:rsidTr="00E315B0">
        <w:tc>
          <w:tcPr>
            <w:tcW w:w="1876" w:type="dxa"/>
            <w:shd w:val="clear" w:color="auto" w:fill="auto"/>
          </w:tcPr>
          <w:p w14:paraId="68947B24" w14:textId="77777777" w:rsidR="00551275" w:rsidRPr="00551275" w:rsidRDefault="00551275" w:rsidP="00E315B0">
            <w:pPr>
              <w:spacing w:after="60"/>
              <w:ind w:firstLine="5"/>
              <w:rPr>
                <w:sz w:val="22"/>
                <w:szCs w:val="22"/>
              </w:rPr>
            </w:pPr>
            <w:r w:rsidRPr="00551275">
              <w:rPr>
                <w:sz w:val="22"/>
                <w:szCs w:val="22"/>
              </w:rPr>
              <w:t>Планируемая дата изменения вида цены</w:t>
            </w:r>
          </w:p>
        </w:tc>
        <w:tc>
          <w:tcPr>
            <w:tcW w:w="1940" w:type="dxa"/>
            <w:shd w:val="clear" w:color="auto" w:fill="auto"/>
          </w:tcPr>
          <w:p w14:paraId="2344F077" w14:textId="77777777" w:rsidR="00551275" w:rsidRPr="00551275" w:rsidRDefault="00551275" w:rsidP="00E315B0">
            <w:pPr>
              <w:spacing w:after="60"/>
              <w:ind w:firstLine="5"/>
              <w:rPr>
                <w:sz w:val="22"/>
                <w:szCs w:val="22"/>
              </w:rPr>
            </w:pPr>
            <w:r w:rsidRPr="00551275">
              <w:rPr>
                <w:sz w:val="22"/>
                <w:szCs w:val="22"/>
                <w:lang w:val="en-US"/>
              </w:rPr>
              <w:t>DATE</w:t>
            </w:r>
            <w:r w:rsidRPr="00551275">
              <w:rPr>
                <w:sz w:val="22"/>
                <w:szCs w:val="22"/>
              </w:rPr>
              <w:t>_</w:t>
            </w:r>
            <w:r w:rsidRPr="00551275">
              <w:rPr>
                <w:sz w:val="22"/>
                <w:szCs w:val="22"/>
                <w:lang w:val="en-US"/>
              </w:rPr>
              <w:t>IZM_PLAN</w:t>
            </w:r>
          </w:p>
        </w:tc>
        <w:tc>
          <w:tcPr>
            <w:tcW w:w="1057" w:type="dxa"/>
            <w:shd w:val="clear" w:color="auto" w:fill="auto"/>
          </w:tcPr>
          <w:p w14:paraId="26C9DDA6" w14:textId="77777777" w:rsidR="00551275" w:rsidRPr="00551275" w:rsidRDefault="00551275" w:rsidP="00E315B0">
            <w:pPr>
              <w:spacing w:after="60"/>
              <w:ind w:firstLine="5"/>
              <w:rPr>
                <w:sz w:val="22"/>
                <w:szCs w:val="22"/>
              </w:rPr>
            </w:pPr>
            <w:r w:rsidRPr="00551275">
              <w:rPr>
                <w:sz w:val="22"/>
                <w:szCs w:val="22"/>
                <w:lang w:val="en-US"/>
              </w:rPr>
              <w:t>DATE</w:t>
            </w:r>
          </w:p>
        </w:tc>
        <w:tc>
          <w:tcPr>
            <w:tcW w:w="880" w:type="dxa"/>
            <w:shd w:val="clear" w:color="auto" w:fill="auto"/>
          </w:tcPr>
          <w:p w14:paraId="2948E9AB" w14:textId="77777777" w:rsidR="00551275" w:rsidRPr="00551275" w:rsidRDefault="00551275" w:rsidP="00E315B0">
            <w:pPr>
              <w:spacing w:after="60"/>
              <w:ind w:firstLine="5"/>
              <w:rPr>
                <w:sz w:val="22"/>
                <w:szCs w:val="22"/>
              </w:rPr>
            </w:pPr>
          </w:p>
        </w:tc>
        <w:tc>
          <w:tcPr>
            <w:tcW w:w="1056" w:type="dxa"/>
            <w:shd w:val="clear" w:color="auto" w:fill="auto"/>
          </w:tcPr>
          <w:p w14:paraId="6D392015"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4390B319" w14:textId="77777777" w:rsidR="00551275" w:rsidRPr="00551275" w:rsidRDefault="00551275" w:rsidP="00E315B0">
            <w:pPr>
              <w:spacing w:after="60"/>
              <w:ind w:firstLine="5"/>
              <w:rPr>
                <w:sz w:val="22"/>
                <w:szCs w:val="22"/>
              </w:rPr>
            </w:pPr>
            <w:r w:rsidRPr="00551275">
              <w:rPr>
                <w:sz w:val="22"/>
                <w:szCs w:val="22"/>
              </w:rPr>
              <w:t>Указывается планируемая дата перевода в фиксированную цену других видов цен на продукцию по государственному оборонному заказу, если по состоянию на дату направления сведений перевод в фиксированную цену не осуществлен</w:t>
            </w:r>
          </w:p>
        </w:tc>
      </w:tr>
      <w:tr w:rsidR="00551275" w:rsidRPr="00551275" w14:paraId="63D8276E" w14:textId="77777777" w:rsidTr="00E315B0">
        <w:tc>
          <w:tcPr>
            <w:tcW w:w="1876" w:type="dxa"/>
            <w:shd w:val="clear" w:color="auto" w:fill="auto"/>
          </w:tcPr>
          <w:p w14:paraId="56B89951" w14:textId="77777777" w:rsidR="00551275" w:rsidRPr="00551275" w:rsidRDefault="00551275" w:rsidP="00E315B0">
            <w:pPr>
              <w:spacing w:after="60"/>
              <w:ind w:firstLine="5"/>
              <w:rPr>
                <w:sz w:val="22"/>
                <w:szCs w:val="22"/>
              </w:rPr>
            </w:pPr>
            <w:r w:rsidRPr="00551275">
              <w:rPr>
                <w:sz w:val="22"/>
                <w:szCs w:val="22"/>
              </w:rPr>
              <w:lastRenderedPageBreak/>
              <w:t>Фактическая дата изменения вида цены</w:t>
            </w:r>
          </w:p>
        </w:tc>
        <w:tc>
          <w:tcPr>
            <w:tcW w:w="1940" w:type="dxa"/>
            <w:shd w:val="clear" w:color="auto" w:fill="auto"/>
          </w:tcPr>
          <w:p w14:paraId="02DE97F7" w14:textId="77777777" w:rsidR="00551275" w:rsidRPr="00551275" w:rsidRDefault="00551275" w:rsidP="00E315B0">
            <w:pPr>
              <w:spacing w:after="60"/>
              <w:ind w:firstLine="5"/>
              <w:rPr>
                <w:sz w:val="22"/>
                <w:szCs w:val="22"/>
              </w:rPr>
            </w:pPr>
            <w:r w:rsidRPr="00551275">
              <w:rPr>
                <w:sz w:val="22"/>
                <w:szCs w:val="22"/>
                <w:lang w:val="en-US"/>
              </w:rPr>
              <w:t>DATE_IZM_FACT</w:t>
            </w:r>
          </w:p>
        </w:tc>
        <w:tc>
          <w:tcPr>
            <w:tcW w:w="1057" w:type="dxa"/>
            <w:shd w:val="clear" w:color="auto" w:fill="auto"/>
          </w:tcPr>
          <w:p w14:paraId="3078828C" w14:textId="77777777" w:rsidR="00551275" w:rsidRPr="00551275" w:rsidRDefault="00551275" w:rsidP="00E315B0">
            <w:pPr>
              <w:spacing w:after="60"/>
              <w:ind w:firstLine="5"/>
              <w:rPr>
                <w:sz w:val="22"/>
                <w:szCs w:val="22"/>
              </w:rPr>
            </w:pPr>
            <w:r w:rsidRPr="00551275">
              <w:rPr>
                <w:sz w:val="22"/>
                <w:szCs w:val="22"/>
                <w:lang w:val="en-US"/>
              </w:rPr>
              <w:t>DATE</w:t>
            </w:r>
          </w:p>
        </w:tc>
        <w:tc>
          <w:tcPr>
            <w:tcW w:w="880" w:type="dxa"/>
            <w:shd w:val="clear" w:color="auto" w:fill="auto"/>
          </w:tcPr>
          <w:p w14:paraId="1A3507F6" w14:textId="77777777" w:rsidR="00551275" w:rsidRPr="00551275" w:rsidRDefault="00551275" w:rsidP="00E315B0">
            <w:pPr>
              <w:spacing w:after="60"/>
              <w:ind w:firstLine="5"/>
              <w:rPr>
                <w:sz w:val="22"/>
                <w:szCs w:val="22"/>
              </w:rPr>
            </w:pPr>
          </w:p>
        </w:tc>
        <w:tc>
          <w:tcPr>
            <w:tcW w:w="1056" w:type="dxa"/>
            <w:shd w:val="clear" w:color="auto" w:fill="auto"/>
          </w:tcPr>
          <w:p w14:paraId="7F7F1D57"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4A957C8E" w14:textId="77777777" w:rsidR="00551275" w:rsidRPr="00551275" w:rsidRDefault="00551275" w:rsidP="00E315B0">
            <w:pPr>
              <w:spacing w:after="60"/>
              <w:ind w:firstLine="5"/>
              <w:rPr>
                <w:sz w:val="22"/>
                <w:szCs w:val="22"/>
              </w:rPr>
            </w:pPr>
            <w:r w:rsidRPr="00551275">
              <w:rPr>
                <w:sz w:val="22"/>
                <w:szCs w:val="22"/>
              </w:rPr>
              <w:t>Указывается фактическая дата перевода в фиксированную цену других видов цен на продукцию по государственному оборонному заказу, если по состоянию на дату направления сведений осуществлен перевод в фиксированную цену</w:t>
            </w:r>
          </w:p>
        </w:tc>
      </w:tr>
      <w:tr w:rsidR="00551275" w:rsidRPr="00551275" w14:paraId="7DEB57DD" w14:textId="77777777" w:rsidTr="00E315B0">
        <w:tc>
          <w:tcPr>
            <w:tcW w:w="1876" w:type="dxa"/>
            <w:shd w:val="clear" w:color="auto" w:fill="auto"/>
          </w:tcPr>
          <w:p w14:paraId="766D8A9D" w14:textId="77777777" w:rsidR="00551275" w:rsidRPr="00551275" w:rsidRDefault="00551275" w:rsidP="00E315B0">
            <w:pPr>
              <w:spacing w:after="60"/>
              <w:ind w:firstLine="5"/>
              <w:rPr>
                <w:sz w:val="22"/>
                <w:szCs w:val="22"/>
              </w:rPr>
            </w:pPr>
            <w:r w:rsidRPr="00551275">
              <w:rPr>
                <w:sz w:val="22"/>
                <w:szCs w:val="22"/>
              </w:rPr>
              <w:t>Дата получения заключения о цене на продукцию</w:t>
            </w:r>
          </w:p>
        </w:tc>
        <w:tc>
          <w:tcPr>
            <w:tcW w:w="1940" w:type="dxa"/>
            <w:shd w:val="clear" w:color="auto" w:fill="auto"/>
          </w:tcPr>
          <w:p w14:paraId="636B9933" w14:textId="77777777" w:rsidR="00551275" w:rsidRPr="00551275" w:rsidRDefault="00551275" w:rsidP="00E315B0">
            <w:pPr>
              <w:spacing w:after="60"/>
              <w:ind w:firstLine="5"/>
              <w:rPr>
                <w:sz w:val="22"/>
                <w:szCs w:val="22"/>
              </w:rPr>
            </w:pPr>
            <w:r w:rsidRPr="00551275">
              <w:rPr>
                <w:sz w:val="22"/>
                <w:szCs w:val="22"/>
              </w:rPr>
              <w:t>PRICE_</w:t>
            </w:r>
            <w:r w:rsidRPr="00551275">
              <w:rPr>
                <w:sz w:val="22"/>
                <w:szCs w:val="22"/>
                <w:lang w:val="en-US"/>
              </w:rPr>
              <w:t>DATE_ZAKL</w:t>
            </w:r>
          </w:p>
        </w:tc>
        <w:tc>
          <w:tcPr>
            <w:tcW w:w="1057" w:type="dxa"/>
            <w:shd w:val="clear" w:color="auto" w:fill="auto"/>
          </w:tcPr>
          <w:p w14:paraId="31E13695" w14:textId="77777777" w:rsidR="00551275" w:rsidRPr="00551275" w:rsidRDefault="00551275" w:rsidP="00E315B0">
            <w:pPr>
              <w:spacing w:after="60"/>
              <w:ind w:firstLine="5"/>
              <w:rPr>
                <w:sz w:val="22"/>
                <w:szCs w:val="22"/>
                <w:lang w:val="en-US"/>
              </w:rPr>
            </w:pPr>
            <w:r w:rsidRPr="00551275">
              <w:rPr>
                <w:sz w:val="22"/>
                <w:szCs w:val="22"/>
                <w:lang w:val="en-US"/>
              </w:rPr>
              <w:t>DATE</w:t>
            </w:r>
          </w:p>
        </w:tc>
        <w:tc>
          <w:tcPr>
            <w:tcW w:w="880" w:type="dxa"/>
            <w:shd w:val="clear" w:color="auto" w:fill="auto"/>
          </w:tcPr>
          <w:p w14:paraId="27F7D20A" w14:textId="77777777" w:rsidR="00551275" w:rsidRPr="00551275" w:rsidRDefault="00551275" w:rsidP="00E315B0">
            <w:pPr>
              <w:spacing w:after="60"/>
              <w:ind w:firstLine="5"/>
              <w:rPr>
                <w:sz w:val="22"/>
                <w:szCs w:val="22"/>
              </w:rPr>
            </w:pPr>
          </w:p>
        </w:tc>
        <w:tc>
          <w:tcPr>
            <w:tcW w:w="1056" w:type="dxa"/>
            <w:shd w:val="clear" w:color="auto" w:fill="auto"/>
          </w:tcPr>
          <w:p w14:paraId="6941904A"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13494BBD" w14:textId="77777777" w:rsidR="00551275" w:rsidRPr="00551275" w:rsidRDefault="00551275" w:rsidP="00E315B0">
            <w:pPr>
              <w:spacing w:after="60"/>
              <w:ind w:firstLine="5"/>
              <w:rPr>
                <w:sz w:val="22"/>
                <w:szCs w:val="22"/>
              </w:rPr>
            </w:pPr>
            <w:r w:rsidRPr="00551275">
              <w:rPr>
                <w:sz w:val="22"/>
                <w:szCs w:val="22"/>
              </w:rPr>
              <w:t>Указывается дата подготовки заключения о цене на продукцию при переводе в фиксированную цену других видов цен на продукцию по государственному оборонному заказу, если по состоянию на дату направления сведений осуществлен перевод в фиксированную цену</w:t>
            </w:r>
          </w:p>
        </w:tc>
      </w:tr>
      <w:tr w:rsidR="00551275" w:rsidRPr="00551275" w14:paraId="30A7EEF2" w14:textId="77777777" w:rsidTr="00E315B0">
        <w:tc>
          <w:tcPr>
            <w:tcW w:w="1876" w:type="dxa"/>
            <w:shd w:val="clear" w:color="auto" w:fill="auto"/>
          </w:tcPr>
          <w:p w14:paraId="4896C10E" w14:textId="77777777" w:rsidR="00551275" w:rsidRPr="00551275" w:rsidRDefault="00551275" w:rsidP="00E315B0">
            <w:pPr>
              <w:spacing w:after="60"/>
              <w:ind w:firstLine="5"/>
              <w:rPr>
                <w:sz w:val="22"/>
                <w:szCs w:val="22"/>
              </w:rPr>
            </w:pPr>
            <w:r w:rsidRPr="00551275">
              <w:rPr>
                <w:sz w:val="22"/>
                <w:szCs w:val="22"/>
              </w:rPr>
              <w:t>Цена за единицу</w:t>
            </w:r>
          </w:p>
        </w:tc>
        <w:tc>
          <w:tcPr>
            <w:tcW w:w="1940" w:type="dxa"/>
            <w:shd w:val="clear" w:color="auto" w:fill="auto"/>
          </w:tcPr>
          <w:p w14:paraId="5A791505" w14:textId="77777777" w:rsidR="00551275" w:rsidRPr="00551275" w:rsidRDefault="00551275" w:rsidP="00E315B0">
            <w:pPr>
              <w:spacing w:after="60"/>
              <w:ind w:firstLine="5"/>
              <w:rPr>
                <w:sz w:val="22"/>
                <w:szCs w:val="22"/>
              </w:rPr>
            </w:pPr>
            <w:r w:rsidRPr="00551275">
              <w:rPr>
                <w:sz w:val="22"/>
                <w:szCs w:val="22"/>
              </w:rPr>
              <w:t>VALUE_ED</w:t>
            </w:r>
          </w:p>
        </w:tc>
        <w:tc>
          <w:tcPr>
            <w:tcW w:w="1057" w:type="dxa"/>
            <w:shd w:val="clear" w:color="auto" w:fill="auto"/>
          </w:tcPr>
          <w:p w14:paraId="72283FF9"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0D2B2786" w14:textId="77777777" w:rsidR="00551275" w:rsidRPr="00551275" w:rsidRDefault="00551275" w:rsidP="00E315B0">
            <w:pPr>
              <w:spacing w:after="60"/>
              <w:ind w:firstLine="5"/>
              <w:rPr>
                <w:sz w:val="22"/>
                <w:szCs w:val="22"/>
              </w:rPr>
            </w:pPr>
          </w:p>
        </w:tc>
        <w:tc>
          <w:tcPr>
            <w:tcW w:w="1056" w:type="dxa"/>
            <w:shd w:val="clear" w:color="auto" w:fill="auto"/>
          </w:tcPr>
          <w:p w14:paraId="4B980117"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216EBF27" w14:textId="77777777" w:rsidR="00551275" w:rsidRPr="00551275" w:rsidRDefault="00551275" w:rsidP="00E315B0">
            <w:pPr>
              <w:spacing w:after="60"/>
              <w:ind w:firstLine="5"/>
              <w:rPr>
                <w:sz w:val="22"/>
                <w:szCs w:val="22"/>
              </w:rPr>
            </w:pPr>
            <w:r w:rsidRPr="00551275">
              <w:rPr>
                <w:sz w:val="22"/>
                <w:szCs w:val="22"/>
              </w:rPr>
              <w:t>Указывается цена в рублях с точностью до второго десятичного знака после точки, за единицу товара, поименованную в графе «Единица измерения по ОКЕИ»</w:t>
            </w:r>
          </w:p>
        </w:tc>
      </w:tr>
      <w:tr w:rsidR="00551275" w:rsidRPr="00551275" w14:paraId="1025B955" w14:textId="77777777" w:rsidTr="00E315B0">
        <w:tc>
          <w:tcPr>
            <w:tcW w:w="1876" w:type="dxa"/>
            <w:shd w:val="clear" w:color="auto" w:fill="auto"/>
          </w:tcPr>
          <w:p w14:paraId="35868119" w14:textId="77777777" w:rsidR="00551275" w:rsidRPr="00551275" w:rsidRDefault="00551275" w:rsidP="00E315B0">
            <w:pPr>
              <w:spacing w:after="60"/>
              <w:ind w:firstLine="5"/>
              <w:rPr>
                <w:sz w:val="22"/>
                <w:szCs w:val="22"/>
              </w:rPr>
            </w:pPr>
            <w:r w:rsidRPr="00551275">
              <w:rPr>
                <w:sz w:val="22"/>
                <w:szCs w:val="22"/>
              </w:rPr>
              <w:t>Количество</w:t>
            </w:r>
          </w:p>
        </w:tc>
        <w:tc>
          <w:tcPr>
            <w:tcW w:w="1940" w:type="dxa"/>
            <w:shd w:val="clear" w:color="auto" w:fill="auto"/>
          </w:tcPr>
          <w:p w14:paraId="041364FE" w14:textId="77777777" w:rsidR="00551275" w:rsidRPr="00551275" w:rsidRDefault="00551275" w:rsidP="00E315B0">
            <w:pPr>
              <w:spacing w:after="60"/>
              <w:ind w:firstLine="5"/>
              <w:rPr>
                <w:sz w:val="22"/>
                <w:szCs w:val="22"/>
              </w:rPr>
            </w:pPr>
            <w:r w:rsidRPr="00551275">
              <w:rPr>
                <w:sz w:val="22"/>
                <w:szCs w:val="22"/>
              </w:rPr>
              <w:t>KOL</w:t>
            </w:r>
          </w:p>
        </w:tc>
        <w:tc>
          <w:tcPr>
            <w:tcW w:w="1057" w:type="dxa"/>
            <w:shd w:val="clear" w:color="auto" w:fill="auto"/>
          </w:tcPr>
          <w:p w14:paraId="77160DA1" w14:textId="77777777" w:rsidR="00551275" w:rsidRPr="00551275" w:rsidRDefault="00551275" w:rsidP="00E315B0">
            <w:pPr>
              <w:spacing w:after="60"/>
              <w:ind w:firstLine="5"/>
              <w:rPr>
                <w:sz w:val="22"/>
                <w:szCs w:val="22"/>
              </w:rPr>
            </w:pPr>
            <w:r w:rsidRPr="00551275">
              <w:rPr>
                <w:sz w:val="22"/>
                <w:szCs w:val="22"/>
              </w:rPr>
              <w:t>NUMBER7</w:t>
            </w:r>
          </w:p>
        </w:tc>
        <w:tc>
          <w:tcPr>
            <w:tcW w:w="880" w:type="dxa"/>
            <w:shd w:val="clear" w:color="auto" w:fill="auto"/>
          </w:tcPr>
          <w:p w14:paraId="2415E3E2" w14:textId="77777777" w:rsidR="00551275" w:rsidRPr="00551275" w:rsidRDefault="00551275" w:rsidP="00E315B0">
            <w:pPr>
              <w:spacing w:after="60"/>
              <w:ind w:firstLine="5"/>
              <w:rPr>
                <w:sz w:val="22"/>
                <w:szCs w:val="22"/>
              </w:rPr>
            </w:pPr>
          </w:p>
        </w:tc>
        <w:tc>
          <w:tcPr>
            <w:tcW w:w="1056" w:type="dxa"/>
            <w:shd w:val="clear" w:color="auto" w:fill="auto"/>
          </w:tcPr>
          <w:p w14:paraId="76D41B75"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422E46D9" w14:textId="77777777" w:rsidR="00551275" w:rsidRPr="00551275" w:rsidRDefault="00551275" w:rsidP="00E315B0">
            <w:pPr>
              <w:spacing w:before="60" w:after="60"/>
              <w:ind w:firstLine="5"/>
              <w:rPr>
                <w:sz w:val="22"/>
                <w:szCs w:val="22"/>
              </w:rPr>
            </w:pPr>
            <w:r w:rsidRPr="00551275">
              <w:rPr>
                <w:sz w:val="22"/>
                <w:szCs w:val="22"/>
              </w:rPr>
              <w:t>Указывается количество товаров, объем работ, услуг в соответствии с единицей измерения, поименованной в графе «Единица измерения по ОКЕИ».</w:t>
            </w:r>
          </w:p>
          <w:p w14:paraId="0460C9AE" w14:textId="77777777" w:rsidR="00551275" w:rsidRPr="00551275" w:rsidRDefault="00551275" w:rsidP="00E315B0">
            <w:pPr>
              <w:spacing w:after="60"/>
              <w:ind w:firstLine="5"/>
              <w:rPr>
                <w:sz w:val="22"/>
                <w:szCs w:val="22"/>
              </w:rPr>
            </w:pPr>
            <w:r w:rsidRPr="00551275">
              <w:rPr>
                <w:sz w:val="22"/>
                <w:szCs w:val="22"/>
              </w:rPr>
              <w:t>Не заполняется в случае заключения контракта по цене единицы запасной части, работы, услуги</w:t>
            </w:r>
          </w:p>
        </w:tc>
      </w:tr>
      <w:tr w:rsidR="00551275" w:rsidRPr="00551275" w14:paraId="373ADB89" w14:textId="77777777" w:rsidTr="00E315B0">
        <w:tc>
          <w:tcPr>
            <w:tcW w:w="1876" w:type="dxa"/>
            <w:shd w:val="clear" w:color="auto" w:fill="auto"/>
          </w:tcPr>
          <w:p w14:paraId="1243B04C" w14:textId="77777777" w:rsidR="00551275" w:rsidRPr="00551275" w:rsidRDefault="00551275" w:rsidP="00E315B0">
            <w:pPr>
              <w:spacing w:after="60"/>
              <w:ind w:firstLine="5"/>
              <w:rPr>
                <w:sz w:val="22"/>
                <w:szCs w:val="22"/>
              </w:rPr>
            </w:pPr>
            <w:r w:rsidRPr="00551275">
              <w:rPr>
                <w:sz w:val="22"/>
                <w:szCs w:val="22"/>
              </w:rPr>
              <w:t>Сумма</w:t>
            </w:r>
          </w:p>
        </w:tc>
        <w:tc>
          <w:tcPr>
            <w:tcW w:w="1940" w:type="dxa"/>
            <w:shd w:val="clear" w:color="auto" w:fill="auto"/>
          </w:tcPr>
          <w:p w14:paraId="49CF12D9" w14:textId="77777777" w:rsidR="00551275" w:rsidRPr="00551275" w:rsidRDefault="00551275" w:rsidP="00E315B0">
            <w:pPr>
              <w:spacing w:after="60"/>
              <w:ind w:firstLine="5"/>
              <w:rPr>
                <w:sz w:val="22"/>
                <w:szCs w:val="22"/>
              </w:rPr>
            </w:pPr>
            <w:r w:rsidRPr="00551275">
              <w:rPr>
                <w:sz w:val="22"/>
                <w:szCs w:val="22"/>
              </w:rPr>
              <w:t>SUM</w:t>
            </w:r>
          </w:p>
        </w:tc>
        <w:tc>
          <w:tcPr>
            <w:tcW w:w="1057" w:type="dxa"/>
            <w:shd w:val="clear" w:color="auto" w:fill="auto"/>
          </w:tcPr>
          <w:p w14:paraId="2812F45D" w14:textId="77777777" w:rsidR="00551275" w:rsidRPr="00551275" w:rsidRDefault="00551275" w:rsidP="00E315B0">
            <w:pPr>
              <w:spacing w:after="60"/>
              <w:ind w:firstLine="5"/>
              <w:rPr>
                <w:sz w:val="22"/>
                <w:szCs w:val="22"/>
              </w:rPr>
            </w:pPr>
            <w:r w:rsidRPr="00551275">
              <w:rPr>
                <w:sz w:val="22"/>
                <w:szCs w:val="22"/>
              </w:rPr>
              <w:t>NUMBER2</w:t>
            </w:r>
          </w:p>
        </w:tc>
        <w:tc>
          <w:tcPr>
            <w:tcW w:w="880" w:type="dxa"/>
            <w:shd w:val="clear" w:color="auto" w:fill="auto"/>
          </w:tcPr>
          <w:p w14:paraId="7A354BFA" w14:textId="77777777" w:rsidR="00551275" w:rsidRPr="00551275" w:rsidRDefault="00551275" w:rsidP="00E315B0">
            <w:pPr>
              <w:spacing w:after="60"/>
              <w:ind w:firstLine="5"/>
              <w:rPr>
                <w:sz w:val="22"/>
                <w:szCs w:val="22"/>
              </w:rPr>
            </w:pPr>
          </w:p>
        </w:tc>
        <w:tc>
          <w:tcPr>
            <w:tcW w:w="1056" w:type="dxa"/>
            <w:shd w:val="clear" w:color="auto" w:fill="auto"/>
          </w:tcPr>
          <w:p w14:paraId="69B0BEDD"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3C9706AB" w14:textId="77777777" w:rsidR="00551275" w:rsidRPr="00551275" w:rsidRDefault="00551275" w:rsidP="00E315B0">
            <w:pPr>
              <w:spacing w:before="60" w:after="60"/>
              <w:ind w:firstLine="5"/>
              <w:rPr>
                <w:sz w:val="22"/>
                <w:szCs w:val="22"/>
              </w:rPr>
            </w:pPr>
            <w:r w:rsidRPr="00551275">
              <w:rPr>
                <w:sz w:val="22"/>
                <w:szCs w:val="22"/>
              </w:rPr>
              <w:t xml:space="preserve">Указывается положительная или отрицательная сумма в рублях, с точностью до второго десятичного знака после точки, по каждому наименованию товаров, </w:t>
            </w:r>
            <w:r w:rsidRPr="00551275">
              <w:rPr>
                <w:sz w:val="22"/>
                <w:szCs w:val="22"/>
              </w:rPr>
              <w:lastRenderedPageBreak/>
              <w:t>работ, услуг в соответствии с условиями контракта.</w:t>
            </w:r>
          </w:p>
          <w:p w14:paraId="08E7948F" w14:textId="77777777" w:rsidR="00551275" w:rsidRPr="00551275" w:rsidRDefault="00551275" w:rsidP="00E315B0">
            <w:pPr>
              <w:spacing w:after="60"/>
              <w:ind w:firstLine="5"/>
              <w:rPr>
                <w:sz w:val="22"/>
                <w:szCs w:val="22"/>
              </w:rPr>
            </w:pPr>
            <w:r w:rsidRPr="00551275">
              <w:rPr>
                <w:sz w:val="22"/>
                <w:szCs w:val="22"/>
              </w:rPr>
              <w:t>В случае заключения контракта по цене единицы товара, работы, услуги указывается цена за единицу товара, работы, услуги</w:t>
            </w:r>
          </w:p>
        </w:tc>
      </w:tr>
      <w:tr w:rsidR="00551275" w:rsidRPr="00551275" w14:paraId="44F3D8DE" w14:textId="77777777" w:rsidTr="00E315B0">
        <w:tc>
          <w:tcPr>
            <w:tcW w:w="1876" w:type="dxa"/>
            <w:tcBorders>
              <w:bottom w:val="single" w:sz="4" w:space="0" w:color="auto"/>
            </w:tcBorders>
            <w:shd w:val="clear" w:color="auto" w:fill="auto"/>
          </w:tcPr>
          <w:p w14:paraId="6804E957" w14:textId="77777777" w:rsidR="00551275" w:rsidRPr="00551275" w:rsidRDefault="00551275" w:rsidP="00E315B0">
            <w:pPr>
              <w:spacing w:after="60"/>
              <w:ind w:firstLine="5"/>
              <w:rPr>
                <w:sz w:val="22"/>
                <w:szCs w:val="22"/>
              </w:rPr>
            </w:pPr>
            <w:r w:rsidRPr="00551275">
              <w:rPr>
                <w:sz w:val="22"/>
                <w:szCs w:val="22"/>
              </w:rPr>
              <w:lastRenderedPageBreak/>
              <w:t>Итоговая сумма в рублях</w:t>
            </w:r>
          </w:p>
        </w:tc>
        <w:tc>
          <w:tcPr>
            <w:tcW w:w="1940" w:type="dxa"/>
            <w:tcBorders>
              <w:bottom w:val="single" w:sz="4" w:space="0" w:color="auto"/>
            </w:tcBorders>
            <w:shd w:val="clear" w:color="auto" w:fill="auto"/>
          </w:tcPr>
          <w:p w14:paraId="1F788EE4" w14:textId="77777777" w:rsidR="00551275" w:rsidRPr="00551275" w:rsidRDefault="00551275" w:rsidP="00E315B0">
            <w:pPr>
              <w:spacing w:after="60"/>
              <w:ind w:firstLine="5"/>
              <w:rPr>
                <w:sz w:val="22"/>
                <w:szCs w:val="22"/>
              </w:rPr>
            </w:pPr>
            <w:r w:rsidRPr="00551275">
              <w:rPr>
                <w:sz w:val="22"/>
                <w:szCs w:val="22"/>
              </w:rPr>
              <w:t>SUM_TOTAL</w:t>
            </w:r>
          </w:p>
        </w:tc>
        <w:tc>
          <w:tcPr>
            <w:tcW w:w="1057" w:type="dxa"/>
            <w:tcBorders>
              <w:bottom w:val="single" w:sz="4" w:space="0" w:color="auto"/>
            </w:tcBorders>
            <w:shd w:val="clear" w:color="auto" w:fill="auto"/>
          </w:tcPr>
          <w:p w14:paraId="6F0E83F6" w14:textId="77777777" w:rsidR="00551275" w:rsidRPr="00551275" w:rsidRDefault="00551275" w:rsidP="00E315B0">
            <w:pPr>
              <w:spacing w:after="60"/>
              <w:ind w:firstLine="5"/>
              <w:rPr>
                <w:sz w:val="22"/>
                <w:szCs w:val="22"/>
              </w:rPr>
            </w:pPr>
            <w:r w:rsidRPr="00551275">
              <w:rPr>
                <w:sz w:val="22"/>
                <w:szCs w:val="22"/>
              </w:rPr>
              <w:t>NUMBER2</w:t>
            </w:r>
          </w:p>
        </w:tc>
        <w:tc>
          <w:tcPr>
            <w:tcW w:w="880" w:type="dxa"/>
            <w:tcBorders>
              <w:bottom w:val="single" w:sz="4" w:space="0" w:color="auto"/>
            </w:tcBorders>
            <w:shd w:val="clear" w:color="auto" w:fill="auto"/>
          </w:tcPr>
          <w:p w14:paraId="1AE96AFB" w14:textId="77777777" w:rsidR="00551275" w:rsidRPr="00551275" w:rsidRDefault="00551275" w:rsidP="00E315B0">
            <w:pPr>
              <w:spacing w:after="60"/>
              <w:ind w:firstLine="5"/>
              <w:rPr>
                <w:sz w:val="22"/>
                <w:szCs w:val="22"/>
              </w:rPr>
            </w:pPr>
          </w:p>
        </w:tc>
        <w:tc>
          <w:tcPr>
            <w:tcW w:w="1056" w:type="dxa"/>
            <w:tcBorders>
              <w:bottom w:val="single" w:sz="4" w:space="0" w:color="auto"/>
            </w:tcBorders>
            <w:shd w:val="clear" w:color="auto" w:fill="auto"/>
          </w:tcPr>
          <w:p w14:paraId="07B9E758" w14:textId="77777777" w:rsidR="00551275" w:rsidRPr="00551275" w:rsidRDefault="00551275" w:rsidP="00E315B0">
            <w:pPr>
              <w:spacing w:after="60"/>
              <w:ind w:firstLine="5"/>
              <w:rPr>
                <w:sz w:val="22"/>
                <w:szCs w:val="22"/>
              </w:rPr>
            </w:pPr>
            <w:r w:rsidRPr="00551275">
              <w:rPr>
                <w:sz w:val="22"/>
                <w:szCs w:val="22"/>
              </w:rPr>
              <w:t>Нет</w:t>
            </w:r>
          </w:p>
        </w:tc>
        <w:tc>
          <w:tcPr>
            <w:tcW w:w="2822" w:type="dxa"/>
            <w:tcBorders>
              <w:bottom w:val="single" w:sz="4" w:space="0" w:color="auto"/>
            </w:tcBorders>
            <w:shd w:val="clear" w:color="auto" w:fill="auto"/>
          </w:tcPr>
          <w:p w14:paraId="01ECCB60" w14:textId="77777777" w:rsidR="00551275" w:rsidRPr="00551275" w:rsidRDefault="00551275" w:rsidP="00E315B0">
            <w:pPr>
              <w:spacing w:before="60" w:after="60"/>
              <w:ind w:firstLine="5"/>
              <w:rPr>
                <w:sz w:val="22"/>
                <w:szCs w:val="22"/>
              </w:rPr>
            </w:pPr>
            <w:r w:rsidRPr="00551275">
              <w:rPr>
                <w:sz w:val="22"/>
                <w:szCs w:val="22"/>
              </w:rPr>
              <w:t>Указывается итоговая сумма в рублях.</w:t>
            </w:r>
          </w:p>
          <w:p w14:paraId="7442E263" w14:textId="77777777" w:rsidR="00551275" w:rsidRPr="00551275" w:rsidRDefault="00551275" w:rsidP="00E315B0">
            <w:pPr>
              <w:spacing w:after="60"/>
              <w:ind w:firstLine="5"/>
              <w:rPr>
                <w:sz w:val="22"/>
                <w:szCs w:val="22"/>
              </w:rPr>
            </w:pPr>
            <w:r w:rsidRPr="00551275">
              <w:rPr>
                <w:sz w:val="22"/>
                <w:szCs w:val="22"/>
              </w:rPr>
              <w:t>В случае заключения контракта по цене единицы товара, работы, услуги указывается цена за единицу товара, работы, услуги</w:t>
            </w:r>
          </w:p>
        </w:tc>
      </w:tr>
      <w:tr w:rsidR="00551275" w:rsidRPr="00551275" w14:paraId="267C426C" w14:textId="77777777" w:rsidTr="00E315B0">
        <w:tc>
          <w:tcPr>
            <w:tcW w:w="1876" w:type="dxa"/>
            <w:shd w:val="clear" w:color="auto" w:fill="FFFF00"/>
          </w:tcPr>
          <w:p w14:paraId="59D39297" w14:textId="77777777" w:rsidR="00551275" w:rsidRPr="00551275" w:rsidRDefault="00551275" w:rsidP="00E315B0">
            <w:pPr>
              <w:spacing w:after="60"/>
              <w:ind w:firstLine="5"/>
              <w:rPr>
                <w:b/>
                <w:i/>
                <w:sz w:val="22"/>
                <w:szCs w:val="22"/>
              </w:rPr>
            </w:pPr>
            <w:r w:rsidRPr="00551275">
              <w:rPr>
                <w:b/>
                <w:i/>
                <w:sz w:val="22"/>
                <w:szCs w:val="22"/>
              </w:rPr>
              <w:t>Раздел IV. «Сведения о поставщиках» (исполнителях, подрядчиках) по контракту</w:t>
            </w:r>
          </w:p>
        </w:tc>
        <w:tc>
          <w:tcPr>
            <w:tcW w:w="1940" w:type="dxa"/>
            <w:shd w:val="clear" w:color="auto" w:fill="FFFF00"/>
          </w:tcPr>
          <w:p w14:paraId="24AB91CF" w14:textId="77777777" w:rsidR="00551275" w:rsidRPr="00551275" w:rsidRDefault="00551275" w:rsidP="00E315B0">
            <w:pPr>
              <w:spacing w:after="60"/>
              <w:ind w:firstLine="5"/>
              <w:rPr>
                <w:b/>
                <w:i/>
                <w:sz w:val="22"/>
                <w:szCs w:val="22"/>
              </w:rPr>
            </w:pPr>
            <w:r w:rsidRPr="00551275">
              <w:rPr>
                <w:b/>
                <w:i/>
                <w:sz w:val="22"/>
                <w:szCs w:val="22"/>
              </w:rPr>
              <w:t>GSR4(*)</w:t>
            </w:r>
          </w:p>
        </w:tc>
        <w:tc>
          <w:tcPr>
            <w:tcW w:w="1057" w:type="dxa"/>
            <w:shd w:val="clear" w:color="auto" w:fill="FFFF00"/>
          </w:tcPr>
          <w:p w14:paraId="65057BB4" w14:textId="77777777" w:rsidR="00551275" w:rsidRPr="00551275" w:rsidRDefault="00551275" w:rsidP="00E315B0">
            <w:pPr>
              <w:spacing w:after="60"/>
              <w:ind w:firstLine="5"/>
              <w:rPr>
                <w:b/>
                <w:i/>
                <w:sz w:val="22"/>
                <w:szCs w:val="22"/>
              </w:rPr>
            </w:pPr>
          </w:p>
        </w:tc>
        <w:tc>
          <w:tcPr>
            <w:tcW w:w="880" w:type="dxa"/>
            <w:shd w:val="clear" w:color="auto" w:fill="FFFF00"/>
          </w:tcPr>
          <w:p w14:paraId="1E678980" w14:textId="77777777" w:rsidR="00551275" w:rsidRPr="00551275" w:rsidRDefault="00551275" w:rsidP="00E315B0">
            <w:pPr>
              <w:spacing w:after="60"/>
              <w:ind w:firstLine="5"/>
              <w:rPr>
                <w:b/>
                <w:i/>
                <w:sz w:val="22"/>
                <w:szCs w:val="22"/>
              </w:rPr>
            </w:pPr>
          </w:p>
        </w:tc>
        <w:tc>
          <w:tcPr>
            <w:tcW w:w="1056" w:type="dxa"/>
            <w:shd w:val="clear" w:color="auto" w:fill="FFFF00"/>
          </w:tcPr>
          <w:p w14:paraId="0512B691" w14:textId="77777777" w:rsidR="00551275" w:rsidRPr="00551275" w:rsidRDefault="00551275" w:rsidP="00E315B0">
            <w:pPr>
              <w:spacing w:after="60"/>
              <w:ind w:firstLine="5"/>
              <w:rPr>
                <w:b/>
                <w:i/>
                <w:sz w:val="22"/>
                <w:szCs w:val="22"/>
              </w:rPr>
            </w:pPr>
            <w:r w:rsidRPr="00551275">
              <w:rPr>
                <w:b/>
                <w:i/>
                <w:sz w:val="22"/>
                <w:szCs w:val="22"/>
              </w:rPr>
              <w:t>Нет</w:t>
            </w:r>
          </w:p>
        </w:tc>
        <w:tc>
          <w:tcPr>
            <w:tcW w:w="2822" w:type="dxa"/>
            <w:shd w:val="clear" w:color="auto" w:fill="FFFF00"/>
          </w:tcPr>
          <w:p w14:paraId="39F27B98" w14:textId="77777777" w:rsidR="00551275" w:rsidRPr="00551275" w:rsidRDefault="00551275" w:rsidP="00E315B0">
            <w:pPr>
              <w:spacing w:after="60"/>
              <w:ind w:firstLine="5"/>
              <w:rPr>
                <w:b/>
                <w:i/>
                <w:sz w:val="22"/>
                <w:szCs w:val="22"/>
              </w:rPr>
            </w:pPr>
            <w:r w:rsidRPr="00551275">
              <w:rPr>
                <w:b/>
                <w:i/>
                <w:sz w:val="22"/>
                <w:szCs w:val="22"/>
              </w:rPr>
              <w:t xml:space="preserve">Раздел не заполняется, если поставщиком является физическое лицо </w:t>
            </w:r>
            <w:r w:rsidRPr="00551275">
              <w:rPr>
                <w:sz w:val="22"/>
                <w:szCs w:val="22"/>
              </w:rPr>
              <w:t>–</w:t>
            </w:r>
            <w:r w:rsidRPr="00551275">
              <w:rPr>
                <w:b/>
                <w:i/>
                <w:sz w:val="22"/>
                <w:szCs w:val="22"/>
              </w:rPr>
              <w:t xml:space="preserve"> поставщик культурных ценностей, в том числе музейных предметов и музейных коллекций, а также редких и ценных изданий, рукописей, архивных документов (включая их копии), имеющих историческое, художественное или иное культурное значение и предназначенных для пополнения государственных музейного, библиотечного, архивного фондов, кино–, фотофондов и аналогичных фондов</w:t>
            </w:r>
          </w:p>
        </w:tc>
      </w:tr>
      <w:tr w:rsidR="00551275" w:rsidRPr="00551275" w14:paraId="76CB1009" w14:textId="77777777" w:rsidTr="00E315B0">
        <w:tc>
          <w:tcPr>
            <w:tcW w:w="1876" w:type="dxa"/>
            <w:shd w:val="clear" w:color="auto" w:fill="auto"/>
          </w:tcPr>
          <w:p w14:paraId="080CF8A9" w14:textId="77777777" w:rsidR="00551275" w:rsidRPr="00551275" w:rsidRDefault="00551275" w:rsidP="00E315B0">
            <w:pPr>
              <w:spacing w:after="60"/>
              <w:ind w:firstLine="5"/>
              <w:rPr>
                <w:sz w:val="22"/>
                <w:szCs w:val="22"/>
              </w:rPr>
            </w:pPr>
            <w:r w:rsidRPr="00551275">
              <w:rPr>
                <w:sz w:val="22"/>
                <w:szCs w:val="22"/>
              </w:rPr>
              <w:t>Номер п/п</w:t>
            </w:r>
          </w:p>
        </w:tc>
        <w:tc>
          <w:tcPr>
            <w:tcW w:w="1940" w:type="dxa"/>
            <w:shd w:val="clear" w:color="auto" w:fill="auto"/>
          </w:tcPr>
          <w:p w14:paraId="74AC338C" w14:textId="77777777" w:rsidR="00551275" w:rsidRPr="00551275" w:rsidRDefault="00551275" w:rsidP="00E315B0">
            <w:pPr>
              <w:spacing w:after="60"/>
              <w:ind w:firstLine="5"/>
              <w:rPr>
                <w:sz w:val="22"/>
                <w:szCs w:val="22"/>
              </w:rPr>
            </w:pPr>
            <w:r w:rsidRPr="00551275">
              <w:rPr>
                <w:sz w:val="22"/>
                <w:szCs w:val="22"/>
              </w:rPr>
              <w:t>NUM_PP</w:t>
            </w:r>
          </w:p>
        </w:tc>
        <w:tc>
          <w:tcPr>
            <w:tcW w:w="1057" w:type="dxa"/>
            <w:shd w:val="clear" w:color="auto" w:fill="auto"/>
          </w:tcPr>
          <w:p w14:paraId="0D427EFE"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4B0E96F0" w14:textId="77777777" w:rsidR="00551275" w:rsidRPr="00551275" w:rsidRDefault="00551275" w:rsidP="00E315B0">
            <w:pPr>
              <w:spacing w:after="60"/>
              <w:ind w:firstLine="5"/>
              <w:rPr>
                <w:sz w:val="22"/>
                <w:szCs w:val="22"/>
              </w:rPr>
            </w:pPr>
            <w:r w:rsidRPr="00551275">
              <w:rPr>
                <w:sz w:val="22"/>
                <w:szCs w:val="22"/>
              </w:rPr>
              <w:t>&lt;= 10</w:t>
            </w:r>
          </w:p>
        </w:tc>
        <w:tc>
          <w:tcPr>
            <w:tcW w:w="1056" w:type="dxa"/>
            <w:shd w:val="clear" w:color="auto" w:fill="auto"/>
          </w:tcPr>
          <w:p w14:paraId="09C145AA"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569A4161" w14:textId="77777777" w:rsidR="00551275" w:rsidRPr="00551275" w:rsidRDefault="00551275" w:rsidP="00E315B0">
            <w:pPr>
              <w:spacing w:after="60"/>
              <w:ind w:firstLine="5"/>
              <w:rPr>
                <w:sz w:val="22"/>
                <w:szCs w:val="22"/>
              </w:rPr>
            </w:pPr>
            <w:r w:rsidRPr="00551275">
              <w:rPr>
                <w:sz w:val="22"/>
                <w:szCs w:val="22"/>
              </w:rPr>
              <w:t xml:space="preserve">Указывается порядковый номер поставщика (исполнителя, подрядчика) в соответствии с контрактом, в том числе обособленного подразделения поставщика, исполнителя, подрядчика, и </w:t>
            </w:r>
            <w:r w:rsidRPr="00551275">
              <w:rPr>
                <w:sz w:val="22"/>
                <w:szCs w:val="22"/>
              </w:rPr>
              <w:lastRenderedPageBreak/>
              <w:t>(или) Администратора доходов бюджета</w:t>
            </w:r>
          </w:p>
        </w:tc>
      </w:tr>
      <w:tr w:rsidR="00551275" w:rsidRPr="00551275" w14:paraId="2654E877" w14:textId="77777777" w:rsidTr="00E315B0">
        <w:tc>
          <w:tcPr>
            <w:tcW w:w="1876" w:type="dxa"/>
            <w:shd w:val="clear" w:color="auto" w:fill="auto"/>
          </w:tcPr>
          <w:p w14:paraId="67331564" w14:textId="77777777" w:rsidR="00551275" w:rsidRPr="00551275" w:rsidRDefault="00551275" w:rsidP="00E315B0">
            <w:pPr>
              <w:spacing w:after="60"/>
              <w:ind w:firstLine="5"/>
              <w:rPr>
                <w:sz w:val="22"/>
                <w:szCs w:val="22"/>
              </w:rPr>
            </w:pPr>
            <w:r w:rsidRPr="00551275">
              <w:rPr>
                <w:sz w:val="22"/>
                <w:szCs w:val="22"/>
              </w:rPr>
              <w:lastRenderedPageBreak/>
              <w:t>Полное наименование юридического лица/ФИО физического лица или индивидуального предпринимателя</w:t>
            </w:r>
          </w:p>
        </w:tc>
        <w:tc>
          <w:tcPr>
            <w:tcW w:w="1940" w:type="dxa"/>
            <w:shd w:val="clear" w:color="auto" w:fill="auto"/>
          </w:tcPr>
          <w:p w14:paraId="2DC87B5D" w14:textId="77777777" w:rsidR="00551275" w:rsidRPr="00551275" w:rsidRDefault="00551275" w:rsidP="00E315B0">
            <w:pPr>
              <w:spacing w:after="60"/>
              <w:ind w:firstLine="5"/>
              <w:rPr>
                <w:sz w:val="22"/>
                <w:szCs w:val="22"/>
              </w:rPr>
            </w:pPr>
            <w:r w:rsidRPr="00551275">
              <w:rPr>
                <w:sz w:val="22"/>
                <w:szCs w:val="22"/>
              </w:rPr>
              <w:t>UR_FIO</w:t>
            </w:r>
          </w:p>
        </w:tc>
        <w:tc>
          <w:tcPr>
            <w:tcW w:w="1057" w:type="dxa"/>
            <w:shd w:val="clear" w:color="auto" w:fill="auto"/>
          </w:tcPr>
          <w:p w14:paraId="7F31770C"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27B10684" w14:textId="77777777" w:rsidR="00551275" w:rsidRPr="00551275" w:rsidRDefault="00551275" w:rsidP="00E315B0">
            <w:pPr>
              <w:spacing w:after="60"/>
              <w:ind w:firstLine="5"/>
              <w:rPr>
                <w:sz w:val="22"/>
                <w:szCs w:val="22"/>
              </w:rPr>
            </w:pPr>
            <w:r w:rsidRPr="00551275">
              <w:rPr>
                <w:sz w:val="22"/>
                <w:szCs w:val="22"/>
              </w:rPr>
              <w:t>&lt;= 2000</w:t>
            </w:r>
          </w:p>
        </w:tc>
        <w:tc>
          <w:tcPr>
            <w:tcW w:w="1056" w:type="dxa"/>
            <w:shd w:val="clear" w:color="auto" w:fill="auto"/>
          </w:tcPr>
          <w:p w14:paraId="4D53B2DF"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1F01E257" w14:textId="77777777" w:rsidR="00551275" w:rsidRPr="00551275" w:rsidRDefault="00551275" w:rsidP="00E315B0">
            <w:pPr>
              <w:spacing w:after="60"/>
              <w:ind w:firstLine="5"/>
              <w:rPr>
                <w:sz w:val="22"/>
                <w:szCs w:val="22"/>
              </w:rPr>
            </w:pPr>
            <w:r w:rsidRPr="00551275">
              <w:rPr>
                <w:sz w:val="22"/>
                <w:szCs w:val="22"/>
              </w:rPr>
              <w:t>Указывается полное (при наличии) наименование юридического лица или фамилия, имя, отчество (при наличии) физического лица или индивидуального предпринимателя – поставщика товара, работ, услуг в соответствии с контрактом, в том числе обособленного подразделения поставщика, исполнителя, подрядчика, и (или) Администратора доходов бюджета</w:t>
            </w:r>
          </w:p>
        </w:tc>
      </w:tr>
      <w:tr w:rsidR="00551275" w:rsidRPr="00551275" w14:paraId="1AFFC308" w14:textId="77777777" w:rsidTr="00E315B0">
        <w:tc>
          <w:tcPr>
            <w:tcW w:w="1876" w:type="dxa"/>
            <w:shd w:val="clear" w:color="auto" w:fill="auto"/>
          </w:tcPr>
          <w:p w14:paraId="2266F44D" w14:textId="77777777" w:rsidR="00551275" w:rsidRPr="00551275" w:rsidRDefault="00551275" w:rsidP="00E315B0">
            <w:pPr>
              <w:spacing w:after="60"/>
              <w:ind w:firstLine="5"/>
              <w:rPr>
                <w:sz w:val="22"/>
                <w:szCs w:val="22"/>
              </w:rPr>
            </w:pPr>
            <w:r w:rsidRPr="00551275">
              <w:rPr>
                <w:sz w:val="22"/>
                <w:szCs w:val="22"/>
              </w:rPr>
              <w:t>Сокращенное наименование юридического лица</w:t>
            </w:r>
          </w:p>
        </w:tc>
        <w:tc>
          <w:tcPr>
            <w:tcW w:w="1940" w:type="dxa"/>
            <w:shd w:val="clear" w:color="auto" w:fill="auto"/>
          </w:tcPr>
          <w:p w14:paraId="62B6E3FF" w14:textId="77777777" w:rsidR="00551275" w:rsidRPr="00551275" w:rsidRDefault="00551275" w:rsidP="00E315B0">
            <w:pPr>
              <w:spacing w:after="60"/>
              <w:ind w:firstLine="5"/>
              <w:rPr>
                <w:sz w:val="22"/>
                <w:szCs w:val="22"/>
              </w:rPr>
            </w:pPr>
            <w:r w:rsidRPr="00551275">
              <w:rPr>
                <w:sz w:val="22"/>
                <w:szCs w:val="22"/>
              </w:rPr>
              <w:t>NAME_POST</w:t>
            </w:r>
          </w:p>
        </w:tc>
        <w:tc>
          <w:tcPr>
            <w:tcW w:w="1057" w:type="dxa"/>
            <w:shd w:val="clear" w:color="auto" w:fill="auto"/>
          </w:tcPr>
          <w:p w14:paraId="1D55860E"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75048772" w14:textId="77777777" w:rsidR="00551275" w:rsidRPr="00551275" w:rsidRDefault="00551275" w:rsidP="00E315B0">
            <w:pPr>
              <w:spacing w:after="60"/>
              <w:ind w:firstLine="5"/>
              <w:rPr>
                <w:sz w:val="22"/>
                <w:szCs w:val="22"/>
              </w:rPr>
            </w:pPr>
            <w:r w:rsidRPr="00551275">
              <w:rPr>
                <w:sz w:val="22"/>
                <w:szCs w:val="22"/>
              </w:rPr>
              <w:t>&lt;= 2000</w:t>
            </w:r>
          </w:p>
        </w:tc>
        <w:tc>
          <w:tcPr>
            <w:tcW w:w="1056" w:type="dxa"/>
            <w:shd w:val="clear" w:color="auto" w:fill="auto"/>
          </w:tcPr>
          <w:p w14:paraId="49CD21BD"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5D943D47" w14:textId="77777777" w:rsidR="00551275" w:rsidRPr="00551275" w:rsidRDefault="00551275" w:rsidP="00E315B0">
            <w:pPr>
              <w:spacing w:after="60"/>
              <w:ind w:firstLine="5"/>
              <w:rPr>
                <w:sz w:val="22"/>
                <w:szCs w:val="22"/>
              </w:rPr>
            </w:pPr>
            <w:r w:rsidRPr="00551275">
              <w:rPr>
                <w:sz w:val="22"/>
                <w:szCs w:val="22"/>
              </w:rPr>
              <w:t>Указывается при наличии сокращенное наименование поставщика, в том числе обособленного подразделения поставщика, исполнителя, подрядчика, и (или) Администратора доходов бюджета</w:t>
            </w:r>
          </w:p>
        </w:tc>
      </w:tr>
      <w:tr w:rsidR="00551275" w:rsidRPr="00551275" w14:paraId="5889D88D" w14:textId="77777777" w:rsidTr="00E315B0">
        <w:tc>
          <w:tcPr>
            <w:tcW w:w="1876" w:type="dxa"/>
            <w:shd w:val="clear" w:color="auto" w:fill="auto"/>
          </w:tcPr>
          <w:p w14:paraId="60E9D582" w14:textId="77777777" w:rsidR="00551275" w:rsidRPr="00551275" w:rsidRDefault="00551275" w:rsidP="00E315B0">
            <w:pPr>
              <w:spacing w:after="60"/>
              <w:ind w:firstLine="5"/>
              <w:rPr>
                <w:sz w:val="22"/>
                <w:szCs w:val="22"/>
              </w:rPr>
            </w:pPr>
            <w:r w:rsidRPr="00551275">
              <w:rPr>
                <w:sz w:val="22"/>
                <w:szCs w:val="22"/>
              </w:rPr>
              <w:t>Фирменное наименование</w:t>
            </w:r>
          </w:p>
        </w:tc>
        <w:tc>
          <w:tcPr>
            <w:tcW w:w="1940" w:type="dxa"/>
            <w:shd w:val="clear" w:color="auto" w:fill="auto"/>
          </w:tcPr>
          <w:p w14:paraId="05B0C0A2" w14:textId="77777777" w:rsidR="00551275" w:rsidRPr="00551275" w:rsidRDefault="00551275" w:rsidP="00E315B0">
            <w:pPr>
              <w:spacing w:after="60"/>
              <w:ind w:firstLine="5"/>
              <w:rPr>
                <w:sz w:val="22"/>
                <w:szCs w:val="22"/>
              </w:rPr>
            </w:pPr>
            <w:r w:rsidRPr="00551275">
              <w:rPr>
                <w:sz w:val="22"/>
                <w:szCs w:val="22"/>
              </w:rPr>
              <w:t>UR_FIRM</w:t>
            </w:r>
          </w:p>
        </w:tc>
        <w:tc>
          <w:tcPr>
            <w:tcW w:w="1057" w:type="dxa"/>
            <w:shd w:val="clear" w:color="auto" w:fill="auto"/>
          </w:tcPr>
          <w:p w14:paraId="68DAC99C"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2C755FCE" w14:textId="77777777" w:rsidR="00551275" w:rsidRPr="00551275" w:rsidRDefault="00551275" w:rsidP="00E315B0">
            <w:pPr>
              <w:spacing w:after="60"/>
              <w:ind w:firstLine="5"/>
              <w:rPr>
                <w:sz w:val="22"/>
                <w:szCs w:val="22"/>
              </w:rPr>
            </w:pPr>
            <w:r w:rsidRPr="00551275">
              <w:rPr>
                <w:sz w:val="22"/>
                <w:szCs w:val="22"/>
              </w:rPr>
              <w:t>&lt;= 2000</w:t>
            </w:r>
          </w:p>
        </w:tc>
        <w:tc>
          <w:tcPr>
            <w:tcW w:w="1056" w:type="dxa"/>
            <w:shd w:val="clear" w:color="auto" w:fill="auto"/>
          </w:tcPr>
          <w:p w14:paraId="2DE93E86"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6810689A" w14:textId="77777777" w:rsidR="00551275" w:rsidRPr="00551275" w:rsidRDefault="00551275" w:rsidP="00E315B0">
            <w:pPr>
              <w:spacing w:after="60"/>
              <w:ind w:firstLine="5"/>
              <w:rPr>
                <w:sz w:val="22"/>
                <w:szCs w:val="22"/>
              </w:rPr>
            </w:pPr>
            <w:r w:rsidRPr="00551275">
              <w:rPr>
                <w:sz w:val="22"/>
                <w:szCs w:val="22"/>
              </w:rPr>
              <w:t>Указывается при наличии фирменное наименование поставщика, в том числе обособленного подразделения поставщика, исполнителя, подрядчика, и (или) Администратора доходов бюджета</w:t>
            </w:r>
          </w:p>
        </w:tc>
      </w:tr>
      <w:tr w:rsidR="00551275" w:rsidRPr="00551275" w14:paraId="3E3E8A37" w14:textId="77777777" w:rsidTr="00E315B0">
        <w:tc>
          <w:tcPr>
            <w:tcW w:w="1876" w:type="dxa"/>
            <w:shd w:val="clear" w:color="auto" w:fill="auto"/>
          </w:tcPr>
          <w:p w14:paraId="3B4575AF" w14:textId="77777777" w:rsidR="00551275" w:rsidRPr="00551275" w:rsidRDefault="00551275" w:rsidP="00E315B0">
            <w:pPr>
              <w:spacing w:after="60"/>
              <w:ind w:firstLine="5"/>
              <w:rPr>
                <w:sz w:val="22"/>
                <w:szCs w:val="22"/>
              </w:rPr>
            </w:pPr>
            <w:r w:rsidRPr="00551275">
              <w:rPr>
                <w:sz w:val="22"/>
                <w:szCs w:val="22"/>
              </w:rPr>
              <w:t>Наименование страны</w:t>
            </w:r>
          </w:p>
        </w:tc>
        <w:tc>
          <w:tcPr>
            <w:tcW w:w="1940" w:type="dxa"/>
            <w:shd w:val="clear" w:color="auto" w:fill="auto"/>
          </w:tcPr>
          <w:p w14:paraId="72C099F5" w14:textId="77777777" w:rsidR="00551275" w:rsidRPr="00551275" w:rsidRDefault="00551275" w:rsidP="00E315B0">
            <w:pPr>
              <w:spacing w:after="60"/>
              <w:ind w:firstLine="5"/>
              <w:rPr>
                <w:sz w:val="22"/>
                <w:szCs w:val="22"/>
              </w:rPr>
            </w:pPr>
            <w:r w:rsidRPr="00551275">
              <w:rPr>
                <w:sz w:val="22"/>
                <w:szCs w:val="22"/>
              </w:rPr>
              <w:t>NAME_LAND</w:t>
            </w:r>
          </w:p>
        </w:tc>
        <w:tc>
          <w:tcPr>
            <w:tcW w:w="1057" w:type="dxa"/>
            <w:shd w:val="clear" w:color="auto" w:fill="auto"/>
          </w:tcPr>
          <w:p w14:paraId="61DF2E9C"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4A0BF202" w14:textId="77777777" w:rsidR="00551275" w:rsidRPr="00551275" w:rsidRDefault="00551275" w:rsidP="00E315B0">
            <w:pPr>
              <w:spacing w:after="60"/>
              <w:ind w:firstLine="5"/>
              <w:rPr>
                <w:sz w:val="22"/>
                <w:szCs w:val="22"/>
              </w:rPr>
            </w:pPr>
            <w:r w:rsidRPr="00551275">
              <w:rPr>
                <w:sz w:val="22"/>
                <w:szCs w:val="22"/>
              </w:rPr>
              <w:t>&lt;= 80</w:t>
            </w:r>
          </w:p>
        </w:tc>
        <w:tc>
          <w:tcPr>
            <w:tcW w:w="1056" w:type="dxa"/>
            <w:shd w:val="clear" w:color="auto" w:fill="auto"/>
          </w:tcPr>
          <w:p w14:paraId="475020AD"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6802608A" w14:textId="77777777" w:rsidR="00551275" w:rsidRPr="00551275" w:rsidRDefault="00551275" w:rsidP="00E315B0">
            <w:pPr>
              <w:spacing w:after="60"/>
              <w:ind w:firstLine="5"/>
              <w:rPr>
                <w:sz w:val="22"/>
                <w:szCs w:val="22"/>
              </w:rPr>
            </w:pPr>
            <w:r w:rsidRPr="00551275">
              <w:rPr>
                <w:sz w:val="22"/>
                <w:szCs w:val="22"/>
              </w:rPr>
              <w:t>Указывается наименование страны регистрации поставщика (исполнителя, подрядчика) являющегося иностранным юридическим лицом,</w:t>
            </w:r>
            <w:r w:rsidRPr="00551275">
              <w:t xml:space="preserve"> </w:t>
            </w:r>
            <w:r w:rsidRPr="00551275">
              <w:rPr>
                <w:sz w:val="22"/>
                <w:szCs w:val="22"/>
              </w:rPr>
              <w:t>в том числе обособленного подразделения поставщика, исполнителя, подрядчика, и (или) Администратора доходов бюджета</w:t>
            </w:r>
          </w:p>
        </w:tc>
      </w:tr>
      <w:tr w:rsidR="00551275" w:rsidRPr="00551275" w14:paraId="6C0A0889" w14:textId="77777777" w:rsidTr="00E315B0">
        <w:tc>
          <w:tcPr>
            <w:tcW w:w="1876" w:type="dxa"/>
            <w:shd w:val="clear" w:color="auto" w:fill="auto"/>
          </w:tcPr>
          <w:p w14:paraId="00493208" w14:textId="77777777" w:rsidR="00551275" w:rsidRPr="00551275" w:rsidRDefault="00551275" w:rsidP="00E315B0">
            <w:pPr>
              <w:spacing w:after="60"/>
              <w:ind w:firstLine="5"/>
              <w:rPr>
                <w:sz w:val="22"/>
                <w:szCs w:val="22"/>
              </w:rPr>
            </w:pPr>
            <w:r w:rsidRPr="00551275">
              <w:rPr>
                <w:sz w:val="22"/>
                <w:szCs w:val="22"/>
              </w:rPr>
              <w:t>Код страны по ОКСМ</w:t>
            </w:r>
          </w:p>
        </w:tc>
        <w:tc>
          <w:tcPr>
            <w:tcW w:w="1940" w:type="dxa"/>
            <w:shd w:val="clear" w:color="auto" w:fill="auto"/>
          </w:tcPr>
          <w:p w14:paraId="13110C6A" w14:textId="77777777" w:rsidR="00551275" w:rsidRPr="00551275" w:rsidRDefault="00551275" w:rsidP="00E315B0">
            <w:pPr>
              <w:spacing w:after="60"/>
              <w:ind w:firstLine="5"/>
              <w:rPr>
                <w:sz w:val="22"/>
                <w:szCs w:val="22"/>
              </w:rPr>
            </w:pPr>
            <w:r w:rsidRPr="00551275">
              <w:rPr>
                <w:sz w:val="22"/>
                <w:szCs w:val="22"/>
              </w:rPr>
              <w:t>KOD_OKSM</w:t>
            </w:r>
          </w:p>
        </w:tc>
        <w:tc>
          <w:tcPr>
            <w:tcW w:w="1057" w:type="dxa"/>
            <w:shd w:val="clear" w:color="auto" w:fill="auto"/>
          </w:tcPr>
          <w:p w14:paraId="1015F822"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35DCE5FC" w14:textId="77777777" w:rsidR="00551275" w:rsidRPr="00551275" w:rsidRDefault="00551275" w:rsidP="00E315B0">
            <w:pPr>
              <w:spacing w:after="60"/>
              <w:ind w:firstLine="5"/>
              <w:rPr>
                <w:sz w:val="22"/>
                <w:szCs w:val="22"/>
              </w:rPr>
            </w:pPr>
            <w:r w:rsidRPr="00551275">
              <w:rPr>
                <w:sz w:val="22"/>
                <w:szCs w:val="22"/>
              </w:rPr>
              <w:t>= 3</w:t>
            </w:r>
          </w:p>
        </w:tc>
        <w:tc>
          <w:tcPr>
            <w:tcW w:w="1056" w:type="dxa"/>
            <w:shd w:val="clear" w:color="auto" w:fill="auto"/>
          </w:tcPr>
          <w:p w14:paraId="766FB1F7"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360B56B4" w14:textId="77777777" w:rsidR="00551275" w:rsidRPr="00551275" w:rsidRDefault="00551275" w:rsidP="00E315B0">
            <w:pPr>
              <w:spacing w:after="60"/>
              <w:ind w:firstLine="5"/>
              <w:rPr>
                <w:sz w:val="22"/>
                <w:szCs w:val="22"/>
              </w:rPr>
            </w:pPr>
            <w:r w:rsidRPr="00551275">
              <w:rPr>
                <w:sz w:val="22"/>
                <w:szCs w:val="22"/>
              </w:rPr>
              <w:t xml:space="preserve">Указывается цифровой код страны, указанной в графе «Наименование страны» по Общероссийскому </w:t>
            </w:r>
            <w:r w:rsidRPr="00551275">
              <w:rPr>
                <w:sz w:val="22"/>
                <w:szCs w:val="22"/>
              </w:rPr>
              <w:lastRenderedPageBreak/>
              <w:t>классификатору стран мира (ОКСМ) для поставщика (исполнителя, подрядчика) являющегося иностранным юридическим лицом, в том числе обособленного подразделения поставщика, исполнителя, подрядчика, и (или) Администратора доходов бюджета</w:t>
            </w:r>
          </w:p>
        </w:tc>
      </w:tr>
      <w:tr w:rsidR="00551275" w:rsidRPr="00551275" w14:paraId="6D7DC24A" w14:textId="77777777" w:rsidTr="00E315B0">
        <w:tc>
          <w:tcPr>
            <w:tcW w:w="1876" w:type="dxa"/>
            <w:shd w:val="clear" w:color="auto" w:fill="auto"/>
          </w:tcPr>
          <w:p w14:paraId="57F6651B" w14:textId="77777777" w:rsidR="00551275" w:rsidRPr="00551275" w:rsidRDefault="00551275" w:rsidP="00E315B0">
            <w:pPr>
              <w:spacing w:after="60"/>
              <w:ind w:firstLine="5"/>
              <w:rPr>
                <w:sz w:val="22"/>
                <w:szCs w:val="22"/>
              </w:rPr>
            </w:pPr>
            <w:r w:rsidRPr="00551275">
              <w:rPr>
                <w:sz w:val="22"/>
                <w:szCs w:val="22"/>
              </w:rPr>
              <w:lastRenderedPageBreak/>
              <w:t>Адрес поставщика</w:t>
            </w:r>
          </w:p>
        </w:tc>
        <w:tc>
          <w:tcPr>
            <w:tcW w:w="1940" w:type="dxa"/>
            <w:shd w:val="clear" w:color="auto" w:fill="auto"/>
          </w:tcPr>
          <w:p w14:paraId="2291A808" w14:textId="77777777" w:rsidR="00551275" w:rsidRPr="00551275" w:rsidRDefault="00551275" w:rsidP="00E315B0">
            <w:pPr>
              <w:spacing w:after="60"/>
              <w:ind w:firstLine="5"/>
              <w:rPr>
                <w:sz w:val="22"/>
                <w:szCs w:val="22"/>
              </w:rPr>
            </w:pPr>
            <w:r w:rsidRPr="00551275">
              <w:rPr>
                <w:sz w:val="22"/>
                <w:szCs w:val="22"/>
              </w:rPr>
              <w:t>ADDRESS</w:t>
            </w:r>
          </w:p>
        </w:tc>
        <w:tc>
          <w:tcPr>
            <w:tcW w:w="1057" w:type="dxa"/>
            <w:shd w:val="clear" w:color="auto" w:fill="auto"/>
          </w:tcPr>
          <w:p w14:paraId="48E811F9"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0A0659D9" w14:textId="77777777" w:rsidR="00551275" w:rsidRPr="00551275" w:rsidRDefault="00551275" w:rsidP="00E315B0">
            <w:pPr>
              <w:spacing w:after="60"/>
              <w:ind w:firstLine="5"/>
              <w:rPr>
                <w:sz w:val="22"/>
                <w:szCs w:val="22"/>
              </w:rPr>
            </w:pPr>
            <w:r w:rsidRPr="00551275">
              <w:rPr>
                <w:sz w:val="22"/>
                <w:szCs w:val="22"/>
              </w:rPr>
              <w:t>&lt;= 2000</w:t>
            </w:r>
          </w:p>
        </w:tc>
        <w:tc>
          <w:tcPr>
            <w:tcW w:w="1056" w:type="dxa"/>
            <w:shd w:val="clear" w:color="auto" w:fill="auto"/>
          </w:tcPr>
          <w:p w14:paraId="30B18BE3"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265043D5" w14:textId="77777777" w:rsidR="00551275" w:rsidRPr="00551275" w:rsidRDefault="00551275" w:rsidP="00E315B0">
            <w:pPr>
              <w:spacing w:before="60" w:after="60"/>
              <w:ind w:firstLine="5"/>
              <w:rPr>
                <w:sz w:val="22"/>
                <w:szCs w:val="22"/>
              </w:rPr>
            </w:pPr>
            <w:r w:rsidRPr="00551275">
              <w:rPr>
                <w:sz w:val="22"/>
                <w:szCs w:val="22"/>
              </w:rPr>
              <w:t>Почтовый адрес поставщика (местонахождение юридического лица, местожительства физического лица), в том числе обособленного подразделения поставщика, исполнителя, подрядчика, и (или) Администратора доходов бюджета: почтовый индекс, наименование субъекта РФ, кодовое обозначение субъекта РФ, тип и наименование населенного пункта, код населенного пункта по ОКТМО, улица, номер дома, офиса (при наличии), квартиры (при наличии).</w:t>
            </w:r>
          </w:p>
          <w:p w14:paraId="7046F6FA" w14:textId="77777777" w:rsidR="00551275" w:rsidRPr="00551275" w:rsidRDefault="00551275" w:rsidP="00E315B0">
            <w:pPr>
              <w:spacing w:after="60"/>
              <w:ind w:firstLine="5"/>
              <w:rPr>
                <w:sz w:val="22"/>
                <w:szCs w:val="22"/>
              </w:rPr>
            </w:pPr>
            <w:r w:rsidRPr="00551275">
              <w:rPr>
                <w:sz w:val="22"/>
                <w:szCs w:val="22"/>
              </w:rPr>
              <w:t>Для иностранных юридических лиц дополнительно указывается: тип и наименование населенного пункта, номер дома и офиса (при наличии) в стране регистрации</w:t>
            </w:r>
          </w:p>
        </w:tc>
      </w:tr>
      <w:tr w:rsidR="00551275" w:rsidRPr="00551275" w14:paraId="192BA530" w14:textId="77777777" w:rsidTr="00E315B0">
        <w:tc>
          <w:tcPr>
            <w:tcW w:w="1876" w:type="dxa"/>
            <w:shd w:val="clear" w:color="auto" w:fill="auto"/>
          </w:tcPr>
          <w:p w14:paraId="0C937943" w14:textId="77777777" w:rsidR="00551275" w:rsidRPr="00551275" w:rsidRDefault="00551275" w:rsidP="00E315B0">
            <w:pPr>
              <w:spacing w:after="60"/>
              <w:ind w:firstLine="5"/>
              <w:rPr>
                <w:sz w:val="22"/>
                <w:szCs w:val="22"/>
              </w:rPr>
            </w:pPr>
            <w:r w:rsidRPr="00551275">
              <w:rPr>
                <w:sz w:val="22"/>
                <w:szCs w:val="22"/>
              </w:rPr>
              <w:t>ОКТМО</w:t>
            </w:r>
          </w:p>
        </w:tc>
        <w:tc>
          <w:tcPr>
            <w:tcW w:w="1940" w:type="dxa"/>
            <w:shd w:val="clear" w:color="auto" w:fill="auto"/>
          </w:tcPr>
          <w:p w14:paraId="109FB3DE" w14:textId="77777777" w:rsidR="00551275" w:rsidRPr="00551275" w:rsidRDefault="00551275" w:rsidP="00E315B0">
            <w:pPr>
              <w:spacing w:after="60"/>
              <w:ind w:firstLine="5"/>
              <w:rPr>
                <w:sz w:val="22"/>
                <w:szCs w:val="22"/>
                <w:lang w:val="en-US"/>
              </w:rPr>
            </w:pPr>
            <w:r w:rsidRPr="00551275">
              <w:rPr>
                <w:sz w:val="22"/>
                <w:szCs w:val="22"/>
                <w:lang w:val="en-US"/>
              </w:rPr>
              <w:t>OKTMO</w:t>
            </w:r>
          </w:p>
        </w:tc>
        <w:tc>
          <w:tcPr>
            <w:tcW w:w="1057" w:type="dxa"/>
            <w:shd w:val="clear" w:color="auto" w:fill="auto"/>
          </w:tcPr>
          <w:p w14:paraId="59C40BC9"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51050A71" w14:textId="77777777" w:rsidR="00551275" w:rsidRPr="00551275" w:rsidRDefault="00551275" w:rsidP="00E315B0">
            <w:pPr>
              <w:spacing w:after="60"/>
              <w:ind w:firstLine="5"/>
              <w:rPr>
                <w:sz w:val="22"/>
                <w:szCs w:val="22"/>
              </w:rPr>
            </w:pPr>
            <w:r w:rsidRPr="00551275">
              <w:rPr>
                <w:sz w:val="22"/>
                <w:szCs w:val="22"/>
                <w:lang w:val="en-US"/>
              </w:rPr>
              <w:t>&lt;= 11</w:t>
            </w:r>
          </w:p>
        </w:tc>
        <w:tc>
          <w:tcPr>
            <w:tcW w:w="1056" w:type="dxa"/>
            <w:shd w:val="clear" w:color="auto" w:fill="auto"/>
          </w:tcPr>
          <w:p w14:paraId="496E6485"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2B13297F" w14:textId="77777777" w:rsidR="00551275" w:rsidRPr="00551275" w:rsidRDefault="00551275" w:rsidP="00E315B0">
            <w:pPr>
              <w:spacing w:before="60" w:after="60"/>
              <w:ind w:firstLine="5"/>
              <w:rPr>
                <w:sz w:val="22"/>
                <w:szCs w:val="22"/>
              </w:rPr>
            </w:pPr>
            <w:r w:rsidRPr="00551275">
              <w:rPr>
                <w:sz w:val="22"/>
                <w:szCs w:val="22"/>
              </w:rPr>
              <w:t>Указывается код населенного пункта в соответствии с ОКТМО поставщика,</w:t>
            </w:r>
            <w:r w:rsidRPr="00551275">
              <w:t xml:space="preserve"> </w:t>
            </w:r>
            <w:r w:rsidRPr="00551275">
              <w:rPr>
                <w:sz w:val="22"/>
                <w:szCs w:val="22"/>
              </w:rPr>
              <w:t>в том числе обособленного подразделения поставщика, исполнителя, подрядчика, и (или) Администратора доходов бюджета</w:t>
            </w:r>
          </w:p>
        </w:tc>
      </w:tr>
      <w:tr w:rsidR="00551275" w:rsidRPr="00551275" w14:paraId="0BAECC9D" w14:textId="77777777" w:rsidTr="00E315B0">
        <w:tc>
          <w:tcPr>
            <w:tcW w:w="1876" w:type="dxa"/>
            <w:shd w:val="clear" w:color="auto" w:fill="auto"/>
          </w:tcPr>
          <w:p w14:paraId="3A6CD0D2" w14:textId="77777777" w:rsidR="00551275" w:rsidRPr="00551275" w:rsidRDefault="00551275" w:rsidP="00E315B0">
            <w:pPr>
              <w:spacing w:after="60"/>
              <w:ind w:firstLine="5"/>
              <w:rPr>
                <w:sz w:val="22"/>
                <w:szCs w:val="22"/>
              </w:rPr>
            </w:pPr>
            <w:r w:rsidRPr="00551275">
              <w:rPr>
                <w:sz w:val="22"/>
                <w:szCs w:val="22"/>
              </w:rPr>
              <w:lastRenderedPageBreak/>
              <w:t>ИНН поставщика</w:t>
            </w:r>
          </w:p>
        </w:tc>
        <w:tc>
          <w:tcPr>
            <w:tcW w:w="1940" w:type="dxa"/>
            <w:shd w:val="clear" w:color="auto" w:fill="auto"/>
          </w:tcPr>
          <w:p w14:paraId="7B93CC78" w14:textId="77777777" w:rsidR="00551275" w:rsidRPr="00551275" w:rsidRDefault="00551275" w:rsidP="00E315B0">
            <w:pPr>
              <w:spacing w:after="60"/>
              <w:ind w:firstLine="5"/>
              <w:rPr>
                <w:sz w:val="22"/>
                <w:szCs w:val="22"/>
              </w:rPr>
            </w:pPr>
            <w:r w:rsidRPr="00551275">
              <w:rPr>
                <w:sz w:val="22"/>
                <w:szCs w:val="22"/>
              </w:rPr>
              <w:t>INN_PS</w:t>
            </w:r>
          </w:p>
        </w:tc>
        <w:tc>
          <w:tcPr>
            <w:tcW w:w="1057" w:type="dxa"/>
            <w:shd w:val="clear" w:color="auto" w:fill="auto"/>
          </w:tcPr>
          <w:p w14:paraId="70182308"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6904EB75" w14:textId="77777777" w:rsidR="00551275" w:rsidRPr="00551275" w:rsidRDefault="00551275" w:rsidP="00E315B0">
            <w:pPr>
              <w:spacing w:after="60"/>
              <w:ind w:firstLine="5"/>
              <w:rPr>
                <w:sz w:val="22"/>
                <w:szCs w:val="22"/>
              </w:rPr>
            </w:pPr>
            <w:r w:rsidRPr="00551275">
              <w:rPr>
                <w:sz w:val="22"/>
                <w:szCs w:val="22"/>
              </w:rPr>
              <w:t>&lt;= 100</w:t>
            </w:r>
          </w:p>
        </w:tc>
        <w:tc>
          <w:tcPr>
            <w:tcW w:w="1056" w:type="dxa"/>
            <w:shd w:val="clear" w:color="auto" w:fill="auto"/>
          </w:tcPr>
          <w:p w14:paraId="7CC9C396"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63615AC2" w14:textId="77777777" w:rsidR="00551275" w:rsidRPr="00551275" w:rsidRDefault="00551275" w:rsidP="00E315B0">
            <w:pPr>
              <w:spacing w:before="60" w:after="60"/>
              <w:ind w:firstLine="5"/>
              <w:rPr>
                <w:sz w:val="22"/>
                <w:szCs w:val="22"/>
              </w:rPr>
            </w:pPr>
            <w:r w:rsidRPr="00551275">
              <w:rPr>
                <w:sz w:val="22"/>
                <w:szCs w:val="22"/>
              </w:rPr>
              <w:t>ИНН поставщика (подрядчика, исполнителя) товаров и услуг,</w:t>
            </w:r>
            <w:r w:rsidRPr="00551275">
              <w:t xml:space="preserve"> </w:t>
            </w:r>
            <w:r w:rsidRPr="00551275">
              <w:rPr>
                <w:sz w:val="22"/>
                <w:szCs w:val="22"/>
              </w:rPr>
              <w:t>в том числе обособленного подразделения поставщика, исполнителя, подрядчика, и (или) Администратора доходов бюджета.</w:t>
            </w:r>
          </w:p>
          <w:p w14:paraId="28E3BBB0" w14:textId="77777777" w:rsidR="00551275" w:rsidRPr="00551275" w:rsidRDefault="00551275" w:rsidP="00E315B0">
            <w:pPr>
              <w:spacing w:before="60" w:after="60"/>
              <w:ind w:firstLine="5"/>
              <w:rPr>
                <w:sz w:val="22"/>
                <w:szCs w:val="22"/>
              </w:rPr>
            </w:pPr>
            <w:r w:rsidRPr="00551275">
              <w:rPr>
                <w:sz w:val="22"/>
                <w:szCs w:val="22"/>
              </w:rPr>
              <w:t>Для иностранных лиц, не состоящих на учете в налоговом органе на территории Российской Федерации, при наличии, указывается аналог ИНН, присвоенный в соответствии с законодательством соответствующего иностранного государства.</w:t>
            </w:r>
          </w:p>
          <w:p w14:paraId="43A42867" w14:textId="77777777" w:rsidR="00551275" w:rsidRPr="00551275" w:rsidRDefault="00551275" w:rsidP="00E315B0">
            <w:pPr>
              <w:spacing w:after="60"/>
              <w:ind w:firstLine="5"/>
              <w:rPr>
                <w:sz w:val="22"/>
                <w:szCs w:val="22"/>
              </w:rPr>
            </w:pPr>
            <w:r w:rsidRPr="00551275">
              <w:rPr>
                <w:sz w:val="22"/>
                <w:szCs w:val="22"/>
              </w:rPr>
              <w:t>В случае отсутствия реквизитов «NAME_LAND» и «KOD_OKSM» размерность устанавливается как «&lt;=12»</w:t>
            </w:r>
          </w:p>
        </w:tc>
      </w:tr>
      <w:tr w:rsidR="00551275" w:rsidRPr="00551275" w14:paraId="470ED496" w14:textId="77777777" w:rsidTr="00E315B0">
        <w:tc>
          <w:tcPr>
            <w:tcW w:w="1876" w:type="dxa"/>
            <w:shd w:val="clear" w:color="auto" w:fill="auto"/>
          </w:tcPr>
          <w:p w14:paraId="4BEC6AAB" w14:textId="77777777" w:rsidR="00551275" w:rsidRPr="00551275" w:rsidRDefault="00551275" w:rsidP="00E315B0">
            <w:pPr>
              <w:spacing w:after="60"/>
              <w:ind w:firstLine="5"/>
              <w:rPr>
                <w:sz w:val="22"/>
                <w:szCs w:val="22"/>
              </w:rPr>
            </w:pPr>
            <w:r w:rsidRPr="00551275">
              <w:rPr>
                <w:sz w:val="22"/>
                <w:szCs w:val="22"/>
              </w:rPr>
              <w:t>КПП поставщика</w:t>
            </w:r>
          </w:p>
        </w:tc>
        <w:tc>
          <w:tcPr>
            <w:tcW w:w="1940" w:type="dxa"/>
            <w:shd w:val="clear" w:color="auto" w:fill="auto"/>
          </w:tcPr>
          <w:p w14:paraId="47C4EE79" w14:textId="77777777" w:rsidR="00551275" w:rsidRPr="00551275" w:rsidRDefault="00551275" w:rsidP="00E315B0">
            <w:pPr>
              <w:spacing w:after="60"/>
              <w:ind w:firstLine="5"/>
              <w:rPr>
                <w:sz w:val="22"/>
                <w:szCs w:val="22"/>
              </w:rPr>
            </w:pPr>
            <w:r w:rsidRPr="00551275">
              <w:rPr>
                <w:sz w:val="22"/>
                <w:szCs w:val="22"/>
              </w:rPr>
              <w:t>KPP_PS</w:t>
            </w:r>
          </w:p>
        </w:tc>
        <w:tc>
          <w:tcPr>
            <w:tcW w:w="1057" w:type="dxa"/>
            <w:shd w:val="clear" w:color="auto" w:fill="auto"/>
          </w:tcPr>
          <w:p w14:paraId="68FD7551"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5E8A8AB4" w14:textId="77777777" w:rsidR="00551275" w:rsidRPr="00551275" w:rsidRDefault="00551275" w:rsidP="00E315B0">
            <w:pPr>
              <w:spacing w:after="60"/>
              <w:ind w:firstLine="5"/>
              <w:rPr>
                <w:sz w:val="22"/>
                <w:szCs w:val="22"/>
              </w:rPr>
            </w:pPr>
            <w:r w:rsidRPr="00551275">
              <w:rPr>
                <w:sz w:val="22"/>
                <w:szCs w:val="22"/>
              </w:rPr>
              <w:t>= 9</w:t>
            </w:r>
          </w:p>
        </w:tc>
        <w:tc>
          <w:tcPr>
            <w:tcW w:w="1056" w:type="dxa"/>
            <w:shd w:val="clear" w:color="auto" w:fill="auto"/>
          </w:tcPr>
          <w:p w14:paraId="03F7F2E9"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5A2E8E1D" w14:textId="77777777" w:rsidR="00551275" w:rsidRPr="00551275" w:rsidRDefault="00551275" w:rsidP="00E315B0">
            <w:pPr>
              <w:spacing w:after="60"/>
              <w:ind w:firstLine="5"/>
              <w:rPr>
                <w:sz w:val="22"/>
                <w:szCs w:val="22"/>
              </w:rPr>
            </w:pPr>
            <w:r w:rsidRPr="00551275">
              <w:rPr>
                <w:sz w:val="22"/>
                <w:szCs w:val="22"/>
              </w:rPr>
              <w:t>КПП поставщика (подрядчика, исполнителя) товаров и услуг, в том числе обособленного подразделения поставщика, исполнителя, подрядчика, и (или) Администратора доходов бюджета</w:t>
            </w:r>
          </w:p>
        </w:tc>
      </w:tr>
      <w:tr w:rsidR="00551275" w:rsidRPr="00551275" w14:paraId="18F757C0" w14:textId="77777777" w:rsidTr="00E315B0">
        <w:tc>
          <w:tcPr>
            <w:tcW w:w="1876" w:type="dxa"/>
            <w:shd w:val="clear" w:color="auto" w:fill="auto"/>
          </w:tcPr>
          <w:p w14:paraId="1EFE6778" w14:textId="77777777" w:rsidR="00551275" w:rsidRPr="00551275" w:rsidRDefault="00551275" w:rsidP="00E315B0">
            <w:pPr>
              <w:spacing w:after="60"/>
              <w:ind w:firstLine="5"/>
              <w:rPr>
                <w:sz w:val="22"/>
                <w:szCs w:val="22"/>
              </w:rPr>
            </w:pPr>
            <w:r w:rsidRPr="00551275">
              <w:rPr>
                <w:sz w:val="22"/>
                <w:szCs w:val="22"/>
              </w:rPr>
              <w:t>КПП крупнейшего налогоплательщика</w:t>
            </w:r>
          </w:p>
        </w:tc>
        <w:tc>
          <w:tcPr>
            <w:tcW w:w="1940" w:type="dxa"/>
            <w:shd w:val="clear" w:color="auto" w:fill="auto"/>
          </w:tcPr>
          <w:p w14:paraId="20D42C6E" w14:textId="77777777" w:rsidR="00551275" w:rsidRPr="00551275" w:rsidRDefault="00551275" w:rsidP="00E315B0">
            <w:pPr>
              <w:spacing w:after="60"/>
              <w:ind w:firstLine="5"/>
              <w:rPr>
                <w:sz w:val="22"/>
                <w:szCs w:val="22"/>
                <w:lang w:val="en-US"/>
              </w:rPr>
            </w:pPr>
            <w:r w:rsidRPr="00551275">
              <w:rPr>
                <w:sz w:val="22"/>
                <w:szCs w:val="22"/>
              </w:rPr>
              <w:t>KPP_</w:t>
            </w:r>
            <w:r w:rsidRPr="00551275">
              <w:rPr>
                <w:sz w:val="22"/>
                <w:szCs w:val="22"/>
                <w:lang w:val="en-US"/>
              </w:rPr>
              <w:t>BIG</w:t>
            </w:r>
          </w:p>
        </w:tc>
        <w:tc>
          <w:tcPr>
            <w:tcW w:w="1057" w:type="dxa"/>
            <w:shd w:val="clear" w:color="auto" w:fill="auto"/>
          </w:tcPr>
          <w:p w14:paraId="06B93688"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0A6DA639" w14:textId="77777777" w:rsidR="00551275" w:rsidRPr="00551275" w:rsidRDefault="00551275" w:rsidP="00E315B0">
            <w:pPr>
              <w:spacing w:after="60"/>
              <w:ind w:firstLine="5"/>
              <w:rPr>
                <w:sz w:val="22"/>
                <w:szCs w:val="22"/>
              </w:rPr>
            </w:pPr>
            <w:r w:rsidRPr="00551275">
              <w:rPr>
                <w:sz w:val="22"/>
                <w:szCs w:val="22"/>
              </w:rPr>
              <w:t>= 9</w:t>
            </w:r>
          </w:p>
        </w:tc>
        <w:tc>
          <w:tcPr>
            <w:tcW w:w="1056" w:type="dxa"/>
            <w:shd w:val="clear" w:color="auto" w:fill="auto"/>
          </w:tcPr>
          <w:p w14:paraId="2B8E8FA2"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1728F2CD" w14:textId="77777777" w:rsidR="00551275" w:rsidRPr="00551275" w:rsidRDefault="00551275" w:rsidP="00E315B0">
            <w:pPr>
              <w:spacing w:after="60"/>
              <w:ind w:firstLine="5"/>
              <w:rPr>
                <w:sz w:val="22"/>
                <w:szCs w:val="22"/>
              </w:rPr>
            </w:pPr>
            <w:r w:rsidRPr="00551275">
              <w:rPr>
                <w:sz w:val="22"/>
                <w:szCs w:val="22"/>
              </w:rPr>
              <w:t>КПП крупнейшего налогоплательщика</w:t>
            </w:r>
          </w:p>
        </w:tc>
      </w:tr>
      <w:tr w:rsidR="00551275" w:rsidRPr="00551275" w14:paraId="27B86D7F" w14:textId="77777777" w:rsidTr="00E315B0">
        <w:tc>
          <w:tcPr>
            <w:tcW w:w="1876" w:type="dxa"/>
            <w:shd w:val="clear" w:color="auto" w:fill="auto"/>
          </w:tcPr>
          <w:p w14:paraId="63EE19D8" w14:textId="77777777" w:rsidR="00551275" w:rsidRPr="00551275" w:rsidRDefault="00551275" w:rsidP="00E315B0">
            <w:pPr>
              <w:spacing w:after="60"/>
              <w:ind w:firstLine="5"/>
              <w:rPr>
                <w:sz w:val="22"/>
                <w:szCs w:val="22"/>
              </w:rPr>
            </w:pPr>
            <w:r w:rsidRPr="00551275">
              <w:rPr>
                <w:sz w:val="22"/>
                <w:szCs w:val="22"/>
              </w:rPr>
              <w:t>Номер лицевого счета</w:t>
            </w:r>
          </w:p>
        </w:tc>
        <w:tc>
          <w:tcPr>
            <w:tcW w:w="1940" w:type="dxa"/>
            <w:shd w:val="clear" w:color="auto" w:fill="auto"/>
          </w:tcPr>
          <w:p w14:paraId="40625D0B" w14:textId="77777777" w:rsidR="00551275" w:rsidRPr="00551275" w:rsidRDefault="00551275" w:rsidP="00E315B0">
            <w:pPr>
              <w:spacing w:after="60"/>
              <w:ind w:firstLine="5"/>
              <w:rPr>
                <w:sz w:val="22"/>
                <w:szCs w:val="22"/>
                <w:lang w:val="en-US"/>
              </w:rPr>
            </w:pPr>
            <w:r w:rsidRPr="00551275">
              <w:rPr>
                <w:sz w:val="22"/>
                <w:szCs w:val="22"/>
                <w:lang w:val="en-US"/>
              </w:rPr>
              <w:t>NOM_LS</w:t>
            </w:r>
            <w:r w:rsidRPr="00551275">
              <w:rPr>
                <w:sz w:val="22"/>
                <w:szCs w:val="22"/>
              </w:rPr>
              <w:t>_PS</w:t>
            </w:r>
          </w:p>
        </w:tc>
        <w:tc>
          <w:tcPr>
            <w:tcW w:w="1057" w:type="dxa"/>
            <w:shd w:val="clear" w:color="auto" w:fill="auto"/>
          </w:tcPr>
          <w:p w14:paraId="18984637"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24CA6FF1" w14:textId="77777777" w:rsidR="00551275" w:rsidRPr="00551275" w:rsidRDefault="00551275" w:rsidP="00E315B0">
            <w:pPr>
              <w:spacing w:after="60"/>
              <w:ind w:firstLine="5"/>
              <w:rPr>
                <w:sz w:val="22"/>
                <w:szCs w:val="22"/>
                <w:lang w:val="en-US"/>
              </w:rPr>
            </w:pPr>
            <w:r w:rsidRPr="00551275">
              <w:rPr>
                <w:sz w:val="22"/>
                <w:szCs w:val="22"/>
                <w:lang w:val="en-US"/>
              </w:rPr>
              <w:t>&lt;= 100</w:t>
            </w:r>
          </w:p>
        </w:tc>
        <w:tc>
          <w:tcPr>
            <w:tcW w:w="1056" w:type="dxa"/>
            <w:shd w:val="clear" w:color="auto" w:fill="auto"/>
          </w:tcPr>
          <w:p w14:paraId="053540BA"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6700E0AE" w14:textId="77777777" w:rsidR="00551275" w:rsidRPr="00551275" w:rsidRDefault="00551275" w:rsidP="00E315B0">
            <w:pPr>
              <w:spacing w:after="60"/>
              <w:ind w:firstLine="5"/>
              <w:rPr>
                <w:sz w:val="22"/>
                <w:szCs w:val="22"/>
              </w:rPr>
            </w:pPr>
            <w:r w:rsidRPr="00551275">
              <w:rPr>
                <w:sz w:val="22"/>
                <w:szCs w:val="22"/>
              </w:rPr>
              <w:t xml:space="preserve">Указывается номер лицевого счета, открытого поставщику в органе Федерального казначейства, в том числе обособленному подразделению поставщика, исполнителя, подрядчика, и (или) </w:t>
            </w:r>
            <w:r w:rsidRPr="00551275">
              <w:rPr>
                <w:sz w:val="22"/>
                <w:szCs w:val="22"/>
              </w:rPr>
              <w:lastRenderedPageBreak/>
              <w:t>Администратора доходов бюджета</w:t>
            </w:r>
          </w:p>
        </w:tc>
      </w:tr>
      <w:tr w:rsidR="00551275" w:rsidRPr="00551275" w14:paraId="0CD8FE2E" w14:textId="77777777" w:rsidTr="00E315B0">
        <w:tc>
          <w:tcPr>
            <w:tcW w:w="1876" w:type="dxa"/>
            <w:shd w:val="clear" w:color="auto" w:fill="auto"/>
          </w:tcPr>
          <w:p w14:paraId="694D6565" w14:textId="77777777" w:rsidR="00551275" w:rsidRPr="00551275" w:rsidRDefault="00551275" w:rsidP="00E315B0">
            <w:pPr>
              <w:spacing w:after="60"/>
              <w:ind w:firstLine="5"/>
              <w:rPr>
                <w:sz w:val="22"/>
                <w:szCs w:val="22"/>
              </w:rPr>
            </w:pPr>
            <w:r w:rsidRPr="00551275">
              <w:rPr>
                <w:sz w:val="22"/>
                <w:szCs w:val="22"/>
              </w:rPr>
              <w:lastRenderedPageBreak/>
              <w:t>Номер раздела на лицевом счете</w:t>
            </w:r>
          </w:p>
        </w:tc>
        <w:tc>
          <w:tcPr>
            <w:tcW w:w="1940" w:type="dxa"/>
            <w:shd w:val="clear" w:color="auto" w:fill="auto"/>
          </w:tcPr>
          <w:p w14:paraId="5937BFBD" w14:textId="77777777" w:rsidR="00551275" w:rsidRPr="00551275" w:rsidRDefault="00551275" w:rsidP="00E315B0">
            <w:pPr>
              <w:spacing w:after="60"/>
              <w:ind w:firstLine="5"/>
              <w:rPr>
                <w:sz w:val="22"/>
                <w:szCs w:val="22"/>
              </w:rPr>
            </w:pPr>
            <w:r w:rsidRPr="00551275">
              <w:rPr>
                <w:sz w:val="22"/>
                <w:szCs w:val="22"/>
              </w:rPr>
              <w:t>SEC_LS_PS</w:t>
            </w:r>
          </w:p>
        </w:tc>
        <w:tc>
          <w:tcPr>
            <w:tcW w:w="1057" w:type="dxa"/>
            <w:shd w:val="clear" w:color="auto" w:fill="auto"/>
          </w:tcPr>
          <w:p w14:paraId="4AC38CA7"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4AF7B816" w14:textId="77777777" w:rsidR="00551275" w:rsidRPr="00551275" w:rsidRDefault="00551275" w:rsidP="00E315B0">
            <w:pPr>
              <w:spacing w:after="60"/>
              <w:ind w:firstLine="5"/>
              <w:rPr>
                <w:sz w:val="22"/>
                <w:szCs w:val="22"/>
              </w:rPr>
            </w:pPr>
            <w:r w:rsidRPr="00551275">
              <w:rPr>
                <w:sz w:val="22"/>
                <w:szCs w:val="22"/>
                <w:lang w:val="en-US"/>
              </w:rPr>
              <w:t xml:space="preserve">= </w:t>
            </w:r>
            <w:r w:rsidRPr="00551275">
              <w:rPr>
                <w:sz w:val="22"/>
                <w:szCs w:val="22"/>
              </w:rPr>
              <w:t>8</w:t>
            </w:r>
          </w:p>
        </w:tc>
        <w:tc>
          <w:tcPr>
            <w:tcW w:w="1056" w:type="dxa"/>
            <w:shd w:val="clear" w:color="auto" w:fill="auto"/>
          </w:tcPr>
          <w:p w14:paraId="1C5E0088"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5D472165" w14:textId="77777777" w:rsidR="00551275" w:rsidRPr="00551275" w:rsidRDefault="00551275" w:rsidP="00E315B0">
            <w:pPr>
              <w:spacing w:after="60"/>
              <w:ind w:firstLine="5"/>
              <w:rPr>
                <w:sz w:val="22"/>
                <w:szCs w:val="22"/>
              </w:rPr>
            </w:pPr>
            <w:r w:rsidRPr="00551275">
              <w:rPr>
                <w:sz w:val="22"/>
                <w:szCs w:val="22"/>
              </w:rPr>
              <w:t>Указывается аналитический номер раздела на лицевом счете, открытого поставщику в органе Федерального казначейства</w:t>
            </w:r>
          </w:p>
        </w:tc>
      </w:tr>
      <w:tr w:rsidR="00551275" w:rsidRPr="00551275" w14:paraId="79B729F1" w14:textId="77777777" w:rsidTr="00E315B0">
        <w:tc>
          <w:tcPr>
            <w:tcW w:w="1876" w:type="dxa"/>
            <w:shd w:val="clear" w:color="auto" w:fill="auto"/>
          </w:tcPr>
          <w:p w14:paraId="7B9BE00E" w14:textId="77777777" w:rsidR="00551275" w:rsidRPr="00551275" w:rsidRDefault="00551275" w:rsidP="00E315B0">
            <w:pPr>
              <w:spacing w:after="60"/>
              <w:ind w:firstLine="5"/>
              <w:rPr>
                <w:sz w:val="22"/>
                <w:szCs w:val="22"/>
              </w:rPr>
            </w:pPr>
            <w:r w:rsidRPr="00551275">
              <w:rPr>
                <w:sz w:val="22"/>
                <w:szCs w:val="22"/>
              </w:rPr>
              <w:t>Номер банковского (казначейского) счета</w:t>
            </w:r>
          </w:p>
        </w:tc>
        <w:tc>
          <w:tcPr>
            <w:tcW w:w="1940" w:type="dxa"/>
            <w:shd w:val="clear" w:color="auto" w:fill="auto"/>
          </w:tcPr>
          <w:p w14:paraId="25EF85E1" w14:textId="77777777" w:rsidR="00551275" w:rsidRPr="00551275" w:rsidRDefault="00551275" w:rsidP="00E315B0">
            <w:pPr>
              <w:spacing w:after="60"/>
              <w:ind w:firstLine="5"/>
              <w:rPr>
                <w:sz w:val="22"/>
                <w:szCs w:val="22"/>
              </w:rPr>
            </w:pPr>
            <w:r w:rsidRPr="00551275">
              <w:rPr>
                <w:sz w:val="22"/>
                <w:szCs w:val="22"/>
              </w:rPr>
              <w:t>BS_PS</w:t>
            </w:r>
          </w:p>
        </w:tc>
        <w:tc>
          <w:tcPr>
            <w:tcW w:w="1057" w:type="dxa"/>
            <w:shd w:val="clear" w:color="auto" w:fill="auto"/>
          </w:tcPr>
          <w:p w14:paraId="70EFC7E6"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39D4C77A" w14:textId="77777777" w:rsidR="00551275" w:rsidRPr="00551275" w:rsidRDefault="00551275" w:rsidP="00E315B0">
            <w:pPr>
              <w:spacing w:after="60"/>
              <w:ind w:firstLine="5"/>
              <w:rPr>
                <w:sz w:val="22"/>
                <w:szCs w:val="22"/>
                <w:lang w:val="en-US"/>
              </w:rPr>
            </w:pPr>
            <w:r w:rsidRPr="00551275">
              <w:rPr>
                <w:sz w:val="22"/>
                <w:szCs w:val="22"/>
              </w:rPr>
              <w:t>= 20</w:t>
            </w:r>
          </w:p>
        </w:tc>
        <w:tc>
          <w:tcPr>
            <w:tcW w:w="1056" w:type="dxa"/>
            <w:shd w:val="clear" w:color="auto" w:fill="auto"/>
          </w:tcPr>
          <w:p w14:paraId="32F57627"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0DC2800D" w14:textId="77777777" w:rsidR="00551275" w:rsidRPr="00551275" w:rsidRDefault="00551275" w:rsidP="00E315B0">
            <w:pPr>
              <w:spacing w:after="60"/>
              <w:ind w:firstLine="5"/>
              <w:rPr>
                <w:sz w:val="22"/>
                <w:szCs w:val="22"/>
              </w:rPr>
            </w:pPr>
            <w:r w:rsidRPr="00551275">
              <w:rPr>
                <w:sz w:val="22"/>
                <w:szCs w:val="22"/>
              </w:rPr>
              <w:t>Указывается номер банковского (казначейского) счета поставщика,</w:t>
            </w:r>
            <w:r w:rsidRPr="00551275">
              <w:t xml:space="preserve"> </w:t>
            </w:r>
            <w:r w:rsidRPr="00551275">
              <w:rPr>
                <w:sz w:val="22"/>
                <w:szCs w:val="22"/>
              </w:rPr>
              <w:t>в том числе обособленного подразделения поставщика, исполнителя, подрядчика, и (или) Администратора доходов бюджета</w:t>
            </w:r>
          </w:p>
        </w:tc>
      </w:tr>
      <w:tr w:rsidR="00551275" w:rsidRPr="00551275" w14:paraId="3CD400FF" w14:textId="77777777" w:rsidTr="00E315B0">
        <w:tc>
          <w:tcPr>
            <w:tcW w:w="1876" w:type="dxa"/>
            <w:shd w:val="clear" w:color="auto" w:fill="auto"/>
          </w:tcPr>
          <w:p w14:paraId="02D0FDBD" w14:textId="77777777" w:rsidR="00551275" w:rsidRPr="00551275" w:rsidRDefault="00551275" w:rsidP="00E315B0">
            <w:pPr>
              <w:spacing w:after="60"/>
              <w:ind w:firstLine="5"/>
              <w:rPr>
                <w:sz w:val="22"/>
                <w:szCs w:val="22"/>
              </w:rPr>
            </w:pPr>
            <w:r w:rsidRPr="00551275">
              <w:rPr>
                <w:sz w:val="22"/>
                <w:szCs w:val="22"/>
              </w:rPr>
              <w:t>Наименование банка</w:t>
            </w:r>
          </w:p>
        </w:tc>
        <w:tc>
          <w:tcPr>
            <w:tcW w:w="1940" w:type="dxa"/>
            <w:shd w:val="clear" w:color="auto" w:fill="auto"/>
          </w:tcPr>
          <w:p w14:paraId="26A2E074" w14:textId="77777777" w:rsidR="00551275" w:rsidRPr="00551275" w:rsidRDefault="00551275" w:rsidP="00E315B0">
            <w:pPr>
              <w:spacing w:after="60"/>
              <w:ind w:firstLine="5"/>
              <w:rPr>
                <w:sz w:val="22"/>
                <w:szCs w:val="22"/>
              </w:rPr>
            </w:pPr>
            <w:r w:rsidRPr="00551275">
              <w:rPr>
                <w:sz w:val="22"/>
                <w:szCs w:val="22"/>
              </w:rPr>
              <w:t>NAME_BIC_PS</w:t>
            </w:r>
          </w:p>
        </w:tc>
        <w:tc>
          <w:tcPr>
            <w:tcW w:w="1057" w:type="dxa"/>
            <w:shd w:val="clear" w:color="auto" w:fill="auto"/>
          </w:tcPr>
          <w:p w14:paraId="51897CBC"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22832ACA" w14:textId="77777777" w:rsidR="00551275" w:rsidRPr="00551275" w:rsidRDefault="00551275" w:rsidP="00E315B0">
            <w:pPr>
              <w:spacing w:after="60"/>
              <w:ind w:firstLine="5"/>
              <w:rPr>
                <w:sz w:val="22"/>
                <w:szCs w:val="22"/>
                <w:lang w:val="en-US"/>
              </w:rPr>
            </w:pPr>
            <w:r w:rsidRPr="00551275">
              <w:rPr>
                <w:sz w:val="22"/>
                <w:szCs w:val="22"/>
                <w:lang w:val="en-US"/>
              </w:rPr>
              <w:t>&lt;= 160</w:t>
            </w:r>
          </w:p>
        </w:tc>
        <w:tc>
          <w:tcPr>
            <w:tcW w:w="1056" w:type="dxa"/>
            <w:shd w:val="clear" w:color="auto" w:fill="auto"/>
          </w:tcPr>
          <w:p w14:paraId="1D0D4FD7"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22BCB762" w14:textId="77777777" w:rsidR="00551275" w:rsidRPr="00551275" w:rsidRDefault="00551275" w:rsidP="00E315B0">
            <w:pPr>
              <w:spacing w:after="60"/>
              <w:ind w:firstLine="5"/>
              <w:rPr>
                <w:sz w:val="22"/>
                <w:szCs w:val="22"/>
              </w:rPr>
            </w:pPr>
            <w:r w:rsidRPr="00551275">
              <w:rPr>
                <w:sz w:val="22"/>
                <w:szCs w:val="22"/>
              </w:rPr>
              <w:t>Указывается наименование банка поставщика,</w:t>
            </w:r>
            <w:r w:rsidRPr="00551275">
              <w:t xml:space="preserve"> </w:t>
            </w:r>
            <w:r w:rsidRPr="00551275">
              <w:rPr>
                <w:sz w:val="22"/>
                <w:szCs w:val="22"/>
              </w:rPr>
              <w:t>в том числе обособленного подразделения поставщика, исполнителя, подрядчика, и (или) Администратора доходов бюджета</w:t>
            </w:r>
          </w:p>
        </w:tc>
      </w:tr>
      <w:tr w:rsidR="00551275" w:rsidRPr="00551275" w14:paraId="19625737" w14:textId="77777777" w:rsidTr="00E315B0">
        <w:tc>
          <w:tcPr>
            <w:tcW w:w="1876" w:type="dxa"/>
            <w:shd w:val="clear" w:color="auto" w:fill="auto"/>
          </w:tcPr>
          <w:p w14:paraId="2C36FAAC" w14:textId="77777777" w:rsidR="00551275" w:rsidRPr="00551275" w:rsidRDefault="00551275" w:rsidP="00E315B0">
            <w:pPr>
              <w:spacing w:after="60"/>
              <w:ind w:firstLine="5"/>
              <w:rPr>
                <w:sz w:val="22"/>
                <w:szCs w:val="22"/>
              </w:rPr>
            </w:pPr>
            <w:r w:rsidRPr="00551275">
              <w:rPr>
                <w:sz w:val="22"/>
                <w:szCs w:val="22"/>
              </w:rPr>
              <w:t>БИК банка</w:t>
            </w:r>
          </w:p>
        </w:tc>
        <w:tc>
          <w:tcPr>
            <w:tcW w:w="1940" w:type="dxa"/>
            <w:shd w:val="clear" w:color="auto" w:fill="auto"/>
          </w:tcPr>
          <w:p w14:paraId="543B6FA0" w14:textId="77777777" w:rsidR="00551275" w:rsidRPr="00551275" w:rsidRDefault="00551275" w:rsidP="00E315B0">
            <w:pPr>
              <w:spacing w:after="60"/>
              <w:ind w:firstLine="5"/>
              <w:rPr>
                <w:sz w:val="22"/>
                <w:szCs w:val="22"/>
              </w:rPr>
            </w:pPr>
            <w:r w:rsidRPr="00551275">
              <w:rPr>
                <w:sz w:val="22"/>
                <w:szCs w:val="22"/>
              </w:rPr>
              <w:t>BIC_PS</w:t>
            </w:r>
          </w:p>
        </w:tc>
        <w:tc>
          <w:tcPr>
            <w:tcW w:w="1057" w:type="dxa"/>
            <w:shd w:val="clear" w:color="auto" w:fill="auto"/>
          </w:tcPr>
          <w:p w14:paraId="0736307C"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44EEB2FA" w14:textId="77777777" w:rsidR="00551275" w:rsidRPr="00551275" w:rsidRDefault="00551275" w:rsidP="00E315B0">
            <w:pPr>
              <w:spacing w:after="60"/>
              <w:ind w:firstLine="5"/>
              <w:rPr>
                <w:sz w:val="22"/>
                <w:szCs w:val="22"/>
                <w:lang w:val="en-US"/>
              </w:rPr>
            </w:pPr>
            <w:r w:rsidRPr="00551275">
              <w:rPr>
                <w:sz w:val="22"/>
                <w:szCs w:val="22"/>
              </w:rPr>
              <w:t>= 9</w:t>
            </w:r>
          </w:p>
        </w:tc>
        <w:tc>
          <w:tcPr>
            <w:tcW w:w="1056" w:type="dxa"/>
            <w:shd w:val="clear" w:color="auto" w:fill="auto"/>
          </w:tcPr>
          <w:p w14:paraId="145507ED"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1D1DC02E" w14:textId="77777777" w:rsidR="00551275" w:rsidRPr="00551275" w:rsidRDefault="00551275" w:rsidP="00E315B0">
            <w:pPr>
              <w:spacing w:after="60"/>
              <w:ind w:firstLine="5"/>
              <w:rPr>
                <w:sz w:val="22"/>
                <w:szCs w:val="22"/>
              </w:rPr>
            </w:pPr>
            <w:r w:rsidRPr="00551275">
              <w:rPr>
                <w:sz w:val="22"/>
                <w:szCs w:val="22"/>
              </w:rPr>
              <w:t>Указывается БИК банка поставщика,</w:t>
            </w:r>
            <w:r w:rsidRPr="00551275">
              <w:t xml:space="preserve"> </w:t>
            </w:r>
            <w:r w:rsidRPr="00551275">
              <w:rPr>
                <w:sz w:val="22"/>
                <w:szCs w:val="22"/>
              </w:rPr>
              <w:t>в том числе обособленного подразделения поставщика, исполнителя, подрядчика, и (или) Администратора доходов бюджета</w:t>
            </w:r>
          </w:p>
        </w:tc>
      </w:tr>
      <w:tr w:rsidR="00551275" w:rsidRPr="00551275" w14:paraId="16C82482" w14:textId="77777777" w:rsidTr="00E315B0">
        <w:tc>
          <w:tcPr>
            <w:tcW w:w="1876" w:type="dxa"/>
            <w:shd w:val="clear" w:color="auto" w:fill="auto"/>
          </w:tcPr>
          <w:p w14:paraId="6CB89CCA" w14:textId="77777777" w:rsidR="00551275" w:rsidRPr="00551275" w:rsidRDefault="00551275" w:rsidP="00E315B0">
            <w:pPr>
              <w:spacing w:after="60"/>
              <w:ind w:firstLine="5"/>
              <w:rPr>
                <w:sz w:val="22"/>
                <w:szCs w:val="22"/>
              </w:rPr>
            </w:pPr>
            <w:r w:rsidRPr="00551275">
              <w:rPr>
                <w:sz w:val="22"/>
                <w:szCs w:val="22"/>
              </w:rPr>
              <w:t>Корреспондентский счет</w:t>
            </w:r>
          </w:p>
        </w:tc>
        <w:tc>
          <w:tcPr>
            <w:tcW w:w="1940" w:type="dxa"/>
            <w:shd w:val="clear" w:color="auto" w:fill="auto"/>
          </w:tcPr>
          <w:p w14:paraId="0163D9FD" w14:textId="77777777" w:rsidR="00551275" w:rsidRPr="00551275" w:rsidRDefault="00551275" w:rsidP="00E315B0">
            <w:pPr>
              <w:spacing w:after="60"/>
              <w:ind w:firstLine="5"/>
              <w:rPr>
                <w:sz w:val="22"/>
                <w:szCs w:val="22"/>
              </w:rPr>
            </w:pPr>
            <w:r w:rsidRPr="00551275">
              <w:rPr>
                <w:sz w:val="22"/>
                <w:szCs w:val="22"/>
              </w:rPr>
              <w:t>BS_K</w:t>
            </w:r>
            <w:r w:rsidRPr="00551275">
              <w:rPr>
                <w:sz w:val="22"/>
                <w:szCs w:val="22"/>
                <w:lang w:val="en-US"/>
              </w:rPr>
              <w:t>S</w:t>
            </w:r>
            <w:r w:rsidRPr="00551275">
              <w:rPr>
                <w:sz w:val="22"/>
                <w:szCs w:val="22"/>
              </w:rPr>
              <w:t>_PS</w:t>
            </w:r>
          </w:p>
        </w:tc>
        <w:tc>
          <w:tcPr>
            <w:tcW w:w="1057" w:type="dxa"/>
            <w:shd w:val="clear" w:color="auto" w:fill="auto"/>
          </w:tcPr>
          <w:p w14:paraId="6EAE61E6"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32EEAE17" w14:textId="77777777" w:rsidR="00551275" w:rsidRPr="00551275" w:rsidRDefault="00551275" w:rsidP="00E315B0">
            <w:pPr>
              <w:spacing w:after="60"/>
              <w:ind w:firstLine="5"/>
              <w:rPr>
                <w:sz w:val="22"/>
                <w:szCs w:val="22"/>
                <w:lang w:val="en-US"/>
              </w:rPr>
            </w:pPr>
            <w:r w:rsidRPr="00551275">
              <w:rPr>
                <w:sz w:val="22"/>
                <w:szCs w:val="22"/>
              </w:rPr>
              <w:t>= 20</w:t>
            </w:r>
          </w:p>
        </w:tc>
        <w:tc>
          <w:tcPr>
            <w:tcW w:w="1056" w:type="dxa"/>
            <w:shd w:val="clear" w:color="auto" w:fill="auto"/>
          </w:tcPr>
          <w:p w14:paraId="09997F33"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60B18F02" w14:textId="77777777" w:rsidR="00551275" w:rsidRPr="00551275" w:rsidRDefault="00551275" w:rsidP="00E315B0">
            <w:pPr>
              <w:spacing w:after="60"/>
              <w:ind w:firstLine="5"/>
              <w:rPr>
                <w:sz w:val="22"/>
                <w:szCs w:val="22"/>
              </w:rPr>
            </w:pPr>
            <w:r w:rsidRPr="00551275">
              <w:rPr>
                <w:sz w:val="22"/>
                <w:szCs w:val="22"/>
              </w:rPr>
              <w:t>Указывается номер корреспондентского счета банка поставщика,</w:t>
            </w:r>
            <w:r w:rsidRPr="00551275">
              <w:t xml:space="preserve"> </w:t>
            </w:r>
            <w:r w:rsidRPr="00551275">
              <w:rPr>
                <w:sz w:val="22"/>
                <w:szCs w:val="22"/>
              </w:rPr>
              <w:t>в том числе обособленного подразделения поставщика, исполнителя, подрядчика, и (или) Администратора доходов бюджета</w:t>
            </w:r>
          </w:p>
        </w:tc>
      </w:tr>
      <w:tr w:rsidR="00551275" w:rsidRPr="00551275" w14:paraId="7F7CD94A" w14:textId="77777777" w:rsidTr="00E315B0">
        <w:tc>
          <w:tcPr>
            <w:tcW w:w="1876" w:type="dxa"/>
            <w:shd w:val="clear" w:color="auto" w:fill="auto"/>
          </w:tcPr>
          <w:p w14:paraId="172D4E78" w14:textId="77777777" w:rsidR="00551275" w:rsidRPr="00551275" w:rsidRDefault="00551275" w:rsidP="00E315B0">
            <w:pPr>
              <w:spacing w:after="60"/>
              <w:ind w:firstLine="5"/>
              <w:rPr>
                <w:sz w:val="22"/>
                <w:szCs w:val="22"/>
              </w:rPr>
            </w:pPr>
            <w:r w:rsidRPr="00551275">
              <w:rPr>
                <w:sz w:val="22"/>
                <w:szCs w:val="22"/>
              </w:rPr>
              <w:t>Статус поставщика (подрядчика, исполнителя)</w:t>
            </w:r>
          </w:p>
        </w:tc>
        <w:tc>
          <w:tcPr>
            <w:tcW w:w="1940" w:type="dxa"/>
            <w:shd w:val="clear" w:color="auto" w:fill="auto"/>
          </w:tcPr>
          <w:p w14:paraId="402810C2" w14:textId="77777777" w:rsidR="00551275" w:rsidRPr="00551275" w:rsidRDefault="00551275" w:rsidP="00E315B0">
            <w:pPr>
              <w:spacing w:after="60"/>
              <w:ind w:firstLine="5"/>
              <w:rPr>
                <w:sz w:val="22"/>
                <w:szCs w:val="22"/>
              </w:rPr>
            </w:pPr>
            <w:r w:rsidRPr="00551275">
              <w:rPr>
                <w:sz w:val="22"/>
                <w:szCs w:val="22"/>
              </w:rPr>
              <w:t>STATUS</w:t>
            </w:r>
          </w:p>
        </w:tc>
        <w:tc>
          <w:tcPr>
            <w:tcW w:w="1057" w:type="dxa"/>
            <w:shd w:val="clear" w:color="auto" w:fill="auto"/>
          </w:tcPr>
          <w:p w14:paraId="5C17C109"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165558F4" w14:textId="77777777" w:rsidR="00551275" w:rsidRPr="00551275" w:rsidRDefault="00551275" w:rsidP="00E315B0">
            <w:pPr>
              <w:spacing w:after="60"/>
              <w:ind w:firstLine="5"/>
              <w:rPr>
                <w:sz w:val="22"/>
                <w:szCs w:val="22"/>
              </w:rPr>
            </w:pPr>
            <w:r w:rsidRPr="00551275">
              <w:rPr>
                <w:sz w:val="22"/>
                <w:szCs w:val="22"/>
              </w:rPr>
              <w:t>= 2</w:t>
            </w:r>
          </w:p>
        </w:tc>
        <w:tc>
          <w:tcPr>
            <w:tcW w:w="1056" w:type="dxa"/>
            <w:shd w:val="clear" w:color="auto" w:fill="auto"/>
          </w:tcPr>
          <w:p w14:paraId="63424495"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004DEDF6" w14:textId="77777777" w:rsidR="00551275" w:rsidRPr="00551275" w:rsidRDefault="00551275" w:rsidP="00E315B0">
            <w:pPr>
              <w:spacing w:before="60" w:after="60"/>
              <w:ind w:firstLine="5"/>
              <w:rPr>
                <w:sz w:val="22"/>
                <w:szCs w:val="22"/>
              </w:rPr>
            </w:pPr>
            <w:r w:rsidRPr="00551275">
              <w:rPr>
                <w:sz w:val="22"/>
                <w:szCs w:val="22"/>
              </w:rPr>
              <w:t>Указывается код статуса поставщика (при его наличии):</w:t>
            </w:r>
          </w:p>
          <w:p w14:paraId="48AEA413"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«10» – учреждение и предприятие уголовно-исправительной системы;</w:t>
            </w:r>
          </w:p>
          <w:p w14:paraId="6ED93F19"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lastRenderedPageBreak/>
              <w:t>«20» – организация инвалидов;</w:t>
            </w:r>
          </w:p>
          <w:p w14:paraId="1F569446"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«30» – субъект малого предпринимательства;</w:t>
            </w:r>
          </w:p>
          <w:p w14:paraId="57831460"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«40» – социально ориентированная некоммерческая организация;</w:t>
            </w:r>
          </w:p>
          <w:p w14:paraId="5AB183A3" w14:textId="77777777" w:rsidR="00551275" w:rsidRPr="00551275" w:rsidRDefault="00551275" w:rsidP="00551275">
            <w:pPr>
              <w:pStyle w:val="afffffc"/>
              <w:numPr>
                <w:ilvl w:val="0"/>
                <w:numId w:val="182"/>
              </w:numPr>
              <w:spacing w:before="60" w:after="60"/>
              <w:ind w:left="284" w:right="57" w:hanging="227"/>
              <w:rPr>
                <w:sz w:val="22"/>
                <w:szCs w:val="22"/>
              </w:rPr>
            </w:pPr>
            <w:r w:rsidRPr="00551275">
              <w:rPr>
                <w:sz w:val="22"/>
                <w:szCs w:val="22"/>
              </w:rPr>
              <w:t>«31» – поставщик (подрядчик, исполнитель), который в соответствии с контрактом обязан привлечь к исполнению контракта субподрядчиков, соисполнителей из числа субъектов малого предпринимательства;</w:t>
            </w:r>
          </w:p>
          <w:p w14:paraId="6713D91B" w14:textId="77777777" w:rsidR="00551275" w:rsidRPr="00551275" w:rsidRDefault="00551275" w:rsidP="00551275">
            <w:pPr>
              <w:pStyle w:val="afffffc"/>
              <w:numPr>
                <w:ilvl w:val="0"/>
                <w:numId w:val="182"/>
              </w:numPr>
              <w:spacing w:before="60" w:after="60"/>
              <w:ind w:left="284" w:right="57" w:hanging="227"/>
            </w:pPr>
            <w:r w:rsidRPr="00551275">
              <w:rPr>
                <w:sz w:val="22"/>
                <w:szCs w:val="22"/>
              </w:rPr>
              <w:t>«41» – поставщик (подрядчик, исполнитель), который в соответствии с контрактом обязан привлечь к исполнению контракта субподрядчиков, соисполнителей из числа социально ориентированных некоммерческих организаций</w:t>
            </w:r>
          </w:p>
        </w:tc>
      </w:tr>
      <w:tr w:rsidR="00551275" w:rsidRPr="00551275" w14:paraId="70D716D8" w14:textId="77777777" w:rsidTr="00E315B0">
        <w:tc>
          <w:tcPr>
            <w:tcW w:w="1876" w:type="dxa"/>
            <w:shd w:val="clear" w:color="auto" w:fill="auto"/>
          </w:tcPr>
          <w:p w14:paraId="73A8EF14" w14:textId="77777777" w:rsidR="00551275" w:rsidRPr="00551275" w:rsidRDefault="00551275" w:rsidP="00E315B0">
            <w:pPr>
              <w:spacing w:after="60"/>
              <w:ind w:firstLine="5"/>
              <w:rPr>
                <w:sz w:val="22"/>
                <w:szCs w:val="22"/>
              </w:rPr>
            </w:pPr>
            <w:r w:rsidRPr="00551275">
              <w:rPr>
                <w:sz w:val="22"/>
                <w:szCs w:val="22"/>
              </w:rPr>
              <w:lastRenderedPageBreak/>
              <w:t>Код по ОКОПФ</w:t>
            </w:r>
          </w:p>
        </w:tc>
        <w:tc>
          <w:tcPr>
            <w:tcW w:w="1940" w:type="dxa"/>
            <w:shd w:val="clear" w:color="auto" w:fill="auto"/>
          </w:tcPr>
          <w:p w14:paraId="32E8D491" w14:textId="77777777" w:rsidR="00551275" w:rsidRPr="00551275" w:rsidRDefault="00551275" w:rsidP="00E315B0">
            <w:pPr>
              <w:spacing w:after="60"/>
              <w:ind w:firstLine="5"/>
              <w:rPr>
                <w:sz w:val="22"/>
                <w:szCs w:val="22"/>
              </w:rPr>
            </w:pPr>
            <w:r w:rsidRPr="00551275">
              <w:rPr>
                <w:sz w:val="22"/>
                <w:szCs w:val="22"/>
              </w:rPr>
              <w:t>OKOPF</w:t>
            </w:r>
          </w:p>
        </w:tc>
        <w:tc>
          <w:tcPr>
            <w:tcW w:w="1057" w:type="dxa"/>
            <w:shd w:val="clear" w:color="auto" w:fill="auto"/>
          </w:tcPr>
          <w:p w14:paraId="292F93B9"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2142D9E7" w14:textId="77777777" w:rsidR="00551275" w:rsidRPr="00551275" w:rsidRDefault="00551275" w:rsidP="00E315B0">
            <w:pPr>
              <w:spacing w:after="60"/>
              <w:ind w:firstLine="5"/>
              <w:rPr>
                <w:sz w:val="22"/>
                <w:szCs w:val="22"/>
              </w:rPr>
            </w:pPr>
            <w:r w:rsidRPr="00551275">
              <w:rPr>
                <w:sz w:val="22"/>
                <w:szCs w:val="22"/>
              </w:rPr>
              <w:t>= 5</w:t>
            </w:r>
          </w:p>
        </w:tc>
        <w:tc>
          <w:tcPr>
            <w:tcW w:w="1056" w:type="dxa"/>
            <w:shd w:val="clear" w:color="auto" w:fill="auto"/>
          </w:tcPr>
          <w:p w14:paraId="1CAE4784" w14:textId="77777777" w:rsidR="00551275" w:rsidRPr="00551275" w:rsidRDefault="00551275" w:rsidP="00E315B0">
            <w:pPr>
              <w:spacing w:after="60"/>
              <w:ind w:firstLine="5"/>
              <w:rPr>
                <w:sz w:val="22"/>
                <w:szCs w:val="22"/>
              </w:rPr>
            </w:pPr>
            <w:r w:rsidRPr="00551275">
              <w:rPr>
                <w:sz w:val="22"/>
                <w:szCs w:val="22"/>
              </w:rPr>
              <w:t>Да</w:t>
            </w:r>
          </w:p>
        </w:tc>
        <w:tc>
          <w:tcPr>
            <w:tcW w:w="2822" w:type="dxa"/>
            <w:shd w:val="clear" w:color="auto" w:fill="auto"/>
          </w:tcPr>
          <w:p w14:paraId="64FA4933" w14:textId="77777777" w:rsidR="00551275" w:rsidRPr="00551275" w:rsidRDefault="00551275" w:rsidP="00E315B0">
            <w:pPr>
              <w:spacing w:after="60"/>
              <w:ind w:firstLine="5"/>
              <w:rPr>
                <w:sz w:val="22"/>
                <w:szCs w:val="22"/>
              </w:rPr>
            </w:pPr>
            <w:r w:rsidRPr="00551275">
              <w:rPr>
                <w:sz w:val="22"/>
                <w:szCs w:val="22"/>
              </w:rPr>
              <w:t>Указывается Код по ОКОПФ поставщика, в том числе обособленного подразделения поставщика, исполнителя, подрядчика, и (или) Администратора доходов бюджета</w:t>
            </w:r>
          </w:p>
        </w:tc>
      </w:tr>
      <w:tr w:rsidR="00551275" w:rsidRPr="00551275" w14:paraId="7A463911" w14:textId="77777777" w:rsidTr="00E315B0">
        <w:tc>
          <w:tcPr>
            <w:tcW w:w="1876" w:type="dxa"/>
            <w:shd w:val="clear" w:color="auto" w:fill="auto"/>
          </w:tcPr>
          <w:p w14:paraId="06945D33" w14:textId="77777777" w:rsidR="00551275" w:rsidRPr="00551275" w:rsidRDefault="00551275" w:rsidP="00E315B0">
            <w:pPr>
              <w:spacing w:after="60"/>
              <w:ind w:firstLine="5"/>
              <w:rPr>
                <w:sz w:val="22"/>
                <w:szCs w:val="22"/>
              </w:rPr>
            </w:pPr>
            <w:r w:rsidRPr="00551275">
              <w:rPr>
                <w:sz w:val="22"/>
                <w:szCs w:val="22"/>
              </w:rPr>
              <w:t>Код по ОКПО</w:t>
            </w:r>
          </w:p>
        </w:tc>
        <w:tc>
          <w:tcPr>
            <w:tcW w:w="1940" w:type="dxa"/>
            <w:shd w:val="clear" w:color="auto" w:fill="auto"/>
          </w:tcPr>
          <w:p w14:paraId="04C82368" w14:textId="77777777" w:rsidR="00551275" w:rsidRPr="00551275" w:rsidRDefault="00551275" w:rsidP="00E315B0">
            <w:pPr>
              <w:spacing w:after="60"/>
              <w:ind w:firstLine="5"/>
              <w:rPr>
                <w:sz w:val="22"/>
                <w:szCs w:val="22"/>
              </w:rPr>
            </w:pPr>
            <w:r w:rsidRPr="00551275">
              <w:rPr>
                <w:sz w:val="22"/>
                <w:szCs w:val="22"/>
              </w:rPr>
              <w:t>OKPO</w:t>
            </w:r>
          </w:p>
        </w:tc>
        <w:tc>
          <w:tcPr>
            <w:tcW w:w="1057" w:type="dxa"/>
            <w:shd w:val="clear" w:color="auto" w:fill="auto"/>
          </w:tcPr>
          <w:p w14:paraId="0D02F0E6"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44E07029" w14:textId="77777777" w:rsidR="00551275" w:rsidRPr="00551275" w:rsidRDefault="00551275" w:rsidP="00E315B0">
            <w:pPr>
              <w:spacing w:after="60"/>
              <w:ind w:firstLine="5"/>
              <w:rPr>
                <w:sz w:val="22"/>
                <w:szCs w:val="22"/>
              </w:rPr>
            </w:pPr>
            <w:r w:rsidRPr="00551275">
              <w:rPr>
                <w:sz w:val="22"/>
                <w:szCs w:val="22"/>
              </w:rPr>
              <w:t>&lt;= 10</w:t>
            </w:r>
          </w:p>
        </w:tc>
        <w:tc>
          <w:tcPr>
            <w:tcW w:w="1056" w:type="dxa"/>
            <w:shd w:val="clear" w:color="auto" w:fill="auto"/>
          </w:tcPr>
          <w:p w14:paraId="713BAF1B"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19B99353" w14:textId="77777777" w:rsidR="00551275" w:rsidRPr="00551275" w:rsidRDefault="00551275" w:rsidP="00E315B0">
            <w:pPr>
              <w:spacing w:before="60" w:after="60"/>
              <w:ind w:firstLine="5"/>
              <w:rPr>
                <w:sz w:val="22"/>
                <w:szCs w:val="22"/>
              </w:rPr>
            </w:pPr>
            <w:r w:rsidRPr="00551275">
              <w:rPr>
                <w:sz w:val="22"/>
                <w:szCs w:val="22"/>
              </w:rPr>
              <w:t>Указывается код по ОКПО поставщика,</w:t>
            </w:r>
            <w:r w:rsidRPr="00551275">
              <w:t xml:space="preserve"> </w:t>
            </w:r>
            <w:r w:rsidRPr="00551275">
              <w:rPr>
                <w:sz w:val="22"/>
                <w:szCs w:val="22"/>
              </w:rPr>
              <w:t>в том числе обособленного подразделения поставщика, исполнителя, подрядчика, и (или) Администратора доходов бюджета.</w:t>
            </w:r>
          </w:p>
          <w:p w14:paraId="7F559C02" w14:textId="77777777" w:rsidR="00551275" w:rsidRPr="00551275" w:rsidRDefault="00551275" w:rsidP="00E315B0">
            <w:pPr>
              <w:spacing w:before="60" w:after="60"/>
              <w:ind w:firstLine="5"/>
              <w:rPr>
                <w:sz w:val="22"/>
                <w:szCs w:val="22"/>
              </w:rPr>
            </w:pPr>
            <w:r w:rsidRPr="00551275">
              <w:rPr>
                <w:sz w:val="22"/>
                <w:szCs w:val="22"/>
              </w:rPr>
              <w:t xml:space="preserve">Для юридических лиц, а также их филиалов и </w:t>
            </w:r>
            <w:r w:rsidRPr="00551275">
              <w:rPr>
                <w:sz w:val="22"/>
                <w:szCs w:val="22"/>
              </w:rPr>
              <w:lastRenderedPageBreak/>
              <w:t>представительств, организаций, ведущих деятельность без получения статуса юридического лица, размерность поля устанавливается как «=8».</w:t>
            </w:r>
          </w:p>
          <w:p w14:paraId="124EF629" w14:textId="77777777" w:rsidR="00551275" w:rsidRPr="00551275" w:rsidRDefault="00551275" w:rsidP="00E315B0">
            <w:pPr>
              <w:spacing w:after="60"/>
              <w:ind w:firstLine="5"/>
              <w:rPr>
                <w:sz w:val="22"/>
                <w:szCs w:val="22"/>
              </w:rPr>
            </w:pPr>
            <w:r w:rsidRPr="00551275">
              <w:rPr>
                <w:sz w:val="22"/>
                <w:szCs w:val="22"/>
              </w:rPr>
              <w:t>Для индивидуальных предпринимателей размерность поля устанавливается как «=10»</w:t>
            </w:r>
          </w:p>
        </w:tc>
      </w:tr>
      <w:tr w:rsidR="00551275" w:rsidRPr="00551275" w14:paraId="189BA29D" w14:textId="77777777" w:rsidTr="00E315B0">
        <w:tc>
          <w:tcPr>
            <w:tcW w:w="1876" w:type="dxa"/>
            <w:shd w:val="clear" w:color="auto" w:fill="auto"/>
          </w:tcPr>
          <w:p w14:paraId="73082786" w14:textId="77777777" w:rsidR="00551275" w:rsidRPr="00551275" w:rsidRDefault="00551275" w:rsidP="00E315B0">
            <w:pPr>
              <w:spacing w:after="60"/>
              <w:ind w:firstLine="5"/>
              <w:rPr>
                <w:sz w:val="22"/>
                <w:szCs w:val="22"/>
              </w:rPr>
            </w:pPr>
            <w:r w:rsidRPr="00551275">
              <w:rPr>
                <w:sz w:val="22"/>
                <w:szCs w:val="22"/>
              </w:rPr>
              <w:lastRenderedPageBreak/>
              <w:t>Телефон/факс/адрес электронной почты поставщика</w:t>
            </w:r>
          </w:p>
        </w:tc>
        <w:tc>
          <w:tcPr>
            <w:tcW w:w="1940" w:type="dxa"/>
            <w:shd w:val="clear" w:color="auto" w:fill="auto"/>
          </w:tcPr>
          <w:p w14:paraId="1AE144AE" w14:textId="77777777" w:rsidR="00551275" w:rsidRPr="00551275" w:rsidRDefault="00551275" w:rsidP="00E315B0">
            <w:pPr>
              <w:spacing w:after="60"/>
              <w:ind w:firstLine="5"/>
              <w:rPr>
                <w:sz w:val="22"/>
                <w:szCs w:val="22"/>
              </w:rPr>
            </w:pPr>
            <w:r w:rsidRPr="00551275">
              <w:rPr>
                <w:sz w:val="22"/>
                <w:szCs w:val="22"/>
              </w:rPr>
              <w:t>PHONE</w:t>
            </w:r>
          </w:p>
        </w:tc>
        <w:tc>
          <w:tcPr>
            <w:tcW w:w="1057" w:type="dxa"/>
            <w:shd w:val="clear" w:color="auto" w:fill="auto"/>
          </w:tcPr>
          <w:p w14:paraId="4F148A92" w14:textId="77777777" w:rsidR="00551275" w:rsidRPr="00551275" w:rsidRDefault="00551275" w:rsidP="00E315B0">
            <w:pPr>
              <w:spacing w:after="60"/>
              <w:ind w:firstLine="5"/>
              <w:rPr>
                <w:sz w:val="22"/>
                <w:szCs w:val="22"/>
              </w:rPr>
            </w:pPr>
            <w:r w:rsidRPr="00551275">
              <w:rPr>
                <w:sz w:val="22"/>
                <w:szCs w:val="22"/>
              </w:rPr>
              <w:t>STRING</w:t>
            </w:r>
          </w:p>
        </w:tc>
        <w:tc>
          <w:tcPr>
            <w:tcW w:w="880" w:type="dxa"/>
            <w:shd w:val="clear" w:color="auto" w:fill="auto"/>
          </w:tcPr>
          <w:p w14:paraId="6214E831" w14:textId="77777777" w:rsidR="00551275" w:rsidRPr="00551275" w:rsidRDefault="00551275" w:rsidP="00E315B0">
            <w:pPr>
              <w:spacing w:after="60"/>
              <w:ind w:firstLine="5"/>
              <w:rPr>
                <w:sz w:val="22"/>
                <w:szCs w:val="22"/>
              </w:rPr>
            </w:pPr>
            <w:r w:rsidRPr="00551275">
              <w:rPr>
                <w:sz w:val="22"/>
                <w:szCs w:val="22"/>
              </w:rPr>
              <w:t>&lt;= 254</w:t>
            </w:r>
          </w:p>
        </w:tc>
        <w:tc>
          <w:tcPr>
            <w:tcW w:w="1056" w:type="dxa"/>
            <w:shd w:val="clear" w:color="auto" w:fill="auto"/>
          </w:tcPr>
          <w:p w14:paraId="571C81E1" w14:textId="77777777" w:rsidR="00551275" w:rsidRPr="00551275" w:rsidRDefault="00551275" w:rsidP="00E315B0">
            <w:pPr>
              <w:spacing w:after="60"/>
              <w:ind w:firstLine="5"/>
              <w:rPr>
                <w:sz w:val="22"/>
                <w:szCs w:val="22"/>
              </w:rPr>
            </w:pPr>
            <w:r w:rsidRPr="00551275">
              <w:rPr>
                <w:sz w:val="22"/>
                <w:szCs w:val="22"/>
              </w:rPr>
              <w:t>Нет</w:t>
            </w:r>
          </w:p>
        </w:tc>
        <w:tc>
          <w:tcPr>
            <w:tcW w:w="2822" w:type="dxa"/>
            <w:shd w:val="clear" w:color="auto" w:fill="auto"/>
          </w:tcPr>
          <w:p w14:paraId="7BAF8C05" w14:textId="77777777" w:rsidR="00551275" w:rsidRPr="00551275" w:rsidRDefault="00551275" w:rsidP="00E315B0">
            <w:pPr>
              <w:spacing w:after="60"/>
              <w:ind w:firstLine="5"/>
              <w:rPr>
                <w:sz w:val="22"/>
                <w:szCs w:val="22"/>
              </w:rPr>
            </w:pPr>
            <w:r w:rsidRPr="00551275">
              <w:rPr>
                <w:sz w:val="22"/>
                <w:szCs w:val="22"/>
              </w:rPr>
              <w:t>Указывается телефон и факс (при его наличии) поставщика (подрядчика, исполнителя), адрес электронной почты (при наличии)</w:t>
            </w:r>
          </w:p>
        </w:tc>
      </w:tr>
    </w:tbl>
    <w:p w14:paraId="25BA322F" w14:textId="77777777" w:rsidR="00551275" w:rsidRPr="001D6DAE" w:rsidRDefault="00551275" w:rsidP="00BC6DE9">
      <w:pPr>
        <w:pStyle w:val="32"/>
        <w:rPr>
          <w:highlight w:val="green"/>
        </w:rPr>
      </w:pPr>
      <w:bookmarkStart w:id="2105" w:name="_Toc185885812"/>
      <w:bookmarkStart w:id="2106" w:name="_Toc201851012"/>
      <w:bookmarkStart w:id="2107" w:name="_Toc202883640"/>
      <w:r w:rsidRPr="001D6DAE">
        <w:rPr>
          <w:highlight w:val="green"/>
        </w:rPr>
        <w:t>Макет файла</w:t>
      </w:r>
      <w:bookmarkEnd w:id="2105"/>
      <w:bookmarkEnd w:id="2106"/>
      <w:bookmarkEnd w:id="2107"/>
    </w:p>
    <w:p w14:paraId="7324040C" w14:textId="77777777" w:rsidR="00551275" w:rsidRPr="00551275" w:rsidRDefault="00551275" w:rsidP="00551275">
      <w:pPr>
        <w:pStyle w:val="OTRMaketCode"/>
        <w:ind w:firstLine="0"/>
        <w:rPr>
          <w:sz w:val="22"/>
          <w:szCs w:val="22"/>
        </w:rPr>
      </w:pPr>
      <w:r w:rsidRPr="00551275">
        <w:rPr>
          <w:b/>
          <w:sz w:val="22"/>
          <w:szCs w:val="22"/>
        </w:rPr>
        <w:t>FK</w:t>
      </w:r>
      <w:r w:rsidRPr="00551275">
        <w:rPr>
          <w:sz w:val="22"/>
          <w:szCs w:val="22"/>
        </w:rPr>
        <w:t>|NUM_VER|FORMER(0)|FORM_VER(0)|NORM_DOC(0)|</w:t>
      </w:r>
    </w:p>
    <w:p w14:paraId="47BC2B6F" w14:textId="77777777" w:rsidR="00551275" w:rsidRPr="00551275" w:rsidRDefault="00551275" w:rsidP="00551275">
      <w:pPr>
        <w:pStyle w:val="OTRMaketCode"/>
        <w:ind w:firstLine="0"/>
        <w:rPr>
          <w:sz w:val="22"/>
          <w:szCs w:val="22"/>
        </w:rPr>
      </w:pPr>
      <w:r w:rsidRPr="00551275">
        <w:rPr>
          <w:b/>
          <w:sz w:val="22"/>
          <w:szCs w:val="22"/>
        </w:rPr>
        <w:t>FROM</w:t>
      </w:r>
      <w:r w:rsidRPr="00551275">
        <w:rPr>
          <w:sz w:val="22"/>
          <w:szCs w:val="22"/>
        </w:rPr>
        <w:t>|BUDG_LEVEL|KOD_BPR|NAME_BPR|KOD_TOFK(0)|NAME_TOFK(0)|</w:t>
      </w:r>
      <w:r w:rsidRPr="00551275">
        <w:rPr>
          <w:b/>
          <w:sz w:val="22"/>
          <w:szCs w:val="22"/>
        </w:rPr>
        <w:t>TO</w:t>
      </w:r>
    </w:p>
    <w:p w14:paraId="18DB0A88" w14:textId="77777777" w:rsidR="00551275" w:rsidRPr="00551275" w:rsidRDefault="00551275" w:rsidP="00551275">
      <w:pPr>
        <w:pStyle w:val="OTRMaketCode"/>
        <w:ind w:firstLine="0"/>
        <w:rPr>
          <w:sz w:val="22"/>
          <w:szCs w:val="22"/>
        </w:rPr>
      </w:pPr>
      <w:r w:rsidRPr="00551275">
        <w:rPr>
          <w:b/>
          <w:sz w:val="22"/>
          <w:szCs w:val="22"/>
        </w:rPr>
        <w:t>TO</w:t>
      </w:r>
      <w:r w:rsidRPr="00551275">
        <w:rPr>
          <w:sz w:val="22"/>
          <w:szCs w:val="22"/>
        </w:rPr>
        <w:t>|KOD_TOFK|NAME_TOFK|</w:t>
      </w:r>
      <w:r w:rsidRPr="00551275">
        <w:rPr>
          <w:b/>
          <w:sz w:val="22"/>
          <w:szCs w:val="22"/>
        </w:rPr>
        <w:t>GS</w:t>
      </w:r>
    </w:p>
    <w:p w14:paraId="262FC8A4" w14:textId="77777777" w:rsidR="00551275" w:rsidRPr="00551275" w:rsidRDefault="00551275" w:rsidP="00551275">
      <w:pPr>
        <w:pStyle w:val="OTRMaketCode"/>
        <w:ind w:firstLine="0"/>
        <w:rPr>
          <w:sz w:val="22"/>
          <w:szCs w:val="22"/>
        </w:rPr>
      </w:pPr>
      <w:r w:rsidRPr="00551275">
        <w:rPr>
          <w:b/>
          <w:sz w:val="22"/>
          <w:szCs w:val="22"/>
        </w:rPr>
        <w:t>GS</w:t>
      </w:r>
      <w:r w:rsidRPr="00551275">
        <w:rPr>
          <w:sz w:val="22"/>
          <w:szCs w:val="22"/>
        </w:rPr>
        <w:t>|GUID_FK(0)|DATE_DOC|NAME_GZ|SHORTNAME_GZ(0)|IKU_GZ|NOM_LS_GZ|IKZ_GZ(0)|KOD_GZ|KOD_PPP|INN_GZ|KPP_GZ|KOD_TOFK|NAME_TOFK|NAME_PUB(0)|OKTMO_PUB(0)|NAME_BUD(0)|KOD_BUD(0)|NAME_VNB(0)|RASM|DATE_ITOG(0)|DATE_SIGN_GK|DATE_GK|PRICE(0)|PRICE_VAL|CURS_VAL(0)|SUM_PREPAY_VALUTA(0)|PERC_PREPAY_VALUTA(0)|FORMULA(0)|DATE_END_GK|INTERVAL_END_GK|NUM_GK(0)|ID_GK(0)|VALUTA|NUM_IZV(0)|PRO_SIZE(0)|NUM_RBG(0)|DATE_REG(0)|NUM_BX(0)|NUM_RAS(0)|NOM_BO(0)|DATE_BO(0)|TYPE|NUM_IZM(0)|CODE_IZM(0)|PURCHASE_GOZ(0)|PURCHASE_IKT(0)|NAME_RUK|FIO_GZ(0)|TEL_GZ(0)|DOL_ISP(0)|NAME_ISP(0)|DATE_ISP(0)|PRIZ_SEK|IZM_TYPE(0)|INF_SANC|</w:t>
      </w:r>
      <w:r w:rsidRPr="00551275">
        <w:rPr>
          <w:b/>
          <w:sz w:val="22"/>
          <w:szCs w:val="22"/>
        </w:rPr>
        <w:t>DOC_OSN(*)</w:t>
      </w:r>
    </w:p>
    <w:p w14:paraId="12310F20" w14:textId="77777777" w:rsidR="00551275" w:rsidRPr="00551275" w:rsidRDefault="00551275" w:rsidP="00551275">
      <w:pPr>
        <w:pStyle w:val="OTRMaketCode"/>
        <w:ind w:firstLine="0"/>
        <w:rPr>
          <w:sz w:val="22"/>
          <w:szCs w:val="22"/>
        </w:rPr>
      </w:pPr>
      <w:r w:rsidRPr="00551275">
        <w:rPr>
          <w:b/>
          <w:sz w:val="22"/>
          <w:szCs w:val="22"/>
        </w:rPr>
        <w:t>DOC_OSN(+GS)</w:t>
      </w:r>
      <w:r w:rsidRPr="00551275">
        <w:rPr>
          <w:sz w:val="22"/>
          <w:szCs w:val="22"/>
        </w:rPr>
        <w:t>|REKV_DATE|REKV_NUM(0)|REKV_NAME|</w:t>
      </w:r>
      <w:r w:rsidRPr="00551275">
        <w:rPr>
          <w:b/>
          <w:sz w:val="22"/>
          <w:szCs w:val="22"/>
        </w:rPr>
        <w:t>GSR1(*)</w:t>
      </w:r>
    </w:p>
    <w:p w14:paraId="7F1E0667" w14:textId="2C614358" w:rsidR="00551275" w:rsidRPr="00551275" w:rsidRDefault="00551275" w:rsidP="00551275">
      <w:pPr>
        <w:pStyle w:val="OTRMaketCode"/>
        <w:ind w:firstLine="0"/>
        <w:rPr>
          <w:b/>
          <w:sz w:val="22"/>
          <w:szCs w:val="22"/>
        </w:rPr>
      </w:pPr>
      <w:r w:rsidRPr="00551275">
        <w:rPr>
          <w:b/>
          <w:sz w:val="22"/>
          <w:szCs w:val="22"/>
        </w:rPr>
        <w:t>GSR1(0)(+GS)</w:t>
      </w:r>
      <w:r w:rsidRPr="00551275">
        <w:rPr>
          <w:sz w:val="22"/>
          <w:szCs w:val="22"/>
        </w:rPr>
        <w:t>|KBK|OKS_KMI_CODE(0)|OKS_KMI_NAME(0)|PRIZN_ABS|YEAR_B</w:t>
      </w:r>
      <w:r w:rsidRPr="00BC6DE9">
        <w:rPr>
          <w:sz w:val="22"/>
          <w:szCs w:val="22"/>
          <w:highlight w:val="green"/>
        </w:rPr>
        <w:t>S</w:t>
      </w:r>
      <w:r w:rsidRPr="00551275">
        <w:rPr>
          <w:sz w:val="22"/>
          <w:szCs w:val="22"/>
        </w:rPr>
        <w:t>|SUMM_B</w:t>
      </w:r>
      <w:r w:rsidRPr="00BC6DE9">
        <w:rPr>
          <w:sz w:val="22"/>
          <w:szCs w:val="22"/>
          <w:highlight w:val="green"/>
        </w:rPr>
        <w:t>S</w:t>
      </w:r>
      <w:r w:rsidRPr="00551275">
        <w:rPr>
          <w:sz w:val="22"/>
          <w:szCs w:val="22"/>
        </w:rPr>
        <w:t>|PRIM(0)|</w:t>
      </w:r>
      <w:r w:rsidRPr="00551275">
        <w:rPr>
          <w:b/>
          <w:sz w:val="22"/>
          <w:szCs w:val="22"/>
        </w:rPr>
        <w:t>GSR1_Y(*)</w:t>
      </w:r>
    </w:p>
    <w:p w14:paraId="3DE89E12" w14:textId="77777777" w:rsidR="00551275" w:rsidRPr="00551275" w:rsidRDefault="00551275" w:rsidP="00551275">
      <w:pPr>
        <w:pStyle w:val="OTRMaketCode"/>
        <w:ind w:firstLine="0"/>
        <w:rPr>
          <w:sz w:val="22"/>
        </w:rPr>
      </w:pPr>
      <w:r w:rsidRPr="00551275">
        <w:rPr>
          <w:b/>
          <w:sz w:val="22"/>
        </w:rPr>
        <w:t>GSR1_Y(0)(+GS)</w:t>
      </w:r>
      <w:r w:rsidRPr="00551275">
        <w:rPr>
          <w:sz w:val="22"/>
        </w:rPr>
        <w:t>|KBK_Y|OKS_KMI_CODE_Y(0)|OKS_KMI_NAME_Y(0)|ADD_KLASS_Y(0)|PRIZN_ABS_Y|SUMM_JAN(0)|SUMM_FEB(0)|SUMM_MAR(0)|SUMM_APR(0)|SUMM_MAY(0)|SUMM_JUN(0)|SUMM_JUL(0)|SUMM_AUG(0)|SUMM_SEP(0)|SUMM_OCT(0)|SUMM_NOV(0)|SUMM_DEC(0)|SUMM_YEAR|PRIM_Y(0)|PRIZ_KS|SUMM_KOO(0)|</w:t>
      </w:r>
      <w:r w:rsidRPr="00551275">
        <w:rPr>
          <w:b/>
          <w:sz w:val="22"/>
        </w:rPr>
        <w:t>GSR2(*)</w:t>
      </w:r>
    </w:p>
    <w:p w14:paraId="2004EDBC" w14:textId="77777777" w:rsidR="00551275" w:rsidRPr="00551275" w:rsidRDefault="00551275" w:rsidP="00551275">
      <w:pPr>
        <w:pStyle w:val="OTRMaketCode"/>
        <w:ind w:firstLine="0"/>
        <w:rPr>
          <w:sz w:val="22"/>
        </w:rPr>
      </w:pPr>
      <w:r w:rsidRPr="00551275">
        <w:rPr>
          <w:b/>
          <w:sz w:val="22"/>
        </w:rPr>
        <w:t>GSR2(0)(+GS)</w:t>
      </w:r>
      <w:r w:rsidRPr="00551275">
        <w:rPr>
          <w:sz w:val="22"/>
        </w:rPr>
        <w:t>|KOSGU|SUMM_VBS_I(0)|SUMM_VBS_II(0)|SUMM_VBS_III(0)|SUMM_VBS_IV(0)|SUMM_VBS_V(0)|SUMM_VBS_VI(0)|SUMM_VBS_VII(0)|SUMM_VBS_VIII(0)|SUMM_VBS_IX(0)|SUMM_VBS_X(0)|NOTE(0)|</w:t>
      </w:r>
      <w:r w:rsidRPr="00551275">
        <w:rPr>
          <w:b/>
          <w:sz w:val="22"/>
        </w:rPr>
        <w:t>GSR3(*)</w:t>
      </w:r>
    </w:p>
    <w:p w14:paraId="78210CED" w14:textId="77777777" w:rsidR="00551275" w:rsidRPr="00551275" w:rsidRDefault="00551275" w:rsidP="00551275">
      <w:pPr>
        <w:pStyle w:val="OTRMaketCode"/>
        <w:ind w:firstLine="0"/>
        <w:rPr>
          <w:sz w:val="22"/>
        </w:rPr>
      </w:pPr>
      <w:r w:rsidRPr="00551275">
        <w:rPr>
          <w:b/>
          <w:sz w:val="22"/>
        </w:rPr>
        <w:t>GSR3(+GS)</w:t>
      </w:r>
      <w:r w:rsidRPr="00551275">
        <w:rPr>
          <w:sz w:val="22"/>
        </w:rPr>
        <w:t>|NUM_PP|CODE_TOV|NAME_TOV|UIN_GOZ(0)|CODE_EKPS(0)|NAME_LAND_TOV(0)|KOD_OKSM_TOV(0)|KOD_OKP|ED_OKEI|PRICE_VID(0)|DATE_IZM_PLAN(0)|DATE_IZM_FACT(0)|PRICE_DATE_ZAKL(0)|VALUE_ED|KOL(0)|SUM(0)|SUM_TOTAL(0)|</w:t>
      </w:r>
      <w:r w:rsidRPr="00551275">
        <w:rPr>
          <w:b/>
          <w:sz w:val="22"/>
        </w:rPr>
        <w:t>GSR4(*)</w:t>
      </w:r>
    </w:p>
    <w:p w14:paraId="26F9D2D1" w14:textId="77777777" w:rsidR="00551275" w:rsidRPr="00551275" w:rsidRDefault="00551275" w:rsidP="00551275">
      <w:pPr>
        <w:pStyle w:val="OTRMaketCode"/>
        <w:ind w:firstLine="0"/>
        <w:rPr>
          <w:sz w:val="22"/>
        </w:rPr>
      </w:pPr>
      <w:r w:rsidRPr="00551275">
        <w:rPr>
          <w:b/>
          <w:sz w:val="22"/>
        </w:rPr>
        <w:lastRenderedPageBreak/>
        <w:t>GSR4(0)(+GS)</w:t>
      </w:r>
      <w:r w:rsidRPr="00551275">
        <w:rPr>
          <w:sz w:val="22"/>
        </w:rPr>
        <w:t>|NUM_PP|UR_FIO|NAME_POST(0)|UR_FIRM(0)|NAME_LAND(0)|KOD_OKSM(0)|ADDRESS|OKTMO(0)|INN_PS|KPP_PS(0)|KPP_BIG(0)|NOM_LS_PS(0)|SEC_LS_PS(0)|BS_PS(0)|NAME_BIC_PS(0)|BIC_PS(0)|BS_KS_PS(0)|STATUS(0)|OKOPF|OKPO(0)|PHONE(0)|</w:t>
      </w:r>
    </w:p>
    <w:p w14:paraId="591952FF" w14:textId="77777777" w:rsidR="00551275" w:rsidRPr="00BC6DE9" w:rsidRDefault="00551275" w:rsidP="00BC6DE9">
      <w:pPr>
        <w:pStyle w:val="32"/>
        <w:rPr>
          <w:highlight w:val="green"/>
        </w:rPr>
      </w:pPr>
      <w:bookmarkStart w:id="2108" w:name="_Toc185885813"/>
      <w:bookmarkStart w:id="2109" w:name="_Toc201851013"/>
      <w:bookmarkStart w:id="2110" w:name="_Toc202883641"/>
      <w:r w:rsidRPr="00BC6DE9">
        <w:rPr>
          <w:highlight w:val="green"/>
        </w:rPr>
        <w:t>Пример файла</w:t>
      </w:r>
      <w:bookmarkEnd w:id="2108"/>
      <w:bookmarkEnd w:id="2109"/>
      <w:bookmarkEnd w:id="2110"/>
    </w:p>
    <w:p w14:paraId="3B91EDE2" w14:textId="77777777" w:rsidR="00551275" w:rsidRPr="00551275" w:rsidRDefault="00551275" w:rsidP="00551275">
      <w:pPr>
        <w:pStyle w:val="OTRNormal"/>
      </w:pPr>
      <w:r w:rsidRPr="00551275">
        <w:t xml:space="preserve">Имя файла – </w:t>
      </w:r>
      <w:r w:rsidRPr="00551275">
        <w:rPr>
          <w:b/>
        </w:rPr>
        <w:t>12317891</w:t>
      </w:r>
      <w:r w:rsidRPr="00551275">
        <w:rPr>
          <w:b/>
          <w:lang w:val="en-US"/>
        </w:rPr>
        <w:t>U</w:t>
      </w:r>
      <w:r w:rsidRPr="00551275">
        <w:rPr>
          <w:b/>
        </w:rPr>
        <w:t>01.GS7</w:t>
      </w:r>
    </w:p>
    <w:p w14:paraId="685FCA7F" w14:textId="77777777" w:rsidR="00551275" w:rsidRPr="00551275" w:rsidRDefault="00551275" w:rsidP="00551275">
      <w:pPr>
        <w:pStyle w:val="OTRMaketCode"/>
        <w:ind w:firstLine="0"/>
        <w:rPr>
          <w:sz w:val="22"/>
          <w:lang w:val="ru-RU"/>
        </w:rPr>
      </w:pPr>
      <w:r w:rsidRPr="00551275">
        <w:rPr>
          <w:b/>
          <w:sz w:val="22"/>
        </w:rPr>
        <w:t>FK</w:t>
      </w:r>
      <w:r w:rsidRPr="00551275">
        <w:rPr>
          <w:sz w:val="22"/>
          <w:lang w:val="ru-RU"/>
        </w:rPr>
        <w:t>|</w:t>
      </w:r>
      <w:r w:rsidRPr="00551275">
        <w:rPr>
          <w:sz w:val="22"/>
        </w:rPr>
        <w:t>TXGS</w:t>
      </w:r>
      <w:r w:rsidRPr="00551275">
        <w:rPr>
          <w:sz w:val="22"/>
          <w:lang w:val="ru-RU"/>
        </w:rPr>
        <w:t>250701|АСФК|32.15||</w:t>
      </w:r>
    </w:p>
    <w:p w14:paraId="3DE84A58" w14:textId="77777777" w:rsidR="00551275" w:rsidRPr="00551275" w:rsidRDefault="00551275" w:rsidP="00551275">
      <w:pPr>
        <w:pStyle w:val="OTRMaketCode"/>
        <w:ind w:firstLine="0"/>
        <w:rPr>
          <w:sz w:val="22"/>
          <w:lang w:val="ru-RU"/>
        </w:rPr>
      </w:pPr>
      <w:r w:rsidRPr="00551275">
        <w:rPr>
          <w:b/>
          <w:sz w:val="22"/>
        </w:rPr>
        <w:t>FROM</w:t>
      </w:r>
      <w:r w:rsidRPr="00551275">
        <w:rPr>
          <w:sz w:val="22"/>
          <w:lang w:val="ru-RU"/>
        </w:rPr>
        <w:t>|1|12317891|УПРАВЛЕНИЕ ФЕДЕРАЛЬНОГО КАЗНАЧЕЙСТВА ПО ВЛАДИМИРСКОЙ ОБЛАСТИ|||</w:t>
      </w:r>
    </w:p>
    <w:p w14:paraId="1378F481" w14:textId="77777777" w:rsidR="00551275" w:rsidRPr="00551275" w:rsidRDefault="00551275" w:rsidP="00551275">
      <w:pPr>
        <w:pStyle w:val="OTRMaketCode"/>
        <w:ind w:firstLine="0"/>
        <w:rPr>
          <w:sz w:val="22"/>
          <w:lang w:val="ru-RU"/>
        </w:rPr>
      </w:pPr>
      <w:r w:rsidRPr="00551275">
        <w:rPr>
          <w:b/>
          <w:sz w:val="22"/>
        </w:rPr>
        <w:t>TO</w:t>
      </w:r>
      <w:r w:rsidRPr="00551275">
        <w:rPr>
          <w:sz w:val="22"/>
          <w:lang w:val="ru-RU"/>
        </w:rPr>
        <w:t>|2800|УПРАВЛЕНИЕ ФЕДЕРАЛЬНОГО КАЗНАЧЕЙСТВА ПО ВЛАДИМИРСКОЙ ОБЛАСТИ|</w:t>
      </w:r>
    </w:p>
    <w:p w14:paraId="2248A6DF" w14:textId="75419191" w:rsidR="00551275" w:rsidRPr="00551275" w:rsidRDefault="00551275" w:rsidP="00551275">
      <w:pPr>
        <w:pStyle w:val="OTRMaketCode"/>
        <w:ind w:firstLine="0"/>
        <w:rPr>
          <w:sz w:val="22"/>
          <w:lang w:val="ru-RU"/>
        </w:rPr>
      </w:pPr>
      <w:r w:rsidRPr="00551275">
        <w:rPr>
          <w:b/>
          <w:sz w:val="22"/>
        </w:rPr>
        <w:t>GS</w:t>
      </w:r>
      <w:r w:rsidRPr="00551275">
        <w:rPr>
          <w:sz w:val="22"/>
          <w:lang w:val="ru-RU"/>
        </w:rPr>
        <w:t>||30.07.2025|УПРАВЛЕНИЕ ФЕДЕРАЛЬНОГО КАЗНАЧЕЙСТВА ПО ВЛАДИМИРСКОЙ ОБЛАСТИ||01234567890123456789|</w:t>
      </w:r>
      <w:r w:rsidRPr="00551275">
        <w:rPr>
          <w:rStyle w:val="GOSTSymItalic"/>
          <w:i w:val="0"/>
          <w:sz w:val="22"/>
          <w:lang w:val="ru-RU"/>
        </w:rPr>
        <w:t>03951000123</w:t>
      </w:r>
      <w:r w:rsidRPr="00551275">
        <w:rPr>
          <w:sz w:val="22"/>
          <w:lang w:val="ru-RU"/>
        </w:rPr>
        <w:t>||13317891|100|2817891001|281701001|2800|УПРАВЛЕНИЕ ФЕДЕРАЛЬНОГО КАЗНАЧЕЙСТВА ПО ВЛАДИМИРСКОЙ ОБЛАСТИ|Российская Федерация||Федеральный бюджет|10||11042|29.07.2025|30.07.2025|30.07.2025|718.26|3600.00|0.1995|1000.00|27.77||10.202</w:t>
      </w:r>
      <w:r w:rsidR="00904952" w:rsidRPr="00BC6DE9">
        <w:rPr>
          <w:sz w:val="22"/>
          <w:highlight w:val="green"/>
          <w:lang w:val="ru-RU"/>
        </w:rPr>
        <w:t>6</w:t>
      </w:r>
      <w:r w:rsidRPr="00551275">
        <w:rPr>
          <w:sz w:val="22"/>
          <w:lang w:val="ru-RU"/>
        </w:rPr>
        <w:t>|</w:t>
      </w:r>
      <w:r w:rsidR="0018142E" w:rsidRPr="00551275">
        <w:rPr>
          <w:sz w:val="22"/>
          <w:lang w:val="ru-RU"/>
        </w:rPr>
        <w:t>Еже</w:t>
      </w:r>
      <w:r w:rsidR="0018142E">
        <w:rPr>
          <w:sz w:val="22"/>
          <w:lang w:val="ru-RU"/>
        </w:rPr>
        <w:t>месячно</w:t>
      </w:r>
      <w:r w:rsidRPr="00551275">
        <w:rPr>
          <w:sz w:val="22"/>
          <w:lang w:val="ru-RU"/>
        </w:rPr>
        <w:t>|159||398|||||||||1|||||</w:t>
      </w:r>
      <w:r w:rsidRPr="00551275">
        <w:rPr>
          <w:sz w:val="22"/>
        </w:rPr>
        <w:t>C</w:t>
      </w:r>
      <w:r w:rsidRPr="00551275">
        <w:rPr>
          <w:sz w:val="22"/>
          <w:lang w:val="ru-RU"/>
        </w:rPr>
        <w:t>мирнов В.Н.|Иванов Иван Иванович|84950854525|Казначей|Петров К.К.|30.07.2025|2||Да|</w:t>
      </w:r>
    </w:p>
    <w:p w14:paraId="583680B8" w14:textId="77777777" w:rsidR="00551275" w:rsidRPr="00551275" w:rsidRDefault="00551275" w:rsidP="00551275">
      <w:pPr>
        <w:pStyle w:val="OTRMaketCode"/>
        <w:ind w:firstLine="0"/>
        <w:rPr>
          <w:sz w:val="22"/>
          <w:lang w:val="ru-RU"/>
        </w:rPr>
      </w:pPr>
      <w:r w:rsidRPr="00551275">
        <w:rPr>
          <w:b/>
          <w:sz w:val="22"/>
        </w:rPr>
        <w:t>DOC</w:t>
      </w:r>
      <w:r w:rsidRPr="00551275">
        <w:rPr>
          <w:b/>
          <w:sz w:val="22"/>
          <w:lang w:val="ru-RU"/>
        </w:rPr>
        <w:t>_</w:t>
      </w:r>
      <w:r w:rsidRPr="00551275">
        <w:rPr>
          <w:b/>
          <w:sz w:val="22"/>
        </w:rPr>
        <w:t>OSN</w:t>
      </w:r>
      <w:r w:rsidRPr="00551275">
        <w:rPr>
          <w:sz w:val="22"/>
          <w:lang w:val="ru-RU"/>
        </w:rPr>
        <w:t>|20.12.2024|225|Протокол оценки конкурсных заявок|</w:t>
      </w:r>
    </w:p>
    <w:p w14:paraId="3DF4E62A" w14:textId="6F7A57EA" w:rsidR="00551275" w:rsidRDefault="00551275" w:rsidP="00551275">
      <w:pPr>
        <w:pStyle w:val="OTRMaketCode"/>
        <w:ind w:firstLine="0"/>
        <w:rPr>
          <w:sz w:val="22"/>
          <w:lang w:val="ru-RU"/>
        </w:rPr>
      </w:pPr>
      <w:r w:rsidRPr="00551275">
        <w:rPr>
          <w:b/>
          <w:sz w:val="22"/>
        </w:rPr>
        <w:t>GSR</w:t>
      </w:r>
      <w:r w:rsidRPr="00551275">
        <w:rPr>
          <w:b/>
          <w:sz w:val="22"/>
          <w:lang w:val="ru-RU"/>
        </w:rPr>
        <w:t>1</w:t>
      </w:r>
      <w:r w:rsidRPr="00551275">
        <w:rPr>
          <w:sz w:val="22"/>
          <w:lang w:val="ru-RU"/>
        </w:rPr>
        <w:t>|10002001000104061230|||0|</w:t>
      </w:r>
      <w:r w:rsidR="009F5524" w:rsidRPr="00BC6DE9">
        <w:rPr>
          <w:sz w:val="22"/>
          <w:highlight w:val="green"/>
          <w:lang w:val="ru-RU"/>
        </w:rPr>
        <w:t>2025</w:t>
      </w:r>
      <w:r w:rsidRPr="00551275">
        <w:rPr>
          <w:sz w:val="22"/>
          <w:lang w:val="ru-RU"/>
        </w:rPr>
        <w:t>|</w:t>
      </w:r>
      <w:r w:rsidR="00904952">
        <w:rPr>
          <w:sz w:val="22"/>
          <w:lang w:val="ru-RU"/>
        </w:rPr>
        <w:t>12</w:t>
      </w:r>
      <w:r w:rsidR="0018142E" w:rsidRPr="00551275">
        <w:rPr>
          <w:sz w:val="22"/>
          <w:lang w:val="ru-RU"/>
        </w:rPr>
        <w:t>00</w:t>
      </w:r>
      <w:r w:rsidRPr="00551275">
        <w:rPr>
          <w:sz w:val="22"/>
          <w:lang w:val="ru-RU"/>
        </w:rPr>
        <w:t>.00||</w:t>
      </w:r>
    </w:p>
    <w:p w14:paraId="548992A2" w14:textId="7B9D0770" w:rsidR="009857E4" w:rsidRPr="00BC6DE9" w:rsidRDefault="009857E4" w:rsidP="009857E4">
      <w:pPr>
        <w:pStyle w:val="OTRMaketCode"/>
        <w:ind w:firstLine="0"/>
        <w:rPr>
          <w:sz w:val="22"/>
          <w:highlight w:val="green"/>
          <w:lang w:val="ru-RU"/>
        </w:rPr>
      </w:pPr>
      <w:r w:rsidRPr="00BC6DE9">
        <w:rPr>
          <w:b/>
          <w:sz w:val="22"/>
          <w:highlight w:val="green"/>
        </w:rPr>
        <w:t>GSR</w:t>
      </w:r>
      <w:r w:rsidRPr="00BC6DE9">
        <w:rPr>
          <w:b/>
          <w:sz w:val="22"/>
          <w:highlight w:val="green"/>
          <w:lang w:val="ru-RU"/>
        </w:rPr>
        <w:t>1</w:t>
      </w:r>
      <w:r w:rsidRPr="00BC6DE9">
        <w:rPr>
          <w:sz w:val="22"/>
          <w:highlight w:val="green"/>
          <w:lang w:val="ru-RU"/>
        </w:rPr>
        <w:t>|10002001000104061230|||0|</w:t>
      </w:r>
      <w:r w:rsidRPr="000E0EB2">
        <w:rPr>
          <w:sz w:val="22"/>
          <w:highlight w:val="green"/>
          <w:lang w:val="ru-RU"/>
        </w:rPr>
        <w:t>202</w:t>
      </w:r>
      <w:r w:rsidRPr="00BC6DE9">
        <w:rPr>
          <w:sz w:val="22"/>
          <w:highlight w:val="green"/>
          <w:lang w:val="ru-RU"/>
        </w:rPr>
        <w:t>6|</w:t>
      </w:r>
      <w:r w:rsidR="00904952" w:rsidRPr="00BC6DE9">
        <w:rPr>
          <w:sz w:val="22"/>
          <w:highlight w:val="green"/>
          <w:lang w:val="ru-RU"/>
        </w:rPr>
        <w:t>400</w:t>
      </w:r>
      <w:r w:rsidRPr="00BC6DE9">
        <w:rPr>
          <w:sz w:val="22"/>
          <w:highlight w:val="green"/>
          <w:lang w:val="ru-RU"/>
        </w:rPr>
        <w:t>.00||</w:t>
      </w:r>
    </w:p>
    <w:p w14:paraId="77B23896" w14:textId="64401EE8" w:rsidR="00904952" w:rsidRPr="00551275" w:rsidRDefault="00904952" w:rsidP="00904952">
      <w:pPr>
        <w:pStyle w:val="OTRMaketCode"/>
        <w:ind w:firstLine="0"/>
        <w:rPr>
          <w:sz w:val="22"/>
          <w:lang w:val="ru-RU"/>
        </w:rPr>
      </w:pPr>
      <w:r w:rsidRPr="00BC6DE9">
        <w:rPr>
          <w:b/>
          <w:sz w:val="22"/>
          <w:highlight w:val="green"/>
        </w:rPr>
        <w:t>GSR</w:t>
      </w:r>
      <w:r w:rsidRPr="00BC6DE9">
        <w:rPr>
          <w:b/>
          <w:sz w:val="22"/>
          <w:highlight w:val="green"/>
          <w:lang w:val="ru-RU"/>
        </w:rPr>
        <w:t>1</w:t>
      </w:r>
      <w:r w:rsidRPr="00BC6DE9">
        <w:rPr>
          <w:sz w:val="22"/>
          <w:highlight w:val="green"/>
          <w:lang w:val="ru-RU"/>
        </w:rPr>
        <w:t>|10003501000104061210|||0|2025|1000.00||</w:t>
      </w:r>
    </w:p>
    <w:p w14:paraId="772EB27F" w14:textId="055DB041" w:rsidR="00551275" w:rsidRDefault="00551275" w:rsidP="00551275">
      <w:pPr>
        <w:pStyle w:val="OTRMaketCode"/>
        <w:ind w:firstLine="0"/>
        <w:rPr>
          <w:sz w:val="22"/>
          <w:lang w:val="ru-RU"/>
        </w:rPr>
      </w:pPr>
      <w:r w:rsidRPr="00551275">
        <w:rPr>
          <w:b/>
          <w:sz w:val="22"/>
        </w:rPr>
        <w:t>GSR</w:t>
      </w:r>
      <w:r w:rsidRPr="00551275">
        <w:rPr>
          <w:b/>
          <w:sz w:val="22"/>
          <w:lang w:val="ru-RU"/>
        </w:rPr>
        <w:t>1_</w:t>
      </w:r>
      <w:r w:rsidRPr="00551275">
        <w:rPr>
          <w:b/>
          <w:sz w:val="22"/>
        </w:rPr>
        <w:t>Y</w:t>
      </w:r>
      <w:r w:rsidRPr="00551275">
        <w:rPr>
          <w:sz w:val="22"/>
          <w:lang w:val="ru-RU"/>
        </w:rPr>
        <w:t>|10002001000104061230||||0|</w:t>
      </w:r>
      <w:r w:rsidR="00B06294">
        <w:rPr>
          <w:sz w:val="22"/>
          <w:lang w:val="ru-RU"/>
        </w:rPr>
        <w:t>100.00</w:t>
      </w:r>
      <w:r w:rsidRPr="00551275">
        <w:rPr>
          <w:sz w:val="22"/>
          <w:lang w:val="ru-RU"/>
        </w:rPr>
        <w:t>|</w:t>
      </w:r>
      <w:r w:rsidR="00B06294">
        <w:rPr>
          <w:sz w:val="22"/>
          <w:lang w:val="ru-RU"/>
        </w:rPr>
        <w:t>100.00</w:t>
      </w:r>
      <w:r w:rsidRPr="00551275">
        <w:rPr>
          <w:sz w:val="22"/>
          <w:lang w:val="ru-RU"/>
        </w:rPr>
        <w:t>|</w:t>
      </w:r>
      <w:r w:rsidR="00B06294">
        <w:rPr>
          <w:sz w:val="22"/>
          <w:lang w:val="ru-RU"/>
        </w:rPr>
        <w:t>100.00</w:t>
      </w:r>
      <w:r w:rsidRPr="00551275">
        <w:rPr>
          <w:sz w:val="22"/>
          <w:lang w:val="ru-RU"/>
        </w:rPr>
        <w:t>|</w:t>
      </w:r>
      <w:r w:rsidR="00B06294">
        <w:rPr>
          <w:sz w:val="22"/>
          <w:lang w:val="ru-RU"/>
        </w:rPr>
        <w:t>100.00</w:t>
      </w:r>
      <w:r w:rsidRPr="00551275">
        <w:rPr>
          <w:sz w:val="22"/>
          <w:lang w:val="ru-RU"/>
        </w:rPr>
        <w:t>|</w:t>
      </w:r>
      <w:r w:rsidR="00B06294">
        <w:rPr>
          <w:sz w:val="22"/>
          <w:lang w:val="ru-RU"/>
        </w:rPr>
        <w:t>100.00</w:t>
      </w:r>
      <w:r w:rsidRPr="00551275">
        <w:rPr>
          <w:sz w:val="22"/>
          <w:lang w:val="ru-RU"/>
        </w:rPr>
        <w:t>|</w:t>
      </w:r>
      <w:r w:rsidR="00B06294">
        <w:rPr>
          <w:sz w:val="22"/>
          <w:lang w:val="ru-RU"/>
        </w:rPr>
        <w:t>100.00</w:t>
      </w:r>
      <w:r w:rsidRPr="00551275">
        <w:rPr>
          <w:sz w:val="22"/>
          <w:lang w:val="ru-RU"/>
        </w:rPr>
        <w:t>|</w:t>
      </w:r>
      <w:r w:rsidR="00B06294">
        <w:rPr>
          <w:sz w:val="22"/>
          <w:lang w:val="ru-RU"/>
        </w:rPr>
        <w:t>100.00</w:t>
      </w:r>
      <w:r w:rsidRPr="00551275">
        <w:rPr>
          <w:sz w:val="22"/>
          <w:lang w:val="ru-RU"/>
        </w:rPr>
        <w:t>|</w:t>
      </w:r>
      <w:r w:rsidR="00B06294">
        <w:rPr>
          <w:sz w:val="22"/>
          <w:lang w:val="ru-RU"/>
        </w:rPr>
        <w:t>1</w:t>
      </w:r>
      <w:r w:rsidR="00904952">
        <w:rPr>
          <w:sz w:val="22"/>
          <w:lang w:val="ru-RU"/>
        </w:rPr>
        <w:t>00</w:t>
      </w:r>
      <w:r w:rsidR="0018142E">
        <w:rPr>
          <w:sz w:val="22"/>
          <w:lang w:val="ru-RU"/>
        </w:rPr>
        <w:t>.00</w:t>
      </w:r>
      <w:r w:rsidRPr="00551275">
        <w:rPr>
          <w:sz w:val="22"/>
          <w:lang w:val="ru-RU"/>
        </w:rPr>
        <w:t>|</w:t>
      </w:r>
      <w:r w:rsidR="00B06294">
        <w:rPr>
          <w:sz w:val="22"/>
          <w:lang w:val="ru-RU"/>
        </w:rPr>
        <w:t>1</w:t>
      </w:r>
      <w:r w:rsidR="0018142E">
        <w:rPr>
          <w:sz w:val="22"/>
          <w:lang w:val="ru-RU"/>
        </w:rPr>
        <w:t>00.00</w:t>
      </w:r>
      <w:r w:rsidRPr="00551275">
        <w:rPr>
          <w:sz w:val="22"/>
          <w:lang w:val="ru-RU"/>
        </w:rPr>
        <w:t>|</w:t>
      </w:r>
      <w:r w:rsidR="00B06294">
        <w:rPr>
          <w:sz w:val="22"/>
          <w:lang w:val="ru-RU"/>
        </w:rPr>
        <w:t>1</w:t>
      </w:r>
      <w:r w:rsidR="0018142E">
        <w:rPr>
          <w:sz w:val="22"/>
          <w:lang w:val="ru-RU"/>
        </w:rPr>
        <w:t>00.00</w:t>
      </w:r>
      <w:r w:rsidRPr="00551275">
        <w:rPr>
          <w:sz w:val="22"/>
          <w:lang w:val="ru-RU"/>
        </w:rPr>
        <w:t>|</w:t>
      </w:r>
      <w:r w:rsidR="00B06294">
        <w:rPr>
          <w:sz w:val="22"/>
          <w:lang w:val="ru-RU"/>
        </w:rPr>
        <w:t>100.00</w:t>
      </w:r>
      <w:r w:rsidRPr="00551275">
        <w:rPr>
          <w:sz w:val="22"/>
          <w:lang w:val="ru-RU"/>
        </w:rPr>
        <w:t>|</w:t>
      </w:r>
      <w:r w:rsidR="00B06294">
        <w:rPr>
          <w:sz w:val="22"/>
          <w:lang w:val="ru-RU"/>
        </w:rPr>
        <w:t>100.00</w:t>
      </w:r>
      <w:r w:rsidRPr="00551275">
        <w:rPr>
          <w:sz w:val="22"/>
          <w:lang w:val="ru-RU"/>
        </w:rPr>
        <w:t>|</w:t>
      </w:r>
      <w:r w:rsidR="00904952">
        <w:rPr>
          <w:sz w:val="22"/>
          <w:lang w:val="ru-RU"/>
        </w:rPr>
        <w:t>1200</w:t>
      </w:r>
      <w:r w:rsidRPr="00551275">
        <w:rPr>
          <w:sz w:val="22"/>
          <w:lang w:val="ru-RU"/>
        </w:rPr>
        <w:t>.00||0||</w:t>
      </w:r>
    </w:p>
    <w:p w14:paraId="6429DC35" w14:textId="3C9C360F" w:rsidR="00904952" w:rsidRPr="00551275" w:rsidRDefault="00904952" w:rsidP="00904952">
      <w:pPr>
        <w:pStyle w:val="OTRMaketCode"/>
        <w:ind w:firstLine="0"/>
        <w:rPr>
          <w:sz w:val="22"/>
          <w:lang w:val="ru-RU"/>
        </w:rPr>
      </w:pPr>
      <w:r w:rsidRPr="00BC6DE9">
        <w:rPr>
          <w:b/>
          <w:sz w:val="22"/>
          <w:highlight w:val="green"/>
        </w:rPr>
        <w:t>GSR</w:t>
      </w:r>
      <w:r w:rsidRPr="00BC6DE9">
        <w:rPr>
          <w:b/>
          <w:sz w:val="22"/>
          <w:highlight w:val="green"/>
          <w:lang w:val="ru-RU"/>
        </w:rPr>
        <w:t>1_</w:t>
      </w:r>
      <w:r w:rsidRPr="00BC6DE9">
        <w:rPr>
          <w:b/>
          <w:sz w:val="22"/>
          <w:highlight w:val="green"/>
        </w:rPr>
        <w:t>Y</w:t>
      </w:r>
      <w:r w:rsidRPr="00BC6DE9">
        <w:rPr>
          <w:sz w:val="22"/>
          <w:highlight w:val="green"/>
          <w:lang w:val="ru-RU"/>
        </w:rPr>
        <w:t>|10003501000104061210||||0||||||||</w:t>
      </w:r>
      <w:r w:rsidR="00B06294" w:rsidRPr="00BC6DE9">
        <w:rPr>
          <w:sz w:val="22"/>
          <w:highlight w:val="green"/>
          <w:lang w:val="ru-RU"/>
        </w:rPr>
        <w:t>4</w:t>
      </w:r>
      <w:r w:rsidRPr="00BC6DE9">
        <w:rPr>
          <w:sz w:val="22"/>
          <w:highlight w:val="green"/>
          <w:lang w:val="ru-RU"/>
        </w:rPr>
        <w:t>00.00|</w:t>
      </w:r>
      <w:r w:rsidR="00B06294" w:rsidRPr="00BC6DE9">
        <w:rPr>
          <w:sz w:val="22"/>
          <w:highlight w:val="green"/>
          <w:lang w:val="ru-RU"/>
        </w:rPr>
        <w:t>4</w:t>
      </w:r>
      <w:r w:rsidRPr="00BC6DE9">
        <w:rPr>
          <w:sz w:val="22"/>
          <w:highlight w:val="green"/>
          <w:lang w:val="ru-RU"/>
        </w:rPr>
        <w:t>00.00|200.00|||</w:t>
      </w:r>
      <w:r w:rsidR="00B06294" w:rsidRPr="00BC6DE9">
        <w:rPr>
          <w:sz w:val="22"/>
          <w:highlight w:val="green"/>
          <w:lang w:val="ru-RU"/>
        </w:rPr>
        <w:t>10</w:t>
      </w:r>
      <w:r w:rsidRPr="00BC6DE9">
        <w:rPr>
          <w:sz w:val="22"/>
          <w:highlight w:val="green"/>
          <w:lang w:val="ru-RU"/>
        </w:rPr>
        <w:t>00.00||0||</w:t>
      </w:r>
    </w:p>
    <w:p w14:paraId="0E2C5188" w14:textId="77777777" w:rsidR="00551275" w:rsidRPr="00551275" w:rsidRDefault="00551275" w:rsidP="00551275">
      <w:pPr>
        <w:pStyle w:val="OTRMaketCode"/>
        <w:ind w:firstLine="0"/>
        <w:rPr>
          <w:sz w:val="22"/>
          <w:lang w:val="ru-RU"/>
        </w:rPr>
      </w:pPr>
      <w:r w:rsidRPr="00551275">
        <w:rPr>
          <w:b/>
          <w:sz w:val="22"/>
        </w:rPr>
        <w:t>GSR</w:t>
      </w:r>
      <w:r w:rsidRPr="00551275">
        <w:rPr>
          <w:b/>
          <w:sz w:val="22"/>
          <w:lang w:val="ru-RU"/>
        </w:rPr>
        <w:t>3</w:t>
      </w:r>
      <w:r w:rsidRPr="00551275">
        <w:rPr>
          <w:sz w:val="22"/>
          <w:lang w:val="ru-RU"/>
        </w:rPr>
        <w:t>|1|1|Вода питьевая||1821|Россия|643|013100000000|Т|||||7.20|500.235|3600.00|3600.00|</w:t>
      </w:r>
    </w:p>
    <w:p w14:paraId="55408135" w14:textId="77777777" w:rsidR="00551275" w:rsidRPr="00925BCB" w:rsidRDefault="00551275" w:rsidP="00551275">
      <w:pPr>
        <w:pStyle w:val="OTRMaketCode"/>
        <w:ind w:firstLine="0"/>
        <w:rPr>
          <w:sz w:val="22"/>
        </w:rPr>
      </w:pPr>
      <w:r w:rsidRPr="00551275">
        <w:rPr>
          <w:b/>
          <w:sz w:val="22"/>
        </w:rPr>
        <w:t>GSR</w:t>
      </w:r>
      <w:r w:rsidRPr="00551275">
        <w:rPr>
          <w:b/>
          <w:sz w:val="22"/>
          <w:lang w:val="ru-RU"/>
        </w:rPr>
        <w:t>4</w:t>
      </w:r>
      <w:r w:rsidRPr="00551275">
        <w:rPr>
          <w:sz w:val="22"/>
          <w:lang w:val="ru-RU"/>
        </w:rPr>
        <w:t xml:space="preserve">|1|ООО "Трест Холдинг"|||Россия|643|245124, г. Владимир, ул. </w:t>
      </w:r>
      <w:r w:rsidRPr="00551275">
        <w:rPr>
          <w:sz w:val="22"/>
        </w:rPr>
        <w:t>Ленина, д.1|012</w:t>
      </w:r>
      <w:r w:rsidRPr="00551275">
        <w:rPr>
          <w:sz w:val="22"/>
          <w:lang w:val="ru-RU"/>
        </w:rPr>
        <w:t>000</w:t>
      </w:r>
      <w:r w:rsidRPr="00551275">
        <w:rPr>
          <w:sz w:val="22"/>
        </w:rPr>
        <w:t>38900|28145124001|280000001||032810123456|</w:t>
      </w:r>
      <w:r w:rsidRPr="00551275">
        <w:rPr>
          <w:sz w:val="22"/>
          <w:lang w:val="ru-RU"/>
        </w:rPr>
        <w:t>180000003</w:t>
      </w:r>
      <w:r w:rsidRPr="00551275">
        <w:rPr>
          <w:sz w:val="22"/>
        </w:rPr>
        <w:t>|</w:t>
      </w:r>
      <w:r w:rsidRPr="00551275">
        <w:rPr>
          <w:sz w:val="22"/>
          <w:lang w:val="ru-RU"/>
        </w:rPr>
        <w:t>48107812510200022221</w:t>
      </w:r>
      <w:r w:rsidRPr="00551275">
        <w:rPr>
          <w:sz w:val="22"/>
        </w:rPr>
        <w:t>|</w:t>
      </w:r>
      <w:r w:rsidRPr="00551275">
        <w:rPr>
          <w:sz w:val="22"/>
          <w:lang w:val="ru-RU"/>
        </w:rPr>
        <w:t>ПА</w:t>
      </w:r>
      <w:r w:rsidRPr="00551275">
        <w:rPr>
          <w:sz w:val="22"/>
        </w:rPr>
        <w:t>O</w:t>
      </w:r>
      <w:r w:rsidRPr="00551275">
        <w:rPr>
          <w:sz w:val="22"/>
          <w:lang w:val="ru-RU"/>
        </w:rPr>
        <w:t xml:space="preserve"> "Сбербанк"|998476543|30101810100000000647</w:t>
      </w:r>
      <w:r w:rsidRPr="00551275">
        <w:rPr>
          <w:sz w:val="22"/>
        </w:rPr>
        <w:t>|10|12345|87654321|777-77-77|</w:t>
      </w:r>
    </w:p>
    <w:p w14:paraId="33C41F13" w14:textId="6A1E5E16" w:rsidR="0067108B" w:rsidRPr="00A44B0E" w:rsidRDefault="0067108B" w:rsidP="00A44B0E">
      <w:pPr>
        <w:pStyle w:val="12"/>
      </w:pPr>
      <w:bookmarkStart w:id="2111" w:name="_Toc202883642"/>
      <w:r w:rsidRPr="00A44B0E">
        <w:lastRenderedPageBreak/>
        <w:t>ТРЕБОВАНИЯ К СОСТАВУ ИНФОРМАЦИИ ПРИ ИНФОРМАЦИОННОМ ВЗАИМОДЕЙСТВИИ МЕЖДУ ТЕРРИТОРИАЛЬНЫМИ ОРГАНАМИ ФЕДЕРАЛЬНОГО КАЗНАЧЕЙСТВА И ПОЛУЧАТЕЛЯМИ БЮДЖЕТНЫХ СРЕДСТВ, А ТАКЖЕ ТРЕБОВАНИЯ К СОСТАВУ ИНФОРМАЦИИ ПРИ ИНФОРМАЦИОННОМ ВЗАИМОДЕЙСТВИИ ПО УЧЕТУ ОПЕРАЦИЙ СО СРЕДСТВАМИ, ПОСТУПАЮЩИМИ ВО ВРЕМЕННОЕ РАСПОРЯЖЕНИЕ УЧРЕЖДЕНИЯ (xml-формат)</w:t>
      </w:r>
      <w:bookmarkEnd w:id="2111"/>
    </w:p>
    <w:p w14:paraId="1A51234D" w14:textId="77777777" w:rsidR="00646929" w:rsidRPr="00A87E1B" w:rsidRDefault="00646929" w:rsidP="00321221">
      <w:pPr>
        <w:pStyle w:val="23"/>
        <w:rPr>
          <w:highlight w:val="green"/>
        </w:rPr>
      </w:pPr>
      <w:bookmarkStart w:id="2112" w:name="_Ref46776882"/>
      <w:bookmarkStart w:id="2113" w:name="_Toc185883846"/>
      <w:bookmarkStart w:id="2114" w:name="_Toc202883643"/>
      <w:r w:rsidRPr="00A87E1B">
        <w:rPr>
          <w:highlight w:val="green"/>
        </w:rPr>
        <w:t>Описание документа «Уведомление об уточнении вида и принадлежности платежа» (ф. 0531809)</w:t>
      </w:r>
      <w:bookmarkEnd w:id="2112"/>
      <w:bookmarkEnd w:id="2113"/>
      <w:bookmarkEnd w:id="2114"/>
    </w:p>
    <w:p w14:paraId="35C3F905" w14:textId="77777777" w:rsidR="00646929" w:rsidRPr="00BF6B0A" w:rsidRDefault="00646929" w:rsidP="00321221">
      <w:pPr>
        <w:pStyle w:val="32"/>
        <w:rPr>
          <w:highlight w:val="green"/>
        </w:rPr>
      </w:pPr>
      <w:bookmarkStart w:id="2115" w:name="_Toc185883847"/>
      <w:bookmarkStart w:id="2116" w:name="_Toc202883644"/>
      <w:r w:rsidRPr="00BF6B0A">
        <w:rPr>
          <w:highlight w:val="green"/>
        </w:rPr>
        <w:t>Назначение и маршрут документа</w:t>
      </w:r>
      <w:bookmarkEnd w:id="2115"/>
      <w:bookmarkEnd w:id="2116"/>
    </w:p>
    <w:p w14:paraId="3A350990" w14:textId="77777777" w:rsidR="00646929" w:rsidRPr="001A12B6" w:rsidRDefault="00646929" w:rsidP="00321221">
      <w:pPr>
        <w:pStyle w:val="GOSTNormal"/>
        <w:rPr>
          <w:rFonts w:eastAsia="Calibri"/>
        </w:rPr>
      </w:pPr>
      <w:r w:rsidRPr="001A12B6">
        <w:rPr>
          <w:rFonts w:eastAsia="Calibri"/>
        </w:rPr>
        <w:t>Документ «Уведомление об уточнении вида и принадлежности платежа» (ф. 0531809) предназначен для уточнения (выяснения) вида и принадлежности поступлений, зачисленных на счета ТОФК, для осуществления зачета платежей, а также для уточнения операций по кассовым выплатам, отраженным на л/с клиентов ТОФК.</w:t>
      </w:r>
    </w:p>
    <w:p w14:paraId="21F2F638" w14:textId="53EEE22D" w:rsidR="00646929" w:rsidRPr="00A87E1B" w:rsidRDefault="00646929" w:rsidP="00321221">
      <w:pPr>
        <w:pStyle w:val="GOSTNameTable"/>
        <w:rPr>
          <w:highlight w:val="green"/>
        </w:rPr>
      </w:pPr>
      <w:r w:rsidRPr="00A87E1B">
        <w:rPr>
          <w:highlight w:val="green"/>
        </w:rPr>
        <w:fldChar w:fldCharType="begin"/>
      </w:r>
      <w:r w:rsidRPr="00A87E1B">
        <w:rPr>
          <w:highlight w:val="green"/>
        </w:rPr>
        <w:instrText xml:space="preserve"> SEQ Таблица \* ARABIC </w:instrText>
      </w:r>
      <w:r w:rsidRPr="00A87E1B">
        <w:rPr>
          <w:highlight w:val="green"/>
        </w:rPr>
        <w:fldChar w:fldCharType="separate"/>
      </w:r>
      <w:bookmarkStart w:id="2117" w:name="_Toc185882491"/>
      <w:r w:rsidR="00306405">
        <w:rPr>
          <w:noProof/>
          <w:highlight w:val="green"/>
        </w:rPr>
        <w:t>6</w:t>
      </w:r>
      <w:r w:rsidRPr="00A87E1B">
        <w:rPr>
          <w:highlight w:val="green"/>
        </w:rPr>
        <w:fldChar w:fldCharType="end"/>
      </w:r>
      <w:r w:rsidRPr="00A87E1B">
        <w:rPr>
          <w:rFonts w:eastAsia="Calibri"/>
          <w:highlight w:val="green"/>
        </w:rPr>
        <w:t xml:space="preserve"> – </w:t>
      </w:r>
      <w:r w:rsidRPr="00A87E1B">
        <w:rPr>
          <w:highlight w:val="green"/>
        </w:rPr>
        <w:t>Маршрут документа «</w:t>
      </w:r>
      <w:r w:rsidRPr="00A87E1B">
        <w:rPr>
          <w:rFonts w:eastAsia="Calibri"/>
          <w:highlight w:val="green"/>
        </w:rPr>
        <w:t>Уведомление об уточнении вида и принадлежности платежа» (ф. 0531809)</w:t>
      </w:r>
      <w:bookmarkEnd w:id="2117"/>
    </w:p>
    <w:tbl>
      <w:tblPr>
        <w:tblStyle w:val="GOSTTable"/>
        <w:tblW w:w="5000" w:type="pct"/>
        <w:tblLayout w:type="fixed"/>
        <w:tblLook w:val="07E0" w:firstRow="1" w:lastRow="1" w:firstColumn="1" w:lastColumn="1" w:noHBand="1" w:noVBand="1"/>
      </w:tblPr>
      <w:tblGrid>
        <w:gridCol w:w="2550"/>
        <w:gridCol w:w="2550"/>
        <w:gridCol w:w="4528"/>
      </w:tblGrid>
      <w:tr w:rsidR="00646929" w:rsidRPr="001A12B6" w14:paraId="42AEF7A6" w14:textId="77777777" w:rsidTr="004D0686">
        <w:trPr>
          <w:cnfStyle w:val="100000000000" w:firstRow="1" w:lastRow="0" w:firstColumn="0" w:lastColumn="0" w:oddVBand="0" w:evenVBand="0" w:oddHBand="0" w:evenHBand="0" w:firstRowFirstColumn="0" w:firstRowLastColumn="0" w:lastRowFirstColumn="0" w:lastRowLastColumn="0"/>
          <w:trHeight w:val="96"/>
        </w:trPr>
        <w:tc>
          <w:tcPr>
            <w:tcW w:w="2550" w:type="dxa"/>
          </w:tcPr>
          <w:p w14:paraId="00DC7719" w14:textId="77777777" w:rsidR="00646929" w:rsidRPr="001A12B6" w:rsidRDefault="00646929" w:rsidP="00321221">
            <w:pPr>
              <w:pStyle w:val="GOSTTableHead"/>
            </w:pPr>
            <w:r w:rsidRPr="001A12B6">
              <w:t>Отправитель</w:t>
            </w:r>
          </w:p>
        </w:tc>
        <w:tc>
          <w:tcPr>
            <w:tcW w:w="2550" w:type="dxa"/>
          </w:tcPr>
          <w:p w14:paraId="24D1A8C4" w14:textId="77777777" w:rsidR="00646929" w:rsidRPr="001A12B6" w:rsidRDefault="00646929" w:rsidP="00321221">
            <w:pPr>
              <w:pStyle w:val="GOSTTableHead"/>
            </w:pPr>
            <w:r w:rsidRPr="001A12B6">
              <w:t>Получатель</w:t>
            </w:r>
          </w:p>
        </w:tc>
        <w:tc>
          <w:tcPr>
            <w:tcW w:w="4528" w:type="dxa"/>
          </w:tcPr>
          <w:p w14:paraId="1A4420E7" w14:textId="77777777" w:rsidR="00646929" w:rsidRPr="001A12B6" w:rsidRDefault="00646929" w:rsidP="00321221">
            <w:pPr>
              <w:pStyle w:val="GOSTTableHead"/>
            </w:pPr>
            <w:r w:rsidRPr="001A12B6">
              <w:t>Примечание</w:t>
            </w:r>
          </w:p>
        </w:tc>
      </w:tr>
      <w:tr w:rsidR="00646929" w:rsidRPr="001A12B6" w14:paraId="559D60FC" w14:textId="77777777" w:rsidTr="004D0686">
        <w:tc>
          <w:tcPr>
            <w:tcW w:w="2550" w:type="dxa"/>
          </w:tcPr>
          <w:p w14:paraId="25F24619" w14:textId="6F87B41C" w:rsidR="00646929" w:rsidRPr="001A12B6" w:rsidRDefault="00AB4B18" w:rsidP="00321221">
            <w:pPr>
              <w:pStyle w:val="GOSTTablenorm"/>
              <w:rPr>
                <w:szCs w:val="22"/>
              </w:rPr>
            </w:pPr>
            <w:r w:rsidRPr="009D2D00">
              <w:rPr>
                <w:szCs w:val="28"/>
              </w:rPr>
              <w:t>ПБС (ПФХД)</w:t>
            </w:r>
          </w:p>
        </w:tc>
        <w:tc>
          <w:tcPr>
            <w:tcW w:w="2550" w:type="dxa"/>
          </w:tcPr>
          <w:p w14:paraId="5A77EC52" w14:textId="4415764E" w:rsidR="00646929" w:rsidRPr="001A12B6" w:rsidRDefault="00B20DA8" w:rsidP="00321221">
            <w:pPr>
              <w:pStyle w:val="GOSTTablenorm"/>
              <w:rPr>
                <w:szCs w:val="22"/>
              </w:rPr>
            </w:pPr>
            <w:r>
              <w:rPr>
                <w:szCs w:val="22"/>
              </w:rPr>
              <w:t>ТОФК (ПУР ЭБ)</w:t>
            </w:r>
          </w:p>
        </w:tc>
        <w:tc>
          <w:tcPr>
            <w:tcW w:w="4528" w:type="dxa"/>
          </w:tcPr>
          <w:p w14:paraId="45B1EB51" w14:textId="77777777" w:rsidR="00646929" w:rsidRPr="001A12B6" w:rsidRDefault="00646929" w:rsidP="00321221">
            <w:pPr>
              <w:pStyle w:val="GOSTTablenorm"/>
            </w:pPr>
          </w:p>
        </w:tc>
      </w:tr>
      <w:tr w:rsidR="00F04ADD" w:rsidRPr="001A12B6" w14:paraId="66ADF2B3" w14:textId="77777777" w:rsidTr="004D0686">
        <w:tc>
          <w:tcPr>
            <w:tcW w:w="2550" w:type="dxa"/>
          </w:tcPr>
          <w:p w14:paraId="7236EAFD" w14:textId="066869FA" w:rsidR="00F04ADD" w:rsidRPr="004D0686" w:rsidRDefault="00B20DA8" w:rsidP="00F04ADD">
            <w:pPr>
              <w:pStyle w:val="GOSTTablenorm"/>
              <w:rPr>
                <w:szCs w:val="28"/>
              </w:rPr>
            </w:pPr>
            <w:r>
              <w:rPr>
                <w:szCs w:val="22"/>
              </w:rPr>
              <w:t>ТОФК (ПУР ЭБ)</w:t>
            </w:r>
          </w:p>
        </w:tc>
        <w:tc>
          <w:tcPr>
            <w:tcW w:w="2550" w:type="dxa"/>
          </w:tcPr>
          <w:p w14:paraId="3FE1EA9D" w14:textId="63E47E94" w:rsidR="00F04ADD" w:rsidRPr="004D0686" w:rsidRDefault="009B684B" w:rsidP="00F406A7">
            <w:pPr>
              <w:pStyle w:val="GOSTTablenorm"/>
            </w:pPr>
            <w:r w:rsidRPr="009B684B">
              <w:rPr>
                <w:szCs w:val="22"/>
              </w:rPr>
              <w:t>ПБС, ИПБС, АИФДБ (ПФХД)</w:t>
            </w:r>
          </w:p>
        </w:tc>
        <w:tc>
          <w:tcPr>
            <w:tcW w:w="4528" w:type="dxa"/>
            <w:vMerge w:val="restart"/>
          </w:tcPr>
          <w:p w14:paraId="14D2A146" w14:textId="77777777" w:rsidR="00F04ADD" w:rsidRPr="00A14DE5" w:rsidRDefault="00F04ADD" w:rsidP="00F04ADD">
            <w:pPr>
              <w:pStyle w:val="GOSTTablenorm"/>
              <w:rPr>
                <w:szCs w:val="22"/>
              </w:rPr>
            </w:pPr>
            <w:r w:rsidRPr="00A14DE5">
              <w:rPr>
                <w:szCs w:val="22"/>
              </w:rPr>
              <w:t>Передается в виде вложения в блоке «attachments» к документам:</w:t>
            </w:r>
          </w:p>
          <w:p w14:paraId="6F81A79C" w14:textId="77777777" w:rsidR="00F04ADD" w:rsidRPr="00A14DE5" w:rsidRDefault="00F04ADD" w:rsidP="00721269">
            <w:pPr>
              <w:pStyle w:val="GOSTTablenorm"/>
              <w:numPr>
                <w:ilvl w:val="0"/>
                <w:numId w:val="164"/>
              </w:numPr>
              <w:ind w:left="284" w:hanging="227"/>
              <w:rPr>
                <w:szCs w:val="22"/>
              </w:rPr>
            </w:pPr>
            <w:r w:rsidRPr="00A14DE5">
              <w:rPr>
                <w:szCs w:val="22"/>
              </w:rPr>
              <w:t>«Выписка из лицевого счета для учета операций со средствами, поступающими во временное распоряжение получателя бюджетных средств» (ф. 0531762),</w:t>
            </w:r>
          </w:p>
          <w:p w14:paraId="5C07F9D1" w14:textId="77777777" w:rsidR="00F04ADD" w:rsidRPr="00A14DE5" w:rsidRDefault="00F04ADD" w:rsidP="00721269">
            <w:pPr>
              <w:pStyle w:val="GOSTTablenorm"/>
              <w:numPr>
                <w:ilvl w:val="0"/>
                <w:numId w:val="164"/>
              </w:numPr>
              <w:ind w:left="284" w:hanging="227"/>
              <w:rPr>
                <w:szCs w:val="22"/>
              </w:rPr>
            </w:pPr>
            <w:r w:rsidRPr="00A14DE5">
              <w:rPr>
                <w:szCs w:val="22"/>
              </w:rPr>
              <w:t xml:space="preserve">«Выписка из лицевого счета получателя бюджетных средств», </w:t>
            </w:r>
          </w:p>
          <w:p w14:paraId="3907A15D" w14:textId="77777777" w:rsidR="00F04ADD" w:rsidRPr="00A14DE5" w:rsidRDefault="00F04ADD" w:rsidP="00721269">
            <w:pPr>
              <w:pStyle w:val="GOSTTablenorm"/>
              <w:numPr>
                <w:ilvl w:val="0"/>
                <w:numId w:val="164"/>
              </w:numPr>
              <w:ind w:left="284" w:hanging="227"/>
              <w:rPr>
                <w:szCs w:val="22"/>
              </w:rPr>
            </w:pPr>
            <w:r w:rsidRPr="00A14DE5">
              <w:rPr>
                <w:szCs w:val="22"/>
              </w:rPr>
              <w:t>«Выписка из лицевого счета иного получателя бюджетных средств»,</w:t>
            </w:r>
          </w:p>
          <w:p w14:paraId="74C64FD6" w14:textId="77777777" w:rsidR="00F04ADD" w:rsidRPr="00A14DE5" w:rsidRDefault="00F04ADD" w:rsidP="00721269">
            <w:pPr>
              <w:pStyle w:val="GOSTTablenorm"/>
              <w:numPr>
                <w:ilvl w:val="0"/>
                <w:numId w:val="164"/>
              </w:numPr>
              <w:ind w:left="284" w:hanging="227"/>
              <w:rPr>
                <w:szCs w:val="22"/>
              </w:rPr>
            </w:pPr>
            <w:r w:rsidRPr="00A14DE5">
              <w:rPr>
                <w:szCs w:val="22"/>
              </w:rPr>
              <w:t xml:space="preserve">«Выписка из лицевого счета администратора источников финансирования дефицита бюджета» </w:t>
            </w:r>
          </w:p>
          <w:p w14:paraId="58F268DE" w14:textId="76F1C9E3" w:rsidR="00F04ADD" w:rsidRPr="00C17228" w:rsidRDefault="00F04ADD" w:rsidP="00F04ADD">
            <w:pPr>
              <w:pStyle w:val="GOSTTablenorm"/>
            </w:pPr>
            <w:r w:rsidRPr="00A14DE5">
              <w:rPr>
                <w:szCs w:val="22"/>
              </w:rPr>
              <w:t>в форматах, предусмотренных настоящим Альбомом ТФО</w:t>
            </w:r>
          </w:p>
        </w:tc>
      </w:tr>
      <w:tr w:rsidR="00F04ADD" w:rsidRPr="001A12B6" w14:paraId="0A9DC136" w14:textId="77777777" w:rsidTr="004D0686">
        <w:tc>
          <w:tcPr>
            <w:tcW w:w="2550" w:type="dxa"/>
          </w:tcPr>
          <w:p w14:paraId="153F4591" w14:textId="4FD8F16B" w:rsidR="00F04ADD" w:rsidRPr="00D4096F" w:rsidRDefault="00292DD5" w:rsidP="00F04ADD">
            <w:pPr>
              <w:pStyle w:val="GOSTTablenorm"/>
              <w:rPr>
                <w:szCs w:val="22"/>
              </w:rPr>
            </w:pPr>
            <w:r>
              <w:rPr>
                <w:szCs w:val="22"/>
              </w:rPr>
              <w:t>ТОФК (ПУР ЭБ)</w:t>
            </w:r>
          </w:p>
        </w:tc>
        <w:tc>
          <w:tcPr>
            <w:tcW w:w="2550" w:type="dxa"/>
          </w:tcPr>
          <w:p w14:paraId="375C93E8" w14:textId="50B28729" w:rsidR="00F04ADD" w:rsidRPr="00D4096F" w:rsidRDefault="00F406A7" w:rsidP="00F04ADD">
            <w:pPr>
              <w:pStyle w:val="GOSTTablenorm"/>
              <w:rPr>
                <w:szCs w:val="22"/>
              </w:rPr>
            </w:pPr>
            <w:r w:rsidRPr="00F406A7">
              <w:rPr>
                <w:szCs w:val="22"/>
                <w:highlight w:val="green"/>
              </w:rPr>
              <w:t xml:space="preserve">ПБС, </w:t>
            </w:r>
            <w:r w:rsidR="00F04ADD" w:rsidRPr="00F406A7">
              <w:rPr>
                <w:szCs w:val="22"/>
                <w:highlight w:val="green"/>
              </w:rPr>
              <w:t>ИПБС</w:t>
            </w:r>
          </w:p>
        </w:tc>
        <w:tc>
          <w:tcPr>
            <w:tcW w:w="4528" w:type="dxa"/>
            <w:vMerge/>
          </w:tcPr>
          <w:p w14:paraId="75A30903" w14:textId="77777777" w:rsidR="00F04ADD" w:rsidRPr="00C17228" w:rsidRDefault="00F04ADD" w:rsidP="00F04ADD">
            <w:pPr>
              <w:pStyle w:val="GOSTTablenorm"/>
              <w:rPr>
                <w:szCs w:val="22"/>
              </w:rPr>
            </w:pPr>
          </w:p>
        </w:tc>
      </w:tr>
      <w:tr w:rsidR="00F04ADD" w:rsidRPr="001A12B6" w14:paraId="108251B9" w14:textId="77777777" w:rsidTr="004D0686">
        <w:tc>
          <w:tcPr>
            <w:tcW w:w="2550" w:type="dxa"/>
          </w:tcPr>
          <w:p w14:paraId="6B629A60" w14:textId="6BF8224F" w:rsidR="00F04ADD" w:rsidRPr="001A12B6" w:rsidRDefault="00F23807" w:rsidP="00F04ADD">
            <w:pPr>
              <w:pStyle w:val="GOSTTablenorm"/>
              <w:rPr>
                <w:szCs w:val="22"/>
              </w:rPr>
            </w:pPr>
            <w:r w:rsidRPr="00F23807">
              <w:rPr>
                <w:szCs w:val="22"/>
                <w:highlight w:val="green"/>
              </w:rPr>
              <w:t>ПБС</w:t>
            </w:r>
          </w:p>
        </w:tc>
        <w:tc>
          <w:tcPr>
            <w:tcW w:w="2550" w:type="dxa"/>
          </w:tcPr>
          <w:p w14:paraId="40C95620" w14:textId="2949188D" w:rsidR="00F04ADD" w:rsidRPr="001A12B6" w:rsidRDefault="00292DD5" w:rsidP="00F04ADD">
            <w:pPr>
              <w:pStyle w:val="GOSTTablenorm"/>
            </w:pPr>
            <w:r>
              <w:rPr>
                <w:szCs w:val="22"/>
              </w:rPr>
              <w:t>ТОФК (ПУР ЭБ)</w:t>
            </w:r>
          </w:p>
        </w:tc>
        <w:tc>
          <w:tcPr>
            <w:tcW w:w="4528" w:type="dxa"/>
          </w:tcPr>
          <w:p w14:paraId="3D80C7EB" w14:textId="61461E64" w:rsidR="00F23807" w:rsidRPr="001A12B6" w:rsidRDefault="00F23807" w:rsidP="00F04ADD">
            <w:pPr>
              <w:pStyle w:val="GOSTTablenorm"/>
              <w:rPr>
                <w:szCs w:val="22"/>
              </w:rPr>
            </w:pPr>
            <w:r>
              <w:rPr>
                <w:szCs w:val="22"/>
              </w:rPr>
              <w:t xml:space="preserve"> </w:t>
            </w:r>
          </w:p>
        </w:tc>
      </w:tr>
      <w:tr w:rsidR="004D0686" w:rsidRPr="001A12B6" w14:paraId="1FA868FF" w14:textId="77777777" w:rsidTr="004D0686">
        <w:tc>
          <w:tcPr>
            <w:tcW w:w="2550" w:type="dxa"/>
          </w:tcPr>
          <w:p w14:paraId="7285E764" w14:textId="743FA9C5" w:rsidR="004D0686" w:rsidRPr="001A12B6" w:rsidRDefault="00292DD5" w:rsidP="004D0686">
            <w:pPr>
              <w:pStyle w:val="GOSTTablenorm"/>
            </w:pPr>
            <w:r>
              <w:rPr>
                <w:szCs w:val="22"/>
              </w:rPr>
              <w:t>ТОФК (ПУР ЭБ)</w:t>
            </w:r>
          </w:p>
        </w:tc>
        <w:tc>
          <w:tcPr>
            <w:tcW w:w="2550" w:type="dxa"/>
          </w:tcPr>
          <w:p w14:paraId="160AE895" w14:textId="77777777" w:rsidR="004D0686" w:rsidRPr="001A12B6" w:rsidRDefault="004D0686" w:rsidP="004D0686">
            <w:pPr>
              <w:pStyle w:val="GOSTTablenorm"/>
              <w:rPr>
                <w:szCs w:val="22"/>
              </w:rPr>
            </w:pPr>
            <w:r w:rsidRPr="001A12B6">
              <w:rPr>
                <w:szCs w:val="22"/>
              </w:rPr>
              <w:t>ЕИС</w:t>
            </w:r>
          </w:p>
        </w:tc>
        <w:tc>
          <w:tcPr>
            <w:tcW w:w="4528" w:type="dxa"/>
          </w:tcPr>
          <w:p w14:paraId="3B895C58" w14:textId="77777777" w:rsidR="004D0686" w:rsidRPr="001A12B6" w:rsidRDefault="004D0686" w:rsidP="004D0686">
            <w:pPr>
              <w:pStyle w:val="GOSTTablenorm"/>
              <w:rPr>
                <w:szCs w:val="22"/>
              </w:rPr>
            </w:pPr>
          </w:p>
        </w:tc>
      </w:tr>
      <w:tr w:rsidR="004D0686" w:rsidRPr="001A12B6" w14:paraId="5C32E998" w14:textId="77777777" w:rsidTr="004D0686">
        <w:tc>
          <w:tcPr>
            <w:tcW w:w="2550" w:type="dxa"/>
          </w:tcPr>
          <w:p w14:paraId="1AD0CDFD" w14:textId="4960CE85" w:rsidR="004D0686" w:rsidRPr="001A12B6" w:rsidRDefault="00EC401D" w:rsidP="004D0686">
            <w:pPr>
              <w:pStyle w:val="GOSTTablenorm"/>
            </w:pPr>
            <w:r w:rsidRPr="009D2D00">
              <w:rPr>
                <w:szCs w:val="22"/>
              </w:rPr>
              <w:t>ТОФК (ППО АСФК)</w:t>
            </w:r>
          </w:p>
        </w:tc>
        <w:tc>
          <w:tcPr>
            <w:tcW w:w="2550" w:type="dxa"/>
          </w:tcPr>
          <w:p w14:paraId="577B2419" w14:textId="77777777" w:rsidR="004D0686" w:rsidRPr="001A12B6" w:rsidRDefault="004D0686" w:rsidP="004D0686">
            <w:pPr>
              <w:pStyle w:val="GOSTTablenorm"/>
              <w:rPr>
                <w:szCs w:val="22"/>
              </w:rPr>
            </w:pPr>
            <w:r w:rsidRPr="001A12B6">
              <w:rPr>
                <w:szCs w:val="22"/>
              </w:rPr>
              <w:t>ЕИС</w:t>
            </w:r>
          </w:p>
        </w:tc>
        <w:tc>
          <w:tcPr>
            <w:tcW w:w="4528" w:type="dxa"/>
          </w:tcPr>
          <w:p w14:paraId="2A24ADF9" w14:textId="77777777" w:rsidR="004D0686" w:rsidRPr="001A12B6" w:rsidRDefault="004D0686" w:rsidP="004D0686">
            <w:pPr>
              <w:pStyle w:val="GOSTTablenorm"/>
              <w:rPr>
                <w:szCs w:val="22"/>
              </w:rPr>
            </w:pPr>
          </w:p>
        </w:tc>
      </w:tr>
    </w:tbl>
    <w:p w14:paraId="283858A4" w14:textId="77777777" w:rsidR="00646929" w:rsidRPr="00321221" w:rsidRDefault="00646929" w:rsidP="00321221">
      <w:pPr>
        <w:pStyle w:val="32"/>
      </w:pPr>
      <w:bookmarkStart w:id="2118" w:name="_Toc185883848"/>
      <w:bookmarkStart w:id="2119" w:name="_Toc202883645"/>
      <w:r w:rsidRPr="00321221">
        <w:lastRenderedPageBreak/>
        <w:t>Описание комплексного типа «</w:t>
      </w:r>
      <w:bookmarkStart w:id="2120" w:name="OLE_LINK17"/>
      <w:bookmarkStart w:id="2121" w:name="OLE_LINK18"/>
      <w:bookmarkStart w:id="2122" w:name="OLE_LINK19"/>
      <w:r w:rsidRPr="00321221">
        <w:t>tMSC_NtcClrTpPy</w:t>
      </w:r>
      <w:bookmarkEnd w:id="2120"/>
      <w:bookmarkEnd w:id="2121"/>
      <w:bookmarkEnd w:id="2122"/>
      <w:r w:rsidRPr="00321221">
        <w:t>»</w:t>
      </w:r>
      <w:bookmarkEnd w:id="2118"/>
      <w:bookmarkEnd w:id="2119"/>
    </w:p>
    <w:p w14:paraId="14AD5F0D" w14:textId="2858045D" w:rsidR="00646929" w:rsidRPr="00321221" w:rsidRDefault="000E17D8" w:rsidP="00321221">
      <w:pPr>
        <w:pStyle w:val="GOSTNameTable"/>
      </w:pPr>
      <w:r>
        <w:rPr>
          <w:noProof/>
        </w:rPr>
        <w:fldChar w:fldCharType="begin"/>
      </w:r>
      <w:r>
        <w:rPr>
          <w:noProof/>
        </w:rPr>
        <w:instrText xml:space="preserve"> SEQ Таблица \* ARABIC </w:instrText>
      </w:r>
      <w:r>
        <w:rPr>
          <w:noProof/>
        </w:rPr>
        <w:fldChar w:fldCharType="separate"/>
      </w:r>
      <w:bookmarkStart w:id="2123" w:name="_Toc185882492"/>
      <w:r w:rsidR="00306405">
        <w:rPr>
          <w:noProof/>
        </w:rPr>
        <w:t>7</w:t>
      </w:r>
      <w:r>
        <w:rPr>
          <w:noProof/>
        </w:rPr>
        <w:fldChar w:fldCharType="end"/>
      </w:r>
      <w:r w:rsidR="00646929" w:rsidRPr="00321221">
        <w:rPr>
          <w:rFonts w:eastAsia="Calibri"/>
        </w:rPr>
        <w:t xml:space="preserve"> – </w:t>
      </w:r>
      <w:r w:rsidR="00646929" w:rsidRPr="00321221">
        <w:t>Описание комплексного типа «tMSC_NtcClrTpPy»</w:t>
      </w:r>
      <w:bookmarkEnd w:id="2123"/>
    </w:p>
    <w:tbl>
      <w:tblPr>
        <w:tblStyle w:val="GOSTTable"/>
        <w:tblW w:w="9634" w:type="dxa"/>
        <w:tblLayout w:type="fixed"/>
        <w:tblLook w:val="07E0" w:firstRow="1" w:lastRow="1" w:firstColumn="1" w:lastColumn="1" w:noHBand="1" w:noVBand="1"/>
      </w:tblPr>
      <w:tblGrid>
        <w:gridCol w:w="1701"/>
        <w:gridCol w:w="1701"/>
        <w:gridCol w:w="567"/>
        <w:gridCol w:w="1134"/>
        <w:gridCol w:w="567"/>
        <w:gridCol w:w="3964"/>
      </w:tblGrid>
      <w:tr w:rsidR="00646929" w:rsidRPr="001A12B6" w14:paraId="7AC3F996"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5A243689" w14:textId="77777777" w:rsidR="00646929" w:rsidRPr="001A12B6" w:rsidRDefault="00646929" w:rsidP="00321221">
            <w:pPr>
              <w:pStyle w:val="GOSTTableHead"/>
            </w:pPr>
            <w:r w:rsidRPr="001A12B6">
              <w:t>Наименование элемента</w:t>
            </w:r>
          </w:p>
        </w:tc>
        <w:tc>
          <w:tcPr>
            <w:tcW w:w="1701" w:type="dxa"/>
          </w:tcPr>
          <w:p w14:paraId="3A4D042E" w14:textId="77777777" w:rsidR="00646929" w:rsidRPr="001A12B6" w:rsidRDefault="00646929" w:rsidP="00321221">
            <w:pPr>
              <w:pStyle w:val="GOSTTableHead"/>
            </w:pPr>
            <w:r w:rsidRPr="001A12B6">
              <w:t>Сокращенное наименование (код) элемента</w:t>
            </w:r>
          </w:p>
        </w:tc>
        <w:tc>
          <w:tcPr>
            <w:tcW w:w="567" w:type="dxa"/>
          </w:tcPr>
          <w:p w14:paraId="37A62D75" w14:textId="77777777" w:rsidR="00646929" w:rsidRPr="001A12B6" w:rsidRDefault="00646929" w:rsidP="00321221">
            <w:pPr>
              <w:pStyle w:val="GOSTTableHead"/>
            </w:pPr>
            <w:r w:rsidRPr="001A12B6">
              <w:t>Тип</w:t>
            </w:r>
          </w:p>
        </w:tc>
        <w:tc>
          <w:tcPr>
            <w:tcW w:w="1134" w:type="dxa"/>
          </w:tcPr>
          <w:p w14:paraId="7D2AA5AF" w14:textId="77777777" w:rsidR="00646929" w:rsidRPr="001A12B6" w:rsidRDefault="00646929" w:rsidP="00321221">
            <w:pPr>
              <w:pStyle w:val="GOSTTableHead"/>
            </w:pPr>
            <w:r w:rsidRPr="001A12B6">
              <w:t>Формат элемента</w:t>
            </w:r>
          </w:p>
        </w:tc>
        <w:tc>
          <w:tcPr>
            <w:tcW w:w="567" w:type="dxa"/>
          </w:tcPr>
          <w:p w14:paraId="68233603" w14:textId="77777777" w:rsidR="00646929" w:rsidRPr="001A12B6" w:rsidRDefault="00646929" w:rsidP="00321221">
            <w:pPr>
              <w:pStyle w:val="GOSTTableHead"/>
            </w:pPr>
            <w:r w:rsidRPr="001A12B6">
              <w:t>Обязательность</w:t>
            </w:r>
          </w:p>
        </w:tc>
        <w:tc>
          <w:tcPr>
            <w:tcW w:w="3964" w:type="dxa"/>
          </w:tcPr>
          <w:p w14:paraId="29DC12A4" w14:textId="77777777" w:rsidR="00646929" w:rsidRPr="001A12B6" w:rsidRDefault="00646929" w:rsidP="00321221">
            <w:pPr>
              <w:pStyle w:val="GOSTTableHead"/>
            </w:pPr>
            <w:r w:rsidRPr="001A12B6">
              <w:t>Дополнительная информация</w:t>
            </w:r>
          </w:p>
        </w:tc>
      </w:tr>
      <w:tr w:rsidR="00646929" w:rsidRPr="001A12B6" w14:paraId="070A57F0" w14:textId="77777777" w:rsidTr="00321221">
        <w:tc>
          <w:tcPr>
            <w:tcW w:w="1701" w:type="dxa"/>
          </w:tcPr>
          <w:p w14:paraId="4B4AF1CB" w14:textId="77777777" w:rsidR="00646929" w:rsidRPr="001A12B6" w:rsidRDefault="00646929" w:rsidP="00321221">
            <w:pPr>
              <w:pStyle w:val="GOSTTablenorm"/>
              <w:rPr>
                <w:szCs w:val="22"/>
              </w:rPr>
            </w:pPr>
            <w:r w:rsidRPr="001A12B6">
              <w:rPr>
                <w:szCs w:val="22"/>
              </w:rPr>
              <w:t>Версия структуры формуляра</w:t>
            </w:r>
          </w:p>
        </w:tc>
        <w:tc>
          <w:tcPr>
            <w:tcW w:w="1701" w:type="dxa"/>
          </w:tcPr>
          <w:p w14:paraId="152ACDCB" w14:textId="77777777" w:rsidR="00646929" w:rsidRPr="001A12B6" w:rsidRDefault="00646929" w:rsidP="00321221">
            <w:pPr>
              <w:pStyle w:val="GOSTTablenorm"/>
              <w:rPr>
                <w:szCs w:val="22"/>
              </w:rPr>
            </w:pPr>
            <w:r w:rsidRPr="001A12B6">
              <w:rPr>
                <w:szCs w:val="22"/>
              </w:rPr>
              <w:t>versionID</w:t>
            </w:r>
          </w:p>
        </w:tc>
        <w:tc>
          <w:tcPr>
            <w:tcW w:w="567" w:type="dxa"/>
          </w:tcPr>
          <w:p w14:paraId="26259E71" w14:textId="77777777" w:rsidR="00646929" w:rsidRPr="001A12B6" w:rsidRDefault="00646929" w:rsidP="00321221">
            <w:pPr>
              <w:pStyle w:val="GOSTTablenorm"/>
              <w:rPr>
                <w:szCs w:val="22"/>
              </w:rPr>
            </w:pPr>
            <w:r w:rsidRPr="001A12B6">
              <w:rPr>
                <w:szCs w:val="22"/>
                <w:lang w:val="en-US"/>
              </w:rPr>
              <w:t>А</w:t>
            </w:r>
          </w:p>
        </w:tc>
        <w:tc>
          <w:tcPr>
            <w:tcW w:w="1134" w:type="dxa"/>
          </w:tcPr>
          <w:p w14:paraId="0C3C29A6" w14:textId="77777777" w:rsidR="00646929" w:rsidRPr="001A12B6" w:rsidRDefault="00646929" w:rsidP="00321221">
            <w:pPr>
              <w:pStyle w:val="GOSTTablenorm"/>
              <w:rPr>
                <w:szCs w:val="22"/>
              </w:rPr>
            </w:pPr>
            <w:r w:rsidRPr="001A12B6">
              <w:rPr>
                <w:szCs w:val="22"/>
              </w:rPr>
              <w:t>-</w:t>
            </w:r>
          </w:p>
        </w:tc>
        <w:tc>
          <w:tcPr>
            <w:tcW w:w="567" w:type="dxa"/>
          </w:tcPr>
          <w:p w14:paraId="7B167B8D" w14:textId="77777777" w:rsidR="00646929" w:rsidRPr="001A12B6" w:rsidRDefault="00646929" w:rsidP="00321221">
            <w:pPr>
              <w:pStyle w:val="GOSTTablenorm"/>
              <w:rPr>
                <w:szCs w:val="22"/>
              </w:rPr>
            </w:pPr>
            <w:r w:rsidRPr="001A12B6">
              <w:rPr>
                <w:szCs w:val="22"/>
              </w:rPr>
              <w:t>О</w:t>
            </w:r>
          </w:p>
        </w:tc>
        <w:tc>
          <w:tcPr>
            <w:tcW w:w="3964" w:type="dxa"/>
          </w:tcPr>
          <w:p w14:paraId="288EBD8B" w14:textId="0796A17B" w:rsidR="00646929" w:rsidRPr="001A12B6" w:rsidRDefault="00646929" w:rsidP="00433961">
            <w:pPr>
              <w:pStyle w:val="GOSTTablenorm"/>
              <w:rPr>
                <w:szCs w:val="22"/>
              </w:rPr>
            </w:pPr>
            <w:r w:rsidRPr="001A12B6">
              <w:rPr>
                <w:szCs w:val="22"/>
                <w:lang w:eastAsia="en-US"/>
              </w:rPr>
              <w:t xml:space="preserve">Указывается </w:t>
            </w:r>
            <w:r w:rsidRPr="00BF6B0A">
              <w:rPr>
                <w:szCs w:val="22"/>
                <w:lang w:eastAsia="en-US"/>
              </w:rPr>
              <w:t xml:space="preserve">значение версии, соответствующее таблице </w:t>
            </w:r>
            <w:r w:rsidR="00433961" w:rsidRPr="00BF6B0A">
              <w:rPr>
                <w:szCs w:val="22"/>
              </w:rPr>
              <w:fldChar w:fldCharType="begin"/>
            </w:r>
            <w:r w:rsidR="00433961" w:rsidRPr="00BF6B0A">
              <w:rPr>
                <w:szCs w:val="22"/>
                <w:lang w:eastAsia="en-US"/>
              </w:rPr>
              <w:instrText xml:space="preserve"> REF _Ref506546555 \h </w:instrText>
            </w:r>
            <w:r w:rsidR="00BF6B0A">
              <w:rPr>
                <w:szCs w:val="22"/>
              </w:rPr>
              <w:instrText xml:space="preserve"> \* MERGEFORMAT </w:instrText>
            </w:r>
            <w:r w:rsidR="00433961" w:rsidRPr="00BF6B0A">
              <w:rPr>
                <w:szCs w:val="22"/>
              </w:rPr>
            </w:r>
            <w:r w:rsidR="00433961" w:rsidRPr="00BF6B0A">
              <w:rPr>
                <w:szCs w:val="22"/>
              </w:rPr>
              <w:fldChar w:fldCharType="separate"/>
            </w:r>
            <w:r w:rsidR="00306405" w:rsidRPr="00306405">
              <w:rPr>
                <w:noProof/>
              </w:rPr>
              <w:t>1</w:t>
            </w:r>
            <w:r w:rsidR="00433961" w:rsidRPr="00BF6B0A">
              <w:rPr>
                <w:szCs w:val="22"/>
              </w:rPr>
              <w:fldChar w:fldCharType="end"/>
            </w:r>
          </w:p>
        </w:tc>
      </w:tr>
      <w:tr w:rsidR="00646929" w:rsidRPr="001A12B6" w14:paraId="48CAEC86" w14:textId="77777777" w:rsidTr="00321221">
        <w:tc>
          <w:tcPr>
            <w:tcW w:w="9634" w:type="dxa"/>
            <w:gridSpan w:val="6"/>
          </w:tcPr>
          <w:p w14:paraId="32DC4EE1" w14:textId="77777777" w:rsidR="00646929" w:rsidRPr="001A12B6" w:rsidRDefault="00646929" w:rsidP="00321221">
            <w:pPr>
              <w:pStyle w:val="GOSTTablenorm"/>
              <w:rPr>
                <w:b/>
                <w:szCs w:val="22"/>
              </w:rPr>
            </w:pPr>
            <w:r w:rsidRPr="001A12B6">
              <w:rPr>
                <w:b/>
                <w:szCs w:val="22"/>
              </w:rPr>
              <w:t>Основная информация</w:t>
            </w:r>
          </w:p>
        </w:tc>
      </w:tr>
      <w:tr w:rsidR="00646929" w:rsidRPr="001A12B6" w14:paraId="26314FA9" w14:textId="77777777" w:rsidTr="00321221">
        <w:tc>
          <w:tcPr>
            <w:tcW w:w="1701" w:type="dxa"/>
          </w:tcPr>
          <w:p w14:paraId="2BE0A1E7" w14:textId="77777777" w:rsidR="00646929" w:rsidRPr="001A12B6" w:rsidRDefault="00646929" w:rsidP="00321221">
            <w:pPr>
              <w:pStyle w:val="GOSTTablenorm"/>
            </w:pPr>
            <w:r w:rsidRPr="001A12B6">
              <w:rPr>
                <w:szCs w:val="22"/>
              </w:rPr>
              <w:t>Номер Уведомления</w:t>
            </w:r>
          </w:p>
        </w:tc>
        <w:tc>
          <w:tcPr>
            <w:tcW w:w="1701" w:type="dxa"/>
          </w:tcPr>
          <w:p w14:paraId="63AFF0DC" w14:textId="77777777" w:rsidR="00646929" w:rsidRPr="001A12B6" w:rsidRDefault="00646929" w:rsidP="00321221">
            <w:pPr>
              <w:pStyle w:val="GOSTTablenorm"/>
            </w:pPr>
            <w:r w:rsidRPr="001A12B6">
              <w:rPr>
                <w:szCs w:val="22"/>
              </w:rPr>
              <w:t>UF_NtfctnNm</w:t>
            </w:r>
          </w:p>
        </w:tc>
        <w:tc>
          <w:tcPr>
            <w:tcW w:w="567" w:type="dxa"/>
          </w:tcPr>
          <w:p w14:paraId="6FB80EDF" w14:textId="77777777" w:rsidR="00646929" w:rsidRPr="001A12B6" w:rsidRDefault="00646929" w:rsidP="00321221">
            <w:pPr>
              <w:pStyle w:val="GOSTTablenorm"/>
            </w:pPr>
            <w:r w:rsidRPr="001A12B6">
              <w:rPr>
                <w:szCs w:val="22"/>
              </w:rPr>
              <w:t>П</w:t>
            </w:r>
          </w:p>
        </w:tc>
        <w:tc>
          <w:tcPr>
            <w:tcW w:w="1134" w:type="dxa"/>
          </w:tcPr>
          <w:p w14:paraId="031F70E2" w14:textId="77777777" w:rsidR="00646929" w:rsidRPr="001A12B6" w:rsidRDefault="00646929" w:rsidP="00321221">
            <w:pPr>
              <w:pStyle w:val="GOSTTablenorm"/>
            </w:pPr>
            <w:r w:rsidRPr="001A12B6">
              <w:rPr>
                <w:szCs w:val="22"/>
              </w:rPr>
              <w:t>Т(1-15)</w:t>
            </w:r>
          </w:p>
        </w:tc>
        <w:tc>
          <w:tcPr>
            <w:tcW w:w="567" w:type="dxa"/>
          </w:tcPr>
          <w:p w14:paraId="683A48EB" w14:textId="77777777" w:rsidR="00646929" w:rsidRPr="001A12B6" w:rsidRDefault="00646929" w:rsidP="00321221">
            <w:pPr>
              <w:pStyle w:val="GOSTTablenorm"/>
            </w:pPr>
            <w:r w:rsidRPr="001A12B6">
              <w:rPr>
                <w:szCs w:val="22"/>
              </w:rPr>
              <w:t>О</w:t>
            </w:r>
          </w:p>
        </w:tc>
        <w:tc>
          <w:tcPr>
            <w:tcW w:w="3964" w:type="dxa"/>
          </w:tcPr>
          <w:p w14:paraId="1F0C4FC5" w14:textId="77777777" w:rsidR="00646929" w:rsidRPr="001A12B6" w:rsidRDefault="00646929" w:rsidP="00321221">
            <w:pPr>
              <w:pStyle w:val="GOSTTablenorm"/>
              <w:rPr>
                <w:szCs w:val="22"/>
              </w:rPr>
            </w:pPr>
            <w:r w:rsidRPr="001A12B6">
              <w:rPr>
                <w:szCs w:val="22"/>
              </w:rPr>
              <w:t xml:space="preserve">Номер, присвоенный Уведомлению клиентом. </w:t>
            </w:r>
          </w:p>
          <w:p w14:paraId="365CEE5E" w14:textId="77777777" w:rsidR="00646929" w:rsidRPr="001A12B6" w:rsidRDefault="00646929" w:rsidP="00321221">
            <w:pPr>
              <w:pStyle w:val="GOSTTablenorm"/>
              <w:rPr>
                <w:b/>
                <w:bCs/>
              </w:rPr>
            </w:pPr>
            <w:r w:rsidRPr="001A12B6">
              <w:rPr>
                <w:szCs w:val="22"/>
              </w:rPr>
              <w:t>Уникален в пределах даты, за которую сформирован документ. В случае оформления документа ФТС (АДБ) номер документа начинается с символа, определяющий счет для исполнения операции (если номер начинается с N на основном счете по учету поступлений, иначе на счете по учету таможенных платежей)</w:t>
            </w:r>
          </w:p>
        </w:tc>
      </w:tr>
      <w:tr w:rsidR="00646929" w:rsidRPr="001A12B6" w14:paraId="6455B338" w14:textId="77777777" w:rsidTr="00321221">
        <w:tc>
          <w:tcPr>
            <w:tcW w:w="1701" w:type="dxa"/>
          </w:tcPr>
          <w:p w14:paraId="4CC9D31F" w14:textId="77777777" w:rsidR="00646929" w:rsidRPr="001A12B6" w:rsidRDefault="00646929" w:rsidP="00321221">
            <w:pPr>
              <w:pStyle w:val="GOSTTablenorm"/>
              <w:rPr>
                <w:szCs w:val="22"/>
              </w:rPr>
            </w:pPr>
            <w:r w:rsidRPr="001A12B6">
              <w:rPr>
                <w:szCs w:val="22"/>
              </w:rPr>
              <w:t>Информация о ПБС/АДБ/АИФДБ</w:t>
            </w:r>
          </w:p>
        </w:tc>
        <w:tc>
          <w:tcPr>
            <w:tcW w:w="1701" w:type="dxa"/>
          </w:tcPr>
          <w:p w14:paraId="75B52619" w14:textId="77777777" w:rsidR="00646929" w:rsidRPr="001A12B6" w:rsidRDefault="00646929" w:rsidP="00321221">
            <w:pPr>
              <w:pStyle w:val="GOSTTablenorm"/>
              <w:rPr>
                <w:szCs w:val="22"/>
              </w:rPr>
            </w:pPr>
            <w:r w:rsidRPr="001A12B6">
              <w:rPr>
                <w:szCs w:val="22"/>
              </w:rPr>
              <w:t>UF_MSC_PBS</w:t>
            </w:r>
          </w:p>
        </w:tc>
        <w:tc>
          <w:tcPr>
            <w:tcW w:w="567" w:type="dxa"/>
          </w:tcPr>
          <w:p w14:paraId="4183851E" w14:textId="77777777" w:rsidR="00646929" w:rsidRPr="001A12B6" w:rsidRDefault="00646929" w:rsidP="00321221">
            <w:pPr>
              <w:pStyle w:val="GOSTTablenorm"/>
              <w:rPr>
                <w:szCs w:val="22"/>
              </w:rPr>
            </w:pPr>
            <w:r w:rsidRPr="001A12B6">
              <w:rPr>
                <w:szCs w:val="22"/>
              </w:rPr>
              <w:t>С</w:t>
            </w:r>
          </w:p>
        </w:tc>
        <w:tc>
          <w:tcPr>
            <w:tcW w:w="1134" w:type="dxa"/>
          </w:tcPr>
          <w:p w14:paraId="6D96A96F" w14:textId="77777777" w:rsidR="00646929" w:rsidRPr="001A12B6" w:rsidRDefault="00646929" w:rsidP="00321221">
            <w:pPr>
              <w:pStyle w:val="GOSTTablenorm"/>
              <w:rPr>
                <w:szCs w:val="22"/>
              </w:rPr>
            </w:pPr>
            <w:r w:rsidRPr="001A12B6">
              <w:rPr>
                <w:szCs w:val="22"/>
              </w:rPr>
              <w:t>tMSC_PBS1</w:t>
            </w:r>
          </w:p>
        </w:tc>
        <w:tc>
          <w:tcPr>
            <w:tcW w:w="567" w:type="dxa"/>
          </w:tcPr>
          <w:p w14:paraId="47EF09D9" w14:textId="77777777" w:rsidR="00646929" w:rsidRPr="001A12B6" w:rsidRDefault="00646929" w:rsidP="00321221">
            <w:pPr>
              <w:pStyle w:val="GOSTTablenorm"/>
              <w:rPr>
                <w:szCs w:val="22"/>
              </w:rPr>
            </w:pPr>
            <w:r w:rsidRPr="001A12B6">
              <w:rPr>
                <w:szCs w:val="22"/>
              </w:rPr>
              <w:t>О</w:t>
            </w:r>
          </w:p>
        </w:tc>
        <w:tc>
          <w:tcPr>
            <w:tcW w:w="3964" w:type="dxa"/>
          </w:tcPr>
          <w:p w14:paraId="3859B3DB" w14:textId="62A7C7E9" w:rsidR="00646929" w:rsidRPr="001A12B6" w:rsidRDefault="00646929" w:rsidP="00321221">
            <w:pPr>
              <w:pStyle w:val="GOSTTablenorm"/>
              <w:rPr>
                <w:szCs w:val="22"/>
              </w:rPr>
            </w:pPr>
            <w:r w:rsidRPr="001A12B6">
              <w:rPr>
                <w:szCs w:val="22"/>
              </w:rPr>
              <w:t xml:space="preserve">Состав элемента представлен в таблице </w:t>
            </w:r>
            <w:r w:rsidRPr="001A12B6">
              <w:rPr>
                <w:b/>
                <w:szCs w:val="22"/>
              </w:rPr>
              <w:fldChar w:fldCharType="begin"/>
            </w:r>
            <w:r w:rsidRPr="001A12B6">
              <w:rPr>
                <w:b/>
                <w:szCs w:val="22"/>
              </w:rPr>
              <w:instrText xml:space="preserve"> REF _Ref503543706 \h  \* MERGEFORMAT </w:instrText>
            </w:r>
            <w:r w:rsidRPr="001A12B6">
              <w:rPr>
                <w:b/>
                <w:szCs w:val="22"/>
              </w:rPr>
            </w:r>
            <w:r w:rsidRPr="001A12B6">
              <w:rPr>
                <w:b/>
                <w:szCs w:val="22"/>
              </w:rPr>
              <w:fldChar w:fldCharType="separate"/>
            </w:r>
            <w:r w:rsidR="00306405" w:rsidRPr="00306405">
              <w:rPr>
                <w:b/>
                <w:szCs w:val="22"/>
              </w:rPr>
              <w:t>8</w:t>
            </w:r>
            <w:r w:rsidRPr="001A12B6">
              <w:rPr>
                <w:b/>
                <w:szCs w:val="22"/>
              </w:rPr>
              <w:fldChar w:fldCharType="end"/>
            </w:r>
          </w:p>
        </w:tc>
      </w:tr>
      <w:tr w:rsidR="00646929" w:rsidRPr="001A12B6" w14:paraId="49B1B7ED" w14:textId="77777777" w:rsidTr="00321221">
        <w:tc>
          <w:tcPr>
            <w:tcW w:w="1701" w:type="dxa"/>
          </w:tcPr>
          <w:p w14:paraId="46C9634E" w14:textId="77777777" w:rsidR="00646929" w:rsidRPr="001A12B6" w:rsidRDefault="00646929" w:rsidP="00321221">
            <w:pPr>
              <w:pStyle w:val="GOSTTablenorm"/>
              <w:rPr>
                <w:szCs w:val="22"/>
              </w:rPr>
            </w:pPr>
            <w:r w:rsidRPr="001A12B6">
              <w:rPr>
                <w:szCs w:val="22"/>
              </w:rPr>
              <w:t>Информация о ГРБС/ГАДБ/ГАИФДБ</w:t>
            </w:r>
          </w:p>
        </w:tc>
        <w:tc>
          <w:tcPr>
            <w:tcW w:w="1701" w:type="dxa"/>
          </w:tcPr>
          <w:p w14:paraId="36F379C2" w14:textId="77777777" w:rsidR="00646929" w:rsidRPr="001A12B6" w:rsidRDefault="00646929" w:rsidP="00321221">
            <w:pPr>
              <w:pStyle w:val="GOSTTablenorm"/>
              <w:rPr>
                <w:szCs w:val="22"/>
              </w:rPr>
            </w:pPr>
            <w:r w:rsidRPr="001A12B6">
              <w:rPr>
                <w:szCs w:val="22"/>
              </w:rPr>
              <w:t>UF_MSC_GRBS</w:t>
            </w:r>
          </w:p>
        </w:tc>
        <w:tc>
          <w:tcPr>
            <w:tcW w:w="567" w:type="dxa"/>
          </w:tcPr>
          <w:p w14:paraId="3592D9D3" w14:textId="77777777" w:rsidR="00646929" w:rsidRPr="001A12B6" w:rsidRDefault="00646929" w:rsidP="00321221">
            <w:pPr>
              <w:pStyle w:val="GOSTTablenorm"/>
              <w:rPr>
                <w:szCs w:val="22"/>
              </w:rPr>
            </w:pPr>
            <w:r w:rsidRPr="001A12B6">
              <w:rPr>
                <w:szCs w:val="22"/>
              </w:rPr>
              <w:t>С</w:t>
            </w:r>
          </w:p>
        </w:tc>
        <w:tc>
          <w:tcPr>
            <w:tcW w:w="1134" w:type="dxa"/>
          </w:tcPr>
          <w:p w14:paraId="5DBB3F07" w14:textId="77777777" w:rsidR="00646929" w:rsidRPr="001A12B6" w:rsidRDefault="00646929" w:rsidP="00321221">
            <w:pPr>
              <w:pStyle w:val="GOSTTablenorm"/>
              <w:rPr>
                <w:szCs w:val="22"/>
              </w:rPr>
            </w:pPr>
            <w:r w:rsidRPr="001A12B6">
              <w:rPr>
                <w:szCs w:val="22"/>
              </w:rPr>
              <w:t>tMSC_GRBS</w:t>
            </w:r>
          </w:p>
        </w:tc>
        <w:tc>
          <w:tcPr>
            <w:tcW w:w="567" w:type="dxa"/>
          </w:tcPr>
          <w:p w14:paraId="736DE567" w14:textId="77777777" w:rsidR="00646929" w:rsidRPr="001A12B6" w:rsidRDefault="00646929" w:rsidP="00321221">
            <w:pPr>
              <w:pStyle w:val="GOSTTablenorm"/>
              <w:rPr>
                <w:szCs w:val="22"/>
              </w:rPr>
            </w:pPr>
            <w:r w:rsidRPr="001A12B6">
              <w:rPr>
                <w:szCs w:val="22"/>
              </w:rPr>
              <w:t>Н</w:t>
            </w:r>
          </w:p>
        </w:tc>
        <w:tc>
          <w:tcPr>
            <w:tcW w:w="3964" w:type="dxa"/>
          </w:tcPr>
          <w:p w14:paraId="5A0695E7" w14:textId="6B81A913" w:rsidR="00646929" w:rsidRPr="001A12B6" w:rsidRDefault="00646929" w:rsidP="00321221">
            <w:pPr>
              <w:pStyle w:val="GOSTTablenorm"/>
              <w:rPr>
                <w:szCs w:val="22"/>
              </w:rPr>
            </w:pPr>
            <w:r w:rsidRPr="001A12B6">
              <w:rPr>
                <w:szCs w:val="22"/>
              </w:rPr>
              <w:t xml:space="preserve">Состав элемента представлен в таблице </w:t>
            </w:r>
            <w:r w:rsidRPr="001A12B6">
              <w:rPr>
                <w:b/>
                <w:szCs w:val="22"/>
              </w:rPr>
              <w:fldChar w:fldCharType="begin"/>
            </w:r>
            <w:r w:rsidRPr="001A12B6">
              <w:rPr>
                <w:b/>
                <w:szCs w:val="22"/>
              </w:rPr>
              <w:instrText xml:space="preserve"> REF _Ref503543721 \h  \* MERGEFORMAT </w:instrText>
            </w:r>
            <w:r w:rsidRPr="001A12B6">
              <w:rPr>
                <w:b/>
                <w:szCs w:val="22"/>
              </w:rPr>
            </w:r>
            <w:r w:rsidRPr="001A12B6">
              <w:rPr>
                <w:b/>
                <w:szCs w:val="22"/>
              </w:rPr>
              <w:fldChar w:fldCharType="separate"/>
            </w:r>
            <w:r w:rsidR="00306405" w:rsidRPr="00306405">
              <w:rPr>
                <w:b/>
                <w:szCs w:val="22"/>
              </w:rPr>
              <w:t>10</w:t>
            </w:r>
            <w:r w:rsidRPr="001A12B6">
              <w:rPr>
                <w:b/>
                <w:szCs w:val="22"/>
              </w:rPr>
              <w:fldChar w:fldCharType="end"/>
            </w:r>
          </w:p>
        </w:tc>
      </w:tr>
      <w:tr w:rsidR="00646929" w:rsidRPr="001A12B6" w14:paraId="201E9355" w14:textId="77777777" w:rsidTr="00321221">
        <w:tc>
          <w:tcPr>
            <w:tcW w:w="1701" w:type="dxa"/>
          </w:tcPr>
          <w:p w14:paraId="41E9E659" w14:textId="77777777" w:rsidR="00646929" w:rsidRPr="001A12B6" w:rsidRDefault="00646929" w:rsidP="00321221">
            <w:pPr>
              <w:pStyle w:val="GOSTTablenorm"/>
              <w:rPr>
                <w:szCs w:val="22"/>
              </w:rPr>
            </w:pPr>
            <w:r w:rsidRPr="001A12B6">
              <w:rPr>
                <w:szCs w:val="22"/>
              </w:rPr>
              <w:t>Организация</w:t>
            </w:r>
          </w:p>
        </w:tc>
        <w:tc>
          <w:tcPr>
            <w:tcW w:w="1701" w:type="dxa"/>
          </w:tcPr>
          <w:p w14:paraId="4536C9B6" w14:textId="77777777" w:rsidR="00646929" w:rsidRPr="001A12B6" w:rsidRDefault="00646929" w:rsidP="00321221">
            <w:pPr>
              <w:pStyle w:val="GOSTTablenorm"/>
              <w:rPr>
                <w:szCs w:val="22"/>
              </w:rPr>
            </w:pPr>
            <w:r w:rsidRPr="001A12B6">
              <w:rPr>
                <w:szCs w:val="22"/>
              </w:rPr>
              <w:t>UF_MSC_Orgnztn</w:t>
            </w:r>
          </w:p>
        </w:tc>
        <w:tc>
          <w:tcPr>
            <w:tcW w:w="567" w:type="dxa"/>
          </w:tcPr>
          <w:p w14:paraId="61E51BBD" w14:textId="77777777" w:rsidR="00646929" w:rsidRPr="001A12B6" w:rsidRDefault="00646929" w:rsidP="00321221">
            <w:pPr>
              <w:pStyle w:val="GOSTTablenorm"/>
              <w:rPr>
                <w:szCs w:val="22"/>
              </w:rPr>
            </w:pPr>
            <w:r w:rsidRPr="001A12B6">
              <w:rPr>
                <w:szCs w:val="22"/>
              </w:rPr>
              <w:t>С</w:t>
            </w:r>
          </w:p>
        </w:tc>
        <w:tc>
          <w:tcPr>
            <w:tcW w:w="1134" w:type="dxa"/>
          </w:tcPr>
          <w:p w14:paraId="2D660C96" w14:textId="77777777" w:rsidR="00646929" w:rsidRPr="001A12B6" w:rsidRDefault="00646929" w:rsidP="00321221">
            <w:pPr>
              <w:pStyle w:val="GOSTTablenorm"/>
              <w:rPr>
                <w:szCs w:val="22"/>
              </w:rPr>
            </w:pPr>
            <w:r w:rsidRPr="001A12B6">
              <w:rPr>
                <w:szCs w:val="22"/>
              </w:rPr>
              <w:t>tMSC_Orgnztn3</w:t>
            </w:r>
          </w:p>
        </w:tc>
        <w:tc>
          <w:tcPr>
            <w:tcW w:w="567" w:type="dxa"/>
          </w:tcPr>
          <w:p w14:paraId="3EFD91B0" w14:textId="77777777" w:rsidR="00646929" w:rsidRPr="001A12B6" w:rsidRDefault="00646929" w:rsidP="00321221">
            <w:pPr>
              <w:pStyle w:val="GOSTTablenorm"/>
              <w:rPr>
                <w:szCs w:val="22"/>
              </w:rPr>
            </w:pPr>
            <w:r w:rsidRPr="001A12B6">
              <w:rPr>
                <w:szCs w:val="22"/>
              </w:rPr>
              <w:t>О</w:t>
            </w:r>
          </w:p>
        </w:tc>
        <w:tc>
          <w:tcPr>
            <w:tcW w:w="3964" w:type="dxa"/>
          </w:tcPr>
          <w:p w14:paraId="20CAD372" w14:textId="346CCD5B" w:rsidR="00646929" w:rsidRPr="001A12B6" w:rsidRDefault="00646929" w:rsidP="00321221">
            <w:pPr>
              <w:pStyle w:val="GOSTTablenorm"/>
              <w:rPr>
                <w:szCs w:val="22"/>
              </w:rPr>
            </w:pPr>
            <w:r w:rsidRPr="001A12B6">
              <w:rPr>
                <w:szCs w:val="22"/>
              </w:rPr>
              <w:t xml:space="preserve">Состав элемента представлен в таблице </w:t>
            </w:r>
            <w:r w:rsidRPr="001A12B6">
              <w:rPr>
                <w:b/>
                <w:szCs w:val="22"/>
              </w:rPr>
              <w:fldChar w:fldCharType="begin"/>
            </w:r>
            <w:r w:rsidRPr="001A12B6">
              <w:rPr>
                <w:b/>
                <w:szCs w:val="22"/>
              </w:rPr>
              <w:instrText xml:space="preserve"> REF _Ref503543734 \h  \* MERGEFORMAT </w:instrText>
            </w:r>
            <w:r w:rsidRPr="001A12B6">
              <w:rPr>
                <w:b/>
                <w:szCs w:val="22"/>
              </w:rPr>
            </w:r>
            <w:r w:rsidRPr="001A12B6">
              <w:rPr>
                <w:b/>
                <w:szCs w:val="22"/>
              </w:rPr>
              <w:fldChar w:fldCharType="separate"/>
            </w:r>
            <w:r w:rsidR="00306405" w:rsidRPr="00306405">
              <w:rPr>
                <w:b/>
              </w:rPr>
              <w:t>11</w:t>
            </w:r>
            <w:r w:rsidRPr="001A12B6">
              <w:rPr>
                <w:b/>
                <w:szCs w:val="22"/>
              </w:rPr>
              <w:fldChar w:fldCharType="end"/>
            </w:r>
          </w:p>
        </w:tc>
      </w:tr>
      <w:tr w:rsidR="00646929" w:rsidRPr="001A12B6" w14:paraId="55801930" w14:textId="77777777" w:rsidTr="00321221">
        <w:tc>
          <w:tcPr>
            <w:tcW w:w="1701" w:type="dxa"/>
          </w:tcPr>
          <w:p w14:paraId="5006F254" w14:textId="77777777" w:rsidR="00646929" w:rsidRPr="001A12B6" w:rsidRDefault="00646929" w:rsidP="00321221">
            <w:pPr>
              <w:pStyle w:val="GOSTTablenorm"/>
              <w:rPr>
                <w:szCs w:val="22"/>
              </w:rPr>
            </w:pPr>
            <w:r w:rsidRPr="001A12B6">
              <w:rPr>
                <w:szCs w:val="22"/>
              </w:rPr>
              <w:t>Лицевой счет финансового органа</w:t>
            </w:r>
          </w:p>
        </w:tc>
        <w:tc>
          <w:tcPr>
            <w:tcW w:w="1701" w:type="dxa"/>
          </w:tcPr>
          <w:p w14:paraId="358B612D" w14:textId="77777777" w:rsidR="00646929" w:rsidRPr="001A12B6" w:rsidRDefault="00646929" w:rsidP="00321221">
            <w:pPr>
              <w:pStyle w:val="GOSTTablenorm"/>
              <w:rPr>
                <w:szCs w:val="22"/>
              </w:rPr>
            </w:pPr>
            <w:r w:rsidRPr="001A12B6">
              <w:rPr>
                <w:szCs w:val="22"/>
              </w:rPr>
              <w:t>UF_AcntNmFO</w:t>
            </w:r>
          </w:p>
        </w:tc>
        <w:tc>
          <w:tcPr>
            <w:tcW w:w="567" w:type="dxa"/>
          </w:tcPr>
          <w:p w14:paraId="3F1BBAF6" w14:textId="77777777" w:rsidR="00646929" w:rsidRPr="001A12B6" w:rsidRDefault="00646929" w:rsidP="00321221">
            <w:pPr>
              <w:pStyle w:val="GOSTTablenorm"/>
              <w:rPr>
                <w:szCs w:val="22"/>
              </w:rPr>
            </w:pPr>
            <w:r w:rsidRPr="001A12B6">
              <w:rPr>
                <w:szCs w:val="22"/>
              </w:rPr>
              <w:t>П</w:t>
            </w:r>
          </w:p>
        </w:tc>
        <w:tc>
          <w:tcPr>
            <w:tcW w:w="1134" w:type="dxa"/>
          </w:tcPr>
          <w:p w14:paraId="25E05160" w14:textId="77777777" w:rsidR="00646929" w:rsidRPr="001A12B6" w:rsidRDefault="00646929" w:rsidP="00321221">
            <w:pPr>
              <w:pStyle w:val="GOSTTablenorm"/>
              <w:rPr>
                <w:szCs w:val="22"/>
              </w:rPr>
            </w:pPr>
            <w:r w:rsidRPr="001A12B6">
              <w:rPr>
                <w:szCs w:val="22"/>
              </w:rPr>
              <w:t>Т(11)</w:t>
            </w:r>
          </w:p>
        </w:tc>
        <w:tc>
          <w:tcPr>
            <w:tcW w:w="567" w:type="dxa"/>
          </w:tcPr>
          <w:p w14:paraId="299E99D5" w14:textId="77777777" w:rsidR="00646929" w:rsidRPr="001A12B6" w:rsidRDefault="00646929" w:rsidP="00321221">
            <w:pPr>
              <w:pStyle w:val="GOSTTablenorm"/>
              <w:rPr>
                <w:szCs w:val="22"/>
              </w:rPr>
            </w:pPr>
            <w:r w:rsidRPr="001A12B6">
              <w:rPr>
                <w:szCs w:val="22"/>
              </w:rPr>
              <w:t>Н</w:t>
            </w:r>
          </w:p>
        </w:tc>
        <w:tc>
          <w:tcPr>
            <w:tcW w:w="3964" w:type="dxa"/>
          </w:tcPr>
          <w:p w14:paraId="44803E92" w14:textId="77777777" w:rsidR="00646929" w:rsidRPr="001A12B6" w:rsidRDefault="00646929" w:rsidP="00321221">
            <w:pPr>
              <w:pStyle w:val="GOSTTablenorm"/>
              <w:rPr>
                <w:szCs w:val="22"/>
              </w:rPr>
            </w:pPr>
            <w:r w:rsidRPr="001A12B6">
              <w:rPr>
                <w:szCs w:val="22"/>
              </w:rPr>
              <w:t>Указывается л/с с кодом «02», открытый ФО, ОУ ГВФ РФ, или л/с с кодом «12», открытый территориальному органу ГВФ РФ, сформировавшему Уведомление.</w:t>
            </w:r>
          </w:p>
          <w:p w14:paraId="06ED37BE" w14:textId="77777777" w:rsidR="00646929" w:rsidRPr="001A12B6" w:rsidRDefault="00646929" w:rsidP="00321221">
            <w:pPr>
              <w:pStyle w:val="GOSTTablenorm"/>
              <w:rPr>
                <w:szCs w:val="22"/>
              </w:rPr>
            </w:pPr>
            <w:r w:rsidRPr="001A12B6">
              <w:rPr>
                <w:szCs w:val="22"/>
              </w:rPr>
              <w:t>Не заполняется, если заполнено поле «Номер лицевого счета ПБС/АДБ/АИФДБ» (AcntNmbr). В остальных случаях обязательно к заполнению</w:t>
            </w:r>
          </w:p>
        </w:tc>
      </w:tr>
      <w:tr w:rsidR="00646929" w:rsidRPr="001A12B6" w14:paraId="16694BFE" w14:textId="77777777" w:rsidTr="00321221">
        <w:tc>
          <w:tcPr>
            <w:tcW w:w="1701" w:type="dxa"/>
          </w:tcPr>
          <w:p w14:paraId="2E5323E0" w14:textId="77777777" w:rsidR="00646929" w:rsidRPr="001A12B6" w:rsidRDefault="00646929" w:rsidP="00321221">
            <w:pPr>
              <w:pStyle w:val="GOSTTablenorm"/>
              <w:rPr>
                <w:szCs w:val="22"/>
              </w:rPr>
            </w:pPr>
            <w:r w:rsidRPr="001A12B6">
              <w:rPr>
                <w:szCs w:val="22"/>
              </w:rPr>
              <w:t>Уровень конфиденциальности</w:t>
            </w:r>
          </w:p>
        </w:tc>
        <w:tc>
          <w:tcPr>
            <w:tcW w:w="1701" w:type="dxa"/>
          </w:tcPr>
          <w:p w14:paraId="46940F42" w14:textId="77777777" w:rsidR="00646929" w:rsidRPr="001A12B6" w:rsidRDefault="00646929" w:rsidP="00321221">
            <w:pPr>
              <w:pStyle w:val="GOSTTablenorm"/>
              <w:rPr>
                <w:szCs w:val="22"/>
              </w:rPr>
            </w:pPr>
            <w:r w:rsidRPr="001A12B6">
              <w:rPr>
                <w:szCs w:val="22"/>
              </w:rPr>
              <w:t>TtlPrt_SECRECY</w:t>
            </w:r>
          </w:p>
        </w:tc>
        <w:tc>
          <w:tcPr>
            <w:tcW w:w="567" w:type="dxa"/>
          </w:tcPr>
          <w:p w14:paraId="391A2A5F" w14:textId="77777777" w:rsidR="00646929" w:rsidRPr="001A12B6" w:rsidRDefault="00646929" w:rsidP="00321221">
            <w:pPr>
              <w:pStyle w:val="GOSTTablenorm"/>
              <w:rPr>
                <w:szCs w:val="22"/>
              </w:rPr>
            </w:pPr>
            <w:r w:rsidRPr="001A12B6">
              <w:rPr>
                <w:szCs w:val="22"/>
              </w:rPr>
              <w:t>П</w:t>
            </w:r>
          </w:p>
        </w:tc>
        <w:tc>
          <w:tcPr>
            <w:tcW w:w="1134" w:type="dxa"/>
          </w:tcPr>
          <w:p w14:paraId="3BD85EB8" w14:textId="77777777" w:rsidR="00646929" w:rsidRPr="001A12B6" w:rsidRDefault="00646929" w:rsidP="00321221">
            <w:pPr>
              <w:pStyle w:val="GOSTTablenorm"/>
              <w:rPr>
                <w:szCs w:val="22"/>
              </w:rPr>
            </w:pPr>
            <w:r w:rsidRPr="001A12B6">
              <w:rPr>
                <w:szCs w:val="22"/>
              </w:rPr>
              <w:t>Т(1)</w:t>
            </w:r>
          </w:p>
        </w:tc>
        <w:tc>
          <w:tcPr>
            <w:tcW w:w="567" w:type="dxa"/>
          </w:tcPr>
          <w:p w14:paraId="76B69B5F" w14:textId="77777777" w:rsidR="00646929" w:rsidRPr="001A12B6" w:rsidRDefault="00646929" w:rsidP="00321221">
            <w:pPr>
              <w:pStyle w:val="GOSTTablenorm"/>
              <w:rPr>
                <w:szCs w:val="22"/>
              </w:rPr>
            </w:pPr>
            <w:r w:rsidRPr="001A12B6">
              <w:rPr>
                <w:szCs w:val="22"/>
              </w:rPr>
              <w:t>Н</w:t>
            </w:r>
          </w:p>
        </w:tc>
        <w:tc>
          <w:tcPr>
            <w:tcW w:w="3964" w:type="dxa"/>
          </w:tcPr>
          <w:p w14:paraId="5673863E" w14:textId="77777777" w:rsidR="00646929" w:rsidRPr="001A12B6" w:rsidRDefault="00646929" w:rsidP="00321221">
            <w:pPr>
              <w:pStyle w:val="GOSTTablenorm"/>
              <w:rPr>
                <w:szCs w:val="22"/>
              </w:rPr>
            </w:pPr>
            <w:r w:rsidRPr="001A12B6">
              <w:rPr>
                <w:szCs w:val="22"/>
              </w:rPr>
              <w:t>Указывается уровень конфиденциальности.</w:t>
            </w:r>
          </w:p>
          <w:p w14:paraId="28F1E6BF" w14:textId="77777777" w:rsidR="00646929" w:rsidRPr="001A12B6" w:rsidRDefault="00646929" w:rsidP="00321221">
            <w:pPr>
              <w:pStyle w:val="GOSTTablenorm"/>
              <w:rPr>
                <w:szCs w:val="22"/>
              </w:rPr>
            </w:pPr>
            <w:r w:rsidRPr="001A12B6">
              <w:rPr>
                <w:szCs w:val="22"/>
              </w:rPr>
              <w:t>Возможные значения:</w:t>
            </w:r>
          </w:p>
          <w:p w14:paraId="632DE847" w14:textId="77777777" w:rsidR="00646929" w:rsidRPr="001A12B6" w:rsidRDefault="00646929" w:rsidP="0050331A">
            <w:pPr>
              <w:pStyle w:val="GOSTTableListMark1"/>
              <w:rPr>
                <w:szCs w:val="22"/>
              </w:rPr>
            </w:pPr>
            <w:r w:rsidRPr="001A12B6">
              <w:t>«0» – Несекретно;</w:t>
            </w:r>
          </w:p>
          <w:p w14:paraId="7334E327" w14:textId="77777777" w:rsidR="00646929" w:rsidRPr="001A12B6" w:rsidRDefault="00646929" w:rsidP="0050331A">
            <w:pPr>
              <w:pStyle w:val="GOSTTableListMark1"/>
              <w:rPr>
                <w:szCs w:val="22"/>
              </w:rPr>
            </w:pPr>
            <w:r w:rsidRPr="001A12B6">
              <w:t>«1» – Для служебного пользования.</w:t>
            </w:r>
          </w:p>
          <w:p w14:paraId="4EFB3692" w14:textId="1C8F2183" w:rsidR="00646929" w:rsidRPr="001A12B6" w:rsidRDefault="00646929" w:rsidP="00321221">
            <w:pPr>
              <w:pStyle w:val="GOSTTablenorm"/>
              <w:rPr>
                <w:szCs w:val="22"/>
              </w:rPr>
            </w:pPr>
            <w:r w:rsidRPr="001A12B6">
              <w:rPr>
                <w:szCs w:val="22"/>
              </w:rPr>
              <w:t xml:space="preserve">Обязателен для заполнения в случае взаимодействия по маршруту </w:t>
            </w:r>
            <w:r w:rsidR="00AB4B18" w:rsidRPr="009D2D00">
              <w:rPr>
                <w:szCs w:val="28"/>
              </w:rPr>
              <w:t>ПБС (ПФХД)</w:t>
            </w:r>
            <w:r w:rsidRPr="001A12B6">
              <w:rPr>
                <w:szCs w:val="22"/>
              </w:rPr>
              <w:t xml:space="preserve"> – </w:t>
            </w:r>
            <w:r w:rsidR="00B20DA8">
              <w:rPr>
                <w:szCs w:val="22"/>
              </w:rPr>
              <w:t>ТОФК (ПУР ЭБ)</w:t>
            </w:r>
          </w:p>
        </w:tc>
      </w:tr>
      <w:tr w:rsidR="00646929" w:rsidRPr="001A12B6" w14:paraId="52B94D57" w14:textId="77777777" w:rsidTr="00321221">
        <w:tc>
          <w:tcPr>
            <w:tcW w:w="9634" w:type="dxa"/>
            <w:gridSpan w:val="6"/>
          </w:tcPr>
          <w:p w14:paraId="609517A7" w14:textId="77777777" w:rsidR="00646929" w:rsidRPr="001A12B6" w:rsidRDefault="00646929" w:rsidP="00321221">
            <w:pPr>
              <w:pStyle w:val="GOSTTablenorm"/>
              <w:rPr>
                <w:szCs w:val="22"/>
              </w:rPr>
            </w:pPr>
            <w:r w:rsidRPr="001A12B6">
              <w:rPr>
                <w:b/>
                <w:szCs w:val="22"/>
              </w:rPr>
              <w:lastRenderedPageBreak/>
              <w:t>Информация о ТОФК</w:t>
            </w:r>
          </w:p>
        </w:tc>
      </w:tr>
      <w:tr w:rsidR="00646929" w:rsidRPr="001A12B6" w14:paraId="609033CD" w14:textId="77777777" w:rsidTr="00321221">
        <w:tc>
          <w:tcPr>
            <w:tcW w:w="1701" w:type="dxa"/>
          </w:tcPr>
          <w:p w14:paraId="29D8DD1F" w14:textId="77777777" w:rsidR="00646929" w:rsidRPr="001A12B6" w:rsidRDefault="00646929" w:rsidP="00321221">
            <w:pPr>
              <w:pStyle w:val="GOSTTablenorm"/>
              <w:rPr>
                <w:szCs w:val="22"/>
              </w:rPr>
            </w:pPr>
            <w:r w:rsidRPr="001A12B6">
              <w:rPr>
                <w:szCs w:val="22"/>
              </w:rPr>
              <w:t>Вид средств</w:t>
            </w:r>
          </w:p>
        </w:tc>
        <w:tc>
          <w:tcPr>
            <w:tcW w:w="1701" w:type="dxa"/>
          </w:tcPr>
          <w:p w14:paraId="7FA7B1EB" w14:textId="77777777" w:rsidR="00646929" w:rsidRPr="001A12B6" w:rsidRDefault="00646929" w:rsidP="00321221">
            <w:pPr>
              <w:pStyle w:val="GOSTTablenorm"/>
              <w:rPr>
                <w:szCs w:val="22"/>
              </w:rPr>
            </w:pPr>
            <w:r w:rsidRPr="001A12B6">
              <w:rPr>
                <w:szCs w:val="22"/>
              </w:rPr>
              <w:t>UF_SrcKnd</w:t>
            </w:r>
          </w:p>
        </w:tc>
        <w:tc>
          <w:tcPr>
            <w:tcW w:w="567" w:type="dxa"/>
          </w:tcPr>
          <w:p w14:paraId="5F618565" w14:textId="77777777" w:rsidR="00646929" w:rsidRPr="001A12B6" w:rsidRDefault="00646929" w:rsidP="00321221">
            <w:pPr>
              <w:pStyle w:val="GOSTTablenorm"/>
              <w:rPr>
                <w:szCs w:val="22"/>
              </w:rPr>
            </w:pPr>
            <w:r w:rsidRPr="001A12B6">
              <w:rPr>
                <w:szCs w:val="22"/>
              </w:rPr>
              <w:t>С</w:t>
            </w:r>
          </w:p>
        </w:tc>
        <w:tc>
          <w:tcPr>
            <w:tcW w:w="1134" w:type="dxa"/>
          </w:tcPr>
          <w:p w14:paraId="3B476BCD" w14:textId="77777777" w:rsidR="00646929" w:rsidRPr="001A12B6" w:rsidRDefault="00646929" w:rsidP="00321221">
            <w:pPr>
              <w:pStyle w:val="GOSTTablenorm"/>
              <w:rPr>
                <w:szCs w:val="22"/>
              </w:rPr>
            </w:pPr>
            <w:r w:rsidRPr="001A12B6">
              <w:rPr>
                <w:szCs w:val="22"/>
              </w:rPr>
              <w:t>tMSC_SrcTypeComplex5</w:t>
            </w:r>
          </w:p>
        </w:tc>
        <w:tc>
          <w:tcPr>
            <w:tcW w:w="567" w:type="dxa"/>
          </w:tcPr>
          <w:p w14:paraId="3DFF77D5" w14:textId="77777777" w:rsidR="00646929" w:rsidRPr="001A12B6" w:rsidRDefault="00646929" w:rsidP="00321221">
            <w:pPr>
              <w:pStyle w:val="GOSTTablenorm"/>
              <w:rPr>
                <w:szCs w:val="22"/>
              </w:rPr>
            </w:pPr>
            <w:r w:rsidRPr="001A12B6">
              <w:rPr>
                <w:szCs w:val="22"/>
              </w:rPr>
              <w:t>О</w:t>
            </w:r>
          </w:p>
        </w:tc>
        <w:tc>
          <w:tcPr>
            <w:tcW w:w="3964" w:type="dxa"/>
          </w:tcPr>
          <w:p w14:paraId="0CA4F07D" w14:textId="77777777" w:rsidR="00646929" w:rsidRPr="001A12B6" w:rsidRDefault="00646929" w:rsidP="00321221">
            <w:pPr>
              <w:pStyle w:val="GOSTTablenorm"/>
              <w:rPr>
                <w:szCs w:val="22"/>
              </w:rPr>
            </w:pPr>
            <w:r w:rsidRPr="001A12B6">
              <w:rPr>
                <w:szCs w:val="22"/>
              </w:rPr>
              <w:t xml:space="preserve">Указывается вид средств. </w:t>
            </w:r>
          </w:p>
          <w:p w14:paraId="2EAA912D" w14:textId="16883AB8" w:rsidR="00646929" w:rsidRPr="001A12B6" w:rsidRDefault="00646929" w:rsidP="00321221">
            <w:pPr>
              <w:pStyle w:val="GOSTTablenorm"/>
              <w:rPr>
                <w:szCs w:val="22"/>
              </w:rPr>
            </w:pPr>
            <w:r w:rsidRPr="001A12B6">
              <w:rPr>
                <w:szCs w:val="22"/>
              </w:rPr>
              <w:t xml:space="preserve">Состав элемента представлен в таблице </w:t>
            </w:r>
            <w:r w:rsidRPr="001A12B6">
              <w:rPr>
                <w:szCs w:val="22"/>
              </w:rPr>
              <w:fldChar w:fldCharType="begin"/>
            </w:r>
            <w:r w:rsidRPr="001A12B6">
              <w:rPr>
                <w:szCs w:val="22"/>
              </w:rPr>
              <w:instrText xml:space="preserve"> REF _Ref503543834 \h  \* MERGEFORMAT </w:instrText>
            </w:r>
            <w:r w:rsidRPr="001A12B6">
              <w:rPr>
                <w:szCs w:val="22"/>
              </w:rPr>
            </w:r>
            <w:r w:rsidRPr="001A12B6">
              <w:rPr>
                <w:szCs w:val="22"/>
              </w:rPr>
              <w:fldChar w:fldCharType="separate"/>
            </w:r>
            <w:r w:rsidR="00306405" w:rsidRPr="00306405">
              <w:rPr>
                <w:szCs w:val="22"/>
              </w:rPr>
              <w:t>13</w:t>
            </w:r>
            <w:r w:rsidRPr="001A12B6">
              <w:rPr>
                <w:szCs w:val="22"/>
              </w:rPr>
              <w:fldChar w:fldCharType="end"/>
            </w:r>
          </w:p>
        </w:tc>
      </w:tr>
      <w:tr w:rsidR="00646929" w:rsidRPr="001A12B6" w14:paraId="2CA68684" w14:textId="77777777" w:rsidTr="00321221">
        <w:tc>
          <w:tcPr>
            <w:tcW w:w="1701" w:type="dxa"/>
          </w:tcPr>
          <w:p w14:paraId="1720321E" w14:textId="77777777" w:rsidR="00646929" w:rsidRPr="001A12B6" w:rsidRDefault="00646929" w:rsidP="00321221">
            <w:pPr>
              <w:pStyle w:val="GOSTTablenorm"/>
              <w:rPr>
                <w:szCs w:val="22"/>
              </w:rPr>
            </w:pPr>
            <w:r w:rsidRPr="001A12B6">
              <w:rPr>
                <w:szCs w:val="22"/>
              </w:rPr>
              <w:t>Номер запроса ТОФК</w:t>
            </w:r>
          </w:p>
        </w:tc>
        <w:tc>
          <w:tcPr>
            <w:tcW w:w="1701" w:type="dxa"/>
          </w:tcPr>
          <w:p w14:paraId="492F58ED" w14:textId="77777777" w:rsidR="00646929" w:rsidRPr="001A12B6" w:rsidRDefault="00646929" w:rsidP="00321221">
            <w:pPr>
              <w:pStyle w:val="GOSTTablenorm"/>
              <w:rPr>
                <w:szCs w:val="22"/>
              </w:rPr>
            </w:pPr>
            <w:r w:rsidRPr="001A12B6">
              <w:rPr>
                <w:szCs w:val="22"/>
              </w:rPr>
              <w:t>UF_ClmNmOrFK</w:t>
            </w:r>
          </w:p>
        </w:tc>
        <w:tc>
          <w:tcPr>
            <w:tcW w:w="567" w:type="dxa"/>
          </w:tcPr>
          <w:p w14:paraId="3873667F" w14:textId="77777777" w:rsidR="00646929" w:rsidRPr="001A12B6" w:rsidRDefault="00646929" w:rsidP="00321221">
            <w:pPr>
              <w:pStyle w:val="GOSTTablenorm"/>
              <w:rPr>
                <w:szCs w:val="22"/>
              </w:rPr>
            </w:pPr>
            <w:r w:rsidRPr="001A12B6">
              <w:rPr>
                <w:szCs w:val="22"/>
              </w:rPr>
              <w:t>П</w:t>
            </w:r>
          </w:p>
        </w:tc>
        <w:tc>
          <w:tcPr>
            <w:tcW w:w="1134" w:type="dxa"/>
          </w:tcPr>
          <w:p w14:paraId="3E2FED47" w14:textId="77777777" w:rsidR="00646929" w:rsidRPr="001A12B6" w:rsidRDefault="00646929" w:rsidP="00321221">
            <w:pPr>
              <w:pStyle w:val="GOSTTablenorm"/>
              <w:rPr>
                <w:szCs w:val="22"/>
              </w:rPr>
            </w:pPr>
            <w:r w:rsidRPr="001A12B6">
              <w:rPr>
                <w:szCs w:val="22"/>
              </w:rPr>
              <w:t>Т(1-15)</w:t>
            </w:r>
          </w:p>
        </w:tc>
        <w:tc>
          <w:tcPr>
            <w:tcW w:w="567" w:type="dxa"/>
          </w:tcPr>
          <w:p w14:paraId="4FAEA026" w14:textId="77777777" w:rsidR="00646929" w:rsidRPr="001A12B6" w:rsidRDefault="00646929" w:rsidP="00321221">
            <w:pPr>
              <w:pStyle w:val="GOSTTablenorm"/>
              <w:rPr>
                <w:szCs w:val="22"/>
              </w:rPr>
            </w:pPr>
            <w:r w:rsidRPr="001A12B6">
              <w:rPr>
                <w:szCs w:val="22"/>
              </w:rPr>
              <w:t>Н</w:t>
            </w:r>
          </w:p>
        </w:tc>
        <w:tc>
          <w:tcPr>
            <w:tcW w:w="3964" w:type="dxa"/>
          </w:tcPr>
          <w:p w14:paraId="7942A619" w14:textId="77777777" w:rsidR="00646929" w:rsidRPr="001A12B6" w:rsidRDefault="00646929" w:rsidP="00321221">
            <w:pPr>
              <w:pStyle w:val="GOSTTablenorm"/>
              <w:rPr>
                <w:szCs w:val="22"/>
              </w:rPr>
            </w:pPr>
            <w:r w:rsidRPr="001A12B6">
              <w:rPr>
                <w:szCs w:val="22"/>
              </w:rPr>
              <w:t>Указывается номер запроса на выяснение принадлежности платежа.</w:t>
            </w:r>
          </w:p>
          <w:p w14:paraId="0CEAF430" w14:textId="77777777" w:rsidR="00646929" w:rsidRPr="001A12B6" w:rsidRDefault="00646929" w:rsidP="00321221">
            <w:pPr>
              <w:pStyle w:val="GOSTTablenorm"/>
              <w:rPr>
                <w:szCs w:val="22"/>
              </w:rPr>
            </w:pPr>
            <w:r w:rsidRPr="001A12B6">
              <w:rPr>
                <w:szCs w:val="22"/>
              </w:rPr>
              <w:t>Обязательно для заполнения при уточнении АДБ невыясненных поступлений, зачисляемых в федеральный бюджет, а также при уточнении поступлений, учтенных на казначейском счете до выяснения принадлежности</w:t>
            </w:r>
          </w:p>
        </w:tc>
      </w:tr>
      <w:tr w:rsidR="00646929" w:rsidRPr="001A12B6" w14:paraId="6A0C75ED" w14:textId="77777777" w:rsidTr="00321221">
        <w:tc>
          <w:tcPr>
            <w:tcW w:w="1701" w:type="dxa"/>
          </w:tcPr>
          <w:p w14:paraId="0B834ED2" w14:textId="77777777" w:rsidR="00646929" w:rsidRPr="001A12B6" w:rsidRDefault="00646929" w:rsidP="00321221">
            <w:pPr>
              <w:pStyle w:val="GOSTTablenorm"/>
              <w:rPr>
                <w:szCs w:val="22"/>
              </w:rPr>
            </w:pPr>
            <w:r w:rsidRPr="001A12B6">
              <w:rPr>
                <w:szCs w:val="22"/>
              </w:rPr>
              <w:t>Дата запроса</w:t>
            </w:r>
          </w:p>
        </w:tc>
        <w:tc>
          <w:tcPr>
            <w:tcW w:w="1701" w:type="dxa"/>
          </w:tcPr>
          <w:p w14:paraId="47739219" w14:textId="77777777" w:rsidR="00646929" w:rsidRPr="001A12B6" w:rsidRDefault="00646929" w:rsidP="00321221">
            <w:pPr>
              <w:pStyle w:val="GOSTTablenorm"/>
              <w:rPr>
                <w:szCs w:val="22"/>
              </w:rPr>
            </w:pPr>
            <w:r w:rsidRPr="001A12B6">
              <w:rPr>
                <w:szCs w:val="22"/>
              </w:rPr>
              <w:t>UF_ClmDt</w:t>
            </w:r>
          </w:p>
        </w:tc>
        <w:tc>
          <w:tcPr>
            <w:tcW w:w="567" w:type="dxa"/>
          </w:tcPr>
          <w:p w14:paraId="37B8B1AF" w14:textId="77777777" w:rsidR="00646929" w:rsidRPr="001A12B6" w:rsidRDefault="00646929" w:rsidP="00321221">
            <w:pPr>
              <w:pStyle w:val="GOSTTablenorm"/>
              <w:rPr>
                <w:szCs w:val="22"/>
              </w:rPr>
            </w:pPr>
            <w:r w:rsidRPr="001A12B6">
              <w:rPr>
                <w:szCs w:val="22"/>
              </w:rPr>
              <w:t>П</w:t>
            </w:r>
          </w:p>
        </w:tc>
        <w:tc>
          <w:tcPr>
            <w:tcW w:w="1134" w:type="dxa"/>
          </w:tcPr>
          <w:p w14:paraId="43854FEE" w14:textId="77777777" w:rsidR="00646929" w:rsidRPr="001A12B6" w:rsidRDefault="00646929" w:rsidP="00321221">
            <w:pPr>
              <w:pStyle w:val="GOSTTablenorm"/>
              <w:rPr>
                <w:szCs w:val="22"/>
              </w:rPr>
            </w:pPr>
            <w:r w:rsidRPr="001A12B6">
              <w:rPr>
                <w:szCs w:val="22"/>
              </w:rPr>
              <w:t>Date</w:t>
            </w:r>
          </w:p>
        </w:tc>
        <w:tc>
          <w:tcPr>
            <w:tcW w:w="567" w:type="dxa"/>
          </w:tcPr>
          <w:p w14:paraId="6C5830A1" w14:textId="77777777" w:rsidR="00646929" w:rsidRPr="001A12B6" w:rsidRDefault="00646929" w:rsidP="00321221">
            <w:pPr>
              <w:pStyle w:val="GOSTTablenorm"/>
              <w:rPr>
                <w:szCs w:val="22"/>
              </w:rPr>
            </w:pPr>
            <w:r w:rsidRPr="001A12B6">
              <w:rPr>
                <w:szCs w:val="22"/>
              </w:rPr>
              <w:t>Н</w:t>
            </w:r>
          </w:p>
        </w:tc>
        <w:tc>
          <w:tcPr>
            <w:tcW w:w="3964" w:type="dxa"/>
          </w:tcPr>
          <w:p w14:paraId="0E4E8228" w14:textId="77777777" w:rsidR="00646929" w:rsidRPr="001A12B6" w:rsidRDefault="00646929" w:rsidP="00321221">
            <w:pPr>
              <w:pStyle w:val="GOSTTablenorm"/>
              <w:rPr>
                <w:szCs w:val="22"/>
              </w:rPr>
            </w:pPr>
            <w:r w:rsidRPr="001A12B6">
              <w:rPr>
                <w:szCs w:val="22"/>
              </w:rPr>
              <w:t>Указывается дата Запроса на выяснение принадлежности платежа или дата подачи заявления контрагентом, в случае если Уведомление об уточнении вида и принадлежности платежа формируется на основании соответствующего заявления.</w:t>
            </w:r>
          </w:p>
          <w:p w14:paraId="74E40122" w14:textId="77777777" w:rsidR="00646929" w:rsidRPr="001A12B6" w:rsidRDefault="00646929" w:rsidP="00321221">
            <w:pPr>
              <w:pStyle w:val="GOSTTablenorm"/>
              <w:rPr>
                <w:szCs w:val="22"/>
              </w:rPr>
            </w:pPr>
            <w:r w:rsidRPr="001A12B6">
              <w:rPr>
                <w:szCs w:val="22"/>
              </w:rPr>
              <w:t>Обязательно для заполнения при уточнении АДБ невыясненных поступлений, зачисляемых в федеральный бюджет, а также при уточнении поступлений, учтенных на казначейском счете до выяснения принадлежности</w:t>
            </w:r>
          </w:p>
        </w:tc>
      </w:tr>
      <w:tr w:rsidR="00646929" w:rsidRPr="001A12B6" w14:paraId="6EB8C0D1" w14:textId="77777777" w:rsidTr="00321221">
        <w:tc>
          <w:tcPr>
            <w:tcW w:w="9634" w:type="dxa"/>
            <w:gridSpan w:val="6"/>
          </w:tcPr>
          <w:p w14:paraId="7B14F99C" w14:textId="77777777" w:rsidR="00646929" w:rsidRPr="001A12B6" w:rsidRDefault="00646929" w:rsidP="00321221">
            <w:pPr>
              <w:pStyle w:val="GOSTTablenorm"/>
              <w:rPr>
                <w:szCs w:val="22"/>
              </w:rPr>
            </w:pPr>
            <w:r w:rsidRPr="001A12B6">
              <w:rPr>
                <w:b/>
                <w:szCs w:val="22"/>
              </w:rPr>
              <w:t>Информация о плательщике</w:t>
            </w:r>
          </w:p>
        </w:tc>
      </w:tr>
      <w:tr w:rsidR="00646929" w:rsidRPr="001A12B6" w14:paraId="11BB367F" w14:textId="77777777" w:rsidTr="00321221">
        <w:tc>
          <w:tcPr>
            <w:tcW w:w="1701" w:type="dxa"/>
          </w:tcPr>
          <w:p w14:paraId="40CA088A" w14:textId="77777777" w:rsidR="00646929" w:rsidRPr="001A12B6" w:rsidRDefault="00646929" w:rsidP="00321221">
            <w:pPr>
              <w:pStyle w:val="GOSTTablenorm"/>
              <w:rPr>
                <w:i/>
                <w:szCs w:val="22"/>
              </w:rPr>
            </w:pPr>
            <w:r w:rsidRPr="001A12B6">
              <w:rPr>
                <w:szCs w:val="22"/>
              </w:rPr>
              <w:t>Информация о плательщике</w:t>
            </w:r>
          </w:p>
        </w:tc>
        <w:tc>
          <w:tcPr>
            <w:tcW w:w="1701" w:type="dxa"/>
          </w:tcPr>
          <w:p w14:paraId="21B65E4A" w14:textId="77777777" w:rsidR="00646929" w:rsidRPr="001A12B6" w:rsidRDefault="00646929" w:rsidP="00321221">
            <w:pPr>
              <w:pStyle w:val="GOSTTablenorm"/>
              <w:rPr>
                <w:szCs w:val="22"/>
                <w:lang w:val="en-US"/>
              </w:rPr>
            </w:pPr>
            <w:r w:rsidRPr="001A12B6">
              <w:rPr>
                <w:szCs w:val="22"/>
              </w:rPr>
              <w:t>UF_MSC_Pyr</w:t>
            </w:r>
          </w:p>
        </w:tc>
        <w:tc>
          <w:tcPr>
            <w:tcW w:w="567" w:type="dxa"/>
          </w:tcPr>
          <w:p w14:paraId="6C4C13A6" w14:textId="77777777" w:rsidR="00646929" w:rsidRPr="001A12B6" w:rsidRDefault="00646929" w:rsidP="00321221">
            <w:pPr>
              <w:pStyle w:val="GOSTTablenorm"/>
              <w:rPr>
                <w:szCs w:val="22"/>
              </w:rPr>
            </w:pPr>
            <w:r w:rsidRPr="001A12B6">
              <w:rPr>
                <w:szCs w:val="22"/>
              </w:rPr>
              <w:t>С</w:t>
            </w:r>
          </w:p>
        </w:tc>
        <w:tc>
          <w:tcPr>
            <w:tcW w:w="1134" w:type="dxa"/>
          </w:tcPr>
          <w:p w14:paraId="3D9AAE2F" w14:textId="77777777" w:rsidR="00646929" w:rsidRPr="001A12B6" w:rsidRDefault="00646929" w:rsidP="00321221">
            <w:pPr>
              <w:pStyle w:val="GOSTTablenorm"/>
              <w:rPr>
                <w:szCs w:val="22"/>
                <w:lang w:val="en-US"/>
              </w:rPr>
            </w:pPr>
            <w:r w:rsidRPr="001A12B6">
              <w:rPr>
                <w:szCs w:val="22"/>
              </w:rPr>
              <w:t>tMSC_Pyr</w:t>
            </w:r>
          </w:p>
        </w:tc>
        <w:tc>
          <w:tcPr>
            <w:tcW w:w="567" w:type="dxa"/>
          </w:tcPr>
          <w:p w14:paraId="721903AF" w14:textId="77777777" w:rsidR="00646929" w:rsidRPr="001A12B6" w:rsidRDefault="00646929" w:rsidP="00321221">
            <w:pPr>
              <w:pStyle w:val="GOSTTablenorm"/>
              <w:rPr>
                <w:szCs w:val="22"/>
              </w:rPr>
            </w:pPr>
            <w:r w:rsidRPr="001A12B6">
              <w:rPr>
                <w:szCs w:val="22"/>
              </w:rPr>
              <w:t>Н</w:t>
            </w:r>
          </w:p>
        </w:tc>
        <w:tc>
          <w:tcPr>
            <w:tcW w:w="3964" w:type="dxa"/>
          </w:tcPr>
          <w:p w14:paraId="44AF3CC5" w14:textId="6B89D1A9" w:rsidR="00646929" w:rsidRPr="001A12B6" w:rsidRDefault="00646929" w:rsidP="00321221">
            <w:pPr>
              <w:pStyle w:val="GOSTTablenorm"/>
              <w:rPr>
                <w:szCs w:val="22"/>
              </w:rPr>
            </w:pPr>
            <w:r w:rsidRPr="001A12B6">
              <w:rPr>
                <w:szCs w:val="22"/>
              </w:rPr>
              <w:t xml:space="preserve">Состав элемента представлен в таблице </w:t>
            </w:r>
            <w:r w:rsidRPr="001A12B6">
              <w:rPr>
                <w:b/>
                <w:szCs w:val="22"/>
              </w:rPr>
              <w:fldChar w:fldCharType="begin"/>
            </w:r>
            <w:r w:rsidRPr="001A12B6">
              <w:rPr>
                <w:b/>
                <w:szCs w:val="22"/>
              </w:rPr>
              <w:instrText xml:space="preserve"> REF _Ref503543871 \h  \* MERGEFORMAT </w:instrText>
            </w:r>
            <w:r w:rsidRPr="001A12B6">
              <w:rPr>
                <w:b/>
                <w:szCs w:val="22"/>
              </w:rPr>
            </w:r>
            <w:r w:rsidRPr="001A12B6">
              <w:rPr>
                <w:b/>
                <w:szCs w:val="22"/>
              </w:rPr>
              <w:fldChar w:fldCharType="separate"/>
            </w:r>
            <w:r w:rsidR="00306405" w:rsidRPr="00306405">
              <w:rPr>
                <w:b/>
                <w:szCs w:val="22"/>
              </w:rPr>
              <w:t>14</w:t>
            </w:r>
            <w:r w:rsidRPr="001A12B6">
              <w:rPr>
                <w:b/>
                <w:szCs w:val="22"/>
              </w:rPr>
              <w:fldChar w:fldCharType="end"/>
            </w:r>
          </w:p>
        </w:tc>
      </w:tr>
      <w:tr w:rsidR="00646929" w:rsidRPr="001A12B6" w14:paraId="40063799" w14:textId="77777777" w:rsidTr="00321221">
        <w:tc>
          <w:tcPr>
            <w:tcW w:w="1701" w:type="dxa"/>
          </w:tcPr>
          <w:p w14:paraId="56267350" w14:textId="77777777" w:rsidR="00646929" w:rsidRPr="001A12B6" w:rsidRDefault="00646929" w:rsidP="00321221">
            <w:pPr>
              <w:pStyle w:val="GOSTTablenorm"/>
              <w:rPr>
                <w:szCs w:val="22"/>
              </w:rPr>
            </w:pPr>
            <w:r w:rsidRPr="001A12B6">
              <w:rPr>
                <w:szCs w:val="22"/>
              </w:rPr>
              <w:t>Паспортные данные плательщика</w:t>
            </w:r>
          </w:p>
        </w:tc>
        <w:tc>
          <w:tcPr>
            <w:tcW w:w="1701" w:type="dxa"/>
          </w:tcPr>
          <w:p w14:paraId="1C22A15A" w14:textId="77777777" w:rsidR="00646929" w:rsidRPr="001A12B6" w:rsidRDefault="00646929" w:rsidP="00321221">
            <w:pPr>
              <w:pStyle w:val="GOSTTablenorm"/>
              <w:rPr>
                <w:szCs w:val="22"/>
              </w:rPr>
            </w:pPr>
            <w:r w:rsidRPr="001A12B6">
              <w:rPr>
                <w:szCs w:val="22"/>
              </w:rPr>
              <w:t>UF_PyPsDtls</w:t>
            </w:r>
          </w:p>
        </w:tc>
        <w:tc>
          <w:tcPr>
            <w:tcW w:w="567" w:type="dxa"/>
          </w:tcPr>
          <w:p w14:paraId="7794B2A3" w14:textId="77777777" w:rsidR="00646929" w:rsidRPr="001A12B6" w:rsidRDefault="00646929" w:rsidP="00321221">
            <w:pPr>
              <w:pStyle w:val="GOSTTablenorm"/>
              <w:rPr>
                <w:szCs w:val="22"/>
              </w:rPr>
            </w:pPr>
            <w:r w:rsidRPr="001A12B6">
              <w:rPr>
                <w:szCs w:val="22"/>
              </w:rPr>
              <w:t>П</w:t>
            </w:r>
          </w:p>
        </w:tc>
        <w:tc>
          <w:tcPr>
            <w:tcW w:w="1134" w:type="dxa"/>
          </w:tcPr>
          <w:p w14:paraId="1E961938" w14:textId="77777777" w:rsidR="00646929" w:rsidRPr="001A12B6" w:rsidRDefault="00646929" w:rsidP="00321221">
            <w:pPr>
              <w:pStyle w:val="GOSTTablenorm"/>
              <w:rPr>
                <w:szCs w:val="22"/>
              </w:rPr>
            </w:pPr>
            <w:r w:rsidRPr="001A12B6">
              <w:rPr>
                <w:szCs w:val="22"/>
              </w:rPr>
              <w:t>Т(1-1000)</w:t>
            </w:r>
          </w:p>
        </w:tc>
        <w:tc>
          <w:tcPr>
            <w:tcW w:w="567" w:type="dxa"/>
          </w:tcPr>
          <w:p w14:paraId="7F523283" w14:textId="77777777" w:rsidR="00646929" w:rsidRPr="001A12B6" w:rsidRDefault="00646929" w:rsidP="00321221">
            <w:pPr>
              <w:pStyle w:val="GOSTTablenorm"/>
              <w:rPr>
                <w:szCs w:val="22"/>
              </w:rPr>
            </w:pPr>
            <w:r w:rsidRPr="001A12B6">
              <w:rPr>
                <w:szCs w:val="22"/>
              </w:rPr>
              <w:t>Н</w:t>
            </w:r>
          </w:p>
        </w:tc>
        <w:tc>
          <w:tcPr>
            <w:tcW w:w="3964" w:type="dxa"/>
          </w:tcPr>
          <w:p w14:paraId="0F68BC23" w14:textId="77777777" w:rsidR="00646929" w:rsidRPr="001A12B6" w:rsidRDefault="00646929" w:rsidP="00321221">
            <w:pPr>
              <w:pStyle w:val="GOSTTablenorm"/>
              <w:rPr>
                <w:szCs w:val="22"/>
              </w:rPr>
            </w:pPr>
            <w:r w:rsidRPr="001A12B6">
              <w:rPr>
                <w:szCs w:val="22"/>
              </w:rPr>
              <w:t>Указывается серия, номер, паспорта, его дата выдачи и кем выдан паспорт. Для учреждения, организации плательщика – не заполняется</w:t>
            </w:r>
          </w:p>
        </w:tc>
      </w:tr>
      <w:tr w:rsidR="00646929" w:rsidRPr="001A12B6" w14:paraId="2A0027F8" w14:textId="77777777" w:rsidTr="00321221">
        <w:tc>
          <w:tcPr>
            <w:tcW w:w="9634" w:type="dxa"/>
            <w:gridSpan w:val="6"/>
          </w:tcPr>
          <w:p w14:paraId="498FBADA" w14:textId="77777777" w:rsidR="00646929" w:rsidRPr="001A12B6" w:rsidRDefault="00646929" w:rsidP="00321221">
            <w:pPr>
              <w:pStyle w:val="GOSTTablenorm"/>
              <w:rPr>
                <w:szCs w:val="22"/>
              </w:rPr>
            </w:pPr>
            <w:r w:rsidRPr="001A12B6">
              <w:rPr>
                <w:b/>
                <w:szCs w:val="22"/>
              </w:rPr>
              <w:t>Подписи</w:t>
            </w:r>
          </w:p>
        </w:tc>
      </w:tr>
      <w:tr w:rsidR="00646929" w:rsidRPr="001A12B6" w14:paraId="06ACB766" w14:textId="77777777" w:rsidTr="00321221">
        <w:tc>
          <w:tcPr>
            <w:tcW w:w="1701" w:type="dxa"/>
          </w:tcPr>
          <w:p w14:paraId="630A28B6" w14:textId="77777777" w:rsidR="00646929" w:rsidRPr="001A12B6" w:rsidRDefault="00646929" w:rsidP="00321221">
            <w:pPr>
              <w:pStyle w:val="GOSTTablenorm"/>
              <w:rPr>
                <w:i/>
                <w:szCs w:val="22"/>
              </w:rPr>
            </w:pPr>
            <w:r w:rsidRPr="001A12B6">
              <w:rPr>
                <w:szCs w:val="22"/>
              </w:rPr>
              <w:t>Информация о руководителе</w:t>
            </w:r>
          </w:p>
        </w:tc>
        <w:tc>
          <w:tcPr>
            <w:tcW w:w="1701" w:type="dxa"/>
          </w:tcPr>
          <w:p w14:paraId="17C8C33C" w14:textId="77777777" w:rsidR="00646929" w:rsidRPr="001A12B6" w:rsidRDefault="00646929" w:rsidP="00321221">
            <w:pPr>
              <w:pStyle w:val="GOSTTablenorm"/>
              <w:rPr>
                <w:szCs w:val="22"/>
              </w:rPr>
            </w:pPr>
            <w:r w:rsidRPr="001A12B6">
              <w:rPr>
                <w:szCs w:val="22"/>
              </w:rPr>
              <w:t>UF_MSC_Hd</w:t>
            </w:r>
          </w:p>
        </w:tc>
        <w:tc>
          <w:tcPr>
            <w:tcW w:w="567" w:type="dxa"/>
          </w:tcPr>
          <w:p w14:paraId="0BF6849B" w14:textId="77777777" w:rsidR="00646929" w:rsidRPr="001A12B6" w:rsidRDefault="00646929" w:rsidP="00321221">
            <w:pPr>
              <w:pStyle w:val="GOSTTablenorm"/>
              <w:rPr>
                <w:szCs w:val="22"/>
              </w:rPr>
            </w:pPr>
            <w:r w:rsidRPr="001A12B6">
              <w:rPr>
                <w:szCs w:val="22"/>
                <w:lang w:val="en-US"/>
              </w:rPr>
              <w:t>C</w:t>
            </w:r>
          </w:p>
        </w:tc>
        <w:tc>
          <w:tcPr>
            <w:tcW w:w="1134" w:type="dxa"/>
          </w:tcPr>
          <w:p w14:paraId="0B49DD71" w14:textId="77777777" w:rsidR="00646929" w:rsidRPr="001A12B6" w:rsidRDefault="00646929" w:rsidP="00321221">
            <w:pPr>
              <w:pStyle w:val="GOSTTablenorm"/>
              <w:rPr>
                <w:szCs w:val="22"/>
              </w:rPr>
            </w:pPr>
            <w:r w:rsidRPr="001A12B6">
              <w:rPr>
                <w:szCs w:val="22"/>
              </w:rPr>
              <w:t>tSGNNmPs1</w:t>
            </w:r>
          </w:p>
        </w:tc>
        <w:tc>
          <w:tcPr>
            <w:tcW w:w="567" w:type="dxa"/>
          </w:tcPr>
          <w:p w14:paraId="2BC0F532" w14:textId="77777777" w:rsidR="00646929" w:rsidRPr="001A12B6" w:rsidRDefault="00646929" w:rsidP="00321221">
            <w:pPr>
              <w:pStyle w:val="GOSTTablenorm"/>
              <w:rPr>
                <w:szCs w:val="22"/>
              </w:rPr>
            </w:pPr>
            <w:r w:rsidRPr="001A12B6">
              <w:rPr>
                <w:szCs w:val="22"/>
              </w:rPr>
              <w:t>Н</w:t>
            </w:r>
          </w:p>
        </w:tc>
        <w:tc>
          <w:tcPr>
            <w:tcW w:w="3964" w:type="dxa"/>
          </w:tcPr>
          <w:p w14:paraId="248B3B09" w14:textId="23CDB432" w:rsidR="00646929" w:rsidRPr="001A12B6" w:rsidRDefault="00646929" w:rsidP="00321221">
            <w:pPr>
              <w:pStyle w:val="GOSTTablenorm"/>
              <w:rPr>
                <w:szCs w:val="22"/>
              </w:rPr>
            </w:pPr>
            <w:r w:rsidRPr="001A12B6">
              <w:rPr>
                <w:szCs w:val="22"/>
              </w:rPr>
              <w:t xml:space="preserve">Состав элемента представлен в таблице </w:t>
            </w:r>
            <w:r w:rsidRPr="001A12B6">
              <w:rPr>
                <w:b/>
                <w:szCs w:val="22"/>
              </w:rPr>
              <w:fldChar w:fldCharType="begin"/>
            </w:r>
            <w:r w:rsidRPr="001A12B6">
              <w:rPr>
                <w:b/>
                <w:szCs w:val="22"/>
              </w:rPr>
              <w:instrText xml:space="preserve"> REF _Ref531604040 \h  \* MERGEFORMAT </w:instrText>
            </w:r>
            <w:r w:rsidRPr="001A12B6">
              <w:rPr>
                <w:b/>
                <w:szCs w:val="22"/>
              </w:rPr>
            </w:r>
            <w:r w:rsidRPr="001A12B6">
              <w:rPr>
                <w:b/>
                <w:szCs w:val="22"/>
              </w:rPr>
              <w:fldChar w:fldCharType="separate"/>
            </w:r>
            <w:r w:rsidR="00306405" w:rsidRPr="00306405">
              <w:rPr>
                <w:bCs/>
                <w:szCs w:val="22"/>
              </w:rPr>
              <w:t>26</w:t>
            </w:r>
            <w:r w:rsidRPr="001A12B6">
              <w:rPr>
                <w:b/>
                <w:szCs w:val="22"/>
              </w:rPr>
              <w:fldChar w:fldCharType="end"/>
            </w:r>
            <w:r w:rsidRPr="001A12B6">
              <w:rPr>
                <w:szCs w:val="22"/>
              </w:rPr>
              <w:t>.</w:t>
            </w:r>
          </w:p>
          <w:p w14:paraId="0C6480C5" w14:textId="22ECF2D0" w:rsidR="00646929" w:rsidRPr="001A12B6" w:rsidRDefault="00646929">
            <w:pPr>
              <w:pStyle w:val="GOSTTablenorm"/>
              <w:rPr>
                <w:szCs w:val="22"/>
              </w:rPr>
            </w:pPr>
            <w:r w:rsidRPr="001A12B6">
              <w:rPr>
                <w:szCs w:val="22"/>
              </w:rPr>
              <w:t xml:space="preserve">Для маршрутов </w:t>
            </w:r>
            <w:r w:rsidR="00AB4B18" w:rsidRPr="009D2D00">
              <w:rPr>
                <w:szCs w:val="28"/>
              </w:rPr>
              <w:t>ПБС (ПФХД)</w:t>
            </w:r>
            <w:r w:rsidRPr="001A12B6">
              <w:rPr>
                <w:szCs w:val="22"/>
              </w:rPr>
              <w:t xml:space="preserve"> – </w:t>
            </w:r>
            <w:r w:rsidR="00B20DA8">
              <w:rPr>
                <w:szCs w:val="22"/>
              </w:rPr>
              <w:t>ТОФК (ПУР ЭБ)</w:t>
            </w:r>
            <w:r w:rsidRPr="001A12B6">
              <w:rPr>
                <w:szCs w:val="22"/>
              </w:rPr>
              <w:t xml:space="preserve">, </w:t>
            </w:r>
            <w:r w:rsidR="00A2297F">
              <w:rPr>
                <w:szCs w:val="22"/>
              </w:rPr>
              <w:t>ПБС</w:t>
            </w:r>
            <w:r w:rsidRPr="001A12B6">
              <w:rPr>
                <w:szCs w:val="22"/>
              </w:rPr>
              <w:t xml:space="preserve"> – </w:t>
            </w:r>
            <w:r w:rsidR="00292DD5">
              <w:rPr>
                <w:szCs w:val="22"/>
              </w:rPr>
              <w:t>ТОФК (ПУР ЭБ)</w:t>
            </w:r>
            <w:r w:rsidRPr="001A12B6">
              <w:rPr>
                <w:szCs w:val="22"/>
              </w:rPr>
              <w:t xml:space="preserve">, </w:t>
            </w:r>
            <w:r w:rsidR="00292DD5">
              <w:rPr>
                <w:szCs w:val="22"/>
              </w:rPr>
              <w:t>ТОФК (ПУР ЭБ)</w:t>
            </w:r>
            <w:r w:rsidRPr="001A12B6">
              <w:rPr>
                <w:szCs w:val="22"/>
              </w:rPr>
              <w:t xml:space="preserve"> – ЕИС поле «ФИО» обязательно для заполнения</w:t>
            </w:r>
          </w:p>
        </w:tc>
      </w:tr>
      <w:tr w:rsidR="00646929" w:rsidRPr="001A12B6" w14:paraId="085CE401" w14:textId="77777777" w:rsidTr="00321221">
        <w:tc>
          <w:tcPr>
            <w:tcW w:w="1701" w:type="dxa"/>
          </w:tcPr>
          <w:p w14:paraId="2B046F84" w14:textId="77777777" w:rsidR="00646929" w:rsidRPr="001A12B6" w:rsidRDefault="00646929" w:rsidP="00321221">
            <w:pPr>
              <w:pStyle w:val="GOSTTablenorm"/>
              <w:rPr>
                <w:szCs w:val="22"/>
              </w:rPr>
            </w:pPr>
            <w:r w:rsidRPr="001A12B6">
              <w:rPr>
                <w:szCs w:val="22"/>
              </w:rPr>
              <w:lastRenderedPageBreak/>
              <w:t>Информация об ответственном исполнителе</w:t>
            </w:r>
          </w:p>
        </w:tc>
        <w:tc>
          <w:tcPr>
            <w:tcW w:w="1701" w:type="dxa"/>
          </w:tcPr>
          <w:p w14:paraId="6436DBEA" w14:textId="77777777" w:rsidR="00646929" w:rsidRPr="001A12B6" w:rsidRDefault="00646929" w:rsidP="00321221">
            <w:pPr>
              <w:pStyle w:val="GOSTTablenorm"/>
              <w:rPr>
                <w:szCs w:val="22"/>
              </w:rPr>
            </w:pPr>
            <w:r w:rsidRPr="001A12B6">
              <w:rPr>
                <w:szCs w:val="22"/>
              </w:rPr>
              <w:t>UF_MSC_RspnExctr</w:t>
            </w:r>
          </w:p>
        </w:tc>
        <w:tc>
          <w:tcPr>
            <w:tcW w:w="567" w:type="dxa"/>
          </w:tcPr>
          <w:p w14:paraId="279F8C5B" w14:textId="77777777" w:rsidR="00646929" w:rsidRPr="001A12B6" w:rsidRDefault="00646929" w:rsidP="00321221">
            <w:pPr>
              <w:pStyle w:val="GOSTTablenorm"/>
              <w:rPr>
                <w:szCs w:val="22"/>
                <w:lang w:val="en-US"/>
              </w:rPr>
            </w:pPr>
            <w:r w:rsidRPr="001A12B6">
              <w:rPr>
                <w:szCs w:val="22"/>
              </w:rPr>
              <w:t>С</w:t>
            </w:r>
          </w:p>
        </w:tc>
        <w:tc>
          <w:tcPr>
            <w:tcW w:w="1134" w:type="dxa"/>
          </w:tcPr>
          <w:p w14:paraId="2ED84B90" w14:textId="77777777" w:rsidR="00646929" w:rsidRPr="001A12B6" w:rsidRDefault="00646929" w:rsidP="00321221">
            <w:pPr>
              <w:pStyle w:val="GOSTTablenorm"/>
              <w:rPr>
                <w:szCs w:val="22"/>
              </w:rPr>
            </w:pPr>
            <w:r w:rsidRPr="001A12B6">
              <w:rPr>
                <w:szCs w:val="22"/>
              </w:rPr>
              <w:t>tSGNNmPsPh</w:t>
            </w:r>
          </w:p>
        </w:tc>
        <w:tc>
          <w:tcPr>
            <w:tcW w:w="567" w:type="dxa"/>
          </w:tcPr>
          <w:p w14:paraId="3AD7983F" w14:textId="77777777" w:rsidR="00646929" w:rsidRPr="001A12B6" w:rsidRDefault="00646929" w:rsidP="00321221">
            <w:pPr>
              <w:pStyle w:val="GOSTTablenorm"/>
              <w:rPr>
                <w:szCs w:val="22"/>
              </w:rPr>
            </w:pPr>
            <w:r w:rsidRPr="001A12B6">
              <w:rPr>
                <w:szCs w:val="22"/>
              </w:rPr>
              <w:t>О</w:t>
            </w:r>
          </w:p>
        </w:tc>
        <w:tc>
          <w:tcPr>
            <w:tcW w:w="3964" w:type="dxa"/>
          </w:tcPr>
          <w:p w14:paraId="7BF886EB" w14:textId="21891CF3" w:rsidR="00646929" w:rsidRPr="001A12B6" w:rsidRDefault="00646929" w:rsidP="00321221">
            <w:pPr>
              <w:pStyle w:val="GOSTTablenorm"/>
              <w:rPr>
                <w:szCs w:val="22"/>
              </w:rPr>
            </w:pPr>
            <w:r w:rsidRPr="001A12B6">
              <w:rPr>
                <w:szCs w:val="22"/>
              </w:rPr>
              <w:t xml:space="preserve">Состав элемента представлен в таблице </w:t>
            </w:r>
            <w:r w:rsidRPr="001A12B6">
              <w:rPr>
                <w:b/>
                <w:szCs w:val="22"/>
              </w:rPr>
              <w:fldChar w:fldCharType="begin"/>
            </w:r>
            <w:r w:rsidRPr="001A12B6">
              <w:rPr>
                <w:b/>
                <w:szCs w:val="22"/>
              </w:rPr>
              <w:instrText xml:space="preserve"> REF _Ref503543910 \h  \* MERGEFORMAT </w:instrText>
            </w:r>
            <w:r w:rsidRPr="001A12B6">
              <w:rPr>
                <w:b/>
                <w:szCs w:val="22"/>
              </w:rPr>
            </w:r>
            <w:r w:rsidRPr="001A12B6">
              <w:rPr>
                <w:b/>
                <w:szCs w:val="22"/>
              </w:rPr>
              <w:fldChar w:fldCharType="separate"/>
            </w:r>
            <w:r w:rsidR="00306405" w:rsidRPr="00306405">
              <w:rPr>
                <w:b/>
                <w:szCs w:val="22"/>
              </w:rPr>
              <w:t>15</w:t>
            </w:r>
            <w:r w:rsidRPr="001A12B6">
              <w:rPr>
                <w:b/>
                <w:szCs w:val="22"/>
              </w:rPr>
              <w:fldChar w:fldCharType="end"/>
            </w:r>
          </w:p>
        </w:tc>
      </w:tr>
      <w:tr w:rsidR="00646929" w:rsidRPr="001A12B6" w14:paraId="64095F20" w14:textId="77777777" w:rsidTr="00321221">
        <w:tc>
          <w:tcPr>
            <w:tcW w:w="1701" w:type="dxa"/>
          </w:tcPr>
          <w:p w14:paraId="6EA3ACF0" w14:textId="77777777" w:rsidR="00646929" w:rsidRPr="001A12B6" w:rsidRDefault="00646929" w:rsidP="00321221">
            <w:pPr>
              <w:pStyle w:val="GOSTTablenorm"/>
              <w:rPr>
                <w:szCs w:val="22"/>
              </w:rPr>
            </w:pPr>
            <w:r w:rsidRPr="001A12B6">
              <w:rPr>
                <w:szCs w:val="22"/>
              </w:rPr>
              <w:t>Дата подписания документа</w:t>
            </w:r>
          </w:p>
        </w:tc>
        <w:tc>
          <w:tcPr>
            <w:tcW w:w="1701" w:type="dxa"/>
          </w:tcPr>
          <w:p w14:paraId="182E6455" w14:textId="77777777" w:rsidR="00646929" w:rsidRPr="001A12B6" w:rsidRDefault="00646929" w:rsidP="00321221">
            <w:pPr>
              <w:pStyle w:val="GOSTTablenorm"/>
              <w:rPr>
                <w:szCs w:val="22"/>
              </w:rPr>
            </w:pPr>
            <w:r w:rsidRPr="001A12B6">
              <w:rPr>
                <w:szCs w:val="22"/>
              </w:rPr>
              <w:t>UF_SgngDt</w:t>
            </w:r>
          </w:p>
        </w:tc>
        <w:tc>
          <w:tcPr>
            <w:tcW w:w="567" w:type="dxa"/>
          </w:tcPr>
          <w:p w14:paraId="46CBCF25" w14:textId="77777777" w:rsidR="00646929" w:rsidRPr="001A12B6" w:rsidRDefault="00646929" w:rsidP="00321221">
            <w:pPr>
              <w:pStyle w:val="GOSTTablenorm"/>
              <w:rPr>
                <w:szCs w:val="22"/>
              </w:rPr>
            </w:pPr>
            <w:r w:rsidRPr="001A12B6">
              <w:rPr>
                <w:szCs w:val="22"/>
              </w:rPr>
              <w:t>П</w:t>
            </w:r>
          </w:p>
        </w:tc>
        <w:tc>
          <w:tcPr>
            <w:tcW w:w="1134" w:type="dxa"/>
          </w:tcPr>
          <w:p w14:paraId="13D6961C" w14:textId="77777777" w:rsidR="00646929" w:rsidRPr="001A12B6" w:rsidRDefault="00646929" w:rsidP="00321221">
            <w:pPr>
              <w:pStyle w:val="GOSTTablenorm"/>
              <w:rPr>
                <w:szCs w:val="22"/>
              </w:rPr>
            </w:pPr>
            <w:r w:rsidRPr="001A12B6">
              <w:rPr>
                <w:szCs w:val="22"/>
                <w:lang w:val="en-US"/>
              </w:rPr>
              <w:t>Date</w:t>
            </w:r>
          </w:p>
        </w:tc>
        <w:tc>
          <w:tcPr>
            <w:tcW w:w="567" w:type="dxa"/>
          </w:tcPr>
          <w:p w14:paraId="2A497795" w14:textId="77777777" w:rsidR="00646929" w:rsidRPr="001A12B6" w:rsidRDefault="00646929" w:rsidP="00321221">
            <w:pPr>
              <w:pStyle w:val="GOSTTablenorm"/>
              <w:rPr>
                <w:szCs w:val="22"/>
              </w:rPr>
            </w:pPr>
            <w:r w:rsidRPr="001A12B6">
              <w:rPr>
                <w:szCs w:val="22"/>
              </w:rPr>
              <w:t>Н</w:t>
            </w:r>
          </w:p>
        </w:tc>
        <w:tc>
          <w:tcPr>
            <w:tcW w:w="3964" w:type="dxa"/>
          </w:tcPr>
          <w:p w14:paraId="5F7D4693" w14:textId="77777777" w:rsidR="00646929" w:rsidRPr="001A12B6" w:rsidRDefault="00646929" w:rsidP="00321221">
            <w:pPr>
              <w:pStyle w:val="GOSTTablenorm"/>
              <w:rPr>
                <w:szCs w:val="22"/>
              </w:rPr>
            </w:pPr>
            <w:r w:rsidRPr="001A12B6">
              <w:rPr>
                <w:szCs w:val="22"/>
              </w:rPr>
              <w:t>Дата подписания документа</w:t>
            </w:r>
          </w:p>
        </w:tc>
      </w:tr>
      <w:tr w:rsidR="00646929" w:rsidRPr="001A12B6" w14:paraId="68363B5F" w14:textId="77777777" w:rsidTr="00321221">
        <w:tc>
          <w:tcPr>
            <w:tcW w:w="9634" w:type="dxa"/>
            <w:gridSpan w:val="6"/>
          </w:tcPr>
          <w:p w14:paraId="569333C7" w14:textId="77777777" w:rsidR="00646929" w:rsidRPr="001A12B6" w:rsidRDefault="00646929" w:rsidP="00321221">
            <w:pPr>
              <w:pStyle w:val="GOSTTablenorm"/>
              <w:rPr>
                <w:szCs w:val="22"/>
              </w:rPr>
            </w:pPr>
            <w:r w:rsidRPr="001A12B6">
              <w:rPr>
                <w:b/>
                <w:szCs w:val="22"/>
              </w:rPr>
              <w:t>Отметка ТОФК</w:t>
            </w:r>
          </w:p>
        </w:tc>
      </w:tr>
      <w:tr w:rsidR="00646929" w:rsidRPr="001A12B6" w14:paraId="63E6363C" w14:textId="77777777" w:rsidTr="00321221">
        <w:tc>
          <w:tcPr>
            <w:tcW w:w="1701" w:type="dxa"/>
          </w:tcPr>
          <w:p w14:paraId="0390A2CD" w14:textId="77777777" w:rsidR="00646929" w:rsidRPr="001A12B6" w:rsidRDefault="00646929" w:rsidP="00321221">
            <w:pPr>
              <w:pStyle w:val="GOSTTablenorm"/>
              <w:rPr>
                <w:i/>
                <w:szCs w:val="22"/>
              </w:rPr>
            </w:pPr>
            <w:r w:rsidRPr="001A12B6">
              <w:rPr>
                <w:szCs w:val="22"/>
              </w:rPr>
              <w:t>Информация о руководителе ТОФК</w:t>
            </w:r>
          </w:p>
        </w:tc>
        <w:tc>
          <w:tcPr>
            <w:tcW w:w="1701" w:type="dxa"/>
          </w:tcPr>
          <w:p w14:paraId="5EC24C8A" w14:textId="77777777" w:rsidR="00646929" w:rsidRPr="001A12B6" w:rsidRDefault="00646929" w:rsidP="00321221">
            <w:pPr>
              <w:pStyle w:val="GOSTTablenorm"/>
              <w:rPr>
                <w:szCs w:val="22"/>
              </w:rPr>
            </w:pPr>
            <w:r w:rsidRPr="001A12B6">
              <w:rPr>
                <w:szCs w:val="22"/>
              </w:rPr>
              <w:t>UF_MSC_HdOrFK</w:t>
            </w:r>
          </w:p>
        </w:tc>
        <w:tc>
          <w:tcPr>
            <w:tcW w:w="567" w:type="dxa"/>
          </w:tcPr>
          <w:p w14:paraId="5EFF4191" w14:textId="77777777" w:rsidR="00646929" w:rsidRPr="001A12B6" w:rsidRDefault="00646929" w:rsidP="00321221">
            <w:pPr>
              <w:pStyle w:val="GOSTTablenorm"/>
              <w:rPr>
                <w:szCs w:val="22"/>
              </w:rPr>
            </w:pPr>
            <w:r w:rsidRPr="001A12B6">
              <w:rPr>
                <w:szCs w:val="22"/>
                <w:lang w:val="en-US"/>
              </w:rPr>
              <w:t>C</w:t>
            </w:r>
          </w:p>
        </w:tc>
        <w:tc>
          <w:tcPr>
            <w:tcW w:w="1134" w:type="dxa"/>
          </w:tcPr>
          <w:p w14:paraId="0183460D" w14:textId="77777777" w:rsidR="00646929" w:rsidRPr="001A12B6" w:rsidRDefault="00646929" w:rsidP="00321221">
            <w:pPr>
              <w:pStyle w:val="GOSTTablenorm"/>
              <w:rPr>
                <w:szCs w:val="22"/>
                <w:lang w:val="en-US"/>
              </w:rPr>
            </w:pPr>
            <w:r w:rsidRPr="001A12B6">
              <w:rPr>
                <w:szCs w:val="22"/>
              </w:rPr>
              <w:t>tSGNNmPs1</w:t>
            </w:r>
          </w:p>
        </w:tc>
        <w:tc>
          <w:tcPr>
            <w:tcW w:w="567" w:type="dxa"/>
          </w:tcPr>
          <w:p w14:paraId="24230331" w14:textId="77777777" w:rsidR="00646929" w:rsidRPr="001A12B6" w:rsidRDefault="00646929" w:rsidP="00321221">
            <w:pPr>
              <w:pStyle w:val="GOSTTablenorm"/>
              <w:rPr>
                <w:szCs w:val="22"/>
              </w:rPr>
            </w:pPr>
            <w:r w:rsidRPr="001A12B6">
              <w:rPr>
                <w:szCs w:val="22"/>
                <w:lang w:val="en-US"/>
              </w:rPr>
              <w:t>Н</w:t>
            </w:r>
          </w:p>
        </w:tc>
        <w:tc>
          <w:tcPr>
            <w:tcW w:w="3964" w:type="dxa"/>
          </w:tcPr>
          <w:p w14:paraId="6E3E378E" w14:textId="080966A4" w:rsidR="00646929" w:rsidRPr="001A12B6" w:rsidRDefault="00646929" w:rsidP="00321221">
            <w:pPr>
              <w:pStyle w:val="GOSTTablenorm"/>
              <w:rPr>
                <w:szCs w:val="22"/>
              </w:rPr>
            </w:pPr>
            <w:r w:rsidRPr="001A12B6">
              <w:rPr>
                <w:szCs w:val="22"/>
              </w:rPr>
              <w:t xml:space="preserve">Состав элемента представлен в таблице </w:t>
            </w:r>
            <w:r w:rsidRPr="001A12B6">
              <w:rPr>
                <w:b/>
                <w:szCs w:val="22"/>
              </w:rPr>
              <w:fldChar w:fldCharType="begin"/>
            </w:r>
            <w:r w:rsidRPr="001A12B6">
              <w:rPr>
                <w:b/>
                <w:szCs w:val="22"/>
              </w:rPr>
              <w:instrText xml:space="preserve"> REF _Ref531604040 \h  \* MERGEFORMAT </w:instrText>
            </w:r>
            <w:r w:rsidRPr="001A12B6">
              <w:rPr>
                <w:b/>
                <w:szCs w:val="22"/>
              </w:rPr>
            </w:r>
            <w:r w:rsidRPr="001A12B6">
              <w:rPr>
                <w:b/>
                <w:szCs w:val="22"/>
              </w:rPr>
              <w:fldChar w:fldCharType="separate"/>
            </w:r>
            <w:r w:rsidR="00306405" w:rsidRPr="00306405">
              <w:rPr>
                <w:bCs/>
                <w:szCs w:val="22"/>
              </w:rPr>
              <w:t>26</w:t>
            </w:r>
            <w:r w:rsidRPr="001A12B6">
              <w:rPr>
                <w:b/>
                <w:szCs w:val="22"/>
              </w:rPr>
              <w:fldChar w:fldCharType="end"/>
            </w:r>
          </w:p>
        </w:tc>
      </w:tr>
      <w:tr w:rsidR="00646929" w:rsidRPr="001A12B6" w14:paraId="3BF64563" w14:textId="77777777" w:rsidTr="00321221">
        <w:tc>
          <w:tcPr>
            <w:tcW w:w="1701" w:type="dxa"/>
          </w:tcPr>
          <w:p w14:paraId="11BB96C2" w14:textId="77777777" w:rsidR="00646929" w:rsidRPr="001A12B6" w:rsidRDefault="00646929" w:rsidP="00321221">
            <w:pPr>
              <w:pStyle w:val="GOSTTablenorm"/>
              <w:rPr>
                <w:szCs w:val="22"/>
              </w:rPr>
            </w:pPr>
            <w:r w:rsidRPr="001A12B6">
              <w:rPr>
                <w:szCs w:val="22"/>
              </w:rPr>
              <w:t>Информация об ответственном исполнителе ТОФК</w:t>
            </w:r>
          </w:p>
        </w:tc>
        <w:tc>
          <w:tcPr>
            <w:tcW w:w="1701" w:type="dxa"/>
          </w:tcPr>
          <w:p w14:paraId="649346B9" w14:textId="77777777" w:rsidR="00646929" w:rsidRPr="001A12B6" w:rsidRDefault="00646929" w:rsidP="00321221">
            <w:pPr>
              <w:pStyle w:val="GOSTTablenorm"/>
              <w:rPr>
                <w:szCs w:val="22"/>
              </w:rPr>
            </w:pPr>
            <w:r w:rsidRPr="001A12B6">
              <w:rPr>
                <w:szCs w:val="22"/>
              </w:rPr>
              <w:t>UF_MSC_RspnExctrOrFK</w:t>
            </w:r>
          </w:p>
        </w:tc>
        <w:tc>
          <w:tcPr>
            <w:tcW w:w="567" w:type="dxa"/>
          </w:tcPr>
          <w:p w14:paraId="010D1488" w14:textId="77777777" w:rsidR="00646929" w:rsidRPr="001A12B6" w:rsidRDefault="00646929" w:rsidP="00321221">
            <w:pPr>
              <w:pStyle w:val="GOSTTablenorm"/>
              <w:rPr>
                <w:szCs w:val="22"/>
                <w:lang w:val="en-US"/>
              </w:rPr>
            </w:pPr>
            <w:r w:rsidRPr="001A12B6">
              <w:rPr>
                <w:szCs w:val="22"/>
              </w:rPr>
              <w:t>С</w:t>
            </w:r>
          </w:p>
        </w:tc>
        <w:tc>
          <w:tcPr>
            <w:tcW w:w="1134" w:type="dxa"/>
          </w:tcPr>
          <w:p w14:paraId="6DD95967" w14:textId="77777777" w:rsidR="00646929" w:rsidRPr="001A12B6" w:rsidRDefault="00646929" w:rsidP="00321221">
            <w:pPr>
              <w:pStyle w:val="GOSTTablenorm"/>
              <w:rPr>
                <w:szCs w:val="22"/>
              </w:rPr>
            </w:pPr>
            <w:r w:rsidRPr="001A12B6">
              <w:rPr>
                <w:szCs w:val="22"/>
              </w:rPr>
              <w:t>tSGNNmPsPh2</w:t>
            </w:r>
          </w:p>
        </w:tc>
        <w:tc>
          <w:tcPr>
            <w:tcW w:w="567" w:type="dxa"/>
          </w:tcPr>
          <w:p w14:paraId="4647C6DF" w14:textId="77777777" w:rsidR="00646929" w:rsidRPr="001A12B6" w:rsidRDefault="00646929" w:rsidP="00321221">
            <w:pPr>
              <w:pStyle w:val="GOSTTablenorm"/>
              <w:rPr>
                <w:szCs w:val="22"/>
                <w:lang w:val="en-US"/>
              </w:rPr>
            </w:pPr>
            <w:r w:rsidRPr="001A12B6">
              <w:rPr>
                <w:szCs w:val="22"/>
                <w:lang w:val="en-US"/>
              </w:rPr>
              <w:t>Н</w:t>
            </w:r>
          </w:p>
        </w:tc>
        <w:tc>
          <w:tcPr>
            <w:tcW w:w="3964" w:type="dxa"/>
          </w:tcPr>
          <w:p w14:paraId="4AA5212B" w14:textId="16DCD11E" w:rsidR="00646929" w:rsidRPr="001A12B6" w:rsidRDefault="00646929" w:rsidP="00321221">
            <w:pPr>
              <w:pStyle w:val="GOSTTablenorm"/>
              <w:rPr>
                <w:szCs w:val="22"/>
              </w:rPr>
            </w:pPr>
            <w:r w:rsidRPr="001A12B6">
              <w:rPr>
                <w:szCs w:val="22"/>
              </w:rPr>
              <w:t xml:space="preserve">Состав элемента представлен в таблице </w:t>
            </w:r>
            <w:r w:rsidRPr="001A12B6">
              <w:rPr>
                <w:b/>
                <w:szCs w:val="22"/>
              </w:rPr>
              <w:fldChar w:fldCharType="begin"/>
            </w:r>
            <w:r w:rsidRPr="001A12B6">
              <w:rPr>
                <w:b/>
                <w:szCs w:val="22"/>
              </w:rPr>
              <w:instrText xml:space="preserve"> REF _Ref530398572 \h  \* MERGEFORMAT </w:instrText>
            </w:r>
            <w:r w:rsidRPr="001A12B6">
              <w:rPr>
                <w:b/>
                <w:szCs w:val="22"/>
              </w:rPr>
            </w:r>
            <w:r w:rsidRPr="001A12B6">
              <w:rPr>
                <w:b/>
                <w:szCs w:val="22"/>
              </w:rPr>
              <w:fldChar w:fldCharType="separate"/>
            </w:r>
            <w:r w:rsidR="00306405" w:rsidRPr="00306405">
              <w:rPr>
                <w:b/>
                <w:szCs w:val="22"/>
              </w:rPr>
              <w:t>16</w:t>
            </w:r>
            <w:r w:rsidRPr="001A12B6">
              <w:rPr>
                <w:b/>
                <w:szCs w:val="22"/>
              </w:rPr>
              <w:fldChar w:fldCharType="end"/>
            </w:r>
          </w:p>
        </w:tc>
      </w:tr>
      <w:tr w:rsidR="00646929" w:rsidRPr="001A12B6" w14:paraId="644FE72E" w14:textId="77777777" w:rsidTr="00321221">
        <w:tc>
          <w:tcPr>
            <w:tcW w:w="1701" w:type="dxa"/>
          </w:tcPr>
          <w:p w14:paraId="71D0CDD7" w14:textId="77777777" w:rsidR="00646929" w:rsidRPr="001A12B6" w:rsidRDefault="00646929" w:rsidP="00321221">
            <w:pPr>
              <w:pStyle w:val="GOSTTablenorm"/>
              <w:rPr>
                <w:szCs w:val="22"/>
              </w:rPr>
            </w:pPr>
            <w:r w:rsidRPr="001A12B6">
              <w:rPr>
                <w:szCs w:val="22"/>
              </w:rPr>
              <w:t>Дата отметки</w:t>
            </w:r>
          </w:p>
        </w:tc>
        <w:tc>
          <w:tcPr>
            <w:tcW w:w="1701" w:type="dxa"/>
          </w:tcPr>
          <w:p w14:paraId="72759A01" w14:textId="77777777" w:rsidR="00646929" w:rsidRPr="001A12B6" w:rsidRDefault="00646929" w:rsidP="00321221">
            <w:pPr>
              <w:pStyle w:val="GOSTTablenorm"/>
              <w:rPr>
                <w:szCs w:val="22"/>
              </w:rPr>
            </w:pPr>
            <w:r w:rsidRPr="001A12B6">
              <w:rPr>
                <w:szCs w:val="22"/>
              </w:rPr>
              <w:t>UF_MrkDt</w:t>
            </w:r>
          </w:p>
        </w:tc>
        <w:tc>
          <w:tcPr>
            <w:tcW w:w="567" w:type="dxa"/>
          </w:tcPr>
          <w:p w14:paraId="24A1FD98" w14:textId="77777777" w:rsidR="00646929" w:rsidRPr="001A12B6" w:rsidRDefault="00646929" w:rsidP="00321221">
            <w:pPr>
              <w:pStyle w:val="GOSTTablenorm"/>
              <w:rPr>
                <w:szCs w:val="22"/>
              </w:rPr>
            </w:pPr>
            <w:r w:rsidRPr="001A12B6">
              <w:rPr>
                <w:szCs w:val="22"/>
              </w:rPr>
              <w:t>П</w:t>
            </w:r>
          </w:p>
        </w:tc>
        <w:tc>
          <w:tcPr>
            <w:tcW w:w="1134" w:type="dxa"/>
          </w:tcPr>
          <w:p w14:paraId="758A72FA" w14:textId="77777777" w:rsidR="00646929" w:rsidRPr="001A12B6" w:rsidRDefault="00646929" w:rsidP="00321221">
            <w:pPr>
              <w:pStyle w:val="GOSTTablenorm"/>
              <w:rPr>
                <w:szCs w:val="22"/>
              </w:rPr>
            </w:pPr>
            <w:r w:rsidRPr="001A12B6">
              <w:rPr>
                <w:szCs w:val="22"/>
                <w:lang w:val="en-US"/>
              </w:rPr>
              <w:t>Date</w:t>
            </w:r>
          </w:p>
        </w:tc>
        <w:tc>
          <w:tcPr>
            <w:tcW w:w="567" w:type="dxa"/>
          </w:tcPr>
          <w:p w14:paraId="5B69DAF4" w14:textId="77777777" w:rsidR="00646929" w:rsidRPr="001A12B6" w:rsidRDefault="00646929" w:rsidP="00321221">
            <w:pPr>
              <w:pStyle w:val="GOSTTablenorm"/>
              <w:rPr>
                <w:szCs w:val="22"/>
                <w:lang w:val="en-US"/>
              </w:rPr>
            </w:pPr>
            <w:r w:rsidRPr="001A12B6">
              <w:rPr>
                <w:szCs w:val="22"/>
              </w:rPr>
              <w:t>Н</w:t>
            </w:r>
          </w:p>
        </w:tc>
        <w:tc>
          <w:tcPr>
            <w:tcW w:w="3964" w:type="dxa"/>
          </w:tcPr>
          <w:p w14:paraId="07019F7B" w14:textId="77777777" w:rsidR="00646929" w:rsidRPr="001A12B6" w:rsidRDefault="00646929" w:rsidP="00321221">
            <w:pPr>
              <w:pStyle w:val="GOSTTablenorm"/>
              <w:rPr>
                <w:szCs w:val="22"/>
              </w:rPr>
            </w:pPr>
            <w:r w:rsidRPr="001A12B6">
              <w:rPr>
                <w:szCs w:val="22"/>
              </w:rPr>
              <w:t>Дата принятия документа ТОФК</w:t>
            </w:r>
          </w:p>
        </w:tc>
      </w:tr>
      <w:tr w:rsidR="00646929" w:rsidRPr="001A12B6" w14:paraId="7CC2EA1C" w14:textId="77777777" w:rsidTr="00321221">
        <w:tc>
          <w:tcPr>
            <w:tcW w:w="9634" w:type="dxa"/>
            <w:gridSpan w:val="6"/>
          </w:tcPr>
          <w:p w14:paraId="6864C413" w14:textId="77777777" w:rsidR="00646929" w:rsidRPr="001A12B6" w:rsidRDefault="00646929" w:rsidP="00321221">
            <w:pPr>
              <w:pStyle w:val="GOSTTablenorm"/>
              <w:rPr>
                <w:szCs w:val="22"/>
              </w:rPr>
            </w:pPr>
            <w:r w:rsidRPr="001A12B6">
              <w:rPr>
                <w:b/>
                <w:szCs w:val="22"/>
              </w:rPr>
              <w:t>Реквизиты уточняемого и уточняющего платежного документа</w:t>
            </w:r>
          </w:p>
        </w:tc>
      </w:tr>
      <w:tr w:rsidR="00646929" w:rsidRPr="001A12B6" w14:paraId="08E205D9" w14:textId="77777777" w:rsidTr="00321221">
        <w:tc>
          <w:tcPr>
            <w:tcW w:w="1701" w:type="dxa"/>
          </w:tcPr>
          <w:p w14:paraId="5C9C32E0" w14:textId="77777777" w:rsidR="00646929" w:rsidRPr="001A12B6" w:rsidRDefault="00646929" w:rsidP="00321221">
            <w:pPr>
              <w:pStyle w:val="GOSTTablenorm"/>
              <w:rPr>
                <w:i/>
                <w:szCs w:val="22"/>
              </w:rPr>
            </w:pPr>
            <w:r w:rsidRPr="001A12B6">
              <w:rPr>
                <w:szCs w:val="22"/>
              </w:rPr>
              <w:t>Реквизиты уточняемого платежного документа</w:t>
            </w:r>
          </w:p>
        </w:tc>
        <w:tc>
          <w:tcPr>
            <w:tcW w:w="1701" w:type="dxa"/>
          </w:tcPr>
          <w:p w14:paraId="6F589B35" w14:textId="77777777" w:rsidR="00646929" w:rsidRPr="001A12B6" w:rsidRDefault="00646929" w:rsidP="00321221">
            <w:pPr>
              <w:pStyle w:val="GOSTTablenorm"/>
              <w:rPr>
                <w:szCs w:val="22"/>
              </w:rPr>
            </w:pPr>
            <w:r w:rsidRPr="001A12B6">
              <w:rPr>
                <w:szCs w:val="22"/>
              </w:rPr>
              <w:t>UFPP</w:t>
            </w:r>
          </w:p>
        </w:tc>
        <w:tc>
          <w:tcPr>
            <w:tcW w:w="567" w:type="dxa"/>
          </w:tcPr>
          <w:p w14:paraId="3547264F" w14:textId="77777777" w:rsidR="00646929" w:rsidRPr="001A12B6" w:rsidRDefault="00646929" w:rsidP="00321221">
            <w:pPr>
              <w:pStyle w:val="GOSTTablenorm"/>
              <w:rPr>
                <w:szCs w:val="22"/>
              </w:rPr>
            </w:pPr>
            <w:r w:rsidRPr="001A12B6">
              <w:rPr>
                <w:szCs w:val="22"/>
              </w:rPr>
              <w:t>С</w:t>
            </w:r>
          </w:p>
        </w:tc>
        <w:tc>
          <w:tcPr>
            <w:tcW w:w="1134" w:type="dxa"/>
          </w:tcPr>
          <w:p w14:paraId="05956777" w14:textId="77777777" w:rsidR="00646929" w:rsidRPr="001A12B6" w:rsidRDefault="00646929" w:rsidP="00321221">
            <w:pPr>
              <w:pStyle w:val="GOSTTablenorm"/>
              <w:rPr>
                <w:szCs w:val="22"/>
                <w:lang w:val="en-US"/>
              </w:rPr>
            </w:pPr>
            <w:r w:rsidRPr="001A12B6">
              <w:rPr>
                <w:szCs w:val="22"/>
              </w:rPr>
              <w:t>tUFPP</w:t>
            </w:r>
          </w:p>
        </w:tc>
        <w:tc>
          <w:tcPr>
            <w:tcW w:w="567" w:type="dxa"/>
          </w:tcPr>
          <w:p w14:paraId="4FAEEDA3" w14:textId="77777777" w:rsidR="00646929" w:rsidRPr="001A12B6" w:rsidRDefault="00646929" w:rsidP="00321221">
            <w:pPr>
              <w:pStyle w:val="GOSTTablenorm"/>
              <w:rPr>
                <w:szCs w:val="22"/>
              </w:rPr>
            </w:pPr>
            <w:r w:rsidRPr="001A12B6">
              <w:rPr>
                <w:szCs w:val="22"/>
                <w:lang w:val="en-US"/>
              </w:rPr>
              <w:t>О</w:t>
            </w:r>
          </w:p>
        </w:tc>
        <w:tc>
          <w:tcPr>
            <w:tcW w:w="3964" w:type="dxa"/>
          </w:tcPr>
          <w:p w14:paraId="04DF62E8" w14:textId="7707F0C4" w:rsidR="00646929" w:rsidRPr="001A12B6" w:rsidRDefault="00646929" w:rsidP="00321221">
            <w:pPr>
              <w:pStyle w:val="GOSTTablenorm"/>
              <w:rPr>
                <w:szCs w:val="22"/>
              </w:rPr>
            </w:pPr>
            <w:r w:rsidRPr="001A12B6">
              <w:rPr>
                <w:szCs w:val="22"/>
              </w:rPr>
              <w:t xml:space="preserve">Состав элемента представлен в таблице </w:t>
            </w:r>
            <w:r w:rsidRPr="001A12B6">
              <w:rPr>
                <w:b/>
                <w:szCs w:val="22"/>
              </w:rPr>
              <w:fldChar w:fldCharType="begin"/>
            </w:r>
            <w:r w:rsidRPr="001A12B6">
              <w:rPr>
                <w:b/>
                <w:szCs w:val="22"/>
              </w:rPr>
              <w:instrText xml:space="preserve"> REF _Ref503544035 \h  \* MERGEFORMAT </w:instrText>
            </w:r>
            <w:r w:rsidRPr="001A12B6">
              <w:rPr>
                <w:b/>
                <w:szCs w:val="22"/>
              </w:rPr>
            </w:r>
            <w:r w:rsidRPr="001A12B6">
              <w:rPr>
                <w:b/>
                <w:szCs w:val="22"/>
              </w:rPr>
              <w:fldChar w:fldCharType="separate"/>
            </w:r>
            <w:r w:rsidR="00306405" w:rsidRPr="00306405">
              <w:rPr>
                <w:b/>
                <w:szCs w:val="22"/>
              </w:rPr>
              <w:t>17</w:t>
            </w:r>
            <w:r w:rsidRPr="001A12B6">
              <w:rPr>
                <w:b/>
                <w:szCs w:val="22"/>
              </w:rPr>
              <w:fldChar w:fldCharType="end"/>
            </w:r>
          </w:p>
        </w:tc>
      </w:tr>
      <w:tr w:rsidR="00646929" w:rsidRPr="001A12B6" w14:paraId="2C3A2516" w14:textId="77777777" w:rsidTr="00321221">
        <w:tc>
          <w:tcPr>
            <w:tcW w:w="1701" w:type="dxa"/>
          </w:tcPr>
          <w:p w14:paraId="620705B6" w14:textId="77777777" w:rsidR="00646929" w:rsidRPr="001A12B6" w:rsidRDefault="00646929" w:rsidP="00321221">
            <w:pPr>
              <w:pStyle w:val="GOSTTablenorm"/>
              <w:rPr>
                <w:szCs w:val="22"/>
              </w:rPr>
            </w:pPr>
            <w:r w:rsidRPr="001A12B6">
              <w:rPr>
                <w:szCs w:val="22"/>
              </w:rPr>
              <w:t>Новые реквизиты платежного документа</w:t>
            </w:r>
          </w:p>
        </w:tc>
        <w:tc>
          <w:tcPr>
            <w:tcW w:w="1701" w:type="dxa"/>
          </w:tcPr>
          <w:p w14:paraId="4272F394" w14:textId="77777777" w:rsidR="00646929" w:rsidRPr="001A12B6" w:rsidRDefault="00646929" w:rsidP="00321221">
            <w:pPr>
              <w:pStyle w:val="GOSTTablenorm"/>
              <w:rPr>
                <w:szCs w:val="22"/>
              </w:rPr>
            </w:pPr>
            <w:r w:rsidRPr="001A12B6">
              <w:rPr>
                <w:szCs w:val="22"/>
              </w:rPr>
              <w:t>UFPP_N</w:t>
            </w:r>
          </w:p>
        </w:tc>
        <w:tc>
          <w:tcPr>
            <w:tcW w:w="567" w:type="dxa"/>
          </w:tcPr>
          <w:p w14:paraId="4EF75426" w14:textId="77777777" w:rsidR="00646929" w:rsidRPr="001A12B6" w:rsidRDefault="00646929" w:rsidP="00321221">
            <w:pPr>
              <w:pStyle w:val="GOSTTablenorm"/>
              <w:rPr>
                <w:szCs w:val="22"/>
              </w:rPr>
            </w:pPr>
            <w:r w:rsidRPr="001A12B6">
              <w:rPr>
                <w:szCs w:val="22"/>
              </w:rPr>
              <w:t>С</w:t>
            </w:r>
          </w:p>
        </w:tc>
        <w:tc>
          <w:tcPr>
            <w:tcW w:w="1134" w:type="dxa"/>
          </w:tcPr>
          <w:p w14:paraId="0164186A" w14:textId="77777777" w:rsidR="00646929" w:rsidRPr="001A12B6" w:rsidRDefault="00646929" w:rsidP="00321221">
            <w:pPr>
              <w:pStyle w:val="GOSTTablenorm"/>
              <w:rPr>
                <w:szCs w:val="22"/>
              </w:rPr>
            </w:pPr>
            <w:r w:rsidRPr="001A12B6">
              <w:rPr>
                <w:szCs w:val="22"/>
              </w:rPr>
              <w:t>tUFPP_N</w:t>
            </w:r>
          </w:p>
        </w:tc>
        <w:tc>
          <w:tcPr>
            <w:tcW w:w="567" w:type="dxa"/>
          </w:tcPr>
          <w:p w14:paraId="78094F7B" w14:textId="77777777" w:rsidR="00646929" w:rsidRPr="001A12B6" w:rsidRDefault="00646929" w:rsidP="00321221">
            <w:pPr>
              <w:pStyle w:val="GOSTTablenorm"/>
              <w:rPr>
                <w:szCs w:val="22"/>
                <w:lang w:val="en-US"/>
              </w:rPr>
            </w:pPr>
            <w:r w:rsidRPr="001A12B6">
              <w:rPr>
                <w:szCs w:val="22"/>
                <w:lang w:val="en-US"/>
              </w:rPr>
              <w:t>О</w:t>
            </w:r>
          </w:p>
        </w:tc>
        <w:tc>
          <w:tcPr>
            <w:tcW w:w="3964" w:type="dxa"/>
          </w:tcPr>
          <w:p w14:paraId="183B0BA3" w14:textId="150F1F19" w:rsidR="00646929" w:rsidRPr="001A12B6" w:rsidRDefault="00646929" w:rsidP="00321221">
            <w:pPr>
              <w:pStyle w:val="GOSTTablenorm"/>
              <w:rPr>
                <w:szCs w:val="22"/>
              </w:rPr>
            </w:pPr>
            <w:r w:rsidRPr="001A12B6">
              <w:rPr>
                <w:szCs w:val="22"/>
              </w:rPr>
              <w:t xml:space="preserve">Состав элемента представлен в таблице </w:t>
            </w:r>
            <w:r w:rsidRPr="001A12B6">
              <w:rPr>
                <w:b/>
                <w:szCs w:val="22"/>
              </w:rPr>
              <w:fldChar w:fldCharType="begin"/>
            </w:r>
            <w:r w:rsidRPr="001A12B6">
              <w:rPr>
                <w:b/>
                <w:szCs w:val="22"/>
              </w:rPr>
              <w:instrText xml:space="preserve"> REF _Ref503544067 \h  \* MERGEFORMAT </w:instrText>
            </w:r>
            <w:r w:rsidRPr="001A12B6">
              <w:rPr>
                <w:b/>
                <w:szCs w:val="22"/>
              </w:rPr>
            </w:r>
            <w:r w:rsidRPr="001A12B6">
              <w:rPr>
                <w:b/>
                <w:szCs w:val="22"/>
              </w:rPr>
              <w:fldChar w:fldCharType="separate"/>
            </w:r>
            <w:r w:rsidR="00306405" w:rsidRPr="00306405">
              <w:rPr>
                <w:b/>
                <w:szCs w:val="22"/>
              </w:rPr>
              <w:t>23</w:t>
            </w:r>
            <w:r w:rsidRPr="001A12B6">
              <w:rPr>
                <w:b/>
                <w:szCs w:val="22"/>
              </w:rPr>
              <w:fldChar w:fldCharType="end"/>
            </w:r>
          </w:p>
        </w:tc>
      </w:tr>
      <w:tr w:rsidR="00646929" w:rsidRPr="001A12B6" w14:paraId="16B9E3FA" w14:textId="77777777" w:rsidTr="00321221">
        <w:tc>
          <w:tcPr>
            <w:tcW w:w="9634" w:type="dxa"/>
            <w:gridSpan w:val="6"/>
          </w:tcPr>
          <w:p w14:paraId="4DAD91A9" w14:textId="77777777" w:rsidR="00646929" w:rsidRPr="001A12B6" w:rsidRDefault="00646929" w:rsidP="00321221">
            <w:pPr>
              <w:pStyle w:val="GOSTTablenorm"/>
              <w:rPr>
                <w:szCs w:val="22"/>
              </w:rPr>
            </w:pPr>
            <w:r w:rsidRPr="001A12B6">
              <w:rPr>
                <w:b/>
                <w:szCs w:val="22"/>
              </w:rPr>
              <w:t>Системная информация</w:t>
            </w:r>
          </w:p>
        </w:tc>
      </w:tr>
      <w:tr w:rsidR="00646929" w:rsidRPr="001A12B6" w14:paraId="701E3FB3" w14:textId="77777777" w:rsidTr="00321221">
        <w:tc>
          <w:tcPr>
            <w:tcW w:w="1701" w:type="dxa"/>
          </w:tcPr>
          <w:p w14:paraId="746BB0A7" w14:textId="77777777" w:rsidR="00646929" w:rsidRPr="001A12B6" w:rsidRDefault="00646929" w:rsidP="00321221">
            <w:pPr>
              <w:pStyle w:val="GOSTTablenorm"/>
              <w:rPr>
                <w:i/>
                <w:szCs w:val="22"/>
              </w:rPr>
            </w:pPr>
            <w:r w:rsidRPr="001A12B6">
              <w:rPr>
                <w:szCs w:val="22"/>
              </w:rPr>
              <w:t>Системная информация</w:t>
            </w:r>
          </w:p>
        </w:tc>
        <w:tc>
          <w:tcPr>
            <w:tcW w:w="1701" w:type="dxa"/>
          </w:tcPr>
          <w:p w14:paraId="6264F7C5" w14:textId="77777777" w:rsidR="00646929" w:rsidRPr="001A12B6" w:rsidRDefault="00646929" w:rsidP="00321221">
            <w:pPr>
              <w:pStyle w:val="GOSTTablenorm"/>
              <w:rPr>
                <w:szCs w:val="22"/>
              </w:rPr>
            </w:pPr>
            <w:r w:rsidRPr="001A12B6">
              <w:rPr>
                <w:szCs w:val="22"/>
                <w:lang w:val="en-US"/>
              </w:rPr>
              <w:t>UF</w:t>
            </w:r>
            <w:r w:rsidRPr="001A12B6">
              <w:rPr>
                <w:szCs w:val="22"/>
              </w:rPr>
              <w:t>_MSC_Infrmtn</w:t>
            </w:r>
          </w:p>
        </w:tc>
        <w:tc>
          <w:tcPr>
            <w:tcW w:w="567" w:type="dxa"/>
          </w:tcPr>
          <w:p w14:paraId="56821935" w14:textId="77777777" w:rsidR="00646929" w:rsidRPr="001A12B6" w:rsidRDefault="00646929" w:rsidP="00321221">
            <w:pPr>
              <w:pStyle w:val="GOSTTablenorm"/>
              <w:rPr>
                <w:szCs w:val="22"/>
              </w:rPr>
            </w:pPr>
            <w:r w:rsidRPr="001A12B6">
              <w:rPr>
                <w:szCs w:val="22"/>
              </w:rPr>
              <w:t>С</w:t>
            </w:r>
          </w:p>
        </w:tc>
        <w:tc>
          <w:tcPr>
            <w:tcW w:w="1134" w:type="dxa"/>
          </w:tcPr>
          <w:p w14:paraId="580DDB85" w14:textId="77777777" w:rsidR="00646929" w:rsidRPr="001A12B6" w:rsidRDefault="00646929" w:rsidP="00321221">
            <w:pPr>
              <w:pStyle w:val="GOSTTablenorm"/>
              <w:rPr>
                <w:szCs w:val="22"/>
              </w:rPr>
            </w:pPr>
            <w:r w:rsidRPr="001A12B6">
              <w:rPr>
                <w:szCs w:val="22"/>
                <w:lang w:val="en-US"/>
              </w:rPr>
              <w:t>tMSC_Infrmtn</w:t>
            </w:r>
          </w:p>
        </w:tc>
        <w:tc>
          <w:tcPr>
            <w:tcW w:w="567" w:type="dxa"/>
          </w:tcPr>
          <w:p w14:paraId="26AB7248" w14:textId="77777777" w:rsidR="00646929" w:rsidRPr="001A12B6" w:rsidRDefault="00646929" w:rsidP="00321221">
            <w:pPr>
              <w:pStyle w:val="GOSTTablenorm"/>
              <w:rPr>
                <w:szCs w:val="22"/>
                <w:lang w:val="en-US"/>
              </w:rPr>
            </w:pPr>
            <w:r w:rsidRPr="001A12B6">
              <w:rPr>
                <w:szCs w:val="22"/>
              </w:rPr>
              <w:t>О</w:t>
            </w:r>
          </w:p>
        </w:tc>
        <w:tc>
          <w:tcPr>
            <w:tcW w:w="3964" w:type="dxa"/>
          </w:tcPr>
          <w:p w14:paraId="1A4BFC64" w14:textId="2B39B8B6" w:rsidR="00646929" w:rsidRPr="001A12B6" w:rsidRDefault="00646929" w:rsidP="00321221">
            <w:pPr>
              <w:pStyle w:val="GOSTTablenorm"/>
              <w:rPr>
                <w:szCs w:val="22"/>
              </w:rPr>
            </w:pPr>
            <w:r w:rsidRPr="001A12B6">
              <w:rPr>
                <w:szCs w:val="22"/>
              </w:rPr>
              <w:t xml:space="preserve">Состав элемента представлен в таблице </w:t>
            </w:r>
            <w:r w:rsidRPr="001A12B6">
              <w:rPr>
                <w:b/>
                <w:szCs w:val="22"/>
              </w:rPr>
              <w:fldChar w:fldCharType="begin"/>
            </w:r>
            <w:r w:rsidRPr="001A12B6">
              <w:rPr>
                <w:b/>
                <w:szCs w:val="22"/>
              </w:rPr>
              <w:instrText xml:space="preserve"> REF _Ref529351121 \h  \* MERGEFORMAT </w:instrText>
            </w:r>
            <w:r w:rsidRPr="001A12B6">
              <w:rPr>
                <w:b/>
                <w:szCs w:val="22"/>
              </w:rPr>
            </w:r>
            <w:r w:rsidRPr="001A12B6">
              <w:rPr>
                <w:b/>
                <w:szCs w:val="22"/>
              </w:rPr>
              <w:fldChar w:fldCharType="separate"/>
            </w:r>
            <w:r w:rsidR="00306405" w:rsidRPr="00306405">
              <w:rPr>
                <w:bCs/>
                <w:szCs w:val="22"/>
              </w:rPr>
              <w:t>47</w:t>
            </w:r>
            <w:r w:rsidRPr="001A12B6">
              <w:rPr>
                <w:b/>
                <w:szCs w:val="22"/>
              </w:rPr>
              <w:fldChar w:fldCharType="end"/>
            </w:r>
          </w:p>
        </w:tc>
      </w:tr>
      <w:tr w:rsidR="00646929" w:rsidRPr="001A12B6" w14:paraId="3AB81A15" w14:textId="77777777" w:rsidTr="00321221">
        <w:tc>
          <w:tcPr>
            <w:tcW w:w="9634" w:type="dxa"/>
            <w:gridSpan w:val="6"/>
          </w:tcPr>
          <w:p w14:paraId="537E98C8" w14:textId="77777777" w:rsidR="00646929" w:rsidRPr="001A12B6" w:rsidRDefault="00646929" w:rsidP="00321221">
            <w:pPr>
              <w:pStyle w:val="GOSTTablenorm"/>
              <w:rPr>
                <w:b/>
                <w:szCs w:val="22"/>
              </w:rPr>
            </w:pPr>
            <w:r w:rsidRPr="001A12B6">
              <w:rPr>
                <w:b/>
              </w:rPr>
              <w:t>ЭП</w:t>
            </w:r>
          </w:p>
        </w:tc>
      </w:tr>
      <w:tr w:rsidR="00646929" w:rsidRPr="001A12B6" w14:paraId="631A9FFA" w14:textId="77777777" w:rsidTr="00321221">
        <w:tc>
          <w:tcPr>
            <w:tcW w:w="1701" w:type="dxa"/>
          </w:tcPr>
          <w:p w14:paraId="43CD60E9" w14:textId="77777777" w:rsidR="00646929" w:rsidRPr="001A12B6" w:rsidRDefault="00646929" w:rsidP="00321221">
            <w:pPr>
              <w:pStyle w:val="GOSTTablenorm"/>
              <w:rPr>
                <w:i/>
              </w:rPr>
            </w:pPr>
            <w:r w:rsidRPr="001A12B6">
              <w:t>Электронная попись</w:t>
            </w:r>
          </w:p>
        </w:tc>
        <w:tc>
          <w:tcPr>
            <w:tcW w:w="1701" w:type="dxa"/>
          </w:tcPr>
          <w:p w14:paraId="390B96D9" w14:textId="77777777" w:rsidR="00646929" w:rsidRPr="001A12B6" w:rsidRDefault="00646929" w:rsidP="00321221">
            <w:pPr>
              <w:pStyle w:val="GOSTTablenorm"/>
              <w:rPr>
                <w:szCs w:val="22"/>
                <w:lang w:val="en-US"/>
              </w:rPr>
            </w:pPr>
            <w:r w:rsidRPr="001A12B6">
              <w:t>Signature</w:t>
            </w:r>
          </w:p>
        </w:tc>
        <w:tc>
          <w:tcPr>
            <w:tcW w:w="567" w:type="dxa"/>
          </w:tcPr>
          <w:p w14:paraId="0CA6D242" w14:textId="77777777" w:rsidR="00646929" w:rsidRPr="001A12B6" w:rsidRDefault="00646929" w:rsidP="00321221">
            <w:pPr>
              <w:pStyle w:val="GOSTTablenorm"/>
              <w:rPr>
                <w:szCs w:val="22"/>
              </w:rPr>
            </w:pPr>
            <w:r w:rsidRPr="001A12B6">
              <w:t>С</w:t>
            </w:r>
          </w:p>
        </w:tc>
        <w:tc>
          <w:tcPr>
            <w:tcW w:w="1134" w:type="dxa"/>
          </w:tcPr>
          <w:p w14:paraId="76DCF621" w14:textId="77777777" w:rsidR="00646929" w:rsidRPr="001A12B6" w:rsidRDefault="00646929" w:rsidP="00321221">
            <w:pPr>
              <w:pStyle w:val="GOSTTablenorm"/>
              <w:rPr>
                <w:szCs w:val="22"/>
                <w:lang w:val="en-US"/>
              </w:rPr>
            </w:pPr>
            <w:r w:rsidRPr="001A12B6">
              <w:rPr>
                <w:rFonts w:eastAsia="Calibri"/>
              </w:rPr>
              <w:t>SignatureType</w:t>
            </w:r>
          </w:p>
        </w:tc>
        <w:tc>
          <w:tcPr>
            <w:tcW w:w="567" w:type="dxa"/>
          </w:tcPr>
          <w:p w14:paraId="15DB4D1F" w14:textId="77777777" w:rsidR="00646929" w:rsidRPr="001A12B6" w:rsidRDefault="00646929" w:rsidP="00321221">
            <w:pPr>
              <w:pStyle w:val="GOSTTablenorm"/>
              <w:rPr>
                <w:szCs w:val="22"/>
              </w:rPr>
            </w:pPr>
            <w:r w:rsidRPr="001A12B6">
              <w:t>НМ</w:t>
            </w:r>
          </w:p>
        </w:tc>
        <w:tc>
          <w:tcPr>
            <w:tcW w:w="3964" w:type="dxa"/>
          </w:tcPr>
          <w:p w14:paraId="192A5EED" w14:textId="77777777" w:rsidR="00646929" w:rsidRPr="001A12B6" w:rsidRDefault="00646929" w:rsidP="00321221">
            <w:pPr>
              <w:pStyle w:val="GOSTTablenorm"/>
              <w:rPr>
                <w:szCs w:val="22"/>
              </w:rPr>
            </w:pPr>
            <w:r w:rsidRPr="001A12B6">
              <w:rPr>
                <w:szCs w:val="22"/>
              </w:rPr>
              <w:t>Блок подписи в формате XAdes. Указывается как референс согласно формату подписи XAdes.</w:t>
            </w:r>
          </w:p>
          <w:p w14:paraId="09887A93" w14:textId="77777777" w:rsidR="00646929" w:rsidRPr="001A12B6" w:rsidRDefault="00646929" w:rsidP="00321221">
            <w:pPr>
              <w:pStyle w:val="GOSTTablenorm"/>
              <w:rPr>
                <w:szCs w:val="22"/>
              </w:rPr>
            </w:pPr>
            <w:r w:rsidRPr="001A12B6">
              <w:rPr>
                <w:szCs w:val="22"/>
              </w:rPr>
              <w:t>Заполняется согласно п.3.5.3 Тома 1 настоящего альбома.</w:t>
            </w:r>
          </w:p>
          <w:p w14:paraId="53D31006" w14:textId="77777777" w:rsidR="00646929" w:rsidRPr="001A12B6" w:rsidRDefault="00646929" w:rsidP="00321221">
            <w:pPr>
              <w:pStyle w:val="GOSTTablenorm"/>
              <w:rPr>
                <w:szCs w:val="22"/>
              </w:rPr>
            </w:pPr>
            <w:r w:rsidRPr="001A12B6">
              <w:rPr>
                <w:szCs w:val="22"/>
              </w:rPr>
              <w:t>Обязателен для заполнения при сервисном взаимодействии ПФХД и ПУР ЭБ</w:t>
            </w:r>
          </w:p>
        </w:tc>
      </w:tr>
    </w:tbl>
    <w:p w14:paraId="0F7825F2" w14:textId="77777777" w:rsidR="00646929" w:rsidRPr="00321221" w:rsidRDefault="00646929" w:rsidP="00321221">
      <w:pPr>
        <w:pStyle w:val="32"/>
      </w:pPr>
      <w:bookmarkStart w:id="2124" w:name="_Toc18509342"/>
      <w:bookmarkStart w:id="2125" w:name="_Toc185883849"/>
      <w:bookmarkStart w:id="2126" w:name="_Toc202883646"/>
      <w:r w:rsidRPr="00321221">
        <w:t>Описание комплексного типа «tMSC_PBS1»</w:t>
      </w:r>
      <w:bookmarkEnd w:id="2124"/>
      <w:bookmarkEnd w:id="2125"/>
      <w:bookmarkEnd w:id="2126"/>
    </w:p>
    <w:p w14:paraId="0F546C84"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bookmarkStart w:id="2127" w:name="OLE_LINK64"/>
      <w:bookmarkStart w:id="2128" w:name="OLE_LINK65"/>
      <w:r w:rsidRPr="00321221">
        <w:t>tMSC_PBS</w:t>
      </w:r>
      <w:bookmarkEnd w:id="2127"/>
      <w:bookmarkEnd w:id="2128"/>
      <w:r w:rsidRPr="00321221">
        <w:t>1» блока «Информация о ПБС/АДБ/АИФДБ».</w:t>
      </w:r>
    </w:p>
    <w:p w14:paraId="34D3AEE3" w14:textId="4334271C" w:rsidR="00646929" w:rsidRPr="00321221" w:rsidRDefault="000E17D8" w:rsidP="00321221">
      <w:pPr>
        <w:pStyle w:val="GOSTNameTable"/>
      </w:pPr>
      <w:r>
        <w:rPr>
          <w:noProof/>
        </w:rPr>
        <w:lastRenderedPageBreak/>
        <w:fldChar w:fldCharType="begin"/>
      </w:r>
      <w:r>
        <w:rPr>
          <w:noProof/>
        </w:rPr>
        <w:instrText xml:space="preserve"> SEQ Таблица \* ARABIC </w:instrText>
      </w:r>
      <w:r>
        <w:rPr>
          <w:noProof/>
        </w:rPr>
        <w:fldChar w:fldCharType="separate"/>
      </w:r>
      <w:bookmarkStart w:id="2129" w:name="_Ref503543706"/>
      <w:bookmarkStart w:id="2130" w:name="_Toc18509620"/>
      <w:bookmarkStart w:id="2131" w:name="_Toc185882493"/>
      <w:r w:rsidR="00306405">
        <w:rPr>
          <w:noProof/>
        </w:rPr>
        <w:t>8</w:t>
      </w:r>
      <w:bookmarkEnd w:id="2129"/>
      <w:r>
        <w:rPr>
          <w:noProof/>
        </w:rPr>
        <w:fldChar w:fldCharType="end"/>
      </w:r>
      <w:r w:rsidR="00646929" w:rsidRPr="00321221">
        <w:t xml:space="preserve"> – Описание комплексного типа «tMSC_PBS1»</w:t>
      </w:r>
      <w:bookmarkEnd w:id="2130"/>
      <w:bookmarkEnd w:id="2131"/>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646929" w:rsidRPr="001A12B6" w14:paraId="6CEE2A31"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37E91760" w14:textId="77777777" w:rsidR="00646929" w:rsidRPr="001A12B6" w:rsidRDefault="00646929" w:rsidP="00321221">
            <w:pPr>
              <w:pStyle w:val="GOSTTableHead"/>
            </w:pPr>
            <w:bookmarkStart w:id="2132" w:name="OLE_LINK59"/>
            <w:r w:rsidRPr="001A12B6">
              <w:t>Наименование элемента</w:t>
            </w:r>
          </w:p>
        </w:tc>
        <w:tc>
          <w:tcPr>
            <w:tcW w:w="1701" w:type="dxa"/>
          </w:tcPr>
          <w:p w14:paraId="0432A0B6" w14:textId="77777777" w:rsidR="00646929" w:rsidRPr="001A12B6" w:rsidRDefault="00646929" w:rsidP="00321221">
            <w:pPr>
              <w:pStyle w:val="GOSTTableHead"/>
            </w:pPr>
            <w:r w:rsidRPr="001A12B6">
              <w:t>Сокращенное наименование (код) элемента</w:t>
            </w:r>
          </w:p>
        </w:tc>
        <w:tc>
          <w:tcPr>
            <w:tcW w:w="567" w:type="dxa"/>
          </w:tcPr>
          <w:p w14:paraId="254C09A3" w14:textId="77777777" w:rsidR="00646929" w:rsidRPr="001A12B6" w:rsidRDefault="00646929" w:rsidP="00321221">
            <w:pPr>
              <w:pStyle w:val="GOSTTableHead"/>
            </w:pPr>
            <w:r w:rsidRPr="001A12B6">
              <w:t>Тип</w:t>
            </w:r>
          </w:p>
        </w:tc>
        <w:tc>
          <w:tcPr>
            <w:tcW w:w="1134" w:type="dxa"/>
          </w:tcPr>
          <w:p w14:paraId="711A696F" w14:textId="77777777" w:rsidR="00646929" w:rsidRPr="001A12B6" w:rsidRDefault="00646929" w:rsidP="00321221">
            <w:pPr>
              <w:pStyle w:val="GOSTTableHead"/>
            </w:pPr>
            <w:r w:rsidRPr="001A12B6">
              <w:t>Формат элемента</w:t>
            </w:r>
          </w:p>
        </w:tc>
        <w:tc>
          <w:tcPr>
            <w:tcW w:w="567" w:type="dxa"/>
          </w:tcPr>
          <w:p w14:paraId="1D4BC282" w14:textId="77777777" w:rsidR="00646929" w:rsidRPr="001A12B6" w:rsidRDefault="00646929" w:rsidP="00321221">
            <w:pPr>
              <w:pStyle w:val="GOSTTableHead"/>
            </w:pPr>
            <w:r w:rsidRPr="001A12B6">
              <w:t>Обязательность</w:t>
            </w:r>
          </w:p>
        </w:tc>
        <w:tc>
          <w:tcPr>
            <w:tcW w:w="3963" w:type="dxa"/>
          </w:tcPr>
          <w:p w14:paraId="7E71C060" w14:textId="77777777" w:rsidR="00646929" w:rsidRPr="001A12B6" w:rsidRDefault="00646929" w:rsidP="00321221">
            <w:pPr>
              <w:pStyle w:val="GOSTTableHead"/>
            </w:pPr>
            <w:r w:rsidRPr="001A12B6">
              <w:t>Дополнительная информация</w:t>
            </w:r>
          </w:p>
        </w:tc>
      </w:tr>
      <w:tr w:rsidR="00646929" w:rsidRPr="001A12B6" w14:paraId="5910867E" w14:textId="77777777" w:rsidTr="00321221">
        <w:tc>
          <w:tcPr>
            <w:tcW w:w="1701" w:type="dxa"/>
          </w:tcPr>
          <w:p w14:paraId="07D59BCE" w14:textId="77777777" w:rsidR="00646929" w:rsidRPr="001A12B6" w:rsidRDefault="00646929" w:rsidP="00321221">
            <w:pPr>
              <w:pStyle w:val="GOSTTablenorm"/>
              <w:rPr>
                <w:szCs w:val="22"/>
              </w:rPr>
            </w:pPr>
            <w:r w:rsidRPr="001A12B6">
              <w:t>Номер лицевого счета ПБС/АДБ/АИФДБ</w:t>
            </w:r>
          </w:p>
        </w:tc>
        <w:tc>
          <w:tcPr>
            <w:tcW w:w="1701" w:type="dxa"/>
          </w:tcPr>
          <w:p w14:paraId="28C6E702" w14:textId="77777777" w:rsidR="00646929" w:rsidRPr="001A12B6" w:rsidRDefault="00646929" w:rsidP="00321221">
            <w:pPr>
              <w:pStyle w:val="GOSTTablenorm"/>
              <w:rPr>
                <w:lang w:val="en-US"/>
              </w:rPr>
            </w:pPr>
            <w:r w:rsidRPr="001A12B6">
              <w:rPr>
                <w:lang w:val="en-US"/>
              </w:rPr>
              <w:t>AcntNmbr</w:t>
            </w:r>
          </w:p>
        </w:tc>
        <w:tc>
          <w:tcPr>
            <w:tcW w:w="567" w:type="dxa"/>
          </w:tcPr>
          <w:p w14:paraId="719901E7" w14:textId="77777777" w:rsidR="00646929" w:rsidRPr="001A12B6" w:rsidRDefault="00646929" w:rsidP="00321221">
            <w:pPr>
              <w:pStyle w:val="GOSTTablenorm"/>
            </w:pPr>
            <w:r w:rsidRPr="001A12B6">
              <w:t>П</w:t>
            </w:r>
          </w:p>
        </w:tc>
        <w:tc>
          <w:tcPr>
            <w:tcW w:w="1134" w:type="dxa"/>
          </w:tcPr>
          <w:p w14:paraId="15EAF461" w14:textId="77777777" w:rsidR="00646929" w:rsidRPr="001A12B6" w:rsidRDefault="00646929" w:rsidP="00321221">
            <w:pPr>
              <w:pStyle w:val="GOSTTablenorm"/>
            </w:pPr>
            <w:r w:rsidRPr="001A12B6">
              <w:t>Т(11)</w:t>
            </w:r>
          </w:p>
        </w:tc>
        <w:tc>
          <w:tcPr>
            <w:tcW w:w="567" w:type="dxa"/>
          </w:tcPr>
          <w:p w14:paraId="71ADF1A5" w14:textId="77777777" w:rsidR="00646929" w:rsidRPr="001A12B6" w:rsidRDefault="00646929" w:rsidP="00321221">
            <w:pPr>
              <w:pStyle w:val="GOSTTablenorm"/>
            </w:pPr>
            <w:r w:rsidRPr="001A12B6">
              <w:t>Н</w:t>
            </w:r>
          </w:p>
        </w:tc>
        <w:tc>
          <w:tcPr>
            <w:tcW w:w="3963" w:type="dxa"/>
          </w:tcPr>
          <w:p w14:paraId="391C40ED" w14:textId="77777777" w:rsidR="00646929" w:rsidRPr="001A12B6" w:rsidRDefault="00646929" w:rsidP="00321221">
            <w:pPr>
              <w:pStyle w:val="GOSTTablenorm"/>
            </w:pPr>
            <w:r w:rsidRPr="001A12B6">
              <w:t>Указывается л/с клиента, сформировавшего Уведомление. Для л/с по переданным полномочиям указывается л/с с кодом «05», «14», открытый ПБС, передавшему полномочия.</w:t>
            </w:r>
          </w:p>
          <w:p w14:paraId="0BF392DA" w14:textId="77777777" w:rsidR="00646929" w:rsidRPr="001A12B6" w:rsidRDefault="00646929" w:rsidP="00321221">
            <w:pPr>
              <w:pStyle w:val="GOSTTablenorm"/>
            </w:pPr>
            <w:r w:rsidRPr="001A12B6">
              <w:t>Не заполняется если заполнено поле «Лицевой счет финансового органа» (UF_AcntNmFO). В остальных случаях обязательно к заполнению.</w:t>
            </w:r>
          </w:p>
          <w:p w14:paraId="1A556501" w14:textId="77777777" w:rsidR="00646929" w:rsidRPr="001A12B6" w:rsidRDefault="00646929" w:rsidP="00321221">
            <w:pPr>
              <w:pStyle w:val="GOSTTablenorm"/>
              <w:rPr>
                <w:szCs w:val="22"/>
              </w:rPr>
            </w:pPr>
            <w:r w:rsidRPr="001A12B6">
              <w:t>Обязательно для заполнения при уточнении поступлений, учтенных на казначейском счете до выяснения принадлежности</w:t>
            </w:r>
          </w:p>
        </w:tc>
      </w:tr>
      <w:tr w:rsidR="00646929" w:rsidRPr="001A12B6" w14:paraId="1C16BC81" w14:textId="77777777" w:rsidTr="00321221">
        <w:tc>
          <w:tcPr>
            <w:tcW w:w="1701" w:type="dxa"/>
          </w:tcPr>
          <w:p w14:paraId="6A047347" w14:textId="77777777" w:rsidR="00646929" w:rsidRPr="001A12B6" w:rsidRDefault="00646929" w:rsidP="00321221">
            <w:pPr>
              <w:pStyle w:val="GOSTTablenorm"/>
              <w:rPr>
                <w:szCs w:val="22"/>
              </w:rPr>
            </w:pPr>
            <w:r w:rsidRPr="001A12B6">
              <w:t>ПБС/АДБ/АИФДБ по Сводному реестру</w:t>
            </w:r>
          </w:p>
        </w:tc>
        <w:tc>
          <w:tcPr>
            <w:tcW w:w="1701" w:type="dxa"/>
          </w:tcPr>
          <w:p w14:paraId="47C74D06" w14:textId="77777777" w:rsidR="00646929" w:rsidRPr="001A12B6" w:rsidRDefault="00646929" w:rsidP="00321221">
            <w:pPr>
              <w:pStyle w:val="GOSTTablenorm"/>
              <w:rPr>
                <w:lang w:val="en-US"/>
              </w:rPr>
            </w:pPr>
            <w:r w:rsidRPr="001A12B6">
              <w:rPr>
                <w:lang w:val="en-US"/>
              </w:rPr>
              <w:t>MSC_PBS_UBP</w:t>
            </w:r>
          </w:p>
        </w:tc>
        <w:tc>
          <w:tcPr>
            <w:tcW w:w="567" w:type="dxa"/>
          </w:tcPr>
          <w:p w14:paraId="43E2BE0A" w14:textId="77777777" w:rsidR="00646929" w:rsidRPr="001A12B6" w:rsidRDefault="00646929" w:rsidP="00321221">
            <w:pPr>
              <w:pStyle w:val="GOSTTablenorm"/>
            </w:pPr>
            <w:r w:rsidRPr="001A12B6">
              <w:t>С</w:t>
            </w:r>
          </w:p>
        </w:tc>
        <w:tc>
          <w:tcPr>
            <w:tcW w:w="1134" w:type="dxa"/>
          </w:tcPr>
          <w:p w14:paraId="6CA15DD2" w14:textId="77777777" w:rsidR="00646929" w:rsidRPr="001A12B6" w:rsidRDefault="00646929" w:rsidP="00321221">
            <w:pPr>
              <w:pStyle w:val="GOSTTablenorm"/>
            </w:pPr>
            <w:r w:rsidRPr="001A12B6">
              <w:t>tMSC_PBS_UBP1</w:t>
            </w:r>
          </w:p>
        </w:tc>
        <w:tc>
          <w:tcPr>
            <w:tcW w:w="567" w:type="dxa"/>
          </w:tcPr>
          <w:p w14:paraId="0599397A" w14:textId="77777777" w:rsidR="00646929" w:rsidRPr="001A12B6" w:rsidRDefault="00646929" w:rsidP="00321221">
            <w:pPr>
              <w:pStyle w:val="GOSTTablenorm"/>
            </w:pPr>
            <w:r w:rsidRPr="001A12B6">
              <w:t>О</w:t>
            </w:r>
          </w:p>
        </w:tc>
        <w:tc>
          <w:tcPr>
            <w:tcW w:w="3963" w:type="dxa"/>
          </w:tcPr>
          <w:p w14:paraId="623EBE48" w14:textId="36049332" w:rsidR="00646929" w:rsidRPr="001A12B6" w:rsidRDefault="00646929" w:rsidP="00321221">
            <w:pPr>
              <w:pStyle w:val="GOSTTablenorm"/>
            </w:pPr>
            <w:r w:rsidRPr="001A12B6">
              <w:t xml:space="preserve">Состав элемента представлен в таблице </w:t>
            </w:r>
            <w:r w:rsidRPr="001A12B6">
              <w:rPr>
                <w:b/>
              </w:rPr>
              <w:fldChar w:fldCharType="begin"/>
            </w:r>
            <w:r w:rsidRPr="001A12B6">
              <w:rPr>
                <w:b/>
              </w:rPr>
              <w:instrText xml:space="preserve"> REF _Ref523911854 \h  \* MERGEFORMAT </w:instrText>
            </w:r>
            <w:r w:rsidRPr="001A12B6">
              <w:rPr>
                <w:b/>
              </w:rPr>
            </w:r>
            <w:r w:rsidRPr="001A12B6">
              <w:rPr>
                <w:b/>
              </w:rPr>
              <w:fldChar w:fldCharType="separate"/>
            </w:r>
            <w:r w:rsidR="00306405" w:rsidRPr="00306405">
              <w:rPr>
                <w:b/>
              </w:rPr>
              <w:t>9</w:t>
            </w:r>
            <w:r w:rsidRPr="001A12B6">
              <w:rPr>
                <w:b/>
              </w:rPr>
              <w:fldChar w:fldCharType="end"/>
            </w:r>
          </w:p>
        </w:tc>
      </w:tr>
    </w:tbl>
    <w:p w14:paraId="2F4A6D5E" w14:textId="77777777" w:rsidR="00646929" w:rsidRPr="00321221" w:rsidRDefault="00646929" w:rsidP="00321221">
      <w:pPr>
        <w:pStyle w:val="32"/>
      </w:pPr>
      <w:bookmarkStart w:id="2133" w:name="_Toc18509343"/>
      <w:bookmarkStart w:id="2134" w:name="_Toc185883850"/>
      <w:bookmarkStart w:id="2135" w:name="_Toc508712717"/>
      <w:bookmarkStart w:id="2136" w:name="_Toc202883647"/>
      <w:bookmarkEnd w:id="2132"/>
      <w:r w:rsidRPr="00321221">
        <w:t>Описание комплексного типа «tMSC_PBS_UBP1»</w:t>
      </w:r>
      <w:bookmarkEnd w:id="2133"/>
      <w:bookmarkEnd w:id="2134"/>
      <w:bookmarkEnd w:id="2136"/>
    </w:p>
    <w:p w14:paraId="55527415"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r w:rsidRPr="00321221">
        <w:t>tMSC_PBS_UBP1» блока «ПБС/АДБ/АИФДБ по Сводному реестру».</w:t>
      </w:r>
    </w:p>
    <w:p w14:paraId="573C27AA" w14:textId="7F5EC508" w:rsidR="00646929" w:rsidRPr="00321221" w:rsidRDefault="000E17D8" w:rsidP="00321221">
      <w:pPr>
        <w:pStyle w:val="GOSTNameTable"/>
      </w:pPr>
      <w:r>
        <w:rPr>
          <w:noProof/>
        </w:rPr>
        <w:fldChar w:fldCharType="begin"/>
      </w:r>
      <w:r>
        <w:rPr>
          <w:noProof/>
        </w:rPr>
        <w:instrText xml:space="preserve"> SEQ Таблица \* ARABIC </w:instrText>
      </w:r>
      <w:r>
        <w:rPr>
          <w:noProof/>
        </w:rPr>
        <w:fldChar w:fldCharType="separate"/>
      </w:r>
      <w:bookmarkStart w:id="2137" w:name="_Ref523911854"/>
      <w:bookmarkStart w:id="2138" w:name="_Toc18509621"/>
      <w:bookmarkStart w:id="2139" w:name="_Toc185882494"/>
      <w:r w:rsidR="00306405">
        <w:rPr>
          <w:noProof/>
        </w:rPr>
        <w:t>9</w:t>
      </w:r>
      <w:bookmarkEnd w:id="2137"/>
      <w:r>
        <w:rPr>
          <w:noProof/>
        </w:rPr>
        <w:fldChar w:fldCharType="end"/>
      </w:r>
      <w:r w:rsidR="00646929" w:rsidRPr="00321221">
        <w:t xml:space="preserve"> – Описание комплексного типа «tMSC_PBS_UBP1»</w:t>
      </w:r>
      <w:bookmarkEnd w:id="2138"/>
      <w:bookmarkEnd w:id="2139"/>
    </w:p>
    <w:tbl>
      <w:tblPr>
        <w:tblStyle w:val="GOSTTable"/>
        <w:tblW w:w="9634" w:type="dxa"/>
        <w:tblLayout w:type="fixed"/>
        <w:tblLook w:val="07E0" w:firstRow="1" w:lastRow="1" w:firstColumn="1" w:lastColumn="1" w:noHBand="1" w:noVBand="1"/>
      </w:tblPr>
      <w:tblGrid>
        <w:gridCol w:w="1702"/>
        <w:gridCol w:w="1701"/>
        <w:gridCol w:w="567"/>
        <w:gridCol w:w="1134"/>
        <w:gridCol w:w="567"/>
        <w:gridCol w:w="3963"/>
      </w:tblGrid>
      <w:tr w:rsidR="00646929" w:rsidRPr="001A12B6" w14:paraId="703EF1F1" w14:textId="77777777" w:rsidTr="00321221">
        <w:trPr>
          <w:cnfStyle w:val="100000000000" w:firstRow="1" w:lastRow="0" w:firstColumn="0" w:lastColumn="0" w:oddVBand="0" w:evenVBand="0" w:oddHBand="0" w:evenHBand="0" w:firstRowFirstColumn="0" w:firstRowLastColumn="0" w:lastRowFirstColumn="0" w:lastRowLastColumn="0"/>
        </w:trPr>
        <w:tc>
          <w:tcPr>
            <w:tcW w:w="1702" w:type="dxa"/>
          </w:tcPr>
          <w:p w14:paraId="39CA7D06" w14:textId="77777777" w:rsidR="00646929" w:rsidRPr="001A12B6" w:rsidRDefault="00646929" w:rsidP="00321221">
            <w:pPr>
              <w:pStyle w:val="GOSTTableHead"/>
            </w:pPr>
            <w:r w:rsidRPr="001A12B6">
              <w:t>Наименование элемента</w:t>
            </w:r>
          </w:p>
        </w:tc>
        <w:tc>
          <w:tcPr>
            <w:tcW w:w="1701" w:type="dxa"/>
          </w:tcPr>
          <w:p w14:paraId="282B27F9" w14:textId="77777777" w:rsidR="00646929" w:rsidRPr="001A12B6" w:rsidRDefault="00646929" w:rsidP="00321221">
            <w:pPr>
              <w:pStyle w:val="GOSTTableHead"/>
            </w:pPr>
            <w:r w:rsidRPr="001A12B6">
              <w:t>Сокращенное наименование (код) элемента</w:t>
            </w:r>
          </w:p>
        </w:tc>
        <w:tc>
          <w:tcPr>
            <w:tcW w:w="567" w:type="dxa"/>
          </w:tcPr>
          <w:p w14:paraId="1AA9384D" w14:textId="77777777" w:rsidR="00646929" w:rsidRPr="001A12B6" w:rsidRDefault="00646929" w:rsidP="00321221">
            <w:pPr>
              <w:pStyle w:val="GOSTTableHead"/>
            </w:pPr>
            <w:r w:rsidRPr="001A12B6">
              <w:t>Тип</w:t>
            </w:r>
          </w:p>
        </w:tc>
        <w:tc>
          <w:tcPr>
            <w:tcW w:w="1134" w:type="dxa"/>
          </w:tcPr>
          <w:p w14:paraId="68E1A854" w14:textId="77777777" w:rsidR="00646929" w:rsidRPr="001A12B6" w:rsidRDefault="00646929" w:rsidP="00321221">
            <w:pPr>
              <w:pStyle w:val="GOSTTableHead"/>
            </w:pPr>
            <w:r w:rsidRPr="001A12B6">
              <w:t>Формат элемента</w:t>
            </w:r>
          </w:p>
        </w:tc>
        <w:tc>
          <w:tcPr>
            <w:tcW w:w="567" w:type="dxa"/>
          </w:tcPr>
          <w:p w14:paraId="34038DDC" w14:textId="77777777" w:rsidR="00646929" w:rsidRPr="001A12B6" w:rsidRDefault="00646929" w:rsidP="00321221">
            <w:pPr>
              <w:pStyle w:val="GOSTTableHead"/>
            </w:pPr>
            <w:r w:rsidRPr="001A12B6">
              <w:t>Обязательность</w:t>
            </w:r>
          </w:p>
        </w:tc>
        <w:tc>
          <w:tcPr>
            <w:tcW w:w="3963" w:type="dxa"/>
          </w:tcPr>
          <w:p w14:paraId="0766079E" w14:textId="77777777" w:rsidR="00646929" w:rsidRPr="001A12B6" w:rsidRDefault="00646929" w:rsidP="00321221">
            <w:pPr>
              <w:pStyle w:val="GOSTTableHead"/>
            </w:pPr>
            <w:r w:rsidRPr="001A12B6">
              <w:t>Дополнительная информация</w:t>
            </w:r>
          </w:p>
        </w:tc>
      </w:tr>
      <w:tr w:rsidR="00646929" w:rsidRPr="001A12B6" w14:paraId="523FA075" w14:textId="77777777" w:rsidTr="00321221">
        <w:tc>
          <w:tcPr>
            <w:tcW w:w="1702" w:type="dxa"/>
          </w:tcPr>
          <w:p w14:paraId="39D49792" w14:textId="77777777" w:rsidR="00646929" w:rsidRPr="001A12B6" w:rsidRDefault="00646929" w:rsidP="00321221">
            <w:pPr>
              <w:pStyle w:val="GOSTTablenorm"/>
            </w:pPr>
            <w:r w:rsidRPr="001A12B6">
              <w:t>Код по Сводному реестру ПБС/АДБ/ АИФДБ</w:t>
            </w:r>
          </w:p>
        </w:tc>
        <w:tc>
          <w:tcPr>
            <w:tcW w:w="1701" w:type="dxa"/>
          </w:tcPr>
          <w:p w14:paraId="2BC7A0F8" w14:textId="77777777" w:rsidR="00646929" w:rsidRPr="001A12B6" w:rsidRDefault="00646929" w:rsidP="00321221">
            <w:pPr>
              <w:pStyle w:val="GOSTTablenorm"/>
            </w:pPr>
            <w:r w:rsidRPr="001A12B6">
              <w:rPr>
                <w:lang w:val="en-US"/>
              </w:rPr>
              <w:t>Cd</w:t>
            </w:r>
          </w:p>
        </w:tc>
        <w:tc>
          <w:tcPr>
            <w:tcW w:w="567" w:type="dxa"/>
          </w:tcPr>
          <w:p w14:paraId="24771746" w14:textId="77777777" w:rsidR="00646929" w:rsidRPr="001A12B6" w:rsidRDefault="00646929" w:rsidP="00321221">
            <w:pPr>
              <w:pStyle w:val="GOSTTablenorm"/>
            </w:pPr>
            <w:r w:rsidRPr="001A12B6">
              <w:t>П</w:t>
            </w:r>
          </w:p>
        </w:tc>
        <w:tc>
          <w:tcPr>
            <w:tcW w:w="1134" w:type="dxa"/>
          </w:tcPr>
          <w:p w14:paraId="07C48F5B" w14:textId="77777777" w:rsidR="00646929" w:rsidRPr="001A12B6" w:rsidRDefault="00646929" w:rsidP="00321221">
            <w:pPr>
              <w:pStyle w:val="GOSTTablenorm"/>
            </w:pPr>
            <w:r w:rsidRPr="001A12B6">
              <w:t>Т(8)</w:t>
            </w:r>
          </w:p>
        </w:tc>
        <w:tc>
          <w:tcPr>
            <w:tcW w:w="567" w:type="dxa"/>
          </w:tcPr>
          <w:p w14:paraId="1ABC4F02" w14:textId="77777777" w:rsidR="00646929" w:rsidRPr="001A12B6" w:rsidRDefault="00646929" w:rsidP="00321221">
            <w:pPr>
              <w:pStyle w:val="GOSTTablenorm"/>
            </w:pPr>
            <w:r w:rsidRPr="001A12B6">
              <w:t>О</w:t>
            </w:r>
          </w:p>
        </w:tc>
        <w:tc>
          <w:tcPr>
            <w:tcW w:w="3963" w:type="dxa"/>
          </w:tcPr>
          <w:p w14:paraId="452FB500" w14:textId="77777777" w:rsidR="00646929" w:rsidRPr="001A12B6" w:rsidRDefault="00646929" w:rsidP="00321221">
            <w:pPr>
              <w:pStyle w:val="GOSTTablenorm"/>
            </w:pPr>
            <w:r w:rsidRPr="001A12B6">
              <w:t>Код клиента (для л/с по переданным полномочиям указывается код клиента, передавшего полномочия). Указывается уникальный код организации по Сводному реестру, равный 8 знакам</w:t>
            </w:r>
          </w:p>
        </w:tc>
      </w:tr>
      <w:tr w:rsidR="00646929" w:rsidRPr="001A12B6" w14:paraId="1207E347" w14:textId="77777777" w:rsidTr="00321221">
        <w:tc>
          <w:tcPr>
            <w:tcW w:w="1702" w:type="dxa"/>
          </w:tcPr>
          <w:p w14:paraId="6DFB9213" w14:textId="77777777" w:rsidR="00646929" w:rsidRPr="001A12B6" w:rsidRDefault="00646929" w:rsidP="00321221">
            <w:pPr>
              <w:pStyle w:val="GOSTTablenorm"/>
            </w:pPr>
            <w:r w:rsidRPr="001A12B6">
              <w:t>Наименование ПБС/АДБ/ АИФДБ</w:t>
            </w:r>
          </w:p>
        </w:tc>
        <w:tc>
          <w:tcPr>
            <w:tcW w:w="1701" w:type="dxa"/>
          </w:tcPr>
          <w:p w14:paraId="671FE07B" w14:textId="77777777" w:rsidR="00646929" w:rsidRPr="001A12B6" w:rsidRDefault="00646929" w:rsidP="00321221">
            <w:pPr>
              <w:pStyle w:val="GOSTTablenorm"/>
            </w:pPr>
            <w:r w:rsidRPr="001A12B6">
              <w:rPr>
                <w:lang w:val="en-US"/>
              </w:rPr>
              <w:t>Nm</w:t>
            </w:r>
          </w:p>
        </w:tc>
        <w:tc>
          <w:tcPr>
            <w:tcW w:w="567" w:type="dxa"/>
          </w:tcPr>
          <w:p w14:paraId="4CF3B902" w14:textId="77777777" w:rsidR="00646929" w:rsidRPr="001A12B6" w:rsidRDefault="00646929" w:rsidP="00321221">
            <w:pPr>
              <w:pStyle w:val="GOSTTablenorm"/>
            </w:pPr>
            <w:r w:rsidRPr="001A12B6">
              <w:t>П</w:t>
            </w:r>
          </w:p>
        </w:tc>
        <w:tc>
          <w:tcPr>
            <w:tcW w:w="1134" w:type="dxa"/>
          </w:tcPr>
          <w:p w14:paraId="3D0D51E6" w14:textId="77777777" w:rsidR="00646929" w:rsidRPr="001A12B6" w:rsidRDefault="00646929" w:rsidP="00321221">
            <w:pPr>
              <w:pStyle w:val="GOSTTablenorm"/>
            </w:pPr>
            <w:r w:rsidRPr="001A12B6">
              <w:t>Т(1-2000)</w:t>
            </w:r>
          </w:p>
        </w:tc>
        <w:tc>
          <w:tcPr>
            <w:tcW w:w="567" w:type="dxa"/>
          </w:tcPr>
          <w:p w14:paraId="430BCC08" w14:textId="77777777" w:rsidR="00646929" w:rsidRPr="001A12B6" w:rsidRDefault="00646929" w:rsidP="00321221">
            <w:pPr>
              <w:pStyle w:val="GOSTTablenorm"/>
            </w:pPr>
            <w:r w:rsidRPr="001A12B6">
              <w:t>О</w:t>
            </w:r>
          </w:p>
        </w:tc>
        <w:tc>
          <w:tcPr>
            <w:tcW w:w="3963" w:type="dxa"/>
          </w:tcPr>
          <w:p w14:paraId="369F22D4" w14:textId="77777777" w:rsidR="00646929" w:rsidRPr="001A12B6" w:rsidRDefault="00646929" w:rsidP="00321221">
            <w:pPr>
              <w:pStyle w:val="GOSTTablenorm"/>
            </w:pPr>
            <w:r w:rsidRPr="001A12B6">
              <w:t>Указывается полное наименование клиента (для л/с по переданным полномочиям указывается наименование клиента, передавшего полномочия) в соответствии со Сводным реестром</w:t>
            </w:r>
          </w:p>
        </w:tc>
      </w:tr>
    </w:tbl>
    <w:p w14:paraId="53A6E07A" w14:textId="77777777" w:rsidR="00646929" w:rsidRPr="00321221" w:rsidRDefault="00646929" w:rsidP="00321221">
      <w:pPr>
        <w:pStyle w:val="32"/>
      </w:pPr>
      <w:bookmarkStart w:id="2140" w:name="_Toc18509344"/>
      <w:bookmarkStart w:id="2141" w:name="_Toc185883851"/>
      <w:bookmarkStart w:id="2142" w:name="_Toc202883648"/>
      <w:r w:rsidRPr="00321221">
        <w:lastRenderedPageBreak/>
        <w:t>Описание комплексного типа «tMSC_GRBS»</w:t>
      </w:r>
      <w:bookmarkEnd w:id="2135"/>
      <w:bookmarkEnd w:id="2140"/>
      <w:bookmarkEnd w:id="2141"/>
      <w:bookmarkEnd w:id="2142"/>
    </w:p>
    <w:p w14:paraId="43FE7F50"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r w:rsidRPr="00321221">
        <w:t>tMSC_GRBS» блока «Информация о ГРБС/ГАДБ/ГАИФДБ».</w:t>
      </w:r>
    </w:p>
    <w:p w14:paraId="1566F57C" w14:textId="1C119B2A" w:rsidR="00646929" w:rsidRPr="00321221" w:rsidRDefault="000E17D8" w:rsidP="00321221">
      <w:pPr>
        <w:pStyle w:val="GOSTNameTable"/>
      </w:pPr>
      <w:r>
        <w:rPr>
          <w:noProof/>
        </w:rPr>
        <w:fldChar w:fldCharType="begin"/>
      </w:r>
      <w:r>
        <w:rPr>
          <w:noProof/>
        </w:rPr>
        <w:instrText xml:space="preserve"> SEQ Таблица \* ARABIC </w:instrText>
      </w:r>
      <w:r>
        <w:rPr>
          <w:noProof/>
        </w:rPr>
        <w:fldChar w:fldCharType="separate"/>
      </w:r>
      <w:bookmarkStart w:id="2143" w:name="_Ref503543721"/>
      <w:bookmarkStart w:id="2144" w:name="_Toc18509622"/>
      <w:bookmarkStart w:id="2145" w:name="_Toc185882495"/>
      <w:r w:rsidR="00306405">
        <w:rPr>
          <w:noProof/>
        </w:rPr>
        <w:t>10</w:t>
      </w:r>
      <w:bookmarkEnd w:id="2143"/>
      <w:r>
        <w:rPr>
          <w:noProof/>
        </w:rPr>
        <w:fldChar w:fldCharType="end"/>
      </w:r>
      <w:r w:rsidR="00646929" w:rsidRPr="00321221">
        <w:t xml:space="preserve"> – Описание комплексного типа «tMSC_GRBS»</w:t>
      </w:r>
      <w:bookmarkEnd w:id="2144"/>
      <w:bookmarkEnd w:id="2145"/>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646929" w:rsidRPr="001A12B6" w14:paraId="08641BE5"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29E44C39" w14:textId="77777777" w:rsidR="00646929" w:rsidRPr="001A12B6" w:rsidRDefault="00646929" w:rsidP="00321221">
            <w:pPr>
              <w:pStyle w:val="GOSTTableHead"/>
            </w:pPr>
            <w:r w:rsidRPr="001A12B6">
              <w:t>Наименование элемента</w:t>
            </w:r>
          </w:p>
        </w:tc>
        <w:tc>
          <w:tcPr>
            <w:tcW w:w="1701" w:type="dxa"/>
          </w:tcPr>
          <w:p w14:paraId="364CE6B2" w14:textId="77777777" w:rsidR="00646929" w:rsidRPr="001A12B6" w:rsidRDefault="00646929" w:rsidP="00321221">
            <w:pPr>
              <w:pStyle w:val="GOSTTableHead"/>
            </w:pPr>
            <w:r w:rsidRPr="001A12B6">
              <w:t>Сокращенное наименование (код) элемента</w:t>
            </w:r>
          </w:p>
        </w:tc>
        <w:tc>
          <w:tcPr>
            <w:tcW w:w="567" w:type="dxa"/>
          </w:tcPr>
          <w:p w14:paraId="3F3B1926" w14:textId="77777777" w:rsidR="00646929" w:rsidRPr="001A12B6" w:rsidRDefault="00646929" w:rsidP="00321221">
            <w:pPr>
              <w:pStyle w:val="GOSTTableHead"/>
            </w:pPr>
            <w:r w:rsidRPr="001A12B6">
              <w:t>Тип</w:t>
            </w:r>
          </w:p>
        </w:tc>
        <w:tc>
          <w:tcPr>
            <w:tcW w:w="1134" w:type="dxa"/>
          </w:tcPr>
          <w:p w14:paraId="5940A284" w14:textId="77777777" w:rsidR="00646929" w:rsidRPr="001A12B6" w:rsidRDefault="00646929" w:rsidP="00321221">
            <w:pPr>
              <w:pStyle w:val="GOSTTableHead"/>
            </w:pPr>
            <w:r w:rsidRPr="001A12B6">
              <w:t>Формат элемента</w:t>
            </w:r>
          </w:p>
        </w:tc>
        <w:tc>
          <w:tcPr>
            <w:tcW w:w="567" w:type="dxa"/>
          </w:tcPr>
          <w:p w14:paraId="1FA78862" w14:textId="77777777" w:rsidR="00646929" w:rsidRPr="001A12B6" w:rsidRDefault="00646929" w:rsidP="00321221">
            <w:pPr>
              <w:pStyle w:val="GOSTTableHead"/>
            </w:pPr>
            <w:r w:rsidRPr="001A12B6">
              <w:t>Обязательность</w:t>
            </w:r>
          </w:p>
        </w:tc>
        <w:tc>
          <w:tcPr>
            <w:tcW w:w="3963" w:type="dxa"/>
          </w:tcPr>
          <w:p w14:paraId="7927D6B0" w14:textId="77777777" w:rsidR="00646929" w:rsidRPr="001A12B6" w:rsidRDefault="00646929" w:rsidP="00321221">
            <w:pPr>
              <w:pStyle w:val="GOSTTableHead"/>
            </w:pPr>
            <w:r w:rsidRPr="001A12B6">
              <w:t>Дополнительная информация</w:t>
            </w:r>
          </w:p>
        </w:tc>
      </w:tr>
      <w:tr w:rsidR="00646929" w:rsidRPr="001A12B6" w14:paraId="7520D80D" w14:textId="77777777" w:rsidTr="00321221">
        <w:tc>
          <w:tcPr>
            <w:tcW w:w="1701" w:type="dxa"/>
          </w:tcPr>
          <w:p w14:paraId="038EE0B5" w14:textId="77777777" w:rsidR="00646929" w:rsidRPr="001A12B6" w:rsidRDefault="00646929" w:rsidP="00321221">
            <w:pPr>
              <w:pStyle w:val="GOSTTablenorm"/>
              <w:rPr>
                <w:szCs w:val="22"/>
              </w:rPr>
            </w:pPr>
            <w:r w:rsidRPr="001A12B6">
              <w:rPr>
                <w:szCs w:val="22"/>
              </w:rPr>
              <w:t>Глава по БК ГРБС/ГАДБ/ГАИФДБ</w:t>
            </w:r>
          </w:p>
        </w:tc>
        <w:tc>
          <w:tcPr>
            <w:tcW w:w="1701" w:type="dxa"/>
          </w:tcPr>
          <w:p w14:paraId="1B4F424B" w14:textId="77777777" w:rsidR="00646929" w:rsidRPr="001A12B6" w:rsidRDefault="00646929" w:rsidP="00321221">
            <w:pPr>
              <w:pStyle w:val="GOSTTablenorm"/>
              <w:rPr>
                <w:szCs w:val="22"/>
                <w:lang w:val="en-US"/>
              </w:rPr>
            </w:pPr>
            <w:r w:rsidRPr="001A12B6">
              <w:rPr>
                <w:szCs w:val="22"/>
                <w:lang w:val="en-US"/>
              </w:rPr>
              <w:t>Cd</w:t>
            </w:r>
          </w:p>
        </w:tc>
        <w:tc>
          <w:tcPr>
            <w:tcW w:w="567" w:type="dxa"/>
          </w:tcPr>
          <w:p w14:paraId="4AAEF61C" w14:textId="77777777" w:rsidR="00646929" w:rsidRPr="001A12B6" w:rsidRDefault="00646929" w:rsidP="00321221">
            <w:pPr>
              <w:pStyle w:val="GOSTTablenorm"/>
              <w:rPr>
                <w:szCs w:val="22"/>
              </w:rPr>
            </w:pPr>
            <w:r w:rsidRPr="001A12B6">
              <w:rPr>
                <w:szCs w:val="22"/>
              </w:rPr>
              <w:t>П</w:t>
            </w:r>
          </w:p>
        </w:tc>
        <w:tc>
          <w:tcPr>
            <w:tcW w:w="1134" w:type="dxa"/>
          </w:tcPr>
          <w:p w14:paraId="35247939" w14:textId="77777777" w:rsidR="00646929" w:rsidRPr="001A12B6" w:rsidRDefault="00646929" w:rsidP="00321221">
            <w:pPr>
              <w:pStyle w:val="GOSTTablenorm"/>
              <w:rPr>
                <w:szCs w:val="22"/>
              </w:rPr>
            </w:pPr>
            <w:r w:rsidRPr="001A12B6">
              <w:rPr>
                <w:szCs w:val="22"/>
              </w:rPr>
              <w:t>Т(3)</w:t>
            </w:r>
          </w:p>
        </w:tc>
        <w:tc>
          <w:tcPr>
            <w:tcW w:w="567" w:type="dxa"/>
          </w:tcPr>
          <w:p w14:paraId="534B4C82" w14:textId="77777777" w:rsidR="00646929" w:rsidRPr="001A12B6" w:rsidRDefault="00646929" w:rsidP="00321221">
            <w:pPr>
              <w:pStyle w:val="GOSTTablenorm"/>
              <w:rPr>
                <w:szCs w:val="22"/>
              </w:rPr>
            </w:pPr>
            <w:r w:rsidRPr="001A12B6">
              <w:rPr>
                <w:szCs w:val="22"/>
              </w:rPr>
              <w:t>Н</w:t>
            </w:r>
          </w:p>
        </w:tc>
        <w:tc>
          <w:tcPr>
            <w:tcW w:w="3963" w:type="dxa"/>
          </w:tcPr>
          <w:p w14:paraId="0AC2F80A" w14:textId="77777777" w:rsidR="00646929" w:rsidRPr="001A12B6" w:rsidRDefault="00646929" w:rsidP="00321221">
            <w:pPr>
              <w:pStyle w:val="GOSTTablenorm"/>
              <w:rPr>
                <w:szCs w:val="22"/>
              </w:rPr>
            </w:pPr>
            <w:r w:rsidRPr="001A12B6">
              <w:rPr>
                <w:szCs w:val="22"/>
              </w:rPr>
              <w:t>Код ГРБС/ГАДБ/ГАИФДБ по перечню, утвержденному законом (решением) о соответствующем бюджете.</w:t>
            </w:r>
          </w:p>
          <w:p w14:paraId="74B23ED1" w14:textId="77777777" w:rsidR="00646929" w:rsidRPr="001A12B6" w:rsidRDefault="00646929" w:rsidP="00321221">
            <w:pPr>
              <w:pStyle w:val="GOSTTablenorm"/>
              <w:rPr>
                <w:szCs w:val="22"/>
              </w:rPr>
            </w:pPr>
            <w:r w:rsidRPr="001A12B6">
              <w:rPr>
                <w:szCs w:val="22"/>
              </w:rPr>
              <w:t>Обязательно для заполнения, если не заполнено поле «UF_AcntNmFO»</w:t>
            </w:r>
          </w:p>
        </w:tc>
      </w:tr>
      <w:tr w:rsidR="00646929" w:rsidRPr="001A12B6" w14:paraId="60DD6A98" w14:textId="77777777" w:rsidTr="00321221">
        <w:tc>
          <w:tcPr>
            <w:tcW w:w="1701" w:type="dxa"/>
          </w:tcPr>
          <w:p w14:paraId="080D5BF1" w14:textId="77777777" w:rsidR="00646929" w:rsidRPr="001A12B6" w:rsidRDefault="00646929" w:rsidP="00321221">
            <w:pPr>
              <w:pStyle w:val="GOSTTablenorm"/>
              <w:rPr>
                <w:szCs w:val="22"/>
              </w:rPr>
            </w:pPr>
            <w:r w:rsidRPr="001A12B6">
              <w:rPr>
                <w:szCs w:val="22"/>
              </w:rPr>
              <w:t>Наименование ГРБС/ГАДБ/ГАИФДБ</w:t>
            </w:r>
          </w:p>
        </w:tc>
        <w:tc>
          <w:tcPr>
            <w:tcW w:w="1701" w:type="dxa"/>
          </w:tcPr>
          <w:p w14:paraId="038CF1B7" w14:textId="77777777" w:rsidR="00646929" w:rsidRPr="001A12B6" w:rsidRDefault="00646929" w:rsidP="00321221">
            <w:pPr>
              <w:pStyle w:val="GOSTTablenorm"/>
              <w:rPr>
                <w:szCs w:val="22"/>
                <w:lang w:val="en-US"/>
              </w:rPr>
            </w:pPr>
            <w:r w:rsidRPr="001A12B6">
              <w:rPr>
                <w:szCs w:val="22"/>
                <w:lang w:val="en-US"/>
              </w:rPr>
              <w:t>Nm</w:t>
            </w:r>
          </w:p>
        </w:tc>
        <w:tc>
          <w:tcPr>
            <w:tcW w:w="567" w:type="dxa"/>
          </w:tcPr>
          <w:p w14:paraId="51219FB1" w14:textId="77777777" w:rsidR="00646929" w:rsidRPr="001A12B6" w:rsidRDefault="00646929" w:rsidP="00321221">
            <w:pPr>
              <w:pStyle w:val="GOSTTablenorm"/>
              <w:rPr>
                <w:szCs w:val="22"/>
              </w:rPr>
            </w:pPr>
            <w:r w:rsidRPr="001A12B6">
              <w:rPr>
                <w:szCs w:val="22"/>
              </w:rPr>
              <w:t>П</w:t>
            </w:r>
          </w:p>
        </w:tc>
        <w:tc>
          <w:tcPr>
            <w:tcW w:w="1134" w:type="dxa"/>
          </w:tcPr>
          <w:p w14:paraId="11F83B92" w14:textId="77777777" w:rsidR="00646929" w:rsidRPr="001A12B6" w:rsidRDefault="00646929" w:rsidP="00321221">
            <w:pPr>
              <w:pStyle w:val="GOSTTablenorm"/>
              <w:rPr>
                <w:szCs w:val="22"/>
              </w:rPr>
            </w:pPr>
            <w:r w:rsidRPr="001A12B6">
              <w:rPr>
                <w:szCs w:val="22"/>
              </w:rPr>
              <w:t>Т(1-2000)</w:t>
            </w:r>
          </w:p>
        </w:tc>
        <w:tc>
          <w:tcPr>
            <w:tcW w:w="567" w:type="dxa"/>
          </w:tcPr>
          <w:p w14:paraId="7B120396" w14:textId="77777777" w:rsidR="00646929" w:rsidRPr="001A12B6" w:rsidRDefault="00646929" w:rsidP="00321221">
            <w:pPr>
              <w:pStyle w:val="GOSTTablenorm"/>
              <w:rPr>
                <w:szCs w:val="22"/>
              </w:rPr>
            </w:pPr>
            <w:r w:rsidRPr="001A12B6">
              <w:rPr>
                <w:szCs w:val="22"/>
              </w:rPr>
              <w:t>Н</w:t>
            </w:r>
          </w:p>
        </w:tc>
        <w:tc>
          <w:tcPr>
            <w:tcW w:w="3963" w:type="dxa"/>
          </w:tcPr>
          <w:p w14:paraId="7D20907E" w14:textId="77777777" w:rsidR="00646929" w:rsidRPr="001A12B6" w:rsidRDefault="00646929" w:rsidP="00321221">
            <w:pPr>
              <w:pStyle w:val="GOSTTablenorm"/>
              <w:rPr>
                <w:szCs w:val="22"/>
              </w:rPr>
            </w:pPr>
            <w:r w:rsidRPr="001A12B6">
              <w:rPr>
                <w:szCs w:val="22"/>
              </w:rPr>
              <w:t>Полное наименование ГРБС, ГАДБ или ГАИФДБ, в ведении которого находится клиент, который сформировал Уведомление.</w:t>
            </w:r>
          </w:p>
          <w:p w14:paraId="65542D7A" w14:textId="77777777" w:rsidR="00646929" w:rsidRPr="001A12B6" w:rsidRDefault="00646929" w:rsidP="00321221">
            <w:pPr>
              <w:pStyle w:val="GOSTTablenorm"/>
              <w:rPr>
                <w:szCs w:val="22"/>
              </w:rPr>
            </w:pPr>
            <w:r w:rsidRPr="001A12B6">
              <w:rPr>
                <w:szCs w:val="22"/>
              </w:rPr>
              <w:t>В случае оформления Уведомления по л/с по переданным полномочиям указывается наименование ГРБС, в ведении которого находится ПБС, передавший полномочия.</w:t>
            </w:r>
          </w:p>
          <w:p w14:paraId="69619D53" w14:textId="77777777" w:rsidR="00646929" w:rsidRPr="001A12B6" w:rsidRDefault="00646929" w:rsidP="00321221">
            <w:pPr>
              <w:pStyle w:val="GOSTTablenorm"/>
              <w:rPr>
                <w:szCs w:val="22"/>
              </w:rPr>
            </w:pPr>
            <w:r w:rsidRPr="001A12B6">
              <w:rPr>
                <w:szCs w:val="22"/>
              </w:rPr>
              <w:t>Обязательно для заполнения, если не заполнено поле «UF_AcntNmFO»</w:t>
            </w:r>
          </w:p>
        </w:tc>
      </w:tr>
    </w:tbl>
    <w:p w14:paraId="294F2336" w14:textId="77777777" w:rsidR="00646929" w:rsidRPr="00321221" w:rsidRDefault="00646929" w:rsidP="00321221">
      <w:pPr>
        <w:pStyle w:val="32"/>
      </w:pPr>
      <w:bookmarkStart w:id="2146" w:name="_Toc508712718"/>
      <w:bookmarkStart w:id="2147" w:name="_Toc18509345"/>
      <w:bookmarkStart w:id="2148" w:name="_Toc185883852"/>
      <w:bookmarkStart w:id="2149" w:name="OLE_LINK100"/>
      <w:bookmarkStart w:id="2150" w:name="OLE_LINK101"/>
      <w:bookmarkStart w:id="2151" w:name="_Toc18509347"/>
      <w:bookmarkStart w:id="2152" w:name="_Toc202883649"/>
      <w:r w:rsidRPr="00321221">
        <w:t>Описание комплексного типа «tMSC_Orgnztn3»</w:t>
      </w:r>
      <w:bookmarkEnd w:id="2146"/>
      <w:bookmarkEnd w:id="2147"/>
      <w:bookmarkEnd w:id="2148"/>
      <w:bookmarkEnd w:id="2152"/>
    </w:p>
    <w:p w14:paraId="5C0687DC"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r w:rsidRPr="00321221">
        <w:t>tMSC_Orgnztn3» блока «Организация».</w:t>
      </w:r>
    </w:p>
    <w:p w14:paraId="0196FA70" w14:textId="447F15D2" w:rsidR="00646929" w:rsidRPr="00321221" w:rsidRDefault="000E17D8" w:rsidP="00321221">
      <w:pPr>
        <w:pStyle w:val="GOSTNameTable"/>
      </w:pPr>
      <w:r>
        <w:rPr>
          <w:noProof/>
        </w:rPr>
        <w:fldChar w:fldCharType="begin"/>
      </w:r>
      <w:r>
        <w:rPr>
          <w:noProof/>
        </w:rPr>
        <w:instrText xml:space="preserve"> SEQ Таблица \* ARABIC </w:instrText>
      </w:r>
      <w:r>
        <w:rPr>
          <w:noProof/>
        </w:rPr>
        <w:fldChar w:fldCharType="separate"/>
      </w:r>
      <w:bookmarkStart w:id="2153" w:name="_Ref503543734"/>
      <w:bookmarkStart w:id="2154" w:name="_Toc18509623"/>
      <w:bookmarkStart w:id="2155" w:name="_Toc185882496"/>
      <w:r w:rsidR="00306405">
        <w:rPr>
          <w:noProof/>
        </w:rPr>
        <w:t>11</w:t>
      </w:r>
      <w:bookmarkEnd w:id="2153"/>
      <w:r>
        <w:rPr>
          <w:noProof/>
        </w:rPr>
        <w:fldChar w:fldCharType="end"/>
      </w:r>
      <w:r w:rsidR="00646929" w:rsidRPr="00321221">
        <w:t xml:space="preserve"> – Описание комплексного типа «tMSC_Orgnztn3»</w:t>
      </w:r>
      <w:bookmarkEnd w:id="2149"/>
      <w:bookmarkEnd w:id="2150"/>
      <w:bookmarkEnd w:id="2154"/>
      <w:bookmarkEnd w:id="2155"/>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646929" w:rsidRPr="001A12B6" w14:paraId="610AB5ED"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1812434D" w14:textId="77777777" w:rsidR="00646929" w:rsidRPr="001A12B6" w:rsidRDefault="00646929" w:rsidP="00321221">
            <w:pPr>
              <w:pStyle w:val="GOSTTableHead"/>
            </w:pPr>
            <w:r w:rsidRPr="001A12B6">
              <w:t>Наименование элемента</w:t>
            </w:r>
          </w:p>
        </w:tc>
        <w:tc>
          <w:tcPr>
            <w:tcW w:w="1701" w:type="dxa"/>
          </w:tcPr>
          <w:p w14:paraId="0FACA5B0" w14:textId="77777777" w:rsidR="00646929" w:rsidRPr="001A12B6" w:rsidRDefault="00646929" w:rsidP="00321221">
            <w:pPr>
              <w:pStyle w:val="GOSTTableHead"/>
            </w:pPr>
            <w:r w:rsidRPr="001A12B6">
              <w:t>Сокращенное наименование (код) элемента</w:t>
            </w:r>
          </w:p>
        </w:tc>
        <w:tc>
          <w:tcPr>
            <w:tcW w:w="567" w:type="dxa"/>
          </w:tcPr>
          <w:p w14:paraId="6D5CFF34" w14:textId="77777777" w:rsidR="00646929" w:rsidRPr="001A12B6" w:rsidRDefault="00646929" w:rsidP="00321221">
            <w:pPr>
              <w:pStyle w:val="GOSTTableHead"/>
            </w:pPr>
            <w:r w:rsidRPr="001A12B6">
              <w:t>Тип</w:t>
            </w:r>
          </w:p>
        </w:tc>
        <w:tc>
          <w:tcPr>
            <w:tcW w:w="1134" w:type="dxa"/>
          </w:tcPr>
          <w:p w14:paraId="23B7612B" w14:textId="77777777" w:rsidR="00646929" w:rsidRPr="001A12B6" w:rsidRDefault="00646929" w:rsidP="00321221">
            <w:pPr>
              <w:pStyle w:val="GOSTTableHead"/>
            </w:pPr>
            <w:r w:rsidRPr="001A12B6">
              <w:t>Формат элемента</w:t>
            </w:r>
          </w:p>
        </w:tc>
        <w:tc>
          <w:tcPr>
            <w:tcW w:w="567" w:type="dxa"/>
          </w:tcPr>
          <w:p w14:paraId="4D1786D0" w14:textId="77777777" w:rsidR="00646929" w:rsidRPr="001A12B6" w:rsidRDefault="00646929" w:rsidP="00321221">
            <w:pPr>
              <w:pStyle w:val="GOSTTableHead"/>
            </w:pPr>
            <w:r w:rsidRPr="001A12B6">
              <w:t>Обязательность</w:t>
            </w:r>
          </w:p>
        </w:tc>
        <w:tc>
          <w:tcPr>
            <w:tcW w:w="3963" w:type="dxa"/>
          </w:tcPr>
          <w:p w14:paraId="1A9BAB63" w14:textId="77777777" w:rsidR="00646929" w:rsidRPr="001A12B6" w:rsidRDefault="00646929" w:rsidP="00321221">
            <w:pPr>
              <w:pStyle w:val="GOSTTableHead"/>
            </w:pPr>
            <w:r w:rsidRPr="001A12B6">
              <w:t>Дополнительная информация</w:t>
            </w:r>
          </w:p>
        </w:tc>
      </w:tr>
      <w:tr w:rsidR="00646929" w:rsidRPr="001A12B6" w14:paraId="3C63C380" w14:textId="77777777" w:rsidTr="00321221">
        <w:tc>
          <w:tcPr>
            <w:tcW w:w="1701" w:type="dxa"/>
          </w:tcPr>
          <w:p w14:paraId="72F23171" w14:textId="77777777" w:rsidR="00646929" w:rsidRPr="001A12B6" w:rsidRDefault="00646929" w:rsidP="00321221">
            <w:pPr>
              <w:pStyle w:val="GOSTTablenorm"/>
              <w:rPr>
                <w:szCs w:val="22"/>
              </w:rPr>
            </w:pPr>
            <w:r w:rsidRPr="001A12B6">
              <w:t>Информация о ТОФК</w:t>
            </w:r>
          </w:p>
        </w:tc>
        <w:tc>
          <w:tcPr>
            <w:tcW w:w="1701" w:type="dxa"/>
          </w:tcPr>
          <w:p w14:paraId="505FAEEA" w14:textId="77777777" w:rsidR="00646929" w:rsidRPr="001A12B6" w:rsidRDefault="00646929" w:rsidP="00321221">
            <w:pPr>
              <w:pStyle w:val="GOSTTablenorm"/>
              <w:rPr>
                <w:lang w:val="en-US"/>
              </w:rPr>
            </w:pPr>
            <w:r w:rsidRPr="001A12B6">
              <w:rPr>
                <w:lang w:val="en-US"/>
              </w:rPr>
              <w:t>MSC_OrFK</w:t>
            </w:r>
          </w:p>
        </w:tc>
        <w:tc>
          <w:tcPr>
            <w:tcW w:w="567" w:type="dxa"/>
          </w:tcPr>
          <w:p w14:paraId="01C63262" w14:textId="77777777" w:rsidR="00646929" w:rsidRPr="001A12B6" w:rsidRDefault="00646929" w:rsidP="00321221">
            <w:pPr>
              <w:pStyle w:val="GOSTTablenorm"/>
            </w:pPr>
            <w:r w:rsidRPr="001A12B6">
              <w:t>С</w:t>
            </w:r>
          </w:p>
        </w:tc>
        <w:tc>
          <w:tcPr>
            <w:tcW w:w="1134" w:type="dxa"/>
          </w:tcPr>
          <w:p w14:paraId="2B87983E" w14:textId="77777777" w:rsidR="00646929" w:rsidRPr="001A12B6" w:rsidRDefault="00646929" w:rsidP="00321221">
            <w:pPr>
              <w:pStyle w:val="GOSTTablenorm"/>
            </w:pPr>
            <w:r w:rsidRPr="001A12B6">
              <w:t>tMSC_</w:t>
            </w:r>
            <w:r w:rsidRPr="001A12B6">
              <w:rPr>
                <w:lang w:val="en-US"/>
              </w:rPr>
              <w:t>TO</w:t>
            </w:r>
            <w:r w:rsidRPr="001A12B6">
              <w:t>FK</w:t>
            </w:r>
          </w:p>
        </w:tc>
        <w:tc>
          <w:tcPr>
            <w:tcW w:w="567" w:type="dxa"/>
          </w:tcPr>
          <w:p w14:paraId="0BE856AC" w14:textId="77777777" w:rsidR="00646929" w:rsidRPr="001A12B6" w:rsidRDefault="00646929" w:rsidP="00321221">
            <w:pPr>
              <w:pStyle w:val="GOSTTablenorm"/>
            </w:pPr>
            <w:r w:rsidRPr="001A12B6">
              <w:t>О</w:t>
            </w:r>
          </w:p>
        </w:tc>
        <w:tc>
          <w:tcPr>
            <w:tcW w:w="3963" w:type="dxa"/>
          </w:tcPr>
          <w:p w14:paraId="6B51CE49" w14:textId="5FF64273" w:rsidR="00646929" w:rsidRPr="001A12B6" w:rsidRDefault="00646929" w:rsidP="00321221">
            <w:pPr>
              <w:pStyle w:val="GOSTTablenorm"/>
            </w:pPr>
            <w:r w:rsidRPr="001A12B6">
              <w:t xml:space="preserve">Состав элемента представлен в таблице </w:t>
            </w:r>
            <w:r w:rsidRPr="001A12B6">
              <w:rPr>
                <w:b/>
              </w:rPr>
              <w:fldChar w:fldCharType="begin"/>
            </w:r>
            <w:r w:rsidRPr="001A12B6">
              <w:rPr>
                <w:b/>
              </w:rPr>
              <w:instrText xml:space="preserve"> REF _Ref524614769 \h  \* MERGEFORMAT </w:instrText>
            </w:r>
            <w:r w:rsidRPr="001A12B6">
              <w:rPr>
                <w:b/>
              </w:rPr>
            </w:r>
            <w:r w:rsidRPr="001A12B6">
              <w:rPr>
                <w:b/>
              </w:rPr>
              <w:fldChar w:fldCharType="separate"/>
            </w:r>
            <w:r w:rsidR="00306405" w:rsidRPr="00306405">
              <w:rPr>
                <w:bCs/>
              </w:rPr>
              <w:t>85</w:t>
            </w:r>
            <w:r w:rsidRPr="001A12B6">
              <w:rPr>
                <w:b/>
              </w:rPr>
              <w:fldChar w:fldCharType="end"/>
            </w:r>
          </w:p>
        </w:tc>
      </w:tr>
      <w:tr w:rsidR="00646929" w:rsidRPr="001A12B6" w14:paraId="7A50916D" w14:textId="77777777" w:rsidTr="00321221">
        <w:tc>
          <w:tcPr>
            <w:tcW w:w="1701" w:type="dxa"/>
          </w:tcPr>
          <w:p w14:paraId="5A4FDE70" w14:textId="77777777" w:rsidR="00646929" w:rsidRPr="001A12B6" w:rsidRDefault="00646929" w:rsidP="00321221">
            <w:pPr>
              <w:pStyle w:val="GOSTTablenorm"/>
            </w:pPr>
            <w:r w:rsidRPr="001A12B6">
              <w:rPr>
                <w:szCs w:val="22"/>
              </w:rPr>
              <w:t>Наименование бюджета</w:t>
            </w:r>
          </w:p>
        </w:tc>
        <w:tc>
          <w:tcPr>
            <w:tcW w:w="1701" w:type="dxa"/>
          </w:tcPr>
          <w:p w14:paraId="45155FD4" w14:textId="77777777" w:rsidR="00646929" w:rsidRPr="001A12B6" w:rsidRDefault="00646929" w:rsidP="00321221">
            <w:pPr>
              <w:pStyle w:val="GOSTTablenorm"/>
              <w:rPr>
                <w:lang w:val="en-US"/>
              </w:rPr>
            </w:pPr>
            <w:r w:rsidRPr="001A12B6">
              <w:t>Nm</w:t>
            </w:r>
            <w:r w:rsidRPr="001A12B6">
              <w:rPr>
                <w:szCs w:val="22"/>
              </w:rPr>
              <w:t>Bdgt</w:t>
            </w:r>
          </w:p>
        </w:tc>
        <w:tc>
          <w:tcPr>
            <w:tcW w:w="567" w:type="dxa"/>
          </w:tcPr>
          <w:p w14:paraId="600A2C7E" w14:textId="77777777" w:rsidR="00646929" w:rsidRPr="001A12B6" w:rsidRDefault="00646929" w:rsidP="00321221">
            <w:pPr>
              <w:pStyle w:val="GOSTTablenorm"/>
            </w:pPr>
            <w:r w:rsidRPr="001A12B6">
              <w:rPr>
                <w:szCs w:val="22"/>
              </w:rPr>
              <w:t>П</w:t>
            </w:r>
          </w:p>
        </w:tc>
        <w:tc>
          <w:tcPr>
            <w:tcW w:w="1134" w:type="dxa"/>
          </w:tcPr>
          <w:p w14:paraId="0159CDDF" w14:textId="77777777" w:rsidR="00646929" w:rsidRPr="001A12B6" w:rsidRDefault="00646929" w:rsidP="00321221">
            <w:pPr>
              <w:pStyle w:val="GOSTTablenorm"/>
            </w:pPr>
            <w:r w:rsidRPr="001A12B6">
              <w:rPr>
                <w:szCs w:val="22"/>
              </w:rPr>
              <w:t>Т(1-512)</w:t>
            </w:r>
          </w:p>
        </w:tc>
        <w:tc>
          <w:tcPr>
            <w:tcW w:w="567" w:type="dxa"/>
          </w:tcPr>
          <w:p w14:paraId="6D3B8D4B" w14:textId="77777777" w:rsidR="00646929" w:rsidRPr="001A12B6" w:rsidRDefault="00646929" w:rsidP="00321221">
            <w:pPr>
              <w:pStyle w:val="GOSTTablenorm"/>
            </w:pPr>
            <w:r w:rsidRPr="001A12B6">
              <w:rPr>
                <w:szCs w:val="22"/>
              </w:rPr>
              <w:t>О</w:t>
            </w:r>
          </w:p>
        </w:tc>
        <w:tc>
          <w:tcPr>
            <w:tcW w:w="3963" w:type="dxa"/>
          </w:tcPr>
          <w:p w14:paraId="20A879AC" w14:textId="77777777" w:rsidR="00646929" w:rsidRPr="001A12B6" w:rsidRDefault="00646929" w:rsidP="00321221">
            <w:pPr>
              <w:pStyle w:val="GOSTTablenorm"/>
            </w:pPr>
            <w:r w:rsidRPr="001A12B6">
              <w:rPr>
                <w:szCs w:val="22"/>
              </w:rPr>
              <w:t>Для УБП федерального уровня, указывается «федеральный бюджет»</w:t>
            </w:r>
          </w:p>
        </w:tc>
      </w:tr>
      <w:tr w:rsidR="00646929" w:rsidRPr="001A12B6" w14:paraId="252FF2ED" w14:textId="77777777" w:rsidTr="00321221">
        <w:tc>
          <w:tcPr>
            <w:tcW w:w="1701" w:type="dxa"/>
          </w:tcPr>
          <w:p w14:paraId="7FE7E98C" w14:textId="77777777" w:rsidR="00646929" w:rsidRPr="001A12B6" w:rsidRDefault="00646929" w:rsidP="00321221">
            <w:pPr>
              <w:pStyle w:val="GOSTTablenorm"/>
            </w:pPr>
            <w:r w:rsidRPr="001A12B6">
              <w:t>Финансовый орган</w:t>
            </w:r>
          </w:p>
        </w:tc>
        <w:tc>
          <w:tcPr>
            <w:tcW w:w="1701" w:type="dxa"/>
          </w:tcPr>
          <w:p w14:paraId="7EF78FE0" w14:textId="77777777" w:rsidR="00646929" w:rsidRPr="001A12B6" w:rsidRDefault="00646929" w:rsidP="00321221">
            <w:pPr>
              <w:pStyle w:val="GOSTTablenorm"/>
            </w:pPr>
            <w:r w:rsidRPr="001A12B6">
              <w:t>FnclInst</w:t>
            </w:r>
          </w:p>
        </w:tc>
        <w:tc>
          <w:tcPr>
            <w:tcW w:w="567" w:type="dxa"/>
          </w:tcPr>
          <w:p w14:paraId="7A57737E" w14:textId="77777777" w:rsidR="00646929" w:rsidRPr="001A12B6" w:rsidRDefault="00646929" w:rsidP="00321221">
            <w:pPr>
              <w:pStyle w:val="GOSTTablenorm"/>
            </w:pPr>
            <w:r w:rsidRPr="001A12B6">
              <w:t>С</w:t>
            </w:r>
          </w:p>
        </w:tc>
        <w:tc>
          <w:tcPr>
            <w:tcW w:w="1134" w:type="dxa"/>
          </w:tcPr>
          <w:p w14:paraId="07F69101" w14:textId="77777777" w:rsidR="00646929" w:rsidRPr="001A12B6" w:rsidRDefault="00646929" w:rsidP="00321221">
            <w:pPr>
              <w:pStyle w:val="GOSTTablenorm"/>
            </w:pPr>
            <w:r w:rsidRPr="001A12B6">
              <w:rPr>
                <w:lang w:val="en-US"/>
              </w:rPr>
              <w:t>tMSC_FnclInst</w:t>
            </w:r>
          </w:p>
        </w:tc>
        <w:tc>
          <w:tcPr>
            <w:tcW w:w="567" w:type="dxa"/>
          </w:tcPr>
          <w:p w14:paraId="192579F4" w14:textId="77777777" w:rsidR="00646929" w:rsidRPr="001A12B6" w:rsidRDefault="00646929" w:rsidP="00321221">
            <w:pPr>
              <w:pStyle w:val="GOSTTablenorm"/>
            </w:pPr>
            <w:r w:rsidRPr="001A12B6">
              <w:t>О</w:t>
            </w:r>
          </w:p>
        </w:tc>
        <w:tc>
          <w:tcPr>
            <w:tcW w:w="3963" w:type="dxa"/>
          </w:tcPr>
          <w:p w14:paraId="4DC44E05" w14:textId="77777777" w:rsidR="00646929" w:rsidRPr="001A12B6" w:rsidRDefault="00646929" w:rsidP="00321221">
            <w:pPr>
              <w:pStyle w:val="GOSTTablenorm"/>
            </w:pPr>
            <w:r w:rsidRPr="001A12B6">
              <w:t>Финансовый орган.</w:t>
            </w:r>
          </w:p>
          <w:p w14:paraId="7EF2017C" w14:textId="33A6F759" w:rsidR="00646929" w:rsidRPr="001A12B6" w:rsidRDefault="00646929" w:rsidP="00321221">
            <w:pPr>
              <w:pStyle w:val="GOSTTablenorm"/>
            </w:pPr>
            <w:r w:rsidRPr="001A12B6">
              <w:t xml:space="preserve">Состав элемента представлен в таблице </w:t>
            </w:r>
            <w:r w:rsidRPr="001A12B6">
              <w:rPr>
                <w:b/>
              </w:rPr>
              <w:fldChar w:fldCharType="begin"/>
            </w:r>
            <w:r w:rsidRPr="001A12B6">
              <w:rPr>
                <w:b/>
              </w:rPr>
              <w:instrText xml:space="preserve"> REF _Ref530396743 \h  \* MERGEFORMAT </w:instrText>
            </w:r>
            <w:r w:rsidRPr="001A12B6">
              <w:rPr>
                <w:b/>
              </w:rPr>
            </w:r>
            <w:r w:rsidRPr="001A12B6">
              <w:rPr>
                <w:b/>
              </w:rPr>
              <w:fldChar w:fldCharType="separate"/>
            </w:r>
            <w:r w:rsidR="00306405" w:rsidRPr="00306405">
              <w:rPr>
                <w:b/>
              </w:rPr>
              <w:t>12</w:t>
            </w:r>
            <w:r w:rsidRPr="001A12B6">
              <w:rPr>
                <w:b/>
              </w:rPr>
              <w:fldChar w:fldCharType="end"/>
            </w:r>
          </w:p>
        </w:tc>
      </w:tr>
    </w:tbl>
    <w:p w14:paraId="3B8731C2" w14:textId="77777777" w:rsidR="00646929" w:rsidRPr="00321221" w:rsidRDefault="00646929" w:rsidP="00321221">
      <w:pPr>
        <w:pStyle w:val="32"/>
      </w:pPr>
      <w:bookmarkStart w:id="2156" w:name="_Toc18509346"/>
      <w:bookmarkStart w:id="2157" w:name="_Toc185883853"/>
      <w:bookmarkStart w:id="2158" w:name="_Toc202883650"/>
      <w:r w:rsidRPr="00321221">
        <w:t>Описание комплексного типа «tMSC_FnclInst»</w:t>
      </w:r>
      <w:bookmarkEnd w:id="2156"/>
      <w:bookmarkEnd w:id="2157"/>
      <w:bookmarkEnd w:id="2158"/>
    </w:p>
    <w:p w14:paraId="4C8CBA24"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r w:rsidRPr="00321221">
        <w:t>tMSC_FnclInst» блока «Финансовый орган».</w:t>
      </w:r>
    </w:p>
    <w:p w14:paraId="4DCDC8AD" w14:textId="5916ECEA" w:rsidR="00646929" w:rsidRPr="00321221" w:rsidRDefault="000E17D8" w:rsidP="00321221">
      <w:pPr>
        <w:pStyle w:val="GOSTNameTable"/>
      </w:pPr>
      <w:r>
        <w:rPr>
          <w:noProof/>
        </w:rPr>
        <w:lastRenderedPageBreak/>
        <w:fldChar w:fldCharType="begin"/>
      </w:r>
      <w:r>
        <w:rPr>
          <w:noProof/>
        </w:rPr>
        <w:instrText xml:space="preserve"> SEQ Таблица \* ARABIC </w:instrText>
      </w:r>
      <w:r>
        <w:rPr>
          <w:noProof/>
        </w:rPr>
        <w:fldChar w:fldCharType="separate"/>
      </w:r>
      <w:bookmarkStart w:id="2159" w:name="_Ref530396743"/>
      <w:bookmarkStart w:id="2160" w:name="_Toc18509624"/>
      <w:bookmarkStart w:id="2161" w:name="_Toc185882497"/>
      <w:r w:rsidR="00306405">
        <w:rPr>
          <w:noProof/>
        </w:rPr>
        <w:t>12</w:t>
      </w:r>
      <w:bookmarkEnd w:id="2159"/>
      <w:r>
        <w:rPr>
          <w:noProof/>
        </w:rPr>
        <w:fldChar w:fldCharType="end"/>
      </w:r>
      <w:r w:rsidR="00646929" w:rsidRPr="00321221">
        <w:t xml:space="preserve"> – Описание комплексного типа «tMSC_FnclInst»</w:t>
      </w:r>
      <w:bookmarkEnd w:id="2160"/>
      <w:bookmarkEnd w:id="2161"/>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646929" w:rsidRPr="001A12B6" w14:paraId="0BED9271"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6A986744" w14:textId="77777777" w:rsidR="00646929" w:rsidRPr="001A12B6" w:rsidRDefault="00646929" w:rsidP="00321221">
            <w:pPr>
              <w:pStyle w:val="GOSTTableHead"/>
            </w:pPr>
            <w:r w:rsidRPr="001A12B6">
              <w:t>Наименование элемента</w:t>
            </w:r>
          </w:p>
        </w:tc>
        <w:tc>
          <w:tcPr>
            <w:tcW w:w="1701" w:type="dxa"/>
          </w:tcPr>
          <w:p w14:paraId="73BE9469" w14:textId="77777777" w:rsidR="00646929" w:rsidRPr="001A12B6" w:rsidRDefault="00646929" w:rsidP="00321221">
            <w:pPr>
              <w:pStyle w:val="GOSTTableHead"/>
            </w:pPr>
            <w:r w:rsidRPr="001A12B6">
              <w:t>Сокращенное наименование (код) элемента</w:t>
            </w:r>
          </w:p>
        </w:tc>
        <w:tc>
          <w:tcPr>
            <w:tcW w:w="567" w:type="dxa"/>
          </w:tcPr>
          <w:p w14:paraId="715071E2" w14:textId="77777777" w:rsidR="00646929" w:rsidRPr="001A12B6" w:rsidRDefault="00646929" w:rsidP="00321221">
            <w:pPr>
              <w:pStyle w:val="GOSTTableHead"/>
            </w:pPr>
            <w:r w:rsidRPr="001A12B6">
              <w:t>Тип</w:t>
            </w:r>
          </w:p>
        </w:tc>
        <w:tc>
          <w:tcPr>
            <w:tcW w:w="1134" w:type="dxa"/>
          </w:tcPr>
          <w:p w14:paraId="362DE11D" w14:textId="77777777" w:rsidR="00646929" w:rsidRPr="001A12B6" w:rsidRDefault="00646929" w:rsidP="00321221">
            <w:pPr>
              <w:pStyle w:val="GOSTTableHead"/>
            </w:pPr>
            <w:r w:rsidRPr="001A12B6">
              <w:t>Формат элемента</w:t>
            </w:r>
          </w:p>
        </w:tc>
        <w:tc>
          <w:tcPr>
            <w:tcW w:w="567" w:type="dxa"/>
          </w:tcPr>
          <w:p w14:paraId="1921F2AC" w14:textId="77777777" w:rsidR="00646929" w:rsidRPr="001A12B6" w:rsidRDefault="00646929" w:rsidP="00321221">
            <w:pPr>
              <w:pStyle w:val="GOSTTableHead"/>
            </w:pPr>
            <w:r w:rsidRPr="001A12B6">
              <w:t>Обязательность</w:t>
            </w:r>
          </w:p>
        </w:tc>
        <w:tc>
          <w:tcPr>
            <w:tcW w:w="3963" w:type="dxa"/>
          </w:tcPr>
          <w:p w14:paraId="466781DB" w14:textId="77777777" w:rsidR="00646929" w:rsidRPr="001A12B6" w:rsidRDefault="00646929" w:rsidP="00321221">
            <w:pPr>
              <w:pStyle w:val="GOSTTableHead"/>
            </w:pPr>
            <w:r w:rsidRPr="001A12B6">
              <w:t>Дополнительная информация</w:t>
            </w:r>
          </w:p>
        </w:tc>
      </w:tr>
      <w:tr w:rsidR="00646929" w:rsidRPr="001A12B6" w14:paraId="5F99E57B" w14:textId="77777777" w:rsidTr="00321221">
        <w:tc>
          <w:tcPr>
            <w:tcW w:w="1701" w:type="dxa"/>
          </w:tcPr>
          <w:p w14:paraId="3417B166" w14:textId="77777777" w:rsidR="00646929" w:rsidRPr="001A12B6" w:rsidRDefault="00646929" w:rsidP="00321221">
            <w:pPr>
              <w:pStyle w:val="GOSTTablenorm"/>
            </w:pPr>
            <w:r w:rsidRPr="001A12B6">
              <w:t>Наименование финансового органа</w:t>
            </w:r>
          </w:p>
        </w:tc>
        <w:tc>
          <w:tcPr>
            <w:tcW w:w="1701" w:type="dxa"/>
          </w:tcPr>
          <w:p w14:paraId="0BFD6050" w14:textId="77777777" w:rsidR="00646929" w:rsidRPr="001A12B6" w:rsidRDefault="00646929" w:rsidP="00321221">
            <w:pPr>
              <w:pStyle w:val="GOSTTablenorm"/>
            </w:pPr>
            <w:r w:rsidRPr="001A12B6">
              <w:t>FnclInst</w:t>
            </w:r>
          </w:p>
        </w:tc>
        <w:tc>
          <w:tcPr>
            <w:tcW w:w="567" w:type="dxa"/>
          </w:tcPr>
          <w:p w14:paraId="126490C4" w14:textId="77777777" w:rsidR="00646929" w:rsidRPr="001A12B6" w:rsidRDefault="00646929" w:rsidP="00321221">
            <w:pPr>
              <w:pStyle w:val="GOSTTablenorm"/>
            </w:pPr>
            <w:r w:rsidRPr="001A12B6">
              <w:t>П</w:t>
            </w:r>
          </w:p>
        </w:tc>
        <w:tc>
          <w:tcPr>
            <w:tcW w:w="1134" w:type="dxa"/>
          </w:tcPr>
          <w:p w14:paraId="37126F6B" w14:textId="77777777" w:rsidR="00646929" w:rsidRPr="001A12B6" w:rsidRDefault="00646929" w:rsidP="00321221">
            <w:pPr>
              <w:pStyle w:val="GOSTTablenorm"/>
              <w:rPr>
                <w:lang w:val="en-US"/>
              </w:rPr>
            </w:pPr>
            <w:r w:rsidRPr="001A12B6">
              <w:rPr>
                <w:lang w:val="en-US"/>
              </w:rPr>
              <w:t>Т(1-</w:t>
            </w:r>
            <w:r w:rsidRPr="001A12B6">
              <w:t>2000</w:t>
            </w:r>
            <w:r w:rsidRPr="001A12B6">
              <w:rPr>
                <w:lang w:val="en-US"/>
              </w:rPr>
              <w:t>)</w:t>
            </w:r>
          </w:p>
        </w:tc>
        <w:tc>
          <w:tcPr>
            <w:tcW w:w="567" w:type="dxa"/>
          </w:tcPr>
          <w:p w14:paraId="594928E5" w14:textId="77777777" w:rsidR="00646929" w:rsidRPr="001A12B6" w:rsidRDefault="00646929" w:rsidP="00321221">
            <w:pPr>
              <w:pStyle w:val="GOSTTablenorm"/>
            </w:pPr>
            <w:r w:rsidRPr="001A12B6">
              <w:t>О</w:t>
            </w:r>
          </w:p>
        </w:tc>
        <w:tc>
          <w:tcPr>
            <w:tcW w:w="3963" w:type="dxa"/>
          </w:tcPr>
          <w:p w14:paraId="66B2CEE7" w14:textId="77777777" w:rsidR="00646929" w:rsidRPr="001A12B6" w:rsidRDefault="00646929" w:rsidP="00321221">
            <w:pPr>
              <w:pStyle w:val="GOSTTablenorm"/>
            </w:pPr>
            <w:r w:rsidRPr="001A12B6">
              <w:t>Полное наименование финансового органа.</w:t>
            </w:r>
          </w:p>
          <w:p w14:paraId="74B85B77" w14:textId="77777777" w:rsidR="00646929" w:rsidRPr="001A12B6" w:rsidRDefault="00646929" w:rsidP="00321221">
            <w:pPr>
              <w:pStyle w:val="GOSTTablenorm"/>
              <w:rPr>
                <w:szCs w:val="22"/>
              </w:rPr>
            </w:pPr>
            <w:r w:rsidRPr="001A12B6">
              <w:rPr>
                <w:szCs w:val="22"/>
              </w:rPr>
              <w:t>Для УБП федерального уровня, указывается «Министерство финансов Российской Федерации»</w:t>
            </w:r>
          </w:p>
        </w:tc>
      </w:tr>
      <w:tr w:rsidR="00646929" w:rsidRPr="001A12B6" w14:paraId="437E6097" w14:textId="77777777" w:rsidTr="00321221">
        <w:tc>
          <w:tcPr>
            <w:tcW w:w="1701" w:type="dxa"/>
          </w:tcPr>
          <w:p w14:paraId="2E058643" w14:textId="77777777" w:rsidR="00646929" w:rsidRPr="001A12B6" w:rsidRDefault="00646929" w:rsidP="00321221">
            <w:pPr>
              <w:pStyle w:val="GOSTTablenorm"/>
            </w:pPr>
            <w:r w:rsidRPr="001A12B6">
              <w:t>Код по ОКПО</w:t>
            </w:r>
          </w:p>
        </w:tc>
        <w:tc>
          <w:tcPr>
            <w:tcW w:w="1701" w:type="dxa"/>
          </w:tcPr>
          <w:p w14:paraId="24FC855E" w14:textId="77777777" w:rsidR="00646929" w:rsidRPr="001A12B6" w:rsidRDefault="00646929" w:rsidP="00321221">
            <w:pPr>
              <w:pStyle w:val="GOSTTablenorm"/>
            </w:pPr>
            <w:r w:rsidRPr="001A12B6">
              <w:t>OKPOCd</w:t>
            </w:r>
          </w:p>
        </w:tc>
        <w:tc>
          <w:tcPr>
            <w:tcW w:w="567" w:type="dxa"/>
          </w:tcPr>
          <w:p w14:paraId="06953680" w14:textId="77777777" w:rsidR="00646929" w:rsidRPr="001A12B6" w:rsidRDefault="00646929" w:rsidP="00321221">
            <w:pPr>
              <w:pStyle w:val="GOSTTablenorm"/>
            </w:pPr>
            <w:r w:rsidRPr="001A12B6">
              <w:t>П</w:t>
            </w:r>
          </w:p>
        </w:tc>
        <w:tc>
          <w:tcPr>
            <w:tcW w:w="1134" w:type="dxa"/>
          </w:tcPr>
          <w:p w14:paraId="25588DB1" w14:textId="77777777" w:rsidR="00646929" w:rsidRPr="001A12B6" w:rsidRDefault="00646929" w:rsidP="00321221">
            <w:pPr>
              <w:pStyle w:val="GOSTTablenorm"/>
              <w:rPr>
                <w:lang w:val="en-US"/>
              </w:rPr>
            </w:pPr>
            <w:r w:rsidRPr="001A12B6">
              <w:rPr>
                <w:lang w:val="en-US"/>
              </w:rPr>
              <w:t>Т(</w:t>
            </w:r>
            <w:r w:rsidRPr="001A12B6">
              <w:t>8</w:t>
            </w:r>
            <w:r w:rsidRPr="001A12B6">
              <w:rPr>
                <w:lang w:val="en-US"/>
              </w:rPr>
              <w:t>)</w:t>
            </w:r>
          </w:p>
        </w:tc>
        <w:tc>
          <w:tcPr>
            <w:tcW w:w="567" w:type="dxa"/>
          </w:tcPr>
          <w:p w14:paraId="514073D3" w14:textId="77777777" w:rsidR="00646929" w:rsidRPr="001A12B6" w:rsidRDefault="00646929" w:rsidP="00321221">
            <w:pPr>
              <w:pStyle w:val="GOSTTablenorm"/>
            </w:pPr>
            <w:r w:rsidRPr="001A12B6">
              <w:t>О</w:t>
            </w:r>
          </w:p>
        </w:tc>
        <w:tc>
          <w:tcPr>
            <w:tcW w:w="3963" w:type="dxa"/>
          </w:tcPr>
          <w:p w14:paraId="30A84C28" w14:textId="77777777" w:rsidR="00646929" w:rsidRPr="001A12B6" w:rsidRDefault="00646929" w:rsidP="00321221">
            <w:pPr>
              <w:pStyle w:val="GOSTTablenorm"/>
            </w:pPr>
            <w:r w:rsidRPr="001A12B6">
              <w:t>Указывается код по ОКПО финансового органа</w:t>
            </w:r>
          </w:p>
        </w:tc>
      </w:tr>
    </w:tbl>
    <w:p w14:paraId="624C5453" w14:textId="77777777" w:rsidR="00646929" w:rsidRPr="00321221" w:rsidRDefault="00646929" w:rsidP="00321221">
      <w:pPr>
        <w:pStyle w:val="32"/>
      </w:pPr>
      <w:bookmarkStart w:id="2162" w:name="_Toc185883854"/>
      <w:bookmarkStart w:id="2163" w:name="_Toc202883651"/>
      <w:r w:rsidRPr="00321221">
        <w:t>Описание комплексного типа «tMSC_SrcTypeComplex5»</w:t>
      </w:r>
      <w:bookmarkEnd w:id="2151"/>
      <w:bookmarkEnd w:id="2162"/>
      <w:bookmarkEnd w:id="2163"/>
    </w:p>
    <w:p w14:paraId="254BDB55"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r w:rsidRPr="00321221">
        <w:t>tMSC_SrcTypeComplex5» блока «Вид средств».</w:t>
      </w:r>
    </w:p>
    <w:p w14:paraId="6A2A03EC" w14:textId="25E457B4" w:rsidR="00646929" w:rsidRPr="00321221" w:rsidRDefault="000E17D8" w:rsidP="00321221">
      <w:pPr>
        <w:pStyle w:val="GOSTNameTable"/>
      </w:pPr>
      <w:r>
        <w:rPr>
          <w:noProof/>
        </w:rPr>
        <w:fldChar w:fldCharType="begin"/>
      </w:r>
      <w:r>
        <w:rPr>
          <w:noProof/>
        </w:rPr>
        <w:instrText xml:space="preserve"> SEQ Таблица \* ARABIC </w:instrText>
      </w:r>
      <w:r>
        <w:rPr>
          <w:noProof/>
        </w:rPr>
        <w:fldChar w:fldCharType="separate"/>
      </w:r>
      <w:bookmarkStart w:id="2164" w:name="_Ref503543834"/>
      <w:bookmarkStart w:id="2165" w:name="_Toc18509625"/>
      <w:bookmarkStart w:id="2166" w:name="_Toc185882498"/>
      <w:r w:rsidR="00306405">
        <w:rPr>
          <w:noProof/>
        </w:rPr>
        <w:t>13</w:t>
      </w:r>
      <w:bookmarkEnd w:id="2164"/>
      <w:r>
        <w:rPr>
          <w:noProof/>
        </w:rPr>
        <w:fldChar w:fldCharType="end"/>
      </w:r>
      <w:r w:rsidR="00646929" w:rsidRPr="00321221">
        <w:t xml:space="preserve"> – Описание комплексного типа «tMSC_SrcTypeComplex5»</w:t>
      </w:r>
      <w:bookmarkEnd w:id="2165"/>
      <w:bookmarkEnd w:id="2166"/>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646929" w:rsidRPr="001A12B6" w14:paraId="286B692F"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68E56FD7" w14:textId="77777777" w:rsidR="00646929" w:rsidRPr="001A12B6" w:rsidRDefault="00646929" w:rsidP="00321221">
            <w:pPr>
              <w:pStyle w:val="GOSTTableHead"/>
            </w:pPr>
            <w:r w:rsidRPr="001A12B6">
              <w:t>Наименование элемента</w:t>
            </w:r>
          </w:p>
        </w:tc>
        <w:tc>
          <w:tcPr>
            <w:tcW w:w="1701" w:type="dxa"/>
          </w:tcPr>
          <w:p w14:paraId="450075A7" w14:textId="77777777" w:rsidR="00646929" w:rsidRPr="001A12B6" w:rsidRDefault="00646929" w:rsidP="00321221">
            <w:pPr>
              <w:pStyle w:val="GOSTTableHead"/>
            </w:pPr>
            <w:r w:rsidRPr="001A12B6">
              <w:t>Сокращенное наименование (код) элемента</w:t>
            </w:r>
          </w:p>
        </w:tc>
        <w:tc>
          <w:tcPr>
            <w:tcW w:w="567" w:type="dxa"/>
          </w:tcPr>
          <w:p w14:paraId="3DAE6CBF" w14:textId="77777777" w:rsidR="00646929" w:rsidRPr="001A12B6" w:rsidRDefault="00646929" w:rsidP="00321221">
            <w:pPr>
              <w:pStyle w:val="GOSTTableHead"/>
            </w:pPr>
            <w:r w:rsidRPr="001A12B6">
              <w:t>Тип</w:t>
            </w:r>
          </w:p>
        </w:tc>
        <w:tc>
          <w:tcPr>
            <w:tcW w:w="1134" w:type="dxa"/>
          </w:tcPr>
          <w:p w14:paraId="678EB67F" w14:textId="77777777" w:rsidR="00646929" w:rsidRPr="001A12B6" w:rsidRDefault="00646929" w:rsidP="00321221">
            <w:pPr>
              <w:pStyle w:val="GOSTTableHead"/>
            </w:pPr>
            <w:r w:rsidRPr="001A12B6">
              <w:t>Формат элемента</w:t>
            </w:r>
          </w:p>
        </w:tc>
        <w:tc>
          <w:tcPr>
            <w:tcW w:w="567" w:type="dxa"/>
          </w:tcPr>
          <w:p w14:paraId="68FC218B" w14:textId="77777777" w:rsidR="00646929" w:rsidRPr="001A12B6" w:rsidRDefault="00646929" w:rsidP="00321221">
            <w:pPr>
              <w:pStyle w:val="GOSTTableHead"/>
            </w:pPr>
            <w:r w:rsidRPr="001A12B6">
              <w:t>Обязательность</w:t>
            </w:r>
          </w:p>
        </w:tc>
        <w:tc>
          <w:tcPr>
            <w:tcW w:w="3963" w:type="dxa"/>
          </w:tcPr>
          <w:p w14:paraId="2B9FB18E" w14:textId="77777777" w:rsidR="00646929" w:rsidRPr="001A12B6" w:rsidRDefault="00646929" w:rsidP="00321221">
            <w:pPr>
              <w:pStyle w:val="GOSTTableHead"/>
            </w:pPr>
            <w:r w:rsidRPr="001A12B6">
              <w:t>Дополнительная информация</w:t>
            </w:r>
          </w:p>
        </w:tc>
      </w:tr>
      <w:tr w:rsidR="00646929" w:rsidRPr="001A12B6" w14:paraId="0AC269D8" w14:textId="77777777" w:rsidTr="00321221">
        <w:tc>
          <w:tcPr>
            <w:tcW w:w="1701" w:type="dxa"/>
          </w:tcPr>
          <w:p w14:paraId="3BAEE653" w14:textId="77777777" w:rsidR="00646929" w:rsidRPr="001A12B6" w:rsidRDefault="00646929" w:rsidP="00321221">
            <w:pPr>
              <w:pStyle w:val="GOSTTablenorm"/>
              <w:rPr>
                <w:lang w:val="en-US"/>
              </w:rPr>
            </w:pPr>
            <w:r w:rsidRPr="001A12B6">
              <w:t>Код</w:t>
            </w:r>
          </w:p>
        </w:tc>
        <w:tc>
          <w:tcPr>
            <w:tcW w:w="1701" w:type="dxa"/>
          </w:tcPr>
          <w:p w14:paraId="3FC6C51C" w14:textId="77777777" w:rsidR="00646929" w:rsidRPr="001A12B6" w:rsidRDefault="00646929" w:rsidP="00321221">
            <w:pPr>
              <w:pStyle w:val="GOSTTablenorm"/>
              <w:rPr>
                <w:lang w:val="en-US"/>
              </w:rPr>
            </w:pPr>
            <w:r w:rsidRPr="001A12B6">
              <w:rPr>
                <w:lang w:val="en-US"/>
              </w:rPr>
              <w:t>code</w:t>
            </w:r>
          </w:p>
        </w:tc>
        <w:tc>
          <w:tcPr>
            <w:tcW w:w="567" w:type="dxa"/>
          </w:tcPr>
          <w:p w14:paraId="47849D89" w14:textId="77777777" w:rsidR="00646929" w:rsidRPr="001A12B6" w:rsidRDefault="00646929" w:rsidP="00321221">
            <w:pPr>
              <w:pStyle w:val="GOSTTablenorm"/>
            </w:pPr>
            <w:r w:rsidRPr="001A12B6">
              <w:t>А</w:t>
            </w:r>
          </w:p>
        </w:tc>
        <w:tc>
          <w:tcPr>
            <w:tcW w:w="1134" w:type="dxa"/>
          </w:tcPr>
          <w:p w14:paraId="459C6CDB" w14:textId="77777777" w:rsidR="00646929" w:rsidRPr="001A12B6" w:rsidRDefault="00646929" w:rsidP="00321221">
            <w:pPr>
              <w:pStyle w:val="GOSTTablenorm"/>
            </w:pPr>
            <w:r w:rsidRPr="001A12B6">
              <w:t>-</w:t>
            </w:r>
          </w:p>
        </w:tc>
        <w:tc>
          <w:tcPr>
            <w:tcW w:w="567" w:type="dxa"/>
          </w:tcPr>
          <w:p w14:paraId="1D08F077" w14:textId="77777777" w:rsidR="00646929" w:rsidRPr="001A12B6" w:rsidRDefault="00646929" w:rsidP="00321221">
            <w:pPr>
              <w:pStyle w:val="GOSTTablenorm"/>
            </w:pPr>
            <w:r w:rsidRPr="001A12B6">
              <w:t>О</w:t>
            </w:r>
          </w:p>
        </w:tc>
        <w:tc>
          <w:tcPr>
            <w:tcW w:w="3963" w:type="dxa"/>
          </w:tcPr>
          <w:p w14:paraId="7AFDD613" w14:textId="77777777" w:rsidR="00646929" w:rsidRPr="001A12B6" w:rsidRDefault="00646929" w:rsidP="00321221">
            <w:pPr>
              <w:pStyle w:val="GOSTTablenorm"/>
            </w:pPr>
            <w:r w:rsidRPr="001A12B6">
              <w:t>Возможные значения:</w:t>
            </w:r>
          </w:p>
          <w:p w14:paraId="770A96BA" w14:textId="77777777" w:rsidR="00646929" w:rsidRPr="001A12B6" w:rsidRDefault="00646929" w:rsidP="00BF6B0A">
            <w:pPr>
              <w:pStyle w:val="GOSTTableListMark1"/>
              <w:ind w:left="284"/>
            </w:pPr>
            <w:r w:rsidRPr="001A12B6">
              <w:t>1 – Средства бюджета;</w:t>
            </w:r>
          </w:p>
          <w:p w14:paraId="6C455946" w14:textId="77777777" w:rsidR="00646929" w:rsidRPr="001A12B6" w:rsidRDefault="00646929" w:rsidP="00BF6B0A">
            <w:pPr>
              <w:pStyle w:val="GOSTTableListMark1"/>
              <w:ind w:left="284"/>
            </w:pPr>
            <w:r w:rsidRPr="001A12B6">
              <w:t>4 – Средства для финансирования мероприятий по оперативно-розыскной деятельности;</w:t>
            </w:r>
          </w:p>
          <w:p w14:paraId="3B7ECE70" w14:textId="77777777" w:rsidR="00646929" w:rsidRPr="001A12B6" w:rsidRDefault="00646929" w:rsidP="00BF6B0A">
            <w:pPr>
              <w:pStyle w:val="GOSTTableListMark1"/>
              <w:ind w:left="284"/>
            </w:pPr>
            <w:r w:rsidRPr="001A12B6">
              <w:t>5 – Средства, поступающие во временное распоряжение казенных учреждений</w:t>
            </w:r>
          </w:p>
        </w:tc>
      </w:tr>
      <w:tr w:rsidR="00646929" w:rsidRPr="001A12B6" w14:paraId="6CA6BA00" w14:textId="77777777" w:rsidTr="00321221">
        <w:tc>
          <w:tcPr>
            <w:tcW w:w="1701" w:type="dxa"/>
          </w:tcPr>
          <w:p w14:paraId="5F633E10" w14:textId="77777777" w:rsidR="00646929" w:rsidRPr="001A12B6" w:rsidRDefault="00646929" w:rsidP="00321221">
            <w:pPr>
              <w:pStyle w:val="GOSTTablenorm"/>
              <w:rPr>
                <w:lang w:val="en-US"/>
              </w:rPr>
            </w:pPr>
            <w:r w:rsidRPr="001A12B6">
              <w:t>Вид средств</w:t>
            </w:r>
          </w:p>
        </w:tc>
        <w:tc>
          <w:tcPr>
            <w:tcW w:w="1701" w:type="dxa"/>
          </w:tcPr>
          <w:p w14:paraId="7D50C74C" w14:textId="77777777" w:rsidR="00646929" w:rsidRPr="001A12B6" w:rsidRDefault="00646929" w:rsidP="00321221">
            <w:pPr>
              <w:pStyle w:val="GOSTTablenorm"/>
              <w:rPr>
                <w:lang w:val="en-US"/>
              </w:rPr>
            </w:pPr>
            <w:r w:rsidRPr="001A12B6">
              <w:rPr>
                <w:lang w:val="en-US"/>
              </w:rPr>
              <w:t>value</w:t>
            </w:r>
          </w:p>
        </w:tc>
        <w:tc>
          <w:tcPr>
            <w:tcW w:w="567" w:type="dxa"/>
          </w:tcPr>
          <w:p w14:paraId="1EFAA67F" w14:textId="77777777" w:rsidR="00646929" w:rsidRPr="001A12B6" w:rsidRDefault="00646929" w:rsidP="00321221">
            <w:pPr>
              <w:pStyle w:val="GOSTTablenorm"/>
            </w:pPr>
            <w:r w:rsidRPr="001A12B6">
              <w:t>А</w:t>
            </w:r>
          </w:p>
        </w:tc>
        <w:tc>
          <w:tcPr>
            <w:tcW w:w="1134" w:type="dxa"/>
          </w:tcPr>
          <w:p w14:paraId="10D22198" w14:textId="77777777" w:rsidR="00646929" w:rsidRPr="001A12B6" w:rsidRDefault="00646929" w:rsidP="00321221">
            <w:pPr>
              <w:pStyle w:val="GOSTTablenorm"/>
            </w:pPr>
            <w:r w:rsidRPr="001A12B6">
              <w:t>-</w:t>
            </w:r>
          </w:p>
        </w:tc>
        <w:tc>
          <w:tcPr>
            <w:tcW w:w="567" w:type="dxa"/>
          </w:tcPr>
          <w:p w14:paraId="685F7452" w14:textId="77777777" w:rsidR="00646929" w:rsidRPr="001A12B6" w:rsidRDefault="00646929" w:rsidP="00321221">
            <w:pPr>
              <w:pStyle w:val="GOSTTablenorm"/>
            </w:pPr>
            <w:r w:rsidRPr="001A12B6">
              <w:t>Н</w:t>
            </w:r>
          </w:p>
        </w:tc>
        <w:tc>
          <w:tcPr>
            <w:tcW w:w="3963" w:type="dxa"/>
          </w:tcPr>
          <w:p w14:paraId="30FE5F28" w14:textId="77777777" w:rsidR="00646929" w:rsidRPr="001A12B6" w:rsidRDefault="00646929" w:rsidP="00321221">
            <w:pPr>
              <w:pStyle w:val="GOSTTablenorm"/>
            </w:pPr>
            <w:r w:rsidRPr="001A12B6">
              <w:t>Возможные значения:</w:t>
            </w:r>
          </w:p>
          <w:p w14:paraId="2995548E" w14:textId="77777777" w:rsidR="00646929" w:rsidRPr="001A12B6" w:rsidRDefault="00646929" w:rsidP="00BF6B0A">
            <w:pPr>
              <w:pStyle w:val="GOSTTableListMark1"/>
              <w:ind w:left="284"/>
            </w:pPr>
            <w:r w:rsidRPr="001A12B6">
              <w:t>Средства бюджета;</w:t>
            </w:r>
          </w:p>
          <w:p w14:paraId="60D988F3" w14:textId="77777777" w:rsidR="00646929" w:rsidRPr="001A12B6" w:rsidRDefault="00646929" w:rsidP="00BF6B0A">
            <w:pPr>
              <w:pStyle w:val="GOSTTableListMark1"/>
              <w:ind w:left="284"/>
            </w:pPr>
            <w:r w:rsidRPr="001A12B6">
              <w:t>Средства для финансирования мероприятий по оперативно-розыскной деятельности;</w:t>
            </w:r>
          </w:p>
          <w:p w14:paraId="1467C96B" w14:textId="77777777" w:rsidR="00646929" w:rsidRPr="001A12B6" w:rsidRDefault="00646929" w:rsidP="00BF6B0A">
            <w:pPr>
              <w:pStyle w:val="GOSTTableListMark1"/>
              <w:ind w:left="284"/>
              <w:rPr>
                <w:b/>
                <w:bCs/>
                <w:szCs w:val="22"/>
              </w:rPr>
            </w:pPr>
            <w:r w:rsidRPr="001A12B6">
              <w:t>Средства, поступающие во временное распоряжение казенных учреждений</w:t>
            </w:r>
          </w:p>
        </w:tc>
      </w:tr>
    </w:tbl>
    <w:p w14:paraId="533A91AD" w14:textId="77777777" w:rsidR="00646929" w:rsidRPr="00321221" w:rsidRDefault="00646929" w:rsidP="00321221">
      <w:pPr>
        <w:pStyle w:val="32"/>
      </w:pPr>
      <w:bookmarkStart w:id="2167" w:name="_Toc508712735"/>
      <w:bookmarkStart w:id="2168" w:name="_Toc18509348"/>
      <w:bookmarkStart w:id="2169" w:name="_Toc185883855"/>
      <w:bookmarkStart w:id="2170" w:name="_Toc508712722"/>
      <w:bookmarkStart w:id="2171" w:name="_Toc202883652"/>
      <w:r w:rsidRPr="00321221">
        <w:t>Описание комплексного типа «tMSC_Pyr»</w:t>
      </w:r>
      <w:bookmarkEnd w:id="2167"/>
      <w:bookmarkEnd w:id="2168"/>
      <w:bookmarkEnd w:id="2169"/>
      <w:bookmarkEnd w:id="2171"/>
    </w:p>
    <w:p w14:paraId="08F38779"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r w:rsidRPr="00321221">
        <w:t>tMSC_Pyr» блока «Информация о плательщике».</w:t>
      </w:r>
    </w:p>
    <w:p w14:paraId="01A0D679" w14:textId="6D9BA25D" w:rsidR="00646929" w:rsidRPr="00321221" w:rsidRDefault="000E17D8" w:rsidP="00321221">
      <w:pPr>
        <w:pStyle w:val="GOSTNameTable"/>
      </w:pPr>
      <w:r>
        <w:rPr>
          <w:noProof/>
        </w:rPr>
        <w:lastRenderedPageBreak/>
        <w:fldChar w:fldCharType="begin"/>
      </w:r>
      <w:r>
        <w:rPr>
          <w:noProof/>
        </w:rPr>
        <w:instrText xml:space="preserve"> SEQ Таблица \* ARABIC </w:instrText>
      </w:r>
      <w:r>
        <w:rPr>
          <w:noProof/>
        </w:rPr>
        <w:fldChar w:fldCharType="separate"/>
      </w:r>
      <w:bookmarkStart w:id="2172" w:name="_Ref503543871"/>
      <w:bookmarkStart w:id="2173" w:name="_Toc18509626"/>
      <w:bookmarkStart w:id="2174" w:name="_Toc185882499"/>
      <w:r w:rsidR="00306405">
        <w:rPr>
          <w:noProof/>
        </w:rPr>
        <w:t>14</w:t>
      </w:r>
      <w:bookmarkEnd w:id="2172"/>
      <w:r>
        <w:rPr>
          <w:noProof/>
        </w:rPr>
        <w:fldChar w:fldCharType="end"/>
      </w:r>
      <w:r w:rsidR="00646929" w:rsidRPr="00321221">
        <w:t xml:space="preserve"> – Описание комплексного типа «tMSC_Pyr»</w:t>
      </w:r>
      <w:bookmarkEnd w:id="2173"/>
      <w:bookmarkEnd w:id="2174"/>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646929" w:rsidRPr="001A12B6" w14:paraId="5BDA2BDA"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12508533" w14:textId="77777777" w:rsidR="00646929" w:rsidRPr="001A12B6" w:rsidRDefault="00646929" w:rsidP="00321221">
            <w:pPr>
              <w:pStyle w:val="GOSTTableHead"/>
            </w:pPr>
            <w:r w:rsidRPr="001A12B6">
              <w:t>Наименование элемента</w:t>
            </w:r>
          </w:p>
        </w:tc>
        <w:tc>
          <w:tcPr>
            <w:tcW w:w="1701" w:type="dxa"/>
          </w:tcPr>
          <w:p w14:paraId="3612B392" w14:textId="77777777" w:rsidR="00646929" w:rsidRPr="001A12B6" w:rsidRDefault="00646929" w:rsidP="00321221">
            <w:pPr>
              <w:pStyle w:val="GOSTTableHead"/>
            </w:pPr>
            <w:r w:rsidRPr="001A12B6">
              <w:t>Сокращенное наименование (код) элемента</w:t>
            </w:r>
          </w:p>
        </w:tc>
        <w:tc>
          <w:tcPr>
            <w:tcW w:w="567" w:type="dxa"/>
          </w:tcPr>
          <w:p w14:paraId="067FB64E" w14:textId="77777777" w:rsidR="00646929" w:rsidRPr="001A12B6" w:rsidRDefault="00646929" w:rsidP="00321221">
            <w:pPr>
              <w:pStyle w:val="GOSTTableHead"/>
            </w:pPr>
            <w:r w:rsidRPr="001A12B6">
              <w:t>Тип</w:t>
            </w:r>
          </w:p>
        </w:tc>
        <w:tc>
          <w:tcPr>
            <w:tcW w:w="1134" w:type="dxa"/>
          </w:tcPr>
          <w:p w14:paraId="6C818A6D" w14:textId="77777777" w:rsidR="00646929" w:rsidRPr="001A12B6" w:rsidRDefault="00646929" w:rsidP="00321221">
            <w:pPr>
              <w:pStyle w:val="GOSTTableHead"/>
            </w:pPr>
            <w:r w:rsidRPr="001A12B6">
              <w:t>Формат элемента</w:t>
            </w:r>
          </w:p>
        </w:tc>
        <w:tc>
          <w:tcPr>
            <w:tcW w:w="567" w:type="dxa"/>
          </w:tcPr>
          <w:p w14:paraId="40A86B5D" w14:textId="77777777" w:rsidR="00646929" w:rsidRPr="001A12B6" w:rsidRDefault="00646929" w:rsidP="00321221">
            <w:pPr>
              <w:pStyle w:val="GOSTTableHead"/>
            </w:pPr>
            <w:r w:rsidRPr="001A12B6">
              <w:t>Обязательность</w:t>
            </w:r>
          </w:p>
        </w:tc>
        <w:tc>
          <w:tcPr>
            <w:tcW w:w="3963" w:type="dxa"/>
          </w:tcPr>
          <w:p w14:paraId="182B9AB1" w14:textId="77777777" w:rsidR="00646929" w:rsidRPr="001A12B6" w:rsidRDefault="00646929" w:rsidP="00321221">
            <w:pPr>
              <w:pStyle w:val="GOSTTableHead"/>
            </w:pPr>
            <w:r w:rsidRPr="001A12B6">
              <w:t>Дополнительная информация</w:t>
            </w:r>
          </w:p>
        </w:tc>
      </w:tr>
      <w:tr w:rsidR="00646929" w:rsidRPr="001A12B6" w14:paraId="1B2D946D" w14:textId="77777777" w:rsidTr="00321221">
        <w:tc>
          <w:tcPr>
            <w:tcW w:w="1701" w:type="dxa"/>
          </w:tcPr>
          <w:p w14:paraId="5BD122D6" w14:textId="77777777" w:rsidR="00646929" w:rsidRPr="001A12B6" w:rsidRDefault="00646929" w:rsidP="00321221">
            <w:pPr>
              <w:pStyle w:val="GOSTTablenorm"/>
              <w:rPr>
                <w:szCs w:val="22"/>
              </w:rPr>
            </w:pPr>
            <w:r w:rsidRPr="001A12B6">
              <w:rPr>
                <w:szCs w:val="22"/>
              </w:rPr>
              <w:t>Наименование плательщика</w:t>
            </w:r>
          </w:p>
        </w:tc>
        <w:tc>
          <w:tcPr>
            <w:tcW w:w="1701" w:type="dxa"/>
          </w:tcPr>
          <w:p w14:paraId="01324104" w14:textId="77777777" w:rsidR="00646929" w:rsidRPr="001A12B6" w:rsidRDefault="00646929" w:rsidP="00321221">
            <w:pPr>
              <w:pStyle w:val="GOSTTablenorm"/>
              <w:rPr>
                <w:szCs w:val="22"/>
                <w:lang w:val="en-US"/>
              </w:rPr>
            </w:pPr>
            <w:r w:rsidRPr="001A12B6">
              <w:rPr>
                <w:szCs w:val="22"/>
                <w:lang w:val="en-US"/>
              </w:rPr>
              <w:t>Nm</w:t>
            </w:r>
          </w:p>
        </w:tc>
        <w:tc>
          <w:tcPr>
            <w:tcW w:w="567" w:type="dxa"/>
          </w:tcPr>
          <w:p w14:paraId="7FF4DEB0" w14:textId="77777777" w:rsidR="00646929" w:rsidRPr="001A12B6" w:rsidRDefault="00646929" w:rsidP="00321221">
            <w:pPr>
              <w:pStyle w:val="GOSTTablenorm"/>
              <w:rPr>
                <w:szCs w:val="22"/>
              </w:rPr>
            </w:pPr>
            <w:r w:rsidRPr="001A12B6">
              <w:rPr>
                <w:szCs w:val="22"/>
              </w:rPr>
              <w:t>П</w:t>
            </w:r>
          </w:p>
        </w:tc>
        <w:tc>
          <w:tcPr>
            <w:tcW w:w="1134" w:type="dxa"/>
          </w:tcPr>
          <w:p w14:paraId="700FF488" w14:textId="77777777" w:rsidR="00646929" w:rsidRPr="001A12B6" w:rsidRDefault="00646929" w:rsidP="00321221">
            <w:pPr>
              <w:pStyle w:val="GOSTTablenorm"/>
              <w:rPr>
                <w:szCs w:val="22"/>
              </w:rPr>
            </w:pPr>
            <w:r w:rsidRPr="001A12B6">
              <w:rPr>
                <w:szCs w:val="22"/>
              </w:rPr>
              <w:t>Т(1-500)</w:t>
            </w:r>
          </w:p>
        </w:tc>
        <w:tc>
          <w:tcPr>
            <w:tcW w:w="567" w:type="dxa"/>
          </w:tcPr>
          <w:p w14:paraId="2F24EEAF" w14:textId="77777777" w:rsidR="00646929" w:rsidRPr="001A12B6" w:rsidRDefault="00646929" w:rsidP="00321221">
            <w:pPr>
              <w:pStyle w:val="GOSTTablenorm"/>
              <w:rPr>
                <w:szCs w:val="22"/>
              </w:rPr>
            </w:pPr>
            <w:r w:rsidRPr="001A12B6">
              <w:rPr>
                <w:szCs w:val="22"/>
              </w:rPr>
              <w:t>Н</w:t>
            </w:r>
          </w:p>
        </w:tc>
        <w:tc>
          <w:tcPr>
            <w:tcW w:w="3963" w:type="dxa"/>
          </w:tcPr>
          <w:p w14:paraId="36E56AFE" w14:textId="77777777" w:rsidR="00646929" w:rsidRPr="001A12B6" w:rsidRDefault="00646929" w:rsidP="00321221">
            <w:pPr>
              <w:pStyle w:val="GOSTTablenorm"/>
              <w:rPr>
                <w:szCs w:val="22"/>
              </w:rPr>
            </w:pPr>
            <w:r w:rsidRPr="001A12B6">
              <w:rPr>
                <w:szCs w:val="22"/>
              </w:rPr>
              <w:t>Указывается наименование плательщика.</w:t>
            </w:r>
          </w:p>
          <w:p w14:paraId="1A466DB0" w14:textId="77777777" w:rsidR="00646929" w:rsidRPr="001A12B6" w:rsidRDefault="00646929" w:rsidP="00321221">
            <w:pPr>
              <w:pStyle w:val="GOSTTablenorm"/>
              <w:rPr>
                <w:szCs w:val="22"/>
              </w:rPr>
            </w:pPr>
            <w:r w:rsidRPr="001A12B6">
              <w:rPr>
                <w:szCs w:val="22"/>
              </w:rPr>
              <w:t>В случае уточнения расчетного документа или поручения о перечислении на счет заполняется в соответствии с уточняемым документом.</w:t>
            </w:r>
          </w:p>
          <w:p w14:paraId="1AEAC37E" w14:textId="77777777" w:rsidR="00646929" w:rsidRPr="001A12B6" w:rsidRDefault="00646929" w:rsidP="00321221">
            <w:pPr>
              <w:pStyle w:val="GOSTTablenorm"/>
              <w:rPr>
                <w:szCs w:val="22"/>
              </w:rPr>
            </w:pPr>
            <w:r w:rsidRPr="001A12B6">
              <w:rPr>
                <w:szCs w:val="22"/>
              </w:rPr>
              <w:t>В случае уточнения поступления в иностранной валюте по документу «Извещение о поступлении в иностранной валюте» заполняется в соответствии с данными реквизита «Информация о перевододателе» уточняемого документа.</w:t>
            </w:r>
          </w:p>
          <w:p w14:paraId="3B5A8859" w14:textId="77777777" w:rsidR="00646929" w:rsidRPr="001A12B6" w:rsidRDefault="00646929" w:rsidP="00321221">
            <w:pPr>
              <w:pStyle w:val="GOSTTablenorm"/>
              <w:rPr>
                <w:szCs w:val="22"/>
              </w:rPr>
            </w:pPr>
            <w:r w:rsidRPr="001A12B6">
              <w:rPr>
                <w:szCs w:val="22"/>
              </w:rPr>
              <w:t>В случае уточнения кассовых выплат в иностранной валюте в порядке безналичного перечисления либо списания средств при продаже иностранной валюты по документу «Заявление на проведение операций с иностранной валютой» заполняется в соответствии с данными реквизита «Клиент» уточняемого документа.В остальных случаях может не заполняться</w:t>
            </w:r>
          </w:p>
        </w:tc>
      </w:tr>
      <w:tr w:rsidR="00646929" w:rsidRPr="001A12B6" w14:paraId="69FB1C26" w14:textId="77777777" w:rsidTr="00321221">
        <w:tc>
          <w:tcPr>
            <w:tcW w:w="1701" w:type="dxa"/>
          </w:tcPr>
          <w:p w14:paraId="3EA3E81F" w14:textId="77777777" w:rsidR="00646929" w:rsidRPr="001A12B6" w:rsidRDefault="00646929" w:rsidP="00321221">
            <w:pPr>
              <w:pStyle w:val="GOSTTablenorm"/>
              <w:rPr>
                <w:szCs w:val="22"/>
              </w:rPr>
            </w:pPr>
            <w:r w:rsidRPr="001A12B6">
              <w:t>ИНН плательщика</w:t>
            </w:r>
          </w:p>
        </w:tc>
        <w:tc>
          <w:tcPr>
            <w:tcW w:w="1701" w:type="dxa"/>
          </w:tcPr>
          <w:p w14:paraId="310CD4E4" w14:textId="77777777" w:rsidR="00646929" w:rsidRPr="001A12B6" w:rsidRDefault="00646929" w:rsidP="00321221">
            <w:pPr>
              <w:pStyle w:val="GOSTTablenorm"/>
              <w:rPr>
                <w:lang w:val="en-US"/>
              </w:rPr>
            </w:pPr>
            <w:r w:rsidRPr="001A12B6">
              <w:rPr>
                <w:lang w:val="en-US"/>
              </w:rPr>
              <w:t>INN</w:t>
            </w:r>
          </w:p>
        </w:tc>
        <w:tc>
          <w:tcPr>
            <w:tcW w:w="567" w:type="dxa"/>
          </w:tcPr>
          <w:p w14:paraId="544FEA52" w14:textId="77777777" w:rsidR="00646929" w:rsidRPr="001A12B6" w:rsidRDefault="00646929" w:rsidP="00321221">
            <w:pPr>
              <w:pStyle w:val="GOSTTablenorm"/>
            </w:pPr>
            <w:r w:rsidRPr="001A12B6">
              <w:t>П</w:t>
            </w:r>
          </w:p>
        </w:tc>
        <w:tc>
          <w:tcPr>
            <w:tcW w:w="1134" w:type="dxa"/>
          </w:tcPr>
          <w:p w14:paraId="18DD2E2C" w14:textId="77777777" w:rsidR="00646929" w:rsidRPr="001A12B6" w:rsidRDefault="00646929" w:rsidP="00321221">
            <w:pPr>
              <w:pStyle w:val="GOSTTablenorm"/>
            </w:pPr>
            <w:r w:rsidRPr="001A12B6">
              <w:t>Т(1-12)</w:t>
            </w:r>
          </w:p>
        </w:tc>
        <w:tc>
          <w:tcPr>
            <w:tcW w:w="567" w:type="dxa"/>
          </w:tcPr>
          <w:p w14:paraId="7841146A" w14:textId="77777777" w:rsidR="00646929" w:rsidRPr="001A12B6" w:rsidRDefault="00646929" w:rsidP="00321221">
            <w:pPr>
              <w:pStyle w:val="GOSTTablenorm"/>
            </w:pPr>
            <w:r w:rsidRPr="001A12B6">
              <w:t>Н</w:t>
            </w:r>
          </w:p>
        </w:tc>
        <w:tc>
          <w:tcPr>
            <w:tcW w:w="3963" w:type="dxa"/>
          </w:tcPr>
          <w:p w14:paraId="73B91CD1" w14:textId="77777777" w:rsidR="00646929" w:rsidRPr="001A12B6" w:rsidRDefault="00646929" w:rsidP="00321221">
            <w:pPr>
              <w:pStyle w:val="GOSTTablenorm"/>
            </w:pPr>
            <w:r w:rsidRPr="001A12B6">
              <w:t>Указывается ИНН плательщика.</w:t>
            </w:r>
          </w:p>
          <w:p w14:paraId="1F9376F0" w14:textId="77777777" w:rsidR="00646929" w:rsidRPr="001A12B6" w:rsidRDefault="00646929" w:rsidP="00321221">
            <w:pPr>
              <w:pStyle w:val="GOSTTablenorm"/>
              <w:rPr>
                <w:szCs w:val="22"/>
              </w:rPr>
            </w:pPr>
            <w:r w:rsidRPr="001A12B6">
              <w:rPr>
                <w:szCs w:val="22"/>
              </w:rPr>
              <w:t>В случае уточнения расчетного документа или поручения о перечислении на счет заполняется в соответствии с уточняемым документом.</w:t>
            </w:r>
          </w:p>
          <w:p w14:paraId="77469626" w14:textId="77777777" w:rsidR="00646929" w:rsidRPr="001A12B6" w:rsidRDefault="00646929" w:rsidP="00321221">
            <w:pPr>
              <w:pStyle w:val="GOSTTablenorm"/>
              <w:rPr>
                <w:szCs w:val="22"/>
              </w:rPr>
            </w:pPr>
            <w:r w:rsidRPr="001A12B6">
              <w:rPr>
                <w:szCs w:val="22"/>
              </w:rPr>
              <w:t>В остальных случаях может не заполняться</w:t>
            </w:r>
          </w:p>
        </w:tc>
      </w:tr>
      <w:tr w:rsidR="00646929" w:rsidRPr="001A12B6" w14:paraId="280F1744" w14:textId="77777777" w:rsidTr="00321221">
        <w:tc>
          <w:tcPr>
            <w:tcW w:w="1701" w:type="dxa"/>
          </w:tcPr>
          <w:p w14:paraId="6173D0D1" w14:textId="77777777" w:rsidR="00646929" w:rsidRPr="001A12B6" w:rsidRDefault="00646929" w:rsidP="00321221">
            <w:pPr>
              <w:pStyle w:val="GOSTTablenorm"/>
              <w:rPr>
                <w:szCs w:val="22"/>
              </w:rPr>
            </w:pPr>
            <w:r w:rsidRPr="001A12B6">
              <w:t>КПП плательщика</w:t>
            </w:r>
          </w:p>
        </w:tc>
        <w:tc>
          <w:tcPr>
            <w:tcW w:w="1701" w:type="dxa"/>
          </w:tcPr>
          <w:p w14:paraId="331EDB29" w14:textId="77777777" w:rsidR="00646929" w:rsidRPr="001A12B6" w:rsidRDefault="00646929" w:rsidP="00321221">
            <w:pPr>
              <w:pStyle w:val="GOSTTablenorm"/>
              <w:rPr>
                <w:lang w:val="en-US"/>
              </w:rPr>
            </w:pPr>
            <w:r w:rsidRPr="001A12B6">
              <w:rPr>
                <w:lang w:val="en-US"/>
              </w:rPr>
              <w:t>KPP</w:t>
            </w:r>
          </w:p>
        </w:tc>
        <w:tc>
          <w:tcPr>
            <w:tcW w:w="567" w:type="dxa"/>
          </w:tcPr>
          <w:p w14:paraId="41CA89B0" w14:textId="77777777" w:rsidR="00646929" w:rsidRPr="001A12B6" w:rsidRDefault="00646929" w:rsidP="00321221">
            <w:pPr>
              <w:pStyle w:val="GOSTTablenorm"/>
            </w:pPr>
            <w:r w:rsidRPr="001A12B6">
              <w:t>П</w:t>
            </w:r>
          </w:p>
        </w:tc>
        <w:tc>
          <w:tcPr>
            <w:tcW w:w="1134" w:type="dxa"/>
          </w:tcPr>
          <w:p w14:paraId="1210FDF5" w14:textId="77777777" w:rsidR="00646929" w:rsidRPr="001A12B6" w:rsidRDefault="00646929" w:rsidP="00321221">
            <w:pPr>
              <w:pStyle w:val="GOSTTablenorm"/>
            </w:pPr>
            <w:r w:rsidRPr="001A12B6">
              <w:t>Т(1-9)</w:t>
            </w:r>
          </w:p>
        </w:tc>
        <w:tc>
          <w:tcPr>
            <w:tcW w:w="567" w:type="dxa"/>
          </w:tcPr>
          <w:p w14:paraId="30EB4B63" w14:textId="77777777" w:rsidR="00646929" w:rsidRPr="001A12B6" w:rsidRDefault="00646929" w:rsidP="00321221">
            <w:pPr>
              <w:pStyle w:val="GOSTTablenorm"/>
            </w:pPr>
            <w:r w:rsidRPr="001A12B6">
              <w:t>Н</w:t>
            </w:r>
          </w:p>
        </w:tc>
        <w:tc>
          <w:tcPr>
            <w:tcW w:w="3963" w:type="dxa"/>
          </w:tcPr>
          <w:p w14:paraId="4DB7F552" w14:textId="77777777" w:rsidR="00646929" w:rsidRPr="001A12B6" w:rsidRDefault="00646929" w:rsidP="00321221">
            <w:pPr>
              <w:pStyle w:val="GOSTTablenorm"/>
            </w:pPr>
            <w:r w:rsidRPr="001A12B6">
              <w:t>Указывается КПП плательщика.</w:t>
            </w:r>
          </w:p>
          <w:p w14:paraId="254B3B42" w14:textId="77777777" w:rsidR="00646929" w:rsidRPr="001A12B6" w:rsidRDefault="00646929" w:rsidP="00321221">
            <w:pPr>
              <w:pStyle w:val="GOSTTablenorm"/>
              <w:rPr>
                <w:szCs w:val="22"/>
              </w:rPr>
            </w:pPr>
            <w:r w:rsidRPr="001A12B6">
              <w:rPr>
                <w:szCs w:val="22"/>
              </w:rPr>
              <w:t>В случае уточнения расчетного документа или поручения о перечислении на счет заполняется в соответствии с уточняемым документом.</w:t>
            </w:r>
          </w:p>
          <w:p w14:paraId="522D1F1A" w14:textId="77777777" w:rsidR="00646929" w:rsidRPr="001A12B6" w:rsidRDefault="00646929" w:rsidP="00321221">
            <w:pPr>
              <w:pStyle w:val="GOSTTablenorm"/>
              <w:rPr>
                <w:szCs w:val="22"/>
              </w:rPr>
            </w:pPr>
            <w:r w:rsidRPr="001A12B6">
              <w:rPr>
                <w:szCs w:val="22"/>
              </w:rPr>
              <w:t>В остальных случаях может не заполняться</w:t>
            </w:r>
          </w:p>
        </w:tc>
      </w:tr>
      <w:tr w:rsidR="00646929" w:rsidRPr="001A12B6" w14:paraId="35C5F3D0" w14:textId="77777777" w:rsidTr="00321221">
        <w:trPr>
          <w:trHeight w:val="70"/>
        </w:trPr>
        <w:tc>
          <w:tcPr>
            <w:tcW w:w="1701" w:type="dxa"/>
          </w:tcPr>
          <w:p w14:paraId="65FC57FA" w14:textId="77777777" w:rsidR="00646929" w:rsidRPr="001A12B6" w:rsidRDefault="00646929" w:rsidP="00321221">
            <w:pPr>
              <w:pStyle w:val="GOSTTablenorm"/>
              <w:rPr>
                <w:szCs w:val="22"/>
              </w:rPr>
            </w:pPr>
            <w:r w:rsidRPr="001A12B6">
              <w:t>Номер банковского счета плательщика</w:t>
            </w:r>
          </w:p>
        </w:tc>
        <w:tc>
          <w:tcPr>
            <w:tcW w:w="1701" w:type="dxa"/>
          </w:tcPr>
          <w:p w14:paraId="1CC80E94" w14:textId="77777777" w:rsidR="00646929" w:rsidRPr="001A12B6" w:rsidRDefault="00646929" w:rsidP="00321221">
            <w:pPr>
              <w:pStyle w:val="GOSTTablenorm"/>
              <w:rPr>
                <w:lang w:val="en-US"/>
              </w:rPr>
            </w:pPr>
            <w:r w:rsidRPr="001A12B6">
              <w:rPr>
                <w:lang w:val="en-US"/>
              </w:rPr>
              <w:t>ChckngAc</w:t>
            </w:r>
          </w:p>
        </w:tc>
        <w:tc>
          <w:tcPr>
            <w:tcW w:w="567" w:type="dxa"/>
          </w:tcPr>
          <w:p w14:paraId="41E407CD" w14:textId="77777777" w:rsidR="00646929" w:rsidRPr="001A12B6" w:rsidRDefault="00646929" w:rsidP="00321221">
            <w:pPr>
              <w:pStyle w:val="GOSTTablenorm"/>
            </w:pPr>
            <w:r w:rsidRPr="001A12B6">
              <w:t>П</w:t>
            </w:r>
          </w:p>
        </w:tc>
        <w:tc>
          <w:tcPr>
            <w:tcW w:w="1134" w:type="dxa"/>
          </w:tcPr>
          <w:p w14:paraId="640C1A9D" w14:textId="77777777" w:rsidR="00646929" w:rsidRPr="001A12B6" w:rsidRDefault="00646929" w:rsidP="00321221">
            <w:pPr>
              <w:pStyle w:val="GOSTTablenorm"/>
            </w:pPr>
            <w:r w:rsidRPr="001A12B6">
              <w:t>Т(20)</w:t>
            </w:r>
          </w:p>
        </w:tc>
        <w:tc>
          <w:tcPr>
            <w:tcW w:w="567" w:type="dxa"/>
          </w:tcPr>
          <w:p w14:paraId="3F65DC64" w14:textId="77777777" w:rsidR="00646929" w:rsidRPr="001A12B6" w:rsidRDefault="00646929" w:rsidP="00321221">
            <w:pPr>
              <w:pStyle w:val="GOSTTablenorm"/>
            </w:pPr>
            <w:r w:rsidRPr="001A12B6">
              <w:t>Н</w:t>
            </w:r>
          </w:p>
        </w:tc>
        <w:tc>
          <w:tcPr>
            <w:tcW w:w="3963" w:type="dxa"/>
          </w:tcPr>
          <w:p w14:paraId="41C4BC9F" w14:textId="77777777" w:rsidR="00646929" w:rsidRPr="001A12B6" w:rsidRDefault="00646929" w:rsidP="00321221">
            <w:pPr>
              <w:pStyle w:val="GOSTTablenorm"/>
            </w:pPr>
            <w:r w:rsidRPr="001A12B6">
              <w:t>Указывается номер банковского счета плательщика.</w:t>
            </w:r>
          </w:p>
          <w:p w14:paraId="338506DD" w14:textId="77777777" w:rsidR="00646929" w:rsidRPr="001A12B6" w:rsidRDefault="00646929" w:rsidP="00321221">
            <w:pPr>
              <w:pStyle w:val="GOSTTablenorm"/>
              <w:rPr>
                <w:szCs w:val="22"/>
              </w:rPr>
            </w:pPr>
            <w:r w:rsidRPr="001A12B6">
              <w:rPr>
                <w:szCs w:val="22"/>
              </w:rPr>
              <w:t xml:space="preserve">В случае уточнения расчетного документа или поручения о </w:t>
            </w:r>
            <w:r w:rsidRPr="001A12B6">
              <w:rPr>
                <w:szCs w:val="22"/>
              </w:rPr>
              <w:lastRenderedPageBreak/>
              <w:t xml:space="preserve">перечислении на счет заполняется в соответствии с уточняемым документом. </w:t>
            </w:r>
          </w:p>
          <w:p w14:paraId="116523BB" w14:textId="77777777" w:rsidR="00646929" w:rsidRPr="001A12B6" w:rsidRDefault="00646929" w:rsidP="00321221">
            <w:pPr>
              <w:pStyle w:val="GOSTTablenorm"/>
              <w:rPr>
                <w:szCs w:val="22"/>
              </w:rPr>
            </w:pPr>
            <w:r w:rsidRPr="001A12B6">
              <w:rPr>
                <w:szCs w:val="22"/>
              </w:rPr>
              <w:t>В случае уточнения поступления в иностранной валюте по документу «Извещение о поступлении в иностранной валюте» заполняется в соответствии с данными реквизита «Номер счета плательщика» уточняемого документа.</w:t>
            </w:r>
          </w:p>
          <w:p w14:paraId="70186F6F" w14:textId="77777777" w:rsidR="00646929" w:rsidRPr="001A12B6" w:rsidRDefault="00646929" w:rsidP="00321221">
            <w:pPr>
              <w:pStyle w:val="GOSTTablenorm"/>
              <w:rPr>
                <w:szCs w:val="22"/>
              </w:rPr>
            </w:pPr>
            <w:r w:rsidRPr="001A12B6">
              <w:rPr>
                <w:szCs w:val="22"/>
              </w:rPr>
              <w:t>В случае уточнения кассовых выплат в иностранной валюте в порядке безналичного перечисления иностранной валюты по документу «Заявление на проведение операций с иностранной валютой» заполняется в соответствии с данными реквизита «Номер счета перевододателя» раздела «Перевод» уточняемого документа.</w:t>
            </w:r>
          </w:p>
          <w:p w14:paraId="7477DF7F" w14:textId="77777777" w:rsidR="00646929" w:rsidRPr="001A12B6" w:rsidRDefault="00646929" w:rsidP="00321221">
            <w:pPr>
              <w:pStyle w:val="GOSTTablenorm"/>
              <w:rPr>
                <w:szCs w:val="22"/>
              </w:rPr>
            </w:pPr>
            <w:r w:rsidRPr="001A12B6">
              <w:rPr>
                <w:szCs w:val="22"/>
              </w:rPr>
              <w:t>В остальных случаях может не заполняться</w:t>
            </w:r>
          </w:p>
        </w:tc>
      </w:tr>
    </w:tbl>
    <w:p w14:paraId="062742F7" w14:textId="77777777" w:rsidR="00646929" w:rsidRPr="00321221" w:rsidRDefault="00646929" w:rsidP="00321221">
      <w:pPr>
        <w:pStyle w:val="32"/>
      </w:pPr>
      <w:bookmarkStart w:id="2175" w:name="_Toc508712723"/>
      <w:bookmarkStart w:id="2176" w:name="_Toc18509349"/>
      <w:bookmarkStart w:id="2177" w:name="OLE_LINK157"/>
      <w:bookmarkEnd w:id="2170"/>
      <w:r w:rsidRPr="00321221">
        <w:lastRenderedPageBreak/>
        <w:t xml:space="preserve"> </w:t>
      </w:r>
      <w:bookmarkStart w:id="2178" w:name="_Toc185883856"/>
      <w:bookmarkStart w:id="2179" w:name="_Toc202883653"/>
      <w:r w:rsidRPr="00321221">
        <w:t>Описание комплексного типа «tSGNNmPsPh»</w:t>
      </w:r>
      <w:bookmarkEnd w:id="2175"/>
      <w:bookmarkEnd w:id="2176"/>
      <w:bookmarkEnd w:id="2178"/>
      <w:bookmarkEnd w:id="2179"/>
    </w:p>
    <w:p w14:paraId="2B40AD63"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r w:rsidRPr="00321221">
        <w:t>tSGNNmPsPh» блока «Информация об ответственном исполнителе».</w:t>
      </w:r>
    </w:p>
    <w:p w14:paraId="6B487685" w14:textId="5B971B7A" w:rsidR="00646929" w:rsidRPr="00321221" w:rsidRDefault="000E17D8" w:rsidP="00321221">
      <w:pPr>
        <w:pStyle w:val="GOSTNameTable"/>
      </w:pPr>
      <w:r>
        <w:rPr>
          <w:noProof/>
        </w:rPr>
        <w:fldChar w:fldCharType="begin"/>
      </w:r>
      <w:r>
        <w:rPr>
          <w:noProof/>
        </w:rPr>
        <w:instrText xml:space="preserve"> SEQ Таблица \* ARABIC </w:instrText>
      </w:r>
      <w:r>
        <w:rPr>
          <w:noProof/>
        </w:rPr>
        <w:fldChar w:fldCharType="separate"/>
      </w:r>
      <w:bookmarkStart w:id="2180" w:name="_Ref503543910"/>
      <w:bookmarkStart w:id="2181" w:name="_Toc18509627"/>
      <w:bookmarkStart w:id="2182" w:name="_Toc185882500"/>
      <w:r w:rsidR="00306405">
        <w:rPr>
          <w:noProof/>
        </w:rPr>
        <w:t>15</w:t>
      </w:r>
      <w:bookmarkEnd w:id="2180"/>
      <w:r>
        <w:rPr>
          <w:noProof/>
        </w:rPr>
        <w:fldChar w:fldCharType="end"/>
      </w:r>
      <w:r w:rsidR="00646929" w:rsidRPr="00321221">
        <w:t xml:space="preserve"> – Описание комплексного типа «tSGNNmPsPh»</w:t>
      </w:r>
      <w:bookmarkEnd w:id="2177"/>
      <w:bookmarkEnd w:id="2181"/>
      <w:bookmarkEnd w:id="2182"/>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646929" w:rsidRPr="001A12B6" w14:paraId="73F6ACE1"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55F7B810" w14:textId="77777777" w:rsidR="00646929" w:rsidRPr="001A12B6" w:rsidRDefault="00646929" w:rsidP="00321221">
            <w:pPr>
              <w:pStyle w:val="GOSTTableHead"/>
            </w:pPr>
            <w:r w:rsidRPr="001A12B6">
              <w:t>Наименование элемента</w:t>
            </w:r>
          </w:p>
        </w:tc>
        <w:tc>
          <w:tcPr>
            <w:tcW w:w="1701" w:type="dxa"/>
          </w:tcPr>
          <w:p w14:paraId="1B5D1F72" w14:textId="77777777" w:rsidR="00646929" w:rsidRPr="001A12B6" w:rsidRDefault="00646929" w:rsidP="00321221">
            <w:pPr>
              <w:pStyle w:val="GOSTTableHead"/>
            </w:pPr>
            <w:r w:rsidRPr="001A12B6">
              <w:t>Сокращенное наименование (код) элемента</w:t>
            </w:r>
          </w:p>
        </w:tc>
        <w:tc>
          <w:tcPr>
            <w:tcW w:w="567" w:type="dxa"/>
          </w:tcPr>
          <w:p w14:paraId="5E8C25E3" w14:textId="77777777" w:rsidR="00646929" w:rsidRPr="001A12B6" w:rsidRDefault="00646929" w:rsidP="00321221">
            <w:pPr>
              <w:pStyle w:val="GOSTTableHead"/>
            </w:pPr>
            <w:r w:rsidRPr="001A12B6">
              <w:t>Тип</w:t>
            </w:r>
          </w:p>
        </w:tc>
        <w:tc>
          <w:tcPr>
            <w:tcW w:w="1134" w:type="dxa"/>
          </w:tcPr>
          <w:p w14:paraId="41966EA0" w14:textId="77777777" w:rsidR="00646929" w:rsidRPr="001A12B6" w:rsidRDefault="00646929" w:rsidP="00321221">
            <w:pPr>
              <w:pStyle w:val="GOSTTableHead"/>
            </w:pPr>
            <w:r w:rsidRPr="001A12B6">
              <w:t>Формат элемента</w:t>
            </w:r>
          </w:p>
        </w:tc>
        <w:tc>
          <w:tcPr>
            <w:tcW w:w="567" w:type="dxa"/>
          </w:tcPr>
          <w:p w14:paraId="431EBEF3" w14:textId="77777777" w:rsidR="00646929" w:rsidRPr="001A12B6" w:rsidRDefault="00646929" w:rsidP="00321221">
            <w:pPr>
              <w:pStyle w:val="GOSTTableHead"/>
            </w:pPr>
            <w:r w:rsidRPr="001A12B6">
              <w:t>Обязательность</w:t>
            </w:r>
          </w:p>
        </w:tc>
        <w:tc>
          <w:tcPr>
            <w:tcW w:w="3963" w:type="dxa"/>
          </w:tcPr>
          <w:p w14:paraId="0D904D6B" w14:textId="77777777" w:rsidR="00646929" w:rsidRPr="001A12B6" w:rsidRDefault="00646929" w:rsidP="00321221">
            <w:pPr>
              <w:pStyle w:val="GOSTTableHead"/>
            </w:pPr>
            <w:r w:rsidRPr="001A12B6">
              <w:t>Дополнительная информация</w:t>
            </w:r>
          </w:p>
        </w:tc>
      </w:tr>
      <w:tr w:rsidR="00646929" w:rsidRPr="001A12B6" w14:paraId="131E734E" w14:textId="77777777" w:rsidTr="00321221">
        <w:tc>
          <w:tcPr>
            <w:tcW w:w="1701" w:type="dxa"/>
          </w:tcPr>
          <w:p w14:paraId="5953179E" w14:textId="77777777" w:rsidR="00646929" w:rsidRPr="001A12B6" w:rsidRDefault="00646929" w:rsidP="00321221">
            <w:pPr>
              <w:pStyle w:val="GOSTTablenorm"/>
              <w:rPr>
                <w:szCs w:val="22"/>
              </w:rPr>
            </w:pPr>
            <w:r w:rsidRPr="001A12B6">
              <w:t>Должность ответственного исполнителя</w:t>
            </w:r>
          </w:p>
        </w:tc>
        <w:tc>
          <w:tcPr>
            <w:tcW w:w="1701" w:type="dxa"/>
          </w:tcPr>
          <w:p w14:paraId="63BDE72E" w14:textId="77777777" w:rsidR="00646929" w:rsidRPr="001A12B6" w:rsidRDefault="00646929" w:rsidP="00321221">
            <w:pPr>
              <w:pStyle w:val="GOSTTablenorm"/>
              <w:rPr>
                <w:lang w:val="en-US"/>
              </w:rPr>
            </w:pPr>
            <w:r w:rsidRPr="001A12B6">
              <w:rPr>
                <w:lang w:val="en-US"/>
              </w:rPr>
              <w:t>Pst</w:t>
            </w:r>
          </w:p>
        </w:tc>
        <w:tc>
          <w:tcPr>
            <w:tcW w:w="567" w:type="dxa"/>
          </w:tcPr>
          <w:p w14:paraId="075AC74D" w14:textId="77777777" w:rsidR="00646929" w:rsidRPr="001A12B6" w:rsidRDefault="00646929" w:rsidP="00321221">
            <w:pPr>
              <w:pStyle w:val="GOSTTablenorm"/>
            </w:pPr>
            <w:r w:rsidRPr="001A12B6">
              <w:t>П</w:t>
            </w:r>
          </w:p>
        </w:tc>
        <w:tc>
          <w:tcPr>
            <w:tcW w:w="1134" w:type="dxa"/>
          </w:tcPr>
          <w:p w14:paraId="409C848D" w14:textId="77777777" w:rsidR="00646929" w:rsidRPr="001A12B6" w:rsidRDefault="00646929" w:rsidP="00321221">
            <w:pPr>
              <w:pStyle w:val="GOSTTablenorm"/>
            </w:pPr>
            <w:r w:rsidRPr="001A12B6">
              <w:t>Т(1-100)</w:t>
            </w:r>
          </w:p>
        </w:tc>
        <w:tc>
          <w:tcPr>
            <w:tcW w:w="567" w:type="dxa"/>
          </w:tcPr>
          <w:p w14:paraId="4F95FC2C" w14:textId="77777777" w:rsidR="00646929" w:rsidRPr="001A12B6" w:rsidRDefault="00646929" w:rsidP="00321221">
            <w:pPr>
              <w:pStyle w:val="GOSTTablenorm"/>
            </w:pPr>
            <w:r w:rsidRPr="001A12B6">
              <w:t>О</w:t>
            </w:r>
          </w:p>
        </w:tc>
        <w:tc>
          <w:tcPr>
            <w:tcW w:w="3963" w:type="dxa"/>
          </w:tcPr>
          <w:p w14:paraId="47F813DA" w14:textId="77777777" w:rsidR="00646929" w:rsidRPr="001A12B6" w:rsidRDefault="00646929" w:rsidP="00321221">
            <w:pPr>
              <w:pStyle w:val="GOSTTablenorm"/>
              <w:rPr>
                <w:szCs w:val="22"/>
              </w:rPr>
            </w:pPr>
            <w:r w:rsidRPr="001A12B6">
              <w:t>Должность работника, ответственного за правильность формирования документа</w:t>
            </w:r>
          </w:p>
        </w:tc>
      </w:tr>
      <w:tr w:rsidR="00646929" w:rsidRPr="001A12B6" w14:paraId="353656B0" w14:textId="77777777" w:rsidTr="00321221">
        <w:tc>
          <w:tcPr>
            <w:tcW w:w="1701" w:type="dxa"/>
          </w:tcPr>
          <w:p w14:paraId="123A3A66" w14:textId="77777777" w:rsidR="00646929" w:rsidRPr="001A12B6" w:rsidRDefault="00646929" w:rsidP="00321221">
            <w:pPr>
              <w:pStyle w:val="GOSTTablenorm"/>
              <w:rPr>
                <w:szCs w:val="22"/>
              </w:rPr>
            </w:pPr>
            <w:r w:rsidRPr="001A12B6">
              <w:t>ФИО ответственного исполнителя</w:t>
            </w:r>
          </w:p>
        </w:tc>
        <w:tc>
          <w:tcPr>
            <w:tcW w:w="1701" w:type="dxa"/>
          </w:tcPr>
          <w:p w14:paraId="5EDF2455" w14:textId="77777777" w:rsidR="00646929" w:rsidRPr="001A12B6" w:rsidRDefault="00646929" w:rsidP="00321221">
            <w:pPr>
              <w:pStyle w:val="GOSTTablenorm"/>
            </w:pPr>
            <w:r w:rsidRPr="001A12B6">
              <w:rPr>
                <w:lang w:val="en-US"/>
              </w:rPr>
              <w:t>FIO</w:t>
            </w:r>
          </w:p>
        </w:tc>
        <w:tc>
          <w:tcPr>
            <w:tcW w:w="567" w:type="dxa"/>
          </w:tcPr>
          <w:p w14:paraId="3181C372" w14:textId="77777777" w:rsidR="00646929" w:rsidRPr="001A12B6" w:rsidRDefault="00646929" w:rsidP="00321221">
            <w:pPr>
              <w:pStyle w:val="GOSTTablenorm"/>
            </w:pPr>
            <w:r w:rsidRPr="001A12B6">
              <w:t>П</w:t>
            </w:r>
          </w:p>
        </w:tc>
        <w:tc>
          <w:tcPr>
            <w:tcW w:w="1134" w:type="dxa"/>
          </w:tcPr>
          <w:p w14:paraId="5A33BBD6" w14:textId="77777777" w:rsidR="00646929" w:rsidRPr="001A12B6" w:rsidRDefault="00646929" w:rsidP="00321221">
            <w:pPr>
              <w:pStyle w:val="GOSTTablenorm"/>
            </w:pPr>
            <w:r w:rsidRPr="001A12B6">
              <w:t>Т(1-50)</w:t>
            </w:r>
          </w:p>
        </w:tc>
        <w:tc>
          <w:tcPr>
            <w:tcW w:w="567" w:type="dxa"/>
          </w:tcPr>
          <w:p w14:paraId="0DB9EF44" w14:textId="77777777" w:rsidR="00646929" w:rsidRPr="001A12B6" w:rsidRDefault="00646929" w:rsidP="00321221">
            <w:pPr>
              <w:pStyle w:val="GOSTTablenorm"/>
            </w:pPr>
            <w:r w:rsidRPr="001A12B6">
              <w:t>О</w:t>
            </w:r>
          </w:p>
        </w:tc>
        <w:tc>
          <w:tcPr>
            <w:tcW w:w="3963" w:type="dxa"/>
          </w:tcPr>
          <w:p w14:paraId="311CB41C" w14:textId="77777777" w:rsidR="00646929" w:rsidRPr="001A12B6" w:rsidRDefault="00646929" w:rsidP="00321221">
            <w:pPr>
              <w:pStyle w:val="GOSTTablenorm"/>
              <w:rPr>
                <w:szCs w:val="22"/>
              </w:rPr>
            </w:pPr>
            <w:r w:rsidRPr="001A12B6">
              <w:t>Расшифровка подписи работника, ответственного за правильность формирования документа, с указанием инициалов и фамилии</w:t>
            </w:r>
          </w:p>
        </w:tc>
      </w:tr>
      <w:tr w:rsidR="00646929" w:rsidRPr="001A12B6" w14:paraId="5E6200AB" w14:textId="77777777" w:rsidTr="00321221">
        <w:tc>
          <w:tcPr>
            <w:tcW w:w="1701" w:type="dxa"/>
          </w:tcPr>
          <w:p w14:paraId="00A8607A" w14:textId="77777777" w:rsidR="00646929" w:rsidRPr="001A12B6" w:rsidRDefault="00646929" w:rsidP="00321221">
            <w:pPr>
              <w:pStyle w:val="GOSTTablenorm"/>
              <w:rPr>
                <w:szCs w:val="22"/>
              </w:rPr>
            </w:pPr>
            <w:r w:rsidRPr="001A12B6">
              <w:t>Телефон ответственного исполнителя</w:t>
            </w:r>
          </w:p>
        </w:tc>
        <w:tc>
          <w:tcPr>
            <w:tcW w:w="1701" w:type="dxa"/>
          </w:tcPr>
          <w:p w14:paraId="5689E72F" w14:textId="77777777" w:rsidR="00646929" w:rsidRPr="001A12B6" w:rsidRDefault="00646929" w:rsidP="00321221">
            <w:pPr>
              <w:pStyle w:val="GOSTTablenorm"/>
              <w:rPr>
                <w:lang w:val="en-US"/>
              </w:rPr>
            </w:pPr>
            <w:r w:rsidRPr="001A12B6">
              <w:rPr>
                <w:lang w:val="en-US"/>
              </w:rPr>
              <w:t>Phn</w:t>
            </w:r>
          </w:p>
        </w:tc>
        <w:tc>
          <w:tcPr>
            <w:tcW w:w="567" w:type="dxa"/>
          </w:tcPr>
          <w:p w14:paraId="0376DF21" w14:textId="77777777" w:rsidR="00646929" w:rsidRPr="001A12B6" w:rsidRDefault="00646929" w:rsidP="00321221">
            <w:pPr>
              <w:pStyle w:val="GOSTTablenorm"/>
            </w:pPr>
            <w:r w:rsidRPr="001A12B6">
              <w:t>П</w:t>
            </w:r>
          </w:p>
        </w:tc>
        <w:tc>
          <w:tcPr>
            <w:tcW w:w="1134" w:type="dxa"/>
          </w:tcPr>
          <w:p w14:paraId="025AA6E5" w14:textId="77777777" w:rsidR="00646929" w:rsidRPr="001A12B6" w:rsidRDefault="00646929" w:rsidP="00321221">
            <w:pPr>
              <w:pStyle w:val="GOSTTablenorm"/>
            </w:pPr>
            <w:r w:rsidRPr="001A12B6">
              <w:t>Т(1-50)</w:t>
            </w:r>
          </w:p>
        </w:tc>
        <w:tc>
          <w:tcPr>
            <w:tcW w:w="567" w:type="dxa"/>
          </w:tcPr>
          <w:p w14:paraId="6AC1519E" w14:textId="77777777" w:rsidR="00646929" w:rsidRPr="001A12B6" w:rsidRDefault="00646929" w:rsidP="00321221">
            <w:pPr>
              <w:pStyle w:val="GOSTTablenorm"/>
            </w:pPr>
            <w:r w:rsidRPr="001A12B6">
              <w:t>О</w:t>
            </w:r>
          </w:p>
        </w:tc>
        <w:tc>
          <w:tcPr>
            <w:tcW w:w="3963" w:type="dxa"/>
          </w:tcPr>
          <w:p w14:paraId="1564FD9C" w14:textId="77777777" w:rsidR="00646929" w:rsidRPr="001A12B6" w:rsidRDefault="00646929" w:rsidP="00321221">
            <w:pPr>
              <w:pStyle w:val="GOSTTablenorm"/>
              <w:rPr>
                <w:szCs w:val="22"/>
              </w:rPr>
            </w:pPr>
            <w:r w:rsidRPr="001A12B6">
              <w:t>Номер телефона работника, ответственного за правильность формирования документа, с указанием кода города</w:t>
            </w:r>
          </w:p>
        </w:tc>
      </w:tr>
    </w:tbl>
    <w:p w14:paraId="70C08665" w14:textId="77777777" w:rsidR="00646929" w:rsidRPr="00321221" w:rsidRDefault="00646929" w:rsidP="00321221">
      <w:pPr>
        <w:pStyle w:val="32"/>
      </w:pPr>
      <w:bookmarkStart w:id="2183" w:name="_Toc18509350"/>
      <w:bookmarkStart w:id="2184" w:name="_Toc508712724"/>
      <w:bookmarkStart w:id="2185" w:name="OLE_LINK165"/>
      <w:bookmarkStart w:id="2186" w:name="OLE_LINK166"/>
      <w:r w:rsidRPr="00321221">
        <w:lastRenderedPageBreak/>
        <w:t xml:space="preserve"> </w:t>
      </w:r>
      <w:bookmarkStart w:id="2187" w:name="_Toc185883857"/>
      <w:bookmarkStart w:id="2188" w:name="_Toc202883654"/>
      <w:r w:rsidRPr="00321221">
        <w:t>Описание комплексного типа «tSGNNmPsPh2»</w:t>
      </w:r>
      <w:bookmarkEnd w:id="2183"/>
      <w:bookmarkEnd w:id="2187"/>
      <w:bookmarkEnd w:id="2188"/>
    </w:p>
    <w:p w14:paraId="24F0CE93"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r w:rsidRPr="00321221">
        <w:t>tSGNNmPsPh2» блока «Информация об ответственном исполнителе ТОФК».</w:t>
      </w:r>
    </w:p>
    <w:p w14:paraId="453196DF" w14:textId="00C24CED" w:rsidR="00646929" w:rsidRPr="00321221" w:rsidRDefault="000E17D8" w:rsidP="00321221">
      <w:pPr>
        <w:pStyle w:val="GOSTNameTable"/>
      </w:pPr>
      <w:r>
        <w:rPr>
          <w:noProof/>
        </w:rPr>
        <w:fldChar w:fldCharType="begin"/>
      </w:r>
      <w:r>
        <w:rPr>
          <w:noProof/>
        </w:rPr>
        <w:instrText xml:space="preserve"> SEQ Таблица \* ARABIC </w:instrText>
      </w:r>
      <w:r>
        <w:rPr>
          <w:noProof/>
        </w:rPr>
        <w:fldChar w:fldCharType="separate"/>
      </w:r>
      <w:bookmarkStart w:id="2189" w:name="_Ref530398572"/>
      <w:bookmarkStart w:id="2190" w:name="_Toc18509628"/>
      <w:bookmarkStart w:id="2191" w:name="_Toc185882501"/>
      <w:r w:rsidR="00306405">
        <w:rPr>
          <w:noProof/>
        </w:rPr>
        <w:t>16</w:t>
      </w:r>
      <w:bookmarkEnd w:id="2189"/>
      <w:r>
        <w:rPr>
          <w:noProof/>
        </w:rPr>
        <w:fldChar w:fldCharType="end"/>
      </w:r>
      <w:r w:rsidR="00646929" w:rsidRPr="00321221">
        <w:t xml:space="preserve"> – Описание комплексного типа «tSGNNmPsPh2»</w:t>
      </w:r>
      <w:bookmarkEnd w:id="2190"/>
      <w:bookmarkEnd w:id="2191"/>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646929" w:rsidRPr="001A12B6" w14:paraId="411C88B6"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1A75CF11" w14:textId="77777777" w:rsidR="00646929" w:rsidRPr="001A12B6" w:rsidRDefault="00646929" w:rsidP="00321221">
            <w:pPr>
              <w:pStyle w:val="GOSTTableHead"/>
            </w:pPr>
            <w:r w:rsidRPr="001A12B6">
              <w:t>Наименование элемента</w:t>
            </w:r>
          </w:p>
        </w:tc>
        <w:tc>
          <w:tcPr>
            <w:tcW w:w="1701" w:type="dxa"/>
          </w:tcPr>
          <w:p w14:paraId="349581CA" w14:textId="77777777" w:rsidR="00646929" w:rsidRPr="001A12B6" w:rsidRDefault="00646929" w:rsidP="00321221">
            <w:pPr>
              <w:pStyle w:val="GOSTTableHead"/>
            </w:pPr>
            <w:r w:rsidRPr="001A12B6">
              <w:t>Сокращенное наименование (код) элемента</w:t>
            </w:r>
          </w:p>
        </w:tc>
        <w:tc>
          <w:tcPr>
            <w:tcW w:w="567" w:type="dxa"/>
          </w:tcPr>
          <w:p w14:paraId="66A0E837" w14:textId="77777777" w:rsidR="00646929" w:rsidRPr="001A12B6" w:rsidRDefault="00646929" w:rsidP="00321221">
            <w:pPr>
              <w:pStyle w:val="GOSTTableHead"/>
            </w:pPr>
            <w:r w:rsidRPr="001A12B6">
              <w:t>Тип</w:t>
            </w:r>
          </w:p>
        </w:tc>
        <w:tc>
          <w:tcPr>
            <w:tcW w:w="1134" w:type="dxa"/>
          </w:tcPr>
          <w:p w14:paraId="45F96AE9" w14:textId="77777777" w:rsidR="00646929" w:rsidRPr="001A12B6" w:rsidRDefault="00646929" w:rsidP="00321221">
            <w:pPr>
              <w:pStyle w:val="GOSTTableHead"/>
            </w:pPr>
            <w:r w:rsidRPr="001A12B6">
              <w:t>Формат элемента</w:t>
            </w:r>
          </w:p>
        </w:tc>
        <w:tc>
          <w:tcPr>
            <w:tcW w:w="567" w:type="dxa"/>
          </w:tcPr>
          <w:p w14:paraId="0C8739D3" w14:textId="77777777" w:rsidR="00646929" w:rsidRPr="001A12B6" w:rsidRDefault="00646929" w:rsidP="00321221">
            <w:pPr>
              <w:pStyle w:val="GOSTTableHead"/>
            </w:pPr>
            <w:r w:rsidRPr="001A12B6">
              <w:t>Обязательность</w:t>
            </w:r>
          </w:p>
        </w:tc>
        <w:tc>
          <w:tcPr>
            <w:tcW w:w="3963" w:type="dxa"/>
          </w:tcPr>
          <w:p w14:paraId="3AC20A93" w14:textId="77777777" w:rsidR="00646929" w:rsidRPr="001A12B6" w:rsidRDefault="00646929" w:rsidP="00321221">
            <w:pPr>
              <w:pStyle w:val="GOSTTableHead"/>
            </w:pPr>
            <w:r w:rsidRPr="001A12B6">
              <w:t>Дополнительная информация</w:t>
            </w:r>
          </w:p>
        </w:tc>
      </w:tr>
      <w:tr w:rsidR="00646929" w:rsidRPr="001A12B6" w14:paraId="7F83F17C" w14:textId="77777777" w:rsidTr="00321221">
        <w:tc>
          <w:tcPr>
            <w:tcW w:w="1701" w:type="dxa"/>
          </w:tcPr>
          <w:p w14:paraId="7EB589C0" w14:textId="77777777" w:rsidR="00646929" w:rsidRPr="001A12B6" w:rsidRDefault="00646929" w:rsidP="00321221">
            <w:pPr>
              <w:pStyle w:val="GOSTTablenorm"/>
              <w:rPr>
                <w:szCs w:val="22"/>
              </w:rPr>
            </w:pPr>
            <w:r w:rsidRPr="001A12B6">
              <w:t xml:space="preserve">Должность исполнителя </w:t>
            </w:r>
            <w:r w:rsidRPr="001A12B6">
              <w:rPr>
                <w:szCs w:val="22"/>
              </w:rPr>
              <w:t>ТОФК</w:t>
            </w:r>
          </w:p>
        </w:tc>
        <w:tc>
          <w:tcPr>
            <w:tcW w:w="1701" w:type="dxa"/>
          </w:tcPr>
          <w:p w14:paraId="15729093" w14:textId="77777777" w:rsidR="00646929" w:rsidRPr="001A12B6" w:rsidRDefault="00646929" w:rsidP="00321221">
            <w:pPr>
              <w:pStyle w:val="GOSTTablenorm"/>
              <w:rPr>
                <w:lang w:val="en-US"/>
              </w:rPr>
            </w:pPr>
            <w:r w:rsidRPr="001A12B6">
              <w:rPr>
                <w:lang w:val="en-US"/>
              </w:rPr>
              <w:t>Pst</w:t>
            </w:r>
          </w:p>
        </w:tc>
        <w:tc>
          <w:tcPr>
            <w:tcW w:w="567" w:type="dxa"/>
          </w:tcPr>
          <w:p w14:paraId="67211AC3" w14:textId="77777777" w:rsidR="00646929" w:rsidRPr="001A12B6" w:rsidRDefault="00646929" w:rsidP="00321221">
            <w:pPr>
              <w:pStyle w:val="GOSTTablenorm"/>
            </w:pPr>
            <w:r w:rsidRPr="001A12B6">
              <w:t>П</w:t>
            </w:r>
          </w:p>
        </w:tc>
        <w:tc>
          <w:tcPr>
            <w:tcW w:w="1134" w:type="dxa"/>
          </w:tcPr>
          <w:p w14:paraId="7C0C8FFD" w14:textId="77777777" w:rsidR="00646929" w:rsidRPr="001A12B6" w:rsidRDefault="00646929" w:rsidP="00321221">
            <w:pPr>
              <w:pStyle w:val="GOSTTablenorm"/>
            </w:pPr>
            <w:r w:rsidRPr="001A12B6">
              <w:t>Т(1-100)</w:t>
            </w:r>
          </w:p>
        </w:tc>
        <w:tc>
          <w:tcPr>
            <w:tcW w:w="567" w:type="dxa"/>
          </w:tcPr>
          <w:p w14:paraId="08FCE55C" w14:textId="77777777" w:rsidR="00646929" w:rsidRPr="001A12B6" w:rsidRDefault="00646929" w:rsidP="00321221">
            <w:pPr>
              <w:pStyle w:val="GOSTTablenorm"/>
            </w:pPr>
            <w:r w:rsidRPr="001A12B6">
              <w:t>Н</w:t>
            </w:r>
          </w:p>
        </w:tc>
        <w:tc>
          <w:tcPr>
            <w:tcW w:w="3963" w:type="dxa"/>
          </w:tcPr>
          <w:p w14:paraId="68F7A50E" w14:textId="77777777" w:rsidR="00646929" w:rsidRPr="001A12B6" w:rsidRDefault="00646929" w:rsidP="00321221">
            <w:pPr>
              <w:pStyle w:val="GOSTTablenorm"/>
            </w:pPr>
            <w:r w:rsidRPr="001A12B6">
              <w:t xml:space="preserve">Должность работника </w:t>
            </w:r>
            <w:r w:rsidRPr="001A12B6">
              <w:rPr>
                <w:szCs w:val="22"/>
              </w:rPr>
              <w:t>ТОФК</w:t>
            </w:r>
            <w:r w:rsidRPr="001A12B6">
              <w:t>, ответственного за принятие документа</w:t>
            </w:r>
          </w:p>
        </w:tc>
      </w:tr>
      <w:tr w:rsidR="00646929" w:rsidRPr="001A12B6" w14:paraId="4FAC293E" w14:textId="77777777" w:rsidTr="00321221">
        <w:tc>
          <w:tcPr>
            <w:tcW w:w="1701" w:type="dxa"/>
          </w:tcPr>
          <w:p w14:paraId="03D4155E" w14:textId="77777777" w:rsidR="00646929" w:rsidRPr="001A12B6" w:rsidRDefault="00646929" w:rsidP="00321221">
            <w:pPr>
              <w:pStyle w:val="GOSTTablenorm"/>
              <w:rPr>
                <w:szCs w:val="22"/>
              </w:rPr>
            </w:pPr>
            <w:r w:rsidRPr="001A12B6">
              <w:t xml:space="preserve">Исполнитель </w:t>
            </w:r>
            <w:r w:rsidRPr="001A12B6">
              <w:rPr>
                <w:szCs w:val="22"/>
              </w:rPr>
              <w:t>ТОФК</w:t>
            </w:r>
          </w:p>
        </w:tc>
        <w:tc>
          <w:tcPr>
            <w:tcW w:w="1701" w:type="dxa"/>
          </w:tcPr>
          <w:p w14:paraId="7A44593D" w14:textId="77777777" w:rsidR="00646929" w:rsidRPr="001A12B6" w:rsidRDefault="00646929" w:rsidP="00321221">
            <w:pPr>
              <w:pStyle w:val="GOSTTablenorm"/>
              <w:rPr>
                <w:lang w:val="en-US"/>
              </w:rPr>
            </w:pPr>
            <w:r w:rsidRPr="001A12B6">
              <w:rPr>
                <w:lang w:val="en-US"/>
              </w:rPr>
              <w:t>FIO</w:t>
            </w:r>
          </w:p>
        </w:tc>
        <w:tc>
          <w:tcPr>
            <w:tcW w:w="567" w:type="dxa"/>
          </w:tcPr>
          <w:p w14:paraId="2B206BCD" w14:textId="77777777" w:rsidR="00646929" w:rsidRPr="001A12B6" w:rsidRDefault="00646929" w:rsidP="00321221">
            <w:pPr>
              <w:pStyle w:val="GOSTTablenorm"/>
            </w:pPr>
            <w:r w:rsidRPr="001A12B6">
              <w:t>П</w:t>
            </w:r>
          </w:p>
        </w:tc>
        <w:tc>
          <w:tcPr>
            <w:tcW w:w="1134" w:type="dxa"/>
          </w:tcPr>
          <w:p w14:paraId="15D46E05" w14:textId="77777777" w:rsidR="00646929" w:rsidRPr="001A12B6" w:rsidRDefault="00646929" w:rsidP="00321221">
            <w:pPr>
              <w:pStyle w:val="GOSTTablenorm"/>
            </w:pPr>
            <w:r w:rsidRPr="001A12B6">
              <w:t>Т(1-50)</w:t>
            </w:r>
          </w:p>
        </w:tc>
        <w:tc>
          <w:tcPr>
            <w:tcW w:w="567" w:type="dxa"/>
          </w:tcPr>
          <w:p w14:paraId="118D616E" w14:textId="77777777" w:rsidR="00646929" w:rsidRPr="001A12B6" w:rsidRDefault="00646929" w:rsidP="00321221">
            <w:pPr>
              <w:pStyle w:val="GOSTTablenorm"/>
            </w:pPr>
            <w:r w:rsidRPr="001A12B6">
              <w:t>Н</w:t>
            </w:r>
          </w:p>
        </w:tc>
        <w:tc>
          <w:tcPr>
            <w:tcW w:w="3963" w:type="dxa"/>
          </w:tcPr>
          <w:p w14:paraId="77DF617E" w14:textId="77777777" w:rsidR="00646929" w:rsidRPr="001A12B6" w:rsidRDefault="00646929" w:rsidP="00321221">
            <w:pPr>
              <w:pStyle w:val="GOSTTablenorm"/>
            </w:pPr>
            <w:r w:rsidRPr="001A12B6">
              <w:t xml:space="preserve">Расшифровка подписи работника </w:t>
            </w:r>
            <w:r w:rsidRPr="001A12B6">
              <w:rPr>
                <w:szCs w:val="22"/>
              </w:rPr>
              <w:t>ТОФК</w:t>
            </w:r>
            <w:r w:rsidRPr="001A12B6">
              <w:t>, ответственного за принятие документа, с указанием инициалов и фамилии</w:t>
            </w:r>
          </w:p>
        </w:tc>
      </w:tr>
      <w:tr w:rsidR="00646929" w:rsidRPr="001A12B6" w14:paraId="364DB895" w14:textId="77777777" w:rsidTr="00321221">
        <w:tc>
          <w:tcPr>
            <w:tcW w:w="1701" w:type="dxa"/>
          </w:tcPr>
          <w:p w14:paraId="1AB6FCC7" w14:textId="77777777" w:rsidR="00646929" w:rsidRPr="001A12B6" w:rsidRDefault="00646929" w:rsidP="00321221">
            <w:pPr>
              <w:pStyle w:val="GOSTTablenorm"/>
              <w:rPr>
                <w:szCs w:val="22"/>
              </w:rPr>
            </w:pPr>
            <w:r w:rsidRPr="001A12B6">
              <w:t xml:space="preserve">Телефон исполнителя </w:t>
            </w:r>
            <w:r w:rsidRPr="001A12B6">
              <w:rPr>
                <w:szCs w:val="22"/>
              </w:rPr>
              <w:t>ТОФК</w:t>
            </w:r>
          </w:p>
        </w:tc>
        <w:tc>
          <w:tcPr>
            <w:tcW w:w="1701" w:type="dxa"/>
          </w:tcPr>
          <w:p w14:paraId="790C1C2E" w14:textId="77777777" w:rsidR="00646929" w:rsidRPr="001A12B6" w:rsidRDefault="00646929" w:rsidP="00321221">
            <w:pPr>
              <w:pStyle w:val="GOSTTablenorm"/>
              <w:rPr>
                <w:lang w:val="en-US"/>
              </w:rPr>
            </w:pPr>
            <w:r w:rsidRPr="001A12B6">
              <w:rPr>
                <w:lang w:val="en-US"/>
              </w:rPr>
              <w:t>Phn</w:t>
            </w:r>
          </w:p>
        </w:tc>
        <w:tc>
          <w:tcPr>
            <w:tcW w:w="567" w:type="dxa"/>
          </w:tcPr>
          <w:p w14:paraId="60A21243" w14:textId="77777777" w:rsidR="00646929" w:rsidRPr="001A12B6" w:rsidRDefault="00646929" w:rsidP="00321221">
            <w:pPr>
              <w:pStyle w:val="GOSTTablenorm"/>
            </w:pPr>
            <w:r w:rsidRPr="001A12B6">
              <w:t>П</w:t>
            </w:r>
          </w:p>
        </w:tc>
        <w:tc>
          <w:tcPr>
            <w:tcW w:w="1134" w:type="dxa"/>
          </w:tcPr>
          <w:p w14:paraId="44A3706D" w14:textId="77777777" w:rsidR="00646929" w:rsidRPr="001A12B6" w:rsidRDefault="00646929" w:rsidP="00321221">
            <w:pPr>
              <w:pStyle w:val="GOSTTablenorm"/>
            </w:pPr>
            <w:r w:rsidRPr="001A12B6">
              <w:t>Т(1-50)</w:t>
            </w:r>
          </w:p>
        </w:tc>
        <w:tc>
          <w:tcPr>
            <w:tcW w:w="567" w:type="dxa"/>
          </w:tcPr>
          <w:p w14:paraId="4D1CE881" w14:textId="77777777" w:rsidR="00646929" w:rsidRPr="001A12B6" w:rsidRDefault="00646929" w:rsidP="00321221">
            <w:pPr>
              <w:pStyle w:val="GOSTTablenorm"/>
            </w:pPr>
            <w:r w:rsidRPr="001A12B6">
              <w:t>Н</w:t>
            </w:r>
          </w:p>
        </w:tc>
        <w:tc>
          <w:tcPr>
            <w:tcW w:w="3963" w:type="dxa"/>
          </w:tcPr>
          <w:p w14:paraId="69106DB5" w14:textId="77777777" w:rsidR="00646929" w:rsidRPr="001A12B6" w:rsidRDefault="00646929" w:rsidP="00321221">
            <w:pPr>
              <w:pStyle w:val="GOSTTablenorm"/>
            </w:pPr>
            <w:r w:rsidRPr="001A12B6">
              <w:t xml:space="preserve">Номер телефона работника </w:t>
            </w:r>
            <w:r w:rsidRPr="001A12B6">
              <w:rPr>
                <w:szCs w:val="22"/>
              </w:rPr>
              <w:t>ТОФК</w:t>
            </w:r>
            <w:r w:rsidRPr="001A12B6">
              <w:t>, ответственного за принятие документа, с указанием кода города</w:t>
            </w:r>
          </w:p>
        </w:tc>
      </w:tr>
    </w:tbl>
    <w:p w14:paraId="5EAF0152" w14:textId="77777777" w:rsidR="00646929" w:rsidRPr="00321221" w:rsidRDefault="00646929" w:rsidP="00321221">
      <w:pPr>
        <w:pStyle w:val="32"/>
      </w:pPr>
      <w:bookmarkStart w:id="2192" w:name="_Toc18509351"/>
      <w:r w:rsidRPr="00321221">
        <w:t xml:space="preserve"> </w:t>
      </w:r>
      <w:bookmarkStart w:id="2193" w:name="_Toc185883858"/>
      <w:bookmarkStart w:id="2194" w:name="_Toc202883655"/>
      <w:r w:rsidRPr="00321221">
        <w:t>Описание комплексного типа «tUFPP»</w:t>
      </w:r>
      <w:bookmarkEnd w:id="2184"/>
      <w:bookmarkEnd w:id="2192"/>
      <w:bookmarkEnd w:id="2193"/>
      <w:bookmarkEnd w:id="2194"/>
    </w:p>
    <w:p w14:paraId="7AD294C8"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r w:rsidRPr="00321221">
        <w:t>tUFPP» блока «Реквизиты уточняемого платежного документа».</w:t>
      </w:r>
    </w:p>
    <w:p w14:paraId="7BA2AF5E" w14:textId="78C0A893" w:rsidR="00646929" w:rsidRPr="00321221" w:rsidRDefault="000E17D8" w:rsidP="00321221">
      <w:pPr>
        <w:pStyle w:val="GOSTNameTable"/>
      </w:pPr>
      <w:r>
        <w:rPr>
          <w:noProof/>
        </w:rPr>
        <w:fldChar w:fldCharType="begin"/>
      </w:r>
      <w:r>
        <w:rPr>
          <w:noProof/>
        </w:rPr>
        <w:instrText xml:space="preserve"> SEQ Таблица \* ARABIC </w:instrText>
      </w:r>
      <w:r>
        <w:rPr>
          <w:noProof/>
        </w:rPr>
        <w:fldChar w:fldCharType="separate"/>
      </w:r>
      <w:bookmarkStart w:id="2195" w:name="_Ref503544035"/>
      <w:bookmarkStart w:id="2196" w:name="_Toc18509629"/>
      <w:bookmarkStart w:id="2197" w:name="_Toc185882502"/>
      <w:r w:rsidR="00306405">
        <w:rPr>
          <w:noProof/>
        </w:rPr>
        <w:t>17</w:t>
      </w:r>
      <w:bookmarkEnd w:id="2195"/>
      <w:r>
        <w:rPr>
          <w:noProof/>
        </w:rPr>
        <w:fldChar w:fldCharType="end"/>
      </w:r>
      <w:r w:rsidR="00646929" w:rsidRPr="00321221">
        <w:t xml:space="preserve"> – Описание комплексного типа «tUFPP»</w:t>
      </w:r>
      <w:bookmarkEnd w:id="2185"/>
      <w:bookmarkEnd w:id="2186"/>
      <w:bookmarkEnd w:id="2196"/>
      <w:bookmarkEnd w:id="2197"/>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646929" w:rsidRPr="001A12B6" w14:paraId="4B50461E"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2B2EACF3" w14:textId="77777777" w:rsidR="00646929" w:rsidRPr="001A12B6" w:rsidRDefault="00646929" w:rsidP="00321221">
            <w:pPr>
              <w:pStyle w:val="GOSTTableHead"/>
            </w:pPr>
            <w:r w:rsidRPr="001A12B6">
              <w:t>Наименование комплексного типа</w:t>
            </w:r>
          </w:p>
        </w:tc>
        <w:tc>
          <w:tcPr>
            <w:tcW w:w="1701" w:type="dxa"/>
          </w:tcPr>
          <w:p w14:paraId="38ADAD3C" w14:textId="77777777" w:rsidR="00646929" w:rsidRPr="001A12B6" w:rsidRDefault="00646929" w:rsidP="00321221">
            <w:pPr>
              <w:pStyle w:val="GOSTTableHead"/>
            </w:pPr>
            <w:r w:rsidRPr="001A12B6">
              <w:t>Текущий элемент/ атрибут</w:t>
            </w:r>
          </w:p>
        </w:tc>
        <w:tc>
          <w:tcPr>
            <w:tcW w:w="567" w:type="dxa"/>
          </w:tcPr>
          <w:p w14:paraId="79DBB128" w14:textId="77777777" w:rsidR="00646929" w:rsidRPr="001A12B6" w:rsidRDefault="00646929" w:rsidP="00321221">
            <w:pPr>
              <w:pStyle w:val="GOSTTableHead"/>
            </w:pPr>
            <w:r w:rsidRPr="001A12B6">
              <w:t>Тип</w:t>
            </w:r>
          </w:p>
        </w:tc>
        <w:tc>
          <w:tcPr>
            <w:tcW w:w="1134" w:type="dxa"/>
          </w:tcPr>
          <w:p w14:paraId="7C284DFA" w14:textId="77777777" w:rsidR="00646929" w:rsidRPr="001A12B6" w:rsidRDefault="00646929" w:rsidP="00321221">
            <w:pPr>
              <w:pStyle w:val="GOSTTableHead"/>
            </w:pPr>
            <w:r w:rsidRPr="001A12B6">
              <w:t>Формат элемента</w:t>
            </w:r>
          </w:p>
        </w:tc>
        <w:tc>
          <w:tcPr>
            <w:tcW w:w="567" w:type="dxa"/>
          </w:tcPr>
          <w:p w14:paraId="3144792A" w14:textId="77777777" w:rsidR="00646929" w:rsidRPr="001A12B6" w:rsidRDefault="00646929" w:rsidP="00321221">
            <w:pPr>
              <w:pStyle w:val="GOSTTableHead"/>
            </w:pPr>
            <w:r w:rsidRPr="001A12B6">
              <w:t>Обязательность</w:t>
            </w:r>
          </w:p>
        </w:tc>
        <w:tc>
          <w:tcPr>
            <w:tcW w:w="3963" w:type="dxa"/>
          </w:tcPr>
          <w:p w14:paraId="2AE91826" w14:textId="77777777" w:rsidR="00646929" w:rsidRPr="001A12B6" w:rsidRDefault="00646929" w:rsidP="00321221">
            <w:pPr>
              <w:pStyle w:val="GOSTTableHead"/>
            </w:pPr>
            <w:r w:rsidRPr="001A12B6">
              <w:t>Дополнительная информация</w:t>
            </w:r>
          </w:p>
        </w:tc>
      </w:tr>
      <w:tr w:rsidR="00646929" w:rsidRPr="001A12B6" w14:paraId="38EB0668" w14:textId="77777777" w:rsidTr="00321221">
        <w:tc>
          <w:tcPr>
            <w:tcW w:w="1701" w:type="dxa"/>
          </w:tcPr>
          <w:p w14:paraId="619EBE58" w14:textId="77777777" w:rsidR="00646929" w:rsidRPr="001A12B6" w:rsidRDefault="00646929" w:rsidP="00321221">
            <w:pPr>
              <w:pStyle w:val="GOSTTablenorm"/>
              <w:rPr>
                <w:szCs w:val="22"/>
              </w:rPr>
            </w:pPr>
            <w:r w:rsidRPr="001A12B6">
              <w:t>tUFPP</w:t>
            </w:r>
          </w:p>
        </w:tc>
        <w:tc>
          <w:tcPr>
            <w:tcW w:w="1701" w:type="dxa"/>
          </w:tcPr>
          <w:p w14:paraId="21F920D2" w14:textId="77777777" w:rsidR="00646929" w:rsidRPr="001A12B6" w:rsidRDefault="00646929" w:rsidP="00321221">
            <w:pPr>
              <w:pStyle w:val="GOSTTablenorm"/>
              <w:rPr>
                <w:lang w:val="en-US"/>
              </w:rPr>
            </w:pPr>
            <w:r w:rsidRPr="001A12B6">
              <w:rPr>
                <w:lang w:val="en-US"/>
              </w:rPr>
              <w:t>UFPP_ITEM</w:t>
            </w:r>
          </w:p>
        </w:tc>
        <w:tc>
          <w:tcPr>
            <w:tcW w:w="567" w:type="dxa"/>
          </w:tcPr>
          <w:p w14:paraId="6D6CCC83" w14:textId="77777777" w:rsidR="00646929" w:rsidRPr="001A12B6" w:rsidRDefault="00646929" w:rsidP="00321221">
            <w:pPr>
              <w:pStyle w:val="GOSTTablenorm"/>
            </w:pPr>
            <w:r w:rsidRPr="001A12B6">
              <w:t>С</w:t>
            </w:r>
          </w:p>
        </w:tc>
        <w:tc>
          <w:tcPr>
            <w:tcW w:w="1134" w:type="dxa"/>
          </w:tcPr>
          <w:p w14:paraId="01EEAE96" w14:textId="77777777" w:rsidR="00646929" w:rsidRPr="001A12B6" w:rsidRDefault="00646929" w:rsidP="00321221">
            <w:pPr>
              <w:pStyle w:val="GOSTTablenorm"/>
            </w:pPr>
            <w:r w:rsidRPr="001A12B6">
              <w:t>tUFPP_ITEM</w:t>
            </w:r>
          </w:p>
        </w:tc>
        <w:tc>
          <w:tcPr>
            <w:tcW w:w="567" w:type="dxa"/>
          </w:tcPr>
          <w:p w14:paraId="3CAC60AC" w14:textId="77777777" w:rsidR="00646929" w:rsidRPr="001A12B6" w:rsidRDefault="00646929" w:rsidP="00321221">
            <w:pPr>
              <w:pStyle w:val="GOSTTablenorm"/>
              <w:rPr>
                <w:lang w:val="en-US"/>
              </w:rPr>
            </w:pPr>
            <w:r w:rsidRPr="001A12B6">
              <w:rPr>
                <w:lang w:val="en-US"/>
              </w:rPr>
              <w:t>ОМ</w:t>
            </w:r>
          </w:p>
        </w:tc>
        <w:tc>
          <w:tcPr>
            <w:tcW w:w="3963" w:type="dxa"/>
          </w:tcPr>
          <w:p w14:paraId="3C057875" w14:textId="3A9CAD51" w:rsidR="00646929" w:rsidRPr="001A12B6" w:rsidRDefault="00646929" w:rsidP="00321221">
            <w:pPr>
              <w:pStyle w:val="GOSTTablenorm"/>
            </w:pPr>
            <w:r w:rsidRPr="001A12B6">
              <w:t xml:space="preserve">Состав элемента представлен в таблице </w:t>
            </w:r>
            <w:r w:rsidRPr="001A12B6">
              <w:rPr>
                <w:b/>
              </w:rPr>
              <w:fldChar w:fldCharType="begin"/>
            </w:r>
            <w:r w:rsidRPr="001A12B6">
              <w:rPr>
                <w:b/>
              </w:rPr>
              <w:instrText xml:space="preserve"> REF _Ref503544156 \h  \* MERGEFORMAT </w:instrText>
            </w:r>
            <w:r w:rsidRPr="001A12B6">
              <w:rPr>
                <w:b/>
              </w:rPr>
            </w:r>
            <w:r w:rsidRPr="001A12B6">
              <w:rPr>
                <w:b/>
              </w:rPr>
              <w:fldChar w:fldCharType="separate"/>
            </w:r>
            <w:r w:rsidR="00306405" w:rsidRPr="00306405">
              <w:rPr>
                <w:b/>
              </w:rPr>
              <w:t>18</w:t>
            </w:r>
            <w:r w:rsidRPr="001A12B6">
              <w:rPr>
                <w:b/>
              </w:rPr>
              <w:fldChar w:fldCharType="end"/>
            </w:r>
          </w:p>
        </w:tc>
      </w:tr>
    </w:tbl>
    <w:p w14:paraId="2B619ED2" w14:textId="77777777" w:rsidR="00646929" w:rsidRPr="00321221" w:rsidRDefault="00646929" w:rsidP="00321221">
      <w:pPr>
        <w:pStyle w:val="32"/>
      </w:pPr>
      <w:bookmarkStart w:id="2198" w:name="_Toc508712725"/>
      <w:bookmarkStart w:id="2199" w:name="_Toc18509352"/>
      <w:bookmarkStart w:id="2200" w:name="OLE_LINK178"/>
      <w:bookmarkStart w:id="2201" w:name="OLE_LINK179"/>
      <w:r w:rsidRPr="00321221">
        <w:t xml:space="preserve"> </w:t>
      </w:r>
      <w:bookmarkStart w:id="2202" w:name="_Toc185883859"/>
      <w:bookmarkStart w:id="2203" w:name="_Toc202883656"/>
      <w:r w:rsidRPr="00321221">
        <w:t>Описание комплексного типа «tUFPP_ITEM»</w:t>
      </w:r>
      <w:bookmarkEnd w:id="2198"/>
      <w:bookmarkEnd w:id="2199"/>
      <w:bookmarkEnd w:id="2202"/>
      <w:bookmarkEnd w:id="2203"/>
    </w:p>
    <w:p w14:paraId="5B16AC5D"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r w:rsidRPr="00321221">
        <w:t>tUFPP_ITEM» блока «Реквизиты уточняемого платежного документа (строки)».</w:t>
      </w:r>
    </w:p>
    <w:p w14:paraId="0FDF4FF8" w14:textId="501F2294" w:rsidR="00646929" w:rsidRPr="00321221" w:rsidRDefault="000E17D8" w:rsidP="00321221">
      <w:pPr>
        <w:pStyle w:val="GOSTNameTable"/>
      </w:pPr>
      <w:r>
        <w:rPr>
          <w:noProof/>
        </w:rPr>
        <w:fldChar w:fldCharType="begin"/>
      </w:r>
      <w:r>
        <w:rPr>
          <w:noProof/>
        </w:rPr>
        <w:instrText xml:space="preserve"> SEQ Таблица \* ARABIC </w:instrText>
      </w:r>
      <w:r>
        <w:rPr>
          <w:noProof/>
        </w:rPr>
        <w:fldChar w:fldCharType="separate"/>
      </w:r>
      <w:bookmarkStart w:id="2204" w:name="_Ref503544156"/>
      <w:bookmarkStart w:id="2205" w:name="_Toc18509630"/>
      <w:bookmarkStart w:id="2206" w:name="_Toc185882503"/>
      <w:r w:rsidR="00306405">
        <w:rPr>
          <w:noProof/>
        </w:rPr>
        <w:t>18</w:t>
      </w:r>
      <w:bookmarkEnd w:id="2204"/>
      <w:r>
        <w:rPr>
          <w:noProof/>
        </w:rPr>
        <w:fldChar w:fldCharType="end"/>
      </w:r>
      <w:r w:rsidR="00646929" w:rsidRPr="00321221">
        <w:t xml:space="preserve"> – Описание комплексного типа «tUFPP_ITEM»</w:t>
      </w:r>
      <w:bookmarkEnd w:id="2200"/>
      <w:bookmarkEnd w:id="2201"/>
      <w:bookmarkEnd w:id="2205"/>
      <w:bookmarkEnd w:id="2206"/>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646929" w:rsidRPr="001A12B6" w14:paraId="7430866A"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050B8AF4" w14:textId="77777777" w:rsidR="00646929" w:rsidRPr="001A12B6" w:rsidRDefault="00646929" w:rsidP="00321221">
            <w:pPr>
              <w:pStyle w:val="GOSTTableHead"/>
            </w:pPr>
            <w:r w:rsidRPr="001A12B6">
              <w:t>Наименование элемента</w:t>
            </w:r>
          </w:p>
        </w:tc>
        <w:tc>
          <w:tcPr>
            <w:tcW w:w="1701" w:type="dxa"/>
          </w:tcPr>
          <w:p w14:paraId="26DE6C6A" w14:textId="77777777" w:rsidR="00646929" w:rsidRPr="001A12B6" w:rsidRDefault="00646929" w:rsidP="00321221">
            <w:pPr>
              <w:pStyle w:val="GOSTTableHead"/>
            </w:pPr>
            <w:r w:rsidRPr="001A12B6">
              <w:t>Сокращенное наименование (код) элемента</w:t>
            </w:r>
          </w:p>
        </w:tc>
        <w:tc>
          <w:tcPr>
            <w:tcW w:w="567" w:type="dxa"/>
          </w:tcPr>
          <w:p w14:paraId="3DF1D3B5" w14:textId="77777777" w:rsidR="00646929" w:rsidRPr="001A12B6" w:rsidRDefault="00646929" w:rsidP="00321221">
            <w:pPr>
              <w:pStyle w:val="GOSTTableHead"/>
            </w:pPr>
            <w:r w:rsidRPr="001A12B6">
              <w:t>Тип</w:t>
            </w:r>
          </w:p>
        </w:tc>
        <w:tc>
          <w:tcPr>
            <w:tcW w:w="1134" w:type="dxa"/>
          </w:tcPr>
          <w:p w14:paraId="01539F40" w14:textId="77777777" w:rsidR="00646929" w:rsidRPr="001A12B6" w:rsidRDefault="00646929" w:rsidP="00321221">
            <w:pPr>
              <w:pStyle w:val="GOSTTableHead"/>
            </w:pPr>
            <w:r w:rsidRPr="001A12B6">
              <w:t>Формат элемента</w:t>
            </w:r>
          </w:p>
        </w:tc>
        <w:tc>
          <w:tcPr>
            <w:tcW w:w="567" w:type="dxa"/>
          </w:tcPr>
          <w:p w14:paraId="0010FB39" w14:textId="77777777" w:rsidR="00646929" w:rsidRPr="001A12B6" w:rsidRDefault="00646929" w:rsidP="00321221">
            <w:pPr>
              <w:pStyle w:val="GOSTTableHead"/>
            </w:pPr>
            <w:r w:rsidRPr="001A12B6">
              <w:t>Обязательность</w:t>
            </w:r>
          </w:p>
        </w:tc>
        <w:tc>
          <w:tcPr>
            <w:tcW w:w="3963" w:type="dxa"/>
          </w:tcPr>
          <w:p w14:paraId="26826A30" w14:textId="77777777" w:rsidR="00646929" w:rsidRPr="001A12B6" w:rsidRDefault="00646929" w:rsidP="00321221">
            <w:pPr>
              <w:pStyle w:val="GOSTTableHead"/>
            </w:pPr>
            <w:r w:rsidRPr="001A12B6">
              <w:t>Дополнительная информация</w:t>
            </w:r>
          </w:p>
        </w:tc>
      </w:tr>
      <w:tr w:rsidR="00646929" w:rsidRPr="001A12B6" w14:paraId="0FFB1831" w14:textId="77777777" w:rsidTr="00321221">
        <w:tc>
          <w:tcPr>
            <w:tcW w:w="1701" w:type="dxa"/>
          </w:tcPr>
          <w:p w14:paraId="04A19579" w14:textId="77777777" w:rsidR="00646929" w:rsidRPr="001A12B6" w:rsidRDefault="00646929" w:rsidP="00321221">
            <w:pPr>
              <w:pStyle w:val="GOSTTablenorm"/>
              <w:rPr>
                <w:szCs w:val="22"/>
              </w:rPr>
            </w:pPr>
            <w:r w:rsidRPr="001A12B6">
              <w:t>Номер записи</w:t>
            </w:r>
          </w:p>
        </w:tc>
        <w:tc>
          <w:tcPr>
            <w:tcW w:w="1701" w:type="dxa"/>
          </w:tcPr>
          <w:p w14:paraId="45EFEFB0" w14:textId="77777777" w:rsidR="00646929" w:rsidRPr="001A12B6" w:rsidRDefault="00646929" w:rsidP="00321221">
            <w:pPr>
              <w:pStyle w:val="GOSTTablenorm"/>
              <w:rPr>
                <w:lang w:val="en-US"/>
              </w:rPr>
            </w:pPr>
            <w:r w:rsidRPr="001A12B6">
              <w:rPr>
                <w:lang w:val="en-US"/>
              </w:rPr>
              <w:t>RcrdNm</w:t>
            </w:r>
          </w:p>
        </w:tc>
        <w:tc>
          <w:tcPr>
            <w:tcW w:w="567" w:type="dxa"/>
          </w:tcPr>
          <w:p w14:paraId="20CB1DA3" w14:textId="77777777" w:rsidR="00646929" w:rsidRPr="001A12B6" w:rsidRDefault="00646929" w:rsidP="00321221">
            <w:pPr>
              <w:pStyle w:val="GOSTTablenorm"/>
            </w:pPr>
            <w:r w:rsidRPr="001A12B6">
              <w:t>П</w:t>
            </w:r>
          </w:p>
        </w:tc>
        <w:tc>
          <w:tcPr>
            <w:tcW w:w="1134" w:type="dxa"/>
          </w:tcPr>
          <w:p w14:paraId="2B3CC2DE" w14:textId="77777777" w:rsidR="00646929" w:rsidRPr="001A12B6" w:rsidRDefault="00646929" w:rsidP="00321221">
            <w:pPr>
              <w:pStyle w:val="GOSTTablenorm"/>
            </w:pPr>
            <w:r w:rsidRPr="001A12B6">
              <w:t>N(1-7)</w:t>
            </w:r>
          </w:p>
        </w:tc>
        <w:tc>
          <w:tcPr>
            <w:tcW w:w="567" w:type="dxa"/>
          </w:tcPr>
          <w:p w14:paraId="550C9185" w14:textId="77777777" w:rsidR="00646929" w:rsidRPr="001A12B6" w:rsidRDefault="00646929" w:rsidP="00321221">
            <w:pPr>
              <w:pStyle w:val="GOSTTablenorm"/>
            </w:pPr>
            <w:r w:rsidRPr="001A12B6">
              <w:t>О</w:t>
            </w:r>
          </w:p>
        </w:tc>
        <w:tc>
          <w:tcPr>
            <w:tcW w:w="3963" w:type="dxa"/>
          </w:tcPr>
          <w:p w14:paraId="5E37711C" w14:textId="77777777" w:rsidR="00646929" w:rsidRPr="001A12B6" w:rsidRDefault="00646929" w:rsidP="00321221">
            <w:pPr>
              <w:pStyle w:val="GOSTTablenorm"/>
              <w:rPr>
                <w:szCs w:val="22"/>
              </w:rPr>
            </w:pPr>
            <w:r w:rsidRPr="001A12B6">
              <w:t xml:space="preserve">Порядковый номер записи. Каждому номеру записи в блоке UFPP должен </w:t>
            </w:r>
            <w:r w:rsidRPr="001A12B6">
              <w:lastRenderedPageBreak/>
              <w:t>соответствовать такой же номер (номера) записи в блоке UFPP_N. Для каждого документа в файле порядковый номер должен начинаться с единицы</w:t>
            </w:r>
          </w:p>
        </w:tc>
      </w:tr>
      <w:tr w:rsidR="00646929" w:rsidRPr="001A12B6" w14:paraId="6914B97F" w14:textId="77777777" w:rsidTr="00321221">
        <w:tc>
          <w:tcPr>
            <w:tcW w:w="1701" w:type="dxa"/>
          </w:tcPr>
          <w:p w14:paraId="2EDBBB30" w14:textId="77777777" w:rsidR="00646929" w:rsidRPr="001A12B6" w:rsidRDefault="00646929" w:rsidP="00321221">
            <w:pPr>
              <w:pStyle w:val="GOSTTablenorm"/>
              <w:rPr>
                <w:szCs w:val="22"/>
              </w:rPr>
            </w:pPr>
            <w:r w:rsidRPr="001A12B6">
              <w:lastRenderedPageBreak/>
              <w:t>Сумма</w:t>
            </w:r>
          </w:p>
        </w:tc>
        <w:tc>
          <w:tcPr>
            <w:tcW w:w="1701" w:type="dxa"/>
          </w:tcPr>
          <w:p w14:paraId="3EA8DA6F" w14:textId="77777777" w:rsidR="00646929" w:rsidRPr="001A12B6" w:rsidRDefault="00646929" w:rsidP="00321221">
            <w:pPr>
              <w:pStyle w:val="GOSTTablenorm"/>
              <w:rPr>
                <w:lang w:val="en-US"/>
              </w:rPr>
            </w:pPr>
            <w:r w:rsidRPr="001A12B6">
              <w:rPr>
                <w:lang w:val="en-US"/>
              </w:rPr>
              <w:t>Amnt</w:t>
            </w:r>
          </w:p>
        </w:tc>
        <w:tc>
          <w:tcPr>
            <w:tcW w:w="567" w:type="dxa"/>
          </w:tcPr>
          <w:p w14:paraId="6ED09E6D" w14:textId="77777777" w:rsidR="00646929" w:rsidRPr="001A12B6" w:rsidRDefault="00646929" w:rsidP="00321221">
            <w:pPr>
              <w:pStyle w:val="GOSTTablenorm"/>
            </w:pPr>
            <w:r w:rsidRPr="001A12B6">
              <w:t>П</w:t>
            </w:r>
          </w:p>
        </w:tc>
        <w:tc>
          <w:tcPr>
            <w:tcW w:w="1134" w:type="dxa"/>
          </w:tcPr>
          <w:p w14:paraId="545AAE16" w14:textId="77777777" w:rsidR="00646929" w:rsidRPr="001A12B6" w:rsidRDefault="00646929" w:rsidP="00321221">
            <w:pPr>
              <w:pStyle w:val="GOSTTablenorm"/>
              <w:rPr>
                <w:lang w:val="en-US"/>
              </w:rPr>
            </w:pPr>
            <w:r w:rsidRPr="001A12B6">
              <w:rPr>
                <w:lang w:val="en-US"/>
              </w:rPr>
              <w:t>N(20.2)</w:t>
            </w:r>
          </w:p>
        </w:tc>
        <w:tc>
          <w:tcPr>
            <w:tcW w:w="567" w:type="dxa"/>
          </w:tcPr>
          <w:p w14:paraId="35D570D0" w14:textId="77777777" w:rsidR="00646929" w:rsidRPr="001A12B6" w:rsidRDefault="00646929" w:rsidP="00321221">
            <w:pPr>
              <w:pStyle w:val="GOSTTablenorm"/>
            </w:pPr>
            <w:r w:rsidRPr="001A12B6">
              <w:t>О</w:t>
            </w:r>
          </w:p>
        </w:tc>
        <w:tc>
          <w:tcPr>
            <w:tcW w:w="3963" w:type="dxa"/>
          </w:tcPr>
          <w:p w14:paraId="5855A7D7" w14:textId="77777777" w:rsidR="00646929" w:rsidRPr="001A12B6" w:rsidRDefault="00646929" w:rsidP="00321221">
            <w:pPr>
              <w:pStyle w:val="GOSTTablenorm"/>
              <w:rPr>
                <w:szCs w:val="22"/>
              </w:rPr>
            </w:pPr>
            <w:r w:rsidRPr="001A12B6">
              <w:t>Сумма уточняемого платежного документа или сумма к уточнению по КБК при уточнении на едином счете бюджета в случае изменения КБК на основании НПА</w:t>
            </w:r>
          </w:p>
        </w:tc>
      </w:tr>
      <w:tr w:rsidR="00646929" w:rsidRPr="001A12B6" w14:paraId="0A24DBBD" w14:textId="77777777" w:rsidTr="00321221">
        <w:tc>
          <w:tcPr>
            <w:tcW w:w="1701" w:type="dxa"/>
          </w:tcPr>
          <w:p w14:paraId="5B1D2789" w14:textId="77777777" w:rsidR="00646929" w:rsidRPr="001A12B6" w:rsidRDefault="00646929" w:rsidP="00321221">
            <w:pPr>
              <w:pStyle w:val="GOSTTablenorm"/>
              <w:rPr>
                <w:szCs w:val="22"/>
              </w:rPr>
            </w:pPr>
            <w:r w:rsidRPr="001A12B6">
              <w:t>Назначение платежа</w:t>
            </w:r>
          </w:p>
        </w:tc>
        <w:tc>
          <w:tcPr>
            <w:tcW w:w="1701" w:type="dxa"/>
          </w:tcPr>
          <w:p w14:paraId="088289EA" w14:textId="77777777" w:rsidR="00646929" w:rsidRPr="001A12B6" w:rsidRDefault="00646929" w:rsidP="00321221">
            <w:pPr>
              <w:pStyle w:val="GOSTTablenorm"/>
              <w:rPr>
                <w:lang w:val="en-US"/>
              </w:rPr>
            </w:pPr>
            <w:r w:rsidRPr="001A12B6">
              <w:rPr>
                <w:lang w:val="en-US"/>
              </w:rPr>
              <w:t>PyPrps</w:t>
            </w:r>
          </w:p>
        </w:tc>
        <w:tc>
          <w:tcPr>
            <w:tcW w:w="567" w:type="dxa"/>
          </w:tcPr>
          <w:p w14:paraId="12F19301" w14:textId="77777777" w:rsidR="00646929" w:rsidRPr="001A12B6" w:rsidRDefault="00646929" w:rsidP="00321221">
            <w:pPr>
              <w:pStyle w:val="GOSTTablenorm"/>
            </w:pPr>
            <w:r w:rsidRPr="001A12B6">
              <w:t>П</w:t>
            </w:r>
          </w:p>
        </w:tc>
        <w:tc>
          <w:tcPr>
            <w:tcW w:w="1134" w:type="dxa"/>
          </w:tcPr>
          <w:p w14:paraId="58A13B4B" w14:textId="77777777" w:rsidR="00646929" w:rsidRPr="001A12B6" w:rsidRDefault="00646929" w:rsidP="00321221">
            <w:pPr>
              <w:pStyle w:val="GOSTTablenorm"/>
            </w:pPr>
            <w:r w:rsidRPr="001A12B6">
              <w:t>Т(1-500)</w:t>
            </w:r>
          </w:p>
        </w:tc>
        <w:tc>
          <w:tcPr>
            <w:tcW w:w="567" w:type="dxa"/>
          </w:tcPr>
          <w:p w14:paraId="3C6C9359" w14:textId="77777777" w:rsidR="00646929" w:rsidRPr="001A12B6" w:rsidRDefault="00646929" w:rsidP="00321221">
            <w:pPr>
              <w:pStyle w:val="GOSTTablenorm"/>
            </w:pPr>
            <w:r w:rsidRPr="001A12B6">
              <w:t>Н</w:t>
            </w:r>
          </w:p>
        </w:tc>
        <w:tc>
          <w:tcPr>
            <w:tcW w:w="3963" w:type="dxa"/>
          </w:tcPr>
          <w:p w14:paraId="2C5D94C6" w14:textId="77777777" w:rsidR="00646929" w:rsidRPr="001A12B6" w:rsidRDefault="00646929" w:rsidP="00321221">
            <w:pPr>
              <w:pStyle w:val="GOSTTablenorm"/>
              <w:rPr>
                <w:szCs w:val="22"/>
              </w:rPr>
            </w:pPr>
            <w:r w:rsidRPr="001A12B6">
              <w:rPr>
                <w:szCs w:val="22"/>
              </w:rPr>
              <w:t xml:space="preserve">Назначение платежа. </w:t>
            </w:r>
          </w:p>
          <w:p w14:paraId="1D2148CC" w14:textId="77777777" w:rsidR="00646929" w:rsidRPr="001A12B6" w:rsidRDefault="00646929" w:rsidP="00321221">
            <w:pPr>
              <w:pStyle w:val="GOSTTablenorm"/>
              <w:rPr>
                <w:szCs w:val="22"/>
              </w:rPr>
            </w:pPr>
            <w:r w:rsidRPr="001A12B6">
              <w:rPr>
                <w:szCs w:val="22"/>
              </w:rPr>
              <w:t>Обязательно к заполнению при уточнении на едином счете бюджета, кроме случая:</w:t>
            </w:r>
          </w:p>
          <w:p w14:paraId="20F27DEC" w14:textId="77777777" w:rsidR="00646929" w:rsidRPr="001A12B6" w:rsidRDefault="00646929" w:rsidP="00321221">
            <w:pPr>
              <w:pStyle w:val="GOSTTablenorm"/>
              <w:rPr>
                <w:szCs w:val="22"/>
              </w:rPr>
            </w:pPr>
            <w:r w:rsidRPr="001A12B6">
              <w:rPr>
                <w:szCs w:val="22"/>
              </w:rPr>
              <w:t>– изменения КБК на основании НПА;</w:t>
            </w:r>
          </w:p>
          <w:p w14:paraId="11D588F9" w14:textId="77777777" w:rsidR="00646929" w:rsidRPr="001A12B6" w:rsidRDefault="00646929" w:rsidP="00321221">
            <w:pPr>
              <w:pStyle w:val="GOSTTablenorm"/>
              <w:rPr>
                <w:szCs w:val="22"/>
              </w:rPr>
            </w:pPr>
            <w:r w:rsidRPr="001A12B6">
              <w:rPr>
                <w:szCs w:val="22"/>
              </w:rPr>
              <w:t>– уточнения поступления в иностранной валюте по документу «Извещение о поступлении в иностранной валюте» при отсутствии информации в реквизите «Детали платежа» уточняемого документа;</w:t>
            </w:r>
          </w:p>
          <w:p w14:paraId="47F481D0" w14:textId="460BEA26" w:rsidR="00646929" w:rsidRPr="001A12B6" w:rsidRDefault="00646929" w:rsidP="00321221">
            <w:pPr>
              <w:pStyle w:val="GOSTTablenorm"/>
              <w:rPr>
                <w:szCs w:val="22"/>
              </w:rPr>
            </w:pPr>
            <w:r w:rsidRPr="001A12B6">
              <w:rPr>
                <w:szCs w:val="22"/>
              </w:rPr>
              <w:t>В случае указания в поле «Наименование платежного документа» значения «Распоряжение о перечислении денежных средств на банковские карты «Мир» физических лиц» указывае</w:t>
            </w:r>
            <w:r w:rsidR="00BF6B0A">
              <w:rPr>
                <w:szCs w:val="22"/>
              </w:rPr>
              <w:t>тся уточняемый код вида выплаты</w:t>
            </w:r>
          </w:p>
        </w:tc>
      </w:tr>
      <w:tr w:rsidR="00646929" w:rsidRPr="001A12B6" w14:paraId="120D3C01" w14:textId="77777777" w:rsidTr="00321221">
        <w:tc>
          <w:tcPr>
            <w:tcW w:w="1701" w:type="dxa"/>
          </w:tcPr>
          <w:p w14:paraId="430E869A" w14:textId="77777777" w:rsidR="00646929" w:rsidRPr="001A12B6" w:rsidRDefault="00646929" w:rsidP="00321221">
            <w:pPr>
              <w:pStyle w:val="GOSTTablenorm"/>
              <w:rPr>
                <w:szCs w:val="22"/>
              </w:rPr>
            </w:pPr>
            <w:r w:rsidRPr="001A12B6">
              <w:t>Номер заявки</w:t>
            </w:r>
          </w:p>
        </w:tc>
        <w:tc>
          <w:tcPr>
            <w:tcW w:w="1701" w:type="dxa"/>
          </w:tcPr>
          <w:p w14:paraId="1F4E8A7A" w14:textId="77777777" w:rsidR="00646929" w:rsidRPr="001A12B6" w:rsidRDefault="00646929" w:rsidP="00321221">
            <w:pPr>
              <w:pStyle w:val="GOSTTablenorm"/>
              <w:rPr>
                <w:lang w:val="en-US"/>
              </w:rPr>
            </w:pPr>
            <w:r w:rsidRPr="001A12B6">
              <w:rPr>
                <w:lang w:val="en-US"/>
              </w:rPr>
              <w:t>RqstNm</w:t>
            </w:r>
          </w:p>
        </w:tc>
        <w:tc>
          <w:tcPr>
            <w:tcW w:w="567" w:type="dxa"/>
          </w:tcPr>
          <w:p w14:paraId="23233D91" w14:textId="77777777" w:rsidR="00646929" w:rsidRPr="001A12B6" w:rsidRDefault="00646929" w:rsidP="00321221">
            <w:pPr>
              <w:pStyle w:val="GOSTTablenorm"/>
            </w:pPr>
            <w:r w:rsidRPr="001A12B6">
              <w:t>П</w:t>
            </w:r>
          </w:p>
        </w:tc>
        <w:tc>
          <w:tcPr>
            <w:tcW w:w="1134" w:type="dxa"/>
          </w:tcPr>
          <w:p w14:paraId="19FDB5F3" w14:textId="77777777" w:rsidR="00646929" w:rsidRPr="001A12B6" w:rsidRDefault="00646929" w:rsidP="00321221">
            <w:pPr>
              <w:pStyle w:val="GOSTTablenorm"/>
            </w:pPr>
            <w:r w:rsidRPr="001A12B6">
              <w:t>Т(1-</w:t>
            </w:r>
            <w:r w:rsidRPr="001A12B6">
              <w:rPr>
                <w:lang w:val="en-US"/>
              </w:rPr>
              <w:t>15</w:t>
            </w:r>
            <w:r w:rsidRPr="001A12B6">
              <w:t>)</w:t>
            </w:r>
          </w:p>
        </w:tc>
        <w:tc>
          <w:tcPr>
            <w:tcW w:w="567" w:type="dxa"/>
          </w:tcPr>
          <w:p w14:paraId="3539EFB0" w14:textId="77777777" w:rsidR="00646929" w:rsidRPr="001A12B6" w:rsidRDefault="00646929" w:rsidP="00321221">
            <w:pPr>
              <w:pStyle w:val="GOSTTablenorm"/>
            </w:pPr>
            <w:r w:rsidRPr="001A12B6">
              <w:t>Н</w:t>
            </w:r>
          </w:p>
        </w:tc>
        <w:tc>
          <w:tcPr>
            <w:tcW w:w="3963" w:type="dxa"/>
          </w:tcPr>
          <w:p w14:paraId="0AAD0690" w14:textId="77777777" w:rsidR="00646929" w:rsidRPr="001A12B6" w:rsidRDefault="00646929" w:rsidP="00321221">
            <w:pPr>
              <w:pStyle w:val="GOSTTablenorm"/>
            </w:pPr>
            <w:r w:rsidRPr="001A12B6">
              <w:t xml:space="preserve">Номер заявки на кассовый расход (заявки на возврат, сводной заявки на кассовый расход (для уплаты налогов)), в соответствии с которой ТОФК был создан расчетный документ или поручение о перечислении на счет. </w:t>
            </w:r>
          </w:p>
          <w:p w14:paraId="2AE16AB3" w14:textId="77777777" w:rsidR="00646929" w:rsidRPr="001A12B6" w:rsidRDefault="00646929" w:rsidP="00321221">
            <w:pPr>
              <w:pStyle w:val="GOSTTablenorm"/>
            </w:pPr>
            <w:r w:rsidRPr="001A12B6">
              <w:t>Не заполняется:</w:t>
            </w:r>
          </w:p>
          <w:p w14:paraId="24C72B32" w14:textId="77777777" w:rsidR="00646929" w:rsidRPr="001A12B6" w:rsidRDefault="00646929" w:rsidP="00BF6B0A">
            <w:pPr>
              <w:pStyle w:val="GOSTTableListMark1"/>
              <w:ind w:left="284"/>
            </w:pPr>
            <w:r w:rsidRPr="001A12B6">
              <w:t xml:space="preserve"> </w:t>
            </w:r>
            <w:r w:rsidRPr="001A12B6">
              <w:rPr>
                <w:szCs w:val="22"/>
              </w:rPr>
              <w:t>при</w:t>
            </w:r>
            <w:r w:rsidRPr="001A12B6">
              <w:t xml:space="preserve"> уточнении на едином счете бюджета в случае изменения КБК на основании НПА; </w:t>
            </w:r>
          </w:p>
          <w:p w14:paraId="07D0F2A9" w14:textId="77777777" w:rsidR="00646929" w:rsidRPr="001A12B6" w:rsidRDefault="00646929" w:rsidP="00BF6B0A">
            <w:pPr>
              <w:pStyle w:val="GOSTTableListMark1"/>
              <w:ind w:left="284"/>
            </w:pPr>
            <w:r w:rsidRPr="001A12B6">
              <w:rPr>
                <w:szCs w:val="22"/>
              </w:rPr>
              <w:t>при</w:t>
            </w:r>
            <w:r w:rsidRPr="001A12B6">
              <w:t xml:space="preserve"> уточнении на счете учета поступлений;</w:t>
            </w:r>
          </w:p>
          <w:p w14:paraId="75F9FA88" w14:textId="77777777" w:rsidR="00646929" w:rsidRPr="001A12B6" w:rsidRDefault="00646929" w:rsidP="00BF6B0A">
            <w:pPr>
              <w:pStyle w:val="GOSTTableListMark1"/>
              <w:ind w:left="284"/>
              <w:rPr>
                <w:szCs w:val="22"/>
              </w:rPr>
            </w:pPr>
            <w:r w:rsidRPr="001A12B6">
              <w:rPr>
                <w:szCs w:val="22"/>
              </w:rPr>
              <w:t>при уточнении поступления, учтенного на казначейском счете до выяснения принадлежности</w:t>
            </w:r>
          </w:p>
        </w:tc>
      </w:tr>
      <w:tr w:rsidR="00646929" w:rsidRPr="001A12B6" w14:paraId="5DFF4C58" w14:textId="77777777" w:rsidTr="00321221">
        <w:tc>
          <w:tcPr>
            <w:tcW w:w="1701" w:type="dxa"/>
          </w:tcPr>
          <w:p w14:paraId="20C3AAF0" w14:textId="77777777" w:rsidR="00646929" w:rsidRPr="001A12B6" w:rsidRDefault="00646929" w:rsidP="00321221">
            <w:pPr>
              <w:pStyle w:val="GOSTTablenorm"/>
              <w:rPr>
                <w:szCs w:val="22"/>
              </w:rPr>
            </w:pPr>
            <w:r w:rsidRPr="001A12B6">
              <w:t>Дата заявки</w:t>
            </w:r>
          </w:p>
        </w:tc>
        <w:tc>
          <w:tcPr>
            <w:tcW w:w="1701" w:type="dxa"/>
          </w:tcPr>
          <w:p w14:paraId="0D8171FD" w14:textId="77777777" w:rsidR="00646929" w:rsidRPr="001A12B6" w:rsidRDefault="00646929" w:rsidP="00321221">
            <w:pPr>
              <w:pStyle w:val="GOSTTablenorm"/>
              <w:rPr>
                <w:lang w:val="en-US"/>
              </w:rPr>
            </w:pPr>
            <w:r w:rsidRPr="001A12B6">
              <w:rPr>
                <w:lang w:val="en-US"/>
              </w:rPr>
              <w:t>DtNm</w:t>
            </w:r>
          </w:p>
        </w:tc>
        <w:tc>
          <w:tcPr>
            <w:tcW w:w="567" w:type="dxa"/>
          </w:tcPr>
          <w:p w14:paraId="39FE9E40" w14:textId="77777777" w:rsidR="00646929" w:rsidRPr="001A12B6" w:rsidRDefault="00646929" w:rsidP="00321221">
            <w:pPr>
              <w:pStyle w:val="GOSTTablenorm"/>
            </w:pPr>
            <w:r w:rsidRPr="001A12B6">
              <w:t>П</w:t>
            </w:r>
          </w:p>
        </w:tc>
        <w:tc>
          <w:tcPr>
            <w:tcW w:w="1134" w:type="dxa"/>
          </w:tcPr>
          <w:p w14:paraId="7809BE96" w14:textId="77777777" w:rsidR="00646929" w:rsidRPr="001A12B6" w:rsidRDefault="00646929" w:rsidP="00321221">
            <w:pPr>
              <w:pStyle w:val="GOSTTablenorm"/>
              <w:rPr>
                <w:lang w:val="en-US"/>
              </w:rPr>
            </w:pPr>
            <w:r w:rsidRPr="001A12B6">
              <w:rPr>
                <w:lang w:val="en-US"/>
              </w:rPr>
              <w:t>Date</w:t>
            </w:r>
          </w:p>
        </w:tc>
        <w:tc>
          <w:tcPr>
            <w:tcW w:w="567" w:type="dxa"/>
          </w:tcPr>
          <w:p w14:paraId="28E16952" w14:textId="77777777" w:rsidR="00646929" w:rsidRPr="001A12B6" w:rsidRDefault="00646929" w:rsidP="00321221">
            <w:pPr>
              <w:pStyle w:val="GOSTTablenorm"/>
            </w:pPr>
            <w:r w:rsidRPr="001A12B6">
              <w:t>Н</w:t>
            </w:r>
          </w:p>
        </w:tc>
        <w:tc>
          <w:tcPr>
            <w:tcW w:w="3963" w:type="dxa"/>
          </w:tcPr>
          <w:p w14:paraId="6A9226C2" w14:textId="77777777" w:rsidR="00646929" w:rsidRPr="001A12B6" w:rsidRDefault="00646929" w:rsidP="00321221">
            <w:pPr>
              <w:pStyle w:val="GOSTTablenorm"/>
            </w:pPr>
            <w:r w:rsidRPr="001A12B6">
              <w:t xml:space="preserve">Дата заявки на кассовый расход (заявки на возврат, сводной заявки на кассовый расход (для уплаты налогов)), в соответствии с которой ТОФК был </w:t>
            </w:r>
            <w:r w:rsidRPr="001A12B6">
              <w:lastRenderedPageBreak/>
              <w:t xml:space="preserve">создан расчетный документ или поручение о перечислении на счет. </w:t>
            </w:r>
          </w:p>
          <w:p w14:paraId="03E5D49F" w14:textId="77777777" w:rsidR="00646929" w:rsidRPr="001A12B6" w:rsidRDefault="00646929" w:rsidP="00321221">
            <w:pPr>
              <w:pStyle w:val="GOSTTablenorm"/>
            </w:pPr>
            <w:r w:rsidRPr="001A12B6">
              <w:t>Не заполняется:</w:t>
            </w:r>
          </w:p>
          <w:p w14:paraId="231A79B5" w14:textId="61990929" w:rsidR="00646929" w:rsidRPr="001A12B6" w:rsidRDefault="00646929" w:rsidP="00BF6B0A">
            <w:pPr>
              <w:pStyle w:val="GOSTTableListMark1"/>
              <w:ind w:left="284"/>
            </w:pPr>
            <w:r w:rsidRPr="00BF6B0A">
              <w:t>при</w:t>
            </w:r>
            <w:r w:rsidRPr="001A12B6">
              <w:t xml:space="preserve"> уточнении на едином счете бюджета в случае изменения КБК на основании НПА; </w:t>
            </w:r>
          </w:p>
          <w:p w14:paraId="49BBD318" w14:textId="77777777" w:rsidR="00646929" w:rsidRPr="001A12B6" w:rsidRDefault="00646929" w:rsidP="00BF6B0A">
            <w:pPr>
              <w:pStyle w:val="GOSTTableListMark1"/>
              <w:ind w:left="284"/>
            </w:pPr>
            <w:r w:rsidRPr="00BF6B0A">
              <w:t>при</w:t>
            </w:r>
            <w:r w:rsidRPr="001A12B6">
              <w:t xml:space="preserve"> уточнении на счете учета поступлений;</w:t>
            </w:r>
          </w:p>
          <w:p w14:paraId="459E1E5A" w14:textId="77777777" w:rsidR="00646929" w:rsidRPr="001A12B6" w:rsidRDefault="00646929" w:rsidP="00BF6B0A">
            <w:pPr>
              <w:pStyle w:val="GOSTTableListMark1"/>
              <w:ind w:left="284"/>
              <w:rPr>
                <w:szCs w:val="22"/>
              </w:rPr>
            </w:pPr>
            <w:r w:rsidRPr="00BF6B0A">
              <w:t>при уточнении поступления, учтенного на казначейском счете до выяснения принадлежности</w:t>
            </w:r>
          </w:p>
        </w:tc>
      </w:tr>
      <w:tr w:rsidR="00646929" w:rsidRPr="001A12B6" w14:paraId="66F9F26B" w14:textId="77777777" w:rsidTr="00321221">
        <w:tc>
          <w:tcPr>
            <w:tcW w:w="1701" w:type="dxa"/>
          </w:tcPr>
          <w:p w14:paraId="2620AA28" w14:textId="77777777" w:rsidR="00646929" w:rsidRPr="001A12B6" w:rsidRDefault="00646929" w:rsidP="00321221">
            <w:pPr>
              <w:pStyle w:val="GOSTTablenorm"/>
              <w:rPr>
                <w:szCs w:val="22"/>
              </w:rPr>
            </w:pPr>
            <w:r w:rsidRPr="001A12B6">
              <w:lastRenderedPageBreak/>
              <w:t>Примечание</w:t>
            </w:r>
          </w:p>
        </w:tc>
        <w:tc>
          <w:tcPr>
            <w:tcW w:w="1701" w:type="dxa"/>
          </w:tcPr>
          <w:p w14:paraId="4E2C805F" w14:textId="77777777" w:rsidR="00646929" w:rsidRPr="001A12B6" w:rsidRDefault="00646929" w:rsidP="00321221">
            <w:pPr>
              <w:pStyle w:val="GOSTTablenorm"/>
              <w:rPr>
                <w:lang w:val="en-US"/>
              </w:rPr>
            </w:pPr>
            <w:r w:rsidRPr="001A12B6">
              <w:rPr>
                <w:lang w:val="en-US"/>
              </w:rPr>
              <w:t>Nt</w:t>
            </w:r>
          </w:p>
        </w:tc>
        <w:tc>
          <w:tcPr>
            <w:tcW w:w="567" w:type="dxa"/>
          </w:tcPr>
          <w:p w14:paraId="1C458D10" w14:textId="77777777" w:rsidR="00646929" w:rsidRPr="001A12B6" w:rsidRDefault="00646929" w:rsidP="00321221">
            <w:pPr>
              <w:pStyle w:val="GOSTTablenorm"/>
            </w:pPr>
            <w:r w:rsidRPr="001A12B6">
              <w:t>П</w:t>
            </w:r>
          </w:p>
        </w:tc>
        <w:tc>
          <w:tcPr>
            <w:tcW w:w="1134" w:type="dxa"/>
          </w:tcPr>
          <w:p w14:paraId="33415C68" w14:textId="77777777" w:rsidR="00646929" w:rsidRPr="001A12B6" w:rsidRDefault="00646929" w:rsidP="00321221">
            <w:pPr>
              <w:pStyle w:val="GOSTTablenorm"/>
            </w:pPr>
            <w:r w:rsidRPr="001A12B6">
              <w:t>Т(1-2</w:t>
            </w:r>
            <w:r w:rsidRPr="001A12B6">
              <w:rPr>
                <w:lang w:val="en-US"/>
              </w:rPr>
              <w:t>54</w:t>
            </w:r>
            <w:r w:rsidRPr="001A12B6">
              <w:t>)</w:t>
            </w:r>
          </w:p>
        </w:tc>
        <w:tc>
          <w:tcPr>
            <w:tcW w:w="567" w:type="dxa"/>
          </w:tcPr>
          <w:p w14:paraId="6D82C118" w14:textId="77777777" w:rsidR="00646929" w:rsidRPr="001A12B6" w:rsidRDefault="00646929" w:rsidP="00321221">
            <w:pPr>
              <w:pStyle w:val="GOSTTablenorm"/>
            </w:pPr>
            <w:r w:rsidRPr="001A12B6">
              <w:t>Н</w:t>
            </w:r>
          </w:p>
        </w:tc>
        <w:tc>
          <w:tcPr>
            <w:tcW w:w="3963" w:type="dxa"/>
          </w:tcPr>
          <w:p w14:paraId="4C36A237" w14:textId="77777777" w:rsidR="00646929" w:rsidRPr="001A12B6" w:rsidRDefault="00646929" w:rsidP="00321221">
            <w:pPr>
              <w:pStyle w:val="GOSTTablenorm"/>
              <w:rPr>
                <w:szCs w:val="22"/>
              </w:rPr>
            </w:pPr>
            <w:r w:rsidRPr="001A12B6">
              <w:t>Указывается необходимое примечание</w:t>
            </w:r>
          </w:p>
        </w:tc>
      </w:tr>
      <w:tr w:rsidR="00646929" w:rsidRPr="001A12B6" w14:paraId="00227C06" w14:textId="77777777" w:rsidTr="00321221">
        <w:tc>
          <w:tcPr>
            <w:tcW w:w="1701" w:type="dxa"/>
          </w:tcPr>
          <w:p w14:paraId="1DD5D5EE" w14:textId="77777777" w:rsidR="00646929" w:rsidRPr="001A12B6" w:rsidRDefault="00646929" w:rsidP="00321221">
            <w:pPr>
              <w:pStyle w:val="GOSTTablenorm"/>
              <w:rPr>
                <w:szCs w:val="22"/>
              </w:rPr>
            </w:pPr>
            <w:r w:rsidRPr="001A12B6">
              <w:t>Глобальный уникальный идентификатор связанного документа по строке</w:t>
            </w:r>
          </w:p>
        </w:tc>
        <w:tc>
          <w:tcPr>
            <w:tcW w:w="1701" w:type="dxa"/>
          </w:tcPr>
          <w:p w14:paraId="2F7CC3E2" w14:textId="77777777" w:rsidR="00646929" w:rsidRPr="001A12B6" w:rsidRDefault="00646929" w:rsidP="00321221">
            <w:pPr>
              <w:pStyle w:val="GOSTTablenorm"/>
              <w:rPr>
                <w:lang w:val="en-US"/>
              </w:rPr>
            </w:pPr>
            <w:r w:rsidRPr="001A12B6">
              <w:rPr>
                <w:lang w:val="en-US"/>
              </w:rPr>
              <w:t>GUIDRelDcRow</w:t>
            </w:r>
          </w:p>
        </w:tc>
        <w:tc>
          <w:tcPr>
            <w:tcW w:w="567" w:type="dxa"/>
          </w:tcPr>
          <w:p w14:paraId="60738652" w14:textId="77777777" w:rsidR="00646929" w:rsidRPr="001A12B6" w:rsidRDefault="00646929" w:rsidP="00321221">
            <w:pPr>
              <w:pStyle w:val="GOSTTablenorm"/>
            </w:pPr>
            <w:r w:rsidRPr="001A12B6">
              <w:t>П</w:t>
            </w:r>
          </w:p>
        </w:tc>
        <w:tc>
          <w:tcPr>
            <w:tcW w:w="1134" w:type="dxa"/>
          </w:tcPr>
          <w:p w14:paraId="4AF4F418" w14:textId="77777777" w:rsidR="00646929" w:rsidRPr="001A12B6" w:rsidRDefault="00646929" w:rsidP="00321221">
            <w:pPr>
              <w:pStyle w:val="GOSTTablenorm"/>
              <w:rPr>
                <w:lang w:val="en-US"/>
              </w:rPr>
            </w:pPr>
            <w:r w:rsidRPr="001A12B6">
              <w:t>GUID</w:t>
            </w:r>
          </w:p>
        </w:tc>
        <w:tc>
          <w:tcPr>
            <w:tcW w:w="567" w:type="dxa"/>
          </w:tcPr>
          <w:p w14:paraId="324523AC" w14:textId="77777777" w:rsidR="00646929" w:rsidRPr="001A12B6" w:rsidRDefault="00646929" w:rsidP="00321221">
            <w:pPr>
              <w:pStyle w:val="GOSTTablenorm"/>
            </w:pPr>
            <w:r w:rsidRPr="001A12B6">
              <w:t>Н</w:t>
            </w:r>
          </w:p>
        </w:tc>
        <w:tc>
          <w:tcPr>
            <w:tcW w:w="3963" w:type="dxa"/>
          </w:tcPr>
          <w:p w14:paraId="217646FE" w14:textId="77777777" w:rsidR="00646929" w:rsidRPr="001A12B6" w:rsidRDefault="00646929" w:rsidP="00321221">
            <w:pPr>
              <w:pStyle w:val="GOSTTablenorm"/>
            </w:pPr>
            <w:r w:rsidRPr="001A12B6">
              <w:rPr>
                <w:lang w:eastAsia="en-US"/>
              </w:rPr>
              <w:t xml:space="preserve">Указывается </w:t>
            </w:r>
            <w:r w:rsidRPr="001A12B6">
              <w:t>глобальный уникальный идентификатор связанного документа по строке.</w:t>
            </w:r>
          </w:p>
          <w:p w14:paraId="582E37E0" w14:textId="03F687AF" w:rsidR="00646929" w:rsidRPr="001A12B6" w:rsidRDefault="00F23807" w:rsidP="00321221">
            <w:pPr>
              <w:pStyle w:val="GOSTTablenorm"/>
              <w:rPr>
                <w:szCs w:val="22"/>
              </w:rPr>
            </w:pPr>
            <w:r>
              <w:rPr>
                <w:szCs w:val="22"/>
              </w:rPr>
              <w:t>Н</w:t>
            </w:r>
            <w:r w:rsidR="00646929" w:rsidRPr="001A12B6">
              <w:rPr>
                <w:szCs w:val="22"/>
              </w:rPr>
              <w:t>е заполняется</w:t>
            </w:r>
          </w:p>
        </w:tc>
      </w:tr>
      <w:tr w:rsidR="00646929" w:rsidRPr="001A12B6" w14:paraId="3040A064" w14:textId="77777777" w:rsidTr="00321221">
        <w:tc>
          <w:tcPr>
            <w:tcW w:w="1701" w:type="dxa"/>
          </w:tcPr>
          <w:p w14:paraId="45FC9805" w14:textId="77777777" w:rsidR="00646929" w:rsidRPr="001A12B6" w:rsidRDefault="00646929" w:rsidP="00321221">
            <w:pPr>
              <w:pStyle w:val="GOSTTablenorm"/>
              <w:rPr>
                <w:szCs w:val="22"/>
              </w:rPr>
            </w:pPr>
            <w:r w:rsidRPr="001A12B6">
              <w:t>Информация о платежном документе</w:t>
            </w:r>
          </w:p>
        </w:tc>
        <w:tc>
          <w:tcPr>
            <w:tcW w:w="1701" w:type="dxa"/>
          </w:tcPr>
          <w:p w14:paraId="0660C73F" w14:textId="77777777" w:rsidR="00646929" w:rsidRPr="001A12B6" w:rsidRDefault="00646929" w:rsidP="00321221">
            <w:pPr>
              <w:pStyle w:val="GOSTTablenorm"/>
              <w:rPr>
                <w:lang w:val="en-US"/>
              </w:rPr>
            </w:pPr>
            <w:r w:rsidRPr="001A12B6">
              <w:rPr>
                <w:lang w:val="en-US"/>
              </w:rPr>
              <w:t>MSC_PymntOrdr</w:t>
            </w:r>
          </w:p>
        </w:tc>
        <w:tc>
          <w:tcPr>
            <w:tcW w:w="567" w:type="dxa"/>
          </w:tcPr>
          <w:p w14:paraId="49C86C11" w14:textId="77777777" w:rsidR="00646929" w:rsidRPr="001A12B6" w:rsidRDefault="00646929" w:rsidP="00321221">
            <w:pPr>
              <w:pStyle w:val="GOSTTablenorm"/>
              <w:rPr>
                <w:lang w:val="en-US"/>
              </w:rPr>
            </w:pPr>
            <w:r w:rsidRPr="001A12B6">
              <w:rPr>
                <w:lang w:val="en-US"/>
              </w:rPr>
              <w:t>C</w:t>
            </w:r>
          </w:p>
        </w:tc>
        <w:tc>
          <w:tcPr>
            <w:tcW w:w="1134" w:type="dxa"/>
          </w:tcPr>
          <w:p w14:paraId="28E69A26" w14:textId="77777777" w:rsidR="00646929" w:rsidRPr="001A12B6" w:rsidRDefault="00646929" w:rsidP="00321221">
            <w:pPr>
              <w:pStyle w:val="GOSTTablenorm"/>
            </w:pPr>
            <w:r w:rsidRPr="001A12B6">
              <w:rPr>
                <w:lang w:val="en-US"/>
              </w:rPr>
              <w:t>tMSC_PymntOrdr</w:t>
            </w:r>
          </w:p>
        </w:tc>
        <w:tc>
          <w:tcPr>
            <w:tcW w:w="567" w:type="dxa"/>
          </w:tcPr>
          <w:p w14:paraId="31B472B5" w14:textId="77777777" w:rsidR="00646929" w:rsidRPr="001A12B6" w:rsidRDefault="00646929" w:rsidP="00321221">
            <w:pPr>
              <w:pStyle w:val="GOSTTablenorm"/>
            </w:pPr>
            <w:r w:rsidRPr="001A12B6">
              <w:t>Н</w:t>
            </w:r>
          </w:p>
        </w:tc>
        <w:tc>
          <w:tcPr>
            <w:tcW w:w="3963" w:type="dxa"/>
          </w:tcPr>
          <w:p w14:paraId="72A1477E" w14:textId="6C77BA27" w:rsidR="00646929" w:rsidRPr="001A12B6" w:rsidRDefault="00646929" w:rsidP="00321221">
            <w:pPr>
              <w:pStyle w:val="GOSTTablenorm"/>
            </w:pPr>
            <w:r w:rsidRPr="001A12B6">
              <w:t xml:space="preserve">Состав элемента представлен в таблице </w:t>
            </w:r>
            <w:r w:rsidRPr="001A12B6">
              <w:rPr>
                <w:b/>
              </w:rPr>
              <w:fldChar w:fldCharType="begin"/>
            </w:r>
            <w:r w:rsidRPr="001A12B6">
              <w:rPr>
                <w:b/>
              </w:rPr>
              <w:instrText xml:space="preserve"> REF _Ref503544179 \h  \* MERGEFORMAT </w:instrText>
            </w:r>
            <w:r w:rsidRPr="001A12B6">
              <w:rPr>
                <w:b/>
              </w:rPr>
            </w:r>
            <w:r w:rsidRPr="001A12B6">
              <w:rPr>
                <w:b/>
              </w:rPr>
              <w:fldChar w:fldCharType="separate"/>
            </w:r>
            <w:r w:rsidR="00306405" w:rsidRPr="00306405">
              <w:rPr>
                <w:b/>
              </w:rPr>
              <w:t>19</w:t>
            </w:r>
            <w:r w:rsidRPr="001A12B6">
              <w:rPr>
                <w:b/>
              </w:rPr>
              <w:fldChar w:fldCharType="end"/>
            </w:r>
          </w:p>
        </w:tc>
      </w:tr>
      <w:tr w:rsidR="00646929" w:rsidRPr="001A12B6" w14:paraId="08C3F0AE" w14:textId="77777777" w:rsidTr="00321221">
        <w:tc>
          <w:tcPr>
            <w:tcW w:w="1701" w:type="dxa"/>
          </w:tcPr>
          <w:p w14:paraId="3A55DA4B" w14:textId="77777777" w:rsidR="00646929" w:rsidRPr="001A12B6" w:rsidRDefault="00646929" w:rsidP="00321221">
            <w:pPr>
              <w:pStyle w:val="GOSTTablenorm"/>
              <w:rPr>
                <w:szCs w:val="22"/>
              </w:rPr>
            </w:pPr>
            <w:r w:rsidRPr="001A12B6">
              <w:t>Информация о получателе</w:t>
            </w:r>
          </w:p>
        </w:tc>
        <w:tc>
          <w:tcPr>
            <w:tcW w:w="1701" w:type="dxa"/>
          </w:tcPr>
          <w:p w14:paraId="0AA45168" w14:textId="77777777" w:rsidR="00646929" w:rsidRPr="001A12B6" w:rsidRDefault="00646929" w:rsidP="00321221">
            <w:pPr>
              <w:pStyle w:val="GOSTTablenorm"/>
              <w:rPr>
                <w:lang w:val="en-US"/>
              </w:rPr>
            </w:pPr>
            <w:r w:rsidRPr="001A12B6">
              <w:rPr>
                <w:lang w:val="en-US"/>
              </w:rPr>
              <w:t>MSC_IncmAdmn</w:t>
            </w:r>
          </w:p>
        </w:tc>
        <w:tc>
          <w:tcPr>
            <w:tcW w:w="567" w:type="dxa"/>
          </w:tcPr>
          <w:p w14:paraId="5CD3B44F" w14:textId="77777777" w:rsidR="00646929" w:rsidRPr="001A12B6" w:rsidRDefault="00646929" w:rsidP="00321221">
            <w:pPr>
              <w:pStyle w:val="GOSTTablenorm"/>
              <w:rPr>
                <w:lang w:val="en-US"/>
              </w:rPr>
            </w:pPr>
            <w:r w:rsidRPr="001A12B6">
              <w:rPr>
                <w:lang w:val="en-US"/>
              </w:rPr>
              <w:t>C</w:t>
            </w:r>
          </w:p>
        </w:tc>
        <w:tc>
          <w:tcPr>
            <w:tcW w:w="1134" w:type="dxa"/>
          </w:tcPr>
          <w:p w14:paraId="40B91703" w14:textId="77777777" w:rsidR="00646929" w:rsidRPr="001A12B6" w:rsidRDefault="00646929" w:rsidP="00321221">
            <w:pPr>
              <w:pStyle w:val="GOSTTablenorm"/>
              <w:rPr>
                <w:lang w:val="en-US"/>
              </w:rPr>
            </w:pPr>
            <w:r w:rsidRPr="001A12B6">
              <w:rPr>
                <w:lang w:val="en-US"/>
              </w:rPr>
              <w:t>tMSC_IncmAdmn</w:t>
            </w:r>
          </w:p>
        </w:tc>
        <w:tc>
          <w:tcPr>
            <w:tcW w:w="567" w:type="dxa"/>
          </w:tcPr>
          <w:p w14:paraId="17B49F8A" w14:textId="77777777" w:rsidR="00646929" w:rsidRPr="001A12B6" w:rsidRDefault="00646929" w:rsidP="00321221">
            <w:pPr>
              <w:pStyle w:val="GOSTTablenorm"/>
            </w:pPr>
            <w:r w:rsidRPr="001A12B6">
              <w:t>Н</w:t>
            </w:r>
          </w:p>
        </w:tc>
        <w:tc>
          <w:tcPr>
            <w:tcW w:w="3963" w:type="dxa"/>
          </w:tcPr>
          <w:p w14:paraId="0759359F" w14:textId="5369E7CE" w:rsidR="00646929" w:rsidRPr="001A12B6" w:rsidRDefault="00646929" w:rsidP="00321221">
            <w:pPr>
              <w:pStyle w:val="GOSTTablenorm"/>
            </w:pPr>
            <w:r w:rsidRPr="001A12B6">
              <w:t xml:space="preserve">Состав элемента представлен в таблице </w:t>
            </w:r>
            <w:r w:rsidRPr="001A12B6">
              <w:rPr>
                <w:b/>
              </w:rPr>
              <w:fldChar w:fldCharType="begin"/>
            </w:r>
            <w:r w:rsidRPr="001A12B6">
              <w:rPr>
                <w:b/>
              </w:rPr>
              <w:instrText xml:space="preserve"> REF _Ref503544185 \h  \* MERGEFORMAT </w:instrText>
            </w:r>
            <w:r w:rsidRPr="001A12B6">
              <w:rPr>
                <w:b/>
              </w:rPr>
            </w:r>
            <w:r w:rsidRPr="001A12B6">
              <w:rPr>
                <w:b/>
              </w:rPr>
              <w:fldChar w:fldCharType="separate"/>
            </w:r>
            <w:r w:rsidR="00306405" w:rsidRPr="00306405">
              <w:rPr>
                <w:b/>
              </w:rPr>
              <w:t>20</w:t>
            </w:r>
            <w:r w:rsidRPr="001A12B6">
              <w:rPr>
                <w:b/>
              </w:rPr>
              <w:fldChar w:fldCharType="end"/>
            </w:r>
            <w:r w:rsidRPr="001A12B6">
              <w:t>.</w:t>
            </w:r>
          </w:p>
          <w:p w14:paraId="046AC8FE" w14:textId="77777777" w:rsidR="00646929" w:rsidRPr="001A12B6" w:rsidRDefault="00646929" w:rsidP="00321221">
            <w:pPr>
              <w:pStyle w:val="GOSTTablenorm"/>
            </w:pPr>
            <w:r w:rsidRPr="001A12B6">
              <w:t>Не заполняется при уточнении поступления, учтенного на казначейском счете до выяснения принадлежности.</w:t>
            </w:r>
          </w:p>
          <w:p w14:paraId="0FAD5C8B" w14:textId="77777777" w:rsidR="00646929" w:rsidRPr="001A12B6" w:rsidRDefault="00646929" w:rsidP="00321221">
            <w:pPr>
              <w:pStyle w:val="GOSTTablenorm"/>
            </w:pPr>
            <w:r w:rsidRPr="001A12B6">
              <w:t>Не заполняется в случае указания в поле «Наименование платежного документа» значения «Распоряжение о перечислении денежных средств на банковские карты «Мир» физических лиц»</w:t>
            </w:r>
          </w:p>
        </w:tc>
      </w:tr>
      <w:tr w:rsidR="00646929" w:rsidRPr="001A12B6" w14:paraId="0FBDACCB" w14:textId="77777777" w:rsidTr="00321221">
        <w:tc>
          <w:tcPr>
            <w:tcW w:w="1701" w:type="dxa"/>
          </w:tcPr>
          <w:p w14:paraId="5FF4EED1" w14:textId="77777777" w:rsidR="00646929" w:rsidRPr="001A12B6" w:rsidRDefault="00646929" w:rsidP="00321221">
            <w:pPr>
              <w:pStyle w:val="GOSTTablenorm"/>
              <w:rPr>
                <w:szCs w:val="22"/>
              </w:rPr>
            </w:pPr>
            <w:r w:rsidRPr="001A12B6">
              <w:t>Код по ОКТМО</w:t>
            </w:r>
          </w:p>
        </w:tc>
        <w:tc>
          <w:tcPr>
            <w:tcW w:w="1701" w:type="dxa"/>
          </w:tcPr>
          <w:p w14:paraId="527ABD30" w14:textId="77777777" w:rsidR="00646929" w:rsidRPr="001A12B6" w:rsidRDefault="00646929" w:rsidP="00321221">
            <w:pPr>
              <w:pStyle w:val="GOSTTablenorm"/>
            </w:pPr>
            <w:r w:rsidRPr="001A12B6">
              <w:rPr>
                <w:lang w:val="en-US"/>
              </w:rPr>
              <w:t>OKTMOCd</w:t>
            </w:r>
          </w:p>
        </w:tc>
        <w:tc>
          <w:tcPr>
            <w:tcW w:w="567" w:type="dxa"/>
          </w:tcPr>
          <w:p w14:paraId="49B8BE8B" w14:textId="77777777" w:rsidR="00646929" w:rsidRPr="001A12B6" w:rsidRDefault="00646929" w:rsidP="00321221">
            <w:pPr>
              <w:pStyle w:val="GOSTTablenorm"/>
            </w:pPr>
            <w:r w:rsidRPr="001A12B6">
              <w:t>П</w:t>
            </w:r>
          </w:p>
        </w:tc>
        <w:tc>
          <w:tcPr>
            <w:tcW w:w="1134" w:type="dxa"/>
          </w:tcPr>
          <w:p w14:paraId="4F72A7BF" w14:textId="77777777" w:rsidR="00646929" w:rsidRPr="001A12B6" w:rsidRDefault="00646929" w:rsidP="00321221">
            <w:pPr>
              <w:pStyle w:val="GOSTTablenorm"/>
            </w:pPr>
            <w:r w:rsidRPr="001A12B6">
              <w:t>Т(8)</w:t>
            </w:r>
          </w:p>
        </w:tc>
        <w:tc>
          <w:tcPr>
            <w:tcW w:w="567" w:type="dxa"/>
          </w:tcPr>
          <w:p w14:paraId="7C9A2EA3" w14:textId="77777777" w:rsidR="00646929" w:rsidRPr="001A12B6" w:rsidRDefault="00646929" w:rsidP="00321221">
            <w:pPr>
              <w:pStyle w:val="GOSTTablenorm"/>
            </w:pPr>
            <w:r w:rsidRPr="001A12B6">
              <w:t>Н</w:t>
            </w:r>
          </w:p>
        </w:tc>
        <w:tc>
          <w:tcPr>
            <w:tcW w:w="3963" w:type="dxa"/>
          </w:tcPr>
          <w:p w14:paraId="41FC24C4" w14:textId="77777777" w:rsidR="00646929" w:rsidRPr="001A12B6" w:rsidRDefault="00646929" w:rsidP="00321221">
            <w:pPr>
              <w:pStyle w:val="GOSTTablenorm"/>
            </w:pPr>
            <w:r w:rsidRPr="001A12B6">
              <w:t>Обязательно при уточнении на счете учета поступлений. Указывается код в соответствии с ОКТМО.</w:t>
            </w:r>
          </w:p>
          <w:p w14:paraId="011B4F4B" w14:textId="77777777" w:rsidR="00646929" w:rsidRPr="001A12B6" w:rsidRDefault="00646929" w:rsidP="00321221">
            <w:pPr>
              <w:pStyle w:val="GOSTTablenorm"/>
            </w:pPr>
            <w:r w:rsidRPr="001A12B6">
              <w:t>Не заполняется при уточнении поступления, учтенного на казначейском счете до выяснения принадлежности</w:t>
            </w:r>
          </w:p>
        </w:tc>
      </w:tr>
      <w:tr w:rsidR="00646929" w:rsidRPr="001A12B6" w14:paraId="1DD0CA79" w14:textId="77777777" w:rsidTr="00321221">
        <w:tc>
          <w:tcPr>
            <w:tcW w:w="1701" w:type="dxa"/>
          </w:tcPr>
          <w:p w14:paraId="7A9A923A" w14:textId="77777777" w:rsidR="00646929" w:rsidRPr="001A12B6" w:rsidRDefault="00646929" w:rsidP="00321221">
            <w:pPr>
              <w:pStyle w:val="GOSTTablenorm"/>
            </w:pPr>
            <w:r w:rsidRPr="001A12B6">
              <w:t>Информация о КБК</w:t>
            </w:r>
          </w:p>
        </w:tc>
        <w:tc>
          <w:tcPr>
            <w:tcW w:w="1701" w:type="dxa"/>
          </w:tcPr>
          <w:p w14:paraId="16E8C667" w14:textId="77777777" w:rsidR="00646929" w:rsidRPr="001A12B6" w:rsidRDefault="00646929" w:rsidP="00321221">
            <w:pPr>
              <w:pStyle w:val="GOSTTablenorm"/>
              <w:rPr>
                <w:lang w:val="en-US"/>
              </w:rPr>
            </w:pPr>
            <w:r w:rsidRPr="001A12B6">
              <w:rPr>
                <w:lang w:val="en-US"/>
              </w:rPr>
              <w:t>MSC_KBK</w:t>
            </w:r>
          </w:p>
        </w:tc>
        <w:tc>
          <w:tcPr>
            <w:tcW w:w="567" w:type="dxa"/>
          </w:tcPr>
          <w:p w14:paraId="7B101AEE" w14:textId="77777777" w:rsidR="00646929" w:rsidRPr="001A12B6" w:rsidRDefault="00646929" w:rsidP="00321221">
            <w:pPr>
              <w:pStyle w:val="GOSTTablenorm"/>
              <w:rPr>
                <w:lang w:val="en-US"/>
              </w:rPr>
            </w:pPr>
            <w:r w:rsidRPr="001A12B6">
              <w:rPr>
                <w:lang w:val="en-US"/>
              </w:rPr>
              <w:t>C</w:t>
            </w:r>
          </w:p>
        </w:tc>
        <w:tc>
          <w:tcPr>
            <w:tcW w:w="1134" w:type="dxa"/>
          </w:tcPr>
          <w:p w14:paraId="33E62189" w14:textId="77777777" w:rsidR="00646929" w:rsidRPr="001A12B6" w:rsidRDefault="00646929" w:rsidP="00321221">
            <w:pPr>
              <w:pStyle w:val="GOSTTablenorm"/>
              <w:rPr>
                <w:lang w:val="en-US"/>
              </w:rPr>
            </w:pPr>
            <w:r w:rsidRPr="001A12B6">
              <w:rPr>
                <w:lang w:val="en-US"/>
              </w:rPr>
              <w:t>tMSC_KBK10_20_31_32</w:t>
            </w:r>
          </w:p>
        </w:tc>
        <w:tc>
          <w:tcPr>
            <w:tcW w:w="567" w:type="dxa"/>
          </w:tcPr>
          <w:p w14:paraId="1EA14F07" w14:textId="77777777" w:rsidR="00646929" w:rsidRPr="001A12B6" w:rsidRDefault="00646929" w:rsidP="00321221">
            <w:pPr>
              <w:pStyle w:val="GOSTTablenorm"/>
            </w:pPr>
            <w:r w:rsidRPr="001A12B6">
              <w:t>Н</w:t>
            </w:r>
          </w:p>
        </w:tc>
        <w:tc>
          <w:tcPr>
            <w:tcW w:w="3963" w:type="dxa"/>
          </w:tcPr>
          <w:p w14:paraId="2D61733F" w14:textId="48997B6B" w:rsidR="00646929" w:rsidRPr="001A12B6" w:rsidRDefault="00646929" w:rsidP="00321221">
            <w:pPr>
              <w:pStyle w:val="GOSTTablenorm"/>
            </w:pPr>
            <w:r w:rsidRPr="001A12B6">
              <w:t xml:space="preserve">Состав элемента представлен в таблице </w:t>
            </w:r>
            <w:r w:rsidRPr="001A12B6">
              <w:rPr>
                <w:b/>
              </w:rPr>
              <w:fldChar w:fldCharType="begin"/>
            </w:r>
            <w:r w:rsidRPr="001A12B6">
              <w:rPr>
                <w:b/>
              </w:rPr>
              <w:instrText xml:space="preserve"> REF _Ref503544220 \h  \* MERGEFORMAT </w:instrText>
            </w:r>
            <w:r w:rsidRPr="001A12B6">
              <w:rPr>
                <w:b/>
              </w:rPr>
            </w:r>
            <w:r w:rsidRPr="001A12B6">
              <w:rPr>
                <w:b/>
              </w:rPr>
              <w:fldChar w:fldCharType="separate"/>
            </w:r>
            <w:r w:rsidR="00306405" w:rsidRPr="00306405">
              <w:rPr>
                <w:bCs/>
              </w:rPr>
              <w:t>218</w:t>
            </w:r>
            <w:r w:rsidRPr="001A12B6">
              <w:rPr>
                <w:b/>
              </w:rPr>
              <w:fldChar w:fldCharType="end"/>
            </w:r>
            <w:r w:rsidRPr="001A12B6">
              <w:t>.</w:t>
            </w:r>
          </w:p>
          <w:p w14:paraId="0E8EF81B" w14:textId="77777777" w:rsidR="00646929" w:rsidRPr="001A12B6" w:rsidRDefault="00646929" w:rsidP="00321221">
            <w:pPr>
              <w:pStyle w:val="GOSTTablenorm"/>
            </w:pPr>
            <w:r w:rsidRPr="001A12B6">
              <w:t xml:space="preserve">Не заполняется при уточнении поступления, учтенного на </w:t>
            </w:r>
            <w:r w:rsidRPr="001A12B6">
              <w:lastRenderedPageBreak/>
              <w:t>казначейском счете до выяснения принадлежности</w:t>
            </w:r>
          </w:p>
        </w:tc>
      </w:tr>
    </w:tbl>
    <w:p w14:paraId="6DF4534E" w14:textId="77777777" w:rsidR="00646929" w:rsidRPr="00321221" w:rsidRDefault="00646929" w:rsidP="00321221">
      <w:pPr>
        <w:pStyle w:val="32"/>
      </w:pPr>
      <w:bookmarkStart w:id="2207" w:name="_Toc508712726"/>
      <w:bookmarkStart w:id="2208" w:name="_Toc18509353"/>
      <w:bookmarkStart w:id="2209" w:name="OLE_LINK191"/>
      <w:bookmarkStart w:id="2210" w:name="OLE_LINK192"/>
      <w:r w:rsidRPr="00321221">
        <w:lastRenderedPageBreak/>
        <w:t xml:space="preserve"> </w:t>
      </w:r>
      <w:bookmarkStart w:id="2211" w:name="_Toc185883860"/>
      <w:bookmarkStart w:id="2212" w:name="_Toc202883657"/>
      <w:r w:rsidRPr="00321221">
        <w:t>Описание комплексного типа «tMSC_PymntOrdr»</w:t>
      </w:r>
      <w:bookmarkEnd w:id="2207"/>
      <w:bookmarkEnd w:id="2208"/>
      <w:bookmarkEnd w:id="2211"/>
      <w:bookmarkEnd w:id="2212"/>
    </w:p>
    <w:p w14:paraId="512CBEE3"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r w:rsidRPr="00321221">
        <w:t>tMSC_PymntOrdr» блока «Информация о платежном документе».</w:t>
      </w:r>
    </w:p>
    <w:p w14:paraId="3CA3E581" w14:textId="14359944" w:rsidR="00646929" w:rsidRPr="00321221" w:rsidRDefault="000E17D8" w:rsidP="00321221">
      <w:pPr>
        <w:pStyle w:val="GOSTNameTable"/>
      </w:pPr>
      <w:r>
        <w:rPr>
          <w:noProof/>
        </w:rPr>
        <w:fldChar w:fldCharType="begin"/>
      </w:r>
      <w:r>
        <w:rPr>
          <w:noProof/>
        </w:rPr>
        <w:instrText xml:space="preserve"> SEQ Таблица \* ARABIC </w:instrText>
      </w:r>
      <w:r>
        <w:rPr>
          <w:noProof/>
        </w:rPr>
        <w:fldChar w:fldCharType="separate"/>
      </w:r>
      <w:bookmarkStart w:id="2213" w:name="_Ref503544179"/>
      <w:bookmarkStart w:id="2214" w:name="_Toc18509631"/>
      <w:bookmarkStart w:id="2215" w:name="_Toc185882504"/>
      <w:r w:rsidR="00306405">
        <w:rPr>
          <w:noProof/>
        </w:rPr>
        <w:t>19</w:t>
      </w:r>
      <w:bookmarkEnd w:id="2213"/>
      <w:r>
        <w:rPr>
          <w:noProof/>
        </w:rPr>
        <w:fldChar w:fldCharType="end"/>
      </w:r>
      <w:r w:rsidR="00646929" w:rsidRPr="00321221">
        <w:t xml:space="preserve"> – Описание комплексного типа «tMSC_PymntOrdr»</w:t>
      </w:r>
      <w:bookmarkEnd w:id="2209"/>
      <w:bookmarkEnd w:id="2210"/>
      <w:bookmarkEnd w:id="2214"/>
      <w:bookmarkEnd w:id="2215"/>
    </w:p>
    <w:tbl>
      <w:tblPr>
        <w:tblStyle w:val="GOSTTable"/>
        <w:tblW w:w="9635" w:type="dxa"/>
        <w:tblLayout w:type="fixed"/>
        <w:tblLook w:val="07E0" w:firstRow="1" w:lastRow="1" w:firstColumn="1" w:lastColumn="1" w:noHBand="1" w:noVBand="1"/>
      </w:tblPr>
      <w:tblGrid>
        <w:gridCol w:w="1700"/>
        <w:gridCol w:w="1700"/>
        <w:gridCol w:w="567"/>
        <w:gridCol w:w="1133"/>
        <w:gridCol w:w="572"/>
        <w:gridCol w:w="3963"/>
      </w:tblGrid>
      <w:tr w:rsidR="00646929" w:rsidRPr="001A12B6" w14:paraId="43747FD0" w14:textId="77777777" w:rsidTr="00321221">
        <w:trPr>
          <w:cnfStyle w:val="100000000000" w:firstRow="1" w:lastRow="0" w:firstColumn="0" w:lastColumn="0" w:oddVBand="0" w:evenVBand="0" w:oddHBand="0" w:evenHBand="0" w:firstRowFirstColumn="0" w:firstRowLastColumn="0" w:lastRowFirstColumn="0" w:lastRowLastColumn="0"/>
        </w:trPr>
        <w:tc>
          <w:tcPr>
            <w:tcW w:w="1700" w:type="dxa"/>
          </w:tcPr>
          <w:p w14:paraId="76A853F0" w14:textId="77777777" w:rsidR="00646929" w:rsidRPr="001A12B6" w:rsidRDefault="00646929" w:rsidP="00321221">
            <w:pPr>
              <w:pStyle w:val="GOSTTableHead"/>
            </w:pPr>
            <w:r w:rsidRPr="001A12B6">
              <w:t>Наименование элемента</w:t>
            </w:r>
          </w:p>
        </w:tc>
        <w:tc>
          <w:tcPr>
            <w:tcW w:w="1700" w:type="dxa"/>
          </w:tcPr>
          <w:p w14:paraId="32A9025E" w14:textId="77777777" w:rsidR="00646929" w:rsidRPr="001A12B6" w:rsidRDefault="00646929" w:rsidP="00321221">
            <w:pPr>
              <w:pStyle w:val="GOSTTableHead"/>
            </w:pPr>
            <w:r w:rsidRPr="001A12B6">
              <w:t>Сокращенное наименование (код) элемента</w:t>
            </w:r>
          </w:p>
        </w:tc>
        <w:tc>
          <w:tcPr>
            <w:tcW w:w="567" w:type="dxa"/>
          </w:tcPr>
          <w:p w14:paraId="18CCA472" w14:textId="77777777" w:rsidR="00646929" w:rsidRPr="001A12B6" w:rsidRDefault="00646929" w:rsidP="00321221">
            <w:pPr>
              <w:pStyle w:val="GOSTTableHead"/>
            </w:pPr>
            <w:r w:rsidRPr="001A12B6">
              <w:t>Тип</w:t>
            </w:r>
          </w:p>
        </w:tc>
        <w:tc>
          <w:tcPr>
            <w:tcW w:w="1133" w:type="dxa"/>
          </w:tcPr>
          <w:p w14:paraId="7DCD6A26" w14:textId="77777777" w:rsidR="00646929" w:rsidRPr="001A12B6" w:rsidRDefault="00646929" w:rsidP="00321221">
            <w:pPr>
              <w:pStyle w:val="GOSTTableHead"/>
            </w:pPr>
            <w:r w:rsidRPr="001A12B6">
              <w:t>Формат элемента</w:t>
            </w:r>
          </w:p>
        </w:tc>
        <w:tc>
          <w:tcPr>
            <w:tcW w:w="572" w:type="dxa"/>
          </w:tcPr>
          <w:p w14:paraId="4C6E319C" w14:textId="77777777" w:rsidR="00646929" w:rsidRPr="001A12B6" w:rsidRDefault="00646929" w:rsidP="00321221">
            <w:pPr>
              <w:pStyle w:val="GOSTTableHead"/>
            </w:pPr>
            <w:r w:rsidRPr="001A12B6">
              <w:t>Обязательность</w:t>
            </w:r>
          </w:p>
        </w:tc>
        <w:tc>
          <w:tcPr>
            <w:tcW w:w="3963" w:type="dxa"/>
          </w:tcPr>
          <w:p w14:paraId="3A72069D" w14:textId="77777777" w:rsidR="00646929" w:rsidRPr="001A12B6" w:rsidRDefault="00646929" w:rsidP="00321221">
            <w:pPr>
              <w:pStyle w:val="GOSTTableHead"/>
            </w:pPr>
            <w:r w:rsidRPr="001A12B6">
              <w:t>Дополнительная информация</w:t>
            </w:r>
          </w:p>
        </w:tc>
      </w:tr>
      <w:tr w:rsidR="00646929" w:rsidRPr="001A12B6" w14:paraId="5DD531EF" w14:textId="77777777" w:rsidTr="00321221">
        <w:tc>
          <w:tcPr>
            <w:tcW w:w="1700" w:type="dxa"/>
          </w:tcPr>
          <w:p w14:paraId="6758330A" w14:textId="77777777" w:rsidR="00646929" w:rsidRPr="001A12B6" w:rsidRDefault="00646929" w:rsidP="00321221">
            <w:pPr>
              <w:pStyle w:val="GOSTTablenorm"/>
              <w:rPr>
                <w:szCs w:val="22"/>
              </w:rPr>
            </w:pPr>
            <w:r w:rsidRPr="001A12B6">
              <w:rPr>
                <w:szCs w:val="22"/>
              </w:rPr>
              <w:t>Глобальный идентификатор платежного документа</w:t>
            </w:r>
          </w:p>
        </w:tc>
        <w:tc>
          <w:tcPr>
            <w:tcW w:w="1700" w:type="dxa"/>
          </w:tcPr>
          <w:p w14:paraId="3DAAF6BA" w14:textId="77777777" w:rsidR="00646929" w:rsidRPr="001A12B6" w:rsidRDefault="00646929" w:rsidP="00321221">
            <w:pPr>
              <w:pStyle w:val="GOSTTablenorm"/>
              <w:rPr>
                <w:szCs w:val="22"/>
                <w:lang w:val="en-US"/>
              </w:rPr>
            </w:pPr>
            <w:r w:rsidRPr="001A12B6">
              <w:rPr>
                <w:szCs w:val="22"/>
                <w:lang w:val="en-US"/>
              </w:rPr>
              <w:t>GUID</w:t>
            </w:r>
          </w:p>
        </w:tc>
        <w:tc>
          <w:tcPr>
            <w:tcW w:w="567" w:type="dxa"/>
          </w:tcPr>
          <w:p w14:paraId="62C80D38" w14:textId="77777777" w:rsidR="00646929" w:rsidRPr="001A12B6" w:rsidRDefault="00646929" w:rsidP="00321221">
            <w:pPr>
              <w:pStyle w:val="GOSTTablenorm"/>
              <w:rPr>
                <w:szCs w:val="22"/>
              </w:rPr>
            </w:pPr>
            <w:r w:rsidRPr="001A12B6">
              <w:rPr>
                <w:szCs w:val="22"/>
              </w:rPr>
              <w:t>П</w:t>
            </w:r>
          </w:p>
        </w:tc>
        <w:tc>
          <w:tcPr>
            <w:tcW w:w="1133" w:type="dxa"/>
          </w:tcPr>
          <w:p w14:paraId="2FAFFA68" w14:textId="77777777" w:rsidR="00646929" w:rsidRPr="001A12B6" w:rsidRDefault="00646929" w:rsidP="00321221">
            <w:pPr>
              <w:pStyle w:val="GOSTTablenorm"/>
              <w:rPr>
                <w:szCs w:val="22"/>
              </w:rPr>
            </w:pPr>
            <w:r w:rsidRPr="001A12B6">
              <w:t>GUID</w:t>
            </w:r>
          </w:p>
        </w:tc>
        <w:tc>
          <w:tcPr>
            <w:tcW w:w="572" w:type="dxa"/>
          </w:tcPr>
          <w:p w14:paraId="0D263230" w14:textId="77777777" w:rsidR="00646929" w:rsidRPr="001A12B6" w:rsidRDefault="00646929" w:rsidP="00321221">
            <w:pPr>
              <w:pStyle w:val="GOSTTablenorm"/>
              <w:rPr>
                <w:szCs w:val="22"/>
              </w:rPr>
            </w:pPr>
            <w:r w:rsidRPr="001A12B6">
              <w:rPr>
                <w:szCs w:val="22"/>
              </w:rPr>
              <w:t>Н</w:t>
            </w:r>
          </w:p>
        </w:tc>
        <w:tc>
          <w:tcPr>
            <w:tcW w:w="3963" w:type="dxa"/>
          </w:tcPr>
          <w:p w14:paraId="0D601D14" w14:textId="77777777" w:rsidR="00646929" w:rsidRPr="001A12B6" w:rsidRDefault="00646929" w:rsidP="00321221">
            <w:pPr>
              <w:pStyle w:val="GOSTTablenorm"/>
              <w:rPr>
                <w:szCs w:val="22"/>
              </w:rPr>
            </w:pPr>
            <w:r w:rsidRPr="001A12B6">
              <w:rPr>
                <w:szCs w:val="22"/>
              </w:rPr>
              <w:t xml:space="preserve">Уникальный электронный номер уточняемого документа, присвоенный ТОФК. </w:t>
            </w:r>
          </w:p>
          <w:p w14:paraId="3B48403D" w14:textId="77777777" w:rsidR="00646929" w:rsidRPr="001A12B6" w:rsidRDefault="00646929" w:rsidP="00321221">
            <w:pPr>
              <w:pStyle w:val="GOSTTablenorm"/>
              <w:rPr>
                <w:szCs w:val="22"/>
              </w:rPr>
            </w:pPr>
            <w:r w:rsidRPr="001A12B6">
              <w:t>Поле обязательно для заполнения при уточнении НВС</w:t>
            </w:r>
            <w:r w:rsidRPr="001A12B6">
              <w:rPr>
                <w:szCs w:val="22"/>
              </w:rPr>
              <w:t>, а также при уточнении поступлений, учтенных на казначейском счете до выяснения принадлежности</w:t>
            </w:r>
          </w:p>
        </w:tc>
      </w:tr>
      <w:tr w:rsidR="00646929" w:rsidRPr="001A12B6" w14:paraId="5CAE0259" w14:textId="77777777" w:rsidTr="00321221">
        <w:tc>
          <w:tcPr>
            <w:tcW w:w="1700" w:type="dxa"/>
          </w:tcPr>
          <w:p w14:paraId="56E98C7E" w14:textId="77777777" w:rsidR="00646929" w:rsidRPr="001A12B6" w:rsidRDefault="00646929" w:rsidP="00321221">
            <w:pPr>
              <w:pStyle w:val="GOSTTablenorm"/>
              <w:rPr>
                <w:szCs w:val="22"/>
              </w:rPr>
            </w:pPr>
            <w:r w:rsidRPr="001A12B6">
              <w:rPr>
                <w:szCs w:val="22"/>
              </w:rPr>
              <w:t>Код платежного документа</w:t>
            </w:r>
          </w:p>
        </w:tc>
        <w:tc>
          <w:tcPr>
            <w:tcW w:w="1700" w:type="dxa"/>
          </w:tcPr>
          <w:p w14:paraId="58BFA27A" w14:textId="77777777" w:rsidR="00646929" w:rsidRPr="001A12B6" w:rsidRDefault="00646929" w:rsidP="00321221">
            <w:pPr>
              <w:pStyle w:val="GOSTTablenorm"/>
              <w:rPr>
                <w:szCs w:val="22"/>
                <w:lang w:val="en-US"/>
              </w:rPr>
            </w:pPr>
            <w:r w:rsidRPr="001A12B6">
              <w:rPr>
                <w:szCs w:val="22"/>
                <w:lang w:val="en-US"/>
              </w:rPr>
              <w:t>Cd</w:t>
            </w:r>
          </w:p>
        </w:tc>
        <w:tc>
          <w:tcPr>
            <w:tcW w:w="567" w:type="dxa"/>
          </w:tcPr>
          <w:p w14:paraId="4AC900F4" w14:textId="77777777" w:rsidR="00646929" w:rsidRPr="001A12B6" w:rsidRDefault="00646929" w:rsidP="00321221">
            <w:pPr>
              <w:pStyle w:val="GOSTTablenorm"/>
              <w:rPr>
                <w:szCs w:val="22"/>
              </w:rPr>
            </w:pPr>
            <w:r w:rsidRPr="001A12B6">
              <w:rPr>
                <w:szCs w:val="22"/>
              </w:rPr>
              <w:t>П</w:t>
            </w:r>
          </w:p>
        </w:tc>
        <w:tc>
          <w:tcPr>
            <w:tcW w:w="1133" w:type="dxa"/>
          </w:tcPr>
          <w:p w14:paraId="1C367A4B" w14:textId="77777777" w:rsidR="00646929" w:rsidRPr="001A12B6" w:rsidRDefault="00646929" w:rsidP="00321221">
            <w:pPr>
              <w:pStyle w:val="GOSTTablenorm"/>
              <w:rPr>
                <w:szCs w:val="22"/>
              </w:rPr>
            </w:pPr>
            <w:r w:rsidRPr="001A12B6">
              <w:rPr>
                <w:szCs w:val="22"/>
              </w:rPr>
              <w:t>Т(</w:t>
            </w:r>
            <w:r w:rsidRPr="001A12B6">
              <w:rPr>
                <w:szCs w:val="22"/>
                <w:lang w:val="en-US"/>
              </w:rPr>
              <w:t>2</w:t>
            </w:r>
            <w:r w:rsidRPr="001A12B6">
              <w:rPr>
                <w:szCs w:val="22"/>
              </w:rPr>
              <w:t>)</w:t>
            </w:r>
          </w:p>
        </w:tc>
        <w:tc>
          <w:tcPr>
            <w:tcW w:w="572" w:type="dxa"/>
          </w:tcPr>
          <w:p w14:paraId="70FE4711" w14:textId="77777777" w:rsidR="00646929" w:rsidRPr="001A12B6" w:rsidRDefault="00646929" w:rsidP="00321221">
            <w:pPr>
              <w:pStyle w:val="GOSTTablenorm"/>
              <w:rPr>
                <w:szCs w:val="22"/>
              </w:rPr>
            </w:pPr>
            <w:r w:rsidRPr="001A12B6">
              <w:rPr>
                <w:szCs w:val="22"/>
              </w:rPr>
              <w:t>Н</w:t>
            </w:r>
          </w:p>
        </w:tc>
        <w:tc>
          <w:tcPr>
            <w:tcW w:w="3963" w:type="dxa"/>
          </w:tcPr>
          <w:p w14:paraId="65F93D60" w14:textId="77777777" w:rsidR="00646929" w:rsidRPr="001A12B6" w:rsidRDefault="00646929" w:rsidP="00321221">
            <w:pPr>
              <w:pStyle w:val="GOSTTablenorm"/>
              <w:rPr>
                <w:szCs w:val="22"/>
              </w:rPr>
            </w:pPr>
            <w:r w:rsidRPr="001A12B6">
              <w:rPr>
                <w:szCs w:val="22"/>
              </w:rPr>
              <w:t>Код уточняемого документа.</w:t>
            </w:r>
          </w:p>
          <w:p w14:paraId="25B482CA" w14:textId="77777777" w:rsidR="00646929" w:rsidRPr="001A12B6" w:rsidRDefault="00646929" w:rsidP="00321221">
            <w:pPr>
              <w:pStyle w:val="GOSTTablenorm"/>
            </w:pPr>
            <w:r w:rsidRPr="001A12B6">
              <w:t>Не заполняется при уточнении на едином счете бюджета в случае изменения КБК на основании НПА для ПБС.</w:t>
            </w:r>
          </w:p>
          <w:p w14:paraId="190A3CFA" w14:textId="77777777" w:rsidR="00646929" w:rsidRPr="001A12B6" w:rsidRDefault="00646929" w:rsidP="00321221">
            <w:pPr>
              <w:pStyle w:val="GOSTTablenorm"/>
            </w:pPr>
            <w:r w:rsidRPr="001A12B6">
              <w:t>В остальных случаях обязательно для заполнения.</w:t>
            </w:r>
          </w:p>
          <w:p w14:paraId="38D20223" w14:textId="77777777" w:rsidR="00646929" w:rsidRPr="001A12B6" w:rsidRDefault="00646929" w:rsidP="00321221">
            <w:pPr>
              <w:pStyle w:val="GOSTTablenorm"/>
            </w:pPr>
            <w:r w:rsidRPr="001A12B6">
              <w:t>Возможные значения:</w:t>
            </w:r>
          </w:p>
          <w:p w14:paraId="6BA8BED8" w14:textId="77777777" w:rsidR="00646929" w:rsidRPr="001A12B6" w:rsidRDefault="00646929" w:rsidP="00BF6B0A">
            <w:pPr>
              <w:pStyle w:val="GOSTTableListMark1"/>
              <w:ind w:left="284"/>
            </w:pPr>
            <w:r w:rsidRPr="001A12B6">
              <w:t>PP – Платежное поручение;</w:t>
            </w:r>
          </w:p>
          <w:p w14:paraId="43AE6545" w14:textId="77777777" w:rsidR="00646929" w:rsidRPr="001A12B6" w:rsidRDefault="00646929" w:rsidP="00BF6B0A">
            <w:pPr>
              <w:pStyle w:val="GOSTTableListMark1"/>
              <w:ind w:left="284"/>
            </w:pPr>
            <w:r w:rsidRPr="001A12B6">
              <w:t>PL – Поручение о перечислении на счет;</w:t>
            </w:r>
          </w:p>
          <w:p w14:paraId="146FEB33" w14:textId="77777777" w:rsidR="00646929" w:rsidRPr="001A12B6" w:rsidRDefault="00646929" w:rsidP="00BF6B0A">
            <w:pPr>
              <w:pStyle w:val="GOSTTableListMark1"/>
              <w:ind w:left="284"/>
            </w:pPr>
            <w:r w:rsidRPr="001A12B6">
              <w:t>ZR – Заявка на кассовый расход;</w:t>
            </w:r>
          </w:p>
          <w:p w14:paraId="249EC2EB" w14:textId="77777777" w:rsidR="00646929" w:rsidRPr="001A12B6" w:rsidRDefault="00646929" w:rsidP="00BF6B0A">
            <w:pPr>
              <w:pStyle w:val="GOSTTableListMark1"/>
              <w:ind w:left="284"/>
            </w:pPr>
            <w:r w:rsidRPr="001A12B6">
              <w:t>ZK – Сводная заявка на кассовый расход (для уплаты налогов);</w:t>
            </w:r>
          </w:p>
          <w:p w14:paraId="79A87E78" w14:textId="77777777" w:rsidR="00646929" w:rsidRPr="001A12B6" w:rsidRDefault="00646929" w:rsidP="00BF6B0A">
            <w:pPr>
              <w:pStyle w:val="GOSTTableListMark1"/>
              <w:ind w:left="284"/>
            </w:pPr>
            <w:r w:rsidRPr="001A12B6">
              <w:t>ZS – Заявка на получение наличных денег;</w:t>
            </w:r>
          </w:p>
          <w:p w14:paraId="5008BE46" w14:textId="77777777" w:rsidR="00646929" w:rsidRPr="001A12B6" w:rsidRDefault="00646929" w:rsidP="00BF6B0A">
            <w:pPr>
              <w:pStyle w:val="GOSTTableListMark1"/>
              <w:ind w:left="284"/>
            </w:pPr>
            <w:r w:rsidRPr="001A12B6">
              <w:t>ZN – Заявка на получение денежных средств, перечисляемых на карту;</w:t>
            </w:r>
          </w:p>
          <w:p w14:paraId="7A7866DB" w14:textId="77777777" w:rsidR="00646929" w:rsidRPr="001A12B6" w:rsidRDefault="00646929" w:rsidP="00BF6B0A">
            <w:pPr>
              <w:pStyle w:val="GOSTTableListMark1"/>
              <w:ind w:left="284"/>
            </w:pPr>
            <w:r w:rsidRPr="001A12B6">
              <w:t>UF – Уведомление об уточнении вида и принадлежности платежа;</w:t>
            </w:r>
          </w:p>
          <w:p w14:paraId="780EE12E" w14:textId="77777777" w:rsidR="00646929" w:rsidRPr="001A12B6" w:rsidRDefault="00646929" w:rsidP="00BF6B0A">
            <w:pPr>
              <w:pStyle w:val="GOSTTableListMark1"/>
              <w:ind w:left="284"/>
            </w:pPr>
            <w:r w:rsidRPr="001A12B6">
              <w:t>ZV – Заявка на возврат;</w:t>
            </w:r>
          </w:p>
          <w:p w14:paraId="6DE1AB34" w14:textId="77777777" w:rsidR="00646929" w:rsidRPr="001A12B6" w:rsidRDefault="00646929" w:rsidP="00BF6B0A">
            <w:pPr>
              <w:pStyle w:val="GOSTTableListMark1"/>
              <w:ind w:left="284"/>
            </w:pPr>
            <w:r w:rsidRPr="001A12B6">
              <w:t xml:space="preserve">MR – Распоряжение о перечислении денежных средств на банковские карты «Мир» физических лиц; </w:t>
            </w:r>
          </w:p>
          <w:p w14:paraId="0571CFB9" w14:textId="77777777" w:rsidR="00646929" w:rsidRPr="001A12B6" w:rsidRDefault="00646929" w:rsidP="00BF6B0A">
            <w:pPr>
              <w:pStyle w:val="GOSTTableListMark1"/>
              <w:ind w:left="284"/>
            </w:pPr>
            <w:r w:rsidRPr="001A12B6">
              <w:lastRenderedPageBreak/>
              <w:t>AT – Акт приемки-передачи;</w:t>
            </w:r>
          </w:p>
          <w:p w14:paraId="7A3A99FC" w14:textId="77777777" w:rsidR="00646929" w:rsidRPr="001A12B6" w:rsidRDefault="00646929" w:rsidP="00BF6B0A">
            <w:pPr>
              <w:pStyle w:val="GOSTTableListMark1"/>
              <w:ind w:left="284"/>
            </w:pPr>
            <w:r w:rsidRPr="001A12B6">
              <w:t>ZP – Заявка для обеспечения наличными денежными средствами в электронном виде;</w:t>
            </w:r>
          </w:p>
          <w:p w14:paraId="35325813" w14:textId="77777777" w:rsidR="00646929" w:rsidRPr="001A12B6" w:rsidRDefault="00646929" w:rsidP="00BF6B0A">
            <w:pPr>
              <w:pStyle w:val="GOSTTableListMark1"/>
              <w:ind w:left="284"/>
            </w:pPr>
            <w:r w:rsidRPr="001A12B6">
              <w:rPr>
                <w:lang w:val="en-US"/>
              </w:rPr>
              <w:t>ZI</w:t>
            </w:r>
            <w:r w:rsidRPr="001A12B6">
              <w:t xml:space="preserve"> – Заявление на проведение операций с иностранной валютой;</w:t>
            </w:r>
          </w:p>
          <w:p w14:paraId="6769B0BC" w14:textId="77777777" w:rsidR="00646929" w:rsidRPr="001A12B6" w:rsidRDefault="00646929" w:rsidP="00BF6B0A">
            <w:pPr>
              <w:pStyle w:val="GOSTTableListMark1"/>
              <w:ind w:left="284"/>
            </w:pPr>
            <w:r w:rsidRPr="001A12B6">
              <w:rPr>
                <w:lang w:val="en-US"/>
              </w:rPr>
              <w:t>IZ</w:t>
            </w:r>
            <w:r w:rsidRPr="001A12B6">
              <w:t xml:space="preserve"> – Извещение о поступлении в иностранной валюте</w:t>
            </w:r>
          </w:p>
        </w:tc>
      </w:tr>
      <w:tr w:rsidR="00646929" w:rsidRPr="001A12B6" w14:paraId="26C32188" w14:textId="77777777" w:rsidTr="00321221">
        <w:tc>
          <w:tcPr>
            <w:tcW w:w="1700" w:type="dxa"/>
          </w:tcPr>
          <w:p w14:paraId="1A9CF94F" w14:textId="77777777" w:rsidR="00646929" w:rsidRPr="001A12B6" w:rsidRDefault="00646929" w:rsidP="00321221">
            <w:pPr>
              <w:pStyle w:val="GOSTTablenorm"/>
              <w:rPr>
                <w:szCs w:val="22"/>
              </w:rPr>
            </w:pPr>
            <w:r w:rsidRPr="001A12B6">
              <w:rPr>
                <w:szCs w:val="22"/>
              </w:rPr>
              <w:lastRenderedPageBreak/>
              <w:t>Наименование платежного документа</w:t>
            </w:r>
          </w:p>
        </w:tc>
        <w:tc>
          <w:tcPr>
            <w:tcW w:w="1700" w:type="dxa"/>
          </w:tcPr>
          <w:p w14:paraId="13151189" w14:textId="77777777" w:rsidR="00646929" w:rsidRPr="001A12B6" w:rsidRDefault="00646929" w:rsidP="00321221">
            <w:pPr>
              <w:pStyle w:val="GOSTTablenorm"/>
              <w:rPr>
                <w:szCs w:val="22"/>
                <w:lang w:val="en-US"/>
              </w:rPr>
            </w:pPr>
            <w:r w:rsidRPr="001A12B6">
              <w:rPr>
                <w:szCs w:val="22"/>
                <w:lang w:val="en-US"/>
              </w:rPr>
              <w:t>Nm</w:t>
            </w:r>
          </w:p>
        </w:tc>
        <w:tc>
          <w:tcPr>
            <w:tcW w:w="567" w:type="dxa"/>
          </w:tcPr>
          <w:p w14:paraId="2A4E7356" w14:textId="77777777" w:rsidR="00646929" w:rsidRPr="001A12B6" w:rsidRDefault="00646929" w:rsidP="00321221">
            <w:pPr>
              <w:pStyle w:val="GOSTTablenorm"/>
              <w:rPr>
                <w:szCs w:val="22"/>
              </w:rPr>
            </w:pPr>
            <w:r w:rsidRPr="001A12B6">
              <w:rPr>
                <w:szCs w:val="22"/>
              </w:rPr>
              <w:t>П</w:t>
            </w:r>
          </w:p>
        </w:tc>
        <w:tc>
          <w:tcPr>
            <w:tcW w:w="1133" w:type="dxa"/>
          </w:tcPr>
          <w:p w14:paraId="1EAB776C" w14:textId="77777777" w:rsidR="00646929" w:rsidRPr="001A12B6" w:rsidRDefault="00646929" w:rsidP="00321221">
            <w:pPr>
              <w:pStyle w:val="GOSTTablenorm"/>
              <w:rPr>
                <w:szCs w:val="22"/>
              </w:rPr>
            </w:pPr>
            <w:r w:rsidRPr="001A12B6">
              <w:rPr>
                <w:szCs w:val="22"/>
              </w:rPr>
              <w:t>Т(</w:t>
            </w:r>
            <w:r w:rsidRPr="001A12B6">
              <w:rPr>
                <w:szCs w:val="22"/>
                <w:lang w:val="en-US"/>
              </w:rPr>
              <w:t>1-160</w:t>
            </w:r>
            <w:r w:rsidRPr="001A12B6">
              <w:rPr>
                <w:szCs w:val="22"/>
              </w:rPr>
              <w:t>)</w:t>
            </w:r>
          </w:p>
        </w:tc>
        <w:tc>
          <w:tcPr>
            <w:tcW w:w="572" w:type="dxa"/>
          </w:tcPr>
          <w:p w14:paraId="33112128" w14:textId="77777777" w:rsidR="00646929" w:rsidRPr="001A12B6" w:rsidRDefault="00646929" w:rsidP="00321221">
            <w:pPr>
              <w:pStyle w:val="GOSTTablenorm"/>
              <w:rPr>
                <w:szCs w:val="22"/>
              </w:rPr>
            </w:pPr>
            <w:r w:rsidRPr="001A12B6">
              <w:rPr>
                <w:szCs w:val="22"/>
              </w:rPr>
              <w:t>Н</w:t>
            </w:r>
          </w:p>
        </w:tc>
        <w:tc>
          <w:tcPr>
            <w:tcW w:w="3963" w:type="dxa"/>
          </w:tcPr>
          <w:p w14:paraId="3331DAD7" w14:textId="77777777" w:rsidR="00646929" w:rsidRPr="001A12B6" w:rsidRDefault="00646929" w:rsidP="00321221">
            <w:pPr>
              <w:pStyle w:val="GOSTTablenorm"/>
              <w:rPr>
                <w:szCs w:val="22"/>
              </w:rPr>
            </w:pPr>
            <w:r w:rsidRPr="001A12B6">
              <w:rPr>
                <w:szCs w:val="22"/>
              </w:rPr>
              <w:t>Указывается наименование уточняемого документа.</w:t>
            </w:r>
          </w:p>
          <w:p w14:paraId="1AA545BF" w14:textId="77777777" w:rsidR="00646929" w:rsidRPr="001A12B6" w:rsidRDefault="00646929" w:rsidP="00321221">
            <w:pPr>
              <w:pStyle w:val="GOSTTablenorm"/>
            </w:pPr>
            <w:r w:rsidRPr="001A12B6">
              <w:t>Не заполняется при уточнении на едином счете бюджета в случае изменения КБК на основании НПА для ПБС.</w:t>
            </w:r>
          </w:p>
          <w:p w14:paraId="5171697B" w14:textId="77777777" w:rsidR="00646929" w:rsidRPr="001A12B6" w:rsidRDefault="00646929" w:rsidP="00321221">
            <w:pPr>
              <w:pStyle w:val="GOSTTablenorm"/>
            </w:pPr>
            <w:r w:rsidRPr="001A12B6">
              <w:t>В остальных случаях обязательно для заполнения.</w:t>
            </w:r>
          </w:p>
          <w:p w14:paraId="06E87D43" w14:textId="77777777" w:rsidR="00646929" w:rsidRPr="001A12B6" w:rsidRDefault="00646929" w:rsidP="00321221">
            <w:pPr>
              <w:pStyle w:val="GOSTTablenorm"/>
            </w:pPr>
            <w:r w:rsidRPr="001A12B6">
              <w:t>Возможные значения:</w:t>
            </w:r>
          </w:p>
          <w:p w14:paraId="201A2432" w14:textId="77777777" w:rsidR="00646929" w:rsidRPr="001A12B6" w:rsidRDefault="00646929" w:rsidP="00BF6B0A">
            <w:pPr>
              <w:pStyle w:val="GOSTTableListMark1"/>
              <w:ind w:left="284"/>
            </w:pPr>
            <w:r w:rsidRPr="001A12B6">
              <w:t>Платежное поручение;</w:t>
            </w:r>
          </w:p>
          <w:p w14:paraId="25EB5620" w14:textId="77777777" w:rsidR="00646929" w:rsidRPr="001A12B6" w:rsidRDefault="00646929" w:rsidP="00BF6B0A">
            <w:pPr>
              <w:pStyle w:val="GOSTTableListMark1"/>
              <w:ind w:left="284"/>
            </w:pPr>
            <w:r w:rsidRPr="001A12B6">
              <w:t>Поручение о перечислении на счет;</w:t>
            </w:r>
          </w:p>
          <w:p w14:paraId="5053D9CC" w14:textId="77777777" w:rsidR="00646929" w:rsidRPr="001A12B6" w:rsidRDefault="00646929" w:rsidP="00BF6B0A">
            <w:pPr>
              <w:pStyle w:val="GOSTTableListMark1"/>
              <w:ind w:left="284"/>
            </w:pPr>
            <w:r w:rsidRPr="001A12B6">
              <w:t>Заявка на кассовый расход;</w:t>
            </w:r>
          </w:p>
          <w:p w14:paraId="3BD74E96" w14:textId="77777777" w:rsidR="00646929" w:rsidRPr="001A12B6" w:rsidRDefault="00646929" w:rsidP="00BF6B0A">
            <w:pPr>
              <w:pStyle w:val="GOSTTableListMark1"/>
              <w:ind w:left="284"/>
            </w:pPr>
            <w:r w:rsidRPr="001A12B6">
              <w:t>Сводная заявка на кассовый расход (для уплаты налогов);</w:t>
            </w:r>
          </w:p>
          <w:p w14:paraId="4DEEA469" w14:textId="77777777" w:rsidR="00646929" w:rsidRPr="001A12B6" w:rsidRDefault="00646929" w:rsidP="00BF6B0A">
            <w:pPr>
              <w:pStyle w:val="GOSTTableListMark1"/>
              <w:ind w:left="284"/>
            </w:pPr>
            <w:r w:rsidRPr="001A12B6">
              <w:t>Заявка на получение наличных денег;</w:t>
            </w:r>
          </w:p>
          <w:p w14:paraId="57263AC4" w14:textId="77777777" w:rsidR="00646929" w:rsidRPr="001A12B6" w:rsidRDefault="00646929" w:rsidP="00BF6B0A">
            <w:pPr>
              <w:pStyle w:val="GOSTTableListMark1"/>
              <w:ind w:left="284"/>
            </w:pPr>
            <w:r w:rsidRPr="001A12B6">
              <w:t>Заявка на получение денежных средств, перечисляемых на карту;</w:t>
            </w:r>
          </w:p>
          <w:p w14:paraId="70A95D3F" w14:textId="3BC938EA" w:rsidR="00646929" w:rsidRPr="001A12B6" w:rsidRDefault="00646929" w:rsidP="00BF6B0A">
            <w:pPr>
              <w:pStyle w:val="GOSTTableListMark1"/>
              <w:ind w:left="284"/>
            </w:pPr>
            <w:r w:rsidRPr="001A12B6">
              <w:t>Уведомление об уточнении вида и принадлежности платежа;</w:t>
            </w:r>
          </w:p>
          <w:p w14:paraId="2C6B373E" w14:textId="77777777" w:rsidR="00646929" w:rsidRPr="00BF6B0A" w:rsidRDefault="00646929" w:rsidP="00BF6B0A">
            <w:pPr>
              <w:pStyle w:val="GOSTTableListMark1"/>
              <w:ind w:left="284"/>
            </w:pPr>
            <w:r w:rsidRPr="001A12B6">
              <w:t>Заявка на возврат;</w:t>
            </w:r>
          </w:p>
          <w:p w14:paraId="28331B05" w14:textId="77777777" w:rsidR="00646929" w:rsidRPr="00BF6B0A" w:rsidRDefault="00646929" w:rsidP="00BF6B0A">
            <w:pPr>
              <w:pStyle w:val="GOSTTableListMark1"/>
              <w:ind w:left="284"/>
            </w:pPr>
            <w:r w:rsidRPr="001A12B6">
              <w:t>Распоряжение о перечислении денежных средств на банковские карты «Мир» физических лиц;</w:t>
            </w:r>
          </w:p>
          <w:p w14:paraId="4BA04BF5" w14:textId="77777777" w:rsidR="00646929" w:rsidRPr="001A12B6" w:rsidRDefault="00646929" w:rsidP="00BF6B0A">
            <w:pPr>
              <w:pStyle w:val="GOSTTableListMark1"/>
              <w:ind w:left="284"/>
            </w:pPr>
            <w:r w:rsidRPr="001A12B6">
              <w:t>Акт приемки-передачи;</w:t>
            </w:r>
          </w:p>
          <w:p w14:paraId="5F8ED83C" w14:textId="77777777" w:rsidR="00646929" w:rsidRPr="001A12B6" w:rsidRDefault="00646929" w:rsidP="00BF6B0A">
            <w:pPr>
              <w:pStyle w:val="GOSTTableListMark1"/>
              <w:ind w:left="284"/>
            </w:pPr>
            <w:r w:rsidRPr="001A12B6">
              <w:t>Заявка для обеспечения наличными денежными средствами в электронном виде;</w:t>
            </w:r>
          </w:p>
          <w:p w14:paraId="060A54A9" w14:textId="77777777" w:rsidR="00646929" w:rsidRPr="001A12B6" w:rsidRDefault="00646929" w:rsidP="00BF6B0A">
            <w:pPr>
              <w:pStyle w:val="GOSTTableListMark1"/>
              <w:ind w:left="284"/>
            </w:pPr>
            <w:r w:rsidRPr="001A12B6">
              <w:t>Заявление на проведение операций с иностранной валютой;</w:t>
            </w:r>
          </w:p>
          <w:p w14:paraId="555E8939" w14:textId="77777777" w:rsidR="00646929" w:rsidRPr="001A12B6" w:rsidRDefault="00646929" w:rsidP="00BF6B0A">
            <w:pPr>
              <w:pStyle w:val="GOSTTableListMark1"/>
              <w:ind w:left="284"/>
              <w:rPr>
                <w:szCs w:val="22"/>
              </w:rPr>
            </w:pPr>
            <w:r w:rsidRPr="001A12B6">
              <w:t>Извещение о поступлении в иностранной валюте</w:t>
            </w:r>
          </w:p>
        </w:tc>
      </w:tr>
      <w:tr w:rsidR="00646929" w:rsidRPr="001A12B6" w14:paraId="6C416170" w14:textId="77777777" w:rsidTr="00321221">
        <w:tc>
          <w:tcPr>
            <w:tcW w:w="1700" w:type="dxa"/>
          </w:tcPr>
          <w:p w14:paraId="26EA1F5F" w14:textId="77777777" w:rsidR="00646929" w:rsidRPr="001A12B6" w:rsidRDefault="00646929" w:rsidP="00321221">
            <w:pPr>
              <w:pStyle w:val="GOSTTablenorm"/>
              <w:rPr>
                <w:szCs w:val="22"/>
              </w:rPr>
            </w:pPr>
            <w:r w:rsidRPr="001A12B6">
              <w:rPr>
                <w:szCs w:val="22"/>
              </w:rPr>
              <w:t>Номер платежного документа</w:t>
            </w:r>
          </w:p>
        </w:tc>
        <w:tc>
          <w:tcPr>
            <w:tcW w:w="1700" w:type="dxa"/>
          </w:tcPr>
          <w:p w14:paraId="7EC2457E" w14:textId="77777777" w:rsidR="00646929" w:rsidRPr="001A12B6" w:rsidRDefault="00646929" w:rsidP="00321221">
            <w:pPr>
              <w:pStyle w:val="GOSTTablenorm"/>
              <w:rPr>
                <w:szCs w:val="22"/>
                <w:lang w:val="en-US"/>
              </w:rPr>
            </w:pPr>
            <w:r w:rsidRPr="001A12B6">
              <w:rPr>
                <w:szCs w:val="22"/>
                <w:lang w:val="en-US"/>
              </w:rPr>
              <w:t>OrdrNmbr</w:t>
            </w:r>
          </w:p>
        </w:tc>
        <w:tc>
          <w:tcPr>
            <w:tcW w:w="567" w:type="dxa"/>
          </w:tcPr>
          <w:p w14:paraId="7DF0E5A3" w14:textId="77777777" w:rsidR="00646929" w:rsidRPr="001A12B6" w:rsidRDefault="00646929" w:rsidP="00321221">
            <w:pPr>
              <w:pStyle w:val="GOSTTablenorm"/>
              <w:rPr>
                <w:szCs w:val="22"/>
              </w:rPr>
            </w:pPr>
            <w:r w:rsidRPr="001A12B6">
              <w:rPr>
                <w:szCs w:val="22"/>
              </w:rPr>
              <w:t>П</w:t>
            </w:r>
          </w:p>
        </w:tc>
        <w:tc>
          <w:tcPr>
            <w:tcW w:w="1133" w:type="dxa"/>
          </w:tcPr>
          <w:p w14:paraId="1DA68997" w14:textId="77777777" w:rsidR="00646929" w:rsidRPr="001A12B6" w:rsidRDefault="00646929" w:rsidP="00321221">
            <w:pPr>
              <w:pStyle w:val="GOSTTablenorm"/>
              <w:rPr>
                <w:szCs w:val="22"/>
              </w:rPr>
            </w:pPr>
            <w:r w:rsidRPr="001A12B6">
              <w:rPr>
                <w:szCs w:val="22"/>
              </w:rPr>
              <w:t>Т(</w:t>
            </w:r>
            <w:r w:rsidRPr="001A12B6">
              <w:rPr>
                <w:szCs w:val="22"/>
                <w:lang w:val="en-US"/>
              </w:rPr>
              <w:t>1-</w:t>
            </w:r>
            <w:r w:rsidRPr="001A12B6">
              <w:rPr>
                <w:szCs w:val="22"/>
              </w:rPr>
              <w:t>20)</w:t>
            </w:r>
          </w:p>
        </w:tc>
        <w:tc>
          <w:tcPr>
            <w:tcW w:w="572" w:type="dxa"/>
          </w:tcPr>
          <w:p w14:paraId="18F92493" w14:textId="77777777" w:rsidR="00646929" w:rsidRPr="001A12B6" w:rsidRDefault="00646929" w:rsidP="00321221">
            <w:pPr>
              <w:pStyle w:val="GOSTTablenorm"/>
              <w:rPr>
                <w:szCs w:val="22"/>
              </w:rPr>
            </w:pPr>
            <w:r w:rsidRPr="001A12B6">
              <w:rPr>
                <w:szCs w:val="22"/>
              </w:rPr>
              <w:t>Н</w:t>
            </w:r>
          </w:p>
        </w:tc>
        <w:tc>
          <w:tcPr>
            <w:tcW w:w="3963" w:type="dxa"/>
          </w:tcPr>
          <w:p w14:paraId="28FCD027" w14:textId="77777777" w:rsidR="00646929" w:rsidRPr="001A12B6" w:rsidRDefault="00646929" w:rsidP="00321221">
            <w:pPr>
              <w:pStyle w:val="GOSTTablenorm"/>
              <w:rPr>
                <w:szCs w:val="22"/>
              </w:rPr>
            </w:pPr>
            <w:r w:rsidRPr="001A12B6">
              <w:rPr>
                <w:szCs w:val="22"/>
              </w:rPr>
              <w:t>Номер уточняемого документа.</w:t>
            </w:r>
          </w:p>
          <w:p w14:paraId="05CA3D37" w14:textId="77777777" w:rsidR="00646929" w:rsidRPr="001A12B6" w:rsidRDefault="00646929" w:rsidP="00321221">
            <w:pPr>
              <w:pStyle w:val="GOSTTablenorm"/>
            </w:pPr>
            <w:r w:rsidRPr="001A12B6">
              <w:t>Не заполняется при уточнении на едином счете бюджета в случае изменения КБК на основании НПА для ПБС.</w:t>
            </w:r>
          </w:p>
          <w:p w14:paraId="3A9B20AD" w14:textId="77777777" w:rsidR="00646929" w:rsidRPr="001A12B6" w:rsidRDefault="00646929" w:rsidP="00321221">
            <w:pPr>
              <w:pStyle w:val="GOSTTablenorm"/>
              <w:rPr>
                <w:szCs w:val="22"/>
              </w:rPr>
            </w:pPr>
            <w:r w:rsidRPr="001A12B6">
              <w:rPr>
                <w:szCs w:val="22"/>
              </w:rPr>
              <w:t>В остальных случаях обязательно для заполнения</w:t>
            </w:r>
          </w:p>
        </w:tc>
      </w:tr>
      <w:tr w:rsidR="00646929" w:rsidRPr="001A12B6" w14:paraId="68680276" w14:textId="77777777" w:rsidTr="00321221">
        <w:tc>
          <w:tcPr>
            <w:tcW w:w="1700" w:type="dxa"/>
          </w:tcPr>
          <w:p w14:paraId="234408AA" w14:textId="77777777" w:rsidR="00646929" w:rsidRPr="001A12B6" w:rsidRDefault="00646929" w:rsidP="00321221">
            <w:pPr>
              <w:pStyle w:val="GOSTTablenorm"/>
              <w:rPr>
                <w:szCs w:val="22"/>
              </w:rPr>
            </w:pPr>
            <w:r w:rsidRPr="001A12B6">
              <w:rPr>
                <w:szCs w:val="22"/>
              </w:rPr>
              <w:lastRenderedPageBreak/>
              <w:t>Дата платежного документа</w:t>
            </w:r>
          </w:p>
        </w:tc>
        <w:tc>
          <w:tcPr>
            <w:tcW w:w="1700" w:type="dxa"/>
          </w:tcPr>
          <w:p w14:paraId="040D28B8" w14:textId="77777777" w:rsidR="00646929" w:rsidRPr="001A12B6" w:rsidRDefault="00646929" w:rsidP="00321221">
            <w:pPr>
              <w:pStyle w:val="GOSTTablenorm"/>
              <w:rPr>
                <w:szCs w:val="22"/>
                <w:lang w:val="en-US"/>
              </w:rPr>
            </w:pPr>
            <w:r w:rsidRPr="001A12B6">
              <w:rPr>
                <w:szCs w:val="22"/>
                <w:lang w:val="en-US"/>
              </w:rPr>
              <w:t>DctDt</w:t>
            </w:r>
          </w:p>
        </w:tc>
        <w:tc>
          <w:tcPr>
            <w:tcW w:w="567" w:type="dxa"/>
          </w:tcPr>
          <w:p w14:paraId="07DFCED9" w14:textId="77777777" w:rsidR="00646929" w:rsidRPr="001A12B6" w:rsidRDefault="00646929" w:rsidP="00321221">
            <w:pPr>
              <w:pStyle w:val="GOSTTablenorm"/>
              <w:rPr>
                <w:szCs w:val="22"/>
              </w:rPr>
            </w:pPr>
            <w:r w:rsidRPr="001A12B6">
              <w:rPr>
                <w:szCs w:val="22"/>
              </w:rPr>
              <w:t>П</w:t>
            </w:r>
          </w:p>
        </w:tc>
        <w:tc>
          <w:tcPr>
            <w:tcW w:w="1133" w:type="dxa"/>
          </w:tcPr>
          <w:p w14:paraId="300F108F" w14:textId="77777777" w:rsidR="00646929" w:rsidRPr="001A12B6" w:rsidRDefault="00646929" w:rsidP="00321221">
            <w:pPr>
              <w:pStyle w:val="GOSTTablenorm"/>
              <w:rPr>
                <w:szCs w:val="22"/>
                <w:lang w:val="en-US"/>
              </w:rPr>
            </w:pPr>
            <w:r w:rsidRPr="001A12B6">
              <w:rPr>
                <w:szCs w:val="22"/>
                <w:lang w:val="en-US"/>
              </w:rPr>
              <w:t>Date</w:t>
            </w:r>
          </w:p>
        </w:tc>
        <w:tc>
          <w:tcPr>
            <w:tcW w:w="572" w:type="dxa"/>
          </w:tcPr>
          <w:p w14:paraId="4CFAFA7E" w14:textId="77777777" w:rsidR="00646929" w:rsidRPr="001A12B6" w:rsidRDefault="00646929" w:rsidP="00321221">
            <w:pPr>
              <w:pStyle w:val="GOSTTablenorm"/>
              <w:rPr>
                <w:szCs w:val="22"/>
              </w:rPr>
            </w:pPr>
            <w:r w:rsidRPr="001A12B6">
              <w:rPr>
                <w:szCs w:val="22"/>
              </w:rPr>
              <w:t>Н</w:t>
            </w:r>
          </w:p>
        </w:tc>
        <w:tc>
          <w:tcPr>
            <w:tcW w:w="3963" w:type="dxa"/>
          </w:tcPr>
          <w:p w14:paraId="5368849F" w14:textId="77777777" w:rsidR="00646929" w:rsidRPr="001A12B6" w:rsidRDefault="00646929" w:rsidP="00321221">
            <w:pPr>
              <w:pStyle w:val="GOSTTablenorm"/>
              <w:rPr>
                <w:szCs w:val="22"/>
              </w:rPr>
            </w:pPr>
            <w:r w:rsidRPr="001A12B6">
              <w:rPr>
                <w:szCs w:val="22"/>
              </w:rPr>
              <w:t>Дата уточняемого документа.</w:t>
            </w:r>
          </w:p>
          <w:p w14:paraId="6BB4A139" w14:textId="77777777" w:rsidR="00646929" w:rsidRPr="001A12B6" w:rsidRDefault="00646929" w:rsidP="00321221">
            <w:pPr>
              <w:pStyle w:val="GOSTTablenorm"/>
            </w:pPr>
            <w:r w:rsidRPr="001A12B6">
              <w:t xml:space="preserve">Не заполняется при уточнении на едином счете бюджета в случае изменения КБК на основании НПА для ПБС. </w:t>
            </w:r>
          </w:p>
          <w:p w14:paraId="0B9A0344" w14:textId="77777777" w:rsidR="00646929" w:rsidRPr="001A12B6" w:rsidRDefault="00646929" w:rsidP="00321221">
            <w:pPr>
              <w:pStyle w:val="GOSTTablenorm"/>
            </w:pPr>
            <w:r w:rsidRPr="001A12B6">
              <w:t>В случае уточнения поступления в иностранной валюте по документу «Извещение о поступлении в иностранной валюте» заполняется в соответствии с данными реквизита «Дата платежного документа» уточняемого документа.</w:t>
            </w:r>
          </w:p>
          <w:p w14:paraId="2E7C0F69" w14:textId="77777777" w:rsidR="00646929" w:rsidRPr="001A12B6" w:rsidRDefault="00646929" w:rsidP="00321221">
            <w:pPr>
              <w:pStyle w:val="GOSTTablenorm"/>
              <w:rPr>
                <w:szCs w:val="22"/>
              </w:rPr>
            </w:pPr>
            <w:r w:rsidRPr="001A12B6">
              <w:rPr>
                <w:szCs w:val="22"/>
              </w:rPr>
              <w:t>В остальных случаях обязательно для заполнения</w:t>
            </w:r>
          </w:p>
        </w:tc>
      </w:tr>
    </w:tbl>
    <w:p w14:paraId="79336878" w14:textId="77777777" w:rsidR="00646929" w:rsidRPr="00321221" w:rsidRDefault="00646929" w:rsidP="00321221">
      <w:pPr>
        <w:pStyle w:val="32"/>
      </w:pPr>
      <w:bookmarkStart w:id="2216" w:name="_Toc508712727"/>
      <w:bookmarkStart w:id="2217" w:name="_Toc18509354"/>
      <w:r w:rsidRPr="00321221">
        <w:t xml:space="preserve"> </w:t>
      </w:r>
      <w:bookmarkStart w:id="2218" w:name="_Toc185883861"/>
      <w:bookmarkStart w:id="2219" w:name="_Toc202883658"/>
      <w:r w:rsidRPr="00321221">
        <w:t>Описание комплексного типа «tMSC_IncmAdmn»</w:t>
      </w:r>
      <w:bookmarkEnd w:id="2216"/>
      <w:bookmarkEnd w:id="2217"/>
      <w:bookmarkEnd w:id="2218"/>
      <w:bookmarkEnd w:id="2219"/>
    </w:p>
    <w:p w14:paraId="443BAA3F"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r w:rsidRPr="00321221">
        <w:t>tMSC_IncmAdmn» блока «Информация о получателе».</w:t>
      </w:r>
    </w:p>
    <w:p w14:paraId="3FFF0708" w14:textId="11C7E844" w:rsidR="00646929" w:rsidRPr="00321221" w:rsidRDefault="000E17D8" w:rsidP="00321221">
      <w:pPr>
        <w:pStyle w:val="GOSTNameTable"/>
      </w:pPr>
      <w:r>
        <w:rPr>
          <w:noProof/>
        </w:rPr>
        <w:fldChar w:fldCharType="begin"/>
      </w:r>
      <w:r>
        <w:rPr>
          <w:noProof/>
        </w:rPr>
        <w:instrText xml:space="preserve"> SEQ Таблица \* ARABIC </w:instrText>
      </w:r>
      <w:r>
        <w:rPr>
          <w:noProof/>
        </w:rPr>
        <w:fldChar w:fldCharType="separate"/>
      </w:r>
      <w:bookmarkStart w:id="2220" w:name="_Ref503544185"/>
      <w:bookmarkStart w:id="2221" w:name="_Toc18509632"/>
      <w:bookmarkStart w:id="2222" w:name="_Toc185882505"/>
      <w:r w:rsidR="00306405">
        <w:rPr>
          <w:noProof/>
        </w:rPr>
        <w:t>20</w:t>
      </w:r>
      <w:bookmarkEnd w:id="2220"/>
      <w:r>
        <w:rPr>
          <w:noProof/>
        </w:rPr>
        <w:fldChar w:fldCharType="end"/>
      </w:r>
      <w:r w:rsidR="00646929" w:rsidRPr="00321221">
        <w:t xml:space="preserve"> – Описание комплексного типа «tMSC_IncmAdmn»</w:t>
      </w:r>
      <w:bookmarkEnd w:id="2221"/>
      <w:bookmarkEnd w:id="2222"/>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646929" w:rsidRPr="001A12B6" w14:paraId="2D224882"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35BD9712" w14:textId="77777777" w:rsidR="00646929" w:rsidRPr="001A12B6" w:rsidRDefault="00646929" w:rsidP="00321221">
            <w:pPr>
              <w:pStyle w:val="GOSTTableHead"/>
            </w:pPr>
            <w:r w:rsidRPr="001A12B6">
              <w:t>Наименование элемента</w:t>
            </w:r>
          </w:p>
        </w:tc>
        <w:tc>
          <w:tcPr>
            <w:tcW w:w="1701" w:type="dxa"/>
          </w:tcPr>
          <w:p w14:paraId="45596D39" w14:textId="77777777" w:rsidR="00646929" w:rsidRPr="001A12B6" w:rsidRDefault="00646929" w:rsidP="00321221">
            <w:pPr>
              <w:pStyle w:val="GOSTTableHead"/>
            </w:pPr>
            <w:r w:rsidRPr="001A12B6">
              <w:t>Сокращенное наименование (код) элемента</w:t>
            </w:r>
          </w:p>
        </w:tc>
        <w:tc>
          <w:tcPr>
            <w:tcW w:w="567" w:type="dxa"/>
          </w:tcPr>
          <w:p w14:paraId="12BFFBD3" w14:textId="77777777" w:rsidR="00646929" w:rsidRPr="001A12B6" w:rsidRDefault="00646929" w:rsidP="00321221">
            <w:pPr>
              <w:pStyle w:val="GOSTTableHead"/>
            </w:pPr>
            <w:r w:rsidRPr="001A12B6">
              <w:t>Тип</w:t>
            </w:r>
          </w:p>
        </w:tc>
        <w:tc>
          <w:tcPr>
            <w:tcW w:w="1134" w:type="dxa"/>
          </w:tcPr>
          <w:p w14:paraId="6A2C9881" w14:textId="77777777" w:rsidR="00646929" w:rsidRPr="001A12B6" w:rsidRDefault="00646929" w:rsidP="00321221">
            <w:pPr>
              <w:pStyle w:val="GOSTTableHead"/>
            </w:pPr>
            <w:r w:rsidRPr="001A12B6">
              <w:t>Формат элемента</w:t>
            </w:r>
          </w:p>
        </w:tc>
        <w:tc>
          <w:tcPr>
            <w:tcW w:w="567" w:type="dxa"/>
          </w:tcPr>
          <w:p w14:paraId="4BE3784F" w14:textId="77777777" w:rsidR="00646929" w:rsidRPr="001A12B6" w:rsidRDefault="00646929" w:rsidP="00321221">
            <w:pPr>
              <w:pStyle w:val="GOSTTableHead"/>
            </w:pPr>
            <w:r w:rsidRPr="001A12B6">
              <w:t>Обязательность</w:t>
            </w:r>
          </w:p>
        </w:tc>
        <w:tc>
          <w:tcPr>
            <w:tcW w:w="3963" w:type="dxa"/>
          </w:tcPr>
          <w:p w14:paraId="708B5AAB" w14:textId="77777777" w:rsidR="00646929" w:rsidRPr="001A12B6" w:rsidRDefault="00646929" w:rsidP="00321221">
            <w:pPr>
              <w:pStyle w:val="GOSTTableHead"/>
            </w:pPr>
            <w:r w:rsidRPr="001A12B6">
              <w:t>Дополнительная информация</w:t>
            </w:r>
          </w:p>
        </w:tc>
      </w:tr>
      <w:tr w:rsidR="00646929" w:rsidRPr="001A12B6" w14:paraId="607A556E" w14:textId="77777777" w:rsidTr="00321221">
        <w:tc>
          <w:tcPr>
            <w:tcW w:w="1701" w:type="dxa"/>
          </w:tcPr>
          <w:p w14:paraId="17447CC5" w14:textId="77777777" w:rsidR="00646929" w:rsidRPr="001A12B6" w:rsidRDefault="00646929" w:rsidP="00321221">
            <w:pPr>
              <w:pStyle w:val="GOSTTablenorm"/>
              <w:rPr>
                <w:szCs w:val="22"/>
              </w:rPr>
            </w:pPr>
            <w:r w:rsidRPr="001A12B6">
              <w:rPr>
                <w:szCs w:val="22"/>
                <w:lang w:eastAsia="en-US"/>
              </w:rPr>
              <w:t>Наименование получателя</w:t>
            </w:r>
          </w:p>
        </w:tc>
        <w:tc>
          <w:tcPr>
            <w:tcW w:w="1701" w:type="dxa"/>
          </w:tcPr>
          <w:p w14:paraId="3973475E" w14:textId="77777777" w:rsidR="00646929" w:rsidRPr="001A12B6" w:rsidRDefault="00646929" w:rsidP="00321221">
            <w:pPr>
              <w:pStyle w:val="GOSTTablenorm"/>
              <w:rPr>
                <w:lang w:val="en-US"/>
              </w:rPr>
            </w:pPr>
            <w:r w:rsidRPr="001A12B6">
              <w:rPr>
                <w:szCs w:val="22"/>
                <w:lang w:val="en-US" w:eastAsia="en-US"/>
              </w:rPr>
              <w:t>Nm</w:t>
            </w:r>
          </w:p>
        </w:tc>
        <w:tc>
          <w:tcPr>
            <w:tcW w:w="567" w:type="dxa"/>
          </w:tcPr>
          <w:p w14:paraId="1685A4A9" w14:textId="77777777" w:rsidR="00646929" w:rsidRPr="001A12B6" w:rsidRDefault="00646929" w:rsidP="00321221">
            <w:pPr>
              <w:pStyle w:val="GOSTTablenorm"/>
            </w:pPr>
            <w:r w:rsidRPr="001A12B6">
              <w:rPr>
                <w:szCs w:val="22"/>
                <w:lang w:eastAsia="en-US"/>
              </w:rPr>
              <w:t>П</w:t>
            </w:r>
          </w:p>
        </w:tc>
        <w:tc>
          <w:tcPr>
            <w:tcW w:w="1134" w:type="dxa"/>
          </w:tcPr>
          <w:p w14:paraId="200AB420" w14:textId="77777777" w:rsidR="00646929" w:rsidRPr="001A12B6" w:rsidRDefault="00646929" w:rsidP="00321221">
            <w:pPr>
              <w:pStyle w:val="GOSTTablenorm"/>
            </w:pPr>
            <w:r w:rsidRPr="001A12B6">
              <w:rPr>
                <w:szCs w:val="22"/>
                <w:lang w:eastAsia="en-US"/>
              </w:rPr>
              <w:t>Т(</w:t>
            </w:r>
            <w:r w:rsidRPr="001A12B6">
              <w:rPr>
                <w:szCs w:val="22"/>
                <w:lang w:val="en-US" w:eastAsia="en-US"/>
              </w:rPr>
              <w:t>1-</w:t>
            </w:r>
            <w:r w:rsidRPr="001A12B6">
              <w:rPr>
                <w:szCs w:val="22"/>
                <w:lang w:eastAsia="en-US"/>
              </w:rPr>
              <w:t>500)</w:t>
            </w:r>
          </w:p>
        </w:tc>
        <w:tc>
          <w:tcPr>
            <w:tcW w:w="567" w:type="dxa"/>
          </w:tcPr>
          <w:p w14:paraId="55ACE31A" w14:textId="77777777" w:rsidR="00646929" w:rsidRPr="001A12B6" w:rsidRDefault="00646929" w:rsidP="00321221">
            <w:pPr>
              <w:pStyle w:val="GOSTTablenorm"/>
            </w:pPr>
            <w:r w:rsidRPr="001A12B6">
              <w:rPr>
                <w:szCs w:val="22"/>
                <w:lang w:eastAsia="en-US"/>
              </w:rPr>
              <w:t>Н</w:t>
            </w:r>
          </w:p>
        </w:tc>
        <w:tc>
          <w:tcPr>
            <w:tcW w:w="3963" w:type="dxa"/>
          </w:tcPr>
          <w:p w14:paraId="64912E1E" w14:textId="77777777" w:rsidR="00646929" w:rsidRPr="001A12B6" w:rsidRDefault="00646929" w:rsidP="00321221">
            <w:pPr>
              <w:pStyle w:val="GOSTTablenorm"/>
              <w:rPr>
                <w:szCs w:val="22"/>
                <w:lang w:eastAsia="en-US"/>
              </w:rPr>
            </w:pPr>
            <w:r w:rsidRPr="001A12B6">
              <w:rPr>
                <w:szCs w:val="22"/>
                <w:lang w:eastAsia="en-US"/>
              </w:rPr>
              <w:t>При уточнении на едином счете бюджета указывается наименование получателя в соответствии с расчетным документом или поручением о перечислении на счет. При уточнении на счете учета поступлений указывается наименование клиента, на котором учтен платеж, или в случае уточнения платежей, направляемых на дополнительное финансирование, указывается наименование владельца соответствующего счета ПБС.</w:t>
            </w:r>
          </w:p>
          <w:p w14:paraId="30A30E4A" w14:textId="77777777" w:rsidR="00646929" w:rsidRPr="001A12B6" w:rsidRDefault="00646929" w:rsidP="00321221">
            <w:pPr>
              <w:pStyle w:val="GOSTTablenorm"/>
              <w:rPr>
                <w:lang w:eastAsia="en-US"/>
              </w:rPr>
            </w:pPr>
            <w:r w:rsidRPr="001A12B6">
              <w:rPr>
                <w:lang w:eastAsia="en-US"/>
              </w:rPr>
              <w:t>Не заполняется при уточнении:</w:t>
            </w:r>
          </w:p>
          <w:p w14:paraId="7A67FB1B" w14:textId="77777777" w:rsidR="00646929" w:rsidRPr="001A12B6" w:rsidRDefault="00646929" w:rsidP="00BF6B0A">
            <w:pPr>
              <w:pStyle w:val="GOSTTableListMark1"/>
              <w:ind w:left="284"/>
              <w:rPr>
                <w:szCs w:val="22"/>
                <w:lang w:eastAsia="en-US"/>
              </w:rPr>
            </w:pPr>
            <w:r w:rsidRPr="001A12B6">
              <w:t>на</w:t>
            </w:r>
            <w:r w:rsidRPr="001A12B6">
              <w:rPr>
                <w:lang w:eastAsia="en-US"/>
              </w:rPr>
              <w:t xml:space="preserve"> едином счете бюджета в случае изменения КБК на основании НПА для ПБС</w:t>
            </w:r>
            <w:r w:rsidRPr="001A12B6">
              <w:rPr>
                <w:szCs w:val="22"/>
                <w:lang w:eastAsia="en-US"/>
              </w:rPr>
              <w:t>;</w:t>
            </w:r>
          </w:p>
          <w:p w14:paraId="02192CEE" w14:textId="77777777" w:rsidR="00646929" w:rsidRPr="001A12B6" w:rsidRDefault="00646929" w:rsidP="00BF6B0A">
            <w:pPr>
              <w:pStyle w:val="GOSTTableListMark1"/>
              <w:ind w:left="284"/>
              <w:rPr>
                <w:szCs w:val="22"/>
                <w:lang w:eastAsia="en-US"/>
              </w:rPr>
            </w:pPr>
            <w:r w:rsidRPr="00BF6B0A">
              <w:t>при</w:t>
            </w:r>
            <w:r w:rsidRPr="001A12B6">
              <w:rPr>
                <w:szCs w:val="22"/>
                <w:lang w:eastAsia="en-US"/>
              </w:rPr>
              <w:t xml:space="preserve"> уточнении поступлений, учтенных на казначейском счете до выяснения принадлежности;</w:t>
            </w:r>
          </w:p>
          <w:p w14:paraId="1ADD4C27" w14:textId="77777777" w:rsidR="00646929" w:rsidRPr="001A12B6" w:rsidRDefault="00646929" w:rsidP="00BF6B0A">
            <w:pPr>
              <w:pStyle w:val="GOSTTableListMark1"/>
              <w:ind w:left="284"/>
              <w:rPr>
                <w:szCs w:val="22"/>
              </w:rPr>
            </w:pPr>
            <w:r w:rsidRPr="001A12B6">
              <w:rPr>
                <w:lang w:eastAsia="en-US"/>
              </w:rPr>
              <w:t>при</w:t>
            </w:r>
            <w:r w:rsidRPr="001A12B6">
              <w:rPr>
                <w:szCs w:val="22"/>
                <w:lang w:eastAsia="en-US"/>
              </w:rPr>
              <w:t xml:space="preserve"> указании в поле «Наименование платежного документа» значения «Распоряжение о перечислении </w:t>
            </w:r>
            <w:r w:rsidRPr="001A12B6">
              <w:rPr>
                <w:szCs w:val="22"/>
                <w:lang w:eastAsia="en-US"/>
              </w:rPr>
              <w:lastRenderedPageBreak/>
              <w:t>денежных средств на банковские карты «Мир» физических лиц».</w:t>
            </w:r>
            <w:r w:rsidRPr="001A12B6">
              <w:rPr>
                <w:szCs w:val="22"/>
              </w:rPr>
              <w:t xml:space="preserve"> </w:t>
            </w:r>
          </w:p>
          <w:p w14:paraId="36BF35A9" w14:textId="77777777" w:rsidR="00646929" w:rsidRPr="001A12B6" w:rsidRDefault="00646929" w:rsidP="00321221">
            <w:pPr>
              <w:pStyle w:val="GOSTTablenorm"/>
              <w:rPr>
                <w:szCs w:val="22"/>
              </w:rPr>
            </w:pPr>
            <w:r w:rsidRPr="001A12B6">
              <w:rPr>
                <w:szCs w:val="22"/>
              </w:rPr>
              <w:t>В случае уточнения поступления в иностранной валюте по документу «Извещение о поступлении в иностранной валюте» заполняется в соответствии с данными реквизита «Информация о бенефициаре» уточняемого документа</w:t>
            </w:r>
          </w:p>
        </w:tc>
      </w:tr>
      <w:tr w:rsidR="00646929" w:rsidRPr="001A12B6" w14:paraId="1A2B4E2F" w14:textId="77777777" w:rsidTr="00321221">
        <w:tc>
          <w:tcPr>
            <w:tcW w:w="1701" w:type="dxa"/>
          </w:tcPr>
          <w:p w14:paraId="502C5046" w14:textId="77777777" w:rsidR="00646929" w:rsidRPr="001A12B6" w:rsidRDefault="00646929" w:rsidP="00321221">
            <w:pPr>
              <w:pStyle w:val="GOSTTablenorm"/>
              <w:rPr>
                <w:szCs w:val="22"/>
              </w:rPr>
            </w:pPr>
            <w:r w:rsidRPr="001A12B6">
              <w:rPr>
                <w:szCs w:val="22"/>
                <w:lang w:eastAsia="en-US"/>
              </w:rPr>
              <w:lastRenderedPageBreak/>
              <w:t>ИНН получателя</w:t>
            </w:r>
          </w:p>
        </w:tc>
        <w:tc>
          <w:tcPr>
            <w:tcW w:w="1701" w:type="dxa"/>
          </w:tcPr>
          <w:p w14:paraId="4F107C2C" w14:textId="77777777" w:rsidR="00646929" w:rsidRPr="001A12B6" w:rsidRDefault="00646929" w:rsidP="00321221">
            <w:pPr>
              <w:pStyle w:val="GOSTTablenorm"/>
              <w:rPr>
                <w:lang w:val="en-US"/>
              </w:rPr>
            </w:pPr>
            <w:r w:rsidRPr="001A12B6">
              <w:rPr>
                <w:szCs w:val="22"/>
                <w:lang w:val="en-US" w:eastAsia="en-US"/>
              </w:rPr>
              <w:t>INN</w:t>
            </w:r>
          </w:p>
        </w:tc>
        <w:tc>
          <w:tcPr>
            <w:tcW w:w="567" w:type="dxa"/>
          </w:tcPr>
          <w:p w14:paraId="46788FA8" w14:textId="77777777" w:rsidR="00646929" w:rsidRPr="001A12B6" w:rsidRDefault="00646929" w:rsidP="00321221">
            <w:pPr>
              <w:pStyle w:val="GOSTTablenorm"/>
            </w:pPr>
            <w:r w:rsidRPr="001A12B6">
              <w:rPr>
                <w:szCs w:val="22"/>
                <w:lang w:eastAsia="en-US"/>
              </w:rPr>
              <w:t>П</w:t>
            </w:r>
          </w:p>
        </w:tc>
        <w:tc>
          <w:tcPr>
            <w:tcW w:w="1134" w:type="dxa"/>
          </w:tcPr>
          <w:p w14:paraId="1A2BFA8C" w14:textId="77777777" w:rsidR="00646929" w:rsidRPr="001A12B6" w:rsidRDefault="00646929" w:rsidP="00321221">
            <w:pPr>
              <w:pStyle w:val="GOSTTablenorm"/>
            </w:pPr>
            <w:r w:rsidRPr="001A12B6">
              <w:rPr>
                <w:szCs w:val="22"/>
                <w:lang w:eastAsia="en-US"/>
              </w:rPr>
              <w:t>Т(1-</w:t>
            </w:r>
            <w:r w:rsidRPr="001A12B6">
              <w:rPr>
                <w:szCs w:val="22"/>
                <w:lang w:val="en-US" w:eastAsia="en-US"/>
              </w:rPr>
              <w:t>12</w:t>
            </w:r>
            <w:r w:rsidRPr="001A12B6">
              <w:rPr>
                <w:szCs w:val="22"/>
                <w:lang w:eastAsia="en-US"/>
              </w:rPr>
              <w:t>)</w:t>
            </w:r>
          </w:p>
        </w:tc>
        <w:tc>
          <w:tcPr>
            <w:tcW w:w="567" w:type="dxa"/>
          </w:tcPr>
          <w:p w14:paraId="24379086" w14:textId="77777777" w:rsidR="00646929" w:rsidRPr="001A12B6" w:rsidRDefault="00646929" w:rsidP="00321221">
            <w:pPr>
              <w:pStyle w:val="GOSTTablenorm"/>
            </w:pPr>
            <w:r w:rsidRPr="001A12B6">
              <w:rPr>
                <w:szCs w:val="22"/>
                <w:lang w:eastAsia="en-US"/>
              </w:rPr>
              <w:t>Н</w:t>
            </w:r>
          </w:p>
        </w:tc>
        <w:tc>
          <w:tcPr>
            <w:tcW w:w="3963" w:type="dxa"/>
          </w:tcPr>
          <w:p w14:paraId="02B018FC" w14:textId="77777777" w:rsidR="00646929" w:rsidRPr="001A12B6" w:rsidRDefault="00646929" w:rsidP="00321221">
            <w:pPr>
              <w:pStyle w:val="GOSTTablenorm"/>
              <w:rPr>
                <w:szCs w:val="22"/>
                <w:lang w:eastAsia="en-US"/>
              </w:rPr>
            </w:pPr>
            <w:r w:rsidRPr="001A12B6">
              <w:rPr>
                <w:szCs w:val="22"/>
                <w:lang w:eastAsia="en-US"/>
              </w:rPr>
              <w:t xml:space="preserve">При уточнении на едином счете бюджета указывается ИНН получателя в соответствии с расчетным документом или поручением о перечислении на счет. При уточнении на счете учета поступлений указывается ИНН клиента, на котором учтен платеж, или в случае уточнения платежей, направляемых на дополнительное финансирование, указывается ИНН владельца соответствующего счета ПБС. </w:t>
            </w:r>
          </w:p>
          <w:p w14:paraId="38BB26C8" w14:textId="77777777" w:rsidR="00646929" w:rsidRPr="001A12B6" w:rsidRDefault="00646929" w:rsidP="00321221">
            <w:pPr>
              <w:pStyle w:val="GOSTTablenorm"/>
              <w:rPr>
                <w:szCs w:val="22"/>
                <w:lang w:eastAsia="en-US"/>
              </w:rPr>
            </w:pPr>
            <w:r w:rsidRPr="001A12B6">
              <w:rPr>
                <w:szCs w:val="22"/>
                <w:lang w:eastAsia="en-US"/>
              </w:rPr>
              <w:t xml:space="preserve">Не заполняется: </w:t>
            </w:r>
          </w:p>
          <w:p w14:paraId="7ECB9914" w14:textId="77777777" w:rsidR="00646929" w:rsidRPr="001A12B6" w:rsidRDefault="00646929" w:rsidP="00BF6B0A">
            <w:pPr>
              <w:pStyle w:val="GOSTTableListMark1"/>
              <w:ind w:left="284"/>
              <w:rPr>
                <w:lang w:eastAsia="en-US"/>
              </w:rPr>
            </w:pPr>
            <w:r w:rsidRPr="001A12B6">
              <w:rPr>
                <w:lang w:eastAsia="en-US"/>
              </w:rPr>
              <w:t xml:space="preserve">при </w:t>
            </w:r>
            <w:r w:rsidRPr="00BF6B0A">
              <w:rPr>
                <w:szCs w:val="22"/>
                <w:lang w:eastAsia="en-US"/>
              </w:rPr>
              <w:t>уточнении</w:t>
            </w:r>
            <w:r w:rsidRPr="001A12B6">
              <w:rPr>
                <w:lang w:eastAsia="en-US"/>
              </w:rPr>
              <w:t xml:space="preserve"> на едином счете бюджета в случае изменения КБК на основании НПА; </w:t>
            </w:r>
          </w:p>
          <w:p w14:paraId="63BC7D9D" w14:textId="77777777" w:rsidR="00646929" w:rsidRPr="001A12B6" w:rsidRDefault="00646929" w:rsidP="00BF6B0A">
            <w:pPr>
              <w:pStyle w:val="GOSTTableListMark1"/>
              <w:ind w:left="284"/>
              <w:rPr>
                <w:lang w:eastAsia="en-US"/>
              </w:rPr>
            </w:pPr>
            <w:r w:rsidRPr="001A12B6">
              <w:rPr>
                <w:lang w:eastAsia="en-US"/>
              </w:rPr>
              <w:t>при уточнении поступлений, учтенных на казначейском счете до выяснения принадлежности;</w:t>
            </w:r>
          </w:p>
          <w:p w14:paraId="512BD8DC" w14:textId="77777777" w:rsidR="00646929" w:rsidRPr="001A12B6" w:rsidRDefault="00646929" w:rsidP="00BF6B0A">
            <w:pPr>
              <w:pStyle w:val="GOSTTableListMark1"/>
              <w:ind w:left="284"/>
              <w:rPr>
                <w:szCs w:val="22"/>
              </w:rPr>
            </w:pPr>
            <w:r w:rsidRPr="001A12B6">
              <w:rPr>
                <w:szCs w:val="22"/>
                <w:lang w:eastAsia="en-US"/>
              </w:rPr>
              <w:t xml:space="preserve">при </w:t>
            </w:r>
            <w:r w:rsidRPr="00BF6B0A">
              <w:rPr>
                <w:lang w:eastAsia="en-US"/>
              </w:rPr>
              <w:t>указании</w:t>
            </w:r>
            <w:r w:rsidRPr="001A12B6">
              <w:rPr>
                <w:szCs w:val="22"/>
                <w:lang w:eastAsia="en-US"/>
              </w:rPr>
              <w:t xml:space="preserve"> в поле «Наименование платежного документа» значения «Распоряжение о перечислении денежных средств на банковские карты «Мир» физических лиц»</w:t>
            </w:r>
          </w:p>
        </w:tc>
      </w:tr>
      <w:tr w:rsidR="00646929" w:rsidRPr="001A12B6" w14:paraId="574C9212" w14:textId="77777777" w:rsidTr="00321221">
        <w:tc>
          <w:tcPr>
            <w:tcW w:w="1701" w:type="dxa"/>
          </w:tcPr>
          <w:p w14:paraId="0A6327E3" w14:textId="77777777" w:rsidR="00646929" w:rsidRPr="001A12B6" w:rsidRDefault="00646929" w:rsidP="00321221">
            <w:pPr>
              <w:pStyle w:val="GOSTTablenorm"/>
            </w:pPr>
            <w:r w:rsidRPr="001A12B6">
              <w:rPr>
                <w:lang w:eastAsia="en-US"/>
              </w:rPr>
              <w:t>КПП получателя</w:t>
            </w:r>
          </w:p>
        </w:tc>
        <w:tc>
          <w:tcPr>
            <w:tcW w:w="1701" w:type="dxa"/>
          </w:tcPr>
          <w:p w14:paraId="18FDD588" w14:textId="77777777" w:rsidR="00646929" w:rsidRPr="001A12B6" w:rsidRDefault="00646929" w:rsidP="00321221">
            <w:pPr>
              <w:pStyle w:val="GOSTTablenorm"/>
              <w:rPr>
                <w:lang w:val="en-US"/>
              </w:rPr>
            </w:pPr>
            <w:r w:rsidRPr="001A12B6">
              <w:rPr>
                <w:lang w:val="en-US" w:eastAsia="en-US"/>
              </w:rPr>
              <w:t>KPP</w:t>
            </w:r>
          </w:p>
        </w:tc>
        <w:tc>
          <w:tcPr>
            <w:tcW w:w="567" w:type="dxa"/>
          </w:tcPr>
          <w:p w14:paraId="5CF5805F" w14:textId="77777777" w:rsidR="00646929" w:rsidRPr="001A12B6" w:rsidRDefault="00646929" w:rsidP="00321221">
            <w:pPr>
              <w:pStyle w:val="GOSTTablenorm"/>
              <w:rPr>
                <w:lang w:val="en-US"/>
              </w:rPr>
            </w:pPr>
            <w:r w:rsidRPr="001A12B6">
              <w:rPr>
                <w:lang w:eastAsia="en-US"/>
              </w:rPr>
              <w:t>П</w:t>
            </w:r>
          </w:p>
        </w:tc>
        <w:tc>
          <w:tcPr>
            <w:tcW w:w="1134" w:type="dxa"/>
          </w:tcPr>
          <w:p w14:paraId="514A9EAB" w14:textId="77777777" w:rsidR="00646929" w:rsidRPr="001A12B6" w:rsidRDefault="00646929" w:rsidP="00321221">
            <w:pPr>
              <w:pStyle w:val="GOSTTablenorm"/>
            </w:pPr>
            <w:r w:rsidRPr="001A12B6">
              <w:rPr>
                <w:lang w:eastAsia="en-US"/>
              </w:rPr>
              <w:t>Т(1-</w:t>
            </w:r>
            <w:r w:rsidRPr="001A12B6">
              <w:rPr>
                <w:lang w:val="en-US" w:eastAsia="en-US"/>
              </w:rPr>
              <w:t>9</w:t>
            </w:r>
            <w:r w:rsidRPr="001A12B6">
              <w:rPr>
                <w:lang w:eastAsia="en-US"/>
              </w:rPr>
              <w:t>)</w:t>
            </w:r>
          </w:p>
        </w:tc>
        <w:tc>
          <w:tcPr>
            <w:tcW w:w="567" w:type="dxa"/>
          </w:tcPr>
          <w:p w14:paraId="36B5DE03" w14:textId="77777777" w:rsidR="00646929" w:rsidRPr="001A12B6" w:rsidRDefault="00646929" w:rsidP="00321221">
            <w:pPr>
              <w:pStyle w:val="GOSTTablenorm"/>
            </w:pPr>
            <w:r w:rsidRPr="001A12B6">
              <w:rPr>
                <w:lang w:eastAsia="en-US"/>
              </w:rPr>
              <w:t>Н</w:t>
            </w:r>
          </w:p>
        </w:tc>
        <w:tc>
          <w:tcPr>
            <w:tcW w:w="3963" w:type="dxa"/>
          </w:tcPr>
          <w:p w14:paraId="22D69128" w14:textId="77777777" w:rsidR="00BF6B0A" w:rsidRDefault="00646929" w:rsidP="00321221">
            <w:pPr>
              <w:pStyle w:val="GOSTTablenorm"/>
              <w:rPr>
                <w:lang w:eastAsia="en-US"/>
              </w:rPr>
            </w:pPr>
            <w:r w:rsidRPr="001A12B6">
              <w:rPr>
                <w:lang w:eastAsia="en-US"/>
              </w:rPr>
              <w:t xml:space="preserve">При уточнении на едином счете бюджета указывается КПП получателя в соответствии с </w:t>
            </w:r>
            <w:r w:rsidRPr="001A12B6">
              <w:rPr>
                <w:szCs w:val="22"/>
                <w:lang w:eastAsia="en-US"/>
              </w:rPr>
              <w:t>расчетным документом или поручением о перечислении на счет</w:t>
            </w:r>
            <w:r w:rsidRPr="001A12B6">
              <w:rPr>
                <w:lang w:eastAsia="en-US"/>
              </w:rPr>
              <w:t xml:space="preserve">. При уточнении на счете учета поступлений указывается КПП клиента, на котором учтен платеж, или в случае уточнения платежей, направляемых на дополнительное финансирование, указывается КПП владельца соответствующего счета ПБС. </w:t>
            </w:r>
          </w:p>
          <w:p w14:paraId="7A12F566" w14:textId="1C8B7C02" w:rsidR="00646929" w:rsidRPr="001A12B6" w:rsidRDefault="00646929" w:rsidP="00321221">
            <w:pPr>
              <w:pStyle w:val="GOSTTablenorm"/>
              <w:rPr>
                <w:lang w:eastAsia="en-US"/>
              </w:rPr>
            </w:pPr>
            <w:r w:rsidRPr="001A12B6">
              <w:rPr>
                <w:lang w:eastAsia="en-US"/>
              </w:rPr>
              <w:t xml:space="preserve">Не заполняется: </w:t>
            </w:r>
          </w:p>
          <w:p w14:paraId="445D41DD" w14:textId="77777777" w:rsidR="00646929" w:rsidRPr="001A12B6" w:rsidRDefault="00646929" w:rsidP="00BF6B0A">
            <w:pPr>
              <w:pStyle w:val="GOSTTableListMark1"/>
              <w:ind w:left="284"/>
              <w:rPr>
                <w:lang w:eastAsia="en-US"/>
              </w:rPr>
            </w:pPr>
            <w:r w:rsidRPr="001A12B6">
              <w:rPr>
                <w:lang w:eastAsia="en-US"/>
              </w:rPr>
              <w:t xml:space="preserve">при </w:t>
            </w:r>
            <w:r w:rsidRPr="00BF6B0A">
              <w:rPr>
                <w:szCs w:val="22"/>
                <w:lang w:eastAsia="en-US"/>
              </w:rPr>
              <w:t>уточнении</w:t>
            </w:r>
            <w:r w:rsidRPr="001A12B6">
              <w:rPr>
                <w:lang w:eastAsia="en-US"/>
              </w:rPr>
              <w:t xml:space="preserve"> на едином счете бюджета в случае изменения КБК на основании НПА; </w:t>
            </w:r>
          </w:p>
          <w:p w14:paraId="48B4A635" w14:textId="77777777" w:rsidR="00646929" w:rsidRPr="001A12B6" w:rsidRDefault="00646929" w:rsidP="00BF6B0A">
            <w:pPr>
              <w:pStyle w:val="GOSTTableListMark1"/>
              <w:ind w:left="284"/>
              <w:rPr>
                <w:lang w:eastAsia="en-US"/>
              </w:rPr>
            </w:pPr>
            <w:r w:rsidRPr="001A12B6">
              <w:rPr>
                <w:lang w:eastAsia="en-US"/>
              </w:rPr>
              <w:lastRenderedPageBreak/>
              <w:t>при уточнении поступлений, учтенных на казначейском счете до выяснения принадлежности;</w:t>
            </w:r>
          </w:p>
          <w:p w14:paraId="555920CF" w14:textId="77777777" w:rsidR="00646929" w:rsidRPr="001A12B6" w:rsidRDefault="00646929" w:rsidP="00BF6B0A">
            <w:pPr>
              <w:pStyle w:val="GOSTTableListMark1"/>
              <w:ind w:left="284"/>
            </w:pPr>
            <w:r w:rsidRPr="00BF6B0A">
              <w:rPr>
                <w:lang w:eastAsia="en-US"/>
              </w:rPr>
              <w:t>при</w:t>
            </w:r>
            <w:r w:rsidRPr="001A12B6">
              <w:rPr>
                <w:szCs w:val="22"/>
                <w:lang w:eastAsia="en-US"/>
              </w:rPr>
              <w:t xml:space="preserve"> указании в поле «Наименование платежного документа» значения «Распоряжение о перечислении денежных средств на банковские карты «Мир» физических лиц»</w:t>
            </w:r>
          </w:p>
        </w:tc>
      </w:tr>
    </w:tbl>
    <w:p w14:paraId="2F8C9375" w14:textId="77777777" w:rsidR="00646929" w:rsidRPr="00321221" w:rsidRDefault="00646929" w:rsidP="00321221">
      <w:pPr>
        <w:pStyle w:val="32"/>
      </w:pPr>
      <w:bookmarkStart w:id="2223" w:name="_Toc18509355"/>
      <w:r w:rsidRPr="00321221">
        <w:lastRenderedPageBreak/>
        <w:t xml:space="preserve"> </w:t>
      </w:r>
      <w:bookmarkStart w:id="2224" w:name="_Toc185883862"/>
      <w:bookmarkStart w:id="2225" w:name="_Toc202883659"/>
      <w:r w:rsidRPr="00321221">
        <w:t>Описание комплексного типа «tMSC_KBK10_20_31_32»</w:t>
      </w:r>
      <w:bookmarkEnd w:id="2223"/>
      <w:bookmarkEnd w:id="2224"/>
      <w:bookmarkEnd w:id="2225"/>
    </w:p>
    <w:p w14:paraId="3F01BDF4"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r w:rsidRPr="00321221">
        <w:t>tMSC_KBK10_20_31_32» блока «Информация о КБК».</w:t>
      </w:r>
    </w:p>
    <w:p w14:paraId="40E11A4C" w14:textId="4BD3E5B7" w:rsidR="00646929" w:rsidRPr="00321221" w:rsidRDefault="000E17D8" w:rsidP="00321221">
      <w:pPr>
        <w:pStyle w:val="GOSTNameTable"/>
      </w:pPr>
      <w:r>
        <w:rPr>
          <w:noProof/>
        </w:rPr>
        <w:fldChar w:fldCharType="begin"/>
      </w:r>
      <w:r>
        <w:rPr>
          <w:noProof/>
        </w:rPr>
        <w:instrText xml:space="preserve"> SEQ Таблица \* ARABIC </w:instrText>
      </w:r>
      <w:r>
        <w:rPr>
          <w:noProof/>
        </w:rPr>
        <w:fldChar w:fldCharType="separate"/>
      </w:r>
      <w:bookmarkStart w:id="2226" w:name="_Ref201586779"/>
      <w:bookmarkStart w:id="2227" w:name="_Toc18509633"/>
      <w:bookmarkStart w:id="2228" w:name="_Toc185882506"/>
      <w:r w:rsidR="00306405">
        <w:rPr>
          <w:noProof/>
        </w:rPr>
        <w:t>21</w:t>
      </w:r>
      <w:bookmarkEnd w:id="2226"/>
      <w:r>
        <w:rPr>
          <w:noProof/>
        </w:rPr>
        <w:fldChar w:fldCharType="end"/>
      </w:r>
      <w:r w:rsidR="00646929" w:rsidRPr="00321221">
        <w:t xml:space="preserve"> – Описание комплексного типа «tMSC_KBK10_20_31_32»</w:t>
      </w:r>
      <w:bookmarkEnd w:id="2227"/>
      <w:bookmarkEnd w:id="2228"/>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646929" w:rsidRPr="001A12B6" w14:paraId="1D09076F"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16BABB97" w14:textId="77777777" w:rsidR="00646929" w:rsidRPr="001A12B6" w:rsidRDefault="00646929" w:rsidP="00321221">
            <w:pPr>
              <w:pStyle w:val="GOSTTableHead"/>
            </w:pPr>
            <w:r w:rsidRPr="001A12B6">
              <w:t>Наименование элемента</w:t>
            </w:r>
          </w:p>
        </w:tc>
        <w:tc>
          <w:tcPr>
            <w:tcW w:w="1701" w:type="dxa"/>
          </w:tcPr>
          <w:p w14:paraId="14BB4B80" w14:textId="77777777" w:rsidR="00646929" w:rsidRPr="001A12B6" w:rsidRDefault="00646929" w:rsidP="00321221">
            <w:pPr>
              <w:pStyle w:val="GOSTTableHead"/>
            </w:pPr>
            <w:r w:rsidRPr="001A12B6">
              <w:t>Сокращенное наименование (код) элемента</w:t>
            </w:r>
          </w:p>
        </w:tc>
        <w:tc>
          <w:tcPr>
            <w:tcW w:w="567" w:type="dxa"/>
          </w:tcPr>
          <w:p w14:paraId="704C3774" w14:textId="77777777" w:rsidR="00646929" w:rsidRPr="001A12B6" w:rsidRDefault="00646929" w:rsidP="00321221">
            <w:pPr>
              <w:pStyle w:val="GOSTTableHead"/>
            </w:pPr>
            <w:r w:rsidRPr="001A12B6">
              <w:t>Тип</w:t>
            </w:r>
          </w:p>
        </w:tc>
        <w:tc>
          <w:tcPr>
            <w:tcW w:w="1134" w:type="dxa"/>
          </w:tcPr>
          <w:p w14:paraId="36F841B2" w14:textId="77777777" w:rsidR="00646929" w:rsidRPr="001A12B6" w:rsidRDefault="00646929" w:rsidP="00321221">
            <w:pPr>
              <w:pStyle w:val="GOSTTableHead"/>
            </w:pPr>
            <w:r w:rsidRPr="001A12B6">
              <w:t>Формат элемента</w:t>
            </w:r>
          </w:p>
        </w:tc>
        <w:tc>
          <w:tcPr>
            <w:tcW w:w="567" w:type="dxa"/>
          </w:tcPr>
          <w:p w14:paraId="6CFD1A82" w14:textId="77777777" w:rsidR="00646929" w:rsidRPr="001A12B6" w:rsidRDefault="00646929" w:rsidP="00321221">
            <w:pPr>
              <w:pStyle w:val="GOSTTableHead"/>
            </w:pPr>
            <w:r w:rsidRPr="001A12B6">
              <w:t>Обязательность</w:t>
            </w:r>
          </w:p>
        </w:tc>
        <w:tc>
          <w:tcPr>
            <w:tcW w:w="3963" w:type="dxa"/>
          </w:tcPr>
          <w:p w14:paraId="44EEED0E" w14:textId="77777777" w:rsidR="00646929" w:rsidRPr="001A12B6" w:rsidRDefault="00646929" w:rsidP="00321221">
            <w:pPr>
              <w:pStyle w:val="GOSTTableHead"/>
            </w:pPr>
            <w:r w:rsidRPr="001A12B6">
              <w:t>Дополнительная информация</w:t>
            </w:r>
          </w:p>
        </w:tc>
      </w:tr>
      <w:tr w:rsidR="00646929" w:rsidRPr="001A12B6" w14:paraId="63A6D3B9" w14:textId="77777777" w:rsidTr="00321221">
        <w:tc>
          <w:tcPr>
            <w:tcW w:w="1701" w:type="dxa"/>
          </w:tcPr>
          <w:p w14:paraId="7E6EDC87" w14:textId="77777777" w:rsidR="00646929" w:rsidRPr="001A12B6" w:rsidRDefault="00646929" w:rsidP="00321221">
            <w:pPr>
              <w:pStyle w:val="GOSTTablenorm"/>
              <w:rPr>
                <w:szCs w:val="22"/>
              </w:rPr>
            </w:pPr>
            <w:r w:rsidRPr="001A12B6">
              <w:t>КБК</w:t>
            </w:r>
          </w:p>
        </w:tc>
        <w:tc>
          <w:tcPr>
            <w:tcW w:w="1701" w:type="dxa"/>
          </w:tcPr>
          <w:p w14:paraId="7E0F1183" w14:textId="77777777" w:rsidR="00646929" w:rsidRPr="001A12B6" w:rsidRDefault="00646929" w:rsidP="00321221">
            <w:pPr>
              <w:pStyle w:val="GOSTTablenorm"/>
              <w:rPr>
                <w:lang w:val="en-US"/>
              </w:rPr>
            </w:pPr>
            <w:r w:rsidRPr="001A12B6">
              <w:rPr>
                <w:lang w:val="en-US"/>
              </w:rPr>
              <w:t>KBK</w:t>
            </w:r>
          </w:p>
        </w:tc>
        <w:tc>
          <w:tcPr>
            <w:tcW w:w="567" w:type="dxa"/>
          </w:tcPr>
          <w:p w14:paraId="231FD324" w14:textId="77777777" w:rsidR="00646929" w:rsidRPr="001A12B6" w:rsidRDefault="00646929" w:rsidP="00321221">
            <w:pPr>
              <w:pStyle w:val="GOSTTablenorm"/>
            </w:pPr>
            <w:r w:rsidRPr="001A12B6">
              <w:t>П</w:t>
            </w:r>
          </w:p>
        </w:tc>
        <w:tc>
          <w:tcPr>
            <w:tcW w:w="1134" w:type="dxa"/>
          </w:tcPr>
          <w:p w14:paraId="16F3CBFF" w14:textId="77777777" w:rsidR="00646929" w:rsidRPr="001A12B6" w:rsidRDefault="00646929" w:rsidP="00321221">
            <w:pPr>
              <w:pStyle w:val="GOSTTablenorm"/>
            </w:pPr>
            <w:r w:rsidRPr="001A12B6">
              <w:t>Т(</w:t>
            </w:r>
            <w:r w:rsidRPr="001A12B6">
              <w:rPr>
                <w:lang w:val="en-US"/>
              </w:rPr>
              <w:t>20</w:t>
            </w:r>
            <w:r w:rsidRPr="001A12B6">
              <w:t>)</w:t>
            </w:r>
          </w:p>
        </w:tc>
        <w:tc>
          <w:tcPr>
            <w:tcW w:w="567" w:type="dxa"/>
          </w:tcPr>
          <w:p w14:paraId="21E5A6CB" w14:textId="77777777" w:rsidR="00646929" w:rsidRPr="001A12B6" w:rsidRDefault="00646929" w:rsidP="00321221">
            <w:pPr>
              <w:pStyle w:val="GOSTTablenorm"/>
            </w:pPr>
            <w:r w:rsidRPr="001A12B6">
              <w:t>Н</w:t>
            </w:r>
          </w:p>
        </w:tc>
        <w:tc>
          <w:tcPr>
            <w:tcW w:w="3963" w:type="dxa"/>
          </w:tcPr>
          <w:p w14:paraId="023C7338" w14:textId="77777777" w:rsidR="00646929" w:rsidRPr="001A12B6" w:rsidRDefault="00646929" w:rsidP="00321221">
            <w:pPr>
              <w:pStyle w:val="GOSTTablenorm"/>
            </w:pPr>
            <w:r w:rsidRPr="001A12B6">
              <w:t xml:space="preserve">Указывается КБК. </w:t>
            </w:r>
          </w:p>
          <w:p w14:paraId="641CEB08" w14:textId="77777777" w:rsidR="00646929" w:rsidRPr="001A12B6" w:rsidRDefault="00646929" w:rsidP="00321221">
            <w:pPr>
              <w:pStyle w:val="GOSTTablenorm"/>
            </w:pPr>
            <w:r w:rsidRPr="001A12B6">
              <w:t>Не заполняется:</w:t>
            </w:r>
          </w:p>
          <w:p w14:paraId="44717AE2" w14:textId="77777777" w:rsidR="00646929" w:rsidRPr="001A12B6" w:rsidRDefault="00646929" w:rsidP="00321221">
            <w:pPr>
              <w:pStyle w:val="GOSTTablenorm"/>
            </w:pPr>
            <w:r w:rsidRPr="001A12B6">
              <w:t xml:space="preserve">если в поле «Вид средств» указано значение «5», </w:t>
            </w:r>
          </w:p>
          <w:p w14:paraId="50840CF0" w14:textId="77777777" w:rsidR="00646929" w:rsidRPr="001A12B6" w:rsidRDefault="00646929" w:rsidP="00321221">
            <w:pPr>
              <w:pStyle w:val="GOSTTablenorm"/>
            </w:pPr>
            <w:r w:rsidRPr="001A12B6">
              <w:t xml:space="preserve">для блока «Реквизиты уточняемого платежного документа» при уточнении поступления, учтенного на казначейском счете до выяснения принадлежности. </w:t>
            </w:r>
          </w:p>
          <w:p w14:paraId="74F12F0C" w14:textId="77777777" w:rsidR="00646929" w:rsidRPr="001A12B6" w:rsidRDefault="00646929" w:rsidP="00321221">
            <w:pPr>
              <w:pStyle w:val="GOSTTablenorm"/>
            </w:pPr>
            <w:r w:rsidRPr="001A12B6">
              <w:t>В остальных случаях обязателен для заполнения</w:t>
            </w:r>
          </w:p>
        </w:tc>
      </w:tr>
      <w:tr w:rsidR="00646929" w:rsidRPr="001A12B6" w14:paraId="03CB7C0C" w14:textId="77777777" w:rsidTr="00321221">
        <w:tc>
          <w:tcPr>
            <w:tcW w:w="1701" w:type="dxa"/>
          </w:tcPr>
          <w:p w14:paraId="12153D7F" w14:textId="77777777" w:rsidR="00646929" w:rsidRPr="001A12B6" w:rsidRDefault="00646929" w:rsidP="00321221">
            <w:pPr>
              <w:pStyle w:val="GOSTTablenorm"/>
              <w:rPr>
                <w:szCs w:val="22"/>
              </w:rPr>
            </w:pPr>
            <w:r w:rsidRPr="001A12B6">
              <w:t>Код цели</w:t>
            </w:r>
          </w:p>
        </w:tc>
        <w:tc>
          <w:tcPr>
            <w:tcW w:w="1701" w:type="dxa"/>
          </w:tcPr>
          <w:p w14:paraId="53E4EA15" w14:textId="77777777" w:rsidR="00646929" w:rsidRPr="001A12B6" w:rsidRDefault="00646929" w:rsidP="00321221">
            <w:pPr>
              <w:pStyle w:val="GOSTTablenorm"/>
              <w:rPr>
                <w:lang w:val="en-US"/>
              </w:rPr>
            </w:pPr>
            <w:r w:rsidRPr="001A12B6">
              <w:rPr>
                <w:lang w:val="en-US"/>
              </w:rPr>
              <w:t>TrgtCd</w:t>
            </w:r>
          </w:p>
        </w:tc>
        <w:tc>
          <w:tcPr>
            <w:tcW w:w="567" w:type="dxa"/>
          </w:tcPr>
          <w:p w14:paraId="0FF50345" w14:textId="77777777" w:rsidR="00646929" w:rsidRPr="001A12B6" w:rsidRDefault="00646929" w:rsidP="00321221">
            <w:pPr>
              <w:pStyle w:val="GOSTTablenorm"/>
            </w:pPr>
            <w:r w:rsidRPr="001A12B6">
              <w:t>П</w:t>
            </w:r>
          </w:p>
        </w:tc>
        <w:tc>
          <w:tcPr>
            <w:tcW w:w="1134" w:type="dxa"/>
          </w:tcPr>
          <w:p w14:paraId="458B2729" w14:textId="77777777" w:rsidR="00646929" w:rsidRPr="001A12B6" w:rsidRDefault="00646929" w:rsidP="00321221">
            <w:pPr>
              <w:pStyle w:val="GOSTTablenorm"/>
            </w:pPr>
            <w:r w:rsidRPr="001A12B6">
              <w:t>Т(1-</w:t>
            </w:r>
            <w:r w:rsidRPr="001A12B6">
              <w:rPr>
                <w:lang w:val="en-US"/>
              </w:rPr>
              <w:t>2</w:t>
            </w:r>
            <w:r w:rsidRPr="001A12B6">
              <w:t>5)</w:t>
            </w:r>
          </w:p>
        </w:tc>
        <w:tc>
          <w:tcPr>
            <w:tcW w:w="567" w:type="dxa"/>
          </w:tcPr>
          <w:p w14:paraId="066A3979" w14:textId="77777777" w:rsidR="00646929" w:rsidRPr="001A12B6" w:rsidRDefault="00646929" w:rsidP="00321221">
            <w:pPr>
              <w:pStyle w:val="GOSTTablenorm"/>
            </w:pPr>
            <w:r w:rsidRPr="001A12B6">
              <w:t>Н</w:t>
            </w:r>
          </w:p>
        </w:tc>
        <w:tc>
          <w:tcPr>
            <w:tcW w:w="3963" w:type="dxa"/>
          </w:tcPr>
          <w:p w14:paraId="342B87D0" w14:textId="77777777" w:rsidR="00646929" w:rsidRPr="001A12B6" w:rsidRDefault="00646929" w:rsidP="00321221">
            <w:pPr>
              <w:pStyle w:val="GOSTTablenorm"/>
            </w:pPr>
            <w:r w:rsidRPr="001A12B6">
              <w:t>Код цели субсидии (субвенции).</w:t>
            </w:r>
          </w:p>
          <w:p w14:paraId="0505FA87" w14:textId="77777777" w:rsidR="00646929" w:rsidRPr="001A12B6" w:rsidRDefault="00646929" w:rsidP="00321221">
            <w:pPr>
              <w:pStyle w:val="GOSTTablenorm"/>
            </w:pPr>
            <w:r w:rsidRPr="001A12B6">
              <w:t xml:space="preserve">Для блока «Реквизиты уточняемого платежного документа» не заполняется при уточнении поступления, учтенного на казначейском счете до выяснения принадлежности. </w:t>
            </w:r>
          </w:p>
          <w:p w14:paraId="5168B6DA" w14:textId="77777777" w:rsidR="00646929" w:rsidRPr="001A12B6" w:rsidRDefault="00646929" w:rsidP="00321221">
            <w:pPr>
              <w:pStyle w:val="GOSTTablenorm"/>
            </w:pPr>
            <w:r w:rsidRPr="001A12B6">
              <w:t>В блоке «Новые реквизиты платежного документа» при необходимости учета платежа без кода цели, ранее учтенного по коду цели, указывается прочерк.</w:t>
            </w:r>
          </w:p>
          <w:p w14:paraId="393BB0AC" w14:textId="77777777" w:rsidR="00646929" w:rsidRPr="001A12B6" w:rsidRDefault="00646929" w:rsidP="00321221">
            <w:pPr>
              <w:pStyle w:val="GOSTTablenorm"/>
            </w:pPr>
            <w:r w:rsidRPr="001A12B6">
              <w:t xml:space="preserve">Если в поле «Номер лицевого счета ПБС/АДБ/АИФДБ» указан л/с федерального бюджета с кодом «05», то в блоке «Реквизиты уточняемого документа» может заполняться значением, состоящим из 23 или 25 </w:t>
            </w:r>
            <w:r w:rsidRPr="001A12B6">
              <w:lastRenderedPageBreak/>
              <w:t>знаков. В блоке «Новые реквизиты платежного документа может заполняться значением, состоящим из 4 или 25 знаков.</w:t>
            </w:r>
          </w:p>
          <w:p w14:paraId="41F58A67" w14:textId="77777777" w:rsidR="00646929" w:rsidRPr="001A12B6" w:rsidRDefault="00646929" w:rsidP="00321221">
            <w:pPr>
              <w:pStyle w:val="GOSTTablenorm"/>
              <w:rPr>
                <w:szCs w:val="22"/>
              </w:rPr>
            </w:pPr>
            <w:r w:rsidRPr="001A12B6">
              <w:t>Для маршрута ПУР ЭБ – ППО АСФК, если документ передается как приложение к «Выписке из лицевого счета» при уточнении поступлений на л/с федерального бюджета с кодом «05», то в блоке «Новые реквизиты платежного документа» заполняется значением присвоенного идентификационного кода поступления</w:t>
            </w:r>
          </w:p>
        </w:tc>
      </w:tr>
      <w:tr w:rsidR="00646929" w:rsidRPr="001A12B6" w14:paraId="0FE64109" w14:textId="77777777" w:rsidTr="00321221">
        <w:tc>
          <w:tcPr>
            <w:tcW w:w="1701" w:type="dxa"/>
          </w:tcPr>
          <w:p w14:paraId="306277AE" w14:textId="77777777" w:rsidR="00646929" w:rsidRPr="001A12B6" w:rsidRDefault="00646929" w:rsidP="00321221">
            <w:pPr>
              <w:pStyle w:val="GOSTTablenorm"/>
            </w:pPr>
            <w:r w:rsidRPr="001A12B6">
              <w:lastRenderedPageBreak/>
              <w:t>Тип КБК</w:t>
            </w:r>
          </w:p>
        </w:tc>
        <w:tc>
          <w:tcPr>
            <w:tcW w:w="1701" w:type="dxa"/>
          </w:tcPr>
          <w:p w14:paraId="4C962534" w14:textId="77777777" w:rsidR="00646929" w:rsidRPr="001A12B6" w:rsidRDefault="00646929" w:rsidP="00321221">
            <w:pPr>
              <w:pStyle w:val="GOSTTablenorm"/>
              <w:rPr>
                <w:lang w:val="en-US"/>
              </w:rPr>
            </w:pPr>
            <w:r w:rsidRPr="001A12B6">
              <w:rPr>
                <w:lang w:val="en-US"/>
              </w:rPr>
              <w:t>BKTp</w:t>
            </w:r>
          </w:p>
        </w:tc>
        <w:tc>
          <w:tcPr>
            <w:tcW w:w="567" w:type="dxa"/>
          </w:tcPr>
          <w:p w14:paraId="371E114F" w14:textId="77777777" w:rsidR="00646929" w:rsidRPr="001A12B6" w:rsidRDefault="00646929" w:rsidP="00321221">
            <w:pPr>
              <w:pStyle w:val="GOSTTablenorm"/>
              <w:rPr>
                <w:lang w:val="en-US"/>
              </w:rPr>
            </w:pPr>
            <w:r w:rsidRPr="001A12B6">
              <w:rPr>
                <w:lang w:val="en-US"/>
              </w:rPr>
              <w:t>C</w:t>
            </w:r>
          </w:p>
        </w:tc>
        <w:tc>
          <w:tcPr>
            <w:tcW w:w="1134" w:type="dxa"/>
          </w:tcPr>
          <w:p w14:paraId="178AE03D" w14:textId="77777777" w:rsidR="00646929" w:rsidRPr="001A12B6" w:rsidRDefault="00646929" w:rsidP="00321221">
            <w:pPr>
              <w:pStyle w:val="GOSTTablenorm"/>
            </w:pPr>
            <w:r w:rsidRPr="001A12B6">
              <w:t>tMSC_BKTp</w:t>
            </w:r>
            <w:r w:rsidRPr="001A12B6">
              <w:rPr>
                <w:lang w:val="en-US"/>
              </w:rPr>
              <w:t>10_</w:t>
            </w:r>
            <w:r w:rsidRPr="001A12B6">
              <w:t>20</w:t>
            </w:r>
            <w:r w:rsidRPr="001A12B6">
              <w:rPr>
                <w:lang w:val="en-US"/>
              </w:rPr>
              <w:t>_31_32</w:t>
            </w:r>
            <w:r w:rsidRPr="001A12B6">
              <w:t>Complex</w:t>
            </w:r>
          </w:p>
        </w:tc>
        <w:tc>
          <w:tcPr>
            <w:tcW w:w="567" w:type="dxa"/>
          </w:tcPr>
          <w:p w14:paraId="45C94426" w14:textId="77777777" w:rsidR="00646929" w:rsidRPr="001A12B6" w:rsidRDefault="00646929" w:rsidP="00321221">
            <w:pPr>
              <w:pStyle w:val="GOSTTablenorm"/>
            </w:pPr>
            <w:r w:rsidRPr="001A12B6">
              <w:t>Н</w:t>
            </w:r>
          </w:p>
        </w:tc>
        <w:tc>
          <w:tcPr>
            <w:tcW w:w="3963" w:type="dxa"/>
          </w:tcPr>
          <w:p w14:paraId="5548444A" w14:textId="77777777" w:rsidR="00646929" w:rsidRPr="001A12B6" w:rsidRDefault="00646929" w:rsidP="00321221">
            <w:pPr>
              <w:pStyle w:val="GOSTTablenorm"/>
            </w:pPr>
            <w:r w:rsidRPr="001A12B6">
              <w:t>Не заполняется:</w:t>
            </w:r>
          </w:p>
          <w:p w14:paraId="5070A698" w14:textId="77777777" w:rsidR="00646929" w:rsidRPr="001A12B6" w:rsidRDefault="00646929" w:rsidP="00321221">
            <w:pPr>
              <w:pStyle w:val="GOSTTablenorm"/>
            </w:pPr>
            <w:r w:rsidRPr="001A12B6">
              <w:t xml:space="preserve">если в поле «Вид средств» указано значение «5», </w:t>
            </w:r>
          </w:p>
          <w:p w14:paraId="0CB3FBA6" w14:textId="77777777" w:rsidR="00646929" w:rsidRPr="001A12B6" w:rsidRDefault="00646929" w:rsidP="00321221">
            <w:pPr>
              <w:pStyle w:val="GOSTTablenorm"/>
            </w:pPr>
            <w:r w:rsidRPr="001A12B6">
              <w:t xml:space="preserve">для блока «Реквизиты уточняемого платежного документа» при уточнении поступления, учтенного на казначейском счете до выяснения принадлежности. </w:t>
            </w:r>
          </w:p>
          <w:p w14:paraId="6FC9CE64" w14:textId="77777777" w:rsidR="00646929" w:rsidRPr="001A12B6" w:rsidRDefault="00646929" w:rsidP="00321221">
            <w:pPr>
              <w:pStyle w:val="GOSTTablenorm"/>
            </w:pPr>
            <w:r w:rsidRPr="001A12B6">
              <w:t>В остальных случаях обязателен для заполнения.</w:t>
            </w:r>
          </w:p>
          <w:p w14:paraId="2BFFD049" w14:textId="00A7F13D" w:rsidR="00646929" w:rsidRPr="001A12B6" w:rsidRDefault="00646929" w:rsidP="00321221">
            <w:pPr>
              <w:pStyle w:val="GOSTTablenorm"/>
            </w:pPr>
            <w:r w:rsidRPr="001A12B6">
              <w:t xml:space="preserve">Состав элемента представлен в таблице </w:t>
            </w:r>
            <w:r w:rsidRPr="001A12B6">
              <w:rPr>
                <w:b/>
              </w:rPr>
              <w:fldChar w:fldCharType="begin"/>
            </w:r>
            <w:r w:rsidRPr="001A12B6">
              <w:rPr>
                <w:b/>
              </w:rPr>
              <w:instrText xml:space="preserve"> REF _Ref531614212 \h  \* MERGEFORMAT </w:instrText>
            </w:r>
            <w:r w:rsidRPr="001A12B6">
              <w:rPr>
                <w:b/>
              </w:rPr>
            </w:r>
            <w:r w:rsidRPr="001A12B6">
              <w:rPr>
                <w:b/>
              </w:rPr>
              <w:fldChar w:fldCharType="separate"/>
            </w:r>
            <w:r w:rsidR="00306405" w:rsidRPr="00306405">
              <w:rPr>
                <w:bCs/>
              </w:rPr>
              <w:t>219</w:t>
            </w:r>
            <w:r w:rsidRPr="001A12B6">
              <w:rPr>
                <w:b/>
              </w:rPr>
              <w:fldChar w:fldCharType="end"/>
            </w:r>
          </w:p>
        </w:tc>
      </w:tr>
    </w:tbl>
    <w:p w14:paraId="0F59B8CF" w14:textId="77777777" w:rsidR="00646929" w:rsidRPr="00321221" w:rsidRDefault="00646929" w:rsidP="00321221">
      <w:pPr>
        <w:pStyle w:val="32"/>
      </w:pPr>
      <w:bookmarkStart w:id="2229" w:name="_Toc18509356"/>
      <w:bookmarkStart w:id="2230" w:name="_Toc508712731"/>
      <w:bookmarkStart w:id="2231" w:name="OLE_LINK239"/>
      <w:r w:rsidRPr="00321221">
        <w:t xml:space="preserve"> </w:t>
      </w:r>
      <w:bookmarkStart w:id="2232" w:name="_Toc185883863"/>
      <w:bookmarkStart w:id="2233" w:name="_Toc202883660"/>
      <w:r w:rsidRPr="00321221">
        <w:t>Описание комплексного типа «tMSC_BKTp10_20_31_32Complex»</w:t>
      </w:r>
      <w:bookmarkEnd w:id="2229"/>
      <w:bookmarkEnd w:id="2232"/>
      <w:bookmarkEnd w:id="2233"/>
    </w:p>
    <w:p w14:paraId="00139C11" w14:textId="77777777" w:rsidR="00646929" w:rsidRPr="00321221" w:rsidRDefault="00646929" w:rsidP="00321221">
      <w:pPr>
        <w:pStyle w:val="GOSTNormal"/>
      </w:pPr>
      <w:r w:rsidRPr="00321221">
        <w:t>Описание комплексного типа «tMSC_BKTp10_20_31_32Complex» блока «Тип КБК».</w:t>
      </w:r>
    </w:p>
    <w:p w14:paraId="0B56FADE" w14:textId="0648CF0A" w:rsidR="00646929" w:rsidRPr="00321221" w:rsidRDefault="00646929" w:rsidP="00321221">
      <w:pPr>
        <w:pStyle w:val="GOSTNameTable"/>
      </w:pPr>
      <w:r w:rsidRPr="00321221">
        <w:fldChar w:fldCharType="begin"/>
      </w:r>
      <w:r w:rsidRPr="00321221">
        <w:instrText>SEQ Таблица \* ARABIC</w:instrText>
      </w:r>
      <w:r w:rsidRPr="00321221">
        <w:fldChar w:fldCharType="separate"/>
      </w:r>
      <w:bookmarkStart w:id="2234" w:name="_Toc18509634"/>
      <w:bookmarkStart w:id="2235" w:name="_Toc185882507"/>
      <w:r w:rsidR="00306405">
        <w:rPr>
          <w:noProof/>
        </w:rPr>
        <w:t>22</w:t>
      </w:r>
      <w:r w:rsidRPr="00321221">
        <w:fldChar w:fldCharType="end"/>
      </w:r>
      <w:r w:rsidRPr="00321221">
        <w:t xml:space="preserve"> – Описание комплексного типа «tMSC_BKTp10_20_31_32Complex»</w:t>
      </w:r>
      <w:bookmarkEnd w:id="2234"/>
      <w:bookmarkEnd w:id="2235"/>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646929" w:rsidRPr="001A12B6" w14:paraId="3BDD165A"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22E2BD17" w14:textId="77777777" w:rsidR="00646929" w:rsidRPr="001A12B6" w:rsidRDefault="00646929" w:rsidP="00321221">
            <w:pPr>
              <w:pStyle w:val="GOSTTableHead"/>
            </w:pPr>
            <w:r w:rsidRPr="001A12B6">
              <w:t>Наименование элемента</w:t>
            </w:r>
          </w:p>
        </w:tc>
        <w:tc>
          <w:tcPr>
            <w:tcW w:w="1701" w:type="dxa"/>
          </w:tcPr>
          <w:p w14:paraId="6F7CE374" w14:textId="77777777" w:rsidR="00646929" w:rsidRPr="001A12B6" w:rsidRDefault="00646929" w:rsidP="00321221">
            <w:pPr>
              <w:pStyle w:val="GOSTTableHead"/>
            </w:pPr>
            <w:r w:rsidRPr="001A12B6">
              <w:t>Сокращенное наименование (код) элемента</w:t>
            </w:r>
          </w:p>
        </w:tc>
        <w:tc>
          <w:tcPr>
            <w:tcW w:w="567" w:type="dxa"/>
          </w:tcPr>
          <w:p w14:paraId="252EC770" w14:textId="77777777" w:rsidR="00646929" w:rsidRPr="001A12B6" w:rsidRDefault="00646929" w:rsidP="00321221">
            <w:pPr>
              <w:pStyle w:val="GOSTTableHead"/>
            </w:pPr>
            <w:r w:rsidRPr="001A12B6">
              <w:t>Тип</w:t>
            </w:r>
          </w:p>
        </w:tc>
        <w:tc>
          <w:tcPr>
            <w:tcW w:w="1134" w:type="dxa"/>
          </w:tcPr>
          <w:p w14:paraId="0EA5D58E" w14:textId="77777777" w:rsidR="00646929" w:rsidRPr="001A12B6" w:rsidRDefault="00646929" w:rsidP="00321221">
            <w:pPr>
              <w:pStyle w:val="GOSTTableHead"/>
            </w:pPr>
            <w:r w:rsidRPr="001A12B6">
              <w:t>Формат элемента</w:t>
            </w:r>
          </w:p>
        </w:tc>
        <w:tc>
          <w:tcPr>
            <w:tcW w:w="567" w:type="dxa"/>
          </w:tcPr>
          <w:p w14:paraId="0AFE4F1A" w14:textId="77777777" w:rsidR="00646929" w:rsidRPr="001A12B6" w:rsidRDefault="00646929" w:rsidP="00321221">
            <w:pPr>
              <w:pStyle w:val="GOSTTableHead"/>
            </w:pPr>
            <w:r w:rsidRPr="001A12B6">
              <w:t>Обязательность</w:t>
            </w:r>
          </w:p>
        </w:tc>
        <w:tc>
          <w:tcPr>
            <w:tcW w:w="3963" w:type="dxa"/>
          </w:tcPr>
          <w:p w14:paraId="592D59DB" w14:textId="77777777" w:rsidR="00646929" w:rsidRPr="001A12B6" w:rsidRDefault="00646929" w:rsidP="00321221">
            <w:pPr>
              <w:pStyle w:val="GOSTTableHead"/>
            </w:pPr>
            <w:r w:rsidRPr="001A12B6">
              <w:t>Дополнительная информация</w:t>
            </w:r>
          </w:p>
        </w:tc>
      </w:tr>
      <w:tr w:rsidR="00646929" w:rsidRPr="001A12B6" w14:paraId="7A43E2CC" w14:textId="77777777" w:rsidTr="00321221">
        <w:tc>
          <w:tcPr>
            <w:tcW w:w="1701" w:type="dxa"/>
          </w:tcPr>
          <w:p w14:paraId="2BAF54D6" w14:textId="77777777" w:rsidR="00646929" w:rsidRPr="001A12B6" w:rsidRDefault="00646929" w:rsidP="00321221">
            <w:pPr>
              <w:pStyle w:val="GOSTTablenorm"/>
              <w:rPr>
                <w:szCs w:val="22"/>
              </w:rPr>
            </w:pPr>
            <w:r w:rsidRPr="001A12B6">
              <w:rPr>
                <w:szCs w:val="22"/>
              </w:rPr>
              <w:t>Код типа КБК</w:t>
            </w:r>
          </w:p>
        </w:tc>
        <w:tc>
          <w:tcPr>
            <w:tcW w:w="1701" w:type="dxa"/>
          </w:tcPr>
          <w:p w14:paraId="00565CEE" w14:textId="77777777" w:rsidR="00646929" w:rsidRPr="001A12B6" w:rsidRDefault="00646929" w:rsidP="00321221">
            <w:pPr>
              <w:pStyle w:val="GOSTTablenorm"/>
              <w:rPr>
                <w:szCs w:val="22"/>
                <w:lang w:val="en-US"/>
              </w:rPr>
            </w:pPr>
            <w:r w:rsidRPr="001A12B6">
              <w:rPr>
                <w:szCs w:val="22"/>
                <w:lang w:val="en-US"/>
              </w:rPr>
              <w:t>code</w:t>
            </w:r>
          </w:p>
        </w:tc>
        <w:tc>
          <w:tcPr>
            <w:tcW w:w="567" w:type="dxa"/>
          </w:tcPr>
          <w:p w14:paraId="0C37B902" w14:textId="77777777" w:rsidR="00646929" w:rsidRPr="001A12B6" w:rsidRDefault="00646929" w:rsidP="00321221">
            <w:pPr>
              <w:pStyle w:val="GOSTTablenorm"/>
              <w:rPr>
                <w:szCs w:val="22"/>
              </w:rPr>
            </w:pPr>
            <w:r w:rsidRPr="001A12B6">
              <w:rPr>
                <w:szCs w:val="22"/>
              </w:rPr>
              <w:t>А</w:t>
            </w:r>
          </w:p>
        </w:tc>
        <w:tc>
          <w:tcPr>
            <w:tcW w:w="1134" w:type="dxa"/>
          </w:tcPr>
          <w:p w14:paraId="50C12B16" w14:textId="77777777" w:rsidR="00646929" w:rsidRPr="001A12B6" w:rsidRDefault="00646929" w:rsidP="00321221">
            <w:pPr>
              <w:pStyle w:val="GOSTTablenorm"/>
              <w:rPr>
                <w:szCs w:val="22"/>
              </w:rPr>
            </w:pPr>
            <w:r w:rsidRPr="001A12B6">
              <w:rPr>
                <w:szCs w:val="22"/>
              </w:rPr>
              <w:t>-</w:t>
            </w:r>
          </w:p>
        </w:tc>
        <w:tc>
          <w:tcPr>
            <w:tcW w:w="567" w:type="dxa"/>
          </w:tcPr>
          <w:p w14:paraId="1D9EDD67" w14:textId="77777777" w:rsidR="00646929" w:rsidRPr="001A12B6" w:rsidRDefault="00646929" w:rsidP="00321221">
            <w:pPr>
              <w:pStyle w:val="GOSTTablenorm"/>
              <w:rPr>
                <w:szCs w:val="22"/>
              </w:rPr>
            </w:pPr>
            <w:r w:rsidRPr="001A12B6">
              <w:rPr>
                <w:szCs w:val="22"/>
              </w:rPr>
              <w:t>О</w:t>
            </w:r>
          </w:p>
        </w:tc>
        <w:tc>
          <w:tcPr>
            <w:tcW w:w="3963" w:type="dxa"/>
          </w:tcPr>
          <w:p w14:paraId="72A06A9E" w14:textId="77777777" w:rsidR="00646929" w:rsidRPr="001A12B6" w:rsidRDefault="00646929" w:rsidP="00321221">
            <w:pPr>
              <w:pStyle w:val="GOSTTablenorm"/>
              <w:rPr>
                <w:szCs w:val="22"/>
              </w:rPr>
            </w:pPr>
            <w:r w:rsidRPr="001A12B6">
              <w:rPr>
                <w:szCs w:val="22"/>
              </w:rPr>
              <w:t>Допустимые значения:</w:t>
            </w:r>
          </w:p>
          <w:p w14:paraId="0F272411" w14:textId="77777777" w:rsidR="00646929" w:rsidRPr="001A12B6" w:rsidRDefault="00646929" w:rsidP="0050331A">
            <w:pPr>
              <w:pStyle w:val="GOSTTableListMark1"/>
            </w:pPr>
            <w:r w:rsidRPr="001A12B6">
              <w:t>10 – Расходы;</w:t>
            </w:r>
          </w:p>
          <w:p w14:paraId="6B9F4C9B" w14:textId="77777777" w:rsidR="00646929" w:rsidRPr="001A12B6" w:rsidRDefault="00646929" w:rsidP="0050331A">
            <w:pPr>
              <w:pStyle w:val="GOSTTableListMark1"/>
            </w:pPr>
            <w:r w:rsidRPr="001A12B6">
              <w:t>20 – Доходы;</w:t>
            </w:r>
          </w:p>
          <w:p w14:paraId="594ACB7F" w14:textId="77777777" w:rsidR="00646929" w:rsidRPr="001A12B6" w:rsidRDefault="00646929" w:rsidP="0050331A">
            <w:pPr>
              <w:pStyle w:val="GOSTTableListMark1"/>
            </w:pPr>
            <w:r w:rsidRPr="001A12B6">
              <w:t>31 – ИВФДБ;</w:t>
            </w:r>
          </w:p>
          <w:p w14:paraId="256DA446" w14:textId="77777777" w:rsidR="00646929" w:rsidRPr="001A12B6" w:rsidRDefault="00646929" w:rsidP="0050331A">
            <w:pPr>
              <w:pStyle w:val="GOSTTableListMark1"/>
              <w:rPr>
                <w:szCs w:val="22"/>
              </w:rPr>
            </w:pPr>
            <w:r w:rsidRPr="001A12B6">
              <w:t>32 – ИВнФДБ</w:t>
            </w:r>
          </w:p>
        </w:tc>
      </w:tr>
      <w:tr w:rsidR="00646929" w:rsidRPr="001A12B6" w14:paraId="396CB9D7" w14:textId="77777777" w:rsidTr="00321221">
        <w:tc>
          <w:tcPr>
            <w:tcW w:w="1701" w:type="dxa"/>
          </w:tcPr>
          <w:p w14:paraId="1960B65B" w14:textId="77777777" w:rsidR="00646929" w:rsidRPr="001A12B6" w:rsidRDefault="00646929" w:rsidP="00321221">
            <w:pPr>
              <w:pStyle w:val="GOSTTablenorm"/>
              <w:rPr>
                <w:szCs w:val="22"/>
              </w:rPr>
            </w:pPr>
            <w:r w:rsidRPr="001A12B6">
              <w:rPr>
                <w:szCs w:val="22"/>
              </w:rPr>
              <w:t>Значение типа КБК</w:t>
            </w:r>
          </w:p>
        </w:tc>
        <w:tc>
          <w:tcPr>
            <w:tcW w:w="1701" w:type="dxa"/>
          </w:tcPr>
          <w:p w14:paraId="2E40797B" w14:textId="77777777" w:rsidR="00646929" w:rsidRPr="001A12B6" w:rsidRDefault="00646929" w:rsidP="00321221">
            <w:pPr>
              <w:pStyle w:val="GOSTTablenorm"/>
              <w:rPr>
                <w:szCs w:val="22"/>
                <w:lang w:val="en-US"/>
              </w:rPr>
            </w:pPr>
            <w:r w:rsidRPr="001A12B6">
              <w:rPr>
                <w:szCs w:val="22"/>
                <w:lang w:val="en-US"/>
              </w:rPr>
              <w:t>value</w:t>
            </w:r>
          </w:p>
        </w:tc>
        <w:tc>
          <w:tcPr>
            <w:tcW w:w="567" w:type="dxa"/>
          </w:tcPr>
          <w:p w14:paraId="7A8134E7" w14:textId="77777777" w:rsidR="00646929" w:rsidRPr="001A12B6" w:rsidRDefault="00646929" w:rsidP="00321221">
            <w:pPr>
              <w:pStyle w:val="GOSTTablenorm"/>
              <w:rPr>
                <w:szCs w:val="22"/>
              </w:rPr>
            </w:pPr>
            <w:r w:rsidRPr="001A12B6">
              <w:rPr>
                <w:szCs w:val="22"/>
              </w:rPr>
              <w:t>А</w:t>
            </w:r>
          </w:p>
        </w:tc>
        <w:tc>
          <w:tcPr>
            <w:tcW w:w="1134" w:type="dxa"/>
          </w:tcPr>
          <w:p w14:paraId="49D77E39" w14:textId="77777777" w:rsidR="00646929" w:rsidRPr="001A12B6" w:rsidRDefault="00646929" w:rsidP="00321221">
            <w:pPr>
              <w:pStyle w:val="GOSTTablenorm"/>
              <w:rPr>
                <w:szCs w:val="22"/>
              </w:rPr>
            </w:pPr>
            <w:r w:rsidRPr="001A12B6">
              <w:rPr>
                <w:szCs w:val="22"/>
              </w:rPr>
              <w:t>-</w:t>
            </w:r>
          </w:p>
        </w:tc>
        <w:tc>
          <w:tcPr>
            <w:tcW w:w="567" w:type="dxa"/>
          </w:tcPr>
          <w:p w14:paraId="6B1237BB" w14:textId="77777777" w:rsidR="00646929" w:rsidRPr="001A12B6" w:rsidRDefault="00646929" w:rsidP="00321221">
            <w:pPr>
              <w:pStyle w:val="GOSTTablenorm"/>
              <w:rPr>
                <w:szCs w:val="22"/>
              </w:rPr>
            </w:pPr>
            <w:r w:rsidRPr="001A12B6">
              <w:rPr>
                <w:szCs w:val="22"/>
              </w:rPr>
              <w:t>Н</w:t>
            </w:r>
          </w:p>
        </w:tc>
        <w:tc>
          <w:tcPr>
            <w:tcW w:w="3963" w:type="dxa"/>
          </w:tcPr>
          <w:p w14:paraId="34F0F7C5" w14:textId="77777777" w:rsidR="00646929" w:rsidRPr="001A12B6" w:rsidRDefault="00646929" w:rsidP="00321221">
            <w:pPr>
              <w:pStyle w:val="GOSTTablenorm"/>
              <w:rPr>
                <w:szCs w:val="22"/>
              </w:rPr>
            </w:pPr>
            <w:r w:rsidRPr="001A12B6">
              <w:rPr>
                <w:szCs w:val="22"/>
              </w:rPr>
              <w:t>Соответствующие допустимые значения:</w:t>
            </w:r>
          </w:p>
          <w:p w14:paraId="1B5E1DB4" w14:textId="77777777" w:rsidR="00646929" w:rsidRPr="001A12B6" w:rsidRDefault="00646929" w:rsidP="0050331A">
            <w:pPr>
              <w:pStyle w:val="GOSTTableListMark1"/>
            </w:pPr>
            <w:r w:rsidRPr="001A12B6">
              <w:t>Расходы;</w:t>
            </w:r>
          </w:p>
          <w:p w14:paraId="04A653C4" w14:textId="77777777" w:rsidR="00646929" w:rsidRPr="001A12B6" w:rsidRDefault="00646929" w:rsidP="0050331A">
            <w:pPr>
              <w:pStyle w:val="GOSTTableListMark1"/>
            </w:pPr>
            <w:r w:rsidRPr="001A12B6">
              <w:t>Доходы;</w:t>
            </w:r>
          </w:p>
          <w:p w14:paraId="7BE843B7" w14:textId="77777777" w:rsidR="00646929" w:rsidRPr="001A12B6" w:rsidRDefault="00646929" w:rsidP="0050331A">
            <w:pPr>
              <w:pStyle w:val="GOSTTableListMark1"/>
            </w:pPr>
            <w:r w:rsidRPr="001A12B6">
              <w:lastRenderedPageBreak/>
              <w:t>ИВФДБ;</w:t>
            </w:r>
          </w:p>
          <w:p w14:paraId="187AC88E" w14:textId="77777777" w:rsidR="00646929" w:rsidRPr="001A12B6" w:rsidRDefault="00646929" w:rsidP="0050331A">
            <w:pPr>
              <w:pStyle w:val="GOSTTableListMark1"/>
              <w:rPr>
                <w:szCs w:val="22"/>
              </w:rPr>
            </w:pPr>
            <w:r w:rsidRPr="001A12B6">
              <w:t>ИВнФДБ</w:t>
            </w:r>
          </w:p>
        </w:tc>
      </w:tr>
    </w:tbl>
    <w:p w14:paraId="1B22472C" w14:textId="77777777" w:rsidR="00646929" w:rsidRPr="00321221" w:rsidRDefault="00646929" w:rsidP="00321221">
      <w:pPr>
        <w:pStyle w:val="32"/>
      </w:pPr>
      <w:bookmarkStart w:id="2236" w:name="_Toc18509357"/>
      <w:r w:rsidRPr="00321221">
        <w:lastRenderedPageBreak/>
        <w:t xml:space="preserve"> </w:t>
      </w:r>
      <w:bookmarkStart w:id="2237" w:name="_Toc185883864"/>
      <w:bookmarkStart w:id="2238" w:name="_Toc202883661"/>
      <w:r w:rsidRPr="00321221">
        <w:t>Описание комплексного типа «tUFPP_N»</w:t>
      </w:r>
      <w:bookmarkEnd w:id="2230"/>
      <w:bookmarkEnd w:id="2236"/>
      <w:bookmarkEnd w:id="2237"/>
      <w:bookmarkEnd w:id="2238"/>
    </w:p>
    <w:p w14:paraId="0D112334"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r w:rsidRPr="00321221">
        <w:t>tUFPP_N» блока «Новые реквизиты платежного документа».</w:t>
      </w:r>
    </w:p>
    <w:p w14:paraId="6580288D" w14:textId="3DF5B27B" w:rsidR="00646929" w:rsidRPr="00321221" w:rsidRDefault="000E17D8" w:rsidP="00321221">
      <w:pPr>
        <w:pStyle w:val="GOSTNameTable"/>
      </w:pPr>
      <w:r>
        <w:rPr>
          <w:noProof/>
        </w:rPr>
        <w:fldChar w:fldCharType="begin"/>
      </w:r>
      <w:r>
        <w:rPr>
          <w:noProof/>
        </w:rPr>
        <w:instrText xml:space="preserve"> SEQ Таблица \* ARABIC </w:instrText>
      </w:r>
      <w:r>
        <w:rPr>
          <w:noProof/>
        </w:rPr>
        <w:fldChar w:fldCharType="separate"/>
      </w:r>
      <w:bookmarkStart w:id="2239" w:name="_Ref503544067"/>
      <w:bookmarkStart w:id="2240" w:name="_Toc18509635"/>
      <w:bookmarkStart w:id="2241" w:name="_Toc185882508"/>
      <w:r w:rsidR="00306405">
        <w:rPr>
          <w:noProof/>
        </w:rPr>
        <w:t>23</w:t>
      </w:r>
      <w:bookmarkEnd w:id="2239"/>
      <w:r>
        <w:rPr>
          <w:noProof/>
        </w:rPr>
        <w:fldChar w:fldCharType="end"/>
      </w:r>
      <w:r w:rsidR="00646929" w:rsidRPr="00321221">
        <w:t xml:space="preserve"> – Описание комплексного типа «tUFPP_N»</w:t>
      </w:r>
      <w:bookmarkEnd w:id="2231"/>
      <w:bookmarkEnd w:id="2240"/>
      <w:bookmarkEnd w:id="2241"/>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646929" w:rsidRPr="001A12B6" w14:paraId="11B79554"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00A09EF0" w14:textId="77777777" w:rsidR="00646929" w:rsidRPr="001A12B6" w:rsidRDefault="00646929" w:rsidP="00321221">
            <w:pPr>
              <w:pStyle w:val="GOSTTableHead"/>
            </w:pPr>
            <w:r w:rsidRPr="001A12B6">
              <w:t>Наименование комплексного типа</w:t>
            </w:r>
          </w:p>
        </w:tc>
        <w:tc>
          <w:tcPr>
            <w:tcW w:w="1701" w:type="dxa"/>
          </w:tcPr>
          <w:p w14:paraId="2CFE1E60" w14:textId="77777777" w:rsidR="00646929" w:rsidRPr="001A12B6" w:rsidRDefault="00646929" w:rsidP="00321221">
            <w:pPr>
              <w:pStyle w:val="GOSTTableHead"/>
            </w:pPr>
            <w:r w:rsidRPr="001A12B6">
              <w:t>Текущий элемент/ атрибут</w:t>
            </w:r>
          </w:p>
        </w:tc>
        <w:tc>
          <w:tcPr>
            <w:tcW w:w="567" w:type="dxa"/>
          </w:tcPr>
          <w:p w14:paraId="2BE023C4" w14:textId="77777777" w:rsidR="00646929" w:rsidRPr="001A12B6" w:rsidRDefault="00646929" w:rsidP="00321221">
            <w:pPr>
              <w:pStyle w:val="GOSTTableHead"/>
            </w:pPr>
            <w:r w:rsidRPr="001A12B6">
              <w:t>Тип</w:t>
            </w:r>
          </w:p>
        </w:tc>
        <w:tc>
          <w:tcPr>
            <w:tcW w:w="1134" w:type="dxa"/>
          </w:tcPr>
          <w:p w14:paraId="50C8E1D8" w14:textId="77777777" w:rsidR="00646929" w:rsidRPr="001A12B6" w:rsidRDefault="00646929" w:rsidP="00321221">
            <w:pPr>
              <w:pStyle w:val="GOSTTableHead"/>
            </w:pPr>
            <w:r w:rsidRPr="001A12B6">
              <w:t>Формат элемента</w:t>
            </w:r>
          </w:p>
        </w:tc>
        <w:tc>
          <w:tcPr>
            <w:tcW w:w="567" w:type="dxa"/>
          </w:tcPr>
          <w:p w14:paraId="458CF02D" w14:textId="77777777" w:rsidR="00646929" w:rsidRPr="001A12B6" w:rsidRDefault="00646929" w:rsidP="00321221">
            <w:pPr>
              <w:pStyle w:val="GOSTTableHead"/>
            </w:pPr>
            <w:r w:rsidRPr="001A12B6">
              <w:t>Обязательность</w:t>
            </w:r>
          </w:p>
        </w:tc>
        <w:tc>
          <w:tcPr>
            <w:tcW w:w="3963" w:type="dxa"/>
          </w:tcPr>
          <w:p w14:paraId="4AE6C244" w14:textId="77777777" w:rsidR="00646929" w:rsidRPr="001A12B6" w:rsidRDefault="00646929" w:rsidP="00321221">
            <w:pPr>
              <w:pStyle w:val="GOSTTableHead"/>
            </w:pPr>
            <w:r w:rsidRPr="001A12B6">
              <w:t>Дополнительная информация</w:t>
            </w:r>
          </w:p>
        </w:tc>
      </w:tr>
      <w:tr w:rsidR="00646929" w:rsidRPr="001A12B6" w14:paraId="261C4096" w14:textId="77777777" w:rsidTr="00321221">
        <w:tc>
          <w:tcPr>
            <w:tcW w:w="1701" w:type="dxa"/>
          </w:tcPr>
          <w:p w14:paraId="4AE87D33" w14:textId="77777777" w:rsidR="00646929" w:rsidRPr="001A12B6" w:rsidRDefault="00646929" w:rsidP="00321221">
            <w:pPr>
              <w:pStyle w:val="GOSTTablenorm"/>
              <w:rPr>
                <w:szCs w:val="22"/>
              </w:rPr>
            </w:pPr>
            <w:r w:rsidRPr="001A12B6">
              <w:t>tUFPP_N</w:t>
            </w:r>
          </w:p>
        </w:tc>
        <w:tc>
          <w:tcPr>
            <w:tcW w:w="1701" w:type="dxa"/>
          </w:tcPr>
          <w:p w14:paraId="5417E485" w14:textId="77777777" w:rsidR="00646929" w:rsidRPr="001A12B6" w:rsidRDefault="00646929" w:rsidP="00321221">
            <w:pPr>
              <w:pStyle w:val="GOSTTablenorm"/>
              <w:rPr>
                <w:lang w:val="en-US"/>
              </w:rPr>
            </w:pPr>
            <w:r w:rsidRPr="001A12B6">
              <w:rPr>
                <w:lang w:val="en-US"/>
              </w:rPr>
              <w:t>UFPP_N_ITEM</w:t>
            </w:r>
          </w:p>
        </w:tc>
        <w:tc>
          <w:tcPr>
            <w:tcW w:w="567" w:type="dxa"/>
          </w:tcPr>
          <w:p w14:paraId="33A697BC" w14:textId="77777777" w:rsidR="00646929" w:rsidRPr="001A12B6" w:rsidRDefault="00646929" w:rsidP="00321221">
            <w:pPr>
              <w:pStyle w:val="GOSTTablenorm"/>
            </w:pPr>
            <w:r w:rsidRPr="001A12B6">
              <w:t>С</w:t>
            </w:r>
          </w:p>
        </w:tc>
        <w:tc>
          <w:tcPr>
            <w:tcW w:w="1134" w:type="dxa"/>
          </w:tcPr>
          <w:p w14:paraId="1917E3D6" w14:textId="77777777" w:rsidR="00646929" w:rsidRPr="001A12B6" w:rsidRDefault="00646929" w:rsidP="00321221">
            <w:pPr>
              <w:pStyle w:val="GOSTTablenorm"/>
            </w:pPr>
            <w:r w:rsidRPr="001A12B6">
              <w:t>tUFPP_N_ITEM</w:t>
            </w:r>
          </w:p>
        </w:tc>
        <w:tc>
          <w:tcPr>
            <w:tcW w:w="567" w:type="dxa"/>
          </w:tcPr>
          <w:p w14:paraId="448C48BB" w14:textId="77777777" w:rsidR="00646929" w:rsidRPr="001A12B6" w:rsidRDefault="00646929" w:rsidP="00321221">
            <w:pPr>
              <w:pStyle w:val="GOSTTablenorm"/>
              <w:rPr>
                <w:lang w:val="en-US"/>
              </w:rPr>
            </w:pPr>
            <w:r w:rsidRPr="001A12B6">
              <w:t>О</w:t>
            </w:r>
            <w:r w:rsidRPr="001A12B6">
              <w:rPr>
                <w:lang w:val="en-US"/>
              </w:rPr>
              <w:t>М</w:t>
            </w:r>
          </w:p>
        </w:tc>
        <w:tc>
          <w:tcPr>
            <w:tcW w:w="3963" w:type="dxa"/>
          </w:tcPr>
          <w:p w14:paraId="54CF0C6B" w14:textId="06AB408E" w:rsidR="00646929" w:rsidRPr="001A12B6" w:rsidRDefault="00646929" w:rsidP="00321221">
            <w:pPr>
              <w:pStyle w:val="GOSTTablenorm"/>
            </w:pPr>
            <w:r w:rsidRPr="001A12B6">
              <w:t>Состав элемента представлен в таблице </w:t>
            </w:r>
            <w:r w:rsidRPr="001A12B6">
              <w:rPr>
                <w:b/>
              </w:rPr>
              <w:fldChar w:fldCharType="begin"/>
            </w:r>
            <w:r w:rsidRPr="001A12B6">
              <w:rPr>
                <w:b/>
              </w:rPr>
              <w:instrText xml:space="preserve"> REF _Ref503544272 \h  \* MERGEFORMAT </w:instrText>
            </w:r>
            <w:r w:rsidRPr="001A12B6">
              <w:rPr>
                <w:b/>
              </w:rPr>
            </w:r>
            <w:r w:rsidRPr="001A12B6">
              <w:rPr>
                <w:b/>
              </w:rPr>
              <w:fldChar w:fldCharType="separate"/>
            </w:r>
            <w:r w:rsidR="00306405" w:rsidRPr="00306405">
              <w:rPr>
                <w:b/>
              </w:rPr>
              <w:t>24</w:t>
            </w:r>
            <w:r w:rsidRPr="001A12B6">
              <w:rPr>
                <w:b/>
              </w:rPr>
              <w:fldChar w:fldCharType="end"/>
            </w:r>
          </w:p>
        </w:tc>
      </w:tr>
    </w:tbl>
    <w:p w14:paraId="24E67A8F" w14:textId="77777777" w:rsidR="00646929" w:rsidRPr="00321221" w:rsidRDefault="00646929" w:rsidP="00321221">
      <w:pPr>
        <w:pStyle w:val="32"/>
      </w:pPr>
      <w:bookmarkStart w:id="2242" w:name="_Toc508712732"/>
      <w:bookmarkStart w:id="2243" w:name="_Toc18509358"/>
      <w:bookmarkStart w:id="2244" w:name="OLE_LINK246"/>
      <w:r w:rsidRPr="00321221">
        <w:t xml:space="preserve"> </w:t>
      </w:r>
      <w:bookmarkStart w:id="2245" w:name="_Toc185883865"/>
      <w:bookmarkStart w:id="2246" w:name="_Toc202883662"/>
      <w:r w:rsidRPr="00321221">
        <w:t>Описание комплексного типа «tUFPP_N_ITEM»</w:t>
      </w:r>
      <w:bookmarkEnd w:id="2242"/>
      <w:bookmarkEnd w:id="2243"/>
      <w:bookmarkEnd w:id="2245"/>
      <w:bookmarkEnd w:id="2246"/>
    </w:p>
    <w:p w14:paraId="38F87F0A"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r w:rsidRPr="00321221">
        <w:t>tUFPP_N_ITEM» блока «Новые реквизиты платежного документа (строки)».</w:t>
      </w:r>
    </w:p>
    <w:p w14:paraId="302E7A3A" w14:textId="2A3ABEC9" w:rsidR="00646929" w:rsidRPr="00321221" w:rsidRDefault="000E17D8" w:rsidP="00321221">
      <w:pPr>
        <w:pStyle w:val="GOSTNameTable"/>
      </w:pPr>
      <w:r>
        <w:rPr>
          <w:noProof/>
        </w:rPr>
        <w:fldChar w:fldCharType="begin"/>
      </w:r>
      <w:r>
        <w:rPr>
          <w:noProof/>
        </w:rPr>
        <w:instrText xml:space="preserve"> SEQ Таблица \* ARABIC </w:instrText>
      </w:r>
      <w:r>
        <w:rPr>
          <w:noProof/>
        </w:rPr>
        <w:fldChar w:fldCharType="separate"/>
      </w:r>
      <w:bookmarkStart w:id="2247" w:name="_Ref503544272"/>
      <w:bookmarkStart w:id="2248" w:name="_Toc18509636"/>
      <w:bookmarkStart w:id="2249" w:name="_Toc185882509"/>
      <w:r w:rsidR="00306405">
        <w:rPr>
          <w:noProof/>
        </w:rPr>
        <w:t>24</w:t>
      </w:r>
      <w:bookmarkEnd w:id="2247"/>
      <w:r>
        <w:rPr>
          <w:noProof/>
        </w:rPr>
        <w:fldChar w:fldCharType="end"/>
      </w:r>
      <w:r w:rsidR="00646929" w:rsidRPr="00321221">
        <w:t xml:space="preserve"> – Описание комплексного типа «tUFPP_N_ITEM»</w:t>
      </w:r>
      <w:bookmarkEnd w:id="2244"/>
      <w:bookmarkEnd w:id="2248"/>
      <w:bookmarkEnd w:id="2249"/>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646929" w:rsidRPr="001A12B6" w14:paraId="6C57A509"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0213C383" w14:textId="77777777" w:rsidR="00646929" w:rsidRPr="001A12B6" w:rsidRDefault="00646929" w:rsidP="00321221">
            <w:pPr>
              <w:pStyle w:val="GOSTTableHead"/>
            </w:pPr>
            <w:r w:rsidRPr="001A12B6">
              <w:t>Наименование элемента</w:t>
            </w:r>
          </w:p>
        </w:tc>
        <w:tc>
          <w:tcPr>
            <w:tcW w:w="1701" w:type="dxa"/>
          </w:tcPr>
          <w:p w14:paraId="4B403428" w14:textId="77777777" w:rsidR="00646929" w:rsidRPr="001A12B6" w:rsidRDefault="00646929" w:rsidP="00321221">
            <w:pPr>
              <w:pStyle w:val="GOSTTableHead"/>
            </w:pPr>
            <w:r w:rsidRPr="001A12B6">
              <w:t>Сокращенное наименование (код) элемента</w:t>
            </w:r>
          </w:p>
        </w:tc>
        <w:tc>
          <w:tcPr>
            <w:tcW w:w="567" w:type="dxa"/>
          </w:tcPr>
          <w:p w14:paraId="791DCBE1" w14:textId="77777777" w:rsidR="00646929" w:rsidRPr="001A12B6" w:rsidRDefault="00646929" w:rsidP="00321221">
            <w:pPr>
              <w:pStyle w:val="GOSTTableHead"/>
            </w:pPr>
            <w:r w:rsidRPr="001A12B6">
              <w:t>Тип</w:t>
            </w:r>
          </w:p>
        </w:tc>
        <w:tc>
          <w:tcPr>
            <w:tcW w:w="1134" w:type="dxa"/>
          </w:tcPr>
          <w:p w14:paraId="0723766B" w14:textId="77777777" w:rsidR="00646929" w:rsidRPr="001A12B6" w:rsidRDefault="00646929" w:rsidP="00321221">
            <w:pPr>
              <w:pStyle w:val="GOSTTableHead"/>
            </w:pPr>
            <w:r w:rsidRPr="001A12B6">
              <w:t>Формат элемента</w:t>
            </w:r>
          </w:p>
        </w:tc>
        <w:tc>
          <w:tcPr>
            <w:tcW w:w="567" w:type="dxa"/>
          </w:tcPr>
          <w:p w14:paraId="7682AE20" w14:textId="77777777" w:rsidR="00646929" w:rsidRPr="001A12B6" w:rsidRDefault="00646929" w:rsidP="00321221">
            <w:pPr>
              <w:pStyle w:val="GOSTTableHead"/>
            </w:pPr>
            <w:r w:rsidRPr="001A12B6">
              <w:t>Обязательность</w:t>
            </w:r>
          </w:p>
        </w:tc>
        <w:tc>
          <w:tcPr>
            <w:tcW w:w="3963" w:type="dxa"/>
          </w:tcPr>
          <w:p w14:paraId="0E5EF7DD" w14:textId="77777777" w:rsidR="00646929" w:rsidRPr="001A12B6" w:rsidRDefault="00646929" w:rsidP="00321221">
            <w:pPr>
              <w:pStyle w:val="GOSTTableHead"/>
            </w:pPr>
            <w:r w:rsidRPr="001A12B6">
              <w:t>Дополнительная информация</w:t>
            </w:r>
          </w:p>
        </w:tc>
      </w:tr>
      <w:tr w:rsidR="00646929" w:rsidRPr="001A12B6" w14:paraId="789F6EDE" w14:textId="77777777" w:rsidTr="00321221">
        <w:tc>
          <w:tcPr>
            <w:tcW w:w="1701" w:type="dxa"/>
          </w:tcPr>
          <w:p w14:paraId="79633C9B" w14:textId="77777777" w:rsidR="00646929" w:rsidRPr="001A12B6" w:rsidRDefault="00646929" w:rsidP="00321221">
            <w:pPr>
              <w:pStyle w:val="GOSTTablenorm"/>
              <w:rPr>
                <w:szCs w:val="22"/>
              </w:rPr>
            </w:pPr>
            <w:r w:rsidRPr="001A12B6">
              <w:rPr>
                <w:szCs w:val="22"/>
              </w:rPr>
              <w:t>Номер записи</w:t>
            </w:r>
          </w:p>
        </w:tc>
        <w:tc>
          <w:tcPr>
            <w:tcW w:w="1701" w:type="dxa"/>
          </w:tcPr>
          <w:p w14:paraId="6F190DB4" w14:textId="77777777" w:rsidR="00646929" w:rsidRPr="001A12B6" w:rsidRDefault="00646929" w:rsidP="00321221">
            <w:pPr>
              <w:pStyle w:val="GOSTTablenorm"/>
              <w:rPr>
                <w:szCs w:val="22"/>
                <w:lang w:val="en-US"/>
              </w:rPr>
            </w:pPr>
            <w:r w:rsidRPr="001A12B6">
              <w:rPr>
                <w:szCs w:val="22"/>
                <w:lang w:val="en-US"/>
              </w:rPr>
              <w:t>RcrdNmNw</w:t>
            </w:r>
          </w:p>
        </w:tc>
        <w:tc>
          <w:tcPr>
            <w:tcW w:w="567" w:type="dxa"/>
          </w:tcPr>
          <w:p w14:paraId="2F2F94EC" w14:textId="77777777" w:rsidR="00646929" w:rsidRPr="001A12B6" w:rsidRDefault="00646929" w:rsidP="00321221">
            <w:pPr>
              <w:pStyle w:val="GOSTTablenorm"/>
              <w:rPr>
                <w:szCs w:val="22"/>
              </w:rPr>
            </w:pPr>
            <w:r w:rsidRPr="001A12B6">
              <w:rPr>
                <w:szCs w:val="22"/>
              </w:rPr>
              <w:t>П</w:t>
            </w:r>
          </w:p>
        </w:tc>
        <w:tc>
          <w:tcPr>
            <w:tcW w:w="1134" w:type="dxa"/>
          </w:tcPr>
          <w:p w14:paraId="4F70F62E" w14:textId="77777777" w:rsidR="00646929" w:rsidRPr="001A12B6" w:rsidRDefault="00646929" w:rsidP="00321221">
            <w:pPr>
              <w:pStyle w:val="GOSTTablenorm"/>
              <w:rPr>
                <w:szCs w:val="22"/>
              </w:rPr>
            </w:pPr>
            <w:r w:rsidRPr="001A12B6">
              <w:rPr>
                <w:szCs w:val="22"/>
                <w:lang w:val="en-US"/>
              </w:rPr>
              <w:t>N</w:t>
            </w:r>
            <w:r w:rsidRPr="001A12B6">
              <w:rPr>
                <w:szCs w:val="22"/>
              </w:rPr>
              <w:t>(1-7)</w:t>
            </w:r>
          </w:p>
        </w:tc>
        <w:tc>
          <w:tcPr>
            <w:tcW w:w="567" w:type="dxa"/>
          </w:tcPr>
          <w:p w14:paraId="3BA11163" w14:textId="77777777" w:rsidR="00646929" w:rsidRPr="001A12B6" w:rsidRDefault="00646929" w:rsidP="00321221">
            <w:pPr>
              <w:pStyle w:val="GOSTTablenorm"/>
              <w:rPr>
                <w:szCs w:val="22"/>
              </w:rPr>
            </w:pPr>
            <w:r w:rsidRPr="001A12B6">
              <w:rPr>
                <w:szCs w:val="22"/>
              </w:rPr>
              <w:t>О</w:t>
            </w:r>
          </w:p>
        </w:tc>
        <w:tc>
          <w:tcPr>
            <w:tcW w:w="3963" w:type="dxa"/>
          </w:tcPr>
          <w:p w14:paraId="2D24D22A" w14:textId="77777777" w:rsidR="00646929" w:rsidRPr="001A12B6" w:rsidRDefault="00646929" w:rsidP="00321221">
            <w:pPr>
              <w:pStyle w:val="GOSTTablenorm"/>
              <w:rPr>
                <w:szCs w:val="22"/>
              </w:rPr>
            </w:pPr>
            <w:r w:rsidRPr="001A12B6">
              <w:rPr>
                <w:szCs w:val="22"/>
              </w:rPr>
              <w:t>Порядковый номер записи. Каждому номеру записи в блоке «UFPP_N» должен соответствовать такой же номер записи в блоке «UFPP»</w:t>
            </w:r>
          </w:p>
        </w:tc>
      </w:tr>
      <w:tr w:rsidR="00646929" w:rsidRPr="001A12B6" w14:paraId="554AA77C" w14:textId="77777777" w:rsidTr="00321221">
        <w:tc>
          <w:tcPr>
            <w:tcW w:w="1701" w:type="dxa"/>
          </w:tcPr>
          <w:p w14:paraId="176D4425" w14:textId="77777777" w:rsidR="00646929" w:rsidRPr="001A12B6" w:rsidRDefault="00646929" w:rsidP="00321221">
            <w:pPr>
              <w:pStyle w:val="GOSTTablenorm"/>
              <w:rPr>
                <w:szCs w:val="22"/>
              </w:rPr>
            </w:pPr>
            <w:r w:rsidRPr="001A12B6">
              <w:rPr>
                <w:szCs w:val="22"/>
              </w:rPr>
              <w:t>Сумма</w:t>
            </w:r>
          </w:p>
        </w:tc>
        <w:tc>
          <w:tcPr>
            <w:tcW w:w="1701" w:type="dxa"/>
          </w:tcPr>
          <w:p w14:paraId="55DBFEE8" w14:textId="77777777" w:rsidR="00646929" w:rsidRPr="001A12B6" w:rsidRDefault="00646929" w:rsidP="00321221">
            <w:pPr>
              <w:pStyle w:val="GOSTTablenorm"/>
              <w:rPr>
                <w:szCs w:val="22"/>
                <w:lang w:val="en-US"/>
              </w:rPr>
            </w:pPr>
            <w:r w:rsidRPr="001A12B6">
              <w:rPr>
                <w:szCs w:val="22"/>
                <w:lang w:val="en-US"/>
              </w:rPr>
              <w:t>AmntNw</w:t>
            </w:r>
          </w:p>
        </w:tc>
        <w:tc>
          <w:tcPr>
            <w:tcW w:w="567" w:type="dxa"/>
          </w:tcPr>
          <w:p w14:paraId="73CEDE59" w14:textId="77777777" w:rsidR="00646929" w:rsidRPr="001A12B6" w:rsidRDefault="00646929" w:rsidP="00321221">
            <w:pPr>
              <w:pStyle w:val="GOSTTablenorm"/>
              <w:rPr>
                <w:szCs w:val="22"/>
              </w:rPr>
            </w:pPr>
            <w:r w:rsidRPr="001A12B6">
              <w:rPr>
                <w:szCs w:val="22"/>
              </w:rPr>
              <w:t>П</w:t>
            </w:r>
          </w:p>
        </w:tc>
        <w:tc>
          <w:tcPr>
            <w:tcW w:w="1134" w:type="dxa"/>
          </w:tcPr>
          <w:p w14:paraId="6234F4E4" w14:textId="77777777" w:rsidR="00646929" w:rsidRPr="001A12B6" w:rsidRDefault="00646929" w:rsidP="00321221">
            <w:pPr>
              <w:pStyle w:val="GOSTTablenorm"/>
              <w:rPr>
                <w:szCs w:val="22"/>
                <w:lang w:val="en-US"/>
              </w:rPr>
            </w:pPr>
            <w:r w:rsidRPr="001A12B6">
              <w:rPr>
                <w:szCs w:val="22"/>
                <w:lang w:val="en-US"/>
              </w:rPr>
              <w:t>N(20.2)</w:t>
            </w:r>
          </w:p>
        </w:tc>
        <w:tc>
          <w:tcPr>
            <w:tcW w:w="567" w:type="dxa"/>
          </w:tcPr>
          <w:p w14:paraId="24A3B2B6" w14:textId="77777777" w:rsidR="00646929" w:rsidRPr="001A12B6" w:rsidRDefault="00646929" w:rsidP="00321221">
            <w:pPr>
              <w:pStyle w:val="GOSTTablenorm"/>
              <w:rPr>
                <w:szCs w:val="22"/>
              </w:rPr>
            </w:pPr>
            <w:r w:rsidRPr="001A12B6">
              <w:rPr>
                <w:szCs w:val="22"/>
              </w:rPr>
              <w:t>Н</w:t>
            </w:r>
          </w:p>
        </w:tc>
        <w:tc>
          <w:tcPr>
            <w:tcW w:w="3963" w:type="dxa"/>
          </w:tcPr>
          <w:p w14:paraId="370BA877" w14:textId="77777777" w:rsidR="00646929" w:rsidRPr="001A12B6" w:rsidRDefault="00646929" w:rsidP="00321221">
            <w:pPr>
              <w:pStyle w:val="GOSTTablenorm"/>
              <w:rPr>
                <w:szCs w:val="22"/>
              </w:rPr>
            </w:pPr>
            <w:r w:rsidRPr="001A12B6">
              <w:rPr>
                <w:szCs w:val="22"/>
              </w:rPr>
              <w:t>Уточненная сумма. В случае частичного уточнения на едином счете бюджета, за исключением уточнения невыясненных поступлений, указывается сумма по уточненному КБК и остаток суммы по уточняемому КБК, при этом итог сумм по строкам блока «Новые реквизиты платежного документа» UFPP_N должен соответствовать итогу сумм блока «Реквизиты уточняемого платежного документа» UFPP</w:t>
            </w:r>
          </w:p>
        </w:tc>
      </w:tr>
      <w:tr w:rsidR="00646929" w:rsidRPr="001A12B6" w14:paraId="436C68D9" w14:textId="77777777" w:rsidTr="00321221">
        <w:tc>
          <w:tcPr>
            <w:tcW w:w="1701" w:type="dxa"/>
          </w:tcPr>
          <w:p w14:paraId="2C081A1D" w14:textId="77777777" w:rsidR="00646929" w:rsidRPr="001A12B6" w:rsidRDefault="00646929" w:rsidP="00321221">
            <w:pPr>
              <w:pStyle w:val="GOSTTablenorm"/>
              <w:rPr>
                <w:szCs w:val="22"/>
              </w:rPr>
            </w:pPr>
            <w:r w:rsidRPr="001A12B6">
              <w:rPr>
                <w:szCs w:val="22"/>
              </w:rPr>
              <w:t>Назначение платежа</w:t>
            </w:r>
          </w:p>
        </w:tc>
        <w:tc>
          <w:tcPr>
            <w:tcW w:w="1701" w:type="dxa"/>
          </w:tcPr>
          <w:p w14:paraId="4DDE8AC0" w14:textId="77777777" w:rsidR="00646929" w:rsidRPr="001A12B6" w:rsidRDefault="00646929" w:rsidP="00321221">
            <w:pPr>
              <w:pStyle w:val="GOSTTablenorm"/>
              <w:rPr>
                <w:szCs w:val="22"/>
                <w:lang w:val="en-US"/>
              </w:rPr>
            </w:pPr>
            <w:r w:rsidRPr="001A12B6">
              <w:rPr>
                <w:szCs w:val="22"/>
                <w:lang w:val="en-US"/>
              </w:rPr>
              <w:t>PyPrpsNw</w:t>
            </w:r>
          </w:p>
        </w:tc>
        <w:tc>
          <w:tcPr>
            <w:tcW w:w="567" w:type="dxa"/>
          </w:tcPr>
          <w:p w14:paraId="6D7DB4C6" w14:textId="77777777" w:rsidR="00646929" w:rsidRPr="001A12B6" w:rsidRDefault="00646929" w:rsidP="00321221">
            <w:pPr>
              <w:pStyle w:val="GOSTTablenorm"/>
              <w:rPr>
                <w:szCs w:val="22"/>
              </w:rPr>
            </w:pPr>
            <w:r w:rsidRPr="001A12B6">
              <w:rPr>
                <w:szCs w:val="22"/>
              </w:rPr>
              <w:t>П</w:t>
            </w:r>
          </w:p>
        </w:tc>
        <w:tc>
          <w:tcPr>
            <w:tcW w:w="1134" w:type="dxa"/>
          </w:tcPr>
          <w:p w14:paraId="0A8D05A5" w14:textId="77777777" w:rsidR="00646929" w:rsidRPr="001A12B6" w:rsidRDefault="00646929" w:rsidP="00321221">
            <w:pPr>
              <w:pStyle w:val="GOSTTablenorm"/>
              <w:rPr>
                <w:szCs w:val="22"/>
              </w:rPr>
            </w:pPr>
            <w:r w:rsidRPr="001A12B6">
              <w:rPr>
                <w:szCs w:val="22"/>
              </w:rPr>
              <w:t>Т(</w:t>
            </w:r>
            <w:r w:rsidRPr="001A12B6">
              <w:rPr>
                <w:szCs w:val="22"/>
                <w:lang w:val="en-US"/>
              </w:rPr>
              <w:t>1-</w:t>
            </w:r>
            <w:r w:rsidRPr="001A12B6">
              <w:rPr>
                <w:szCs w:val="22"/>
              </w:rPr>
              <w:t>500)</w:t>
            </w:r>
          </w:p>
        </w:tc>
        <w:tc>
          <w:tcPr>
            <w:tcW w:w="567" w:type="dxa"/>
          </w:tcPr>
          <w:p w14:paraId="5F1E4C34" w14:textId="77777777" w:rsidR="00646929" w:rsidRPr="001A12B6" w:rsidRDefault="00646929" w:rsidP="00321221">
            <w:pPr>
              <w:pStyle w:val="GOSTTablenorm"/>
              <w:rPr>
                <w:szCs w:val="22"/>
              </w:rPr>
            </w:pPr>
            <w:r w:rsidRPr="001A12B6">
              <w:rPr>
                <w:szCs w:val="22"/>
              </w:rPr>
              <w:t>Н</w:t>
            </w:r>
          </w:p>
        </w:tc>
        <w:tc>
          <w:tcPr>
            <w:tcW w:w="3963" w:type="dxa"/>
          </w:tcPr>
          <w:p w14:paraId="285E48C0" w14:textId="77777777" w:rsidR="00646929" w:rsidRPr="001A12B6" w:rsidRDefault="00646929" w:rsidP="00321221">
            <w:pPr>
              <w:pStyle w:val="GOSTTablenorm"/>
              <w:rPr>
                <w:szCs w:val="22"/>
              </w:rPr>
            </w:pPr>
            <w:r w:rsidRPr="001A12B6">
              <w:rPr>
                <w:szCs w:val="22"/>
              </w:rPr>
              <w:t xml:space="preserve">Указывается уточненное назначение платежа. </w:t>
            </w:r>
          </w:p>
          <w:p w14:paraId="4419A9C5" w14:textId="77777777" w:rsidR="00646929" w:rsidRPr="001A12B6" w:rsidRDefault="00646929" w:rsidP="00321221">
            <w:pPr>
              <w:pStyle w:val="GOSTTablenorm"/>
              <w:rPr>
                <w:szCs w:val="22"/>
              </w:rPr>
            </w:pPr>
            <w:r w:rsidRPr="001A12B6">
              <w:rPr>
                <w:szCs w:val="22"/>
              </w:rPr>
              <w:lastRenderedPageBreak/>
              <w:t>При указании в поле «Наименование платежного документа» значения «Распоряжение о перечислении денежных средств на банковские карты «Мир» физических лиц» может указываться измененный код вида выплаты (при необходимости)</w:t>
            </w:r>
          </w:p>
          <w:p w14:paraId="2792B100" w14:textId="77777777" w:rsidR="00646929" w:rsidRPr="001A12B6" w:rsidRDefault="00646929" w:rsidP="00321221">
            <w:pPr>
              <w:pStyle w:val="GOSTTablenorm"/>
              <w:rPr>
                <w:szCs w:val="22"/>
              </w:rPr>
            </w:pPr>
            <w:r w:rsidRPr="001A12B6">
              <w:rPr>
                <w:szCs w:val="22"/>
              </w:rPr>
              <w:t xml:space="preserve">Не заполняется при уточнении на едином счете бюджета в случае изменения КБК на основании НПА. </w:t>
            </w:r>
          </w:p>
          <w:p w14:paraId="419D1CF3" w14:textId="77777777" w:rsidR="00646929" w:rsidRPr="001A12B6" w:rsidRDefault="00646929" w:rsidP="00321221">
            <w:pPr>
              <w:pStyle w:val="GOSTTablenorm"/>
              <w:rPr>
                <w:szCs w:val="22"/>
              </w:rPr>
            </w:pPr>
            <w:r w:rsidRPr="001A12B6">
              <w:rPr>
                <w:szCs w:val="22"/>
              </w:rPr>
              <w:t>Не заполняется в случае уточнения на счете учета поступлений</w:t>
            </w:r>
          </w:p>
        </w:tc>
      </w:tr>
      <w:tr w:rsidR="00646929" w:rsidRPr="001A12B6" w14:paraId="3BAA254F" w14:textId="77777777" w:rsidTr="00321221">
        <w:tc>
          <w:tcPr>
            <w:tcW w:w="1701" w:type="dxa"/>
          </w:tcPr>
          <w:p w14:paraId="30FF2D1E" w14:textId="77777777" w:rsidR="00646929" w:rsidRPr="001A12B6" w:rsidRDefault="00646929" w:rsidP="00321221">
            <w:pPr>
              <w:pStyle w:val="GOSTTablenorm"/>
              <w:rPr>
                <w:szCs w:val="22"/>
              </w:rPr>
            </w:pPr>
            <w:r w:rsidRPr="001A12B6">
              <w:rPr>
                <w:szCs w:val="22"/>
              </w:rPr>
              <w:lastRenderedPageBreak/>
              <w:t>Вид средств</w:t>
            </w:r>
          </w:p>
        </w:tc>
        <w:tc>
          <w:tcPr>
            <w:tcW w:w="1701" w:type="dxa"/>
          </w:tcPr>
          <w:p w14:paraId="48729B09" w14:textId="77777777" w:rsidR="00646929" w:rsidRPr="001A12B6" w:rsidRDefault="00646929" w:rsidP="00321221">
            <w:pPr>
              <w:pStyle w:val="GOSTTablenorm"/>
              <w:rPr>
                <w:szCs w:val="22"/>
                <w:lang w:val="en-US"/>
              </w:rPr>
            </w:pPr>
            <w:r w:rsidRPr="001A12B6">
              <w:rPr>
                <w:szCs w:val="22"/>
                <w:lang w:val="en-US"/>
              </w:rPr>
              <w:t>StSrcKnd</w:t>
            </w:r>
          </w:p>
        </w:tc>
        <w:tc>
          <w:tcPr>
            <w:tcW w:w="567" w:type="dxa"/>
          </w:tcPr>
          <w:p w14:paraId="6FB27884" w14:textId="77777777" w:rsidR="00646929" w:rsidRPr="001A12B6" w:rsidRDefault="00646929" w:rsidP="00321221">
            <w:pPr>
              <w:pStyle w:val="GOSTTablenorm"/>
              <w:rPr>
                <w:szCs w:val="22"/>
                <w:lang w:val="en-US"/>
              </w:rPr>
            </w:pPr>
            <w:r w:rsidRPr="001A12B6">
              <w:rPr>
                <w:szCs w:val="22"/>
                <w:lang w:val="en-US"/>
              </w:rPr>
              <w:t>C</w:t>
            </w:r>
          </w:p>
        </w:tc>
        <w:tc>
          <w:tcPr>
            <w:tcW w:w="1134" w:type="dxa"/>
          </w:tcPr>
          <w:p w14:paraId="2CC64E66" w14:textId="77777777" w:rsidR="00646929" w:rsidRPr="001A12B6" w:rsidRDefault="00646929" w:rsidP="00321221">
            <w:pPr>
              <w:pStyle w:val="GOSTTablenorm"/>
              <w:rPr>
                <w:szCs w:val="22"/>
              </w:rPr>
            </w:pPr>
            <w:r w:rsidRPr="001A12B6">
              <w:rPr>
                <w:szCs w:val="22"/>
              </w:rPr>
              <w:t>tMSC_SrcTypeComplex5</w:t>
            </w:r>
          </w:p>
        </w:tc>
        <w:tc>
          <w:tcPr>
            <w:tcW w:w="567" w:type="dxa"/>
          </w:tcPr>
          <w:p w14:paraId="4EBA6F01" w14:textId="77777777" w:rsidR="00646929" w:rsidRPr="001A12B6" w:rsidRDefault="00646929" w:rsidP="00321221">
            <w:pPr>
              <w:pStyle w:val="GOSTTablenorm"/>
              <w:rPr>
                <w:szCs w:val="22"/>
              </w:rPr>
            </w:pPr>
            <w:r w:rsidRPr="001A12B6">
              <w:rPr>
                <w:szCs w:val="22"/>
              </w:rPr>
              <w:t>Н</w:t>
            </w:r>
          </w:p>
        </w:tc>
        <w:tc>
          <w:tcPr>
            <w:tcW w:w="3963" w:type="dxa"/>
          </w:tcPr>
          <w:p w14:paraId="61414BEF" w14:textId="77777777" w:rsidR="00646929" w:rsidRPr="001A12B6" w:rsidRDefault="00646929" w:rsidP="00321221">
            <w:pPr>
              <w:pStyle w:val="GOSTTablenorm"/>
              <w:rPr>
                <w:szCs w:val="22"/>
              </w:rPr>
            </w:pPr>
            <w:r w:rsidRPr="001A12B6">
              <w:rPr>
                <w:szCs w:val="22"/>
              </w:rPr>
              <w:t xml:space="preserve">Указывается уточненный вид средств. </w:t>
            </w:r>
          </w:p>
          <w:p w14:paraId="210AF01C" w14:textId="5FDE309B" w:rsidR="00646929" w:rsidRPr="001A12B6" w:rsidRDefault="00646929" w:rsidP="00321221">
            <w:pPr>
              <w:pStyle w:val="GOSTTablenorm"/>
              <w:rPr>
                <w:szCs w:val="22"/>
              </w:rPr>
            </w:pPr>
            <w:r w:rsidRPr="001A12B6">
              <w:rPr>
                <w:szCs w:val="22"/>
              </w:rPr>
              <w:t xml:space="preserve">Состав элемента представлен в таблице </w:t>
            </w:r>
            <w:r w:rsidRPr="001A12B6">
              <w:rPr>
                <w:b/>
                <w:szCs w:val="22"/>
              </w:rPr>
              <w:fldChar w:fldCharType="begin"/>
            </w:r>
            <w:r w:rsidRPr="001A12B6">
              <w:rPr>
                <w:b/>
                <w:szCs w:val="22"/>
              </w:rPr>
              <w:instrText xml:space="preserve"> REF _Ref503543834 \h  \* MERGEFORMAT </w:instrText>
            </w:r>
            <w:r w:rsidRPr="001A12B6">
              <w:rPr>
                <w:b/>
                <w:szCs w:val="22"/>
              </w:rPr>
            </w:r>
            <w:r w:rsidRPr="001A12B6">
              <w:rPr>
                <w:b/>
                <w:szCs w:val="22"/>
              </w:rPr>
              <w:fldChar w:fldCharType="separate"/>
            </w:r>
            <w:r w:rsidR="00306405" w:rsidRPr="00306405">
              <w:rPr>
                <w:b/>
                <w:szCs w:val="22"/>
              </w:rPr>
              <w:t>13</w:t>
            </w:r>
            <w:r w:rsidRPr="001A12B6">
              <w:rPr>
                <w:b/>
                <w:szCs w:val="22"/>
              </w:rPr>
              <w:fldChar w:fldCharType="end"/>
            </w:r>
          </w:p>
        </w:tc>
      </w:tr>
      <w:tr w:rsidR="00646929" w:rsidRPr="001A12B6" w14:paraId="10A63A07" w14:textId="77777777" w:rsidTr="00321221">
        <w:tc>
          <w:tcPr>
            <w:tcW w:w="1701" w:type="dxa"/>
          </w:tcPr>
          <w:p w14:paraId="096617F3" w14:textId="77777777" w:rsidR="00646929" w:rsidRPr="001A12B6" w:rsidRDefault="00646929" w:rsidP="00321221">
            <w:pPr>
              <w:pStyle w:val="GOSTTablenorm"/>
              <w:rPr>
                <w:szCs w:val="22"/>
              </w:rPr>
            </w:pPr>
            <w:r w:rsidRPr="001A12B6">
              <w:rPr>
                <w:szCs w:val="22"/>
              </w:rPr>
              <w:t>Глобальный уникальный идентификатор связанного документа по строке</w:t>
            </w:r>
          </w:p>
        </w:tc>
        <w:tc>
          <w:tcPr>
            <w:tcW w:w="1701" w:type="dxa"/>
          </w:tcPr>
          <w:p w14:paraId="2CB18D5C" w14:textId="77777777" w:rsidR="00646929" w:rsidRPr="001A12B6" w:rsidRDefault="00646929" w:rsidP="00321221">
            <w:pPr>
              <w:pStyle w:val="GOSTTablenorm"/>
              <w:rPr>
                <w:szCs w:val="22"/>
                <w:lang w:val="en-US"/>
              </w:rPr>
            </w:pPr>
            <w:r w:rsidRPr="001A12B6">
              <w:rPr>
                <w:szCs w:val="22"/>
                <w:lang w:val="en-US"/>
              </w:rPr>
              <w:t>GUIDRelDcRowNw</w:t>
            </w:r>
          </w:p>
        </w:tc>
        <w:tc>
          <w:tcPr>
            <w:tcW w:w="567" w:type="dxa"/>
          </w:tcPr>
          <w:p w14:paraId="3288D239" w14:textId="77777777" w:rsidR="00646929" w:rsidRPr="001A12B6" w:rsidRDefault="00646929" w:rsidP="00321221">
            <w:pPr>
              <w:pStyle w:val="GOSTTablenorm"/>
              <w:rPr>
                <w:szCs w:val="22"/>
              </w:rPr>
            </w:pPr>
            <w:r w:rsidRPr="001A12B6">
              <w:rPr>
                <w:szCs w:val="22"/>
              </w:rPr>
              <w:t>П</w:t>
            </w:r>
          </w:p>
        </w:tc>
        <w:tc>
          <w:tcPr>
            <w:tcW w:w="1134" w:type="dxa"/>
          </w:tcPr>
          <w:p w14:paraId="45F59957" w14:textId="77777777" w:rsidR="00646929" w:rsidRPr="001A12B6" w:rsidRDefault="00646929" w:rsidP="00321221">
            <w:pPr>
              <w:pStyle w:val="GOSTTablenorm"/>
              <w:rPr>
                <w:szCs w:val="22"/>
              </w:rPr>
            </w:pPr>
            <w:r w:rsidRPr="001A12B6">
              <w:rPr>
                <w:szCs w:val="22"/>
              </w:rPr>
              <w:t>GUID</w:t>
            </w:r>
          </w:p>
        </w:tc>
        <w:tc>
          <w:tcPr>
            <w:tcW w:w="567" w:type="dxa"/>
          </w:tcPr>
          <w:p w14:paraId="7A088721" w14:textId="77777777" w:rsidR="00646929" w:rsidRPr="001A12B6" w:rsidRDefault="00646929" w:rsidP="00321221">
            <w:pPr>
              <w:pStyle w:val="GOSTTablenorm"/>
              <w:rPr>
                <w:szCs w:val="22"/>
              </w:rPr>
            </w:pPr>
            <w:r w:rsidRPr="001A12B6">
              <w:rPr>
                <w:szCs w:val="22"/>
              </w:rPr>
              <w:t>Н</w:t>
            </w:r>
          </w:p>
        </w:tc>
        <w:tc>
          <w:tcPr>
            <w:tcW w:w="3963" w:type="dxa"/>
          </w:tcPr>
          <w:p w14:paraId="3434E5BD" w14:textId="77777777" w:rsidR="00646929" w:rsidRPr="001A12B6" w:rsidRDefault="00646929" w:rsidP="00321221">
            <w:pPr>
              <w:pStyle w:val="GOSTTablenorm"/>
              <w:rPr>
                <w:szCs w:val="22"/>
              </w:rPr>
            </w:pPr>
            <w:r w:rsidRPr="001A12B6">
              <w:rPr>
                <w:szCs w:val="22"/>
              </w:rPr>
              <w:t>Глобальный уникальный идентификатор связанного документа по строке.</w:t>
            </w:r>
          </w:p>
          <w:p w14:paraId="7AD9CD4F" w14:textId="17F53169" w:rsidR="00646929" w:rsidRPr="001A12B6" w:rsidRDefault="00F23807" w:rsidP="00321221">
            <w:pPr>
              <w:pStyle w:val="GOSTTablenorm"/>
              <w:rPr>
                <w:szCs w:val="22"/>
              </w:rPr>
            </w:pPr>
            <w:r>
              <w:rPr>
                <w:szCs w:val="22"/>
              </w:rPr>
              <w:t>Н</w:t>
            </w:r>
            <w:r w:rsidRPr="001A12B6">
              <w:rPr>
                <w:szCs w:val="22"/>
              </w:rPr>
              <w:t>е заполняется</w:t>
            </w:r>
          </w:p>
        </w:tc>
      </w:tr>
      <w:tr w:rsidR="00646929" w:rsidRPr="001A12B6" w14:paraId="59F086F6" w14:textId="77777777" w:rsidTr="00321221">
        <w:tc>
          <w:tcPr>
            <w:tcW w:w="1701" w:type="dxa"/>
          </w:tcPr>
          <w:p w14:paraId="540CC86D" w14:textId="77777777" w:rsidR="00646929" w:rsidRPr="001A12B6" w:rsidRDefault="00646929" w:rsidP="00321221">
            <w:pPr>
              <w:pStyle w:val="GOSTTablenorm"/>
              <w:rPr>
                <w:szCs w:val="22"/>
              </w:rPr>
            </w:pPr>
            <w:r w:rsidRPr="001A12B6">
              <w:rPr>
                <w:szCs w:val="22"/>
              </w:rPr>
              <w:t>Информация о получателе</w:t>
            </w:r>
          </w:p>
        </w:tc>
        <w:tc>
          <w:tcPr>
            <w:tcW w:w="1701" w:type="dxa"/>
          </w:tcPr>
          <w:p w14:paraId="0971EC0C" w14:textId="77777777" w:rsidR="00646929" w:rsidRPr="001A12B6" w:rsidRDefault="00646929" w:rsidP="00321221">
            <w:pPr>
              <w:pStyle w:val="GOSTTablenorm"/>
              <w:rPr>
                <w:szCs w:val="22"/>
                <w:lang w:val="en-US"/>
              </w:rPr>
            </w:pPr>
            <w:r w:rsidRPr="001A12B6">
              <w:rPr>
                <w:szCs w:val="22"/>
                <w:lang w:val="en-US"/>
              </w:rPr>
              <w:t>MSC_Rcpnt</w:t>
            </w:r>
          </w:p>
        </w:tc>
        <w:tc>
          <w:tcPr>
            <w:tcW w:w="567" w:type="dxa"/>
          </w:tcPr>
          <w:p w14:paraId="727931CB" w14:textId="77777777" w:rsidR="00646929" w:rsidRPr="001A12B6" w:rsidRDefault="00646929" w:rsidP="00321221">
            <w:pPr>
              <w:pStyle w:val="GOSTTablenorm"/>
              <w:rPr>
                <w:szCs w:val="22"/>
              </w:rPr>
            </w:pPr>
            <w:r w:rsidRPr="001A12B6">
              <w:rPr>
                <w:szCs w:val="22"/>
              </w:rPr>
              <w:t>С</w:t>
            </w:r>
          </w:p>
        </w:tc>
        <w:tc>
          <w:tcPr>
            <w:tcW w:w="1134" w:type="dxa"/>
          </w:tcPr>
          <w:p w14:paraId="2E7823BF" w14:textId="77777777" w:rsidR="00646929" w:rsidRPr="001A12B6" w:rsidRDefault="00646929" w:rsidP="00321221">
            <w:pPr>
              <w:pStyle w:val="GOSTTablenorm"/>
              <w:rPr>
                <w:szCs w:val="22"/>
              </w:rPr>
            </w:pPr>
            <w:r w:rsidRPr="001A12B6">
              <w:rPr>
                <w:szCs w:val="22"/>
              </w:rPr>
              <w:t>tMSC_Rcpnt</w:t>
            </w:r>
          </w:p>
        </w:tc>
        <w:tc>
          <w:tcPr>
            <w:tcW w:w="567" w:type="dxa"/>
          </w:tcPr>
          <w:p w14:paraId="5200188C" w14:textId="77777777" w:rsidR="00646929" w:rsidRPr="001A12B6" w:rsidRDefault="00646929" w:rsidP="00321221">
            <w:pPr>
              <w:pStyle w:val="GOSTTablenorm"/>
              <w:rPr>
                <w:szCs w:val="22"/>
              </w:rPr>
            </w:pPr>
            <w:r w:rsidRPr="001A12B6">
              <w:rPr>
                <w:szCs w:val="22"/>
              </w:rPr>
              <w:t>Н</w:t>
            </w:r>
          </w:p>
        </w:tc>
        <w:tc>
          <w:tcPr>
            <w:tcW w:w="3963" w:type="dxa"/>
          </w:tcPr>
          <w:p w14:paraId="68BA9B9B" w14:textId="68625CCD" w:rsidR="00646929" w:rsidRPr="001A12B6" w:rsidRDefault="00646929" w:rsidP="00321221">
            <w:pPr>
              <w:pStyle w:val="GOSTTablenorm"/>
              <w:rPr>
                <w:szCs w:val="22"/>
              </w:rPr>
            </w:pPr>
            <w:r w:rsidRPr="001A12B6">
              <w:rPr>
                <w:szCs w:val="22"/>
              </w:rPr>
              <w:t>Состав элемента представлен в таблице </w:t>
            </w:r>
            <w:r w:rsidRPr="001A12B6">
              <w:rPr>
                <w:b/>
                <w:szCs w:val="22"/>
              </w:rPr>
              <w:fldChar w:fldCharType="begin"/>
            </w:r>
            <w:r w:rsidRPr="001A12B6">
              <w:rPr>
                <w:b/>
                <w:szCs w:val="22"/>
              </w:rPr>
              <w:instrText xml:space="preserve"> REF _Ref503544327 \h  \* MERGEFORMAT </w:instrText>
            </w:r>
            <w:r w:rsidRPr="001A12B6">
              <w:rPr>
                <w:b/>
                <w:szCs w:val="22"/>
              </w:rPr>
            </w:r>
            <w:r w:rsidRPr="001A12B6">
              <w:rPr>
                <w:b/>
                <w:szCs w:val="22"/>
              </w:rPr>
              <w:fldChar w:fldCharType="separate"/>
            </w:r>
            <w:r w:rsidR="00306405" w:rsidRPr="00306405">
              <w:rPr>
                <w:b/>
                <w:szCs w:val="22"/>
              </w:rPr>
              <w:t>25</w:t>
            </w:r>
            <w:r w:rsidRPr="001A12B6">
              <w:rPr>
                <w:b/>
                <w:szCs w:val="22"/>
              </w:rPr>
              <w:fldChar w:fldCharType="end"/>
            </w:r>
          </w:p>
        </w:tc>
      </w:tr>
      <w:tr w:rsidR="00646929" w:rsidRPr="001A12B6" w14:paraId="29F28598" w14:textId="77777777" w:rsidTr="00321221">
        <w:tc>
          <w:tcPr>
            <w:tcW w:w="1701" w:type="dxa"/>
          </w:tcPr>
          <w:p w14:paraId="7B767CA8" w14:textId="77777777" w:rsidR="00646929" w:rsidRPr="001A12B6" w:rsidRDefault="00646929" w:rsidP="00321221">
            <w:pPr>
              <w:pStyle w:val="GOSTTablenorm"/>
              <w:rPr>
                <w:szCs w:val="22"/>
              </w:rPr>
            </w:pPr>
            <w:r w:rsidRPr="001A12B6">
              <w:rPr>
                <w:szCs w:val="22"/>
              </w:rPr>
              <w:t>Код по ОКТМО</w:t>
            </w:r>
          </w:p>
        </w:tc>
        <w:tc>
          <w:tcPr>
            <w:tcW w:w="1701" w:type="dxa"/>
          </w:tcPr>
          <w:p w14:paraId="0B992B73" w14:textId="77777777" w:rsidR="00646929" w:rsidRPr="001A12B6" w:rsidRDefault="00646929" w:rsidP="00321221">
            <w:pPr>
              <w:pStyle w:val="GOSTTablenorm"/>
              <w:rPr>
                <w:szCs w:val="22"/>
                <w:lang w:val="en-US"/>
              </w:rPr>
            </w:pPr>
            <w:r w:rsidRPr="001A12B6">
              <w:rPr>
                <w:szCs w:val="22"/>
                <w:lang w:val="en-US"/>
              </w:rPr>
              <w:t>OKTMOCdNw</w:t>
            </w:r>
          </w:p>
        </w:tc>
        <w:tc>
          <w:tcPr>
            <w:tcW w:w="567" w:type="dxa"/>
          </w:tcPr>
          <w:p w14:paraId="0E249C58" w14:textId="77777777" w:rsidR="00646929" w:rsidRPr="001A12B6" w:rsidRDefault="00646929" w:rsidP="00321221">
            <w:pPr>
              <w:pStyle w:val="GOSTTablenorm"/>
              <w:rPr>
                <w:szCs w:val="22"/>
              </w:rPr>
            </w:pPr>
            <w:r w:rsidRPr="001A12B6">
              <w:rPr>
                <w:szCs w:val="22"/>
              </w:rPr>
              <w:t>П</w:t>
            </w:r>
          </w:p>
        </w:tc>
        <w:tc>
          <w:tcPr>
            <w:tcW w:w="1134" w:type="dxa"/>
          </w:tcPr>
          <w:p w14:paraId="2D8E8CF9" w14:textId="77777777" w:rsidR="00646929" w:rsidRPr="001A12B6" w:rsidRDefault="00646929" w:rsidP="00321221">
            <w:pPr>
              <w:pStyle w:val="GOSTTablenorm"/>
              <w:rPr>
                <w:szCs w:val="22"/>
              </w:rPr>
            </w:pPr>
            <w:r w:rsidRPr="001A12B6">
              <w:rPr>
                <w:szCs w:val="22"/>
              </w:rPr>
              <w:t>Т(8)</w:t>
            </w:r>
          </w:p>
        </w:tc>
        <w:tc>
          <w:tcPr>
            <w:tcW w:w="567" w:type="dxa"/>
          </w:tcPr>
          <w:p w14:paraId="50C2FE5A" w14:textId="77777777" w:rsidR="00646929" w:rsidRPr="001A12B6" w:rsidRDefault="00646929" w:rsidP="00321221">
            <w:pPr>
              <w:pStyle w:val="GOSTTablenorm"/>
              <w:rPr>
                <w:szCs w:val="22"/>
              </w:rPr>
            </w:pPr>
            <w:r w:rsidRPr="001A12B6">
              <w:rPr>
                <w:szCs w:val="22"/>
              </w:rPr>
              <w:t>Н</w:t>
            </w:r>
          </w:p>
        </w:tc>
        <w:tc>
          <w:tcPr>
            <w:tcW w:w="3963" w:type="dxa"/>
          </w:tcPr>
          <w:p w14:paraId="63A4B0FD" w14:textId="77777777" w:rsidR="00646929" w:rsidRPr="001A12B6" w:rsidRDefault="00646929" w:rsidP="00321221">
            <w:pPr>
              <w:pStyle w:val="GOSTTablenorm"/>
              <w:rPr>
                <w:szCs w:val="22"/>
              </w:rPr>
            </w:pPr>
            <w:r w:rsidRPr="001A12B6">
              <w:rPr>
                <w:szCs w:val="22"/>
              </w:rPr>
              <w:t>Указывается код по ОКТМО.</w:t>
            </w:r>
          </w:p>
          <w:p w14:paraId="4026C223" w14:textId="77777777" w:rsidR="00646929" w:rsidRPr="001A12B6" w:rsidRDefault="00646929" w:rsidP="00321221">
            <w:pPr>
              <w:pStyle w:val="GOSTTablenorm"/>
              <w:rPr>
                <w:szCs w:val="22"/>
              </w:rPr>
            </w:pPr>
            <w:r w:rsidRPr="001A12B6">
              <w:rPr>
                <w:szCs w:val="22"/>
              </w:rPr>
              <w:t>Не заполняется при уточнении на едином счете бюджета в случае изменения КБК на основании НПА</w:t>
            </w:r>
          </w:p>
        </w:tc>
      </w:tr>
      <w:tr w:rsidR="00646929" w:rsidRPr="001A12B6" w14:paraId="74C4798F" w14:textId="77777777" w:rsidTr="00321221">
        <w:tc>
          <w:tcPr>
            <w:tcW w:w="1701" w:type="dxa"/>
          </w:tcPr>
          <w:p w14:paraId="57FBD9A1" w14:textId="77777777" w:rsidR="00646929" w:rsidRPr="001A12B6" w:rsidRDefault="00646929" w:rsidP="00321221">
            <w:pPr>
              <w:pStyle w:val="GOSTTablenorm"/>
              <w:rPr>
                <w:szCs w:val="22"/>
              </w:rPr>
            </w:pPr>
            <w:r w:rsidRPr="001A12B6">
              <w:rPr>
                <w:szCs w:val="22"/>
              </w:rPr>
              <w:t>Информация о КБК</w:t>
            </w:r>
          </w:p>
        </w:tc>
        <w:tc>
          <w:tcPr>
            <w:tcW w:w="1701" w:type="dxa"/>
          </w:tcPr>
          <w:p w14:paraId="73D8E547" w14:textId="77777777" w:rsidR="00646929" w:rsidRPr="001A12B6" w:rsidRDefault="00646929" w:rsidP="00321221">
            <w:pPr>
              <w:pStyle w:val="GOSTTablenorm"/>
              <w:rPr>
                <w:szCs w:val="22"/>
                <w:lang w:val="en-US"/>
              </w:rPr>
            </w:pPr>
            <w:r w:rsidRPr="001A12B6">
              <w:rPr>
                <w:szCs w:val="22"/>
                <w:lang w:val="en-US"/>
              </w:rPr>
              <w:t>MSC_KBKNw</w:t>
            </w:r>
          </w:p>
        </w:tc>
        <w:tc>
          <w:tcPr>
            <w:tcW w:w="567" w:type="dxa"/>
          </w:tcPr>
          <w:p w14:paraId="62E0D54B" w14:textId="77777777" w:rsidR="00646929" w:rsidRPr="001A12B6" w:rsidRDefault="00646929" w:rsidP="00321221">
            <w:pPr>
              <w:pStyle w:val="GOSTTablenorm"/>
              <w:rPr>
                <w:szCs w:val="22"/>
              </w:rPr>
            </w:pPr>
            <w:r w:rsidRPr="001A12B6">
              <w:rPr>
                <w:szCs w:val="22"/>
              </w:rPr>
              <w:t>С</w:t>
            </w:r>
          </w:p>
        </w:tc>
        <w:tc>
          <w:tcPr>
            <w:tcW w:w="1134" w:type="dxa"/>
          </w:tcPr>
          <w:p w14:paraId="66638BDD" w14:textId="77777777" w:rsidR="00646929" w:rsidRPr="001A12B6" w:rsidRDefault="00646929" w:rsidP="00321221">
            <w:pPr>
              <w:pStyle w:val="GOSTTablenorm"/>
              <w:rPr>
                <w:szCs w:val="22"/>
              </w:rPr>
            </w:pPr>
            <w:r w:rsidRPr="001A12B6">
              <w:rPr>
                <w:szCs w:val="22"/>
                <w:lang w:val="en-US"/>
              </w:rPr>
              <w:t>tMSC</w:t>
            </w:r>
            <w:r w:rsidRPr="001A12B6">
              <w:rPr>
                <w:szCs w:val="22"/>
              </w:rPr>
              <w:t>_</w:t>
            </w:r>
            <w:r w:rsidRPr="001A12B6">
              <w:rPr>
                <w:szCs w:val="22"/>
                <w:lang w:val="en-US"/>
              </w:rPr>
              <w:t>KBK</w:t>
            </w:r>
            <w:r w:rsidRPr="001A12B6">
              <w:rPr>
                <w:szCs w:val="22"/>
              </w:rPr>
              <w:t>10_20_31_32</w:t>
            </w:r>
          </w:p>
        </w:tc>
        <w:tc>
          <w:tcPr>
            <w:tcW w:w="567" w:type="dxa"/>
          </w:tcPr>
          <w:p w14:paraId="13F99386" w14:textId="77777777" w:rsidR="00646929" w:rsidRPr="001A12B6" w:rsidRDefault="00646929" w:rsidP="00321221">
            <w:pPr>
              <w:pStyle w:val="GOSTTablenorm"/>
              <w:rPr>
                <w:szCs w:val="22"/>
              </w:rPr>
            </w:pPr>
            <w:r w:rsidRPr="001A12B6">
              <w:rPr>
                <w:szCs w:val="22"/>
              </w:rPr>
              <w:t>Н</w:t>
            </w:r>
          </w:p>
        </w:tc>
        <w:tc>
          <w:tcPr>
            <w:tcW w:w="3963" w:type="dxa"/>
          </w:tcPr>
          <w:p w14:paraId="689D4748" w14:textId="772BDC24" w:rsidR="00646929" w:rsidRPr="001A12B6" w:rsidRDefault="00646929" w:rsidP="00A841C0">
            <w:pPr>
              <w:pStyle w:val="GOSTTablenorm"/>
              <w:rPr>
                <w:szCs w:val="22"/>
              </w:rPr>
            </w:pPr>
            <w:r w:rsidRPr="001A12B6">
              <w:rPr>
                <w:szCs w:val="22"/>
              </w:rPr>
              <w:t xml:space="preserve">Состав элемента представлен в таблице </w:t>
            </w:r>
            <w:r w:rsidR="00A410F3">
              <w:rPr>
                <w:szCs w:val="22"/>
              </w:rPr>
              <w:fldChar w:fldCharType="begin"/>
            </w:r>
            <w:r w:rsidR="00A410F3">
              <w:rPr>
                <w:szCs w:val="22"/>
              </w:rPr>
              <w:instrText xml:space="preserve"> REF _Ref201586779 \h </w:instrText>
            </w:r>
            <w:r w:rsidR="00A410F3">
              <w:rPr>
                <w:szCs w:val="22"/>
              </w:rPr>
            </w:r>
            <w:r w:rsidR="00A410F3">
              <w:rPr>
                <w:szCs w:val="22"/>
              </w:rPr>
              <w:fldChar w:fldCharType="separate"/>
            </w:r>
            <w:r w:rsidR="00306405">
              <w:rPr>
                <w:noProof/>
              </w:rPr>
              <w:t>21</w:t>
            </w:r>
            <w:r w:rsidR="00A410F3">
              <w:rPr>
                <w:szCs w:val="22"/>
              </w:rPr>
              <w:fldChar w:fldCharType="end"/>
            </w:r>
          </w:p>
        </w:tc>
      </w:tr>
    </w:tbl>
    <w:p w14:paraId="30784C13" w14:textId="77777777" w:rsidR="00646929" w:rsidRPr="00321221" w:rsidRDefault="00646929" w:rsidP="00321221">
      <w:pPr>
        <w:pStyle w:val="32"/>
      </w:pPr>
      <w:bookmarkStart w:id="2250" w:name="_Toc508712734"/>
      <w:bookmarkStart w:id="2251" w:name="_Toc18509359"/>
      <w:bookmarkStart w:id="2252" w:name="OLE_LINK272"/>
      <w:bookmarkStart w:id="2253" w:name="OLE_LINK273"/>
      <w:r w:rsidRPr="00321221">
        <w:t xml:space="preserve"> </w:t>
      </w:r>
      <w:bookmarkStart w:id="2254" w:name="_Toc185883866"/>
      <w:bookmarkStart w:id="2255" w:name="_Toc202883663"/>
      <w:r w:rsidRPr="00321221">
        <w:t>Описание комплексного типа «tMSC_Rcpnt»</w:t>
      </w:r>
      <w:bookmarkEnd w:id="2250"/>
      <w:bookmarkEnd w:id="2251"/>
      <w:bookmarkEnd w:id="2254"/>
      <w:bookmarkEnd w:id="2255"/>
    </w:p>
    <w:p w14:paraId="120B48C0" w14:textId="77777777" w:rsidR="00646929" w:rsidRPr="00321221" w:rsidRDefault="00646929" w:rsidP="00321221">
      <w:pPr>
        <w:pStyle w:val="GOSTNormal"/>
      </w:pPr>
      <w:r w:rsidRPr="00321221">
        <w:t xml:space="preserve">Описание комплексного типа </w:t>
      </w:r>
      <w:r w:rsidRPr="00321221">
        <w:rPr>
          <w:rFonts w:eastAsia="Calibri"/>
        </w:rPr>
        <w:t>«</w:t>
      </w:r>
      <w:r w:rsidRPr="00321221">
        <w:t>tMSC_Rcpnt» блока «Информация о получателе».</w:t>
      </w:r>
    </w:p>
    <w:p w14:paraId="55F2AB0A" w14:textId="2B589CEE" w:rsidR="00646929" w:rsidRPr="00321221" w:rsidRDefault="000E17D8" w:rsidP="00321221">
      <w:pPr>
        <w:pStyle w:val="GOSTNameTable"/>
      </w:pPr>
      <w:r>
        <w:rPr>
          <w:noProof/>
        </w:rPr>
        <w:fldChar w:fldCharType="begin"/>
      </w:r>
      <w:r>
        <w:rPr>
          <w:noProof/>
        </w:rPr>
        <w:instrText xml:space="preserve"> SEQ Таблица \* ARABIC </w:instrText>
      </w:r>
      <w:r>
        <w:rPr>
          <w:noProof/>
        </w:rPr>
        <w:fldChar w:fldCharType="separate"/>
      </w:r>
      <w:bookmarkStart w:id="2256" w:name="_Ref503544327"/>
      <w:bookmarkStart w:id="2257" w:name="_Toc18509637"/>
      <w:bookmarkStart w:id="2258" w:name="_Toc185882510"/>
      <w:r w:rsidR="00306405">
        <w:rPr>
          <w:noProof/>
        </w:rPr>
        <w:t>25</w:t>
      </w:r>
      <w:bookmarkEnd w:id="2256"/>
      <w:r>
        <w:rPr>
          <w:noProof/>
        </w:rPr>
        <w:fldChar w:fldCharType="end"/>
      </w:r>
      <w:r w:rsidR="00646929" w:rsidRPr="00321221">
        <w:t xml:space="preserve"> – Описание комплексного типа «tMSC_Rcpnt»</w:t>
      </w:r>
      <w:bookmarkEnd w:id="2257"/>
      <w:bookmarkEnd w:id="2258"/>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646929" w:rsidRPr="001A12B6" w14:paraId="169DE12C" w14:textId="77777777" w:rsidTr="00321221">
        <w:trPr>
          <w:cnfStyle w:val="100000000000" w:firstRow="1" w:lastRow="0" w:firstColumn="0" w:lastColumn="0" w:oddVBand="0" w:evenVBand="0" w:oddHBand="0" w:evenHBand="0" w:firstRowFirstColumn="0" w:firstRowLastColumn="0" w:lastRowFirstColumn="0" w:lastRowLastColumn="0"/>
        </w:trPr>
        <w:tc>
          <w:tcPr>
            <w:tcW w:w="1701" w:type="dxa"/>
          </w:tcPr>
          <w:p w14:paraId="59988ECD" w14:textId="77777777" w:rsidR="00646929" w:rsidRPr="001A12B6" w:rsidRDefault="00646929" w:rsidP="00321221">
            <w:pPr>
              <w:pStyle w:val="GOSTTableHead"/>
            </w:pPr>
            <w:bookmarkStart w:id="2259" w:name="OLE_LINK270"/>
            <w:bookmarkStart w:id="2260" w:name="OLE_LINK271"/>
            <w:bookmarkEnd w:id="2252"/>
            <w:bookmarkEnd w:id="2253"/>
            <w:r w:rsidRPr="001A12B6">
              <w:t>Наименование элемента</w:t>
            </w:r>
          </w:p>
        </w:tc>
        <w:tc>
          <w:tcPr>
            <w:tcW w:w="1701" w:type="dxa"/>
          </w:tcPr>
          <w:p w14:paraId="4CAB2517" w14:textId="77777777" w:rsidR="00646929" w:rsidRPr="001A12B6" w:rsidRDefault="00646929" w:rsidP="00321221">
            <w:pPr>
              <w:pStyle w:val="GOSTTableHead"/>
            </w:pPr>
            <w:r w:rsidRPr="001A12B6">
              <w:t>Сокращенное наименование (код) элемента</w:t>
            </w:r>
          </w:p>
        </w:tc>
        <w:tc>
          <w:tcPr>
            <w:tcW w:w="567" w:type="dxa"/>
          </w:tcPr>
          <w:p w14:paraId="5CBABC4B" w14:textId="77777777" w:rsidR="00646929" w:rsidRPr="001A12B6" w:rsidRDefault="00646929" w:rsidP="00321221">
            <w:pPr>
              <w:pStyle w:val="GOSTTableHead"/>
            </w:pPr>
            <w:r w:rsidRPr="001A12B6">
              <w:t>Тип</w:t>
            </w:r>
          </w:p>
        </w:tc>
        <w:tc>
          <w:tcPr>
            <w:tcW w:w="1134" w:type="dxa"/>
          </w:tcPr>
          <w:p w14:paraId="02D67A64" w14:textId="77777777" w:rsidR="00646929" w:rsidRPr="001A12B6" w:rsidRDefault="00646929" w:rsidP="00321221">
            <w:pPr>
              <w:pStyle w:val="GOSTTableHead"/>
            </w:pPr>
            <w:r w:rsidRPr="001A12B6">
              <w:t>Формат элемента</w:t>
            </w:r>
          </w:p>
        </w:tc>
        <w:tc>
          <w:tcPr>
            <w:tcW w:w="567" w:type="dxa"/>
          </w:tcPr>
          <w:p w14:paraId="79220C71" w14:textId="77777777" w:rsidR="00646929" w:rsidRPr="001A12B6" w:rsidRDefault="00646929" w:rsidP="00321221">
            <w:pPr>
              <w:pStyle w:val="GOSTTableHead"/>
            </w:pPr>
            <w:r w:rsidRPr="001A12B6">
              <w:t>Обязательность</w:t>
            </w:r>
          </w:p>
        </w:tc>
        <w:tc>
          <w:tcPr>
            <w:tcW w:w="3963" w:type="dxa"/>
          </w:tcPr>
          <w:p w14:paraId="2A443B26" w14:textId="77777777" w:rsidR="00646929" w:rsidRPr="001A12B6" w:rsidRDefault="00646929" w:rsidP="00321221">
            <w:pPr>
              <w:pStyle w:val="GOSTTableHead"/>
            </w:pPr>
            <w:r w:rsidRPr="001A12B6">
              <w:t>Дополнительная информация</w:t>
            </w:r>
          </w:p>
        </w:tc>
      </w:tr>
      <w:tr w:rsidR="00646929" w:rsidRPr="001A12B6" w14:paraId="4BF3EA41" w14:textId="77777777" w:rsidTr="00321221">
        <w:tc>
          <w:tcPr>
            <w:tcW w:w="1701" w:type="dxa"/>
          </w:tcPr>
          <w:p w14:paraId="41D40996" w14:textId="77777777" w:rsidR="00646929" w:rsidRPr="001A12B6" w:rsidRDefault="00646929" w:rsidP="00321221">
            <w:pPr>
              <w:pStyle w:val="GOSTTablenorm"/>
              <w:rPr>
                <w:szCs w:val="22"/>
              </w:rPr>
            </w:pPr>
            <w:r w:rsidRPr="001A12B6">
              <w:t>Наименование получателя</w:t>
            </w:r>
          </w:p>
        </w:tc>
        <w:tc>
          <w:tcPr>
            <w:tcW w:w="1701" w:type="dxa"/>
          </w:tcPr>
          <w:p w14:paraId="7E808698" w14:textId="77777777" w:rsidR="00646929" w:rsidRPr="001A12B6" w:rsidRDefault="00646929" w:rsidP="00321221">
            <w:pPr>
              <w:pStyle w:val="GOSTTablenorm"/>
              <w:rPr>
                <w:lang w:val="en-US"/>
              </w:rPr>
            </w:pPr>
            <w:r w:rsidRPr="001A12B6">
              <w:rPr>
                <w:lang w:val="en-US"/>
              </w:rPr>
              <w:t>Nm</w:t>
            </w:r>
          </w:p>
        </w:tc>
        <w:tc>
          <w:tcPr>
            <w:tcW w:w="567" w:type="dxa"/>
          </w:tcPr>
          <w:p w14:paraId="23B883E2" w14:textId="77777777" w:rsidR="00646929" w:rsidRPr="001A12B6" w:rsidRDefault="00646929" w:rsidP="00321221">
            <w:pPr>
              <w:pStyle w:val="GOSTTablenorm"/>
            </w:pPr>
            <w:r w:rsidRPr="001A12B6">
              <w:t>П</w:t>
            </w:r>
          </w:p>
        </w:tc>
        <w:tc>
          <w:tcPr>
            <w:tcW w:w="1134" w:type="dxa"/>
          </w:tcPr>
          <w:p w14:paraId="78A848F1" w14:textId="77777777" w:rsidR="00646929" w:rsidRPr="001A12B6" w:rsidRDefault="00646929" w:rsidP="00321221">
            <w:pPr>
              <w:pStyle w:val="GOSTTablenorm"/>
            </w:pPr>
            <w:r w:rsidRPr="001A12B6">
              <w:t>Т(1-16</w:t>
            </w:r>
            <w:r w:rsidRPr="001A12B6">
              <w:rPr>
                <w:lang w:val="en-US"/>
              </w:rPr>
              <w:t>0</w:t>
            </w:r>
            <w:r w:rsidRPr="001A12B6">
              <w:t>)</w:t>
            </w:r>
          </w:p>
        </w:tc>
        <w:tc>
          <w:tcPr>
            <w:tcW w:w="567" w:type="dxa"/>
          </w:tcPr>
          <w:p w14:paraId="6B034F91" w14:textId="77777777" w:rsidR="00646929" w:rsidRPr="001A12B6" w:rsidRDefault="00646929" w:rsidP="00321221">
            <w:pPr>
              <w:pStyle w:val="GOSTTablenorm"/>
            </w:pPr>
            <w:r w:rsidRPr="001A12B6">
              <w:t>Н</w:t>
            </w:r>
          </w:p>
        </w:tc>
        <w:tc>
          <w:tcPr>
            <w:tcW w:w="3963" w:type="dxa"/>
          </w:tcPr>
          <w:p w14:paraId="79105DFD" w14:textId="77777777" w:rsidR="00646929" w:rsidRPr="001A12B6" w:rsidRDefault="00646929" w:rsidP="00321221">
            <w:pPr>
              <w:pStyle w:val="GOSTTablenorm"/>
              <w:rPr>
                <w:szCs w:val="22"/>
              </w:rPr>
            </w:pPr>
            <w:r w:rsidRPr="001A12B6">
              <w:rPr>
                <w:szCs w:val="22"/>
              </w:rPr>
              <w:t xml:space="preserve">Указывается уточненное наименование получателя и его лицевой счёт. </w:t>
            </w:r>
          </w:p>
          <w:p w14:paraId="03F2BDE8" w14:textId="77777777" w:rsidR="00646929" w:rsidRPr="001A12B6" w:rsidRDefault="00646929" w:rsidP="00321221">
            <w:pPr>
              <w:pStyle w:val="GOSTTablenorm"/>
              <w:rPr>
                <w:szCs w:val="22"/>
              </w:rPr>
            </w:pPr>
            <w:r w:rsidRPr="001A12B6">
              <w:rPr>
                <w:szCs w:val="22"/>
              </w:rPr>
              <w:t xml:space="preserve">Если заполнено поле «Лицевой счет Получателя» данного блока, то </w:t>
            </w:r>
            <w:r w:rsidRPr="001A12B6">
              <w:rPr>
                <w:szCs w:val="22"/>
              </w:rPr>
              <w:lastRenderedPageBreak/>
              <w:t>указывается наименование получателя – владельца указанного л/с.</w:t>
            </w:r>
          </w:p>
          <w:p w14:paraId="126C1EA9" w14:textId="77777777" w:rsidR="00646929" w:rsidRPr="001A12B6" w:rsidRDefault="00646929" w:rsidP="00321221">
            <w:pPr>
              <w:pStyle w:val="GOSTTablenorm"/>
              <w:rPr>
                <w:szCs w:val="22"/>
              </w:rPr>
            </w:pPr>
            <w:r w:rsidRPr="001A12B6">
              <w:rPr>
                <w:szCs w:val="22"/>
              </w:rPr>
              <w:t>Не заполняется при уточнении на едином счете бюджета в случае изменения КБК на основании НПА для ПБС.</w:t>
            </w:r>
          </w:p>
          <w:p w14:paraId="58E107C5" w14:textId="77777777" w:rsidR="00646929" w:rsidRPr="001A12B6" w:rsidRDefault="00646929" w:rsidP="00321221">
            <w:pPr>
              <w:pStyle w:val="GOSTTablenorm"/>
              <w:rPr>
                <w:szCs w:val="22"/>
              </w:rPr>
            </w:pPr>
            <w:r w:rsidRPr="001A12B6">
              <w:rPr>
                <w:szCs w:val="22"/>
              </w:rPr>
              <w:t>Не заполняется в случае указания в поле «Наименование платежного документа» значения «Распоряжение о перечислении денежных средств на банковские карты «Мир» физических лиц»</w:t>
            </w:r>
          </w:p>
        </w:tc>
      </w:tr>
      <w:tr w:rsidR="00646929" w:rsidRPr="001A12B6" w14:paraId="032249DA" w14:textId="77777777" w:rsidTr="00321221">
        <w:trPr>
          <w:trHeight w:val="966"/>
        </w:trPr>
        <w:tc>
          <w:tcPr>
            <w:tcW w:w="1701" w:type="dxa"/>
          </w:tcPr>
          <w:p w14:paraId="676EA9B6" w14:textId="77777777" w:rsidR="00646929" w:rsidRPr="001A12B6" w:rsidRDefault="00646929" w:rsidP="00321221">
            <w:pPr>
              <w:pStyle w:val="GOSTTablenorm"/>
              <w:rPr>
                <w:szCs w:val="22"/>
              </w:rPr>
            </w:pPr>
            <w:r w:rsidRPr="001A12B6">
              <w:lastRenderedPageBreak/>
              <w:t>ИНН получателя</w:t>
            </w:r>
          </w:p>
        </w:tc>
        <w:tc>
          <w:tcPr>
            <w:tcW w:w="1701" w:type="dxa"/>
          </w:tcPr>
          <w:p w14:paraId="1B718CC0" w14:textId="77777777" w:rsidR="00646929" w:rsidRPr="001A12B6" w:rsidRDefault="00646929" w:rsidP="00321221">
            <w:pPr>
              <w:pStyle w:val="GOSTTablenorm"/>
              <w:rPr>
                <w:lang w:val="en-US"/>
              </w:rPr>
            </w:pPr>
            <w:r w:rsidRPr="001A12B6">
              <w:rPr>
                <w:lang w:val="en-US"/>
              </w:rPr>
              <w:t>INN</w:t>
            </w:r>
          </w:p>
        </w:tc>
        <w:tc>
          <w:tcPr>
            <w:tcW w:w="567" w:type="dxa"/>
          </w:tcPr>
          <w:p w14:paraId="6E316F39" w14:textId="77777777" w:rsidR="00646929" w:rsidRPr="001A12B6" w:rsidRDefault="00646929" w:rsidP="00321221">
            <w:pPr>
              <w:pStyle w:val="GOSTTablenorm"/>
            </w:pPr>
            <w:r w:rsidRPr="001A12B6">
              <w:t>П</w:t>
            </w:r>
          </w:p>
        </w:tc>
        <w:tc>
          <w:tcPr>
            <w:tcW w:w="1134" w:type="dxa"/>
          </w:tcPr>
          <w:p w14:paraId="7984D6DD" w14:textId="77777777" w:rsidR="00646929" w:rsidRPr="001A12B6" w:rsidRDefault="00646929" w:rsidP="00321221">
            <w:pPr>
              <w:pStyle w:val="GOSTTablenorm"/>
            </w:pPr>
            <w:r w:rsidRPr="001A12B6">
              <w:t>Т(1-12)</w:t>
            </w:r>
          </w:p>
        </w:tc>
        <w:tc>
          <w:tcPr>
            <w:tcW w:w="567" w:type="dxa"/>
          </w:tcPr>
          <w:p w14:paraId="7833D18B" w14:textId="77777777" w:rsidR="00646929" w:rsidRPr="001A12B6" w:rsidRDefault="00646929" w:rsidP="00321221">
            <w:pPr>
              <w:pStyle w:val="GOSTTablenorm"/>
            </w:pPr>
            <w:r w:rsidRPr="001A12B6">
              <w:t>Н</w:t>
            </w:r>
          </w:p>
        </w:tc>
        <w:tc>
          <w:tcPr>
            <w:tcW w:w="3963" w:type="dxa"/>
          </w:tcPr>
          <w:p w14:paraId="76FACC09" w14:textId="77777777" w:rsidR="00646929" w:rsidRPr="001A12B6" w:rsidRDefault="00646929" w:rsidP="00321221">
            <w:pPr>
              <w:pStyle w:val="GOSTTablenorm"/>
              <w:rPr>
                <w:szCs w:val="22"/>
              </w:rPr>
            </w:pPr>
            <w:r w:rsidRPr="001A12B6">
              <w:rPr>
                <w:szCs w:val="22"/>
              </w:rPr>
              <w:t xml:space="preserve">Указывается уточненный ИНН получателя. </w:t>
            </w:r>
          </w:p>
          <w:p w14:paraId="0E726FEE" w14:textId="77777777" w:rsidR="00646929" w:rsidRPr="001A12B6" w:rsidRDefault="00646929" w:rsidP="00321221">
            <w:pPr>
              <w:pStyle w:val="GOSTTablenorm"/>
              <w:rPr>
                <w:szCs w:val="22"/>
              </w:rPr>
            </w:pPr>
            <w:r w:rsidRPr="001A12B6">
              <w:rPr>
                <w:szCs w:val="22"/>
              </w:rPr>
              <w:t>Если заполнено поле «Лицевой счет Получателя» данного блока, то указывается ИНН получателя – владельца указанного л/с.</w:t>
            </w:r>
          </w:p>
          <w:p w14:paraId="573CBE46" w14:textId="77777777" w:rsidR="00646929" w:rsidRPr="001A12B6" w:rsidRDefault="00646929" w:rsidP="00321221">
            <w:pPr>
              <w:pStyle w:val="GOSTTablenorm"/>
              <w:rPr>
                <w:szCs w:val="22"/>
              </w:rPr>
            </w:pPr>
            <w:r w:rsidRPr="001A12B6">
              <w:rPr>
                <w:szCs w:val="22"/>
              </w:rPr>
              <w:t>Не заполняется при уточнении на едином счете бюджета в случае изменения КБК на основании НПА для ПБС.</w:t>
            </w:r>
          </w:p>
          <w:p w14:paraId="505C61D7" w14:textId="77777777" w:rsidR="00646929" w:rsidRPr="001A12B6" w:rsidRDefault="00646929" w:rsidP="00321221">
            <w:pPr>
              <w:pStyle w:val="GOSTTablenorm"/>
              <w:rPr>
                <w:szCs w:val="22"/>
              </w:rPr>
            </w:pPr>
            <w:r w:rsidRPr="001A12B6">
              <w:rPr>
                <w:szCs w:val="22"/>
              </w:rPr>
              <w:t>Не заполняется в случае указания в поле «Наименование платежного документа» значения «Распоряжение о перечислении денежных средств на банковские карты «Мир» физических лиц»</w:t>
            </w:r>
          </w:p>
        </w:tc>
      </w:tr>
      <w:tr w:rsidR="00646929" w:rsidRPr="001A12B6" w14:paraId="2995BD2C" w14:textId="77777777" w:rsidTr="00321221">
        <w:tc>
          <w:tcPr>
            <w:tcW w:w="1701" w:type="dxa"/>
          </w:tcPr>
          <w:p w14:paraId="5577F461" w14:textId="77777777" w:rsidR="00646929" w:rsidRPr="001A12B6" w:rsidRDefault="00646929" w:rsidP="00321221">
            <w:pPr>
              <w:pStyle w:val="GOSTTablenorm"/>
              <w:rPr>
                <w:szCs w:val="22"/>
              </w:rPr>
            </w:pPr>
            <w:r w:rsidRPr="001A12B6">
              <w:t>КПП получателя</w:t>
            </w:r>
          </w:p>
        </w:tc>
        <w:tc>
          <w:tcPr>
            <w:tcW w:w="1701" w:type="dxa"/>
          </w:tcPr>
          <w:p w14:paraId="75E71251" w14:textId="77777777" w:rsidR="00646929" w:rsidRPr="001A12B6" w:rsidRDefault="00646929" w:rsidP="00321221">
            <w:pPr>
              <w:pStyle w:val="GOSTTablenorm"/>
              <w:rPr>
                <w:lang w:val="en-US"/>
              </w:rPr>
            </w:pPr>
            <w:r w:rsidRPr="001A12B6">
              <w:rPr>
                <w:lang w:val="en-US"/>
              </w:rPr>
              <w:t>KPP</w:t>
            </w:r>
          </w:p>
        </w:tc>
        <w:tc>
          <w:tcPr>
            <w:tcW w:w="567" w:type="dxa"/>
          </w:tcPr>
          <w:p w14:paraId="3CB69F8B" w14:textId="77777777" w:rsidR="00646929" w:rsidRPr="001A12B6" w:rsidRDefault="00646929" w:rsidP="00321221">
            <w:pPr>
              <w:pStyle w:val="GOSTTablenorm"/>
            </w:pPr>
            <w:r w:rsidRPr="001A12B6">
              <w:t>П</w:t>
            </w:r>
          </w:p>
        </w:tc>
        <w:tc>
          <w:tcPr>
            <w:tcW w:w="1134" w:type="dxa"/>
          </w:tcPr>
          <w:p w14:paraId="4513638C" w14:textId="77777777" w:rsidR="00646929" w:rsidRPr="001A12B6" w:rsidRDefault="00646929" w:rsidP="00321221">
            <w:pPr>
              <w:pStyle w:val="GOSTTablenorm"/>
            </w:pPr>
            <w:r w:rsidRPr="001A12B6">
              <w:t>Т(1-9)</w:t>
            </w:r>
          </w:p>
        </w:tc>
        <w:tc>
          <w:tcPr>
            <w:tcW w:w="567" w:type="dxa"/>
          </w:tcPr>
          <w:p w14:paraId="13DED9B7" w14:textId="77777777" w:rsidR="00646929" w:rsidRPr="001A12B6" w:rsidRDefault="00646929" w:rsidP="00321221">
            <w:pPr>
              <w:pStyle w:val="GOSTTablenorm"/>
            </w:pPr>
            <w:r w:rsidRPr="001A12B6">
              <w:t>Н</w:t>
            </w:r>
          </w:p>
        </w:tc>
        <w:tc>
          <w:tcPr>
            <w:tcW w:w="3963" w:type="dxa"/>
          </w:tcPr>
          <w:p w14:paraId="6752EB83" w14:textId="77777777" w:rsidR="00646929" w:rsidRPr="001A12B6" w:rsidRDefault="00646929" w:rsidP="00321221">
            <w:pPr>
              <w:pStyle w:val="GOSTTablenorm"/>
              <w:rPr>
                <w:szCs w:val="22"/>
              </w:rPr>
            </w:pPr>
            <w:r w:rsidRPr="001A12B6">
              <w:rPr>
                <w:szCs w:val="22"/>
              </w:rPr>
              <w:t xml:space="preserve">Указывается уточненный КПП получателя. </w:t>
            </w:r>
          </w:p>
          <w:p w14:paraId="7321FCF8" w14:textId="77777777" w:rsidR="00646929" w:rsidRPr="001A12B6" w:rsidRDefault="00646929" w:rsidP="00321221">
            <w:pPr>
              <w:pStyle w:val="GOSTTablenorm"/>
              <w:rPr>
                <w:szCs w:val="22"/>
              </w:rPr>
            </w:pPr>
            <w:r w:rsidRPr="001A12B6">
              <w:rPr>
                <w:szCs w:val="22"/>
              </w:rPr>
              <w:t>Если заполнено поле «Лицевой счет Получателя» данного блока, то указывается КПП получателя – владельца указанного л/с.</w:t>
            </w:r>
          </w:p>
          <w:p w14:paraId="79F2A403" w14:textId="77777777" w:rsidR="00646929" w:rsidRPr="001A12B6" w:rsidRDefault="00646929" w:rsidP="00321221">
            <w:pPr>
              <w:pStyle w:val="GOSTTablenorm"/>
              <w:rPr>
                <w:szCs w:val="22"/>
              </w:rPr>
            </w:pPr>
            <w:r w:rsidRPr="001A12B6">
              <w:rPr>
                <w:szCs w:val="22"/>
              </w:rPr>
              <w:t>Не заполняется при уточнении на едином счете бюджета в случае изменения КБК на основании НПА для ПБС.</w:t>
            </w:r>
          </w:p>
          <w:p w14:paraId="6C8AF2E9" w14:textId="77777777" w:rsidR="00646929" w:rsidRPr="001A12B6" w:rsidRDefault="00646929" w:rsidP="00321221">
            <w:pPr>
              <w:pStyle w:val="GOSTTablenorm"/>
              <w:rPr>
                <w:szCs w:val="22"/>
              </w:rPr>
            </w:pPr>
            <w:r w:rsidRPr="001A12B6">
              <w:rPr>
                <w:szCs w:val="22"/>
              </w:rPr>
              <w:t>Не заполняется в случае указания в поле «Наименование платежного документа» значения «Распоряжение о перечислении денежных средств на банковские карты «Мир» физических лиц»</w:t>
            </w:r>
          </w:p>
        </w:tc>
      </w:tr>
      <w:tr w:rsidR="00646929" w:rsidRPr="001A12B6" w14:paraId="107E4386" w14:textId="77777777" w:rsidTr="00321221">
        <w:tc>
          <w:tcPr>
            <w:tcW w:w="1701" w:type="dxa"/>
          </w:tcPr>
          <w:p w14:paraId="70870371" w14:textId="77777777" w:rsidR="00646929" w:rsidRPr="001A12B6" w:rsidRDefault="00646929" w:rsidP="00321221">
            <w:pPr>
              <w:pStyle w:val="GOSTTablenorm"/>
              <w:rPr>
                <w:szCs w:val="22"/>
              </w:rPr>
            </w:pPr>
            <w:r w:rsidRPr="001A12B6">
              <w:t>Лицевой счет Получателя</w:t>
            </w:r>
          </w:p>
        </w:tc>
        <w:tc>
          <w:tcPr>
            <w:tcW w:w="1701" w:type="dxa"/>
          </w:tcPr>
          <w:p w14:paraId="069C0AAD" w14:textId="77777777" w:rsidR="00646929" w:rsidRPr="001A12B6" w:rsidRDefault="00646929" w:rsidP="00321221">
            <w:pPr>
              <w:pStyle w:val="GOSTTablenorm"/>
              <w:rPr>
                <w:lang w:val="en-US"/>
              </w:rPr>
            </w:pPr>
            <w:r w:rsidRPr="001A12B6">
              <w:rPr>
                <w:lang w:val="en-US"/>
              </w:rPr>
              <w:t>AcntNm</w:t>
            </w:r>
          </w:p>
        </w:tc>
        <w:tc>
          <w:tcPr>
            <w:tcW w:w="567" w:type="dxa"/>
          </w:tcPr>
          <w:p w14:paraId="2B5255CE" w14:textId="77777777" w:rsidR="00646929" w:rsidRPr="001A12B6" w:rsidRDefault="00646929" w:rsidP="00321221">
            <w:pPr>
              <w:pStyle w:val="GOSTTablenorm"/>
            </w:pPr>
            <w:r w:rsidRPr="001A12B6">
              <w:t>П</w:t>
            </w:r>
          </w:p>
        </w:tc>
        <w:tc>
          <w:tcPr>
            <w:tcW w:w="1134" w:type="dxa"/>
          </w:tcPr>
          <w:p w14:paraId="10B29A34" w14:textId="77777777" w:rsidR="00646929" w:rsidRPr="001A12B6" w:rsidRDefault="00646929" w:rsidP="00321221">
            <w:pPr>
              <w:pStyle w:val="GOSTTablenorm"/>
            </w:pPr>
            <w:r w:rsidRPr="001A12B6">
              <w:t>Т(11)</w:t>
            </w:r>
          </w:p>
        </w:tc>
        <w:tc>
          <w:tcPr>
            <w:tcW w:w="567" w:type="dxa"/>
          </w:tcPr>
          <w:p w14:paraId="2ED2729E" w14:textId="77777777" w:rsidR="00646929" w:rsidRPr="001A12B6" w:rsidRDefault="00646929" w:rsidP="00321221">
            <w:pPr>
              <w:pStyle w:val="GOSTTablenorm"/>
            </w:pPr>
            <w:r w:rsidRPr="001A12B6">
              <w:t>Н</w:t>
            </w:r>
          </w:p>
        </w:tc>
        <w:tc>
          <w:tcPr>
            <w:tcW w:w="3963" w:type="dxa"/>
          </w:tcPr>
          <w:p w14:paraId="5A83D3F0" w14:textId="77777777" w:rsidR="00646929" w:rsidRPr="001A12B6" w:rsidRDefault="00646929" w:rsidP="00321221">
            <w:pPr>
              <w:pStyle w:val="GOSTTablenorm"/>
            </w:pPr>
            <w:r w:rsidRPr="001A12B6">
              <w:t xml:space="preserve">Указывается л/с УБП в случае уточнения с одного л/с на другой л/с </w:t>
            </w:r>
            <w:r w:rsidRPr="001A12B6">
              <w:lastRenderedPageBreak/>
              <w:t>УБП, открытых на одном балансовом счете.</w:t>
            </w:r>
          </w:p>
          <w:p w14:paraId="0E669567" w14:textId="77777777" w:rsidR="00646929" w:rsidRPr="001A12B6" w:rsidRDefault="00646929" w:rsidP="00321221">
            <w:pPr>
              <w:pStyle w:val="GOSTTablenorm"/>
              <w:rPr>
                <w:szCs w:val="22"/>
              </w:rPr>
            </w:pPr>
            <w:r w:rsidRPr="001A12B6">
              <w:rPr>
                <w:szCs w:val="22"/>
              </w:rPr>
              <w:t>Не заполняется при уточнении на едином счете бюджета в случае изменения КБК на основании НПА для ПБС</w:t>
            </w:r>
            <w:bookmarkEnd w:id="2259"/>
            <w:bookmarkEnd w:id="2260"/>
          </w:p>
        </w:tc>
      </w:tr>
    </w:tbl>
    <w:p w14:paraId="0ABAEE09" w14:textId="77777777" w:rsidR="003D5C02" w:rsidRPr="009D2D00" w:rsidRDefault="00646929" w:rsidP="003D5C02">
      <w:pPr>
        <w:pStyle w:val="32"/>
        <w:suppressAutoHyphens w:val="0"/>
      </w:pPr>
      <w:r w:rsidRPr="00321221">
        <w:lastRenderedPageBreak/>
        <w:t xml:space="preserve"> </w:t>
      </w:r>
      <w:bookmarkStart w:id="2261" w:name="_Toc776938"/>
      <w:bookmarkStart w:id="2262" w:name="_Toc1469444"/>
      <w:bookmarkStart w:id="2263" w:name="_Toc185883798"/>
      <w:bookmarkStart w:id="2264" w:name="_Toc185883867"/>
      <w:bookmarkStart w:id="2265" w:name="_Toc202883664"/>
      <w:r w:rsidR="003D5C02" w:rsidRPr="009D2D00">
        <w:t>Описание комплексного типа «tSGNNmPs1»</w:t>
      </w:r>
      <w:bookmarkEnd w:id="2261"/>
      <w:bookmarkEnd w:id="2262"/>
      <w:bookmarkEnd w:id="2263"/>
      <w:bookmarkEnd w:id="2265"/>
    </w:p>
    <w:p w14:paraId="404A9314" w14:textId="77777777" w:rsidR="003D5C02" w:rsidRPr="009D2D00" w:rsidRDefault="003D5C02" w:rsidP="003D5C02">
      <w:pPr>
        <w:pStyle w:val="GOSTNormal"/>
      </w:pPr>
      <w:r w:rsidRPr="009D2D00">
        <w:t xml:space="preserve">Описание комплексного типа </w:t>
      </w:r>
      <w:r w:rsidRPr="009D2D00">
        <w:rPr>
          <w:rFonts w:eastAsia="Calibri"/>
        </w:rPr>
        <w:t>«</w:t>
      </w:r>
      <w:r w:rsidRPr="009D2D00">
        <w:t>tSGNNmPs1» блоков «</w:t>
      </w:r>
      <w:r w:rsidRPr="009D2D00">
        <w:rPr>
          <w:szCs w:val="22"/>
        </w:rPr>
        <w:t>Данные о руководителе</w:t>
      </w:r>
      <w:r w:rsidRPr="009D2D00">
        <w:t>» и «</w:t>
      </w:r>
      <w:r w:rsidRPr="009D2D00">
        <w:rPr>
          <w:szCs w:val="22"/>
        </w:rPr>
        <w:t>Данные о главном бухгалтере</w:t>
      </w:r>
      <w:r w:rsidRPr="009D2D00">
        <w:t>».</w:t>
      </w:r>
    </w:p>
    <w:p w14:paraId="07F94EDF" w14:textId="3A704D23" w:rsidR="003D5C02" w:rsidRPr="003D5C02" w:rsidRDefault="003D5C02" w:rsidP="003D5C02">
      <w:pPr>
        <w:pStyle w:val="GOSTNameTable"/>
      </w:pPr>
      <w:r w:rsidRPr="003D5C02">
        <w:fldChar w:fldCharType="begin"/>
      </w:r>
      <w:r w:rsidRPr="003D5C02">
        <w:instrText>SEQ Таблица \* ARABIC</w:instrText>
      </w:r>
      <w:r w:rsidRPr="003D5C02">
        <w:fldChar w:fldCharType="separate"/>
      </w:r>
      <w:bookmarkStart w:id="2266" w:name="_Ref531604040"/>
      <w:bookmarkStart w:id="2267" w:name="_Toc776488"/>
      <w:bookmarkStart w:id="2268" w:name="_Toc185882451"/>
      <w:r w:rsidR="00306405">
        <w:rPr>
          <w:noProof/>
        </w:rPr>
        <w:t>26</w:t>
      </w:r>
      <w:bookmarkEnd w:id="2266"/>
      <w:r w:rsidRPr="003D5C02">
        <w:fldChar w:fldCharType="end"/>
      </w:r>
      <w:r w:rsidRPr="003D5C02">
        <w:rPr>
          <w:rFonts w:eastAsia="Calibri"/>
        </w:rPr>
        <w:t xml:space="preserve"> – </w:t>
      </w:r>
      <w:r w:rsidRPr="003D5C02">
        <w:t>Описание комплексного типа «tSGNNmPs1»</w:t>
      </w:r>
      <w:bookmarkEnd w:id="2267"/>
      <w:bookmarkEnd w:id="2268"/>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3D5C02" w:rsidRPr="009D2D00" w14:paraId="043F04CD" w14:textId="77777777" w:rsidTr="003D5C02">
        <w:trPr>
          <w:cnfStyle w:val="100000000000" w:firstRow="1" w:lastRow="0" w:firstColumn="0" w:lastColumn="0" w:oddVBand="0" w:evenVBand="0" w:oddHBand="0" w:evenHBand="0" w:firstRowFirstColumn="0" w:firstRowLastColumn="0" w:lastRowFirstColumn="0" w:lastRowLastColumn="0"/>
        </w:trPr>
        <w:tc>
          <w:tcPr>
            <w:tcW w:w="1701" w:type="dxa"/>
          </w:tcPr>
          <w:p w14:paraId="02536402" w14:textId="77777777" w:rsidR="003D5C02" w:rsidRPr="009D2D00" w:rsidRDefault="003D5C02" w:rsidP="003D5C02">
            <w:pPr>
              <w:pStyle w:val="GOSTTableHead"/>
            </w:pPr>
            <w:r w:rsidRPr="009D2D00">
              <w:t>Наименование элемента</w:t>
            </w:r>
          </w:p>
        </w:tc>
        <w:tc>
          <w:tcPr>
            <w:tcW w:w="1701" w:type="dxa"/>
          </w:tcPr>
          <w:p w14:paraId="54304D88" w14:textId="77777777" w:rsidR="003D5C02" w:rsidRPr="009D2D00" w:rsidRDefault="003D5C02" w:rsidP="003D5C02">
            <w:pPr>
              <w:pStyle w:val="GOSTTableHead"/>
            </w:pPr>
            <w:r w:rsidRPr="009D2D00">
              <w:t>Сокращенное наименование (код) элемента</w:t>
            </w:r>
          </w:p>
        </w:tc>
        <w:tc>
          <w:tcPr>
            <w:tcW w:w="567" w:type="dxa"/>
          </w:tcPr>
          <w:p w14:paraId="5C1B4C13" w14:textId="77777777" w:rsidR="003D5C02" w:rsidRPr="009D2D00" w:rsidRDefault="003D5C02" w:rsidP="003D5C02">
            <w:pPr>
              <w:pStyle w:val="GOSTTableHead"/>
            </w:pPr>
            <w:r w:rsidRPr="009D2D00">
              <w:t>Тип</w:t>
            </w:r>
          </w:p>
        </w:tc>
        <w:tc>
          <w:tcPr>
            <w:tcW w:w="1134" w:type="dxa"/>
          </w:tcPr>
          <w:p w14:paraId="1E425470" w14:textId="77777777" w:rsidR="003D5C02" w:rsidRPr="009D2D00" w:rsidRDefault="003D5C02" w:rsidP="003D5C02">
            <w:pPr>
              <w:pStyle w:val="GOSTTableHead"/>
            </w:pPr>
            <w:r w:rsidRPr="009D2D00">
              <w:t>Формат элемента</w:t>
            </w:r>
          </w:p>
        </w:tc>
        <w:tc>
          <w:tcPr>
            <w:tcW w:w="567" w:type="dxa"/>
          </w:tcPr>
          <w:p w14:paraId="71AE16DD" w14:textId="77777777" w:rsidR="003D5C02" w:rsidRPr="009D2D00" w:rsidRDefault="003D5C02" w:rsidP="003D5C02">
            <w:pPr>
              <w:pStyle w:val="GOSTTableHead"/>
            </w:pPr>
            <w:r w:rsidRPr="009D2D00">
              <w:t>Обязательность</w:t>
            </w:r>
          </w:p>
        </w:tc>
        <w:tc>
          <w:tcPr>
            <w:tcW w:w="3963" w:type="dxa"/>
          </w:tcPr>
          <w:p w14:paraId="3EB015BF" w14:textId="77777777" w:rsidR="003D5C02" w:rsidRPr="009D2D00" w:rsidRDefault="003D5C02" w:rsidP="003D5C02">
            <w:pPr>
              <w:pStyle w:val="GOSTTableHead"/>
              <w:rPr>
                <w:szCs w:val="22"/>
              </w:rPr>
            </w:pPr>
            <w:r w:rsidRPr="009D2D00">
              <w:rPr>
                <w:szCs w:val="22"/>
              </w:rPr>
              <w:t>Дополнительная информация</w:t>
            </w:r>
          </w:p>
        </w:tc>
      </w:tr>
      <w:tr w:rsidR="003D5C02" w:rsidRPr="009D2D00" w14:paraId="304DF92E" w14:textId="77777777" w:rsidTr="003D5C02">
        <w:tc>
          <w:tcPr>
            <w:tcW w:w="1701" w:type="dxa"/>
          </w:tcPr>
          <w:p w14:paraId="00A7D9BC" w14:textId="77777777" w:rsidR="003D5C02" w:rsidRPr="009D2D00" w:rsidRDefault="003D5C02" w:rsidP="003D5C02">
            <w:pPr>
              <w:pStyle w:val="GOSTTablenorm"/>
              <w:rPr>
                <w:szCs w:val="22"/>
              </w:rPr>
            </w:pPr>
            <w:r w:rsidRPr="009D2D00">
              <w:rPr>
                <w:color w:val="000000"/>
                <w:szCs w:val="22"/>
              </w:rPr>
              <w:t>Должность</w:t>
            </w:r>
          </w:p>
        </w:tc>
        <w:tc>
          <w:tcPr>
            <w:tcW w:w="1701" w:type="dxa"/>
          </w:tcPr>
          <w:p w14:paraId="4258A9AF" w14:textId="77777777" w:rsidR="003D5C02" w:rsidRPr="009D2D00" w:rsidRDefault="003D5C02" w:rsidP="003D5C02">
            <w:pPr>
              <w:pStyle w:val="GOSTTablenorm"/>
              <w:rPr>
                <w:szCs w:val="22"/>
                <w:lang w:val="en-US"/>
              </w:rPr>
            </w:pPr>
            <w:r w:rsidRPr="009D2D00">
              <w:rPr>
                <w:color w:val="000000"/>
                <w:szCs w:val="22"/>
              </w:rPr>
              <w:t>Pst</w:t>
            </w:r>
          </w:p>
        </w:tc>
        <w:tc>
          <w:tcPr>
            <w:tcW w:w="567" w:type="dxa"/>
          </w:tcPr>
          <w:p w14:paraId="5E7274BE" w14:textId="77777777" w:rsidR="003D5C02" w:rsidRPr="009D2D00" w:rsidRDefault="003D5C02" w:rsidP="003D5C02">
            <w:pPr>
              <w:pStyle w:val="GOSTTablenorm"/>
              <w:rPr>
                <w:szCs w:val="22"/>
              </w:rPr>
            </w:pPr>
            <w:r w:rsidRPr="009D2D00">
              <w:rPr>
                <w:szCs w:val="22"/>
              </w:rPr>
              <w:t>П</w:t>
            </w:r>
          </w:p>
        </w:tc>
        <w:tc>
          <w:tcPr>
            <w:tcW w:w="1134" w:type="dxa"/>
          </w:tcPr>
          <w:p w14:paraId="67F57DFB" w14:textId="77777777" w:rsidR="003D5C02" w:rsidRPr="009D2D00" w:rsidRDefault="003D5C02" w:rsidP="003D5C02">
            <w:pPr>
              <w:pStyle w:val="GOSTTablenorm"/>
              <w:rPr>
                <w:szCs w:val="22"/>
              </w:rPr>
            </w:pPr>
            <w:r w:rsidRPr="009D2D00">
              <w:rPr>
                <w:color w:val="000000"/>
                <w:szCs w:val="22"/>
                <w:lang w:val="en-US"/>
              </w:rPr>
              <w:t>Т(1-</w:t>
            </w:r>
            <w:r w:rsidRPr="009D2D00">
              <w:rPr>
                <w:color w:val="000000"/>
                <w:szCs w:val="22"/>
              </w:rPr>
              <w:t>1</w:t>
            </w:r>
            <w:r w:rsidRPr="009D2D00">
              <w:rPr>
                <w:color w:val="000000"/>
                <w:szCs w:val="22"/>
                <w:lang w:val="en-US"/>
              </w:rPr>
              <w:t>00)</w:t>
            </w:r>
          </w:p>
        </w:tc>
        <w:tc>
          <w:tcPr>
            <w:tcW w:w="567" w:type="dxa"/>
          </w:tcPr>
          <w:p w14:paraId="4FEEE1AC" w14:textId="77777777" w:rsidR="003D5C02" w:rsidRPr="009D2D00" w:rsidRDefault="003D5C02" w:rsidP="003D5C02">
            <w:pPr>
              <w:pStyle w:val="GOSTTablenorm"/>
              <w:rPr>
                <w:szCs w:val="22"/>
              </w:rPr>
            </w:pPr>
            <w:r w:rsidRPr="009D2D00">
              <w:rPr>
                <w:szCs w:val="22"/>
              </w:rPr>
              <w:t>Н</w:t>
            </w:r>
          </w:p>
        </w:tc>
        <w:tc>
          <w:tcPr>
            <w:tcW w:w="3963" w:type="dxa"/>
          </w:tcPr>
          <w:p w14:paraId="1A545502" w14:textId="77777777" w:rsidR="003D5C02" w:rsidRPr="009D2D00" w:rsidRDefault="003D5C02" w:rsidP="003D5C02">
            <w:pPr>
              <w:pStyle w:val="GOSTTablenorm"/>
              <w:rPr>
                <w:szCs w:val="22"/>
              </w:rPr>
            </w:pPr>
            <w:r w:rsidRPr="009D2D00">
              <w:rPr>
                <w:szCs w:val="22"/>
              </w:rPr>
              <w:t>Указывается</w:t>
            </w:r>
            <w:r>
              <w:rPr>
                <w:color w:val="000000"/>
                <w:szCs w:val="22"/>
              </w:rPr>
              <w:t xml:space="preserve"> должность</w:t>
            </w:r>
          </w:p>
        </w:tc>
      </w:tr>
      <w:tr w:rsidR="003D5C02" w:rsidRPr="009D2D00" w14:paraId="1A6ADA11" w14:textId="77777777" w:rsidTr="003D5C02">
        <w:tc>
          <w:tcPr>
            <w:tcW w:w="1701" w:type="dxa"/>
          </w:tcPr>
          <w:p w14:paraId="3A5D302E" w14:textId="77777777" w:rsidR="003D5C02" w:rsidRPr="009D2D00" w:rsidRDefault="003D5C02" w:rsidP="003D5C02">
            <w:pPr>
              <w:pStyle w:val="GOSTTablenorm"/>
              <w:rPr>
                <w:color w:val="000000"/>
                <w:szCs w:val="22"/>
              </w:rPr>
            </w:pPr>
            <w:r w:rsidRPr="009D2D00">
              <w:rPr>
                <w:color w:val="000000"/>
                <w:szCs w:val="22"/>
              </w:rPr>
              <w:t>Расшифровка подписи</w:t>
            </w:r>
          </w:p>
        </w:tc>
        <w:tc>
          <w:tcPr>
            <w:tcW w:w="1701" w:type="dxa"/>
          </w:tcPr>
          <w:p w14:paraId="240E1FB7" w14:textId="77777777" w:rsidR="003D5C02" w:rsidRPr="009D2D00" w:rsidRDefault="003D5C02" w:rsidP="003D5C02">
            <w:pPr>
              <w:pStyle w:val="GOSTTablenorm"/>
              <w:rPr>
                <w:color w:val="000000"/>
                <w:szCs w:val="22"/>
              </w:rPr>
            </w:pPr>
            <w:r w:rsidRPr="009D2D00">
              <w:rPr>
                <w:color w:val="000000"/>
                <w:szCs w:val="22"/>
              </w:rPr>
              <w:t>FIO</w:t>
            </w:r>
          </w:p>
        </w:tc>
        <w:tc>
          <w:tcPr>
            <w:tcW w:w="567" w:type="dxa"/>
          </w:tcPr>
          <w:p w14:paraId="4CE38280" w14:textId="77777777" w:rsidR="003D5C02" w:rsidRPr="009D2D00" w:rsidRDefault="003D5C02" w:rsidP="003D5C02">
            <w:pPr>
              <w:pStyle w:val="GOSTTablenorm"/>
              <w:rPr>
                <w:szCs w:val="22"/>
              </w:rPr>
            </w:pPr>
            <w:r w:rsidRPr="009D2D00">
              <w:rPr>
                <w:szCs w:val="22"/>
              </w:rPr>
              <w:t>П</w:t>
            </w:r>
          </w:p>
        </w:tc>
        <w:tc>
          <w:tcPr>
            <w:tcW w:w="1134" w:type="dxa"/>
          </w:tcPr>
          <w:p w14:paraId="4F124C3B" w14:textId="77777777" w:rsidR="003D5C02" w:rsidRPr="009D2D00" w:rsidRDefault="003D5C02" w:rsidP="003D5C02">
            <w:pPr>
              <w:pStyle w:val="GOSTTablenorm"/>
              <w:rPr>
                <w:color w:val="000000"/>
                <w:szCs w:val="22"/>
                <w:lang w:val="en-US"/>
              </w:rPr>
            </w:pPr>
            <w:r w:rsidRPr="009D2D00">
              <w:rPr>
                <w:color w:val="000000"/>
                <w:szCs w:val="22"/>
                <w:lang w:val="en-US"/>
              </w:rPr>
              <w:t>Т(1-</w:t>
            </w:r>
            <w:r w:rsidRPr="009D2D00">
              <w:rPr>
                <w:color w:val="000000"/>
                <w:szCs w:val="22"/>
              </w:rPr>
              <w:t>50</w:t>
            </w:r>
            <w:r w:rsidRPr="009D2D00">
              <w:rPr>
                <w:color w:val="000000"/>
                <w:szCs w:val="22"/>
                <w:lang w:val="en-US"/>
              </w:rPr>
              <w:t>)</w:t>
            </w:r>
          </w:p>
        </w:tc>
        <w:tc>
          <w:tcPr>
            <w:tcW w:w="567" w:type="dxa"/>
          </w:tcPr>
          <w:p w14:paraId="0C034436" w14:textId="77777777" w:rsidR="003D5C02" w:rsidRPr="009D2D00" w:rsidRDefault="003D5C02" w:rsidP="003D5C02">
            <w:pPr>
              <w:pStyle w:val="GOSTTablenorm"/>
              <w:rPr>
                <w:szCs w:val="22"/>
              </w:rPr>
            </w:pPr>
            <w:r w:rsidRPr="009D2D00">
              <w:rPr>
                <w:szCs w:val="22"/>
              </w:rPr>
              <w:t>Н</w:t>
            </w:r>
          </w:p>
        </w:tc>
        <w:tc>
          <w:tcPr>
            <w:tcW w:w="3963" w:type="dxa"/>
          </w:tcPr>
          <w:p w14:paraId="745C77BF" w14:textId="77777777" w:rsidR="003D5C02" w:rsidRPr="009D2D00" w:rsidRDefault="003D5C02" w:rsidP="003D5C02">
            <w:pPr>
              <w:pStyle w:val="GOSTTablenorm"/>
              <w:rPr>
                <w:szCs w:val="22"/>
              </w:rPr>
            </w:pPr>
            <w:r w:rsidRPr="009D2D00">
              <w:rPr>
                <w:szCs w:val="22"/>
              </w:rPr>
              <w:t>Р</w:t>
            </w:r>
            <w:r w:rsidRPr="009D2D00">
              <w:t xml:space="preserve">асшифровка подписи </w:t>
            </w:r>
            <w:r>
              <w:t>с указанием инициалов и фамилии</w:t>
            </w:r>
          </w:p>
        </w:tc>
      </w:tr>
    </w:tbl>
    <w:p w14:paraId="56F11A82" w14:textId="77777777" w:rsidR="00646929" w:rsidRPr="00321221" w:rsidRDefault="00646929" w:rsidP="00321221">
      <w:pPr>
        <w:pStyle w:val="32"/>
      </w:pPr>
      <w:bookmarkStart w:id="2269" w:name="_Toc202883665"/>
      <w:r w:rsidRPr="00321221">
        <w:t>Пример XML</w:t>
      </w:r>
      <w:bookmarkEnd w:id="2264"/>
      <w:bookmarkEnd w:id="2269"/>
    </w:p>
    <w:p w14:paraId="7A92DB38" w14:textId="77777777" w:rsidR="00646929" w:rsidRPr="001A12B6" w:rsidRDefault="00646929" w:rsidP="00A946E1">
      <w:pPr>
        <w:pStyle w:val="GOSTScript"/>
        <w:ind w:left="0" w:right="0" w:firstLine="227"/>
      </w:pPr>
      <w:r w:rsidRPr="001A12B6">
        <w:t>&lt;?xml version="1.0" encoding="UTF-8"?&gt;</w:t>
      </w:r>
    </w:p>
    <w:p w14:paraId="6EF0E60E" w14:textId="77777777" w:rsidR="00646929" w:rsidRPr="001A12B6" w:rsidRDefault="00646929" w:rsidP="00A946E1">
      <w:pPr>
        <w:pStyle w:val="GOSTScript"/>
        <w:ind w:left="0" w:right="0" w:firstLine="227"/>
      </w:pPr>
      <w:r w:rsidRPr="001A12B6">
        <w:t>&lt;soapenv:Envelope xmlns:soapenv="http://schemas.xmlsoap.org/soap/envelope/" xmlns:wsu="http://docs.oasis-open.org/wss/2004/01/oasis-200401-wss-wssecurity-utility-1.0.xsd" xmlns:wsse="http://docs.oasis-open.org/wss/2004/01/oasis-200401-wss-wssecurity-secext-1.0.xsd"&gt;</w:t>
      </w:r>
    </w:p>
    <w:p w14:paraId="2AB6AAE3" w14:textId="77777777" w:rsidR="00646929" w:rsidRPr="001A12B6" w:rsidRDefault="00646929" w:rsidP="00A946E1">
      <w:pPr>
        <w:pStyle w:val="GOSTScript"/>
        <w:ind w:left="0" w:right="0" w:firstLine="227"/>
      </w:pPr>
      <w:r w:rsidRPr="001A12B6">
        <w:tab/>
        <w:t>&lt;soapenv:Header xmlns:env="http://schemas.xmlsoap.org/soap/envelope/"&gt;&lt;wsse:Security wsu:Id="Id-sec-f9cb3040b7ca31cd7876d625c632e1aed304"&gt;</w:t>
      </w:r>
    </w:p>
    <w:p w14:paraId="3CC68D6C" w14:textId="77777777" w:rsidR="00646929" w:rsidRPr="001A12B6" w:rsidRDefault="00646929" w:rsidP="00A946E1">
      <w:pPr>
        <w:pStyle w:val="GOSTScript"/>
        <w:ind w:left="0" w:right="0" w:firstLine="227"/>
      </w:pPr>
      <w:r w:rsidRPr="001A12B6">
        <w:t>&lt;Signature xmlns="http://www.w3.org/2000/09/xmldsig#" Id="Id-sig-b9199ca934cfa91bcff69e807d7b0dbd26f6"&gt;</w:t>
      </w:r>
    </w:p>
    <w:p w14:paraId="282C429A" w14:textId="77777777" w:rsidR="00646929" w:rsidRPr="001A12B6" w:rsidRDefault="00646929" w:rsidP="00A946E1">
      <w:pPr>
        <w:pStyle w:val="GOSTScript"/>
        <w:ind w:left="0" w:right="0" w:firstLine="227"/>
      </w:pPr>
      <w:r w:rsidRPr="001A12B6">
        <w:t>&lt;SignedInfo&gt;</w:t>
      </w:r>
    </w:p>
    <w:p w14:paraId="4503C3AB" w14:textId="77777777" w:rsidR="00646929" w:rsidRPr="001A12B6" w:rsidRDefault="00646929" w:rsidP="00A946E1">
      <w:pPr>
        <w:pStyle w:val="GOSTScript"/>
        <w:ind w:left="0" w:right="0" w:firstLine="227"/>
      </w:pPr>
      <w:r w:rsidRPr="001A12B6">
        <w:t>&lt;CanonicalizationMethod Algorithm="http://www.w3.org/2001/10/xml-exc-c14n#"/&gt;</w:t>
      </w:r>
    </w:p>
    <w:p w14:paraId="3C765A07" w14:textId="77777777" w:rsidR="00646929" w:rsidRPr="001A12B6" w:rsidRDefault="00646929" w:rsidP="00A946E1">
      <w:pPr>
        <w:pStyle w:val="GOSTScript"/>
        <w:ind w:left="0" w:right="0" w:firstLine="227"/>
      </w:pPr>
      <w:r w:rsidRPr="001A12B6">
        <w:t>&lt;SignatureMethod Algorithm="http://www.w3.org/2001/04/xmldsig-more#gostr34102001-gostr3411"/&gt;</w:t>
      </w:r>
    </w:p>
    <w:p w14:paraId="23688F65" w14:textId="77777777" w:rsidR="00646929" w:rsidRPr="001A12B6" w:rsidRDefault="00646929" w:rsidP="00A946E1">
      <w:pPr>
        <w:pStyle w:val="GOSTScript"/>
        <w:ind w:left="0" w:right="0" w:firstLine="227"/>
      </w:pPr>
      <w:r w:rsidRPr="001A12B6">
        <w:t>&lt;Reference URI="#Id-wssecdata-29cef34e3106063e64fead91c94aeda97ff4" Id="Id-dataref-ea575c0bb2c994b98298d2c77dcd5a7dbaa1"&gt;</w:t>
      </w:r>
    </w:p>
    <w:p w14:paraId="7D51C8CA" w14:textId="77777777" w:rsidR="00646929" w:rsidRPr="001A12B6" w:rsidRDefault="00646929" w:rsidP="00A946E1">
      <w:pPr>
        <w:pStyle w:val="GOSTScript"/>
        <w:ind w:left="0" w:right="0" w:firstLine="227"/>
      </w:pPr>
      <w:r w:rsidRPr="001A12B6">
        <w:t>&lt;Transforms&gt;</w:t>
      </w:r>
    </w:p>
    <w:p w14:paraId="4590E8F1" w14:textId="77777777" w:rsidR="00646929" w:rsidRPr="001A12B6" w:rsidRDefault="00646929" w:rsidP="00A946E1">
      <w:pPr>
        <w:pStyle w:val="GOSTScript"/>
        <w:ind w:left="0" w:right="0" w:firstLine="227"/>
      </w:pPr>
      <w:r w:rsidRPr="001A12B6">
        <w:t>&lt;Transform Algorithm="http://www.w3.org/2001/10/xml-exc-c14n#"/&gt;</w:t>
      </w:r>
    </w:p>
    <w:p w14:paraId="63452D41" w14:textId="77777777" w:rsidR="00646929" w:rsidRPr="001A12B6" w:rsidRDefault="00646929" w:rsidP="00A946E1">
      <w:pPr>
        <w:pStyle w:val="GOSTScript"/>
        <w:ind w:left="0" w:right="0" w:firstLine="227"/>
      </w:pPr>
      <w:r w:rsidRPr="001A12B6">
        <w:t>&lt;/Transforms&gt;</w:t>
      </w:r>
    </w:p>
    <w:p w14:paraId="6FE6104B" w14:textId="77777777" w:rsidR="00646929" w:rsidRPr="001A12B6" w:rsidRDefault="00646929" w:rsidP="00A946E1">
      <w:pPr>
        <w:pStyle w:val="GOSTScript"/>
        <w:ind w:left="0" w:right="0" w:firstLine="227"/>
      </w:pPr>
      <w:r w:rsidRPr="001A12B6">
        <w:t>&lt;DigestMethod Algorithm="http://www.w3.org/2001/04/xmldsig-more#gostr3411"/&gt;</w:t>
      </w:r>
    </w:p>
    <w:p w14:paraId="680C0CD9" w14:textId="77777777" w:rsidR="00646929" w:rsidRPr="001A12B6" w:rsidRDefault="00646929" w:rsidP="00A946E1">
      <w:pPr>
        <w:pStyle w:val="GOSTScript"/>
        <w:ind w:left="0" w:right="0" w:firstLine="227"/>
      </w:pPr>
      <w:r w:rsidRPr="001A12B6">
        <w:t>&lt;DigestValue&gt;4bqC9/3OSJqEHDz00XLzUf29YFcetigx2jr08qUp7fQ=&lt;/DigestValue&gt;</w:t>
      </w:r>
    </w:p>
    <w:p w14:paraId="3155C78F" w14:textId="77777777" w:rsidR="00646929" w:rsidRPr="001A12B6" w:rsidRDefault="00646929" w:rsidP="00A946E1">
      <w:pPr>
        <w:pStyle w:val="GOSTScript"/>
        <w:ind w:left="0" w:right="0" w:firstLine="227"/>
      </w:pPr>
      <w:r w:rsidRPr="001A12B6">
        <w:t>&lt;/Reference&gt;</w:t>
      </w:r>
    </w:p>
    <w:p w14:paraId="42D593EA" w14:textId="77777777" w:rsidR="00646929" w:rsidRPr="001A12B6" w:rsidRDefault="00646929" w:rsidP="00A946E1">
      <w:pPr>
        <w:pStyle w:val="GOSTScript"/>
        <w:ind w:left="0" w:right="0" w:firstLine="227"/>
      </w:pPr>
      <w:r w:rsidRPr="001A12B6">
        <w:t>&lt;Reference Type="http://www.w3.org/TR/2002/REC-xmldsig-core-20020212/xmldsig-core-schema.xsd#X509Data" URI="#Id-keyinfo-11712390bc17243d110193ac033f54873ad8" Id="Id-keyinforef-ac3c6eb29c9af1964819db52ec661b26c339"&gt;</w:t>
      </w:r>
    </w:p>
    <w:p w14:paraId="16983F1E" w14:textId="77777777" w:rsidR="00646929" w:rsidRPr="001A12B6" w:rsidRDefault="00646929" w:rsidP="00A946E1">
      <w:pPr>
        <w:pStyle w:val="GOSTScript"/>
        <w:ind w:left="0" w:right="0" w:firstLine="227"/>
      </w:pPr>
      <w:r w:rsidRPr="001A12B6">
        <w:t>&lt;Transforms&gt;</w:t>
      </w:r>
    </w:p>
    <w:p w14:paraId="69BA23D5" w14:textId="77777777" w:rsidR="00646929" w:rsidRPr="001A12B6" w:rsidRDefault="00646929" w:rsidP="00A946E1">
      <w:pPr>
        <w:pStyle w:val="GOSTScript"/>
        <w:ind w:left="0" w:right="0" w:firstLine="227"/>
      </w:pPr>
      <w:r w:rsidRPr="001A12B6">
        <w:t>&lt;Transform Algorithm="http://www.w3.org/2001/10/xml-exc-c14n#"/&gt;</w:t>
      </w:r>
    </w:p>
    <w:p w14:paraId="24FD9C97" w14:textId="77777777" w:rsidR="00646929" w:rsidRPr="001A12B6" w:rsidRDefault="00646929" w:rsidP="00A946E1">
      <w:pPr>
        <w:pStyle w:val="GOSTScript"/>
        <w:ind w:left="0" w:right="0" w:firstLine="227"/>
      </w:pPr>
      <w:r w:rsidRPr="001A12B6">
        <w:t>&lt;/Transforms&gt;</w:t>
      </w:r>
    </w:p>
    <w:p w14:paraId="306D0A26" w14:textId="77777777" w:rsidR="00646929" w:rsidRPr="001A12B6" w:rsidRDefault="00646929" w:rsidP="00A946E1">
      <w:pPr>
        <w:pStyle w:val="GOSTScript"/>
        <w:ind w:left="0" w:right="0" w:firstLine="227"/>
      </w:pPr>
      <w:r w:rsidRPr="001A12B6">
        <w:lastRenderedPageBreak/>
        <w:t>&lt;DigestMethod Algorithm="http://www.w3.org/2001/04/xmldsig-more#gostr3411"/&gt;</w:t>
      </w:r>
    </w:p>
    <w:p w14:paraId="622B1D9B" w14:textId="77777777" w:rsidR="00646929" w:rsidRPr="001A12B6" w:rsidRDefault="00646929" w:rsidP="00A946E1">
      <w:pPr>
        <w:pStyle w:val="GOSTScript"/>
        <w:ind w:left="0" w:right="0" w:firstLine="227"/>
      </w:pPr>
      <w:r w:rsidRPr="001A12B6">
        <w:t>&lt;DigestValue&gt;+0q515JTexjW0go5SdPl7+ydqXUKST91N44lIbXt8Yo=&lt;/DigestValue&gt;</w:t>
      </w:r>
    </w:p>
    <w:p w14:paraId="2B1BC04A" w14:textId="77777777" w:rsidR="00646929" w:rsidRPr="001A12B6" w:rsidRDefault="00646929" w:rsidP="00A946E1">
      <w:pPr>
        <w:pStyle w:val="GOSTScript"/>
        <w:ind w:left="0" w:right="0" w:firstLine="227"/>
      </w:pPr>
      <w:r w:rsidRPr="001A12B6">
        <w:t>&lt;/Reference&gt;</w:t>
      </w:r>
    </w:p>
    <w:p w14:paraId="62ACAFD2" w14:textId="77777777" w:rsidR="00646929" w:rsidRPr="001A12B6" w:rsidRDefault="00646929" w:rsidP="00A946E1">
      <w:pPr>
        <w:pStyle w:val="GOSTScript"/>
        <w:ind w:left="0" w:right="0" w:firstLine="227"/>
      </w:pPr>
      <w:r w:rsidRPr="001A12B6">
        <w:t>&lt;Reference URI="#Id-sp-4179cfd1e4ba9c0aaed70450fc3c741c9c08" Id="Id-ref-cb8cc265f168034494eca1c25ec74bf9433c"&gt;</w:t>
      </w:r>
    </w:p>
    <w:p w14:paraId="15E1FC6F" w14:textId="77777777" w:rsidR="00646929" w:rsidRPr="001A12B6" w:rsidRDefault="00646929" w:rsidP="00A946E1">
      <w:pPr>
        <w:pStyle w:val="GOSTScript"/>
        <w:ind w:left="0" w:right="0" w:firstLine="227"/>
      </w:pPr>
      <w:r w:rsidRPr="001A12B6">
        <w:t>&lt;Transforms&gt;</w:t>
      </w:r>
    </w:p>
    <w:p w14:paraId="199DEC71" w14:textId="77777777" w:rsidR="00646929" w:rsidRPr="001A12B6" w:rsidRDefault="00646929" w:rsidP="00A946E1">
      <w:pPr>
        <w:pStyle w:val="GOSTScript"/>
        <w:ind w:left="0" w:right="0" w:firstLine="227"/>
      </w:pPr>
      <w:r w:rsidRPr="001A12B6">
        <w:t>&lt;Transform Algorithm="http://www.w3.org/2001/10/xml-exc-c14n#"/&gt;</w:t>
      </w:r>
    </w:p>
    <w:p w14:paraId="5A8474C7" w14:textId="77777777" w:rsidR="00646929" w:rsidRPr="001A12B6" w:rsidRDefault="00646929" w:rsidP="00A946E1">
      <w:pPr>
        <w:pStyle w:val="GOSTScript"/>
        <w:ind w:left="0" w:right="0" w:firstLine="227"/>
      </w:pPr>
      <w:r w:rsidRPr="001A12B6">
        <w:t>&lt;/Transforms&gt;</w:t>
      </w:r>
    </w:p>
    <w:p w14:paraId="2680EC4F" w14:textId="77777777" w:rsidR="00646929" w:rsidRPr="001A12B6" w:rsidRDefault="00646929" w:rsidP="00A946E1">
      <w:pPr>
        <w:pStyle w:val="GOSTScript"/>
        <w:ind w:left="0" w:right="0" w:firstLine="227"/>
      </w:pPr>
      <w:r w:rsidRPr="001A12B6">
        <w:t>&lt;DigestMethod Algorithm="http://www.w3.org/2001/04/xmldsig-more#gostr3411"/&gt;</w:t>
      </w:r>
    </w:p>
    <w:p w14:paraId="3AF64966" w14:textId="77777777" w:rsidR="00646929" w:rsidRPr="001A12B6" w:rsidRDefault="00646929" w:rsidP="00A946E1">
      <w:pPr>
        <w:pStyle w:val="GOSTScript"/>
        <w:ind w:left="0" w:right="0" w:firstLine="227"/>
      </w:pPr>
      <w:r w:rsidRPr="001A12B6">
        <w:t>&lt;DigestValue&gt;f10/P/MZ5W1AwvdMPGkqpWfYGkK10xUw6SycuQIgFIc=&lt;/DigestValue&gt;</w:t>
      </w:r>
    </w:p>
    <w:p w14:paraId="156A9876" w14:textId="77777777" w:rsidR="00646929" w:rsidRPr="001A12B6" w:rsidRDefault="00646929" w:rsidP="00A946E1">
      <w:pPr>
        <w:pStyle w:val="GOSTScript"/>
        <w:ind w:left="0" w:right="0" w:firstLine="227"/>
      </w:pPr>
      <w:r w:rsidRPr="001A12B6">
        <w:t>&lt;/Reference&gt;</w:t>
      </w:r>
    </w:p>
    <w:p w14:paraId="3567A881" w14:textId="77777777" w:rsidR="00646929" w:rsidRPr="001A12B6" w:rsidRDefault="00646929" w:rsidP="00A946E1">
      <w:pPr>
        <w:pStyle w:val="GOSTScript"/>
        <w:ind w:left="0" w:right="0" w:firstLine="227"/>
      </w:pPr>
      <w:r w:rsidRPr="001A12B6">
        <w:t>&lt;/SignedInfo&gt;</w:t>
      </w:r>
    </w:p>
    <w:p w14:paraId="64B83B32" w14:textId="77777777" w:rsidR="00646929" w:rsidRPr="001A12B6" w:rsidRDefault="00646929" w:rsidP="00A946E1">
      <w:pPr>
        <w:pStyle w:val="GOSTScript"/>
        <w:ind w:left="0" w:right="0" w:firstLine="227"/>
      </w:pPr>
      <w:r w:rsidRPr="001A12B6">
        <w:t>&lt;SignatureValue&gt;Xg8mlCU46QdjuUgHR/GFI13DKE7tfRDOphsVyNpFnxC/Sa2XnEuGBKeW7azroY19</w:t>
      </w:r>
    </w:p>
    <w:p w14:paraId="0AC3E14E" w14:textId="77777777" w:rsidR="00646929" w:rsidRPr="001A12B6" w:rsidRDefault="00646929" w:rsidP="00A946E1">
      <w:pPr>
        <w:pStyle w:val="GOSTScript"/>
        <w:ind w:left="0" w:right="0" w:firstLine="227"/>
      </w:pPr>
      <w:r w:rsidRPr="001A12B6">
        <w:t>3u7EHXe4dKfnrJ7k7Eq5+A==&lt;/SignatureValue&gt;</w:t>
      </w:r>
    </w:p>
    <w:p w14:paraId="17A735A5" w14:textId="77777777" w:rsidR="00646929" w:rsidRPr="001A12B6" w:rsidRDefault="00646929" w:rsidP="00A946E1">
      <w:pPr>
        <w:pStyle w:val="GOSTScript"/>
        <w:ind w:left="0" w:right="0" w:firstLine="227"/>
      </w:pPr>
      <w:r w:rsidRPr="001A12B6">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04C1B949" w14:textId="77777777" w:rsidR="00646929" w:rsidRPr="001A12B6" w:rsidRDefault="00646929" w:rsidP="00A946E1">
      <w:pPr>
        <w:pStyle w:val="GOSTScript"/>
        <w:ind w:left="0" w:right="0" w:firstLine="227"/>
      </w:pPr>
      <w:r w:rsidRPr="001A12B6">
        <w:t>&lt;Object&gt;</w:t>
      </w:r>
    </w:p>
    <w:p w14:paraId="16EDDDCB" w14:textId="77777777" w:rsidR="00646929" w:rsidRPr="001A12B6" w:rsidRDefault="00646929" w:rsidP="00A946E1">
      <w:pPr>
        <w:pStyle w:val="GOSTScript"/>
        <w:ind w:left="0" w:right="0" w:firstLine="227"/>
      </w:pPr>
      <w:r w:rsidRPr="001A12B6">
        <w:t>&lt;QualifyingProperties xmlns="http://uri.etsi.org/01903/v1.4.1#" Target="Id-sig-b9199ca934cfa91bcff69e807d7b0dbd26f6"&gt;</w:t>
      </w:r>
    </w:p>
    <w:p w14:paraId="3E627808" w14:textId="77777777" w:rsidR="00646929" w:rsidRPr="001A12B6" w:rsidRDefault="00646929" w:rsidP="00A946E1">
      <w:pPr>
        <w:pStyle w:val="GOSTScript"/>
        <w:ind w:left="0" w:right="0" w:firstLine="227"/>
      </w:pPr>
      <w:r w:rsidRPr="001A12B6">
        <w:t>&lt;SignedProperties Id="Id-sp-4179cfd1e4ba9c0aaed70450fc3c741c9c08"&gt;</w:t>
      </w:r>
    </w:p>
    <w:p w14:paraId="62A3A917" w14:textId="77777777" w:rsidR="00646929" w:rsidRPr="001A12B6" w:rsidRDefault="00646929" w:rsidP="00A946E1">
      <w:pPr>
        <w:pStyle w:val="GOSTScript"/>
        <w:ind w:left="0" w:right="0" w:firstLine="227"/>
      </w:pPr>
      <w:r w:rsidRPr="001A12B6">
        <w:t>&lt;SignedSignatureProperties Id="Id-ssp-408cecc6a155b8a0f2850e81d5f57496bb2b"/&gt;</w:t>
      </w:r>
    </w:p>
    <w:p w14:paraId="3B9ABD8F" w14:textId="77777777" w:rsidR="00646929" w:rsidRPr="001A12B6" w:rsidRDefault="00646929" w:rsidP="00A946E1">
      <w:pPr>
        <w:pStyle w:val="GOSTScript"/>
        <w:ind w:left="0" w:right="0" w:firstLine="227"/>
      </w:pPr>
      <w:r w:rsidRPr="001A12B6">
        <w:t>&lt;/SignedProperties&gt;</w:t>
      </w:r>
    </w:p>
    <w:p w14:paraId="3A66E77F" w14:textId="77777777" w:rsidR="00646929" w:rsidRPr="001A12B6" w:rsidRDefault="00646929" w:rsidP="00A946E1">
      <w:pPr>
        <w:pStyle w:val="GOSTScript"/>
        <w:ind w:left="0" w:right="0" w:firstLine="227"/>
      </w:pPr>
      <w:r w:rsidRPr="001A12B6">
        <w:t>&lt;/QualifyingProperties&gt;</w:t>
      </w:r>
    </w:p>
    <w:p w14:paraId="18CBD718" w14:textId="77777777" w:rsidR="00646929" w:rsidRPr="001A12B6" w:rsidRDefault="00646929" w:rsidP="00A946E1">
      <w:pPr>
        <w:pStyle w:val="GOSTScript"/>
        <w:ind w:left="0" w:right="0" w:firstLine="227"/>
      </w:pPr>
      <w:r w:rsidRPr="001A12B6">
        <w:t>&lt;/Object&gt;</w:t>
      </w:r>
    </w:p>
    <w:p w14:paraId="5F077308" w14:textId="77777777" w:rsidR="00646929" w:rsidRPr="001A12B6" w:rsidRDefault="00646929" w:rsidP="00A946E1">
      <w:pPr>
        <w:pStyle w:val="GOSTScript"/>
        <w:ind w:left="0" w:right="0" w:firstLine="227"/>
      </w:pPr>
      <w:r w:rsidRPr="001A12B6">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3BD4E667" w14:textId="77777777" w:rsidR="00646929" w:rsidRPr="001A12B6" w:rsidRDefault="00646929" w:rsidP="00A946E1">
      <w:pPr>
        <w:pStyle w:val="GOSTScript"/>
        <w:ind w:left="0" w:right="0" w:firstLine="227"/>
      </w:pPr>
      <w:r w:rsidRPr="001A12B6">
        <w:t>CVNlcnZlciBDQTEgMB4GCSqGSIb3DQEJARYRdWNfZmtAcm9za2F6bmEucnUxHDAa</w:t>
      </w:r>
    </w:p>
    <w:p w14:paraId="7197D7DB" w14:textId="77777777" w:rsidR="00646929" w:rsidRPr="001A12B6" w:rsidRDefault="00646929" w:rsidP="00A946E1">
      <w:pPr>
        <w:pStyle w:val="GOSTScript"/>
        <w:ind w:left="0" w:right="0" w:firstLine="227"/>
      </w:pPr>
      <w:r w:rsidRPr="001A12B6">
        <w:t>BgNVBAgMEzc3INCzLiDQnNC+0YHQutCy0LAxGjAYBggqhQMDgQMBARIMMDA3NzEw</w:t>
      </w:r>
    </w:p>
    <w:p w14:paraId="6940CF9D" w14:textId="77777777" w:rsidR="00646929" w:rsidRPr="001A12B6" w:rsidRDefault="00646929" w:rsidP="00A946E1">
      <w:pPr>
        <w:pStyle w:val="GOSTScript"/>
        <w:ind w:left="0" w:right="0" w:firstLine="227"/>
      </w:pPr>
      <w:r w:rsidRPr="001A12B6">
        <w:t>NTY4NzYwMRgwFgYFKoUDZAESDTEwNDc3OTcwMTk4MzAxLDAqBgNVBAkMI9GD0LvQ</w:t>
      </w:r>
    </w:p>
    <w:p w14:paraId="766998F7" w14:textId="77777777" w:rsidR="00646929" w:rsidRPr="001A12B6" w:rsidRDefault="00646929" w:rsidP="00A946E1">
      <w:pPr>
        <w:pStyle w:val="GOSTScript"/>
        <w:ind w:left="0" w:right="0" w:firstLine="227"/>
      </w:pPr>
      <w:r w:rsidRPr="001A12B6">
        <w:t>uNGG0LAg0JjQu9GM0LjQvdC60LAsINC00L7QvCA3MRUwEwYDVQQHDAzQnNC+0YHQ</w:t>
      </w:r>
    </w:p>
    <w:p w14:paraId="4C1E4141" w14:textId="77777777" w:rsidR="00646929" w:rsidRPr="001A12B6" w:rsidRDefault="00646929" w:rsidP="00A946E1">
      <w:pPr>
        <w:pStyle w:val="GOSTScript"/>
        <w:ind w:left="0" w:right="0" w:firstLine="227"/>
      </w:pPr>
      <w:r w:rsidRPr="001A12B6">
        <w:t>utCy0LAxCzAJBgNVBAYTAlJVMTgwNgYDVQQKDC/QpNC10LTQtdGA0LDQu9GM0L3Q</w:t>
      </w:r>
    </w:p>
    <w:p w14:paraId="3FBA2877" w14:textId="77777777" w:rsidR="00646929" w:rsidRPr="001A12B6" w:rsidRDefault="00646929" w:rsidP="00A946E1">
      <w:pPr>
        <w:pStyle w:val="GOSTScript"/>
        <w:ind w:left="0" w:right="0" w:firstLine="227"/>
      </w:pPr>
      <w:r w:rsidRPr="001A12B6">
        <w:t>vtC1INC60LDQt9C90LDRh9C10LnRgdGC0LLQvjE/MD0GA1UEAww20KPQpiDQpNC1</w:t>
      </w:r>
    </w:p>
    <w:p w14:paraId="63AF2C81" w14:textId="77777777" w:rsidR="00646929" w:rsidRPr="001A12B6" w:rsidRDefault="00646929" w:rsidP="00A946E1">
      <w:pPr>
        <w:pStyle w:val="GOSTScript"/>
        <w:ind w:left="0" w:right="0" w:firstLine="227"/>
      </w:pPr>
      <w:r w:rsidRPr="001A12B6">
        <w:t>0LTQtdGA0LDQu9GM0L3QvtCz0L4g0LrQsNC30L3QsNGH0LXQudGB0YLQstCwMB4X</w:t>
      </w:r>
    </w:p>
    <w:p w14:paraId="524B3172" w14:textId="77777777" w:rsidR="00646929" w:rsidRPr="001A12B6" w:rsidRDefault="00646929" w:rsidP="00A946E1">
      <w:pPr>
        <w:pStyle w:val="GOSTScript"/>
        <w:ind w:left="0" w:right="0" w:firstLine="227"/>
      </w:pPr>
      <w:r w:rsidRPr="001A12B6">
        <w:t>DTE2MDQwNzA4MTExMFoXDTE3MDcwNzA4MTExMFowggITMRYwFAYFKoUDZAMSCzEy</w:t>
      </w:r>
    </w:p>
    <w:p w14:paraId="29B4C16D" w14:textId="77777777" w:rsidR="00646929" w:rsidRPr="001A12B6" w:rsidRDefault="00646929" w:rsidP="00A946E1">
      <w:pPr>
        <w:pStyle w:val="GOSTScript"/>
        <w:ind w:left="0" w:right="0" w:firstLine="227"/>
      </w:pPr>
      <w:r w:rsidRPr="001A12B6">
        <w:t>MzQ1Njc4OTAxMRgwFgYFKoUDZAESDTAxMjM0NTY3ODkxMjMxGjAYBggqhQMDgQMB</w:t>
      </w:r>
    </w:p>
    <w:p w14:paraId="166D325D" w14:textId="77777777" w:rsidR="00646929" w:rsidRPr="001A12B6" w:rsidRDefault="00646929" w:rsidP="00A946E1">
      <w:pPr>
        <w:pStyle w:val="GOSTScript"/>
        <w:ind w:left="0" w:right="0" w:firstLine="227"/>
      </w:pPr>
      <w:r w:rsidRPr="001A12B6">
        <w:t>ARIMMDAxMjM0NTY3ODkwMSYwJAYJKoZIhvcNAQkBFhduLm5hZ292aXRzeW5AaW5m</w:t>
      </w:r>
    </w:p>
    <w:p w14:paraId="7631E35D" w14:textId="77777777" w:rsidR="00646929" w:rsidRPr="001A12B6" w:rsidRDefault="00646929" w:rsidP="00A946E1">
      <w:pPr>
        <w:pStyle w:val="GOSTScript"/>
        <w:ind w:left="0" w:right="0" w:firstLine="227"/>
      </w:pPr>
      <w:r w:rsidRPr="001A12B6">
        <w:t>b3NlYy5ydTELMAkGA1UEBhMCUlUxHDAaBgNVBAgMEzc3INCzLiDQnNC+0YHQutCy</w:t>
      </w:r>
    </w:p>
    <w:p w14:paraId="72EC4EDC" w14:textId="77777777" w:rsidR="00646929" w:rsidRPr="001A12B6" w:rsidRDefault="00646929" w:rsidP="00A946E1">
      <w:pPr>
        <w:pStyle w:val="GOSTScript"/>
        <w:ind w:left="0" w:right="0" w:firstLine="227"/>
      </w:pPr>
      <w:r w:rsidRPr="001A12B6">
        <w:t>0LAxFTATBgNVBAcMDNCc0L7RgdC60LLQsDE4MDYGA1UECgwv0KTQtdC00LXRgNCw</w:t>
      </w:r>
    </w:p>
    <w:p w14:paraId="6E9A334C" w14:textId="77777777" w:rsidR="00646929" w:rsidRPr="001A12B6" w:rsidRDefault="00646929" w:rsidP="00A946E1">
      <w:pPr>
        <w:pStyle w:val="GOSTScript"/>
        <w:ind w:left="0" w:right="0" w:firstLine="227"/>
      </w:pPr>
      <w:r w:rsidRPr="001A12B6">
        <w:t>0LvRjNC90L7QtSDQutCw0LfQvdCw0YfQtdC50YHRgtCy0L4xNDAyBgNVBAsMK9GC</w:t>
      </w:r>
    </w:p>
    <w:p w14:paraId="2CAEE1AC" w14:textId="77777777" w:rsidR="00646929" w:rsidRPr="001A12B6" w:rsidRDefault="00646929" w:rsidP="00A946E1">
      <w:pPr>
        <w:pStyle w:val="GOSTScript"/>
        <w:ind w:left="0" w:right="0" w:firstLine="227"/>
      </w:pPr>
      <w:r w:rsidRPr="001A12B6">
        <w:t>0LXRgdGC0L7QstC+0LUg0L/QvtC00YDQsNC30LTQtdC70LXQvdC40LUxHDAaBgNV</w:t>
      </w:r>
    </w:p>
    <w:p w14:paraId="4C144F16" w14:textId="77777777" w:rsidR="00646929" w:rsidRPr="001A12B6" w:rsidRDefault="00646929" w:rsidP="00A946E1">
      <w:pPr>
        <w:pStyle w:val="GOSTScript"/>
        <w:ind w:left="0" w:right="0" w:firstLine="227"/>
      </w:pPr>
      <w:r w:rsidRPr="001A12B6">
        <w:t>BCoME2PQtdGA0YLQuNGE0LjQutCw0YIxGTAXBgNVBAQMENCi0LXRgdGC0L7QstGL</w:t>
      </w:r>
    </w:p>
    <w:p w14:paraId="422AE365" w14:textId="77777777" w:rsidR="00646929" w:rsidRPr="001A12B6" w:rsidRDefault="00646929" w:rsidP="00A946E1">
      <w:pPr>
        <w:pStyle w:val="GOSTScript"/>
        <w:ind w:left="0" w:right="0" w:firstLine="227"/>
      </w:pPr>
      <w:r w:rsidRPr="001A12B6">
        <w:t>0LkxPTA7BgNVBAwMNNCi0LXRgdGC0L7QstGL0Lkg0YHQtdGA0YLQuNGE0LjQutCw</w:t>
      </w:r>
    </w:p>
    <w:p w14:paraId="026282D2" w14:textId="77777777" w:rsidR="00646929" w:rsidRPr="001A12B6" w:rsidRDefault="00646929" w:rsidP="00A946E1">
      <w:pPr>
        <w:pStyle w:val="GOSTScript"/>
        <w:ind w:left="0" w:right="0" w:firstLine="227"/>
      </w:pPr>
      <w:r w:rsidRPr="001A12B6">
        <w:t>0YIg0L/QvtC00L/QuNGB0LgxQTA/BgkqhkiG9w0BCQIMMklOTlw9MDEyMzQ1Njc4</w:t>
      </w:r>
    </w:p>
    <w:p w14:paraId="18415FB3" w14:textId="77777777" w:rsidR="00646929" w:rsidRPr="001A12B6" w:rsidRDefault="00646929" w:rsidP="00A946E1">
      <w:pPr>
        <w:pStyle w:val="GOSTScript"/>
        <w:ind w:left="0" w:right="0" w:firstLine="227"/>
      </w:pPr>
      <w:r w:rsidRPr="001A12B6">
        <w:t>OS9LUFBcPTEyMzQ1Njc4OS9PR1JOXD0wMTIzNDU2Nzg5MTIzMS4wLAYDVQQDDCXQ</w:t>
      </w:r>
    </w:p>
    <w:p w14:paraId="1F010C5B" w14:textId="77777777" w:rsidR="00646929" w:rsidRPr="001A12B6" w:rsidRDefault="00646929" w:rsidP="00A946E1">
      <w:pPr>
        <w:pStyle w:val="GOSTScript"/>
        <w:ind w:left="0" w:right="0" w:firstLine="227"/>
      </w:pPr>
      <w:r w:rsidRPr="001A12B6">
        <w:t>otC10YHRgtC+0LLRi9C5INGB0LXRgNGC0LjRhNC40LrQsNGCMGMwHAYGKoUDAgIT</w:t>
      </w:r>
    </w:p>
    <w:p w14:paraId="0643BDA1" w14:textId="77777777" w:rsidR="00646929" w:rsidRPr="001A12B6" w:rsidRDefault="00646929" w:rsidP="00A946E1">
      <w:pPr>
        <w:pStyle w:val="GOSTScript"/>
        <w:ind w:left="0" w:right="0" w:firstLine="227"/>
      </w:pPr>
      <w:r w:rsidRPr="001A12B6">
        <w:t>MBIGByqFAwICJAAGByqFAwICHgEDQwAEQM/mE38gcSmh2U183WL3aPaP3tJu0vTq</w:t>
      </w:r>
    </w:p>
    <w:p w14:paraId="6FCE704C" w14:textId="77777777" w:rsidR="00646929" w:rsidRPr="001A12B6" w:rsidRDefault="00646929" w:rsidP="00A946E1">
      <w:pPr>
        <w:pStyle w:val="GOSTScript"/>
        <w:ind w:left="0" w:right="0" w:firstLine="227"/>
      </w:pPr>
      <w:r w:rsidRPr="001A12B6">
        <w:t>CndMDcb72IGcv8nO7QkaqnFwXrkt6zScdQlQgUX78ct0+jNJa7ZIdLGjggRJMIIE</w:t>
      </w:r>
    </w:p>
    <w:p w14:paraId="5DB71742" w14:textId="77777777" w:rsidR="00646929" w:rsidRPr="001A12B6" w:rsidRDefault="00646929" w:rsidP="00A946E1">
      <w:pPr>
        <w:pStyle w:val="GOSTScript"/>
        <w:ind w:left="0" w:right="0" w:firstLine="227"/>
      </w:pPr>
      <w:r w:rsidRPr="001A12B6">
        <w:t>RTAMBgNVHRMBAf8EAjAAMB0GA1UdIAQWMBQwCAYGKoUDZHEBMAgGBiqFA2RxAjBN</w:t>
      </w:r>
    </w:p>
    <w:p w14:paraId="54041E5C" w14:textId="77777777" w:rsidR="00646929" w:rsidRPr="001A12B6" w:rsidRDefault="00646929" w:rsidP="00A946E1">
      <w:pPr>
        <w:pStyle w:val="GOSTScript"/>
        <w:ind w:left="0" w:right="0" w:firstLine="227"/>
      </w:pPr>
      <w:r w:rsidRPr="001A12B6">
        <w:t>BgUqhQNkbwREDELQmtGA0LjQv9GC0L7Qn9GA0L4gQ1NQICjQstC10YDRgdC40Y8g</w:t>
      </w:r>
    </w:p>
    <w:p w14:paraId="3D0D9207" w14:textId="77777777" w:rsidR="00646929" w:rsidRPr="001A12B6" w:rsidRDefault="00646929" w:rsidP="00A946E1">
      <w:pPr>
        <w:pStyle w:val="GOSTScript"/>
        <w:ind w:left="0" w:right="0" w:firstLine="227"/>
      </w:pPr>
      <w:r w:rsidRPr="001A12B6">
        <w:t>My42KSAo0LjRgdC/0L7Qu9C90LXQvdC40LUgMikwggFhBgUqhQNkcASCAVYwggFS</w:t>
      </w:r>
    </w:p>
    <w:p w14:paraId="4CA7F1E1" w14:textId="77777777" w:rsidR="00646929" w:rsidRPr="001A12B6" w:rsidRDefault="00646929" w:rsidP="00A946E1">
      <w:pPr>
        <w:pStyle w:val="GOSTScript"/>
        <w:ind w:left="0" w:right="0" w:firstLine="227"/>
      </w:pPr>
      <w:r w:rsidRPr="001A12B6">
        <w:t>DEQi0JrRgNC40L/RgtC+0J/RgNC+IENTUCIgKNCy0LXRgNGB0LjRjyAzLjYpICjQ</w:t>
      </w:r>
    </w:p>
    <w:p w14:paraId="61F72EAF" w14:textId="77777777" w:rsidR="00646929" w:rsidRPr="001A12B6" w:rsidRDefault="00646929" w:rsidP="00A946E1">
      <w:pPr>
        <w:pStyle w:val="GOSTScript"/>
        <w:ind w:left="0" w:right="0" w:firstLine="227"/>
      </w:pPr>
      <w:r w:rsidRPr="001A12B6">
        <w:t>uNGB0L/QvtC70L3QtdC90LjQtSAyKQxoItCf0YDQvtCz0YDQsNC80LzQvdC+LdCw</w:t>
      </w:r>
    </w:p>
    <w:p w14:paraId="62C6E9A1" w14:textId="77777777" w:rsidR="00646929" w:rsidRPr="001A12B6" w:rsidRDefault="00646929" w:rsidP="00A946E1">
      <w:pPr>
        <w:pStyle w:val="GOSTScript"/>
        <w:ind w:left="0" w:right="0" w:firstLine="227"/>
      </w:pPr>
      <w:r w:rsidRPr="001A12B6">
        <w:t>0L/Qv9Cw0YDQsNGC0L3Ri9C5INC60L7QvNC/0LvQtdC60YEgItCu0L3QuNGB0LXR</w:t>
      </w:r>
    </w:p>
    <w:p w14:paraId="03FDC193" w14:textId="77777777" w:rsidR="00646929" w:rsidRPr="001A12B6" w:rsidRDefault="00646929" w:rsidP="00A946E1">
      <w:pPr>
        <w:pStyle w:val="GOSTScript"/>
        <w:ind w:left="0" w:right="0" w:firstLine="227"/>
      </w:pPr>
      <w:r w:rsidRPr="001A12B6">
        <w:t>gNGCLdCT0J7QodCiIi4g0JLQtdGA0YHQuNGPIDIuMSIMT9Ch0LXRgNGC0LjRhNC4</w:t>
      </w:r>
    </w:p>
    <w:p w14:paraId="38F7D016" w14:textId="77777777" w:rsidR="00646929" w:rsidRPr="001A12B6" w:rsidRDefault="00646929" w:rsidP="00A946E1">
      <w:pPr>
        <w:pStyle w:val="GOSTScript"/>
        <w:ind w:left="0" w:right="0" w:firstLine="227"/>
      </w:pPr>
      <w:r w:rsidRPr="001A12B6">
        <w:t>0LrQsNGCINGB0L7QvtGC0LLQtdGC0YHRgtCy0LjRjyDihJYg0KHQpC8xMjQtMjcz</w:t>
      </w:r>
    </w:p>
    <w:p w14:paraId="15F6B1DD" w14:textId="77777777" w:rsidR="00646929" w:rsidRPr="001A12B6" w:rsidRDefault="00646929" w:rsidP="00A946E1">
      <w:pPr>
        <w:pStyle w:val="GOSTScript"/>
        <w:ind w:left="0" w:right="0" w:firstLine="227"/>
      </w:pPr>
      <w:r w:rsidRPr="001A12B6">
        <w:lastRenderedPageBreak/>
        <w:t>OCDQvtGCIDAxLjA3LjIwMTUMT9Ch0LXRgNGC0LjRhNC40LrQsNGCINGB0L7QvtGC</w:t>
      </w:r>
    </w:p>
    <w:p w14:paraId="341224E8" w14:textId="77777777" w:rsidR="00646929" w:rsidRPr="001A12B6" w:rsidRDefault="00646929" w:rsidP="00A946E1">
      <w:pPr>
        <w:pStyle w:val="GOSTScript"/>
        <w:ind w:left="0" w:right="0" w:firstLine="227"/>
      </w:pPr>
      <w:r w:rsidRPr="001A12B6">
        <w:t>0LLQtdGC0YHRgtCy0LjRjyDihJYg0KHQpC8xMjgtMjE3NSDQvtGCIDIwLjA2LjIw</w:t>
      </w:r>
    </w:p>
    <w:p w14:paraId="371EA5E8" w14:textId="77777777" w:rsidR="00646929" w:rsidRPr="001A12B6" w:rsidRDefault="00646929" w:rsidP="00A946E1">
      <w:pPr>
        <w:pStyle w:val="GOSTScript"/>
        <w:ind w:left="0" w:right="0" w:firstLine="227"/>
      </w:pPr>
      <w:r w:rsidRPr="001A12B6">
        <w:t>MTMwDgYDVR0PAQH/BAQDAgTwMBMGA1UdJQQMMAoGCCsGAQUFBwMDMCsGA1UdEAQk</w:t>
      </w:r>
    </w:p>
    <w:p w14:paraId="2DCF9604" w14:textId="77777777" w:rsidR="00646929" w:rsidRPr="001A12B6" w:rsidRDefault="00646929" w:rsidP="00A946E1">
      <w:pPr>
        <w:pStyle w:val="GOSTScript"/>
        <w:ind w:left="0" w:right="0" w:firstLine="227"/>
      </w:pPr>
      <w:r w:rsidRPr="001A12B6">
        <w:t>MCKADzIwMTYwNDA3MDgwNDI4WoEPMjAxNzA3MDcwODA0MjhaMIIBjwYDVR0jBIIB</w:t>
      </w:r>
    </w:p>
    <w:p w14:paraId="0FBADE0A" w14:textId="77777777" w:rsidR="00646929" w:rsidRPr="001A12B6" w:rsidRDefault="00646929" w:rsidP="00A946E1">
      <w:pPr>
        <w:pStyle w:val="GOSTScript"/>
        <w:ind w:left="0" w:right="0" w:firstLine="227"/>
      </w:pPr>
      <w:r w:rsidRPr="001A12B6">
        <w:t>hjCCAYKAFJ5xDg/atAEoXz/iy49lFZcCR4yroYIBZaSCAWEwggFdMRgwFgYJKoZI</w:t>
      </w:r>
    </w:p>
    <w:p w14:paraId="0EE4DD28" w14:textId="77777777" w:rsidR="00646929" w:rsidRPr="001A12B6" w:rsidRDefault="00646929" w:rsidP="00A946E1">
      <w:pPr>
        <w:pStyle w:val="GOSTScript"/>
        <w:ind w:left="0" w:right="0" w:firstLine="227"/>
      </w:pPr>
      <w:r w:rsidRPr="001A12B6">
        <w:t>hvcNAQkCEwlTZXJ2ZXIgQ0ExIDAeBgkqhkiG9w0BCQEWEXVjX2ZrQHJvc2them5h</w:t>
      </w:r>
    </w:p>
    <w:p w14:paraId="7D0511DB" w14:textId="77777777" w:rsidR="00646929" w:rsidRPr="001A12B6" w:rsidRDefault="00646929" w:rsidP="00A946E1">
      <w:pPr>
        <w:pStyle w:val="GOSTScript"/>
        <w:ind w:left="0" w:right="0" w:firstLine="227"/>
      </w:pPr>
      <w:r w:rsidRPr="001A12B6">
        <w:t>LnJ1MRwwGgYDVQQIDBM3NyDQsy4g0JzQvtGB0LrQstCwMRowGAYIKoUDA4EDAQES</w:t>
      </w:r>
    </w:p>
    <w:p w14:paraId="468B05F4" w14:textId="77777777" w:rsidR="00646929" w:rsidRPr="001A12B6" w:rsidRDefault="00646929" w:rsidP="00A946E1">
      <w:pPr>
        <w:pStyle w:val="GOSTScript"/>
        <w:ind w:left="0" w:right="0" w:firstLine="227"/>
      </w:pPr>
      <w:r w:rsidRPr="001A12B6">
        <w:t>DDAwNzcxMDU2ODc2MDEYMBYGBSqFA2QBEg0xMDQ3Nzk3MDE5ODMwMSwwKgYDVQQJ</w:t>
      </w:r>
    </w:p>
    <w:p w14:paraId="5E70442B" w14:textId="77777777" w:rsidR="00646929" w:rsidRPr="001A12B6" w:rsidRDefault="00646929" w:rsidP="00A946E1">
      <w:pPr>
        <w:pStyle w:val="GOSTScript"/>
        <w:ind w:left="0" w:right="0" w:firstLine="227"/>
      </w:pPr>
      <w:r w:rsidRPr="001A12B6">
        <w:t>DCPRg9C70LjRhtCwINCY0LvRjNC40L3QutCwLCDQtNC+0LwgNzEVMBMGA1UEBwwM</w:t>
      </w:r>
    </w:p>
    <w:p w14:paraId="13F4205B" w14:textId="77777777" w:rsidR="00646929" w:rsidRPr="001A12B6" w:rsidRDefault="00646929" w:rsidP="00A946E1">
      <w:pPr>
        <w:pStyle w:val="GOSTScript"/>
        <w:ind w:left="0" w:right="0" w:firstLine="227"/>
      </w:pPr>
      <w:r w:rsidRPr="001A12B6">
        <w:t>0JzQvtGB0LrQstCwMQswCQYDVQQGEwJSVTE4MDYGA1UECgwv0KTQtdC00LXRgNCw</w:t>
      </w:r>
    </w:p>
    <w:p w14:paraId="178A0AC5" w14:textId="77777777" w:rsidR="00646929" w:rsidRPr="001A12B6" w:rsidRDefault="00646929" w:rsidP="00A946E1">
      <w:pPr>
        <w:pStyle w:val="GOSTScript"/>
        <w:ind w:left="0" w:right="0" w:firstLine="227"/>
      </w:pPr>
      <w:r w:rsidRPr="001A12B6">
        <w:t>0LvRjNC90L7QtSDQutCw0LfQvdCw0YfQtdC50YHRgtCy0L4xPzA9BgNVBAMMNtCj</w:t>
      </w:r>
    </w:p>
    <w:p w14:paraId="25CBD486" w14:textId="77777777" w:rsidR="00646929" w:rsidRPr="001A12B6" w:rsidRDefault="00646929" w:rsidP="00A946E1">
      <w:pPr>
        <w:pStyle w:val="GOSTScript"/>
        <w:ind w:left="0" w:right="0" w:firstLine="227"/>
      </w:pPr>
      <w:r w:rsidRPr="001A12B6">
        <w:t>0KYg0KTQtdC00LXRgNCw0LvRjNC90L7Qs9C+INC60LDQt9C90LDRh9C10LnRgdGC</w:t>
      </w:r>
    </w:p>
    <w:p w14:paraId="17A4F1EC" w14:textId="77777777" w:rsidR="00646929" w:rsidRPr="001A12B6" w:rsidRDefault="00646929" w:rsidP="00A946E1">
      <w:pPr>
        <w:pStyle w:val="GOSTScript"/>
        <w:ind w:left="0" w:right="0" w:firstLine="227"/>
      </w:pPr>
      <w:r w:rsidRPr="001A12B6">
        <w:t>0LLQsIIBATBeBgNVHR8EVzBVMCmgJ6AlhiNodHRwOi8vY3JsLnJvc2them5hLnJ1</w:t>
      </w:r>
    </w:p>
    <w:p w14:paraId="2DE1AB06" w14:textId="77777777" w:rsidR="00646929" w:rsidRPr="001A12B6" w:rsidRDefault="00646929" w:rsidP="00A946E1">
      <w:pPr>
        <w:pStyle w:val="GOSTScript"/>
        <w:ind w:left="0" w:right="0" w:firstLine="227"/>
      </w:pPr>
      <w:r w:rsidRPr="001A12B6">
        <w:t>L2NybC9mazAxLmNybDAooCagJIYiaHR0cDovL2NybC5mc2ZrLmxvY2FsL2NybC9m</w:t>
      </w:r>
    </w:p>
    <w:p w14:paraId="456AD92D" w14:textId="77777777" w:rsidR="00646929" w:rsidRPr="001A12B6" w:rsidRDefault="00646929" w:rsidP="00A946E1">
      <w:pPr>
        <w:pStyle w:val="GOSTScript"/>
        <w:ind w:left="0" w:right="0" w:firstLine="227"/>
      </w:pPr>
      <w:r w:rsidRPr="001A12B6">
        <w:t>azAxLmNybDAdBgNVHQ4EFgQUt0m7wwTPyJQ+5TDMkq5Z0WnD5vQwCAYGKoUDAgID</w:t>
      </w:r>
    </w:p>
    <w:p w14:paraId="2F1A5E94" w14:textId="77777777" w:rsidR="00646929" w:rsidRPr="001A12B6" w:rsidRDefault="00646929" w:rsidP="00A946E1">
      <w:pPr>
        <w:pStyle w:val="GOSTScript"/>
        <w:ind w:left="0" w:right="0" w:firstLine="227"/>
      </w:pPr>
      <w:r w:rsidRPr="001A12B6">
        <w:t>A0EAReUQeQpqERyFF5XRWG8RnguKCWvPIQOt26PZmVTccxOXVHwZyI0rqdcQ2i4L</w:t>
      </w:r>
    </w:p>
    <w:p w14:paraId="21AB1554" w14:textId="77777777" w:rsidR="00646929" w:rsidRPr="001A12B6" w:rsidRDefault="00646929" w:rsidP="00A946E1">
      <w:pPr>
        <w:pStyle w:val="GOSTScript"/>
        <w:ind w:left="0" w:right="0" w:firstLine="227"/>
      </w:pPr>
      <w:r w:rsidRPr="001A12B6">
        <w:t>p87xs4bqOAO1BwhmKL/TsoC4pA==&lt;/wsse:BinarySecurityToken&gt;&lt;/wsse:Security&gt;&lt;/soapenv:Header&gt;</w:t>
      </w:r>
    </w:p>
    <w:p w14:paraId="3B5E0EE2" w14:textId="77777777" w:rsidR="00646929" w:rsidRPr="001A12B6" w:rsidRDefault="00646929" w:rsidP="00A946E1">
      <w:pPr>
        <w:pStyle w:val="GOSTScript"/>
        <w:ind w:left="0" w:right="0" w:firstLine="227"/>
      </w:pPr>
      <w:r w:rsidRPr="001A12B6">
        <w:tab/>
        <w:t>&lt;soapenv:Body xmlns:env="http://schemas.xmlsoap.org/soap/envelope/" wsu:Id="Id-wssecdata-29cef34e3106063e64fead91c94aeda97ff4"&gt;</w:t>
      </w:r>
    </w:p>
    <w:p w14:paraId="226DC600" w14:textId="77777777" w:rsidR="00646929" w:rsidRPr="001A12B6" w:rsidRDefault="00646929" w:rsidP="00A946E1">
      <w:pPr>
        <w:pStyle w:val="GOSTScript"/>
        <w:ind w:left="0" w:right="0" w:firstLine="227"/>
      </w:pPr>
      <w:r w:rsidRPr="001A12B6">
        <w:tab/>
      </w:r>
      <w:r w:rsidRPr="001A12B6">
        <w:tab/>
        <w:t>&lt;transferDocumentRequest xmlns:typ="http://www.roskazna.ru/eb/services/transferDocumentService/types" xmlns="http://www.roskazna.ru/eb/services/transferDocumentService/types" versionId="1.0"&gt;</w:t>
      </w:r>
    </w:p>
    <w:p w14:paraId="6851B5EE" w14:textId="77777777" w:rsidR="00646929" w:rsidRPr="001A12B6" w:rsidRDefault="00646929" w:rsidP="00A946E1">
      <w:pPr>
        <w:pStyle w:val="GOSTScript"/>
        <w:ind w:left="0" w:right="0" w:firstLine="227"/>
      </w:pPr>
      <w:r w:rsidRPr="001A12B6">
        <w:tab/>
      </w:r>
      <w:r w:rsidRPr="001A12B6">
        <w:tab/>
      </w:r>
      <w:r w:rsidRPr="001A12B6">
        <w:tab/>
        <w:t>&lt;typ:header&gt;</w:t>
      </w:r>
    </w:p>
    <w:p w14:paraId="21BD53B0" w14:textId="77777777" w:rsidR="00646929" w:rsidRPr="001A12B6" w:rsidRDefault="00646929" w:rsidP="00A946E1">
      <w:pPr>
        <w:pStyle w:val="GOSTScript"/>
        <w:ind w:left="0" w:right="0" w:firstLine="227"/>
      </w:pPr>
      <w:r w:rsidRPr="001A12B6">
        <w:tab/>
      </w:r>
      <w:r w:rsidRPr="001A12B6">
        <w:tab/>
      </w:r>
      <w:r w:rsidRPr="001A12B6">
        <w:tab/>
      </w:r>
      <w:r w:rsidRPr="001A12B6">
        <w:tab/>
        <w:t>&lt;typ:packageId&gt;e8bf66bf-9cf1-47f1-a48b-394d18467fe3&lt;/typ:packageId&gt;</w:t>
      </w:r>
    </w:p>
    <w:p w14:paraId="774053D0" w14:textId="77777777" w:rsidR="00646929" w:rsidRPr="001A12B6" w:rsidRDefault="00646929" w:rsidP="00A946E1">
      <w:pPr>
        <w:pStyle w:val="GOSTScript"/>
        <w:ind w:left="0" w:right="0" w:firstLine="227"/>
      </w:pPr>
      <w:r w:rsidRPr="001A12B6">
        <w:tab/>
      </w:r>
      <w:r w:rsidRPr="001A12B6">
        <w:tab/>
      </w:r>
      <w:r w:rsidRPr="001A12B6">
        <w:tab/>
      </w:r>
      <w:r w:rsidRPr="001A12B6">
        <w:tab/>
        <w:t>&lt;typ:senderSystemId&gt;PFHD&lt;/typ:senderSystemId&gt;</w:t>
      </w:r>
    </w:p>
    <w:p w14:paraId="79DC3A56" w14:textId="77777777" w:rsidR="00646929" w:rsidRPr="001A12B6" w:rsidRDefault="00646929" w:rsidP="00A946E1">
      <w:pPr>
        <w:pStyle w:val="GOSTScript"/>
        <w:ind w:left="0" w:right="0" w:firstLine="227"/>
      </w:pPr>
      <w:r w:rsidRPr="001A12B6">
        <w:tab/>
      </w:r>
      <w:r w:rsidRPr="001A12B6">
        <w:tab/>
      </w:r>
      <w:r w:rsidRPr="001A12B6">
        <w:tab/>
      </w:r>
      <w:r w:rsidRPr="001A12B6">
        <w:tab/>
        <w:t>&lt;typ:targetSystemId&gt;EXP&lt;/typ:targetSystemId&gt;</w:t>
      </w:r>
    </w:p>
    <w:p w14:paraId="10B6E51D" w14:textId="77777777" w:rsidR="00646929" w:rsidRPr="001A12B6" w:rsidRDefault="00646929" w:rsidP="00A946E1">
      <w:pPr>
        <w:pStyle w:val="GOSTScript"/>
        <w:ind w:left="0" w:right="0" w:firstLine="227"/>
      </w:pPr>
      <w:r w:rsidRPr="001A12B6">
        <w:tab/>
      </w:r>
      <w:r w:rsidRPr="001A12B6">
        <w:tab/>
      </w:r>
      <w:r w:rsidRPr="001A12B6">
        <w:tab/>
      </w:r>
      <w:r w:rsidRPr="001A12B6">
        <w:tab/>
        <w:t>&lt;typ:documentType&gt;MSC_NoticeClarTypePay&lt;/typ:documentType&gt;</w:t>
      </w:r>
    </w:p>
    <w:p w14:paraId="5380445A" w14:textId="77777777" w:rsidR="00646929" w:rsidRPr="001A12B6" w:rsidRDefault="00646929" w:rsidP="00A946E1">
      <w:pPr>
        <w:pStyle w:val="GOSTScript"/>
        <w:ind w:left="0" w:right="0" w:firstLine="227"/>
      </w:pPr>
      <w:r w:rsidRPr="001A12B6">
        <w:tab/>
      </w:r>
      <w:r w:rsidRPr="001A12B6">
        <w:tab/>
      </w:r>
      <w:r w:rsidRPr="001A12B6">
        <w:tab/>
      </w:r>
      <w:r w:rsidRPr="001A12B6">
        <w:tab/>
        <w:t>&lt;typ:documentGuid&gt;b58d999c-ce12-4c59-be24-ca7dfc2f1305&lt;/typ:documentGuid&gt;</w:t>
      </w:r>
    </w:p>
    <w:p w14:paraId="7ACB2116" w14:textId="77777777" w:rsidR="00646929" w:rsidRPr="001A12B6" w:rsidRDefault="00646929" w:rsidP="00A946E1">
      <w:pPr>
        <w:pStyle w:val="GOSTScript"/>
        <w:ind w:left="0" w:right="0" w:firstLine="227"/>
      </w:pPr>
      <w:r w:rsidRPr="001A12B6">
        <w:tab/>
      </w:r>
      <w:r w:rsidRPr="001A12B6">
        <w:tab/>
      </w:r>
      <w:r w:rsidRPr="001A12B6">
        <w:tab/>
      </w:r>
      <w:r w:rsidRPr="001A12B6">
        <w:tab/>
        <w:t>&lt;typ:creationDateTime&gt;2021-01-03T16:46:07.689+04:00&lt;/typ:creationDateTime&gt;</w:t>
      </w:r>
    </w:p>
    <w:p w14:paraId="5DC13483" w14:textId="77777777" w:rsidR="00646929" w:rsidRPr="001A12B6" w:rsidRDefault="00646929" w:rsidP="00A946E1">
      <w:pPr>
        <w:pStyle w:val="GOSTScript"/>
        <w:ind w:left="0" w:right="0" w:firstLine="227"/>
      </w:pPr>
      <w:r w:rsidRPr="001A12B6">
        <w:t>&lt;typ:params&gt;</w:t>
      </w:r>
    </w:p>
    <w:p w14:paraId="5808789B" w14:textId="77777777" w:rsidR="00646929" w:rsidRPr="001A12B6" w:rsidRDefault="00646929" w:rsidP="00A946E1">
      <w:pPr>
        <w:pStyle w:val="GOSTScript"/>
        <w:ind w:left="0" w:right="0" w:firstLine="227"/>
      </w:pPr>
      <w:r w:rsidRPr="001A12B6">
        <w:t>&lt;typ:param name="tofkCode" value="3200"/&gt;</w:t>
      </w:r>
    </w:p>
    <w:p w14:paraId="5807A52E" w14:textId="77777777" w:rsidR="00646929" w:rsidRPr="001A12B6" w:rsidRDefault="00646929" w:rsidP="00A946E1">
      <w:pPr>
        <w:pStyle w:val="GOSTScript"/>
        <w:ind w:left="0" w:right="0" w:firstLine="227"/>
      </w:pPr>
      <w:r w:rsidRPr="001A12B6">
        <w:t>&lt;typ:param name="versionId" value="1.0"/&gt;</w:t>
      </w:r>
    </w:p>
    <w:p w14:paraId="3858AB81" w14:textId="77777777" w:rsidR="00646929" w:rsidRPr="001A12B6" w:rsidRDefault="00646929" w:rsidP="00A946E1">
      <w:pPr>
        <w:pStyle w:val="GOSTScript"/>
        <w:ind w:left="0" w:right="0" w:firstLine="227"/>
      </w:pPr>
      <w:r w:rsidRPr="001A12B6">
        <w:t>&lt;/typ:params&gt;</w:t>
      </w:r>
    </w:p>
    <w:p w14:paraId="3CB84CE1" w14:textId="77777777" w:rsidR="00646929" w:rsidRPr="001A12B6" w:rsidRDefault="00646929" w:rsidP="00A946E1">
      <w:pPr>
        <w:pStyle w:val="GOSTScript"/>
        <w:ind w:left="0" w:right="0" w:firstLine="227"/>
      </w:pPr>
      <w:r w:rsidRPr="001A12B6">
        <w:tab/>
      </w:r>
      <w:r w:rsidRPr="001A12B6">
        <w:tab/>
      </w:r>
      <w:r w:rsidRPr="001A12B6">
        <w:tab/>
        <w:t>&lt;/typ:header&gt;</w:t>
      </w:r>
    </w:p>
    <w:p w14:paraId="056A257D" w14:textId="77777777" w:rsidR="00646929" w:rsidRPr="001A12B6" w:rsidRDefault="00646929" w:rsidP="00A946E1">
      <w:pPr>
        <w:pStyle w:val="GOSTScript"/>
        <w:ind w:left="0" w:right="0" w:firstLine="227"/>
      </w:pPr>
      <w:r w:rsidRPr="001A12B6">
        <w:tab/>
      </w:r>
      <w:r w:rsidRPr="001A12B6">
        <w:tab/>
      </w:r>
      <w:r w:rsidRPr="001A12B6">
        <w:tab/>
        <w:t>&lt;typ:document&gt;</w:t>
      </w:r>
    </w:p>
    <w:p w14:paraId="542CE667" w14:textId="77777777" w:rsidR="00646929" w:rsidRPr="001A12B6" w:rsidRDefault="00646929" w:rsidP="00A946E1">
      <w:pPr>
        <w:pStyle w:val="GOSTScript"/>
        <w:ind w:left="0" w:right="0" w:firstLine="227"/>
      </w:pPr>
      <w:r w:rsidRPr="001A12B6">
        <w:t>&lt;self:MSC_NtcClrTpPy metaType="formular" versionID="1.0" Id="Id-xadesdata-eaf97d94646411e9b78d005056834f23" xsi:schemaLocation="http://www.roskazna.ru/eb/domain/MSC_NtcClrTpPy/formular formulars.xsd" xmlns:self="http://www.roskazna.ru/eb/domain/MSC_NtcClrTpPy/formular" xmlns:xsi="http://www.w3.org/2001/XMLSchema-instance"&gt;</w:t>
      </w:r>
    </w:p>
    <w:p w14:paraId="598FEDE2" w14:textId="77777777" w:rsidR="00646929" w:rsidRPr="001A12B6" w:rsidRDefault="00646929" w:rsidP="00A946E1">
      <w:pPr>
        <w:pStyle w:val="GOSTScript"/>
        <w:ind w:left="0" w:right="0" w:firstLine="227"/>
      </w:pPr>
      <w:r w:rsidRPr="001A12B6">
        <w:t>&lt;UF_NtfctnNm xmlns=""&gt;0014510211&lt;/UF_NtfctnNm&gt;</w:t>
      </w:r>
    </w:p>
    <w:p w14:paraId="01A5E999" w14:textId="77777777" w:rsidR="00646929" w:rsidRPr="001A12B6" w:rsidRDefault="00646929" w:rsidP="00A946E1">
      <w:pPr>
        <w:pStyle w:val="GOSTScript"/>
        <w:ind w:left="0" w:right="0" w:firstLine="227"/>
      </w:pPr>
      <w:r w:rsidRPr="001A12B6">
        <w:t>&lt;UF_MSC_PBS xmlns=""&gt;</w:t>
      </w:r>
    </w:p>
    <w:p w14:paraId="54FF34AC" w14:textId="77777777" w:rsidR="00646929" w:rsidRPr="001A12B6" w:rsidRDefault="00646929" w:rsidP="00A946E1">
      <w:pPr>
        <w:pStyle w:val="GOSTScript"/>
        <w:ind w:left="0" w:right="0" w:firstLine="227"/>
      </w:pPr>
      <w:r w:rsidRPr="001A12B6">
        <w:tab/>
        <w:t>&lt;AcntNmbr xmlns=""&gt;03111911010&lt;/AcntNmbr&gt;</w:t>
      </w:r>
    </w:p>
    <w:p w14:paraId="5D949D20" w14:textId="77777777" w:rsidR="00646929" w:rsidRPr="001A12B6" w:rsidRDefault="00646929" w:rsidP="00A946E1">
      <w:pPr>
        <w:pStyle w:val="GOSTScript"/>
        <w:ind w:left="0" w:right="0" w:firstLine="227"/>
      </w:pPr>
      <w:r w:rsidRPr="001A12B6">
        <w:tab/>
        <w:t>&lt;MSC_PBS_UBP xmlns=""&gt;</w:t>
      </w:r>
    </w:p>
    <w:p w14:paraId="295CB67C" w14:textId="77777777" w:rsidR="00646929" w:rsidRPr="001A12B6" w:rsidRDefault="00646929" w:rsidP="00A946E1">
      <w:pPr>
        <w:pStyle w:val="GOSTScript"/>
        <w:ind w:left="0" w:right="0" w:firstLine="227"/>
      </w:pPr>
      <w:r w:rsidRPr="001A12B6">
        <w:tab/>
      </w:r>
      <w:r w:rsidRPr="001A12B6">
        <w:tab/>
        <w:t>&lt;Cd&gt;02119101&lt;/Cd&gt;</w:t>
      </w:r>
    </w:p>
    <w:p w14:paraId="64D16F10" w14:textId="77777777" w:rsidR="00646929" w:rsidRPr="001A12B6" w:rsidRDefault="00646929" w:rsidP="00A946E1">
      <w:pPr>
        <w:pStyle w:val="GOSTScript"/>
        <w:ind w:left="0" w:right="0" w:firstLine="227"/>
      </w:pPr>
      <w:r w:rsidRPr="001A12B6">
        <w:tab/>
      </w:r>
      <w:r w:rsidRPr="001A12B6">
        <w:tab/>
        <w:t>&lt;Nm&gt;Школа №1&lt;/Nm&gt;</w:t>
      </w:r>
    </w:p>
    <w:p w14:paraId="519EA59C" w14:textId="77777777" w:rsidR="00646929" w:rsidRPr="001A12B6" w:rsidRDefault="00646929" w:rsidP="00A946E1">
      <w:pPr>
        <w:pStyle w:val="GOSTScript"/>
        <w:ind w:left="0" w:right="0" w:firstLine="227"/>
      </w:pPr>
      <w:r w:rsidRPr="001A12B6">
        <w:tab/>
        <w:t>&lt;/MSC_PBS_UBP&gt;</w:t>
      </w:r>
    </w:p>
    <w:p w14:paraId="4E44219F" w14:textId="77777777" w:rsidR="00646929" w:rsidRPr="001A12B6" w:rsidRDefault="00646929" w:rsidP="00A946E1">
      <w:pPr>
        <w:pStyle w:val="GOSTScript"/>
        <w:ind w:left="0" w:right="0" w:firstLine="227"/>
      </w:pPr>
      <w:r w:rsidRPr="001A12B6">
        <w:t>&lt;/UF_MSC_PBS&gt;</w:t>
      </w:r>
    </w:p>
    <w:p w14:paraId="26CAA356" w14:textId="77777777" w:rsidR="00646929" w:rsidRPr="001A12B6" w:rsidRDefault="00646929" w:rsidP="00A946E1">
      <w:pPr>
        <w:pStyle w:val="GOSTScript"/>
        <w:ind w:left="0" w:right="0" w:firstLine="227"/>
      </w:pPr>
      <w:r w:rsidRPr="001A12B6">
        <w:t>&lt;UF_MSC_Orgnztn xmlns=""&gt;</w:t>
      </w:r>
    </w:p>
    <w:p w14:paraId="46E8D429" w14:textId="77777777" w:rsidR="00646929" w:rsidRPr="00EC2599" w:rsidRDefault="00646929" w:rsidP="00A946E1">
      <w:pPr>
        <w:pStyle w:val="GOSTScript"/>
        <w:ind w:left="0" w:right="0" w:firstLine="227"/>
        <w:rPr>
          <w:lang w:val="ru-RU"/>
        </w:rPr>
      </w:pPr>
      <w:r w:rsidRPr="001A12B6">
        <w:tab/>
      </w:r>
      <w:r w:rsidRPr="00EC2599">
        <w:rPr>
          <w:lang w:val="ru-RU"/>
        </w:rPr>
        <w:t>&lt;</w:t>
      </w:r>
      <w:r w:rsidRPr="001A12B6">
        <w:t>MSC</w:t>
      </w:r>
      <w:r w:rsidRPr="00EC2599">
        <w:rPr>
          <w:lang w:val="ru-RU"/>
        </w:rPr>
        <w:t>_</w:t>
      </w:r>
      <w:r w:rsidRPr="001A12B6">
        <w:t>OrFK</w:t>
      </w:r>
      <w:r w:rsidRPr="00EC2599">
        <w:rPr>
          <w:lang w:val="ru-RU"/>
        </w:rPr>
        <w:t xml:space="preserve"> </w:t>
      </w:r>
      <w:r w:rsidRPr="001A12B6">
        <w:t>xmlns</w:t>
      </w:r>
      <w:r w:rsidRPr="00EC2599">
        <w:rPr>
          <w:lang w:val="ru-RU"/>
        </w:rPr>
        <w:t>=""&gt;</w:t>
      </w:r>
    </w:p>
    <w:p w14:paraId="6D201264" w14:textId="77777777" w:rsidR="00646929" w:rsidRPr="00EC2599" w:rsidRDefault="00646929" w:rsidP="00A946E1">
      <w:pPr>
        <w:pStyle w:val="GOSTScript"/>
        <w:ind w:left="0" w:right="0" w:firstLine="227"/>
        <w:rPr>
          <w:lang w:val="ru-RU"/>
        </w:rPr>
      </w:pPr>
      <w:r w:rsidRPr="00EC2599">
        <w:rPr>
          <w:lang w:val="ru-RU"/>
        </w:rPr>
        <w:tab/>
      </w:r>
      <w:r w:rsidRPr="00EC2599">
        <w:rPr>
          <w:lang w:val="ru-RU"/>
        </w:rPr>
        <w:tab/>
        <w:t>&lt;</w:t>
      </w:r>
      <w:r w:rsidRPr="001A12B6">
        <w:t>Nm</w:t>
      </w:r>
      <w:r w:rsidRPr="00EC2599">
        <w:rPr>
          <w:lang w:val="ru-RU"/>
        </w:rPr>
        <w:t>&gt;Межрегиональное операционное управление Федерального казначейства&lt;/</w:t>
      </w:r>
      <w:r w:rsidRPr="001A12B6">
        <w:t>Nm</w:t>
      </w:r>
      <w:r w:rsidRPr="00EC2599">
        <w:rPr>
          <w:lang w:val="ru-RU"/>
        </w:rPr>
        <w:t>&gt;</w:t>
      </w:r>
    </w:p>
    <w:p w14:paraId="026E7CF2" w14:textId="77777777" w:rsidR="00646929" w:rsidRPr="00EC2599" w:rsidRDefault="00646929" w:rsidP="00A946E1">
      <w:pPr>
        <w:pStyle w:val="GOSTScript"/>
        <w:ind w:left="0" w:right="0" w:firstLine="227"/>
        <w:rPr>
          <w:lang w:val="ru-RU"/>
        </w:rPr>
      </w:pPr>
      <w:r w:rsidRPr="00EC2599">
        <w:rPr>
          <w:lang w:val="ru-RU"/>
        </w:rPr>
        <w:tab/>
      </w:r>
      <w:r w:rsidRPr="00EC2599">
        <w:rPr>
          <w:lang w:val="ru-RU"/>
        </w:rPr>
        <w:tab/>
        <w:t>&lt;</w:t>
      </w:r>
      <w:r w:rsidRPr="001A12B6">
        <w:t>Cd</w:t>
      </w:r>
      <w:r w:rsidRPr="00EC2599">
        <w:rPr>
          <w:lang w:val="ru-RU"/>
        </w:rPr>
        <w:t>&gt;9500&lt;/</w:t>
      </w:r>
      <w:r w:rsidRPr="001A12B6">
        <w:t>Cd</w:t>
      </w:r>
      <w:r w:rsidRPr="00EC2599">
        <w:rPr>
          <w:lang w:val="ru-RU"/>
        </w:rPr>
        <w:t>&gt;</w:t>
      </w:r>
    </w:p>
    <w:p w14:paraId="63BBF1B4" w14:textId="77777777" w:rsidR="00646929" w:rsidRPr="00EC2599" w:rsidRDefault="00646929" w:rsidP="00A946E1">
      <w:pPr>
        <w:pStyle w:val="GOSTScript"/>
        <w:ind w:left="0" w:right="0" w:firstLine="227"/>
        <w:rPr>
          <w:lang w:val="ru-RU"/>
        </w:rPr>
      </w:pPr>
      <w:r w:rsidRPr="00EC2599">
        <w:rPr>
          <w:lang w:val="ru-RU"/>
        </w:rPr>
        <w:tab/>
        <w:t>&lt;/</w:t>
      </w:r>
      <w:r w:rsidRPr="001A12B6">
        <w:t>MSC</w:t>
      </w:r>
      <w:r w:rsidRPr="00EC2599">
        <w:rPr>
          <w:lang w:val="ru-RU"/>
        </w:rPr>
        <w:t>_</w:t>
      </w:r>
      <w:r w:rsidRPr="001A12B6">
        <w:t>OrFK</w:t>
      </w:r>
      <w:r w:rsidRPr="00EC2599">
        <w:rPr>
          <w:lang w:val="ru-RU"/>
        </w:rPr>
        <w:t>&gt;</w:t>
      </w:r>
    </w:p>
    <w:p w14:paraId="3C348386" w14:textId="77777777" w:rsidR="00646929" w:rsidRPr="00EC2599" w:rsidRDefault="00646929" w:rsidP="00A946E1">
      <w:pPr>
        <w:pStyle w:val="GOSTScript"/>
        <w:ind w:left="0" w:right="0" w:firstLine="227"/>
        <w:rPr>
          <w:lang w:val="ru-RU"/>
        </w:rPr>
      </w:pPr>
      <w:r w:rsidRPr="00EC2599">
        <w:rPr>
          <w:lang w:val="ru-RU"/>
        </w:rPr>
        <w:tab/>
        <w:t>&lt;</w:t>
      </w:r>
      <w:r w:rsidRPr="001A12B6">
        <w:t>NmBdgt</w:t>
      </w:r>
      <w:r w:rsidRPr="00EC2599">
        <w:rPr>
          <w:lang w:val="ru-RU"/>
        </w:rPr>
        <w:t xml:space="preserve"> </w:t>
      </w:r>
      <w:r w:rsidRPr="001A12B6">
        <w:t>xmlns</w:t>
      </w:r>
      <w:r w:rsidRPr="00EC2599">
        <w:rPr>
          <w:lang w:val="ru-RU"/>
        </w:rPr>
        <w:t>=""&gt;Федеральный бюджет&lt;/</w:t>
      </w:r>
      <w:r w:rsidRPr="001A12B6">
        <w:t>NmBdgt</w:t>
      </w:r>
      <w:r w:rsidRPr="00EC2599">
        <w:rPr>
          <w:lang w:val="ru-RU"/>
        </w:rPr>
        <w:t>&gt;</w:t>
      </w:r>
    </w:p>
    <w:p w14:paraId="45A68332" w14:textId="77777777" w:rsidR="00646929" w:rsidRPr="00EC2599" w:rsidRDefault="00646929" w:rsidP="00A946E1">
      <w:pPr>
        <w:pStyle w:val="GOSTScript"/>
        <w:ind w:left="0" w:right="0" w:firstLine="227"/>
        <w:rPr>
          <w:lang w:val="ru-RU"/>
        </w:rPr>
      </w:pPr>
      <w:r w:rsidRPr="00EC2599">
        <w:rPr>
          <w:lang w:val="ru-RU"/>
        </w:rPr>
        <w:tab/>
        <w:t>&lt;</w:t>
      </w:r>
      <w:r w:rsidRPr="001A12B6">
        <w:t>FnclInst</w:t>
      </w:r>
      <w:r w:rsidRPr="00EC2599">
        <w:rPr>
          <w:lang w:val="ru-RU"/>
        </w:rPr>
        <w:t xml:space="preserve"> </w:t>
      </w:r>
      <w:r w:rsidRPr="001A12B6">
        <w:t>xmlns</w:t>
      </w:r>
      <w:r w:rsidRPr="00EC2599">
        <w:rPr>
          <w:lang w:val="ru-RU"/>
        </w:rPr>
        <w:t>=""&gt;</w:t>
      </w:r>
    </w:p>
    <w:p w14:paraId="2003F500" w14:textId="77777777" w:rsidR="00646929" w:rsidRPr="00EC2599" w:rsidRDefault="00646929" w:rsidP="00A946E1">
      <w:pPr>
        <w:pStyle w:val="GOSTScript"/>
        <w:ind w:left="0" w:right="0" w:firstLine="227"/>
        <w:rPr>
          <w:lang w:val="ru-RU"/>
        </w:rPr>
      </w:pPr>
      <w:r w:rsidRPr="00EC2599">
        <w:rPr>
          <w:lang w:val="ru-RU"/>
        </w:rPr>
        <w:tab/>
      </w:r>
      <w:r w:rsidRPr="00EC2599">
        <w:rPr>
          <w:lang w:val="ru-RU"/>
        </w:rPr>
        <w:tab/>
        <w:t>&lt;</w:t>
      </w:r>
      <w:r w:rsidRPr="001A12B6">
        <w:t>FnclInst</w:t>
      </w:r>
      <w:r w:rsidRPr="00EC2599">
        <w:rPr>
          <w:lang w:val="ru-RU"/>
        </w:rPr>
        <w:t>&gt;Министерство финансов Российской Федерации&lt;/</w:t>
      </w:r>
      <w:r w:rsidRPr="001A12B6">
        <w:t>FnclInst</w:t>
      </w:r>
      <w:r w:rsidRPr="00EC2599">
        <w:rPr>
          <w:lang w:val="ru-RU"/>
        </w:rPr>
        <w:t>&gt;</w:t>
      </w:r>
    </w:p>
    <w:p w14:paraId="52DAC0B0" w14:textId="77777777" w:rsidR="00646929" w:rsidRPr="001A12B6" w:rsidRDefault="00646929" w:rsidP="00A946E1">
      <w:pPr>
        <w:pStyle w:val="GOSTScript"/>
        <w:ind w:left="0" w:right="0" w:firstLine="227"/>
      </w:pPr>
      <w:r w:rsidRPr="00EC2599">
        <w:rPr>
          <w:lang w:val="ru-RU"/>
        </w:rPr>
        <w:tab/>
      </w:r>
      <w:r w:rsidRPr="00EC2599">
        <w:rPr>
          <w:lang w:val="ru-RU"/>
        </w:rPr>
        <w:tab/>
      </w:r>
      <w:r w:rsidRPr="001A12B6">
        <w:t>&lt;OKPOCd&gt;00013474&lt;/OKPOCd&gt;</w:t>
      </w:r>
    </w:p>
    <w:p w14:paraId="2D1F08EA" w14:textId="77777777" w:rsidR="00646929" w:rsidRPr="001A12B6" w:rsidRDefault="00646929" w:rsidP="00A946E1">
      <w:pPr>
        <w:pStyle w:val="GOSTScript"/>
        <w:ind w:left="0" w:right="0" w:firstLine="227"/>
      </w:pPr>
      <w:r w:rsidRPr="001A12B6">
        <w:lastRenderedPageBreak/>
        <w:tab/>
        <w:t>&lt;/FnclInst&gt;</w:t>
      </w:r>
    </w:p>
    <w:p w14:paraId="1AA5BED8" w14:textId="77777777" w:rsidR="00646929" w:rsidRPr="001A12B6" w:rsidRDefault="00646929" w:rsidP="00A946E1">
      <w:pPr>
        <w:pStyle w:val="GOSTScript"/>
        <w:ind w:left="0" w:right="0" w:firstLine="227"/>
      </w:pPr>
      <w:r w:rsidRPr="001A12B6">
        <w:t>&lt;/UF_MSC_Orgnztn&gt;</w:t>
      </w:r>
    </w:p>
    <w:p w14:paraId="63972308" w14:textId="77777777" w:rsidR="00646929" w:rsidRPr="001A12B6" w:rsidRDefault="00646929" w:rsidP="00A946E1">
      <w:pPr>
        <w:pStyle w:val="GOSTScript"/>
        <w:ind w:left="0" w:right="0" w:firstLine="227"/>
      </w:pPr>
      <w:r w:rsidRPr="001A12B6">
        <w:t>&lt;TtlPrt_SECRECY xmlns=""&gt;0&lt;/TtlPrt_SECRECY&gt;</w:t>
      </w:r>
    </w:p>
    <w:p w14:paraId="3827DD72" w14:textId="77777777" w:rsidR="00646929" w:rsidRPr="00EC2599" w:rsidRDefault="00646929" w:rsidP="00A946E1">
      <w:pPr>
        <w:pStyle w:val="GOSTScript"/>
        <w:ind w:left="0" w:right="0" w:firstLine="227"/>
        <w:rPr>
          <w:lang w:val="ru-RU"/>
        </w:rPr>
      </w:pPr>
      <w:r w:rsidRPr="00EC2599">
        <w:rPr>
          <w:lang w:val="ru-RU"/>
        </w:rPr>
        <w:t>&lt;</w:t>
      </w:r>
      <w:r w:rsidRPr="001A12B6">
        <w:t>UF</w:t>
      </w:r>
      <w:r w:rsidRPr="00EC2599">
        <w:rPr>
          <w:lang w:val="ru-RU"/>
        </w:rPr>
        <w:t>_</w:t>
      </w:r>
      <w:r w:rsidRPr="001A12B6">
        <w:t>SrcKnd</w:t>
      </w:r>
      <w:r w:rsidRPr="00EC2599">
        <w:rPr>
          <w:lang w:val="ru-RU"/>
        </w:rPr>
        <w:t xml:space="preserve"> </w:t>
      </w:r>
      <w:r w:rsidRPr="001A12B6">
        <w:t>code</w:t>
      </w:r>
      <w:r w:rsidRPr="00EC2599">
        <w:rPr>
          <w:lang w:val="ru-RU"/>
        </w:rPr>
        <w:t xml:space="preserve">="5" </w:t>
      </w:r>
      <w:r w:rsidRPr="001A12B6">
        <w:t>value</w:t>
      </w:r>
      <w:r w:rsidRPr="00EC2599">
        <w:rPr>
          <w:lang w:val="ru-RU"/>
        </w:rPr>
        <w:t>="Средства, поступающие во временное распоряжение казенных учреждений"/&gt;</w:t>
      </w:r>
    </w:p>
    <w:p w14:paraId="6C673BB3" w14:textId="77777777" w:rsidR="00646929" w:rsidRPr="00EC2599" w:rsidRDefault="00646929" w:rsidP="00A946E1">
      <w:pPr>
        <w:pStyle w:val="GOSTScript"/>
        <w:ind w:left="0" w:right="0" w:firstLine="227"/>
        <w:rPr>
          <w:lang w:val="ru-RU"/>
        </w:rPr>
      </w:pPr>
      <w:r w:rsidRPr="00EC2599">
        <w:rPr>
          <w:lang w:val="ru-RU"/>
        </w:rPr>
        <w:t>&lt;</w:t>
      </w:r>
      <w:r w:rsidRPr="001A12B6">
        <w:t>UF</w:t>
      </w:r>
      <w:r w:rsidRPr="00EC2599">
        <w:rPr>
          <w:lang w:val="ru-RU"/>
        </w:rPr>
        <w:t>_</w:t>
      </w:r>
      <w:r w:rsidRPr="001A12B6">
        <w:t>MSC</w:t>
      </w:r>
      <w:r w:rsidRPr="00EC2599">
        <w:rPr>
          <w:lang w:val="ru-RU"/>
        </w:rPr>
        <w:t>_</w:t>
      </w:r>
      <w:r w:rsidRPr="001A12B6">
        <w:t>RspnExctr</w:t>
      </w:r>
      <w:r w:rsidRPr="00EC2599">
        <w:rPr>
          <w:lang w:val="ru-RU"/>
        </w:rPr>
        <w:t xml:space="preserve"> </w:t>
      </w:r>
      <w:r w:rsidRPr="001A12B6">
        <w:t>xmlns</w:t>
      </w:r>
      <w:r w:rsidRPr="00EC2599">
        <w:rPr>
          <w:lang w:val="ru-RU"/>
        </w:rPr>
        <w:t>=""&gt;</w:t>
      </w:r>
    </w:p>
    <w:p w14:paraId="4F6A2156" w14:textId="77777777" w:rsidR="00646929" w:rsidRPr="00EC2599" w:rsidRDefault="00646929" w:rsidP="00A946E1">
      <w:pPr>
        <w:pStyle w:val="GOSTScript"/>
        <w:ind w:left="0" w:right="0" w:firstLine="227"/>
        <w:rPr>
          <w:lang w:val="ru-RU"/>
        </w:rPr>
      </w:pPr>
      <w:r w:rsidRPr="00EC2599">
        <w:rPr>
          <w:lang w:val="ru-RU"/>
        </w:rPr>
        <w:tab/>
        <w:t>&lt;</w:t>
      </w:r>
      <w:r w:rsidRPr="001A12B6">
        <w:t>Pst</w:t>
      </w:r>
      <w:r w:rsidRPr="00EC2599">
        <w:rPr>
          <w:lang w:val="ru-RU"/>
        </w:rPr>
        <w:t>&gt;Главный специалист&lt;/</w:t>
      </w:r>
      <w:r w:rsidRPr="001A12B6">
        <w:t>Pst</w:t>
      </w:r>
      <w:r w:rsidRPr="00EC2599">
        <w:rPr>
          <w:lang w:val="ru-RU"/>
        </w:rPr>
        <w:t>&gt;</w:t>
      </w:r>
    </w:p>
    <w:p w14:paraId="358DBBE1" w14:textId="77777777" w:rsidR="00646929" w:rsidRPr="00EC2599" w:rsidRDefault="00646929" w:rsidP="00A946E1">
      <w:pPr>
        <w:pStyle w:val="GOSTScript"/>
        <w:ind w:left="0" w:right="0" w:firstLine="227"/>
        <w:rPr>
          <w:lang w:val="ru-RU"/>
        </w:rPr>
      </w:pPr>
      <w:r w:rsidRPr="00EC2599">
        <w:rPr>
          <w:lang w:val="ru-RU"/>
        </w:rPr>
        <w:tab/>
        <w:t>&lt;</w:t>
      </w:r>
      <w:r w:rsidRPr="001A12B6">
        <w:t>FIO</w:t>
      </w:r>
      <w:r w:rsidRPr="00EC2599">
        <w:rPr>
          <w:lang w:val="ru-RU"/>
        </w:rPr>
        <w:t>&gt;Калугина Е.В.&lt;/</w:t>
      </w:r>
      <w:r w:rsidRPr="001A12B6">
        <w:t>FIO</w:t>
      </w:r>
      <w:r w:rsidRPr="00EC2599">
        <w:rPr>
          <w:lang w:val="ru-RU"/>
        </w:rPr>
        <w:t>&gt;</w:t>
      </w:r>
    </w:p>
    <w:p w14:paraId="196D8633" w14:textId="77777777" w:rsidR="00646929" w:rsidRPr="00EC2599" w:rsidRDefault="00646929" w:rsidP="00A946E1">
      <w:pPr>
        <w:pStyle w:val="GOSTScript"/>
        <w:ind w:left="0" w:right="0" w:firstLine="227"/>
        <w:rPr>
          <w:lang w:val="ru-RU"/>
        </w:rPr>
      </w:pPr>
      <w:r w:rsidRPr="00EC2599">
        <w:rPr>
          <w:lang w:val="ru-RU"/>
        </w:rPr>
        <w:tab/>
        <w:t>&lt;</w:t>
      </w:r>
      <w:r w:rsidRPr="001A12B6">
        <w:t>Phn</w:t>
      </w:r>
      <w:r w:rsidRPr="00EC2599">
        <w:rPr>
          <w:lang w:val="ru-RU"/>
        </w:rPr>
        <w:t>&gt;(495)629-10-10 доб.16-35&lt;/</w:t>
      </w:r>
      <w:r w:rsidRPr="001A12B6">
        <w:t>Phn</w:t>
      </w:r>
      <w:r w:rsidRPr="00EC2599">
        <w:rPr>
          <w:lang w:val="ru-RU"/>
        </w:rPr>
        <w:t>&gt;</w:t>
      </w:r>
    </w:p>
    <w:p w14:paraId="19C215BE" w14:textId="77777777" w:rsidR="00646929" w:rsidRPr="00EC2599" w:rsidRDefault="00646929" w:rsidP="00A946E1">
      <w:pPr>
        <w:pStyle w:val="GOSTScript"/>
        <w:ind w:left="0" w:right="0" w:firstLine="227"/>
        <w:rPr>
          <w:lang w:val="ru-RU"/>
        </w:rPr>
      </w:pPr>
      <w:r w:rsidRPr="00EC2599">
        <w:rPr>
          <w:lang w:val="ru-RU"/>
        </w:rPr>
        <w:t>&lt;/</w:t>
      </w:r>
      <w:r w:rsidRPr="001A12B6">
        <w:t>UF</w:t>
      </w:r>
      <w:r w:rsidRPr="00EC2599">
        <w:rPr>
          <w:lang w:val="ru-RU"/>
        </w:rPr>
        <w:t>_</w:t>
      </w:r>
      <w:r w:rsidRPr="001A12B6">
        <w:t>MSC</w:t>
      </w:r>
      <w:r w:rsidRPr="00EC2599">
        <w:rPr>
          <w:lang w:val="ru-RU"/>
        </w:rPr>
        <w:t>_</w:t>
      </w:r>
      <w:r w:rsidRPr="001A12B6">
        <w:t>RspnExctr</w:t>
      </w:r>
      <w:r w:rsidRPr="00EC2599">
        <w:rPr>
          <w:lang w:val="ru-RU"/>
        </w:rPr>
        <w:t>&gt;</w:t>
      </w:r>
    </w:p>
    <w:p w14:paraId="45C8CAE0" w14:textId="77777777" w:rsidR="00646929" w:rsidRPr="001A12B6" w:rsidRDefault="00646929" w:rsidP="00A946E1">
      <w:pPr>
        <w:pStyle w:val="GOSTScript"/>
        <w:ind w:left="0" w:right="0" w:firstLine="227"/>
      </w:pPr>
      <w:r w:rsidRPr="001A12B6">
        <w:t>&lt;UFPP xmlns=""&gt;</w:t>
      </w:r>
    </w:p>
    <w:p w14:paraId="431BDDB3" w14:textId="77777777" w:rsidR="00646929" w:rsidRPr="001A12B6" w:rsidRDefault="00646929" w:rsidP="00A946E1">
      <w:pPr>
        <w:pStyle w:val="GOSTScript"/>
        <w:ind w:left="0" w:right="0" w:firstLine="227"/>
      </w:pPr>
      <w:r w:rsidRPr="001A12B6">
        <w:tab/>
        <w:t>&lt;UFPP_ITEM xmlns=""&gt;</w:t>
      </w:r>
    </w:p>
    <w:p w14:paraId="1F14EC34" w14:textId="77777777" w:rsidR="00646929" w:rsidRPr="00EC2599" w:rsidRDefault="00646929" w:rsidP="00A946E1">
      <w:pPr>
        <w:pStyle w:val="GOSTScript"/>
        <w:ind w:left="0" w:right="0" w:firstLine="227"/>
        <w:rPr>
          <w:lang w:val="ru-RU"/>
        </w:rPr>
      </w:pPr>
      <w:r w:rsidRPr="001A12B6">
        <w:tab/>
      </w:r>
      <w:r w:rsidRPr="001A12B6">
        <w:tab/>
      </w:r>
      <w:r w:rsidRPr="00EC2599">
        <w:rPr>
          <w:lang w:val="ru-RU"/>
        </w:rPr>
        <w:t>&lt;</w:t>
      </w:r>
      <w:r w:rsidRPr="001A12B6">
        <w:t>RcrdNm</w:t>
      </w:r>
      <w:r w:rsidRPr="00EC2599">
        <w:rPr>
          <w:lang w:val="ru-RU"/>
        </w:rPr>
        <w:t>&gt;1&lt;/</w:t>
      </w:r>
      <w:r w:rsidRPr="001A12B6">
        <w:t>RcrdNm</w:t>
      </w:r>
      <w:r w:rsidRPr="00EC2599">
        <w:rPr>
          <w:lang w:val="ru-RU"/>
        </w:rPr>
        <w:t>&gt;</w:t>
      </w:r>
    </w:p>
    <w:p w14:paraId="00B64802" w14:textId="77777777" w:rsidR="00646929" w:rsidRPr="00EC2599" w:rsidRDefault="00646929" w:rsidP="00A946E1">
      <w:pPr>
        <w:pStyle w:val="GOSTScript"/>
        <w:ind w:left="0" w:right="0" w:firstLine="227"/>
        <w:rPr>
          <w:lang w:val="ru-RU"/>
        </w:rPr>
      </w:pPr>
      <w:r w:rsidRPr="00EC2599">
        <w:rPr>
          <w:lang w:val="ru-RU"/>
        </w:rPr>
        <w:tab/>
      </w:r>
      <w:r w:rsidRPr="00EC2599">
        <w:rPr>
          <w:lang w:val="ru-RU"/>
        </w:rPr>
        <w:tab/>
        <w:t>&lt;</w:t>
      </w:r>
      <w:r w:rsidRPr="001A12B6">
        <w:t>Amnt</w:t>
      </w:r>
      <w:r w:rsidRPr="00EC2599">
        <w:rPr>
          <w:lang w:val="ru-RU"/>
        </w:rPr>
        <w:t>&gt;150000.00&lt;/</w:t>
      </w:r>
      <w:r w:rsidRPr="001A12B6">
        <w:t>Amnt</w:t>
      </w:r>
      <w:r w:rsidRPr="00EC2599">
        <w:rPr>
          <w:lang w:val="ru-RU"/>
        </w:rPr>
        <w:t>&gt;</w:t>
      </w:r>
    </w:p>
    <w:p w14:paraId="6BF52248" w14:textId="77777777" w:rsidR="00646929" w:rsidRPr="00EC2599" w:rsidRDefault="00646929" w:rsidP="00A946E1">
      <w:pPr>
        <w:pStyle w:val="GOSTScript"/>
        <w:ind w:left="0" w:right="0" w:firstLine="227"/>
        <w:rPr>
          <w:lang w:val="ru-RU"/>
        </w:rPr>
      </w:pPr>
      <w:r w:rsidRPr="00EC2599">
        <w:rPr>
          <w:lang w:val="ru-RU"/>
        </w:rPr>
        <w:tab/>
      </w:r>
      <w:r w:rsidRPr="00EC2599">
        <w:rPr>
          <w:lang w:val="ru-RU"/>
        </w:rPr>
        <w:tab/>
        <w:t>&lt;</w:t>
      </w:r>
      <w:r w:rsidRPr="001A12B6">
        <w:t>PyPrps</w:t>
      </w:r>
      <w:r w:rsidRPr="00EC2599">
        <w:rPr>
          <w:lang w:val="ru-RU"/>
        </w:rPr>
        <w:t>&gt;Возврат частично неиспользованных средств целевой субсидии&lt;/</w:t>
      </w:r>
      <w:r w:rsidRPr="001A12B6">
        <w:t>PyPrps</w:t>
      </w:r>
      <w:r w:rsidRPr="00EC2599">
        <w:rPr>
          <w:lang w:val="ru-RU"/>
        </w:rPr>
        <w:t>&gt;</w:t>
      </w:r>
    </w:p>
    <w:p w14:paraId="36310EC8" w14:textId="77777777" w:rsidR="00646929" w:rsidRPr="001A12B6" w:rsidRDefault="00646929" w:rsidP="00A946E1">
      <w:pPr>
        <w:pStyle w:val="GOSTScript"/>
        <w:ind w:left="0" w:right="0" w:firstLine="227"/>
      </w:pPr>
      <w:r w:rsidRPr="00EC2599">
        <w:rPr>
          <w:lang w:val="ru-RU"/>
        </w:rPr>
        <w:tab/>
      </w:r>
      <w:r w:rsidRPr="00EC2599">
        <w:rPr>
          <w:lang w:val="ru-RU"/>
        </w:rPr>
        <w:tab/>
      </w:r>
      <w:r w:rsidRPr="001A12B6">
        <w:t>&lt;MSC_PymntOrdr xmlns=""&gt;</w:t>
      </w:r>
    </w:p>
    <w:p w14:paraId="1310DFF5" w14:textId="77777777" w:rsidR="00646929" w:rsidRPr="001A12B6" w:rsidRDefault="00646929" w:rsidP="00A946E1">
      <w:pPr>
        <w:pStyle w:val="GOSTScript"/>
        <w:ind w:left="0" w:right="0" w:firstLine="227"/>
      </w:pPr>
      <w:r w:rsidRPr="001A12B6">
        <w:tab/>
      </w:r>
      <w:r w:rsidRPr="001A12B6">
        <w:tab/>
      </w:r>
      <w:r w:rsidRPr="001A12B6">
        <w:tab/>
        <w:t>&lt;GUID&gt;3f117626-9a16-15ac-e053-0a5f081d34b8&lt;/GUID&gt;</w:t>
      </w:r>
    </w:p>
    <w:p w14:paraId="096C708E" w14:textId="77777777" w:rsidR="00646929" w:rsidRPr="00EC2599" w:rsidRDefault="00646929" w:rsidP="00A946E1">
      <w:pPr>
        <w:pStyle w:val="GOSTScript"/>
        <w:ind w:left="0" w:right="0" w:firstLine="227"/>
        <w:rPr>
          <w:lang w:val="ru-RU"/>
        </w:rPr>
      </w:pPr>
      <w:r w:rsidRPr="001A12B6">
        <w:tab/>
      </w:r>
      <w:r w:rsidRPr="001A12B6">
        <w:tab/>
      </w:r>
      <w:r w:rsidRPr="001A12B6">
        <w:tab/>
      </w:r>
      <w:r w:rsidRPr="00EC2599">
        <w:rPr>
          <w:lang w:val="ru-RU"/>
        </w:rPr>
        <w:t>&lt;</w:t>
      </w:r>
      <w:r w:rsidRPr="001A12B6">
        <w:t>Cd</w:t>
      </w:r>
      <w:r w:rsidRPr="00EC2599">
        <w:rPr>
          <w:lang w:val="ru-RU"/>
        </w:rPr>
        <w:t>&gt;22&lt;/</w:t>
      </w:r>
      <w:r w:rsidRPr="001A12B6">
        <w:t>Cd</w:t>
      </w:r>
      <w:r w:rsidRPr="00EC2599">
        <w:rPr>
          <w:lang w:val="ru-RU"/>
        </w:rPr>
        <w:t>&gt;</w:t>
      </w:r>
    </w:p>
    <w:p w14:paraId="2026B40E" w14:textId="77777777" w:rsidR="00646929" w:rsidRPr="00EC2599" w:rsidRDefault="00646929" w:rsidP="00A946E1">
      <w:pPr>
        <w:pStyle w:val="GOSTScript"/>
        <w:ind w:left="0" w:right="0" w:firstLine="227"/>
        <w:rPr>
          <w:lang w:val="ru-RU"/>
        </w:rPr>
      </w:pPr>
      <w:r w:rsidRPr="00EC2599">
        <w:rPr>
          <w:lang w:val="ru-RU"/>
        </w:rPr>
        <w:tab/>
      </w:r>
      <w:r w:rsidRPr="00EC2599">
        <w:rPr>
          <w:lang w:val="ru-RU"/>
        </w:rPr>
        <w:tab/>
      </w:r>
      <w:r w:rsidRPr="00EC2599">
        <w:rPr>
          <w:lang w:val="ru-RU"/>
        </w:rPr>
        <w:tab/>
        <w:t>&lt;</w:t>
      </w:r>
      <w:r w:rsidRPr="001A12B6">
        <w:t>Nm</w:t>
      </w:r>
      <w:r w:rsidRPr="00EC2599">
        <w:rPr>
          <w:lang w:val="ru-RU"/>
        </w:rPr>
        <w:t>&gt;Платежное поручение&lt;/</w:t>
      </w:r>
      <w:r w:rsidRPr="001A12B6">
        <w:t>Nm</w:t>
      </w:r>
      <w:r w:rsidRPr="00EC2599">
        <w:rPr>
          <w:lang w:val="ru-RU"/>
        </w:rPr>
        <w:t>&gt;</w:t>
      </w:r>
    </w:p>
    <w:p w14:paraId="07D646F8" w14:textId="77777777" w:rsidR="00646929" w:rsidRPr="001A12B6" w:rsidRDefault="00646929" w:rsidP="00A946E1">
      <w:pPr>
        <w:pStyle w:val="GOSTScript"/>
        <w:ind w:left="0" w:right="0" w:firstLine="227"/>
      </w:pPr>
      <w:r w:rsidRPr="00EC2599">
        <w:rPr>
          <w:lang w:val="ru-RU"/>
        </w:rPr>
        <w:tab/>
      </w:r>
      <w:r w:rsidRPr="00EC2599">
        <w:rPr>
          <w:lang w:val="ru-RU"/>
        </w:rPr>
        <w:tab/>
      </w:r>
      <w:r w:rsidRPr="00EC2599">
        <w:rPr>
          <w:lang w:val="ru-RU"/>
        </w:rPr>
        <w:tab/>
      </w:r>
      <w:r w:rsidRPr="001A12B6">
        <w:t>&lt;OrdrNmbr&gt;706055&lt;/OrdrNmbr&gt;</w:t>
      </w:r>
    </w:p>
    <w:p w14:paraId="426D4F51" w14:textId="77777777" w:rsidR="00646929" w:rsidRPr="001A12B6" w:rsidRDefault="00646929" w:rsidP="00A946E1">
      <w:pPr>
        <w:pStyle w:val="GOSTScript"/>
        <w:ind w:left="0" w:right="0" w:firstLine="227"/>
      </w:pPr>
      <w:r w:rsidRPr="001A12B6">
        <w:tab/>
      </w:r>
      <w:r w:rsidRPr="001A12B6">
        <w:tab/>
      </w:r>
      <w:r w:rsidRPr="001A12B6">
        <w:tab/>
        <w:t>&lt;DctDt&gt;2021-01-03&lt;/DctDt&gt;</w:t>
      </w:r>
    </w:p>
    <w:p w14:paraId="7688AB3E" w14:textId="77777777" w:rsidR="00646929" w:rsidRPr="001A12B6" w:rsidRDefault="00646929" w:rsidP="00A946E1">
      <w:pPr>
        <w:pStyle w:val="GOSTScript"/>
        <w:ind w:left="0" w:right="0" w:firstLine="227"/>
      </w:pPr>
      <w:r w:rsidRPr="001A12B6">
        <w:tab/>
      </w:r>
      <w:r w:rsidRPr="001A12B6">
        <w:tab/>
        <w:t>&lt;/MSC_PymntOrdr&gt;</w:t>
      </w:r>
    </w:p>
    <w:p w14:paraId="741E5B09" w14:textId="77777777" w:rsidR="00646929" w:rsidRPr="00EC2599" w:rsidRDefault="00646929" w:rsidP="00A946E1">
      <w:pPr>
        <w:pStyle w:val="GOSTScript"/>
        <w:ind w:left="0" w:right="0" w:firstLine="227"/>
        <w:rPr>
          <w:lang w:val="ru-RU"/>
        </w:rPr>
      </w:pPr>
      <w:r w:rsidRPr="001A12B6">
        <w:tab/>
      </w:r>
      <w:r w:rsidRPr="001A12B6">
        <w:tab/>
      </w:r>
      <w:r w:rsidRPr="00EC2599">
        <w:rPr>
          <w:lang w:val="ru-RU"/>
        </w:rPr>
        <w:t>&lt;</w:t>
      </w:r>
      <w:r w:rsidRPr="001A12B6">
        <w:t>MSC</w:t>
      </w:r>
      <w:r w:rsidRPr="00EC2599">
        <w:rPr>
          <w:lang w:val="ru-RU"/>
        </w:rPr>
        <w:t>_</w:t>
      </w:r>
      <w:r w:rsidRPr="001A12B6">
        <w:t>IncmAdmn</w:t>
      </w:r>
      <w:r w:rsidRPr="00EC2599">
        <w:rPr>
          <w:lang w:val="ru-RU"/>
        </w:rPr>
        <w:t xml:space="preserve"> </w:t>
      </w:r>
      <w:r w:rsidRPr="001A12B6">
        <w:t>xmlns</w:t>
      </w:r>
      <w:r w:rsidRPr="00EC2599">
        <w:rPr>
          <w:lang w:val="ru-RU"/>
        </w:rPr>
        <w:t>=""&gt;</w:t>
      </w:r>
    </w:p>
    <w:p w14:paraId="4B976FAA" w14:textId="77777777" w:rsidR="00646929" w:rsidRPr="00EC2599" w:rsidRDefault="00646929" w:rsidP="00A946E1">
      <w:pPr>
        <w:pStyle w:val="GOSTScript"/>
        <w:ind w:left="0" w:right="0" w:firstLine="227"/>
        <w:rPr>
          <w:lang w:val="ru-RU"/>
        </w:rPr>
      </w:pPr>
      <w:r w:rsidRPr="00EC2599">
        <w:rPr>
          <w:lang w:val="ru-RU"/>
        </w:rPr>
        <w:tab/>
      </w:r>
      <w:r w:rsidRPr="00EC2599">
        <w:rPr>
          <w:lang w:val="ru-RU"/>
        </w:rPr>
        <w:tab/>
      </w:r>
      <w:r w:rsidRPr="00EC2599">
        <w:rPr>
          <w:lang w:val="ru-RU"/>
        </w:rPr>
        <w:tab/>
        <w:t>&lt;</w:t>
      </w:r>
      <w:r w:rsidRPr="001A12B6">
        <w:t>Nm</w:t>
      </w:r>
      <w:r w:rsidRPr="00EC2599">
        <w:rPr>
          <w:lang w:val="ru-RU"/>
        </w:rPr>
        <w:t>&gt;Межрегиональное операционное отделение УФК (Минстерство культуры Российской Федерации л/сч 03951000540)&lt;/</w:t>
      </w:r>
      <w:r w:rsidRPr="001A12B6">
        <w:t>Nm</w:t>
      </w:r>
      <w:r w:rsidRPr="00EC2599">
        <w:rPr>
          <w:lang w:val="ru-RU"/>
        </w:rPr>
        <w:t>&gt;</w:t>
      </w:r>
    </w:p>
    <w:p w14:paraId="0BA3AF4B" w14:textId="77777777" w:rsidR="00646929" w:rsidRPr="001A12B6" w:rsidRDefault="00646929" w:rsidP="00A946E1">
      <w:pPr>
        <w:pStyle w:val="GOSTScript"/>
        <w:ind w:left="0" w:right="0" w:firstLine="227"/>
      </w:pPr>
      <w:r w:rsidRPr="00EC2599">
        <w:rPr>
          <w:lang w:val="ru-RU"/>
        </w:rPr>
        <w:tab/>
      </w:r>
      <w:r w:rsidRPr="00EC2599">
        <w:rPr>
          <w:lang w:val="ru-RU"/>
        </w:rPr>
        <w:tab/>
      </w:r>
      <w:r w:rsidRPr="00EC2599">
        <w:rPr>
          <w:lang w:val="ru-RU"/>
        </w:rPr>
        <w:tab/>
      </w:r>
      <w:r w:rsidRPr="001A12B6">
        <w:t>&lt;INN&gt;7705851331&lt;/INN&gt;</w:t>
      </w:r>
    </w:p>
    <w:p w14:paraId="21887E41" w14:textId="77777777" w:rsidR="00646929" w:rsidRPr="001A12B6" w:rsidRDefault="00646929" w:rsidP="00A946E1">
      <w:pPr>
        <w:pStyle w:val="GOSTScript"/>
        <w:ind w:left="0" w:right="0" w:firstLine="227"/>
      </w:pPr>
      <w:r w:rsidRPr="001A12B6">
        <w:tab/>
      </w:r>
      <w:r w:rsidRPr="001A12B6">
        <w:tab/>
      </w:r>
      <w:r w:rsidRPr="001A12B6">
        <w:tab/>
        <w:t>&lt;KPP&gt;770501001&lt;/KPP&gt;</w:t>
      </w:r>
    </w:p>
    <w:p w14:paraId="0C604B53" w14:textId="77777777" w:rsidR="00646929" w:rsidRPr="001A12B6" w:rsidRDefault="00646929" w:rsidP="00A946E1">
      <w:pPr>
        <w:pStyle w:val="GOSTScript"/>
        <w:ind w:left="0" w:right="0" w:firstLine="227"/>
      </w:pPr>
      <w:r w:rsidRPr="001A12B6">
        <w:tab/>
      </w:r>
      <w:r w:rsidRPr="001A12B6">
        <w:tab/>
        <w:t>&lt;/MSC_IncmAdmn&gt;</w:t>
      </w:r>
    </w:p>
    <w:p w14:paraId="65365C1B" w14:textId="77777777" w:rsidR="00646929" w:rsidRPr="001A12B6" w:rsidRDefault="00646929" w:rsidP="00A946E1">
      <w:pPr>
        <w:pStyle w:val="GOSTScript"/>
        <w:ind w:left="0" w:right="0" w:firstLine="227"/>
      </w:pPr>
      <w:r w:rsidRPr="001A12B6">
        <w:tab/>
        <w:t>&lt;/UFPP_ITEM&gt;</w:t>
      </w:r>
    </w:p>
    <w:p w14:paraId="71787769" w14:textId="77777777" w:rsidR="00646929" w:rsidRPr="001A12B6" w:rsidRDefault="00646929" w:rsidP="00A946E1">
      <w:pPr>
        <w:pStyle w:val="GOSTScript"/>
        <w:ind w:left="0" w:right="0" w:firstLine="227"/>
      </w:pPr>
      <w:r w:rsidRPr="001A12B6">
        <w:t>&lt;/UFPP&gt;</w:t>
      </w:r>
    </w:p>
    <w:p w14:paraId="3589DDCC" w14:textId="77777777" w:rsidR="00646929" w:rsidRPr="001A12B6" w:rsidRDefault="00646929" w:rsidP="00A946E1">
      <w:pPr>
        <w:pStyle w:val="GOSTScript"/>
        <w:ind w:left="0" w:right="0" w:firstLine="227"/>
      </w:pPr>
      <w:r w:rsidRPr="001A12B6">
        <w:t>&lt;UFPP_N xmlns=""&gt;</w:t>
      </w:r>
    </w:p>
    <w:p w14:paraId="050EAF42" w14:textId="77777777" w:rsidR="00646929" w:rsidRPr="001A12B6" w:rsidRDefault="00646929" w:rsidP="00A946E1">
      <w:pPr>
        <w:pStyle w:val="GOSTScript"/>
        <w:ind w:left="0" w:right="0" w:firstLine="227"/>
      </w:pPr>
      <w:r w:rsidRPr="001A12B6">
        <w:tab/>
        <w:t>&lt;UFPP_N_ITEM xmlns=""&gt;</w:t>
      </w:r>
    </w:p>
    <w:p w14:paraId="1F6629C8" w14:textId="77777777" w:rsidR="00646929" w:rsidRPr="001A12B6" w:rsidRDefault="00646929" w:rsidP="00A946E1">
      <w:pPr>
        <w:pStyle w:val="GOSTScript"/>
        <w:ind w:left="0" w:right="0" w:firstLine="227"/>
      </w:pPr>
      <w:r w:rsidRPr="001A12B6">
        <w:tab/>
      </w:r>
      <w:r w:rsidRPr="001A12B6">
        <w:tab/>
        <w:t>&lt;RcrdNmNw&gt;1&lt;/RcrdNmNw&gt;</w:t>
      </w:r>
    </w:p>
    <w:p w14:paraId="2D5D96FA" w14:textId="77777777" w:rsidR="00646929" w:rsidRPr="001A12B6" w:rsidRDefault="00646929" w:rsidP="00A946E1">
      <w:pPr>
        <w:pStyle w:val="GOSTScript"/>
        <w:ind w:left="0" w:right="0" w:firstLine="227"/>
      </w:pPr>
      <w:r w:rsidRPr="001A12B6">
        <w:tab/>
      </w:r>
      <w:r w:rsidRPr="001A12B6">
        <w:tab/>
        <w:t>&lt;AmntNw&gt;150000.00&lt;/AmntNw&gt;</w:t>
      </w:r>
    </w:p>
    <w:p w14:paraId="7A75CCEF" w14:textId="77777777" w:rsidR="00646929" w:rsidRPr="001A12B6" w:rsidRDefault="00646929" w:rsidP="00A946E1">
      <w:pPr>
        <w:pStyle w:val="GOSTScript"/>
        <w:ind w:left="0" w:right="0" w:firstLine="227"/>
      </w:pPr>
      <w:r w:rsidRPr="001A12B6">
        <w:tab/>
      </w:r>
      <w:r w:rsidRPr="001A12B6">
        <w:tab/>
        <w:t>&lt;MSC_Rcpnt xmlns=""&gt;</w:t>
      </w:r>
    </w:p>
    <w:p w14:paraId="1443DE0B" w14:textId="77777777" w:rsidR="00646929" w:rsidRPr="00EC2599" w:rsidRDefault="00646929" w:rsidP="00A946E1">
      <w:pPr>
        <w:pStyle w:val="GOSTScript"/>
        <w:ind w:left="0" w:right="0" w:firstLine="227"/>
        <w:rPr>
          <w:lang w:val="ru-RU"/>
        </w:rPr>
      </w:pPr>
      <w:r w:rsidRPr="001A12B6">
        <w:tab/>
      </w:r>
      <w:r w:rsidRPr="001A12B6">
        <w:tab/>
      </w:r>
      <w:r w:rsidRPr="001A12B6">
        <w:tab/>
      </w:r>
      <w:r w:rsidRPr="00EC2599">
        <w:rPr>
          <w:lang w:val="ru-RU"/>
        </w:rPr>
        <w:t>&lt;</w:t>
      </w:r>
      <w:r w:rsidRPr="001A12B6">
        <w:t>Nm</w:t>
      </w:r>
      <w:r w:rsidRPr="00EC2599">
        <w:rPr>
          <w:lang w:val="ru-RU"/>
        </w:rPr>
        <w:t>&gt;Межрегиональное операционное отделение УФК (Минстерство культуры Российской Федерации л/сч 03951000540)&lt;/</w:t>
      </w:r>
      <w:r w:rsidRPr="001A12B6">
        <w:t>Nm</w:t>
      </w:r>
      <w:r w:rsidRPr="00EC2599">
        <w:rPr>
          <w:lang w:val="ru-RU"/>
        </w:rPr>
        <w:t>&gt;</w:t>
      </w:r>
    </w:p>
    <w:p w14:paraId="0AAA1129" w14:textId="77777777" w:rsidR="00646929" w:rsidRPr="001A12B6" w:rsidRDefault="00646929" w:rsidP="00A946E1">
      <w:pPr>
        <w:pStyle w:val="GOSTScript"/>
        <w:ind w:left="0" w:right="0" w:firstLine="227"/>
      </w:pPr>
      <w:r w:rsidRPr="00EC2599">
        <w:rPr>
          <w:lang w:val="ru-RU"/>
        </w:rPr>
        <w:tab/>
      </w:r>
      <w:r w:rsidRPr="00EC2599">
        <w:rPr>
          <w:lang w:val="ru-RU"/>
        </w:rPr>
        <w:tab/>
      </w:r>
      <w:r w:rsidRPr="00EC2599">
        <w:rPr>
          <w:lang w:val="ru-RU"/>
        </w:rPr>
        <w:tab/>
      </w:r>
      <w:r w:rsidRPr="001A12B6">
        <w:t>&lt;INN&gt;7705851331&lt;/INN&gt;</w:t>
      </w:r>
    </w:p>
    <w:p w14:paraId="3960F81C" w14:textId="77777777" w:rsidR="00646929" w:rsidRPr="001A12B6" w:rsidRDefault="00646929" w:rsidP="00A946E1">
      <w:pPr>
        <w:pStyle w:val="GOSTScript"/>
        <w:ind w:left="0" w:right="0" w:firstLine="227"/>
      </w:pPr>
      <w:r w:rsidRPr="001A12B6">
        <w:tab/>
      </w:r>
      <w:r w:rsidRPr="001A12B6">
        <w:tab/>
      </w:r>
      <w:r w:rsidRPr="001A12B6">
        <w:tab/>
        <w:t>&lt;KPP&gt;770501001&lt;/KPP&gt;</w:t>
      </w:r>
    </w:p>
    <w:p w14:paraId="581B1613" w14:textId="77777777" w:rsidR="00646929" w:rsidRPr="001A12B6" w:rsidRDefault="00646929" w:rsidP="00A946E1">
      <w:pPr>
        <w:pStyle w:val="GOSTScript"/>
        <w:ind w:left="0" w:right="0" w:firstLine="227"/>
      </w:pPr>
      <w:r w:rsidRPr="001A12B6">
        <w:tab/>
      </w:r>
      <w:r w:rsidRPr="001A12B6">
        <w:tab/>
      </w:r>
      <w:r w:rsidRPr="001A12B6">
        <w:tab/>
        <w:t>&lt;AcntNm&gt;03951000540&lt;/AcntNm&gt;</w:t>
      </w:r>
    </w:p>
    <w:p w14:paraId="222AB0D2" w14:textId="77777777" w:rsidR="00646929" w:rsidRPr="001A12B6" w:rsidRDefault="00646929" w:rsidP="00A946E1">
      <w:pPr>
        <w:pStyle w:val="GOSTScript"/>
        <w:ind w:left="0" w:right="0" w:firstLine="227"/>
      </w:pPr>
      <w:r w:rsidRPr="001A12B6">
        <w:tab/>
      </w:r>
      <w:r w:rsidRPr="001A12B6">
        <w:tab/>
        <w:t>&lt;/MSC_Rcpnt&gt;</w:t>
      </w:r>
    </w:p>
    <w:p w14:paraId="5ACE1A91" w14:textId="77777777" w:rsidR="00646929" w:rsidRPr="001A12B6" w:rsidRDefault="00646929" w:rsidP="00A946E1">
      <w:pPr>
        <w:pStyle w:val="GOSTScript"/>
        <w:ind w:left="0" w:right="0" w:firstLine="227"/>
      </w:pPr>
      <w:r w:rsidRPr="001A12B6">
        <w:tab/>
        <w:t>&lt;/UFPP_N_ITEM&gt;</w:t>
      </w:r>
    </w:p>
    <w:p w14:paraId="2FDE01F2" w14:textId="77777777" w:rsidR="00646929" w:rsidRPr="001A12B6" w:rsidRDefault="00646929" w:rsidP="00A946E1">
      <w:pPr>
        <w:pStyle w:val="GOSTScript"/>
        <w:ind w:left="0" w:right="0" w:firstLine="227"/>
      </w:pPr>
      <w:r w:rsidRPr="001A12B6">
        <w:t>&lt;/UFPP_N&gt;</w:t>
      </w:r>
    </w:p>
    <w:p w14:paraId="72FD6F83" w14:textId="77777777" w:rsidR="00646929" w:rsidRPr="001A12B6" w:rsidRDefault="00646929" w:rsidP="00A946E1">
      <w:pPr>
        <w:pStyle w:val="GOSTScript"/>
        <w:ind w:left="0" w:right="0" w:firstLine="227"/>
      </w:pPr>
      <w:r w:rsidRPr="001A12B6">
        <w:t>&lt;UF_MSC_Infrmtn xmlns=""&gt;</w:t>
      </w:r>
    </w:p>
    <w:p w14:paraId="7FABE32E" w14:textId="77777777" w:rsidR="00646929" w:rsidRPr="001A12B6" w:rsidRDefault="00646929" w:rsidP="00A946E1">
      <w:pPr>
        <w:pStyle w:val="GOSTScript"/>
        <w:ind w:left="0" w:right="0" w:firstLine="227"/>
      </w:pPr>
      <w:r w:rsidRPr="001A12B6">
        <w:tab/>
        <w:t>&lt;GUID&gt;b58d999c-ce12-4c59-be24-ca7dfc2f1305&lt;/GUID&gt;</w:t>
      </w:r>
    </w:p>
    <w:p w14:paraId="00375FD0" w14:textId="77777777" w:rsidR="00646929" w:rsidRPr="001A12B6" w:rsidRDefault="00646929" w:rsidP="00A946E1">
      <w:pPr>
        <w:pStyle w:val="GOSTScript"/>
        <w:ind w:left="0" w:right="0" w:firstLine="227"/>
      </w:pPr>
      <w:r w:rsidRPr="001A12B6">
        <w:tab/>
        <w:t>&lt;CrtnDt&gt;2021-01-03&lt;/CrtnDt&gt;</w:t>
      </w:r>
    </w:p>
    <w:p w14:paraId="67636B07" w14:textId="77777777" w:rsidR="00646929" w:rsidRPr="001A12B6" w:rsidRDefault="00646929" w:rsidP="00A946E1">
      <w:pPr>
        <w:pStyle w:val="GOSTScript"/>
        <w:ind w:left="0" w:right="0" w:firstLine="227"/>
      </w:pPr>
      <w:r w:rsidRPr="001A12B6">
        <w:t>&lt;/UF_MSC_Infrmtn&gt;</w:t>
      </w:r>
    </w:p>
    <w:p w14:paraId="6C0DDBC9" w14:textId="77777777" w:rsidR="00646929" w:rsidRPr="001A12B6" w:rsidRDefault="00646929" w:rsidP="00A946E1">
      <w:pPr>
        <w:pStyle w:val="GOSTScript"/>
        <w:ind w:left="0" w:right="0" w:firstLine="227"/>
      </w:pPr>
      <w:r w:rsidRPr="001A12B6">
        <w:t>&lt;Signature xmlns="http://www.w3.org/2000/09/xmldsig#" Id="Id-sig-d373256b5942f08343bc8d034aadd7158f61"&gt;</w:t>
      </w:r>
    </w:p>
    <w:p w14:paraId="6AB599FD" w14:textId="77777777" w:rsidR="00646929" w:rsidRPr="001A12B6" w:rsidRDefault="00646929" w:rsidP="00A946E1">
      <w:pPr>
        <w:pStyle w:val="GOSTScript"/>
        <w:ind w:left="0" w:right="0" w:firstLine="227"/>
      </w:pPr>
      <w:r w:rsidRPr="001A12B6">
        <w:t>&lt;SignedInfo&gt;</w:t>
      </w:r>
    </w:p>
    <w:p w14:paraId="53E1755F" w14:textId="77777777" w:rsidR="00646929" w:rsidRPr="001A12B6" w:rsidRDefault="00646929" w:rsidP="00A946E1">
      <w:pPr>
        <w:pStyle w:val="GOSTScript"/>
        <w:ind w:left="0" w:right="0" w:firstLine="227"/>
      </w:pPr>
      <w:r w:rsidRPr="001A12B6">
        <w:tab/>
        <w:t>&lt;CanonicalizationMethod Algorithm="http://www.w3.org/2001/10/xml-exc-c14n#"/&gt;</w:t>
      </w:r>
    </w:p>
    <w:p w14:paraId="0B609E06" w14:textId="77777777" w:rsidR="00646929" w:rsidRPr="001A12B6" w:rsidRDefault="00646929" w:rsidP="00A946E1">
      <w:pPr>
        <w:pStyle w:val="GOSTScript"/>
        <w:ind w:left="0" w:right="0" w:firstLine="227"/>
      </w:pPr>
      <w:r w:rsidRPr="001A12B6">
        <w:tab/>
        <w:t>&lt;SignatureMethod Algorithm="http://www.w3.org/2001/04/xmldsig-more#gostr34102001-gostr3411"/&gt;</w:t>
      </w:r>
    </w:p>
    <w:p w14:paraId="149AFDDC" w14:textId="77777777" w:rsidR="00646929" w:rsidRPr="001A12B6" w:rsidRDefault="00646929" w:rsidP="00A946E1">
      <w:pPr>
        <w:pStyle w:val="GOSTScript"/>
        <w:ind w:left="0" w:right="0" w:firstLine="227"/>
      </w:pPr>
      <w:r w:rsidRPr="001A12B6">
        <w:t>&lt;Reference URI="Id-xadesdata-eaf97d94646411e9b78d005056834f23" Id="Id-dataref-dfd24e85a456a1a342553e99c27fd5695cff"&gt;</w:t>
      </w:r>
    </w:p>
    <w:p w14:paraId="1909A4CF" w14:textId="77777777" w:rsidR="00646929" w:rsidRPr="001A12B6" w:rsidRDefault="00646929" w:rsidP="00A946E1">
      <w:pPr>
        <w:pStyle w:val="GOSTScript"/>
        <w:ind w:left="0" w:right="0" w:firstLine="227"/>
      </w:pPr>
      <w:r w:rsidRPr="001A12B6">
        <w:t>&lt;Transforms&gt;</w:t>
      </w:r>
    </w:p>
    <w:p w14:paraId="22046268" w14:textId="77777777" w:rsidR="00646929" w:rsidRPr="001A12B6" w:rsidRDefault="00646929" w:rsidP="00A946E1">
      <w:pPr>
        <w:pStyle w:val="GOSTScript"/>
        <w:ind w:left="0" w:right="0" w:firstLine="227"/>
      </w:pPr>
      <w:r w:rsidRPr="001A12B6">
        <w:t>&lt;Transform Algorithm="http://www.w3.org/2000/09/xmldsig#enveloped-signature"/&gt;</w:t>
      </w:r>
    </w:p>
    <w:p w14:paraId="1D3FF504" w14:textId="77777777" w:rsidR="00646929" w:rsidRPr="001A12B6" w:rsidRDefault="00646929" w:rsidP="00A946E1">
      <w:pPr>
        <w:pStyle w:val="GOSTScript"/>
        <w:ind w:left="0" w:right="0" w:firstLine="227"/>
      </w:pPr>
      <w:r w:rsidRPr="001A12B6">
        <w:t>&lt;/Transforms&gt;</w:t>
      </w:r>
    </w:p>
    <w:p w14:paraId="39A76E00" w14:textId="77777777" w:rsidR="00646929" w:rsidRPr="001A12B6" w:rsidRDefault="00646929" w:rsidP="00A946E1">
      <w:pPr>
        <w:pStyle w:val="GOSTScript"/>
        <w:ind w:left="0" w:right="0" w:firstLine="227"/>
      </w:pPr>
      <w:r w:rsidRPr="001A12B6">
        <w:t>&lt;DigestMethod Algorithm="http://www.w3.org/2001/04/xmldsig-more#gostr3411"/&gt;</w:t>
      </w:r>
    </w:p>
    <w:p w14:paraId="6733BDC7" w14:textId="77777777" w:rsidR="00646929" w:rsidRPr="001A12B6" w:rsidRDefault="00646929" w:rsidP="00A946E1">
      <w:pPr>
        <w:pStyle w:val="GOSTScript"/>
        <w:ind w:left="0" w:right="0" w:firstLine="227"/>
      </w:pPr>
      <w:r w:rsidRPr="001A12B6">
        <w:lastRenderedPageBreak/>
        <w:tab/>
        <w:t>&lt;DigestValue&gt;tuuoIThRLrpmXrL14i8lPFRl0pwMCiUsBbH5BypOA0I=&lt;/DigestValue&gt;</w:t>
      </w:r>
    </w:p>
    <w:p w14:paraId="47047BF2" w14:textId="77777777" w:rsidR="00646929" w:rsidRPr="001A12B6" w:rsidRDefault="00646929" w:rsidP="00A946E1">
      <w:pPr>
        <w:pStyle w:val="GOSTScript"/>
        <w:ind w:left="0" w:right="0" w:firstLine="227"/>
      </w:pPr>
      <w:r w:rsidRPr="001A12B6">
        <w:t>&lt;/Reference&gt;</w:t>
      </w:r>
    </w:p>
    <w:p w14:paraId="1213C809" w14:textId="77777777" w:rsidR="00646929" w:rsidRPr="001A12B6" w:rsidRDefault="00646929" w:rsidP="00A946E1">
      <w:pPr>
        <w:pStyle w:val="GOSTScript"/>
        <w:ind w:left="0" w:right="0" w:firstLine="227"/>
      </w:pPr>
      <w:r w:rsidRPr="001A12B6">
        <w:tab/>
        <w:t>&lt;Reference Type="http://www.w3.org/TR/2002/REC-xmldsig-core-20020212/xmldsig-core-schema.xsd#X509Data" URI="#Id-keyinfo-3dfe71fe8d5a7f7591dd337029c400ccf286" Id="Id-keyinforef-9674835ee89ca1067673b6fbb04db381a2a6"&gt;</w:t>
      </w:r>
    </w:p>
    <w:p w14:paraId="1BEDC1EF" w14:textId="77777777" w:rsidR="00646929" w:rsidRPr="001A12B6" w:rsidRDefault="00646929" w:rsidP="00A946E1">
      <w:pPr>
        <w:pStyle w:val="GOSTScript"/>
        <w:ind w:left="0" w:right="0" w:firstLine="227"/>
      </w:pPr>
      <w:r w:rsidRPr="001A12B6">
        <w:t>&lt;Transforms&gt;</w:t>
      </w:r>
    </w:p>
    <w:p w14:paraId="0B35BE4D" w14:textId="77777777" w:rsidR="00646929" w:rsidRPr="001A12B6" w:rsidRDefault="00646929" w:rsidP="00A946E1">
      <w:pPr>
        <w:pStyle w:val="GOSTScript"/>
        <w:ind w:left="0" w:right="0" w:firstLine="227"/>
      </w:pPr>
      <w:r w:rsidRPr="001A12B6">
        <w:t>&lt;Transform Algorithm="http://www.w3.org/2001/10/xml-exc-c14n#"/&gt;</w:t>
      </w:r>
    </w:p>
    <w:p w14:paraId="27D24699" w14:textId="77777777" w:rsidR="00646929" w:rsidRPr="001A12B6" w:rsidRDefault="00646929" w:rsidP="00A946E1">
      <w:pPr>
        <w:pStyle w:val="GOSTScript"/>
        <w:ind w:left="0" w:right="0" w:firstLine="227"/>
      </w:pPr>
      <w:r w:rsidRPr="001A12B6">
        <w:t>&lt;/Transforms&gt;</w:t>
      </w:r>
    </w:p>
    <w:p w14:paraId="48EB1F04" w14:textId="77777777" w:rsidR="00646929" w:rsidRPr="001A12B6" w:rsidRDefault="00646929" w:rsidP="00A946E1">
      <w:pPr>
        <w:pStyle w:val="GOSTScript"/>
        <w:ind w:left="0" w:right="0" w:firstLine="227"/>
      </w:pPr>
      <w:r w:rsidRPr="001A12B6">
        <w:t>&lt;DigestMethod Algorithm="http://www.w3.org/2001/04/xmldsig-more#gostr3411"/&gt;</w:t>
      </w:r>
    </w:p>
    <w:p w14:paraId="7F11C892" w14:textId="77777777" w:rsidR="00646929" w:rsidRPr="001A12B6" w:rsidRDefault="00646929" w:rsidP="00A946E1">
      <w:pPr>
        <w:pStyle w:val="GOSTScript"/>
        <w:ind w:left="0" w:right="0" w:firstLine="227"/>
      </w:pPr>
      <w:r w:rsidRPr="001A12B6">
        <w:t>&lt;DigestValue&gt;fIKSx5SIme2CRgDvDzflubM+Qqh4IkAWCXPpzXWD/AQ=&lt;/DigestValue&gt;</w:t>
      </w:r>
    </w:p>
    <w:p w14:paraId="68488D5C" w14:textId="77777777" w:rsidR="00646929" w:rsidRPr="001A12B6" w:rsidRDefault="00646929" w:rsidP="00A946E1">
      <w:pPr>
        <w:pStyle w:val="GOSTScript"/>
        <w:ind w:left="0" w:right="0" w:firstLine="227"/>
      </w:pPr>
      <w:r w:rsidRPr="001A12B6">
        <w:t>&lt;/Reference&gt;</w:t>
      </w:r>
    </w:p>
    <w:p w14:paraId="4263FA3B" w14:textId="77777777" w:rsidR="00646929" w:rsidRPr="001A12B6" w:rsidRDefault="00646929" w:rsidP="00A946E1">
      <w:pPr>
        <w:pStyle w:val="GOSTScript"/>
        <w:ind w:left="0" w:right="0" w:firstLine="227"/>
      </w:pPr>
      <w:r w:rsidRPr="001A12B6">
        <w:tab/>
        <w:t>&lt;Reference URI="#Id-sp-c353e147090ff61f2f90dcd64635bcf70055" Id="Id-ref-dbee882997a09b88ec14dafcd7da585e2467"&gt;</w:t>
      </w:r>
    </w:p>
    <w:p w14:paraId="10839449" w14:textId="77777777" w:rsidR="00646929" w:rsidRPr="001A12B6" w:rsidRDefault="00646929" w:rsidP="00A946E1">
      <w:pPr>
        <w:pStyle w:val="GOSTScript"/>
        <w:ind w:left="0" w:right="0" w:firstLine="227"/>
      </w:pPr>
      <w:r w:rsidRPr="001A12B6">
        <w:t>&lt;Transforms&gt;</w:t>
      </w:r>
    </w:p>
    <w:p w14:paraId="22DC68BF" w14:textId="77777777" w:rsidR="00646929" w:rsidRPr="001A12B6" w:rsidRDefault="00646929" w:rsidP="00A946E1">
      <w:pPr>
        <w:pStyle w:val="GOSTScript"/>
        <w:ind w:left="0" w:right="0" w:firstLine="227"/>
      </w:pPr>
      <w:r w:rsidRPr="001A12B6">
        <w:t>&lt;Transform Algorithm="http://www.w3.org/2001/10/xml-exc-c14n#"/&gt;</w:t>
      </w:r>
    </w:p>
    <w:p w14:paraId="7CAB3203" w14:textId="77777777" w:rsidR="00646929" w:rsidRPr="001A12B6" w:rsidRDefault="00646929" w:rsidP="00A946E1">
      <w:pPr>
        <w:pStyle w:val="GOSTScript"/>
        <w:ind w:left="0" w:right="0" w:firstLine="227"/>
      </w:pPr>
      <w:r w:rsidRPr="001A12B6">
        <w:t>&lt;/Transforms&gt;</w:t>
      </w:r>
    </w:p>
    <w:p w14:paraId="4EAA99FF" w14:textId="77777777" w:rsidR="00646929" w:rsidRPr="001A12B6" w:rsidRDefault="00646929" w:rsidP="00A946E1">
      <w:pPr>
        <w:pStyle w:val="GOSTScript"/>
        <w:ind w:left="0" w:right="0" w:firstLine="227"/>
      </w:pPr>
      <w:r w:rsidRPr="001A12B6">
        <w:t>&lt;DigestMethod Algorithm="http://www.w3.org/2001/04/xmldsig-more#gostr3411"/&gt;</w:t>
      </w:r>
    </w:p>
    <w:p w14:paraId="01E29DB0" w14:textId="77777777" w:rsidR="00646929" w:rsidRPr="001A12B6" w:rsidRDefault="00646929" w:rsidP="00A946E1">
      <w:pPr>
        <w:pStyle w:val="GOSTScript"/>
        <w:ind w:left="0" w:right="0" w:firstLine="227"/>
      </w:pPr>
      <w:r w:rsidRPr="001A12B6">
        <w:tab/>
        <w:t>&lt;DigestValue&gt;ffi2NrwgQYkFPoTAefkLKH2wMBSNjwN3zzDBV+mhwQg=&lt;/DigestValue&gt;</w:t>
      </w:r>
    </w:p>
    <w:p w14:paraId="6DC81871" w14:textId="77777777" w:rsidR="00646929" w:rsidRPr="001A12B6" w:rsidRDefault="00646929" w:rsidP="00A946E1">
      <w:pPr>
        <w:pStyle w:val="GOSTScript"/>
        <w:ind w:left="0" w:right="0" w:firstLine="227"/>
      </w:pPr>
      <w:r w:rsidRPr="001A12B6">
        <w:t>&lt;/Reference&gt;</w:t>
      </w:r>
    </w:p>
    <w:p w14:paraId="305E870A" w14:textId="77777777" w:rsidR="00646929" w:rsidRPr="001A12B6" w:rsidRDefault="00646929" w:rsidP="00A946E1">
      <w:pPr>
        <w:pStyle w:val="GOSTScript"/>
        <w:ind w:left="0" w:right="0" w:firstLine="227"/>
      </w:pPr>
      <w:r w:rsidRPr="001A12B6">
        <w:t>&lt;/SignedInfo&gt;</w:t>
      </w:r>
    </w:p>
    <w:p w14:paraId="356F48E6" w14:textId="77777777" w:rsidR="00646929" w:rsidRPr="001A12B6" w:rsidRDefault="00646929" w:rsidP="00A946E1">
      <w:pPr>
        <w:pStyle w:val="GOSTScript"/>
        <w:ind w:left="0" w:right="0" w:firstLine="227"/>
      </w:pPr>
      <w:r w:rsidRPr="001A12B6">
        <w:tab/>
        <w:t>&lt;SignatureValue&gt;zolZ5HI+TT6shtnB1YnAZeMq9mcqWLWAZlSR+MuKJXXN2NRZS/zapvyY4rW+I5gM</w:t>
      </w:r>
    </w:p>
    <w:p w14:paraId="094C7739" w14:textId="77777777" w:rsidR="00646929" w:rsidRPr="001A12B6" w:rsidRDefault="00646929" w:rsidP="00A946E1">
      <w:pPr>
        <w:pStyle w:val="GOSTScript"/>
        <w:ind w:left="0" w:right="0" w:firstLine="227"/>
      </w:pPr>
      <w:r w:rsidRPr="001A12B6">
        <w:t>py5+uThVv9x8n5TApPOJCg==&lt;/SignatureValue&gt;</w:t>
      </w:r>
    </w:p>
    <w:p w14:paraId="55868D1D" w14:textId="77777777" w:rsidR="00646929" w:rsidRPr="001A12B6" w:rsidRDefault="00646929" w:rsidP="00A946E1">
      <w:pPr>
        <w:pStyle w:val="GOSTScript"/>
        <w:ind w:left="0" w:right="0" w:firstLine="227"/>
      </w:pPr>
      <w:r w:rsidRPr="001A12B6">
        <w:t>&lt;KeyInfo Id="Id-keyinfo-3dfe71fe8d5a7f7591dd337029c400ccf286"&gt;</w:t>
      </w:r>
    </w:p>
    <w:p w14:paraId="25E06F59" w14:textId="77777777" w:rsidR="00646929" w:rsidRPr="001A12B6" w:rsidRDefault="00646929" w:rsidP="00A946E1">
      <w:pPr>
        <w:pStyle w:val="GOSTScript"/>
        <w:ind w:left="0" w:right="0" w:firstLine="227"/>
      </w:pPr>
      <w:r w:rsidRPr="001A12B6">
        <w:t>&lt;X509Data&gt;</w:t>
      </w:r>
    </w:p>
    <w:p w14:paraId="2E1C6CB2" w14:textId="77777777" w:rsidR="00646929" w:rsidRPr="001A12B6" w:rsidRDefault="00646929" w:rsidP="00A946E1">
      <w:pPr>
        <w:pStyle w:val="GOSTScript"/>
        <w:ind w:left="0" w:right="0" w:firstLine="227"/>
      </w:pPr>
      <w:r w:rsidRPr="001A12B6">
        <w:tab/>
        <w:t>&lt;X509Certificate&gt;MIIHbzCCBx6gAwIBAgIUCw+9bFynffs/n08sYLaljBr5oXAwCAYGKoUDAgIDMIIB</w:t>
      </w:r>
    </w:p>
    <w:p w14:paraId="1382A775" w14:textId="77777777" w:rsidR="00646929" w:rsidRPr="001A12B6" w:rsidRDefault="00646929" w:rsidP="00A946E1">
      <w:pPr>
        <w:pStyle w:val="GOSTScript"/>
        <w:ind w:left="0" w:right="0" w:firstLine="227"/>
      </w:pPr>
      <w:r w:rsidRPr="001A12B6">
        <w:t>OTEgMB4GCSqGSIb3DQEJARYRdWNfZmtAcm9za2F6bmEucnUxGTAXBgNVBAgMENCz</w:t>
      </w:r>
    </w:p>
    <w:p w14:paraId="165EEF3A" w14:textId="77777777" w:rsidR="00646929" w:rsidRPr="001A12B6" w:rsidRDefault="00646929" w:rsidP="00A946E1">
      <w:pPr>
        <w:pStyle w:val="GOSTScript"/>
        <w:ind w:left="0" w:right="0" w:firstLine="227"/>
      </w:pPr>
      <w:r w:rsidRPr="001A12B6">
        <w:t>LiDQnNC+0YHQutCy0LAxGjAYBggqhQMDgQMBARIMMDA3NzEwNTY4NzYwMRgwFgYF</w:t>
      </w:r>
    </w:p>
    <w:p w14:paraId="530C2EA1" w14:textId="77777777" w:rsidR="00646929" w:rsidRPr="001A12B6" w:rsidRDefault="00646929" w:rsidP="00A946E1">
      <w:pPr>
        <w:pStyle w:val="GOSTScript"/>
        <w:ind w:left="0" w:right="0" w:firstLine="227"/>
      </w:pPr>
      <w:r w:rsidRPr="001A12B6">
        <w:t>KoUDZAESDTEwNDc3OTcwMTk4MzAxLDAqBgNVBAkMI9GD0LvQuNGG0LAg0JjQu9GM</w:t>
      </w:r>
    </w:p>
    <w:p w14:paraId="1565B6ED" w14:textId="77777777" w:rsidR="00646929" w:rsidRPr="001A12B6" w:rsidRDefault="00646929" w:rsidP="00A946E1">
      <w:pPr>
        <w:pStyle w:val="GOSTScript"/>
        <w:ind w:left="0" w:right="0" w:firstLine="227"/>
      </w:pPr>
      <w:r w:rsidRPr="001A12B6">
        <w:t>0LjQvdC60LAsINC00L7QvCA3MRUwEwYDVQQHDAzQnNC+0YHQutCy0LAxCzAJBgNV</w:t>
      </w:r>
    </w:p>
    <w:p w14:paraId="7A274CCE" w14:textId="77777777" w:rsidR="00646929" w:rsidRPr="001A12B6" w:rsidRDefault="00646929" w:rsidP="00A946E1">
      <w:pPr>
        <w:pStyle w:val="GOSTScript"/>
        <w:ind w:left="0" w:right="0" w:firstLine="227"/>
      </w:pPr>
      <w:r w:rsidRPr="001A12B6">
        <w:t>BAYTAlJVMTgwNgYDVQQKDC/QpNC10LTQtdGA0LDQu9GM0L3QvtC1INC60LDQt9C9</w:t>
      </w:r>
    </w:p>
    <w:p w14:paraId="50BA6934" w14:textId="77777777" w:rsidR="00646929" w:rsidRPr="001A12B6" w:rsidRDefault="00646929" w:rsidP="00A946E1">
      <w:pPr>
        <w:pStyle w:val="GOSTScript"/>
        <w:ind w:left="0" w:right="0" w:firstLine="227"/>
      </w:pPr>
      <w:r w:rsidRPr="001A12B6">
        <w:t>0LDRh9C10LnRgdGC0LLQvjE4MDYGA1UEAwwv0KTQtdC00LXRgNCw0LvRjNC90L7Q</w:t>
      </w:r>
    </w:p>
    <w:p w14:paraId="1A62DF29" w14:textId="77777777" w:rsidR="00646929" w:rsidRPr="001A12B6" w:rsidRDefault="00646929" w:rsidP="00A946E1">
      <w:pPr>
        <w:pStyle w:val="GOSTScript"/>
        <w:ind w:left="0" w:right="0" w:firstLine="227"/>
      </w:pPr>
      <w:r w:rsidRPr="001A12B6">
        <w:t>tSDQutCw0LfQvdCw0YfQtdC50YHRgtCy0L4wHhcNMTgwNDA1MTMzNDQ3WhcNMTkw</w:t>
      </w:r>
    </w:p>
    <w:p w14:paraId="5E17F79E" w14:textId="77777777" w:rsidR="00646929" w:rsidRPr="001A12B6" w:rsidRDefault="00646929" w:rsidP="00A946E1">
      <w:pPr>
        <w:pStyle w:val="GOSTScript"/>
        <w:ind w:left="0" w:right="0" w:firstLine="227"/>
      </w:pPr>
      <w:r w:rsidRPr="001A12B6">
        <w:t>NzA1MTMzNDQ3WjCCAS0xGjAYBggqhQMDgQMBARIMMDA3NzEwNTY4NzYwMRgwFgYF</w:t>
      </w:r>
    </w:p>
    <w:p w14:paraId="58834C6D" w14:textId="77777777" w:rsidR="00646929" w:rsidRPr="001A12B6" w:rsidRDefault="00646929" w:rsidP="00A946E1">
      <w:pPr>
        <w:pStyle w:val="GOSTScript"/>
        <w:ind w:left="0" w:right="0" w:firstLine="227"/>
      </w:pPr>
      <w:r w:rsidRPr="001A12B6">
        <w:t>KoUDZAESDTEwNDc3OTcwMTk4MzAxIzAhBgNVBAkMGtGD0LsuINCY0LvRjNC40L3Q</w:t>
      </w:r>
    </w:p>
    <w:p w14:paraId="4017DE3E" w14:textId="77777777" w:rsidR="00646929" w:rsidRPr="001A12B6" w:rsidRDefault="00646929" w:rsidP="00A946E1">
      <w:pPr>
        <w:pStyle w:val="GOSTScript"/>
        <w:ind w:left="0" w:right="0" w:firstLine="227"/>
      </w:pPr>
      <w:r w:rsidRPr="001A12B6">
        <w:t>utCwLCDQtC43MR4wHAYJKoZIhvcNAQkBFg83NzdAcm9za2F6bmEucnUxCzAJBgNV</w:t>
      </w:r>
    </w:p>
    <w:p w14:paraId="6EB5D8E5" w14:textId="77777777" w:rsidR="00646929" w:rsidRPr="001A12B6" w:rsidRDefault="00646929" w:rsidP="00A946E1">
      <w:pPr>
        <w:pStyle w:val="GOSTScript"/>
        <w:ind w:left="0" w:right="0" w:firstLine="227"/>
      </w:pPr>
      <w:r w:rsidRPr="001A12B6">
        <w:t>BAYTAlJVMRgwFgYDVQQIDA/Qsy7QnNC+0YHQutCy0LAxFTATBgNVBAcMDNCc0L7R</w:t>
      </w:r>
    </w:p>
    <w:p w14:paraId="514ECA5E" w14:textId="77777777" w:rsidR="00646929" w:rsidRPr="001A12B6" w:rsidRDefault="00646929" w:rsidP="00A946E1">
      <w:pPr>
        <w:pStyle w:val="GOSTScript"/>
        <w:ind w:left="0" w:right="0" w:firstLine="227"/>
      </w:pPr>
      <w:r w:rsidRPr="001A12B6">
        <w:t>gdC60LLQsDE4MDYGA1UECgwv0KTQtdC00LXRgNCw0LvRjNC90L7QtSDQutCw0LfQ</w:t>
      </w:r>
    </w:p>
    <w:p w14:paraId="56B657AE" w14:textId="77777777" w:rsidR="00646929" w:rsidRPr="001A12B6" w:rsidRDefault="00646929" w:rsidP="00A946E1">
      <w:pPr>
        <w:pStyle w:val="GOSTScript"/>
        <w:ind w:left="0" w:right="0" w:firstLine="227"/>
      </w:pPr>
      <w:r w:rsidRPr="001A12B6">
        <w:t>vdCw0YfQtdC50YHRgtCy0L4xODA2BgNVBAMML9Ck0LXQtNC10YDQsNC70YzQvdC+</w:t>
      </w:r>
    </w:p>
    <w:p w14:paraId="2C4E9EC1" w14:textId="77777777" w:rsidR="00646929" w:rsidRPr="001A12B6" w:rsidRDefault="00646929" w:rsidP="00A946E1">
      <w:pPr>
        <w:pStyle w:val="GOSTScript"/>
        <w:ind w:left="0" w:right="0" w:firstLine="227"/>
      </w:pPr>
      <w:r w:rsidRPr="001A12B6">
        <w:t>0LUg0LrQsNC30L3QsNGH0LXQudGB0YLQstC+MGMwHAYGKoUDAgITMBIGByqFAwIC</w:t>
      </w:r>
    </w:p>
    <w:p w14:paraId="5F2D2535" w14:textId="77777777" w:rsidR="00646929" w:rsidRPr="001A12B6" w:rsidRDefault="00646929" w:rsidP="00A946E1">
      <w:pPr>
        <w:pStyle w:val="GOSTScript"/>
        <w:ind w:left="0" w:right="0" w:firstLine="227"/>
      </w:pPr>
      <w:r w:rsidRPr="001A12B6">
        <w:t>IwEGByqFAwICHgEDQwAEQDmzpZ5HcFrSdwi3/h6QJ/jU0i6sTgtJqrYL/Tr+gxBg</w:t>
      </w:r>
    </w:p>
    <w:p w14:paraId="61F94CF3" w14:textId="77777777" w:rsidR="00646929" w:rsidRPr="001A12B6" w:rsidRDefault="00646929" w:rsidP="00A946E1">
      <w:pPr>
        <w:pStyle w:val="GOSTScript"/>
        <w:ind w:left="0" w:right="0" w:firstLine="227"/>
      </w:pPr>
      <w:r w:rsidRPr="001A12B6">
        <w:t>Ud3B/sLCyhk3sR3aCrZ0K4YlsFHVmbBhDYe62UsOcnOjggQCMIID/jAMBgNVHRMB</w:t>
      </w:r>
    </w:p>
    <w:p w14:paraId="3409F94B" w14:textId="77777777" w:rsidR="00646929" w:rsidRPr="001A12B6" w:rsidRDefault="00646929" w:rsidP="00A946E1">
      <w:pPr>
        <w:pStyle w:val="GOSTScript"/>
        <w:ind w:left="0" w:right="0" w:firstLine="227"/>
      </w:pPr>
      <w:r w:rsidRPr="001A12B6">
        <w:t>Af8EAjAAMB0GA1UdIAQWMBQwCAYGKoUDZHEBMAgGBiqFA2RxAjA2BgUqhQNkbwQt</w:t>
      </w:r>
    </w:p>
    <w:p w14:paraId="7DAD851D" w14:textId="77777777" w:rsidR="00646929" w:rsidRPr="001A12B6" w:rsidRDefault="00646929" w:rsidP="00A946E1">
      <w:pPr>
        <w:pStyle w:val="GOSTScript"/>
        <w:ind w:left="0" w:right="0" w:firstLine="227"/>
      </w:pPr>
      <w:r w:rsidRPr="001A12B6">
        <w:t>DCsi0JrRgNC40L/RgtC+0J/RgNC+IENTUCIgKNCy0LXRgNGB0LjRjyA0LjApMIIB</w:t>
      </w:r>
    </w:p>
    <w:p w14:paraId="04D8A5B2" w14:textId="77777777" w:rsidR="00646929" w:rsidRPr="001A12B6" w:rsidRDefault="00646929" w:rsidP="00A946E1">
      <w:pPr>
        <w:pStyle w:val="GOSTScript"/>
        <w:ind w:left="0" w:right="0" w:firstLine="227"/>
      </w:pPr>
      <w:r w:rsidRPr="001A12B6">
        <w:t>MQYFKoUDZHAEggEmMIIBIgxEItCa0YDQuNC/0YLQvtCf0YDQviBDU1AiICjQstC1</w:t>
      </w:r>
    </w:p>
    <w:p w14:paraId="06595065" w14:textId="77777777" w:rsidR="00646929" w:rsidRPr="001A12B6" w:rsidRDefault="00646929" w:rsidP="00A946E1">
      <w:pPr>
        <w:pStyle w:val="GOSTScript"/>
        <w:ind w:left="0" w:right="0" w:firstLine="227"/>
      </w:pPr>
      <w:r w:rsidRPr="001A12B6">
        <w:t>0YDRgdC40Y8gMy42KSAo0LjRgdC/0L7Qu9C90LXQvdC40LUgMikMaCLQn9GA0L7Q</w:t>
      </w:r>
    </w:p>
    <w:p w14:paraId="2B6DE50B" w14:textId="77777777" w:rsidR="00646929" w:rsidRPr="001A12B6" w:rsidRDefault="00646929" w:rsidP="00A946E1">
      <w:pPr>
        <w:pStyle w:val="GOSTScript"/>
        <w:ind w:left="0" w:right="0" w:firstLine="227"/>
      </w:pPr>
      <w:r w:rsidRPr="001A12B6">
        <w:t>s9GA0LDQvNC80L3Qvi3QsNC/0L/QsNGA0LDRgtC90YvQuSDQutC+0LzQv9C70LXQ</w:t>
      </w:r>
    </w:p>
    <w:p w14:paraId="31F8B33C" w14:textId="77777777" w:rsidR="00646929" w:rsidRPr="001A12B6" w:rsidRDefault="00646929" w:rsidP="00A946E1">
      <w:pPr>
        <w:pStyle w:val="GOSTScript"/>
        <w:ind w:left="0" w:right="0" w:firstLine="227"/>
      </w:pPr>
      <w:r w:rsidRPr="001A12B6">
        <w:t>utGBICLQrtC90LjRgdC10YDRgi3Qk9Ce0KHQoiIuINCS0LXRgNGB0LjRjyAyLjEi</w:t>
      </w:r>
    </w:p>
    <w:p w14:paraId="2D00CF47" w14:textId="77777777" w:rsidR="00646929" w:rsidRPr="001A12B6" w:rsidRDefault="00646929" w:rsidP="00A946E1">
      <w:pPr>
        <w:pStyle w:val="GOSTScript"/>
        <w:ind w:left="0" w:right="0" w:firstLine="227"/>
      </w:pPr>
      <w:r w:rsidRPr="001A12B6">
        <w:t>DB/ihJYgMTQ5LzcvNi01Njkg0L7RgiAyMS4xMi4yMDE3DE/QodC10YDRgtC40YTQ</w:t>
      </w:r>
    </w:p>
    <w:p w14:paraId="131C9F67" w14:textId="77777777" w:rsidR="00646929" w:rsidRPr="001A12B6" w:rsidRDefault="00646929" w:rsidP="00A946E1">
      <w:pPr>
        <w:pStyle w:val="GOSTScript"/>
        <w:ind w:left="0" w:right="0" w:firstLine="227"/>
      </w:pPr>
      <w:r w:rsidRPr="001A12B6">
        <w:t>uNC60LDRgiDRgdC+0L7RgtCy0LXRgtGB0YLQstC40Y8g4oSWINCh0KQvMTI4LTI4</w:t>
      </w:r>
    </w:p>
    <w:p w14:paraId="4C1BE645" w14:textId="77777777" w:rsidR="00646929" w:rsidRPr="001A12B6" w:rsidRDefault="00646929" w:rsidP="00A946E1">
      <w:pPr>
        <w:pStyle w:val="GOSTScript"/>
        <w:ind w:left="0" w:right="0" w:firstLine="227"/>
      </w:pPr>
      <w:r w:rsidRPr="001A12B6">
        <w:t>Nzgg0L7RgiAyMC4wNi4yMDE2MA4GA1UdDwEB/wQEAwID+DAdBgNVHSUEFjAUBggr</w:t>
      </w:r>
    </w:p>
    <w:p w14:paraId="655DB337" w14:textId="77777777" w:rsidR="00646929" w:rsidRPr="001A12B6" w:rsidRDefault="00646929" w:rsidP="00A946E1">
      <w:pPr>
        <w:pStyle w:val="GOSTScript"/>
        <w:ind w:left="0" w:right="0" w:firstLine="227"/>
      </w:pPr>
      <w:r w:rsidRPr="001A12B6">
        <w:t>BgEFBQcDAgYIKwYBBQUHAwMwKwYDVR0QBCQwIoAPMjAxODA0MDUxMzM0NDVagQ8y</w:t>
      </w:r>
    </w:p>
    <w:p w14:paraId="56B13020" w14:textId="77777777" w:rsidR="00646929" w:rsidRPr="001A12B6" w:rsidRDefault="00646929" w:rsidP="00A946E1">
      <w:pPr>
        <w:pStyle w:val="GOSTScript"/>
        <w:ind w:left="0" w:right="0" w:firstLine="227"/>
      </w:pPr>
      <w:r w:rsidRPr="001A12B6">
        <w:t>MDE5MDcwNTEzMzQ0NVowggGFBgNVHSMEggF8MIIBeIAUFlWRplFYxIksa1Fb0oUZ</w:t>
      </w:r>
    </w:p>
    <w:p w14:paraId="66903216" w14:textId="77777777" w:rsidR="00646929" w:rsidRPr="001A12B6" w:rsidRDefault="00646929" w:rsidP="00A946E1">
      <w:pPr>
        <w:pStyle w:val="GOSTScript"/>
        <w:ind w:left="0" w:right="0" w:firstLine="227"/>
      </w:pPr>
      <w:r w:rsidRPr="001A12B6">
        <w:t>CgFESCKhggFSpIIBTjCCAUoxHjAcBgkqhkiG9w0BCQEWD2RpdEBtaW5zdnlhei5y</w:t>
      </w:r>
    </w:p>
    <w:p w14:paraId="44DE5680" w14:textId="77777777" w:rsidR="00646929" w:rsidRPr="001A12B6" w:rsidRDefault="00646929" w:rsidP="00A946E1">
      <w:pPr>
        <w:pStyle w:val="GOSTScript"/>
        <w:ind w:left="0" w:right="0" w:firstLine="227"/>
      </w:pPr>
      <w:r w:rsidRPr="001A12B6">
        <w:t>dTELMAkGA1UEBhMCUlUxHDAaBgNVBAgMEzc3INCzLiDQnNC+0YHQutCy0LAxFTAT</w:t>
      </w:r>
    </w:p>
    <w:p w14:paraId="20A9448B" w14:textId="77777777" w:rsidR="00646929" w:rsidRPr="001A12B6" w:rsidRDefault="00646929" w:rsidP="00A946E1">
      <w:pPr>
        <w:pStyle w:val="GOSTScript"/>
        <w:ind w:left="0" w:right="0" w:firstLine="227"/>
      </w:pPr>
      <w:r w:rsidRPr="001A12B6">
        <w:t>BgNVBAcMDNCc0L7RgdC60LLQsDE/MD0GA1UECQw2MTI1Mzc1INCzLiDQnNC+0YHQ</w:t>
      </w:r>
    </w:p>
    <w:p w14:paraId="18B74C62" w14:textId="77777777" w:rsidR="00646929" w:rsidRPr="001A12B6" w:rsidRDefault="00646929" w:rsidP="00A946E1">
      <w:pPr>
        <w:pStyle w:val="GOSTScript"/>
        <w:ind w:left="0" w:right="0" w:firstLine="227"/>
      </w:pPr>
      <w:r w:rsidRPr="001A12B6">
        <w:t>utCy0LAsINGD0LsuINCi0LLQtdGA0YHQutCw0Y8sINC0LiA3MSwwKgYDVQQKDCPQ</w:t>
      </w:r>
    </w:p>
    <w:p w14:paraId="4AFA14CE" w14:textId="77777777" w:rsidR="00646929" w:rsidRPr="001A12B6" w:rsidRDefault="00646929" w:rsidP="00A946E1">
      <w:pPr>
        <w:pStyle w:val="GOSTScript"/>
        <w:ind w:left="0" w:right="0" w:firstLine="227"/>
      </w:pPr>
      <w:r w:rsidRPr="001A12B6">
        <w:t>nNC40L3QutC+0LzRgdCy0Y/Qt9GMINCg0L7RgdGB0LjQuDEYMBYGBSqFA2QBEg0x</w:t>
      </w:r>
    </w:p>
    <w:p w14:paraId="76FD0E6E" w14:textId="77777777" w:rsidR="00646929" w:rsidRPr="001A12B6" w:rsidRDefault="00646929" w:rsidP="00A946E1">
      <w:pPr>
        <w:pStyle w:val="GOSTScript"/>
        <w:ind w:left="0" w:right="0" w:firstLine="227"/>
      </w:pPr>
      <w:r w:rsidRPr="001A12B6">
        <w:t>MDQ3NzAyMDI2NzAxMRowGAYIKoUDA4EDAQESDDAwNzcxMDQ3NDM3NTFBMD8GA1UE</w:t>
      </w:r>
    </w:p>
    <w:p w14:paraId="651F8BDE" w14:textId="77777777" w:rsidR="00646929" w:rsidRPr="001A12B6" w:rsidRDefault="00646929" w:rsidP="00A946E1">
      <w:pPr>
        <w:pStyle w:val="GOSTScript"/>
        <w:ind w:left="0" w:right="0" w:firstLine="227"/>
      </w:pPr>
      <w:r w:rsidRPr="001A12B6">
        <w:t>Aww40JPQvtC70L7QstC90L7QuSDRg9C00L7RgdGC0L7QstC10YDRj9GO0YnQuNC5</w:t>
      </w:r>
    </w:p>
    <w:p w14:paraId="0645B1DF" w14:textId="77777777" w:rsidR="00646929" w:rsidRPr="001A12B6" w:rsidRDefault="00646929" w:rsidP="00A946E1">
      <w:pPr>
        <w:pStyle w:val="GOSTScript"/>
        <w:ind w:left="0" w:right="0" w:firstLine="227"/>
      </w:pPr>
      <w:r w:rsidRPr="001A12B6">
        <w:lastRenderedPageBreak/>
        <w:t>INGG0LXQvdGC0YCCCjas1FUAAAAAAS8wXgYDVR0fBFcwVTApoCegJYYjaHR0cDov</w:t>
      </w:r>
    </w:p>
    <w:p w14:paraId="3AC572E8" w14:textId="77777777" w:rsidR="00646929" w:rsidRPr="001A12B6" w:rsidRDefault="00646929" w:rsidP="00A946E1">
      <w:pPr>
        <w:pStyle w:val="GOSTScript"/>
        <w:ind w:left="0" w:right="0" w:firstLine="227"/>
      </w:pPr>
      <w:r w:rsidRPr="001A12B6">
        <w:t>L2NybC5yb3NrYXpuYS5ydS9jcmwvdWNmay5jcmwwKKAmoCSGImh0dHA6Ly9jcmwu</w:t>
      </w:r>
    </w:p>
    <w:p w14:paraId="43D5FF47" w14:textId="77777777" w:rsidR="00646929" w:rsidRPr="001A12B6" w:rsidRDefault="00646929" w:rsidP="00A946E1">
      <w:pPr>
        <w:pStyle w:val="GOSTScript"/>
        <w:ind w:left="0" w:right="0" w:firstLine="227"/>
      </w:pPr>
      <w:r w:rsidRPr="001A12B6">
        <w:t>ZnNmay5sb2NhbC9jcmwvdWNmay5jcmwwHQYDVR0OBBYEFLkvJG7Rfzg6F53wdndv</w:t>
      </w:r>
    </w:p>
    <w:p w14:paraId="03AF2E33" w14:textId="77777777" w:rsidR="00646929" w:rsidRPr="001A12B6" w:rsidRDefault="00646929" w:rsidP="00A946E1">
      <w:pPr>
        <w:pStyle w:val="GOSTScript"/>
        <w:ind w:left="0" w:right="0" w:firstLine="227"/>
      </w:pPr>
      <w:r w:rsidRPr="001A12B6">
        <w:t>NLDQ/i3nMAgGBiqFAwICAwNBAH1LMUVqEV/HRyesHDkB5eBUk6qDOJwnOBHil2Y1</w:t>
      </w:r>
    </w:p>
    <w:p w14:paraId="728C011D" w14:textId="77777777" w:rsidR="00646929" w:rsidRPr="001A12B6" w:rsidRDefault="00646929" w:rsidP="00A946E1">
      <w:pPr>
        <w:pStyle w:val="GOSTScript"/>
        <w:ind w:left="0" w:right="0" w:firstLine="227"/>
      </w:pPr>
      <w:r w:rsidRPr="001A12B6">
        <w:t>qNiUhWK7AqT93ErNsumpe8dDCswJmvps2nbQA7xwIJjzJjk=&lt;/X509Certificate&gt;</w:t>
      </w:r>
    </w:p>
    <w:p w14:paraId="0013A449" w14:textId="77777777" w:rsidR="00646929" w:rsidRPr="001A12B6" w:rsidRDefault="00646929" w:rsidP="00A946E1">
      <w:pPr>
        <w:pStyle w:val="GOSTScript"/>
        <w:ind w:left="0" w:right="0" w:firstLine="227"/>
      </w:pPr>
      <w:r w:rsidRPr="001A12B6">
        <w:t>&lt;/X509Data&gt;</w:t>
      </w:r>
    </w:p>
    <w:p w14:paraId="0C92239E" w14:textId="77777777" w:rsidR="00646929" w:rsidRPr="001A12B6" w:rsidRDefault="00646929" w:rsidP="00A946E1">
      <w:pPr>
        <w:pStyle w:val="GOSTScript"/>
        <w:ind w:left="0" w:right="0" w:firstLine="227"/>
      </w:pPr>
      <w:r w:rsidRPr="001A12B6">
        <w:t>&lt;/KeyInfo&gt;</w:t>
      </w:r>
    </w:p>
    <w:p w14:paraId="5D6D267C" w14:textId="77777777" w:rsidR="00646929" w:rsidRPr="001A12B6" w:rsidRDefault="00646929" w:rsidP="00A946E1">
      <w:pPr>
        <w:pStyle w:val="GOSTScript"/>
        <w:ind w:left="0" w:right="0" w:firstLine="227"/>
      </w:pPr>
      <w:r w:rsidRPr="001A12B6">
        <w:t>&lt;Object&gt;</w:t>
      </w:r>
    </w:p>
    <w:p w14:paraId="3F6A527C" w14:textId="77777777" w:rsidR="00646929" w:rsidRPr="001A12B6" w:rsidRDefault="00646929" w:rsidP="00A946E1">
      <w:pPr>
        <w:pStyle w:val="GOSTScript"/>
        <w:ind w:left="0" w:right="0" w:firstLine="227"/>
      </w:pPr>
      <w:r w:rsidRPr="001A12B6">
        <w:t>&lt;QualifyingProperties xmlns="http://uri.etsi.org/01903/v1.4.1#" Target="Id-sig-d373256b5942f08343bc8d034aadd7158f61"&gt;</w:t>
      </w:r>
    </w:p>
    <w:p w14:paraId="6CEB34D6" w14:textId="77777777" w:rsidR="00646929" w:rsidRPr="001A12B6" w:rsidRDefault="00646929" w:rsidP="00A946E1">
      <w:pPr>
        <w:pStyle w:val="GOSTScript"/>
        <w:ind w:left="0" w:right="0" w:firstLine="227"/>
      </w:pPr>
      <w:r w:rsidRPr="001A12B6">
        <w:t>&lt;SignedProperties Id="Id-sp-c353e147090ff61f2f90dcd64635bcf70055"&gt;</w:t>
      </w:r>
    </w:p>
    <w:p w14:paraId="1656F520" w14:textId="77777777" w:rsidR="00646929" w:rsidRPr="001A12B6" w:rsidRDefault="00646929" w:rsidP="00A946E1">
      <w:pPr>
        <w:pStyle w:val="GOSTScript"/>
        <w:ind w:left="0" w:right="0" w:firstLine="227"/>
      </w:pPr>
      <w:r w:rsidRPr="001A12B6">
        <w:t>&lt;SignedSignatureProperties Id="Id-ssp-7fd861712d758e7e3004067202146d020fd2"/&gt;</w:t>
      </w:r>
    </w:p>
    <w:p w14:paraId="21067803" w14:textId="77777777" w:rsidR="00646929" w:rsidRPr="001A12B6" w:rsidRDefault="00646929" w:rsidP="00A946E1">
      <w:pPr>
        <w:pStyle w:val="GOSTScript"/>
        <w:ind w:left="0" w:right="0" w:firstLine="227"/>
      </w:pPr>
      <w:r w:rsidRPr="001A12B6">
        <w:t>&lt;/SignedProperties&gt;</w:t>
      </w:r>
    </w:p>
    <w:p w14:paraId="1036C516" w14:textId="77777777" w:rsidR="00646929" w:rsidRPr="001A12B6" w:rsidRDefault="00646929" w:rsidP="00A946E1">
      <w:pPr>
        <w:pStyle w:val="GOSTScript"/>
        <w:ind w:left="0" w:right="0" w:firstLine="227"/>
      </w:pPr>
      <w:r w:rsidRPr="001A12B6">
        <w:t>&lt;/QualifyingProperties&gt;</w:t>
      </w:r>
    </w:p>
    <w:p w14:paraId="2033A719" w14:textId="77777777" w:rsidR="00646929" w:rsidRPr="001A12B6" w:rsidRDefault="00646929" w:rsidP="00A946E1">
      <w:pPr>
        <w:pStyle w:val="GOSTScript"/>
        <w:ind w:left="0" w:right="0" w:firstLine="227"/>
      </w:pPr>
      <w:r w:rsidRPr="001A12B6">
        <w:t>&lt;/Object&gt;</w:t>
      </w:r>
    </w:p>
    <w:p w14:paraId="789E3635" w14:textId="77777777" w:rsidR="00646929" w:rsidRPr="001A12B6" w:rsidRDefault="00646929" w:rsidP="00A946E1">
      <w:pPr>
        <w:pStyle w:val="GOSTScript"/>
        <w:ind w:left="0" w:right="0" w:firstLine="227"/>
      </w:pPr>
      <w:r w:rsidRPr="001A12B6">
        <w:t>&lt;/Signature&gt;&lt;/self:MSC_NtcClrTpPy&gt;</w:t>
      </w:r>
    </w:p>
    <w:p w14:paraId="68927E12" w14:textId="77777777" w:rsidR="00646929" w:rsidRPr="001A12B6" w:rsidRDefault="00646929" w:rsidP="00A946E1">
      <w:pPr>
        <w:pStyle w:val="GOSTScript"/>
        <w:ind w:left="0" w:right="0" w:firstLine="227"/>
      </w:pPr>
      <w:r w:rsidRPr="001A12B6">
        <w:t>&lt;/typ:document&gt;</w:t>
      </w:r>
    </w:p>
    <w:p w14:paraId="56FB6B41" w14:textId="77777777" w:rsidR="00646929" w:rsidRPr="001A12B6" w:rsidRDefault="00646929" w:rsidP="00A946E1">
      <w:pPr>
        <w:pStyle w:val="GOSTScript"/>
        <w:ind w:left="0" w:right="0" w:firstLine="227"/>
      </w:pPr>
      <w:r w:rsidRPr="001A12B6">
        <w:t>&lt;/transferDocumentRequest&gt;</w:t>
      </w:r>
    </w:p>
    <w:p w14:paraId="064E79FA" w14:textId="77777777" w:rsidR="00646929" w:rsidRPr="001A12B6" w:rsidRDefault="00646929" w:rsidP="00A946E1">
      <w:pPr>
        <w:pStyle w:val="GOSTScript"/>
        <w:ind w:left="0" w:right="0" w:firstLine="227"/>
      </w:pPr>
      <w:r w:rsidRPr="001A12B6">
        <w:t>&lt;/soapenv:Body&gt;</w:t>
      </w:r>
    </w:p>
    <w:p w14:paraId="0BAA2BBD" w14:textId="77777777" w:rsidR="00646929" w:rsidRPr="009D2D00" w:rsidRDefault="00646929" w:rsidP="00A946E1">
      <w:pPr>
        <w:pStyle w:val="GOSTScript"/>
        <w:ind w:left="0" w:right="0" w:firstLine="227"/>
        <w:rPr>
          <w:szCs w:val="22"/>
        </w:rPr>
      </w:pPr>
      <w:r w:rsidRPr="001A12B6">
        <w:t>&lt;/soapenv:Envelope&gt;</w:t>
      </w:r>
    </w:p>
    <w:p w14:paraId="1A5CA2D1" w14:textId="77777777" w:rsidR="00646929" w:rsidRDefault="00646929" w:rsidP="00646929"/>
    <w:p w14:paraId="6D1CD2CE" w14:textId="77777777" w:rsidR="00AF6C47" w:rsidRPr="00A87E1B" w:rsidRDefault="00AF6C47" w:rsidP="005810EE">
      <w:pPr>
        <w:pStyle w:val="23"/>
        <w:rPr>
          <w:highlight w:val="green"/>
        </w:rPr>
      </w:pPr>
      <w:bookmarkStart w:id="2270" w:name="_Ref19634184"/>
      <w:bookmarkStart w:id="2271" w:name="_Ref46777454"/>
      <w:bookmarkStart w:id="2272" w:name="_Toc185883040"/>
      <w:bookmarkStart w:id="2273" w:name="_Toc202883666"/>
      <w:r w:rsidRPr="00A87E1B">
        <w:rPr>
          <w:highlight w:val="green"/>
        </w:rPr>
        <w:t>Описание документа «Извещение об исполнении распоряжения о перечислении денежных средств на банковские карты «Мир» физических лиц»</w:t>
      </w:r>
      <w:bookmarkStart w:id="2274" w:name="_Toc466661486"/>
      <w:bookmarkEnd w:id="2270"/>
      <w:bookmarkEnd w:id="2271"/>
      <w:bookmarkEnd w:id="2272"/>
      <w:bookmarkEnd w:id="2273"/>
    </w:p>
    <w:p w14:paraId="05D0242C" w14:textId="77777777" w:rsidR="00AF6C47" w:rsidRPr="000D3BA7" w:rsidRDefault="00AF6C47" w:rsidP="005810EE">
      <w:pPr>
        <w:pStyle w:val="32"/>
        <w:rPr>
          <w:highlight w:val="green"/>
        </w:rPr>
      </w:pPr>
      <w:bookmarkStart w:id="2275" w:name="_Toc481690845"/>
      <w:bookmarkStart w:id="2276" w:name="_Toc185883041"/>
      <w:bookmarkStart w:id="2277" w:name="_Toc202883667"/>
      <w:r w:rsidRPr="000D3BA7">
        <w:rPr>
          <w:highlight w:val="green"/>
        </w:rPr>
        <w:t>Назначение и маршрут документа</w:t>
      </w:r>
      <w:bookmarkEnd w:id="2274"/>
      <w:bookmarkEnd w:id="2275"/>
      <w:bookmarkEnd w:id="2276"/>
      <w:bookmarkEnd w:id="2277"/>
    </w:p>
    <w:p w14:paraId="1D085EDD" w14:textId="77777777" w:rsidR="00AF6C47" w:rsidRPr="00DB27ED" w:rsidRDefault="00AF6C47" w:rsidP="005810EE">
      <w:pPr>
        <w:pStyle w:val="GOSTNormal"/>
      </w:pPr>
      <w:r w:rsidRPr="00DB27ED">
        <w:t>Документ «Извещение об исполнении распоряжения о перечислении денежных средств на банковские карты «Мир» физических лиц» предназначен для доведения ТОФК до Клиента информации о результате обработки Распоряжения о перечислении. Документ направляется в соответствии с отдельными поручениями Федерального казначейства.</w:t>
      </w:r>
    </w:p>
    <w:p w14:paraId="652C0492" w14:textId="74723F06" w:rsidR="00AF6C47" w:rsidRPr="00A87E1B" w:rsidRDefault="00AF6C47" w:rsidP="005810EE">
      <w:pPr>
        <w:pStyle w:val="GOSTNameTable"/>
        <w:rPr>
          <w:rFonts w:eastAsia="Calibri"/>
          <w:highlight w:val="green"/>
        </w:rPr>
      </w:pPr>
      <w:r w:rsidRPr="00A87E1B">
        <w:rPr>
          <w:rFonts w:eastAsia="Calibri"/>
          <w:highlight w:val="green"/>
        </w:rPr>
        <w:fldChar w:fldCharType="begin"/>
      </w:r>
      <w:r w:rsidRPr="00A87E1B">
        <w:rPr>
          <w:rFonts w:eastAsia="Calibri"/>
          <w:highlight w:val="green"/>
        </w:rPr>
        <w:instrText xml:space="preserve"> SEQ Таблица \* ARABIC </w:instrText>
      </w:r>
      <w:r w:rsidRPr="00A87E1B">
        <w:rPr>
          <w:rFonts w:eastAsia="Calibri"/>
          <w:highlight w:val="green"/>
        </w:rPr>
        <w:fldChar w:fldCharType="separate"/>
      </w:r>
      <w:bookmarkStart w:id="2278" w:name="_Toc185882640"/>
      <w:r w:rsidR="00306405">
        <w:rPr>
          <w:rFonts w:eastAsia="Calibri"/>
          <w:noProof/>
          <w:highlight w:val="green"/>
        </w:rPr>
        <w:t>27</w:t>
      </w:r>
      <w:r w:rsidRPr="00A87E1B">
        <w:rPr>
          <w:rFonts w:eastAsia="Calibri"/>
          <w:highlight w:val="green"/>
        </w:rPr>
        <w:fldChar w:fldCharType="end"/>
      </w:r>
      <w:r w:rsidRPr="00A87E1B">
        <w:rPr>
          <w:rFonts w:eastAsia="Calibri"/>
          <w:highlight w:val="green"/>
        </w:rPr>
        <w:t xml:space="preserve"> – Маршрут документа </w:t>
      </w:r>
      <w:r w:rsidRPr="00A87E1B">
        <w:rPr>
          <w:highlight w:val="green"/>
        </w:rPr>
        <w:t>«Извещение об исполнении распоряжения о перечислении денежных средств на банковские карты «Мир» физических лиц»</w:t>
      </w:r>
      <w:bookmarkEnd w:id="2278"/>
    </w:p>
    <w:tbl>
      <w:tblPr>
        <w:tblStyle w:val="GOSTTable"/>
        <w:tblW w:w="5000" w:type="pct"/>
        <w:tblLook w:val="07E0" w:firstRow="1" w:lastRow="1" w:firstColumn="1" w:lastColumn="1" w:noHBand="1" w:noVBand="1"/>
      </w:tblPr>
      <w:tblGrid>
        <w:gridCol w:w="2550"/>
        <w:gridCol w:w="2549"/>
        <w:gridCol w:w="4529"/>
      </w:tblGrid>
      <w:tr w:rsidR="00AF6C47" w:rsidRPr="00DB27ED" w14:paraId="7938E5FE" w14:textId="77777777" w:rsidTr="005810EE">
        <w:trPr>
          <w:cnfStyle w:val="100000000000" w:firstRow="1" w:lastRow="0" w:firstColumn="0" w:lastColumn="0" w:oddVBand="0" w:evenVBand="0" w:oddHBand="0" w:evenHBand="0" w:firstRowFirstColumn="0" w:firstRowLastColumn="0" w:lastRowFirstColumn="0" w:lastRowLastColumn="0"/>
        </w:trPr>
        <w:tc>
          <w:tcPr>
            <w:tcW w:w="1324" w:type="pct"/>
          </w:tcPr>
          <w:p w14:paraId="64B84F65" w14:textId="77777777" w:rsidR="00AF6C47" w:rsidRPr="00DB27ED" w:rsidRDefault="00AF6C47" w:rsidP="005810EE">
            <w:pPr>
              <w:pStyle w:val="GOSTTableHead"/>
            </w:pPr>
            <w:r w:rsidRPr="00DB27ED">
              <w:t>Отправитель</w:t>
            </w:r>
          </w:p>
        </w:tc>
        <w:tc>
          <w:tcPr>
            <w:tcW w:w="1324" w:type="pct"/>
          </w:tcPr>
          <w:p w14:paraId="0DCAC749" w14:textId="77777777" w:rsidR="00AF6C47" w:rsidRPr="00DB27ED" w:rsidRDefault="00AF6C47" w:rsidP="005810EE">
            <w:pPr>
              <w:pStyle w:val="GOSTTableHead"/>
            </w:pPr>
            <w:r w:rsidRPr="00DB27ED">
              <w:t>Получатель</w:t>
            </w:r>
          </w:p>
        </w:tc>
        <w:tc>
          <w:tcPr>
            <w:tcW w:w="2352" w:type="pct"/>
          </w:tcPr>
          <w:p w14:paraId="374BFD15" w14:textId="77777777" w:rsidR="00AF6C47" w:rsidRPr="00DB27ED" w:rsidRDefault="00AF6C47" w:rsidP="005810EE">
            <w:pPr>
              <w:pStyle w:val="GOSTTableHead"/>
            </w:pPr>
            <w:r w:rsidRPr="00DB27ED">
              <w:t>Примечание</w:t>
            </w:r>
          </w:p>
        </w:tc>
      </w:tr>
      <w:tr w:rsidR="00AF6C47" w:rsidRPr="00DB27ED" w14:paraId="1BDD0762" w14:textId="77777777" w:rsidTr="005810EE">
        <w:tc>
          <w:tcPr>
            <w:tcW w:w="1324" w:type="pct"/>
          </w:tcPr>
          <w:p w14:paraId="16DC3989" w14:textId="68A95553" w:rsidR="00AF6C47" w:rsidRPr="00DB27ED" w:rsidRDefault="00EC401D" w:rsidP="005810EE">
            <w:pPr>
              <w:pStyle w:val="GOSTTablenorm"/>
            </w:pPr>
            <w:r w:rsidRPr="009D2D00">
              <w:rPr>
                <w:szCs w:val="22"/>
              </w:rPr>
              <w:t>ТОФК (ППО АСФК)</w:t>
            </w:r>
          </w:p>
        </w:tc>
        <w:tc>
          <w:tcPr>
            <w:tcW w:w="1324" w:type="pct"/>
          </w:tcPr>
          <w:p w14:paraId="199804C7" w14:textId="77777777" w:rsidR="00AF6C47" w:rsidRPr="00DB27ED" w:rsidRDefault="00AF6C47" w:rsidP="005810EE">
            <w:pPr>
              <w:pStyle w:val="GOSTTablenorm"/>
            </w:pPr>
            <w:r w:rsidRPr="00DB27ED">
              <w:t>Клиент</w:t>
            </w:r>
          </w:p>
        </w:tc>
        <w:tc>
          <w:tcPr>
            <w:tcW w:w="2352" w:type="pct"/>
          </w:tcPr>
          <w:p w14:paraId="77FC0F1F" w14:textId="77777777" w:rsidR="00AF6C47" w:rsidRPr="00DB27ED" w:rsidRDefault="00AF6C47" w:rsidP="005810EE">
            <w:pPr>
              <w:pStyle w:val="GOSTTablenorm"/>
            </w:pPr>
          </w:p>
        </w:tc>
      </w:tr>
      <w:tr w:rsidR="00024837" w:rsidRPr="00DB27ED" w14:paraId="287FF10D" w14:textId="77777777" w:rsidTr="005810EE">
        <w:tc>
          <w:tcPr>
            <w:tcW w:w="1324" w:type="pct"/>
          </w:tcPr>
          <w:p w14:paraId="4E6BBE3B" w14:textId="433B41EB" w:rsidR="00024837" w:rsidRDefault="00292DD5" w:rsidP="00024837">
            <w:pPr>
              <w:pStyle w:val="GOSTTablenorm"/>
            </w:pPr>
            <w:r>
              <w:rPr>
                <w:highlight w:val="green"/>
              </w:rPr>
              <w:t>ТОФК (ПУР ЭБ)</w:t>
            </w:r>
          </w:p>
        </w:tc>
        <w:tc>
          <w:tcPr>
            <w:tcW w:w="1324" w:type="pct"/>
          </w:tcPr>
          <w:p w14:paraId="166DCE6E" w14:textId="47B02870" w:rsidR="00024837" w:rsidRPr="00DB27ED" w:rsidRDefault="00024837" w:rsidP="00024837">
            <w:pPr>
              <w:pStyle w:val="GOSTTablenorm"/>
            </w:pPr>
            <w:r w:rsidRPr="009C7104">
              <w:rPr>
                <w:highlight w:val="green"/>
              </w:rPr>
              <w:t>Клиент</w:t>
            </w:r>
          </w:p>
        </w:tc>
        <w:tc>
          <w:tcPr>
            <w:tcW w:w="2352" w:type="pct"/>
          </w:tcPr>
          <w:p w14:paraId="0D950225" w14:textId="77777777" w:rsidR="00024837" w:rsidRPr="00DB27ED" w:rsidRDefault="00024837" w:rsidP="00024837">
            <w:pPr>
              <w:pStyle w:val="GOSTTablenorm"/>
            </w:pPr>
          </w:p>
        </w:tc>
      </w:tr>
      <w:tr w:rsidR="00024837" w:rsidRPr="00DB27ED" w14:paraId="57AC753B" w14:textId="77777777" w:rsidTr="005810EE">
        <w:tc>
          <w:tcPr>
            <w:tcW w:w="1324" w:type="pct"/>
          </w:tcPr>
          <w:p w14:paraId="1D91B830" w14:textId="535CBC5F" w:rsidR="00024837" w:rsidRPr="00DB27ED" w:rsidRDefault="00EC401D" w:rsidP="00024837">
            <w:pPr>
              <w:pStyle w:val="GOSTTablenorm"/>
            </w:pPr>
            <w:r w:rsidRPr="009D2D00">
              <w:rPr>
                <w:szCs w:val="22"/>
              </w:rPr>
              <w:t>ТОФК (ППО АСФК)</w:t>
            </w:r>
          </w:p>
        </w:tc>
        <w:tc>
          <w:tcPr>
            <w:tcW w:w="1324" w:type="pct"/>
          </w:tcPr>
          <w:p w14:paraId="7A53CFB8" w14:textId="27B366D9" w:rsidR="00024837" w:rsidRPr="00DB27ED" w:rsidRDefault="00D91430" w:rsidP="00024837">
            <w:pPr>
              <w:pStyle w:val="GOSTTablenorm"/>
            </w:pPr>
            <w:r w:rsidRPr="0053647C">
              <w:rPr>
                <w:szCs w:val="22"/>
              </w:rPr>
              <w:t>МВУ</w:t>
            </w:r>
            <w:r w:rsidRPr="0053647C">
              <w:rPr>
                <w:szCs w:val="22"/>
                <w:lang w:val="en-US"/>
              </w:rPr>
              <w:t xml:space="preserve"> </w:t>
            </w:r>
            <w:r w:rsidRPr="0053647C">
              <w:rPr>
                <w:szCs w:val="22"/>
              </w:rPr>
              <w:t>ПУиО</w:t>
            </w:r>
            <w:r w:rsidRPr="0053647C">
              <w:rPr>
                <w:szCs w:val="22"/>
                <w:lang w:val="en-US"/>
              </w:rPr>
              <w:t xml:space="preserve"> (</w:t>
            </w:r>
            <w:r w:rsidRPr="0053647C">
              <w:rPr>
                <w:szCs w:val="22"/>
              </w:rPr>
              <w:t>ПФХД</w:t>
            </w:r>
            <w:r w:rsidRPr="0053647C">
              <w:rPr>
                <w:szCs w:val="22"/>
                <w:lang w:val="en-US"/>
              </w:rPr>
              <w:t>)</w:t>
            </w:r>
          </w:p>
        </w:tc>
        <w:tc>
          <w:tcPr>
            <w:tcW w:w="2352" w:type="pct"/>
          </w:tcPr>
          <w:p w14:paraId="7C54AE37" w14:textId="77777777" w:rsidR="00024837" w:rsidRPr="00DB27ED" w:rsidRDefault="00024837" w:rsidP="00024837">
            <w:pPr>
              <w:pStyle w:val="GOSTTablenorm"/>
            </w:pPr>
          </w:p>
        </w:tc>
      </w:tr>
      <w:tr w:rsidR="00024837" w:rsidRPr="00DB27ED" w14:paraId="7C56296F" w14:textId="77777777" w:rsidTr="005810EE">
        <w:tc>
          <w:tcPr>
            <w:tcW w:w="1324" w:type="pct"/>
          </w:tcPr>
          <w:p w14:paraId="0E1A3F04" w14:textId="287D609C" w:rsidR="00024837" w:rsidRPr="00DB27ED" w:rsidRDefault="00131DE1" w:rsidP="00024837">
            <w:pPr>
              <w:pStyle w:val="GOSTTablenorm"/>
            </w:pPr>
            <w:r>
              <w:rPr>
                <w:szCs w:val="22"/>
              </w:rPr>
              <w:t>ТОФК (ПУР ЭБ)</w:t>
            </w:r>
          </w:p>
        </w:tc>
        <w:tc>
          <w:tcPr>
            <w:tcW w:w="1324" w:type="pct"/>
          </w:tcPr>
          <w:p w14:paraId="1FF0231E" w14:textId="6CF008FA" w:rsidR="00024837" w:rsidRPr="00DB27ED" w:rsidRDefault="00D91430" w:rsidP="00024837">
            <w:pPr>
              <w:pStyle w:val="GOSTTablenorm"/>
            </w:pPr>
            <w:r w:rsidRPr="0053647C">
              <w:rPr>
                <w:szCs w:val="22"/>
              </w:rPr>
              <w:t>МВУ</w:t>
            </w:r>
            <w:r w:rsidRPr="0053647C">
              <w:rPr>
                <w:szCs w:val="22"/>
                <w:lang w:val="en-US"/>
              </w:rPr>
              <w:t xml:space="preserve"> </w:t>
            </w:r>
            <w:r w:rsidRPr="0053647C">
              <w:rPr>
                <w:szCs w:val="22"/>
              </w:rPr>
              <w:t>ПУиО</w:t>
            </w:r>
            <w:r w:rsidRPr="0053647C">
              <w:rPr>
                <w:szCs w:val="22"/>
                <w:lang w:val="en-US"/>
              </w:rPr>
              <w:t xml:space="preserve"> (</w:t>
            </w:r>
            <w:r w:rsidRPr="0053647C">
              <w:rPr>
                <w:szCs w:val="22"/>
              </w:rPr>
              <w:t>ПФХД</w:t>
            </w:r>
            <w:r w:rsidRPr="0053647C">
              <w:rPr>
                <w:szCs w:val="22"/>
                <w:lang w:val="en-US"/>
              </w:rPr>
              <w:t>)</w:t>
            </w:r>
          </w:p>
        </w:tc>
        <w:tc>
          <w:tcPr>
            <w:tcW w:w="2352" w:type="pct"/>
          </w:tcPr>
          <w:p w14:paraId="5A80053F" w14:textId="77777777" w:rsidR="00024837" w:rsidRPr="00DB27ED" w:rsidRDefault="00024837" w:rsidP="00024837">
            <w:pPr>
              <w:pStyle w:val="GOSTTablenorm"/>
            </w:pPr>
          </w:p>
        </w:tc>
      </w:tr>
      <w:tr w:rsidR="00024837" w:rsidRPr="00DB27ED" w14:paraId="374925F8" w14:textId="77777777" w:rsidTr="005810EE">
        <w:tc>
          <w:tcPr>
            <w:tcW w:w="1324" w:type="pct"/>
          </w:tcPr>
          <w:p w14:paraId="10808894" w14:textId="4F954386" w:rsidR="00024837" w:rsidRPr="00DB27ED" w:rsidRDefault="00EC401D" w:rsidP="00024837">
            <w:pPr>
              <w:pStyle w:val="GOSTTablenorm"/>
            </w:pPr>
            <w:r w:rsidRPr="009D2D00">
              <w:rPr>
                <w:szCs w:val="22"/>
              </w:rPr>
              <w:t>ТОФК (ППО АСФК)</w:t>
            </w:r>
          </w:p>
        </w:tc>
        <w:tc>
          <w:tcPr>
            <w:tcW w:w="1324" w:type="pct"/>
          </w:tcPr>
          <w:p w14:paraId="2E0455FB" w14:textId="77777777" w:rsidR="00024837" w:rsidRPr="00DB27ED" w:rsidRDefault="00024837" w:rsidP="00024837">
            <w:pPr>
              <w:pStyle w:val="GOSTTablenorm"/>
            </w:pPr>
            <w:r w:rsidRPr="00DB27ED">
              <w:t>ФО/ОУ ГВБФ</w:t>
            </w:r>
          </w:p>
        </w:tc>
        <w:tc>
          <w:tcPr>
            <w:tcW w:w="2352" w:type="pct"/>
          </w:tcPr>
          <w:p w14:paraId="77634B35" w14:textId="77777777" w:rsidR="00024837" w:rsidRPr="00DB27ED" w:rsidRDefault="00024837" w:rsidP="00024837">
            <w:pPr>
              <w:pStyle w:val="GOSTTablenorm"/>
            </w:pPr>
          </w:p>
        </w:tc>
      </w:tr>
      <w:tr w:rsidR="00024837" w:rsidRPr="00DB27ED" w14:paraId="5A0A79C2" w14:textId="77777777" w:rsidTr="005810EE">
        <w:tc>
          <w:tcPr>
            <w:tcW w:w="1324" w:type="pct"/>
          </w:tcPr>
          <w:p w14:paraId="0C425C5C" w14:textId="2C4C4A51" w:rsidR="00024837" w:rsidRPr="00DB27ED" w:rsidRDefault="00242C07" w:rsidP="00024837">
            <w:pPr>
              <w:pStyle w:val="GOSTTablenorm"/>
            </w:pPr>
            <w:r w:rsidRPr="00242C07">
              <w:t>ТОФК (ПУД ЭБ)</w:t>
            </w:r>
          </w:p>
        </w:tc>
        <w:tc>
          <w:tcPr>
            <w:tcW w:w="1324" w:type="pct"/>
          </w:tcPr>
          <w:p w14:paraId="68DDF0EA" w14:textId="05CBC8B7" w:rsidR="00024837" w:rsidRPr="00DB27ED" w:rsidRDefault="003E6DB5" w:rsidP="00024837">
            <w:pPr>
              <w:pStyle w:val="GOSTTablenorm"/>
            </w:pPr>
            <w:r w:rsidRPr="003E6DB5">
              <w:t>АИФДБ (ФНС, ФТС)</w:t>
            </w:r>
          </w:p>
        </w:tc>
        <w:tc>
          <w:tcPr>
            <w:tcW w:w="2352" w:type="pct"/>
          </w:tcPr>
          <w:p w14:paraId="25702364" w14:textId="77777777" w:rsidR="00024837" w:rsidRPr="00DB27ED" w:rsidRDefault="00024837" w:rsidP="00024837">
            <w:pPr>
              <w:pStyle w:val="GOSTTablenorm"/>
            </w:pPr>
          </w:p>
        </w:tc>
      </w:tr>
      <w:tr w:rsidR="0008423C" w:rsidRPr="00DB27ED" w14:paraId="7A9A9B7F" w14:textId="77777777" w:rsidTr="005810EE">
        <w:tc>
          <w:tcPr>
            <w:tcW w:w="1324" w:type="pct"/>
          </w:tcPr>
          <w:p w14:paraId="61785461" w14:textId="75DFCC4D" w:rsidR="0008423C" w:rsidRDefault="00292DD5" w:rsidP="00024837">
            <w:pPr>
              <w:pStyle w:val="GOSTTablenorm"/>
            </w:pPr>
            <w:r>
              <w:rPr>
                <w:highlight w:val="green"/>
              </w:rPr>
              <w:t>ТОФК (ПУР ЭБ)</w:t>
            </w:r>
          </w:p>
        </w:tc>
        <w:tc>
          <w:tcPr>
            <w:tcW w:w="1324" w:type="pct"/>
          </w:tcPr>
          <w:p w14:paraId="6049E880" w14:textId="25AD8C2D" w:rsidR="0008423C" w:rsidRDefault="0008423C" w:rsidP="00024837">
            <w:pPr>
              <w:pStyle w:val="GOSTTablenorm"/>
            </w:pPr>
            <w:r w:rsidRPr="0008423C">
              <w:rPr>
                <w:highlight w:val="green"/>
              </w:rPr>
              <w:t>ПБС</w:t>
            </w:r>
          </w:p>
        </w:tc>
        <w:tc>
          <w:tcPr>
            <w:tcW w:w="2352" w:type="pct"/>
          </w:tcPr>
          <w:p w14:paraId="0E69597C" w14:textId="77777777" w:rsidR="0008423C" w:rsidRPr="00DB27ED" w:rsidRDefault="0008423C" w:rsidP="00024837">
            <w:pPr>
              <w:pStyle w:val="GOSTTablenorm"/>
            </w:pPr>
          </w:p>
        </w:tc>
      </w:tr>
    </w:tbl>
    <w:p w14:paraId="5EEDFDC9" w14:textId="77777777" w:rsidR="00AF6C47" w:rsidRPr="005810EE" w:rsidRDefault="00AF6C47" w:rsidP="005810EE">
      <w:pPr>
        <w:pStyle w:val="32"/>
      </w:pPr>
      <w:bookmarkStart w:id="2279" w:name="_Toc466661489"/>
      <w:bookmarkStart w:id="2280" w:name="_Toc481690848"/>
      <w:bookmarkStart w:id="2281" w:name="_Toc185883042"/>
      <w:bookmarkStart w:id="2282" w:name="_Toc202883668"/>
      <w:r w:rsidRPr="005810EE">
        <w:lastRenderedPageBreak/>
        <w:t>Описание комплексного типа «tInf_OrderMir»</w:t>
      </w:r>
      <w:bookmarkEnd w:id="2279"/>
      <w:bookmarkEnd w:id="2280"/>
      <w:bookmarkEnd w:id="2281"/>
      <w:bookmarkEnd w:id="2282"/>
    </w:p>
    <w:p w14:paraId="6B2E00F4" w14:textId="1731C359" w:rsidR="00AF6C47" w:rsidRPr="005810EE" w:rsidRDefault="00AF6C47" w:rsidP="005810EE">
      <w:pPr>
        <w:pStyle w:val="GOSTNameTable"/>
        <w:rPr>
          <w:rFonts w:eastAsia="Calibri"/>
        </w:rPr>
      </w:pPr>
      <w:r w:rsidRPr="005810EE">
        <w:rPr>
          <w:rFonts w:eastAsia="Calibri"/>
        </w:rPr>
        <w:fldChar w:fldCharType="begin"/>
      </w:r>
      <w:r w:rsidRPr="005810EE">
        <w:rPr>
          <w:rFonts w:eastAsia="Calibri"/>
        </w:rPr>
        <w:instrText xml:space="preserve"> SEQ Таблица \* ARABIC </w:instrText>
      </w:r>
      <w:r w:rsidRPr="005810EE">
        <w:rPr>
          <w:rFonts w:eastAsia="Calibri"/>
        </w:rPr>
        <w:fldChar w:fldCharType="separate"/>
      </w:r>
      <w:bookmarkStart w:id="2283" w:name="_Ref481585440"/>
      <w:bookmarkStart w:id="2284" w:name="_Toc185882641"/>
      <w:r w:rsidR="00306405">
        <w:rPr>
          <w:rFonts w:eastAsia="Calibri"/>
          <w:noProof/>
        </w:rPr>
        <w:t>28</w:t>
      </w:r>
      <w:bookmarkEnd w:id="2283"/>
      <w:r w:rsidRPr="005810EE">
        <w:rPr>
          <w:rFonts w:eastAsia="Calibri"/>
        </w:rPr>
        <w:fldChar w:fldCharType="end"/>
      </w:r>
      <w:r w:rsidRPr="005810EE">
        <w:rPr>
          <w:rFonts w:eastAsia="Calibri"/>
        </w:rPr>
        <w:t xml:space="preserve"> – Описание комплексного типа «tInf_OrderMir»</w:t>
      </w:r>
      <w:bookmarkEnd w:id="2284"/>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5810EE" w:rsidRPr="00DB27ED" w14:paraId="6E362E72" w14:textId="77777777" w:rsidTr="005810EE">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5EE770EC" w14:textId="77777777" w:rsidR="00AF6C47" w:rsidRPr="00DB27ED" w:rsidRDefault="00AF6C47" w:rsidP="005810EE">
            <w:pPr>
              <w:pStyle w:val="GOSTTableHead"/>
            </w:pPr>
            <w:r w:rsidRPr="00DB27ED">
              <w:t>Наименование элемента</w:t>
            </w:r>
          </w:p>
        </w:tc>
        <w:tc>
          <w:tcPr>
            <w:tcW w:w="1700" w:type="dxa"/>
          </w:tcPr>
          <w:p w14:paraId="6FE3F74E" w14:textId="77777777" w:rsidR="00AF6C47" w:rsidRPr="00DB27ED" w:rsidRDefault="00AF6C47" w:rsidP="005810EE">
            <w:pPr>
              <w:pStyle w:val="GOSTTableHead"/>
            </w:pPr>
            <w:r w:rsidRPr="00DB27ED">
              <w:t>Сокращенное наименование (код) элемента</w:t>
            </w:r>
          </w:p>
        </w:tc>
        <w:tc>
          <w:tcPr>
            <w:tcW w:w="567" w:type="dxa"/>
          </w:tcPr>
          <w:p w14:paraId="179368EB" w14:textId="77777777" w:rsidR="00AF6C47" w:rsidRPr="00DB27ED" w:rsidRDefault="00AF6C47" w:rsidP="005810EE">
            <w:pPr>
              <w:pStyle w:val="GOSTTableHead"/>
            </w:pPr>
            <w:r w:rsidRPr="00DB27ED">
              <w:t>Тип</w:t>
            </w:r>
          </w:p>
        </w:tc>
        <w:tc>
          <w:tcPr>
            <w:tcW w:w="1133" w:type="dxa"/>
          </w:tcPr>
          <w:p w14:paraId="0D2CC356" w14:textId="77777777" w:rsidR="00AF6C47" w:rsidRPr="00DB27ED" w:rsidRDefault="00AF6C47" w:rsidP="005810EE">
            <w:pPr>
              <w:pStyle w:val="GOSTTableHead"/>
            </w:pPr>
            <w:r w:rsidRPr="00DB27ED">
              <w:t>Формат элемента</w:t>
            </w:r>
          </w:p>
        </w:tc>
        <w:tc>
          <w:tcPr>
            <w:tcW w:w="567" w:type="dxa"/>
          </w:tcPr>
          <w:p w14:paraId="094E640E" w14:textId="77777777" w:rsidR="00AF6C47" w:rsidRPr="00DB27ED" w:rsidRDefault="00AF6C47" w:rsidP="005810EE">
            <w:pPr>
              <w:pStyle w:val="GOSTTableHead"/>
            </w:pPr>
            <w:r w:rsidRPr="00DB27ED">
              <w:t>Обязательность</w:t>
            </w:r>
          </w:p>
        </w:tc>
        <w:tc>
          <w:tcPr>
            <w:tcW w:w="3961" w:type="dxa"/>
          </w:tcPr>
          <w:p w14:paraId="1F612E33" w14:textId="77777777" w:rsidR="00AF6C47" w:rsidRPr="00DB27ED" w:rsidRDefault="00AF6C47" w:rsidP="005810EE">
            <w:pPr>
              <w:pStyle w:val="GOSTTableHead"/>
            </w:pPr>
            <w:r w:rsidRPr="00DB27ED">
              <w:t>Дополнительная информация</w:t>
            </w:r>
          </w:p>
        </w:tc>
      </w:tr>
      <w:tr w:rsidR="00AF6C47" w:rsidRPr="00DB27ED" w14:paraId="43746364" w14:textId="77777777" w:rsidTr="005810EE">
        <w:trPr>
          <w:trHeight w:val="283"/>
        </w:trPr>
        <w:tc>
          <w:tcPr>
            <w:tcW w:w="9628" w:type="dxa"/>
            <w:gridSpan w:val="6"/>
          </w:tcPr>
          <w:p w14:paraId="2FA0B60A" w14:textId="77777777" w:rsidR="00AF6C47" w:rsidRPr="000D3BA7" w:rsidRDefault="00AF6C47" w:rsidP="005810EE">
            <w:pPr>
              <w:pStyle w:val="GOSTTablenorm"/>
              <w:rPr>
                <w:b/>
              </w:rPr>
            </w:pPr>
            <w:r w:rsidRPr="000D3BA7">
              <w:rPr>
                <w:b/>
              </w:rPr>
              <w:t>Основная информация</w:t>
            </w:r>
          </w:p>
        </w:tc>
      </w:tr>
      <w:tr w:rsidR="00AF6C47" w:rsidRPr="00DB27ED" w14:paraId="4DEB4D93" w14:textId="77777777" w:rsidTr="005810EE">
        <w:trPr>
          <w:trHeight w:val="283"/>
        </w:trPr>
        <w:tc>
          <w:tcPr>
            <w:tcW w:w="1700" w:type="dxa"/>
          </w:tcPr>
          <w:p w14:paraId="6315D149" w14:textId="77777777" w:rsidR="00AF6C47" w:rsidRPr="00DB27ED" w:rsidRDefault="00AF6C47" w:rsidP="005810EE">
            <w:pPr>
              <w:pStyle w:val="GOSTTablenorm"/>
            </w:pPr>
            <w:r w:rsidRPr="00DB27ED">
              <w:t>Глобальный уникальный идентификатор Извещения</w:t>
            </w:r>
          </w:p>
        </w:tc>
        <w:tc>
          <w:tcPr>
            <w:tcW w:w="1700" w:type="dxa"/>
          </w:tcPr>
          <w:p w14:paraId="570AD52E" w14:textId="77777777" w:rsidR="00AF6C47" w:rsidRPr="00DB27ED" w:rsidRDefault="00AF6C47" w:rsidP="005810EE">
            <w:pPr>
              <w:pStyle w:val="GOSTTablenorm"/>
            </w:pPr>
            <w:r w:rsidRPr="00DB27ED">
              <w:t>GUID</w:t>
            </w:r>
          </w:p>
        </w:tc>
        <w:tc>
          <w:tcPr>
            <w:tcW w:w="567" w:type="dxa"/>
          </w:tcPr>
          <w:p w14:paraId="55A1229F" w14:textId="77777777" w:rsidR="00AF6C47" w:rsidRPr="00DB27ED" w:rsidRDefault="00AF6C47" w:rsidP="005810EE">
            <w:pPr>
              <w:pStyle w:val="GOSTTablenorm"/>
              <w:rPr>
                <w:rFonts w:eastAsia="Calibri"/>
                <w:lang w:eastAsia="en-US"/>
              </w:rPr>
            </w:pPr>
            <w:r w:rsidRPr="00DB27ED">
              <w:rPr>
                <w:rFonts w:eastAsia="Calibri"/>
                <w:lang w:eastAsia="en-US"/>
              </w:rPr>
              <w:t>П</w:t>
            </w:r>
          </w:p>
        </w:tc>
        <w:tc>
          <w:tcPr>
            <w:tcW w:w="1133" w:type="dxa"/>
          </w:tcPr>
          <w:p w14:paraId="21BA1098" w14:textId="77777777" w:rsidR="00AF6C47" w:rsidRPr="00DB27ED" w:rsidRDefault="00AF6C47" w:rsidP="005810EE">
            <w:pPr>
              <w:pStyle w:val="GOSTTablenorm"/>
            </w:pPr>
            <w:r w:rsidRPr="00DB27ED">
              <w:t>Т(36)</w:t>
            </w:r>
          </w:p>
        </w:tc>
        <w:tc>
          <w:tcPr>
            <w:tcW w:w="567" w:type="dxa"/>
          </w:tcPr>
          <w:p w14:paraId="7A1B6118" w14:textId="77777777" w:rsidR="00AF6C47" w:rsidRPr="00DB27ED" w:rsidRDefault="00AF6C47" w:rsidP="005810EE">
            <w:pPr>
              <w:pStyle w:val="GOSTTablenorm"/>
            </w:pPr>
            <w:r w:rsidRPr="00DB27ED">
              <w:t>О</w:t>
            </w:r>
          </w:p>
        </w:tc>
        <w:tc>
          <w:tcPr>
            <w:tcW w:w="3961" w:type="dxa"/>
          </w:tcPr>
          <w:p w14:paraId="0768D9AC" w14:textId="77777777" w:rsidR="00AF6C47" w:rsidRPr="00DB27ED" w:rsidRDefault="00AF6C47" w:rsidP="005810EE">
            <w:pPr>
              <w:pStyle w:val="GOSTTablenorm"/>
              <w:rPr>
                <w:rFonts w:eastAsia="Calibri"/>
                <w:lang w:eastAsia="en-US"/>
              </w:rPr>
            </w:pPr>
            <w:r w:rsidRPr="00DB27ED">
              <w:rPr>
                <w:rFonts w:eastAsia="Calibri"/>
                <w:lang w:eastAsia="en-US"/>
              </w:rPr>
              <w:t>GUID – Глобальный уникальный идентификатор документа.</w:t>
            </w:r>
          </w:p>
          <w:p w14:paraId="5C734A03" w14:textId="77777777" w:rsidR="00AF6C47" w:rsidRPr="00DB27ED" w:rsidRDefault="00AF6C47" w:rsidP="005810EE">
            <w:pPr>
              <w:pStyle w:val="GOSTTablenorm"/>
              <w:rPr>
                <w:rFonts w:eastAsia="Calibri"/>
                <w:lang w:eastAsia="en-US"/>
              </w:rPr>
            </w:pPr>
            <w:r w:rsidRPr="00DB27ED">
              <w:t>Служебное поле, заполняется в ТОФК</w:t>
            </w:r>
          </w:p>
        </w:tc>
      </w:tr>
      <w:tr w:rsidR="00AF6C47" w:rsidRPr="00DB27ED" w14:paraId="560E0EAE" w14:textId="77777777" w:rsidTr="005810EE">
        <w:trPr>
          <w:trHeight w:val="283"/>
        </w:trPr>
        <w:tc>
          <w:tcPr>
            <w:tcW w:w="1700" w:type="dxa"/>
          </w:tcPr>
          <w:p w14:paraId="570BDD3D" w14:textId="77777777" w:rsidR="00AF6C47" w:rsidRPr="00DB27ED" w:rsidRDefault="00AF6C47" w:rsidP="005810EE">
            <w:pPr>
              <w:pStyle w:val="GOSTTablenorm"/>
            </w:pPr>
            <w:r w:rsidRPr="00DB27ED">
              <w:t>Глобальный уникальный идентификатор Распоряжения о перечислении</w:t>
            </w:r>
          </w:p>
        </w:tc>
        <w:tc>
          <w:tcPr>
            <w:tcW w:w="1700" w:type="dxa"/>
          </w:tcPr>
          <w:p w14:paraId="7D334905" w14:textId="77777777" w:rsidR="00AF6C47" w:rsidRPr="00DB27ED" w:rsidRDefault="00AF6C47" w:rsidP="005810EE">
            <w:pPr>
              <w:pStyle w:val="GOSTTablenorm"/>
            </w:pPr>
            <w:r w:rsidRPr="00DB27ED">
              <w:t>GUID_Ord</w:t>
            </w:r>
          </w:p>
        </w:tc>
        <w:tc>
          <w:tcPr>
            <w:tcW w:w="567" w:type="dxa"/>
          </w:tcPr>
          <w:p w14:paraId="3385392E" w14:textId="77777777" w:rsidR="00AF6C47" w:rsidRPr="00DB27ED" w:rsidRDefault="00AF6C47" w:rsidP="005810EE">
            <w:pPr>
              <w:pStyle w:val="GOSTTablenorm"/>
            </w:pPr>
            <w:r w:rsidRPr="00DB27ED">
              <w:t>П</w:t>
            </w:r>
          </w:p>
        </w:tc>
        <w:tc>
          <w:tcPr>
            <w:tcW w:w="1133" w:type="dxa"/>
          </w:tcPr>
          <w:p w14:paraId="18EF7700" w14:textId="77777777" w:rsidR="00AF6C47" w:rsidRPr="00DB27ED" w:rsidRDefault="00AF6C47" w:rsidP="005810EE">
            <w:pPr>
              <w:pStyle w:val="GOSTTablenorm"/>
            </w:pPr>
            <w:r w:rsidRPr="00DB27ED">
              <w:t>Т(36)</w:t>
            </w:r>
          </w:p>
        </w:tc>
        <w:tc>
          <w:tcPr>
            <w:tcW w:w="567" w:type="dxa"/>
          </w:tcPr>
          <w:p w14:paraId="35B4F3F2" w14:textId="77777777" w:rsidR="00AF6C47" w:rsidRPr="00DB27ED" w:rsidRDefault="00AF6C47" w:rsidP="005810EE">
            <w:pPr>
              <w:pStyle w:val="GOSTTablenorm"/>
            </w:pPr>
            <w:r w:rsidRPr="00DB27ED">
              <w:t>О</w:t>
            </w:r>
          </w:p>
        </w:tc>
        <w:tc>
          <w:tcPr>
            <w:tcW w:w="3961" w:type="dxa"/>
          </w:tcPr>
          <w:p w14:paraId="79FF668C" w14:textId="77777777" w:rsidR="00AF6C47" w:rsidRPr="00DB27ED" w:rsidRDefault="00AF6C47" w:rsidP="005810EE">
            <w:pPr>
              <w:pStyle w:val="GOSTTablenorm"/>
            </w:pPr>
            <w:r w:rsidRPr="00DB27ED">
              <w:t>Указывается ГУИД Распоряжения о перечислении, об исполнении которого формируется Извещение</w:t>
            </w:r>
          </w:p>
        </w:tc>
      </w:tr>
      <w:tr w:rsidR="00AF6C47" w:rsidRPr="00DB27ED" w14:paraId="56E5B3FF" w14:textId="77777777" w:rsidTr="005810EE">
        <w:trPr>
          <w:trHeight w:val="283"/>
        </w:trPr>
        <w:tc>
          <w:tcPr>
            <w:tcW w:w="1700" w:type="dxa"/>
          </w:tcPr>
          <w:p w14:paraId="745612EF" w14:textId="77777777" w:rsidR="00AF6C47" w:rsidRPr="00DB27ED" w:rsidRDefault="00AF6C47" w:rsidP="005810EE">
            <w:pPr>
              <w:pStyle w:val="GOSTTablenorm"/>
            </w:pPr>
            <w:r w:rsidRPr="00DB27ED">
              <w:t>Номер извещения</w:t>
            </w:r>
          </w:p>
        </w:tc>
        <w:tc>
          <w:tcPr>
            <w:tcW w:w="1700" w:type="dxa"/>
          </w:tcPr>
          <w:p w14:paraId="25213FFB" w14:textId="77777777" w:rsidR="00AF6C47" w:rsidRPr="00DB27ED" w:rsidRDefault="00AF6C47" w:rsidP="005810EE">
            <w:pPr>
              <w:pStyle w:val="GOSTTablenorm"/>
            </w:pPr>
            <w:r w:rsidRPr="00DB27ED">
              <w:t>Inf_NmD</w:t>
            </w:r>
            <w:r w:rsidRPr="00DB27ED">
              <w:rPr>
                <w:lang w:val="en-US"/>
              </w:rPr>
              <w:t>oc</w:t>
            </w:r>
          </w:p>
        </w:tc>
        <w:tc>
          <w:tcPr>
            <w:tcW w:w="567" w:type="dxa"/>
          </w:tcPr>
          <w:p w14:paraId="07A03C0E" w14:textId="77777777" w:rsidR="00AF6C47" w:rsidRPr="00DB27ED" w:rsidRDefault="00AF6C47" w:rsidP="005810EE">
            <w:pPr>
              <w:pStyle w:val="GOSTTablenorm"/>
            </w:pPr>
            <w:r w:rsidRPr="00DB27ED">
              <w:t>П</w:t>
            </w:r>
          </w:p>
        </w:tc>
        <w:tc>
          <w:tcPr>
            <w:tcW w:w="1133" w:type="dxa"/>
          </w:tcPr>
          <w:p w14:paraId="292C9D95" w14:textId="77777777" w:rsidR="00AF6C47" w:rsidRPr="00DB27ED" w:rsidRDefault="00AF6C47" w:rsidP="005810EE">
            <w:pPr>
              <w:pStyle w:val="GOSTTablenorm"/>
            </w:pPr>
            <w:r w:rsidRPr="00DB27ED">
              <w:t>Т(1-15)</w:t>
            </w:r>
          </w:p>
        </w:tc>
        <w:tc>
          <w:tcPr>
            <w:tcW w:w="567" w:type="dxa"/>
          </w:tcPr>
          <w:p w14:paraId="2FA63552" w14:textId="77777777" w:rsidR="00AF6C47" w:rsidRPr="00DB27ED" w:rsidRDefault="00AF6C47" w:rsidP="005810EE">
            <w:pPr>
              <w:pStyle w:val="GOSTTablenorm"/>
            </w:pPr>
            <w:r w:rsidRPr="00DB27ED">
              <w:t>О</w:t>
            </w:r>
          </w:p>
        </w:tc>
        <w:tc>
          <w:tcPr>
            <w:tcW w:w="3961" w:type="dxa"/>
          </w:tcPr>
          <w:p w14:paraId="16585C9D" w14:textId="77777777" w:rsidR="00AF6C47" w:rsidRPr="00DB27ED" w:rsidRDefault="00AF6C47" w:rsidP="005810EE">
            <w:pPr>
              <w:pStyle w:val="GOSTTablenorm"/>
            </w:pPr>
            <w:r w:rsidRPr="00DB27ED">
              <w:t>Указывается номер Извещения</w:t>
            </w:r>
          </w:p>
        </w:tc>
      </w:tr>
      <w:tr w:rsidR="00AF6C47" w:rsidRPr="00DB27ED" w14:paraId="5CB4990D" w14:textId="77777777" w:rsidTr="005810EE">
        <w:trPr>
          <w:trHeight w:val="1110"/>
        </w:trPr>
        <w:tc>
          <w:tcPr>
            <w:tcW w:w="1700" w:type="dxa"/>
          </w:tcPr>
          <w:p w14:paraId="453729FC" w14:textId="77777777" w:rsidR="00AF6C47" w:rsidRPr="00DB27ED" w:rsidRDefault="00AF6C47" w:rsidP="005810EE">
            <w:pPr>
              <w:pStyle w:val="GOSTTablenorm"/>
            </w:pPr>
            <w:r w:rsidRPr="00DB27ED">
              <w:t>Дата извещения</w:t>
            </w:r>
          </w:p>
        </w:tc>
        <w:tc>
          <w:tcPr>
            <w:tcW w:w="1700" w:type="dxa"/>
          </w:tcPr>
          <w:p w14:paraId="7052750C" w14:textId="77777777" w:rsidR="00AF6C47" w:rsidRPr="00DB27ED" w:rsidRDefault="00AF6C47" w:rsidP="005810EE">
            <w:pPr>
              <w:pStyle w:val="GOSTTablenorm"/>
            </w:pPr>
            <w:r w:rsidRPr="00DB27ED">
              <w:t>Inf_</w:t>
            </w:r>
            <w:r w:rsidRPr="00DB27ED">
              <w:rPr>
                <w:lang w:val="en-US"/>
              </w:rPr>
              <w:t>Dt</w:t>
            </w:r>
            <w:r w:rsidRPr="00DB27ED">
              <w:t>D</w:t>
            </w:r>
            <w:r w:rsidRPr="00DB27ED">
              <w:rPr>
                <w:lang w:val="en-US"/>
              </w:rPr>
              <w:t>oc</w:t>
            </w:r>
          </w:p>
        </w:tc>
        <w:tc>
          <w:tcPr>
            <w:tcW w:w="567" w:type="dxa"/>
          </w:tcPr>
          <w:p w14:paraId="266138A9" w14:textId="77777777" w:rsidR="00AF6C47" w:rsidRPr="00DB27ED" w:rsidRDefault="00AF6C47" w:rsidP="005810EE">
            <w:pPr>
              <w:pStyle w:val="GOSTTablenorm"/>
            </w:pPr>
            <w:r w:rsidRPr="00DB27ED">
              <w:t>П</w:t>
            </w:r>
          </w:p>
        </w:tc>
        <w:tc>
          <w:tcPr>
            <w:tcW w:w="1133" w:type="dxa"/>
          </w:tcPr>
          <w:p w14:paraId="7AC76310" w14:textId="77777777" w:rsidR="00AF6C47" w:rsidRPr="00DB27ED" w:rsidRDefault="00AF6C47" w:rsidP="005810EE">
            <w:pPr>
              <w:pStyle w:val="GOSTTablenorm"/>
            </w:pPr>
            <w:r w:rsidRPr="00DB27ED">
              <w:rPr>
                <w:lang w:val="en-US"/>
              </w:rPr>
              <w:t>D</w:t>
            </w:r>
            <w:r w:rsidRPr="00DB27ED">
              <w:t>ate</w:t>
            </w:r>
          </w:p>
        </w:tc>
        <w:tc>
          <w:tcPr>
            <w:tcW w:w="567" w:type="dxa"/>
          </w:tcPr>
          <w:p w14:paraId="4E305B71" w14:textId="77777777" w:rsidR="00AF6C47" w:rsidRPr="00DB27ED" w:rsidRDefault="00AF6C47" w:rsidP="005810EE">
            <w:pPr>
              <w:pStyle w:val="GOSTTablenorm"/>
            </w:pPr>
            <w:r w:rsidRPr="00DB27ED">
              <w:t>О</w:t>
            </w:r>
          </w:p>
        </w:tc>
        <w:tc>
          <w:tcPr>
            <w:tcW w:w="3961" w:type="dxa"/>
          </w:tcPr>
          <w:p w14:paraId="3030D6FE" w14:textId="77777777" w:rsidR="00AF6C47" w:rsidRPr="00DB27ED" w:rsidRDefault="00AF6C47" w:rsidP="005810EE">
            <w:pPr>
              <w:pStyle w:val="GOSTTablenorm"/>
            </w:pPr>
            <w:r w:rsidRPr="00DB27ED">
              <w:t>Указывается дата Извещения. Не должна быть больше даты передачи файла (последняя содержится в имени файла)</w:t>
            </w:r>
          </w:p>
        </w:tc>
      </w:tr>
      <w:tr w:rsidR="00AF6C47" w:rsidRPr="00DB27ED" w14:paraId="78D4253D" w14:textId="77777777" w:rsidTr="005810EE">
        <w:trPr>
          <w:trHeight w:val="1110"/>
        </w:trPr>
        <w:tc>
          <w:tcPr>
            <w:tcW w:w="1700" w:type="dxa"/>
          </w:tcPr>
          <w:p w14:paraId="17606C34" w14:textId="77777777" w:rsidR="00AF6C47" w:rsidRPr="00DB27ED" w:rsidRDefault="00AF6C47" w:rsidP="005810EE">
            <w:pPr>
              <w:pStyle w:val="GOSTTablenorm"/>
              <w:rPr>
                <w:lang w:val="en-US"/>
              </w:rPr>
            </w:pPr>
            <w:r w:rsidRPr="00DB27ED">
              <w:t>Номер Распоряжения</w:t>
            </w:r>
          </w:p>
        </w:tc>
        <w:tc>
          <w:tcPr>
            <w:tcW w:w="1700" w:type="dxa"/>
          </w:tcPr>
          <w:p w14:paraId="6923D09E" w14:textId="77777777" w:rsidR="00AF6C47" w:rsidRPr="00DB27ED" w:rsidRDefault="00AF6C47" w:rsidP="005810EE">
            <w:pPr>
              <w:pStyle w:val="GOSTTablenorm"/>
            </w:pPr>
            <w:r w:rsidRPr="00DB27ED">
              <w:t>Inf_NmD</w:t>
            </w:r>
            <w:r w:rsidRPr="00DB27ED">
              <w:rPr>
                <w:lang w:val="en-US"/>
              </w:rPr>
              <w:t>ocOrd</w:t>
            </w:r>
          </w:p>
        </w:tc>
        <w:tc>
          <w:tcPr>
            <w:tcW w:w="567" w:type="dxa"/>
          </w:tcPr>
          <w:p w14:paraId="1E07336A" w14:textId="77777777" w:rsidR="00AF6C47" w:rsidRPr="00DB27ED" w:rsidRDefault="00AF6C47" w:rsidP="005810EE">
            <w:pPr>
              <w:pStyle w:val="GOSTTablenorm"/>
            </w:pPr>
            <w:r w:rsidRPr="00DB27ED">
              <w:t>П</w:t>
            </w:r>
          </w:p>
        </w:tc>
        <w:tc>
          <w:tcPr>
            <w:tcW w:w="1133" w:type="dxa"/>
          </w:tcPr>
          <w:p w14:paraId="154C2035" w14:textId="77777777" w:rsidR="00AF6C47" w:rsidRPr="00DB27ED" w:rsidRDefault="00AF6C47" w:rsidP="005810EE">
            <w:pPr>
              <w:pStyle w:val="GOSTTablenorm"/>
            </w:pPr>
            <w:r w:rsidRPr="00DB27ED">
              <w:t>Т(1-15)</w:t>
            </w:r>
          </w:p>
        </w:tc>
        <w:tc>
          <w:tcPr>
            <w:tcW w:w="567" w:type="dxa"/>
          </w:tcPr>
          <w:p w14:paraId="247C5BA9" w14:textId="77777777" w:rsidR="00AF6C47" w:rsidRPr="00DB27ED" w:rsidRDefault="00AF6C47" w:rsidP="005810EE">
            <w:pPr>
              <w:pStyle w:val="GOSTTablenorm"/>
            </w:pPr>
            <w:r w:rsidRPr="00DB27ED">
              <w:t>О</w:t>
            </w:r>
          </w:p>
        </w:tc>
        <w:tc>
          <w:tcPr>
            <w:tcW w:w="3961" w:type="dxa"/>
          </w:tcPr>
          <w:p w14:paraId="51D52408" w14:textId="77777777" w:rsidR="00AF6C47" w:rsidRPr="00DB27ED" w:rsidRDefault="00AF6C47" w:rsidP="005810EE">
            <w:pPr>
              <w:pStyle w:val="GOSTTablenorm"/>
            </w:pPr>
            <w:r w:rsidRPr="00DB27ED">
              <w:t>Указывается номер Распоряжения о перечислении, об исполнении которого формируется Извещение</w:t>
            </w:r>
          </w:p>
        </w:tc>
      </w:tr>
      <w:tr w:rsidR="00AF6C47" w:rsidRPr="00DB27ED" w14:paraId="5F0BB2A4" w14:textId="77777777" w:rsidTr="005810EE">
        <w:trPr>
          <w:trHeight w:val="1110"/>
        </w:trPr>
        <w:tc>
          <w:tcPr>
            <w:tcW w:w="1700" w:type="dxa"/>
          </w:tcPr>
          <w:p w14:paraId="7DA5894C" w14:textId="77777777" w:rsidR="00AF6C47" w:rsidRPr="00DB27ED" w:rsidRDefault="00AF6C47" w:rsidP="005810EE">
            <w:pPr>
              <w:pStyle w:val="GOSTTablenorm"/>
            </w:pPr>
            <w:r w:rsidRPr="00DB27ED">
              <w:t>Дата Распоряжения</w:t>
            </w:r>
          </w:p>
        </w:tc>
        <w:tc>
          <w:tcPr>
            <w:tcW w:w="1700" w:type="dxa"/>
          </w:tcPr>
          <w:p w14:paraId="5291176D" w14:textId="77777777" w:rsidR="00AF6C47" w:rsidRPr="00DB27ED" w:rsidRDefault="00AF6C47" w:rsidP="005810EE">
            <w:pPr>
              <w:pStyle w:val="GOSTTablenorm"/>
            </w:pPr>
            <w:r w:rsidRPr="00DB27ED">
              <w:t>Inf_</w:t>
            </w:r>
            <w:r w:rsidRPr="00DB27ED">
              <w:rPr>
                <w:lang w:val="en-US"/>
              </w:rPr>
              <w:t>Dt</w:t>
            </w:r>
            <w:r w:rsidRPr="00DB27ED">
              <w:t>D</w:t>
            </w:r>
            <w:r w:rsidRPr="00DB27ED">
              <w:rPr>
                <w:lang w:val="en-US"/>
              </w:rPr>
              <w:t>ocOrd</w:t>
            </w:r>
          </w:p>
        </w:tc>
        <w:tc>
          <w:tcPr>
            <w:tcW w:w="567" w:type="dxa"/>
          </w:tcPr>
          <w:p w14:paraId="233CA351" w14:textId="77777777" w:rsidR="00AF6C47" w:rsidRPr="00DB27ED" w:rsidRDefault="00AF6C47" w:rsidP="005810EE">
            <w:pPr>
              <w:pStyle w:val="GOSTTablenorm"/>
            </w:pPr>
            <w:r w:rsidRPr="00DB27ED">
              <w:t>П</w:t>
            </w:r>
          </w:p>
        </w:tc>
        <w:tc>
          <w:tcPr>
            <w:tcW w:w="1133" w:type="dxa"/>
          </w:tcPr>
          <w:p w14:paraId="6852116C" w14:textId="77777777" w:rsidR="00AF6C47" w:rsidRPr="00DB27ED" w:rsidRDefault="00AF6C47" w:rsidP="005810EE">
            <w:pPr>
              <w:pStyle w:val="GOSTTablenorm"/>
            </w:pPr>
            <w:r w:rsidRPr="00DB27ED">
              <w:rPr>
                <w:lang w:val="en-US"/>
              </w:rPr>
              <w:t>D</w:t>
            </w:r>
            <w:r w:rsidRPr="00DB27ED">
              <w:t>ate</w:t>
            </w:r>
          </w:p>
        </w:tc>
        <w:tc>
          <w:tcPr>
            <w:tcW w:w="567" w:type="dxa"/>
          </w:tcPr>
          <w:p w14:paraId="2F734283" w14:textId="77777777" w:rsidR="00AF6C47" w:rsidRPr="00DB27ED" w:rsidRDefault="00AF6C47" w:rsidP="005810EE">
            <w:pPr>
              <w:pStyle w:val="GOSTTablenorm"/>
            </w:pPr>
            <w:r w:rsidRPr="00DB27ED">
              <w:t>О</w:t>
            </w:r>
          </w:p>
        </w:tc>
        <w:tc>
          <w:tcPr>
            <w:tcW w:w="3961" w:type="dxa"/>
          </w:tcPr>
          <w:p w14:paraId="73CB731A" w14:textId="77777777" w:rsidR="00AF6C47" w:rsidRPr="00DB27ED" w:rsidRDefault="00AF6C47" w:rsidP="005810EE">
            <w:pPr>
              <w:pStyle w:val="GOSTTablenorm"/>
            </w:pPr>
            <w:r w:rsidRPr="00DB27ED">
              <w:t>Указывается дата Распоряжения о перечислении, об исполнении которого формируется Извещение</w:t>
            </w:r>
          </w:p>
        </w:tc>
      </w:tr>
      <w:tr w:rsidR="00AF6C47" w:rsidRPr="00DB27ED" w14:paraId="04672143" w14:textId="77777777" w:rsidTr="005810EE">
        <w:trPr>
          <w:trHeight w:val="1110"/>
        </w:trPr>
        <w:tc>
          <w:tcPr>
            <w:tcW w:w="1700" w:type="dxa"/>
          </w:tcPr>
          <w:p w14:paraId="5ED123B4" w14:textId="77777777" w:rsidR="00AF6C47" w:rsidRPr="00DB27ED" w:rsidRDefault="00AF6C47" w:rsidP="005810EE">
            <w:pPr>
              <w:pStyle w:val="GOSTTablenorm"/>
            </w:pPr>
            <w:r w:rsidRPr="00DB27ED">
              <w:t>Учетный номер БО</w:t>
            </w:r>
          </w:p>
        </w:tc>
        <w:tc>
          <w:tcPr>
            <w:tcW w:w="1700" w:type="dxa"/>
          </w:tcPr>
          <w:p w14:paraId="1853A056" w14:textId="77777777" w:rsidR="00AF6C47" w:rsidRPr="00DB27ED" w:rsidRDefault="00AF6C47" w:rsidP="005810EE">
            <w:pPr>
              <w:pStyle w:val="GOSTTablenorm"/>
            </w:pPr>
            <w:r w:rsidRPr="00DB27ED">
              <w:t>Inf_NmBO</w:t>
            </w:r>
          </w:p>
        </w:tc>
        <w:tc>
          <w:tcPr>
            <w:tcW w:w="567" w:type="dxa"/>
          </w:tcPr>
          <w:p w14:paraId="5B3AC4F4" w14:textId="77777777" w:rsidR="00AF6C47" w:rsidRPr="00DB27ED" w:rsidRDefault="00AF6C47" w:rsidP="005810EE">
            <w:pPr>
              <w:pStyle w:val="GOSTTablenorm"/>
            </w:pPr>
            <w:r w:rsidRPr="00DB27ED">
              <w:t>П</w:t>
            </w:r>
          </w:p>
        </w:tc>
        <w:tc>
          <w:tcPr>
            <w:tcW w:w="1133" w:type="dxa"/>
          </w:tcPr>
          <w:p w14:paraId="78A2A9F1" w14:textId="77777777" w:rsidR="00AF6C47" w:rsidRPr="00DB27ED" w:rsidRDefault="00AF6C47" w:rsidP="005810EE">
            <w:pPr>
              <w:pStyle w:val="GOSTTablenorm"/>
            </w:pPr>
            <w:r w:rsidRPr="00DB27ED">
              <w:t>Т(16) или Т(19)</w:t>
            </w:r>
          </w:p>
        </w:tc>
        <w:tc>
          <w:tcPr>
            <w:tcW w:w="567" w:type="dxa"/>
          </w:tcPr>
          <w:p w14:paraId="135E7292" w14:textId="77777777" w:rsidR="00AF6C47" w:rsidRPr="00DB27ED" w:rsidRDefault="00AF6C47" w:rsidP="005810EE">
            <w:pPr>
              <w:pStyle w:val="GOSTTablenorm"/>
            </w:pPr>
            <w:r w:rsidRPr="00DB27ED">
              <w:t>Н</w:t>
            </w:r>
          </w:p>
        </w:tc>
        <w:tc>
          <w:tcPr>
            <w:tcW w:w="3961" w:type="dxa"/>
          </w:tcPr>
          <w:p w14:paraId="295E13CC" w14:textId="77777777" w:rsidR="00AF6C47" w:rsidRPr="00DB27ED" w:rsidRDefault="00AF6C47" w:rsidP="005810EE">
            <w:pPr>
              <w:pStyle w:val="GOSTTablenorm"/>
            </w:pPr>
            <w:r w:rsidRPr="00DB27ED">
              <w:t>Указывается номер бюджетного обязательства, присвоенный органом Федерального казначейства обязательству при постановке его на учет.</w:t>
            </w:r>
          </w:p>
          <w:p w14:paraId="192A3AE6" w14:textId="77777777" w:rsidR="00AF6C47" w:rsidRPr="00DB27ED" w:rsidRDefault="00AF6C47" w:rsidP="005810EE">
            <w:pPr>
              <w:pStyle w:val="GOSTTablenorm"/>
            </w:pPr>
            <w:r w:rsidRPr="00DB27ED">
              <w:t>Для БО, принятых на учет до 31.12.2015, размерность поля устанавливается как «=16».</w:t>
            </w:r>
          </w:p>
          <w:p w14:paraId="04224F77" w14:textId="77777777" w:rsidR="00AF6C47" w:rsidRPr="00DB27ED" w:rsidRDefault="00AF6C47" w:rsidP="005810EE">
            <w:pPr>
              <w:pStyle w:val="GOSTTablenorm"/>
            </w:pPr>
            <w:r w:rsidRPr="00DB27ED">
              <w:t>Для БО, принятых на учет после 01.01.2016, размерность поля устанавливается как «=19».</w:t>
            </w:r>
          </w:p>
          <w:p w14:paraId="334F4DC4" w14:textId="77777777" w:rsidR="00AF6C47" w:rsidRPr="00DB27ED" w:rsidRDefault="00AF6C47" w:rsidP="005810EE">
            <w:pPr>
              <w:pStyle w:val="GOSTTablenorm"/>
            </w:pPr>
            <w:r w:rsidRPr="00DB27ED">
              <w:t xml:space="preserve">Не заполняется в случае первичного присвоения номера обязательству при регистрации Распоряжения о перечислении (без предварительной </w:t>
            </w:r>
            <w:r w:rsidRPr="00DB27ED">
              <w:lastRenderedPageBreak/>
              <w:t>регистрации самого бюджетного обязательства), а также если составителем является АИФДБ, БУ, АУ, ФО БС (МБ)</w:t>
            </w:r>
          </w:p>
        </w:tc>
      </w:tr>
      <w:tr w:rsidR="00AF6C47" w:rsidRPr="00DB27ED" w14:paraId="17E7C86D" w14:textId="77777777" w:rsidTr="005810EE">
        <w:trPr>
          <w:trHeight w:val="301"/>
        </w:trPr>
        <w:tc>
          <w:tcPr>
            <w:tcW w:w="1700" w:type="dxa"/>
          </w:tcPr>
          <w:p w14:paraId="0373BEA4" w14:textId="77777777" w:rsidR="00AF6C47" w:rsidRPr="00DB27ED" w:rsidRDefault="00AF6C47" w:rsidP="005810EE">
            <w:pPr>
              <w:pStyle w:val="GOSTTablenorm"/>
            </w:pPr>
            <w:r w:rsidRPr="00DB27ED">
              <w:lastRenderedPageBreak/>
              <w:t>Учетный номер ДО</w:t>
            </w:r>
          </w:p>
        </w:tc>
        <w:tc>
          <w:tcPr>
            <w:tcW w:w="1700" w:type="dxa"/>
          </w:tcPr>
          <w:p w14:paraId="0A654F01" w14:textId="77777777" w:rsidR="00AF6C47" w:rsidRPr="00DB27ED" w:rsidRDefault="00AF6C47" w:rsidP="005810EE">
            <w:pPr>
              <w:pStyle w:val="GOSTTablenorm"/>
              <w:rPr>
                <w:lang w:val="en-US"/>
              </w:rPr>
            </w:pPr>
            <w:r w:rsidRPr="00DB27ED">
              <w:t>Inf_</w:t>
            </w:r>
            <w:r w:rsidRPr="00DB27ED">
              <w:rPr>
                <w:lang w:val="en-US"/>
              </w:rPr>
              <w:t>AddKlass1</w:t>
            </w:r>
          </w:p>
        </w:tc>
        <w:tc>
          <w:tcPr>
            <w:tcW w:w="567" w:type="dxa"/>
          </w:tcPr>
          <w:p w14:paraId="6B94A065" w14:textId="77777777" w:rsidR="00AF6C47" w:rsidRPr="00DB27ED" w:rsidRDefault="00AF6C47" w:rsidP="005810EE">
            <w:pPr>
              <w:pStyle w:val="GOSTTablenorm"/>
            </w:pPr>
            <w:r w:rsidRPr="00DB27ED">
              <w:t>П</w:t>
            </w:r>
          </w:p>
        </w:tc>
        <w:tc>
          <w:tcPr>
            <w:tcW w:w="1133" w:type="dxa"/>
          </w:tcPr>
          <w:p w14:paraId="3FDA2406" w14:textId="77777777" w:rsidR="00AF6C47" w:rsidRPr="00DB27ED" w:rsidRDefault="00AF6C47" w:rsidP="005810EE">
            <w:pPr>
              <w:pStyle w:val="GOSTTablenorm"/>
            </w:pPr>
            <w:r w:rsidRPr="00DB27ED">
              <w:t>Т(1-25)</w:t>
            </w:r>
          </w:p>
        </w:tc>
        <w:tc>
          <w:tcPr>
            <w:tcW w:w="567" w:type="dxa"/>
          </w:tcPr>
          <w:p w14:paraId="2EA4D239" w14:textId="77777777" w:rsidR="00AF6C47" w:rsidRPr="00DB27ED" w:rsidRDefault="00AF6C47" w:rsidP="005810EE">
            <w:pPr>
              <w:pStyle w:val="GOSTTablenorm"/>
            </w:pPr>
            <w:r w:rsidRPr="00DB27ED">
              <w:t>Н</w:t>
            </w:r>
          </w:p>
        </w:tc>
        <w:tc>
          <w:tcPr>
            <w:tcW w:w="3961" w:type="dxa"/>
          </w:tcPr>
          <w:p w14:paraId="04219899" w14:textId="77777777" w:rsidR="00AF6C47" w:rsidRPr="00DB27ED" w:rsidRDefault="00AF6C47" w:rsidP="005810EE">
            <w:pPr>
              <w:pStyle w:val="GOSTTablenorm"/>
            </w:pPr>
            <w:r w:rsidRPr="00DB27ED">
              <w:t>Указывается номер денежного обязательства, присвоенный органом Федерального казначейства обязательству при постановке его на учет. В случае если составителем является АИФДБ, БУ, АУ, ФО БС (МБ), а также первичного присвоения номера обязательству при регистрации Распоряжения о перечислении (без предварительной регистрации самого денежного обязательства), данное поле клиентом не заполняется</w:t>
            </w:r>
          </w:p>
        </w:tc>
      </w:tr>
      <w:tr w:rsidR="00AF6C47" w:rsidRPr="00DB27ED" w14:paraId="32D8A7B5" w14:textId="77777777" w:rsidTr="005810EE">
        <w:trPr>
          <w:trHeight w:val="350"/>
        </w:trPr>
        <w:tc>
          <w:tcPr>
            <w:tcW w:w="1700" w:type="dxa"/>
          </w:tcPr>
          <w:p w14:paraId="3200C2D5" w14:textId="77777777" w:rsidR="00AF6C47" w:rsidRPr="00DB27ED" w:rsidRDefault="00AF6C47" w:rsidP="005810EE">
            <w:pPr>
              <w:pStyle w:val="GOSTTablenorm"/>
            </w:pPr>
            <w:r w:rsidRPr="00DB27ED">
              <w:t>Резервное поле 1</w:t>
            </w:r>
          </w:p>
        </w:tc>
        <w:tc>
          <w:tcPr>
            <w:tcW w:w="1700" w:type="dxa"/>
          </w:tcPr>
          <w:p w14:paraId="623F38EC" w14:textId="77777777" w:rsidR="00AF6C47" w:rsidRPr="00DB27ED" w:rsidRDefault="00AF6C47" w:rsidP="005810EE">
            <w:pPr>
              <w:pStyle w:val="GOSTTablenorm"/>
            </w:pPr>
            <w:r w:rsidRPr="00DB27ED">
              <w:t>Inf_</w:t>
            </w:r>
            <w:r w:rsidRPr="00DB27ED">
              <w:rPr>
                <w:lang w:val="en-US"/>
              </w:rPr>
              <w:t>AddKlass2</w:t>
            </w:r>
          </w:p>
        </w:tc>
        <w:tc>
          <w:tcPr>
            <w:tcW w:w="567" w:type="dxa"/>
          </w:tcPr>
          <w:p w14:paraId="2E77A3E1" w14:textId="77777777" w:rsidR="00AF6C47" w:rsidRPr="00DB27ED" w:rsidRDefault="00AF6C47" w:rsidP="005810EE">
            <w:pPr>
              <w:pStyle w:val="GOSTTablenorm"/>
            </w:pPr>
            <w:r w:rsidRPr="00DB27ED">
              <w:t>П</w:t>
            </w:r>
          </w:p>
        </w:tc>
        <w:tc>
          <w:tcPr>
            <w:tcW w:w="1133" w:type="dxa"/>
          </w:tcPr>
          <w:p w14:paraId="3ED6C907" w14:textId="77777777" w:rsidR="00AF6C47" w:rsidRPr="00DB27ED" w:rsidRDefault="00AF6C47" w:rsidP="005810EE">
            <w:pPr>
              <w:pStyle w:val="GOSTTablenorm"/>
            </w:pPr>
            <w:r w:rsidRPr="00DB27ED">
              <w:t>Т(1-25)</w:t>
            </w:r>
          </w:p>
        </w:tc>
        <w:tc>
          <w:tcPr>
            <w:tcW w:w="567" w:type="dxa"/>
          </w:tcPr>
          <w:p w14:paraId="50EAE6A9" w14:textId="77777777" w:rsidR="00AF6C47" w:rsidRPr="00DB27ED" w:rsidRDefault="00AF6C47" w:rsidP="005810EE">
            <w:pPr>
              <w:pStyle w:val="GOSTTablenorm"/>
            </w:pPr>
            <w:r w:rsidRPr="00DB27ED">
              <w:t>Н</w:t>
            </w:r>
          </w:p>
        </w:tc>
        <w:tc>
          <w:tcPr>
            <w:tcW w:w="3961" w:type="dxa"/>
          </w:tcPr>
          <w:p w14:paraId="5E9FC86B" w14:textId="77777777" w:rsidR="00AF6C47" w:rsidRPr="00DB27ED" w:rsidRDefault="00AF6C47" w:rsidP="005810EE">
            <w:pPr>
              <w:pStyle w:val="GOSTTablenorm"/>
            </w:pPr>
            <w:r w:rsidRPr="00DB27ED">
              <w:t>Указывается дополнительная аналитическая информация (при необходимости)</w:t>
            </w:r>
          </w:p>
        </w:tc>
      </w:tr>
      <w:tr w:rsidR="00AF6C47" w:rsidRPr="00DB27ED" w14:paraId="52342193" w14:textId="77777777" w:rsidTr="005810EE">
        <w:trPr>
          <w:trHeight w:val="383"/>
        </w:trPr>
        <w:tc>
          <w:tcPr>
            <w:tcW w:w="1700" w:type="dxa"/>
          </w:tcPr>
          <w:p w14:paraId="3CA6A7BE" w14:textId="77777777" w:rsidR="00AF6C47" w:rsidRPr="00DB27ED" w:rsidRDefault="00AF6C47" w:rsidP="005810EE">
            <w:pPr>
              <w:pStyle w:val="GOSTTablenorm"/>
            </w:pPr>
            <w:r w:rsidRPr="00DB27ED">
              <w:t>Резервное поле 2</w:t>
            </w:r>
          </w:p>
        </w:tc>
        <w:tc>
          <w:tcPr>
            <w:tcW w:w="1700" w:type="dxa"/>
          </w:tcPr>
          <w:p w14:paraId="607DE775" w14:textId="77777777" w:rsidR="00AF6C47" w:rsidRPr="00DB27ED" w:rsidRDefault="00AF6C47" w:rsidP="005810EE">
            <w:pPr>
              <w:pStyle w:val="GOSTTablenorm"/>
            </w:pPr>
            <w:r w:rsidRPr="00DB27ED">
              <w:t>Inf_</w:t>
            </w:r>
            <w:r w:rsidRPr="00DB27ED">
              <w:rPr>
                <w:lang w:val="en-US"/>
              </w:rPr>
              <w:t>AddKlass3</w:t>
            </w:r>
          </w:p>
        </w:tc>
        <w:tc>
          <w:tcPr>
            <w:tcW w:w="567" w:type="dxa"/>
          </w:tcPr>
          <w:p w14:paraId="59255FA0" w14:textId="77777777" w:rsidR="00AF6C47" w:rsidRPr="00DB27ED" w:rsidRDefault="00AF6C47" w:rsidP="005810EE">
            <w:pPr>
              <w:pStyle w:val="GOSTTablenorm"/>
            </w:pPr>
            <w:r w:rsidRPr="00DB27ED">
              <w:t>П</w:t>
            </w:r>
          </w:p>
        </w:tc>
        <w:tc>
          <w:tcPr>
            <w:tcW w:w="1133" w:type="dxa"/>
          </w:tcPr>
          <w:p w14:paraId="09D25B17" w14:textId="77777777" w:rsidR="00AF6C47" w:rsidRPr="00DB27ED" w:rsidRDefault="00AF6C47" w:rsidP="005810EE">
            <w:pPr>
              <w:pStyle w:val="GOSTTablenorm"/>
            </w:pPr>
            <w:r w:rsidRPr="00DB27ED">
              <w:t>Т(1-25)</w:t>
            </w:r>
          </w:p>
        </w:tc>
        <w:tc>
          <w:tcPr>
            <w:tcW w:w="567" w:type="dxa"/>
          </w:tcPr>
          <w:p w14:paraId="65FD2C4A" w14:textId="77777777" w:rsidR="00AF6C47" w:rsidRPr="00DB27ED" w:rsidRDefault="00AF6C47" w:rsidP="005810EE">
            <w:pPr>
              <w:pStyle w:val="GOSTTablenorm"/>
            </w:pPr>
            <w:r w:rsidRPr="00DB27ED">
              <w:t>Н</w:t>
            </w:r>
          </w:p>
        </w:tc>
        <w:tc>
          <w:tcPr>
            <w:tcW w:w="3961" w:type="dxa"/>
          </w:tcPr>
          <w:p w14:paraId="3C98EFCB" w14:textId="77777777" w:rsidR="00AF6C47" w:rsidRPr="00DB27ED" w:rsidRDefault="00AF6C47" w:rsidP="005810EE">
            <w:pPr>
              <w:pStyle w:val="GOSTTablenorm"/>
            </w:pPr>
            <w:r w:rsidRPr="00DB27ED">
              <w:t>Указывается дополнительная аналитическая информация (при необходимости)</w:t>
            </w:r>
          </w:p>
        </w:tc>
      </w:tr>
      <w:tr w:rsidR="00AF6C47" w:rsidRPr="00DB27ED" w14:paraId="1A6BF487" w14:textId="77777777" w:rsidTr="005810EE">
        <w:trPr>
          <w:trHeight w:val="289"/>
        </w:trPr>
        <w:tc>
          <w:tcPr>
            <w:tcW w:w="1700" w:type="dxa"/>
          </w:tcPr>
          <w:p w14:paraId="34F8F4A5" w14:textId="77777777" w:rsidR="00AF6C47" w:rsidRPr="00DB27ED" w:rsidRDefault="00AF6C47" w:rsidP="005810EE">
            <w:pPr>
              <w:pStyle w:val="GOSTTablenorm"/>
            </w:pPr>
            <w:r w:rsidRPr="00DB27ED">
              <w:t>Резервное поле 3</w:t>
            </w:r>
          </w:p>
        </w:tc>
        <w:tc>
          <w:tcPr>
            <w:tcW w:w="1700" w:type="dxa"/>
          </w:tcPr>
          <w:p w14:paraId="4DCE3B87" w14:textId="77777777" w:rsidR="00AF6C47" w:rsidRPr="00DB27ED" w:rsidRDefault="00AF6C47" w:rsidP="005810EE">
            <w:pPr>
              <w:pStyle w:val="GOSTTablenorm"/>
            </w:pPr>
            <w:r w:rsidRPr="00DB27ED">
              <w:t>Inf_</w:t>
            </w:r>
            <w:r w:rsidRPr="00DB27ED">
              <w:rPr>
                <w:lang w:val="en-US"/>
              </w:rPr>
              <w:t>AddKlass4</w:t>
            </w:r>
          </w:p>
        </w:tc>
        <w:tc>
          <w:tcPr>
            <w:tcW w:w="567" w:type="dxa"/>
          </w:tcPr>
          <w:p w14:paraId="7BCE7EDC" w14:textId="77777777" w:rsidR="00AF6C47" w:rsidRPr="00DB27ED" w:rsidRDefault="00AF6C47" w:rsidP="005810EE">
            <w:pPr>
              <w:pStyle w:val="GOSTTablenorm"/>
            </w:pPr>
            <w:r w:rsidRPr="00DB27ED">
              <w:t>П</w:t>
            </w:r>
          </w:p>
        </w:tc>
        <w:tc>
          <w:tcPr>
            <w:tcW w:w="1133" w:type="dxa"/>
          </w:tcPr>
          <w:p w14:paraId="3BE5AF70" w14:textId="77777777" w:rsidR="00AF6C47" w:rsidRPr="00DB27ED" w:rsidRDefault="00AF6C47" w:rsidP="005810EE">
            <w:pPr>
              <w:pStyle w:val="GOSTTablenorm"/>
            </w:pPr>
            <w:r w:rsidRPr="00DB27ED">
              <w:t>Т(1-25)</w:t>
            </w:r>
          </w:p>
        </w:tc>
        <w:tc>
          <w:tcPr>
            <w:tcW w:w="567" w:type="dxa"/>
          </w:tcPr>
          <w:p w14:paraId="75883CB7" w14:textId="77777777" w:rsidR="00AF6C47" w:rsidRPr="00DB27ED" w:rsidRDefault="00AF6C47" w:rsidP="005810EE">
            <w:pPr>
              <w:pStyle w:val="GOSTTablenorm"/>
            </w:pPr>
            <w:r w:rsidRPr="00DB27ED">
              <w:t>Н</w:t>
            </w:r>
          </w:p>
        </w:tc>
        <w:tc>
          <w:tcPr>
            <w:tcW w:w="3961" w:type="dxa"/>
          </w:tcPr>
          <w:p w14:paraId="068E414E" w14:textId="77777777" w:rsidR="00AF6C47" w:rsidRPr="00DB27ED" w:rsidRDefault="00AF6C47" w:rsidP="005810EE">
            <w:pPr>
              <w:pStyle w:val="GOSTTablenorm"/>
            </w:pPr>
            <w:r w:rsidRPr="00DB27ED">
              <w:t>Указывается дополнительная аналитическая информация (при необходимости)</w:t>
            </w:r>
          </w:p>
        </w:tc>
      </w:tr>
      <w:tr w:rsidR="00AF6C47" w:rsidRPr="00DB27ED" w14:paraId="574EEA1E" w14:textId="77777777" w:rsidTr="005810EE">
        <w:trPr>
          <w:trHeight w:val="289"/>
        </w:trPr>
        <w:tc>
          <w:tcPr>
            <w:tcW w:w="9628" w:type="dxa"/>
            <w:gridSpan w:val="6"/>
          </w:tcPr>
          <w:p w14:paraId="3A909272" w14:textId="77777777" w:rsidR="00AF6C47" w:rsidRPr="000D3BA7" w:rsidRDefault="00AF6C47" w:rsidP="005810EE">
            <w:pPr>
              <w:pStyle w:val="GOSTTablenorm"/>
              <w:rPr>
                <w:b/>
              </w:rPr>
            </w:pPr>
            <w:r w:rsidRPr="000D3BA7">
              <w:rPr>
                <w:b/>
              </w:rPr>
              <w:t>Информация о клиенте</w:t>
            </w:r>
          </w:p>
        </w:tc>
      </w:tr>
      <w:tr w:rsidR="00AF6C47" w:rsidRPr="00DB27ED" w14:paraId="760EB345" w14:textId="77777777" w:rsidTr="005810EE">
        <w:trPr>
          <w:trHeight w:val="283"/>
        </w:trPr>
        <w:tc>
          <w:tcPr>
            <w:tcW w:w="1700" w:type="dxa"/>
          </w:tcPr>
          <w:p w14:paraId="09785E6A" w14:textId="77777777" w:rsidR="00AF6C47" w:rsidRPr="00DB27ED" w:rsidRDefault="00AF6C47" w:rsidP="005810EE">
            <w:pPr>
              <w:pStyle w:val="GOSTTablenorm"/>
            </w:pPr>
            <w:r w:rsidRPr="00DB27ED">
              <w:t>Наименование клиента</w:t>
            </w:r>
          </w:p>
        </w:tc>
        <w:tc>
          <w:tcPr>
            <w:tcW w:w="1700" w:type="dxa"/>
          </w:tcPr>
          <w:p w14:paraId="69CAAFFE" w14:textId="77777777" w:rsidR="00AF6C47" w:rsidRPr="00DB27ED" w:rsidRDefault="00AF6C47" w:rsidP="005810EE">
            <w:pPr>
              <w:pStyle w:val="GOSTTablenorm"/>
            </w:pPr>
            <w:r w:rsidRPr="00DB27ED">
              <w:t>Rcp_Nm</w:t>
            </w:r>
          </w:p>
        </w:tc>
        <w:tc>
          <w:tcPr>
            <w:tcW w:w="567" w:type="dxa"/>
          </w:tcPr>
          <w:p w14:paraId="1FCE98EA" w14:textId="77777777" w:rsidR="00AF6C47" w:rsidRPr="00DB27ED" w:rsidRDefault="00AF6C47" w:rsidP="005810EE">
            <w:pPr>
              <w:pStyle w:val="GOSTTablenorm"/>
            </w:pPr>
            <w:r w:rsidRPr="00DB27ED">
              <w:t>П</w:t>
            </w:r>
          </w:p>
        </w:tc>
        <w:tc>
          <w:tcPr>
            <w:tcW w:w="1133" w:type="dxa"/>
          </w:tcPr>
          <w:p w14:paraId="53CD033A" w14:textId="77777777" w:rsidR="00AF6C47" w:rsidRPr="00DB27ED" w:rsidRDefault="00AF6C47" w:rsidP="005810EE">
            <w:pPr>
              <w:pStyle w:val="GOSTTablenorm"/>
            </w:pPr>
            <w:r w:rsidRPr="00DB27ED">
              <w:t>Т(1-2000)</w:t>
            </w:r>
          </w:p>
        </w:tc>
        <w:tc>
          <w:tcPr>
            <w:tcW w:w="567" w:type="dxa"/>
          </w:tcPr>
          <w:p w14:paraId="7B01A713" w14:textId="77777777" w:rsidR="00AF6C47" w:rsidRPr="00DB27ED" w:rsidRDefault="00AF6C47" w:rsidP="005810EE">
            <w:pPr>
              <w:pStyle w:val="GOSTTablenorm"/>
            </w:pPr>
            <w:r w:rsidRPr="00DB27ED">
              <w:t>О</w:t>
            </w:r>
          </w:p>
        </w:tc>
        <w:tc>
          <w:tcPr>
            <w:tcW w:w="3961" w:type="dxa"/>
          </w:tcPr>
          <w:p w14:paraId="09739066" w14:textId="77777777" w:rsidR="00AF6C47" w:rsidRPr="00DB27ED" w:rsidRDefault="00AF6C47" w:rsidP="005810EE">
            <w:pPr>
              <w:pStyle w:val="GOSTTablenorm"/>
            </w:pPr>
            <w:r w:rsidRPr="00DB27ED">
              <w:t>Наименование клиента:</w:t>
            </w:r>
          </w:p>
          <w:p w14:paraId="31773C59" w14:textId="77777777" w:rsidR="00AF6C47" w:rsidRPr="00DB27ED" w:rsidRDefault="00AF6C47" w:rsidP="005810EE">
            <w:pPr>
              <w:pStyle w:val="GOSTTablenorm"/>
            </w:pPr>
            <w:r w:rsidRPr="00DB27ED">
              <w:t>для организаций, отсутствующих в Сводном реестре, указывается в соответствии с регистрационными данными, присвоенными ТОФК;</w:t>
            </w:r>
          </w:p>
          <w:p w14:paraId="4652EB03" w14:textId="77777777" w:rsidR="00AF6C47" w:rsidRPr="00DB27ED" w:rsidRDefault="00AF6C47" w:rsidP="005810EE">
            <w:pPr>
              <w:pStyle w:val="GOSTTablenorm"/>
            </w:pPr>
            <w:r w:rsidRPr="00DB27ED">
              <w:t>для остальных клиентов указывается наименование организации в соответствии со Сводным реестром</w:t>
            </w:r>
          </w:p>
        </w:tc>
      </w:tr>
      <w:tr w:rsidR="00AF6C47" w:rsidRPr="00DB27ED" w14:paraId="06E83BE7" w14:textId="77777777" w:rsidTr="005810EE">
        <w:trPr>
          <w:trHeight w:val="283"/>
        </w:trPr>
        <w:tc>
          <w:tcPr>
            <w:tcW w:w="1700" w:type="dxa"/>
          </w:tcPr>
          <w:p w14:paraId="2D004E76" w14:textId="77777777" w:rsidR="00AF6C47" w:rsidRPr="00DB27ED" w:rsidRDefault="00AF6C47" w:rsidP="005810EE">
            <w:pPr>
              <w:pStyle w:val="GOSTTablenorm"/>
            </w:pPr>
            <w:r w:rsidRPr="00DB27ED">
              <w:t>Наименование клиента-косвенного участника системы казначейских платежей</w:t>
            </w:r>
          </w:p>
        </w:tc>
        <w:tc>
          <w:tcPr>
            <w:tcW w:w="1700" w:type="dxa"/>
          </w:tcPr>
          <w:p w14:paraId="7FCECA06" w14:textId="77777777" w:rsidR="00AF6C47" w:rsidRPr="00DB27ED" w:rsidRDefault="00AF6C47" w:rsidP="005810EE">
            <w:pPr>
              <w:pStyle w:val="GOSTTablenorm"/>
            </w:pPr>
            <w:r w:rsidRPr="00DB27ED">
              <w:t>P</w:t>
            </w:r>
            <w:r w:rsidRPr="00DB27ED">
              <w:rPr>
                <w:lang w:val="en-US"/>
              </w:rPr>
              <w:t>bs_</w:t>
            </w:r>
            <w:r w:rsidRPr="00DB27ED">
              <w:t>NmInd</w:t>
            </w:r>
          </w:p>
        </w:tc>
        <w:tc>
          <w:tcPr>
            <w:tcW w:w="567" w:type="dxa"/>
          </w:tcPr>
          <w:p w14:paraId="3B293B1F" w14:textId="77777777" w:rsidR="00AF6C47" w:rsidRPr="00DB27ED" w:rsidRDefault="00AF6C47" w:rsidP="005810EE">
            <w:pPr>
              <w:pStyle w:val="GOSTTablenorm"/>
            </w:pPr>
            <w:r w:rsidRPr="00DB27ED">
              <w:t>П</w:t>
            </w:r>
          </w:p>
        </w:tc>
        <w:tc>
          <w:tcPr>
            <w:tcW w:w="1133" w:type="dxa"/>
          </w:tcPr>
          <w:p w14:paraId="37CDE051" w14:textId="77777777" w:rsidR="00AF6C47" w:rsidRPr="00DB27ED" w:rsidRDefault="00AF6C47" w:rsidP="005810EE">
            <w:pPr>
              <w:pStyle w:val="GOSTTablenorm"/>
            </w:pPr>
            <w:r w:rsidRPr="00DB27ED">
              <w:t>Т(1-2000)</w:t>
            </w:r>
          </w:p>
        </w:tc>
        <w:tc>
          <w:tcPr>
            <w:tcW w:w="567" w:type="dxa"/>
          </w:tcPr>
          <w:p w14:paraId="702344E9" w14:textId="77777777" w:rsidR="00AF6C47" w:rsidRPr="00DB27ED" w:rsidRDefault="00AF6C47" w:rsidP="005810EE">
            <w:pPr>
              <w:pStyle w:val="GOSTTablenorm"/>
            </w:pPr>
            <w:r w:rsidRPr="00DB27ED">
              <w:t>Н</w:t>
            </w:r>
          </w:p>
        </w:tc>
        <w:tc>
          <w:tcPr>
            <w:tcW w:w="3961" w:type="dxa"/>
          </w:tcPr>
          <w:p w14:paraId="14179569" w14:textId="77777777" w:rsidR="00AF6C47" w:rsidRPr="00DB27ED" w:rsidRDefault="00AF6C47" w:rsidP="005810EE">
            <w:pPr>
              <w:pStyle w:val="GOSTTablenorm"/>
            </w:pPr>
            <w:r w:rsidRPr="00DB27ED">
              <w:t>Указывается полное или сокращенное наименование косвенного участника системы казначейских платежей (в случае, если лицевой счет организации открыт в финансовом органе субъекта Российской Федерации (муниципального образования) или органе управления внебюджетным фондом).</w:t>
            </w:r>
          </w:p>
          <w:p w14:paraId="67CB8CDF" w14:textId="77777777" w:rsidR="00AF6C47" w:rsidRPr="00DB27ED" w:rsidRDefault="00AF6C47" w:rsidP="005810EE">
            <w:pPr>
              <w:pStyle w:val="GOSTTablenorm"/>
            </w:pPr>
            <w:r w:rsidRPr="00DB27ED">
              <w:lastRenderedPageBreak/>
              <w:t>Заполняется, если поле «Номер лицевого счета» клиента заполнено значением л/с с кодом 02, 12</w:t>
            </w:r>
          </w:p>
        </w:tc>
      </w:tr>
      <w:tr w:rsidR="00AF6C47" w:rsidRPr="00DB27ED" w14:paraId="0DCD432A" w14:textId="77777777" w:rsidTr="005810EE">
        <w:trPr>
          <w:trHeight w:val="283"/>
        </w:trPr>
        <w:tc>
          <w:tcPr>
            <w:tcW w:w="1700" w:type="dxa"/>
          </w:tcPr>
          <w:p w14:paraId="164ECE2F" w14:textId="77777777" w:rsidR="00AF6C47" w:rsidRPr="00DB27ED" w:rsidRDefault="00AF6C47" w:rsidP="005810EE">
            <w:pPr>
              <w:pStyle w:val="GOSTTablenorm"/>
            </w:pPr>
            <w:r w:rsidRPr="00DB27ED">
              <w:lastRenderedPageBreak/>
              <w:t>Код клиента</w:t>
            </w:r>
          </w:p>
        </w:tc>
        <w:tc>
          <w:tcPr>
            <w:tcW w:w="1700" w:type="dxa"/>
          </w:tcPr>
          <w:p w14:paraId="68489C91" w14:textId="77777777" w:rsidR="00AF6C47" w:rsidRPr="00DB27ED" w:rsidRDefault="00AF6C47" w:rsidP="005810EE">
            <w:pPr>
              <w:pStyle w:val="GOSTTablenorm"/>
            </w:pPr>
            <w:r w:rsidRPr="00DB27ED">
              <w:t>Rcp_Cd</w:t>
            </w:r>
          </w:p>
        </w:tc>
        <w:tc>
          <w:tcPr>
            <w:tcW w:w="567" w:type="dxa"/>
          </w:tcPr>
          <w:p w14:paraId="44AB490F" w14:textId="77777777" w:rsidR="00AF6C47" w:rsidRPr="00DB27ED" w:rsidRDefault="00AF6C47" w:rsidP="005810EE">
            <w:pPr>
              <w:pStyle w:val="GOSTTablenorm"/>
            </w:pPr>
            <w:r w:rsidRPr="00DB27ED">
              <w:t>П</w:t>
            </w:r>
          </w:p>
        </w:tc>
        <w:tc>
          <w:tcPr>
            <w:tcW w:w="1133" w:type="dxa"/>
          </w:tcPr>
          <w:p w14:paraId="7A1E8AE1" w14:textId="77777777" w:rsidR="00AF6C47" w:rsidRPr="00DB27ED" w:rsidRDefault="00AF6C47" w:rsidP="005810EE">
            <w:pPr>
              <w:pStyle w:val="GOSTTablenorm"/>
            </w:pPr>
            <w:r w:rsidRPr="00DB27ED">
              <w:t>Т(5) или Т(8)</w:t>
            </w:r>
          </w:p>
        </w:tc>
        <w:tc>
          <w:tcPr>
            <w:tcW w:w="567" w:type="dxa"/>
          </w:tcPr>
          <w:p w14:paraId="00C2D00E" w14:textId="77777777" w:rsidR="00AF6C47" w:rsidRPr="00DB27ED" w:rsidRDefault="00AF6C47" w:rsidP="005810EE">
            <w:pPr>
              <w:pStyle w:val="GOSTTablenorm"/>
            </w:pPr>
            <w:r w:rsidRPr="00DB27ED">
              <w:t>О</w:t>
            </w:r>
          </w:p>
        </w:tc>
        <w:tc>
          <w:tcPr>
            <w:tcW w:w="3961" w:type="dxa"/>
          </w:tcPr>
          <w:p w14:paraId="4CB4555E" w14:textId="77777777" w:rsidR="00AF6C47" w:rsidRPr="00DB27ED" w:rsidRDefault="00AF6C47" w:rsidP="005810EE">
            <w:pPr>
              <w:pStyle w:val="GOSTTablenorm"/>
            </w:pPr>
            <w:r w:rsidRPr="00DB27ED">
              <w:t>Наименование клиента:</w:t>
            </w:r>
          </w:p>
          <w:p w14:paraId="3D3BDE67" w14:textId="77777777" w:rsidR="00AF6C47" w:rsidRPr="00DB27ED" w:rsidRDefault="00AF6C47" w:rsidP="005810EE">
            <w:pPr>
              <w:pStyle w:val="GOSTTablenorm"/>
            </w:pPr>
            <w:r w:rsidRPr="00DB27ED">
              <w:t>для организаций, отсутствующих в Сводном реестре, указывается в соответствии с регистрационными данными, присвоенными ТОФК;</w:t>
            </w:r>
          </w:p>
          <w:p w14:paraId="3CCFDFE6" w14:textId="77777777" w:rsidR="00AF6C47" w:rsidRPr="00DB27ED" w:rsidRDefault="00AF6C47" w:rsidP="005810EE">
            <w:pPr>
              <w:pStyle w:val="GOSTTablenorm"/>
            </w:pPr>
            <w:r w:rsidRPr="00DB27ED">
              <w:t>для остальных клиентов указывается уникальный код по Сводному реестру</w:t>
            </w:r>
          </w:p>
        </w:tc>
      </w:tr>
      <w:tr w:rsidR="00AF6C47" w:rsidRPr="00DB27ED" w14:paraId="0A089A72" w14:textId="77777777" w:rsidTr="005810EE">
        <w:trPr>
          <w:trHeight w:val="283"/>
        </w:trPr>
        <w:tc>
          <w:tcPr>
            <w:tcW w:w="1700" w:type="dxa"/>
          </w:tcPr>
          <w:p w14:paraId="1696561C" w14:textId="77777777" w:rsidR="00AF6C47" w:rsidRPr="00DB27ED" w:rsidRDefault="00AF6C47" w:rsidP="005810EE">
            <w:pPr>
              <w:pStyle w:val="GOSTTablenorm"/>
            </w:pPr>
            <w:r w:rsidRPr="00DB27ED">
              <w:t>Код по Сводному реестру клиента-косвенного участника системы казначейских платежей</w:t>
            </w:r>
          </w:p>
        </w:tc>
        <w:tc>
          <w:tcPr>
            <w:tcW w:w="1700" w:type="dxa"/>
          </w:tcPr>
          <w:p w14:paraId="20723E53" w14:textId="77777777" w:rsidR="00AF6C47" w:rsidRPr="00DB27ED" w:rsidRDefault="00AF6C47" w:rsidP="005810EE">
            <w:pPr>
              <w:pStyle w:val="GOSTTablenorm"/>
            </w:pPr>
            <w:r w:rsidRPr="00DB27ED">
              <w:t>P</w:t>
            </w:r>
            <w:r w:rsidRPr="00DB27ED">
              <w:rPr>
                <w:lang w:val="en-US"/>
              </w:rPr>
              <w:t>bs_</w:t>
            </w:r>
            <w:r w:rsidRPr="00DB27ED">
              <w:t>CdInd</w:t>
            </w:r>
          </w:p>
        </w:tc>
        <w:tc>
          <w:tcPr>
            <w:tcW w:w="567" w:type="dxa"/>
          </w:tcPr>
          <w:p w14:paraId="59CDBAEF" w14:textId="77777777" w:rsidR="00AF6C47" w:rsidRPr="00DB27ED" w:rsidRDefault="00AF6C47" w:rsidP="005810EE">
            <w:pPr>
              <w:pStyle w:val="GOSTTablenorm"/>
            </w:pPr>
            <w:r w:rsidRPr="00DB27ED">
              <w:t>П</w:t>
            </w:r>
          </w:p>
        </w:tc>
        <w:tc>
          <w:tcPr>
            <w:tcW w:w="1133" w:type="dxa"/>
          </w:tcPr>
          <w:p w14:paraId="44895949" w14:textId="77777777" w:rsidR="00AF6C47" w:rsidRPr="00DB27ED" w:rsidRDefault="00AF6C47" w:rsidP="005810EE">
            <w:pPr>
              <w:pStyle w:val="GOSTTablenorm"/>
            </w:pPr>
            <w:r w:rsidRPr="00DB27ED">
              <w:t>Т(8)</w:t>
            </w:r>
          </w:p>
        </w:tc>
        <w:tc>
          <w:tcPr>
            <w:tcW w:w="567" w:type="dxa"/>
          </w:tcPr>
          <w:p w14:paraId="64332606" w14:textId="77777777" w:rsidR="00AF6C47" w:rsidRPr="00DB27ED" w:rsidRDefault="00AF6C47" w:rsidP="005810EE">
            <w:pPr>
              <w:pStyle w:val="GOSTTablenorm"/>
            </w:pPr>
            <w:r w:rsidRPr="00DB27ED">
              <w:t>Н</w:t>
            </w:r>
          </w:p>
        </w:tc>
        <w:tc>
          <w:tcPr>
            <w:tcW w:w="3961" w:type="dxa"/>
          </w:tcPr>
          <w:p w14:paraId="1946B296" w14:textId="77777777" w:rsidR="00AF6C47" w:rsidRPr="00DB27ED" w:rsidRDefault="00AF6C47" w:rsidP="005810EE">
            <w:pPr>
              <w:pStyle w:val="GOSTTablenorm"/>
            </w:pPr>
            <w:r w:rsidRPr="00DB27ED">
              <w:t>Указывается уникальный код организации – косвенного участника системы казначейских платежей в соответствии со Сводным реестром.</w:t>
            </w:r>
          </w:p>
          <w:p w14:paraId="483DE861" w14:textId="77777777" w:rsidR="00AF6C47" w:rsidRPr="00DB27ED" w:rsidRDefault="00AF6C47" w:rsidP="005810EE">
            <w:pPr>
              <w:pStyle w:val="GOSTTablenorm"/>
            </w:pPr>
            <w:r w:rsidRPr="00DB27ED">
              <w:t>Заполняется, если поле «Номер лицевого счета» клиента заполнено значением л/с с кодом 02, 12</w:t>
            </w:r>
          </w:p>
        </w:tc>
      </w:tr>
      <w:tr w:rsidR="00AF6C47" w:rsidRPr="00DB27ED" w14:paraId="7FD96D1D" w14:textId="77777777" w:rsidTr="005810EE">
        <w:trPr>
          <w:trHeight w:val="283"/>
        </w:trPr>
        <w:tc>
          <w:tcPr>
            <w:tcW w:w="1700" w:type="dxa"/>
          </w:tcPr>
          <w:p w14:paraId="0719CCA7" w14:textId="77777777" w:rsidR="00AF6C47" w:rsidRPr="00DB27ED" w:rsidRDefault="00AF6C47" w:rsidP="005810EE">
            <w:pPr>
              <w:pStyle w:val="GOSTTablenorm"/>
            </w:pPr>
            <w:r w:rsidRPr="00DB27ED">
              <w:t>Номер лицевого счета клиента</w:t>
            </w:r>
          </w:p>
        </w:tc>
        <w:tc>
          <w:tcPr>
            <w:tcW w:w="1700" w:type="dxa"/>
          </w:tcPr>
          <w:p w14:paraId="03CCCFDB" w14:textId="77777777" w:rsidR="00AF6C47" w:rsidRPr="00DB27ED" w:rsidRDefault="00AF6C47" w:rsidP="005810EE">
            <w:pPr>
              <w:pStyle w:val="GOSTTablenorm"/>
            </w:pPr>
            <w:r w:rsidRPr="00DB27ED">
              <w:t>Rcp_NmAccnt</w:t>
            </w:r>
          </w:p>
        </w:tc>
        <w:tc>
          <w:tcPr>
            <w:tcW w:w="567" w:type="dxa"/>
          </w:tcPr>
          <w:p w14:paraId="634EA5FA" w14:textId="77777777" w:rsidR="00AF6C47" w:rsidRPr="00DB27ED" w:rsidRDefault="00AF6C47" w:rsidP="005810EE">
            <w:pPr>
              <w:pStyle w:val="GOSTTablenorm"/>
            </w:pPr>
            <w:r w:rsidRPr="00DB27ED">
              <w:t>П</w:t>
            </w:r>
          </w:p>
        </w:tc>
        <w:tc>
          <w:tcPr>
            <w:tcW w:w="1133" w:type="dxa"/>
          </w:tcPr>
          <w:p w14:paraId="5B42421C" w14:textId="77777777" w:rsidR="00AF6C47" w:rsidRPr="00DB27ED" w:rsidRDefault="00AF6C47" w:rsidP="005810EE">
            <w:pPr>
              <w:pStyle w:val="GOSTTablenorm"/>
            </w:pPr>
            <w:r w:rsidRPr="00DB27ED">
              <w:t>Т(11)</w:t>
            </w:r>
          </w:p>
        </w:tc>
        <w:tc>
          <w:tcPr>
            <w:tcW w:w="567" w:type="dxa"/>
          </w:tcPr>
          <w:p w14:paraId="17EF014B" w14:textId="77777777" w:rsidR="00AF6C47" w:rsidRPr="00DB27ED" w:rsidRDefault="00AF6C47" w:rsidP="005810EE">
            <w:pPr>
              <w:pStyle w:val="GOSTTablenorm"/>
            </w:pPr>
            <w:r w:rsidRPr="00DB27ED">
              <w:t>О</w:t>
            </w:r>
          </w:p>
        </w:tc>
        <w:tc>
          <w:tcPr>
            <w:tcW w:w="3961" w:type="dxa"/>
          </w:tcPr>
          <w:p w14:paraId="47115AE9" w14:textId="77777777" w:rsidR="00AF6C47" w:rsidRPr="00DB27ED" w:rsidRDefault="00AF6C47" w:rsidP="005810EE">
            <w:pPr>
              <w:pStyle w:val="GOSTTablenorm"/>
            </w:pPr>
            <w:r w:rsidRPr="00DB27ED">
              <w:t>Указывается номер лицевого счета, открытого клиенту в органе Федерального казначейства</w:t>
            </w:r>
          </w:p>
        </w:tc>
      </w:tr>
      <w:tr w:rsidR="00AF6C47" w:rsidRPr="00DB27ED" w14:paraId="1C9B73D6" w14:textId="77777777" w:rsidTr="005810EE">
        <w:trPr>
          <w:trHeight w:val="283"/>
        </w:trPr>
        <w:tc>
          <w:tcPr>
            <w:tcW w:w="1700" w:type="dxa"/>
          </w:tcPr>
          <w:p w14:paraId="533BF4E2" w14:textId="77777777" w:rsidR="00AF6C47" w:rsidRPr="00DB27ED" w:rsidRDefault="00AF6C47" w:rsidP="005810EE">
            <w:pPr>
              <w:pStyle w:val="GOSTTablenorm"/>
            </w:pPr>
            <w:r w:rsidRPr="00DB27ED">
              <w:t>Номер лицевого счета клиента-косвенного участника системы казначейских платежей</w:t>
            </w:r>
          </w:p>
        </w:tc>
        <w:tc>
          <w:tcPr>
            <w:tcW w:w="1700" w:type="dxa"/>
          </w:tcPr>
          <w:p w14:paraId="3E2E6BFA" w14:textId="77777777" w:rsidR="00AF6C47" w:rsidRPr="00DB27ED" w:rsidRDefault="00AF6C47" w:rsidP="005810EE">
            <w:pPr>
              <w:pStyle w:val="GOSTTablenorm"/>
            </w:pPr>
            <w:r w:rsidRPr="00DB27ED">
              <w:t>P</w:t>
            </w:r>
            <w:r w:rsidRPr="00DB27ED">
              <w:rPr>
                <w:lang w:val="en-US"/>
              </w:rPr>
              <w:t>bs_Nm</w:t>
            </w:r>
            <w:r w:rsidRPr="00DB27ED">
              <w:t>AccntInd</w:t>
            </w:r>
          </w:p>
        </w:tc>
        <w:tc>
          <w:tcPr>
            <w:tcW w:w="567" w:type="dxa"/>
          </w:tcPr>
          <w:p w14:paraId="15F1228D" w14:textId="77777777" w:rsidR="00AF6C47" w:rsidRPr="00DB27ED" w:rsidRDefault="00AF6C47" w:rsidP="005810EE">
            <w:pPr>
              <w:pStyle w:val="GOSTTablenorm"/>
            </w:pPr>
            <w:r w:rsidRPr="00DB27ED">
              <w:t>П</w:t>
            </w:r>
          </w:p>
        </w:tc>
        <w:tc>
          <w:tcPr>
            <w:tcW w:w="1133" w:type="dxa"/>
          </w:tcPr>
          <w:p w14:paraId="5EC72EB2" w14:textId="77777777" w:rsidR="00AF6C47" w:rsidRPr="00DB27ED" w:rsidRDefault="00AF6C47" w:rsidP="005810EE">
            <w:pPr>
              <w:pStyle w:val="GOSTTablenorm"/>
            </w:pPr>
            <w:r w:rsidRPr="00DB27ED">
              <w:t>Т(1-25)</w:t>
            </w:r>
          </w:p>
        </w:tc>
        <w:tc>
          <w:tcPr>
            <w:tcW w:w="567" w:type="dxa"/>
          </w:tcPr>
          <w:p w14:paraId="1A575AB4" w14:textId="77777777" w:rsidR="00AF6C47" w:rsidRPr="00DB27ED" w:rsidRDefault="00AF6C47" w:rsidP="005810EE">
            <w:pPr>
              <w:pStyle w:val="GOSTTablenorm"/>
            </w:pPr>
            <w:r w:rsidRPr="00DB27ED">
              <w:t>Н</w:t>
            </w:r>
          </w:p>
        </w:tc>
        <w:tc>
          <w:tcPr>
            <w:tcW w:w="3961" w:type="dxa"/>
          </w:tcPr>
          <w:p w14:paraId="243F5E6B" w14:textId="77777777" w:rsidR="00AF6C47" w:rsidRPr="00DB27ED" w:rsidRDefault="00AF6C47" w:rsidP="005810EE">
            <w:pPr>
              <w:pStyle w:val="GOSTTablenorm"/>
            </w:pPr>
            <w:r w:rsidRPr="00DB27ED">
              <w:t>Указывается номер лицевого счета косвенного участника системы казначейских платежей, открытого в финансовом органе субъекта Российской Федерации (муниципального образования) или органе управления внебюджетным фондом.</w:t>
            </w:r>
          </w:p>
          <w:p w14:paraId="2E15FD19" w14:textId="77777777" w:rsidR="00AF6C47" w:rsidRPr="00DB27ED" w:rsidRDefault="00AF6C47" w:rsidP="005810EE">
            <w:pPr>
              <w:pStyle w:val="GOSTTablenorm"/>
            </w:pPr>
            <w:r w:rsidRPr="00DB27ED">
              <w:t>Заполняется, если поле «Номер лицевого счета» клиента заполнено значением л/с с кодом 02, 12</w:t>
            </w:r>
          </w:p>
        </w:tc>
      </w:tr>
      <w:tr w:rsidR="00AF6C47" w:rsidRPr="00DB27ED" w14:paraId="7FBC5039" w14:textId="77777777" w:rsidTr="005810EE">
        <w:trPr>
          <w:trHeight w:val="283"/>
        </w:trPr>
        <w:tc>
          <w:tcPr>
            <w:tcW w:w="1700" w:type="dxa"/>
          </w:tcPr>
          <w:p w14:paraId="12B7A4B9" w14:textId="77777777" w:rsidR="00AF6C47" w:rsidRPr="00DB27ED" w:rsidRDefault="00AF6C47" w:rsidP="005810EE">
            <w:pPr>
              <w:pStyle w:val="GOSTTablenorm"/>
            </w:pPr>
            <w:r w:rsidRPr="00DB27ED">
              <w:t>Наименование бюджета</w:t>
            </w:r>
          </w:p>
        </w:tc>
        <w:tc>
          <w:tcPr>
            <w:tcW w:w="1700" w:type="dxa"/>
          </w:tcPr>
          <w:p w14:paraId="2A3707BA" w14:textId="77777777" w:rsidR="00AF6C47" w:rsidRPr="00DB27ED" w:rsidRDefault="00AF6C47" w:rsidP="005810EE">
            <w:pPr>
              <w:pStyle w:val="GOSTTablenorm"/>
            </w:pPr>
            <w:r w:rsidRPr="00DB27ED">
              <w:t>Rcp_NmBdgt</w:t>
            </w:r>
          </w:p>
        </w:tc>
        <w:tc>
          <w:tcPr>
            <w:tcW w:w="567" w:type="dxa"/>
          </w:tcPr>
          <w:p w14:paraId="1C303F18" w14:textId="77777777" w:rsidR="00AF6C47" w:rsidRPr="00DB27ED" w:rsidRDefault="00AF6C47" w:rsidP="005810EE">
            <w:pPr>
              <w:pStyle w:val="GOSTTablenorm"/>
            </w:pPr>
            <w:r w:rsidRPr="00DB27ED">
              <w:t>П</w:t>
            </w:r>
          </w:p>
        </w:tc>
        <w:tc>
          <w:tcPr>
            <w:tcW w:w="1133" w:type="dxa"/>
          </w:tcPr>
          <w:p w14:paraId="01F12B01" w14:textId="77777777" w:rsidR="00AF6C47" w:rsidRPr="00DB27ED" w:rsidRDefault="00AF6C47" w:rsidP="005810EE">
            <w:pPr>
              <w:pStyle w:val="GOSTTablenorm"/>
            </w:pPr>
            <w:r w:rsidRPr="00DB27ED">
              <w:t>Т(1-512)</w:t>
            </w:r>
          </w:p>
        </w:tc>
        <w:tc>
          <w:tcPr>
            <w:tcW w:w="567" w:type="dxa"/>
          </w:tcPr>
          <w:p w14:paraId="1C0B6A15" w14:textId="77777777" w:rsidR="00AF6C47" w:rsidRPr="00DB27ED" w:rsidRDefault="00AF6C47" w:rsidP="005810EE">
            <w:pPr>
              <w:pStyle w:val="GOSTTablenorm"/>
            </w:pPr>
            <w:r w:rsidRPr="00DB27ED">
              <w:t>Н</w:t>
            </w:r>
          </w:p>
        </w:tc>
        <w:tc>
          <w:tcPr>
            <w:tcW w:w="3961" w:type="dxa"/>
          </w:tcPr>
          <w:p w14:paraId="7CF15B41" w14:textId="77777777" w:rsidR="00AF6C47" w:rsidRPr="00DB27ED" w:rsidRDefault="00AF6C47" w:rsidP="005810EE">
            <w:pPr>
              <w:pStyle w:val="GOSTTablenorm"/>
            </w:pPr>
            <w:r w:rsidRPr="00DB27ED">
              <w:t>Для УБП федерального уровня, указывается «федеральный бюджет», для УБП субъекта РФ, МО, ГВФ РФ, ТГВФ указывается наименование соответствующего бюджета.</w:t>
            </w:r>
          </w:p>
          <w:p w14:paraId="5246C339" w14:textId="77777777" w:rsidR="00AF6C47" w:rsidRPr="00DB27ED" w:rsidRDefault="00AF6C47" w:rsidP="005810EE">
            <w:pPr>
              <w:pStyle w:val="GOSTTablenorm"/>
            </w:pPr>
            <w:r w:rsidRPr="00DB27ED">
              <w:t>Поле не заполняется, если клиент является АУ, БУ</w:t>
            </w:r>
          </w:p>
        </w:tc>
      </w:tr>
      <w:tr w:rsidR="00AF6C47" w:rsidRPr="00DB27ED" w14:paraId="2E5444C8" w14:textId="77777777" w:rsidTr="005810EE">
        <w:trPr>
          <w:trHeight w:val="283"/>
        </w:trPr>
        <w:tc>
          <w:tcPr>
            <w:tcW w:w="1700" w:type="dxa"/>
          </w:tcPr>
          <w:p w14:paraId="765E97D6" w14:textId="77777777" w:rsidR="00AF6C47" w:rsidRPr="00DB27ED" w:rsidRDefault="00AF6C47" w:rsidP="005810EE">
            <w:pPr>
              <w:pStyle w:val="GOSTTablenorm"/>
            </w:pPr>
            <w:r w:rsidRPr="00DB27ED">
              <w:t>Наименование ФО/Наименование органа управления ГВБФ (ТГВФ)</w:t>
            </w:r>
          </w:p>
        </w:tc>
        <w:tc>
          <w:tcPr>
            <w:tcW w:w="1700" w:type="dxa"/>
          </w:tcPr>
          <w:p w14:paraId="25F3D3C5" w14:textId="77777777" w:rsidR="00AF6C47" w:rsidRPr="00DB27ED" w:rsidRDefault="00AF6C47" w:rsidP="005810EE">
            <w:pPr>
              <w:pStyle w:val="GOSTTablenorm"/>
              <w:rPr>
                <w:lang w:val="en-US"/>
              </w:rPr>
            </w:pPr>
            <w:r w:rsidRPr="00DB27ED">
              <w:t>Rcp</w:t>
            </w:r>
            <w:r w:rsidRPr="00DB27ED">
              <w:rPr>
                <w:lang w:val="en-US"/>
              </w:rPr>
              <w:t>_</w:t>
            </w:r>
            <w:r w:rsidRPr="00DB27ED">
              <w:t>NmF</w:t>
            </w:r>
            <w:r w:rsidRPr="00DB27ED">
              <w:rPr>
                <w:lang w:val="en-US"/>
              </w:rPr>
              <w:t>O</w:t>
            </w:r>
          </w:p>
        </w:tc>
        <w:tc>
          <w:tcPr>
            <w:tcW w:w="567" w:type="dxa"/>
          </w:tcPr>
          <w:p w14:paraId="160FFD1E" w14:textId="77777777" w:rsidR="00AF6C47" w:rsidRPr="00DB27ED" w:rsidRDefault="00AF6C47" w:rsidP="005810EE">
            <w:pPr>
              <w:pStyle w:val="GOSTTablenorm"/>
            </w:pPr>
            <w:r w:rsidRPr="00DB27ED">
              <w:t>П</w:t>
            </w:r>
          </w:p>
        </w:tc>
        <w:tc>
          <w:tcPr>
            <w:tcW w:w="1133" w:type="dxa"/>
          </w:tcPr>
          <w:p w14:paraId="7E6E257C" w14:textId="77777777" w:rsidR="00AF6C47" w:rsidRPr="00DB27ED" w:rsidRDefault="00AF6C47" w:rsidP="005810EE">
            <w:pPr>
              <w:pStyle w:val="GOSTTablenorm"/>
            </w:pPr>
            <w:r w:rsidRPr="00DB27ED">
              <w:t>Т(1-2000)</w:t>
            </w:r>
          </w:p>
        </w:tc>
        <w:tc>
          <w:tcPr>
            <w:tcW w:w="567" w:type="dxa"/>
          </w:tcPr>
          <w:p w14:paraId="62A11216" w14:textId="77777777" w:rsidR="00AF6C47" w:rsidRPr="00DB27ED" w:rsidRDefault="00AF6C47" w:rsidP="005810EE">
            <w:pPr>
              <w:pStyle w:val="GOSTTablenorm"/>
            </w:pPr>
            <w:r w:rsidRPr="00DB27ED">
              <w:t>Н</w:t>
            </w:r>
          </w:p>
        </w:tc>
        <w:tc>
          <w:tcPr>
            <w:tcW w:w="3961" w:type="dxa"/>
          </w:tcPr>
          <w:p w14:paraId="583FC290" w14:textId="77777777" w:rsidR="00AF6C47" w:rsidRPr="00DB27ED" w:rsidRDefault="00AF6C47" w:rsidP="005810EE">
            <w:pPr>
              <w:pStyle w:val="GOSTTablenorm"/>
            </w:pPr>
            <w:r w:rsidRPr="00DB27ED">
              <w:t>Для УБП федерального уровня, указывается «федеральный бюджет», для УБП субъекта РФ, МО, ГВФ РФ, ТГВФ указывается наименование соответствующего бюджета.</w:t>
            </w:r>
          </w:p>
          <w:p w14:paraId="2117EFB9" w14:textId="77777777" w:rsidR="00AF6C47" w:rsidRPr="00DB27ED" w:rsidRDefault="00AF6C47" w:rsidP="005810EE">
            <w:pPr>
              <w:pStyle w:val="GOSTTablenorm"/>
            </w:pPr>
            <w:r w:rsidRPr="00DB27ED">
              <w:lastRenderedPageBreak/>
              <w:t>Поле не заполняется, если клиент является АИФДБ, АУ, БУ</w:t>
            </w:r>
          </w:p>
        </w:tc>
      </w:tr>
      <w:tr w:rsidR="00AF6C47" w:rsidRPr="00DB27ED" w14:paraId="3CACD21B" w14:textId="77777777" w:rsidTr="005810EE">
        <w:trPr>
          <w:trHeight w:val="283"/>
        </w:trPr>
        <w:tc>
          <w:tcPr>
            <w:tcW w:w="1700" w:type="dxa"/>
          </w:tcPr>
          <w:p w14:paraId="71DF6573" w14:textId="77777777" w:rsidR="00AF6C47" w:rsidRPr="00DB27ED" w:rsidRDefault="00AF6C47" w:rsidP="005810EE">
            <w:pPr>
              <w:pStyle w:val="GOSTTablenorm"/>
            </w:pPr>
            <w:r w:rsidRPr="00DB27ED">
              <w:lastRenderedPageBreak/>
              <w:t>Код ФО/ Код органа управления ГВБФ (ТГВФ)</w:t>
            </w:r>
          </w:p>
        </w:tc>
        <w:tc>
          <w:tcPr>
            <w:tcW w:w="1700" w:type="dxa"/>
          </w:tcPr>
          <w:p w14:paraId="2243E0D8" w14:textId="77777777" w:rsidR="00AF6C47" w:rsidRPr="00DB27ED" w:rsidRDefault="00AF6C47" w:rsidP="005810EE">
            <w:pPr>
              <w:pStyle w:val="GOSTTablenorm"/>
              <w:rPr>
                <w:lang w:val="en-US"/>
              </w:rPr>
            </w:pPr>
            <w:r w:rsidRPr="00DB27ED">
              <w:t>Rcp_CdF</w:t>
            </w:r>
            <w:r w:rsidRPr="00DB27ED">
              <w:rPr>
                <w:lang w:val="en-US"/>
              </w:rPr>
              <w:t>O</w:t>
            </w:r>
          </w:p>
        </w:tc>
        <w:tc>
          <w:tcPr>
            <w:tcW w:w="567" w:type="dxa"/>
          </w:tcPr>
          <w:p w14:paraId="21157FE2" w14:textId="77777777" w:rsidR="00AF6C47" w:rsidRPr="00DB27ED" w:rsidRDefault="00AF6C47" w:rsidP="005810EE">
            <w:pPr>
              <w:pStyle w:val="GOSTTablenorm"/>
            </w:pPr>
            <w:r w:rsidRPr="00DB27ED">
              <w:t>П</w:t>
            </w:r>
          </w:p>
        </w:tc>
        <w:tc>
          <w:tcPr>
            <w:tcW w:w="1133" w:type="dxa"/>
          </w:tcPr>
          <w:p w14:paraId="50D7CA88" w14:textId="77777777" w:rsidR="00AF6C47" w:rsidRPr="00DB27ED" w:rsidRDefault="00AF6C47" w:rsidP="005810EE">
            <w:pPr>
              <w:pStyle w:val="GOSTTablenorm"/>
            </w:pPr>
            <w:r w:rsidRPr="00DB27ED">
              <w:t>Т(8)</w:t>
            </w:r>
          </w:p>
        </w:tc>
        <w:tc>
          <w:tcPr>
            <w:tcW w:w="567" w:type="dxa"/>
          </w:tcPr>
          <w:p w14:paraId="01819D8D" w14:textId="77777777" w:rsidR="00AF6C47" w:rsidRPr="00DB27ED" w:rsidRDefault="00AF6C47" w:rsidP="005810EE">
            <w:pPr>
              <w:pStyle w:val="GOSTTablenorm"/>
            </w:pPr>
            <w:r w:rsidRPr="00DB27ED">
              <w:t>Н</w:t>
            </w:r>
          </w:p>
        </w:tc>
        <w:tc>
          <w:tcPr>
            <w:tcW w:w="3961" w:type="dxa"/>
          </w:tcPr>
          <w:p w14:paraId="6485CB0A" w14:textId="77777777" w:rsidR="00AF6C47" w:rsidRPr="00DB27ED" w:rsidRDefault="00AF6C47" w:rsidP="005810EE">
            <w:pPr>
              <w:pStyle w:val="GOSTTablenorm"/>
            </w:pPr>
            <w:r w:rsidRPr="00DB27ED">
              <w:t>Указывается код органа соответствующего ФО/органа управления государственным внебюджетным фондом/территориальным государственным внебюджетным фондом по Сводному реестру.</w:t>
            </w:r>
          </w:p>
          <w:p w14:paraId="7BCB2DE6" w14:textId="77777777" w:rsidR="00AF6C47" w:rsidRPr="00DB27ED" w:rsidRDefault="00AF6C47" w:rsidP="005810EE">
            <w:pPr>
              <w:pStyle w:val="GOSTTablenorm"/>
            </w:pPr>
            <w:r w:rsidRPr="00DB27ED">
              <w:t>Поле не заполняется, если клиент является АИФДБ, АУ, БУ</w:t>
            </w:r>
          </w:p>
        </w:tc>
      </w:tr>
      <w:tr w:rsidR="00AF6C47" w:rsidRPr="00DB27ED" w14:paraId="5DB81417" w14:textId="77777777" w:rsidTr="005810EE">
        <w:trPr>
          <w:trHeight w:val="283"/>
        </w:trPr>
        <w:tc>
          <w:tcPr>
            <w:tcW w:w="1700" w:type="dxa"/>
          </w:tcPr>
          <w:p w14:paraId="4D0531E5" w14:textId="77777777" w:rsidR="00AF6C47" w:rsidRPr="00DB27ED" w:rsidRDefault="00AF6C47" w:rsidP="005810EE">
            <w:pPr>
              <w:pStyle w:val="GOSTTablenorm"/>
            </w:pPr>
            <w:r w:rsidRPr="00DB27ED">
              <w:t>Наименование ФК</w:t>
            </w:r>
          </w:p>
        </w:tc>
        <w:tc>
          <w:tcPr>
            <w:tcW w:w="1700" w:type="dxa"/>
          </w:tcPr>
          <w:p w14:paraId="5B580118" w14:textId="77777777" w:rsidR="00AF6C47" w:rsidRPr="00DB27ED" w:rsidRDefault="00AF6C47" w:rsidP="005810EE">
            <w:pPr>
              <w:pStyle w:val="GOSTTablenorm"/>
            </w:pPr>
            <w:r w:rsidRPr="00DB27ED">
              <w:t>Rcp_NmTOFK</w:t>
            </w:r>
          </w:p>
        </w:tc>
        <w:tc>
          <w:tcPr>
            <w:tcW w:w="567" w:type="dxa"/>
          </w:tcPr>
          <w:p w14:paraId="5A2EECEE" w14:textId="77777777" w:rsidR="00AF6C47" w:rsidRPr="00DB27ED" w:rsidRDefault="00AF6C47" w:rsidP="005810EE">
            <w:pPr>
              <w:pStyle w:val="GOSTTablenorm"/>
            </w:pPr>
            <w:r w:rsidRPr="00DB27ED">
              <w:t>П</w:t>
            </w:r>
          </w:p>
        </w:tc>
        <w:tc>
          <w:tcPr>
            <w:tcW w:w="1133" w:type="dxa"/>
          </w:tcPr>
          <w:p w14:paraId="55443FED" w14:textId="77777777" w:rsidR="00AF6C47" w:rsidRPr="00DB27ED" w:rsidRDefault="00AF6C47" w:rsidP="005810EE">
            <w:pPr>
              <w:pStyle w:val="GOSTTablenorm"/>
            </w:pPr>
            <w:r w:rsidRPr="00DB27ED">
              <w:t>Т(1-2000)</w:t>
            </w:r>
          </w:p>
        </w:tc>
        <w:tc>
          <w:tcPr>
            <w:tcW w:w="567" w:type="dxa"/>
          </w:tcPr>
          <w:p w14:paraId="36553C4B" w14:textId="77777777" w:rsidR="00AF6C47" w:rsidRPr="00DB27ED" w:rsidRDefault="00AF6C47" w:rsidP="005810EE">
            <w:pPr>
              <w:pStyle w:val="GOSTTablenorm"/>
            </w:pPr>
            <w:r w:rsidRPr="00DB27ED">
              <w:t>О</w:t>
            </w:r>
          </w:p>
        </w:tc>
        <w:tc>
          <w:tcPr>
            <w:tcW w:w="3961" w:type="dxa"/>
          </w:tcPr>
          <w:p w14:paraId="7EF6D0E0" w14:textId="77777777" w:rsidR="00AF6C47" w:rsidRPr="00DB27ED" w:rsidRDefault="00AF6C47" w:rsidP="005810EE">
            <w:pPr>
              <w:pStyle w:val="GOSTTablenorm"/>
            </w:pPr>
            <w:r w:rsidRPr="00DB27ED">
              <w:t>Наименование органа Федерального казначейства, в котором осуществляется обслуживание л/с клиента. Поле заполняется в соответствии с централизованным справочником ФК</w:t>
            </w:r>
          </w:p>
        </w:tc>
      </w:tr>
      <w:tr w:rsidR="00AF6C47" w:rsidRPr="00DB27ED" w14:paraId="7C71CB84" w14:textId="77777777" w:rsidTr="005810EE">
        <w:trPr>
          <w:trHeight w:val="283"/>
        </w:trPr>
        <w:tc>
          <w:tcPr>
            <w:tcW w:w="1700" w:type="dxa"/>
          </w:tcPr>
          <w:p w14:paraId="79E793CA" w14:textId="77777777" w:rsidR="00AF6C47" w:rsidRPr="00DB27ED" w:rsidRDefault="00AF6C47" w:rsidP="005810EE">
            <w:pPr>
              <w:pStyle w:val="GOSTTablenorm"/>
            </w:pPr>
            <w:r w:rsidRPr="00DB27ED">
              <w:t>Код КОФК</w:t>
            </w:r>
          </w:p>
        </w:tc>
        <w:tc>
          <w:tcPr>
            <w:tcW w:w="1700" w:type="dxa"/>
          </w:tcPr>
          <w:p w14:paraId="441D99A1" w14:textId="77777777" w:rsidR="00AF6C47" w:rsidRPr="00DB27ED" w:rsidRDefault="00AF6C47" w:rsidP="005810EE">
            <w:pPr>
              <w:pStyle w:val="GOSTTablenorm"/>
            </w:pPr>
            <w:r w:rsidRPr="00DB27ED">
              <w:t>Rcp_CdTOFK</w:t>
            </w:r>
          </w:p>
        </w:tc>
        <w:tc>
          <w:tcPr>
            <w:tcW w:w="567" w:type="dxa"/>
          </w:tcPr>
          <w:p w14:paraId="3E9B8909" w14:textId="77777777" w:rsidR="00AF6C47" w:rsidRPr="00DB27ED" w:rsidRDefault="00AF6C47" w:rsidP="005810EE">
            <w:pPr>
              <w:pStyle w:val="GOSTTablenorm"/>
            </w:pPr>
            <w:r w:rsidRPr="00DB27ED">
              <w:t>П</w:t>
            </w:r>
          </w:p>
        </w:tc>
        <w:tc>
          <w:tcPr>
            <w:tcW w:w="1133" w:type="dxa"/>
          </w:tcPr>
          <w:p w14:paraId="6FE4E60C" w14:textId="77777777" w:rsidR="00AF6C47" w:rsidRPr="00DB27ED" w:rsidRDefault="00AF6C47" w:rsidP="005810EE">
            <w:pPr>
              <w:pStyle w:val="GOSTTablenorm"/>
            </w:pPr>
            <w:r w:rsidRPr="00DB27ED">
              <w:t>Т(4)</w:t>
            </w:r>
          </w:p>
        </w:tc>
        <w:tc>
          <w:tcPr>
            <w:tcW w:w="567" w:type="dxa"/>
          </w:tcPr>
          <w:p w14:paraId="3B5A5B03" w14:textId="77777777" w:rsidR="00AF6C47" w:rsidRPr="00DB27ED" w:rsidRDefault="00AF6C47" w:rsidP="005810EE">
            <w:pPr>
              <w:pStyle w:val="GOSTTablenorm"/>
            </w:pPr>
            <w:r w:rsidRPr="00DB27ED">
              <w:t>О</w:t>
            </w:r>
          </w:p>
        </w:tc>
        <w:tc>
          <w:tcPr>
            <w:tcW w:w="3961" w:type="dxa"/>
          </w:tcPr>
          <w:p w14:paraId="14625749" w14:textId="77777777" w:rsidR="00AF6C47" w:rsidRPr="00DB27ED" w:rsidRDefault="00AF6C47" w:rsidP="005810EE">
            <w:pPr>
              <w:pStyle w:val="GOSTTablenorm"/>
            </w:pPr>
            <w:r w:rsidRPr="00DB27ED">
              <w:t>Указывается код по КОФК территориального органа Федерального казначейства, в котором осуществляется обслуживание л/с клиента.</w:t>
            </w:r>
          </w:p>
          <w:p w14:paraId="1BBB5327" w14:textId="77777777" w:rsidR="00AF6C47" w:rsidRPr="00DB27ED" w:rsidRDefault="00AF6C47" w:rsidP="005810EE">
            <w:pPr>
              <w:pStyle w:val="GOSTTablenorm"/>
            </w:pPr>
            <w:r w:rsidRPr="00DB27ED">
              <w:t>Поле заполняется в соответствии с централизованным справочником ФК</w:t>
            </w:r>
          </w:p>
        </w:tc>
      </w:tr>
      <w:tr w:rsidR="00AF6C47" w:rsidRPr="00DB27ED" w14:paraId="0169F547" w14:textId="77777777" w:rsidTr="005810EE">
        <w:trPr>
          <w:trHeight w:val="283"/>
        </w:trPr>
        <w:tc>
          <w:tcPr>
            <w:tcW w:w="9628" w:type="dxa"/>
            <w:gridSpan w:val="6"/>
          </w:tcPr>
          <w:p w14:paraId="34998AAE" w14:textId="77777777" w:rsidR="00AF6C47" w:rsidRPr="000D3BA7" w:rsidRDefault="00AF6C47" w:rsidP="005810EE">
            <w:pPr>
              <w:pStyle w:val="GOSTTablenorm"/>
              <w:rPr>
                <w:b/>
              </w:rPr>
            </w:pPr>
            <w:r w:rsidRPr="000D3BA7">
              <w:rPr>
                <w:b/>
              </w:rPr>
              <w:t>Информация об исполнении Распоряжения о перечислении</w:t>
            </w:r>
          </w:p>
        </w:tc>
      </w:tr>
      <w:tr w:rsidR="00AF6C47" w:rsidRPr="00DB27ED" w14:paraId="66D8C661" w14:textId="77777777" w:rsidTr="005810EE">
        <w:trPr>
          <w:trHeight w:val="283"/>
        </w:trPr>
        <w:tc>
          <w:tcPr>
            <w:tcW w:w="1700" w:type="dxa"/>
          </w:tcPr>
          <w:p w14:paraId="58F363E2" w14:textId="77777777" w:rsidR="00AF6C47" w:rsidRPr="00DB27ED" w:rsidRDefault="00AF6C47" w:rsidP="005810EE">
            <w:pPr>
              <w:pStyle w:val="GOSTTablenorm"/>
            </w:pPr>
            <w:r w:rsidRPr="00DB27ED">
              <w:t>Общее количество неподтвержденных выплат</w:t>
            </w:r>
          </w:p>
        </w:tc>
        <w:tc>
          <w:tcPr>
            <w:tcW w:w="1700" w:type="dxa"/>
          </w:tcPr>
          <w:p w14:paraId="0C4BACB3" w14:textId="77777777" w:rsidR="00AF6C47" w:rsidRPr="00DB27ED" w:rsidRDefault="00AF6C47" w:rsidP="005810EE">
            <w:pPr>
              <w:pStyle w:val="GOSTTablenorm"/>
              <w:rPr>
                <w:lang w:val="en-US"/>
              </w:rPr>
            </w:pPr>
            <w:r w:rsidRPr="00DB27ED">
              <w:rPr>
                <w:lang w:val="en-US"/>
              </w:rPr>
              <w:t>Amnt_UnExecAm</w:t>
            </w:r>
          </w:p>
        </w:tc>
        <w:tc>
          <w:tcPr>
            <w:tcW w:w="567" w:type="dxa"/>
          </w:tcPr>
          <w:p w14:paraId="4E2CF491" w14:textId="77777777" w:rsidR="00AF6C47" w:rsidRPr="00DB27ED" w:rsidRDefault="00AF6C47" w:rsidP="005810EE">
            <w:pPr>
              <w:pStyle w:val="GOSTTablenorm"/>
            </w:pPr>
            <w:r w:rsidRPr="00DB27ED">
              <w:t>П</w:t>
            </w:r>
          </w:p>
        </w:tc>
        <w:tc>
          <w:tcPr>
            <w:tcW w:w="1133" w:type="dxa"/>
          </w:tcPr>
          <w:p w14:paraId="2DAF3897" w14:textId="77777777" w:rsidR="00AF6C47" w:rsidRPr="00DB27ED" w:rsidRDefault="00AF6C47" w:rsidP="005810EE">
            <w:pPr>
              <w:pStyle w:val="GOSTTablenorm"/>
            </w:pPr>
            <w:r w:rsidRPr="00DB27ED">
              <w:rPr>
                <w:lang w:val="en-US"/>
              </w:rPr>
              <w:t>N(1-7)</w:t>
            </w:r>
          </w:p>
        </w:tc>
        <w:tc>
          <w:tcPr>
            <w:tcW w:w="567" w:type="dxa"/>
          </w:tcPr>
          <w:p w14:paraId="361AD17F" w14:textId="77777777" w:rsidR="00AF6C47" w:rsidRPr="00DB27ED" w:rsidRDefault="00AF6C47" w:rsidP="005810EE">
            <w:pPr>
              <w:pStyle w:val="GOSTTablenorm"/>
            </w:pPr>
            <w:r w:rsidRPr="00DB27ED">
              <w:t>О</w:t>
            </w:r>
          </w:p>
        </w:tc>
        <w:tc>
          <w:tcPr>
            <w:tcW w:w="3961" w:type="dxa"/>
          </w:tcPr>
          <w:p w14:paraId="3DE3CA68" w14:textId="77777777" w:rsidR="00AF6C47" w:rsidRPr="00DB27ED" w:rsidRDefault="00AF6C47" w:rsidP="005810EE">
            <w:pPr>
              <w:pStyle w:val="GOSTTablenorm"/>
            </w:pPr>
            <w:r w:rsidRPr="00DB27ED">
              <w:t>Указывается общее количество неподтвержденных выплат, соответствующее количеству элементов блока «Расшифровка неподтвержденных строк Распоряжения о перечислении»</w:t>
            </w:r>
          </w:p>
        </w:tc>
      </w:tr>
      <w:tr w:rsidR="00AF6C47" w:rsidRPr="00DB27ED" w14:paraId="7DBA1DFB" w14:textId="77777777" w:rsidTr="005810EE">
        <w:trPr>
          <w:trHeight w:val="283"/>
        </w:trPr>
        <w:tc>
          <w:tcPr>
            <w:tcW w:w="1700" w:type="dxa"/>
          </w:tcPr>
          <w:p w14:paraId="253F65D6" w14:textId="77777777" w:rsidR="00AF6C47" w:rsidRPr="00DB27ED" w:rsidRDefault="00AF6C47" w:rsidP="005810EE">
            <w:pPr>
              <w:pStyle w:val="GOSTTablenorm"/>
            </w:pPr>
            <w:r w:rsidRPr="00DB27ED">
              <w:t>Общая сумма неподтвержденных выплат</w:t>
            </w:r>
          </w:p>
        </w:tc>
        <w:tc>
          <w:tcPr>
            <w:tcW w:w="1700" w:type="dxa"/>
          </w:tcPr>
          <w:p w14:paraId="0C327A1E" w14:textId="77777777" w:rsidR="00AF6C47" w:rsidRPr="00DB27ED" w:rsidRDefault="00AF6C47" w:rsidP="005810EE">
            <w:pPr>
              <w:pStyle w:val="GOSTTablenorm"/>
            </w:pPr>
            <w:r w:rsidRPr="00DB27ED">
              <w:rPr>
                <w:lang w:val="en-US"/>
              </w:rPr>
              <w:t>Amnt_UnExecSum</w:t>
            </w:r>
          </w:p>
        </w:tc>
        <w:tc>
          <w:tcPr>
            <w:tcW w:w="567" w:type="dxa"/>
          </w:tcPr>
          <w:p w14:paraId="07838D4B" w14:textId="77777777" w:rsidR="00AF6C47" w:rsidRPr="00DB27ED" w:rsidRDefault="00AF6C47" w:rsidP="005810EE">
            <w:pPr>
              <w:pStyle w:val="GOSTTablenorm"/>
            </w:pPr>
            <w:r w:rsidRPr="00DB27ED">
              <w:t>П</w:t>
            </w:r>
          </w:p>
        </w:tc>
        <w:tc>
          <w:tcPr>
            <w:tcW w:w="1133" w:type="dxa"/>
          </w:tcPr>
          <w:p w14:paraId="5CD03928" w14:textId="77777777" w:rsidR="00AF6C47" w:rsidRPr="00DB27ED" w:rsidRDefault="00AF6C47" w:rsidP="005810EE">
            <w:pPr>
              <w:pStyle w:val="GOSTTablenorm"/>
            </w:pPr>
            <w:r w:rsidRPr="00DB27ED">
              <w:rPr>
                <w:lang w:val="en-US"/>
              </w:rPr>
              <w:t>N(</w:t>
            </w:r>
            <w:r w:rsidRPr="00DB27ED">
              <w:t>20.2</w:t>
            </w:r>
            <w:r w:rsidRPr="00DB27ED">
              <w:rPr>
                <w:lang w:val="en-US"/>
              </w:rPr>
              <w:t>)</w:t>
            </w:r>
          </w:p>
        </w:tc>
        <w:tc>
          <w:tcPr>
            <w:tcW w:w="567" w:type="dxa"/>
          </w:tcPr>
          <w:p w14:paraId="3B2D953D" w14:textId="77777777" w:rsidR="00AF6C47" w:rsidRPr="00DB27ED" w:rsidRDefault="00AF6C47" w:rsidP="005810EE">
            <w:pPr>
              <w:pStyle w:val="GOSTTablenorm"/>
            </w:pPr>
            <w:r w:rsidRPr="00DB27ED">
              <w:t>О</w:t>
            </w:r>
          </w:p>
        </w:tc>
        <w:tc>
          <w:tcPr>
            <w:tcW w:w="3961" w:type="dxa"/>
          </w:tcPr>
          <w:p w14:paraId="5EC3199A" w14:textId="77777777" w:rsidR="00AF6C47" w:rsidRPr="00DB27ED" w:rsidRDefault="00AF6C47" w:rsidP="005810EE">
            <w:pPr>
              <w:pStyle w:val="GOSTTablenorm"/>
            </w:pPr>
            <w:r w:rsidRPr="00DB27ED">
              <w:t>Указывается общая сумма неподтвержденных выплат, соответствующая сумме значений элементов «Сумма выплаты» блока «Расшифровка неподтвержденных строк Распоряжения о перечислении»</w:t>
            </w:r>
          </w:p>
        </w:tc>
      </w:tr>
      <w:tr w:rsidR="00AF6C47" w:rsidRPr="00DB27ED" w14:paraId="61A10152" w14:textId="77777777" w:rsidTr="005810EE">
        <w:trPr>
          <w:trHeight w:val="283"/>
        </w:trPr>
        <w:tc>
          <w:tcPr>
            <w:tcW w:w="1700" w:type="dxa"/>
          </w:tcPr>
          <w:p w14:paraId="681D1BBE" w14:textId="77777777" w:rsidR="00AF6C47" w:rsidRPr="00DB27ED" w:rsidRDefault="00AF6C47" w:rsidP="005810EE">
            <w:pPr>
              <w:pStyle w:val="GOSTTablenorm"/>
            </w:pPr>
            <w:r w:rsidRPr="00DB27ED">
              <w:t>Общее количество исполненных выплат</w:t>
            </w:r>
          </w:p>
        </w:tc>
        <w:tc>
          <w:tcPr>
            <w:tcW w:w="1700" w:type="dxa"/>
          </w:tcPr>
          <w:p w14:paraId="3FBE4814" w14:textId="77777777" w:rsidR="00AF6C47" w:rsidRPr="00DB27ED" w:rsidRDefault="00AF6C47" w:rsidP="005810EE">
            <w:pPr>
              <w:pStyle w:val="GOSTTablenorm"/>
            </w:pPr>
            <w:r w:rsidRPr="00DB27ED">
              <w:rPr>
                <w:lang w:val="en-US"/>
              </w:rPr>
              <w:t>Amnt_ExecAm</w:t>
            </w:r>
          </w:p>
        </w:tc>
        <w:tc>
          <w:tcPr>
            <w:tcW w:w="567" w:type="dxa"/>
          </w:tcPr>
          <w:p w14:paraId="01DFEB01" w14:textId="77777777" w:rsidR="00AF6C47" w:rsidRPr="00DB27ED" w:rsidRDefault="00AF6C47" w:rsidP="005810EE">
            <w:pPr>
              <w:pStyle w:val="GOSTTablenorm"/>
            </w:pPr>
            <w:r w:rsidRPr="00DB27ED">
              <w:t>П</w:t>
            </w:r>
          </w:p>
        </w:tc>
        <w:tc>
          <w:tcPr>
            <w:tcW w:w="1133" w:type="dxa"/>
          </w:tcPr>
          <w:p w14:paraId="064740A3" w14:textId="77777777" w:rsidR="00AF6C47" w:rsidRPr="00DB27ED" w:rsidRDefault="00AF6C47" w:rsidP="005810EE">
            <w:pPr>
              <w:pStyle w:val="GOSTTablenorm"/>
            </w:pPr>
            <w:r w:rsidRPr="00DB27ED">
              <w:rPr>
                <w:lang w:val="en-US"/>
              </w:rPr>
              <w:t>N(1-7)</w:t>
            </w:r>
          </w:p>
        </w:tc>
        <w:tc>
          <w:tcPr>
            <w:tcW w:w="567" w:type="dxa"/>
          </w:tcPr>
          <w:p w14:paraId="76875454" w14:textId="77777777" w:rsidR="00AF6C47" w:rsidRPr="00DB27ED" w:rsidRDefault="00AF6C47" w:rsidP="005810EE">
            <w:pPr>
              <w:pStyle w:val="GOSTTablenorm"/>
            </w:pPr>
            <w:r w:rsidRPr="00DB27ED">
              <w:t>О</w:t>
            </w:r>
          </w:p>
        </w:tc>
        <w:tc>
          <w:tcPr>
            <w:tcW w:w="3961" w:type="dxa"/>
          </w:tcPr>
          <w:p w14:paraId="40BB044E" w14:textId="77777777" w:rsidR="00AF6C47" w:rsidRPr="00DB27ED" w:rsidRDefault="00AF6C47" w:rsidP="005810EE">
            <w:pPr>
              <w:pStyle w:val="GOSTTablenorm"/>
            </w:pPr>
            <w:r w:rsidRPr="00DB27ED">
              <w:t>Указывается общее количество исполненных выплат (исполненных строк Распоряжения о перечислении, об исполнении которого сформировано данное Извещение)</w:t>
            </w:r>
          </w:p>
        </w:tc>
      </w:tr>
      <w:tr w:rsidR="00AF6C47" w:rsidRPr="00DB27ED" w14:paraId="30947084" w14:textId="77777777" w:rsidTr="005810EE">
        <w:trPr>
          <w:trHeight w:val="283"/>
        </w:trPr>
        <w:tc>
          <w:tcPr>
            <w:tcW w:w="1700" w:type="dxa"/>
          </w:tcPr>
          <w:p w14:paraId="78BC9096" w14:textId="77777777" w:rsidR="00AF6C47" w:rsidRPr="00DB27ED" w:rsidRDefault="00AF6C47" w:rsidP="005810EE">
            <w:pPr>
              <w:pStyle w:val="GOSTTablenorm"/>
            </w:pPr>
            <w:r w:rsidRPr="00DB27ED">
              <w:t>Общая сумма исполненных выплат</w:t>
            </w:r>
          </w:p>
        </w:tc>
        <w:tc>
          <w:tcPr>
            <w:tcW w:w="1700" w:type="dxa"/>
          </w:tcPr>
          <w:p w14:paraId="7503B69C" w14:textId="77777777" w:rsidR="00AF6C47" w:rsidRPr="00DB27ED" w:rsidRDefault="00AF6C47" w:rsidP="005810EE">
            <w:pPr>
              <w:pStyle w:val="GOSTTablenorm"/>
            </w:pPr>
            <w:r w:rsidRPr="00DB27ED">
              <w:rPr>
                <w:lang w:val="en-US"/>
              </w:rPr>
              <w:t>Amnt_ExecSum</w:t>
            </w:r>
          </w:p>
        </w:tc>
        <w:tc>
          <w:tcPr>
            <w:tcW w:w="567" w:type="dxa"/>
          </w:tcPr>
          <w:p w14:paraId="2A818312" w14:textId="77777777" w:rsidR="00AF6C47" w:rsidRPr="00DB27ED" w:rsidRDefault="00AF6C47" w:rsidP="005810EE">
            <w:pPr>
              <w:pStyle w:val="GOSTTablenorm"/>
            </w:pPr>
            <w:r w:rsidRPr="00DB27ED">
              <w:t>П</w:t>
            </w:r>
          </w:p>
        </w:tc>
        <w:tc>
          <w:tcPr>
            <w:tcW w:w="1133" w:type="dxa"/>
          </w:tcPr>
          <w:p w14:paraId="458E21E1" w14:textId="77777777" w:rsidR="00AF6C47" w:rsidRPr="00DB27ED" w:rsidRDefault="00AF6C47" w:rsidP="005810EE">
            <w:pPr>
              <w:pStyle w:val="GOSTTablenorm"/>
            </w:pPr>
            <w:r w:rsidRPr="00DB27ED">
              <w:rPr>
                <w:lang w:val="en-US"/>
              </w:rPr>
              <w:t>N(</w:t>
            </w:r>
            <w:r w:rsidRPr="00DB27ED">
              <w:t>20.2</w:t>
            </w:r>
            <w:r w:rsidRPr="00DB27ED">
              <w:rPr>
                <w:lang w:val="en-US"/>
              </w:rPr>
              <w:t>)</w:t>
            </w:r>
          </w:p>
        </w:tc>
        <w:tc>
          <w:tcPr>
            <w:tcW w:w="567" w:type="dxa"/>
          </w:tcPr>
          <w:p w14:paraId="78B6947E" w14:textId="77777777" w:rsidR="00AF6C47" w:rsidRPr="00DB27ED" w:rsidRDefault="00AF6C47" w:rsidP="005810EE">
            <w:pPr>
              <w:pStyle w:val="GOSTTablenorm"/>
            </w:pPr>
            <w:r w:rsidRPr="00DB27ED">
              <w:t>О</w:t>
            </w:r>
          </w:p>
        </w:tc>
        <w:tc>
          <w:tcPr>
            <w:tcW w:w="3961" w:type="dxa"/>
          </w:tcPr>
          <w:p w14:paraId="0F6BAB39" w14:textId="77777777" w:rsidR="00AF6C47" w:rsidRPr="00DB27ED" w:rsidRDefault="00AF6C47" w:rsidP="005810EE">
            <w:pPr>
              <w:pStyle w:val="GOSTTablenorm"/>
            </w:pPr>
            <w:r w:rsidRPr="00DB27ED">
              <w:t>Указывается общая сумма исполненных выплат</w:t>
            </w:r>
          </w:p>
        </w:tc>
      </w:tr>
      <w:tr w:rsidR="00AF6C47" w:rsidRPr="00DB27ED" w14:paraId="4DEF9ED2" w14:textId="77777777" w:rsidTr="005810EE">
        <w:trPr>
          <w:trHeight w:val="283"/>
        </w:trPr>
        <w:tc>
          <w:tcPr>
            <w:tcW w:w="1700" w:type="dxa"/>
          </w:tcPr>
          <w:p w14:paraId="49AD4461" w14:textId="77777777" w:rsidR="00AF6C47" w:rsidRPr="00DB27ED" w:rsidRDefault="00AF6C47" w:rsidP="005810EE">
            <w:pPr>
              <w:pStyle w:val="GOSTTablenorm"/>
            </w:pPr>
            <w:r w:rsidRPr="00DB27ED">
              <w:lastRenderedPageBreak/>
              <w:t>Расшифровка неподтвержденных строк Распоряжения о перечислении</w:t>
            </w:r>
          </w:p>
        </w:tc>
        <w:tc>
          <w:tcPr>
            <w:tcW w:w="1700" w:type="dxa"/>
          </w:tcPr>
          <w:p w14:paraId="17252192" w14:textId="77777777" w:rsidR="00AF6C47" w:rsidRPr="00DB27ED" w:rsidRDefault="00AF6C47" w:rsidP="005810EE">
            <w:pPr>
              <w:pStyle w:val="GOSTTablenorm"/>
            </w:pPr>
            <w:r w:rsidRPr="00DB27ED">
              <w:t>Pmn_UnExec</w:t>
            </w:r>
          </w:p>
        </w:tc>
        <w:tc>
          <w:tcPr>
            <w:tcW w:w="567" w:type="dxa"/>
          </w:tcPr>
          <w:p w14:paraId="068599D6" w14:textId="77777777" w:rsidR="00AF6C47" w:rsidRPr="00DB27ED" w:rsidRDefault="00AF6C47" w:rsidP="005810EE">
            <w:pPr>
              <w:pStyle w:val="GOSTTablenorm"/>
            </w:pPr>
            <w:r w:rsidRPr="00DB27ED">
              <w:t>С</w:t>
            </w:r>
          </w:p>
        </w:tc>
        <w:tc>
          <w:tcPr>
            <w:tcW w:w="1133" w:type="dxa"/>
          </w:tcPr>
          <w:p w14:paraId="4E6B5845" w14:textId="77777777" w:rsidR="00AF6C47" w:rsidRPr="00DB27ED" w:rsidRDefault="00AF6C47" w:rsidP="005810EE">
            <w:pPr>
              <w:pStyle w:val="GOSTTablenorm"/>
            </w:pPr>
            <w:r w:rsidRPr="00DB27ED">
              <w:t>tPmn_UnExec</w:t>
            </w:r>
          </w:p>
        </w:tc>
        <w:tc>
          <w:tcPr>
            <w:tcW w:w="567" w:type="dxa"/>
          </w:tcPr>
          <w:p w14:paraId="07262B62" w14:textId="77777777" w:rsidR="00AF6C47" w:rsidRPr="00DB27ED" w:rsidRDefault="00AF6C47" w:rsidP="005810EE">
            <w:pPr>
              <w:pStyle w:val="GOSTTablenorm"/>
            </w:pPr>
            <w:r w:rsidRPr="00DB27ED">
              <w:t>Н</w:t>
            </w:r>
          </w:p>
        </w:tc>
        <w:tc>
          <w:tcPr>
            <w:tcW w:w="3961" w:type="dxa"/>
          </w:tcPr>
          <w:p w14:paraId="5E5AF9AF" w14:textId="77777777" w:rsidR="00AF6C47" w:rsidRPr="00DB27ED" w:rsidRDefault="00AF6C47" w:rsidP="005810EE">
            <w:pPr>
              <w:pStyle w:val="GOSTTablenorm"/>
            </w:pPr>
            <w:r w:rsidRPr="00DB27ED">
              <w:t>Расшифровка неподтвержденных строк Распоряжения о перечислении.</w:t>
            </w:r>
          </w:p>
          <w:p w14:paraId="6329996C" w14:textId="5CB2B84E" w:rsidR="00AF6C47" w:rsidRPr="00DB27ED" w:rsidRDefault="00AF6C47" w:rsidP="005810EE">
            <w:pPr>
              <w:pStyle w:val="GOSTTablenorm"/>
            </w:pPr>
            <w:r w:rsidRPr="00DB27ED">
              <w:t xml:space="preserve">Состав элемента представлен в таблице </w:t>
            </w:r>
            <w:r w:rsidRPr="00DB27ED">
              <w:fldChar w:fldCharType="begin"/>
            </w:r>
            <w:r w:rsidRPr="00DB27ED">
              <w:instrText xml:space="preserve"> REF _Ref483405223 \h  \* MERGEFORMAT </w:instrText>
            </w:r>
            <w:r w:rsidRPr="00DB27ED">
              <w:fldChar w:fldCharType="separate"/>
            </w:r>
            <w:r w:rsidR="00306405">
              <w:rPr>
                <w:rFonts w:eastAsia="Calibri"/>
              </w:rPr>
              <w:t>29</w:t>
            </w:r>
            <w:r w:rsidRPr="00DB27ED">
              <w:fldChar w:fldCharType="end"/>
            </w:r>
          </w:p>
        </w:tc>
      </w:tr>
      <w:tr w:rsidR="00AF6C47" w:rsidRPr="00DB27ED" w14:paraId="0B05F428" w14:textId="77777777" w:rsidTr="005810EE">
        <w:trPr>
          <w:trHeight w:val="283"/>
        </w:trPr>
        <w:tc>
          <w:tcPr>
            <w:tcW w:w="1700" w:type="dxa"/>
          </w:tcPr>
          <w:p w14:paraId="7CACCF47" w14:textId="77777777" w:rsidR="00AF6C47" w:rsidRPr="00DB27ED" w:rsidRDefault="00AF6C47" w:rsidP="005810EE">
            <w:pPr>
              <w:pStyle w:val="GOSTTablenorm"/>
            </w:pPr>
            <w:r w:rsidRPr="00DB27ED">
              <w:t>Информация по неподтвержденным выплатам в разрезе КБК</w:t>
            </w:r>
          </w:p>
        </w:tc>
        <w:tc>
          <w:tcPr>
            <w:tcW w:w="1700" w:type="dxa"/>
          </w:tcPr>
          <w:p w14:paraId="0C98D3B4" w14:textId="77777777" w:rsidR="00AF6C47" w:rsidRPr="00DB27ED" w:rsidRDefault="00AF6C47" w:rsidP="005810EE">
            <w:pPr>
              <w:pStyle w:val="GOSTTablenorm"/>
            </w:pPr>
            <w:r w:rsidRPr="00DB27ED">
              <w:t>KBK_UnExec</w:t>
            </w:r>
          </w:p>
        </w:tc>
        <w:tc>
          <w:tcPr>
            <w:tcW w:w="567" w:type="dxa"/>
          </w:tcPr>
          <w:p w14:paraId="5DFE4C13" w14:textId="77777777" w:rsidR="00AF6C47" w:rsidRPr="00DB27ED" w:rsidRDefault="00AF6C47" w:rsidP="005810EE">
            <w:pPr>
              <w:pStyle w:val="GOSTTablenorm"/>
            </w:pPr>
            <w:r w:rsidRPr="00DB27ED">
              <w:t>С</w:t>
            </w:r>
          </w:p>
        </w:tc>
        <w:tc>
          <w:tcPr>
            <w:tcW w:w="1133" w:type="dxa"/>
          </w:tcPr>
          <w:p w14:paraId="7FB94AC4" w14:textId="77777777" w:rsidR="00AF6C47" w:rsidRPr="00DB27ED" w:rsidRDefault="00AF6C47" w:rsidP="005810EE">
            <w:pPr>
              <w:pStyle w:val="GOSTTablenorm"/>
              <w:rPr>
                <w:lang w:val="en-US"/>
              </w:rPr>
            </w:pPr>
            <w:r w:rsidRPr="00DB27ED">
              <w:rPr>
                <w:lang w:val="en-US"/>
              </w:rPr>
              <w:t>tAmntKBK</w:t>
            </w:r>
          </w:p>
        </w:tc>
        <w:tc>
          <w:tcPr>
            <w:tcW w:w="567" w:type="dxa"/>
          </w:tcPr>
          <w:p w14:paraId="0276478E" w14:textId="77777777" w:rsidR="00AF6C47" w:rsidRPr="00DB27ED" w:rsidRDefault="00AF6C47" w:rsidP="005810EE">
            <w:pPr>
              <w:pStyle w:val="GOSTTablenorm"/>
            </w:pPr>
            <w:r w:rsidRPr="00DB27ED">
              <w:t>Н</w:t>
            </w:r>
          </w:p>
        </w:tc>
        <w:tc>
          <w:tcPr>
            <w:tcW w:w="3961" w:type="dxa"/>
          </w:tcPr>
          <w:p w14:paraId="0EA3B9ED" w14:textId="77777777" w:rsidR="00AF6C47" w:rsidRPr="00DB27ED" w:rsidRDefault="00AF6C47" w:rsidP="005810EE">
            <w:pPr>
              <w:pStyle w:val="GOSTTablenorm"/>
            </w:pPr>
            <w:r w:rsidRPr="00DB27ED">
              <w:t>Информация по неподтвержденным выплатам в разрезе КБК.</w:t>
            </w:r>
          </w:p>
          <w:p w14:paraId="3A207A70" w14:textId="78C3F494" w:rsidR="00AF6C47" w:rsidRPr="00DB27ED" w:rsidRDefault="00AF6C47" w:rsidP="00094D97">
            <w:pPr>
              <w:pStyle w:val="GOSTTablenorm"/>
            </w:pPr>
            <w:r w:rsidRPr="00DB27ED">
              <w:t xml:space="preserve">Состав элемента представлен в таблице </w:t>
            </w:r>
            <w:r w:rsidR="00094D97">
              <w:fldChar w:fldCharType="begin"/>
            </w:r>
            <w:r w:rsidR="00094D97">
              <w:instrText xml:space="preserve"> REF _Ref201850265 \h </w:instrText>
            </w:r>
            <w:r w:rsidR="00094D97">
              <w:fldChar w:fldCharType="separate"/>
            </w:r>
            <w:r w:rsidR="00306405">
              <w:rPr>
                <w:rFonts w:eastAsia="Calibri"/>
                <w:noProof/>
              </w:rPr>
              <w:t>33</w:t>
            </w:r>
            <w:r w:rsidR="00094D97">
              <w:fldChar w:fldCharType="end"/>
            </w:r>
          </w:p>
        </w:tc>
      </w:tr>
      <w:tr w:rsidR="00AF6C47" w:rsidRPr="00DB27ED" w14:paraId="03AB0BC7" w14:textId="77777777" w:rsidTr="005810EE">
        <w:trPr>
          <w:trHeight w:val="283"/>
        </w:trPr>
        <w:tc>
          <w:tcPr>
            <w:tcW w:w="1700" w:type="dxa"/>
          </w:tcPr>
          <w:p w14:paraId="7E74515C" w14:textId="77777777" w:rsidR="00AF6C47" w:rsidRPr="00DB27ED" w:rsidRDefault="00AF6C47" w:rsidP="005810EE">
            <w:pPr>
              <w:pStyle w:val="GOSTTablenorm"/>
            </w:pPr>
            <w:r w:rsidRPr="00DB27ED">
              <w:t xml:space="preserve">Информация по исполненным выплатам в разрезе КБК </w:t>
            </w:r>
          </w:p>
        </w:tc>
        <w:tc>
          <w:tcPr>
            <w:tcW w:w="1700" w:type="dxa"/>
          </w:tcPr>
          <w:p w14:paraId="4F62246A" w14:textId="77777777" w:rsidR="00AF6C47" w:rsidRPr="00DB27ED" w:rsidRDefault="00AF6C47" w:rsidP="005810EE">
            <w:pPr>
              <w:pStyle w:val="GOSTTablenorm"/>
            </w:pPr>
            <w:r w:rsidRPr="00DB27ED">
              <w:t>KBK_Exec</w:t>
            </w:r>
          </w:p>
        </w:tc>
        <w:tc>
          <w:tcPr>
            <w:tcW w:w="567" w:type="dxa"/>
          </w:tcPr>
          <w:p w14:paraId="031BE93A" w14:textId="77777777" w:rsidR="00AF6C47" w:rsidRPr="00DB27ED" w:rsidRDefault="00AF6C47" w:rsidP="005810EE">
            <w:pPr>
              <w:pStyle w:val="GOSTTablenorm"/>
            </w:pPr>
            <w:r w:rsidRPr="00DB27ED">
              <w:t>С</w:t>
            </w:r>
          </w:p>
        </w:tc>
        <w:tc>
          <w:tcPr>
            <w:tcW w:w="1133" w:type="dxa"/>
          </w:tcPr>
          <w:p w14:paraId="60CF0D11" w14:textId="77777777" w:rsidR="00AF6C47" w:rsidRPr="00DB27ED" w:rsidRDefault="00AF6C47" w:rsidP="005810EE">
            <w:pPr>
              <w:pStyle w:val="GOSTTablenorm"/>
              <w:rPr>
                <w:lang w:val="en-US"/>
              </w:rPr>
            </w:pPr>
            <w:r w:rsidRPr="00DB27ED">
              <w:rPr>
                <w:lang w:val="en-US"/>
              </w:rPr>
              <w:t>tAmntKBK</w:t>
            </w:r>
          </w:p>
        </w:tc>
        <w:tc>
          <w:tcPr>
            <w:tcW w:w="567" w:type="dxa"/>
          </w:tcPr>
          <w:p w14:paraId="02352B76" w14:textId="77777777" w:rsidR="00AF6C47" w:rsidRPr="00DB27ED" w:rsidRDefault="00AF6C47" w:rsidP="005810EE">
            <w:pPr>
              <w:pStyle w:val="GOSTTablenorm"/>
            </w:pPr>
            <w:r w:rsidRPr="00DB27ED">
              <w:t>Н</w:t>
            </w:r>
          </w:p>
        </w:tc>
        <w:tc>
          <w:tcPr>
            <w:tcW w:w="3961" w:type="dxa"/>
          </w:tcPr>
          <w:p w14:paraId="4CD0EFA9" w14:textId="77777777" w:rsidR="00AF6C47" w:rsidRPr="00DB27ED" w:rsidRDefault="00AF6C47" w:rsidP="005810EE">
            <w:pPr>
              <w:pStyle w:val="GOSTTablenorm"/>
            </w:pPr>
            <w:r w:rsidRPr="00DB27ED">
              <w:t>Информация по исполненным выплатам в разрезе КБК.</w:t>
            </w:r>
          </w:p>
          <w:p w14:paraId="0686FD2B" w14:textId="368A5A3B" w:rsidR="00AF6C47" w:rsidRPr="00DB27ED" w:rsidRDefault="00AF6C47" w:rsidP="005810EE">
            <w:pPr>
              <w:pStyle w:val="GOSTTablenorm"/>
            </w:pPr>
            <w:r w:rsidRPr="00DB27ED">
              <w:t>Состав элемента представлен в таблице</w:t>
            </w:r>
            <w:r w:rsidR="00094D97" w:rsidRPr="00DB27ED">
              <w:t xml:space="preserve"> </w:t>
            </w:r>
            <w:r w:rsidR="00094D97">
              <w:fldChar w:fldCharType="begin"/>
            </w:r>
            <w:r w:rsidR="00094D97">
              <w:instrText xml:space="preserve"> REF _Ref201850265 \h </w:instrText>
            </w:r>
            <w:r w:rsidR="00094D97">
              <w:fldChar w:fldCharType="separate"/>
            </w:r>
            <w:r w:rsidR="00306405">
              <w:rPr>
                <w:rFonts w:eastAsia="Calibri"/>
                <w:noProof/>
              </w:rPr>
              <w:t>33</w:t>
            </w:r>
            <w:r w:rsidR="00094D97">
              <w:fldChar w:fldCharType="end"/>
            </w:r>
          </w:p>
        </w:tc>
      </w:tr>
      <w:tr w:rsidR="00AF6C47" w:rsidRPr="00DB27ED" w14:paraId="27AB40E5" w14:textId="77777777" w:rsidTr="005810EE">
        <w:trPr>
          <w:trHeight w:val="283"/>
        </w:trPr>
        <w:tc>
          <w:tcPr>
            <w:tcW w:w="9628" w:type="dxa"/>
            <w:gridSpan w:val="6"/>
          </w:tcPr>
          <w:p w14:paraId="53EF8AC3" w14:textId="77777777" w:rsidR="00AF6C47" w:rsidRPr="000D3BA7" w:rsidRDefault="00AF6C47" w:rsidP="005810EE">
            <w:pPr>
              <w:pStyle w:val="GOSTTablenorm"/>
              <w:rPr>
                <w:b/>
              </w:rPr>
            </w:pPr>
            <w:r w:rsidRPr="000D3BA7">
              <w:rPr>
                <w:b/>
              </w:rPr>
              <w:t>Информация об ответственном исполнителе</w:t>
            </w:r>
          </w:p>
        </w:tc>
      </w:tr>
      <w:tr w:rsidR="00AF6C47" w:rsidRPr="00DB27ED" w14:paraId="3ACE06E7" w14:textId="77777777" w:rsidTr="005810EE">
        <w:trPr>
          <w:trHeight w:val="283"/>
        </w:trPr>
        <w:tc>
          <w:tcPr>
            <w:tcW w:w="1700" w:type="dxa"/>
          </w:tcPr>
          <w:p w14:paraId="6FE553CD" w14:textId="77777777" w:rsidR="00AF6C47" w:rsidRPr="00DB27ED" w:rsidRDefault="00AF6C47" w:rsidP="005810EE">
            <w:pPr>
              <w:pStyle w:val="GOSTTablenorm"/>
            </w:pPr>
            <w:r w:rsidRPr="00DB27ED">
              <w:t>Ответственный исполнитель</w:t>
            </w:r>
          </w:p>
        </w:tc>
        <w:tc>
          <w:tcPr>
            <w:tcW w:w="1700" w:type="dxa"/>
          </w:tcPr>
          <w:p w14:paraId="4BCCCBAB" w14:textId="77777777" w:rsidR="00AF6C47" w:rsidRPr="00DB27ED" w:rsidRDefault="00AF6C47" w:rsidP="005810EE">
            <w:pPr>
              <w:pStyle w:val="GOSTTablenorm"/>
              <w:rPr>
                <w:lang w:val="en-US"/>
              </w:rPr>
            </w:pPr>
            <w:r w:rsidRPr="00DB27ED">
              <w:rPr>
                <w:lang w:val="en-US"/>
              </w:rPr>
              <w:t>Inf_Signs</w:t>
            </w:r>
          </w:p>
        </w:tc>
        <w:tc>
          <w:tcPr>
            <w:tcW w:w="567" w:type="dxa"/>
          </w:tcPr>
          <w:p w14:paraId="0AAE440E" w14:textId="77777777" w:rsidR="00AF6C47" w:rsidRPr="00DB27ED" w:rsidRDefault="00AF6C47" w:rsidP="005810EE">
            <w:pPr>
              <w:pStyle w:val="GOSTTablenorm"/>
            </w:pPr>
            <w:r w:rsidRPr="00DB27ED">
              <w:t>С</w:t>
            </w:r>
          </w:p>
        </w:tc>
        <w:tc>
          <w:tcPr>
            <w:tcW w:w="1133" w:type="dxa"/>
          </w:tcPr>
          <w:p w14:paraId="5A7573E6" w14:textId="77777777" w:rsidR="00AF6C47" w:rsidRPr="00DB27ED" w:rsidRDefault="00AF6C47" w:rsidP="005810EE">
            <w:pPr>
              <w:pStyle w:val="GOSTTablenorm"/>
              <w:rPr>
                <w:lang w:val="en-US"/>
              </w:rPr>
            </w:pPr>
            <w:r w:rsidRPr="00DB27ED">
              <w:rPr>
                <w:lang w:val="en-US"/>
              </w:rPr>
              <w:t>tInf_Signs</w:t>
            </w:r>
          </w:p>
        </w:tc>
        <w:tc>
          <w:tcPr>
            <w:tcW w:w="567" w:type="dxa"/>
          </w:tcPr>
          <w:p w14:paraId="66EC1BD7" w14:textId="77777777" w:rsidR="00AF6C47" w:rsidRPr="00DB27ED" w:rsidRDefault="00AF6C47" w:rsidP="005810EE">
            <w:pPr>
              <w:pStyle w:val="GOSTTablenorm"/>
            </w:pPr>
            <w:r w:rsidRPr="00DB27ED">
              <w:t>Н</w:t>
            </w:r>
          </w:p>
        </w:tc>
        <w:tc>
          <w:tcPr>
            <w:tcW w:w="3961" w:type="dxa"/>
          </w:tcPr>
          <w:p w14:paraId="0AF4E66B" w14:textId="77777777" w:rsidR="00AF6C47" w:rsidRPr="00DB27ED" w:rsidRDefault="00AF6C47" w:rsidP="005810EE">
            <w:pPr>
              <w:pStyle w:val="GOSTTablenorm"/>
            </w:pPr>
            <w:r w:rsidRPr="00DB27ED">
              <w:t>Информация об ответственном исполнителе.</w:t>
            </w:r>
          </w:p>
          <w:p w14:paraId="70384C24" w14:textId="0FBEE21E" w:rsidR="00AF6C47" w:rsidRPr="00DB27ED" w:rsidRDefault="00AF6C47" w:rsidP="005810EE">
            <w:pPr>
              <w:pStyle w:val="GOSTTablenorm"/>
            </w:pPr>
            <w:r w:rsidRPr="00DB27ED">
              <w:t xml:space="preserve">Состав элемента представлен в таблице </w:t>
            </w:r>
            <w:r w:rsidRPr="00DB27ED">
              <w:fldChar w:fldCharType="begin"/>
            </w:r>
            <w:r w:rsidRPr="00DB27ED">
              <w:instrText xml:space="preserve"> REF _Ref481774107 \h  \* MERGEFORMAT </w:instrText>
            </w:r>
            <w:r w:rsidRPr="00DB27ED">
              <w:fldChar w:fldCharType="separate"/>
            </w:r>
            <w:r w:rsidR="00306405">
              <w:rPr>
                <w:rFonts w:eastAsia="Calibri"/>
              </w:rPr>
              <w:t>35</w:t>
            </w:r>
            <w:r w:rsidRPr="00DB27ED">
              <w:fldChar w:fldCharType="end"/>
            </w:r>
          </w:p>
        </w:tc>
      </w:tr>
      <w:tr w:rsidR="00AF6C47" w:rsidRPr="00DB27ED" w14:paraId="43E47BF2" w14:textId="77777777" w:rsidTr="005810EE">
        <w:trPr>
          <w:trHeight w:val="283"/>
        </w:trPr>
        <w:tc>
          <w:tcPr>
            <w:tcW w:w="9628" w:type="dxa"/>
            <w:gridSpan w:val="6"/>
          </w:tcPr>
          <w:p w14:paraId="0CEB8F48" w14:textId="77777777" w:rsidR="00AF6C47" w:rsidRPr="000D3BA7" w:rsidRDefault="00AF6C47" w:rsidP="005810EE">
            <w:pPr>
              <w:pStyle w:val="GOSTTablenorm"/>
              <w:rPr>
                <w:b/>
              </w:rPr>
            </w:pPr>
            <w:r w:rsidRPr="000D3BA7">
              <w:rPr>
                <w:b/>
              </w:rPr>
              <w:t>ЭП</w:t>
            </w:r>
          </w:p>
        </w:tc>
      </w:tr>
      <w:tr w:rsidR="00AF6C47" w:rsidRPr="00DB27ED" w14:paraId="497DF2D5" w14:textId="77777777" w:rsidTr="005810EE">
        <w:trPr>
          <w:trHeight w:val="283"/>
        </w:trPr>
        <w:tc>
          <w:tcPr>
            <w:tcW w:w="1700" w:type="dxa"/>
          </w:tcPr>
          <w:p w14:paraId="2F73D4FF" w14:textId="77777777" w:rsidR="00AF6C47" w:rsidRPr="00DB27ED" w:rsidRDefault="00AF6C47" w:rsidP="005810EE">
            <w:pPr>
              <w:pStyle w:val="GOSTTablenorm"/>
            </w:pPr>
            <w:r w:rsidRPr="00DB27ED">
              <w:rPr>
                <w:color w:val="000000"/>
              </w:rPr>
              <w:t>Электронная подпись</w:t>
            </w:r>
          </w:p>
        </w:tc>
        <w:tc>
          <w:tcPr>
            <w:tcW w:w="1700" w:type="dxa"/>
          </w:tcPr>
          <w:p w14:paraId="09BF0B90" w14:textId="77777777" w:rsidR="00AF6C47" w:rsidRPr="00DB27ED" w:rsidRDefault="00AF6C47" w:rsidP="005810EE">
            <w:pPr>
              <w:pStyle w:val="GOSTTablenorm"/>
              <w:rPr>
                <w:lang w:val="en-US"/>
              </w:rPr>
            </w:pPr>
            <w:r w:rsidRPr="00DB27ED">
              <w:t>Signature</w:t>
            </w:r>
          </w:p>
        </w:tc>
        <w:tc>
          <w:tcPr>
            <w:tcW w:w="567" w:type="dxa"/>
          </w:tcPr>
          <w:p w14:paraId="012B4D63" w14:textId="77777777" w:rsidR="00AF6C47" w:rsidRPr="00DB27ED" w:rsidRDefault="00AF6C47" w:rsidP="005810EE">
            <w:pPr>
              <w:pStyle w:val="GOSTTablenorm"/>
            </w:pPr>
            <w:r w:rsidRPr="00DB27ED">
              <w:t>С</w:t>
            </w:r>
          </w:p>
        </w:tc>
        <w:tc>
          <w:tcPr>
            <w:tcW w:w="1133" w:type="dxa"/>
          </w:tcPr>
          <w:p w14:paraId="754479AC" w14:textId="77777777" w:rsidR="00AF6C47" w:rsidRPr="00DB27ED" w:rsidRDefault="00AF6C47" w:rsidP="005810EE">
            <w:pPr>
              <w:pStyle w:val="GOSTTablenorm"/>
              <w:rPr>
                <w:lang w:val="en-US"/>
              </w:rPr>
            </w:pPr>
            <w:r w:rsidRPr="00DB27ED">
              <w:rPr>
                <w:rFonts w:eastAsia="Calibri"/>
              </w:rPr>
              <w:t>SignatureType</w:t>
            </w:r>
          </w:p>
        </w:tc>
        <w:tc>
          <w:tcPr>
            <w:tcW w:w="567" w:type="dxa"/>
          </w:tcPr>
          <w:p w14:paraId="5EFCA9DA" w14:textId="77777777" w:rsidR="00AF6C47" w:rsidRPr="00DB27ED" w:rsidRDefault="00AF6C47" w:rsidP="005810EE">
            <w:pPr>
              <w:pStyle w:val="GOSTTablenorm"/>
            </w:pPr>
            <w:r w:rsidRPr="00DB27ED">
              <w:t>НМ</w:t>
            </w:r>
          </w:p>
        </w:tc>
        <w:tc>
          <w:tcPr>
            <w:tcW w:w="3961" w:type="dxa"/>
          </w:tcPr>
          <w:p w14:paraId="1E0D0B01" w14:textId="77777777" w:rsidR="00AF6C47" w:rsidRPr="00DB27ED" w:rsidRDefault="00AF6C47" w:rsidP="005810EE">
            <w:pPr>
              <w:pStyle w:val="GOSTTablenorm"/>
            </w:pPr>
            <w:r w:rsidRPr="00DB27ED">
              <w:t>Блок подписи в формате XAdes. Указывается как референс согласно формату подписи XAdes.</w:t>
            </w:r>
          </w:p>
          <w:p w14:paraId="756BF409" w14:textId="53284A37" w:rsidR="00AF6C47" w:rsidRPr="00DB27ED" w:rsidRDefault="00AF6C47" w:rsidP="005810EE">
            <w:pPr>
              <w:pStyle w:val="GOSTTablenorm"/>
            </w:pPr>
            <w:r w:rsidRPr="00DB27ED">
              <w:t xml:space="preserve">Заполняется согласно п. 3.5.3 Тома 1 настоящего альбома при взаимодействии между </w:t>
            </w:r>
            <w:r w:rsidR="00D91430" w:rsidRPr="0053647C">
              <w:rPr>
                <w:szCs w:val="22"/>
              </w:rPr>
              <w:t>МВУ</w:t>
            </w:r>
            <w:r w:rsidR="00D91430" w:rsidRPr="00BC6DE9">
              <w:rPr>
                <w:szCs w:val="22"/>
              </w:rPr>
              <w:t xml:space="preserve"> </w:t>
            </w:r>
            <w:r w:rsidR="00D91430" w:rsidRPr="0053647C">
              <w:rPr>
                <w:szCs w:val="22"/>
              </w:rPr>
              <w:t>ПУиО</w:t>
            </w:r>
            <w:r w:rsidR="00D91430" w:rsidRPr="00BC6DE9">
              <w:rPr>
                <w:szCs w:val="22"/>
              </w:rPr>
              <w:t xml:space="preserve"> (</w:t>
            </w:r>
            <w:r w:rsidR="00D91430" w:rsidRPr="0053647C">
              <w:rPr>
                <w:szCs w:val="22"/>
              </w:rPr>
              <w:t>ПФХД</w:t>
            </w:r>
            <w:r w:rsidR="00D91430" w:rsidRPr="00BC6DE9">
              <w:rPr>
                <w:szCs w:val="22"/>
              </w:rPr>
              <w:t>)</w:t>
            </w:r>
            <w:r w:rsidRPr="00DB27ED">
              <w:t xml:space="preserve"> и </w:t>
            </w:r>
            <w:r w:rsidR="00131DE1">
              <w:rPr>
                <w:szCs w:val="22"/>
              </w:rPr>
              <w:t>ТОФК (ПУР ЭБ)</w:t>
            </w:r>
            <w:r w:rsidRPr="00DB27ED">
              <w:t xml:space="preserve">, </w:t>
            </w:r>
            <w:r w:rsidR="003E6DB5" w:rsidRPr="003E6DB5">
              <w:t>АИФДБ (ФНС, ФТС)</w:t>
            </w:r>
            <w:r w:rsidRPr="00DB27ED">
              <w:t xml:space="preserve"> и </w:t>
            </w:r>
            <w:r w:rsidR="00242C07" w:rsidRPr="00242C07">
              <w:t>ТОФК (ПУД ЭБ)</w:t>
            </w:r>
            <w:r w:rsidRPr="00DB27ED">
              <w:t xml:space="preserve"> и п. 3.5.2 Тома 1 настоящего альбома при взаимодействии между </w:t>
            </w:r>
            <w:r w:rsidR="00D91430" w:rsidRPr="0053647C">
              <w:rPr>
                <w:szCs w:val="22"/>
              </w:rPr>
              <w:t>МВУ</w:t>
            </w:r>
            <w:r w:rsidR="00D91430" w:rsidRPr="00BC6DE9">
              <w:rPr>
                <w:szCs w:val="22"/>
              </w:rPr>
              <w:t xml:space="preserve"> </w:t>
            </w:r>
            <w:r w:rsidR="00D91430" w:rsidRPr="0053647C">
              <w:rPr>
                <w:szCs w:val="22"/>
              </w:rPr>
              <w:t>ПУиО</w:t>
            </w:r>
            <w:r w:rsidR="00D91430" w:rsidRPr="00BC6DE9">
              <w:rPr>
                <w:szCs w:val="22"/>
              </w:rPr>
              <w:t xml:space="preserve"> (</w:t>
            </w:r>
            <w:r w:rsidR="00D91430" w:rsidRPr="0053647C">
              <w:rPr>
                <w:szCs w:val="22"/>
              </w:rPr>
              <w:t>ПФХД</w:t>
            </w:r>
            <w:r w:rsidR="00D91430" w:rsidRPr="00BC6DE9">
              <w:rPr>
                <w:szCs w:val="22"/>
              </w:rPr>
              <w:t>)</w:t>
            </w:r>
            <w:r w:rsidRPr="00DB27ED">
              <w:t xml:space="preserve"> и </w:t>
            </w:r>
            <w:r w:rsidR="00EC401D" w:rsidRPr="009D2D00">
              <w:rPr>
                <w:szCs w:val="22"/>
              </w:rPr>
              <w:t>ТОФК (ППО АСФК)</w:t>
            </w:r>
          </w:p>
        </w:tc>
      </w:tr>
    </w:tbl>
    <w:p w14:paraId="7FD9AF11" w14:textId="77777777" w:rsidR="00AF6C47" w:rsidRPr="005810EE" w:rsidRDefault="00AF6C47" w:rsidP="005810EE">
      <w:pPr>
        <w:pStyle w:val="32"/>
      </w:pPr>
      <w:bookmarkStart w:id="2285" w:name="_Toc466661493"/>
      <w:bookmarkStart w:id="2286" w:name="_Toc481690849"/>
      <w:bookmarkStart w:id="2287" w:name="_Toc185883043"/>
      <w:bookmarkStart w:id="2288" w:name="_Toc202883669"/>
      <w:r w:rsidRPr="005810EE">
        <w:t>Описание комплексного типа «tPmn_UnExec»</w:t>
      </w:r>
      <w:bookmarkEnd w:id="2285"/>
      <w:bookmarkEnd w:id="2286"/>
      <w:bookmarkEnd w:id="2287"/>
      <w:bookmarkEnd w:id="2288"/>
    </w:p>
    <w:p w14:paraId="5D1E0946" w14:textId="77777777" w:rsidR="00AF6C47" w:rsidRPr="00DB27ED" w:rsidRDefault="00AF6C47" w:rsidP="005810EE">
      <w:pPr>
        <w:pStyle w:val="GOSTNormal"/>
      </w:pPr>
      <w:r w:rsidRPr="00DB27ED">
        <w:t>Описание комплексного типа «</w:t>
      </w:r>
      <w:r w:rsidRPr="00DB27ED">
        <w:rPr>
          <w:lang w:val="en-US"/>
        </w:rPr>
        <w:t>t</w:t>
      </w:r>
      <w:r w:rsidRPr="00DB27ED">
        <w:t>Pmn_UnExec» блока «Расшифровка неподтвержденных строк Распоряжения о перечислении».</w:t>
      </w:r>
    </w:p>
    <w:p w14:paraId="6456A40F" w14:textId="6F9CF3DF" w:rsidR="00AF6C47" w:rsidRPr="005810EE" w:rsidRDefault="00AF6C47" w:rsidP="005810EE">
      <w:pPr>
        <w:pStyle w:val="GOSTNameTable"/>
      </w:pPr>
      <w:r w:rsidRPr="005810EE">
        <w:rPr>
          <w:rFonts w:eastAsia="Calibri"/>
        </w:rPr>
        <w:lastRenderedPageBreak/>
        <w:fldChar w:fldCharType="begin"/>
      </w:r>
      <w:r w:rsidRPr="005810EE">
        <w:rPr>
          <w:rFonts w:eastAsia="Calibri"/>
        </w:rPr>
        <w:instrText xml:space="preserve"> SEQ Таблица \* ARABIC </w:instrText>
      </w:r>
      <w:r w:rsidRPr="005810EE">
        <w:rPr>
          <w:rFonts w:eastAsia="Calibri"/>
        </w:rPr>
        <w:fldChar w:fldCharType="separate"/>
      </w:r>
      <w:bookmarkStart w:id="2289" w:name="_Ref483405223"/>
      <w:bookmarkStart w:id="2290" w:name="_Toc185882642"/>
      <w:r w:rsidR="00306405">
        <w:rPr>
          <w:rFonts w:eastAsia="Calibri"/>
          <w:noProof/>
        </w:rPr>
        <w:t>29</w:t>
      </w:r>
      <w:bookmarkEnd w:id="2289"/>
      <w:r w:rsidRPr="005810EE">
        <w:rPr>
          <w:rFonts w:eastAsia="Calibri"/>
        </w:rPr>
        <w:fldChar w:fldCharType="end"/>
      </w:r>
      <w:r w:rsidRPr="005810EE">
        <w:rPr>
          <w:rFonts w:eastAsia="Calibri"/>
        </w:rPr>
        <w:t xml:space="preserve"> – Описание комплексного типа «tPmn_UnExec»</w:t>
      </w:r>
      <w:bookmarkEnd w:id="2290"/>
    </w:p>
    <w:tbl>
      <w:tblPr>
        <w:tblStyle w:val="GOSTTable"/>
        <w:tblW w:w="5000" w:type="pct"/>
        <w:tblLayout w:type="fixed"/>
        <w:tblLook w:val="07E0" w:firstRow="1" w:lastRow="1" w:firstColumn="1" w:lastColumn="1" w:noHBand="1" w:noVBand="1"/>
      </w:tblPr>
      <w:tblGrid>
        <w:gridCol w:w="1701"/>
        <w:gridCol w:w="1698"/>
        <w:gridCol w:w="568"/>
        <w:gridCol w:w="1134"/>
        <w:gridCol w:w="566"/>
        <w:gridCol w:w="3961"/>
      </w:tblGrid>
      <w:tr w:rsidR="005810EE" w:rsidRPr="00DB27ED" w14:paraId="03C36197" w14:textId="77777777" w:rsidTr="005810EE">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6AE0C749" w14:textId="77777777" w:rsidR="00AF6C47" w:rsidRPr="00DB27ED" w:rsidRDefault="00AF6C47" w:rsidP="005810EE">
            <w:pPr>
              <w:pStyle w:val="GOSTTableHead"/>
            </w:pPr>
            <w:r w:rsidRPr="00DB27ED">
              <w:t>Наименование комплексного типа</w:t>
            </w:r>
          </w:p>
        </w:tc>
        <w:tc>
          <w:tcPr>
            <w:tcW w:w="882" w:type="pct"/>
          </w:tcPr>
          <w:p w14:paraId="4C4A34AE" w14:textId="77777777" w:rsidR="00AF6C47" w:rsidRPr="00DB27ED" w:rsidRDefault="00AF6C47" w:rsidP="005810EE">
            <w:pPr>
              <w:pStyle w:val="GOSTTableHead"/>
              <w:rPr>
                <w:lang w:val="en-US"/>
              </w:rPr>
            </w:pPr>
            <w:r w:rsidRPr="00DB27ED">
              <w:t>Текущий элемент/ атрибут</w:t>
            </w:r>
          </w:p>
        </w:tc>
        <w:tc>
          <w:tcPr>
            <w:tcW w:w="295" w:type="pct"/>
          </w:tcPr>
          <w:p w14:paraId="55D3C61C" w14:textId="77777777" w:rsidR="00AF6C47" w:rsidRPr="00DB27ED" w:rsidRDefault="00AF6C47" w:rsidP="005810EE">
            <w:pPr>
              <w:pStyle w:val="GOSTTableHead"/>
            </w:pPr>
            <w:r w:rsidRPr="00DB27ED">
              <w:t>Тип</w:t>
            </w:r>
          </w:p>
        </w:tc>
        <w:tc>
          <w:tcPr>
            <w:tcW w:w="589" w:type="pct"/>
          </w:tcPr>
          <w:p w14:paraId="38640447" w14:textId="77777777" w:rsidR="00AF6C47" w:rsidRPr="00DB27ED" w:rsidRDefault="00AF6C47" w:rsidP="005810EE">
            <w:pPr>
              <w:pStyle w:val="GOSTTableHead"/>
            </w:pPr>
            <w:r w:rsidRPr="00DB27ED">
              <w:t>Формат элемента</w:t>
            </w:r>
          </w:p>
        </w:tc>
        <w:tc>
          <w:tcPr>
            <w:tcW w:w="294" w:type="pct"/>
          </w:tcPr>
          <w:p w14:paraId="7004E50B" w14:textId="77777777" w:rsidR="00AF6C47" w:rsidRPr="00DB27ED" w:rsidRDefault="00AF6C47" w:rsidP="005810EE">
            <w:pPr>
              <w:pStyle w:val="GOSTTableHead"/>
            </w:pPr>
            <w:r w:rsidRPr="00DB27ED">
              <w:t>Обязательность</w:t>
            </w:r>
          </w:p>
        </w:tc>
        <w:tc>
          <w:tcPr>
            <w:tcW w:w="2057" w:type="pct"/>
          </w:tcPr>
          <w:p w14:paraId="06D3BB41" w14:textId="77777777" w:rsidR="00AF6C47" w:rsidRPr="00DB27ED" w:rsidRDefault="00AF6C47" w:rsidP="005810EE">
            <w:pPr>
              <w:pStyle w:val="GOSTTableHead"/>
            </w:pPr>
            <w:r w:rsidRPr="00DB27ED">
              <w:t>Дополнительная информация</w:t>
            </w:r>
          </w:p>
        </w:tc>
      </w:tr>
      <w:tr w:rsidR="00AF6C47" w:rsidRPr="00DB27ED" w14:paraId="05A4D1C2" w14:textId="77777777" w:rsidTr="005810EE">
        <w:trPr>
          <w:trHeight w:val="361"/>
        </w:trPr>
        <w:tc>
          <w:tcPr>
            <w:tcW w:w="883" w:type="pct"/>
          </w:tcPr>
          <w:p w14:paraId="7983A170" w14:textId="77777777" w:rsidR="00AF6C47" w:rsidRPr="00DB27ED" w:rsidRDefault="00AF6C47" w:rsidP="005810EE">
            <w:pPr>
              <w:pStyle w:val="GOSTTablenorm"/>
            </w:pPr>
            <w:r w:rsidRPr="00DB27ED">
              <w:rPr>
                <w:lang w:val="en-US"/>
              </w:rPr>
              <w:t>t</w:t>
            </w:r>
            <w:r w:rsidRPr="00DB27ED">
              <w:t>Pmn_UnExec</w:t>
            </w:r>
          </w:p>
        </w:tc>
        <w:tc>
          <w:tcPr>
            <w:tcW w:w="882" w:type="pct"/>
          </w:tcPr>
          <w:p w14:paraId="49D53FBF" w14:textId="77777777" w:rsidR="00AF6C47" w:rsidRPr="00DB27ED" w:rsidRDefault="00AF6C47" w:rsidP="005810EE">
            <w:pPr>
              <w:pStyle w:val="GOSTTablenorm"/>
              <w:rPr>
                <w:lang w:val="en-US"/>
              </w:rPr>
            </w:pPr>
            <w:r w:rsidRPr="00DB27ED">
              <w:t>Pmn_UnExec_ITEM</w:t>
            </w:r>
          </w:p>
        </w:tc>
        <w:tc>
          <w:tcPr>
            <w:tcW w:w="295" w:type="pct"/>
          </w:tcPr>
          <w:p w14:paraId="14FB582F" w14:textId="77777777" w:rsidR="00AF6C47" w:rsidRPr="00DB27ED" w:rsidRDefault="00AF6C47" w:rsidP="005810EE">
            <w:pPr>
              <w:pStyle w:val="GOSTTablenorm"/>
              <w:rPr>
                <w:lang w:val="en-US"/>
              </w:rPr>
            </w:pPr>
            <w:r w:rsidRPr="00DB27ED">
              <w:rPr>
                <w:lang w:val="en-US"/>
              </w:rPr>
              <w:t>C</w:t>
            </w:r>
          </w:p>
        </w:tc>
        <w:tc>
          <w:tcPr>
            <w:tcW w:w="589" w:type="pct"/>
          </w:tcPr>
          <w:p w14:paraId="0972B5BB" w14:textId="77777777" w:rsidR="00AF6C47" w:rsidRPr="00DB27ED" w:rsidRDefault="00AF6C47" w:rsidP="005810EE">
            <w:pPr>
              <w:pStyle w:val="GOSTTablenorm"/>
              <w:rPr>
                <w:lang w:val="en-US"/>
              </w:rPr>
            </w:pPr>
            <w:r w:rsidRPr="00DB27ED">
              <w:t>tPmn_UnExec_ITEM</w:t>
            </w:r>
          </w:p>
        </w:tc>
        <w:tc>
          <w:tcPr>
            <w:tcW w:w="294" w:type="pct"/>
          </w:tcPr>
          <w:p w14:paraId="10B27252" w14:textId="77777777" w:rsidR="00AF6C47" w:rsidRPr="00DB27ED" w:rsidRDefault="00AF6C47" w:rsidP="005810EE">
            <w:pPr>
              <w:pStyle w:val="GOSTTablenorm"/>
            </w:pPr>
            <w:r w:rsidRPr="00DB27ED">
              <w:t>ОМ</w:t>
            </w:r>
          </w:p>
        </w:tc>
        <w:tc>
          <w:tcPr>
            <w:tcW w:w="2057" w:type="pct"/>
          </w:tcPr>
          <w:p w14:paraId="28D86DC9" w14:textId="77777777" w:rsidR="00AF6C47" w:rsidRPr="00DB27ED" w:rsidRDefault="00AF6C47" w:rsidP="005810EE">
            <w:pPr>
              <w:pStyle w:val="GOSTTablenorm"/>
            </w:pPr>
            <w:r w:rsidRPr="00DB27ED">
              <w:t>Расшифровка неподтвержденных строк Распоряжения о перечислении.</w:t>
            </w:r>
          </w:p>
          <w:p w14:paraId="11F88220" w14:textId="66030133" w:rsidR="00AF6C47" w:rsidRPr="00DB27ED" w:rsidRDefault="00AF6C47" w:rsidP="005810EE">
            <w:pPr>
              <w:pStyle w:val="GOSTTablenorm"/>
            </w:pPr>
            <w:r w:rsidRPr="00DB27ED">
              <w:t xml:space="preserve">Состав элемента представлен в таблице </w:t>
            </w:r>
            <w:r w:rsidRPr="00DB27ED">
              <w:fldChar w:fldCharType="begin"/>
            </w:r>
            <w:r w:rsidRPr="00DB27ED">
              <w:instrText xml:space="preserve"> REF _Ref483330201 \h  \* MERGEFORMAT </w:instrText>
            </w:r>
            <w:r w:rsidRPr="00DB27ED">
              <w:fldChar w:fldCharType="separate"/>
            </w:r>
            <w:r w:rsidR="00306405">
              <w:rPr>
                <w:rFonts w:eastAsia="Calibri"/>
              </w:rPr>
              <w:t>30</w:t>
            </w:r>
            <w:r w:rsidRPr="00DB27ED">
              <w:fldChar w:fldCharType="end"/>
            </w:r>
          </w:p>
        </w:tc>
      </w:tr>
    </w:tbl>
    <w:p w14:paraId="1F0FA192" w14:textId="77777777" w:rsidR="00AF6C47" w:rsidRPr="005810EE" w:rsidRDefault="00AF6C47" w:rsidP="005810EE">
      <w:pPr>
        <w:pStyle w:val="32"/>
      </w:pPr>
      <w:bookmarkStart w:id="2291" w:name="_Toc466661494"/>
      <w:bookmarkStart w:id="2292" w:name="_Toc481690850"/>
      <w:bookmarkStart w:id="2293" w:name="_Toc185883044"/>
      <w:bookmarkStart w:id="2294" w:name="_Toc202883670"/>
      <w:r w:rsidRPr="005810EE">
        <w:t>Описание комплексного типа «tPmn_UnExec_ITEM»</w:t>
      </w:r>
      <w:bookmarkEnd w:id="2291"/>
      <w:bookmarkEnd w:id="2292"/>
      <w:bookmarkEnd w:id="2293"/>
      <w:bookmarkEnd w:id="2294"/>
    </w:p>
    <w:p w14:paraId="35B62A51" w14:textId="77777777" w:rsidR="00AF6C47" w:rsidRPr="00DB27ED" w:rsidRDefault="00AF6C47" w:rsidP="005810EE">
      <w:pPr>
        <w:pStyle w:val="GOSTNormal"/>
      </w:pPr>
      <w:r w:rsidRPr="00DB27ED">
        <w:t>Описание комплексного типа «tPmn_UnExec_ITEM» строк блока «Расшифровка неподтвержденных строк Распоряжения о перечислении».</w:t>
      </w:r>
    </w:p>
    <w:p w14:paraId="28823BD2" w14:textId="01202AEE" w:rsidR="00AF6C47" w:rsidRPr="005810EE" w:rsidRDefault="00AF6C47" w:rsidP="005810EE">
      <w:pPr>
        <w:pStyle w:val="GOSTNameTable"/>
        <w:rPr>
          <w:rFonts w:eastAsia="Calibri"/>
        </w:rPr>
      </w:pPr>
      <w:r w:rsidRPr="005810EE">
        <w:rPr>
          <w:rFonts w:eastAsia="Calibri"/>
        </w:rPr>
        <w:fldChar w:fldCharType="begin"/>
      </w:r>
      <w:r w:rsidRPr="005810EE">
        <w:rPr>
          <w:rFonts w:eastAsia="Calibri"/>
        </w:rPr>
        <w:instrText xml:space="preserve"> SEQ Таблица \* ARABIC </w:instrText>
      </w:r>
      <w:r w:rsidRPr="005810EE">
        <w:rPr>
          <w:rFonts w:eastAsia="Calibri"/>
        </w:rPr>
        <w:fldChar w:fldCharType="separate"/>
      </w:r>
      <w:bookmarkStart w:id="2295" w:name="_Ref483330201"/>
      <w:bookmarkStart w:id="2296" w:name="_Toc185882643"/>
      <w:r w:rsidR="00306405">
        <w:rPr>
          <w:rFonts w:eastAsia="Calibri"/>
          <w:noProof/>
        </w:rPr>
        <w:t>30</w:t>
      </w:r>
      <w:bookmarkEnd w:id="2295"/>
      <w:r w:rsidRPr="005810EE">
        <w:rPr>
          <w:rFonts w:eastAsia="Calibri"/>
        </w:rPr>
        <w:fldChar w:fldCharType="end"/>
      </w:r>
      <w:r w:rsidRPr="005810EE">
        <w:rPr>
          <w:rFonts w:eastAsia="Calibri"/>
        </w:rPr>
        <w:t xml:space="preserve"> – Описание комплексного типа «tPmn_UnExec_ITEM»</w:t>
      </w:r>
      <w:bookmarkEnd w:id="2296"/>
    </w:p>
    <w:tbl>
      <w:tblPr>
        <w:tblStyle w:val="GOSTTable"/>
        <w:tblW w:w="5000" w:type="pct"/>
        <w:tblLayout w:type="fixed"/>
        <w:tblLook w:val="07E0" w:firstRow="1" w:lastRow="1" w:firstColumn="1" w:lastColumn="1" w:noHBand="1" w:noVBand="1"/>
      </w:tblPr>
      <w:tblGrid>
        <w:gridCol w:w="1701"/>
        <w:gridCol w:w="1703"/>
        <w:gridCol w:w="567"/>
        <w:gridCol w:w="1132"/>
        <w:gridCol w:w="566"/>
        <w:gridCol w:w="3959"/>
      </w:tblGrid>
      <w:tr w:rsidR="005810EE" w:rsidRPr="00DB27ED" w14:paraId="67544785" w14:textId="77777777" w:rsidTr="005810EE">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273DAB53" w14:textId="77777777" w:rsidR="00AF6C47" w:rsidRPr="00DB27ED" w:rsidRDefault="00AF6C47" w:rsidP="005810EE">
            <w:pPr>
              <w:pStyle w:val="GOSTTableHead"/>
            </w:pPr>
            <w:r w:rsidRPr="00DB27ED">
              <w:t>Наименование элемента</w:t>
            </w:r>
          </w:p>
        </w:tc>
        <w:tc>
          <w:tcPr>
            <w:tcW w:w="884" w:type="pct"/>
          </w:tcPr>
          <w:p w14:paraId="03E2664C" w14:textId="77777777" w:rsidR="00AF6C47" w:rsidRPr="00DB27ED" w:rsidRDefault="00AF6C47" w:rsidP="005810EE">
            <w:pPr>
              <w:pStyle w:val="GOSTTableHead"/>
            </w:pPr>
            <w:r w:rsidRPr="00DB27ED">
              <w:t>Сокращенное наименование (код) элемента</w:t>
            </w:r>
          </w:p>
        </w:tc>
        <w:tc>
          <w:tcPr>
            <w:tcW w:w="294" w:type="pct"/>
          </w:tcPr>
          <w:p w14:paraId="1F7B2E9A" w14:textId="77777777" w:rsidR="00AF6C47" w:rsidRPr="00DB27ED" w:rsidRDefault="00AF6C47" w:rsidP="005810EE">
            <w:pPr>
              <w:pStyle w:val="GOSTTableHead"/>
            </w:pPr>
            <w:r w:rsidRPr="00DB27ED">
              <w:t>Тип</w:t>
            </w:r>
          </w:p>
        </w:tc>
        <w:tc>
          <w:tcPr>
            <w:tcW w:w="588" w:type="pct"/>
          </w:tcPr>
          <w:p w14:paraId="53B79E3D" w14:textId="77777777" w:rsidR="00AF6C47" w:rsidRPr="00DB27ED" w:rsidRDefault="00AF6C47" w:rsidP="005810EE">
            <w:pPr>
              <w:pStyle w:val="GOSTTableHead"/>
            </w:pPr>
            <w:r w:rsidRPr="00DB27ED">
              <w:t>Формат элемента</w:t>
            </w:r>
          </w:p>
        </w:tc>
        <w:tc>
          <w:tcPr>
            <w:tcW w:w="294" w:type="pct"/>
          </w:tcPr>
          <w:p w14:paraId="463E7143" w14:textId="77777777" w:rsidR="00AF6C47" w:rsidRPr="00DB27ED" w:rsidRDefault="00AF6C47" w:rsidP="005810EE">
            <w:pPr>
              <w:pStyle w:val="GOSTTableHead"/>
            </w:pPr>
            <w:r w:rsidRPr="00DB27ED">
              <w:t>Обязательность</w:t>
            </w:r>
          </w:p>
        </w:tc>
        <w:tc>
          <w:tcPr>
            <w:tcW w:w="2056" w:type="pct"/>
          </w:tcPr>
          <w:p w14:paraId="648BEEC7" w14:textId="77777777" w:rsidR="00AF6C47" w:rsidRPr="00DB27ED" w:rsidRDefault="00AF6C47" w:rsidP="005810EE">
            <w:pPr>
              <w:pStyle w:val="GOSTTableHead"/>
            </w:pPr>
            <w:r w:rsidRPr="00DB27ED">
              <w:t>Дополнительная информация</w:t>
            </w:r>
          </w:p>
        </w:tc>
      </w:tr>
      <w:tr w:rsidR="00AF6C47" w:rsidRPr="00DB27ED" w14:paraId="1CED88D3" w14:textId="77777777" w:rsidTr="005810EE">
        <w:trPr>
          <w:trHeight w:val="283"/>
        </w:trPr>
        <w:tc>
          <w:tcPr>
            <w:tcW w:w="883" w:type="pct"/>
          </w:tcPr>
          <w:p w14:paraId="2748A37E" w14:textId="77777777" w:rsidR="00AF6C47" w:rsidRPr="00DB27ED" w:rsidRDefault="00AF6C47" w:rsidP="005810EE">
            <w:pPr>
              <w:pStyle w:val="GOSTTablenorm"/>
            </w:pPr>
            <w:r w:rsidRPr="00DB27ED">
              <w:t>Номер строки Извещения</w:t>
            </w:r>
          </w:p>
        </w:tc>
        <w:tc>
          <w:tcPr>
            <w:tcW w:w="884" w:type="pct"/>
          </w:tcPr>
          <w:p w14:paraId="28B4DB03" w14:textId="77777777" w:rsidR="00AF6C47" w:rsidRPr="00DB27ED" w:rsidRDefault="00AF6C47" w:rsidP="005810EE">
            <w:pPr>
              <w:pStyle w:val="GOSTTablenorm"/>
              <w:rPr>
                <w:lang w:val="en-US"/>
              </w:rPr>
            </w:pPr>
            <w:r w:rsidRPr="00DB27ED">
              <w:t>Nm</w:t>
            </w:r>
            <w:r w:rsidRPr="00DB27ED">
              <w:rPr>
                <w:lang w:val="en-US"/>
              </w:rPr>
              <w:t>PP</w:t>
            </w:r>
          </w:p>
        </w:tc>
        <w:tc>
          <w:tcPr>
            <w:tcW w:w="294" w:type="pct"/>
          </w:tcPr>
          <w:p w14:paraId="3D42CB72" w14:textId="77777777" w:rsidR="00AF6C47" w:rsidRPr="00DB27ED" w:rsidRDefault="00AF6C47" w:rsidP="005810EE">
            <w:pPr>
              <w:pStyle w:val="GOSTTablenorm"/>
            </w:pPr>
            <w:r w:rsidRPr="00DB27ED">
              <w:t>П</w:t>
            </w:r>
          </w:p>
        </w:tc>
        <w:tc>
          <w:tcPr>
            <w:tcW w:w="588" w:type="pct"/>
          </w:tcPr>
          <w:p w14:paraId="4683A796" w14:textId="77777777" w:rsidR="00AF6C47" w:rsidRPr="00DB27ED" w:rsidRDefault="00AF6C47" w:rsidP="005810EE">
            <w:pPr>
              <w:pStyle w:val="GOSTTablenorm"/>
            </w:pPr>
            <w:r w:rsidRPr="00DB27ED">
              <w:rPr>
                <w:lang w:val="en-US"/>
              </w:rPr>
              <w:t>N</w:t>
            </w:r>
            <w:r w:rsidRPr="00DB27ED">
              <w:t>(1-7)</w:t>
            </w:r>
          </w:p>
        </w:tc>
        <w:tc>
          <w:tcPr>
            <w:tcW w:w="294" w:type="pct"/>
          </w:tcPr>
          <w:p w14:paraId="43C0F0CC" w14:textId="77777777" w:rsidR="00AF6C47" w:rsidRPr="00DB27ED" w:rsidRDefault="00AF6C47" w:rsidP="005810EE">
            <w:pPr>
              <w:pStyle w:val="GOSTTablenorm"/>
            </w:pPr>
            <w:r w:rsidRPr="00DB27ED">
              <w:t>О</w:t>
            </w:r>
          </w:p>
        </w:tc>
        <w:tc>
          <w:tcPr>
            <w:tcW w:w="2056" w:type="pct"/>
          </w:tcPr>
          <w:p w14:paraId="5BE28AA3" w14:textId="77777777" w:rsidR="00AF6C47" w:rsidRPr="00DB27ED" w:rsidRDefault="00AF6C47" w:rsidP="005810EE">
            <w:pPr>
              <w:pStyle w:val="GOSTTablenorm"/>
            </w:pPr>
            <w:r w:rsidRPr="00DB27ED">
              <w:t>Указывается порядковый номер строки Извещения для отражения информации по неподтвержденной выплате</w:t>
            </w:r>
          </w:p>
        </w:tc>
      </w:tr>
      <w:tr w:rsidR="00AF6C47" w:rsidRPr="00DB27ED" w14:paraId="13CB84F4" w14:textId="77777777" w:rsidTr="005810EE">
        <w:trPr>
          <w:trHeight w:val="283"/>
        </w:trPr>
        <w:tc>
          <w:tcPr>
            <w:tcW w:w="883" w:type="pct"/>
          </w:tcPr>
          <w:p w14:paraId="5FA6D8EC" w14:textId="77777777" w:rsidR="00AF6C47" w:rsidRPr="00DB27ED" w:rsidRDefault="00AF6C47" w:rsidP="005810EE">
            <w:pPr>
              <w:pStyle w:val="GOSTTablenorm"/>
            </w:pPr>
            <w:r w:rsidRPr="00DB27ED">
              <w:t>Номер строки выплаты в Распоряжении о перечислении</w:t>
            </w:r>
          </w:p>
        </w:tc>
        <w:tc>
          <w:tcPr>
            <w:tcW w:w="884" w:type="pct"/>
          </w:tcPr>
          <w:p w14:paraId="1EDCC082" w14:textId="77777777" w:rsidR="00AF6C47" w:rsidRPr="00DB27ED" w:rsidRDefault="00AF6C47" w:rsidP="005810EE">
            <w:pPr>
              <w:pStyle w:val="GOSTTablenorm"/>
              <w:rPr>
                <w:lang w:val="en-US"/>
              </w:rPr>
            </w:pPr>
            <w:r w:rsidRPr="00DB27ED">
              <w:t>NmLn</w:t>
            </w:r>
          </w:p>
        </w:tc>
        <w:tc>
          <w:tcPr>
            <w:tcW w:w="294" w:type="pct"/>
          </w:tcPr>
          <w:p w14:paraId="15D20ED9" w14:textId="77777777" w:rsidR="00AF6C47" w:rsidRPr="00DB27ED" w:rsidRDefault="00AF6C47" w:rsidP="005810EE">
            <w:pPr>
              <w:pStyle w:val="GOSTTablenorm"/>
            </w:pPr>
            <w:r w:rsidRPr="00DB27ED">
              <w:t>П</w:t>
            </w:r>
          </w:p>
        </w:tc>
        <w:tc>
          <w:tcPr>
            <w:tcW w:w="588" w:type="pct"/>
          </w:tcPr>
          <w:p w14:paraId="36906995" w14:textId="77777777" w:rsidR="00AF6C47" w:rsidRPr="00DB27ED" w:rsidRDefault="00AF6C47" w:rsidP="005810EE">
            <w:pPr>
              <w:pStyle w:val="GOSTTablenorm"/>
            </w:pPr>
            <w:r w:rsidRPr="00DB27ED">
              <w:rPr>
                <w:lang w:val="en-US"/>
              </w:rPr>
              <w:t>N</w:t>
            </w:r>
            <w:r w:rsidRPr="00DB27ED">
              <w:t>(1-7)</w:t>
            </w:r>
          </w:p>
        </w:tc>
        <w:tc>
          <w:tcPr>
            <w:tcW w:w="294" w:type="pct"/>
          </w:tcPr>
          <w:p w14:paraId="5D2F4F4C" w14:textId="77777777" w:rsidR="00AF6C47" w:rsidRPr="00DB27ED" w:rsidRDefault="00AF6C47" w:rsidP="005810EE">
            <w:pPr>
              <w:pStyle w:val="GOSTTablenorm"/>
            </w:pPr>
            <w:r w:rsidRPr="00DB27ED">
              <w:t>О</w:t>
            </w:r>
          </w:p>
        </w:tc>
        <w:tc>
          <w:tcPr>
            <w:tcW w:w="2056" w:type="pct"/>
          </w:tcPr>
          <w:p w14:paraId="7B01EC19" w14:textId="77777777" w:rsidR="00AF6C47" w:rsidRPr="00DB27ED" w:rsidRDefault="00AF6C47" w:rsidP="005810EE">
            <w:pPr>
              <w:pStyle w:val="GOSTTablenorm"/>
            </w:pPr>
            <w:r w:rsidRPr="00DB27ED">
              <w:t>Указывается номер неподтвержденной строки выплаты, соответствующий номеру строки выплаты в Распоряжении о перечислении, об исполнении которого сформировано данное Извещение</w:t>
            </w:r>
          </w:p>
        </w:tc>
      </w:tr>
      <w:tr w:rsidR="00AF6C47" w:rsidRPr="00DB27ED" w14:paraId="619722CC" w14:textId="77777777" w:rsidTr="005810EE">
        <w:trPr>
          <w:trHeight w:val="283"/>
        </w:trPr>
        <w:tc>
          <w:tcPr>
            <w:tcW w:w="883" w:type="pct"/>
          </w:tcPr>
          <w:p w14:paraId="01B84083" w14:textId="77777777" w:rsidR="00AF6C47" w:rsidRPr="00DB27ED" w:rsidRDefault="00AF6C47" w:rsidP="005810EE">
            <w:pPr>
              <w:pStyle w:val="GOSTTablenorm"/>
            </w:pPr>
            <w:r w:rsidRPr="00DB27ED">
              <w:t>Номер платежной карты</w:t>
            </w:r>
          </w:p>
        </w:tc>
        <w:tc>
          <w:tcPr>
            <w:tcW w:w="884" w:type="pct"/>
          </w:tcPr>
          <w:p w14:paraId="148F9A17" w14:textId="77777777" w:rsidR="00AF6C47" w:rsidRPr="00DB27ED" w:rsidRDefault="00AF6C47" w:rsidP="005810EE">
            <w:pPr>
              <w:pStyle w:val="GOSTTablenorm"/>
              <w:rPr>
                <w:lang w:val="en-US"/>
              </w:rPr>
            </w:pPr>
            <w:r w:rsidRPr="00DB27ED">
              <w:rPr>
                <w:lang w:val="en-US"/>
              </w:rPr>
              <w:t>NmCrd</w:t>
            </w:r>
          </w:p>
        </w:tc>
        <w:tc>
          <w:tcPr>
            <w:tcW w:w="294" w:type="pct"/>
          </w:tcPr>
          <w:p w14:paraId="6417162F" w14:textId="77777777" w:rsidR="00AF6C47" w:rsidRPr="00DB27ED" w:rsidRDefault="00AF6C47" w:rsidP="005810EE">
            <w:pPr>
              <w:pStyle w:val="GOSTTablenorm"/>
            </w:pPr>
            <w:r w:rsidRPr="00DB27ED">
              <w:t>П</w:t>
            </w:r>
          </w:p>
        </w:tc>
        <w:tc>
          <w:tcPr>
            <w:tcW w:w="588" w:type="pct"/>
          </w:tcPr>
          <w:p w14:paraId="64BAF1E6" w14:textId="77777777" w:rsidR="00AF6C47" w:rsidRPr="00DB27ED" w:rsidRDefault="00AF6C47" w:rsidP="005810EE">
            <w:pPr>
              <w:pStyle w:val="GOSTTablenorm"/>
            </w:pPr>
            <w:r w:rsidRPr="00DB27ED">
              <w:t>Т(16-19)</w:t>
            </w:r>
          </w:p>
        </w:tc>
        <w:tc>
          <w:tcPr>
            <w:tcW w:w="294" w:type="pct"/>
          </w:tcPr>
          <w:p w14:paraId="72DEE2D0" w14:textId="77777777" w:rsidR="00AF6C47" w:rsidRPr="00DB27ED" w:rsidRDefault="00AF6C47" w:rsidP="005810EE">
            <w:pPr>
              <w:pStyle w:val="GOSTTablenorm"/>
            </w:pPr>
            <w:r w:rsidRPr="00DB27ED">
              <w:t>О</w:t>
            </w:r>
          </w:p>
        </w:tc>
        <w:tc>
          <w:tcPr>
            <w:tcW w:w="2056" w:type="pct"/>
          </w:tcPr>
          <w:p w14:paraId="6BB032BB" w14:textId="77777777" w:rsidR="00AF6C47" w:rsidRPr="00DB27ED" w:rsidRDefault="00AF6C47" w:rsidP="005810EE">
            <w:pPr>
              <w:pStyle w:val="GOSTTablenorm"/>
            </w:pPr>
            <w:r w:rsidRPr="00DB27ED">
              <w:t>Указывается номер платежной карты «Мир», содержащий только цифры (0-9) и соответствующий номеру платежной карты «Мир» по строке Распоряжения о перечислении, указанной в реквизите «Номер строки выплаты в Распоряжении о перечислении»</w:t>
            </w:r>
          </w:p>
        </w:tc>
      </w:tr>
      <w:tr w:rsidR="00AF6C47" w:rsidRPr="00DB27ED" w14:paraId="2EAFDC21" w14:textId="77777777" w:rsidTr="005810EE">
        <w:trPr>
          <w:trHeight w:val="283"/>
        </w:trPr>
        <w:tc>
          <w:tcPr>
            <w:tcW w:w="883" w:type="pct"/>
          </w:tcPr>
          <w:p w14:paraId="7E1ED77A" w14:textId="77777777" w:rsidR="00AF6C47" w:rsidRPr="00DB27ED" w:rsidRDefault="00AF6C47" w:rsidP="005810EE">
            <w:pPr>
              <w:pStyle w:val="GOSTTablenorm"/>
            </w:pPr>
            <w:r w:rsidRPr="00DB27ED">
              <w:t>Дата рождения получателя денежных средств</w:t>
            </w:r>
          </w:p>
        </w:tc>
        <w:tc>
          <w:tcPr>
            <w:tcW w:w="884" w:type="pct"/>
          </w:tcPr>
          <w:p w14:paraId="003D6EB1" w14:textId="77777777" w:rsidR="00AF6C47" w:rsidRPr="00DB27ED" w:rsidRDefault="00AF6C47" w:rsidP="005810EE">
            <w:pPr>
              <w:pStyle w:val="GOSTTablenorm"/>
            </w:pPr>
            <w:r w:rsidRPr="00DB27ED">
              <w:t>Dt</w:t>
            </w:r>
            <w:r w:rsidRPr="00DB27ED">
              <w:rPr>
                <w:lang w:val="en-US"/>
              </w:rPr>
              <w:t>Brth</w:t>
            </w:r>
          </w:p>
        </w:tc>
        <w:tc>
          <w:tcPr>
            <w:tcW w:w="294" w:type="pct"/>
          </w:tcPr>
          <w:p w14:paraId="4FCC2A15" w14:textId="77777777" w:rsidR="00AF6C47" w:rsidRPr="00DB27ED" w:rsidRDefault="00AF6C47" w:rsidP="005810EE">
            <w:pPr>
              <w:pStyle w:val="GOSTTablenorm"/>
            </w:pPr>
            <w:r w:rsidRPr="00DB27ED">
              <w:t>П</w:t>
            </w:r>
          </w:p>
        </w:tc>
        <w:tc>
          <w:tcPr>
            <w:tcW w:w="588" w:type="pct"/>
          </w:tcPr>
          <w:p w14:paraId="667740CB" w14:textId="77777777" w:rsidR="00AF6C47" w:rsidRPr="00DB27ED" w:rsidRDefault="00AF6C47" w:rsidP="005810EE">
            <w:pPr>
              <w:pStyle w:val="GOSTTablenorm"/>
            </w:pPr>
            <w:r w:rsidRPr="00DB27ED">
              <w:rPr>
                <w:lang w:val="en-US"/>
              </w:rPr>
              <w:t>Date</w:t>
            </w:r>
          </w:p>
        </w:tc>
        <w:tc>
          <w:tcPr>
            <w:tcW w:w="294" w:type="pct"/>
          </w:tcPr>
          <w:p w14:paraId="07FD99D2" w14:textId="77777777" w:rsidR="00AF6C47" w:rsidRPr="00DB27ED" w:rsidRDefault="00AF6C47" w:rsidP="005810EE">
            <w:pPr>
              <w:pStyle w:val="GOSTTablenorm"/>
            </w:pPr>
            <w:r w:rsidRPr="00DB27ED">
              <w:t>Н</w:t>
            </w:r>
          </w:p>
        </w:tc>
        <w:tc>
          <w:tcPr>
            <w:tcW w:w="2056" w:type="pct"/>
          </w:tcPr>
          <w:p w14:paraId="2702BA3F" w14:textId="77777777" w:rsidR="00AF6C47" w:rsidRPr="00DB27ED" w:rsidRDefault="00AF6C47" w:rsidP="005810EE">
            <w:pPr>
              <w:pStyle w:val="GOSTTablenorm"/>
            </w:pPr>
            <w:r w:rsidRPr="00DB27ED">
              <w:t>Указывается дата рождения получателя денежных средств (при наличии), соответствующая дате рождения получателя средств по строке Распоряжения о перечислении, указанной в реквизите «Номер строки выплаты в Распоряжении о перечислении»</w:t>
            </w:r>
          </w:p>
        </w:tc>
      </w:tr>
      <w:tr w:rsidR="00AF6C47" w:rsidRPr="00DB27ED" w14:paraId="41FD4747" w14:textId="77777777" w:rsidTr="005810EE">
        <w:trPr>
          <w:trHeight w:val="283"/>
        </w:trPr>
        <w:tc>
          <w:tcPr>
            <w:tcW w:w="883" w:type="pct"/>
          </w:tcPr>
          <w:p w14:paraId="2B9C9E47" w14:textId="77777777" w:rsidR="00AF6C47" w:rsidRPr="00DB27ED" w:rsidRDefault="00AF6C47" w:rsidP="005810EE">
            <w:pPr>
              <w:pStyle w:val="GOSTTablenorm"/>
            </w:pPr>
            <w:r w:rsidRPr="00DB27ED">
              <w:t>Код вида выплаты</w:t>
            </w:r>
          </w:p>
        </w:tc>
        <w:tc>
          <w:tcPr>
            <w:tcW w:w="884" w:type="pct"/>
          </w:tcPr>
          <w:p w14:paraId="3270DDCA" w14:textId="77777777" w:rsidR="00AF6C47" w:rsidRPr="00DB27ED" w:rsidRDefault="00AF6C47" w:rsidP="005810EE">
            <w:pPr>
              <w:pStyle w:val="GOSTTablenorm"/>
              <w:rPr>
                <w:lang w:val="en-US"/>
              </w:rPr>
            </w:pPr>
            <w:r w:rsidRPr="00DB27ED">
              <w:rPr>
                <w:lang w:val="en-US"/>
              </w:rPr>
              <w:t>VipCd</w:t>
            </w:r>
          </w:p>
        </w:tc>
        <w:tc>
          <w:tcPr>
            <w:tcW w:w="294" w:type="pct"/>
          </w:tcPr>
          <w:p w14:paraId="2EF9599D" w14:textId="77777777" w:rsidR="00AF6C47" w:rsidRPr="00DB27ED" w:rsidRDefault="00AF6C47" w:rsidP="005810EE">
            <w:pPr>
              <w:pStyle w:val="GOSTTablenorm"/>
            </w:pPr>
            <w:r w:rsidRPr="00DB27ED">
              <w:t>П</w:t>
            </w:r>
          </w:p>
        </w:tc>
        <w:tc>
          <w:tcPr>
            <w:tcW w:w="588" w:type="pct"/>
          </w:tcPr>
          <w:p w14:paraId="2EEF9D99" w14:textId="77777777" w:rsidR="00AF6C47" w:rsidRPr="00DB27ED" w:rsidRDefault="00AF6C47" w:rsidP="005810EE">
            <w:pPr>
              <w:pStyle w:val="GOSTTablenorm"/>
            </w:pPr>
            <w:r w:rsidRPr="00DB27ED">
              <w:t>Т(4)</w:t>
            </w:r>
          </w:p>
        </w:tc>
        <w:tc>
          <w:tcPr>
            <w:tcW w:w="294" w:type="pct"/>
          </w:tcPr>
          <w:p w14:paraId="397DCDF3" w14:textId="77777777" w:rsidR="00AF6C47" w:rsidRPr="00DB27ED" w:rsidRDefault="00AF6C47" w:rsidP="005810EE">
            <w:pPr>
              <w:pStyle w:val="GOSTTablenorm"/>
            </w:pPr>
            <w:r w:rsidRPr="00DB27ED">
              <w:t>О</w:t>
            </w:r>
          </w:p>
        </w:tc>
        <w:tc>
          <w:tcPr>
            <w:tcW w:w="2056" w:type="pct"/>
          </w:tcPr>
          <w:p w14:paraId="2A52B52D" w14:textId="77777777" w:rsidR="00AF6C47" w:rsidRPr="00DB27ED" w:rsidRDefault="00AF6C47" w:rsidP="005810EE">
            <w:pPr>
              <w:pStyle w:val="GOSTTablenorm"/>
            </w:pPr>
            <w:r w:rsidRPr="00DB27ED">
              <w:t xml:space="preserve">Указывается код вида выплаты, соответствующий коду вида выплаты, по строке Распоряжения о </w:t>
            </w:r>
            <w:r w:rsidRPr="00DB27ED">
              <w:lastRenderedPageBreak/>
              <w:t>перечислении, указанной в реквизите «Номер строки выплаты в Распоряжении о перечислении»</w:t>
            </w:r>
          </w:p>
        </w:tc>
      </w:tr>
      <w:tr w:rsidR="00AF6C47" w:rsidRPr="00DB27ED" w14:paraId="269EBD98" w14:textId="77777777" w:rsidTr="005810EE">
        <w:trPr>
          <w:trHeight w:val="283"/>
        </w:trPr>
        <w:tc>
          <w:tcPr>
            <w:tcW w:w="883" w:type="pct"/>
          </w:tcPr>
          <w:p w14:paraId="2CA45705" w14:textId="77777777" w:rsidR="00AF6C47" w:rsidRPr="00DB27ED" w:rsidRDefault="00AF6C47" w:rsidP="005810EE">
            <w:pPr>
              <w:pStyle w:val="GOSTTablenorm"/>
            </w:pPr>
            <w:r w:rsidRPr="00DB27ED">
              <w:lastRenderedPageBreak/>
              <w:t>Сумма выплаты</w:t>
            </w:r>
          </w:p>
        </w:tc>
        <w:tc>
          <w:tcPr>
            <w:tcW w:w="884" w:type="pct"/>
          </w:tcPr>
          <w:p w14:paraId="37AB27B2" w14:textId="77777777" w:rsidR="00AF6C47" w:rsidRPr="00DB27ED" w:rsidRDefault="00AF6C47" w:rsidP="005810EE">
            <w:pPr>
              <w:pStyle w:val="GOSTTablenorm"/>
            </w:pPr>
            <w:r w:rsidRPr="00DB27ED">
              <w:rPr>
                <w:lang w:val="en-US"/>
              </w:rPr>
              <w:t>V</w:t>
            </w:r>
            <w:r w:rsidRPr="00DB27ED">
              <w:t>ip</w:t>
            </w:r>
            <w:r w:rsidRPr="00DB27ED">
              <w:rPr>
                <w:lang w:val="en-US"/>
              </w:rPr>
              <w:t>Amnt</w:t>
            </w:r>
          </w:p>
        </w:tc>
        <w:tc>
          <w:tcPr>
            <w:tcW w:w="294" w:type="pct"/>
          </w:tcPr>
          <w:p w14:paraId="3C1E9914" w14:textId="77777777" w:rsidR="00AF6C47" w:rsidRPr="00DB27ED" w:rsidRDefault="00AF6C47" w:rsidP="005810EE">
            <w:pPr>
              <w:pStyle w:val="GOSTTablenorm"/>
            </w:pPr>
            <w:r w:rsidRPr="00DB27ED">
              <w:t>П</w:t>
            </w:r>
          </w:p>
        </w:tc>
        <w:tc>
          <w:tcPr>
            <w:tcW w:w="588" w:type="pct"/>
          </w:tcPr>
          <w:p w14:paraId="7CE35DB1" w14:textId="77777777" w:rsidR="00AF6C47" w:rsidRPr="00DB27ED" w:rsidRDefault="00AF6C47" w:rsidP="005810EE">
            <w:pPr>
              <w:pStyle w:val="GOSTTablenorm"/>
            </w:pPr>
            <w:r w:rsidRPr="00DB27ED">
              <w:rPr>
                <w:lang w:val="en-US"/>
              </w:rPr>
              <w:t>N(</w:t>
            </w:r>
            <w:r w:rsidRPr="00DB27ED">
              <w:t>20.2</w:t>
            </w:r>
            <w:r w:rsidRPr="00DB27ED">
              <w:rPr>
                <w:lang w:val="en-US"/>
              </w:rPr>
              <w:t>)</w:t>
            </w:r>
          </w:p>
        </w:tc>
        <w:tc>
          <w:tcPr>
            <w:tcW w:w="294" w:type="pct"/>
          </w:tcPr>
          <w:p w14:paraId="398E4FCE" w14:textId="77777777" w:rsidR="00AF6C47" w:rsidRPr="00DB27ED" w:rsidRDefault="00AF6C47" w:rsidP="005810EE">
            <w:pPr>
              <w:pStyle w:val="GOSTTablenorm"/>
            </w:pPr>
            <w:r w:rsidRPr="00DB27ED">
              <w:t>О</w:t>
            </w:r>
          </w:p>
        </w:tc>
        <w:tc>
          <w:tcPr>
            <w:tcW w:w="2056" w:type="pct"/>
          </w:tcPr>
          <w:p w14:paraId="23985918" w14:textId="77777777" w:rsidR="00AF6C47" w:rsidRPr="00DB27ED" w:rsidRDefault="00AF6C47" w:rsidP="005810EE">
            <w:pPr>
              <w:pStyle w:val="GOSTTablenorm"/>
            </w:pPr>
            <w:r w:rsidRPr="00DB27ED">
              <w:t>Указывается сумма выплаты, соответствующая сумме выплаты по строке Распоряжения о перечислении, указанной в реквизите «Номер строки выплаты в Распоряжении о перечислении»</w:t>
            </w:r>
          </w:p>
        </w:tc>
      </w:tr>
      <w:tr w:rsidR="00AF6C47" w:rsidRPr="00DB27ED" w14:paraId="39BA8A3F" w14:textId="77777777" w:rsidTr="005810EE">
        <w:trPr>
          <w:trHeight w:val="283"/>
        </w:trPr>
        <w:tc>
          <w:tcPr>
            <w:tcW w:w="883" w:type="pct"/>
          </w:tcPr>
          <w:p w14:paraId="32DC3BD3" w14:textId="77777777" w:rsidR="00AF6C47" w:rsidRPr="00DB27ED" w:rsidRDefault="00AF6C47" w:rsidP="005810EE">
            <w:pPr>
              <w:pStyle w:val="GOSTTablenorm"/>
            </w:pPr>
            <w:r w:rsidRPr="00DB27ED">
              <w:t>Информация об ошибках</w:t>
            </w:r>
          </w:p>
        </w:tc>
        <w:tc>
          <w:tcPr>
            <w:tcW w:w="884" w:type="pct"/>
          </w:tcPr>
          <w:p w14:paraId="45EFCBB1" w14:textId="77777777" w:rsidR="00AF6C47" w:rsidRPr="00DB27ED" w:rsidRDefault="00AF6C47" w:rsidP="005810EE">
            <w:pPr>
              <w:pStyle w:val="GOSTTablenorm"/>
              <w:rPr>
                <w:lang w:val="en-US"/>
              </w:rPr>
            </w:pPr>
            <w:r w:rsidRPr="00DB27ED">
              <w:rPr>
                <w:lang w:val="en-US"/>
              </w:rPr>
              <w:t>Errors</w:t>
            </w:r>
          </w:p>
        </w:tc>
        <w:tc>
          <w:tcPr>
            <w:tcW w:w="294" w:type="pct"/>
          </w:tcPr>
          <w:p w14:paraId="1B662E6D" w14:textId="77777777" w:rsidR="00AF6C47" w:rsidRPr="00DB27ED" w:rsidRDefault="00AF6C47" w:rsidP="005810EE">
            <w:pPr>
              <w:pStyle w:val="GOSTTablenorm"/>
            </w:pPr>
            <w:r w:rsidRPr="00DB27ED">
              <w:t>С</w:t>
            </w:r>
          </w:p>
        </w:tc>
        <w:tc>
          <w:tcPr>
            <w:tcW w:w="588" w:type="pct"/>
          </w:tcPr>
          <w:p w14:paraId="3A0FDF5E" w14:textId="77777777" w:rsidR="00AF6C47" w:rsidRPr="00DB27ED" w:rsidRDefault="00AF6C47" w:rsidP="005810EE">
            <w:pPr>
              <w:pStyle w:val="GOSTTablenorm"/>
              <w:rPr>
                <w:lang w:val="en-US"/>
              </w:rPr>
            </w:pPr>
            <w:r w:rsidRPr="00DB27ED">
              <w:t>t</w:t>
            </w:r>
            <w:r w:rsidRPr="00DB27ED">
              <w:rPr>
                <w:lang w:val="en-US"/>
              </w:rPr>
              <w:t>Errors</w:t>
            </w:r>
          </w:p>
        </w:tc>
        <w:tc>
          <w:tcPr>
            <w:tcW w:w="294" w:type="pct"/>
          </w:tcPr>
          <w:p w14:paraId="0DF8F5D7" w14:textId="77777777" w:rsidR="00AF6C47" w:rsidRPr="00DB27ED" w:rsidRDefault="00AF6C47" w:rsidP="005810EE">
            <w:pPr>
              <w:pStyle w:val="GOSTTablenorm"/>
            </w:pPr>
            <w:r w:rsidRPr="00DB27ED">
              <w:t>О</w:t>
            </w:r>
          </w:p>
        </w:tc>
        <w:tc>
          <w:tcPr>
            <w:tcW w:w="2056" w:type="pct"/>
          </w:tcPr>
          <w:p w14:paraId="22FBE0AB" w14:textId="77777777" w:rsidR="00AF6C47" w:rsidRPr="00DB27ED" w:rsidRDefault="00AF6C47" w:rsidP="005810EE">
            <w:pPr>
              <w:pStyle w:val="GOSTTablenorm"/>
            </w:pPr>
            <w:r w:rsidRPr="00DB27ED">
              <w:t>Информация об ошибках</w:t>
            </w:r>
          </w:p>
          <w:p w14:paraId="33E6D65D" w14:textId="7E4EB128" w:rsidR="00AF6C47" w:rsidRPr="00DB27ED" w:rsidRDefault="00AF6C47" w:rsidP="005810EE">
            <w:pPr>
              <w:pStyle w:val="GOSTTablenorm"/>
            </w:pPr>
            <w:r w:rsidRPr="00DB27ED">
              <w:t xml:space="preserve">Состав элемента представлен в таблице </w:t>
            </w:r>
            <w:r w:rsidRPr="00DB27ED">
              <w:fldChar w:fldCharType="begin"/>
            </w:r>
            <w:r w:rsidRPr="00DB27ED">
              <w:instrText xml:space="preserve"> REF _Ref481584530 \h  \* MERGEFORMAT </w:instrText>
            </w:r>
            <w:r w:rsidRPr="00DB27ED">
              <w:fldChar w:fldCharType="separate"/>
            </w:r>
            <w:r w:rsidR="00306405" w:rsidRPr="00306405">
              <w:t>31</w:t>
            </w:r>
            <w:r w:rsidRPr="00DB27ED">
              <w:fldChar w:fldCharType="end"/>
            </w:r>
          </w:p>
        </w:tc>
      </w:tr>
    </w:tbl>
    <w:p w14:paraId="44567245" w14:textId="77777777" w:rsidR="00AF6C47" w:rsidRPr="00DB27ED" w:rsidRDefault="00AF6C47" w:rsidP="000D3BA7">
      <w:pPr>
        <w:pStyle w:val="32"/>
      </w:pPr>
      <w:bookmarkStart w:id="2297" w:name="_Toc481690851"/>
      <w:bookmarkStart w:id="2298" w:name="_Toc185883045"/>
      <w:bookmarkStart w:id="2299" w:name="_Toc202883671"/>
      <w:r w:rsidRPr="00DB27ED">
        <w:t>Описание комплексного типа «</w:t>
      </w:r>
      <w:r w:rsidRPr="00DB27ED">
        <w:rPr>
          <w:rFonts w:eastAsia="Calibri"/>
          <w:lang w:eastAsia="en-US"/>
        </w:rPr>
        <w:t>t</w:t>
      </w:r>
      <w:r w:rsidRPr="00DB27ED">
        <w:rPr>
          <w:lang w:val="en-US"/>
        </w:rPr>
        <w:t>Errors</w:t>
      </w:r>
      <w:r w:rsidRPr="00DB27ED">
        <w:t>»</w:t>
      </w:r>
      <w:bookmarkEnd w:id="2297"/>
      <w:bookmarkEnd w:id="2298"/>
      <w:bookmarkEnd w:id="2299"/>
    </w:p>
    <w:p w14:paraId="436AA3AC" w14:textId="77777777" w:rsidR="00AF6C47" w:rsidRPr="00DB27ED" w:rsidRDefault="00AF6C47" w:rsidP="005810EE">
      <w:pPr>
        <w:pStyle w:val="GOSTNormal"/>
      </w:pPr>
      <w:r w:rsidRPr="00DB27ED">
        <w:t>Описание комплексного типа «t</w:t>
      </w:r>
      <w:r w:rsidRPr="00DB27ED">
        <w:rPr>
          <w:lang w:val="en-US"/>
        </w:rPr>
        <w:t>Errors</w:t>
      </w:r>
      <w:r w:rsidRPr="00DB27ED">
        <w:t>» блока «Информация об ошибках».</w:t>
      </w:r>
    </w:p>
    <w:p w14:paraId="6D15D8D2" w14:textId="7ED70B7A" w:rsidR="00AF6C47" w:rsidRPr="005810EE" w:rsidRDefault="00AF6C47" w:rsidP="005810EE">
      <w:pPr>
        <w:pStyle w:val="GOSTNameTable"/>
      </w:pPr>
      <w:r w:rsidRPr="005810EE">
        <w:rPr>
          <w:rFonts w:eastAsia="Calibri"/>
        </w:rPr>
        <w:fldChar w:fldCharType="begin"/>
      </w:r>
      <w:r w:rsidRPr="005810EE">
        <w:rPr>
          <w:rFonts w:eastAsia="Calibri"/>
        </w:rPr>
        <w:instrText xml:space="preserve"> SEQ Таблица \* ARABIC </w:instrText>
      </w:r>
      <w:r w:rsidRPr="005810EE">
        <w:rPr>
          <w:rFonts w:eastAsia="Calibri"/>
        </w:rPr>
        <w:fldChar w:fldCharType="separate"/>
      </w:r>
      <w:bookmarkStart w:id="2300" w:name="_Ref481584530"/>
      <w:bookmarkStart w:id="2301" w:name="_Toc185882644"/>
      <w:r w:rsidR="00306405">
        <w:rPr>
          <w:rFonts w:eastAsia="Calibri"/>
          <w:noProof/>
        </w:rPr>
        <w:t>31</w:t>
      </w:r>
      <w:bookmarkEnd w:id="2300"/>
      <w:r w:rsidRPr="005810EE">
        <w:rPr>
          <w:rFonts w:eastAsia="Calibri"/>
        </w:rPr>
        <w:fldChar w:fldCharType="end"/>
      </w:r>
      <w:r w:rsidRPr="005810EE">
        <w:rPr>
          <w:rFonts w:eastAsia="Calibri"/>
        </w:rPr>
        <w:t xml:space="preserve"> – Описание комплексного типа «tErrors»</w:t>
      </w:r>
      <w:bookmarkEnd w:id="2301"/>
    </w:p>
    <w:tbl>
      <w:tblPr>
        <w:tblStyle w:val="GOSTTable"/>
        <w:tblW w:w="5000" w:type="pct"/>
        <w:tblLayout w:type="fixed"/>
        <w:tblLook w:val="07E0" w:firstRow="1" w:lastRow="1" w:firstColumn="1" w:lastColumn="1" w:noHBand="1" w:noVBand="1"/>
      </w:tblPr>
      <w:tblGrid>
        <w:gridCol w:w="1703"/>
        <w:gridCol w:w="1698"/>
        <w:gridCol w:w="568"/>
        <w:gridCol w:w="1132"/>
        <w:gridCol w:w="566"/>
        <w:gridCol w:w="3961"/>
      </w:tblGrid>
      <w:tr w:rsidR="005810EE" w:rsidRPr="00DB27ED" w14:paraId="76A0A422" w14:textId="77777777" w:rsidTr="005810EE">
        <w:trPr>
          <w:cnfStyle w:val="100000000000" w:firstRow="1" w:lastRow="0" w:firstColumn="0" w:lastColumn="0" w:oddVBand="0" w:evenVBand="0" w:oddHBand="0" w:evenHBand="0" w:firstRowFirstColumn="0" w:firstRowLastColumn="0" w:lastRowFirstColumn="0" w:lastRowLastColumn="0"/>
          <w:trHeight w:val="283"/>
        </w:trPr>
        <w:tc>
          <w:tcPr>
            <w:tcW w:w="884" w:type="pct"/>
          </w:tcPr>
          <w:p w14:paraId="7A2BDA3C" w14:textId="77777777" w:rsidR="00AF6C47" w:rsidRPr="00DB27ED" w:rsidRDefault="00AF6C47" w:rsidP="005810EE">
            <w:pPr>
              <w:pStyle w:val="GOSTTableHead"/>
            </w:pPr>
            <w:r w:rsidRPr="00DB27ED">
              <w:t>Наименование комплексного типа</w:t>
            </w:r>
          </w:p>
        </w:tc>
        <w:tc>
          <w:tcPr>
            <w:tcW w:w="882" w:type="pct"/>
          </w:tcPr>
          <w:p w14:paraId="7F602A00" w14:textId="77777777" w:rsidR="00AF6C47" w:rsidRPr="00DB27ED" w:rsidRDefault="00AF6C47" w:rsidP="005810EE">
            <w:pPr>
              <w:pStyle w:val="GOSTTableHead"/>
            </w:pPr>
            <w:r w:rsidRPr="00DB27ED">
              <w:t>Текущий элемент/</w:t>
            </w:r>
            <w:r w:rsidRPr="00DB27ED">
              <w:rPr>
                <w:lang w:val="en-US"/>
              </w:rPr>
              <w:t xml:space="preserve"> </w:t>
            </w:r>
            <w:r w:rsidRPr="00DB27ED">
              <w:t>атрибут</w:t>
            </w:r>
          </w:p>
        </w:tc>
        <w:tc>
          <w:tcPr>
            <w:tcW w:w="295" w:type="pct"/>
          </w:tcPr>
          <w:p w14:paraId="27384C18" w14:textId="77777777" w:rsidR="00AF6C47" w:rsidRPr="00DB27ED" w:rsidRDefault="00AF6C47" w:rsidP="005810EE">
            <w:pPr>
              <w:pStyle w:val="GOSTTableHead"/>
            </w:pPr>
            <w:r w:rsidRPr="00DB27ED">
              <w:t>Тип</w:t>
            </w:r>
          </w:p>
        </w:tc>
        <w:tc>
          <w:tcPr>
            <w:tcW w:w="588" w:type="pct"/>
          </w:tcPr>
          <w:p w14:paraId="35CC0591" w14:textId="77777777" w:rsidR="00AF6C47" w:rsidRPr="00DB27ED" w:rsidRDefault="00AF6C47" w:rsidP="005810EE">
            <w:pPr>
              <w:pStyle w:val="GOSTTableHead"/>
            </w:pPr>
            <w:r w:rsidRPr="00DB27ED">
              <w:t>Формат элемента</w:t>
            </w:r>
          </w:p>
        </w:tc>
        <w:tc>
          <w:tcPr>
            <w:tcW w:w="294" w:type="pct"/>
          </w:tcPr>
          <w:p w14:paraId="6EFE6523" w14:textId="77777777" w:rsidR="00AF6C47" w:rsidRPr="00DB27ED" w:rsidRDefault="00AF6C47" w:rsidP="005810EE">
            <w:pPr>
              <w:pStyle w:val="GOSTTableHead"/>
            </w:pPr>
            <w:r w:rsidRPr="00DB27ED">
              <w:t>Обязательность</w:t>
            </w:r>
          </w:p>
        </w:tc>
        <w:tc>
          <w:tcPr>
            <w:tcW w:w="2057" w:type="pct"/>
          </w:tcPr>
          <w:p w14:paraId="307AEB46" w14:textId="77777777" w:rsidR="00AF6C47" w:rsidRPr="00DB27ED" w:rsidRDefault="00AF6C47" w:rsidP="005810EE">
            <w:pPr>
              <w:pStyle w:val="GOSTTableHead"/>
            </w:pPr>
            <w:r w:rsidRPr="00DB27ED">
              <w:t>Дополнительная информация</w:t>
            </w:r>
          </w:p>
        </w:tc>
      </w:tr>
      <w:tr w:rsidR="00AF6C47" w:rsidRPr="00DB27ED" w14:paraId="541362BE" w14:textId="77777777" w:rsidTr="005810EE">
        <w:trPr>
          <w:trHeight w:val="361"/>
        </w:trPr>
        <w:tc>
          <w:tcPr>
            <w:tcW w:w="884" w:type="pct"/>
          </w:tcPr>
          <w:p w14:paraId="0BC5A60A" w14:textId="77777777" w:rsidR="00AF6C47" w:rsidRPr="00DB27ED" w:rsidRDefault="00AF6C47" w:rsidP="005810EE">
            <w:pPr>
              <w:pStyle w:val="GOSTTablenorm"/>
            </w:pPr>
            <w:r w:rsidRPr="00DB27ED">
              <w:t>t</w:t>
            </w:r>
            <w:r w:rsidRPr="00DB27ED">
              <w:rPr>
                <w:lang w:val="en-US"/>
              </w:rPr>
              <w:t>Errors</w:t>
            </w:r>
          </w:p>
        </w:tc>
        <w:tc>
          <w:tcPr>
            <w:tcW w:w="882" w:type="pct"/>
          </w:tcPr>
          <w:p w14:paraId="387F8083" w14:textId="77777777" w:rsidR="00AF6C47" w:rsidRPr="00DB27ED" w:rsidRDefault="00AF6C47" w:rsidP="005810EE">
            <w:pPr>
              <w:pStyle w:val="GOSTTablenorm"/>
              <w:rPr>
                <w:lang w:val="en-US"/>
              </w:rPr>
            </w:pPr>
            <w:r w:rsidRPr="00DB27ED">
              <w:rPr>
                <w:lang w:val="en-US"/>
              </w:rPr>
              <w:t>Errors_</w:t>
            </w:r>
            <w:r w:rsidRPr="00DB27ED">
              <w:t>ITEM</w:t>
            </w:r>
          </w:p>
        </w:tc>
        <w:tc>
          <w:tcPr>
            <w:tcW w:w="295" w:type="pct"/>
          </w:tcPr>
          <w:p w14:paraId="0E71E1E2" w14:textId="77777777" w:rsidR="00AF6C47" w:rsidRPr="00DB27ED" w:rsidRDefault="00AF6C47" w:rsidP="005810EE">
            <w:pPr>
              <w:pStyle w:val="GOSTTablenorm"/>
              <w:rPr>
                <w:lang w:val="en-US"/>
              </w:rPr>
            </w:pPr>
            <w:r w:rsidRPr="00DB27ED">
              <w:rPr>
                <w:lang w:val="en-US"/>
              </w:rPr>
              <w:t>C</w:t>
            </w:r>
          </w:p>
        </w:tc>
        <w:tc>
          <w:tcPr>
            <w:tcW w:w="588" w:type="pct"/>
          </w:tcPr>
          <w:p w14:paraId="41F348BC" w14:textId="77777777" w:rsidR="00AF6C47" w:rsidRPr="00DB27ED" w:rsidRDefault="00AF6C47" w:rsidP="005810EE">
            <w:pPr>
              <w:pStyle w:val="GOSTTablenorm"/>
              <w:rPr>
                <w:lang w:val="en-US"/>
              </w:rPr>
            </w:pPr>
            <w:r w:rsidRPr="00DB27ED">
              <w:t>t</w:t>
            </w:r>
            <w:r w:rsidRPr="00DB27ED">
              <w:rPr>
                <w:lang w:val="en-US"/>
              </w:rPr>
              <w:t>Errors</w:t>
            </w:r>
            <w:r w:rsidRPr="00DB27ED">
              <w:t>_ITEM</w:t>
            </w:r>
          </w:p>
        </w:tc>
        <w:tc>
          <w:tcPr>
            <w:tcW w:w="294" w:type="pct"/>
          </w:tcPr>
          <w:p w14:paraId="2D3A1F87" w14:textId="77777777" w:rsidR="00AF6C47" w:rsidRPr="00DB27ED" w:rsidRDefault="00AF6C47" w:rsidP="005810EE">
            <w:pPr>
              <w:pStyle w:val="GOSTTablenorm"/>
            </w:pPr>
            <w:r w:rsidRPr="00DB27ED">
              <w:t>ОМ</w:t>
            </w:r>
          </w:p>
        </w:tc>
        <w:tc>
          <w:tcPr>
            <w:tcW w:w="2057" w:type="pct"/>
          </w:tcPr>
          <w:p w14:paraId="29D83F9B" w14:textId="77777777" w:rsidR="00AF6C47" w:rsidRPr="00DB27ED" w:rsidRDefault="00AF6C47" w:rsidP="005810EE">
            <w:pPr>
              <w:pStyle w:val="GOSTTablenorm"/>
            </w:pPr>
            <w:r w:rsidRPr="00DB27ED">
              <w:t>Информация об ошибках.</w:t>
            </w:r>
          </w:p>
          <w:p w14:paraId="680CF4AC" w14:textId="3653159C" w:rsidR="00AF6C47" w:rsidRPr="00DB27ED" w:rsidRDefault="00AF6C47" w:rsidP="005810EE">
            <w:pPr>
              <w:pStyle w:val="GOSTTablenorm"/>
            </w:pPr>
            <w:r w:rsidRPr="00DB27ED">
              <w:t xml:space="preserve">Состав элемента представлен в таблице </w:t>
            </w:r>
            <w:r w:rsidRPr="00DB27ED">
              <w:fldChar w:fldCharType="begin"/>
            </w:r>
            <w:r w:rsidRPr="00DB27ED">
              <w:instrText xml:space="preserve"> REF _Ref481585891 \h  \* MERGEFORMAT </w:instrText>
            </w:r>
            <w:r w:rsidRPr="00DB27ED">
              <w:fldChar w:fldCharType="separate"/>
            </w:r>
            <w:r w:rsidR="00306405" w:rsidRPr="00306405">
              <w:t>32</w:t>
            </w:r>
            <w:r w:rsidRPr="00DB27ED">
              <w:fldChar w:fldCharType="end"/>
            </w:r>
          </w:p>
        </w:tc>
      </w:tr>
    </w:tbl>
    <w:p w14:paraId="06C00152" w14:textId="77777777" w:rsidR="00AF6C47" w:rsidRPr="005810EE" w:rsidRDefault="00AF6C47" w:rsidP="005810EE">
      <w:pPr>
        <w:pStyle w:val="32"/>
      </w:pPr>
      <w:bookmarkStart w:id="2302" w:name="_Toc481690852"/>
      <w:bookmarkStart w:id="2303" w:name="_Toc185883046"/>
      <w:bookmarkStart w:id="2304" w:name="_Toc202883672"/>
      <w:r w:rsidRPr="005810EE">
        <w:t>Описание комплексного типа «</w:t>
      </w:r>
      <w:r w:rsidRPr="005810EE">
        <w:rPr>
          <w:rFonts w:eastAsia="Calibri"/>
        </w:rPr>
        <w:t>t</w:t>
      </w:r>
      <w:r w:rsidRPr="005810EE">
        <w:t>Errors_ITEM»</w:t>
      </w:r>
      <w:bookmarkEnd w:id="2302"/>
      <w:bookmarkEnd w:id="2303"/>
      <w:bookmarkEnd w:id="2304"/>
    </w:p>
    <w:p w14:paraId="0EFF68A8" w14:textId="77777777" w:rsidR="00AF6C47" w:rsidRPr="00DB27ED" w:rsidRDefault="00AF6C47" w:rsidP="005810EE">
      <w:pPr>
        <w:pStyle w:val="GOSTNormal"/>
      </w:pPr>
      <w:r w:rsidRPr="00DB27ED">
        <w:t>Описание комплексного типа «t</w:t>
      </w:r>
      <w:r w:rsidRPr="00DB27ED">
        <w:rPr>
          <w:lang w:val="en-US"/>
        </w:rPr>
        <w:t>Errors</w:t>
      </w:r>
      <w:r w:rsidRPr="00DB27ED">
        <w:t>_ITEM» строк блока «Информация об ошибках».</w:t>
      </w:r>
    </w:p>
    <w:p w14:paraId="775E9B8B" w14:textId="54C0ECA0" w:rsidR="00AF6C47" w:rsidRPr="005810EE" w:rsidRDefault="00AF6C47" w:rsidP="005810EE">
      <w:pPr>
        <w:pStyle w:val="GOSTNameTable"/>
        <w:rPr>
          <w:rFonts w:eastAsia="Calibri"/>
        </w:rPr>
      </w:pPr>
      <w:r w:rsidRPr="005810EE">
        <w:rPr>
          <w:rFonts w:eastAsia="Calibri"/>
        </w:rPr>
        <w:fldChar w:fldCharType="begin"/>
      </w:r>
      <w:r w:rsidRPr="005810EE">
        <w:rPr>
          <w:rFonts w:eastAsia="Calibri"/>
        </w:rPr>
        <w:instrText xml:space="preserve"> SEQ Таблица \* ARABIC </w:instrText>
      </w:r>
      <w:r w:rsidRPr="005810EE">
        <w:rPr>
          <w:rFonts w:eastAsia="Calibri"/>
        </w:rPr>
        <w:fldChar w:fldCharType="separate"/>
      </w:r>
      <w:bookmarkStart w:id="2305" w:name="_Ref481585891"/>
      <w:bookmarkStart w:id="2306" w:name="_Toc185882645"/>
      <w:r w:rsidR="00306405">
        <w:rPr>
          <w:rFonts w:eastAsia="Calibri"/>
          <w:noProof/>
        </w:rPr>
        <w:t>32</w:t>
      </w:r>
      <w:bookmarkEnd w:id="2305"/>
      <w:r w:rsidRPr="005810EE">
        <w:rPr>
          <w:rFonts w:eastAsia="Calibri"/>
        </w:rPr>
        <w:fldChar w:fldCharType="end"/>
      </w:r>
      <w:r w:rsidRPr="005810EE">
        <w:rPr>
          <w:rFonts w:eastAsia="Calibri"/>
        </w:rPr>
        <w:t xml:space="preserve"> – Описание комплексного типа «tErrors_ITEM»</w:t>
      </w:r>
      <w:bookmarkEnd w:id="2306"/>
    </w:p>
    <w:tbl>
      <w:tblPr>
        <w:tblStyle w:val="GOSTTable"/>
        <w:tblW w:w="5000" w:type="pct"/>
        <w:tblLayout w:type="fixed"/>
        <w:tblLook w:val="07E0" w:firstRow="1" w:lastRow="1" w:firstColumn="1" w:lastColumn="1" w:noHBand="1" w:noVBand="1"/>
      </w:tblPr>
      <w:tblGrid>
        <w:gridCol w:w="1703"/>
        <w:gridCol w:w="1704"/>
        <w:gridCol w:w="566"/>
        <w:gridCol w:w="1132"/>
        <w:gridCol w:w="568"/>
        <w:gridCol w:w="3955"/>
      </w:tblGrid>
      <w:tr w:rsidR="005810EE" w:rsidRPr="00DB27ED" w14:paraId="7C828547" w14:textId="77777777" w:rsidTr="005810EE">
        <w:trPr>
          <w:cnfStyle w:val="100000000000" w:firstRow="1" w:lastRow="0" w:firstColumn="0" w:lastColumn="0" w:oddVBand="0" w:evenVBand="0" w:oddHBand="0" w:evenHBand="0" w:firstRowFirstColumn="0" w:firstRowLastColumn="0" w:lastRowFirstColumn="0" w:lastRowLastColumn="0"/>
          <w:trHeight w:val="283"/>
        </w:trPr>
        <w:tc>
          <w:tcPr>
            <w:tcW w:w="884" w:type="pct"/>
          </w:tcPr>
          <w:p w14:paraId="03820B47" w14:textId="77777777" w:rsidR="00AF6C47" w:rsidRPr="00DB27ED" w:rsidRDefault="00AF6C47" w:rsidP="005810EE">
            <w:pPr>
              <w:pStyle w:val="GOSTTableHead"/>
            </w:pPr>
            <w:r w:rsidRPr="00DB27ED">
              <w:t>Наименование элемента</w:t>
            </w:r>
          </w:p>
        </w:tc>
        <w:tc>
          <w:tcPr>
            <w:tcW w:w="885" w:type="pct"/>
          </w:tcPr>
          <w:p w14:paraId="2EF745F0" w14:textId="77777777" w:rsidR="00AF6C47" w:rsidRPr="00DB27ED" w:rsidRDefault="00AF6C47" w:rsidP="005810EE">
            <w:pPr>
              <w:pStyle w:val="GOSTTableHead"/>
            </w:pPr>
            <w:r w:rsidRPr="00DB27ED">
              <w:t>Сокращенное наименование (код) элемента</w:t>
            </w:r>
          </w:p>
        </w:tc>
        <w:tc>
          <w:tcPr>
            <w:tcW w:w="294" w:type="pct"/>
          </w:tcPr>
          <w:p w14:paraId="5F42C2EE" w14:textId="77777777" w:rsidR="00AF6C47" w:rsidRPr="00DB27ED" w:rsidRDefault="00AF6C47" w:rsidP="005810EE">
            <w:pPr>
              <w:pStyle w:val="GOSTTableHead"/>
            </w:pPr>
            <w:r w:rsidRPr="00DB27ED">
              <w:t>Тип</w:t>
            </w:r>
          </w:p>
        </w:tc>
        <w:tc>
          <w:tcPr>
            <w:tcW w:w="588" w:type="pct"/>
          </w:tcPr>
          <w:p w14:paraId="1F3D0DE3" w14:textId="77777777" w:rsidR="00AF6C47" w:rsidRPr="00DB27ED" w:rsidRDefault="00AF6C47" w:rsidP="005810EE">
            <w:pPr>
              <w:pStyle w:val="GOSTTableHead"/>
            </w:pPr>
            <w:r w:rsidRPr="00DB27ED">
              <w:t>Формат элемента</w:t>
            </w:r>
          </w:p>
        </w:tc>
        <w:tc>
          <w:tcPr>
            <w:tcW w:w="295" w:type="pct"/>
          </w:tcPr>
          <w:p w14:paraId="044A86C0" w14:textId="77777777" w:rsidR="00AF6C47" w:rsidRPr="00DB27ED" w:rsidRDefault="00AF6C47" w:rsidP="005810EE">
            <w:pPr>
              <w:pStyle w:val="GOSTTableHead"/>
            </w:pPr>
            <w:r w:rsidRPr="00DB27ED">
              <w:t>Обязательность</w:t>
            </w:r>
          </w:p>
        </w:tc>
        <w:tc>
          <w:tcPr>
            <w:tcW w:w="2055" w:type="pct"/>
          </w:tcPr>
          <w:p w14:paraId="3A201997" w14:textId="77777777" w:rsidR="00AF6C47" w:rsidRPr="00DB27ED" w:rsidRDefault="00AF6C47" w:rsidP="005810EE">
            <w:pPr>
              <w:pStyle w:val="GOSTTableHead"/>
            </w:pPr>
            <w:r w:rsidRPr="00DB27ED">
              <w:t>Дополнительная информация</w:t>
            </w:r>
          </w:p>
        </w:tc>
      </w:tr>
      <w:tr w:rsidR="00AF6C47" w:rsidRPr="00DB27ED" w14:paraId="3CE1439A" w14:textId="77777777" w:rsidTr="005810EE">
        <w:trPr>
          <w:trHeight w:val="283"/>
        </w:trPr>
        <w:tc>
          <w:tcPr>
            <w:tcW w:w="884" w:type="pct"/>
          </w:tcPr>
          <w:p w14:paraId="363FE350" w14:textId="77777777" w:rsidR="00AF6C47" w:rsidRPr="00DB27ED" w:rsidRDefault="00AF6C47" w:rsidP="005810EE">
            <w:pPr>
              <w:pStyle w:val="GOSTTablenorm"/>
            </w:pPr>
            <w:r w:rsidRPr="00DB27ED">
              <w:t>Код ошибки</w:t>
            </w:r>
          </w:p>
        </w:tc>
        <w:tc>
          <w:tcPr>
            <w:tcW w:w="885" w:type="pct"/>
          </w:tcPr>
          <w:p w14:paraId="4C004AE7" w14:textId="77777777" w:rsidR="00AF6C47" w:rsidRPr="00DB27ED" w:rsidRDefault="00AF6C47" w:rsidP="005810EE">
            <w:pPr>
              <w:pStyle w:val="GOSTTablenorm"/>
              <w:rPr>
                <w:lang w:val="en-US"/>
              </w:rPr>
            </w:pPr>
            <w:r w:rsidRPr="00DB27ED">
              <w:rPr>
                <w:lang w:val="en-US"/>
              </w:rPr>
              <w:t>ErrCd</w:t>
            </w:r>
          </w:p>
        </w:tc>
        <w:tc>
          <w:tcPr>
            <w:tcW w:w="294" w:type="pct"/>
          </w:tcPr>
          <w:p w14:paraId="42466DC3" w14:textId="77777777" w:rsidR="00AF6C47" w:rsidRPr="00DB27ED" w:rsidRDefault="00AF6C47" w:rsidP="005810EE">
            <w:pPr>
              <w:pStyle w:val="GOSTTablenorm"/>
            </w:pPr>
            <w:r w:rsidRPr="00DB27ED">
              <w:t>П</w:t>
            </w:r>
          </w:p>
        </w:tc>
        <w:tc>
          <w:tcPr>
            <w:tcW w:w="588" w:type="pct"/>
          </w:tcPr>
          <w:p w14:paraId="22EDB69F" w14:textId="77777777" w:rsidR="00AF6C47" w:rsidRPr="00DB27ED" w:rsidRDefault="00AF6C47" w:rsidP="005810EE">
            <w:pPr>
              <w:pStyle w:val="GOSTTablenorm"/>
            </w:pPr>
            <w:r w:rsidRPr="00DB27ED">
              <w:rPr>
                <w:lang w:val="en-US"/>
              </w:rPr>
              <w:t>T</w:t>
            </w:r>
            <w:r w:rsidRPr="00DB27ED">
              <w:t>(4)</w:t>
            </w:r>
          </w:p>
        </w:tc>
        <w:tc>
          <w:tcPr>
            <w:tcW w:w="295" w:type="pct"/>
          </w:tcPr>
          <w:p w14:paraId="1483B101" w14:textId="77777777" w:rsidR="00AF6C47" w:rsidRPr="00DB27ED" w:rsidRDefault="00AF6C47" w:rsidP="005810EE">
            <w:pPr>
              <w:pStyle w:val="GOSTTablenorm"/>
            </w:pPr>
            <w:r w:rsidRPr="00DB27ED">
              <w:t>О</w:t>
            </w:r>
          </w:p>
        </w:tc>
        <w:tc>
          <w:tcPr>
            <w:tcW w:w="2055" w:type="pct"/>
          </w:tcPr>
          <w:p w14:paraId="1B2A3288" w14:textId="77777777" w:rsidR="00AF6C47" w:rsidRPr="00DB27ED" w:rsidRDefault="00AF6C47" w:rsidP="005810EE">
            <w:pPr>
              <w:pStyle w:val="GOSTTablenorm"/>
            </w:pPr>
            <w:r w:rsidRPr="00DB27ED">
              <w:t>Указывается код ошибки по строке Распоряжения о перечислении</w:t>
            </w:r>
          </w:p>
        </w:tc>
      </w:tr>
      <w:tr w:rsidR="00AF6C47" w:rsidRPr="00DB27ED" w14:paraId="76ADA219" w14:textId="77777777" w:rsidTr="005810EE">
        <w:trPr>
          <w:trHeight w:val="283"/>
        </w:trPr>
        <w:tc>
          <w:tcPr>
            <w:tcW w:w="884" w:type="pct"/>
          </w:tcPr>
          <w:p w14:paraId="28EB4DA1" w14:textId="77777777" w:rsidR="00AF6C47" w:rsidRPr="00DB27ED" w:rsidRDefault="00AF6C47" w:rsidP="005810EE">
            <w:pPr>
              <w:pStyle w:val="GOSTTablenorm"/>
            </w:pPr>
            <w:r w:rsidRPr="00DB27ED">
              <w:t>Текст</w:t>
            </w:r>
            <w:r w:rsidRPr="00DB27ED">
              <w:rPr>
                <w:lang w:val="en-US"/>
              </w:rPr>
              <w:t xml:space="preserve"> </w:t>
            </w:r>
            <w:r w:rsidRPr="00DB27ED">
              <w:t>ошибки</w:t>
            </w:r>
          </w:p>
        </w:tc>
        <w:tc>
          <w:tcPr>
            <w:tcW w:w="885" w:type="pct"/>
          </w:tcPr>
          <w:p w14:paraId="660DD56E" w14:textId="77777777" w:rsidR="00AF6C47" w:rsidRPr="00DB27ED" w:rsidRDefault="00AF6C47" w:rsidP="005810EE">
            <w:pPr>
              <w:pStyle w:val="GOSTTablenorm"/>
              <w:rPr>
                <w:lang w:val="en-US"/>
              </w:rPr>
            </w:pPr>
            <w:r w:rsidRPr="00DB27ED">
              <w:rPr>
                <w:lang w:val="en-US"/>
              </w:rPr>
              <w:t>ErrNm</w:t>
            </w:r>
          </w:p>
        </w:tc>
        <w:tc>
          <w:tcPr>
            <w:tcW w:w="294" w:type="pct"/>
          </w:tcPr>
          <w:p w14:paraId="3BC1C2CA" w14:textId="77777777" w:rsidR="00AF6C47" w:rsidRPr="00DB27ED" w:rsidRDefault="00AF6C47" w:rsidP="005810EE">
            <w:pPr>
              <w:pStyle w:val="GOSTTablenorm"/>
            </w:pPr>
            <w:r w:rsidRPr="00DB27ED">
              <w:t>П</w:t>
            </w:r>
          </w:p>
        </w:tc>
        <w:tc>
          <w:tcPr>
            <w:tcW w:w="588" w:type="pct"/>
          </w:tcPr>
          <w:p w14:paraId="135A9375" w14:textId="77777777" w:rsidR="00AF6C47" w:rsidRPr="00DB27ED" w:rsidRDefault="00AF6C47" w:rsidP="005810EE">
            <w:pPr>
              <w:pStyle w:val="GOSTTablenorm"/>
              <w:rPr>
                <w:lang w:val="en-US"/>
              </w:rPr>
            </w:pPr>
            <w:r w:rsidRPr="00DB27ED">
              <w:rPr>
                <w:lang w:val="en-US"/>
              </w:rPr>
              <w:t>T(1-2000)</w:t>
            </w:r>
          </w:p>
        </w:tc>
        <w:tc>
          <w:tcPr>
            <w:tcW w:w="295" w:type="pct"/>
          </w:tcPr>
          <w:p w14:paraId="14D79B57" w14:textId="77777777" w:rsidR="00AF6C47" w:rsidRPr="00DB27ED" w:rsidRDefault="00AF6C47" w:rsidP="005810EE">
            <w:pPr>
              <w:pStyle w:val="GOSTTablenorm"/>
            </w:pPr>
            <w:r w:rsidRPr="00DB27ED">
              <w:t>Н</w:t>
            </w:r>
          </w:p>
        </w:tc>
        <w:tc>
          <w:tcPr>
            <w:tcW w:w="2055" w:type="pct"/>
          </w:tcPr>
          <w:p w14:paraId="2E6F160C" w14:textId="77777777" w:rsidR="00AF6C47" w:rsidRPr="00DB27ED" w:rsidRDefault="00AF6C47" w:rsidP="005810EE">
            <w:pPr>
              <w:pStyle w:val="GOSTTablenorm"/>
            </w:pPr>
            <w:r w:rsidRPr="00DB27ED">
              <w:t>Указывается текст ошибки по строке Распоряжения о перечислении</w:t>
            </w:r>
          </w:p>
        </w:tc>
      </w:tr>
    </w:tbl>
    <w:p w14:paraId="7E308DD1" w14:textId="77777777" w:rsidR="00AF6C47" w:rsidRPr="005810EE" w:rsidRDefault="00AF6C47" w:rsidP="005810EE">
      <w:pPr>
        <w:pStyle w:val="32"/>
      </w:pPr>
      <w:bookmarkStart w:id="2307" w:name="_Toc536465744"/>
      <w:bookmarkStart w:id="2308" w:name="_Toc185883047"/>
      <w:bookmarkStart w:id="2309" w:name="_Toc202883673"/>
      <w:r w:rsidRPr="005810EE">
        <w:lastRenderedPageBreak/>
        <w:t>Описание комплексного типа «tAmntKBK»</w:t>
      </w:r>
      <w:bookmarkEnd w:id="2307"/>
      <w:bookmarkEnd w:id="2308"/>
      <w:bookmarkEnd w:id="2309"/>
    </w:p>
    <w:p w14:paraId="27BD8B21" w14:textId="77777777" w:rsidR="00AF6C47" w:rsidRPr="00DB27ED" w:rsidRDefault="00AF6C47" w:rsidP="005810EE">
      <w:pPr>
        <w:pStyle w:val="GOSTNormal"/>
      </w:pPr>
      <w:r w:rsidRPr="00DB27ED">
        <w:t>Описание комплексного типа «</w:t>
      </w:r>
      <w:r w:rsidRPr="00DB27ED">
        <w:rPr>
          <w:lang w:val="en-US"/>
        </w:rPr>
        <w:t>tAmntKBK</w:t>
      </w:r>
      <w:r w:rsidRPr="00DB27ED">
        <w:t>» блоков «Информация по неподтвержденным выплатам в разрезе КБК» и «Информация по исполненным выплатам в разрезе КБК».</w:t>
      </w:r>
    </w:p>
    <w:p w14:paraId="2D8F42BD" w14:textId="177520B3" w:rsidR="00AF6C47" w:rsidRPr="005810EE" w:rsidRDefault="00AF6C47" w:rsidP="005810EE">
      <w:pPr>
        <w:pStyle w:val="GOSTNameTable"/>
        <w:rPr>
          <w:rFonts w:eastAsia="Calibri"/>
        </w:rPr>
      </w:pPr>
      <w:r w:rsidRPr="005810EE">
        <w:rPr>
          <w:rFonts w:eastAsia="Calibri"/>
        </w:rPr>
        <w:fldChar w:fldCharType="begin"/>
      </w:r>
      <w:r w:rsidRPr="005810EE">
        <w:rPr>
          <w:rFonts w:eastAsia="Calibri"/>
        </w:rPr>
        <w:instrText xml:space="preserve"> SEQ Таблица \* ARABIC </w:instrText>
      </w:r>
      <w:r w:rsidRPr="005810EE">
        <w:rPr>
          <w:rFonts w:eastAsia="Calibri"/>
        </w:rPr>
        <w:fldChar w:fldCharType="separate"/>
      </w:r>
      <w:bookmarkStart w:id="2310" w:name="_Ref201850265"/>
      <w:bookmarkStart w:id="2311" w:name="_Toc185882646"/>
      <w:r w:rsidR="00306405">
        <w:rPr>
          <w:rFonts w:eastAsia="Calibri"/>
          <w:noProof/>
        </w:rPr>
        <w:t>33</w:t>
      </w:r>
      <w:bookmarkEnd w:id="2310"/>
      <w:r w:rsidRPr="005810EE">
        <w:rPr>
          <w:rFonts w:eastAsia="Calibri"/>
        </w:rPr>
        <w:fldChar w:fldCharType="end"/>
      </w:r>
      <w:r w:rsidRPr="005810EE">
        <w:rPr>
          <w:rFonts w:eastAsia="Calibri"/>
        </w:rPr>
        <w:t xml:space="preserve"> – </w:t>
      </w:r>
      <w:r w:rsidRPr="005810EE">
        <w:t>Описание комплексного типа «tAmntKBK»</w:t>
      </w:r>
      <w:bookmarkEnd w:id="2311"/>
    </w:p>
    <w:tbl>
      <w:tblPr>
        <w:tblStyle w:val="GOSTTable"/>
        <w:tblW w:w="5000" w:type="pct"/>
        <w:tblLayout w:type="fixed"/>
        <w:tblLook w:val="07E0" w:firstRow="1" w:lastRow="1" w:firstColumn="1" w:lastColumn="1" w:noHBand="1" w:noVBand="1"/>
      </w:tblPr>
      <w:tblGrid>
        <w:gridCol w:w="1699"/>
        <w:gridCol w:w="1701"/>
        <w:gridCol w:w="569"/>
        <w:gridCol w:w="1134"/>
        <w:gridCol w:w="566"/>
        <w:gridCol w:w="3959"/>
      </w:tblGrid>
      <w:tr w:rsidR="005810EE" w:rsidRPr="00DB27ED" w14:paraId="08CCA079" w14:textId="77777777" w:rsidTr="005810EE">
        <w:trPr>
          <w:cnfStyle w:val="100000000000" w:firstRow="1" w:lastRow="0" w:firstColumn="0" w:lastColumn="0" w:oddVBand="0" w:evenVBand="0" w:oddHBand="0" w:evenHBand="0" w:firstRowFirstColumn="0" w:firstRowLastColumn="0" w:lastRowFirstColumn="0" w:lastRowLastColumn="0"/>
          <w:trHeight w:val="283"/>
        </w:trPr>
        <w:tc>
          <w:tcPr>
            <w:tcW w:w="882" w:type="pct"/>
          </w:tcPr>
          <w:p w14:paraId="6C0006A7" w14:textId="77777777" w:rsidR="00AF6C47" w:rsidRPr="00DB27ED" w:rsidRDefault="00AF6C47" w:rsidP="005810EE">
            <w:pPr>
              <w:pStyle w:val="GOSTTableHead"/>
            </w:pPr>
            <w:r w:rsidRPr="00DB27ED">
              <w:t>Наименование комплексного типа</w:t>
            </w:r>
          </w:p>
        </w:tc>
        <w:tc>
          <w:tcPr>
            <w:tcW w:w="883" w:type="pct"/>
          </w:tcPr>
          <w:p w14:paraId="580C2522" w14:textId="77777777" w:rsidR="00AF6C47" w:rsidRPr="00DB27ED" w:rsidRDefault="00AF6C47" w:rsidP="005810EE">
            <w:pPr>
              <w:pStyle w:val="GOSTTableHead"/>
              <w:rPr>
                <w:lang w:val="en-US"/>
              </w:rPr>
            </w:pPr>
            <w:r w:rsidRPr="00DB27ED">
              <w:t>Текущий элемент/ атрибут</w:t>
            </w:r>
          </w:p>
        </w:tc>
        <w:tc>
          <w:tcPr>
            <w:tcW w:w="295" w:type="pct"/>
          </w:tcPr>
          <w:p w14:paraId="64F97BEA" w14:textId="77777777" w:rsidR="00AF6C47" w:rsidRPr="00DB27ED" w:rsidRDefault="00AF6C47" w:rsidP="005810EE">
            <w:pPr>
              <w:pStyle w:val="GOSTTableHead"/>
            </w:pPr>
            <w:r w:rsidRPr="00DB27ED">
              <w:t>Тип</w:t>
            </w:r>
          </w:p>
        </w:tc>
        <w:tc>
          <w:tcPr>
            <w:tcW w:w="589" w:type="pct"/>
          </w:tcPr>
          <w:p w14:paraId="5213B5CB" w14:textId="77777777" w:rsidR="00AF6C47" w:rsidRPr="00DB27ED" w:rsidRDefault="00AF6C47" w:rsidP="005810EE">
            <w:pPr>
              <w:pStyle w:val="GOSTTableHead"/>
            </w:pPr>
            <w:r w:rsidRPr="00DB27ED">
              <w:t>Формат элемента</w:t>
            </w:r>
          </w:p>
        </w:tc>
        <w:tc>
          <w:tcPr>
            <w:tcW w:w="294" w:type="pct"/>
          </w:tcPr>
          <w:p w14:paraId="59321B44" w14:textId="77777777" w:rsidR="00AF6C47" w:rsidRPr="00DB27ED" w:rsidRDefault="00AF6C47" w:rsidP="005810EE">
            <w:pPr>
              <w:pStyle w:val="GOSTTableHead"/>
            </w:pPr>
            <w:r w:rsidRPr="00DB27ED">
              <w:t>Обязательность</w:t>
            </w:r>
          </w:p>
        </w:tc>
        <w:tc>
          <w:tcPr>
            <w:tcW w:w="2056" w:type="pct"/>
          </w:tcPr>
          <w:p w14:paraId="724CD678" w14:textId="77777777" w:rsidR="00AF6C47" w:rsidRPr="00DB27ED" w:rsidRDefault="00AF6C47" w:rsidP="005810EE">
            <w:pPr>
              <w:pStyle w:val="GOSTTableHead"/>
            </w:pPr>
            <w:r w:rsidRPr="00DB27ED">
              <w:t>Дополнительная информация</w:t>
            </w:r>
          </w:p>
        </w:tc>
      </w:tr>
      <w:tr w:rsidR="00AF6C47" w:rsidRPr="00DB27ED" w14:paraId="1FE402FB" w14:textId="77777777" w:rsidTr="005810EE">
        <w:trPr>
          <w:trHeight w:val="361"/>
        </w:trPr>
        <w:tc>
          <w:tcPr>
            <w:tcW w:w="882" w:type="pct"/>
          </w:tcPr>
          <w:p w14:paraId="2D350492" w14:textId="77777777" w:rsidR="00AF6C47" w:rsidRPr="00DB27ED" w:rsidRDefault="00AF6C47" w:rsidP="005810EE">
            <w:pPr>
              <w:pStyle w:val="GOSTTablenorm"/>
            </w:pPr>
            <w:r w:rsidRPr="00DB27ED">
              <w:rPr>
                <w:lang w:val="en-US"/>
              </w:rPr>
              <w:t>tAmntKBK</w:t>
            </w:r>
          </w:p>
        </w:tc>
        <w:tc>
          <w:tcPr>
            <w:tcW w:w="883" w:type="pct"/>
          </w:tcPr>
          <w:p w14:paraId="65FD1ADF" w14:textId="77777777" w:rsidR="00AF6C47" w:rsidRPr="00DB27ED" w:rsidRDefault="00AF6C47" w:rsidP="005810EE">
            <w:pPr>
              <w:pStyle w:val="GOSTTablenorm"/>
              <w:rPr>
                <w:lang w:val="en-US"/>
              </w:rPr>
            </w:pPr>
            <w:r w:rsidRPr="00DB27ED">
              <w:rPr>
                <w:lang w:val="en-US"/>
              </w:rPr>
              <w:t>AmntKBK_</w:t>
            </w:r>
            <w:r w:rsidRPr="00DB27ED">
              <w:t>ITEM</w:t>
            </w:r>
          </w:p>
        </w:tc>
        <w:tc>
          <w:tcPr>
            <w:tcW w:w="295" w:type="pct"/>
          </w:tcPr>
          <w:p w14:paraId="39FCC1F1" w14:textId="77777777" w:rsidR="00AF6C47" w:rsidRPr="00DB27ED" w:rsidRDefault="00AF6C47" w:rsidP="005810EE">
            <w:pPr>
              <w:pStyle w:val="GOSTTablenorm"/>
              <w:rPr>
                <w:lang w:val="en-US"/>
              </w:rPr>
            </w:pPr>
            <w:r w:rsidRPr="00DB27ED">
              <w:rPr>
                <w:lang w:val="en-US"/>
              </w:rPr>
              <w:t>C</w:t>
            </w:r>
          </w:p>
        </w:tc>
        <w:tc>
          <w:tcPr>
            <w:tcW w:w="589" w:type="pct"/>
          </w:tcPr>
          <w:p w14:paraId="30A907BA" w14:textId="77777777" w:rsidR="00AF6C47" w:rsidRPr="00DB27ED" w:rsidRDefault="00AF6C47" w:rsidP="005810EE">
            <w:pPr>
              <w:pStyle w:val="GOSTTablenorm"/>
              <w:rPr>
                <w:lang w:val="en-US"/>
              </w:rPr>
            </w:pPr>
            <w:r w:rsidRPr="00DB27ED">
              <w:rPr>
                <w:lang w:val="en-US"/>
              </w:rPr>
              <w:t>tAmntKBK_</w:t>
            </w:r>
            <w:r w:rsidRPr="00DB27ED">
              <w:t>ITEM</w:t>
            </w:r>
          </w:p>
        </w:tc>
        <w:tc>
          <w:tcPr>
            <w:tcW w:w="294" w:type="pct"/>
          </w:tcPr>
          <w:p w14:paraId="5F9A47DB" w14:textId="77777777" w:rsidR="00AF6C47" w:rsidRPr="00DB27ED" w:rsidRDefault="00AF6C47" w:rsidP="005810EE">
            <w:pPr>
              <w:pStyle w:val="GOSTTablenorm"/>
            </w:pPr>
            <w:r w:rsidRPr="00DB27ED">
              <w:t>ОМ</w:t>
            </w:r>
          </w:p>
        </w:tc>
        <w:tc>
          <w:tcPr>
            <w:tcW w:w="2056" w:type="pct"/>
          </w:tcPr>
          <w:p w14:paraId="3CC37BDE" w14:textId="77777777" w:rsidR="00AF6C47" w:rsidRPr="00DB27ED" w:rsidRDefault="00AF6C47" w:rsidP="005810EE">
            <w:pPr>
              <w:pStyle w:val="GOSTTablenorm"/>
            </w:pPr>
            <w:r w:rsidRPr="00DB27ED">
              <w:t>Суммы выплат в разрезе КБК.</w:t>
            </w:r>
          </w:p>
          <w:p w14:paraId="3273CF49" w14:textId="16C92C88" w:rsidR="00AF6C47" w:rsidRPr="00DB27ED" w:rsidRDefault="00AF6C47" w:rsidP="00A36557">
            <w:pPr>
              <w:pStyle w:val="GOSTTablenorm"/>
            </w:pPr>
            <w:r w:rsidRPr="00DB27ED">
              <w:t xml:space="preserve">Состав элемента представлен в таблице </w:t>
            </w:r>
            <w:r w:rsidR="00A36557">
              <w:fldChar w:fldCharType="begin"/>
            </w:r>
            <w:r w:rsidR="00A36557">
              <w:instrText xml:space="preserve"> REF _Ref201586914 \h </w:instrText>
            </w:r>
            <w:r w:rsidR="00A36557">
              <w:fldChar w:fldCharType="separate"/>
            </w:r>
            <w:r w:rsidR="00306405">
              <w:rPr>
                <w:rFonts w:eastAsia="Calibri"/>
                <w:noProof/>
              </w:rPr>
              <w:t>34</w:t>
            </w:r>
            <w:r w:rsidR="00A36557">
              <w:fldChar w:fldCharType="end"/>
            </w:r>
          </w:p>
        </w:tc>
      </w:tr>
    </w:tbl>
    <w:p w14:paraId="09531A66" w14:textId="77777777" w:rsidR="00AF6C47" w:rsidRPr="005810EE" w:rsidRDefault="00AF6C47" w:rsidP="005810EE">
      <w:pPr>
        <w:pStyle w:val="32"/>
      </w:pPr>
      <w:bookmarkStart w:id="2312" w:name="_Toc536465745"/>
      <w:bookmarkStart w:id="2313" w:name="_Toc185883048"/>
      <w:bookmarkStart w:id="2314" w:name="_Toc202883674"/>
      <w:r w:rsidRPr="005810EE">
        <w:t>Описание комплексного типа «tAmntKBK_ITEM»</w:t>
      </w:r>
      <w:bookmarkEnd w:id="2312"/>
      <w:bookmarkEnd w:id="2313"/>
      <w:bookmarkEnd w:id="2314"/>
    </w:p>
    <w:p w14:paraId="54286BE8" w14:textId="77777777" w:rsidR="00AF6C47" w:rsidRPr="00DB27ED" w:rsidRDefault="00AF6C47" w:rsidP="005810EE">
      <w:pPr>
        <w:pStyle w:val="GOSTNormal"/>
      </w:pPr>
      <w:r w:rsidRPr="00DB27ED">
        <w:t>Описание комплексного типа «</w:t>
      </w:r>
      <w:r w:rsidRPr="00DB27ED">
        <w:rPr>
          <w:lang w:val="en-US"/>
        </w:rPr>
        <w:t>tAmntKBK</w:t>
      </w:r>
      <w:r w:rsidRPr="00DB27ED">
        <w:t>_</w:t>
      </w:r>
      <w:r w:rsidRPr="00DB27ED">
        <w:rPr>
          <w:lang w:val="en-US"/>
        </w:rPr>
        <w:t>ITEM</w:t>
      </w:r>
      <w:r w:rsidRPr="00DB27ED">
        <w:t>» строк блоков «Информация по неподтвержденным выплатам в разрезе КБК» и «Информация по исполненным выплатам в разрезе КБК».</w:t>
      </w:r>
    </w:p>
    <w:p w14:paraId="2DC08D9B" w14:textId="54D27ABC" w:rsidR="00AF6C47" w:rsidRPr="005810EE" w:rsidRDefault="00AF6C47" w:rsidP="005810EE">
      <w:pPr>
        <w:pStyle w:val="GOSTNameTable"/>
        <w:rPr>
          <w:rFonts w:eastAsia="Calibri"/>
        </w:rPr>
      </w:pPr>
      <w:r w:rsidRPr="005810EE">
        <w:rPr>
          <w:rFonts w:eastAsia="Calibri"/>
        </w:rPr>
        <w:fldChar w:fldCharType="begin"/>
      </w:r>
      <w:r w:rsidRPr="005810EE">
        <w:rPr>
          <w:rFonts w:eastAsia="Calibri"/>
        </w:rPr>
        <w:instrText xml:space="preserve"> SEQ Таблица \* ARABIC </w:instrText>
      </w:r>
      <w:r w:rsidRPr="005810EE">
        <w:rPr>
          <w:rFonts w:eastAsia="Calibri"/>
        </w:rPr>
        <w:fldChar w:fldCharType="separate"/>
      </w:r>
      <w:bookmarkStart w:id="2315" w:name="_Ref201586914"/>
      <w:bookmarkStart w:id="2316" w:name="_Toc185882647"/>
      <w:r w:rsidR="00306405">
        <w:rPr>
          <w:rFonts w:eastAsia="Calibri"/>
          <w:noProof/>
        </w:rPr>
        <w:t>34</w:t>
      </w:r>
      <w:bookmarkEnd w:id="2315"/>
      <w:r w:rsidRPr="005810EE">
        <w:rPr>
          <w:rFonts w:eastAsia="Calibri"/>
        </w:rPr>
        <w:fldChar w:fldCharType="end"/>
      </w:r>
      <w:r w:rsidRPr="005810EE">
        <w:rPr>
          <w:rFonts w:eastAsia="Calibri"/>
        </w:rPr>
        <w:t xml:space="preserve"> – </w:t>
      </w:r>
      <w:r w:rsidRPr="005810EE">
        <w:t>Описание комплексного типа «tAmntKBK_ITEM»</w:t>
      </w:r>
      <w:bookmarkEnd w:id="2316"/>
    </w:p>
    <w:tbl>
      <w:tblPr>
        <w:tblStyle w:val="GOSTTable"/>
        <w:tblW w:w="5000" w:type="pct"/>
        <w:tblLayout w:type="fixed"/>
        <w:tblLook w:val="07E0" w:firstRow="1" w:lastRow="1" w:firstColumn="1" w:lastColumn="1" w:noHBand="1" w:noVBand="1"/>
      </w:tblPr>
      <w:tblGrid>
        <w:gridCol w:w="1701"/>
        <w:gridCol w:w="1700"/>
        <w:gridCol w:w="568"/>
        <w:gridCol w:w="1132"/>
        <w:gridCol w:w="566"/>
        <w:gridCol w:w="3961"/>
      </w:tblGrid>
      <w:tr w:rsidR="005810EE" w:rsidRPr="00DB27ED" w14:paraId="094F9D09" w14:textId="77777777" w:rsidTr="005810EE">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4F05437B" w14:textId="77777777" w:rsidR="00AF6C47" w:rsidRPr="00DB27ED" w:rsidRDefault="00AF6C47" w:rsidP="005810EE">
            <w:pPr>
              <w:pStyle w:val="GOSTTableHead"/>
            </w:pPr>
            <w:r w:rsidRPr="00DB27ED">
              <w:t>Наименование элемента</w:t>
            </w:r>
          </w:p>
        </w:tc>
        <w:tc>
          <w:tcPr>
            <w:tcW w:w="883" w:type="pct"/>
          </w:tcPr>
          <w:p w14:paraId="17FAAD2A" w14:textId="77777777" w:rsidR="00AF6C47" w:rsidRPr="00DB27ED" w:rsidRDefault="00AF6C47" w:rsidP="005810EE">
            <w:pPr>
              <w:pStyle w:val="GOSTTableHead"/>
            </w:pPr>
            <w:r w:rsidRPr="00DB27ED">
              <w:t>Сокращенное наименование (код) элемента</w:t>
            </w:r>
          </w:p>
        </w:tc>
        <w:tc>
          <w:tcPr>
            <w:tcW w:w="295" w:type="pct"/>
          </w:tcPr>
          <w:p w14:paraId="06D1D1D1" w14:textId="77777777" w:rsidR="00AF6C47" w:rsidRPr="00DB27ED" w:rsidRDefault="00AF6C47" w:rsidP="005810EE">
            <w:pPr>
              <w:pStyle w:val="GOSTTableHead"/>
            </w:pPr>
            <w:r w:rsidRPr="00DB27ED">
              <w:t>Тип</w:t>
            </w:r>
          </w:p>
        </w:tc>
        <w:tc>
          <w:tcPr>
            <w:tcW w:w="588" w:type="pct"/>
          </w:tcPr>
          <w:p w14:paraId="3A6B0330" w14:textId="77777777" w:rsidR="00AF6C47" w:rsidRPr="00DB27ED" w:rsidRDefault="00AF6C47" w:rsidP="005810EE">
            <w:pPr>
              <w:pStyle w:val="GOSTTableHead"/>
            </w:pPr>
            <w:r w:rsidRPr="00DB27ED">
              <w:t>Формат элемента</w:t>
            </w:r>
          </w:p>
        </w:tc>
        <w:tc>
          <w:tcPr>
            <w:tcW w:w="294" w:type="pct"/>
          </w:tcPr>
          <w:p w14:paraId="36660E1F" w14:textId="77777777" w:rsidR="00AF6C47" w:rsidRPr="00DB27ED" w:rsidRDefault="00AF6C47" w:rsidP="005810EE">
            <w:pPr>
              <w:pStyle w:val="GOSTTableHead"/>
            </w:pPr>
            <w:r w:rsidRPr="00DB27ED">
              <w:t>Обязательность</w:t>
            </w:r>
          </w:p>
        </w:tc>
        <w:tc>
          <w:tcPr>
            <w:tcW w:w="2057" w:type="pct"/>
          </w:tcPr>
          <w:p w14:paraId="04389242" w14:textId="77777777" w:rsidR="00AF6C47" w:rsidRPr="00DB27ED" w:rsidRDefault="00AF6C47" w:rsidP="005810EE">
            <w:pPr>
              <w:pStyle w:val="GOSTTableHead"/>
            </w:pPr>
            <w:r w:rsidRPr="00DB27ED">
              <w:t>Дополнительная информация</w:t>
            </w:r>
          </w:p>
        </w:tc>
      </w:tr>
      <w:tr w:rsidR="00AF6C47" w:rsidRPr="00DB27ED" w14:paraId="31AE5D9C" w14:textId="77777777" w:rsidTr="005810EE">
        <w:trPr>
          <w:trHeight w:val="283"/>
        </w:trPr>
        <w:tc>
          <w:tcPr>
            <w:tcW w:w="883" w:type="pct"/>
          </w:tcPr>
          <w:p w14:paraId="4E481871" w14:textId="77777777" w:rsidR="00AF6C47" w:rsidRPr="00DB27ED" w:rsidRDefault="00AF6C47" w:rsidP="005810EE">
            <w:pPr>
              <w:pStyle w:val="GOSTTablenorm"/>
            </w:pPr>
            <w:r w:rsidRPr="00DB27ED">
              <w:t>Код бюджетной классификации</w:t>
            </w:r>
          </w:p>
        </w:tc>
        <w:tc>
          <w:tcPr>
            <w:tcW w:w="883" w:type="pct"/>
          </w:tcPr>
          <w:p w14:paraId="3EDE8D67" w14:textId="77777777" w:rsidR="00AF6C47" w:rsidRPr="00DB27ED" w:rsidRDefault="00AF6C47" w:rsidP="005810EE">
            <w:pPr>
              <w:pStyle w:val="GOSTTablenorm"/>
            </w:pPr>
            <w:r w:rsidRPr="00DB27ED">
              <w:t>KBK</w:t>
            </w:r>
          </w:p>
        </w:tc>
        <w:tc>
          <w:tcPr>
            <w:tcW w:w="295" w:type="pct"/>
          </w:tcPr>
          <w:p w14:paraId="7AE386E6" w14:textId="77777777" w:rsidR="00AF6C47" w:rsidRPr="00DB27ED" w:rsidRDefault="00AF6C47" w:rsidP="005810EE">
            <w:pPr>
              <w:pStyle w:val="GOSTTablenorm"/>
            </w:pPr>
            <w:r w:rsidRPr="00DB27ED">
              <w:t>П</w:t>
            </w:r>
          </w:p>
        </w:tc>
        <w:tc>
          <w:tcPr>
            <w:tcW w:w="588" w:type="pct"/>
          </w:tcPr>
          <w:p w14:paraId="05BB27A2" w14:textId="77777777" w:rsidR="00AF6C47" w:rsidRPr="00DB27ED" w:rsidRDefault="00AF6C47" w:rsidP="005810EE">
            <w:pPr>
              <w:pStyle w:val="GOSTTablenorm"/>
            </w:pPr>
            <w:r w:rsidRPr="00DB27ED">
              <w:t>Т(</w:t>
            </w:r>
            <w:r w:rsidRPr="00DB27ED">
              <w:rPr>
                <w:lang w:val="en-US"/>
              </w:rPr>
              <w:t>20</w:t>
            </w:r>
            <w:r w:rsidRPr="00DB27ED">
              <w:t>)</w:t>
            </w:r>
          </w:p>
        </w:tc>
        <w:tc>
          <w:tcPr>
            <w:tcW w:w="294" w:type="pct"/>
          </w:tcPr>
          <w:p w14:paraId="77EC31EA" w14:textId="77777777" w:rsidR="00AF6C47" w:rsidRPr="00DB27ED" w:rsidRDefault="00AF6C47" w:rsidP="005810EE">
            <w:pPr>
              <w:pStyle w:val="GOSTTablenorm"/>
            </w:pPr>
            <w:r w:rsidRPr="00DB27ED">
              <w:t>Н</w:t>
            </w:r>
          </w:p>
        </w:tc>
        <w:tc>
          <w:tcPr>
            <w:tcW w:w="2057" w:type="pct"/>
          </w:tcPr>
          <w:p w14:paraId="3B43C376" w14:textId="77777777" w:rsidR="00AF6C47" w:rsidRPr="00DB27ED" w:rsidRDefault="00AF6C47" w:rsidP="005810EE">
            <w:pPr>
              <w:pStyle w:val="GOSTTablenorm"/>
            </w:pPr>
            <w:r w:rsidRPr="00DB27ED">
              <w:t>Указывается код бюджетной классификации, по которому осуществляется выплата</w:t>
            </w:r>
          </w:p>
        </w:tc>
      </w:tr>
      <w:tr w:rsidR="00AF6C47" w:rsidRPr="00DB27ED" w14:paraId="5E8FF868" w14:textId="77777777" w:rsidTr="005810EE">
        <w:trPr>
          <w:trHeight w:val="77"/>
        </w:trPr>
        <w:tc>
          <w:tcPr>
            <w:tcW w:w="883" w:type="pct"/>
          </w:tcPr>
          <w:p w14:paraId="0949F80D" w14:textId="77777777" w:rsidR="00AF6C47" w:rsidRPr="00DB27ED" w:rsidRDefault="00AF6C47" w:rsidP="005810EE">
            <w:pPr>
              <w:pStyle w:val="GOSTTablenorm"/>
            </w:pPr>
            <w:r w:rsidRPr="00DB27ED">
              <w:t>Сумма по коду бюджетной классификации</w:t>
            </w:r>
          </w:p>
        </w:tc>
        <w:tc>
          <w:tcPr>
            <w:tcW w:w="883" w:type="pct"/>
          </w:tcPr>
          <w:p w14:paraId="75BDBE0C" w14:textId="77777777" w:rsidR="00AF6C47" w:rsidRPr="00DB27ED" w:rsidRDefault="00AF6C47" w:rsidP="005810EE">
            <w:pPr>
              <w:pStyle w:val="GOSTTablenorm"/>
              <w:rPr>
                <w:lang w:val="en-US"/>
              </w:rPr>
            </w:pPr>
            <w:r w:rsidRPr="00DB27ED">
              <w:rPr>
                <w:lang w:val="en-US"/>
              </w:rPr>
              <w:t>Sum</w:t>
            </w:r>
          </w:p>
        </w:tc>
        <w:tc>
          <w:tcPr>
            <w:tcW w:w="295" w:type="pct"/>
          </w:tcPr>
          <w:p w14:paraId="0B30BC76" w14:textId="77777777" w:rsidR="00AF6C47" w:rsidRPr="00DB27ED" w:rsidRDefault="00AF6C47" w:rsidP="005810EE">
            <w:pPr>
              <w:pStyle w:val="GOSTTablenorm"/>
            </w:pPr>
            <w:r w:rsidRPr="00DB27ED">
              <w:t>П</w:t>
            </w:r>
          </w:p>
        </w:tc>
        <w:tc>
          <w:tcPr>
            <w:tcW w:w="588" w:type="pct"/>
          </w:tcPr>
          <w:p w14:paraId="67BAB622" w14:textId="77777777" w:rsidR="00AF6C47" w:rsidRPr="00DB27ED" w:rsidRDefault="00AF6C47" w:rsidP="005810EE">
            <w:pPr>
              <w:pStyle w:val="GOSTTablenorm"/>
            </w:pPr>
            <w:r w:rsidRPr="00DB27ED">
              <w:t>N(20.2)</w:t>
            </w:r>
          </w:p>
        </w:tc>
        <w:tc>
          <w:tcPr>
            <w:tcW w:w="294" w:type="pct"/>
          </w:tcPr>
          <w:p w14:paraId="00EA2A32" w14:textId="77777777" w:rsidR="00AF6C47" w:rsidRPr="00DB27ED" w:rsidRDefault="00AF6C47" w:rsidP="005810EE">
            <w:pPr>
              <w:pStyle w:val="GOSTTablenorm"/>
            </w:pPr>
            <w:r w:rsidRPr="00DB27ED">
              <w:t>О</w:t>
            </w:r>
          </w:p>
        </w:tc>
        <w:tc>
          <w:tcPr>
            <w:tcW w:w="2057" w:type="pct"/>
          </w:tcPr>
          <w:p w14:paraId="32616C99" w14:textId="77777777" w:rsidR="00AF6C47" w:rsidRPr="00DB27ED" w:rsidRDefault="00AF6C47" w:rsidP="005810EE">
            <w:pPr>
              <w:pStyle w:val="GOSTTablenorm"/>
            </w:pPr>
            <w:r w:rsidRPr="00DB27ED">
              <w:t>Указывается сумма выплаты по соответствующему коду бюджетной классификации</w:t>
            </w:r>
          </w:p>
        </w:tc>
      </w:tr>
      <w:tr w:rsidR="00AF6C47" w:rsidRPr="00DB27ED" w14:paraId="65F2D6BB" w14:textId="77777777" w:rsidTr="005810EE">
        <w:trPr>
          <w:trHeight w:val="283"/>
        </w:trPr>
        <w:tc>
          <w:tcPr>
            <w:tcW w:w="883" w:type="pct"/>
          </w:tcPr>
          <w:p w14:paraId="5439966B" w14:textId="77777777" w:rsidR="00AF6C47" w:rsidRPr="00DB27ED" w:rsidRDefault="00AF6C47" w:rsidP="005810EE">
            <w:pPr>
              <w:pStyle w:val="GOSTTablenorm"/>
            </w:pPr>
            <w:r w:rsidRPr="00DB27ED">
              <w:t>Аналитический код</w:t>
            </w:r>
          </w:p>
        </w:tc>
        <w:tc>
          <w:tcPr>
            <w:tcW w:w="883" w:type="pct"/>
          </w:tcPr>
          <w:p w14:paraId="404C66EE" w14:textId="77777777" w:rsidR="00AF6C47" w:rsidRPr="00DB27ED" w:rsidRDefault="00AF6C47" w:rsidP="005810EE">
            <w:pPr>
              <w:pStyle w:val="GOSTTablenorm"/>
            </w:pPr>
            <w:r w:rsidRPr="00DB27ED">
              <w:rPr>
                <w:lang w:val="en-US"/>
              </w:rPr>
              <w:t>AddKlass</w:t>
            </w:r>
          </w:p>
        </w:tc>
        <w:tc>
          <w:tcPr>
            <w:tcW w:w="295" w:type="pct"/>
          </w:tcPr>
          <w:p w14:paraId="4E158D0E" w14:textId="77777777" w:rsidR="00AF6C47" w:rsidRPr="00DB27ED" w:rsidRDefault="00AF6C47" w:rsidP="005810EE">
            <w:pPr>
              <w:pStyle w:val="GOSTTablenorm"/>
            </w:pPr>
            <w:r w:rsidRPr="00DB27ED">
              <w:t>П</w:t>
            </w:r>
          </w:p>
        </w:tc>
        <w:tc>
          <w:tcPr>
            <w:tcW w:w="588" w:type="pct"/>
          </w:tcPr>
          <w:p w14:paraId="2BD12EB3" w14:textId="77777777" w:rsidR="00AF6C47" w:rsidRPr="00DB27ED" w:rsidRDefault="00AF6C47" w:rsidP="005810EE">
            <w:pPr>
              <w:pStyle w:val="GOSTTablenorm"/>
            </w:pPr>
            <w:r w:rsidRPr="00DB27ED">
              <w:t>Т(1-25)</w:t>
            </w:r>
          </w:p>
        </w:tc>
        <w:tc>
          <w:tcPr>
            <w:tcW w:w="294" w:type="pct"/>
          </w:tcPr>
          <w:p w14:paraId="12F94FFD" w14:textId="77777777" w:rsidR="00AF6C47" w:rsidRPr="00DB27ED" w:rsidRDefault="00AF6C47" w:rsidP="005810EE">
            <w:pPr>
              <w:pStyle w:val="GOSTTablenorm"/>
            </w:pPr>
            <w:r w:rsidRPr="00DB27ED">
              <w:t>Н</w:t>
            </w:r>
          </w:p>
        </w:tc>
        <w:tc>
          <w:tcPr>
            <w:tcW w:w="2057" w:type="pct"/>
          </w:tcPr>
          <w:p w14:paraId="017E50EA" w14:textId="77777777" w:rsidR="00AF6C47" w:rsidRPr="00DB27ED" w:rsidRDefault="00AF6C47" w:rsidP="005810EE">
            <w:pPr>
              <w:pStyle w:val="GOSTTablenorm"/>
            </w:pPr>
            <w:r w:rsidRPr="00DB27ED">
              <w:t>Указывается аналитический код (код цели)</w:t>
            </w:r>
          </w:p>
        </w:tc>
      </w:tr>
    </w:tbl>
    <w:p w14:paraId="0921626C" w14:textId="77777777" w:rsidR="00AF6C47" w:rsidRPr="005810EE" w:rsidRDefault="00AF6C47" w:rsidP="005810EE">
      <w:pPr>
        <w:pStyle w:val="32"/>
      </w:pPr>
      <w:bookmarkStart w:id="2317" w:name="_Toc185883049"/>
      <w:bookmarkStart w:id="2318" w:name="_Toc202883675"/>
      <w:r w:rsidRPr="005810EE">
        <w:t>Описание комплексного типа «</w:t>
      </w:r>
      <w:r w:rsidRPr="005810EE">
        <w:rPr>
          <w:rFonts w:eastAsia="Calibri"/>
        </w:rPr>
        <w:t>tInf_</w:t>
      </w:r>
      <w:r w:rsidRPr="005810EE">
        <w:t>Signs»</w:t>
      </w:r>
      <w:bookmarkEnd w:id="2317"/>
      <w:bookmarkEnd w:id="2318"/>
    </w:p>
    <w:p w14:paraId="60C97451" w14:textId="77777777" w:rsidR="00AF6C47" w:rsidRPr="00DB27ED" w:rsidRDefault="00AF6C47" w:rsidP="005810EE">
      <w:pPr>
        <w:pStyle w:val="GOSTNormal"/>
      </w:pPr>
      <w:r w:rsidRPr="00DB27ED">
        <w:t>Описание комплексного типа «t</w:t>
      </w:r>
      <w:r w:rsidRPr="00DB27ED">
        <w:rPr>
          <w:lang w:val="en-US"/>
        </w:rPr>
        <w:t>Inf</w:t>
      </w:r>
      <w:r w:rsidRPr="00DB27ED">
        <w:t>_</w:t>
      </w:r>
      <w:r w:rsidRPr="00DB27ED">
        <w:rPr>
          <w:lang w:val="en-US"/>
        </w:rPr>
        <w:t>Signs</w:t>
      </w:r>
      <w:r w:rsidRPr="00DB27ED">
        <w:t>» блока «Информация об ответственном исполнителе».</w:t>
      </w:r>
    </w:p>
    <w:p w14:paraId="2B803246" w14:textId="7673B5AF" w:rsidR="00AF6C47" w:rsidRPr="005810EE" w:rsidRDefault="00AF6C47" w:rsidP="005810EE">
      <w:pPr>
        <w:pStyle w:val="GOSTNameTable"/>
      </w:pPr>
      <w:r w:rsidRPr="005810EE">
        <w:rPr>
          <w:rFonts w:eastAsia="Calibri"/>
        </w:rPr>
        <w:fldChar w:fldCharType="begin"/>
      </w:r>
      <w:r w:rsidRPr="005810EE">
        <w:rPr>
          <w:rFonts w:eastAsia="Calibri"/>
        </w:rPr>
        <w:instrText xml:space="preserve"> SEQ Таблица \* ARABIC </w:instrText>
      </w:r>
      <w:r w:rsidRPr="005810EE">
        <w:rPr>
          <w:rFonts w:eastAsia="Calibri"/>
        </w:rPr>
        <w:fldChar w:fldCharType="separate"/>
      </w:r>
      <w:bookmarkStart w:id="2319" w:name="_Ref481774107"/>
      <w:bookmarkStart w:id="2320" w:name="_Toc185882648"/>
      <w:r w:rsidR="00306405">
        <w:rPr>
          <w:rFonts w:eastAsia="Calibri"/>
          <w:noProof/>
        </w:rPr>
        <w:t>35</w:t>
      </w:r>
      <w:bookmarkEnd w:id="2319"/>
      <w:r w:rsidRPr="005810EE">
        <w:rPr>
          <w:rFonts w:eastAsia="Calibri"/>
        </w:rPr>
        <w:fldChar w:fldCharType="end"/>
      </w:r>
      <w:r w:rsidRPr="005810EE">
        <w:rPr>
          <w:rFonts w:eastAsia="Calibri"/>
        </w:rPr>
        <w:t xml:space="preserve"> – Описание комплексного типа «tInf_Signs»</w:t>
      </w:r>
      <w:bookmarkEnd w:id="2320"/>
    </w:p>
    <w:tbl>
      <w:tblPr>
        <w:tblStyle w:val="GOSTTable"/>
        <w:tblW w:w="5000" w:type="pct"/>
        <w:tblLayout w:type="fixed"/>
        <w:tblLook w:val="07E0" w:firstRow="1" w:lastRow="1" w:firstColumn="1" w:lastColumn="1" w:noHBand="1" w:noVBand="1"/>
      </w:tblPr>
      <w:tblGrid>
        <w:gridCol w:w="1712"/>
        <w:gridCol w:w="1695"/>
        <w:gridCol w:w="566"/>
        <w:gridCol w:w="1132"/>
        <w:gridCol w:w="566"/>
        <w:gridCol w:w="3957"/>
      </w:tblGrid>
      <w:tr w:rsidR="005810EE" w:rsidRPr="00DB27ED" w14:paraId="0A9D3988" w14:textId="77777777" w:rsidTr="005810EE">
        <w:trPr>
          <w:cnfStyle w:val="100000000000" w:firstRow="1" w:lastRow="0" w:firstColumn="0" w:lastColumn="0" w:oddVBand="0" w:evenVBand="0" w:oddHBand="0" w:evenHBand="0" w:firstRowFirstColumn="0" w:firstRowLastColumn="0" w:lastRowFirstColumn="0" w:lastRowLastColumn="0"/>
          <w:trHeight w:val="283"/>
        </w:trPr>
        <w:tc>
          <w:tcPr>
            <w:tcW w:w="889" w:type="pct"/>
          </w:tcPr>
          <w:p w14:paraId="70158204" w14:textId="77777777" w:rsidR="00AF6C47" w:rsidRPr="00DB27ED" w:rsidRDefault="00AF6C47" w:rsidP="005810EE">
            <w:pPr>
              <w:pStyle w:val="GOSTTableHead"/>
            </w:pPr>
            <w:r w:rsidRPr="00DB27ED">
              <w:t>Наименование комплексного типа</w:t>
            </w:r>
          </w:p>
        </w:tc>
        <w:tc>
          <w:tcPr>
            <w:tcW w:w="880" w:type="pct"/>
          </w:tcPr>
          <w:p w14:paraId="0429C473" w14:textId="77777777" w:rsidR="00AF6C47" w:rsidRPr="00DB27ED" w:rsidRDefault="00AF6C47" w:rsidP="005810EE">
            <w:pPr>
              <w:pStyle w:val="GOSTTableHead"/>
            </w:pPr>
            <w:r w:rsidRPr="00DB27ED">
              <w:t>Текущий элемент/ атрибут</w:t>
            </w:r>
          </w:p>
        </w:tc>
        <w:tc>
          <w:tcPr>
            <w:tcW w:w="294" w:type="pct"/>
          </w:tcPr>
          <w:p w14:paraId="51621FF5" w14:textId="77777777" w:rsidR="00AF6C47" w:rsidRPr="00DB27ED" w:rsidRDefault="00AF6C47" w:rsidP="005810EE">
            <w:pPr>
              <w:pStyle w:val="GOSTTableHead"/>
            </w:pPr>
            <w:r w:rsidRPr="00DB27ED">
              <w:t>Тип</w:t>
            </w:r>
          </w:p>
        </w:tc>
        <w:tc>
          <w:tcPr>
            <w:tcW w:w="588" w:type="pct"/>
          </w:tcPr>
          <w:p w14:paraId="3C70CBFA" w14:textId="77777777" w:rsidR="00AF6C47" w:rsidRPr="00DB27ED" w:rsidRDefault="00AF6C47" w:rsidP="005810EE">
            <w:pPr>
              <w:pStyle w:val="GOSTTableHead"/>
            </w:pPr>
            <w:r w:rsidRPr="00DB27ED">
              <w:t>Формат элемента</w:t>
            </w:r>
          </w:p>
        </w:tc>
        <w:tc>
          <w:tcPr>
            <w:tcW w:w="294" w:type="pct"/>
          </w:tcPr>
          <w:p w14:paraId="4E4E04B8" w14:textId="77777777" w:rsidR="00AF6C47" w:rsidRPr="00DB27ED" w:rsidRDefault="00AF6C47" w:rsidP="005810EE">
            <w:pPr>
              <w:pStyle w:val="GOSTTableHead"/>
            </w:pPr>
            <w:r w:rsidRPr="00DB27ED">
              <w:t>Обязательность</w:t>
            </w:r>
          </w:p>
        </w:tc>
        <w:tc>
          <w:tcPr>
            <w:tcW w:w="2056" w:type="pct"/>
          </w:tcPr>
          <w:p w14:paraId="2217EAF3" w14:textId="77777777" w:rsidR="00AF6C47" w:rsidRPr="00DB27ED" w:rsidRDefault="00AF6C47" w:rsidP="005810EE">
            <w:pPr>
              <w:pStyle w:val="GOSTTableHead"/>
            </w:pPr>
            <w:r w:rsidRPr="00DB27ED">
              <w:t>Дополнительная информация</w:t>
            </w:r>
          </w:p>
        </w:tc>
      </w:tr>
      <w:tr w:rsidR="00AF6C47" w:rsidRPr="00DB27ED" w14:paraId="56E66F33" w14:textId="77777777" w:rsidTr="005810EE">
        <w:trPr>
          <w:trHeight w:val="361"/>
        </w:trPr>
        <w:tc>
          <w:tcPr>
            <w:tcW w:w="889" w:type="pct"/>
          </w:tcPr>
          <w:p w14:paraId="4CB4D44C" w14:textId="77777777" w:rsidR="00AF6C47" w:rsidRPr="00DB27ED" w:rsidRDefault="00AF6C47" w:rsidP="005810EE">
            <w:pPr>
              <w:pStyle w:val="GOSTTablenorm"/>
            </w:pPr>
            <w:r w:rsidRPr="00DB27ED">
              <w:t>t</w:t>
            </w:r>
            <w:r w:rsidRPr="00DB27ED">
              <w:rPr>
                <w:lang w:val="en-US"/>
              </w:rPr>
              <w:t>Inf</w:t>
            </w:r>
            <w:r w:rsidRPr="00DB27ED">
              <w:t>_</w:t>
            </w:r>
            <w:r w:rsidRPr="00DB27ED">
              <w:rPr>
                <w:lang w:val="en-US"/>
              </w:rPr>
              <w:t>Signs</w:t>
            </w:r>
          </w:p>
        </w:tc>
        <w:tc>
          <w:tcPr>
            <w:tcW w:w="880" w:type="pct"/>
          </w:tcPr>
          <w:p w14:paraId="504142CC" w14:textId="77777777" w:rsidR="00AF6C47" w:rsidRPr="00DB27ED" w:rsidRDefault="00AF6C47" w:rsidP="005810EE">
            <w:pPr>
              <w:pStyle w:val="GOSTTablenorm"/>
            </w:pPr>
            <w:r w:rsidRPr="00DB27ED">
              <w:rPr>
                <w:lang w:val="en-US"/>
              </w:rPr>
              <w:t>Inf</w:t>
            </w:r>
            <w:r w:rsidRPr="00DB27ED">
              <w:t>_</w:t>
            </w:r>
            <w:r w:rsidRPr="00DB27ED">
              <w:rPr>
                <w:lang w:val="en-US"/>
              </w:rPr>
              <w:t>Signs</w:t>
            </w:r>
            <w:r w:rsidRPr="00DB27ED">
              <w:t>_ITEM</w:t>
            </w:r>
          </w:p>
        </w:tc>
        <w:tc>
          <w:tcPr>
            <w:tcW w:w="294" w:type="pct"/>
          </w:tcPr>
          <w:p w14:paraId="72AC681E" w14:textId="77777777" w:rsidR="00AF6C47" w:rsidRPr="00DB27ED" w:rsidRDefault="00AF6C47" w:rsidP="005810EE">
            <w:pPr>
              <w:pStyle w:val="GOSTTablenorm"/>
            </w:pPr>
            <w:r w:rsidRPr="00DB27ED">
              <w:rPr>
                <w:lang w:val="en-US"/>
              </w:rPr>
              <w:t>C</w:t>
            </w:r>
          </w:p>
        </w:tc>
        <w:tc>
          <w:tcPr>
            <w:tcW w:w="588" w:type="pct"/>
          </w:tcPr>
          <w:p w14:paraId="5B234933" w14:textId="77777777" w:rsidR="00AF6C47" w:rsidRPr="00DB27ED" w:rsidRDefault="00AF6C47" w:rsidP="005810EE">
            <w:pPr>
              <w:pStyle w:val="GOSTTablenorm"/>
            </w:pPr>
            <w:r w:rsidRPr="00DB27ED">
              <w:t>t</w:t>
            </w:r>
            <w:r w:rsidRPr="00DB27ED">
              <w:rPr>
                <w:lang w:val="en-US"/>
              </w:rPr>
              <w:t>Inf</w:t>
            </w:r>
            <w:r w:rsidRPr="00DB27ED">
              <w:t>_</w:t>
            </w:r>
            <w:r w:rsidRPr="00DB27ED">
              <w:rPr>
                <w:lang w:val="en-US"/>
              </w:rPr>
              <w:t>Signs</w:t>
            </w:r>
            <w:r w:rsidRPr="00DB27ED">
              <w:t>_ITEM</w:t>
            </w:r>
          </w:p>
        </w:tc>
        <w:tc>
          <w:tcPr>
            <w:tcW w:w="294" w:type="pct"/>
          </w:tcPr>
          <w:p w14:paraId="73BBFE91" w14:textId="77777777" w:rsidR="00AF6C47" w:rsidRPr="00DB27ED" w:rsidRDefault="00AF6C47" w:rsidP="005810EE">
            <w:pPr>
              <w:pStyle w:val="GOSTTablenorm"/>
            </w:pPr>
            <w:r w:rsidRPr="00DB27ED">
              <w:t>ОМ</w:t>
            </w:r>
          </w:p>
        </w:tc>
        <w:tc>
          <w:tcPr>
            <w:tcW w:w="2056" w:type="pct"/>
          </w:tcPr>
          <w:p w14:paraId="0E22071A" w14:textId="77777777" w:rsidR="00AF6C47" w:rsidRPr="00DB27ED" w:rsidRDefault="00AF6C47" w:rsidP="005810EE">
            <w:pPr>
              <w:pStyle w:val="GOSTTablenorm"/>
            </w:pPr>
            <w:r w:rsidRPr="00DB27ED">
              <w:t>Информация об ответственном исполнителе.</w:t>
            </w:r>
          </w:p>
          <w:p w14:paraId="4A771ED3" w14:textId="55722554" w:rsidR="00AF6C47" w:rsidRPr="00DB27ED" w:rsidRDefault="00AF6C47" w:rsidP="005810EE">
            <w:pPr>
              <w:pStyle w:val="GOSTTablenorm"/>
            </w:pPr>
            <w:r w:rsidRPr="00DB27ED">
              <w:lastRenderedPageBreak/>
              <w:t xml:space="preserve">Состав элемента представлен в таблице </w:t>
            </w:r>
            <w:r w:rsidRPr="00DB27ED">
              <w:fldChar w:fldCharType="begin"/>
            </w:r>
            <w:r w:rsidRPr="00DB27ED">
              <w:instrText xml:space="preserve"> REF _Ref532202216 \h  \* MERGEFORMAT </w:instrText>
            </w:r>
            <w:r w:rsidRPr="00DB27ED">
              <w:fldChar w:fldCharType="separate"/>
            </w:r>
            <w:r w:rsidR="00306405">
              <w:rPr>
                <w:rFonts w:eastAsia="Calibri"/>
              </w:rPr>
              <w:t>36</w:t>
            </w:r>
            <w:r w:rsidRPr="00DB27ED">
              <w:fldChar w:fldCharType="end"/>
            </w:r>
          </w:p>
        </w:tc>
      </w:tr>
    </w:tbl>
    <w:p w14:paraId="6144DC9B" w14:textId="77777777" w:rsidR="00AF6C47" w:rsidRPr="005810EE" w:rsidRDefault="00AF6C47" w:rsidP="005810EE">
      <w:pPr>
        <w:pStyle w:val="32"/>
      </w:pPr>
      <w:bookmarkStart w:id="2321" w:name="_Toc185883050"/>
      <w:bookmarkStart w:id="2322" w:name="_Toc202883676"/>
      <w:r w:rsidRPr="005810EE">
        <w:lastRenderedPageBreak/>
        <w:t>Описание комплексного типа «</w:t>
      </w:r>
      <w:r w:rsidRPr="005810EE">
        <w:rPr>
          <w:rFonts w:eastAsia="Calibri"/>
        </w:rPr>
        <w:t>t</w:t>
      </w:r>
      <w:r w:rsidRPr="005810EE">
        <w:t>Inf_</w:t>
      </w:r>
      <w:r w:rsidRPr="005810EE">
        <w:rPr>
          <w:rFonts w:eastAsia="Calibri"/>
        </w:rPr>
        <w:t>Signs_ITEM</w:t>
      </w:r>
      <w:r w:rsidRPr="005810EE">
        <w:t>»</w:t>
      </w:r>
      <w:bookmarkEnd w:id="2321"/>
      <w:bookmarkEnd w:id="2322"/>
    </w:p>
    <w:p w14:paraId="29D0016C" w14:textId="77777777" w:rsidR="00AF6C47" w:rsidRPr="00DB27ED" w:rsidRDefault="00AF6C47" w:rsidP="005810EE">
      <w:pPr>
        <w:pStyle w:val="GOSTNormal"/>
      </w:pPr>
      <w:r w:rsidRPr="00DB27ED">
        <w:t>Описание комплексного типа «t</w:t>
      </w:r>
      <w:r w:rsidRPr="00DB27ED">
        <w:rPr>
          <w:lang w:val="en-US"/>
        </w:rPr>
        <w:t>Inf</w:t>
      </w:r>
      <w:r w:rsidRPr="00DB27ED">
        <w:t>_</w:t>
      </w:r>
      <w:r w:rsidRPr="00DB27ED">
        <w:rPr>
          <w:lang w:val="en-US"/>
        </w:rPr>
        <w:t>Signs</w:t>
      </w:r>
      <w:r w:rsidRPr="00DB27ED">
        <w:t>_ITEM» строк блока «Информация об ответственном исполнителе».</w:t>
      </w:r>
    </w:p>
    <w:p w14:paraId="2BD36148" w14:textId="4051366A" w:rsidR="00AF6C47" w:rsidRPr="005810EE" w:rsidRDefault="00AF6C47" w:rsidP="005810EE">
      <w:pPr>
        <w:pStyle w:val="GOSTNameTable"/>
      </w:pPr>
      <w:r w:rsidRPr="005810EE">
        <w:rPr>
          <w:rFonts w:eastAsia="Calibri"/>
        </w:rPr>
        <w:fldChar w:fldCharType="begin"/>
      </w:r>
      <w:r w:rsidRPr="005810EE">
        <w:rPr>
          <w:rFonts w:eastAsia="Calibri"/>
        </w:rPr>
        <w:instrText xml:space="preserve"> SEQ Таблица \* ARABIC </w:instrText>
      </w:r>
      <w:r w:rsidRPr="005810EE">
        <w:rPr>
          <w:rFonts w:eastAsia="Calibri"/>
        </w:rPr>
        <w:fldChar w:fldCharType="separate"/>
      </w:r>
      <w:bookmarkStart w:id="2323" w:name="_Ref532202216"/>
      <w:bookmarkStart w:id="2324" w:name="_Toc185882649"/>
      <w:r w:rsidR="00306405">
        <w:rPr>
          <w:rFonts w:eastAsia="Calibri"/>
          <w:noProof/>
        </w:rPr>
        <w:t>36</w:t>
      </w:r>
      <w:bookmarkEnd w:id="2323"/>
      <w:r w:rsidRPr="005810EE">
        <w:rPr>
          <w:rFonts w:eastAsia="Calibri"/>
        </w:rPr>
        <w:fldChar w:fldCharType="end"/>
      </w:r>
      <w:r w:rsidRPr="005810EE">
        <w:rPr>
          <w:rFonts w:eastAsia="Calibri"/>
        </w:rPr>
        <w:t xml:space="preserve"> – Описание комплексного типа «tInf_Signs</w:t>
      </w:r>
      <w:r w:rsidRPr="005810EE">
        <w:t>_ITEM</w:t>
      </w:r>
      <w:r w:rsidRPr="005810EE">
        <w:rPr>
          <w:rFonts w:eastAsia="Calibri"/>
        </w:rPr>
        <w:t>»</w:t>
      </w:r>
      <w:bookmarkEnd w:id="2324"/>
    </w:p>
    <w:tbl>
      <w:tblPr>
        <w:tblStyle w:val="GOSTTable"/>
        <w:tblW w:w="5000" w:type="pct"/>
        <w:tblLayout w:type="fixed"/>
        <w:tblLook w:val="07E0" w:firstRow="1" w:lastRow="1" w:firstColumn="1" w:lastColumn="1" w:noHBand="1" w:noVBand="1"/>
      </w:tblPr>
      <w:tblGrid>
        <w:gridCol w:w="1701"/>
        <w:gridCol w:w="1700"/>
        <w:gridCol w:w="568"/>
        <w:gridCol w:w="1132"/>
        <w:gridCol w:w="566"/>
        <w:gridCol w:w="3961"/>
      </w:tblGrid>
      <w:tr w:rsidR="005810EE" w:rsidRPr="00DB27ED" w14:paraId="7F5C2EE2" w14:textId="77777777" w:rsidTr="005810EE">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6747C0D9" w14:textId="77777777" w:rsidR="00AF6C47" w:rsidRPr="00DB27ED" w:rsidRDefault="00AF6C47" w:rsidP="005810EE">
            <w:pPr>
              <w:pStyle w:val="GOSTTableHead"/>
            </w:pPr>
            <w:r w:rsidRPr="00DB27ED">
              <w:t>Наименование элемента</w:t>
            </w:r>
          </w:p>
        </w:tc>
        <w:tc>
          <w:tcPr>
            <w:tcW w:w="883" w:type="pct"/>
          </w:tcPr>
          <w:p w14:paraId="46BE3FCA" w14:textId="77777777" w:rsidR="00AF6C47" w:rsidRPr="00DB27ED" w:rsidRDefault="00AF6C47" w:rsidP="005810EE">
            <w:pPr>
              <w:pStyle w:val="GOSTTableHead"/>
            </w:pPr>
            <w:r w:rsidRPr="00DB27ED">
              <w:t>Сокращенное наименование (код) элемента</w:t>
            </w:r>
          </w:p>
        </w:tc>
        <w:tc>
          <w:tcPr>
            <w:tcW w:w="295" w:type="pct"/>
          </w:tcPr>
          <w:p w14:paraId="0BA204FF" w14:textId="77777777" w:rsidR="00AF6C47" w:rsidRPr="00DB27ED" w:rsidRDefault="00AF6C47" w:rsidP="005810EE">
            <w:pPr>
              <w:pStyle w:val="GOSTTableHead"/>
            </w:pPr>
            <w:r w:rsidRPr="00DB27ED">
              <w:t>Тип</w:t>
            </w:r>
          </w:p>
        </w:tc>
        <w:tc>
          <w:tcPr>
            <w:tcW w:w="588" w:type="pct"/>
          </w:tcPr>
          <w:p w14:paraId="61A67198" w14:textId="77777777" w:rsidR="00AF6C47" w:rsidRPr="00DB27ED" w:rsidRDefault="00AF6C47" w:rsidP="005810EE">
            <w:pPr>
              <w:pStyle w:val="GOSTTableHead"/>
            </w:pPr>
            <w:r w:rsidRPr="00DB27ED">
              <w:t>Формат элемента</w:t>
            </w:r>
          </w:p>
        </w:tc>
        <w:tc>
          <w:tcPr>
            <w:tcW w:w="294" w:type="pct"/>
          </w:tcPr>
          <w:p w14:paraId="4960AE95" w14:textId="77777777" w:rsidR="00AF6C47" w:rsidRPr="00DB27ED" w:rsidRDefault="00AF6C47" w:rsidP="005810EE">
            <w:pPr>
              <w:pStyle w:val="GOSTTableHead"/>
            </w:pPr>
            <w:r w:rsidRPr="00DB27ED">
              <w:t>Обязательность</w:t>
            </w:r>
          </w:p>
        </w:tc>
        <w:tc>
          <w:tcPr>
            <w:tcW w:w="2057" w:type="pct"/>
          </w:tcPr>
          <w:p w14:paraId="1D166638" w14:textId="77777777" w:rsidR="00AF6C47" w:rsidRPr="00DB27ED" w:rsidRDefault="00AF6C47" w:rsidP="005810EE">
            <w:pPr>
              <w:pStyle w:val="GOSTTableHead"/>
            </w:pPr>
            <w:r w:rsidRPr="00DB27ED">
              <w:t>Дополнительная информация</w:t>
            </w:r>
          </w:p>
        </w:tc>
      </w:tr>
      <w:tr w:rsidR="00AF6C47" w:rsidRPr="00DB27ED" w14:paraId="09FA143D" w14:textId="77777777" w:rsidTr="005810EE">
        <w:trPr>
          <w:trHeight w:val="283"/>
        </w:trPr>
        <w:tc>
          <w:tcPr>
            <w:tcW w:w="883" w:type="pct"/>
          </w:tcPr>
          <w:p w14:paraId="0E7F8B51" w14:textId="77777777" w:rsidR="00AF6C47" w:rsidRPr="00DB27ED" w:rsidRDefault="00AF6C47" w:rsidP="005810EE">
            <w:pPr>
              <w:pStyle w:val="GOSTTablenorm"/>
            </w:pPr>
            <w:r w:rsidRPr="00DB27ED">
              <w:t>ФИО ответственного исполнителя (контактного лица)</w:t>
            </w:r>
          </w:p>
        </w:tc>
        <w:tc>
          <w:tcPr>
            <w:tcW w:w="883" w:type="pct"/>
          </w:tcPr>
          <w:p w14:paraId="4E10559A" w14:textId="77777777" w:rsidR="00AF6C47" w:rsidRPr="00DB27ED" w:rsidRDefault="00AF6C47" w:rsidP="005810EE">
            <w:pPr>
              <w:pStyle w:val="GOSTTablenorm"/>
            </w:pPr>
            <w:r w:rsidRPr="00DB27ED">
              <w:t>Nm</w:t>
            </w:r>
          </w:p>
        </w:tc>
        <w:tc>
          <w:tcPr>
            <w:tcW w:w="295" w:type="pct"/>
          </w:tcPr>
          <w:p w14:paraId="63B0D11B" w14:textId="77777777" w:rsidR="00AF6C47" w:rsidRPr="00DB27ED" w:rsidRDefault="00AF6C47" w:rsidP="005810EE">
            <w:pPr>
              <w:pStyle w:val="GOSTTablenorm"/>
            </w:pPr>
            <w:r w:rsidRPr="00DB27ED">
              <w:t>П</w:t>
            </w:r>
          </w:p>
        </w:tc>
        <w:tc>
          <w:tcPr>
            <w:tcW w:w="588" w:type="pct"/>
          </w:tcPr>
          <w:p w14:paraId="1152E2AF" w14:textId="77777777" w:rsidR="00AF6C47" w:rsidRPr="00DB27ED" w:rsidRDefault="00AF6C47" w:rsidP="005810EE">
            <w:pPr>
              <w:pStyle w:val="GOSTTablenorm"/>
            </w:pPr>
            <w:r w:rsidRPr="00DB27ED">
              <w:t>Т(1-100)</w:t>
            </w:r>
          </w:p>
        </w:tc>
        <w:tc>
          <w:tcPr>
            <w:tcW w:w="294" w:type="pct"/>
          </w:tcPr>
          <w:p w14:paraId="33CF204D" w14:textId="77777777" w:rsidR="00AF6C47" w:rsidRPr="00DB27ED" w:rsidRDefault="00AF6C47" w:rsidP="005810EE">
            <w:pPr>
              <w:pStyle w:val="GOSTTablenorm"/>
            </w:pPr>
            <w:r w:rsidRPr="00DB27ED">
              <w:t>О</w:t>
            </w:r>
          </w:p>
        </w:tc>
        <w:tc>
          <w:tcPr>
            <w:tcW w:w="2057" w:type="pct"/>
          </w:tcPr>
          <w:p w14:paraId="2C1703D0" w14:textId="77777777" w:rsidR="00AF6C47" w:rsidRPr="00DB27ED" w:rsidRDefault="00AF6C47" w:rsidP="005810EE">
            <w:pPr>
              <w:pStyle w:val="GOSTTablenorm"/>
            </w:pPr>
            <w:r w:rsidRPr="00DB27ED">
              <w:t>Указывается фамилия, инициалы ответственного исполнителя (контактного лица)</w:t>
            </w:r>
          </w:p>
        </w:tc>
      </w:tr>
      <w:tr w:rsidR="00AF6C47" w:rsidRPr="00DB27ED" w14:paraId="170E8A1C" w14:textId="77777777" w:rsidTr="005810EE">
        <w:trPr>
          <w:trHeight w:val="283"/>
        </w:trPr>
        <w:tc>
          <w:tcPr>
            <w:tcW w:w="883" w:type="pct"/>
          </w:tcPr>
          <w:p w14:paraId="59E71B2F" w14:textId="77777777" w:rsidR="00AF6C47" w:rsidRPr="00DB27ED" w:rsidRDefault="00AF6C47" w:rsidP="005810EE">
            <w:pPr>
              <w:pStyle w:val="GOSTTablenorm"/>
            </w:pPr>
            <w:r w:rsidRPr="00DB27ED">
              <w:t>Должность ответственного исполнителя (контактного лица)</w:t>
            </w:r>
          </w:p>
        </w:tc>
        <w:tc>
          <w:tcPr>
            <w:tcW w:w="883" w:type="pct"/>
          </w:tcPr>
          <w:p w14:paraId="120ACEAA" w14:textId="77777777" w:rsidR="00AF6C47" w:rsidRPr="00DB27ED" w:rsidRDefault="00AF6C47" w:rsidP="005810EE">
            <w:pPr>
              <w:pStyle w:val="GOSTTablenorm"/>
            </w:pPr>
            <w:r w:rsidRPr="00DB27ED">
              <w:t>Pst</w:t>
            </w:r>
          </w:p>
        </w:tc>
        <w:tc>
          <w:tcPr>
            <w:tcW w:w="295" w:type="pct"/>
          </w:tcPr>
          <w:p w14:paraId="43A71B83" w14:textId="77777777" w:rsidR="00AF6C47" w:rsidRPr="00DB27ED" w:rsidRDefault="00AF6C47" w:rsidP="005810EE">
            <w:pPr>
              <w:pStyle w:val="GOSTTablenorm"/>
            </w:pPr>
            <w:r w:rsidRPr="00DB27ED">
              <w:t>П</w:t>
            </w:r>
          </w:p>
        </w:tc>
        <w:tc>
          <w:tcPr>
            <w:tcW w:w="588" w:type="pct"/>
          </w:tcPr>
          <w:p w14:paraId="7CD73C90" w14:textId="77777777" w:rsidR="00AF6C47" w:rsidRPr="00DB27ED" w:rsidRDefault="00AF6C47" w:rsidP="005810EE">
            <w:pPr>
              <w:pStyle w:val="GOSTTablenorm"/>
            </w:pPr>
            <w:r w:rsidRPr="00DB27ED">
              <w:t>Т(1-100)</w:t>
            </w:r>
          </w:p>
        </w:tc>
        <w:tc>
          <w:tcPr>
            <w:tcW w:w="294" w:type="pct"/>
          </w:tcPr>
          <w:p w14:paraId="683B678E" w14:textId="77777777" w:rsidR="00AF6C47" w:rsidRPr="00DB27ED" w:rsidRDefault="00AF6C47" w:rsidP="005810EE">
            <w:pPr>
              <w:pStyle w:val="GOSTTablenorm"/>
            </w:pPr>
            <w:r w:rsidRPr="00DB27ED">
              <w:t>О</w:t>
            </w:r>
          </w:p>
        </w:tc>
        <w:tc>
          <w:tcPr>
            <w:tcW w:w="2057" w:type="pct"/>
          </w:tcPr>
          <w:p w14:paraId="4A00AD8B" w14:textId="77777777" w:rsidR="00AF6C47" w:rsidRPr="00DB27ED" w:rsidRDefault="00AF6C47" w:rsidP="005810EE">
            <w:pPr>
              <w:pStyle w:val="GOSTTablenorm"/>
            </w:pPr>
            <w:r w:rsidRPr="00DB27ED">
              <w:t>Указывается должность ответственного исполнителя (контактного лица)</w:t>
            </w:r>
          </w:p>
        </w:tc>
      </w:tr>
      <w:tr w:rsidR="00AF6C47" w:rsidRPr="00DB27ED" w14:paraId="0428CF9F" w14:textId="77777777" w:rsidTr="005810EE">
        <w:trPr>
          <w:trHeight w:val="283"/>
        </w:trPr>
        <w:tc>
          <w:tcPr>
            <w:tcW w:w="883" w:type="pct"/>
          </w:tcPr>
          <w:p w14:paraId="23D51B22" w14:textId="77777777" w:rsidR="00AF6C47" w:rsidRPr="00DB27ED" w:rsidRDefault="00AF6C47" w:rsidP="005810EE">
            <w:pPr>
              <w:pStyle w:val="GOSTTablenorm"/>
            </w:pPr>
            <w:r w:rsidRPr="00DB27ED">
              <w:t>Телефон ответственного исполнителя (контактного лица)</w:t>
            </w:r>
          </w:p>
        </w:tc>
        <w:tc>
          <w:tcPr>
            <w:tcW w:w="883" w:type="pct"/>
          </w:tcPr>
          <w:p w14:paraId="417E9B5A" w14:textId="77777777" w:rsidR="00AF6C47" w:rsidRPr="00DB27ED" w:rsidRDefault="00AF6C47" w:rsidP="005810EE">
            <w:pPr>
              <w:pStyle w:val="GOSTTablenorm"/>
              <w:rPr>
                <w:lang w:val="en-US"/>
              </w:rPr>
            </w:pPr>
            <w:r w:rsidRPr="00DB27ED">
              <w:rPr>
                <w:lang w:val="en-US"/>
              </w:rPr>
              <w:t>Tel</w:t>
            </w:r>
          </w:p>
        </w:tc>
        <w:tc>
          <w:tcPr>
            <w:tcW w:w="295" w:type="pct"/>
          </w:tcPr>
          <w:p w14:paraId="311AA7C9" w14:textId="77777777" w:rsidR="00AF6C47" w:rsidRPr="00DB27ED" w:rsidRDefault="00AF6C47" w:rsidP="005810EE">
            <w:pPr>
              <w:pStyle w:val="GOSTTablenorm"/>
            </w:pPr>
            <w:r w:rsidRPr="00DB27ED">
              <w:t>П</w:t>
            </w:r>
          </w:p>
        </w:tc>
        <w:tc>
          <w:tcPr>
            <w:tcW w:w="588" w:type="pct"/>
          </w:tcPr>
          <w:p w14:paraId="66A3868F" w14:textId="77777777" w:rsidR="00AF6C47" w:rsidRPr="00DB27ED" w:rsidRDefault="00AF6C47" w:rsidP="005810EE">
            <w:pPr>
              <w:pStyle w:val="GOSTTablenorm"/>
            </w:pPr>
            <w:r w:rsidRPr="00DB27ED">
              <w:t>Т(1-</w:t>
            </w:r>
            <w:r w:rsidRPr="00DB27ED">
              <w:rPr>
                <w:lang w:val="en-US"/>
              </w:rPr>
              <w:t>50</w:t>
            </w:r>
            <w:r w:rsidRPr="00DB27ED">
              <w:t>)</w:t>
            </w:r>
          </w:p>
        </w:tc>
        <w:tc>
          <w:tcPr>
            <w:tcW w:w="294" w:type="pct"/>
          </w:tcPr>
          <w:p w14:paraId="2A6E1329" w14:textId="77777777" w:rsidR="00AF6C47" w:rsidRPr="00DB27ED" w:rsidRDefault="00AF6C47" w:rsidP="005810EE">
            <w:pPr>
              <w:pStyle w:val="GOSTTablenorm"/>
            </w:pPr>
            <w:r w:rsidRPr="00DB27ED">
              <w:t>О</w:t>
            </w:r>
          </w:p>
        </w:tc>
        <w:tc>
          <w:tcPr>
            <w:tcW w:w="2057" w:type="pct"/>
          </w:tcPr>
          <w:p w14:paraId="5BE1E55C" w14:textId="77777777" w:rsidR="00AF6C47" w:rsidRPr="00DB27ED" w:rsidRDefault="00AF6C47" w:rsidP="005810EE">
            <w:pPr>
              <w:pStyle w:val="GOSTTablenorm"/>
            </w:pPr>
            <w:r w:rsidRPr="00DB27ED">
              <w:t>Указывается номер телефона ответственного исполнителя (контактного лица)</w:t>
            </w:r>
          </w:p>
        </w:tc>
      </w:tr>
      <w:tr w:rsidR="00AF6C47" w:rsidRPr="00DB27ED" w14:paraId="797E62BE" w14:textId="77777777" w:rsidTr="005810EE">
        <w:trPr>
          <w:trHeight w:val="283"/>
        </w:trPr>
        <w:tc>
          <w:tcPr>
            <w:tcW w:w="883" w:type="pct"/>
          </w:tcPr>
          <w:p w14:paraId="2CB1A808" w14:textId="77777777" w:rsidR="00AF6C47" w:rsidRPr="00DB27ED" w:rsidRDefault="00AF6C47" w:rsidP="005810EE">
            <w:pPr>
              <w:pStyle w:val="GOSTTablenorm"/>
            </w:pPr>
            <w:r w:rsidRPr="00DB27ED">
              <w:t>Дата подписания (регистрации)</w:t>
            </w:r>
          </w:p>
        </w:tc>
        <w:tc>
          <w:tcPr>
            <w:tcW w:w="883" w:type="pct"/>
          </w:tcPr>
          <w:p w14:paraId="36880742" w14:textId="77777777" w:rsidR="00AF6C47" w:rsidRPr="00DB27ED" w:rsidRDefault="00AF6C47" w:rsidP="005810EE">
            <w:pPr>
              <w:pStyle w:val="GOSTTablenorm"/>
              <w:rPr>
                <w:lang w:val="en-US"/>
              </w:rPr>
            </w:pPr>
            <w:r w:rsidRPr="00DB27ED">
              <w:rPr>
                <w:lang w:val="en-US"/>
              </w:rPr>
              <w:t>Dt</w:t>
            </w:r>
          </w:p>
        </w:tc>
        <w:tc>
          <w:tcPr>
            <w:tcW w:w="295" w:type="pct"/>
          </w:tcPr>
          <w:p w14:paraId="1B8B4C57" w14:textId="77777777" w:rsidR="00AF6C47" w:rsidRPr="00DB27ED" w:rsidRDefault="00AF6C47" w:rsidP="005810EE">
            <w:pPr>
              <w:pStyle w:val="GOSTTablenorm"/>
            </w:pPr>
            <w:r w:rsidRPr="00DB27ED">
              <w:t>П</w:t>
            </w:r>
          </w:p>
        </w:tc>
        <w:tc>
          <w:tcPr>
            <w:tcW w:w="588" w:type="pct"/>
          </w:tcPr>
          <w:p w14:paraId="49FC6585" w14:textId="77777777" w:rsidR="00AF6C47" w:rsidRPr="00DB27ED" w:rsidRDefault="00AF6C47" w:rsidP="005810EE">
            <w:pPr>
              <w:pStyle w:val="GOSTTablenorm"/>
            </w:pPr>
            <w:r w:rsidRPr="00DB27ED">
              <w:rPr>
                <w:lang w:val="en-US"/>
              </w:rPr>
              <w:t>Date</w:t>
            </w:r>
          </w:p>
        </w:tc>
        <w:tc>
          <w:tcPr>
            <w:tcW w:w="294" w:type="pct"/>
          </w:tcPr>
          <w:p w14:paraId="72CF76D4" w14:textId="77777777" w:rsidR="00AF6C47" w:rsidRPr="00DB27ED" w:rsidRDefault="00AF6C47" w:rsidP="005810EE">
            <w:pPr>
              <w:pStyle w:val="GOSTTablenorm"/>
            </w:pPr>
            <w:r w:rsidRPr="00DB27ED">
              <w:t>О</w:t>
            </w:r>
          </w:p>
        </w:tc>
        <w:tc>
          <w:tcPr>
            <w:tcW w:w="2057" w:type="pct"/>
          </w:tcPr>
          <w:p w14:paraId="1C0EA937" w14:textId="77777777" w:rsidR="00AF6C47" w:rsidRPr="00DB27ED" w:rsidRDefault="00AF6C47" w:rsidP="005810EE">
            <w:pPr>
              <w:pStyle w:val="GOSTTablenorm"/>
            </w:pPr>
            <w:r w:rsidRPr="00DB27ED">
              <w:t>Указывается дата подписания (регистрации) исполнителем (контактного лица)</w:t>
            </w:r>
          </w:p>
        </w:tc>
      </w:tr>
    </w:tbl>
    <w:p w14:paraId="009F02F8" w14:textId="77777777" w:rsidR="00AF6C47" w:rsidRPr="005810EE" w:rsidRDefault="00AF6C47" w:rsidP="005810EE">
      <w:pPr>
        <w:pStyle w:val="32"/>
      </w:pPr>
      <w:bookmarkStart w:id="2325" w:name="_Toc481690855"/>
      <w:bookmarkStart w:id="2326" w:name="_Toc185883051"/>
      <w:bookmarkStart w:id="2327" w:name="_Toc202883677"/>
      <w:r w:rsidRPr="005810EE">
        <w:t>Пример XML</w:t>
      </w:r>
      <w:bookmarkEnd w:id="2325"/>
      <w:r w:rsidRPr="005810EE">
        <w:t xml:space="preserve"> (файловое взаимодействие)</w:t>
      </w:r>
      <w:bookmarkEnd w:id="2326"/>
      <w:bookmarkEnd w:id="2327"/>
    </w:p>
    <w:p w14:paraId="6F41A5F4" w14:textId="77777777" w:rsidR="00AF6C47" w:rsidRPr="00DB27ED" w:rsidRDefault="00AF6C47" w:rsidP="00A946E1">
      <w:pPr>
        <w:pStyle w:val="GOSTScript"/>
        <w:ind w:left="0" w:right="0" w:firstLine="227"/>
      </w:pPr>
      <w:r w:rsidRPr="00DB27ED">
        <w:t>&lt;?xml version="1.0" encoding="UTF-8"?&gt;</w:t>
      </w:r>
    </w:p>
    <w:p w14:paraId="448874E2" w14:textId="77777777" w:rsidR="00AF6C47" w:rsidRPr="00DB27ED" w:rsidRDefault="00AF6C47" w:rsidP="00A946E1">
      <w:pPr>
        <w:pStyle w:val="GOSTScript"/>
        <w:ind w:left="0" w:right="0" w:firstLine="227"/>
      </w:pPr>
      <w:r w:rsidRPr="00DB27ED">
        <w:t>&lt;self:exchangePacket xsi:schemaLocation="http://www.roskazna.ru/eb/domain/Inf_OrderMir/extHeader extHeader.xsd" xmlns:self="http://www.roskazna.ru/eb/domain/Inf_OrderMir/extHeader" xmlns:cm="http://www.roskazna.ru/eb/domain/common" xmlns:xsi="http://www.w3.org/2001/XMLSchema-instance"&gt;</w:t>
      </w:r>
    </w:p>
    <w:p w14:paraId="41F8CF0E" w14:textId="77777777" w:rsidR="00AF6C47" w:rsidRPr="00DB27ED" w:rsidRDefault="00AF6C47" w:rsidP="00A946E1">
      <w:pPr>
        <w:pStyle w:val="GOSTScript"/>
        <w:ind w:left="0" w:right="0" w:firstLine="227"/>
      </w:pPr>
      <w:r w:rsidRPr="00DB27ED">
        <w:tab/>
        <w:t>&lt;packetHeader&gt;</w:t>
      </w:r>
    </w:p>
    <w:p w14:paraId="012C1479" w14:textId="77777777" w:rsidR="00AF6C47" w:rsidRPr="00DB27ED" w:rsidRDefault="00AF6C47" w:rsidP="00A946E1">
      <w:pPr>
        <w:pStyle w:val="GOSTScript"/>
        <w:ind w:left="0" w:right="0" w:firstLine="227"/>
      </w:pPr>
      <w:r w:rsidRPr="00DB27ED">
        <w:tab/>
      </w:r>
      <w:r w:rsidRPr="00DB27ED">
        <w:tab/>
        <w:t>&lt;serviceInfo&gt;</w:t>
      </w:r>
    </w:p>
    <w:p w14:paraId="131A04E8" w14:textId="77777777" w:rsidR="00AF6C47" w:rsidRPr="00DB27ED" w:rsidRDefault="00AF6C47" w:rsidP="00A946E1">
      <w:pPr>
        <w:pStyle w:val="GOSTScript"/>
        <w:ind w:left="0" w:right="0" w:firstLine="227"/>
      </w:pPr>
      <w:r w:rsidRPr="00DB27ED">
        <w:tab/>
      </w:r>
      <w:r w:rsidRPr="00DB27ED">
        <w:tab/>
      </w:r>
      <w:r w:rsidRPr="00DB27ED">
        <w:tab/>
        <w:t>&lt;creationDateTime&gt;2023-04-24T09:30:47Z&lt;/creationDateTime&gt;</w:t>
      </w:r>
    </w:p>
    <w:p w14:paraId="683AEC6E" w14:textId="77777777" w:rsidR="00AF6C47" w:rsidRPr="00DB27ED" w:rsidRDefault="00AF6C47" w:rsidP="00A946E1">
      <w:pPr>
        <w:pStyle w:val="GOSTScript"/>
        <w:ind w:left="0" w:right="0" w:firstLine="227"/>
      </w:pPr>
      <w:r w:rsidRPr="00DB27ED">
        <w:tab/>
      </w:r>
      <w:r w:rsidRPr="00DB27ED">
        <w:tab/>
      </w:r>
      <w:r w:rsidRPr="00DB27ED">
        <w:tab/>
        <w:t>&lt;documentType&gt;Inf_OrderMir&lt;/documentType&gt;</w:t>
      </w:r>
    </w:p>
    <w:p w14:paraId="378D2D7D" w14:textId="77777777" w:rsidR="00AF6C47" w:rsidRPr="00DB27ED" w:rsidRDefault="00AF6C47" w:rsidP="00A946E1">
      <w:pPr>
        <w:pStyle w:val="GOSTScript"/>
        <w:ind w:left="0" w:right="0" w:firstLine="227"/>
      </w:pPr>
      <w:r w:rsidRPr="00DB27ED">
        <w:tab/>
      </w:r>
      <w:r w:rsidRPr="00DB27ED">
        <w:tab/>
        <w:t>&lt;/serviceInfo&gt;</w:t>
      </w:r>
    </w:p>
    <w:p w14:paraId="3E16D766" w14:textId="77777777" w:rsidR="00AF6C47" w:rsidRPr="00DB27ED" w:rsidRDefault="00AF6C47" w:rsidP="00A946E1">
      <w:pPr>
        <w:pStyle w:val="GOSTScript"/>
        <w:ind w:left="0" w:right="0" w:firstLine="227"/>
      </w:pPr>
      <w:r w:rsidRPr="00DB27ED">
        <w:lastRenderedPageBreak/>
        <w:tab/>
      </w:r>
      <w:r w:rsidRPr="00DB27ED">
        <w:tab/>
        <w:t>&lt;senderParty&gt;</w:t>
      </w:r>
    </w:p>
    <w:p w14:paraId="0D52265F" w14:textId="77777777" w:rsidR="00AF6C47" w:rsidRPr="00DB27ED" w:rsidRDefault="00AF6C47" w:rsidP="00A946E1">
      <w:pPr>
        <w:pStyle w:val="GOSTScript"/>
        <w:ind w:left="0" w:right="0" w:firstLine="227"/>
      </w:pPr>
      <w:r w:rsidRPr="00DB27ED">
        <w:tab/>
      </w:r>
      <w:r w:rsidRPr="00DB27ED">
        <w:tab/>
      </w:r>
      <w:r w:rsidRPr="00DB27ED">
        <w:tab/>
        <w:t>&lt;TOFKParty&gt;</w:t>
      </w:r>
    </w:p>
    <w:p w14:paraId="2396B479" w14:textId="77777777" w:rsidR="00AF6C47" w:rsidRPr="00DB27ED" w:rsidRDefault="00AF6C47" w:rsidP="00A946E1">
      <w:pPr>
        <w:pStyle w:val="GOSTScript"/>
        <w:ind w:left="0" w:right="0" w:firstLine="227"/>
      </w:pPr>
      <w:r w:rsidRPr="00DB27ED">
        <w:tab/>
      </w:r>
      <w:r w:rsidRPr="00DB27ED">
        <w:tab/>
      </w:r>
      <w:r w:rsidRPr="00DB27ED">
        <w:tab/>
      </w:r>
      <w:r w:rsidRPr="00DB27ED">
        <w:tab/>
        <w:t>&lt;TOFKCode&gt;7400&lt;/TOFKCode&gt;</w:t>
      </w:r>
    </w:p>
    <w:p w14:paraId="67965501" w14:textId="77777777" w:rsidR="00AF6C47" w:rsidRPr="00DB27ED" w:rsidRDefault="00AF6C47" w:rsidP="00A946E1">
      <w:pPr>
        <w:pStyle w:val="GOSTScript"/>
        <w:ind w:left="0" w:right="0" w:firstLine="227"/>
      </w:pPr>
      <w:r w:rsidRPr="00DB27ED">
        <w:tab/>
      </w:r>
      <w:r w:rsidRPr="00DB27ED">
        <w:tab/>
      </w:r>
      <w:r w:rsidRPr="00DB27ED">
        <w:tab/>
        <w:t>&lt;/TOFKParty&gt;</w:t>
      </w:r>
    </w:p>
    <w:p w14:paraId="0D47F968" w14:textId="77777777" w:rsidR="00AF6C47" w:rsidRPr="00DB27ED" w:rsidRDefault="00AF6C47" w:rsidP="00A946E1">
      <w:pPr>
        <w:pStyle w:val="GOSTScript"/>
        <w:ind w:left="0" w:right="0" w:firstLine="227"/>
      </w:pPr>
      <w:r w:rsidRPr="00DB27ED">
        <w:tab/>
      </w:r>
      <w:r w:rsidRPr="00DB27ED">
        <w:tab/>
        <w:t>&lt;/senderParty&gt;</w:t>
      </w:r>
    </w:p>
    <w:p w14:paraId="1D37CFCB" w14:textId="77777777" w:rsidR="00AF6C47" w:rsidRPr="00DB27ED" w:rsidRDefault="00AF6C47" w:rsidP="00A946E1">
      <w:pPr>
        <w:pStyle w:val="GOSTScript"/>
        <w:ind w:left="0" w:right="0" w:firstLine="227"/>
      </w:pPr>
      <w:r w:rsidRPr="00DB27ED">
        <w:tab/>
      </w:r>
      <w:r w:rsidRPr="00DB27ED">
        <w:tab/>
        <w:t>&lt;receiverParty&gt;</w:t>
      </w:r>
    </w:p>
    <w:p w14:paraId="012B5D64" w14:textId="77777777" w:rsidR="00AF6C47" w:rsidRPr="00DB27ED" w:rsidRDefault="00AF6C47" w:rsidP="00A946E1">
      <w:pPr>
        <w:pStyle w:val="GOSTScript"/>
        <w:ind w:left="0" w:right="0" w:firstLine="227"/>
      </w:pPr>
      <w:r w:rsidRPr="00DB27ED">
        <w:tab/>
      </w:r>
      <w:r w:rsidRPr="00DB27ED">
        <w:tab/>
      </w:r>
      <w:r w:rsidRPr="00DB27ED">
        <w:tab/>
        <w:t>&lt;organizationParty&gt;</w:t>
      </w:r>
    </w:p>
    <w:p w14:paraId="77AA731B" w14:textId="77777777" w:rsidR="00AF6C47" w:rsidRPr="00DB27ED" w:rsidRDefault="00AF6C47" w:rsidP="00A946E1">
      <w:pPr>
        <w:pStyle w:val="GOSTScript"/>
        <w:ind w:left="0" w:right="0" w:firstLine="227"/>
      </w:pPr>
      <w:r w:rsidRPr="00DB27ED">
        <w:tab/>
      </w:r>
      <w:r w:rsidRPr="00DB27ED">
        <w:tab/>
      </w:r>
      <w:r w:rsidRPr="00DB27ED">
        <w:tab/>
      </w:r>
      <w:r w:rsidRPr="00DB27ED">
        <w:tab/>
        <w:t>&lt;SRCode&gt;12345678&lt;/SRCode&gt;</w:t>
      </w:r>
    </w:p>
    <w:p w14:paraId="610ED256" w14:textId="77777777" w:rsidR="00AF6C47" w:rsidRPr="00DB27ED" w:rsidRDefault="00AF6C47" w:rsidP="00A946E1">
      <w:pPr>
        <w:pStyle w:val="GOSTScript"/>
        <w:ind w:left="0" w:right="0" w:firstLine="227"/>
      </w:pPr>
      <w:r w:rsidRPr="00DB27ED">
        <w:tab/>
      </w:r>
      <w:r w:rsidRPr="00DB27ED">
        <w:tab/>
      </w:r>
      <w:r w:rsidRPr="00DB27ED">
        <w:tab/>
        <w:t>&lt;/organizationParty&gt;</w:t>
      </w:r>
    </w:p>
    <w:p w14:paraId="10A81878" w14:textId="77777777" w:rsidR="00AF6C47" w:rsidRPr="00DB27ED" w:rsidRDefault="00AF6C47" w:rsidP="00A946E1">
      <w:pPr>
        <w:pStyle w:val="GOSTScript"/>
        <w:ind w:left="0" w:right="0" w:firstLine="227"/>
      </w:pPr>
      <w:r w:rsidRPr="00DB27ED">
        <w:tab/>
      </w:r>
      <w:r w:rsidRPr="00DB27ED">
        <w:tab/>
        <w:t>&lt;/receiverParty&gt;</w:t>
      </w:r>
    </w:p>
    <w:p w14:paraId="1BBF644D" w14:textId="77777777" w:rsidR="00AF6C47" w:rsidRPr="00DB27ED" w:rsidRDefault="00AF6C47" w:rsidP="00A946E1">
      <w:pPr>
        <w:pStyle w:val="GOSTScript"/>
        <w:ind w:left="0" w:right="0" w:firstLine="227"/>
      </w:pPr>
      <w:r w:rsidRPr="00DB27ED">
        <w:tab/>
        <w:t>&lt;/packetHeader&gt;</w:t>
      </w:r>
    </w:p>
    <w:p w14:paraId="18779400" w14:textId="77777777" w:rsidR="00AF6C47" w:rsidRPr="00DB27ED" w:rsidRDefault="00AF6C47" w:rsidP="00A946E1">
      <w:pPr>
        <w:pStyle w:val="GOSTScript"/>
        <w:ind w:left="0" w:right="0" w:firstLine="227"/>
      </w:pPr>
      <w:r w:rsidRPr="00DB27ED">
        <w:t>&lt;self:formularCollection&gt;</w:t>
      </w:r>
    </w:p>
    <w:p w14:paraId="3E75760D" w14:textId="77777777" w:rsidR="00AF6C47" w:rsidRPr="00DB27ED" w:rsidRDefault="00AF6C47" w:rsidP="00A946E1">
      <w:pPr>
        <w:pStyle w:val="GOSTScript"/>
        <w:ind w:left="0" w:right="0" w:firstLine="227"/>
      </w:pPr>
      <w:r w:rsidRPr="00DB27ED">
        <w:tab/>
        <w:t>&lt;formular metaType="formular" versionID="1.0" xsi:type="self:tInf_OrderMir" xsi:schemaLocation="http://www.roskazna.ru/eb/domain/Inf_OrderMir/formular formulars.xsd" xmlns:self="http://www.roskazna.ru/eb/domain/Inf_OrderMir/formular" xmlns:xsi="http://www.w3.org/2001/XMLSchema-instance"&gt;</w:t>
      </w:r>
    </w:p>
    <w:p w14:paraId="3B3EB773" w14:textId="77777777" w:rsidR="00AF6C47" w:rsidRPr="00DB27ED" w:rsidRDefault="00AF6C47" w:rsidP="00A946E1">
      <w:pPr>
        <w:pStyle w:val="GOSTScript"/>
        <w:ind w:left="0" w:right="0" w:firstLine="227"/>
      </w:pPr>
      <w:r w:rsidRPr="00DB27ED">
        <w:tab/>
      </w:r>
      <w:r w:rsidRPr="00DB27ED">
        <w:tab/>
        <w:t>&lt;GUID&gt;6a4b54c6-d792-4871-bfbf-7c8b708c19d0&lt;/GUID&gt;</w:t>
      </w:r>
    </w:p>
    <w:p w14:paraId="701091BD" w14:textId="77777777" w:rsidR="00AF6C47" w:rsidRPr="00DB27ED" w:rsidRDefault="00AF6C47" w:rsidP="00A946E1">
      <w:pPr>
        <w:pStyle w:val="GOSTScript"/>
        <w:ind w:left="0" w:right="0" w:firstLine="227"/>
      </w:pPr>
      <w:r w:rsidRPr="00DB27ED">
        <w:tab/>
      </w:r>
      <w:r w:rsidRPr="00DB27ED">
        <w:tab/>
        <w:t>&lt;GUID_Ord&gt;6a4b54c6-d792-4871-bfbf-7c8b708c19d0&lt;/GUID_Ord&gt;</w:t>
      </w:r>
    </w:p>
    <w:p w14:paraId="46B3ED21" w14:textId="77777777" w:rsidR="00AF6C47" w:rsidRPr="00DB27ED" w:rsidRDefault="00AF6C47" w:rsidP="00A946E1">
      <w:pPr>
        <w:pStyle w:val="GOSTScript"/>
        <w:ind w:left="0" w:right="0" w:firstLine="227"/>
      </w:pPr>
      <w:r w:rsidRPr="00DB27ED">
        <w:tab/>
      </w:r>
      <w:r w:rsidRPr="00DB27ED">
        <w:tab/>
        <w:t>&lt;Inf_NmDoc&gt;1&lt;/Inf_NmDoc&gt;</w:t>
      </w:r>
    </w:p>
    <w:p w14:paraId="7F9CF35C" w14:textId="77777777" w:rsidR="00AF6C47" w:rsidRPr="00DB27ED" w:rsidRDefault="00AF6C47" w:rsidP="00A946E1">
      <w:pPr>
        <w:pStyle w:val="GOSTScript"/>
        <w:ind w:left="0" w:right="0" w:firstLine="227"/>
      </w:pPr>
      <w:r w:rsidRPr="00DB27ED">
        <w:tab/>
      </w:r>
      <w:r w:rsidRPr="00DB27ED">
        <w:tab/>
        <w:t>&lt;Inf_DtDoc&gt;2023-04-24&lt;/Inf_DtDoc&gt;</w:t>
      </w:r>
    </w:p>
    <w:p w14:paraId="43311199" w14:textId="77777777" w:rsidR="00AF6C47" w:rsidRPr="00DB27ED" w:rsidRDefault="00AF6C47" w:rsidP="00A946E1">
      <w:pPr>
        <w:pStyle w:val="GOSTScript"/>
        <w:ind w:left="0" w:right="0" w:firstLine="227"/>
      </w:pPr>
      <w:r w:rsidRPr="00DB27ED">
        <w:tab/>
      </w:r>
      <w:r w:rsidRPr="00DB27ED">
        <w:tab/>
        <w:t>&lt;Inf_NmDocOrd&gt;1&lt;/Inf_NmDocOrd&gt;</w:t>
      </w:r>
    </w:p>
    <w:p w14:paraId="4C7CFA1D" w14:textId="77777777" w:rsidR="00AF6C47" w:rsidRPr="00DB27ED" w:rsidRDefault="00AF6C47" w:rsidP="00A946E1">
      <w:pPr>
        <w:pStyle w:val="GOSTScript"/>
        <w:ind w:left="0" w:right="0" w:firstLine="227"/>
      </w:pPr>
      <w:r w:rsidRPr="00DB27ED">
        <w:tab/>
      </w:r>
      <w:r w:rsidRPr="00DB27ED">
        <w:tab/>
        <w:t>&lt;Inf_DtDocOrd&gt;2023-04-24&lt;/Inf_DtDocOrd&gt;</w:t>
      </w:r>
    </w:p>
    <w:p w14:paraId="71941B13" w14:textId="77777777" w:rsidR="00AF6C47" w:rsidRPr="00DB27ED" w:rsidRDefault="00AF6C47" w:rsidP="00A946E1">
      <w:pPr>
        <w:pStyle w:val="GOSTScript"/>
        <w:ind w:left="0" w:right="0" w:firstLine="227"/>
      </w:pPr>
      <w:r w:rsidRPr="00DB27ED">
        <w:tab/>
      </w:r>
      <w:r w:rsidRPr="00DB27ED">
        <w:tab/>
        <w:t>&lt;Inf_NmBO&gt;1234567890123450000&lt;/Inf_NmBO&gt;</w:t>
      </w:r>
    </w:p>
    <w:p w14:paraId="59DFA15C" w14:textId="77777777" w:rsidR="00AF6C47" w:rsidRPr="00DB27ED" w:rsidRDefault="00AF6C47" w:rsidP="00A946E1">
      <w:pPr>
        <w:pStyle w:val="GOSTScript"/>
        <w:ind w:left="0" w:right="0" w:firstLine="227"/>
      </w:pPr>
      <w:r w:rsidRPr="00DB27ED">
        <w:tab/>
      </w:r>
      <w:r w:rsidRPr="00DB27ED">
        <w:tab/>
        <w:t>&lt;Inf_AddKlass1&gt;0011259018600000001001&lt;/Inf_AddKlass1&gt;</w:t>
      </w:r>
    </w:p>
    <w:p w14:paraId="733E3131" w14:textId="77777777" w:rsidR="00AF6C47" w:rsidRPr="00EC2599" w:rsidRDefault="00AF6C47" w:rsidP="00A946E1">
      <w:pPr>
        <w:pStyle w:val="GOSTScript"/>
        <w:ind w:left="0" w:right="0" w:firstLine="227"/>
        <w:rPr>
          <w:lang w:val="ru-RU"/>
        </w:rPr>
      </w:pPr>
      <w:r w:rsidRPr="00DB27ED">
        <w:tab/>
      </w:r>
      <w:r w:rsidRPr="00DB27ED">
        <w:tab/>
      </w:r>
      <w:r w:rsidRPr="00EC2599">
        <w:rPr>
          <w:lang w:val="ru-RU"/>
        </w:rPr>
        <w:t>&lt;</w:t>
      </w:r>
      <w:r w:rsidRPr="00DB27ED">
        <w:t>Rcp</w:t>
      </w:r>
      <w:r w:rsidRPr="00EC2599">
        <w:rPr>
          <w:lang w:val="ru-RU"/>
        </w:rPr>
        <w:t>_</w:t>
      </w:r>
      <w:r w:rsidRPr="00DB27ED">
        <w:t>Nm</w:t>
      </w:r>
      <w:r w:rsidRPr="00EC2599">
        <w:rPr>
          <w:lang w:val="ru-RU"/>
        </w:rPr>
        <w:t>&gt;Государственное учреждение - Севастопольское региональное отделение Фонда пенсионного и социального страхования Российской Федерации&lt;/</w:t>
      </w:r>
      <w:r w:rsidRPr="00DB27ED">
        <w:t>Rcp</w:t>
      </w:r>
      <w:r w:rsidRPr="00EC2599">
        <w:rPr>
          <w:lang w:val="ru-RU"/>
        </w:rPr>
        <w:t>_</w:t>
      </w:r>
      <w:r w:rsidRPr="00DB27ED">
        <w:t>Nm</w:t>
      </w:r>
      <w:r w:rsidRPr="00EC2599">
        <w:rPr>
          <w:lang w:val="ru-RU"/>
        </w:rPr>
        <w:t>&gt;</w:t>
      </w:r>
    </w:p>
    <w:p w14:paraId="33F21EC9"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t>&lt;</w:t>
      </w:r>
      <w:r w:rsidRPr="00DB27ED">
        <w:t>Rcp</w:t>
      </w:r>
      <w:r w:rsidRPr="00EC2599">
        <w:rPr>
          <w:lang w:val="ru-RU"/>
        </w:rPr>
        <w:t>_</w:t>
      </w:r>
      <w:r w:rsidRPr="00DB27ED">
        <w:t>Cd</w:t>
      </w:r>
      <w:r w:rsidRPr="00EC2599">
        <w:rPr>
          <w:lang w:val="ru-RU"/>
        </w:rPr>
        <w:t>&gt;12345678&lt;/</w:t>
      </w:r>
      <w:r w:rsidRPr="00DB27ED">
        <w:t>Rcp</w:t>
      </w:r>
      <w:r w:rsidRPr="00EC2599">
        <w:rPr>
          <w:lang w:val="ru-RU"/>
        </w:rPr>
        <w:t>_</w:t>
      </w:r>
      <w:r w:rsidRPr="00DB27ED">
        <w:t>Cd</w:t>
      </w:r>
      <w:r w:rsidRPr="00EC2599">
        <w:rPr>
          <w:lang w:val="ru-RU"/>
        </w:rPr>
        <w:t>&gt;</w:t>
      </w:r>
    </w:p>
    <w:p w14:paraId="6A93D3C4"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t>&lt;</w:t>
      </w:r>
      <w:r w:rsidRPr="00DB27ED">
        <w:t>Rcp</w:t>
      </w:r>
      <w:r w:rsidRPr="00EC2599">
        <w:rPr>
          <w:lang w:val="ru-RU"/>
        </w:rPr>
        <w:t>_</w:t>
      </w:r>
      <w:r w:rsidRPr="00DB27ED">
        <w:t>NmAccnt</w:t>
      </w:r>
      <w:r w:rsidRPr="00EC2599">
        <w:rPr>
          <w:lang w:val="ru-RU"/>
        </w:rPr>
        <w:t>&gt;03123456789&lt;/</w:t>
      </w:r>
      <w:r w:rsidRPr="00DB27ED">
        <w:t>Rcp</w:t>
      </w:r>
      <w:r w:rsidRPr="00EC2599">
        <w:rPr>
          <w:lang w:val="ru-RU"/>
        </w:rPr>
        <w:t>_</w:t>
      </w:r>
      <w:r w:rsidRPr="00DB27ED">
        <w:t>NmAccnt</w:t>
      </w:r>
      <w:r w:rsidRPr="00EC2599">
        <w:rPr>
          <w:lang w:val="ru-RU"/>
        </w:rPr>
        <w:t>&gt;</w:t>
      </w:r>
    </w:p>
    <w:p w14:paraId="443002BC"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t>&lt;</w:t>
      </w:r>
      <w:r w:rsidRPr="00DB27ED">
        <w:t>Rcp</w:t>
      </w:r>
      <w:r w:rsidRPr="00EC2599">
        <w:rPr>
          <w:lang w:val="ru-RU"/>
        </w:rPr>
        <w:t>_</w:t>
      </w:r>
      <w:r w:rsidRPr="00DB27ED">
        <w:t>NmBdgt</w:t>
      </w:r>
      <w:r w:rsidRPr="00EC2599">
        <w:rPr>
          <w:lang w:val="ru-RU"/>
        </w:rPr>
        <w:t>&gt;Бюджет Фонда пенсионного и социального страхования Российской Федерации&lt;/</w:t>
      </w:r>
      <w:r w:rsidRPr="00DB27ED">
        <w:t>Rcp</w:t>
      </w:r>
      <w:r w:rsidRPr="00EC2599">
        <w:rPr>
          <w:lang w:val="ru-RU"/>
        </w:rPr>
        <w:t>_</w:t>
      </w:r>
      <w:r w:rsidRPr="00DB27ED">
        <w:t>NmBdgt</w:t>
      </w:r>
      <w:r w:rsidRPr="00EC2599">
        <w:rPr>
          <w:lang w:val="ru-RU"/>
        </w:rPr>
        <w:t>&gt;</w:t>
      </w:r>
    </w:p>
    <w:p w14:paraId="00E5BBCB"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t>&lt;</w:t>
      </w:r>
      <w:r w:rsidRPr="00DB27ED">
        <w:t>Rcp</w:t>
      </w:r>
      <w:r w:rsidRPr="00EC2599">
        <w:rPr>
          <w:lang w:val="ru-RU"/>
        </w:rPr>
        <w:t>_</w:t>
      </w:r>
      <w:r w:rsidRPr="00DB27ED">
        <w:t>NmFO</w:t>
      </w:r>
      <w:r w:rsidRPr="00EC2599">
        <w:rPr>
          <w:lang w:val="ru-RU"/>
        </w:rPr>
        <w:t>&gt;Министерство финансов Российской Федерации&lt;/</w:t>
      </w:r>
      <w:r w:rsidRPr="00DB27ED">
        <w:t>Rcp</w:t>
      </w:r>
      <w:r w:rsidRPr="00EC2599">
        <w:rPr>
          <w:lang w:val="ru-RU"/>
        </w:rPr>
        <w:t>_</w:t>
      </w:r>
      <w:r w:rsidRPr="00DB27ED">
        <w:t>NmFO</w:t>
      </w:r>
      <w:r w:rsidRPr="00EC2599">
        <w:rPr>
          <w:lang w:val="ru-RU"/>
        </w:rPr>
        <w:t>&gt;</w:t>
      </w:r>
    </w:p>
    <w:p w14:paraId="086217E4"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t>&lt;</w:t>
      </w:r>
      <w:r w:rsidRPr="00DB27ED">
        <w:t>Rcp</w:t>
      </w:r>
      <w:r w:rsidRPr="00EC2599">
        <w:rPr>
          <w:lang w:val="ru-RU"/>
        </w:rPr>
        <w:t>_</w:t>
      </w:r>
      <w:r w:rsidRPr="00DB27ED">
        <w:t>CdFO</w:t>
      </w:r>
      <w:r w:rsidRPr="00EC2599">
        <w:rPr>
          <w:lang w:val="ru-RU"/>
        </w:rPr>
        <w:t>&gt;24245678&lt;/</w:t>
      </w:r>
      <w:r w:rsidRPr="00DB27ED">
        <w:t>Rcp</w:t>
      </w:r>
      <w:r w:rsidRPr="00EC2599">
        <w:rPr>
          <w:lang w:val="ru-RU"/>
        </w:rPr>
        <w:t>_</w:t>
      </w:r>
      <w:r w:rsidRPr="00DB27ED">
        <w:t>CdFO</w:t>
      </w:r>
      <w:r w:rsidRPr="00EC2599">
        <w:rPr>
          <w:lang w:val="ru-RU"/>
        </w:rPr>
        <w:t>&gt;</w:t>
      </w:r>
    </w:p>
    <w:p w14:paraId="363B41B3"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t>&lt;</w:t>
      </w:r>
      <w:r w:rsidRPr="00DB27ED">
        <w:t>Rcp</w:t>
      </w:r>
      <w:r w:rsidRPr="00EC2599">
        <w:rPr>
          <w:lang w:val="ru-RU"/>
        </w:rPr>
        <w:t>_</w:t>
      </w:r>
      <w:r w:rsidRPr="00DB27ED">
        <w:t>NmTOFK</w:t>
      </w:r>
      <w:r w:rsidRPr="00EC2599">
        <w:rPr>
          <w:lang w:val="ru-RU"/>
        </w:rPr>
        <w:t>&gt; УФК по г. Севастополю&lt;/</w:t>
      </w:r>
      <w:r w:rsidRPr="00DB27ED">
        <w:t>Rcp</w:t>
      </w:r>
      <w:r w:rsidRPr="00EC2599">
        <w:rPr>
          <w:lang w:val="ru-RU"/>
        </w:rPr>
        <w:t>_</w:t>
      </w:r>
      <w:r w:rsidRPr="00DB27ED">
        <w:t>NmTOFK</w:t>
      </w:r>
      <w:r w:rsidRPr="00EC2599">
        <w:rPr>
          <w:lang w:val="ru-RU"/>
        </w:rPr>
        <w:t>&gt;</w:t>
      </w:r>
    </w:p>
    <w:p w14:paraId="1A543407" w14:textId="77777777" w:rsidR="00AF6C47" w:rsidRPr="00DB27ED" w:rsidRDefault="00AF6C47" w:rsidP="00A946E1">
      <w:pPr>
        <w:pStyle w:val="GOSTScript"/>
        <w:ind w:left="0" w:right="0" w:firstLine="227"/>
      </w:pPr>
      <w:r w:rsidRPr="00EC2599">
        <w:rPr>
          <w:lang w:val="ru-RU"/>
        </w:rPr>
        <w:tab/>
      </w:r>
      <w:r w:rsidRPr="00EC2599">
        <w:rPr>
          <w:lang w:val="ru-RU"/>
        </w:rPr>
        <w:tab/>
      </w:r>
      <w:r w:rsidRPr="00DB27ED">
        <w:t>&lt;Rcp_CdTOFK&gt;7400&lt;/Rcp_CdTOFK&gt;</w:t>
      </w:r>
    </w:p>
    <w:p w14:paraId="2B5CB0FC" w14:textId="77777777" w:rsidR="00AF6C47" w:rsidRPr="00DB27ED" w:rsidRDefault="00AF6C47" w:rsidP="00A946E1">
      <w:pPr>
        <w:pStyle w:val="GOSTScript"/>
        <w:ind w:left="0" w:right="0" w:firstLine="227"/>
      </w:pPr>
      <w:r w:rsidRPr="00DB27ED">
        <w:tab/>
      </w:r>
      <w:r w:rsidRPr="00DB27ED">
        <w:tab/>
        <w:t>&lt;Amnt_UnExecAm&gt;1&lt;/Amnt_UnExecAm&gt;</w:t>
      </w:r>
    </w:p>
    <w:p w14:paraId="1DFE6F1E" w14:textId="77777777" w:rsidR="00AF6C47" w:rsidRPr="00DB27ED" w:rsidRDefault="00AF6C47" w:rsidP="00A946E1">
      <w:pPr>
        <w:pStyle w:val="GOSTScript"/>
        <w:ind w:left="0" w:right="0" w:firstLine="227"/>
      </w:pPr>
      <w:r w:rsidRPr="00DB27ED">
        <w:tab/>
      </w:r>
      <w:r w:rsidRPr="00DB27ED">
        <w:tab/>
        <w:t>&lt;Amnt_UnExecSum&gt;100.00&lt;/Amnt_UnExecSum&gt;</w:t>
      </w:r>
    </w:p>
    <w:p w14:paraId="44F994E2" w14:textId="77777777" w:rsidR="00AF6C47" w:rsidRPr="00DB27ED" w:rsidRDefault="00AF6C47" w:rsidP="00A946E1">
      <w:pPr>
        <w:pStyle w:val="GOSTScript"/>
        <w:ind w:left="0" w:right="0" w:firstLine="227"/>
      </w:pPr>
      <w:r w:rsidRPr="00DB27ED">
        <w:tab/>
      </w:r>
      <w:r w:rsidRPr="00DB27ED">
        <w:tab/>
        <w:t>&lt;Amnt_ExecAm&gt;1&lt;/Amnt_ExecAm&gt;</w:t>
      </w:r>
    </w:p>
    <w:p w14:paraId="35D18AC7" w14:textId="77777777" w:rsidR="00AF6C47" w:rsidRPr="00DB27ED" w:rsidRDefault="00AF6C47" w:rsidP="00A946E1">
      <w:pPr>
        <w:pStyle w:val="GOSTScript"/>
        <w:ind w:left="0" w:right="0" w:firstLine="227"/>
      </w:pPr>
      <w:r w:rsidRPr="00DB27ED">
        <w:tab/>
      </w:r>
      <w:r w:rsidRPr="00DB27ED">
        <w:tab/>
        <w:t>&lt;Amnt_ExecSum&gt;200&lt;/Amnt_ExecSum&gt;</w:t>
      </w:r>
    </w:p>
    <w:p w14:paraId="42C5C49E" w14:textId="77777777" w:rsidR="00AF6C47" w:rsidRPr="00DB27ED" w:rsidRDefault="00AF6C47" w:rsidP="00A946E1">
      <w:pPr>
        <w:pStyle w:val="GOSTScript"/>
        <w:ind w:left="0" w:right="0" w:firstLine="227"/>
      </w:pPr>
      <w:r w:rsidRPr="00DB27ED">
        <w:tab/>
      </w:r>
      <w:r w:rsidRPr="00DB27ED">
        <w:tab/>
        <w:t>&lt;Pmn_UnExec&gt;</w:t>
      </w:r>
    </w:p>
    <w:p w14:paraId="3814B073" w14:textId="77777777" w:rsidR="00AF6C47" w:rsidRPr="00DB27ED" w:rsidRDefault="00AF6C47" w:rsidP="00A946E1">
      <w:pPr>
        <w:pStyle w:val="GOSTScript"/>
        <w:ind w:left="0" w:right="0" w:firstLine="227"/>
      </w:pPr>
      <w:r w:rsidRPr="00DB27ED">
        <w:tab/>
      </w:r>
      <w:r w:rsidRPr="00DB27ED">
        <w:tab/>
      </w:r>
      <w:r w:rsidRPr="00DB27ED">
        <w:tab/>
        <w:t>&lt;Pmn_UnExec_ITEM&gt;</w:t>
      </w:r>
    </w:p>
    <w:p w14:paraId="0CC1F775" w14:textId="77777777" w:rsidR="00AF6C47" w:rsidRPr="00DB27ED" w:rsidRDefault="00AF6C47" w:rsidP="00A946E1">
      <w:pPr>
        <w:pStyle w:val="GOSTScript"/>
        <w:ind w:left="0" w:right="0" w:firstLine="227"/>
      </w:pPr>
      <w:r w:rsidRPr="00DB27ED">
        <w:tab/>
      </w:r>
      <w:r w:rsidRPr="00DB27ED">
        <w:tab/>
      </w:r>
      <w:r w:rsidRPr="00DB27ED">
        <w:tab/>
      </w:r>
      <w:r w:rsidRPr="00DB27ED">
        <w:tab/>
        <w:t>&lt;NmPP&gt;1&lt;/NmPP&gt;</w:t>
      </w:r>
    </w:p>
    <w:p w14:paraId="083F0884" w14:textId="77777777" w:rsidR="00AF6C47" w:rsidRPr="00DB27ED" w:rsidRDefault="00AF6C47" w:rsidP="00A946E1">
      <w:pPr>
        <w:pStyle w:val="GOSTScript"/>
        <w:ind w:left="0" w:right="0" w:firstLine="227"/>
      </w:pPr>
      <w:r w:rsidRPr="00DB27ED">
        <w:tab/>
      </w:r>
      <w:r w:rsidRPr="00DB27ED">
        <w:tab/>
      </w:r>
      <w:r w:rsidRPr="00DB27ED">
        <w:tab/>
      </w:r>
      <w:r w:rsidRPr="00DB27ED">
        <w:tab/>
        <w:t>&lt;NmLn&gt;1&lt;/NmLn&gt;</w:t>
      </w:r>
    </w:p>
    <w:p w14:paraId="75366E97" w14:textId="77777777" w:rsidR="00AF6C47" w:rsidRPr="00DB27ED" w:rsidRDefault="00AF6C47" w:rsidP="00A946E1">
      <w:pPr>
        <w:pStyle w:val="GOSTScript"/>
        <w:ind w:left="0" w:right="0" w:firstLine="227"/>
      </w:pPr>
      <w:r w:rsidRPr="00DB27ED">
        <w:tab/>
      </w:r>
      <w:r w:rsidRPr="00DB27ED">
        <w:tab/>
      </w:r>
      <w:r w:rsidRPr="00DB27ED">
        <w:tab/>
      </w:r>
      <w:r w:rsidRPr="00DB27ED">
        <w:tab/>
        <w:t>&lt;NmCrd&gt;2200123456789012&lt;/NmCrd&gt;</w:t>
      </w:r>
    </w:p>
    <w:p w14:paraId="443D915D" w14:textId="77777777" w:rsidR="00AF6C47" w:rsidRPr="00DB27ED" w:rsidRDefault="00AF6C47" w:rsidP="00A946E1">
      <w:pPr>
        <w:pStyle w:val="GOSTScript"/>
        <w:ind w:left="0" w:right="0" w:firstLine="227"/>
      </w:pPr>
      <w:r w:rsidRPr="00DB27ED">
        <w:tab/>
      </w:r>
      <w:r w:rsidRPr="00DB27ED">
        <w:tab/>
      </w:r>
      <w:r w:rsidRPr="00DB27ED">
        <w:tab/>
      </w:r>
      <w:r w:rsidRPr="00DB27ED">
        <w:tab/>
        <w:t>&lt;DtBrth&gt;1950-05-01&lt;/DtBrth&gt;</w:t>
      </w:r>
    </w:p>
    <w:p w14:paraId="08FE7607" w14:textId="77777777" w:rsidR="00AF6C47" w:rsidRPr="00DB27ED" w:rsidRDefault="00AF6C47" w:rsidP="00A946E1">
      <w:pPr>
        <w:pStyle w:val="GOSTScript"/>
        <w:ind w:left="0" w:right="0" w:firstLine="227"/>
      </w:pPr>
      <w:r w:rsidRPr="00DB27ED">
        <w:tab/>
      </w:r>
      <w:r w:rsidRPr="00DB27ED">
        <w:tab/>
      </w:r>
      <w:r w:rsidRPr="00DB27ED">
        <w:tab/>
      </w:r>
      <w:r w:rsidRPr="00DB27ED">
        <w:tab/>
        <w:t>&lt;VipCd&gt;0101&lt;/VipCd&gt;</w:t>
      </w:r>
    </w:p>
    <w:p w14:paraId="2502AAD5" w14:textId="77777777" w:rsidR="00AF6C47" w:rsidRPr="00DB27ED" w:rsidRDefault="00AF6C47" w:rsidP="00A946E1">
      <w:pPr>
        <w:pStyle w:val="GOSTScript"/>
        <w:ind w:left="0" w:right="0" w:firstLine="227"/>
      </w:pPr>
      <w:r w:rsidRPr="00DB27ED">
        <w:tab/>
      </w:r>
      <w:r w:rsidRPr="00DB27ED">
        <w:tab/>
      </w:r>
      <w:r w:rsidRPr="00DB27ED">
        <w:tab/>
      </w:r>
      <w:r w:rsidRPr="00DB27ED">
        <w:tab/>
        <w:t>&lt;VipAmnt&gt;100.00&lt;/VipAmnt&gt;</w:t>
      </w:r>
    </w:p>
    <w:p w14:paraId="7260815F" w14:textId="77777777" w:rsidR="00AF6C47" w:rsidRPr="00DB27ED" w:rsidRDefault="00AF6C47" w:rsidP="00A946E1">
      <w:pPr>
        <w:pStyle w:val="GOSTScript"/>
        <w:ind w:left="0" w:right="0" w:firstLine="227"/>
      </w:pPr>
      <w:r w:rsidRPr="00DB27ED">
        <w:tab/>
      </w:r>
      <w:r w:rsidRPr="00DB27ED">
        <w:tab/>
      </w:r>
      <w:r w:rsidRPr="00DB27ED">
        <w:tab/>
      </w:r>
      <w:r w:rsidRPr="00DB27ED">
        <w:tab/>
        <w:t>&lt;Errors&gt;</w:t>
      </w:r>
    </w:p>
    <w:p w14:paraId="7B500B1A" w14:textId="77777777" w:rsidR="00AF6C47" w:rsidRPr="00DB27ED" w:rsidRDefault="00AF6C47" w:rsidP="00A946E1">
      <w:pPr>
        <w:pStyle w:val="GOSTScript"/>
        <w:ind w:left="0" w:right="0" w:firstLine="227"/>
      </w:pPr>
      <w:r w:rsidRPr="00DB27ED">
        <w:tab/>
      </w:r>
      <w:r w:rsidRPr="00DB27ED">
        <w:tab/>
      </w:r>
      <w:r w:rsidRPr="00DB27ED">
        <w:tab/>
      </w:r>
      <w:r w:rsidRPr="00DB27ED">
        <w:tab/>
      </w:r>
      <w:r w:rsidRPr="00DB27ED">
        <w:tab/>
        <w:t>&lt;Errors_ITEM&gt;</w:t>
      </w:r>
    </w:p>
    <w:p w14:paraId="48C6CC5F" w14:textId="77777777" w:rsidR="00AF6C47" w:rsidRPr="00DB27ED" w:rsidRDefault="00AF6C47" w:rsidP="00A946E1">
      <w:pPr>
        <w:pStyle w:val="GOSTScript"/>
        <w:ind w:left="0" w:right="0" w:firstLine="227"/>
      </w:pPr>
      <w:r w:rsidRPr="00DB27ED">
        <w:tab/>
      </w:r>
      <w:r w:rsidRPr="00DB27ED">
        <w:tab/>
      </w:r>
      <w:r w:rsidRPr="00DB27ED">
        <w:tab/>
      </w:r>
      <w:r w:rsidRPr="00DB27ED">
        <w:tab/>
      </w:r>
      <w:r w:rsidRPr="00DB27ED">
        <w:tab/>
      </w:r>
      <w:r w:rsidRPr="00DB27ED">
        <w:tab/>
        <w:t>&lt;ErrCd&gt;0001&lt;/ErrCd&gt;</w:t>
      </w:r>
    </w:p>
    <w:p w14:paraId="0D9B2FF5" w14:textId="77777777" w:rsidR="00AF6C47" w:rsidRPr="00DB27ED" w:rsidRDefault="00AF6C47" w:rsidP="00A946E1">
      <w:pPr>
        <w:pStyle w:val="GOSTScript"/>
        <w:ind w:left="0" w:right="0" w:firstLine="227"/>
      </w:pPr>
      <w:r w:rsidRPr="00DB27ED">
        <w:tab/>
      </w:r>
      <w:r w:rsidRPr="00DB27ED">
        <w:tab/>
      </w:r>
      <w:r w:rsidRPr="00DB27ED">
        <w:tab/>
      </w:r>
      <w:r w:rsidRPr="00DB27ED">
        <w:tab/>
      </w:r>
      <w:r w:rsidRPr="00DB27ED">
        <w:tab/>
        <w:t>&lt;/Errors_ITEM&gt;</w:t>
      </w:r>
    </w:p>
    <w:p w14:paraId="158B7C82" w14:textId="77777777" w:rsidR="00AF6C47" w:rsidRPr="00DB27ED" w:rsidRDefault="00AF6C47" w:rsidP="00A946E1">
      <w:pPr>
        <w:pStyle w:val="GOSTScript"/>
        <w:ind w:left="0" w:right="0" w:firstLine="227"/>
      </w:pPr>
      <w:r w:rsidRPr="00DB27ED">
        <w:tab/>
      </w:r>
      <w:r w:rsidRPr="00DB27ED">
        <w:tab/>
      </w:r>
      <w:r w:rsidRPr="00DB27ED">
        <w:tab/>
      </w:r>
      <w:r w:rsidRPr="00DB27ED">
        <w:tab/>
        <w:t>&lt;/Errors&gt;</w:t>
      </w:r>
    </w:p>
    <w:p w14:paraId="23344B0A" w14:textId="77777777" w:rsidR="00AF6C47" w:rsidRPr="00DB27ED" w:rsidRDefault="00AF6C47" w:rsidP="00A946E1">
      <w:pPr>
        <w:pStyle w:val="GOSTScript"/>
        <w:ind w:left="0" w:right="0" w:firstLine="227"/>
      </w:pPr>
      <w:r w:rsidRPr="00DB27ED">
        <w:tab/>
      </w:r>
      <w:r w:rsidRPr="00DB27ED">
        <w:tab/>
      </w:r>
      <w:r w:rsidRPr="00DB27ED">
        <w:tab/>
        <w:t>&lt;/Pmn_UnExec_ITEM&gt;</w:t>
      </w:r>
    </w:p>
    <w:p w14:paraId="282F80DF" w14:textId="77777777" w:rsidR="00AF6C47" w:rsidRPr="00DB27ED" w:rsidRDefault="00AF6C47" w:rsidP="00A946E1">
      <w:pPr>
        <w:pStyle w:val="GOSTScript"/>
        <w:ind w:left="0" w:right="0" w:firstLine="227"/>
      </w:pPr>
      <w:r w:rsidRPr="00DB27ED">
        <w:tab/>
      </w:r>
      <w:r w:rsidRPr="00DB27ED">
        <w:tab/>
        <w:t>&lt;/Pmn_UnExec&gt;</w:t>
      </w:r>
      <w:r w:rsidRPr="00DB27ED">
        <w:tab/>
      </w:r>
    </w:p>
    <w:p w14:paraId="416FB45E" w14:textId="77777777" w:rsidR="00AF6C47" w:rsidRPr="00DB27ED" w:rsidRDefault="00AF6C47" w:rsidP="00A946E1">
      <w:pPr>
        <w:pStyle w:val="GOSTScript"/>
        <w:ind w:left="0" w:right="0" w:firstLine="227"/>
      </w:pPr>
      <w:r w:rsidRPr="00DB27ED">
        <w:tab/>
      </w:r>
      <w:r w:rsidRPr="00DB27ED">
        <w:tab/>
        <w:t>&lt;KBK_UnExec&gt;</w:t>
      </w:r>
    </w:p>
    <w:p w14:paraId="75674D51" w14:textId="77777777" w:rsidR="00AF6C47" w:rsidRPr="00DB27ED" w:rsidRDefault="00AF6C47" w:rsidP="00A946E1">
      <w:pPr>
        <w:pStyle w:val="GOSTScript"/>
        <w:ind w:left="0" w:right="0" w:firstLine="227"/>
      </w:pPr>
      <w:r w:rsidRPr="00DB27ED">
        <w:tab/>
      </w:r>
      <w:r w:rsidRPr="00DB27ED">
        <w:tab/>
      </w:r>
      <w:r w:rsidRPr="00DB27ED">
        <w:tab/>
        <w:t>&lt;AmntKBK_ITEM&gt;</w:t>
      </w:r>
    </w:p>
    <w:p w14:paraId="170E0E18" w14:textId="77777777" w:rsidR="00AF6C47" w:rsidRPr="00DB27ED" w:rsidRDefault="00AF6C47" w:rsidP="00A946E1">
      <w:pPr>
        <w:pStyle w:val="GOSTScript"/>
        <w:ind w:left="0" w:right="0" w:firstLine="227"/>
      </w:pPr>
      <w:r w:rsidRPr="00DB27ED">
        <w:tab/>
      </w:r>
      <w:r w:rsidRPr="00DB27ED">
        <w:tab/>
      </w:r>
      <w:r w:rsidRPr="00DB27ED">
        <w:tab/>
      </w:r>
      <w:r w:rsidRPr="00DB27ED">
        <w:tab/>
        <w:t>&lt;KBK&gt;18702010303003842130&lt;/KBK&gt;</w:t>
      </w:r>
    </w:p>
    <w:p w14:paraId="113F7754" w14:textId="77777777" w:rsidR="00AF6C47" w:rsidRPr="00DB27ED" w:rsidRDefault="00AF6C47" w:rsidP="00A946E1">
      <w:pPr>
        <w:pStyle w:val="GOSTScript"/>
        <w:ind w:left="0" w:right="0" w:firstLine="227"/>
      </w:pPr>
      <w:r w:rsidRPr="00DB27ED">
        <w:tab/>
      </w:r>
      <w:r w:rsidRPr="00DB27ED">
        <w:tab/>
      </w:r>
      <w:r w:rsidRPr="00DB27ED">
        <w:tab/>
      </w:r>
      <w:r w:rsidRPr="00DB27ED">
        <w:tab/>
        <w:t>&lt;Sum&gt;100.00&lt;/Sum&gt;</w:t>
      </w:r>
    </w:p>
    <w:p w14:paraId="4AD1855E" w14:textId="77777777" w:rsidR="00AF6C47" w:rsidRPr="00DB27ED" w:rsidRDefault="00AF6C47" w:rsidP="00A946E1">
      <w:pPr>
        <w:pStyle w:val="GOSTScript"/>
        <w:ind w:left="0" w:right="0" w:firstLine="227"/>
      </w:pPr>
      <w:r w:rsidRPr="00DB27ED">
        <w:tab/>
      </w:r>
      <w:r w:rsidRPr="00DB27ED">
        <w:tab/>
      </w:r>
      <w:r w:rsidRPr="00DB27ED">
        <w:tab/>
      </w:r>
      <w:r w:rsidRPr="00DB27ED">
        <w:tab/>
        <w:t>&lt;AddKlass&gt;18-B71-45745&lt;/AddKlass&gt;</w:t>
      </w:r>
    </w:p>
    <w:p w14:paraId="62F6354C" w14:textId="77777777" w:rsidR="00AF6C47" w:rsidRPr="00DB27ED" w:rsidRDefault="00AF6C47" w:rsidP="00A946E1">
      <w:pPr>
        <w:pStyle w:val="GOSTScript"/>
        <w:ind w:left="0" w:right="0" w:firstLine="227"/>
      </w:pPr>
      <w:r w:rsidRPr="00DB27ED">
        <w:tab/>
      </w:r>
      <w:r w:rsidRPr="00DB27ED">
        <w:tab/>
      </w:r>
      <w:r w:rsidRPr="00DB27ED">
        <w:tab/>
        <w:t>&lt;/AmntKBK_ITEM&gt;</w:t>
      </w:r>
    </w:p>
    <w:p w14:paraId="1A678FC2" w14:textId="77777777" w:rsidR="00AF6C47" w:rsidRPr="00DB27ED" w:rsidRDefault="00AF6C47" w:rsidP="00A946E1">
      <w:pPr>
        <w:pStyle w:val="GOSTScript"/>
        <w:ind w:left="0" w:right="0" w:firstLine="227"/>
      </w:pPr>
      <w:r w:rsidRPr="00DB27ED">
        <w:lastRenderedPageBreak/>
        <w:tab/>
      </w:r>
      <w:r w:rsidRPr="00DB27ED">
        <w:tab/>
        <w:t>&lt;/KBK_UnExec&gt;</w:t>
      </w:r>
    </w:p>
    <w:p w14:paraId="1202D594" w14:textId="77777777" w:rsidR="00AF6C47" w:rsidRPr="00DB27ED" w:rsidRDefault="00AF6C47" w:rsidP="00A946E1">
      <w:pPr>
        <w:pStyle w:val="GOSTScript"/>
        <w:ind w:left="0" w:right="0" w:firstLine="227"/>
      </w:pPr>
      <w:r w:rsidRPr="00DB27ED">
        <w:tab/>
      </w:r>
      <w:r w:rsidRPr="00DB27ED">
        <w:tab/>
        <w:t>&lt;KBK_Exec&gt;</w:t>
      </w:r>
    </w:p>
    <w:p w14:paraId="11C848EA" w14:textId="77777777" w:rsidR="00AF6C47" w:rsidRPr="00DB27ED" w:rsidRDefault="00AF6C47" w:rsidP="00A946E1">
      <w:pPr>
        <w:pStyle w:val="GOSTScript"/>
        <w:ind w:left="0" w:right="0" w:firstLine="227"/>
      </w:pPr>
      <w:r w:rsidRPr="00DB27ED">
        <w:tab/>
      </w:r>
      <w:r w:rsidRPr="00DB27ED">
        <w:tab/>
      </w:r>
      <w:r w:rsidRPr="00DB27ED">
        <w:tab/>
        <w:t>&lt;AmntKBK_ITEM&gt;</w:t>
      </w:r>
    </w:p>
    <w:p w14:paraId="4BA1EAAF" w14:textId="77777777" w:rsidR="00AF6C47" w:rsidRPr="00DB27ED" w:rsidRDefault="00AF6C47" w:rsidP="00A946E1">
      <w:pPr>
        <w:pStyle w:val="GOSTScript"/>
        <w:ind w:left="0" w:right="0" w:firstLine="227"/>
      </w:pPr>
      <w:r w:rsidRPr="00DB27ED">
        <w:tab/>
      </w:r>
      <w:r w:rsidRPr="00DB27ED">
        <w:tab/>
      </w:r>
      <w:r w:rsidRPr="00DB27ED">
        <w:tab/>
      </w:r>
      <w:r w:rsidRPr="00DB27ED">
        <w:tab/>
        <w:t>&lt;KBK&gt;18710202010060000160&lt;/KBK&gt;</w:t>
      </w:r>
    </w:p>
    <w:p w14:paraId="1DB525D3" w14:textId="77777777" w:rsidR="00AF6C47" w:rsidRPr="00DB27ED" w:rsidRDefault="00AF6C47" w:rsidP="00A946E1">
      <w:pPr>
        <w:pStyle w:val="GOSTScript"/>
        <w:ind w:left="0" w:right="0" w:firstLine="227"/>
      </w:pPr>
      <w:r w:rsidRPr="00DB27ED">
        <w:tab/>
      </w:r>
      <w:r w:rsidRPr="00DB27ED">
        <w:tab/>
      </w:r>
      <w:r w:rsidRPr="00DB27ED">
        <w:tab/>
      </w:r>
      <w:r w:rsidRPr="00DB27ED">
        <w:tab/>
        <w:t>&lt;Sum&gt;200.00&lt;/Sum&gt;</w:t>
      </w:r>
    </w:p>
    <w:p w14:paraId="4978D8DB" w14:textId="77777777" w:rsidR="00AF6C47" w:rsidRPr="00DB27ED" w:rsidRDefault="00AF6C47" w:rsidP="00A946E1">
      <w:pPr>
        <w:pStyle w:val="GOSTScript"/>
        <w:ind w:left="0" w:right="0" w:firstLine="227"/>
      </w:pPr>
      <w:r w:rsidRPr="00DB27ED">
        <w:tab/>
      </w:r>
      <w:r w:rsidRPr="00DB27ED">
        <w:tab/>
      </w:r>
      <w:r w:rsidRPr="00DB27ED">
        <w:tab/>
      </w:r>
      <w:r w:rsidRPr="00DB27ED">
        <w:tab/>
        <w:t>&lt;AddKlass&gt;18-B71-45745&lt;/AddKlass&gt;</w:t>
      </w:r>
    </w:p>
    <w:p w14:paraId="3C243528" w14:textId="77777777" w:rsidR="00AF6C47" w:rsidRPr="00DB27ED" w:rsidRDefault="00AF6C47" w:rsidP="00A946E1">
      <w:pPr>
        <w:pStyle w:val="GOSTScript"/>
        <w:ind w:left="0" w:right="0" w:firstLine="227"/>
      </w:pPr>
      <w:r w:rsidRPr="00DB27ED">
        <w:tab/>
      </w:r>
      <w:r w:rsidRPr="00DB27ED">
        <w:tab/>
      </w:r>
      <w:r w:rsidRPr="00DB27ED">
        <w:tab/>
        <w:t>&lt;/AmntKBK_ITEM&gt;</w:t>
      </w:r>
    </w:p>
    <w:p w14:paraId="54181313" w14:textId="77777777" w:rsidR="00AF6C47" w:rsidRPr="00DB27ED" w:rsidRDefault="00AF6C47" w:rsidP="00A946E1">
      <w:pPr>
        <w:pStyle w:val="GOSTScript"/>
        <w:ind w:left="0" w:right="0" w:firstLine="227"/>
      </w:pPr>
      <w:r w:rsidRPr="00DB27ED">
        <w:tab/>
      </w:r>
      <w:r w:rsidRPr="00DB27ED">
        <w:tab/>
        <w:t>&lt;/KBK_Exec&gt;</w:t>
      </w:r>
    </w:p>
    <w:p w14:paraId="3AA0AE0C" w14:textId="77777777" w:rsidR="00AF6C47" w:rsidRPr="00DB27ED" w:rsidRDefault="00AF6C47" w:rsidP="00A946E1">
      <w:pPr>
        <w:pStyle w:val="GOSTScript"/>
        <w:ind w:left="0" w:right="0" w:firstLine="227"/>
      </w:pPr>
      <w:r w:rsidRPr="00DB27ED">
        <w:tab/>
      </w:r>
      <w:r w:rsidRPr="00DB27ED">
        <w:tab/>
        <w:t>&lt;Inf_Signs&gt;</w:t>
      </w:r>
    </w:p>
    <w:p w14:paraId="4141DCA6" w14:textId="77777777" w:rsidR="00AF6C47" w:rsidRPr="00DB27ED" w:rsidRDefault="00AF6C47" w:rsidP="00A946E1">
      <w:pPr>
        <w:pStyle w:val="GOSTScript"/>
        <w:ind w:left="0" w:right="0" w:firstLine="227"/>
      </w:pPr>
      <w:r w:rsidRPr="00DB27ED">
        <w:tab/>
      </w:r>
      <w:r w:rsidRPr="00DB27ED">
        <w:tab/>
      </w:r>
      <w:r w:rsidRPr="00DB27ED">
        <w:tab/>
        <w:t>&lt;Inf_Signs_ITEM&gt;</w:t>
      </w:r>
    </w:p>
    <w:p w14:paraId="16BAA16D" w14:textId="77777777" w:rsidR="00AF6C47" w:rsidRPr="00EC2599" w:rsidRDefault="00AF6C47" w:rsidP="00A946E1">
      <w:pPr>
        <w:pStyle w:val="GOSTScript"/>
        <w:ind w:left="0" w:right="0" w:firstLine="227"/>
        <w:rPr>
          <w:lang w:val="ru-RU"/>
        </w:rPr>
      </w:pPr>
      <w:r w:rsidRPr="00DB27ED">
        <w:tab/>
      </w:r>
      <w:r w:rsidRPr="00DB27ED">
        <w:tab/>
      </w:r>
      <w:r w:rsidRPr="00DB27ED">
        <w:tab/>
      </w:r>
      <w:r w:rsidRPr="00DB27ED">
        <w:tab/>
      </w:r>
      <w:r w:rsidRPr="00EC2599">
        <w:rPr>
          <w:lang w:val="ru-RU"/>
        </w:rPr>
        <w:t>&lt;</w:t>
      </w:r>
      <w:r w:rsidRPr="00DB27ED">
        <w:t>Nm</w:t>
      </w:r>
      <w:r w:rsidRPr="00EC2599">
        <w:rPr>
          <w:lang w:val="ru-RU"/>
        </w:rPr>
        <w:t>&gt;Гуторова Н. В.&lt;/</w:t>
      </w:r>
      <w:r w:rsidRPr="00DB27ED">
        <w:t>Nm</w:t>
      </w:r>
      <w:r w:rsidRPr="00EC2599">
        <w:rPr>
          <w:lang w:val="ru-RU"/>
        </w:rPr>
        <w:t>&gt;</w:t>
      </w:r>
    </w:p>
    <w:p w14:paraId="10CF9344"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t>&lt;</w:t>
      </w:r>
      <w:r w:rsidRPr="00DB27ED">
        <w:t>Pst</w:t>
      </w:r>
      <w:r w:rsidRPr="00EC2599">
        <w:rPr>
          <w:lang w:val="ru-RU"/>
        </w:rPr>
        <w:t>&gt;Главный специалист&lt;/</w:t>
      </w:r>
      <w:r w:rsidRPr="00DB27ED">
        <w:t>Pst</w:t>
      </w:r>
      <w:r w:rsidRPr="00EC2599">
        <w:rPr>
          <w:lang w:val="ru-RU"/>
        </w:rPr>
        <w:t>&gt;</w:t>
      </w:r>
    </w:p>
    <w:p w14:paraId="065141D1"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t>&lt;</w:t>
      </w:r>
      <w:r w:rsidRPr="00DB27ED">
        <w:t>Tel</w:t>
      </w:r>
      <w:r w:rsidRPr="00EC2599">
        <w:rPr>
          <w:lang w:val="ru-RU"/>
        </w:rPr>
        <w:t>&gt;188-08-08&lt;/</w:t>
      </w:r>
      <w:r w:rsidRPr="00DB27ED">
        <w:t>Tel</w:t>
      </w:r>
      <w:r w:rsidRPr="00EC2599">
        <w:rPr>
          <w:lang w:val="ru-RU"/>
        </w:rPr>
        <w:t>&gt;</w:t>
      </w:r>
    </w:p>
    <w:p w14:paraId="7656A58C" w14:textId="77777777" w:rsidR="00AF6C47" w:rsidRPr="00DB27ED" w:rsidRDefault="00AF6C47" w:rsidP="00A946E1">
      <w:pPr>
        <w:pStyle w:val="GOSTScript"/>
        <w:ind w:left="0" w:right="0" w:firstLine="227"/>
      </w:pPr>
      <w:r w:rsidRPr="00EC2599">
        <w:rPr>
          <w:lang w:val="ru-RU"/>
        </w:rPr>
        <w:tab/>
      </w:r>
      <w:r w:rsidRPr="00EC2599">
        <w:rPr>
          <w:lang w:val="ru-RU"/>
        </w:rPr>
        <w:tab/>
      </w:r>
      <w:r w:rsidRPr="00EC2599">
        <w:rPr>
          <w:lang w:val="ru-RU"/>
        </w:rPr>
        <w:tab/>
      </w:r>
      <w:r w:rsidRPr="00EC2599">
        <w:rPr>
          <w:lang w:val="ru-RU"/>
        </w:rPr>
        <w:tab/>
      </w:r>
      <w:r w:rsidRPr="00DB27ED">
        <w:t>&lt;Dt&gt;2023-04-24&lt;/Dt&gt;</w:t>
      </w:r>
    </w:p>
    <w:p w14:paraId="7519D5A8" w14:textId="77777777" w:rsidR="00AF6C47" w:rsidRPr="00DB27ED" w:rsidRDefault="00AF6C47" w:rsidP="00A946E1">
      <w:pPr>
        <w:pStyle w:val="GOSTScript"/>
        <w:ind w:left="0" w:right="0" w:firstLine="227"/>
      </w:pPr>
      <w:r w:rsidRPr="00DB27ED">
        <w:tab/>
      </w:r>
      <w:r w:rsidRPr="00DB27ED">
        <w:tab/>
      </w:r>
      <w:r w:rsidRPr="00DB27ED">
        <w:tab/>
        <w:t>&lt;/Inf_Signs_ITEM&gt;</w:t>
      </w:r>
    </w:p>
    <w:p w14:paraId="7B267A26" w14:textId="77777777" w:rsidR="00AF6C47" w:rsidRPr="00DB27ED" w:rsidRDefault="00AF6C47" w:rsidP="00A946E1">
      <w:pPr>
        <w:pStyle w:val="GOSTScript"/>
        <w:ind w:left="0" w:right="0" w:firstLine="227"/>
      </w:pPr>
      <w:r w:rsidRPr="00DB27ED">
        <w:tab/>
      </w:r>
      <w:r w:rsidRPr="00DB27ED">
        <w:tab/>
        <w:t>&lt;/Inf_Signs&gt;</w:t>
      </w:r>
    </w:p>
    <w:p w14:paraId="0E290835" w14:textId="77777777" w:rsidR="00AF6C47" w:rsidRPr="00DB27ED" w:rsidRDefault="00AF6C47" w:rsidP="00A946E1">
      <w:pPr>
        <w:pStyle w:val="GOSTScript"/>
        <w:ind w:left="0" w:right="0" w:firstLine="227"/>
      </w:pPr>
      <w:r w:rsidRPr="00DB27ED">
        <w:tab/>
        <w:t>&lt;/formular&gt;</w:t>
      </w:r>
    </w:p>
    <w:p w14:paraId="572C8B3B" w14:textId="77777777" w:rsidR="00AF6C47" w:rsidRPr="00DB27ED" w:rsidRDefault="00AF6C47" w:rsidP="00A946E1">
      <w:pPr>
        <w:pStyle w:val="GOSTScript"/>
        <w:ind w:left="0" w:right="0" w:firstLine="227"/>
      </w:pPr>
      <w:r w:rsidRPr="00DB27ED">
        <w:t>&lt;/self:formularCollection&gt;</w:t>
      </w:r>
    </w:p>
    <w:p w14:paraId="62E63631" w14:textId="77777777" w:rsidR="00AF6C47" w:rsidRPr="00DB27ED" w:rsidRDefault="00AF6C47" w:rsidP="00A946E1">
      <w:pPr>
        <w:pStyle w:val="GOSTScript"/>
        <w:ind w:left="0" w:right="0" w:firstLine="227"/>
        <w:rPr>
          <w:szCs w:val="22"/>
          <w:lang w:val="ru-RU"/>
        </w:rPr>
      </w:pPr>
      <w:r w:rsidRPr="00DB27ED">
        <w:t>&lt;/self:exchangePacket&gt;</w:t>
      </w:r>
    </w:p>
    <w:p w14:paraId="34B9D4E3" w14:textId="77777777" w:rsidR="00AF6C47" w:rsidRPr="005810EE" w:rsidRDefault="00AF6C47" w:rsidP="005810EE">
      <w:pPr>
        <w:pStyle w:val="32"/>
      </w:pPr>
      <w:bookmarkStart w:id="2328" w:name="_Toc516670525"/>
      <w:bookmarkStart w:id="2329" w:name="_Toc517363418"/>
      <w:bookmarkStart w:id="2330" w:name="_Toc517363996"/>
      <w:bookmarkStart w:id="2331" w:name="_Toc517439896"/>
      <w:bookmarkStart w:id="2332" w:name="_Toc517681265"/>
      <w:bookmarkStart w:id="2333" w:name="_Toc517733504"/>
      <w:bookmarkStart w:id="2334" w:name="_Toc517733797"/>
      <w:bookmarkStart w:id="2335" w:name="_Toc519610766"/>
      <w:bookmarkStart w:id="2336" w:name="_Toc519868503"/>
      <w:bookmarkStart w:id="2337" w:name="_Toc519869935"/>
      <w:bookmarkStart w:id="2338" w:name="_Toc520195932"/>
      <w:bookmarkStart w:id="2339" w:name="_Toc520196550"/>
      <w:bookmarkStart w:id="2340" w:name="_Toc520196859"/>
      <w:bookmarkStart w:id="2341" w:name="_Toc516670526"/>
      <w:bookmarkStart w:id="2342" w:name="_Toc517363419"/>
      <w:bookmarkStart w:id="2343" w:name="_Toc517363997"/>
      <w:bookmarkStart w:id="2344" w:name="_Toc517439897"/>
      <w:bookmarkStart w:id="2345" w:name="_Toc517681266"/>
      <w:bookmarkStart w:id="2346" w:name="_Toc517733505"/>
      <w:bookmarkStart w:id="2347" w:name="_Toc517733798"/>
      <w:bookmarkStart w:id="2348" w:name="_Toc519610767"/>
      <w:bookmarkStart w:id="2349" w:name="_Toc519868504"/>
      <w:bookmarkStart w:id="2350" w:name="_Toc519869936"/>
      <w:bookmarkStart w:id="2351" w:name="_Toc520195933"/>
      <w:bookmarkStart w:id="2352" w:name="_Toc520196551"/>
      <w:bookmarkStart w:id="2353" w:name="_Toc520196860"/>
      <w:bookmarkStart w:id="2354" w:name="_Toc516670537"/>
      <w:bookmarkStart w:id="2355" w:name="_Toc517363430"/>
      <w:bookmarkStart w:id="2356" w:name="_Toc517364008"/>
      <w:bookmarkStart w:id="2357" w:name="_Toc517439908"/>
      <w:bookmarkStart w:id="2358" w:name="_Toc517681277"/>
      <w:bookmarkStart w:id="2359" w:name="_Toc517733516"/>
      <w:bookmarkStart w:id="2360" w:name="_Toc517733809"/>
      <w:bookmarkStart w:id="2361" w:name="_Toc519610778"/>
      <w:bookmarkStart w:id="2362" w:name="_Toc519868515"/>
      <w:bookmarkStart w:id="2363" w:name="_Toc519869947"/>
      <w:bookmarkStart w:id="2364" w:name="_Toc520195944"/>
      <w:bookmarkStart w:id="2365" w:name="_Toc520196562"/>
      <w:bookmarkStart w:id="2366" w:name="_Toc520196871"/>
      <w:bookmarkStart w:id="2367" w:name="_Toc185883052"/>
      <w:bookmarkStart w:id="2368" w:name="_Ref495395180"/>
      <w:bookmarkStart w:id="2369" w:name="_Toc496984021"/>
      <w:bookmarkStart w:id="2370" w:name="_Toc202883678"/>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r w:rsidRPr="005810EE">
        <w:t>Пример XML (сервисное взаимодействие)</w:t>
      </w:r>
      <w:bookmarkEnd w:id="2367"/>
      <w:bookmarkEnd w:id="2370"/>
    </w:p>
    <w:p w14:paraId="5828CF32" w14:textId="77777777" w:rsidR="00AF6C47" w:rsidRPr="00DB27ED" w:rsidRDefault="00AF6C47" w:rsidP="00A946E1">
      <w:pPr>
        <w:pStyle w:val="GOSTScript"/>
        <w:ind w:left="0" w:right="0" w:firstLine="227"/>
      </w:pPr>
      <w:r w:rsidRPr="00DB27ED">
        <w:t>&lt;?xml version="1.0" encoding="UTF-8"?&gt;</w:t>
      </w:r>
    </w:p>
    <w:p w14:paraId="30A19CFD" w14:textId="77777777" w:rsidR="00AF6C47" w:rsidRPr="00DB27ED" w:rsidRDefault="00AF6C47" w:rsidP="00A946E1">
      <w:pPr>
        <w:pStyle w:val="GOSTScript"/>
        <w:ind w:left="0" w:right="0" w:firstLine="227"/>
      </w:pPr>
      <w:r w:rsidRPr="00DB27ED">
        <w:t>&lt;self:Inf_OrderMir metaType="formular" versionID="1.0" xsi:schemaLocation="http://www.roskazna.ru/eb/domain/Inf_OrderMir/formular formulars.xsd" xmlns:self="http://www.roskazna.ru/eb/domain/Inf_OrderMir/formular" xmlns:xsi="http://www.w3.org/2001/XMLSchema-instance"&gt;</w:t>
      </w:r>
    </w:p>
    <w:p w14:paraId="431057FF" w14:textId="77777777" w:rsidR="00AF6C47" w:rsidRPr="00DB27ED" w:rsidRDefault="00AF6C47" w:rsidP="00A946E1">
      <w:pPr>
        <w:pStyle w:val="GOSTScript"/>
        <w:ind w:left="0" w:right="0" w:firstLine="227"/>
      </w:pPr>
      <w:r w:rsidRPr="00DB27ED">
        <w:tab/>
      </w:r>
      <w:r w:rsidRPr="00DB27ED">
        <w:tab/>
        <w:t>&lt;GUID&gt;6a4b54c6-d792-4871-bfbf-7c8b708c19d0&lt;/GUID&gt;</w:t>
      </w:r>
    </w:p>
    <w:p w14:paraId="650CB36B" w14:textId="77777777" w:rsidR="00AF6C47" w:rsidRPr="00DB27ED" w:rsidRDefault="00AF6C47" w:rsidP="00A946E1">
      <w:pPr>
        <w:pStyle w:val="GOSTScript"/>
        <w:ind w:left="0" w:right="0" w:firstLine="227"/>
      </w:pPr>
      <w:r w:rsidRPr="00DB27ED">
        <w:tab/>
      </w:r>
      <w:r w:rsidRPr="00DB27ED">
        <w:tab/>
        <w:t>&lt;GUID_Ord&gt;6a4b54c6-d792-4871-bfbf-7c8b708c19d0&lt;/GUID_Ord&gt;</w:t>
      </w:r>
    </w:p>
    <w:p w14:paraId="334BEB49" w14:textId="77777777" w:rsidR="00AF6C47" w:rsidRPr="00DB27ED" w:rsidRDefault="00AF6C47" w:rsidP="00A946E1">
      <w:pPr>
        <w:pStyle w:val="GOSTScript"/>
        <w:ind w:left="0" w:right="0" w:firstLine="227"/>
      </w:pPr>
      <w:r w:rsidRPr="00DB27ED">
        <w:tab/>
      </w:r>
      <w:r w:rsidRPr="00DB27ED">
        <w:tab/>
        <w:t>&lt;Inf_NmDoc&gt;1&lt;/Inf_NmDoc&gt;</w:t>
      </w:r>
    </w:p>
    <w:p w14:paraId="028E1A14" w14:textId="77777777" w:rsidR="00AF6C47" w:rsidRPr="00DB27ED" w:rsidRDefault="00AF6C47" w:rsidP="00A946E1">
      <w:pPr>
        <w:pStyle w:val="GOSTScript"/>
        <w:ind w:left="0" w:right="0" w:firstLine="227"/>
      </w:pPr>
      <w:r w:rsidRPr="00DB27ED">
        <w:tab/>
      </w:r>
      <w:r w:rsidRPr="00DB27ED">
        <w:tab/>
        <w:t>&lt;Inf_DtDoc&gt;2023-04-24&lt;/Inf_DtDoc&gt;</w:t>
      </w:r>
    </w:p>
    <w:p w14:paraId="208B1A7A" w14:textId="77777777" w:rsidR="00AF6C47" w:rsidRPr="00DB27ED" w:rsidRDefault="00AF6C47" w:rsidP="00A946E1">
      <w:pPr>
        <w:pStyle w:val="GOSTScript"/>
        <w:ind w:left="0" w:right="0" w:firstLine="227"/>
      </w:pPr>
      <w:r w:rsidRPr="00DB27ED">
        <w:tab/>
      </w:r>
      <w:r w:rsidRPr="00DB27ED">
        <w:tab/>
        <w:t>&lt;Inf_NmDocOrd&gt;1&lt;/Inf_NmDocOrd&gt;</w:t>
      </w:r>
    </w:p>
    <w:p w14:paraId="1383906B" w14:textId="77777777" w:rsidR="00AF6C47" w:rsidRPr="00DB27ED" w:rsidRDefault="00AF6C47" w:rsidP="00A946E1">
      <w:pPr>
        <w:pStyle w:val="GOSTScript"/>
        <w:ind w:left="0" w:right="0" w:firstLine="227"/>
      </w:pPr>
      <w:r w:rsidRPr="00DB27ED">
        <w:tab/>
      </w:r>
      <w:r w:rsidRPr="00DB27ED">
        <w:tab/>
        <w:t>&lt;Inf_DtDocOrd&gt;2023-04-24&lt;/Inf_DtDocOrd&gt;</w:t>
      </w:r>
    </w:p>
    <w:p w14:paraId="39481809" w14:textId="77777777" w:rsidR="00AF6C47" w:rsidRPr="00DB27ED" w:rsidRDefault="00AF6C47" w:rsidP="00A946E1">
      <w:pPr>
        <w:pStyle w:val="GOSTScript"/>
        <w:ind w:left="0" w:right="0" w:firstLine="227"/>
      </w:pPr>
      <w:r w:rsidRPr="00DB27ED">
        <w:tab/>
      </w:r>
      <w:r w:rsidRPr="00DB27ED">
        <w:tab/>
        <w:t>&lt;Inf_NmBO&gt;1234567890123450000&lt;/Inf_NmBO&gt;</w:t>
      </w:r>
    </w:p>
    <w:p w14:paraId="1DCEEFD5" w14:textId="77777777" w:rsidR="00AF6C47" w:rsidRPr="00DB27ED" w:rsidRDefault="00AF6C47" w:rsidP="00A946E1">
      <w:pPr>
        <w:pStyle w:val="GOSTScript"/>
        <w:ind w:left="0" w:right="0" w:firstLine="227"/>
      </w:pPr>
      <w:r w:rsidRPr="00DB27ED">
        <w:tab/>
      </w:r>
      <w:r w:rsidRPr="00DB27ED">
        <w:tab/>
        <w:t>&lt;Inf_AddKlass1&gt;0011259018600000001001&lt;/Inf_AddKlass1&gt;</w:t>
      </w:r>
    </w:p>
    <w:p w14:paraId="26D37AB3" w14:textId="77777777" w:rsidR="00AF6C47" w:rsidRPr="00EC2599" w:rsidRDefault="00AF6C47" w:rsidP="00A946E1">
      <w:pPr>
        <w:pStyle w:val="GOSTScript"/>
        <w:ind w:left="0" w:right="0" w:firstLine="227"/>
        <w:rPr>
          <w:lang w:val="ru-RU"/>
        </w:rPr>
      </w:pPr>
      <w:r w:rsidRPr="00DB27ED">
        <w:tab/>
      </w:r>
      <w:r w:rsidRPr="00DB27ED">
        <w:tab/>
      </w:r>
      <w:r w:rsidRPr="00EC2599">
        <w:rPr>
          <w:lang w:val="ru-RU"/>
        </w:rPr>
        <w:t>&lt;</w:t>
      </w:r>
      <w:r w:rsidRPr="00DB27ED">
        <w:t>Rcp</w:t>
      </w:r>
      <w:r w:rsidRPr="00EC2599">
        <w:rPr>
          <w:lang w:val="ru-RU"/>
        </w:rPr>
        <w:t>_</w:t>
      </w:r>
      <w:r w:rsidRPr="00DB27ED">
        <w:t>Nm</w:t>
      </w:r>
      <w:r w:rsidRPr="00EC2599">
        <w:rPr>
          <w:lang w:val="ru-RU"/>
        </w:rPr>
        <w:t>&gt;Государственное учреждение - Севастопольское региональное отделение Фонда пенсионного и социального страхования Российской Федерации&lt;/</w:t>
      </w:r>
      <w:r w:rsidRPr="00DB27ED">
        <w:t>Rcp</w:t>
      </w:r>
      <w:r w:rsidRPr="00EC2599">
        <w:rPr>
          <w:lang w:val="ru-RU"/>
        </w:rPr>
        <w:t>_</w:t>
      </w:r>
      <w:r w:rsidRPr="00DB27ED">
        <w:t>Nm</w:t>
      </w:r>
      <w:r w:rsidRPr="00EC2599">
        <w:rPr>
          <w:lang w:val="ru-RU"/>
        </w:rPr>
        <w:t>&gt;</w:t>
      </w:r>
    </w:p>
    <w:p w14:paraId="1A16E0F9"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t>&lt;</w:t>
      </w:r>
      <w:r w:rsidRPr="00DB27ED">
        <w:t>Rcp</w:t>
      </w:r>
      <w:r w:rsidRPr="00EC2599">
        <w:rPr>
          <w:lang w:val="ru-RU"/>
        </w:rPr>
        <w:t>_</w:t>
      </w:r>
      <w:r w:rsidRPr="00DB27ED">
        <w:t>Cd</w:t>
      </w:r>
      <w:r w:rsidRPr="00EC2599">
        <w:rPr>
          <w:lang w:val="ru-RU"/>
        </w:rPr>
        <w:t>&gt;12345678&lt;/</w:t>
      </w:r>
      <w:r w:rsidRPr="00DB27ED">
        <w:t>Rcp</w:t>
      </w:r>
      <w:r w:rsidRPr="00EC2599">
        <w:rPr>
          <w:lang w:val="ru-RU"/>
        </w:rPr>
        <w:t>_</w:t>
      </w:r>
      <w:r w:rsidRPr="00DB27ED">
        <w:t>Cd</w:t>
      </w:r>
      <w:r w:rsidRPr="00EC2599">
        <w:rPr>
          <w:lang w:val="ru-RU"/>
        </w:rPr>
        <w:t>&gt;</w:t>
      </w:r>
    </w:p>
    <w:p w14:paraId="7AC16FEB"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t>&lt;</w:t>
      </w:r>
      <w:r w:rsidRPr="00DB27ED">
        <w:t>Rcp</w:t>
      </w:r>
      <w:r w:rsidRPr="00EC2599">
        <w:rPr>
          <w:lang w:val="ru-RU"/>
        </w:rPr>
        <w:t>_</w:t>
      </w:r>
      <w:r w:rsidRPr="00DB27ED">
        <w:t>NmAccnt</w:t>
      </w:r>
      <w:r w:rsidRPr="00EC2599">
        <w:rPr>
          <w:lang w:val="ru-RU"/>
        </w:rPr>
        <w:t>&gt;03123456789&lt;/</w:t>
      </w:r>
      <w:r w:rsidRPr="00DB27ED">
        <w:t>Rcp</w:t>
      </w:r>
      <w:r w:rsidRPr="00EC2599">
        <w:rPr>
          <w:lang w:val="ru-RU"/>
        </w:rPr>
        <w:t>_</w:t>
      </w:r>
      <w:r w:rsidRPr="00DB27ED">
        <w:t>NmAccnt</w:t>
      </w:r>
      <w:r w:rsidRPr="00EC2599">
        <w:rPr>
          <w:lang w:val="ru-RU"/>
        </w:rPr>
        <w:t>&gt;</w:t>
      </w:r>
    </w:p>
    <w:p w14:paraId="69EF84CD"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t>&lt;</w:t>
      </w:r>
      <w:r w:rsidRPr="00DB27ED">
        <w:t>Rcp</w:t>
      </w:r>
      <w:r w:rsidRPr="00EC2599">
        <w:rPr>
          <w:lang w:val="ru-RU"/>
        </w:rPr>
        <w:t>_</w:t>
      </w:r>
      <w:r w:rsidRPr="00DB27ED">
        <w:t>NmBdgt</w:t>
      </w:r>
      <w:r w:rsidRPr="00EC2599">
        <w:rPr>
          <w:lang w:val="ru-RU"/>
        </w:rPr>
        <w:t>&gt;Бюджет Фонда пенсионного и социального страхования Российской Федерации&lt;/</w:t>
      </w:r>
      <w:r w:rsidRPr="00DB27ED">
        <w:t>Rcp</w:t>
      </w:r>
      <w:r w:rsidRPr="00EC2599">
        <w:rPr>
          <w:lang w:val="ru-RU"/>
        </w:rPr>
        <w:t>_</w:t>
      </w:r>
      <w:r w:rsidRPr="00DB27ED">
        <w:t>NmBdgt</w:t>
      </w:r>
      <w:r w:rsidRPr="00EC2599">
        <w:rPr>
          <w:lang w:val="ru-RU"/>
        </w:rPr>
        <w:t>&gt;</w:t>
      </w:r>
    </w:p>
    <w:p w14:paraId="24C6A52F"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t>&lt;</w:t>
      </w:r>
      <w:r w:rsidRPr="00DB27ED">
        <w:t>Rcp</w:t>
      </w:r>
      <w:r w:rsidRPr="00EC2599">
        <w:rPr>
          <w:lang w:val="ru-RU"/>
        </w:rPr>
        <w:t>_</w:t>
      </w:r>
      <w:r w:rsidRPr="00DB27ED">
        <w:t>NmFO</w:t>
      </w:r>
      <w:r w:rsidRPr="00EC2599">
        <w:rPr>
          <w:lang w:val="ru-RU"/>
        </w:rPr>
        <w:t>&gt;Министерство финансов Российской Федерации&lt;/</w:t>
      </w:r>
      <w:r w:rsidRPr="00DB27ED">
        <w:t>Rcp</w:t>
      </w:r>
      <w:r w:rsidRPr="00EC2599">
        <w:rPr>
          <w:lang w:val="ru-RU"/>
        </w:rPr>
        <w:t>_</w:t>
      </w:r>
      <w:r w:rsidRPr="00DB27ED">
        <w:t>NmFO</w:t>
      </w:r>
      <w:r w:rsidRPr="00EC2599">
        <w:rPr>
          <w:lang w:val="ru-RU"/>
        </w:rPr>
        <w:t>&gt;</w:t>
      </w:r>
    </w:p>
    <w:p w14:paraId="73BBC773"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t>&lt;</w:t>
      </w:r>
      <w:r w:rsidRPr="00DB27ED">
        <w:t>Rcp</w:t>
      </w:r>
      <w:r w:rsidRPr="00EC2599">
        <w:rPr>
          <w:lang w:val="ru-RU"/>
        </w:rPr>
        <w:t>_</w:t>
      </w:r>
      <w:r w:rsidRPr="00DB27ED">
        <w:t>CdFO</w:t>
      </w:r>
      <w:r w:rsidRPr="00EC2599">
        <w:rPr>
          <w:lang w:val="ru-RU"/>
        </w:rPr>
        <w:t>&gt;24245678&lt;/</w:t>
      </w:r>
      <w:r w:rsidRPr="00DB27ED">
        <w:t>Rcp</w:t>
      </w:r>
      <w:r w:rsidRPr="00EC2599">
        <w:rPr>
          <w:lang w:val="ru-RU"/>
        </w:rPr>
        <w:t>_</w:t>
      </w:r>
      <w:r w:rsidRPr="00DB27ED">
        <w:t>CdFO</w:t>
      </w:r>
      <w:r w:rsidRPr="00EC2599">
        <w:rPr>
          <w:lang w:val="ru-RU"/>
        </w:rPr>
        <w:t>&gt;</w:t>
      </w:r>
    </w:p>
    <w:p w14:paraId="05DF7CA5"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t>&lt;</w:t>
      </w:r>
      <w:r w:rsidRPr="00DB27ED">
        <w:t>Rcp</w:t>
      </w:r>
      <w:r w:rsidRPr="00EC2599">
        <w:rPr>
          <w:lang w:val="ru-RU"/>
        </w:rPr>
        <w:t>_</w:t>
      </w:r>
      <w:r w:rsidRPr="00DB27ED">
        <w:t>NmTOFK</w:t>
      </w:r>
      <w:r w:rsidRPr="00EC2599">
        <w:rPr>
          <w:lang w:val="ru-RU"/>
        </w:rPr>
        <w:t>&gt; УФК по г. Севастополю&lt;/</w:t>
      </w:r>
      <w:r w:rsidRPr="00DB27ED">
        <w:t>Rcp</w:t>
      </w:r>
      <w:r w:rsidRPr="00EC2599">
        <w:rPr>
          <w:lang w:val="ru-RU"/>
        </w:rPr>
        <w:t>_</w:t>
      </w:r>
      <w:r w:rsidRPr="00DB27ED">
        <w:t>NmTOFK</w:t>
      </w:r>
      <w:r w:rsidRPr="00EC2599">
        <w:rPr>
          <w:lang w:val="ru-RU"/>
        </w:rPr>
        <w:t>&gt;</w:t>
      </w:r>
    </w:p>
    <w:p w14:paraId="69BD6EC6" w14:textId="77777777" w:rsidR="00AF6C47" w:rsidRPr="00DB27ED" w:rsidRDefault="00AF6C47" w:rsidP="00A946E1">
      <w:pPr>
        <w:pStyle w:val="GOSTScript"/>
        <w:ind w:left="0" w:right="0" w:firstLine="227"/>
      </w:pPr>
      <w:r w:rsidRPr="00EC2599">
        <w:rPr>
          <w:lang w:val="ru-RU"/>
        </w:rPr>
        <w:tab/>
      </w:r>
      <w:r w:rsidRPr="00EC2599">
        <w:rPr>
          <w:lang w:val="ru-RU"/>
        </w:rPr>
        <w:tab/>
      </w:r>
      <w:r w:rsidRPr="00DB27ED">
        <w:t>&lt;Rcp_CdTOFK&gt;7400&lt;/Rcp_CdTOFK&gt;</w:t>
      </w:r>
    </w:p>
    <w:p w14:paraId="234FA1E9" w14:textId="77777777" w:rsidR="00AF6C47" w:rsidRPr="00DB27ED" w:rsidRDefault="00AF6C47" w:rsidP="00A946E1">
      <w:pPr>
        <w:pStyle w:val="GOSTScript"/>
        <w:ind w:left="0" w:right="0" w:firstLine="227"/>
      </w:pPr>
      <w:r w:rsidRPr="00DB27ED">
        <w:tab/>
      </w:r>
      <w:r w:rsidRPr="00DB27ED">
        <w:tab/>
        <w:t>&lt;Amnt_UnExecAm&gt;1&lt;/Amnt_UnExecAm&gt;</w:t>
      </w:r>
    </w:p>
    <w:p w14:paraId="41032469" w14:textId="77777777" w:rsidR="00AF6C47" w:rsidRPr="00DB27ED" w:rsidRDefault="00AF6C47" w:rsidP="00A946E1">
      <w:pPr>
        <w:pStyle w:val="GOSTScript"/>
        <w:ind w:left="0" w:right="0" w:firstLine="227"/>
      </w:pPr>
      <w:r w:rsidRPr="00DB27ED">
        <w:tab/>
      </w:r>
      <w:r w:rsidRPr="00DB27ED">
        <w:tab/>
        <w:t>&lt;Amnt_UnExecSum&gt;100.00&lt;/Amnt_UnExecSum&gt;</w:t>
      </w:r>
    </w:p>
    <w:p w14:paraId="3098B5E6" w14:textId="77777777" w:rsidR="00AF6C47" w:rsidRPr="00DB27ED" w:rsidRDefault="00AF6C47" w:rsidP="00A946E1">
      <w:pPr>
        <w:pStyle w:val="GOSTScript"/>
        <w:ind w:left="0" w:right="0" w:firstLine="227"/>
      </w:pPr>
      <w:r w:rsidRPr="00DB27ED">
        <w:tab/>
      </w:r>
      <w:r w:rsidRPr="00DB27ED">
        <w:tab/>
        <w:t>&lt;Amnt_ExecAm&gt;1&lt;/Amnt_ExecAm&gt;</w:t>
      </w:r>
    </w:p>
    <w:p w14:paraId="6D8705A7" w14:textId="77777777" w:rsidR="00AF6C47" w:rsidRPr="00DB27ED" w:rsidRDefault="00AF6C47" w:rsidP="00A946E1">
      <w:pPr>
        <w:pStyle w:val="GOSTScript"/>
        <w:ind w:left="0" w:right="0" w:firstLine="227"/>
      </w:pPr>
      <w:r w:rsidRPr="00DB27ED">
        <w:tab/>
      </w:r>
      <w:r w:rsidRPr="00DB27ED">
        <w:tab/>
        <w:t>&lt;Amnt_ExecSum&gt;200&lt;/Amnt_ExecSum&gt;</w:t>
      </w:r>
    </w:p>
    <w:p w14:paraId="6FF0D459" w14:textId="77777777" w:rsidR="00AF6C47" w:rsidRPr="00DB27ED" w:rsidRDefault="00AF6C47" w:rsidP="00A946E1">
      <w:pPr>
        <w:pStyle w:val="GOSTScript"/>
        <w:ind w:left="0" w:right="0" w:firstLine="227"/>
      </w:pPr>
      <w:r w:rsidRPr="00DB27ED">
        <w:tab/>
      </w:r>
      <w:r w:rsidRPr="00DB27ED">
        <w:tab/>
        <w:t>&lt;Pmn_UnExec&gt;</w:t>
      </w:r>
    </w:p>
    <w:p w14:paraId="050F3DC4" w14:textId="77777777" w:rsidR="00AF6C47" w:rsidRPr="00DB27ED" w:rsidRDefault="00AF6C47" w:rsidP="00A946E1">
      <w:pPr>
        <w:pStyle w:val="GOSTScript"/>
        <w:ind w:left="0" w:right="0" w:firstLine="227"/>
      </w:pPr>
      <w:r w:rsidRPr="00DB27ED">
        <w:tab/>
      </w:r>
      <w:r w:rsidRPr="00DB27ED">
        <w:tab/>
      </w:r>
      <w:r w:rsidRPr="00DB27ED">
        <w:tab/>
        <w:t>&lt;Pmn_UnExec_ITEM&gt;</w:t>
      </w:r>
    </w:p>
    <w:p w14:paraId="34C13D2E" w14:textId="77777777" w:rsidR="00AF6C47" w:rsidRPr="00DB27ED" w:rsidRDefault="00AF6C47" w:rsidP="00A946E1">
      <w:pPr>
        <w:pStyle w:val="GOSTScript"/>
        <w:ind w:left="0" w:right="0" w:firstLine="227"/>
      </w:pPr>
      <w:r w:rsidRPr="00DB27ED">
        <w:tab/>
      </w:r>
      <w:r w:rsidRPr="00DB27ED">
        <w:tab/>
      </w:r>
      <w:r w:rsidRPr="00DB27ED">
        <w:tab/>
      </w:r>
      <w:r w:rsidRPr="00DB27ED">
        <w:tab/>
        <w:t>&lt;NmPP&gt;1&lt;/NmPP&gt;</w:t>
      </w:r>
    </w:p>
    <w:p w14:paraId="7454D14B" w14:textId="77777777" w:rsidR="00AF6C47" w:rsidRPr="00DB27ED" w:rsidRDefault="00AF6C47" w:rsidP="00A946E1">
      <w:pPr>
        <w:pStyle w:val="GOSTScript"/>
        <w:ind w:left="0" w:right="0" w:firstLine="227"/>
      </w:pPr>
      <w:r w:rsidRPr="00DB27ED">
        <w:tab/>
      </w:r>
      <w:r w:rsidRPr="00DB27ED">
        <w:tab/>
      </w:r>
      <w:r w:rsidRPr="00DB27ED">
        <w:tab/>
      </w:r>
      <w:r w:rsidRPr="00DB27ED">
        <w:tab/>
        <w:t>&lt;NmLn&gt;1&lt;/NmLn&gt;</w:t>
      </w:r>
    </w:p>
    <w:p w14:paraId="74EE244D" w14:textId="77777777" w:rsidR="00AF6C47" w:rsidRPr="00DB27ED" w:rsidRDefault="00AF6C47" w:rsidP="00A946E1">
      <w:pPr>
        <w:pStyle w:val="GOSTScript"/>
        <w:ind w:left="0" w:right="0" w:firstLine="227"/>
      </w:pPr>
      <w:r w:rsidRPr="00DB27ED">
        <w:tab/>
      </w:r>
      <w:r w:rsidRPr="00DB27ED">
        <w:tab/>
      </w:r>
      <w:r w:rsidRPr="00DB27ED">
        <w:tab/>
      </w:r>
      <w:r w:rsidRPr="00DB27ED">
        <w:tab/>
        <w:t>&lt;NmCrd&gt;2200123456789012&lt;/NmCrd&gt;</w:t>
      </w:r>
    </w:p>
    <w:p w14:paraId="6EF39A20" w14:textId="77777777" w:rsidR="00AF6C47" w:rsidRPr="00DB27ED" w:rsidRDefault="00AF6C47" w:rsidP="00A946E1">
      <w:pPr>
        <w:pStyle w:val="GOSTScript"/>
        <w:ind w:left="0" w:right="0" w:firstLine="227"/>
      </w:pPr>
      <w:r w:rsidRPr="00DB27ED">
        <w:tab/>
      </w:r>
      <w:r w:rsidRPr="00DB27ED">
        <w:tab/>
      </w:r>
      <w:r w:rsidRPr="00DB27ED">
        <w:tab/>
      </w:r>
      <w:r w:rsidRPr="00DB27ED">
        <w:tab/>
        <w:t>&lt;DtBrth&gt;1950-05-01&lt;/DtBrth&gt;</w:t>
      </w:r>
    </w:p>
    <w:p w14:paraId="126CBD15" w14:textId="77777777" w:rsidR="00AF6C47" w:rsidRPr="00DB27ED" w:rsidRDefault="00AF6C47" w:rsidP="00A946E1">
      <w:pPr>
        <w:pStyle w:val="GOSTScript"/>
        <w:ind w:left="0" w:right="0" w:firstLine="227"/>
      </w:pPr>
      <w:r w:rsidRPr="00DB27ED">
        <w:tab/>
      </w:r>
      <w:r w:rsidRPr="00DB27ED">
        <w:tab/>
      </w:r>
      <w:r w:rsidRPr="00DB27ED">
        <w:tab/>
      </w:r>
      <w:r w:rsidRPr="00DB27ED">
        <w:tab/>
        <w:t>&lt;VipCd&gt;0101&lt;/VipCd&gt;</w:t>
      </w:r>
    </w:p>
    <w:p w14:paraId="709E810E" w14:textId="77777777" w:rsidR="00AF6C47" w:rsidRPr="00DB27ED" w:rsidRDefault="00AF6C47" w:rsidP="00A946E1">
      <w:pPr>
        <w:pStyle w:val="GOSTScript"/>
        <w:ind w:left="0" w:right="0" w:firstLine="227"/>
      </w:pPr>
      <w:r w:rsidRPr="00DB27ED">
        <w:tab/>
      </w:r>
      <w:r w:rsidRPr="00DB27ED">
        <w:tab/>
      </w:r>
      <w:r w:rsidRPr="00DB27ED">
        <w:tab/>
      </w:r>
      <w:r w:rsidRPr="00DB27ED">
        <w:tab/>
        <w:t>&lt;VipAmnt&gt;100.00&lt;/VipAmnt&gt;</w:t>
      </w:r>
    </w:p>
    <w:p w14:paraId="0BC9D94B" w14:textId="77777777" w:rsidR="00AF6C47" w:rsidRPr="00DB27ED" w:rsidRDefault="00AF6C47" w:rsidP="00A946E1">
      <w:pPr>
        <w:pStyle w:val="GOSTScript"/>
        <w:ind w:left="0" w:right="0" w:firstLine="227"/>
      </w:pPr>
      <w:r w:rsidRPr="00DB27ED">
        <w:tab/>
      </w:r>
      <w:r w:rsidRPr="00DB27ED">
        <w:tab/>
      </w:r>
      <w:r w:rsidRPr="00DB27ED">
        <w:tab/>
      </w:r>
      <w:r w:rsidRPr="00DB27ED">
        <w:tab/>
        <w:t>&lt;Errors&gt;</w:t>
      </w:r>
    </w:p>
    <w:p w14:paraId="59A1D89A" w14:textId="77777777" w:rsidR="00AF6C47" w:rsidRPr="00DB27ED" w:rsidRDefault="00AF6C47" w:rsidP="00A946E1">
      <w:pPr>
        <w:pStyle w:val="GOSTScript"/>
        <w:ind w:left="0" w:right="0" w:firstLine="227"/>
      </w:pPr>
      <w:r w:rsidRPr="00DB27ED">
        <w:lastRenderedPageBreak/>
        <w:tab/>
      </w:r>
      <w:r w:rsidRPr="00DB27ED">
        <w:tab/>
      </w:r>
      <w:r w:rsidRPr="00DB27ED">
        <w:tab/>
      </w:r>
      <w:r w:rsidRPr="00DB27ED">
        <w:tab/>
      </w:r>
      <w:r w:rsidRPr="00DB27ED">
        <w:tab/>
        <w:t>&lt;Errors_ITEM&gt;</w:t>
      </w:r>
    </w:p>
    <w:p w14:paraId="30FF7B4A" w14:textId="77777777" w:rsidR="00AF6C47" w:rsidRPr="00DB27ED" w:rsidRDefault="00AF6C47" w:rsidP="00A946E1">
      <w:pPr>
        <w:pStyle w:val="GOSTScript"/>
        <w:ind w:left="0" w:right="0" w:firstLine="227"/>
      </w:pPr>
      <w:r w:rsidRPr="00DB27ED">
        <w:tab/>
      </w:r>
      <w:r w:rsidRPr="00DB27ED">
        <w:tab/>
      </w:r>
      <w:r w:rsidRPr="00DB27ED">
        <w:tab/>
      </w:r>
      <w:r w:rsidRPr="00DB27ED">
        <w:tab/>
      </w:r>
      <w:r w:rsidRPr="00DB27ED">
        <w:tab/>
      </w:r>
      <w:r w:rsidRPr="00DB27ED">
        <w:tab/>
        <w:t>&lt;ErrCd&gt;0001&lt;/ErrCd&gt;</w:t>
      </w:r>
    </w:p>
    <w:p w14:paraId="54299C93" w14:textId="77777777" w:rsidR="00AF6C47" w:rsidRPr="00DB27ED" w:rsidRDefault="00AF6C47" w:rsidP="00A946E1">
      <w:pPr>
        <w:pStyle w:val="GOSTScript"/>
        <w:ind w:left="0" w:right="0" w:firstLine="227"/>
      </w:pPr>
      <w:r w:rsidRPr="00DB27ED">
        <w:tab/>
      </w:r>
      <w:r w:rsidRPr="00DB27ED">
        <w:tab/>
      </w:r>
      <w:r w:rsidRPr="00DB27ED">
        <w:tab/>
      </w:r>
      <w:r w:rsidRPr="00DB27ED">
        <w:tab/>
      </w:r>
      <w:r w:rsidRPr="00DB27ED">
        <w:tab/>
        <w:t>&lt;/Errors_ITEM&gt;</w:t>
      </w:r>
    </w:p>
    <w:p w14:paraId="5B68934F" w14:textId="77777777" w:rsidR="00AF6C47" w:rsidRPr="00DB27ED" w:rsidRDefault="00AF6C47" w:rsidP="00A946E1">
      <w:pPr>
        <w:pStyle w:val="GOSTScript"/>
        <w:ind w:left="0" w:right="0" w:firstLine="227"/>
      </w:pPr>
      <w:r w:rsidRPr="00DB27ED">
        <w:tab/>
      </w:r>
      <w:r w:rsidRPr="00DB27ED">
        <w:tab/>
      </w:r>
      <w:r w:rsidRPr="00DB27ED">
        <w:tab/>
      </w:r>
      <w:r w:rsidRPr="00DB27ED">
        <w:tab/>
        <w:t>&lt;/Errors&gt;</w:t>
      </w:r>
    </w:p>
    <w:p w14:paraId="55E82AB8" w14:textId="77777777" w:rsidR="00AF6C47" w:rsidRPr="00DB27ED" w:rsidRDefault="00AF6C47" w:rsidP="00A946E1">
      <w:pPr>
        <w:pStyle w:val="GOSTScript"/>
        <w:ind w:left="0" w:right="0" w:firstLine="227"/>
      </w:pPr>
      <w:r w:rsidRPr="00DB27ED">
        <w:tab/>
      </w:r>
      <w:r w:rsidRPr="00DB27ED">
        <w:tab/>
      </w:r>
      <w:r w:rsidRPr="00DB27ED">
        <w:tab/>
        <w:t>&lt;/Pmn_UnExec_ITEM&gt;</w:t>
      </w:r>
    </w:p>
    <w:p w14:paraId="46BBB9B2" w14:textId="77777777" w:rsidR="00AF6C47" w:rsidRPr="00DB27ED" w:rsidRDefault="00AF6C47" w:rsidP="00A946E1">
      <w:pPr>
        <w:pStyle w:val="GOSTScript"/>
        <w:ind w:left="0" w:right="0" w:firstLine="227"/>
      </w:pPr>
      <w:r w:rsidRPr="00DB27ED">
        <w:tab/>
      </w:r>
      <w:r w:rsidRPr="00DB27ED">
        <w:tab/>
        <w:t>&lt;/Pmn_UnExec&gt;</w:t>
      </w:r>
      <w:r w:rsidRPr="00DB27ED">
        <w:tab/>
      </w:r>
    </w:p>
    <w:p w14:paraId="2ACFCE3D" w14:textId="77777777" w:rsidR="00AF6C47" w:rsidRPr="00DB27ED" w:rsidRDefault="00AF6C47" w:rsidP="00A946E1">
      <w:pPr>
        <w:pStyle w:val="GOSTScript"/>
        <w:ind w:left="0" w:right="0" w:firstLine="227"/>
      </w:pPr>
      <w:r w:rsidRPr="00DB27ED">
        <w:tab/>
      </w:r>
      <w:r w:rsidRPr="00DB27ED">
        <w:tab/>
        <w:t>&lt;KBK_UnExec&gt;</w:t>
      </w:r>
    </w:p>
    <w:p w14:paraId="0127B535" w14:textId="77777777" w:rsidR="00AF6C47" w:rsidRPr="00DB27ED" w:rsidRDefault="00AF6C47" w:rsidP="00A946E1">
      <w:pPr>
        <w:pStyle w:val="GOSTScript"/>
        <w:ind w:left="0" w:right="0" w:firstLine="227"/>
      </w:pPr>
      <w:r w:rsidRPr="00DB27ED">
        <w:tab/>
      </w:r>
      <w:r w:rsidRPr="00DB27ED">
        <w:tab/>
      </w:r>
      <w:r w:rsidRPr="00DB27ED">
        <w:tab/>
        <w:t>&lt;AmntKBK_ITEM&gt;</w:t>
      </w:r>
    </w:p>
    <w:p w14:paraId="6B5F6AD3" w14:textId="77777777" w:rsidR="00AF6C47" w:rsidRPr="00DB27ED" w:rsidRDefault="00AF6C47" w:rsidP="00A946E1">
      <w:pPr>
        <w:pStyle w:val="GOSTScript"/>
        <w:ind w:left="0" w:right="0" w:firstLine="227"/>
      </w:pPr>
      <w:r w:rsidRPr="00DB27ED">
        <w:tab/>
      </w:r>
      <w:r w:rsidRPr="00DB27ED">
        <w:tab/>
      </w:r>
      <w:r w:rsidRPr="00DB27ED">
        <w:tab/>
      </w:r>
      <w:r w:rsidRPr="00DB27ED">
        <w:tab/>
        <w:t>&lt;KBK&gt;18702010303003842130&lt;/KBK&gt;</w:t>
      </w:r>
    </w:p>
    <w:p w14:paraId="4691FFD0" w14:textId="77777777" w:rsidR="00AF6C47" w:rsidRPr="00DB27ED" w:rsidRDefault="00AF6C47" w:rsidP="00A946E1">
      <w:pPr>
        <w:pStyle w:val="GOSTScript"/>
        <w:ind w:left="0" w:right="0" w:firstLine="227"/>
      </w:pPr>
      <w:r w:rsidRPr="00DB27ED">
        <w:tab/>
      </w:r>
      <w:r w:rsidRPr="00DB27ED">
        <w:tab/>
      </w:r>
      <w:r w:rsidRPr="00DB27ED">
        <w:tab/>
      </w:r>
      <w:r w:rsidRPr="00DB27ED">
        <w:tab/>
        <w:t>&lt;Sum&gt;100.00&lt;/Sum&gt;</w:t>
      </w:r>
    </w:p>
    <w:p w14:paraId="6A0FA7CD" w14:textId="77777777" w:rsidR="00AF6C47" w:rsidRPr="00DB27ED" w:rsidRDefault="00AF6C47" w:rsidP="00A946E1">
      <w:pPr>
        <w:pStyle w:val="GOSTScript"/>
        <w:ind w:left="0" w:right="0" w:firstLine="227"/>
      </w:pPr>
      <w:r w:rsidRPr="00DB27ED">
        <w:tab/>
      </w:r>
      <w:r w:rsidRPr="00DB27ED">
        <w:tab/>
      </w:r>
      <w:r w:rsidRPr="00DB27ED">
        <w:tab/>
      </w:r>
      <w:r w:rsidRPr="00DB27ED">
        <w:tab/>
        <w:t>&lt;AddKlass&gt;18-B71-45745&lt;/AddKlass&gt;</w:t>
      </w:r>
    </w:p>
    <w:p w14:paraId="75A54A1F" w14:textId="77777777" w:rsidR="00AF6C47" w:rsidRPr="00DB27ED" w:rsidRDefault="00AF6C47" w:rsidP="00A946E1">
      <w:pPr>
        <w:pStyle w:val="GOSTScript"/>
        <w:ind w:left="0" w:right="0" w:firstLine="227"/>
      </w:pPr>
      <w:r w:rsidRPr="00DB27ED">
        <w:tab/>
      </w:r>
      <w:r w:rsidRPr="00DB27ED">
        <w:tab/>
      </w:r>
      <w:r w:rsidRPr="00DB27ED">
        <w:tab/>
        <w:t>&lt;/AmntKBK_ITEM&gt;</w:t>
      </w:r>
    </w:p>
    <w:p w14:paraId="6119819E" w14:textId="77777777" w:rsidR="00AF6C47" w:rsidRPr="00DB27ED" w:rsidRDefault="00AF6C47" w:rsidP="00A946E1">
      <w:pPr>
        <w:pStyle w:val="GOSTScript"/>
        <w:ind w:left="0" w:right="0" w:firstLine="227"/>
      </w:pPr>
      <w:r w:rsidRPr="00DB27ED">
        <w:tab/>
      </w:r>
      <w:r w:rsidRPr="00DB27ED">
        <w:tab/>
        <w:t>&lt;/KBK_UnExec&gt;</w:t>
      </w:r>
    </w:p>
    <w:p w14:paraId="2A8E7C11" w14:textId="77777777" w:rsidR="00AF6C47" w:rsidRPr="00DB27ED" w:rsidRDefault="00AF6C47" w:rsidP="00A946E1">
      <w:pPr>
        <w:pStyle w:val="GOSTScript"/>
        <w:ind w:left="0" w:right="0" w:firstLine="227"/>
      </w:pPr>
      <w:r w:rsidRPr="00DB27ED">
        <w:tab/>
      </w:r>
      <w:r w:rsidRPr="00DB27ED">
        <w:tab/>
        <w:t>&lt;KBK_Exec&gt;</w:t>
      </w:r>
    </w:p>
    <w:p w14:paraId="373A60B5" w14:textId="77777777" w:rsidR="00AF6C47" w:rsidRPr="00DB27ED" w:rsidRDefault="00AF6C47" w:rsidP="00A946E1">
      <w:pPr>
        <w:pStyle w:val="GOSTScript"/>
        <w:ind w:left="0" w:right="0" w:firstLine="227"/>
      </w:pPr>
      <w:r w:rsidRPr="00DB27ED">
        <w:tab/>
      </w:r>
      <w:r w:rsidRPr="00DB27ED">
        <w:tab/>
      </w:r>
      <w:r w:rsidRPr="00DB27ED">
        <w:tab/>
        <w:t>&lt;AmntKBK_ITEM&gt;</w:t>
      </w:r>
    </w:p>
    <w:p w14:paraId="559CD300" w14:textId="77777777" w:rsidR="00AF6C47" w:rsidRPr="00DB27ED" w:rsidRDefault="00AF6C47" w:rsidP="00A946E1">
      <w:pPr>
        <w:pStyle w:val="GOSTScript"/>
        <w:ind w:left="0" w:right="0" w:firstLine="227"/>
      </w:pPr>
      <w:r w:rsidRPr="00DB27ED">
        <w:tab/>
      </w:r>
      <w:r w:rsidRPr="00DB27ED">
        <w:tab/>
      </w:r>
      <w:r w:rsidRPr="00DB27ED">
        <w:tab/>
      </w:r>
      <w:r w:rsidRPr="00DB27ED">
        <w:tab/>
        <w:t>&lt;KBK&gt;18710202010060000160&lt;/KBK&gt;</w:t>
      </w:r>
    </w:p>
    <w:p w14:paraId="7C577945" w14:textId="77777777" w:rsidR="00AF6C47" w:rsidRPr="00DB27ED" w:rsidRDefault="00AF6C47" w:rsidP="00A946E1">
      <w:pPr>
        <w:pStyle w:val="GOSTScript"/>
        <w:ind w:left="0" w:right="0" w:firstLine="227"/>
      </w:pPr>
      <w:r w:rsidRPr="00DB27ED">
        <w:tab/>
      </w:r>
      <w:r w:rsidRPr="00DB27ED">
        <w:tab/>
      </w:r>
      <w:r w:rsidRPr="00DB27ED">
        <w:tab/>
      </w:r>
      <w:r w:rsidRPr="00DB27ED">
        <w:tab/>
        <w:t>&lt;Sum&gt;200.00&lt;/Sum&gt;</w:t>
      </w:r>
    </w:p>
    <w:p w14:paraId="42D436D7" w14:textId="77777777" w:rsidR="00AF6C47" w:rsidRPr="00DB27ED" w:rsidRDefault="00AF6C47" w:rsidP="00A946E1">
      <w:pPr>
        <w:pStyle w:val="GOSTScript"/>
        <w:ind w:left="0" w:right="0" w:firstLine="227"/>
      </w:pPr>
      <w:r w:rsidRPr="00DB27ED">
        <w:tab/>
      </w:r>
      <w:r w:rsidRPr="00DB27ED">
        <w:tab/>
      </w:r>
      <w:r w:rsidRPr="00DB27ED">
        <w:tab/>
      </w:r>
      <w:r w:rsidRPr="00DB27ED">
        <w:tab/>
        <w:t>&lt;AddKlass&gt;18-B71-45745&lt;/AddKlass&gt;</w:t>
      </w:r>
    </w:p>
    <w:p w14:paraId="6248A9CC" w14:textId="77777777" w:rsidR="00AF6C47" w:rsidRPr="00DB27ED" w:rsidRDefault="00AF6C47" w:rsidP="00A946E1">
      <w:pPr>
        <w:pStyle w:val="GOSTScript"/>
        <w:ind w:left="0" w:right="0" w:firstLine="227"/>
      </w:pPr>
      <w:r w:rsidRPr="00DB27ED">
        <w:tab/>
      </w:r>
      <w:r w:rsidRPr="00DB27ED">
        <w:tab/>
      </w:r>
      <w:r w:rsidRPr="00DB27ED">
        <w:tab/>
        <w:t>&lt;/AmntKBK_ITEM&gt;</w:t>
      </w:r>
    </w:p>
    <w:p w14:paraId="18A6F331" w14:textId="77777777" w:rsidR="00AF6C47" w:rsidRPr="00DB27ED" w:rsidRDefault="00AF6C47" w:rsidP="00A946E1">
      <w:pPr>
        <w:pStyle w:val="GOSTScript"/>
        <w:ind w:left="0" w:right="0" w:firstLine="227"/>
      </w:pPr>
      <w:r w:rsidRPr="00DB27ED">
        <w:tab/>
      </w:r>
      <w:r w:rsidRPr="00DB27ED">
        <w:tab/>
        <w:t>&lt;/KBK_Exec&gt;</w:t>
      </w:r>
    </w:p>
    <w:p w14:paraId="57CC70D9" w14:textId="77777777" w:rsidR="00AF6C47" w:rsidRPr="00DB27ED" w:rsidRDefault="00AF6C47" w:rsidP="00A946E1">
      <w:pPr>
        <w:pStyle w:val="GOSTScript"/>
        <w:ind w:left="0" w:right="0" w:firstLine="227"/>
      </w:pPr>
      <w:r w:rsidRPr="00DB27ED">
        <w:tab/>
      </w:r>
      <w:r w:rsidRPr="00DB27ED">
        <w:tab/>
        <w:t>&lt;Inf_Signs&gt;</w:t>
      </w:r>
    </w:p>
    <w:p w14:paraId="59120AB3" w14:textId="77777777" w:rsidR="00AF6C47" w:rsidRPr="00DB27ED" w:rsidRDefault="00AF6C47" w:rsidP="00A946E1">
      <w:pPr>
        <w:pStyle w:val="GOSTScript"/>
        <w:ind w:left="0" w:right="0" w:firstLine="227"/>
      </w:pPr>
      <w:r w:rsidRPr="00DB27ED">
        <w:tab/>
      </w:r>
      <w:r w:rsidRPr="00DB27ED">
        <w:tab/>
      </w:r>
      <w:r w:rsidRPr="00DB27ED">
        <w:tab/>
        <w:t>&lt;Inf_Signs_ITEM&gt;</w:t>
      </w:r>
    </w:p>
    <w:p w14:paraId="24315503" w14:textId="77777777" w:rsidR="00AF6C47" w:rsidRPr="00EC2599" w:rsidRDefault="00AF6C47" w:rsidP="00A946E1">
      <w:pPr>
        <w:pStyle w:val="GOSTScript"/>
        <w:ind w:left="0" w:right="0" w:firstLine="227"/>
        <w:rPr>
          <w:lang w:val="ru-RU"/>
        </w:rPr>
      </w:pPr>
      <w:r w:rsidRPr="00DB27ED">
        <w:tab/>
      </w:r>
      <w:r w:rsidRPr="00DB27ED">
        <w:tab/>
      </w:r>
      <w:r w:rsidRPr="00DB27ED">
        <w:tab/>
      </w:r>
      <w:r w:rsidRPr="00DB27ED">
        <w:tab/>
      </w:r>
      <w:r w:rsidRPr="00EC2599">
        <w:rPr>
          <w:lang w:val="ru-RU"/>
        </w:rPr>
        <w:t>&lt;</w:t>
      </w:r>
      <w:r w:rsidRPr="00DB27ED">
        <w:t>Nm</w:t>
      </w:r>
      <w:r w:rsidRPr="00EC2599">
        <w:rPr>
          <w:lang w:val="ru-RU"/>
        </w:rPr>
        <w:t>&gt;Гуторова Н. В.&lt;/</w:t>
      </w:r>
      <w:r w:rsidRPr="00DB27ED">
        <w:t>Nm</w:t>
      </w:r>
      <w:r w:rsidRPr="00EC2599">
        <w:rPr>
          <w:lang w:val="ru-RU"/>
        </w:rPr>
        <w:t>&gt;</w:t>
      </w:r>
    </w:p>
    <w:p w14:paraId="139721B8"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t>&lt;</w:t>
      </w:r>
      <w:r w:rsidRPr="00DB27ED">
        <w:t>Pst</w:t>
      </w:r>
      <w:r w:rsidRPr="00EC2599">
        <w:rPr>
          <w:lang w:val="ru-RU"/>
        </w:rPr>
        <w:t>&gt;Главный специалист&lt;/</w:t>
      </w:r>
      <w:r w:rsidRPr="00DB27ED">
        <w:t>Pst</w:t>
      </w:r>
      <w:r w:rsidRPr="00EC2599">
        <w:rPr>
          <w:lang w:val="ru-RU"/>
        </w:rPr>
        <w:t>&gt;</w:t>
      </w:r>
    </w:p>
    <w:p w14:paraId="27F54A37"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t>&lt;</w:t>
      </w:r>
      <w:r w:rsidRPr="00DB27ED">
        <w:t>Tel</w:t>
      </w:r>
      <w:r w:rsidRPr="00EC2599">
        <w:rPr>
          <w:lang w:val="ru-RU"/>
        </w:rPr>
        <w:t>&gt;188-08-08&lt;/</w:t>
      </w:r>
      <w:r w:rsidRPr="00DB27ED">
        <w:t>Tel</w:t>
      </w:r>
      <w:r w:rsidRPr="00EC2599">
        <w:rPr>
          <w:lang w:val="ru-RU"/>
        </w:rPr>
        <w:t>&gt;</w:t>
      </w:r>
    </w:p>
    <w:p w14:paraId="082CE691" w14:textId="77777777" w:rsidR="00AF6C47" w:rsidRPr="00DB27ED" w:rsidRDefault="00AF6C47" w:rsidP="00A946E1">
      <w:pPr>
        <w:pStyle w:val="GOSTScript"/>
        <w:ind w:left="0" w:right="0" w:firstLine="227"/>
      </w:pPr>
      <w:r w:rsidRPr="00EC2599">
        <w:rPr>
          <w:lang w:val="ru-RU"/>
        </w:rPr>
        <w:tab/>
      </w:r>
      <w:r w:rsidRPr="00EC2599">
        <w:rPr>
          <w:lang w:val="ru-RU"/>
        </w:rPr>
        <w:tab/>
      </w:r>
      <w:r w:rsidRPr="00EC2599">
        <w:rPr>
          <w:lang w:val="ru-RU"/>
        </w:rPr>
        <w:tab/>
      </w:r>
      <w:r w:rsidRPr="00EC2599">
        <w:rPr>
          <w:lang w:val="ru-RU"/>
        </w:rPr>
        <w:tab/>
      </w:r>
      <w:r w:rsidRPr="00DB27ED">
        <w:t>&lt;Dt&gt;2023-04-24&lt;/Dt&gt;</w:t>
      </w:r>
    </w:p>
    <w:p w14:paraId="3D960033" w14:textId="77777777" w:rsidR="00AF6C47" w:rsidRPr="00DB27ED" w:rsidRDefault="00AF6C47" w:rsidP="00A946E1">
      <w:pPr>
        <w:pStyle w:val="GOSTScript"/>
        <w:ind w:left="0" w:right="0" w:firstLine="227"/>
      </w:pPr>
      <w:r w:rsidRPr="00DB27ED">
        <w:tab/>
      </w:r>
      <w:r w:rsidRPr="00DB27ED">
        <w:tab/>
      </w:r>
      <w:r w:rsidRPr="00DB27ED">
        <w:tab/>
        <w:t>&lt;/Inf_Signs_ITEM&gt;</w:t>
      </w:r>
    </w:p>
    <w:p w14:paraId="3E926EDB" w14:textId="77777777" w:rsidR="00AF6C47" w:rsidRPr="00DB27ED" w:rsidRDefault="00AF6C47" w:rsidP="00A946E1">
      <w:pPr>
        <w:pStyle w:val="GOSTScript"/>
        <w:ind w:left="0" w:right="0" w:firstLine="227"/>
      </w:pPr>
      <w:r w:rsidRPr="00DB27ED">
        <w:tab/>
      </w:r>
      <w:r w:rsidRPr="00DB27ED">
        <w:tab/>
        <w:t>&lt;/Inf_Signs&gt;</w:t>
      </w:r>
      <w:r w:rsidRPr="00DB27ED">
        <w:tab/>
      </w:r>
      <w:r w:rsidRPr="00DB27ED">
        <w:tab/>
      </w:r>
    </w:p>
    <w:p w14:paraId="12B3A898" w14:textId="77777777" w:rsidR="00AF6C47" w:rsidRPr="00DB27ED" w:rsidRDefault="00AF6C47" w:rsidP="00A946E1">
      <w:pPr>
        <w:pStyle w:val="GOSTScript"/>
        <w:ind w:left="0" w:right="0" w:firstLine="227"/>
        <w:rPr>
          <w:szCs w:val="22"/>
        </w:rPr>
      </w:pPr>
      <w:r w:rsidRPr="00DB27ED">
        <w:tab/>
        <w:t>&lt;/self:Inf_OrderMir&gt;</w:t>
      </w:r>
    </w:p>
    <w:p w14:paraId="11578B50" w14:textId="77777777" w:rsidR="00AF6C47" w:rsidRPr="005810EE" w:rsidRDefault="00AF6C47" w:rsidP="005810EE">
      <w:pPr>
        <w:pStyle w:val="32"/>
      </w:pPr>
      <w:bookmarkStart w:id="2371" w:name="_Toc105750877"/>
      <w:bookmarkStart w:id="2372" w:name="_Toc185883053"/>
      <w:bookmarkStart w:id="2373" w:name="_Toc202883679"/>
      <w:r w:rsidRPr="005810EE">
        <w:t>Пример XML (ЕСМВ)</w:t>
      </w:r>
      <w:bookmarkEnd w:id="2371"/>
      <w:bookmarkEnd w:id="2372"/>
      <w:bookmarkEnd w:id="2373"/>
    </w:p>
    <w:p w14:paraId="66884976" w14:textId="77777777" w:rsidR="00AF6C47" w:rsidRPr="00DB27ED" w:rsidRDefault="00AF6C47" w:rsidP="00A946E1">
      <w:pPr>
        <w:pStyle w:val="GOSTScript"/>
        <w:ind w:left="0" w:right="0" w:firstLine="227"/>
      </w:pPr>
      <w:r w:rsidRPr="00DB27ED">
        <w:t>&lt;?xml version="1.0" encoding="UTF-8"?&gt;</w:t>
      </w:r>
    </w:p>
    <w:p w14:paraId="15772610" w14:textId="77777777" w:rsidR="00AF6C47" w:rsidRPr="00DB27ED" w:rsidRDefault="00AF6C47" w:rsidP="00A946E1">
      <w:pPr>
        <w:pStyle w:val="GOSTScript"/>
        <w:ind w:left="0" w:right="0" w:firstLine="227"/>
      </w:pPr>
      <w:r w:rsidRPr="00DB27ED">
        <w:t>&lt;soapenv:Envelope xmlns:soapenv="http://schemas.xmlsoap.org/soap/envelope/" xmlns:wsu="http://docs.oasis-open.org/wss/2004/01/oasis-200401-wss-wssecurity-utility-1.0.xsd" xmlns:wsse="http://docs.oasis-open.org/wss/2004/01/oasis-200401-wss-wssecurity-secext-1.0.xsd"&gt;</w:t>
      </w:r>
    </w:p>
    <w:p w14:paraId="16FBE066" w14:textId="77777777" w:rsidR="00AF6C47" w:rsidRPr="00DB27ED" w:rsidRDefault="00AF6C47" w:rsidP="00A946E1">
      <w:pPr>
        <w:pStyle w:val="GOSTScript"/>
        <w:ind w:left="0" w:right="0" w:firstLine="227"/>
      </w:pPr>
      <w:r w:rsidRPr="00DB27ED">
        <w:tab/>
        <w:t>&lt;soapenv:Header xmlns:env="http://schemas.xmlsoap.org/soap/envelope/"&gt;&lt;wsse:Security wsu:Id="Id-sec-f9cb3040b7ca31cd7876d625c632e1aed304"&gt;</w:t>
      </w:r>
    </w:p>
    <w:p w14:paraId="57DC5F74" w14:textId="77777777" w:rsidR="00AF6C47" w:rsidRPr="00DB27ED" w:rsidRDefault="00AF6C47" w:rsidP="00A946E1">
      <w:pPr>
        <w:pStyle w:val="GOSTScript"/>
        <w:ind w:left="0" w:right="0" w:firstLine="227"/>
      </w:pPr>
      <w:r w:rsidRPr="00DB27ED">
        <w:t>&lt;Signature xmlns="http://www.w3.org/2000/09/xmldsig#" Id="Id-sig-b9199ca934cfa91bcff69e807d7b0dbd26f6"&gt;</w:t>
      </w:r>
    </w:p>
    <w:p w14:paraId="3C46BA09" w14:textId="77777777" w:rsidR="00AF6C47" w:rsidRPr="00DB27ED" w:rsidRDefault="00AF6C47" w:rsidP="00A946E1">
      <w:pPr>
        <w:pStyle w:val="GOSTScript"/>
        <w:ind w:left="0" w:right="0" w:firstLine="227"/>
      </w:pPr>
      <w:r w:rsidRPr="00DB27ED">
        <w:t>&lt;SignedInfo&gt;</w:t>
      </w:r>
    </w:p>
    <w:p w14:paraId="005BBD65" w14:textId="77777777" w:rsidR="00AF6C47" w:rsidRPr="00DB27ED" w:rsidRDefault="00AF6C47" w:rsidP="00A946E1">
      <w:pPr>
        <w:pStyle w:val="GOSTScript"/>
        <w:ind w:left="0" w:right="0" w:firstLine="227"/>
      </w:pPr>
      <w:r w:rsidRPr="00DB27ED">
        <w:t>&lt;CanonicalizationMethod Algorithm="http://www.w3.org/2001/10/xml-exc-c14n#"/&gt;</w:t>
      </w:r>
    </w:p>
    <w:p w14:paraId="5A7D822A" w14:textId="77777777" w:rsidR="00AF6C47" w:rsidRPr="00DB27ED" w:rsidRDefault="00AF6C47" w:rsidP="00A946E1">
      <w:pPr>
        <w:pStyle w:val="GOSTScript"/>
        <w:ind w:left="0" w:right="0" w:firstLine="227"/>
      </w:pPr>
      <w:r w:rsidRPr="00DB27ED">
        <w:t>&lt;SignatureMethod Algorithm="http://www.w3.org/2001/04/xmldsig-more#gostr34102001-gostr3411"/&gt;</w:t>
      </w:r>
    </w:p>
    <w:p w14:paraId="1BF76120" w14:textId="77777777" w:rsidR="00AF6C47" w:rsidRPr="00DB27ED" w:rsidRDefault="00AF6C47" w:rsidP="00A946E1">
      <w:pPr>
        <w:pStyle w:val="GOSTScript"/>
        <w:ind w:left="0" w:right="0" w:firstLine="227"/>
      </w:pPr>
      <w:r w:rsidRPr="00DB27ED">
        <w:t>&lt;Reference URI="#Id-wssecdata-29cef34e3106063e64fead91c94aeda97ff4" Id="Id-dataref-ea575c0bb2c994b98298d2c77dcd5a7dbaa1"&gt;</w:t>
      </w:r>
    </w:p>
    <w:p w14:paraId="7C55BEA5" w14:textId="77777777" w:rsidR="00AF6C47" w:rsidRPr="00DB27ED" w:rsidRDefault="00AF6C47" w:rsidP="00A946E1">
      <w:pPr>
        <w:pStyle w:val="GOSTScript"/>
        <w:ind w:left="0" w:right="0" w:firstLine="227"/>
      </w:pPr>
      <w:r w:rsidRPr="00DB27ED">
        <w:t>&lt;Transforms&gt;</w:t>
      </w:r>
    </w:p>
    <w:p w14:paraId="007FBEB9" w14:textId="77777777" w:rsidR="00AF6C47" w:rsidRPr="00DB27ED" w:rsidRDefault="00AF6C47" w:rsidP="00A946E1">
      <w:pPr>
        <w:pStyle w:val="GOSTScript"/>
        <w:ind w:left="0" w:right="0" w:firstLine="227"/>
      </w:pPr>
      <w:r w:rsidRPr="00DB27ED">
        <w:t>&lt;Transform Algorithm="http://www.w3.org/2001/10/xml-exc-c14n#"/&gt;</w:t>
      </w:r>
    </w:p>
    <w:p w14:paraId="3FC47F92" w14:textId="77777777" w:rsidR="00AF6C47" w:rsidRPr="00DB27ED" w:rsidRDefault="00AF6C47" w:rsidP="00A946E1">
      <w:pPr>
        <w:pStyle w:val="GOSTScript"/>
        <w:ind w:left="0" w:right="0" w:firstLine="227"/>
      </w:pPr>
      <w:r w:rsidRPr="00DB27ED">
        <w:t>&lt;/Transforms&gt;</w:t>
      </w:r>
    </w:p>
    <w:p w14:paraId="705EDF00" w14:textId="77777777" w:rsidR="00AF6C47" w:rsidRPr="00DB27ED" w:rsidRDefault="00AF6C47" w:rsidP="00A946E1">
      <w:pPr>
        <w:pStyle w:val="GOSTScript"/>
        <w:ind w:left="0" w:right="0" w:firstLine="227"/>
      </w:pPr>
      <w:r w:rsidRPr="00DB27ED">
        <w:t>&lt;DigestMethod Algorithm="http://www.w3.org/2001/04/xmldsig-more#gostr3411"/&gt;</w:t>
      </w:r>
    </w:p>
    <w:p w14:paraId="029DFBF0" w14:textId="77777777" w:rsidR="00AF6C47" w:rsidRPr="00DB27ED" w:rsidRDefault="00AF6C47" w:rsidP="00A946E1">
      <w:pPr>
        <w:pStyle w:val="GOSTScript"/>
        <w:ind w:left="0" w:right="0" w:firstLine="227"/>
      </w:pPr>
      <w:r w:rsidRPr="00DB27ED">
        <w:t>&lt;DigestValue&gt;4bqC9/3OSJqEHDz00XLzUf29YFcetigx2jr08qUp7fQ=&lt;/DigestValue&gt;</w:t>
      </w:r>
    </w:p>
    <w:p w14:paraId="01D6E043" w14:textId="77777777" w:rsidR="00AF6C47" w:rsidRPr="00DB27ED" w:rsidRDefault="00AF6C47" w:rsidP="00A946E1">
      <w:pPr>
        <w:pStyle w:val="GOSTScript"/>
        <w:ind w:left="0" w:right="0" w:firstLine="227"/>
      </w:pPr>
      <w:r w:rsidRPr="00DB27ED">
        <w:t>&lt;/Reference&gt;</w:t>
      </w:r>
    </w:p>
    <w:p w14:paraId="2B66150E" w14:textId="77777777" w:rsidR="00AF6C47" w:rsidRPr="00DB27ED" w:rsidRDefault="00AF6C47" w:rsidP="00A946E1">
      <w:pPr>
        <w:pStyle w:val="GOSTScript"/>
        <w:ind w:left="0" w:right="0" w:firstLine="227"/>
      </w:pPr>
      <w:r w:rsidRPr="00DB27ED">
        <w:t>&lt;Reference Type="http://www.w3.org/TR/2002/REC-xmldsig-core-20020212/xmldsig-core-schema.xsd#X509Data" URI="#Id-keyinfo-11712390bc17243d110193ac033f54873ad8" Id="Id-keyinforef-ac3c6eb29c9af1964819db52ec661b26c339"&gt;</w:t>
      </w:r>
    </w:p>
    <w:p w14:paraId="064272BB" w14:textId="77777777" w:rsidR="00AF6C47" w:rsidRPr="00DB27ED" w:rsidRDefault="00AF6C47" w:rsidP="00A946E1">
      <w:pPr>
        <w:pStyle w:val="GOSTScript"/>
        <w:ind w:left="0" w:right="0" w:firstLine="227"/>
      </w:pPr>
      <w:r w:rsidRPr="00DB27ED">
        <w:t>&lt;Transforms&gt;</w:t>
      </w:r>
    </w:p>
    <w:p w14:paraId="3E38280E" w14:textId="77777777" w:rsidR="00AF6C47" w:rsidRPr="00DB27ED" w:rsidRDefault="00AF6C47" w:rsidP="00A946E1">
      <w:pPr>
        <w:pStyle w:val="GOSTScript"/>
        <w:ind w:left="0" w:right="0" w:firstLine="227"/>
      </w:pPr>
      <w:r w:rsidRPr="00DB27ED">
        <w:t>&lt;Transform Algorithm="http://www.w3.org/2001/10/xml-exc-c14n#"/&gt;</w:t>
      </w:r>
    </w:p>
    <w:p w14:paraId="0B657CCD" w14:textId="77777777" w:rsidR="00AF6C47" w:rsidRPr="00DB27ED" w:rsidRDefault="00AF6C47" w:rsidP="00A946E1">
      <w:pPr>
        <w:pStyle w:val="GOSTScript"/>
        <w:ind w:left="0" w:right="0" w:firstLine="227"/>
      </w:pPr>
      <w:r w:rsidRPr="00DB27ED">
        <w:t>&lt;/Transforms&gt;</w:t>
      </w:r>
    </w:p>
    <w:p w14:paraId="4F718489" w14:textId="77777777" w:rsidR="00AF6C47" w:rsidRPr="00DB27ED" w:rsidRDefault="00AF6C47" w:rsidP="00A946E1">
      <w:pPr>
        <w:pStyle w:val="GOSTScript"/>
        <w:ind w:left="0" w:right="0" w:firstLine="227"/>
      </w:pPr>
      <w:r w:rsidRPr="00DB27ED">
        <w:t>&lt;DigestMethod Algorithm="http://www.w3.org/2001/04/xmldsig-more#gostr3411"/&gt;</w:t>
      </w:r>
    </w:p>
    <w:p w14:paraId="50F66139" w14:textId="77777777" w:rsidR="00AF6C47" w:rsidRPr="00DB27ED" w:rsidRDefault="00AF6C47" w:rsidP="00A946E1">
      <w:pPr>
        <w:pStyle w:val="GOSTScript"/>
        <w:ind w:left="0" w:right="0" w:firstLine="227"/>
      </w:pPr>
      <w:r w:rsidRPr="00DB27ED">
        <w:lastRenderedPageBreak/>
        <w:t>&lt;DigestValue&gt;+0q515JTexjW0go5SdPl7+ydqXUKST91N44lIbXt8Yo=&lt;/DigestValue&gt;</w:t>
      </w:r>
    </w:p>
    <w:p w14:paraId="16FC9F4D" w14:textId="77777777" w:rsidR="00AF6C47" w:rsidRPr="00DB27ED" w:rsidRDefault="00AF6C47" w:rsidP="00A946E1">
      <w:pPr>
        <w:pStyle w:val="GOSTScript"/>
        <w:ind w:left="0" w:right="0" w:firstLine="227"/>
      </w:pPr>
      <w:r w:rsidRPr="00DB27ED">
        <w:t>&lt;/Reference&gt;</w:t>
      </w:r>
    </w:p>
    <w:p w14:paraId="74780D68" w14:textId="77777777" w:rsidR="00AF6C47" w:rsidRPr="00DB27ED" w:rsidRDefault="00AF6C47" w:rsidP="00A946E1">
      <w:pPr>
        <w:pStyle w:val="GOSTScript"/>
        <w:ind w:left="0" w:right="0" w:firstLine="227"/>
      </w:pPr>
      <w:r w:rsidRPr="00DB27ED">
        <w:t>&lt;Reference URI="#Id-sp-4179cfd1e4ba9c0aaed70450fc3c741c9c08" Id="Id-ref-cb8cc265f168034494eca1c25ec74bf9433c"&gt;</w:t>
      </w:r>
    </w:p>
    <w:p w14:paraId="3CA75714" w14:textId="77777777" w:rsidR="00AF6C47" w:rsidRPr="00DB27ED" w:rsidRDefault="00AF6C47" w:rsidP="00A946E1">
      <w:pPr>
        <w:pStyle w:val="GOSTScript"/>
        <w:ind w:left="0" w:right="0" w:firstLine="227"/>
      </w:pPr>
      <w:r w:rsidRPr="00DB27ED">
        <w:t>&lt;Transforms&gt;</w:t>
      </w:r>
    </w:p>
    <w:p w14:paraId="7AC45D53" w14:textId="77777777" w:rsidR="00AF6C47" w:rsidRPr="00DB27ED" w:rsidRDefault="00AF6C47" w:rsidP="00A946E1">
      <w:pPr>
        <w:pStyle w:val="GOSTScript"/>
        <w:ind w:left="0" w:right="0" w:firstLine="227"/>
      </w:pPr>
      <w:r w:rsidRPr="00DB27ED">
        <w:t>&lt;Transform Algorithm="http://www.w3.org/2001/10/xml-exc-c14n#"/&gt;</w:t>
      </w:r>
    </w:p>
    <w:p w14:paraId="5A3D28CB" w14:textId="77777777" w:rsidR="00AF6C47" w:rsidRPr="00DB27ED" w:rsidRDefault="00AF6C47" w:rsidP="00A946E1">
      <w:pPr>
        <w:pStyle w:val="GOSTScript"/>
        <w:ind w:left="0" w:right="0" w:firstLine="227"/>
      </w:pPr>
      <w:r w:rsidRPr="00DB27ED">
        <w:t>&lt;/Transforms&gt;</w:t>
      </w:r>
    </w:p>
    <w:p w14:paraId="7752E675" w14:textId="77777777" w:rsidR="00AF6C47" w:rsidRPr="00DB27ED" w:rsidRDefault="00AF6C47" w:rsidP="00A946E1">
      <w:pPr>
        <w:pStyle w:val="GOSTScript"/>
        <w:ind w:left="0" w:right="0" w:firstLine="227"/>
      </w:pPr>
      <w:r w:rsidRPr="00DB27ED">
        <w:t>&lt;DigestMethod Algorithm="http://www.w3.org/2001/04/xmldsig-more#gostr3411"/&gt;</w:t>
      </w:r>
    </w:p>
    <w:p w14:paraId="42601A3A" w14:textId="77777777" w:rsidR="00AF6C47" w:rsidRPr="00DB27ED" w:rsidRDefault="00AF6C47" w:rsidP="00A946E1">
      <w:pPr>
        <w:pStyle w:val="GOSTScript"/>
        <w:ind w:left="0" w:right="0" w:firstLine="227"/>
      </w:pPr>
      <w:r w:rsidRPr="00DB27ED">
        <w:t>&lt;DigestValue&gt;f10/P/MZ5W1AwvdMPGkqpWfYGkK10xUw6SycuQIgFIc=&lt;/DigestValue&gt;</w:t>
      </w:r>
    </w:p>
    <w:p w14:paraId="7BDB097E" w14:textId="77777777" w:rsidR="00AF6C47" w:rsidRPr="00DB27ED" w:rsidRDefault="00AF6C47" w:rsidP="00A946E1">
      <w:pPr>
        <w:pStyle w:val="GOSTScript"/>
        <w:ind w:left="0" w:right="0" w:firstLine="227"/>
      </w:pPr>
      <w:r w:rsidRPr="00DB27ED">
        <w:t>&lt;/Reference&gt;</w:t>
      </w:r>
    </w:p>
    <w:p w14:paraId="1D083298" w14:textId="77777777" w:rsidR="00AF6C47" w:rsidRPr="00DB27ED" w:rsidRDefault="00AF6C47" w:rsidP="00A946E1">
      <w:pPr>
        <w:pStyle w:val="GOSTScript"/>
        <w:ind w:left="0" w:right="0" w:firstLine="227"/>
      </w:pPr>
      <w:r w:rsidRPr="00DB27ED">
        <w:t>&lt;/SignedInfo&gt;</w:t>
      </w:r>
    </w:p>
    <w:p w14:paraId="5E89A298" w14:textId="77777777" w:rsidR="00AF6C47" w:rsidRPr="00DB27ED" w:rsidRDefault="00AF6C47" w:rsidP="00A946E1">
      <w:pPr>
        <w:pStyle w:val="GOSTScript"/>
        <w:ind w:left="0" w:right="0" w:firstLine="227"/>
      </w:pPr>
      <w:r w:rsidRPr="00DB27ED">
        <w:t>&lt;SignatureValue&gt;Xg8mlCU46QdjuUgHR/GFI13DKE7tfRDOphsVyNpFnxC/Sa2XnEuGBKeW7azroY19</w:t>
      </w:r>
    </w:p>
    <w:p w14:paraId="612F95F5" w14:textId="77777777" w:rsidR="00AF6C47" w:rsidRPr="00DB27ED" w:rsidRDefault="00AF6C47" w:rsidP="00A946E1">
      <w:pPr>
        <w:pStyle w:val="GOSTScript"/>
        <w:ind w:left="0" w:right="0" w:firstLine="227"/>
      </w:pPr>
      <w:r w:rsidRPr="00DB27ED">
        <w:t>3u7EHXe4dKfnrJ7k7Eq5+A==&lt;/SignatureValue&gt;</w:t>
      </w:r>
    </w:p>
    <w:p w14:paraId="7998B1B1" w14:textId="77777777" w:rsidR="00AF6C47" w:rsidRPr="00DB27ED" w:rsidRDefault="00AF6C47" w:rsidP="00A946E1">
      <w:pPr>
        <w:pStyle w:val="GOSTScript"/>
        <w:ind w:left="0" w:right="0" w:firstLine="227"/>
      </w:pPr>
      <w:r w:rsidRPr="00DB27ED">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71E5BD66" w14:textId="77777777" w:rsidR="00AF6C47" w:rsidRPr="00DB27ED" w:rsidRDefault="00AF6C47" w:rsidP="00A946E1">
      <w:pPr>
        <w:pStyle w:val="GOSTScript"/>
        <w:ind w:left="0" w:right="0" w:firstLine="227"/>
      </w:pPr>
      <w:r w:rsidRPr="00DB27ED">
        <w:t>&lt;Object&gt;</w:t>
      </w:r>
    </w:p>
    <w:p w14:paraId="159FD3B0" w14:textId="77777777" w:rsidR="00AF6C47" w:rsidRPr="00DB27ED" w:rsidRDefault="00AF6C47" w:rsidP="00A946E1">
      <w:pPr>
        <w:pStyle w:val="GOSTScript"/>
        <w:ind w:left="0" w:right="0" w:firstLine="227"/>
      </w:pPr>
      <w:r w:rsidRPr="00DB27ED">
        <w:t>&lt;QualifyingProperties xmlns="http://uri.etsi.org/01903/v1.4.1#" Target="Id-sig-b9199ca934cfa91bcff69e807d7b0dbd26f6"&gt;</w:t>
      </w:r>
    </w:p>
    <w:p w14:paraId="2F88D47D" w14:textId="77777777" w:rsidR="00AF6C47" w:rsidRPr="00DB27ED" w:rsidRDefault="00AF6C47" w:rsidP="00A946E1">
      <w:pPr>
        <w:pStyle w:val="GOSTScript"/>
        <w:ind w:left="0" w:right="0" w:firstLine="227"/>
      </w:pPr>
      <w:r w:rsidRPr="00DB27ED">
        <w:t>&lt;SignedProperties Id="Id-sp-4179cfd1e4ba9c0aaed70450fc3c741c9c08"&gt;</w:t>
      </w:r>
    </w:p>
    <w:p w14:paraId="2F4C992D" w14:textId="77777777" w:rsidR="00AF6C47" w:rsidRPr="00DB27ED" w:rsidRDefault="00AF6C47" w:rsidP="00A946E1">
      <w:pPr>
        <w:pStyle w:val="GOSTScript"/>
        <w:ind w:left="0" w:right="0" w:firstLine="227"/>
      </w:pPr>
      <w:r w:rsidRPr="00DB27ED">
        <w:t>&lt;SignedSignatureProperties Id="Id-ssp-408cecc6a155b8a0f2850e81d5f57496bb2b"/&gt;</w:t>
      </w:r>
    </w:p>
    <w:p w14:paraId="289D1E0E" w14:textId="77777777" w:rsidR="00AF6C47" w:rsidRPr="00DB27ED" w:rsidRDefault="00AF6C47" w:rsidP="00A946E1">
      <w:pPr>
        <w:pStyle w:val="GOSTScript"/>
        <w:ind w:left="0" w:right="0" w:firstLine="227"/>
      </w:pPr>
      <w:r w:rsidRPr="00DB27ED">
        <w:t>&lt;/SignedProperties&gt;</w:t>
      </w:r>
    </w:p>
    <w:p w14:paraId="2E96B63C" w14:textId="77777777" w:rsidR="00AF6C47" w:rsidRPr="00DB27ED" w:rsidRDefault="00AF6C47" w:rsidP="00A946E1">
      <w:pPr>
        <w:pStyle w:val="GOSTScript"/>
        <w:ind w:left="0" w:right="0" w:firstLine="227"/>
      </w:pPr>
      <w:r w:rsidRPr="00DB27ED">
        <w:t>&lt;/QualifyingProperties&gt;</w:t>
      </w:r>
    </w:p>
    <w:p w14:paraId="66D9E9A5" w14:textId="77777777" w:rsidR="00AF6C47" w:rsidRPr="00DB27ED" w:rsidRDefault="00AF6C47" w:rsidP="00A946E1">
      <w:pPr>
        <w:pStyle w:val="GOSTScript"/>
        <w:ind w:left="0" w:right="0" w:firstLine="227"/>
      </w:pPr>
      <w:r w:rsidRPr="00DB27ED">
        <w:t>&lt;/Object&gt;</w:t>
      </w:r>
    </w:p>
    <w:p w14:paraId="50E55494" w14:textId="77777777" w:rsidR="00AF6C47" w:rsidRPr="00DB27ED" w:rsidRDefault="00AF6C47" w:rsidP="00A946E1">
      <w:pPr>
        <w:pStyle w:val="GOSTScript"/>
        <w:ind w:left="0" w:right="0" w:firstLine="227"/>
      </w:pPr>
      <w:r w:rsidRPr="00DB27ED">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08EA925A" w14:textId="77777777" w:rsidR="00AF6C47" w:rsidRPr="00DB27ED" w:rsidRDefault="00AF6C47" w:rsidP="00A946E1">
      <w:pPr>
        <w:pStyle w:val="GOSTScript"/>
        <w:ind w:left="0" w:right="0" w:firstLine="227"/>
      </w:pPr>
      <w:r w:rsidRPr="00DB27ED">
        <w:t>CVNlcnZlciBDQTEgMB4GCSqGSIb3DQEJARYRdWNfZmtAcm9za2F6bmEucnUxHDAa</w:t>
      </w:r>
    </w:p>
    <w:p w14:paraId="29FD3F58" w14:textId="77777777" w:rsidR="00AF6C47" w:rsidRPr="00DB27ED" w:rsidRDefault="00AF6C47" w:rsidP="00A946E1">
      <w:pPr>
        <w:pStyle w:val="GOSTScript"/>
        <w:ind w:left="0" w:right="0" w:firstLine="227"/>
      </w:pPr>
      <w:r w:rsidRPr="00DB27ED">
        <w:t>BgNVBAgMEzc3INCzLiDQnNC+0YHQutCy0LAxGjAYBggqhQMDgQMBARIMMDA3NzEw</w:t>
      </w:r>
    </w:p>
    <w:p w14:paraId="7373D2BB" w14:textId="77777777" w:rsidR="00AF6C47" w:rsidRPr="00DB27ED" w:rsidRDefault="00AF6C47" w:rsidP="00A946E1">
      <w:pPr>
        <w:pStyle w:val="GOSTScript"/>
        <w:ind w:left="0" w:right="0" w:firstLine="227"/>
      </w:pPr>
      <w:r w:rsidRPr="00DB27ED">
        <w:t>NTY4NzYwMRgwFgYFKoUDZAESDTEwNDc3OTcwMTk4MzAxLDAqBgNVBAkMI9GD0LvQ</w:t>
      </w:r>
    </w:p>
    <w:p w14:paraId="3D683FE1" w14:textId="77777777" w:rsidR="00AF6C47" w:rsidRPr="00DB27ED" w:rsidRDefault="00AF6C47" w:rsidP="00A946E1">
      <w:pPr>
        <w:pStyle w:val="GOSTScript"/>
        <w:ind w:left="0" w:right="0" w:firstLine="227"/>
      </w:pPr>
      <w:r w:rsidRPr="00DB27ED">
        <w:t>uNGG0LAg0JjQu9GM0LjQvdC60LAsINC00L7QvCA3MRUwEwYDVQQHDAzQnNC+0YHQ</w:t>
      </w:r>
    </w:p>
    <w:p w14:paraId="63675C99" w14:textId="77777777" w:rsidR="00AF6C47" w:rsidRPr="00DB27ED" w:rsidRDefault="00AF6C47" w:rsidP="00A946E1">
      <w:pPr>
        <w:pStyle w:val="GOSTScript"/>
        <w:ind w:left="0" w:right="0" w:firstLine="227"/>
      </w:pPr>
      <w:r w:rsidRPr="00DB27ED">
        <w:t>utCy0LAxCzAJBgNVBAYTAlJVMTgwNgYDVQQKDC/QpNC10LTQtdGA0LDQu9GM0L3Q</w:t>
      </w:r>
    </w:p>
    <w:p w14:paraId="0F584CD3" w14:textId="77777777" w:rsidR="00AF6C47" w:rsidRPr="00DB27ED" w:rsidRDefault="00AF6C47" w:rsidP="00A946E1">
      <w:pPr>
        <w:pStyle w:val="GOSTScript"/>
        <w:ind w:left="0" w:right="0" w:firstLine="227"/>
      </w:pPr>
      <w:r w:rsidRPr="00DB27ED">
        <w:t>vtC1INC60LDQt9C90LDRh9C10LnRgdGC0LLQvjE/MD0GA1UEAww20KPQpiDQpNC1</w:t>
      </w:r>
    </w:p>
    <w:p w14:paraId="4987FC11" w14:textId="77777777" w:rsidR="00AF6C47" w:rsidRPr="00DB27ED" w:rsidRDefault="00AF6C47" w:rsidP="00A946E1">
      <w:pPr>
        <w:pStyle w:val="GOSTScript"/>
        <w:ind w:left="0" w:right="0" w:firstLine="227"/>
      </w:pPr>
      <w:r w:rsidRPr="00DB27ED">
        <w:t>0LTQtdGA0LDQu9GM0L3QvtCz0L4g0LrQsNC30L3QsNGH0LXQudGB0YLQstCwMB4X</w:t>
      </w:r>
    </w:p>
    <w:p w14:paraId="00DDE19C" w14:textId="77777777" w:rsidR="00AF6C47" w:rsidRPr="00DB27ED" w:rsidRDefault="00AF6C47" w:rsidP="00A946E1">
      <w:pPr>
        <w:pStyle w:val="GOSTScript"/>
        <w:ind w:left="0" w:right="0" w:firstLine="227"/>
      </w:pPr>
      <w:r w:rsidRPr="00DB27ED">
        <w:t>DTE2MDQwNzA4MTExMFoXDTE3MDcwNzA4MTExMFowggITMRYwFAYFKoUDZAMSCzEy</w:t>
      </w:r>
    </w:p>
    <w:p w14:paraId="5B24D172" w14:textId="77777777" w:rsidR="00AF6C47" w:rsidRPr="00DB27ED" w:rsidRDefault="00AF6C47" w:rsidP="00A946E1">
      <w:pPr>
        <w:pStyle w:val="GOSTScript"/>
        <w:ind w:left="0" w:right="0" w:firstLine="227"/>
      </w:pPr>
      <w:r w:rsidRPr="00DB27ED">
        <w:t>MzQ1Njc4OTAxMRgwFgYFKoUDZAESDTAxMjM0NTY3ODkxMjMxGjAYBggqhQMDgQMB</w:t>
      </w:r>
    </w:p>
    <w:p w14:paraId="2E83EFF6" w14:textId="77777777" w:rsidR="00AF6C47" w:rsidRPr="00DB27ED" w:rsidRDefault="00AF6C47" w:rsidP="00A946E1">
      <w:pPr>
        <w:pStyle w:val="GOSTScript"/>
        <w:ind w:left="0" w:right="0" w:firstLine="227"/>
      </w:pPr>
      <w:r w:rsidRPr="00DB27ED">
        <w:t>ARIMMDAxMjM0NTY3ODkwMSYwJAYJKoZIhvcNAQkBFhduLm5hZ292aXRzeW5AaW5m</w:t>
      </w:r>
    </w:p>
    <w:p w14:paraId="169984BD" w14:textId="77777777" w:rsidR="00AF6C47" w:rsidRPr="00DB27ED" w:rsidRDefault="00AF6C47" w:rsidP="00A946E1">
      <w:pPr>
        <w:pStyle w:val="GOSTScript"/>
        <w:ind w:left="0" w:right="0" w:firstLine="227"/>
      </w:pPr>
      <w:r w:rsidRPr="00DB27ED">
        <w:t>b3NlYy5ydTELMAkGA1UEBhMCUlUxHDAaBgNVBAgMEzc3INCzLiDQnNC+0YHQutCy</w:t>
      </w:r>
    </w:p>
    <w:p w14:paraId="1A860E5F" w14:textId="77777777" w:rsidR="00AF6C47" w:rsidRPr="00DB27ED" w:rsidRDefault="00AF6C47" w:rsidP="00A946E1">
      <w:pPr>
        <w:pStyle w:val="GOSTScript"/>
        <w:ind w:left="0" w:right="0" w:firstLine="227"/>
      </w:pPr>
      <w:r w:rsidRPr="00DB27ED">
        <w:t>0LAxFTATBgNVBAcMDNCc0L7RgdC60LLQsDE4MDYGA1UECgwv0KTQtdC00LXRgNCw</w:t>
      </w:r>
    </w:p>
    <w:p w14:paraId="23E1FF79" w14:textId="77777777" w:rsidR="00AF6C47" w:rsidRPr="00DB27ED" w:rsidRDefault="00AF6C47" w:rsidP="00A946E1">
      <w:pPr>
        <w:pStyle w:val="GOSTScript"/>
        <w:ind w:left="0" w:right="0" w:firstLine="227"/>
      </w:pPr>
      <w:r w:rsidRPr="00DB27ED">
        <w:t>0LvRjNC90L7QtSDQutCw0LfQvdCw0YfQtdC50YHRgtCy0L4xNDAyBgNVBAsMK9GC</w:t>
      </w:r>
    </w:p>
    <w:p w14:paraId="301277D6" w14:textId="77777777" w:rsidR="00AF6C47" w:rsidRPr="00DB27ED" w:rsidRDefault="00AF6C47" w:rsidP="00A946E1">
      <w:pPr>
        <w:pStyle w:val="GOSTScript"/>
        <w:ind w:left="0" w:right="0" w:firstLine="227"/>
      </w:pPr>
      <w:r w:rsidRPr="00DB27ED">
        <w:t>0LXRgdGC0L7QstC+0LUg0L/QvtC00YDQsNC30LTQtdC70LXQvdC40LUxHDAaBgNV</w:t>
      </w:r>
    </w:p>
    <w:p w14:paraId="4F8C0D08" w14:textId="77777777" w:rsidR="00AF6C47" w:rsidRPr="00DB27ED" w:rsidRDefault="00AF6C47" w:rsidP="00A946E1">
      <w:pPr>
        <w:pStyle w:val="GOSTScript"/>
        <w:ind w:left="0" w:right="0" w:firstLine="227"/>
      </w:pPr>
      <w:r w:rsidRPr="00DB27ED">
        <w:t>BCoME2PQtdGA0YLQuNGE0LjQutCw0YIxGTAXBgNVBAQMENCi0LXRgdGC0L7QstGL</w:t>
      </w:r>
    </w:p>
    <w:p w14:paraId="4ADCBFE7" w14:textId="77777777" w:rsidR="00AF6C47" w:rsidRPr="00DB27ED" w:rsidRDefault="00AF6C47" w:rsidP="00A946E1">
      <w:pPr>
        <w:pStyle w:val="GOSTScript"/>
        <w:ind w:left="0" w:right="0" w:firstLine="227"/>
      </w:pPr>
      <w:r w:rsidRPr="00DB27ED">
        <w:t>0LkxPTA7BgNVBAwMNNCi0LXRgdGC0L7QstGL0Lkg0YHQtdGA0YLQuNGE0LjQutCw</w:t>
      </w:r>
    </w:p>
    <w:p w14:paraId="11BACC26" w14:textId="77777777" w:rsidR="00AF6C47" w:rsidRPr="00DB27ED" w:rsidRDefault="00AF6C47" w:rsidP="00A946E1">
      <w:pPr>
        <w:pStyle w:val="GOSTScript"/>
        <w:ind w:left="0" w:right="0" w:firstLine="227"/>
      </w:pPr>
      <w:r w:rsidRPr="00DB27ED">
        <w:t>0YIg0L/QvtC00L/QuNGB0LgxQTA/BgkqhkiG9w0BCQIMMklOTlw9MDEyMzQ1Njc4</w:t>
      </w:r>
    </w:p>
    <w:p w14:paraId="46368F5E" w14:textId="77777777" w:rsidR="00AF6C47" w:rsidRPr="00DB27ED" w:rsidRDefault="00AF6C47" w:rsidP="00A946E1">
      <w:pPr>
        <w:pStyle w:val="GOSTScript"/>
        <w:ind w:left="0" w:right="0" w:firstLine="227"/>
      </w:pPr>
      <w:r w:rsidRPr="00DB27ED">
        <w:t>OS9LUFBcPTEyMzQ1Njc4OS9PR1JOXD0wMTIzNDU2Nzg5MTIzMS4wLAYDVQQDDCXQ</w:t>
      </w:r>
    </w:p>
    <w:p w14:paraId="3626E084" w14:textId="77777777" w:rsidR="00AF6C47" w:rsidRPr="00DB27ED" w:rsidRDefault="00AF6C47" w:rsidP="00A946E1">
      <w:pPr>
        <w:pStyle w:val="GOSTScript"/>
        <w:ind w:left="0" w:right="0" w:firstLine="227"/>
      </w:pPr>
      <w:r w:rsidRPr="00DB27ED">
        <w:t>otC10YHRgtC+0LLRi9C5INGB0LXRgNGC0LjRhNC40LrQsNGCMGMwHAYGKoUDAgIT</w:t>
      </w:r>
    </w:p>
    <w:p w14:paraId="0C7FF9DA" w14:textId="77777777" w:rsidR="00AF6C47" w:rsidRPr="00DB27ED" w:rsidRDefault="00AF6C47" w:rsidP="00A946E1">
      <w:pPr>
        <w:pStyle w:val="GOSTScript"/>
        <w:ind w:left="0" w:right="0" w:firstLine="227"/>
      </w:pPr>
      <w:r w:rsidRPr="00DB27ED">
        <w:t>MBIGByqFAwICJAAGByqFAwICHgEDQwAEQM/mE38gcSmh2U183WL3aPaP3tJu0vTq</w:t>
      </w:r>
    </w:p>
    <w:p w14:paraId="24A0E821" w14:textId="77777777" w:rsidR="00AF6C47" w:rsidRPr="00DB27ED" w:rsidRDefault="00AF6C47" w:rsidP="00A946E1">
      <w:pPr>
        <w:pStyle w:val="GOSTScript"/>
        <w:ind w:left="0" w:right="0" w:firstLine="227"/>
      </w:pPr>
      <w:r w:rsidRPr="00DB27ED">
        <w:t>CndMDcb72IGcv8nO7QkaqnFwXrkt6zScdQlQgUX78ct0+jNJa7ZIdLGjggRJMIIE</w:t>
      </w:r>
    </w:p>
    <w:p w14:paraId="4BF5FBDA" w14:textId="77777777" w:rsidR="00AF6C47" w:rsidRPr="00DB27ED" w:rsidRDefault="00AF6C47" w:rsidP="00A946E1">
      <w:pPr>
        <w:pStyle w:val="GOSTScript"/>
        <w:ind w:left="0" w:right="0" w:firstLine="227"/>
      </w:pPr>
      <w:r w:rsidRPr="00DB27ED">
        <w:t>RTAMBgNVHRMBAf8EAjAAMB0GA1UdIAQWMBQwCAYGKoUDZHEBMAgGBiqFA2RxAjBN</w:t>
      </w:r>
    </w:p>
    <w:p w14:paraId="36CBA713" w14:textId="77777777" w:rsidR="00AF6C47" w:rsidRPr="00DB27ED" w:rsidRDefault="00AF6C47" w:rsidP="00A946E1">
      <w:pPr>
        <w:pStyle w:val="GOSTScript"/>
        <w:ind w:left="0" w:right="0" w:firstLine="227"/>
      </w:pPr>
      <w:r w:rsidRPr="00DB27ED">
        <w:t>BgUqhQNkbwREDELQmtGA0LjQv9GC0L7Qn9GA0L4gQ1NQICjQstC10YDRgdC40Y8g</w:t>
      </w:r>
    </w:p>
    <w:p w14:paraId="3DD54551" w14:textId="77777777" w:rsidR="00AF6C47" w:rsidRPr="00DB27ED" w:rsidRDefault="00AF6C47" w:rsidP="00A946E1">
      <w:pPr>
        <w:pStyle w:val="GOSTScript"/>
        <w:ind w:left="0" w:right="0" w:firstLine="227"/>
      </w:pPr>
      <w:r w:rsidRPr="00DB27ED">
        <w:t>My42KSAo0LjRgdC/0L7Qu9C90LXQvdC40LUgMikwggFhBgUqhQNkcASCAVYwggFS</w:t>
      </w:r>
    </w:p>
    <w:p w14:paraId="39D0FDDB" w14:textId="77777777" w:rsidR="00AF6C47" w:rsidRPr="00DB27ED" w:rsidRDefault="00AF6C47" w:rsidP="00A946E1">
      <w:pPr>
        <w:pStyle w:val="GOSTScript"/>
        <w:ind w:left="0" w:right="0" w:firstLine="227"/>
      </w:pPr>
      <w:r w:rsidRPr="00DB27ED">
        <w:t>DEQi0JrRgNC40L/RgtC+0J/RgNC+IENTUCIgKNCy0LXRgNGB0LjRjyAzLjYpICjQ</w:t>
      </w:r>
    </w:p>
    <w:p w14:paraId="21A794B3" w14:textId="77777777" w:rsidR="00AF6C47" w:rsidRPr="00DB27ED" w:rsidRDefault="00AF6C47" w:rsidP="00A946E1">
      <w:pPr>
        <w:pStyle w:val="GOSTScript"/>
        <w:ind w:left="0" w:right="0" w:firstLine="227"/>
      </w:pPr>
      <w:r w:rsidRPr="00DB27ED">
        <w:t>uNGB0L/QvtC70L3QtdC90LjQtSAyKQxoItCf0YDQvtCz0YDQsNC80LzQvdC+LdCw</w:t>
      </w:r>
    </w:p>
    <w:p w14:paraId="35005E36" w14:textId="77777777" w:rsidR="00AF6C47" w:rsidRPr="00DB27ED" w:rsidRDefault="00AF6C47" w:rsidP="00A946E1">
      <w:pPr>
        <w:pStyle w:val="GOSTScript"/>
        <w:ind w:left="0" w:right="0" w:firstLine="227"/>
      </w:pPr>
      <w:r w:rsidRPr="00DB27ED">
        <w:t>0L/Qv9Cw0YDQsNGC0L3Ri9C5INC60L7QvNC/0LvQtdC60YEgItCu0L3QuNGB0LXR</w:t>
      </w:r>
    </w:p>
    <w:p w14:paraId="6A2B0685" w14:textId="77777777" w:rsidR="00AF6C47" w:rsidRPr="00DB27ED" w:rsidRDefault="00AF6C47" w:rsidP="00A946E1">
      <w:pPr>
        <w:pStyle w:val="GOSTScript"/>
        <w:ind w:left="0" w:right="0" w:firstLine="227"/>
      </w:pPr>
      <w:r w:rsidRPr="00DB27ED">
        <w:t>gNGCLdCT0J7QodCiIi4g0JLQtdGA0YHQuNGPIDIuMSIMT9Ch0LXRgNGC0LjRhNC4</w:t>
      </w:r>
    </w:p>
    <w:p w14:paraId="0FA61268" w14:textId="77777777" w:rsidR="00AF6C47" w:rsidRPr="00DB27ED" w:rsidRDefault="00AF6C47" w:rsidP="00A946E1">
      <w:pPr>
        <w:pStyle w:val="GOSTScript"/>
        <w:ind w:left="0" w:right="0" w:firstLine="227"/>
      </w:pPr>
      <w:r w:rsidRPr="00DB27ED">
        <w:t>0LrQsNGCINGB0L7QvtGC0LLQtdGC0YHRgtCy0LjRjyDihJYg0KHQpC8xMjQtMjcz</w:t>
      </w:r>
    </w:p>
    <w:p w14:paraId="711CDD72" w14:textId="77777777" w:rsidR="00AF6C47" w:rsidRPr="00DB27ED" w:rsidRDefault="00AF6C47" w:rsidP="00A946E1">
      <w:pPr>
        <w:pStyle w:val="GOSTScript"/>
        <w:ind w:left="0" w:right="0" w:firstLine="227"/>
      </w:pPr>
      <w:r w:rsidRPr="00DB27ED">
        <w:t>OCDQvtGCIDAxLjA3LjIwMTUMT9Ch0LXRgNGC0LjRhNC40LrQsNGCINGB0L7QvtGC</w:t>
      </w:r>
    </w:p>
    <w:p w14:paraId="7B684B0F" w14:textId="77777777" w:rsidR="00AF6C47" w:rsidRPr="00DB27ED" w:rsidRDefault="00AF6C47" w:rsidP="00A946E1">
      <w:pPr>
        <w:pStyle w:val="GOSTScript"/>
        <w:ind w:left="0" w:right="0" w:firstLine="227"/>
      </w:pPr>
      <w:r w:rsidRPr="00DB27ED">
        <w:lastRenderedPageBreak/>
        <w:t>0LLQtdGC0YHRgtCy0LjRjyDihJYg0KHQpC8xMjgtMjE3NSDQvtGCIDIwLjA2LjIw</w:t>
      </w:r>
    </w:p>
    <w:p w14:paraId="6B1466F9" w14:textId="77777777" w:rsidR="00AF6C47" w:rsidRPr="00DB27ED" w:rsidRDefault="00AF6C47" w:rsidP="00A946E1">
      <w:pPr>
        <w:pStyle w:val="GOSTScript"/>
        <w:ind w:left="0" w:right="0" w:firstLine="227"/>
      </w:pPr>
      <w:r w:rsidRPr="00DB27ED">
        <w:t>MTMwDgYDVR0PAQH/BAQDAgTwMBMGA1UdJQQMMAoGCCsGAQUFBwMDMCsGA1UdEAQk</w:t>
      </w:r>
    </w:p>
    <w:p w14:paraId="08BF4749" w14:textId="77777777" w:rsidR="00AF6C47" w:rsidRPr="00DB27ED" w:rsidRDefault="00AF6C47" w:rsidP="00A946E1">
      <w:pPr>
        <w:pStyle w:val="GOSTScript"/>
        <w:ind w:left="0" w:right="0" w:firstLine="227"/>
      </w:pPr>
      <w:r w:rsidRPr="00DB27ED">
        <w:t>MCKADzIwMTYwNDA3MDgwNDI4WoEPMjAxNzA3MDcwODA0MjhaMIIBjwYDVR0jBIIB</w:t>
      </w:r>
    </w:p>
    <w:p w14:paraId="2D1E737E" w14:textId="77777777" w:rsidR="00AF6C47" w:rsidRPr="00DB27ED" w:rsidRDefault="00AF6C47" w:rsidP="00A946E1">
      <w:pPr>
        <w:pStyle w:val="GOSTScript"/>
        <w:ind w:left="0" w:right="0" w:firstLine="227"/>
      </w:pPr>
      <w:r w:rsidRPr="00DB27ED">
        <w:t>hjCCAYKAFJ5xDg/atAEoXz/iy49lFZcCR4yroYIBZaSCAWEwggFdMRgwFgYJKoZI</w:t>
      </w:r>
    </w:p>
    <w:p w14:paraId="0441768E" w14:textId="77777777" w:rsidR="00AF6C47" w:rsidRPr="00DB27ED" w:rsidRDefault="00AF6C47" w:rsidP="00A946E1">
      <w:pPr>
        <w:pStyle w:val="GOSTScript"/>
        <w:ind w:left="0" w:right="0" w:firstLine="227"/>
      </w:pPr>
      <w:r w:rsidRPr="00DB27ED">
        <w:t>hvcNAQkCEwlTZXJ2ZXIgQ0ExIDAeBgkqhkiG9w0BCQEWEXVjX2ZrQHJvc2them5h</w:t>
      </w:r>
    </w:p>
    <w:p w14:paraId="5E6DC787" w14:textId="77777777" w:rsidR="00AF6C47" w:rsidRPr="00DB27ED" w:rsidRDefault="00AF6C47" w:rsidP="00A946E1">
      <w:pPr>
        <w:pStyle w:val="GOSTScript"/>
        <w:ind w:left="0" w:right="0" w:firstLine="227"/>
      </w:pPr>
      <w:r w:rsidRPr="00DB27ED">
        <w:t>LnJ1MRwwGgYDVQQIDBM3NyDQsy4g0JzQvtGB0LrQstCwMRowGAYIKoUDA4EDAQES</w:t>
      </w:r>
    </w:p>
    <w:p w14:paraId="348C6ABF" w14:textId="77777777" w:rsidR="00AF6C47" w:rsidRPr="00DB27ED" w:rsidRDefault="00AF6C47" w:rsidP="00A946E1">
      <w:pPr>
        <w:pStyle w:val="GOSTScript"/>
        <w:ind w:left="0" w:right="0" w:firstLine="227"/>
      </w:pPr>
      <w:r w:rsidRPr="00DB27ED">
        <w:t>DDAwNzcxMDU2ODc2MDEYMBYGBSqFA2QBEg0xMDQ3Nzk3MDE5ODMwMSwwKgYDVQQJ</w:t>
      </w:r>
    </w:p>
    <w:p w14:paraId="09E80006" w14:textId="77777777" w:rsidR="00AF6C47" w:rsidRPr="00DB27ED" w:rsidRDefault="00AF6C47" w:rsidP="00A946E1">
      <w:pPr>
        <w:pStyle w:val="GOSTScript"/>
        <w:ind w:left="0" w:right="0" w:firstLine="227"/>
      </w:pPr>
      <w:r w:rsidRPr="00DB27ED">
        <w:t>DCPRg9C70LjRhtCwINCY0LvRjNC40L3QutCwLCDQtNC+0LwgNzEVMBMGA1UEBwwM</w:t>
      </w:r>
    </w:p>
    <w:p w14:paraId="2455A978" w14:textId="77777777" w:rsidR="00AF6C47" w:rsidRPr="00DB27ED" w:rsidRDefault="00AF6C47" w:rsidP="00A946E1">
      <w:pPr>
        <w:pStyle w:val="GOSTScript"/>
        <w:ind w:left="0" w:right="0" w:firstLine="227"/>
      </w:pPr>
      <w:r w:rsidRPr="00DB27ED">
        <w:t>0JzQvtGB0LrQstCwMQswCQYDVQQGEwJSVTE4MDYGA1UECgwv0KTQtdC00LXRgNCw</w:t>
      </w:r>
    </w:p>
    <w:p w14:paraId="0553186B" w14:textId="77777777" w:rsidR="00AF6C47" w:rsidRPr="00DB27ED" w:rsidRDefault="00AF6C47" w:rsidP="00A946E1">
      <w:pPr>
        <w:pStyle w:val="GOSTScript"/>
        <w:ind w:left="0" w:right="0" w:firstLine="227"/>
      </w:pPr>
      <w:r w:rsidRPr="00DB27ED">
        <w:t>0LvRjNC90L7QtSDQutCw0LfQvdCw0YfQtdC50YHRgtCy0L4xPzA9BgNVBAMMNtCj</w:t>
      </w:r>
    </w:p>
    <w:p w14:paraId="5FDC80B5" w14:textId="77777777" w:rsidR="00AF6C47" w:rsidRPr="00DB27ED" w:rsidRDefault="00AF6C47" w:rsidP="00A946E1">
      <w:pPr>
        <w:pStyle w:val="GOSTScript"/>
        <w:ind w:left="0" w:right="0" w:firstLine="227"/>
      </w:pPr>
      <w:r w:rsidRPr="00DB27ED">
        <w:t>0KYg0KTQtdC00LXRgNCw0LvRjNC90L7Qs9C+INC60LDQt9C90LDRh9C10LnRgdGC</w:t>
      </w:r>
    </w:p>
    <w:p w14:paraId="294296AB" w14:textId="77777777" w:rsidR="00AF6C47" w:rsidRPr="00DB27ED" w:rsidRDefault="00AF6C47" w:rsidP="00A946E1">
      <w:pPr>
        <w:pStyle w:val="GOSTScript"/>
        <w:ind w:left="0" w:right="0" w:firstLine="227"/>
      </w:pPr>
      <w:r w:rsidRPr="00DB27ED">
        <w:t>0LLQsIIBATBeBgNVHR8EVzBVMCmgJ6AlhiNodHRwOi8vY3JsLnJvc2them5hLnJ1</w:t>
      </w:r>
    </w:p>
    <w:p w14:paraId="7A9ADBB5" w14:textId="77777777" w:rsidR="00AF6C47" w:rsidRPr="00DB27ED" w:rsidRDefault="00AF6C47" w:rsidP="00A946E1">
      <w:pPr>
        <w:pStyle w:val="GOSTScript"/>
        <w:ind w:left="0" w:right="0" w:firstLine="227"/>
      </w:pPr>
      <w:r w:rsidRPr="00DB27ED">
        <w:t>L2NybC9mazAxLmNybDAooCagJIYiaHR0cDovL2NybC5mc2ZrLmxvY2FsL2NybC9m</w:t>
      </w:r>
    </w:p>
    <w:p w14:paraId="21EBBACC" w14:textId="77777777" w:rsidR="00AF6C47" w:rsidRPr="00DB27ED" w:rsidRDefault="00AF6C47" w:rsidP="00A946E1">
      <w:pPr>
        <w:pStyle w:val="GOSTScript"/>
        <w:ind w:left="0" w:right="0" w:firstLine="227"/>
      </w:pPr>
      <w:r w:rsidRPr="00DB27ED">
        <w:t>azAxLmNybDAdBgNVHQ4EFgQUt0m7wwTPyJQ+5TDMkq5Z0WnD5vQwCAYGKoUDAgID</w:t>
      </w:r>
    </w:p>
    <w:p w14:paraId="6B69EA51" w14:textId="77777777" w:rsidR="00AF6C47" w:rsidRPr="00DB27ED" w:rsidRDefault="00AF6C47" w:rsidP="00A946E1">
      <w:pPr>
        <w:pStyle w:val="GOSTScript"/>
        <w:ind w:left="0" w:right="0" w:firstLine="227"/>
      </w:pPr>
      <w:r w:rsidRPr="00DB27ED">
        <w:t>A0EAReUQeQpqERyFF5XRWG8RnguKCWvPIQOt26PZmVTccxOXVHwZyI0rqdcQ2i4L</w:t>
      </w:r>
    </w:p>
    <w:p w14:paraId="594F06D5" w14:textId="77777777" w:rsidR="00AF6C47" w:rsidRPr="00DB27ED" w:rsidRDefault="00AF6C47" w:rsidP="00A946E1">
      <w:pPr>
        <w:pStyle w:val="GOSTScript"/>
        <w:ind w:left="0" w:right="0" w:firstLine="227"/>
      </w:pPr>
      <w:r w:rsidRPr="00DB27ED">
        <w:t>p87xs4bqOAO1BwhmKL/TsoC4pA==&lt;/wsse:BinarySecurityToken&gt;&lt;/wsse:Security&gt;</w:t>
      </w:r>
    </w:p>
    <w:p w14:paraId="47C5F850" w14:textId="77777777" w:rsidR="00AF6C47" w:rsidRPr="00DB27ED" w:rsidRDefault="00AF6C47" w:rsidP="00A946E1">
      <w:pPr>
        <w:pStyle w:val="GOSTScript"/>
        <w:ind w:left="0" w:right="0" w:firstLine="227"/>
      </w:pPr>
      <w:r w:rsidRPr="00DB27ED">
        <w:t>&lt;/soapenv:Header&gt;</w:t>
      </w:r>
    </w:p>
    <w:p w14:paraId="10D3F43A" w14:textId="77777777" w:rsidR="00AF6C47" w:rsidRPr="00DB27ED" w:rsidRDefault="00AF6C47" w:rsidP="00A946E1">
      <w:pPr>
        <w:pStyle w:val="GOSTScript"/>
        <w:ind w:left="0" w:right="0" w:firstLine="227"/>
      </w:pPr>
      <w:r w:rsidRPr="00DB27ED">
        <w:tab/>
        <w:t>&lt;soapenv:Body xmlns:env="http://schemas.xmlsoap.org/soap/envelope/" wsu:Id="Id-wssecdata-29cef34e3106063e64fead91c94aeda97ff4"&gt;</w:t>
      </w:r>
    </w:p>
    <w:p w14:paraId="2E4CFC69" w14:textId="77777777" w:rsidR="00AF6C47" w:rsidRPr="00DB27ED" w:rsidRDefault="00AF6C47" w:rsidP="00A946E1">
      <w:pPr>
        <w:pStyle w:val="GOSTScript"/>
        <w:ind w:left="0" w:right="0" w:firstLine="227"/>
      </w:pPr>
      <w:r w:rsidRPr="00DB27ED">
        <w:tab/>
      </w:r>
      <w:r w:rsidRPr="00DB27ED">
        <w:tab/>
        <w:t>&lt;transferDocumentRequest xmlns:typ="http://www.roskazna.ru/eb/services/transferDocumentService/types" xmlns="http://www.roskazna.ru/eb/services/transferDocumentService/types" versionId="1.0"&gt;</w:t>
      </w:r>
    </w:p>
    <w:p w14:paraId="5A7C097B" w14:textId="77777777" w:rsidR="00AF6C47" w:rsidRPr="00DB27ED" w:rsidRDefault="00AF6C47" w:rsidP="00A946E1">
      <w:pPr>
        <w:pStyle w:val="GOSTScript"/>
        <w:ind w:left="0" w:right="0" w:firstLine="227"/>
      </w:pPr>
      <w:r w:rsidRPr="00DB27ED">
        <w:tab/>
      </w:r>
      <w:r w:rsidRPr="00DB27ED">
        <w:tab/>
        <w:t>&lt;typ:header&gt;</w:t>
      </w:r>
    </w:p>
    <w:p w14:paraId="63849C82" w14:textId="77777777" w:rsidR="00AF6C47" w:rsidRPr="00DB27ED" w:rsidRDefault="00AF6C47" w:rsidP="00A946E1">
      <w:pPr>
        <w:pStyle w:val="GOSTScript"/>
        <w:ind w:left="0" w:right="0" w:firstLine="227"/>
      </w:pPr>
      <w:r w:rsidRPr="00DB27ED">
        <w:t>&lt;typ:packageId&gt;eca3d6de-0e5e-48dc-bb57-90b11d9d3011&lt;/typ:packageId&gt;</w:t>
      </w:r>
    </w:p>
    <w:p w14:paraId="7175057C" w14:textId="77777777" w:rsidR="00AF6C47" w:rsidRPr="00DB27ED" w:rsidRDefault="00AF6C47" w:rsidP="00A946E1">
      <w:pPr>
        <w:pStyle w:val="GOSTScript"/>
        <w:ind w:left="0" w:right="0" w:firstLine="227"/>
      </w:pPr>
      <w:r w:rsidRPr="00DB27ED">
        <w:t>&lt;typ:senderSystemId&gt;ASFK&lt;/typ:senderSystemId&gt;</w:t>
      </w:r>
    </w:p>
    <w:p w14:paraId="31605338" w14:textId="77777777" w:rsidR="00AF6C47" w:rsidRPr="00DB27ED" w:rsidRDefault="00AF6C47" w:rsidP="00A946E1">
      <w:pPr>
        <w:pStyle w:val="GOSTScript"/>
        <w:ind w:left="0" w:right="0" w:firstLine="227"/>
      </w:pPr>
      <w:r w:rsidRPr="00DB27ED">
        <w:t>&lt;typ:targetSystemId&gt;PFHD&lt;/typ:targetSystemId&gt;</w:t>
      </w:r>
    </w:p>
    <w:p w14:paraId="576557D8" w14:textId="77777777" w:rsidR="00AF6C47" w:rsidRPr="00DB27ED" w:rsidRDefault="00AF6C47" w:rsidP="00A946E1">
      <w:pPr>
        <w:pStyle w:val="GOSTScript"/>
        <w:ind w:left="0" w:right="0" w:firstLine="227"/>
      </w:pPr>
      <w:r w:rsidRPr="00DB27ED">
        <w:t>&lt;typ:documentType&gt;Inf_OrderMir&lt;/typ:documentType&gt;</w:t>
      </w:r>
    </w:p>
    <w:p w14:paraId="65E7E4C4" w14:textId="77777777" w:rsidR="00AF6C47" w:rsidRPr="00DB27ED" w:rsidRDefault="00AF6C47" w:rsidP="00A946E1">
      <w:pPr>
        <w:pStyle w:val="GOSTScript"/>
        <w:ind w:left="0" w:right="0" w:firstLine="227"/>
      </w:pPr>
      <w:r w:rsidRPr="00DB27ED">
        <w:t>&lt;typ:documentGuid&gt;8728d43a-e469-420a-98c2-d804a8b65858&lt;/typ:documentGuid&gt;</w:t>
      </w:r>
    </w:p>
    <w:p w14:paraId="0C40113E" w14:textId="77777777" w:rsidR="00AF6C47" w:rsidRPr="00DB27ED" w:rsidRDefault="00AF6C47" w:rsidP="00A946E1">
      <w:pPr>
        <w:pStyle w:val="GOSTScript"/>
        <w:ind w:left="0" w:right="0" w:firstLine="227"/>
      </w:pPr>
      <w:r w:rsidRPr="00DB27ED">
        <w:t>&lt;typ:documentOrgCode&gt;001D1013&lt;/typ:documentOrgCode&gt;</w:t>
      </w:r>
    </w:p>
    <w:p w14:paraId="10E2296E" w14:textId="77777777" w:rsidR="00AF6C47" w:rsidRPr="00DB27ED" w:rsidRDefault="00AF6C47" w:rsidP="00A946E1">
      <w:pPr>
        <w:pStyle w:val="GOSTScript"/>
        <w:ind w:left="0" w:right="0" w:firstLine="227"/>
      </w:pPr>
      <w:r w:rsidRPr="00DB27ED">
        <w:t>&lt;typ:creationDateTime&gt;2022-07-29T17:46:07.689+04:00&lt;/typ:creationDateTime&gt;</w:t>
      </w:r>
    </w:p>
    <w:p w14:paraId="4F5C1363" w14:textId="77777777" w:rsidR="00AF6C47" w:rsidRPr="00DB27ED" w:rsidRDefault="00AF6C47" w:rsidP="00A946E1">
      <w:pPr>
        <w:pStyle w:val="GOSTScript"/>
        <w:ind w:left="0" w:right="0" w:firstLine="227"/>
      </w:pPr>
      <w:r w:rsidRPr="00DB27ED">
        <w:t>&lt;typ:params&gt;</w:t>
      </w:r>
    </w:p>
    <w:p w14:paraId="1A60A02C" w14:textId="77777777" w:rsidR="00AF6C47" w:rsidRPr="00DB27ED" w:rsidRDefault="00AF6C47" w:rsidP="00A946E1">
      <w:pPr>
        <w:pStyle w:val="GOSTScript"/>
        <w:ind w:left="0" w:right="0" w:firstLine="227"/>
      </w:pPr>
      <w:r w:rsidRPr="00DB27ED">
        <w:t>&lt;typ:param name="tofkCode" value="3200"/&gt;</w:t>
      </w:r>
    </w:p>
    <w:p w14:paraId="07ED7E59" w14:textId="77777777" w:rsidR="00AF6C47" w:rsidRPr="00DB27ED" w:rsidRDefault="00AF6C47" w:rsidP="00A946E1">
      <w:pPr>
        <w:pStyle w:val="GOSTScript"/>
        <w:ind w:left="0" w:right="0" w:firstLine="227"/>
      </w:pPr>
      <w:r w:rsidRPr="00DB27ED">
        <w:t>&lt;typ:param name="versionId" value="1.0"/&gt;</w:t>
      </w:r>
    </w:p>
    <w:p w14:paraId="3D14BEF3" w14:textId="77777777" w:rsidR="00AF6C47" w:rsidRPr="00DB27ED" w:rsidRDefault="00AF6C47" w:rsidP="00A946E1">
      <w:pPr>
        <w:pStyle w:val="GOSTScript"/>
        <w:ind w:left="0" w:right="0" w:firstLine="227"/>
      </w:pPr>
      <w:r w:rsidRPr="00DB27ED">
        <w:t>&lt;typ:param name="ParentDocGUID" value="507d43dc-5711-4f6f-96cb-fadaa37e5c88"/&gt;</w:t>
      </w:r>
    </w:p>
    <w:p w14:paraId="5FEE46F8" w14:textId="77777777" w:rsidR="00AF6C47" w:rsidRPr="00DB27ED" w:rsidRDefault="00AF6C47" w:rsidP="00A946E1">
      <w:pPr>
        <w:pStyle w:val="GOSTScript"/>
        <w:ind w:left="0" w:right="0" w:firstLine="227"/>
      </w:pPr>
      <w:r w:rsidRPr="00DB27ED">
        <w:t>&lt;/typ:params&gt;</w:t>
      </w:r>
    </w:p>
    <w:p w14:paraId="53257800" w14:textId="77777777" w:rsidR="00AF6C47" w:rsidRPr="00DB27ED" w:rsidRDefault="00AF6C47" w:rsidP="00A946E1">
      <w:pPr>
        <w:pStyle w:val="GOSTScript"/>
        <w:ind w:left="0" w:right="0" w:firstLine="227"/>
      </w:pPr>
      <w:r w:rsidRPr="00DB27ED">
        <w:t>&lt;/typ:header&gt;</w:t>
      </w:r>
    </w:p>
    <w:p w14:paraId="5F798505" w14:textId="77777777" w:rsidR="00AF6C47" w:rsidRPr="00DB27ED" w:rsidRDefault="00AF6C47" w:rsidP="00A946E1">
      <w:pPr>
        <w:pStyle w:val="GOSTScript"/>
        <w:ind w:left="0" w:right="0" w:firstLine="227"/>
      </w:pPr>
      <w:r w:rsidRPr="00DB27ED">
        <w:t>&lt;typ:document&gt;</w:t>
      </w:r>
    </w:p>
    <w:p w14:paraId="53F0F5AB" w14:textId="77777777" w:rsidR="00AF6C47" w:rsidRPr="00DB27ED" w:rsidRDefault="00AF6C47" w:rsidP="00A946E1">
      <w:pPr>
        <w:pStyle w:val="GOSTScript"/>
        <w:ind w:left="0" w:right="0" w:firstLine="227"/>
      </w:pPr>
      <w:r w:rsidRPr="00DB27ED">
        <w:t>&lt;self:Inf_OrderMir metaType="formular" versionID="1.0" xsi:schemaLocation="http://www.roskazna.ru/eb/domain/Inf_OrderMir/formular formulars.xsd" xmlns:self="http://www.roskazna.ru/eb/domain/Inf_OrderMir/formular" xmlns:xsi="http://www.w3.org/2001/XMLSchema-instance"&gt;</w:t>
      </w:r>
    </w:p>
    <w:p w14:paraId="5E0D8DB1" w14:textId="77777777" w:rsidR="00AF6C47" w:rsidRPr="00DB27ED" w:rsidRDefault="00AF6C47" w:rsidP="00A946E1">
      <w:pPr>
        <w:pStyle w:val="GOSTScript"/>
        <w:ind w:left="0" w:right="0" w:firstLine="227"/>
      </w:pPr>
      <w:r w:rsidRPr="00DB27ED">
        <w:tab/>
      </w:r>
      <w:r w:rsidRPr="00DB27ED">
        <w:tab/>
        <w:t>&lt;GUID&gt;8728d43a-e469-420a-98c2-d804a8b65858&lt;/GUID&gt;</w:t>
      </w:r>
    </w:p>
    <w:p w14:paraId="4901A0B5" w14:textId="77777777" w:rsidR="00AF6C47" w:rsidRPr="00DB27ED" w:rsidRDefault="00AF6C47" w:rsidP="00A946E1">
      <w:pPr>
        <w:pStyle w:val="GOSTScript"/>
        <w:ind w:left="0" w:right="0" w:firstLine="227"/>
      </w:pPr>
      <w:r w:rsidRPr="00DB27ED">
        <w:tab/>
      </w:r>
      <w:r w:rsidRPr="00DB27ED">
        <w:tab/>
        <w:t>&lt;GUID_Ord&gt;507d43dc-5711-4f6f-96cb-fadaa37e5c88&lt;/GUID_Ord&gt;</w:t>
      </w:r>
    </w:p>
    <w:p w14:paraId="5E7F1EB0" w14:textId="77777777" w:rsidR="00AF6C47" w:rsidRPr="00DB27ED" w:rsidRDefault="00AF6C47" w:rsidP="00A946E1">
      <w:pPr>
        <w:pStyle w:val="GOSTScript"/>
        <w:ind w:left="0" w:right="0" w:firstLine="227"/>
      </w:pPr>
      <w:r w:rsidRPr="00DB27ED">
        <w:tab/>
      </w:r>
      <w:r w:rsidRPr="00DB27ED">
        <w:tab/>
        <w:t>&lt;Inf_NmDoc&gt;1&lt;/Inf_NmDoc&gt;</w:t>
      </w:r>
    </w:p>
    <w:p w14:paraId="4DC92519" w14:textId="77777777" w:rsidR="00AF6C47" w:rsidRPr="00DB27ED" w:rsidRDefault="00AF6C47" w:rsidP="00A946E1">
      <w:pPr>
        <w:pStyle w:val="GOSTScript"/>
        <w:ind w:left="0" w:right="0" w:firstLine="227"/>
      </w:pPr>
      <w:r w:rsidRPr="00DB27ED">
        <w:tab/>
      </w:r>
      <w:r w:rsidRPr="00DB27ED">
        <w:tab/>
        <w:t>&lt;Inf_DtDoc&gt;2022-07-29&lt;/Inf_DtDoc&gt;</w:t>
      </w:r>
    </w:p>
    <w:p w14:paraId="38A0FDC9" w14:textId="77777777" w:rsidR="00AF6C47" w:rsidRPr="00DB27ED" w:rsidRDefault="00AF6C47" w:rsidP="00A946E1">
      <w:pPr>
        <w:pStyle w:val="GOSTScript"/>
        <w:ind w:left="0" w:right="0" w:firstLine="227"/>
      </w:pPr>
      <w:r w:rsidRPr="00DB27ED">
        <w:tab/>
      </w:r>
      <w:r w:rsidRPr="00DB27ED">
        <w:tab/>
        <w:t>&lt;Inf_NmDocOrd&gt;ННРМ-000007&lt;/Inf_NmDocOrd&gt;</w:t>
      </w:r>
    </w:p>
    <w:p w14:paraId="1334C95C" w14:textId="77777777" w:rsidR="00AF6C47" w:rsidRPr="00DB27ED" w:rsidRDefault="00AF6C47" w:rsidP="00A946E1">
      <w:pPr>
        <w:pStyle w:val="GOSTScript"/>
        <w:ind w:left="0" w:right="0" w:firstLine="227"/>
      </w:pPr>
      <w:r w:rsidRPr="00DB27ED">
        <w:tab/>
      </w:r>
      <w:r w:rsidRPr="00DB27ED">
        <w:tab/>
        <w:t>&lt;Inf_DtDocOrd&gt;2022-07-29&lt;/Inf_DtDocOrd&gt;</w:t>
      </w:r>
    </w:p>
    <w:p w14:paraId="6B1D90E2" w14:textId="77777777" w:rsidR="00AF6C47" w:rsidRPr="00DB27ED" w:rsidRDefault="00AF6C47" w:rsidP="00A946E1">
      <w:pPr>
        <w:pStyle w:val="GOSTScript"/>
        <w:ind w:left="0" w:right="0" w:firstLine="227"/>
      </w:pPr>
      <w:r w:rsidRPr="00DB27ED">
        <w:tab/>
      </w:r>
      <w:r w:rsidRPr="00DB27ED">
        <w:tab/>
        <w:t>&lt;Inf_NmBO&gt;1234567890123450000&lt;/Inf_NmBO&gt;</w:t>
      </w:r>
    </w:p>
    <w:p w14:paraId="684C0C5C" w14:textId="77777777" w:rsidR="00AF6C47" w:rsidRPr="00EC2599" w:rsidRDefault="00AF6C47" w:rsidP="00A946E1">
      <w:pPr>
        <w:pStyle w:val="GOSTScript"/>
        <w:ind w:left="0" w:right="0" w:firstLine="227"/>
        <w:rPr>
          <w:lang w:val="ru-RU"/>
        </w:rPr>
      </w:pPr>
      <w:r w:rsidRPr="00DB27ED">
        <w:tab/>
      </w:r>
      <w:r w:rsidRPr="00DB27ED">
        <w:tab/>
      </w:r>
      <w:r w:rsidRPr="00EC2599">
        <w:rPr>
          <w:lang w:val="ru-RU"/>
        </w:rPr>
        <w:t>&lt;</w:t>
      </w:r>
      <w:r w:rsidRPr="00DB27ED">
        <w:t>Inf</w:t>
      </w:r>
      <w:r w:rsidRPr="00EC2599">
        <w:rPr>
          <w:lang w:val="ru-RU"/>
        </w:rPr>
        <w:t>_</w:t>
      </w:r>
      <w:r w:rsidRPr="00DB27ED">
        <w:t>AddKlass</w:t>
      </w:r>
      <w:r w:rsidRPr="00EC2599">
        <w:rPr>
          <w:lang w:val="ru-RU"/>
        </w:rPr>
        <w:t>1&gt;0011259018600000001001&lt;/</w:t>
      </w:r>
      <w:r w:rsidRPr="00DB27ED">
        <w:t>Inf</w:t>
      </w:r>
      <w:r w:rsidRPr="00EC2599">
        <w:rPr>
          <w:lang w:val="ru-RU"/>
        </w:rPr>
        <w:t>_</w:t>
      </w:r>
      <w:r w:rsidRPr="00DB27ED">
        <w:t>AddKlass</w:t>
      </w:r>
      <w:r w:rsidRPr="00EC2599">
        <w:rPr>
          <w:lang w:val="ru-RU"/>
        </w:rPr>
        <w:t>1&gt;</w:t>
      </w:r>
    </w:p>
    <w:p w14:paraId="488312BE"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t>&lt;</w:t>
      </w:r>
      <w:r w:rsidRPr="00DB27ED">
        <w:t>Rcp</w:t>
      </w:r>
      <w:r w:rsidRPr="00EC2599">
        <w:rPr>
          <w:lang w:val="ru-RU"/>
        </w:rPr>
        <w:t>_</w:t>
      </w:r>
      <w:r w:rsidRPr="00DB27ED">
        <w:t>Nm</w:t>
      </w:r>
      <w:r w:rsidRPr="00EC2599">
        <w:rPr>
          <w:lang w:val="ru-RU"/>
        </w:rPr>
        <w:t>&gt;МЕЖРЕГИОНАЛЬНЫЙ ФИЛИАЛ ФЕДЕРАЛЬНОГО КАЗЕННОГО УЧРЕЖДЕНИЯ "ЦЕНТР ПО ОБЕСПЕЧЕНИЮ ДЕЯТЕЛЬНОСТИ КАЗНАЧЕЙСТВА РОССИИ" В Г. НИЖНЕМ НОВГОРОДЕ&lt;/</w:t>
      </w:r>
      <w:r w:rsidRPr="00DB27ED">
        <w:t>Rcp</w:t>
      </w:r>
      <w:r w:rsidRPr="00EC2599">
        <w:rPr>
          <w:lang w:val="ru-RU"/>
        </w:rPr>
        <w:t>_</w:t>
      </w:r>
      <w:r w:rsidRPr="00DB27ED">
        <w:t>Nm</w:t>
      </w:r>
      <w:r w:rsidRPr="00EC2599">
        <w:rPr>
          <w:lang w:val="ru-RU"/>
        </w:rPr>
        <w:t>&gt;</w:t>
      </w:r>
    </w:p>
    <w:p w14:paraId="6772DD63" w14:textId="77777777" w:rsidR="00AF6C47" w:rsidRPr="00DB27ED" w:rsidRDefault="00AF6C47" w:rsidP="00A946E1">
      <w:pPr>
        <w:pStyle w:val="GOSTScript"/>
        <w:ind w:left="0" w:right="0" w:firstLine="227"/>
      </w:pPr>
      <w:r w:rsidRPr="00EC2599">
        <w:rPr>
          <w:lang w:val="ru-RU"/>
        </w:rPr>
        <w:tab/>
      </w:r>
      <w:r w:rsidRPr="00EC2599">
        <w:rPr>
          <w:lang w:val="ru-RU"/>
        </w:rPr>
        <w:tab/>
      </w:r>
      <w:r w:rsidRPr="00DB27ED">
        <w:t>&lt;Rcp_Cd&gt;001D1013&lt;/Rcp_Cd&gt;</w:t>
      </w:r>
    </w:p>
    <w:p w14:paraId="3CA3FB0D" w14:textId="77777777" w:rsidR="00AF6C47" w:rsidRPr="00DB27ED" w:rsidRDefault="00AF6C47" w:rsidP="00A946E1">
      <w:pPr>
        <w:pStyle w:val="GOSTScript"/>
        <w:ind w:left="0" w:right="0" w:firstLine="227"/>
      </w:pPr>
      <w:r w:rsidRPr="00DB27ED">
        <w:tab/>
      </w:r>
      <w:r w:rsidRPr="00DB27ED">
        <w:tab/>
        <w:t>&lt;Rcp_NmAccnt&gt;03321D10130&lt;/Rcp_NmAccnt&gt;</w:t>
      </w:r>
    </w:p>
    <w:p w14:paraId="79E304A0" w14:textId="77777777" w:rsidR="00AF6C47" w:rsidRPr="00DB27ED" w:rsidRDefault="00AF6C47" w:rsidP="00A946E1">
      <w:pPr>
        <w:pStyle w:val="GOSTScript"/>
        <w:ind w:left="0" w:right="0" w:firstLine="227"/>
      </w:pPr>
      <w:r w:rsidRPr="00DB27ED">
        <w:tab/>
      </w:r>
      <w:r w:rsidRPr="00DB27ED">
        <w:tab/>
        <w:t>&lt;Rcp_NmBdgt&gt;Федеральный бюджет&lt;/Rcp_NmBdgt&gt;</w:t>
      </w:r>
    </w:p>
    <w:p w14:paraId="15356557" w14:textId="77777777" w:rsidR="00AF6C47" w:rsidRPr="00EC2599" w:rsidRDefault="00AF6C47" w:rsidP="00A946E1">
      <w:pPr>
        <w:pStyle w:val="GOSTScript"/>
        <w:ind w:left="0" w:right="0" w:firstLine="227"/>
        <w:rPr>
          <w:lang w:val="ru-RU"/>
        </w:rPr>
      </w:pPr>
      <w:r w:rsidRPr="00DB27ED">
        <w:tab/>
      </w:r>
      <w:r w:rsidRPr="00DB27ED">
        <w:tab/>
      </w:r>
      <w:r w:rsidRPr="00EC2599">
        <w:rPr>
          <w:lang w:val="ru-RU"/>
        </w:rPr>
        <w:t>&lt;</w:t>
      </w:r>
      <w:r w:rsidRPr="00DB27ED">
        <w:t>Rcp</w:t>
      </w:r>
      <w:r w:rsidRPr="00EC2599">
        <w:rPr>
          <w:lang w:val="ru-RU"/>
        </w:rPr>
        <w:t>_</w:t>
      </w:r>
      <w:r w:rsidRPr="00DB27ED">
        <w:t>NmFO</w:t>
      </w:r>
      <w:r w:rsidRPr="00EC2599">
        <w:rPr>
          <w:lang w:val="ru-RU"/>
        </w:rPr>
        <w:t>&gt;Министерство финансов Российской Федерации&lt;/</w:t>
      </w:r>
      <w:r w:rsidRPr="00DB27ED">
        <w:t>Rcp</w:t>
      </w:r>
      <w:r w:rsidRPr="00EC2599">
        <w:rPr>
          <w:lang w:val="ru-RU"/>
        </w:rPr>
        <w:t>_</w:t>
      </w:r>
      <w:r w:rsidRPr="00DB27ED">
        <w:t>NmFO</w:t>
      </w:r>
      <w:r w:rsidRPr="00EC2599">
        <w:rPr>
          <w:lang w:val="ru-RU"/>
        </w:rPr>
        <w:t>&gt;</w:t>
      </w:r>
    </w:p>
    <w:p w14:paraId="3C7D6DC8"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t>&lt;</w:t>
      </w:r>
      <w:r w:rsidRPr="00DB27ED">
        <w:t>Rcp</w:t>
      </w:r>
      <w:r w:rsidRPr="00EC2599">
        <w:rPr>
          <w:lang w:val="ru-RU"/>
        </w:rPr>
        <w:t>_</w:t>
      </w:r>
      <w:r w:rsidRPr="00DB27ED">
        <w:t>CdFO</w:t>
      </w:r>
      <w:r w:rsidRPr="00EC2599">
        <w:rPr>
          <w:lang w:val="ru-RU"/>
        </w:rPr>
        <w:t>&gt;00013474&lt;/</w:t>
      </w:r>
      <w:r w:rsidRPr="00DB27ED">
        <w:t>Rcp</w:t>
      </w:r>
      <w:r w:rsidRPr="00EC2599">
        <w:rPr>
          <w:lang w:val="ru-RU"/>
        </w:rPr>
        <w:t>_</w:t>
      </w:r>
      <w:r w:rsidRPr="00DB27ED">
        <w:t>CdFO</w:t>
      </w:r>
      <w:r w:rsidRPr="00EC2599">
        <w:rPr>
          <w:lang w:val="ru-RU"/>
        </w:rPr>
        <w:t>&gt;</w:t>
      </w:r>
    </w:p>
    <w:p w14:paraId="32E96DD2"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t>&lt;</w:t>
      </w:r>
      <w:r w:rsidRPr="00DB27ED">
        <w:t>Rcp</w:t>
      </w:r>
      <w:r w:rsidRPr="00EC2599">
        <w:rPr>
          <w:lang w:val="ru-RU"/>
        </w:rPr>
        <w:t>_</w:t>
      </w:r>
      <w:r w:rsidRPr="00DB27ED">
        <w:t>NmTOFK</w:t>
      </w:r>
      <w:r w:rsidRPr="00EC2599">
        <w:rPr>
          <w:lang w:val="ru-RU"/>
        </w:rPr>
        <w:t>&gt;Управление Федерального казначейства по Нижегородской области&lt;/</w:t>
      </w:r>
      <w:r w:rsidRPr="00DB27ED">
        <w:t>Rcp</w:t>
      </w:r>
      <w:r w:rsidRPr="00EC2599">
        <w:rPr>
          <w:lang w:val="ru-RU"/>
        </w:rPr>
        <w:t>_</w:t>
      </w:r>
      <w:r w:rsidRPr="00DB27ED">
        <w:t>NmTOFK</w:t>
      </w:r>
      <w:r w:rsidRPr="00EC2599">
        <w:rPr>
          <w:lang w:val="ru-RU"/>
        </w:rPr>
        <w:t>&gt;</w:t>
      </w:r>
    </w:p>
    <w:p w14:paraId="4026D4CD" w14:textId="77777777" w:rsidR="00AF6C47" w:rsidRPr="00DB27ED" w:rsidRDefault="00AF6C47" w:rsidP="00A946E1">
      <w:pPr>
        <w:pStyle w:val="GOSTScript"/>
        <w:ind w:left="0" w:right="0" w:firstLine="227"/>
      </w:pPr>
      <w:r w:rsidRPr="00EC2599">
        <w:rPr>
          <w:lang w:val="ru-RU"/>
        </w:rPr>
        <w:tab/>
      </w:r>
      <w:r w:rsidRPr="00EC2599">
        <w:rPr>
          <w:lang w:val="ru-RU"/>
        </w:rPr>
        <w:tab/>
      </w:r>
      <w:r w:rsidRPr="00DB27ED">
        <w:t>&lt;Rcp_CdTOFK&gt;3200&lt;/Rcp_CdTOFK&gt;</w:t>
      </w:r>
    </w:p>
    <w:p w14:paraId="2CBE8933" w14:textId="77777777" w:rsidR="00AF6C47" w:rsidRPr="00DB27ED" w:rsidRDefault="00AF6C47" w:rsidP="00A946E1">
      <w:pPr>
        <w:pStyle w:val="GOSTScript"/>
        <w:ind w:left="0" w:right="0" w:firstLine="227"/>
      </w:pPr>
      <w:r w:rsidRPr="00DB27ED">
        <w:lastRenderedPageBreak/>
        <w:tab/>
      </w:r>
      <w:r w:rsidRPr="00DB27ED">
        <w:tab/>
        <w:t>&lt;Amnt_UnExecAm&gt;1&lt;/Amnt_UnExecAm&gt;</w:t>
      </w:r>
    </w:p>
    <w:p w14:paraId="24A2435E" w14:textId="77777777" w:rsidR="00AF6C47" w:rsidRPr="00DB27ED" w:rsidRDefault="00AF6C47" w:rsidP="00A946E1">
      <w:pPr>
        <w:pStyle w:val="GOSTScript"/>
        <w:ind w:left="0" w:right="0" w:firstLine="227"/>
      </w:pPr>
      <w:r w:rsidRPr="00DB27ED">
        <w:tab/>
      </w:r>
      <w:r w:rsidRPr="00DB27ED">
        <w:tab/>
        <w:t>&lt;Amnt_UnExecSum&gt;8000.00&lt;/Amnt_UnExecSum&gt;</w:t>
      </w:r>
    </w:p>
    <w:p w14:paraId="7FFF3ED1" w14:textId="77777777" w:rsidR="00AF6C47" w:rsidRPr="00DB27ED" w:rsidRDefault="00AF6C47" w:rsidP="00A946E1">
      <w:pPr>
        <w:pStyle w:val="GOSTScript"/>
        <w:ind w:left="0" w:right="0" w:firstLine="227"/>
      </w:pPr>
      <w:r w:rsidRPr="00DB27ED">
        <w:tab/>
      </w:r>
      <w:r w:rsidRPr="00DB27ED">
        <w:tab/>
        <w:t>&lt;Amnt_ExecAm&gt;1&lt;/Amnt_ExecAm&gt;</w:t>
      </w:r>
    </w:p>
    <w:p w14:paraId="7E19D7AD" w14:textId="77777777" w:rsidR="00AF6C47" w:rsidRPr="00DB27ED" w:rsidRDefault="00AF6C47" w:rsidP="00A946E1">
      <w:pPr>
        <w:pStyle w:val="GOSTScript"/>
        <w:ind w:left="0" w:right="0" w:firstLine="227"/>
      </w:pPr>
      <w:r w:rsidRPr="00DB27ED">
        <w:tab/>
      </w:r>
      <w:r w:rsidRPr="00DB27ED">
        <w:tab/>
        <w:t>&lt;Amnt_ExecSum&gt;200&lt;/Amnt_ExecSum&gt;</w:t>
      </w:r>
    </w:p>
    <w:p w14:paraId="4073FC83" w14:textId="77777777" w:rsidR="00AF6C47" w:rsidRPr="00DB27ED" w:rsidRDefault="00AF6C47" w:rsidP="00A946E1">
      <w:pPr>
        <w:pStyle w:val="GOSTScript"/>
        <w:ind w:left="0" w:right="0" w:firstLine="227"/>
      </w:pPr>
      <w:r w:rsidRPr="00DB27ED">
        <w:tab/>
      </w:r>
      <w:r w:rsidRPr="00DB27ED">
        <w:tab/>
        <w:t>&lt;Pmn_UnExec&gt;</w:t>
      </w:r>
    </w:p>
    <w:p w14:paraId="3CAB0063" w14:textId="77777777" w:rsidR="00AF6C47" w:rsidRPr="00DB27ED" w:rsidRDefault="00AF6C47" w:rsidP="00A946E1">
      <w:pPr>
        <w:pStyle w:val="GOSTScript"/>
        <w:ind w:left="0" w:right="0" w:firstLine="227"/>
      </w:pPr>
      <w:r w:rsidRPr="00DB27ED">
        <w:tab/>
      </w:r>
      <w:r w:rsidRPr="00DB27ED">
        <w:tab/>
      </w:r>
      <w:r w:rsidRPr="00DB27ED">
        <w:tab/>
        <w:t>&lt;Pmn_UnExec_ITEM&gt;</w:t>
      </w:r>
    </w:p>
    <w:p w14:paraId="073AA4CB" w14:textId="77777777" w:rsidR="00AF6C47" w:rsidRPr="00DB27ED" w:rsidRDefault="00AF6C47" w:rsidP="00A946E1">
      <w:pPr>
        <w:pStyle w:val="GOSTScript"/>
        <w:ind w:left="0" w:right="0" w:firstLine="227"/>
      </w:pPr>
      <w:r w:rsidRPr="00DB27ED">
        <w:tab/>
      </w:r>
      <w:r w:rsidRPr="00DB27ED">
        <w:tab/>
      </w:r>
      <w:r w:rsidRPr="00DB27ED">
        <w:tab/>
      </w:r>
      <w:r w:rsidRPr="00DB27ED">
        <w:tab/>
        <w:t>&lt;NmPP&gt;1&lt;/NmPP&gt;</w:t>
      </w:r>
    </w:p>
    <w:p w14:paraId="6FD0B684" w14:textId="77777777" w:rsidR="00AF6C47" w:rsidRPr="00DB27ED" w:rsidRDefault="00AF6C47" w:rsidP="00A946E1">
      <w:pPr>
        <w:pStyle w:val="GOSTScript"/>
        <w:ind w:left="0" w:right="0" w:firstLine="227"/>
      </w:pPr>
      <w:r w:rsidRPr="00DB27ED">
        <w:tab/>
      </w:r>
      <w:r w:rsidRPr="00DB27ED">
        <w:tab/>
      </w:r>
      <w:r w:rsidRPr="00DB27ED">
        <w:tab/>
      </w:r>
      <w:r w:rsidRPr="00DB27ED">
        <w:tab/>
        <w:t>&lt;NmLn&gt;1&lt;/NmLn&gt;</w:t>
      </w:r>
    </w:p>
    <w:p w14:paraId="34F6DDB1" w14:textId="77777777" w:rsidR="00AF6C47" w:rsidRPr="00DB27ED" w:rsidRDefault="00AF6C47" w:rsidP="00A946E1">
      <w:pPr>
        <w:pStyle w:val="GOSTScript"/>
        <w:ind w:left="0" w:right="0" w:firstLine="227"/>
      </w:pPr>
      <w:r w:rsidRPr="00DB27ED">
        <w:tab/>
      </w:r>
      <w:r w:rsidRPr="00DB27ED">
        <w:tab/>
      </w:r>
      <w:r w:rsidRPr="00DB27ED">
        <w:tab/>
      </w:r>
      <w:r w:rsidRPr="00DB27ED">
        <w:tab/>
        <w:t>&lt;NmCrd&gt;2204242200000006&lt;/NmCrd&gt;</w:t>
      </w:r>
    </w:p>
    <w:p w14:paraId="7DA38CF7" w14:textId="77777777" w:rsidR="00AF6C47" w:rsidRPr="00DB27ED" w:rsidRDefault="00AF6C47" w:rsidP="00A946E1">
      <w:pPr>
        <w:pStyle w:val="GOSTScript"/>
        <w:ind w:left="0" w:right="0" w:firstLine="227"/>
      </w:pPr>
      <w:r w:rsidRPr="00DB27ED">
        <w:tab/>
      </w:r>
      <w:r w:rsidRPr="00DB27ED">
        <w:tab/>
      </w:r>
      <w:r w:rsidRPr="00DB27ED">
        <w:tab/>
      </w:r>
      <w:r w:rsidRPr="00DB27ED">
        <w:tab/>
        <w:t>&lt;DtBrth&gt;1978-05-01&lt;/DtBrth&gt;</w:t>
      </w:r>
    </w:p>
    <w:p w14:paraId="0663CC61" w14:textId="77777777" w:rsidR="00AF6C47" w:rsidRPr="00DB27ED" w:rsidRDefault="00AF6C47" w:rsidP="00A946E1">
      <w:pPr>
        <w:pStyle w:val="GOSTScript"/>
        <w:ind w:left="0" w:right="0" w:firstLine="227"/>
      </w:pPr>
      <w:r w:rsidRPr="00DB27ED">
        <w:tab/>
      </w:r>
      <w:r w:rsidRPr="00DB27ED">
        <w:tab/>
      </w:r>
      <w:r w:rsidRPr="00DB27ED">
        <w:tab/>
      </w:r>
      <w:r w:rsidRPr="00DB27ED">
        <w:tab/>
        <w:t>&lt;VipCd&gt;5007&lt;/VipCd&gt;</w:t>
      </w:r>
    </w:p>
    <w:p w14:paraId="3DA46767" w14:textId="77777777" w:rsidR="00AF6C47" w:rsidRPr="00DB27ED" w:rsidRDefault="00AF6C47" w:rsidP="00A946E1">
      <w:pPr>
        <w:pStyle w:val="GOSTScript"/>
        <w:ind w:left="0" w:right="0" w:firstLine="227"/>
      </w:pPr>
      <w:r w:rsidRPr="00DB27ED">
        <w:tab/>
      </w:r>
      <w:r w:rsidRPr="00DB27ED">
        <w:tab/>
      </w:r>
      <w:r w:rsidRPr="00DB27ED">
        <w:tab/>
      </w:r>
      <w:r w:rsidRPr="00DB27ED">
        <w:tab/>
        <w:t>&lt;VipAmnt&gt;8000.00&lt;/VipAmnt&gt;</w:t>
      </w:r>
    </w:p>
    <w:p w14:paraId="671F9CCD" w14:textId="77777777" w:rsidR="00AF6C47" w:rsidRPr="00DB27ED" w:rsidRDefault="00AF6C47" w:rsidP="00A946E1">
      <w:pPr>
        <w:pStyle w:val="GOSTScript"/>
        <w:ind w:left="0" w:right="0" w:firstLine="227"/>
      </w:pPr>
      <w:r w:rsidRPr="00DB27ED">
        <w:tab/>
      </w:r>
      <w:r w:rsidRPr="00DB27ED">
        <w:tab/>
      </w:r>
      <w:r w:rsidRPr="00DB27ED">
        <w:tab/>
      </w:r>
      <w:r w:rsidRPr="00DB27ED">
        <w:tab/>
        <w:t>&lt;Errors&gt;</w:t>
      </w:r>
    </w:p>
    <w:p w14:paraId="42CF6221" w14:textId="77777777" w:rsidR="00AF6C47" w:rsidRPr="00DB27ED" w:rsidRDefault="00AF6C47" w:rsidP="00A946E1">
      <w:pPr>
        <w:pStyle w:val="GOSTScript"/>
        <w:ind w:left="0" w:right="0" w:firstLine="227"/>
      </w:pPr>
      <w:r w:rsidRPr="00DB27ED">
        <w:tab/>
      </w:r>
      <w:r w:rsidRPr="00DB27ED">
        <w:tab/>
      </w:r>
      <w:r w:rsidRPr="00DB27ED">
        <w:tab/>
      </w:r>
      <w:r w:rsidRPr="00DB27ED">
        <w:tab/>
      </w:r>
      <w:r w:rsidRPr="00DB27ED">
        <w:tab/>
        <w:t>&lt;Errors_ITEM&gt;</w:t>
      </w:r>
    </w:p>
    <w:p w14:paraId="28F456EB" w14:textId="77777777" w:rsidR="00AF6C47" w:rsidRPr="00DB27ED" w:rsidRDefault="00AF6C47" w:rsidP="00A946E1">
      <w:pPr>
        <w:pStyle w:val="GOSTScript"/>
        <w:ind w:left="0" w:right="0" w:firstLine="227"/>
      </w:pPr>
      <w:r w:rsidRPr="00DB27ED">
        <w:tab/>
      </w:r>
      <w:r w:rsidRPr="00DB27ED">
        <w:tab/>
      </w:r>
      <w:r w:rsidRPr="00DB27ED">
        <w:tab/>
      </w:r>
      <w:r w:rsidRPr="00DB27ED">
        <w:tab/>
      </w:r>
      <w:r w:rsidRPr="00DB27ED">
        <w:tab/>
      </w:r>
      <w:r w:rsidRPr="00DB27ED">
        <w:tab/>
        <w:t>&lt;ErrCd&gt;0001&lt;/ErrCd&gt;</w:t>
      </w:r>
    </w:p>
    <w:p w14:paraId="40B7416C" w14:textId="77777777" w:rsidR="00AF6C47" w:rsidRPr="00DB27ED" w:rsidRDefault="00AF6C47" w:rsidP="00A946E1">
      <w:pPr>
        <w:pStyle w:val="GOSTScript"/>
        <w:ind w:left="0" w:right="0" w:firstLine="227"/>
      </w:pPr>
      <w:r w:rsidRPr="00DB27ED">
        <w:tab/>
      </w:r>
      <w:r w:rsidRPr="00DB27ED">
        <w:tab/>
      </w:r>
      <w:r w:rsidRPr="00DB27ED">
        <w:tab/>
      </w:r>
      <w:r w:rsidRPr="00DB27ED">
        <w:tab/>
      </w:r>
      <w:r w:rsidRPr="00DB27ED">
        <w:tab/>
        <w:t>&lt;/Errors_ITEM&gt;</w:t>
      </w:r>
    </w:p>
    <w:p w14:paraId="5155B416" w14:textId="77777777" w:rsidR="00AF6C47" w:rsidRPr="00DB27ED" w:rsidRDefault="00AF6C47" w:rsidP="00A946E1">
      <w:pPr>
        <w:pStyle w:val="GOSTScript"/>
        <w:ind w:left="0" w:right="0" w:firstLine="227"/>
      </w:pPr>
      <w:r w:rsidRPr="00DB27ED">
        <w:tab/>
      </w:r>
      <w:r w:rsidRPr="00DB27ED">
        <w:tab/>
      </w:r>
      <w:r w:rsidRPr="00DB27ED">
        <w:tab/>
      </w:r>
      <w:r w:rsidRPr="00DB27ED">
        <w:tab/>
        <w:t>&lt;/Errors&gt;</w:t>
      </w:r>
    </w:p>
    <w:p w14:paraId="5FEA8063" w14:textId="77777777" w:rsidR="00AF6C47" w:rsidRPr="00DB27ED" w:rsidRDefault="00AF6C47" w:rsidP="00A946E1">
      <w:pPr>
        <w:pStyle w:val="GOSTScript"/>
        <w:ind w:left="0" w:right="0" w:firstLine="227"/>
      </w:pPr>
      <w:r w:rsidRPr="00DB27ED">
        <w:tab/>
      </w:r>
      <w:r w:rsidRPr="00DB27ED">
        <w:tab/>
      </w:r>
      <w:r w:rsidRPr="00DB27ED">
        <w:tab/>
        <w:t>&lt;/Pmn_UnExec_ITEM&gt;</w:t>
      </w:r>
    </w:p>
    <w:p w14:paraId="424C5259" w14:textId="77777777" w:rsidR="00AF6C47" w:rsidRPr="00DB27ED" w:rsidRDefault="00AF6C47" w:rsidP="00A946E1">
      <w:pPr>
        <w:pStyle w:val="GOSTScript"/>
        <w:ind w:left="0" w:right="0" w:firstLine="227"/>
      </w:pPr>
      <w:r w:rsidRPr="00DB27ED">
        <w:tab/>
      </w:r>
      <w:r w:rsidRPr="00DB27ED">
        <w:tab/>
        <w:t>&lt;/Pmn_UnExec&gt;</w:t>
      </w:r>
      <w:r w:rsidRPr="00DB27ED">
        <w:tab/>
      </w:r>
    </w:p>
    <w:p w14:paraId="04FFE7E4" w14:textId="77777777" w:rsidR="00AF6C47" w:rsidRPr="00DB27ED" w:rsidRDefault="00AF6C47" w:rsidP="00A946E1">
      <w:pPr>
        <w:pStyle w:val="GOSTScript"/>
        <w:ind w:left="0" w:right="0" w:firstLine="227"/>
      </w:pPr>
      <w:r w:rsidRPr="00DB27ED">
        <w:tab/>
      </w:r>
      <w:r w:rsidRPr="00DB27ED">
        <w:tab/>
        <w:t>&lt;KBK_UnExec&gt;</w:t>
      </w:r>
    </w:p>
    <w:p w14:paraId="686FDB36" w14:textId="77777777" w:rsidR="00AF6C47" w:rsidRPr="00DB27ED" w:rsidRDefault="00AF6C47" w:rsidP="00A946E1">
      <w:pPr>
        <w:pStyle w:val="GOSTScript"/>
        <w:ind w:left="0" w:right="0" w:firstLine="227"/>
      </w:pPr>
      <w:r w:rsidRPr="00DB27ED">
        <w:tab/>
      </w:r>
      <w:r w:rsidRPr="00DB27ED">
        <w:tab/>
      </w:r>
      <w:r w:rsidRPr="00DB27ED">
        <w:tab/>
        <w:t>&lt;AmntKBK_ITEM&gt;</w:t>
      </w:r>
    </w:p>
    <w:p w14:paraId="2639881A" w14:textId="77777777" w:rsidR="00AF6C47" w:rsidRPr="00DB27ED" w:rsidRDefault="00AF6C47" w:rsidP="00A946E1">
      <w:pPr>
        <w:pStyle w:val="GOSTScript"/>
        <w:ind w:left="0" w:right="0" w:firstLine="227"/>
      </w:pPr>
      <w:r w:rsidRPr="00DB27ED">
        <w:tab/>
      </w:r>
      <w:r w:rsidRPr="00DB27ED">
        <w:tab/>
      </w:r>
      <w:r w:rsidRPr="00DB27ED">
        <w:tab/>
      </w:r>
      <w:r w:rsidRPr="00DB27ED">
        <w:tab/>
        <w:t>&lt;KBK&gt;10001063920390011121&lt;/KBK&gt;</w:t>
      </w:r>
    </w:p>
    <w:p w14:paraId="08270CFD" w14:textId="77777777" w:rsidR="00AF6C47" w:rsidRPr="00DB27ED" w:rsidRDefault="00AF6C47" w:rsidP="00A946E1">
      <w:pPr>
        <w:pStyle w:val="GOSTScript"/>
        <w:ind w:left="0" w:right="0" w:firstLine="227"/>
      </w:pPr>
      <w:r w:rsidRPr="00DB27ED">
        <w:tab/>
      </w:r>
      <w:r w:rsidRPr="00DB27ED">
        <w:tab/>
      </w:r>
      <w:r w:rsidRPr="00DB27ED">
        <w:tab/>
      </w:r>
      <w:r w:rsidRPr="00DB27ED">
        <w:tab/>
        <w:t>&lt;Sum&gt;8000.00&lt;/Sum&gt;</w:t>
      </w:r>
    </w:p>
    <w:p w14:paraId="5D29FA95" w14:textId="77777777" w:rsidR="00AF6C47" w:rsidRPr="00DB27ED" w:rsidRDefault="00AF6C47" w:rsidP="00A946E1">
      <w:pPr>
        <w:pStyle w:val="GOSTScript"/>
        <w:ind w:left="0" w:right="0" w:firstLine="227"/>
      </w:pPr>
      <w:r w:rsidRPr="00DB27ED">
        <w:tab/>
      </w:r>
      <w:r w:rsidRPr="00DB27ED">
        <w:tab/>
      </w:r>
      <w:r w:rsidRPr="00DB27ED">
        <w:tab/>
      </w:r>
      <w:r w:rsidRPr="00DB27ED">
        <w:tab/>
        <w:t>&lt;AddKlass&gt;18-B71-45745&lt;/AddKlass&gt;</w:t>
      </w:r>
    </w:p>
    <w:p w14:paraId="2E7F1A92" w14:textId="77777777" w:rsidR="00AF6C47" w:rsidRPr="00DB27ED" w:rsidRDefault="00AF6C47" w:rsidP="00A946E1">
      <w:pPr>
        <w:pStyle w:val="GOSTScript"/>
        <w:ind w:left="0" w:right="0" w:firstLine="227"/>
      </w:pPr>
      <w:r w:rsidRPr="00DB27ED">
        <w:tab/>
      </w:r>
      <w:r w:rsidRPr="00DB27ED">
        <w:tab/>
      </w:r>
      <w:r w:rsidRPr="00DB27ED">
        <w:tab/>
        <w:t>&lt;/AmntKBK_ITEM&gt;</w:t>
      </w:r>
    </w:p>
    <w:p w14:paraId="5D2B10DA" w14:textId="77777777" w:rsidR="00AF6C47" w:rsidRPr="00DB27ED" w:rsidRDefault="00AF6C47" w:rsidP="00A946E1">
      <w:pPr>
        <w:pStyle w:val="GOSTScript"/>
        <w:ind w:left="0" w:right="0" w:firstLine="227"/>
      </w:pPr>
      <w:r w:rsidRPr="00DB27ED">
        <w:tab/>
      </w:r>
      <w:r w:rsidRPr="00DB27ED">
        <w:tab/>
        <w:t>&lt;/KBK_UnExec&gt;</w:t>
      </w:r>
    </w:p>
    <w:p w14:paraId="583275C7" w14:textId="77777777" w:rsidR="00AF6C47" w:rsidRPr="00DB27ED" w:rsidRDefault="00AF6C47" w:rsidP="00A946E1">
      <w:pPr>
        <w:pStyle w:val="GOSTScript"/>
        <w:ind w:left="0" w:right="0" w:firstLine="227"/>
      </w:pPr>
      <w:r w:rsidRPr="00DB27ED">
        <w:tab/>
      </w:r>
      <w:r w:rsidRPr="00DB27ED">
        <w:tab/>
        <w:t>&lt;KBK_Exec&gt;</w:t>
      </w:r>
    </w:p>
    <w:p w14:paraId="22DD336E" w14:textId="77777777" w:rsidR="00AF6C47" w:rsidRPr="00DB27ED" w:rsidRDefault="00AF6C47" w:rsidP="00A946E1">
      <w:pPr>
        <w:pStyle w:val="GOSTScript"/>
        <w:ind w:left="0" w:right="0" w:firstLine="227"/>
      </w:pPr>
      <w:r w:rsidRPr="00DB27ED">
        <w:tab/>
      </w:r>
      <w:r w:rsidRPr="00DB27ED">
        <w:tab/>
      </w:r>
      <w:r w:rsidRPr="00DB27ED">
        <w:tab/>
        <w:t>&lt;AmntKBK_ITEM&gt;</w:t>
      </w:r>
    </w:p>
    <w:p w14:paraId="1B0AB82A" w14:textId="77777777" w:rsidR="00AF6C47" w:rsidRPr="00DB27ED" w:rsidRDefault="00AF6C47" w:rsidP="00A946E1">
      <w:pPr>
        <w:pStyle w:val="GOSTScript"/>
        <w:ind w:left="0" w:right="0" w:firstLine="227"/>
      </w:pPr>
      <w:r w:rsidRPr="00DB27ED">
        <w:tab/>
      </w:r>
      <w:r w:rsidRPr="00DB27ED">
        <w:tab/>
      </w:r>
      <w:r w:rsidRPr="00DB27ED">
        <w:tab/>
      </w:r>
      <w:r w:rsidRPr="00DB27ED">
        <w:tab/>
        <w:t>&lt;KBK&gt;10001063920390011121&lt;/KBK&gt;</w:t>
      </w:r>
    </w:p>
    <w:p w14:paraId="0547D564" w14:textId="77777777" w:rsidR="00AF6C47" w:rsidRPr="00DB27ED" w:rsidRDefault="00AF6C47" w:rsidP="00A946E1">
      <w:pPr>
        <w:pStyle w:val="GOSTScript"/>
        <w:ind w:left="0" w:right="0" w:firstLine="227"/>
      </w:pPr>
      <w:r w:rsidRPr="00DB27ED">
        <w:tab/>
      </w:r>
      <w:r w:rsidRPr="00DB27ED">
        <w:tab/>
      </w:r>
      <w:r w:rsidRPr="00DB27ED">
        <w:tab/>
      </w:r>
      <w:r w:rsidRPr="00DB27ED">
        <w:tab/>
        <w:t>&lt;Sum&gt;200.00&lt;/Sum&gt;</w:t>
      </w:r>
    </w:p>
    <w:p w14:paraId="2FD1FE4C" w14:textId="77777777" w:rsidR="00AF6C47" w:rsidRPr="00DB27ED" w:rsidRDefault="00AF6C47" w:rsidP="00A946E1">
      <w:pPr>
        <w:pStyle w:val="GOSTScript"/>
        <w:ind w:left="0" w:right="0" w:firstLine="227"/>
      </w:pPr>
      <w:r w:rsidRPr="00DB27ED">
        <w:tab/>
      </w:r>
      <w:r w:rsidRPr="00DB27ED">
        <w:tab/>
      </w:r>
      <w:r w:rsidRPr="00DB27ED">
        <w:tab/>
      </w:r>
      <w:r w:rsidRPr="00DB27ED">
        <w:tab/>
        <w:t>&lt;AddKlass&gt;18-B71-45745&lt;/AddKlass&gt;</w:t>
      </w:r>
    </w:p>
    <w:p w14:paraId="26158074" w14:textId="77777777" w:rsidR="00AF6C47" w:rsidRPr="00DB27ED" w:rsidRDefault="00AF6C47" w:rsidP="00A946E1">
      <w:pPr>
        <w:pStyle w:val="GOSTScript"/>
        <w:ind w:left="0" w:right="0" w:firstLine="227"/>
      </w:pPr>
      <w:r w:rsidRPr="00DB27ED">
        <w:tab/>
      </w:r>
      <w:r w:rsidRPr="00DB27ED">
        <w:tab/>
      </w:r>
      <w:r w:rsidRPr="00DB27ED">
        <w:tab/>
        <w:t>&lt;/AmntKBK_ITEM&gt;</w:t>
      </w:r>
    </w:p>
    <w:p w14:paraId="21EDA9A0" w14:textId="77777777" w:rsidR="00AF6C47" w:rsidRPr="00DB27ED" w:rsidRDefault="00AF6C47" w:rsidP="00A946E1">
      <w:pPr>
        <w:pStyle w:val="GOSTScript"/>
        <w:ind w:left="0" w:right="0" w:firstLine="227"/>
      </w:pPr>
      <w:r w:rsidRPr="00DB27ED">
        <w:tab/>
      </w:r>
      <w:r w:rsidRPr="00DB27ED">
        <w:tab/>
        <w:t>&lt;/KBK_Exec&gt;</w:t>
      </w:r>
    </w:p>
    <w:p w14:paraId="35911D8B" w14:textId="77777777" w:rsidR="00AF6C47" w:rsidRPr="00DB27ED" w:rsidRDefault="00AF6C47" w:rsidP="00A946E1">
      <w:pPr>
        <w:pStyle w:val="GOSTScript"/>
        <w:ind w:left="0" w:right="0" w:firstLine="227"/>
      </w:pPr>
      <w:r w:rsidRPr="00DB27ED">
        <w:tab/>
      </w:r>
      <w:r w:rsidRPr="00DB27ED">
        <w:tab/>
        <w:t>&lt;Inf_Signs&gt;</w:t>
      </w:r>
    </w:p>
    <w:p w14:paraId="1B271CBD" w14:textId="77777777" w:rsidR="00AF6C47" w:rsidRPr="00DB27ED" w:rsidRDefault="00AF6C47" w:rsidP="00A946E1">
      <w:pPr>
        <w:pStyle w:val="GOSTScript"/>
        <w:ind w:left="0" w:right="0" w:firstLine="227"/>
      </w:pPr>
      <w:r w:rsidRPr="00DB27ED">
        <w:tab/>
      </w:r>
      <w:r w:rsidRPr="00DB27ED">
        <w:tab/>
      </w:r>
      <w:r w:rsidRPr="00DB27ED">
        <w:tab/>
        <w:t>&lt;Inf_Signs_ITEM&gt;</w:t>
      </w:r>
    </w:p>
    <w:p w14:paraId="46863DD3" w14:textId="77777777" w:rsidR="00AF6C47" w:rsidRPr="00EC2599" w:rsidRDefault="00AF6C47" w:rsidP="00A946E1">
      <w:pPr>
        <w:pStyle w:val="GOSTScript"/>
        <w:ind w:left="0" w:right="0" w:firstLine="227"/>
        <w:rPr>
          <w:lang w:val="ru-RU"/>
        </w:rPr>
      </w:pPr>
      <w:r w:rsidRPr="00DB27ED">
        <w:tab/>
      </w:r>
      <w:r w:rsidRPr="00DB27ED">
        <w:tab/>
      </w:r>
      <w:r w:rsidRPr="00DB27ED">
        <w:tab/>
      </w:r>
      <w:r w:rsidRPr="00DB27ED">
        <w:tab/>
      </w:r>
      <w:r w:rsidRPr="00EC2599">
        <w:rPr>
          <w:lang w:val="ru-RU"/>
        </w:rPr>
        <w:t>&lt;</w:t>
      </w:r>
      <w:r w:rsidRPr="00DB27ED">
        <w:t>Nm</w:t>
      </w:r>
      <w:r w:rsidRPr="00EC2599">
        <w:rPr>
          <w:lang w:val="ru-RU"/>
        </w:rPr>
        <w:t>&gt;Гуторова Н. В.&lt;/</w:t>
      </w:r>
      <w:r w:rsidRPr="00DB27ED">
        <w:t>Nm</w:t>
      </w:r>
      <w:r w:rsidRPr="00EC2599">
        <w:rPr>
          <w:lang w:val="ru-RU"/>
        </w:rPr>
        <w:t>&gt;</w:t>
      </w:r>
    </w:p>
    <w:p w14:paraId="26FEA637"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t>&lt;</w:t>
      </w:r>
      <w:r w:rsidRPr="00DB27ED">
        <w:t>Pst</w:t>
      </w:r>
      <w:r w:rsidRPr="00EC2599">
        <w:rPr>
          <w:lang w:val="ru-RU"/>
        </w:rPr>
        <w:t>&gt;Главный специалист&lt;/</w:t>
      </w:r>
      <w:r w:rsidRPr="00DB27ED">
        <w:t>Pst</w:t>
      </w:r>
      <w:r w:rsidRPr="00EC2599">
        <w:rPr>
          <w:lang w:val="ru-RU"/>
        </w:rPr>
        <w:t>&gt;</w:t>
      </w:r>
    </w:p>
    <w:p w14:paraId="123B484D" w14:textId="77777777" w:rsidR="00AF6C47" w:rsidRPr="00EC2599" w:rsidRDefault="00AF6C47" w:rsidP="00A946E1">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t>&lt;</w:t>
      </w:r>
      <w:r w:rsidRPr="00DB27ED">
        <w:t>Tel</w:t>
      </w:r>
      <w:r w:rsidRPr="00EC2599">
        <w:rPr>
          <w:lang w:val="ru-RU"/>
        </w:rPr>
        <w:t>&gt;188-08-08&lt;/</w:t>
      </w:r>
      <w:r w:rsidRPr="00DB27ED">
        <w:t>Tel</w:t>
      </w:r>
      <w:r w:rsidRPr="00EC2599">
        <w:rPr>
          <w:lang w:val="ru-RU"/>
        </w:rPr>
        <w:t>&gt;</w:t>
      </w:r>
    </w:p>
    <w:p w14:paraId="07516DEB" w14:textId="77777777" w:rsidR="00AF6C47" w:rsidRPr="00DB27ED" w:rsidRDefault="00AF6C47" w:rsidP="00A946E1">
      <w:pPr>
        <w:pStyle w:val="GOSTScript"/>
        <w:ind w:left="0" w:right="0" w:firstLine="227"/>
      </w:pPr>
      <w:r w:rsidRPr="00EC2599">
        <w:rPr>
          <w:lang w:val="ru-RU"/>
        </w:rPr>
        <w:tab/>
      </w:r>
      <w:r w:rsidRPr="00EC2599">
        <w:rPr>
          <w:lang w:val="ru-RU"/>
        </w:rPr>
        <w:tab/>
      </w:r>
      <w:r w:rsidRPr="00EC2599">
        <w:rPr>
          <w:lang w:val="ru-RU"/>
        </w:rPr>
        <w:tab/>
      </w:r>
      <w:r w:rsidRPr="00EC2599">
        <w:rPr>
          <w:lang w:val="ru-RU"/>
        </w:rPr>
        <w:tab/>
      </w:r>
      <w:r w:rsidRPr="00DB27ED">
        <w:t>&lt;Dt&gt;2022-07-29&lt;/Dt&gt;</w:t>
      </w:r>
    </w:p>
    <w:p w14:paraId="59F28FD6" w14:textId="77777777" w:rsidR="00AF6C47" w:rsidRPr="00DB27ED" w:rsidRDefault="00AF6C47" w:rsidP="00A946E1">
      <w:pPr>
        <w:pStyle w:val="GOSTScript"/>
        <w:ind w:left="0" w:right="0" w:firstLine="227"/>
      </w:pPr>
      <w:r w:rsidRPr="00DB27ED">
        <w:tab/>
      </w:r>
      <w:r w:rsidRPr="00DB27ED">
        <w:tab/>
      </w:r>
      <w:r w:rsidRPr="00DB27ED">
        <w:tab/>
        <w:t>&lt;/Inf_Signs_ITEM&gt;</w:t>
      </w:r>
    </w:p>
    <w:p w14:paraId="4984D8D0" w14:textId="77777777" w:rsidR="00AF6C47" w:rsidRPr="00DB27ED" w:rsidRDefault="00AF6C47" w:rsidP="00A946E1">
      <w:pPr>
        <w:pStyle w:val="GOSTScript"/>
        <w:ind w:left="0" w:right="0" w:firstLine="227"/>
      </w:pPr>
      <w:r w:rsidRPr="00DB27ED">
        <w:t>&lt;/Inf_Signs&gt;</w:t>
      </w:r>
    </w:p>
    <w:p w14:paraId="087E75C3" w14:textId="77777777" w:rsidR="00AF6C47" w:rsidRPr="00DB27ED" w:rsidRDefault="00AF6C47" w:rsidP="00A946E1">
      <w:pPr>
        <w:pStyle w:val="GOSTScript"/>
        <w:ind w:left="0" w:right="0" w:firstLine="227"/>
      </w:pPr>
      <w:r w:rsidRPr="00DB27ED">
        <w:t>&lt;Signature xmlns="http://www.w3.org/2000/09/xmldsig#" Id="Id-sig-d373256b5942f08343bc8d034aadd7158f61"&gt;</w:t>
      </w:r>
    </w:p>
    <w:p w14:paraId="76787747" w14:textId="77777777" w:rsidR="00AF6C47" w:rsidRPr="00DB27ED" w:rsidRDefault="00AF6C47" w:rsidP="00A946E1">
      <w:pPr>
        <w:pStyle w:val="GOSTScript"/>
        <w:ind w:left="0" w:right="0" w:firstLine="227"/>
      </w:pPr>
      <w:r w:rsidRPr="00DB27ED">
        <w:t>&lt;SignedInfo&gt;</w:t>
      </w:r>
    </w:p>
    <w:p w14:paraId="0684DCE7" w14:textId="77777777" w:rsidR="00AF6C47" w:rsidRPr="00DB27ED" w:rsidRDefault="00AF6C47" w:rsidP="00A946E1">
      <w:pPr>
        <w:pStyle w:val="GOSTScript"/>
        <w:ind w:left="0" w:right="0" w:firstLine="227"/>
      </w:pPr>
      <w:r w:rsidRPr="00DB27ED">
        <w:tab/>
        <w:t>&lt;CanonicalizationMethod Algorithm="http://www.w3.org/2001/10/xml-exc-c14n#"/&gt;</w:t>
      </w:r>
    </w:p>
    <w:p w14:paraId="321B3201" w14:textId="77777777" w:rsidR="00AF6C47" w:rsidRPr="00DB27ED" w:rsidRDefault="00AF6C47" w:rsidP="00A946E1">
      <w:pPr>
        <w:pStyle w:val="GOSTScript"/>
        <w:ind w:left="0" w:right="0" w:firstLine="227"/>
      </w:pPr>
      <w:r w:rsidRPr="00DB27ED">
        <w:tab/>
        <w:t>&lt;SignatureMethod Algorithm="http://www.w3.org/2001/04/xmldsig-more#gostr34102001-gostr3411"/&gt;</w:t>
      </w:r>
    </w:p>
    <w:p w14:paraId="585A3105" w14:textId="77777777" w:rsidR="00AF6C47" w:rsidRPr="00DB27ED" w:rsidRDefault="00AF6C47" w:rsidP="00A946E1">
      <w:pPr>
        <w:pStyle w:val="GOSTScript"/>
        <w:ind w:left="0" w:right="0" w:firstLine="227"/>
      </w:pPr>
      <w:r w:rsidRPr="00DB27ED">
        <w:t>&lt;Reference URI="Id-xadesdata-eaf97d94646411e9b78d005056834f23" Id="Id-dataref-dfd24e85a456a1a342553e99c27fd5695cff"&gt;</w:t>
      </w:r>
    </w:p>
    <w:p w14:paraId="171772CC" w14:textId="77777777" w:rsidR="00AF6C47" w:rsidRPr="00DB27ED" w:rsidRDefault="00AF6C47" w:rsidP="00A946E1">
      <w:pPr>
        <w:pStyle w:val="GOSTScript"/>
        <w:ind w:left="0" w:right="0" w:firstLine="227"/>
      </w:pPr>
      <w:r w:rsidRPr="00DB27ED">
        <w:t>&lt;Transforms&gt;</w:t>
      </w:r>
    </w:p>
    <w:p w14:paraId="799BB7C0" w14:textId="77777777" w:rsidR="00AF6C47" w:rsidRPr="00DB27ED" w:rsidRDefault="00AF6C47" w:rsidP="00A946E1">
      <w:pPr>
        <w:pStyle w:val="GOSTScript"/>
        <w:ind w:left="0" w:right="0" w:firstLine="227"/>
      </w:pPr>
      <w:r w:rsidRPr="00DB27ED">
        <w:t>&lt;Transform Algorithm="http://www.w3.org/2000/09/xmldsig#enveloped-signature"/&gt;</w:t>
      </w:r>
    </w:p>
    <w:p w14:paraId="65E53111" w14:textId="77777777" w:rsidR="00AF6C47" w:rsidRPr="00DB27ED" w:rsidRDefault="00AF6C47" w:rsidP="00A946E1">
      <w:pPr>
        <w:pStyle w:val="GOSTScript"/>
        <w:ind w:left="0" w:right="0" w:firstLine="227"/>
      </w:pPr>
      <w:r w:rsidRPr="00DB27ED">
        <w:t>&lt;/Transforms&gt;</w:t>
      </w:r>
    </w:p>
    <w:p w14:paraId="24983DCE" w14:textId="77777777" w:rsidR="00AF6C47" w:rsidRPr="00DB27ED" w:rsidRDefault="00AF6C47" w:rsidP="00A946E1">
      <w:pPr>
        <w:pStyle w:val="GOSTScript"/>
        <w:ind w:left="0" w:right="0" w:firstLine="227"/>
      </w:pPr>
      <w:r w:rsidRPr="00DB27ED">
        <w:t>&lt;DigestMethod Algorithm="http://www.w3.org/2001/04/xmldsig-more#gostr3411"/&gt;</w:t>
      </w:r>
    </w:p>
    <w:p w14:paraId="7F87DF80" w14:textId="77777777" w:rsidR="00AF6C47" w:rsidRPr="00DB27ED" w:rsidRDefault="00AF6C47" w:rsidP="00A946E1">
      <w:pPr>
        <w:pStyle w:val="GOSTScript"/>
        <w:ind w:left="0" w:right="0" w:firstLine="227"/>
      </w:pPr>
      <w:r w:rsidRPr="00DB27ED">
        <w:tab/>
        <w:t>&lt;DigestValue&gt;tuuoIThRLrpmXrL14i8lPFRl0pwMCiUsBbH5BypOA0I=&lt;/DigestValue&gt;</w:t>
      </w:r>
    </w:p>
    <w:p w14:paraId="1A961F46" w14:textId="77777777" w:rsidR="00AF6C47" w:rsidRPr="00DB27ED" w:rsidRDefault="00AF6C47" w:rsidP="00A946E1">
      <w:pPr>
        <w:pStyle w:val="GOSTScript"/>
        <w:ind w:left="0" w:right="0" w:firstLine="227"/>
      </w:pPr>
      <w:r w:rsidRPr="00DB27ED">
        <w:t>&lt;/Reference&gt;</w:t>
      </w:r>
    </w:p>
    <w:p w14:paraId="0C3A77F4" w14:textId="77777777" w:rsidR="00AF6C47" w:rsidRPr="00DB27ED" w:rsidRDefault="00AF6C47" w:rsidP="00A946E1">
      <w:pPr>
        <w:pStyle w:val="GOSTScript"/>
        <w:ind w:left="0" w:right="0" w:firstLine="227"/>
      </w:pPr>
      <w:r w:rsidRPr="00DB27ED">
        <w:tab/>
        <w:t>&lt;Reference Type="http://www.w3.org/TR/2002/REC-xmldsig-core-20020212/xmldsig-core-schema.xsd#X509Data" URI="#Id-keyinfo-3dfe71fe8d5a7f7591dd337029c400ccf286" Id="Id-keyinforef-9674835ee89ca1067673b6fbb04db381a2a6"&gt;</w:t>
      </w:r>
    </w:p>
    <w:p w14:paraId="3A1895F8" w14:textId="77777777" w:rsidR="00AF6C47" w:rsidRPr="00DB27ED" w:rsidRDefault="00AF6C47" w:rsidP="00A946E1">
      <w:pPr>
        <w:pStyle w:val="GOSTScript"/>
        <w:ind w:left="0" w:right="0" w:firstLine="227"/>
      </w:pPr>
      <w:r w:rsidRPr="00DB27ED">
        <w:t>&lt;Transforms&gt;</w:t>
      </w:r>
    </w:p>
    <w:p w14:paraId="5C3E2C20" w14:textId="77777777" w:rsidR="00AF6C47" w:rsidRPr="00DB27ED" w:rsidRDefault="00AF6C47" w:rsidP="00A946E1">
      <w:pPr>
        <w:pStyle w:val="GOSTScript"/>
        <w:ind w:left="0" w:right="0" w:firstLine="227"/>
      </w:pPr>
      <w:r w:rsidRPr="00DB27ED">
        <w:lastRenderedPageBreak/>
        <w:t>&lt;Transform Algorithm="http://www.w3.org/2001/10/xml-exc-c14n#"/&gt;</w:t>
      </w:r>
    </w:p>
    <w:p w14:paraId="582FAA14" w14:textId="77777777" w:rsidR="00AF6C47" w:rsidRPr="00DB27ED" w:rsidRDefault="00AF6C47" w:rsidP="00A946E1">
      <w:pPr>
        <w:pStyle w:val="GOSTScript"/>
        <w:ind w:left="0" w:right="0" w:firstLine="227"/>
      </w:pPr>
      <w:r w:rsidRPr="00DB27ED">
        <w:t>&lt;/Transforms&gt;</w:t>
      </w:r>
    </w:p>
    <w:p w14:paraId="379CB508" w14:textId="77777777" w:rsidR="00AF6C47" w:rsidRPr="00DB27ED" w:rsidRDefault="00AF6C47" w:rsidP="00A946E1">
      <w:pPr>
        <w:pStyle w:val="GOSTScript"/>
        <w:ind w:left="0" w:right="0" w:firstLine="227"/>
      </w:pPr>
      <w:r w:rsidRPr="00DB27ED">
        <w:t>&lt;DigestMethod Algorithm="http://www.w3.org/2001/04/xmldsig-more#gostr3411"/&gt;</w:t>
      </w:r>
    </w:p>
    <w:p w14:paraId="11D9BFBD" w14:textId="77777777" w:rsidR="00AF6C47" w:rsidRPr="00DB27ED" w:rsidRDefault="00AF6C47" w:rsidP="00A946E1">
      <w:pPr>
        <w:pStyle w:val="GOSTScript"/>
        <w:ind w:left="0" w:right="0" w:firstLine="227"/>
      </w:pPr>
      <w:r w:rsidRPr="00DB27ED">
        <w:t>&lt;DigestValue&gt;fIKSx5SIme2CRgDvDzflubM+Qqh4IkAWCXPpzXWD/AQ=&lt;/DigestValue&gt;</w:t>
      </w:r>
    </w:p>
    <w:p w14:paraId="699D623E" w14:textId="77777777" w:rsidR="00AF6C47" w:rsidRPr="00DB27ED" w:rsidRDefault="00AF6C47" w:rsidP="00A946E1">
      <w:pPr>
        <w:pStyle w:val="GOSTScript"/>
        <w:ind w:left="0" w:right="0" w:firstLine="227"/>
      </w:pPr>
      <w:r w:rsidRPr="00DB27ED">
        <w:t>&lt;/Reference&gt;</w:t>
      </w:r>
    </w:p>
    <w:p w14:paraId="55CEC149" w14:textId="77777777" w:rsidR="00AF6C47" w:rsidRPr="00DB27ED" w:rsidRDefault="00AF6C47" w:rsidP="00A946E1">
      <w:pPr>
        <w:pStyle w:val="GOSTScript"/>
        <w:ind w:left="0" w:right="0" w:firstLine="227"/>
      </w:pPr>
      <w:r w:rsidRPr="00DB27ED">
        <w:tab/>
        <w:t>&lt;Reference URI="#Id-sp-c353e147090ff61f2f90dcd64635bcf70055" Id="Id-ref-dbee882997a09b88ec14dafcd7da585e2467"&gt;</w:t>
      </w:r>
    </w:p>
    <w:p w14:paraId="77D9E269" w14:textId="77777777" w:rsidR="00AF6C47" w:rsidRPr="00DB27ED" w:rsidRDefault="00AF6C47" w:rsidP="00A946E1">
      <w:pPr>
        <w:pStyle w:val="GOSTScript"/>
        <w:ind w:left="0" w:right="0" w:firstLine="227"/>
      </w:pPr>
      <w:r w:rsidRPr="00DB27ED">
        <w:t>&lt;Transforms&gt;</w:t>
      </w:r>
    </w:p>
    <w:p w14:paraId="7CCFCEA0" w14:textId="77777777" w:rsidR="00AF6C47" w:rsidRPr="00DB27ED" w:rsidRDefault="00AF6C47" w:rsidP="00A946E1">
      <w:pPr>
        <w:pStyle w:val="GOSTScript"/>
        <w:ind w:left="0" w:right="0" w:firstLine="227"/>
      </w:pPr>
      <w:r w:rsidRPr="00DB27ED">
        <w:t>&lt;Transform Algorithm="http://www.w3.org/2001/10/xml-exc-c14n#"/&gt;</w:t>
      </w:r>
    </w:p>
    <w:p w14:paraId="4B36D353" w14:textId="77777777" w:rsidR="00AF6C47" w:rsidRPr="00DB27ED" w:rsidRDefault="00AF6C47" w:rsidP="00A946E1">
      <w:pPr>
        <w:pStyle w:val="GOSTScript"/>
        <w:ind w:left="0" w:right="0" w:firstLine="227"/>
      </w:pPr>
      <w:r w:rsidRPr="00DB27ED">
        <w:t>&lt;/Transforms&gt;</w:t>
      </w:r>
    </w:p>
    <w:p w14:paraId="1155F318" w14:textId="77777777" w:rsidR="00AF6C47" w:rsidRPr="00DB27ED" w:rsidRDefault="00AF6C47" w:rsidP="00A946E1">
      <w:pPr>
        <w:pStyle w:val="GOSTScript"/>
        <w:ind w:left="0" w:right="0" w:firstLine="227"/>
      </w:pPr>
      <w:r w:rsidRPr="00DB27ED">
        <w:t>&lt;DigestMethod Algorithm="http://www.w3.org/2001/04/xmldsig-more#gostr3411"/&gt;</w:t>
      </w:r>
    </w:p>
    <w:p w14:paraId="295B8E53" w14:textId="77777777" w:rsidR="00AF6C47" w:rsidRPr="00DB27ED" w:rsidRDefault="00AF6C47" w:rsidP="00A946E1">
      <w:pPr>
        <w:pStyle w:val="GOSTScript"/>
        <w:ind w:left="0" w:right="0" w:firstLine="227"/>
      </w:pPr>
      <w:r w:rsidRPr="00DB27ED">
        <w:tab/>
        <w:t>&lt;DigestValue&gt;ffi2NrwgQYkFPoTAefkLKH2wMBSNjwN3zzDBV+mhwQg=&lt;/DigestValue&gt;</w:t>
      </w:r>
    </w:p>
    <w:p w14:paraId="386FDF3E" w14:textId="77777777" w:rsidR="00AF6C47" w:rsidRPr="00DB27ED" w:rsidRDefault="00AF6C47" w:rsidP="00A946E1">
      <w:pPr>
        <w:pStyle w:val="GOSTScript"/>
        <w:ind w:left="0" w:right="0" w:firstLine="227"/>
      </w:pPr>
      <w:r w:rsidRPr="00DB27ED">
        <w:t>&lt;/Reference&gt;</w:t>
      </w:r>
    </w:p>
    <w:p w14:paraId="36D4263D" w14:textId="77777777" w:rsidR="00AF6C47" w:rsidRPr="00DB27ED" w:rsidRDefault="00AF6C47" w:rsidP="00A946E1">
      <w:pPr>
        <w:pStyle w:val="GOSTScript"/>
        <w:ind w:left="0" w:right="0" w:firstLine="227"/>
      </w:pPr>
      <w:r w:rsidRPr="00DB27ED">
        <w:t>&lt;/SignedInfo&gt;</w:t>
      </w:r>
    </w:p>
    <w:p w14:paraId="03CBCE67" w14:textId="77777777" w:rsidR="00AF6C47" w:rsidRPr="00DB27ED" w:rsidRDefault="00AF6C47" w:rsidP="00A946E1">
      <w:pPr>
        <w:pStyle w:val="GOSTScript"/>
        <w:ind w:left="0" w:right="0" w:firstLine="227"/>
      </w:pPr>
      <w:r w:rsidRPr="00DB27ED">
        <w:tab/>
        <w:t>&lt;SignatureValue&gt;zolZ5HI+TT6shtnB1YnAZeMq9mcqWLWAZlSR+MuKJXXN2NRZS/zapvyY4rW+I5gM</w:t>
      </w:r>
    </w:p>
    <w:p w14:paraId="3CB9E989" w14:textId="77777777" w:rsidR="00AF6C47" w:rsidRPr="00DB27ED" w:rsidRDefault="00AF6C47" w:rsidP="00A946E1">
      <w:pPr>
        <w:pStyle w:val="GOSTScript"/>
        <w:ind w:left="0" w:right="0" w:firstLine="227"/>
      </w:pPr>
      <w:r w:rsidRPr="00DB27ED">
        <w:t>py5+uThVv9x8n5TApPOJCg==&lt;/SignatureValue&gt;</w:t>
      </w:r>
    </w:p>
    <w:p w14:paraId="4340F560" w14:textId="77777777" w:rsidR="00AF6C47" w:rsidRPr="00DB27ED" w:rsidRDefault="00AF6C47" w:rsidP="00A946E1">
      <w:pPr>
        <w:pStyle w:val="GOSTScript"/>
        <w:ind w:left="0" w:right="0" w:firstLine="227"/>
      </w:pPr>
      <w:r w:rsidRPr="00DB27ED">
        <w:t>&lt;KeyInfo Id="Id-keyinfo-3dfe71fe8d5a7f7591dd337029c400ccf286"&gt;</w:t>
      </w:r>
    </w:p>
    <w:p w14:paraId="2E123E17" w14:textId="77777777" w:rsidR="00AF6C47" w:rsidRPr="00DB27ED" w:rsidRDefault="00AF6C47" w:rsidP="00A946E1">
      <w:pPr>
        <w:pStyle w:val="GOSTScript"/>
        <w:ind w:left="0" w:right="0" w:firstLine="227"/>
      </w:pPr>
      <w:r w:rsidRPr="00DB27ED">
        <w:t>&lt;X509Data&gt;</w:t>
      </w:r>
    </w:p>
    <w:p w14:paraId="0CE4C682" w14:textId="77777777" w:rsidR="00AF6C47" w:rsidRPr="00DB27ED" w:rsidRDefault="00AF6C47" w:rsidP="00A946E1">
      <w:pPr>
        <w:pStyle w:val="GOSTScript"/>
        <w:ind w:left="0" w:right="0" w:firstLine="227"/>
      </w:pPr>
      <w:r w:rsidRPr="00DB27ED">
        <w:tab/>
        <w:t>&lt;X509Certificate&gt;MIIHbzCCBx6gAwIBAgIUCw+9bFynffs/n08sYLaljBr5oXAwCAYGKoUDAgIDMIIB</w:t>
      </w:r>
    </w:p>
    <w:p w14:paraId="3FA02E03" w14:textId="77777777" w:rsidR="00AF6C47" w:rsidRPr="00DB27ED" w:rsidRDefault="00AF6C47" w:rsidP="00A946E1">
      <w:pPr>
        <w:pStyle w:val="GOSTScript"/>
        <w:ind w:left="0" w:right="0" w:firstLine="227"/>
      </w:pPr>
      <w:r w:rsidRPr="00DB27ED">
        <w:t>OTEgMB4GCSqGSIb3DQEJARYRdWNfZmtAcm9za2F6bmEucnUxGTAXBgNVBAgMENCz</w:t>
      </w:r>
    </w:p>
    <w:p w14:paraId="7F11F92F" w14:textId="77777777" w:rsidR="00AF6C47" w:rsidRPr="00DB27ED" w:rsidRDefault="00AF6C47" w:rsidP="00A946E1">
      <w:pPr>
        <w:pStyle w:val="GOSTScript"/>
        <w:ind w:left="0" w:right="0" w:firstLine="227"/>
      </w:pPr>
      <w:r w:rsidRPr="00DB27ED">
        <w:t>LiDQnNC+0YHQutCy0LAxGjAYBggqhQMDgQMBARIMMDA3NzEwNTY4NzYwMRgwFgYF</w:t>
      </w:r>
    </w:p>
    <w:p w14:paraId="6F9186F1" w14:textId="77777777" w:rsidR="00AF6C47" w:rsidRPr="00DB27ED" w:rsidRDefault="00AF6C47" w:rsidP="00A946E1">
      <w:pPr>
        <w:pStyle w:val="GOSTScript"/>
        <w:ind w:left="0" w:right="0" w:firstLine="227"/>
      </w:pPr>
      <w:r w:rsidRPr="00DB27ED">
        <w:t>KoUDZAESDTEwNDc3OTcwMTk4MzAxLDAqBgNVBAkMI9GD0LvQuNGG0LAg0JjQu9GM</w:t>
      </w:r>
    </w:p>
    <w:p w14:paraId="3CF2C9F5" w14:textId="77777777" w:rsidR="00AF6C47" w:rsidRPr="00DB27ED" w:rsidRDefault="00AF6C47" w:rsidP="00A946E1">
      <w:pPr>
        <w:pStyle w:val="GOSTScript"/>
        <w:ind w:left="0" w:right="0" w:firstLine="227"/>
      </w:pPr>
      <w:r w:rsidRPr="00DB27ED">
        <w:t>0LjQvdC60LAsINC00L7QvCA3MRUwEwYDVQQHDAzQnNC+0YHQutCy0LAxCzAJBgNV</w:t>
      </w:r>
    </w:p>
    <w:p w14:paraId="493A7FF7" w14:textId="77777777" w:rsidR="00AF6C47" w:rsidRPr="00DB27ED" w:rsidRDefault="00AF6C47" w:rsidP="00A946E1">
      <w:pPr>
        <w:pStyle w:val="GOSTScript"/>
        <w:ind w:left="0" w:right="0" w:firstLine="227"/>
      </w:pPr>
      <w:r w:rsidRPr="00DB27ED">
        <w:t>BAYTAlJVMTgwNgYDVQQKDC/QpNC10LTQtdGA0LDQu9GM0L3QvtC1INC60LDQt9C9</w:t>
      </w:r>
    </w:p>
    <w:p w14:paraId="644BF6E7" w14:textId="77777777" w:rsidR="00AF6C47" w:rsidRPr="00DB27ED" w:rsidRDefault="00AF6C47" w:rsidP="00A946E1">
      <w:pPr>
        <w:pStyle w:val="GOSTScript"/>
        <w:ind w:left="0" w:right="0" w:firstLine="227"/>
      </w:pPr>
      <w:r w:rsidRPr="00DB27ED">
        <w:t>0LDRh9C10LnRgdGC0LLQvjE4MDYGA1UEAwwv0KTQtdC00LXRgNCw0LvRjNC90L7Q</w:t>
      </w:r>
    </w:p>
    <w:p w14:paraId="514BE365" w14:textId="77777777" w:rsidR="00AF6C47" w:rsidRPr="00DB27ED" w:rsidRDefault="00AF6C47" w:rsidP="00A946E1">
      <w:pPr>
        <w:pStyle w:val="GOSTScript"/>
        <w:ind w:left="0" w:right="0" w:firstLine="227"/>
      </w:pPr>
      <w:r w:rsidRPr="00DB27ED">
        <w:t>tSDQutCw0LfQvdCw0YfQtdC50YHRgtCy0L4wHhcNMTgwNDA1MTMzNDQ3WhcNMTkw</w:t>
      </w:r>
    </w:p>
    <w:p w14:paraId="675F6D9C" w14:textId="77777777" w:rsidR="00AF6C47" w:rsidRPr="00DB27ED" w:rsidRDefault="00AF6C47" w:rsidP="00A946E1">
      <w:pPr>
        <w:pStyle w:val="GOSTScript"/>
        <w:ind w:left="0" w:right="0" w:firstLine="227"/>
      </w:pPr>
      <w:r w:rsidRPr="00DB27ED">
        <w:t>NzA1MTMzNDQ3WjCCAS0xGjAYBggqhQMDgQMBARIMMDA3NzEwNTY4NzYwMRgwFgYF</w:t>
      </w:r>
    </w:p>
    <w:p w14:paraId="52FCE44B" w14:textId="77777777" w:rsidR="00AF6C47" w:rsidRPr="00DB27ED" w:rsidRDefault="00AF6C47" w:rsidP="00A946E1">
      <w:pPr>
        <w:pStyle w:val="GOSTScript"/>
        <w:ind w:left="0" w:right="0" w:firstLine="227"/>
      </w:pPr>
      <w:r w:rsidRPr="00DB27ED">
        <w:t>KoUDZAESDTEwNDc3OTcwMTk4MzAxIzAhBgNVBAkMGtGD0LsuINCY0LvRjNC40L3Q</w:t>
      </w:r>
    </w:p>
    <w:p w14:paraId="4ACEFD4B" w14:textId="77777777" w:rsidR="00AF6C47" w:rsidRPr="00DB27ED" w:rsidRDefault="00AF6C47" w:rsidP="00A946E1">
      <w:pPr>
        <w:pStyle w:val="GOSTScript"/>
        <w:ind w:left="0" w:right="0" w:firstLine="227"/>
      </w:pPr>
      <w:r w:rsidRPr="00DB27ED">
        <w:t>utCwLCDQtC43MR4wHAYJKoZIhvcNAQkBFg83NzdAcm9za2F6bmEucnUxCzAJBgNV</w:t>
      </w:r>
    </w:p>
    <w:p w14:paraId="01D7FD3E" w14:textId="77777777" w:rsidR="00AF6C47" w:rsidRPr="00DB27ED" w:rsidRDefault="00AF6C47" w:rsidP="00A946E1">
      <w:pPr>
        <w:pStyle w:val="GOSTScript"/>
        <w:ind w:left="0" w:right="0" w:firstLine="227"/>
      </w:pPr>
      <w:r w:rsidRPr="00DB27ED">
        <w:t>BAYTAlJVMRgwFgYDVQQIDA/Qsy7QnNC+0YHQutCy0LAxFTATBgNVBAcMDNCc0L7R</w:t>
      </w:r>
    </w:p>
    <w:p w14:paraId="561AE294" w14:textId="77777777" w:rsidR="00AF6C47" w:rsidRPr="00DB27ED" w:rsidRDefault="00AF6C47" w:rsidP="00A946E1">
      <w:pPr>
        <w:pStyle w:val="GOSTScript"/>
        <w:ind w:left="0" w:right="0" w:firstLine="227"/>
      </w:pPr>
      <w:r w:rsidRPr="00DB27ED">
        <w:t>gdC60LLQsDE4MDYGA1UECgwv0KTQtdC00LXRgNCw0LvRjNC90L7QtSDQutCw0LfQ</w:t>
      </w:r>
    </w:p>
    <w:p w14:paraId="6073244E" w14:textId="77777777" w:rsidR="00AF6C47" w:rsidRPr="00DB27ED" w:rsidRDefault="00AF6C47" w:rsidP="00A946E1">
      <w:pPr>
        <w:pStyle w:val="GOSTScript"/>
        <w:ind w:left="0" w:right="0" w:firstLine="227"/>
      </w:pPr>
      <w:r w:rsidRPr="00DB27ED">
        <w:t>vdCw0YfQtdC50YHRgtCy0L4xODA2BgNVBAMML9Ck0LXQtNC10YDQsNC70YzQvdC+</w:t>
      </w:r>
    </w:p>
    <w:p w14:paraId="3C449B54" w14:textId="77777777" w:rsidR="00AF6C47" w:rsidRPr="00DB27ED" w:rsidRDefault="00AF6C47" w:rsidP="00A946E1">
      <w:pPr>
        <w:pStyle w:val="GOSTScript"/>
        <w:ind w:left="0" w:right="0" w:firstLine="227"/>
      </w:pPr>
      <w:r w:rsidRPr="00DB27ED">
        <w:t>0LUg0LrQsNC30L3QsNGH0LXQudGB0YLQstC+MGMwHAYGKoUDAgITMBIGByqFAwIC</w:t>
      </w:r>
    </w:p>
    <w:p w14:paraId="2F07BAEF" w14:textId="77777777" w:rsidR="00AF6C47" w:rsidRPr="00DB27ED" w:rsidRDefault="00AF6C47" w:rsidP="00A946E1">
      <w:pPr>
        <w:pStyle w:val="GOSTScript"/>
        <w:ind w:left="0" w:right="0" w:firstLine="227"/>
      </w:pPr>
      <w:r w:rsidRPr="00DB27ED">
        <w:t>IwEGByqFAwICHgEDQwAEQDmzpZ5HcFrSdwi3/h6QJ/jU0i6sTgtJqrYL/Tr+gxBg</w:t>
      </w:r>
    </w:p>
    <w:p w14:paraId="569B3F5C" w14:textId="77777777" w:rsidR="00AF6C47" w:rsidRPr="00DB27ED" w:rsidRDefault="00AF6C47" w:rsidP="00A946E1">
      <w:pPr>
        <w:pStyle w:val="GOSTScript"/>
        <w:ind w:left="0" w:right="0" w:firstLine="227"/>
      </w:pPr>
      <w:r w:rsidRPr="00DB27ED">
        <w:t>Ud3B/sLCyhk3sR3aCrZ0K4YlsFHVmbBhDYe62UsOcnOjggQCMIID/jAMBgNVHRMB</w:t>
      </w:r>
    </w:p>
    <w:p w14:paraId="1CDA92C7" w14:textId="77777777" w:rsidR="00AF6C47" w:rsidRPr="00DB27ED" w:rsidRDefault="00AF6C47" w:rsidP="00A946E1">
      <w:pPr>
        <w:pStyle w:val="GOSTScript"/>
        <w:ind w:left="0" w:right="0" w:firstLine="227"/>
      </w:pPr>
      <w:r w:rsidRPr="00DB27ED">
        <w:t>Af8EAjAAMB0GA1UdIAQWMBQwCAYGKoUDZHEBMAgGBiqFA2RxAjA2BgUqhQNkbwQt</w:t>
      </w:r>
    </w:p>
    <w:p w14:paraId="083D946B" w14:textId="77777777" w:rsidR="00AF6C47" w:rsidRPr="00DB27ED" w:rsidRDefault="00AF6C47" w:rsidP="00A946E1">
      <w:pPr>
        <w:pStyle w:val="GOSTScript"/>
        <w:ind w:left="0" w:right="0" w:firstLine="227"/>
      </w:pPr>
      <w:r w:rsidRPr="00DB27ED">
        <w:t>DCsi0JrRgNC40L/RgtC+0J/RgNC+IENTUCIgKNCy0LXRgNGB0LjRjyA0LjApMIIB</w:t>
      </w:r>
    </w:p>
    <w:p w14:paraId="3D738238" w14:textId="77777777" w:rsidR="00AF6C47" w:rsidRPr="00DB27ED" w:rsidRDefault="00AF6C47" w:rsidP="00A946E1">
      <w:pPr>
        <w:pStyle w:val="GOSTScript"/>
        <w:ind w:left="0" w:right="0" w:firstLine="227"/>
      </w:pPr>
      <w:r w:rsidRPr="00DB27ED">
        <w:t>MQYFKoUDZHAEggEmMIIBIgxEItCa0YDQuNC/0YLQvtCf0YDQviBDU1AiICjQstC1</w:t>
      </w:r>
    </w:p>
    <w:p w14:paraId="135784C6" w14:textId="77777777" w:rsidR="00AF6C47" w:rsidRPr="00DB27ED" w:rsidRDefault="00AF6C47" w:rsidP="00A946E1">
      <w:pPr>
        <w:pStyle w:val="GOSTScript"/>
        <w:ind w:left="0" w:right="0" w:firstLine="227"/>
      </w:pPr>
      <w:r w:rsidRPr="00DB27ED">
        <w:t>0YDRgdC40Y8gMy42KSAo0LjRgdC/0L7Qu9C90LXQvdC40LUgMikMaCLQn9GA0L7Q</w:t>
      </w:r>
    </w:p>
    <w:p w14:paraId="1F8D5F06" w14:textId="77777777" w:rsidR="00AF6C47" w:rsidRPr="00DB27ED" w:rsidRDefault="00AF6C47" w:rsidP="00A946E1">
      <w:pPr>
        <w:pStyle w:val="GOSTScript"/>
        <w:ind w:left="0" w:right="0" w:firstLine="227"/>
      </w:pPr>
      <w:r w:rsidRPr="00DB27ED">
        <w:t>s9GA0LDQvNC80L3Qvi3QsNC/0L/QsNGA0LDRgtC90YvQuSDQutC+0LzQv9C70LXQ</w:t>
      </w:r>
    </w:p>
    <w:p w14:paraId="0D831A69" w14:textId="77777777" w:rsidR="00AF6C47" w:rsidRPr="00DB27ED" w:rsidRDefault="00AF6C47" w:rsidP="00A946E1">
      <w:pPr>
        <w:pStyle w:val="GOSTScript"/>
        <w:ind w:left="0" w:right="0" w:firstLine="227"/>
      </w:pPr>
      <w:r w:rsidRPr="00DB27ED">
        <w:t>utGBICLQrtC90LjRgdC10YDRgi3Qk9Ce0KHQoiIuINCS0LXRgNGB0LjRjyAyLjEi</w:t>
      </w:r>
    </w:p>
    <w:p w14:paraId="7998EE94" w14:textId="77777777" w:rsidR="00AF6C47" w:rsidRPr="00DB27ED" w:rsidRDefault="00AF6C47" w:rsidP="00A946E1">
      <w:pPr>
        <w:pStyle w:val="GOSTScript"/>
        <w:ind w:left="0" w:right="0" w:firstLine="227"/>
      </w:pPr>
      <w:r w:rsidRPr="00DB27ED">
        <w:t>DB/ihJYgMTQ5LzcvNi01Njkg0L7RgiAyMS4xMi4yMDE3DE/QodC10YDRgtC40YTQ</w:t>
      </w:r>
    </w:p>
    <w:p w14:paraId="7B05AC0F" w14:textId="77777777" w:rsidR="00AF6C47" w:rsidRPr="00DB27ED" w:rsidRDefault="00AF6C47" w:rsidP="00A946E1">
      <w:pPr>
        <w:pStyle w:val="GOSTScript"/>
        <w:ind w:left="0" w:right="0" w:firstLine="227"/>
      </w:pPr>
      <w:r w:rsidRPr="00DB27ED">
        <w:t>uNC60LDRgiDRgdC+0L7RgtCy0LXRgtGB0YLQstC40Y8g4oSWINCh0KQvMTI4LTI4</w:t>
      </w:r>
    </w:p>
    <w:p w14:paraId="23A6A4E0" w14:textId="77777777" w:rsidR="00AF6C47" w:rsidRPr="00DB27ED" w:rsidRDefault="00AF6C47" w:rsidP="00A946E1">
      <w:pPr>
        <w:pStyle w:val="GOSTScript"/>
        <w:ind w:left="0" w:right="0" w:firstLine="227"/>
      </w:pPr>
      <w:r w:rsidRPr="00DB27ED">
        <w:t>Nzgg0L7RgiAyMC4wNi4yMDE2MA4GA1UdDwEB/wQEAwID+DAdBgNVHSUEFjAUBggr</w:t>
      </w:r>
    </w:p>
    <w:p w14:paraId="4B0FEEBB" w14:textId="77777777" w:rsidR="00AF6C47" w:rsidRPr="00DB27ED" w:rsidRDefault="00AF6C47" w:rsidP="00A946E1">
      <w:pPr>
        <w:pStyle w:val="GOSTScript"/>
        <w:ind w:left="0" w:right="0" w:firstLine="227"/>
      </w:pPr>
      <w:r w:rsidRPr="00DB27ED">
        <w:t>BgEFBQcDAgYIKwYBBQUHAwMwKwYDVR0QBCQwIoAPMjAxODA0MDUxMzM0NDVagQ8y</w:t>
      </w:r>
    </w:p>
    <w:p w14:paraId="3D464F1B" w14:textId="77777777" w:rsidR="00AF6C47" w:rsidRPr="00DB27ED" w:rsidRDefault="00AF6C47" w:rsidP="00A946E1">
      <w:pPr>
        <w:pStyle w:val="GOSTScript"/>
        <w:ind w:left="0" w:right="0" w:firstLine="227"/>
      </w:pPr>
      <w:r w:rsidRPr="00DB27ED">
        <w:t>MDE5MDcwNTEzMzQ0NVowggGFBgNVHSMEggF8MIIBeIAUFlWRplFYxIksa1Fb0oUZ</w:t>
      </w:r>
    </w:p>
    <w:p w14:paraId="4D558A1C" w14:textId="77777777" w:rsidR="00AF6C47" w:rsidRPr="00DB27ED" w:rsidRDefault="00AF6C47" w:rsidP="00A946E1">
      <w:pPr>
        <w:pStyle w:val="GOSTScript"/>
        <w:ind w:left="0" w:right="0" w:firstLine="227"/>
      </w:pPr>
      <w:r w:rsidRPr="00DB27ED">
        <w:t>CgFESCKhggFSpIIBTjCCAUoxHjAcBgkqhkiG9w0BCQEWD2RpdEBtaW5zdnlhei5y</w:t>
      </w:r>
    </w:p>
    <w:p w14:paraId="65A04310" w14:textId="77777777" w:rsidR="00AF6C47" w:rsidRPr="00DB27ED" w:rsidRDefault="00AF6C47" w:rsidP="00A946E1">
      <w:pPr>
        <w:pStyle w:val="GOSTScript"/>
        <w:ind w:left="0" w:right="0" w:firstLine="227"/>
      </w:pPr>
      <w:r w:rsidRPr="00DB27ED">
        <w:t>dTELMAkGA1UEBhMCUlUxHDAaBgNVBAgMEzc3INCzLiDQnNC+0YHQutCy0LAxFTAT</w:t>
      </w:r>
    </w:p>
    <w:p w14:paraId="5039B66C" w14:textId="77777777" w:rsidR="00AF6C47" w:rsidRPr="00DB27ED" w:rsidRDefault="00AF6C47" w:rsidP="00A946E1">
      <w:pPr>
        <w:pStyle w:val="GOSTScript"/>
        <w:ind w:left="0" w:right="0" w:firstLine="227"/>
      </w:pPr>
      <w:r w:rsidRPr="00DB27ED">
        <w:t>BgNVBAcMDNCc0L7RgdC60LLQsDE/MD0GA1UECQw2MTI1Mzc1INCzLiDQnNC+0YHQ</w:t>
      </w:r>
    </w:p>
    <w:p w14:paraId="51181F81" w14:textId="77777777" w:rsidR="00AF6C47" w:rsidRPr="00DB27ED" w:rsidRDefault="00AF6C47" w:rsidP="00A946E1">
      <w:pPr>
        <w:pStyle w:val="GOSTScript"/>
        <w:ind w:left="0" w:right="0" w:firstLine="227"/>
      </w:pPr>
      <w:r w:rsidRPr="00DB27ED">
        <w:t>utCy0LAsINGD0LsuINCi0LLQtdGA0YHQutCw0Y8sINC0LiA3MSwwKgYDVQQKDCPQ</w:t>
      </w:r>
    </w:p>
    <w:p w14:paraId="257D82A3" w14:textId="77777777" w:rsidR="00AF6C47" w:rsidRPr="00DB27ED" w:rsidRDefault="00AF6C47" w:rsidP="00A946E1">
      <w:pPr>
        <w:pStyle w:val="GOSTScript"/>
        <w:ind w:left="0" w:right="0" w:firstLine="227"/>
      </w:pPr>
      <w:r w:rsidRPr="00DB27ED">
        <w:t>nNC40L3QutC+0LzRgdCy0Y/Qt9GMINCg0L7RgdGB0LjQuDEYMBYGBSqFA2QBEg0x</w:t>
      </w:r>
    </w:p>
    <w:p w14:paraId="5B097AD5" w14:textId="77777777" w:rsidR="00AF6C47" w:rsidRPr="00DB27ED" w:rsidRDefault="00AF6C47" w:rsidP="00A946E1">
      <w:pPr>
        <w:pStyle w:val="GOSTScript"/>
        <w:ind w:left="0" w:right="0" w:firstLine="227"/>
      </w:pPr>
      <w:r w:rsidRPr="00DB27ED">
        <w:t>MDQ3NzAyMDI2NzAxMRowGAYIKoUDA4EDAQESDDAwNzcxMDQ3NDM3NTFBMD8GA1UE</w:t>
      </w:r>
    </w:p>
    <w:p w14:paraId="15BA327F" w14:textId="77777777" w:rsidR="00AF6C47" w:rsidRPr="00DB27ED" w:rsidRDefault="00AF6C47" w:rsidP="00A946E1">
      <w:pPr>
        <w:pStyle w:val="GOSTScript"/>
        <w:ind w:left="0" w:right="0" w:firstLine="227"/>
      </w:pPr>
      <w:r w:rsidRPr="00DB27ED">
        <w:t>Aww40JPQvtC70L7QstC90L7QuSDRg9C00L7RgdGC0L7QstC10YDRj9GO0YnQuNC5</w:t>
      </w:r>
    </w:p>
    <w:p w14:paraId="232FE1F1" w14:textId="77777777" w:rsidR="00AF6C47" w:rsidRPr="00DB27ED" w:rsidRDefault="00AF6C47" w:rsidP="00A946E1">
      <w:pPr>
        <w:pStyle w:val="GOSTScript"/>
        <w:ind w:left="0" w:right="0" w:firstLine="227"/>
      </w:pPr>
      <w:r w:rsidRPr="00DB27ED">
        <w:t>INGG0LXQvdGC0YCCCjas1FUAAAAAAS8wXgYDVR0fBFcwVTApoCegJYYjaHR0cDov</w:t>
      </w:r>
    </w:p>
    <w:p w14:paraId="7EFBB00A" w14:textId="77777777" w:rsidR="00AF6C47" w:rsidRPr="00DB27ED" w:rsidRDefault="00AF6C47" w:rsidP="00A946E1">
      <w:pPr>
        <w:pStyle w:val="GOSTScript"/>
        <w:ind w:left="0" w:right="0" w:firstLine="227"/>
      </w:pPr>
      <w:r w:rsidRPr="00DB27ED">
        <w:t>L2NybC5yb3NrYXpuYS5ydS9jcmwvdWNmay5jcmwwKKAmoCSGImh0dHA6Ly9jcmwu</w:t>
      </w:r>
    </w:p>
    <w:p w14:paraId="189D7981" w14:textId="77777777" w:rsidR="00AF6C47" w:rsidRPr="00DB27ED" w:rsidRDefault="00AF6C47" w:rsidP="00A946E1">
      <w:pPr>
        <w:pStyle w:val="GOSTScript"/>
        <w:ind w:left="0" w:right="0" w:firstLine="227"/>
      </w:pPr>
      <w:r w:rsidRPr="00DB27ED">
        <w:t>ZnNmay5sb2NhbC9jcmwvdWNmay5jcmwwHQYDVR0OBBYEFLkvJG7Rfzg6F53wdndv</w:t>
      </w:r>
    </w:p>
    <w:p w14:paraId="6C4B05BB" w14:textId="77777777" w:rsidR="00AF6C47" w:rsidRPr="00DB27ED" w:rsidRDefault="00AF6C47" w:rsidP="00A946E1">
      <w:pPr>
        <w:pStyle w:val="GOSTScript"/>
        <w:ind w:left="0" w:right="0" w:firstLine="227"/>
      </w:pPr>
      <w:r w:rsidRPr="00DB27ED">
        <w:t>NLDQ/i3nMAgGBiqFAwICAwNBAH1LMUVqEV/HRyesHDkB5eBUk6qDOJwnOBHil2Y1</w:t>
      </w:r>
    </w:p>
    <w:p w14:paraId="1527B5CC" w14:textId="77777777" w:rsidR="00AF6C47" w:rsidRPr="00DB27ED" w:rsidRDefault="00AF6C47" w:rsidP="00A946E1">
      <w:pPr>
        <w:pStyle w:val="GOSTScript"/>
        <w:ind w:left="0" w:right="0" w:firstLine="227"/>
      </w:pPr>
      <w:r w:rsidRPr="00DB27ED">
        <w:t>qNiUhWK7AqT93ErNsumpe8dDCswJmvps2nbQA7xwIJjzJjk=&lt;/X509Certificate&gt;</w:t>
      </w:r>
    </w:p>
    <w:p w14:paraId="2F760516" w14:textId="77777777" w:rsidR="00AF6C47" w:rsidRPr="00DB27ED" w:rsidRDefault="00AF6C47" w:rsidP="00A946E1">
      <w:pPr>
        <w:pStyle w:val="GOSTScript"/>
        <w:ind w:left="0" w:right="0" w:firstLine="227"/>
      </w:pPr>
      <w:r w:rsidRPr="00DB27ED">
        <w:t>&lt;/X509Data&gt;</w:t>
      </w:r>
    </w:p>
    <w:p w14:paraId="5DADFCC0" w14:textId="77777777" w:rsidR="00AF6C47" w:rsidRPr="00DB27ED" w:rsidRDefault="00AF6C47" w:rsidP="00A946E1">
      <w:pPr>
        <w:pStyle w:val="GOSTScript"/>
        <w:ind w:left="0" w:right="0" w:firstLine="227"/>
      </w:pPr>
      <w:r w:rsidRPr="00DB27ED">
        <w:lastRenderedPageBreak/>
        <w:t>&lt;/KeyInfo&gt;</w:t>
      </w:r>
    </w:p>
    <w:p w14:paraId="76C630D5" w14:textId="77777777" w:rsidR="00AF6C47" w:rsidRPr="00DB27ED" w:rsidRDefault="00AF6C47" w:rsidP="00A946E1">
      <w:pPr>
        <w:pStyle w:val="GOSTScript"/>
        <w:ind w:left="0" w:right="0" w:firstLine="227"/>
      </w:pPr>
      <w:r w:rsidRPr="00DB27ED">
        <w:t>&lt;Object&gt;</w:t>
      </w:r>
    </w:p>
    <w:p w14:paraId="2C4C487A" w14:textId="77777777" w:rsidR="00AF6C47" w:rsidRPr="00DB27ED" w:rsidRDefault="00AF6C47" w:rsidP="00A946E1">
      <w:pPr>
        <w:pStyle w:val="GOSTScript"/>
        <w:ind w:left="0" w:right="0" w:firstLine="227"/>
      </w:pPr>
      <w:r w:rsidRPr="00DB27ED">
        <w:t>&lt;QualifyingProperties xmlns="http://uri.etsi.org/01903/v1.4.1#" Target="Id-sig-d373256b5942f08343bc8d034aadd7158f61"&gt;</w:t>
      </w:r>
    </w:p>
    <w:p w14:paraId="058535C8" w14:textId="77777777" w:rsidR="00AF6C47" w:rsidRPr="00DB27ED" w:rsidRDefault="00AF6C47" w:rsidP="00A946E1">
      <w:pPr>
        <w:pStyle w:val="GOSTScript"/>
        <w:ind w:left="0" w:right="0" w:firstLine="227"/>
      </w:pPr>
      <w:r w:rsidRPr="00DB27ED">
        <w:t>&lt;SignedProperties Id="Id-sp-c353e147090ff61f2f90dcd64635bcf70055"&gt;</w:t>
      </w:r>
    </w:p>
    <w:p w14:paraId="626CFBBE" w14:textId="77777777" w:rsidR="00AF6C47" w:rsidRPr="00DB27ED" w:rsidRDefault="00AF6C47" w:rsidP="00A946E1">
      <w:pPr>
        <w:pStyle w:val="GOSTScript"/>
        <w:ind w:left="0" w:right="0" w:firstLine="227"/>
      </w:pPr>
      <w:r w:rsidRPr="00DB27ED">
        <w:t>&lt;SignedSignatureProperties Id="Id-ssp-7fd861712d758e7e3004067202146d020fd2"/&gt;</w:t>
      </w:r>
    </w:p>
    <w:p w14:paraId="0A0289CF" w14:textId="77777777" w:rsidR="00AF6C47" w:rsidRPr="00DB27ED" w:rsidRDefault="00AF6C47" w:rsidP="00A946E1">
      <w:pPr>
        <w:pStyle w:val="GOSTScript"/>
        <w:ind w:left="0" w:right="0" w:firstLine="227"/>
      </w:pPr>
      <w:r w:rsidRPr="00DB27ED">
        <w:t>&lt;/SignedProperties&gt;</w:t>
      </w:r>
    </w:p>
    <w:p w14:paraId="1E6D7F40" w14:textId="77777777" w:rsidR="00AF6C47" w:rsidRPr="00DB27ED" w:rsidRDefault="00AF6C47" w:rsidP="00A946E1">
      <w:pPr>
        <w:pStyle w:val="GOSTScript"/>
        <w:ind w:left="0" w:right="0" w:firstLine="227"/>
      </w:pPr>
      <w:r w:rsidRPr="00DB27ED">
        <w:t>&lt;/QualifyingProperties&gt;</w:t>
      </w:r>
    </w:p>
    <w:p w14:paraId="69B784CD" w14:textId="77777777" w:rsidR="00AF6C47" w:rsidRPr="00DB27ED" w:rsidRDefault="00AF6C47" w:rsidP="00A946E1">
      <w:pPr>
        <w:pStyle w:val="GOSTScript"/>
        <w:ind w:left="0" w:right="0" w:firstLine="227"/>
      </w:pPr>
      <w:r w:rsidRPr="00DB27ED">
        <w:t>&lt;/Object&gt;</w:t>
      </w:r>
    </w:p>
    <w:p w14:paraId="406EA269" w14:textId="77777777" w:rsidR="00AF6C47" w:rsidRPr="00DB27ED" w:rsidRDefault="00AF6C47" w:rsidP="00A946E1">
      <w:pPr>
        <w:pStyle w:val="GOSTScript"/>
        <w:ind w:left="0" w:right="0" w:firstLine="227"/>
      </w:pPr>
      <w:r w:rsidRPr="00DB27ED">
        <w:t>&lt;/Signature&gt;</w:t>
      </w:r>
    </w:p>
    <w:p w14:paraId="6F596C3C" w14:textId="77777777" w:rsidR="00AF6C47" w:rsidRPr="00DB27ED" w:rsidRDefault="00AF6C47" w:rsidP="00A946E1">
      <w:pPr>
        <w:pStyle w:val="GOSTScript"/>
        <w:ind w:left="0" w:right="0" w:firstLine="227"/>
      </w:pPr>
      <w:r w:rsidRPr="00DB27ED">
        <w:t>&lt;/self:Inf_OrderMir&gt;</w:t>
      </w:r>
    </w:p>
    <w:p w14:paraId="549A2EAF" w14:textId="77777777" w:rsidR="00AF6C47" w:rsidRPr="00DB27ED" w:rsidRDefault="00AF6C47" w:rsidP="00A946E1">
      <w:pPr>
        <w:pStyle w:val="GOSTScript"/>
        <w:ind w:left="0" w:right="0" w:firstLine="227"/>
      </w:pPr>
      <w:r w:rsidRPr="00DB27ED">
        <w:t>&lt;/typ:document&gt;</w:t>
      </w:r>
    </w:p>
    <w:p w14:paraId="39FDD733" w14:textId="77777777" w:rsidR="00AF6C47" w:rsidRPr="00DB27ED" w:rsidRDefault="00AF6C47" w:rsidP="00A946E1">
      <w:pPr>
        <w:pStyle w:val="GOSTScript"/>
        <w:ind w:left="0" w:right="0" w:firstLine="227"/>
      </w:pPr>
      <w:r w:rsidRPr="00DB27ED">
        <w:t>&lt;/transferDocumentRequest&gt;</w:t>
      </w:r>
    </w:p>
    <w:p w14:paraId="5A35A162" w14:textId="77777777" w:rsidR="00AF6C47" w:rsidRPr="00DB27ED" w:rsidRDefault="00AF6C47" w:rsidP="00A946E1">
      <w:pPr>
        <w:pStyle w:val="GOSTScript"/>
        <w:ind w:left="0" w:right="0" w:firstLine="227"/>
      </w:pPr>
      <w:r w:rsidRPr="00DB27ED">
        <w:t>&lt;/soapenv:Body&gt;</w:t>
      </w:r>
    </w:p>
    <w:p w14:paraId="567D0EFB" w14:textId="77777777" w:rsidR="00AF6C47" w:rsidRPr="00A946E1" w:rsidRDefault="00AF6C47" w:rsidP="00A946E1">
      <w:pPr>
        <w:pStyle w:val="GOSTScript"/>
        <w:ind w:left="0" w:right="0" w:firstLine="227"/>
      </w:pPr>
      <w:r w:rsidRPr="00DB27ED">
        <w:t>&lt;/soapenv:Envelope&gt;</w:t>
      </w:r>
    </w:p>
    <w:bookmarkEnd w:id="2368"/>
    <w:bookmarkEnd w:id="2369"/>
    <w:p w14:paraId="16B49FFB" w14:textId="77777777" w:rsidR="00AF6C47" w:rsidRDefault="00AF6C47" w:rsidP="00AF6C47"/>
    <w:p w14:paraId="667D9D89" w14:textId="77777777" w:rsidR="00A53D52" w:rsidRPr="001A3616" w:rsidRDefault="00A53D52" w:rsidP="00A53D52">
      <w:pPr>
        <w:pStyle w:val="23"/>
        <w:rPr>
          <w:highlight w:val="green"/>
        </w:rPr>
      </w:pPr>
      <w:bookmarkStart w:id="2374" w:name="_Ref46776970"/>
      <w:bookmarkStart w:id="2375" w:name="_Toc185883947"/>
      <w:bookmarkStart w:id="2376" w:name="_Toc199832199"/>
      <w:bookmarkStart w:id="2377" w:name="_Toc185882981"/>
      <w:bookmarkStart w:id="2378" w:name="_Toc202883680"/>
      <w:r w:rsidRPr="00A87E1B">
        <w:rPr>
          <w:highlight w:val="green"/>
        </w:rPr>
        <w:t>Описание</w:t>
      </w:r>
      <w:r w:rsidRPr="001A3616">
        <w:rPr>
          <w:highlight w:val="green"/>
        </w:rPr>
        <w:t xml:space="preserve"> </w:t>
      </w:r>
      <w:r w:rsidRPr="008B6081">
        <w:rPr>
          <w:highlight w:val="green"/>
        </w:rPr>
        <w:t>документа</w:t>
      </w:r>
      <w:r w:rsidRPr="001A3616">
        <w:rPr>
          <w:highlight w:val="green"/>
        </w:rPr>
        <w:t xml:space="preserve"> «</w:t>
      </w:r>
      <w:r w:rsidRPr="008B6081">
        <w:rPr>
          <w:highlight w:val="green"/>
        </w:rPr>
        <w:t>Заявка</w:t>
      </w:r>
      <w:r w:rsidRPr="001A3616">
        <w:rPr>
          <w:highlight w:val="green"/>
        </w:rPr>
        <w:t xml:space="preserve"> </w:t>
      </w:r>
      <w:r w:rsidRPr="008B6081">
        <w:rPr>
          <w:highlight w:val="green"/>
        </w:rPr>
        <w:t>на</w:t>
      </w:r>
      <w:r w:rsidRPr="001A3616">
        <w:rPr>
          <w:highlight w:val="green"/>
        </w:rPr>
        <w:t xml:space="preserve"> </w:t>
      </w:r>
      <w:r w:rsidRPr="008B6081">
        <w:rPr>
          <w:highlight w:val="green"/>
        </w:rPr>
        <w:t>получение</w:t>
      </w:r>
      <w:r w:rsidRPr="001A3616">
        <w:rPr>
          <w:highlight w:val="green"/>
        </w:rPr>
        <w:t xml:space="preserve"> </w:t>
      </w:r>
      <w:r w:rsidRPr="008B6081">
        <w:rPr>
          <w:highlight w:val="green"/>
        </w:rPr>
        <w:t>денежных</w:t>
      </w:r>
      <w:r w:rsidRPr="001A3616">
        <w:rPr>
          <w:highlight w:val="green"/>
        </w:rPr>
        <w:t xml:space="preserve"> </w:t>
      </w:r>
      <w:r w:rsidRPr="008B6081">
        <w:rPr>
          <w:highlight w:val="green"/>
        </w:rPr>
        <w:t>средств</w:t>
      </w:r>
      <w:r w:rsidRPr="001A3616">
        <w:rPr>
          <w:highlight w:val="green"/>
        </w:rPr>
        <w:t xml:space="preserve">, </w:t>
      </w:r>
      <w:r w:rsidRPr="008B6081">
        <w:rPr>
          <w:highlight w:val="green"/>
        </w:rPr>
        <w:t>перечисляемых</w:t>
      </w:r>
      <w:r w:rsidRPr="001A3616">
        <w:rPr>
          <w:highlight w:val="green"/>
        </w:rPr>
        <w:t xml:space="preserve"> </w:t>
      </w:r>
      <w:r w:rsidRPr="008B6081">
        <w:rPr>
          <w:highlight w:val="green"/>
        </w:rPr>
        <w:t>на</w:t>
      </w:r>
      <w:r w:rsidRPr="001A3616">
        <w:rPr>
          <w:highlight w:val="green"/>
        </w:rPr>
        <w:t xml:space="preserve"> </w:t>
      </w:r>
      <w:r w:rsidRPr="008B6081">
        <w:rPr>
          <w:highlight w:val="green"/>
        </w:rPr>
        <w:t>карту</w:t>
      </w:r>
      <w:r w:rsidRPr="001A3616">
        <w:rPr>
          <w:highlight w:val="green"/>
        </w:rPr>
        <w:t>» (</w:t>
      </w:r>
      <w:r w:rsidRPr="008B6081">
        <w:rPr>
          <w:highlight w:val="green"/>
        </w:rPr>
        <w:t>ф</w:t>
      </w:r>
      <w:r w:rsidRPr="001A3616">
        <w:rPr>
          <w:highlight w:val="green"/>
        </w:rPr>
        <w:t>. 0531243)</w:t>
      </w:r>
      <w:bookmarkEnd w:id="2374"/>
      <w:bookmarkEnd w:id="2375"/>
      <w:bookmarkEnd w:id="2376"/>
      <w:bookmarkEnd w:id="2378"/>
    </w:p>
    <w:p w14:paraId="7C117DA3" w14:textId="77777777" w:rsidR="00A53D52" w:rsidRPr="00BF6B0A" w:rsidRDefault="00A53D52" w:rsidP="00A53D52">
      <w:pPr>
        <w:pStyle w:val="32"/>
        <w:rPr>
          <w:highlight w:val="green"/>
          <w:lang w:val="en-US"/>
        </w:rPr>
      </w:pPr>
      <w:bookmarkStart w:id="2379" w:name="_Toc185883948"/>
      <w:bookmarkStart w:id="2380" w:name="_Toc199832200"/>
      <w:bookmarkStart w:id="2381" w:name="_Toc202883681"/>
      <w:r w:rsidRPr="00BF6B0A">
        <w:rPr>
          <w:highlight w:val="green"/>
        </w:rPr>
        <w:t>Назначение</w:t>
      </w:r>
      <w:r w:rsidRPr="00BF6B0A">
        <w:rPr>
          <w:highlight w:val="green"/>
          <w:lang w:val="en-US"/>
        </w:rPr>
        <w:t xml:space="preserve"> </w:t>
      </w:r>
      <w:r w:rsidRPr="00BF6B0A">
        <w:rPr>
          <w:highlight w:val="green"/>
        </w:rPr>
        <w:t>и</w:t>
      </w:r>
      <w:r w:rsidRPr="00BF6B0A">
        <w:rPr>
          <w:highlight w:val="green"/>
          <w:lang w:val="en-US"/>
        </w:rPr>
        <w:t xml:space="preserve"> </w:t>
      </w:r>
      <w:r w:rsidRPr="00BF6B0A">
        <w:rPr>
          <w:highlight w:val="green"/>
        </w:rPr>
        <w:t>маршрут</w:t>
      </w:r>
      <w:r w:rsidRPr="00BF6B0A">
        <w:rPr>
          <w:highlight w:val="green"/>
          <w:lang w:val="en-US"/>
        </w:rPr>
        <w:t xml:space="preserve"> </w:t>
      </w:r>
      <w:r w:rsidRPr="00BF6B0A">
        <w:rPr>
          <w:highlight w:val="green"/>
        </w:rPr>
        <w:t>документа</w:t>
      </w:r>
      <w:bookmarkEnd w:id="2379"/>
      <w:bookmarkEnd w:id="2380"/>
      <w:bookmarkEnd w:id="2381"/>
    </w:p>
    <w:p w14:paraId="460DD37F" w14:textId="77777777" w:rsidR="00A53D52" w:rsidRPr="001A3616" w:rsidRDefault="00A53D52" w:rsidP="00A53D52">
      <w:pPr>
        <w:pStyle w:val="GOSTNormal"/>
        <w:rPr>
          <w:rFonts w:eastAsia="Calibri"/>
        </w:rPr>
      </w:pPr>
      <w:r w:rsidRPr="005B4B4F">
        <w:rPr>
          <w:rFonts w:eastAsia="Calibri"/>
        </w:rPr>
        <w:t>Документ</w:t>
      </w:r>
      <w:r w:rsidRPr="001A3616">
        <w:rPr>
          <w:rFonts w:eastAsia="Calibri"/>
        </w:rPr>
        <w:t xml:space="preserve"> «</w:t>
      </w:r>
      <w:r w:rsidRPr="005B4B4F">
        <w:rPr>
          <w:rFonts w:eastAsia="Calibri"/>
        </w:rPr>
        <w:t>Заявка</w:t>
      </w:r>
      <w:r w:rsidRPr="001A3616">
        <w:rPr>
          <w:rFonts w:eastAsia="Calibri"/>
        </w:rPr>
        <w:t xml:space="preserve"> </w:t>
      </w:r>
      <w:r w:rsidRPr="005B4B4F">
        <w:rPr>
          <w:rFonts w:eastAsia="Calibri"/>
        </w:rPr>
        <w:t>на</w:t>
      </w:r>
      <w:r w:rsidRPr="001A3616">
        <w:rPr>
          <w:rFonts w:eastAsia="Calibri"/>
        </w:rPr>
        <w:t xml:space="preserve"> </w:t>
      </w:r>
      <w:r w:rsidRPr="005B4B4F">
        <w:rPr>
          <w:rFonts w:eastAsia="Calibri"/>
        </w:rPr>
        <w:t>получение</w:t>
      </w:r>
      <w:r w:rsidRPr="001A3616">
        <w:rPr>
          <w:rFonts w:eastAsia="Calibri"/>
        </w:rPr>
        <w:t xml:space="preserve"> </w:t>
      </w:r>
      <w:r w:rsidRPr="005B4B4F">
        <w:rPr>
          <w:rFonts w:eastAsia="Calibri"/>
        </w:rPr>
        <w:t>денежных</w:t>
      </w:r>
      <w:r w:rsidRPr="001A3616">
        <w:rPr>
          <w:rFonts w:eastAsia="Calibri"/>
        </w:rPr>
        <w:t xml:space="preserve"> </w:t>
      </w:r>
      <w:r w:rsidRPr="005B4B4F">
        <w:rPr>
          <w:rFonts w:eastAsia="Calibri"/>
        </w:rPr>
        <w:t>средств</w:t>
      </w:r>
      <w:r w:rsidRPr="001A3616">
        <w:rPr>
          <w:rFonts w:eastAsia="Calibri"/>
        </w:rPr>
        <w:t xml:space="preserve">, </w:t>
      </w:r>
      <w:r w:rsidRPr="005B4B4F">
        <w:rPr>
          <w:rFonts w:eastAsia="Calibri"/>
        </w:rPr>
        <w:t>перечисляемых</w:t>
      </w:r>
      <w:r w:rsidRPr="001A3616">
        <w:rPr>
          <w:rFonts w:eastAsia="Calibri"/>
        </w:rPr>
        <w:t xml:space="preserve"> </w:t>
      </w:r>
      <w:r w:rsidRPr="005B4B4F">
        <w:rPr>
          <w:rFonts w:eastAsia="Calibri"/>
        </w:rPr>
        <w:t>на</w:t>
      </w:r>
      <w:r w:rsidRPr="001A3616">
        <w:rPr>
          <w:rFonts w:eastAsia="Calibri"/>
        </w:rPr>
        <w:t xml:space="preserve"> </w:t>
      </w:r>
      <w:r w:rsidRPr="005B4B4F">
        <w:rPr>
          <w:rFonts w:eastAsia="Calibri"/>
        </w:rPr>
        <w:t>карту</w:t>
      </w:r>
      <w:r w:rsidRPr="001A3616">
        <w:rPr>
          <w:rFonts w:eastAsia="Calibri"/>
        </w:rPr>
        <w:t>» (</w:t>
      </w:r>
      <w:r w:rsidRPr="005B4B4F">
        <w:rPr>
          <w:rFonts w:eastAsia="Calibri"/>
        </w:rPr>
        <w:t>ф</w:t>
      </w:r>
      <w:r w:rsidRPr="001A3616">
        <w:rPr>
          <w:rFonts w:eastAsia="Calibri"/>
        </w:rPr>
        <w:t xml:space="preserve">. 0531243) </w:t>
      </w:r>
      <w:r w:rsidRPr="005B4B4F">
        <w:rPr>
          <w:rFonts w:eastAsia="Calibri"/>
        </w:rPr>
        <w:t>предназначен</w:t>
      </w:r>
      <w:r w:rsidRPr="001A3616">
        <w:rPr>
          <w:rFonts w:eastAsia="Calibri"/>
        </w:rPr>
        <w:t xml:space="preserve"> </w:t>
      </w:r>
      <w:r w:rsidRPr="005B4B4F">
        <w:rPr>
          <w:rFonts w:eastAsia="Calibri"/>
        </w:rPr>
        <w:t>для</w:t>
      </w:r>
      <w:r w:rsidRPr="001A3616">
        <w:rPr>
          <w:rFonts w:eastAsia="Calibri"/>
        </w:rPr>
        <w:t xml:space="preserve"> </w:t>
      </w:r>
      <w:r w:rsidRPr="005B4B4F">
        <w:rPr>
          <w:rFonts w:eastAsia="Calibri"/>
        </w:rPr>
        <w:t>доведения</w:t>
      </w:r>
      <w:r w:rsidRPr="001A3616">
        <w:rPr>
          <w:rFonts w:eastAsia="Calibri"/>
        </w:rPr>
        <w:t xml:space="preserve"> </w:t>
      </w:r>
      <w:r w:rsidRPr="005B4B4F">
        <w:rPr>
          <w:rFonts w:eastAsia="Calibri"/>
        </w:rPr>
        <w:t>до</w:t>
      </w:r>
      <w:r w:rsidRPr="001A3616">
        <w:rPr>
          <w:rFonts w:eastAsia="Calibri"/>
        </w:rPr>
        <w:t xml:space="preserve"> </w:t>
      </w:r>
      <w:r w:rsidRPr="005B4B4F">
        <w:rPr>
          <w:rFonts w:eastAsia="Calibri"/>
        </w:rPr>
        <w:t>ТОФК</w:t>
      </w:r>
      <w:r w:rsidRPr="001A3616">
        <w:rPr>
          <w:rFonts w:eastAsia="Calibri"/>
        </w:rPr>
        <w:t xml:space="preserve"> </w:t>
      </w:r>
      <w:r w:rsidRPr="005B4B4F">
        <w:rPr>
          <w:rFonts w:eastAsia="Calibri"/>
        </w:rPr>
        <w:t>потребностей</w:t>
      </w:r>
      <w:r w:rsidRPr="001A3616">
        <w:rPr>
          <w:rFonts w:eastAsia="Calibri"/>
        </w:rPr>
        <w:t xml:space="preserve"> </w:t>
      </w:r>
      <w:r w:rsidRPr="005B4B4F">
        <w:rPr>
          <w:rFonts w:eastAsia="Calibri"/>
        </w:rPr>
        <w:t>ПБС</w:t>
      </w:r>
      <w:r w:rsidRPr="001A3616">
        <w:rPr>
          <w:rFonts w:eastAsia="Calibri"/>
        </w:rPr>
        <w:t xml:space="preserve"> </w:t>
      </w:r>
      <w:r w:rsidRPr="005B4B4F">
        <w:rPr>
          <w:rFonts w:eastAsia="Calibri"/>
        </w:rPr>
        <w:t>в</w:t>
      </w:r>
      <w:r w:rsidRPr="001A3616">
        <w:rPr>
          <w:rFonts w:eastAsia="Calibri"/>
        </w:rPr>
        <w:t xml:space="preserve"> </w:t>
      </w:r>
      <w:r w:rsidRPr="005B4B4F">
        <w:rPr>
          <w:rFonts w:eastAsia="Calibri"/>
        </w:rPr>
        <w:t>денежных</w:t>
      </w:r>
      <w:r w:rsidRPr="001A3616">
        <w:rPr>
          <w:rFonts w:eastAsia="Calibri"/>
        </w:rPr>
        <w:t xml:space="preserve"> </w:t>
      </w:r>
      <w:r w:rsidRPr="005B4B4F">
        <w:rPr>
          <w:rFonts w:eastAsia="Calibri"/>
        </w:rPr>
        <w:t>средствах</w:t>
      </w:r>
      <w:r w:rsidRPr="001A3616">
        <w:rPr>
          <w:rFonts w:eastAsia="Calibri"/>
        </w:rPr>
        <w:t xml:space="preserve">, </w:t>
      </w:r>
      <w:r w:rsidRPr="005B4B4F">
        <w:rPr>
          <w:rFonts w:eastAsia="Calibri"/>
        </w:rPr>
        <w:t>перечисляемых</w:t>
      </w:r>
      <w:r w:rsidRPr="001A3616">
        <w:rPr>
          <w:rFonts w:eastAsia="Calibri"/>
        </w:rPr>
        <w:t xml:space="preserve"> </w:t>
      </w:r>
      <w:r w:rsidRPr="005B4B4F">
        <w:rPr>
          <w:rFonts w:eastAsia="Calibri"/>
        </w:rPr>
        <w:t>на</w:t>
      </w:r>
      <w:r w:rsidRPr="001A3616">
        <w:rPr>
          <w:rFonts w:eastAsia="Calibri"/>
        </w:rPr>
        <w:t xml:space="preserve"> </w:t>
      </w:r>
      <w:r w:rsidRPr="005B4B4F">
        <w:rPr>
          <w:rFonts w:eastAsia="Calibri"/>
        </w:rPr>
        <w:t>банковскую</w:t>
      </w:r>
      <w:r w:rsidRPr="001A3616">
        <w:rPr>
          <w:rFonts w:eastAsia="Calibri"/>
        </w:rPr>
        <w:t xml:space="preserve"> </w:t>
      </w:r>
      <w:r w:rsidRPr="005B4B4F">
        <w:rPr>
          <w:rFonts w:eastAsia="Calibri"/>
        </w:rPr>
        <w:t>карту</w:t>
      </w:r>
      <w:r w:rsidRPr="001A3616">
        <w:rPr>
          <w:rFonts w:eastAsia="Calibri"/>
        </w:rPr>
        <w:t xml:space="preserve">, </w:t>
      </w:r>
      <w:r w:rsidRPr="005B4B4F">
        <w:rPr>
          <w:rFonts w:eastAsia="Calibri"/>
        </w:rPr>
        <w:t>и</w:t>
      </w:r>
      <w:r w:rsidRPr="001A3616">
        <w:rPr>
          <w:rFonts w:eastAsia="Calibri"/>
        </w:rPr>
        <w:t xml:space="preserve"> </w:t>
      </w:r>
      <w:r w:rsidRPr="005B4B4F">
        <w:rPr>
          <w:rFonts w:eastAsia="Calibri"/>
        </w:rPr>
        <w:t>доставляется</w:t>
      </w:r>
      <w:r w:rsidRPr="001A3616">
        <w:rPr>
          <w:rFonts w:eastAsia="Calibri"/>
        </w:rPr>
        <w:t xml:space="preserve"> </w:t>
      </w:r>
      <w:r w:rsidRPr="005B4B4F">
        <w:rPr>
          <w:rFonts w:eastAsia="Calibri"/>
        </w:rPr>
        <w:t>от</w:t>
      </w:r>
      <w:r w:rsidRPr="001A3616">
        <w:rPr>
          <w:rFonts w:eastAsia="Calibri"/>
        </w:rPr>
        <w:t xml:space="preserve"> </w:t>
      </w:r>
      <w:r w:rsidRPr="005B4B4F">
        <w:rPr>
          <w:rFonts w:eastAsia="Calibri"/>
        </w:rPr>
        <w:t>ПБС</w:t>
      </w:r>
      <w:r w:rsidRPr="001A3616">
        <w:rPr>
          <w:rFonts w:eastAsia="Calibri"/>
        </w:rPr>
        <w:t xml:space="preserve"> </w:t>
      </w:r>
      <w:r w:rsidRPr="005B4B4F">
        <w:rPr>
          <w:rFonts w:eastAsia="Calibri"/>
        </w:rPr>
        <w:t>до</w:t>
      </w:r>
      <w:r w:rsidRPr="001A3616">
        <w:rPr>
          <w:rFonts w:eastAsia="Calibri"/>
        </w:rPr>
        <w:t xml:space="preserve"> </w:t>
      </w:r>
      <w:r w:rsidRPr="005B4B4F">
        <w:rPr>
          <w:rFonts w:eastAsia="Calibri"/>
        </w:rPr>
        <w:t>ТОФК</w:t>
      </w:r>
      <w:r w:rsidRPr="001A3616">
        <w:rPr>
          <w:rFonts w:eastAsia="Calibri"/>
        </w:rPr>
        <w:t xml:space="preserve">, </w:t>
      </w:r>
      <w:r w:rsidRPr="005B4B4F">
        <w:rPr>
          <w:rFonts w:eastAsia="Calibri"/>
        </w:rPr>
        <w:t>в</w:t>
      </w:r>
      <w:r w:rsidRPr="001A3616">
        <w:rPr>
          <w:rFonts w:eastAsia="Calibri"/>
        </w:rPr>
        <w:t xml:space="preserve"> </w:t>
      </w:r>
      <w:r w:rsidRPr="005B4B4F">
        <w:rPr>
          <w:rFonts w:eastAsia="Calibri"/>
        </w:rPr>
        <w:t>котором</w:t>
      </w:r>
      <w:r w:rsidRPr="001A3616">
        <w:rPr>
          <w:rFonts w:eastAsia="Calibri"/>
        </w:rPr>
        <w:t xml:space="preserve"> </w:t>
      </w:r>
      <w:r w:rsidRPr="005B4B4F">
        <w:rPr>
          <w:rFonts w:eastAsia="Calibri"/>
        </w:rPr>
        <w:t>ему</w:t>
      </w:r>
      <w:r w:rsidRPr="001A3616">
        <w:rPr>
          <w:rFonts w:eastAsia="Calibri"/>
        </w:rPr>
        <w:t xml:space="preserve"> </w:t>
      </w:r>
      <w:r w:rsidRPr="005B4B4F">
        <w:rPr>
          <w:rFonts w:eastAsia="Calibri"/>
        </w:rPr>
        <w:t>открыт</w:t>
      </w:r>
      <w:r w:rsidRPr="001A3616">
        <w:rPr>
          <w:rFonts w:eastAsia="Calibri"/>
        </w:rPr>
        <w:t xml:space="preserve"> </w:t>
      </w:r>
      <w:r w:rsidRPr="005B4B4F">
        <w:rPr>
          <w:rFonts w:eastAsia="Calibri"/>
        </w:rPr>
        <w:t>л</w:t>
      </w:r>
      <w:r w:rsidRPr="001A3616">
        <w:rPr>
          <w:rFonts w:eastAsia="Calibri"/>
        </w:rPr>
        <w:t>/</w:t>
      </w:r>
      <w:r w:rsidRPr="005B4B4F">
        <w:rPr>
          <w:rFonts w:eastAsia="Calibri"/>
        </w:rPr>
        <w:t>с</w:t>
      </w:r>
      <w:r w:rsidRPr="001A3616">
        <w:rPr>
          <w:rFonts w:eastAsia="Calibri"/>
        </w:rPr>
        <w:t>.</w:t>
      </w:r>
    </w:p>
    <w:p w14:paraId="1B777D97" w14:textId="77777777" w:rsidR="00A53D52" w:rsidRPr="001A3616" w:rsidRDefault="00A53D52" w:rsidP="00A53D52">
      <w:pPr>
        <w:pStyle w:val="GOSTNormal"/>
        <w:rPr>
          <w:szCs w:val="24"/>
        </w:rPr>
      </w:pPr>
      <w:r w:rsidRPr="005B4B4F">
        <w:rPr>
          <w:szCs w:val="24"/>
        </w:rPr>
        <w:t>Документ</w:t>
      </w:r>
      <w:r w:rsidRPr="001A3616">
        <w:rPr>
          <w:szCs w:val="24"/>
        </w:rPr>
        <w:t xml:space="preserve"> «</w:t>
      </w:r>
      <w:r w:rsidRPr="005B4B4F">
        <w:rPr>
          <w:szCs w:val="24"/>
        </w:rPr>
        <w:t>Заявка</w:t>
      </w:r>
      <w:r w:rsidRPr="001A3616">
        <w:rPr>
          <w:szCs w:val="24"/>
        </w:rPr>
        <w:t xml:space="preserve"> </w:t>
      </w:r>
      <w:r w:rsidRPr="005B4B4F">
        <w:rPr>
          <w:szCs w:val="24"/>
        </w:rPr>
        <w:t>на</w:t>
      </w:r>
      <w:r w:rsidRPr="001A3616">
        <w:rPr>
          <w:szCs w:val="24"/>
        </w:rPr>
        <w:t xml:space="preserve"> </w:t>
      </w:r>
      <w:r w:rsidRPr="005B4B4F">
        <w:rPr>
          <w:szCs w:val="24"/>
        </w:rPr>
        <w:t>получение</w:t>
      </w:r>
      <w:r w:rsidRPr="001A3616">
        <w:rPr>
          <w:szCs w:val="24"/>
        </w:rPr>
        <w:t xml:space="preserve"> </w:t>
      </w:r>
      <w:r w:rsidRPr="005B4B4F">
        <w:rPr>
          <w:szCs w:val="24"/>
        </w:rPr>
        <w:t>денежных</w:t>
      </w:r>
      <w:r w:rsidRPr="001A3616">
        <w:rPr>
          <w:szCs w:val="24"/>
        </w:rPr>
        <w:t xml:space="preserve"> </w:t>
      </w:r>
      <w:r w:rsidRPr="005B4B4F">
        <w:rPr>
          <w:szCs w:val="24"/>
        </w:rPr>
        <w:t>средств</w:t>
      </w:r>
      <w:r w:rsidRPr="001A3616">
        <w:rPr>
          <w:szCs w:val="24"/>
        </w:rPr>
        <w:t xml:space="preserve">, </w:t>
      </w:r>
      <w:r w:rsidRPr="005B4B4F">
        <w:rPr>
          <w:szCs w:val="24"/>
        </w:rPr>
        <w:t>перечисляемых</w:t>
      </w:r>
      <w:r w:rsidRPr="001A3616">
        <w:rPr>
          <w:szCs w:val="24"/>
        </w:rPr>
        <w:t xml:space="preserve"> </w:t>
      </w:r>
      <w:r w:rsidRPr="005B4B4F">
        <w:rPr>
          <w:szCs w:val="24"/>
        </w:rPr>
        <w:t>на</w:t>
      </w:r>
      <w:r w:rsidRPr="001A3616">
        <w:rPr>
          <w:szCs w:val="24"/>
        </w:rPr>
        <w:t xml:space="preserve"> </w:t>
      </w:r>
      <w:r w:rsidRPr="005B4B4F">
        <w:rPr>
          <w:szCs w:val="24"/>
        </w:rPr>
        <w:t>карту</w:t>
      </w:r>
      <w:r w:rsidRPr="001A3616">
        <w:rPr>
          <w:szCs w:val="24"/>
        </w:rPr>
        <w:t>» (</w:t>
      </w:r>
      <w:r w:rsidRPr="005B4B4F">
        <w:rPr>
          <w:szCs w:val="24"/>
        </w:rPr>
        <w:t>ф</w:t>
      </w:r>
      <w:r w:rsidRPr="001A3616">
        <w:rPr>
          <w:szCs w:val="24"/>
        </w:rPr>
        <w:t xml:space="preserve">. 0531243) </w:t>
      </w:r>
      <w:r w:rsidRPr="005B4B4F">
        <w:rPr>
          <w:szCs w:val="24"/>
        </w:rPr>
        <w:t>предназначен</w:t>
      </w:r>
      <w:r w:rsidRPr="001A3616">
        <w:rPr>
          <w:szCs w:val="24"/>
        </w:rPr>
        <w:t xml:space="preserve"> </w:t>
      </w:r>
      <w:r w:rsidRPr="005B4B4F">
        <w:rPr>
          <w:szCs w:val="24"/>
        </w:rPr>
        <w:t>для</w:t>
      </w:r>
      <w:r w:rsidRPr="001A3616">
        <w:rPr>
          <w:szCs w:val="24"/>
        </w:rPr>
        <w:t xml:space="preserve"> </w:t>
      </w:r>
      <w:r w:rsidRPr="005B4B4F">
        <w:rPr>
          <w:szCs w:val="24"/>
        </w:rPr>
        <w:t>обеспечения</w:t>
      </w:r>
      <w:r w:rsidRPr="001A3616">
        <w:rPr>
          <w:szCs w:val="24"/>
        </w:rPr>
        <w:t xml:space="preserve"> </w:t>
      </w:r>
      <w:r w:rsidRPr="005B4B4F">
        <w:rPr>
          <w:szCs w:val="24"/>
        </w:rPr>
        <w:t>наличными</w:t>
      </w:r>
      <w:r w:rsidRPr="001A3616">
        <w:rPr>
          <w:szCs w:val="24"/>
        </w:rPr>
        <w:t xml:space="preserve"> </w:t>
      </w:r>
      <w:r w:rsidRPr="005B4B4F">
        <w:rPr>
          <w:szCs w:val="24"/>
        </w:rPr>
        <w:t>денежными</w:t>
      </w:r>
      <w:r w:rsidRPr="001A3616">
        <w:rPr>
          <w:szCs w:val="24"/>
        </w:rPr>
        <w:t xml:space="preserve"> </w:t>
      </w:r>
      <w:r w:rsidRPr="005B4B4F">
        <w:rPr>
          <w:szCs w:val="24"/>
        </w:rPr>
        <w:t>средствами</w:t>
      </w:r>
      <w:r w:rsidRPr="001A3616">
        <w:rPr>
          <w:szCs w:val="24"/>
        </w:rPr>
        <w:t xml:space="preserve"> </w:t>
      </w:r>
      <w:r w:rsidRPr="005B4B4F">
        <w:rPr>
          <w:szCs w:val="24"/>
        </w:rPr>
        <w:t>клиентов</w:t>
      </w:r>
      <w:r w:rsidRPr="001A3616">
        <w:rPr>
          <w:szCs w:val="24"/>
        </w:rPr>
        <w:t xml:space="preserve">, </w:t>
      </w:r>
      <w:r w:rsidRPr="005B4B4F">
        <w:rPr>
          <w:szCs w:val="24"/>
        </w:rPr>
        <w:t>включая</w:t>
      </w:r>
      <w:r w:rsidRPr="001A3616">
        <w:rPr>
          <w:szCs w:val="24"/>
        </w:rPr>
        <w:t xml:space="preserve"> </w:t>
      </w:r>
      <w:r w:rsidRPr="005B4B4F">
        <w:rPr>
          <w:szCs w:val="24"/>
        </w:rPr>
        <w:t>бюджетные</w:t>
      </w:r>
      <w:r w:rsidRPr="001A3616">
        <w:rPr>
          <w:szCs w:val="24"/>
        </w:rPr>
        <w:t xml:space="preserve"> </w:t>
      </w:r>
      <w:r w:rsidRPr="005B4B4F">
        <w:rPr>
          <w:szCs w:val="24"/>
        </w:rPr>
        <w:t>и</w:t>
      </w:r>
      <w:r w:rsidRPr="001A3616">
        <w:rPr>
          <w:szCs w:val="24"/>
        </w:rPr>
        <w:t xml:space="preserve"> </w:t>
      </w:r>
      <w:r w:rsidRPr="005B4B4F">
        <w:rPr>
          <w:szCs w:val="24"/>
        </w:rPr>
        <w:t>автономные</w:t>
      </w:r>
      <w:r w:rsidRPr="001A3616">
        <w:rPr>
          <w:szCs w:val="24"/>
        </w:rPr>
        <w:t xml:space="preserve"> </w:t>
      </w:r>
      <w:r w:rsidRPr="005B4B4F">
        <w:rPr>
          <w:szCs w:val="24"/>
        </w:rPr>
        <w:t>учреждения</w:t>
      </w:r>
      <w:r w:rsidRPr="001A3616">
        <w:rPr>
          <w:szCs w:val="24"/>
        </w:rPr>
        <w:t xml:space="preserve">, </w:t>
      </w:r>
      <w:r w:rsidRPr="005B4B4F">
        <w:rPr>
          <w:szCs w:val="24"/>
        </w:rPr>
        <w:t>с</w:t>
      </w:r>
      <w:r w:rsidRPr="001A3616">
        <w:rPr>
          <w:szCs w:val="24"/>
        </w:rPr>
        <w:t xml:space="preserve"> </w:t>
      </w:r>
      <w:r w:rsidRPr="005B4B4F">
        <w:rPr>
          <w:szCs w:val="24"/>
        </w:rPr>
        <w:t>использованием</w:t>
      </w:r>
      <w:r w:rsidRPr="001A3616">
        <w:rPr>
          <w:szCs w:val="24"/>
        </w:rPr>
        <w:t xml:space="preserve"> </w:t>
      </w:r>
      <w:r w:rsidRPr="005B4B4F">
        <w:rPr>
          <w:szCs w:val="24"/>
        </w:rPr>
        <w:t>карт</w:t>
      </w:r>
      <w:r w:rsidRPr="001A3616">
        <w:rPr>
          <w:szCs w:val="24"/>
        </w:rPr>
        <w:t>.</w:t>
      </w:r>
    </w:p>
    <w:p w14:paraId="5219C426" w14:textId="77777777" w:rsidR="00A53D52" w:rsidRPr="001A3616" w:rsidRDefault="00A53D52" w:rsidP="00A53D52">
      <w:pPr>
        <w:pStyle w:val="GOSTNameTable"/>
        <w:rPr>
          <w:highlight w:val="green"/>
        </w:rPr>
      </w:pPr>
      <w:r w:rsidRPr="00A87E1B">
        <w:rPr>
          <w:highlight w:val="green"/>
        </w:rPr>
        <w:fldChar w:fldCharType="begin"/>
      </w:r>
      <w:r w:rsidRPr="001A3616">
        <w:rPr>
          <w:highlight w:val="green"/>
        </w:rPr>
        <w:instrText xml:space="preserve"> </w:instrText>
      </w:r>
      <w:r w:rsidRPr="00A87E1B">
        <w:rPr>
          <w:highlight w:val="green"/>
          <w:lang w:val="en-US"/>
        </w:rPr>
        <w:instrText>SEQ</w:instrText>
      </w:r>
      <w:r w:rsidRPr="001A3616">
        <w:rPr>
          <w:highlight w:val="green"/>
        </w:rPr>
        <w:instrText xml:space="preserve"> </w:instrText>
      </w:r>
      <w:r w:rsidRPr="00A87E1B">
        <w:rPr>
          <w:highlight w:val="green"/>
        </w:rPr>
        <w:instrText>Таблица</w:instrText>
      </w:r>
      <w:r w:rsidRPr="001A3616">
        <w:rPr>
          <w:highlight w:val="green"/>
        </w:rPr>
        <w:instrText xml:space="preserve"> \* </w:instrText>
      </w:r>
      <w:r w:rsidRPr="00A87E1B">
        <w:rPr>
          <w:highlight w:val="green"/>
          <w:lang w:val="en-US"/>
        </w:rPr>
        <w:instrText>ARABIC</w:instrText>
      </w:r>
      <w:r w:rsidRPr="001A3616">
        <w:rPr>
          <w:highlight w:val="green"/>
        </w:rPr>
        <w:instrText xml:space="preserve"> </w:instrText>
      </w:r>
      <w:r w:rsidRPr="00A87E1B">
        <w:rPr>
          <w:highlight w:val="green"/>
        </w:rPr>
        <w:fldChar w:fldCharType="separate"/>
      </w:r>
      <w:bookmarkStart w:id="2382" w:name="_Toc185882576"/>
      <w:r w:rsidR="00306405" w:rsidRPr="00306405">
        <w:rPr>
          <w:noProof/>
          <w:highlight w:val="green"/>
        </w:rPr>
        <w:t>37</w:t>
      </w:r>
      <w:r w:rsidRPr="00A87E1B">
        <w:rPr>
          <w:highlight w:val="green"/>
        </w:rPr>
        <w:fldChar w:fldCharType="end"/>
      </w:r>
      <w:r w:rsidRPr="001A3616">
        <w:rPr>
          <w:highlight w:val="green"/>
        </w:rPr>
        <w:t xml:space="preserve"> </w:t>
      </w:r>
      <w:r w:rsidRPr="001A3616">
        <w:rPr>
          <w:rFonts w:eastAsia="Calibri"/>
          <w:highlight w:val="green"/>
        </w:rPr>
        <w:t xml:space="preserve">– </w:t>
      </w:r>
      <w:r w:rsidRPr="00A87E1B">
        <w:rPr>
          <w:highlight w:val="green"/>
        </w:rPr>
        <w:t>Маршрут</w:t>
      </w:r>
      <w:r w:rsidRPr="001A3616">
        <w:rPr>
          <w:highlight w:val="green"/>
        </w:rPr>
        <w:t xml:space="preserve"> </w:t>
      </w:r>
      <w:r w:rsidRPr="00A87E1B">
        <w:rPr>
          <w:highlight w:val="green"/>
        </w:rPr>
        <w:t>документа</w:t>
      </w:r>
      <w:r w:rsidRPr="001A3616">
        <w:rPr>
          <w:highlight w:val="green"/>
        </w:rPr>
        <w:t xml:space="preserve"> «</w:t>
      </w:r>
      <w:r w:rsidRPr="00A87E1B">
        <w:rPr>
          <w:highlight w:val="green"/>
        </w:rPr>
        <w:t>Заявка</w:t>
      </w:r>
      <w:r w:rsidRPr="001A3616">
        <w:rPr>
          <w:highlight w:val="green"/>
        </w:rPr>
        <w:t xml:space="preserve"> </w:t>
      </w:r>
      <w:r w:rsidRPr="00A87E1B">
        <w:rPr>
          <w:highlight w:val="green"/>
        </w:rPr>
        <w:t>на</w:t>
      </w:r>
      <w:r w:rsidRPr="001A3616">
        <w:rPr>
          <w:highlight w:val="green"/>
        </w:rPr>
        <w:t xml:space="preserve"> </w:t>
      </w:r>
      <w:r w:rsidRPr="00A87E1B">
        <w:rPr>
          <w:highlight w:val="green"/>
        </w:rPr>
        <w:t>получение</w:t>
      </w:r>
      <w:r w:rsidRPr="001A3616">
        <w:rPr>
          <w:highlight w:val="green"/>
        </w:rPr>
        <w:t xml:space="preserve"> </w:t>
      </w:r>
      <w:r w:rsidRPr="00A87E1B">
        <w:rPr>
          <w:highlight w:val="green"/>
        </w:rPr>
        <w:t>денежных</w:t>
      </w:r>
      <w:r w:rsidRPr="001A3616">
        <w:rPr>
          <w:highlight w:val="green"/>
        </w:rPr>
        <w:t xml:space="preserve"> </w:t>
      </w:r>
      <w:r w:rsidRPr="00A87E1B">
        <w:rPr>
          <w:highlight w:val="green"/>
        </w:rPr>
        <w:t>средств</w:t>
      </w:r>
      <w:r w:rsidRPr="001A3616">
        <w:rPr>
          <w:highlight w:val="green"/>
        </w:rPr>
        <w:t xml:space="preserve">, </w:t>
      </w:r>
      <w:r w:rsidRPr="00A87E1B">
        <w:rPr>
          <w:highlight w:val="green"/>
        </w:rPr>
        <w:t>перечисляемых</w:t>
      </w:r>
      <w:r w:rsidRPr="001A3616">
        <w:rPr>
          <w:highlight w:val="green"/>
        </w:rPr>
        <w:t xml:space="preserve"> </w:t>
      </w:r>
      <w:r w:rsidRPr="00A87E1B">
        <w:rPr>
          <w:highlight w:val="green"/>
        </w:rPr>
        <w:t>на</w:t>
      </w:r>
      <w:r w:rsidRPr="001A3616">
        <w:rPr>
          <w:highlight w:val="green"/>
        </w:rPr>
        <w:t xml:space="preserve"> </w:t>
      </w:r>
      <w:r w:rsidRPr="00A87E1B">
        <w:rPr>
          <w:highlight w:val="green"/>
        </w:rPr>
        <w:t>карту</w:t>
      </w:r>
      <w:r w:rsidRPr="001A3616">
        <w:rPr>
          <w:highlight w:val="green"/>
        </w:rPr>
        <w:t>» (</w:t>
      </w:r>
      <w:r w:rsidRPr="00A87E1B">
        <w:rPr>
          <w:highlight w:val="green"/>
        </w:rPr>
        <w:t>ф</w:t>
      </w:r>
      <w:r w:rsidRPr="001A3616">
        <w:rPr>
          <w:highlight w:val="green"/>
        </w:rPr>
        <w:t>. 0531243)</w:t>
      </w:r>
      <w:bookmarkEnd w:id="2382"/>
    </w:p>
    <w:tbl>
      <w:tblPr>
        <w:tblStyle w:val="GOSTTable"/>
        <w:tblW w:w="9632" w:type="dxa"/>
        <w:tblLayout w:type="fixed"/>
        <w:tblLook w:val="07E0" w:firstRow="1" w:lastRow="1" w:firstColumn="1" w:lastColumn="1" w:noHBand="1" w:noVBand="1"/>
      </w:tblPr>
      <w:tblGrid>
        <w:gridCol w:w="2551"/>
        <w:gridCol w:w="2551"/>
        <w:gridCol w:w="4530"/>
      </w:tblGrid>
      <w:tr w:rsidR="00A53D52" w:rsidRPr="00F54290" w14:paraId="2AD1A2BF" w14:textId="77777777" w:rsidTr="00A53D52">
        <w:trPr>
          <w:cnfStyle w:val="100000000000" w:firstRow="1" w:lastRow="0" w:firstColumn="0" w:lastColumn="0" w:oddVBand="0" w:evenVBand="0" w:oddHBand="0" w:evenHBand="0" w:firstRowFirstColumn="0" w:firstRowLastColumn="0" w:lastRowFirstColumn="0" w:lastRowLastColumn="0"/>
          <w:trHeight w:val="96"/>
        </w:trPr>
        <w:tc>
          <w:tcPr>
            <w:tcW w:w="2551" w:type="dxa"/>
          </w:tcPr>
          <w:p w14:paraId="4186CBC8" w14:textId="77777777" w:rsidR="00A53D52" w:rsidRPr="00C8672D" w:rsidRDefault="00A53D52" w:rsidP="00A53D52">
            <w:pPr>
              <w:pStyle w:val="GOSTTableHead"/>
              <w:rPr>
                <w:lang w:val="en-US"/>
              </w:rPr>
            </w:pPr>
            <w:r w:rsidRPr="005B4B4F">
              <w:t>Отправитель</w:t>
            </w:r>
          </w:p>
        </w:tc>
        <w:tc>
          <w:tcPr>
            <w:tcW w:w="2551" w:type="dxa"/>
          </w:tcPr>
          <w:p w14:paraId="6B4499A9" w14:textId="77777777" w:rsidR="00A53D52" w:rsidRPr="00C8672D" w:rsidRDefault="00A53D52" w:rsidP="00A53D52">
            <w:pPr>
              <w:pStyle w:val="GOSTTableHead"/>
              <w:rPr>
                <w:lang w:val="en-US"/>
              </w:rPr>
            </w:pPr>
            <w:r w:rsidRPr="005B4B4F">
              <w:t>Получатель</w:t>
            </w:r>
          </w:p>
        </w:tc>
        <w:tc>
          <w:tcPr>
            <w:tcW w:w="4530" w:type="dxa"/>
          </w:tcPr>
          <w:p w14:paraId="41C7D8B6" w14:textId="77777777" w:rsidR="00A53D52" w:rsidRPr="00C8672D" w:rsidRDefault="00A53D52" w:rsidP="00A53D52">
            <w:pPr>
              <w:pStyle w:val="GOSTTableHead"/>
              <w:rPr>
                <w:lang w:val="en-US"/>
              </w:rPr>
            </w:pPr>
            <w:r w:rsidRPr="005B4B4F">
              <w:t>Примечание</w:t>
            </w:r>
          </w:p>
        </w:tc>
      </w:tr>
      <w:tr w:rsidR="00A53D52" w:rsidRPr="00F54290" w14:paraId="06B8CE9D" w14:textId="77777777" w:rsidTr="00A53D52">
        <w:tc>
          <w:tcPr>
            <w:tcW w:w="2551" w:type="dxa"/>
          </w:tcPr>
          <w:p w14:paraId="2409315A" w14:textId="4BB40821" w:rsidR="00A53D52" w:rsidRPr="00C8672D" w:rsidRDefault="00AB4B18" w:rsidP="00A53D52">
            <w:pPr>
              <w:pStyle w:val="GOSTTablenorm"/>
              <w:rPr>
                <w:szCs w:val="22"/>
                <w:lang w:val="en-US"/>
              </w:rPr>
            </w:pPr>
            <w:r w:rsidRPr="009D2D00">
              <w:rPr>
                <w:szCs w:val="28"/>
              </w:rPr>
              <w:t>ПБС (ПФХД)</w:t>
            </w:r>
          </w:p>
        </w:tc>
        <w:tc>
          <w:tcPr>
            <w:tcW w:w="2551" w:type="dxa"/>
          </w:tcPr>
          <w:p w14:paraId="0FB710EB" w14:textId="54A8C642" w:rsidR="00A53D52" w:rsidRPr="00C8672D" w:rsidRDefault="00131DE1" w:rsidP="00A53D52">
            <w:pPr>
              <w:pStyle w:val="GOSTTablenorm"/>
              <w:rPr>
                <w:szCs w:val="22"/>
                <w:lang w:val="en-US"/>
              </w:rPr>
            </w:pPr>
            <w:r>
              <w:rPr>
                <w:szCs w:val="22"/>
              </w:rPr>
              <w:t>ТОФК (ПУР ЭБ)</w:t>
            </w:r>
          </w:p>
        </w:tc>
        <w:tc>
          <w:tcPr>
            <w:tcW w:w="4530" w:type="dxa"/>
          </w:tcPr>
          <w:p w14:paraId="7D10C093" w14:textId="77777777" w:rsidR="00A53D52" w:rsidRPr="00C8672D" w:rsidRDefault="00A53D52" w:rsidP="00A53D52">
            <w:pPr>
              <w:pStyle w:val="GOSTTablenorm"/>
              <w:rPr>
                <w:lang w:val="en-US"/>
              </w:rPr>
            </w:pPr>
          </w:p>
        </w:tc>
      </w:tr>
      <w:tr w:rsidR="00A53D52" w:rsidRPr="00F54290" w14:paraId="0EB5A0C1" w14:textId="77777777" w:rsidTr="00A53D52">
        <w:tc>
          <w:tcPr>
            <w:tcW w:w="2551" w:type="dxa"/>
          </w:tcPr>
          <w:p w14:paraId="6E8D2B17" w14:textId="69CABDDF" w:rsidR="00A53D52" w:rsidRPr="00A87E1B" w:rsidRDefault="00A53D52" w:rsidP="00A53D52">
            <w:pPr>
              <w:pStyle w:val="GOSTTablenorm"/>
              <w:rPr>
                <w:szCs w:val="22"/>
                <w:highlight w:val="green"/>
                <w:lang w:val="en-US"/>
              </w:rPr>
            </w:pPr>
            <w:r>
              <w:rPr>
                <w:highlight w:val="green"/>
              </w:rPr>
              <w:t>ПБС</w:t>
            </w:r>
          </w:p>
        </w:tc>
        <w:tc>
          <w:tcPr>
            <w:tcW w:w="2551" w:type="dxa"/>
          </w:tcPr>
          <w:p w14:paraId="38BB1049" w14:textId="21E3036F" w:rsidR="00A53D52" w:rsidRPr="00A87E1B" w:rsidRDefault="00292DD5" w:rsidP="00A53D52">
            <w:pPr>
              <w:pStyle w:val="GOSTTablenorm"/>
              <w:rPr>
                <w:szCs w:val="22"/>
                <w:highlight w:val="green"/>
                <w:lang w:val="en-US"/>
              </w:rPr>
            </w:pPr>
            <w:r>
              <w:rPr>
                <w:highlight w:val="green"/>
              </w:rPr>
              <w:t>ТОФК (ПУР ЭБ)</w:t>
            </w:r>
          </w:p>
        </w:tc>
        <w:tc>
          <w:tcPr>
            <w:tcW w:w="4530" w:type="dxa"/>
          </w:tcPr>
          <w:p w14:paraId="7B6C8EF7" w14:textId="77777777" w:rsidR="00A53D52" w:rsidRPr="00C8672D" w:rsidRDefault="00A53D52" w:rsidP="00A53D52">
            <w:pPr>
              <w:pStyle w:val="GOSTTablenorm"/>
              <w:rPr>
                <w:lang w:val="en-US"/>
              </w:rPr>
            </w:pPr>
          </w:p>
        </w:tc>
      </w:tr>
    </w:tbl>
    <w:p w14:paraId="7194727D" w14:textId="77777777" w:rsidR="00A53D52" w:rsidRPr="001A3616" w:rsidRDefault="00A53D52" w:rsidP="00A53D52">
      <w:pPr>
        <w:pStyle w:val="32"/>
      </w:pPr>
      <w:bookmarkStart w:id="2383" w:name="_Toc105671408"/>
      <w:bookmarkStart w:id="2384" w:name="_Toc109222572"/>
      <w:bookmarkStart w:id="2385" w:name="_Toc109920522"/>
      <w:bookmarkStart w:id="2386" w:name="_Toc109921765"/>
      <w:bookmarkStart w:id="2387" w:name="_Toc112842630"/>
      <w:bookmarkStart w:id="2388" w:name="_Toc115776598"/>
      <w:bookmarkStart w:id="2389" w:name="_Toc115777474"/>
      <w:bookmarkStart w:id="2390" w:name="_Toc116492458"/>
      <w:bookmarkStart w:id="2391" w:name="_Toc116576542"/>
      <w:bookmarkStart w:id="2392" w:name="_Toc185883949"/>
      <w:bookmarkStart w:id="2393" w:name="_Toc199832201"/>
      <w:bookmarkStart w:id="2394" w:name="_Toc202883682"/>
      <w:bookmarkEnd w:id="2383"/>
      <w:bookmarkEnd w:id="2384"/>
      <w:bookmarkEnd w:id="2385"/>
      <w:bookmarkEnd w:id="2386"/>
      <w:bookmarkEnd w:id="2387"/>
      <w:bookmarkEnd w:id="2388"/>
      <w:bookmarkEnd w:id="2389"/>
      <w:bookmarkEnd w:id="2390"/>
      <w:bookmarkEnd w:id="2391"/>
      <w:r w:rsidRPr="00E078DB">
        <w:t>Описание</w:t>
      </w:r>
      <w:r w:rsidRPr="001A3616">
        <w:t xml:space="preserve"> </w:t>
      </w:r>
      <w:r w:rsidRPr="00E078DB">
        <w:t>комплексного</w:t>
      </w:r>
      <w:r w:rsidRPr="001A3616">
        <w:t xml:space="preserve"> </w:t>
      </w:r>
      <w:r w:rsidRPr="00E078DB">
        <w:t>типа</w:t>
      </w:r>
      <w:r w:rsidRPr="001A3616">
        <w:t xml:space="preserve"> «</w:t>
      </w:r>
      <w:r w:rsidRPr="00E078DB">
        <w:rPr>
          <w:lang w:val="en-US"/>
        </w:rPr>
        <w:t>tMSC</w:t>
      </w:r>
      <w:r w:rsidRPr="001A3616">
        <w:t>_</w:t>
      </w:r>
      <w:r w:rsidRPr="00E078DB">
        <w:rPr>
          <w:lang w:val="en-US"/>
        </w:rPr>
        <w:t>AplFndsCrd</w:t>
      </w:r>
      <w:r w:rsidRPr="001A3616">
        <w:t>»</w:t>
      </w:r>
      <w:bookmarkEnd w:id="2392"/>
      <w:bookmarkEnd w:id="2393"/>
      <w:bookmarkEnd w:id="2394"/>
    </w:p>
    <w:p w14:paraId="66F91474" w14:textId="77777777" w:rsidR="00A53D52" w:rsidRPr="001A3616" w:rsidRDefault="00A53D52" w:rsidP="00A53D52">
      <w:pPr>
        <w:pStyle w:val="GOSTNameTable"/>
      </w:pPr>
      <w:r w:rsidRPr="00E078DB">
        <w:fldChar w:fldCharType="begin"/>
      </w:r>
      <w:r w:rsidRPr="001A3616">
        <w:instrText xml:space="preserve"> </w:instrText>
      </w:r>
      <w:r w:rsidRPr="00E078DB">
        <w:rPr>
          <w:lang w:val="en-US"/>
        </w:rPr>
        <w:instrText>SEQ</w:instrText>
      </w:r>
      <w:r w:rsidRPr="001A3616">
        <w:instrText xml:space="preserve"> </w:instrText>
      </w:r>
      <w:r w:rsidRPr="00E078DB">
        <w:instrText>Таблица</w:instrText>
      </w:r>
      <w:r w:rsidRPr="001A3616">
        <w:instrText xml:space="preserve"> \* </w:instrText>
      </w:r>
      <w:r w:rsidRPr="00E078DB">
        <w:rPr>
          <w:lang w:val="en-US"/>
        </w:rPr>
        <w:instrText>ARABIC</w:instrText>
      </w:r>
      <w:r w:rsidRPr="001A3616">
        <w:instrText xml:space="preserve"> </w:instrText>
      </w:r>
      <w:r w:rsidRPr="00E078DB">
        <w:fldChar w:fldCharType="separate"/>
      </w:r>
      <w:bookmarkStart w:id="2395" w:name="_Toc185882577"/>
      <w:r w:rsidR="00306405" w:rsidRPr="00306405">
        <w:rPr>
          <w:noProof/>
        </w:rPr>
        <w:t>38</w:t>
      </w:r>
      <w:r w:rsidRPr="00E078DB">
        <w:fldChar w:fldCharType="end"/>
      </w:r>
      <w:r w:rsidRPr="001A3616">
        <w:rPr>
          <w:rFonts w:eastAsia="Calibri"/>
        </w:rPr>
        <w:t xml:space="preserve"> – </w:t>
      </w:r>
      <w:r w:rsidRPr="00E078DB">
        <w:t>Описание</w:t>
      </w:r>
      <w:r w:rsidRPr="001A3616">
        <w:t xml:space="preserve"> </w:t>
      </w:r>
      <w:r w:rsidRPr="00E078DB">
        <w:t>комплексного</w:t>
      </w:r>
      <w:r w:rsidRPr="001A3616">
        <w:t xml:space="preserve"> </w:t>
      </w:r>
      <w:r w:rsidRPr="00E078DB">
        <w:t>типа</w:t>
      </w:r>
      <w:r w:rsidRPr="001A3616">
        <w:t xml:space="preserve"> «</w:t>
      </w:r>
      <w:r w:rsidRPr="00E078DB">
        <w:rPr>
          <w:lang w:val="en-US"/>
        </w:rPr>
        <w:t>tMSC</w:t>
      </w:r>
      <w:r w:rsidRPr="001A3616">
        <w:t>_</w:t>
      </w:r>
      <w:r w:rsidRPr="00E078DB">
        <w:rPr>
          <w:lang w:val="en-US"/>
        </w:rPr>
        <w:t>AplFndsCrd</w:t>
      </w:r>
      <w:r w:rsidRPr="001A3616">
        <w:t>»</w:t>
      </w:r>
      <w:bookmarkEnd w:id="2395"/>
    </w:p>
    <w:tbl>
      <w:tblPr>
        <w:tblStyle w:val="GOSTTable"/>
        <w:tblW w:w="9634" w:type="dxa"/>
        <w:tblLayout w:type="fixed"/>
        <w:tblLook w:val="07E0" w:firstRow="1" w:lastRow="1" w:firstColumn="1" w:lastColumn="1" w:noHBand="1" w:noVBand="1"/>
      </w:tblPr>
      <w:tblGrid>
        <w:gridCol w:w="1701"/>
        <w:gridCol w:w="1701"/>
        <w:gridCol w:w="567"/>
        <w:gridCol w:w="1134"/>
        <w:gridCol w:w="567"/>
        <w:gridCol w:w="3964"/>
      </w:tblGrid>
      <w:tr w:rsidR="00A53D52" w:rsidRPr="005B4B4F" w14:paraId="00E135F2"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7C928778" w14:textId="77777777" w:rsidR="00A53D52" w:rsidRPr="00C8672D" w:rsidRDefault="00A53D52" w:rsidP="00A53D52">
            <w:pPr>
              <w:pStyle w:val="GOSTTableHead"/>
              <w:rPr>
                <w:lang w:val="en-US"/>
              </w:rPr>
            </w:pPr>
            <w:r w:rsidRPr="005B4B4F">
              <w:t>Наименование</w:t>
            </w:r>
            <w:r w:rsidRPr="00C8672D">
              <w:rPr>
                <w:lang w:val="en-US"/>
              </w:rPr>
              <w:t xml:space="preserve"> </w:t>
            </w:r>
            <w:r w:rsidRPr="005B4B4F">
              <w:t>элемента</w:t>
            </w:r>
          </w:p>
        </w:tc>
        <w:tc>
          <w:tcPr>
            <w:tcW w:w="1701" w:type="dxa"/>
          </w:tcPr>
          <w:p w14:paraId="1C6404ED" w14:textId="77777777" w:rsidR="00A53D52" w:rsidRPr="00C8672D" w:rsidRDefault="00A53D52" w:rsidP="00A53D52">
            <w:pPr>
              <w:pStyle w:val="GOSTTableHead"/>
              <w:rPr>
                <w:lang w:val="en-US"/>
              </w:rPr>
            </w:pPr>
            <w:r w:rsidRPr="005B4B4F">
              <w:t>Сокращенное</w:t>
            </w:r>
            <w:r w:rsidRPr="00C8672D">
              <w:rPr>
                <w:lang w:val="en-US"/>
              </w:rPr>
              <w:t xml:space="preserve"> </w:t>
            </w:r>
            <w:r w:rsidRPr="005B4B4F">
              <w:t>наименование</w:t>
            </w:r>
            <w:r w:rsidRPr="00C8672D">
              <w:rPr>
                <w:lang w:val="en-US"/>
              </w:rPr>
              <w:t xml:space="preserve"> (</w:t>
            </w:r>
            <w:r w:rsidRPr="005B4B4F">
              <w:t>код</w:t>
            </w:r>
            <w:r w:rsidRPr="00C8672D">
              <w:rPr>
                <w:lang w:val="en-US"/>
              </w:rPr>
              <w:t xml:space="preserve">) </w:t>
            </w:r>
            <w:r w:rsidRPr="005B4B4F">
              <w:t>элемента</w:t>
            </w:r>
          </w:p>
        </w:tc>
        <w:tc>
          <w:tcPr>
            <w:tcW w:w="567" w:type="dxa"/>
          </w:tcPr>
          <w:p w14:paraId="441DB52A" w14:textId="77777777" w:rsidR="00A53D52" w:rsidRPr="00C8672D" w:rsidRDefault="00A53D52" w:rsidP="00A53D52">
            <w:pPr>
              <w:pStyle w:val="GOSTTableHead"/>
              <w:rPr>
                <w:lang w:val="en-US"/>
              </w:rPr>
            </w:pPr>
            <w:r w:rsidRPr="005B4B4F">
              <w:t>Тип</w:t>
            </w:r>
          </w:p>
        </w:tc>
        <w:tc>
          <w:tcPr>
            <w:tcW w:w="1134" w:type="dxa"/>
          </w:tcPr>
          <w:p w14:paraId="42BBE785" w14:textId="77777777" w:rsidR="00A53D52" w:rsidRPr="005B4B4F" w:rsidRDefault="00A53D52" w:rsidP="00A53D52">
            <w:pPr>
              <w:pStyle w:val="GOSTTableHead"/>
            </w:pPr>
            <w:r w:rsidRPr="005B4B4F">
              <w:t>Формат</w:t>
            </w:r>
            <w:r w:rsidRPr="00C8672D">
              <w:rPr>
                <w:lang w:val="en-US"/>
              </w:rPr>
              <w:t xml:space="preserve"> </w:t>
            </w:r>
            <w:r w:rsidRPr="005B4B4F">
              <w:t>элемента</w:t>
            </w:r>
          </w:p>
        </w:tc>
        <w:tc>
          <w:tcPr>
            <w:tcW w:w="567" w:type="dxa"/>
          </w:tcPr>
          <w:p w14:paraId="3DADBC4C" w14:textId="77777777" w:rsidR="00A53D52" w:rsidRPr="005B4B4F" w:rsidRDefault="00A53D52" w:rsidP="00A53D52">
            <w:pPr>
              <w:pStyle w:val="GOSTTableHead"/>
            </w:pPr>
            <w:r w:rsidRPr="005B4B4F">
              <w:t>Обязательность</w:t>
            </w:r>
          </w:p>
        </w:tc>
        <w:tc>
          <w:tcPr>
            <w:tcW w:w="3963" w:type="dxa"/>
          </w:tcPr>
          <w:p w14:paraId="4D1D876D" w14:textId="77777777" w:rsidR="00A53D52" w:rsidRPr="005B4B4F" w:rsidRDefault="00A53D52" w:rsidP="00A53D52">
            <w:pPr>
              <w:pStyle w:val="GOSTTableHead"/>
            </w:pPr>
            <w:r w:rsidRPr="005B4B4F">
              <w:t>Дополнительная информация</w:t>
            </w:r>
          </w:p>
        </w:tc>
      </w:tr>
      <w:tr w:rsidR="00A53D52" w:rsidRPr="005B4B4F" w14:paraId="73E99888" w14:textId="77777777" w:rsidTr="00A53D52">
        <w:tc>
          <w:tcPr>
            <w:tcW w:w="1701" w:type="dxa"/>
          </w:tcPr>
          <w:p w14:paraId="5ADF341E" w14:textId="77777777" w:rsidR="00A53D52" w:rsidRPr="005B4B4F" w:rsidRDefault="00A53D52" w:rsidP="00A53D52">
            <w:pPr>
              <w:pStyle w:val="GOSTTablenorm"/>
            </w:pPr>
            <w:r w:rsidRPr="005B4B4F">
              <w:rPr>
                <w:szCs w:val="22"/>
              </w:rPr>
              <w:t>Номер документа</w:t>
            </w:r>
          </w:p>
        </w:tc>
        <w:tc>
          <w:tcPr>
            <w:tcW w:w="1701" w:type="dxa"/>
          </w:tcPr>
          <w:p w14:paraId="3FDF4D5F" w14:textId="77777777" w:rsidR="00A53D52" w:rsidRPr="005B4B4F" w:rsidRDefault="00A53D52" w:rsidP="00A53D52">
            <w:pPr>
              <w:pStyle w:val="GOSTTablenorm"/>
            </w:pPr>
            <w:bookmarkStart w:id="2396" w:name="OLE_LINK665"/>
            <w:bookmarkStart w:id="2397" w:name="OLE_LINK666"/>
            <w:r w:rsidRPr="005B4B4F">
              <w:rPr>
                <w:szCs w:val="22"/>
              </w:rPr>
              <w:t>ZN_DcNmbr</w:t>
            </w:r>
            <w:bookmarkEnd w:id="2396"/>
            <w:bookmarkEnd w:id="2397"/>
          </w:p>
        </w:tc>
        <w:tc>
          <w:tcPr>
            <w:tcW w:w="567" w:type="dxa"/>
          </w:tcPr>
          <w:p w14:paraId="74A81F15" w14:textId="77777777" w:rsidR="00A53D52" w:rsidRPr="005B4B4F" w:rsidRDefault="00A53D52" w:rsidP="00A53D52">
            <w:pPr>
              <w:pStyle w:val="GOSTTablenorm"/>
            </w:pPr>
            <w:r w:rsidRPr="005B4B4F">
              <w:rPr>
                <w:szCs w:val="22"/>
              </w:rPr>
              <w:t>П</w:t>
            </w:r>
          </w:p>
        </w:tc>
        <w:tc>
          <w:tcPr>
            <w:tcW w:w="1134" w:type="dxa"/>
          </w:tcPr>
          <w:p w14:paraId="70BD6635" w14:textId="77777777" w:rsidR="00A53D52" w:rsidRPr="005B4B4F" w:rsidRDefault="00A53D52" w:rsidP="00A53D52">
            <w:pPr>
              <w:pStyle w:val="GOSTTablenorm"/>
            </w:pPr>
            <w:r w:rsidRPr="005B4B4F">
              <w:rPr>
                <w:szCs w:val="22"/>
                <w:lang w:val="en-US"/>
              </w:rPr>
              <w:t>Т(1-</w:t>
            </w:r>
            <w:r w:rsidRPr="005B4B4F">
              <w:rPr>
                <w:szCs w:val="22"/>
              </w:rPr>
              <w:t>15</w:t>
            </w:r>
            <w:r w:rsidRPr="005B4B4F">
              <w:rPr>
                <w:szCs w:val="22"/>
                <w:lang w:val="en-US"/>
              </w:rPr>
              <w:t>)</w:t>
            </w:r>
          </w:p>
        </w:tc>
        <w:tc>
          <w:tcPr>
            <w:tcW w:w="567" w:type="dxa"/>
          </w:tcPr>
          <w:p w14:paraId="2D06E994" w14:textId="77777777" w:rsidR="00A53D52" w:rsidRPr="005B4B4F" w:rsidRDefault="00A53D52" w:rsidP="00A53D52">
            <w:pPr>
              <w:pStyle w:val="GOSTTablenorm"/>
            </w:pPr>
            <w:r w:rsidRPr="005B4B4F">
              <w:rPr>
                <w:szCs w:val="22"/>
              </w:rPr>
              <w:t>О</w:t>
            </w:r>
          </w:p>
        </w:tc>
        <w:tc>
          <w:tcPr>
            <w:tcW w:w="3963" w:type="dxa"/>
          </w:tcPr>
          <w:p w14:paraId="7D3BA303" w14:textId="77777777" w:rsidR="00A53D52" w:rsidRPr="005B4B4F" w:rsidRDefault="00A53D52" w:rsidP="00A53D52">
            <w:pPr>
              <w:pStyle w:val="GOSTTablenorm"/>
              <w:rPr>
                <w:b/>
                <w:bCs/>
              </w:rPr>
            </w:pPr>
            <w:r w:rsidRPr="005B4B4F">
              <w:rPr>
                <w:szCs w:val="22"/>
              </w:rPr>
              <w:t>Номер заявки, присвоенный клиентом</w:t>
            </w:r>
          </w:p>
        </w:tc>
      </w:tr>
      <w:tr w:rsidR="00A53D52" w:rsidRPr="005B4B4F" w14:paraId="48CF587D" w14:textId="77777777" w:rsidTr="00A53D52">
        <w:tc>
          <w:tcPr>
            <w:tcW w:w="9634" w:type="dxa"/>
            <w:gridSpan w:val="6"/>
          </w:tcPr>
          <w:p w14:paraId="638D8FB7" w14:textId="77777777" w:rsidR="00A53D52" w:rsidRPr="005B4B4F" w:rsidRDefault="00A53D52" w:rsidP="00A53D52">
            <w:pPr>
              <w:pStyle w:val="GOSTTablenorm"/>
              <w:rPr>
                <w:szCs w:val="22"/>
              </w:rPr>
            </w:pPr>
            <w:r w:rsidRPr="005B4B4F">
              <w:rPr>
                <w:b/>
                <w:szCs w:val="22"/>
              </w:rPr>
              <w:t>Информация о клиенте</w:t>
            </w:r>
          </w:p>
        </w:tc>
      </w:tr>
      <w:tr w:rsidR="00A53D52" w:rsidRPr="005B4B4F" w14:paraId="0A192F26" w14:textId="77777777" w:rsidTr="00A53D52">
        <w:tc>
          <w:tcPr>
            <w:tcW w:w="1701" w:type="dxa"/>
          </w:tcPr>
          <w:p w14:paraId="55829AA9" w14:textId="77777777" w:rsidR="00A53D52" w:rsidRPr="005B4B4F" w:rsidRDefault="00A53D52" w:rsidP="00A53D52">
            <w:pPr>
              <w:pStyle w:val="GOSTTablenorm"/>
              <w:rPr>
                <w:i/>
                <w:szCs w:val="22"/>
              </w:rPr>
            </w:pPr>
            <w:r w:rsidRPr="005B4B4F">
              <w:rPr>
                <w:szCs w:val="22"/>
              </w:rPr>
              <w:t>Клиент</w:t>
            </w:r>
          </w:p>
        </w:tc>
        <w:tc>
          <w:tcPr>
            <w:tcW w:w="1701" w:type="dxa"/>
          </w:tcPr>
          <w:p w14:paraId="0E742AC7" w14:textId="77777777" w:rsidR="00A53D52" w:rsidRPr="005B4B4F" w:rsidRDefault="00A53D52" w:rsidP="00A53D52">
            <w:pPr>
              <w:pStyle w:val="GOSTTablenorm"/>
              <w:rPr>
                <w:szCs w:val="22"/>
              </w:rPr>
            </w:pPr>
            <w:r w:rsidRPr="005B4B4F">
              <w:rPr>
                <w:szCs w:val="22"/>
              </w:rPr>
              <w:t>ZN_MSC_Cstmr</w:t>
            </w:r>
          </w:p>
        </w:tc>
        <w:tc>
          <w:tcPr>
            <w:tcW w:w="567" w:type="dxa"/>
          </w:tcPr>
          <w:p w14:paraId="1999BE8E" w14:textId="77777777" w:rsidR="00A53D52" w:rsidRPr="005B4B4F" w:rsidRDefault="00A53D52" w:rsidP="00A53D52">
            <w:pPr>
              <w:pStyle w:val="GOSTTablenorm"/>
              <w:rPr>
                <w:szCs w:val="22"/>
              </w:rPr>
            </w:pPr>
            <w:r w:rsidRPr="005B4B4F">
              <w:rPr>
                <w:szCs w:val="22"/>
              </w:rPr>
              <w:t>С</w:t>
            </w:r>
          </w:p>
        </w:tc>
        <w:tc>
          <w:tcPr>
            <w:tcW w:w="1134" w:type="dxa"/>
          </w:tcPr>
          <w:p w14:paraId="3A301225" w14:textId="77777777" w:rsidR="00A53D52" w:rsidRPr="005B4B4F" w:rsidRDefault="00A53D52" w:rsidP="00A53D52">
            <w:pPr>
              <w:pStyle w:val="GOSTTablenorm"/>
              <w:rPr>
                <w:szCs w:val="22"/>
                <w:lang w:val="en-US"/>
              </w:rPr>
            </w:pPr>
            <w:r w:rsidRPr="005B4B4F">
              <w:rPr>
                <w:szCs w:val="22"/>
                <w:lang w:val="en-US"/>
              </w:rPr>
              <w:t>tMSC_Cstmr</w:t>
            </w:r>
            <w:r w:rsidRPr="005B4B4F">
              <w:rPr>
                <w:szCs w:val="22"/>
              </w:rPr>
              <w:t>1</w:t>
            </w:r>
          </w:p>
        </w:tc>
        <w:tc>
          <w:tcPr>
            <w:tcW w:w="567" w:type="dxa"/>
          </w:tcPr>
          <w:p w14:paraId="6134F6FF" w14:textId="77777777" w:rsidR="00A53D52" w:rsidRPr="005B4B4F" w:rsidRDefault="00A53D52" w:rsidP="00A53D52">
            <w:pPr>
              <w:pStyle w:val="GOSTTablenorm"/>
              <w:rPr>
                <w:szCs w:val="22"/>
              </w:rPr>
            </w:pPr>
            <w:r w:rsidRPr="005B4B4F">
              <w:rPr>
                <w:szCs w:val="22"/>
              </w:rPr>
              <w:t>О</w:t>
            </w:r>
          </w:p>
        </w:tc>
        <w:tc>
          <w:tcPr>
            <w:tcW w:w="3963" w:type="dxa"/>
          </w:tcPr>
          <w:p w14:paraId="47F48182" w14:textId="77777777" w:rsidR="00A53D52" w:rsidRPr="005B4B4F" w:rsidRDefault="00A53D52" w:rsidP="00A53D52">
            <w:pPr>
              <w:pStyle w:val="GOSTTablenorm"/>
              <w:rPr>
                <w:szCs w:val="22"/>
              </w:rPr>
            </w:pPr>
            <w:r w:rsidRPr="005B4B4F">
              <w:rPr>
                <w:szCs w:val="22"/>
              </w:rPr>
              <w:t xml:space="preserve">Состав элемента представлен в таблице </w:t>
            </w:r>
            <w:r w:rsidRPr="005B4B4F">
              <w:rPr>
                <w:b/>
                <w:szCs w:val="22"/>
              </w:rPr>
              <w:fldChar w:fldCharType="begin"/>
            </w:r>
            <w:r w:rsidRPr="005B4B4F">
              <w:rPr>
                <w:b/>
                <w:szCs w:val="22"/>
              </w:rPr>
              <w:instrText xml:space="preserve"> REF _Ref524690561 \h  \* MERGEFORMAT </w:instrText>
            </w:r>
            <w:r w:rsidRPr="005B4B4F">
              <w:rPr>
                <w:b/>
                <w:szCs w:val="22"/>
              </w:rPr>
            </w:r>
            <w:r w:rsidRPr="005B4B4F">
              <w:rPr>
                <w:b/>
                <w:szCs w:val="22"/>
              </w:rPr>
              <w:fldChar w:fldCharType="separate"/>
            </w:r>
            <w:r w:rsidR="00306405" w:rsidRPr="00306405">
              <w:rPr>
                <w:b/>
                <w:szCs w:val="22"/>
              </w:rPr>
              <w:t>39</w:t>
            </w:r>
            <w:r w:rsidRPr="005B4B4F">
              <w:rPr>
                <w:b/>
                <w:szCs w:val="22"/>
              </w:rPr>
              <w:fldChar w:fldCharType="end"/>
            </w:r>
          </w:p>
        </w:tc>
      </w:tr>
      <w:tr w:rsidR="00A53D52" w:rsidRPr="005B4B4F" w14:paraId="3B155E0D" w14:textId="77777777" w:rsidTr="00A53D52">
        <w:tc>
          <w:tcPr>
            <w:tcW w:w="1701" w:type="dxa"/>
          </w:tcPr>
          <w:p w14:paraId="03326CE5" w14:textId="77777777" w:rsidR="00A53D52" w:rsidRPr="005B4B4F" w:rsidRDefault="00A53D52" w:rsidP="00A53D52">
            <w:pPr>
              <w:pStyle w:val="GOSTTablenorm"/>
              <w:rPr>
                <w:szCs w:val="22"/>
              </w:rPr>
            </w:pPr>
            <w:r w:rsidRPr="005B4B4F">
              <w:rPr>
                <w:szCs w:val="22"/>
              </w:rPr>
              <w:lastRenderedPageBreak/>
              <w:t>ТОФК</w:t>
            </w:r>
          </w:p>
        </w:tc>
        <w:tc>
          <w:tcPr>
            <w:tcW w:w="1701" w:type="dxa"/>
          </w:tcPr>
          <w:p w14:paraId="4088477C" w14:textId="77777777" w:rsidR="00A53D52" w:rsidRPr="005B4B4F" w:rsidRDefault="00A53D52" w:rsidP="00A53D52">
            <w:pPr>
              <w:pStyle w:val="GOSTTablenorm"/>
              <w:rPr>
                <w:szCs w:val="22"/>
              </w:rPr>
            </w:pPr>
            <w:r w:rsidRPr="005B4B4F">
              <w:rPr>
                <w:szCs w:val="22"/>
              </w:rPr>
              <w:t>ZN_MSC_OrFK</w:t>
            </w:r>
          </w:p>
        </w:tc>
        <w:tc>
          <w:tcPr>
            <w:tcW w:w="567" w:type="dxa"/>
          </w:tcPr>
          <w:p w14:paraId="472B4607" w14:textId="77777777" w:rsidR="00A53D52" w:rsidRPr="005B4B4F" w:rsidRDefault="00A53D52" w:rsidP="00A53D52">
            <w:pPr>
              <w:pStyle w:val="GOSTTablenorm"/>
              <w:rPr>
                <w:szCs w:val="22"/>
              </w:rPr>
            </w:pPr>
            <w:r w:rsidRPr="005B4B4F">
              <w:rPr>
                <w:szCs w:val="22"/>
              </w:rPr>
              <w:t>С</w:t>
            </w:r>
          </w:p>
        </w:tc>
        <w:tc>
          <w:tcPr>
            <w:tcW w:w="1134" w:type="dxa"/>
          </w:tcPr>
          <w:p w14:paraId="622A4D30" w14:textId="77777777" w:rsidR="00A53D52" w:rsidRPr="005B4B4F" w:rsidRDefault="00A53D52" w:rsidP="00A53D52">
            <w:pPr>
              <w:pStyle w:val="GOSTTablenorm"/>
              <w:rPr>
                <w:szCs w:val="22"/>
                <w:lang w:val="en-US"/>
              </w:rPr>
            </w:pPr>
            <w:r w:rsidRPr="005B4B4F">
              <w:rPr>
                <w:szCs w:val="22"/>
              </w:rPr>
              <w:t>tMSC_TOFK</w:t>
            </w:r>
          </w:p>
        </w:tc>
        <w:tc>
          <w:tcPr>
            <w:tcW w:w="567" w:type="dxa"/>
          </w:tcPr>
          <w:p w14:paraId="0BE011B1" w14:textId="77777777" w:rsidR="00A53D52" w:rsidRPr="005B4B4F" w:rsidRDefault="00A53D52" w:rsidP="00A53D52">
            <w:pPr>
              <w:pStyle w:val="GOSTTablenorm"/>
              <w:rPr>
                <w:szCs w:val="22"/>
              </w:rPr>
            </w:pPr>
            <w:r w:rsidRPr="005B4B4F">
              <w:rPr>
                <w:szCs w:val="22"/>
              </w:rPr>
              <w:t>О</w:t>
            </w:r>
          </w:p>
        </w:tc>
        <w:tc>
          <w:tcPr>
            <w:tcW w:w="3963" w:type="dxa"/>
          </w:tcPr>
          <w:p w14:paraId="2E137251" w14:textId="77777777" w:rsidR="00A53D52" w:rsidRPr="005B4B4F" w:rsidRDefault="00A53D52" w:rsidP="00A53D52">
            <w:pPr>
              <w:pStyle w:val="GOSTTablenorm"/>
              <w:rPr>
                <w:szCs w:val="22"/>
              </w:rPr>
            </w:pPr>
            <w:r w:rsidRPr="005B4B4F">
              <w:rPr>
                <w:szCs w:val="22"/>
              </w:rPr>
              <w:t xml:space="preserve">Состав элемента представлен в таблице </w:t>
            </w:r>
            <w:r w:rsidRPr="005B4B4F">
              <w:rPr>
                <w:b/>
                <w:szCs w:val="22"/>
              </w:rPr>
              <w:fldChar w:fldCharType="begin"/>
            </w:r>
            <w:r w:rsidRPr="005B4B4F">
              <w:rPr>
                <w:b/>
                <w:szCs w:val="22"/>
              </w:rPr>
              <w:instrText xml:space="preserve"> REF _Ref524614769 \h  \* MERGEFORMAT </w:instrText>
            </w:r>
            <w:r w:rsidRPr="005B4B4F">
              <w:rPr>
                <w:b/>
                <w:szCs w:val="22"/>
              </w:rPr>
            </w:r>
            <w:r w:rsidRPr="005B4B4F">
              <w:rPr>
                <w:b/>
                <w:szCs w:val="22"/>
              </w:rPr>
              <w:fldChar w:fldCharType="separate"/>
            </w:r>
            <w:r w:rsidR="00306405" w:rsidRPr="00306405">
              <w:rPr>
                <w:bCs/>
                <w:szCs w:val="22"/>
              </w:rPr>
              <w:t>85</w:t>
            </w:r>
            <w:r w:rsidRPr="005B4B4F">
              <w:rPr>
                <w:b/>
                <w:szCs w:val="22"/>
              </w:rPr>
              <w:fldChar w:fldCharType="end"/>
            </w:r>
          </w:p>
        </w:tc>
      </w:tr>
      <w:tr w:rsidR="00A53D52" w:rsidRPr="005B4B4F" w14:paraId="08147E11" w14:textId="77777777" w:rsidTr="00A53D52">
        <w:tc>
          <w:tcPr>
            <w:tcW w:w="1701" w:type="dxa"/>
          </w:tcPr>
          <w:p w14:paraId="3DC5DD48" w14:textId="77777777" w:rsidR="00A53D52" w:rsidRPr="005B4B4F" w:rsidRDefault="00A53D52" w:rsidP="00A53D52">
            <w:pPr>
              <w:pStyle w:val="GOSTTablenorm"/>
              <w:rPr>
                <w:szCs w:val="22"/>
              </w:rPr>
            </w:pPr>
            <w:r w:rsidRPr="005B4B4F">
              <w:rPr>
                <w:szCs w:val="22"/>
              </w:rPr>
              <w:t>Номер бюджетного обязательства</w:t>
            </w:r>
          </w:p>
        </w:tc>
        <w:tc>
          <w:tcPr>
            <w:tcW w:w="1701" w:type="dxa"/>
          </w:tcPr>
          <w:p w14:paraId="6AC6F4B6" w14:textId="77777777" w:rsidR="00A53D52" w:rsidRPr="005B4B4F" w:rsidRDefault="00A53D52" w:rsidP="00A53D52">
            <w:pPr>
              <w:pStyle w:val="GOSTTablenorm"/>
              <w:rPr>
                <w:szCs w:val="22"/>
              </w:rPr>
            </w:pPr>
            <w:r w:rsidRPr="005B4B4F">
              <w:rPr>
                <w:szCs w:val="22"/>
              </w:rPr>
              <w:t>ZN_BdOblgtNm</w:t>
            </w:r>
          </w:p>
        </w:tc>
        <w:tc>
          <w:tcPr>
            <w:tcW w:w="567" w:type="dxa"/>
          </w:tcPr>
          <w:p w14:paraId="6DA6D6FC" w14:textId="77777777" w:rsidR="00A53D52" w:rsidRPr="005B4B4F" w:rsidRDefault="00A53D52" w:rsidP="00A53D52">
            <w:pPr>
              <w:pStyle w:val="GOSTTablenorm"/>
              <w:rPr>
                <w:szCs w:val="22"/>
              </w:rPr>
            </w:pPr>
            <w:r w:rsidRPr="005B4B4F">
              <w:rPr>
                <w:szCs w:val="22"/>
              </w:rPr>
              <w:t>П</w:t>
            </w:r>
          </w:p>
        </w:tc>
        <w:tc>
          <w:tcPr>
            <w:tcW w:w="1134" w:type="dxa"/>
          </w:tcPr>
          <w:p w14:paraId="34927EE7" w14:textId="77777777" w:rsidR="00A53D52" w:rsidRPr="005B4B4F" w:rsidRDefault="00A53D52" w:rsidP="00A53D52">
            <w:pPr>
              <w:pStyle w:val="GOSTTablenorm"/>
              <w:rPr>
                <w:szCs w:val="22"/>
              </w:rPr>
            </w:pPr>
            <w:r w:rsidRPr="005B4B4F">
              <w:rPr>
                <w:szCs w:val="22"/>
                <w:lang w:val="en-US"/>
              </w:rPr>
              <w:t>Т(1-</w:t>
            </w:r>
            <w:r w:rsidRPr="005B4B4F">
              <w:rPr>
                <w:szCs w:val="22"/>
              </w:rPr>
              <w:t>19</w:t>
            </w:r>
            <w:r w:rsidRPr="005B4B4F">
              <w:rPr>
                <w:szCs w:val="22"/>
                <w:lang w:val="en-US"/>
              </w:rPr>
              <w:t>)</w:t>
            </w:r>
          </w:p>
        </w:tc>
        <w:tc>
          <w:tcPr>
            <w:tcW w:w="567" w:type="dxa"/>
          </w:tcPr>
          <w:p w14:paraId="731B3969" w14:textId="77777777" w:rsidR="00A53D52" w:rsidRPr="005B4B4F" w:rsidRDefault="00A53D52" w:rsidP="00A53D52">
            <w:pPr>
              <w:pStyle w:val="GOSTTablenorm"/>
              <w:rPr>
                <w:szCs w:val="22"/>
              </w:rPr>
            </w:pPr>
            <w:r w:rsidRPr="005B4B4F">
              <w:rPr>
                <w:szCs w:val="22"/>
              </w:rPr>
              <w:t>Н</w:t>
            </w:r>
          </w:p>
        </w:tc>
        <w:tc>
          <w:tcPr>
            <w:tcW w:w="3963" w:type="dxa"/>
          </w:tcPr>
          <w:p w14:paraId="767654A5" w14:textId="77777777" w:rsidR="00A53D52" w:rsidRPr="005B4B4F" w:rsidRDefault="00A53D52" w:rsidP="00A53D52">
            <w:pPr>
              <w:pStyle w:val="GOSTTablenorm"/>
              <w:rPr>
                <w:szCs w:val="22"/>
              </w:rPr>
            </w:pPr>
            <w:r w:rsidRPr="005B4B4F">
              <w:rPr>
                <w:szCs w:val="22"/>
              </w:rPr>
              <w:t xml:space="preserve">Номер, присвоенный ТОФК обязательству при постановке его на учет или тип первичного бюджетного обязательства. </w:t>
            </w:r>
          </w:p>
          <w:p w14:paraId="349A4689" w14:textId="77777777" w:rsidR="00A53D52" w:rsidRPr="005B4B4F" w:rsidRDefault="00A53D52" w:rsidP="00A53D52">
            <w:pPr>
              <w:pStyle w:val="GOSTTablenorm"/>
              <w:rPr>
                <w:szCs w:val="22"/>
              </w:rPr>
            </w:pPr>
            <w:r w:rsidRPr="005B4B4F">
              <w:rPr>
                <w:szCs w:val="22"/>
              </w:rPr>
              <w:t>В случае первичного присвоения номера обязательству при регистрации заявки (без предварительной регистрации самого обязательства) данное поле заполняется ТОФК.</w:t>
            </w:r>
          </w:p>
          <w:p w14:paraId="1D90D4B5" w14:textId="77777777" w:rsidR="00A53D52" w:rsidRPr="005B4B4F" w:rsidRDefault="00A53D52" w:rsidP="00A53D52">
            <w:pPr>
              <w:pStyle w:val="GOSTTablenorm"/>
              <w:rPr>
                <w:szCs w:val="22"/>
              </w:rPr>
            </w:pPr>
            <w:r w:rsidRPr="005B4B4F">
              <w:rPr>
                <w:szCs w:val="22"/>
              </w:rPr>
              <w:t>Для обязательств, принятых на учет до 31.12.2015, размерность поля устанавливается как «=16».</w:t>
            </w:r>
          </w:p>
          <w:p w14:paraId="583CDC8C" w14:textId="77777777" w:rsidR="00A53D52" w:rsidRPr="005B4B4F" w:rsidRDefault="00A53D52" w:rsidP="00A53D52">
            <w:pPr>
              <w:pStyle w:val="GOSTTablenorm"/>
              <w:rPr>
                <w:szCs w:val="22"/>
              </w:rPr>
            </w:pPr>
            <w:r w:rsidRPr="005B4B4F">
              <w:rPr>
                <w:szCs w:val="22"/>
              </w:rPr>
              <w:t>Для обязательств, принятых на учет после 01.01.2016, размерность поля устанавливается как «=19».</w:t>
            </w:r>
          </w:p>
          <w:p w14:paraId="31E5DAED" w14:textId="77777777" w:rsidR="00A53D52" w:rsidRPr="005B4B4F" w:rsidRDefault="00A53D52" w:rsidP="00A53D52">
            <w:pPr>
              <w:pStyle w:val="GOSTTablenorm"/>
              <w:rPr>
                <w:szCs w:val="22"/>
              </w:rPr>
            </w:pPr>
            <w:r w:rsidRPr="005B4B4F">
              <w:rPr>
                <w:szCs w:val="22"/>
              </w:rPr>
              <w:t>Для первичного присвоения номера бюджетного обязательства размерность поля устанавливается как «=1», реквизит может принимать значения «1» (закупка) или «2» (прочее).</w:t>
            </w:r>
          </w:p>
          <w:p w14:paraId="5A0C776F" w14:textId="77777777" w:rsidR="00A53D52" w:rsidRPr="005B4B4F" w:rsidRDefault="00A53D52" w:rsidP="00A53D52">
            <w:pPr>
              <w:pStyle w:val="GOSTTablenorm"/>
            </w:pPr>
            <w:r w:rsidRPr="005B4B4F">
              <w:t>Поле не заполняется, если значение поля «Код источника средств» равно «5 – Средства, поступающие во временное распоряжение казенных учреждений».</w:t>
            </w:r>
          </w:p>
          <w:p w14:paraId="2B4EC627" w14:textId="77777777" w:rsidR="00A53D52" w:rsidRPr="005B4B4F" w:rsidRDefault="00A53D52" w:rsidP="00A53D52">
            <w:pPr>
              <w:pStyle w:val="GOSTTablenorm"/>
              <w:rPr>
                <w:szCs w:val="22"/>
              </w:rPr>
            </w:pPr>
            <w:r w:rsidRPr="005B4B4F">
              <w:t>Поле обязательно для заполнения, если значение поля «Код источника средств» равно «1 – Средства бюджета»</w:t>
            </w:r>
          </w:p>
        </w:tc>
      </w:tr>
      <w:tr w:rsidR="00A53D52" w:rsidRPr="005B4B4F" w14:paraId="6147CD46" w14:textId="77777777" w:rsidTr="00A53D52">
        <w:tc>
          <w:tcPr>
            <w:tcW w:w="1701" w:type="dxa"/>
          </w:tcPr>
          <w:p w14:paraId="153518FC" w14:textId="77777777" w:rsidR="00A53D52" w:rsidRPr="005B4B4F" w:rsidRDefault="00A53D52" w:rsidP="00A53D52">
            <w:pPr>
              <w:pStyle w:val="GOSTTablenorm"/>
              <w:rPr>
                <w:szCs w:val="22"/>
              </w:rPr>
            </w:pPr>
            <w:r w:rsidRPr="005B4B4F">
              <w:rPr>
                <w:szCs w:val="22"/>
              </w:rPr>
              <w:t>Код объекта по ФАИП (КМИ)</w:t>
            </w:r>
          </w:p>
        </w:tc>
        <w:tc>
          <w:tcPr>
            <w:tcW w:w="1701" w:type="dxa"/>
          </w:tcPr>
          <w:p w14:paraId="310C47FA" w14:textId="77777777" w:rsidR="00A53D52" w:rsidRPr="005B4B4F" w:rsidRDefault="00A53D52" w:rsidP="00A53D52">
            <w:pPr>
              <w:pStyle w:val="GOSTTablenorm"/>
              <w:rPr>
                <w:szCs w:val="22"/>
              </w:rPr>
            </w:pPr>
            <w:r w:rsidRPr="005B4B4F">
              <w:rPr>
                <w:szCs w:val="22"/>
              </w:rPr>
              <w:t>ZN_FAIPObjCd</w:t>
            </w:r>
          </w:p>
        </w:tc>
        <w:tc>
          <w:tcPr>
            <w:tcW w:w="567" w:type="dxa"/>
          </w:tcPr>
          <w:p w14:paraId="3F31FFC9" w14:textId="77777777" w:rsidR="00A53D52" w:rsidRPr="005B4B4F" w:rsidRDefault="00A53D52" w:rsidP="00A53D52">
            <w:pPr>
              <w:pStyle w:val="GOSTTablenorm"/>
              <w:rPr>
                <w:szCs w:val="22"/>
              </w:rPr>
            </w:pPr>
            <w:r w:rsidRPr="005B4B4F">
              <w:rPr>
                <w:szCs w:val="22"/>
              </w:rPr>
              <w:t>П</w:t>
            </w:r>
          </w:p>
        </w:tc>
        <w:tc>
          <w:tcPr>
            <w:tcW w:w="1134" w:type="dxa"/>
          </w:tcPr>
          <w:p w14:paraId="7C2EA42C" w14:textId="77777777" w:rsidR="00A53D52" w:rsidRPr="005B4B4F" w:rsidRDefault="00A53D52" w:rsidP="00A53D52">
            <w:pPr>
              <w:pStyle w:val="GOSTTablenorm"/>
              <w:rPr>
                <w:szCs w:val="22"/>
                <w:lang w:val="en-US"/>
              </w:rPr>
            </w:pPr>
            <w:r w:rsidRPr="005B4B4F">
              <w:rPr>
                <w:szCs w:val="22"/>
                <w:lang w:val="en-US"/>
              </w:rPr>
              <w:t>Т(1-</w:t>
            </w:r>
            <w:r w:rsidRPr="005B4B4F">
              <w:rPr>
                <w:szCs w:val="22"/>
              </w:rPr>
              <w:t>24</w:t>
            </w:r>
            <w:r w:rsidRPr="005B4B4F">
              <w:rPr>
                <w:szCs w:val="22"/>
                <w:lang w:val="en-US"/>
              </w:rPr>
              <w:t>)</w:t>
            </w:r>
          </w:p>
        </w:tc>
        <w:tc>
          <w:tcPr>
            <w:tcW w:w="567" w:type="dxa"/>
          </w:tcPr>
          <w:p w14:paraId="245D2A3E" w14:textId="77777777" w:rsidR="00A53D52" w:rsidRPr="005B4B4F" w:rsidRDefault="00A53D52" w:rsidP="00A53D52">
            <w:pPr>
              <w:pStyle w:val="GOSTTablenorm"/>
              <w:rPr>
                <w:szCs w:val="22"/>
              </w:rPr>
            </w:pPr>
            <w:r w:rsidRPr="005B4B4F">
              <w:rPr>
                <w:szCs w:val="22"/>
              </w:rPr>
              <w:t>Н</w:t>
            </w:r>
          </w:p>
        </w:tc>
        <w:tc>
          <w:tcPr>
            <w:tcW w:w="3963" w:type="dxa"/>
          </w:tcPr>
          <w:p w14:paraId="252A428C" w14:textId="77777777" w:rsidR="00A53D52" w:rsidRPr="005B4B4F" w:rsidRDefault="00A53D52" w:rsidP="00A53D52">
            <w:pPr>
              <w:pStyle w:val="GOSTTablenorm"/>
              <w:rPr>
                <w:szCs w:val="22"/>
              </w:rPr>
            </w:pPr>
            <w:r w:rsidRPr="005B4B4F">
              <w:rPr>
                <w:szCs w:val="22"/>
              </w:rPr>
              <w:t>Может указываться уникальный код объекта капитального строительства или объекта недвижимости, код мероприятия по информатизации</w:t>
            </w:r>
          </w:p>
        </w:tc>
      </w:tr>
      <w:tr w:rsidR="00A53D52" w:rsidRPr="005B4B4F" w14:paraId="6FF3898C" w14:textId="77777777" w:rsidTr="00A53D52">
        <w:tc>
          <w:tcPr>
            <w:tcW w:w="1701" w:type="dxa"/>
          </w:tcPr>
          <w:p w14:paraId="1A9ADD29" w14:textId="77777777" w:rsidR="00A53D52" w:rsidRPr="005B4B4F" w:rsidRDefault="00A53D52" w:rsidP="00A53D52">
            <w:pPr>
              <w:pStyle w:val="GOSTTablenorm"/>
              <w:rPr>
                <w:szCs w:val="22"/>
              </w:rPr>
            </w:pPr>
            <w:r w:rsidRPr="005B4B4F">
              <w:rPr>
                <w:szCs w:val="22"/>
              </w:rPr>
              <w:t>Номер банковской карты</w:t>
            </w:r>
          </w:p>
        </w:tc>
        <w:tc>
          <w:tcPr>
            <w:tcW w:w="1701" w:type="dxa"/>
          </w:tcPr>
          <w:p w14:paraId="4223227F" w14:textId="77777777" w:rsidR="00A53D52" w:rsidRPr="005B4B4F" w:rsidRDefault="00A53D52" w:rsidP="00A53D52">
            <w:pPr>
              <w:pStyle w:val="GOSTTablenorm"/>
              <w:rPr>
                <w:szCs w:val="22"/>
              </w:rPr>
            </w:pPr>
            <w:r w:rsidRPr="005B4B4F">
              <w:rPr>
                <w:szCs w:val="22"/>
              </w:rPr>
              <w:t>ZN_BnkCrdNm</w:t>
            </w:r>
          </w:p>
        </w:tc>
        <w:tc>
          <w:tcPr>
            <w:tcW w:w="567" w:type="dxa"/>
          </w:tcPr>
          <w:p w14:paraId="58EF293E" w14:textId="77777777" w:rsidR="00A53D52" w:rsidRPr="005B4B4F" w:rsidRDefault="00A53D52" w:rsidP="00A53D52">
            <w:pPr>
              <w:pStyle w:val="GOSTTablenorm"/>
              <w:rPr>
                <w:szCs w:val="22"/>
              </w:rPr>
            </w:pPr>
            <w:r w:rsidRPr="005B4B4F">
              <w:rPr>
                <w:szCs w:val="22"/>
              </w:rPr>
              <w:t>П</w:t>
            </w:r>
          </w:p>
        </w:tc>
        <w:tc>
          <w:tcPr>
            <w:tcW w:w="1134" w:type="dxa"/>
          </w:tcPr>
          <w:p w14:paraId="6A0E17D2" w14:textId="77777777" w:rsidR="00A53D52" w:rsidRPr="005B4B4F" w:rsidRDefault="00A53D52" w:rsidP="00A53D52">
            <w:pPr>
              <w:pStyle w:val="GOSTTablenorm"/>
              <w:rPr>
                <w:szCs w:val="22"/>
                <w:lang w:val="en-US"/>
              </w:rPr>
            </w:pPr>
            <w:r w:rsidRPr="005B4B4F">
              <w:rPr>
                <w:szCs w:val="22"/>
                <w:lang w:val="en-US"/>
              </w:rPr>
              <w:t>Т(1-</w:t>
            </w:r>
            <w:r w:rsidRPr="005B4B4F">
              <w:rPr>
                <w:szCs w:val="22"/>
              </w:rPr>
              <w:t>20</w:t>
            </w:r>
            <w:r w:rsidRPr="005B4B4F">
              <w:rPr>
                <w:szCs w:val="22"/>
                <w:lang w:val="en-US"/>
              </w:rPr>
              <w:t>)</w:t>
            </w:r>
          </w:p>
        </w:tc>
        <w:tc>
          <w:tcPr>
            <w:tcW w:w="567" w:type="dxa"/>
          </w:tcPr>
          <w:p w14:paraId="39B4CD7F" w14:textId="77777777" w:rsidR="00A53D52" w:rsidRPr="005B4B4F" w:rsidRDefault="00A53D52" w:rsidP="00A53D52">
            <w:pPr>
              <w:pStyle w:val="GOSTTablenorm"/>
              <w:rPr>
                <w:szCs w:val="22"/>
              </w:rPr>
            </w:pPr>
            <w:r w:rsidRPr="005B4B4F">
              <w:rPr>
                <w:szCs w:val="22"/>
              </w:rPr>
              <w:t>О</w:t>
            </w:r>
          </w:p>
        </w:tc>
        <w:tc>
          <w:tcPr>
            <w:tcW w:w="3963" w:type="dxa"/>
          </w:tcPr>
          <w:p w14:paraId="683C64CA" w14:textId="77777777" w:rsidR="00A53D52" w:rsidRPr="005B4B4F" w:rsidRDefault="00A53D52" w:rsidP="00A53D52">
            <w:pPr>
              <w:pStyle w:val="GOSTTablenorm"/>
              <w:rPr>
                <w:szCs w:val="22"/>
              </w:rPr>
            </w:pPr>
            <w:r w:rsidRPr="005B4B4F">
              <w:rPr>
                <w:szCs w:val="22"/>
              </w:rPr>
              <w:t>Номер банковской карты</w:t>
            </w:r>
          </w:p>
        </w:tc>
      </w:tr>
      <w:tr w:rsidR="00A53D52" w:rsidRPr="005B4B4F" w14:paraId="4DD75A89" w14:textId="77777777" w:rsidTr="00A53D52">
        <w:tc>
          <w:tcPr>
            <w:tcW w:w="1701" w:type="dxa"/>
          </w:tcPr>
          <w:p w14:paraId="6CF0BCD6" w14:textId="77777777" w:rsidR="00A53D52" w:rsidRPr="005B4B4F" w:rsidRDefault="00A53D52" w:rsidP="00A53D52">
            <w:pPr>
              <w:pStyle w:val="GOSTTablenorm"/>
              <w:rPr>
                <w:szCs w:val="22"/>
              </w:rPr>
            </w:pPr>
            <w:r w:rsidRPr="005B4B4F">
              <w:rPr>
                <w:szCs w:val="22"/>
              </w:rPr>
              <w:t>Должность владельца банковской карты</w:t>
            </w:r>
          </w:p>
        </w:tc>
        <w:tc>
          <w:tcPr>
            <w:tcW w:w="1701" w:type="dxa"/>
          </w:tcPr>
          <w:p w14:paraId="6A895D0B" w14:textId="77777777" w:rsidR="00A53D52" w:rsidRPr="005B4B4F" w:rsidRDefault="00A53D52" w:rsidP="00A53D52">
            <w:pPr>
              <w:pStyle w:val="GOSTTablenorm"/>
              <w:rPr>
                <w:szCs w:val="22"/>
              </w:rPr>
            </w:pPr>
            <w:bookmarkStart w:id="2398" w:name="OLE_LINK669"/>
            <w:bookmarkStart w:id="2399" w:name="OLE_LINK670"/>
            <w:r w:rsidRPr="005B4B4F">
              <w:rPr>
                <w:szCs w:val="22"/>
                <w:lang w:val="en-US"/>
              </w:rPr>
              <w:t>ZN_OwnCrdCrdPstn</w:t>
            </w:r>
            <w:bookmarkEnd w:id="2398"/>
            <w:bookmarkEnd w:id="2399"/>
          </w:p>
        </w:tc>
        <w:tc>
          <w:tcPr>
            <w:tcW w:w="567" w:type="dxa"/>
          </w:tcPr>
          <w:p w14:paraId="32C36037" w14:textId="77777777" w:rsidR="00A53D52" w:rsidRPr="005B4B4F" w:rsidRDefault="00A53D52" w:rsidP="00A53D52">
            <w:pPr>
              <w:pStyle w:val="GOSTTablenorm"/>
              <w:rPr>
                <w:szCs w:val="22"/>
              </w:rPr>
            </w:pPr>
            <w:r w:rsidRPr="005B4B4F">
              <w:rPr>
                <w:szCs w:val="22"/>
              </w:rPr>
              <w:t>П</w:t>
            </w:r>
          </w:p>
        </w:tc>
        <w:tc>
          <w:tcPr>
            <w:tcW w:w="1134" w:type="dxa"/>
          </w:tcPr>
          <w:p w14:paraId="0C4EE311" w14:textId="77777777" w:rsidR="00A53D52" w:rsidRPr="005B4B4F" w:rsidRDefault="00A53D52" w:rsidP="00A53D52">
            <w:pPr>
              <w:pStyle w:val="GOSTTablenorm"/>
              <w:rPr>
                <w:szCs w:val="22"/>
                <w:lang w:val="en-US"/>
              </w:rPr>
            </w:pPr>
            <w:r w:rsidRPr="005B4B4F">
              <w:rPr>
                <w:szCs w:val="22"/>
                <w:lang w:val="en-US"/>
              </w:rPr>
              <w:t>Т(1-</w:t>
            </w:r>
            <w:r w:rsidRPr="005B4B4F">
              <w:rPr>
                <w:szCs w:val="22"/>
              </w:rPr>
              <w:t>100</w:t>
            </w:r>
            <w:r w:rsidRPr="005B4B4F">
              <w:rPr>
                <w:szCs w:val="22"/>
                <w:lang w:val="en-US"/>
              </w:rPr>
              <w:t>)</w:t>
            </w:r>
          </w:p>
        </w:tc>
        <w:tc>
          <w:tcPr>
            <w:tcW w:w="567" w:type="dxa"/>
          </w:tcPr>
          <w:p w14:paraId="4969C8C9" w14:textId="77777777" w:rsidR="00A53D52" w:rsidRPr="005B4B4F" w:rsidRDefault="00A53D52" w:rsidP="00A53D52">
            <w:pPr>
              <w:pStyle w:val="GOSTTablenorm"/>
              <w:rPr>
                <w:szCs w:val="22"/>
              </w:rPr>
            </w:pPr>
            <w:r w:rsidRPr="005B4B4F">
              <w:rPr>
                <w:szCs w:val="22"/>
              </w:rPr>
              <w:t>О</w:t>
            </w:r>
          </w:p>
        </w:tc>
        <w:tc>
          <w:tcPr>
            <w:tcW w:w="3963" w:type="dxa"/>
          </w:tcPr>
          <w:p w14:paraId="7A48970A" w14:textId="77777777" w:rsidR="00A53D52" w:rsidRPr="005B4B4F" w:rsidRDefault="00A53D52" w:rsidP="00A53D52">
            <w:pPr>
              <w:pStyle w:val="GOSTTablenorm"/>
              <w:rPr>
                <w:szCs w:val="22"/>
              </w:rPr>
            </w:pPr>
            <w:r w:rsidRPr="005B4B4F">
              <w:rPr>
                <w:szCs w:val="22"/>
              </w:rPr>
              <w:t>Должность работника, на имя которого зарегистрирована банковская карта</w:t>
            </w:r>
          </w:p>
        </w:tc>
      </w:tr>
      <w:tr w:rsidR="00A53D52" w:rsidRPr="005B4B4F" w14:paraId="3178B76C" w14:textId="77777777" w:rsidTr="00A53D52">
        <w:tc>
          <w:tcPr>
            <w:tcW w:w="1701" w:type="dxa"/>
          </w:tcPr>
          <w:p w14:paraId="59B91601" w14:textId="77777777" w:rsidR="00A53D52" w:rsidRPr="005B4B4F" w:rsidRDefault="00A53D52" w:rsidP="00A53D52">
            <w:pPr>
              <w:pStyle w:val="GOSTTablenorm"/>
              <w:rPr>
                <w:szCs w:val="22"/>
              </w:rPr>
            </w:pPr>
            <w:r w:rsidRPr="005B4B4F">
              <w:rPr>
                <w:szCs w:val="22"/>
              </w:rPr>
              <w:t>Владелец банковской карты</w:t>
            </w:r>
          </w:p>
        </w:tc>
        <w:tc>
          <w:tcPr>
            <w:tcW w:w="1701" w:type="dxa"/>
          </w:tcPr>
          <w:p w14:paraId="2C8E1535" w14:textId="77777777" w:rsidR="00A53D52" w:rsidRPr="005B4B4F" w:rsidRDefault="00A53D52" w:rsidP="00A53D52">
            <w:pPr>
              <w:pStyle w:val="GOSTTablenorm"/>
              <w:rPr>
                <w:szCs w:val="22"/>
                <w:lang w:val="en-US"/>
              </w:rPr>
            </w:pPr>
            <w:r w:rsidRPr="005B4B4F">
              <w:rPr>
                <w:szCs w:val="22"/>
              </w:rPr>
              <w:t>ZN_MSC_FlNm</w:t>
            </w:r>
          </w:p>
        </w:tc>
        <w:tc>
          <w:tcPr>
            <w:tcW w:w="567" w:type="dxa"/>
          </w:tcPr>
          <w:p w14:paraId="61D05ADC" w14:textId="77777777" w:rsidR="00A53D52" w:rsidRPr="005B4B4F" w:rsidRDefault="00A53D52" w:rsidP="00A53D52">
            <w:pPr>
              <w:pStyle w:val="GOSTTablenorm"/>
              <w:rPr>
                <w:szCs w:val="22"/>
              </w:rPr>
            </w:pPr>
            <w:r w:rsidRPr="005B4B4F">
              <w:rPr>
                <w:szCs w:val="22"/>
              </w:rPr>
              <w:t>С</w:t>
            </w:r>
          </w:p>
        </w:tc>
        <w:tc>
          <w:tcPr>
            <w:tcW w:w="1134" w:type="dxa"/>
          </w:tcPr>
          <w:p w14:paraId="113A8424" w14:textId="77777777" w:rsidR="00A53D52" w:rsidRPr="005B4B4F" w:rsidRDefault="00A53D52" w:rsidP="00A53D52">
            <w:pPr>
              <w:pStyle w:val="GOSTTablenorm"/>
              <w:rPr>
                <w:szCs w:val="22"/>
                <w:lang w:val="en-US"/>
              </w:rPr>
            </w:pPr>
            <w:r w:rsidRPr="005B4B4F">
              <w:rPr>
                <w:szCs w:val="22"/>
                <w:lang w:val="en-US"/>
              </w:rPr>
              <w:t>tMSC_FlNm</w:t>
            </w:r>
          </w:p>
        </w:tc>
        <w:tc>
          <w:tcPr>
            <w:tcW w:w="567" w:type="dxa"/>
          </w:tcPr>
          <w:p w14:paraId="0CEC00DE" w14:textId="77777777" w:rsidR="00A53D52" w:rsidRPr="005B4B4F" w:rsidRDefault="00A53D52" w:rsidP="00A53D52">
            <w:pPr>
              <w:pStyle w:val="GOSTTablenorm"/>
              <w:rPr>
                <w:szCs w:val="22"/>
              </w:rPr>
            </w:pPr>
            <w:r w:rsidRPr="005B4B4F">
              <w:rPr>
                <w:szCs w:val="22"/>
              </w:rPr>
              <w:t>О</w:t>
            </w:r>
          </w:p>
        </w:tc>
        <w:tc>
          <w:tcPr>
            <w:tcW w:w="3963" w:type="dxa"/>
          </w:tcPr>
          <w:p w14:paraId="54EA096F" w14:textId="77777777" w:rsidR="00A53D52" w:rsidRPr="005B4B4F" w:rsidRDefault="00A53D52" w:rsidP="00A53D52">
            <w:pPr>
              <w:pStyle w:val="GOSTTablenorm"/>
              <w:rPr>
                <w:szCs w:val="22"/>
              </w:rPr>
            </w:pPr>
            <w:r w:rsidRPr="005B4B4F">
              <w:rPr>
                <w:szCs w:val="22"/>
              </w:rPr>
              <w:t xml:space="preserve">ФИО владельца банковской карты. Состав элемента представлен в таблице </w:t>
            </w:r>
            <w:r w:rsidRPr="005B4B4F">
              <w:rPr>
                <w:b/>
                <w:szCs w:val="22"/>
              </w:rPr>
              <w:fldChar w:fldCharType="begin"/>
            </w:r>
            <w:r w:rsidRPr="005B4B4F">
              <w:rPr>
                <w:b/>
                <w:szCs w:val="22"/>
              </w:rPr>
              <w:instrText xml:space="preserve"> REF _Ref524690601 \h  \* MERGEFORMAT </w:instrText>
            </w:r>
            <w:r w:rsidRPr="005B4B4F">
              <w:rPr>
                <w:b/>
                <w:szCs w:val="22"/>
              </w:rPr>
            </w:r>
            <w:r w:rsidRPr="005B4B4F">
              <w:rPr>
                <w:b/>
                <w:szCs w:val="22"/>
              </w:rPr>
              <w:fldChar w:fldCharType="separate"/>
            </w:r>
            <w:r w:rsidR="00306405" w:rsidRPr="00306405">
              <w:rPr>
                <w:b/>
                <w:szCs w:val="22"/>
              </w:rPr>
              <w:t>42</w:t>
            </w:r>
            <w:r w:rsidRPr="005B4B4F">
              <w:rPr>
                <w:b/>
                <w:szCs w:val="22"/>
              </w:rPr>
              <w:fldChar w:fldCharType="end"/>
            </w:r>
          </w:p>
        </w:tc>
      </w:tr>
      <w:tr w:rsidR="00A53D52" w:rsidRPr="005B4B4F" w14:paraId="548D6068" w14:textId="77777777" w:rsidTr="00A53D52">
        <w:tc>
          <w:tcPr>
            <w:tcW w:w="1701" w:type="dxa"/>
          </w:tcPr>
          <w:p w14:paraId="7F218ABD" w14:textId="77777777" w:rsidR="00A53D52" w:rsidRPr="00E078DB" w:rsidRDefault="00A53D52" w:rsidP="00A53D52">
            <w:pPr>
              <w:pStyle w:val="GOSTTablenorm"/>
              <w:rPr>
                <w:szCs w:val="22"/>
              </w:rPr>
            </w:pPr>
            <w:r w:rsidRPr="00E078DB">
              <w:rPr>
                <w:szCs w:val="22"/>
              </w:rPr>
              <w:lastRenderedPageBreak/>
              <w:t>Сумма денежных средств</w:t>
            </w:r>
          </w:p>
        </w:tc>
        <w:tc>
          <w:tcPr>
            <w:tcW w:w="1701" w:type="dxa"/>
          </w:tcPr>
          <w:p w14:paraId="44D47310" w14:textId="77777777" w:rsidR="00A53D52" w:rsidRPr="00E078DB" w:rsidRDefault="00A53D52" w:rsidP="00A53D52">
            <w:pPr>
              <w:pStyle w:val="GOSTTablenorm"/>
              <w:rPr>
                <w:szCs w:val="22"/>
              </w:rPr>
            </w:pPr>
            <w:r w:rsidRPr="00E078DB">
              <w:rPr>
                <w:szCs w:val="22"/>
              </w:rPr>
              <w:t>ZN_Amnt</w:t>
            </w:r>
          </w:p>
        </w:tc>
        <w:tc>
          <w:tcPr>
            <w:tcW w:w="567" w:type="dxa"/>
          </w:tcPr>
          <w:p w14:paraId="254F1723" w14:textId="77777777" w:rsidR="00A53D52" w:rsidRPr="00E078DB" w:rsidRDefault="00A53D52" w:rsidP="00A53D52">
            <w:pPr>
              <w:pStyle w:val="GOSTTablenorm"/>
              <w:rPr>
                <w:szCs w:val="22"/>
              </w:rPr>
            </w:pPr>
            <w:r w:rsidRPr="00E078DB">
              <w:rPr>
                <w:szCs w:val="22"/>
              </w:rPr>
              <w:t>П</w:t>
            </w:r>
          </w:p>
        </w:tc>
        <w:tc>
          <w:tcPr>
            <w:tcW w:w="1134" w:type="dxa"/>
          </w:tcPr>
          <w:p w14:paraId="663769E3" w14:textId="77777777" w:rsidR="00A53D52" w:rsidRPr="00E078DB" w:rsidRDefault="00A53D52" w:rsidP="00A53D52">
            <w:pPr>
              <w:pStyle w:val="GOSTTablenorm"/>
              <w:rPr>
                <w:szCs w:val="22"/>
                <w:lang w:val="en-US"/>
              </w:rPr>
            </w:pPr>
            <w:r w:rsidRPr="00E078DB">
              <w:rPr>
                <w:szCs w:val="22"/>
                <w:lang w:val="en-US"/>
              </w:rPr>
              <w:t>N</w:t>
            </w:r>
            <w:r w:rsidRPr="00E078DB">
              <w:rPr>
                <w:szCs w:val="22"/>
              </w:rPr>
              <w:t>(20.2)</w:t>
            </w:r>
          </w:p>
        </w:tc>
        <w:tc>
          <w:tcPr>
            <w:tcW w:w="567" w:type="dxa"/>
          </w:tcPr>
          <w:p w14:paraId="76E610F0" w14:textId="77777777" w:rsidR="00A53D52" w:rsidRPr="00E078DB" w:rsidRDefault="00A53D52" w:rsidP="00A53D52">
            <w:pPr>
              <w:pStyle w:val="GOSTTablenorm"/>
              <w:rPr>
                <w:szCs w:val="22"/>
              </w:rPr>
            </w:pPr>
            <w:r w:rsidRPr="00E078DB">
              <w:rPr>
                <w:szCs w:val="22"/>
              </w:rPr>
              <w:t>Н</w:t>
            </w:r>
          </w:p>
        </w:tc>
        <w:tc>
          <w:tcPr>
            <w:tcW w:w="3963" w:type="dxa"/>
          </w:tcPr>
          <w:p w14:paraId="7324C178" w14:textId="77777777" w:rsidR="00A53D52" w:rsidRPr="00E078DB" w:rsidRDefault="00A53D52" w:rsidP="00A53D52">
            <w:pPr>
              <w:pStyle w:val="GOSTTablenorm"/>
              <w:rPr>
                <w:szCs w:val="22"/>
              </w:rPr>
            </w:pPr>
            <w:r w:rsidRPr="00E078DB">
              <w:rPr>
                <w:szCs w:val="22"/>
              </w:rPr>
              <w:t>Сумма денежных средств по заявке.</w:t>
            </w:r>
          </w:p>
          <w:p w14:paraId="641F0337" w14:textId="1D0770A0" w:rsidR="00A53D52" w:rsidRPr="00E078DB" w:rsidRDefault="00A53D52" w:rsidP="00A53D52">
            <w:pPr>
              <w:pStyle w:val="GOSTTablenorm"/>
              <w:rPr>
                <w:szCs w:val="22"/>
              </w:rPr>
            </w:pPr>
            <w:r w:rsidRPr="00E078DB">
              <w:rPr>
                <w:szCs w:val="22"/>
              </w:rPr>
              <w:t xml:space="preserve">Поле не заполняется при взаимодействии с </w:t>
            </w:r>
            <w:r w:rsidR="00131DE1">
              <w:rPr>
                <w:szCs w:val="22"/>
              </w:rPr>
              <w:t>ТОФК (ПУР ЭБ)</w:t>
            </w:r>
            <w:r w:rsidRPr="00E078DB">
              <w:rPr>
                <w:szCs w:val="22"/>
              </w:rPr>
              <w:t xml:space="preserve">. </w:t>
            </w:r>
          </w:p>
          <w:p w14:paraId="14CB411B" w14:textId="77777777" w:rsidR="00A53D52" w:rsidRPr="00E078DB" w:rsidRDefault="00A53D52" w:rsidP="00A53D52">
            <w:pPr>
              <w:pStyle w:val="GOSTTablenorm"/>
              <w:rPr>
                <w:szCs w:val="22"/>
              </w:rPr>
            </w:pPr>
            <w:r w:rsidRPr="00E078DB">
              <w:rPr>
                <w:szCs w:val="22"/>
              </w:rPr>
              <w:t>Во всех остальных случаях поле обязательно к заполнению</w:t>
            </w:r>
          </w:p>
        </w:tc>
      </w:tr>
      <w:tr w:rsidR="00A53D52" w:rsidRPr="005B4B4F" w14:paraId="776C2F1A" w14:textId="77777777" w:rsidTr="00A53D52">
        <w:tc>
          <w:tcPr>
            <w:tcW w:w="1701" w:type="dxa"/>
          </w:tcPr>
          <w:p w14:paraId="4EB84714" w14:textId="77777777" w:rsidR="00A53D52" w:rsidRPr="005B4B4F" w:rsidRDefault="00A53D52" w:rsidP="00A53D52">
            <w:pPr>
              <w:pStyle w:val="GOSTTablenorm"/>
              <w:rPr>
                <w:szCs w:val="22"/>
              </w:rPr>
            </w:pPr>
            <w:r w:rsidRPr="005B4B4F">
              <w:rPr>
                <w:szCs w:val="22"/>
              </w:rPr>
              <w:t>Общая сумма</w:t>
            </w:r>
          </w:p>
        </w:tc>
        <w:tc>
          <w:tcPr>
            <w:tcW w:w="1701" w:type="dxa"/>
          </w:tcPr>
          <w:p w14:paraId="0E8BA72E" w14:textId="77777777" w:rsidR="00A53D52" w:rsidRPr="005B4B4F" w:rsidRDefault="00A53D52" w:rsidP="00A53D52">
            <w:pPr>
              <w:pStyle w:val="GOSTTablenorm"/>
              <w:rPr>
                <w:szCs w:val="22"/>
              </w:rPr>
            </w:pPr>
            <w:r w:rsidRPr="005B4B4F">
              <w:rPr>
                <w:szCs w:val="22"/>
              </w:rPr>
              <w:t>ZN_TtlAmnt</w:t>
            </w:r>
          </w:p>
        </w:tc>
        <w:tc>
          <w:tcPr>
            <w:tcW w:w="567" w:type="dxa"/>
          </w:tcPr>
          <w:p w14:paraId="1E994C2E" w14:textId="77777777" w:rsidR="00A53D52" w:rsidRPr="005B4B4F" w:rsidRDefault="00A53D52" w:rsidP="00A53D52">
            <w:pPr>
              <w:pStyle w:val="GOSTTablenorm"/>
              <w:rPr>
                <w:szCs w:val="22"/>
              </w:rPr>
            </w:pPr>
            <w:r w:rsidRPr="005B4B4F">
              <w:rPr>
                <w:szCs w:val="22"/>
              </w:rPr>
              <w:t>П</w:t>
            </w:r>
          </w:p>
        </w:tc>
        <w:tc>
          <w:tcPr>
            <w:tcW w:w="1134" w:type="dxa"/>
          </w:tcPr>
          <w:p w14:paraId="7A0C4A96" w14:textId="77777777" w:rsidR="00A53D52" w:rsidRPr="005B4B4F" w:rsidRDefault="00A53D52" w:rsidP="00A53D52">
            <w:pPr>
              <w:pStyle w:val="GOSTTablenorm"/>
              <w:rPr>
                <w:szCs w:val="22"/>
                <w:lang w:val="en-US"/>
              </w:rPr>
            </w:pPr>
            <w:r w:rsidRPr="005B4B4F">
              <w:rPr>
                <w:szCs w:val="22"/>
                <w:lang w:val="en-US"/>
              </w:rPr>
              <w:t>N</w:t>
            </w:r>
            <w:r w:rsidRPr="005B4B4F">
              <w:rPr>
                <w:szCs w:val="22"/>
              </w:rPr>
              <w:t>(20.2)</w:t>
            </w:r>
          </w:p>
        </w:tc>
        <w:tc>
          <w:tcPr>
            <w:tcW w:w="567" w:type="dxa"/>
          </w:tcPr>
          <w:p w14:paraId="44966071" w14:textId="77777777" w:rsidR="00A53D52" w:rsidRPr="005B4B4F" w:rsidRDefault="00A53D52" w:rsidP="00A53D52">
            <w:pPr>
              <w:pStyle w:val="GOSTTablenorm"/>
              <w:rPr>
                <w:szCs w:val="22"/>
              </w:rPr>
            </w:pPr>
            <w:r w:rsidRPr="005B4B4F">
              <w:rPr>
                <w:szCs w:val="22"/>
              </w:rPr>
              <w:t>О</w:t>
            </w:r>
          </w:p>
        </w:tc>
        <w:tc>
          <w:tcPr>
            <w:tcW w:w="3963" w:type="dxa"/>
          </w:tcPr>
          <w:p w14:paraId="57FEA3F2" w14:textId="77777777" w:rsidR="00A53D52" w:rsidRPr="005B4B4F" w:rsidRDefault="00A53D52" w:rsidP="00A53D52">
            <w:pPr>
              <w:pStyle w:val="GOSTTablenorm"/>
              <w:rPr>
                <w:szCs w:val="22"/>
              </w:rPr>
            </w:pPr>
            <w:r w:rsidRPr="005B4B4F">
              <w:rPr>
                <w:szCs w:val="22"/>
              </w:rPr>
              <w:t xml:space="preserve">Общая сумма по блоку «Расшифровка заявки на получение денег». </w:t>
            </w:r>
          </w:p>
          <w:p w14:paraId="5EE44D09" w14:textId="77777777" w:rsidR="00A53D52" w:rsidRPr="005B4B4F" w:rsidRDefault="00A53D52" w:rsidP="00A53D52">
            <w:pPr>
              <w:pStyle w:val="GOSTTablenorm"/>
              <w:rPr>
                <w:szCs w:val="22"/>
              </w:rPr>
            </w:pPr>
            <w:r w:rsidRPr="005B4B4F">
              <w:rPr>
                <w:szCs w:val="22"/>
              </w:rPr>
              <w:t>Должна быть равна значению поля «Сумма денежных средств»</w:t>
            </w:r>
          </w:p>
        </w:tc>
      </w:tr>
      <w:tr w:rsidR="00A53D52" w:rsidRPr="005B4B4F" w14:paraId="246FD50B" w14:textId="77777777" w:rsidTr="00A53D52">
        <w:tc>
          <w:tcPr>
            <w:tcW w:w="1701" w:type="dxa"/>
          </w:tcPr>
          <w:p w14:paraId="0C57FAAD" w14:textId="77777777" w:rsidR="00A53D52" w:rsidRPr="005B4B4F" w:rsidRDefault="00A53D52" w:rsidP="00A53D52">
            <w:pPr>
              <w:pStyle w:val="GOSTTablenorm"/>
              <w:rPr>
                <w:szCs w:val="22"/>
              </w:rPr>
            </w:pPr>
            <w:r w:rsidRPr="005B4B4F">
              <w:t>Уровень конфиденциальности</w:t>
            </w:r>
          </w:p>
        </w:tc>
        <w:tc>
          <w:tcPr>
            <w:tcW w:w="1701" w:type="dxa"/>
          </w:tcPr>
          <w:p w14:paraId="263866A3" w14:textId="77777777" w:rsidR="00A53D52" w:rsidRPr="005B4B4F" w:rsidRDefault="00A53D52" w:rsidP="00A53D52">
            <w:pPr>
              <w:pStyle w:val="GOSTTablenorm"/>
              <w:rPr>
                <w:szCs w:val="22"/>
              </w:rPr>
            </w:pPr>
            <w:r w:rsidRPr="005B4B4F">
              <w:t>TtlPrt_SECRECY</w:t>
            </w:r>
          </w:p>
        </w:tc>
        <w:tc>
          <w:tcPr>
            <w:tcW w:w="567" w:type="dxa"/>
          </w:tcPr>
          <w:p w14:paraId="5CC63FFF" w14:textId="77777777" w:rsidR="00A53D52" w:rsidRPr="005B4B4F" w:rsidRDefault="00A53D52" w:rsidP="00A53D52">
            <w:pPr>
              <w:pStyle w:val="GOSTTablenorm"/>
              <w:rPr>
                <w:szCs w:val="22"/>
              </w:rPr>
            </w:pPr>
            <w:r w:rsidRPr="005B4B4F">
              <w:rPr>
                <w:szCs w:val="22"/>
              </w:rPr>
              <w:t>П</w:t>
            </w:r>
          </w:p>
        </w:tc>
        <w:tc>
          <w:tcPr>
            <w:tcW w:w="1134" w:type="dxa"/>
          </w:tcPr>
          <w:p w14:paraId="3C921019" w14:textId="77777777" w:rsidR="00A53D52" w:rsidRPr="005B4B4F" w:rsidRDefault="00A53D52" w:rsidP="00A53D52">
            <w:pPr>
              <w:pStyle w:val="GOSTTablenorm"/>
              <w:rPr>
                <w:szCs w:val="22"/>
                <w:lang w:val="en-US"/>
              </w:rPr>
            </w:pPr>
            <w:r w:rsidRPr="005B4B4F">
              <w:rPr>
                <w:szCs w:val="22"/>
              </w:rPr>
              <w:t>Т(1)</w:t>
            </w:r>
          </w:p>
        </w:tc>
        <w:tc>
          <w:tcPr>
            <w:tcW w:w="567" w:type="dxa"/>
          </w:tcPr>
          <w:p w14:paraId="4A806F97" w14:textId="77777777" w:rsidR="00A53D52" w:rsidRPr="005B4B4F" w:rsidRDefault="00A53D52" w:rsidP="00A53D52">
            <w:pPr>
              <w:pStyle w:val="GOSTTablenorm"/>
              <w:rPr>
                <w:szCs w:val="22"/>
              </w:rPr>
            </w:pPr>
            <w:r w:rsidRPr="005B4B4F">
              <w:rPr>
                <w:szCs w:val="22"/>
              </w:rPr>
              <w:t>Н</w:t>
            </w:r>
          </w:p>
        </w:tc>
        <w:tc>
          <w:tcPr>
            <w:tcW w:w="3963" w:type="dxa"/>
          </w:tcPr>
          <w:p w14:paraId="3C45CBE6" w14:textId="77777777" w:rsidR="00A53D52" w:rsidRPr="005B4B4F" w:rsidRDefault="00A53D52" w:rsidP="00A53D52">
            <w:pPr>
              <w:pStyle w:val="GOSTTablenorm"/>
              <w:rPr>
                <w:szCs w:val="22"/>
              </w:rPr>
            </w:pPr>
            <w:r w:rsidRPr="005B4B4F">
              <w:rPr>
                <w:szCs w:val="22"/>
              </w:rPr>
              <w:t>Указывается уровень конфиденциальности.</w:t>
            </w:r>
          </w:p>
          <w:p w14:paraId="5CABFA70" w14:textId="77777777" w:rsidR="00A53D52" w:rsidRPr="005B4B4F" w:rsidRDefault="00A53D52" w:rsidP="00A53D52">
            <w:pPr>
              <w:pStyle w:val="GOSTTablenorm"/>
              <w:rPr>
                <w:szCs w:val="22"/>
              </w:rPr>
            </w:pPr>
            <w:r w:rsidRPr="005B4B4F">
              <w:rPr>
                <w:szCs w:val="22"/>
              </w:rPr>
              <w:t>Возможные значения:</w:t>
            </w:r>
          </w:p>
          <w:p w14:paraId="4CB38A41" w14:textId="77777777" w:rsidR="00A53D52" w:rsidRPr="005B4B4F" w:rsidRDefault="00A53D52" w:rsidP="00A53D52">
            <w:pPr>
              <w:pStyle w:val="GOSTTableListMark1"/>
            </w:pPr>
            <w:r w:rsidRPr="005B4B4F">
              <w:t>«0» – Несекретно;</w:t>
            </w:r>
          </w:p>
          <w:p w14:paraId="1ECBCB36" w14:textId="77777777" w:rsidR="00A53D52" w:rsidRPr="005B4B4F" w:rsidRDefault="00A53D52" w:rsidP="00A53D52">
            <w:pPr>
              <w:pStyle w:val="GOSTTableListMark1"/>
            </w:pPr>
            <w:r w:rsidRPr="005B4B4F">
              <w:t>«1» – Для служебного пользования.</w:t>
            </w:r>
          </w:p>
          <w:p w14:paraId="0B3FAA2A" w14:textId="41F66B41" w:rsidR="00A53D52" w:rsidRPr="005B4B4F" w:rsidRDefault="00A53D52" w:rsidP="00A53D52">
            <w:pPr>
              <w:pStyle w:val="GOSTTablenorm"/>
              <w:rPr>
                <w:szCs w:val="22"/>
              </w:rPr>
            </w:pPr>
            <w:r w:rsidRPr="005B4B4F">
              <w:rPr>
                <w:szCs w:val="22"/>
              </w:rPr>
              <w:t xml:space="preserve">Обязателен для заполнения в случае взаимодействия по маршруту </w:t>
            </w:r>
            <w:r w:rsidR="00AB4B18" w:rsidRPr="009D2D00">
              <w:rPr>
                <w:szCs w:val="28"/>
              </w:rPr>
              <w:t>ПБС (ПФХД)</w:t>
            </w:r>
            <w:r w:rsidRPr="005B4B4F">
              <w:rPr>
                <w:szCs w:val="22"/>
              </w:rPr>
              <w:t xml:space="preserve"> – </w:t>
            </w:r>
            <w:r w:rsidR="00131DE1">
              <w:rPr>
                <w:szCs w:val="22"/>
              </w:rPr>
              <w:t>ТОФК (ПУР ЭБ)</w:t>
            </w:r>
          </w:p>
        </w:tc>
      </w:tr>
      <w:tr w:rsidR="00A53D52" w:rsidRPr="005B4B4F" w14:paraId="27ABC4DB" w14:textId="77777777" w:rsidTr="00A53D52">
        <w:tc>
          <w:tcPr>
            <w:tcW w:w="9634" w:type="dxa"/>
            <w:gridSpan w:val="6"/>
          </w:tcPr>
          <w:p w14:paraId="714CBAEB" w14:textId="77777777" w:rsidR="00A53D52" w:rsidRPr="005B4B4F" w:rsidRDefault="00A53D52" w:rsidP="00A53D52">
            <w:pPr>
              <w:pStyle w:val="GOSTTablenorm"/>
              <w:rPr>
                <w:szCs w:val="22"/>
              </w:rPr>
            </w:pPr>
            <w:r w:rsidRPr="005B4B4F">
              <w:rPr>
                <w:b/>
                <w:szCs w:val="22"/>
              </w:rPr>
              <w:t>Подписи</w:t>
            </w:r>
          </w:p>
        </w:tc>
      </w:tr>
      <w:tr w:rsidR="00A53D52" w:rsidRPr="005B4B4F" w14:paraId="7D2CD582" w14:textId="77777777" w:rsidTr="00A53D52">
        <w:tc>
          <w:tcPr>
            <w:tcW w:w="1701" w:type="dxa"/>
          </w:tcPr>
          <w:p w14:paraId="03ABC63A" w14:textId="77777777" w:rsidR="00A53D52" w:rsidRPr="005B4B4F" w:rsidRDefault="00A53D52" w:rsidP="00A53D52">
            <w:pPr>
              <w:pStyle w:val="GOSTTablenorm"/>
              <w:rPr>
                <w:i/>
                <w:szCs w:val="22"/>
              </w:rPr>
            </w:pPr>
            <w:r w:rsidRPr="005B4B4F">
              <w:rPr>
                <w:szCs w:val="22"/>
              </w:rPr>
              <w:t>Руководитель (уполномоченное им лицо)</w:t>
            </w:r>
          </w:p>
        </w:tc>
        <w:tc>
          <w:tcPr>
            <w:tcW w:w="1701" w:type="dxa"/>
          </w:tcPr>
          <w:p w14:paraId="6FE0492D" w14:textId="77777777" w:rsidR="00A53D52" w:rsidRPr="005B4B4F" w:rsidRDefault="00A53D52" w:rsidP="00A53D52">
            <w:pPr>
              <w:pStyle w:val="GOSTTablenorm"/>
              <w:rPr>
                <w:szCs w:val="22"/>
              </w:rPr>
            </w:pPr>
            <w:r w:rsidRPr="005B4B4F">
              <w:rPr>
                <w:szCs w:val="22"/>
              </w:rPr>
              <w:t>ZN_MSC_Hd</w:t>
            </w:r>
          </w:p>
        </w:tc>
        <w:tc>
          <w:tcPr>
            <w:tcW w:w="567" w:type="dxa"/>
          </w:tcPr>
          <w:p w14:paraId="0A6446B3" w14:textId="77777777" w:rsidR="00A53D52" w:rsidRPr="005B4B4F" w:rsidRDefault="00A53D52" w:rsidP="00A53D52">
            <w:pPr>
              <w:pStyle w:val="GOSTTablenorm"/>
              <w:rPr>
                <w:szCs w:val="22"/>
              </w:rPr>
            </w:pPr>
            <w:r w:rsidRPr="005B4B4F">
              <w:rPr>
                <w:szCs w:val="22"/>
              </w:rPr>
              <w:t>С</w:t>
            </w:r>
          </w:p>
        </w:tc>
        <w:tc>
          <w:tcPr>
            <w:tcW w:w="1134" w:type="dxa"/>
          </w:tcPr>
          <w:p w14:paraId="43F9048A" w14:textId="77777777" w:rsidR="00A53D52" w:rsidRPr="005B4B4F" w:rsidRDefault="00A53D52" w:rsidP="00A53D52">
            <w:pPr>
              <w:pStyle w:val="GOSTTablenorm"/>
              <w:rPr>
                <w:szCs w:val="22"/>
                <w:lang w:val="en-US"/>
              </w:rPr>
            </w:pPr>
            <w:r w:rsidRPr="005B4B4F">
              <w:rPr>
                <w:szCs w:val="22"/>
              </w:rPr>
              <w:t>tSGNNmPs100</w:t>
            </w:r>
          </w:p>
        </w:tc>
        <w:tc>
          <w:tcPr>
            <w:tcW w:w="567" w:type="dxa"/>
          </w:tcPr>
          <w:p w14:paraId="432FEEDC" w14:textId="77777777" w:rsidR="00A53D52" w:rsidRPr="005B4B4F" w:rsidRDefault="00A53D52" w:rsidP="00A53D52">
            <w:pPr>
              <w:pStyle w:val="GOSTTablenorm"/>
              <w:rPr>
                <w:szCs w:val="22"/>
              </w:rPr>
            </w:pPr>
            <w:r w:rsidRPr="005B4B4F">
              <w:rPr>
                <w:szCs w:val="22"/>
              </w:rPr>
              <w:t>Н</w:t>
            </w:r>
          </w:p>
        </w:tc>
        <w:tc>
          <w:tcPr>
            <w:tcW w:w="3963" w:type="dxa"/>
          </w:tcPr>
          <w:p w14:paraId="20EB47C3" w14:textId="77777777" w:rsidR="00A53D52" w:rsidRPr="005B4B4F" w:rsidRDefault="00A53D52" w:rsidP="00A53D52">
            <w:pPr>
              <w:pStyle w:val="GOSTTablenorm"/>
              <w:rPr>
                <w:szCs w:val="22"/>
              </w:rPr>
            </w:pPr>
            <w:r w:rsidRPr="005B4B4F">
              <w:rPr>
                <w:szCs w:val="22"/>
              </w:rPr>
              <w:t xml:space="preserve">Состав элемента представлен в таблице </w:t>
            </w:r>
            <w:r w:rsidRPr="005B4B4F">
              <w:rPr>
                <w:b/>
                <w:szCs w:val="22"/>
                <w:lang w:val="en-US"/>
              </w:rPr>
              <w:fldChar w:fldCharType="begin"/>
            </w:r>
            <w:r w:rsidRPr="005B4B4F">
              <w:rPr>
                <w:b/>
                <w:szCs w:val="22"/>
              </w:rPr>
              <w:instrText xml:space="preserve"> </w:instrText>
            </w:r>
            <w:r w:rsidRPr="005B4B4F">
              <w:rPr>
                <w:b/>
                <w:szCs w:val="22"/>
                <w:lang w:val="en-US"/>
              </w:rPr>
              <w:instrText>REF</w:instrText>
            </w:r>
            <w:r w:rsidRPr="005B4B4F">
              <w:rPr>
                <w:b/>
                <w:szCs w:val="22"/>
              </w:rPr>
              <w:instrText xml:space="preserve"> _</w:instrText>
            </w:r>
            <w:r w:rsidRPr="005B4B4F">
              <w:rPr>
                <w:b/>
                <w:szCs w:val="22"/>
                <w:lang w:val="en-US"/>
              </w:rPr>
              <w:instrText>Ref</w:instrText>
            </w:r>
            <w:r w:rsidRPr="005B4B4F">
              <w:rPr>
                <w:b/>
                <w:szCs w:val="22"/>
              </w:rPr>
              <w:instrText>528763301 \</w:instrText>
            </w:r>
            <w:r w:rsidRPr="005B4B4F">
              <w:rPr>
                <w:b/>
                <w:szCs w:val="22"/>
                <w:lang w:val="en-US"/>
              </w:rPr>
              <w:instrText>h</w:instrText>
            </w:r>
            <w:r w:rsidRPr="005B4B4F">
              <w:rPr>
                <w:b/>
                <w:szCs w:val="22"/>
              </w:rPr>
              <w:instrText xml:space="preserve">  \* </w:instrText>
            </w:r>
            <w:r w:rsidRPr="005B4B4F">
              <w:rPr>
                <w:b/>
                <w:szCs w:val="22"/>
                <w:lang w:val="en-US"/>
              </w:rPr>
              <w:instrText>MERGEFORMAT</w:instrText>
            </w:r>
            <w:r w:rsidRPr="005B4B4F">
              <w:rPr>
                <w:b/>
                <w:szCs w:val="22"/>
              </w:rPr>
              <w:instrText xml:space="preserve"> </w:instrText>
            </w:r>
            <w:r w:rsidRPr="005B4B4F">
              <w:rPr>
                <w:b/>
                <w:szCs w:val="22"/>
                <w:lang w:val="en-US"/>
              </w:rPr>
            </w:r>
            <w:r w:rsidRPr="005B4B4F">
              <w:rPr>
                <w:b/>
                <w:szCs w:val="22"/>
                <w:lang w:val="en-US"/>
              </w:rPr>
              <w:fldChar w:fldCharType="separate"/>
            </w:r>
            <w:r w:rsidR="00306405" w:rsidRPr="00306405">
              <w:rPr>
                <w:b/>
                <w:szCs w:val="22"/>
              </w:rPr>
              <w:t>41</w:t>
            </w:r>
            <w:r w:rsidRPr="005B4B4F">
              <w:rPr>
                <w:b/>
                <w:szCs w:val="22"/>
                <w:lang w:val="en-US"/>
              </w:rPr>
              <w:fldChar w:fldCharType="end"/>
            </w:r>
          </w:p>
        </w:tc>
      </w:tr>
      <w:tr w:rsidR="00A53D52" w:rsidRPr="005B4B4F" w14:paraId="7EC0B0F7" w14:textId="77777777" w:rsidTr="00A53D52">
        <w:tc>
          <w:tcPr>
            <w:tcW w:w="1701" w:type="dxa"/>
          </w:tcPr>
          <w:p w14:paraId="3C07DBFB" w14:textId="77777777" w:rsidR="00A53D52" w:rsidRPr="005B4B4F" w:rsidRDefault="00A53D52" w:rsidP="00A53D52">
            <w:pPr>
              <w:pStyle w:val="GOSTTablenorm"/>
              <w:rPr>
                <w:szCs w:val="22"/>
              </w:rPr>
            </w:pPr>
            <w:r w:rsidRPr="005B4B4F">
              <w:rPr>
                <w:szCs w:val="22"/>
              </w:rPr>
              <w:t>Главный бухгалтер (уполномоченное лицо)</w:t>
            </w:r>
          </w:p>
        </w:tc>
        <w:tc>
          <w:tcPr>
            <w:tcW w:w="1701" w:type="dxa"/>
          </w:tcPr>
          <w:p w14:paraId="148EFA7D" w14:textId="77777777" w:rsidR="00A53D52" w:rsidRPr="005B4B4F" w:rsidRDefault="00A53D52" w:rsidP="00A53D52">
            <w:pPr>
              <w:pStyle w:val="GOSTTablenorm"/>
              <w:rPr>
                <w:szCs w:val="22"/>
              </w:rPr>
            </w:pPr>
            <w:r w:rsidRPr="005B4B4F">
              <w:rPr>
                <w:szCs w:val="22"/>
              </w:rPr>
              <w:t>ZN_MSC_RspnExctr</w:t>
            </w:r>
          </w:p>
        </w:tc>
        <w:tc>
          <w:tcPr>
            <w:tcW w:w="567" w:type="dxa"/>
          </w:tcPr>
          <w:p w14:paraId="4C2C39C4" w14:textId="77777777" w:rsidR="00A53D52" w:rsidRPr="005B4B4F" w:rsidRDefault="00A53D52" w:rsidP="00A53D52">
            <w:pPr>
              <w:pStyle w:val="GOSTTablenorm"/>
              <w:rPr>
                <w:szCs w:val="22"/>
              </w:rPr>
            </w:pPr>
            <w:r w:rsidRPr="005B4B4F">
              <w:rPr>
                <w:szCs w:val="22"/>
              </w:rPr>
              <w:t>С</w:t>
            </w:r>
          </w:p>
        </w:tc>
        <w:tc>
          <w:tcPr>
            <w:tcW w:w="1134" w:type="dxa"/>
          </w:tcPr>
          <w:p w14:paraId="57B1026C" w14:textId="77777777" w:rsidR="00A53D52" w:rsidRPr="005B4B4F" w:rsidRDefault="00A53D52" w:rsidP="00A53D52">
            <w:pPr>
              <w:pStyle w:val="GOSTTablenorm"/>
              <w:rPr>
                <w:szCs w:val="22"/>
              </w:rPr>
            </w:pPr>
            <w:r w:rsidRPr="005B4B4F">
              <w:rPr>
                <w:szCs w:val="22"/>
              </w:rPr>
              <w:t>tSGNNmPs100</w:t>
            </w:r>
          </w:p>
        </w:tc>
        <w:tc>
          <w:tcPr>
            <w:tcW w:w="567" w:type="dxa"/>
          </w:tcPr>
          <w:p w14:paraId="3CB6CA7E" w14:textId="77777777" w:rsidR="00A53D52" w:rsidRPr="005B4B4F" w:rsidRDefault="00A53D52" w:rsidP="00A53D52">
            <w:pPr>
              <w:pStyle w:val="GOSTTablenorm"/>
              <w:rPr>
                <w:szCs w:val="22"/>
              </w:rPr>
            </w:pPr>
            <w:r w:rsidRPr="005B4B4F">
              <w:rPr>
                <w:szCs w:val="22"/>
              </w:rPr>
              <w:t>Н</w:t>
            </w:r>
          </w:p>
        </w:tc>
        <w:tc>
          <w:tcPr>
            <w:tcW w:w="3963" w:type="dxa"/>
          </w:tcPr>
          <w:p w14:paraId="4B8314C5" w14:textId="77777777" w:rsidR="00A53D52" w:rsidRPr="005B4B4F" w:rsidRDefault="00A53D52" w:rsidP="00A53D52">
            <w:pPr>
              <w:pStyle w:val="GOSTTablenorm"/>
              <w:rPr>
                <w:szCs w:val="22"/>
              </w:rPr>
            </w:pPr>
            <w:r w:rsidRPr="005B4B4F">
              <w:rPr>
                <w:szCs w:val="22"/>
              </w:rPr>
              <w:t xml:space="preserve">Состав элемента представлен в таблице </w:t>
            </w:r>
            <w:r w:rsidRPr="005B4B4F">
              <w:rPr>
                <w:b/>
                <w:szCs w:val="22"/>
                <w:lang w:val="en-US"/>
              </w:rPr>
              <w:fldChar w:fldCharType="begin"/>
            </w:r>
            <w:r w:rsidRPr="005B4B4F">
              <w:rPr>
                <w:b/>
                <w:szCs w:val="22"/>
              </w:rPr>
              <w:instrText xml:space="preserve"> </w:instrText>
            </w:r>
            <w:r w:rsidRPr="005B4B4F">
              <w:rPr>
                <w:b/>
                <w:szCs w:val="22"/>
                <w:lang w:val="en-US"/>
              </w:rPr>
              <w:instrText>REF</w:instrText>
            </w:r>
            <w:r w:rsidRPr="005B4B4F">
              <w:rPr>
                <w:b/>
                <w:szCs w:val="22"/>
              </w:rPr>
              <w:instrText xml:space="preserve"> _</w:instrText>
            </w:r>
            <w:r w:rsidRPr="005B4B4F">
              <w:rPr>
                <w:b/>
                <w:szCs w:val="22"/>
                <w:lang w:val="en-US"/>
              </w:rPr>
              <w:instrText>Ref</w:instrText>
            </w:r>
            <w:r w:rsidRPr="005B4B4F">
              <w:rPr>
                <w:b/>
                <w:szCs w:val="22"/>
              </w:rPr>
              <w:instrText>528763301 \</w:instrText>
            </w:r>
            <w:r w:rsidRPr="005B4B4F">
              <w:rPr>
                <w:b/>
                <w:szCs w:val="22"/>
                <w:lang w:val="en-US"/>
              </w:rPr>
              <w:instrText>h</w:instrText>
            </w:r>
            <w:r w:rsidRPr="005B4B4F">
              <w:rPr>
                <w:b/>
                <w:szCs w:val="22"/>
              </w:rPr>
              <w:instrText xml:space="preserve">  \* </w:instrText>
            </w:r>
            <w:r w:rsidRPr="005B4B4F">
              <w:rPr>
                <w:b/>
                <w:szCs w:val="22"/>
                <w:lang w:val="en-US"/>
              </w:rPr>
              <w:instrText>MERGEFORMAT</w:instrText>
            </w:r>
            <w:r w:rsidRPr="005B4B4F">
              <w:rPr>
                <w:b/>
                <w:szCs w:val="22"/>
              </w:rPr>
              <w:instrText xml:space="preserve"> </w:instrText>
            </w:r>
            <w:r w:rsidRPr="005B4B4F">
              <w:rPr>
                <w:b/>
                <w:szCs w:val="22"/>
                <w:lang w:val="en-US"/>
              </w:rPr>
            </w:r>
            <w:r w:rsidRPr="005B4B4F">
              <w:rPr>
                <w:b/>
                <w:szCs w:val="22"/>
                <w:lang w:val="en-US"/>
              </w:rPr>
              <w:fldChar w:fldCharType="separate"/>
            </w:r>
            <w:r w:rsidR="00306405" w:rsidRPr="00306405">
              <w:rPr>
                <w:b/>
                <w:szCs w:val="22"/>
              </w:rPr>
              <w:t>41</w:t>
            </w:r>
            <w:r w:rsidRPr="005B4B4F">
              <w:rPr>
                <w:b/>
                <w:szCs w:val="22"/>
                <w:lang w:val="en-US"/>
              </w:rPr>
              <w:fldChar w:fldCharType="end"/>
            </w:r>
          </w:p>
        </w:tc>
      </w:tr>
      <w:tr w:rsidR="00A53D52" w:rsidRPr="005B4B4F" w14:paraId="6F3ED354" w14:textId="77777777" w:rsidTr="00A53D52">
        <w:tc>
          <w:tcPr>
            <w:tcW w:w="1701" w:type="dxa"/>
          </w:tcPr>
          <w:p w14:paraId="4151E70C" w14:textId="77777777" w:rsidR="00A53D52" w:rsidRPr="005B4B4F" w:rsidRDefault="00A53D52" w:rsidP="00A53D52">
            <w:pPr>
              <w:pStyle w:val="GOSTTablenorm"/>
              <w:rPr>
                <w:szCs w:val="22"/>
              </w:rPr>
            </w:pPr>
            <w:r w:rsidRPr="005B4B4F">
              <w:rPr>
                <w:szCs w:val="22"/>
              </w:rPr>
              <w:t>Дата подписания документа</w:t>
            </w:r>
          </w:p>
        </w:tc>
        <w:tc>
          <w:tcPr>
            <w:tcW w:w="1701" w:type="dxa"/>
          </w:tcPr>
          <w:p w14:paraId="7E197FD0" w14:textId="77777777" w:rsidR="00A53D52" w:rsidRPr="005B4B4F" w:rsidRDefault="00A53D52" w:rsidP="00A53D52">
            <w:pPr>
              <w:pStyle w:val="GOSTTablenorm"/>
              <w:rPr>
                <w:szCs w:val="22"/>
              </w:rPr>
            </w:pPr>
            <w:r w:rsidRPr="005B4B4F">
              <w:rPr>
                <w:szCs w:val="22"/>
              </w:rPr>
              <w:t>ZN_SgngDt</w:t>
            </w:r>
          </w:p>
        </w:tc>
        <w:tc>
          <w:tcPr>
            <w:tcW w:w="567" w:type="dxa"/>
          </w:tcPr>
          <w:p w14:paraId="33494134" w14:textId="77777777" w:rsidR="00A53D52" w:rsidRPr="005B4B4F" w:rsidRDefault="00A53D52" w:rsidP="00A53D52">
            <w:pPr>
              <w:pStyle w:val="GOSTTablenorm"/>
              <w:rPr>
                <w:szCs w:val="22"/>
              </w:rPr>
            </w:pPr>
            <w:r w:rsidRPr="005B4B4F">
              <w:rPr>
                <w:szCs w:val="22"/>
              </w:rPr>
              <w:t>П</w:t>
            </w:r>
          </w:p>
        </w:tc>
        <w:tc>
          <w:tcPr>
            <w:tcW w:w="1134" w:type="dxa"/>
          </w:tcPr>
          <w:p w14:paraId="1C573E6F" w14:textId="77777777" w:rsidR="00A53D52" w:rsidRPr="005B4B4F" w:rsidRDefault="00A53D52" w:rsidP="00A53D52">
            <w:pPr>
              <w:pStyle w:val="GOSTTablenorm"/>
              <w:rPr>
                <w:szCs w:val="22"/>
              </w:rPr>
            </w:pPr>
            <w:r w:rsidRPr="005B4B4F">
              <w:rPr>
                <w:szCs w:val="22"/>
                <w:lang w:val="en-US"/>
              </w:rPr>
              <w:t>Date</w:t>
            </w:r>
          </w:p>
        </w:tc>
        <w:tc>
          <w:tcPr>
            <w:tcW w:w="567" w:type="dxa"/>
          </w:tcPr>
          <w:p w14:paraId="5A02FA4B" w14:textId="77777777" w:rsidR="00A53D52" w:rsidRPr="005B4B4F" w:rsidRDefault="00A53D52" w:rsidP="00A53D52">
            <w:pPr>
              <w:pStyle w:val="GOSTTablenorm"/>
              <w:rPr>
                <w:szCs w:val="22"/>
              </w:rPr>
            </w:pPr>
            <w:r w:rsidRPr="005B4B4F">
              <w:rPr>
                <w:szCs w:val="22"/>
              </w:rPr>
              <w:t>Н</w:t>
            </w:r>
          </w:p>
        </w:tc>
        <w:tc>
          <w:tcPr>
            <w:tcW w:w="3963" w:type="dxa"/>
          </w:tcPr>
          <w:p w14:paraId="3F490482" w14:textId="77777777" w:rsidR="00A53D52" w:rsidRPr="005B4B4F" w:rsidRDefault="00A53D52" w:rsidP="00A53D52">
            <w:pPr>
              <w:pStyle w:val="GOSTTablenorm"/>
              <w:rPr>
                <w:szCs w:val="22"/>
              </w:rPr>
            </w:pPr>
            <w:r w:rsidRPr="005B4B4F">
              <w:rPr>
                <w:szCs w:val="22"/>
              </w:rPr>
              <w:t>Дата подписания документа</w:t>
            </w:r>
          </w:p>
        </w:tc>
      </w:tr>
      <w:tr w:rsidR="00A53D52" w:rsidRPr="005B4B4F" w14:paraId="64EFA351" w14:textId="77777777" w:rsidTr="00A53D52">
        <w:tc>
          <w:tcPr>
            <w:tcW w:w="9634" w:type="dxa"/>
            <w:gridSpan w:val="6"/>
          </w:tcPr>
          <w:p w14:paraId="583E3121" w14:textId="77777777" w:rsidR="00A53D52" w:rsidRPr="005B4B4F" w:rsidRDefault="00A53D52" w:rsidP="00A53D52">
            <w:pPr>
              <w:pStyle w:val="GOSTTablenorm"/>
              <w:rPr>
                <w:szCs w:val="22"/>
              </w:rPr>
            </w:pPr>
            <w:r w:rsidRPr="005B4B4F">
              <w:rPr>
                <w:b/>
                <w:szCs w:val="22"/>
              </w:rPr>
              <w:t>Расшифровка заявки на получение денег</w:t>
            </w:r>
          </w:p>
        </w:tc>
      </w:tr>
      <w:tr w:rsidR="00A53D52" w:rsidRPr="005B4B4F" w14:paraId="7C5973C5" w14:textId="77777777" w:rsidTr="00A53D52">
        <w:tc>
          <w:tcPr>
            <w:tcW w:w="1701" w:type="dxa"/>
          </w:tcPr>
          <w:p w14:paraId="58593C95" w14:textId="77777777" w:rsidR="00A53D52" w:rsidRPr="005B4B4F" w:rsidRDefault="00A53D52" w:rsidP="00A53D52">
            <w:pPr>
              <w:pStyle w:val="GOSTTablenorm"/>
              <w:rPr>
                <w:i/>
                <w:szCs w:val="22"/>
              </w:rPr>
            </w:pPr>
            <w:r w:rsidRPr="005B4B4F">
              <w:rPr>
                <w:szCs w:val="22"/>
              </w:rPr>
              <w:t>Расшифровка заявки на получение денег</w:t>
            </w:r>
          </w:p>
        </w:tc>
        <w:tc>
          <w:tcPr>
            <w:tcW w:w="1701" w:type="dxa"/>
          </w:tcPr>
          <w:p w14:paraId="7275F804" w14:textId="77777777" w:rsidR="00A53D52" w:rsidRPr="005B4B4F" w:rsidRDefault="00A53D52" w:rsidP="00A53D52">
            <w:pPr>
              <w:pStyle w:val="GOSTTablenorm"/>
              <w:rPr>
                <w:szCs w:val="22"/>
              </w:rPr>
            </w:pPr>
            <w:r w:rsidRPr="005B4B4F">
              <w:rPr>
                <w:szCs w:val="22"/>
              </w:rPr>
              <w:t>ZNKBK</w:t>
            </w:r>
          </w:p>
        </w:tc>
        <w:tc>
          <w:tcPr>
            <w:tcW w:w="567" w:type="dxa"/>
          </w:tcPr>
          <w:p w14:paraId="32B8B421" w14:textId="77777777" w:rsidR="00A53D52" w:rsidRPr="005B4B4F" w:rsidRDefault="00A53D52" w:rsidP="00A53D52">
            <w:pPr>
              <w:pStyle w:val="GOSTTablenorm"/>
              <w:rPr>
                <w:szCs w:val="22"/>
              </w:rPr>
            </w:pPr>
            <w:r w:rsidRPr="005B4B4F">
              <w:rPr>
                <w:szCs w:val="22"/>
              </w:rPr>
              <w:t>С</w:t>
            </w:r>
          </w:p>
        </w:tc>
        <w:tc>
          <w:tcPr>
            <w:tcW w:w="1134" w:type="dxa"/>
          </w:tcPr>
          <w:p w14:paraId="72E3276F" w14:textId="77777777" w:rsidR="00A53D52" w:rsidRPr="005B4B4F" w:rsidRDefault="00A53D52" w:rsidP="00A53D52">
            <w:pPr>
              <w:pStyle w:val="GOSTTablenorm"/>
              <w:rPr>
                <w:szCs w:val="22"/>
                <w:lang w:val="en-US"/>
              </w:rPr>
            </w:pPr>
            <w:r w:rsidRPr="005B4B4F">
              <w:rPr>
                <w:szCs w:val="22"/>
                <w:lang w:val="en-US"/>
              </w:rPr>
              <w:t>tZNKBK</w:t>
            </w:r>
          </w:p>
        </w:tc>
        <w:tc>
          <w:tcPr>
            <w:tcW w:w="567" w:type="dxa"/>
          </w:tcPr>
          <w:p w14:paraId="0F6CB82D" w14:textId="77777777" w:rsidR="00A53D52" w:rsidRPr="005B4B4F" w:rsidRDefault="00A53D52" w:rsidP="00A53D52">
            <w:pPr>
              <w:pStyle w:val="GOSTTablenorm"/>
              <w:rPr>
                <w:szCs w:val="22"/>
              </w:rPr>
            </w:pPr>
            <w:r w:rsidRPr="005B4B4F">
              <w:rPr>
                <w:szCs w:val="22"/>
              </w:rPr>
              <w:t>О</w:t>
            </w:r>
          </w:p>
        </w:tc>
        <w:tc>
          <w:tcPr>
            <w:tcW w:w="3963" w:type="dxa"/>
          </w:tcPr>
          <w:p w14:paraId="58E24AB9" w14:textId="77777777" w:rsidR="00A53D52" w:rsidRPr="005B4B4F" w:rsidRDefault="00A53D52" w:rsidP="00A53D52">
            <w:pPr>
              <w:pStyle w:val="GOSTTablenorm"/>
              <w:rPr>
                <w:szCs w:val="22"/>
              </w:rPr>
            </w:pPr>
            <w:r w:rsidRPr="005B4B4F">
              <w:rPr>
                <w:szCs w:val="22"/>
              </w:rPr>
              <w:t xml:space="preserve">Состав элемента представлен в таблице </w:t>
            </w:r>
            <w:r w:rsidRPr="005B4B4F">
              <w:rPr>
                <w:b/>
                <w:szCs w:val="22"/>
              </w:rPr>
              <w:fldChar w:fldCharType="begin"/>
            </w:r>
            <w:r w:rsidRPr="005B4B4F">
              <w:rPr>
                <w:b/>
                <w:szCs w:val="22"/>
              </w:rPr>
              <w:instrText xml:space="preserve"> REF _Ref524690629 \h  \* MERGEFORMAT </w:instrText>
            </w:r>
            <w:r w:rsidRPr="005B4B4F">
              <w:rPr>
                <w:b/>
                <w:szCs w:val="22"/>
              </w:rPr>
            </w:r>
            <w:r w:rsidRPr="005B4B4F">
              <w:rPr>
                <w:b/>
                <w:szCs w:val="22"/>
              </w:rPr>
              <w:fldChar w:fldCharType="separate"/>
            </w:r>
            <w:r w:rsidR="00306405" w:rsidRPr="00306405">
              <w:rPr>
                <w:b/>
                <w:szCs w:val="22"/>
              </w:rPr>
              <w:t>43</w:t>
            </w:r>
            <w:r w:rsidRPr="005B4B4F">
              <w:rPr>
                <w:b/>
                <w:szCs w:val="22"/>
              </w:rPr>
              <w:fldChar w:fldCharType="end"/>
            </w:r>
          </w:p>
        </w:tc>
      </w:tr>
      <w:tr w:rsidR="00A53D52" w:rsidRPr="005B4B4F" w14:paraId="40C2473B" w14:textId="77777777" w:rsidTr="00A53D52">
        <w:tc>
          <w:tcPr>
            <w:tcW w:w="9634" w:type="dxa"/>
            <w:gridSpan w:val="6"/>
          </w:tcPr>
          <w:p w14:paraId="0EBB413C" w14:textId="77777777" w:rsidR="00A53D52" w:rsidRPr="005B4B4F" w:rsidRDefault="00A53D52" w:rsidP="00A53D52">
            <w:pPr>
              <w:pStyle w:val="GOSTTablenorm"/>
              <w:rPr>
                <w:szCs w:val="22"/>
              </w:rPr>
            </w:pPr>
            <w:r w:rsidRPr="005B4B4F">
              <w:rPr>
                <w:b/>
                <w:szCs w:val="22"/>
              </w:rPr>
              <w:t>Системная информация документа</w:t>
            </w:r>
          </w:p>
        </w:tc>
      </w:tr>
      <w:tr w:rsidR="00A53D52" w:rsidRPr="005B4B4F" w14:paraId="4C745F87" w14:textId="77777777" w:rsidTr="00A53D52">
        <w:tc>
          <w:tcPr>
            <w:tcW w:w="1701" w:type="dxa"/>
          </w:tcPr>
          <w:p w14:paraId="78337141" w14:textId="77777777" w:rsidR="00A53D52" w:rsidRPr="005B4B4F" w:rsidRDefault="00A53D52" w:rsidP="00A53D52">
            <w:pPr>
              <w:pStyle w:val="GOSTTablenorm"/>
              <w:rPr>
                <w:i/>
                <w:szCs w:val="22"/>
              </w:rPr>
            </w:pPr>
            <w:r w:rsidRPr="005B4B4F">
              <w:rPr>
                <w:szCs w:val="22"/>
              </w:rPr>
              <w:t>Системная информация документа</w:t>
            </w:r>
          </w:p>
        </w:tc>
        <w:tc>
          <w:tcPr>
            <w:tcW w:w="1701" w:type="dxa"/>
          </w:tcPr>
          <w:p w14:paraId="688CCE1C" w14:textId="77777777" w:rsidR="00A53D52" w:rsidRPr="005B4B4F" w:rsidRDefault="00A53D52" w:rsidP="00A53D52">
            <w:pPr>
              <w:pStyle w:val="GOSTTablenorm"/>
              <w:rPr>
                <w:szCs w:val="22"/>
              </w:rPr>
            </w:pPr>
            <w:r w:rsidRPr="005B4B4F">
              <w:rPr>
                <w:szCs w:val="22"/>
              </w:rPr>
              <w:t>ZN_MSC_Infrmtn</w:t>
            </w:r>
          </w:p>
        </w:tc>
        <w:tc>
          <w:tcPr>
            <w:tcW w:w="567" w:type="dxa"/>
          </w:tcPr>
          <w:p w14:paraId="7CCBFFFB" w14:textId="77777777" w:rsidR="00A53D52" w:rsidRPr="005B4B4F" w:rsidRDefault="00A53D52" w:rsidP="00A53D52">
            <w:pPr>
              <w:pStyle w:val="GOSTTablenorm"/>
              <w:rPr>
                <w:szCs w:val="22"/>
              </w:rPr>
            </w:pPr>
            <w:r w:rsidRPr="005B4B4F">
              <w:rPr>
                <w:szCs w:val="22"/>
              </w:rPr>
              <w:t>С</w:t>
            </w:r>
          </w:p>
        </w:tc>
        <w:tc>
          <w:tcPr>
            <w:tcW w:w="1134" w:type="dxa"/>
          </w:tcPr>
          <w:p w14:paraId="39282B08" w14:textId="77777777" w:rsidR="00A53D52" w:rsidRPr="005B4B4F" w:rsidRDefault="00A53D52" w:rsidP="00A53D52">
            <w:pPr>
              <w:pStyle w:val="GOSTTablenorm"/>
              <w:rPr>
                <w:szCs w:val="22"/>
              </w:rPr>
            </w:pPr>
            <w:r w:rsidRPr="005B4B4F">
              <w:rPr>
                <w:szCs w:val="22"/>
                <w:lang w:val="en-US"/>
              </w:rPr>
              <w:t>tMSC_Infrmtn</w:t>
            </w:r>
          </w:p>
        </w:tc>
        <w:tc>
          <w:tcPr>
            <w:tcW w:w="567" w:type="dxa"/>
          </w:tcPr>
          <w:p w14:paraId="5507ACA5" w14:textId="77777777" w:rsidR="00A53D52" w:rsidRPr="005B4B4F" w:rsidRDefault="00A53D52" w:rsidP="00A53D52">
            <w:pPr>
              <w:pStyle w:val="GOSTTablenorm"/>
              <w:rPr>
                <w:szCs w:val="22"/>
              </w:rPr>
            </w:pPr>
            <w:r w:rsidRPr="005B4B4F">
              <w:rPr>
                <w:szCs w:val="22"/>
              </w:rPr>
              <w:t>О</w:t>
            </w:r>
          </w:p>
        </w:tc>
        <w:tc>
          <w:tcPr>
            <w:tcW w:w="3963" w:type="dxa"/>
          </w:tcPr>
          <w:p w14:paraId="22770E82" w14:textId="77777777" w:rsidR="00A53D52" w:rsidRPr="005B4B4F" w:rsidRDefault="00A53D52" w:rsidP="00A53D52">
            <w:pPr>
              <w:pStyle w:val="GOSTTablenorm"/>
              <w:rPr>
                <w:szCs w:val="22"/>
              </w:rPr>
            </w:pPr>
            <w:r w:rsidRPr="005B4B4F">
              <w:rPr>
                <w:szCs w:val="22"/>
              </w:rPr>
              <w:t xml:space="preserve">Состав элемента представлен в таблице </w:t>
            </w:r>
            <w:r w:rsidRPr="005B4B4F">
              <w:rPr>
                <w:b/>
                <w:szCs w:val="22"/>
              </w:rPr>
              <w:fldChar w:fldCharType="begin"/>
            </w:r>
            <w:r w:rsidRPr="005B4B4F">
              <w:rPr>
                <w:b/>
                <w:szCs w:val="22"/>
              </w:rPr>
              <w:instrText xml:space="preserve"> REF _Ref529351121 \h  \* MERGEFORMAT </w:instrText>
            </w:r>
            <w:r w:rsidRPr="005B4B4F">
              <w:rPr>
                <w:b/>
                <w:szCs w:val="22"/>
              </w:rPr>
            </w:r>
            <w:r w:rsidRPr="005B4B4F">
              <w:rPr>
                <w:b/>
                <w:szCs w:val="22"/>
              </w:rPr>
              <w:fldChar w:fldCharType="separate"/>
            </w:r>
            <w:r w:rsidR="00306405" w:rsidRPr="00306405">
              <w:rPr>
                <w:bCs/>
                <w:szCs w:val="22"/>
              </w:rPr>
              <w:t>47</w:t>
            </w:r>
            <w:r w:rsidRPr="005B4B4F">
              <w:rPr>
                <w:b/>
                <w:szCs w:val="22"/>
              </w:rPr>
              <w:fldChar w:fldCharType="end"/>
            </w:r>
          </w:p>
        </w:tc>
      </w:tr>
      <w:tr w:rsidR="00A53D52" w:rsidRPr="005B4B4F" w14:paraId="309B7710" w14:textId="77777777" w:rsidTr="00A53D52">
        <w:tc>
          <w:tcPr>
            <w:tcW w:w="9634" w:type="dxa"/>
            <w:gridSpan w:val="6"/>
          </w:tcPr>
          <w:p w14:paraId="278190C4" w14:textId="77777777" w:rsidR="00A53D52" w:rsidRPr="005B4B4F" w:rsidRDefault="00A53D52" w:rsidP="00A53D52">
            <w:pPr>
              <w:pStyle w:val="GOSTTablenorm"/>
              <w:rPr>
                <w:szCs w:val="22"/>
              </w:rPr>
            </w:pPr>
            <w:r w:rsidRPr="005B4B4F">
              <w:rPr>
                <w:b/>
                <w:szCs w:val="22"/>
              </w:rPr>
              <w:t>ЭП</w:t>
            </w:r>
          </w:p>
        </w:tc>
      </w:tr>
      <w:tr w:rsidR="00A53D52" w:rsidRPr="005B4B4F" w14:paraId="441814F3" w14:textId="77777777" w:rsidTr="00A53D52">
        <w:tc>
          <w:tcPr>
            <w:tcW w:w="1701" w:type="dxa"/>
          </w:tcPr>
          <w:p w14:paraId="57335BB4" w14:textId="77777777" w:rsidR="00A53D52" w:rsidRPr="005B4B4F" w:rsidRDefault="00A53D52" w:rsidP="00A53D52">
            <w:pPr>
              <w:pStyle w:val="GOSTTablenorm"/>
              <w:rPr>
                <w:i/>
                <w:szCs w:val="22"/>
              </w:rPr>
            </w:pPr>
            <w:r w:rsidRPr="005B4B4F">
              <w:rPr>
                <w:szCs w:val="22"/>
              </w:rPr>
              <w:t>Электронная подпись</w:t>
            </w:r>
          </w:p>
        </w:tc>
        <w:tc>
          <w:tcPr>
            <w:tcW w:w="1701" w:type="dxa"/>
          </w:tcPr>
          <w:p w14:paraId="6851FFC0" w14:textId="77777777" w:rsidR="00A53D52" w:rsidRPr="005B4B4F" w:rsidRDefault="00A53D52" w:rsidP="00A53D52">
            <w:pPr>
              <w:pStyle w:val="GOSTTablenorm"/>
              <w:rPr>
                <w:szCs w:val="22"/>
              </w:rPr>
            </w:pPr>
            <w:r w:rsidRPr="005B4B4F">
              <w:rPr>
                <w:szCs w:val="22"/>
              </w:rPr>
              <w:t>Signature</w:t>
            </w:r>
          </w:p>
        </w:tc>
        <w:tc>
          <w:tcPr>
            <w:tcW w:w="567" w:type="dxa"/>
          </w:tcPr>
          <w:p w14:paraId="2CCD5027" w14:textId="77777777" w:rsidR="00A53D52" w:rsidRPr="005B4B4F" w:rsidRDefault="00A53D52" w:rsidP="00A53D52">
            <w:pPr>
              <w:pStyle w:val="GOSTTablenorm"/>
              <w:rPr>
                <w:szCs w:val="22"/>
              </w:rPr>
            </w:pPr>
            <w:r w:rsidRPr="005B4B4F">
              <w:rPr>
                <w:szCs w:val="22"/>
              </w:rPr>
              <w:t>С</w:t>
            </w:r>
          </w:p>
        </w:tc>
        <w:tc>
          <w:tcPr>
            <w:tcW w:w="1134" w:type="dxa"/>
          </w:tcPr>
          <w:p w14:paraId="5B88B51E" w14:textId="77777777" w:rsidR="00A53D52" w:rsidRPr="005B4B4F" w:rsidRDefault="00A53D52" w:rsidP="00A53D52">
            <w:pPr>
              <w:pStyle w:val="GOSTTablenorm"/>
              <w:rPr>
                <w:szCs w:val="22"/>
                <w:lang w:val="en-US"/>
              </w:rPr>
            </w:pPr>
            <w:r w:rsidRPr="005B4B4F">
              <w:rPr>
                <w:rFonts w:eastAsia="Calibri"/>
                <w:szCs w:val="22"/>
              </w:rPr>
              <w:t>SignatureType</w:t>
            </w:r>
          </w:p>
        </w:tc>
        <w:tc>
          <w:tcPr>
            <w:tcW w:w="567" w:type="dxa"/>
          </w:tcPr>
          <w:p w14:paraId="26992EA5" w14:textId="77777777" w:rsidR="00A53D52" w:rsidRPr="005B4B4F" w:rsidRDefault="00A53D52" w:rsidP="00A53D52">
            <w:pPr>
              <w:pStyle w:val="GOSTTablenorm"/>
              <w:rPr>
                <w:szCs w:val="22"/>
              </w:rPr>
            </w:pPr>
            <w:r w:rsidRPr="005B4B4F">
              <w:rPr>
                <w:szCs w:val="22"/>
              </w:rPr>
              <w:t>НМ</w:t>
            </w:r>
          </w:p>
        </w:tc>
        <w:tc>
          <w:tcPr>
            <w:tcW w:w="3963" w:type="dxa"/>
          </w:tcPr>
          <w:p w14:paraId="5D9F3540" w14:textId="77777777" w:rsidR="00A53D52" w:rsidRPr="005B4B4F" w:rsidRDefault="00A53D52" w:rsidP="00A53D52">
            <w:pPr>
              <w:pStyle w:val="GOSTTablenorm"/>
              <w:rPr>
                <w:szCs w:val="22"/>
              </w:rPr>
            </w:pPr>
            <w:r w:rsidRPr="005B4B4F">
              <w:rPr>
                <w:szCs w:val="22"/>
              </w:rPr>
              <w:t>Блок подписи в формате XAdes. Указывается как референс согласно формату подписи XAdes.</w:t>
            </w:r>
          </w:p>
          <w:p w14:paraId="3FCAB2C4" w14:textId="77777777" w:rsidR="00A53D52" w:rsidRPr="005B4B4F" w:rsidRDefault="00A53D52" w:rsidP="00A53D52">
            <w:pPr>
              <w:pStyle w:val="GOSTTablenorm"/>
              <w:rPr>
                <w:szCs w:val="22"/>
              </w:rPr>
            </w:pPr>
            <w:r w:rsidRPr="005B4B4F">
              <w:rPr>
                <w:szCs w:val="22"/>
              </w:rPr>
              <w:lastRenderedPageBreak/>
              <w:t>Заполняется согласно п.3.5.3 Тома 1 настоящего альбома.</w:t>
            </w:r>
          </w:p>
          <w:p w14:paraId="5E38CCDD" w14:textId="77777777" w:rsidR="00A53D52" w:rsidRPr="005B4B4F" w:rsidRDefault="00A53D52" w:rsidP="00A53D52">
            <w:pPr>
              <w:pStyle w:val="GOSTTablenorm"/>
              <w:rPr>
                <w:szCs w:val="22"/>
              </w:rPr>
            </w:pPr>
            <w:r w:rsidRPr="005B4B4F">
              <w:rPr>
                <w:szCs w:val="22"/>
              </w:rPr>
              <w:t>Обязателен для заполнения при сервисном взаимодействии ПФХД и ПУР ЭБ</w:t>
            </w:r>
          </w:p>
        </w:tc>
      </w:tr>
    </w:tbl>
    <w:p w14:paraId="6AE87FDF" w14:textId="77777777" w:rsidR="00A53D52" w:rsidRPr="00C8672D" w:rsidRDefault="00A53D52" w:rsidP="00A53D52">
      <w:pPr>
        <w:pStyle w:val="32"/>
      </w:pPr>
      <w:bookmarkStart w:id="2400" w:name="_Toc18509295"/>
      <w:bookmarkStart w:id="2401" w:name="_Toc185883950"/>
      <w:bookmarkStart w:id="2402" w:name="_Toc199832202"/>
      <w:bookmarkStart w:id="2403" w:name="_Toc202883683"/>
      <w:r w:rsidRPr="00C8672D">
        <w:lastRenderedPageBreak/>
        <w:t>Описание комплексного типа «tMSC_Cstmr1»</w:t>
      </w:r>
      <w:bookmarkEnd w:id="2400"/>
      <w:bookmarkEnd w:id="2401"/>
      <w:bookmarkEnd w:id="2402"/>
      <w:bookmarkEnd w:id="2403"/>
    </w:p>
    <w:p w14:paraId="747E86CB" w14:textId="77777777" w:rsidR="00A53D52" w:rsidRPr="00C8672D" w:rsidRDefault="00A53D52" w:rsidP="00A53D52">
      <w:pPr>
        <w:pStyle w:val="GOSTNormal"/>
      </w:pPr>
      <w:r w:rsidRPr="00C8672D">
        <w:t xml:space="preserve">Описание комплексного типа </w:t>
      </w:r>
      <w:r w:rsidRPr="00C8672D">
        <w:rPr>
          <w:rFonts w:eastAsia="Calibri"/>
        </w:rPr>
        <w:t>«</w:t>
      </w:r>
      <w:r w:rsidRPr="00C8672D">
        <w:t>tMSC_Cstmr1» блока «Клиент».</w:t>
      </w:r>
    </w:p>
    <w:p w14:paraId="35061275" w14:textId="77777777" w:rsidR="00A53D52" w:rsidRPr="00C8672D" w:rsidRDefault="00A53D52" w:rsidP="00A53D52">
      <w:pPr>
        <w:pStyle w:val="GOSTNameTable"/>
      </w:pPr>
      <w:r w:rsidRPr="00C8672D">
        <w:fldChar w:fldCharType="begin"/>
      </w:r>
      <w:r w:rsidRPr="00C8672D">
        <w:instrText>SEQ Таблица \* ARABIC</w:instrText>
      </w:r>
      <w:r w:rsidRPr="00C8672D">
        <w:fldChar w:fldCharType="separate"/>
      </w:r>
      <w:bookmarkStart w:id="2404" w:name="_Ref524690561"/>
      <w:bookmarkStart w:id="2405" w:name="_Toc18509578"/>
      <w:bookmarkStart w:id="2406" w:name="_Toc185882578"/>
      <w:r w:rsidR="00306405">
        <w:rPr>
          <w:noProof/>
        </w:rPr>
        <w:t>39</w:t>
      </w:r>
      <w:bookmarkEnd w:id="2404"/>
      <w:r w:rsidRPr="00C8672D">
        <w:fldChar w:fldCharType="end"/>
      </w:r>
      <w:r w:rsidRPr="00C8672D">
        <w:t xml:space="preserve"> – Описание комплексного типа «tMSC_Cstmr1»</w:t>
      </w:r>
      <w:bookmarkEnd w:id="2405"/>
      <w:bookmarkEnd w:id="2406"/>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5B4B4F" w14:paraId="42216D56"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44FEDDF5" w14:textId="77777777" w:rsidR="00A53D52" w:rsidRPr="005B4B4F" w:rsidRDefault="00A53D52" w:rsidP="00A53D52">
            <w:pPr>
              <w:pStyle w:val="GOSTTableHead"/>
            </w:pPr>
            <w:r w:rsidRPr="005B4B4F">
              <w:t>Наименование элемента</w:t>
            </w:r>
          </w:p>
        </w:tc>
        <w:tc>
          <w:tcPr>
            <w:tcW w:w="1701" w:type="dxa"/>
          </w:tcPr>
          <w:p w14:paraId="0095D67A" w14:textId="77777777" w:rsidR="00A53D52" w:rsidRPr="005B4B4F" w:rsidRDefault="00A53D52" w:rsidP="00A53D52">
            <w:pPr>
              <w:pStyle w:val="GOSTTableHead"/>
            </w:pPr>
            <w:r w:rsidRPr="005B4B4F">
              <w:t>Сокращенное наименование (код) элемента</w:t>
            </w:r>
          </w:p>
        </w:tc>
        <w:tc>
          <w:tcPr>
            <w:tcW w:w="567" w:type="dxa"/>
          </w:tcPr>
          <w:p w14:paraId="0F51AAF7" w14:textId="77777777" w:rsidR="00A53D52" w:rsidRPr="005B4B4F" w:rsidRDefault="00A53D52" w:rsidP="00A53D52">
            <w:pPr>
              <w:pStyle w:val="GOSTTableHead"/>
            </w:pPr>
            <w:r w:rsidRPr="005B4B4F">
              <w:t>Тип</w:t>
            </w:r>
          </w:p>
        </w:tc>
        <w:tc>
          <w:tcPr>
            <w:tcW w:w="1134" w:type="dxa"/>
          </w:tcPr>
          <w:p w14:paraId="4B187263" w14:textId="77777777" w:rsidR="00A53D52" w:rsidRPr="005B4B4F" w:rsidRDefault="00A53D52" w:rsidP="00A53D52">
            <w:pPr>
              <w:pStyle w:val="GOSTTableHead"/>
            </w:pPr>
            <w:r w:rsidRPr="005B4B4F">
              <w:t>Формат элемента</w:t>
            </w:r>
          </w:p>
        </w:tc>
        <w:tc>
          <w:tcPr>
            <w:tcW w:w="567" w:type="dxa"/>
          </w:tcPr>
          <w:p w14:paraId="03E92F33" w14:textId="77777777" w:rsidR="00A53D52" w:rsidRPr="005B4B4F" w:rsidRDefault="00A53D52" w:rsidP="00A53D52">
            <w:pPr>
              <w:pStyle w:val="GOSTTableHead"/>
            </w:pPr>
            <w:r w:rsidRPr="005B4B4F">
              <w:t>Обязательность</w:t>
            </w:r>
          </w:p>
        </w:tc>
        <w:tc>
          <w:tcPr>
            <w:tcW w:w="3963" w:type="dxa"/>
          </w:tcPr>
          <w:p w14:paraId="23C470A0" w14:textId="77777777" w:rsidR="00A53D52" w:rsidRPr="005B4B4F" w:rsidRDefault="00A53D52" w:rsidP="00A53D52">
            <w:pPr>
              <w:pStyle w:val="GOSTTableHead"/>
            </w:pPr>
            <w:r w:rsidRPr="005B4B4F">
              <w:t>Дополнительная информация</w:t>
            </w:r>
          </w:p>
        </w:tc>
      </w:tr>
      <w:tr w:rsidR="00A53D52" w:rsidRPr="005B4B4F" w14:paraId="1C6B3AE5" w14:textId="77777777" w:rsidTr="00A53D52">
        <w:tc>
          <w:tcPr>
            <w:tcW w:w="1701" w:type="dxa"/>
          </w:tcPr>
          <w:p w14:paraId="176C5376" w14:textId="77777777" w:rsidR="00A53D52" w:rsidRPr="005B4B4F" w:rsidRDefault="00A53D52" w:rsidP="00A53D52">
            <w:pPr>
              <w:pStyle w:val="GOSTTablenorm"/>
              <w:rPr>
                <w:szCs w:val="22"/>
              </w:rPr>
            </w:pPr>
            <w:r w:rsidRPr="005B4B4F">
              <w:rPr>
                <w:szCs w:val="22"/>
              </w:rPr>
              <w:t>Код по Сводному реестру</w:t>
            </w:r>
          </w:p>
        </w:tc>
        <w:tc>
          <w:tcPr>
            <w:tcW w:w="1701" w:type="dxa"/>
          </w:tcPr>
          <w:p w14:paraId="31CA99D4" w14:textId="77777777" w:rsidR="00A53D52" w:rsidRPr="005B4B4F" w:rsidRDefault="00A53D52" w:rsidP="00A53D52">
            <w:pPr>
              <w:pStyle w:val="GOSTTablenorm"/>
              <w:rPr>
                <w:szCs w:val="22"/>
                <w:lang w:val="en-US"/>
              </w:rPr>
            </w:pPr>
            <w:r w:rsidRPr="005B4B4F">
              <w:rPr>
                <w:szCs w:val="22"/>
                <w:lang w:val="en-US"/>
              </w:rPr>
              <w:t>Cd</w:t>
            </w:r>
          </w:p>
        </w:tc>
        <w:tc>
          <w:tcPr>
            <w:tcW w:w="567" w:type="dxa"/>
          </w:tcPr>
          <w:p w14:paraId="447C2A30" w14:textId="77777777" w:rsidR="00A53D52" w:rsidRPr="005B4B4F" w:rsidRDefault="00A53D52" w:rsidP="00A53D52">
            <w:pPr>
              <w:pStyle w:val="GOSTTablenorm"/>
              <w:rPr>
                <w:szCs w:val="22"/>
              </w:rPr>
            </w:pPr>
            <w:r w:rsidRPr="005B4B4F">
              <w:rPr>
                <w:szCs w:val="22"/>
              </w:rPr>
              <w:t>П</w:t>
            </w:r>
          </w:p>
        </w:tc>
        <w:tc>
          <w:tcPr>
            <w:tcW w:w="1134" w:type="dxa"/>
          </w:tcPr>
          <w:p w14:paraId="6A6B5AE9" w14:textId="77777777" w:rsidR="00A53D52" w:rsidRPr="005B4B4F" w:rsidRDefault="00A53D52" w:rsidP="00A53D52">
            <w:pPr>
              <w:pStyle w:val="GOSTTablenorm"/>
              <w:rPr>
                <w:szCs w:val="22"/>
                <w:lang w:val="en-US"/>
              </w:rPr>
            </w:pPr>
            <w:r w:rsidRPr="005B4B4F">
              <w:rPr>
                <w:szCs w:val="22"/>
                <w:lang w:val="en-US"/>
              </w:rPr>
              <w:t>Т(</w:t>
            </w:r>
            <w:r w:rsidRPr="005B4B4F">
              <w:rPr>
                <w:szCs w:val="22"/>
              </w:rPr>
              <w:t>8</w:t>
            </w:r>
            <w:r w:rsidRPr="005B4B4F">
              <w:rPr>
                <w:szCs w:val="22"/>
                <w:lang w:val="en-US"/>
              </w:rPr>
              <w:t>)</w:t>
            </w:r>
          </w:p>
        </w:tc>
        <w:tc>
          <w:tcPr>
            <w:tcW w:w="567" w:type="dxa"/>
          </w:tcPr>
          <w:p w14:paraId="338B96EE" w14:textId="77777777" w:rsidR="00A53D52" w:rsidRPr="005B4B4F" w:rsidRDefault="00A53D52" w:rsidP="00A53D52">
            <w:pPr>
              <w:pStyle w:val="GOSTTablenorm"/>
              <w:rPr>
                <w:szCs w:val="22"/>
              </w:rPr>
            </w:pPr>
            <w:r w:rsidRPr="005B4B4F">
              <w:rPr>
                <w:szCs w:val="22"/>
              </w:rPr>
              <w:t>О</w:t>
            </w:r>
          </w:p>
        </w:tc>
        <w:tc>
          <w:tcPr>
            <w:tcW w:w="3963" w:type="dxa"/>
          </w:tcPr>
          <w:p w14:paraId="0D29ECB9" w14:textId="77777777" w:rsidR="00A53D52" w:rsidRPr="005B4B4F" w:rsidRDefault="00A53D52" w:rsidP="00A53D52">
            <w:pPr>
              <w:pStyle w:val="GOSTTablenorm"/>
              <w:rPr>
                <w:szCs w:val="22"/>
              </w:rPr>
            </w:pPr>
            <w:r w:rsidRPr="005B4B4F">
              <w:rPr>
                <w:szCs w:val="22"/>
              </w:rPr>
              <w:t>Код клиента по Сводному реестру</w:t>
            </w:r>
          </w:p>
        </w:tc>
      </w:tr>
      <w:tr w:rsidR="00A53D52" w:rsidRPr="005B4B4F" w14:paraId="3460C3D6" w14:textId="77777777" w:rsidTr="00A53D52">
        <w:tc>
          <w:tcPr>
            <w:tcW w:w="1701" w:type="dxa"/>
          </w:tcPr>
          <w:p w14:paraId="58BF13D2" w14:textId="77777777" w:rsidR="00A53D52" w:rsidRPr="005B4B4F" w:rsidRDefault="00A53D52" w:rsidP="00A53D52">
            <w:pPr>
              <w:pStyle w:val="GOSTTablenorm"/>
              <w:rPr>
                <w:szCs w:val="22"/>
              </w:rPr>
            </w:pPr>
            <w:r w:rsidRPr="005B4B4F">
              <w:rPr>
                <w:szCs w:val="22"/>
              </w:rPr>
              <w:t>Наименование клиента</w:t>
            </w:r>
          </w:p>
        </w:tc>
        <w:tc>
          <w:tcPr>
            <w:tcW w:w="1701" w:type="dxa"/>
          </w:tcPr>
          <w:p w14:paraId="356834B5" w14:textId="77777777" w:rsidR="00A53D52" w:rsidRPr="005B4B4F" w:rsidRDefault="00A53D52" w:rsidP="00A53D52">
            <w:pPr>
              <w:pStyle w:val="GOSTTablenorm"/>
              <w:rPr>
                <w:szCs w:val="22"/>
                <w:lang w:val="en-US"/>
              </w:rPr>
            </w:pPr>
            <w:r w:rsidRPr="005B4B4F">
              <w:rPr>
                <w:szCs w:val="22"/>
                <w:lang w:val="en-US"/>
              </w:rPr>
              <w:t>FullNm</w:t>
            </w:r>
          </w:p>
        </w:tc>
        <w:tc>
          <w:tcPr>
            <w:tcW w:w="567" w:type="dxa"/>
          </w:tcPr>
          <w:p w14:paraId="79BAE04A" w14:textId="77777777" w:rsidR="00A53D52" w:rsidRPr="005B4B4F" w:rsidRDefault="00A53D52" w:rsidP="00A53D52">
            <w:pPr>
              <w:pStyle w:val="GOSTTablenorm"/>
              <w:rPr>
                <w:szCs w:val="22"/>
              </w:rPr>
            </w:pPr>
            <w:r w:rsidRPr="005B4B4F">
              <w:rPr>
                <w:szCs w:val="22"/>
              </w:rPr>
              <w:t>П</w:t>
            </w:r>
          </w:p>
        </w:tc>
        <w:tc>
          <w:tcPr>
            <w:tcW w:w="1134" w:type="dxa"/>
          </w:tcPr>
          <w:p w14:paraId="113B5D3D" w14:textId="77777777" w:rsidR="00A53D52" w:rsidRPr="005B4B4F" w:rsidRDefault="00A53D52" w:rsidP="00A53D52">
            <w:pPr>
              <w:pStyle w:val="GOSTTablenorm"/>
              <w:rPr>
                <w:szCs w:val="22"/>
                <w:lang w:val="en-US"/>
              </w:rPr>
            </w:pPr>
            <w:r w:rsidRPr="005B4B4F">
              <w:rPr>
                <w:szCs w:val="22"/>
                <w:lang w:val="en-US"/>
              </w:rPr>
              <w:t>Т(1-</w:t>
            </w:r>
            <w:r w:rsidRPr="005B4B4F">
              <w:rPr>
                <w:szCs w:val="22"/>
              </w:rPr>
              <w:t>2000</w:t>
            </w:r>
            <w:r w:rsidRPr="005B4B4F">
              <w:rPr>
                <w:szCs w:val="22"/>
                <w:lang w:val="en-US"/>
              </w:rPr>
              <w:t>)</w:t>
            </w:r>
          </w:p>
        </w:tc>
        <w:tc>
          <w:tcPr>
            <w:tcW w:w="567" w:type="dxa"/>
          </w:tcPr>
          <w:p w14:paraId="2D74A56F" w14:textId="77777777" w:rsidR="00A53D52" w:rsidRPr="005B4B4F" w:rsidRDefault="00A53D52" w:rsidP="00A53D52">
            <w:pPr>
              <w:pStyle w:val="GOSTTablenorm"/>
              <w:rPr>
                <w:szCs w:val="22"/>
              </w:rPr>
            </w:pPr>
            <w:r w:rsidRPr="005B4B4F">
              <w:rPr>
                <w:szCs w:val="22"/>
              </w:rPr>
              <w:t>О</w:t>
            </w:r>
          </w:p>
        </w:tc>
        <w:tc>
          <w:tcPr>
            <w:tcW w:w="3963" w:type="dxa"/>
          </w:tcPr>
          <w:p w14:paraId="6EFB569B" w14:textId="77777777" w:rsidR="00A53D52" w:rsidRPr="005B4B4F" w:rsidRDefault="00A53D52" w:rsidP="00A53D52">
            <w:pPr>
              <w:pStyle w:val="GOSTTablenorm"/>
              <w:rPr>
                <w:szCs w:val="22"/>
              </w:rPr>
            </w:pPr>
            <w:r w:rsidRPr="005B4B4F">
              <w:rPr>
                <w:szCs w:val="22"/>
              </w:rPr>
              <w:t>Полное или сокращенное наименование клиента.</w:t>
            </w:r>
          </w:p>
          <w:p w14:paraId="3B367CDB" w14:textId="77777777" w:rsidR="00A53D52" w:rsidRPr="005B4B4F" w:rsidRDefault="00A53D52" w:rsidP="00A53D52">
            <w:pPr>
              <w:pStyle w:val="GOSTTablenorm"/>
              <w:rPr>
                <w:szCs w:val="22"/>
              </w:rPr>
            </w:pPr>
            <w:r w:rsidRPr="005B4B4F">
              <w:rPr>
                <w:szCs w:val="22"/>
              </w:rPr>
              <w:t>Заполняется в соответствии со Сводным реестром</w:t>
            </w:r>
          </w:p>
        </w:tc>
      </w:tr>
      <w:tr w:rsidR="00A53D52" w:rsidRPr="005B4B4F" w14:paraId="16CF7F29" w14:textId="77777777" w:rsidTr="00A53D52">
        <w:tc>
          <w:tcPr>
            <w:tcW w:w="1701" w:type="dxa"/>
          </w:tcPr>
          <w:p w14:paraId="7F45C041" w14:textId="77777777" w:rsidR="00A53D52" w:rsidRPr="005B4B4F" w:rsidRDefault="00A53D52" w:rsidP="00A53D52">
            <w:pPr>
              <w:pStyle w:val="GOSTTablenorm"/>
              <w:rPr>
                <w:color w:val="000000"/>
                <w:szCs w:val="22"/>
              </w:rPr>
            </w:pPr>
            <w:r w:rsidRPr="005B4B4F">
              <w:rPr>
                <w:szCs w:val="22"/>
              </w:rPr>
              <w:t>Номер лицевого счета клиента</w:t>
            </w:r>
          </w:p>
        </w:tc>
        <w:tc>
          <w:tcPr>
            <w:tcW w:w="1701" w:type="dxa"/>
          </w:tcPr>
          <w:p w14:paraId="31ED83D0" w14:textId="77777777" w:rsidR="00A53D52" w:rsidRPr="005B4B4F" w:rsidRDefault="00A53D52" w:rsidP="00A53D52">
            <w:pPr>
              <w:pStyle w:val="GOSTTablenorm"/>
              <w:rPr>
                <w:szCs w:val="22"/>
                <w:lang w:val="en-US"/>
              </w:rPr>
            </w:pPr>
            <w:r w:rsidRPr="005B4B4F">
              <w:rPr>
                <w:szCs w:val="22"/>
                <w:lang w:val="en-US"/>
              </w:rPr>
              <w:t>AcntNmbr</w:t>
            </w:r>
          </w:p>
        </w:tc>
        <w:tc>
          <w:tcPr>
            <w:tcW w:w="567" w:type="dxa"/>
          </w:tcPr>
          <w:p w14:paraId="7FE68253" w14:textId="77777777" w:rsidR="00A53D52" w:rsidRPr="005B4B4F" w:rsidRDefault="00A53D52" w:rsidP="00A53D52">
            <w:pPr>
              <w:pStyle w:val="GOSTTablenorm"/>
              <w:rPr>
                <w:szCs w:val="22"/>
              </w:rPr>
            </w:pPr>
            <w:r w:rsidRPr="005B4B4F">
              <w:rPr>
                <w:szCs w:val="22"/>
              </w:rPr>
              <w:t>П</w:t>
            </w:r>
          </w:p>
        </w:tc>
        <w:tc>
          <w:tcPr>
            <w:tcW w:w="1134" w:type="dxa"/>
          </w:tcPr>
          <w:p w14:paraId="49229A18" w14:textId="77777777" w:rsidR="00A53D52" w:rsidRPr="005B4B4F" w:rsidRDefault="00A53D52" w:rsidP="00A53D52">
            <w:pPr>
              <w:pStyle w:val="GOSTTablenorm"/>
              <w:rPr>
                <w:szCs w:val="22"/>
                <w:lang w:val="en-US"/>
              </w:rPr>
            </w:pPr>
            <w:r w:rsidRPr="005B4B4F">
              <w:rPr>
                <w:szCs w:val="22"/>
                <w:lang w:val="en-US"/>
              </w:rPr>
              <w:t>Т(</w:t>
            </w:r>
            <w:r w:rsidRPr="005B4B4F">
              <w:rPr>
                <w:szCs w:val="22"/>
              </w:rPr>
              <w:t>11</w:t>
            </w:r>
            <w:r w:rsidRPr="005B4B4F">
              <w:rPr>
                <w:szCs w:val="22"/>
                <w:lang w:val="en-US"/>
              </w:rPr>
              <w:t>)</w:t>
            </w:r>
          </w:p>
        </w:tc>
        <w:tc>
          <w:tcPr>
            <w:tcW w:w="567" w:type="dxa"/>
          </w:tcPr>
          <w:p w14:paraId="4F7E72F2" w14:textId="77777777" w:rsidR="00A53D52" w:rsidRPr="005B4B4F" w:rsidRDefault="00A53D52" w:rsidP="00A53D52">
            <w:pPr>
              <w:pStyle w:val="GOSTTablenorm"/>
              <w:rPr>
                <w:szCs w:val="22"/>
              </w:rPr>
            </w:pPr>
            <w:r w:rsidRPr="005B4B4F">
              <w:rPr>
                <w:szCs w:val="22"/>
              </w:rPr>
              <w:t>О</w:t>
            </w:r>
          </w:p>
        </w:tc>
        <w:tc>
          <w:tcPr>
            <w:tcW w:w="3963" w:type="dxa"/>
          </w:tcPr>
          <w:p w14:paraId="410C7ACA" w14:textId="77777777" w:rsidR="00A53D52" w:rsidRPr="005B4B4F" w:rsidRDefault="00A53D52" w:rsidP="00A53D52">
            <w:pPr>
              <w:pStyle w:val="GOSTTablenorm"/>
              <w:rPr>
                <w:szCs w:val="22"/>
              </w:rPr>
            </w:pPr>
            <w:r w:rsidRPr="005B4B4F">
              <w:rPr>
                <w:szCs w:val="22"/>
              </w:rPr>
              <w:t>Номер лицевого счета клиента</w:t>
            </w:r>
          </w:p>
        </w:tc>
      </w:tr>
      <w:tr w:rsidR="00A53D52" w:rsidRPr="005B4B4F" w14:paraId="03C8B1C8" w14:textId="77777777" w:rsidTr="00A53D52">
        <w:tc>
          <w:tcPr>
            <w:tcW w:w="1701" w:type="dxa"/>
          </w:tcPr>
          <w:p w14:paraId="314E1153" w14:textId="77777777" w:rsidR="00A53D52" w:rsidRPr="005B4B4F" w:rsidRDefault="00A53D52" w:rsidP="00A53D52">
            <w:pPr>
              <w:pStyle w:val="GOSTTablenorm"/>
              <w:rPr>
                <w:szCs w:val="22"/>
              </w:rPr>
            </w:pPr>
            <w:r w:rsidRPr="005B4B4F">
              <w:rPr>
                <w:szCs w:val="22"/>
              </w:rPr>
              <w:t>ИНН</w:t>
            </w:r>
          </w:p>
        </w:tc>
        <w:tc>
          <w:tcPr>
            <w:tcW w:w="1701" w:type="dxa"/>
          </w:tcPr>
          <w:p w14:paraId="1AFB774B" w14:textId="77777777" w:rsidR="00A53D52" w:rsidRPr="005B4B4F" w:rsidRDefault="00A53D52" w:rsidP="00A53D52">
            <w:pPr>
              <w:pStyle w:val="GOSTTablenorm"/>
              <w:rPr>
                <w:szCs w:val="22"/>
                <w:lang w:val="en-US"/>
              </w:rPr>
            </w:pPr>
            <w:r w:rsidRPr="005B4B4F">
              <w:rPr>
                <w:szCs w:val="22"/>
                <w:lang w:val="en-US"/>
              </w:rPr>
              <w:t>INN</w:t>
            </w:r>
          </w:p>
        </w:tc>
        <w:tc>
          <w:tcPr>
            <w:tcW w:w="567" w:type="dxa"/>
          </w:tcPr>
          <w:p w14:paraId="3C1C3F6E" w14:textId="77777777" w:rsidR="00A53D52" w:rsidRPr="005B4B4F" w:rsidRDefault="00A53D52" w:rsidP="00A53D52">
            <w:pPr>
              <w:pStyle w:val="GOSTTablenorm"/>
              <w:rPr>
                <w:szCs w:val="22"/>
              </w:rPr>
            </w:pPr>
            <w:r w:rsidRPr="005B4B4F">
              <w:rPr>
                <w:szCs w:val="22"/>
              </w:rPr>
              <w:t>П</w:t>
            </w:r>
          </w:p>
        </w:tc>
        <w:tc>
          <w:tcPr>
            <w:tcW w:w="1134" w:type="dxa"/>
          </w:tcPr>
          <w:p w14:paraId="22BA27DE" w14:textId="77777777" w:rsidR="00A53D52" w:rsidRPr="005B4B4F" w:rsidRDefault="00A53D52" w:rsidP="00A53D52">
            <w:pPr>
              <w:pStyle w:val="GOSTTablenorm"/>
              <w:rPr>
                <w:szCs w:val="22"/>
                <w:lang w:val="en-US"/>
              </w:rPr>
            </w:pPr>
            <w:r w:rsidRPr="005B4B4F">
              <w:rPr>
                <w:szCs w:val="22"/>
                <w:lang w:val="en-US"/>
              </w:rPr>
              <w:t>Т(</w:t>
            </w:r>
            <w:r w:rsidRPr="005B4B4F">
              <w:rPr>
                <w:szCs w:val="22"/>
              </w:rPr>
              <w:t>1-12</w:t>
            </w:r>
            <w:r w:rsidRPr="005B4B4F">
              <w:rPr>
                <w:szCs w:val="22"/>
                <w:lang w:val="en-US"/>
              </w:rPr>
              <w:t>)</w:t>
            </w:r>
          </w:p>
        </w:tc>
        <w:tc>
          <w:tcPr>
            <w:tcW w:w="567" w:type="dxa"/>
          </w:tcPr>
          <w:p w14:paraId="5A983F5F" w14:textId="77777777" w:rsidR="00A53D52" w:rsidRPr="005B4B4F" w:rsidRDefault="00A53D52" w:rsidP="00A53D52">
            <w:pPr>
              <w:pStyle w:val="GOSTTablenorm"/>
              <w:rPr>
                <w:szCs w:val="22"/>
              </w:rPr>
            </w:pPr>
            <w:r w:rsidRPr="005B4B4F">
              <w:rPr>
                <w:szCs w:val="22"/>
              </w:rPr>
              <w:t>О</w:t>
            </w:r>
          </w:p>
        </w:tc>
        <w:tc>
          <w:tcPr>
            <w:tcW w:w="3963" w:type="dxa"/>
          </w:tcPr>
          <w:p w14:paraId="1DC4038B" w14:textId="77777777" w:rsidR="00A53D52" w:rsidRPr="005B4B4F" w:rsidRDefault="00A53D52" w:rsidP="00A53D52">
            <w:pPr>
              <w:pStyle w:val="GOSTTablenorm"/>
              <w:rPr>
                <w:szCs w:val="22"/>
              </w:rPr>
            </w:pPr>
            <w:r w:rsidRPr="005B4B4F">
              <w:rPr>
                <w:szCs w:val="22"/>
              </w:rPr>
              <w:t>ИНН клиента</w:t>
            </w:r>
          </w:p>
        </w:tc>
      </w:tr>
      <w:tr w:rsidR="00A53D52" w:rsidRPr="005B4B4F" w14:paraId="08529A89" w14:textId="77777777" w:rsidTr="00A53D52">
        <w:tc>
          <w:tcPr>
            <w:tcW w:w="1701" w:type="dxa"/>
          </w:tcPr>
          <w:p w14:paraId="455907AB" w14:textId="77777777" w:rsidR="00A53D52" w:rsidRPr="005B4B4F" w:rsidRDefault="00A53D52" w:rsidP="00A53D52">
            <w:pPr>
              <w:pStyle w:val="GOSTTablenorm"/>
              <w:rPr>
                <w:szCs w:val="22"/>
              </w:rPr>
            </w:pPr>
            <w:r w:rsidRPr="005B4B4F">
              <w:rPr>
                <w:szCs w:val="22"/>
              </w:rPr>
              <w:t>КПП</w:t>
            </w:r>
          </w:p>
        </w:tc>
        <w:tc>
          <w:tcPr>
            <w:tcW w:w="1701" w:type="dxa"/>
          </w:tcPr>
          <w:p w14:paraId="038805F0" w14:textId="77777777" w:rsidR="00A53D52" w:rsidRPr="005B4B4F" w:rsidRDefault="00A53D52" w:rsidP="00A53D52">
            <w:pPr>
              <w:pStyle w:val="GOSTTablenorm"/>
              <w:rPr>
                <w:szCs w:val="22"/>
                <w:lang w:val="en-US"/>
              </w:rPr>
            </w:pPr>
            <w:r w:rsidRPr="005B4B4F">
              <w:rPr>
                <w:szCs w:val="22"/>
                <w:lang w:val="en-US"/>
              </w:rPr>
              <w:t>KPP</w:t>
            </w:r>
          </w:p>
        </w:tc>
        <w:tc>
          <w:tcPr>
            <w:tcW w:w="567" w:type="dxa"/>
          </w:tcPr>
          <w:p w14:paraId="1458815C" w14:textId="77777777" w:rsidR="00A53D52" w:rsidRPr="005B4B4F" w:rsidRDefault="00A53D52" w:rsidP="00A53D52">
            <w:pPr>
              <w:pStyle w:val="GOSTTablenorm"/>
              <w:rPr>
                <w:szCs w:val="22"/>
              </w:rPr>
            </w:pPr>
            <w:r w:rsidRPr="005B4B4F">
              <w:rPr>
                <w:szCs w:val="22"/>
              </w:rPr>
              <w:t>П</w:t>
            </w:r>
          </w:p>
        </w:tc>
        <w:tc>
          <w:tcPr>
            <w:tcW w:w="1134" w:type="dxa"/>
          </w:tcPr>
          <w:p w14:paraId="2267709A" w14:textId="77777777" w:rsidR="00A53D52" w:rsidRPr="005B4B4F" w:rsidRDefault="00A53D52" w:rsidP="00A53D52">
            <w:pPr>
              <w:pStyle w:val="GOSTTablenorm"/>
              <w:rPr>
                <w:szCs w:val="22"/>
                <w:lang w:val="en-US"/>
              </w:rPr>
            </w:pPr>
            <w:r w:rsidRPr="005B4B4F">
              <w:rPr>
                <w:szCs w:val="22"/>
                <w:lang w:val="en-US"/>
              </w:rPr>
              <w:t>Т(</w:t>
            </w:r>
            <w:r w:rsidRPr="005B4B4F">
              <w:rPr>
                <w:szCs w:val="22"/>
              </w:rPr>
              <w:t>9</w:t>
            </w:r>
            <w:r w:rsidRPr="005B4B4F">
              <w:rPr>
                <w:szCs w:val="22"/>
                <w:lang w:val="en-US"/>
              </w:rPr>
              <w:t>)</w:t>
            </w:r>
          </w:p>
        </w:tc>
        <w:tc>
          <w:tcPr>
            <w:tcW w:w="567" w:type="dxa"/>
          </w:tcPr>
          <w:p w14:paraId="7557970A" w14:textId="77777777" w:rsidR="00A53D52" w:rsidRPr="005B4B4F" w:rsidRDefault="00A53D52" w:rsidP="00A53D52">
            <w:pPr>
              <w:pStyle w:val="GOSTTablenorm"/>
              <w:rPr>
                <w:szCs w:val="22"/>
              </w:rPr>
            </w:pPr>
            <w:r w:rsidRPr="005B4B4F">
              <w:rPr>
                <w:szCs w:val="22"/>
              </w:rPr>
              <w:t>Н</w:t>
            </w:r>
          </w:p>
        </w:tc>
        <w:tc>
          <w:tcPr>
            <w:tcW w:w="3963" w:type="dxa"/>
          </w:tcPr>
          <w:p w14:paraId="3C4A4555" w14:textId="77777777" w:rsidR="00A53D52" w:rsidRPr="005B4B4F" w:rsidRDefault="00A53D52" w:rsidP="00A53D52">
            <w:pPr>
              <w:pStyle w:val="GOSTTablenorm"/>
              <w:rPr>
                <w:szCs w:val="22"/>
              </w:rPr>
            </w:pPr>
            <w:r w:rsidRPr="005B4B4F">
              <w:rPr>
                <w:szCs w:val="22"/>
              </w:rPr>
              <w:t>КПП клиента</w:t>
            </w:r>
          </w:p>
        </w:tc>
      </w:tr>
    </w:tbl>
    <w:p w14:paraId="63FF2646" w14:textId="77777777" w:rsidR="00A53D52" w:rsidRPr="00C8672D" w:rsidRDefault="00A53D52" w:rsidP="00A53D52">
      <w:pPr>
        <w:pStyle w:val="32"/>
      </w:pPr>
      <w:bookmarkStart w:id="2407" w:name="_Toc18509296"/>
      <w:bookmarkStart w:id="2408" w:name="_Toc185883951"/>
      <w:bookmarkStart w:id="2409" w:name="_Toc199832203"/>
      <w:bookmarkStart w:id="2410" w:name="_Toc202883684"/>
      <w:r w:rsidRPr="00C8672D">
        <w:t>Описание комплексного типа «tMSC_SrcTypeComplex6»</w:t>
      </w:r>
      <w:bookmarkEnd w:id="2407"/>
      <w:bookmarkEnd w:id="2408"/>
      <w:bookmarkEnd w:id="2409"/>
      <w:bookmarkEnd w:id="2410"/>
    </w:p>
    <w:p w14:paraId="4E6C4796" w14:textId="77777777" w:rsidR="00A53D52" w:rsidRPr="00C8672D" w:rsidRDefault="00A53D52" w:rsidP="00A53D52">
      <w:pPr>
        <w:pStyle w:val="GOSTNormal"/>
      </w:pPr>
      <w:r w:rsidRPr="00C8672D">
        <w:t>Описание комплексного типа «tMSC_SrcTypeComplex6» блока «Вид средств».</w:t>
      </w:r>
    </w:p>
    <w:p w14:paraId="2B031E82" w14:textId="77777777" w:rsidR="00A53D52" w:rsidRPr="00C8672D" w:rsidRDefault="00A53D52" w:rsidP="00A53D52">
      <w:pPr>
        <w:pStyle w:val="GOSTNameTable"/>
      </w:pPr>
      <w:r w:rsidRPr="00C8672D">
        <w:fldChar w:fldCharType="begin"/>
      </w:r>
      <w:r w:rsidRPr="00C8672D">
        <w:instrText>SEQ Таблица \* ARABIC</w:instrText>
      </w:r>
      <w:r w:rsidRPr="00C8672D">
        <w:fldChar w:fldCharType="separate"/>
      </w:r>
      <w:bookmarkStart w:id="2411" w:name="_Ref524014229"/>
      <w:bookmarkStart w:id="2412" w:name="_Toc18509579"/>
      <w:bookmarkStart w:id="2413" w:name="_Toc185882579"/>
      <w:r w:rsidR="00306405">
        <w:rPr>
          <w:noProof/>
        </w:rPr>
        <w:t>40</w:t>
      </w:r>
      <w:bookmarkEnd w:id="2411"/>
      <w:r w:rsidRPr="00C8672D">
        <w:fldChar w:fldCharType="end"/>
      </w:r>
      <w:r w:rsidRPr="00C8672D">
        <w:t xml:space="preserve"> – Описание комплексного типа «</w:t>
      </w:r>
      <w:bookmarkStart w:id="2414" w:name="OLE_LINK675"/>
      <w:bookmarkStart w:id="2415" w:name="OLE_LINK676"/>
      <w:r w:rsidRPr="00C8672D">
        <w:t>tMSC_SrcTypeComplex6</w:t>
      </w:r>
      <w:bookmarkEnd w:id="2414"/>
      <w:bookmarkEnd w:id="2415"/>
      <w:r w:rsidRPr="00C8672D">
        <w:t>»</w:t>
      </w:r>
      <w:bookmarkEnd w:id="2412"/>
      <w:bookmarkEnd w:id="2413"/>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5B4B4F" w14:paraId="65B08C39"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31B632F9" w14:textId="77777777" w:rsidR="00A53D52" w:rsidRPr="005B4B4F" w:rsidRDefault="00A53D52" w:rsidP="00A53D52">
            <w:pPr>
              <w:pStyle w:val="GOSTTableHead"/>
            </w:pPr>
            <w:r w:rsidRPr="005B4B4F">
              <w:t>Наименование элемента</w:t>
            </w:r>
          </w:p>
        </w:tc>
        <w:tc>
          <w:tcPr>
            <w:tcW w:w="1701" w:type="dxa"/>
          </w:tcPr>
          <w:p w14:paraId="35CE5AD1" w14:textId="77777777" w:rsidR="00A53D52" w:rsidRPr="005B4B4F" w:rsidRDefault="00A53D52" w:rsidP="00A53D52">
            <w:pPr>
              <w:pStyle w:val="GOSTTableHead"/>
            </w:pPr>
            <w:r w:rsidRPr="005B4B4F">
              <w:t>Сокращенное наименование (код) элемента</w:t>
            </w:r>
          </w:p>
        </w:tc>
        <w:tc>
          <w:tcPr>
            <w:tcW w:w="567" w:type="dxa"/>
          </w:tcPr>
          <w:p w14:paraId="487ECE08" w14:textId="77777777" w:rsidR="00A53D52" w:rsidRPr="005B4B4F" w:rsidRDefault="00A53D52" w:rsidP="00A53D52">
            <w:pPr>
              <w:pStyle w:val="GOSTTableHead"/>
            </w:pPr>
            <w:r w:rsidRPr="005B4B4F">
              <w:t>Тип</w:t>
            </w:r>
          </w:p>
        </w:tc>
        <w:tc>
          <w:tcPr>
            <w:tcW w:w="1134" w:type="dxa"/>
          </w:tcPr>
          <w:p w14:paraId="43B2D509" w14:textId="77777777" w:rsidR="00A53D52" w:rsidRPr="005B4B4F" w:rsidRDefault="00A53D52" w:rsidP="00A53D52">
            <w:pPr>
              <w:pStyle w:val="GOSTTableHead"/>
            </w:pPr>
            <w:r w:rsidRPr="005B4B4F">
              <w:t>Формат элемента</w:t>
            </w:r>
          </w:p>
        </w:tc>
        <w:tc>
          <w:tcPr>
            <w:tcW w:w="567" w:type="dxa"/>
          </w:tcPr>
          <w:p w14:paraId="3EA382BA" w14:textId="77777777" w:rsidR="00A53D52" w:rsidRPr="005B4B4F" w:rsidRDefault="00A53D52" w:rsidP="00A53D52">
            <w:pPr>
              <w:pStyle w:val="GOSTTableHead"/>
            </w:pPr>
            <w:r w:rsidRPr="005B4B4F">
              <w:t>Обязательность</w:t>
            </w:r>
          </w:p>
        </w:tc>
        <w:tc>
          <w:tcPr>
            <w:tcW w:w="3963" w:type="dxa"/>
          </w:tcPr>
          <w:p w14:paraId="21DAE5D9" w14:textId="77777777" w:rsidR="00A53D52" w:rsidRPr="005B4B4F" w:rsidRDefault="00A53D52" w:rsidP="00A53D52">
            <w:pPr>
              <w:pStyle w:val="GOSTTableHead"/>
            </w:pPr>
            <w:r w:rsidRPr="005B4B4F">
              <w:t>Дополнительная информация</w:t>
            </w:r>
          </w:p>
        </w:tc>
      </w:tr>
      <w:tr w:rsidR="00A53D52" w:rsidRPr="005B4B4F" w14:paraId="081755FD" w14:textId="77777777" w:rsidTr="00A53D52">
        <w:tc>
          <w:tcPr>
            <w:tcW w:w="1701" w:type="dxa"/>
          </w:tcPr>
          <w:p w14:paraId="4100511B" w14:textId="77777777" w:rsidR="00A53D52" w:rsidRPr="005B4B4F" w:rsidRDefault="00A53D52" w:rsidP="00A53D52">
            <w:pPr>
              <w:pStyle w:val="GOSTTablenorm"/>
              <w:rPr>
                <w:szCs w:val="22"/>
              </w:rPr>
            </w:pPr>
            <w:r w:rsidRPr="005B4B4F">
              <w:rPr>
                <w:szCs w:val="22"/>
              </w:rPr>
              <w:t>Код вида средств</w:t>
            </w:r>
          </w:p>
        </w:tc>
        <w:tc>
          <w:tcPr>
            <w:tcW w:w="1701" w:type="dxa"/>
          </w:tcPr>
          <w:p w14:paraId="44344FF3" w14:textId="77777777" w:rsidR="00A53D52" w:rsidRPr="005B4B4F" w:rsidRDefault="00A53D52" w:rsidP="00A53D52">
            <w:pPr>
              <w:pStyle w:val="GOSTTablenorm"/>
              <w:rPr>
                <w:szCs w:val="22"/>
              </w:rPr>
            </w:pPr>
            <w:r w:rsidRPr="005B4B4F">
              <w:rPr>
                <w:szCs w:val="22"/>
              </w:rPr>
              <w:t>code</w:t>
            </w:r>
          </w:p>
        </w:tc>
        <w:tc>
          <w:tcPr>
            <w:tcW w:w="567" w:type="dxa"/>
          </w:tcPr>
          <w:p w14:paraId="25EC00A2" w14:textId="77777777" w:rsidR="00A53D52" w:rsidRPr="005B4B4F" w:rsidRDefault="00A53D52" w:rsidP="00A53D52">
            <w:pPr>
              <w:pStyle w:val="GOSTTablenorm"/>
              <w:rPr>
                <w:szCs w:val="22"/>
              </w:rPr>
            </w:pPr>
            <w:r w:rsidRPr="005B4B4F">
              <w:rPr>
                <w:szCs w:val="22"/>
              </w:rPr>
              <w:t>А</w:t>
            </w:r>
          </w:p>
        </w:tc>
        <w:tc>
          <w:tcPr>
            <w:tcW w:w="1134" w:type="dxa"/>
          </w:tcPr>
          <w:p w14:paraId="69E11B25" w14:textId="77777777" w:rsidR="00A53D52" w:rsidRPr="005B4B4F" w:rsidRDefault="00A53D52" w:rsidP="00A53D52">
            <w:pPr>
              <w:pStyle w:val="GOSTTablenorm"/>
              <w:rPr>
                <w:szCs w:val="22"/>
              </w:rPr>
            </w:pPr>
            <w:r w:rsidRPr="005B4B4F">
              <w:rPr>
                <w:szCs w:val="22"/>
              </w:rPr>
              <w:t>-</w:t>
            </w:r>
          </w:p>
        </w:tc>
        <w:tc>
          <w:tcPr>
            <w:tcW w:w="567" w:type="dxa"/>
          </w:tcPr>
          <w:p w14:paraId="7BDB418A" w14:textId="77777777" w:rsidR="00A53D52" w:rsidRPr="005B4B4F" w:rsidRDefault="00A53D52" w:rsidP="00A53D52">
            <w:pPr>
              <w:pStyle w:val="GOSTTablenorm"/>
              <w:rPr>
                <w:szCs w:val="22"/>
              </w:rPr>
            </w:pPr>
            <w:r w:rsidRPr="005B4B4F">
              <w:rPr>
                <w:szCs w:val="22"/>
              </w:rPr>
              <w:t>О</w:t>
            </w:r>
          </w:p>
        </w:tc>
        <w:tc>
          <w:tcPr>
            <w:tcW w:w="3963" w:type="dxa"/>
          </w:tcPr>
          <w:p w14:paraId="256E48F0" w14:textId="77777777" w:rsidR="00A53D52" w:rsidRPr="005B4B4F" w:rsidRDefault="00A53D52" w:rsidP="00A53D52">
            <w:pPr>
              <w:pStyle w:val="GOSTTablenorm"/>
              <w:rPr>
                <w:szCs w:val="22"/>
              </w:rPr>
            </w:pPr>
            <w:r w:rsidRPr="005B4B4F">
              <w:rPr>
                <w:szCs w:val="22"/>
              </w:rPr>
              <w:t>Указывается вид средств, за счет которого должны быть выданы наличные денежные средства. Допустимые значения:</w:t>
            </w:r>
          </w:p>
          <w:p w14:paraId="12F0F821" w14:textId="77777777" w:rsidR="00A53D52" w:rsidRPr="005B4B4F" w:rsidRDefault="00A53D52" w:rsidP="00A53D52">
            <w:pPr>
              <w:pStyle w:val="GOSTTableListMark1"/>
              <w:ind w:left="284"/>
            </w:pPr>
            <w:r w:rsidRPr="005B4B4F">
              <w:t>1 – Средства бюджета;</w:t>
            </w:r>
          </w:p>
          <w:p w14:paraId="416BD4C4" w14:textId="77777777" w:rsidR="00A53D52" w:rsidRPr="005B4B4F" w:rsidRDefault="00A53D52" w:rsidP="00A53D52">
            <w:pPr>
              <w:pStyle w:val="GOSTTableListMark1"/>
              <w:ind w:left="284"/>
            </w:pPr>
            <w:r w:rsidRPr="005B4B4F">
              <w:lastRenderedPageBreak/>
              <w:t>4 – Средства для финансирования мероприятий по оперативно-розыскной деятельности;</w:t>
            </w:r>
          </w:p>
          <w:p w14:paraId="60CE47AE" w14:textId="77777777" w:rsidR="00A53D52" w:rsidRPr="005B4B4F" w:rsidRDefault="00A53D52" w:rsidP="00A53D52">
            <w:pPr>
              <w:pStyle w:val="GOSTTableListMark1"/>
              <w:ind w:left="284"/>
            </w:pPr>
            <w:r w:rsidRPr="005B4B4F">
              <w:t>5 – Средства, поступающие во временное распоряжение казенных учреждений;</w:t>
            </w:r>
          </w:p>
          <w:p w14:paraId="64A0CE4D" w14:textId="77777777" w:rsidR="00A53D52" w:rsidRPr="005B4B4F" w:rsidRDefault="00A53D52" w:rsidP="00A53D52">
            <w:pPr>
              <w:pStyle w:val="GOSTTableListMark1"/>
              <w:ind w:left="284"/>
            </w:pPr>
            <w:r w:rsidRPr="005B4B4F">
              <w:t>6 – Средства юридических лиц</w:t>
            </w:r>
          </w:p>
        </w:tc>
      </w:tr>
      <w:tr w:rsidR="00A53D52" w:rsidRPr="005B4B4F" w14:paraId="65B5A37D" w14:textId="77777777" w:rsidTr="00A53D52">
        <w:trPr>
          <w:trHeight w:val="537"/>
        </w:trPr>
        <w:tc>
          <w:tcPr>
            <w:tcW w:w="1701" w:type="dxa"/>
          </w:tcPr>
          <w:p w14:paraId="024A819D" w14:textId="77777777" w:rsidR="00A53D52" w:rsidRPr="005B4B4F" w:rsidRDefault="00A53D52" w:rsidP="00A53D52">
            <w:pPr>
              <w:pStyle w:val="GOSTTablenorm"/>
              <w:rPr>
                <w:szCs w:val="22"/>
              </w:rPr>
            </w:pPr>
            <w:r w:rsidRPr="005B4B4F">
              <w:rPr>
                <w:szCs w:val="22"/>
              </w:rPr>
              <w:lastRenderedPageBreak/>
              <w:t>Наименование вида средств</w:t>
            </w:r>
          </w:p>
        </w:tc>
        <w:tc>
          <w:tcPr>
            <w:tcW w:w="1701" w:type="dxa"/>
          </w:tcPr>
          <w:p w14:paraId="7F5B0812" w14:textId="77777777" w:rsidR="00A53D52" w:rsidRPr="005B4B4F" w:rsidRDefault="00A53D52" w:rsidP="00A53D52">
            <w:pPr>
              <w:pStyle w:val="GOSTTablenorm"/>
              <w:rPr>
                <w:szCs w:val="22"/>
              </w:rPr>
            </w:pPr>
            <w:r w:rsidRPr="005B4B4F">
              <w:rPr>
                <w:szCs w:val="22"/>
                <w:lang w:val="en-US"/>
              </w:rPr>
              <w:t>value</w:t>
            </w:r>
          </w:p>
        </w:tc>
        <w:tc>
          <w:tcPr>
            <w:tcW w:w="567" w:type="dxa"/>
          </w:tcPr>
          <w:p w14:paraId="6251A8E7" w14:textId="77777777" w:rsidR="00A53D52" w:rsidRPr="005B4B4F" w:rsidRDefault="00A53D52" w:rsidP="00A53D52">
            <w:pPr>
              <w:pStyle w:val="GOSTTablenorm"/>
              <w:rPr>
                <w:szCs w:val="22"/>
              </w:rPr>
            </w:pPr>
            <w:r w:rsidRPr="005B4B4F">
              <w:rPr>
                <w:szCs w:val="22"/>
              </w:rPr>
              <w:t>А</w:t>
            </w:r>
          </w:p>
        </w:tc>
        <w:tc>
          <w:tcPr>
            <w:tcW w:w="1134" w:type="dxa"/>
          </w:tcPr>
          <w:p w14:paraId="71C99B54" w14:textId="77777777" w:rsidR="00A53D52" w:rsidRPr="005B4B4F" w:rsidRDefault="00A53D52" w:rsidP="00A53D52">
            <w:pPr>
              <w:pStyle w:val="GOSTTablenorm"/>
              <w:rPr>
                <w:szCs w:val="22"/>
              </w:rPr>
            </w:pPr>
            <w:r w:rsidRPr="005B4B4F">
              <w:rPr>
                <w:szCs w:val="22"/>
              </w:rPr>
              <w:t>-</w:t>
            </w:r>
          </w:p>
        </w:tc>
        <w:tc>
          <w:tcPr>
            <w:tcW w:w="567" w:type="dxa"/>
          </w:tcPr>
          <w:p w14:paraId="5E58D78E" w14:textId="77777777" w:rsidR="00A53D52" w:rsidRPr="005B4B4F" w:rsidRDefault="00A53D52" w:rsidP="00A53D52">
            <w:pPr>
              <w:pStyle w:val="GOSTTablenorm"/>
              <w:rPr>
                <w:szCs w:val="22"/>
              </w:rPr>
            </w:pPr>
            <w:r w:rsidRPr="005B4B4F">
              <w:rPr>
                <w:szCs w:val="22"/>
              </w:rPr>
              <w:t>Н</w:t>
            </w:r>
          </w:p>
        </w:tc>
        <w:tc>
          <w:tcPr>
            <w:tcW w:w="3963" w:type="dxa"/>
          </w:tcPr>
          <w:p w14:paraId="11524E1C" w14:textId="77777777" w:rsidR="00A53D52" w:rsidRPr="005B4B4F" w:rsidRDefault="00A53D52" w:rsidP="00A53D52">
            <w:pPr>
              <w:pStyle w:val="GOSTTablenorm"/>
              <w:rPr>
                <w:szCs w:val="22"/>
              </w:rPr>
            </w:pPr>
            <w:r w:rsidRPr="005B4B4F">
              <w:rPr>
                <w:szCs w:val="22"/>
              </w:rPr>
              <w:t>Указывается наименование вида средств, за счет которого должны быть выданы наличные денежные средства.</w:t>
            </w:r>
          </w:p>
          <w:p w14:paraId="1D8B54C0" w14:textId="77777777" w:rsidR="00A53D52" w:rsidRPr="005B4B4F" w:rsidRDefault="00A53D52" w:rsidP="00A53D52">
            <w:pPr>
              <w:pStyle w:val="GOSTTablenorm"/>
              <w:rPr>
                <w:szCs w:val="22"/>
              </w:rPr>
            </w:pPr>
            <w:r w:rsidRPr="005B4B4F">
              <w:rPr>
                <w:szCs w:val="22"/>
              </w:rPr>
              <w:t>Соответствующие допустимые значения:</w:t>
            </w:r>
          </w:p>
          <w:p w14:paraId="053F15A8" w14:textId="77777777" w:rsidR="00A53D52" w:rsidRPr="005B4B4F" w:rsidRDefault="00A53D52" w:rsidP="00A53D52">
            <w:pPr>
              <w:pStyle w:val="GOSTTableListMark1"/>
              <w:ind w:left="284"/>
            </w:pPr>
            <w:r w:rsidRPr="005B4B4F">
              <w:t>Средства бюджета;</w:t>
            </w:r>
          </w:p>
          <w:p w14:paraId="602E8195" w14:textId="77777777" w:rsidR="00A53D52" w:rsidRPr="005B4B4F" w:rsidRDefault="00A53D52" w:rsidP="00A53D52">
            <w:pPr>
              <w:pStyle w:val="GOSTTableListMark1"/>
              <w:ind w:left="284"/>
            </w:pPr>
            <w:r w:rsidRPr="005B4B4F">
              <w:t>Средства для финансирования мероприятий по оперативно-розыскной деятельности;</w:t>
            </w:r>
          </w:p>
          <w:p w14:paraId="732E09C4" w14:textId="77777777" w:rsidR="00A53D52" w:rsidRPr="005B4B4F" w:rsidRDefault="00A53D52" w:rsidP="00A53D52">
            <w:pPr>
              <w:pStyle w:val="GOSTTableListMark1"/>
              <w:ind w:left="284"/>
            </w:pPr>
            <w:r w:rsidRPr="005B4B4F">
              <w:t>Средства, поступающие во временное распоряжение казенных учреждений;</w:t>
            </w:r>
          </w:p>
          <w:p w14:paraId="48399FD6" w14:textId="77777777" w:rsidR="00A53D52" w:rsidRPr="005B4B4F" w:rsidRDefault="00A53D52" w:rsidP="00A53D52">
            <w:pPr>
              <w:pStyle w:val="GOSTTableListMark1"/>
              <w:ind w:left="284"/>
            </w:pPr>
            <w:r w:rsidRPr="005B4B4F">
              <w:t>Средства юридических лиц</w:t>
            </w:r>
          </w:p>
        </w:tc>
      </w:tr>
    </w:tbl>
    <w:p w14:paraId="044DEEF2" w14:textId="77777777" w:rsidR="00A53D52" w:rsidRPr="00C8672D" w:rsidRDefault="00A53D52" w:rsidP="00A53D52">
      <w:pPr>
        <w:pStyle w:val="32"/>
      </w:pPr>
      <w:bookmarkStart w:id="2416" w:name="_Toc18509297"/>
      <w:bookmarkStart w:id="2417" w:name="_Toc185883952"/>
      <w:bookmarkStart w:id="2418" w:name="_Toc199832204"/>
      <w:bookmarkStart w:id="2419" w:name="_Toc202883685"/>
      <w:r w:rsidRPr="00C8672D">
        <w:t>Описание комплексного типа «tSGNNmPs100»</w:t>
      </w:r>
      <w:bookmarkEnd w:id="2416"/>
      <w:bookmarkEnd w:id="2417"/>
      <w:bookmarkEnd w:id="2418"/>
      <w:bookmarkEnd w:id="2419"/>
    </w:p>
    <w:p w14:paraId="3CD4690B" w14:textId="77777777" w:rsidR="00A53D52" w:rsidRPr="00C8672D" w:rsidRDefault="00A53D52" w:rsidP="00A53D52">
      <w:pPr>
        <w:pStyle w:val="GOSTNormal"/>
      </w:pPr>
      <w:r w:rsidRPr="00C8672D">
        <w:t xml:space="preserve">Описание комплексного типа </w:t>
      </w:r>
      <w:r w:rsidRPr="00C8672D">
        <w:rPr>
          <w:rFonts w:eastAsia="Calibri"/>
        </w:rPr>
        <w:t>«</w:t>
      </w:r>
      <w:r w:rsidRPr="00C8672D">
        <w:t>tSGNNmPs100» блоков «Руководитель (уполномоченное им лицо)» и «Главный бухгалтер (уполномоченное лицо)».</w:t>
      </w:r>
    </w:p>
    <w:p w14:paraId="3BCEAE80" w14:textId="77777777" w:rsidR="00A53D52" w:rsidRPr="00C8672D" w:rsidRDefault="00A53D52" w:rsidP="00A53D52">
      <w:pPr>
        <w:pStyle w:val="GOSTNameTable"/>
      </w:pPr>
      <w:r w:rsidRPr="00C8672D">
        <w:fldChar w:fldCharType="begin"/>
      </w:r>
      <w:r w:rsidRPr="00C8672D">
        <w:instrText>SEQ Таблица \* ARABIC</w:instrText>
      </w:r>
      <w:r w:rsidRPr="00C8672D">
        <w:fldChar w:fldCharType="separate"/>
      </w:r>
      <w:bookmarkStart w:id="2420" w:name="_Ref528763301"/>
      <w:bookmarkStart w:id="2421" w:name="_Toc18509580"/>
      <w:bookmarkStart w:id="2422" w:name="_Toc185882580"/>
      <w:r w:rsidR="00306405">
        <w:rPr>
          <w:noProof/>
        </w:rPr>
        <w:t>41</w:t>
      </w:r>
      <w:bookmarkEnd w:id="2420"/>
      <w:r w:rsidRPr="00C8672D">
        <w:fldChar w:fldCharType="end"/>
      </w:r>
      <w:r w:rsidRPr="00C8672D">
        <w:t xml:space="preserve"> – Описание комплексного типа «tSGNNmPs100»</w:t>
      </w:r>
      <w:bookmarkEnd w:id="2421"/>
      <w:bookmarkEnd w:id="2422"/>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5B4B4F" w14:paraId="6D72782E"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030946BC" w14:textId="77777777" w:rsidR="00A53D52" w:rsidRPr="005B4B4F" w:rsidRDefault="00A53D52" w:rsidP="00A53D52">
            <w:pPr>
              <w:pStyle w:val="GOSTTableHead"/>
            </w:pPr>
            <w:r w:rsidRPr="005B4B4F">
              <w:t>Наименование элемента</w:t>
            </w:r>
          </w:p>
        </w:tc>
        <w:tc>
          <w:tcPr>
            <w:tcW w:w="1701" w:type="dxa"/>
          </w:tcPr>
          <w:p w14:paraId="15EB52CC" w14:textId="77777777" w:rsidR="00A53D52" w:rsidRPr="005B4B4F" w:rsidRDefault="00A53D52" w:rsidP="00A53D52">
            <w:pPr>
              <w:pStyle w:val="GOSTTableHead"/>
            </w:pPr>
            <w:r w:rsidRPr="005B4B4F">
              <w:t>Сокращенное наименование (код) элемента</w:t>
            </w:r>
          </w:p>
        </w:tc>
        <w:tc>
          <w:tcPr>
            <w:tcW w:w="567" w:type="dxa"/>
          </w:tcPr>
          <w:p w14:paraId="7FD40DEF" w14:textId="77777777" w:rsidR="00A53D52" w:rsidRPr="005B4B4F" w:rsidRDefault="00A53D52" w:rsidP="00A53D52">
            <w:pPr>
              <w:pStyle w:val="GOSTTableHead"/>
            </w:pPr>
            <w:r w:rsidRPr="005B4B4F">
              <w:t>Тип</w:t>
            </w:r>
          </w:p>
        </w:tc>
        <w:tc>
          <w:tcPr>
            <w:tcW w:w="1134" w:type="dxa"/>
          </w:tcPr>
          <w:p w14:paraId="05279904" w14:textId="77777777" w:rsidR="00A53D52" w:rsidRPr="005B4B4F" w:rsidRDefault="00A53D52" w:rsidP="00A53D52">
            <w:pPr>
              <w:pStyle w:val="GOSTTableHead"/>
            </w:pPr>
            <w:r w:rsidRPr="005B4B4F">
              <w:t>Формат элемента</w:t>
            </w:r>
          </w:p>
        </w:tc>
        <w:tc>
          <w:tcPr>
            <w:tcW w:w="567" w:type="dxa"/>
          </w:tcPr>
          <w:p w14:paraId="5B25E66C" w14:textId="77777777" w:rsidR="00A53D52" w:rsidRPr="005B4B4F" w:rsidRDefault="00A53D52" w:rsidP="00A53D52">
            <w:pPr>
              <w:pStyle w:val="GOSTTableHead"/>
            </w:pPr>
            <w:r w:rsidRPr="005B4B4F">
              <w:t>Обязательность</w:t>
            </w:r>
          </w:p>
        </w:tc>
        <w:tc>
          <w:tcPr>
            <w:tcW w:w="3963" w:type="dxa"/>
          </w:tcPr>
          <w:p w14:paraId="5805B15F" w14:textId="77777777" w:rsidR="00A53D52" w:rsidRPr="005B4B4F" w:rsidRDefault="00A53D52" w:rsidP="00A53D52">
            <w:pPr>
              <w:pStyle w:val="GOSTTableHead"/>
            </w:pPr>
            <w:r w:rsidRPr="005B4B4F">
              <w:t>Дополнительная информация</w:t>
            </w:r>
          </w:p>
        </w:tc>
      </w:tr>
      <w:tr w:rsidR="00A53D52" w:rsidRPr="005B4B4F" w14:paraId="3B00E269" w14:textId="77777777" w:rsidTr="00A53D52">
        <w:tc>
          <w:tcPr>
            <w:tcW w:w="1701" w:type="dxa"/>
          </w:tcPr>
          <w:p w14:paraId="5B79616A" w14:textId="77777777" w:rsidR="00A53D52" w:rsidRPr="005B4B4F" w:rsidRDefault="00A53D52" w:rsidP="00A53D52">
            <w:pPr>
              <w:pStyle w:val="GOSTTablenorm"/>
              <w:rPr>
                <w:szCs w:val="22"/>
              </w:rPr>
            </w:pPr>
            <w:r w:rsidRPr="005B4B4F">
              <w:rPr>
                <w:color w:val="000000"/>
                <w:szCs w:val="22"/>
              </w:rPr>
              <w:t>Должность</w:t>
            </w:r>
          </w:p>
        </w:tc>
        <w:tc>
          <w:tcPr>
            <w:tcW w:w="1701" w:type="dxa"/>
          </w:tcPr>
          <w:p w14:paraId="5A9AFE24" w14:textId="77777777" w:rsidR="00A53D52" w:rsidRPr="005B4B4F" w:rsidRDefault="00A53D52" w:rsidP="00A53D52">
            <w:pPr>
              <w:pStyle w:val="GOSTTablenorm"/>
              <w:rPr>
                <w:szCs w:val="22"/>
                <w:lang w:val="en-US"/>
              </w:rPr>
            </w:pPr>
            <w:r w:rsidRPr="005B4B4F">
              <w:rPr>
                <w:color w:val="000000"/>
                <w:szCs w:val="22"/>
              </w:rPr>
              <w:t>Pst</w:t>
            </w:r>
          </w:p>
        </w:tc>
        <w:tc>
          <w:tcPr>
            <w:tcW w:w="567" w:type="dxa"/>
          </w:tcPr>
          <w:p w14:paraId="071494BB" w14:textId="77777777" w:rsidR="00A53D52" w:rsidRPr="005B4B4F" w:rsidRDefault="00A53D52" w:rsidP="00A53D52">
            <w:pPr>
              <w:pStyle w:val="GOSTTablenorm"/>
              <w:rPr>
                <w:szCs w:val="22"/>
              </w:rPr>
            </w:pPr>
            <w:r w:rsidRPr="005B4B4F">
              <w:rPr>
                <w:szCs w:val="22"/>
              </w:rPr>
              <w:t>П</w:t>
            </w:r>
          </w:p>
        </w:tc>
        <w:tc>
          <w:tcPr>
            <w:tcW w:w="1134" w:type="dxa"/>
          </w:tcPr>
          <w:p w14:paraId="3B9A81C1" w14:textId="77777777" w:rsidR="00A53D52" w:rsidRPr="005B4B4F" w:rsidRDefault="00A53D52" w:rsidP="00A53D52">
            <w:pPr>
              <w:pStyle w:val="GOSTTablenorm"/>
              <w:rPr>
                <w:szCs w:val="22"/>
              </w:rPr>
            </w:pPr>
            <w:r w:rsidRPr="005B4B4F">
              <w:rPr>
                <w:color w:val="000000"/>
                <w:szCs w:val="22"/>
                <w:lang w:val="en-US"/>
              </w:rPr>
              <w:t>Т(1-</w:t>
            </w:r>
            <w:r w:rsidRPr="005B4B4F">
              <w:rPr>
                <w:color w:val="000000"/>
                <w:szCs w:val="22"/>
              </w:rPr>
              <w:t>1</w:t>
            </w:r>
            <w:r w:rsidRPr="005B4B4F">
              <w:rPr>
                <w:color w:val="000000"/>
                <w:szCs w:val="22"/>
                <w:lang w:val="en-US"/>
              </w:rPr>
              <w:t>00)</w:t>
            </w:r>
          </w:p>
        </w:tc>
        <w:tc>
          <w:tcPr>
            <w:tcW w:w="567" w:type="dxa"/>
          </w:tcPr>
          <w:p w14:paraId="3170AF51" w14:textId="77777777" w:rsidR="00A53D52" w:rsidRPr="005B4B4F" w:rsidRDefault="00A53D52" w:rsidP="00A53D52">
            <w:pPr>
              <w:pStyle w:val="GOSTTablenorm"/>
              <w:rPr>
                <w:szCs w:val="22"/>
              </w:rPr>
            </w:pPr>
            <w:r w:rsidRPr="005B4B4F">
              <w:rPr>
                <w:szCs w:val="22"/>
              </w:rPr>
              <w:t>Н</w:t>
            </w:r>
          </w:p>
        </w:tc>
        <w:tc>
          <w:tcPr>
            <w:tcW w:w="3963" w:type="dxa"/>
          </w:tcPr>
          <w:p w14:paraId="4B0286F9" w14:textId="77777777" w:rsidR="00A53D52" w:rsidRPr="005B4B4F" w:rsidRDefault="00A53D52" w:rsidP="00A53D52">
            <w:pPr>
              <w:pStyle w:val="GOSTTablenorm"/>
              <w:rPr>
                <w:szCs w:val="22"/>
              </w:rPr>
            </w:pPr>
            <w:r w:rsidRPr="005B4B4F">
              <w:rPr>
                <w:szCs w:val="22"/>
              </w:rPr>
              <w:t>Указывается</w:t>
            </w:r>
            <w:r w:rsidRPr="005B4B4F">
              <w:rPr>
                <w:color w:val="000000"/>
                <w:szCs w:val="22"/>
              </w:rPr>
              <w:t xml:space="preserve"> должность</w:t>
            </w:r>
          </w:p>
        </w:tc>
      </w:tr>
      <w:tr w:rsidR="00A53D52" w:rsidRPr="005B4B4F" w14:paraId="5B087021" w14:textId="77777777" w:rsidTr="00A53D52">
        <w:tc>
          <w:tcPr>
            <w:tcW w:w="1701" w:type="dxa"/>
          </w:tcPr>
          <w:p w14:paraId="2BFABBD3" w14:textId="77777777" w:rsidR="00A53D52" w:rsidRPr="005B4B4F" w:rsidRDefault="00A53D52" w:rsidP="00A53D52">
            <w:pPr>
              <w:pStyle w:val="GOSTTablenorm"/>
              <w:rPr>
                <w:color w:val="000000"/>
                <w:szCs w:val="22"/>
              </w:rPr>
            </w:pPr>
            <w:r w:rsidRPr="005B4B4F">
              <w:rPr>
                <w:color w:val="000000"/>
                <w:szCs w:val="22"/>
              </w:rPr>
              <w:t>Расшифровка подписи</w:t>
            </w:r>
          </w:p>
        </w:tc>
        <w:tc>
          <w:tcPr>
            <w:tcW w:w="1701" w:type="dxa"/>
          </w:tcPr>
          <w:p w14:paraId="4D0453C9" w14:textId="77777777" w:rsidR="00A53D52" w:rsidRPr="005B4B4F" w:rsidRDefault="00A53D52" w:rsidP="00A53D52">
            <w:pPr>
              <w:pStyle w:val="GOSTTablenorm"/>
              <w:rPr>
                <w:color w:val="000000"/>
                <w:szCs w:val="22"/>
              </w:rPr>
            </w:pPr>
            <w:r w:rsidRPr="005B4B4F">
              <w:rPr>
                <w:color w:val="000000"/>
                <w:szCs w:val="22"/>
              </w:rPr>
              <w:t>FIO</w:t>
            </w:r>
          </w:p>
        </w:tc>
        <w:tc>
          <w:tcPr>
            <w:tcW w:w="567" w:type="dxa"/>
          </w:tcPr>
          <w:p w14:paraId="3A0F2075" w14:textId="77777777" w:rsidR="00A53D52" w:rsidRPr="005B4B4F" w:rsidRDefault="00A53D52" w:rsidP="00A53D52">
            <w:pPr>
              <w:pStyle w:val="GOSTTablenorm"/>
              <w:rPr>
                <w:szCs w:val="22"/>
              </w:rPr>
            </w:pPr>
            <w:r w:rsidRPr="005B4B4F">
              <w:rPr>
                <w:szCs w:val="22"/>
              </w:rPr>
              <w:t>П</w:t>
            </w:r>
          </w:p>
        </w:tc>
        <w:tc>
          <w:tcPr>
            <w:tcW w:w="1134" w:type="dxa"/>
          </w:tcPr>
          <w:p w14:paraId="715D0B8E" w14:textId="77777777" w:rsidR="00A53D52" w:rsidRPr="005B4B4F" w:rsidRDefault="00A53D52" w:rsidP="00A53D52">
            <w:pPr>
              <w:pStyle w:val="GOSTTablenorm"/>
              <w:rPr>
                <w:color w:val="000000"/>
                <w:szCs w:val="22"/>
                <w:lang w:val="en-US"/>
              </w:rPr>
            </w:pPr>
            <w:r w:rsidRPr="005B4B4F">
              <w:rPr>
                <w:color w:val="000000"/>
                <w:szCs w:val="22"/>
                <w:lang w:val="en-US"/>
              </w:rPr>
              <w:t>Т(1-</w:t>
            </w:r>
            <w:r w:rsidRPr="005B4B4F">
              <w:rPr>
                <w:color w:val="000000"/>
                <w:szCs w:val="22"/>
              </w:rPr>
              <w:t>100</w:t>
            </w:r>
            <w:r w:rsidRPr="005B4B4F">
              <w:rPr>
                <w:color w:val="000000"/>
                <w:szCs w:val="22"/>
                <w:lang w:val="en-US"/>
              </w:rPr>
              <w:t>)</w:t>
            </w:r>
          </w:p>
        </w:tc>
        <w:tc>
          <w:tcPr>
            <w:tcW w:w="567" w:type="dxa"/>
          </w:tcPr>
          <w:p w14:paraId="19914BBC" w14:textId="77777777" w:rsidR="00A53D52" w:rsidRPr="005B4B4F" w:rsidRDefault="00A53D52" w:rsidP="00A53D52">
            <w:pPr>
              <w:pStyle w:val="GOSTTablenorm"/>
              <w:rPr>
                <w:szCs w:val="22"/>
              </w:rPr>
            </w:pPr>
            <w:r w:rsidRPr="005B4B4F">
              <w:rPr>
                <w:szCs w:val="22"/>
              </w:rPr>
              <w:t>Н</w:t>
            </w:r>
          </w:p>
        </w:tc>
        <w:tc>
          <w:tcPr>
            <w:tcW w:w="3963" w:type="dxa"/>
          </w:tcPr>
          <w:p w14:paraId="76133C97" w14:textId="77777777" w:rsidR="00A53D52" w:rsidRPr="005B4B4F" w:rsidRDefault="00A53D52" w:rsidP="00A53D52">
            <w:pPr>
              <w:pStyle w:val="GOSTTablenorm"/>
              <w:rPr>
                <w:szCs w:val="22"/>
              </w:rPr>
            </w:pPr>
            <w:r w:rsidRPr="005B4B4F">
              <w:rPr>
                <w:szCs w:val="22"/>
              </w:rPr>
              <w:t xml:space="preserve">Указывается </w:t>
            </w:r>
            <w:r w:rsidRPr="005B4B4F">
              <w:t>фамилия, имя, отчество</w:t>
            </w:r>
          </w:p>
        </w:tc>
      </w:tr>
    </w:tbl>
    <w:p w14:paraId="6DC284D1" w14:textId="77777777" w:rsidR="00A53D52" w:rsidRPr="00C8672D" w:rsidRDefault="00A53D52" w:rsidP="00A53D52">
      <w:pPr>
        <w:pStyle w:val="32"/>
      </w:pPr>
      <w:bookmarkStart w:id="2423" w:name="_Toc18509298"/>
      <w:bookmarkStart w:id="2424" w:name="_Toc185883953"/>
      <w:bookmarkStart w:id="2425" w:name="_Toc199832205"/>
      <w:bookmarkStart w:id="2426" w:name="_Toc202883686"/>
      <w:r w:rsidRPr="00C8672D">
        <w:t>Описание комплексного типа «tMSC_FlNm»</w:t>
      </w:r>
      <w:bookmarkEnd w:id="2423"/>
      <w:bookmarkEnd w:id="2424"/>
      <w:bookmarkEnd w:id="2425"/>
      <w:bookmarkEnd w:id="2426"/>
    </w:p>
    <w:p w14:paraId="5A6E362B" w14:textId="77777777" w:rsidR="00A53D52" w:rsidRPr="00C8672D" w:rsidRDefault="00A53D52" w:rsidP="00A53D52">
      <w:pPr>
        <w:pStyle w:val="GOSTNormal"/>
      </w:pPr>
      <w:r w:rsidRPr="00C8672D">
        <w:t>Описание комплексного типа «tMSC_FlNm» блока «Владелец банковской карты».</w:t>
      </w:r>
    </w:p>
    <w:p w14:paraId="5120ED5B" w14:textId="77777777" w:rsidR="00A53D52" w:rsidRPr="00C8672D" w:rsidRDefault="00A53D52" w:rsidP="00A53D52">
      <w:pPr>
        <w:pStyle w:val="GOSTNameTable"/>
      </w:pPr>
      <w:r w:rsidRPr="00C8672D">
        <w:lastRenderedPageBreak/>
        <w:fldChar w:fldCharType="begin"/>
      </w:r>
      <w:r w:rsidRPr="00C8672D">
        <w:instrText>SEQ Таблица \* ARABIC</w:instrText>
      </w:r>
      <w:r w:rsidRPr="00C8672D">
        <w:fldChar w:fldCharType="separate"/>
      </w:r>
      <w:bookmarkStart w:id="2427" w:name="_Ref524690601"/>
      <w:bookmarkStart w:id="2428" w:name="_Toc18509581"/>
      <w:bookmarkStart w:id="2429" w:name="_Toc185882581"/>
      <w:r w:rsidR="00306405">
        <w:rPr>
          <w:noProof/>
        </w:rPr>
        <w:t>42</w:t>
      </w:r>
      <w:bookmarkEnd w:id="2427"/>
      <w:r w:rsidRPr="00C8672D">
        <w:fldChar w:fldCharType="end"/>
      </w:r>
      <w:r w:rsidRPr="00C8672D">
        <w:t xml:space="preserve"> – Описание комплексного типа «tMSC_FlNm»</w:t>
      </w:r>
      <w:bookmarkEnd w:id="2428"/>
      <w:bookmarkEnd w:id="2429"/>
    </w:p>
    <w:tbl>
      <w:tblPr>
        <w:tblStyle w:val="GOSTTable"/>
        <w:tblW w:w="9628" w:type="dxa"/>
        <w:tblLayout w:type="fixed"/>
        <w:tblLook w:val="07E0" w:firstRow="1" w:lastRow="1" w:firstColumn="1" w:lastColumn="1" w:noHBand="1" w:noVBand="1"/>
      </w:tblPr>
      <w:tblGrid>
        <w:gridCol w:w="1703"/>
        <w:gridCol w:w="1700"/>
        <w:gridCol w:w="566"/>
        <w:gridCol w:w="1132"/>
        <w:gridCol w:w="564"/>
        <w:gridCol w:w="3963"/>
      </w:tblGrid>
      <w:tr w:rsidR="00A53D52" w:rsidRPr="005B4B4F" w14:paraId="10819568" w14:textId="77777777" w:rsidTr="00A53D52">
        <w:trPr>
          <w:cnfStyle w:val="100000000000" w:firstRow="1" w:lastRow="0" w:firstColumn="0" w:lastColumn="0" w:oddVBand="0" w:evenVBand="0" w:oddHBand="0" w:evenHBand="0" w:firstRowFirstColumn="0" w:firstRowLastColumn="0" w:lastRowFirstColumn="0" w:lastRowLastColumn="0"/>
          <w:trHeight w:val="283"/>
        </w:trPr>
        <w:tc>
          <w:tcPr>
            <w:tcW w:w="884" w:type="pct"/>
          </w:tcPr>
          <w:p w14:paraId="773E9ED0" w14:textId="77777777" w:rsidR="00A53D52" w:rsidRPr="005B4B4F" w:rsidRDefault="00A53D52" w:rsidP="00A53D52">
            <w:pPr>
              <w:pStyle w:val="GOSTTableHead"/>
            </w:pPr>
            <w:r w:rsidRPr="005B4B4F">
              <w:t>Наименование элемента</w:t>
            </w:r>
          </w:p>
        </w:tc>
        <w:tc>
          <w:tcPr>
            <w:tcW w:w="883" w:type="pct"/>
          </w:tcPr>
          <w:p w14:paraId="385F7AD6" w14:textId="77777777" w:rsidR="00A53D52" w:rsidRPr="005B4B4F" w:rsidRDefault="00A53D52" w:rsidP="00A53D52">
            <w:pPr>
              <w:pStyle w:val="GOSTTableHead"/>
            </w:pPr>
            <w:r w:rsidRPr="005B4B4F">
              <w:t>Сокращенное наименование (код) элемента</w:t>
            </w:r>
          </w:p>
        </w:tc>
        <w:tc>
          <w:tcPr>
            <w:tcW w:w="294" w:type="pct"/>
          </w:tcPr>
          <w:p w14:paraId="41F84586" w14:textId="77777777" w:rsidR="00A53D52" w:rsidRPr="005B4B4F" w:rsidRDefault="00A53D52" w:rsidP="00A53D52">
            <w:pPr>
              <w:pStyle w:val="GOSTTableHead"/>
            </w:pPr>
            <w:r w:rsidRPr="005B4B4F">
              <w:t>Тип</w:t>
            </w:r>
          </w:p>
        </w:tc>
        <w:tc>
          <w:tcPr>
            <w:tcW w:w="588" w:type="pct"/>
          </w:tcPr>
          <w:p w14:paraId="6C900117" w14:textId="77777777" w:rsidR="00A53D52" w:rsidRPr="005B4B4F" w:rsidRDefault="00A53D52" w:rsidP="00A53D52">
            <w:pPr>
              <w:pStyle w:val="GOSTTableHead"/>
            </w:pPr>
            <w:r w:rsidRPr="005B4B4F">
              <w:t>Формат элемента</w:t>
            </w:r>
          </w:p>
        </w:tc>
        <w:tc>
          <w:tcPr>
            <w:tcW w:w="293" w:type="pct"/>
          </w:tcPr>
          <w:p w14:paraId="6B86C045" w14:textId="77777777" w:rsidR="00A53D52" w:rsidRPr="005B4B4F" w:rsidRDefault="00A53D52" w:rsidP="00A53D52">
            <w:pPr>
              <w:pStyle w:val="GOSTTableHead"/>
            </w:pPr>
            <w:r w:rsidRPr="005B4B4F">
              <w:t>Обязательность</w:t>
            </w:r>
          </w:p>
        </w:tc>
        <w:tc>
          <w:tcPr>
            <w:tcW w:w="2058" w:type="pct"/>
          </w:tcPr>
          <w:p w14:paraId="2B8B0D14" w14:textId="77777777" w:rsidR="00A53D52" w:rsidRPr="005B4B4F" w:rsidRDefault="00A53D52" w:rsidP="00A53D52">
            <w:pPr>
              <w:pStyle w:val="GOSTTableHead"/>
            </w:pPr>
            <w:r w:rsidRPr="005B4B4F">
              <w:t>Дополнительная информация</w:t>
            </w:r>
          </w:p>
        </w:tc>
      </w:tr>
      <w:tr w:rsidR="00A53D52" w:rsidRPr="005B4B4F" w14:paraId="77D9373C" w14:textId="77777777" w:rsidTr="00A53D52">
        <w:trPr>
          <w:trHeight w:val="283"/>
        </w:trPr>
        <w:tc>
          <w:tcPr>
            <w:tcW w:w="884" w:type="pct"/>
          </w:tcPr>
          <w:p w14:paraId="564D61CA" w14:textId="77777777" w:rsidR="00A53D52" w:rsidRPr="005B4B4F" w:rsidRDefault="00A53D52" w:rsidP="00A53D52">
            <w:pPr>
              <w:pStyle w:val="GOSTTablenorm"/>
              <w:rPr>
                <w:color w:val="000000"/>
                <w:szCs w:val="22"/>
              </w:rPr>
            </w:pPr>
            <w:r w:rsidRPr="005B4B4F">
              <w:rPr>
                <w:color w:val="000000"/>
                <w:szCs w:val="22"/>
              </w:rPr>
              <w:t>Фамилия</w:t>
            </w:r>
          </w:p>
        </w:tc>
        <w:tc>
          <w:tcPr>
            <w:tcW w:w="883" w:type="pct"/>
          </w:tcPr>
          <w:p w14:paraId="71AD6642" w14:textId="77777777" w:rsidR="00A53D52" w:rsidRPr="005B4B4F" w:rsidRDefault="00A53D52" w:rsidP="00A53D52">
            <w:pPr>
              <w:pStyle w:val="GOSTTablenorm"/>
              <w:rPr>
                <w:color w:val="000000"/>
                <w:szCs w:val="22"/>
                <w:lang w:val="en-US"/>
              </w:rPr>
            </w:pPr>
            <w:r w:rsidRPr="005B4B4F">
              <w:rPr>
                <w:color w:val="000000"/>
                <w:szCs w:val="22"/>
                <w:lang w:val="en-US"/>
              </w:rPr>
              <w:t>Srnm</w:t>
            </w:r>
          </w:p>
        </w:tc>
        <w:tc>
          <w:tcPr>
            <w:tcW w:w="294" w:type="pct"/>
          </w:tcPr>
          <w:p w14:paraId="2438F70D" w14:textId="77777777" w:rsidR="00A53D52" w:rsidRPr="005B4B4F" w:rsidRDefault="00A53D52" w:rsidP="00A53D52">
            <w:pPr>
              <w:pStyle w:val="GOSTTablenorm"/>
              <w:rPr>
                <w:szCs w:val="22"/>
              </w:rPr>
            </w:pPr>
            <w:r w:rsidRPr="005B4B4F">
              <w:rPr>
                <w:szCs w:val="22"/>
              </w:rPr>
              <w:t>П</w:t>
            </w:r>
          </w:p>
        </w:tc>
        <w:tc>
          <w:tcPr>
            <w:tcW w:w="588" w:type="pct"/>
          </w:tcPr>
          <w:p w14:paraId="386A77FA" w14:textId="77777777" w:rsidR="00A53D52" w:rsidRPr="005B4B4F" w:rsidRDefault="00A53D52" w:rsidP="00A53D52">
            <w:pPr>
              <w:pStyle w:val="GOSTTablenorm"/>
              <w:rPr>
                <w:szCs w:val="22"/>
                <w:lang w:val="en-US"/>
              </w:rPr>
            </w:pPr>
            <w:r w:rsidRPr="005B4B4F">
              <w:rPr>
                <w:szCs w:val="22"/>
                <w:lang w:val="en-US"/>
              </w:rPr>
              <w:t>Т(1-</w:t>
            </w:r>
            <w:r w:rsidRPr="005B4B4F">
              <w:rPr>
                <w:szCs w:val="22"/>
              </w:rPr>
              <w:t>40</w:t>
            </w:r>
            <w:r w:rsidRPr="005B4B4F">
              <w:rPr>
                <w:szCs w:val="22"/>
                <w:lang w:val="en-US"/>
              </w:rPr>
              <w:t>)</w:t>
            </w:r>
          </w:p>
        </w:tc>
        <w:tc>
          <w:tcPr>
            <w:tcW w:w="293" w:type="pct"/>
          </w:tcPr>
          <w:p w14:paraId="67898BE2" w14:textId="77777777" w:rsidR="00A53D52" w:rsidRPr="005B4B4F" w:rsidRDefault="00A53D52" w:rsidP="00A53D52">
            <w:pPr>
              <w:pStyle w:val="GOSTTablenorm"/>
              <w:rPr>
                <w:szCs w:val="22"/>
              </w:rPr>
            </w:pPr>
            <w:r w:rsidRPr="005B4B4F">
              <w:rPr>
                <w:szCs w:val="22"/>
              </w:rPr>
              <w:t>О</w:t>
            </w:r>
          </w:p>
        </w:tc>
        <w:tc>
          <w:tcPr>
            <w:tcW w:w="2058" w:type="pct"/>
          </w:tcPr>
          <w:p w14:paraId="22C843AE" w14:textId="77777777" w:rsidR="00A53D52" w:rsidRPr="005B4B4F" w:rsidRDefault="00A53D52" w:rsidP="00A53D52">
            <w:pPr>
              <w:pStyle w:val="GOSTTablenorm"/>
              <w:rPr>
                <w:szCs w:val="22"/>
              </w:rPr>
            </w:pPr>
            <w:r w:rsidRPr="005B4B4F">
              <w:rPr>
                <w:szCs w:val="22"/>
              </w:rPr>
              <w:t>Фамилия работника, на имя которого зарегистрирована банковская карта</w:t>
            </w:r>
          </w:p>
        </w:tc>
      </w:tr>
      <w:tr w:rsidR="00A53D52" w:rsidRPr="005B4B4F" w14:paraId="7B308686" w14:textId="77777777" w:rsidTr="00A53D52">
        <w:trPr>
          <w:trHeight w:val="283"/>
        </w:trPr>
        <w:tc>
          <w:tcPr>
            <w:tcW w:w="884" w:type="pct"/>
          </w:tcPr>
          <w:p w14:paraId="6328EE82" w14:textId="77777777" w:rsidR="00A53D52" w:rsidRPr="005B4B4F" w:rsidRDefault="00A53D52" w:rsidP="00A53D52">
            <w:pPr>
              <w:pStyle w:val="GOSTTablenorm"/>
              <w:rPr>
                <w:color w:val="000000"/>
                <w:szCs w:val="22"/>
              </w:rPr>
            </w:pPr>
            <w:r w:rsidRPr="005B4B4F">
              <w:rPr>
                <w:color w:val="000000"/>
                <w:szCs w:val="22"/>
              </w:rPr>
              <w:t>Имя</w:t>
            </w:r>
          </w:p>
        </w:tc>
        <w:tc>
          <w:tcPr>
            <w:tcW w:w="883" w:type="pct"/>
          </w:tcPr>
          <w:p w14:paraId="3452D8DA" w14:textId="77777777" w:rsidR="00A53D52" w:rsidRPr="005B4B4F" w:rsidRDefault="00A53D52" w:rsidP="00A53D52">
            <w:pPr>
              <w:pStyle w:val="GOSTTablenorm"/>
              <w:rPr>
                <w:color w:val="000000"/>
                <w:szCs w:val="22"/>
                <w:lang w:val="en-US"/>
              </w:rPr>
            </w:pPr>
            <w:r w:rsidRPr="005B4B4F">
              <w:rPr>
                <w:color w:val="000000"/>
                <w:szCs w:val="22"/>
                <w:lang w:val="en-US"/>
              </w:rPr>
              <w:t>SubNm</w:t>
            </w:r>
          </w:p>
        </w:tc>
        <w:tc>
          <w:tcPr>
            <w:tcW w:w="294" w:type="pct"/>
          </w:tcPr>
          <w:p w14:paraId="6956050D" w14:textId="77777777" w:rsidR="00A53D52" w:rsidRPr="005B4B4F" w:rsidRDefault="00A53D52" w:rsidP="00A53D52">
            <w:pPr>
              <w:pStyle w:val="GOSTTablenorm"/>
              <w:rPr>
                <w:szCs w:val="22"/>
              </w:rPr>
            </w:pPr>
            <w:r w:rsidRPr="005B4B4F">
              <w:rPr>
                <w:szCs w:val="22"/>
              </w:rPr>
              <w:t>П</w:t>
            </w:r>
          </w:p>
        </w:tc>
        <w:tc>
          <w:tcPr>
            <w:tcW w:w="588" w:type="pct"/>
          </w:tcPr>
          <w:p w14:paraId="240CA61B" w14:textId="77777777" w:rsidR="00A53D52" w:rsidRPr="005B4B4F" w:rsidRDefault="00A53D52" w:rsidP="00A53D52">
            <w:pPr>
              <w:pStyle w:val="GOSTTablenorm"/>
              <w:rPr>
                <w:szCs w:val="22"/>
                <w:lang w:val="en-US"/>
              </w:rPr>
            </w:pPr>
            <w:r w:rsidRPr="005B4B4F">
              <w:rPr>
                <w:szCs w:val="22"/>
                <w:lang w:val="en-US"/>
              </w:rPr>
              <w:t>Т(1-</w:t>
            </w:r>
            <w:r w:rsidRPr="005B4B4F">
              <w:rPr>
                <w:szCs w:val="22"/>
              </w:rPr>
              <w:t>20</w:t>
            </w:r>
            <w:r w:rsidRPr="005B4B4F">
              <w:rPr>
                <w:szCs w:val="22"/>
                <w:lang w:val="en-US"/>
              </w:rPr>
              <w:t>)</w:t>
            </w:r>
          </w:p>
        </w:tc>
        <w:tc>
          <w:tcPr>
            <w:tcW w:w="293" w:type="pct"/>
          </w:tcPr>
          <w:p w14:paraId="144D203F" w14:textId="77777777" w:rsidR="00A53D52" w:rsidRPr="005B4B4F" w:rsidRDefault="00A53D52" w:rsidP="00A53D52">
            <w:pPr>
              <w:pStyle w:val="GOSTTablenorm"/>
              <w:rPr>
                <w:szCs w:val="22"/>
              </w:rPr>
            </w:pPr>
            <w:r w:rsidRPr="005B4B4F">
              <w:rPr>
                <w:szCs w:val="22"/>
              </w:rPr>
              <w:t>О</w:t>
            </w:r>
          </w:p>
        </w:tc>
        <w:tc>
          <w:tcPr>
            <w:tcW w:w="2058" w:type="pct"/>
          </w:tcPr>
          <w:p w14:paraId="6DDABA78" w14:textId="77777777" w:rsidR="00A53D52" w:rsidRPr="005B4B4F" w:rsidRDefault="00A53D52" w:rsidP="00A53D52">
            <w:pPr>
              <w:pStyle w:val="GOSTTablenorm"/>
              <w:rPr>
                <w:szCs w:val="22"/>
              </w:rPr>
            </w:pPr>
            <w:r w:rsidRPr="005B4B4F">
              <w:rPr>
                <w:szCs w:val="22"/>
              </w:rPr>
              <w:t>Имя работника, на имя которого зарегистрирована банковская карта</w:t>
            </w:r>
          </w:p>
        </w:tc>
      </w:tr>
      <w:tr w:rsidR="00A53D52" w:rsidRPr="005B4B4F" w14:paraId="504D00D0" w14:textId="77777777" w:rsidTr="00A53D52">
        <w:trPr>
          <w:trHeight w:val="283"/>
        </w:trPr>
        <w:tc>
          <w:tcPr>
            <w:tcW w:w="884" w:type="pct"/>
          </w:tcPr>
          <w:p w14:paraId="0FA5C97B" w14:textId="77777777" w:rsidR="00A53D52" w:rsidRPr="005B4B4F" w:rsidRDefault="00A53D52" w:rsidP="00A53D52">
            <w:pPr>
              <w:pStyle w:val="GOSTTablenorm"/>
              <w:rPr>
                <w:color w:val="000000"/>
                <w:szCs w:val="22"/>
              </w:rPr>
            </w:pPr>
            <w:r w:rsidRPr="005B4B4F">
              <w:rPr>
                <w:color w:val="000000"/>
                <w:szCs w:val="22"/>
              </w:rPr>
              <w:t>Отчество</w:t>
            </w:r>
          </w:p>
        </w:tc>
        <w:tc>
          <w:tcPr>
            <w:tcW w:w="883" w:type="pct"/>
          </w:tcPr>
          <w:p w14:paraId="662F1E77" w14:textId="77777777" w:rsidR="00A53D52" w:rsidRPr="005B4B4F" w:rsidRDefault="00A53D52" w:rsidP="00A53D52">
            <w:pPr>
              <w:pStyle w:val="GOSTTablenorm"/>
              <w:rPr>
                <w:color w:val="000000"/>
                <w:szCs w:val="22"/>
                <w:lang w:val="en-US"/>
              </w:rPr>
            </w:pPr>
            <w:r w:rsidRPr="005B4B4F">
              <w:rPr>
                <w:color w:val="000000"/>
                <w:szCs w:val="22"/>
                <w:lang w:val="en-US"/>
              </w:rPr>
              <w:t>MdlNm</w:t>
            </w:r>
          </w:p>
        </w:tc>
        <w:tc>
          <w:tcPr>
            <w:tcW w:w="294" w:type="pct"/>
          </w:tcPr>
          <w:p w14:paraId="38B0B092" w14:textId="77777777" w:rsidR="00A53D52" w:rsidRPr="005B4B4F" w:rsidRDefault="00A53D52" w:rsidP="00A53D52">
            <w:pPr>
              <w:pStyle w:val="GOSTTablenorm"/>
              <w:rPr>
                <w:szCs w:val="22"/>
              </w:rPr>
            </w:pPr>
            <w:r w:rsidRPr="005B4B4F">
              <w:rPr>
                <w:szCs w:val="22"/>
              </w:rPr>
              <w:t>П</w:t>
            </w:r>
          </w:p>
        </w:tc>
        <w:tc>
          <w:tcPr>
            <w:tcW w:w="588" w:type="pct"/>
          </w:tcPr>
          <w:p w14:paraId="6D7295BF" w14:textId="77777777" w:rsidR="00A53D52" w:rsidRPr="005B4B4F" w:rsidRDefault="00A53D52" w:rsidP="00A53D52">
            <w:pPr>
              <w:pStyle w:val="GOSTTablenorm"/>
              <w:rPr>
                <w:szCs w:val="22"/>
                <w:lang w:val="en-US"/>
              </w:rPr>
            </w:pPr>
            <w:r w:rsidRPr="005B4B4F">
              <w:rPr>
                <w:szCs w:val="22"/>
                <w:lang w:val="en-US"/>
              </w:rPr>
              <w:t>Т(1-</w:t>
            </w:r>
            <w:r w:rsidRPr="005B4B4F">
              <w:rPr>
                <w:szCs w:val="22"/>
              </w:rPr>
              <w:t>30</w:t>
            </w:r>
            <w:r w:rsidRPr="005B4B4F">
              <w:rPr>
                <w:szCs w:val="22"/>
                <w:lang w:val="en-US"/>
              </w:rPr>
              <w:t>)</w:t>
            </w:r>
          </w:p>
        </w:tc>
        <w:tc>
          <w:tcPr>
            <w:tcW w:w="293" w:type="pct"/>
          </w:tcPr>
          <w:p w14:paraId="5FE7AFE1" w14:textId="77777777" w:rsidR="00A53D52" w:rsidRPr="005B4B4F" w:rsidRDefault="00A53D52" w:rsidP="00A53D52">
            <w:pPr>
              <w:pStyle w:val="GOSTTablenorm"/>
              <w:rPr>
                <w:szCs w:val="22"/>
              </w:rPr>
            </w:pPr>
            <w:r w:rsidRPr="005B4B4F">
              <w:rPr>
                <w:szCs w:val="22"/>
              </w:rPr>
              <w:t>О</w:t>
            </w:r>
          </w:p>
        </w:tc>
        <w:tc>
          <w:tcPr>
            <w:tcW w:w="2058" w:type="pct"/>
          </w:tcPr>
          <w:p w14:paraId="56532F5E" w14:textId="77777777" w:rsidR="00A53D52" w:rsidRPr="005B4B4F" w:rsidRDefault="00A53D52" w:rsidP="00A53D52">
            <w:pPr>
              <w:pStyle w:val="GOSTTablenorm"/>
              <w:rPr>
                <w:szCs w:val="22"/>
              </w:rPr>
            </w:pPr>
            <w:r w:rsidRPr="005B4B4F">
              <w:rPr>
                <w:szCs w:val="22"/>
              </w:rPr>
              <w:t>Отчество работника, на имя которого зарегистрирована банковская карта</w:t>
            </w:r>
          </w:p>
        </w:tc>
      </w:tr>
    </w:tbl>
    <w:p w14:paraId="35251955" w14:textId="77777777" w:rsidR="00A53D52" w:rsidRPr="00C8672D" w:rsidRDefault="00A53D52" w:rsidP="00A53D52">
      <w:pPr>
        <w:pStyle w:val="32"/>
      </w:pPr>
      <w:bookmarkStart w:id="2430" w:name="_Toc18509299"/>
      <w:bookmarkStart w:id="2431" w:name="_Toc185883954"/>
      <w:bookmarkStart w:id="2432" w:name="_Toc199832206"/>
      <w:bookmarkStart w:id="2433" w:name="_Toc202883687"/>
      <w:r w:rsidRPr="00C8672D">
        <w:t>Описание комплексного типа «tZNKBK»</w:t>
      </w:r>
      <w:bookmarkEnd w:id="2430"/>
      <w:bookmarkEnd w:id="2431"/>
      <w:bookmarkEnd w:id="2432"/>
      <w:bookmarkEnd w:id="2433"/>
    </w:p>
    <w:p w14:paraId="6B49AFB0" w14:textId="77777777" w:rsidR="00A53D52" w:rsidRPr="00C8672D" w:rsidRDefault="00A53D52" w:rsidP="00A53D52">
      <w:pPr>
        <w:pStyle w:val="GOSTNormal"/>
      </w:pPr>
      <w:r w:rsidRPr="00C8672D">
        <w:t>Описание комплексного типа «tZNKBK» блока «Расшифровка заявки на получение денег».</w:t>
      </w:r>
    </w:p>
    <w:p w14:paraId="04E5DCAA" w14:textId="77777777" w:rsidR="00A53D52" w:rsidRPr="00C8672D" w:rsidRDefault="00A53D52" w:rsidP="00A53D52">
      <w:pPr>
        <w:pStyle w:val="GOSTNameTable"/>
      </w:pPr>
      <w:r w:rsidRPr="00C8672D">
        <w:fldChar w:fldCharType="begin"/>
      </w:r>
      <w:r w:rsidRPr="00C8672D">
        <w:instrText>SEQ Таблица \* ARABIC</w:instrText>
      </w:r>
      <w:r w:rsidRPr="00C8672D">
        <w:fldChar w:fldCharType="separate"/>
      </w:r>
      <w:bookmarkStart w:id="2434" w:name="_Ref524690629"/>
      <w:bookmarkStart w:id="2435" w:name="_Toc18509582"/>
      <w:bookmarkStart w:id="2436" w:name="_Toc185882582"/>
      <w:r w:rsidR="00306405">
        <w:rPr>
          <w:noProof/>
        </w:rPr>
        <w:t>43</w:t>
      </w:r>
      <w:bookmarkEnd w:id="2434"/>
      <w:r w:rsidRPr="00C8672D">
        <w:fldChar w:fldCharType="end"/>
      </w:r>
      <w:r w:rsidRPr="00C8672D">
        <w:t xml:space="preserve"> – Описание комплексного типа «tZNKBK»</w:t>
      </w:r>
      <w:bookmarkEnd w:id="2435"/>
      <w:bookmarkEnd w:id="2436"/>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5B4B4F" w14:paraId="0A27459C"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014F24A0" w14:textId="77777777" w:rsidR="00A53D52" w:rsidRPr="005B4B4F" w:rsidRDefault="00A53D52" w:rsidP="00A53D52">
            <w:pPr>
              <w:pStyle w:val="GOSTTableHead"/>
            </w:pPr>
            <w:r w:rsidRPr="005B4B4F">
              <w:t>Наименование комплексного типа</w:t>
            </w:r>
          </w:p>
        </w:tc>
        <w:tc>
          <w:tcPr>
            <w:tcW w:w="1701" w:type="dxa"/>
          </w:tcPr>
          <w:p w14:paraId="543CD0CF" w14:textId="77777777" w:rsidR="00A53D52" w:rsidRPr="005B4B4F" w:rsidRDefault="00A53D52" w:rsidP="00A53D52">
            <w:pPr>
              <w:pStyle w:val="GOSTTableHead"/>
            </w:pPr>
            <w:r w:rsidRPr="005B4B4F">
              <w:t>Текущий элемент/ атрибут</w:t>
            </w:r>
          </w:p>
        </w:tc>
        <w:tc>
          <w:tcPr>
            <w:tcW w:w="567" w:type="dxa"/>
          </w:tcPr>
          <w:p w14:paraId="3C23885E" w14:textId="77777777" w:rsidR="00A53D52" w:rsidRPr="005B4B4F" w:rsidRDefault="00A53D52" w:rsidP="00A53D52">
            <w:pPr>
              <w:pStyle w:val="GOSTTableHead"/>
            </w:pPr>
            <w:r w:rsidRPr="005B4B4F">
              <w:t>Тип</w:t>
            </w:r>
          </w:p>
        </w:tc>
        <w:tc>
          <w:tcPr>
            <w:tcW w:w="1134" w:type="dxa"/>
          </w:tcPr>
          <w:p w14:paraId="3A33440F" w14:textId="77777777" w:rsidR="00A53D52" w:rsidRPr="005B4B4F" w:rsidRDefault="00A53D52" w:rsidP="00A53D52">
            <w:pPr>
              <w:pStyle w:val="GOSTTableHead"/>
            </w:pPr>
            <w:r w:rsidRPr="005B4B4F">
              <w:t>Формат элемента</w:t>
            </w:r>
          </w:p>
        </w:tc>
        <w:tc>
          <w:tcPr>
            <w:tcW w:w="567" w:type="dxa"/>
          </w:tcPr>
          <w:p w14:paraId="5BC6B8FB" w14:textId="77777777" w:rsidR="00A53D52" w:rsidRPr="005B4B4F" w:rsidRDefault="00A53D52" w:rsidP="00A53D52">
            <w:pPr>
              <w:pStyle w:val="GOSTTableHead"/>
            </w:pPr>
            <w:r w:rsidRPr="005B4B4F">
              <w:t>Обязательность</w:t>
            </w:r>
          </w:p>
        </w:tc>
        <w:tc>
          <w:tcPr>
            <w:tcW w:w="3963" w:type="dxa"/>
          </w:tcPr>
          <w:p w14:paraId="71B36499" w14:textId="77777777" w:rsidR="00A53D52" w:rsidRPr="005B4B4F" w:rsidRDefault="00A53D52" w:rsidP="00A53D52">
            <w:pPr>
              <w:pStyle w:val="GOSTTableHead"/>
            </w:pPr>
            <w:r w:rsidRPr="005B4B4F">
              <w:t>Дополнительная информация</w:t>
            </w:r>
          </w:p>
        </w:tc>
      </w:tr>
      <w:tr w:rsidR="00A53D52" w:rsidRPr="005B4B4F" w14:paraId="4C3E8D48" w14:textId="77777777" w:rsidTr="00A53D52">
        <w:tc>
          <w:tcPr>
            <w:tcW w:w="1701" w:type="dxa"/>
          </w:tcPr>
          <w:p w14:paraId="1FA6273F" w14:textId="77777777" w:rsidR="00A53D52" w:rsidRPr="005B4B4F" w:rsidRDefault="00A53D52" w:rsidP="00A53D52">
            <w:pPr>
              <w:pStyle w:val="GOSTTablenorm"/>
            </w:pPr>
            <w:r w:rsidRPr="005B4B4F">
              <w:t>tZNKBK</w:t>
            </w:r>
          </w:p>
        </w:tc>
        <w:tc>
          <w:tcPr>
            <w:tcW w:w="1701" w:type="dxa"/>
          </w:tcPr>
          <w:p w14:paraId="443C70DB" w14:textId="77777777" w:rsidR="00A53D52" w:rsidRPr="005B4B4F" w:rsidRDefault="00A53D52" w:rsidP="00A53D52">
            <w:pPr>
              <w:pStyle w:val="GOSTTablenorm"/>
            </w:pPr>
            <w:r w:rsidRPr="005B4B4F">
              <w:t>ZNKBK_ITEM</w:t>
            </w:r>
          </w:p>
        </w:tc>
        <w:tc>
          <w:tcPr>
            <w:tcW w:w="567" w:type="dxa"/>
          </w:tcPr>
          <w:p w14:paraId="5DC25AA6" w14:textId="77777777" w:rsidR="00A53D52" w:rsidRPr="005B4B4F" w:rsidRDefault="00A53D52" w:rsidP="00A53D52">
            <w:pPr>
              <w:pStyle w:val="GOSTTablenorm"/>
            </w:pPr>
            <w:r w:rsidRPr="005B4B4F">
              <w:t>С</w:t>
            </w:r>
          </w:p>
        </w:tc>
        <w:tc>
          <w:tcPr>
            <w:tcW w:w="1134" w:type="dxa"/>
          </w:tcPr>
          <w:p w14:paraId="041C6B06" w14:textId="77777777" w:rsidR="00A53D52" w:rsidRPr="005B4B4F" w:rsidRDefault="00A53D52" w:rsidP="00A53D52">
            <w:pPr>
              <w:pStyle w:val="GOSTTablenorm"/>
            </w:pPr>
            <w:r w:rsidRPr="005B4B4F">
              <w:t>tZNKBK_ITEM</w:t>
            </w:r>
          </w:p>
        </w:tc>
        <w:tc>
          <w:tcPr>
            <w:tcW w:w="567" w:type="dxa"/>
          </w:tcPr>
          <w:p w14:paraId="51427B0D" w14:textId="77777777" w:rsidR="00A53D52" w:rsidRPr="005B4B4F" w:rsidRDefault="00A53D52" w:rsidP="00A53D52">
            <w:pPr>
              <w:pStyle w:val="GOSTTablenorm"/>
            </w:pPr>
            <w:r w:rsidRPr="005B4B4F">
              <w:t>ОМ</w:t>
            </w:r>
          </w:p>
        </w:tc>
        <w:tc>
          <w:tcPr>
            <w:tcW w:w="3963" w:type="dxa"/>
          </w:tcPr>
          <w:p w14:paraId="7E779290" w14:textId="77777777" w:rsidR="00A53D52" w:rsidRPr="005B4B4F" w:rsidRDefault="00A53D52" w:rsidP="00A53D52">
            <w:pPr>
              <w:pStyle w:val="GOSTTablenorm"/>
            </w:pPr>
            <w:r w:rsidRPr="005B4B4F">
              <w:t xml:space="preserve">Состав элемента представлен в таблице </w:t>
            </w:r>
            <w:r w:rsidRPr="005B4B4F">
              <w:rPr>
                <w:b/>
              </w:rPr>
              <w:fldChar w:fldCharType="begin"/>
            </w:r>
            <w:r w:rsidRPr="005B4B4F">
              <w:rPr>
                <w:b/>
              </w:rPr>
              <w:instrText xml:space="preserve"> REF _Ref524691127 \h  \* MERGEFORMAT </w:instrText>
            </w:r>
            <w:r w:rsidRPr="005B4B4F">
              <w:rPr>
                <w:b/>
              </w:rPr>
            </w:r>
            <w:r w:rsidRPr="005B4B4F">
              <w:rPr>
                <w:b/>
              </w:rPr>
              <w:fldChar w:fldCharType="separate"/>
            </w:r>
            <w:r w:rsidR="00306405" w:rsidRPr="00306405">
              <w:rPr>
                <w:b/>
                <w:szCs w:val="24"/>
              </w:rPr>
              <w:t>44</w:t>
            </w:r>
            <w:r w:rsidRPr="005B4B4F">
              <w:rPr>
                <w:b/>
              </w:rPr>
              <w:fldChar w:fldCharType="end"/>
            </w:r>
          </w:p>
        </w:tc>
      </w:tr>
    </w:tbl>
    <w:p w14:paraId="16BEDD73" w14:textId="77777777" w:rsidR="00A53D52" w:rsidRPr="00C8672D" w:rsidRDefault="00A53D52" w:rsidP="00A53D52">
      <w:pPr>
        <w:pStyle w:val="32"/>
      </w:pPr>
      <w:bookmarkStart w:id="2437" w:name="_Toc18509300"/>
      <w:bookmarkStart w:id="2438" w:name="_Toc185883955"/>
      <w:bookmarkStart w:id="2439" w:name="_Toc199832207"/>
      <w:bookmarkStart w:id="2440" w:name="_Toc202883688"/>
      <w:r w:rsidRPr="00C8672D">
        <w:t>Описание комплексного типа «tZNKBK_ITEM»</w:t>
      </w:r>
      <w:bookmarkEnd w:id="2437"/>
      <w:bookmarkEnd w:id="2438"/>
      <w:bookmarkEnd w:id="2439"/>
      <w:bookmarkEnd w:id="2440"/>
    </w:p>
    <w:p w14:paraId="33423389" w14:textId="77777777" w:rsidR="00A53D52" w:rsidRPr="00C8672D" w:rsidRDefault="00A53D52" w:rsidP="00A53D52">
      <w:pPr>
        <w:pStyle w:val="GOSTNormal"/>
      </w:pPr>
      <w:r w:rsidRPr="00C8672D">
        <w:t>Описание комплексного типа «tZNKBK_ITEM» блока «Расшифровка заявки на получение денег (строки)».</w:t>
      </w:r>
    </w:p>
    <w:p w14:paraId="0DBFCF70" w14:textId="77777777" w:rsidR="00A53D52" w:rsidRPr="00C8672D" w:rsidRDefault="00A53D52" w:rsidP="00A53D52">
      <w:pPr>
        <w:pStyle w:val="GOSTNameTable"/>
      </w:pPr>
      <w:r>
        <w:rPr>
          <w:noProof/>
        </w:rPr>
        <w:fldChar w:fldCharType="begin"/>
      </w:r>
      <w:r>
        <w:rPr>
          <w:noProof/>
        </w:rPr>
        <w:instrText xml:space="preserve"> SEQ Таблица \* ARABIC </w:instrText>
      </w:r>
      <w:r>
        <w:rPr>
          <w:noProof/>
        </w:rPr>
        <w:fldChar w:fldCharType="separate"/>
      </w:r>
      <w:bookmarkStart w:id="2441" w:name="_Ref524691127"/>
      <w:bookmarkStart w:id="2442" w:name="_Toc18509583"/>
      <w:bookmarkStart w:id="2443" w:name="_Toc185882583"/>
      <w:r w:rsidR="00306405">
        <w:rPr>
          <w:noProof/>
        </w:rPr>
        <w:t>44</w:t>
      </w:r>
      <w:bookmarkEnd w:id="2441"/>
      <w:r>
        <w:rPr>
          <w:noProof/>
        </w:rPr>
        <w:fldChar w:fldCharType="end"/>
      </w:r>
      <w:r w:rsidRPr="00C8672D">
        <w:t xml:space="preserve"> – Описание комплексного типа «tZNKBK_ITEM»</w:t>
      </w:r>
      <w:bookmarkEnd w:id="2442"/>
      <w:bookmarkEnd w:id="2443"/>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A53D52" w:rsidRPr="005B4B4F" w14:paraId="78E37009"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1285A5CD" w14:textId="77777777" w:rsidR="00A53D52" w:rsidRPr="005B4B4F" w:rsidRDefault="00A53D52" w:rsidP="00A53D52">
            <w:pPr>
              <w:pStyle w:val="GOSTTableHead"/>
            </w:pPr>
            <w:r w:rsidRPr="005B4B4F">
              <w:t>Наименование элемента</w:t>
            </w:r>
          </w:p>
        </w:tc>
        <w:tc>
          <w:tcPr>
            <w:tcW w:w="1701" w:type="dxa"/>
          </w:tcPr>
          <w:p w14:paraId="2C366019" w14:textId="77777777" w:rsidR="00A53D52" w:rsidRPr="005B4B4F" w:rsidRDefault="00A53D52" w:rsidP="00A53D52">
            <w:pPr>
              <w:pStyle w:val="GOSTTableHead"/>
            </w:pPr>
            <w:r w:rsidRPr="005B4B4F">
              <w:t>Сокращенное наименование (код) элемента</w:t>
            </w:r>
          </w:p>
        </w:tc>
        <w:tc>
          <w:tcPr>
            <w:tcW w:w="567" w:type="dxa"/>
          </w:tcPr>
          <w:p w14:paraId="3D116285" w14:textId="77777777" w:rsidR="00A53D52" w:rsidRPr="005B4B4F" w:rsidRDefault="00A53D52" w:rsidP="00A53D52">
            <w:pPr>
              <w:pStyle w:val="GOSTTableHead"/>
            </w:pPr>
            <w:r w:rsidRPr="005B4B4F">
              <w:t>Тип</w:t>
            </w:r>
          </w:p>
        </w:tc>
        <w:tc>
          <w:tcPr>
            <w:tcW w:w="1134" w:type="dxa"/>
          </w:tcPr>
          <w:p w14:paraId="5EFD4E13" w14:textId="77777777" w:rsidR="00A53D52" w:rsidRPr="005B4B4F" w:rsidRDefault="00A53D52" w:rsidP="00A53D52">
            <w:pPr>
              <w:pStyle w:val="GOSTTableHead"/>
            </w:pPr>
            <w:r w:rsidRPr="005B4B4F">
              <w:t>Формат элемента</w:t>
            </w:r>
          </w:p>
        </w:tc>
        <w:tc>
          <w:tcPr>
            <w:tcW w:w="567" w:type="dxa"/>
          </w:tcPr>
          <w:p w14:paraId="36A90CDD" w14:textId="77777777" w:rsidR="00A53D52" w:rsidRPr="005B4B4F" w:rsidRDefault="00A53D52" w:rsidP="00A53D52">
            <w:pPr>
              <w:pStyle w:val="GOSTTableHead"/>
            </w:pPr>
            <w:r w:rsidRPr="005B4B4F">
              <w:t>Обязательность</w:t>
            </w:r>
          </w:p>
        </w:tc>
        <w:tc>
          <w:tcPr>
            <w:tcW w:w="3963" w:type="dxa"/>
          </w:tcPr>
          <w:p w14:paraId="0E5F4B96" w14:textId="77777777" w:rsidR="00A53D52" w:rsidRPr="005B4B4F" w:rsidRDefault="00A53D52" w:rsidP="00A53D52">
            <w:pPr>
              <w:pStyle w:val="GOSTTableHead"/>
            </w:pPr>
            <w:r w:rsidRPr="005B4B4F">
              <w:t>Дополнительная информация</w:t>
            </w:r>
          </w:p>
        </w:tc>
      </w:tr>
      <w:tr w:rsidR="00A53D52" w:rsidRPr="005B4B4F" w14:paraId="7BBA3AFB" w14:textId="77777777" w:rsidTr="00A53D52">
        <w:trPr>
          <w:trHeight w:val="85"/>
        </w:trPr>
        <w:tc>
          <w:tcPr>
            <w:tcW w:w="1701" w:type="dxa"/>
          </w:tcPr>
          <w:p w14:paraId="484E1277" w14:textId="77777777" w:rsidR="00A53D52" w:rsidRPr="005B4B4F" w:rsidRDefault="00A53D52" w:rsidP="00A53D52">
            <w:pPr>
              <w:pStyle w:val="GOSTTablenorm"/>
              <w:rPr>
                <w:szCs w:val="22"/>
              </w:rPr>
            </w:pPr>
            <w:r w:rsidRPr="005B4B4F">
              <w:rPr>
                <w:szCs w:val="22"/>
              </w:rPr>
              <w:t>Порядковый номер</w:t>
            </w:r>
          </w:p>
        </w:tc>
        <w:tc>
          <w:tcPr>
            <w:tcW w:w="1701" w:type="dxa"/>
          </w:tcPr>
          <w:p w14:paraId="7627292F" w14:textId="77777777" w:rsidR="00A53D52" w:rsidRPr="005B4B4F" w:rsidRDefault="00A53D52" w:rsidP="00A53D52">
            <w:pPr>
              <w:pStyle w:val="GOSTTablenorm"/>
              <w:rPr>
                <w:szCs w:val="22"/>
                <w:lang w:val="en-US"/>
              </w:rPr>
            </w:pPr>
            <w:r w:rsidRPr="005B4B4F">
              <w:rPr>
                <w:szCs w:val="22"/>
                <w:lang w:val="en-US"/>
              </w:rPr>
              <w:t>RcrdNm</w:t>
            </w:r>
          </w:p>
        </w:tc>
        <w:tc>
          <w:tcPr>
            <w:tcW w:w="567" w:type="dxa"/>
          </w:tcPr>
          <w:p w14:paraId="5763D4A0" w14:textId="77777777" w:rsidR="00A53D52" w:rsidRPr="005B4B4F" w:rsidRDefault="00A53D52" w:rsidP="00A53D52">
            <w:pPr>
              <w:pStyle w:val="GOSTTablenorm"/>
              <w:rPr>
                <w:szCs w:val="22"/>
              </w:rPr>
            </w:pPr>
            <w:r w:rsidRPr="005B4B4F">
              <w:rPr>
                <w:szCs w:val="22"/>
              </w:rPr>
              <w:t>П</w:t>
            </w:r>
          </w:p>
        </w:tc>
        <w:tc>
          <w:tcPr>
            <w:tcW w:w="1134" w:type="dxa"/>
          </w:tcPr>
          <w:p w14:paraId="2BE0F556" w14:textId="77777777" w:rsidR="00A53D52" w:rsidRPr="005B4B4F" w:rsidRDefault="00A53D52" w:rsidP="00A53D52">
            <w:pPr>
              <w:pStyle w:val="GOSTTablenorm"/>
              <w:rPr>
                <w:szCs w:val="22"/>
                <w:lang w:val="en-US"/>
              </w:rPr>
            </w:pPr>
            <w:r w:rsidRPr="005B4B4F">
              <w:rPr>
                <w:szCs w:val="22"/>
                <w:lang w:val="en-US"/>
              </w:rPr>
              <w:t>Т(1-</w:t>
            </w:r>
            <w:r w:rsidRPr="005B4B4F">
              <w:rPr>
                <w:szCs w:val="22"/>
              </w:rPr>
              <w:t>25</w:t>
            </w:r>
            <w:r w:rsidRPr="005B4B4F">
              <w:rPr>
                <w:szCs w:val="22"/>
                <w:lang w:val="en-US"/>
              </w:rPr>
              <w:t>)</w:t>
            </w:r>
          </w:p>
        </w:tc>
        <w:tc>
          <w:tcPr>
            <w:tcW w:w="567" w:type="dxa"/>
          </w:tcPr>
          <w:p w14:paraId="7030BDB4" w14:textId="77777777" w:rsidR="00A53D52" w:rsidRPr="005B4B4F" w:rsidRDefault="00A53D52" w:rsidP="00A53D52">
            <w:pPr>
              <w:pStyle w:val="GOSTTablenorm"/>
              <w:rPr>
                <w:szCs w:val="22"/>
              </w:rPr>
            </w:pPr>
            <w:r w:rsidRPr="005B4B4F">
              <w:rPr>
                <w:szCs w:val="22"/>
              </w:rPr>
              <w:t>О</w:t>
            </w:r>
          </w:p>
        </w:tc>
        <w:tc>
          <w:tcPr>
            <w:tcW w:w="3963" w:type="dxa"/>
          </w:tcPr>
          <w:p w14:paraId="18EA9DF3" w14:textId="77777777" w:rsidR="00A53D52" w:rsidRPr="005B4B4F" w:rsidRDefault="00A53D52" w:rsidP="00A53D52">
            <w:pPr>
              <w:pStyle w:val="GOSTTablenorm"/>
              <w:rPr>
                <w:szCs w:val="22"/>
              </w:rPr>
            </w:pPr>
            <w:r w:rsidRPr="005B4B4F">
              <w:rPr>
                <w:szCs w:val="22"/>
              </w:rPr>
              <w:t>Порядковый номер записи</w:t>
            </w:r>
          </w:p>
        </w:tc>
      </w:tr>
      <w:tr w:rsidR="00A53D52" w:rsidRPr="005B4B4F" w14:paraId="66334B79" w14:textId="77777777" w:rsidTr="00A53D52">
        <w:trPr>
          <w:trHeight w:val="85"/>
        </w:trPr>
        <w:tc>
          <w:tcPr>
            <w:tcW w:w="1701" w:type="dxa"/>
          </w:tcPr>
          <w:p w14:paraId="3275A8DE" w14:textId="77777777" w:rsidR="00A53D52" w:rsidRPr="005B4B4F" w:rsidRDefault="00A53D52" w:rsidP="00A53D52">
            <w:pPr>
              <w:pStyle w:val="GOSTTablenorm"/>
              <w:rPr>
                <w:szCs w:val="22"/>
              </w:rPr>
            </w:pPr>
            <w:r w:rsidRPr="005B4B4F">
              <w:rPr>
                <w:szCs w:val="22"/>
              </w:rPr>
              <w:t>Вид средств</w:t>
            </w:r>
          </w:p>
        </w:tc>
        <w:tc>
          <w:tcPr>
            <w:tcW w:w="1701" w:type="dxa"/>
          </w:tcPr>
          <w:p w14:paraId="66DC25E3" w14:textId="77777777" w:rsidR="00A53D52" w:rsidRPr="005B4B4F" w:rsidRDefault="00A53D52" w:rsidP="00A53D52">
            <w:pPr>
              <w:pStyle w:val="GOSTTablenorm"/>
              <w:rPr>
                <w:szCs w:val="22"/>
                <w:lang w:val="en-US"/>
              </w:rPr>
            </w:pPr>
            <w:r w:rsidRPr="005B4B4F">
              <w:rPr>
                <w:szCs w:val="22"/>
              </w:rPr>
              <w:t>FndSrcCd</w:t>
            </w:r>
          </w:p>
        </w:tc>
        <w:tc>
          <w:tcPr>
            <w:tcW w:w="567" w:type="dxa"/>
          </w:tcPr>
          <w:p w14:paraId="26A65C1E" w14:textId="77777777" w:rsidR="00A53D52" w:rsidRPr="005B4B4F" w:rsidRDefault="00A53D52" w:rsidP="00A53D52">
            <w:pPr>
              <w:pStyle w:val="GOSTTablenorm"/>
              <w:rPr>
                <w:szCs w:val="22"/>
              </w:rPr>
            </w:pPr>
            <w:r w:rsidRPr="005B4B4F">
              <w:rPr>
                <w:szCs w:val="22"/>
              </w:rPr>
              <w:t>С</w:t>
            </w:r>
          </w:p>
        </w:tc>
        <w:tc>
          <w:tcPr>
            <w:tcW w:w="1134" w:type="dxa"/>
          </w:tcPr>
          <w:p w14:paraId="5728BEE4" w14:textId="77777777" w:rsidR="00A53D52" w:rsidRPr="005B4B4F" w:rsidRDefault="00A53D52" w:rsidP="00A53D52">
            <w:pPr>
              <w:pStyle w:val="GOSTTablenorm"/>
              <w:rPr>
                <w:szCs w:val="22"/>
                <w:lang w:val="en-US"/>
              </w:rPr>
            </w:pPr>
            <w:r w:rsidRPr="005B4B4F">
              <w:rPr>
                <w:rFonts w:eastAsia="Calibri"/>
                <w:szCs w:val="22"/>
              </w:rPr>
              <w:t>tMSC_SrcTypeComplex6</w:t>
            </w:r>
          </w:p>
        </w:tc>
        <w:tc>
          <w:tcPr>
            <w:tcW w:w="567" w:type="dxa"/>
          </w:tcPr>
          <w:p w14:paraId="5130226B" w14:textId="77777777" w:rsidR="00A53D52" w:rsidRPr="005B4B4F" w:rsidRDefault="00A53D52" w:rsidP="00A53D52">
            <w:pPr>
              <w:pStyle w:val="GOSTTablenorm"/>
              <w:rPr>
                <w:szCs w:val="22"/>
              </w:rPr>
            </w:pPr>
            <w:r w:rsidRPr="005B4B4F">
              <w:rPr>
                <w:szCs w:val="22"/>
              </w:rPr>
              <w:t>О</w:t>
            </w:r>
          </w:p>
        </w:tc>
        <w:tc>
          <w:tcPr>
            <w:tcW w:w="3963" w:type="dxa"/>
          </w:tcPr>
          <w:p w14:paraId="3EA54ACC" w14:textId="77777777" w:rsidR="00A53D52" w:rsidRPr="005B4B4F" w:rsidRDefault="00A53D52" w:rsidP="00A53D52">
            <w:pPr>
              <w:pStyle w:val="GOSTTablenorm"/>
              <w:rPr>
                <w:szCs w:val="22"/>
              </w:rPr>
            </w:pPr>
            <w:r w:rsidRPr="005B4B4F">
              <w:rPr>
                <w:szCs w:val="22"/>
              </w:rPr>
              <w:t xml:space="preserve">Состав элемента представлен в таблице </w:t>
            </w:r>
            <w:r w:rsidRPr="005B4B4F">
              <w:rPr>
                <w:b/>
              </w:rPr>
              <w:fldChar w:fldCharType="begin"/>
            </w:r>
            <w:r w:rsidRPr="005B4B4F">
              <w:rPr>
                <w:b/>
              </w:rPr>
              <w:instrText xml:space="preserve"> REF _Ref524014229 \h  \* MERGEFORMAT </w:instrText>
            </w:r>
            <w:r w:rsidRPr="005B4B4F">
              <w:rPr>
                <w:b/>
              </w:rPr>
            </w:r>
            <w:r w:rsidRPr="005B4B4F">
              <w:rPr>
                <w:b/>
              </w:rPr>
              <w:fldChar w:fldCharType="separate"/>
            </w:r>
            <w:r w:rsidR="00306405" w:rsidRPr="00306405">
              <w:rPr>
                <w:b/>
                <w:szCs w:val="22"/>
              </w:rPr>
              <w:t>40</w:t>
            </w:r>
            <w:r w:rsidRPr="005B4B4F">
              <w:rPr>
                <w:b/>
              </w:rPr>
              <w:fldChar w:fldCharType="end"/>
            </w:r>
          </w:p>
        </w:tc>
      </w:tr>
      <w:tr w:rsidR="00A53D52" w:rsidRPr="005B4B4F" w14:paraId="48AE44E1" w14:textId="77777777" w:rsidTr="00A53D52">
        <w:trPr>
          <w:trHeight w:val="85"/>
        </w:trPr>
        <w:tc>
          <w:tcPr>
            <w:tcW w:w="1701" w:type="dxa"/>
          </w:tcPr>
          <w:p w14:paraId="58E35937" w14:textId="77777777" w:rsidR="00A53D52" w:rsidRPr="005B4B4F" w:rsidRDefault="00A53D52" w:rsidP="00A53D52">
            <w:pPr>
              <w:pStyle w:val="GOSTTablenorm"/>
              <w:rPr>
                <w:szCs w:val="22"/>
              </w:rPr>
            </w:pPr>
            <w:r w:rsidRPr="005B4B4F">
              <w:rPr>
                <w:szCs w:val="22"/>
              </w:rPr>
              <w:t>КБК</w:t>
            </w:r>
          </w:p>
        </w:tc>
        <w:tc>
          <w:tcPr>
            <w:tcW w:w="1701" w:type="dxa"/>
          </w:tcPr>
          <w:p w14:paraId="24E28147" w14:textId="77777777" w:rsidR="00A53D52" w:rsidRPr="005B4B4F" w:rsidRDefault="00A53D52" w:rsidP="00A53D52">
            <w:pPr>
              <w:pStyle w:val="GOSTTablenorm"/>
              <w:rPr>
                <w:szCs w:val="22"/>
                <w:lang w:val="en-US"/>
              </w:rPr>
            </w:pPr>
            <w:r w:rsidRPr="005B4B4F">
              <w:rPr>
                <w:szCs w:val="22"/>
                <w:lang w:val="en-US"/>
              </w:rPr>
              <w:t>MSC_KBK10_20</w:t>
            </w:r>
          </w:p>
        </w:tc>
        <w:tc>
          <w:tcPr>
            <w:tcW w:w="567" w:type="dxa"/>
          </w:tcPr>
          <w:p w14:paraId="208642A8" w14:textId="77777777" w:rsidR="00A53D52" w:rsidRPr="005B4B4F" w:rsidRDefault="00A53D52" w:rsidP="00A53D52">
            <w:pPr>
              <w:pStyle w:val="GOSTTablenorm"/>
              <w:rPr>
                <w:szCs w:val="22"/>
              </w:rPr>
            </w:pPr>
            <w:r w:rsidRPr="005B4B4F">
              <w:rPr>
                <w:szCs w:val="22"/>
              </w:rPr>
              <w:t>С</w:t>
            </w:r>
          </w:p>
        </w:tc>
        <w:tc>
          <w:tcPr>
            <w:tcW w:w="1134" w:type="dxa"/>
          </w:tcPr>
          <w:p w14:paraId="59B7F3E8" w14:textId="77777777" w:rsidR="00A53D52" w:rsidRPr="005B4B4F" w:rsidRDefault="00A53D52" w:rsidP="00A53D52">
            <w:pPr>
              <w:pStyle w:val="GOSTTablenorm"/>
              <w:rPr>
                <w:szCs w:val="22"/>
                <w:lang w:val="en-US"/>
              </w:rPr>
            </w:pPr>
            <w:r w:rsidRPr="005B4B4F">
              <w:rPr>
                <w:szCs w:val="22"/>
              </w:rPr>
              <w:t>tMSC_KBK10_20_</w:t>
            </w:r>
            <w:r w:rsidRPr="005B4B4F">
              <w:rPr>
                <w:szCs w:val="22"/>
                <w:lang w:val="en-US"/>
              </w:rPr>
              <w:t>KS</w:t>
            </w:r>
          </w:p>
        </w:tc>
        <w:tc>
          <w:tcPr>
            <w:tcW w:w="567" w:type="dxa"/>
          </w:tcPr>
          <w:p w14:paraId="0114F310" w14:textId="77777777" w:rsidR="00A53D52" w:rsidRPr="005B4B4F" w:rsidRDefault="00A53D52" w:rsidP="00A53D52">
            <w:pPr>
              <w:pStyle w:val="GOSTTablenorm"/>
              <w:rPr>
                <w:szCs w:val="22"/>
              </w:rPr>
            </w:pPr>
            <w:r w:rsidRPr="005B4B4F">
              <w:rPr>
                <w:szCs w:val="22"/>
              </w:rPr>
              <w:t>Н</w:t>
            </w:r>
          </w:p>
        </w:tc>
        <w:tc>
          <w:tcPr>
            <w:tcW w:w="3963" w:type="dxa"/>
          </w:tcPr>
          <w:p w14:paraId="1BBD4FE2" w14:textId="77777777" w:rsidR="00A53D52" w:rsidRPr="005B4B4F" w:rsidRDefault="00A53D52" w:rsidP="00A53D52">
            <w:pPr>
              <w:pStyle w:val="GOSTTablenorm"/>
              <w:rPr>
                <w:szCs w:val="22"/>
              </w:rPr>
            </w:pPr>
            <w:r w:rsidRPr="005B4B4F">
              <w:rPr>
                <w:szCs w:val="22"/>
              </w:rPr>
              <w:t xml:space="preserve">Состав элемента представлен в таблице </w:t>
            </w:r>
            <w:r w:rsidRPr="005B4B4F">
              <w:rPr>
                <w:b/>
              </w:rPr>
              <w:fldChar w:fldCharType="begin"/>
            </w:r>
            <w:r w:rsidRPr="005B4B4F">
              <w:rPr>
                <w:b/>
              </w:rPr>
              <w:instrText xml:space="preserve"> REF _Ref524014315 \h  \* MERGEFORMAT </w:instrText>
            </w:r>
            <w:r w:rsidRPr="005B4B4F">
              <w:rPr>
                <w:b/>
              </w:rPr>
            </w:r>
            <w:r w:rsidRPr="005B4B4F">
              <w:rPr>
                <w:b/>
              </w:rPr>
              <w:fldChar w:fldCharType="separate"/>
            </w:r>
            <w:r w:rsidR="00306405" w:rsidRPr="00306405">
              <w:rPr>
                <w:b/>
                <w:szCs w:val="22"/>
              </w:rPr>
              <w:t>45</w:t>
            </w:r>
            <w:r w:rsidRPr="005B4B4F">
              <w:rPr>
                <w:b/>
              </w:rPr>
              <w:fldChar w:fldCharType="end"/>
            </w:r>
          </w:p>
        </w:tc>
      </w:tr>
      <w:tr w:rsidR="00A53D52" w:rsidRPr="005B4B4F" w14:paraId="6A65235D" w14:textId="77777777" w:rsidTr="00A53D52">
        <w:trPr>
          <w:trHeight w:val="85"/>
        </w:trPr>
        <w:tc>
          <w:tcPr>
            <w:tcW w:w="1701" w:type="dxa"/>
          </w:tcPr>
          <w:p w14:paraId="60953E6C" w14:textId="77777777" w:rsidR="00A53D52" w:rsidRPr="005B4B4F" w:rsidRDefault="00A53D52" w:rsidP="00A53D52">
            <w:pPr>
              <w:pStyle w:val="GOSTTablenorm"/>
              <w:rPr>
                <w:szCs w:val="22"/>
              </w:rPr>
            </w:pPr>
            <w:r w:rsidRPr="005B4B4F">
              <w:lastRenderedPageBreak/>
              <w:t>Символ кассовой отчетности</w:t>
            </w:r>
          </w:p>
        </w:tc>
        <w:tc>
          <w:tcPr>
            <w:tcW w:w="1701" w:type="dxa"/>
          </w:tcPr>
          <w:p w14:paraId="58888CC0" w14:textId="77777777" w:rsidR="00A53D52" w:rsidRPr="005B4B4F" w:rsidRDefault="00A53D52" w:rsidP="00A53D52">
            <w:pPr>
              <w:pStyle w:val="GOSTTablenorm"/>
              <w:rPr>
                <w:szCs w:val="22"/>
              </w:rPr>
            </w:pPr>
            <w:r w:rsidRPr="005B4B4F">
              <w:rPr>
                <w:szCs w:val="22"/>
                <w:lang w:val="en-US"/>
              </w:rPr>
              <w:t>Smbl</w:t>
            </w:r>
          </w:p>
        </w:tc>
        <w:tc>
          <w:tcPr>
            <w:tcW w:w="567" w:type="dxa"/>
          </w:tcPr>
          <w:p w14:paraId="098C8196" w14:textId="77777777" w:rsidR="00A53D52" w:rsidRPr="005B4B4F" w:rsidRDefault="00A53D52" w:rsidP="00A53D52">
            <w:pPr>
              <w:pStyle w:val="GOSTTablenorm"/>
              <w:rPr>
                <w:szCs w:val="22"/>
              </w:rPr>
            </w:pPr>
            <w:r w:rsidRPr="005B4B4F">
              <w:rPr>
                <w:szCs w:val="22"/>
              </w:rPr>
              <w:t>П</w:t>
            </w:r>
          </w:p>
        </w:tc>
        <w:tc>
          <w:tcPr>
            <w:tcW w:w="1134" w:type="dxa"/>
          </w:tcPr>
          <w:p w14:paraId="6E54172E" w14:textId="77777777" w:rsidR="00A53D52" w:rsidRPr="005B4B4F" w:rsidRDefault="00A53D52" w:rsidP="00A53D52">
            <w:pPr>
              <w:pStyle w:val="GOSTTablenorm"/>
              <w:rPr>
                <w:szCs w:val="22"/>
              </w:rPr>
            </w:pPr>
            <w:r w:rsidRPr="005B4B4F">
              <w:rPr>
                <w:szCs w:val="22"/>
              </w:rPr>
              <w:t>Т(2)</w:t>
            </w:r>
          </w:p>
        </w:tc>
        <w:tc>
          <w:tcPr>
            <w:tcW w:w="567" w:type="dxa"/>
          </w:tcPr>
          <w:p w14:paraId="2B0A28B0" w14:textId="77777777" w:rsidR="00A53D52" w:rsidRPr="005B4B4F" w:rsidRDefault="00A53D52" w:rsidP="00A53D52">
            <w:pPr>
              <w:pStyle w:val="GOSTTablenorm"/>
              <w:rPr>
                <w:szCs w:val="22"/>
              </w:rPr>
            </w:pPr>
            <w:r w:rsidRPr="005B4B4F">
              <w:rPr>
                <w:szCs w:val="22"/>
              </w:rPr>
              <w:t>Н</w:t>
            </w:r>
          </w:p>
        </w:tc>
        <w:tc>
          <w:tcPr>
            <w:tcW w:w="3963" w:type="dxa"/>
          </w:tcPr>
          <w:p w14:paraId="3FC7ADD9" w14:textId="77777777" w:rsidR="00A53D52" w:rsidRPr="005B4B4F" w:rsidRDefault="00A53D52" w:rsidP="00A53D52">
            <w:pPr>
              <w:pStyle w:val="GOSTTablenorm"/>
              <w:rPr>
                <w:szCs w:val="22"/>
              </w:rPr>
            </w:pPr>
            <w:r w:rsidRPr="005B4B4F">
              <w:rPr>
                <w:szCs w:val="22"/>
              </w:rPr>
              <w:t>Указывается символ кассовой отчетности</w:t>
            </w:r>
          </w:p>
        </w:tc>
      </w:tr>
      <w:tr w:rsidR="00A53D52" w:rsidRPr="005B4B4F" w14:paraId="3CD3C45B" w14:textId="77777777" w:rsidTr="00A53D52">
        <w:tc>
          <w:tcPr>
            <w:tcW w:w="1701" w:type="dxa"/>
          </w:tcPr>
          <w:p w14:paraId="450A9634" w14:textId="77777777" w:rsidR="00A53D52" w:rsidRPr="005B4B4F" w:rsidRDefault="00A53D52" w:rsidP="00A53D52">
            <w:pPr>
              <w:pStyle w:val="GOSTTablenorm"/>
              <w:rPr>
                <w:szCs w:val="22"/>
              </w:rPr>
            </w:pPr>
            <w:r w:rsidRPr="005B4B4F">
              <w:rPr>
                <w:szCs w:val="22"/>
              </w:rPr>
              <w:t>Назначение платежа</w:t>
            </w:r>
          </w:p>
        </w:tc>
        <w:tc>
          <w:tcPr>
            <w:tcW w:w="1701" w:type="dxa"/>
          </w:tcPr>
          <w:p w14:paraId="4231268D" w14:textId="77777777" w:rsidR="00A53D52" w:rsidRPr="005B4B4F" w:rsidRDefault="00A53D52" w:rsidP="00A53D52">
            <w:pPr>
              <w:pStyle w:val="GOSTTablenorm"/>
              <w:rPr>
                <w:szCs w:val="22"/>
                <w:lang w:val="en-US"/>
              </w:rPr>
            </w:pPr>
            <w:r w:rsidRPr="005B4B4F">
              <w:rPr>
                <w:szCs w:val="22"/>
                <w:lang w:val="en-US"/>
              </w:rPr>
              <w:t>PyPrps</w:t>
            </w:r>
          </w:p>
        </w:tc>
        <w:tc>
          <w:tcPr>
            <w:tcW w:w="567" w:type="dxa"/>
          </w:tcPr>
          <w:p w14:paraId="72A0CB02" w14:textId="77777777" w:rsidR="00A53D52" w:rsidRPr="005B4B4F" w:rsidRDefault="00A53D52" w:rsidP="00A53D52">
            <w:pPr>
              <w:pStyle w:val="GOSTTablenorm"/>
              <w:rPr>
                <w:szCs w:val="22"/>
              </w:rPr>
            </w:pPr>
            <w:r w:rsidRPr="005B4B4F">
              <w:rPr>
                <w:szCs w:val="22"/>
              </w:rPr>
              <w:t>П</w:t>
            </w:r>
          </w:p>
        </w:tc>
        <w:tc>
          <w:tcPr>
            <w:tcW w:w="1134" w:type="dxa"/>
          </w:tcPr>
          <w:p w14:paraId="1D98F920" w14:textId="77777777" w:rsidR="00A53D52" w:rsidRPr="005B4B4F" w:rsidRDefault="00A53D52" w:rsidP="00A53D52">
            <w:pPr>
              <w:pStyle w:val="GOSTTablenorm"/>
              <w:rPr>
                <w:szCs w:val="22"/>
                <w:lang w:val="en-US"/>
              </w:rPr>
            </w:pPr>
            <w:r w:rsidRPr="005B4B4F">
              <w:rPr>
                <w:szCs w:val="22"/>
                <w:lang w:val="en-US"/>
              </w:rPr>
              <w:t>Т(1-</w:t>
            </w:r>
            <w:r w:rsidRPr="005B4B4F">
              <w:rPr>
                <w:szCs w:val="22"/>
              </w:rPr>
              <w:t>210</w:t>
            </w:r>
            <w:r w:rsidRPr="005B4B4F">
              <w:rPr>
                <w:szCs w:val="22"/>
                <w:lang w:val="en-US"/>
              </w:rPr>
              <w:t>)</w:t>
            </w:r>
          </w:p>
        </w:tc>
        <w:tc>
          <w:tcPr>
            <w:tcW w:w="567" w:type="dxa"/>
          </w:tcPr>
          <w:p w14:paraId="1099FB99" w14:textId="77777777" w:rsidR="00A53D52" w:rsidRPr="005B4B4F" w:rsidRDefault="00A53D52" w:rsidP="00A53D52">
            <w:pPr>
              <w:pStyle w:val="GOSTTablenorm"/>
              <w:rPr>
                <w:szCs w:val="22"/>
              </w:rPr>
            </w:pPr>
            <w:r w:rsidRPr="005B4B4F">
              <w:rPr>
                <w:szCs w:val="22"/>
              </w:rPr>
              <w:t>Н</w:t>
            </w:r>
          </w:p>
        </w:tc>
        <w:tc>
          <w:tcPr>
            <w:tcW w:w="3963" w:type="dxa"/>
          </w:tcPr>
          <w:p w14:paraId="7E55CE2E" w14:textId="77777777" w:rsidR="00A53D52" w:rsidRPr="005B4B4F" w:rsidRDefault="00A53D52" w:rsidP="00A53D52">
            <w:pPr>
              <w:pStyle w:val="GOSTTablenorm"/>
              <w:rPr>
                <w:b/>
                <w:bCs/>
                <w:szCs w:val="22"/>
              </w:rPr>
            </w:pPr>
            <w:r w:rsidRPr="005B4B4F">
              <w:rPr>
                <w:szCs w:val="22"/>
              </w:rPr>
              <w:t>Назначение платежа</w:t>
            </w:r>
          </w:p>
        </w:tc>
      </w:tr>
      <w:tr w:rsidR="00A53D52" w:rsidRPr="005B4B4F" w14:paraId="727E0155" w14:textId="77777777" w:rsidTr="00A53D52">
        <w:tc>
          <w:tcPr>
            <w:tcW w:w="1701" w:type="dxa"/>
          </w:tcPr>
          <w:p w14:paraId="2320A476" w14:textId="77777777" w:rsidR="00A53D52" w:rsidRPr="005B4B4F" w:rsidRDefault="00A53D52" w:rsidP="00A53D52">
            <w:pPr>
              <w:pStyle w:val="GOSTTablenorm"/>
              <w:rPr>
                <w:szCs w:val="22"/>
              </w:rPr>
            </w:pPr>
            <w:r w:rsidRPr="005B4B4F">
              <w:rPr>
                <w:szCs w:val="22"/>
              </w:rPr>
              <w:t>Сумма</w:t>
            </w:r>
          </w:p>
        </w:tc>
        <w:tc>
          <w:tcPr>
            <w:tcW w:w="1701" w:type="dxa"/>
          </w:tcPr>
          <w:p w14:paraId="36520EB2" w14:textId="77777777" w:rsidR="00A53D52" w:rsidRPr="005B4B4F" w:rsidRDefault="00A53D52" w:rsidP="00A53D52">
            <w:pPr>
              <w:pStyle w:val="GOSTTablenorm"/>
              <w:rPr>
                <w:szCs w:val="22"/>
                <w:lang w:val="en-US"/>
              </w:rPr>
            </w:pPr>
            <w:r w:rsidRPr="005B4B4F">
              <w:rPr>
                <w:szCs w:val="22"/>
                <w:lang w:val="en-US"/>
              </w:rPr>
              <w:t>Amnt</w:t>
            </w:r>
          </w:p>
        </w:tc>
        <w:tc>
          <w:tcPr>
            <w:tcW w:w="567" w:type="dxa"/>
          </w:tcPr>
          <w:p w14:paraId="050A959D" w14:textId="77777777" w:rsidR="00A53D52" w:rsidRPr="005B4B4F" w:rsidRDefault="00A53D52" w:rsidP="00A53D52">
            <w:pPr>
              <w:pStyle w:val="GOSTTablenorm"/>
              <w:rPr>
                <w:szCs w:val="22"/>
              </w:rPr>
            </w:pPr>
            <w:r w:rsidRPr="005B4B4F">
              <w:rPr>
                <w:szCs w:val="22"/>
              </w:rPr>
              <w:t>П</w:t>
            </w:r>
          </w:p>
        </w:tc>
        <w:tc>
          <w:tcPr>
            <w:tcW w:w="1134" w:type="dxa"/>
          </w:tcPr>
          <w:p w14:paraId="021A5E70" w14:textId="77777777" w:rsidR="00A53D52" w:rsidRPr="005B4B4F" w:rsidRDefault="00A53D52" w:rsidP="00A53D52">
            <w:pPr>
              <w:pStyle w:val="GOSTTablenorm"/>
              <w:rPr>
                <w:szCs w:val="22"/>
                <w:lang w:val="en-US"/>
              </w:rPr>
            </w:pPr>
            <w:r w:rsidRPr="005B4B4F">
              <w:rPr>
                <w:szCs w:val="22"/>
                <w:lang w:val="en-US"/>
              </w:rPr>
              <w:t>N(20.2)</w:t>
            </w:r>
          </w:p>
        </w:tc>
        <w:tc>
          <w:tcPr>
            <w:tcW w:w="567" w:type="dxa"/>
          </w:tcPr>
          <w:p w14:paraId="48A59D38" w14:textId="77777777" w:rsidR="00A53D52" w:rsidRPr="005B4B4F" w:rsidRDefault="00A53D52" w:rsidP="00A53D52">
            <w:pPr>
              <w:pStyle w:val="GOSTTablenorm"/>
              <w:rPr>
                <w:szCs w:val="22"/>
              </w:rPr>
            </w:pPr>
            <w:r w:rsidRPr="005B4B4F">
              <w:rPr>
                <w:szCs w:val="22"/>
              </w:rPr>
              <w:t>О</w:t>
            </w:r>
          </w:p>
        </w:tc>
        <w:tc>
          <w:tcPr>
            <w:tcW w:w="3963" w:type="dxa"/>
          </w:tcPr>
          <w:p w14:paraId="148D3F78" w14:textId="77777777" w:rsidR="00A53D52" w:rsidRPr="005B4B4F" w:rsidRDefault="00A53D52" w:rsidP="00A53D52">
            <w:pPr>
              <w:pStyle w:val="GOSTTablenorm"/>
              <w:rPr>
                <w:szCs w:val="22"/>
              </w:rPr>
            </w:pPr>
            <w:r w:rsidRPr="005B4B4F">
              <w:rPr>
                <w:szCs w:val="22"/>
              </w:rPr>
              <w:t>Сумма по БК.</w:t>
            </w:r>
          </w:p>
          <w:p w14:paraId="09C8AC13" w14:textId="77777777" w:rsidR="00A53D52" w:rsidRPr="005B4B4F" w:rsidRDefault="00A53D52" w:rsidP="00A53D52">
            <w:pPr>
              <w:pStyle w:val="GOSTTablenorm"/>
              <w:rPr>
                <w:szCs w:val="22"/>
              </w:rPr>
            </w:pPr>
            <w:r w:rsidRPr="005B4B4F">
              <w:rPr>
                <w:szCs w:val="22"/>
              </w:rPr>
              <w:t>При одновременном отсутствии показателей по КБК и коду цели заполняется значением суммы документа</w:t>
            </w:r>
          </w:p>
        </w:tc>
      </w:tr>
      <w:tr w:rsidR="00A53D52" w:rsidRPr="005B4B4F" w14:paraId="5333EDFF" w14:textId="77777777" w:rsidTr="00A53D52">
        <w:tc>
          <w:tcPr>
            <w:tcW w:w="1701" w:type="dxa"/>
          </w:tcPr>
          <w:p w14:paraId="67060F11" w14:textId="77777777" w:rsidR="00A53D52" w:rsidRPr="005B4B4F" w:rsidRDefault="00A53D52" w:rsidP="00A53D52">
            <w:pPr>
              <w:pStyle w:val="GOSTTablenorm"/>
              <w:rPr>
                <w:szCs w:val="22"/>
              </w:rPr>
            </w:pPr>
            <w:r w:rsidRPr="005B4B4F">
              <w:rPr>
                <w:szCs w:val="22"/>
              </w:rPr>
              <w:t>Примечание</w:t>
            </w:r>
          </w:p>
        </w:tc>
        <w:tc>
          <w:tcPr>
            <w:tcW w:w="1701" w:type="dxa"/>
          </w:tcPr>
          <w:p w14:paraId="6E7CDC4F" w14:textId="77777777" w:rsidR="00A53D52" w:rsidRPr="005B4B4F" w:rsidRDefault="00A53D52" w:rsidP="00A53D52">
            <w:pPr>
              <w:pStyle w:val="GOSTTablenorm"/>
              <w:rPr>
                <w:szCs w:val="22"/>
                <w:lang w:val="en-US"/>
              </w:rPr>
            </w:pPr>
            <w:r w:rsidRPr="005B4B4F">
              <w:rPr>
                <w:szCs w:val="22"/>
                <w:lang w:val="en-US"/>
              </w:rPr>
              <w:t>DcCmnt</w:t>
            </w:r>
          </w:p>
        </w:tc>
        <w:tc>
          <w:tcPr>
            <w:tcW w:w="567" w:type="dxa"/>
          </w:tcPr>
          <w:p w14:paraId="471CBA6F" w14:textId="77777777" w:rsidR="00A53D52" w:rsidRPr="005B4B4F" w:rsidRDefault="00A53D52" w:rsidP="00A53D52">
            <w:pPr>
              <w:pStyle w:val="GOSTTablenorm"/>
              <w:rPr>
                <w:szCs w:val="22"/>
              </w:rPr>
            </w:pPr>
            <w:r w:rsidRPr="005B4B4F">
              <w:rPr>
                <w:szCs w:val="22"/>
              </w:rPr>
              <w:t>П</w:t>
            </w:r>
          </w:p>
        </w:tc>
        <w:tc>
          <w:tcPr>
            <w:tcW w:w="1134" w:type="dxa"/>
          </w:tcPr>
          <w:p w14:paraId="3429185B" w14:textId="77777777" w:rsidR="00A53D52" w:rsidRPr="005B4B4F" w:rsidRDefault="00A53D52" w:rsidP="00A53D52">
            <w:pPr>
              <w:pStyle w:val="GOSTTablenorm"/>
              <w:rPr>
                <w:szCs w:val="22"/>
                <w:lang w:val="en-US"/>
              </w:rPr>
            </w:pPr>
            <w:r w:rsidRPr="005B4B4F">
              <w:rPr>
                <w:szCs w:val="22"/>
                <w:lang w:val="en-US"/>
              </w:rPr>
              <w:t>Т(1-</w:t>
            </w:r>
            <w:r w:rsidRPr="005B4B4F">
              <w:rPr>
                <w:szCs w:val="22"/>
              </w:rPr>
              <w:t>2000</w:t>
            </w:r>
            <w:r w:rsidRPr="005B4B4F">
              <w:rPr>
                <w:szCs w:val="22"/>
                <w:lang w:val="en-US"/>
              </w:rPr>
              <w:t>)</w:t>
            </w:r>
          </w:p>
        </w:tc>
        <w:tc>
          <w:tcPr>
            <w:tcW w:w="567" w:type="dxa"/>
          </w:tcPr>
          <w:p w14:paraId="27982158" w14:textId="77777777" w:rsidR="00A53D52" w:rsidRPr="005B4B4F" w:rsidRDefault="00A53D52" w:rsidP="00A53D52">
            <w:pPr>
              <w:pStyle w:val="GOSTTablenorm"/>
              <w:rPr>
                <w:szCs w:val="22"/>
              </w:rPr>
            </w:pPr>
            <w:r w:rsidRPr="005B4B4F">
              <w:rPr>
                <w:szCs w:val="22"/>
              </w:rPr>
              <w:t>Н</w:t>
            </w:r>
          </w:p>
        </w:tc>
        <w:tc>
          <w:tcPr>
            <w:tcW w:w="3963" w:type="dxa"/>
          </w:tcPr>
          <w:p w14:paraId="1243EEFC" w14:textId="77777777" w:rsidR="00A53D52" w:rsidRPr="005B4B4F" w:rsidRDefault="00A53D52" w:rsidP="00A53D52">
            <w:pPr>
              <w:pStyle w:val="GOSTTablenorm"/>
              <w:rPr>
                <w:szCs w:val="22"/>
              </w:rPr>
            </w:pPr>
            <w:r w:rsidRPr="005B4B4F">
              <w:rPr>
                <w:szCs w:val="22"/>
              </w:rPr>
              <w:t>Информация, необходимая для исполнения бюджета</w:t>
            </w:r>
          </w:p>
        </w:tc>
      </w:tr>
    </w:tbl>
    <w:p w14:paraId="0A3E2F2D" w14:textId="77777777" w:rsidR="00A53D52" w:rsidRPr="00C8672D" w:rsidRDefault="00A53D52" w:rsidP="00A53D52">
      <w:pPr>
        <w:pStyle w:val="32"/>
      </w:pPr>
      <w:bookmarkStart w:id="2444" w:name="_Toc18509301"/>
      <w:bookmarkStart w:id="2445" w:name="_Toc185883956"/>
      <w:bookmarkStart w:id="2446" w:name="_Toc199832208"/>
      <w:bookmarkStart w:id="2447" w:name="_Toc202883689"/>
      <w:r w:rsidRPr="00C8672D">
        <w:t>Описание комплексного типа «tMSC_KBK10_20_KS»</w:t>
      </w:r>
      <w:bookmarkEnd w:id="2444"/>
      <w:bookmarkEnd w:id="2445"/>
      <w:bookmarkEnd w:id="2446"/>
      <w:bookmarkEnd w:id="2447"/>
    </w:p>
    <w:p w14:paraId="0EA4752B" w14:textId="77777777" w:rsidR="00A53D52" w:rsidRPr="00C8672D" w:rsidRDefault="00A53D52" w:rsidP="00A53D52">
      <w:pPr>
        <w:pStyle w:val="GOSTNormal"/>
      </w:pPr>
      <w:r w:rsidRPr="00C8672D">
        <w:t>Описание комплексного типа «tMSC_KBK10_20_KS» блока «КБК».</w:t>
      </w:r>
    </w:p>
    <w:p w14:paraId="562F9F5A" w14:textId="77777777" w:rsidR="00A53D52" w:rsidRPr="00C8672D" w:rsidRDefault="00A53D52" w:rsidP="00A53D52">
      <w:pPr>
        <w:pStyle w:val="GOSTNameTable"/>
      </w:pPr>
      <w:r>
        <w:rPr>
          <w:noProof/>
        </w:rPr>
        <w:fldChar w:fldCharType="begin"/>
      </w:r>
      <w:r>
        <w:rPr>
          <w:noProof/>
        </w:rPr>
        <w:instrText xml:space="preserve"> SEQ Таблица \* ARABIC </w:instrText>
      </w:r>
      <w:r>
        <w:rPr>
          <w:noProof/>
        </w:rPr>
        <w:fldChar w:fldCharType="separate"/>
      </w:r>
      <w:bookmarkStart w:id="2448" w:name="_Ref524014315"/>
      <w:bookmarkStart w:id="2449" w:name="_Toc18509584"/>
      <w:bookmarkStart w:id="2450" w:name="_Toc185882584"/>
      <w:r w:rsidR="00306405">
        <w:rPr>
          <w:noProof/>
        </w:rPr>
        <w:t>45</w:t>
      </w:r>
      <w:bookmarkEnd w:id="2448"/>
      <w:r>
        <w:rPr>
          <w:noProof/>
        </w:rPr>
        <w:fldChar w:fldCharType="end"/>
      </w:r>
      <w:r w:rsidRPr="00C8672D">
        <w:t xml:space="preserve"> – Описание комплексного типа «tMSC_KBK10_20_KS»</w:t>
      </w:r>
      <w:bookmarkEnd w:id="2449"/>
      <w:bookmarkEnd w:id="2450"/>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5B4B4F" w14:paraId="50BB709E"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7C012A64" w14:textId="77777777" w:rsidR="00A53D52" w:rsidRPr="005B4B4F" w:rsidRDefault="00A53D52" w:rsidP="00A53D52">
            <w:pPr>
              <w:pStyle w:val="GOSTTableHead"/>
            </w:pPr>
            <w:r w:rsidRPr="005B4B4F">
              <w:t>Наименование элемента</w:t>
            </w:r>
          </w:p>
        </w:tc>
        <w:tc>
          <w:tcPr>
            <w:tcW w:w="1701" w:type="dxa"/>
          </w:tcPr>
          <w:p w14:paraId="53C43158" w14:textId="77777777" w:rsidR="00A53D52" w:rsidRPr="005B4B4F" w:rsidRDefault="00A53D52" w:rsidP="00A53D52">
            <w:pPr>
              <w:pStyle w:val="GOSTTableHead"/>
            </w:pPr>
            <w:r w:rsidRPr="005B4B4F">
              <w:t>Сокращенное наименование (код) элемента</w:t>
            </w:r>
          </w:p>
        </w:tc>
        <w:tc>
          <w:tcPr>
            <w:tcW w:w="567" w:type="dxa"/>
          </w:tcPr>
          <w:p w14:paraId="28A5CFEB" w14:textId="77777777" w:rsidR="00A53D52" w:rsidRPr="005B4B4F" w:rsidRDefault="00A53D52" w:rsidP="00A53D52">
            <w:pPr>
              <w:pStyle w:val="GOSTTableHead"/>
            </w:pPr>
            <w:r w:rsidRPr="005B4B4F">
              <w:t>Тип</w:t>
            </w:r>
          </w:p>
        </w:tc>
        <w:tc>
          <w:tcPr>
            <w:tcW w:w="1134" w:type="dxa"/>
          </w:tcPr>
          <w:p w14:paraId="7C2620C4" w14:textId="77777777" w:rsidR="00A53D52" w:rsidRPr="005B4B4F" w:rsidRDefault="00A53D52" w:rsidP="00A53D52">
            <w:pPr>
              <w:pStyle w:val="GOSTTableHead"/>
            </w:pPr>
            <w:r w:rsidRPr="005B4B4F">
              <w:t>Формат элемента</w:t>
            </w:r>
          </w:p>
        </w:tc>
        <w:tc>
          <w:tcPr>
            <w:tcW w:w="567" w:type="dxa"/>
          </w:tcPr>
          <w:p w14:paraId="5DC3FA75" w14:textId="77777777" w:rsidR="00A53D52" w:rsidRPr="005B4B4F" w:rsidRDefault="00A53D52" w:rsidP="00A53D52">
            <w:pPr>
              <w:pStyle w:val="GOSTTableHead"/>
            </w:pPr>
            <w:r w:rsidRPr="005B4B4F">
              <w:t>Обязательность</w:t>
            </w:r>
          </w:p>
        </w:tc>
        <w:tc>
          <w:tcPr>
            <w:tcW w:w="3963" w:type="dxa"/>
          </w:tcPr>
          <w:p w14:paraId="426C5310" w14:textId="77777777" w:rsidR="00A53D52" w:rsidRPr="005B4B4F" w:rsidRDefault="00A53D52" w:rsidP="00A53D52">
            <w:pPr>
              <w:pStyle w:val="GOSTTableHead"/>
            </w:pPr>
            <w:r w:rsidRPr="005B4B4F">
              <w:t>Дополнительная информация</w:t>
            </w:r>
          </w:p>
        </w:tc>
      </w:tr>
      <w:tr w:rsidR="00A53D52" w:rsidRPr="005B4B4F" w14:paraId="63D59E90" w14:textId="77777777" w:rsidTr="00A53D52">
        <w:trPr>
          <w:trHeight w:val="85"/>
        </w:trPr>
        <w:tc>
          <w:tcPr>
            <w:tcW w:w="1701" w:type="dxa"/>
          </w:tcPr>
          <w:p w14:paraId="41DC3524" w14:textId="77777777" w:rsidR="00A53D52" w:rsidRPr="005B4B4F" w:rsidRDefault="00A53D52" w:rsidP="00A53D52">
            <w:pPr>
              <w:pStyle w:val="GOSTTablenorm"/>
              <w:rPr>
                <w:szCs w:val="22"/>
              </w:rPr>
            </w:pPr>
            <w:r w:rsidRPr="005B4B4F">
              <w:rPr>
                <w:szCs w:val="22"/>
              </w:rPr>
              <w:t>Код по БК</w:t>
            </w:r>
          </w:p>
        </w:tc>
        <w:tc>
          <w:tcPr>
            <w:tcW w:w="1701" w:type="dxa"/>
          </w:tcPr>
          <w:p w14:paraId="37EF7474" w14:textId="77777777" w:rsidR="00A53D52" w:rsidRPr="005B4B4F" w:rsidRDefault="00A53D52" w:rsidP="00A53D52">
            <w:pPr>
              <w:pStyle w:val="GOSTTablenorm"/>
              <w:rPr>
                <w:szCs w:val="22"/>
                <w:lang w:val="en-US"/>
              </w:rPr>
            </w:pPr>
            <w:r w:rsidRPr="005B4B4F">
              <w:rPr>
                <w:szCs w:val="22"/>
                <w:lang w:val="en-US"/>
              </w:rPr>
              <w:t>KBK</w:t>
            </w:r>
          </w:p>
        </w:tc>
        <w:tc>
          <w:tcPr>
            <w:tcW w:w="567" w:type="dxa"/>
          </w:tcPr>
          <w:p w14:paraId="78535FD4" w14:textId="77777777" w:rsidR="00A53D52" w:rsidRPr="005B4B4F" w:rsidRDefault="00A53D52" w:rsidP="00A53D52">
            <w:pPr>
              <w:pStyle w:val="GOSTTablenorm"/>
              <w:rPr>
                <w:szCs w:val="22"/>
              </w:rPr>
            </w:pPr>
            <w:r w:rsidRPr="005B4B4F">
              <w:rPr>
                <w:szCs w:val="22"/>
              </w:rPr>
              <w:t>П</w:t>
            </w:r>
          </w:p>
        </w:tc>
        <w:tc>
          <w:tcPr>
            <w:tcW w:w="1134" w:type="dxa"/>
          </w:tcPr>
          <w:p w14:paraId="3190321E" w14:textId="77777777" w:rsidR="00A53D52" w:rsidRPr="005B4B4F" w:rsidRDefault="00A53D52" w:rsidP="00A53D52">
            <w:pPr>
              <w:pStyle w:val="GOSTTablenorm"/>
              <w:rPr>
                <w:szCs w:val="22"/>
                <w:lang w:val="en-US"/>
              </w:rPr>
            </w:pPr>
            <w:r w:rsidRPr="005B4B4F">
              <w:rPr>
                <w:szCs w:val="22"/>
                <w:lang w:val="en-US"/>
              </w:rPr>
              <w:t>Т(</w:t>
            </w:r>
            <w:r w:rsidRPr="005B4B4F">
              <w:rPr>
                <w:szCs w:val="22"/>
              </w:rPr>
              <w:t>1-20</w:t>
            </w:r>
            <w:r w:rsidRPr="005B4B4F">
              <w:rPr>
                <w:szCs w:val="22"/>
                <w:lang w:val="en-US"/>
              </w:rPr>
              <w:t>)</w:t>
            </w:r>
          </w:p>
        </w:tc>
        <w:tc>
          <w:tcPr>
            <w:tcW w:w="567" w:type="dxa"/>
          </w:tcPr>
          <w:p w14:paraId="03DF642C" w14:textId="77777777" w:rsidR="00A53D52" w:rsidRPr="005B4B4F" w:rsidRDefault="00A53D52" w:rsidP="00A53D52">
            <w:pPr>
              <w:pStyle w:val="GOSTTablenorm"/>
              <w:rPr>
                <w:szCs w:val="22"/>
              </w:rPr>
            </w:pPr>
            <w:r w:rsidRPr="005B4B4F">
              <w:rPr>
                <w:szCs w:val="22"/>
              </w:rPr>
              <w:t>Н</w:t>
            </w:r>
          </w:p>
        </w:tc>
        <w:tc>
          <w:tcPr>
            <w:tcW w:w="3963" w:type="dxa"/>
          </w:tcPr>
          <w:p w14:paraId="2C129319" w14:textId="77777777" w:rsidR="00A53D52" w:rsidRPr="005B4B4F" w:rsidRDefault="00A53D52" w:rsidP="00A53D52">
            <w:pPr>
              <w:pStyle w:val="GOSTTablenorm"/>
              <w:rPr>
                <w:szCs w:val="22"/>
              </w:rPr>
            </w:pPr>
            <w:r w:rsidRPr="005B4B4F">
              <w:rPr>
                <w:szCs w:val="22"/>
              </w:rPr>
              <w:t>Код бюджетной классификации.</w:t>
            </w:r>
          </w:p>
          <w:p w14:paraId="5FA1F8E0" w14:textId="77777777" w:rsidR="00A53D52" w:rsidRPr="005B4B4F" w:rsidRDefault="00A53D52" w:rsidP="00A53D52">
            <w:pPr>
              <w:pStyle w:val="GOSTTablenorm"/>
              <w:rPr>
                <w:b/>
                <w:bCs/>
                <w:szCs w:val="22"/>
              </w:rPr>
            </w:pPr>
            <w:r w:rsidRPr="005B4B4F">
              <w:rPr>
                <w:szCs w:val="22"/>
              </w:rPr>
              <w:t>Не заполняется для ПБС, осуществляющим операции со средствами во временном распоряжении</w:t>
            </w:r>
          </w:p>
        </w:tc>
      </w:tr>
      <w:tr w:rsidR="00A53D52" w:rsidRPr="005B4B4F" w14:paraId="61A115F6" w14:textId="77777777" w:rsidTr="00A53D52">
        <w:tc>
          <w:tcPr>
            <w:tcW w:w="1701" w:type="dxa"/>
          </w:tcPr>
          <w:p w14:paraId="1530D774" w14:textId="77777777" w:rsidR="00A53D52" w:rsidRPr="005B4B4F" w:rsidRDefault="00A53D52" w:rsidP="00A53D52">
            <w:pPr>
              <w:pStyle w:val="GOSTTablenorm"/>
              <w:rPr>
                <w:szCs w:val="22"/>
              </w:rPr>
            </w:pPr>
            <w:r w:rsidRPr="005B4B4F">
              <w:rPr>
                <w:szCs w:val="22"/>
              </w:rPr>
              <w:t>Код цели (аналитический код)</w:t>
            </w:r>
          </w:p>
        </w:tc>
        <w:tc>
          <w:tcPr>
            <w:tcW w:w="1701" w:type="dxa"/>
          </w:tcPr>
          <w:p w14:paraId="0DC62827" w14:textId="77777777" w:rsidR="00A53D52" w:rsidRPr="005B4B4F" w:rsidRDefault="00A53D52" w:rsidP="00A53D52">
            <w:pPr>
              <w:pStyle w:val="GOSTTablenorm"/>
              <w:rPr>
                <w:szCs w:val="22"/>
                <w:lang w:val="en-US"/>
              </w:rPr>
            </w:pPr>
            <w:r w:rsidRPr="005B4B4F">
              <w:rPr>
                <w:szCs w:val="22"/>
                <w:lang w:val="en-US"/>
              </w:rPr>
              <w:t>TrgtCd</w:t>
            </w:r>
          </w:p>
        </w:tc>
        <w:tc>
          <w:tcPr>
            <w:tcW w:w="567" w:type="dxa"/>
          </w:tcPr>
          <w:p w14:paraId="05FF1DB0" w14:textId="77777777" w:rsidR="00A53D52" w:rsidRPr="005B4B4F" w:rsidRDefault="00A53D52" w:rsidP="00A53D52">
            <w:pPr>
              <w:pStyle w:val="GOSTTablenorm"/>
              <w:rPr>
                <w:szCs w:val="22"/>
              </w:rPr>
            </w:pPr>
            <w:r w:rsidRPr="005B4B4F">
              <w:rPr>
                <w:szCs w:val="22"/>
              </w:rPr>
              <w:t>П</w:t>
            </w:r>
          </w:p>
        </w:tc>
        <w:tc>
          <w:tcPr>
            <w:tcW w:w="1134" w:type="dxa"/>
          </w:tcPr>
          <w:p w14:paraId="2722A149" w14:textId="77777777" w:rsidR="00A53D52" w:rsidRPr="005B4B4F" w:rsidRDefault="00A53D52" w:rsidP="00A53D52">
            <w:pPr>
              <w:pStyle w:val="GOSTTablenorm"/>
              <w:rPr>
                <w:szCs w:val="22"/>
                <w:lang w:val="en-US"/>
              </w:rPr>
            </w:pPr>
            <w:r w:rsidRPr="005B4B4F">
              <w:rPr>
                <w:szCs w:val="22"/>
                <w:lang w:val="en-US"/>
              </w:rPr>
              <w:t>Т(1-</w:t>
            </w:r>
            <w:r w:rsidRPr="005B4B4F">
              <w:rPr>
                <w:szCs w:val="22"/>
              </w:rPr>
              <w:t>25</w:t>
            </w:r>
            <w:r w:rsidRPr="005B4B4F">
              <w:rPr>
                <w:szCs w:val="22"/>
                <w:lang w:val="en-US"/>
              </w:rPr>
              <w:t>)</w:t>
            </w:r>
          </w:p>
        </w:tc>
        <w:tc>
          <w:tcPr>
            <w:tcW w:w="567" w:type="dxa"/>
          </w:tcPr>
          <w:p w14:paraId="769237C5" w14:textId="77777777" w:rsidR="00A53D52" w:rsidRPr="005B4B4F" w:rsidRDefault="00A53D52" w:rsidP="00A53D52">
            <w:pPr>
              <w:pStyle w:val="GOSTTablenorm"/>
              <w:rPr>
                <w:szCs w:val="22"/>
              </w:rPr>
            </w:pPr>
            <w:r w:rsidRPr="005B4B4F">
              <w:rPr>
                <w:szCs w:val="22"/>
              </w:rPr>
              <w:t>Н</w:t>
            </w:r>
          </w:p>
        </w:tc>
        <w:tc>
          <w:tcPr>
            <w:tcW w:w="3963" w:type="dxa"/>
          </w:tcPr>
          <w:p w14:paraId="627280FE" w14:textId="77777777" w:rsidR="00A53D52" w:rsidRPr="005B4B4F" w:rsidRDefault="00A53D52" w:rsidP="00A53D52">
            <w:pPr>
              <w:pStyle w:val="GOSTTablenorm"/>
              <w:rPr>
                <w:szCs w:val="22"/>
              </w:rPr>
            </w:pPr>
            <w:r w:rsidRPr="005B4B4F">
              <w:rPr>
                <w:szCs w:val="22"/>
              </w:rPr>
              <w:t>Указывается код цели (аналитический код).</w:t>
            </w:r>
          </w:p>
          <w:p w14:paraId="5DCB7700" w14:textId="77777777" w:rsidR="00A53D52" w:rsidRPr="005B4B4F" w:rsidRDefault="00A53D52" w:rsidP="00A53D52">
            <w:pPr>
              <w:pStyle w:val="GOSTTablenorm"/>
              <w:rPr>
                <w:szCs w:val="22"/>
              </w:rPr>
            </w:pPr>
            <w:r w:rsidRPr="005B4B4F">
              <w:rPr>
                <w:szCs w:val="22"/>
              </w:rPr>
              <w:t>При оформлении Заявка на получение денежных средств, перечисляемых на карту по л/с федерального бюджета с кодом «05» указывается идентификационный код выплат, предусмотренный Порядком санкционирования операций со средствами, поступающими во временное распоряжение получателей средств федерального бюджета</w:t>
            </w:r>
          </w:p>
        </w:tc>
      </w:tr>
      <w:tr w:rsidR="00A53D52" w:rsidRPr="005B4B4F" w14:paraId="7D8604A8" w14:textId="77777777" w:rsidTr="00A53D52">
        <w:tc>
          <w:tcPr>
            <w:tcW w:w="1701" w:type="dxa"/>
          </w:tcPr>
          <w:p w14:paraId="7BD46BD6" w14:textId="77777777" w:rsidR="00A53D52" w:rsidRPr="005B4B4F" w:rsidRDefault="00A53D52" w:rsidP="00A53D52">
            <w:pPr>
              <w:pStyle w:val="GOSTTablenorm"/>
              <w:rPr>
                <w:szCs w:val="22"/>
              </w:rPr>
            </w:pPr>
            <w:r w:rsidRPr="005B4B4F">
              <w:rPr>
                <w:szCs w:val="22"/>
              </w:rPr>
              <w:t>Тип БК</w:t>
            </w:r>
          </w:p>
        </w:tc>
        <w:tc>
          <w:tcPr>
            <w:tcW w:w="1701" w:type="dxa"/>
          </w:tcPr>
          <w:p w14:paraId="1F39D90B" w14:textId="77777777" w:rsidR="00A53D52" w:rsidRPr="005B4B4F" w:rsidRDefault="00A53D52" w:rsidP="00A53D52">
            <w:pPr>
              <w:pStyle w:val="GOSTTablenorm"/>
              <w:rPr>
                <w:szCs w:val="22"/>
                <w:lang w:val="en-US"/>
              </w:rPr>
            </w:pPr>
            <w:r w:rsidRPr="005B4B4F">
              <w:rPr>
                <w:szCs w:val="22"/>
                <w:lang w:val="en-US"/>
              </w:rPr>
              <w:t>BKTp</w:t>
            </w:r>
          </w:p>
        </w:tc>
        <w:tc>
          <w:tcPr>
            <w:tcW w:w="567" w:type="dxa"/>
          </w:tcPr>
          <w:p w14:paraId="09484ED8" w14:textId="77777777" w:rsidR="00A53D52" w:rsidRPr="005B4B4F" w:rsidRDefault="00A53D52" w:rsidP="00A53D52">
            <w:pPr>
              <w:pStyle w:val="GOSTTablenorm"/>
              <w:rPr>
                <w:szCs w:val="22"/>
              </w:rPr>
            </w:pPr>
            <w:r w:rsidRPr="005B4B4F">
              <w:rPr>
                <w:szCs w:val="22"/>
              </w:rPr>
              <w:t>С</w:t>
            </w:r>
          </w:p>
        </w:tc>
        <w:tc>
          <w:tcPr>
            <w:tcW w:w="1134" w:type="dxa"/>
          </w:tcPr>
          <w:p w14:paraId="360571C3" w14:textId="77777777" w:rsidR="00A53D52" w:rsidRPr="005B4B4F" w:rsidRDefault="00A53D52" w:rsidP="00A53D52">
            <w:pPr>
              <w:pStyle w:val="GOSTTablenorm"/>
              <w:rPr>
                <w:szCs w:val="22"/>
              </w:rPr>
            </w:pPr>
            <w:r w:rsidRPr="005B4B4F">
              <w:rPr>
                <w:szCs w:val="22"/>
              </w:rPr>
              <w:t>tMSC_BKTp10_20Complex</w:t>
            </w:r>
          </w:p>
        </w:tc>
        <w:tc>
          <w:tcPr>
            <w:tcW w:w="567" w:type="dxa"/>
          </w:tcPr>
          <w:p w14:paraId="09EA0FA6" w14:textId="77777777" w:rsidR="00A53D52" w:rsidRPr="005B4B4F" w:rsidRDefault="00A53D52" w:rsidP="00A53D52">
            <w:pPr>
              <w:pStyle w:val="GOSTTablenorm"/>
              <w:rPr>
                <w:szCs w:val="22"/>
              </w:rPr>
            </w:pPr>
            <w:r w:rsidRPr="005B4B4F">
              <w:rPr>
                <w:szCs w:val="22"/>
              </w:rPr>
              <w:t>Н</w:t>
            </w:r>
          </w:p>
        </w:tc>
        <w:tc>
          <w:tcPr>
            <w:tcW w:w="3963" w:type="dxa"/>
          </w:tcPr>
          <w:p w14:paraId="7367038E" w14:textId="77777777" w:rsidR="00A53D52" w:rsidRPr="005B4B4F" w:rsidRDefault="00A53D52" w:rsidP="00A53D52">
            <w:pPr>
              <w:pStyle w:val="GOSTTablenorm"/>
              <w:rPr>
                <w:szCs w:val="22"/>
              </w:rPr>
            </w:pPr>
            <w:r w:rsidRPr="005B4B4F">
              <w:rPr>
                <w:szCs w:val="22"/>
              </w:rPr>
              <w:t>Обязательно к заполнению, если заполнено поле «Код по БК».</w:t>
            </w:r>
          </w:p>
          <w:p w14:paraId="52005DE3" w14:textId="77777777" w:rsidR="00A53D52" w:rsidRPr="005B4B4F" w:rsidRDefault="00A53D52" w:rsidP="00A53D52">
            <w:pPr>
              <w:pStyle w:val="GOSTTablenorm"/>
              <w:rPr>
                <w:szCs w:val="22"/>
              </w:rPr>
            </w:pPr>
            <w:r w:rsidRPr="005B4B4F">
              <w:rPr>
                <w:szCs w:val="22"/>
              </w:rPr>
              <w:t>Не заполняется для ПБС, осуществляющим операции со средствами во временном распоряжении.</w:t>
            </w:r>
          </w:p>
          <w:p w14:paraId="731EBEAE" w14:textId="77777777" w:rsidR="00A53D52" w:rsidRPr="005B4B4F" w:rsidRDefault="00A53D52" w:rsidP="00A53D52">
            <w:pPr>
              <w:pStyle w:val="GOSTTablenorm"/>
              <w:rPr>
                <w:szCs w:val="22"/>
              </w:rPr>
            </w:pPr>
            <w:r w:rsidRPr="005B4B4F">
              <w:rPr>
                <w:szCs w:val="22"/>
              </w:rPr>
              <w:lastRenderedPageBreak/>
              <w:t xml:space="preserve">Состав элемента представлен в таблице </w:t>
            </w:r>
            <w:r w:rsidRPr="005B4B4F">
              <w:rPr>
                <w:b/>
              </w:rPr>
              <w:fldChar w:fldCharType="begin"/>
            </w:r>
            <w:r w:rsidRPr="005B4B4F">
              <w:rPr>
                <w:b/>
              </w:rPr>
              <w:instrText xml:space="preserve"> REF _Ref524014328 \h  \* MERGEFORMAT </w:instrText>
            </w:r>
            <w:r w:rsidRPr="005B4B4F">
              <w:rPr>
                <w:b/>
              </w:rPr>
            </w:r>
            <w:r w:rsidRPr="005B4B4F">
              <w:rPr>
                <w:b/>
              </w:rPr>
              <w:fldChar w:fldCharType="separate"/>
            </w:r>
            <w:r w:rsidR="00306405" w:rsidRPr="00306405">
              <w:rPr>
                <w:b/>
                <w:szCs w:val="22"/>
              </w:rPr>
              <w:t>46</w:t>
            </w:r>
            <w:r w:rsidRPr="005B4B4F">
              <w:rPr>
                <w:b/>
              </w:rPr>
              <w:fldChar w:fldCharType="end"/>
            </w:r>
          </w:p>
        </w:tc>
      </w:tr>
    </w:tbl>
    <w:p w14:paraId="196D8D28" w14:textId="77777777" w:rsidR="00A53D52" w:rsidRPr="00C8672D" w:rsidRDefault="00A53D52" w:rsidP="00A53D52">
      <w:pPr>
        <w:pStyle w:val="32"/>
      </w:pPr>
      <w:bookmarkStart w:id="2451" w:name="_Toc18509302"/>
      <w:r w:rsidRPr="00C8672D">
        <w:lastRenderedPageBreak/>
        <w:t xml:space="preserve"> </w:t>
      </w:r>
      <w:bookmarkStart w:id="2452" w:name="_Toc185883957"/>
      <w:bookmarkStart w:id="2453" w:name="_Toc199832209"/>
      <w:bookmarkStart w:id="2454" w:name="_Toc202883690"/>
      <w:r w:rsidRPr="00C8672D">
        <w:t>Описание комплексного типа «tMSC_BKTp10_20Complex»</w:t>
      </w:r>
      <w:bookmarkEnd w:id="2451"/>
      <w:bookmarkEnd w:id="2452"/>
      <w:bookmarkEnd w:id="2453"/>
      <w:bookmarkEnd w:id="2454"/>
    </w:p>
    <w:p w14:paraId="1ACCEF35" w14:textId="77777777" w:rsidR="00A53D52" w:rsidRPr="00C8672D" w:rsidRDefault="00A53D52" w:rsidP="00A53D52">
      <w:pPr>
        <w:pStyle w:val="GOSTNormal"/>
      </w:pPr>
      <w:r w:rsidRPr="00C8672D">
        <w:t>Описание комплексного типа «tMSC_BKTp10_20Complex» блока «Тип БК».</w:t>
      </w:r>
    </w:p>
    <w:p w14:paraId="43017628" w14:textId="77777777" w:rsidR="00A53D52" w:rsidRPr="00C8672D" w:rsidRDefault="00A53D52" w:rsidP="00A53D52">
      <w:pPr>
        <w:pStyle w:val="GOSTNameTable"/>
      </w:pPr>
      <w:r w:rsidRPr="00C8672D">
        <w:fldChar w:fldCharType="begin"/>
      </w:r>
      <w:r w:rsidRPr="00C8672D">
        <w:instrText>SEQ Таблица \* ARABIC</w:instrText>
      </w:r>
      <w:r w:rsidRPr="00C8672D">
        <w:fldChar w:fldCharType="separate"/>
      </w:r>
      <w:bookmarkStart w:id="2455" w:name="_Ref524014328"/>
      <w:bookmarkStart w:id="2456" w:name="_Toc18509585"/>
      <w:bookmarkStart w:id="2457" w:name="_Toc185882585"/>
      <w:r w:rsidR="00306405">
        <w:rPr>
          <w:noProof/>
        </w:rPr>
        <w:t>46</w:t>
      </w:r>
      <w:bookmarkEnd w:id="2455"/>
      <w:r w:rsidRPr="00C8672D">
        <w:fldChar w:fldCharType="end"/>
      </w:r>
      <w:r w:rsidRPr="00C8672D">
        <w:t xml:space="preserve"> – Описание комплексного типа «tMSC_BKTp10_20Complex»</w:t>
      </w:r>
      <w:bookmarkEnd w:id="2456"/>
      <w:bookmarkEnd w:id="2457"/>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5B4B4F" w14:paraId="66CB3F74"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2A1EB553" w14:textId="77777777" w:rsidR="00A53D52" w:rsidRPr="005B4B4F" w:rsidRDefault="00A53D52" w:rsidP="00A53D52">
            <w:pPr>
              <w:pStyle w:val="GOSTTableHead"/>
            </w:pPr>
            <w:r w:rsidRPr="005B4B4F">
              <w:t>Наименование элемента</w:t>
            </w:r>
          </w:p>
        </w:tc>
        <w:tc>
          <w:tcPr>
            <w:tcW w:w="1701" w:type="dxa"/>
          </w:tcPr>
          <w:p w14:paraId="771EEDFE" w14:textId="77777777" w:rsidR="00A53D52" w:rsidRPr="005B4B4F" w:rsidRDefault="00A53D52" w:rsidP="00A53D52">
            <w:pPr>
              <w:pStyle w:val="GOSTTableHead"/>
            </w:pPr>
            <w:r w:rsidRPr="005B4B4F">
              <w:t>Сокращенное наименование (код) элемента</w:t>
            </w:r>
          </w:p>
        </w:tc>
        <w:tc>
          <w:tcPr>
            <w:tcW w:w="567" w:type="dxa"/>
          </w:tcPr>
          <w:p w14:paraId="789D15FE" w14:textId="77777777" w:rsidR="00A53D52" w:rsidRPr="005B4B4F" w:rsidRDefault="00A53D52" w:rsidP="00A53D52">
            <w:pPr>
              <w:pStyle w:val="GOSTTableHead"/>
            </w:pPr>
            <w:r w:rsidRPr="005B4B4F">
              <w:t>Тип</w:t>
            </w:r>
          </w:p>
        </w:tc>
        <w:tc>
          <w:tcPr>
            <w:tcW w:w="1134" w:type="dxa"/>
          </w:tcPr>
          <w:p w14:paraId="3D61A0B1" w14:textId="77777777" w:rsidR="00A53D52" w:rsidRPr="005B4B4F" w:rsidRDefault="00A53D52" w:rsidP="00A53D52">
            <w:pPr>
              <w:pStyle w:val="GOSTTableHead"/>
            </w:pPr>
            <w:r w:rsidRPr="005B4B4F">
              <w:t>Формат элемента</w:t>
            </w:r>
          </w:p>
        </w:tc>
        <w:tc>
          <w:tcPr>
            <w:tcW w:w="567" w:type="dxa"/>
          </w:tcPr>
          <w:p w14:paraId="655E8409" w14:textId="77777777" w:rsidR="00A53D52" w:rsidRPr="005B4B4F" w:rsidRDefault="00A53D52" w:rsidP="00A53D52">
            <w:pPr>
              <w:pStyle w:val="GOSTTableHead"/>
            </w:pPr>
            <w:r w:rsidRPr="005B4B4F">
              <w:t>Обязательность</w:t>
            </w:r>
          </w:p>
        </w:tc>
        <w:tc>
          <w:tcPr>
            <w:tcW w:w="3963" w:type="dxa"/>
          </w:tcPr>
          <w:p w14:paraId="75FC3006" w14:textId="77777777" w:rsidR="00A53D52" w:rsidRPr="005B4B4F" w:rsidRDefault="00A53D52" w:rsidP="00A53D52">
            <w:pPr>
              <w:pStyle w:val="GOSTTableHead"/>
            </w:pPr>
            <w:r w:rsidRPr="005B4B4F">
              <w:t>Дополнительная информация</w:t>
            </w:r>
          </w:p>
        </w:tc>
      </w:tr>
      <w:tr w:rsidR="00A53D52" w:rsidRPr="005B4B4F" w14:paraId="11D8B15F" w14:textId="77777777" w:rsidTr="00A53D52">
        <w:tc>
          <w:tcPr>
            <w:tcW w:w="1701" w:type="dxa"/>
          </w:tcPr>
          <w:p w14:paraId="1E4E26ED" w14:textId="77777777" w:rsidR="00A53D52" w:rsidRPr="005B4B4F" w:rsidRDefault="00A53D52" w:rsidP="00A53D52">
            <w:pPr>
              <w:pStyle w:val="GOSTTablenorm"/>
              <w:rPr>
                <w:szCs w:val="22"/>
              </w:rPr>
            </w:pPr>
            <w:r w:rsidRPr="005B4B4F">
              <w:rPr>
                <w:szCs w:val="22"/>
              </w:rPr>
              <w:t>Код типа КБК</w:t>
            </w:r>
          </w:p>
        </w:tc>
        <w:tc>
          <w:tcPr>
            <w:tcW w:w="1701" w:type="dxa"/>
          </w:tcPr>
          <w:p w14:paraId="37380726" w14:textId="77777777" w:rsidR="00A53D52" w:rsidRPr="005B4B4F" w:rsidRDefault="00A53D52" w:rsidP="00A53D52">
            <w:pPr>
              <w:pStyle w:val="GOSTTablenorm"/>
              <w:rPr>
                <w:szCs w:val="22"/>
              </w:rPr>
            </w:pPr>
            <w:r w:rsidRPr="005B4B4F">
              <w:rPr>
                <w:szCs w:val="22"/>
              </w:rPr>
              <w:t>code</w:t>
            </w:r>
          </w:p>
        </w:tc>
        <w:tc>
          <w:tcPr>
            <w:tcW w:w="567" w:type="dxa"/>
          </w:tcPr>
          <w:p w14:paraId="7B77075B" w14:textId="77777777" w:rsidR="00A53D52" w:rsidRPr="005B4B4F" w:rsidRDefault="00A53D52" w:rsidP="00A53D52">
            <w:pPr>
              <w:pStyle w:val="GOSTTablenorm"/>
              <w:rPr>
                <w:szCs w:val="22"/>
              </w:rPr>
            </w:pPr>
            <w:r w:rsidRPr="005B4B4F">
              <w:rPr>
                <w:szCs w:val="22"/>
              </w:rPr>
              <w:t>А</w:t>
            </w:r>
          </w:p>
        </w:tc>
        <w:tc>
          <w:tcPr>
            <w:tcW w:w="1134" w:type="dxa"/>
          </w:tcPr>
          <w:p w14:paraId="206223FF" w14:textId="77777777" w:rsidR="00A53D52" w:rsidRPr="005B4B4F" w:rsidRDefault="00A53D52" w:rsidP="00A53D52">
            <w:pPr>
              <w:pStyle w:val="GOSTTablenorm"/>
              <w:rPr>
                <w:szCs w:val="22"/>
              </w:rPr>
            </w:pPr>
            <w:r w:rsidRPr="005B4B4F">
              <w:rPr>
                <w:szCs w:val="22"/>
              </w:rPr>
              <w:t>-</w:t>
            </w:r>
          </w:p>
        </w:tc>
        <w:tc>
          <w:tcPr>
            <w:tcW w:w="567" w:type="dxa"/>
          </w:tcPr>
          <w:p w14:paraId="700BC3E0" w14:textId="77777777" w:rsidR="00A53D52" w:rsidRPr="005B4B4F" w:rsidRDefault="00A53D52" w:rsidP="00A53D52">
            <w:pPr>
              <w:pStyle w:val="GOSTTablenorm"/>
              <w:rPr>
                <w:szCs w:val="22"/>
              </w:rPr>
            </w:pPr>
            <w:r w:rsidRPr="005B4B4F">
              <w:rPr>
                <w:szCs w:val="22"/>
              </w:rPr>
              <w:t>О</w:t>
            </w:r>
          </w:p>
        </w:tc>
        <w:tc>
          <w:tcPr>
            <w:tcW w:w="3963" w:type="dxa"/>
          </w:tcPr>
          <w:p w14:paraId="0E666B34" w14:textId="77777777" w:rsidR="00A53D52" w:rsidRPr="005B4B4F" w:rsidRDefault="00A53D52" w:rsidP="00A53D52">
            <w:pPr>
              <w:pStyle w:val="GOSTTablenorm"/>
              <w:rPr>
                <w:szCs w:val="22"/>
              </w:rPr>
            </w:pPr>
            <w:r w:rsidRPr="005B4B4F">
              <w:rPr>
                <w:szCs w:val="22"/>
              </w:rPr>
              <w:t>Допустимые значения:</w:t>
            </w:r>
          </w:p>
          <w:p w14:paraId="0A2B6311" w14:textId="77777777" w:rsidR="00A53D52" w:rsidRPr="005B4B4F" w:rsidRDefault="00A53D52" w:rsidP="00A53D52">
            <w:pPr>
              <w:pStyle w:val="GOSTTableListMark1"/>
            </w:pPr>
            <w:r w:rsidRPr="005B4B4F">
              <w:t>10 – Расходы;</w:t>
            </w:r>
          </w:p>
          <w:p w14:paraId="3D8426FE" w14:textId="77777777" w:rsidR="00A53D52" w:rsidRPr="005B4B4F" w:rsidRDefault="00A53D52" w:rsidP="00A53D52">
            <w:pPr>
              <w:pStyle w:val="GOSTTableListMark1"/>
            </w:pPr>
            <w:r w:rsidRPr="005B4B4F">
              <w:t>20 – Доходы</w:t>
            </w:r>
          </w:p>
        </w:tc>
      </w:tr>
      <w:tr w:rsidR="00A53D52" w:rsidRPr="005B4B4F" w14:paraId="5DDCE1CB" w14:textId="77777777" w:rsidTr="00A53D52">
        <w:trPr>
          <w:trHeight w:val="537"/>
        </w:trPr>
        <w:tc>
          <w:tcPr>
            <w:tcW w:w="1701" w:type="dxa"/>
          </w:tcPr>
          <w:p w14:paraId="41194DD9" w14:textId="77777777" w:rsidR="00A53D52" w:rsidRPr="005B4B4F" w:rsidRDefault="00A53D52" w:rsidP="00A53D52">
            <w:pPr>
              <w:pStyle w:val="GOSTTablenorm"/>
              <w:rPr>
                <w:szCs w:val="22"/>
              </w:rPr>
            </w:pPr>
            <w:r w:rsidRPr="005B4B4F">
              <w:rPr>
                <w:szCs w:val="22"/>
              </w:rPr>
              <w:t>Тип КБК</w:t>
            </w:r>
          </w:p>
        </w:tc>
        <w:tc>
          <w:tcPr>
            <w:tcW w:w="1701" w:type="dxa"/>
          </w:tcPr>
          <w:p w14:paraId="02CC4A7D" w14:textId="77777777" w:rsidR="00A53D52" w:rsidRPr="005B4B4F" w:rsidRDefault="00A53D52" w:rsidP="00A53D52">
            <w:pPr>
              <w:pStyle w:val="GOSTTablenorm"/>
              <w:rPr>
                <w:szCs w:val="22"/>
              </w:rPr>
            </w:pPr>
            <w:r w:rsidRPr="005B4B4F">
              <w:rPr>
                <w:szCs w:val="22"/>
                <w:lang w:val="en-US"/>
              </w:rPr>
              <w:t>value</w:t>
            </w:r>
          </w:p>
        </w:tc>
        <w:tc>
          <w:tcPr>
            <w:tcW w:w="567" w:type="dxa"/>
          </w:tcPr>
          <w:p w14:paraId="725249EA" w14:textId="77777777" w:rsidR="00A53D52" w:rsidRPr="005B4B4F" w:rsidRDefault="00A53D52" w:rsidP="00A53D52">
            <w:pPr>
              <w:pStyle w:val="GOSTTablenorm"/>
              <w:rPr>
                <w:szCs w:val="22"/>
              </w:rPr>
            </w:pPr>
            <w:r w:rsidRPr="005B4B4F">
              <w:rPr>
                <w:szCs w:val="22"/>
              </w:rPr>
              <w:t>А</w:t>
            </w:r>
          </w:p>
        </w:tc>
        <w:tc>
          <w:tcPr>
            <w:tcW w:w="1134" w:type="dxa"/>
          </w:tcPr>
          <w:p w14:paraId="59EA922A" w14:textId="77777777" w:rsidR="00A53D52" w:rsidRPr="005B4B4F" w:rsidRDefault="00A53D52" w:rsidP="00A53D52">
            <w:pPr>
              <w:pStyle w:val="GOSTTablenorm"/>
              <w:rPr>
                <w:szCs w:val="22"/>
              </w:rPr>
            </w:pPr>
            <w:r w:rsidRPr="005B4B4F">
              <w:rPr>
                <w:szCs w:val="22"/>
              </w:rPr>
              <w:t>-</w:t>
            </w:r>
          </w:p>
        </w:tc>
        <w:tc>
          <w:tcPr>
            <w:tcW w:w="567" w:type="dxa"/>
          </w:tcPr>
          <w:p w14:paraId="16F64547" w14:textId="77777777" w:rsidR="00A53D52" w:rsidRPr="005B4B4F" w:rsidRDefault="00A53D52" w:rsidP="00A53D52">
            <w:pPr>
              <w:pStyle w:val="GOSTTablenorm"/>
              <w:rPr>
                <w:szCs w:val="22"/>
              </w:rPr>
            </w:pPr>
            <w:r w:rsidRPr="005B4B4F">
              <w:rPr>
                <w:szCs w:val="22"/>
              </w:rPr>
              <w:t>Н</w:t>
            </w:r>
          </w:p>
        </w:tc>
        <w:tc>
          <w:tcPr>
            <w:tcW w:w="3963" w:type="dxa"/>
          </w:tcPr>
          <w:p w14:paraId="00CC7D7A" w14:textId="77777777" w:rsidR="00A53D52" w:rsidRPr="005B4B4F" w:rsidRDefault="00A53D52" w:rsidP="00A53D52">
            <w:pPr>
              <w:pStyle w:val="GOSTTablenorm"/>
              <w:rPr>
                <w:szCs w:val="22"/>
              </w:rPr>
            </w:pPr>
            <w:r w:rsidRPr="005B4B4F">
              <w:rPr>
                <w:szCs w:val="22"/>
              </w:rPr>
              <w:t>Допустимые значения:</w:t>
            </w:r>
          </w:p>
          <w:p w14:paraId="3FF66C24" w14:textId="77777777" w:rsidR="00A53D52" w:rsidRPr="005B4B4F" w:rsidRDefault="00A53D52" w:rsidP="00A53D52">
            <w:pPr>
              <w:pStyle w:val="GOSTTableListMark1"/>
            </w:pPr>
            <w:r w:rsidRPr="005B4B4F">
              <w:t>Расходы;</w:t>
            </w:r>
          </w:p>
          <w:p w14:paraId="6B9F6B1B" w14:textId="77777777" w:rsidR="00A53D52" w:rsidRPr="005B4B4F" w:rsidRDefault="00A53D52" w:rsidP="00A53D52">
            <w:pPr>
              <w:pStyle w:val="GOSTTableListMark1"/>
            </w:pPr>
            <w:r w:rsidRPr="005B4B4F">
              <w:t>Доходы</w:t>
            </w:r>
          </w:p>
        </w:tc>
      </w:tr>
    </w:tbl>
    <w:p w14:paraId="7DCF13AA" w14:textId="77777777" w:rsidR="00A53D52" w:rsidRPr="009D2D00" w:rsidRDefault="00A53D52" w:rsidP="00A53D52">
      <w:pPr>
        <w:pStyle w:val="32"/>
        <w:suppressAutoHyphens w:val="0"/>
      </w:pPr>
      <w:bookmarkStart w:id="2458" w:name="_Toc776857"/>
      <w:bookmarkStart w:id="2459" w:name="_Toc1469455"/>
      <w:bookmarkStart w:id="2460" w:name="_Toc185883809"/>
      <w:bookmarkStart w:id="2461" w:name="_Toc199832210"/>
      <w:bookmarkStart w:id="2462" w:name="_Toc202883691"/>
      <w:r w:rsidRPr="009D2D00">
        <w:t>Описание комплексного типа «tMSC_Infrmtn»</w:t>
      </w:r>
      <w:bookmarkEnd w:id="2458"/>
      <w:bookmarkEnd w:id="2459"/>
      <w:bookmarkEnd w:id="2460"/>
      <w:bookmarkEnd w:id="2461"/>
      <w:bookmarkEnd w:id="2462"/>
    </w:p>
    <w:p w14:paraId="0C3268AE" w14:textId="77777777" w:rsidR="00A53D52" w:rsidRPr="009D2D00" w:rsidRDefault="00A53D52" w:rsidP="00A53D52">
      <w:pPr>
        <w:pStyle w:val="GOSTNormal"/>
      </w:pPr>
      <w:r w:rsidRPr="009D2D00">
        <w:t>Описание комплексного типа «tMSC_Infrmtn» блока «Системная информация документа».</w:t>
      </w:r>
    </w:p>
    <w:p w14:paraId="04E6A1DF" w14:textId="77777777" w:rsidR="00A53D52" w:rsidRPr="003D5C02" w:rsidRDefault="00A53D52" w:rsidP="00A53D52">
      <w:pPr>
        <w:pStyle w:val="GOSTNameTable"/>
        <w:rPr>
          <w:rFonts w:eastAsia="Calibri"/>
        </w:rPr>
      </w:pPr>
      <w:r w:rsidRPr="003D5C02">
        <w:t xml:space="preserve"> </w:t>
      </w:r>
      <w:bookmarkStart w:id="2463" w:name="_Toc185883958"/>
      <w:r w:rsidRPr="003D5C02">
        <w:rPr>
          <w:rFonts w:eastAsia="Calibri"/>
        </w:rPr>
        <w:fldChar w:fldCharType="begin"/>
      </w:r>
      <w:r w:rsidRPr="003D5C02">
        <w:rPr>
          <w:rFonts w:eastAsia="Calibri"/>
        </w:rPr>
        <w:instrText xml:space="preserve"> SEQ Таблица \* ARABIC </w:instrText>
      </w:r>
      <w:r w:rsidRPr="003D5C02">
        <w:rPr>
          <w:rFonts w:eastAsia="Calibri"/>
        </w:rPr>
        <w:fldChar w:fldCharType="separate"/>
      </w:r>
      <w:bookmarkStart w:id="2464" w:name="_Ref529351121"/>
      <w:bookmarkStart w:id="2465" w:name="_Toc776414"/>
      <w:bookmarkStart w:id="2466" w:name="_Toc185882462"/>
      <w:r w:rsidR="00306405">
        <w:rPr>
          <w:rFonts w:eastAsia="Calibri"/>
          <w:noProof/>
        </w:rPr>
        <w:t>47</w:t>
      </w:r>
      <w:bookmarkEnd w:id="2464"/>
      <w:r w:rsidRPr="003D5C02">
        <w:rPr>
          <w:rFonts w:eastAsia="Calibri"/>
        </w:rPr>
        <w:fldChar w:fldCharType="end"/>
      </w:r>
      <w:r w:rsidRPr="003D5C02">
        <w:rPr>
          <w:rFonts w:eastAsia="Calibri"/>
        </w:rPr>
        <w:t xml:space="preserve"> – Описание комплексного типа «</w:t>
      </w:r>
      <w:r w:rsidRPr="003D5C02">
        <w:t>tMSC_Infrmtn</w:t>
      </w:r>
      <w:r w:rsidRPr="003D5C02">
        <w:rPr>
          <w:rFonts w:eastAsia="Calibri"/>
        </w:rPr>
        <w:t>»</w:t>
      </w:r>
      <w:bookmarkEnd w:id="2465"/>
      <w:bookmarkEnd w:id="2466"/>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A53D52" w:rsidRPr="009D2D00" w14:paraId="7E8F1E27" w14:textId="77777777" w:rsidTr="00A53D52">
        <w:trPr>
          <w:cnfStyle w:val="100000000000" w:firstRow="1" w:lastRow="0" w:firstColumn="0" w:lastColumn="0" w:oddVBand="0" w:evenVBand="0" w:oddHBand="0" w:evenHBand="0" w:firstRowFirstColumn="0" w:firstRowLastColumn="0" w:lastRowFirstColumn="0" w:lastRowLastColumn="0"/>
        </w:trPr>
        <w:tc>
          <w:tcPr>
            <w:tcW w:w="1700" w:type="dxa"/>
          </w:tcPr>
          <w:p w14:paraId="1EDCA681" w14:textId="77777777" w:rsidR="00A53D52" w:rsidRPr="009D2D00" w:rsidRDefault="00A53D52" w:rsidP="00A53D52">
            <w:pPr>
              <w:pStyle w:val="GOSTTableHead"/>
            </w:pPr>
            <w:r w:rsidRPr="009D2D00">
              <w:t>Наименование элемента</w:t>
            </w:r>
          </w:p>
        </w:tc>
        <w:tc>
          <w:tcPr>
            <w:tcW w:w="1701" w:type="dxa"/>
          </w:tcPr>
          <w:p w14:paraId="11EC6913" w14:textId="77777777" w:rsidR="00A53D52" w:rsidRPr="009D2D00" w:rsidRDefault="00A53D52" w:rsidP="00A53D52">
            <w:pPr>
              <w:pStyle w:val="GOSTTableHead"/>
            </w:pPr>
            <w:r w:rsidRPr="009D2D00">
              <w:t>Сокращенное наименование (код) элемента</w:t>
            </w:r>
          </w:p>
        </w:tc>
        <w:tc>
          <w:tcPr>
            <w:tcW w:w="567" w:type="dxa"/>
          </w:tcPr>
          <w:p w14:paraId="3587B8F2" w14:textId="77777777" w:rsidR="00A53D52" w:rsidRPr="009D2D00" w:rsidRDefault="00A53D52" w:rsidP="00A53D52">
            <w:pPr>
              <w:pStyle w:val="GOSTTableHead"/>
            </w:pPr>
            <w:r w:rsidRPr="009D2D00">
              <w:t>Тип</w:t>
            </w:r>
          </w:p>
        </w:tc>
        <w:tc>
          <w:tcPr>
            <w:tcW w:w="1134" w:type="dxa"/>
          </w:tcPr>
          <w:p w14:paraId="32CEFAD9" w14:textId="77777777" w:rsidR="00A53D52" w:rsidRPr="009D2D00" w:rsidRDefault="00A53D52" w:rsidP="00A53D52">
            <w:pPr>
              <w:pStyle w:val="GOSTTableHead"/>
            </w:pPr>
            <w:r w:rsidRPr="009D2D00">
              <w:t>Формат элемента</w:t>
            </w:r>
          </w:p>
        </w:tc>
        <w:tc>
          <w:tcPr>
            <w:tcW w:w="567" w:type="dxa"/>
          </w:tcPr>
          <w:p w14:paraId="497A35FE" w14:textId="77777777" w:rsidR="00A53D52" w:rsidRPr="009D2D00" w:rsidRDefault="00A53D52" w:rsidP="00A53D52">
            <w:pPr>
              <w:pStyle w:val="GOSTTableHead"/>
            </w:pPr>
            <w:r w:rsidRPr="009D2D00">
              <w:t>Обязательность</w:t>
            </w:r>
          </w:p>
        </w:tc>
        <w:tc>
          <w:tcPr>
            <w:tcW w:w="3963" w:type="dxa"/>
          </w:tcPr>
          <w:p w14:paraId="70761EF9" w14:textId="77777777" w:rsidR="00A53D52" w:rsidRPr="009D2D00" w:rsidRDefault="00A53D52" w:rsidP="00A53D52">
            <w:pPr>
              <w:pStyle w:val="GOSTTableHead"/>
            </w:pPr>
            <w:r w:rsidRPr="009D2D00">
              <w:t>Дополнительная информация</w:t>
            </w:r>
          </w:p>
        </w:tc>
      </w:tr>
      <w:tr w:rsidR="00A53D52" w:rsidRPr="009D2D00" w14:paraId="28B49B37" w14:textId="77777777" w:rsidTr="00A53D52">
        <w:tc>
          <w:tcPr>
            <w:tcW w:w="1700" w:type="dxa"/>
          </w:tcPr>
          <w:p w14:paraId="5384CD5B" w14:textId="77777777" w:rsidR="00A53D52" w:rsidRPr="009D2D00" w:rsidRDefault="00A53D52" w:rsidP="00A53D52">
            <w:pPr>
              <w:pStyle w:val="GOSTTablenorm"/>
            </w:pPr>
            <w:r w:rsidRPr="009D2D00">
              <w:t>Глобальный уникальный идентификатор</w:t>
            </w:r>
          </w:p>
        </w:tc>
        <w:tc>
          <w:tcPr>
            <w:tcW w:w="1701" w:type="dxa"/>
          </w:tcPr>
          <w:p w14:paraId="28C6FA65" w14:textId="77777777" w:rsidR="00A53D52" w:rsidRPr="009D2D00" w:rsidRDefault="00A53D52" w:rsidP="00A53D52">
            <w:pPr>
              <w:pStyle w:val="GOSTTablenorm"/>
            </w:pPr>
            <w:r w:rsidRPr="009D2D00">
              <w:t xml:space="preserve"> GUID</w:t>
            </w:r>
          </w:p>
        </w:tc>
        <w:tc>
          <w:tcPr>
            <w:tcW w:w="567" w:type="dxa"/>
          </w:tcPr>
          <w:p w14:paraId="7480C277" w14:textId="77777777" w:rsidR="00A53D52" w:rsidRPr="009D2D00" w:rsidRDefault="00A53D52" w:rsidP="00A53D52">
            <w:pPr>
              <w:pStyle w:val="GOSTTablenorm"/>
            </w:pPr>
            <w:r w:rsidRPr="009D2D00">
              <w:t>П</w:t>
            </w:r>
          </w:p>
        </w:tc>
        <w:tc>
          <w:tcPr>
            <w:tcW w:w="1134" w:type="dxa"/>
          </w:tcPr>
          <w:p w14:paraId="0AB13DE7" w14:textId="77777777" w:rsidR="00A53D52" w:rsidRPr="009D2D00" w:rsidRDefault="00A53D52" w:rsidP="00A53D52">
            <w:pPr>
              <w:pStyle w:val="GOSTTablenorm"/>
              <w:rPr>
                <w:lang w:val="en-US"/>
              </w:rPr>
            </w:pPr>
            <w:r w:rsidRPr="009D2D00">
              <w:t>GUID</w:t>
            </w:r>
          </w:p>
        </w:tc>
        <w:tc>
          <w:tcPr>
            <w:tcW w:w="567" w:type="dxa"/>
          </w:tcPr>
          <w:p w14:paraId="4CA08555" w14:textId="77777777" w:rsidR="00A53D52" w:rsidRPr="009D2D00" w:rsidRDefault="00A53D52" w:rsidP="00A53D52">
            <w:pPr>
              <w:pStyle w:val="GOSTTablenorm"/>
              <w:rPr>
                <w:lang w:val="en-US"/>
              </w:rPr>
            </w:pPr>
            <w:r w:rsidRPr="009D2D00">
              <w:t>О</w:t>
            </w:r>
          </w:p>
        </w:tc>
        <w:tc>
          <w:tcPr>
            <w:tcW w:w="3963" w:type="dxa"/>
          </w:tcPr>
          <w:p w14:paraId="4527F37B" w14:textId="77777777" w:rsidR="00A53D52" w:rsidRPr="009D2D00" w:rsidRDefault="00A53D52" w:rsidP="00A53D52">
            <w:pPr>
              <w:pStyle w:val="GOSTTablenorm"/>
            </w:pPr>
            <w:r w:rsidRPr="009D2D00">
              <w:t>Слу</w:t>
            </w:r>
            <w:r>
              <w:t>жебное поле, заполняется в ТОФК</w:t>
            </w:r>
          </w:p>
        </w:tc>
      </w:tr>
      <w:tr w:rsidR="00A53D52" w:rsidRPr="009D2D00" w14:paraId="5F97AD67" w14:textId="77777777" w:rsidTr="00A53D52">
        <w:trPr>
          <w:trHeight w:val="77"/>
        </w:trPr>
        <w:tc>
          <w:tcPr>
            <w:tcW w:w="1700" w:type="dxa"/>
          </w:tcPr>
          <w:p w14:paraId="33B3452E" w14:textId="77777777" w:rsidR="00A53D52" w:rsidRPr="009D2D00" w:rsidRDefault="00A53D52" w:rsidP="00A53D52">
            <w:pPr>
              <w:pStyle w:val="GOSTTablenorm"/>
            </w:pPr>
            <w:r w:rsidRPr="009D2D00">
              <w:t>Дата документа</w:t>
            </w:r>
          </w:p>
        </w:tc>
        <w:tc>
          <w:tcPr>
            <w:tcW w:w="1701" w:type="dxa"/>
          </w:tcPr>
          <w:p w14:paraId="7F71B206" w14:textId="77777777" w:rsidR="00A53D52" w:rsidRPr="009D2D00" w:rsidRDefault="00A53D52" w:rsidP="00A53D52">
            <w:pPr>
              <w:pStyle w:val="GOSTTablenorm"/>
            </w:pPr>
            <w:r w:rsidRPr="009D2D00">
              <w:rPr>
                <w:lang w:val="en-US"/>
              </w:rPr>
              <w:t>CrtnDt</w:t>
            </w:r>
          </w:p>
        </w:tc>
        <w:tc>
          <w:tcPr>
            <w:tcW w:w="567" w:type="dxa"/>
          </w:tcPr>
          <w:p w14:paraId="47C798D9" w14:textId="77777777" w:rsidR="00A53D52" w:rsidRPr="009D2D00" w:rsidRDefault="00A53D52" w:rsidP="00A53D52">
            <w:pPr>
              <w:pStyle w:val="GOSTTablenorm"/>
            </w:pPr>
            <w:r w:rsidRPr="009D2D00">
              <w:t>П</w:t>
            </w:r>
          </w:p>
        </w:tc>
        <w:tc>
          <w:tcPr>
            <w:tcW w:w="1134" w:type="dxa"/>
          </w:tcPr>
          <w:p w14:paraId="4F3FA2A9" w14:textId="77777777" w:rsidR="00A53D52" w:rsidRPr="009D2D00" w:rsidRDefault="00A53D52" w:rsidP="00A53D52">
            <w:pPr>
              <w:pStyle w:val="GOSTTablenorm"/>
            </w:pPr>
            <w:r w:rsidRPr="009D2D00">
              <w:rPr>
                <w:szCs w:val="22"/>
                <w:lang w:val="en-US"/>
              </w:rPr>
              <w:t>Date</w:t>
            </w:r>
          </w:p>
        </w:tc>
        <w:tc>
          <w:tcPr>
            <w:tcW w:w="567" w:type="dxa"/>
          </w:tcPr>
          <w:p w14:paraId="57500177" w14:textId="77777777" w:rsidR="00A53D52" w:rsidRPr="009D2D00" w:rsidRDefault="00A53D52" w:rsidP="00A53D52">
            <w:pPr>
              <w:pStyle w:val="GOSTTablenorm"/>
            </w:pPr>
            <w:r w:rsidRPr="009D2D00">
              <w:t>О</w:t>
            </w:r>
          </w:p>
        </w:tc>
        <w:tc>
          <w:tcPr>
            <w:tcW w:w="3963" w:type="dxa"/>
          </w:tcPr>
          <w:p w14:paraId="3355046E" w14:textId="77777777" w:rsidR="00A53D52" w:rsidRPr="009D2D00" w:rsidRDefault="00A53D52" w:rsidP="00A53D52">
            <w:pPr>
              <w:pStyle w:val="GOSTTablenorm"/>
            </w:pPr>
            <w:r>
              <w:t>Дата документа</w:t>
            </w:r>
          </w:p>
        </w:tc>
      </w:tr>
    </w:tbl>
    <w:p w14:paraId="58E42028" w14:textId="77777777" w:rsidR="00A53D52" w:rsidRPr="00C8672D" w:rsidRDefault="00A53D52" w:rsidP="00A53D52">
      <w:pPr>
        <w:pStyle w:val="32"/>
      </w:pPr>
      <w:bookmarkStart w:id="2467" w:name="_Toc199832211"/>
      <w:bookmarkStart w:id="2468" w:name="_Toc202883692"/>
      <w:r w:rsidRPr="00C8672D">
        <w:t>Пример XML</w:t>
      </w:r>
      <w:bookmarkEnd w:id="2463"/>
      <w:bookmarkEnd w:id="2467"/>
      <w:bookmarkEnd w:id="2468"/>
    </w:p>
    <w:p w14:paraId="42B29345" w14:textId="77777777" w:rsidR="00A53D52" w:rsidRPr="005B4B4F" w:rsidRDefault="00A53D52" w:rsidP="00A53D52">
      <w:pPr>
        <w:pStyle w:val="GOSTScript"/>
        <w:ind w:left="0" w:right="0" w:firstLine="227"/>
      </w:pPr>
      <w:r w:rsidRPr="005B4B4F">
        <w:t>&lt;?xml version="1.0" encoding="UTF-8"?&gt;</w:t>
      </w:r>
    </w:p>
    <w:p w14:paraId="57C897C1" w14:textId="77777777" w:rsidR="00A53D52" w:rsidRPr="005B4B4F" w:rsidRDefault="00A53D52" w:rsidP="00A53D52">
      <w:pPr>
        <w:pStyle w:val="GOSTScript"/>
        <w:ind w:left="0" w:right="0" w:firstLine="227"/>
      </w:pPr>
      <w:r w:rsidRPr="005B4B4F">
        <w:t>&lt;soapenv:Envelope xmlns:soapenv="http://schemas.xmlsoap.org/soap/envelope/" xmlns:wsu="http://docs.oasis-open.org/wss/2004/01/oasis-200401-wss-wssecurity-utility-1.0.xsd" xmlns:wsse="http://docs.oasis-open.org/wss/2004/01/oasis-200401-wss-wssecurity-secext-1.0.xsd"&gt;</w:t>
      </w:r>
    </w:p>
    <w:p w14:paraId="4572B136" w14:textId="77777777" w:rsidR="00A53D52" w:rsidRPr="005B4B4F" w:rsidRDefault="00A53D52" w:rsidP="00A53D52">
      <w:pPr>
        <w:pStyle w:val="GOSTScript"/>
        <w:ind w:left="0" w:right="0" w:firstLine="227"/>
      </w:pPr>
      <w:r w:rsidRPr="005B4B4F">
        <w:tab/>
        <w:t>&lt;soapenv:Header xmlns:env="http://schemas.xmlsoap.org/soap/envelope/"&gt;&lt;wsse:Security wsu:Id="Id-sec-f9cb3040b7ca31cd7876d625c632e1aed304"&gt;</w:t>
      </w:r>
    </w:p>
    <w:p w14:paraId="5C05463F" w14:textId="77777777" w:rsidR="00A53D52" w:rsidRPr="005B4B4F" w:rsidRDefault="00A53D52" w:rsidP="00A53D52">
      <w:pPr>
        <w:pStyle w:val="GOSTScript"/>
        <w:ind w:left="0" w:right="0" w:firstLine="227"/>
      </w:pPr>
      <w:r w:rsidRPr="005B4B4F">
        <w:t>&lt;Signature xmlns="http://www.w3.org/2000/09/xmldsig#" Id="Id-sig-b9199ca934cfa91bcff69e807d7b0dbd26f6"&gt;</w:t>
      </w:r>
    </w:p>
    <w:p w14:paraId="5164D2BA" w14:textId="77777777" w:rsidR="00A53D52" w:rsidRPr="005B4B4F" w:rsidRDefault="00A53D52" w:rsidP="00A53D52">
      <w:pPr>
        <w:pStyle w:val="GOSTScript"/>
        <w:ind w:left="0" w:right="0" w:firstLine="227"/>
      </w:pPr>
      <w:r w:rsidRPr="005B4B4F">
        <w:lastRenderedPageBreak/>
        <w:t>&lt;SignedInfo&gt;</w:t>
      </w:r>
    </w:p>
    <w:p w14:paraId="23F4FC5E" w14:textId="77777777" w:rsidR="00A53D52" w:rsidRPr="005B4B4F" w:rsidRDefault="00A53D52" w:rsidP="00A53D52">
      <w:pPr>
        <w:pStyle w:val="GOSTScript"/>
        <w:ind w:left="0" w:right="0" w:firstLine="227"/>
      </w:pPr>
      <w:r w:rsidRPr="005B4B4F">
        <w:t>&lt;CanonicalizationMethod Algorithm="http://www.w3.org/2001/10/xml-exc-c14n#"/&gt;</w:t>
      </w:r>
    </w:p>
    <w:p w14:paraId="088270FA" w14:textId="77777777" w:rsidR="00A53D52" w:rsidRPr="005B4B4F" w:rsidRDefault="00A53D52" w:rsidP="00A53D52">
      <w:pPr>
        <w:pStyle w:val="GOSTScript"/>
        <w:ind w:left="0" w:right="0" w:firstLine="227"/>
      </w:pPr>
      <w:r w:rsidRPr="005B4B4F">
        <w:t>&lt;SignatureMethod Algorithm="http://www.w3.org/2001/04/xmldsig-more#gostr34102001-gostr3411"/&gt;</w:t>
      </w:r>
    </w:p>
    <w:p w14:paraId="0F34DD99" w14:textId="77777777" w:rsidR="00A53D52" w:rsidRPr="005B4B4F" w:rsidRDefault="00A53D52" w:rsidP="00A53D52">
      <w:pPr>
        <w:pStyle w:val="GOSTScript"/>
        <w:ind w:left="0" w:right="0" w:firstLine="227"/>
      </w:pPr>
      <w:r w:rsidRPr="005B4B4F">
        <w:t>&lt;Reference URI="#Id-wssecdata-29cef34e3106063e64fead91c94aeda97ff4" Id="Id-dataref-ea575c0bb2c994b98298d2c77dcd5a7dbaa1"&gt;</w:t>
      </w:r>
    </w:p>
    <w:p w14:paraId="7A25E196" w14:textId="77777777" w:rsidR="00A53D52" w:rsidRPr="005B4B4F" w:rsidRDefault="00A53D52" w:rsidP="00A53D52">
      <w:pPr>
        <w:pStyle w:val="GOSTScript"/>
        <w:ind w:left="0" w:right="0" w:firstLine="227"/>
      </w:pPr>
      <w:r w:rsidRPr="005B4B4F">
        <w:t>&lt;Transforms&gt;</w:t>
      </w:r>
    </w:p>
    <w:p w14:paraId="1A4C41BD" w14:textId="77777777" w:rsidR="00A53D52" w:rsidRPr="005B4B4F" w:rsidRDefault="00A53D52" w:rsidP="00A53D52">
      <w:pPr>
        <w:pStyle w:val="GOSTScript"/>
        <w:ind w:left="0" w:right="0" w:firstLine="227"/>
      </w:pPr>
      <w:r w:rsidRPr="005B4B4F">
        <w:t>&lt;Transform Algorithm="http://www.w3.org/2001/10/xml-exc-c14n#"/&gt;</w:t>
      </w:r>
    </w:p>
    <w:p w14:paraId="7A82A814" w14:textId="77777777" w:rsidR="00A53D52" w:rsidRPr="005B4B4F" w:rsidRDefault="00A53D52" w:rsidP="00A53D52">
      <w:pPr>
        <w:pStyle w:val="GOSTScript"/>
        <w:ind w:left="0" w:right="0" w:firstLine="227"/>
      </w:pPr>
      <w:r w:rsidRPr="005B4B4F">
        <w:t>&lt;/Transforms&gt;</w:t>
      </w:r>
    </w:p>
    <w:p w14:paraId="0176FEDB" w14:textId="77777777" w:rsidR="00A53D52" w:rsidRPr="005B4B4F" w:rsidRDefault="00A53D52" w:rsidP="00A53D52">
      <w:pPr>
        <w:pStyle w:val="GOSTScript"/>
        <w:ind w:left="0" w:right="0" w:firstLine="227"/>
      </w:pPr>
      <w:r w:rsidRPr="005B4B4F">
        <w:t>&lt;DigestMethod Algorithm="http://www.w3.org/2001/04/xmldsig-more#gostr3411"/&gt;</w:t>
      </w:r>
    </w:p>
    <w:p w14:paraId="4D1BC723" w14:textId="77777777" w:rsidR="00A53D52" w:rsidRPr="005B4B4F" w:rsidRDefault="00A53D52" w:rsidP="00A53D52">
      <w:pPr>
        <w:pStyle w:val="GOSTScript"/>
        <w:ind w:left="0" w:right="0" w:firstLine="227"/>
      </w:pPr>
      <w:r w:rsidRPr="005B4B4F">
        <w:t>&lt;DigestValue&gt;4bqC9/3OSJqEHDz00XLzUf29YFcetigx2jr08qUp7fQ=&lt;/DigestValue&gt;</w:t>
      </w:r>
    </w:p>
    <w:p w14:paraId="3DB370AB" w14:textId="77777777" w:rsidR="00A53D52" w:rsidRPr="005B4B4F" w:rsidRDefault="00A53D52" w:rsidP="00A53D52">
      <w:pPr>
        <w:pStyle w:val="GOSTScript"/>
        <w:ind w:left="0" w:right="0" w:firstLine="227"/>
      </w:pPr>
      <w:r w:rsidRPr="005B4B4F">
        <w:t>&lt;/Reference&gt;</w:t>
      </w:r>
    </w:p>
    <w:p w14:paraId="27F62517" w14:textId="77777777" w:rsidR="00A53D52" w:rsidRPr="005B4B4F" w:rsidRDefault="00A53D52" w:rsidP="00A53D52">
      <w:pPr>
        <w:pStyle w:val="GOSTScript"/>
        <w:ind w:left="0" w:right="0" w:firstLine="227"/>
      </w:pPr>
      <w:r w:rsidRPr="005B4B4F">
        <w:t>&lt;Reference Type="http://www.w3.org/TR/2002/REC-xmldsig-core-20020212/xmldsig-core-schema.xsd#X509Data" URI="#Id-keyinfo-11712390bc17243d110193ac033f54873ad8" Id="Id-keyinforef-ac3c6eb29c9af1964819db52ec661b26c339"&gt;</w:t>
      </w:r>
    </w:p>
    <w:p w14:paraId="28F9BC72" w14:textId="77777777" w:rsidR="00A53D52" w:rsidRPr="005B4B4F" w:rsidRDefault="00A53D52" w:rsidP="00A53D52">
      <w:pPr>
        <w:pStyle w:val="GOSTScript"/>
        <w:ind w:left="0" w:right="0" w:firstLine="227"/>
      </w:pPr>
      <w:r w:rsidRPr="005B4B4F">
        <w:t>&lt;Transforms&gt;</w:t>
      </w:r>
    </w:p>
    <w:p w14:paraId="0FBF3A22" w14:textId="77777777" w:rsidR="00A53D52" w:rsidRPr="005B4B4F" w:rsidRDefault="00A53D52" w:rsidP="00A53D52">
      <w:pPr>
        <w:pStyle w:val="GOSTScript"/>
        <w:ind w:left="0" w:right="0" w:firstLine="227"/>
      </w:pPr>
      <w:r w:rsidRPr="005B4B4F">
        <w:t>&lt;Transform Algorithm="http://www.w3.org/2001/10/xml-exc-c14n#"/&gt;</w:t>
      </w:r>
    </w:p>
    <w:p w14:paraId="3625E03A" w14:textId="77777777" w:rsidR="00A53D52" w:rsidRPr="005B4B4F" w:rsidRDefault="00A53D52" w:rsidP="00A53D52">
      <w:pPr>
        <w:pStyle w:val="GOSTScript"/>
        <w:ind w:left="0" w:right="0" w:firstLine="227"/>
      </w:pPr>
      <w:r w:rsidRPr="005B4B4F">
        <w:t>&lt;/Transforms&gt;</w:t>
      </w:r>
    </w:p>
    <w:p w14:paraId="6617DB8C" w14:textId="77777777" w:rsidR="00A53D52" w:rsidRPr="005B4B4F" w:rsidRDefault="00A53D52" w:rsidP="00A53D52">
      <w:pPr>
        <w:pStyle w:val="GOSTScript"/>
        <w:ind w:left="0" w:right="0" w:firstLine="227"/>
      </w:pPr>
      <w:r w:rsidRPr="005B4B4F">
        <w:t>&lt;DigestMethod Algorithm="http://www.w3.org/2001/04/xmldsig-more#gostr3411"/&gt;</w:t>
      </w:r>
    </w:p>
    <w:p w14:paraId="3C4E78D4" w14:textId="77777777" w:rsidR="00A53D52" w:rsidRPr="005B4B4F" w:rsidRDefault="00A53D52" w:rsidP="00A53D52">
      <w:pPr>
        <w:pStyle w:val="GOSTScript"/>
        <w:ind w:left="0" w:right="0" w:firstLine="227"/>
      </w:pPr>
      <w:r w:rsidRPr="005B4B4F">
        <w:t>&lt;DigestValue&gt;+0q515JTexjW0go5SdPl7+ydqXUKST91N44lIbXt8Yo=&lt;/DigestValue&gt;</w:t>
      </w:r>
    </w:p>
    <w:p w14:paraId="297E373B" w14:textId="77777777" w:rsidR="00A53D52" w:rsidRPr="005B4B4F" w:rsidRDefault="00A53D52" w:rsidP="00A53D52">
      <w:pPr>
        <w:pStyle w:val="GOSTScript"/>
        <w:ind w:left="0" w:right="0" w:firstLine="227"/>
      </w:pPr>
      <w:r w:rsidRPr="005B4B4F">
        <w:t>&lt;/Reference&gt;</w:t>
      </w:r>
    </w:p>
    <w:p w14:paraId="6A19A095" w14:textId="77777777" w:rsidR="00A53D52" w:rsidRPr="005B4B4F" w:rsidRDefault="00A53D52" w:rsidP="00A53D52">
      <w:pPr>
        <w:pStyle w:val="GOSTScript"/>
        <w:ind w:left="0" w:right="0" w:firstLine="227"/>
      </w:pPr>
      <w:r w:rsidRPr="005B4B4F">
        <w:t>&lt;Reference URI="#Id-sp-4179cfd1e4ba9c0aaed70450fc3c741c9c08" Id="Id-ref-cb8cc265f168034494eca1c25ec74bf9433c"&gt;</w:t>
      </w:r>
    </w:p>
    <w:p w14:paraId="74325F46" w14:textId="77777777" w:rsidR="00A53D52" w:rsidRPr="005B4B4F" w:rsidRDefault="00A53D52" w:rsidP="00A53D52">
      <w:pPr>
        <w:pStyle w:val="GOSTScript"/>
        <w:ind w:left="0" w:right="0" w:firstLine="227"/>
      </w:pPr>
      <w:r w:rsidRPr="005B4B4F">
        <w:t>&lt;Transforms&gt;</w:t>
      </w:r>
    </w:p>
    <w:p w14:paraId="4B7DF6E4" w14:textId="77777777" w:rsidR="00A53D52" w:rsidRPr="005B4B4F" w:rsidRDefault="00A53D52" w:rsidP="00A53D52">
      <w:pPr>
        <w:pStyle w:val="GOSTScript"/>
        <w:ind w:left="0" w:right="0" w:firstLine="227"/>
      </w:pPr>
      <w:r w:rsidRPr="005B4B4F">
        <w:t>&lt;Transform Algorithm="http://www.w3.org/2001/10/xml-exc-c14n#"/&gt;</w:t>
      </w:r>
    </w:p>
    <w:p w14:paraId="3A756969" w14:textId="77777777" w:rsidR="00A53D52" w:rsidRPr="005B4B4F" w:rsidRDefault="00A53D52" w:rsidP="00A53D52">
      <w:pPr>
        <w:pStyle w:val="GOSTScript"/>
        <w:ind w:left="0" w:right="0" w:firstLine="227"/>
      </w:pPr>
      <w:r w:rsidRPr="005B4B4F">
        <w:t>&lt;/Transforms&gt;</w:t>
      </w:r>
    </w:p>
    <w:p w14:paraId="4559C027" w14:textId="77777777" w:rsidR="00A53D52" w:rsidRPr="005B4B4F" w:rsidRDefault="00A53D52" w:rsidP="00A53D52">
      <w:pPr>
        <w:pStyle w:val="GOSTScript"/>
        <w:ind w:left="0" w:right="0" w:firstLine="227"/>
      </w:pPr>
      <w:r w:rsidRPr="005B4B4F">
        <w:t>&lt;DigestMethod Algorithm="http://www.w3.org/2001/04/xmldsig-more#gostr3411"/&gt;</w:t>
      </w:r>
    </w:p>
    <w:p w14:paraId="1F2D7E4C" w14:textId="77777777" w:rsidR="00A53D52" w:rsidRPr="005B4B4F" w:rsidRDefault="00A53D52" w:rsidP="00A53D52">
      <w:pPr>
        <w:pStyle w:val="GOSTScript"/>
        <w:ind w:left="0" w:right="0" w:firstLine="227"/>
      </w:pPr>
      <w:r w:rsidRPr="005B4B4F">
        <w:t>&lt;DigestValue&gt;f10/P/MZ5W1AwvdMPGkqpWfYGkK10xUw6SycuQIgFIc=&lt;/DigestValue&gt;</w:t>
      </w:r>
    </w:p>
    <w:p w14:paraId="2F52F331" w14:textId="77777777" w:rsidR="00A53D52" w:rsidRPr="005B4B4F" w:rsidRDefault="00A53D52" w:rsidP="00A53D52">
      <w:pPr>
        <w:pStyle w:val="GOSTScript"/>
        <w:ind w:left="0" w:right="0" w:firstLine="227"/>
      </w:pPr>
      <w:r w:rsidRPr="005B4B4F">
        <w:t>&lt;/Reference&gt;</w:t>
      </w:r>
    </w:p>
    <w:p w14:paraId="1C486084" w14:textId="77777777" w:rsidR="00A53D52" w:rsidRPr="005B4B4F" w:rsidRDefault="00A53D52" w:rsidP="00A53D52">
      <w:pPr>
        <w:pStyle w:val="GOSTScript"/>
        <w:ind w:left="0" w:right="0" w:firstLine="227"/>
      </w:pPr>
      <w:r w:rsidRPr="005B4B4F">
        <w:t>&lt;/SignedInfo&gt;</w:t>
      </w:r>
    </w:p>
    <w:p w14:paraId="1FAB66E5" w14:textId="77777777" w:rsidR="00A53D52" w:rsidRPr="005B4B4F" w:rsidRDefault="00A53D52" w:rsidP="00A53D52">
      <w:pPr>
        <w:pStyle w:val="GOSTScript"/>
        <w:ind w:left="0" w:right="0" w:firstLine="227"/>
      </w:pPr>
      <w:r w:rsidRPr="005B4B4F">
        <w:t>&lt;SignatureValue&gt;Xg8mlCU46QdjuUgHR/GFI13DKE7tfRDOphsVyNpFnxC/Sa2XnEuGBKeW7azroY19</w:t>
      </w:r>
    </w:p>
    <w:p w14:paraId="0D9728D9" w14:textId="77777777" w:rsidR="00A53D52" w:rsidRPr="005B4B4F" w:rsidRDefault="00A53D52" w:rsidP="00A53D52">
      <w:pPr>
        <w:pStyle w:val="GOSTScript"/>
        <w:ind w:left="0" w:right="0" w:firstLine="227"/>
      </w:pPr>
      <w:r w:rsidRPr="005B4B4F">
        <w:t>3u7EHXe4dKfnrJ7k7Eq5+A==&lt;/SignatureValue&gt;</w:t>
      </w:r>
    </w:p>
    <w:p w14:paraId="7B06D582" w14:textId="77777777" w:rsidR="00A53D52" w:rsidRPr="005B4B4F" w:rsidRDefault="00A53D52" w:rsidP="00A53D52">
      <w:pPr>
        <w:pStyle w:val="GOSTScript"/>
        <w:ind w:left="0" w:right="0" w:firstLine="227"/>
      </w:pPr>
      <w:r w:rsidRPr="005B4B4F">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5039E3C5" w14:textId="77777777" w:rsidR="00A53D52" w:rsidRPr="005B4B4F" w:rsidRDefault="00A53D52" w:rsidP="00A53D52">
      <w:pPr>
        <w:pStyle w:val="GOSTScript"/>
        <w:ind w:left="0" w:right="0" w:firstLine="227"/>
      </w:pPr>
      <w:r w:rsidRPr="005B4B4F">
        <w:t>&lt;Object&gt;</w:t>
      </w:r>
    </w:p>
    <w:p w14:paraId="57E3ED08" w14:textId="77777777" w:rsidR="00A53D52" w:rsidRPr="005B4B4F" w:rsidRDefault="00A53D52" w:rsidP="00A53D52">
      <w:pPr>
        <w:pStyle w:val="GOSTScript"/>
        <w:ind w:left="0" w:right="0" w:firstLine="227"/>
      </w:pPr>
      <w:r w:rsidRPr="005B4B4F">
        <w:t>&lt;QualifyingProperties xmlns="http://uri.etsi.org/01903/v1.4.1#" Target="Id-sig-b9199ca934cfa91bcff69e807d7b0dbd26f6"&gt;</w:t>
      </w:r>
    </w:p>
    <w:p w14:paraId="5E093E65" w14:textId="77777777" w:rsidR="00A53D52" w:rsidRPr="005B4B4F" w:rsidRDefault="00A53D52" w:rsidP="00A53D52">
      <w:pPr>
        <w:pStyle w:val="GOSTScript"/>
        <w:ind w:left="0" w:right="0" w:firstLine="227"/>
      </w:pPr>
      <w:r w:rsidRPr="005B4B4F">
        <w:t>&lt;SignedProperties Id="Id-sp-4179cfd1e4ba9c0aaed70450fc3c741c9c08"&gt;</w:t>
      </w:r>
    </w:p>
    <w:p w14:paraId="23AB9783" w14:textId="77777777" w:rsidR="00A53D52" w:rsidRPr="005B4B4F" w:rsidRDefault="00A53D52" w:rsidP="00A53D52">
      <w:pPr>
        <w:pStyle w:val="GOSTScript"/>
        <w:ind w:left="0" w:right="0" w:firstLine="227"/>
      </w:pPr>
      <w:r w:rsidRPr="005B4B4F">
        <w:t>&lt;SignedSignatureProperties Id="Id-ssp-408cecc6a155b8a0f2850e81d5f57496bb2b"/&gt;</w:t>
      </w:r>
    </w:p>
    <w:p w14:paraId="08E048DF" w14:textId="77777777" w:rsidR="00A53D52" w:rsidRPr="005B4B4F" w:rsidRDefault="00A53D52" w:rsidP="00A53D52">
      <w:pPr>
        <w:pStyle w:val="GOSTScript"/>
        <w:ind w:left="0" w:right="0" w:firstLine="227"/>
      </w:pPr>
      <w:r w:rsidRPr="005B4B4F">
        <w:t>&lt;/SignedProperties&gt;</w:t>
      </w:r>
    </w:p>
    <w:p w14:paraId="1F58430B" w14:textId="77777777" w:rsidR="00A53D52" w:rsidRPr="005B4B4F" w:rsidRDefault="00A53D52" w:rsidP="00A53D52">
      <w:pPr>
        <w:pStyle w:val="GOSTScript"/>
        <w:ind w:left="0" w:right="0" w:firstLine="227"/>
      </w:pPr>
      <w:r w:rsidRPr="005B4B4F">
        <w:t>&lt;/QualifyingProperties&gt;</w:t>
      </w:r>
    </w:p>
    <w:p w14:paraId="1810C109" w14:textId="77777777" w:rsidR="00A53D52" w:rsidRPr="005B4B4F" w:rsidRDefault="00A53D52" w:rsidP="00A53D52">
      <w:pPr>
        <w:pStyle w:val="GOSTScript"/>
        <w:ind w:left="0" w:right="0" w:firstLine="227"/>
      </w:pPr>
      <w:r w:rsidRPr="005B4B4F">
        <w:t>&lt;/Object&gt;</w:t>
      </w:r>
    </w:p>
    <w:p w14:paraId="55CA270C" w14:textId="77777777" w:rsidR="00A53D52" w:rsidRPr="005B4B4F" w:rsidRDefault="00A53D52" w:rsidP="00A53D52">
      <w:pPr>
        <w:pStyle w:val="GOSTScript"/>
        <w:ind w:left="0" w:right="0" w:firstLine="227"/>
      </w:pPr>
      <w:r w:rsidRPr="005B4B4F">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4748DAB7" w14:textId="77777777" w:rsidR="00A53D52" w:rsidRPr="005B4B4F" w:rsidRDefault="00A53D52" w:rsidP="00A53D52">
      <w:pPr>
        <w:pStyle w:val="GOSTScript"/>
        <w:ind w:left="0" w:right="0" w:firstLine="227"/>
      </w:pPr>
      <w:r w:rsidRPr="005B4B4F">
        <w:t>CVNlcnZlciBDQTEgMB4GCSqGSIb3DQEJARYRdWNfZmtAcm9za2F6bmEucnUxHDAa</w:t>
      </w:r>
    </w:p>
    <w:p w14:paraId="50FB72C6" w14:textId="77777777" w:rsidR="00A53D52" w:rsidRPr="005B4B4F" w:rsidRDefault="00A53D52" w:rsidP="00A53D52">
      <w:pPr>
        <w:pStyle w:val="GOSTScript"/>
        <w:ind w:left="0" w:right="0" w:firstLine="227"/>
      </w:pPr>
      <w:r w:rsidRPr="005B4B4F">
        <w:t>BgNVBAgMEzc3INCzLiDQnNC+0YHQutCy0LAxGjAYBggqhQMDgQMBARIMMDA3NzEw</w:t>
      </w:r>
    </w:p>
    <w:p w14:paraId="596EFD08" w14:textId="77777777" w:rsidR="00A53D52" w:rsidRPr="005B4B4F" w:rsidRDefault="00A53D52" w:rsidP="00A53D52">
      <w:pPr>
        <w:pStyle w:val="GOSTScript"/>
        <w:ind w:left="0" w:right="0" w:firstLine="227"/>
      </w:pPr>
      <w:r w:rsidRPr="005B4B4F">
        <w:t>NTY4NzYwMRgwFgYFKoUDZAESDTEwNDc3OTcwMTk4MzAxLDAqBgNVBAkMI9GD0LvQ</w:t>
      </w:r>
    </w:p>
    <w:p w14:paraId="11EDF35A" w14:textId="77777777" w:rsidR="00A53D52" w:rsidRPr="005B4B4F" w:rsidRDefault="00A53D52" w:rsidP="00A53D52">
      <w:pPr>
        <w:pStyle w:val="GOSTScript"/>
        <w:ind w:left="0" w:right="0" w:firstLine="227"/>
      </w:pPr>
      <w:r w:rsidRPr="005B4B4F">
        <w:t>uNGG0LAg0JjQu9GM0LjQvdC60LAsINC00L7QvCA3MRUwEwYDVQQHDAzQnNC+0YHQ</w:t>
      </w:r>
    </w:p>
    <w:p w14:paraId="709D7632" w14:textId="77777777" w:rsidR="00A53D52" w:rsidRPr="005B4B4F" w:rsidRDefault="00A53D52" w:rsidP="00A53D52">
      <w:pPr>
        <w:pStyle w:val="GOSTScript"/>
        <w:ind w:left="0" w:right="0" w:firstLine="227"/>
      </w:pPr>
      <w:r w:rsidRPr="005B4B4F">
        <w:t>utCy0LAxCzAJBgNVBAYTAlJVMTgwNgYDVQQKDC/QpNC10LTQtdGA0LDQu9GM0L3Q</w:t>
      </w:r>
    </w:p>
    <w:p w14:paraId="63CC4656" w14:textId="77777777" w:rsidR="00A53D52" w:rsidRPr="005B4B4F" w:rsidRDefault="00A53D52" w:rsidP="00A53D52">
      <w:pPr>
        <w:pStyle w:val="GOSTScript"/>
        <w:ind w:left="0" w:right="0" w:firstLine="227"/>
      </w:pPr>
      <w:r w:rsidRPr="005B4B4F">
        <w:t>vtC1INC60LDQt9C90LDRh9C10LnRgdGC0LLQvjE/MD0GA1UEAww20KPQpiDQpNC1</w:t>
      </w:r>
    </w:p>
    <w:p w14:paraId="2EB339EB" w14:textId="77777777" w:rsidR="00A53D52" w:rsidRPr="005B4B4F" w:rsidRDefault="00A53D52" w:rsidP="00A53D52">
      <w:pPr>
        <w:pStyle w:val="GOSTScript"/>
        <w:ind w:left="0" w:right="0" w:firstLine="227"/>
      </w:pPr>
      <w:r w:rsidRPr="005B4B4F">
        <w:t>0LTQtdGA0LDQu9GM0L3QvtCz0L4g0LrQsNC30L3QsNGH0LXQudGB0YLQstCwMB4X</w:t>
      </w:r>
    </w:p>
    <w:p w14:paraId="2CC1BCB2" w14:textId="77777777" w:rsidR="00A53D52" w:rsidRPr="005B4B4F" w:rsidRDefault="00A53D52" w:rsidP="00A53D52">
      <w:pPr>
        <w:pStyle w:val="GOSTScript"/>
        <w:ind w:left="0" w:right="0" w:firstLine="227"/>
      </w:pPr>
      <w:r w:rsidRPr="005B4B4F">
        <w:t>DTE2MDQwNzA4MTExMFoXDTE3MDcwNzA4MTExMFowggITMRYwFAYFKoUDZAMSCzEy</w:t>
      </w:r>
    </w:p>
    <w:p w14:paraId="1F70C7B7" w14:textId="77777777" w:rsidR="00A53D52" w:rsidRPr="005B4B4F" w:rsidRDefault="00A53D52" w:rsidP="00A53D52">
      <w:pPr>
        <w:pStyle w:val="GOSTScript"/>
        <w:ind w:left="0" w:right="0" w:firstLine="227"/>
      </w:pPr>
      <w:r w:rsidRPr="005B4B4F">
        <w:t>MzQ1Njc4OTAxMRgwFgYFKoUDZAESDTAxMjM0NTY3ODkxMjMxGjAYBggqhQMDgQMB</w:t>
      </w:r>
    </w:p>
    <w:p w14:paraId="44AA8328" w14:textId="77777777" w:rsidR="00A53D52" w:rsidRPr="005B4B4F" w:rsidRDefault="00A53D52" w:rsidP="00A53D52">
      <w:pPr>
        <w:pStyle w:val="GOSTScript"/>
        <w:ind w:left="0" w:right="0" w:firstLine="227"/>
      </w:pPr>
      <w:r w:rsidRPr="005B4B4F">
        <w:t>ARIMMDAxMjM0NTY3ODkwMSYwJAYJKoZIhvcNAQkBFhduLm5hZ292aXRzeW5AaW5m</w:t>
      </w:r>
    </w:p>
    <w:p w14:paraId="5C7680E7" w14:textId="77777777" w:rsidR="00A53D52" w:rsidRPr="005B4B4F" w:rsidRDefault="00A53D52" w:rsidP="00A53D52">
      <w:pPr>
        <w:pStyle w:val="GOSTScript"/>
        <w:ind w:left="0" w:right="0" w:firstLine="227"/>
      </w:pPr>
      <w:r w:rsidRPr="005B4B4F">
        <w:t>b3NlYy5ydTELMAkGA1UEBhMCUlUxHDAaBgNVBAgMEzc3INCzLiDQnNC+0YHQutCy</w:t>
      </w:r>
    </w:p>
    <w:p w14:paraId="493C02EC" w14:textId="77777777" w:rsidR="00A53D52" w:rsidRPr="005B4B4F" w:rsidRDefault="00A53D52" w:rsidP="00A53D52">
      <w:pPr>
        <w:pStyle w:val="GOSTScript"/>
        <w:ind w:left="0" w:right="0" w:firstLine="227"/>
      </w:pPr>
      <w:r w:rsidRPr="005B4B4F">
        <w:t>0LAxFTATBgNVBAcMDNCc0L7RgdC60LLQsDE4MDYGA1UECgwv0KTQtdC00LXRgNCw</w:t>
      </w:r>
    </w:p>
    <w:p w14:paraId="1E48EBE2" w14:textId="77777777" w:rsidR="00A53D52" w:rsidRPr="005B4B4F" w:rsidRDefault="00A53D52" w:rsidP="00A53D52">
      <w:pPr>
        <w:pStyle w:val="GOSTScript"/>
        <w:ind w:left="0" w:right="0" w:firstLine="227"/>
      </w:pPr>
      <w:r w:rsidRPr="005B4B4F">
        <w:lastRenderedPageBreak/>
        <w:t>0LvRjNC90L7QtSDQutCw0LfQvdCw0YfQtdC50YHRgtCy0L4xNDAyBgNVBAsMK9GC</w:t>
      </w:r>
    </w:p>
    <w:p w14:paraId="6E8DEFE7" w14:textId="77777777" w:rsidR="00A53D52" w:rsidRPr="005B4B4F" w:rsidRDefault="00A53D52" w:rsidP="00A53D52">
      <w:pPr>
        <w:pStyle w:val="GOSTScript"/>
        <w:ind w:left="0" w:right="0" w:firstLine="227"/>
      </w:pPr>
      <w:r w:rsidRPr="005B4B4F">
        <w:t>0LXRgdGC0L7QstC+0LUg0L/QvtC00YDQsNC30LTQtdC70LXQvdC40LUxHDAaBgNV</w:t>
      </w:r>
    </w:p>
    <w:p w14:paraId="5639509A" w14:textId="77777777" w:rsidR="00A53D52" w:rsidRPr="005B4B4F" w:rsidRDefault="00A53D52" w:rsidP="00A53D52">
      <w:pPr>
        <w:pStyle w:val="GOSTScript"/>
        <w:ind w:left="0" w:right="0" w:firstLine="227"/>
      </w:pPr>
      <w:r w:rsidRPr="005B4B4F">
        <w:t>BCoME2PQtdGA0YLQuNGE0LjQutCw0YIxGTAXBgNVBAQMENCi0LXRgdGC0L7QstGL</w:t>
      </w:r>
    </w:p>
    <w:p w14:paraId="6FD5FC22" w14:textId="77777777" w:rsidR="00A53D52" w:rsidRPr="005B4B4F" w:rsidRDefault="00A53D52" w:rsidP="00A53D52">
      <w:pPr>
        <w:pStyle w:val="GOSTScript"/>
        <w:ind w:left="0" w:right="0" w:firstLine="227"/>
      </w:pPr>
      <w:r w:rsidRPr="005B4B4F">
        <w:t>0LkxPTA7BgNVBAwMNNCi0LXRgdGC0L7QstGL0Lkg0YHQtdGA0YLQuNGE0LjQutCw</w:t>
      </w:r>
    </w:p>
    <w:p w14:paraId="7F369C88" w14:textId="77777777" w:rsidR="00A53D52" w:rsidRPr="005B4B4F" w:rsidRDefault="00A53D52" w:rsidP="00A53D52">
      <w:pPr>
        <w:pStyle w:val="GOSTScript"/>
        <w:ind w:left="0" w:right="0" w:firstLine="227"/>
      </w:pPr>
      <w:r w:rsidRPr="005B4B4F">
        <w:t>0YIg0L/QvtC00L/QuNGB0LgxQTA/BgkqhkiG9w0BCQIMMklOTlw9MDEyMzQ1Njc4</w:t>
      </w:r>
    </w:p>
    <w:p w14:paraId="6D201B18" w14:textId="77777777" w:rsidR="00A53D52" w:rsidRPr="005B4B4F" w:rsidRDefault="00A53D52" w:rsidP="00A53D52">
      <w:pPr>
        <w:pStyle w:val="GOSTScript"/>
        <w:ind w:left="0" w:right="0" w:firstLine="227"/>
      </w:pPr>
      <w:r w:rsidRPr="005B4B4F">
        <w:t>OS9LUFBcPTEyMzQ1Njc4OS9PR1JOXD0wMTIzNDU2Nzg5MTIzMS4wLAYDVQQDDCXQ</w:t>
      </w:r>
    </w:p>
    <w:p w14:paraId="03BC5425" w14:textId="77777777" w:rsidR="00A53D52" w:rsidRPr="005B4B4F" w:rsidRDefault="00A53D52" w:rsidP="00A53D52">
      <w:pPr>
        <w:pStyle w:val="GOSTScript"/>
        <w:ind w:left="0" w:right="0" w:firstLine="227"/>
      </w:pPr>
      <w:r w:rsidRPr="005B4B4F">
        <w:t>otC10YHRgtC+0LLRi9C5INGB0LXRgNGC0LjRhNC40LrQsNGCMGMwHAYGKoUDAgIT</w:t>
      </w:r>
    </w:p>
    <w:p w14:paraId="6AF4BC9F" w14:textId="77777777" w:rsidR="00A53D52" w:rsidRPr="005B4B4F" w:rsidRDefault="00A53D52" w:rsidP="00A53D52">
      <w:pPr>
        <w:pStyle w:val="GOSTScript"/>
        <w:ind w:left="0" w:right="0" w:firstLine="227"/>
      </w:pPr>
      <w:r w:rsidRPr="005B4B4F">
        <w:t>MBIGByqFAwICJAAGByqFAwICHgEDQwAEQM/mE38gcSmh2U183WL3aPaP3tJu0vTq</w:t>
      </w:r>
    </w:p>
    <w:p w14:paraId="49F50DE8" w14:textId="77777777" w:rsidR="00A53D52" w:rsidRPr="005B4B4F" w:rsidRDefault="00A53D52" w:rsidP="00A53D52">
      <w:pPr>
        <w:pStyle w:val="GOSTScript"/>
        <w:ind w:left="0" w:right="0" w:firstLine="227"/>
      </w:pPr>
      <w:r w:rsidRPr="005B4B4F">
        <w:t>CndMDcb72IGcv8nO7QkaqnFwXrkt6zScdQlQgUX78ct0+jNJa7ZIdLGjggRJMIIE</w:t>
      </w:r>
    </w:p>
    <w:p w14:paraId="592357B8" w14:textId="77777777" w:rsidR="00A53D52" w:rsidRPr="005B4B4F" w:rsidRDefault="00A53D52" w:rsidP="00A53D52">
      <w:pPr>
        <w:pStyle w:val="GOSTScript"/>
        <w:ind w:left="0" w:right="0" w:firstLine="227"/>
      </w:pPr>
      <w:r w:rsidRPr="005B4B4F">
        <w:t>RTAMBgNVHRMBAf8EAjAAMB0GA1UdIAQWMBQwCAYGKoUDZHEBMAgGBiqFA2RxAjBN</w:t>
      </w:r>
    </w:p>
    <w:p w14:paraId="3BE910E6" w14:textId="77777777" w:rsidR="00A53D52" w:rsidRPr="005B4B4F" w:rsidRDefault="00A53D52" w:rsidP="00A53D52">
      <w:pPr>
        <w:pStyle w:val="GOSTScript"/>
        <w:ind w:left="0" w:right="0" w:firstLine="227"/>
      </w:pPr>
      <w:r w:rsidRPr="005B4B4F">
        <w:t>BgUqhQNkbwREDELQmtGA0LjQv9GC0L7Qn9GA0L4gQ1NQICjQstC10YDRgdC40Y8g</w:t>
      </w:r>
    </w:p>
    <w:p w14:paraId="773A2656" w14:textId="77777777" w:rsidR="00A53D52" w:rsidRPr="005B4B4F" w:rsidRDefault="00A53D52" w:rsidP="00A53D52">
      <w:pPr>
        <w:pStyle w:val="GOSTScript"/>
        <w:ind w:left="0" w:right="0" w:firstLine="227"/>
      </w:pPr>
      <w:r w:rsidRPr="005B4B4F">
        <w:t>My42KSAo0LjRgdC/0L7Qu9C90LXQvdC40LUgMikwggFhBgUqhQNkcASCAVYwggFS</w:t>
      </w:r>
    </w:p>
    <w:p w14:paraId="0CDDA8D5" w14:textId="77777777" w:rsidR="00A53D52" w:rsidRPr="005B4B4F" w:rsidRDefault="00A53D52" w:rsidP="00A53D52">
      <w:pPr>
        <w:pStyle w:val="GOSTScript"/>
        <w:ind w:left="0" w:right="0" w:firstLine="227"/>
      </w:pPr>
      <w:r w:rsidRPr="005B4B4F">
        <w:t>DEQi0JrRgNC40L/RgtC+0J/RgNC+IENTUCIgKNCy0LXRgNGB0LjRjyAzLjYpICjQ</w:t>
      </w:r>
    </w:p>
    <w:p w14:paraId="2EA2A2F6" w14:textId="77777777" w:rsidR="00A53D52" w:rsidRPr="005B4B4F" w:rsidRDefault="00A53D52" w:rsidP="00A53D52">
      <w:pPr>
        <w:pStyle w:val="GOSTScript"/>
        <w:ind w:left="0" w:right="0" w:firstLine="227"/>
      </w:pPr>
      <w:r w:rsidRPr="005B4B4F">
        <w:t>uNGB0L/QvtC70L3QtdC90LjQtSAyKQxoItCf0YDQvtCz0YDQsNC80LzQvdC+LdCw</w:t>
      </w:r>
    </w:p>
    <w:p w14:paraId="305277F5" w14:textId="77777777" w:rsidR="00A53D52" w:rsidRPr="005B4B4F" w:rsidRDefault="00A53D52" w:rsidP="00A53D52">
      <w:pPr>
        <w:pStyle w:val="GOSTScript"/>
        <w:ind w:left="0" w:right="0" w:firstLine="227"/>
      </w:pPr>
      <w:r w:rsidRPr="005B4B4F">
        <w:t>0L/Qv9Cw0YDQsNGC0L3Ri9C5INC60L7QvNC/0LvQtdC60YEgItCu0L3QuNGB0LXR</w:t>
      </w:r>
    </w:p>
    <w:p w14:paraId="66D0BB82" w14:textId="77777777" w:rsidR="00A53D52" w:rsidRPr="005B4B4F" w:rsidRDefault="00A53D52" w:rsidP="00A53D52">
      <w:pPr>
        <w:pStyle w:val="GOSTScript"/>
        <w:ind w:left="0" w:right="0" w:firstLine="227"/>
      </w:pPr>
      <w:r w:rsidRPr="005B4B4F">
        <w:t>gNGCLdCT0J7QodCiIi4g0JLQtdGA0YHQuNGPIDIuMSIMT9Ch0LXRgNGC0LjRhNC4</w:t>
      </w:r>
    </w:p>
    <w:p w14:paraId="70B64B55" w14:textId="77777777" w:rsidR="00A53D52" w:rsidRPr="005B4B4F" w:rsidRDefault="00A53D52" w:rsidP="00A53D52">
      <w:pPr>
        <w:pStyle w:val="GOSTScript"/>
        <w:ind w:left="0" w:right="0" w:firstLine="227"/>
      </w:pPr>
      <w:r w:rsidRPr="005B4B4F">
        <w:t>0LrQsNGCINGB0L7QvtGC0LLQtdGC0YHRgtCy0LjRjyDihJYg0KHQpC8xMjQtMjcz</w:t>
      </w:r>
    </w:p>
    <w:p w14:paraId="1C74E54E" w14:textId="77777777" w:rsidR="00A53D52" w:rsidRPr="005B4B4F" w:rsidRDefault="00A53D52" w:rsidP="00A53D52">
      <w:pPr>
        <w:pStyle w:val="GOSTScript"/>
        <w:ind w:left="0" w:right="0" w:firstLine="227"/>
      </w:pPr>
      <w:r w:rsidRPr="005B4B4F">
        <w:t>OCDQvtGCIDAxLjA3LjIwMTUMT9Ch0LXRgNGC0LjRhNC40LrQsNGCINGB0L7QvtGC</w:t>
      </w:r>
    </w:p>
    <w:p w14:paraId="4B8DAAB1" w14:textId="77777777" w:rsidR="00A53D52" w:rsidRPr="005B4B4F" w:rsidRDefault="00A53D52" w:rsidP="00A53D52">
      <w:pPr>
        <w:pStyle w:val="GOSTScript"/>
        <w:ind w:left="0" w:right="0" w:firstLine="227"/>
      </w:pPr>
      <w:r w:rsidRPr="005B4B4F">
        <w:t>0LLQtdGC0YHRgtCy0LjRjyDihJYg0KHQpC8xMjgtMjE3NSDQvtGCIDIwLjA2LjIw</w:t>
      </w:r>
    </w:p>
    <w:p w14:paraId="14DA1B79" w14:textId="77777777" w:rsidR="00A53D52" w:rsidRPr="005B4B4F" w:rsidRDefault="00A53D52" w:rsidP="00A53D52">
      <w:pPr>
        <w:pStyle w:val="GOSTScript"/>
        <w:ind w:left="0" w:right="0" w:firstLine="227"/>
      </w:pPr>
      <w:r w:rsidRPr="005B4B4F">
        <w:t>MTMwDgYDVR0PAQH/BAQDAgTwMBMGA1UdJQQMMAoGCCsGAQUFBwMDMCsGA1UdEAQk</w:t>
      </w:r>
    </w:p>
    <w:p w14:paraId="0E5CBC43" w14:textId="77777777" w:rsidR="00A53D52" w:rsidRPr="005B4B4F" w:rsidRDefault="00A53D52" w:rsidP="00A53D52">
      <w:pPr>
        <w:pStyle w:val="GOSTScript"/>
        <w:ind w:left="0" w:right="0" w:firstLine="227"/>
      </w:pPr>
      <w:r w:rsidRPr="005B4B4F">
        <w:t>MCKADzIwMTYwNDA3MDgwNDI4WoEPMjAxNzA3MDcwODA0MjhaMIIBjwYDVR0jBIIB</w:t>
      </w:r>
    </w:p>
    <w:p w14:paraId="16AF1EE0" w14:textId="77777777" w:rsidR="00A53D52" w:rsidRPr="005B4B4F" w:rsidRDefault="00A53D52" w:rsidP="00A53D52">
      <w:pPr>
        <w:pStyle w:val="GOSTScript"/>
        <w:ind w:left="0" w:right="0" w:firstLine="227"/>
      </w:pPr>
      <w:r w:rsidRPr="005B4B4F">
        <w:t>hjCCAYKAFJ5xDg/atAEoXz/iy49lFZcCR4yroYIBZaSCAWEwggFdMRgwFgYJKoZI</w:t>
      </w:r>
    </w:p>
    <w:p w14:paraId="57402442" w14:textId="77777777" w:rsidR="00A53D52" w:rsidRPr="005B4B4F" w:rsidRDefault="00A53D52" w:rsidP="00A53D52">
      <w:pPr>
        <w:pStyle w:val="GOSTScript"/>
        <w:ind w:left="0" w:right="0" w:firstLine="227"/>
      </w:pPr>
      <w:r w:rsidRPr="005B4B4F">
        <w:t>hvcNAQkCEwlTZXJ2ZXIgQ0ExIDAeBgkqhkiG9w0BCQEWEXVjX2ZrQHJvc2them5h</w:t>
      </w:r>
    </w:p>
    <w:p w14:paraId="52BBCA3F" w14:textId="77777777" w:rsidR="00A53D52" w:rsidRPr="005B4B4F" w:rsidRDefault="00A53D52" w:rsidP="00A53D52">
      <w:pPr>
        <w:pStyle w:val="GOSTScript"/>
        <w:ind w:left="0" w:right="0" w:firstLine="227"/>
      </w:pPr>
      <w:r w:rsidRPr="005B4B4F">
        <w:t>LnJ1MRwwGgYDVQQIDBM3NyDQsy4g0JzQvtGB0LrQstCwMRowGAYIKoUDA4EDAQES</w:t>
      </w:r>
    </w:p>
    <w:p w14:paraId="094ABDAA" w14:textId="77777777" w:rsidR="00A53D52" w:rsidRPr="005B4B4F" w:rsidRDefault="00A53D52" w:rsidP="00A53D52">
      <w:pPr>
        <w:pStyle w:val="GOSTScript"/>
        <w:ind w:left="0" w:right="0" w:firstLine="227"/>
      </w:pPr>
      <w:r w:rsidRPr="005B4B4F">
        <w:t>DDAwNzcxMDU2ODc2MDEYMBYGBSqFA2QBEg0xMDQ3Nzk3MDE5ODMwMSwwKgYDVQQJ</w:t>
      </w:r>
    </w:p>
    <w:p w14:paraId="135AD004" w14:textId="77777777" w:rsidR="00A53D52" w:rsidRPr="005B4B4F" w:rsidRDefault="00A53D52" w:rsidP="00A53D52">
      <w:pPr>
        <w:pStyle w:val="GOSTScript"/>
        <w:ind w:left="0" w:right="0" w:firstLine="227"/>
      </w:pPr>
      <w:r w:rsidRPr="005B4B4F">
        <w:t>DCPRg9C70LjRhtCwINCY0LvRjNC40L3QutCwLCDQtNC+0LwgNzEVMBMGA1UEBwwM</w:t>
      </w:r>
    </w:p>
    <w:p w14:paraId="1DEAF835" w14:textId="77777777" w:rsidR="00A53D52" w:rsidRPr="005B4B4F" w:rsidRDefault="00A53D52" w:rsidP="00A53D52">
      <w:pPr>
        <w:pStyle w:val="GOSTScript"/>
        <w:ind w:left="0" w:right="0" w:firstLine="227"/>
      </w:pPr>
      <w:r w:rsidRPr="005B4B4F">
        <w:t>0JzQvtGB0LrQstCwMQswCQYDVQQGEwJSVTE4MDYGA1UECgwv0KTQtdC00LXRgNCw</w:t>
      </w:r>
    </w:p>
    <w:p w14:paraId="5A40B90F" w14:textId="77777777" w:rsidR="00A53D52" w:rsidRPr="005B4B4F" w:rsidRDefault="00A53D52" w:rsidP="00A53D52">
      <w:pPr>
        <w:pStyle w:val="GOSTScript"/>
        <w:ind w:left="0" w:right="0" w:firstLine="227"/>
      </w:pPr>
      <w:r w:rsidRPr="005B4B4F">
        <w:t>0LvRjNC90L7QtSDQutCw0LfQvdCw0YfQtdC50YHRgtCy0L4xPzA9BgNVBAMMNtCj</w:t>
      </w:r>
    </w:p>
    <w:p w14:paraId="000849F2" w14:textId="77777777" w:rsidR="00A53D52" w:rsidRPr="005B4B4F" w:rsidRDefault="00A53D52" w:rsidP="00A53D52">
      <w:pPr>
        <w:pStyle w:val="GOSTScript"/>
        <w:ind w:left="0" w:right="0" w:firstLine="227"/>
      </w:pPr>
      <w:r w:rsidRPr="005B4B4F">
        <w:t>0KYg0KTQtdC00LXRgNCw0LvRjNC90L7Qs9C+INC60LDQt9C90LDRh9C10LnRgdGC</w:t>
      </w:r>
    </w:p>
    <w:p w14:paraId="5909860E" w14:textId="77777777" w:rsidR="00A53D52" w:rsidRPr="005B4B4F" w:rsidRDefault="00A53D52" w:rsidP="00A53D52">
      <w:pPr>
        <w:pStyle w:val="GOSTScript"/>
        <w:ind w:left="0" w:right="0" w:firstLine="227"/>
      </w:pPr>
      <w:r w:rsidRPr="005B4B4F">
        <w:t>0LLQsIIBATBeBgNVHR8EVzBVMCmgJ6AlhiNodHRwOi8vY3JsLnJvc2them5hLnJ1</w:t>
      </w:r>
    </w:p>
    <w:p w14:paraId="5D68A951" w14:textId="77777777" w:rsidR="00A53D52" w:rsidRPr="005B4B4F" w:rsidRDefault="00A53D52" w:rsidP="00A53D52">
      <w:pPr>
        <w:pStyle w:val="GOSTScript"/>
        <w:ind w:left="0" w:right="0" w:firstLine="227"/>
      </w:pPr>
      <w:r w:rsidRPr="005B4B4F">
        <w:t>L2NybC9mazAxLmNybDAooCagJIYiaHR0cDovL2NybC5mc2ZrLmxvY2FsL2NybC9m</w:t>
      </w:r>
    </w:p>
    <w:p w14:paraId="133474ED" w14:textId="77777777" w:rsidR="00A53D52" w:rsidRPr="005B4B4F" w:rsidRDefault="00A53D52" w:rsidP="00A53D52">
      <w:pPr>
        <w:pStyle w:val="GOSTScript"/>
        <w:ind w:left="0" w:right="0" w:firstLine="227"/>
      </w:pPr>
      <w:r w:rsidRPr="005B4B4F">
        <w:t>azAxLmNybDAdBgNVHQ4EFgQUt0m7wwTPyJQ+5TDMkq5Z0WnD5vQwCAYGKoUDAgID</w:t>
      </w:r>
    </w:p>
    <w:p w14:paraId="5E765C2C" w14:textId="77777777" w:rsidR="00A53D52" w:rsidRPr="005B4B4F" w:rsidRDefault="00A53D52" w:rsidP="00A53D52">
      <w:pPr>
        <w:pStyle w:val="GOSTScript"/>
        <w:ind w:left="0" w:right="0" w:firstLine="227"/>
      </w:pPr>
      <w:r w:rsidRPr="005B4B4F">
        <w:t>A0EAReUQeQpqERyFF5XRWG8RnguKCWvPIQOt26PZmVTccxOXVHwZyI0rqdcQ2i4L</w:t>
      </w:r>
    </w:p>
    <w:p w14:paraId="7DBAE709" w14:textId="77777777" w:rsidR="00A53D52" w:rsidRPr="005B4B4F" w:rsidRDefault="00A53D52" w:rsidP="00A53D52">
      <w:pPr>
        <w:pStyle w:val="GOSTScript"/>
        <w:ind w:left="0" w:right="0" w:firstLine="227"/>
      </w:pPr>
      <w:r w:rsidRPr="005B4B4F">
        <w:t>p87xs4bqOAO1BwhmKL/TsoC4pA==&lt;/wsse:BinarySecurityToken&gt;&lt;/wsse:Security&gt;&lt;/soapenv:Header&gt;</w:t>
      </w:r>
    </w:p>
    <w:p w14:paraId="063E496C" w14:textId="77777777" w:rsidR="00A53D52" w:rsidRPr="005B4B4F" w:rsidRDefault="00A53D52" w:rsidP="00A53D52">
      <w:pPr>
        <w:pStyle w:val="GOSTScript"/>
        <w:ind w:left="0" w:right="0" w:firstLine="227"/>
      </w:pPr>
      <w:r w:rsidRPr="005B4B4F">
        <w:tab/>
        <w:t>&lt;soapenv:Body xmlns:env="http://schemas.xmlsoap.org/soap/envelope/" wsu:Id="Id-wssecdata-29cef34e3106063e64fead91c94aeda97ff4"&gt;</w:t>
      </w:r>
    </w:p>
    <w:p w14:paraId="1E935F2C" w14:textId="77777777" w:rsidR="00A53D52" w:rsidRPr="005B4B4F" w:rsidRDefault="00A53D52" w:rsidP="00A53D52">
      <w:pPr>
        <w:pStyle w:val="GOSTScript"/>
        <w:ind w:left="0" w:right="0" w:firstLine="227"/>
      </w:pPr>
      <w:r w:rsidRPr="005B4B4F">
        <w:tab/>
      </w:r>
      <w:r w:rsidRPr="005B4B4F">
        <w:tab/>
        <w:t>&lt;transferDocumentRequest xmlns:typ="http://www.roskazna.ru/eb/services/transferDocumentService/types" xmlns="http://www.roskazna.ru/eb/services/transferDocumentService/types" versionId="1.0"&gt;</w:t>
      </w:r>
    </w:p>
    <w:p w14:paraId="16B6D189" w14:textId="77777777" w:rsidR="00A53D52" w:rsidRPr="005B4B4F" w:rsidRDefault="00A53D52" w:rsidP="00A53D52">
      <w:pPr>
        <w:pStyle w:val="GOSTScript"/>
        <w:ind w:left="0" w:right="0" w:firstLine="227"/>
      </w:pPr>
      <w:r w:rsidRPr="005B4B4F">
        <w:tab/>
      </w:r>
      <w:r w:rsidRPr="005B4B4F">
        <w:tab/>
      </w:r>
      <w:r w:rsidRPr="005B4B4F">
        <w:tab/>
        <w:t>&lt;typ:header&gt;</w:t>
      </w:r>
    </w:p>
    <w:p w14:paraId="7E91313C" w14:textId="77777777" w:rsidR="00A53D52" w:rsidRPr="005B4B4F" w:rsidRDefault="00A53D52" w:rsidP="00A53D52">
      <w:pPr>
        <w:pStyle w:val="GOSTScript"/>
        <w:ind w:left="0" w:right="0" w:firstLine="227"/>
      </w:pPr>
      <w:r w:rsidRPr="005B4B4F">
        <w:tab/>
      </w:r>
      <w:r w:rsidRPr="005B4B4F">
        <w:tab/>
      </w:r>
      <w:r w:rsidRPr="005B4B4F">
        <w:tab/>
      </w:r>
      <w:r w:rsidRPr="005B4B4F">
        <w:tab/>
        <w:t>&lt;typ:packageId&gt;e8bf66bf-9cf1-47f1-a48b-394d18467fe3&lt;/typ:packageId&gt;</w:t>
      </w:r>
    </w:p>
    <w:p w14:paraId="231ABB0B" w14:textId="77777777" w:rsidR="00A53D52" w:rsidRPr="005B4B4F" w:rsidRDefault="00A53D52" w:rsidP="00A53D52">
      <w:pPr>
        <w:pStyle w:val="GOSTScript"/>
        <w:ind w:left="0" w:right="0" w:firstLine="227"/>
      </w:pPr>
      <w:r w:rsidRPr="005B4B4F">
        <w:tab/>
      </w:r>
      <w:r w:rsidRPr="005B4B4F">
        <w:tab/>
      </w:r>
      <w:r w:rsidRPr="005B4B4F">
        <w:tab/>
      </w:r>
      <w:r w:rsidRPr="005B4B4F">
        <w:tab/>
        <w:t>&lt;typ:senderSystemId&gt;PFHD&lt;/typ:senderSystemId&gt;</w:t>
      </w:r>
    </w:p>
    <w:p w14:paraId="53864C5E" w14:textId="77777777" w:rsidR="00A53D52" w:rsidRPr="005B4B4F" w:rsidRDefault="00A53D52" w:rsidP="00A53D52">
      <w:pPr>
        <w:pStyle w:val="GOSTScript"/>
        <w:ind w:left="0" w:right="0" w:firstLine="227"/>
      </w:pPr>
      <w:r w:rsidRPr="005B4B4F">
        <w:tab/>
      </w:r>
      <w:r w:rsidRPr="005B4B4F">
        <w:tab/>
      </w:r>
      <w:r w:rsidRPr="005B4B4F">
        <w:tab/>
      </w:r>
      <w:r w:rsidRPr="005B4B4F">
        <w:tab/>
        <w:t>&lt;typ:targetSystemId&gt;EXP&lt;/typ:targetSystemId&gt;</w:t>
      </w:r>
    </w:p>
    <w:p w14:paraId="622C94E7" w14:textId="77777777" w:rsidR="00A53D52" w:rsidRPr="005B4B4F" w:rsidRDefault="00A53D52" w:rsidP="00A53D52">
      <w:pPr>
        <w:pStyle w:val="GOSTScript"/>
        <w:ind w:left="0" w:right="0" w:firstLine="227"/>
      </w:pPr>
      <w:r w:rsidRPr="005B4B4F">
        <w:tab/>
      </w:r>
      <w:r w:rsidRPr="005B4B4F">
        <w:tab/>
      </w:r>
      <w:r w:rsidRPr="005B4B4F">
        <w:tab/>
      </w:r>
      <w:r w:rsidRPr="005B4B4F">
        <w:tab/>
        <w:t>&lt;typ:documentType&gt;MSC_ApplFundsCard&lt;/typ:documentType&gt;</w:t>
      </w:r>
    </w:p>
    <w:p w14:paraId="63594B31" w14:textId="77777777" w:rsidR="00A53D52" w:rsidRPr="005B4B4F" w:rsidRDefault="00A53D52" w:rsidP="00A53D52">
      <w:pPr>
        <w:pStyle w:val="GOSTScript"/>
        <w:ind w:left="0" w:right="0" w:firstLine="227"/>
      </w:pPr>
      <w:r w:rsidRPr="005B4B4F">
        <w:tab/>
      </w:r>
      <w:r w:rsidRPr="005B4B4F">
        <w:tab/>
      </w:r>
      <w:r w:rsidRPr="005B4B4F">
        <w:tab/>
      </w:r>
      <w:r w:rsidRPr="005B4B4F">
        <w:tab/>
        <w:t>&lt;typ:documentGuid&gt;a2e4e9b1-711d-4e55-a382-a46db4ac956a&lt;/typ:documentGuid&gt;</w:t>
      </w:r>
    </w:p>
    <w:p w14:paraId="73A67881" w14:textId="77777777" w:rsidR="00A53D52" w:rsidRPr="005B4B4F" w:rsidRDefault="00A53D52" w:rsidP="00A53D52">
      <w:pPr>
        <w:pStyle w:val="GOSTScript"/>
        <w:ind w:left="0" w:right="0" w:firstLine="227"/>
      </w:pPr>
      <w:r w:rsidRPr="005B4B4F">
        <w:tab/>
      </w:r>
      <w:r w:rsidRPr="005B4B4F">
        <w:tab/>
      </w:r>
      <w:r w:rsidRPr="005B4B4F">
        <w:tab/>
      </w:r>
      <w:r w:rsidRPr="005B4B4F">
        <w:tab/>
        <w:t>&lt;typ:creationDateTime&gt;2021-01-03T16:46:07.689+04:00&lt;/typ:creationDateTime&gt;</w:t>
      </w:r>
    </w:p>
    <w:p w14:paraId="5469E7AB" w14:textId="77777777" w:rsidR="00A53D52" w:rsidRPr="005B4B4F" w:rsidRDefault="00A53D52" w:rsidP="00A53D52">
      <w:pPr>
        <w:pStyle w:val="GOSTScript"/>
        <w:ind w:left="0" w:right="0" w:firstLine="227"/>
      </w:pPr>
      <w:r w:rsidRPr="005B4B4F">
        <w:t>&lt;typ:params&gt;</w:t>
      </w:r>
    </w:p>
    <w:p w14:paraId="7DE9803B" w14:textId="77777777" w:rsidR="00A53D52" w:rsidRPr="005B4B4F" w:rsidRDefault="00A53D52" w:rsidP="00A53D52">
      <w:pPr>
        <w:pStyle w:val="GOSTScript"/>
        <w:ind w:left="0" w:right="0" w:firstLine="227"/>
      </w:pPr>
      <w:r w:rsidRPr="005B4B4F">
        <w:t>&lt;typ:param name="tofkCode" value="3200"/&gt;</w:t>
      </w:r>
    </w:p>
    <w:p w14:paraId="01E953F8" w14:textId="77777777" w:rsidR="00A53D52" w:rsidRPr="005B4B4F" w:rsidRDefault="00A53D52" w:rsidP="00A53D52">
      <w:pPr>
        <w:pStyle w:val="GOSTScript"/>
        <w:ind w:left="0" w:right="0" w:firstLine="227"/>
      </w:pPr>
      <w:r w:rsidRPr="005B4B4F">
        <w:t>&lt;typ:param name="versionId" value="1.0"/&gt;</w:t>
      </w:r>
    </w:p>
    <w:p w14:paraId="6F47005F" w14:textId="77777777" w:rsidR="00A53D52" w:rsidRPr="005B4B4F" w:rsidRDefault="00A53D52" w:rsidP="00A53D52">
      <w:pPr>
        <w:pStyle w:val="GOSTScript"/>
        <w:ind w:left="0" w:right="0" w:firstLine="227"/>
      </w:pPr>
      <w:r w:rsidRPr="005B4B4F">
        <w:t>&lt;/typ:params&gt;</w:t>
      </w:r>
    </w:p>
    <w:p w14:paraId="11E62DF5" w14:textId="77777777" w:rsidR="00A53D52" w:rsidRPr="005B4B4F" w:rsidRDefault="00A53D52" w:rsidP="00A53D52">
      <w:pPr>
        <w:pStyle w:val="GOSTScript"/>
        <w:ind w:left="0" w:right="0" w:firstLine="227"/>
      </w:pPr>
      <w:r w:rsidRPr="005B4B4F">
        <w:tab/>
      </w:r>
      <w:r w:rsidRPr="005B4B4F">
        <w:tab/>
      </w:r>
      <w:r w:rsidRPr="005B4B4F">
        <w:tab/>
        <w:t>&lt;/typ:header&gt;</w:t>
      </w:r>
    </w:p>
    <w:p w14:paraId="467DDAB5" w14:textId="77777777" w:rsidR="00A53D52" w:rsidRPr="005B4B4F" w:rsidRDefault="00A53D52" w:rsidP="00A53D52">
      <w:pPr>
        <w:pStyle w:val="GOSTScript"/>
        <w:ind w:left="0" w:right="0" w:firstLine="227"/>
      </w:pPr>
      <w:r w:rsidRPr="005B4B4F">
        <w:tab/>
      </w:r>
      <w:r w:rsidRPr="005B4B4F">
        <w:tab/>
      </w:r>
      <w:r w:rsidRPr="005B4B4F">
        <w:tab/>
        <w:t>&lt;typ:document&gt;</w:t>
      </w:r>
    </w:p>
    <w:p w14:paraId="653C2F43" w14:textId="77777777" w:rsidR="00A53D52" w:rsidRPr="005B4B4F" w:rsidRDefault="00A53D52" w:rsidP="00A53D52">
      <w:pPr>
        <w:pStyle w:val="GOSTScript"/>
        <w:ind w:left="0" w:right="0" w:firstLine="227"/>
      </w:pPr>
      <w:r w:rsidRPr="005B4B4F">
        <w:t>&lt;self:MSC_AplFndsCrd metaType="formular" versionID="1.0" Id="Id-xadesdata-eaf97d94646411e9b78d005056834f23" xsi:schemaLocation="http://www.roskazna.ru/eb/domain/MSC_AplFndsCrd/formular formulars.xsd" xmlns:self="http://www.roskazna.ru/eb/domain/MSC_AplFndsCrd/formular" xmlns:xsi="http://www.w3.org/2001/XMLSchema-instance"&gt;</w:t>
      </w:r>
    </w:p>
    <w:p w14:paraId="50EE118E" w14:textId="77777777" w:rsidR="00A53D52" w:rsidRPr="005B4B4F" w:rsidRDefault="00A53D52" w:rsidP="00A53D52">
      <w:pPr>
        <w:pStyle w:val="GOSTScript"/>
        <w:ind w:left="0" w:right="0" w:firstLine="227"/>
      </w:pPr>
      <w:r w:rsidRPr="005B4B4F">
        <w:lastRenderedPageBreak/>
        <w:tab/>
        <w:t>&lt;ZN_DcNmbr xmlns=""&gt;572&lt;/ZN_DcNmbr&gt;</w:t>
      </w:r>
    </w:p>
    <w:p w14:paraId="582443DC" w14:textId="77777777" w:rsidR="00A53D52" w:rsidRPr="005B4B4F" w:rsidRDefault="00A53D52" w:rsidP="00A53D52">
      <w:pPr>
        <w:pStyle w:val="GOSTScript"/>
        <w:ind w:left="0" w:right="0" w:firstLine="227"/>
      </w:pPr>
      <w:r w:rsidRPr="005B4B4F">
        <w:tab/>
        <w:t>&lt;ZN_MSC_Cstmr xmlns=""&gt;</w:t>
      </w:r>
    </w:p>
    <w:p w14:paraId="024C2F82" w14:textId="77777777" w:rsidR="00A53D52" w:rsidRPr="005B4B4F" w:rsidRDefault="00A53D52" w:rsidP="00A53D52">
      <w:pPr>
        <w:pStyle w:val="GOSTScript"/>
        <w:ind w:left="0" w:right="0" w:firstLine="227"/>
      </w:pPr>
      <w:r w:rsidRPr="005B4B4F">
        <w:tab/>
      </w:r>
      <w:r w:rsidRPr="005B4B4F">
        <w:tab/>
        <w:t>&lt;Cd&gt;18170554&lt;/Cd&gt;</w:t>
      </w:r>
    </w:p>
    <w:p w14:paraId="3FC746DF" w14:textId="77777777" w:rsidR="00A53D52" w:rsidRPr="005B4B4F" w:rsidRDefault="00A53D52" w:rsidP="00A53D52">
      <w:pPr>
        <w:pStyle w:val="GOSTScript"/>
        <w:ind w:left="0" w:right="0" w:firstLine="227"/>
      </w:pPr>
      <w:r w:rsidRPr="005B4B4F">
        <w:tab/>
      </w:r>
      <w:r w:rsidRPr="005B4B4F">
        <w:tab/>
        <w:t>&lt;FullNm&gt;Школа № 434&lt;/FullNm&gt;</w:t>
      </w:r>
    </w:p>
    <w:p w14:paraId="5AF6BF24" w14:textId="77777777" w:rsidR="00A53D52" w:rsidRPr="005B4B4F" w:rsidRDefault="00A53D52" w:rsidP="00A53D52">
      <w:pPr>
        <w:pStyle w:val="GOSTScript"/>
        <w:ind w:left="0" w:right="0" w:firstLine="227"/>
      </w:pPr>
      <w:r w:rsidRPr="005B4B4F">
        <w:tab/>
      </w:r>
      <w:r w:rsidRPr="005B4B4F">
        <w:tab/>
        <w:t>&lt;AcntNmbr&gt;03211871580&lt;/AcntNmbr&gt;</w:t>
      </w:r>
    </w:p>
    <w:p w14:paraId="470FA8A9" w14:textId="77777777" w:rsidR="00A53D52" w:rsidRPr="005B4B4F" w:rsidRDefault="00A53D52" w:rsidP="00A53D52">
      <w:pPr>
        <w:pStyle w:val="GOSTScript"/>
        <w:ind w:left="0" w:right="0" w:firstLine="227"/>
      </w:pPr>
      <w:r w:rsidRPr="005B4B4F">
        <w:tab/>
      </w:r>
      <w:r w:rsidRPr="005B4B4F">
        <w:tab/>
        <w:t>&lt;INN&gt;2310021269&lt;/INN&gt;</w:t>
      </w:r>
    </w:p>
    <w:p w14:paraId="3EC63A67" w14:textId="77777777" w:rsidR="00A53D52" w:rsidRPr="005B4B4F" w:rsidRDefault="00A53D52" w:rsidP="00A53D52">
      <w:pPr>
        <w:pStyle w:val="GOSTScript"/>
        <w:ind w:left="0" w:right="0" w:firstLine="227"/>
      </w:pPr>
      <w:r w:rsidRPr="005B4B4F">
        <w:tab/>
      </w:r>
      <w:r w:rsidRPr="005B4B4F">
        <w:tab/>
        <w:t>&lt;KPP&gt;231001001&lt;/KPP&gt;</w:t>
      </w:r>
    </w:p>
    <w:p w14:paraId="55BB678B" w14:textId="77777777" w:rsidR="00A53D52" w:rsidRPr="005B4B4F" w:rsidRDefault="00A53D52" w:rsidP="00A53D52">
      <w:pPr>
        <w:pStyle w:val="GOSTScript"/>
        <w:ind w:left="0" w:right="0" w:firstLine="227"/>
      </w:pPr>
      <w:r w:rsidRPr="005B4B4F">
        <w:tab/>
        <w:t>&lt;/ZN_MSC_Cstmr&gt;</w:t>
      </w:r>
    </w:p>
    <w:p w14:paraId="11802F71" w14:textId="77777777" w:rsidR="00A53D52" w:rsidRPr="00EC2599" w:rsidRDefault="00A53D52" w:rsidP="00A53D52">
      <w:pPr>
        <w:pStyle w:val="GOSTScript"/>
        <w:ind w:left="0" w:right="0" w:firstLine="227"/>
        <w:rPr>
          <w:lang w:val="ru-RU"/>
        </w:rPr>
      </w:pPr>
      <w:r w:rsidRPr="005B4B4F">
        <w:tab/>
      </w:r>
      <w:r w:rsidRPr="00EC2599">
        <w:rPr>
          <w:lang w:val="ru-RU"/>
        </w:rPr>
        <w:t>&lt;</w:t>
      </w:r>
      <w:r w:rsidRPr="005B4B4F">
        <w:t>ZN</w:t>
      </w:r>
      <w:r w:rsidRPr="00EC2599">
        <w:rPr>
          <w:lang w:val="ru-RU"/>
        </w:rPr>
        <w:t>_</w:t>
      </w:r>
      <w:r w:rsidRPr="005B4B4F">
        <w:t>MSC</w:t>
      </w:r>
      <w:r w:rsidRPr="00EC2599">
        <w:rPr>
          <w:lang w:val="ru-RU"/>
        </w:rPr>
        <w:t>_</w:t>
      </w:r>
      <w:r w:rsidRPr="005B4B4F">
        <w:t>OrFK</w:t>
      </w:r>
      <w:r w:rsidRPr="00EC2599">
        <w:rPr>
          <w:lang w:val="ru-RU"/>
        </w:rPr>
        <w:t xml:space="preserve"> </w:t>
      </w:r>
      <w:r w:rsidRPr="005B4B4F">
        <w:t>xmlns</w:t>
      </w:r>
      <w:r w:rsidRPr="00EC2599">
        <w:rPr>
          <w:lang w:val="ru-RU"/>
        </w:rPr>
        <w:t>=""&gt;</w:t>
      </w:r>
    </w:p>
    <w:p w14:paraId="7DA8C3C2" w14:textId="77777777" w:rsidR="00A53D52" w:rsidRPr="00EC2599" w:rsidRDefault="00A53D52" w:rsidP="00A53D52">
      <w:pPr>
        <w:pStyle w:val="GOSTScript"/>
        <w:ind w:left="0" w:right="0" w:firstLine="227"/>
        <w:rPr>
          <w:lang w:val="ru-RU"/>
        </w:rPr>
      </w:pPr>
      <w:r w:rsidRPr="00EC2599">
        <w:rPr>
          <w:lang w:val="ru-RU"/>
        </w:rPr>
        <w:tab/>
        <w:t>&lt;</w:t>
      </w:r>
      <w:r w:rsidRPr="005B4B4F">
        <w:t>Nm</w:t>
      </w:r>
      <w:r w:rsidRPr="00EC2599">
        <w:rPr>
          <w:lang w:val="ru-RU"/>
        </w:rPr>
        <w:t>&gt;УФК по Краснодарскому краю&lt;/</w:t>
      </w:r>
      <w:r w:rsidRPr="005B4B4F">
        <w:t>Nm</w:t>
      </w:r>
      <w:r w:rsidRPr="00EC2599">
        <w:rPr>
          <w:lang w:val="ru-RU"/>
        </w:rPr>
        <w:t>&gt;</w:t>
      </w:r>
      <w:r w:rsidRPr="00EC2599">
        <w:rPr>
          <w:lang w:val="ru-RU"/>
        </w:rPr>
        <w:tab/>
      </w:r>
    </w:p>
    <w:p w14:paraId="4E6AF524" w14:textId="77777777" w:rsidR="00A53D52" w:rsidRPr="005B4B4F" w:rsidRDefault="00A53D52" w:rsidP="00A53D52">
      <w:pPr>
        <w:pStyle w:val="GOSTScript"/>
        <w:ind w:left="0" w:right="0" w:firstLine="227"/>
      </w:pPr>
      <w:r w:rsidRPr="005B4B4F">
        <w:t>&lt;Cd&gt;1800&lt;/Cd&gt;</w:t>
      </w:r>
    </w:p>
    <w:p w14:paraId="784B5618" w14:textId="77777777" w:rsidR="00A53D52" w:rsidRPr="005B4B4F" w:rsidRDefault="00A53D52" w:rsidP="00A53D52">
      <w:pPr>
        <w:pStyle w:val="GOSTScript"/>
        <w:ind w:left="0" w:right="0" w:firstLine="227"/>
      </w:pPr>
      <w:r w:rsidRPr="005B4B4F">
        <w:tab/>
        <w:t>&lt;/ZN_MSC_OrFK&gt;</w:t>
      </w:r>
    </w:p>
    <w:p w14:paraId="7D32C5C2" w14:textId="77777777" w:rsidR="00A53D52" w:rsidRPr="005B4B4F" w:rsidRDefault="00A53D52" w:rsidP="00A53D52">
      <w:pPr>
        <w:pStyle w:val="GOSTScript"/>
        <w:ind w:left="0" w:right="0" w:firstLine="227"/>
      </w:pPr>
      <w:r w:rsidRPr="005B4B4F">
        <w:tab/>
        <w:t>&lt;ZN_BnkCrdNm xmlns=""&gt;7090379004535275&lt;/ZN_BnkCrdNm&gt;</w:t>
      </w:r>
    </w:p>
    <w:p w14:paraId="1FD9AB2D" w14:textId="77777777" w:rsidR="00A53D52" w:rsidRPr="005B4B4F" w:rsidRDefault="00A53D52" w:rsidP="00A53D52">
      <w:pPr>
        <w:pStyle w:val="GOSTScript"/>
        <w:ind w:left="0" w:right="0" w:firstLine="227"/>
      </w:pPr>
      <w:r w:rsidRPr="005B4B4F">
        <w:tab/>
        <w:t>&lt;ZN_OwnCrdCrdPstn xmlns=""&gt;Специалист&lt;/ZN_OwnCrdCrdPstn&gt;</w:t>
      </w:r>
    </w:p>
    <w:p w14:paraId="7C888F06" w14:textId="77777777" w:rsidR="00A53D52" w:rsidRPr="005B4B4F" w:rsidRDefault="00A53D52" w:rsidP="00A53D52">
      <w:pPr>
        <w:pStyle w:val="GOSTScript"/>
        <w:ind w:left="0" w:right="0" w:firstLine="227"/>
      </w:pPr>
      <w:r w:rsidRPr="005B4B4F">
        <w:tab/>
        <w:t>&lt;ZN_MSC_FlNm xmlns=""&gt;</w:t>
      </w:r>
    </w:p>
    <w:p w14:paraId="1DE3C36E" w14:textId="77777777" w:rsidR="00A53D52" w:rsidRPr="005B4B4F" w:rsidRDefault="00A53D52" w:rsidP="00A53D52">
      <w:pPr>
        <w:pStyle w:val="GOSTScript"/>
        <w:ind w:left="0" w:right="0" w:firstLine="227"/>
      </w:pPr>
      <w:r w:rsidRPr="005B4B4F">
        <w:tab/>
      </w:r>
      <w:r w:rsidRPr="005B4B4F">
        <w:tab/>
        <w:t>&lt;Srnm&gt;Иванов&lt;/Srnm&gt;</w:t>
      </w:r>
    </w:p>
    <w:p w14:paraId="45CD1C51" w14:textId="77777777" w:rsidR="00A53D52" w:rsidRPr="005B4B4F" w:rsidRDefault="00A53D52" w:rsidP="00A53D52">
      <w:pPr>
        <w:pStyle w:val="GOSTScript"/>
        <w:ind w:left="0" w:right="0" w:firstLine="227"/>
      </w:pPr>
      <w:r w:rsidRPr="005B4B4F">
        <w:tab/>
      </w:r>
      <w:r w:rsidRPr="005B4B4F">
        <w:tab/>
        <w:t>&lt;SubNm&gt;Владимир&lt;/SubNm&gt;</w:t>
      </w:r>
    </w:p>
    <w:p w14:paraId="68C42298" w14:textId="77777777" w:rsidR="00A53D52" w:rsidRPr="005B4B4F" w:rsidRDefault="00A53D52" w:rsidP="00A53D52">
      <w:pPr>
        <w:pStyle w:val="GOSTScript"/>
        <w:ind w:left="0" w:right="0" w:firstLine="227"/>
      </w:pPr>
      <w:r w:rsidRPr="005B4B4F">
        <w:tab/>
      </w:r>
      <w:r w:rsidRPr="005B4B4F">
        <w:tab/>
        <w:t>&lt;MdlNm&gt;Алексеевич&lt;/MdlNm&gt;</w:t>
      </w:r>
    </w:p>
    <w:p w14:paraId="477012E3" w14:textId="77777777" w:rsidR="00A53D52" w:rsidRPr="005B4B4F" w:rsidRDefault="00A53D52" w:rsidP="00A53D52">
      <w:pPr>
        <w:pStyle w:val="GOSTScript"/>
        <w:ind w:left="0" w:right="0" w:firstLine="227"/>
      </w:pPr>
      <w:r w:rsidRPr="005B4B4F">
        <w:tab/>
        <w:t>&lt;/ZN_MSC_FlNm&gt;</w:t>
      </w:r>
    </w:p>
    <w:p w14:paraId="319156FF" w14:textId="77777777" w:rsidR="00A53D52" w:rsidRPr="005B4B4F" w:rsidRDefault="00A53D52" w:rsidP="00A53D52">
      <w:pPr>
        <w:pStyle w:val="GOSTScript"/>
        <w:ind w:left="0" w:right="0" w:firstLine="227"/>
      </w:pPr>
      <w:r w:rsidRPr="005B4B4F">
        <w:tab/>
        <w:t>&lt;ZN_Amnt xmlns=""&gt;40300.00&lt;/ZN_Amnt&gt;</w:t>
      </w:r>
    </w:p>
    <w:p w14:paraId="2FC347E2" w14:textId="77777777" w:rsidR="00A53D52" w:rsidRPr="005B4B4F" w:rsidRDefault="00A53D52" w:rsidP="00A53D52">
      <w:pPr>
        <w:pStyle w:val="GOSTScript"/>
        <w:ind w:left="0" w:right="0" w:firstLine="227"/>
      </w:pPr>
      <w:r w:rsidRPr="005B4B4F">
        <w:tab/>
        <w:t>&lt;ZN_TtlAmnt xmlns=""&gt;40300.00&lt;/ZN_TtlAmnt&gt;</w:t>
      </w:r>
    </w:p>
    <w:p w14:paraId="71A97B5F" w14:textId="77777777" w:rsidR="00A53D52" w:rsidRPr="005B4B4F" w:rsidRDefault="00A53D52" w:rsidP="00A53D52">
      <w:pPr>
        <w:pStyle w:val="GOSTScript"/>
        <w:ind w:left="0" w:right="0" w:firstLine="227"/>
      </w:pPr>
      <w:r w:rsidRPr="005B4B4F">
        <w:t>&lt;TtlPrt_SECRECY xmlns=""&gt;0&lt;/TtlPrt_SECRECY&gt;</w:t>
      </w:r>
    </w:p>
    <w:p w14:paraId="0DEED64A" w14:textId="77777777" w:rsidR="00A53D52" w:rsidRPr="005B4B4F" w:rsidRDefault="00A53D52" w:rsidP="00A53D52">
      <w:pPr>
        <w:pStyle w:val="GOSTScript"/>
        <w:ind w:left="0" w:right="0" w:firstLine="227"/>
      </w:pPr>
      <w:r w:rsidRPr="005B4B4F">
        <w:tab/>
        <w:t>&lt;ZN_MSC_Hd xmlns=""&gt;</w:t>
      </w:r>
    </w:p>
    <w:p w14:paraId="1E9F8238" w14:textId="77777777" w:rsidR="00A53D52" w:rsidRPr="005B4B4F" w:rsidRDefault="00A53D52" w:rsidP="00A53D52">
      <w:pPr>
        <w:pStyle w:val="GOSTScript"/>
        <w:ind w:left="0" w:right="0" w:firstLine="227"/>
      </w:pPr>
      <w:r w:rsidRPr="005B4B4F">
        <w:tab/>
      </w:r>
      <w:r w:rsidRPr="005B4B4F">
        <w:tab/>
        <w:t>&lt;Pst&gt;Начальник&lt;/Pst&gt;</w:t>
      </w:r>
    </w:p>
    <w:p w14:paraId="68534DB2" w14:textId="77777777" w:rsidR="00A53D52" w:rsidRPr="00EC2599" w:rsidRDefault="00A53D52" w:rsidP="00A53D52">
      <w:pPr>
        <w:pStyle w:val="GOSTScript"/>
        <w:ind w:left="0" w:right="0" w:firstLine="227"/>
        <w:rPr>
          <w:lang w:val="ru-RU"/>
        </w:rPr>
      </w:pPr>
      <w:r w:rsidRPr="005B4B4F">
        <w:tab/>
      </w:r>
      <w:r w:rsidRPr="005B4B4F">
        <w:tab/>
      </w:r>
      <w:r w:rsidRPr="00EC2599">
        <w:rPr>
          <w:lang w:val="ru-RU"/>
        </w:rPr>
        <w:t>&lt;</w:t>
      </w:r>
      <w:r w:rsidRPr="005B4B4F">
        <w:t>FIO</w:t>
      </w:r>
      <w:r w:rsidRPr="00EC2599">
        <w:rPr>
          <w:lang w:val="ru-RU"/>
        </w:rPr>
        <w:t>&gt;ВЛАСОВ А.А.&lt;/</w:t>
      </w:r>
      <w:r w:rsidRPr="005B4B4F">
        <w:t>FIO</w:t>
      </w:r>
      <w:r w:rsidRPr="00EC2599">
        <w:rPr>
          <w:lang w:val="ru-RU"/>
        </w:rPr>
        <w:t>&gt;</w:t>
      </w:r>
    </w:p>
    <w:p w14:paraId="5ED89E13" w14:textId="77777777" w:rsidR="00A53D52" w:rsidRPr="00EC2599" w:rsidRDefault="00A53D52" w:rsidP="00A53D52">
      <w:pPr>
        <w:pStyle w:val="GOSTScript"/>
        <w:ind w:left="0" w:right="0" w:firstLine="227"/>
        <w:rPr>
          <w:lang w:val="ru-RU"/>
        </w:rPr>
      </w:pPr>
      <w:r w:rsidRPr="00EC2599">
        <w:rPr>
          <w:lang w:val="ru-RU"/>
        </w:rPr>
        <w:tab/>
        <w:t>&lt;/</w:t>
      </w:r>
      <w:r w:rsidRPr="005B4B4F">
        <w:t>ZN</w:t>
      </w:r>
      <w:r w:rsidRPr="00EC2599">
        <w:rPr>
          <w:lang w:val="ru-RU"/>
        </w:rPr>
        <w:t>_</w:t>
      </w:r>
      <w:r w:rsidRPr="005B4B4F">
        <w:t>MSC</w:t>
      </w:r>
      <w:r w:rsidRPr="00EC2599">
        <w:rPr>
          <w:lang w:val="ru-RU"/>
        </w:rPr>
        <w:t>_</w:t>
      </w:r>
      <w:r w:rsidRPr="005B4B4F">
        <w:t>Hd</w:t>
      </w:r>
      <w:r w:rsidRPr="00EC2599">
        <w:rPr>
          <w:lang w:val="ru-RU"/>
        </w:rPr>
        <w:t>&gt;</w:t>
      </w:r>
    </w:p>
    <w:p w14:paraId="373514C5" w14:textId="77777777" w:rsidR="00A53D52" w:rsidRPr="00EC2599" w:rsidRDefault="00A53D52" w:rsidP="00A53D52">
      <w:pPr>
        <w:pStyle w:val="GOSTScript"/>
        <w:ind w:left="0" w:right="0" w:firstLine="227"/>
        <w:rPr>
          <w:lang w:val="ru-RU"/>
        </w:rPr>
      </w:pPr>
      <w:r w:rsidRPr="00EC2599">
        <w:rPr>
          <w:lang w:val="ru-RU"/>
        </w:rPr>
        <w:tab/>
        <w:t>&lt;</w:t>
      </w:r>
      <w:r w:rsidRPr="005B4B4F">
        <w:t>ZN</w:t>
      </w:r>
      <w:r w:rsidRPr="00EC2599">
        <w:rPr>
          <w:lang w:val="ru-RU"/>
        </w:rPr>
        <w:t>_</w:t>
      </w:r>
      <w:r w:rsidRPr="005B4B4F">
        <w:t>SgngDt</w:t>
      </w:r>
      <w:r w:rsidRPr="00EC2599">
        <w:rPr>
          <w:lang w:val="ru-RU"/>
        </w:rPr>
        <w:t xml:space="preserve"> </w:t>
      </w:r>
      <w:r w:rsidRPr="005B4B4F">
        <w:t>xmlns</w:t>
      </w:r>
      <w:r w:rsidRPr="00EC2599">
        <w:rPr>
          <w:lang w:val="ru-RU"/>
        </w:rPr>
        <w:t>=""&gt;2021-01-03&lt;/</w:t>
      </w:r>
      <w:r w:rsidRPr="005B4B4F">
        <w:t>ZN</w:t>
      </w:r>
      <w:r w:rsidRPr="00EC2599">
        <w:rPr>
          <w:lang w:val="ru-RU"/>
        </w:rPr>
        <w:t>_</w:t>
      </w:r>
      <w:r w:rsidRPr="005B4B4F">
        <w:t>SgngDt</w:t>
      </w:r>
      <w:r w:rsidRPr="00EC2599">
        <w:rPr>
          <w:lang w:val="ru-RU"/>
        </w:rPr>
        <w:t>&gt;</w:t>
      </w:r>
    </w:p>
    <w:p w14:paraId="0A6AA98E" w14:textId="77777777" w:rsidR="00A53D52" w:rsidRPr="00EC2599" w:rsidRDefault="00A53D52" w:rsidP="00A53D52">
      <w:pPr>
        <w:pStyle w:val="GOSTScript"/>
        <w:ind w:left="0" w:right="0" w:firstLine="227"/>
        <w:rPr>
          <w:lang w:val="ru-RU"/>
        </w:rPr>
      </w:pPr>
      <w:r w:rsidRPr="00EC2599">
        <w:rPr>
          <w:lang w:val="ru-RU"/>
        </w:rPr>
        <w:tab/>
        <w:t>&lt;</w:t>
      </w:r>
      <w:r w:rsidRPr="005B4B4F">
        <w:t>ZNKBK</w:t>
      </w:r>
      <w:r w:rsidRPr="00EC2599">
        <w:rPr>
          <w:lang w:val="ru-RU"/>
        </w:rPr>
        <w:t xml:space="preserve"> </w:t>
      </w:r>
      <w:r w:rsidRPr="005B4B4F">
        <w:t>xmlns</w:t>
      </w:r>
      <w:r w:rsidRPr="00EC2599">
        <w:rPr>
          <w:lang w:val="ru-RU"/>
        </w:rPr>
        <w:t>=""&gt;</w:t>
      </w:r>
    </w:p>
    <w:p w14:paraId="38F753D9"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t>&lt;</w:t>
      </w:r>
      <w:r w:rsidRPr="005B4B4F">
        <w:t>ZNKBK</w:t>
      </w:r>
      <w:r w:rsidRPr="00EC2599">
        <w:rPr>
          <w:lang w:val="ru-RU"/>
        </w:rPr>
        <w:t>_</w:t>
      </w:r>
      <w:r w:rsidRPr="005B4B4F">
        <w:t>ITEM</w:t>
      </w:r>
      <w:r w:rsidRPr="00EC2599">
        <w:rPr>
          <w:lang w:val="ru-RU"/>
        </w:rPr>
        <w:t xml:space="preserve"> </w:t>
      </w:r>
      <w:r w:rsidRPr="005B4B4F">
        <w:t>xmlns</w:t>
      </w:r>
      <w:r w:rsidRPr="00EC2599">
        <w:rPr>
          <w:lang w:val="ru-RU"/>
        </w:rPr>
        <w:t>=""&gt;</w:t>
      </w:r>
    </w:p>
    <w:p w14:paraId="03588C92"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t>&lt;</w:t>
      </w:r>
      <w:r w:rsidRPr="005B4B4F">
        <w:t>RcrdNm</w:t>
      </w:r>
      <w:r w:rsidRPr="00EC2599">
        <w:rPr>
          <w:lang w:val="ru-RU"/>
        </w:rPr>
        <w:t>&gt;1&lt;/</w:t>
      </w:r>
      <w:r w:rsidRPr="005B4B4F">
        <w:t>RcrdNm</w:t>
      </w:r>
      <w:r w:rsidRPr="00EC2599">
        <w:rPr>
          <w:lang w:val="ru-RU"/>
        </w:rPr>
        <w:t>&gt;</w:t>
      </w:r>
    </w:p>
    <w:p w14:paraId="77155D41"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t>&lt;</w:t>
      </w:r>
      <w:r w:rsidRPr="005B4B4F">
        <w:t>FndSrcCd</w:t>
      </w:r>
      <w:r w:rsidRPr="00EC2599">
        <w:rPr>
          <w:lang w:val="ru-RU"/>
        </w:rPr>
        <w:t xml:space="preserve"> </w:t>
      </w:r>
      <w:r w:rsidRPr="005B4B4F">
        <w:t>code</w:t>
      </w:r>
      <w:r w:rsidRPr="00EC2599">
        <w:rPr>
          <w:lang w:val="ru-RU"/>
        </w:rPr>
        <w:t xml:space="preserve">="5" </w:t>
      </w:r>
      <w:r w:rsidRPr="005B4B4F">
        <w:t>value</w:t>
      </w:r>
      <w:r w:rsidRPr="00EC2599">
        <w:rPr>
          <w:lang w:val="ru-RU"/>
        </w:rPr>
        <w:t>="Средства, поступающие во временное распоряжение казенных учреждений"/&gt;</w:t>
      </w:r>
    </w:p>
    <w:p w14:paraId="09A78ADE" w14:textId="77777777" w:rsidR="00A53D52" w:rsidRPr="005B4B4F" w:rsidRDefault="00A53D52" w:rsidP="00A53D52">
      <w:pPr>
        <w:pStyle w:val="GOSTScript"/>
        <w:ind w:left="0" w:right="0" w:firstLine="227"/>
      </w:pPr>
      <w:r w:rsidRPr="00EC2599">
        <w:rPr>
          <w:lang w:val="ru-RU"/>
        </w:rPr>
        <w:tab/>
      </w:r>
      <w:r w:rsidRPr="00EC2599">
        <w:rPr>
          <w:lang w:val="ru-RU"/>
        </w:rPr>
        <w:tab/>
      </w:r>
      <w:r w:rsidRPr="00EC2599">
        <w:rPr>
          <w:lang w:val="ru-RU"/>
        </w:rPr>
        <w:tab/>
      </w:r>
      <w:r w:rsidRPr="005B4B4F">
        <w:t>&lt;Smbl&gt;10&lt;/Smbl&gt;</w:t>
      </w:r>
    </w:p>
    <w:p w14:paraId="7B870AB0" w14:textId="77777777" w:rsidR="00A53D52" w:rsidRPr="005B4B4F" w:rsidRDefault="00A53D52" w:rsidP="00A53D52">
      <w:pPr>
        <w:pStyle w:val="GOSTScript"/>
        <w:ind w:left="0" w:right="0" w:firstLine="227"/>
      </w:pPr>
      <w:r w:rsidRPr="005B4B4F">
        <w:tab/>
      </w:r>
      <w:r w:rsidRPr="005B4B4F">
        <w:tab/>
      </w:r>
      <w:r w:rsidRPr="005B4B4F">
        <w:tab/>
        <w:t>&lt;Amnt&gt;20300.00&lt;/Amnt&gt;</w:t>
      </w:r>
    </w:p>
    <w:p w14:paraId="06B1E9F1" w14:textId="77777777" w:rsidR="00A53D52" w:rsidRPr="005B4B4F" w:rsidRDefault="00A53D52" w:rsidP="00A53D52">
      <w:pPr>
        <w:pStyle w:val="GOSTScript"/>
        <w:ind w:left="0" w:right="0" w:firstLine="227"/>
      </w:pPr>
      <w:r w:rsidRPr="005B4B4F">
        <w:tab/>
      </w:r>
      <w:r w:rsidRPr="005B4B4F">
        <w:tab/>
        <w:t>&lt;/ZNKBK_ITEM&gt;</w:t>
      </w:r>
    </w:p>
    <w:p w14:paraId="72687A85" w14:textId="77777777" w:rsidR="00A53D52" w:rsidRPr="005B4B4F" w:rsidRDefault="00A53D52" w:rsidP="00A53D52">
      <w:pPr>
        <w:pStyle w:val="GOSTScript"/>
        <w:ind w:left="0" w:right="0" w:firstLine="227"/>
      </w:pPr>
      <w:r w:rsidRPr="005B4B4F">
        <w:tab/>
        <w:t>&lt;/ZNKBK&gt;</w:t>
      </w:r>
    </w:p>
    <w:p w14:paraId="2D313475" w14:textId="77777777" w:rsidR="00A53D52" w:rsidRPr="005B4B4F" w:rsidRDefault="00A53D52" w:rsidP="00A53D52">
      <w:pPr>
        <w:pStyle w:val="GOSTScript"/>
        <w:ind w:left="0" w:right="0" w:firstLine="227"/>
      </w:pPr>
      <w:r w:rsidRPr="005B4B4F">
        <w:tab/>
        <w:t>&lt;ZN_MSC_Infrmtn xmlns=""&gt;</w:t>
      </w:r>
    </w:p>
    <w:p w14:paraId="53B634F5" w14:textId="77777777" w:rsidR="00A53D52" w:rsidRPr="005B4B4F" w:rsidRDefault="00A53D52" w:rsidP="00A53D52">
      <w:pPr>
        <w:pStyle w:val="GOSTScript"/>
        <w:ind w:left="0" w:right="0" w:firstLine="227"/>
      </w:pPr>
      <w:r w:rsidRPr="005B4B4F">
        <w:tab/>
      </w:r>
      <w:r w:rsidRPr="005B4B4F">
        <w:tab/>
        <w:t>&lt;GUID&gt;a2e4e9b1-711d-4e55-a382-a46db4ac956a&lt;/GUID&gt;</w:t>
      </w:r>
    </w:p>
    <w:p w14:paraId="101A8DA6" w14:textId="77777777" w:rsidR="00A53D52" w:rsidRPr="005B4B4F" w:rsidRDefault="00A53D52" w:rsidP="00A53D52">
      <w:pPr>
        <w:pStyle w:val="GOSTScript"/>
        <w:ind w:left="0" w:right="0" w:firstLine="227"/>
      </w:pPr>
      <w:r w:rsidRPr="005B4B4F">
        <w:tab/>
      </w:r>
      <w:r w:rsidRPr="005B4B4F">
        <w:tab/>
        <w:t>&lt;CrtnDt&gt;2021-01-03&lt;/CrtnDt&gt;</w:t>
      </w:r>
    </w:p>
    <w:p w14:paraId="65B8C955" w14:textId="77777777" w:rsidR="00A53D52" w:rsidRPr="005B4B4F" w:rsidRDefault="00A53D52" w:rsidP="00A53D52">
      <w:pPr>
        <w:pStyle w:val="GOSTScript"/>
        <w:ind w:left="0" w:right="0" w:firstLine="227"/>
      </w:pPr>
      <w:r w:rsidRPr="005B4B4F">
        <w:tab/>
        <w:t>&lt;/ZN_MSC_Infrmtn&gt;</w:t>
      </w:r>
    </w:p>
    <w:p w14:paraId="7D10AC46" w14:textId="77777777" w:rsidR="00A53D52" w:rsidRPr="005B4B4F" w:rsidRDefault="00A53D52" w:rsidP="00A53D52">
      <w:pPr>
        <w:pStyle w:val="GOSTScript"/>
        <w:ind w:left="0" w:right="0" w:firstLine="227"/>
      </w:pPr>
      <w:r w:rsidRPr="005B4B4F">
        <w:t>&lt;Signature xmlns="http://www.w3.org/2000/09/xmldsig#" Id="Id-sig-d373256b5942f08343bc8d034aadd7158f61"&gt;</w:t>
      </w:r>
    </w:p>
    <w:p w14:paraId="03ADF6F0" w14:textId="77777777" w:rsidR="00A53D52" w:rsidRPr="005B4B4F" w:rsidRDefault="00A53D52" w:rsidP="00A53D52">
      <w:pPr>
        <w:pStyle w:val="GOSTScript"/>
        <w:ind w:left="0" w:right="0" w:firstLine="227"/>
      </w:pPr>
      <w:r w:rsidRPr="005B4B4F">
        <w:t>&lt;SignedInfo&gt;</w:t>
      </w:r>
    </w:p>
    <w:p w14:paraId="43E71241" w14:textId="77777777" w:rsidR="00A53D52" w:rsidRPr="005B4B4F" w:rsidRDefault="00A53D52" w:rsidP="00A53D52">
      <w:pPr>
        <w:pStyle w:val="GOSTScript"/>
        <w:ind w:left="0" w:right="0" w:firstLine="227"/>
      </w:pPr>
      <w:r w:rsidRPr="005B4B4F">
        <w:tab/>
        <w:t>&lt;CanonicalizationMethod Algorithm="http://www.w3.org/2001/10/xml-exc-c14n#"/&gt;</w:t>
      </w:r>
    </w:p>
    <w:p w14:paraId="12B422E1" w14:textId="77777777" w:rsidR="00A53D52" w:rsidRPr="005B4B4F" w:rsidRDefault="00A53D52" w:rsidP="00A53D52">
      <w:pPr>
        <w:pStyle w:val="GOSTScript"/>
        <w:ind w:left="0" w:right="0" w:firstLine="227"/>
      </w:pPr>
      <w:r w:rsidRPr="005B4B4F">
        <w:tab/>
        <w:t>&lt;SignatureMethod Algorithm="http://www.w3.org/2001/04/xmldsig-more#gostr34102001-gostr3411"/&gt;</w:t>
      </w:r>
    </w:p>
    <w:p w14:paraId="23AACE5B" w14:textId="77777777" w:rsidR="00A53D52" w:rsidRPr="005B4B4F" w:rsidRDefault="00A53D52" w:rsidP="00A53D52">
      <w:pPr>
        <w:pStyle w:val="GOSTScript"/>
        <w:ind w:left="0" w:right="0" w:firstLine="227"/>
      </w:pPr>
      <w:r w:rsidRPr="005B4B4F">
        <w:t>&lt;Reference URI="Id-xadesdata-eaf97d94646411e9b78d005056834f23" Id="Id-dataref-dfd24e85a456a1a342553e99c27fd5695cff"&gt;</w:t>
      </w:r>
    </w:p>
    <w:p w14:paraId="6ABB50DF" w14:textId="77777777" w:rsidR="00A53D52" w:rsidRPr="005B4B4F" w:rsidRDefault="00A53D52" w:rsidP="00A53D52">
      <w:pPr>
        <w:pStyle w:val="GOSTScript"/>
        <w:ind w:left="0" w:right="0" w:firstLine="227"/>
      </w:pPr>
      <w:r w:rsidRPr="005B4B4F">
        <w:t>&lt;Transforms&gt;</w:t>
      </w:r>
    </w:p>
    <w:p w14:paraId="2F1A76B8" w14:textId="77777777" w:rsidR="00A53D52" w:rsidRPr="005B4B4F" w:rsidRDefault="00A53D52" w:rsidP="00A53D52">
      <w:pPr>
        <w:pStyle w:val="GOSTScript"/>
        <w:ind w:left="0" w:right="0" w:firstLine="227"/>
      </w:pPr>
      <w:r w:rsidRPr="005B4B4F">
        <w:t>&lt;Transform Algorithm="http://www.w3.org/2000/09/xmldsig#enveloped-signature"/&gt;</w:t>
      </w:r>
    </w:p>
    <w:p w14:paraId="2549466A" w14:textId="77777777" w:rsidR="00A53D52" w:rsidRPr="005B4B4F" w:rsidRDefault="00A53D52" w:rsidP="00A53D52">
      <w:pPr>
        <w:pStyle w:val="GOSTScript"/>
        <w:ind w:left="0" w:right="0" w:firstLine="227"/>
      </w:pPr>
      <w:r w:rsidRPr="005B4B4F">
        <w:t>&lt;/Transforms&gt;</w:t>
      </w:r>
    </w:p>
    <w:p w14:paraId="071F149F" w14:textId="77777777" w:rsidR="00A53D52" w:rsidRPr="005B4B4F" w:rsidRDefault="00A53D52" w:rsidP="00A53D52">
      <w:pPr>
        <w:pStyle w:val="GOSTScript"/>
        <w:ind w:left="0" w:right="0" w:firstLine="227"/>
      </w:pPr>
      <w:r w:rsidRPr="005B4B4F">
        <w:t>&lt;DigestMethod Algorithm="http://www.w3.org/2001/04/xmldsig-more#gostr3411"/&gt;</w:t>
      </w:r>
    </w:p>
    <w:p w14:paraId="4E66CF82" w14:textId="77777777" w:rsidR="00A53D52" w:rsidRPr="005B4B4F" w:rsidRDefault="00A53D52" w:rsidP="00A53D52">
      <w:pPr>
        <w:pStyle w:val="GOSTScript"/>
        <w:ind w:left="0" w:right="0" w:firstLine="227"/>
      </w:pPr>
      <w:r w:rsidRPr="005B4B4F">
        <w:tab/>
        <w:t>&lt;DigestValue&gt;tuuoIThRLrpmXrL14i8lPFRl0pwMCiUsBbH5BypOA0I=&lt;/DigestValue&gt;</w:t>
      </w:r>
    </w:p>
    <w:p w14:paraId="59338D76" w14:textId="77777777" w:rsidR="00A53D52" w:rsidRPr="005B4B4F" w:rsidRDefault="00A53D52" w:rsidP="00A53D52">
      <w:pPr>
        <w:pStyle w:val="GOSTScript"/>
        <w:ind w:left="0" w:right="0" w:firstLine="227"/>
      </w:pPr>
      <w:r w:rsidRPr="005B4B4F">
        <w:t>&lt;/Reference&gt;</w:t>
      </w:r>
    </w:p>
    <w:p w14:paraId="29C6BC8A" w14:textId="77777777" w:rsidR="00A53D52" w:rsidRPr="005B4B4F" w:rsidRDefault="00A53D52" w:rsidP="00A53D52">
      <w:pPr>
        <w:pStyle w:val="GOSTScript"/>
        <w:ind w:left="0" w:right="0" w:firstLine="227"/>
      </w:pPr>
      <w:r w:rsidRPr="005B4B4F">
        <w:tab/>
        <w:t>&lt;Reference Type="http://www.w3.org/TR/2002/REC-xmldsig-core-20020212/xmldsig-core-schema.xsd#X509Data" URI="#Id-keyinfo-3dfe71fe8d5a7f7591dd337029c400ccf286" Id="Id-keyinforef-9674835ee89ca1067673b6fbb04db381a2a6"&gt;</w:t>
      </w:r>
    </w:p>
    <w:p w14:paraId="483BB759" w14:textId="77777777" w:rsidR="00A53D52" w:rsidRPr="005B4B4F" w:rsidRDefault="00A53D52" w:rsidP="00A53D52">
      <w:pPr>
        <w:pStyle w:val="GOSTScript"/>
        <w:ind w:left="0" w:right="0" w:firstLine="227"/>
      </w:pPr>
      <w:r w:rsidRPr="005B4B4F">
        <w:t>&lt;Transforms&gt;</w:t>
      </w:r>
    </w:p>
    <w:p w14:paraId="35F5BA88" w14:textId="77777777" w:rsidR="00A53D52" w:rsidRPr="005B4B4F" w:rsidRDefault="00A53D52" w:rsidP="00A53D52">
      <w:pPr>
        <w:pStyle w:val="GOSTScript"/>
        <w:ind w:left="0" w:right="0" w:firstLine="227"/>
      </w:pPr>
      <w:r w:rsidRPr="005B4B4F">
        <w:t>&lt;Transform Algorithm="http://www.w3.org/2001/10/xml-exc-c14n#"/&gt;</w:t>
      </w:r>
    </w:p>
    <w:p w14:paraId="2F01CE25" w14:textId="77777777" w:rsidR="00A53D52" w:rsidRPr="005B4B4F" w:rsidRDefault="00A53D52" w:rsidP="00A53D52">
      <w:pPr>
        <w:pStyle w:val="GOSTScript"/>
        <w:ind w:left="0" w:right="0" w:firstLine="227"/>
      </w:pPr>
      <w:r w:rsidRPr="005B4B4F">
        <w:lastRenderedPageBreak/>
        <w:t>&lt;/Transforms&gt;</w:t>
      </w:r>
    </w:p>
    <w:p w14:paraId="734E3A01" w14:textId="77777777" w:rsidR="00A53D52" w:rsidRPr="005B4B4F" w:rsidRDefault="00A53D52" w:rsidP="00A53D52">
      <w:pPr>
        <w:pStyle w:val="GOSTScript"/>
        <w:ind w:left="0" w:right="0" w:firstLine="227"/>
      </w:pPr>
      <w:r w:rsidRPr="005B4B4F">
        <w:t>&lt;DigestMethod Algorithm="http://www.w3.org/2001/04/xmldsig-more#gostr3411"/&gt;</w:t>
      </w:r>
    </w:p>
    <w:p w14:paraId="1B142D07" w14:textId="77777777" w:rsidR="00A53D52" w:rsidRPr="005B4B4F" w:rsidRDefault="00A53D52" w:rsidP="00A53D52">
      <w:pPr>
        <w:pStyle w:val="GOSTScript"/>
        <w:ind w:left="0" w:right="0" w:firstLine="227"/>
      </w:pPr>
      <w:r w:rsidRPr="005B4B4F">
        <w:t>&lt;DigestValue&gt;fIKSx5SIme2CRgDvDzflubM+Qqh4IkAWCXPpzXWD/AQ=&lt;/DigestValue&gt;</w:t>
      </w:r>
    </w:p>
    <w:p w14:paraId="70103856" w14:textId="77777777" w:rsidR="00A53D52" w:rsidRPr="005B4B4F" w:rsidRDefault="00A53D52" w:rsidP="00A53D52">
      <w:pPr>
        <w:pStyle w:val="GOSTScript"/>
        <w:ind w:left="0" w:right="0" w:firstLine="227"/>
      </w:pPr>
      <w:r w:rsidRPr="005B4B4F">
        <w:t>&lt;/Reference&gt;</w:t>
      </w:r>
    </w:p>
    <w:p w14:paraId="394E306E" w14:textId="77777777" w:rsidR="00A53D52" w:rsidRPr="005B4B4F" w:rsidRDefault="00A53D52" w:rsidP="00A53D52">
      <w:pPr>
        <w:pStyle w:val="GOSTScript"/>
        <w:ind w:left="0" w:right="0" w:firstLine="227"/>
      </w:pPr>
      <w:r w:rsidRPr="005B4B4F">
        <w:tab/>
        <w:t>&lt;Reference URI="#Id-sp-c353e147090ff61f2f90dcd64635bcf70055" Id="Id-ref-dbee882997a09b88ec14dafcd7da585e2467"&gt;</w:t>
      </w:r>
    </w:p>
    <w:p w14:paraId="07A4C91A" w14:textId="77777777" w:rsidR="00A53D52" w:rsidRPr="005B4B4F" w:rsidRDefault="00A53D52" w:rsidP="00A53D52">
      <w:pPr>
        <w:pStyle w:val="GOSTScript"/>
        <w:ind w:left="0" w:right="0" w:firstLine="227"/>
      </w:pPr>
      <w:r w:rsidRPr="005B4B4F">
        <w:t>&lt;Transforms&gt;</w:t>
      </w:r>
    </w:p>
    <w:p w14:paraId="57C39574" w14:textId="77777777" w:rsidR="00A53D52" w:rsidRPr="005B4B4F" w:rsidRDefault="00A53D52" w:rsidP="00A53D52">
      <w:pPr>
        <w:pStyle w:val="GOSTScript"/>
        <w:ind w:left="0" w:right="0" w:firstLine="227"/>
      </w:pPr>
      <w:r w:rsidRPr="005B4B4F">
        <w:t>&lt;Transform Algorithm="http://www.w3.org/2001/10/xml-exc-c14n#"/&gt;</w:t>
      </w:r>
    </w:p>
    <w:p w14:paraId="05496706" w14:textId="77777777" w:rsidR="00A53D52" w:rsidRPr="005B4B4F" w:rsidRDefault="00A53D52" w:rsidP="00A53D52">
      <w:pPr>
        <w:pStyle w:val="GOSTScript"/>
        <w:ind w:left="0" w:right="0" w:firstLine="227"/>
      </w:pPr>
      <w:r w:rsidRPr="005B4B4F">
        <w:t>&lt;/Transforms&gt;</w:t>
      </w:r>
    </w:p>
    <w:p w14:paraId="6C020986" w14:textId="77777777" w:rsidR="00A53D52" w:rsidRPr="005B4B4F" w:rsidRDefault="00A53D52" w:rsidP="00A53D52">
      <w:pPr>
        <w:pStyle w:val="GOSTScript"/>
        <w:ind w:left="0" w:right="0" w:firstLine="227"/>
      </w:pPr>
      <w:r w:rsidRPr="005B4B4F">
        <w:t>&lt;DigestMethod Algorithm="http://www.w3.org/2001/04/xmldsig-more#gostr3411"/&gt;</w:t>
      </w:r>
    </w:p>
    <w:p w14:paraId="25344A4D" w14:textId="77777777" w:rsidR="00A53D52" w:rsidRPr="005B4B4F" w:rsidRDefault="00A53D52" w:rsidP="00A53D52">
      <w:pPr>
        <w:pStyle w:val="GOSTScript"/>
        <w:ind w:left="0" w:right="0" w:firstLine="227"/>
      </w:pPr>
      <w:r w:rsidRPr="005B4B4F">
        <w:tab/>
        <w:t>&lt;DigestValue&gt;ffi2NrwgQYkFPoTAefkLKH2wMBSNjwN3zzDBV+mhwQg=&lt;/DigestValue&gt;</w:t>
      </w:r>
    </w:p>
    <w:p w14:paraId="62131FBF" w14:textId="77777777" w:rsidR="00A53D52" w:rsidRPr="005B4B4F" w:rsidRDefault="00A53D52" w:rsidP="00A53D52">
      <w:pPr>
        <w:pStyle w:val="GOSTScript"/>
        <w:ind w:left="0" w:right="0" w:firstLine="227"/>
      </w:pPr>
      <w:r w:rsidRPr="005B4B4F">
        <w:t>&lt;/Reference&gt;</w:t>
      </w:r>
    </w:p>
    <w:p w14:paraId="12B5CFEF" w14:textId="77777777" w:rsidR="00A53D52" w:rsidRPr="005B4B4F" w:rsidRDefault="00A53D52" w:rsidP="00A53D52">
      <w:pPr>
        <w:pStyle w:val="GOSTScript"/>
        <w:ind w:left="0" w:right="0" w:firstLine="227"/>
      </w:pPr>
      <w:r w:rsidRPr="005B4B4F">
        <w:t>&lt;/SignedInfo&gt;</w:t>
      </w:r>
    </w:p>
    <w:p w14:paraId="63F6CCBA" w14:textId="77777777" w:rsidR="00A53D52" w:rsidRPr="005B4B4F" w:rsidRDefault="00A53D52" w:rsidP="00A53D52">
      <w:pPr>
        <w:pStyle w:val="GOSTScript"/>
        <w:ind w:left="0" w:right="0" w:firstLine="227"/>
      </w:pPr>
      <w:r w:rsidRPr="005B4B4F">
        <w:tab/>
        <w:t>&lt;SignatureValue&gt;zolZ5HI+TT6shtnB1YnAZeMq9mcqWLWAZlSR+MuKJXXN2NRZS/zapvyY4rW+I5gM</w:t>
      </w:r>
    </w:p>
    <w:p w14:paraId="0E18F1A9" w14:textId="77777777" w:rsidR="00A53D52" w:rsidRPr="005B4B4F" w:rsidRDefault="00A53D52" w:rsidP="00A53D52">
      <w:pPr>
        <w:pStyle w:val="GOSTScript"/>
        <w:ind w:left="0" w:right="0" w:firstLine="227"/>
      </w:pPr>
      <w:r w:rsidRPr="005B4B4F">
        <w:t>py5+uThVv9x8n5TApPOJCg==&lt;/SignatureValue&gt;</w:t>
      </w:r>
    </w:p>
    <w:p w14:paraId="6DFB9E0F" w14:textId="77777777" w:rsidR="00A53D52" w:rsidRPr="005B4B4F" w:rsidRDefault="00A53D52" w:rsidP="00A53D52">
      <w:pPr>
        <w:pStyle w:val="GOSTScript"/>
        <w:ind w:left="0" w:right="0" w:firstLine="227"/>
      </w:pPr>
      <w:r w:rsidRPr="005B4B4F">
        <w:t>&lt;KeyInfo Id="Id-keyinfo-3dfe71fe8d5a7f7591dd337029c400ccf286"&gt;</w:t>
      </w:r>
    </w:p>
    <w:p w14:paraId="68EB9218" w14:textId="77777777" w:rsidR="00A53D52" w:rsidRPr="005B4B4F" w:rsidRDefault="00A53D52" w:rsidP="00A53D52">
      <w:pPr>
        <w:pStyle w:val="GOSTScript"/>
        <w:ind w:left="0" w:right="0" w:firstLine="227"/>
      </w:pPr>
      <w:r w:rsidRPr="005B4B4F">
        <w:t>&lt;X509Data&gt;</w:t>
      </w:r>
    </w:p>
    <w:p w14:paraId="30508B3F" w14:textId="77777777" w:rsidR="00A53D52" w:rsidRPr="005B4B4F" w:rsidRDefault="00A53D52" w:rsidP="00A53D52">
      <w:pPr>
        <w:pStyle w:val="GOSTScript"/>
        <w:ind w:left="0" w:right="0" w:firstLine="227"/>
      </w:pPr>
      <w:r w:rsidRPr="005B4B4F">
        <w:tab/>
        <w:t>&lt;X509Certificate&gt;MIIHbzCCBx6gAwIBAgIUCw+9bFynffs/n08sYLaljBr5oXAwCAYGKoUDAgIDMIIB</w:t>
      </w:r>
    </w:p>
    <w:p w14:paraId="1CFAB247" w14:textId="77777777" w:rsidR="00A53D52" w:rsidRPr="005B4B4F" w:rsidRDefault="00A53D52" w:rsidP="00A53D52">
      <w:pPr>
        <w:pStyle w:val="GOSTScript"/>
        <w:ind w:left="0" w:right="0" w:firstLine="227"/>
      </w:pPr>
      <w:r w:rsidRPr="005B4B4F">
        <w:t>OTEgMB4GCSqGSIb3DQEJARYRdWNfZmtAcm9za2F6bmEucnUxGTAXBgNVBAgMENCz</w:t>
      </w:r>
    </w:p>
    <w:p w14:paraId="5895FEB8" w14:textId="77777777" w:rsidR="00A53D52" w:rsidRPr="005B4B4F" w:rsidRDefault="00A53D52" w:rsidP="00A53D52">
      <w:pPr>
        <w:pStyle w:val="GOSTScript"/>
        <w:ind w:left="0" w:right="0" w:firstLine="227"/>
      </w:pPr>
      <w:r w:rsidRPr="005B4B4F">
        <w:t>LiDQnNC+0YHQutCy0LAxGjAYBggqhQMDgQMBARIMMDA3NzEwNTY4NzYwMRgwFgYF</w:t>
      </w:r>
    </w:p>
    <w:p w14:paraId="0D59CA24" w14:textId="77777777" w:rsidR="00A53D52" w:rsidRPr="005B4B4F" w:rsidRDefault="00A53D52" w:rsidP="00A53D52">
      <w:pPr>
        <w:pStyle w:val="GOSTScript"/>
        <w:ind w:left="0" w:right="0" w:firstLine="227"/>
      </w:pPr>
      <w:r w:rsidRPr="005B4B4F">
        <w:t>KoUDZAESDTEwNDc3OTcwMTk4MzAxLDAqBgNVBAkMI9GD0LvQuNGG0LAg0JjQu9GM</w:t>
      </w:r>
    </w:p>
    <w:p w14:paraId="48AC6CC4" w14:textId="77777777" w:rsidR="00A53D52" w:rsidRPr="005B4B4F" w:rsidRDefault="00A53D52" w:rsidP="00A53D52">
      <w:pPr>
        <w:pStyle w:val="GOSTScript"/>
        <w:ind w:left="0" w:right="0" w:firstLine="227"/>
      </w:pPr>
      <w:r w:rsidRPr="005B4B4F">
        <w:t>0LjQvdC60LAsINC00L7QvCA3MRUwEwYDVQQHDAzQnNC+0YHQutCy0LAxCzAJBgNV</w:t>
      </w:r>
    </w:p>
    <w:p w14:paraId="19D5830E" w14:textId="77777777" w:rsidR="00A53D52" w:rsidRPr="005B4B4F" w:rsidRDefault="00A53D52" w:rsidP="00A53D52">
      <w:pPr>
        <w:pStyle w:val="GOSTScript"/>
        <w:ind w:left="0" w:right="0" w:firstLine="227"/>
      </w:pPr>
      <w:r w:rsidRPr="005B4B4F">
        <w:t>BAYTAlJVMTgwNgYDVQQKDC/QpNC10LTQtdGA0LDQu9GM0L3QvtC1INC60LDQt9C9</w:t>
      </w:r>
    </w:p>
    <w:p w14:paraId="2F11807C" w14:textId="77777777" w:rsidR="00A53D52" w:rsidRPr="005B4B4F" w:rsidRDefault="00A53D52" w:rsidP="00A53D52">
      <w:pPr>
        <w:pStyle w:val="GOSTScript"/>
        <w:ind w:left="0" w:right="0" w:firstLine="227"/>
      </w:pPr>
      <w:r w:rsidRPr="005B4B4F">
        <w:t>0LDRh9C10LnRgdGC0LLQvjE4MDYGA1UEAwwv0KTQtdC00LXRgNCw0LvRjNC90L7Q</w:t>
      </w:r>
    </w:p>
    <w:p w14:paraId="4D7AEB10" w14:textId="77777777" w:rsidR="00A53D52" w:rsidRPr="005B4B4F" w:rsidRDefault="00A53D52" w:rsidP="00A53D52">
      <w:pPr>
        <w:pStyle w:val="GOSTScript"/>
        <w:ind w:left="0" w:right="0" w:firstLine="227"/>
      </w:pPr>
      <w:r w:rsidRPr="005B4B4F">
        <w:t>tSDQutCw0LfQvdCw0YfQtdC50YHRgtCy0L4wHhcNMTgwNDA1MTMzNDQ3WhcNMTkw</w:t>
      </w:r>
    </w:p>
    <w:p w14:paraId="7F98B2BB" w14:textId="77777777" w:rsidR="00A53D52" w:rsidRPr="005B4B4F" w:rsidRDefault="00A53D52" w:rsidP="00A53D52">
      <w:pPr>
        <w:pStyle w:val="GOSTScript"/>
        <w:ind w:left="0" w:right="0" w:firstLine="227"/>
      </w:pPr>
      <w:r w:rsidRPr="005B4B4F">
        <w:t>NzA1MTMzNDQ3WjCCAS0xGjAYBggqhQMDgQMBARIMMDA3NzEwNTY4NzYwMRgwFgYF</w:t>
      </w:r>
    </w:p>
    <w:p w14:paraId="200D9BAF" w14:textId="77777777" w:rsidR="00A53D52" w:rsidRPr="005B4B4F" w:rsidRDefault="00A53D52" w:rsidP="00A53D52">
      <w:pPr>
        <w:pStyle w:val="GOSTScript"/>
        <w:ind w:left="0" w:right="0" w:firstLine="227"/>
      </w:pPr>
      <w:r w:rsidRPr="005B4B4F">
        <w:t>KoUDZAESDTEwNDc3OTcwMTk4MzAxIzAhBgNVBAkMGtGD0LsuINCY0LvRjNC40L3Q</w:t>
      </w:r>
    </w:p>
    <w:p w14:paraId="451A43D8" w14:textId="77777777" w:rsidR="00A53D52" w:rsidRPr="005B4B4F" w:rsidRDefault="00A53D52" w:rsidP="00A53D52">
      <w:pPr>
        <w:pStyle w:val="GOSTScript"/>
        <w:ind w:left="0" w:right="0" w:firstLine="227"/>
      </w:pPr>
      <w:r w:rsidRPr="005B4B4F">
        <w:t>utCwLCDQtC43MR4wHAYJKoZIhvcNAQkBFg83NzdAcm9za2F6bmEucnUxCzAJBgNV</w:t>
      </w:r>
    </w:p>
    <w:p w14:paraId="1BA982F2" w14:textId="77777777" w:rsidR="00A53D52" w:rsidRPr="005B4B4F" w:rsidRDefault="00A53D52" w:rsidP="00A53D52">
      <w:pPr>
        <w:pStyle w:val="GOSTScript"/>
        <w:ind w:left="0" w:right="0" w:firstLine="227"/>
      </w:pPr>
      <w:r w:rsidRPr="005B4B4F">
        <w:t>BAYTAlJVMRgwFgYDVQQIDA/Qsy7QnNC+0YHQutCy0LAxFTATBgNVBAcMDNCc0L7R</w:t>
      </w:r>
    </w:p>
    <w:p w14:paraId="511150B6" w14:textId="77777777" w:rsidR="00A53D52" w:rsidRPr="005B4B4F" w:rsidRDefault="00A53D52" w:rsidP="00A53D52">
      <w:pPr>
        <w:pStyle w:val="GOSTScript"/>
        <w:ind w:left="0" w:right="0" w:firstLine="227"/>
      </w:pPr>
      <w:r w:rsidRPr="005B4B4F">
        <w:t>gdC60LLQsDE4MDYGA1UECgwv0KTQtdC00LXRgNCw0LvRjNC90L7QtSDQutCw0LfQ</w:t>
      </w:r>
    </w:p>
    <w:p w14:paraId="205224F2" w14:textId="77777777" w:rsidR="00A53D52" w:rsidRPr="005B4B4F" w:rsidRDefault="00A53D52" w:rsidP="00A53D52">
      <w:pPr>
        <w:pStyle w:val="GOSTScript"/>
        <w:ind w:left="0" w:right="0" w:firstLine="227"/>
      </w:pPr>
      <w:r w:rsidRPr="005B4B4F">
        <w:t>vdCw0YfQtdC50YHRgtCy0L4xODA2BgNVBAMML9Ck0LXQtNC10YDQsNC70YzQvdC+</w:t>
      </w:r>
    </w:p>
    <w:p w14:paraId="0A600EB1" w14:textId="77777777" w:rsidR="00A53D52" w:rsidRPr="005B4B4F" w:rsidRDefault="00A53D52" w:rsidP="00A53D52">
      <w:pPr>
        <w:pStyle w:val="GOSTScript"/>
        <w:ind w:left="0" w:right="0" w:firstLine="227"/>
      </w:pPr>
      <w:r w:rsidRPr="005B4B4F">
        <w:t>0LUg0LrQsNC30L3QsNGH0LXQudGB0YLQstC+MGMwHAYGKoUDAgITMBIGByqFAwIC</w:t>
      </w:r>
    </w:p>
    <w:p w14:paraId="22204750" w14:textId="77777777" w:rsidR="00A53D52" w:rsidRPr="005B4B4F" w:rsidRDefault="00A53D52" w:rsidP="00A53D52">
      <w:pPr>
        <w:pStyle w:val="GOSTScript"/>
        <w:ind w:left="0" w:right="0" w:firstLine="227"/>
      </w:pPr>
      <w:r w:rsidRPr="005B4B4F">
        <w:t>IwEGByqFAwICHgEDQwAEQDmzpZ5HcFrSdwi3/h6QJ/jU0i6sTgtJqrYL/Tr+gxBg</w:t>
      </w:r>
    </w:p>
    <w:p w14:paraId="4B5C8594" w14:textId="77777777" w:rsidR="00A53D52" w:rsidRPr="005B4B4F" w:rsidRDefault="00A53D52" w:rsidP="00A53D52">
      <w:pPr>
        <w:pStyle w:val="GOSTScript"/>
        <w:ind w:left="0" w:right="0" w:firstLine="227"/>
      </w:pPr>
      <w:r w:rsidRPr="005B4B4F">
        <w:t>Ud3B/sLCyhk3sR3aCrZ0K4YlsFHVmbBhDYe62UsOcnOjggQCMIID/jAMBgNVHRMB</w:t>
      </w:r>
    </w:p>
    <w:p w14:paraId="377D5D7A" w14:textId="77777777" w:rsidR="00A53D52" w:rsidRPr="005B4B4F" w:rsidRDefault="00A53D52" w:rsidP="00A53D52">
      <w:pPr>
        <w:pStyle w:val="GOSTScript"/>
        <w:ind w:left="0" w:right="0" w:firstLine="227"/>
      </w:pPr>
      <w:r w:rsidRPr="005B4B4F">
        <w:t>Af8EAjAAMB0GA1UdIAQWMBQwCAYGKoUDZHEBMAgGBiqFA2RxAjA2BgUqhQNkbwQt</w:t>
      </w:r>
    </w:p>
    <w:p w14:paraId="5F77DB93" w14:textId="77777777" w:rsidR="00A53D52" w:rsidRPr="005B4B4F" w:rsidRDefault="00A53D52" w:rsidP="00A53D52">
      <w:pPr>
        <w:pStyle w:val="GOSTScript"/>
        <w:ind w:left="0" w:right="0" w:firstLine="227"/>
      </w:pPr>
      <w:r w:rsidRPr="005B4B4F">
        <w:t>DCsi0JrRgNC40L/RgtC+0J/RgNC+IENTUCIgKNCy0LXRgNGB0LjRjyA0LjApMIIB</w:t>
      </w:r>
    </w:p>
    <w:p w14:paraId="142F7078" w14:textId="77777777" w:rsidR="00A53D52" w:rsidRPr="005B4B4F" w:rsidRDefault="00A53D52" w:rsidP="00A53D52">
      <w:pPr>
        <w:pStyle w:val="GOSTScript"/>
        <w:ind w:left="0" w:right="0" w:firstLine="227"/>
      </w:pPr>
      <w:r w:rsidRPr="005B4B4F">
        <w:t>MQYFKoUDZHAEggEmMIIBIgxEItCa0YDQuNC/0YLQvtCf0YDQviBDU1AiICjQstC1</w:t>
      </w:r>
    </w:p>
    <w:p w14:paraId="7AFA6BCE" w14:textId="77777777" w:rsidR="00A53D52" w:rsidRPr="005B4B4F" w:rsidRDefault="00A53D52" w:rsidP="00A53D52">
      <w:pPr>
        <w:pStyle w:val="GOSTScript"/>
        <w:ind w:left="0" w:right="0" w:firstLine="227"/>
      </w:pPr>
      <w:r w:rsidRPr="005B4B4F">
        <w:t>0YDRgdC40Y8gMy42KSAo0LjRgdC/0L7Qu9C90LXQvdC40LUgMikMaCLQn9GA0L7Q</w:t>
      </w:r>
    </w:p>
    <w:p w14:paraId="7406B139" w14:textId="77777777" w:rsidR="00A53D52" w:rsidRPr="005B4B4F" w:rsidRDefault="00A53D52" w:rsidP="00A53D52">
      <w:pPr>
        <w:pStyle w:val="GOSTScript"/>
        <w:ind w:left="0" w:right="0" w:firstLine="227"/>
      </w:pPr>
      <w:r w:rsidRPr="005B4B4F">
        <w:t>s9GA0LDQvNC80L3Qvi3QsNC/0L/QsNGA0LDRgtC90YvQuSDQutC+0LzQv9C70LXQ</w:t>
      </w:r>
    </w:p>
    <w:p w14:paraId="3FC9CD6B" w14:textId="77777777" w:rsidR="00A53D52" w:rsidRPr="005B4B4F" w:rsidRDefault="00A53D52" w:rsidP="00A53D52">
      <w:pPr>
        <w:pStyle w:val="GOSTScript"/>
        <w:ind w:left="0" w:right="0" w:firstLine="227"/>
      </w:pPr>
      <w:r w:rsidRPr="005B4B4F">
        <w:t>utGBICLQrtC90LjRgdC10YDRgi3Qk9Ce0KHQoiIuINCS0LXRgNGB0LjRjyAyLjEi</w:t>
      </w:r>
    </w:p>
    <w:p w14:paraId="3BDA697F" w14:textId="77777777" w:rsidR="00A53D52" w:rsidRPr="005B4B4F" w:rsidRDefault="00A53D52" w:rsidP="00A53D52">
      <w:pPr>
        <w:pStyle w:val="GOSTScript"/>
        <w:ind w:left="0" w:right="0" w:firstLine="227"/>
      </w:pPr>
      <w:r w:rsidRPr="005B4B4F">
        <w:t>DB/ihJYgMTQ5LzcvNi01Njkg0L7RgiAyMS4xMi4yMDE3DE/QodC10YDRgtC40YTQ</w:t>
      </w:r>
    </w:p>
    <w:p w14:paraId="450E0EFE" w14:textId="77777777" w:rsidR="00A53D52" w:rsidRPr="005B4B4F" w:rsidRDefault="00A53D52" w:rsidP="00A53D52">
      <w:pPr>
        <w:pStyle w:val="GOSTScript"/>
        <w:ind w:left="0" w:right="0" w:firstLine="227"/>
      </w:pPr>
      <w:r w:rsidRPr="005B4B4F">
        <w:t>uNC60LDRgiDRgdC+0L7RgtCy0LXRgtGB0YLQstC40Y8g4oSWINCh0KQvMTI4LTI4</w:t>
      </w:r>
    </w:p>
    <w:p w14:paraId="476208A7" w14:textId="77777777" w:rsidR="00A53D52" w:rsidRPr="005B4B4F" w:rsidRDefault="00A53D52" w:rsidP="00A53D52">
      <w:pPr>
        <w:pStyle w:val="GOSTScript"/>
        <w:ind w:left="0" w:right="0" w:firstLine="227"/>
      </w:pPr>
      <w:r w:rsidRPr="005B4B4F">
        <w:t>Nzgg0L7RgiAyMC4wNi4yMDE2MA4GA1UdDwEB/wQEAwID+DAdBgNVHSUEFjAUBggr</w:t>
      </w:r>
    </w:p>
    <w:p w14:paraId="16F2DB77" w14:textId="77777777" w:rsidR="00A53D52" w:rsidRPr="005B4B4F" w:rsidRDefault="00A53D52" w:rsidP="00A53D52">
      <w:pPr>
        <w:pStyle w:val="GOSTScript"/>
        <w:ind w:left="0" w:right="0" w:firstLine="227"/>
      </w:pPr>
      <w:r w:rsidRPr="005B4B4F">
        <w:t>BgEFBQcDAgYIKwYBBQUHAwMwKwYDVR0QBCQwIoAPMjAxODA0MDUxMzM0NDVagQ8y</w:t>
      </w:r>
    </w:p>
    <w:p w14:paraId="7DDA342D" w14:textId="77777777" w:rsidR="00A53D52" w:rsidRPr="005B4B4F" w:rsidRDefault="00A53D52" w:rsidP="00A53D52">
      <w:pPr>
        <w:pStyle w:val="GOSTScript"/>
        <w:ind w:left="0" w:right="0" w:firstLine="227"/>
      </w:pPr>
      <w:r w:rsidRPr="005B4B4F">
        <w:t>MDE5MDcwNTEzMzQ0NVowggGFBgNVHSMEggF8MIIBeIAUFlWRplFYxIksa1Fb0oUZ</w:t>
      </w:r>
    </w:p>
    <w:p w14:paraId="37109B48" w14:textId="77777777" w:rsidR="00A53D52" w:rsidRPr="005B4B4F" w:rsidRDefault="00A53D52" w:rsidP="00A53D52">
      <w:pPr>
        <w:pStyle w:val="GOSTScript"/>
        <w:ind w:left="0" w:right="0" w:firstLine="227"/>
      </w:pPr>
      <w:r w:rsidRPr="005B4B4F">
        <w:t>CgFESCKhggFSpIIBTjCCAUoxHjAcBgkqhkiG9w0BCQEWD2RpdEBtaW5zdnlhei5y</w:t>
      </w:r>
    </w:p>
    <w:p w14:paraId="1321F998" w14:textId="77777777" w:rsidR="00A53D52" w:rsidRPr="005B4B4F" w:rsidRDefault="00A53D52" w:rsidP="00A53D52">
      <w:pPr>
        <w:pStyle w:val="GOSTScript"/>
        <w:ind w:left="0" w:right="0" w:firstLine="227"/>
      </w:pPr>
      <w:r w:rsidRPr="005B4B4F">
        <w:t>dTELMAkGA1UEBhMCUlUxHDAaBgNVBAgMEzc3INCzLiDQnNC+0YHQutCy0LAxFTAT</w:t>
      </w:r>
    </w:p>
    <w:p w14:paraId="1970E6EE" w14:textId="77777777" w:rsidR="00A53D52" w:rsidRPr="005B4B4F" w:rsidRDefault="00A53D52" w:rsidP="00A53D52">
      <w:pPr>
        <w:pStyle w:val="GOSTScript"/>
        <w:ind w:left="0" w:right="0" w:firstLine="227"/>
      </w:pPr>
      <w:r w:rsidRPr="005B4B4F">
        <w:t>BgNVBAcMDNCc0L7RgdC60LLQsDE/MD0GA1UECQw2MTI1Mzc1INCzLiDQnNC+0YHQ</w:t>
      </w:r>
    </w:p>
    <w:p w14:paraId="1B580078" w14:textId="77777777" w:rsidR="00A53D52" w:rsidRPr="005B4B4F" w:rsidRDefault="00A53D52" w:rsidP="00A53D52">
      <w:pPr>
        <w:pStyle w:val="GOSTScript"/>
        <w:ind w:left="0" w:right="0" w:firstLine="227"/>
      </w:pPr>
      <w:r w:rsidRPr="005B4B4F">
        <w:t>utCy0LAsINGD0LsuINCi0LLQtdGA0YHQutCw0Y8sINC0LiA3MSwwKgYDVQQKDCPQ</w:t>
      </w:r>
    </w:p>
    <w:p w14:paraId="1A16C46D" w14:textId="77777777" w:rsidR="00A53D52" w:rsidRPr="005B4B4F" w:rsidRDefault="00A53D52" w:rsidP="00A53D52">
      <w:pPr>
        <w:pStyle w:val="GOSTScript"/>
        <w:ind w:left="0" w:right="0" w:firstLine="227"/>
      </w:pPr>
      <w:r w:rsidRPr="005B4B4F">
        <w:t>nNC40L3QutC+0LzRgdCy0Y/Qt9GMINCg0L7RgdGB0LjQuDEYMBYGBSqFA2QBEg0x</w:t>
      </w:r>
    </w:p>
    <w:p w14:paraId="767A525A" w14:textId="77777777" w:rsidR="00A53D52" w:rsidRPr="005B4B4F" w:rsidRDefault="00A53D52" w:rsidP="00A53D52">
      <w:pPr>
        <w:pStyle w:val="GOSTScript"/>
        <w:ind w:left="0" w:right="0" w:firstLine="227"/>
      </w:pPr>
      <w:r w:rsidRPr="005B4B4F">
        <w:t>MDQ3NzAyMDI2NzAxMRowGAYIKoUDA4EDAQESDDAwNzcxMDQ3NDM3NTFBMD8GA1UE</w:t>
      </w:r>
    </w:p>
    <w:p w14:paraId="4DB62ED8" w14:textId="77777777" w:rsidR="00A53D52" w:rsidRPr="005B4B4F" w:rsidRDefault="00A53D52" w:rsidP="00A53D52">
      <w:pPr>
        <w:pStyle w:val="GOSTScript"/>
        <w:ind w:left="0" w:right="0" w:firstLine="227"/>
      </w:pPr>
      <w:r w:rsidRPr="005B4B4F">
        <w:t>Aww40JPQvtC70L7QstC90L7QuSDRg9C00L7RgdGC0L7QstC10YDRj9GO0YnQuNC5</w:t>
      </w:r>
    </w:p>
    <w:p w14:paraId="613000E3" w14:textId="77777777" w:rsidR="00A53D52" w:rsidRPr="005B4B4F" w:rsidRDefault="00A53D52" w:rsidP="00A53D52">
      <w:pPr>
        <w:pStyle w:val="GOSTScript"/>
        <w:ind w:left="0" w:right="0" w:firstLine="227"/>
      </w:pPr>
      <w:r w:rsidRPr="005B4B4F">
        <w:t>INGG0LXQvdGC0YCCCjas1FUAAAAAAS8wXgYDVR0fBFcwVTApoCegJYYjaHR0cDov</w:t>
      </w:r>
    </w:p>
    <w:p w14:paraId="099EFE4D" w14:textId="77777777" w:rsidR="00A53D52" w:rsidRPr="005B4B4F" w:rsidRDefault="00A53D52" w:rsidP="00A53D52">
      <w:pPr>
        <w:pStyle w:val="GOSTScript"/>
        <w:ind w:left="0" w:right="0" w:firstLine="227"/>
      </w:pPr>
      <w:r w:rsidRPr="005B4B4F">
        <w:t>L2NybC5yb3NrYXpuYS5ydS9jcmwvdWNmay5jcmwwKKAmoCSGImh0dHA6Ly9jcmwu</w:t>
      </w:r>
    </w:p>
    <w:p w14:paraId="338E90C9" w14:textId="77777777" w:rsidR="00A53D52" w:rsidRPr="005B4B4F" w:rsidRDefault="00A53D52" w:rsidP="00A53D52">
      <w:pPr>
        <w:pStyle w:val="GOSTScript"/>
        <w:ind w:left="0" w:right="0" w:firstLine="227"/>
      </w:pPr>
      <w:r w:rsidRPr="005B4B4F">
        <w:t>ZnNmay5sb2NhbC9jcmwvdWNmay5jcmwwHQYDVR0OBBYEFLkvJG7Rfzg6F53wdndv</w:t>
      </w:r>
    </w:p>
    <w:p w14:paraId="7F554D6D" w14:textId="77777777" w:rsidR="00A53D52" w:rsidRPr="005B4B4F" w:rsidRDefault="00A53D52" w:rsidP="00A53D52">
      <w:pPr>
        <w:pStyle w:val="GOSTScript"/>
        <w:ind w:left="0" w:right="0" w:firstLine="227"/>
      </w:pPr>
      <w:r w:rsidRPr="005B4B4F">
        <w:t>NLDQ/i3nMAgGBiqFAwICAwNBAH1LMUVqEV/HRyesHDkB5eBUk6qDOJwnOBHil2Y1</w:t>
      </w:r>
    </w:p>
    <w:p w14:paraId="068849B5" w14:textId="77777777" w:rsidR="00A53D52" w:rsidRPr="005B4B4F" w:rsidRDefault="00A53D52" w:rsidP="00A53D52">
      <w:pPr>
        <w:pStyle w:val="GOSTScript"/>
        <w:ind w:left="0" w:right="0" w:firstLine="227"/>
      </w:pPr>
      <w:r w:rsidRPr="005B4B4F">
        <w:t>qNiUhWK7AqT93ErNsumpe8dDCswJmvps2nbQA7xwIJjzJjk=&lt;/X509Certificate&gt;</w:t>
      </w:r>
    </w:p>
    <w:p w14:paraId="35806904" w14:textId="77777777" w:rsidR="00A53D52" w:rsidRPr="005B4B4F" w:rsidRDefault="00A53D52" w:rsidP="00A53D52">
      <w:pPr>
        <w:pStyle w:val="GOSTScript"/>
        <w:ind w:left="0" w:right="0" w:firstLine="227"/>
      </w:pPr>
      <w:r w:rsidRPr="005B4B4F">
        <w:t>&lt;/X509Data&gt;</w:t>
      </w:r>
    </w:p>
    <w:p w14:paraId="1A498424" w14:textId="77777777" w:rsidR="00A53D52" w:rsidRPr="005B4B4F" w:rsidRDefault="00A53D52" w:rsidP="00A53D52">
      <w:pPr>
        <w:pStyle w:val="GOSTScript"/>
        <w:ind w:left="0" w:right="0" w:firstLine="227"/>
      </w:pPr>
      <w:r w:rsidRPr="005B4B4F">
        <w:t>&lt;/KeyInfo&gt;</w:t>
      </w:r>
    </w:p>
    <w:p w14:paraId="115F09B6" w14:textId="77777777" w:rsidR="00A53D52" w:rsidRPr="005B4B4F" w:rsidRDefault="00A53D52" w:rsidP="00A53D52">
      <w:pPr>
        <w:pStyle w:val="GOSTScript"/>
        <w:ind w:left="0" w:right="0" w:firstLine="227"/>
      </w:pPr>
      <w:r w:rsidRPr="005B4B4F">
        <w:lastRenderedPageBreak/>
        <w:t>&lt;Object&gt;</w:t>
      </w:r>
    </w:p>
    <w:p w14:paraId="06043A2D" w14:textId="77777777" w:rsidR="00A53D52" w:rsidRPr="005B4B4F" w:rsidRDefault="00A53D52" w:rsidP="00A53D52">
      <w:pPr>
        <w:pStyle w:val="GOSTScript"/>
        <w:ind w:left="0" w:right="0" w:firstLine="227"/>
      </w:pPr>
      <w:r w:rsidRPr="005B4B4F">
        <w:t>&lt;QualifyingProperties xmlns="http://uri.etsi.org/01903/v1.4.1#" Target="Id-sig-d373256b5942f08343bc8d034aadd7158f61"&gt;</w:t>
      </w:r>
    </w:p>
    <w:p w14:paraId="6B388685" w14:textId="77777777" w:rsidR="00A53D52" w:rsidRPr="005B4B4F" w:rsidRDefault="00A53D52" w:rsidP="00A53D52">
      <w:pPr>
        <w:pStyle w:val="GOSTScript"/>
        <w:ind w:left="0" w:right="0" w:firstLine="227"/>
      </w:pPr>
      <w:r w:rsidRPr="005B4B4F">
        <w:t>&lt;SignedProperties Id="Id-sp-c353e147090ff61f2f90dcd64635bcf70055"&gt;</w:t>
      </w:r>
    </w:p>
    <w:p w14:paraId="728D82AA" w14:textId="77777777" w:rsidR="00A53D52" w:rsidRPr="005B4B4F" w:rsidRDefault="00A53D52" w:rsidP="00A53D52">
      <w:pPr>
        <w:pStyle w:val="GOSTScript"/>
        <w:ind w:left="0" w:right="0" w:firstLine="227"/>
      </w:pPr>
      <w:r w:rsidRPr="005B4B4F">
        <w:t>&lt;SignedSignatureProperties Id="Id-ssp-7fd861712d758e7e3004067202146d020fd2"/&gt;</w:t>
      </w:r>
    </w:p>
    <w:p w14:paraId="39DAB8C2" w14:textId="77777777" w:rsidR="00A53D52" w:rsidRPr="005B4B4F" w:rsidRDefault="00A53D52" w:rsidP="00A53D52">
      <w:pPr>
        <w:pStyle w:val="GOSTScript"/>
        <w:ind w:left="0" w:right="0" w:firstLine="227"/>
      </w:pPr>
      <w:r w:rsidRPr="005B4B4F">
        <w:t>&lt;/SignedProperties&gt;</w:t>
      </w:r>
    </w:p>
    <w:p w14:paraId="16EEADD7" w14:textId="77777777" w:rsidR="00A53D52" w:rsidRPr="005B4B4F" w:rsidRDefault="00A53D52" w:rsidP="00A53D52">
      <w:pPr>
        <w:pStyle w:val="GOSTScript"/>
        <w:ind w:left="0" w:right="0" w:firstLine="227"/>
      </w:pPr>
      <w:r w:rsidRPr="005B4B4F">
        <w:t>&lt;/QualifyingProperties&gt;</w:t>
      </w:r>
    </w:p>
    <w:p w14:paraId="5D8FCFE5" w14:textId="77777777" w:rsidR="00A53D52" w:rsidRPr="005B4B4F" w:rsidRDefault="00A53D52" w:rsidP="00A53D52">
      <w:pPr>
        <w:pStyle w:val="GOSTScript"/>
        <w:ind w:left="0" w:right="0" w:firstLine="227"/>
      </w:pPr>
      <w:r w:rsidRPr="005B4B4F">
        <w:t>&lt;/Object&gt;</w:t>
      </w:r>
    </w:p>
    <w:p w14:paraId="71276645" w14:textId="77777777" w:rsidR="00A53D52" w:rsidRPr="005B4B4F" w:rsidRDefault="00A53D52" w:rsidP="00A53D52">
      <w:pPr>
        <w:pStyle w:val="GOSTScript"/>
        <w:ind w:left="0" w:right="0" w:firstLine="227"/>
      </w:pPr>
      <w:r w:rsidRPr="005B4B4F">
        <w:t>&lt;/Signature&gt;&lt;/self:MSC_AplFndsCrd&gt;</w:t>
      </w:r>
    </w:p>
    <w:p w14:paraId="0F8B5C5B" w14:textId="77777777" w:rsidR="00A53D52" w:rsidRPr="005B4B4F" w:rsidRDefault="00A53D52" w:rsidP="00A53D52">
      <w:pPr>
        <w:pStyle w:val="GOSTScript"/>
        <w:ind w:left="0" w:right="0" w:firstLine="227"/>
      </w:pPr>
      <w:r w:rsidRPr="005B4B4F">
        <w:t>&lt;/typ:document&gt;</w:t>
      </w:r>
    </w:p>
    <w:p w14:paraId="7062C920" w14:textId="77777777" w:rsidR="00A53D52" w:rsidRPr="005B4B4F" w:rsidRDefault="00A53D52" w:rsidP="00A53D52">
      <w:pPr>
        <w:pStyle w:val="GOSTScript"/>
        <w:ind w:left="0" w:right="0" w:firstLine="227"/>
      </w:pPr>
      <w:r w:rsidRPr="005B4B4F">
        <w:t>&lt;/transferDocumentRequest&gt;</w:t>
      </w:r>
    </w:p>
    <w:p w14:paraId="18CAC810" w14:textId="77777777" w:rsidR="00A53D52" w:rsidRPr="005B4B4F" w:rsidRDefault="00A53D52" w:rsidP="00A53D52">
      <w:pPr>
        <w:pStyle w:val="GOSTScript"/>
        <w:ind w:left="0" w:right="0" w:firstLine="227"/>
      </w:pPr>
      <w:r w:rsidRPr="005B4B4F">
        <w:t>&lt;/soapenv:Body&gt;</w:t>
      </w:r>
    </w:p>
    <w:p w14:paraId="3669D5F8" w14:textId="77777777" w:rsidR="00A53D52" w:rsidRPr="009D2D00" w:rsidRDefault="00A53D52" w:rsidP="00A53D52">
      <w:pPr>
        <w:pStyle w:val="GOSTScript"/>
        <w:ind w:left="0" w:right="0" w:firstLine="227"/>
        <w:rPr>
          <w:szCs w:val="22"/>
        </w:rPr>
      </w:pPr>
      <w:r w:rsidRPr="005B4B4F">
        <w:t>&lt;/soapenv:Envelope&gt;</w:t>
      </w:r>
    </w:p>
    <w:p w14:paraId="154261DD" w14:textId="77777777" w:rsidR="00A53D52" w:rsidRDefault="00A53D52" w:rsidP="00A53D52"/>
    <w:p w14:paraId="09D52CD8" w14:textId="77777777" w:rsidR="00A53D52" w:rsidRPr="00A87E1B" w:rsidRDefault="00A53D52" w:rsidP="00A53D52">
      <w:pPr>
        <w:pStyle w:val="23"/>
        <w:rPr>
          <w:highlight w:val="green"/>
        </w:rPr>
      </w:pPr>
      <w:bookmarkStart w:id="2469" w:name="_Ref46776992"/>
      <w:bookmarkStart w:id="2470" w:name="_Toc185883978"/>
      <w:bookmarkStart w:id="2471" w:name="_Toc199832268"/>
      <w:bookmarkStart w:id="2472" w:name="_Toc202883693"/>
      <w:r w:rsidRPr="00A87E1B">
        <w:rPr>
          <w:highlight w:val="green"/>
        </w:rPr>
        <w:t>Описание документа «Заявка на получение наличных денег (ф. 0531802), Заявка для обеспечения наличными денежными средствами в электронном виде»</w:t>
      </w:r>
      <w:bookmarkEnd w:id="2469"/>
      <w:bookmarkEnd w:id="2470"/>
      <w:bookmarkEnd w:id="2471"/>
      <w:bookmarkEnd w:id="2472"/>
    </w:p>
    <w:p w14:paraId="5225FD89" w14:textId="77777777" w:rsidR="00A53D52" w:rsidRPr="000D3BA7" w:rsidRDefault="00A53D52" w:rsidP="00A53D52">
      <w:pPr>
        <w:pStyle w:val="32"/>
        <w:rPr>
          <w:highlight w:val="green"/>
        </w:rPr>
      </w:pPr>
      <w:bookmarkStart w:id="2473" w:name="_Toc185883979"/>
      <w:bookmarkStart w:id="2474" w:name="_Toc199832269"/>
      <w:bookmarkStart w:id="2475" w:name="_Toc202883694"/>
      <w:r w:rsidRPr="000D3BA7">
        <w:rPr>
          <w:highlight w:val="green"/>
        </w:rPr>
        <w:t>Назначение и маршрут документа</w:t>
      </w:r>
      <w:bookmarkEnd w:id="2473"/>
      <w:bookmarkEnd w:id="2474"/>
      <w:bookmarkEnd w:id="2475"/>
    </w:p>
    <w:p w14:paraId="167C4AE9" w14:textId="77777777" w:rsidR="00A53D52" w:rsidRPr="004849BD" w:rsidRDefault="00A53D52" w:rsidP="00A53D52">
      <w:pPr>
        <w:pStyle w:val="GOSTNormal"/>
        <w:rPr>
          <w:rFonts w:eastAsia="Calibri"/>
        </w:rPr>
      </w:pPr>
      <w:r w:rsidRPr="004849BD">
        <w:rPr>
          <w:rFonts w:eastAsia="Calibri"/>
        </w:rPr>
        <w:t xml:space="preserve">Документ </w:t>
      </w:r>
      <w:r w:rsidRPr="004849BD">
        <w:t>«Заявка на получение наличных денег (ф. 0531802), Заявка для обеспечения наличными денежными средствами в электронном виде»</w:t>
      </w:r>
      <w:r w:rsidRPr="004849BD">
        <w:rPr>
          <w:rFonts w:eastAsia="Calibri"/>
        </w:rPr>
        <w:t xml:space="preserve"> предоставляется ПБС, уполномоченными подразделениями, удаленными ПБС, оформляется отдельно по каждому виду средств, за счет которых должны быть выданы наличные деньги.</w:t>
      </w:r>
    </w:p>
    <w:p w14:paraId="395293D4" w14:textId="77777777" w:rsidR="00A53D52" w:rsidRPr="004849BD" w:rsidRDefault="00A53D52" w:rsidP="00A53D52">
      <w:pPr>
        <w:pStyle w:val="GOSTNormal"/>
      </w:pPr>
      <w:r w:rsidRPr="004849BD">
        <w:t>Документ «Заявка на получение наличных денег (ф. 0531802), Заявка для обеспечения наличными денежными средствами в электронном виде» предназначен для обеспечения наличными средствами клиентов, включая бюджетные и автономные учреждения, с использованием денежных чеков.</w:t>
      </w:r>
    </w:p>
    <w:p w14:paraId="2FFDF4EC" w14:textId="77777777" w:rsidR="00A53D52" w:rsidRPr="00A87E1B" w:rsidRDefault="00A53D52" w:rsidP="00A53D52">
      <w:pPr>
        <w:pStyle w:val="GOSTNameTable"/>
        <w:rPr>
          <w:highlight w:val="green"/>
        </w:rPr>
      </w:pPr>
      <w:r w:rsidRPr="00A87E1B">
        <w:rPr>
          <w:highlight w:val="green"/>
        </w:rPr>
        <w:fldChar w:fldCharType="begin"/>
      </w:r>
      <w:r w:rsidRPr="00A87E1B">
        <w:rPr>
          <w:highlight w:val="green"/>
        </w:rPr>
        <w:instrText xml:space="preserve"> SEQ Таблица \* ARABIC </w:instrText>
      </w:r>
      <w:r w:rsidRPr="00A87E1B">
        <w:rPr>
          <w:highlight w:val="green"/>
        </w:rPr>
        <w:fldChar w:fldCharType="separate"/>
      </w:r>
      <w:bookmarkStart w:id="2476" w:name="_Toc185882603"/>
      <w:r w:rsidR="00306405">
        <w:rPr>
          <w:noProof/>
          <w:highlight w:val="green"/>
        </w:rPr>
        <w:t>48</w:t>
      </w:r>
      <w:r w:rsidRPr="00A87E1B">
        <w:rPr>
          <w:highlight w:val="green"/>
        </w:rPr>
        <w:fldChar w:fldCharType="end"/>
      </w:r>
      <w:r w:rsidRPr="00A87E1B">
        <w:rPr>
          <w:rFonts w:eastAsia="Calibri"/>
          <w:highlight w:val="green"/>
        </w:rPr>
        <w:t xml:space="preserve"> – </w:t>
      </w:r>
      <w:r w:rsidRPr="00A87E1B">
        <w:rPr>
          <w:highlight w:val="green"/>
        </w:rPr>
        <w:t>Маршрут документа «Заявка на получение наличных денег (ф. 0531802), Заявка для обеспечения наличными денежными средствами в электронном виде»</w:t>
      </w:r>
      <w:bookmarkEnd w:id="2476"/>
    </w:p>
    <w:tbl>
      <w:tblPr>
        <w:tblStyle w:val="GOSTTable"/>
        <w:tblW w:w="9632" w:type="dxa"/>
        <w:tblLayout w:type="fixed"/>
        <w:tblLook w:val="07E0" w:firstRow="1" w:lastRow="1" w:firstColumn="1" w:lastColumn="1" w:noHBand="1" w:noVBand="1"/>
      </w:tblPr>
      <w:tblGrid>
        <w:gridCol w:w="2551"/>
        <w:gridCol w:w="2551"/>
        <w:gridCol w:w="4530"/>
      </w:tblGrid>
      <w:tr w:rsidR="00A53D52" w:rsidRPr="004849BD" w14:paraId="59F41219" w14:textId="77777777" w:rsidTr="00A53D52">
        <w:trPr>
          <w:cnfStyle w:val="100000000000" w:firstRow="1" w:lastRow="0" w:firstColumn="0" w:lastColumn="0" w:oddVBand="0" w:evenVBand="0" w:oddHBand="0" w:evenHBand="0" w:firstRowFirstColumn="0" w:firstRowLastColumn="0" w:lastRowFirstColumn="0" w:lastRowLastColumn="0"/>
          <w:trHeight w:val="96"/>
        </w:trPr>
        <w:tc>
          <w:tcPr>
            <w:tcW w:w="2551" w:type="dxa"/>
          </w:tcPr>
          <w:p w14:paraId="3CA9D175" w14:textId="77777777" w:rsidR="00A53D52" w:rsidRPr="004849BD" w:rsidRDefault="00A53D52" w:rsidP="00A53D52">
            <w:pPr>
              <w:pStyle w:val="GOSTTableHead"/>
            </w:pPr>
            <w:r w:rsidRPr="004849BD">
              <w:t>Отправитель</w:t>
            </w:r>
          </w:p>
        </w:tc>
        <w:tc>
          <w:tcPr>
            <w:tcW w:w="2551" w:type="dxa"/>
          </w:tcPr>
          <w:p w14:paraId="59D55988" w14:textId="77777777" w:rsidR="00A53D52" w:rsidRPr="004849BD" w:rsidRDefault="00A53D52" w:rsidP="00A53D52">
            <w:pPr>
              <w:pStyle w:val="GOSTTableHead"/>
            </w:pPr>
            <w:r w:rsidRPr="004849BD">
              <w:t>Получатель</w:t>
            </w:r>
          </w:p>
        </w:tc>
        <w:tc>
          <w:tcPr>
            <w:tcW w:w="4530" w:type="dxa"/>
          </w:tcPr>
          <w:p w14:paraId="68D8A30D" w14:textId="77777777" w:rsidR="00A53D52" w:rsidRPr="004849BD" w:rsidRDefault="00A53D52" w:rsidP="00A53D52">
            <w:pPr>
              <w:pStyle w:val="GOSTTableHead"/>
            </w:pPr>
            <w:r w:rsidRPr="004849BD">
              <w:t>Примечание</w:t>
            </w:r>
          </w:p>
        </w:tc>
      </w:tr>
      <w:tr w:rsidR="00A53D52" w:rsidRPr="004849BD" w14:paraId="06F8A6C5" w14:textId="77777777" w:rsidTr="00A53D52">
        <w:tc>
          <w:tcPr>
            <w:tcW w:w="2551" w:type="dxa"/>
          </w:tcPr>
          <w:p w14:paraId="303FB52B" w14:textId="257D7DF2" w:rsidR="00A53D52" w:rsidRPr="004849BD" w:rsidRDefault="00AB4B18" w:rsidP="00A53D52">
            <w:pPr>
              <w:pStyle w:val="GOSTTablenorm"/>
              <w:rPr>
                <w:szCs w:val="22"/>
              </w:rPr>
            </w:pPr>
            <w:r w:rsidRPr="009D2D00">
              <w:rPr>
                <w:szCs w:val="28"/>
              </w:rPr>
              <w:t>ПБС (ПФХД)</w:t>
            </w:r>
          </w:p>
        </w:tc>
        <w:tc>
          <w:tcPr>
            <w:tcW w:w="2551" w:type="dxa"/>
          </w:tcPr>
          <w:p w14:paraId="1715FF47" w14:textId="5A5584E1" w:rsidR="00A53D52" w:rsidRPr="004849BD" w:rsidRDefault="00131DE1" w:rsidP="00A53D52">
            <w:pPr>
              <w:pStyle w:val="GOSTTablenorm"/>
              <w:rPr>
                <w:szCs w:val="22"/>
              </w:rPr>
            </w:pPr>
            <w:r>
              <w:rPr>
                <w:szCs w:val="22"/>
              </w:rPr>
              <w:t>ТОФК (ПУР ЭБ)</w:t>
            </w:r>
          </w:p>
        </w:tc>
        <w:tc>
          <w:tcPr>
            <w:tcW w:w="4530" w:type="dxa"/>
          </w:tcPr>
          <w:p w14:paraId="41EEF34D" w14:textId="77777777" w:rsidR="00A53D52" w:rsidRPr="004849BD" w:rsidRDefault="00A53D52" w:rsidP="00A53D52">
            <w:pPr>
              <w:pStyle w:val="GOSTTablenorm"/>
            </w:pPr>
          </w:p>
        </w:tc>
      </w:tr>
      <w:tr w:rsidR="00A53D52" w:rsidRPr="004849BD" w14:paraId="7F72C921" w14:textId="77777777" w:rsidTr="00A53D52">
        <w:tc>
          <w:tcPr>
            <w:tcW w:w="2551" w:type="dxa"/>
          </w:tcPr>
          <w:p w14:paraId="6D8DDA4E" w14:textId="1DD78F05" w:rsidR="00A53D52" w:rsidRPr="004849BD" w:rsidRDefault="001819F0" w:rsidP="00A53D52">
            <w:pPr>
              <w:pStyle w:val="GOSTTablenorm"/>
            </w:pPr>
            <w:r>
              <w:rPr>
                <w:szCs w:val="22"/>
              </w:rPr>
              <w:t>ТОФК (Компонент КС ПУР ЭБ)</w:t>
            </w:r>
          </w:p>
        </w:tc>
        <w:tc>
          <w:tcPr>
            <w:tcW w:w="2551" w:type="dxa"/>
          </w:tcPr>
          <w:p w14:paraId="75FCD799" w14:textId="71968024" w:rsidR="00A53D52" w:rsidRPr="004849BD" w:rsidRDefault="009B684B" w:rsidP="00A53D52">
            <w:pPr>
              <w:pStyle w:val="GOSTTablenorm"/>
            </w:pPr>
            <w:r w:rsidRPr="0053647C">
              <w:rPr>
                <w:szCs w:val="22"/>
              </w:rPr>
              <w:t>ТОФК (ПУДС ЭБ)</w:t>
            </w:r>
          </w:p>
        </w:tc>
        <w:tc>
          <w:tcPr>
            <w:tcW w:w="4530" w:type="dxa"/>
          </w:tcPr>
          <w:p w14:paraId="7FE7ECC2" w14:textId="77777777" w:rsidR="00A53D52" w:rsidRPr="004849BD" w:rsidRDefault="00A53D52" w:rsidP="00A53D52">
            <w:pPr>
              <w:pStyle w:val="GOSTTablenorm"/>
            </w:pPr>
          </w:p>
        </w:tc>
      </w:tr>
      <w:tr w:rsidR="00A53D52" w:rsidRPr="004849BD" w14:paraId="620E6569" w14:textId="77777777" w:rsidTr="00A53D52">
        <w:tc>
          <w:tcPr>
            <w:tcW w:w="2551" w:type="dxa"/>
          </w:tcPr>
          <w:p w14:paraId="719B0486" w14:textId="35BED04D" w:rsidR="00A53D52" w:rsidRPr="004849BD" w:rsidRDefault="00A53D52" w:rsidP="00A53D52">
            <w:pPr>
              <w:pStyle w:val="GOSTTablenorm"/>
              <w:rPr>
                <w:szCs w:val="22"/>
              </w:rPr>
            </w:pPr>
            <w:r w:rsidRPr="004849BD">
              <w:t>АУ, БУ</w:t>
            </w:r>
          </w:p>
        </w:tc>
        <w:tc>
          <w:tcPr>
            <w:tcW w:w="2551" w:type="dxa"/>
          </w:tcPr>
          <w:p w14:paraId="63098D87" w14:textId="7449F11D" w:rsidR="00A53D52" w:rsidRPr="004849BD" w:rsidRDefault="00CB7DCC" w:rsidP="00A53D52">
            <w:pPr>
              <w:pStyle w:val="GOSTTablenorm"/>
            </w:pPr>
            <w:r>
              <w:t>ТОФК (Компонент АУ, БУ ПУР ЭБ)</w:t>
            </w:r>
          </w:p>
        </w:tc>
        <w:tc>
          <w:tcPr>
            <w:tcW w:w="4530" w:type="dxa"/>
          </w:tcPr>
          <w:p w14:paraId="00874FD6" w14:textId="77777777" w:rsidR="00A53D52" w:rsidRPr="004849BD" w:rsidRDefault="00A53D52" w:rsidP="00A53D52">
            <w:pPr>
              <w:pStyle w:val="GOSTTablenorm"/>
            </w:pPr>
          </w:p>
        </w:tc>
      </w:tr>
      <w:tr w:rsidR="00A53D52" w:rsidRPr="004849BD" w14:paraId="4BE51C12" w14:textId="77777777" w:rsidTr="00A53D52">
        <w:tc>
          <w:tcPr>
            <w:tcW w:w="2551" w:type="dxa"/>
          </w:tcPr>
          <w:p w14:paraId="5D554E7A" w14:textId="53B3C8E4" w:rsidR="00A53D52" w:rsidRPr="004849BD" w:rsidRDefault="001819F0" w:rsidP="00A53D52">
            <w:pPr>
              <w:pStyle w:val="GOSTTablenorm"/>
            </w:pPr>
            <w:r>
              <w:rPr>
                <w:szCs w:val="22"/>
              </w:rPr>
              <w:t>ТОФК (Компонент КС ПУР ЭБ)</w:t>
            </w:r>
          </w:p>
        </w:tc>
        <w:tc>
          <w:tcPr>
            <w:tcW w:w="2551" w:type="dxa"/>
          </w:tcPr>
          <w:p w14:paraId="2CB081C0" w14:textId="332EA746" w:rsidR="00A53D52" w:rsidRPr="004849BD" w:rsidRDefault="00EC401D" w:rsidP="00A53D52">
            <w:pPr>
              <w:pStyle w:val="GOSTTablenorm"/>
            </w:pPr>
            <w:r w:rsidRPr="009D2D00">
              <w:rPr>
                <w:szCs w:val="22"/>
              </w:rPr>
              <w:t>ТОФК (ППО АСФК)</w:t>
            </w:r>
          </w:p>
        </w:tc>
        <w:tc>
          <w:tcPr>
            <w:tcW w:w="4530" w:type="dxa"/>
          </w:tcPr>
          <w:p w14:paraId="0A6E7E04" w14:textId="77777777" w:rsidR="00A53D52" w:rsidRPr="004849BD" w:rsidRDefault="00A53D52" w:rsidP="00A53D52">
            <w:pPr>
              <w:pStyle w:val="GOSTTablenorm"/>
            </w:pPr>
          </w:p>
        </w:tc>
      </w:tr>
      <w:tr w:rsidR="00A53D52" w:rsidRPr="004849BD" w14:paraId="0E5D2806" w14:textId="77777777" w:rsidTr="00A53D52">
        <w:tc>
          <w:tcPr>
            <w:tcW w:w="2551" w:type="dxa"/>
          </w:tcPr>
          <w:p w14:paraId="2F72B65B" w14:textId="77777777" w:rsidR="00A53D52" w:rsidRPr="004849BD" w:rsidRDefault="00A53D52" w:rsidP="00A53D52">
            <w:pPr>
              <w:pStyle w:val="GOSTTablenorm"/>
              <w:rPr>
                <w:szCs w:val="22"/>
              </w:rPr>
            </w:pPr>
            <w:r w:rsidRPr="004849BD">
              <w:rPr>
                <w:szCs w:val="22"/>
              </w:rPr>
              <w:t>НУБП (ПСБ и Росавтодор)</w:t>
            </w:r>
          </w:p>
        </w:tc>
        <w:tc>
          <w:tcPr>
            <w:tcW w:w="2551" w:type="dxa"/>
          </w:tcPr>
          <w:p w14:paraId="5ECA9666" w14:textId="574EED0D" w:rsidR="00A53D52" w:rsidRPr="004849BD" w:rsidRDefault="00A53D52" w:rsidP="00A53D52">
            <w:pPr>
              <w:pStyle w:val="GOSTTablenorm"/>
            </w:pPr>
            <w:r w:rsidRPr="004849BD">
              <w:rPr>
                <w:szCs w:val="22"/>
              </w:rPr>
              <w:t>ТОФК</w:t>
            </w:r>
            <w:r w:rsidR="00A841C0">
              <w:rPr>
                <w:szCs w:val="22"/>
              </w:rPr>
              <w:t xml:space="preserve"> </w:t>
            </w:r>
            <w:r w:rsidR="00A841C0">
              <w:t>(Компонент АУ, БУ ПУР ЭБ)</w:t>
            </w:r>
          </w:p>
        </w:tc>
        <w:tc>
          <w:tcPr>
            <w:tcW w:w="4530" w:type="dxa"/>
          </w:tcPr>
          <w:p w14:paraId="1CF8C2FD" w14:textId="77777777" w:rsidR="00A53D52" w:rsidRPr="004849BD" w:rsidRDefault="00A53D52" w:rsidP="00A53D52">
            <w:pPr>
              <w:pStyle w:val="GOSTTablenorm"/>
            </w:pPr>
            <w:r w:rsidRPr="004849BD">
              <w:t>Применяется для л/с с кодом 41, обслуживающихся в ГИИС ЭБ, только при предоставлении документа «Заявка для обеспечения наличными денежными средствами в электронном виде»</w:t>
            </w:r>
          </w:p>
        </w:tc>
      </w:tr>
      <w:tr w:rsidR="00A53D52" w:rsidRPr="004849BD" w14:paraId="7417FF70" w14:textId="77777777" w:rsidTr="00A53D52">
        <w:tc>
          <w:tcPr>
            <w:tcW w:w="2551" w:type="dxa"/>
          </w:tcPr>
          <w:p w14:paraId="26D525EE" w14:textId="1FD3F71B" w:rsidR="00A53D52" w:rsidRPr="00A87E1B" w:rsidRDefault="006279C7" w:rsidP="006279C7">
            <w:pPr>
              <w:pStyle w:val="GOSTTablenorm"/>
              <w:rPr>
                <w:szCs w:val="22"/>
                <w:highlight w:val="green"/>
              </w:rPr>
            </w:pPr>
            <w:r>
              <w:rPr>
                <w:szCs w:val="22"/>
                <w:highlight w:val="green"/>
              </w:rPr>
              <w:t>ПБС</w:t>
            </w:r>
          </w:p>
        </w:tc>
        <w:tc>
          <w:tcPr>
            <w:tcW w:w="2551" w:type="dxa"/>
          </w:tcPr>
          <w:p w14:paraId="5A1CD455" w14:textId="7DF37838" w:rsidR="00A53D52" w:rsidRPr="00A87E1B" w:rsidRDefault="00A841C0" w:rsidP="00A53D52">
            <w:pPr>
              <w:pStyle w:val="GOSTTablenorm"/>
              <w:rPr>
                <w:szCs w:val="22"/>
                <w:highlight w:val="green"/>
              </w:rPr>
            </w:pPr>
            <w:r w:rsidRPr="00A841C0">
              <w:rPr>
                <w:szCs w:val="22"/>
                <w:highlight w:val="green"/>
              </w:rPr>
              <w:t>ТОФК (ПУР ЭБ)</w:t>
            </w:r>
          </w:p>
        </w:tc>
        <w:tc>
          <w:tcPr>
            <w:tcW w:w="4530" w:type="dxa"/>
          </w:tcPr>
          <w:p w14:paraId="1F0A958D" w14:textId="77777777" w:rsidR="00A53D52" w:rsidRPr="004849BD" w:rsidRDefault="00A53D52" w:rsidP="00A53D52">
            <w:pPr>
              <w:pStyle w:val="GOSTTablenorm"/>
            </w:pPr>
          </w:p>
        </w:tc>
      </w:tr>
    </w:tbl>
    <w:p w14:paraId="2697994D" w14:textId="77777777" w:rsidR="00A53D52" w:rsidRPr="0043438C" w:rsidRDefault="00A53D52" w:rsidP="00A53D52">
      <w:pPr>
        <w:pStyle w:val="32"/>
      </w:pPr>
      <w:bookmarkStart w:id="2477" w:name="_Toc185883980"/>
      <w:bookmarkStart w:id="2478" w:name="_Toc199832270"/>
      <w:bookmarkStart w:id="2479" w:name="_Toc202883695"/>
      <w:r w:rsidRPr="0043438C">
        <w:lastRenderedPageBreak/>
        <w:t>Описание комплексного типа «tMSC_AplCsh»</w:t>
      </w:r>
      <w:bookmarkEnd w:id="2477"/>
      <w:bookmarkEnd w:id="2478"/>
      <w:bookmarkEnd w:id="2479"/>
    </w:p>
    <w:p w14:paraId="20E0DE97" w14:textId="77777777" w:rsidR="00A53D52" w:rsidRPr="003F121E" w:rsidRDefault="00A53D52" w:rsidP="00A53D52">
      <w:pPr>
        <w:pStyle w:val="GOSTNameTable"/>
      </w:pPr>
      <w:r>
        <w:rPr>
          <w:noProof/>
        </w:rPr>
        <w:fldChar w:fldCharType="begin"/>
      </w:r>
      <w:r>
        <w:rPr>
          <w:noProof/>
        </w:rPr>
        <w:instrText xml:space="preserve"> SEQ Таблица \* ARABIC </w:instrText>
      </w:r>
      <w:r>
        <w:rPr>
          <w:noProof/>
        </w:rPr>
        <w:fldChar w:fldCharType="separate"/>
      </w:r>
      <w:bookmarkStart w:id="2480" w:name="_Toc185882604"/>
      <w:r w:rsidR="00306405">
        <w:rPr>
          <w:noProof/>
        </w:rPr>
        <w:t>49</w:t>
      </w:r>
      <w:r>
        <w:rPr>
          <w:noProof/>
        </w:rPr>
        <w:fldChar w:fldCharType="end"/>
      </w:r>
      <w:r w:rsidRPr="003F121E">
        <w:rPr>
          <w:rFonts w:eastAsia="Calibri"/>
        </w:rPr>
        <w:t xml:space="preserve"> – </w:t>
      </w:r>
      <w:r w:rsidRPr="003F121E">
        <w:t>Описание комплексного типа «tMSC_AplCsh»</w:t>
      </w:r>
      <w:bookmarkEnd w:id="2480"/>
    </w:p>
    <w:tbl>
      <w:tblPr>
        <w:tblStyle w:val="GOSTTable"/>
        <w:tblW w:w="9634" w:type="dxa"/>
        <w:tblLayout w:type="fixed"/>
        <w:tblLook w:val="07E0" w:firstRow="1" w:lastRow="1" w:firstColumn="1" w:lastColumn="1" w:noHBand="1" w:noVBand="1"/>
      </w:tblPr>
      <w:tblGrid>
        <w:gridCol w:w="1701"/>
        <w:gridCol w:w="1701"/>
        <w:gridCol w:w="567"/>
        <w:gridCol w:w="1134"/>
        <w:gridCol w:w="567"/>
        <w:gridCol w:w="3964"/>
      </w:tblGrid>
      <w:tr w:rsidR="00A53D52" w:rsidRPr="004849BD" w14:paraId="186212A0"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6DC8027F" w14:textId="77777777" w:rsidR="00A53D52" w:rsidRPr="004849BD" w:rsidRDefault="00A53D52" w:rsidP="00A53D52">
            <w:pPr>
              <w:pStyle w:val="GOSTTableHead"/>
            </w:pPr>
            <w:r w:rsidRPr="004849BD">
              <w:t>Наименование элемента</w:t>
            </w:r>
          </w:p>
        </w:tc>
        <w:tc>
          <w:tcPr>
            <w:tcW w:w="1701" w:type="dxa"/>
          </w:tcPr>
          <w:p w14:paraId="2D14B275" w14:textId="77777777" w:rsidR="00A53D52" w:rsidRPr="004849BD" w:rsidRDefault="00A53D52" w:rsidP="00A53D52">
            <w:pPr>
              <w:pStyle w:val="GOSTTableHead"/>
            </w:pPr>
            <w:r w:rsidRPr="004849BD">
              <w:t>Сокращенное наименование (код) элемента</w:t>
            </w:r>
          </w:p>
        </w:tc>
        <w:tc>
          <w:tcPr>
            <w:tcW w:w="567" w:type="dxa"/>
          </w:tcPr>
          <w:p w14:paraId="0E0EF0C6" w14:textId="77777777" w:rsidR="00A53D52" w:rsidRPr="004849BD" w:rsidRDefault="00A53D52" w:rsidP="00A53D52">
            <w:pPr>
              <w:pStyle w:val="GOSTTableHead"/>
            </w:pPr>
            <w:r w:rsidRPr="004849BD">
              <w:t>Тип</w:t>
            </w:r>
          </w:p>
        </w:tc>
        <w:tc>
          <w:tcPr>
            <w:tcW w:w="1134" w:type="dxa"/>
          </w:tcPr>
          <w:p w14:paraId="6E378D3B" w14:textId="77777777" w:rsidR="00A53D52" w:rsidRPr="004849BD" w:rsidRDefault="00A53D52" w:rsidP="00A53D52">
            <w:pPr>
              <w:pStyle w:val="GOSTTableHead"/>
            </w:pPr>
            <w:r w:rsidRPr="004849BD">
              <w:t>Формат элемента</w:t>
            </w:r>
          </w:p>
        </w:tc>
        <w:tc>
          <w:tcPr>
            <w:tcW w:w="567" w:type="dxa"/>
          </w:tcPr>
          <w:p w14:paraId="6431FE34" w14:textId="77777777" w:rsidR="00A53D52" w:rsidRPr="004849BD" w:rsidRDefault="00A53D52" w:rsidP="00A53D52">
            <w:pPr>
              <w:pStyle w:val="GOSTTableHead"/>
            </w:pPr>
            <w:r w:rsidRPr="004849BD">
              <w:t>Обязательность</w:t>
            </w:r>
          </w:p>
        </w:tc>
        <w:tc>
          <w:tcPr>
            <w:tcW w:w="3964" w:type="dxa"/>
          </w:tcPr>
          <w:p w14:paraId="6CF1EEC6" w14:textId="77777777" w:rsidR="00A53D52" w:rsidRPr="004849BD" w:rsidRDefault="00A53D52" w:rsidP="00A53D52">
            <w:pPr>
              <w:pStyle w:val="GOSTTableHead"/>
            </w:pPr>
            <w:r w:rsidRPr="004849BD">
              <w:t>Дополнительная информация</w:t>
            </w:r>
          </w:p>
        </w:tc>
      </w:tr>
      <w:tr w:rsidR="00A53D52" w:rsidRPr="004849BD" w14:paraId="59431BA8" w14:textId="77777777" w:rsidTr="00A53D52">
        <w:tc>
          <w:tcPr>
            <w:tcW w:w="1701" w:type="dxa"/>
          </w:tcPr>
          <w:p w14:paraId="05713ECC" w14:textId="77777777" w:rsidR="00A53D52" w:rsidRPr="004849BD" w:rsidRDefault="00A53D52" w:rsidP="00A53D52">
            <w:pPr>
              <w:pStyle w:val="GOSTTablenorm"/>
              <w:rPr>
                <w:szCs w:val="22"/>
              </w:rPr>
            </w:pPr>
            <w:r w:rsidRPr="004849BD">
              <w:rPr>
                <w:szCs w:val="22"/>
              </w:rPr>
              <w:t>Номер документа</w:t>
            </w:r>
          </w:p>
        </w:tc>
        <w:tc>
          <w:tcPr>
            <w:tcW w:w="1701" w:type="dxa"/>
          </w:tcPr>
          <w:p w14:paraId="6482D433" w14:textId="77777777" w:rsidR="00A53D52" w:rsidRPr="004849BD" w:rsidRDefault="00A53D52" w:rsidP="00A53D52">
            <w:pPr>
              <w:pStyle w:val="GOSTTablenorm"/>
              <w:rPr>
                <w:szCs w:val="22"/>
              </w:rPr>
            </w:pPr>
            <w:r w:rsidRPr="004849BD">
              <w:rPr>
                <w:szCs w:val="22"/>
              </w:rPr>
              <w:t>ZS_NmDc</w:t>
            </w:r>
          </w:p>
        </w:tc>
        <w:tc>
          <w:tcPr>
            <w:tcW w:w="567" w:type="dxa"/>
          </w:tcPr>
          <w:p w14:paraId="0A139C4C" w14:textId="77777777" w:rsidR="00A53D52" w:rsidRPr="004849BD" w:rsidRDefault="00A53D52" w:rsidP="00A53D52">
            <w:pPr>
              <w:pStyle w:val="GOSTTablenorm"/>
              <w:rPr>
                <w:szCs w:val="22"/>
              </w:rPr>
            </w:pPr>
            <w:r w:rsidRPr="004849BD">
              <w:rPr>
                <w:szCs w:val="22"/>
              </w:rPr>
              <w:t>П</w:t>
            </w:r>
          </w:p>
        </w:tc>
        <w:tc>
          <w:tcPr>
            <w:tcW w:w="1134" w:type="dxa"/>
          </w:tcPr>
          <w:p w14:paraId="2D5FB513" w14:textId="77777777" w:rsidR="00A53D52" w:rsidRPr="004849BD" w:rsidRDefault="00A53D52" w:rsidP="00A53D52">
            <w:pPr>
              <w:pStyle w:val="GOSTTablenorm"/>
              <w:rPr>
                <w:szCs w:val="22"/>
              </w:rPr>
            </w:pPr>
            <w:r w:rsidRPr="004849BD">
              <w:rPr>
                <w:szCs w:val="22"/>
              </w:rPr>
              <w:t>Т(1-15)</w:t>
            </w:r>
          </w:p>
        </w:tc>
        <w:tc>
          <w:tcPr>
            <w:tcW w:w="567" w:type="dxa"/>
          </w:tcPr>
          <w:p w14:paraId="4BB26CD9" w14:textId="77777777" w:rsidR="00A53D52" w:rsidRPr="004849BD" w:rsidRDefault="00A53D52" w:rsidP="00A53D52">
            <w:pPr>
              <w:pStyle w:val="GOSTTablenorm"/>
              <w:rPr>
                <w:szCs w:val="22"/>
              </w:rPr>
            </w:pPr>
            <w:r w:rsidRPr="004849BD">
              <w:rPr>
                <w:szCs w:val="22"/>
              </w:rPr>
              <w:t>О</w:t>
            </w:r>
          </w:p>
        </w:tc>
        <w:tc>
          <w:tcPr>
            <w:tcW w:w="3964" w:type="dxa"/>
          </w:tcPr>
          <w:p w14:paraId="17069D99" w14:textId="77777777" w:rsidR="00A53D52" w:rsidRPr="004849BD" w:rsidRDefault="00A53D52" w:rsidP="00A53D52">
            <w:pPr>
              <w:pStyle w:val="GOSTTablenorm"/>
              <w:rPr>
                <w:szCs w:val="22"/>
              </w:rPr>
            </w:pPr>
            <w:r w:rsidRPr="004849BD">
              <w:rPr>
                <w:szCs w:val="22"/>
              </w:rPr>
              <w:t xml:space="preserve">Номер, присвоенный клиентом. </w:t>
            </w:r>
          </w:p>
          <w:p w14:paraId="73D8A51C" w14:textId="77777777" w:rsidR="00A53D52" w:rsidRPr="004849BD" w:rsidRDefault="00A53D52" w:rsidP="00A53D52">
            <w:pPr>
              <w:pStyle w:val="GOSTTablenorm"/>
              <w:rPr>
                <w:b/>
                <w:bCs/>
                <w:szCs w:val="22"/>
              </w:rPr>
            </w:pPr>
            <w:r w:rsidRPr="004849BD">
              <w:rPr>
                <w:szCs w:val="22"/>
              </w:rPr>
              <w:t>Нумерация должна быть уникальна в пределах даты, за которую оформлена Заявка, в разрезе каждого клиента</w:t>
            </w:r>
          </w:p>
        </w:tc>
      </w:tr>
      <w:tr w:rsidR="00A53D52" w:rsidRPr="004849BD" w14:paraId="08548FFD" w14:textId="77777777" w:rsidTr="00A53D52">
        <w:tc>
          <w:tcPr>
            <w:tcW w:w="1701" w:type="dxa"/>
          </w:tcPr>
          <w:p w14:paraId="7E88D8DD" w14:textId="77777777" w:rsidR="00A53D52" w:rsidRPr="004849BD" w:rsidRDefault="00A53D52" w:rsidP="00A53D52">
            <w:pPr>
              <w:pStyle w:val="GOSTTablenorm"/>
              <w:rPr>
                <w:szCs w:val="22"/>
              </w:rPr>
            </w:pPr>
            <w:r w:rsidRPr="004849BD">
              <w:t>Код платежного документа</w:t>
            </w:r>
          </w:p>
        </w:tc>
        <w:tc>
          <w:tcPr>
            <w:tcW w:w="1701" w:type="dxa"/>
          </w:tcPr>
          <w:p w14:paraId="62F49882" w14:textId="77777777" w:rsidR="00A53D52" w:rsidRPr="004849BD" w:rsidRDefault="00A53D52" w:rsidP="00A53D52">
            <w:pPr>
              <w:pStyle w:val="GOSTTablenorm"/>
              <w:rPr>
                <w:szCs w:val="22"/>
              </w:rPr>
            </w:pPr>
            <w:r w:rsidRPr="004849BD">
              <w:rPr>
                <w:rFonts w:eastAsiaTheme="minorHAnsi"/>
              </w:rPr>
              <w:t>ZS_DocKindCode</w:t>
            </w:r>
          </w:p>
        </w:tc>
        <w:tc>
          <w:tcPr>
            <w:tcW w:w="567" w:type="dxa"/>
          </w:tcPr>
          <w:p w14:paraId="5C8BA7BD" w14:textId="77777777" w:rsidR="00A53D52" w:rsidRPr="004849BD" w:rsidRDefault="00A53D52" w:rsidP="00A53D52">
            <w:pPr>
              <w:pStyle w:val="GOSTTablenorm"/>
              <w:rPr>
                <w:szCs w:val="22"/>
              </w:rPr>
            </w:pPr>
            <w:r w:rsidRPr="004849BD">
              <w:t>С</w:t>
            </w:r>
          </w:p>
        </w:tc>
        <w:tc>
          <w:tcPr>
            <w:tcW w:w="1134" w:type="dxa"/>
          </w:tcPr>
          <w:p w14:paraId="74AEE8CE" w14:textId="77777777" w:rsidR="00A53D52" w:rsidRPr="004849BD" w:rsidRDefault="00A53D52" w:rsidP="00A53D52">
            <w:pPr>
              <w:pStyle w:val="GOSTTablenorm"/>
              <w:rPr>
                <w:szCs w:val="22"/>
              </w:rPr>
            </w:pPr>
            <w:r w:rsidRPr="004849BD">
              <w:rPr>
                <w:rFonts w:eastAsiaTheme="minorHAnsi"/>
              </w:rPr>
              <w:t>tZS_DocKindCodeComplex</w:t>
            </w:r>
          </w:p>
        </w:tc>
        <w:tc>
          <w:tcPr>
            <w:tcW w:w="567" w:type="dxa"/>
          </w:tcPr>
          <w:p w14:paraId="75261D4B" w14:textId="77777777" w:rsidR="00A53D52" w:rsidRPr="004849BD" w:rsidRDefault="00A53D52" w:rsidP="00A53D52">
            <w:pPr>
              <w:pStyle w:val="GOSTTablenorm"/>
              <w:rPr>
                <w:szCs w:val="22"/>
              </w:rPr>
            </w:pPr>
            <w:r w:rsidRPr="004849BD">
              <w:t>H</w:t>
            </w:r>
          </w:p>
        </w:tc>
        <w:tc>
          <w:tcPr>
            <w:tcW w:w="3964" w:type="dxa"/>
          </w:tcPr>
          <w:p w14:paraId="523ECD31" w14:textId="77777777" w:rsidR="00A53D52" w:rsidRPr="004849BD" w:rsidRDefault="00A53D52" w:rsidP="00A53D52">
            <w:pPr>
              <w:pStyle w:val="GOSTTablenorm"/>
            </w:pPr>
            <w:r w:rsidRPr="004849BD">
              <w:t xml:space="preserve">Состав элемента представлен в таблице </w:t>
            </w:r>
            <w:r w:rsidRPr="004849BD">
              <w:fldChar w:fldCharType="begin"/>
            </w:r>
            <w:r w:rsidRPr="004849BD">
              <w:instrText xml:space="preserve"> REF _Ref129342785 \h  \* MERGEFORMAT </w:instrText>
            </w:r>
            <w:r w:rsidRPr="004849BD">
              <w:fldChar w:fldCharType="separate"/>
            </w:r>
            <w:r w:rsidR="00306405">
              <w:t>50</w:t>
            </w:r>
            <w:r w:rsidRPr="004849BD">
              <w:fldChar w:fldCharType="end"/>
            </w:r>
            <w:r w:rsidRPr="004849BD">
              <w:t>.</w:t>
            </w:r>
          </w:p>
          <w:p w14:paraId="4E52AFE2" w14:textId="3476A458" w:rsidR="00A53D52" w:rsidRPr="004849BD" w:rsidRDefault="00A53D52" w:rsidP="00A53D52">
            <w:pPr>
              <w:pStyle w:val="GOSTTablenorm"/>
            </w:pPr>
            <w:r w:rsidRPr="004849BD">
              <w:t xml:space="preserve">Используется при информационном взаимодействии по маршрутам </w:t>
            </w:r>
            <w:r w:rsidR="00AB4B18" w:rsidRPr="009D2D00">
              <w:rPr>
                <w:szCs w:val="28"/>
              </w:rPr>
              <w:t>ПБС (ПФХД)</w:t>
            </w:r>
            <w:r w:rsidRPr="004849BD">
              <w:t xml:space="preserve"> – </w:t>
            </w:r>
            <w:r w:rsidR="00131DE1">
              <w:rPr>
                <w:szCs w:val="22"/>
              </w:rPr>
              <w:t>ТОФК (ПУР ЭБ)</w:t>
            </w:r>
            <w:r w:rsidRPr="004849BD">
              <w:t xml:space="preserve">, НУБП (ПСБ и Росавтодор) </w:t>
            </w:r>
            <w:r w:rsidRPr="004849BD">
              <w:rPr>
                <w:szCs w:val="24"/>
              </w:rPr>
              <w:t>–</w:t>
            </w:r>
            <w:r w:rsidRPr="004849BD">
              <w:t xml:space="preserve"> ТОФК</w:t>
            </w:r>
            <w:r w:rsidR="00A841C0">
              <w:t xml:space="preserve"> (Компонент АУ, БУ ПУР ЭБ)</w:t>
            </w:r>
            <w:r w:rsidRPr="004849BD">
              <w:t>.</w:t>
            </w:r>
          </w:p>
          <w:p w14:paraId="55325E32" w14:textId="72ADC9D2" w:rsidR="00A53D52" w:rsidRPr="004849BD" w:rsidRDefault="00A53D52" w:rsidP="00A53D52">
            <w:pPr>
              <w:pStyle w:val="GOSTTablenorm"/>
              <w:rPr>
                <w:szCs w:val="22"/>
              </w:rPr>
            </w:pPr>
            <w:r w:rsidRPr="004849BD">
              <w:t xml:space="preserve">Поле не заполняется для маршрута </w:t>
            </w:r>
            <w:r w:rsidR="001819F0">
              <w:rPr>
                <w:szCs w:val="22"/>
              </w:rPr>
              <w:t>ТОФК (Компонент КС ПУР ЭБ)</w:t>
            </w:r>
            <w:r w:rsidRPr="004849BD">
              <w:rPr>
                <w:szCs w:val="22"/>
              </w:rPr>
              <w:t xml:space="preserve"> </w:t>
            </w:r>
            <w:r w:rsidRPr="004849BD">
              <w:rPr>
                <w:szCs w:val="24"/>
              </w:rPr>
              <w:t>–</w:t>
            </w:r>
            <w:r w:rsidRPr="004849BD">
              <w:rPr>
                <w:szCs w:val="22"/>
              </w:rPr>
              <w:t xml:space="preserve"> </w:t>
            </w:r>
            <w:r w:rsidR="00EC401D" w:rsidRPr="009D2D00">
              <w:rPr>
                <w:szCs w:val="22"/>
              </w:rPr>
              <w:t>ТОФК (ППО АСФК)</w:t>
            </w:r>
          </w:p>
        </w:tc>
      </w:tr>
      <w:tr w:rsidR="00A53D52" w:rsidRPr="004849BD" w14:paraId="2AF47E6B" w14:textId="77777777" w:rsidTr="00A53D52">
        <w:tc>
          <w:tcPr>
            <w:tcW w:w="9634" w:type="dxa"/>
            <w:gridSpan w:val="6"/>
          </w:tcPr>
          <w:p w14:paraId="2F249F00" w14:textId="77777777" w:rsidR="00A53D52" w:rsidRPr="004849BD" w:rsidRDefault="00A53D52" w:rsidP="00A53D52">
            <w:pPr>
              <w:pStyle w:val="GOSTTablenorm"/>
              <w:rPr>
                <w:szCs w:val="22"/>
              </w:rPr>
            </w:pPr>
            <w:r w:rsidRPr="004849BD">
              <w:rPr>
                <w:b/>
                <w:szCs w:val="22"/>
              </w:rPr>
              <w:t>Информация о клиенте</w:t>
            </w:r>
          </w:p>
        </w:tc>
      </w:tr>
      <w:tr w:rsidR="00A53D52" w:rsidRPr="004849BD" w14:paraId="5119883B" w14:textId="77777777" w:rsidTr="00A53D52">
        <w:tc>
          <w:tcPr>
            <w:tcW w:w="1701" w:type="dxa"/>
          </w:tcPr>
          <w:p w14:paraId="00A2AA4A" w14:textId="77777777" w:rsidR="00A53D52" w:rsidRPr="004849BD" w:rsidRDefault="00A53D52" w:rsidP="00A53D52">
            <w:pPr>
              <w:pStyle w:val="GOSTTablenorm"/>
              <w:rPr>
                <w:i/>
                <w:szCs w:val="22"/>
              </w:rPr>
            </w:pPr>
            <w:r w:rsidRPr="004849BD">
              <w:rPr>
                <w:szCs w:val="22"/>
              </w:rPr>
              <w:t>Наименование бюджета</w:t>
            </w:r>
          </w:p>
        </w:tc>
        <w:tc>
          <w:tcPr>
            <w:tcW w:w="1701" w:type="dxa"/>
          </w:tcPr>
          <w:p w14:paraId="7B6B7D12" w14:textId="77777777" w:rsidR="00A53D52" w:rsidRPr="004849BD" w:rsidRDefault="00A53D52" w:rsidP="00A53D52">
            <w:pPr>
              <w:pStyle w:val="GOSTTablenorm"/>
              <w:rPr>
                <w:szCs w:val="22"/>
              </w:rPr>
            </w:pPr>
            <w:r w:rsidRPr="004849BD">
              <w:rPr>
                <w:szCs w:val="22"/>
              </w:rPr>
              <w:t>ZS_NmBdgt</w:t>
            </w:r>
          </w:p>
        </w:tc>
        <w:tc>
          <w:tcPr>
            <w:tcW w:w="567" w:type="dxa"/>
          </w:tcPr>
          <w:p w14:paraId="65AA117A" w14:textId="77777777" w:rsidR="00A53D52" w:rsidRPr="004849BD" w:rsidRDefault="00A53D52" w:rsidP="00A53D52">
            <w:pPr>
              <w:pStyle w:val="GOSTTablenorm"/>
              <w:rPr>
                <w:szCs w:val="22"/>
              </w:rPr>
            </w:pPr>
            <w:r w:rsidRPr="004849BD">
              <w:rPr>
                <w:szCs w:val="22"/>
              </w:rPr>
              <w:t>П</w:t>
            </w:r>
          </w:p>
        </w:tc>
        <w:tc>
          <w:tcPr>
            <w:tcW w:w="1134" w:type="dxa"/>
          </w:tcPr>
          <w:p w14:paraId="486D56F4" w14:textId="77777777" w:rsidR="00A53D52" w:rsidRPr="004849BD" w:rsidRDefault="00A53D52" w:rsidP="00A53D52">
            <w:pPr>
              <w:pStyle w:val="GOSTTablenorm"/>
              <w:rPr>
                <w:szCs w:val="22"/>
              </w:rPr>
            </w:pPr>
            <w:r w:rsidRPr="004849BD">
              <w:rPr>
                <w:szCs w:val="22"/>
                <w:lang w:val="en-US"/>
              </w:rPr>
              <w:t>Т(1-</w:t>
            </w:r>
            <w:r w:rsidRPr="004849BD">
              <w:rPr>
                <w:szCs w:val="22"/>
              </w:rPr>
              <w:t>512</w:t>
            </w:r>
            <w:r w:rsidRPr="004849BD">
              <w:rPr>
                <w:szCs w:val="22"/>
                <w:lang w:val="en-US"/>
              </w:rPr>
              <w:t>)</w:t>
            </w:r>
          </w:p>
        </w:tc>
        <w:tc>
          <w:tcPr>
            <w:tcW w:w="567" w:type="dxa"/>
          </w:tcPr>
          <w:p w14:paraId="25AD9C1E" w14:textId="77777777" w:rsidR="00A53D52" w:rsidRPr="004849BD" w:rsidRDefault="00A53D52" w:rsidP="00A53D52">
            <w:pPr>
              <w:pStyle w:val="GOSTTablenorm"/>
              <w:rPr>
                <w:szCs w:val="22"/>
              </w:rPr>
            </w:pPr>
            <w:r w:rsidRPr="004849BD">
              <w:rPr>
                <w:szCs w:val="22"/>
              </w:rPr>
              <w:t>Н</w:t>
            </w:r>
          </w:p>
        </w:tc>
        <w:tc>
          <w:tcPr>
            <w:tcW w:w="3964" w:type="dxa"/>
          </w:tcPr>
          <w:p w14:paraId="104AFDB3" w14:textId="77777777" w:rsidR="00A53D52" w:rsidRPr="004849BD" w:rsidRDefault="00A53D52" w:rsidP="00A53D52">
            <w:pPr>
              <w:pStyle w:val="GOSTTablenorm"/>
              <w:rPr>
                <w:szCs w:val="22"/>
              </w:rPr>
            </w:pPr>
            <w:r w:rsidRPr="004849BD">
              <w:rPr>
                <w:szCs w:val="22"/>
              </w:rPr>
              <w:t>Для УБП федерального уровня указывается значение «Федеральный бюджет».</w:t>
            </w:r>
          </w:p>
          <w:p w14:paraId="27F3647E" w14:textId="0DC211CC" w:rsidR="00A53D52" w:rsidRPr="004849BD" w:rsidRDefault="00A53D52" w:rsidP="00A53D52">
            <w:pPr>
              <w:pStyle w:val="GOSTTablenorm"/>
            </w:pPr>
            <w:r w:rsidRPr="004849BD">
              <w:t xml:space="preserve">Поле не заполняется для маршрутов </w:t>
            </w:r>
            <w:r w:rsidR="001819F0">
              <w:t>ТОФК (Компонент КС ПУР ЭБ)</w:t>
            </w:r>
            <w:r w:rsidRPr="004849BD">
              <w:t xml:space="preserve"> – </w:t>
            </w:r>
            <w:r w:rsidR="009B684B" w:rsidRPr="0053647C">
              <w:rPr>
                <w:szCs w:val="22"/>
              </w:rPr>
              <w:t>ТОФК (ПУДС ЭБ)</w:t>
            </w:r>
            <w:r w:rsidRPr="004849BD">
              <w:t>, НУБП (ПСБ и Росавтодор) – ТОФК</w:t>
            </w:r>
            <w:r w:rsidR="00A841C0">
              <w:t xml:space="preserve"> (Компонент АУ, БУ ПУР ЭБ)</w:t>
            </w:r>
            <w:r w:rsidRPr="004849BD">
              <w:t xml:space="preserve">, </w:t>
            </w:r>
            <w:r w:rsidR="001819F0">
              <w:rPr>
                <w:color w:val="000000" w:themeColor="text1"/>
              </w:rPr>
              <w:t>ТОФК (Компонент КС ПУР ЭБ)</w:t>
            </w:r>
            <w:r w:rsidRPr="004849BD">
              <w:rPr>
                <w:color w:val="000000" w:themeColor="text1"/>
              </w:rPr>
              <w:t xml:space="preserve"> </w:t>
            </w:r>
            <w:r w:rsidRPr="004849BD">
              <w:t>–</w:t>
            </w:r>
            <w:r w:rsidRPr="004849BD">
              <w:rPr>
                <w:color w:val="000000" w:themeColor="text1"/>
              </w:rPr>
              <w:t xml:space="preserve"> </w:t>
            </w:r>
            <w:r w:rsidR="00EC401D" w:rsidRPr="009D2D00">
              <w:rPr>
                <w:szCs w:val="22"/>
              </w:rPr>
              <w:t>ТОФК (ППО АСФК)</w:t>
            </w:r>
            <w:r w:rsidRPr="004849BD">
              <w:t>.</w:t>
            </w:r>
          </w:p>
          <w:p w14:paraId="3F62EC8C" w14:textId="77777777" w:rsidR="00A53D52" w:rsidRPr="004849BD" w:rsidRDefault="00A53D52" w:rsidP="00A53D52">
            <w:pPr>
              <w:pStyle w:val="GOSTTablenorm"/>
              <w:rPr>
                <w:szCs w:val="22"/>
              </w:rPr>
            </w:pPr>
            <w:r w:rsidRPr="004849BD">
              <w:t>Для остальных маршрутов поле обязательно для заполнения</w:t>
            </w:r>
          </w:p>
        </w:tc>
      </w:tr>
      <w:tr w:rsidR="00A53D52" w:rsidRPr="004849BD" w14:paraId="7617438F" w14:textId="77777777" w:rsidTr="00A53D52">
        <w:tc>
          <w:tcPr>
            <w:tcW w:w="1701" w:type="dxa"/>
          </w:tcPr>
          <w:p w14:paraId="5B8C2350" w14:textId="77777777" w:rsidR="00A53D52" w:rsidRPr="004849BD" w:rsidRDefault="00A53D52" w:rsidP="00A53D52">
            <w:pPr>
              <w:pStyle w:val="GOSTTablenorm"/>
              <w:rPr>
                <w:szCs w:val="22"/>
              </w:rPr>
            </w:pPr>
            <w:r w:rsidRPr="004849BD">
              <w:rPr>
                <w:szCs w:val="22"/>
              </w:rPr>
              <w:t>Финансовый орган</w:t>
            </w:r>
          </w:p>
        </w:tc>
        <w:tc>
          <w:tcPr>
            <w:tcW w:w="1701" w:type="dxa"/>
          </w:tcPr>
          <w:p w14:paraId="2A3392C6" w14:textId="77777777" w:rsidR="00A53D52" w:rsidRPr="004849BD" w:rsidRDefault="00A53D52" w:rsidP="00A53D52">
            <w:pPr>
              <w:pStyle w:val="GOSTTablenorm"/>
              <w:rPr>
                <w:szCs w:val="22"/>
              </w:rPr>
            </w:pPr>
            <w:r w:rsidRPr="004849BD">
              <w:rPr>
                <w:szCs w:val="22"/>
              </w:rPr>
              <w:t>ZS_MSC_FnclInst</w:t>
            </w:r>
          </w:p>
        </w:tc>
        <w:tc>
          <w:tcPr>
            <w:tcW w:w="567" w:type="dxa"/>
          </w:tcPr>
          <w:p w14:paraId="17928030" w14:textId="77777777" w:rsidR="00A53D52" w:rsidRPr="004849BD" w:rsidRDefault="00A53D52" w:rsidP="00A53D52">
            <w:pPr>
              <w:pStyle w:val="GOSTTablenorm"/>
              <w:rPr>
                <w:szCs w:val="22"/>
              </w:rPr>
            </w:pPr>
            <w:r w:rsidRPr="004849BD">
              <w:rPr>
                <w:szCs w:val="22"/>
              </w:rPr>
              <w:t>С</w:t>
            </w:r>
          </w:p>
        </w:tc>
        <w:tc>
          <w:tcPr>
            <w:tcW w:w="1134" w:type="dxa"/>
          </w:tcPr>
          <w:p w14:paraId="6A4C6523" w14:textId="77777777" w:rsidR="00A53D52" w:rsidRPr="004849BD" w:rsidRDefault="00A53D52" w:rsidP="00A53D52">
            <w:pPr>
              <w:pStyle w:val="GOSTTablenorm"/>
              <w:rPr>
                <w:szCs w:val="22"/>
                <w:lang w:val="en-US"/>
              </w:rPr>
            </w:pPr>
            <w:r w:rsidRPr="004849BD">
              <w:rPr>
                <w:szCs w:val="22"/>
              </w:rPr>
              <w:t>tMSC_FnclInst</w:t>
            </w:r>
          </w:p>
        </w:tc>
        <w:tc>
          <w:tcPr>
            <w:tcW w:w="567" w:type="dxa"/>
          </w:tcPr>
          <w:p w14:paraId="0FD0D64C" w14:textId="77777777" w:rsidR="00A53D52" w:rsidRPr="004849BD" w:rsidRDefault="00A53D52" w:rsidP="00A53D52">
            <w:pPr>
              <w:pStyle w:val="GOSTTablenorm"/>
              <w:rPr>
                <w:szCs w:val="22"/>
              </w:rPr>
            </w:pPr>
            <w:r w:rsidRPr="004849BD">
              <w:rPr>
                <w:szCs w:val="22"/>
              </w:rPr>
              <w:t>Н</w:t>
            </w:r>
          </w:p>
        </w:tc>
        <w:tc>
          <w:tcPr>
            <w:tcW w:w="3964" w:type="dxa"/>
          </w:tcPr>
          <w:p w14:paraId="59B9C845" w14:textId="77777777" w:rsidR="00A53D52" w:rsidRPr="004849BD" w:rsidRDefault="00A53D52" w:rsidP="00A53D52">
            <w:pPr>
              <w:pStyle w:val="GOSTTablenorm"/>
              <w:rPr>
                <w:szCs w:val="22"/>
              </w:rPr>
            </w:pPr>
            <w:r w:rsidRPr="004849BD">
              <w:rPr>
                <w:szCs w:val="22"/>
              </w:rPr>
              <w:t>Финансовый орган.</w:t>
            </w:r>
          </w:p>
          <w:p w14:paraId="4744F4C7" w14:textId="77777777" w:rsidR="00A53D52" w:rsidRPr="004849BD" w:rsidRDefault="00A53D52" w:rsidP="00A53D52">
            <w:pPr>
              <w:pStyle w:val="GOSTTablenorm"/>
              <w:rPr>
                <w:szCs w:val="22"/>
              </w:rPr>
            </w:pPr>
            <w:r w:rsidRPr="004849BD">
              <w:rPr>
                <w:szCs w:val="22"/>
              </w:rPr>
              <w:t xml:space="preserve">Состав элемента представлен в таблице </w:t>
            </w:r>
            <w:r w:rsidRPr="004849BD">
              <w:rPr>
                <w:b/>
                <w:szCs w:val="22"/>
              </w:rPr>
              <w:fldChar w:fldCharType="begin"/>
            </w:r>
            <w:r w:rsidRPr="004849BD">
              <w:rPr>
                <w:b/>
                <w:szCs w:val="22"/>
              </w:rPr>
              <w:instrText xml:space="preserve"> REF _Ref503551773 \h  \* MERGEFORMAT </w:instrText>
            </w:r>
            <w:r w:rsidRPr="004849BD">
              <w:rPr>
                <w:b/>
                <w:szCs w:val="22"/>
              </w:rPr>
            </w:r>
            <w:r w:rsidRPr="004849BD">
              <w:rPr>
                <w:b/>
                <w:szCs w:val="22"/>
              </w:rPr>
              <w:fldChar w:fldCharType="separate"/>
            </w:r>
            <w:r w:rsidR="00306405" w:rsidRPr="00306405">
              <w:rPr>
                <w:rFonts w:eastAsia="Calibri"/>
                <w:b/>
                <w:szCs w:val="22"/>
              </w:rPr>
              <w:t>51</w:t>
            </w:r>
            <w:r w:rsidRPr="004849BD">
              <w:rPr>
                <w:b/>
                <w:szCs w:val="22"/>
              </w:rPr>
              <w:fldChar w:fldCharType="end"/>
            </w:r>
            <w:r w:rsidRPr="004849BD">
              <w:rPr>
                <w:szCs w:val="22"/>
              </w:rPr>
              <w:t>.</w:t>
            </w:r>
          </w:p>
          <w:p w14:paraId="3B6F5DD8" w14:textId="2F38ACFA" w:rsidR="00A53D52" w:rsidRPr="004849BD" w:rsidRDefault="00A53D52" w:rsidP="00A53D52">
            <w:pPr>
              <w:pStyle w:val="GOSTTablenorm"/>
            </w:pPr>
            <w:r w:rsidRPr="004849BD">
              <w:t xml:space="preserve">Поле не заполняется для маршрутов АУ, БУ – </w:t>
            </w:r>
            <w:r w:rsidR="00CB7DCC">
              <w:t>ТОФК (Компонент АУ, БУ ПУР ЭБ)</w:t>
            </w:r>
            <w:r w:rsidRPr="004849BD">
              <w:t xml:space="preserve">, </w:t>
            </w:r>
            <w:r w:rsidR="001819F0">
              <w:t>ТОФК (Компонент КС ПУР ЭБ)</w:t>
            </w:r>
            <w:r w:rsidRPr="004849BD">
              <w:t xml:space="preserve"> – </w:t>
            </w:r>
            <w:r w:rsidR="009B684B" w:rsidRPr="0053647C">
              <w:rPr>
                <w:szCs w:val="22"/>
              </w:rPr>
              <w:t>ТОФК (ПУДС ЭБ)</w:t>
            </w:r>
            <w:r w:rsidRPr="004849BD">
              <w:t>, НУБП (ПСБ и Росавтодор) – ТОФК</w:t>
            </w:r>
            <w:r w:rsidR="00A841C0">
              <w:t xml:space="preserve"> (Компонент АУ, БУ ПУР ЭБ)</w:t>
            </w:r>
            <w:r w:rsidRPr="004849BD">
              <w:t xml:space="preserve">, </w:t>
            </w:r>
            <w:r w:rsidR="001819F0">
              <w:rPr>
                <w:color w:val="000000" w:themeColor="text1"/>
              </w:rPr>
              <w:t>ТОФК (Компонент КС ПУР ЭБ)</w:t>
            </w:r>
            <w:r w:rsidRPr="004849BD">
              <w:rPr>
                <w:color w:val="000000" w:themeColor="text1"/>
              </w:rPr>
              <w:t xml:space="preserve"> </w:t>
            </w:r>
            <w:r w:rsidRPr="004849BD">
              <w:t>–</w:t>
            </w:r>
            <w:r w:rsidRPr="004849BD">
              <w:rPr>
                <w:color w:val="000000" w:themeColor="text1"/>
              </w:rPr>
              <w:t xml:space="preserve"> </w:t>
            </w:r>
            <w:r w:rsidR="00EC401D" w:rsidRPr="009D2D00">
              <w:rPr>
                <w:szCs w:val="22"/>
              </w:rPr>
              <w:t>ТОФК (ППО АСФК)</w:t>
            </w:r>
            <w:r w:rsidRPr="004849BD">
              <w:t>.</w:t>
            </w:r>
          </w:p>
          <w:p w14:paraId="3A70025C" w14:textId="77777777" w:rsidR="00A53D52" w:rsidRPr="004849BD" w:rsidRDefault="00A53D52" w:rsidP="00A53D52">
            <w:pPr>
              <w:pStyle w:val="GOSTTablenorm"/>
              <w:rPr>
                <w:szCs w:val="22"/>
              </w:rPr>
            </w:pPr>
            <w:r w:rsidRPr="004849BD">
              <w:t>Для остальных маршрутов блок обязателен для заполнения</w:t>
            </w:r>
          </w:p>
        </w:tc>
      </w:tr>
      <w:tr w:rsidR="00A53D52" w:rsidRPr="004849BD" w14:paraId="1FB436AE" w14:textId="77777777" w:rsidTr="00A53D52">
        <w:tc>
          <w:tcPr>
            <w:tcW w:w="1701" w:type="dxa"/>
          </w:tcPr>
          <w:p w14:paraId="7587B15E" w14:textId="77777777" w:rsidR="00A53D52" w:rsidRPr="004849BD" w:rsidRDefault="00A53D52" w:rsidP="00A53D52">
            <w:pPr>
              <w:pStyle w:val="GOSTTablenorm"/>
              <w:rPr>
                <w:szCs w:val="22"/>
              </w:rPr>
            </w:pPr>
            <w:r w:rsidRPr="004849BD">
              <w:rPr>
                <w:szCs w:val="22"/>
              </w:rPr>
              <w:t>ГРБС</w:t>
            </w:r>
          </w:p>
        </w:tc>
        <w:tc>
          <w:tcPr>
            <w:tcW w:w="1701" w:type="dxa"/>
          </w:tcPr>
          <w:p w14:paraId="71AC5D0E" w14:textId="77777777" w:rsidR="00A53D52" w:rsidRPr="004849BD" w:rsidRDefault="00A53D52" w:rsidP="00A53D52">
            <w:pPr>
              <w:pStyle w:val="GOSTTablenorm"/>
              <w:rPr>
                <w:szCs w:val="22"/>
              </w:rPr>
            </w:pPr>
            <w:r w:rsidRPr="004849BD">
              <w:rPr>
                <w:szCs w:val="22"/>
              </w:rPr>
              <w:t>ZS_MSC_GRBS</w:t>
            </w:r>
          </w:p>
        </w:tc>
        <w:tc>
          <w:tcPr>
            <w:tcW w:w="567" w:type="dxa"/>
          </w:tcPr>
          <w:p w14:paraId="7C7AD04D" w14:textId="77777777" w:rsidR="00A53D52" w:rsidRPr="004849BD" w:rsidRDefault="00A53D52" w:rsidP="00A53D52">
            <w:pPr>
              <w:pStyle w:val="GOSTTablenorm"/>
              <w:rPr>
                <w:szCs w:val="22"/>
              </w:rPr>
            </w:pPr>
            <w:r w:rsidRPr="004849BD">
              <w:rPr>
                <w:szCs w:val="22"/>
              </w:rPr>
              <w:t>С</w:t>
            </w:r>
          </w:p>
        </w:tc>
        <w:tc>
          <w:tcPr>
            <w:tcW w:w="1134" w:type="dxa"/>
          </w:tcPr>
          <w:p w14:paraId="0E9621AC" w14:textId="77777777" w:rsidR="00A53D52" w:rsidRPr="004849BD" w:rsidRDefault="00A53D52" w:rsidP="00A53D52">
            <w:pPr>
              <w:pStyle w:val="GOSTTablenorm"/>
              <w:rPr>
                <w:szCs w:val="22"/>
              </w:rPr>
            </w:pPr>
            <w:r w:rsidRPr="004849BD">
              <w:rPr>
                <w:szCs w:val="22"/>
              </w:rPr>
              <w:t>tMSC_GRBS3</w:t>
            </w:r>
          </w:p>
        </w:tc>
        <w:tc>
          <w:tcPr>
            <w:tcW w:w="567" w:type="dxa"/>
          </w:tcPr>
          <w:p w14:paraId="3096752A" w14:textId="77777777" w:rsidR="00A53D52" w:rsidRPr="004849BD" w:rsidRDefault="00A53D52" w:rsidP="00A53D52">
            <w:pPr>
              <w:pStyle w:val="GOSTTablenorm"/>
              <w:rPr>
                <w:szCs w:val="22"/>
              </w:rPr>
            </w:pPr>
            <w:r w:rsidRPr="004849BD">
              <w:rPr>
                <w:szCs w:val="22"/>
              </w:rPr>
              <w:t>Н</w:t>
            </w:r>
          </w:p>
        </w:tc>
        <w:tc>
          <w:tcPr>
            <w:tcW w:w="3964" w:type="dxa"/>
          </w:tcPr>
          <w:p w14:paraId="17199025" w14:textId="77777777" w:rsidR="00A53D52" w:rsidRPr="004849BD" w:rsidRDefault="00A53D52" w:rsidP="00A53D52">
            <w:pPr>
              <w:pStyle w:val="GOSTTablenorm"/>
            </w:pPr>
            <w:r w:rsidRPr="004849BD">
              <w:rPr>
                <w:szCs w:val="22"/>
              </w:rPr>
              <w:t xml:space="preserve">Состав элемента представлен в таблице </w:t>
            </w:r>
            <w:r w:rsidRPr="004849BD">
              <w:rPr>
                <w:b/>
                <w:szCs w:val="22"/>
              </w:rPr>
              <w:fldChar w:fldCharType="begin"/>
            </w:r>
            <w:r w:rsidRPr="004849BD">
              <w:rPr>
                <w:b/>
                <w:szCs w:val="22"/>
              </w:rPr>
              <w:instrText xml:space="preserve"> REF _Ref503551780 \h  \* MERGEFORMAT </w:instrText>
            </w:r>
            <w:r w:rsidRPr="004849BD">
              <w:rPr>
                <w:b/>
                <w:szCs w:val="22"/>
              </w:rPr>
            </w:r>
            <w:r w:rsidRPr="004849BD">
              <w:rPr>
                <w:b/>
                <w:szCs w:val="22"/>
              </w:rPr>
              <w:fldChar w:fldCharType="separate"/>
            </w:r>
            <w:r w:rsidR="00306405" w:rsidRPr="00306405">
              <w:rPr>
                <w:rFonts w:eastAsia="Calibri"/>
                <w:b/>
                <w:szCs w:val="22"/>
              </w:rPr>
              <w:t>52</w:t>
            </w:r>
            <w:r w:rsidRPr="004849BD">
              <w:rPr>
                <w:b/>
                <w:szCs w:val="22"/>
              </w:rPr>
              <w:fldChar w:fldCharType="end"/>
            </w:r>
            <w:r w:rsidRPr="004849BD">
              <w:rPr>
                <w:szCs w:val="22"/>
              </w:rPr>
              <w:t>.</w:t>
            </w:r>
            <w:r w:rsidRPr="004849BD">
              <w:t xml:space="preserve"> </w:t>
            </w:r>
          </w:p>
          <w:p w14:paraId="4ABBA4A5" w14:textId="2E25167B" w:rsidR="00A53D52" w:rsidRPr="004849BD" w:rsidRDefault="00A53D52" w:rsidP="00A53D52">
            <w:pPr>
              <w:pStyle w:val="GOSTTablenorm"/>
            </w:pPr>
            <w:r w:rsidRPr="004849BD">
              <w:t xml:space="preserve">Для маршрута АУ, БУ – </w:t>
            </w:r>
            <w:r w:rsidR="00CB7DCC">
              <w:t>ТОФК (Компонент АУ, БУ ПУР ЭБ)</w:t>
            </w:r>
            <w:r w:rsidRPr="004849BD">
              <w:t xml:space="preserve"> </w:t>
            </w:r>
            <w:r w:rsidRPr="004849BD">
              <w:lastRenderedPageBreak/>
              <w:t>указывается наименование органа, осуществляющего функции и полномочия учредителя в отношении клиента.</w:t>
            </w:r>
          </w:p>
          <w:p w14:paraId="1BA8398A" w14:textId="71599919" w:rsidR="00A53D52" w:rsidRPr="004849BD" w:rsidRDefault="00A53D52" w:rsidP="00A53D52">
            <w:pPr>
              <w:pStyle w:val="GOSTTablenorm"/>
              <w:rPr>
                <w:szCs w:val="22"/>
              </w:rPr>
            </w:pPr>
            <w:r w:rsidRPr="004849BD">
              <w:t xml:space="preserve">Поле не заполняется для маршрутов </w:t>
            </w:r>
            <w:r w:rsidR="001819F0">
              <w:t>ТОФК (Компонент КС ПУР ЭБ)</w:t>
            </w:r>
            <w:r w:rsidRPr="004849BD">
              <w:t xml:space="preserve"> – </w:t>
            </w:r>
            <w:r w:rsidR="009B684B" w:rsidRPr="0053647C">
              <w:rPr>
                <w:szCs w:val="22"/>
              </w:rPr>
              <w:t>ТОФК (ПУДС ЭБ)</w:t>
            </w:r>
            <w:r w:rsidRPr="004849BD">
              <w:t>, НУБП (ПСБ и Росавтодор) – ТОФК</w:t>
            </w:r>
            <w:r w:rsidR="00A841C0">
              <w:t xml:space="preserve"> (Компонент АУ, БУ ПУР ЭБ)</w:t>
            </w:r>
            <w:r w:rsidRPr="004849BD">
              <w:t xml:space="preserve">, </w:t>
            </w:r>
            <w:r w:rsidR="001819F0">
              <w:rPr>
                <w:color w:val="000000" w:themeColor="text1"/>
              </w:rPr>
              <w:t>ТОФК (Компонент КС ПУР ЭБ)</w:t>
            </w:r>
            <w:r w:rsidRPr="004849BD">
              <w:rPr>
                <w:color w:val="000000" w:themeColor="text1"/>
              </w:rPr>
              <w:t xml:space="preserve"> </w:t>
            </w:r>
            <w:r w:rsidRPr="004849BD">
              <w:t>–</w:t>
            </w:r>
            <w:r w:rsidRPr="004849BD">
              <w:rPr>
                <w:color w:val="000000" w:themeColor="text1"/>
              </w:rPr>
              <w:t xml:space="preserve"> </w:t>
            </w:r>
            <w:r w:rsidR="00EC401D" w:rsidRPr="009D2D00">
              <w:rPr>
                <w:szCs w:val="22"/>
              </w:rPr>
              <w:t>ТОФК (ППО АСФК)</w:t>
            </w:r>
          </w:p>
        </w:tc>
      </w:tr>
      <w:tr w:rsidR="00A53D52" w:rsidRPr="004849BD" w14:paraId="4EE5475E" w14:textId="77777777" w:rsidTr="00A53D52">
        <w:tc>
          <w:tcPr>
            <w:tcW w:w="1701" w:type="dxa"/>
          </w:tcPr>
          <w:p w14:paraId="5FA278FE" w14:textId="77777777" w:rsidR="00A53D52" w:rsidRPr="004849BD" w:rsidRDefault="00A53D52" w:rsidP="00A53D52">
            <w:pPr>
              <w:pStyle w:val="GOSTTablenorm"/>
              <w:rPr>
                <w:szCs w:val="22"/>
              </w:rPr>
            </w:pPr>
            <w:r w:rsidRPr="004849BD">
              <w:rPr>
                <w:szCs w:val="22"/>
              </w:rPr>
              <w:lastRenderedPageBreak/>
              <w:t>Клиент</w:t>
            </w:r>
          </w:p>
        </w:tc>
        <w:tc>
          <w:tcPr>
            <w:tcW w:w="1701" w:type="dxa"/>
          </w:tcPr>
          <w:p w14:paraId="7708828F" w14:textId="77777777" w:rsidR="00A53D52" w:rsidRPr="004849BD" w:rsidRDefault="00A53D52" w:rsidP="00A53D52">
            <w:pPr>
              <w:pStyle w:val="GOSTTablenorm"/>
              <w:rPr>
                <w:szCs w:val="22"/>
              </w:rPr>
            </w:pPr>
            <w:r w:rsidRPr="004849BD">
              <w:rPr>
                <w:szCs w:val="22"/>
              </w:rPr>
              <w:t>ZS_MSC_Cstmr</w:t>
            </w:r>
          </w:p>
        </w:tc>
        <w:tc>
          <w:tcPr>
            <w:tcW w:w="567" w:type="dxa"/>
          </w:tcPr>
          <w:p w14:paraId="1C85A36F" w14:textId="77777777" w:rsidR="00A53D52" w:rsidRPr="004849BD" w:rsidRDefault="00A53D52" w:rsidP="00A53D52">
            <w:pPr>
              <w:pStyle w:val="GOSTTablenorm"/>
              <w:rPr>
                <w:szCs w:val="22"/>
              </w:rPr>
            </w:pPr>
            <w:r w:rsidRPr="004849BD">
              <w:rPr>
                <w:szCs w:val="22"/>
              </w:rPr>
              <w:t>С</w:t>
            </w:r>
          </w:p>
        </w:tc>
        <w:tc>
          <w:tcPr>
            <w:tcW w:w="1134" w:type="dxa"/>
          </w:tcPr>
          <w:p w14:paraId="4DDB99FD" w14:textId="77777777" w:rsidR="00A53D52" w:rsidRPr="004849BD" w:rsidRDefault="00A53D52" w:rsidP="00A53D52">
            <w:pPr>
              <w:pStyle w:val="GOSTTablenorm"/>
              <w:rPr>
                <w:szCs w:val="22"/>
              </w:rPr>
            </w:pPr>
            <w:r w:rsidRPr="004849BD">
              <w:rPr>
                <w:szCs w:val="22"/>
              </w:rPr>
              <w:t>tMSC_Cstmr</w:t>
            </w:r>
            <w:r w:rsidRPr="004849BD">
              <w:t>7</w:t>
            </w:r>
          </w:p>
        </w:tc>
        <w:tc>
          <w:tcPr>
            <w:tcW w:w="567" w:type="dxa"/>
          </w:tcPr>
          <w:p w14:paraId="7CAF4F61" w14:textId="77777777" w:rsidR="00A53D52" w:rsidRPr="004849BD" w:rsidRDefault="00A53D52" w:rsidP="00A53D52">
            <w:pPr>
              <w:pStyle w:val="GOSTTablenorm"/>
              <w:rPr>
                <w:szCs w:val="22"/>
              </w:rPr>
            </w:pPr>
            <w:r w:rsidRPr="004849BD">
              <w:rPr>
                <w:szCs w:val="22"/>
              </w:rPr>
              <w:t>О</w:t>
            </w:r>
          </w:p>
        </w:tc>
        <w:tc>
          <w:tcPr>
            <w:tcW w:w="3964" w:type="dxa"/>
          </w:tcPr>
          <w:p w14:paraId="6C853F96" w14:textId="77777777" w:rsidR="00A53D52" w:rsidRPr="004849BD" w:rsidRDefault="00A53D52" w:rsidP="00A53D52">
            <w:pPr>
              <w:pStyle w:val="GOSTTablenorm"/>
              <w:rPr>
                <w:szCs w:val="22"/>
              </w:rPr>
            </w:pPr>
            <w:r w:rsidRPr="004849BD">
              <w:rPr>
                <w:szCs w:val="22"/>
              </w:rPr>
              <w:t xml:space="preserve">Состав элемента представлен в таблице </w:t>
            </w:r>
            <w:r w:rsidRPr="004849BD">
              <w:rPr>
                <w:b/>
                <w:szCs w:val="22"/>
              </w:rPr>
              <w:fldChar w:fldCharType="begin"/>
            </w:r>
            <w:r w:rsidRPr="004849BD">
              <w:rPr>
                <w:b/>
                <w:szCs w:val="22"/>
              </w:rPr>
              <w:instrText xml:space="preserve"> REF _Ref503551788 \h  \* MERGEFORMAT </w:instrText>
            </w:r>
            <w:r w:rsidRPr="004849BD">
              <w:rPr>
                <w:b/>
                <w:szCs w:val="22"/>
              </w:rPr>
            </w:r>
            <w:r w:rsidRPr="004849BD">
              <w:rPr>
                <w:b/>
                <w:szCs w:val="22"/>
              </w:rPr>
              <w:fldChar w:fldCharType="separate"/>
            </w:r>
            <w:r w:rsidR="00306405" w:rsidRPr="00306405">
              <w:rPr>
                <w:b/>
                <w:szCs w:val="22"/>
              </w:rPr>
              <w:t>53</w:t>
            </w:r>
            <w:r w:rsidRPr="004849BD">
              <w:rPr>
                <w:b/>
                <w:szCs w:val="22"/>
              </w:rPr>
              <w:fldChar w:fldCharType="end"/>
            </w:r>
          </w:p>
        </w:tc>
      </w:tr>
      <w:tr w:rsidR="00A53D52" w:rsidRPr="004849BD" w14:paraId="2C65A4B8" w14:textId="77777777" w:rsidTr="00A53D52">
        <w:tc>
          <w:tcPr>
            <w:tcW w:w="1701" w:type="dxa"/>
          </w:tcPr>
          <w:p w14:paraId="4CEFADF3" w14:textId="77777777" w:rsidR="00A53D52" w:rsidRPr="004849BD" w:rsidRDefault="00A53D52" w:rsidP="00A53D52">
            <w:pPr>
              <w:pStyle w:val="GOSTTablenorm"/>
              <w:rPr>
                <w:szCs w:val="22"/>
              </w:rPr>
            </w:pPr>
            <w:r w:rsidRPr="004849BD">
              <w:t>Получатель</w:t>
            </w:r>
          </w:p>
        </w:tc>
        <w:tc>
          <w:tcPr>
            <w:tcW w:w="1701" w:type="dxa"/>
          </w:tcPr>
          <w:p w14:paraId="21F12416" w14:textId="77777777" w:rsidR="00A53D52" w:rsidRPr="004849BD" w:rsidRDefault="00A53D52" w:rsidP="00A53D52">
            <w:pPr>
              <w:pStyle w:val="GOSTTablenorm"/>
              <w:rPr>
                <w:szCs w:val="22"/>
              </w:rPr>
            </w:pPr>
            <w:r w:rsidRPr="004849BD">
              <w:rPr>
                <w:rFonts w:eastAsiaTheme="minorHAnsi"/>
              </w:rPr>
              <w:t>ZS_MSC_Cntrctr</w:t>
            </w:r>
          </w:p>
        </w:tc>
        <w:tc>
          <w:tcPr>
            <w:tcW w:w="567" w:type="dxa"/>
          </w:tcPr>
          <w:p w14:paraId="3B022D8B" w14:textId="77777777" w:rsidR="00A53D52" w:rsidRPr="004849BD" w:rsidRDefault="00A53D52" w:rsidP="00A53D52">
            <w:pPr>
              <w:pStyle w:val="GOSTTablenorm"/>
              <w:rPr>
                <w:szCs w:val="22"/>
              </w:rPr>
            </w:pPr>
            <w:r w:rsidRPr="004849BD">
              <w:t>С</w:t>
            </w:r>
          </w:p>
        </w:tc>
        <w:tc>
          <w:tcPr>
            <w:tcW w:w="1134" w:type="dxa"/>
          </w:tcPr>
          <w:p w14:paraId="5D9A0742" w14:textId="77777777" w:rsidR="00A53D52" w:rsidRPr="004849BD" w:rsidRDefault="00A53D52" w:rsidP="00A53D52">
            <w:pPr>
              <w:pStyle w:val="GOSTTablenorm"/>
              <w:rPr>
                <w:szCs w:val="22"/>
              </w:rPr>
            </w:pPr>
            <w:r w:rsidRPr="004849BD">
              <w:rPr>
                <w:rFonts w:eastAsiaTheme="minorHAnsi"/>
              </w:rPr>
              <w:t>tMSC_Cntrctr2</w:t>
            </w:r>
          </w:p>
        </w:tc>
        <w:tc>
          <w:tcPr>
            <w:tcW w:w="567" w:type="dxa"/>
          </w:tcPr>
          <w:p w14:paraId="7915600A" w14:textId="77777777" w:rsidR="00A53D52" w:rsidRPr="004849BD" w:rsidRDefault="00A53D52" w:rsidP="00A53D52">
            <w:pPr>
              <w:pStyle w:val="GOSTTablenorm"/>
              <w:rPr>
                <w:szCs w:val="22"/>
              </w:rPr>
            </w:pPr>
            <w:r w:rsidRPr="004849BD">
              <w:t>Н</w:t>
            </w:r>
          </w:p>
        </w:tc>
        <w:tc>
          <w:tcPr>
            <w:tcW w:w="3964" w:type="dxa"/>
          </w:tcPr>
          <w:p w14:paraId="44126382" w14:textId="77777777" w:rsidR="00A53D52" w:rsidRPr="004849BD" w:rsidRDefault="00A53D52" w:rsidP="00A53D52">
            <w:pPr>
              <w:pStyle w:val="GOSTTablenorm"/>
            </w:pPr>
            <w:r w:rsidRPr="004849BD">
              <w:t xml:space="preserve">Состав элемента представлен в таблице </w:t>
            </w:r>
            <w:r w:rsidRPr="004849BD">
              <w:fldChar w:fldCharType="begin"/>
            </w:r>
            <w:r w:rsidRPr="004849BD">
              <w:instrText xml:space="preserve"> REF _Ref128578592 \h  \* MERGEFORMAT </w:instrText>
            </w:r>
            <w:r w:rsidRPr="004849BD">
              <w:fldChar w:fldCharType="separate"/>
            </w:r>
            <w:r w:rsidR="00306405">
              <w:t>54</w:t>
            </w:r>
            <w:r w:rsidRPr="004849BD">
              <w:fldChar w:fldCharType="end"/>
            </w:r>
            <w:r w:rsidRPr="004849BD">
              <w:t>.</w:t>
            </w:r>
          </w:p>
          <w:p w14:paraId="10804015" w14:textId="77777777" w:rsidR="00A53D52" w:rsidRPr="004849BD" w:rsidRDefault="00A53D52" w:rsidP="00A53D52">
            <w:pPr>
              <w:pStyle w:val="GOSTTablenorm"/>
            </w:pPr>
            <w:r w:rsidRPr="004849BD">
              <w:t>Обязательно для заполнения если реквизит «Код платежного документа» = «ZP».</w:t>
            </w:r>
          </w:p>
          <w:p w14:paraId="23270E8B" w14:textId="38EF2507" w:rsidR="00A53D52" w:rsidRPr="004849BD" w:rsidRDefault="00A53D52" w:rsidP="00A41E75">
            <w:pPr>
              <w:pStyle w:val="GOSTTablenorm"/>
              <w:rPr>
                <w:szCs w:val="22"/>
              </w:rPr>
            </w:pPr>
            <w:r w:rsidRPr="004849BD">
              <w:t>Используется при информационном взаимодействии по маршрут</w:t>
            </w:r>
            <w:r w:rsidR="00A41E75">
              <w:t>у</w:t>
            </w:r>
            <w:r w:rsidRPr="004849BD">
              <w:t xml:space="preserve"> </w:t>
            </w:r>
            <w:r w:rsidR="00AB4B18" w:rsidRPr="009D2D00">
              <w:rPr>
                <w:szCs w:val="28"/>
              </w:rPr>
              <w:t>ПБС (ПФХД)</w:t>
            </w:r>
            <w:r w:rsidRPr="004849BD">
              <w:t xml:space="preserve"> – </w:t>
            </w:r>
            <w:r w:rsidR="00131DE1">
              <w:rPr>
                <w:szCs w:val="22"/>
              </w:rPr>
              <w:t>ТОФК (ПУР ЭБ)</w:t>
            </w:r>
          </w:p>
        </w:tc>
      </w:tr>
      <w:tr w:rsidR="00A53D52" w:rsidRPr="004849BD" w14:paraId="0241320D" w14:textId="77777777" w:rsidTr="00A53D52">
        <w:tc>
          <w:tcPr>
            <w:tcW w:w="1701" w:type="dxa"/>
          </w:tcPr>
          <w:p w14:paraId="526CDF7D" w14:textId="77777777" w:rsidR="00A53D52" w:rsidRPr="004849BD" w:rsidRDefault="00A53D52" w:rsidP="00A53D52">
            <w:pPr>
              <w:pStyle w:val="GOSTTablenorm"/>
              <w:rPr>
                <w:szCs w:val="22"/>
              </w:rPr>
            </w:pPr>
            <w:r w:rsidRPr="004849BD">
              <w:rPr>
                <w:szCs w:val="22"/>
              </w:rPr>
              <w:t>ТОФК обслуживания счета</w:t>
            </w:r>
          </w:p>
        </w:tc>
        <w:tc>
          <w:tcPr>
            <w:tcW w:w="1701" w:type="dxa"/>
          </w:tcPr>
          <w:p w14:paraId="35C6A48A" w14:textId="77777777" w:rsidR="00A53D52" w:rsidRPr="004849BD" w:rsidRDefault="00A53D52" w:rsidP="00A53D52">
            <w:pPr>
              <w:pStyle w:val="GOSTTablenorm"/>
              <w:rPr>
                <w:szCs w:val="22"/>
              </w:rPr>
            </w:pPr>
            <w:r w:rsidRPr="004849BD">
              <w:rPr>
                <w:szCs w:val="22"/>
              </w:rPr>
              <w:t>ZS_MSC_TOFK</w:t>
            </w:r>
          </w:p>
        </w:tc>
        <w:tc>
          <w:tcPr>
            <w:tcW w:w="567" w:type="dxa"/>
          </w:tcPr>
          <w:p w14:paraId="20A30BB7" w14:textId="77777777" w:rsidR="00A53D52" w:rsidRPr="004849BD" w:rsidRDefault="00A53D52" w:rsidP="00A53D52">
            <w:pPr>
              <w:pStyle w:val="GOSTTablenorm"/>
              <w:rPr>
                <w:szCs w:val="22"/>
              </w:rPr>
            </w:pPr>
            <w:r w:rsidRPr="004849BD">
              <w:rPr>
                <w:szCs w:val="22"/>
              </w:rPr>
              <w:t>С</w:t>
            </w:r>
          </w:p>
        </w:tc>
        <w:tc>
          <w:tcPr>
            <w:tcW w:w="1134" w:type="dxa"/>
          </w:tcPr>
          <w:p w14:paraId="2A052D32" w14:textId="77777777" w:rsidR="00A53D52" w:rsidRPr="004849BD" w:rsidRDefault="00A53D52" w:rsidP="00A53D52">
            <w:pPr>
              <w:pStyle w:val="GOSTTablenorm"/>
              <w:rPr>
                <w:szCs w:val="22"/>
              </w:rPr>
            </w:pPr>
            <w:r w:rsidRPr="004849BD">
              <w:rPr>
                <w:szCs w:val="22"/>
              </w:rPr>
              <w:t>tMSC_TOFK</w:t>
            </w:r>
          </w:p>
        </w:tc>
        <w:tc>
          <w:tcPr>
            <w:tcW w:w="567" w:type="dxa"/>
          </w:tcPr>
          <w:p w14:paraId="23A3961B" w14:textId="77777777" w:rsidR="00A53D52" w:rsidRPr="004849BD" w:rsidRDefault="00A53D52" w:rsidP="00A53D52">
            <w:pPr>
              <w:pStyle w:val="GOSTTablenorm"/>
              <w:rPr>
                <w:szCs w:val="22"/>
              </w:rPr>
            </w:pPr>
            <w:r w:rsidRPr="004849BD">
              <w:rPr>
                <w:szCs w:val="22"/>
              </w:rPr>
              <w:t>Н</w:t>
            </w:r>
          </w:p>
        </w:tc>
        <w:tc>
          <w:tcPr>
            <w:tcW w:w="3964" w:type="dxa"/>
          </w:tcPr>
          <w:p w14:paraId="55C25376" w14:textId="77777777" w:rsidR="00A53D52" w:rsidRPr="004849BD" w:rsidRDefault="00A53D52" w:rsidP="00A53D52">
            <w:pPr>
              <w:pStyle w:val="GOSTTablenorm"/>
              <w:rPr>
                <w:szCs w:val="22"/>
              </w:rPr>
            </w:pPr>
            <w:r w:rsidRPr="004849BD">
              <w:rPr>
                <w:szCs w:val="22"/>
              </w:rPr>
              <w:t>Указывается ТОФК обслуживания счета.</w:t>
            </w:r>
          </w:p>
          <w:p w14:paraId="1B08C4EA" w14:textId="14863436" w:rsidR="00A53D52" w:rsidRPr="004849BD" w:rsidRDefault="00A53D52" w:rsidP="00A53D52">
            <w:pPr>
              <w:pStyle w:val="GOSTTablenorm"/>
              <w:rPr>
                <w:szCs w:val="22"/>
              </w:rPr>
            </w:pPr>
            <w:r w:rsidRPr="004849BD">
              <w:rPr>
                <w:szCs w:val="22"/>
              </w:rPr>
              <w:t>Поле не заполняется для маршрута НУБП (ПСБ и Росавтодор) – ТОФК</w:t>
            </w:r>
            <w:r w:rsidR="00A841C0">
              <w:rPr>
                <w:szCs w:val="22"/>
              </w:rPr>
              <w:t xml:space="preserve"> </w:t>
            </w:r>
            <w:r w:rsidR="00A841C0">
              <w:t>(Компонент АУ, БУ ПУР ЭБ)</w:t>
            </w:r>
            <w:r w:rsidRPr="004849BD">
              <w:rPr>
                <w:szCs w:val="22"/>
              </w:rPr>
              <w:t>.</w:t>
            </w:r>
          </w:p>
          <w:p w14:paraId="3A76FFD4" w14:textId="5CA37979" w:rsidR="00A53D52" w:rsidRPr="004849BD" w:rsidRDefault="00A53D52" w:rsidP="00501829">
            <w:pPr>
              <w:pStyle w:val="GOSTTablenorm"/>
              <w:rPr>
                <w:szCs w:val="22"/>
              </w:rPr>
            </w:pPr>
            <w:r w:rsidRPr="004849BD">
              <w:rPr>
                <w:szCs w:val="22"/>
              </w:rPr>
              <w:t xml:space="preserve">Состав элемента представлен в таблице </w:t>
            </w:r>
            <w:r w:rsidR="00501829">
              <w:rPr>
                <w:b/>
                <w:szCs w:val="22"/>
              </w:rPr>
              <w:fldChar w:fldCharType="begin"/>
            </w:r>
            <w:r w:rsidR="00501829">
              <w:rPr>
                <w:szCs w:val="22"/>
              </w:rPr>
              <w:instrText xml:space="preserve"> REF _Ref202367973 \h </w:instrText>
            </w:r>
            <w:r w:rsidR="00501829">
              <w:rPr>
                <w:b/>
                <w:szCs w:val="22"/>
              </w:rPr>
            </w:r>
            <w:r w:rsidR="00501829">
              <w:rPr>
                <w:b/>
                <w:szCs w:val="22"/>
              </w:rPr>
              <w:fldChar w:fldCharType="separate"/>
            </w:r>
            <w:r w:rsidR="00306405">
              <w:rPr>
                <w:noProof/>
              </w:rPr>
              <w:t>56</w:t>
            </w:r>
            <w:r w:rsidR="00501829">
              <w:rPr>
                <w:b/>
                <w:szCs w:val="22"/>
              </w:rPr>
              <w:fldChar w:fldCharType="end"/>
            </w:r>
          </w:p>
        </w:tc>
      </w:tr>
      <w:tr w:rsidR="00A53D52" w:rsidRPr="004849BD" w14:paraId="6D669FDE" w14:textId="77777777" w:rsidTr="00A53D52">
        <w:tc>
          <w:tcPr>
            <w:tcW w:w="1701" w:type="dxa"/>
          </w:tcPr>
          <w:p w14:paraId="1A29BB85" w14:textId="77777777" w:rsidR="00A53D52" w:rsidRPr="004849BD" w:rsidRDefault="00A53D52" w:rsidP="00A53D52">
            <w:pPr>
              <w:pStyle w:val="GOSTTablenorm"/>
              <w:rPr>
                <w:szCs w:val="22"/>
              </w:rPr>
            </w:pPr>
            <w:r w:rsidRPr="004849BD">
              <w:rPr>
                <w:szCs w:val="22"/>
              </w:rPr>
              <w:t>Предельная дата исполнения</w:t>
            </w:r>
          </w:p>
        </w:tc>
        <w:tc>
          <w:tcPr>
            <w:tcW w:w="1701" w:type="dxa"/>
          </w:tcPr>
          <w:p w14:paraId="4E0BA9E5" w14:textId="77777777" w:rsidR="00A53D52" w:rsidRPr="004849BD" w:rsidRDefault="00A53D52" w:rsidP="00A53D52">
            <w:pPr>
              <w:pStyle w:val="GOSTTablenorm"/>
              <w:rPr>
                <w:szCs w:val="22"/>
              </w:rPr>
            </w:pPr>
            <w:r w:rsidRPr="004849BD">
              <w:rPr>
                <w:szCs w:val="22"/>
              </w:rPr>
              <w:t>ZS_DctDtISP</w:t>
            </w:r>
          </w:p>
        </w:tc>
        <w:tc>
          <w:tcPr>
            <w:tcW w:w="567" w:type="dxa"/>
          </w:tcPr>
          <w:p w14:paraId="30819919" w14:textId="77777777" w:rsidR="00A53D52" w:rsidRPr="004849BD" w:rsidRDefault="00A53D52" w:rsidP="00A53D52">
            <w:pPr>
              <w:pStyle w:val="GOSTTablenorm"/>
              <w:rPr>
                <w:szCs w:val="22"/>
              </w:rPr>
            </w:pPr>
            <w:r w:rsidRPr="004849BD">
              <w:rPr>
                <w:szCs w:val="22"/>
              </w:rPr>
              <w:t>П</w:t>
            </w:r>
          </w:p>
        </w:tc>
        <w:tc>
          <w:tcPr>
            <w:tcW w:w="1134" w:type="dxa"/>
          </w:tcPr>
          <w:p w14:paraId="76DB24ED" w14:textId="77777777" w:rsidR="00A53D52" w:rsidRPr="004849BD" w:rsidRDefault="00A53D52" w:rsidP="00A53D52">
            <w:pPr>
              <w:pStyle w:val="GOSTTablenorm"/>
              <w:rPr>
                <w:szCs w:val="22"/>
              </w:rPr>
            </w:pPr>
            <w:r w:rsidRPr="004849BD">
              <w:rPr>
                <w:szCs w:val="22"/>
                <w:lang w:val="en-US"/>
              </w:rPr>
              <w:t>Date</w:t>
            </w:r>
          </w:p>
        </w:tc>
        <w:tc>
          <w:tcPr>
            <w:tcW w:w="567" w:type="dxa"/>
          </w:tcPr>
          <w:p w14:paraId="502497ED" w14:textId="77777777" w:rsidR="00A53D52" w:rsidRPr="004849BD" w:rsidRDefault="00A53D52" w:rsidP="00A53D52">
            <w:pPr>
              <w:pStyle w:val="GOSTTablenorm"/>
              <w:rPr>
                <w:szCs w:val="22"/>
              </w:rPr>
            </w:pPr>
            <w:r w:rsidRPr="004849BD">
              <w:rPr>
                <w:szCs w:val="22"/>
              </w:rPr>
              <w:t>Н</w:t>
            </w:r>
          </w:p>
        </w:tc>
        <w:tc>
          <w:tcPr>
            <w:tcW w:w="3964" w:type="dxa"/>
          </w:tcPr>
          <w:p w14:paraId="26E53471" w14:textId="77777777" w:rsidR="00A53D52" w:rsidRPr="004849BD" w:rsidRDefault="00A53D52" w:rsidP="00A53D52">
            <w:pPr>
              <w:pStyle w:val="GOSTTablenorm"/>
            </w:pPr>
            <w:r w:rsidRPr="004849BD">
              <w:rPr>
                <w:szCs w:val="22"/>
              </w:rPr>
              <w:t>Указывается предельная дата исполнения. Дата не должна быть ранее даты рабочего дня, следующего за текущим.</w:t>
            </w:r>
            <w:r w:rsidRPr="004849BD">
              <w:t xml:space="preserve"> </w:t>
            </w:r>
          </w:p>
          <w:p w14:paraId="4219A89E" w14:textId="77777777" w:rsidR="00A53D52" w:rsidRPr="004849BD" w:rsidRDefault="00A53D52" w:rsidP="00A53D52">
            <w:pPr>
              <w:pStyle w:val="GOSTTablenorm"/>
              <w:rPr>
                <w:szCs w:val="22"/>
              </w:rPr>
            </w:pPr>
            <w:r w:rsidRPr="004849BD">
              <w:t>Обязательно для заполнения если реквизит «Код платежного документа» = «ZP»</w:t>
            </w:r>
          </w:p>
        </w:tc>
      </w:tr>
      <w:tr w:rsidR="00A53D52" w:rsidRPr="004849BD" w14:paraId="1AFF0823" w14:textId="77777777" w:rsidTr="00A53D52">
        <w:tc>
          <w:tcPr>
            <w:tcW w:w="1701" w:type="dxa"/>
          </w:tcPr>
          <w:p w14:paraId="15100C20" w14:textId="77777777" w:rsidR="00A53D52" w:rsidRPr="004849BD" w:rsidRDefault="00A53D52" w:rsidP="00A53D52">
            <w:pPr>
              <w:pStyle w:val="GOSTTablenorm"/>
              <w:rPr>
                <w:szCs w:val="22"/>
              </w:rPr>
            </w:pPr>
            <w:r w:rsidRPr="004849BD">
              <w:rPr>
                <w:szCs w:val="22"/>
              </w:rPr>
              <w:t>Номер бюджетного обязательства</w:t>
            </w:r>
          </w:p>
        </w:tc>
        <w:tc>
          <w:tcPr>
            <w:tcW w:w="1701" w:type="dxa"/>
          </w:tcPr>
          <w:p w14:paraId="23ADE07F" w14:textId="77777777" w:rsidR="00A53D52" w:rsidRPr="004849BD" w:rsidRDefault="00A53D52" w:rsidP="00A53D52">
            <w:pPr>
              <w:pStyle w:val="GOSTTablenorm"/>
              <w:rPr>
                <w:szCs w:val="22"/>
              </w:rPr>
            </w:pPr>
            <w:r w:rsidRPr="004849BD">
              <w:rPr>
                <w:szCs w:val="22"/>
              </w:rPr>
              <w:t>ZS_OblgtNm</w:t>
            </w:r>
          </w:p>
        </w:tc>
        <w:tc>
          <w:tcPr>
            <w:tcW w:w="567" w:type="dxa"/>
          </w:tcPr>
          <w:p w14:paraId="608A3CCE" w14:textId="77777777" w:rsidR="00A53D52" w:rsidRPr="004849BD" w:rsidRDefault="00A53D52" w:rsidP="00A53D52">
            <w:pPr>
              <w:pStyle w:val="GOSTTablenorm"/>
              <w:rPr>
                <w:szCs w:val="22"/>
              </w:rPr>
            </w:pPr>
            <w:r w:rsidRPr="004849BD">
              <w:rPr>
                <w:szCs w:val="22"/>
              </w:rPr>
              <w:t>П</w:t>
            </w:r>
          </w:p>
        </w:tc>
        <w:tc>
          <w:tcPr>
            <w:tcW w:w="1134" w:type="dxa"/>
          </w:tcPr>
          <w:p w14:paraId="324B8E6B" w14:textId="77777777" w:rsidR="00A53D52" w:rsidRPr="004849BD" w:rsidRDefault="00A53D52" w:rsidP="00A53D52">
            <w:pPr>
              <w:pStyle w:val="GOSTTablenorm"/>
              <w:rPr>
                <w:szCs w:val="22"/>
              </w:rPr>
            </w:pPr>
            <w:r w:rsidRPr="004849BD">
              <w:rPr>
                <w:szCs w:val="22"/>
              </w:rPr>
              <w:t>Т(1-19)</w:t>
            </w:r>
          </w:p>
        </w:tc>
        <w:tc>
          <w:tcPr>
            <w:tcW w:w="567" w:type="dxa"/>
          </w:tcPr>
          <w:p w14:paraId="17A361B6" w14:textId="77777777" w:rsidR="00A53D52" w:rsidRPr="004849BD" w:rsidRDefault="00A53D52" w:rsidP="00A53D52">
            <w:pPr>
              <w:pStyle w:val="GOSTTablenorm"/>
              <w:rPr>
                <w:szCs w:val="22"/>
              </w:rPr>
            </w:pPr>
            <w:r w:rsidRPr="004849BD">
              <w:rPr>
                <w:szCs w:val="22"/>
              </w:rPr>
              <w:t>Н</w:t>
            </w:r>
          </w:p>
        </w:tc>
        <w:tc>
          <w:tcPr>
            <w:tcW w:w="3964" w:type="dxa"/>
          </w:tcPr>
          <w:p w14:paraId="71E8377D" w14:textId="77777777" w:rsidR="00A53D52" w:rsidRPr="004849BD" w:rsidRDefault="00A53D52" w:rsidP="00A53D52">
            <w:pPr>
              <w:pStyle w:val="GOSTTablenorm"/>
              <w:rPr>
                <w:szCs w:val="22"/>
              </w:rPr>
            </w:pPr>
            <w:r w:rsidRPr="004849BD">
              <w:rPr>
                <w:szCs w:val="22"/>
              </w:rPr>
              <w:t>Номер, присвоенный ТОФК обязательству при постановке его на учет или тип первичного бюджетного обязательства. В случае первичного присвоения номера обязательству при регистрации заявки (без предварительной регистрации самого обязательства) данное поле заполняется ТОФК.</w:t>
            </w:r>
          </w:p>
          <w:p w14:paraId="74A5B556" w14:textId="77777777" w:rsidR="00A53D52" w:rsidRPr="004849BD" w:rsidRDefault="00A53D52" w:rsidP="00A53D52">
            <w:pPr>
              <w:pStyle w:val="GOSTTablenorm"/>
              <w:rPr>
                <w:szCs w:val="22"/>
              </w:rPr>
            </w:pPr>
            <w:r w:rsidRPr="004849BD">
              <w:rPr>
                <w:szCs w:val="22"/>
              </w:rPr>
              <w:lastRenderedPageBreak/>
              <w:t>Для обязательств, принятых на учет до 31.12.2015, размерность поля устанавливается как «=16».</w:t>
            </w:r>
          </w:p>
          <w:p w14:paraId="142A990F" w14:textId="77777777" w:rsidR="00A53D52" w:rsidRPr="004849BD" w:rsidRDefault="00A53D52" w:rsidP="00A53D52">
            <w:pPr>
              <w:pStyle w:val="GOSTTablenorm"/>
              <w:rPr>
                <w:szCs w:val="22"/>
              </w:rPr>
            </w:pPr>
            <w:r w:rsidRPr="004849BD">
              <w:rPr>
                <w:szCs w:val="22"/>
              </w:rPr>
              <w:t>Для обязательств, принятых на учет после 01.01.2016, размерность поля устанавливается как «=19».</w:t>
            </w:r>
          </w:p>
          <w:p w14:paraId="413E8ED2" w14:textId="77777777" w:rsidR="00A53D52" w:rsidRPr="004849BD" w:rsidRDefault="00A53D52" w:rsidP="00A53D52">
            <w:pPr>
              <w:pStyle w:val="GOSTTablenorm"/>
              <w:rPr>
                <w:szCs w:val="22"/>
              </w:rPr>
            </w:pPr>
            <w:r w:rsidRPr="004849BD">
              <w:rPr>
                <w:szCs w:val="22"/>
              </w:rPr>
              <w:t>Для первичного присвоения номера бюджетного обязательства размерность поля устанавливается как «=1», реквизит может принимать значения «1» (закупка) или «2» (прочее).</w:t>
            </w:r>
          </w:p>
          <w:p w14:paraId="17F9D4E0" w14:textId="77777777" w:rsidR="00A53D52" w:rsidRPr="004849BD" w:rsidRDefault="00A53D52" w:rsidP="00A53D52">
            <w:pPr>
              <w:pStyle w:val="GOSTTablenorm"/>
              <w:rPr>
                <w:szCs w:val="22"/>
              </w:rPr>
            </w:pPr>
            <w:r w:rsidRPr="004849BD">
              <w:rPr>
                <w:szCs w:val="22"/>
              </w:rPr>
              <w:t>Поле не заполняется, если значение поля «Код источника средств» равно «5 – Средства, поступающие во временное распоряжение казенных учреждений».</w:t>
            </w:r>
          </w:p>
          <w:p w14:paraId="66684CE5" w14:textId="77777777" w:rsidR="00A53D52" w:rsidRPr="004849BD" w:rsidRDefault="00A53D52" w:rsidP="00A53D52">
            <w:pPr>
              <w:pStyle w:val="GOSTTablenorm"/>
            </w:pPr>
            <w:r w:rsidRPr="004849BD">
              <w:rPr>
                <w:szCs w:val="22"/>
              </w:rPr>
              <w:t>Поле обязательно для заполнения, если значение поля «Код источника средств» равно «1 – Средства бюджета».</w:t>
            </w:r>
            <w:r w:rsidRPr="004849BD">
              <w:t xml:space="preserve"> </w:t>
            </w:r>
          </w:p>
          <w:p w14:paraId="4A5ADDE2" w14:textId="49D5B2B4" w:rsidR="00A53D52" w:rsidRPr="004849BD" w:rsidRDefault="00A53D52" w:rsidP="00A53D52">
            <w:pPr>
              <w:pStyle w:val="GOSTTablenorm"/>
              <w:rPr>
                <w:szCs w:val="22"/>
              </w:rPr>
            </w:pPr>
            <w:r w:rsidRPr="004849BD">
              <w:t xml:space="preserve">Поле не заполняется для маршрутов АУ, БУ – </w:t>
            </w:r>
            <w:r w:rsidR="00CB7DCC">
              <w:t>ТОФК (Компонент АУ, БУ ПУР ЭБ)</w:t>
            </w:r>
            <w:r w:rsidRPr="004849BD">
              <w:t xml:space="preserve">, </w:t>
            </w:r>
            <w:r w:rsidR="001819F0">
              <w:t>ТОФК (Компонент КС ПУР ЭБ)</w:t>
            </w:r>
            <w:r w:rsidRPr="004849BD">
              <w:t xml:space="preserve"> – </w:t>
            </w:r>
            <w:r w:rsidR="009B684B" w:rsidRPr="0053647C">
              <w:rPr>
                <w:szCs w:val="22"/>
              </w:rPr>
              <w:t>ТОФК (ПУДС ЭБ)</w:t>
            </w:r>
            <w:r w:rsidRPr="004849BD">
              <w:t xml:space="preserve">, </w:t>
            </w:r>
            <w:r w:rsidRPr="004849BD">
              <w:rPr>
                <w:szCs w:val="22"/>
              </w:rPr>
              <w:t>НУБП (ПСБ и Росавтодор) – ТОФК</w:t>
            </w:r>
            <w:r w:rsidR="00A841C0">
              <w:rPr>
                <w:szCs w:val="22"/>
              </w:rPr>
              <w:t xml:space="preserve"> </w:t>
            </w:r>
            <w:r w:rsidR="00A841C0">
              <w:t>(Компонент АУ, БУ ПУР ЭБ)</w:t>
            </w:r>
            <w:r w:rsidRPr="004849BD">
              <w:t xml:space="preserve">, </w:t>
            </w:r>
            <w:r w:rsidR="001819F0">
              <w:rPr>
                <w:color w:val="000000" w:themeColor="text1"/>
              </w:rPr>
              <w:t>ТОФК (Компонент КС ПУР ЭБ)</w:t>
            </w:r>
            <w:r w:rsidRPr="004849BD">
              <w:rPr>
                <w:color w:val="000000" w:themeColor="text1"/>
              </w:rPr>
              <w:t xml:space="preserve"> </w:t>
            </w:r>
            <w:r w:rsidRPr="004849BD">
              <w:t>–</w:t>
            </w:r>
            <w:r w:rsidRPr="004849BD">
              <w:rPr>
                <w:color w:val="000000" w:themeColor="text1"/>
              </w:rPr>
              <w:t xml:space="preserve"> </w:t>
            </w:r>
            <w:r w:rsidR="00EC401D" w:rsidRPr="009D2D00">
              <w:rPr>
                <w:szCs w:val="22"/>
              </w:rPr>
              <w:t>ТОФК (ППО АСФК)</w:t>
            </w:r>
          </w:p>
        </w:tc>
      </w:tr>
      <w:tr w:rsidR="00A53D52" w:rsidRPr="004849BD" w14:paraId="26513079" w14:textId="77777777" w:rsidTr="00A53D52">
        <w:tc>
          <w:tcPr>
            <w:tcW w:w="1701" w:type="dxa"/>
          </w:tcPr>
          <w:p w14:paraId="44E7E2CF" w14:textId="77777777" w:rsidR="00A53D52" w:rsidRPr="004849BD" w:rsidRDefault="00A53D52" w:rsidP="00A53D52">
            <w:pPr>
              <w:pStyle w:val="GOSTTablenorm"/>
              <w:rPr>
                <w:szCs w:val="22"/>
              </w:rPr>
            </w:pPr>
            <w:r w:rsidRPr="004849BD">
              <w:lastRenderedPageBreak/>
              <w:t>Код объекта по ФАИП (КМИ)</w:t>
            </w:r>
          </w:p>
        </w:tc>
        <w:tc>
          <w:tcPr>
            <w:tcW w:w="1701" w:type="dxa"/>
          </w:tcPr>
          <w:p w14:paraId="0EF4EC9A" w14:textId="77777777" w:rsidR="00A53D52" w:rsidRPr="004849BD" w:rsidRDefault="00A53D52" w:rsidP="00A53D52">
            <w:pPr>
              <w:pStyle w:val="GOSTTablenorm"/>
              <w:rPr>
                <w:szCs w:val="22"/>
              </w:rPr>
            </w:pPr>
            <w:r w:rsidRPr="004849BD">
              <w:rPr>
                <w:rFonts w:eastAsiaTheme="minorHAnsi"/>
              </w:rPr>
              <w:t>ZS_FAIPObjCd</w:t>
            </w:r>
          </w:p>
        </w:tc>
        <w:tc>
          <w:tcPr>
            <w:tcW w:w="567" w:type="dxa"/>
          </w:tcPr>
          <w:p w14:paraId="65259BC5" w14:textId="77777777" w:rsidR="00A53D52" w:rsidRPr="004849BD" w:rsidRDefault="00A53D52" w:rsidP="00A53D52">
            <w:pPr>
              <w:pStyle w:val="GOSTTablenorm"/>
              <w:rPr>
                <w:szCs w:val="22"/>
              </w:rPr>
            </w:pPr>
            <w:r w:rsidRPr="004849BD">
              <w:t>П</w:t>
            </w:r>
          </w:p>
        </w:tc>
        <w:tc>
          <w:tcPr>
            <w:tcW w:w="1134" w:type="dxa"/>
          </w:tcPr>
          <w:p w14:paraId="6ED5CDDF" w14:textId="77777777" w:rsidR="00A53D52" w:rsidRPr="004849BD" w:rsidRDefault="00A53D52" w:rsidP="00A53D52">
            <w:pPr>
              <w:pStyle w:val="GOSTTablenorm"/>
              <w:rPr>
                <w:szCs w:val="22"/>
              </w:rPr>
            </w:pPr>
            <w:r w:rsidRPr="004849BD">
              <w:t>T(1-24)</w:t>
            </w:r>
          </w:p>
        </w:tc>
        <w:tc>
          <w:tcPr>
            <w:tcW w:w="567" w:type="dxa"/>
          </w:tcPr>
          <w:p w14:paraId="1B47E724" w14:textId="77777777" w:rsidR="00A53D52" w:rsidRPr="004849BD" w:rsidRDefault="00A53D52" w:rsidP="00A53D52">
            <w:pPr>
              <w:pStyle w:val="GOSTTablenorm"/>
              <w:rPr>
                <w:szCs w:val="22"/>
              </w:rPr>
            </w:pPr>
            <w:r w:rsidRPr="004849BD">
              <w:t>Н</w:t>
            </w:r>
          </w:p>
        </w:tc>
        <w:tc>
          <w:tcPr>
            <w:tcW w:w="3964" w:type="dxa"/>
          </w:tcPr>
          <w:p w14:paraId="307AFEC2" w14:textId="77777777" w:rsidR="00A53D52" w:rsidRPr="004849BD" w:rsidRDefault="00A53D52" w:rsidP="00A53D52">
            <w:pPr>
              <w:pStyle w:val="GOSTTablenorm"/>
              <w:rPr>
                <w:szCs w:val="22"/>
              </w:rPr>
            </w:pPr>
            <w:r w:rsidRPr="004849BD">
              <w:rPr>
                <w:szCs w:val="22"/>
              </w:rPr>
              <w:t xml:space="preserve">Может указываться уникальный код объекта капитального строительства или объекта недвижимости, код мероприятия по информатизации. </w:t>
            </w:r>
          </w:p>
          <w:p w14:paraId="798C3888" w14:textId="77777777" w:rsidR="00A53D52" w:rsidRPr="004849BD" w:rsidRDefault="00A53D52" w:rsidP="00A53D52">
            <w:pPr>
              <w:pStyle w:val="GOSTTablenorm"/>
            </w:pPr>
            <w:r w:rsidRPr="004849BD">
              <w:t>Не заполняется, если реквизит «Код платежного документа» не заполнен или значение = «ZS».</w:t>
            </w:r>
          </w:p>
          <w:p w14:paraId="1361B45E" w14:textId="6B770499" w:rsidR="00A53D52" w:rsidRPr="004849BD" w:rsidRDefault="00A53D52" w:rsidP="00A41E75">
            <w:pPr>
              <w:pStyle w:val="GOSTTablenorm"/>
              <w:rPr>
                <w:szCs w:val="22"/>
              </w:rPr>
            </w:pPr>
            <w:r w:rsidRPr="004849BD">
              <w:t xml:space="preserve">Используется при информационном взаимодействии по маршрутам </w:t>
            </w:r>
            <w:r w:rsidR="00AB4B18" w:rsidRPr="009D2D00">
              <w:rPr>
                <w:szCs w:val="28"/>
              </w:rPr>
              <w:t>ПБС (ПФХД)</w:t>
            </w:r>
            <w:r w:rsidRPr="004849BD">
              <w:t xml:space="preserve"> – </w:t>
            </w:r>
            <w:r w:rsidR="00131DE1">
              <w:rPr>
                <w:szCs w:val="22"/>
              </w:rPr>
              <w:t>ТОФК (ПУР ЭБ)</w:t>
            </w:r>
          </w:p>
        </w:tc>
      </w:tr>
      <w:tr w:rsidR="00A53D52" w:rsidRPr="004849BD" w14:paraId="3758F5DE" w14:textId="77777777" w:rsidTr="00A53D52">
        <w:tc>
          <w:tcPr>
            <w:tcW w:w="1701" w:type="dxa"/>
          </w:tcPr>
          <w:p w14:paraId="13BD5FE3" w14:textId="77777777" w:rsidR="00A53D52" w:rsidRPr="004849BD" w:rsidRDefault="00A53D52" w:rsidP="00A53D52">
            <w:pPr>
              <w:pStyle w:val="GOSTTablenorm"/>
              <w:rPr>
                <w:szCs w:val="22"/>
              </w:rPr>
            </w:pPr>
            <w:r w:rsidRPr="004849BD">
              <w:t>Код валюты по ОКВ</w:t>
            </w:r>
          </w:p>
        </w:tc>
        <w:tc>
          <w:tcPr>
            <w:tcW w:w="1701" w:type="dxa"/>
          </w:tcPr>
          <w:p w14:paraId="63143758" w14:textId="77777777" w:rsidR="00A53D52" w:rsidRPr="004849BD" w:rsidRDefault="00A53D52" w:rsidP="00A53D52">
            <w:pPr>
              <w:pStyle w:val="GOSTTablenorm"/>
              <w:rPr>
                <w:szCs w:val="22"/>
              </w:rPr>
            </w:pPr>
            <w:r w:rsidRPr="004849BD">
              <w:rPr>
                <w:rFonts w:eastAsiaTheme="minorHAnsi"/>
              </w:rPr>
              <w:t>StmInfrmtn_OKVCd</w:t>
            </w:r>
          </w:p>
        </w:tc>
        <w:tc>
          <w:tcPr>
            <w:tcW w:w="567" w:type="dxa"/>
          </w:tcPr>
          <w:p w14:paraId="199C076F" w14:textId="77777777" w:rsidR="00A53D52" w:rsidRPr="004849BD" w:rsidRDefault="00A53D52" w:rsidP="00A53D52">
            <w:pPr>
              <w:pStyle w:val="GOSTTablenorm"/>
              <w:rPr>
                <w:szCs w:val="22"/>
              </w:rPr>
            </w:pPr>
            <w:r w:rsidRPr="004849BD">
              <w:t>П</w:t>
            </w:r>
          </w:p>
        </w:tc>
        <w:tc>
          <w:tcPr>
            <w:tcW w:w="1134" w:type="dxa"/>
          </w:tcPr>
          <w:p w14:paraId="11D5E659" w14:textId="77777777" w:rsidR="00A53D52" w:rsidRPr="004849BD" w:rsidRDefault="00A53D52" w:rsidP="00A53D52">
            <w:pPr>
              <w:pStyle w:val="GOSTTablenorm"/>
              <w:rPr>
                <w:szCs w:val="22"/>
              </w:rPr>
            </w:pPr>
            <w:r w:rsidRPr="004849BD">
              <w:t>Т(3)</w:t>
            </w:r>
          </w:p>
        </w:tc>
        <w:tc>
          <w:tcPr>
            <w:tcW w:w="567" w:type="dxa"/>
          </w:tcPr>
          <w:p w14:paraId="55F2A093" w14:textId="77777777" w:rsidR="00A53D52" w:rsidRPr="004849BD" w:rsidRDefault="00A53D52" w:rsidP="00A53D52">
            <w:pPr>
              <w:pStyle w:val="GOSTTablenorm"/>
              <w:rPr>
                <w:szCs w:val="22"/>
              </w:rPr>
            </w:pPr>
            <w:r w:rsidRPr="004849BD">
              <w:t>Н</w:t>
            </w:r>
          </w:p>
        </w:tc>
        <w:tc>
          <w:tcPr>
            <w:tcW w:w="3964" w:type="dxa"/>
          </w:tcPr>
          <w:p w14:paraId="580702BD" w14:textId="77777777" w:rsidR="00A53D52" w:rsidRPr="004849BD" w:rsidRDefault="00A53D52" w:rsidP="00A53D52">
            <w:pPr>
              <w:pStyle w:val="GOSTTablenorm"/>
            </w:pPr>
            <w:r w:rsidRPr="004849BD">
              <w:t>Указывается цифровой код валюты по ОКВ.</w:t>
            </w:r>
          </w:p>
          <w:p w14:paraId="2000F69C" w14:textId="77777777" w:rsidR="00A53D52" w:rsidRPr="004849BD" w:rsidRDefault="00A53D52" w:rsidP="00A53D52">
            <w:pPr>
              <w:pStyle w:val="GOSTTablenorm"/>
            </w:pPr>
            <w:r w:rsidRPr="004849BD">
              <w:t>Обязательно для заполнения если реквизит «Код платежного документа» = «ZP».</w:t>
            </w:r>
          </w:p>
          <w:p w14:paraId="6001925D" w14:textId="030EF8E9" w:rsidR="00A53D52" w:rsidRPr="004849BD" w:rsidRDefault="00A53D52" w:rsidP="00A41E75">
            <w:pPr>
              <w:pStyle w:val="GOSTTablenorm"/>
              <w:rPr>
                <w:szCs w:val="22"/>
              </w:rPr>
            </w:pPr>
            <w:r w:rsidRPr="004849BD">
              <w:t xml:space="preserve">Используется при информационном взаимодействии по маршрутам </w:t>
            </w:r>
            <w:r w:rsidR="00AB4B18" w:rsidRPr="009D2D00">
              <w:rPr>
                <w:szCs w:val="28"/>
              </w:rPr>
              <w:t>ПБС (ПФХД)</w:t>
            </w:r>
            <w:r w:rsidRPr="004849BD">
              <w:t xml:space="preserve"> – </w:t>
            </w:r>
            <w:r w:rsidR="00131DE1">
              <w:rPr>
                <w:szCs w:val="22"/>
              </w:rPr>
              <w:t>ТОФК (ПУР ЭБ)</w:t>
            </w:r>
          </w:p>
        </w:tc>
      </w:tr>
      <w:tr w:rsidR="00A53D52" w:rsidRPr="004849BD" w14:paraId="67029F01" w14:textId="77777777" w:rsidTr="00A53D52">
        <w:tc>
          <w:tcPr>
            <w:tcW w:w="1701" w:type="dxa"/>
          </w:tcPr>
          <w:p w14:paraId="6ADD17B1" w14:textId="77777777" w:rsidR="00A53D52" w:rsidRPr="004849BD" w:rsidRDefault="00A53D52" w:rsidP="00A53D52">
            <w:pPr>
              <w:pStyle w:val="GOSTTablenorm"/>
              <w:rPr>
                <w:szCs w:val="22"/>
              </w:rPr>
            </w:pPr>
            <w:r w:rsidRPr="004849BD">
              <w:t>Учетный номер ДО</w:t>
            </w:r>
          </w:p>
        </w:tc>
        <w:tc>
          <w:tcPr>
            <w:tcW w:w="1701" w:type="dxa"/>
          </w:tcPr>
          <w:p w14:paraId="3EE2DD88" w14:textId="77777777" w:rsidR="00A53D52" w:rsidRPr="004849BD" w:rsidRDefault="00A53D52" w:rsidP="00A53D52">
            <w:pPr>
              <w:pStyle w:val="GOSTTablenorm"/>
              <w:rPr>
                <w:szCs w:val="22"/>
              </w:rPr>
            </w:pPr>
            <w:r w:rsidRPr="004849BD">
              <w:t>StmInfrmtn_RegNumDo</w:t>
            </w:r>
          </w:p>
        </w:tc>
        <w:tc>
          <w:tcPr>
            <w:tcW w:w="567" w:type="dxa"/>
          </w:tcPr>
          <w:p w14:paraId="20598A8B" w14:textId="77777777" w:rsidR="00A53D52" w:rsidRPr="004849BD" w:rsidRDefault="00A53D52" w:rsidP="00A53D52">
            <w:pPr>
              <w:pStyle w:val="GOSTTablenorm"/>
              <w:rPr>
                <w:szCs w:val="22"/>
              </w:rPr>
            </w:pPr>
            <w:r w:rsidRPr="004849BD">
              <w:t>П</w:t>
            </w:r>
          </w:p>
        </w:tc>
        <w:tc>
          <w:tcPr>
            <w:tcW w:w="1134" w:type="dxa"/>
          </w:tcPr>
          <w:p w14:paraId="2624ABB2" w14:textId="77777777" w:rsidR="00A53D52" w:rsidRPr="004849BD" w:rsidRDefault="00A53D52" w:rsidP="00A53D52">
            <w:pPr>
              <w:pStyle w:val="GOSTTablenorm"/>
              <w:rPr>
                <w:szCs w:val="22"/>
              </w:rPr>
            </w:pPr>
            <w:r w:rsidRPr="004849BD">
              <w:t>Т(22) или Т(25)</w:t>
            </w:r>
          </w:p>
        </w:tc>
        <w:tc>
          <w:tcPr>
            <w:tcW w:w="567" w:type="dxa"/>
          </w:tcPr>
          <w:p w14:paraId="67DBA427" w14:textId="77777777" w:rsidR="00A53D52" w:rsidRPr="004849BD" w:rsidRDefault="00A53D52" w:rsidP="00A53D52">
            <w:pPr>
              <w:pStyle w:val="GOSTTablenorm"/>
              <w:rPr>
                <w:szCs w:val="22"/>
              </w:rPr>
            </w:pPr>
            <w:r w:rsidRPr="004849BD">
              <w:t>Н</w:t>
            </w:r>
          </w:p>
        </w:tc>
        <w:tc>
          <w:tcPr>
            <w:tcW w:w="3964" w:type="dxa"/>
          </w:tcPr>
          <w:p w14:paraId="703559DC" w14:textId="77777777" w:rsidR="00A53D52" w:rsidRPr="004849BD" w:rsidRDefault="00A53D52" w:rsidP="00A53D52">
            <w:pPr>
              <w:pStyle w:val="GOSTTablenorm"/>
            </w:pPr>
            <w:r w:rsidRPr="004849BD">
              <w:t xml:space="preserve">Указывается учетный номер денежного обязательства. </w:t>
            </w:r>
          </w:p>
          <w:p w14:paraId="49C54A20" w14:textId="77777777" w:rsidR="00A53D52" w:rsidRPr="004849BD" w:rsidRDefault="00A53D52" w:rsidP="00A53D52">
            <w:pPr>
              <w:pStyle w:val="GOSTTablenorm"/>
            </w:pPr>
            <w:r w:rsidRPr="004849BD">
              <w:lastRenderedPageBreak/>
              <w:t>Не заполняется если реквизит «Код платежного документа» = «ZS».</w:t>
            </w:r>
          </w:p>
          <w:p w14:paraId="30B99B8C" w14:textId="095FACCB" w:rsidR="00A53D52" w:rsidRPr="004849BD" w:rsidRDefault="00A53D52" w:rsidP="00A53D52">
            <w:pPr>
              <w:pStyle w:val="GOSTTablenorm"/>
            </w:pPr>
            <w:r w:rsidRPr="004849BD">
              <w:t xml:space="preserve">Используется при информационном взаимодействии по маршрутам </w:t>
            </w:r>
            <w:r w:rsidR="00AB4B18" w:rsidRPr="009D2D00">
              <w:rPr>
                <w:szCs w:val="28"/>
              </w:rPr>
              <w:t>ПБС (ПФХД)</w:t>
            </w:r>
            <w:r w:rsidRPr="004849BD">
              <w:t xml:space="preserve"> – </w:t>
            </w:r>
            <w:r w:rsidR="00131DE1">
              <w:rPr>
                <w:szCs w:val="22"/>
              </w:rPr>
              <w:t>ТОФК (ПУР ЭБ)</w:t>
            </w:r>
            <w:r w:rsidR="00A41E75">
              <w:t>.</w:t>
            </w:r>
          </w:p>
          <w:p w14:paraId="5B910F3E" w14:textId="6C46F90E" w:rsidR="00A53D52" w:rsidRPr="004849BD" w:rsidRDefault="00A53D52">
            <w:pPr>
              <w:pStyle w:val="GOSTTablenorm"/>
              <w:rPr>
                <w:szCs w:val="22"/>
              </w:rPr>
            </w:pPr>
            <w:r w:rsidRPr="004849BD">
              <w:t xml:space="preserve">Поле не заполняется для маршрутов АУ, БУ – </w:t>
            </w:r>
            <w:r w:rsidR="00CB7DCC">
              <w:t>ТОФК (Компонент АУ, БУ ПУР ЭБ)</w:t>
            </w:r>
            <w:r w:rsidRPr="004849BD">
              <w:t xml:space="preserve">, </w:t>
            </w:r>
            <w:r w:rsidRPr="004849BD">
              <w:rPr>
                <w:szCs w:val="22"/>
              </w:rPr>
              <w:t>НУБП (ПСБ и Росавтодор) – ТОФК</w:t>
            </w:r>
            <w:r w:rsidR="00A841C0">
              <w:rPr>
                <w:szCs w:val="22"/>
              </w:rPr>
              <w:t xml:space="preserve"> </w:t>
            </w:r>
            <w:r w:rsidR="00A841C0">
              <w:t>(Компонент АУ, БУ ПУР ЭБ)</w:t>
            </w:r>
            <w:r w:rsidRPr="004849BD">
              <w:t xml:space="preserve">, </w:t>
            </w:r>
            <w:r w:rsidR="001819F0">
              <w:rPr>
                <w:color w:val="000000" w:themeColor="text1"/>
              </w:rPr>
              <w:t>ТОФК (Компонент КС ПУР ЭБ)</w:t>
            </w:r>
            <w:r w:rsidRPr="004849BD">
              <w:rPr>
                <w:color w:val="000000" w:themeColor="text1"/>
              </w:rPr>
              <w:t xml:space="preserve"> </w:t>
            </w:r>
            <w:r w:rsidRPr="004849BD">
              <w:t>–</w:t>
            </w:r>
            <w:r w:rsidRPr="004849BD">
              <w:rPr>
                <w:color w:val="000000" w:themeColor="text1"/>
              </w:rPr>
              <w:t xml:space="preserve"> </w:t>
            </w:r>
            <w:r w:rsidR="00EC401D" w:rsidRPr="009D2D00">
              <w:rPr>
                <w:szCs w:val="22"/>
              </w:rPr>
              <w:t>ТОФК (ППО АСФК)</w:t>
            </w:r>
          </w:p>
        </w:tc>
      </w:tr>
      <w:tr w:rsidR="00A53D52" w:rsidRPr="004849BD" w14:paraId="4852969D" w14:textId="77777777" w:rsidTr="00A53D52">
        <w:tc>
          <w:tcPr>
            <w:tcW w:w="1701" w:type="dxa"/>
          </w:tcPr>
          <w:p w14:paraId="6A9ACF43" w14:textId="77777777" w:rsidR="00A53D52" w:rsidRPr="004849BD" w:rsidRDefault="00A53D52" w:rsidP="00A53D52">
            <w:pPr>
              <w:pStyle w:val="GOSTTablenorm"/>
              <w:rPr>
                <w:szCs w:val="22"/>
              </w:rPr>
            </w:pPr>
            <w:r w:rsidRPr="004849BD">
              <w:lastRenderedPageBreak/>
              <w:t>Уровень конфиденциальности</w:t>
            </w:r>
          </w:p>
        </w:tc>
        <w:tc>
          <w:tcPr>
            <w:tcW w:w="1701" w:type="dxa"/>
          </w:tcPr>
          <w:p w14:paraId="500E3EBE" w14:textId="77777777" w:rsidR="00A53D52" w:rsidRPr="004849BD" w:rsidRDefault="00A53D52" w:rsidP="00A53D52">
            <w:pPr>
              <w:pStyle w:val="GOSTTablenorm"/>
              <w:rPr>
                <w:szCs w:val="22"/>
              </w:rPr>
            </w:pPr>
            <w:r w:rsidRPr="004849BD">
              <w:t>TtlPrt_SECRECY</w:t>
            </w:r>
          </w:p>
        </w:tc>
        <w:tc>
          <w:tcPr>
            <w:tcW w:w="567" w:type="dxa"/>
          </w:tcPr>
          <w:p w14:paraId="4D89CD19" w14:textId="77777777" w:rsidR="00A53D52" w:rsidRPr="004849BD" w:rsidRDefault="00A53D52" w:rsidP="00A53D52">
            <w:pPr>
              <w:pStyle w:val="GOSTTablenorm"/>
              <w:rPr>
                <w:szCs w:val="22"/>
              </w:rPr>
            </w:pPr>
            <w:r w:rsidRPr="004849BD">
              <w:rPr>
                <w:szCs w:val="22"/>
              </w:rPr>
              <w:t>П</w:t>
            </w:r>
          </w:p>
        </w:tc>
        <w:tc>
          <w:tcPr>
            <w:tcW w:w="1134" w:type="dxa"/>
          </w:tcPr>
          <w:p w14:paraId="3A8E1C43" w14:textId="77777777" w:rsidR="00A53D52" w:rsidRPr="004849BD" w:rsidRDefault="00A53D52" w:rsidP="00A53D52">
            <w:pPr>
              <w:pStyle w:val="GOSTTablenorm"/>
              <w:rPr>
                <w:szCs w:val="22"/>
              </w:rPr>
            </w:pPr>
            <w:r w:rsidRPr="004849BD">
              <w:rPr>
                <w:szCs w:val="22"/>
              </w:rPr>
              <w:t>Т(1)</w:t>
            </w:r>
          </w:p>
        </w:tc>
        <w:tc>
          <w:tcPr>
            <w:tcW w:w="567" w:type="dxa"/>
          </w:tcPr>
          <w:p w14:paraId="78DF0A8E" w14:textId="77777777" w:rsidR="00A53D52" w:rsidRPr="004849BD" w:rsidRDefault="00A53D52" w:rsidP="00A53D52">
            <w:pPr>
              <w:pStyle w:val="GOSTTablenorm"/>
              <w:rPr>
                <w:szCs w:val="22"/>
              </w:rPr>
            </w:pPr>
            <w:r w:rsidRPr="004849BD">
              <w:rPr>
                <w:szCs w:val="22"/>
              </w:rPr>
              <w:t>Н</w:t>
            </w:r>
          </w:p>
        </w:tc>
        <w:tc>
          <w:tcPr>
            <w:tcW w:w="3964" w:type="dxa"/>
          </w:tcPr>
          <w:p w14:paraId="1FA4F016" w14:textId="77777777" w:rsidR="00A53D52" w:rsidRPr="004849BD" w:rsidRDefault="00A53D52" w:rsidP="00A53D52">
            <w:pPr>
              <w:pStyle w:val="GOSTTablenorm"/>
              <w:rPr>
                <w:szCs w:val="22"/>
              </w:rPr>
            </w:pPr>
            <w:r w:rsidRPr="004849BD">
              <w:rPr>
                <w:szCs w:val="22"/>
              </w:rPr>
              <w:t>Указывается уровень конфиденциальности.</w:t>
            </w:r>
          </w:p>
          <w:p w14:paraId="159B3145" w14:textId="77777777" w:rsidR="00A53D52" w:rsidRPr="004849BD" w:rsidRDefault="00A53D52" w:rsidP="00A53D52">
            <w:pPr>
              <w:pStyle w:val="GOSTTablenorm"/>
              <w:rPr>
                <w:szCs w:val="22"/>
              </w:rPr>
            </w:pPr>
            <w:r w:rsidRPr="004849BD">
              <w:rPr>
                <w:szCs w:val="22"/>
              </w:rPr>
              <w:t>Возможные значения:</w:t>
            </w:r>
          </w:p>
          <w:p w14:paraId="7DBDDD29" w14:textId="77777777" w:rsidR="00A53D52" w:rsidRPr="004849BD" w:rsidRDefault="00A53D52" w:rsidP="00A53D52">
            <w:pPr>
              <w:pStyle w:val="GOSTTableListMark1"/>
              <w:rPr>
                <w:szCs w:val="22"/>
              </w:rPr>
            </w:pPr>
            <w:r w:rsidRPr="004849BD">
              <w:t>«0» – Несекретно;</w:t>
            </w:r>
          </w:p>
          <w:p w14:paraId="77DA5777" w14:textId="77777777" w:rsidR="00A53D52" w:rsidRPr="004849BD" w:rsidRDefault="00A53D52" w:rsidP="00A53D52">
            <w:pPr>
              <w:pStyle w:val="GOSTTableListMark1"/>
              <w:rPr>
                <w:szCs w:val="22"/>
              </w:rPr>
            </w:pPr>
            <w:r w:rsidRPr="004849BD">
              <w:t>«1» – Для служебного пользования.</w:t>
            </w:r>
          </w:p>
          <w:p w14:paraId="0E5A6DE3" w14:textId="5E4B7974" w:rsidR="00A53D52" w:rsidRPr="004849BD" w:rsidRDefault="00A53D52" w:rsidP="00A53D52">
            <w:pPr>
              <w:pStyle w:val="GOSTTablenorm"/>
            </w:pPr>
            <w:r w:rsidRPr="004849BD">
              <w:rPr>
                <w:szCs w:val="22"/>
              </w:rPr>
              <w:t xml:space="preserve">Обязателен для заполнения в случае взаимодействия по маршруту </w:t>
            </w:r>
            <w:r w:rsidR="00AB4B18" w:rsidRPr="009D2D00">
              <w:rPr>
                <w:szCs w:val="28"/>
              </w:rPr>
              <w:t>ПБС (ПФХД)</w:t>
            </w:r>
            <w:r w:rsidRPr="004849BD">
              <w:rPr>
                <w:szCs w:val="22"/>
              </w:rPr>
              <w:t xml:space="preserve"> – </w:t>
            </w:r>
            <w:r w:rsidR="00131DE1">
              <w:rPr>
                <w:szCs w:val="22"/>
              </w:rPr>
              <w:t>ТОФК (ПУР ЭБ)</w:t>
            </w:r>
            <w:r w:rsidRPr="004849BD">
              <w:rPr>
                <w:szCs w:val="22"/>
              </w:rPr>
              <w:t>.</w:t>
            </w:r>
            <w:r w:rsidRPr="004849BD">
              <w:t xml:space="preserve"> </w:t>
            </w:r>
          </w:p>
          <w:p w14:paraId="3E366878" w14:textId="033C0DCD" w:rsidR="00A53D52" w:rsidRPr="004849BD" w:rsidRDefault="00A53D52" w:rsidP="00A53D52">
            <w:pPr>
              <w:pStyle w:val="GOSTTablenorm"/>
              <w:rPr>
                <w:szCs w:val="22"/>
              </w:rPr>
            </w:pPr>
            <w:r w:rsidRPr="004849BD">
              <w:t xml:space="preserve">Поле не заполняется для маршрутов </w:t>
            </w:r>
            <w:r w:rsidR="001819F0">
              <w:t>ТОФК (Компонент КС ПУР ЭБ)</w:t>
            </w:r>
            <w:r w:rsidRPr="004849BD">
              <w:t xml:space="preserve"> – </w:t>
            </w:r>
            <w:r w:rsidR="009B684B" w:rsidRPr="0053647C">
              <w:rPr>
                <w:szCs w:val="22"/>
              </w:rPr>
              <w:t>ТОФК (ПУДС ЭБ)</w:t>
            </w:r>
            <w:r w:rsidRPr="004849BD">
              <w:t xml:space="preserve">, </w:t>
            </w:r>
            <w:r w:rsidRPr="004849BD">
              <w:rPr>
                <w:szCs w:val="22"/>
              </w:rPr>
              <w:t>НУБП (ПСБ и Росавтодор) – ТОФК</w:t>
            </w:r>
            <w:r w:rsidR="00A841C0">
              <w:rPr>
                <w:szCs w:val="22"/>
              </w:rPr>
              <w:t xml:space="preserve"> </w:t>
            </w:r>
            <w:r w:rsidR="00A841C0">
              <w:t>(Компонент АУ, БУ ПУР ЭБ)</w:t>
            </w:r>
            <w:r w:rsidRPr="004849BD">
              <w:t xml:space="preserve">, </w:t>
            </w:r>
            <w:r w:rsidR="001819F0">
              <w:rPr>
                <w:color w:val="000000" w:themeColor="text1"/>
              </w:rPr>
              <w:t>ТОФК (Компонент КС ПУР ЭБ)</w:t>
            </w:r>
            <w:r w:rsidRPr="004849BD">
              <w:rPr>
                <w:color w:val="000000" w:themeColor="text1"/>
              </w:rPr>
              <w:t xml:space="preserve"> </w:t>
            </w:r>
            <w:r w:rsidRPr="004849BD">
              <w:t>–</w:t>
            </w:r>
            <w:r w:rsidRPr="004849BD">
              <w:rPr>
                <w:color w:val="000000" w:themeColor="text1"/>
              </w:rPr>
              <w:t xml:space="preserve"> </w:t>
            </w:r>
            <w:r w:rsidR="00EC401D" w:rsidRPr="009D2D00">
              <w:rPr>
                <w:szCs w:val="22"/>
              </w:rPr>
              <w:t>ТОФК (ППО АСФК)</w:t>
            </w:r>
          </w:p>
        </w:tc>
      </w:tr>
      <w:tr w:rsidR="00A53D52" w:rsidRPr="004849BD" w14:paraId="0AB677FB" w14:textId="77777777" w:rsidTr="00A53D52">
        <w:tc>
          <w:tcPr>
            <w:tcW w:w="9634" w:type="dxa"/>
            <w:gridSpan w:val="6"/>
          </w:tcPr>
          <w:p w14:paraId="2368E8C4" w14:textId="77777777" w:rsidR="00A53D52" w:rsidRPr="004849BD" w:rsidRDefault="00A53D52" w:rsidP="00A53D52">
            <w:pPr>
              <w:pStyle w:val="GOSTTablenorm"/>
              <w:rPr>
                <w:szCs w:val="22"/>
              </w:rPr>
            </w:pPr>
            <w:r w:rsidRPr="004849BD">
              <w:rPr>
                <w:b/>
                <w:szCs w:val="22"/>
              </w:rPr>
              <w:t>Подписи</w:t>
            </w:r>
          </w:p>
        </w:tc>
      </w:tr>
      <w:tr w:rsidR="00A53D52" w:rsidRPr="004849BD" w14:paraId="375F4065" w14:textId="77777777" w:rsidTr="00A53D52">
        <w:tc>
          <w:tcPr>
            <w:tcW w:w="1701" w:type="dxa"/>
          </w:tcPr>
          <w:p w14:paraId="15258452" w14:textId="77777777" w:rsidR="00A53D52" w:rsidRPr="004849BD" w:rsidRDefault="00A53D52" w:rsidP="00A53D52">
            <w:pPr>
              <w:pStyle w:val="GOSTTablenorm"/>
              <w:rPr>
                <w:i/>
                <w:szCs w:val="22"/>
                <w:lang w:eastAsia="en-US"/>
              </w:rPr>
            </w:pPr>
            <w:r w:rsidRPr="004849BD">
              <w:rPr>
                <w:szCs w:val="22"/>
              </w:rPr>
              <w:t>Руководитель</w:t>
            </w:r>
          </w:p>
        </w:tc>
        <w:tc>
          <w:tcPr>
            <w:tcW w:w="1701" w:type="dxa"/>
          </w:tcPr>
          <w:p w14:paraId="5B51F0BD" w14:textId="77777777" w:rsidR="00A53D52" w:rsidRPr="004849BD" w:rsidRDefault="00A53D52" w:rsidP="00A53D52">
            <w:pPr>
              <w:pStyle w:val="GOSTTablenorm"/>
              <w:rPr>
                <w:szCs w:val="22"/>
              </w:rPr>
            </w:pPr>
            <w:r w:rsidRPr="004849BD">
              <w:rPr>
                <w:szCs w:val="22"/>
              </w:rPr>
              <w:t>ZS_MSC_Hd</w:t>
            </w:r>
          </w:p>
        </w:tc>
        <w:tc>
          <w:tcPr>
            <w:tcW w:w="567" w:type="dxa"/>
          </w:tcPr>
          <w:p w14:paraId="718D7047" w14:textId="77777777" w:rsidR="00A53D52" w:rsidRPr="004849BD" w:rsidRDefault="00A53D52" w:rsidP="00A53D52">
            <w:pPr>
              <w:pStyle w:val="GOSTTablenorm"/>
              <w:rPr>
                <w:szCs w:val="22"/>
              </w:rPr>
            </w:pPr>
            <w:r w:rsidRPr="004849BD">
              <w:rPr>
                <w:szCs w:val="22"/>
              </w:rPr>
              <w:t>С</w:t>
            </w:r>
          </w:p>
        </w:tc>
        <w:tc>
          <w:tcPr>
            <w:tcW w:w="1134" w:type="dxa"/>
          </w:tcPr>
          <w:p w14:paraId="5A194A07" w14:textId="77777777" w:rsidR="00A53D52" w:rsidRPr="004849BD" w:rsidRDefault="00A53D52" w:rsidP="00A53D52">
            <w:pPr>
              <w:pStyle w:val="GOSTTablenorm"/>
              <w:rPr>
                <w:szCs w:val="22"/>
                <w:lang w:val="en-US"/>
              </w:rPr>
            </w:pPr>
            <w:r w:rsidRPr="004849BD">
              <w:rPr>
                <w:szCs w:val="22"/>
              </w:rPr>
              <w:t>tSGNNmPs1</w:t>
            </w:r>
          </w:p>
        </w:tc>
        <w:tc>
          <w:tcPr>
            <w:tcW w:w="567" w:type="dxa"/>
          </w:tcPr>
          <w:p w14:paraId="1739E0A9" w14:textId="77777777" w:rsidR="00A53D52" w:rsidRPr="004849BD" w:rsidRDefault="00A53D52" w:rsidP="00A53D52">
            <w:pPr>
              <w:pStyle w:val="GOSTTablenorm"/>
              <w:rPr>
                <w:szCs w:val="22"/>
              </w:rPr>
            </w:pPr>
            <w:r w:rsidRPr="004849BD">
              <w:rPr>
                <w:szCs w:val="22"/>
              </w:rPr>
              <w:t>Н</w:t>
            </w:r>
          </w:p>
        </w:tc>
        <w:tc>
          <w:tcPr>
            <w:tcW w:w="3964" w:type="dxa"/>
          </w:tcPr>
          <w:p w14:paraId="226C7F60" w14:textId="77777777" w:rsidR="00A53D52" w:rsidRPr="004849BD" w:rsidRDefault="00A53D52" w:rsidP="00A53D52">
            <w:pPr>
              <w:pStyle w:val="GOSTTablenorm"/>
              <w:rPr>
                <w:szCs w:val="22"/>
              </w:rPr>
            </w:pPr>
            <w:r w:rsidRPr="004849BD">
              <w:rPr>
                <w:szCs w:val="22"/>
              </w:rPr>
              <w:t xml:space="preserve">Состав элемента представлен в таблице </w:t>
            </w:r>
            <w:r w:rsidRPr="004849BD">
              <w:rPr>
                <w:b/>
                <w:szCs w:val="22"/>
              </w:rPr>
              <w:fldChar w:fldCharType="begin"/>
            </w:r>
            <w:r w:rsidRPr="004849BD">
              <w:rPr>
                <w:b/>
                <w:szCs w:val="22"/>
              </w:rPr>
              <w:instrText xml:space="preserve"> REF _Ref503551832 \h  \* MERGEFORMAT </w:instrText>
            </w:r>
            <w:r w:rsidRPr="004849BD">
              <w:rPr>
                <w:b/>
                <w:szCs w:val="22"/>
              </w:rPr>
            </w:r>
            <w:r w:rsidRPr="004849BD">
              <w:rPr>
                <w:b/>
                <w:szCs w:val="22"/>
              </w:rPr>
              <w:fldChar w:fldCharType="separate"/>
            </w:r>
            <w:r w:rsidR="00306405" w:rsidRPr="00306405">
              <w:rPr>
                <w:b/>
                <w:szCs w:val="22"/>
              </w:rPr>
              <w:t>57</w:t>
            </w:r>
            <w:r w:rsidRPr="004849BD">
              <w:rPr>
                <w:b/>
                <w:szCs w:val="22"/>
              </w:rPr>
              <w:fldChar w:fldCharType="end"/>
            </w:r>
          </w:p>
        </w:tc>
      </w:tr>
      <w:tr w:rsidR="00A53D52" w:rsidRPr="004849BD" w14:paraId="71A69F01" w14:textId="77777777" w:rsidTr="00A53D52">
        <w:tc>
          <w:tcPr>
            <w:tcW w:w="1701" w:type="dxa"/>
          </w:tcPr>
          <w:p w14:paraId="5C363736" w14:textId="77777777" w:rsidR="00A53D52" w:rsidRPr="004849BD" w:rsidRDefault="00A53D52" w:rsidP="00A53D52">
            <w:pPr>
              <w:pStyle w:val="GOSTTablenorm"/>
              <w:rPr>
                <w:szCs w:val="22"/>
              </w:rPr>
            </w:pPr>
            <w:r w:rsidRPr="004849BD">
              <w:rPr>
                <w:szCs w:val="22"/>
              </w:rPr>
              <w:t>Главный бухгалтер</w:t>
            </w:r>
          </w:p>
        </w:tc>
        <w:tc>
          <w:tcPr>
            <w:tcW w:w="1701" w:type="dxa"/>
          </w:tcPr>
          <w:p w14:paraId="26F0E843" w14:textId="77777777" w:rsidR="00A53D52" w:rsidRPr="004849BD" w:rsidRDefault="00A53D52" w:rsidP="00A53D52">
            <w:pPr>
              <w:pStyle w:val="GOSTTablenorm"/>
              <w:rPr>
                <w:szCs w:val="22"/>
              </w:rPr>
            </w:pPr>
            <w:r w:rsidRPr="004849BD">
              <w:rPr>
                <w:szCs w:val="22"/>
              </w:rPr>
              <w:t>ZS_MSC_RspnExctr</w:t>
            </w:r>
          </w:p>
        </w:tc>
        <w:tc>
          <w:tcPr>
            <w:tcW w:w="567" w:type="dxa"/>
          </w:tcPr>
          <w:p w14:paraId="030B1D6C" w14:textId="77777777" w:rsidR="00A53D52" w:rsidRPr="004849BD" w:rsidRDefault="00A53D52" w:rsidP="00A53D52">
            <w:pPr>
              <w:pStyle w:val="GOSTTablenorm"/>
              <w:rPr>
                <w:szCs w:val="22"/>
              </w:rPr>
            </w:pPr>
            <w:r w:rsidRPr="004849BD">
              <w:rPr>
                <w:szCs w:val="22"/>
              </w:rPr>
              <w:t>С</w:t>
            </w:r>
          </w:p>
        </w:tc>
        <w:tc>
          <w:tcPr>
            <w:tcW w:w="1134" w:type="dxa"/>
          </w:tcPr>
          <w:p w14:paraId="5C746BDC" w14:textId="77777777" w:rsidR="00A53D52" w:rsidRPr="004849BD" w:rsidRDefault="00A53D52" w:rsidP="00A53D52">
            <w:pPr>
              <w:pStyle w:val="GOSTTablenorm"/>
              <w:rPr>
                <w:szCs w:val="22"/>
              </w:rPr>
            </w:pPr>
            <w:r w:rsidRPr="004849BD">
              <w:rPr>
                <w:szCs w:val="22"/>
              </w:rPr>
              <w:t>tSGNNmPs1</w:t>
            </w:r>
          </w:p>
        </w:tc>
        <w:tc>
          <w:tcPr>
            <w:tcW w:w="567" w:type="dxa"/>
          </w:tcPr>
          <w:p w14:paraId="795AB688" w14:textId="77777777" w:rsidR="00A53D52" w:rsidRPr="004849BD" w:rsidRDefault="00A53D52" w:rsidP="00A53D52">
            <w:pPr>
              <w:pStyle w:val="GOSTTablenorm"/>
              <w:rPr>
                <w:szCs w:val="22"/>
              </w:rPr>
            </w:pPr>
            <w:r w:rsidRPr="004849BD">
              <w:rPr>
                <w:szCs w:val="22"/>
              </w:rPr>
              <w:t>Н</w:t>
            </w:r>
          </w:p>
        </w:tc>
        <w:tc>
          <w:tcPr>
            <w:tcW w:w="3964" w:type="dxa"/>
          </w:tcPr>
          <w:p w14:paraId="2819678F" w14:textId="77777777" w:rsidR="00A53D52" w:rsidRPr="004849BD" w:rsidRDefault="00A53D52" w:rsidP="00A53D52">
            <w:pPr>
              <w:pStyle w:val="GOSTTablenorm"/>
              <w:rPr>
                <w:szCs w:val="22"/>
              </w:rPr>
            </w:pPr>
            <w:r w:rsidRPr="004849BD">
              <w:rPr>
                <w:szCs w:val="22"/>
              </w:rPr>
              <w:t xml:space="preserve">Состав элемента представлен в таблице </w:t>
            </w:r>
            <w:r w:rsidRPr="004849BD">
              <w:rPr>
                <w:b/>
                <w:szCs w:val="22"/>
              </w:rPr>
              <w:fldChar w:fldCharType="begin"/>
            </w:r>
            <w:r w:rsidRPr="004849BD">
              <w:rPr>
                <w:b/>
                <w:szCs w:val="22"/>
              </w:rPr>
              <w:instrText xml:space="preserve"> REF _Ref503551832 \h  \* MERGEFORMAT </w:instrText>
            </w:r>
            <w:r w:rsidRPr="004849BD">
              <w:rPr>
                <w:b/>
                <w:szCs w:val="22"/>
              </w:rPr>
            </w:r>
            <w:r w:rsidRPr="004849BD">
              <w:rPr>
                <w:b/>
                <w:szCs w:val="22"/>
              </w:rPr>
              <w:fldChar w:fldCharType="separate"/>
            </w:r>
            <w:r w:rsidR="00306405" w:rsidRPr="00306405">
              <w:rPr>
                <w:b/>
                <w:szCs w:val="22"/>
              </w:rPr>
              <w:t>57</w:t>
            </w:r>
            <w:r w:rsidRPr="004849BD">
              <w:rPr>
                <w:b/>
                <w:szCs w:val="22"/>
              </w:rPr>
              <w:fldChar w:fldCharType="end"/>
            </w:r>
          </w:p>
        </w:tc>
      </w:tr>
      <w:tr w:rsidR="00A53D52" w:rsidRPr="004849BD" w14:paraId="056B6018" w14:textId="77777777" w:rsidTr="00A53D52">
        <w:tc>
          <w:tcPr>
            <w:tcW w:w="1701" w:type="dxa"/>
          </w:tcPr>
          <w:p w14:paraId="202EE333" w14:textId="77777777" w:rsidR="00A53D52" w:rsidRPr="004849BD" w:rsidRDefault="00A53D52" w:rsidP="00A53D52">
            <w:pPr>
              <w:pStyle w:val="GOSTTablenorm"/>
              <w:rPr>
                <w:szCs w:val="22"/>
              </w:rPr>
            </w:pPr>
            <w:r w:rsidRPr="004849BD">
              <w:rPr>
                <w:szCs w:val="22"/>
              </w:rPr>
              <w:t>Дата подписания документа</w:t>
            </w:r>
          </w:p>
        </w:tc>
        <w:tc>
          <w:tcPr>
            <w:tcW w:w="1701" w:type="dxa"/>
          </w:tcPr>
          <w:p w14:paraId="41CEDC7E" w14:textId="77777777" w:rsidR="00A53D52" w:rsidRPr="004849BD" w:rsidRDefault="00A53D52" w:rsidP="00A53D52">
            <w:pPr>
              <w:pStyle w:val="GOSTTablenorm"/>
              <w:rPr>
                <w:szCs w:val="22"/>
              </w:rPr>
            </w:pPr>
            <w:r w:rsidRPr="004849BD">
              <w:rPr>
                <w:szCs w:val="22"/>
              </w:rPr>
              <w:t>ZS_SgngDtDoc</w:t>
            </w:r>
          </w:p>
        </w:tc>
        <w:tc>
          <w:tcPr>
            <w:tcW w:w="567" w:type="dxa"/>
          </w:tcPr>
          <w:p w14:paraId="37ED93C2" w14:textId="77777777" w:rsidR="00A53D52" w:rsidRPr="004849BD" w:rsidRDefault="00A53D52" w:rsidP="00A53D52">
            <w:pPr>
              <w:pStyle w:val="GOSTTablenorm"/>
              <w:rPr>
                <w:szCs w:val="22"/>
              </w:rPr>
            </w:pPr>
            <w:r w:rsidRPr="004849BD">
              <w:rPr>
                <w:szCs w:val="22"/>
              </w:rPr>
              <w:t>П</w:t>
            </w:r>
          </w:p>
        </w:tc>
        <w:tc>
          <w:tcPr>
            <w:tcW w:w="1134" w:type="dxa"/>
          </w:tcPr>
          <w:p w14:paraId="304A45FB" w14:textId="77777777" w:rsidR="00A53D52" w:rsidRPr="004849BD" w:rsidRDefault="00A53D52" w:rsidP="00A53D52">
            <w:pPr>
              <w:pStyle w:val="GOSTTablenorm"/>
              <w:rPr>
                <w:szCs w:val="22"/>
              </w:rPr>
            </w:pPr>
            <w:r w:rsidRPr="004849BD">
              <w:rPr>
                <w:szCs w:val="22"/>
                <w:lang w:val="en-US"/>
              </w:rPr>
              <w:t>Date</w:t>
            </w:r>
          </w:p>
        </w:tc>
        <w:tc>
          <w:tcPr>
            <w:tcW w:w="567" w:type="dxa"/>
          </w:tcPr>
          <w:p w14:paraId="2C6B731F" w14:textId="77777777" w:rsidR="00A53D52" w:rsidRPr="004849BD" w:rsidRDefault="00A53D52" w:rsidP="00A53D52">
            <w:pPr>
              <w:pStyle w:val="GOSTTablenorm"/>
              <w:rPr>
                <w:szCs w:val="22"/>
              </w:rPr>
            </w:pPr>
            <w:r w:rsidRPr="004849BD">
              <w:rPr>
                <w:szCs w:val="22"/>
              </w:rPr>
              <w:t>Н</w:t>
            </w:r>
          </w:p>
        </w:tc>
        <w:tc>
          <w:tcPr>
            <w:tcW w:w="3964" w:type="dxa"/>
          </w:tcPr>
          <w:p w14:paraId="312C23EF" w14:textId="77777777" w:rsidR="00A53D52" w:rsidRPr="004849BD" w:rsidRDefault="00A53D52" w:rsidP="00A53D52">
            <w:pPr>
              <w:pStyle w:val="GOSTTablenorm"/>
              <w:rPr>
                <w:szCs w:val="22"/>
              </w:rPr>
            </w:pPr>
            <w:r w:rsidRPr="004849BD">
              <w:rPr>
                <w:szCs w:val="22"/>
              </w:rPr>
              <w:t>Дата подписания документа</w:t>
            </w:r>
          </w:p>
        </w:tc>
      </w:tr>
      <w:tr w:rsidR="00A53D52" w:rsidRPr="004849BD" w14:paraId="024E0DA7" w14:textId="77777777" w:rsidTr="00A53D52">
        <w:tc>
          <w:tcPr>
            <w:tcW w:w="9634" w:type="dxa"/>
            <w:gridSpan w:val="6"/>
          </w:tcPr>
          <w:p w14:paraId="03522B26" w14:textId="77777777" w:rsidR="00A53D52" w:rsidRPr="004849BD" w:rsidRDefault="00A53D52" w:rsidP="00A53D52">
            <w:pPr>
              <w:pStyle w:val="GOSTTablenorm"/>
              <w:rPr>
                <w:szCs w:val="22"/>
              </w:rPr>
            </w:pPr>
            <w:r w:rsidRPr="004849BD">
              <w:rPr>
                <w:b/>
                <w:szCs w:val="22"/>
              </w:rPr>
              <w:t>Доверенное лицо</w:t>
            </w:r>
          </w:p>
        </w:tc>
      </w:tr>
      <w:tr w:rsidR="00A53D52" w:rsidRPr="004849BD" w14:paraId="7E030034" w14:textId="77777777" w:rsidTr="00A53D52">
        <w:tc>
          <w:tcPr>
            <w:tcW w:w="1701" w:type="dxa"/>
          </w:tcPr>
          <w:p w14:paraId="076E5FAB" w14:textId="77777777" w:rsidR="00A53D52" w:rsidRPr="004849BD" w:rsidRDefault="00A53D52" w:rsidP="00A53D52">
            <w:pPr>
              <w:pStyle w:val="GOSTTablenorm"/>
              <w:rPr>
                <w:i/>
                <w:szCs w:val="22"/>
              </w:rPr>
            </w:pPr>
            <w:r w:rsidRPr="004849BD">
              <w:rPr>
                <w:szCs w:val="22"/>
              </w:rPr>
              <w:t>Доверенное лицо</w:t>
            </w:r>
          </w:p>
        </w:tc>
        <w:tc>
          <w:tcPr>
            <w:tcW w:w="1701" w:type="dxa"/>
          </w:tcPr>
          <w:p w14:paraId="3058DCBD" w14:textId="77777777" w:rsidR="00A53D52" w:rsidRPr="004849BD" w:rsidRDefault="00A53D52" w:rsidP="00A53D52">
            <w:pPr>
              <w:pStyle w:val="GOSTTablenorm"/>
              <w:rPr>
                <w:szCs w:val="22"/>
              </w:rPr>
            </w:pPr>
            <w:r w:rsidRPr="004849BD">
              <w:rPr>
                <w:szCs w:val="22"/>
              </w:rPr>
              <w:t>ZS_MSC_HdCnfdnt</w:t>
            </w:r>
          </w:p>
        </w:tc>
        <w:tc>
          <w:tcPr>
            <w:tcW w:w="567" w:type="dxa"/>
          </w:tcPr>
          <w:p w14:paraId="5C1904A9" w14:textId="77777777" w:rsidR="00A53D52" w:rsidRPr="004849BD" w:rsidRDefault="00A53D52" w:rsidP="00A53D52">
            <w:pPr>
              <w:pStyle w:val="GOSTTablenorm"/>
              <w:rPr>
                <w:szCs w:val="22"/>
              </w:rPr>
            </w:pPr>
            <w:r w:rsidRPr="004849BD">
              <w:rPr>
                <w:szCs w:val="22"/>
              </w:rPr>
              <w:t>С</w:t>
            </w:r>
          </w:p>
        </w:tc>
        <w:tc>
          <w:tcPr>
            <w:tcW w:w="1134" w:type="dxa"/>
          </w:tcPr>
          <w:p w14:paraId="46D4B264" w14:textId="77777777" w:rsidR="00A53D52" w:rsidRPr="004849BD" w:rsidRDefault="00A53D52" w:rsidP="00A53D52">
            <w:pPr>
              <w:pStyle w:val="GOSTTablenorm"/>
              <w:rPr>
                <w:szCs w:val="22"/>
                <w:lang w:val="en-US"/>
              </w:rPr>
            </w:pPr>
            <w:r w:rsidRPr="004849BD">
              <w:rPr>
                <w:szCs w:val="22"/>
                <w:lang w:val="en-US"/>
              </w:rPr>
              <w:t>tSGNNmPs2</w:t>
            </w:r>
          </w:p>
        </w:tc>
        <w:tc>
          <w:tcPr>
            <w:tcW w:w="567" w:type="dxa"/>
          </w:tcPr>
          <w:p w14:paraId="68CC8EDA" w14:textId="77777777" w:rsidR="00A53D52" w:rsidRPr="004849BD" w:rsidRDefault="00A53D52" w:rsidP="00A53D52">
            <w:pPr>
              <w:pStyle w:val="GOSTTablenorm"/>
              <w:rPr>
                <w:szCs w:val="22"/>
              </w:rPr>
            </w:pPr>
            <w:r w:rsidRPr="004849BD">
              <w:rPr>
                <w:szCs w:val="22"/>
              </w:rPr>
              <w:t>О</w:t>
            </w:r>
          </w:p>
        </w:tc>
        <w:tc>
          <w:tcPr>
            <w:tcW w:w="3964" w:type="dxa"/>
          </w:tcPr>
          <w:p w14:paraId="0A9129F3" w14:textId="77777777" w:rsidR="00A53D52" w:rsidRPr="004849BD" w:rsidRDefault="00A53D52" w:rsidP="00A53D52">
            <w:pPr>
              <w:pStyle w:val="GOSTTablenorm"/>
              <w:rPr>
                <w:szCs w:val="22"/>
              </w:rPr>
            </w:pPr>
            <w:r w:rsidRPr="004849BD">
              <w:rPr>
                <w:szCs w:val="22"/>
              </w:rPr>
              <w:t xml:space="preserve">Состав элемента представлен в таблице </w:t>
            </w:r>
            <w:r w:rsidRPr="004849BD">
              <w:rPr>
                <w:b/>
                <w:szCs w:val="22"/>
              </w:rPr>
              <w:fldChar w:fldCharType="begin"/>
            </w:r>
            <w:r w:rsidRPr="004849BD">
              <w:rPr>
                <w:b/>
                <w:szCs w:val="22"/>
              </w:rPr>
              <w:instrText xml:space="preserve"> REF _Ref523991744 \h  \* MERGEFORMAT </w:instrText>
            </w:r>
            <w:r w:rsidRPr="004849BD">
              <w:rPr>
                <w:b/>
                <w:szCs w:val="22"/>
              </w:rPr>
            </w:r>
            <w:r w:rsidRPr="004849BD">
              <w:rPr>
                <w:b/>
                <w:szCs w:val="22"/>
              </w:rPr>
              <w:fldChar w:fldCharType="separate"/>
            </w:r>
            <w:r w:rsidR="00306405" w:rsidRPr="00306405">
              <w:rPr>
                <w:b/>
                <w:szCs w:val="22"/>
              </w:rPr>
              <w:t>58</w:t>
            </w:r>
            <w:r w:rsidRPr="004849BD">
              <w:rPr>
                <w:b/>
                <w:szCs w:val="22"/>
              </w:rPr>
              <w:fldChar w:fldCharType="end"/>
            </w:r>
          </w:p>
        </w:tc>
      </w:tr>
      <w:tr w:rsidR="00A53D52" w:rsidRPr="004849BD" w14:paraId="1CE4DA9C" w14:textId="77777777" w:rsidTr="00A53D52">
        <w:tc>
          <w:tcPr>
            <w:tcW w:w="1701" w:type="dxa"/>
          </w:tcPr>
          <w:p w14:paraId="542BBC2E" w14:textId="77777777" w:rsidR="00A53D52" w:rsidRPr="004849BD" w:rsidRDefault="00A53D52" w:rsidP="00A53D52">
            <w:pPr>
              <w:pStyle w:val="GOSTTablenorm"/>
              <w:rPr>
                <w:szCs w:val="22"/>
              </w:rPr>
            </w:pPr>
            <w:r w:rsidRPr="004849BD">
              <w:rPr>
                <w:szCs w:val="22"/>
              </w:rPr>
              <w:t>Паспорт</w:t>
            </w:r>
          </w:p>
        </w:tc>
        <w:tc>
          <w:tcPr>
            <w:tcW w:w="1701" w:type="dxa"/>
          </w:tcPr>
          <w:p w14:paraId="2CDF2321" w14:textId="77777777" w:rsidR="00A53D52" w:rsidRPr="004849BD" w:rsidRDefault="00A53D52" w:rsidP="00A53D52">
            <w:pPr>
              <w:pStyle w:val="GOSTTablenorm"/>
              <w:rPr>
                <w:szCs w:val="22"/>
              </w:rPr>
            </w:pPr>
            <w:r w:rsidRPr="004849BD">
              <w:rPr>
                <w:szCs w:val="22"/>
              </w:rPr>
              <w:t>ZS_MSC_Psprt</w:t>
            </w:r>
          </w:p>
        </w:tc>
        <w:tc>
          <w:tcPr>
            <w:tcW w:w="567" w:type="dxa"/>
          </w:tcPr>
          <w:p w14:paraId="07536A7B" w14:textId="77777777" w:rsidR="00A53D52" w:rsidRPr="004849BD" w:rsidRDefault="00A53D52" w:rsidP="00A53D52">
            <w:pPr>
              <w:pStyle w:val="GOSTTablenorm"/>
              <w:rPr>
                <w:szCs w:val="22"/>
              </w:rPr>
            </w:pPr>
            <w:r w:rsidRPr="004849BD">
              <w:rPr>
                <w:szCs w:val="22"/>
              </w:rPr>
              <w:t>С</w:t>
            </w:r>
          </w:p>
        </w:tc>
        <w:tc>
          <w:tcPr>
            <w:tcW w:w="1134" w:type="dxa"/>
          </w:tcPr>
          <w:p w14:paraId="26289AB8" w14:textId="77777777" w:rsidR="00A53D52" w:rsidRPr="004849BD" w:rsidRDefault="00A53D52" w:rsidP="00A53D52">
            <w:pPr>
              <w:pStyle w:val="GOSTTablenorm"/>
              <w:rPr>
                <w:szCs w:val="22"/>
                <w:lang w:val="en-US"/>
              </w:rPr>
            </w:pPr>
            <w:r w:rsidRPr="004849BD">
              <w:rPr>
                <w:szCs w:val="22"/>
              </w:rPr>
              <w:t>tMSC_Psprt</w:t>
            </w:r>
          </w:p>
        </w:tc>
        <w:tc>
          <w:tcPr>
            <w:tcW w:w="567" w:type="dxa"/>
          </w:tcPr>
          <w:p w14:paraId="7EC45ADC" w14:textId="77777777" w:rsidR="00A53D52" w:rsidRPr="004849BD" w:rsidRDefault="00A53D52" w:rsidP="00A53D52">
            <w:pPr>
              <w:pStyle w:val="GOSTTablenorm"/>
              <w:rPr>
                <w:szCs w:val="22"/>
              </w:rPr>
            </w:pPr>
            <w:r w:rsidRPr="004849BD">
              <w:t>Н</w:t>
            </w:r>
          </w:p>
        </w:tc>
        <w:tc>
          <w:tcPr>
            <w:tcW w:w="3964" w:type="dxa"/>
          </w:tcPr>
          <w:p w14:paraId="4DDE97D7" w14:textId="77777777" w:rsidR="00A53D52" w:rsidRPr="004849BD" w:rsidRDefault="00A53D52" w:rsidP="00A53D52">
            <w:pPr>
              <w:pStyle w:val="GOSTTablenorm"/>
              <w:rPr>
                <w:szCs w:val="22"/>
              </w:rPr>
            </w:pPr>
            <w:r w:rsidRPr="004849BD">
              <w:rPr>
                <w:szCs w:val="22"/>
              </w:rPr>
              <w:t xml:space="preserve">Состав элемента представлен в таблице </w:t>
            </w:r>
            <w:r w:rsidRPr="004849BD">
              <w:rPr>
                <w:b/>
                <w:szCs w:val="22"/>
              </w:rPr>
              <w:fldChar w:fldCharType="begin"/>
            </w:r>
            <w:r w:rsidRPr="004849BD">
              <w:rPr>
                <w:b/>
                <w:szCs w:val="22"/>
              </w:rPr>
              <w:instrText xml:space="preserve"> REF _Ref503551868 \h  \* MERGEFORMAT </w:instrText>
            </w:r>
            <w:r w:rsidRPr="004849BD">
              <w:rPr>
                <w:b/>
                <w:szCs w:val="22"/>
              </w:rPr>
            </w:r>
            <w:r w:rsidRPr="004849BD">
              <w:rPr>
                <w:b/>
                <w:szCs w:val="22"/>
              </w:rPr>
              <w:fldChar w:fldCharType="separate"/>
            </w:r>
            <w:r w:rsidR="00306405" w:rsidRPr="00306405">
              <w:rPr>
                <w:b/>
                <w:szCs w:val="22"/>
              </w:rPr>
              <w:t>59</w:t>
            </w:r>
            <w:r w:rsidRPr="004849BD">
              <w:rPr>
                <w:b/>
                <w:szCs w:val="22"/>
              </w:rPr>
              <w:fldChar w:fldCharType="end"/>
            </w:r>
            <w:r w:rsidRPr="004849BD">
              <w:rPr>
                <w:szCs w:val="22"/>
              </w:rPr>
              <w:t>.</w:t>
            </w:r>
          </w:p>
          <w:p w14:paraId="6F73FEED" w14:textId="77777777" w:rsidR="00A53D52" w:rsidRPr="004849BD" w:rsidRDefault="00A53D52" w:rsidP="00A53D52">
            <w:pPr>
              <w:pStyle w:val="GOSTTablenorm"/>
            </w:pPr>
            <w:r w:rsidRPr="004849BD">
              <w:t>Обязательно для заполнения если реквизит «Код платежного документа» = «ZS».</w:t>
            </w:r>
          </w:p>
          <w:p w14:paraId="5007B28C" w14:textId="77777777" w:rsidR="00A53D52" w:rsidRPr="004849BD" w:rsidRDefault="00A53D52" w:rsidP="00A53D52">
            <w:pPr>
              <w:pStyle w:val="GOSTTablenorm"/>
              <w:rPr>
                <w:szCs w:val="22"/>
              </w:rPr>
            </w:pPr>
            <w:r w:rsidRPr="004849BD">
              <w:t xml:space="preserve"> Если реквизит «Код платежного документа» не заполнен, указывается </w:t>
            </w:r>
            <w:r w:rsidRPr="004849BD">
              <w:lastRenderedPageBreak/>
              <w:t>значение аналогичное значению документа «ZS».</w:t>
            </w:r>
          </w:p>
          <w:p w14:paraId="525986CA" w14:textId="070C32EC" w:rsidR="00A53D52" w:rsidRPr="004849BD" w:rsidRDefault="00A53D52" w:rsidP="00A53D52">
            <w:pPr>
              <w:pStyle w:val="GOSTTablenorm"/>
              <w:rPr>
                <w:szCs w:val="22"/>
              </w:rPr>
            </w:pPr>
            <w:r w:rsidRPr="004849BD">
              <w:rPr>
                <w:szCs w:val="22"/>
              </w:rPr>
              <w:t xml:space="preserve">Используется при информационном взаимодействии по маршрутам </w:t>
            </w:r>
            <w:r w:rsidR="00AB4B18" w:rsidRPr="009D2D00">
              <w:rPr>
                <w:szCs w:val="28"/>
              </w:rPr>
              <w:t>ПБС (ПФХД)</w:t>
            </w:r>
            <w:r w:rsidRPr="004849BD">
              <w:rPr>
                <w:szCs w:val="22"/>
              </w:rPr>
              <w:t xml:space="preserve"> – </w:t>
            </w:r>
            <w:r w:rsidR="00131DE1">
              <w:rPr>
                <w:szCs w:val="22"/>
              </w:rPr>
              <w:t>ТОФК (ПУР ЭБ)</w:t>
            </w:r>
            <w:r w:rsidRPr="004849BD">
              <w:rPr>
                <w:szCs w:val="22"/>
              </w:rPr>
              <w:t xml:space="preserve">. </w:t>
            </w:r>
          </w:p>
          <w:p w14:paraId="4F94DCBB" w14:textId="4792FFC9" w:rsidR="00A53D52" w:rsidRPr="004849BD" w:rsidRDefault="00A53D52" w:rsidP="00A53D52">
            <w:pPr>
              <w:pStyle w:val="GOSTTablenorm"/>
              <w:rPr>
                <w:szCs w:val="22"/>
              </w:rPr>
            </w:pPr>
            <w:r w:rsidRPr="004849BD">
              <w:rPr>
                <w:szCs w:val="22"/>
              </w:rPr>
              <w:t>Поле не заполняется для маршрута НУБП (ПСБ и Росавтодор) – ТОФК</w:t>
            </w:r>
            <w:r w:rsidR="00A841C0">
              <w:rPr>
                <w:szCs w:val="22"/>
              </w:rPr>
              <w:t xml:space="preserve"> </w:t>
            </w:r>
            <w:r w:rsidR="00A841C0">
              <w:t>(Компонент АУ, БУ ПУР ЭБ)</w:t>
            </w:r>
          </w:p>
        </w:tc>
      </w:tr>
      <w:tr w:rsidR="00A53D52" w:rsidRPr="004849BD" w14:paraId="21199FB0" w14:textId="77777777" w:rsidTr="00A53D52">
        <w:tc>
          <w:tcPr>
            <w:tcW w:w="9634" w:type="dxa"/>
            <w:gridSpan w:val="6"/>
          </w:tcPr>
          <w:p w14:paraId="12A36300" w14:textId="77777777" w:rsidR="00A53D52" w:rsidRPr="004849BD" w:rsidRDefault="00A53D52" w:rsidP="00A53D52">
            <w:pPr>
              <w:pStyle w:val="GOSTTablenorm"/>
              <w:rPr>
                <w:szCs w:val="22"/>
              </w:rPr>
            </w:pPr>
            <w:r w:rsidRPr="004849BD">
              <w:rPr>
                <w:b/>
                <w:szCs w:val="22"/>
              </w:rPr>
              <w:lastRenderedPageBreak/>
              <w:t>Сумма Заявки</w:t>
            </w:r>
          </w:p>
        </w:tc>
      </w:tr>
      <w:tr w:rsidR="00A53D52" w:rsidRPr="004849BD" w14:paraId="0594EB2D" w14:textId="77777777" w:rsidTr="00A53D52">
        <w:tc>
          <w:tcPr>
            <w:tcW w:w="1701" w:type="dxa"/>
          </w:tcPr>
          <w:p w14:paraId="6F0FEE9D" w14:textId="77777777" w:rsidR="00A53D52" w:rsidRPr="004849BD" w:rsidRDefault="00A53D52" w:rsidP="00A53D52">
            <w:pPr>
              <w:pStyle w:val="GOSTTablenorm"/>
              <w:rPr>
                <w:i/>
                <w:szCs w:val="22"/>
              </w:rPr>
            </w:pPr>
            <w:r w:rsidRPr="004849BD">
              <w:rPr>
                <w:szCs w:val="22"/>
              </w:rPr>
              <w:t>Итоговая сумма</w:t>
            </w:r>
          </w:p>
        </w:tc>
        <w:tc>
          <w:tcPr>
            <w:tcW w:w="1701" w:type="dxa"/>
          </w:tcPr>
          <w:p w14:paraId="5141E868" w14:textId="77777777" w:rsidR="00A53D52" w:rsidRPr="004849BD" w:rsidRDefault="00A53D52" w:rsidP="00A53D52">
            <w:pPr>
              <w:pStyle w:val="GOSTTablenorm"/>
              <w:rPr>
                <w:szCs w:val="22"/>
              </w:rPr>
            </w:pPr>
            <w:r w:rsidRPr="004849BD">
              <w:rPr>
                <w:szCs w:val="22"/>
              </w:rPr>
              <w:t>ZS_TtlAmnt</w:t>
            </w:r>
          </w:p>
        </w:tc>
        <w:tc>
          <w:tcPr>
            <w:tcW w:w="567" w:type="dxa"/>
          </w:tcPr>
          <w:p w14:paraId="687DC2DB" w14:textId="77777777" w:rsidR="00A53D52" w:rsidRPr="004849BD" w:rsidRDefault="00A53D52" w:rsidP="00A53D52">
            <w:pPr>
              <w:pStyle w:val="GOSTTablenorm"/>
              <w:rPr>
                <w:szCs w:val="22"/>
              </w:rPr>
            </w:pPr>
            <w:r w:rsidRPr="004849BD">
              <w:rPr>
                <w:szCs w:val="22"/>
              </w:rPr>
              <w:t>П</w:t>
            </w:r>
          </w:p>
        </w:tc>
        <w:tc>
          <w:tcPr>
            <w:tcW w:w="1134" w:type="dxa"/>
          </w:tcPr>
          <w:p w14:paraId="3BA94D09" w14:textId="77777777" w:rsidR="00A53D52" w:rsidRPr="004849BD" w:rsidRDefault="00A53D52" w:rsidP="00A53D52">
            <w:pPr>
              <w:pStyle w:val="GOSTTablenorm"/>
              <w:rPr>
                <w:szCs w:val="22"/>
              </w:rPr>
            </w:pPr>
            <w:r w:rsidRPr="004849BD">
              <w:rPr>
                <w:szCs w:val="22"/>
                <w:lang w:val="en-US"/>
              </w:rPr>
              <w:t>N(20</w:t>
            </w:r>
            <w:r w:rsidRPr="004849BD">
              <w:rPr>
                <w:szCs w:val="22"/>
              </w:rPr>
              <w:t>.</w:t>
            </w:r>
            <w:r w:rsidRPr="004849BD">
              <w:rPr>
                <w:szCs w:val="22"/>
                <w:lang w:val="en-US"/>
              </w:rPr>
              <w:t>2)</w:t>
            </w:r>
          </w:p>
        </w:tc>
        <w:tc>
          <w:tcPr>
            <w:tcW w:w="567" w:type="dxa"/>
          </w:tcPr>
          <w:p w14:paraId="68FD2750" w14:textId="77777777" w:rsidR="00A53D52" w:rsidRPr="004849BD" w:rsidRDefault="00A53D52" w:rsidP="00A53D52">
            <w:pPr>
              <w:pStyle w:val="GOSTTablenorm"/>
              <w:rPr>
                <w:szCs w:val="22"/>
              </w:rPr>
            </w:pPr>
            <w:r w:rsidRPr="004849BD">
              <w:rPr>
                <w:szCs w:val="22"/>
              </w:rPr>
              <w:t>Н</w:t>
            </w:r>
          </w:p>
        </w:tc>
        <w:tc>
          <w:tcPr>
            <w:tcW w:w="3964" w:type="dxa"/>
          </w:tcPr>
          <w:p w14:paraId="52DA081F" w14:textId="77777777" w:rsidR="00A53D52" w:rsidRPr="004849BD" w:rsidRDefault="00A53D52" w:rsidP="00A53D52">
            <w:pPr>
              <w:pStyle w:val="GOSTTablenorm"/>
              <w:rPr>
                <w:szCs w:val="22"/>
              </w:rPr>
            </w:pPr>
            <w:r w:rsidRPr="004849BD">
              <w:rPr>
                <w:szCs w:val="22"/>
              </w:rPr>
              <w:t xml:space="preserve">Итоговая сумма по Заявке. </w:t>
            </w:r>
          </w:p>
          <w:p w14:paraId="117661DC" w14:textId="57469610" w:rsidR="00A53D52" w:rsidRPr="004849BD" w:rsidRDefault="00A53D52" w:rsidP="00A53D52">
            <w:pPr>
              <w:pStyle w:val="GOSTTablenorm"/>
              <w:rPr>
                <w:szCs w:val="22"/>
              </w:rPr>
            </w:pPr>
            <w:r w:rsidRPr="004849BD">
              <w:rPr>
                <w:szCs w:val="22"/>
              </w:rPr>
              <w:t>Поле не заполняется для маршрута НУБП (ПСБ и Росавтодор) – ТОФК</w:t>
            </w:r>
            <w:r w:rsidR="00A841C0">
              <w:rPr>
                <w:szCs w:val="22"/>
              </w:rPr>
              <w:t xml:space="preserve"> </w:t>
            </w:r>
            <w:r w:rsidR="00A841C0">
              <w:t>(Компонент АУ, БУ ПУР ЭБ)</w:t>
            </w:r>
          </w:p>
        </w:tc>
      </w:tr>
      <w:tr w:rsidR="00A53D52" w:rsidRPr="004849BD" w14:paraId="7999A0E9" w14:textId="77777777" w:rsidTr="00A53D52">
        <w:tc>
          <w:tcPr>
            <w:tcW w:w="9634" w:type="dxa"/>
            <w:gridSpan w:val="6"/>
          </w:tcPr>
          <w:p w14:paraId="3D0EBDF1" w14:textId="77777777" w:rsidR="00A53D52" w:rsidRPr="004849BD" w:rsidRDefault="00A53D52" w:rsidP="00A53D52">
            <w:pPr>
              <w:pStyle w:val="GOSTTablenorm"/>
              <w:rPr>
                <w:szCs w:val="22"/>
              </w:rPr>
            </w:pPr>
            <w:r w:rsidRPr="004849BD">
              <w:rPr>
                <w:b/>
                <w:szCs w:val="22"/>
              </w:rPr>
              <w:t>Отметка ТОФК</w:t>
            </w:r>
          </w:p>
        </w:tc>
      </w:tr>
      <w:tr w:rsidR="00A53D52" w:rsidRPr="004849BD" w14:paraId="67ECDFD5" w14:textId="77777777" w:rsidTr="00A53D52">
        <w:tc>
          <w:tcPr>
            <w:tcW w:w="1701" w:type="dxa"/>
          </w:tcPr>
          <w:p w14:paraId="15BF0D19" w14:textId="77777777" w:rsidR="00A53D52" w:rsidRPr="004849BD" w:rsidRDefault="00A53D52" w:rsidP="00A53D52">
            <w:pPr>
              <w:pStyle w:val="GOSTTablenorm"/>
              <w:rPr>
                <w:i/>
                <w:szCs w:val="22"/>
              </w:rPr>
            </w:pPr>
            <w:r w:rsidRPr="004849BD">
              <w:rPr>
                <w:szCs w:val="22"/>
              </w:rPr>
              <w:t>Отметка ТОФК</w:t>
            </w:r>
          </w:p>
        </w:tc>
        <w:tc>
          <w:tcPr>
            <w:tcW w:w="1701" w:type="dxa"/>
          </w:tcPr>
          <w:p w14:paraId="5D6634B3" w14:textId="77777777" w:rsidR="00A53D52" w:rsidRPr="004849BD" w:rsidRDefault="00A53D52" w:rsidP="00A53D52">
            <w:pPr>
              <w:pStyle w:val="GOSTTablenorm"/>
              <w:rPr>
                <w:szCs w:val="22"/>
              </w:rPr>
            </w:pPr>
            <w:r w:rsidRPr="004849BD">
              <w:rPr>
                <w:szCs w:val="22"/>
              </w:rPr>
              <w:t>ZS_MSC_MrkOrFK</w:t>
            </w:r>
          </w:p>
        </w:tc>
        <w:tc>
          <w:tcPr>
            <w:tcW w:w="567" w:type="dxa"/>
          </w:tcPr>
          <w:p w14:paraId="35008ED8" w14:textId="77777777" w:rsidR="00A53D52" w:rsidRPr="004849BD" w:rsidRDefault="00A53D52" w:rsidP="00A53D52">
            <w:pPr>
              <w:pStyle w:val="GOSTTablenorm"/>
              <w:rPr>
                <w:szCs w:val="22"/>
              </w:rPr>
            </w:pPr>
            <w:r w:rsidRPr="004849BD">
              <w:rPr>
                <w:szCs w:val="22"/>
              </w:rPr>
              <w:t>С</w:t>
            </w:r>
          </w:p>
        </w:tc>
        <w:tc>
          <w:tcPr>
            <w:tcW w:w="1134" w:type="dxa"/>
          </w:tcPr>
          <w:p w14:paraId="7174C9CF" w14:textId="77777777" w:rsidR="00A53D52" w:rsidRPr="004849BD" w:rsidRDefault="00A53D52" w:rsidP="00A53D52">
            <w:pPr>
              <w:pStyle w:val="GOSTTablenorm"/>
              <w:rPr>
                <w:szCs w:val="22"/>
                <w:lang w:val="en-US"/>
              </w:rPr>
            </w:pPr>
            <w:r w:rsidRPr="004849BD">
              <w:rPr>
                <w:szCs w:val="22"/>
              </w:rPr>
              <w:t>tMSC_MrkOrFK1</w:t>
            </w:r>
          </w:p>
        </w:tc>
        <w:tc>
          <w:tcPr>
            <w:tcW w:w="567" w:type="dxa"/>
          </w:tcPr>
          <w:p w14:paraId="286F0622" w14:textId="77777777" w:rsidR="00A53D52" w:rsidRPr="004849BD" w:rsidRDefault="00A53D52" w:rsidP="00A53D52">
            <w:pPr>
              <w:pStyle w:val="GOSTTablenorm"/>
              <w:rPr>
                <w:szCs w:val="22"/>
              </w:rPr>
            </w:pPr>
            <w:r w:rsidRPr="004849BD">
              <w:rPr>
                <w:szCs w:val="22"/>
              </w:rPr>
              <w:t>Н</w:t>
            </w:r>
          </w:p>
        </w:tc>
        <w:tc>
          <w:tcPr>
            <w:tcW w:w="3964" w:type="dxa"/>
          </w:tcPr>
          <w:p w14:paraId="464B0A9C" w14:textId="77777777" w:rsidR="00A53D52" w:rsidRPr="004849BD" w:rsidRDefault="00A53D52" w:rsidP="00A53D52">
            <w:pPr>
              <w:pStyle w:val="GOSTTablenorm"/>
              <w:rPr>
                <w:szCs w:val="22"/>
              </w:rPr>
            </w:pPr>
            <w:r w:rsidRPr="004849BD">
              <w:rPr>
                <w:szCs w:val="22"/>
              </w:rPr>
              <w:t xml:space="preserve">Состав элемента представлен в таблице </w:t>
            </w:r>
            <w:r w:rsidRPr="004849BD">
              <w:rPr>
                <w:b/>
                <w:szCs w:val="22"/>
              </w:rPr>
              <w:fldChar w:fldCharType="begin"/>
            </w:r>
            <w:r w:rsidRPr="004849BD">
              <w:rPr>
                <w:b/>
                <w:szCs w:val="22"/>
              </w:rPr>
              <w:instrText xml:space="preserve"> REF _Ref503551874 \h  \* MERGEFORMAT </w:instrText>
            </w:r>
            <w:r w:rsidRPr="004849BD">
              <w:rPr>
                <w:b/>
                <w:szCs w:val="22"/>
              </w:rPr>
            </w:r>
            <w:r w:rsidRPr="004849BD">
              <w:rPr>
                <w:b/>
                <w:szCs w:val="22"/>
              </w:rPr>
              <w:fldChar w:fldCharType="separate"/>
            </w:r>
            <w:r w:rsidR="00306405" w:rsidRPr="00306405">
              <w:rPr>
                <w:b/>
                <w:szCs w:val="22"/>
              </w:rPr>
              <w:t>60</w:t>
            </w:r>
            <w:r w:rsidRPr="004849BD">
              <w:rPr>
                <w:b/>
                <w:szCs w:val="22"/>
              </w:rPr>
              <w:fldChar w:fldCharType="end"/>
            </w:r>
            <w:r w:rsidRPr="004849BD">
              <w:rPr>
                <w:b/>
                <w:szCs w:val="22"/>
              </w:rPr>
              <w:t>.</w:t>
            </w:r>
            <w:r w:rsidRPr="004849BD">
              <w:rPr>
                <w:szCs w:val="22"/>
              </w:rPr>
              <w:t xml:space="preserve"> </w:t>
            </w:r>
          </w:p>
          <w:p w14:paraId="47E2EEB8" w14:textId="41F9ACE8" w:rsidR="00A53D52" w:rsidRPr="004849BD" w:rsidRDefault="00A53D52" w:rsidP="00A53D52">
            <w:pPr>
              <w:pStyle w:val="GOSTTablenorm"/>
              <w:rPr>
                <w:szCs w:val="22"/>
              </w:rPr>
            </w:pPr>
            <w:r w:rsidRPr="004849BD">
              <w:rPr>
                <w:szCs w:val="22"/>
              </w:rPr>
              <w:t>Поле не заполняется для маршрута НУБП (ПСБ и Росавтодор) – ТОФК</w:t>
            </w:r>
            <w:r w:rsidR="00A841C0">
              <w:rPr>
                <w:szCs w:val="22"/>
              </w:rPr>
              <w:t xml:space="preserve"> </w:t>
            </w:r>
            <w:r w:rsidR="00A841C0">
              <w:t>(Компонент АУ, БУ ПУР ЭБ)</w:t>
            </w:r>
          </w:p>
        </w:tc>
      </w:tr>
      <w:tr w:rsidR="00A53D52" w:rsidRPr="004849BD" w14:paraId="7F4B036D" w14:textId="77777777" w:rsidTr="00A53D52">
        <w:tc>
          <w:tcPr>
            <w:tcW w:w="9634" w:type="dxa"/>
            <w:gridSpan w:val="6"/>
          </w:tcPr>
          <w:p w14:paraId="0553EA2A" w14:textId="77777777" w:rsidR="00A53D52" w:rsidRPr="004849BD" w:rsidRDefault="00A53D52" w:rsidP="00A53D52">
            <w:pPr>
              <w:pStyle w:val="GOSTTablenorm"/>
              <w:rPr>
                <w:szCs w:val="22"/>
              </w:rPr>
            </w:pPr>
            <w:r w:rsidRPr="004849BD">
              <w:rPr>
                <w:b/>
                <w:szCs w:val="22"/>
              </w:rPr>
              <w:t>Реквизиты чека и Заявки</w:t>
            </w:r>
          </w:p>
        </w:tc>
      </w:tr>
      <w:tr w:rsidR="00A53D52" w:rsidRPr="004849BD" w14:paraId="204BF0A4" w14:textId="77777777" w:rsidTr="00A53D52">
        <w:tc>
          <w:tcPr>
            <w:tcW w:w="1701" w:type="dxa"/>
          </w:tcPr>
          <w:p w14:paraId="7BCF794F" w14:textId="77777777" w:rsidR="00A53D52" w:rsidRPr="004849BD" w:rsidRDefault="00A53D52" w:rsidP="00A53D52">
            <w:pPr>
              <w:pStyle w:val="GOSTTablenorm"/>
              <w:rPr>
                <w:i/>
                <w:szCs w:val="22"/>
              </w:rPr>
            </w:pPr>
            <w:r w:rsidRPr="004849BD">
              <w:rPr>
                <w:szCs w:val="22"/>
              </w:rPr>
              <w:t>Реквизиты чека</w:t>
            </w:r>
          </w:p>
        </w:tc>
        <w:tc>
          <w:tcPr>
            <w:tcW w:w="1701" w:type="dxa"/>
          </w:tcPr>
          <w:p w14:paraId="616DD0B2" w14:textId="77777777" w:rsidR="00A53D52" w:rsidRPr="004849BD" w:rsidRDefault="00A53D52" w:rsidP="00A53D52">
            <w:pPr>
              <w:pStyle w:val="GOSTTablenorm"/>
              <w:rPr>
                <w:szCs w:val="22"/>
              </w:rPr>
            </w:pPr>
            <w:bookmarkStart w:id="2481" w:name="OLE_LINK684"/>
            <w:bookmarkStart w:id="2482" w:name="OLE_LINK685"/>
            <w:r w:rsidRPr="004849BD">
              <w:rPr>
                <w:szCs w:val="22"/>
              </w:rPr>
              <w:t>ZSCH1</w:t>
            </w:r>
            <w:bookmarkEnd w:id="2481"/>
            <w:bookmarkEnd w:id="2482"/>
          </w:p>
        </w:tc>
        <w:tc>
          <w:tcPr>
            <w:tcW w:w="567" w:type="dxa"/>
          </w:tcPr>
          <w:p w14:paraId="4CEC2663" w14:textId="77777777" w:rsidR="00A53D52" w:rsidRPr="004849BD" w:rsidRDefault="00A53D52" w:rsidP="00A53D52">
            <w:pPr>
              <w:pStyle w:val="GOSTTablenorm"/>
              <w:rPr>
                <w:szCs w:val="22"/>
              </w:rPr>
            </w:pPr>
            <w:r w:rsidRPr="004849BD">
              <w:rPr>
                <w:szCs w:val="22"/>
              </w:rPr>
              <w:t>С</w:t>
            </w:r>
          </w:p>
        </w:tc>
        <w:tc>
          <w:tcPr>
            <w:tcW w:w="1134" w:type="dxa"/>
          </w:tcPr>
          <w:p w14:paraId="1A89891F" w14:textId="77777777" w:rsidR="00A53D52" w:rsidRPr="004849BD" w:rsidRDefault="00A53D52" w:rsidP="00A53D52">
            <w:pPr>
              <w:pStyle w:val="GOSTTablenorm"/>
              <w:rPr>
                <w:szCs w:val="22"/>
              </w:rPr>
            </w:pPr>
            <w:r w:rsidRPr="004849BD">
              <w:rPr>
                <w:szCs w:val="22"/>
              </w:rPr>
              <w:t>tZSCH1</w:t>
            </w:r>
          </w:p>
        </w:tc>
        <w:tc>
          <w:tcPr>
            <w:tcW w:w="567" w:type="dxa"/>
          </w:tcPr>
          <w:p w14:paraId="295E25FB" w14:textId="77777777" w:rsidR="00A53D52" w:rsidRPr="004849BD" w:rsidRDefault="00A53D52" w:rsidP="00A53D52">
            <w:pPr>
              <w:pStyle w:val="GOSTTablenorm"/>
              <w:rPr>
                <w:szCs w:val="22"/>
              </w:rPr>
            </w:pPr>
            <w:r w:rsidRPr="004849BD">
              <w:t>Н</w:t>
            </w:r>
          </w:p>
        </w:tc>
        <w:tc>
          <w:tcPr>
            <w:tcW w:w="3964" w:type="dxa"/>
          </w:tcPr>
          <w:p w14:paraId="1BE3DF1C" w14:textId="77777777" w:rsidR="00A53D52" w:rsidRPr="004849BD" w:rsidRDefault="00A53D52" w:rsidP="00A53D52">
            <w:pPr>
              <w:pStyle w:val="GOSTTablenorm"/>
            </w:pPr>
            <w:r w:rsidRPr="004849BD">
              <w:rPr>
                <w:szCs w:val="22"/>
              </w:rPr>
              <w:t xml:space="preserve">Состав элемента представлен в таблице </w:t>
            </w:r>
            <w:r w:rsidRPr="004849BD">
              <w:rPr>
                <w:b/>
                <w:szCs w:val="22"/>
              </w:rPr>
              <w:fldChar w:fldCharType="begin"/>
            </w:r>
            <w:r w:rsidRPr="004849BD">
              <w:rPr>
                <w:b/>
                <w:szCs w:val="22"/>
              </w:rPr>
              <w:instrText xml:space="preserve"> REF _Ref503551886 \h  \* MERGEFORMAT </w:instrText>
            </w:r>
            <w:r w:rsidRPr="004849BD">
              <w:rPr>
                <w:b/>
                <w:szCs w:val="22"/>
              </w:rPr>
            </w:r>
            <w:r w:rsidRPr="004849BD">
              <w:rPr>
                <w:b/>
                <w:szCs w:val="22"/>
              </w:rPr>
              <w:fldChar w:fldCharType="separate"/>
            </w:r>
            <w:r w:rsidR="00306405" w:rsidRPr="00306405">
              <w:rPr>
                <w:b/>
                <w:szCs w:val="22"/>
              </w:rPr>
              <w:t>61</w:t>
            </w:r>
            <w:r w:rsidRPr="004849BD">
              <w:rPr>
                <w:b/>
                <w:szCs w:val="22"/>
              </w:rPr>
              <w:fldChar w:fldCharType="end"/>
            </w:r>
            <w:r w:rsidRPr="004849BD">
              <w:rPr>
                <w:szCs w:val="22"/>
              </w:rPr>
              <w:t>.</w:t>
            </w:r>
            <w:r w:rsidRPr="004849BD">
              <w:t xml:space="preserve"> </w:t>
            </w:r>
          </w:p>
          <w:p w14:paraId="0FF2EF3F" w14:textId="77777777" w:rsidR="00A53D52" w:rsidRPr="004849BD" w:rsidRDefault="00A53D52" w:rsidP="00A53D52">
            <w:pPr>
              <w:pStyle w:val="GOSTTablenorm"/>
            </w:pPr>
            <w:r w:rsidRPr="004849BD">
              <w:t>Обязательно для заполнения если реквизит «Код платежного документа» = «ZS».</w:t>
            </w:r>
          </w:p>
          <w:p w14:paraId="75D0EE98" w14:textId="77777777" w:rsidR="00A53D52" w:rsidRPr="004849BD" w:rsidRDefault="00A53D52" w:rsidP="00A53D52">
            <w:pPr>
              <w:pStyle w:val="GOSTTablenorm"/>
              <w:rPr>
                <w:szCs w:val="22"/>
              </w:rPr>
            </w:pPr>
            <w:r w:rsidRPr="004849BD">
              <w:t>Если не заполнен реквизит «Код платежного документа» указывается значение аналогичное значению документа «ZS».</w:t>
            </w:r>
          </w:p>
          <w:p w14:paraId="6B5E2B96" w14:textId="7582D8CE" w:rsidR="00A53D52" w:rsidRPr="004849BD" w:rsidRDefault="00A53D52" w:rsidP="00A53D52">
            <w:pPr>
              <w:pStyle w:val="GOSTTablenorm"/>
              <w:rPr>
                <w:szCs w:val="22"/>
              </w:rPr>
            </w:pPr>
            <w:r w:rsidRPr="004849BD">
              <w:rPr>
                <w:szCs w:val="22"/>
              </w:rPr>
              <w:t>Используется при информационном взаимодействии по маршрут</w:t>
            </w:r>
            <w:r w:rsidR="00A41E75">
              <w:rPr>
                <w:szCs w:val="22"/>
              </w:rPr>
              <w:t>у</w:t>
            </w:r>
            <w:r w:rsidRPr="004849BD">
              <w:rPr>
                <w:szCs w:val="22"/>
              </w:rPr>
              <w:t xml:space="preserve"> </w:t>
            </w:r>
            <w:r w:rsidR="00AB4B18" w:rsidRPr="009D2D00">
              <w:rPr>
                <w:szCs w:val="28"/>
              </w:rPr>
              <w:t>ПБС (ПФХД)</w:t>
            </w:r>
            <w:r w:rsidRPr="004849BD">
              <w:rPr>
                <w:szCs w:val="22"/>
              </w:rPr>
              <w:t xml:space="preserve"> – </w:t>
            </w:r>
            <w:r w:rsidR="00131DE1">
              <w:rPr>
                <w:szCs w:val="22"/>
              </w:rPr>
              <w:t>ТОФК (ПУР ЭБ)</w:t>
            </w:r>
            <w:r w:rsidRPr="004849BD">
              <w:rPr>
                <w:szCs w:val="22"/>
              </w:rPr>
              <w:t xml:space="preserve">. </w:t>
            </w:r>
          </w:p>
          <w:p w14:paraId="16BB08C3" w14:textId="01ECE7E7" w:rsidR="00A53D52" w:rsidRPr="004849BD" w:rsidRDefault="00A53D52" w:rsidP="00A53D52">
            <w:pPr>
              <w:pStyle w:val="GOSTTablenorm"/>
              <w:rPr>
                <w:szCs w:val="22"/>
              </w:rPr>
            </w:pPr>
            <w:r w:rsidRPr="004849BD">
              <w:rPr>
                <w:szCs w:val="22"/>
              </w:rPr>
              <w:t>Поле не заполняется для маршрута НУБП (ПСБ и Росавтодор) – ТОФК</w:t>
            </w:r>
            <w:r w:rsidR="00A841C0">
              <w:rPr>
                <w:szCs w:val="22"/>
              </w:rPr>
              <w:t xml:space="preserve"> </w:t>
            </w:r>
            <w:r w:rsidR="00A841C0">
              <w:t>(Компонент АУ, БУ ПУР ЭБ)</w:t>
            </w:r>
          </w:p>
        </w:tc>
      </w:tr>
      <w:tr w:rsidR="00A53D52" w:rsidRPr="004849BD" w14:paraId="63EB8C63" w14:textId="77777777" w:rsidTr="00A53D52">
        <w:tc>
          <w:tcPr>
            <w:tcW w:w="1701" w:type="dxa"/>
          </w:tcPr>
          <w:p w14:paraId="1C5B8837" w14:textId="77777777" w:rsidR="00A53D52" w:rsidRPr="004849BD" w:rsidRDefault="00A53D52" w:rsidP="00A53D52">
            <w:pPr>
              <w:pStyle w:val="GOSTTablenorm"/>
              <w:rPr>
                <w:szCs w:val="22"/>
              </w:rPr>
            </w:pPr>
            <w:r w:rsidRPr="004849BD">
              <w:rPr>
                <w:szCs w:val="22"/>
              </w:rPr>
              <w:t>Расшифровка заявки на получение наличных денег</w:t>
            </w:r>
          </w:p>
        </w:tc>
        <w:tc>
          <w:tcPr>
            <w:tcW w:w="1701" w:type="dxa"/>
          </w:tcPr>
          <w:p w14:paraId="7E856823" w14:textId="77777777" w:rsidR="00A53D52" w:rsidRPr="004849BD" w:rsidRDefault="00A53D52" w:rsidP="00A53D52">
            <w:pPr>
              <w:pStyle w:val="GOSTTablenorm"/>
              <w:rPr>
                <w:szCs w:val="22"/>
              </w:rPr>
            </w:pPr>
            <w:r w:rsidRPr="004849BD">
              <w:rPr>
                <w:szCs w:val="22"/>
              </w:rPr>
              <w:t>ZSCH2</w:t>
            </w:r>
          </w:p>
        </w:tc>
        <w:tc>
          <w:tcPr>
            <w:tcW w:w="567" w:type="dxa"/>
          </w:tcPr>
          <w:p w14:paraId="5EF915D4" w14:textId="77777777" w:rsidR="00A53D52" w:rsidRPr="004849BD" w:rsidRDefault="00A53D52" w:rsidP="00A53D52">
            <w:pPr>
              <w:pStyle w:val="GOSTTablenorm"/>
              <w:rPr>
                <w:szCs w:val="22"/>
              </w:rPr>
            </w:pPr>
            <w:r w:rsidRPr="004849BD">
              <w:rPr>
                <w:szCs w:val="22"/>
              </w:rPr>
              <w:t>С</w:t>
            </w:r>
          </w:p>
        </w:tc>
        <w:tc>
          <w:tcPr>
            <w:tcW w:w="1134" w:type="dxa"/>
          </w:tcPr>
          <w:p w14:paraId="14C73D76" w14:textId="77777777" w:rsidR="00A53D52" w:rsidRPr="004849BD" w:rsidRDefault="00A53D52" w:rsidP="00A53D52">
            <w:pPr>
              <w:pStyle w:val="GOSTTablenorm"/>
              <w:rPr>
                <w:szCs w:val="22"/>
              </w:rPr>
            </w:pPr>
            <w:r w:rsidRPr="004849BD">
              <w:rPr>
                <w:szCs w:val="22"/>
              </w:rPr>
              <w:t>tZSCH2</w:t>
            </w:r>
          </w:p>
        </w:tc>
        <w:tc>
          <w:tcPr>
            <w:tcW w:w="567" w:type="dxa"/>
          </w:tcPr>
          <w:p w14:paraId="3A8D8A5F" w14:textId="77777777" w:rsidR="00A53D52" w:rsidRPr="004849BD" w:rsidRDefault="00A53D52" w:rsidP="00A53D52">
            <w:pPr>
              <w:pStyle w:val="GOSTTablenorm"/>
              <w:rPr>
                <w:szCs w:val="22"/>
              </w:rPr>
            </w:pPr>
            <w:r w:rsidRPr="004849BD">
              <w:rPr>
                <w:szCs w:val="22"/>
              </w:rPr>
              <w:t>О</w:t>
            </w:r>
          </w:p>
        </w:tc>
        <w:tc>
          <w:tcPr>
            <w:tcW w:w="3964" w:type="dxa"/>
          </w:tcPr>
          <w:p w14:paraId="63022252" w14:textId="77777777" w:rsidR="00A53D52" w:rsidRPr="004849BD" w:rsidRDefault="00A53D52" w:rsidP="00A53D52">
            <w:pPr>
              <w:pStyle w:val="GOSTTablenorm"/>
              <w:rPr>
                <w:szCs w:val="22"/>
              </w:rPr>
            </w:pPr>
            <w:r w:rsidRPr="004849BD">
              <w:rPr>
                <w:szCs w:val="22"/>
              </w:rPr>
              <w:t xml:space="preserve">Состав элемента представлен в таблице </w:t>
            </w:r>
            <w:r w:rsidRPr="004849BD">
              <w:rPr>
                <w:b/>
                <w:szCs w:val="22"/>
              </w:rPr>
              <w:fldChar w:fldCharType="begin"/>
            </w:r>
            <w:r w:rsidRPr="004849BD">
              <w:rPr>
                <w:b/>
                <w:szCs w:val="22"/>
              </w:rPr>
              <w:instrText xml:space="preserve"> REF _Ref503551893 \h  \* MERGEFORMAT </w:instrText>
            </w:r>
            <w:r w:rsidRPr="004849BD">
              <w:rPr>
                <w:b/>
                <w:szCs w:val="22"/>
              </w:rPr>
            </w:r>
            <w:r w:rsidRPr="004849BD">
              <w:rPr>
                <w:b/>
                <w:szCs w:val="22"/>
              </w:rPr>
              <w:fldChar w:fldCharType="separate"/>
            </w:r>
            <w:r w:rsidR="00306405" w:rsidRPr="00306405">
              <w:rPr>
                <w:b/>
                <w:szCs w:val="22"/>
              </w:rPr>
              <w:t>63</w:t>
            </w:r>
            <w:r w:rsidRPr="004849BD">
              <w:rPr>
                <w:b/>
                <w:szCs w:val="22"/>
              </w:rPr>
              <w:fldChar w:fldCharType="end"/>
            </w:r>
          </w:p>
        </w:tc>
      </w:tr>
      <w:tr w:rsidR="00A53D52" w:rsidRPr="004849BD" w14:paraId="61C889BE" w14:textId="77777777" w:rsidTr="00A53D52">
        <w:tc>
          <w:tcPr>
            <w:tcW w:w="9634" w:type="dxa"/>
            <w:gridSpan w:val="6"/>
          </w:tcPr>
          <w:p w14:paraId="5E75A1AE" w14:textId="77777777" w:rsidR="00A53D52" w:rsidRPr="004849BD" w:rsidRDefault="00A53D52" w:rsidP="00A53D52">
            <w:pPr>
              <w:pStyle w:val="GOSTTablenorm"/>
              <w:rPr>
                <w:szCs w:val="22"/>
              </w:rPr>
            </w:pPr>
            <w:r w:rsidRPr="004849BD">
              <w:rPr>
                <w:b/>
                <w:szCs w:val="22"/>
              </w:rPr>
              <w:t>Информация о номиналах</w:t>
            </w:r>
          </w:p>
        </w:tc>
      </w:tr>
      <w:tr w:rsidR="00A53D52" w:rsidRPr="004849BD" w14:paraId="3D1132C4" w14:textId="77777777" w:rsidTr="00A53D52">
        <w:tc>
          <w:tcPr>
            <w:tcW w:w="1701" w:type="dxa"/>
          </w:tcPr>
          <w:p w14:paraId="65592FB0" w14:textId="77777777" w:rsidR="00A53D52" w:rsidRPr="004849BD" w:rsidRDefault="00A53D52" w:rsidP="00A53D52">
            <w:pPr>
              <w:pStyle w:val="GOSTTablenorm"/>
              <w:rPr>
                <w:szCs w:val="22"/>
              </w:rPr>
            </w:pPr>
            <w:r w:rsidRPr="004849BD">
              <w:rPr>
                <w:szCs w:val="22"/>
              </w:rPr>
              <w:t>Информация о номиналах</w:t>
            </w:r>
          </w:p>
        </w:tc>
        <w:tc>
          <w:tcPr>
            <w:tcW w:w="1701" w:type="dxa"/>
          </w:tcPr>
          <w:p w14:paraId="298761D5" w14:textId="77777777" w:rsidR="00A53D52" w:rsidRPr="004849BD" w:rsidRDefault="00A53D52" w:rsidP="00A53D52">
            <w:pPr>
              <w:pStyle w:val="GOSTTablenorm"/>
              <w:rPr>
                <w:szCs w:val="22"/>
              </w:rPr>
            </w:pPr>
            <w:r w:rsidRPr="004849BD">
              <w:rPr>
                <w:rFonts w:eastAsiaTheme="minorHAnsi"/>
                <w:szCs w:val="22"/>
              </w:rPr>
              <w:t>NominalInfo</w:t>
            </w:r>
          </w:p>
        </w:tc>
        <w:tc>
          <w:tcPr>
            <w:tcW w:w="567" w:type="dxa"/>
          </w:tcPr>
          <w:p w14:paraId="49C0FBA0" w14:textId="77777777" w:rsidR="00A53D52" w:rsidRPr="004849BD" w:rsidRDefault="00A53D52" w:rsidP="00A53D52">
            <w:pPr>
              <w:pStyle w:val="GOSTTablenorm"/>
              <w:rPr>
                <w:szCs w:val="22"/>
              </w:rPr>
            </w:pPr>
            <w:r w:rsidRPr="004849BD">
              <w:rPr>
                <w:szCs w:val="22"/>
              </w:rPr>
              <w:t>С</w:t>
            </w:r>
          </w:p>
        </w:tc>
        <w:tc>
          <w:tcPr>
            <w:tcW w:w="1134" w:type="dxa"/>
          </w:tcPr>
          <w:p w14:paraId="0B81FB66" w14:textId="77777777" w:rsidR="00A53D52" w:rsidRPr="004849BD" w:rsidRDefault="00A53D52" w:rsidP="00A53D52">
            <w:pPr>
              <w:pStyle w:val="GOSTTablenorm"/>
              <w:rPr>
                <w:szCs w:val="22"/>
              </w:rPr>
            </w:pPr>
            <w:r w:rsidRPr="004849BD">
              <w:rPr>
                <w:rFonts w:eastAsiaTheme="minorHAnsi"/>
                <w:szCs w:val="22"/>
              </w:rPr>
              <w:t>tNominalInfo</w:t>
            </w:r>
          </w:p>
        </w:tc>
        <w:tc>
          <w:tcPr>
            <w:tcW w:w="567" w:type="dxa"/>
          </w:tcPr>
          <w:p w14:paraId="14963C78" w14:textId="77777777" w:rsidR="00A53D52" w:rsidRPr="004849BD" w:rsidRDefault="00A53D52" w:rsidP="00A53D52">
            <w:pPr>
              <w:pStyle w:val="GOSTTablenorm"/>
              <w:rPr>
                <w:szCs w:val="22"/>
              </w:rPr>
            </w:pPr>
            <w:r w:rsidRPr="004849BD">
              <w:rPr>
                <w:szCs w:val="22"/>
              </w:rPr>
              <w:t>Н</w:t>
            </w:r>
          </w:p>
        </w:tc>
        <w:tc>
          <w:tcPr>
            <w:tcW w:w="3964" w:type="dxa"/>
          </w:tcPr>
          <w:p w14:paraId="629A74D9" w14:textId="77777777" w:rsidR="00A53D52" w:rsidRPr="004849BD" w:rsidRDefault="00A53D52" w:rsidP="00A53D52">
            <w:pPr>
              <w:pStyle w:val="GOSTTablenorm"/>
              <w:rPr>
                <w:szCs w:val="22"/>
              </w:rPr>
            </w:pPr>
            <w:r w:rsidRPr="004849BD">
              <w:rPr>
                <w:szCs w:val="22"/>
              </w:rPr>
              <w:t xml:space="preserve">Состав элемента представлен в таблице </w:t>
            </w:r>
            <w:r w:rsidRPr="004849BD">
              <w:rPr>
                <w:szCs w:val="22"/>
              </w:rPr>
              <w:fldChar w:fldCharType="begin"/>
            </w:r>
            <w:r w:rsidRPr="004849BD">
              <w:rPr>
                <w:szCs w:val="22"/>
              </w:rPr>
              <w:instrText xml:space="preserve"> REF _Ref128474979 \h  \* MERGEFORMAT </w:instrText>
            </w:r>
            <w:r w:rsidRPr="004849BD">
              <w:rPr>
                <w:szCs w:val="22"/>
              </w:rPr>
            </w:r>
            <w:r w:rsidRPr="004849BD">
              <w:rPr>
                <w:szCs w:val="22"/>
              </w:rPr>
              <w:fldChar w:fldCharType="separate"/>
            </w:r>
            <w:r w:rsidR="00306405" w:rsidRPr="00306405">
              <w:rPr>
                <w:b/>
                <w:bCs/>
                <w:szCs w:val="22"/>
              </w:rPr>
              <w:t>65</w:t>
            </w:r>
            <w:r w:rsidRPr="004849BD">
              <w:rPr>
                <w:szCs w:val="22"/>
              </w:rPr>
              <w:fldChar w:fldCharType="end"/>
            </w:r>
            <w:r w:rsidRPr="004849BD">
              <w:rPr>
                <w:szCs w:val="22"/>
              </w:rPr>
              <w:t>.</w:t>
            </w:r>
          </w:p>
          <w:p w14:paraId="5A819DF2" w14:textId="77777777" w:rsidR="00A53D52" w:rsidRPr="004849BD" w:rsidRDefault="00A53D52" w:rsidP="00A53D52">
            <w:pPr>
              <w:pStyle w:val="GOSTTablenorm"/>
              <w:rPr>
                <w:szCs w:val="22"/>
              </w:rPr>
            </w:pPr>
            <w:r w:rsidRPr="004849BD">
              <w:rPr>
                <w:szCs w:val="22"/>
              </w:rPr>
              <w:lastRenderedPageBreak/>
              <w:t xml:space="preserve">Обязательно для заполнения если реквизит «Код платежного документа» = «ZP» при осуществлении операций в российских рублях. </w:t>
            </w:r>
          </w:p>
          <w:p w14:paraId="39952315" w14:textId="77777777" w:rsidR="00A53D52" w:rsidRPr="004849BD" w:rsidRDefault="00A53D52" w:rsidP="00A53D52">
            <w:pPr>
              <w:pStyle w:val="GOSTTablenorm"/>
              <w:rPr>
                <w:szCs w:val="22"/>
              </w:rPr>
            </w:pPr>
            <w:r w:rsidRPr="004849BD">
              <w:rPr>
                <w:szCs w:val="22"/>
              </w:rPr>
              <w:t>Не заполняется при осуществлении операций в иностранной валюте.</w:t>
            </w:r>
          </w:p>
          <w:p w14:paraId="296FB220" w14:textId="7EF912A8" w:rsidR="00A53D52" w:rsidRPr="004849BD" w:rsidRDefault="00A53D52" w:rsidP="00A41E75">
            <w:pPr>
              <w:pStyle w:val="GOSTTablenorm"/>
              <w:rPr>
                <w:szCs w:val="22"/>
              </w:rPr>
            </w:pPr>
            <w:r w:rsidRPr="004849BD">
              <w:rPr>
                <w:szCs w:val="22"/>
              </w:rPr>
              <w:t>Используется при информационном взаимодействии по маршрут</w:t>
            </w:r>
            <w:r w:rsidR="00A41E75">
              <w:rPr>
                <w:szCs w:val="22"/>
              </w:rPr>
              <w:t>у</w:t>
            </w:r>
            <w:r w:rsidRPr="004849BD">
              <w:rPr>
                <w:szCs w:val="22"/>
              </w:rPr>
              <w:t xml:space="preserve"> </w:t>
            </w:r>
            <w:r w:rsidR="00AB4B18" w:rsidRPr="009D2D00">
              <w:rPr>
                <w:szCs w:val="28"/>
              </w:rPr>
              <w:t>ПБС (ПФХД)</w:t>
            </w:r>
            <w:r w:rsidRPr="004849BD">
              <w:rPr>
                <w:szCs w:val="22"/>
              </w:rPr>
              <w:t xml:space="preserve"> – </w:t>
            </w:r>
            <w:r w:rsidR="00131DE1">
              <w:rPr>
                <w:szCs w:val="22"/>
              </w:rPr>
              <w:t>ТОФК (ПУР ЭБ)</w:t>
            </w:r>
          </w:p>
        </w:tc>
      </w:tr>
      <w:tr w:rsidR="00A53D52" w:rsidRPr="004849BD" w14:paraId="3187602F" w14:textId="77777777" w:rsidTr="00A53D52">
        <w:tc>
          <w:tcPr>
            <w:tcW w:w="9634" w:type="dxa"/>
            <w:gridSpan w:val="6"/>
          </w:tcPr>
          <w:p w14:paraId="57D56B6F" w14:textId="77777777" w:rsidR="00A53D52" w:rsidRPr="004849BD" w:rsidRDefault="00A53D52" w:rsidP="00A53D52">
            <w:pPr>
              <w:pStyle w:val="GOSTTablenorm"/>
              <w:rPr>
                <w:szCs w:val="22"/>
              </w:rPr>
            </w:pPr>
            <w:r w:rsidRPr="004849BD">
              <w:rPr>
                <w:b/>
                <w:szCs w:val="22"/>
              </w:rPr>
              <w:lastRenderedPageBreak/>
              <w:t>Системная информация</w:t>
            </w:r>
          </w:p>
        </w:tc>
      </w:tr>
      <w:tr w:rsidR="00A53D52" w:rsidRPr="004849BD" w14:paraId="2346DFB3" w14:textId="77777777" w:rsidTr="00A53D52">
        <w:tc>
          <w:tcPr>
            <w:tcW w:w="1701" w:type="dxa"/>
          </w:tcPr>
          <w:p w14:paraId="3181C344" w14:textId="77777777" w:rsidR="00A53D52" w:rsidRPr="004849BD" w:rsidRDefault="00A53D52" w:rsidP="00A53D52">
            <w:pPr>
              <w:pStyle w:val="GOSTTablenorm"/>
              <w:rPr>
                <w:i/>
                <w:szCs w:val="22"/>
              </w:rPr>
            </w:pPr>
            <w:r w:rsidRPr="004849BD">
              <w:rPr>
                <w:szCs w:val="22"/>
              </w:rPr>
              <w:t>Системная информация документа</w:t>
            </w:r>
          </w:p>
        </w:tc>
        <w:tc>
          <w:tcPr>
            <w:tcW w:w="1701" w:type="dxa"/>
          </w:tcPr>
          <w:p w14:paraId="5A2CD986" w14:textId="77777777" w:rsidR="00A53D52" w:rsidRPr="004849BD" w:rsidRDefault="00A53D52" w:rsidP="00A53D52">
            <w:pPr>
              <w:pStyle w:val="GOSTTablenorm"/>
              <w:rPr>
                <w:szCs w:val="22"/>
              </w:rPr>
            </w:pPr>
            <w:r w:rsidRPr="004849BD">
              <w:rPr>
                <w:szCs w:val="22"/>
              </w:rPr>
              <w:t>ZS_MSC_Infrmtn</w:t>
            </w:r>
          </w:p>
        </w:tc>
        <w:tc>
          <w:tcPr>
            <w:tcW w:w="567" w:type="dxa"/>
          </w:tcPr>
          <w:p w14:paraId="05A1D102" w14:textId="77777777" w:rsidR="00A53D52" w:rsidRPr="004849BD" w:rsidRDefault="00A53D52" w:rsidP="00A53D52">
            <w:pPr>
              <w:pStyle w:val="GOSTTablenorm"/>
              <w:rPr>
                <w:szCs w:val="22"/>
              </w:rPr>
            </w:pPr>
            <w:r w:rsidRPr="004849BD">
              <w:rPr>
                <w:szCs w:val="22"/>
              </w:rPr>
              <w:t>С</w:t>
            </w:r>
          </w:p>
        </w:tc>
        <w:tc>
          <w:tcPr>
            <w:tcW w:w="1134" w:type="dxa"/>
          </w:tcPr>
          <w:p w14:paraId="2BDBFFB6" w14:textId="77777777" w:rsidR="00A53D52" w:rsidRPr="004849BD" w:rsidRDefault="00A53D52" w:rsidP="00A53D52">
            <w:pPr>
              <w:pStyle w:val="GOSTTablenorm"/>
              <w:rPr>
                <w:szCs w:val="22"/>
              </w:rPr>
            </w:pPr>
            <w:r w:rsidRPr="004849BD">
              <w:rPr>
                <w:szCs w:val="22"/>
              </w:rPr>
              <w:t>tMSC_Infrmtn</w:t>
            </w:r>
          </w:p>
        </w:tc>
        <w:tc>
          <w:tcPr>
            <w:tcW w:w="567" w:type="dxa"/>
          </w:tcPr>
          <w:p w14:paraId="31EDB59F" w14:textId="77777777" w:rsidR="00A53D52" w:rsidRPr="004849BD" w:rsidRDefault="00A53D52" w:rsidP="00A53D52">
            <w:pPr>
              <w:pStyle w:val="GOSTTablenorm"/>
              <w:rPr>
                <w:szCs w:val="22"/>
              </w:rPr>
            </w:pPr>
            <w:r w:rsidRPr="004849BD">
              <w:rPr>
                <w:szCs w:val="22"/>
              </w:rPr>
              <w:t>О</w:t>
            </w:r>
          </w:p>
        </w:tc>
        <w:tc>
          <w:tcPr>
            <w:tcW w:w="3964" w:type="dxa"/>
          </w:tcPr>
          <w:p w14:paraId="075D59B3" w14:textId="77777777" w:rsidR="00A53D52" w:rsidRPr="004849BD" w:rsidRDefault="00A53D52" w:rsidP="00A53D52">
            <w:pPr>
              <w:pStyle w:val="GOSTTablenorm"/>
              <w:rPr>
                <w:szCs w:val="22"/>
              </w:rPr>
            </w:pPr>
            <w:r w:rsidRPr="004849BD">
              <w:rPr>
                <w:szCs w:val="22"/>
              </w:rPr>
              <w:t xml:space="preserve">Состав элемента представлен в таблице </w:t>
            </w:r>
            <w:r w:rsidRPr="004849BD">
              <w:rPr>
                <w:b/>
                <w:szCs w:val="22"/>
              </w:rPr>
              <w:fldChar w:fldCharType="begin"/>
            </w:r>
            <w:r w:rsidRPr="004849BD">
              <w:rPr>
                <w:b/>
                <w:szCs w:val="22"/>
              </w:rPr>
              <w:instrText xml:space="preserve"> REF _Ref529351121 \h  \* MERGEFORMAT </w:instrText>
            </w:r>
            <w:r w:rsidRPr="004849BD">
              <w:rPr>
                <w:b/>
                <w:szCs w:val="22"/>
              </w:rPr>
            </w:r>
            <w:r w:rsidRPr="004849BD">
              <w:rPr>
                <w:b/>
                <w:szCs w:val="22"/>
              </w:rPr>
              <w:fldChar w:fldCharType="separate"/>
            </w:r>
            <w:r w:rsidR="00306405" w:rsidRPr="00306405">
              <w:rPr>
                <w:bCs/>
                <w:szCs w:val="22"/>
              </w:rPr>
              <w:t>47</w:t>
            </w:r>
            <w:r w:rsidRPr="004849BD">
              <w:rPr>
                <w:b/>
                <w:szCs w:val="22"/>
              </w:rPr>
              <w:fldChar w:fldCharType="end"/>
            </w:r>
          </w:p>
        </w:tc>
      </w:tr>
      <w:tr w:rsidR="00A53D52" w:rsidRPr="004849BD" w14:paraId="422B4C09" w14:textId="77777777" w:rsidTr="00A53D52">
        <w:tc>
          <w:tcPr>
            <w:tcW w:w="9634" w:type="dxa"/>
            <w:gridSpan w:val="6"/>
          </w:tcPr>
          <w:p w14:paraId="7100AE4A" w14:textId="77777777" w:rsidR="00A53D52" w:rsidRPr="004849BD" w:rsidRDefault="00A53D52" w:rsidP="00A53D52">
            <w:pPr>
              <w:pStyle w:val="GOSTTablenorm"/>
              <w:rPr>
                <w:szCs w:val="22"/>
              </w:rPr>
            </w:pPr>
            <w:r w:rsidRPr="004849BD">
              <w:rPr>
                <w:b/>
                <w:szCs w:val="22"/>
              </w:rPr>
              <w:t>ЭП</w:t>
            </w:r>
          </w:p>
        </w:tc>
      </w:tr>
      <w:tr w:rsidR="00A53D52" w:rsidRPr="004849BD" w14:paraId="4D675986" w14:textId="77777777" w:rsidTr="00A53D52">
        <w:tc>
          <w:tcPr>
            <w:tcW w:w="1701" w:type="dxa"/>
          </w:tcPr>
          <w:p w14:paraId="1210D88D" w14:textId="77777777" w:rsidR="00A53D52" w:rsidRPr="004849BD" w:rsidRDefault="00A53D52" w:rsidP="00A53D52">
            <w:pPr>
              <w:pStyle w:val="GOSTTablenorm"/>
              <w:rPr>
                <w:i/>
              </w:rPr>
            </w:pPr>
            <w:r w:rsidRPr="004849BD">
              <w:t>Электронная подпись</w:t>
            </w:r>
          </w:p>
        </w:tc>
        <w:tc>
          <w:tcPr>
            <w:tcW w:w="1701" w:type="dxa"/>
          </w:tcPr>
          <w:p w14:paraId="2B50668D" w14:textId="77777777" w:rsidR="00A53D52" w:rsidRPr="004849BD" w:rsidRDefault="00A53D52" w:rsidP="00A53D52">
            <w:pPr>
              <w:pStyle w:val="GOSTTablenorm"/>
              <w:rPr>
                <w:szCs w:val="22"/>
              </w:rPr>
            </w:pPr>
            <w:r w:rsidRPr="004849BD">
              <w:rPr>
                <w:szCs w:val="22"/>
              </w:rPr>
              <w:t>Signature</w:t>
            </w:r>
          </w:p>
        </w:tc>
        <w:tc>
          <w:tcPr>
            <w:tcW w:w="567" w:type="dxa"/>
          </w:tcPr>
          <w:p w14:paraId="467AF415" w14:textId="77777777" w:rsidR="00A53D52" w:rsidRPr="004849BD" w:rsidRDefault="00A53D52" w:rsidP="00A53D52">
            <w:pPr>
              <w:pStyle w:val="GOSTTablenorm"/>
              <w:rPr>
                <w:szCs w:val="22"/>
              </w:rPr>
            </w:pPr>
            <w:r w:rsidRPr="004849BD">
              <w:t>С</w:t>
            </w:r>
          </w:p>
        </w:tc>
        <w:tc>
          <w:tcPr>
            <w:tcW w:w="1134" w:type="dxa"/>
          </w:tcPr>
          <w:p w14:paraId="75F2A0B1" w14:textId="77777777" w:rsidR="00A53D52" w:rsidRPr="004849BD" w:rsidRDefault="00A53D52" w:rsidP="00A53D52">
            <w:pPr>
              <w:pStyle w:val="GOSTTablenorm"/>
              <w:rPr>
                <w:szCs w:val="22"/>
              </w:rPr>
            </w:pPr>
            <w:r w:rsidRPr="004849BD">
              <w:rPr>
                <w:rFonts w:eastAsia="Calibri"/>
              </w:rPr>
              <w:t>SignatureType</w:t>
            </w:r>
          </w:p>
        </w:tc>
        <w:tc>
          <w:tcPr>
            <w:tcW w:w="567" w:type="dxa"/>
          </w:tcPr>
          <w:p w14:paraId="780BA90C" w14:textId="77777777" w:rsidR="00A53D52" w:rsidRPr="004849BD" w:rsidRDefault="00A53D52" w:rsidP="00A53D52">
            <w:pPr>
              <w:pStyle w:val="GOSTTablenorm"/>
              <w:rPr>
                <w:szCs w:val="22"/>
              </w:rPr>
            </w:pPr>
            <w:r w:rsidRPr="004849BD">
              <w:t>НМ</w:t>
            </w:r>
          </w:p>
        </w:tc>
        <w:tc>
          <w:tcPr>
            <w:tcW w:w="3964" w:type="dxa"/>
          </w:tcPr>
          <w:p w14:paraId="72613036" w14:textId="77777777" w:rsidR="00A53D52" w:rsidRPr="004849BD" w:rsidRDefault="00A53D52" w:rsidP="00A53D52">
            <w:pPr>
              <w:pStyle w:val="GOSTTablenorm"/>
              <w:rPr>
                <w:szCs w:val="22"/>
              </w:rPr>
            </w:pPr>
            <w:r w:rsidRPr="004849BD">
              <w:rPr>
                <w:szCs w:val="22"/>
              </w:rPr>
              <w:t>Блок подписи в формате XAdes. Указывается как референс согласно формату подписи XAdes.</w:t>
            </w:r>
          </w:p>
          <w:p w14:paraId="15837564" w14:textId="77777777" w:rsidR="00A53D52" w:rsidRPr="004849BD" w:rsidRDefault="00A53D52" w:rsidP="00A53D52">
            <w:pPr>
              <w:pStyle w:val="GOSTTablenorm"/>
              <w:rPr>
                <w:szCs w:val="22"/>
              </w:rPr>
            </w:pPr>
            <w:r w:rsidRPr="004849BD">
              <w:rPr>
                <w:szCs w:val="22"/>
              </w:rPr>
              <w:t>Заполняется согласно п.3.5.3 Тома 1 настоящего альбома.</w:t>
            </w:r>
          </w:p>
          <w:p w14:paraId="6F3B34D9" w14:textId="77777777" w:rsidR="00A53D52" w:rsidRPr="004849BD" w:rsidRDefault="00A53D52" w:rsidP="00A53D52">
            <w:pPr>
              <w:pStyle w:val="GOSTTablenorm"/>
              <w:rPr>
                <w:szCs w:val="22"/>
              </w:rPr>
            </w:pPr>
            <w:r w:rsidRPr="004849BD">
              <w:rPr>
                <w:szCs w:val="22"/>
              </w:rPr>
              <w:t>Обязателен для заполнения при сервисном взаимодействии ПФХД и ПУР ЭБ</w:t>
            </w:r>
          </w:p>
        </w:tc>
      </w:tr>
    </w:tbl>
    <w:p w14:paraId="10E24AB7" w14:textId="77777777" w:rsidR="00A53D52" w:rsidRPr="0043438C" w:rsidRDefault="00A53D52" w:rsidP="00A53D52">
      <w:pPr>
        <w:pStyle w:val="32"/>
      </w:pPr>
      <w:bookmarkStart w:id="2483" w:name="_Toc143690189"/>
      <w:bookmarkStart w:id="2484" w:name="_Toc185883981"/>
      <w:bookmarkStart w:id="2485" w:name="_Toc199832271"/>
      <w:bookmarkStart w:id="2486" w:name="_Toc508712740"/>
      <w:bookmarkStart w:id="2487" w:name="_Toc18509201"/>
      <w:bookmarkStart w:id="2488" w:name="_Toc501726962"/>
      <w:bookmarkStart w:id="2489" w:name="_Toc202883696"/>
      <w:r w:rsidRPr="0043438C">
        <w:t>Описание комплексного типа «</w:t>
      </w:r>
      <w:r w:rsidRPr="0043438C">
        <w:rPr>
          <w:rFonts w:eastAsiaTheme="minorHAnsi"/>
        </w:rPr>
        <w:t>tZS_DocKindCodeComplex</w:t>
      </w:r>
      <w:r w:rsidRPr="0043438C">
        <w:t>»</w:t>
      </w:r>
      <w:bookmarkEnd w:id="2483"/>
      <w:bookmarkEnd w:id="2484"/>
      <w:bookmarkEnd w:id="2485"/>
      <w:bookmarkEnd w:id="2489"/>
    </w:p>
    <w:p w14:paraId="54590A92" w14:textId="77777777" w:rsidR="00A53D52" w:rsidRPr="003F121E" w:rsidRDefault="00A53D52" w:rsidP="00A53D52">
      <w:pPr>
        <w:pStyle w:val="GOSTNormal"/>
      </w:pPr>
      <w:r w:rsidRPr="003F121E">
        <w:t>Описание комплексного типа «</w:t>
      </w:r>
      <w:r w:rsidRPr="003F121E">
        <w:rPr>
          <w:rFonts w:eastAsiaTheme="minorHAnsi"/>
        </w:rPr>
        <w:t>tZS_DocKindCodeComplex</w:t>
      </w:r>
      <w:r w:rsidRPr="003F121E">
        <w:t>» блока «Код платежного документа».</w:t>
      </w:r>
    </w:p>
    <w:p w14:paraId="76F776CD" w14:textId="77777777" w:rsidR="00A53D52" w:rsidRPr="003F121E" w:rsidRDefault="00A53D52" w:rsidP="00A53D52">
      <w:pPr>
        <w:pStyle w:val="GOSTNameTable"/>
      </w:pPr>
      <w:r w:rsidRPr="003F121E">
        <w:fldChar w:fldCharType="begin"/>
      </w:r>
      <w:r w:rsidRPr="003F121E">
        <w:instrText>SEQ Таблица \* ARABIC</w:instrText>
      </w:r>
      <w:r w:rsidRPr="003F121E">
        <w:fldChar w:fldCharType="separate"/>
      </w:r>
      <w:bookmarkStart w:id="2490" w:name="_Ref129342785"/>
      <w:bookmarkStart w:id="2491" w:name="_Toc185882605"/>
      <w:r w:rsidR="00306405">
        <w:rPr>
          <w:noProof/>
        </w:rPr>
        <w:t>50</w:t>
      </w:r>
      <w:bookmarkEnd w:id="2490"/>
      <w:r w:rsidRPr="003F121E">
        <w:fldChar w:fldCharType="end"/>
      </w:r>
      <w:r w:rsidRPr="003F121E">
        <w:t xml:space="preserve"> – Описание комплексного типа «</w:t>
      </w:r>
      <w:r w:rsidRPr="003F121E">
        <w:rPr>
          <w:rFonts w:eastAsiaTheme="minorHAnsi"/>
        </w:rPr>
        <w:t>tZS_DocKindCodeComplex</w:t>
      </w:r>
      <w:r w:rsidRPr="003F121E">
        <w:t>»</w:t>
      </w:r>
      <w:bookmarkEnd w:id="2491"/>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4CDA5C26"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0E9588AB" w14:textId="77777777" w:rsidR="00A53D52" w:rsidRPr="004849BD" w:rsidRDefault="00A53D52" w:rsidP="00A53D52">
            <w:pPr>
              <w:pStyle w:val="GOSTTableHead"/>
            </w:pPr>
            <w:r w:rsidRPr="004849BD">
              <w:t>Наименование элемента</w:t>
            </w:r>
          </w:p>
        </w:tc>
        <w:tc>
          <w:tcPr>
            <w:tcW w:w="1701" w:type="dxa"/>
          </w:tcPr>
          <w:p w14:paraId="19A8B4B5" w14:textId="77777777" w:rsidR="00A53D52" w:rsidRPr="004849BD" w:rsidRDefault="00A53D52" w:rsidP="00A53D52">
            <w:pPr>
              <w:pStyle w:val="GOSTTableHead"/>
            </w:pPr>
            <w:r w:rsidRPr="004849BD">
              <w:t>Сокращенное наименование (код) элемента</w:t>
            </w:r>
          </w:p>
        </w:tc>
        <w:tc>
          <w:tcPr>
            <w:tcW w:w="567" w:type="dxa"/>
          </w:tcPr>
          <w:p w14:paraId="78293A26" w14:textId="77777777" w:rsidR="00A53D52" w:rsidRPr="004849BD" w:rsidRDefault="00A53D52" w:rsidP="00A53D52">
            <w:pPr>
              <w:pStyle w:val="GOSTTableHead"/>
            </w:pPr>
            <w:r w:rsidRPr="004849BD">
              <w:t>Тип</w:t>
            </w:r>
          </w:p>
        </w:tc>
        <w:tc>
          <w:tcPr>
            <w:tcW w:w="1134" w:type="dxa"/>
          </w:tcPr>
          <w:p w14:paraId="60A8BF0F" w14:textId="77777777" w:rsidR="00A53D52" w:rsidRPr="004849BD" w:rsidRDefault="00A53D52" w:rsidP="00A53D52">
            <w:pPr>
              <w:pStyle w:val="GOSTTableHead"/>
            </w:pPr>
            <w:r w:rsidRPr="004849BD">
              <w:t>Формат элемента</w:t>
            </w:r>
          </w:p>
        </w:tc>
        <w:tc>
          <w:tcPr>
            <w:tcW w:w="567" w:type="dxa"/>
          </w:tcPr>
          <w:p w14:paraId="44B69B02" w14:textId="77777777" w:rsidR="00A53D52" w:rsidRPr="004849BD" w:rsidRDefault="00A53D52" w:rsidP="00A53D52">
            <w:pPr>
              <w:pStyle w:val="GOSTTableHead"/>
            </w:pPr>
            <w:r w:rsidRPr="004849BD">
              <w:t>Обязательность</w:t>
            </w:r>
          </w:p>
        </w:tc>
        <w:tc>
          <w:tcPr>
            <w:tcW w:w="3963" w:type="dxa"/>
          </w:tcPr>
          <w:p w14:paraId="2C657F88" w14:textId="77777777" w:rsidR="00A53D52" w:rsidRPr="004849BD" w:rsidRDefault="00A53D52" w:rsidP="00A53D52">
            <w:pPr>
              <w:pStyle w:val="GOSTTableHead"/>
            </w:pPr>
            <w:r w:rsidRPr="004849BD">
              <w:t>Дополнительная информация</w:t>
            </w:r>
          </w:p>
        </w:tc>
      </w:tr>
      <w:tr w:rsidR="00A53D52" w:rsidRPr="004849BD" w14:paraId="301C50D6" w14:textId="77777777" w:rsidTr="00A53D52">
        <w:tc>
          <w:tcPr>
            <w:tcW w:w="1701" w:type="dxa"/>
          </w:tcPr>
          <w:p w14:paraId="700DEC2D" w14:textId="77777777" w:rsidR="00A53D52" w:rsidRPr="004849BD" w:rsidRDefault="00A53D52" w:rsidP="00A53D52">
            <w:pPr>
              <w:pStyle w:val="GOSTTablenorm"/>
            </w:pPr>
            <w:r w:rsidRPr="004849BD">
              <w:t>Код платежного документа</w:t>
            </w:r>
          </w:p>
        </w:tc>
        <w:tc>
          <w:tcPr>
            <w:tcW w:w="1701" w:type="dxa"/>
          </w:tcPr>
          <w:p w14:paraId="612A7A66" w14:textId="77777777" w:rsidR="00A53D52" w:rsidRPr="004849BD" w:rsidRDefault="00A53D52" w:rsidP="00A53D52">
            <w:pPr>
              <w:pStyle w:val="GOSTTablenorm"/>
            </w:pPr>
            <w:r w:rsidRPr="004849BD">
              <w:t>code</w:t>
            </w:r>
          </w:p>
        </w:tc>
        <w:tc>
          <w:tcPr>
            <w:tcW w:w="567" w:type="dxa"/>
          </w:tcPr>
          <w:p w14:paraId="35A6853B" w14:textId="77777777" w:rsidR="00A53D52" w:rsidRPr="004849BD" w:rsidRDefault="00A53D52" w:rsidP="00A53D52">
            <w:pPr>
              <w:pStyle w:val="GOSTTablenorm"/>
            </w:pPr>
            <w:r w:rsidRPr="004849BD">
              <w:t>А</w:t>
            </w:r>
          </w:p>
        </w:tc>
        <w:tc>
          <w:tcPr>
            <w:tcW w:w="1134" w:type="dxa"/>
          </w:tcPr>
          <w:p w14:paraId="5051EAAB" w14:textId="77777777" w:rsidR="00A53D52" w:rsidRPr="004849BD" w:rsidRDefault="00A53D52" w:rsidP="00A53D52">
            <w:pPr>
              <w:pStyle w:val="GOSTTablenorm"/>
            </w:pPr>
            <w:r w:rsidRPr="004849BD">
              <w:t>-</w:t>
            </w:r>
          </w:p>
        </w:tc>
        <w:tc>
          <w:tcPr>
            <w:tcW w:w="567" w:type="dxa"/>
          </w:tcPr>
          <w:p w14:paraId="71A491D6" w14:textId="77777777" w:rsidR="00A53D52" w:rsidRPr="004849BD" w:rsidRDefault="00A53D52" w:rsidP="00A53D52">
            <w:pPr>
              <w:pStyle w:val="GOSTTablenorm"/>
            </w:pPr>
            <w:r w:rsidRPr="004849BD">
              <w:t>О</w:t>
            </w:r>
          </w:p>
        </w:tc>
        <w:tc>
          <w:tcPr>
            <w:tcW w:w="3963" w:type="dxa"/>
          </w:tcPr>
          <w:p w14:paraId="517BB846" w14:textId="77777777" w:rsidR="00A53D52" w:rsidRPr="004849BD" w:rsidRDefault="00A53D52" w:rsidP="00A53D52">
            <w:pPr>
              <w:pStyle w:val="GOSTTablenorm"/>
            </w:pPr>
            <w:r w:rsidRPr="004849BD">
              <w:t>Допустимые значения:</w:t>
            </w:r>
          </w:p>
          <w:p w14:paraId="12594740" w14:textId="77777777" w:rsidR="00A53D52" w:rsidRPr="004849BD" w:rsidRDefault="00A53D52" w:rsidP="00A53D52">
            <w:pPr>
              <w:pStyle w:val="GOSTTableListMark1"/>
              <w:ind w:left="284"/>
              <w:rPr>
                <w:szCs w:val="24"/>
              </w:rPr>
            </w:pPr>
            <w:r w:rsidRPr="004849BD">
              <w:t>«</w:t>
            </w:r>
            <w:r w:rsidRPr="004849BD">
              <w:rPr>
                <w:lang w:val="en-US"/>
              </w:rPr>
              <w:t>ZS</w:t>
            </w:r>
            <w:r w:rsidRPr="004849BD">
              <w:t>»</w:t>
            </w:r>
            <w:r w:rsidRPr="004849BD">
              <w:rPr>
                <w:szCs w:val="24"/>
              </w:rPr>
              <w:t xml:space="preserve"> – </w:t>
            </w:r>
            <w:r w:rsidRPr="004849BD">
              <w:t>Заявка на получение наличных денег</w:t>
            </w:r>
            <w:r w:rsidRPr="004849BD">
              <w:rPr>
                <w:szCs w:val="24"/>
              </w:rPr>
              <w:t>;</w:t>
            </w:r>
          </w:p>
          <w:p w14:paraId="060F125C" w14:textId="77777777" w:rsidR="00A53D52" w:rsidRPr="004849BD" w:rsidRDefault="00A53D52" w:rsidP="00A53D52">
            <w:pPr>
              <w:pStyle w:val="GOSTTableListMark1"/>
              <w:ind w:left="284"/>
            </w:pPr>
            <w:r w:rsidRPr="004849BD">
              <w:t>«</w:t>
            </w:r>
            <w:r w:rsidRPr="004849BD">
              <w:rPr>
                <w:lang w:val="en-US"/>
              </w:rPr>
              <w:t>ZP</w:t>
            </w:r>
            <w:r w:rsidRPr="004849BD">
              <w:t>»</w:t>
            </w:r>
            <w:r w:rsidRPr="004849BD">
              <w:rPr>
                <w:szCs w:val="24"/>
              </w:rPr>
              <w:t xml:space="preserve"> – </w:t>
            </w:r>
            <w:r w:rsidRPr="004849BD">
              <w:t xml:space="preserve">Заявка для обеспечения наличными денежными средствами в электронном виде. </w:t>
            </w:r>
          </w:p>
          <w:p w14:paraId="0B3FF811" w14:textId="449C77D5" w:rsidR="00A53D52" w:rsidRPr="004849BD" w:rsidRDefault="00A53D52" w:rsidP="00A53D52">
            <w:pPr>
              <w:pStyle w:val="GOSTTablenorm"/>
            </w:pPr>
            <w:r w:rsidRPr="004849BD">
              <w:t xml:space="preserve">Для маршрута НУБП (ПСБ и Росавтодор) </w:t>
            </w:r>
            <w:r w:rsidRPr="004849BD">
              <w:rPr>
                <w:szCs w:val="24"/>
              </w:rPr>
              <w:t>–</w:t>
            </w:r>
            <w:r w:rsidRPr="004849BD">
              <w:t xml:space="preserve"> ТОФК</w:t>
            </w:r>
            <w:r w:rsidR="00A841C0">
              <w:t xml:space="preserve"> (Компонент АУ, БУ ПУР ЭБ)</w:t>
            </w:r>
            <w:r w:rsidRPr="004849BD">
              <w:t xml:space="preserve"> указывается только значение «</w:t>
            </w:r>
            <w:r w:rsidRPr="004849BD">
              <w:rPr>
                <w:lang w:val="en-US"/>
              </w:rPr>
              <w:t>ZP</w:t>
            </w:r>
            <w:r w:rsidRPr="004849BD">
              <w:t>»</w:t>
            </w:r>
          </w:p>
        </w:tc>
      </w:tr>
      <w:tr w:rsidR="00A53D52" w:rsidRPr="004849BD" w14:paraId="7AC4EFDE" w14:textId="77777777" w:rsidTr="00A53D52">
        <w:trPr>
          <w:trHeight w:val="537"/>
        </w:trPr>
        <w:tc>
          <w:tcPr>
            <w:tcW w:w="1701" w:type="dxa"/>
          </w:tcPr>
          <w:p w14:paraId="4955DF1C" w14:textId="77777777" w:rsidR="00A53D52" w:rsidRPr="004849BD" w:rsidRDefault="00A53D52" w:rsidP="00A53D52">
            <w:pPr>
              <w:pStyle w:val="GOSTTablenorm"/>
            </w:pPr>
            <w:r w:rsidRPr="004849BD">
              <w:lastRenderedPageBreak/>
              <w:t>Тип платежного документа</w:t>
            </w:r>
          </w:p>
        </w:tc>
        <w:tc>
          <w:tcPr>
            <w:tcW w:w="1701" w:type="dxa"/>
          </w:tcPr>
          <w:p w14:paraId="7E5D05F1" w14:textId="77777777" w:rsidR="00A53D52" w:rsidRPr="004849BD" w:rsidRDefault="00A53D52" w:rsidP="00A53D52">
            <w:pPr>
              <w:pStyle w:val="GOSTTablenorm"/>
            </w:pPr>
            <w:r w:rsidRPr="004849BD">
              <w:t>value</w:t>
            </w:r>
          </w:p>
        </w:tc>
        <w:tc>
          <w:tcPr>
            <w:tcW w:w="567" w:type="dxa"/>
          </w:tcPr>
          <w:p w14:paraId="51B9E769" w14:textId="77777777" w:rsidR="00A53D52" w:rsidRPr="004849BD" w:rsidRDefault="00A53D52" w:rsidP="00A53D52">
            <w:pPr>
              <w:pStyle w:val="GOSTTablenorm"/>
            </w:pPr>
            <w:r w:rsidRPr="004849BD">
              <w:t>А</w:t>
            </w:r>
          </w:p>
        </w:tc>
        <w:tc>
          <w:tcPr>
            <w:tcW w:w="1134" w:type="dxa"/>
          </w:tcPr>
          <w:p w14:paraId="63EF8088" w14:textId="77777777" w:rsidR="00A53D52" w:rsidRPr="004849BD" w:rsidRDefault="00A53D52" w:rsidP="00A53D52">
            <w:pPr>
              <w:pStyle w:val="GOSTTablenorm"/>
            </w:pPr>
            <w:r w:rsidRPr="004849BD">
              <w:t>-</w:t>
            </w:r>
          </w:p>
        </w:tc>
        <w:tc>
          <w:tcPr>
            <w:tcW w:w="567" w:type="dxa"/>
          </w:tcPr>
          <w:p w14:paraId="7622D5FE" w14:textId="77777777" w:rsidR="00A53D52" w:rsidRPr="004849BD" w:rsidRDefault="00A53D52" w:rsidP="00A53D52">
            <w:pPr>
              <w:pStyle w:val="GOSTTablenorm"/>
            </w:pPr>
            <w:r w:rsidRPr="004849BD">
              <w:t>Н</w:t>
            </w:r>
          </w:p>
        </w:tc>
        <w:tc>
          <w:tcPr>
            <w:tcW w:w="3963" w:type="dxa"/>
          </w:tcPr>
          <w:p w14:paraId="31786364" w14:textId="77777777" w:rsidR="00A53D52" w:rsidRPr="00433961" w:rsidRDefault="00A53D52" w:rsidP="00A53D52">
            <w:pPr>
              <w:pStyle w:val="GOSTTablenorm"/>
            </w:pPr>
            <w:r w:rsidRPr="004849BD">
              <w:t>Допустимые</w:t>
            </w:r>
            <w:r w:rsidRPr="00433961">
              <w:t xml:space="preserve"> значения:</w:t>
            </w:r>
          </w:p>
          <w:p w14:paraId="7289BF61" w14:textId="77777777" w:rsidR="00A53D52" w:rsidRPr="004849BD" w:rsidRDefault="00A53D52" w:rsidP="00A53D52">
            <w:pPr>
              <w:pStyle w:val="GOSTTableListMark1"/>
              <w:ind w:left="284"/>
            </w:pPr>
            <w:r w:rsidRPr="004849BD">
              <w:t>Заявка на получение наличных денег;</w:t>
            </w:r>
          </w:p>
          <w:p w14:paraId="297FD417" w14:textId="77777777" w:rsidR="00A53D52" w:rsidRPr="004849BD" w:rsidRDefault="00A53D52" w:rsidP="00A53D52">
            <w:pPr>
              <w:pStyle w:val="GOSTTableListMark1"/>
              <w:ind w:left="284"/>
            </w:pPr>
            <w:r w:rsidRPr="004849BD">
              <w:t xml:space="preserve">Заявка для обеспечения наличными денежными средствами в электронном виде. </w:t>
            </w:r>
          </w:p>
          <w:p w14:paraId="27F846E8" w14:textId="486B571F" w:rsidR="00A53D52" w:rsidRPr="004849BD" w:rsidRDefault="00A53D52" w:rsidP="00A53D52">
            <w:pPr>
              <w:pStyle w:val="GOSTTablenorm"/>
            </w:pPr>
            <w:r w:rsidRPr="004849BD">
              <w:t xml:space="preserve">Для маршрута НУБП (ПСБ и Росавтодор) </w:t>
            </w:r>
            <w:r w:rsidRPr="004849BD">
              <w:rPr>
                <w:szCs w:val="24"/>
              </w:rPr>
              <w:t>–</w:t>
            </w:r>
            <w:r w:rsidRPr="004849BD">
              <w:t xml:space="preserve"> ТОФК</w:t>
            </w:r>
            <w:r w:rsidR="00A841C0">
              <w:t xml:space="preserve"> (Компонент АУ, БУ ПУР ЭБ)</w:t>
            </w:r>
            <w:r w:rsidRPr="004849BD">
              <w:t xml:space="preserve"> указывается только значение «Заявка для обеспечения наличными денежными средствами в электронном виде»</w:t>
            </w:r>
          </w:p>
        </w:tc>
      </w:tr>
    </w:tbl>
    <w:p w14:paraId="703323B0" w14:textId="77777777" w:rsidR="00A53D52" w:rsidRPr="0043438C" w:rsidRDefault="00A53D52" w:rsidP="00A53D52">
      <w:pPr>
        <w:pStyle w:val="32"/>
      </w:pPr>
      <w:bookmarkStart w:id="2492" w:name="_Toc185883982"/>
      <w:bookmarkStart w:id="2493" w:name="_Toc199832272"/>
      <w:bookmarkStart w:id="2494" w:name="_Toc202883697"/>
      <w:r w:rsidRPr="0043438C">
        <w:t>Описание комплексного типа «tMSC_FnclInst»</w:t>
      </w:r>
      <w:bookmarkEnd w:id="2486"/>
      <w:bookmarkEnd w:id="2487"/>
      <w:bookmarkEnd w:id="2492"/>
      <w:bookmarkEnd w:id="2493"/>
      <w:bookmarkEnd w:id="2494"/>
    </w:p>
    <w:p w14:paraId="74ED0381" w14:textId="77777777" w:rsidR="00A53D52" w:rsidRPr="003F121E" w:rsidRDefault="00A53D52" w:rsidP="00A53D52">
      <w:pPr>
        <w:pStyle w:val="GOSTNormal"/>
      </w:pPr>
      <w:r w:rsidRPr="003F121E">
        <w:t xml:space="preserve">Описание комплексного типа </w:t>
      </w:r>
      <w:r w:rsidRPr="003F121E">
        <w:rPr>
          <w:rFonts w:eastAsia="Calibri"/>
        </w:rPr>
        <w:t>«</w:t>
      </w:r>
      <w:r w:rsidRPr="003F121E">
        <w:t>tMSC_FnclInst» блока «Финансовый орган».</w:t>
      </w:r>
    </w:p>
    <w:p w14:paraId="43AC73B5" w14:textId="77777777" w:rsidR="00A53D52" w:rsidRPr="003F121E" w:rsidRDefault="00A53D52" w:rsidP="00A53D52">
      <w:pPr>
        <w:pStyle w:val="GOSTNameTable"/>
      </w:pPr>
      <w:r>
        <w:rPr>
          <w:noProof/>
        </w:rPr>
        <w:fldChar w:fldCharType="begin"/>
      </w:r>
      <w:r>
        <w:rPr>
          <w:noProof/>
        </w:rPr>
        <w:instrText xml:space="preserve"> SEQ Таблица \* ARABIC </w:instrText>
      </w:r>
      <w:r>
        <w:rPr>
          <w:noProof/>
        </w:rPr>
        <w:fldChar w:fldCharType="separate"/>
      </w:r>
      <w:bookmarkStart w:id="2495" w:name="_Ref503551773"/>
      <w:bookmarkStart w:id="2496" w:name="_Toc18509490"/>
      <w:bookmarkStart w:id="2497" w:name="_Toc185882606"/>
      <w:r w:rsidR="00306405">
        <w:rPr>
          <w:noProof/>
        </w:rPr>
        <w:t>51</w:t>
      </w:r>
      <w:bookmarkEnd w:id="2495"/>
      <w:r>
        <w:rPr>
          <w:noProof/>
        </w:rPr>
        <w:fldChar w:fldCharType="end"/>
      </w:r>
      <w:r w:rsidRPr="003F121E">
        <w:rPr>
          <w:rFonts w:eastAsia="Calibri"/>
        </w:rPr>
        <w:t xml:space="preserve"> – </w:t>
      </w:r>
      <w:r w:rsidRPr="003F121E">
        <w:t>Описание комплексного типа «tMSC_FnclInst»</w:t>
      </w:r>
      <w:bookmarkEnd w:id="2496"/>
      <w:bookmarkEnd w:id="2497"/>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1DCEC3E5"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49DFCCBB" w14:textId="77777777" w:rsidR="00A53D52" w:rsidRPr="004849BD" w:rsidRDefault="00A53D52" w:rsidP="00A53D52">
            <w:pPr>
              <w:pStyle w:val="GOSTTableHead"/>
            </w:pPr>
            <w:r w:rsidRPr="004849BD">
              <w:t>Наименование элемента</w:t>
            </w:r>
          </w:p>
        </w:tc>
        <w:tc>
          <w:tcPr>
            <w:tcW w:w="1701" w:type="dxa"/>
          </w:tcPr>
          <w:p w14:paraId="29BE03F1" w14:textId="77777777" w:rsidR="00A53D52" w:rsidRPr="004849BD" w:rsidRDefault="00A53D52" w:rsidP="00A53D52">
            <w:pPr>
              <w:pStyle w:val="GOSTTableHead"/>
            </w:pPr>
            <w:r w:rsidRPr="004849BD">
              <w:t>Сокращенное наименование (код) элемента</w:t>
            </w:r>
          </w:p>
        </w:tc>
        <w:tc>
          <w:tcPr>
            <w:tcW w:w="567" w:type="dxa"/>
          </w:tcPr>
          <w:p w14:paraId="79A9FE80" w14:textId="77777777" w:rsidR="00A53D52" w:rsidRPr="004849BD" w:rsidRDefault="00A53D52" w:rsidP="00A53D52">
            <w:pPr>
              <w:pStyle w:val="GOSTTableHead"/>
            </w:pPr>
            <w:r w:rsidRPr="004849BD">
              <w:t>Тип</w:t>
            </w:r>
          </w:p>
        </w:tc>
        <w:tc>
          <w:tcPr>
            <w:tcW w:w="1134" w:type="dxa"/>
          </w:tcPr>
          <w:p w14:paraId="09957F6C" w14:textId="77777777" w:rsidR="00A53D52" w:rsidRPr="004849BD" w:rsidRDefault="00A53D52" w:rsidP="00A53D52">
            <w:pPr>
              <w:pStyle w:val="GOSTTableHead"/>
            </w:pPr>
            <w:r w:rsidRPr="004849BD">
              <w:t>Формат элемента</w:t>
            </w:r>
          </w:p>
        </w:tc>
        <w:tc>
          <w:tcPr>
            <w:tcW w:w="567" w:type="dxa"/>
          </w:tcPr>
          <w:p w14:paraId="4745FCB8" w14:textId="77777777" w:rsidR="00A53D52" w:rsidRPr="004849BD" w:rsidRDefault="00A53D52" w:rsidP="00A53D52">
            <w:pPr>
              <w:pStyle w:val="GOSTTableHead"/>
            </w:pPr>
            <w:r w:rsidRPr="004849BD">
              <w:t>Обязательность</w:t>
            </w:r>
          </w:p>
        </w:tc>
        <w:tc>
          <w:tcPr>
            <w:tcW w:w="3963" w:type="dxa"/>
          </w:tcPr>
          <w:p w14:paraId="62FCF84E" w14:textId="77777777" w:rsidR="00A53D52" w:rsidRPr="004849BD" w:rsidRDefault="00A53D52" w:rsidP="00A53D52">
            <w:pPr>
              <w:pStyle w:val="GOSTTableHead"/>
            </w:pPr>
            <w:r w:rsidRPr="004849BD">
              <w:t>Дополнительная информация</w:t>
            </w:r>
          </w:p>
        </w:tc>
      </w:tr>
      <w:tr w:rsidR="00A53D52" w:rsidRPr="004849BD" w14:paraId="2249DA13" w14:textId="77777777" w:rsidTr="00A53D52">
        <w:tc>
          <w:tcPr>
            <w:tcW w:w="1701" w:type="dxa"/>
          </w:tcPr>
          <w:p w14:paraId="203DEFD3" w14:textId="77777777" w:rsidR="00A53D52" w:rsidRPr="004849BD" w:rsidRDefault="00A53D52" w:rsidP="00A53D52">
            <w:pPr>
              <w:pStyle w:val="GOSTTablenorm"/>
            </w:pPr>
            <w:r w:rsidRPr="004849BD">
              <w:t>Наименование финансового органа</w:t>
            </w:r>
          </w:p>
        </w:tc>
        <w:tc>
          <w:tcPr>
            <w:tcW w:w="1701" w:type="dxa"/>
          </w:tcPr>
          <w:p w14:paraId="03263E02" w14:textId="77777777" w:rsidR="00A53D52" w:rsidRPr="004849BD" w:rsidRDefault="00A53D52" w:rsidP="00A53D52">
            <w:pPr>
              <w:pStyle w:val="GOSTTablenorm"/>
            </w:pPr>
            <w:r w:rsidRPr="004849BD">
              <w:t>FnclInst</w:t>
            </w:r>
          </w:p>
        </w:tc>
        <w:tc>
          <w:tcPr>
            <w:tcW w:w="567" w:type="dxa"/>
          </w:tcPr>
          <w:p w14:paraId="6D2589B9" w14:textId="77777777" w:rsidR="00A53D52" w:rsidRPr="004849BD" w:rsidRDefault="00A53D52" w:rsidP="00A53D52">
            <w:pPr>
              <w:pStyle w:val="GOSTTablenorm"/>
            </w:pPr>
            <w:r w:rsidRPr="004849BD">
              <w:t>П</w:t>
            </w:r>
          </w:p>
        </w:tc>
        <w:tc>
          <w:tcPr>
            <w:tcW w:w="1134" w:type="dxa"/>
          </w:tcPr>
          <w:p w14:paraId="5421647C" w14:textId="77777777" w:rsidR="00A53D52" w:rsidRPr="004849BD" w:rsidRDefault="00A53D52" w:rsidP="00A53D52">
            <w:pPr>
              <w:pStyle w:val="GOSTTablenorm"/>
              <w:rPr>
                <w:lang w:val="en-US"/>
              </w:rPr>
            </w:pPr>
            <w:r w:rsidRPr="004849BD">
              <w:rPr>
                <w:lang w:val="en-US"/>
              </w:rPr>
              <w:t>Т(1-</w:t>
            </w:r>
            <w:r w:rsidRPr="004849BD">
              <w:t>2000</w:t>
            </w:r>
            <w:r w:rsidRPr="004849BD">
              <w:rPr>
                <w:lang w:val="en-US"/>
              </w:rPr>
              <w:t>)</w:t>
            </w:r>
          </w:p>
        </w:tc>
        <w:tc>
          <w:tcPr>
            <w:tcW w:w="567" w:type="dxa"/>
          </w:tcPr>
          <w:p w14:paraId="2018D792" w14:textId="77777777" w:rsidR="00A53D52" w:rsidRPr="004849BD" w:rsidRDefault="00A53D52" w:rsidP="00A53D52">
            <w:pPr>
              <w:pStyle w:val="GOSTTablenorm"/>
            </w:pPr>
            <w:r w:rsidRPr="004849BD">
              <w:t>О</w:t>
            </w:r>
          </w:p>
        </w:tc>
        <w:tc>
          <w:tcPr>
            <w:tcW w:w="3963" w:type="dxa"/>
          </w:tcPr>
          <w:p w14:paraId="7412AC71" w14:textId="77777777" w:rsidR="00A53D52" w:rsidRPr="004849BD" w:rsidRDefault="00A53D52" w:rsidP="00A53D52">
            <w:pPr>
              <w:pStyle w:val="GOSTTablenorm"/>
            </w:pPr>
            <w:r w:rsidRPr="004849BD">
              <w:t>Полное наименование финансового органа.</w:t>
            </w:r>
          </w:p>
          <w:p w14:paraId="0B6E51EE" w14:textId="77777777" w:rsidR="00A53D52" w:rsidRPr="004849BD" w:rsidRDefault="00A53D52" w:rsidP="00A53D52">
            <w:pPr>
              <w:pStyle w:val="GOSTTablenorm"/>
              <w:rPr>
                <w:szCs w:val="22"/>
              </w:rPr>
            </w:pPr>
            <w:r w:rsidRPr="004849BD">
              <w:rPr>
                <w:szCs w:val="22"/>
              </w:rPr>
              <w:t>Для УБП федерального уровня, указывается «Министерство финансов Российской Федерации»</w:t>
            </w:r>
          </w:p>
        </w:tc>
      </w:tr>
      <w:tr w:rsidR="00A53D52" w:rsidRPr="004849BD" w14:paraId="11FC5590" w14:textId="77777777" w:rsidTr="00A53D52">
        <w:tc>
          <w:tcPr>
            <w:tcW w:w="1701" w:type="dxa"/>
          </w:tcPr>
          <w:p w14:paraId="063FD0BD" w14:textId="77777777" w:rsidR="00A53D52" w:rsidRPr="004849BD" w:rsidRDefault="00A53D52" w:rsidP="00A53D52">
            <w:pPr>
              <w:pStyle w:val="GOSTTablenorm"/>
            </w:pPr>
            <w:r w:rsidRPr="004849BD">
              <w:t>Код по ОКПО</w:t>
            </w:r>
          </w:p>
        </w:tc>
        <w:tc>
          <w:tcPr>
            <w:tcW w:w="1701" w:type="dxa"/>
          </w:tcPr>
          <w:p w14:paraId="5937A139" w14:textId="77777777" w:rsidR="00A53D52" w:rsidRPr="004849BD" w:rsidRDefault="00A53D52" w:rsidP="00A53D52">
            <w:pPr>
              <w:pStyle w:val="GOSTTablenorm"/>
            </w:pPr>
            <w:r w:rsidRPr="004849BD">
              <w:t>OKPOCd</w:t>
            </w:r>
          </w:p>
        </w:tc>
        <w:tc>
          <w:tcPr>
            <w:tcW w:w="567" w:type="dxa"/>
          </w:tcPr>
          <w:p w14:paraId="4630FB3F" w14:textId="77777777" w:rsidR="00A53D52" w:rsidRPr="004849BD" w:rsidRDefault="00A53D52" w:rsidP="00A53D52">
            <w:pPr>
              <w:pStyle w:val="GOSTTablenorm"/>
            </w:pPr>
            <w:r w:rsidRPr="004849BD">
              <w:t>П</w:t>
            </w:r>
          </w:p>
        </w:tc>
        <w:tc>
          <w:tcPr>
            <w:tcW w:w="1134" w:type="dxa"/>
          </w:tcPr>
          <w:p w14:paraId="60237D2C" w14:textId="77777777" w:rsidR="00A53D52" w:rsidRPr="004849BD" w:rsidRDefault="00A53D52" w:rsidP="00A53D52">
            <w:pPr>
              <w:pStyle w:val="GOSTTablenorm"/>
              <w:rPr>
                <w:lang w:val="en-US"/>
              </w:rPr>
            </w:pPr>
            <w:r w:rsidRPr="004849BD">
              <w:rPr>
                <w:lang w:val="en-US"/>
              </w:rPr>
              <w:t>Т(</w:t>
            </w:r>
            <w:r w:rsidRPr="004849BD">
              <w:t>8</w:t>
            </w:r>
            <w:r w:rsidRPr="004849BD">
              <w:rPr>
                <w:lang w:val="en-US"/>
              </w:rPr>
              <w:t>)</w:t>
            </w:r>
          </w:p>
        </w:tc>
        <w:tc>
          <w:tcPr>
            <w:tcW w:w="567" w:type="dxa"/>
          </w:tcPr>
          <w:p w14:paraId="4C85E04B" w14:textId="77777777" w:rsidR="00A53D52" w:rsidRPr="004849BD" w:rsidRDefault="00A53D52" w:rsidP="00A53D52">
            <w:pPr>
              <w:pStyle w:val="GOSTTablenorm"/>
            </w:pPr>
            <w:r w:rsidRPr="004849BD">
              <w:t>О</w:t>
            </w:r>
          </w:p>
        </w:tc>
        <w:tc>
          <w:tcPr>
            <w:tcW w:w="3963" w:type="dxa"/>
          </w:tcPr>
          <w:p w14:paraId="46FA78E2" w14:textId="77777777" w:rsidR="00A53D52" w:rsidRPr="004849BD" w:rsidRDefault="00A53D52" w:rsidP="00A53D52">
            <w:pPr>
              <w:pStyle w:val="GOSTTablenorm"/>
            </w:pPr>
            <w:r w:rsidRPr="004849BD">
              <w:t>Указывается код по ОКПО финансового органа</w:t>
            </w:r>
          </w:p>
        </w:tc>
      </w:tr>
    </w:tbl>
    <w:p w14:paraId="186B3887" w14:textId="77777777" w:rsidR="00A53D52" w:rsidRPr="0043438C" w:rsidRDefault="00A53D52" w:rsidP="00A53D52">
      <w:pPr>
        <w:pStyle w:val="32"/>
      </w:pPr>
      <w:bookmarkStart w:id="2498" w:name="_Toc508712741"/>
      <w:bookmarkStart w:id="2499" w:name="_Toc18509202"/>
      <w:bookmarkStart w:id="2500" w:name="_Toc185883983"/>
      <w:bookmarkStart w:id="2501" w:name="_Toc199832273"/>
      <w:bookmarkStart w:id="2502" w:name="_Toc202883698"/>
      <w:r w:rsidRPr="0043438C">
        <w:t>Описание комплексного типа «tMSC_GRBS3»</w:t>
      </w:r>
      <w:bookmarkEnd w:id="2498"/>
      <w:bookmarkEnd w:id="2499"/>
      <w:bookmarkEnd w:id="2500"/>
      <w:bookmarkEnd w:id="2501"/>
      <w:bookmarkEnd w:id="2502"/>
    </w:p>
    <w:p w14:paraId="646443E5" w14:textId="77777777" w:rsidR="00A53D52" w:rsidRPr="003F121E" w:rsidRDefault="00A53D52" w:rsidP="00A53D52">
      <w:pPr>
        <w:pStyle w:val="GOSTNormal"/>
      </w:pPr>
      <w:r w:rsidRPr="003F121E">
        <w:t xml:space="preserve">Описание комплексного типа </w:t>
      </w:r>
      <w:r w:rsidRPr="003F121E">
        <w:rPr>
          <w:rFonts w:eastAsia="Calibri"/>
        </w:rPr>
        <w:t>«</w:t>
      </w:r>
      <w:r w:rsidRPr="003F121E">
        <w:t>tMSC_GRBS3» блока «ГРБС».</w:t>
      </w:r>
    </w:p>
    <w:p w14:paraId="758D9283" w14:textId="77777777" w:rsidR="00A53D52" w:rsidRPr="003F121E" w:rsidRDefault="00A53D52" w:rsidP="00A53D52">
      <w:pPr>
        <w:pStyle w:val="GOSTNameTable"/>
      </w:pPr>
      <w:r w:rsidRPr="003F121E">
        <w:t xml:space="preserve"> </w:t>
      </w:r>
      <w:r>
        <w:rPr>
          <w:noProof/>
        </w:rPr>
        <w:fldChar w:fldCharType="begin"/>
      </w:r>
      <w:r>
        <w:rPr>
          <w:noProof/>
        </w:rPr>
        <w:instrText xml:space="preserve"> SEQ Таблица \* ARABIC </w:instrText>
      </w:r>
      <w:r>
        <w:rPr>
          <w:noProof/>
        </w:rPr>
        <w:fldChar w:fldCharType="separate"/>
      </w:r>
      <w:bookmarkStart w:id="2503" w:name="_Ref503551780"/>
      <w:bookmarkStart w:id="2504" w:name="_Toc18509491"/>
      <w:bookmarkStart w:id="2505" w:name="_Toc185882607"/>
      <w:r w:rsidR="00306405">
        <w:rPr>
          <w:noProof/>
        </w:rPr>
        <w:t>52</w:t>
      </w:r>
      <w:bookmarkEnd w:id="2503"/>
      <w:r>
        <w:rPr>
          <w:noProof/>
        </w:rPr>
        <w:fldChar w:fldCharType="end"/>
      </w:r>
      <w:r w:rsidRPr="003F121E">
        <w:rPr>
          <w:rFonts w:eastAsia="Calibri"/>
        </w:rPr>
        <w:t xml:space="preserve"> – </w:t>
      </w:r>
      <w:r w:rsidRPr="003F121E">
        <w:t>Описание комплексного типа «tMSC_GRBS3»</w:t>
      </w:r>
      <w:bookmarkEnd w:id="2504"/>
      <w:bookmarkEnd w:id="2505"/>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07F170F6"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533AA220" w14:textId="77777777" w:rsidR="00A53D52" w:rsidRPr="004849BD" w:rsidRDefault="00A53D52" w:rsidP="00A53D52">
            <w:pPr>
              <w:pStyle w:val="GOSTTableHead"/>
            </w:pPr>
            <w:r w:rsidRPr="004849BD">
              <w:t>Наименование элемента</w:t>
            </w:r>
          </w:p>
        </w:tc>
        <w:tc>
          <w:tcPr>
            <w:tcW w:w="1701" w:type="dxa"/>
          </w:tcPr>
          <w:p w14:paraId="0B6A8D41" w14:textId="77777777" w:rsidR="00A53D52" w:rsidRPr="004849BD" w:rsidRDefault="00A53D52" w:rsidP="00A53D52">
            <w:pPr>
              <w:pStyle w:val="GOSTTableHead"/>
            </w:pPr>
            <w:r w:rsidRPr="004849BD">
              <w:t>Сокращенное наименование (код) элемента</w:t>
            </w:r>
          </w:p>
        </w:tc>
        <w:tc>
          <w:tcPr>
            <w:tcW w:w="567" w:type="dxa"/>
          </w:tcPr>
          <w:p w14:paraId="11B9B21C" w14:textId="77777777" w:rsidR="00A53D52" w:rsidRPr="004849BD" w:rsidRDefault="00A53D52" w:rsidP="00A53D52">
            <w:pPr>
              <w:pStyle w:val="GOSTTableHead"/>
            </w:pPr>
            <w:r w:rsidRPr="004849BD">
              <w:t>Тип</w:t>
            </w:r>
          </w:p>
        </w:tc>
        <w:tc>
          <w:tcPr>
            <w:tcW w:w="1134" w:type="dxa"/>
          </w:tcPr>
          <w:p w14:paraId="1BF29831" w14:textId="77777777" w:rsidR="00A53D52" w:rsidRPr="004849BD" w:rsidRDefault="00A53D52" w:rsidP="00A53D52">
            <w:pPr>
              <w:pStyle w:val="GOSTTableHead"/>
            </w:pPr>
            <w:r w:rsidRPr="004849BD">
              <w:t>Формат элемента</w:t>
            </w:r>
          </w:p>
        </w:tc>
        <w:tc>
          <w:tcPr>
            <w:tcW w:w="567" w:type="dxa"/>
          </w:tcPr>
          <w:p w14:paraId="44C5563C" w14:textId="77777777" w:rsidR="00A53D52" w:rsidRPr="004849BD" w:rsidRDefault="00A53D52" w:rsidP="00A53D52">
            <w:pPr>
              <w:pStyle w:val="GOSTTableHead"/>
            </w:pPr>
            <w:r w:rsidRPr="004849BD">
              <w:t>Обязательность</w:t>
            </w:r>
          </w:p>
        </w:tc>
        <w:tc>
          <w:tcPr>
            <w:tcW w:w="3963" w:type="dxa"/>
          </w:tcPr>
          <w:p w14:paraId="618A0BBE" w14:textId="77777777" w:rsidR="00A53D52" w:rsidRPr="004849BD" w:rsidRDefault="00A53D52" w:rsidP="00A53D52">
            <w:pPr>
              <w:pStyle w:val="GOSTTableHead"/>
            </w:pPr>
            <w:r w:rsidRPr="004849BD">
              <w:t>Дополнительная информация</w:t>
            </w:r>
          </w:p>
        </w:tc>
      </w:tr>
      <w:tr w:rsidR="00A53D52" w:rsidRPr="004849BD" w14:paraId="7AE86A9F" w14:textId="77777777" w:rsidTr="00A53D52">
        <w:tc>
          <w:tcPr>
            <w:tcW w:w="1701" w:type="dxa"/>
          </w:tcPr>
          <w:p w14:paraId="54874749" w14:textId="77777777" w:rsidR="00A53D52" w:rsidRPr="004849BD" w:rsidRDefault="00A53D52" w:rsidP="00A53D52">
            <w:pPr>
              <w:pStyle w:val="GOSTTablenorm"/>
            </w:pPr>
            <w:r w:rsidRPr="004849BD">
              <w:t>Глава по БК</w:t>
            </w:r>
          </w:p>
        </w:tc>
        <w:tc>
          <w:tcPr>
            <w:tcW w:w="1701" w:type="dxa"/>
          </w:tcPr>
          <w:p w14:paraId="64C6A504" w14:textId="77777777" w:rsidR="00A53D52" w:rsidRPr="004849BD" w:rsidRDefault="00A53D52" w:rsidP="00A53D52">
            <w:pPr>
              <w:pStyle w:val="GOSTTablenorm"/>
            </w:pPr>
            <w:r w:rsidRPr="004849BD">
              <w:t>Cd</w:t>
            </w:r>
          </w:p>
        </w:tc>
        <w:tc>
          <w:tcPr>
            <w:tcW w:w="567" w:type="dxa"/>
          </w:tcPr>
          <w:p w14:paraId="33B58111" w14:textId="77777777" w:rsidR="00A53D52" w:rsidRPr="004849BD" w:rsidRDefault="00A53D52" w:rsidP="00A53D52">
            <w:pPr>
              <w:pStyle w:val="GOSTTablenorm"/>
            </w:pPr>
            <w:r w:rsidRPr="004849BD">
              <w:t>П</w:t>
            </w:r>
          </w:p>
        </w:tc>
        <w:tc>
          <w:tcPr>
            <w:tcW w:w="1134" w:type="dxa"/>
          </w:tcPr>
          <w:p w14:paraId="55253141" w14:textId="77777777" w:rsidR="00A53D52" w:rsidRPr="004849BD" w:rsidRDefault="00A53D52" w:rsidP="00A53D52">
            <w:pPr>
              <w:pStyle w:val="GOSTTablenorm"/>
            </w:pPr>
            <w:r w:rsidRPr="004849BD">
              <w:t>Т(3)</w:t>
            </w:r>
          </w:p>
        </w:tc>
        <w:tc>
          <w:tcPr>
            <w:tcW w:w="567" w:type="dxa"/>
          </w:tcPr>
          <w:p w14:paraId="0EDF80C7" w14:textId="77777777" w:rsidR="00A53D52" w:rsidRPr="004849BD" w:rsidRDefault="00A53D52" w:rsidP="00A53D52">
            <w:pPr>
              <w:pStyle w:val="GOSTTablenorm"/>
            </w:pPr>
            <w:r w:rsidRPr="004849BD">
              <w:t>О</w:t>
            </w:r>
          </w:p>
        </w:tc>
        <w:tc>
          <w:tcPr>
            <w:tcW w:w="3963" w:type="dxa"/>
          </w:tcPr>
          <w:p w14:paraId="2F5C16EE" w14:textId="77777777" w:rsidR="00A53D52" w:rsidRPr="004849BD" w:rsidRDefault="00A53D52" w:rsidP="00A53D52">
            <w:pPr>
              <w:pStyle w:val="GOSTTablenorm"/>
            </w:pPr>
            <w:r w:rsidRPr="004849BD">
              <w:t>Код ГРБС, по перечню ГРБС соответствующего бюджета. Поле может не заполняться в соответствии с отдельными указаниями ФК в целях обеспечения режима секретности</w:t>
            </w:r>
          </w:p>
        </w:tc>
      </w:tr>
      <w:tr w:rsidR="00A53D52" w:rsidRPr="004849BD" w14:paraId="6B78870B" w14:textId="77777777" w:rsidTr="00A53D52">
        <w:tc>
          <w:tcPr>
            <w:tcW w:w="1701" w:type="dxa"/>
          </w:tcPr>
          <w:p w14:paraId="414F3E83" w14:textId="77777777" w:rsidR="00A53D52" w:rsidRPr="004849BD" w:rsidRDefault="00A53D52" w:rsidP="00A53D52">
            <w:pPr>
              <w:pStyle w:val="GOSTTablenorm"/>
            </w:pPr>
            <w:r w:rsidRPr="004849BD">
              <w:lastRenderedPageBreak/>
              <w:t>Наименование ГРБС (РБС)</w:t>
            </w:r>
          </w:p>
        </w:tc>
        <w:tc>
          <w:tcPr>
            <w:tcW w:w="1701" w:type="dxa"/>
          </w:tcPr>
          <w:p w14:paraId="181DFF09" w14:textId="77777777" w:rsidR="00A53D52" w:rsidRPr="004849BD" w:rsidRDefault="00A53D52" w:rsidP="00A53D52">
            <w:pPr>
              <w:pStyle w:val="GOSTTablenorm"/>
            </w:pPr>
            <w:r w:rsidRPr="004849BD">
              <w:t>Nm</w:t>
            </w:r>
          </w:p>
        </w:tc>
        <w:tc>
          <w:tcPr>
            <w:tcW w:w="567" w:type="dxa"/>
          </w:tcPr>
          <w:p w14:paraId="51CDAEC5" w14:textId="77777777" w:rsidR="00A53D52" w:rsidRPr="004849BD" w:rsidRDefault="00A53D52" w:rsidP="00A53D52">
            <w:pPr>
              <w:pStyle w:val="GOSTTablenorm"/>
            </w:pPr>
            <w:r w:rsidRPr="004849BD">
              <w:t>П</w:t>
            </w:r>
          </w:p>
        </w:tc>
        <w:tc>
          <w:tcPr>
            <w:tcW w:w="1134" w:type="dxa"/>
          </w:tcPr>
          <w:p w14:paraId="5AB6A5BD" w14:textId="77777777" w:rsidR="00A53D52" w:rsidRPr="004849BD" w:rsidRDefault="00A53D52" w:rsidP="00A53D52">
            <w:pPr>
              <w:pStyle w:val="GOSTTablenorm"/>
            </w:pPr>
            <w:r w:rsidRPr="004849BD">
              <w:t>Т(1-2000)</w:t>
            </w:r>
          </w:p>
        </w:tc>
        <w:tc>
          <w:tcPr>
            <w:tcW w:w="567" w:type="dxa"/>
          </w:tcPr>
          <w:p w14:paraId="2C012C43" w14:textId="77777777" w:rsidR="00A53D52" w:rsidRPr="004849BD" w:rsidRDefault="00A53D52" w:rsidP="00A53D52">
            <w:pPr>
              <w:pStyle w:val="GOSTTablenorm"/>
            </w:pPr>
            <w:r w:rsidRPr="004849BD">
              <w:t>Н</w:t>
            </w:r>
          </w:p>
        </w:tc>
        <w:tc>
          <w:tcPr>
            <w:tcW w:w="3963" w:type="dxa"/>
          </w:tcPr>
          <w:p w14:paraId="440BCFB2" w14:textId="77777777" w:rsidR="00A53D52" w:rsidRPr="004849BD" w:rsidRDefault="00A53D52" w:rsidP="00A53D52">
            <w:pPr>
              <w:pStyle w:val="GOSTTablenorm"/>
            </w:pPr>
            <w:r w:rsidRPr="004849BD">
              <w:t>Полное наименование ГРБС, в ведении которого находится ПБС, оформивший документ. В случае оформления Заявки по л/с по переданным полномочиям указывается наименование ГРБС, в ведении которого находится ПБС, передавший полномочия.</w:t>
            </w:r>
          </w:p>
          <w:p w14:paraId="142BB2D6" w14:textId="77777777" w:rsidR="00A53D52" w:rsidRPr="004849BD" w:rsidRDefault="00A53D52" w:rsidP="00A53D52">
            <w:pPr>
              <w:pStyle w:val="GOSTTablenorm"/>
            </w:pPr>
            <w:r w:rsidRPr="004849BD">
              <w:t>Поле может не заполняться в соответствии с отдельными указаниями ФК в целях обеспечения режима секретности</w:t>
            </w:r>
          </w:p>
        </w:tc>
      </w:tr>
    </w:tbl>
    <w:p w14:paraId="09E19FE5" w14:textId="77777777" w:rsidR="00A53D52" w:rsidRPr="0043438C" w:rsidRDefault="00A53D52" w:rsidP="00A53D52">
      <w:pPr>
        <w:pStyle w:val="32"/>
      </w:pPr>
      <w:bookmarkStart w:id="2506" w:name="_Toc508712742"/>
      <w:bookmarkStart w:id="2507" w:name="_Toc18509203"/>
      <w:bookmarkStart w:id="2508" w:name="_Toc185883984"/>
      <w:bookmarkStart w:id="2509" w:name="_Toc199832274"/>
      <w:bookmarkStart w:id="2510" w:name="_Toc202883699"/>
      <w:r w:rsidRPr="0043438C">
        <w:t>Описание комплексного типа «tMSC_Cstmr7»</w:t>
      </w:r>
      <w:bookmarkEnd w:id="2506"/>
      <w:bookmarkEnd w:id="2507"/>
      <w:bookmarkEnd w:id="2508"/>
      <w:bookmarkEnd w:id="2509"/>
      <w:bookmarkEnd w:id="2510"/>
    </w:p>
    <w:p w14:paraId="2FBFC113" w14:textId="77777777" w:rsidR="00A53D52" w:rsidRPr="003F121E" w:rsidRDefault="00A53D52" w:rsidP="00A53D52">
      <w:pPr>
        <w:pStyle w:val="GOSTNormal"/>
      </w:pPr>
      <w:r w:rsidRPr="003F121E">
        <w:t xml:space="preserve">Описание комплексного типа </w:t>
      </w:r>
      <w:r w:rsidRPr="003F121E">
        <w:rPr>
          <w:rFonts w:eastAsia="Calibri"/>
        </w:rPr>
        <w:t>«</w:t>
      </w:r>
      <w:r w:rsidRPr="003F121E">
        <w:t>tMSC_Cstmr7» блока «Клиент».</w:t>
      </w:r>
    </w:p>
    <w:p w14:paraId="6A5EC82C" w14:textId="77777777" w:rsidR="00A53D52" w:rsidRPr="003F121E" w:rsidRDefault="00A53D52" w:rsidP="00A53D52">
      <w:pPr>
        <w:pStyle w:val="GOSTNameTable"/>
      </w:pPr>
      <w:r>
        <w:rPr>
          <w:noProof/>
        </w:rPr>
        <w:fldChar w:fldCharType="begin"/>
      </w:r>
      <w:r>
        <w:rPr>
          <w:noProof/>
        </w:rPr>
        <w:instrText xml:space="preserve"> SEQ Таблица \* ARABIC </w:instrText>
      </w:r>
      <w:r>
        <w:rPr>
          <w:noProof/>
        </w:rPr>
        <w:fldChar w:fldCharType="separate"/>
      </w:r>
      <w:bookmarkStart w:id="2511" w:name="_Ref503551788"/>
      <w:bookmarkStart w:id="2512" w:name="_Toc18509492"/>
      <w:bookmarkStart w:id="2513" w:name="_Toc185882608"/>
      <w:r w:rsidR="00306405">
        <w:rPr>
          <w:noProof/>
        </w:rPr>
        <w:t>53</w:t>
      </w:r>
      <w:bookmarkEnd w:id="2511"/>
      <w:r>
        <w:rPr>
          <w:noProof/>
        </w:rPr>
        <w:fldChar w:fldCharType="end"/>
      </w:r>
      <w:r w:rsidRPr="003F121E">
        <w:rPr>
          <w:rFonts w:eastAsia="Calibri"/>
        </w:rPr>
        <w:t xml:space="preserve"> – </w:t>
      </w:r>
      <w:r w:rsidRPr="003F121E">
        <w:t>Описание комплексного типа «tMSC_Cstmr7»</w:t>
      </w:r>
      <w:bookmarkEnd w:id="2512"/>
      <w:bookmarkEnd w:id="2513"/>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05A3A0C3"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51322AC2" w14:textId="77777777" w:rsidR="00A53D52" w:rsidRPr="004849BD" w:rsidRDefault="00A53D52" w:rsidP="00A53D52">
            <w:pPr>
              <w:pStyle w:val="GOSTTableHead"/>
            </w:pPr>
            <w:r w:rsidRPr="004849BD">
              <w:t>Наименование элемента</w:t>
            </w:r>
          </w:p>
        </w:tc>
        <w:tc>
          <w:tcPr>
            <w:tcW w:w="1701" w:type="dxa"/>
          </w:tcPr>
          <w:p w14:paraId="0C9F281A" w14:textId="77777777" w:rsidR="00A53D52" w:rsidRPr="004849BD" w:rsidRDefault="00A53D52" w:rsidP="00A53D52">
            <w:pPr>
              <w:pStyle w:val="GOSTTableHead"/>
            </w:pPr>
            <w:r w:rsidRPr="004849BD">
              <w:t>Сокращенное наименование (код) элемента</w:t>
            </w:r>
          </w:p>
        </w:tc>
        <w:tc>
          <w:tcPr>
            <w:tcW w:w="567" w:type="dxa"/>
          </w:tcPr>
          <w:p w14:paraId="50D215D5" w14:textId="77777777" w:rsidR="00A53D52" w:rsidRPr="004849BD" w:rsidRDefault="00A53D52" w:rsidP="00A53D52">
            <w:pPr>
              <w:pStyle w:val="GOSTTableHead"/>
            </w:pPr>
            <w:r w:rsidRPr="004849BD">
              <w:t>Тип</w:t>
            </w:r>
          </w:p>
        </w:tc>
        <w:tc>
          <w:tcPr>
            <w:tcW w:w="1134" w:type="dxa"/>
          </w:tcPr>
          <w:p w14:paraId="269C628C" w14:textId="77777777" w:rsidR="00A53D52" w:rsidRPr="004849BD" w:rsidRDefault="00A53D52" w:rsidP="00A53D52">
            <w:pPr>
              <w:pStyle w:val="GOSTTableHead"/>
            </w:pPr>
            <w:r w:rsidRPr="004849BD">
              <w:t>Формат элемента</w:t>
            </w:r>
          </w:p>
        </w:tc>
        <w:tc>
          <w:tcPr>
            <w:tcW w:w="567" w:type="dxa"/>
          </w:tcPr>
          <w:p w14:paraId="587D6A5A" w14:textId="77777777" w:rsidR="00A53D52" w:rsidRPr="004849BD" w:rsidRDefault="00A53D52" w:rsidP="00A53D52">
            <w:pPr>
              <w:pStyle w:val="GOSTTableHead"/>
            </w:pPr>
            <w:r w:rsidRPr="004849BD">
              <w:t>Обязательность</w:t>
            </w:r>
          </w:p>
        </w:tc>
        <w:tc>
          <w:tcPr>
            <w:tcW w:w="3963" w:type="dxa"/>
          </w:tcPr>
          <w:p w14:paraId="5E65E233" w14:textId="77777777" w:rsidR="00A53D52" w:rsidRPr="004849BD" w:rsidRDefault="00A53D52" w:rsidP="00A53D52">
            <w:pPr>
              <w:pStyle w:val="GOSTTableHead"/>
            </w:pPr>
            <w:r w:rsidRPr="004849BD">
              <w:t>Дополнительная информация</w:t>
            </w:r>
          </w:p>
        </w:tc>
      </w:tr>
      <w:tr w:rsidR="00A53D52" w:rsidRPr="004849BD" w14:paraId="66E00DBE" w14:textId="77777777" w:rsidTr="00A53D52">
        <w:tc>
          <w:tcPr>
            <w:tcW w:w="1701" w:type="dxa"/>
          </w:tcPr>
          <w:p w14:paraId="715B1155" w14:textId="77777777" w:rsidR="00A53D52" w:rsidRPr="004849BD" w:rsidRDefault="00A53D52" w:rsidP="00A53D52">
            <w:pPr>
              <w:pStyle w:val="GOSTTablenorm"/>
            </w:pPr>
            <w:r w:rsidRPr="004849BD">
              <w:t>Код по Сводному реестру</w:t>
            </w:r>
          </w:p>
        </w:tc>
        <w:tc>
          <w:tcPr>
            <w:tcW w:w="1701" w:type="dxa"/>
          </w:tcPr>
          <w:p w14:paraId="4DB4E86F" w14:textId="77777777" w:rsidR="00A53D52" w:rsidRPr="004849BD" w:rsidRDefault="00A53D52" w:rsidP="00A53D52">
            <w:pPr>
              <w:pStyle w:val="GOSTTablenorm"/>
            </w:pPr>
            <w:r w:rsidRPr="004849BD">
              <w:t>Cd</w:t>
            </w:r>
          </w:p>
        </w:tc>
        <w:tc>
          <w:tcPr>
            <w:tcW w:w="567" w:type="dxa"/>
          </w:tcPr>
          <w:p w14:paraId="3045BC39" w14:textId="77777777" w:rsidR="00A53D52" w:rsidRPr="004849BD" w:rsidRDefault="00A53D52" w:rsidP="00A53D52">
            <w:pPr>
              <w:pStyle w:val="GOSTTablenorm"/>
            </w:pPr>
            <w:r w:rsidRPr="004849BD">
              <w:t>П</w:t>
            </w:r>
          </w:p>
        </w:tc>
        <w:tc>
          <w:tcPr>
            <w:tcW w:w="1134" w:type="dxa"/>
          </w:tcPr>
          <w:p w14:paraId="7E529EA2" w14:textId="77777777" w:rsidR="00A53D52" w:rsidRPr="004849BD" w:rsidRDefault="00A53D52" w:rsidP="00A53D52">
            <w:pPr>
              <w:pStyle w:val="GOSTTablenorm"/>
              <w:rPr>
                <w:lang w:val="en-US"/>
              </w:rPr>
            </w:pPr>
            <w:r w:rsidRPr="004849BD">
              <w:rPr>
                <w:lang w:val="en-US"/>
              </w:rPr>
              <w:t>Т(</w:t>
            </w:r>
            <w:r w:rsidRPr="004849BD">
              <w:t>8</w:t>
            </w:r>
            <w:r w:rsidRPr="004849BD">
              <w:rPr>
                <w:lang w:val="en-US"/>
              </w:rPr>
              <w:t>)</w:t>
            </w:r>
          </w:p>
        </w:tc>
        <w:tc>
          <w:tcPr>
            <w:tcW w:w="567" w:type="dxa"/>
          </w:tcPr>
          <w:p w14:paraId="429CBB71" w14:textId="77777777" w:rsidR="00A53D52" w:rsidRPr="004849BD" w:rsidRDefault="00A53D52" w:rsidP="00A53D52">
            <w:pPr>
              <w:pStyle w:val="GOSTTablenorm"/>
            </w:pPr>
            <w:r w:rsidRPr="004849BD">
              <w:t>Н</w:t>
            </w:r>
          </w:p>
        </w:tc>
        <w:tc>
          <w:tcPr>
            <w:tcW w:w="3963" w:type="dxa"/>
          </w:tcPr>
          <w:p w14:paraId="11CFAB01" w14:textId="77777777" w:rsidR="00A53D52" w:rsidRPr="004849BD" w:rsidRDefault="00A53D52" w:rsidP="00A53D52">
            <w:pPr>
              <w:pStyle w:val="GOSTTablenorm"/>
            </w:pPr>
            <w:r w:rsidRPr="004849BD">
              <w:t>Код клиента по Сводному реестру длиной 8 символов</w:t>
            </w:r>
          </w:p>
        </w:tc>
      </w:tr>
      <w:tr w:rsidR="00A53D52" w:rsidRPr="004849BD" w14:paraId="6D91447D" w14:textId="77777777" w:rsidTr="00A53D52">
        <w:tc>
          <w:tcPr>
            <w:tcW w:w="1701" w:type="dxa"/>
          </w:tcPr>
          <w:p w14:paraId="3C7C1DB2" w14:textId="77777777" w:rsidR="00A53D52" w:rsidRPr="004849BD" w:rsidRDefault="00A53D52" w:rsidP="00A53D52">
            <w:pPr>
              <w:pStyle w:val="GOSTTablenorm"/>
            </w:pPr>
            <w:r w:rsidRPr="004849BD">
              <w:t>Наименование клиента</w:t>
            </w:r>
          </w:p>
        </w:tc>
        <w:tc>
          <w:tcPr>
            <w:tcW w:w="1701" w:type="dxa"/>
          </w:tcPr>
          <w:p w14:paraId="008C102E" w14:textId="77777777" w:rsidR="00A53D52" w:rsidRPr="004849BD" w:rsidRDefault="00A53D52" w:rsidP="00A53D52">
            <w:pPr>
              <w:pStyle w:val="GOSTTablenorm"/>
            </w:pPr>
            <w:r w:rsidRPr="004849BD">
              <w:t>FullNm</w:t>
            </w:r>
          </w:p>
        </w:tc>
        <w:tc>
          <w:tcPr>
            <w:tcW w:w="567" w:type="dxa"/>
          </w:tcPr>
          <w:p w14:paraId="18557860" w14:textId="77777777" w:rsidR="00A53D52" w:rsidRPr="004849BD" w:rsidRDefault="00A53D52" w:rsidP="00A53D52">
            <w:pPr>
              <w:pStyle w:val="GOSTTablenorm"/>
            </w:pPr>
            <w:r w:rsidRPr="004849BD">
              <w:t>П</w:t>
            </w:r>
          </w:p>
        </w:tc>
        <w:tc>
          <w:tcPr>
            <w:tcW w:w="1134" w:type="dxa"/>
          </w:tcPr>
          <w:p w14:paraId="21F7AF2E" w14:textId="77777777" w:rsidR="00A53D52" w:rsidRPr="004849BD" w:rsidRDefault="00A53D52" w:rsidP="00A53D52">
            <w:pPr>
              <w:pStyle w:val="GOSTTablenorm"/>
              <w:rPr>
                <w:lang w:val="en-US"/>
              </w:rPr>
            </w:pPr>
            <w:r w:rsidRPr="004849BD">
              <w:rPr>
                <w:lang w:val="en-US"/>
              </w:rPr>
              <w:t>Т(1-</w:t>
            </w:r>
            <w:r w:rsidRPr="004849BD">
              <w:t>2000</w:t>
            </w:r>
            <w:r w:rsidRPr="004849BD">
              <w:rPr>
                <w:lang w:val="en-US"/>
              </w:rPr>
              <w:t>)</w:t>
            </w:r>
          </w:p>
        </w:tc>
        <w:tc>
          <w:tcPr>
            <w:tcW w:w="567" w:type="dxa"/>
          </w:tcPr>
          <w:p w14:paraId="36082E72" w14:textId="77777777" w:rsidR="00A53D52" w:rsidRPr="004849BD" w:rsidRDefault="00A53D52" w:rsidP="00A53D52">
            <w:pPr>
              <w:pStyle w:val="GOSTTablenorm"/>
            </w:pPr>
            <w:r w:rsidRPr="004849BD">
              <w:t>О</w:t>
            </w:r>
          </w:p>
        </w:tc>
        <w:tc>
          <w:tcPr>
            <w:tcW w:w="3963" w:type="dxa"/>
          </w:tcPr>
          <w:p w14:paraId="72EAAC7B" w14:textId="77777777" w:rsidR="00A53D52" w:rsidRPr="004849BD" w:rsidRDefault="00A53D52" w:rsidP="00A53D52">
            <w:pPr>
              <w:pStyle w:val="GOSTTablenorm"/>
            </w:pPr>
            <w:r w:rsidRPr="004849BD">
              <w:t>Полное или сокращенное наименование клиента.</w:t>
            </w:r>
          </w:p>
          <w:p w14:paraId="2FE7E3C5" w14:textId="77777777" w:rsidR="00A53D52" w:rsidRPr="004849BD" w:rsidRDefault="00A53D52" w:rsidP="00A53D52">
            <w:pPr>
              <w:pStyle w:val="GOSTTablenorm"/>
              <w:rPr>
                <w:szCs w:val="22"/>
              </w:rPr>
            </w:pPr>
            <w:r w:rsidRPr="004849BD">
              <w:t xml:space="preserve">Заполняется в соответствии со Сводным реестром. </w:t>
            </w:r>
          </w:p>
          <w:p w14:paraId="6E19C46C" w14:textId="1096C8CA" w:rsidR="00A53D52" w:rsidRPr="004849BD" w:rsidRDefault="00A53D52" w:rsidP="00A53D52">
            <w:pPr>
              <w:pStyle w:val="GOSTTablenorm"/>
            </w:pPr>
            <w:r w:rsidRPr="004849BD">
              <w:rPr>
                <w:szCs w:val="22"/>
              </w:rPr>
              <w:t>Для маршрута НУБП (ПСБ и Росавтодор) – ТОФК</w:t>
            </w:r>
            <w:r w:rsidR="00A841C0">
              <w:rPr>
                <w:szCs w:val="22"/>
              </w:rPr>
              <w:t xml:space="preserve"> </w:t>
            </w:r>
            <w:r w:rsidR="00A841C0">
              <w:t>(Компонент АУ, БУ ПУР ЭБ)</w:t>
            </w:r>
            <w:r w:rsidRPr="004849BD">
              <w:rPr>
                <w:szCs w:val="22"/>
              </w:rPr>
              <w:t xml:space="preserve"> указывается полное наименование клиента в соответствии со Сводным реестром</w:t>
            </w:r>
          </w:p>
        </w:tc>
      </w:tr>
      <w:tr w:rsidR="00A53D52" w:rsidRPr="004849BD" w14:paraId="097666CF" w14:textId="77777777" w:rsidTr="00A53D52">
        <w:tc>
          <w:tcPr>
            <w:tcW w:w="1701" w:type="dxa"/>
          </w:tcPr>
          <w:p w14:paraId="78FD66EB" w14:textId="77777777" w:rsidR="00A53D52" w:rsidRPr="004849BD" w:rsidRDefault="00A53D52" w:rsidP="00A53D52">
            <w:pPr>
              <w:pStyle w:val="GOSTTablenorm"/>
            </w:pPr>
            <w:r w:rsidRPr="004849BD">
              <w:t>Номер лицевого счета клиента</w:t>
            </w:r>
          </w:p>
        </w:tc>
        <w:tc>
          <w:tcPr>
            <w:tcW w:w="1701" w:type="dxa"/>
          </w:tcPr>
          <w:p w14:paraId="2C623AC9" w14:textId="77777777" w:rsidR="00A53D52" w:rsidRPr="004849BD" w:rsidRDefault="00A53D52" w:rsidP="00A53D52">
            <w:pPr>
              <w:pStyle w:val="GOSTTablenorm"/>
            </w:pPr>
            <w:r w:rsidRPr="004849BD">
              <w:t>AcntNmbr</w:t>
            </w:r>
          </w:p>
        </w:tc>
        <w:tc>
          <w:tcPr>
            <w:tcW w:w="567" w:type="dxa"/>
          </w:tcPr>
          <w:p w14:paraId="4F75FCC5" w14:textId="77777777" w:rsidR="00A53D52" w:rsidRPr="004849BD" w:rsidRDefault="00A53D52" w:rsidP="00A53D52">
            <w:pPr>
              <w:pStyle w:val="GOSTTablenorm"/>
            </w:pPr>
            <w:r w:rsidRPr="004849BD">
              <w:t>П</w:t>
            </w:r>
          </w:p>
        </w:tc>
        <w:tc>
          <w:tcPr>
            <w:tcW w:w="1134" w:type="dxa"/>
          </w:tcPr>
          <w:p w14:paraId="7C6F03E7" w14:textId="77777777" w:rsidR="00A53D52" w:rsidRPr="004849BD" w:rsidRDefault="00A53D52" w:rsidP="00A53D52">
            <w:pPr>
              <w:pStyle w:val="GOSTTablenorm"/>
              <w:rPr>
                <w:lang w:val="en-US"/>
              </w:rPr>
            </w:pPr>
            <w:r w:rsidRPr="004849BD">
              <w:rPr>
                <w:lang w:val="en-US"/>
              </w:rPr>
              <w:t>Т(</w:t>
            </w:r>
            <w:r w:rsidRPr="004849BD">
              <w:t>11</w:t>
            </w:r>
            <w:r w:rsidRPr="004849BD">
              <w:rPr>
                <w:lang w:val="en-US"/>
              </w:rPr>
              <w:t>)</w:t>
            </w:r>
          </w:p>
        </w:tc>
        <w:tc>
          <w:tcPr>
            <w:tcW w:w="567" w:type="dxa"/>
          </w:tcPr>
          <w:p w14:paraId="49F5BC2A" w14:textId="77777777" w:rsidR="00A53D52" w:rsidRPr="004849BD" w:rsidRDefault="00A53D52" w:rsidP="00A53D52">
            <w:pPr>
              <w:pStyle w:val="GOSTTablenorm"/>
            </w:pPr>
            <w:r w:rsidRPr="004849BD">
              <w:t>О</w:t>
            </w:r>
          </w:p>
        </w:tc>
        <w:tc>
          <w:tcPr>
            <w:tcW w:w="3963" w:type="dxa"/>
          </w:tcPr>
          <w:p w14:paraId="73406BD9" w14:textId="77777777" w:rsidR="00A53D52" w:rsidRPr="004849BD" w:rsidRDefault="00A53D52" w:rsidP="00A53D52">
            <w:pPr>
              <w:pStyle w:val="GOSTTablenorm"/>
            </w:pPr>
            <w:r w:rsidRPr="004849BD">
              <w:t>Номер лицевого счета ПБС/НУБП/АУ/БУ, оформившего документ. Для л/с по переданным полномочиям указывается л/с с кодом «14», открытый ПБС, передавшему полномочия</w:t>
            </w:r>
          </w:p>
        </w:tc>
      </w:tr>
      <w:tr w:rsidR="00A53D52" w:rsidRPr="004849BD" w14:paraId="63A055A4" w14:textId="77777777" w:rsidTr="00A53D52">
        <w:tc>
          <w:tcPr>
            <w:tcW w:w="1701" w:type="dxa"/>
          </w:tcPr>
          <w:p w14:paraId="1E52DA29" w14:textId="77777777" w:rsidR="00A53D52" w:rsidRPr="004849BD" w:rsidRDefault="00A53D52" w:rsidP="00A53D52">
            <w:pPr>
              <w:pStyle w:val="GOSTTablenorm"/>
            </w:pPr>
            <w:r w:rsidRPr="004849BD">
              <w:t>ИНН</w:t>
            </w:r>
          </w:p>
        </w:tc>
        <w:tc>
          <w:tcPr>
            <w:tcW w:w="1701" w:type="dxa"/>
          </w:tcPr>
          <w:p w14:paraId="6B880AE4" w14:textId="77777777" w:rsidR="00A53D52" w:rsidRPr="004849BD" w:rsidRDefault="00A53D52" w:rsidP="00A53D52">
            <w:pPr>
              <w:pStyle w:val="GOSTTablenorm"/>
            </w:pPr>
            <w:r w:rsidRPr="004849BD">
              <w:rPr>
                <w:rFonts w:eastAsiaTheme="minorHAnsi"/>
              </w:rPr>
              <w:t>INN</w:t>
            </w:r>
          </w:p>
        </w:tc>
        <w:tc>
          <w:tcPr>
            <w:tcW w:w="567" w:type="dxa"/>
          </w:tcPr>
          <w:p w14:paraId="5D16CF47" w14:textId="77777777" w:rsidR="00A53D52" w:rsidRPr="004849BD" w:rsidRDefault="00A53D52" w:rsidP="00A53D52">
            <w:pPr>
              <w:pStyle w:val="GOSTTablenorm"/>
            </w:pPr>
            <w:r w:rsidRPr="004849BD">
              <w:t>П</w:t>
            </w:r>
          </w:p>
        </w:tc>
        <w:tc>
          <w:tcPr>
            <w:tcW w:w="1134" w:type="dxa"/>
          </w:tcPr>
          <w:p w14:paraId="4F1AB9C6" w14:textId="77777777" w:rsidR="00A53D52" w:rsidRPr="004849BD" w:rsidRDefault="00A53D52" w:rsidP="00A53D52">
            <w:pPr>
              <w:pStyle w:val="GOSTTablenorm"/>
              <w:rPr>
                <w:lang w:val="en-US"/>
              </w:rPr>
            </w:pPr>
            <w:r w:rsidRPr="004849BD">
              <w:t>Т(1-12)</w:t>
            </w:r>
          </w:p>
        </w:tc>
        <w:tc>
          <w:tcPr>
            <w:tcW w:w="567" w:type="dxa"/>
          </w:tcPr>
          <w:p w14:paraId="4F55B8BF" w14:textId="77777777" w:rsidR="00A53D52" w:rsidRPr="004849BD" w:rsidRDefault="00A53D52" w:rsidP="00A53D52">
            <w:pPr>
              <w:pStyle w:val="GOSTTablenorm"/>
            </w:pPr>
            <w:r w:rsidRPr="004849BD">
              <w:t>Н</w:t>
            </w:r>
          </w:p>
        </w:tc>
        <w:tc>
          <w:tcPr>
            <w:tcW w:w="3963" w:type="dxa"/>
          </w:tcPr>
          <w:p w14:paraId="269D4CBB" w14:textId="77777777" w:rsidR="00A53D52" w:rsidRPr="004849BD" w:rsidRDefault="00A53D52" w:rsidP="00A53D52">
            <w:pPr>
              <w:pStyle w:val="GOSTTablenorm"/>
            </w:pPr>
            <w:r w:rsidRPr="004849BD">
              <w:t>Указывается ИНН клиента.</w:t>
            </w:r>
          </w:p>
          <w:p w14:paraId="7B957780" w14:textId="77777777" w:rsidR="00A53D52" w:rsidRPr="004849BD" w:rsidRDefault="00A53D52" w:rsidP="00A53D52">
            <w:pPr>
              <w:pStyle w:val="GOSTTablenorm"/>
            </w:pPr>
            <w:r w:rsidRPr="004849BD">
              <w:t>Обязательно для заполнения если реквизит «Код платежного документа» = «ZP».</w:t>
            </w:r>
          </w:p>
          <w:p w14:paraId="301653F9" w14:textId="244A6CD2" w:rsidR="00A53D52" w:rsidRPr="004849BD" w:rsidRDefault="00A53D52" w:rsidP="00A41E75">
            <w:pPr>
              <w:pStyle w:val="GOSTTablenorm"/>
            </w:pPr>
            <w:r w:rsidRPr="004849BD">
              <w:lastRenderedPageBreak/>
              <w:t xml:space="preserve">Используется при информационном взаимодействии по маршрутам </w:t>
            </w:r>
            <w:r w:rsidR="00AB4B18" w:rsidRPr="009D2D00">
              <w:rPr>
                <w:szCs w:val="28"/>
              </w:rPr>
              <w:t>ПБС (ПФХД)</w:t>
            </w:r>
            <w:r w:rsidRPr="004849BD">
              <w:t xml:space="preserve"> – </w:t>
            </w:r>
            <w:r w:rsidR="00131DE1">
              <w:rPr>
                <w:szCs w:val="22"/>
              </w:rPr>
              <w:t>ТОФК (ПУР ЭБ)</w:t>
            </w:r>
          </w:p>
        </w:tc>
      </w:tr>
      <w:tr w:rsidR="00A53D52" w:rsidRPr="004849BD" w14:paraId="56EE157F" w14:textId="77777777" w:rsidTr="00A53D52">
        <w:tc>
          <w:tcPr>
            <w:tcW w:w="1701" w:type="dxa"/>
          </w:tcPr>
          <w:p w14:paraId="19025AC8" w14:textId="77777777" w:rsidR="00A53D52" w:rsidRPr="004849BD" w:rsidRDefault="00A53D52" w:rsidP="00A53D52">
            <w:pPr>
              <w:pStyle w:val="GOSTTablenorm"/>
            </w:pPr>
            <w:r w:rsidRPr="004849BD">
              <w:lastRenderedPageBreak/>
              <w:t>КПП</w:t>
            </w:r>
          </w:p>
        </w:tc>
        <w:tc>
          <w:tcPr>
            <w:tcW w:w="1701" w:type="dxa"/>
          </w:tcPr>
          <w:p w14:paraId="0A617B35" w14:textId="77777777" w:rsidR="00A53D52" w:rsidRPr="004849BD" w:rsidRDefault="00A53D52" w:rsidP="00A53D52">
            <w:pPr>
              <w:pStyle w:val="GOSTTablenorm"/>
            </w:pPr>
            <w:r w:rsidRPr="004849BD">
              <w:rPr>
                <w:rFonts w:eastAsiaTheme="minorHAnsi"/>
              </w:rPr>
              <w:t>KPP</w:t>
            </w:r>
          </w:p>
        </w:tc>
        <w:tc>
          <w:tcPr>
            <w:tcW w:w="567" w:type="dxa"/>
          </w:tcPr>
          <w:p w14:paraId="58C05DD8" w14:textId="77777777" w:rsidR="00A53D52" w:rsidRPr="004849BD" w:rsidRDefault="00A53D52" w:rsidP="00A53D52">
            <w:pPr>
              <w:pStyle w:val="GOSTTablenorm"/>
            </w:pPr>
            <w:r w:rsidRPr="004849BD">
              <w:t>П</w:t>
            </w:r>
          </w:p>
        </w:tc>
        <w:tc>
          <w:tcPr>
            <w:tcW w:w="1134" w:type="dxa"/>
          </w:tcPr>
          <w:p w14:paraId="66DD0D25" w14:textId="77777777" w:rsidR="00A53D52" w:rsidRPr="004849BD" w:rsidRDefault="00A53D52" w:rsidP="00A53D52">
            <w:pPr>
              <w:pStyle w:val="GOSTTablenorm"/>
              <w:rPr>
                <w:lang w:val="en-US"/>
              </w:rPr>
            </w:pPr>
            <w:r w:rsidRPr="004849BD">
              <w:t>Т(9)</w:t>
            </w:r>
          </w:p>
        </w:tc>
        <w:tc>
          <w:tcPr>
            <w:tcW w:w="567" w:type="dxa"/>
          </w:tcPr>
          <w:p w14:paraId="494E30F0" w14:textId="77777777" w:rsidR="00A53D52" w:rsidRPr="004849BD" w:rsidRDefault="00A53D52" w:rsidP="00A53D52">
            <w:pPr>
              <w:pStyle w:val="GOSTTablenorm"/>
            </w:pPr>
            <w:r w:rsidRPr="004849BD">
              <w:t>Н</w:t>
            </w:r>
          </w:p>
        </w:tc>
        <w:tc>
          <w:tcPr>
            <w:tcW w:w="3963" w:type="dxa"/>
          </w:tcPr>
          <w:p w14:paraId="57B841A0" w14:textId="77777777" w:rsidR="00A53D52" w:rsidRPr="004849BD" w:rsidRDefault="00A53D52" w:rsidP="00A53D52">
            <w:pPr>
              <w:pStyle w:val="GOSTTablenorm"/>
            </w:pPr>
            <w:r w:rsidRPr="004849BD">
              <w:t>Указывается КПП клиента.</w:t>
            </w:r>
          </w:p>
          <w:p w14:paraId="52BA7A2E" w14:textId="0DC8301C" w:rsidR="00A53D52" w:rsidRPr="004849BD" w:rsidRDefault="00A53D52" w:rsidP="00A41E75">
            <w:pPr>
              <w:pStyle w:val="GOSTTablenorm"/>
            </w:pPr>
            <w:r w:rsidRPr="004849BD">
              <w:t xml:space="preserve">Используется при информационном взаимодействии по маршрутам </w:t>
            </w:r>
            <w:r w:rsidR="00AB4B18" w:rsidRPr="009D2D00">
              <w:rPr>
                <w:szCs w:val="28"/>
              </w:rPr>
              <w:t>ПБС (ПФХД)</w:t>
            </w:r>
            <w:r w:rsidRPr="004849BD">
              <w:t xml:space="preserve"> – </w:t>
            </w:r>
            <w:r w:rsidR="00131DE1">
              <w:rPr>
                <w:szCs w:val="22"/>
              </w:rPr>
              <w:t>ТОФК (ПУР ЭБ)</w:t>
            </w:r>
          </w:p>
        </w:tc>
      </w:tr>
    </w:tbl>
    <w:p w14:paraId="06BB7A5D" w14:textId="77777777" w:rsidR="00A53D52" w:rsidRPr="0043438C" w:rsidRDefault="00A53D52" w:rsidP="00A53D52">
      <w:pPr>
        <w:pStyle w:val="32"/>
      </w:pPr>
      <w:bookmarkStart w:id="2514" w:name="_Toc143690193"/>
      <w:bookmarkStart w:id="2515" w:name="_Toc185883985"/>
      <w:bookmarkStart w:id="2516" w:name="_Toc199832275"/>
      <w:bookmarkStart w:id="2517" w:name="_Toc18509204"/>
      <w:bookmarkStart w:id="2518" w:name="_Toc508712744"/>
      <w:bookmarkStart w:id="2519" w:name="_Toc501726968"/>
      <w:bookmarkStart w:id="2520" w:name="_Toc202883700"/>
      <w:bookmarkEnd w:id="2488"/>
      <w:r w:rsidRPr="0043438C">
        <w:t>Описание комплексного типа «</w:t>
      </w:r>
      <w:r w:rsidRPr="0043438C">
        <w:rPr>
          <w:rFonts w:eastAsiaTheme="minorHAnsi"/>
        </w:rPr>
        <w:t>tMSC_Cntrctr2</w:t>
      </w:r>
      <w:r w:rsidRPr="0043438C">
        <w:t>»</w:t>
      </w:r>
      <w:bookmarkEnd w:id="2514"/>
      <w:bookmarkEnd w:id="2515"/>
      <w:bookmarkEnd w:id="2516"/>
      <w:bookmarkEnd w:id="2520"/>
    </w:p>
    <w:p w14:paraId="6151F15D" w14:textId="77777777" w:rsidR="00A53D52" w:rsidRPr="003F121E" w:rsidRDefault="00A53D52" w:rsidP="00A53D52">
      <w:pPr>
        <w:pStyle w:val="GOSTNormal"/>
      </w:pPr>
      <w:r w:rsidRPr="003F121E">
        <w:t xml:space="preserve">Описание комплексного типа </w:t>
      </w:r>
      <w:r w:rsidRPr="003F121E">
        <w:rPr>
          <w:rFonts w:eastAsia="Calibri"/>
        </w:rPr>
        <w:t>«</w:t>
      </w:r>
      <w:r w:rsidRPr="003F121E">
        <w:rPr>
          <w:rFonts w:eastAsiaTheme="minorHAnsi"/>
        </w:rPr>
        <w:t>tMSC_Cntrctr2</w:t>
      </w:r>
      <w:r w:rsidRPr="003F121E">
        <w:t>» блока «Получатель».</w:t>
      </w:r>
    </w:p>
    <w:p w14:paraId="1FA563BD" w14:textId="77777777" w:rsidR="00A53D52" w:rsidRPr="003F121E" w:rsidRDefault="00A53D52" w:rsidP="00A53D52">
      <w:pPr>
        <w:pStyle w:val="GOSTNameTable"/>
      </w:pPr>
      <w:r>
        <w:rPr>
          <w:noProof/>
        </w:rPr>
        <w:fldChar w:fldCharType="begin"/>
      </w:r>
      <w:r>
        <w:rPr>
          <w:noProof/>
        </w:rPr>
        <w:instrText xml:space="preserve"> SEQ Таблица \* ARABIC </w:instrText>
      </w:r>
      <w:r>
        <w:rPr>
          <w:noProof/>
        </w:rPr>
        <w:fldChar w:fldCharType="separate"/>
      </w:r>
      <w:bookmarkStart w:id="2521" w:name="_Ref128578592"/>
      <w:bookmarkStart w:id="2522" w:name="_Toc185882609"/>
      <w:r w:rsidR="00306405">
        <w:rPr>
          <w:noProof/>
        </w:rPr>
        <w:t>54</w:t>
      </w:r>
      <w:bookmarkEnd w:id="2521"/>
      <w:r>
        <w:rPr>
          <w:noProof/>
        </w:rPr>
        <w:fldChar w:fldCharType="end"/>
      </w:r>
      <w:r w:rsidRPr="003F121E">
        <w:rPr>
          <w:rFonts w:eastAsia="Calibri"/>
        </w:rPr>
        <w:t xml:space="preserve"> – </w:t>
      </w:r>
      <w:r w:rsidRPr="003F121E">
        <w:t>Описание комплексного типа «</w:t>
      </w:r>
      <w:r w:rsidRPr="003F121E">
        <w:rPr>
          <w:rFonts w:eastAsiaTheme="minorHAnsi"/>
        </w:rPr>
        <w:t>tMSC_Cntrctr2</w:t>
      </w:r>
      <w:r w:rsidRPr="003F121E">
        <w:t>»</w:t>
      </w:r>
      <w:bookmarkEnd w:id="2522"/>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37F2DE13"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26F0132B" w14:textId="77777777" w:rsidR="00A53D52" w:rsidRPr="004849BD" w:rsidRDefault="00A53D52" w:rsidP="00A53D52">
            <w:pPr>
              <w:pStyle w:val="GOSTTableHead"/>
            </w:pPr>
            <w:r w:rsidRPr="004849BD">
              <w:t>Наименование комплексного типа</w:t>
            </w:r>
          </w:p>
        </w:tc>
        <w:tc>
          <w:tcPr>
            <w:tcW w:w="1701" w:type="dxa"/>
          </w:tcPr>
          <w:p w14:paraId="631C135D" w14:textId="77777777" w:rsidR="00A53D52" w:rsidRPr="004849BD" w:rsidRDefault="00A53D52" w:rsidP="00A53D52">
            <w:pPr>
              <w:pStyle w:val="GOSTTableHead"/>
            </w:pPr>
            <w:r w:rsidRPr="004849BD">
              <w:t>Текущий элемент/ атрибут</w:t>
            </w:r>
          </w:p>
        </w:tc>
        <w:tc>
          <w:tcPr>
            <w:tcW w:w="567" w:type="dxa"/>
          </w:tcPr>
          <w:p w14:paraId="471FC036" w14:textId="77777777" w:rsidR="00A53D52" w:rsidRPr="004849BD" w:rsidRDefault="00A53D52" w:rsidP="00A53D52">
            <w:pPr>
              <w:pStyle w:val="GOSTTableHead"/>
            </w:pPr>
            <w:r w:rsidRPr="004849BD">
              <w:t>Тип</w:t>
            </w:r>
          </w:p>
        </w:tc>
        <w:tc>
          <w:tcPr>
            <w:tcW w:w="1134" w:type="dxa"/>
          </w:tcPr>
          <w:p w14:paraId="281DA0E6" w14:textId="77777777" w:rsidR="00A53D52" w:rsidRPr="004849BD" w:rsidRDefault="00A53D52" w:rsidP="00A53D52">
            <w:pPr>
              <w:pStyle w:val="GOSTTableHead"/>
            </w:pPr>
            <w:r w:rsidRPr="004849BD">
              <w:t>Формат элемента</w:t>
            </w:r>
          </w:p>
        </w:tc>
        <w:tc>
          <w:tcPr>
            <w:tcW w:w="567" w:type="dxa"/>
          </w:tcPr>
          <w:p w14:paraId="13B263C3" w14:textId="77777777" w:rsidR="00A53D52" w:rsidRPr="004849BD" w:rsidRDefault="00A53D52" w:rsidP="00A53D52">
            <w:pPr>
              <w:pStyle w:val="GOSTTableHead"/>
            </w:pPr>
            <w:r w:rsidRPr="004849BD">
              <w:t>Обязательность</w:t>
            </w:r>
          </w:p>
        </w:tc>
        <w:tc>
          <w:tcPr>
            <w:tcW w:w="3963" w:type="dxa"/>
          </w:tcPr>
          <w:p w14:paraId="3DA9D8E7" w14:textId="77777777" w:rsidR="00A53D52" w:rsidRPr="004849BD" w:rsidRDefault="00A53D52" w:rsidP="00A53D52">
            <w:pPr>
              <w:pStyle w:val="GOSTTableHead"/>
            </w:pPr>
            <w:r w:rsidRPr="004849BD">
              <w:t>Дополнительная информация</w:t>
            </w:r>
          </w:p>
        </w:tc>
      </w:tr>
      <w:tr w:rsidR="00A53D52" w:rsidRPr="004849BD" w14:paraId="300B03C9" w14:textId="77777777" w:rsidTr="00A53D52">
        <w:tc>
          <w:tcPr>
            <w:tcW w:w="1701" w:type="dxa"/>
          </w:tcPr>
          <w:p w14:paraId="7B3E55AB" w14:textId="77777777" w:rsidR="00A53D52" w:rsidRPr="004849BD" w:rsidRDefault="00A53D52" w:rsidP="00A53D52">
            <w:pPr>
              <w:pStyle w:val="GOSTTablenorm"/>
            </w:pPr>
            <w:r w:rsidRPr="004849BD">
              <w:rPr>
                <w:rFonts w:eastAsiaTheme="minorHAnsi"/>
              </w:rPr>
              <w:t>Реквизиты банка</w:t>
            </w:r>
          </w:p>
        </w:tc>
        <w:tc>
          <w:tcPr>
            <w:tcW w:w="1701" w:type="dxa"/>
          </w:tcPr>
          <w:p w14:paraId="21696800" w14:textId="77777777" w:rsidR="00A53D52" w:rsidRPr="004849BD" w:rsidRDefault="00A53D52" w:rsidP="00A53D52">
            <w:pPr>
              <w:pStyle w:val="GOSTTablenorm"/>
            </w:pPr>
            <w:r w:rsidRPr="004849BD">
              <w:rPr>
                <w:rFonts w:eastAsiaTheme="minorHAnsi"/>
              </w:rPr>
              <w:t>MSC_Bnk</w:t>
            </w:r>
          </w:p>
        </w:tc>
        <w:tc>
          <w:tcPr>
            <w:tcW w:w="567" w:type="dxa"/>
          </w:tcPr>
          <w:p w14:paraId="63C78A9C" w14:textId="77777777" w:rsidR="00A53D52" w:rsidRPr="004849BD" w:rsidRDefault="00A53D52" w:rsidP="00A53D52">
            <w:pPr>
              <w:pStyle w:val="GOSTTablenorm"/>
            </w:pPr>
            <w:r w:rsidRPr="004849BD">
              <w:t>С</w:t>
            </w:r>
          </w:p>
        </w:tc>
        <w:tc>
          <w:tcPr>
            <w:tcW w:w="1134" w:type="dxa"/>
          </w:tcPr>
          <w:p w14:paraId="791D6EDD" w14:textId="77777777" w:rsidR="00A53D52" w:rsidRPr="004849BD" w:rsidRDefault="00A53D52" w:rsidP="00A53D52">
            <w:pPr>
              <w:pStyle w:val="GOSTTablenorm"/>
            </w:pPr>
            <w:r w:rsidRPr="004849BD">
              <w:rPr>
                <w:rFonts w:eastAsiaTheme="minorHAnsi"/>
              </w:rPr>
              <w:t>tMSC_Bnk2</w:t>
            </w:r>
          </w:p>
        </w:tc>
        <w:tc>
          <w:tcPr>
            <w:tcW w:w="567" w:type="dxa"/>
          </w:tcPr>
          <w:p w14:paraId="79331F93" w14:textId="77777777" w:rsidR="00A53D52" w:rsidRPr="004849BD" w:rsidRDefault="00A53D52" w:rsidP="00A53D52">
            <w:pPr>
              <w:pStyle w:val="GOSTTablenorm"/>
            </w:pPr>
            <w:r w:rsidRPr="004849BD">
              <w:t>О</w:t>
            </w:r>
          </w:p>
        </w:tc>
        <w:tc>
          <w:tcPr>
            <w:tcW w:w="3963" w:type="dxa"/>
          </w:tcPr>
          <w:p w14:paraId="394F3E04" w14:textId="77777777" w:rsidR="00A53D52" w:rsidRPr="004849BD" w:rsidRDefault="00A53D52" w:rsidP="00A53D52">
            <w:pPr>
              <w:pStyle w:val="GOSTTablenorm"/>
            </w:pPr>
            <w:r w:rsidRPr="004849BD">
              <w:t xml:space="preserve">Состав элемента представлен в таблице </w:t>
            </w:r>
            <w:r w:rsidRPr="004849BD">
              <w:fldChar w:fldCharType="begin"/>
            </w:r>
            <w:r w:rsidRPr="004849BD">
              <w:instrText xml:space="preserve"> REF _Ref128578591 \h  \* MERGEFORMAT </w:instrText>
            </w:r>
            <w:r w:rsidRPr="004849BD">
              <w:fldChar w:fldCharType="separate"/>
            </w:r>
            <w:r w:rsidR="00306405">
              <w:t>55</w:t>
            </w:r>
            <w:r w:rsidRPr="004849BD">
              <w:fldChar w:fldCharType="end"/>
            </w:r>
          </w:p>
        </w:tc>
      </w:tr>
    </w:tbl>
    <w:p w14:paraId="319CF1D0" w14:textId="77777777" w:rsidR="00A53D52" w:rsidRPr="0043438C" w:rsidRDefault="00A53D52" w:rsidP="00A53D52">
      <w:pPr>
        <w:pStyle w:val="32"/>
      </w:pPr>
      <w:bookmarkStart w:id="2523" w:name="_Toc143690194"/>
      <w:bookmarkStart w:id="2524" w:name="_Toc185883986"/>
      <w:bookmarkStart w:id="2525" w:name="_Toc199832276"/>
      <w:bookmarkStart w:id="2526" w:name="_Toc202883701"/>
      <w:r w:rsidRPr="0043438C">
        <w:t>Описание комплексного типа «</w:t>
      </w:r>
      <w:r w:rsidRPr="0043438C">
        <w:rPr>
          <w:rFonts w:eastAsiaTheme="minorHAnsi"/>
        </w:rPr>
        <w:t>tMSC_Bnk2</w:t>
      </w:r>
      <w:r w:rsidRPr="0043438C">
        <w:t>»</w:t>
      </w:r>
      <w:bookmarkEnd w:id="2523"/>
      <w:bookmarkEnd w:id="2524"/>
      <w:bookmarkEnd w:id="2525"/>
      <w:bookmarkEnd w:id="2526"/>
    </w:p>
    <w:p w14:paraId="6CF59073" w14:textId="77777777" w:rsidR="00A53D52" w:rsidRPr="003F121E" w:rsidRDefault="00A53D52" w:rsidP="00A53D52">
      <w:pPr>
        <w:pStyle w:val="GOSTNormal"/>
      </w:pPr>
      <w:r w:rsidRPr="003F121E">
        <w:t xml:space="preserve">Описание комплексного типа </w:t>
      </w:r>
      <w:r w:rsidRPr="003F121E">
        <w:rPr>
          <w:rFonts w:eastAsia="Calibri"/>
        </w:rPr>
        <w:t>«</w:t>
      </w:r>
      <w:r w:rsidRPr="003F121E">
        <w:rPr>
          <w:rFonts w:eastAsiaTheme="minorHAnsi"/>
        </w:rPr>
        <w:t>tMSC_Bnk2</w:t>
      </w:r>
      <w:r w:rsidRPr="003F121E">
        <w:t>» блока «</w:t>
      </w:r>
      <w:r w:rsidRPr="003F121E">
        <w:rPr>
          <w:rFonts w:eastAsiaTheme="minorHAnsi"/>
        </w:rPr>
        <w:t>Реквизиты банка</w:t>
      </w:r>
      <w:r w:rsidRPr="003F121E">
        <w:t>».</w:t>
      </w:r>
    </w:p>
    <w:p w14:paraId="23B38E74" w14:textId="77777777" w:rsidR="00A53D52" w:rsidRPr="003F121E" w:rsidRDefault="00A53D52" w:rsidP="00A53D52">
      <w:pPr>
        <w:pStyle w:val="GOSTNameTable"/>
      </w:pPr>
      <w:r>
        <w:rPr>
          <w:noProof/>
        </w:rPr>
        <w:fldChar w:fldCharType="begin"/>
      </w:r>
      <w:r>
        <w:rPr>
          <w:noProof/>
        </w:rPr>
        <w:instrText xml:space="preserve"> SEQ Таблица \* ARABIC </w:instrText>
      </w:r>
      <w:r>
        <w:rPr>
          <w:noProof/>
        </w:rPr>
        <w:fldChar w:fldCharType="separate"/>
      </w:r>
      <w:bookmarkStart w:id="2527" w:name="_Ref128578591"/>
      <w:bookmarkStart w:id="2528" w:name="_Toc185882610"/>
      <w:r w:rsidR="00306405">
        <w:rPr>
          <w:noProof/>
        </w:rPr>
        <w:t>55</w:t>
      </w:r>
      <w:bookmarkEnd w:id="2527"/>
      <w:r>
        <w:rPr>
          <w:noProof/>
        </w:rPr>
        <w:fldChar w:fldCharType="end"/>
      </w:r>
      <w:r w:rsidRPr="003F121E">
        <w:rPr>
          <w:rFonts w:eastAsia="Calibri"/>
        </w:rPr>
        <w:t xml:space="preserve"> – </w:t>
      </w:r>
      <w:r w:rsidRPr="003F121E">
        <w:t>Описание комплексного типа «</w:t>
      </w:r>
      <w:r w:rsidRPr="003F121E">
        <w:rPr>
          <w:rFonts w:eastAsiaTheme="minorHAnsi"/>
        </w:rPr>
        <w:t>tMSC_Bnk2</w:t>
      </w:r>
      <w:r w:rsidRPr="003F121E">
        <w:t>»</w:t>
      </w:r>
      <w:bookmarkEnd w:id="2528"/>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10AEB8BD"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3A6CC997" w14:textId="77777777" w:rsidR="00A53D52" w:rsidRPr="004849BD" w:rsidRDefault="00A53D52" w:rsidP="00A53D52">
            <w:pPr>
              <w:pStyle w:val="GOSTTableHead"/>
            </w:pPr>
            <w:r w:rsidRPr="004849BD">
              <w:t>Наименование элемента</w:t>
            </w:r>
          </w:p>
        </w:tc>
        <w:tc>
          <w:tcPr>
            <w:tcW w:w="1701" w:type="dxa"/>
          </w:tcPr>
          <w:p w14:paraId="7A7E6A56" w14:textId="77777777" w:rsidR="00A53D52" w:rsidRPr="004849BD" w:rsidRDefault="00A53D52" w:rsidP="00A53D52">
            <w:pPr>
              <w:pStyle w:val="GOSTTableHead"/>
            </w:pPr>
            <w:r w:rsidRPr="004849BD">
              <w:t>Сокращенное наименование (код) элемента</w:t>
            </w:r>
          </w:p>
        </w:tc>
        <w:tc>
          <w:tcPr>
            <w:tcW w:w="567" w:type="dxa"/>
          </w:tcPr>
          <w:p w14:paraId="5EC26631" w14:textId="77777777" w:rsidR="00A53D52" w:rsidRPr="004849BD" w:rsidRDefault="00A53D52" w:rsidP="00A53D52">
            <w:pPr>
              <w:pStyle w:val="GOSTTableHead"/>
            </w:pPr>
            <w:r w:rsidRPr="004849BD">
              <w:t>Тип</w:t>
            </w:r>
          </w:p>
        </w:tc>
        <w:tc>
          <w:tcPr>
            <w:tcW w:w="1134" w:type="dxa"/>
          </w:tcPr>
          <w:p w14:paraId="62D756DE" w14:textId="77777777" w:rsidR="00A53D52" w:rsidRPr="004849BD" w:rsidRDefault="00A53D52" w:rsidP="00A53D52">
            <w:pPr>
              <w:pStyle w:val="GOSTTableHead"/>
            </w:pPr>
            <w:r w:rsidRPr="004849BD">
              <w:t>Формат элемента</w:t>
            </w:r>
          </w:p>
        </w:tc>
        <w:tc>
          <w:tcPr>
            <w:tcW w:w="567" w:type="dxa"/>
          </w:tcPr>
          <w:p w14:paraId="7A2C6028" w14:textId="77777777" w:rsidR="00A53D52" w:rsidRPr="004849BD" w:rsidRDefault="00A53D52" w:rsidP="00A53D52">
            <w:pPr>
              <w:pStyle w:val="GOSTTableHead"/>
            </w:pPr>
            <w:r w:rsidRPr="004849BD">
              <w:t>Обязательность</w:t>
            </w:r>
          </w:p>
        </w:tc>
        <w:tc>
          <w:tcPr>
            <w:tcW w:w="3963" w:type="dxa"/>
          </w:tcPr>
          <w:p w14:paraId="1371D2C0" w14:textId="77777777" w:rsidR="00A53D52" w:rsidRPr="004849BD" w:rsidRDefault="00A53D52" w:rsidP="00A53D52">
            <w:pPr>
              <w:pStyle w:val="GOSTTableHead"/>
            </w:pPr>
            <w:r w:rsidRPr="004849BD">
              <w:t>Дополнительная информация</w:t>
            </w:r>
          </w:p>
        </w:tc>
      </w:tr>
      <w:tr w:rsidR="00A53D52" w:rsidRPr="004849BD" w14:paraId="00F28602" w14:textId="77777777" w:rsidTr="00A53D52">
        <w:tc>
          <w:tcPr>
            <w:tcW w:w="1701" w:type="dxa"/>
          </w:tcPr>
          <w:p w14:paraId="19F1EBDA" w14:textId="77777777" w:rsidR="00A53D52" w:rsidRPr="004849BD" w:rsidRDefault="00A53D52" w:rsidP="00A53D52">
            <w:pPr>
              <w:pStyle w:val="GOSTTablenorm"/>
            </w:pPr>
            <w:r w:rsidRPr="004849BD">
              <w:t>Номер банковского счета</w:t>
            </w:r>
          </w:p>
        </w:tc>
        <w:tc>
          <w:tcPr>
            <w:tcW w:w="1701" w:type="dxa"/>
          </w:tcPr>
          <w:p w14:paraId="70F1BEB8" w14:textId="77777777" w:rsidR="00A53D52" w:rsidRPr="004849BD" w:rsidRDefault="00A53D52" w:rsidP="00A53D52">
            <w:pPr>
              <w:pStyle w:val="GOSTTablenorm"/>
              <w:rPr>
                <w:rFonts w:eastAsiaTheme="minorHAnsi"/>
              </w:rPr>
            </w:pPr>
            <w:r w:rsidRPr="004849BD">
              <w:rPr>
                <w:rFonts w:eastAsiaTheme="minorHAnsi"/>
              </w:rPr>
              <w:t>AcNm</w:t>
            </w:r>
          </w:p>
        </w:tc>
        <w:tc>
          <w:tcPr>
            <w:tcW w:w="567" w:type="dxa"/>
          </w:tcPr>
          <w:p w14:paraId="052E7F59" w14:textId="77777777" w:rsidR="00A53D52" w:rsidRPr="004849BD" w:rsidRDefault="00A53D52" w:rsidP="00A53D52">
            <w:pPr>
              <w:pStyle w:val="GOSTTablenorm"/>
            </w:pPr>
            <w:r w:rsidRPr="004849BD">
              <w:t>П</w:t>
            </w:r>
          </w:p>
        </w:tc>
        <w:tc>
          <w:tcPr>
            <w:tcW w:w="1134" w:type="dxa"/>
          </w:tcPr>
          <w:p w14:paraId="63D83F63" w14:textId="77777777" w:rsidR="00A53D52" w:rsidRPr="004849BD" w:rsidRDefault="00A53D52" w:rsidP="00A53D52">
            <w:pPr>
              <w:pStyle w:val="GOSTTablenorm"/>
            </w:pPr>
            <w:r w:rsidRPr="004849BD">
              <w:t>Т(20)</w:t>
            </w:r>
          </w:p>
        </w:tc>
        <w:tc>
          <w:tcPr>
            <w:tcW w:w="567" w:type="dxa"/>
          </w:tcPr>
          <w:p w14:paraId="7A04B2CC" w14:textId="77777777" w:rsidR="00A53D52" w:rsidRPr="004849BD" w:rsidRDefault="00A53D52" w:rsidP="00A53D52">
            <w:pPr>
              <w:pStyle w:val="GOSTTablenorm"/>
            </w:pPr>
            <w:r w:rsidRPr="004849BD">
              <w:t>О</w:t>
            </w:r>
          </w:p>
        </w:tc>
        <w:tc>
          <w:tcPr>
            <w:tcW w:w="3963" w:type="dxa"/>
          </w:tcPr>
          <w:p w14:paraId="214C234A" w14:textId="77777777" w:rsidR="00A53D52" w:rsidRPr="004849BD" w:rsidRDefault="00A53D52" w:rsidP="00A53D52">
            <w:pPr>
              <w:pStyle w:val="GOSTTablenorm"/>
            </w:pPr>
            <w:r w:rsidRPr="004849BD">
              <w:t>Указывается номер банковского счета</w:t>
            </w:r>
          </w:p>
        </w:tc>
      </w:tr>
      <w:tr w:rsidR="00A53D52" w:rsidRPr="004849BD" w14:paraId="5EEE7587" w14:textId="77777777" w:rsidTr="00A53D52">
        <w:tc>
          <w:tcPr>
            <w:tcW w:w="1701" w:type="dxa"/>
          </w:tcPr>
          <w:p w14:paraId="730BB013" w14:textId="77777777" w:rsidR="00A53D52" w:rsidRPr="004849BD" w:rsidRDefault="00A53D52" w:rsidP="00A53D52">
            <w:pPr>
              <w:pStyle w:val="GOSTTablenorm"/>
            </w:pPr>
            <w:r w:rsidRPr="004849BD">
              <w:t>Наименование банка получателя</w:t>
            </w:r>
          </w:p>
        </w:tc>
        <w:tc>
          <w:tcPr>
            <w:tcW w:w="1701" w:type="dxa"/>
          </w:tcPr>
          <w:p w14:paraId="226EAF55" w14:textId="77777777" w:rsidR="00A53D52" w:rsidRPr="004849BD" w:rsidRDefault="00A53D52" w:rsidP="00A53D52">
            <w:pPr>
              <w:pStyle w:val="GOSTTablenorm"/>
              <w:rPr>
                <w:rFonts w:eastAsiaTheme="minorHAnsi"/>
              </w:rPr>
            </w:pPr>
            <w:r w:rsidRPr="004849BD">
              <w:rPr>
                <w:rFonts w:eastAsiaTheme="minorHAnsi"/>
              </w:rPr>
              <w:t>Nm</w:t>
            </w:r>
          </w:p>
        </w:tc>
        <w:tc>
          <w:tcPr>
            <w:tcW w:w="567" w:type="dxa"/>
          </w:tcPr>
          <w:p w14:paraId="0B491A96" w14:textId="77777777" w:rsidR="00A53D52" w:rsidRPr="004849BD" w:rsidRDefault="00A53D52" w:rsidP="00A53D52">
            <w:pPr>
              <w:pStyle w:val="GOSTTablenorm"/>
            </w:pPr>
            <w:r w:rsidRPr="004849BD">
              <w:t>П</w:t>
            </w:r>
          </w:p>
        </w:tc>
        <w:tc>
          <w:tcPr>
            <w:tcW w:w="1134" w:type="dxa"/>
          </w:tcPr>
          <w:p w14:paraId="0E8DA3A5" w14:textId="77777777" w:rsidR="00A53D52" w:rsidRPr="004849BD" w:rsidRDefault="00A53D52" w:rsidP="00A53D52">
            <w:pPr>
              <w:pStyle w:val="GOSTTablenorm"/>
            </w:pPr>
            <w:r w:rsidRPr="004849BD">
              <w:t>Т(1-160)</w:t>
            </w:r>
          </w:p>
        </w:tc>
        <w:tc>
          <w:tcPr>
            <w:tcW w:w="567" w:type="dxa"/>
          </w:tcPr>
          <w:p w14:paraId="6ACB986D" w14:textId="77777777" w:rsidR="00A53D52" w:rsidRPr="004849BD" w:rsidRDefault="00A53D52" w:rsidP="00A53D52">
            <w:pPr>
              <w:pStyle w:val="GOSTTablenorm"/>
            </w:pPr>
            <w:r w:rsidRPr="004849BD">
              <w:t>О</w:t>
            </w:r>
          </w:p>
        </w:tc>
        <w:tc>
          <w:tcPr>
            <w:tcW w:w="3963" w:type="dxa"/>
          </w:tcPr>
          <w:p w14:paraId="1FA3833D" w14:textId="77777777" w:rsidR="00A53D52" w:rsidRPr="004849BD" w:rsidRDefault="00A53D52" w:rsidP="00A53D52">
            <w:pPr>
              <w:pStyle w:val="GOSTTablenorm"/>
            </w:pPr>
            <w:r w:rsidRPr="004849BD">
              <w:t>Указывается наименование банка</w:t>
            </w:r>
          </w:p>
        </w:tc>
      </w:tr>
      <w:tr w:rsidR="00A53D52" w:rsidRPr="004849BD" w14:paraId="24668A13" w14:textId="77777777" w:rsidTr="00A53D52">
        <w:tc>
          <w:tcPr>
            <w:tcW w:w="1701" w:type="dxa"/>
          </w:tcPr>
          <w:p w14:paraId="7D1FA8FC" w14:textId="77777777" w:rsidR="00A53D52" w:rsidRPr="004849BD" w:rsidRDefault="00A53D52" w:rsidP="00A53D52">
            <w:pPr>
              <w:pStyle w:val="GOSTTablenorm"/>
            </w:pPr>
            <w:r w:rsidRPr="004849BD">
              <w:t>БИК</w:t>
            </w:r>
          </w:p>
        </w:tc>
        <w:tc>
          <w:tcPr>
            <w:tcW w:w="1701" w:type="dxa"/>
          </w:tcPr>
          <w:p w14:paraId="42A2CFCC" w14:textId="77777777" w:rsidR="00A53D52" w:rsidRPr="004849BD" w:rsidRDefault="00A53D52" w:rsidP="00A53D52">
            <w:pPr>
              <w:pStyle w:val="GOSTTablenorm"/>
              <w:rPr>
                <w:rFonts w:eastAsiaTheme="minorHAnsi"/>
              </w:rPr>
            </w:pPr>
            <w:r w:rsidRPr="004849BD">
              <w:rPr>
                <w:rFonts w:eastAsiaTheme="minorHAnsi"/>
              </w:rPr>
              <w:t>BIK</w:t>
            </w:r>
          </w:p>
        </w:tc>
        <w:tc>
          <w:tcPr>
            <w:tcW w:w="567" w:type="dxa"/>
          </w:tcPr>
          <w:p w14:paraId="7B0A8F83" w14:textId="77777777" w:rsidR="00A53D52" w:rsidRPr="004849BD" w:rsidRDefault="00A53D52" w:rsidP="00A53D52">
            <w:pPr>
              <w:pStyle w:val="GOSTTablenorm"/>
            </w:pPr>
            <w:r w:rsidRPr="004849BD">
              <w:t>П</w:t>
            </w:r>
          </w:p>
        </w:tc>
        <w:tc>
          <w:tcPr>
            <w:tcW w:w="1134" w:type="dxa"/>
          </w:tcPr>
          <w:p w14:paraId="5F307C97" w14:textId="77777777" w:rsidR="00A53D52" w:rsidRPr="004849BD" w:rsidRDefault="00A53D52" w:rsidP="00A53D52">
            <w:pPr>
              <w:pStyle w:val="GOSTTablenorm"/>
            </w:pPr>
            <w:r w:rsidRPr="004849BD">
              <w:t>Т(9)</w:t>
            </w:r>
          </w:p>
        </w:tc>
        <w:tc>
          <w:tcPr>
            <w:tcW w:w="567" w:type="dxa"/>
          </w:tcPr>
          <w:p w14:paraId="62288B30" w14:textId="77777777" w:rsidR="00A53D52" w:rsidRPr="004849BD" w:rsidRDefault="00A53D52" w:rsidP="00A53D52">
            <w:pPr>
              <w:pStyle w:val="GOSTTablenorm"/>
            </w:pPr>
            <w:r w:rsidRPr="004849BD">
              <w:t>О</w:t>
            </w:r>
          </w:p>
        </w:tc>
        <w:tc>
          <w:tcPr>
            <w:tcW w:w="3963" w:type="dxa"/>
          </w:tcPr>
          <w:p w14:paraId="4870A493" w14:textId="77777777" w:rsidR="00A53D52" w:rsidRPr="004849BD" w:rsidRDefault="00A53D52" w:rsidP="00A53D52">
            <w:pPr>
              <w:pStyle w:val="GOSTTablenorm"/>
            </w:pPr>
            <w:r w:rsidRPr="004849BD">
              <w:t>Указывается БИК</w:t>
            </w:r>
          </w:p>
        </w:tc>
      </w:tr>
    </w:tbl>
    <w:p w14:paraId="0CCBB93F" w14:textId="77777777" w:rsidR="00A53D52" w:rsidRPr="0043438C" w:rsidRDefault="00A53D52" w:rsidP="00A53D52">
      <w:pPr>
        <w:pStyle w:val="32"/>
      </w:pPr>
      <w:bookmarkStart w:id="2529" w:name="_Toc185883987"/>
      <w:bookmarkStart w:id="2530" w:name="_Toc199832277"/>
      <w:bookmarkStart w:id="2531" w:name="_Toc202883702"/>
      <w:r w:rsidRPr="0043438C">
        <w:t>Описание комплексного типа «tMSC_TOFK»</w:t>
      </w:r>
      <w:bookmarkEnd w:id="2517"/>
      <w:bookmarkEnd w:id="2529"/>
      <w:bookmarkEnd w:id="2530"/>
      <w:bookmarkEnd w:id="2531"/>
    </w:p>
    <w:p w14:paraId="7E8E5E28" w14:textId="77777777" w:rsidR="00A53D52" w:rsidRPr="003F121E" w:rsidRDefault="00A53D52" w:rsidP="00A53D52">
      <w:pPr>
        <w:pStyle w:val="GOSTNormal"/>
      </w:pPr>
      <w:r w:rsidRPr="003F121E">
        <w:t xml:space="preserve">Описание комплексного типа </w:t>
      </w:r>
      <w:r w:rsidRPr="003F121E">
        <w:rPr>
          <w:rFonts w:eastAsia="Calibri"/>
        </w:rPr>
        <w:t>«</w:t>
      </w:r>
      <w:r w:rsidRPr="003F121E">
        <w:t>tMSC_TOFK» блока «ТОФК».</w:t>
      </w:r>
    </w:p>
    <w:p w14:paraId="36BF0E2E" w14:textId="77777777" w:rsidR="00A53D52" w:rsidRPr="003F121E" w:rsidRDefault="00A53D52" w:rsidP="00A53D52">
      <w:pPr>
        <w:pStyle w:val="GOSTNameTable"/>
      </w:pPr>
      <w:r w:rsidRPr="003F121E">
        <w:lastRenderedPageBreak/>
        <w:fldChar w:fldCharType="begin"/>
      </w:r>
      <w:r w:rsidRPr="003F121E">
        <w:instrText>SEQ Таблица \* ARABIC</w:instrText>
      </w:r>
      <w:r w:rsidRPr="003F121E">
        <w:fldChar w:fldCharType="separate"/>
      </w:r>
      <w:bookmarkStart w:id="2532" w:name="_Ref202367973"/>
      <w:bookmarkStart w:id="2533" w:name="_Toc18509493"/>
      <w:bookmarkStart w:id="2534" w:name="_Toc185882611"/>
      <w:r w:rsidR="00306405">
        <w:rPr>
          <w:noProof/>
        </w:rPr>
        <w:t>56</w:t>
      </w:r>
      <w:bookmarkEnd w:id="2532"/>
      <w:r w:rsidRPr="003F121E">
        <w:fldChar w:fldCharType="end"/>
      </w:r>
      <w:r w:rsidRPr="003F121E">
        <w:rPr>
          <w:rFonts w:eastAsia="Calibri"/>
        </w:rPr>
        <w:t xml:space="preserve"> – </w:t>
      </w:r>
      <w:r w:rsidRPr="003F121E">
        <w:t>Описание комплексного типа «tMSC_TOFK»</w:t>
      </w:r>
      <w:bookmarkEnd w:id="2533"/>
      <w:bookmarkEnd w:id="2534"/>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02AF6349"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5A8FD90B" w14:textId="77777777" w:rsidR="00A53D52" w:rsidRPr="004849BD" w:rsidRDefault="00A53D52" w:rsidP="00A53D52">
            <w:pPr>
              <w:pStyle w:val="GOSTTableHead"/>
            </w:pPr>
            <w:r w:rsidRPr="004849BD">
              <w:t>Наименование элемента</w:t>
            </w:r>
          </w:p>
        </w:tc>
        <w:tc>
          <w:tcPr>
            <w:tcW w:w="1701" w:type="dxa"/>
          </w:tcPr>
          <w:p w14:paraId="5B866F22" w14:textId="77777777" w:rsidR="00A53D52" w:rsidRPr="004849BD" w:rsidRDefault="00A53D52" w:rsidP="00A53D52">
            <w:pPr>
              <w:pStyle w:val="GOSTTableHead"/>
            </w:pPr>
            <w:r w:rsidRPr="004849BD">
              <w:t>Сокращенное наименование (код) элемента</w:t>
            </w:r>
          </w:p>
        </w:tc>
        <w:tc>
          <w:tcPr>
            <w:tcW w:w="567" w:type="dxa"/>
          </w:tcPr>
          <w:p w14:paraId="4F625A05" w14:textId="77777777" w:rsidR="00A53D52" w:rsidRPr="004849BD" w:rsidRDefault="00A53D52" w:rsidP="00A53D52">
            <w:pPr>
              <w:pStyle w:val="GOSTTableHead"/>
            </w:pPr>
            <w:r w:rsidRPr="004849BD">
              <w:t>Тип</w:t>
            </w:r>
          </w:p>
        </w:tc>
        <w:tc>
          <w:tcPr>
            <w:tcW w:w="1134" w:type="dxa"/>
          </w:tcPr>
          <w:p w14:paraId="0B245686" w14:textId="77777777" w:rsidR="00A53D52" w:rsidRPr="004849BD" w:rsidRDefault="00A53D52" w:rsidP="00A53D52">
            <w:pPr>
              <w:pStyle w:val="GOSTTableHead"/>
            </w:pPr>
            <w:r w:rsidRPr="004849BD">
              <w:t>Формат элемента</w:t>
            </w:r>
          </w:p>
        </w:tc>
        <w:tc>
          <w:tcPr>
            <w:tcW w:w="567" w:type="dxa"/>
          </w:tcPr>
          <w:p w14:paraId="0C180AF4" w14:textId="77777777" w:rsidR="00A53D52" w:rsidRPr="004849BD" w:rsidRDefault="00A53D52" w:rsidP="00A53D52">
            <w:pPr>
              <w:pStyle w:val="GOSTTableHead"/>
            </w:pPr>
            <w:r w:rsidRPr="004849BD">
              <w:t>Обязательность</w:t>
            </w:r>
          </w:p>
        </w:tc>
        <w:tc>
          <w:tcPr>
            <w:tcW w:w="3963" w:type="dxa"/>
          </w:tcPr>
          <w:p w14:paraId="1168F5EE" w14:textId="77777777" w:rsidR="00A53D52" w:rsidRPr="004849BD" w:rsidRDefault="00A53D52" w:rsidP="00A53D52">
            <w:pPr>
              <w:pStyle w:val="GOSTTableHead"/>
            </w:pPr>
            <w:r w:rsidRPr="004849BD">
              <w:t>Дополнительная информация</w:t>
            </w:r>
          </w:p>
        </w:tc>
      </w:tr>
      <w:tr w:rsidR="00A53D52" w:rsidRPr="004849BD" w14:paraId="062F1D49" w14:textId="77777777" w:rsidTr="00A53D52">
        <w:tc>
          <w:tcPr>
            <w:tcW w:w="1701" w:type="dxa"/>
          </w:tcPr>
          <w:p w14:paraId="1D80A75C" w14:textId="77777777" w:rsidR="00A53D52" w:rsidRPr="004849BD" w:rsidRDefault="00A53D52" w:rsidP="00A53D52">
            <w:pPr>
              <w:pStyle w:val="GOSTTablenorm"/>
              <w:rPr>
                <w:color w:val="000000"/>
                <w:szCs w:val="22"/>
              </w:rPr>
            </w:pPr>
            <w:r w:rsidRPr="004849BD">
              <w:rPr>
                <w:color w:val="000000"/>
                <w:szCs w:val="22"/>
              </w:rPr>
              <w:t>Наименование ТОФК</w:t>
            </w:r>
          </w:p>
        </w:tc>
        <w:tc>
          <w:tcPr>
            <w:tcW w:w="1701" w:type="dxa"/>
          </w:tcPr>
          <w:p w14:paraId="6BA144F8" w14:textId="77777777" w:rsidR="00A53D52" w:rsidRPr="004849BD" w:rsidRDefault="00A53D52" w:rsidP="00A53D52">
            <w:pPr>
              <w:pStyle w:val="GOSTTablenorm"/>
              <w:rPr>
                <w:szCs w:val="22"/>
                <w:lang w:val="en-US"/>
              </w:rPr>
            </w:pPr>
            <w:r w:rsidRPr="004849BD">
              <w:rPr>
                <w:color w:val="000000"/>
                <w:szCs w:val="22"/>
                <w:lang w:val="en-US"/>
              </w:rPr>
              <w:t>Nm</w:t>
            </w:r>
          </w:p>
        </w:tc>
        <w:tc>
          <w:tcPr>
            <w:tcW w:w="567" w:type="dxa"/>
          </w:tcPr>
          <w:p w14:paraId="24DFD90E" w14:textId="77777777" w:rsidR="00A53D52" w:rsidRPr="004849BD" w:rsidRDefault="00A53D52" w:rsidP="00A53D52">
            <w:pPr>
              <w:pStyle w:val="GOSTTablenorm"/>
              <w:rPr>
                <w:szCs w:val="22"/>
              </w:rPr>
            </w:pPr>
            <w:r w:rsidRPr="004849BD">
              <w:rPr>
                <w:szCs w:val="22"/>
              </w:rPr>
              <w:t>П</w:t>
            </w:r>
          </w:p>
        </w:tc>
        <w:tc>
          <w:tcPr>
            <w:tcW w:w="1134" w:type="dxa"/>
          </w:tcPr>
          <w:p w14:paraId="3A96A469" w14:textId="77777777" w:rsidR="00A53D52" w:rsidRPr="004849BD" w:rsidRDefault="00A53D52" w:rsidP="00A53D52">
            <w:pPr>
              <w:pStyle w:val="GOSTTablenorm"/>
              <w:rPr>
                <w:color w:val="000000"/>
                <w:szCs w:val="22"/>
              </w:rPr>
            </w:pPr>
            <w:r w:rsidRPr="004849BD">
              <w:rPr>
                <w:color w:val="000000"/>
                <w:szCs w:val="22"/>
                <w:lang w:val="en-US"/>
              </w:rPr>
              <w:t>Т(1-2000)</w:t>
            </w:r>
          </w:p>
        </w:tc>
        <w:tc>
          <w:tcPr>
            <w:tcW w:w="567" w:type="dxa"/>
          </w:tcPr>
          <w:p w14:paraId="402E1E12" w14:textId="77777777" w:rsidR="00A53D52" w:rsidRPr="004849BD" w:rsidRDefault="00A53D52" w:rsidP="00A53D52">
            <w:pPr>
              <w:pStyle w:val="GOSTTablenorm"/>
              <w:rPr>
                <w:szCs w:val="22"/>
              </w:rPr>
            </w:pPr>
            <w:r w:rsidRPr="004849BD">
              <w:rPr>
                <w:szCs w:val="22"/>
              </w:rPr>
              <w:t>О</w:t>
            </w:r>
          </w:p>
        </w:tc>
        <w:tc>
          <w:tcPr>
            <w:tcW w:w="3963" w:type="dxa"/>
          </w:tcPr>
          <w:p w14:paraId="44446EC8" w14:textId="77777777" w:rsidR="00A53D52" w:rsidRPr="004849BD" w:rsidRDefault="00A53D52" w:rsidP="00A53D52">
            <w:pPr>
              <w:pStyle w:val="GOSTTablenorm"/>
              <w:rPr>
                <w:szCs w:val="22"/>
              </w:rPr>
            </w:pPr>
            <w:r w:rsidRPr="004849BD">
              <w:rPr>
                <w:szCs w:val="22"/>
              </w:rPr>
              <w:t>Полное наименование ТОФК.</w:t>
            </w:r>
          </w:p>
          <w:p w14:paraId="105ACB1F" w14:textId="77777777" w:rsidR="00A53D52" w:rsidRPr="004849BD" w:rsidRDefault="00A53D52" w:rsidP="00A53D52">
            <w:pPr>
              <w:pStyle w:val="GOSTTablenorm"/>
              <w:rPr>
                <w:szCs w:val="22"/>
              </w:rPr>
            </w:pPr>
            <w:r w:rsidRPr="004849BD">
              <w:rPr>
                <w:szCs w:val="22"/>
              </w:rPr>
              <w:t>Поле заполняется в соответствии с централизованным справочником ФК</w:t>
            </w:r>
          </w:p>
        </w:tc>
      </w:tr>
      <w:tr w:rsidR="00A53D52" w:rsidRPr="004849BD" w14:paraId="3A286F38" w14:textId="77777777" w:rsidTr="00A53D52">
        <w:tc>
          <w:tcPr>
            <w:tcW w:w="1701" w:type="dxa"/>
          </w:tcPr>
          <w:p w14:paraId="588335C3" w14:textId="77777777" w:rsidR="00A53D52" w:rsidRPr="004849BD" w:rsidRDefault="00A53D52" w:rsidP="00A53D52">
            <w:pPr>
              <w:pStyle w:val="GOSTTablenorm"/>
              <w:rPr>
                <w:color w:val="000000"/>
                <w:szCs w:val="22"/>
              </w:rPr>
            </w:pPr>
            <w:r w:rsidRPr="004849BD">
              <w:rPr>
                <w:color w:val="000000"/>
                <w:szCs w:val="22"/>
              </w:rPr>
              <w:t>Код ТОФК</w:t>
            </w:r>
          </w:p>
        </w:tc>
        <w:tc>
          <w:tcPr>
            <w:tcW w:w="1701" w:type="dxa"/>
          </w:tcPr>
          <w:p w14:paraId="3CB2552E" w14:textId="77777777" w:rsidR="00A53D52" w:rsidRPr="004849BD" w:rsidRDefault="00A53D52" w:rsidP="00A53D52">
            <w:pPr>
              <w:pStyle w:val="GOSTTablenorm"/>
              <w:rPr>
                <w:szCs w:val="22"/>
                <w:lang w:val="en-US"/>
              </w:rPr>
            </w:pPr>
            <w:r w:rsidRPr="004849BD">
              <w:rPr>
                <w:color w:val="000000"/>
                <w:szCs w:val="22"/>
                <w:lang w:val="en-US"/>
              </w:rPr>
              <w:t>Cd</w:t>
            </w:r>
          </w:p>
        </w:tc>
        <w:tc>
          <w:tcPr>
            <w:tcW w:w="567" w:type="dxa"/>
          </w:tcPr>
          <w:p w14:paraId="207A894C" w14:textId="77777777" w:rsidR="00A53D52" w:rsidRPr="004849BD" w:rsidRDefault="00A53D52" w:rsidP="00A53D52">
            <w:pPr>
              <w:pStyle w:val="GOSTTablenorm"/>
              <w:rPr>
                <w:szCs w:val="22"/>
              </w:rPr>
            </w:pPr>
            <w:r w:rsidRPr="004849BD">
              <w:rPr>
                <w:szCs w:val="22"/>
              </w:rPr>
              <w:t>П</w:t>
            </w:r>
          </w:p>
        </w:tc>
        <w:tc>
          <w:tcPr>
            <w:tcW w:w="1134" w:type="dxa"/>
          </w:tcPr>
          <w:p w14:paraId="17F1FC4F" w14:textId="77777777" w:rsidR="00A53D52" w:rsidRPr="004849BD" w:rsidRDefault="00A53D52" w:rsidP="00A53D52">
            <w:pPr>
              <w:pStyle w:val="GOSTTablenorm"/>
              <w:rPr>
                <w:color w:val="000000"/>
                <w:szCs w:val="22"/>
              </w:rPr>
            </w:pPr>
            <w:r w:rsidRPr="004849BD">
              <w:rPr>
                <w:color w:val="000000"/>
                <w:szCs w:val="22"/>
                <w:lang w:val="en-US"/>
              </w:rPr>
              <w:t>Т(4)</w:t>
            </w:r>
          </w:p>
        </w:tc>
        <w:tc>
          <w:tcPr>
            <w:tcW w:w="567" w:type="dxa"/>
          </w:tcPr>
          <w:p w14:paraId="3969120E" w14:textId="77777777" w:rsidR="00A53D52" w:rsidRPr="004849BD" w:rsidRDefault="00A53D52" w:rsidP="00A53D52">
            <w:pPr>
              <w:pStyle w:val="GOSTTablenorm"/>
              <w:rPr>
                <w:szCs w:val="22"/>
              </w:rPr>
            </w:pPr>
            <w:r w:rsidRPr="004849BD">
              <w:rPr>
                <w:szCs w:val="22"/>
              </w:rPr>
              <w:t>О</w:t>
            </w:r>
          </w:p>
        </w:tc>
        <w:tc>
          <w:tcPr>
            <w:tcW w:w="3963" w:type="dxa"/>
          </w:tcPr>
          <w:p w14:paraId="0EE67523" w14:textId="77777777" w:rsidR="00A53D52" w:rsidRPr="004849BD" w:rsidRDefault="00A53D52" w:rsidP="00A53D52">
            <w:pPr>
              <w:pStyle w:val="GOSTTablenorm"/>
              <w:rPr>
                <w:szCs w:val="22"/>
              </w:rPr>
            </w:pPr>
            <w:r w:rsidRPr="004849BD">
              <w:rPr>
                <w:szCs w:val="22"/>
              </w:rPr>
              <w:t>Поле заполняется в соответствии с централизованным справочником ФК</w:t>
            </w:r>
          </w:p>
        </w:tc>
      </w:tr>
    </w:tbl>
    <w:p w14:paraId="3C3F9754" w14:textId="77777777" w:rsidR="00A53D52" w:rsidRPr="003F121E" w:rsidRDefault="00A53D52" w:rsidP="00A53D52">
      <w:pPr>
        <w:pStyle w:val="32"/>
      </w:pPr>
      <w:bookmarkStart w:id="2535" w:name="_Toc18509205"/>
      <w:bookmarkStart w:id="2536" w:name="_Toc185883988"/>
      <w:bookmarkStart w:id="2537" w:name="_Toc199832278"/>
      <w:bookmarkStart w:id="2538" w:name="_Toc202883703"/>
      <w:r w:rsidRPr="003F121E">
        <w:t>Описание комплексного типа «tSGNNmPs1»</w:t>
      </w:r>
      <w:bookmarkEnd w:id="2518"/>
      <w:bookmarkEnd w:id="2535"/>
      <w:bookmarkEnd w:id="2536"/>
      <w:bookmarkEnd w:id="2537"/>
      <w:bookmarkEnd w:id="2538"/>
    </w:p>
    <w:p w14:paraId="6E9D3F24" w14:textId="77777777" w:rsidR="00A53D52" w:rsidRPr="003F121E" w:rsidRDefault="00A53D52" w:rsidP="00A53D52">
      <w:pPr>
        <w:pStyle w:val="GOSTNormal"/>
      </w:pPr>
      <w:r w:rsidRPr="003F121E">
        <w:t xml:space="preserve">Описание комплексного типа </w:t>
      </w:r>
      <w:r w:rsidRPr="003F121E">
        <w:rPr>
          <w:rFonts w:eastAsia="Calibri"/>
        </w:rPr>
        <w:t>«</w:t>
      </w:r>
      <w:r w:rsidRPr="003F121E">
        <w:t>tSGNNmPs1» блоков «Руководитель» и «Главный бухгалтер».</w:t>
      </w:r>
    </w:p>
    <w:p w14:paraId="218C28D0" w14:textId="77777777" w:rsidR="00A53D52" w:rsidRPr="003F121E" w:rsidRDefault="00A53D52" w:rsidP="00A53D52">
      <w:pPr>
        <w:pStyle w:val="GOSTNameTable"/>
      </w:pPr>
      <w:r w:rsidRPr="003F121E">
        <w:fldChar w:fldCharType="begin"/>
      </w:r>
      <w:r w:rsidRPr="003F121E">
        <w:instrText>SEQ Таблица \* ARABIC</w:instrText>
      </w:r>
      <w:r w:rsidRPr="003F121E">
        <w:fldChar w:fldCharType="separate"/>
      </w:r>
      <w:bookmarkStart w:id="2539" w:name="_Ref503551832"/>
      <w:bookmarkStart w:id="2540" w:name="_Toc18509494"/>
      <w:bookmarkStart w:id="2541" w:name="_Toc185882612"/>
      <w:r w:rsidR="00306405">
        <w:rPr>
          <w:noProof/>
        </w:rPr>
        <w:t>57</w:t>
      </w:r>
      <w:bookmarkEnd w:id="2539"/>
      <w:r w:rsidRPr="003F121E">
        <w:fldChar w:fldCharType="end"/>
      </w:r>
      <w:r w:rsidRPr="003F121E">
        <w:t xml:space="preserve"> </w:t>
      </w:r>
      <w:r w:rsidRPr="003F121E">
        <w:rPr>
          <w:rFonts w:eastAsia="Calibri"/>
        </w:rPr>
        <w:t xml:space="preserve">– </w:t>
      </w:r>
      <w:r w:rsidRPr="003F121E">
        <w:t>Описание комплексного типа «tSGNNmPs1»</w:t>
      </w:r>
      <w:bookmarkEnd w:id="2540"/>
      <w:bookmarkEnd w:id="2541"/>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661D5FC3"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19067A39" w14:textId="77777777" w:rsidR="00A53D52" w:rsidRPr="004849BD" w:rsidRDefault="00A53D52" w:rsidP="00A53D52">
            <w:pPr>
              <w:pStyle w:val="GOSTTableHead"/>
            </w:pPr>
            <w:r w:rsidRPr="004849BD">
              <w:t>Наименование элемента</w:t>
            </w:r>
          </w:p>
        </w:tc>
        <w:tc>
          <w:tcPr>
            <w:tcW w:w="1701" w:type="dxa"/>
          </w:tcPr>
          <w:p w14:paraId="288B9B33" w14:textId="77777777" w:rsidR="00A53D52" w:rsidRPr="004849BD" w:rsidRDefault="00A53D52" w:rsidP="00A53D52">
            <w:pPr>
              <w:pStyle w:val="GOSTTableHead"/>
            </w:pPr>
            <w:r w:rsidRPr="004849BD">
              <w:t>Сокращенное наименование (код) элемента</w:t>
            </w:r>
          </w:p>
        </w:tc>
        <w:tc>
          <w:tcPr>
            <w:tcW w:w="567" w:type="dxa"/>
          </w:tcPr>
          <w:p w14:paraId="0ECDB9BD" w14:textId="77777777" w:rsidR="00A53D52" w:rsidRPr="004849BD" w:rsidRDefault="00A53D52" w:rsidP="00A53D52">
            <w:pPr>
              <w:pStyle w:val="GOSTTableHead"/>
            </w:pPr>
            <w:r w:rsidRPr="004849BD">
              <w:t>Тип</w:t>
            </w:r>
          </w:p>
        </w:tc>
        <w:tc>
          <w:tcPr>
            <w:tcW w:w="1134" w:type="dxa"/>
          </w:tcPr>
          <w:p w14:paraId="055B42B5" w14:textId="77777777" w:rsidR="00A53D52" w:rsidRPr="004849BD" w:rsidRDefault="00A53D52" w:rsidP="00A53D52">
            <w:pPr>
              <w:pStyle w:val="GOSTTableHead"/>
            </w:pPr>
            <w:r w:rsidRPr="004849BD">
              <w:t>Формат элемента</w:t>
            </w:r>
          </w:p>
        </w:tc>
        <w:tc>
          <w:tcPr>
            <w:tcW w:w="567" w:type="dxa"/>
          </w:tcPr>
          <w:p w14:paraId="191AD254" w14:textId="77777777" w:rsidR="00A53D52" w:rsidRPr="004849BD" w:rsidRDefault="00A53D52" w:rsidP="00A53D52">
            <w:pPr>
              <w:pStyle w:val="GOSTTableHead"/>
            </w:pPr>
            <w:r w:rsidRPr="004849BD">
              <w:t>Обязательность</w:t>
            </w:r>
          </w:p>
        </w:tc>
        <w:tc>
          <w:tcPr>
            <w:tcW w:w="3963" w:type="dxa"/>
          </w:tcPr>
          <w:p w14:paraId="35039950" w14:textId="77777777" w:rsidR="00A53D52" w:rsidRPr="004849BD" w:rsidRDefault="00A53D52" w:rsidP="00A53D52">
            <w:pPr>
              <w:pStyle w:val="GOSTTableHead"/>
            </w:pPr>
            <w:r w:rsidRPr="004849BD">
              <w:t>Дополнительная информация</w:t>
            </w:r>
          </w:p>
        </w:tc>
      </w:tr>
      <w:tr w:rsidR="00A53D52" w:rsidRPr="004849BD" w14:paraId="3619ED1C" w14:textId="77777777" w:rsidTr="00A53D52">
        <w:tc>
          <w:tcPr>
            <w:tcW w:w="1701" w:type="dxa"/>
          </w:tcPr>
          <w:p w14:paraId="0FEFA38B" w14:textId="77777777" w:rsidR="00A53D52" w:rsidRPr="004849BD" w:rsidRDefault="00A53D52" w:rsidP="00A53D52">
            <w:pPr>
              <w:pStyle w:val="GOSTTablenorm"/>
              <w:rPr>
                <w:szCs w:val="22"/>
              </w:rPr>
            </w:pPr>
            <w:r w:rsidRPr="004849BD">
              <w:t>Должность</w:t>
            </w:r>
          </w:p>
        </w:tc>
        <w:tc>
          <w:tcPr>
            <w:tcW w:w="1701" w:type="dxa"/>
          </w:tcPr>
          <w:p w14:paraId="7761CDF4" w14:textId="77777777" w:rsidR="00A53D52" w:rsidRPr="004849BD" w:rsidRDefault="00A53D52" w:rsidP="00A53D52">
            <w:pPr>
              <w:pStyle w:val="GOSTTablenorm"/>
              <w:rPr>
                <w:lang w:val="en-US"/>
              </w:rPr>
            </w:pPr>
            <w:r w:rsidRPr="004849BD">
              <w:rPr>
                <w:lang w:val="en-US"/>
              </w:rPr>
              <w:t>Pst</w:t>
            </w:r>
          </w:p>
        </w:tc>
        <w:tc>
          <w:tcPr>
            <w:tcW w:w="567" w:type="dxa"/>
          </w:tcPr>
          <w:p w14:paraId="7E270E43" w14:textId="77777777" w:rsidR="00A53D52" w:rsidRPr="004849BD" w:rsidRDefault="00A53D52" w:rsidP="00A53D52">
            <w:pPr>
              <w:pStyle w:val="GOSTTablenorm"/>
            </w:pPr>
            <w:r w:rsidRPr="004849BD">
              <w:t>П</w:t>
            </w:r>
          </w:p>
        </w:tc>
        <w:tc>
          <w:tcPr>
            <w:tcW w:w="1134" w:type="dxa"/>
          </w:tcPr>
          <w:p w14:paraId="3B5B0DA9" w14:textId="77777777" w:rsidR="00A53D52" w:rsidRPr="004849BD" w:rsidRDefault="00A53D52" w:rsidP="00A53D52">
            <w:pPr>
              <w:pStyle w:val="GOSTTablenorm"/>
            </w:pPr>
            <w:r w:rsidRPr="004849BD">
              <w:t>Т(1-100)</w:t>
            </w:r>
          </w:p>
        </w:tc>
        <w:tc>
          <w:tcPr>
            <w:tcW w:w="567" w:type="dxa"/>
          </w:tcPr>
          <w:p w14:paraId="2F27E6D6" w14:textId="77777777" w:rsidR="00A53D52" w:rsidRPr="004849BD" w:rsidRDefault="00A53D52" w:rsidP="00A53D52">
            <w:pPr>
              <w:pStyle w:val="GOSTTablenorm"/>
            </w:pPr>
            <w:r w:rsidRPr="004849BD">
              <w:t>Н</w:t>
            </w:r>
          </w:p>
        </w:tc>
        <w:tc>
          <w:tcPr>
            <w:tcW w:w="3963" w:type="dxa"/>
          </w:tcPr>
          <w:p w14:paraId="28CF5C70" w14:textId="77777777" w:rsidR="00A53D52" w:rsidRPr="004849BD" w:rsidRDefault="00A53D52" w:rsidP="00A53D52">
            <w:pPr>
              <w:pStyle w:val="GOSTTablenorm"/>
            </w:pPr>
            <w:r w:rsidRPr="004849BD">
              <w:t>Наименование должности</w:t>
            </w:r>
          </w:p>
        </w:tc>
      </w:tr>
      <w:tr w:rsidR="00A53D52" w:rsidRPr="004849BD" w14:paraId="71BFC3C6" w14:textId="77777777" w:rsidTr="00A53D52">
        <w:tc>
          <w:tcPr>
            <w:tcW w:w="1701" w:type="dxa"/>
          </w:tcPr>
          <w:p w14:paraId="1BAA1C66" w14:textId="77777777" w:rsidR="00A53D52" w:rsidRPr="004849BD" w:rsidRDefault="00A53D52" w:rsidP="00A53D52">
            <w:pPr>
              <w:pStyle w:val="GOSTTablenorm"/>
              <w:rPr>
                <w:szCs w:val="22"/>
              </w:rPr>
            </w:pPr>
            <w:r w:rsidRPr="004849BD">
              <w:t>ФИО</w:t>
            </w:r>
          </w:p>
        </w:tc>
        <w:tc>
          <w:tcPr>
            <w:tcW w:w="1701" w:type="dxa"/>
          </w:tcPr>
          <w:p w14:paraId="681024A2" w14:textId="77777777" w:rsidR="00A53D52" w:rsidRPr="004849BD" w:rsidRDefault="00A53D52" w:rsidP="00A53D52">
            <w:pPr>
              <w:pStyle w:val="GOSTTablenorm"/>
              <w:rPr>
                <w:lang w:val="en-US"/>
              </w:rPr>
            </w:pPr>
            <w:r w:rsidRPr="004849BD">
              <w:rPr>
                <w:lang w:val="en-US"/>
              </w:rPr>
              <w:t>FIO</w:t>
            </w:r>
          </w:p>
        </w:tc>
        <w:tc>
          <w:tcPr>
            <w:tcW w:w="567" w:type="dxa"/>
          </w:tcPr>
          <w:p w14:paraId="4E5A41CD" w14:textId="77777777" w:rsidR="00A53D52" w:rsidRPr="004849BD" w:rsidRDefault="00A53D52" w:rsidP="00A53D52">
            <w:pPr>
              <w:pStyle w:val="GOSTTablenorm"/>
            </w:pPr>
            <w:r w:rsidRPr="004849BD">
              <w:t>П</w:t>
            </w:r>
          </w:p>
        </w:tc>
        <w:tc>
          <w:tcPr>
            <w:tcW w:w="1134" w:type="dxa"/>
          </w:tcPr>
          <w:p w14:paraId="779B4556" w14:textId="77777777" w:rsidR="00A53D52" w:rsidRPr="004849BD" w:rsidRDefault="00A53D52" w:rsidP="00A53D52">
            <w:pPr>
              <w:pStyle w:val="GOSTTablenorm"/>
            </w:pPr>
            <w:r w:rsidRPr="004849BD">
              <w:t>Т(1-50)</w:t>
            </w:r>
          </w:p>
        </w:tc>
        <w:tc>
          <w:tcPr>
            <w:tcW w:w="567" w:type="dxa"/>
          </w:tcPr>
          <w:p w14:paraId="1ABFFBB7" w14:textId="77777777" w:rsidR="00A53D52" w:rsidRPr="004849BD" w:rsidRDefault="00A53D52" w:rsidP="00A53D52">
            <w:pPr>
              <w:pStyle w:val="GOSTTablenorm"/>
            </w:pPr>
            <w:r w:rsidRPr="004849BD">
              <w:t>Н</w:t>
            </w:r>
          </w:p>
        </w:tc>
        <w:tc>
          <w:tcPr>
            <w:tcW w:w="3963" w:type="dxa"/>
          </w:tcPr>
          <w:p w14:paraId="52285E8A" w14:textId="77777777" w:rsidR="00A53D52" w:rsidRPr="004849BD" w:rsidRDefault="00A53D52" w:rsidP="00A53D52">
            <w:pPr>
              <w:pStyle w:val="GOSTTablenorm"/>
            </w:pPr>
            <w:r w:rsidRPr="004849BD">
              <w:t>Расшифровка подписи с указанием инициалов и фамилии</w:t>
            </w:r>
          </w:p>
        </w:tc>
      </w:tr>
    </w:tbl>
    <w:p w14:paraId="64C6757E" w14:textId="77777777" w:rsidR="00A53D52" w:rsidRPr="003F121E" w:rsidRDefault="00A53D52" w:rsidP="00A53D52">
      <w:pPr>
        <w:pStyle w:val="32"/>
      </w:pPr>
      <w:bookmarkStart w:id="2542" w:name="_Toc18509206"/>
      <w:bookmarkStart w:id="2543" w:name="_Toc185883989"/>
      <w:bookmarkStart w:id="2544" w:name="_Toc199832279"/>
      <w:bookmarkStart w:id="2545" w:name="_Toc508712745"/>
      <w:bookmarkStart w:id="2546" w:name="_Toc202883704"/>
      <w:r w:rsidRPr="003F121E">
        <w:t>Описание комплексного типа «tSGNNmPs2»</w:t>
      </w:r>
      <w:bookmarkEnd w:id="2542"/>
      <w:bookmarkEnd w:id="2543"/>
      <w:bookmarkEnd w:id="2544"/>
      <w:bookmarkEnd w:id="2546"/>
    </w:p>
    <w:p w14:paraId="2C9658A3" w14:textId="77777777" w:rsidR="00A53D52" w:rsidRPr="003F121E" w:rsidRDefault="00A53D52" w:rsidP="00A53D52">
      <w:pPr>
        <w:pStyle w:val="GOSTNormal"/>
      </w:pPr>
      <w:r w:rsidRPr="003F121E">
        <w:t xml:space="preserve">Описание комплексного типа </w:t>
      </w:r>
      <w:r w:rsidRPr="003F121E">
        <w:rPr>
          <w:rFonts w:eastAsia="Calibri"/>
        </w:rPr>
        <w:t>«</w:t>
      </w:r>
      <w:r w:rsidRPr="003F121E">
        <w:t>tSGNNmPs2» блока «Доверенное лицо».</w:t>
      </w:r>
    </w:p>
    <w:p w14:paraId="1ED33457" w14:textId="77777777" w:rsidR="00A53D52" w:rsidRPr="003F121E" w:rsidRDefault="00A53D52" w:rsidP="00A53D52">
      <w:pPr>
        <w:pStyle w:val="GOSTNameTable"/>
      </w:pPr>
      <w:r w:rsidRPr="003F121E">
        <w:fldChar w:fldCharType="begin"/>
      </w:r>
      <w:r w:rsidRPr="003F121E">
        <w:instrText>SEQ Таблица \* ARABIC</w:instrText>
      </w:r>
      <w:r w:rsidRPr="003F121E">
        <w:fldChar w:fldCharType="separate"/>
      </w:r>
      <w:bookmarkStart w:id="2547" w:name="_Ref523991744"/>
      <w:bookmarkStart w:id="2548" w:name="_Toc18509495"/>
      <w:bookmarkStart w:id="2549" w:name="_Toc185882613"/>
      <w:r w:rsidR="00306405">
        <w:rPr>
          <w:noProof/>
        </w:rPr>
        <w:t>58</w:t>
      </w:r>
      <w:bookmarkEnd w:id="2547"/>
      <w:r w:rsidRPr="003F121E">
        <w:fldChar w:fldCharType="end"/>
      </w:r>
      <w:r w:rsidRPr="003F121E">
        <w:rPr>
          <w:rFonts w:eastAsia="Calibri"/>
        </w:rPr>
        <w:t xml:space="preserve"> – </w:t>
      </w:r>
      <w:r w:rsidRPr="003F121E">
        <w:t>Описание комплексного типа «tSGNNmPs2»</w:t>
      </w:r>
      <w:bookmarkEnd w:id="2548"/>
      <w:bookmarkEnd w:id="2549"/>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68F8138D"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278BC041" w14:textId="77777777" w:rsidR="00A53D52" w:rsidRPr="004849BD" w:rsidRDefault="00A53D52" w:rsidP="00A53D52">
            <w:pPr>
              <w:pStyle w:val="GOSTTableHead"/>
            </w:pPr>
            <w:r w:rsidRPr="004849BD">
              <w:t>Наименование элемента</w:t>
            </w:r>
          </w:p>
        </w:tc>
        <w:tc>
          <w:tcPr>
            <w:tcW w:w="1701" w:type="dxa"/>
          </w:tcPr>
          <w:p w14:paraId="375B3E81" w14:textId="77777777" w:rsidR="00A53D52" w:rsidRPr="004849BD" w:rsidRDefault="00A53D52" w:rsidP="00A53D52">
            <w:pPr>
              <w:pStyle w:val="GOSTTableHead"/>
            </w:pPr>
            <w:r w:rsidRPr="004849BD">
              <w:t>Сокращенное наименование (код) элемента</w:t>
            </w:r>
          </w:p>
        </w:tc>
        <w:tc>
          <w:tcPr>
            <w:tcW w:w="567" w:type="dxa"/>
          </w:tcPr>
          <w:p w14:paraId="427999E1" w14:textId="77777777" w:rsidR="00A53D52" w:rsidRPr="004849BD" w:rsidRDefault="00A53D52" w:rsidP="00A53D52">
            <w:pPr>
              <w:pStyle w:val="GOSTTableHead"/>
            </w:pPr>
            <w:r w:rsidRPr="004849BD">
              <w:t>Тип</w:t>
            </w:r>
          </w:p>
        </w:tc>
        <w:tc>
          <w:tcPr>
            <w:tcW w:w="1134" w:type="dxa"/>
          </w:tcPr>
          <w:p w14:paraId="4E111D5C" w14:textId="77777777" w:rsidR="00A53D52" w:rsidRPr="004849BD" w:rsidRDefault="00A53D52" w:rsidP="00A53D52">
            <w:pPr>
              <w:pStyle w:val="GOSTTableHead"/>
            </w:pPr>
            <w:r w:rsidRPr="004849BD">
              <w:t>Формат элемента</w:t>
            </w:r>
          </w:p>
        </w:tc>
        <w:tc>
          <w:tcPr>
            <w:tcW w:w="567" w:type="dxa"/>
          </w:tcPr>
          <w:p w14:paraId="01A03D59" w14:textId="77777777" w:rsidR="00A53D52" w:rsidRPr="004849BD" w:rsidRDefault="00A53D52" w:rsidP="00A53D52">
            <w:pPr>
              <w:pStyle w:val="GOSTTableHead"/>
            </w:pPr>
            <w:r w:rsidRPr="004849BD">
              <w:t>Обязательность</w:t>
            </w:r>
          </w:p>
        </w:tc>
        <w:tc>
          <w:tcPr>
            <w:tcW w:w="3963" w:type="dxa"/>
          </w:tcPr>
          <w:p w14:paraId="7B5E3A86" w14:textId="77777777" w:rsidR="00A53D52" w:rsidRPr="004849BD" w:rsidRDefault="00A53D52" w:rsidP="00A53D52">
            <w:pPr>
              <w:pStyle w:val="GOSTTableHead"/>
            </w:pPr>
            <w:r w:rsidRPr="004849BD">
              <w:t>Дополнительная информация</w:t>
            </w:r>
          </w:p>
        </w:tc>
      </w:tr>
      <w:tr w:rsidR="00A53D52" w:rsidRPr="004849BD" w14:paraId="0D120D99" w14:textId="77777777" w:rsidTr="00A53D52">
        <w:tc>
          <w:tcPr>
            <w:tcW w:w="1701" w:type="dxa"/>
          </w:tcPr>
          <w:p w14:paraId="1012EAC2" w14:textId="77777777" w:rsidR="00A53D52" w:rsidRPr="004849BD" w:rsidRDefault="00A53D52" w:rsidP="00A53D52">
            <w:pPr>
              <w:pStyle w:val="GOSTTablenorm"/>
              <w:rPr>
                <w:szCs w:val="22"/>
              </w:rPr>
            </w:pPr>
            <w:r w:rsidRPr="004849BD">
              <w:t>Должность</w:t>
            </w:r>
          </w:p>
        </w:tc>
        <w:tc>
          <w:tcPr>
            <w:tcW w:w="1701" w:type="dxa"/>
          </w:tcPr>
          <w:p w14:paraId="40C4C27C" w14:textId="77777777" w:rsidR="00A53D52" w:rsidRPr="004849BD" w:rsidRDefault="00A53D52" w:rsidP="00A53D52">
            <w:pPr>
              <w:pStyle w:val="GOSTTablenorm"/>
              <w:rPr>
                <w:lang w:val="en-US"/>
              </w:rPr>
            </w:pPr>
            <w:r w:rsidRPr="004849BD">
              <w:rPr>
                <w:lang w:val="en-US"/>
              </w:rPr>
              <w:t>Pst</w:t>
            </w:r>
          </w:p>
        </w:tc>
        <w:tc>
          <w:tcPr>
            <w:tcW w:w="567" w:type="dxa"/>
          </w:tcPr>
          <w:p w14:paraId="5765D6C1" w14:textId="77777777" w:rsidR="00A53D52" w:rsidRPr="004849BD" w:rsidRDefault="00A53D52" w:rsidP="00A53D52">
            <w:pPr>
              <w:pStyle w:val="GOSTTablenorm"/>
            </w:pPr>
            <w:r w:rsidRPr="004849BD">
              <w:t>П</w:t>
            </w:r>
          </w:p>
        </w:tc>
        <w:tc>
          <w:tcPr>
            <w:tcW w:w="1134" w:type="dxa"/>
          </w:tcPr>
          <w:p w14:paraId="78EC7D6E" w14:textId="77777777" w:rsidR="00A53D52" w:rsidRPr="004849BD" w:rsidRDefault="00A53D52" w:rsidP="00A53D52">
            <w:pPr>
              <w:pStyle w:val="GOSTTablenorm"/>
            </w:pPr>
            <w:r w:rsidRPr="004849BD">
              <w:t>Т(1-100)</w:t>
            </w:r>
          </w:p>
        </w:tc>
        <w:tc>
          <w:tcPr>
            <w:tcW w:w="567" w:type="dxa"/>
          </w:tcPr>
          <w:p w14:paraId="2394E491" w14:textId="77777777" w:rsidR="00A53D52" w:rsidRPr="004849BD" w:rsidRDefault="00A53D52" w:rsidP="00A53D52">
            <w:pPr>
              <w:pStyle w:val="GOSTTablenorm"/>
            </w:pPr>
            <w:r w:rsidRPr="004849BD">
              <w:t>О</w:t>
            </w:r>
          </w:p>
        </w:tc>
        <w:tc>
          <w:tcPr>
            <w:tcW w:w="3963" w:type="dxa"/>
          </w:tcPr>
          <w:p w14:paraId="22114F0B" w14:textId="77777777" w:rsidR="00A53D52" w:rsidRPr="004849BD" w:rsidRDefault="00A53D52" w:rsidP="00A53D52">
            <w:pPr>
              <w:pStyle w:val="GOSTTablenorm"/>
            </w:pPr>
            <w:r w:rsidRPr="004849BD">
              <w:t>Наименование должности доверенного лица</w:t>
            </w:r>
          </w:p>
        </w:tc>
      </w:tr>
      <w:tr w:rsidR="00A53D52" w:rsidRPr="004849BD" w14:paraId="01AFAC2F" w14:textId="77777777" w:rsidTr="00A53D52">
        <w:tc>
          <w:tcPr>
            <w:tcW w:w="1701" w:type="dxa"/>
          </w:tcPr>
          <w:p w14:paraId="08A06DB1" w14:textId="77777777" w:rsidR="00A53D52" w:rsidRPr="004849BD" w:rsidRDefault="00A53D52" w:rsidP="00A53D52">
            <w:pPr>
              <w:pStyle w:val="GOSTTablenorm"/>
              <w:rPr>
                <w:szCs w:val="22"/>
              </w:rPr>
            </w:pPr>
            <w:r w:rsidRPr="004849BD">
              <w:t>ФИО</w:t>
            </w:r>
          </w:p>
        </w:tc>
        <w:tc>
          <w:tcPr>
            <w:tcW w:w="1701" w:type="dxa"/>
          </w:tcPr>
          <w:p w14:paraId="0D9CE13E" w14:textId="77777777" w:rsidR="00A53D52" w:rsidRPr="004849BD" w:rsidRDefault="00A53D52" w:rsidP="00A53D52">
            <w:pPr>
              <w:pStyle w:val="GOSTTablenorm"/>
              <w:rPr>
                <w:lang w:val="en-US"/>
              </w:rPr>
            </w:pPr>
            <w:r w:rsidRPr="004849BD">
              <w:rPr>
                <w:lang w:val="en-US"/>
              </w:rPr>
              <w:t>FIO</w:t>
            </w:r>
          </w:p>
        </w:tc>
        <w:tc>
          <w:tcPr>
            <w:tcW w:w="567" w:type="dxa"/>
          </w:tcPr>
          <w:p w14:paraId="5679B501" w14:textId="77777777" w:rsidR="00A53D52" w:rsidRPr="004849BD" w:rsidRDefault="00A53D52" w:rsidP="00A53D52">
            <w:pPr>
              <w:pStyle w:val="GOSTTablenorm"/>
            </w:pPr>
            <w:r w:rsidRPr="004849BD">
              <w:t>П</w:t>
            </w:r>
          </w:p>
        </w:tc>
        <w:tc>
          <w:tcPr>
            <w:tcW w:w="1134" w:type="dxa"/>
          </w:tcPr>
          <w:p w14:paraId="1621CB05" w14:textId="77777777" w:rsidR="00A53D52" w:rsidRPr="004849BD" w:rsidRDefault="00A53D52" w:rsidP="00A53D52">
            <w:pPr>
              <w:pStyle w:val="GOSTTablenorm"/>
            </w:pPr>
            <w:r w:rsidRPr="004849BD">
              <w:t>Т(1-50)</w:t>
            </w:r>
          </w:p>
        </w:tc>
        <w:tc>
          <w:tcPr>
            <w:tcW w:w="567" w:type="dxa"/>
          </w:tcPr>
          <w:p w14:paraId="2976489F" w14:textId="77777777" w:rsidR="00A53D52" w:rsidRPr="004849BD" w:rsidRDefault="00A53D52" w:rsidP="00A53D52">
            <w:pPr>
              <w:pStyle w:val="GOSTTablenorm"/>
            </w:pPr>
            <w:r w:rsidRPr="004849BD">
              <w:t>О</w:t>
            </w:r>
          </w:p>
        </w:tc>
        <w:tc>
          <w:tcPr>
            <w:tcW w:w="3963" w:type="dxa"/>
          </w:tcPr>
          <w:p w14:paraId="39CCD261" w14:textId="77777777" w:rsidR="00A53D52" w:rsidRPr="004849BD" w:rsidRDefault="00A53D52" w:rsidP="00A53D52">
            <w:pPr>
              <w:pStyle w:val="GOSTTablenorm"/>
            </w:pPr>
            <w:r w:rsidRPr="004849BD">
              <w:t>Расшифровка подписи доверенного лица</w:t>
            </w:r>
          </w:p>
        </w:tc>
      </w:tr>
    </w:tbl>
    <w:p w14:paraId="4B6D2B7D" w14:textId="77777777" w:rsidR="00A53D52" w:rsidRPr="003F121E" w:rsidRDefault="00A53D52" w:rsidP="00A53D52">
      <w:pPr>
        <w:pStyle w:val="32"/>
      </w:pPr>
      <w:bookmarkStart w:id="2550" w:name="_Toc18509207"/>
      <w:bookmarkStart w:id="2551" w:name="_Toc185883990"/>
      <w:bookmarkStart w:id="2552" w:name="_Toc199832280"/>
      <w:bookmarkStart w:id="2553" w:name="_Toc202883705"/>
      <w:r w:rsidRPr="003F121E">
        <w:t>Описание комплексного типа «tMSC_Psprt»</w:t>
      </w:r>
      <w:bookmarkEnd w:id="2519"/>
      <w:bookmarkEnd w:id="2545"/>
      <w:bookmarkEnd w:id="2550"/>
      <w:bookmarkEnd w:id="2551"/>
      <w:bookmarkEnd w:id="2552"/>
      <w:bookmarkEnd w:id="2553"/>
    </w:p>
    <w:p w14:paraId="362A3EE4" w14:textId="77777777" w:rsidR="00A53D52" w:rsidRPr="003F121E" w:rsidRDefault="00A53D52" w:rsidP="00A53D52">
      <w:pPr>
        <w:pStyle w:val="GOSTNormal"/>
      </w:pPr>
      <w:r w:rsidRPr="003F121E">
        <w:t xml:space="preserve">Описание комплексного типа </w:t>
      </w:r>
      <w:r w:rsidRPr="003F121E">
        <w:rPr>
          <w:rFonts w:eastAsia="Calibri"/>
        </w:rPr>
        <w:t>«</w:t>
      </w:r>
      <w:r w:rsidRPr="003F121E">
        <w:t>tMSC_Psprt» блока «Паспорт».</w:t>
      </w:r>
    </w:p>
    <w:p w14:paraId="0DBB9190" w14:textId="77777777" w:rsidR="00A53D52" w:rsidRPr="003F121E" w:rsidRDefault="00A53D52" w:rsidP="00A53D52">
      <w:pPr>
        <w:pStyle w:val="GOSTNameTable"/>
      </w:pPr>
      <w:r>
        <w:rPr>
          <w:noProof/>
        </w:rPr>
        <w:lastRenderedPageBreak/>
        <w:fldChar w:fldCharType="begin"/>
      </w:r>
      <w:r>
        <w:rPr>
          <w:noProof/>
        </w:rPr>
        <w:instrText xml:space="preserve"> SEQ Таблица \* ARABIC </w:instrText>
      </w:r>
      <w:r>
        <w:rPr>
          <w:noProof/>
        </w:rPr>
        <w:fldChar w:fldCharType="separate"/>
      </w:r>
      <w:bookmarkStart w:id="2554" w:name="_Ref503551868"/>
      <w:bookmarkStart w:id="2555" w:name="_Toc18509496"/>
      <w:bookmarkStart w:id="2556" w:name="_Toc185882614"/>
      <w:r w:rsidR="00306405">
        <w:rPr>
          <w:noProof/>
        </w:rPr>
        <w:t>59</w:t>
      </w:r>
      <w:bookmarkEnd w:id="2554"/>
      <w:r>
        <w:rPr>
          <w:noProof/>
        </w:rPr>
        <w:fldChar w:fldCharType="end"/>
      </w:r>
      <w:r w:rsidRPr="003F121E">
        <w:rPr>
          <w:rFonts w:eastAsia="Calibri"/>
        </w:rPr>
        <w:t xml:space="preserve"> – </w:t>
      </w:r>
      <w:r w:rsidRPr="003F121E">
        <w:t>Описание комплексного типа «tMSC_Psprt»</w:t>
      </w:r>
      <w:bookmarkEnd w:id="2555"/>
      <w:bookmarkEnd w:id="2556"/>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321A3D08"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6FCC07E4" w14:textId="77777777" w:rsidR="00A53D52" w:rsidRPr="004849BD" w:rsidRDefault="00A53D52" w:rsidP="00A53D52">
            <w:pPr>
              <w:pStyle w:val="GOSTTableHead"/>
            </w:pPr>
            <w:r w:rsidRPr="004849BD">
              <w:t>Наименование элемента</w:t>
            </w:r>
          </w:p>
        </w:tc>
        <w:tc>
          <w:tcPr>
            <w:tcW w:w="1701" w:type="dxa"/>
          </w:tcPr>
          <w:p w14:paraId="0157BA15" w14:textId="77777777" w:rsidR="00A53D52" w:rsidRPr="004849BD" w:rsidRDefault="00A53D52" w:rsidP="00A53D52">
            <w:pPr>
              <w:pStyle w:val="GOSTTableHead"/>
            </w:pPr>
            <w:r w:rsidRPr="004849BD">
              <w:t>Сокращенное наименование (код) элемента</w:t>
            </w:r>
          </w:p>
        </w:tc>
        <w:tc>
          <w:tcPr>
            <w:tcW w:w="567" w:type="dxa"/>
          </w:tcPr>
          <w:p w14:paraId="1D8A5BAC" w14:textId="77777777" w:rsidR="00A53D52" w:rsidRPr="004849BD" w:rsidRDefault="00A53D52" w:rsidP="00A53D52">
            <w:pPr>
              <w:pStyle w:val="GOSTTableHead"/>
            </w:pPr>
            <w:r w:rsidRPr="004849BD">
              <w:t>Тип</w:t>
            </w:r>
          </w:p>
        </w:tc>
        <w:tc>
          <w:tcPr>
            <w:tcW w:w="1134" w:type="dxa"/>
          </w:tcPr>
          <w:p w14:paraId="5FEB971F" w14:textId="77777777" w:rsidR="00A53D52" w:rsidRPr="004849BD" w:rsidRDefault="00A53D52" w:rsidP="00A53D52">
            <w:pPr>
              <w:pStyle w:val="GOSTTableHead"/>
            </w:pPr>
            <w:r w:rsidRPr="004849BD">
              <w:t>Формат элемента</w:t>
            </w:r>
          </w:p>
        </w:tc>
        <w:tc>
          <w:tcPr>
            <w:tcW w:w="567" w:type="dxa"/>
          </w:tcPr>
          <w:p w14:paraId="6C116A18" w14:textId="77777777" w:rsidR="00A53D52" w:rsidRPr="004849BD" w:rsidRDefault="00A53D52" w:rsidP="00A53D52">
            <w:pPr>
              <w:pStyle w:val="GOSTTableHead"/>
            </w:pPr>
            <w:r w:rsidRPr="004849BD">
              <w:t>Обязательность</w:t>
            </w:r>
          </w:p>
        </w:tc>
        <w:tc>
          <w:tcPr>
            <w:tcW w:w="3963" w:type="dxa"/>
          </w:tcPr>
          <w:p w14:paraId="73201D8A" w14:textId="77777777" w:rsidR="00A53D52" w:rsidRPr="004849BD" w:rsidRDefault="00A53D52" w:rsidP="00A53D52">
            <w:pPr>
              <w:pStyle w:val="GOSTTableHead"/>
            </w:pPr>
            <w:r w:rsidRPr="004849BD">
              <w:t>Дополнительная информация</w:t>
            </w:r>
          </w:p>
        </w:tc>
      </w:tr>
      <w:tr w:rsidR="00A53D52" w:rsidRPr="004849BD" w14:paraId="41E657EC" w14:textId="77777777" w:rsidTr="00A53D52">
        <w:tc>
          <w:tcPr>
            <w:tcW w:w="1701" w:type="dxa"/>
          </w:tcPr>
          <w:p w14:paraId="33A42629" w14:textId="77777777" w:rsidR="00A53D52" w:rsidRPr="004849BD" w:rsidRDefault="00A53D52" w:rsidP="00A53D52">
            <w:pPr>
              <w:pStyle w:val="GOSTTablenorm"/>
            </w:pPr>
            <w:r w:rsidRPr="004849BD">
              <w:t>Наименование документа, удостоверяющего личность</w:t>
            </w:r>
          </w:p>
        </w:tc>
        <w:tc>
          <w:tcPr>
            <w:tcW w:w="1701" w:type="dxa"/>
          </w:tcPr>
          <w:p w14:paraId="3B58CCF5" w14:textId="77777777" w:rsidR="00A53D52" w:rsidRPr="004849BD" w:rsidRDefault="00A53D52" w:rsidP="00A53D52">
            <w:pPr>
              <w:pStyle w:val="GOSTTablenorm"/>
            </w:pPr>
            <w:r w:rsidRPr="004849BD">
              <w:t>IDDcNm</w:t>
            </w:r>
          </w:p>
        </w:tc>
        <w:tc>
          <w:tcPr>
            <w:tcW w:w="567" w:type="dxa"/>
          </w:tcPr>
          <w:p w14:paraId="58BBB994" w14:textId="77777777" w:rsidR="00A53D52" w:rsidRPr="004849BD" w:rsidRDefault="00A53D52" w:rsidP="00A53D52">
            <w:pPr>
              <w:pStyle w:val="GOSTTablenorm"/>
            </w:pPr>
            <w:r w:rsidRPr="004849BD">
              <w:t>П</w:t>
            </w:r>
          </w:p>
        </w:tc>
        <w:tc>
          <w:tcPr>
            <w:tcW w:w="1134" w:type="dxa"/>
          </w:tcPr>
          <w:p w14:paraId="34CB5628" w14:textId="77777777" w:rsidR="00A53D52" w:rsidRPr="004849BD" w:rsidRDefault="00A53D52" w:rsidP="00A53D52">
            <w:pPr>
              <w:pStyle w:val="GOSTTablenorm"/>
            </w:pPr>
            <w:r w:rsidRPr="004849BD">
              <w:rPr>
                <w:lang w:val="en-US"/>
              </w:rPr>
              <w:t>Т(</w:t>
            </w:r>
            <w:r w:rsidRPr="004849BD">
              <w:t>1</w:t>
            </w:r>
            <w:r w:rsidRPr="004849BD">
              <w:rPr>
                <w:lang w:val="en-US"/>
              </w:rPr>
              <w:t>-255)</w:t>
            </w:r>
          </w:p>
        </w:tc>
        <w:tc>
          <w:tcPr>
            <w:tcW w:w="567" w:type="dxa"/>
          </w:tcPr>
          <w:p w14:paraId="77B50BE1" w14:textId="77777777" w:rsidR="00A53D52" w:rsidRPr="004849BD" w:rsidRDefault="00A53D52" w:rsidP="00A53D52">
            <w:pPr>
              <w:pStyle w:val="GOSTTablenorm"/>
            </w:pPr>
            <w:r w:rsidRPr="004849BD">
              <w:t>О</w:t>
            </w:r>
          </w:p>
        </w:tc>
        <w:tc>
          <w:tcPr>
            <w:tcW w:w="3963" w:type="dxa"/>
          </w:tcPr>
          <w:p w14:paraId="77959E49" w14:textId="77777777" w:rsidR="00A53D52" w:rsidRPr="004849BD" w:rsidRDefault="00A53D52" w:rsidP="00A53D52">
            <w:pPr>
              <w:pStyle w:val="GOSTTablenorm"/>
            </w:pPr>
            <w:r w:rsidRPr="004849BD">
              <w:t>Наименование документа, удостоверяющего личность</w:t>
            </w:r>
          </w:p>
        </w:tc>
      </w:tr>
      <w:tr w:rsidR="00A53D52" w:rsidRPr="004849BD" w14:paraId="0027F0A9" w14:textId="77777777" w:rsidTr="00A53D52">
        <w:tc>
          <w:tcPr>
            <w:tcW w:w="1701" w:type="dxa"/>
          </w:tcPr>
          <w:p w14:paraId="3CC7C6E3" w14:textId="77777777" w:rsidR="00A53D52" w:rsidRPr="004849BD" w:rsidRDefault="00A53D52" w:rsidP="00A53D52">
            <w:pPr>
              <w:pStyle w:val="GOSTTablenorm"/>
            </w:pPr>
            <w:r w:rsidRPr="004849BD">
              <w:t>Номер документа, удостоверяющего личность</w:t>
            </w:r>
          </w:p>
        </w:tc>
        <w:tc>
          <w:tcPr>
            <w:tcW w:w="1701" w:type="dxa"/>
          </w:tcPr>
          <w:p w14:paraId="5725B73F" w14:textId="77777777" w:rsidR="00A53D52" w:rsidRPr="004849BD" w:rsidRDefault="00A53D52" w:rsidP="00A53D52">
            <w:pPr>
              <w:pStyle w:val="GOSTTablenorm"/>
            </w:pPr>
            <w:r w:rsidRPr="004849BD">
              <w:t>IDDcNmbr</w:t>
            </w:r>
          </w:p>
        </w:tc>
        <w:tc>
          <w:tcPr>
            <w:tcW w:w="567" w:type="dxa"/>
          </w:tcPr>
          <w:p w14:paraId="5CF3E259" w14:textId="77777777" w:rsidR="00A53D52" w:rsidRPr="004849BD" w:rsidRDefault="00A53D52" w:rsidP="00A53D52">
            <w:pPr>
              <w:pStyle w:val="GOSTTablenorm"/>
            </w:pPr>
            <w:r w:rsidRPr="004849BD">
              <w:t>П</w:t>
            </w:r>
          </w:p>
        </w:tc>
        <w:tc>
          <w:tcPr>
            <w:tcW w:w="1134" w:type="dxa"/>
          </w:tcPr>
          <w:p w14:paraId="133F50D8" w14:textId="77777777" w:rsidR="00A53D52" w:rsidRPr="004849BD" w:rsidRDefault="00A53D52" w:rsidP="00A53D52">
            <w:pPr>
              <w:pStyle w:val="GOSTTablenorm"/>
              <w:rPr>
                <w:lang w:val="en-US"/>
              </w:rPr>
            </w:pPr>
            <w:r w:rsidRPr="004849BD">
              <w:rPr>
                <w:lang w:val="en-US"/>
              </w:rPr>
              <w:t>Т(</w:t>
            </w:r>
            <w:r w:rsidRPr="004849BD">
              <w:t>1</w:t>
            </w:r>
            <w:r w:rsidRPr="004849BD">
              <w:rPr>
                <w:lang w:val="en-US"/>
              </w:rPr>
              <w:t>-20)</w:t>
            </w:r>
          </w:p>
        </w:tc>
        <w:tc>
          <w:tcPr>
            <w:tcW w:w="567" w:type="dxa"/>
          </w:tcPr>
          <w:p w14:paraId="7F0D2025" w14:textId="77777777" w:rsidR="00A53D52" w:rsidRPr="004849BD" w:rsidRDefault="00A53D52" w:rsidP="00A53D52">
            <w:pPr>
              <w:pStyle w:val="GOSTTablenorm"/>
            </w:pPr>
            <w:r w:rsidRPr="004849BD">
              <w:t>О</w:t>
            </w:r>
          </w:p>
        </w:tc>
        <w:tc>
          <w:tcPr>
            <w:tcW w:w="3963" w:type="dxa"/>
          </w:tcPr>
          <w:p w14:paraId="359715B1" w14:textId="77777777" w:rsidR="00A53D52" w:rsidRPr="004849BD" w:rsidRDefault="00A53D52" w:rsidP="00A53D52">
            <w:pPr>
              <w:pStyle w:val="GOSTTablenorm"/>
            </w:pPr>
            <w:r w:rsidRPr="004849BD">
              <w:t>Номер документа, удостоверяющего личность</w:t>
            </w:r>
          </w:p>
        </w:tc>
      </w:tr>
      <w:tr w:rsidR="00A53D52" w:rsidRPr="004849BD" w14:paraId="61E62B55" w14:textId="77777777" w:rsidTr="00A53D52">
        <w:tc>
          <w:tcPr>
            <w:tcW w:w="1701" w:type="dxa"/>
          </w:tcPr>
          <w:p w14:paraId="17483034" w14:textId="77777777" w:rsidR="00A53D52" w:rsidRPr="004849BD" w:rsidRDefault="00A53D52" w:rsidP="00A53D52">
            <w:pPr>
              <w:pStyle w:val="GOSTTablenorm"/>
            </w:pPr>
            <w:r w:rsidRPr="004849BD">
              <w:t>Кем выдан документ, удостоверяющий личность</w:t>
            </w:r>
          </w:p>
        </w:tc>
        <w:tc>
          <w:tcPr>
            <w:tcW w:w="1701" w:type="dxa"/>
          </w:tcPr>
          <w:p w14:paraId="476E0632" w14:textId="77777777" w:rsidR="00A53D52" w:rsidRPr="004849BD" w:rsidRDefault="00A53D52" w:rsidP="00A53D52">
            <w:pPr>
              <w:pStyle w:val="GOSTTablenorm"/>
            </w:pPr>
            <w:r w:rsidRPr="004849BD">
              <w:t>FullNm</w:t>
            </w:r>
          </w:p>
        </w:tc>
        <w:tc>
          <w:tcPr>
            <w:tcW w:w="567" w:type="dxa"/>
          </w:tcPr>
          <w:p w14:paraId="62F0830F" w14:textId="77777777" w:rsidR="00A53D52" w:rsidRPr="004849BD" w:rsidRDefault="00A53D52" w:rsidP="00A53D52">
            <w:pPr>
              <w:pStyle w:val="GOSTTablenorm"/>
            </w:pPr>
            <w:r w:rsidRPr="004849BD">
              <w:t>П</w:t>
            </w:r>
          </w:p>
        </w:tc>
        <w:tc>
          <w:tcPr>
            <w:tcW w:w="1134" w:type="dxa"/>
          </w:tcPr>
          <w:p w14:paraId="3FE0D321" w14:textId="77777777" w:rsidR="00A53D52" w:rsidRPr="004849BD" w:rsidRDefault="00A53D52" w:rsidP="00A53D52">
            <w:pPr>
              <w:pStyle w:val="GOSTTablenorm"/>
              <w:rPr>
                <w:lang w:val="en-US"/>
              </w:rPr>
            </w:pPr>
            <w:r w:rsidRPr="004849BD">
              <w:rPr>
                <w:lang w:val="en-US"/>
              </w:rPr>
              <w:t>Т(</w:t>
            </w:r>
            <w:r w:rsidRPr="004849BD">
              <w:t>1</w:t>
            </w:r>
            <w:r w:rsidRPr="004849BD">
              <w:rPr>
                <w:lang w:val="en-US"/>
              </w:rPr>
              <w:t>-2000)</w:t>
            </w:r>
          </w:p>
        </w:tc>
        <w:tc>
          <w:tcPr>
            <w:tcW w:w="567" w:type="dxa"/>
          </w:tcPr>
          <w:p w14:paraId="2F107C6B" w14:textId="77777777" w:rsidR="00A53D52" w:rsidRPr="004849BD" w:rsidRDefault="00A53D52" w:rsidP="00A53D52">
            <w:pPr>
              <w:pStyle w:val="GOSTTablenorm"/>
            </w:pPr>
            <w:r w:rsidRPr="004849BD">
              <w:t>О</w:t>
            </w:r>
          </w:p>
        </w:tc>
        <w:tc>
          <w:tcPr>
            <w:tcW w:w="3963" w:type="dxa"/>
          </w:tcPr>
          <w:p w14:paraId="2681F023" w14:textId="77777777" w:rsidR="00A53D52" w:rsidRPr="004849BD" w:rsidRDefault="00A53D52" w:rsidP="00A53D52">
            <w:pPr>
              <w:pStyle w:val="GOSTTablenorm"/>
            </w:pPr>
            <w:r w:rsidRPr="004849BD">
              <w:t>Кем выдан документ, удостоверяющий личность</w:t>
            </w:r>
          </w:p>
        </w:tc>
      </w:tr>
      <w:tr w:rsidR="00A53D52" w:rsidRPr="004849BD" w14:paraId="1D56830C" w14:textId="77777777" w:rsidTr="00A53D52">
        <w:tc>
          <w:tcPr>
            <w:tcW w:w="1701" w:type="dxa"/>
          </w:tcPr>
          <w:p w14:paraId="561933B2" w14:textId="77777777" w:rsidR="00A53D52" w:rsidRPr="004849BD" w:rsidRDefault="00A53D52" w:rsidP="00A53D52">
            <w:pPr>
              <w:pStyle w:val="GOSTTablenorm"/>
            </w:pPr>
            <w:r w:rsidRPr="004849BD">
              <w:t>Когда выдан документ, удостоверяющий личность</w:t>
            </w:r>
          </w:p>
        </w:tc>
        <w:tc>
          <w:tcPr>
            <w:tcW w:w="1701" w:type="dxa"/>
          </w:tcPr>
          <w:p w14:paraId="1FE10902" w14:textId="77777777" w:rsidR="00A53D52" w:rsidRPr="004849BD" w:rsidRDefault="00A53D52" w:rsidP="00A53D52">
            <w:pPr>
              <w:pStyle w:val="GOSTTablenorm"/>
            </w:pPr>
            <w:r w:rsidRPr="004849BD">
              <w:t>DctDt</w:t>
            </w:r>
          </w:p>
        </w:tc>
        <w:tc>
          <w:tcPr>
            <w:tcW w:w="567" w:type="dxa"/>
          </w:tcPr>
          <w:p w14:paraId="1723674C" w14:textId="77777777" w:rsidR="00A53D52" w:rsidRPr="004849BD" w:rsidRDefault="00A53D52" w:rsidP="00A53D52">
            <w:pPr>
              <w:pStyle w:val="GOSTTablenorm"/>
            </w:pPr>
            <w:r w:rsidRPr="004849BD">
              <w:t>П</w:t>
            </w:r>
          </w:p>
        </w:tc>
        <w:tc>
          <w:tcPr>
            <w:tcW w:w="1134" w:type="dxa"/>
          </w:tcPr>
          <w:p w14:paraId="443E92B8" w14:textId="77777777" w:rsidR="00A53D52" w:rsidRPr="004849BD" w:rsidRDefault="00A53D52" w:rsidP="00A53D52">
            <w:pPr>
              <w:pStyle w:val="GOSTTablenorm"/>
            </w:pPr>
            <w:r w:rsidRPr="004849BD">
              <w:rPr>
                <w:lang w:val="en-US"/>
              </w:rPr>
              <w:t>Date</w:t>
            </w:r>
          </w:p>
        </w:tc>
        <w:tc>
          <w:tcPr>
            <w:tcW w:w="567" w:type="dxa"/>
          </w:tcPr>
          <w:p w14:paraId="2F8F7AF4" w14:textId="77777777" w:rsidR="00A53D52" w:rsidRPr="004849BD" w:rsidRDefault="00A53D52" w:rsidP="00A53D52">
            <w:pPr>
              <w:pStyle w:val="GOSTTablenorm"/>
            </w:pPr>
            <w:r w:rsidRPr="004849BD">
              <w:t>О</w:t>
            </w:r>
          </w:p>
        </w:tc>
        <w:tc>
          <w:tcPr>
            <w:tcW w:w="3963" w:type="dxa"/>
          </w:tcPr>
          <w:p w14:paraId="2E6CC1E0" w14:textId="77777777" w:rsidR="00A53D52" w:rsidRPr="004849BD" w:rsidRDefault="00A53D52" w:rsidP="00A53D52">
            <w:pPr>
              <w:pStyle w:val="GOSTTablenorm"/>
            </w:pPr>
            <w:r w:rsidRPr="004849BD">
              <w:t>Когда выдан документ, удостоверяющий личность</w:t>
            </w:r>
          </w:p>
        </w:tc>
      </w:tr>
    </w:tbl>
    <w:p w14:paraId="1AEE2094" w14:textId="77777777" w:rsidR="00A53D52" w:rsidRPr="003F121E" w:rsidRDefault="00A53D52" w:rsidP="00A53D52">
      <w:pPr>
        <w:pStyle w:val="32"/>
      </w:pPr>
      <w:bookmarkStart w:id="2557" w:name="_Toc501726969"/>
      <w:bookmarkStart w:id="2558" w:name="_Toc508712746"/>
      <w:bookmarkStart w:id="2559" w:name="_Toc18509208"/>
      <w:r w:rsidRPr="003F121E">
        <w:t xml:space="preserve"> </w:t>
      </w:r>
      <w:bookmarkStart w:id="2560" w:name="_Toc185883991"/>
      <w:bookmarkStart w:id="2561" w:name="_Toc199832281"/>
      <w:bookmarkStart w:id="2562" w:name="_Toc202883706"/>
      <w:r w:rsidRPr="003F121E">
        <w:t>Описание комплексного типа «tMSC_MrkOrFK1»</w:t>
      </w:r>
      <w:bookmarkEnd w:id="2557"/>
      <w:bookmarkEnd w:id="2558"/>
      <w:bookmarkEnd w:id="2559"/>
      <w:bookmarkEnd w:id="2560"/>
      <w:bookmarkEnd w:id="2561"/>
      <w:bookmarkEnd w:id="2562"/>
    </w:p>
    <w:p w14:paraId="3C64909A" w14:textId="77777777" w:rsidR="00A53D52" w:rsidRPr="003F121E" w:rsidRDefault="00A53D52" w:rsidP="00A53D52">
      <w:pPr>
        <w:pStyle w:val="GOSTNormal"/>
      </w:pPr>
      <w:r w:rsidRPr="003F121E">
        <w:t>Описание комплексного типа «tMSC_MrkOrFK1» блока «Отметка ТОФК».</w:t>
      </w:r>
    </w:p>
    <w:p w14:paraId="790C3EAE" w14:textId="77777777" w:rsidR="00A53D52" w:rsidRPr="003F121E" w:rsidRDefault="00A53D52" w:rsidP="00A53D52">
      <w:pPr>
        <w:pStyle w:val="GOSTNameTable"/>
      </w:pPr>
      <w:r>
        <w:rPr>
          <w:noProof/>
        </w:rPr>
        <w:fldChar w:fldCharType="begin"/>
      </w:r>
      <w:r>
        <w:rPr>
          <w:noProof/>
        </w:rPr>
        <w:instrText xml:space="preserve"> SEQ Таблица \* ARABIC </w:instrText>
      </w:r>
      <w:r>
        <w:rPr>
          <w:noProof/>
        </w:rPr>
        <w:fldChar w:fldCharType="separate"/>
      </w:r>
      <w:bookmarkStart w:id="2563" w:name="_Ref503551874"/>
      <w:bookmarkStart w:id="2564" w:name="_Toc18509497"/>
      <w:bookmarkStart w:id="2565" w:name="_Toc185882615"/>
      <w:r w:rsidR="00306405">
        <w:rPr>
          <w:noProof/>
        </w:rPr>
        <w:t>60</w:t>
      </w:r>
      <w:bookmarkEnd w:id="2563"/>
      <w:r>
        <w:rPr>
          <w:noProof/>
        </w:rPr>
        <w:fldChar w:fldCharType="end"/>
      </w:r>
      <w:r w:rsidRPr="003F121E">
        <w:rPr>
          <w:rFonts w:eastAsia="Calibri"/>
        </w:rPr>
        <w:t xml:space="preserve"> – </w:t>
      </w:r>
      <w:r w:rsidRPr="003F121E">
        <w:t>Описание комплексного типа «tMSC_MrkOrFK1»</w:t>
      </w:r>
      <w:bookmarkEnd w:id="2564"/>
      <w:bookmarkEnd w:id="2565"/>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3A0AFDCA"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65CD9823" w14:textId="77777777" w:rsidR="00A53D52" w:rsidRPr="004849BD" w:rsidRDefault="00A53D52" w:rsidP="00A53D52">
            <w:pPr>
              <w:pStyle w:val="GOSTTableHead"/>
            </w:pPr>
            <w:r w:rsidRPr="004849BD">
              <w:t>Наименование элемента</w:t>
            </w:r>
          </w:p>
        </w:tc>
        <w:tc>
          <w:tcPr>
            <w:tcW w:w="1701" w:type="dxa"/>
          </w:tcPr>
          <w:p w14:paraId="1B526B88" w14:textId="77777777" w:rsidR="00A53D52" w:rsidRPr="004849BD" w:rsidRDefault="00A53D52" w:rsidP="00A53D52">
            <w:pPr>
              <w:pStyle w:val="GOSTTableHead"/>
            </w:pPr>
            <w:r w:rsidRPr="004849BD">
              <w:t>Сокращенное наименование (код) элемента</w:t>
            </w:r>
          </w:p>
        </w:tc>
        <w:tc>
          <w:tcPr>
            <w:tcW w:w="567" w:type="dxa"/>
          </w:tcPr>
          <w:p w14:paraId="43F3FAB3" w14:textId="77777777" w:rsidR="00A53D52" w:rsidRPr="004849BD" w:rsidRDefault="00A53D52" w:rsidP="00A53D52">
            <w:pPr>
              <w:pStyle w:val="GOSTTableHead"/>
            </w:pPr>
            <w:r w:rsidRPr="004849BD">
              <w:t>Тип</w:t>
            </w:r>
          </w:p>
        </w:tc>
        <w:tc>
          <w:tcPr>
            <w:tcW w:w="1134" w:type="dxa"/>
          </w:tcPr>
          <w:p w14:paraId="01E58B02" w14:textId="77777777" w:rsidR="00A53D52" w:rsidRPr="004849BD" w:rsidRDefault="00A53D52" w:rsidP="00A53D52">
            <w:pPr>
              <w:pStyle w:val="GOSTTableHead"/>
            </w:pPr>
            <w:r w:rsidRPr="004849BD">
              <w:t>Формат элемента</w:t>
            </w:r>
          </w:p>
        </w:tc>
        <w:tc>
          <w:tcPr>
            <w:tcW w:w="567" w:type="dxa"/>
          </w:tcPr>
          <w:p w14:paraId="5E12875E" w14:textId="77777777" w:rsidR="00A53D52" w:rsidRPr="004849BD" w:rsidRDefault="00A53D52" w:rsidP="00A53D52">
            <w:pPr>
              <w:pStyle w:val="GOSTTableHead"/>
            </w:pPr>
            <w:r w:rsidRPr="004849BD">
              <w:t>Обязательность</w:t>
            </w:r>
          </w:p>
        </w:tc>
        <w:tc>
          <w:tcPr>
            <w:tcW w:w="3963" w:type="dxa"/>
          </w:tcPr>
          <w:p w14:paraId="07E01179" w14:textId="77777777" w:rsidR="00A53D52" w:rsidRPr="004849BD" w:rsidRDefault="00A53D52" w:rsidP="00A53D52">
            <w:pPr>
              <w:pStyle w:val="GOSTTableHead"/>
            </w:pPr>
            <w:r w:rsidRPr="004849BD">
              <w:t>Дополнительная информация</w:t>
            </w:r>
          </w:p>
        </w:tc>
      </w:tr>
      <w:tr w:rsidR="00A53D52" w:rsidRPr="004849BD" w14:paraId="41922A2B" w14:textId="77777777" w:rsidTr="00A53D52">
        <w:tc>
          <w:tcPr>
            <w:tcW w:w="1701" w:type="dxa"/>
          </w:tcPr>
          <w:p w14:paraId="52B6F603" w14:textId="77777777" w:rsidR="00A53D52" w:rsidRPr="004849BD" w:rsidRDefault="00A53D52" w:rsidP="00A53D52">
            <w:pPr>
              <w:pStyle w:val="GOSTTablenorm"/>
            </w:pPr>
            <w:r w:rsidRPr="004849BD">
              <w:t>Номер заявки</w:t>
            </w:r>
          </w:p>
        </w:tc>
        <w:tc>
          <w:tcPr>
            <w:tcW w:w="1701" w:type="dxa"/>
          </w:tcPr>
          <w:p w14:paraId="5008C3CE" w14:textId="77777777" w:rsidR="00A53D52" w:rsidRPr="004849BD" w:rsidRDefault="00A53D52" w:rsidP="00A53D52">
            <w:pPr>
              <w:pStyle w:val="GOSTTablenorm"/>
            </w:pPr>
            <w:r w:rsidRPr="004849BD">
              <w:t>RqstNm</w:t>
            </w:r>
          </w:p>
        </w:tc>
        <w:tc>
          <w:tcPr>
            <w:tcW w:w="567" w:type="dxa"/>
          </w:tcPr>
          <w:p w14:paraId="7B4C9331" w14:textId="77777777" w:rsidR="00A53D52" w:rsidRPr="004849BD" w:rsidRDefault="00A53D52" w:rsidP="00A53D52">
            <w:pPr>
              <w:pStyle w:val="GOSTTablenorm"/>
            </w:pPr>
            <w:r w:rsidRPr="004849BD">
              <w:t>П</w:t>
            </w:r>
          </w:p>
        </w:tc>
        <w:tc>
          <w:tcPr>
            <w:tcW w:w="1134" w:type="dxa"/>
          </w:tcPr>
          <w:p w14:paraId="43B7CB71" w14:textId="77777777" w:rsidR="00A53D52" w:rsidRPr="004849BD" w:rsidRDefault="00A53D52" w:rsidP="00A53D52">
            <w:pPr>
              <w:pStyle w:val="GOSTTablenorm"/>
            </w:pPr>
            <w:r w:rsidRPr="004849BD">
              <w:t>Т(1-15)</w:t>
            </w:r>
          </w:p>
        </w:tc>
        <w:tc>
          <w:tcPr>
            <w:tcW w:w="567" w:type="dxa"/>
          </w:tcPr>
          <w:p w14:paraId="7D0485A3" w14:textId="77777777" w:rsidR="00A53D52" w:rsidRPr="004849BD" w:rsidRDefault="00A53D52" w:rsidP="00A53D52">
            <w:pPr>
              <w:pStyle w:val="GOSTTablenorm"/>
            </w:pPr>
            <w:r w:rsidRPr="004849BD">
              <w:t>Н</w:t>
            </w:r>
          </w:p>
        </w:tc>
        <w:tc>
          <w:tcPr>
            <w:tcW w:w="3963" w:type="dxa"/>
          </w:tcPr>
          <w:p w14:paraId="3187CB62" w14:textId="77777777" w:rsidR="00A53D52" w:rsidRPr="004849BD" w:rsidRDefault="00A53D52" w:rsidP="00A53D52">
            <w:pPr>
              <w:pStyle w:val="GOSTTablenorm"/>
            </w:pPr>
            <w:r w:rsidRPr="004849BD">
              <w:t>Номер Заявки, присвоенный ТОФК</w:t>
            </w:r>
          </w:p>
        </w:tc>
      </w:tr>
      <w:tr w:rsidR="00A53D52" w:rsidRPr="004849BD" w14:paraId="3C13D87C" w14:textId="77777777" w:rsidTr="00A53D52">
        <w:trPr>
          <w:trHeight w:val="675"/>
        </w:trPr>
        <w:tc>
          <w:tcPr>
            <w:tcW w:w="1701" w:type="dxa"/>
          </w:tcPr>
          <w:p w14:paraId="1F689CF9" w14:textId="77777777" w:rsidR="00A53D52" w:rsidRPr="004849BD" w:rsidRDefault="00A53D52" w:rsidP="00A53D52">
            <w:pPr>
              <w:pStyle w:val="GOSTTablenorm"/>
            </w:pPr>
            <w:r w:rsidRPr="004849BD">
              <w:t>Дата регистрации</w:t>
            </w:r>
          </w:p>
        </w:tc>
        <w:tc>
          <w:tcPr>
            <w:tcW w:w="1701" w:type="dxa"/>
          </w:tcPr>
          <w:p w14:paraId="0B5ABEC6" w14:textId="77777777" w:rsidR="00A53D52" w:rsidRPr="004849BD" w:rsidRDefault="00A53D52" w:rsidP="00A53D52">
            <w:pPr>
              <w:pStyle w:val="GOSTTablenorm"/>
            </w:pPr>
            <w:r w:rsidRPr="004849BD">
              <w:t>RgsDt</w:t>
            </w:r>
          </w:p>
        </w:tc>
        <w:tc>
          <w:tcPr>
            <w:tcW w:w="567" w:type="dxa"/>
          </w:tcPr>
          <w:p w14:paraId="33555BE4" w14:textId="77777777" w:rsidR="00A53D52" w:rsidRPr="004849BD" w:rsidRDefault="00A53D52" w:rsidP="00A53D52">
            <w:pPr>
              <w:pStyle w:val="GOSTTablenorm"/>
            </w:pPr>
            <w:r w:rsidRPr="004849BD">
              <w:t>П</w:t>
            </w:r>
          </w:p>
        </w:tc>
        <w:tc>
          <w:tcPr>
            <w:tcW w:w="1134" w:type="dxa"/>
          </w:tcPr>
          <w:p w14:paraId="6CB308E0" w14:textId="77777777" w:rsidR="00A53D52" w:rsidRPr="004849BD" w:rsidRDefault="00A53D52" w:rsidP="00A53D52">
            <w:pPr>
              <w:pStyle w:val="GOSTTablenorm"/>
            </w:pPr>
            <w:r w:rsidRPr="004849BD">
              <w:rPr>
                <w:lang w:val="en-US"/>
              </w:rPr>
              <w:t>Date</w:t>
            </w:r>
          </w:p>
        </w:tc>
        <w:tc>
          <w:tcPr>
            <w:tcW w:w="567" w:type="dxa"/>
          </w:tcPr>
          <w:p w14:paraId="2B686B6B" w14:textId="77777777" w:rsidR="00A53D52" w:rsidRPr="004849BD" w:rsidRDefault="00A53D52" w:rsidP="00A53D52">
            <w:pPr>
              <w:pStyle w:val="GOSTTablenorm"/>
            </w:pPr>
            <w:r w:rsidRPr="004849BD">
              <w:t>Н</w:t>
            </w:r>
          </w:p>
        </w:tc>
        <w:tc>
          <w:tcPr>
            <w:tcW w:w="3963" w:type="dxa"/>
          </w:tcPr>
          <w:p w14:paraId="5FEDAD07" w14:textId="77777777" w:rsidR="00A53D52" w:rsidRPr="004849BD" w:rsidRDefault="00A53D52" w:rsidP="00A53D52">
            <w:pPr>
              <w:pStyle w:val="GOSTTablenorm"/>
            </w:pPr>
            <w:r w:rsidRPr="004849BD">
              <w:t>Дата регистрации Заявки в ТОФК</w:t>
            </w:r>
          </w:p>
        </w:tc>
      </w:tr>
      <w:tr w:rsidR="00A53D52" w:rsidRPr="004849BD" w14:paraId="7C2167AE" w14:textId="77777777" w:rsidTr="00A53D52">
        <w:tc>
          <w:tcPr>
            <w:tcW w:w="1701" w:type="dxa"/>
          </w:tcPr>
          <w:p w14:paraId="6064D8F3" w14:textId="77777777" w:rsidR="00A53D52" w:rsidRPr="004849BD" w:rsidRDefault="00A53D52" w:rsidP="00A53D52">
            <w:pPr>
              <w:pStyle w:val="GOSTTablenorm"/>
            </w:pPr>
            <w:r w:rsidRPr="004849BD">
              <w:t>Должность ответственного исполнителя</w:t>
            </w:r>
          </w:p>
        </w:tc>
        <w:tc>
          <w:tcPr>
            <w:tcW w:w="1701" w:type="dxa"/>
          </w:tcPr>
          <w:p w14:paraId="17E3BC32" w14:textId="77777777" w:rsidR="00A53D52" w:rsidRPr="004849BD" w:rsidRDefault="00A53D52" w:rsidP="00A53D52">
            <w:pPr>
              <w:pStyle w:val="GOSTTablenorm"/>
            </w:pPr>
            <w:r w:rsidRPr="004849BD">
              <w:t>Pstn</w:t>
            </w:r>
          </w:p>
        </w:tc>
        <w:tc>
          <w:tcPr>
            <w:tcW w:w="567" w:type="dxa"/>
          </w:tcPr>
          <w:p w14:paraId="16B77C72" w14:textId="77777777" w:rsidR="00A53D52" w:rsidRPr="004849BD" w:rsidRDefault="00A53D52" w:rsidP="00A53D52">
            <w:pPr>
              <w:pStyle w:val="GOSTTablenorm"/>
            </w:pPr>
            <w:r w:rsidRPr="004849BD">
              <w:t>П</w:t>
            </w:r>
          </w:p>
        </w:tc>
        <w:tc>
          <w:tcPr>
            <w:tcW w:w="1134" w:type="dxa"/>
          </w:tcPr>
          <w:p w14:paraId="182DD052" w14:textId="77777777" w:rsidR="00A53D52" w:rsidRPr="004849BD" w:rsidRDefault="00A53D52" w:rsidP="00A53D52">
            <w:pPr>
              <w:pStyle w:val="GOSTTablenorm"/>
            </w:pPr>
            <w:r w:rsidRPr="004849BD">
              <w:t>Т(1-100)</w:t>
            </w:r>
          </w:p>
        </w:tc>
        <w:tc>
          <w:tcPr>
            <w:tcW w:w="567" w:type="dxa"/>
          </w:tcPr>
          <w:p w14:paraId="309DA864" w14:textId="77777777" w:rsidR="00A53D52" w:rsidRPr="004849BD" w:rsidRDefault="00A53D52" w:rsidP="00A53D52">
            <w:pPr>
              <w:pStyle w:val="GOSTTablenorm"/>
            </w:pPr>
            <w:r w:rsidRPr="004849BD">
              <w:t>Н</w:t>
            </w:r>
          </w:p>
        </w:tc>
        <w:tc>
          <w:tcPr>
            <w:tcW w:w="3963" w:type="dxa"/>
          </w:tcPr>
          <w:p w14:paraId="2B51CC90" w14:textId="77777777" w:rsidR="00A53D52" w:rsidRPr="004849BD" w:rsidRDefault="00A53D52" w:rsidP="00A53D52">
            <w:pPr>
              <w:pStyle w:val="GOSTTablenorm"/>
            </w:pPr>
            <w:r w:rsidRPr="004849BD">
              <w:t>Должность работника ТОФК, ответственного за регистрацию Заявки</w:t>
            </w:r>
          </w:p>
        </w:tc>
      </w:tr>
      <w:tr w:rsidR="00A53D52" w:rsidRPr="004849BD" w14:paraId="657458CA" w14:textId="77777777" w:rsidTr="00A53D52">
        <w:tc>
          <w:tcPr>
            <w:tcW w:w="1701" w:type="dxa"/>
          </w:tcPr>
          <w:p w14:paraId="28938755" w14:textId="77777777" w:rsidR="00A53D52" w:rsidRPr="004849BD" w:rsidRDefault="00A53D52" w:rsidP="00A53D52">
            <w:pPr>
              <w:pStyle w:val="GOSTTablenorm"/>
            </w:pPr>
            <w:r w:rsidRPr="004849BD">
              <w:t>ФИО ответственного исполнителя</w:t>
            </w:r>
          </w:p>
        </w:tc>
        <w:tc>
          <w:tcPr>
            <w:tcW w:w="1701" w:type="dxa"/>
          </w:tcPr>
          <w:p w14:paraId="3EBB8AF1" w14:textId="77777777" w:rsidR="00A53D52" w:rsidRPr="004849BD" w:rsidRDefault="00A53D52" w:rsidP="00A53D52">
            <w:pPr>
              <w:pStyle w:val="GOSTTablenorm"/>
            </w:pPr>
            <w:r w:rsidRPr="004849BD">
              <w:t>FllNm</w:t>
            </w:r>
          </w:p>
        </w:tc>
        <w:tc>
          <w:tcPr>
            <w:tcW w:w="567" w:type="dxa"/>
          </w:tcPr>
          <w:p w14:paraId="3BCE08D5" w14:textId="77777777" w:rsidR="00A53D52" w:rsidRPr="004849BD" w:rsidRDefault="00A53D52" w:rsidP="00A53D52">
            <w:pPr>
              <w:pStyle w:val="GOSTTablenorm"/>
            </w:pPr>
            <w:r w:rsidRPr="004849BD">
              <w:t>П</w:t>
            </w:r>
          </w:p>
        </w:tc>
        <w:tc>
          <w:tcPr>
            <w:tcW w:w="1134" w:type="dxa"/>
          </w:tcPr>
          <w:p w14:paraId="6A359F94" w14:textId="77777777" w:rsidR="00A53D52" w:rsidRPr="004849BD" w:rsidRDefault="00A53D52" w:rsidP="00A53D52">
            <w:pPr>
              <w:pStyle w:val="GOSTTablenorm"/>
            </w:pPr>
            <w:r w:rsidRPr="004849BD">
              <w:t>Т(1-50)</w:t>
            </w:r>
          </w:p>
        </w:tc>
        <w:tc>
          <w:tcPr>
            <w:tcW w:w="567" w:type="dxa"/>
          </w:tcPr>
          <w:p w14:paraId="2637E68E" w14:textId="77777777" w:rsidR="00A53D52" w:rsidRPr="004849BD" w:rsidRDefault="00A53D52" w:rsidP="00A53D52">
            <w:pPr>
              <w:pStyle w:val="GOSTTablenorm"/>
            </w:pPr>
            <w:r w:rsidRPr="004849BD">
              <w:t>Н</w:t>
            </w:r>
          </w:p>
        </w:tc>
        <w:tc>
          <w:tcPr>
            <w:tcW w:w="3963" w:type="dxa"/>
          </w:tcPr>
          <w:p w14:paraId="49949DBE" w14:textId="77777777" w:rsidR="00A53D52" w:rsidRPr="004849BD" w:rsidRDefault="00A53D52" w:rsidP="00A53D52">
            <w:pPr>
              <w:pStyle w:val="GOSTTablenorm"/>
            </w:pPr>
            <w:r w:rsidRPr="004849BD">
              <w:t>Расшифровка подписи работника ТОФК, ответственного за регистрацию Заявки, с указанием фамилии и инициалов</w:t>
            </w:r>
          </w:p>
        </w:tc>
      </w:tr>
      <w:tr w:rsidR="00A53D52" w:rsidRPr="004849BD" w14:paraId="62D237B0" w14:textId="77777777" w:rsidTr="00A53D52">
        <w:tc>
          <w:tcPr>
            <w:tcW w:w="1701" w:type="dxa"/>
          </w:tcPr>
          <w:p w14:paraId="3B7F2443" w14:textId="77777777" w:rsidR="00A53D52" w:rsidRPr="004849BD" w:rsidRDefault="00A53D52" w:rsidP="00A53D52">
            <w:pPr>
              <w:pStyle w:val="GOSTTablenorm"/>
            </w:pPr>
            <w:r w:rsidRPr="004849BD">
              <w:t>Телефон ответственного исполнителя</w:t>
            </w:r>
          </w:p>
        </w:tc>
        <w:tc>
          <w:tcPr>
            <w:tcW w:w="1701" w:type="dxa"/>
          </w:tcPr>
          <w:p w14:paraId="179EE0E1" w14:textId="77777777" w:rsidR="00A53D52" w:rsidRPr="004849BD" w:rsidRDefault="00A53D52" w:rsidP="00A53D52">
            <w:pPr>
              <w:pStyle w:val="GOSTTablenorm"/>
            </w:pPr>
            <w:r w:rsidRPr="004849BD">
              <w:t>Tlphn</w:t>
            </w:r>
          </w:p>
        </w:tc>
        <w:tc>
          <w:tcPr>
            <w:tcW w:w="567" w:type="dxa"/>
          </w:tcPr>
          <w:p w14:paraId="4525D69A" w14:textId="77777777" w:rsidR="00A53D52" w:rsidRPr="004849BD" w:rsidRDefault="00A53D52" w:rsidP="00A53D52">
            <w:pPr>
              <w:pStyle w:val="GOSTTablenorm"/>
            </w:pPr>
            <w:r w:rsidRPr="004849BD">
              <w:t>П</w:t>
            </w:r>
          </w:p>
        </w:tc>
        <w:tc>
          <w:tcPr>
            <w:tcW w:w="1134" w:type="dxa"/>
          </w:tcPr>
          <w:p w14:paraId="57A6BAFE" w14:textId="77777777" w:rsidR="00A53D52" w:rsidRPr="004849BD" w:rsidRDefault="00A53D52" w:rsidP="00A53D52">
            <w:pPr>
              <w:pStyle w:val="GOSTTablenorm"/>
            </w:pPr>
            <w:r w:rsidRPr="004849BD">
              <w:t>Т(1-50)</w:t>
            </w:r>
          </w:p>
        </w:tc>
        <w:tc>
          <w:tcPr>
            <w:tcW w:w="567" w:type="dxa"/>
          </w:tcPr>
          <w:p w14:paraId="32609570" w14:textId="77777777" w:rsidR="00A53D52" w:rsidRPr="004849BD" w:rsidRDefault="00A53D52" w:rsidP="00A53D52">
            <w:pPr>
              <w:pStyle w:val="GOSTTablenorm"/>
            </w:pPr>
            <w:r w:rsidRPr="004849BD">
              <w:t>Н</w:t>
            </w:r>
          </w:p>
        </w:tc>
        <w:tc>
          <w:tcPr>
            <w:tcW w:w="3963" w:type="dxa"/>
          </w:tcPr>
          <w:p w14:paraId="3E51CA7F" w14:textId="77777777" w:rsidR="00A53D52" w:rsidRPr="004849BD" w:rsidRDefault="00A53D52" w:rsidP="00A53D52">
            <w:pPr>
              <w:pStyle w:val="GOSTTablenorm"/>
            </w:pPr>
            <w:r w:rsidRPr="004849BD">
              <w:t>Телефон работника ТОФК, ответственного за регистрацию Заявки</w:t>
            </w:r>
          </w:p>
        </w:tc>
      </w:tr>
    </w:tbl>
    <w:p w14:paraId="35AF34B4" w14:textId="77777777" w:rsidR="00A53D52" w:rsidRPr="003F121E" w:rsidRDefault="00A53D52" w:rsidP="00A53D52">
      <w:pPr>
        <w:pStyle w:val="32"/>
      </w:pPr>
      <w:bookmarkStart w:id="2566" w:name="_Toc501726970"/>
      <w:bookmarkStart w:id="2567" w:name="_Toc508712747"/>
      <w:bookmarkStart w:id="2568" w:name="_Toc18509209"/>
      <w:r w:rsidRPr="003F121E">
        <w:lastRenderedPageBreak/>
        <w:t xml:space="preserve"> </w:t>
      </w:r>
      <w:bookmarkStart w:id="2569" w:name="_Toc185883992"/>
      <w:bookmarkStart w:id="2570" w:name="_Toc199832282"/>
      <w:bookmarkStart w:id="2571" w:name="_Toc202883707"/>
      <w:r w:rsidRPr="003F121E">
        <w:t>Описание комплексного типа «tZSCH1»</w:t>
      </w:r>
      <w:bookmarkEnd w:id="2566"/>
      <w:bookmarkEnd w:id="2567"/>
      <w:bookmarkEnd w:id="2568"/>
      <w:bookmarkEnd w:id="2569"/>
      <w:bookmarkEnd w:id="2570"/>
      <w:bookmarkEnd w:id="2571"/>
    </w:p>
    <w:p w14:paraId="1D85A819" w14:textId="77777777" w:rsidR="00A53D52" w:rsidRPr="003F121E" w:rsidRDefault="00A53D52" w:rsidP="00A53D52">
      <w:pPr>
        <w:pStyle w:val="GOSTNormal"/>
      </w:pPr>
      <w:r w:rsidRPr="003F121E">
        <w:t>Описание комплексного типа «tZSCH1» блока «Реквизиты чека».</w:t>
      </w:r>
    </w:p>
    <w:p w14:paraId="2B8E7E3B" w14:textId="77777777" w:rsidR="00A53D52" w:rsidRPr="003F121E" w:rsidRDefault="00A53D52" w:rsidP="00A53D52">
      <w:pPr>
        <w:pStyle w:val="GOSTNameTable"/>
      </w:pPr>
      <w:r>
        <w:rPr>
          <w:noProof/>
        </w:rPr>
        <w:fldChar w:fldCharType="begin"/>
      </w:r>
      <w:r>
        <w:rPr>
          <w:noProof/>
        </w:rPr>
        <w:instrText xml:space="preserve"> SEQ Таблица \* ARABIC </w:instrText>
      </w:r>
      <w:r>
        <w:rPr>
          <w:noProof/>
        </w:rPr>
        <w:fldChar w:fldCharType="separate"/>
      </w:r>
      <w:bookmarkStart w:id="2572" w:name="_Ref503551886"/>
      <w:bookmarkStart w:id="2573" w:name="_Toc18509498"/>
      <w:bookmarkStart w:id="2574" w:name="_Toc185882616"/>
      <w:r w:rsidR="00306405">
        <w:rPr>
          <w:noProof/>
        </w:rPr>
        <w:t>61</w:t>
      </w:r>
      <w:bookmarkEnd w:id="2572"/>
      <w:r>
        <w:rPr>
          <w:noProof/>
        </w:rPr>
        <w:fldChar w:fldCharType="end"/>
      </w:r>
      <w:r w:rsidRPr="003F121E">
        <w:rPr>
          <w:rFonts w:eastAsia="Calibri"/>
        </w:rPr>
        <w:t xml:space="preserve"> – </w:t>
      </w:r>
      <w:r w:rsidRPr="003F121E">
        <w:t>Описание комплексного типа «tZSCH1»</w:t>
      </w:r>
      <w:bookmarkEnd w:id="2573"/>
      <w:bookmarkEnd w:id="2574"/>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70F2755E"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148D6B49" w14:textId="77777777" w:rsidR="00A53D52" w:rsidRPr="004849BD" w:rsidRDefault="00A53D52" w:rsidP="00A53D52">
            <w:pPr>
              <w:pStyle w:val="GOSTTableHead"/>
            </w:pPr>
            <w:r w:rsidRPr="004849BD">
              <w:t>Наименование комплексного типа</w:t>
            </w:r>
          </w:p>
        </w:tc>
        <w:tc>
          <w:tcPr>
            <w:tcW w:w="1701" w:type="dxa"/>
          </w:tcPr>
          <w:p w14:paraId="10599ECC" w14:textId="77777777" w:rsidR="00A53D52" w:rsidRPr="004849BD" w:rsidRDefault="00A53D52" w:rsidP="00A53D52">
            <w:pPr>
              <w:pStyle w:val="GOSTTableHead"/>
            </w:pPr>
            <w:r w:rsidRPr="004849BD">
              <w:t>Текущий элемент/ атрибут</w:t>
            </w:r>
          </w:p>
        </w:tc>
        <w:tc>
          <w:tcPr>
            <w:tcW w:w="567" w:type="dxa"/>
          </w:tcPr>
          <w:p w14:paraId="592DB254" w14:textId="77777777" w:rsidR="00A53D52" w:rsidRPr="004849BD" w:rsidRDefault="00A53D52" w:rsidP="00A53D52">
            <w:pPr>
              <w:pStyle w:val="GOSTTableHead"/>
            </w:pPr>
            <w:r w:rsidRPr="004849BD">
              <w:t>Тип</w:t>
            </w:r>
          </w:p>
        </w:tc>
        <w:tc>
          <w:tcPr>
            <w:tcW w:w="1134" w:type="dxa"/>
          </w:tcPr>
          <w:p w14:paraId="491F1F86" w14:textId="77777777" w:rsidR="00A53D52" w:rsidRPr="004849BD" w:rsidRDefault="00A53D52" w:rsidP="00A53D52">
            <w:pPr>
              <w:pStyle w:val="GOSTTableHead"/>
            </w:pPr>
            <w:r w:rsidRPr="004849BD">
              <w:t>Формат элемента</w:t>
            </w:r>
          </w:p>
        </w:tc>
        <w:tc>
          <w:tcPr>
            <w:tcW w:w="567" w:type="dxa"/>
          </w:tcPr>
          <w:p w14:paraId="4A093DCF" w14:textId="77777777" w:rsidR="00A53D52" w:rsidRPr="004849BD" w:rsidRDefault="00A53D52" w:rsidP="00A53D52">
            <w:pPr>
              <w:pStyle w:val="GOSTTableHead"/>
            </w:pPr>
            <w:r w:rsidRPr="004849BD">
              <w:t>Обязательность</w:t>
            </w:r>
          </w:p>
        </w:tc>
        <w:tc>
          <w:tcPr>
            <w:tcW w:w="3963" w:type="dxa"/>
          </w:tcPr>
          <w:p w14:paraId="5F94F7C7" w14:textId="77777777" w:rsidR="00A53D52" w:rsidRPr="004849BD" w:rsidRDefault="00A53D52" w:rsidP="00A53D52">
            <w:pPr>
              <w:pStyle w:val="GOSTTableHead"/>
            </w:pPr>
            <w:r w:rsidRPr="004849BD">
              <w:t>Дополнительная информация</w:t>
            </w:r>
          </w:p>
        </w:tc>
      </w:tr>
      <w:tr w:rsidR="00A53D52" w:rsidRPr="004849BD" w14:paraId="0A1B473B" w14:textId="77777777" w:rsidTr="00A53D52">
        <w:tc>
          <w:tcPr>
            <w:tcW w:w="1701" w:type="dxa"/>
          </w:tcPr>
          <w:p w14:paraId="208D7C74" w14:textId="77777777" w:rsidR="00A53D52" w:rsidRPr="004849BD" w:rsidRDefault="00A53D52" w:rsidP="00A53D52">
            <w:pPr>
              <w:pStyle w:val="GOSTTablenorm"/>
            </w:pPr>
            <w:r w:rsidRPr="004849BD">
              <w:t>tZSCH1</w:t>
            </w:r>
          </w:p>
        </w:tc>
        <w:tc>
          <w:tcPr>
            <w:tcW w:w="1701" w:type="dxa"/>
          </w:tcPr>
          <w:p w14:paraId="6EEC37CB" w14:textId="77777777" w:rsidR="00A53D52" w:rsidRPr="004849BD" w:rsidRDefault="00A53D52" w:rsidP="00A53D52">
            <w:pPr>
              <w:pStyle w:val="GOSTTablenorm"/>
            </w:pPr>
            <w:r w:rsidRPr="004849BD">
              <w:t>ZSCH1_ITEM</w:t>
            </w:r>
          </w:p>
        </w:tc>
        <w:tc>
          <w:tcPr>
            <w:tcW w:w="567" w:type="dxa"/>
          </w:tcPr>
          <w:p w14:paraId="772555C9" w14:textId="77777777" w:rsidR="00A53D52" w:rsidRPr="004849BD" w:rsidRDefault="00A53D52" w:rsidP="00A53D52">
            <w:pPr>
              <w:pStyle w:val="GOSTTablenorm"/>
            </w:pPr>
            <w:r w:rsidRPr="004849BD">
              <w:t>С</w:t>
            </w:r>
          </w:p>
        </w:tc>
        <w:tc>
          <w:tcPr>
            <w:tcW w:w="1134" w:type="dxa"/>
          </w:tcPr>
          <w:p w14:paraId="6E5907B6" w14:textId="77777777" w:rsidR="00A53D52" w:rsidRPr="004849BD" w:rsidRDefault="00A53D52" w:rsidP="00A53D52">
            <w:pPr>
              <w:pStyle w:val="GOSTTablenorm"/>
              <w:rPr>
                <w:lang w:val="en-US"/>
              </w:rPr>
            </w:pPr>
            <w:r w:rsidRPr="004849BD">
              <w:t>tZSCH1_ITEM</w:t>
            </w:r>
          </w:p>
        </w:tc>
        <w:tc>
          <w:tcPr>
            <w:tcW w:w="567" w:type="dxa"/>
          </w:tcPr>
          <w:p w14:paraId="6889CF85" w14:textId="77777777" w:rsidR="00A53D52" w:rsidRPr="004849BD" w:rsidRDefault="00A53D52" w:rsidP="00A53D52">
            <w:pPr>
              <w:pStyle w:val="GOSTTablenorm"/>
            </w:pPr>
            <w:r w:rsidRPr="004849BD">
              <w:t>ОМ</w:t>
            </w:r>
          </w:p>
        </w:tc>
        <w:tc>
          <w:tcPr>
            <w:tcW w:w="3963" w:type="dxa"/>
          </w:tcPr>
          <w:p w14:paraId="09EB0BA5" w14:textId="77777777" w:rsidR="00A53D52" w:rsidRPr="004849BD" w:rsidRDefault="00A53D52" w:rsidP="00A53D52">
            <w:pPr>
              <w:pStyle w:val="GOSTTablenorm"/>
              <w:rPr>
                <w:szCs w:val="22"/>
              </w:rPr>
            </w:pPr>
            <w:r w:rsidRPr="004849BD">
              <w:t xml:space="preserve">Реквизиты чека (строки). </w:t>
            </w:r>
            <w:r w:rsidRPr="004849BD">
              <w:rPr>
                <w:szCs w:val="22"/>
              </w:rPr>
              <w:t>Блок является множественным, только если в указанном чеке различаются символы кассового плана.</w:t>
            </w:r>
          </w:p>
          <w:p w14:paraId="192A62C1" w14:textId="77777777" w:rsidR="00A53D52" w:rsidRPr="004849BD" w:rsidRDefault="00A53D52" w:rsidP="00A53D52">
            <w:pPr>
              <w:pStyle w:val="GOSTTablenorm"/>
            </w:pPr>
            <w:r w:rsidRPr="004849BD">
              <w:t xml:space="preserve">Состав элемента представлен в таблице </w:t>
            </w:r>
            <w:r w:rsidRPr="004849BD">
              <w:rPr>
                <w:b/>
              </w:rPr>
              <w:fldChar w:fldCharType="begin"/>
            </w:r>
            <w:r w:rsidRPr="004849BD">
              <w:rPr>
                <w:b/>
              </w:rPr>
              <w:instrText xml:space="preserve"> REF _Ref503551926 \h  \* MERGEFORMAT </w:instrText>
            </w:r>
            <w:r w:rsidRPr="004849BD">
              <w:rPr>
                <w:b/>
              </w:rPr>
            </w:r>
            <w:r w:rsidRPr="004849BD">
              <w:rPr>
                <w:b/>
              </w:rPr>
              <w:fldChar w:fldCharType="separate"/>
            </w:r>
            <w:r w:rsidR="00306405" w:rsidRPr="00306405">
              <w:rPr>
                <w:b/>
                <w:szCs w:val="22"/>
              </w:rPr>
              <w:t>62</w:t>
            </w:r>
            <w:r w:rsidRPr="004849BD">
              <w:rPr>
                <w:b/>
              </w:rPr>
              <w:fldChar w:fldCharType="end"/>
            </w:r>
          </w:p>
        </w:tc>
      </w:tr>
    </w:tbl>
    <w:p w14:paraId="53884FFD" w14:textId="77777777" w:rsidR="00A53D52" w:rsidRPr="003F121E" w:rsidRDefault="00A53D52" w:rsidP="00A53D52">
      <w:pPr>
        <w:pStyle w:val="32"/>
      </w:pPr>
      <w:bookmarkStart w:id="2575" w:name="_Toc501726971"/>
      <w:bookmarkStart w:id="2576" w:name="_Toc508712748"/>
      <w:bookmarkStart w:id="2577" w:name="_Toc18509210"/>
      <w:r w:rsidRPr="003F121E">
        <w:t xml:space="preserve"> </w:t>
      </w:r>
      <w:bookmarkStart w:id="2578" w:name="_Toc185883993"/>
      <w:bookmarkStart w:id="2579" w:name="_Toc199832283"/>
      <w:bookmarkStart w:id="2580" w:name="_Toc202883708"/>
      <w:r w:rsidRPr="003F121E">
        <w:t>Описание комплексного типа «tZSCH1_ITEM»</w:t>
      </w:r>
      <w:bookmarkEnd w:id="2575"/>
      <w:bookmarkEnd w:id="2576"/>
      <w:bookmarkEnd w:id="2577"/>
      <w:bookmarkEnd w:id="2578"/>
      <w:bookmarkEnd w:id="2579"/>
      <w:bookmarkEnd w:id="2580"/>
    </w:p>
    <w:p w14:paraId="2F718789" w14:textId="77777777" w:rsidR="00A53D52" w:rsidRPr="003F121E" w:rsidRDefault="00A53D52" w:rsidP="00A53D52">
      <w:pPr>
        <w:pStyle w:val="GOSTNormal"/>
      </w:pPr>
      <w:r w:rsidRPr="003F121E">
        <w:t>Описание комплексного типа «tZSCH1_ITEM» блока «Реквизиты чека (строки)».</w:t>
      </w:r>
    </w:p>
    <w:p w14:paraId="31695874" w14:textId="77777777" w:rsidR="00A53D52" w:rsidRPr="003F121E" w:rsidRDefault="00A53D52" w:rsidP="00A53D52">
      <w:pPr>
        <w:pStyle w:val="GOSTNameTable"/>
      </w:pPr>
      <w:r>
        <w:rPr>
          <w:noProof/>
        </w:rPr>
        <w:fldChar w:fldCharType="begin"/>
      </w:r>
      <w:r>
        <w:rPr>
          <w:noProof/>
        </w:rPr>
        <w:instrText xml:space="preserve"> SEQ Таблица \* ARABIC </w:instrText>
      </w:r>
      <w:r>
        <w:rPr>
          <w:noProof/>
        </w:rPr>
        <w:fldChar w:fldCharType="separate"/>
      </w:r>
      <w:bookmarkStart w:id="2581" w:name="_Ref503551926"/>
      <w:bookmarkStart w:id="2582" w:name="_Toc18509499"/>
      <w:bookmarkStart w:id="2583" w:name="_Toc185882617"/>
      <w:r w:rsidR="00306405">
        <w:rPr>
          <w:noProof/>
        </w:rPr>
        <w:t>62</w:t>
      </w:r>
      <w:bookmarkEnd w:id="2581"/>
      <w:r>
        <w:rPr>
          <w:noProof/>
        </w:rPr>
        <w:fldChar w:fldCharType="end"/>
      </w:r>
      <w:r w:rsidRPr="003F121E">
        <w:t xml:space="preserve"> </w:t>
      </w:r>
      <w:r w:rsidRPr="003F121E">
        <w:rPr>
          <w:rFonts w:eastAsia="Calibri"/>
        </w:rPr>
        <w:t xml:space="preserve">– </w:t>
      </w:r>
      <w:r w:rsidRPr="003F121E">
        <w:t>Описание комплексного типа «tZSCH1_ITEM»</w:t>
      </w:r>
      <w:bookmarkEnd w:id="2582"/>
      <w:bookmarkEnd w:id="2583"/>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5AA465C2"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31733122" w14:textId="77777777" w:rsidR="00A53D52" w:rsidRPr="004849BD" w:rsidRDefault="00A53D52" w:rsidP="00A53D52">
            <w:pPr>
              <w:pStyle w:val="GOSTTableHead"/>
            </w:pPr>
            <w:r w:rsidRPr="004849BD">
              <w:t>Наименование элемента</w:t>
            </w:r>
          </w:p>
        </w:tc>
        <w:tc>
          <w:tcPr>
            <w:tcW w:w="1701" w:type="dxa"/>
          </w:tcPr>
          <w:p w14:paraId="2B30BAC5" w14:textId="77777777" w:rsidR="00A53D52" w:rsidRPr="004849BD" w:rsidRDefault="00A53D52" w:rsidP="00A53D52">
            <w:pPr>
              <w:pStyle w:val="GOSTTableHead"/>
            </w:pPr>
            <w:r w:rsidRPr="004849BD">
              <w:t>Сокращенное наименование (код) элемента</w:t>
            </w:r>
          </w:p>
        </w:tc>
        <w:tc>
          <w:tcPr>
            <w:tcW w:w="567" w:type="dxa"/>
          </w:tcPr>
          <w:p w14:paraId="0779F41B" w14:textId="77777777" w:rsidR="00A53D52" w:rsidRPr="004849BD" w:rsidRDefault="00A53D52" w:rsidP="00A53D52">
            <w:pPr>
              <w:pStyle w:val="GOSTTableHead"/>
            </w:pPr>
            <w:r w:rsidRPr="004849BD">
              <w:t>Тип</w:t>
            </w:r>
          </w:p>
        </w:tc>
        <w:tc>
          <w:tcPr>
            <w:tcW w:w="1134" w:type="dxa"/>
          </w:tcPr>
          <w:p w14:paraId="6C966FCC" w14:textId="77777777" w:rsidR="00A53D52" w:rsidRPr="004849BD" w:rsidRDefault="00A53D52" w:rsidP="00A53D52">
            <w:pPr>
              <w:pStyle w:val="GOSTTableHead"/>
            </w:pPr>
            <w:r w:rsidRPr="004849BD">
              <w:t>Формат элемента</w:t>
            </w:r>
          </w:p>
        </w:tc>
        <w:tc>
          <w:tcPr>
            <w:tcW w:w="567" w:type="dxa"/>
          </w:tcPr>
          <w:p w14:paraId="624BC398" w14:textId="77777777" w:rsidR="00A53D52" w:rsidRPr="004849BD" w:rsidRDefault="00A53D52" w:rsidP="00A53D52">
            <w:pPr>
              <w:pStyle w:val="GOSTTableHead"/>
            </w:pPr>
            <w:r w:rsidRPr="004849BD">
              <w:t>Обязательность</w:t>
            </w:r>
          </w:p>
        </w:tc>
        <w:tc>
          <w:tcPr>
            <w:tcW w:w="3963" w:type="dxa"/>
          </w:tcPr>
          <w:p w14:paraId="0F9B7A02" w14:textId="77777777" w:rsidR="00A53D52" w:rsidRPr="004849BD" w:rsidRDefault="00A53D52" w:rsidP="00A53D52">
            <w:pPr>
              <w:pStyle w:val="GOSTTableHead"/>
            </w:pPr>
            <w:r w:rsidRPr="004849BD">
              <w:t>Дополнительная информация</w:t>
            </w:r>
          </w:p>
        </w:tc>
      </w:tr>
      <w:tr w:rsidR="00A53D52" w:rsidRPr="004849BD" w14:paraId="0105F358" w14:textId="77777777" w:rsidTr="00A53D52">
        <w:tc>
          <w:tcPr>
            <w:tcW w:w="1701" w:type="dxa"/>
          </w:tcPr>
          <w:p w14:paraId="6FE0A4CE" w14:textId="77777777" w:rsidR="00A53D52" w:rsidRPr="004849BD" w:rsidRDefault="00A53D52" w:rsidP="00A53D52">
            <w:pPr>
              <w:pStyle w:val="GOSTTablenorm"/>
            </w:pPr>
            <w:r w:rsidRPr="004849BD">
              <w:t>Сумма</w:t>
            </w:r>
          </w:p>
        </w:tc>
        <w:tc>
          <w:tcPr>
            <w:tcW w:w="1701" w:type="dxa"/>
          </w:tcPr>
          <w:p w14:paraId="181F712B" w14:textId="77777777" w:rsidR="00A53D52" w:rsidRPr="004849BD" w:rsidRDefault="00A53D52" w:rsidP="00A53D52">
            <w:pPr>
              <w:pStyle w:val="GOSTTablenorm"/>
            </w:pPr>
            <w:r w:rsidRPr="004849BD">
              <w:t>Amnt</w:t>
            </w:r>
          </w:p>
        </w:tc>
        <w:tc>
          <w:tcPr>
            <w:tcW w:w="567" w:type="dxa"/>
          </w:tcPr>
          <w:p w14:paraId="09453BB1" w14:textId="77777777" w:rsidR="00A53D52" w:rsidRPr="004849BD" w:rsidRDefault="00A53D52" w:rsidP="00A53D52">
            <w:pPr>
              <w:pStyle w:val="GOSTTablenorm"/>
            </w:pPr>
            <w:r w:rsidRPr="004849BD">
              <w:t>П</w:t>
            </w:r>
          </w:p>
        </w:tc>
        <w:tc>
          <w:tcPr>
            <w:tcW w:w="1134" w:type="dxa"/>
          </w:tcPr>
          <w:p w14:paraId="400FAA33" w14:textId="77777777" w:rsidR="00A53D52" w:rsidRPr="004849BD" w:rsidRDefault="00A53D52" w:rsidP="00A53D52">
            <w:pPr>
              <w:pStyle w:val="GOSTTablenorm"/>
              <w:rPr>
                <w:lang w:val="en-US"/>
              </w:rPr>
            </w:pPr>
            <w:r w:rsidRPr="004849BD">
              <w:rPr>
                <w:lang w:val="en-US"/>
              </w:rPr>
              <w:t>N(20</w:t>
            </w:r>
            <w:r w:rsidRPr="004849BD">
              <w:t>.</w:t>
            </w:r>
            <w:r w:rsidRPr="004849BD">
              <w:rPr>
                <w:lang w:val="en-US"/>
              </w:rPr>
              <w:t>2)</w:t>
            </w:r>
          </w:p>
        </w:tc>
        <w:tc>
          <w:tcPr>
            <w:tcW w:w="567" w:type="dxa"/>
          </w:tcPr>
          <w:p w14:paraId="34014982" w14:textId="77777777" w:rsidR="00A53D52" w:rsidRPr="004849BD" w:rsidRDefault="00A53D52" w:rsidP="00A53D52">
            <w:pPr>
              <w:pStyle w:val="GOSTTablenorm"/>
            </w:pPr>
            <w:r w:rsidRPr="004849BD">
              <w:t>О</w:t>
            </w:r>
          </w:p>
        </w:tc>
        <w:tc>
          <w:tcPr>
            <w:tcW w:w="3963" w:type="dxa"/>
          </w:tcPr>
          <w:p w14:paraId="306DD80B" w14:textId="77777777" w:rsidR="00A53D52" w:rsidRPr="004849BD" w:rsidRDefault="00A53D52" w:rsidP="00A53D52">
            <w:pPr>
              <w:pStyle w:val="GOSTTablenorm"/>
            </w:pPr>
            <w:r w:rsidRPr="004849BD">
              <w:t>Сумма по символу кассового плана в чеке</w:t>
            </w:r>
          </w:p>
        </w:tc>
      </w:tr>
      <w:tr w:rsidR="00A53D52" w:rsidRPr="004849BD" w14:paraId="565CBC2E" w14:textId="77777777" w:rsidTr="00A53D52">
        <w:tc>
          <w:tcPr>
            <w:tcW w:w="1701" w:type="dxa"/>
          </w:tcPr>
          <w:p w14:paraId="5C55262C" w14:textId="77777777" w:rsidR="00A53D52" w:rsidRPr="004849BD" w:rsidRDefault="00A53D52" w:rsidP="00A53D52">
            <w:pPr>
              <w:pStyle w:val="GOSTTablenorm"/>
            </w:pPr>
            <w:r w:rsidRPr="004849BD">
              <w:t>Номер чека</w:t>
            </w:r>
          </w:p>
        </w:tc>
        <w:tc>
          <w:tcPr>
            <w:tcW w:w="1701" w:type="dxa"/>
          </w:tcPr>
          <w:p w14:paraId="49A65075" w14:textId="77777777" w:rsidR="00A53D52" w:rsidRPr="004849BD" w:rsidRDefault="00A53D52" w:rsidP="00A53D52">
            <w:pPr>
              <w:pStyle w:val="GOSTTablenorm"/>
            </w:pPr>
            <w:r w:rsidRPr="004849BD">
              <w:t>NmbrChck</w:t>
            </w:r>
          </w:p>
        </w:tc>
        <w:tc>
          <w:tcPr>
            <w:tcW w:w="567" w:type="dxa"/>
          </w:tcPr>
          <w:p w14:paraId="0C698215" w14:textId="77777777" w:rsidR="00A53D52" w:rsidRPr="004849BD" w:rsidRDefault="00A53D52" w:rsidP="00A53D52">
            <w:pPr>
              <w:pStyle w:val="GOSTTablenorm"/>
            </w:pPr>
            <w:r w:rsidRPr="004849BD">
              <w:t>П</w:t>
            </w:r>
          </w:p>
        </w:tc>
        <w:tc>
          <w:tcPr>
            <w:tcW w:w="1134" w:type="dxa"/>
          </w:tcPr>
          <w:p w14:paraId="46B0107B" w14:textId="77777777" w:rsidR="00A53D52" w:rsidRPr="004849BD" w:rsidRDefault="00A53D52" w:rsidP="00A53D52">
            <w:pPr>
              <w:pStyle w:val="GOSTTablenorm"/>
              <w:rPr>
                <w:lang w:val="en-US"/>
              </w:rPr>
            </w:pPr>
            <w:r w:rsidRPr="004849BD">
              <w:rPr>
                <w:lang w:val="en-US"/>
              </w:rPr>
              <w:t>Т(</w:t>
            </w:r>
            <w:r w:rsidRPr="004849BD">
              <w:t>1</w:t>
            </w:r>
            <w:r w:rsidRPr="004849BD">
              <w:rPr>
                <w:lang w:val="en-US"/>
              </w:rPr>
              <w:t>-</w:t>
            </w:r>
            <w:r w:rsidRPr="004849BD">
              <w:t>15</w:t>
            </w:r>
            <w:r w:rsidRPr="004849BD">
              <w:rPr>
                <w:lang w:val="en-US"/>
              </w:rPr>
              <w:t>)</w:t>
            </w:r>
          </w:p>
        </w:tc>
        <w:tc>
          <w:tcPr>
            <w:tcW w:w="567" w:type="dxa"/>
          </w:tcPr>
          <w:p w14:paraId="6B752901" w14:textId="77777777" w:rsidR="00A53D52" w:rsidRPr="004849BD" w:rsidRDefault="00A53D52" w:rsidP="00A53D52">
            <w:pPr>
              <w:pStyle w:val="GOSTTablenorm"/>
            </w:pPr>
            <w:r w:rsidRPr="004849BD">
              <w:t>О</w:t>
            </w:r>
          </w:p>
        </w:tc>
        <w:tc>
          <w:tcPr>
            <w:tcW w:w="3963" w:type="dxa"/>
          </w:tcPr>
          <w:p w14:paraId="08B301E7" w14:textId="77777777" w:rsidR="00A53D52" w:rsidRPr="004849BD" w:rsidRDefault="00A53D52" w:rsidP="00A53D52">
            <w:pPr>
              <w:pStyle w:val="GOSTTablenorm"/>
            </w:pPr>
            <w:r w:rsidRPr="004849BD">
              <w:t>Номер чека</w:t>
            </w:r>
          </w:p>
        </w:tc>
      </w:tr>
      <w:tr w:rsidR="00A53D52" w:rsidRPr="004849BD" w14:paraId="5C1FF08A" w14:textId="77777777" w:rsidTr="00A53D52">
        <w:tc>
          <w:tcPr>
            <w:tcW w:w="1701" w:type="dxa"/>
          </w:tcPr>
          <w:p w14:paraId="3EAC1291" w14:textId="77777777" w:rsidR="00A53D52" w:rsidRPr="004849BD" w:rsidRDefault="00A53D52" w:rsidP="00A53D52">
            <w:pPr>
              <w:pStyle w:val="GOSTTablenorm"/>
            </w:pPr>
            <w:r w:rsidRPr="004849BD">
              <w:t>Серия чека</w:t>
            </w:r>
          </w:p>
        </w:tc>
        <w:tc>
          <w:tcPr>
            <w:tcW w:w="1701" w:type="dxa"/>
          </w:tcPr>
          <w:p w14:paraId="6A51270E" w14:textId="77777777" w:rsidR="00A53D52" w:rsidRPr="004849BD" w:rsidRDefault="00A53D52" w:rsidP="00A53D52">
            <w:pPr>
              <w:pStyle w:val="GOSTTablenorm"/>
            </w:pPr>
            <w:r w:rsidRPr="004849BD">
              <w:t>SrsChck</w:t>
            </w:r>
          </w:p>
        </w:tc>
        <w:tc>
          <w:tcPr>
            <w:tcW w:w="567" w:type="dxa"/>
          </w:tcPr>
          <w:p w14:paraId="465430E2" w14:textId="77777777" w:rsidR="00A53D52" w:rsidRPr="004849BD" w:rsidRDefault="00A53D52" w:rsidP="00A53D52">
            <w:pPr>
              <w:pStyle w:val="GOSTTablenorm"/>
            </w:pPr>
            <w:r w:rsidRPr="004849BD">
              <w:t>П</w:t>
            </w:r>
          </w:p>
        </w:tc>
        <w:tc>
          <w:tcPr>
            <w:tcW w:w="1134" w:type="dxa"/>
          </w:tcPr>
          <w:p w14:paraId="26E41E0D" w14:textId="77777777" w:rsidR="00A53D52" w:rsidRPr="004849BD" w:rsidRDefault="00A53D52" w:rsidP="00A53D52">
            <w:pPr>
              <w:pStyle w:val="GOSTTablenorm"/>
              <w:rPr>
                <w:lang w:val="en-US"/>
              </w:rPr>
            </w:pPr>
            <w:r w:rsidRPr="004849BD">
              <w:rPr>
                <w:lang w:val="en-US"/>
              </w:rPr>
              <w:t>Т(</w:t>
            </w:r>
            <w:r w:rsidRPr="004849BD">
              <w:t>1</w:t>
            </w:r>
            <w:r w:rsidRPr="004849BD">
              <w:rPr>
                <w:lang w:val="en-US"/>
              </w:rPr>
              <w:t>-30)</w:t>
            </w:r>
          </w:p>
        </w:tc>
        <w:tc>
          <w:tcPr>
            <w:tcW w:w="567" w:type="dxa"/>
          </w:tcPr>
          <w:p w14:paraId="1861AB4C" w14:textId="77777777" w:rsidR="00A53D52" w:rsidRPr="004849BD" w:rsidRDefault="00A53D52" w:rsidP="00A53D52">
            <w:pPr>
              <w:pStyle w:val="GOSTTablenorm"/>
            </w:pPr>
            <w:r w:rsidRPr="004849BD">
              <w:t>О</w:t>
            </w:r>
          </w:p>
        </w:tc>
        <w:tc>
          <w:tcPr>
            <w:tcW w:w="3963" w:type="dxa"/>
          </w:tcPr>
          <w:p w14:paraId="75F53C87" w14:textId="77777777" w:rsidR="00A53D52" w:rsidRPr="004849BD" w:rsidRDefault="00A53D52" w:rsidP="00A53D52">
            <w:pPr>
              <w:pStyle w:val="GOSTTablenorm"/>
            </w:pPr>
            <w:r w:rsidRPr="004849BD">
              <w:t>Серия чека</w:t>
            </w:r>
          </w:p>
        </w:tc>
      </w:tr>
      <w:tr w:rsidR="00A53D52" w:rsidRPr="004849BD" w14:paraId="2D0BDB14" w14:textId="77777777" w:rsidTr="00A53D52">
        <w:tc>
          <w:tcPr>
            <w:tcW w:w="1701" w:type="dxa"/>
          </w:tcPr>
          <w:p w14:paraId="505BD4BE" w14:textId="77777777" w:rsidR="00A53D52" w:rsidRPr="004849BD" w:rsidRDefault="00A53D52" w:rsidP="00A53D52">
            <w:pPr>
              <w:pStyle w:val="GOSTTablenorm"/>
            </w:pPr>
            <w:r w:rsidRPr="004849BD">
              <w:t>Дата чека</w:t>
            </w:r>
          </w:p>
        </w:tc>
        <w:tc>
          <w:tcPr>
            <w:tcW w:w="1701" w:type="dxa"/>
          </w:tcPr>
          <w:p w14:paraId="6DFD6B77" w14:textId="77777777" w:rsidR="00A53D52" w:rsidRPr="004849BD" w:rsidRDefault="00A53D52" w:rsidP="00A53D52">
            <w:pPr>
              <w:pStyle w:val="GOSTTablenorm"/>
            </w:pPr>
            <w:r w:rsidRPr="004849BD">
              <w:t>DtChck</w:t>
            </w:r>
          </w:p>
        </w:tc>
        <w:tc>
          <w:tcPr>
            <w:tcW w:w="567" w:type="dxa"/>
          </w:tcPr>
          <w:p w14:paraId="2E10AA65" w14:textId="77777777" w:rsidR="00A53D52" w:rsidRPr="004849BD" w:rsidRDefault="00A53D52" w:rsidP="00A53D52">
            <w:pPr>
              <w:pStyle w:val="GOSTTablenorm"/>
            </w:pPr>
            <w:r w:rsidRPr="004849BD">
              <w:t>П</w:t>
            </w:r>
          </w:p>
        </w:tc>
        <w:tc>
          <w:tcPr>
            <w:tcW w:w="1134" w:type="dxa"/>
          </w:tcPr>
          <w:p w14:paraId="5065A966" w14:textId="77777777" w:rsidR="00A53D52" w:rsidRPr="004849BD" w:rsidRDefault="00A53D52" w:rsidP="00A53D52">
            <w:pPr>
              <w:pStyle w:val="GOSTTablenorm"/>
              <w:rPr>
                <w:szCs w:val="22"/>
                <w:lang w:val="en-US"/>
              </w:rPr>
            </w:pPr>
            <w:r w:rsidRPr="004849BD">
              <w:rPr>
                <w:lang w:val="en-US"/>
              </w:rPr>
              <w:t>Date</w:t>
            </w:r>
          </w:p>
        </w:tc>
        <w:tc>
          <w:tcPr>
            <w:tcW w:w="567" w:type="dxa"/>
          </w:tcPr>
          <w:p w14:paraId="67209D8C" w14:textId="77777777" w:rsidR="00A53D52" w:rsidRPr="004849BD" w:rsidRDefault="00A53D52" w:rsidP="00A53D52">
            <w:pPr>
              <w:pStyle w:val="GOSTTablenorm"/>
            </w:pPr>
            <w:r w:rsidRPr="004849BD">
              <w:t>О</w:t>
            </w:r>
          </w:p>
        </w:tc>
        <w:tc>
          <w:tcPr>
            <w:tcW w:w="3963" w:type="dxa"/>
          </w:tcPr>
          <w:p w14:paraId="6948E87C" w14:textId="77777777" w:rsidR="00A53D52" w:rsidRPr="004849BD" w:rsidRDefault="00A53D52" w:rsidP="00A53D52">
            <w:pPr>
              <w:pStyle w:val="GOSTTablenorm"/>
            </w:pPr>
            <w:r w:rsidRPr="004849BD">
              <w:t>Дата оформления чека</w:t>
            </w:r>
          </w:p>
        </w:tc>
      </w:tr>
      <w:tr w:rsidR="00A53D52" w:rsidRPr="004849BD" w14:paraId="70F650AA" w14:textId="77777777" w:rsidTr="00A53D52">
        <w:tc>
          <w:tcPr>
            <w:tcW w:w="1701" w:type="dxa"/>
          </w:tcPr>
          <w:p w14:paraId="3AE055AC" w14:textId="77777777" w:rsidR="00A53D52" w:rsidRPr="004849BD" w:rsidRDefault="00A53D52" w:rsidP="00A53D52">
            <w:pPr>
              <w:pStyle w:val="GOSTTablenorm"/>
            </w:pPr>
            <w:r w:rsidRPr="004849BD">
              <w:t>Срок действия чека</w:t>
            </w:r>
          </w:p>
        </w:tc>
        <w:tc>
          <w:tcPr>
            <w:tcW w:w="1701" w:type="dxa"/>
          </w:tcPr>
          <w:p w14:paraId="4B43854B" w14:textId="77777777" w:rsidR="00A53D52" w:rsidRPr="004849BD" w:rsidRDefault="00A53D52" w:rsidP="00A53D52">
            <w:pPr>
              <w:pStyle w:val="GOSTTablenorm"/>
            </w:pPr>
            <w:r w:rsidRPr="004849BD">
              <w:t>VldtChck</w:t>
            </w:r>
          </w:p>
        </w:tc>
        <w:tc>
          <w:tcPr>
            <w:tcW w:w="567" w:type="dxa"/>
          </w:tcPr>
          <w:p w14:paraId="785D77F8" w14:textId="77777777" w:rsidR="00A53D52" w:rsidRPr="004849BD" w:rsidRDefault="00A53D52" w:rsidP="00A53D52">
            <w:pPr>
              <w:pStyle w:val="GOSTTablenorm"/>
            </w:pPr>
            <w:r w:rsidRPr="004849BD">
              <w:t>П</w:t>
            </w:r>
          </w:p>
        </w:tc>
        <w:tc>
          <w:tcPr>
            <w:tcW w:w="1134" w:type="dxa"/>
          </w:tcPr>
          <w:p w14:paraId="34D04A3F" w14:textId="77777777" w:rsidR="00A53D52" w:rsidRPr="004849BD" w:rsidRDefault="00A53D52" w:rsidP="00A53D52">
            <w:pPr>
              <w:pStyle w:val="GOSTTablenorm"/>
              <w:rPr>
                <w:szCs w:val="22"/>
                <w:lang w:val="en-US"/>
              </w:rPr>
            </w:pPr>
            <w:r w:rsidRPr="004849BD">
              <w:rPr>
                <w:lang w:val="en-US"/>
              </w:rPr>
              <w:t>Date</w:t>
            </w:r>
          </w:p>
        </w:tc>
        <w:tc>
          <w:tcPr>
            <w:tcW w:w="567" w:type="dxa"/>
          </w:tcPr>
          <w:p w14:paraId="35BD351E" w14:textId="77777777" w:rsidR="00A53D52" w:rsidRPr="004849BD" w:rsidRDefault="00A53D52" w:rsidP="00A53D52">
            <w:pPr>
              <w:pStyle w:val="GOSTTablenorm"/>
            </w:pPr>
            <w:r w:rsidRPr="004849BD">
              <w:t>О</w:t>
            </w:r>
          </w:p>
        </w:tc>
        <w:tc>
          <w:tcPr>
            <w:tcW w:w="3963" w:type="dxa"/>
          </w:tcPr>
          <w:p w14:paraId="36AB9EC2" w14:textId="77777777" w:rsidR="00A53D52" w:rsidRPr="004849BD" w:rsidRDefault="00A53D52" w:rsidP="00A53D52">
            <w:pPr>
              <w:pStyle w:val="GOSTTablenorm"/>
            </w:pPr>
            <w:r w:rsidRPr="004849BD">
              <w:t>Срок действия чека</w:t>
            </w:r>
          </w:p>
        </w:tc>
      </w:tr>
      <w:tr w:rsidR="00A53D52" w:rsidRPr="004849BD" w14:paraId="4FB310BE" w14:textId="77777777" w:rsidTr="00A53D52">
        <w:tc>
          <w:tcPr>
            <w:tcW w:w="1701" w:type="dxa"/>
          </w:tcPr>
          <w:p w14:paraId="348181F2" w14:textId="77777777" w:rsidR="00A53D52" w:rsidRPr="004849BD" w:rsidRDefault="00A53D52" w:rsidP="00A53D52">
            <w:pPr>
              <w:pStyle w:val="GOSTTablenorm"/>
            </w:pPr>
            <w:r w:rsidRPr="004849BD">
              <w:t>Символ кассового плана</w:t>
            </w:r>
          </w:p>
        </w:tc>
        <w:tc>
          <w:tcPr>
            <w:tcW w:w="1701" w:type="dxa"/>
          </w:tcPr>
          <w:p w14:paraId="6762E1E0" w14:textId="77777777" w:rsidR="00A53D52" w:rsidRPr="004849BD" w:rsidRDefault="00A53D52" w:rsidP="00A53D52">
            <w:pPr>
              <w:pStyle w:val="GOSTTablenorm"/>
            </w:pPr>
            <w:r w:rsidRPr="004849BD">
              <w:t>SmblCshPln</w:t>
            </w:r>
          </w:p>
        </w:tc>
        <w:tc>
          <w:tcPr>
            <w:tcW w:w="567" w:type="dxa"/>
          </w:tcPr>
          <w:p w14:paraId="57803AB8" w14:textId="77777777" w:rsidR="00A53D52" w:rsidRPr="004849BD" w:rsidRDefault="00A53D52" w:rsidP="00A53D52">
            <w:pPr>
              <w:pStyle w:val="GOSTTablenorm"/>
            </w:pPr>
            <w:r w:rsidRPr="004849BD">
              <w:t>П</w:t>
            </w:r>
          </w:p>
        </w:tc>
        <w:tc>
          <w:tcPr>
            <w:tcW w:w="1134" w:type="dxa"/>
          </w:tcPr>
          <w:p w14:paraId="6D5997B5" w14:textId="77777777" w:rsidR="00A53D52" w:rsidRPr="004849BD" w:rsidRDefault="00A53D52" w:rsidP="00A53D52">
            <w:pPr>
              <w:pStyle w:val="GOSTTablenorm"/>
              <w:rPr>
                <w:lang w:val="en-US"/>
              </w:rPr>
            </w:pPr>
            <w:r w:rsidRPr="004849BD">
              <w:rPr>
                <w:lang w:val="en-US"/>
              </w:rPr>
              <w:t>Т(</w:t>
            </w:r>
            <w:r w:rsidRPr="004849BD">
              <w:t>2</w:t>
            </w:r>
            <w:r w:rsidRPr="004849BD">
              <w:rPr>
                <w:lang w:val="en-US"/>
              </w:rPr>
              <w:t>)</w:t>
            </w:r>
          </w:p>
        </w:tc>
        <w:tc>
          <w:tcPr>
            <w:tcW w:w="567" w:type="dxa"/>
          </w:tcPr>
          <w:p w14:paraId="211DE60E" w14:textId="77777777" w:rsidR="00A53D52" w:rsidRPr="004849BD" w:rsidRDefault="00A53D52" w:rsidP="00A53D52">
            <w:pPr>
              <w:pStyle w:val="GOSTTablenorm"/>
            </w:pPr>
            <w:r w:rsidRPr="004849BD">
              <w:t>О</w:t>
            </w:r>
          </w:p>
        </w:tc>
        <w:tc>
          <w:tcPr>
            <w:tcW w:w="3963" w:type="dxa"/>
          </w:tcPr>
          <w:p w14:paraId="130F5EC3" w14:textId="77777777" w:rsidR="00A53D52" w:rsidRPr="004849BD" w:rsidRDefault="00A53D52" w:rsidP="00A53D52">
            <w:pPr>
              <w:pStyle w:val="GOSTTablenorm"/>
            </w:pPr>
            <w:r w:rsidRPr="004849BD">
              <w:t>Символ кассового плана</w:t>
            </w:r>
          </w:p>
        </w:tc>
      </w:tr>
    </w:tbl>
    <w:p w14:paraId="239621D1" w14:textId="77777777" w:rsidR="00A53D52" w:rsidRPr="003F121E" w:rsidRDefault="00A53D52" w:rsidP="00A53D52">
      <w:pPr>
        <w:pStyle w:val="32"/>
      </w:pPr>
      <w:bookmarkStart w:id="2584" w:name="_Toc501726972"/>
      <w:bookmarkStart w:id="2585" w:name="_Toc508712749"/>
      <w:bookmarkStart w:id="2586" w:name="_Toc18509211"/>
      <w:r w:rsidRPr="003F121E">
        <w:t xml:space="preserve"> </w:t>
      </w:r>
      <w:bookmarkStart w:id="2587" w:name="_Toc185883994"/>
      <w:bookmarkStart w:id="2588" w:name="_Toc199832284"/>
      <w:bookmarkStart w:id="2589" w:name="_Toc202883709"/>
      <w:r w:rsidRPr="003F121E">
        <w:t>Описание комплексного типа «tZSCH2»</w:t>
      </w:r>
      <w:bookmarkEnd w:id="2584"/>
      <w:bookmarkEnd w:id="2585"/>
      <w:bookmarkEnd w:id="2586"/>
      <w:bookmarkEnd w:id="2587"/>
      <w:bookmarkEnd w:id="2588"/>
      <w:bookmarkEnd w:id="2589"/>
    </w:p>
    <w:p w14:paraId="519C0BC4" w14:textId="77777777" w:rsidR="00A53D52" w:rsidRPr="003F121E" w:rsidRDefault="00A53D52" w:rsidP="00A53D52">
      <w:pPr>
        <w:pStyle w:val="GOSTNormal"/>
      </w:pPr>
      <w:r w:rsidRPr="003F121E">
        <w:t xml:space="preserve">Описание комплексного типа «tZSCH2» блока «Расшифровка заявки на получение наличных денег». </w:t>
      </w:r>
    </w:p>
    <w:p w14:paraId="6A7C4AEC" w14:textId="77777777" w:rsidR="00A53D52" w:rsidRPr="003F121E" w:rsidRDefault="00A53D52" w:rsidP="00A53D52">
      <w:pPr>
        <w:pStyle w:val="GOSTNameTable"/>
      </w:pPr>
      <w:r>
        <w:rPr>
          <w:noProof/>
        </w:rPr>
        <w:lastRenderedPageBreak/>
        <w:fldChar w:fldCharType="begin"/>
      </w:r>
      <w:r>
        <w:rPr>
          <w:noProof/>
        </w:rPr>
        <w:instrText xml:space="preserve"> SEQ Таблица \* ARABIC </w:instrText>
      </w:r>
      <w:r>
        <w:rPr>
          <w:noProof/>
        </w:rPr>
        <w:fldChar w:fldCharType="separate"/>
      </w:r>
      <w:bookmarkStart w:id="2590" w:name="_Ref503551893"/>
      <w:bookmarkStart w:id="2591" w:name="_Toc18509500"/>
      <w:bookmarkStart w:id="2592" w:name="_Toc185882618"/>
      <w:r w:rsidR="00306405">
        <w:rPr>
          <w:noProof/>
        </w:rPr>
        <w:t>63</w:t>
      </w:r>
      <w:bookmarkEnd w:id="2590"/>
      <w:r>
        <w:rPr>
          <w:noProof/>
        </w:rPr>
        <w:fldChar w:fldCharType="end"/>
      </w:r>
      <w:r w:rsidRPr="003F121E">
        <w:rPr>
          <w:rFonts w:eastAsia="Calibri"/>
        </w:rPr>
        <w:t xml:space="preserve"> – </w:t>
      </w:r>
      <w:r w:rsidRPr="003F121E">
        <w:t>Описание комплексного типа «tZSCH2»</w:t>
      </w:r>
      <w:bookmarkEnd w:id="2591"/>
      <w:bookmarkEnd w:id="2592"/>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175A63EF"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3D532F14" w14:textId="77777777" w:rsidR="00A53D52" w:rsidRPr="004849BD" w:rsidRDefault="00A53D52" w:rsidP="00A53D52">
            <w:pPr>
              <w:pStyle w:val="GOSTTableHead"/>
            </w:pPr>
            <w:r w:rsidRPr="004849BD">
              <w:t>Наименование комплексного типа</w:t>
            </w:r>
          </w:p>
        </w:tc>
        <w:tc>
          <w:tcPr>
            <w:tcW w:w="1701" w:type="dxa"/>
          </w:tcPr>
          <w:p w14:paraId="3B41E8F5" w14:textId="77777777" w:rsidR="00A53D52" w:rsidRPr="004849BD" w:rsidRDefault="00A53D52" w:rsidP="00A53D52">
            <w:pPr>
              <w:pStyle w:val="GOSTTableHead"/>
            </w:pPr>
            <w:r w:rsidRPr="004849BD">
              <w:t>Текущий элемент/ атрибут</w:t>
            </w:r>
          </w:p>
        </w:tc>
        <w:tc>
          <w:tcPr>
            <w:tcW w:w="567" w:type="dxa"/>
          </w:tcPr>
          <w:p w14:paraId="6A92DEE9" w14:textId="77777777" w:rsidR="00A53D52" w:rsidRPr="004849BD" w:rsidRDefault="00A53D52" w:rsidP="00A53D52">
            <w:pPr>
              <w:pStyle w:val="GOSTTableHead"/>
            </w:pPr>
            <w:r w:rsidRPr="004849BD">
              <w:t>Тип</w:t>
            </w:r>
          </w:p>
        </w:tc>
        <w:tc>
          <w:tcPr>
            <w:tcW w:w="1134" w:type="dxa"/>
          </w:tcPr>
          <w:p w14:paraId="1F7E7DAB" w14:textId="77777777" w:rsidR="00A53D52" w:rsidRPr="004849BD" w:rsidRDefault="00A53D52" w:rsidP="00A53D52">
            <w:pPr>
              <w:pStyle w:val="GOSTTableHead"/>
            </w:pPr>
            <w:r w:rsidRPr="004849BD">
              <w:t>Формат элемента</w:t>
            </w:r>
          </w:p>
        </w:tc>
        <w:tc>
          <w:tcPr>
            <w:tcW w:w="567" w:type="dxa"/>
          </w:tcPr>
          <w:p w14:paraId="52A7C79C" w14:textId="77777777" w:rsidR="00A53D52" w:rsidRPr="004849BD" w:rsidRDefault="00A53D52" w:rsidP="00A53D52">
            <w:pPr>
              <w:pStyle w:val="GOSTTableHead"/>
            </w:pPr>
            <w:r w:rsidRPr="004849BD">
              <w:t>Обязательность</w:t>
            </w:r>
          </w:p>
        </w:tc>
        <w:tc>
          <w:tcPr>
            <w:tcW w:w="3963" w:type="dxa"/>
          </w:tcPr>
          <w:p w14:paraId="09A1983F" w14:textId="77777777" w:rsidR="00A53D52" w:rsidRPr="004849BD" w:rsidRDefault="00A53D52" w:rsidP="00A53D52">
            <w:pPr>
              <w:pStyle w:val="GOSTTableHead"/>
            </w:pPr>
            <w:r w:rsidRPr="004849BD">
              <w:t>Дополнительная информация</w:t>
            </w:r>
          </w:p>
        </w:tc>
      </w:tr>
      <w:tr w:rsidR="00A53D52" w:rsidRPr="004849BD" w14:paraId="4AAB42C6" w14:textId="77777777" w:rsidTr="00A53D52">
        <w:tc>
          <w:tcPr>
            <w:tcW w:w="1701" w:type="dxa"/>
          </w:tcPr>
          <w:p w14:paraId="01B88066" w14:textId="77777777" w:rsidR="00A53D52" w:rsidRPr="004849BD" w:rsidRDefault="00A53D52" w:rsidP="00A53D52">
            <w:pPr>
              <w:pStyle w:val="GOSTTablenorm"/>
            </w:pPr>
            <w:r w:rsidRPr="004849BD">
              <w:t>tZSCH2</w:t>
            </w:r>
          </w:p>
        </w:tc>
        <w:tc>
          <w:tcPr>
            <w:tcW w:w="1701" w:type="dxa"/>
          </w:tcPr>
          <w:p w14:paraId="1E2281DA" w14:textId="77777777" w:rsidR="00A53D52" w:rsidRPr="004849BD" w:rsidRDefault="00A53D52" w:rsidP="00A53D52">
            <w:pPr>
              <w:pStyle w:val="GOSTTablenorm"/>
            </w:pPr>
            <w:r w:rsidRPr="004849BD">
              <w:t>ZSCH2_ITEM</w:t>
            </w:r>
          </w:p>
        </w:tc>
        <w:tc>
          <w:tcPr>
            <w:tcW w:w="567" w:type="dxa"/>
          </w:tcPr>
          <w:p w14:paraId="2CDC55E6" w14:textId="77777777" w:rsidR="00A53D52" w:rsidRPr="004849BD" w:rsidRDefault="00A53D52" w:rsidP="00A53D52">
            <w:pPr>
              <w:pStyle w:val="GOSTTablenorm"/>
            </w:pPr>
            <w:r w:rsidRPr="004849BD">
              <w:t>С</w:t>
            </w:r>
          </w:p>
        </w:tc>
        <w:tc>
          <w:tcPr>
            <w:tcW w:w="1134" w:type="dxa"/>
          </w:tcPr>
          <w:p w14:paraId="1BD830E6" w14:textId="77777777" w:rsidR="00A53D52" w:rsidRPr="004849BD" w:rsidRDefault="00A53D52" w:rsidP="00A53D52">
            <w:pPr>
              <w:pStyle w:val="GOSTTablenorm"/>
            </w:pPr>
            <w:r w:rsidRPr="004849BD">
              <w:t>tZSCH2_ITEM</w:t>
            </w:r>
          </w:p>
        </w:tc>
        <w:tc>
          <w:tcPr>
            <w:tcW w:w="567" w:type="dxa"/>
          </w:tcPr>
          <w:p w14:paraId="4FD8A0F3" w14:textId="77777777" w:rsidR="00A53D52" w:rsidRPr="004849BD" w:rsidRDefault="00A53D52" w:rsidP="00A53D52">
            <w:pPr>
              <w:pStyle w:val="GOSTTablenorm"/>
            </w:pPr>
            <w:r w:rsidRPr="004849BD">
              <w:t>ОМ</w:t>
            </w:r>
          </w:p>
        </w:tc>
        <w:tc>
          <w:tcPr>
            <w:tcW w:w="3963" w:type="dxa"/>
          </w:tcPr>
          <w:p w14:paraId="44A3695D" w14:textId="77777777" w:rsidR="00A53D52" w:rsidRPr="004849BD" w:rsidRDefault="00A53D52" w:rsidP="00A53D52">
            <w:pPr>
              <w:pStyle w:val="GOSTTablenorm"/>
            </w:pPr>
            <w:r w:rsidRPr="004849BD">
              <w:t>Расшифровка заявки на получение наличных денег (строки).</w:t>
            </w:r>
          </w:p>
          <w:p w14:paraId="4C0DDB84" w14:textId="77777777" w:rsidR="00A53D52" w:rsidRPr="004849BD" w:rsidRDefault="00A53D52" w:rsidP="00A53D52">
            <w:pPr>
              <w:pStyle w:val="GOSTTablenorm"/>
            </w:pPr>
            <w:r w:rsidRPr="004849BD">
              <w:t xml:space="preserve">Состав элемента представлен в таблице </w:t>
            </w:r>
            <w:r w:rsidRPr="004849BD">
              <w:rPr>
                <w:b/>
              </w:rPr>
              <w:fldChar w:fldCharType="begin"/>
            </w:r>
            <w:r w:rsidRPr="004849BD">
              <w:rPr>
                <w:b/>
              </w:rPr>
              <w:instrText xml:space="preserve"> REF _Ref503551935 \h  \* MERGEFORMAT </w:instrText>
            </w:r>
            <w:r w:rsidRPr="004849BD">
              <w:rPr>
                <w:b/>
              </w:rPr>
            </w:r>
            <w:r w:rsidRPr="004849BD">
              <w:rPr>
                <w:b/>
              </w:rPr>
              <w:fldChar w:fldCharType="separate"/>
            </w:r>
            <w:r w:rsidR="00306405" w:rsidRPr="00306405">
              <w:rPr>
                <w:b/>
                <w:szCs w:val="22"/>
              </w:rPr>
              <w:t>64</w:t>
            </w:r>
            <w:r w:rsidRPr="004849BD">
              <w:rPr>
                <w:b/>
              </w:rPr>
              <w:fldChar w:fldCharType="end"/>
            </w:r>
          </w:p>
        </w:tc>
      </w:tr>
    </w:tbl>
    <w:p w14:paraId="272D8E62" w14:textId="77777777" w:rsidR="00A53D52" w:rsidRPr="003F121E" w:rsidRDefault="00A53D52" w:rsidP="00A53D52">
      <w:pPr>
        <w:pStyle w:val="32"/>
      </w:pPr>
      <w:bookmarkStart w:id="2593" w:name="_Toc501726973"/>
      <w:bookmarkStart w:id="2594" w:name="_Toc508712750"/>
      <w:bookmarkStart w:id="2595" w:name="_Toc18509212"/>
      <w:r w:rsidRPr="003F121E">
        <w:t xml:space="preserve"> </w:t>
      </w:r>
      <w:bookmarkStart w:id="2596" w:name="_Toc185883995"/>
      <w:bookmarkStart w:id="2597" w:name="_Toc199832285"/>
      <w:bookmarkStart w:id="2598" w:name="_Toc202883710"/>
      <w:r w:rsidRPr="003F121E">
        <w:t>Описание комплексного типа «tZSCH2_ITEM»</w:t>
      </w:r>
      <w:bookmarkEnd w:id="2593"/>
      <w:bookmarkEnd w:id="2594"/>
      <w:bookmarkEnd w:id="2595"/>
      <w:bookmarkEnd w:id="2596"/>
      <w:bookmarkEnd w:id="2597"/>
      <w:bookmarkEnd w:id="2598"/>
    </w:p>
    <w:p w14:paraId="19BC0106" w14:textId="77777777" w:rsidR="00A53D52" w:rsidRPr="003F121E" w:rsidRDefault="00A53D52" w:rsidP="00A53D52">
      <w:pPr>
        <w:pStyle w:val="GOSTNormal"/>
      </w:pPr>
      <w:r w:rsidRPr="003F121E">
        <w:t xml:space="preserve">Описание комплексного типа «tZSCH2_ITEM» блока «Расшифровка заявки на получение наличных денег (строки)». </w:t>
      </w:r>
    </w:p>
    <w:p w14:paraId="5C7FF83A" w14:textId="77777777" w:rsidR="00A53D52" w:rsidRPr="003F121E" w:rsidRDefault="00A53D52" w:rsidP="00A53D52">
      <w:pPr>
        <w:pStyle w:val="GOSTNameTable"/>
      </w:pPr>
      <w:r>
        <w:rPr>
          <w:noProof/>
        </w:rPr>
        <w:fldChar w:fldCharType="begin"/>
      </w:r>
      <w:r>
        <w:rPr>
          <w:noProof/>
        </w:rPr>
        <w:instrText xml:space="preserve"> SEQ Таблица \* ARABIC </w:instrText>
      </w:r>
      <w:r>
        <w:rPr>
          <w:noProof/>
        </w:rPr>
        <w:fldChar w:fldCharType="separate"/>
      </w:r>
      <w:bookmarkStart w:id="2599" w:name="_Ref503551935"/>
      <w:bookmarkStart w:id="2600" w:name="_Toc18509501"/>
      <w:bookmarkStart w:id="2601" w:name="_Toc185882619"/>
      <w:r w:rsidR="00306405">
        <w:rPr>
          <w:noProof/>
        </w:rPr>
        <w:t>64</w:t>
      </w:r>
      <w:bookmarkEnd w:id="2599"/>
      <w:r>
        <w:rPr>
          <w:noProof/>
        </w:rPr>
        <w:fldChar w:fldCharType="end"/>
      </w:r>
      <w:r w:rsidRPr="003F121E">
        <w:rPr>
          <w:rFonts w:eastAsia="Calibri"/>
        </w:rPr>
        <w:t xml:space="preserve"> –</w:t>
      </w:r>
      <w:r w:rsidRPr="003F121E">
        <w:t xml:space="preserve"> Описание комплексного типа «tZSCH2_ITEM»</w:t>
      </w:r>
      <w:bookmarkEnd w:id="2600"/>
      <w:bookmarkEnd w:id="2601"/>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51D67092"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3462B9FD" w14:textId="77777777" w:rsidR="00A53D52" w:rsidRPr="004849BD" w:rsidRDefault="00A53D52" w:rsidP="00A53D52">
            <w:pPr>
              <w:pStyle w:val="GOSTTableHead"/>
            </w:pPr>
            <w:r w:rsidRPr="004849BD">
              <w:t>Наименование элемента</w:t>
            </w:r>
          </w:p>
        </w:tc>
        <w:tc>
          <w:tcPr>
            <w:tcW w:w="1701" w:type="dxa"/>
          </w:tcPr>
          <w:p w14:paraId="4A85EE7C" w14:textId="77777777" w:rsidR="00A53D52" w:rsidRPr="004849BD" w:rsidRDefault="00A53D52" w:rsidP="00A53D52">
            <w:pPr>
              <w:pStyle w:val="GOSTTableHead"/>
            </w:pPr>
            <w:r w:rsidRPr="004849BD">
              <w:t>Сокращенное наименование (код) элемента</w:t>
            </w:r>
          </w:p>
        </w:tc>
        <w:tc>
          <w:tcPr>
            <w:tcW w:w="567" w:type="dxa"/>
          </w:tcPr>
          <w:p w14:paraId="0F1AE125" w14:textId="77777777" w:rsidR="00A53D52" w:rsidRPr="004849BD" w:rsidRDefault="00A53D52" w:rsidP="00A53D52">
            <w:pPr>
              <w:pStyle w:val="GOSTTableHead"/>
            </w:pPr>
            <w:r w:rsidRPr="004849BD">
              <w:t>Тип</w:t>
            </w:r>
          </w:p>
        </w:tc>
        <w:tc>
          <w:tcPr>
            <w:tcW w:w="1134" w:type="dxa"/>
          </w:tcPr>
          <w:p w14:paraId="153BF09B" w14:textId="77777777" w:rsidR="00A53D52" w:rsidRPr="004849BD" w:rsidRDefault="00A53D52" w:rsidP="00A53D52">
            <w:pPr>
              <w:pStyle w:val="GOSTTableHead"/>
            </w:pPr>
            <w:r w:rsidRPr="004849BD">
              <w:t>Формат элемента</w:t>
            </w:r>
          </w:p>
        </w:tc>
        <w:tc>
          <w:tcPr>
            <w:tcW w:w="567" w:type="dxa"/>
          </w:tcPr>
          <w:p w14:paraId="378A2B92" w14:textId="77777777" w:rsidR="00A53D52" w:rsidRPr="004849BD" w:rsidRDefault="00A53D52" w:rsidP="00A53D52">
            <w:pPr>
              <w:pStyle w:val="GOSTTableHead"/>
            </w:pPr>
            <w:r w:rsidRPr="004849BD">
              <w:t>Обязательность</w:t>
            </w:r>
          </w:p>
        </w:tc>
        <w:tc>
          <w:tcPr>
            <w:tcW w:w="3963" w:type="dxa"/>
          </w:tcPr>
          <w:p w14:paraId="4AB661E5" w14:textId="77777777" w:rsidR="00A53D52" w:rsidRPr="004849BD" w:rsidRDefault="00A53D52" w:rsidP="00A53D52">
            <w:pPr>
              <w:pStyle w:val="GOSTTableHead"/>
            </w:pPr>
            <w:r w:rsidRPr="004849BD">
              <w:t>Дополнительная информация</w:t>
            </w:r>
          </w:p>
        </w:tc>
      </w:tr>
      <w:tr w:rsidR="00A53D52" w:rsidRPr="004849BD" w14:paraId="2FCCEEDB" w14:textId="77777777" w:rsidTr="00A53D52">
        <w:tc>
          <w:tcPr>
            <w:tcW w:w="1701" w:type="dxa"/>
          </w:tcPr>
          <w:p w14:paraId="2AA97DD6" w14:textId="77777777" w:rsidR="00A53D52" w:rsidRPr="004849BD" w:rsidRDefault="00A53D52" w:rsidP="00A53D52">
            <w:pPr>
              <w:pStyle w:val="GOSTTablenorm"/>
            </w:pPr>
            <w:r w:rsidRPr="004849BD">
              <w:t>Порядковый номер</w:t>
            </w:r>
          </w:p>
        </w:tc>
        <w:tc>
          <w:tcPr>
            <w:tcW w:w="1701" w:type="dxa"/>
          </w:tcPr>
          <w:p w14:paraId="434D4AB1" w14:textId="77777777" w:rsidR="00A53D52" w:rsidRPr="004849BD" w:rsidRDefault="00A53D52" w:rsidP="00A53D52">
            <w:pPr>
              <w:pStyle w:val="GOSTTablenorm"/>
            </w:pPr>
            <w:r w:rsidRPr="004849BD">
              <w:rPr>
                <w:rFonts w:eastAsiaTheme="minorHAnsi"/>
                <w:lang w:eastAsia="en-US"/>
              </w:rPr>
              <w:t>NmbRw</w:t>
            </w:r>
          </w:p>
        </w:tc>
        <w:tc>
          <w:tcPr>
            <w:tcW w:w="567" w:type="dxa"/>
          </w:tcPr>
          <w:p w14:paraId="07373AE0" w14:textId="77777777" w:rsidR="00A53D52" w:rsidRPr="004849BD" w:rsidRDefault="00A53D52" w:rsidP="00A53D52">
            <w:pPr>
              <w:pStyle w:val="GOSTTablenorm"/>
            </w:pPr>
            <w:r w:rsidRPr="004849BD">
              <w:t>П</w:t>
            </w:r>
          </w:p>
        </w:tc>
        <w:tc>
          <w:tcPr>
            <w:tcW w:w="1134" w:type="dxa"/>
          </w:tcPr>
          <w:p w14:paraId="6CDA5D4B" w14:textId="77777777" w:rsidR="00A53D52" w:rsidRPr="004849BD" w:rsidRDefault="00A53D52" w:rsidP="00A53D52">
            <w:pPr>
              <w:pStyle w:val="GOSTTablenorm"/>
            </w:pPr>
            <w:r w:rsidRPr="004849BD">
              <w:t>Т(1-7)</w:t>
            </w:r>
          </w:p>
        </w:tc>
        <w:tc>
          <w:tcPr>
            <w:tcW w:w="567" w:type="dxa"/>
          </w:tcPr>
          <w:p w14:paraId="1039EFC0" w14:textId="77777777" w:rsidR="00A53D52" w:rsidRPr="004849BD" w:rsidRDefault="00A53D52" w:rsidP="00A53D52">
            <w:pPr>
              <w:pStyle w:val="GOSTTablenorm"/>
            </w:pPr>
            <w:r w:rsidRPr="004849BD">
              <w:t>Н</w:t>
            </w:r>
          </w:p>
        </w:tc>
        <w:tc>
          <w:tcPr>
            <w:tcW w:w="3963" w:type="dxa"/>
          </w:tcPr>
          <w:p w14:paraId="19AF42A3" w14:textId="77777777" w:rsidR="00A53D52" w:rsidRPr="004849BD" w:rsidRDefault="00A53D52" w:rsidP="00A53D52">
            <w:pPr>
              <w:pStyle w:val="GOSTTablenorm"/>
            </w:pPr>
            <w:r w:rsidRPr="004849BD">
              <w:t xml:space="preserve">Указывается порядковый номер записи. </w:t>
            </w:r>
          </w:p>
          <w:p w14:paraId="739C2F4B" w14:textId="77777777" w:rsidR="00A53D52" w:rsidRPr="004849BD" w:rsidRDefault="00A53D52" w:rsidP="00A53D52">
            <w:pPr>
              <w:pStyle w:val="GOSTTablenorm"/>
            </w:pPr>
            <w:r w:rsidRPr="004849BD">
              <w:t xml:space="preserve">Обязательно для заполнения </w:t>
            </w:r>
            <w:r w:rsidRPr="004849BD">
              <w:rPr>
                <w:szCs w:val="22"/>
              </w:rPr>
              <w:t>если реквизит «</w:t>
            </w:r>
            <w:r w:rsidRPr="004849BD">
              <w:t>Код платежного документа» = «</w:t>
            </w:r>
            <w:r w:rsidRPr="004849BD">
              <w:rPr>
                <w:lang w:val="en-US"/>
              </w:rPr>
              <w:t>ZP</w:t>
            </w:r>
            <w:r w:rsidRPr="004849BD">
              <w:t>».</w:t>
            </w:r>
          </w:p>
          <w:p w14:paraId="49CF4668" w14:textId="611DE4E1" w:rsidR="00A53D52" w:rsidRPr="004849BD" w:rsidRDefault="00A53D52" w:rsidP="00A41E75">
            <w:pPr>
              <w:pStyle w:val="GOSTTablenorm"/>
            </w:pPr>
            <w:r w:rsidRPr="004849BD">
              <w:t xml:space="preserve">Используется при информационном взаимодействии по маршрутам </w:t>
            </w:r>
            <w:r w:rsidR="00AB4B18" w:rsidRPr="009D2D00">
              <w:rPr>
                <w:szCs w:val="28"/>
              </w:rPr>
              <w:t>ПБС (ПФХД)</w:t>
            </w:r>
            <w:r w:rsidRPr="004849BD">
              <w:t xml:space="preserve"> – </w:t>
            </w:r>
            <w:r w:rsidR="00131DE1">
              <w:rPr>
                <w:szCs w:val="22"/>
              </w:rPr>
              <w:t>ТОФК (ПУР ЭБ)</w:t>
            </w:r>
          </w:p>
        </w:tc>
      </w:tr>
      <w:tr w:rsidR="00A53D52" w:rsidRPr="004849BD" w14:paraId="044BA8A9" w14:textId="77777777" w:rsidTr="00A53D52">
        <w:tc>
          <w:tcPr>
            <w:tcW w:w="1701" w:type="dxa"/>
          </w:tcPr>
          <w:p w14:paraId="63F410B0" w14:textId="77777777" w:rsidR="00A53D52" w:rsidRPr="004849BD" w:rsidRDefault="00A53D52" w:rsidP="00A53D52">
            <w:pPr>
              <w:pStyle w:val="GOSTTablenorm"/>
            </w:pPr>
            <w:r w:rsidRPr="004849BD">
              <w:t>Источник средств</w:t>
            </w:r>
          </w:p>
        </w:tc>
        <w:tc>
          <w:tcPr>
            <w:tcW w:w="1701" w:type="dxa"/>
          </w:tcPr>
          <w:p w14:paraId="25311491" w14:textId="77777777" w:rsidR="00A53D52" w:rsidRPr="004849BD" w:rsidRDefault="00A53D52" w:rsidP="00A53D52">
            <w:pPr>
              <w:pStyle w:val="GOSTTablenorm"/>
            </w:pPr>
            <w:r w:rsidRPr="004849BD">
              <w:t>FndsSrc</w:t>
            </w:r>
          </w:p>
        </w:tc>
        <w:tc>
          <w:tcPr>
            <w:tcW w:w="567" w:type="dxa"/>
          </w:tcPr>
          <w:p w14:paraId="66EED657" w14:textId="77777777" w:rsidR="00A53D52" w:rsidRPr="004849BD" w:rsidRDefault="00A53D52" w:rsidP="00A53D52">
            <w:pPr>
              <w:pStyle w:val="GOSTTablenorm"/>
            </w:pPr>
            <w:r w:rsidRPr="004849BD">
              <w:t>С</w:t>
            </w:r>
          </w:p>
        </w:tc>
        <w:tc>
          <w:tcPr>
            <w:tcW w:w="1134" w:type="dxa"/>
          </w:tcPr>
          <w:p w14:paraId="73A1B55F" w14:textId="77777777" w:rsidR="00A53D52" w:rsidRPr="004849BD" w:rsidRDefault="00A53D52" w:rsidP="00A53D52">
            <w:pPr>
              <w:pStyle w:val="GOSTTablenorm"/>
            </w:pPr>
            <w:r w:rsidRPr="004849BD">
              <w:t>tMSC_SrcTypeComplex6</w:t>
            </w:r>
          </w:p>
        </w:tc>
        <w:tc>
          <w:tcPr>
            <w:tcW w:w="567" w:type="dxa"/>
          </w:tcPr>
          <w:p w14:paraId="1DB801B0" w14:textId="77777777" w:rsidR="00A53D52" w:rsidRPr="004849BD" w:rsidRDefault="00A53D52" w:rsidP="00A53D52">
            <w:pPr>
              <w:pStyle w:val="GOSTTablenorm"/>
            </w:pPr>
            <w:r w:rsidRPr="004849BD">
              <w:t>Н</w:t>
            </w:r>
          </w:p>
        </w:tc>
        <w:tc>
          <w:tcPr>
            <w:tcW w:w="3963" w:type="dxa"/>
          </w:tcPr>
          <w:p w14:paraId="3725804D" w14:textId="77777777" w:rsidR="00A53D52" w:rsidRPr="004849BD" w:rsidRDefault="00A53D52" w:rsidP="00A53D52">
            <w:pPr>
              <w:pStyle w:val="GOSTTablenorm"/>
            </w:pPr>
            <w:r w:rsidRPr="004849BD">
              <w:t xml:space="preserve">Указывается код источника средств, за счет которого должны быть выданы наличные денежные средства. </w:t>
            </w:r>
          </w:p>
          <w:p w14:paraId="34B7C8C3" w14:textId="77777777" w:rsidR="00A53D52" w:rsidRPr="004849BD" w:rsidRDefault="00A53D52" w:rsidP="00A53D52">
            <w:pPr>
              <w:pStyle w:val="GOSTTablenorm"/>
            </w:pPr>
            <w:r w:rsidRPr="004849BD">
              <w:rPr>
                <w:szCs w:val="22"/>
              </w:rPr>
              <w:t>Поле не заполняется для маршрута НУБП (ПСБ и Росавтодор) – ТОФК.</w:t>
            </w:r>
          </w:p>
          <w:p w14:paraId="099DC2ED" w14:textId="77777777" w:rsidR="00A53D52" w:rsidRPr="004849BD" w:rsidRDefault="00A53D52" w:rsidP="00A53D52">
            <w:pPr>
              <w:pStyle w:val="GOSTTablenorm"/>
            </w:pPr>
            <w:r w:rsidRPr="004849BD">
              <w:t xml:space="preserve">Состав элемента представлен в таблице </w:t>
            </w:r>
            <w:r w:rsidRPr="004849BD">
              <w:rPr>
                <w:b/>
              </w:rPr>
              <w:fldChar w:fldCharType="begin"/>
            </w:r>
            <w:r w:rsidRPr="004849BD">
              <w:rPr>
                <w:b/>
              </w:rPr>
              <w:instrText xml:space="preserve"> REF _Ref503531101 \h  \* MERGEFORMAT </w:instrText>
            </w:r>
            <w:r w:rsidRPr="004849BD">
              <w:rPr>
                <w:b/>
              </w:rPr>
            </w:r>
            <w:r w:rsidRPr="004849BD">
              <w:rPr>
                <w:b/>
              </w:rPr>
              <w:fldChar w:fldCharType="separate"/>
            </w:r>
            <w:r w:rsidR="00306405" w:rsidRPr="00306405">
              <w:rPr>
                <w:b/>
                <w:bCs/>
                <w:szCs w:val="22"/>
              </w:rPr>
              <w:t>68</w:t>
            </w:r>
            <w:r w:rsidRPr="004849BD">
              <w:rPr>
                <w:b/>
              </w:rPr>
              <w:fldChar w:fldCharType="end"/>
            </w:r>
          </w:p>
        </w:tc>
      </w:tr>
      <w:tr w:rsidR="00A53D52" w:rsidRPr="004849BD" w14:paraId="3565A7EF" w14:textId="77777777" w:rsidTr="00A53D52">
        <w:tc>
          <w:tcPr>
            <w:tcW w:w="1701" w:type="dxa"/>
          </w:tcPr>
          <w:p w14:paraId="65921576" w14:textId="77777777" w:rsidR="00A53D52" w:rsidRPr="004849BD" w:rsidRDefault="00A53D52" w:rsidP="00A53D52">
            <w:pPr>
              <w:pStyle w:val="GOSTTablenorm"/>
            </w:pPr>
            <w:r w:rsidRPr="004849BD">
              <w:t>Сумма</w:t>
            </w:r>
          </w:p>
        </w:tc>
        <w:tc>
          <w:tcPr>
            <w:tcW w:w="1701" w:type="dxa"/>
          </w:tcPr>
          <w:p w14:paraId="304E474E" w14:textId="77777777" w:rsidR="00A53D52" w:rsidRPr="004849BD" w:rsidRDefault="00A53D52" w:rsidP="00A53D52">
            <w:pPr>
              <w:pStyle w:val="GOSTTablenorm"/>
            </w:pPr>
            <w:r w:rsidRPr="004849BD">
              <w:t>Amnt1</w:t>
            </w:r>
          </w:p>
        </w:tc>
        <w:tc>
          <w:tcPr>
            <w:tcW w:w="567" w:type="dxa"/>
          </w:tcPr>
          <w:p w14:paraId="46124358" w14:textId="77777777" w:rsidR="00A53D52" w:rsidRPr="004849BD" w:rsidRDefault="00A53D52" w:rsidP="00A53D52">
            <w:pPr>
              <w:pStyle w:val="GOSTTablenorm"/>
            </w:pPr>
            <w:r w:rsidRPr="004849BD">
              <w:t>П</w:t>
            </w:r>
          </w:p>
        </w:tc>
        <w:tc>
          <w:tcPr>
            <w:tcW w:w="1134" w:type="dxa"/>
          </w:tcPr>
          <w:p w14:paraId="45AE4FCD" w14:textId="77777777" w:rsidR="00A53D52" w:rsidRPr="004849BD" w:rsidRDefault="00A53D52" w:rsidP="00A53D52">
            <w:pPr>
              <w:pStyle w:val="GOSTTablenorm"/>
            </w:pPr>
            <w:r w:rsidRPr="004849BD">
              <w:rPr>
                <w:lang w:val="en-US"/>
              </w:rPr>
              <w:t>N(20</w:t>
            </w:r>
            <w:r w:rsidRPr="004849BD">
              <w:t>.</w:t>
            </w:r>
            <w:r w:rsidRPr="004849BD">
              <w:rPr>
                <w:lang w:val="en-US"/>
              </w:rPr>
              <w:t>2)</w:t>
            </w:r>
          </w:p>
        </w:tc>
        <w:tc>
          <w:tcPr>
            <w:tcW w:w="567" w:type="dxa"/>
          </w:tcPr>
          <w:p w14:paraId="4B38343A" w14:textId="77777777" w:rsidR="00A53D52" w:rsidRPr="004849BD" w:rsidRDefault="00A53D52" w:rsidP="00A53D52">
            <w:pPr>
              <w:pStyle w:val="GOSTTablenorm"/>
            </w:pPr>
            <w:r w:rsidRPr="004849BD">
              <w:t>О</w:t>
            </w:r>
          </w:p>
        </w:tc>
        <w:tc>
          <w:tcPr>
            <w:tcW w:w="3963" w:type="dxa"/>
          </w:tcPr>
          <w:p w14:paraId="46387D38" w14:textId="77777777" w:rsidR="00A53D52" w:rsidRPr="004849BD" w:rsidRDefault="00A53D52" w:rsidP="00A53D52">
            <w:pPr>
              <w:pStyle w:val="GOSTTablenorm"/>
            </w:pPr>
            <w:r w:rsidRPr="004849BD">
              <w:t>Сумма по КБК (коду цели).</w:t>
            </w:r>
          </w:p>
          <w:p w14:paraId="0028B99F" w14:textId="77777777" w:rsidR="00A53D52" w:rsidRPr="004849BD" w:rsidRDefault="00A53D52" w:rsidP="00A53D52">
            <w:pPr>
              <w:pStyle w:val="GOSTTablenorm"/>
            </w:pPr>
            <w:r w:rsidRPr="004849BD">
              <w:t>При одновременном отсутствии показателей по коду по КБК и коду цели заполняется значением суммы документа</w:t>
            </w:r>
          </w:p>
        </w:tc>
      </w:tr>
      <w:tr w:rsidR="00A53D52" w:rsidRPr="004849BD" w14:paraId="5AF99149" w14:textId="77777777" w:rsidTr="00A53D52">
        <w:tc>
          <w:tcPr>
            <w:tcW w:w="1701" w:type="dxa"/>
          </w:tcPr>
          <w:p w14:paraId="17E844E2" w14:textId="77777777" w:rsidR="00A53D52" w:rsidRPr="004849BD" w:rsidRDefault="00A53D52" w:rsidP="00A53D52">
            <w:pPr>
              <w:pStyle w:val="GOSTTablenorm"/>
            </w:pPr>
            <w:r w:rsidRPr="004849BD">
              <w:t>Назначение платежа</w:t>
            </w:r>
          </w:p>
        </w:tc>
        <w:tc>
          <w:tcPr>
            <w:tcW w:w="1701" w:type="dxa"/>
          </w:tcPr>
          <w:p w14:paraId="44A757C9" w14:textId="77777777" w:rsidR="00A53D52" w:rsidRPr="004849BD" w:rsidRDefault="00A53D52" w:rsidP="00A53D52">
            <w:pPr>
              <w:pStyle w:val="GOSTTablenorm"/>
            </w:pPr>
            <w:r w:rsidRPr="004849BD">
              <w:t>PyPrps</w:t>
            </w:r>
          </w:p>
        </w:tc>
        <w:tc>
          <w:tcPr>
            <w:tcW w:w="567" w:type="dxa"/>
          </w:tcPr>
          <w:p w14:paraId="62DF9102" w14:textId="77777777" w:rsidR="00A53D52" w:rsidRPr="004849BD" w:rsidRDefault="00A53D52" w:rsidP="00A53D52">
            <w:pPr>
              <w:pStyle w:val="GOSTTablenorm"/>
            </w:pPr>
            <w:r w:rsidRPr="004849BD">
              <w:t>П</w:t>
            </w:r>
          </w:p>
        </w:tc>
        <w:tc>
          <w:tcPr>
            <w:tcW w:w="1134" w:type="dxa"/>
          </w:tcPr>
          <w:p w14:paraId="35CAF582" w14:textId="77777777" w:rsidR="00A53D52" w:rsidRPr="004849BD" w:rsidRDefault="00A53D52" w:rsidP="00A53D52">
            <w:pPr>
              <w:pStyle w:val="GOSTTablenorm"/>
            </w:pPr>
            <w:r w:rsidRPr="004849BD">
              <w:rPr>
                <w:lang w:val="en-US"/>
              </w:rPr>
              <w:t>Т(</w:t>
            </w:r>
            <w:r w:rsidRPr="004849BD">
              <w:t>1</w:t>
            </w:r>
            <w:r w:rsidRPr="004849BD">
              <w:rPr>
                <w:lang w:val="en-US"/>
              </w:rPr>
              <w:t>-</w:t>
            </w:r>
            <w:r w:rsidRPr="004849BD">
              <w:t>2</w:t>
            </w:r>
            <w:r w:rsidRPr="004849BD">
              <w:rPr>
                <w:lang w:val="en-US"/>
              </w:rPr>
              <w:t>1</w:t>
            </w:r>
            <w:r w:rsidRPr="004849BD">
              <w:t>0</w:t>
            </w:r>
            <w:r w:rsidRPr="004849BD">
              <w:rPr>
                <w:lang w:val="en-US"/>
              </w:rPr>
              <w:t>)</w:t>
            </w:r>
          </w:p>
        </w:tc>
        <w:tc>
          <w:tcPr>
            <w:tcW w:w="567" w:type="dxa"/>
          </w:tcPr>
          <w:p w14:paraId="463958C3" w14:textId="77777777" w:rsidR="00A53D52" w:rsidRPr="004849BD" w:rsidRDefault="00A53D52" w:rsidP="00A53D52">
            <w:pPr>
              <w:pStyle w:val="GOSTTablenorm"/>
            </w:pPr>
            <w:r w:rsidRPr="004849BD">
              <w:t>О</w:t>
            </w:r>
          </w:p>
        </w:tc>
        <w:tc>
          <w:tcPr>
            <w:tcW w:w="3963" w:type="dxa"/>
          </w:tcPr>
          <w:p w14:paraId="210F1732" w14:textId="77777777" w:rsidR="00A53D52" w:rsidRPr="004849BD" w:rsidRDefault="00A53D52" w:rsidP="00A53D52">
            <w:pPr>
              <w:pStyle w:val="GOSTTablenorm"/>
            </w:pPr>
            <w:r w:rsidRPr="004849BD">
              <w:t>Назначение платежа в соответствии с документом-основанием возникновения обязательств</w:t>
            </w:r>
          </w:p>
        </w:tc>
      </w:tr>
      <w:tr w:rsidR="00A53D52" w:rsidRPr="004849BD" w14:paraId="11B37764" w14:textId="77777777" w:rsidTr="00A53D52">
        <w:tc>
          <w:tcPr>
            <w:tcW w:w="1701" w:type="dxa"/>
          </w:tcPr>
          <w:p w14:paraId="5802B2DC" w14:textId="050DA278" w:rsidR="00A53D52" w:rsidRPr="004849BD" w:rsidRDefault="00A53D52" w:rsidP="00091BED">
            <w:pPr>
              <w:pStyle w:val="GOSTTablenorm"/>
              <w:rPr>
                <w:szCs w:val="22"/>
              </w:rPr>
            </w:pPr>
            <w:r w:rsidRPr="004849BD">
              <w:t>Примечание</w:t>
            </w:r>
          </w:p>
        </w:tc>
        <w:tc>
          <w:tcPr>
            <w:tcW w:w="1701" w:type="dxa"/>
          </w:tcPr>
          <w:p w14:paraId="7A94875F" w14:textId="77777777" w:rsidR="00A53D52" w:rsidRPr="004849BD" w:rsidRDefault="00A53D52" w:rsidP="00A53D52">
            <w:pPr>
              <w:pStyle w:val="GOSTTablenorm"/>
            </w:pPr>
            <w:r w:rsidRPr="004849BD">
              <w:t>Nt</w:t>
            </w:r>
          </w:p>
        </w:tc>
        <w:tc>
          <w:tcPr>
            <w:tcW w:w="567" w:type="dxa"/>
          </w:tcPr>
          <w:p w14:paraId="2F1A4578" w14:textId="77777777" w:rsidR="00A53D52" w:rsidRPr="004849BD" w:rsidRDefault="00A53D52" w:rsidP="00A53D52">
            <w:pPr>
              <w:pStyle w:val="GOSTTablenorm"/>
            </w:pPr>
            <w:r w:rsidRPr="004849BD">
              <w:t>П</w:t>
            </w:r>
          </w:p>
        </w:tc>
        <w:tc>
          <w:tcPr>
            <w:tcW w:w="1134" w:type="dxa"/>
          </w:tcPr>
          <w:p w14:paraId="1DE7CD1C" w14:textId="77777777" w:rsidR="00A53D52" w:rsidRPr="004849BD" w:rsidRDefault="00A53D52" w:rsidP="00A53D52">
            <w:pPr>
              <w:pStyle w:val="GOSTTablenorm"/>
              <w:rPr>
                <w:lang w:val="en-US"/>
              </w:rPr>
            </w:pPr>
            <w:r w:rsidRPr="004849BD">
              <w:rPr>
                <w:lang w:val="en-US"/>
              </w:rPr>
              <w:t>Т(</w:t>
            </w:r>
            <w:r w:rsidRPr="004849BD">
              <w:t>1</w:t>
            </w:r>
            <w:r w:rsidRPr="004849BD">
              <w:rPr>
                <w:lang w:val="en-US"/>
              </w:rPr>
              <w:t>-2</w:t>
            </w:r>
            <w:r w:rsidRPr="004849BD">
              <w:t>54</w:t>
            </w:r>
            <w:r w:rsidRPr="004849BD">
              <w:rPr>
                <w:lang w:val="en-US"/>
              </w:rPr>
              <w:t>)</w:t>
            </w:r>
          </w:p>
        </w:tc>
        <w:tc>
          <w:tcPr>
            <w:tcW w:w="567" w:type="dxa"/>
          </w:tcPr>
          <w:p w14:paraId="60B46DB5" w14:textId="77777777" w:rsidR="00A53D52" w:rsidRPr="004849BD" w:rsidRDefault="00A53D52" w:rsidP="00A53D52">
            <w:pPr>
              <w:pStyle w:val="GOSTTablenorm"/>
            </w:pPr>
            <w:r w:rsidRPr="004849BD">
              <w:t>Н</w:t>
            </w:r>
          </w:p>
        </w:tc>
        <w:tc>
          <w:tcPr>
            <w:tcW w:w="3963" w:type="dxa"/>
          </w:tcPr>
          <w:p w14:paraId="04E19DFC" w14:textId="77777777" w:rsidR="00A53D52" w:rsidRPr="004849BD" w:rsidRDefault="00A53D52" w:rsidP="00A53D52">
            <w:pPr>
              <w:pStyle w:val="GOSTTablenorm"/>
            </w:pPr>
            <w:r w:rsidRPr="004849BD">
              <w:t>Информация, необходимая для исполнения бюджета.</w:t>
            </w:r>
          </w:p>
          <w:p w14:paraId="5E768F3B" w14:textId="77777777" w:rsidR="00A53D52" w:rsidRPr="004849BD" w:rsidRDefault="00A53D52" w:rsidP="00A53D52">
            <w:pPr>
              <w:pStyle w:val="GOSTTablenorm"/>
            </w:pPr>
            <w:r w:rsidRPr="004849BD">
              <w:t xml:space="preserve"> В случае осуществления операции в целях реализации ОКС (ОКВ) или мероприятия по информатизации после </w:t>
            </w:r>
            <w:r w:rsidRPr="004849BD">
              <w:lastRenderedPageBreak/>
              <w:t xml:space="preserve">признака «ОКС», «ОКВ», «КМИ» без пробелов и разделителей указывается уникальный код объекта капитального строительства или объекта недвижимости, код мероприятия по информатизации. </w:t>
            </w:r>
          </w:p>
          <w:p w14:paraId="0561BD9A" w14:textId="77777777" w:rsidR="00A53D52" w:rsidRPr="004849BD" w:rsidRDefault="00A53D52" w:rsidP="00A53D52">
            <w:pPr>
              <w:pStyle w:val="GOSTTablenorm"/>
            </w:pPr>
            <w:r w:rsidRPr="004849BD">
              <w:t>Если код платежного документа равен «ZP», то в первой строке блока «Расшифровка заявки на получение наличных денег (строки)» в поле «Примечание» при необходимости указывается информация о месте получения наличных денежных средств (код офиса подразделения кредитной организации или учреждения Банка России), которая отделяется с обеих сторон символами «//», пример: «//Калужское отделение №8608/0103 (код подразделения: 04086080103)//»</w:t>
            </w:r>
          </w:p>
        </w:tc>
      </w:tr>
      <w:tr w:rsidR="00A53D52" w:rsidRPr="004849BD" w14:paraId="15F9A1A0" w14:textId="77777777" w:rsidTr="00A53D52">
        <w:tc>
          <w:tcPr>
            <w:tcW w:w="1701" w:type="dxa"/>
          </w:tcPr>
          <w:p w14:paraId="2CF804E1" w14:textId="77777777" w:rsidR="00A53D52" w:rsidRPr="004849BD" w:rsidRDefault="00A53D52" w:rsidP="00A53D52">
            <w:pPr>
              <w:pStyle w:val="GOSTTablenorm"/>
            </w:pPr>
            <w:r w:rsidRPr="004849BD">
              <w:lastRenderedPageBreak/>
              <w:t>Символ кассового плана</w:t>
            </w:r>
          </w:p>
        </w:tc>
        <w:tc>
          <w:tcPr>
            <w:tcW w:w="1701" w:type="dxa"/>
          </w:tcPr>
          <w:p w14:paraId="41E00581" w14:textId="77777777" w:rsidR="00A53D52" w:rsidRPr="004849BD" w:rsidRDefault="00A53D52" w:rsidP="00A53D52">
            <w:pPr>
              <w:pStyle w:val="GOSTTablenorm"/>
            </w:pPr>
            <w:r w:rsidRPr="004849BD">
              <w:rPr>
                <w:rFonts w:eastAsiaTheme="minorHAnsi"/>
              </w:rPr>
              <w:t>SymbolCashPlan</w:t>
            </w:r>
          </w:p>
        </w:tc>
        <w:tc>
          <w:tcPr>
            <w:tcW w:w="567" w:type="dxa"/>
          </w:tcPr>
          <w:p w14:paraId="4A3FF091" w14:textId="77777777" w:rsidR="00A53D52" w:rsidRPr="004849BD" w:rsidRDefault="00A53D52" w:rsidP="00A53D52">
            <w:pPr>
              <w:pStyle w:val="GOSTTablenorm"/>
            </w:pPr>
            <w:r w:rsidRPr="004849BD">
              <w:t>П</w:t>
            </w:r>
          </w:p>
        </w:tc>
        <w:tc>
          <w:tcPr>
            <w:tcW w:w="1134" w:type="dxa"/>
          </w:tcPr>
          <w:p w14:paraId="11FCC830" w14:textId="77777777" w:rsidR="00A53D52" w:rsidRPr="004849BD" w:rsidRDefault="00A53D52" w:rsidP="00A53D52">
            <w:pPr>
              <w:pStyle w:val="GOSTTablenorm"/>
              <w:rPr>
                <w:lang w:val="en-US"/>
              </w:rPr>
            </w:pPr>
            <w:r w:rsidRPr="004849BD">
              <w:t>Т(2)</w:t>
            </w:r>
          </w:p>
        </w:tc>
        <w:tc>
          <w:tcPr>
            <w:tcW w:w="567" w:type="dxa"/>
          </w:tcPr>
          <w:p w14:paraId="2998A74A" w14:textId="77777777" w:rsidR="00A53D52" w:rsidRPr="004849BD" w:rsidRDefault="00A53D52" w:rsidP="00A53D52">
            <w:pPr>
              <w:pStyle w:val="GOSTTablenorm"/>
            </w:pPr>
            <w:r w:rsidRPr="004849BD">
              <w:t>Н</w:t>
            </w:r>
          </w:p>
        </w:tc>
        <w:tc>
          <w:tcPr>
            <w:tcW w:w="3963" w:type="dxa"/>
          </w:tcPr>
          <w:p w14:paraId="60569128" w14:textId="77777777" w:rsidR="00A53D52" w:rsidRPr="004849BD" w:rsidRDefault="00A53D52" w:rsidP="00A53D52">
            <w:pPr>
              <w:pStyle w:val="GOSTTablenorm"/>
            </w:pPr>
            <w:r w:rsidRPr="004849BD">
              <w:t>Указывается символ кассового плана.</w:t>
            </w:r>
          </w:p>
          <w:p w14:paraId="740B8C1C" w14:textId="77777777" w:rsidR="00A53D52" w:rsidRPr="004849BD" w:rsidRDefault="00A53D52" w:rsidP="00A53D52">
            <w:pPr>
              <w:pStyle w:val="GOSTTablenorm"/>
            </w:pPr>
            <w:r w:rsidRPr="004849BD">
              <w:t xml:space="preserve">Обязательно для заполнения </w:t>
            </w:r>
            <w:r w:rsidRPr="004849BD">
              <w:rPr>
                <w:szCs w:val="22"/>
              </w:rPr>
              <w:t>если реквизит «</w:t>
            </w:r>
            <w:r w:rsidRPr="004849BD">
              <w:t>Код платежного документа» = «</w:t>
            </w:r>
            <w:r w:rsidRPr="004849BD">
              <w:rPr>
                <w:lang w:val="en-US"/>
              </w:rPr>
              <w:t>ZP</w:t>
            </w:r>
            <w:r w:rsidRPr="004849BD">
              <w:t>».</w:t>
            </w:r>
          </w:p>
          <w:p w14:paraId="7A0B138A" w14:textId="53FABDF1" w:rsidR="00A53D52" w:rsidRPr="004849BD" w:rsidRDefault="00A53D52" w:rsidP="00A41E75">
            <w:pPr>
              <w:pStyle w:val="GOSTTablenorm"/>
            </w:pPr>
            <w:r w:rsidRPr="004849BD">
              <w:t xml:space="preserve">Используется при информационном взаимодействии по маршрутам </w:t>
            </w:r>
            <w:r w:rsidR="00AB4B18" w:rsidRPr="009D2D00">
              <w:rPr>
                <w:szCs w:val="28"/>
              </w:rPr>
              <w:t>ПБС (ПФХД)</w:t>
            </w:r>
            <w:r w:rsidRPr="004849BD">
              <w:t xml:space="preserve"> – </w:t>
            </w:r>
            <w:r w:rsidR="00131DE1">
              <w:rPr>
                <w:szCs w:val="22"/>
              </w:rPr>
              <w:t>ТОФК (ПУР ЭБ)</w:t>
            </w:r>
          </w:p>
        </w:tc>
      </w:tr>
      <w:tr w:rsidR="00A53D52" w:rsidRPr="004849BD" w14:paraId="117B2348" w14:textId="77777777" w:rsidTr="00A53D52">
        <w:tc>
          <w:tcPr>
            <w:tcW w:w="1701" w:type="dxa"/>
          </w:tcPr>
          <w:p w14:paraId="24BA40C8" w14:textId="77777777" w:rsidR="00A53D52" w:rsidRPr="004849BD" w:rsidRDefault="00A53D52" w:rsidP="00A53D52">
            <w:pPr>
              <w:pStyle w:val="GOSTTablenorm"/>
            </w:pPr>
            <w:r w:rsidRPr="004849BD">
              <w:t>КБК</w:t>
            </w:r>
          </w:p>
        </w:tc>
        <w:tc>
          <w:tcPr>
            <w:tcW w:w="1701" w:type="dxa"/>
          </w:tcPr>
          <w:p w14:paraId="18540157" w14:textId="77777777" w:rsidR="00A53D52" w:rsidRPr="004849BD" w:rsidRDefault="00A53D52" w:rsidP="00A53D52">
            <w:pPr>
              <w:pStyle w:val="GOSTTablenorm"/>
            </w:pPr>
            <w:r w:rsidRPr="004849BD">
              <w:t>MSC_KBK</w:t>
            </w:r>
          </w:p>
        </w:tc>
        <w:tc>
          <w:tcPr>
            <w:tcW w:w="567" w:type="dxa"/>
          </w:tcPr>
          <w:p w14:paraId="69C4216C" w14:textId="77777777" w:rsidR="00A53D52" w:rsidRPr="004849BD" w:rsidRDefault="00A53D52" w:rsidP="00A53D52">
            <w:pPr>
              <w:pStyle w:val="GOSTTablenorm"/>
            </w:pPr>
            <w:r w:rsidRPr="004849BD">
              <w:t>С</w:t>
            </w:r>
          </w:p>
        </w:tc>
        <w:tc>
          <w:tcPr>
            <w:tcW w:w="1134" w:type="dxa"/>
          </w:tcPr>
          <w:p w14:paraId="24431CA1" w14:textId="77777777" w:rsidR="00A53D52" w:rsidRPr="004849BD" w:rsidRDefault="00A53D52" w:rsidP="00A53D52">
            <w:pPr>
              <w:pStyle w:val="GOSTTablenorm"/>
            </w:pPr>
            <w:r w:rsidRPr="004849BD">
              <w:t>tMSC_KBK10_20_KS</w:t>
            </w:r>
          </w:p>
        </w:tc>
        <w:tc>
          <w:tcPr>
            <w:tcW w:w="567" w:type="dxa"/>
          </w:tcPr>
          <w:p w14:paraId="3DAE11A6" w14:textId="77777777" w:rsidR="00A53D52" w:rsidRPr="004849BD" w:rsidRDefault="00A53D52" w:rsidP="00A53D52">
            <w:pPr>
              <w:pStyle w:val="GOSTTablenorm"/>
            </w:pPr>
            <w:r w:rsidRPr="004849BD">
              <w:t>Н</w:t>
            </w:r>
          </w:p>
        </w:tc>
        <w:tc>
          <w:tcPr>
            <w:tcW w:w="3963" w:type="dxa"/>
          </w:tcPr>
          <w:p w14:paraId="59E7D9E1" w14:textId="77777777" w:rsidR="00A53D52" w:rsidRPr="004849BD" w:rsidRDefault="00A53D52" w:rsidP="00A53D52">
            <w:pPr>
              <w:pStyle w:val="GOSTTablenorm"/>
            </w:pPr>
            <w:r w:rsidRPr="004849BD">
              <w:t>Информация о КБК.</w:t>
            </w:r>
          </w:p>
          <w:p w14:paraId="2E9E7F01" w14:textId="77777777" w:rsidR="00A53D52" w:rsidRPr="004849BD" w:rsidRDefault="00A53D52" w:rsidP="00A53D52">
            <w:pPr>
              <w:pStyle w:val="GOSTTablenorm"/>
            </w:pPr>
            <w:r w:rsidRPr="004849BD">
              <w:t xml:space="preserve">Состав элемента представлен в таблице </w:t>
            </w:r>
            <w:r w:rsidRPr="004849BD">
              <w:rPr>
                <w:b/>
              </w:rPr>
              <w:fldChar w:fldCharType="begin"/>
            </w:r>
            <w:r w:rsidRPr="004849BD">
              <w:rPr>
                <w:b/>
              </w:rPr>
              <w:instrText xml:space="preserve"> REF _Ref503551992 \h  \* MERGEFORMAT </w:instrText>
            </w:r>
            <w:r w:rsidRPr="004849BD">
              <w:rPr>
                <w:b/>
              </w:rPr>
            </w:r>
            <w:r w:rsidRPr="004849BD">
              <w:rPr>
                <w:b/>
              </w:rPr>
              <w:fldChar w:fldCharType="separate"/>
            </w:r>
            <w:r w:rsidR="00306405" w:rsidRPr="00306405">
              <w:rPr>
                <w:b/>
              </w:rPr>
              <w:t>69</w:t>
            </w:r>
            <w:r w:rsidRPr="004849BD">
              <w:rPr>
                <w:b/>
              </w:rPr>
              <w:fldChar w:fldCharType="end"/>
            </w:r>
          </w:p>
        </w:tc>
      </w:tr>
    </w:tbl>
    <w:p w14:paraId="3C05336F" w14:textId="77777777" w:rsidR="00A53D52" w:rsidRPr="003F121E" w:rsidRDefault="00A53D52" w:rsidP="00A53D52">
      <w:pPr>
        <w:pStyle w:val="32"/>
      </w:pPr>
      <w:bookmarkStart w:id="2602" w:name="_Toc143690204"/>
      <w:bookmarkStart w:id="2603" w:name="_Toc185883996"/>
      <w:bookmarkStart w:id="2604" w:name="_Toc199832286"/>
      <w:bookmarkStart w:id="2605" w:name="_Toc508712678"/>
      <w:bookmarkStart w:id="2606" w:name="_Toc18509213"/>
      <w:bookmarkStart w:id="2607" w:name="_Toc501726975"/>
      <w:bookmarkStart w:id="2608" w:name="_Toc508712751"/>
      <w:bookmarkStart w:id="2609" w:name="_Toc202883711"/>
      <w:r w:rsidRPr="003F121E">
        <w:t>Описание комплексного типа «</w:t>
      </w:r>
      <w:r w:rsidRPr="003F121E">
        <w:rPr>
          <w:rFonts w:eastAsiaTheme="minorHAnsi"/>
        </w:rPr>
        <w:t>tNominalInfo</w:t>
      </w:r>
      <w:r w:rsidRPr="003F121E">
        <w:t>»</w:t>
      </w:r>
      <w:bookmarkEnd w:id="2602"/>
      <w:bookmarkEnd w:id="2603"/>
      <w:bookmarkEnd w:id="2604"/>
      <w:bookmarkEnd w:id="2609"/>
    </w:p>
    <w:p w14:paraId="2E92FE98" w14:textId="77777777" w:rsidR="00A53D52" w:rsidRPr="003F121E" w:rsidRDefault="00A53D52" w:rsidP="00A53D52">
      <w:pPr>
        <w:pStyle w:val="GOSTNormal"/>
      </w:pPr>
      <w:r w:rsidRPr="003F121E">
        <w:t>Описание комплексного типа «</w:t>
      </w:r>
      <w:r w:rsidRPr="003F121E">
        <w:rPr>
          <w:rFonts w:eastAsiaTheme="minorHAnsi"/>
        </w:rPr>
        <w:t>tNominalInfo</w:t>
      </w:r>
      <w:r w:rsidRPr="003F121E">
        <w:t xml:space="preserve">» блока «Информация о номиналах». </w:t>
      </w:r>
    </w:p>
    <w:p w14:paraId="583DDBD1" w14:textId="77777777" w:rsidR="00A53D52" w:rsidRPr="003F121E" w:rsidRDefault="00A53D52" w:rsidP="00A53D52">
      <w:pPr>
        <w:pStyle w:val="GOSTNameTable"/>
      </w:pPr>
      <w:r>
        <w:rPr>
          <w:noProof/>
        </w:rPr>
        <w:fldChar w:fldCharType="begin"/>
      </w:r>
      <w:r>
        <w:rPr>
          <w:noProof/>
        </w:rPr>
        <w:instrText xml:space="preserve"> SEQ Таблица \* ARABIC </w:instrText>
      </w:r>
      <w:r>
        <w:rPr>
          <w:noProof/>
        </w:rPr>
        <w:fldChar w:fldCharType="separate"/>
      </w:r>
      <w:bookmarkStart w:id="2610" w:name="_Ref128474979"/>
      <w:bookmarkStart w:id="2611" w:name="_Toc185882620"/>
      <w:r w:rsidR="00306405">
        <w:rPr>
          <w:noProof/>
        </w:rPr>
        <w:t>65</w:t>
      </w:r>
      <w:bookmarkEnd w:id="2610"/>
      <w:r>
        <w:rPr>
          <w:noProof/>
        </w:rPr>
        <w:fldChar w:fldCharType="end"/>
      </w:r>
      <w:r w:rsidRPr="003F121E">
        <w:rPr>
          <w:rFonts w:eastAsia="Calibri"/>
        </w:rPr>
        <w:t xml:space="preserve"> – </w:t>
      </w:r>
      <w:r w:rsidRPr="003F121E">
        <w:t>Описание комплексного типа «</w:t>
      </w:r>
      <w:r w:rsidRPr="003F121E">
        <w:rPr>
          <w:rFonts w:eastAsiaTheme="minorHAnsi"/>
        </w:rPr>
        <w:t>tNominalInfo</w:t>
      </w:r>
      <w:r w:rsidRPr="003F121E">
        <w:t>»</w:t>
      </w:r>
      <w:bookmarkEnd w:id="2611"/>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24A2872D"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5826CF85" w14:textId="77777777" w:rsidR="00A53D52" w:rsidRPr="004849BD" w:rsidRDefault="00A53D52" w:rsidP="00A53D52">
            <w:pPr>
              <w:pStyle w:val="GOSTTableHead"/>
            </w:pPr>
            <w:r w:rsidRPr="004849BD">
              <w:t>Наименование комплексного типа</w:t>
            </w:r>
          </w:p>
        </w:tc>
        <w:tc>
          <w:tcPr>
            <w:tcW w:w="1701" w:type="dxa"/>
          </w:tcPr>
          <w:p w14:paraId="63F3FF0D" w14:textId="77777777" w:rsidR="00A53D52" w:rsidRPr="004849BD" w:rsidRDefault="00A53D52" w:rsidP="00A53D52">
            <w:pPr>
              <w:pStyle w:val="GOSTTableHead"/>
            </w:pPr>
            <w:r w:rsidRPr="004849BD">
              <w:t>Текущий элемент/ атрибут</w:t>
            </w:r>
          </w:p>
        </w:tc>
        <w:tc>
          <w:tcPr>
            <w:tcW w:w="567" w:type="dxa"/>
          </w:tcPr>
          <w:p w14:paraId="228C787B" w14:textId="77777777" w:rsidR="00A53D52" w:rsidRPr="004849BD" w:rsidRDefault="00A53D52" w:rsidP="00A53D52">
            <w:pPr>
              <w:pStyle w:val="GOSTTableHead"/>
            </w:pPr>
            <w:r w:rsidRPr="004849BD">
              <w:t>Тип</w:t>
            </w:r>
          </w:p>
        </w:tc>
        <w:tc>
          <w:tcPr>
            <w:tcW w:w="1134" w:type="dxa"/>
          </w:tcPr>
          <w:p w14:paraId="01F6C999" w14:textId="77777777" w:rsidR="00A53D52" w:rsidRPr="004849BD" w:rsidRDefault="00A53D52" w:rsidP="00A53D52">
            <w:pPr>
              <w:pStyle w:val="GOSTTableHead"/>
            </w:pPr>
            <w:r w:rsidRPr="004849BD">
              <w:t>Формат элемента</w:t>
            </w:r>
          </w:p>
        </w:tc>
        <w:tc>
          <w:tcPr>
            <w:tcW w:w="567" w:type="dxa"/>
          </w:tcPr>
          <w:p w14:paraId="73A0ADEC" w14:textId="77777777" w:rsidR="00A53D52" w:rsidRPr="004849BD" w:rsidRDefault="00A53D52" w:rsidP="00A53D52">
            <w:pPr>
              <w:pStyle w:val="GOSTTableHead"/>
            </w:pPr>
            <w:r w:rsidRPr="004849BD">
              <w:t>Обязательность</w:t>
            </w:r>
          </w:p>
        </w:tc>
        <w:tc>
          <w:tcPr>
            <w:tcW w:w="3963" w:type="dxa"/>
          </w:tcPr>
          <w:p w14:paraId="763D318B" w14:textId="77777777" w:rsidR="00A53D52" w:rsidRPr="004849BD" w:rsidRDefault="00A53D52" w:rsidP="00A53D52">
            <w:pPr>
              <w:pStyle w:val="GOSTTableHead"/>
            </w:pPr>
            <w:r w:rsidRPr="004849BD">
              <w:t>Дополнительная информация</w:t>
            </w:r>
          </w:p>
        </w:tc>
      </w:tr>
      <w:tr w:rsidR="00A53D52" w:rsidRPr="004849BD" w14:paraId="3F154F77" w14:textId="77777777" w:rsidTr="00A53D52">
        <w:tc>
          <w:tcPr>
            <w:tcW w:w="1701" w:type="dxa"/>
          </w:tcPr>
          <w:p w14:paraId="0A288F8F" w14:textId="77777777" w:rsidR="00A53D52" w:rsidRPr="004849BD" w:rsidRDefault="00A53D52" w:rsidP="00A53D52">
            <w:pPr>
              <w:pStyle w:val="GOSTTablenorm"/>
            </w:pPr>
            <w:r w:rsidRPr="004849BD">
              <w:rPr>
                <w:rFonts w:eastAsiaTheme="minorHAnsi"/>
              </w:rPr>
              <w:t>tNominalInfo</w:t>
            </w:r>
          </w:p>
        </w:tc>
        <w:tc>
          <w:tcPr>
            <w:tcW w:w="1701" w:type="dxa"/>
          </w:tcPr>
          <w:p w14:paraId="51181BFE" w14:textId="77777777" w:rsidR="00A53D52" w:rsidRPr="004849BD" w:rsidRDefault="00A53D52" w:rsidP="00A53D52">
            <w:pPr>
              <w:pStyle w:val="GOSTTablenorm"/>
            </w:pPr>
            <w:r w:rsidRPr="004849BD">
              <w:t>NominalInfo_ITEM</w:t>
            </w:r>
          </w:p>
        </w:tc>
        <w:tc>
          <w:tcPr>
            <w:tcW w:w="567" w:type="dxa"/>
          </w:tcPr>
          <w:p w14:paraId="24F6BE36" w14:textId="77777777" w:rsidR="00A53D52" w:rsidRPr="004849BD" w:rsidRDefault="00A53D52" w:rsidP="00A53D52">
            <w:pPr>
              <w:pStyle w:val="GOSTTablenorm"/>
            </w:pPr>
            <w:r w:rsidRPr="004849BD">
              <w:t>С</w:t>
            </w:r>
          </w:p>
        </w:tc>
        <w:tc>
          <w:tcPr>
            <w:tcW w:w="1134" w:type="dxa"/>
          </w:tcPr>
          <w:p w14:paraId="28EBD66A" w14:textId="77777777" w:rsidR="00A53D52" w:rsidRPr="004849BD" w:rsidRDefault="00A53D52" w:rsidP="00A53D52">
            <w:pPr>
              <w:pStyle w:val="GOSTTablenorm"/>
            </w:pPr>
            <w:r w:rsidRPr="004849BD">
              <w:t>tNominalInfo_ITEM</w:t>
            </w:r>
          </w:p>
        </w:tc>
        <w:tc>
          <w:tcPr>
            <w:tcW w:w="567" w:type="dxa"/>
          </w:tcPr>
          <w:p w14:paraId="7A8D6E35" w14:textId="77777777" w:rsidR="00A53D52" w:rsidRPr="004849BD" w:rsidRDefault="00A53D52" w:rsidP="00A53D52">
            <w:pPr>
              <w:pStyle w:val="GOSTTablenorm"/>
            </w:pPr>
            <w:r w:rsidRPr="004849BD">
              <w:t>ОМ</w:t>
            </w:r>
          </w:p>
        </w:tc>
        <w:tc>
          <w:tcPr>
            <w:tcW w:w="3963" w:type="dxa"/>
          </w:tcPr>
          <w:p w14:paraId="1EC9CEF5" w14:textId="77777777" w:rsidR="00A53D52" w:rsidRPr="004849BD" w:rsidRDefault="00A53D52" w:rsidP="00A53D52">
            <w:pPr>
              <w:pStyle w:val="GOSTTablenorm"/>
            </w:pPr>
            <w:r w:rsidRPr="004849BD">
              <w:t xml:space="preserve">Состав элемента представлен в таблице </w:t>
            </w:r>
            <w:r w:rsidRPr="004849BD">
              <w:fldChar w:fldCharType="begin"/>
            </w:r>
            <w:r w:rsidRPr="004849BD">
              <w:instrText xml:space="preserve"> REF _Ref128475229 \h  \* MERGEFORMAT </w:instrText>
            </w:r>
            <w:r w:rsidRPr="004849BD">
              <w:fldChar w:fldCharType="separate"/>
            </w:r>
            <w:r w:rsidR="00306405">
              <w:t>66</w:t>
            </w:r>
            <w:r w:rsidRPr="004849BD">
              <w:fldChar w:fldCharType="end"/>
            </w:r>
          </w:p>
        </w:tc>
      </w:tr>
    </w:tbl>
    <w:p w14:paraId="2F96667E" w14:textId="77777777" w:rsidR="00A53D52" w:rsidRPr="003F121E" w:rsidRDefault="00A53D52" w:rsidP="00A53D52">
      <w:pPr>
        <w:pStyle w:val="32"/>
      </w:pPr>
      <w:bookmarkStart w:id="2612" w:name="_Toc143690205"/>
      <w:bookmarkStart w:id="2613" w:name="_Toc185883997"/>
      <w:bookmarkStart w:id="2614" w:name="_Toc199832287"/>
      <w:bookmarkStart w:id="2615" w:name="_Toc202883712"/>
      <w:r w:rsidRPr="003F121E">
        <w:lastRenderedPageBreak/>
        <w:t>Описание комплексного типа «</w:t>
      </w:r>
      <w:r w:rsidRPr="003F121E">
        <w:rPr>
          <w:rFonts w:eastAsiaTheme="minorHAnsi"/>
        </w:rPr>
        <w:t>tNominalInfo</w:t>
      </w:r>
      <w:r w:rsidRPr="003F121E">
        <w:t>_ITEM»</w:t>
      </w:r>
      <w:bookmarkEnd w:id="2612"/>
      <w:bookmarkEnd w:id="2613"/>
      <w:bookmarkEnd w:id="2614"/>
      <w:bookmarkEnd w:id="2615"/>
    </w:p>
    <w:p w14:paraId="37E6B695" w14:textId="77777777" w:rsidR="00A53D52" w:rsidRPr="003F121E" w:rsidRDefault="00A53D52" w:rsidP="00A53D52">
      <w:pPr>
        <w:pStyle w:val="GOSTNormal"/>
      </w:pPr>
      <w:r w:rsidRPr="003F121E">
        <w:t>Описание комплексного типа «</w:t>
      </w:r>
      <w:r w:rsidRPr="003F121E">
        <w:rPr>
          <w:rFonts w:eastAsiaTheme="minorHAnsi"/>
        </w:rPr>
        <w:t>tNominalInfo</w:t>
      </w:r>
      <w:r w:rsidRPr="003F121E">
        <w:t xml:space="preserve">_ITEM» блока «Информация о номиналах(строки)». </w:t>
      </w:r>
    </w:p>
    <w:p w14:paraId="28F73E8F" w14:textId="77777777" w:rsidR="00A53D52" w:rsidRPr="003F121E" w:rsidRDefault="00A53D52" w:rsidP="00A53D52">
      <w:pPr>
        <w:pStyle w:val="GOSTNameTable"/>
      </w:pPr>
      <w:r>
        <w:rPr>
          <w:noProof/>
        </w:rPr>
        <w:fldChar w:fldCharType="begin"/>
      </w:r>
      <w:r>
        <w:rPr>
          <w:noProof/>
        </w:rPr>
        <w:instrText xml:space="preserve"> SEQ Таблица \* ARABIC </w:instrText>
      </w:r>
      <w:r>
        <w:rPr>
          <w:noProof/>
        </w:rPr>
        <w:fldChar w:fldCharType="separate"/>
      </w:r>
      <w:bookmarkStart w:id="2616" w:name="_Ref128475229"/>
      <w:bookmarkStart w:id="2617" w:name="_Toc185882621"/>
      <w:r w:rsidR="00306405">
        <w:rPr>
          <w:noProof/>
        </w:rPr>
        <w:t>66</w:t>
      </w:r>
      <w:bookmarkEnd w:id="2616"/>
      <w:r>
        <w:rPr>
          <w:noProof/>
        </w:rPr>
        <w:fldChar w:fldCharType="end"/>
      </w:r>
      <w:r w:rsidRPr="003F121E">
        <w:rPr>
          <w:rFonts w:eastAsia="Calibri"/>
        </w:rPr>
        <w:t xml:space="preserve"> –</w:t>
      </w:r>
      <w:r w:rsidRPr="003F121E">
        <w:t xml:space="preserve"> Описание комплексного типа «</w:t>
      </w:r>
      <w:r w:rsidRPr="003F121E">
        <w:rPr>
          <w:rFonts w:eastAsiaTheme="minorHAnsi"/>
        </w:rPr>
        <w:t>tNominalInfo</w:t>
      </w:r>
      <w:r w:rsidRPr="003F121E">
        <w:t>_ITEM»</w:t>
      </w:r>
      <w:bookmarkEnd w:id="2617"/>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420157B8"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3027B1EB" w14:textId="77777777" w:rsidR="00A53D52" w:rsidRPr="004849BD" w:rsidRDefault="00A53D52" w:rsidP="00A53D52">
            <w:pPr>
              <w:pStyle w:val="GOSTTableHead"/>
            </w:pPr>
            <w:r w:rsidRPr="004849BD">
              <w:t>Наименование элемента</w:t>
            </w:r>
          </w:p>
        </w:tc>
        <w:tc>
          <w:tcPr>
            <w:tcW w:w="1701" w:type="dxa"/>
          </w:tcPr>
          <w:p w14:paraId="7DE14029" w14:textId="77777777" w:rsidR="00A53D52" w:rsidRPr="004849BD" w:rsidRDefault="00A53D52" w:rsidP="00A53D52">
            <w:pPr>
              <w:pStyle w:val="GOSTTableHead"/>
            </w:pPr>
            <w:r w:rsidRPr="004849BD">
              <w:t>Сокращенное наименование (код) элемента</w:t>
            </w:r>
          </w:p>
        </w:tc>
        <w:tc>
          <w:tcPr>
            <w:tcW w:w="567" w:type="dxa"/>
          </w:tcPr>
          <w:p w14:paraId="45676326" w14:textId="77777777" w:rsidR="00A53D52" w:rsidRPr="004849BD" w:rsidRDefault="00A53D52" w:rsidP="00A53D52">
            <w:pPr>
              <w:pStyle w:val="GOSTTableHead"/>
            </w:pPr>
            <w:r w:rsidRPr="004849BD">
              <w:t>Тип</w:t>
            </w:r>
          </w:p>
        </w:tc>
        <w:tc>
          <w:tcPr>
            <w:tcW w:w="1134" w:type="dxa"/>
          </w:tcPr>
          <w:p w14:paraId="2A538531" w14:textId="77777777" w:rsidR="00A53D52" w:rsidRPr="004849BD" w:rsidRDefault="00A53D52" w:rsidP="00A53D52">
            <w:pPr>
              <w:pStyle w:val="GOSTTableHead"/>
            </w:pPr>
            <w:r w:rsidRPr="004849BD">
              <w:t>Формат элемента</w:t>
            </w:r>
          </w:p>
        </w:tc>
        <w:tc>
          <w:tcPr>
            <w:tcW w:w="567" w:type="dxa"/>
          </w:tcPr>
          <w:p w14:paraId="61298137" w14:textId="77777777" w:rsidR="00A53D52" w:rsidRPr="004849BD" w:rsidRDefault="00A53D52" w:rsidP="00A53D52">
            <w:pPr>
              <w:pStyle w:val="GOSTTableHead"/>
            </w:pPr>
            <w:r w:rsidRPr="004849BD">
              <w:t>Обязательность</w:t>
            </w:r>
          </w:p>
        </w:tc>
        <w:tc>
          <w:tcPr>
            <w:tcW w:w="3963" w:type="dxa"/>
          </w:tcPr>
          <w:p w14:paraId="104F01B6" w14:textId="77777777" w:rsidR="00A53D52" w:rsidRPr="004849BD" w:rsidRDefault="00A53D52" w:rsidP="00A53D52">
            <w:pPr>
              <w:pStyle w:val="GOSTTableHead"/>
            </w:pPr>
            <w:r w:rsidRPr="004849BD">
              <w:t>Дополнительная информация</w:t>
            </w:r>
          </w:p>
        </w:tc>
      </w:tr>
      <w:tr w:rsidR="00A53D52" w:rsidRPr="004849BD" w14:paraId="37B051B9" w14:textId="77777777" w:rsidTr="00A53D52">
        <w:tc>
          <w:tcPr>
            <w:tcW w:w="1701" w:type="dxa"/>
          </w:tcPr>
          <w:p w14:paraId="488EF4F3" w14:textId="77777777" w:rsidR="00A53D52" w:rsidRPr="004849BD" w:rsidRDefault="00A53D52" w:rsidP="00A53D52">
            <w:pPr>
              <w:pStyle w:val="GOSTTablenorm"/>
            </w:pPr>
            <w:r w:rsidRPr="004849BD">
              <w:t>Вид наличности</w:t>
            </w:r>
          </w:p>
        </w:tc>
        <w:tc>
          <w:tcPr>
            <w:tcW w:w="1701" w:type="dxa"/>
          </w:tcPr>
          <w:p w14:paraId="2F57F694" w14:textId="77777777" w:rsidR="00A53D52" w:rsidRPr="004849BD" w:rsidRDefault="00A53D52" w:rsidP="00A53D52">
            <w:pPr>
              <w:pStyle w:val="GOSTTablenorm"/>
            </w:pPr>
            <w:r w:rsidRPr="004849BD">
              <w:t>CashKind</w:t>
            </w:r>
          </w:p>
        </w:tc>
        <w:tc>
          <w:tcPr>
            <w:tcW w:w="567" w:type="dxa"/>
          </w:tcPr>
          <w:p w14:paraId="5C9B5F9C" w14:textId="77777777" w:rsidR="00A53D52" w:rsidRPr="004849BD" w:rsidRDefault="00A53D52" w:rsidP="00A53D52">
            <w:pPr>
              <w:pStyle w:val="GOSTTablenorm"/>
            </w:pPr>
            <w:r w:rsidRPr="004849BD">
              <w:t>С</w:t>
            </w:r>
          </w:p>
        </w:tc>
        <w:tc>
          <w:tcPr>
            <w:tcW w:w="1134" w:type="dxa"/>
          </w:tcPr>
          <w:p w14:paraId="4FAFC753" w14:textId="77777777" w:rsidR="00A53D52" w:rsidRPr="004849BD" w:rsidRDefault="00A53D52" w:rsidP="00A53D52">
            <w:pPr>
              <w:pStyle w:val="GOSTTablenorm"/>
            </w:pPr>
            <w:r w:rsidRPr="004849BD">
              <w:t>tNominalInfo_CashKindComplex</w:t>
            </w:r>
          </w:p>
        </w:tc>
        <w:tc>
          <w:tcPr>
            <w:tcW w:w="567" w:type="dxa"/>
          </w:tcPr>
          <w:p w14:paraId="257EAB52" w14:textId="77777777" w:rsidR="00A53D52" w:rsidRPr="004849BD" w:rsidRDefault="00A53D52" w:rsidP="00A53D52">
            <w:pPr>
              <w:pStyle w:val="GOSTTablenorm"/>
            </w:pPr>
            <w:r w:rsidRPr="004849BD">
              <w:t>О</w:t>
            </w:r>
          </w:p>
        </w:tc>
        <w:tc>
          <w:tcPr>
            <w:tcW w:w="3963" w:type="dxa"/>
          </w:tcPr>
          <w:p w14:paraId="077F3F69" w14:textId="77777777" w:rsidR="00A53D52" w:rsidRPr="004849BD" w:rsidRDefault="00A53D52" w:rsidP="00A53D52">
            <w:pPr>
              <w:pStyle w:val="GOSTTablenorm"/>
            </w:pPr>
            <w:r w:rsidRPr="004849BD">
              <w:t xml:space="preserve">Состав элемента представлен в таблице </w:t>
            </w:r>
            <w:r w:rsidRPr="004849BD">
              <w:fldChar w:fldCharType="begin"/>
            </w:r>
            <w:r w:rsidRPr="004849BD">
              <w:instrText xml:space="preserve"> REF _Ref128656176 \h  \* MERGEFORMAT </w:instrText>
            </w:r>
            <w:r w:rsidRPr="004849BD">
              <w:fldChar w:fldCharType="separate"/>
            </w:r>
            <w:r w:rsidR="00306405">
              <w:t>67</w:t>
            </w:r>
            <w:r w:rsidRPr="004849BD">
              <w:fldChar w:fldCharType="end"/>
            </w:r>
          </w:p>
        </w:tc>
      </w:tr>
      <w:tr w:rsidR="00A53D52" w:rsidRPr="004849BD" w14:paraId="7B8AC849" w14:textId="77777777" w:rsidTr="00A53D52">
        <w:tc>
          <w:tcPr>
            <w:tcW w:w="1701" w:type="dxa"/>
          </w:tcPr>
          <w:p w14:paraId="023BF0FD" w14:textId="77777777" w:rsidR="00A53D52" w:rsidRPr="004849BD" w:rsidRDefault="00A53D52" w:rsidP="00A53D52">
            <w:pPr>
              <w:pStyle w:val="GOSTTablenorm"/>
            </w:pPr>
            <w:r w:rsidRPr="004849BD">
              <w:t>Номинал</w:t>
            </w:r>
          </w:p>
        </w:tc>
        <w:tc>
          <w:tcPr>
            <w:tcW w:w="1701" w:type="dxa"/>
          </w:tcPr>
          <w:p w14:paraId="5098D806" w14:textId="77777777" w:rsidR="00A53D52" w:rsidRPr="004849BD" w:rsidRDefault="00A53D52" w:rsidP="00A53D52">
            <w:pPr>
              <w:pStyle w:val="GOSTTablenorm"/>
            </w:pPr>
            <w:r w:rsidRPr="004849BD">
              <w:t>Nominal</w:t>
            </w:r>
          </w:p>
        </w:tc>
        <w:tc>
          <w:tcPr>
            <w:tcW w:w="567" w:type="dxa"/>
          </w:tcPr>
          <w:p w14:paraId="12A44E47" w14:textId="77777777" w:rsidR="00A53D52" w:rsidRPr="004849BD" w:rsidRDefault="00A53D52" w:rsidP="00A53D52">
            <w:pPr>
              <w:pStyle w:val="GOSTTablenorm"/>
            </w:pPr>
            <w:r w:rsidRPr="004849BD">
              <w:t>П</w:t>
            </w:r>
          </w:p>
        </w:tc>
        <w:tc>
          <w:tcPr>
            <w:tcW w:w="1134" w:type="dxa"/>
          </w:tcPr>
          <w:p w14:paraId="445BBA15" w14:textId="77777777" w:rsidR="00A53D52" w:rsidRPr="004849BD" w:rsidRDefault="00A53D52" w:rsidP="00A53D52">
            <w:pPr>
              <w:pStyle w:val="GOSTTablenorm"/>
            </w:pPr>
            <w:r w:rsidRPr="004849BD">
              <w:t>N(20.2)</w:t>
            </w:r>
          </w:p>
        </w:tc>
        <w:tc>
          <w:tcPr>
            <w:tcW w:w="567" w:type="dxa"/>
          </w:tcPr>
          <w:p w14:paraId="0DFE8BA0" w14:textId="77777777" w:rsidR="00A53D52" w:rsidRPr="004849BD" w:rsidRDefault="00A53D52" w:rsidP="00A53D52">
            <w:pPr>
              <w:pStyle w:val="GOSTTablenorm"/>
            </w:pPr>
            <w:r w:rsidRPr="004849BD">
              <w:t>О</w:t>
            </w:r>
          </w:p>
        </w:tc>
        <w:tc>
          <w:tcPr>
            <w:tcW w:w="3963" w:type="dxa"/>
          </w:tcPr>
          <w:p w14:paraId="793F445A" w14:textId="77777777" w:rsidR="00A53D52" w:rsidRPr="004849BD" w:rsidRDefault="00A53D52" w:rsidP="00A53D52">
            <w:pPr>
              <w:pStyle w:val="GOSTTablenorm"/>
            </w:pPr>
            <w:r w:rsidRPr="004849BD">
              <w:t xml:space="preserve">Если «Код вида наличности» </w:t>
            </w:r>
            <w:r w:rsidRPr="004849BD">
              <w:rPr>
                <w:rFonts w:eastAsia="Calibri"/>
              </w:rPr>
              <w:t>–</w:t>
            </w:r>
            <w:r w:rsidRPr="004849BD">
              <w:t xml:space="preserve"> «0», то указывается значение номинала: </w:t>
            </w:r>
          </w:p>
          <w:p w14:paraId="0B2E18A0" w14:textId="77777777" w:rsidR="00A53D52" w:rsidRPr="004849BD" w:rsidRDefault="00A53D52" w:rsidP="00A53D52">
            <w:pPr>
              <w:pStyle w:val="GOSTTablenorm"/>
            </w:pPr>
            <w:r w:rsidRPr="004849BD">
              <w:t>«0.01», «0.05», «0.10», «0.50», «1.00», «2.00», «5.00», «10.00».</w:t>
            </w:r>
          </w:p>
          <w:p w14:paraId="02736335" w14:textId="77777777" w:rsidR="00A53D52" w:rsidRPr="004849BD" w:rsidRDefault="00A53D52" w:rsidP="00A53D52">
            <w:pPr>
              <w:pStyle w:val="GOSTTablenorm"/>
            </w:pPr>
            <w:r w:rsidRPr="004849BD">
              <w:t xml:space="preserve">Если «Код вида наличности» </w:t>
            </w:r>
            <w:r w:rsidRPr="004849BD">
              <w:rPr>
                <w:rFonts w:eastAsia="Calibri"/>
              </w:rPr>
              <w:t>–</w:t>
            </w:r>
            <w:r w:rsidRPr="004849BD">
              <w:t xml:space="preserve"> «1», то указывается значение номинала: </w:t>
            </w:r>
          </w:p>
          <w:p w14:paraId="1FB19AC2" w14:textId="77777777" w:rsidR="00A53D52" w:rsidRPr="004849BD" w:rsidRDefault="00A53D52" w:rsidP="00A53D52">
            <w:pPr>
              <w:pStyle w:val="GOSTTablenorm"/>
            </w:pPr>
            <w:r w:rsidRPr="004849BD">
              <w:t>«5.00», «10.00», «50.00», «100.00», «200.00», «500.00», «1000.00», «2000.00», «5000.00»</w:t>
            </w:r>
          </w:p>
        </w:tc>
      </w:tr>
      <w:tr w:rsidR="00A53D52" w:rsidRPr="004849BD" w14:paraId="26B783FC" w14:textId="77777777" w:rsidTr="00A53D52">
        <w:tc>
          <w:tcPr>
            <w:tcW w:w="1701" w:type="dxa"/>
          </w:tcPr>
          <w:p w14:paraId="16329820" w14:textId="77777777" w:rsidR="00A53D52" w:rsidRPr="004849BD" w:rsidRDefault="00A53D52" w:rsidP="00A53D52">
            <w:pPr>
              <w:pStyle w:val="GOSTTablenorm"/>
            </w:pPr>
            <w:r w:rsidRPr="004849BD">
              <w:t>Сумма</w:t>
            </w:r>
          </w:p>
        </w:tc>
        <w:tc>
          <w:tcPr>
            <w:tcW w:w="1701" w:type="dxa"/>
          </w:tcPr>
          <w:p w14:paraId="2E02C3FD" w14:textId="77777777" w:rsidR="00A53D52" w:rsidRPr="004849BD" w:rsidRDefault="00A53D52" w:rsidP="00A53D52">
            <w:pPr>
              <w:pStyle w:val="GOSTTablenorm"/>
            </w:pPr>
            <w:r w:rsidRPr="004849BD">
              <w:t>Sum</w:t>
            </w:r>
          </w:p>
        </w:tc>
        <w:tc>
          <w:tcPr>
            <w:tcW w:w="567" w:type="dxa"/>
          </w:tcPr>
          <w:p w14:paraId="3B259BE0" w14:textId="77777777" w:rsidR="00A53D52" w:rsidRPr="004849BD" w:rsidRDefault="00A53D52" w:rsidP="00A53D52">
            <w:pPr>
              <w:pStyle w:val="GOSTTablenorm"/>
            </w:pPr>
            <w:r w:rsidRPr="004849BD">
              <w:t>П</w:t>
            </w:r>
          </w:p>
        </w:tc>
        <w:tc>
          <w:tcPr>
            <w:tcW w:w="1134" w:type="dxa"/>
          </w:tcPr>
          <w:p w14:paraId="2CD9A77C" w14:textId="77777777" w:rsidR="00A53D52" w:rsidRPr="004849BD" w:rsidRDefault="00A53D52" w:rsidP="00A53D52">
            <w:pPr>
              <w:pStyle w:val="GOSTTablenorm"/>
            </w:pPr>
            <w:r w:rsidRPr="004849BD">
              <w:t>N(20.2)</w:t>
            </w:r>
          </w:p>
        </w:tc>
        <w:tc>
          <w:tcPr>
            <w:tcW w:w="567" w:type="dxa"/>
          </w:tcPr>
          <w:p w14:paraId="34FB01FC" w14:textId="77777777" w:rsidR="00A53D52" w:rsidRPr="004849BD" w:rsidRDefault="00A53D52" w:rsidP="00A53D52">
            <w:pPr>
              <w:pStyle w:val="GOSTTablenorm"/>
            </w:pPr>
            <w:r w:rsidRPr="004849BD">
              <w:t>О</w:t>
            </w:r>
          </w:p>
        </w:tc>
        <w:tc>
          <w:tcPr>
            <w:tcW w:w="3963" w:type="dxa"/>
          </w:tcPr>
          <w:p w14:paraId="1C87F465" w14:textId="77777777" w:rsidR="00A53D52" w:rsidRPr="004849BD" w:rsidRDefault="00A53D52" w:rsidP="00A53D52">
            <w:pPr>
              <w:pStyle w:val="GOSTTablenorm"/>
            </w:pPr>
            <w:r w:rsidRPr="004849BD">
              <w:t>Указывается сумма наличности</w:t>
            </w:r>
          </w:p>
        </w:tc>
      </w:tr>
    </w:tbl>
    <w:p w14:paraId="694F2459" w14:textId="77777777" w:rsidR="00A53D52" w:rsidRPr="003F121E" w:rsidRDefault="00A53D52" w:rsidP="00A53D52">
      <w:pPr>
        <w:pStyle w:val="32"/>
      </w:pPr>
      <w:bookmarkStart w:id="2618" w:name="_Toc143690206"/>
      <w:bookmarkStart w:id="2619" w:name="_Toc185883998"/>
      <w:bookmarkStart w:id="2620" w:name="_Toc199832288"/>
      <w:bookmarkStart w:id="2621" w:name="_Toc202883713"/>
      <w:r w:rsidRPr="003F121E">
        <w:t>Описание комплексного типа «</w:t>
      </w:r>
      <w:r w:rsidRPr="003F121E">
        <w:rPr>
          <w:rFonts w:eastAsiaTheme="minorHAnsi"/>
        </w:rPr>
        <w:t>tNominalInfo_CashKindComplex</w:t>
      </w:r>
      <w:r w:rsidRPr="003F121E">
        <w:t>»</w:t>
      </w:r>
      <w:bookmarkEnd w:id="2618"/>
      <w:bookmarkEnd w:id="2619"/>
      <w:bookmarkEnd w:id="2620"/>
      <w:bookmarkEnd w:id="2621"/>
    </w:p>
    <w:p w14:paraId="1C326751" w14:textId="77777777" w:rsidR="00A53D52" w:rsidRPr="003F121E" w:rsidRDefault="00A53D52" w:rsidP="00A53D52">
      <w:pPr>
        <w:pStyle w:val="GOSTNormal"/>
      </w:pPr>
      <w:r w:rsidRPr="003F121E">
        <w:t>Описание комплексного типа «</w:t>
      </w:r>
      <w:r w:rsidRPr="003F121E">
        <w:rPr>
          <w:rFonts w:eastAsiaTheme="minorHAnsi"/>
        </w:rPr>
        <w:t>tNominalInfo_CashKindComplex</w:t>
      </w:r>
      <w:r w:rsidRPr="003F121E">
        <w:t>» блока «Вид наличности».</w:t>
      </w:r>
    </w:p>
    <w:p w14:paraId="54B24100" w14:textId="77777777" w:rsidR="00A53D52" w:rsidRPr="003F121E" w:rsidRDefault="00A53D52" w:rsidP="00A53D52">
      <w:pPr>
        <w:pStyle w:val="GOSTNameTable"/>
      </w:pPr>
      <w:r w:rsidRPr="003F121E">
        <w:fldChar w:fldCharType="begin"/>
      </w:r>
      <w:r w:rsidRPr="003F121E">
        <w:instrText>SEQ Таблица \* ARABIC</w:instrText>
      </w:r>
      <w:r w:rsidRPr="003F121E">
        <w:fldChar w:fldCharType="separate"/>
      </w:r>
      <w:bookmarkStart w:id="2622" w:name="_Ref128656176"/>
      <w:bookmarkStart w:id="2623" w:name="_Toc185882622"/>
      <w:r w:rsidR="00306405">
        <w:rPr>
          <w:noProof/>
        </w:rPr>
        <w:t>67</w:t>
      </w:r>
      <w:bookmarkEnd w:id="2622"/>
      <w:r w:rsidRPr="003F121E">
        <w:fldChar w:fldCharType="end"/>
      </w:r>
      <w:r w:rsidRPr="003F121E">
        <w:rPr>
          <w:rFonts w:eastAsia="Calibri"/>
        </w:rPr>
        <w:t xml:space="preserve"> –</w:t>
      </w:r>
      <w:r w:rsidRPr="003F121E">
        <w:t xml:space="preserve"> Описание комплексного типа «</w:t>
      </w:r>
      <w:r w:rsidRPr="003F121E">
        <w:rPr>
          <w:rFonts w:eastAsiaTheme="minorHAnsi"/>
        </w:rPr>
        <w:t>tNominalInfo_CashKindComplex</w:t>
      </w:r>
      <w:r w:rsidRPr="003F121E">
        <w:t>»</w:t>
      </w:r>
      <w:bookmarkEnd w:id="2623"/>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3CA9C347"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55748E24" w14:textId="77777777" w:rsidR="00A53D52" w:rsidRPr="004849BD" w:rsidRDefault="00A53D52" w:rsidP="00A53D52">
            <w:pPr>
              <w:pStyle w:val="GOSTTableHead"/>
            </w:pPr>
            <w:r w:rsidRPr="004849BD">
              <w:t>Наименование элемента</w:t>
            </w:r>
          </w:p>
        </w:tc>
        <w:tc>
          <w:tcPr>
            <w:tcW w:w="1701" w:type="dxa"/>
          </w:tcPr>
          <w:p w14:paraId="737DDF8E" w14:textId="77777777" w:rsidR="00A53D52" w:rsidRPr="004849BD" w:rsidRDefault="00A53D52" w:rsidP="00A53D52">
            <w:pPr>
              <w:pStyle w:val="GOSTTableHead"/>
            </w:pPr>
            <w:r w:rsidRPr="004849BD">
              <w:t>Сокращенное наименование (код) элемента</w:t>
            </w:r>
          </w:p>
        </w:tc>
        <w:tc>
          <w:tcPr>
            <w:tcW w:w="567" w:type="dxa"/>
          </w:tcPr>
          <w:p w14:paraId="3EF63AAE" w14:textId="77777777" w:rsidR="00A53D52" w:rsidRPr="004849BD" w:rsidRDefault="00A53D52" w:rsidP="00A53D52">
            <w:pPr>
              <w:pStyle w:val="GOSTTableHead"/>
            </w:pPr>
            <w:r w:rsidRPr="004849BD">
              <w:t>Тип</w:t>
            </w:r>
          </w:p>
        </w:tc>
        <w:tc>
          <w:tcPr>
            <w:tcW w:w="1134" w:type="dxa"/>
          </w:tcPr>
          <w:p w14:paraId="0735F4DD" w14:textId="77777777" w:rsidR="00A53D52" w:rsidRPr="004849BD" w:rsidRDefault="00A53D52" w:rsidP="00A53D52">
            <w:pPr>
              <w:pStyle w:val="GOSTTableHead"/>
            </w:pPr>
            <w:r w:rsidRPr="004849BD">
              <w:t>Формат элемента</w:t>
            </w:r>
          </w:p>
        </w:tc>
        <w:tc>
          <w:tcPr>
            <w:tcW w:w="567" w:type="dxa"/>
          </w:tcPr>
          <w:p w14:paraId="3BFF78FC" w14:textId="77777777" w:rsidR="00A53D52" w:rsidRPr="004849BD" w:rsidRDefault="00A53D52" w:rsidP="00A53D52">
            <w:pPr>
              <w:pStyle w:val="GOSTTableHead"/>
            </w:pPr>
            <w:r w:rsidRPr="004849BD">
              <w:t>Обязательность</w:t>
            </w:r>
          </w:p>
        </w:tc>
        <w:tc>
          <w:tcPr>
            <w:tcW w:w="3963" w:type="dxa"/>
          </w:tcPr>
          <w:p w14:paraId="52D125F3" w14:textId="77777777" w:rsidR="00A53D52" w:rsidRPr="004849BD" w:rsidRDefault="00A53D52" w:rsidP="00A53D52">
            <w:pPr>
              <w:pStyle w:val="GOSTTableHead"/>
            </w:pPr>
            <w:r w:rsidRPr="004849BD">
              <w:t>Дополнительная информация</w:t>
            </w:r>
          </w:p>
        </w:tc>
      </w:tr>
      <w:tr w:rsidR="00A53D52" w:rsidRPr="004849BD" w14:paraId="56958A2D" w14:textId="77777777" w:rsidTr="00A53D52">
        <w:tc>
          <w:tcPr>
            <w:tcW w:w="1701" w:type="dxa"/>
          </w:tcPr>
          <w:p w14:paraId="57B55920" w14:textId="77777777" w:rsidR="00A53D52" w:rsidRPr="004849BD" w:rsidRDefault="00A53D52" w:rsidP="00A53D52">
            <w:pPr>
              <w:pStyle w:val="GOSTTablenorm"/>
            </w:pPr>
            <w:r w:rsidRPr="004849BD">
              <w:t>Код Вида наличности</w:t>
            </w:r>
          </w:p>
        </w:tc>
        <w:tc>
          <w:tcPr>
            <w:tcW w:w="1701" w:type="dxa"/>
          </w:tcPr>
          <w:p w14:paraId="632914C3" w14:textId="77777777" w:rsidR="00A53D52" w:rsidRPr="004849BD" w:rsidRDefault="00A53D52" w:rsidP="00A53D52">
            <w:pPr>
              <w:pStyle w:val="GOSTTablenorm"/>
            </w:pPr>
            <w:r w:rsidRPr="004849BD">
              <w:t>сode</w:t>
            </w:r>
          </w:p>
        </w:tc>
        <w:tc>
          <w:tcPr>
            <w:tcW w:w="567" w:type="dxa"/>
          </w:tcPr>
          <w:p w14:paraId="3A0E6B82" w14:textId="77777777" w:rsidR="00A53D52" w:rsidRPr="004849BD" w:rsidRDefault="00A53D52" w:rsidP="00A53D52">
            <w:pPr>
              <w:pStyle w:val="GOSTTablenorm"/>
            </w:pPr>
            <w:r w:rsidRPr="004849BD">
              <w:t>А</w:t>
            </w:r>
          </w:p>
        </w:tc>
        <w:tc>
          <w:tcPr>
            <w:tcW w:w="1134" w:type="dxa"/>
          </w:tcPr>
          <w:p w14:paraId="563F3EEE" w14:textId="77777777" w:rsidR="00A53D52" w:rsidRPr="004849BD" w:rsidRDefault="00A53D52" w:rsidP="00A53D52">
            <w:pPr>
              <w:pStyle w:val="GOSTTablenorm"/>
            </w:pPr>
            <w:r w:rsidRPr="004849BD">
              <w:t>-</w:t>
            </w:r>
          </w:p>
        </w:tc>
        <w:tc>
          <w:tcPr>
            <w:tcW w:w="567" w:type="dxa"/>
          </w:tcPr>
          <w:p w14:paraId="535E0F18" w14:textId="77777777" w:rsidR="00A53D52" w:rsidRPr="004849BD" w:rsidRDefault="00A53D52" w:rsidP="00A53D52">
            <w:pPr>
              <w:pStyle w:val="GOSTTablenorm"/>
            </w:pPr>
            <w:r w:rsidRPr="004849BD">
              <w:t>О</w:t>
            </w:r>
          </w:p>
        </w:tc>
        <w:tc>
          <w:tcPr>
            <w:tcW w:w="3963" w:type="dxa"/>
          </w:tcPr>
          <w:p w14:paraId="5A75F55E" w14:textId="77777777" w:rsidR="00A53D52" w:rsidRPr="004849BD" w:rsidRDefault="00A53D52" w:rsidP="00A53D52">
            <w:pPr>
              <w:pStyle w:val="GOSTTablenorm"/>
              <w:rPr>
                <w:szCs w:val="22"/>
              </w:rPr>
            </w:pPr>
            <w:r w:rsidRPr="004849BD">
              <w:rPr>
                <w:szCs w:val="22"/>
              </w:rPr>
              <w:t>Указывается код вида наличности:</w:t>
            </w:r>
          </w:p>
          <w:p w14:paraId="7A52F554" w14:textId="77777777" w:rsidR="00A53D52" w:rsidRPr="004849BD" w:rsidRDefault="00A53D52" w:rsidP="002E4B3C">
            <w:pPr>
              <w:pStyle w:val="GOSTTablenorm"/>
              <w:numPr>
                <w:ilvl w:val="0"/>
                <w:numId w:val="170"/>
              </w:numPr>
              <w:ind w:left="284" w:hanging="227"/>
              <w:rPr>
                <w:szCs w:val="22"/>
              </w:rPr>
            </w:pPr>
            <w:r w:rsidRPr="004849BD">
              <w:rPr>
                <w:szCs w:val="22"/>
              </w:rPr>
              <w:t>0 – монета Банка России;</w:t>
            </w:r>
          </w:p>
          <w:p w14:paraId="5B9AA414" w14:textId="77777777" w:rsidR="00A53D52" w:rsidRPr="004849BD" w:rsidRDefault="00A53D52" w:rsidP="002E4B3C">
            <w:pPr>
              <w:pStyle w:val="GOSTTablenorm"/>
              <w:numPr>
                <w:ilvl w:val="0"/>
                <w:numId w:val="170"/>
              </w:numPr>
              <w:ind w:left="284" w:hanging="227"/>
              <w:rPr>
                <w:szCs w:val="22"/>
              </w:rPr>
            </w:pPr>
            <w:r w:rsidRPr="004849BD">
              <w:rPr>
                <w:szCs w:val="22"/>
              </w:rPr>
              <w:t>1 – банкноты Банка России</w:t>
            </w:r>
          </w:p>
        </w:tc>
      </w:tr>
      <w:tr w:rsidR="00A53D52" w:rsidRPr="004849BD" w14:paraId="173049DC" w14:textId="77777777" w:rsidTr="00A53D52">
        <w:tc>
          <w:tcPr>
            <w:tcW w:w="1701" w:type="dxa"/>
          </w:tcPr>
          <w:p w14:paraId="41E2C44D" w14:textId="77777777" w:rsidR="00A53D52" w:rsidRPr="004849BD" w:rsidRDefault="00A53D52" w:rsidP="00A53D52">
            <w:pPr>
              <w:pStyle w:val="GOSTTablenorm"/>
            </w:pPr>
            <w:r w:rsidRPr="004849BD">
              <w:t>Значение Вида наличности</w:t>
            </w:r>
          </w:p>
        </w:tc>
        <w:tc>
          <w:tcPr>
            <w:tcW w:w="1701" w:type="dxa"/>
          </w:tcPr>
          <w:p w14:paraId="3391A3A7" w14:textId="77777777" w:rsidR="00A53D52" w:rsidRPr="004849BD" w:rsidRDefault="00A53D52" w:rsidP="00A53D52">
            <w:pPr>
              <w:pStyle w:val="GOSTTablenorm"/>
            </w:pPr>
            <w:r w:rsidRPr="004849BD">
              <w:t>value</w:t>
            </w:r>
          </w:p>
        </w:tc>
        <w:tc>
          <w:tcPr>
            <w:tcW w:w="567" w:type="dxa"/>
          </w:tcPr>
          <w:p w14:paraId="754003CC" w14:textId="77777777" w:rsidR="00A53D52" w:rsidRPr="004849BD" w:rsidRDefault="00A53D52" w:rsidP="00A53D52">
            <w:pPr>
              <w:pStyle w:val="GOSTTablenorm"/>
            </w:pPr>
            <w:r w:rsidRPr="004849BD">
              <w:t>А</w:t>
            </w:r>
          </w:p>
        </w:tc>
        <w:tc>
          <w:tcPr>
            <w:tcW w:w="1134" w:type="dxa"/>
          </w:tcPr>
          <w:p w14:paraId="33DEA9EA" w14:textId="77777777" w:rsidR="00A53D52" w:rsidRPr="004849BD" w:rsidRDefault="00A53D52" w:rsidP="00A53D52">
            <w:pPr>
              <w:pStyle w:val="GOSTTablenorm"/>
            </w:pPr>
            <w:r w:rsidRPr="004849BD">
              <w:t>-</w:t>
            </w:r>
          </w:p>
        </w:tc>
        <w:tc>
          <w:tcPr>
            <w:tcW w:w="567" w:type="dxa"/>
          </w:tcPr>
          <w:p w14:paraId="002932C7" w14:textId="77777777" w:rsidR="00A53D52" w:rsidRPr="004849BD" w:rsidRDefault="00A53D52" w:rsidP="00A53D52">
            <w:pPr>
              <w:pStyle w:val="GOSTTablenorm"/>
            </w:pPr>
            <w:r w:rsidRPr="004849BD">
              <w:t>Н</w:t>
            </w:r>
          </w:p>
        </w:tc>
        <w:tc>
          <w:tcPr>
            <w:tcW w:w="3963" w:type="dxa"/>
          </w:tcPr>
          <w:p w14:paraId="478DBBAF" w14:textId="77777777" w:rsidR="00A53D52" w:rsidRPr="004849BD" w:rsidRDefault="00A53D52" w:rsidP="00A53D52">
            <w:pPr>
              <w:pStyle w:val="GOSTTablenorm"/>
              <w:rPr>
                <w:szCs w:val="22"/>
              </w:rPr>
            </w:pPr>
            <w:r w:rsidRPr="004849BD">
              <w:rPr>
                <w:szCs w:val="22"/>
              </w:rPr>
              <w:t>Указывается значение вида наличности Банка России:</w:t>
            </w:r>
          </w:p>
          <w:p w14:paraId="2365F5AE" w14:textId="77777777" w:rsidR="00A53D52" w:rsidRPr="004849BD" w:rsidRDefault="00A53D52" w:rsidP="002E4B3C">
            <w:pPr>
              <w:pStyle w:val="GOSTTablenorm"/>
              <w:numPr>
                <w:ilvl w:val="0"/>
                <w:numId w:val="170"/>
              </w:numPr>
              <w:ind w:left="284" w:hanging="227"/>
              <w:rPr>
                <w:szCs w:val="22"/>
              </w:rPr>
            </w:pPr>
            <w:r w:rsidRPr="004849BD">
              <w:rPr>
                <w:szCs w:val="22"/>
              </w:rPr>
              <w:t>монета Банка России;</w:t>
            </w:r>
          </w:p>
          <w:p w14:paraId="198ED28E" w14:textId="77777777" w:rsidR="00A53D52" w:rsidRPr="004849BD" w:rsidRDefault="00A53D52" w:rsidP="002E4B3C">
            <w:pPr>
              <w:pStyle w:val="GOSTTablenorm"/>
              <w:numPr>
                <w:ilvl w:val="0"/>
                <w:numId w:val="170"/>
              </w:numPr>
              <w:ind w:left="284" w:hanging="227"/>
              <w:rPr>
                <w:szCs w:val="22"/>
              </w:rPr>
            </w:pPr>
            <w:r w:rsidRPr="004849BD">
              <w:rPr>
                <w:szCs w:val="22"/>
              </w:rPr>
              <w:t>банкноты Банка России</w:t>
            </w:r>
          </w:p>
        </w:tc>
      </w:tr>
    </w:tbl>
    <w:p w14:paraId="328E4035" w14:textId="77777777" w:rsidR="00A53D52" w:rsidRPr="003F121E" w:rsidRDefault="00A53D52" w:rsidP="00A53D52">
      <w:pPr>
        <w:pStyle w:val="32"/>
      </w:pPr>
      <w:bookmarkStart w:id="2624" w:name="_Toc185883999"/>
      <w:bookmarkStart w:id="2625" w:name="_Toc199832289"/>
      <w:bookmarkStart w:id="2626" w:name="_Toc202883714"/>
      <w:r w:rsidRPr="003F121E">
        <w:t>Описание комплексного типа «tMSC_SrcTypeComplex6»</w:t>
      </w:r>
      <w:bookmarkEnd w:id="2605"/>
      <w:bookmarkEnd w:id="2606"/>
      <w:bookmarkEnd w:id="2624"/>
      <w:bookmarkEnd w:id="2625"/>
      <w:bookmarkEnd w:id="2626"/>
    </w:p>
    <w:p w14:paraId="16420F71" w14:textId="77777777" w:rsidR="00A53D52" w:rsidRPr="003F121E" w:rsidRDefault="00A53D52" w:rsidP="00A53D52">
      <w:pPr>
        <w:pStyle w:val="GOSTNormal"/>
      </w:pPr>
      <w:r w:rsidRPr="003F121E">
        <w:t>Описание комплексного типа «tMSC_SrcTypeComplex6» блока «Источник средств».</w:t>
      </w:r>
    </w:p>
    <w:p w14:paraId="7F5721E3" w14:textId="77777777" w:rsidR="00A53D52" w:rsidRPr="003F121E" w:rsidRDefault="00A53D52" w:rsidP="00A53D52">
      <w:pPr>
        <w:pStyle w:val="GOSTNameTable"/>
      </w:pPr>
      <w:r w:rsidRPr="003F121E">
        <w:lastRenderedPageBreak/>
        <w:fldChar w:fldCharType="begin"/>
      </w:r>
      <w:r w:rsidRPr="003F121E">
        <w:instrText>SEQ Таблица \* ARABIC</w:instrText>
      </w:r>
      <w:r w:rsidRPr="003F121E">
        <w:fldChar w:fldCharType="separate"/>
      </w:r>
      <w:bookmarkStart w:id="2627" w:name="_Ref503531101"/>
      <w:bookmarkStart w:id="2628" w:name="_Toc18509502"/>
      <w:bookmarkStart w:id="2629" w:name="_Toc185882623"/>
      <w:r w:rsidR="00306405">
        <w:rPr>
          <w:noProof/>
        </w:rPr>
        <w:t>68</w:t>
      </w:r>
      <w:bookmarkEnd w:id="2627"/>
      <w:r w:rsidRPr="003F121E">
        <w:fldChar w:fldCharType="end"/>
      </w:r>
      <w:r w:rsidRPr="003F121E">
        <w:rPr>
          <w:rFonts w:eastAsia="Calibri"/>
        </w:rPr>
        <w:t xml:space="preserve"> –</w:t>
      </w:r>
      <w:r w:rsidRPr="003F121E">
        <w:t xml:space="preserve"> Описание комплексного типа «tMSC_SrcTypeComplex6»</w:t>
      </w:r>
      <w:bookmarkEnd w:id="2628"/>
      <w:bookmarkEnd w:id="2629"/>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37BA51B3"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4CBBF860" w14:textId="77777777" w:rsidR="00A53D52" w:rsidRPr="004849BD" w:rsidRDefault="00A53D52" w:rsidP="00A53D52">
            <w:pPr>
              <w:pStyle w:val="GOSTTableHead"/>
            </w:pPr>
            <w:r w:rsidRPr="004849BD">
              <w:t>Наименование элемента</w:t>
            </w:r>
          </w:p>
        </w:tc>
        <w:tc>
          <w:tcPr>
            <w:tcW w:w="1701" w:type="dxa"/>
          </w:tcPr>
          <w:p w14:paraId="62345EE7" w14:textId="77777777" w:rsidR="00A53D52" w:rsidRPr="004849BD" w:rsidRDefault="00A53D52" w:rsidP="00A53D52">
            <w:pPr>
              <w:pStyle w:val="GOSTTableHead"/>
            </w:pPr>
            <w:r w:rsidRPr="004849BD">
              <w:t>Сокращенное наименование (код) элемента</w:t>
            </w:r>
          </w:p>
        </w:tc>
        <w:tc>
          <w:tcPr>
            <w:tcW w:w="567" w:type="dxa"/>
          </w:tcPr>
          <w:p w14:paraId="0E29B091" w14:textId="77777777" w:rsidR="00A53D52" w:rsidRPr="004849BD" w:rsidRDefault="00A53D52" w:rsidP="00A53D52">
            <w:pPr>
              <w:pStyle w:val="GOSTTableHead"/>
            </w:pPr>
            <w:r w:rsidRPr="004849BD">
              <w:t>Тип</w:t>
            </w:r>
          </w:p>
        </w:tc>
        <w:tc>
          <w:tcPr>
            <w:tcW w:w="1134" w:type="dxa"/>
          </w:tcPr>
          <w:p w14:paraId="70676CAF" w14:textId="77777777" w:rsidR="00A53D52" w:rsidRPr="004849BD" w:rsidRDefault="00A53D52" w:rsidP="00A53D52">
            <w:pPr>
              <w:pStyle w:val="GOSTTableHead"/>
            </w:pPr>
            <w:r w:rsidRPr="004849BD">
              <w:t>Формат элемента</w:t>
            </w:r>
          </w:p>
        </w:tc>
        <w:tc>
          <w:tcPr>
            <w:tcW w:w="567" w:type="dxa"/>
          </w:tcPr>
          <w:p w14:paraId="4AC176C0" w14:textId="77777777" w:rsidR="00A53D52" w:rsidRPr="004849BD" w:rsidRDefault="00A53D52" w:rsidP="00A53D52">
            <w:pPr>
              <w:pStyle w:val="GOSTTableHead"/>
            </w:pPr>
            <w:r w:rsidRPr="004849BD">
              <w:t>Обязательность</w:t>
            </w:r>
          </w:p>
        </w:tc>
        <w:tc>
          <w:tcPr>
            <w:tcW w:w="3963" w:type="dxa"/>
          </w:tcPr>
          <w:p w14:paraId="7AF58348" w14:textId="77777777" w:rsidR="00A53D52" w:rsidRPr="004849BD" w:rsidRDefault="00A53D52" w:rsidP="00A53D52">
            <w:pPr>
              <w:pStyle w:val="GOSTTableHead"/>
            </w:pPr>
            <w:r w:rsidRPr="004849BD">
              <w:t>Дополнительная информация</w:t>
            </w:r>
          </w:p>
        </w:tc>
      </w:tr>
      <w:tr w:rsidR="00A53D52" w:rsidRPr="004849BD" w14:paraId="061CD1CA" w14:textId="77777777" w:rsidTr="00A53D52">
        <w:tc>
          <w:tcPr>
            <w:tcW w:w="1701" w:type="dxa"/>
          </w:tcPr>
          <w:p w14:paraId="01DD1347" w14:textId="77777777" w:rsidR="00A53D52" w:rsidRPr="004849BD" w:rsidRDefault="00A53D52" w:rsidP="00A53D52">
            <w:pPr>
              <w:pStyle w:val="GOSTTablenorm"/>
            </w:pPr>
            <w:r w:rsidRPr="004849BD">
              <w:t>Код источника средств</w:t>
            </w:r>
          </w:p>
        </w:tc>
        <w:tc>
          <w:tcPr>
            <w:tcW w:w="1701" w:type="dxa"/>
          </w:tcPr>
          <w:p w14:paraId="193936B4" w14:textId="77777777" w:rsidR="00A53D52" w:rsidRPr="004849BD" w:rsidRDefault="00A53D52" w:rsidP="00A53D52">
            <w:pPr>
              <w:pStyle w:val="GOSTTablenorm"/>
            </w:pPr>
            <w:r w:rsidRPr="004849BD">
              <w:t>с</w:t>
            </w:r>
            <w:r w:rsidRPr="004849BD">
              <w:rPr>
                <w:lang w:val="en-US"/>
              </w:rPr>
              <w:t>ode</w:t>
            </w:r>
          </w:p>
        </w:tc>
        <w:tc>
          <w:tcPr>
            <w:tcW w:w="567" w:type="dxa"/>
          </w:tcPr>
          <w:p w14:paraId="42F45BCD" w14:textId="77777777" w:rsidR="00A53D52" w:rsidRPr="004849BD" w:rsidRDefault="00A53D52" w:rsidP="00A53D52">
            <w:pPr>
              <w:pStyle w:val="GOSTTablenorm"/>
            </w:pPr>
            <w:r w:rsidRPr="004849BD">
              <w:t>А</w:t>
            </w:r>
          </w:p>
        </w:tc>
        <w:tc>
          <w:tcPr>
            <w:tcW w:w="1134" w:type="dxa"/>
          </w:tcPr>
          <w:p w14:paraId="3372B219" w14:textId="77777777" w:rsidR="00A53D52" w:rsidRPr="004849BD" w:rsidRDefault="00A53D52" w:rsidP="00A53D52">
            <w:pPr>
              <w:pStyle w:val="GOSTTablenorm"/>
            </w:pPr>
            <w:r w:rsidRPr="004849BD">
              <w:t>-</w:t>
            </w:r>
          </w:p>
        </w:tc>
        <w:tc>
          <w:tcPr>
            <w:tcW w:w="567" w:type="dxa"/>
          </w:tcPr>
          <w:p w14:paraId="52272EC4" w14:textId="77777777" w:rsidR="00A53D52" w:rsidRPr="004849BD" w:rsidRDefault="00A53D52" w:rsidP="00A53D52">
            <w:pPr>
              <w:pStyle w:val="GOSTTablenorm"/>
            </w:pPr>
            <w:r w:rsidRPr="004849BD">
              <w:t>О</w:t>
            </w:r>
          </w:p>
        </w:tc>
        <w:tc>
          <w:tcPr>
            <w:tcW w:w="3963" w:type="dxa"/>
          </w:tcPr>
          <w:p w14:paraId="4439EC32" w14:textId="77777777" w:rsidR="00A53D52" w:rsidRPr="004849BD" w:rsidRDefault="00A53D52" w:rsidP="00A53D52">
            <w:pPr>
              <w:pStyle w:val="GOSTTablenorm"/>
            </w:pPr>
            <w:r w:rsidRPr="004849BD">
              <w:t>Указывается код источника средств, за счет которого должны быть выданы наличные денежные средства:</w:t>
            </w:r>
          </w:p>
          <w:p w14:paraId="7D270F94" w14:textId="77777777" w:rsidR="00A53D52" w:rsidRPr="000D3BA7" w:rsidRDefault="00A53D52" w:rsidP="002E4B3C">
            <w:pPr>
              <w:pStyle w:val="GOSTTablenorm"/>
              <w:numPr>
                <w:ilvl w:val="0"/>
                <w:numId w:val="170"/>
              </w:numPr>
              <w:ind w:left="284" w:hanging="227"/>
              <w:rPr>
                <w:szCs w:val="22"/>
              </w:rPr>
            </w:pPr>
            <w:r w:rsidRPr="000D3BA7">
              <w:rPr>
                <w:szCs w:val="22"/>
              </w:rPr>
              <w:t>1 – Средства бюджета;</w:t>
            </w:r>
          </w:p>
          <w:p w14:paraId="5E8DA3AA" w14:textId="77777777" w:rsidR="00A53D52" w:rsidRPr="000D3BA7" w:rsidRDefault="00A53D52" w:rsidP="002E4B3C">
            <w:pPr>
              <w:pStyle w:val="GOSTTablenorm"/>
              <w:numPr>
                <w:ilvl w:val="0"/>
                <w:numId w:val="170"/>
              </w:numPr>
              <w:ind w:left="284" w:hanging="227"/>
              <w:rPr>
                <w:szCs w:val="22"/>
              </w:rPr>
            </w:pPr>
            <w:r w:rsidRPr="000D3BA7">
              <w:rPr>
                <w:szCs w:val="22"/>
              </w:rPr>
              <w:t>4 – Средства для финансирования мероприятий по оперативно-розыскной деятельности;</w:t>
            </w:r>
          </w:p>
          <w:p w14:paraId="7ACC972E" w14:textId="77777777" w:rsidR="00A53D52" w:rsidRPr="000D3BA7" w:rsidRDefault="00A53D52" w:rsidP="002E4B3C">
            <w:pPr>
              <w:pStyle w:val="GOSTTablenorm"/>
              <w:numPr>
                <w:ilvl w:val="0"/>
                <w:numId w:val="170"/>
              </w:numPr>
              <w:ind w:left="284" w:hanging="227"/>
              <w:rPr>
                <w:szCs w:val="22"/>
              </w:rPr>
            </w:pPr>
            <w:r w:rsidRPr="000D3BA7">
              <w:rPr>
                <w:szCs w:val="22"/>
              </w:rPr>
              <w:t>5 – Средства, поступающие во временное распоряжение казенных учреждений;</w:t>
            </w:r>
          </w:p>
          <w:p w14:paraId="15D0CB88" w14:textId="77777777" w:rsidR="00A53D52" w:rsidRPr="004849BD" w:rsidRDefault="00A53D52" w:rsidP="002E4B3C">
            <w:pPr>
              <w:pStyle w:val="GOSTTablenorm"/>
              <w:numPr>
                <w:ilvl w:val="0"/>
                <w:numId w:val="170"/>
              </w:numPr>
              <w:ind w:left="284" w:hanging="227"/>
              <w:rPr>
                <w:b/>
                <w:bCs/>
              </w:rPr>
            </w:pPr>
            <w:r w:rsidRPr="000D3BA7">
              <w:rPr>
                <w:szCs w:val="22"/>
              </w:rPr>
              <w:t>6 – Средства юридических лиц</w:t>
            </w:r>
          </w:p>
        </w:tc>
      </w:tr>
      <w:tr w:rsidR="00A53D52" w:rsidRPr="004849BD" w14:paraId="6F0EF3DF" w14:textId="77777777" w:rsidTr="00A53D52">
        <w:tc>
          <w:tcPr>
            <w:tcW w:w="1701" w:type="dxa"/>
          </w:tcPr>
          <w:p w14:paraId="1AA8DA66" w14:textId="77777777" w:rsidR="00A53D52" w:rsidRPr="004849BD" w:rsidRDefault="00A53D52" w:rsidP="00A53D52">
            <w:pPr>
              <w:pStyle w:val="GOSTTablenorm"/>
            </w:pPr>
            <w:r w:rsidRPr="004849BD">
              <w:t>Значение источника средств</w:t>
            </w:r>
          </w:p>
        </w:tc>
        <w:tc>
          <w:tcPr>
            <w:tcW w:w="1701" w:type="dxa"/>
          </w:tcPr>
          <w:p w14:paraId="5ACF2E61" w14:textId="77777777" w:rsidR="00A53D52" w:rsidRPr="004849BD" w:rsidRDefault="00A53D52" w:rsidP="00A53D52">
            <w:pPr>
              <w:pStyle w:val="GOSTTablenorm"/>
            </w:pPr>
            <w:r w:rsidRPr="004849BD">
              <w:rPr>
                <w:lang w:val="en-US"/>
              </w:rPr>
              <w:t>value</w:t>
            </w:r>
          </w:p>
        </w:tc>
        <w:tc>
          <w:tcPr>
            <w:tcW w:w="567" w:type="dxa"/>
          </w:tcPr>
          <w:p w14:paraId="59332956" w14:textId="77777777" w:rsidR="00A53D52" w:rsidRPr="004849BD" w:rsidRDefault="00A53D52" w:rsidP="00A53D52">
            <w:pPr>
              <w:pStyle w:val="GOSTTablenorm"/>
            </w:pPr>
            <w:r w:rsidRPr="004849BD">
              <w:t>А</w:t>
            </w:r>
          </w:p>
        </w:tc>
        <w:tc>
          <w:tcPr>
            <w:tcW w:w="1134" w:type="dxa"/>
          </w:tcPr>
          <w:p w14:paraId="1AC5A9E0" w14:textId="77777777" w:rsidR="00A53D52" w:rsidRPr="004849BD" w:rsidRDefault="00A53D52" w:rsidP="00A53D52">
            <w:pPr>
              <w:pStyle w:val="GOSTTablenorm"/>
            </w:pPr>
            <w:r w:rsidRPr="004849BD">
              <w:t>-</w:t>
            </w:r>
          </w:p>
        </w:tc>
        <w:tc>
          <w:tcPr>
            <w:tcW w:w="567" w:type="dxa"/>
          </w:tcPr>
          <w:p w14:paraId="2C12C3DA" w14:textId="77777777" w:rsidR="00A53D52" w:rsidRPr="004849BD" w:rsidRDefault="00A53D52" w:rsidP="00A53D52">
            <w:pPr>
              <w:pStyle w:val="GOSTTablenorm"/>
            </w:pPr>
            <w:r w:rsidRPr="004849BD">
              <w:t>Н</w:t>
            </w:r>
          </w:p>
        </w:tc>
        <w:tc>
          <w:tcPr>
            <w:tcW w:w="3963" w:type="dxa"/>
          </w:tcPr>
          <w:p w14:paraId="66F054FD" w14:textId="77777777" w:rsidR="00A53D52" w:rsidRPr="004849BD" w:rsidRDefault="00A53D52" w:rsidP="00A53D52">
            <w:pPr>
              <w:pStyle w:val="GOSTTablenorm"/>
            </w:pPr>
            <w:r w:rsidRPr="004849BD">
              <w:t>Указывается значение источника средств, за счет которого должны быть выданы наличные денежные средства:</w:t>
            </w:r>
          </w:p>
          <w:p w14:paraId="2CF96319" w14:textId="77777777" w:rsidR="00A53D52" w:rsidRPr="000D3BA7" w:rsidRDefault="00A53D52" w:rsidP="002E4B3C">
            <w:pPr>
              <w:pStyle w:val="GOSTTablenorm"/>
              <w:numPr>
                <w:ilvl w:val="0"/>
                <w:numId w:val="170"/>
              </w:numPr>
              <w:ind w:left="284" w:hanging="227"/>
              <w:rPr>
                <w:szCs w:val="22"/>
              </w:rPr>
            </w:pPr>
            <w:r w:rsidRPr="000D3BA7">
              <w:rPr>
                <w:szCs w:val="22"/>
              </w:rPr>
              <w:t>Средства бюджета;</w:t>
            </w:r>
          </w:p>
          <w:p w14:paraId="765B9337" w14:textId="77777777" w:rsidR="00A53D52" w:rsidRPr="000D3BA7" w:rsidRDefault="00A53D52" w:rsidP="002E4B3C">
            <w:pPr>
              <w:pStyle w:val="GOSTTablenorm"/>
              <w:numPr>
                <w:ilvl w:val="0"/>
                <w:numId w:val="170"/>
              </w:numPr>
              <w:ind w:left="284" w:hanging="227"/>
              <w:rPr>
                <w:szCs w:val="22"/>
              </w:rPr>
            </w:pPr>
            <w:r w:rsidRPr="000D3BA7">
              <w:rPr>
                <w:szCs w:val="22"/>
              </w:rPr>
              <w:t>Средства для финансирования мероприятий по оперативно-розыскной деятельности;</w:t>
            </w:r>
          </w:p>
          <w:p w14:paraId="322B9CB8" w14:textId="77777777" w:rsidR="00A53D52" w:rsidRPr="000D3BA7" w:rsidRDefault="00A53D52" w:rsidP="002E4B3C">
            <w:pPr>
              <w:pStyle w:val="GOSTTablenorm"/>
              <w:numPr>
                <w:ilvl w:val="0"/>
                <w:numId w:val="170"/>
              </w:numPr>
              <w:ind w:left="284" w:hanging="227"/>
              <w:rPr>
                <w:szCs w:val="22"/>
              </w:rPr>
            </w:pPr>
            <w:r w:rsidRPr="000D3BA7">
              <w:rPr>
                <w:szCs w:val="22"/>
              </w:rPr>
              <w:t>Средства, поступающие во временное распоряжение казенных учреждений;</w:t>
            </w:r>
          </w:p>
          <w:p w14:paraId="4E27FC82" w14:textId="77777777" w:rsidR="00A53D52" w:rsidRPr="004849BD" w:rsidRDefault="00A53D52" w:rsidP="002E4B3C">
            <w:pPr>
              <w:pStyle w:val="GOSTTablenorm"/>
              <w:numPr>
                <w:ilvl w:val="0"/>
                <w:numId w:val="170"/>
              </w:numPr>
              <w:ind w:left="284" w:hanging="227"/>
            </w:pPr>
            <w:r w:rsidRPr="000D3BA7">
              <w:rPr>
                <w:szCs w:val="22"/>
              </w:rPr>
              <w:t>Средства юридических лиц</w:t>
            </w:r>
          </w:p>
        </w:tc>
      </w:tr>
    </w:tbl>
    <w:p w14:paraId="2BAE9A63" w14:textId="77777777" w:rsidR="00A53D52" w:rsidRPr="003F121E" w:rsidRDefault="00A53D52" w:rsidP="00A53D52">
      <w:pPr>
        <w:pStyle w:val="32"/>
      </w:pPr>
      <w:bookmarkStart w:id="2630" w:name="_Toc18509214"/>
      <w:r w:rsidRPr="003F121E">
        <w:t xml:space="preserve"> </w:t>
      </w:r>
      <w:bookmarkStart w:id="2631" w:name="_Toc185884000"/>
      <w:bookmarkStart w:id="2632" w:name="_Toc199832290"/>
      <w:bookmarkStart w:id="2633" w:name="_Toc202883715"/>
      <w:r w:rsidRPr="003F121E">
        <w:t>Описание комплексного типа «tMSC_KBK10_20_KS»</w:t>
      </w:r>
      <w:bookmarkEnd w:id="2607"/>
      <w:bookmarkEnd w:id="2608"/>
      <w:bookmarkEnd w:id="2630"/>
      <w:bookmarkEnd w:id="2631"/>
      <w:bookmarkEnd w:id="2632"/>
      <w:bookmarkEnd w:id="2633"/>
    </w:p>
    <w:p w14:paraId="6465A2DA" w14:textId="77777777" w:rsidR="00A53D52" w:rsidRPr="003F121E" w:rsidRDefault="00A53D52" w:rsidP="00A53D52">
      <w:pPr>
        <w:pStyle w:val="GOSTNormal"/>
      </w:pPr>
      <w:r w:rsidRPr="003F121E">
        <w:t>Описание комплексного типа «tMSC_KBK10_20_KS» блока «КБК».</w:t>
      </w:r>
    </w:p>
    <w:p w14:paraId="2A256BB3" w14:textId="77777777" w:rsidR="00A53D52" w:rsidRPr="003F121E" w:rsidRDefault="00A53D52" w:rsidP="00A53D52">
      <w:pPr>
        <w:pStyle w:val="GOSTNameTable"/>
      </w:pPr>
      <w:r>
        <w:rPr>
          <w:noProof/>
        </w:rPr>
        <w:fldChar w:fldCharType="begin"/>
      </w:r>
      <w:r>
        <w:rPr>
          <w:noProof/>
        </w:rPr>
        <w:instrText xml:space="preserve"> SEQ Таблица \* ARABIC </w:instrText>
      </w:r>
      <w:r>
        <w:rPr>
          <w:noProof/>
        </w:rPr>
        <w:fldChar w:fldCharType="separate"/>
      </w:r>
      <w:bookmarkStart w:id="2634" w:name="_Ref503551992"/>
      <w:bookmarkStart w:id="2635" w:name="_Toc18509503"/>
      <w:bookmarkStart w:id="2636" w:name="_Toc185882624"/>
      <w:r w:rsidR="00306405">
        <w:rPr>
          <w:noProof/>
        </w:rPr>
        <w:t>69</w:t>
      </w:r>
      <w:bookmarkEnd w:id="2634"/>
      <w:r>
        <w:rPr>
          <w:noProof/>
        </w:rPr>
        <w:fldChar w:fldCharType="end"/>
      </w:r>
      <w:r w:rsidRPr="003F121E">
        <w:rPr>
          <w:rFonts w:eastAsia="Calibri"/>
        </w:rPr>
        <w:t xml:space="preserve"> –</w:t>
      </w:r>
      <w:r w:rsidRPr="003F121E">
        <w:t xml:space="preserve"> Описание комплексного типа «tMSC_KBK10_20_KS»</w:t>
      </w:r>
      <w:bookmarkEnd w:id="2635"/>
      <w:bookmarkEnd w:id="2636"/>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676F96E2"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78A17815" w14:textId="77777777" w:rsidR="00A53D52" w:rsidRPr="004849BD" w:rsidRDefault="00A53D52" w:rsidP="00A53D52">
            <w:pPr>
              <w:pStyle w:val="GOSTTableHead"/>
            </w:pPr>
            <w:r w:rsidRPr="004849BD">
              <w:t>Наименование элемента</w:t>
            </w:r>
          </w:p>
        </w:tc>
        <w:tc>
          <w:tcPr>
            <w:tcW w:w="1701" w:type="dxa"/>
          </w:tcPr>
          <w:p w14:paraId="6588B776" w14:textId="77777777" w:rsidR="00A53D52" w:rsidRPr="004849BD" w:rsidRDefault="00A53D52" w:rsidP="00A53D52">
            <w:pPr>
              <w:pStyle w:val="GOSTTableHead"/>
            </w:pPr>
            <w:r w:rsidRPr="004849BD">
              <w:t>Сокращенное наименование (код) элемента</w:t>
            </w:r>
          </w:p>
        </w:tc>
        <w:tc>
          <w:tcPr>
            <w:tcW w:w="567" w:type="dxa"/>
          </w:tcPr>
          <w:p w14:paraId="48F31131" w14:textId="77777777" w:rsidR="00A53D52" w:rsidRPr="004849BD" w:rsidRDefault="00A53D52" w:rsidP="00A53D52">
            <w:pPr>
              <w:pStyle w:val="GOSTTableHead"/>
            </w:pPr>
            <w:r w:rsidRPr="004849BD">
              <w:t>Тип</w:t>
            </w:r>
          </w:p>
        </w:tc>
        <w:tc>
          <w:tcPr>
            <w:tcW w:w="1134" w:type="dxa"/>
          </w:tcPr>
          <w:p w14:paraId="2FE77126" w14:textId="77777777" w:rsidR="00A53D52" w:rsidRPr="004849BD" w:rsidRDefault="00A53D52" w:rsidP="00A53D52">
            <w:pPr>
              <w:pStyle w:val="GOSTTableHead"/>
            </w:pPr>
            <w:r w:rsidRPr="004849BD">
              <w:t>Формат элемента</w:t>
            </w:r>
          </w:p>
        </w:tc>
        <w:tc>
          <w:tcPr>
            <w:tcW w:w="567" w:type="dxa"/>
          </w:tcPr>
          <w:p w14:paraId="5CEC8B4E" w14:textId="77777777" w:rsidR="00A53D52" w:rsidRPr="004849BD" w:rsidRDefault="00A53D52" w:rsidP="00A53D52">
            <w:pPr>
              <w:pStyle w:val="GOSTTableHead"/>
            </w:pPr>
            <w:r w:rsidRPr="004849BD">
              <w:t>Обязательность</w:t>
            </w:r>
          </w:p>
        </w:tc>
        <w:tc>
          <w:tcPr>
            <w:tcW w:w="3963" w:type="dxa"/>
          </w:tcPr>
          <w:p w14:paraId="79A91AA1" w14:textId="77777777" w:rsidR="00A53D52" w:rsidRPr="004849BD" w:rsidRDefault="00A53D52" w:rsidP="00A53D52">
            <w:pPr>
              <w:pStyle w:val="GOSTTableHead"/>
            </w:pPr>
            <w:r w:rsidRPr="004849BD">
              <w:t>Дополнительная информация</w:t>
            </w:r>
          </w:p>
        </w:tc>
      </w:tr>
      <w:tr w:rsidR="00A53D52" w:rsidRPr="004849BD" w14:paraId="0F7B1A46" w14:textId="77777777" w:rsidTr="00A53D52">
        <w:trPr>
          <w:trHeight w:val="278"/>
        </w:trPr>
        <w:tc>
          <w:tcPr>
            <w:tcW w:w="1701" w:type="dxa"/>
          </w:tcPr>
          <w:p w14:paraId="3EFC5ACE" w14:textId="77777777" w:rsidR="00A53D52" w:rsidRPr="004849BD" w:rsidRDefault="00A53D52" w:rsidP="00A53D52">
            <w:pPr>
              <w:pStyle w:val="GOSTTablenorm"/>
            </w:pPr>
            <w:r w:rsidRPr="004849BD">
              <w:t>Код по БК</w:t>
            </w:r>
          </w:p>
        </w:tc>
        <w:tc>
          <w:tcPr>
            <w:tcW w:w="1701" w:type="dxa"/>
          </w:tcPr>
          <w:p w14:paraId="72347097" w14:textId="77777777" w:rsidR="00A53D52" w:rsidRPr="004849BD" w:rsidRDefault="00A53D52" w:rsidP="00A53D52">
            <w:pPr>
              <w:pStyle w:val="GOSTTablenorm"/>
              <w:rPr>
                <w:lang w:val="en-US"/>
              </w:rPr>
            </w:pPr>
            <w:r w:rsidRPr="004849BD">
              <w:t>KBK</w:t>
            </w:r>
          </w:p>
        </w:tc>
        <w:tc>
          <w:tcPr>
            <w:tcW w:w="567" w:type="dxa"/>
          </w:tcPr>
          <w:p w14:paraId="60D0564D" w14:textId="77777777" w:rsidR="00A53D52" w:rsidRPr="004849BD" w:rsidRDefault="00A53D52" w:rsidP="00A53D52">
            <w:pPr>
              <w:pStyle w:val="GOSTTablenorm"/>
            </w:pPr>
            <w:r w:rsidRPr="004849BD">
              <w:t>П</w:t>
            </w:r>
          </w:p>
        </w:tc>
        <w:tc>
          <w:tcPr>
            <w:tcW w:w="1134" w:type="dxa"/>
          </w:tcPr>
          <w:p w14:paraId="338BB525" w14:textId="77777777" w:rsidR="00A53D52" w:rsidRPr="004849BD" w:rsidRDefault="00A53D52" w:rsidP="00A53D52">
            <w:pPr>
              <w:pStyle w:val="GOSTTablenorm"/>
            </w:pPr>
            <w:r w:rsidRPr="004849BD">
              <w:rPr>
                <w:lang w:val="en-US"/>
              </w:rPr>
              <w:t>Т(</w:t>
            </w:r>
            <w:r w:rsidRPr="004849BD">
              <w:t>1-20</w:t>
            </w:r>
            <w:r w:rsidRPr="004849BD">
              <w:rPr>
                <w:lang w:val="en-US"/>
              </w:rPr>
              <w:t>)</w:t>
            </w:r>
          </w:p>
        </w:tc>
        <w:tc>
          <w:tcPr>
            <w:tcW w:w="567" w:type="dxa"/>
          </w:tcPr>
          <w:p w14:paraId="11B118DF" w14:textId="77777777" w:rsidR="00A53D52" w:rsidRPr="004849BD" w:rsidRDefault="00A53D52" w:rsidP="00A53D52">
            <w:pPr>
              <w:pStyle w:val="GOSTTablenorm"/>
            </w:pPr>
            <w:r w:rsidRPr="004849BD">
              <w:t>Н</w:t>
            </w:r>
          </w:p>
        </w:tc>
        <w:tc>
          <w:tcPr>
            <w:tcW w:w="3963" w:type="dxa"/>
          </w:tcPr>
          <w:p w14:paraId="5213E0FA" w14:textId="77777777" w:rsidR="00A53D52" w:rsidRPr="004849BD" w:rsidRDefault="00A53D52" w:rsidP="00A53D52">
            <w:pPr>
              <w:pStyle w:val="GOSTTablenorm"/>
            </w:pPr>
            <w:r w:rsidRPr="004849BD">
              <w:t>Код бюджетной классификации (Код направления расходования).</w:t>
            </w:r>
          </w:p>
          <w:p w14:paraId="5FAAB8FA" w14:textId="77777777" w:rsidR="00A53D52" w:rsidRPr="004849BD" w:rsidRDefault="00A53D52" w:rsidP="00A53D52">
            <w:pPr>
              <w:pStyle w:val="GOSTTablenorm"/>
            </w:pPr>
            <w:r w:rsidRPr="004849BD">
              <w:t>Не заполняется для ПБС, осуществляющих операции со средствами во временном распоряжении.</w:t>
            </w:r>
          </w:p>
          <w:p w14:paraId="338726B6" w14:textId="77777777" w:rsidR="00A53D52" w:rsidRPr="004849BD" w:rsidRDefault="00A53D52" w:rsidP="00A53D52">
            <w:pPr>
              <w:pStyle w:val="GOSTTablenorm"/>
            </w:pPr>
            <w:r w:rsidRPr="004849BD">
              <w:t xml:space="preserve">Обязательно для заполнения для ПБС, осуществляющих операции со средствами бюджета или средствами для финансирования мероприятий по оперативно-розыскной деятельности. </w:t>
            </w:r>
          </w:p>
          <w:p w14:paraId="62E4F06D" w14:textId="5491A47C" w:rsidR="00A53D52" w:rsidRPr="004849BD" w:rsidRDefault="00A53D52" w:rsidP="00A53D52">
            <w:pPr>
              <w:pStyle w:val="GOSTTablenorm"/>
            </w:pPr>
            <w:r w:rsidRPr="004849BD">
              <w:t xml:space="preserve">Для маршрута АУ, БУ – </w:t>
            </w:r>
            <w:r w:rsidR="00CB7DCC">
              <w:t>ТОФК (Компонент АУ, БУ ПУР ЭБ)</w:t>
            </w:r>
            <w:r w:rsidRPr="004849BD">
              <w:t xml:space="preserve"> (в случаях, </w:t>
            </w:r>
            <w:r w:rsidRPr="004849BD">
              <w:lastRenderedPageBreak/>
              <w:t xml:space="preserve">предусмотренных законодательством) в позициях с 18 по 20 указывается код по бюджетной классификации. </w:t>
            </w:r>
          </w:p>
          <w:p w14:paraId="03E87D69" w14:textId="6B6860CC" w:rsidR="00A53D52" w:rsidRPr="004849BD" w:rsidRDefault="00A53D52" w:rsidP="00A53D52">
            <w:pPr>
              <w:pStyle w:val="GOSTTablenorm"/>
            </w:pPr>
            <w:r w:rsidRPr="004849BD">
              <w:t>Для маршрута НУБП (ПСБ и Росавтодор) – ТОФК</w:t>
            </w:r>
            <w:r w:rsidR="00A841C0">
              <w:t xml:space="preserve"> (Компонент АУ, БУ ПУР ЭБ)</w:t>
            </w:r>
            <w:r w:rsidRPr="004849BD">
              <w:t xml:space="preserve"> указывается код направления расходования целевых средств плательщика, у которого схемой обслуживания предусмотрен учет операций в разрезе кодов направления расходования целевых средств.</w:t>
            </w:r>
          </w:p>
          <w:p w14:paraId="091FE9A2" w14:textId="6B440EA4" w:rsidR="00A53D52" w:rsidRPr="004849BD" w:rsidRDefault="00A53D52" w:rsidP="00A53D52">
            <w:pPr>
              <w:pStyle w:val="GOSTTablenorm"/>
            </w:pPr>
            <w:r w:rsidRPr="004849BD">
              <w:t xml:space="preserve">Для маршрута </w:t>
            </w:r>
            <w:r w:rsidR="001819F0">
              <w:t>ТОФК (Компонент КС ПУР ЭБ)</w:t>
            </w:r>
            <w:r w:rsidRPr="004849BD">
              <w:t xml:space="preserve"> – </w:t>
            </w:r>
            <w:r w:rsidR="00EC401D" w:rsidRPr="009D2D00">
              <w:rPr>
                <w:szCs w:val="22"/>
              </w:rPr>
              <w:t>ТОФК (ППО АСФК)</w:t>
            </w:r>
            <w:r w:rsidRPr="004849BD">
              <w:t>:</w:t>
            </w:r>
          </w:p>
          <w:p w14:paraId="2852A014" w14:textId="77777777" w:rsidR="00A53D52" w:rsidRPr="004849BD" w:rsidRDefault="00A53D52" w:rsidP="00A53D52">
            <w:pPr>
              <w:pStyle w:val="GOSTTablenorm"/>
              <w:rPr>
                <w:color w:val="000000" w:themeColor="text1"/>
              </w:rPr>
            </w:pPr>
            <w:r w:rsidRPr="004849BD">
              <w:t>Если л/с плательщика с кодом 41, то указывается код направления расходования целевых средств плательщика, у которого схемой обслуживания предусмотрен учет операций в разрезе кодов направления расходования целевых средств;</w:t>
            </w:r>
          </w:p>
          <w:p w14:paraId="04D3E9E6" w14:textId="77777777" w:rsidR="00A53D52" w:rsidRPr="004849BD" w:rsidRDefault="00A53D52" w:rsidP="00A53D52">
            <w:pPr>
              <w:pStyle w:val="GOSTTablenorm"/>
            </w:pPr>
            <w:r w:rsidRPr="004849BD">
              <w:t>Если л/с плательщика с кодом 71, то поле не заполняется.</w:t>
            </w:r>
          </w:p>
          <w:p w14:paraId="50C0CCBC" w14:textId="6F9FA67E" w:rsidR="00A53D52" w:rsidRPr="004849BD" w:rsidRDefault="00A53D52" w:rsidP="00A53D52">
            <w:pPr>
              <w:pStyle w:val="GOSTTablenorm"/>
            </w:pPr>
            <w:r w:rsidRPr="004849BD">
              <w:t xml:space="preserve">Поле не заполняется для маршрута </w:t>
            </w:r>
            <w:r w:rsidR="001819F0">
              <w:t>ТОФК (Компонент КС ПУР ЭБ)</w:t>
            </w:r>
            <w:r w:rsidRPr="004849BD">
              <w:t xml:space="preserve"> – </w:t>
            </w:r>
            <w:r w:rsidR="009B684B" w:rsidRPr="0053647C">
              <w:rPr>
                <w:szCs w:val="22"/>
              </w:rPr>
              <w:t>ТОФК (ПУДС ЭБ)</w:t>
            </w:r>
          </w:p>
        </w:tc>
      </w:tr>
      <w:tr w:rsidR="00A53D52" w:rsidRPr="004849BD" w14:paraId="0FC7543A" w14:textId="77777777" w:rsidTr="00A53D52">
        <w:tc>
          <w:tcPr>
            <w:tcW w:w="1701" w:type="dxa"/>
          </w:tcPr>
          <w:p w14:paraId="00AB97F8" w14:textId="77777777" w:rsidR="00A53D52" w:rsidRPr="004849BD" w:rsidRDefault="00A53D52" w:rsidP="00A53D52">
            <w:pPr>
              <w:pStyle w:val="GOSTTablenorm"/>
            </w:pPr>
            <w:r w:rsidRPr="004849BD">
              <w:lastRenderedPageBreak/>
              <w:t>Код цели</w:t>
            </w:r>
          </w:p>
        </w:tc>
        <w:tc>
          <w:tcPr>
            <w:tcW w:w="1701" w:type="dxa"/>
          </w:tcPr>
          <w:p w14:paraId="51F1C2D5" w14:textId="77777777" w:rsidR="00A53D52" w:rsidRPr="004849BD" w:rsidRDefault="00A53D52" w:rsidP="00A53D52">
            <w:pPr>
              <w:pStyle w:val="GOSTTablenorm"/>
              <w:rPr>
                <w:lang w:val="en-US"/>
              </w:rPr>
            </w:pPr>
            <w:r w:rsidRPr="004849BD">
              <w:t>TrgtCd</w:t>
            </w:r>
          </w:p>
        </w:tc>
        <w:tc>
          <w:tcPr>
            <w:tcW w:w="567" w:type="dxa"/>
          </w:tcPr>
          <w:p w14:paraId="42CC58FF" w14:textId="77777777" w:rsidR="00A53D52" w:rsidRPr="004849BD" w:rsidRDefault="00A53D52" w:rsidP="00A53D52">
            <w:pPr>
              <w:pStyle w:val="GOSTTablenorm"/>
            </w:pPr>
            <w:r w:rsidRPr="004849BD">
              <w:t>П</w:t>
            </w:r>
          </w:p>
        </w:tc>
        <w:tc>
          <w:tcPr>
            <w:tcW w:w="1134" w:type="dxa"/>
          </w:tcPr>
          <w:p w14:paraId="347EF7FE" w14:textId="77777777" w:rsidR="00A53D52" w:rsidRPr="004849BD" w:rsidRDefault="00A53D52" w:rsidP="00A53D52">
            <w:pPr>
              <w:pStyle w:val="GOSTTablenorm"/>
            </w:pPr>
            <w:r w:rsidRPr="004849BD">
              <w:rPr>
                <w:lang w:val="en-US"/>
              </w:rPr>
              <w:t>Т(</w:t>
            </w:r>
            <w:r w:rsidRPr="004849BD">
              <w:t>1-25</w:t>
            </w:r>
            <w:r w:rsidRPr="004849BD">
              <w:rPr>
                <w:lang w:val="en-US"/>
              </w:rPr>
              <w:t>)</w:t>
            </w:r>
          </w:p>
        </w:tc>
        <w:tc>
          <w:tcPr>
            <w:tcW w:w="567" w:type="dxa"/>
          </w:tcPr>
          <w:p w14:paraId="05FC9E73" w14:textId="77777777" w:rsidR="00A53D52" w:rsidRPr="004849BD" w:rsidRDefault="00A53D52" w:rsidP="00A53D52">
            <w:pPr>
              <w:pStyle w:val="GOSTTablenorm"/>
            </w:pPr>
            <w:r w:rsidRPr="004849BD">
              <w:t>Н</w:t>
            </w:r>
          </w:p>
        </w:tc>
        <w:tc>
          <w:tcPr>
            <w:tcW w:w="3963" w:type="dxa"/>
          </w:tcPr>
          <w:p w14:paraId="475746B8" w14:textId="77777777" w:rsidR="00A53D52" w:rsidRPr="004849BD" w:rsidRDefault="00A53D52" w:rsidP="00A53D52">
            <w:pPr>
              <w:pStyle w:val="GOSTTablenorm"/>
            </w:pPr>
            <w:r w:rsidRPr="004849BD">
              <w:t>Указывается код цели (аналитический код).</w:t>
            </w:r>
          </w:p>
          <w:p w14:paraId="7A40C95F" w14:textId="77777777" w:rsidR="00A53D52" w:rsidRPr="004849BD" w:rsidRDefault="00A53D52" w:rsidP="00A53D52">
            <w:pPr>
              <w:pStyle w:val="GOSTTablenorm"/>
            </w:pPr>
            <w:r w:rsidRPr="004849BD">
              <w:t xml:space="preserve">При оформлении Заявка на получение наличных денег по л/с федерального бюджета с кодом «05» указывается идентификационный код выплат, предусмотренный Порядком санкционирования операций со средствами, поступающими во временное распоряжение получателей средств федерального бюджета. </w:t>
            </w:r>
          </w:p>
          <w:p w14:paraId="227A3B1F" w14:textId="739A8DC2" w:rsidR="00A53D52" w:rsidRPr="004849BD" w:rsidRDefault="00A53D52" w:rsidP="00A53D52">
            <w:pPr>
              <w:pStyle w:val="GOSTTablenorm"/>
            </w:pPr>
            <w:r w:rsidRPr="004849BD">
              <w:t>Для маршрута НУБП (ПСБ и Росавтодор) – ТОФК</w:t>
            </w:r>
            <w:r w:rsidR="00A841C0">
              <w:t xml:space="preserve"> (Компонент АУ, БУ ПУР ЭБ)</w:t>
            </w:r>
            <w:r w:rsidRPr="004849BD">
              <w:t xml:space="preserve"> указывается код субсидии (цели, целевых средств) плательщика, у которого схемой обслуживания предусмотрен учет операций в разрезе кодов субсидий (целей, целевых средств).</w:t>
            </w:r>
          </w:p>
          <w:p w14:paraId="463AE69C" w14:textId="5AC32D5A" w:rsidR="00A53D52" w:rsidRPr="004849BD" w:rsidRDefault="00A53D52" w:rsidP="00A53D52">
            <w:pPr>
              <w:pStyle w:val="GOSTTablenorm"/>
            </w:pPr>
            <w:r w:rsidRPr="004849BD">
              <w:t xml:space="preserve">Для машрута АУ, БУ – </w:t>
            </w:r>
            <w:r w:rsidR="00CB7DCC">
              <w:t>ТОФК (Компонент АУ, БУ ПУР ЭБ)</w:t>
            </w:r>
            <w:r w:rsidRPr="004849BD">
              <w:t xml:space="preserve"> </w:t>
            </w:r>
            <w:r w:rsidRPr="004849BD">
              <w:lastRenderedPageBreak/>
              <w:t xml:space="preserve">обязательно для заполнения в случаях, предусмотренных НПА. </w:t>
            </w:r>
          </w:p>
          <w:p w14:paraId="5CADBA0C" w14:textId="4D664FFD" w:rsidR="00A53D52" w:rsidRPr="004849BD" w:rsidRDefault="00A53D52" w:rsidP="00A53D52">
            <w:pPr>
              <w:pStyle w:val="GOSTTablenorm"/>
            </w:pPr>
            <w:r w:rsidRPr="004849BD">
              <w:t xml:space="preserve">Поле обязательно для заполнения при передаче по маршруту </w:t>
            </w:r>
            <w:r w:rsidR="001819F0">
              <w:t>ТОФК (Компонент КС ПУР ЭБ)</w:t>
            </w:r>
            <w:r w:rsidRPr="004849BD">
              <w:t xml:space="preserve"> – </w:t>
            </w:r>
            <w:r w:rsidR="00EC401D" w:rsidRPr="009D2D00">
              <w:rPr>
                <w:szCs w:val="22"/>
              </w:rPr>
              <w:t>ТОФК (ППО АСФК)</w:t>
            </w:r>
            <w:r w:rsidRPr="004849BD">
              <w:t xml:space="preserve"> в случае, если л/с плательщика с кодом 71</w:t>
            </w:r>
          </w:p>
        </w:tc>
      </w:tr>
      <w:tr w:rsidR="00A53D52" w:rsidRPr="004849BD" w14:paraId="530D75F9" w14:textId="77777777" w:rsidTr="00A53D52">
        <w:tc>
          <w:tcPr>
            <w:tcW w:w="1701" w:type="dxa"/>
          </w:tcPr>
          <w:p w14:paraId="6CF6DDD4" w14:textId="77777777" w:rsidR="00A53D52" w:rsidRPr="004849BD" w:rsidRDefault="00A53D52" w:rsidP="00A53D52">
            <w:pPr>
              <w:pStyle w:val="GOSTTablenorm"/>
            </w:pPr>
            <w:r w:rsidRPr="004849BD">
              <w:lastRenderedPageBreak/>
              <w:t>Тип КБК</w:t>
            </w:r>
          </w:p>
        </w:tc>
        <w:tc>
          <w:tcPr>
            <w:tcW w:w="1701" w:type="dxa"/>
          </w:tcPr>
          <w:p w14:paraId="55A90706" w14:textId="77777777" w:rsidR="00A53D52" w:rsidRPr="004849BD" w:rsidRDefault="00A53D52" w:rsidP="00A53D52">
            <w:pPr>
              <w:pStyle w:val="GOSTTablenorm"/>
            </w:pPr>
            <w:r w:rsidRPr="004849BD">
              <w:t>BKTp</w:t>
            </w:r>
          </w:p>
        </w:tc>
        <w:tc>
          <w:tcPr>
            <w:tcW w:w="567" w:type="dxa"/>
          </w:tcPr>
          <w:p w14:paraId="507F5881" w14:textId="77777777" w:rsidR="00A53D52" w:rsidRPr="004849BD" w:rsidRDefault="00A53D52" w:rsidP="00A53D52">
            <w:pPr>
              <w:pStyle w:val="GOSTTablenorm"/>
            </w:pPr>
            <w:r w:rsidRPr="004849BD">
              <w:t>С</w:t>
            </w:r>
          </w:p>
        </w:tc>
        <w:tc>
          <w:tcPr>
            <w:tcW w:w="1134" w:type="dxa"/>
          </w:tcPr>
          <w:p w14:paraId="40733936" w14:textId="77777777" w:rsidR="00A53D52" w:rsidRPr="004849BD" w:rsidRDefault="00A53D52" w:rsidP="00A53D52">
            <w:pPr>
              <w:pStyle w:val="GOSTTablenorm"/>
            </w:pPr>
            <w:r w:rsidRPr="004849BD">
              <w:rPr>
                <w:lang w:val="en-US"/>
              </w:rPr>
              <w:t>tMSC_BKTp10_20Complex</w:t>
            </w:r>
          </w:p>
        </w:tc>
        <w:tc>
          <w:tcPr>
            <w:tcW w:w="567" w:type="dxa"/>
          </w:tcPr>
          <w:p w14:paraId="1F66991F" w14:textId="77777777" w:rsidR="00A53D52" w:rsidRPr="004849BD" w:rsidRDefault="00A53D52" w:rsidP="00A53D52">
            <w:pPr>
              <w:pStyle w:val="GOSTTablenorm"/>
            </w:pPr>
            <w:r w:rsidRPr="004849BD">
              <w:t>Н</w:t>
            </w:r>
          </w:p>
        </w:tc>
        <w:tc>
          <w:tcPr>
            <w:tcW w:w="3963" w:type="dxa"/>
          </w:tcPr>
          <w:p w14:paraId="3E0CFF32" w14:textId="77777777" w:rsidR="00A53D52" w:rsidRPr="004849BD" w:rsidRDefault="00A53D52" w:rsidP="00A53D52">
            <w:pPr>
              <w:pStyle w:val="GOSTTablenorm"/>
            </w:pPr>
            <w:r w:rsidRPr="004849BD">
              <w:t>Обязательно к заполнению, если заполнено поле «Код по БК».</w:t>
            </w:r>
          </w:p>
          <w:p w14:paraId="13A6FF34" w14:textId="77777777" w:rsidR="00A53D52" w:rsidRPr="004849BD" w:rsidRDefault="00A53D52" w:rsidP="00A53D52">
            <w:pPr>
              <w:pStyle w:val="GOSTTablenorm"/>
              <w:rPr>
                <w:szCs w:val="22"/>
              </w:rPr>
            </w:pPr>
            <w:r w:rsidRPr="004849BD">
              <w:rPr>
                <w:szCs w:val="22"/>
              </w:rPr>
              <w:t>Не заполняется для ПБС, осуществляющим операции со средствами во временном распоряжении.</w:t>
            </w:r>
          </w:p>
          <w:p w14:paraId="08991FCC" w14:textId="4B9C9EC1" w:rsidR="00A53D52" w:rsidRPr="004849BD" w:rsidRDefault="00A53D52" w:rsidP="00A53D52">
            <w:pPr>
              <w:pStyle w:val="GOSTTablenorm"/>
              <w:rPr>
                <w:szCs w:val="22"/>
              </w:rPr>
            </w:pPr>
            <w:r w:rsidRPr="004849BD">
              <w:rPr>
                <w:szCs w:val="22"/>
              </w:rPr>
              <w:t xml:space="preserve">Поле не заполняется для маршрута </w:t>
            </w:r>
            <w:r w:rsidR="001819F0">
              <w:rPr>
                <w:szCs w:val="22"/>
              </w:rPr>
              <w:t>ТОФК (Компонент КС ПУР ЭБ)</w:t>
            </w:r>
            <w:r w:rsidRPr="004849BD">
              <w:rPr>
                <w:szCs w:val="22"/>
              </w:rPr>
              <w:t xml:space="preserve"> – </w:t>
            </w:r>
            <w:r w:rsidR="009B684B" w:rsidRPr="0053647C">
              <w:rPr>
                <w:szCs w:val="22"/>
              </w:rPr>
              <w:t>ТОФК (ПУДС ЭБ)</w:t>
            </w:r>
            <w:r w:rsidRPr="004849BD">
              <w:rPr>
                <w:szCs w:val="22"/>
              </w:rPr>
              <w:t xml:space="preserve">, </w:t>
            </w:r>
            <w:r w:rsidRPr="004849BD">
              <w:t>НУБП (ПСБ и Росавтодор) – ТОФК</w:t>
            </w:r>
            <w:r w:rsidR="00A841C0">
              <w:t xml:space="preserve"> (Компонент АУ, БУ ПУР ЭБ)</w:t>
            </w:r>
            <w:r w:rsidRPr="004849BD">
              <w:t xml:space="preserve">, </w:t>
            </w:r>
            <w:r w:rsidR="001819F0">
              <w:t>ТОФК (Компонент КС ПУР ЭБ)</w:t>
            </w:r>
            <w:r w:rsidRPr="004849BD">
              <w:t xml:space="preserve"> – </w:t>
            </w:r>
            <w:r w:rsidR="00EC401D" w:rsidRPr="009D2D00">
              <w:rPr>
                <w:szCs w:val="22"/>
              </w:rPr>
              <w:t>ТОФК (ППО АСФК)</w:t>
            </w:r>
            <w:r w:rsidRPr="004849BD">
              <w:t>.</w:t>
            </w:r>
          </w:p>
          <w:p w14:paraId="75658788" w14:textId="77777777" w:rsidR="00A53D52" w:rsidRPr="004849BD" w:rsidRDefault="00A53D52" w:rsidP="00A53D52">
            <w:pPr>
              <w:pStyle w:val="GOSTTablenorm"/>
            </w:pPr>
            <w:r w:rsidRPr="004849BD">
              <w:t xml:space="preserve">Состав элемента представлен в таблице </w:t>
            </w:r>
            <w:r w:rsidRPr="004849BD">
              <w:rPr>
                <w:b/>
              </w:rPr>
              <w:fldChar w:fldCharType="begin"/>
            </w:r>
            <w:r w:rsidRPr="004849BD">
              <w:rPr>
                <w:b/>
              </w:rPr>
              <w:instrText xml:space="preserve"> REF _Ref503544057 \h  \* MERGEFORMAT </w:instrText>
            </w:r>
            <w:r w:rsidRPr="004849BD">
              <w:rPr>
                <w:b/>
              </w:rPr>
            </w:r>
            <w:r w:rsidRPr="004849BD">
              <w:rPr>
                <w:b/>
              </w:rPr>
              <w:fldChar w:fldCharType="separate"/>
            </w:r>
            <w:r w:rsidR="00306405" w:rsidRPr="00306405">
              <w:rPr>
                <w:b/>
              </w:rPr>
              <w:t>70</w:t>
            </w:r>
            <w:r w:rsidRPr="004849BD">
              <w:rPr>
                <w:b/>
              </w:rPr>
              <w:fldChar w:fldCharType="end"/>
            </w:r>
          </w:p>
        </w:tc>
      </w:tr>
    </w:tbl>
    <w:p w14:paraId="4673BE2E" w14:textId="77777777" w:rsidR="00A53D52" w:rsidRPr="003F121E" w:rsidRDefault="00A53D52" w:rsidP="00A53D52">
      <w:pPr>
        <w:pStyle w:val="32"/>
      </w:pPr>
      <w:bookmarkStart w:id="2637" w:name="_Toc508712730"/>
      <w:bookmarkStart w:id="2638" w:name="_Toc18509215"/>
      <w:bookmarkStart w:id="2639" w:name="OLE_LINK230"/>
      <w:r w:rsidRPr="003F121E">
        <w:t xml:space="preserve"> </w:t>
      </w:r>
      <w:bookmarkStart w:id="2640" w:name="_Toc185884001"/>
      <w:bookmarkStart w:id="2641" w:name="_Toc199832291"/>
      <w:bookmarkStart w:id="2642" w:name="_Toc202883716"/>
      <w:r w:rsidRPr="003F121E">
        <w:t>Описание комплексного типа «tMSC_BKTp10_20Complex»</w:t>
      </w:r>
      <w:bookmarkEnd w:id="2637"/>
      <w:bookmarkEnd w:id="2638"/>
      <w:bookmarkEnd w:id="2640"/>
      <w:bookmarkEnd w:id="2641"/>
      <w:bookmarkEnd w:id="2642"/>
    </w:p>
    <w:p w14:paraId="6153B3B0" w14:textId="77777777" w:rsidR="00A53D52" w:rsidRPr="003F121E" w:rsidRDefault="00A53D52" w:rsidP="00A53D52">
      <w:pPr>
        <w:pStyle w:val="GOSTNormal"/>
      </w:pPr>
      <w:r w:rsidRPr="003F121E">
        <w:t xml:space="preserve">Описание комплексного типа </w:t>
      </w:r>
      <w:r w:rsidRPr="003F121E">
        <w:rPr>
          <w:rFonts w:eastAsia="Calibri"/>
        </w:rPr>
        <w:t>«</w:t>
      </w:r>
      <w:r w:rsidRPr="003F121E">
        <w:t>tMSC_BKTp10_20Complex» блока «Тип КБК».</w:t>
      </w:r>
    </w:p>
    <w:p w14:paraId="632163FE" w14:textId="77777777" w:rsidR="00A53D52" w:rsidRPr="003F121E" w:rsidRDefault="00A53D52" w:rsidP="00A53D52">
      <w:pPr>
        <w:pStyle w:val="GOSTNameTable"/>
      </w:pPr>
      <w:r>
        <w:rPr>
          <w:noProof/>
        </w:rPr>
        <w:fldChar w:fldCharType="begin"/>
      </w:r>
      <w:r>
        <w:rPr>
          <w:noProof/>
        </w:rPr>
        <w:instrText xml:space="preserve"> SEQ Таблица \* ARABIC </w:instrText>
      </w:r>
      <w:r>
        <w:rPr>
          <w:noProof/>
        </w:rPr>
        <w:fldChar w:fldCharType="separate"/>
      </w:r>
      <w:bookmarkStart w:id="2643" w:name="_Ref503544057"/>
      <w:bookmarkStart w:id="2644" w:name="_Toc18509504"/>
      <w:bookmarkStart w:id="2645" w:name="_Toc185882625"/>
      <w:r w:rsidR="00306405">
        <w:rPr>
          <w:noProof/>
        </w:rPr>
        <w:t>70</w:t>
      </w:r>
      <w:bookmarkEnd w:id="2643"/>
      <w:r>
        <w:rPr>
          <w:noProof/>
        </w:rPr>
        <w:fldChar w:fldCharType="end"/>
      </w:r>
      <w:r w:rsidRPr="003F121E">
        <w:rPr>
          <w:rFonts w:eastAsia="Calibri"/>
        </w:rPr>
        <w:t xml:space="preserve"> –</w:t>
      </w:r>
      <w:r w:rsidRPr="003F121E">
        <w:t xml:space="preserve"> Описание комплексного типа «tMSC_BKTp10_20Complex»</w:t>
      </w:r>
      <w:bookmarkEnd w:id="2639"/>
      <w:bookmarkEnd w:id="2644"/>
      <w:bookmarkEnd w:id="2645"/>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4FEF6097"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1305E72F" w14:textId="77777777" w:rsidR="00A53D52" w:rsidRPr="004849BD" w:rsidRDefault="00A53D52" w:rsidP="00A53D52">
            <w:pPr>
              <w:pStyle w:val="GOSTTableHead"/>
            </w:pPr>
            <w:r w:rsidRPr="004849BD">
              <w:t>Наименование элемента</w:t>
            </w:r>
          </w:p>
        </w:tc>
        <w:tc>
          <w:tcPr>
            <w:tcW w:w="1701" w:type="dxa"/>
          </w:tcPr>
          <w:p w14:paraId="6482BCBB" w14:textId="77777777" w:rsidR="00A53D52" w:rsidRPr="004849BD" w:rsidRDefault="00A53D52" w:rsidP="00A53D52">
            <w:pPr>
              <w:pStyle w:val="GOSTTableHead"/>
            </w:pPr>
            <w:r w:rsidRPr="004849BD">
              <w:t>Сокращенное наименование (код) элемента</w:t>
            </w:r>
          </w:p>
        </w:tc>
        <w:tc>
          <w:tcPr>
            <w:tcW w:w="567" w:type="dxa"/>
          </w:tcPr>
          <w:p w14:paraId="068F36CA" w14:textId="77777777" w:rsidR="00A53D52" w:rsidRPr="004849BD" w:rsidRDefault="00A53D52" w:rsidP="00A53D52">
            <w:pPr>
              <w:pStyle w:val="GOSTTableHead"/>
            </w:pPr>
            <w:r w:rsidRPr="004849BD">
              <w:t>Тип</w:t>
            </w:r>
          </w:p>
        </w:tc>
        <w:tc>
          <w:tcPr>
            <w:tcW w:w="1134" w:type="dxa"/>
          </w:tcPr>
          <w:p w14:paraId="3F35A997" w14:textId="77777777" w:rsidR="00A53D52" w:rsidRPr="004849BD" w:rsidRDefault="00A53D52" w:rsidP="00A53D52">
            <w:pPr>
              <w:pStyle w:val="GOSTTableHead"/>
            </w:pPr>
            <w:r w:rsidRPr="004849BD">
              <w:t>Формат элемента</w:t>
            </w:r>
          </w:p>
        </w:tc>
        <w:tc>
          <w:tcPr>
            <w:tcW w:w="567" w:type="dxa"/>
          </w:tcPr>
          <w:p w14:paraId="08B7E744" w14:textId="77777777" w:rsidR="00A53D52" w:rsidRPr="004849BD" w:rsidRDefault="00A53D52" w:rsidP="00A53D52">
            <w:pPr>
              <w:pStyle w:val="GOSTTableHead"/>
            </w:pPr>
            <w:r w:rsidRPr="004849BD">
              <w:t>Обязательность</w:t>
            </w:r>
          </w:p>
        </w:tc>
        <w:tc>
          <w:tcPr>
            <w:tcW w:w="3963" w:type="dxa"/>
          </w:tcPr>
          <w:p w14:paraId="122FD447" w14:textId="77777777" w:rsidR="00A53D52" w:rsidRPr="004849BD" w:rsidRDefault="00A53D52" w:rsidP="00A53D52">
            <w:pPr>
              <w:pStyle w:val="GOSTTableHead"/>
            </w:pPr>
            <w:r w:rsidRPr="004849BD">
              <w:t>Дополнительная информация</w:t>
            </w:r>
          </w:p>
        </w:tc>
      </w:tr>
      <w:tr w:rsidR="00A53D52" w:rsidRPr="004849BD" w14:paraId="2AEE5278" w14:textId="77777777" w:rsidTr="00A53D52">
        <w:trPr>
          <w:trHeight w:val="497"/>
        </w:trPr>
        <w:tc>
          <w:tcPr>
            <w:tcW w:w="1701" w:type="dxa"/>
          </w:tcPr>
          <w:p w14:paraId="2D594E8F" w14:textId="77777777" w:rsidR="00A53D52" w:rsidRPr="004849BD" w:rsidRDefault="00A53D52" w:rsidP="00A53D52">
            <w:pPr>
              <w:pStyle w:val="GOSTTablenorm"/>
            </w:pPr>
            <w:r w:rsidRPr="004849BD">
              <w:t>Код</w:t>
            </w:r>
          </w:p>
        </w:tc>
        <w:tc>
          <w:tcPr>
            <w:tcW w:w="1701" w:type="dxa"/>
          </w:tcPr>
          <w:p w14:paraId="56278549" w14:textId="77777777" w:rsidR="00A53D52" w:rsidRPr="004849BD" w:rsidRDefault="00A53D52" w:rsidP="00A53D52">
            <w:pPr>
              <w:pStyle w:val="GOSTTablenorm"/>
              <w:rPr>
                <w:lang w:val="en-US"/>
              </w:rPr>
            </w:pPr>
            <w:r w:rsidRPr="004849BD">
              <w:rPr>
                <w:lang w:val="en-US"/>
              </w:rPr>
              <w:t>code</w:t>
            </w:r>
          </w:p>
        </w:tc>
        <w:tc>
          <w:tcPr>
            <w:tcW w:w="567" w:type="dxa"/>
          </w:tcPr>
          <w:p w14:paraId="45312A58" w14:textId="77777777" w:rsidR="00A53D52" w:rsidRPr="004849BD" w:rsidRDefault="00A53D52" w:rsidP="00A53D52">
            <w:pPr>
              <w:pStyle w:val="GOSTTablenorm"/>
            </w:pPr>
            <w:r w:rsidRPr="004849BD">
              <w:t>А</w:t>
            </w:r>
          </w:p>
        </w:tc>
        <w:tc>
          <w:tcPr>
            <w:tcW w:w="1134" w:type="dxa"/>
          </w:tcPr>
          <w:p w14:paraId="0A32503B" w14:textId="77777777" w:rsidR="00A53D52" w:rsidRPr="004849BD" w:rsidRDefault="00A53D52" w:rsidP="00A53D52">
            <w:pPr>
              <w:pStyle w:val="GOSTTablenorm"/>
            </w:pPr>
            <w:r w:rsidRPr="004849BD">
              <w:t>-</w:t>
            </w:r>
          </w:p>
        </w:tc>
        <w:tc>
          <w:tcPr>
            <w:tcW w:w="567" w:type="dxa"/>
          </w:tcPr>
          <w:p w14:paraId="473CAE3E" w14:textId="77777777" w:rsidR="00A53D52" w:rsidRPr="004849BD" w:rsidRDefault="00A53D52" w:rsidP="00A53D52">
            <w:pPr>
              <w:pStyle w:val="GOSTTablenorm"/>
            </w:pPr>
            <w:r w:rsidRPr="004849BD">
              <w:t>О</w:t>
            </w:r>
          </w:p>
        </w:tc>
        <w:tc>
          <w:tcPr>
            <w:tcW w:w="3963" w:type="dxa"/>
          </w:tcPr>
          <w:p w14:paraId="7DF54CF2" w14:textId="77777777" w:rsidR="00A53D52" w:rsidRPr="004849BD" w:rsidRDefault="00A53D52" w:rsidP="00A53D52">
            <w:pPr>
              <w:pStyle w:val="GOSTTablenorm"/>
            </w:pPr>
            <w:r w:rsidRPr="004849BD">
              <w:t xml:space="preserve">Указывается код типа КБК. </w:t>
            </w:r>
          </w:p>
          <w:p w14:paraId="4695EA9B" w14:textId="77777777" w:rsidR="00A53D52" w:rsidRPr="004849BD" w:rsidRDefault="00A53D52" w:rsidP="00A53D52">
            <w:pPr>
              <w:pStyle w:val="GOSTTablenorm"/>
            </w:pPr>
            <w:r w:rsidRPr="004849BD">
              <w:t>Допустмые значения:</w:t>
            </w:r>
          </w:p>
          <w:p w14:paraId="00561E8B" w14:textId="77777777" w:rsidR="00A53D52" w:rsidRPr="004849BD" w:rsidRDefault="00A53D52" w:rsidP="00A53D52">
            <w:pPr>
              <w:pStyle w:val="GOSTTableListMark1"/>
            </w:pPr>
            <w:r w:rsidRPr="004849BD">
              <w:t>10 – Расходы;</w:t>
            </w:r>
          </w:p>
          <w:p w14:paraId="02DE72FF" w14:textId="77777777" w:rsidR="00A53D52" w:rsidRPr="004849BD" w:rsidRDefault="00A53D52" w:rsidP="00A53D52">
            <w:pPr>
              <w:pStyle w:val="GOSTTableListMark1"/>
              <w:rPr>
                <w:b/>
                <w:bCs/>
              </w:rPr>
            </w:pPr>
            <w:r w:rsidRPr="004849BD">
              <w:t>20 – Доходы</w:t>
            </w:r>
          </w:p>
        </w:tc>
      </w:tr>
      <w:tr w:rsidR="00A53D52" w:rsidRPr="004849BD" w14:paraId="1E813608" w14:textId="77777777" w:rsidTr="00A53D52">
        <w:trPr>
          <w:trHeight w:val="1140"/>
        </w:trPr>
        <w:tc>
          <w:tcPr>
            <w:tcW w:w="1701" w:type="dxa"/>
          </w:tcPr>
          <w:p w14:paraId="13DE7F6E" w14:textId="77777777" w:rsidR="00A53D52" w:rsidRPr="004849BD" w:rsidRDefault="00A53D52" w:rsidP="00A53D52">
            <w:pPr>
              <w:pStyle w:val="GOSTTablenorm"/>
            </w:pPr>
            <w:r w:rsidRPr="004849BD">
              <w:t>Тип КБК</w:t>
            </w:r>
          </w:p>
        </w:tc>
        <w:tc>
          <w:tcPr>
            <w:tcW w:w="1701" w:type="dxa"/>
          </w:tcPr>
          <w:p w14:paraId="59CB5B3D" w14:textId="77777777" w:rsidR="00A53D52" w:rsidRPr="004849BD" w:rsidRDefault="00A53D52" w:rsidP="00A53D52">
            <w:pPr>
              <w:pStyle w:val="GOSTTablenorm"/>
            </w:pPr>
            <w:r w:rsidRPr="004849BD">
              <w:rPr>
                <w:lang w:val="en-US"/>
              </w:rPr>
              <w:t>value</w:t>
            </w:r>
          </w:p>
        </w:tc>
        <w:tc>
          <w:tcPr>
            <w:tcW w:w="567" w:type="dxa"/>
          </w:tcPr>
          <w:p w14:paraId="69782529" w14:textId="77777777" w:rsidR="00A53D52" w:rsidRPr="004849BD" w:rsidRDefault="00A53D52" w:rsidP="00A53D52">
            <w:pPr>
              <w:pStyle w:val="GOSTTablenorm"/>
            </w:pPr>
            <w:r w:rsidRPr="004849BD">
              <w:t>А</w:t>
            </w:r>
          </w:p>
        </w:tc>
        <w:tc>
          <w:tcPr>
            <w:tcW w:w="1134" w:type="dxa"/>
          </w:tcPr>
          <w:p w14:paraId="413690ED" w14:textId="77777777" w:rsidR="00A53D52" w:rsidRPr="004849BD" w:rsidRDefault="00A53D52" w:rsidP="00A53D52">
            <w:pPr>
              <w:pStyle w:val="GOSTTablenorm"/>
            </w:pPr>
            <w:r w:rsidRPr="004849BD">
              <w:t>-</w:t>
            </w:r>
          </w:p>
        </w:tc>
        <w:tc>
          <w:tcPr>
            <w:tcW w:w="567" w:type="dxa"/>
          </w:tcPr>
          <w:p w14:paraId="6562B7AD" w14:textId="77777777" w:rsidR="00A53D52" w:rsidRPr="004849BD" w:rsidRDefault="00A53D52" w:rsidP="00A53D52">
            <w:pPr>
              <w:pStyle w:val="GOSTTablenorm"/>
            </w:pPr>
            <w:r w:rsidRPr="004849BD">
              <w:t>Н</w:t>
            </w:r>
          </w:p>
        </w:tc>
        <w:tc>
          <w:tcPr>
            <w:tcW w:w="3963" w:type="dxa"/>
          </w:tcPr>
          <w:p w14:paraId="172D510D" w14:textId="77777777" w:rsidR="00A53D52" w:rsidRPr="004849BD" w:rsidRDefault="00A53D52" w:rsidP="00A53D52">
            <w:pPr>
              <w:pStyle w:val="GOSTTablenorm"/>
            </w:pPr>
            <w:r w:rsidRPr="004849BD">
              <w:t xml:space="preserve">Указывается наименование типа КБК. </w:t>
            </w:r>
          </w:p>
          <w:p w14:paraId="408B1419" w14:textId="77777777" w:rsidR="00A53D52" w:rsidRPr="004849BD" w:rsidRDefault="00A53D52" w:rsidP="00A53D52">
            <w:pPr>
              <w:pStyle w:val="GOSTTablenorm"/>
            </w:pPr>
            <w:r w:rsidRPr="004849BD">
              <w:t>Допустимые значения:</w:t>
            </w:r>
          </w:p>
          <w:p w14:paraId="328EDBA6" w14:textId="77777777" w:rsidR="00A53D52" w:rsidRPr="004849BD" w:rsidRDefault="00A53D52" w:rsidP="00A53D52">
            <w:pPr>
              <w:pStyle w:val="GOSTTableListMark1"/>
            </w:pPr>
            <w:r w:rsidRPr="004849BD">
              <w:t>Расходы;</w:t>
            </w:r>
          </w:p>
          <w:p w14:paraId="2D8D3D9B" w14:textId="77777777" w:rsidR="00A53D52" w:rsidRPr="004849BD" w:rsidRDefault="00A53D52" w:rsidP="00A53D52">
            <w:pPr>
              <w:pStyle w:val="GOSTTableListMark1"/>
              <w:rPr>
                <w:b/>
                <w:bCs/>
              </w:rPr>
            </w:pPr>
            <w:r w:rsidRPr="004849BD">
              <w:t>Доходы</w:t>
            </w:r>
          </w:p>
        </w:tc>
      </w:tr>
    </w:tbl>
    <w:p w14:paraId="5E0298C3" w14:textId="77777777" w:rsidR="00A53D52" w:rsidRPr="003F121E" w:rsidRDefault="00A53D52" w:rsidP="00A53D52">
      <w:pPr>
        <w:pStyle w:val="32"/>
      </w:pPr>
      <w:bookmarkStart w:id="2646" w:name="_Toc18509216"/>
      <w:r w:rsidRPr="003F121E">
        <w:t xml:space="preserve"> </w:t>
      </w:r>
      <w:bookmarkStart w:id="2647" w:name="_Toc185884002"/>
      <w:bookmarkStart w:id="2648" w:name="_Toc199832292"/>
      <w:bookmarkStart w:id="2649" w:name="_Toc202883717"/>
      <w:r w:rsidRPr="003F121E">
        <w:t>Описание комплексного типа «tMSC_Infrmtn»</w:t>
      </w:r>
      <w:bookmarkEnd w:id="2646"/>
      <w:bookmarkEnd w:id="2647"/>
      <w:bookmarkEnd w:id="2648"/>
      <w:bookmarkEnd w:id="2649"/>
    </w:p>
    <w:p w14:paraId="24AB5219" w14:textId="77777777" w:rsidR="00A53D52" w:rsidRPr="003F121E" w:rsidRDefault="00A53D52" w:rsidP="00A53D52">
      <w:pPr>
        <w:pStyle w:val="GOSTNormal"/>
      </w:pPr>
      <w:r w:rsidRPr="003F121E">
        <w:t xml:space="preserve">Описание комплексного типа </w:t>
      </w:r>
      <w:r w:rsidRPr="003F121E">
        <w:rPr>
          <w:rFonts w:eastAsia="Calibri"/>
        </w:rPr>
        <w:t>«</w:t>
      </w:r>
      <w:r w:rsidRPr="003F121E">
        <w:t>tMSC_Infrmtn» блока «Системная информация документа.</w:t>
      </w:r>
    </w:p>
    <w:p w14:paraId="5B795A14" w14:textId="77777777" w:rsidR="00A53D52" w:rsidRPr="003F121E" w:rsidRDefault="00A53D52" w:rsidP="00A53D52">
      <w:pPr>
        <w:pStyle w:val="GOSTNameTable"/>
      </w:pPr>
      <w:r>
        <w:rPr>
          <w:noProof/>
        </w:rPr>
        <w:lastRenderedPageBreak/>
        <w:fldChar w:fldCharType="begin"/>
      </w:r>
      <w:r>
        <w:rPr>
          <w:noProof/>
        </w:rPr>
        <w:instrText xml:space="preserve"> SEQ Таблица \* ARABIC </w:instrText>
      </w:r>
      <w:r>
        <w:rPr>
          <w:noProof/>
        </w:rPr>
        <w:fldChar w:fldCharType="separate"/>
      </w:r>
      <w:bookmarkStart w:id="2650" w:name="_Toc18509505"/>
      <w:bookmarkStart w:id="2651" w:name="_Toc185882626"/>
      <w:r w:rsidR="00306405">
        <w:rPr>
          <w:noProof/>
        </w:rPr>
        <w:t>71</w:t>
      </w:r>
      <w:r>
        <w:rPr>
          <w:noProof/>
        </w:rPr>
        <w:fldChar w:fldCharType="end"/>
      </w:r>
      <w:r w:rsidRPr="003F121E">
        <w:rPr>
          <w:rFonts w:eastAsia="Calibri"/>
        </w:rPr>
        <w:t xml:space="preserve"> –</w:t>
      </w:r>
      <w:r w:rsidRPr="003F121E">
        <w:t xml:space="preserve"> Описание комплексного типа «tMSC_Infrmtn»</w:t>
      </w:r>
      <w:bookmarkEnd w:id="2650"/>
      <w:bookmarkEnd w:id="2651"/>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A53D52" w:rsidRPr="004849BD" w14:paraId="793269E9" w14:textId="77777777" w:rsidTr="00A53D52">
        <w:trPr>
          <w:cnfStyle w:val="100000000000" w:firstRow="1" w:lastRow="0" w:firstColumn="0" w:lastColumn="0" w:oddVBand="0" w:evenVBand="0" w:oddHBand="0" w:evenHBand="0" w:firstRowFirstColumn="0" w:firstRowLastColumn="0" w:lastRowFirstColumn="0" w:lastRowLastColumn="0"/>
        </w:trPr>
        <w:tc>
          <w:tcPr>
            <w:tcW w:w="1701" w:type="dxa"/>
          </w:tcPr>
          <w:p w14:paraId="598198AA" w14:textId="77777777" w:rsidR="00A53D52" w:rsidRPr="004849BD" w:rsidRDefault="00A53D52" w:rsidP="00A53D52">
            <w:pPr>
              <w:pStyle w:val="GOSTTableHead"/>
            </w:pPr>
            <w:r w:rsidRPr="004849BD">
              <w:t>Наименование элемента</w:t>
            </w:r>
          </w:p>
        </w:tc>
        <w:tc>
          <w:tcPr>
            <w:tcW w:w="1701" w:type="dxa"/>
          </w:tcPr>
          <w:p w14:paraId="5BCAA512" w14:textId="77777777" w:rsidR="00A53D52" w:rsidRPr="004849BD" w:rsidRDefault="00A53D52" w:rsidP="00A53D52">
            <w:pPr>
              <w:pStyle w:val="GOSTTableHead"/>
            </w:pPr>
            <w:r w:rsidRPr="004849BD">
              <w:t>Сокращенное наименование (код) элемента</w:t>
            </w:r>
          </w:p>
        </w:tc>
        <w:tc>
          <w:tcPr>
            <w:tcW w:w="567" w:type="dxa"/>
          </w:tcPr>
          <w:p w14:paraId="082B9249" w14:textId="77777777" w:rsidR="00A53D52" w:rsidRPr="004849BD" w:rsidRDefault="00A53D52" w:rsidP="00A53D52">
            <w:pPr>
              <w:pStyle w:val="GOSTTableHead"/>
            </w:pPr>
            <w:r w:rsidRPr="004849BD">
              <w:t>Тип</w:t>
            </w:r>
          </w:p>
        </w:tc>
        <w:tc>
          <w:tcPr>
            <w:tcW w:w="1134" w:type="dxa"/>
          </w:tcPr>
          <w:p w14:paraId="0A97BFD5" w14:textId="77777777" w:rsidR="00A53D52" w:rsidRPr="004849BD" w:rsidRDefault="00A53D52" w:rsidP="00A53D52">
            <w:pPr>
              <w:pStyle w:val="GOSTTableHead"/>
            </w:pPr>
            <w:r w:rsidRPr="004849BD">
              <w:t>Формат элемента</w:t>
            </w:r>
          </w:p>
        </w:tc>
        <w:tc>
          <w:tcPr>
            <w:tcW w:w="567" w:type="dxa"/>
          </w:tcPr>
          <w:p w14:paraId="7AA70287" w14:textId="77777777" w:rsidR="00A53D52" w:rsidRPr="004849BD" w:rsidRDefault="00A53D52" w:rsidP="00A53D52">
            <w:pPr>
              <w:pStyle w:val="GOSTTableHead"/>
            </w:pPr>
            <w:r w:rsidRPr="004849BD">
              <w:t>Обязательность</w:t>
            </w:r>
          </w:p>
        </w:tc>
        <w:tc>
          <w:tcPr>
            <w:tcW w:w="3963" w:type="dxa"/>
          </w:tcPr>
          <w:p w14:paraId="7418DF10" w14:textId="77777777" w:rsidR="00A53D52" w:rsidRPr="004849BD" w:rsidRDefault="00A53D52" w:rsidP="00A53D52">
            <w:pPr>
              <w:pStyle w:val="GOSTTableHead"/>
            </w:pPr>
            <w:r w:rsidRPr="004849BD">
              <w:t>Дополнительная информация</w:t>
            </w:r>
          </w:p>
        </w:tc>
      </w:tr>
      <w:tr w:rsidR="00A53D52" w:rsidRPr="004849BD" w14:paraId="47B224DF" w14:textId="77777777" w:rsidTr="00A53D52">
        <w:tc>
          <w:tcPr>
            <w:tcW w:w="1701" w:type="dxa"/>
          </w:tcPr>
          <w:p w14:paraId="1E160EA6" w14:textId="77777777" w:rsidR="00A53D52" w:rsidRPr="004849BD" w:rsidRDefault="00A53D52" w:rsidP="00A53D52">
            <w:pPr>
              <w:pStyle w:val="GOSTTablenorm"/>
            </w:pPr>
            <w:r w:rsidRPr="004849BD">
              <w:t>Глобальный уникальный идентификатор</w:t>
            </w:r>
          </w:p>
        </w:tc>
        <w:tc>
          <w:tcPr>
            <w:tcW w:w="1701" w:type="dxa"/>
          </w:tcPr>
          <w:p w14:paraId="4F3CCBA6" w14:textId="77777777" w:rsidR="00A53D52" w:rsidRPr="004849BD" w:rsidRDefault="00A53D52" w:rsidP="00A53D52">
            <w:pPr>
              <w:pStyle w:val="GOSTTablenorm"/>
            </w:pPr>
            <w:r w:rsidRPr="004849BD">
              <w:t xml:space="preserve"> GUID</w:t>
            </w:r>
          </w:p>
        </w:tc>
        <w:tc>
          <w:tcPr>
            <w:tcW w:w="567" w:type="dxa"/>
          </w:tcPr>
          <w:p w14:paraId="6A5D74DF" w14:textId="77777777" w:rsidR="00A53D52" w:rsidRPr="004849BD" w:rsidRDefault="00A53D52" w:rsidP="00A53D52">
            <w:pPr>
              <w:pStyle w:val="GOSTTablenorm"/>
            </w:pPr>
            <w:r w:rsidRPr="004849BD">
              <w:t>П</w:t>
            </w:r>
          </w:p>
        </w:tc>
        <w:tc>
          <w:tcPr>
            <w:tcW w:w="1134" w:type="dxa"/>
          </w:tcPr>
          <w:p w14:paraId="1E59797D" w14:textId="77777777" w:rsidR="00A53D52" w:rsidRPr="004849BD" w:rsidRDefault="00A53D52" w:rsidP="00A53D52">
            <w:pPr>
              <w:pStyle w:val="GOSTTablenorm"/>
              <w:rPr>
                <w:lang w:val="en-US"/>
              </w:rPr>
            </w:pPr>
            <w:r w:rsidRPr="004849BD">
              <w:t>GUID</w:t>
            </w:r>
          </w:p>
        </w:tc>
        <w:tc>
          <w:tcPr>
            <w:tcW w:w="567" w:type="dxa"/>
          </w:tcPr>
          <w:p w14:paraId="69966828" w14:textId="77777777" w:rsidR="00A53D52" w:rsidRPr="004849BD" w:rsidRDefault="00A53D52" w:rsidP="00A53D52">
            <w:pPr>
              <w:pStyle w:val="GOSTTablenorm"/>
              <w:rPr>
                <w:lang w:val="en-US"/>
              </w:rPr>
            </w:pPr>
            <w:r w:rsidRPr="004849BD">
              <w:t>О</w:t>
            </w:r>
          </w:p>
        </w:tc>
        <w:tc>
          <w:tcPr>
            <w:tcW w:w="3963" w:type="dxa"/>
          </w:tcPr>
          <w:p w14:paraId="4A26A5C4" w14:textId="77777777" w:rsidR="00A53D52" w:rsidRPr="004849BD" w:rsidRDefault="00A53D52" w:rsidP="00A53D52">
            <w:pPr>
              <w:pStyle w:val="GOSTTablenorm"/>
            </w:pPr>
            <w:r w:rsidRPr="004849BD">
              <w:t>Указывается глобальный уникальный идентификатор документа</w:t>
            </w:r>
          </w:p>
        </w:tc>
      </w:tr>
      <w:tr w:rsidR="00A53D52" w:rsidRPr="004849BD" w14:paraId="43CD699D" w14:textId="77777777" w:rsidTr="00A53D52">
        <w:trPr>
          <w:trHeight w:val="274"/>
        </w:trPr>
        <w:tc>
          <w:tcPr>
            <w:tcW w:w="1701" w:type="dxa"/>
          </w:tcPr>
          <w:p w14:paraId="183D6298" w14:textId="77777777" w:rsidR="00A53D52" w:rsidRPr="004849BD" w:rsidRDefault="00A53D52" w:rsidP="00A53D52">
            <w:pPr>
              <w:pStyle w:val="GOSTTablenorm"/>
            </w:pPr>
            <w:r w:rsidRPr="004849BD">
              <w:t>Дата документа</w:t>
            </w:r>
          </w:p>
        </w:tc>
        <w:tc>
          <w:tcPr>
            <w:tcW w:w="1701" w:type="dxa"/>
          </w:tcPr>
          <w:p w14:paraId="05FC240F" w14:textId="77777777" w:rsidR="00A53D52" w:rsidRPr="004849BD" w:rsidRDefault="00A53D52" w:rsidP="00A53D52">
            <w:pPr>
              <w:pStyle w:val="GOSTTablenorm"/>
            </w:pPr>
            <w:r w:rsidRPr="004849BD">
              <w:rPr>
                <w:lang w:val="en-US"/>
              </w:rPr>
              <w:t>CrtnDt</w:t>
            </w:r>
          </w:p>
        </w:tc>
        <w:tc>
          <w:tcPr>
            <w:tcW w:w="567" w:type="dxa"/>
          </w:tcPr>
          <w:p w14:paraId="350007D3" w14:textId="77777777" w:rsidR="00A53D52" w:rsidRPr="004849BD" w:rsidRDefault="00A53D52" w:rsidP="00A53D52">
            <w:pPr>
              <w:pStyle w:val="GOSTTablenorm"/>
            </w:pPr>
            <w:r w:rsidRPr="004849BD">
              <w:t>П</w:t>
            </w:r>
          </w:p>
        </w:tc>
        <w:tc>
          <w:tcPr>
            <w:tcW w:w="1134" w:type="dxa"/>
          </w:tcPr>
          <w:p w14:paraId="5D390237" w14:textId="77777777" w:rsidR="00A53D52" w:rsidRPr="004849BD" w:rsidRDefault="00A53D52" w:rsidP="00A53D52">
            <w:pPr>
              <w:pStyle w:val="GOSTTablenorm"/>
            </w:pPr>
            <w:r w:rsidRPr="004849BD">
              <w:rPr>
                <w:lang w:val="en-US"/>
              </w:rPr>
              <w:t>Date</w:t>
            </w:r>
          </w:p>
        </w:tc>
        <w:tc>
          <w:tcPr>
            <w:tcW w:w="567" w:type="dxa"/>
          </w:tcPr>
          <w:p w14:paraId="6F16ECA4" w14:textId="77777777" w:rsidR="00A53D52" w:rsidRPr="004849BD" w:rsidRDefault="00A53D52" w:rsidP="00A53D52">
            <w:pPr>
              <w:pStyle w:val="GOSTTablenorm"/>
            </w:pPr>
            <w:r w:rsidRPr="004849BD">
              <w:t>О</w:t>
            </w:r>
          </w:p>
        </w:tc>
        <w:tc>
          <w:tcPr>
            <w:tcW w:w="3963" w:type="dxa"/>
          </w:tcPr>
          <w:p w14:paraId="5D8148A9" w14:textId="77777777" w:rsidR="00A53D52" w:rsidRPr="004849BD" w:rsidRDefault="00A53D52" w:rsidP="00A53D52">
            <w:pPr>
              <w:pStyle w:val="GOSTTablenorm"/>
            </w:pPr>
            <w:r w:rsidRPr="004849BD">
              <w:t>Дата документа</w:t>
            </w:r>
          </w:p>
        </w:tc>
      </w:tr>
    </w:tbl>
    <w:p w14:paraId="3A598D4B" w14:textId="77777777" w:rsidR="00A53D52" w:rsidRPr="003F121E" w:rsidRDefault="00A53D52" w:rsidP="00A53D52">
      <w:pPr>
        <w:pStyle w:val="32"/>
      </w:pPr>
      <w:r w:rsidRPr="003F121E">
        <w:t xml:space="preserve"> </w:t>
      </w:r>
      <w:bookmarkStart w:id="2652" w:name="_Toc185884003"/>
      <w:bookmarkStart w:id="2653" w:name="_Toc199832293"/>
      <w:bookmarkStart w:id="2654" w:name="_Toc202883718"/>
      <w:r w:rsidRPr="003F121E">
        <w:t>Пример XML</w:t>
      </w:r>
      <w:bookmarkEnd w:id="2652"/>
      <w:bookmarkEnd w:id="2653"/>
      <w:bookmarkEnd w:id="2654"/>
    </w:p>
    <w:p w14:paraId="188E473F" w14:textId="77777777" w:rsidR="00A53D52" w:rsidRPr="004849BD" w:rsidRDefault="00A53D52" w:rsidP="00A53D52">
      <w:pPr>
        <w:pStyle w:val="GOSTScript"/>
        <w:ind w:left="0" w:right="0" w:firstLine="227"/>
      </w:pPr>
      <w:r w:rsidRPr="004849BD">
        <w:t>&lt;?xml version="1.0" encoding="UTF-8"?&gt;</w:t>
      </w:r>
    </w:p>
    <w:p w14:paraId="254FFCED" w14:textId="77777777" w:rsidR="00A53D52" w:rsidRPr="004849BD" w:rsidRDefault="00A53D52" w:rsidP="00A53D52">
      <w:pPr>
        <w:pStyle w:val="GOSTScript"/>
        <w:ind w:left="0" w:right="0" w:firstLine="227"/>
      </w:pPr>
      <w:r w:rsidRPr="004849BD">
        <w:t>&lt;soapenv:Envelope xmlns:soapenv="http://schemas.xmlsoap.org/soap/envelope/" xmlns:wsu="http://docs.oasis-open.org/wss/2004/01/oasis-200401-wss-wssecurity-utility-1.0.xsd" xmlns:wsse="http://docs.oasis-open.org/wss/2004/01/oasis-200401-wss-wssecurity-secext-1.0.xsd"&gt;</w:t>
      </w:r>
    </w:p>
    <w:p w14:paraId="08A6DD0D" w14:textId="77777777" w:rsidR="00A53D52" w:rsidRPr="004849BD" w:rsidRDefault="00A53D52" w:rsidP="00A53D52">
      <w:pPr>
        <w:pStyle w:val="GOSTScript"/>
        <w:ind w:left="0" w:right="0" w:firstLine="227"/>
      </w:pPr>
      <w:r w:rsidRPr="004849BD">
        <w:tab/>
        <w:t>&lt;soapenv:Header xmlns:env="http://schemas.xmlsoap.org/soap/envelope/"&gt;&lt;wsse:Security wsu:Id="Id-sec-f9cb3040b7ca31cd7876d625c632e1aed304"&gt;</w:t>
      </w:r>
    </w:p>
    <w:p w14:paraId="047B041B" w14:textId="77777777" w:rsidR="00A53D52" w:rsidRPr="004849BD" w:rsidRDefault="00A53D52" w:rsidP="00A53D52">
      <w:pPr>
        <w:pStyle w:val="GOSTScript"/>
        <w:ind w:left="0" w:right="0" w:firstLine="227"/>
      </w:pPr>
      <w:r w:rsidRPr="004849BD">
        <w:t>&lt;Signature xmlns="http://www.w3.org/2000/09/xmldsig#" Id="Id-sig-b9199ca934cfa91bcff69e807d7b0dbd26f6"&gt;</w:t>
      </w:r>
    </w:p>
    <w:p w14:paraId="7E59451D" w14:textId="77777777" w:rsidR="00A53D52" w:rsidRPr="004849BD" w:rsidRDefault="00A53D52" w:rsidP="00A53D52">
      <w:pPr>
        <w:pStyle w:val="GOSTScript"/>
        <w:ind w:left="0" w:right="0" w:firstLine="227"/>
      </w:pPr>
      <w:r w:rsidRPr="004849BD">
        <w:t>&lt;SignedInfo&gt;</w:t>
      </w:r>
    </w:p>
    <w:p w14:paraId="41BD6A69" w14:textId="77777777" w:rsidR="00A53D52" w:rsidRPr="004849BD" w:rsidRDefault="00A53D52" w:rsidP="00A53D52">
      <w:pPr>
        <w:pStyle w:val="GOSTScript"/>
        <w:ind w:left="0" w:right="0" w:firstLine="227"/>
      </w:pPr>
      <w:r w:rsidRPr="004849BD">
        <w:t>&lt;CanonicalizationMethod Algorithm="http://www.w3.org/2001/10/xml-exc-c14n#"/&gt;</w:t>
      </w:r>
    </w:p>
    <w:p w14:paraId="1AA8282C" w14:textId="77777777" w:rsidR="00A53D52" w:rsidRPr="004849BD" w:rsidRDefault="00A53D52" w:rsidP="00A53D52">
      <w:pPr>
        <w:pStyle w:val="GOSTScript"/>
        <w:ind w:left="0" w:right="0" w:firstLine="227"/>
      </w:pPr>
      <w:r w:rsidRPr="004849BD">
        <w:t>&lt;SignatureMethod Algorithm="http://www.w3.org/2001/04/xmldsig-more#gostr34102001-gostr3411"/&gt;</w:t>
      </w:r>
    </w:p>
    <w:p w14:paraId="4019D449" w14:textId="77777777" w:rsidR="00A53D52" w:rsidRPr="004849BD" w:rsidRDefault="00A53D52" w:rsidP="00A53D52">
      <w:pPr>
        <w:pStyle w:val="GOSTScript"/>
        <w:ind w:left="0" w:right="0" w:firstLine="227"/>
      </w:pPr>
      <w:r w:rsidRPr="004849BD">
        <w:t>&lt;Reference URI="#Id-wssecdata-29cef34e3106063e64fead91c94aeda97ff4" Id="Id-dataref-ea575c0bb2c994b98298d2c77dcd5a7dbaa1"&gt;</w:t>
      </w:r>
    </w:p>
    <w:p w14:paraId="39F1C61E" w14:textId="77777777" w:rsidR="00A53D52" w:rsidRPr="004849BD" w:rsidRDefault="00A53D52" w:rsidP="00A53D52">
      <w:pPr>
        <w:pStyle w:val="GOSTScript"/>
        <w:ind w:left="0" w:right="0" w:firstLine="227"/>
      </w:pPr>
      <w:r w:rsidRPr="004849BD">
        <w:t>&lt;Transforms&gt;</w:t>
      </w:r>
    </w:p>
    <w:p w14:paraId="0B4A3F53" w14:textId="77777777" w:rsidR="00A53D52" w:rsidRPr="004849BD" w:rsidRDefault="00A53D52" w:rsidP="00A53D52">
      <w:pPr>
        <w:pStyle w:val="GOSTScript"/>
        <w:ind w:left="0" w:right="0" w:firstLine="227"/>
      </w:pPr>
      <w:r w:rsidRPr="004849BD">
        <w:t>&lt;Transform Algorithm="http://www.w3.org/2001/10/xml-exc-c14n#"/&gt;</w:t>
      </w:r>
    </w:p>
    <w:p w14:paraId="3A6BFF23" w14:textId="77777777" w:rsidR="00A53D52" w:rsidRPr="004849BD" w:rsidRDefault="00A53D52" w:rsidP="00A53D52">
      <w:pPr>
        <w:pStyle w:val="GOSTScript"/>
        <w:ind w:left="0" w:right="0" w:firstLine="227"/>
      </w:pPr>
      <w:r w:rsidRPr="004849BD">
        <w:t>&lt;/Transforms&gt;</w:t>
      </w:r>
    </w:p>
    <w:p w14:paraId="5C27AD17" w14:textId="77777777" w:rsidR="00A53D52" w:rsidRPr="004849BD" w:rsidRDefault="00A53D52" w:rsidP="00A53D52">
      <w:pPr>
        <w:pStyle w:val="GOSTScript"/>
        <w:ind w:left="0" w:right="0" w:firstLine="227"/>
      </w:pPr>
      <w:r w:rsidRPr="004849BD">
        <w:t>&lt;DigestMethod Algorithm="http://www.w3.org/2001/04/xmldsig-more#gostr3411"/&gt;</w:t>
      </w:r>
    </w:p>
    <w:p w14:paraId="79284137" w14:textId="77777777" w:rsidR="00A53D52" w:rsidRPr="004849BD" w:rsidRDefault="00A53D52" w:rsidP="00A53D52">
      <w:pPr>
        <w:pStyle w:val="GOSTScript"/>
        <w:ind w:left="0" w:right="0" w:firstLine="227"/>
      </w:pPr>
      <w:r w:rsidRPr="004849BD">
        <w:t>&lt;DigestValue&gt;4bqC9/3OSJqEHDz00XLzUf29YFcetigx2jr08qUp7fQ=&lt;/DigestValue&gt;</w:t>
      </w:r>
    </w:p>
    <w:p w14:paraId="185AD079" w14:textId="77777777" w:rsidR="00A53D52" w:rsidRPr="004849BD" w:rsidRDefault="00A53D52" w:rsidP="00A53D52">
      <w:pPr>
        <w:pStyle w:val="GOSTScript"/>
        <w:ind w:left="0" w:right="0" w:firstLine="227"/>
      </w:pPr>
      <w:r w:rsidRPr="004849BD">
        <w:t>&lt;/Reference&gt;</w:t>
      </w:r>
    </w:p>
    <w:p w14:paraId="6EFC5E3D" w14:textId="77777777" w:rsidR="00A53D52" w:rsidRPr="004849BD" w:rsidRDefault="00A53D52" w:rsidP="00A53D52">
      <w:pPr>
        <w:pStyle w:val="GOSTScript"/>
        <w:ind w:left="0" w:right="0" w:firstLine="227"/>
      </w:pPr>
      <w:r w:rsidRPr="004849BD">
        <w:t>&lt;Reference Type="http://www.w3.org/TR/2002/REC-xmldsig-core-20020212/xmldsig-core-schema.xsd#X509Data" URI="#Id-keyinfo-11712390bc17243d110193ac033f54873ad8" Id="Id-keyinforef-ac3c6eb29c9af1964819db52ec661b26c339"&gt;</w:t>
      </w:r>
    </w:p>
    <w:p w14:paraId="62B83169" w14:textId="77777777" w:rsidR="00A53D52" w:rsidRPr="004849BD" w:rsidRDefault="00A53D52" w:rsidP="00A53D52">
      <w:pPr>
        <w:pStyle w:val="GOSTScript"/>
        <w:ind w:left="0" w:right="0" w:firstLine="227"/>
      </w:pPr>
      <w:r w:rsidRPr="004849BD">
        <w:t>&lt;Transforms&gt;</w:t>
      </w:r>
    </w:p>
    <w:p w14:paraId="4F4C6EAC" w14:textId="77777777" w:rsidR="00A53D52" w:rsidRPr="004849BD" w:rsidRDefault="00A53D52" w:rsidP="00A53D52">
      <w:pPr>
        <w:pStyle w:val="GOSTScript"/>
        <w:ind w:left="0" w:right="0" w:firstLine="227"/>
      </w:pPr>
      <w:r w:rsidRPr="004849BD">
        <w:t>&lt;Transform Algorithm="http://www.w3.org/2001/10/xml-exc-c14n#"/&gt;</w:t>
      </w:r>
    </w:p>
    <w:p w14:paraId="423E9B0B" w14:textId="77777777" w:rsidR="00A53D52" w:rsidRPr="004849BD" w:rsidRDefault="00A53D52" w:rsidP="00A53D52">
      <w:pPr>
        <w:pStyle w:val="GOSTScript"/>
        <w:ind w:left="0" w:right="0" w:firstLine="227"/>
      </w:pPr>
      <w:r w:rsidRPr="004849BD">
        <w:t>&lt;/Transforms&gt;</w:t>
      </w:r>
    </w:p>
    <w:p w14:paraId="76CED7AC" w14:textId="77777777" w:rsidR="00A53D52" w:rsidRPr="004849BD" w:rsidRDefault="00A53D52" w:rsidP="00A53D52">
      <w:pPr>
        <w:pStyle w:val="GOSTScript"/>
        <w:ind w:left="0" w:right="0" w:firstLine="227"/>
      </w:pPr>
      <w:r w:rsidRPr="004849BD">
        <w:t>&lt;DigestMethod Algorithm="http://www.w3.org/2001/04/xmldsig-more#gostr3411"/&gt;</w:t>
      </w:r>
    </w:p>
    <w:p w14:paraId="7834EA27" w14:textId="77777777" w:rsidR="00A53D52" w:rsidRPr="004849BD" w:rsidRDefault="00A53D52" w:rsidP="00A53D52">
      <w:pPr>
        <w:pStyle w:val="GOSTScript"/>
        <w:ind w:left="0" w:right="0" w:firstLine="227"/>
      </w:pPr>
      <w:r w:rsidRPr="004849BD">
        <w:t>&lt;DigestValue&gt;+0q515JTexjW0go5SdPl7+ydqXUKST91N44lIbXt8Yo=&lt;/DigestValue&gt;</w:t>
      </w:r>
    </w:p>
    <w:p w14:paraId="2107BFFF" w14:textId="77777777" w:rsidR="00A53D52" w:rsidRPr="004849BD" w:rsidRDefault="00A53D52" w:rsidP="00A53D52">
      <w:pPr>
        <w:pStyle w:val="GOSTScript"/>
        <w:ind w:left="0" w:right="0" w:firstLine="227"/>
      </w:pPr>
      <w:r w:rsidRPr="004849BD">
        <w:t>&lt;/Reference&gt;</w:t>
      </w:r>
    </w:p>
    <w:p w14:paraId="415D6DC8" w14:textId="77777777" w:rsidR="00A53D52" w:rsidRPr="004849BD" w:rsidRDefault="00A53D52" w:rsidP="00A53D52">
      <w:pPr>
        <w:pStyle w:val="GOSTScript"/>
        <w:ind w:left="0" w:right="0" w:firstLine="227"/>
      </w:pPr>
      <w:r w:rsidRPr="004849BD">
        <w:t>&lt;Reference URI="#Id-sp-4179cfd1e4ba9c0aaed70450fc3c741c9c08" Id="Id-ref-cb8cc265f168034494eca1c25ec74bf9433c"&gt;</w:t>
      </w:r>
    </w:p>
    <w:p w14:paraId="38496AD2" w14:textId="77777777" w:rsidR="00A53D52" w:rsidRPr="004849BD" w:rsidRDefault="00A53D52" w:rsidP="00A53D52">
      <w:pPr>
        <w:pStyle w:val="GOSTScript"/>
        <w:ind w:left="0" w:right="0" w:firstLine="227"/>
      </w:pPr>
      <w:r w:rsidRPr="004849BD">
        <w:t>&lt;Transforms&gt;</w:t>
      </w:r>
    </w:p>
    <w:p w14:paraId="7393D9F8" w14:textId="77777777" w:rsidR="00A53D52" w:rsidRPr="004849BD" w:rsidRDefault="00A53D52" w:rsidP="00A53D52">
      <w:pPr>
        <w:pStyle w:val="GOSTScript"/>
        <w:ind w:left="0" w:right="0" w:firstLine="227"/>
      </w:pPr>
      <w:r w:rsidRPr="004849BD">
        <w:t>&lt;Transform Algorithm="http://www.w3.org/2001/10/xml-exc-c14n#"/&gt;</w:t>
      </w:r>
    </w:p>
    <w:p w14:paraId="0A1DFD94" w14:textId="77777777" w:rsidR="00A53D52" w:rsidRPr="004849BD" w:rsidRDefault="00A53D52" w:rsidP="00A53D52">
      <w:pPr>
        <w:pStyle w:val="GOSTScript"/>
        <w:ind w:left="0" w:right="0" w:firstLine="227"/>
      </w:pPr>
      <w:r w:rsidRPr="004849BD">
        <w:t>&lt;/Transforms&gt;</w:t>
      </w:r>
    </w:p>
    <w:p w14:paraId="3B95BB42" w14:textId="77777777" w:rsidR="00A53D52" w:rsidRPr="004849BD" w:rsidRDefault="00A53D52" w:rsidP="00A53D52">
      <w:pPr>
        <w:pStyle w:val="GOSTScript"/>
        <w:ind w:left="0" w:right="0" w:firstLine="227"/>
      </w:pPr>
      <w:r w:rsidRPr="004849BD">
        <w:t>&lt;DigestMethod Algorithm="http://www.w3.org/2001/04/xmldsig-more#gostr3411"/&gt;</w:t>
      </w:r>
    </w:p>
    <w:p w14:paraId="7A3D980F" w14:textId="77777777" w:rsidR="00A53D52" w:rsidRPr="004849BD" w:rsidRDefault="00A53D52" w:rsidP="00A53D52">
      <w:pPr>
        <w:pStyle w:val="GOSTScript"/>
        <w:ind w:left="0" w:right="0" w:firstLine="227"/>
      </w:pPr>
      <w:r w:rsidRPr="004849BD">
        <w:t>&lt;DigestValue&gt;f10/P/MZ5W1AwvdMPGkqpWfYGkK10xUw6SycuQIgFIc=&lt;/DigestValue&gt;</w:t>
      </w:r>
    </w:p>
    <w:p w14:paraId="27FF636C" w14:textId="77777777" w:rsidR="00A53D52" w:rsidRPr="004849BD" w:rsidRDefault="00A53D52" w:rsidP="00A53D52">
      <w:pPr>
        <w:pStyle w:val="GOSTScript"/>
        <w:ind w:left="0" w:right="0" w:firstLine="227"/>
      </w:pPr>
      <w:r w:rsidRPr="004849BD">
        <w:t>&lt;/Reference&gt;</w:t>
      </w:r>
    </w:p>
    <w:p w14:paraId="0B95F656" w14:textId="77777777" w:rsidR="00A53D52" w:rsidRPr="004849BD" w:rsidRDefault="00A53D52" w:rsidP="00A53D52">
      <w:pPr>
        <w:pStyle w:val="GOSTScript"/>
        <w:ind w:left="0" w:right="0" w:firstLine="227"/>
      </w:pPr>
      <w:r w:rsidRPr="004849BD">
        <w:t>&lt;/SignedInfo&gt;</w:t>
      </w:r>
    </w:p>
    <w:p w14:paraId="1317FB64" w14:textId="77777777" w:rsidR="00A53D52" w:rsidRPr="004849BD" w:rsidRDefault="00A53D52" w:rsidP="00A53D52">
      <w:pPr>
        <w:pStyle w:val="GOSTScript"/>
        <w:ind w:left="0" w:right="0" w:firstLine="227"/>
      </w:pPr>
      <w:r w:rsidRPr="004849BD">
        <w:t>&lt;SignatureValue&gt;Xg8mlCU46QdjuUgHR/GFI13DKE7tfRDOphsVyNpFnxC/Sa2XnEuGBKeW7azroY19</w:t>
      </w:r>
    </w:p>
    <w:p w14:paraId="1A13DD02" w14:textId="77777777" w:rsidR="00A53D52" w:rsidRPr="004849BD" w:rsidRDefault="00A53D52" w:rsidP="00A53D52">
      <w:pPr>
        <w:pStyle w:val="GOSTScript"/>
        <w:ind w:left="0" w:right="0" w:firstLine="227"/>
      </w:pPr>
      <w:r w:rsidRPr="004849BD">
        <w:t>3u7EHXe4dKfnrJ7k7Eq5+A==&lt;/SignatureValue&gt;</w:t>
      </w:r>
    </w:p>
    <w:p w14:paraId="0712599E" w14:textId="77777777" w:rsidR="00A53D52" w:rsidRPr="004849BD" w:rsidRDefault="00A53D52" w:rsidP="00A53D52">
      <w:pPr>
        <w:pStyle w:val="GOSTScript"/>
        <w:ind w:left="0" w:right="0" w:firstLine="227"/>
      </w:pPr>
      <w:r w:rsidRPr="004849BD">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6604A53D" w14:textId="77777777" w:rsidR="00A53D52" w:rsidRPr="004849BD" w:rsidRDefault="00A53D52" w:rsidP="00A53D52">
      <w:pPr>
        <w:pStyle w:val="GOSTScript"/>
        <w:ind w:left="0" w:right="0" w:firstLine="227"/>
      </w:pPr>
      <w:r w:rsidRPr="004849BD">
        <w:lastRenderedPageBreak/>
        <w:t>&lt;Object&gt;</w:t>
      </w:r>
    </w:p>
    <w:p w14:paraId="5B4400C1" w14:textId="77777777" w:rsidR="00A53D52" w:rsidRPr="004849BD" w:rsidRDefault="00A53D52" w:rsidP="00A53D52">
      <w:pPr>
        <w:pStyle w:val="GOSTScript"/>
        <w:ind w:left="0" w:right="0" w:firstLine="227"/>
      </w:pPr>
      <w:r w:rsidRPr="004849BD">
        <w:t>&lt;QualifyingProperties xmlns="http://uri.etsi.org/01903/v1.4.1#" Target="Id-sig-b9199ca934cfa91bcff69e807d7b0dbd26f6"&gt;</w:t>
      </w:r>
    </w:p>
    <w:p w14:paraId="5ADDE605" w14:textId="77777777" w:rsidR="00A53D52" w:rsidRPr="004849BD" w:rsidRDefault="00A53D52" w:rsidP="00A53D52">
      <w:pPr>
        <w:pStyle w:val="GOSTScript"/>
        <w:ind w:left="0" w:right="0" w:firstLine="227"/>
      </w:pPr>
      <w:r w:rsidRPr="004849BD">
        <w:t>&lt;SignedProperties Id="Id-sp-4179cfd1e4ba9c0aaed70450fc3c741c9c08"&gt;</w:t>
      </w:r>
    </w:p>
    <w:p w14:paraId="0DCE3BF7" w14:textId="77777777" w:rsidR="00A53D52" w:rsidRPr="004849BD" w:rsidRDefault="00A53D52" w:rsidP="00A53D52">
      <w:pPr>
        <w:pStyle w:val="GOSTScript"/>
        <w:ind w:left="0" w:right="0" w:firstLine="227"/>
      </w:pPr>
      <w:r w:rsidRPr="004849BD">
        <w:t>&lt;SignedSignatureProperties Id="Id-ssp-408cecc6a155b8a0f2850e81d5f57496bb2b"/&gt;</w:t>
      </w:r>
    </w:p>
    <w:p w14:paraId="3BDF26A8" w14:textId="77777777" w:rsidR="00A53D52" w:rsidRPr="004849BD" w:rsidRDefault="00A53D52" w:rsidP="00A53D52">
      <w:pPr>
        <w:pStyle w:val="GOSTScript"/>
        <w:ind w:left="0" w:right="0" w:firstLine="227"/>
      </w:pPr>
      <w:r w:rsidRPr="004849BD">
        <w:t>&lt;/SignedProperties&gt;</w:t>
      </w:r>
    </w:p>
    <w:p w14:paraId="7ADAD026" w14:textId="77777777" w:rsidR="00A53D52" w:rsidRPr="004849BD" w:rsidRDefault="00A53D52" w:rsidP="00A53D52">
      <w:pPr>
        <w:pStyle w:val="GOSTScript"/>
        <w:ind w:left="0" w:right="0" w:firstLine="227"/>
      </w:pPr>
      <w:r w:rsidRPr="004849BD">
        <w:t>&lt;/QualifyingProperties&gt;</w:t>
      </w:r>
    </w:p>
    <w:p w14:paraId="377028D5" w14:textId="77777777" w:rsidR="00A53D52" w:rsidRPr="004849BD" w:rsidRDefault="00A53D52" w:rsidP="00A53D52">
      <w:pPr>
        <w:pStyle w:val="GOSTScript"/>
        <w:ind w:left="0" w:right="0" w:firstLine="227"/>
      </w:pPr>
      <w:r w:rsidRPr="004849BD">
        <w:t>&lt;/Object&gt;</w:t>
      </w:r>
    </w:p>
    <w:p w14:paraId="64DB43ED" w14:textId="77777777" w:rsidR="00A53D52" w:rsidRPr="004849BD" w:rsidRDefault="00A53D52" w:rsidP="00A53D52">
      <w:pPr>
        <w:pStyle w:val="GOSTScript"/>
        <w:ind w:left="0" w:right="0" w:firstLine="227"/>
      </w:pPr>
      <w:r w:rsidRPr="004849BD">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4AC9BF0D" w14:textId="77777777" w:rsidR="00A53D52" w:rsidRPr="004849BD" w:rsidRDefault="00A53D52" w:rsidP="00A53D52">
      <w:pPr>
        <w:pStyle w:val="GOSTScript"/>
        <w:ind w:left="0" w:right="0" w:firstLine="227"/>
      </w:pPr>
      <w:r w:rsidRPr="004849BD">
        <w:t>CVNlcnZlciBDQTEgMB4GCSqGSIb3DQEJARYRdWNfZmtAcm9za2F6bmEucnUxHDAa</w:t>
      </w:r>
    </w:p>
    <w:p w14:paraId="38B33B67" w14:textId="77777777" w:rsidR="00A53D52" w:rsidRPr="004849BD" w:rsidRDefault="00A53D52" w:rsidP="00A53D52">
      <w:pPr>
        <w:pStyle w:val="GOSTScript"/>
        <w:ind w:left="0" w:right="0" w:firstLine="227"/>
      </w:pPr>
      <w:r w:rsidRPr="004849BD">
        <w:t>BgNVBAgMEzc3INCzLiDQnNC+0YHQutCy0LAxGjAYBggqhQMDgQMBARIMMDA3NzEw</w:t>
      </w:r>
    </w:p>
    <w:p w14:paraId="4EFAA48D" w14:textId="77777777" w:rsidR="00A53D52" w:rsidRPr="004849BD" w:rsidRDefault="00A53D52" w:rsidP="00A53D52">
      <w:pPr>
        <w:pStyle w:val="GOSTScript"/>
        <w:ind w:left="0" w:right="0" w:firstLine="227"/>
      </w:pPr>
      <w:r w:rsidRPr="004849BD">
        <w:t>NTY4NzYwMRgwFgYFKoUDZAESDTEwNDc3OTcwMTk4MzAxLDAqBgNVBAkMI9GD0LvQ</w:t>
      </w:r>
    </w:p>
    <w:p w14:paraId="00878FAA" w14:textId="77777777" w:rsidR="00A53D52" w:rsidRPr="004849BD" w:rsidRDefault="00A53D52" w:rsidP="00A53D52">
      <w:pPr>
        <w:pStyle w:val="GOSTScript"/>
        <w:ind w:left="0" w:right="0" w:firstLine="227"/>
      </w:pPr>
      <w:r w:rsidRPr="004849BD">
        <w:t>uNGG0LAg0JjQu9GM0LjQvdC60LAsINC00L7QvCA3MRUwEwYDVQQHDAzQnNC+0YHQ</w:t>
      </w:r>
    </w:p>
    <w:p w14:paraId="6B9F2973" w14:textId="77777777" w:rsidR="00A53D52" w:rsidRPr="004849BD" w:rsidRDefault="00A53D52" w:rsidP="00A53D52">
      <w:pPr>
        <w:pStyle w:val="GOSTScript"/>
        <w:ind w:left="0" w:right="0" w:firstLine="227"/>
      </w:pPr>
      <w:r w:rsidRPr="004849BD">
        <w:t>utCy0LAxCzAJBgNVBAYTAlJVMTgwNgYDVQQKDC/QpNC10LTQtdGA0LDQu9GM0L3Q</w:t>
      </w:r>
    </w:p>
    <w:p w14:paraId="5405FF90" w14:textId="77777777" w:rsidR="00A53D52" w:rsidRPr="004849BD" w:rsidRDefault="00A53D52" w:rsidP="00A53D52">
      <w:pPr>
        <w:pStyle w:val="GOSTScript"/>
        <w:ind w:left="0" w:right="0" w:firstLine="227"/>
      </w:pPr>
      <w:r w:rsidRPr="004849BD">
        <w:t>vtC1INC60LDQt9C90LDRh9C10LnRgdGC0LLQvjE/MD0GA1UEAww20KPQpiDQpNC1</w:t>
      </w:r>
    </w:p>
    <w:p w14:paraId="052A1427" w14:textId="77777777" w:rsidR="00A53D52" w:rsidRPr="004849BD" w:rsidRDefault="00A53D52" w:rsidP="00A53D52">
      <w:pPr>
        <w:pStyle w:val="GOSTScript"/>
        <w:ind w:left="0" w:right="0" w:firstLine="227"/>
      </w:pPr>
      <w:r w:rsidRPr="004849BD">
        <w:t>0LTQtdGA0LDQu9GM0L3QvtCz0L4g0LrQsNC30L3QsNGH0LXQudGB0YLQstCwMB4X</w:t>
      </w:r>
    </w:p>
    <w:p w14:paraId="3A53D1AB" w14:textId="77777777" w:rsidR="00A53D52" w:rsidRPr="004849BD" w:rsidRDefault="00A53D52" w:rsidP="00A53D52">
      <w:pPr>
        <w:pStyle w:val="GOSTScript"/>
        <w:ind w:left="0" w:right="0" w:firstLine="227"/>
      </w:pPr>
      <w:r w:rsidRPr="004849BD">
        <w:t>DTE2MDQwNzA4MTExMFoXDTE3MDcwNzA4MTExMFowggITMRYwFAYFKoUDZAMSCzEy</w:t>
      </w:r>
    </w:p>
    <w:p w14:paraId="3C9F5B1F" w14:textId="77777777" w:rsidR="00A53D52" w:rsidRPr="004849BD" w:rsidRDefault="00A53D52" w:rsidP="00A53D52">
      <w:pPr>
        <w:pStyle w:val="GOSTScript"/>
        <w:ind w:left="0" w:right="0" w:firstLine="227"/>
      </w:pPr>
      <w:r w:rsidRPr="004849BD">
        <w:t>MzQ1Njc4OTAxMRgwFgYFKoUDZAESDTAxMjM0NTY3ODkxMjMxGjAYBggqhQMDgQMB</w:t>
      </w:r>
    </w:p>
    <w:p w14:paraId="48779179" w14:textId="77777777" w:rsidR="00A53D52" w:rsidRPr="004849BD" w:rsidRDefault="00A53D52" w:rsidP="00A53D52">
      <w:pPr>
        <w:pStyle w:val="GOSTScript"/>
        <w:ind w:left="0" w:right="0" w:firstLine="227"/>
      </w:pPr>
      <w:r w:rsidRPr="004849BD">
        <w:t>ARIMMDAxMjM0NTY3ODkwMSYwJAYJKoZIhvcNAQkBFhduLm5hZ292aXRzeW5AaW5m</w:t>
      </w:r>
    </w:p>
    <w:p w14:paraId="2E14A74D" w14:textId="77777777" w:rsidR="00A53D52" w:rsidRPr="004849BD" w:rsidRDefault="00A53D52" w:rsidP="00A53D52">
      <w:pPr>
        <w:pStyle w:val="GOSTScript"/>
        <w:ind w:left="0" w:right="0" w:firstLine="227"/>
      </w:pPr>
      <w:r w:rsidRPr="004849BD">
        <w:t>b3NlYy5ydTELMAkGA1UEBhMCUlUxHDAaBgNVBAgMEzc3INCzLiDQnNC+0YHQutCy</w:t>
      </w:r>
    </w:p>
    <w:p w14:paraId="6962EE5E" w14:textId="77777777" w:rsidR="00A53D52" w:rsidRPr="004849BD" w:rsidRDefault="00A53D52" w:rsidP="00A53D52">
      <w:pPr>
        <w:pStyle w:val="GOSTScript"/>
        <w:ind w:left="0" w:right="0" w:firstLine="227"/>
      </w:pPr>
      <w:r w:rsidRPr="004849BD">
        <w:t>0LAxFTATBgNVBAcMDNCc0L7RgdC60LLQsDE4MDYGA1UECgwv0KTQtdC00LXRgNCw</w:t>
      </w:r>
    </w:p>
    <w:p w14:paraId="135F6B3C" w14:textId="77777777" w:rsidR="00A53D52" w:rsidRPr="004849BD" w:rsidRDefault="00A53D52" w:rsidP="00A53D52">
      <w:pPr>
        <w:pStyle w:val="GOSTScript"/>
        <w:ind w:left="0" w:right="0" w:firstLine="227"/>
      </w:pPr>
      <w:r w:rsidRPr="004849BD">
        <w:t>0LvRjNC90L7QtSDQutCw0LfQvdCw0YfQtdC50YHRgtCy0L4xNDAyBgNVBAsMK9GC</w:t>
      </w:r>
    </w:p>
    <w:p w14:paraId="4EA1A387" w14:textId="77777777" w:rsidR="00A53D52" w:rsidRPr="004849BD" w:rsidRDefault="00A53D52" w:rsidP="00A53D52">
      <w:pPr>
        <w:pStyle w:val="GOSTScript"/>
        <w:ind w:left="0" w:right="0" w:firstLine="227"/>
      </w:pPr>
      <w:r w:rsidRPr="004849BD">
        <w:t>0LXRgdGC0L7QstC+0LUg0L/QvtC00YDQsNC30LTQtdC70LXQvdC40LUxHDAaBgNV</w:t>
      </w:r>
    </w:p>
    <w:p w14:paraId="2A0B5DDE" w14:textId="77777777" w:rsidR="00A53D52" w:rsidRPr="004849BD" w:rsidRDefault="00A53D52" w:rsidP="00A53D52">
      <w:pPr>
        <w:pStyle w:val="GOSTScript"/>
        <w:ind w:left="0" w:right="0" w:firstLine="227"/>
      </w:pPr>
      <w:r w:rsidRPr="004849BD">
        <w:t>BCoME2PQtdGA0YLQuNGE0LjQutCw0YIxGTAXBgNVBAQMENCi0LXRgdGC0L7QstGL</w:t>
      </w:r>
    </w:p>
    <w:p w14:paraId="111CCFBD" w14:textId="77777777" w:rsidR="00A53D52" w:rsidRPr="004849BD" w:rsidRDefault="00A53D52" w:rsidP="00A53D52">
      <w:pPr>
        <w:pStyle w:val="GOSTScript"/>
        <w:ind w:left="0" w:right="0" w:firstLine="227"/>
      </w:pPr>
      <w:r w:rsidRPr="004849BD">
        <w:t>0LkxPTA7BgNVBAwMNNCi0LXRgdGC0L7QstGL0Lkg0YHQtdGA0YLQuNGE0LjQutCw</w:t>
      </w:r>
    </w:p>
    <w:p w14:paraId="195A4115" w14:textId="77777777" w:rsidR="00A53D52" w:rsidRPr="004849BD" w:rsidRDefault="00A53D52" w:rsidP="00A53D52">
      <w:pPr>
        <w:pStyle w:val="GOSTScript"/>
        <w:ind w:left="0" w:right="0" w:firstLine="227"/>
      </w:pPr>
      <w:r w:rsidRPr="004849BD">
        <w:t>0YIg0L/QvtC00L/QuNGB0LgxQTA/BgkqhkiG9w0BCQIMMklOTlw9MDEyMzQ1Njc4</w:t>
      </w:r>
    </w:p>
    <w:p w14:paraId="367F77AE" w14:textId="77777777" w:rsidR="00A53D52" w:rsidRPr="004849BD" w:rsidRDefault="00A53D52" w:rsidP="00A53D52">
      <w:pPr>
        <w:pStyle w:val="GOSTScript"/>
        <w:ind w:left="0" w:right="0" w:firstLine="227"/>
      </w:pPr>
      <w:r w:rsidRPr="004849BD">
        <w:t>OS9LUFBcPTEyMzQ1Njc4OS9PR1JOXD0wMTIzNDU2Nzg5MTIzMS4wLAYDVQQDDCXQ</w:t>
      </w:r>
    </w:p>
    <w:p w14:paraId="531F18C4" w14:textId="77777777" w:rsidR="00A53D52" w:rsidRPr="004849BD" w:rsidRDefault="00A53D52" w:rsidP="00A53D52">
      <w:pPr>
        <w:pStyle w:val="GOSTScript"/>
        <w:ind w:left="0" w:right="0" w:firstLine="227"/>
      </w:pPr>
      <w:r w:rsidRPr="004849BD">
        <w:t>otC10YHRgtC+0LLRi9C5INGB0LXRgNGC0LjRhNC40LrQsNGCMGMwHAYGKoUDAgIT</w:t>
      </w:r>
    </w:p>
    <w:p w14:paraId="6B05E6C6" w14:textId="77777777" w:rsidR="00A53D52" w:rsidRPr="004849BD" w:rsidRDefault="00A53D52" w:rsidP="00A53D52">
      <w:pPr>
        <w:pStyle w:val="GOSTScript"/>
        <w:ind w:left="0" w:right="0" w:firstLine="227"/>
      </w:pPr>
      <w:r w:rsidRPr="004849BD">
        <w:t>MBIGByqFAwICJAAGByqFAwICHgEDQwAEQM/mE38gcSmh2U183WL3aPaP3tJu0vTq</w:t>
      </w:r>
    </w:p>
    <w:p w14:paraId="5C733662" w14:textId="77777777" w:rsidR="00A53D52" w:rsidRPr="004849BD" w:rsidRDefault="00A53D52" w:rsidP="00A53D52">
      <w:pPr>
        <w:pStyle w:val="GOSTScript"/>
        <w:ind w:left="0" w:right="0" w:firstLine="227"/>
      </w:pPr>
      <w:r w:rsidRPr="004849BD">
        <w:t>CndMDcb72IGcv8nO7QkaqnFwXrkt6zScdQlQgUX78ct0+jNJa7ZIdLGjggRJMIIE</w:t>
      </w:r>
    </w:p>
    <w:p w14:paraId="4AFA4290" w14:textId="77777777" w:rsidR="00A53D52" w:rsidRPr="004849BD" w:rsidRDefault="00A53D52" w:rsidP="00A53D52">
      <w:pPr>
        <w:pStyle w:val="GOSTScript"/>
        <w:ind w:left="0" w:right="0" w:firstLine="227"/>
      </w:pPr>
      <w:r w:rsidRPr="004849BD">
        <w:t>RTAMBgNVHRMBAf8EAjAAMB0GA1UdIAQWMBQwCAYGKoUDZHEBMAgGBiqFA2RxAjBN</w:t>
      </w:r>
    </w:p>
    <w:p w14:paraId="7DD87CE7" w14:textId="77777777" w:rsidR="00A53D52" w:rsidRPr="004849BD" w:rsidRDefault="00A53D52" w:rsidP="00A53D52">
      <w:pPr>
        <w:pStyle w:val="GOSTScript"/>
        <w:ind w:left="0" w:right="0" w:firstLine="227"/>
      </w:pPr>
      <w:r w:rsidRPr="004849BD">
        <w:t>BgUqhQNkbwREDELQmtGA0LjQv9GC0L7Qn9GA0L4gQ1NQICjQstC10YDRgdC40Y8g</w:t>
      </w:r>
    </w:p>
    <w:p w14:paraId="753CAE03" w14:textId="77777777" w:rsidR="00A53D52" w:rsidRPr="004849BD" w:rsidRDefault="00A53D52" w:rsidP="00A53D52">
      <w:pPr>
        <w:pStyle w:val="GOSTScript"/>
        <w:ind w:left="0" w:right="0" w:firstLine="227"/>
      </w:pPr>
      <w:r w:rsidRPr="004849BD">
        <w:t>My42KSAo0LjRgdC/0L7Qu9C90LXQvdC40LUgMikwggFhBgUqhQNkcASCAVYwggFS</w:t>
      </w:r>
    </w:p>
    <w:p w14:paraId="33ECB249" w14:textId="77777777" w:rsidR="00A53D52" w:rsidRPr="004849BD" w:rsidRDefault="00A53D52" w:rsidP="00A53D52">
      <w:pPr>
        <w:pStyle w:val="GOSTScript"/>
        <w:ind w:left="0" w:right="0" w:firstLine="227"/>
      </w:pPr>
      <w:r w:rsidRPr="004849BD">
        <w:t>DEQi0JrRgNC40L/RgtC+0J/RgNC+IENTUCIgKNCy0LXRgNGB0LjRjyAzLjYpICjQ</w:t>
      </w:r>
    </w:p>
    <w:p w14:paraId="1A80647A" w14:textId="77777777" w:rsidR="00A53D52" w:rsidRPr="004849BD" w:rsidRDefault="00A53D52" w:rsidP="00A53D52">
      <w:pPr>
        <w:pStyle w:val="GOSTScript"/>
        <w:ind w:left="0" w:right="0" w:firstLine="227"/>
      </w:pPr>
      <w:r w:rsidRPr="004849BD">
        <w:t>uNGB0L/QvtC70L3QtdC90LjQtSAyKQxoItCf0YDQvtCz0YDQsNC80LzQvdC+LdCw</w:t>
      </w:r>
    </w:p>
    <w:p w14:paraId="4A9B5A83" w14:textId="77777777" w:rsidR="00A53D52" w:rsidRPr="004849BD" w:rsidRDefault="00A53D52" w:rsidP="00A53D52">
      <w:pPr>
        <w:pStyle w:val="GOSTScript"/>
        <w:ind w:left="0" w:right="0" w:firstLine="227"/>
      </w:pPr>
      <w:r w:rsidRPr="004849BD">
        <w:t>0L/Qv9Cw0YDQsNGC0L3Ri9C5INC60L7QvNC/0LvQtdC60YEgItCu0L3QuNGB0LXR</w:t>
      </w:r>
    </w:p>
    <w:p w14:paraId="44EC244A" w14:textId="77777777" w:rsidR="00A53D52" w:rsidRPr="004849BD" w:rsidRDefault="00A53D52" w:rsidP="00A53D52">
      <w:pPr>
        <w:pStyle w:val="GOSTScript"/>
        <w:ind w:left="0" w:right="0" w:firstLine="227"/>
      </w:pPr>
      <w:r w:rsidRPr="004849BD">
        <w:t>gNGCLdCT0J7QodCiIi4g0JLQtdGA0YHQuNGPIDIuMSIMT9Ch0LXRgNGC0LjRhNC4</w:t>
      </w:r>
    </w:p>
    <w:p w14:paraId="3238F669" w14:textId="77777777" w:rsidR="00A53D52" w:rsidRPr="004849BD" w:rsidRDefault="00A53D52" w:rsidP="00A53D52">
      <w:pPr>
        <w:pStyle w:val="GOSTScript"/>
        <w:ind w:left="0" w:right="0" w:firstLine="227"/>
      </w:pPr>
      <w:r w:rsidRPr="004849BD">
        <w:t>0LrQsNGCINGB0L7QvtGC0LLQtdGC0YHRgtCy0LjRjyDihJYg0KHQpC8xMjQtMjcz</w:t>
      </w:r>
    </w:p>
    <w:p w14:paraId="4E51F794" w14:textId="77777777" w:rsidR="00A53D52" w:rsidRPr="004849BD" w:rsidRDefault="00A53D52" w:rsidP="00A53D52">
      <w:pPr>
        <w:pStyle w:val="GOSTScript"/>
        <w:ind w:left="0" w:right="0" w:firstLine="227"/>
      </w:pPr>
      <w:r w:rsidRPr="004849BD">
        <w:t>OCDQvtGCIDAxLjA3LjIwMTUMT9Ch0LXRgNGC0LjRhNC40LrQsNGCINGB0L7QvtGC</w:t>
      </w:r>
    </w:p>
    <w:p w14:paraId="3993D603" w14:textId="77777777" w:rsidR="00A53D52" w:rsidRPr="004849BD" w:rsidRDefault="00A53D52" w:rsidP="00A53D52">
      <w:pPr>
        <w:pStyle w:val="GOSTScript"/>
        <w:ind w:left="0" w:right="0" w:firstLine="227"/>
      </w:pPr>
      <w:r w:rsidRPr="004849BD">
        <w:t>0LLQtdGC0YHRgtCy0LjRjyDihJYg0KHQpC8xMjgtMjE3NSDQvtGCIDIwLjA2LjIw</w:t>
      </w:r>
    </w:p>
    <w:p w14:paraId="7786047B" w14:textId="77777777" w:rsidR="00A53D52" w:rsidRPr="004849BD" w:rsidRDefault="00A53D52" w:rsidP="00A53D52">
      <w:pPr>
        <w:pStyle w:val="GOSTScript"/>
        <w:ind w:left="0" w:right="0" w:firstLine="227"/>
      </w:pPr>
      <w:r w:rsidRPr="004849BD">
        <w:t>MTMwDgYDVR0PAQH/BAQDAgTwMBMGA1UdJQQMMAoGCCsGAQUFBwMDMCsGA1UdEAQk</w:t>
      </w:r>
    </w:p>
    <w:p w14:paraId="6B66E941" w14:textId="77777777" w:rsidR="00A53D52" w:rsidRPr="004849BD" w:rsidRDefault="00A53D52" w:rsidP="00A53D52">
      <w:pPr>
        <w:pStyle w:val="GOSTScript"/>
        <w:ind w:left="0" w:right="0" w:firstLine="227"/>
      </w:pPr>
      <w:r w:rsidRPr="004849BD">
        <w:t>MCKADzIwMTYwNDA3MDgwNDI4WoEPMjAxNzA3MDcwODA0MjhaMIIBjwYDVR0jBIIB</w:t>
      </w:r>
    </w:p>
    <w:p w14:paraId="660F4524" w14:textId="77777777" w:rsidR="00A53D52" w:rsidRPr="004849BD" w:rsidRDefault="00A53D52" w:rsidP="00A53D52">
      <w:pPr>
        <w:pStyle w:val="GOSTScript"/>
        <w:ind w:left="0" w:right="0" w:firstLine="227"/>
      </w:pPr>
      <w:r w:rsidRPr="004849BD">
        <w:t>hjCCAYKAFJ5xDg/atAEoXz/iy49lFZcCR4yroYIBZaSCAWEwggFdMRgwFgYJKoZI</w:t>
      </w:r>
    </w:p>
    <w:p w14:paraId="72DC70E2" w14:textId="77777777" w:rsidR="00A53D52" w:rsidRPr="004849BD" w:rsidRDefault="00A53D52" w:rsidP="00A53D52">
      <w:pPr>
        <w:pStyle w:val="GOSTScript"/>
        <w:ind w:left="0" w:right="0" w:firstLine="227"/>
      </w:pPr>
      <w:r w:rsidRPr="004849BD">
        <w:t>hvcNAQkCEwlTZXJ2ZXIgQ0ExIDAeBgkqhkiG9w0BCQEWEXVjX2ZrQHJvc2them5h</w:t>
      </w:r>
    </w:p>
    <w:p w14:paraId="0DE38325" w14:textId="77777777" w:rsidR="00A53D52" w:rsidRPr="004849BD" w:rsidRDefault="00A53D52" w:rsidP="00A53D52">
      <w:pPr>
        <w:pStyle w:val="GOSTScript"/>
        <w:ind w:left="0" w:right="0" w:firstLine="227"/>
      </w:pPr>
      <w:r w:rsidRPr="004849BD">
        <w:t>LnJ1MRwwGgYDVQQIDBM3NyDQsy4g0JzQvtGB0LrQstCwMRowGAYIKoUDA4EDAQES</w:t>
      </w:r>
    </w:p>
    <w:p w14:paraId="6C2ACB6D" w14:textId="77777777" w:rsidR="00A53D52" w:rsidRPr="004849BD" w:rsidRDefault="00A53D52" w:rsidP="00A53D52">
      <w:pPr>
        <w:pStyle w:val="GOSTScript"/>
        <w:ind w:left="0" w:right="0" w:firstLine="227"/>
      </w:pPr>
      <w:r w:rsidRPr="004849BD">
        <w:t>DDAwNzcxMDU2ODc2MDEYMBYGBSqFA2QBEg0xMDQ3Nzk3MDE5ODMwMSwwKgYDVQQJ</w:t>
      </w:r>
    </w:p>
    <w:p w14:paraId="40CAFC26" w14:textId="77777777" w:rsidR="00A53D52" w:rsidRPr="004849BD" w:rsidRDefault="00A53D52" w:rsidP="00A53D52">
      <w:pPr>
        <w:pStyle w:val="GOSTScript"/>
        <w:ind w:left="0" w:right="0" w:firstLine="227"/>
      </w:pPr>
      <w:r w:rsidRPr="004849BD">
        <w:t>DCPRg9C70LjRhtCwINCY0LvRjNC40L3QutCwLCDQtNC+0LwgNzEVMBMGA1UEBwwM</w:t>
      </w:r>
    </w:p>
    <w:p w14:paraId="463818D8" w14:textId="77777777" w:rsidR="00A53D52" w:rsidRPr="004849BD" w:rsidRDefault="00A53D52" w:rsidP="00A53D52">
      <w:pPr>
        <w:pStyle w:val="GOSTScript"/>
        <w:ind w:left="0" w:right="0" w:firstLine="227"/>
      </w:pPr>
      <w:r w:rsidRPr="004849BD">
        <w:t>0JzQvtGB0LrQstCwMQswCQYDVQQGEwJSVTE4MDYGA1UECgwv0KTQtdC00LXRgNCw</w:t>
      </w:r>
    </w:p>
    <w:p w14:paraId="711DE48B" w14:textId="77777777" w:rsidR="00A53D52" w:rsidRPr="004849BD" w:rsidRDefault="00A53D52" w:rsidP="00A53D52">
      <w:pPr>
        <w:pStyle w:val="GOSTScript"/>
        <w:ind w:left="0" w:right="0" w:firstLine="227"/>
      </w:pPr>
      <w:r w:rsidRPr="004849BD">
        <w:t>0LvRjNC90L7QtSDQutCw0LfQvdCw0YfQtdC50YHRgtCy0L4xPzA9BgNVBAMMNtCj</w:t>
      </w:r>
    </w:p>
    <w:p w14:paraId="22D58CAD" w14:textId="77777777" w:rsidR="00A53D52" w:rsidRPr="004849BD" w:rsidRDefault="00A53D52" w:rsidP="00A53D52">
      <w:pPr>
        <w:pStyle w:val="GOSTScript"/>
        <w:ind w:left="0" w:right="0" w:firstLine="227"/>
      </w:pPr>
      <w:r w:rsidRPr="004849BD">
        <w:t>0KYg0KTQtdC00LXRgNCw0LvRjNC90L7Qs9C+INC60LDQt9C90LDRh9C10LnRgdGC</w:t>
      </w:r>
    </w:p>
    <w:p w14:paraId="75829D24" w14:textId="77777777" w:rsidR="00A53D52" w:rsidRPr="004849BD" w:rsidRDefault="00A53D52" w:rsidP="00A53D52">
      <w:pPr>
        <w:pStyle w:val="GOSTScript"/>
        <w:ind w:left="0" w:right="0" w:firstLine="227"/>
      </w:pPr>
      <w:r w:rsidRPr="004849BD">
        <w:t>0LLQsIIBATBeBgNVHR8EVzBVMCmgJ6AlhiNodHRwOi8vY3JsLnJvc2them5hLnJ1</w:t>
      </w:r>
    </w:p>
    <w:p w14:paraId="2ED3552E" w14:textId="77777777" w:rsidR="00A53D52" w:rsidRPr="004849BD" w:rsidRDefault="00A53D52" w:rsidP="00A53D52">
      <w:pPr>
        <w:pStyle w:val="GOSTScript"/>
        <w:ind w:left="0" w:right="0" w:firstLine="227"/>
      </w:pPr>
      <w:r w:rsidRPr="004849BD">
        <w:t>L2NybC9mazAxLmNybDAooCagJIYiaHR0cDovL2NybC5mc2ZrLmxvY2FsL2NybC9m</w:t>
      </w:r>
    </w:p>
    <w:p w14:paraId="7C779D26" w14:textId="77777777" w:rsidR="00A53D52" w:rsidRPr="004849BD" w:rsidRDefault="00A53D52" w:rsidP="00A53D52">
      <w:pPr>
        <w:pStyle w:val="GOSTScript"/>
        <w:ind w:left="0" w:right="0" w:firstLine="227"/>
      </w:pPr>
      <w:r w:rsidRPr="004849BD">
        <w:t>azAxLmNybDAdBgNVHQ4EFgQUt0m7wwTPyJQ+5TDMkq5Z0WnD5vQwCAYGKoUDAgID</w:t>
      </w:r>
    </w:p>
    <w:p w14:paraId="13D4BA09" w14:textId="77777777" w:rsidR="00A53D52" w:rsidRPr="004849BD" w:rsidRDefault="00A53D52" w:rsidP="00A53D52">
      <w:pPr>
        <w:pStyle w:val="GOSTScript"/>
        <w:ind w:left="0" w:right="0" w:firstLine="227"/>
      </w:pPr>
      <w:r w:rsidRPr="004849BD">
        <w:t>A0EAReUQeQpqERyFF5XRWG8RnguKCWvPIQOt26PZmVTccxOXVHwZyI0rqdcQ2i4L</w:t>
      </w:r>
    </w:p>
    <w:p w14:paraId="62F1AF3A" w14:textId="77777777" w:rsidR="00A53D52" w:rsidRPr="004849BD" w:rsidRDefault="00A53D52" w:rsidP="00A53D52">
      <w:pPr>
        <w:pStyle w:val="GOSTScript"/>
        <w:ind w:left="0" w:right="0" w:firstLine="227"/>
      </w:pPr>
      <w:r w:rsidRPr="004849BD">
        <w:t>p87xs4bqOAO1BwhmKL/TsoC4pA==&lt;/wsse:BinarySecurityToken&gt;&lt;/wsse:Security&gt;&lt;/soapenv:Header&gt;</w:t>
      </w:r>
    </w:p>
    <w:p w14:paraId="6CDC3A9B" w14:textId="77777777" w:rsidR="00A53D52" w:rsidRPr="004849BD" w:rsidRDefault="00A53D52" w:rsidP="00A53D52">
      <w:pPr>
        <w:pStyle w:val="GOSTScript"/>
        <w:ind w:left="0" w:right="0" w:firstLine="227"/>
      </w:pPr>
      <w:r w:rsidRPr="004849BD">
        <w:lastRenderedPageBreak/>
        <w:tab/>
        <w:t>&lt;soapenv:Body xmlns:env="http://schemas.xmlsoap.org/soap/envelope/" wsu:Id="Id-wssecdata-29cef34e3106063e64fead91c94aeda97ff4"&gt;</w:t>
      </w:r>
    </w:p>
    <w:p w14:paraId="57C133C9" w14:textId="77777777" w:rsidR="00A53D52" w:rsidRPr="004849BD" w:rsidRDefault="00A53D52" w:rsidP="00A53D52">
      <w:pPr>
        <w:pStyle w:val="GOSTScript"/>
        <w:ind w:left="0" w:right="0" w:firstLine="227"/>
      </w:pPr>
      <w:r w:rsidRPr="004849BD">
        <w:tab/>
      </w:r>
      <w:r w:rsidRPr="004849BD">
        <w:tab/>
        <w:t>&lt;transferDocumentRequest xmlns:typ="http://www.roskazna.ru/eb/services/transferDocumentService/types" xmlns="http://www.roskazna.ru/eb/services/transferDocumentService/types" versionId="1.0"&gt;</w:t>
      </w:r>
    </w:p>
    <w:p w14:paraId="29EC7A04" w14:textId="77777777" w:rsidR="00A53D52" w:rsidRPr="004849BD" w:rsidRDefault="00A53D52" w:rsidP="00A53D52">
      <w:pPr>
        <w:pStyle w:val="GOSTScript"/>
        <w:ind w:left="0" w:right="0" w:firstLine="227"/>
      </w:pPr>
      <w:r w:rsidRPr="004849BD">
        <w:tab/>
      </w:r>
      <w:r w:rsidRPr="004849BD">
        <w:tab/>
      </w:r>
      <w:r w:rsidRPr="004849BD">
        <w:tab/>
        <w:t>&lt;typ:header&gt;</w:t>
      </w:r>
    </w:p>
    <w:p w14:paraId="7011B6AE" w14:textId="77777777" w:rsidR="00A53D52" w:rsidRPr="004849BD" w:rsidRDefault="00A53D52" w:rsidP="00A53D52">
      <w:pPr>
        <w:pStyle w:val="GOSTScript"/>
        <w:ind w:left="0" w:right="0" w:firstLine="227"/>
      </w:pPr>
      <w:r w:rsidRPr="004849BD">
        <w:tab/>
      </w:r>
      <w:r w:rsidRPr="004849BD">
        <w:tab/>
      </w:r>
      <w:r w:rsidRPr="004849BD">
        <w:tab/>
      </w:r>
      <w:r w:rsidRPr="004849BD">
        <w:tab/>
        <w:t>&lt;typ:packageId&gt;e8bf66bf-9cf1-47f1-a48b-394d18467fe3&lt;/typ:packageId&gt;</w:t>
      </w:r>
    </w:p>
    <w:p w14:paraId="729A1922" w14:textId="77777777" w:rsidR="00A53D52" w:rsidRPr="004849BD" w:rsidRDefault="00A53D52" w:rsidP="00A53D52">
      <w:pPr>
        <w:pStyle w:val="GOSTScript"/>
        <w:ind w:left="0" w:right="0" w:firstLine="227"/>
      </w:pPr>
      <w:r w:rsidRPr="004849BD">
        <w:tab/>
      </w:r>
      <w:r w:rsidRPr="004849BD">
        <w:tab/>
      </w:r>
      <w:r w:rsidRPr="004849BD">
        <w:tab/>
      </w:r>
      <w:r w:rsidRPr="004849BD">
        <w:tab/>
        <w:t>&lt;typ:senderSystemId&gt;PFHD&lt;/typ:senderSystemId&gt;</w:t>
      </w:r>
    </w:p>
    <w:p w14:paraId="1CC32B29" w14:textId="77777777" w:rsidR="00A53D52" w:rsidRPr="004849BD" w:rsidRDefault="00A53D52" w:rsidP="00A53D52">
      <w:pPr>
        <w:pStyle w:val="GOSTScript"/>
        <w:ind w:left="0" w:right="0" w:firstLine="227"/>
      </w:pPr>
      <w:r w:rsidRPr="004849BD">
        <w:tab/>
      </w:r>
      <w:r w:rsidRPr="004849BD">
        <w:tab/>
      </w:r>
      <w:r w:rsidRPr="004849BD">
        <w:tab/>
      </w:r>
      <w:r w:rsidRPr="004849BD">
        <w:tab/>
        <w:t>&lt;typ:targetSystemId&gt;EXP&lt;/typ:targetSystemId&gt;</w:t>
      </w:r>
    </w:p>
    <w:p w14:paraId="065B767A" w14:textId="77777777" w:rsidR="00A53D52" w:rsidRPr="004849BD" w:rsidRDefault="00A53D52" w:rsidP="00A53D52">
      <w:pPr>
        <w:pStyle w:val="GOSTScript"/>
        <w:ind w:left="0" w:right="0" w:firstLine="227"/>
      </w:pPr>
      <w:r w:rsidRPr="004849BD">
        <w:tab/>
      </w:r>
      <w:r w:rsidRPr="004849BD">
        <w:tab/>
      </w:r>
      <w:r w:rsidRPr="004849BD">
        <w:tab/>
      </w:r>
      <w:r w:rsidRPr="004849BD">
        <w:tab/>
        <w:t>&lt;typ:documentType&gt;MSC_ApplCash&lt;/typ:documentType&gt;</w:t>
      </w:r>
    </w:p>
    <w:p w14:paraId="7DDCCABB" w14:textId="77777777" w:rsidR="00A53D52" w:rsidRPr="004849BD" w:rsidRDefault="00A53D52" w:rsidP="00A53D52">
      <w:pPr>
        <w:pStyle w:val="GOSTScript"/>
        <w:ind w:left="0" w:right="0" w:firstLine="227"/>
      </w:pPr>
      <w:r w:rsidRPr="004849BD">
        <w:tab/>
      </w:r>
      <w:r w:rsidRPr="004849BD">
        <w:tab/>
      </w:r>
      <w:r w:rsidRPr="004849BD">
        <w:tab/>
      </w:r>
      <w:r w:rsidRPr="004849BD">
        <w:tab/>
        <w:t>&lt;typ:documentGuid&gt;1db10986-48d7-4a75-bf52-e0b0c5cd9422&lt;/typ:documentGuid&gt;</w:t>
      </w:r>
    </w:p>
    <w:p w14:paraId="1A5A72C7" w14:textId="77777777" w:rsidR="00A53D52" w:rsidRPr="004849BD" w:rsidRDefault="00A53D52" w:rsidP="00A53D52">
      <w:pPr>
        <w:pStyle w:val="GOSTScript"/>
        <w:ind w:left="0" w:right="0" w:firstLine="227"/>
      </w:pPr>
      <w:r w:rsidRPr="004849BD">
        <w:tab/>
      </w:r>
      <w:r w:rsidRPr="004849BD">
        <w:tab/>
      </w:r>
      <w:r w:rsidRPr="004849BD">
        <w:tab/>
      </w:r>
      <w:r w:rsidRPr="004849BD">
        <w:tab/>
        <w:t>&lt;typ:creationDateTime&gt;2021-01-03T16:46:07.689+04:00&lt;/typ:creationDateTime&gt;</w:t>
      </w:r>
    </w:p>
    <w:p w14:paraId="1AF2061A" w14:textId="77777777" w:rsidR="00A53D52" w:rsidRPr="004849BD" w:rsidRDefault="00A53D52" w:rsidP="00A53D52">
      <w:pPr>
        <w:pStyle w:val="GOSTScript"/>
        <w:ind w:left="0" w:right="0" w:firstLine="227"/>
      </w:pPr>
      <w:r w:rsidRPr="004849BD">
        <w:t>&lt;typ:params&gt;</w:t>
      </w:r>
    </w:p>
    <w:p w14:paraId="51E0C3B3" w14:textId="77777777" w:rsidR="00A53D52" w:rsidRPr="004849BD" w:rsidRDefault="00A53D52" w:rsidP="00A53D52">
      <w:pPr>
        <w:pStyle w:val="GOSTScript"/>
        <w:ind w:left="0" w:right="0" w:firstLine="227"/>
      </w:pPr>
      <w:r w:rsidRPr="004849BD">
        <w:t>&lt;typ:param name="tofkCode" value="9500"/&gt;</w:t>
      </w:r>
    </w:p>
    <w:p w14:paraId="36C082F8" w14:textId="77777777" w:rsidR="00A53D52" w:rsidRPr="004849BD" w:rsidRDefault="00A53D52" w:rsidP="00A53D52">
      <w:pPr>
        <w:pStyle w:val="GOSTScript"/>
        <w:ind w:left="0" w:right="0" w:firstLine="227"/>
      </w:pPr>
      <w:r w:rsidRPr="004849BD">
        <w:t>&lt;typ:param name="versionId" value="1.0"/&gt;</w:t>
      </w:r>
    </w:p>
    <w:p w14:paraId="126D2EE0" w14:textId="77777777" w:rsidR="00A53D52" w:rsidRPr="004849BD" w:rsidRDefault="00A53D52" w:rsidP="00A53D52">
      <w:pPr>
        <w:pStyle w:val="GOSTScript"/>
        <w:ind w:left="0" w:right="0" w:firstLine="227"/>
      </w:pPr>
      <w:r w:rsidRPr="004849BD">
        <w:t>&lt;/typ:params&gt;</w:t>
      </w:r>
    </w:p>
    <w:p w14:paraId="01AC057F" w14:textId="77777777" w:rsidR="00A53D52" w:rsidRPr="004849BD" w:rsidRDefault="00A53D52" w:rsidP="00A53D52">
      <w:pPr>
        <w:pStyle w:val="GOSTScript"/>
        <w:ind w:left="0" w:right="0" w:firstLine="227"/>
      </w:pPr>
      <w:r w:rsidRPr="004849BD">
        <w:tab/>
      </w:r>
      <w:r w:rsidRPr="004849BD">
        <w:tab/>
      </w:r>
      <w:r w:rsidRPr="004849BD">
        <w:tab/>
        <w:t>&lt;/typ:header&gt;</w:t>
      </w:r>
    </w:p>
    <w:p w14:paraId="3F5B7C81" w14:textId="77777777" w:rsidR="00A53D52" w:rsidRPr="004849BD" w:rsidRDefault="00A53D52" w:rsidP="00A53D52">
      <w:pPr>
        <w:pStyle w:val="GOSTScript"/>
        <w:ind w:left="0" w:right="0" w:firstLine="227"/>
      </w:pPr>
      <w:r w:rsidRPr="004849BD">
        <w:tab/>
      </w:r>
      <w:r w:rsidRPr="004849BD">
        <w:tab/>
      </w:r>
      <w:r w:rsidRPr="004849BD">
        <w:tab/>
        <w:t>&lt;typ:document&gt;</w:t>
      </w:r>
    </w:p>
    <w:p w14:paraId="33C43084" w14:textId="77777777" w:rsidR="00A53D52" w:rsidRPr="004849BD" w:rsidRDefault="00A53D52" w:rsidP="00A53D52">
      <w:pPr>
        <w:pStyle w:val="GOSTScript"/>
        <w:ind w:left="0" w:right="0" w:firstLine="227"/>
      </w:pPr>
      <w:r w:rsidRPr="004849BD">
        <w:t>&lt;self:MSC_AplCsh metaType="formular" versionID="1.0" Id="Id-xadesdata-eaf97d94646411e9b78d005056834f23" xsi:schemaLocation="http://www.roskazna.ru/eb/domain/MSC_AplCsh/formular formulars.xsd" xmlns:self="http://www.roskazna.ru/eb/domain/MSC_AplCsh/formular" xmlns:xsi="http://www.w3.org/2001/XMLSchema-instance"&gt;</w:t>
      </w:r>
    </w:p>
    <w:p w14:paraId="088605A8" w14:textId="77777777" w:rsidR="00A53D52" w:rsidRPr="004849BD" w:rsidRDefault="00A53D52" w:rsidP="00A53D52">
      <w:pPr>
        <w:pStyle w:val="GOSTScript"/>
        <w:ind w:left="0" w:right="0" w:firstLine="227"/>
      </w:pPr>
      <w:r w:rsidRPr="004849BD">
        <w:tab/>
        <w:t>&lt;ZS_NmDc xmlns=""&gt;1200-1&lt;/ZS_NmDc&gt;</w:t>
      </w:r>
    </w:p>
    <w:p w14:paraId="1893BF5F"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t>&lt;ZS_NmBdgt xmlns=""&gt;Федеральный бюджет&lt;/ZS_NmBdgt&gt;</w:t>
      </w:r>
    </w:p>
    <w:p w14:paraId="772161F8" w14:textId="77777777" w:rsidR="00A53D52" w:rsidRPr="00EC2599" w:rsidRDefault="00A53D52" w:rsidP="00A53D52">
      <w:pPr>
        <w:pStyle w:val="GOSTScript"/>
        <w:ind w:left="0" w:right="0" w:firstLine="227"/>
        <w:rPr>
          <w:lang w:val="ru-RU"/>
        </w:rPr>
      </w:pPr>
      <w:r w:rsidRPr="004849BD">
        <w:tab/>
      </w:r>
      <w:r w:rsidRPr="004849BD">
        <w:tab/>
      </w:r>
      <w:r w:rsidRPr="004849BD">
        <w:tab/>
      </w:r>
      <w:r w:rsidRPr="004849BD">
        <w:tab/>
      </w:r>
      <w:r w:rsidRPr="004849BD">
        <w:tab/>
      </w:r>
      <w:r w:rsidRPr="00EC2599">
        <w:rPr>
          <w:lang w:val="ru-RU"/>
        </w:rPr>
        <w:t>&lt;</w:t>
      </w:r>
      <w:r w:rsidRPr="004849BD">
        <w:t>ZS</w:t>
      </w:r>
      <w:r w:rsidRPr="00EC2599">
        <w:rPr>
          <w:lang w:val="ru-RU"/>
        </w:rPr>
        <w:t>_</w:t>
      </w:r>
      <w:r w:rsidRPr="004849BD">
        <w:t>MSC</w:t>
      </w:r>
      <w:r w:rsidRPr="00EC2599">
        <w:rPr>
          <w:lang w:val="ru-RU"/>
        </w:rPr>
        <w:t>_</w:t>
      </w:r>
      <w:r w:rsidRPr="004849BD">
        <w:t>FnclInst</w:t>
      </w:r>
      <w:r w:rsidRPr="00EC2599">
        <w:rPr>
          <w:lang w:val="ru-RU"/>
        </w:rPr>
        <w:t xml:space="preserve"> </w:t>
      </w:r>
      <w:r w:rsidRPr="004849BD">
        <w:t>xmlns</w:t>
      </w:r>
      <w:r w:rsidRPr="00EC2599">
        <w:rPr>
          <w:lang w:val="ru-RU"/>
        </w:rPr>
        <w:t>=""&gt;</w:t>
      </w:r>
    </w:p>
    <w:p w14:paraId="56B86BB7"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FnclInst</w:t>
      </w:r>
      <w:r w:rsidRPr="00EC2599">
        <w:rPr>
          <w:lang w:val="ru-RU"/>
        </w:rPr>
        <w:t>&gt;Министерство финансов Российской Федерации&lt;/</w:t>
      </w:r>
      <w:r w:rsidRPr="004849BD">
        <w:t>FnclInst</w:t>
      </w:r>
      <w:r w:rsidRPr="00EC2599">
        <w:rPr>
          <w:lang w:val="ru-RU"/>
        </w:rPr>
        <w:t>&gt;</w:t>
      </w:r>
    </w:p>
    <w:p w14:paraId="7C0938CC" w14:textId="77777777" w:rsidR="00A53D52" w:rsidRPr="004849BD" w:rsidRDefault="00A53D52" w:rsidP="00A53D52">
      <w:pPr>
        <w:pStyle w:val="GOSTScript"/>
        <w:ind w:left="0" w:right="0" w:firstLine="227"/>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4849BD">
        <w:t>&lt;OKPOCd&gt;00013474&lt;/OKPOCd&gt;</w:t>
      </w:r>
    </w:p>
    <w:p w14:paraId="08D4EAD7"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t>&lt;/ZS_MSC_FnclInst&gt;</w:t>
      </w:r>
    </w:p>
    <w:p w14:paraId="6B41EFFA"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t>&lt;ZS_MSC_GRBS xmlns=""&gt;</w:t>
      </w:r>
    </w:p>
    <w:p w14:paraId="5BA03AA9"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t>&lt;Cd&gt;182&lt;/Cd&gt;</w:t>
      </w:r>
    </w:p>
    <w:p w14:paraId="2CF75484" w14:textId="77777777" w:rsidR="00A53D52" w:rsidRPr="00EC2599" w:rsidRDefault="00A53D52" w:rsidP="00A53D52">
      <w:pPr>
        <w:pStyle w:val="GOSTScript"/>
        <w:ind w:left="0" w:right="0" w:firstLine="227"/>
        <w:rPr>
          <w:lang w:val="ru-RU"/>
        </w:rPr>
      </w:pPr>
      <w:r w:rsidRPr="004849BD">
        <w:tab/>
      </w:r>
      <w:r w:rsidRPr="004849BD">
        <w:tab/>
      </w:r>
      <w:r w:rsidRPr="004849BD">
        <w:tab/>
      </w:r>
      <w:r w:rsidRPr="004849BD">
        <w:tab/>
      </w:r>
      <w:r w:rsidRPr="004849BD">
        <w:tab/>
      </w:r>
      <w:r w:rsidRPr="004849BD">
        <w:tab/>
      </w:r>
      <w:r w:rsidRPr="00EC2599">
        <w:rPr>
          <w:lang w:val="ru-RU"/>
        </w:rPr>
        <w:t>&lt;</w:t>
      </w:r>
      <w:r w:rsidRPr="004849BD">
        <w:t>Nm</w:t>
      </w:r>
      <w:r w:rsidRPr="00EC2599">
        <w:rPr>
          <w:lang w:val="ru-RU"/>
        </w:rPr>
        <w:t>&gt;Федеральная налоговая служба&lt;/</w:t>
      </w:r>
      <w:r w:rsidRPr="004849BD">
        <w:t>Nm</w:t>
      </w:r>
      <w:r w:rsidRPr="00EC2599">
        <w:rPr>
          <w:lang w:val="ru-RU"/>
        </w:rPr>
        <w:t>&gt;</w:t>
      </w:r>
    </w:p>
    <w:p w14:paraId="27720DBE"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ZS</w:t>
      </w:r>
      <w:r w:rsidRPr="00EC2599">
        <w:rPr>
          <w:lang w:val="ru-RU"/>
        </w:rPr>
        <w:t>_</w:t>
      </w:r>
      <w:r w:rsidRPr="004849BD">
        <w:t>MSC</w:t>
      </w:r>
      <w:r w:rsidRPr="00EC2599">
        <w:rPr>
          <w:lang w:val="ru-RU"/>
        </w:rPr>
        <w:t>_</w:t>
      </w:r>
      <w:r w:rsidRPr="004849BD">
        <w:t>GRBS</w:t>
      </w:r>
      <w:r w:rsidRPr="00EC2599">
        <w:rPr>
          <w:lang w:val="ru-RU"/>
        </w:rPr>
        <w:t>&gt;</w:t>
      </w:r>
    </w:p>
    <w:p w14:paraId="5D85F7EE"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ZS</w:t>
      </w:r>
      <w:r w:rsidRPr="00EC2599">
        <w:rPr>
          <w:lang w:val="ru-RU"/>
        </w:rPr>
        <w:t>_</w:t>
      </w:r>
      <w:r w:rsidRPr="004849BD">
        <w:t>MSC</w:t>
      </w:r>
      <w:r w:rsidRPr="00EC2599">
        <w:rPr>
          <w:lang w:val="ru-RU"/>
        </w:rPr>
        <w:t>_</w:t>
      </w:r>
      <w:r w:rsidRPr="004849BD">
        <w:t>Cstmr</w:t>
      </w:r>
      <w:r w:rsidRPr="00EC2599">
        <w:rPr>
          <w:lang w:val="ru-RU"/>
        </w:rPr>
        <w:t xml:space="preserve"> </w:t>
      </w:r>
      <w:r w:rsidRPr="004849BD">
        <w:t>xmlns</w:t>
      </w:r>
      <w:r w:rsidRPr="00EC2599">
        <w:rPr>
          <w:lang w:val="ru-RU"/>
        </w:rPr>
        <w:t>=""&gt;</w:t>
      </w:r>
    </w:p>
    <w:p w14:paraId="7785515B"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Cd</w:t>
      </w:r>
      <w:r w:rsidRPr="00EC2599">
        <w:rPr>
          <w:lang w:val="ru-RU"/>
        </w:rPr>
        <w:t>&gt;00107633&lt;/</w:t>
      </w:r>
      <w:r w:rsidRPr="004849BD">
        <w:t>Cd</w:t>
      </w:r>
      <w:r w:rsidRPr="00EC2599">
        <w:rPr>
          <w:lang w:val="ru-RU"/>
        </w:rPr>
        <w:t>&gt;</w:t>
      </w:r>
    </w:p>
    <w:p w14:paraId="508EFF7A"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FullNm</w:t>
      </w:r>
      <w:r w:rsidRPr="00EC2599">
        <w:rPr>
          <w:lang w:val="ru-RU"/>
        </w:rPr>
        <w:t>&gt;УПРАВЛЕНИЕ ФЕДЕРАЛЬНОЙ НАЛОГОВОЙ СЛУЖБЫ ПО САРАТОВСКОЙ ОБЛАСТИ&lt;/</w:t>
      </w:r>
      <w:r w:rsidRPr="004849BD">
        <w:t>FullNm</w:t>
      </w:r>
      <w:r w:rsidRPr="00EC2599">
        <w:rPr>
          <w:lang w:val="ru-RU"/>
        </w:rPr>
        <w:t>&gt;</w:t>
      </w:r>
    </w:p>
    <w:p w14:paraId="18EBC90F" w14:textId="77777777" w:rsidR="00A53D52" w:rsidRPr="004849BD" w:rsidRDefault="00A53D52" w:rsidP="00A53D52">
      <w:pPr>
        <w:pStyle w:val="GOSTScript"/>
        <w:ind w:left="0" w:right="0" w:firstLine="227"/>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4849BD">
        <w:t>&lt;AcntNmbr&gt;05601076330&lt;/AcntNmbr&gt;</w:t>
      </w:r>
    </w:p>
    <w:p w14:paraId="288D00D8"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t>&lt;/ZS_MSC_Cstmr&gt;</w:t>
      </w:r>
    </w:p>
    <w:p w14:paraId="44662161" w14:textId="77777777" w:rsidR="00A53D52" w:rsidRPr="00EC2599" w:rsidRDefault="00A53D52" w:rsidP="00A53D52">
      <w:pPr>
        <w:pStyle w:val="GOSTScript"/>
        <w:ind w:left="0" w:right="0" w:firstLine="227"/>
        <w:rPr>
          <w:lang w:val="ru-RU"/>
        </w:rPr>
      </w:pPr>
      <w:r w:rsidRPr="004849BD">
        <w:tab/>
      </w:r>
      <w:r w:rsidRPr="004849BD">
        <w:tab/>
      </w:r>
      <w:r w:rsidRPr="004849BD">
        <w:tab/>
      </w:r>
      <w:r w:rsidRPr="004849BD">
        <w:tab/>
      </w:r>
      <w:r w:rsidRPr="004849BD">
        <w:tab/>
      </w:r>
      <w:r w:rsidRPr="00EC2599">
        <w:rPr>
          <w:lang w:val="ru-RU"/>
        </w:rPr>
        <w:t>&lt;</w:t>
      </w:r>
      <w:r w:rsidRPr="004849BD">
        <w:t>ZS</w:t>
      </w:r>
      <w:r w:rsidRPr="00EC2599">
        <w:rPr>
          <w:lang w:val="ru-RU"/>
        </w:rPr>
        <w:t>_</w:t>
      </w:r>
      <w:r w:rsidRPr="004849BD">
        <w:t>MSC</w:t>
      </w:r>
      <w:r w:rsidRPr="00EC2599">
        <w:rPr>
          <w:lang w:val="ru-RU"/>
        </w:rPr>
        <w:t>_</w:t>
      </w:r>
      <w:r w:rsidRPr="004849BD">
        <w:t>TOFK</w:t>
      </w:r>
      <w:r w:rsidRPr="00EC2599">
        <w:rPr>
          <w:lang w:val="ru-RU"/>
        </w:rPr>
        <w:t xml:space="preserve"> </w:t>
      </w:r>
      <w:r w:rsidRPr="004849BD">
        <w:t>xmlns</w:t>
      </w:r>
      <w:r w:rsidRPr="00EC2599">
        <w:rPr>
          <w:lang w:val="ru-RU"/>
        </w:rPr>
        <w:t>=""&gt;</w:t>
      </w:r>
    </w:p>
    <w:p w14:paraId="1D1B67F2"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Nm</w:t>
      </w:r>
      <w:r w:rsidRPr="00EC2599">
        <w:rPr>
          <w:lang w:val="ru-RU"/>
        </w:rPr>
        <w:t>&gt;Управление Федерального казначейства по Саратовской области&lt;/</w:t>
      </w:r>
      <w:r w:rsidRPr="004849BD">
        <w:t>Nm</w:t>
      </w:r>
      <w:r w:rsidRPr="00EC2599">
        <w:rPr>
          <w:lang w:val="ru-RU"/>
        </w:rPr>
        <w:t>&gt;</w:t>
      </w:r>
    </w:p>
    <w:p w14:paraId="3F6F835C" w14:textId="77777777" w:rsidR="00A53D52" w:rsidRPr="004849BD" w:rsidRDefault="00A53D52" w:rsidP="00A53D52">
      <w:pPr>
        <w:pStyle w:val="GOSTScript"/>
        <w:ind w:left="0" w:right="0" w:firstLine="227"/>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4849BD">
        <w:t>&lt;Cd&gt;6000&lt;/Cd&gt;</w:t>
      </w:r>
    </w:p>
    <w:p w14:paraId="340F2F19"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t>&lt;/ZS_MSC_TOFK&gt;</w:t>
      </w:r>
    </w:p>
    <w:p w14:paraId="458EA148"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t>&lt;ZS_DctDtISP xmlns=""&gt;2021-01-01&lt;/ZS_DctDtISP&gt;</w:t>
      </w:r>
    </w:p>
    <w:p w14:paraId="0BCE20C6" w14:textId="77777777" w:rsidR="00A53D52" w:rsidRPr="004849BD" w:rsidRDefault="00A53D52" w:rsidP="00A53D52">
      <w:pPr>
        <w:pStyle w:val="GOSTScript"/>
        <w:ind w:left="0" w:right="0" w:firstLine="227"/>
      </w:pPr>
      <w:r w:rsidRPr="004849BD">
        <w:t>&lt;TtlPrt_SECRECY xmlns=""&gt;0&lt;/TtlPrt_SECRECY&gt;</w:t>
      </w:r>
    </w:p>
    <w:p w14:paraId="7DCC08B1"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t>&lt;ZS_MSC_Hd xmlns=""&gt;</w:t>
      </w:r>
    </w:p>
    <w:p w14:paraId="17767A6B"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t>&lt;Pst&gt;Директор&lt;/Pst&gt;</w:t>
      </w:r>
    </w:p>
    <w:p w14:paraId="3743281F" w14:textId="77777777" w:rsidR="00A53D52" w:rsidRPr="00EC2599" w:rsidRDefault="00A53D52" w:rsidP="00A53D52">
      <w:pPr>
        <w:pStyle w:val="GOSTScript"/>
        <w:ind w:left="0" w:right="0" w:firstLine="227"/>
        <w:rPr>
          <w:lang w:val="ru-RU"/>
        </w:rPr>
      </w:pPr>
      <w:r w:rsidRPr="004849BD">
        <w:tab/>
      </w:r>
      <w:r w:rsidRPr="004849BD">
        <w:tab/>
      </w:r>
      <w:r w:rsidRPr="004849BD">
        <w:tab/>
      </w:r>
      <w:r w:rsidRPr="004849BD">
        <w:tab/>
      </w:r>
      <w:r w:rsidRPr="004849BD">
        <w:tab/>
      </w:r>
      <w:r w:rsidRPr="004849BD">
        <w:tab/>
      </w:r>
      <w:r w:rsidRPr="00EC2599">
        <w:rPr>
          <w:lang w:val="ru-RU"/>
        </w:rPr>
        <w:t>&lt;</w:t>
      </w:r>
      <w:r w:rsidRPr="004849BD">
        <w:t>FIO</w:t>
      </w:r>
      <w:r w:rsidRPr="00EC2599">
        <w:rPr>
          <w:lang w:val="ru-RU"/>
        </w:rPr>
        <w:t>&gt;А. И. Петров&lt;/</w:t>
      </w:r>
      <w:r w:rsidRPr="004849BD">
        <w:t>FIO</w:t>
      </w:r>
      <w:r w:rsidRPr="00EC2599">
        <w:rPr>
          <w:lang w:val="ru-RU"/>
        </w:rPr>
        <w:t>&gt;</w:t>
      </w:r>
    </w:p>
    <w:p w14:paraId="26671185"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ZS</w:t>
      </w:r>
      <w:r w:rsidRPr="00EC2599">
        <w:rPr>
          <w:lang w:val="ru-RU"/>
        </w:rPr>
        <w:t>_</w:t>
      </w:r>
      <w:r w:rsidRPr="004849BD">
        <w:t>MSC</w:t>
      </w:r>
      <w:r w:rsidRPr="00EC2599">
        <w:rPr>
          <w:lang w:val="ru-RU"/>
        </w:rPr>
        <w:t>_</w:t>
      </w:r>
      <w:r w:rsidRPr="004849BD">
        <w:t>Hd</w:t>
      </w:r>
      <w:r w:rsidRPr="00EC2599">
        <w:rPr>
          <w:lang w:val="ru-RU"/>
        </w:rPr>
        <w:t>&gt;</w:t>
      </w:r>
    </w:p>
    <w:p w14:paraId="5B17D024"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ZS</w:t>
      </w:r>
      <w:r w:rsidRPr="00EC2599">
        <w:rPr>
          <w:lang w:val="ru-RU"/>
        </w:rPr>
        <w:t>_</w:t>
      </w:r>
      <w:r w:rsidRPr="004849BD">
        <w:t>MSC</w:t>
      </w:r>
      <w:r w:rsidRPr="00EC2599">
        <w:rPr>
          <w:lang w:val="ru-RU"/>
        </w:rPr>
        <w:t>_</w:t>
      </w:r>
      <w:r w:rsidRPr="004849BD">
        <w:t>RspnExctr</w:t>
      </w:r>
      <w:r w:rsidRPr="00EC2599">
        <w:rPr>
          <w:lang w:val="ru-RU"/>
        </w:rPr>
        <w:t xml:space="preserve"> </w:t>
      </w:r>
      <w:r w:rsidRPr="004849BD">
        <w:t>xmlns</w:t>
      </w:r>
      <w:r w:rsidRPr="00EC2599">
        <w:rPr>
          <w:lang w:val="ru-RU"/>
        </w:rPr>
        <w:t>=""&gt;</w:t>
      </w:r>
    </w:p>
    <w:p w14:paraId="3B98D117"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Pst</w:t>
      </w:r>
      <w:r w:rsidRPr="00EC2599">
        <w:rPr>
          <w:lang w:val="ru-RU"/>
        </w:rPr>
        <w:t>&gt;Главный бухгалтер&lt;/</w:t>
      </w:r>
      <w:r w:rsidRPr="004849BD">
        <w:t>Pst</w:t>
      </w:r>
      <w:r w:rsidRPr="00EC2599">
        <w:rPr>
          <w:lang w:val="ru-RU"/>
        </w:rPr>
        <w:t>&gt;</w:t>
      </w:r>
    </w:p>
    <w:p w14:paraId="709A3B4A"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FIO</w:t>
      </w:r>
      <w:r w:rsidRPr="00EC2599">
        <w:rPr>
          <w:lang w:val="ru-RU"/>
        </w:rPr>
        <w:t>&gt;С. Л. Решетова&lt;/</w:t>
      </w:r>
      <w:r w:rsidRPr="004849BD">
        <w:t>FIO</w:t>
      </w:r>
      <w:r w:rsidRPr="00EC2599">
        <w:rPr>
          <w:lang w:val="ru-RU"/>
        </w:rPr>
        <w:t>&gt;</w:t>
      </w:r>
    </w:p>
    <w:p w14:paraId="67E18136"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ZS</w:t>
      </w:r>
      <w:r w:rsidRPr="00EC2599">
        <w:rPr>
          <w:lang w:val="ru-RU"/>
        </w:rPr>
        <w:t>_</w:t>
      </w:r>
      <w:r w:rsidRPr="004849BD">
        <w:t>MSC</w:t>
      </w:r>
      <w:r w:rsidRPr="00EC2599">
        <w:rPr>
          <w:lang w:val="ru-RU"/>
        </w:rPr>
        <w:t>_</w:t>
      </w:r>
      <w:r w:rsidRPr="004849BD">
        <w:t>RspnExctr</w:t>
      </w:r>
      <w:r w:rsidRPr="00EC2599">
        <w:rPr>
          <w:lang w:val="ru-RU"/>
        </w:rPr>
        <w:t>&gt;</w:t>
      </w:r>
    </w:p>
    <w:p w14:paraId="5126F438"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ZS</w:t>
      </w:r>
      <w:r w:rsidRPr="00EC2599">
        <w:rPr>
          <w:lang w:val="ru-RU"/>
        </w:rPr>
        <w:t>_</w:t>
      </w:r>
      <w:r w:rsidRPr="004849BD">
        <w:t>SgngDtDoc</w:t>
      </w:r>
      <w:r w:rsidRPr="00EC2599">
        <w:rPr>
          <w:lang w:val="ru-RU"/>
        </w:rPr>
        <w:t xml:space="preserve"> </w:t>
      </w:r>
      <w:r w:rsidRPr="004849BD">
        <w:t>xmlns</w:t>
      </w:r>
      <w:r w:rsidRPr="00EC2599">
        <w:rPr>
          <w:lang w:val="ru-RU"/>
        </w:rPr>
        <w:t>=""&gt;2021-01-01&lt;/</w:t>
      </w:r>
      <w:r w:rsidRPr="004849BD">
        <w:t>ZS</w:t>
      </w:r>
      <w:r w:rsidRPr="00EC2599">
        <w:rPr>
          <w:lang w:val="ru-RU"/>
        </w:rPr>
        <w:t>_</w:t>
      </w:r>
      <w:r w:rsidRPr="004849BD">
        <w:t>SgngDtDoc</w:t>
      </w:r>
      <w:r w:rsidRPr="00EC2599">
        <w:rPr>
          <w:lang w:val="ru-RU"/>
        </w:rPr>
        <w:t>&gt;</w:t>
      </w:r>
    </w:p>
    <w:p w14:paraId="5E73EEFE"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ZS</w:t>
      </w:r>
      <w:r w:rsidRPr="00EC2599">
        <w:rPr>
          <w:lang w:val="ru-RU"/>
        </w:rPr>
        <w:t>_</w:t>
      </w:r>
      <w:r w:rsidRPr="004849BD">
        <w:t>MSC</w:t>
      </w:r>
      <w:r w:rsidRPr="00EC2599">
        <w:rPr>
          <w:lang w:val="ru-RU"/>
        </w:rPr>
        <w:t>_</w:t>
      </w:r>
      <w:r w:rsidRPr="004849BD">
        <w:t>HdCnfdnt</w:t>
      </w:r>
      <w:r w:rsidRPr="00EC2599">
        <w:rPr>
          <w:lang w:val="ru-RU"/>
        </w:rPr>
        <w:t xml:space="preserve"> </w:t>
      </w:r>
      <w:r w:rsidRPr="004849BD">
        <w:t>xmlns</w:t>
      </w:r>
      <w:r w:rsidRPr="00EC2599">
        <w:rPr>
          <w:lang w:val="ru-RU"/>
        </w:rPr>
        <w:t>=""&gt;</w:t>
      </w:r>
    </w:p>
    <w:p w14:paraId="20A480A2" w14:textId="77777777" w:rsidR="00A53D52" w:rsidRPr="00EC2599" w:rsidRDefault="00A53D52" w:rsidP="00A53D52">
      <w:pPr>
        <w:pStyle w:val="GOSTScript"/>
        <w:ind w:left="0" w:right="0" w:firstLine="227"/>
        <w:rPr>
          <w:lang w:val="ru-RU"/>
        </w:rPr>
      </w:pPr>
      <w:r w:rsidRPr="00EC2599">
        <w:rPr>
          <w:lang w:val="ru-RU"/>
        </w:rPr>
        <w:lastRenderedPageBreak/>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Pst</w:t>
      </w:r>
      <w:r w:rsidRPr="00EC2599">
        <w:rPr>
          <w:lang w:val="ru-RU"/>
        </w:rPr>
        <w:t>&gt;Заместитель директора&lt;/</w:t>
      </w:r>
      <w:r w:rsidRPr="004849BD">
        <w:t>Pst</w:t>
      </w:r>
      <w:r w:rsidRPr="00EC2599">
        <w:rPr>
          <w:lang w:val="ru-RU"/>
        </w:rPr>
        <w:t>&gt;</w:t>
      </w:r>
    </w:p>
    <w:p w14:paraId="61E79214"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FIO</w:t>
      </w:r>
      <w:r w:rsidRPr="00EC2599">
        <w:rPr>
          <w:lang w:val="ru-RU"/>
        </w:rPr>
        <w:t>&gt;С.И. Абрамов&lt;/</w:t>
      </w:r>
      <w:r w:rsidRPr="004849BD">
        <w:t>FIO</w:t>
      </w:r>
      <w:r w:rsidRPr="00EC2599">
        <w:rPr>
          <w:lang w:val="ru-RU"/>
        </w:rPr>
        <w:t>&gt;</w:t>
      </w:r>
    </w:p>
    <w:p w14:paraId="0BDBF132"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ZS</w:t>
      </w:r>
      <w:r w:rsidRPr="00EC2599">
        <w:rPr>
          <w:lang w:val="ru-RU"/>
        </w:rPr>
        <w:t>_</w:t>
      </w:r>
      <w:r w:rsidRPr="004849BD">
        <w:t>MSC</w:t>
      </w:r>
      <w:r w:rsidRPr="00EC2599">
        <w:rPr>
          <w:lang w:val="ru-RU"/>
        </w:rPr>
        <w:t>_</w:t>
      </w:r>
      <w:r w:rsidRPr="004849BD">
        <w:t>HdCnfdnt</w:t>
      </w:r>
      <w:r w:rsidRPr="00EC2599">
        <w:rPr>
          <w:lang w:val="ru-RU"/>
        </w:rPr>
        <w:t>&gt;</w:t>
      </w:r>
    </w:p>
    <w:p w14:paraId="0FC0BC2C"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ZS</w:t>
      </w:r>
      <w:r w:rsidRPr="00EC2599">
        <w:rPr>
          <w:lang w:val="ru-RU"/>
        </w:rPr>
        <w:t>_</w:t>
      </w:r>
      <w:r w:rsidRPr="004849BD">
        <w:t>MSC</w:t>
      </w:r>
      <w:r w:rsidRPr="00EC2599">
        <w:rPr>
          <w:lang w:val="ru-RU"/>
        </w:rPr>
        <w:t>_</w:t>
      </w:r>
      <w:r w:rsidRPr="004849BD">
        <w:t>Psprt</w:t>
      </w:r>
      <w:r w:rsidRPr="00EC2599">
        <w:rPr>
          <w:lang w:val="ru-RU"/>
        </w:rPr>
        <w:t xml:space="preserve"> </w:t>
      </w:r>
      <w:r w:rsidRPr="004849BD">
        <w:t>xmlns</w:t>
      </w:r>
      <w:r w:rsidRPr="00EC2599">
        <w:rPr>
          <w:lang w:val="ru-RU"/>
        </w:rPr>
        <w:t>=""&gt;</w:t>
      </w:r>
    </w:p>
    <w:p w14:paraId="6FFF8F84"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IDDcNm</w:t>
      </w:r>
      <w:r w:rsidRPr="00EC2599">
        <w:rPr>
          <w:lang w:val="ru-RU"/>
        </w:rPr>
        <w:t>&gt;Паспорт гражданина РФ&lt;/</w:t>
      </w:r>
      <w:r w:rsidRPr="004849BD">
        <w:t>IDDcNm</w:t>
      </w:r>
      <w:r w:rsidRPr="00EC2599">
        <w:rPr>
          <w:lang w:val="ru-RU"/>
        </w:rPr>
        <w:t>&gt;</w:t>
      </w:r>
    </w:p>
    <w:p w14:paraId="3A31A940"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IDDcNmbr</w:t>
      </w:r>
      <w:r w:rsidRPr="00EC2599">
        <w:rPr>
          <w:lang w:val="ru-RU"/>
        </w:rPr>
        <w:t>&gt;4509 180223&lt;/</w:t>
      </w:r>
      <w:r w:rsidRPr="004849BD">
        <w:t>IDDcNmbr</w:t>
      </w:r>
      <w:r w:rsidRPr="00EC2599">
        <w:rPr>
          <w:lang w:val="ru-RU"/>
        </w:rPr>
        <w:t>&gt;</w:t>
      </w:r>
    </w:p>
    <w:p w14:paraId="1E36BE1D"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FullNm</w:t>
      </w:r>
      <w:r w:rsidRPr="00EC2599">
        <w:rPr>
          <w:lang w:val="ru-RU"/>
        </w:rPr>
        <w:t>&gt;ОВД Г.САРАТОВ&lt;/</w:t>
      </w:r>
      <w:r w:rsidRPr="004849BD">
        <w:t>FullNm</w:t>
      </w:r>
      <w:r w:rsidRPr="00EC2599">
        <w:rPr>
          <w:lang w:val="ru-RU"/>
        </w:rPr>
        <w:t>&gt;</w:t>
      </w:r>
    </w:p>
    <w:p w14:paraId="35282B6A" w14:textId="77777777" w:rsidR="00A53D52" w:rsidRPr="004849BD" w:rsidRDefault="00A53D52" w:rsidP="00A53D52">
      <w:pPr>
        <w:pStyle w:val="GOSTScript"/>
        <w:ind w:left="0" w:right="0" w:firstLine="227"/>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4849BD">
        <w:t>&lt;DctDt&gt;2007-06-26&lt;/DctDt&gt;</w:t>
      </w:r>
    </w:p>
    <w:p w14:paraId="611642EB"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t>&lt;/ZS_MSC_Psprt&gt;</w:t>
      </w:r>
    </w:p>
    <w:p w14:paraId="2E12212A"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t>&lt;ZS_TtlAmnt xmlns=""&gt;2.50&lt;/ZS_TtlAmnt&gt;</w:t>
      </w:r>
    </w:p>
    <w:p w14:paraId="088F2266"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t>&lt;ZSCH1 xmlns=""&gt;</w:t>
      </w:r>
    </w:p>
    <w:p w14:paraId="76276A3C"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t>&lt;ZSCH1_ITEM&gt;</w:t>
      </w:r>
    </w:p>
    <w:p w14:paraId="61236F10"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r>
      <w:r w:rsidRPr="004849BD">
        <w:tab/>
        <w:t>&lt;Amnt&gt;1.50&lt;/Amnt&gt;</w:t>
      </w:r>
    </w:p>
    <w:p w14:paraId="2768AEFA"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r>
      <w:r w:rsidRPr="004849BD">
        <w:tab/>
        <w:t>&lt;NmbrChck&gt;0923321&lt;/NmbrChck&gt;</w:t>
      </w:r>
    </w:p>
    <w:p w14:paraId="760D7174"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r>
      <w:r w:rsidRPr="004849BD">
        <w:tab/>
        <w:t>&lt;SrsChck&gt;НК&lt;/SrsChck&gt;</w:t>
      </w:r>
    </w:p>
    <w:p w14:paraId="7CC657AA"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r>
      <w:r w:rsidRPr="004849BD">
        <w:tab/>
        <w:t>&lt;DtChck&gt;2019-12-01&lt;/DtChck&gt;</w:t>
      </w:r>
    </w:p>
    <w:p w14:paraId="601DFD95"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r>
      <w:r w:rsidRPr="004849BD">
        <w:tab/>
        <w:t>&lt;VldtChck&gt;2019-12-02&lt;/VldtChck&gt;</w:t>
      </w:r>
    </w:p>
    <w:p w14:paraId="79961B76"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r>
      <w:r w:rsidRPr="004849BD">
        <w:tab/>
        <w:t>&lt;SmblCshPln&gt;53&lt;/SmblCshPln&gt;</w:t>
      </w:r>
    </w:p>
    <w:p w14:paraId="0EA87202"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t>&lt;/ZSCH1_ITEM&gt;</w:t>
      </w:r>
    </w:p>
    <w:p w14:paraId="6F2A7F2E"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t>&lt;ZSCH1_ITEM&gt;</w:t>
      </w:r>
    </w:p>
    <w:p w14:paraId="4C5DFA5A"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r>
      <w:r w:rsidRPr="004849BD">
        <w:tab/>
        <w:t>&lt;Amnt&gt;1.00&lt;/Amnt&gt;</w:t>
      </w:r>
    </w:p>
    <w:p w14:paraId="4C5A253D"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r>
      <w:r w:rsidRPr="004849BD">
        <w:tab/>
        <w:t>&lt;NmbrChck&gt;0923322&lt;/NmbrChck&gt;</w:t>
      </w:r>
    </w:p>
    <w:p w14:paraId="39536722"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r>
      <w:r w:rsidRPr="004849BD">
        <w:tab/>
        <w:t>&lt;SrsChck&gt;зК&lt;/SrsChck&gt;</w:t>
      </w:r>
    </w:p>
    <w:p w14:paraId="4FA85240"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r>
      <w:r w:rsidRPr="004849BD">
        <w:tab/>
        <w:t>&lt;DtChck&gt;2019-12-01&lt;/DtChck&gt;</w:t>
      </w:r>
    </w:p>
    <w:p w14:paraId="0768455C"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r>
      <w:r w:rsidRPr="004849BD">
        <w:tab/>
        <w:t>&lt;VldtChck&gt;2019-12-02&lt;/VldtChck&gt;</w:t>
      </w:r>
    </w:p>
    <w:p w14:paraId="4639814F"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r>
      <w:r w:rsidRPr="004849BD">
        <w:tab/>
        <w:t>&lt;SmblCshPln&gt;52&lt;/SmblCshPln&gt;</w:t>
      </w:r>
    </w:p>
    <w:p w14:paraId="272297F5"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t>&lt;/ZSCH1_ITEM&gt;</w:t>
      </w:r>
    </w:p>
    <w:p w14:paraId="752C46D3"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t>&lt;/ZSCH1&gt;</w:t>
      </w:r>
    </w:p>
    <w:p w14:paraId="3EA60F07"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t>&lt;ZSCH2 xmlns=""&gt;</w:t>
      </w:r>
    </w:p>
    <w:p w14:paraId="039B5B7C" w14:textId="77777777" w:rsidR="00A53D52" w:rsidRPr="00EC2599" w:rsidRDefault="00A53D52" w:rsidP="00A53D52">
      <w:pPr>
        <w:pStyle w:val="GOSTScript"/>
        <w:ind w:left="0" w:right="0" w:firstLine="227"/>
        <w:rPr>
          <w:lang w:val="ru-RU"/>
        </w:rPr>
      </w:pPr>
      <w:r w:rsidRPr="004849BD">
        <w:tab/>
      </w:r>
      <w:r w:rsidRPr="004849BD">
        <w:tab/>
      </w:r>
      <w:r w:rsidRPr="004849BD">
        <w:tab/>
      </w:r>
      <w:r w:rsidRPr="004849BD">
        <w:tab/>
      </w:r>
      <w:r w:rsidRPr="004849BD">
        <w:tab/>
      </w:r>
      <w:r w:rsidRPr="004849BD">
        <w:tab/>
      </w:r>
      <w:r w:rsidRPr="00EC2599">
        <w:rPr>
          <w:lang w:val="ru-RU"/>
        </w:rPr>
        <w:t>&lt;</w:t>
      </w:r>
      <w:r w:rsidRPr="004849BD">
        <w:t>ZSCH</w:t>
      </w:r>
      <w:r w:rsidRPr="00EC2599">
        <w:rPr>
          <w:lang w:val="ru-RU"/>
        </w:rPr>
        <w:t>2_</w:t>
      </w:r>
      <w:r w:rsidRPr="004849BD">
        <w:t>ITEM</w:t>
      </w:r>
      <w:r w:rsidRPr="00EC2599">
        <w:rPr>
          <w:lang w:val="ru-RU"/>
        </w:rPr>
        <w:t>&gt;</w:t>
      </w:r>
    </w:p>
    <w:p w14:paraId="7A1152A6"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FndsSrc</w:t>
      </w:r>
      <w:r w:rsidRPr="00EC2599">
        <w:rPr>
          <w:lang w:val="ru-RU"/>
        </w:rPr>
        <w:t xml:space="preserve"> </w:t>
      </w:r>
      <w:r w:rsidRPr="004849BD">
        <w:t>code</w:t>
      </w:r>
      <w:r w:rsidRPr="00EC2599">
        <w:rPr>
          <w:lang w:val="ru-RU"/>
        </w:rPr>
        <w:t xml:space="preserve">="5" </w:t>
      </w:r>
      <w:r w:rsidRPr="004849BD">
        <w:t>value</w:t>
      </w:r>
      <w:r w:rsidRPr="00EC2599">
        <w:rPr>
          <w:lang w:val="ru-RU"/>
        </w:rPr>
        <w:t>="Средства, поступающие во временное распоряжение казенных учреждений"/&gt;</w:t>
      </w:r>
    </w:p>
    <w:p w14:paraId="059CA9C3"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Amnt</w:t>
      </w:r>
      <w:r w:rsidRPr="00EC2599">
        <w:rPr>
          <w:lang w:val="ru-RU"/>
        </w:rPr>
        <w:t>1&gt;1.50&lt;/</w:t>
      </w:r>
      <w:r w:rsidRPr="004849BD">
        <w:t>Amnt</w:t>
      </w:r>
      <w:r w:rsidRPr="00EC2599">
        <w:rPr>
          <w:lang w:val="ru-RU"/>
        </w:rPr>
        <w:t>1&gt;</w:t>
      </w:r>
    </w:p>
    <w:p w14:paraId="66295044"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PyPrps</w:t>
      </w:r>
      <w:r w:rsidRPr="00EC2599">
        <w:rPr>
          <w:lang w:val="ru-RU"/>
        </w:rPr>
        <w:t>&gt;Выдача ЗП&lt;/</w:t>
      </w:r>
      <w:r w:rsidRPr="004849BD">
        <w:t>PyPrps</w:t>
      </w:r>
      <w:r w:rsidRPr="00EC2599">
        <w:rPr>
          <w:lang w:val="ru-RU"/>
        </w:rPr>
        <w:t>&gt;</w:t>
      </w:r>
    </w:p>
    <w:p w14:paraId="59F923E8"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Nt</w:t>
      </w:r>
      <w:r w:rsidRPr="00EC2599">
        <w:rPr>
          <w:lang w:val="ru-RU"/>
        </w:rPr>
        <w:t>&gt;Примечание&lt;/</w:t>
      </w:r>
      <w:r w:rsidRPr="004849BD">
        <w:t>Nt</w:t>
      </w:r>
      <w:r w:rsidRPr="00EC2599">
        <w:rPr>
          <w:lang w:val="ru-RU"/>
        </w:rPr>
        <w:t>&gt;</w:t>
      </w:r>
    </w:p>
    <w:p w14:paraId="45E36801"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ZSCH</w:t>
      </w:r>
      <w:r w:rsidRPr="00EC2599">
        <w:rPr>
          <w:lang w:val="ru-RU"/>
        </w:rPr>
        <w:t>2_</w:t>
      </w:r>
      <w:r w:rsidRPr="004849BD">
        <w:t>ITEM</w:t>
      </w:r>
      <w:r w:rsidRPr="00EC2599">
        <w:rPr>
          <w:lang w:val="ru-RU"/>
        </w:rPr>
        <w:t>&gt;</w:t>
      </w:r>
    </w:p>
    <w:p w14:paraId="4019B758"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ZSCH</w:t>
      </w:r>
      <w:r w:rsidRPr="00EC2599">
        <w:rPr>
          <w:lang w:val="ru-RU"/>
        </w:rPr>
        <w:t>2_</w:t>
      </w:r>
      <w:r w:rsidRPr="004849BD">
        <w:t>ITEM</w:t>
      </w:r>
      <w:r w:rsidRPr="00EC2599">
        <w:rPr>
          <w:lang w:val="ru-RU"/>
        </w:rPr>
        <w:t>&gt;</w:t>
      </w:r>
    </w:p>
    <w:p w14:paraId="359B81A9"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FndsSrc</w:t>
      </w:r>
      <w:r w:rsidRPr="00EC2599">
        <w:rPr>
          <w:lang w:val="ru-RU"/>
        </w:rPr>
        <w:t xml:space="preserve"> </w:t>
      </w:r>
      <w:r w:rsidRPr="004849BD">
        <w:t>code</w:t>
      </w:r>
      <w:r w:rsidRPr="00EC2599">
        <w:rPr>
          <w:lang w:val="ru-RU"/>
        </w:rPr>
        <w:t xml:space="preserve">="5" </w:t>
      </w:r>
      <w:r w:rsidRPr="004849BD">
        <w:t>value</w:t>
      </w:r>
      <w:r w:rsidRPr="00EC2599">
        <w:rPr>
          <w:lang w:val="ru-RU"/>
        </w:rPr>
        <w:t>="Средства, поступающие во временное распоряжение казенных учреждений"/&gt;</w:t>
      </w:r>
    </w:p>
    <w:p w14:paraId="29CA104E"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Amnt</w:t>
      </w:r>
      <w:r w:rsidRPr="00EC2599">
        <w:rPr>
          <w:lang w:val="ru-RU"/>
        </w:rPr>
        <w:t>1&gt;1.00&lt;/</w:t>
      </w:r>
      <w:r w:rsidRPr="004849BD">
        <w:t>Amnt</w:t>
      </w:r>
      <w:r w:rsidRPr="00EC2599">
        <w:rPr>
          <w:lang w:val="ru-RU"/>
        </w:rPr>
        <w:t>1&gt;</w:t>
      </w:r>
    </w:p>
    <w:p w14:paraId="47E046FE"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PyPrps</w:t>
      </w:r>
      <w:r w:rsidRPr="00EC2599">
        <w:rPr>
          <w:lang w:val="ru-RU"/>
        </w:rPr>
        <w:t>&gt;Выдача ЗП&lt;/</w:t>
      </w:r>
      <w:r w:rsidRPr="004849BD">
        <w:t>PyPrps</w:t>
      </w:r>
      <w:r w:rsidRPr="00EC2599">
        <w:rPr>
          <w:lang w:val="ru-RU"/>
        </w:rPr>
        <w:t>&gt;</w:t>
      </w:r>
    </w:p>
    <w:p w14:paraId="02106322"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Nt</w:t>
      </w:r>
      <w:r w:rsidRPr="00EC2599">
        <w:rPr>
          <w:lang w:val="ru-RU"/>
        </w:rPr>
        <w:t>&gt;Примечание&lt;/</w:t>
      </w:r>
      <w:r w:rsidRPr="004849BD">
        <w:t>Nt</w:t>
      </w:r>
      <w:r w:rsidRPr="00EC2599">
        <w:rPr>
          <w:lang w:val="ru-RU"/>
        </w:rPr>
        <w:t>&gt;</w:t>
      </w:r>
    </w:p>
    <w:p w14:paraId="49B7AF32" w14:textId="77777777" w:rsidR="00A53D52" w:rsidRPr="00EC2599" w:rsidRDefault="00A53D52" w:rsidP="00A53D52">
      <w:pPr>
        <w:pStyle w:val="GOSTScript"/>
        <w:ind w:left="0" w:right="0" w:firstLine="227"/>
        <w:rPr>
          <w:lang w:val="ru-RU"/>
        </w:rPr>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EC2599">
        <w:rPr>
          <w:lang w:val="ru-RU"/>
        </w:rPr>
        <w:tab/>
        <w:t>&lt;/</w:t>
      </w:r>
      <w:r w:rsidRPr="004849BD">
        <w:t>ZSCH</w:t>
      </w:r>
      <w:r w:rsidRPr="00EC2599">
        <w:rPr>
          <w:lang w:val="ru-RU"/>
        </w:rPr>
        <w:t>2_</w:t>
      </w:r>
      <w:r w:rsidRPr="004849BD">
        <w:t>ITEM</w:t>
      </w:r>
      <w:r w:rsidRPr="00EC2599">
        <w:rPr>
          <w:lang w:val="ru-RU"/>
        </w:rPr>
        <w:t>&gt;</w:t>
      </w:r>
    </w:p>
    <w:p w14:paraId="26C8F293" w14:textId="77777777" w:rsidR="00A53D52" w:rsidRPr="004849BD" w:rsidRDefault="00A53D52" w:rsidP="00A53D52">
      <w:pPr>
        <w:pStyle w:val="GOSTScript"/>
        <w:ind w:left="0" w:right="0" w:firstLine="227"/>
      </w:pPr>
      <w:r w:rsidRPr="00EC2599">
        <w:rPr>
          <w:lang w:val="ru-RU"/>
        </w:rPr>
        <w:tab/>
      </w:r>
      <w:r w:rsidRPr="00EC2599">
        <w:rPr>
          <w:lang w:val="ru-RU"/>
        </w:rPr>
        <w:tab/>
      </w:r>
      <w:r w:rsidRPr="00EC2599">
        <w:rPr>
          <w:lang w:val="ru-RU"/>
        </w:rPr>
        <w:tab/>
      </w:r>
      <w:r w:rsidRPr="00EC2599">
        <w:rPr>
          <w:lang w:val="ru-RU"/>
        </w:rPr>
        <w:tab/>
      </w:r>
      <w:r w:rsidRPr="00EC2599">
        <w:rPr>
          <w:lang w:val="ru-RU"/>
        </w:rPr>
        <w:tab/>
      </w:r>
      <w:r w:rsidRPr="004849BD">
        <w:t>&lt;/ZSCH2&gt;</w:t>
      </w:r>
    </w:p>
    <w:p w14:paraId="060EC0FB"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t>&lt;ZS_MSC_Infrmtn xmlns=""&gt;</w:t>
      </w:r>
    </w:p>
    <w:p w14:paraId="7F0E0CE9"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t>&lt;GUID&gt;12375c36-f5e1-4751-b428-e9d1e2e1c607&lt;/GUID&gt;</w:t>
      </w:r>
    </w:p>
    <w:p w14:paraId="59123B88"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r>
      <w:r w:rsidRPr="004849BD">
        <w:tab/>
        <w:t>&lt;CrtnDt&gt;2021-01-09&lt;/CrtnDt&gt;</w:t>
      </w:r>
    </w:p>
    <w:p w14:paraId="2B82B809" w14:textId="77777777" w:rsidR="00A53D52" w:rsidRPr="004849BD" w:rsidRDefault="00A53D52" w:rsidP="00A53D52">
      <w:pPr>
        <w:pStyle w:val="GOSTScript"/>
        <w:ind w:left="0" w:right="0" w:firstLine="227"/>
      </w:pPr>
      <w:r w:rsidRPr="004849BD">
        <w:tab/>
      </w:r>
      <w:r w:rsidRPr="004849BD">
        <w:tab/>
      </w:r>
      <w:r w:rsidRPr="004849BD">
        <w:tab/>
      </w:r>
      <w:r w:rsidRPr="004849BD">
        <w:tab/>
      </w:r>
      <w:r w:rsidRPr="004849BD">
        <w:tab/>
        <w:t>&lt;/ZS_MSC_Infrmtn&gt;</w:t>
      </w:r>
    </w:p>
    <w:p w14:paraId="50DAECC3" w14:textId="77777777" w:rsidR="00A53D52" w:rsidRPr="004849BD" w:rsidRDefault="00A53D52" w:rsidP="00A53D52">
      <w:pPr>
        <w:pStyle w:val="GOSTScript"/>
        <w:ind w:left="0" w:right="0" w:firstLine="227"/>
      </w:pPr>
      <w:r w:rsidRPr="004849BD">
        <w:tab/>
        <w:t>&lt;Signature xmlns="http://www.w3.org/2000/09/xmldsig#" Id="Id-sig-d373256b5942f08343bc8d034aadd7158f61"&gt;</w:t>
      </w:r>
    </w:p>
    <w:p w14:paraId="79B9D738" w14:textId="77777777" w:rsidR="00A53D52" w:rsidRPr="004849BD" w:rsidRDefault="00A53D52" w:rsidP="00A53D52">
      <w:pPr>
        <w:pStyle w:val="GOSTScript"/>
        <w:ind w:left="0" w:right="0" w:firstLine="227"/>
      </w:pPr>
      <w:r w:rsidRPr="004849BD">
        <w:t>&lt;SignedInfo&gt;</w:t>
      </w:r>
    </w:p>
    <w:p w14:paraId="69826C23" w14:textId="77777777" w:rsidR="00A53D52" w:rsidRPr="004849BD" w:rsidRDefault="00A53D52" w:rsidP="00A53D52">
      <w:pPr>
        <w:pStyle w:val="GOSTScript"/>
        <w:ind w:left="0" w:right="0" w:firstLine="227"/>
      </w:pPr>
      <w:r w:rsidRPr="004849BD">
        <w:tab/>
        <w:t>&lt;CanonicalizationMethod Algorithm="http://www.w3.org/2001/10/xml-exc-c14n#"/&gt;</w:t>
      </w:r>
    </w:p>
    <w:p w14:paraId="4B7B7107" w14:textId="77777777" w:rsidR="00A53D52" w:rsidRPr="004849BD" w:rsidRDefault="00A53D52" w:rsidP="00A53D52">
      <w:pPr>
        <w:pStyle w:val="GOSTScript"/>
        <w:ind w:left="0" w:right="0" w:firstLine="227"/>
      </w:pPr>
      <w:r w:rsidRPr="004849BD">
        <w:tab/>
        <w:t>&lt;SignatureMethod Algorithm="http://www.w3.org/2001/04/xmldsig-more#gostr34102001-gostr3411"/&gt;</w:t>
      </w:r>
    </w:p>
    <w:p w14:paraId="59ABEC1D" w14:textId="77777777" w:rsidR="00A53D52" w:rsidRPr="004849BD" w:rsidRDefault="00A53D52" w:rsidP="00A53D52">
      <w:pPr>
        <w:pStyle w:val="GOSTScript"/>
        <w:ind w:left="0" w:right="0" w:firstLine="227"/>
      </w:pPr>
      <w:r w:rsidRPr="004849BD">
        <w:t>&lt;Reference URI="Id-xadesdata-eaf97d94646411e9b78d005056834f23" Id="Id-dataref-dfd24e85a456a1a342553e99c27fd5695cff"&gt;</w:t>
      </w:r>
    </w:p>
    <w:p w14:paraId="338DF4D2" w14:textId="77777777" w:rsidR="00A53D52" w:rsidRPr="004849BD" w:rsidRDefault="00A53D52" w:rsidP="00A53D52">
      <w:pPr>
        <w:pStyle w:val="GOSTScript"/>
        <w:ind w:left="0" w:right="0" w:firstLine="227"/>
      </w:pPr>
      <w:r w:rsidRPr="004849BD">
        <w:t>&lt;Transforms&gt;</w:t>
      </w:r>
    </w:p>
    <w:p w14:paraId="67F5DF6C" w14:textId="77777777" w:rsidR="00A53D52" w:rsidRPr="004849BD" w:rsidRDefault="00A53D52" w:rsidP="00A53D52">
      <w:pPr>
        <w:pStyle w:val="GOSTScript"/>
        <w:ind w:left="0" w:right="0" w:firstLine="227"/>
      </w:pPr>
      <w:r w:rsidRPr="004849BD">
        <w:t>&lt;Transform Algorithm="http://www.w3.org/2000/09/xmldsig#enveloped-signature"/&gt;</w:t>
      </w:r>
    </w:p>
    <w:p w14:paraId="5E8928D8" w14:textId="77777777" w:rsidR="00A53D52" w:rsidRPr="004849BD" w:rsidRDefault="00A53D52" w:rsidP="00A53D52">
      <w:pPr>
        <w:pStyle w:val="GOSTScript"/>
        <w:ind w:left="0" w:right="0" w:firstLine="227"/>
      </w:pPr>
      <w:r w:rsidRPr="004849BD">
        <w:t>&lt;/Transforms&gt;</w:t>
      </w:r>
    </w:p>
    <w:p w14:paraId="4EF0D4EA" w14:textId="77777777" w:rsidR="00A53D52" w:rsidRPr="004849BD" w:rsidRDefault="00A53D52" w:rsidP="00A53D52">
      <w:pPr>
        <w:pStyle w:val="GOSTScript"/>
        <w:ind w:left="0" w:right="0" w:firstLine="227"/>
      </w:pPr>
      <w:r w:rsidRPr="004849BD">
        <w:lastRenderedPageBreak/>
        <w:t>&lt;DigestMethod Algorithm="http://www.w3.org/2001/04/xmldsig-more#gostr3411"/&gt;</w:t>
      </w:r>
    </w:p>
    <w:p w14:paraId="0824E4CF" w14:textId="77777777" w:rsidR="00A53D52" w:rsidRPr="004849BD" w:rsidRDefault="00A53D52" w:rsidP="00A53D52">
      <w:pPr>
        <w:pStyle w:val="GOSTScript"/>
        <w:ind w:left="0" w:right="0" w:firstLine="227"/>
      </w:pPr>
      <w:r w:rsidRPr="004849BD">
        <w:tab/>
        <w:t>&lt;DigestValue&gt;tuuoIThRLrpmXrL14i8lPFRl0pwMCiUsBbH5BypOA0I=&lt;/DigestValue&gt;</w:t>
      </w:r>
    </w:p>
    <w:p w14:paraId="0A6A9DD6" w14:textId="77777777" w:rsidR="00A53D52" w:rsidRPr="004849BD" w:rsidRDefault="00A53D52" w:rsidP="00A53D52">
      <w:pPr>
        <w:pStyle w:val="GOSTScript"/>
        <w:ind w:left="0" w:right="0" w:firstLine="227"/>
      </w:pPr>
      <w:r w:rsidRPr="004849BD">
        <w:t>&lt;/Reference&gt;</w:t>
      </w:r>
    </w:p>
    <w:p w14:paraId="3735DCE8" w14:textId="77777777" w:rsidR="00A53D52" w:rsidRPr="004849BD" w:rsidRDefault="00A53D52" w:rsidP="00A53D52">
      <w:pPr>
        <w:pStyle w:val="GOSTScript"/>
        <w:ind w:left="0" w:right="0" w:firstLine="227"/>
      </w:pPr>
      <w:r w:rsidRPr="004849BD">
        <w:tab/>
        <w:t>&lt;Reference Type="http://www.w3.org/TR/2002/REC-xmldsig-core-20020212/xmldsig-core-schema.xsd#X509Data" URI="#Id-keyinfo-3dfe71fe8d5a7f7591dd337029c400ccf286" Id="Id-keyinforef-9674835ee89ca1067673b6fbb04db381a2a6"&gt;</w:t>
      </w:r>
    </w:p>
    <w:p w14:paraId="286872AB" w14:textId="77777777" w:rsidR="00A53D52" w:rsidRPr="004849BD" w:rsidRDefault="00A53D52" w:rsidP="00A53D52">
      <w:pPr>
        <w:pStyle w:val="GOSTScript"/>
        <w:ind w:left="0" w:right="0" w:firstLine="227"/>
      </w:pPr>
      <w:r w:rsidRPr="004849BD">
        <w:t>&lt;Transforms&gt;</w:t>
      </w:r>
    </w:p>
    <w:p w14:paraId="4A03E16A" w14:textId="77777777" w:rsidR="00A53D52" w:rsidRPr="004849BD" w:rsidRDefault="00A53D52" w:rsidP="00A53D52">
      <w:pPr>
        <w:pStyle w:val="GOSTScript"/>
        <w:ind w:left="0" w:right="0" w:firstLine="227"/>
      </w:pPr>
      <w:r w:rsidRPr="004849BD">
        <w:t>&lt;Transform Algorithm="http://www.w3.org/2001/10/xml-exc-c14n#"/&gt;</w:t>
      </w:r>
    </w:p>
    <w:p w14:paraId="11EB6A70" w14:textId="77777777" w:rsidR="00A53D52" w:rsidRPr="004849BD" w:rsidRDefault="00A53D52" w:rsidP="00A53D52">
      <w:pPr>
        <w:pStyle w:val="GOSTScript"/>
        <w:ind w:left="0" w:right="0" w:firstLine="227"/>
      </w:pPr>
      <w:r w:rsidRPr="004849BD">
        <w:t>&lt;/Transforms&gt;</w:t>
      </w:r>
    </w:p>
    <w:p w14:paraId="0F5F16BE" w14:textId="77777777" w:rsidR="00A53D52" w:rsidRPr="004849BD" w:rsidRDefault="00A53D52" w:rsidP="00A53D52">
      <w:pPr>
        <w:pStyle w:val="GOSTScript"/>
        <w:ind w:left="0" w:right="0" w:firstLine="227"/>
      </w:pPr>
      <w:r w:rsidRPr="004849BD">
        <w:t>&lt;DigestMethod Algorithm="http://www.w3.org/2001/04/xmldsig-more#gostr3411"/&gt;</w:t>
      </w:r>
    </w:p>
    <w:p w14:paraId="4DF83883" w14:textId="77777777" w:rsidR="00A53D52" w:rsidRPr="004849BD" w:rsidRDefault="00A53D52" w:rsidP="00A53D52">
      <w:pPr>
        <w:pStyle w:val="GOSTScript"/>
        <w:ind w:left="0" w:right="0" w:firstLine="227"/>
      </w:pPr>
      <w:r w:rsidRPr="004849BD">
        <w:t>&lt;DigestValue&gt;fIKSx5SIme2CRgDvDzflubM+Qqh4IkAWCXPpzXWD/AQ=&lt;/DigestValue&gt;</w:t>
      </w:r>
    </w:p>
    <w:p w14:paraId="469CC9FD" w14:textId="77777777" w:rsidR="00A53D52" w:rsidRPr="004849BD" w:rsidRDefault="00A53D52" w:rsidP="00A53D52">
      <w:pPr>
        <w:pStyle w:val="GOSTScript"/>
        <w:ind w:left="0" w:right="0" w:firstLine="227"/>
      </w:pPr>
      <w:r w:rsidRPr="004849BD">
        <w:t>&lt;/Reference&gt;</w:t>
      </w:r>
    </w:p>
    <w:p w14:paraId="07FDC4EE" w14:textId="77777777" w:rsidR="00A53D52" w:rsidRPr="004849BD" w:rsidRDefault="00A53D52" w:rsidP="00A53D52">
      <w:pPr>
        <w:pStyle w:val="GOSTScript"/>
        <w:ind w:left="0" w:right="0" w:firstLine="227"/>
      </w:pPr>
      <w:r w:rsidRPr="004849BD">
        <w:tab/>
        <w:t>&lt;Reference URI="#Id-sp-c353e147090ff61f2f90dcd64635bcf70055" Id="Id-ref-dbee882997a09b88ec14dafcd7da585e2467"&gt;</w:t>
      </w:r>
    </w:p>
    <w:p w14:paraId="2D78A605" w14:textId="77777777" w:rsidR="00A53D52" w:rsidRPr="004849BD" w:rsidRDefault="00A53D52" w:rsidP="00A53D52">
      <w:pPr>
        <w:pStyle w:val="GOSTScript"/>
        <w:ind w:left="0" w:right="0" w:firstLine="227"/>
      </w:pPr>
      <w:r w:rsidRPr="004849BD">
        <w:t>&lt;Transforms&gt;</w:t>
      </w:r>
    </w:p>
    <w:p w14:paraId="0885D334" w14:textId="77777777" w:rsidR="00A53D52" w:rsidRPr="004849BD" w:rsidRDefault="00A53D52" w:rsidP="00A53D52">
      <w:pPr>
        <w:pStyle w:val="GOSTScript"/>
        <w:ind w:left="0" w:right="0" w:firstLine="227"/>
      </w:pPr>
      <w:r w:rsidRPr="004849BD">
        <w:t>&lt;Transform Algorithm="http://www.w3.org/2001/10/xml-exc-c14n#"/&gt;</w:t>
      </w:r>
    </w:p>
    <w:p w14:paraId="11042D03" w14:textId="77777777" w:rsidR="00A53D52" w:rsidRPr="004849BD" w:rsidRDefault="00A53D52" w:rsidP="00A53D52">
      <w:pPr>
        <w:pStyle w:val="GOSTScript"/>
        <w:ind w:left="0" w:right="0" w:firstLine="227"/>
      </w:pPr>
      <w:r w:rsidRPr="004849BD">
        <w:t>&lt;/Transforms&gt;</w:t>
      </w:r>
    </w:p>
    <w:p w14:paraId="683F8BA0" w14:textId="77777777" w:rsidR="00A53D52" w:rsidRPr="004849BD" w:rsidRDefault="00A53D52" w:rsidP="00A53D52">
      <w:pPr>
        <w:pStyle w:val="GOSTScript"/>
        <w:ind w:left="0" w:right="0" w:firstLine="227"/>
      </w:pPr>
      <w:r w:rsidRPr="004849BD">
        <w:t>&lt;DigestMethod Algorithm="http://www.w3.org/2001/04/xmldsig-more#gostr3411"/&gt;</w:t>
      </w:r>
    </w:p>
    <w:p w14:paraId="68DC7A86" w14:textId="77777777" w:rsidR="00A53D52" w:rsidRPr="004849BD" w:rsidRDefault="00A53D52" w:rsidP="00A53D52">
      <w:pPr>
        <w:pStyle w:val="GOSTScript"/>
        <w:ind w:left="0" w:right="0" w:firstLine="227"/>
      </w:pPr>
      <w:r w:rsidRPr="004849BD">
        <w:tab/>
        <w:t>&lt;DigestValue&gt;ffi2NrwgQYkFPoTAefkLKH2wMBSNjwN3zzDBV+mhwQg=&lt;/DigestValue&gt;</w:t>
      </w:r>
    </w:p>
    <w:p w14:paraId="6D555B1E" w14:textId="77777777" w:rsidR="00A53D52" w:rsidRPr="004849BD" w:rsidRDefault="00A53D52" w:rsidP="00A53D52">
      <w:pPr>
        <w:pStyle w:val="GOSTScript"/>
        <w:ind w:left="0" w:right="0" w:firstLine="227"/>
      </w:pPr>
      <w:r w:rsidRPr="004849BD">
        <w:t>&lt;/Reference&gt;</w:t>
      </w:r>
    </w:p>
    <w:p w14:paraId="7E957213" w14:textId="77777777" w:rsidR="00A53D52" w:rsidRPr="004849BD" w:rsidRDefault="00A53D52" w:rsidP="00A53D52">
      <w:pPr>
        <w:pStyle w:val="GOSTScript"/>
        <w:ind w:left="0" w:right="0" w:firstLine="227"/>
      </w:pPr>
      <w:r w:rsidRPr="004849BD">
        <w:t>&lt;/SignedInfo&gt;</w:t>
      </w:r>
    </w:p>
    <w:p w14:paraId="46463D8F" w14:textId="77777777" w:rsidR="00A53D52" w:rsidRPr="004849BD" w:rsidRDefault="00A53D52" w:rsidP="00A53D52">
      <w:pPr>
        <w:pStyle w:val="GOSTScript"/>
        <w:ind w:left="0" w:right="0" w:firstLine="227"/>
      </w:pPr>
      <w:r w:rsidRPr="004849BD">
        <w:tab/>
        <w:t>&lt;SignatureValue&gt;zolZ5HI+TT6shtnB1YnAZeMq9mcqWLWAZlSR+MuKJXXN2NRZS/zapvyY4rW+I5gM</w:t>
      </w:r>
    </w:p>
    <w:p w14:paraId="0FB47E21" w14:textId="77777777" w:rsidR="00A53D52" w:rsidRPr="004849BD" w:rsidRDefault="00A53D52" w:rsidP="00A53D52">
      <w:pPr>
        <w:pStyle w:val="GOSTScript"/>
        <w:ind w:left="0" w:right="0" w:firstLine="227"/>
      </w:pPr>
      <w:r w:rsidRPr="004849BD">
        <w:t>py5+uThVv9x8n5TApPOJCg==&lt;/SignatureValue&gt;</w:t>
      </w:r>
    </w:p>
    <w:p w14:paraId="1A57700A" w14:textId="77777777" w:rsidR="00A53D52" w:rsidRPr="004849BD" w:rsidRDefault="00A53D52" w:rsidP="00A53D52">
      <w:pPr>
        <w:pStyle w:val="GOSTScript"/>
        <w:ind w:left="0" w:right="0" w:firstLine="227"/>
      </w:pPr>
      <w:r w:rsidRPr="004849BD">
        <w:t>&lt;KeyInfo Id="Id-keyinfo-3dfe71fe8d5a7f7591dd337029c400ccf286"&gt;</w:t>
      </w:r>
    </w:p>
    <w:p w14:paraId="2771DE04" w14:textId="77777777" w:rsidR="00A53D52" w:rsidRPr="004849BD" w:rsidRDefault="00A53D52" w:rsidP="00A53D52">
      <w:pPr>
        <w:pStyle w:val="GOSTScript"/>
        <w:ind w:left="0" w:right="0" w:firstLine="227"/>
      </w:pPr>
      <w:r w:rsidRPr="004849BD">
        <w:t>&lt;X509Data&gt;</w:t>
      </w:r>
    </w:p>
    <w:p w14:paraId="565F03A3" w14:textId="77777777" w:rsidR="00A53D52" w:rsidRPr="004849BD" w:rsidRDefault="00A53D52" w:rsidP="00A53D52">
      <w:pPr>
        <w:pStyle w:val="GOSTScript"/>
        <w:ind w:left="0" w:right="0" w:firstLine="227"/>
      </w:pPr>
      <w:r w:rsidRPr="004849BD">
        <w:tab/>
        <w:t>&lt;X509Certificate&gt;MIIHbzCCBx6gAwIBAgIUCw+9bFynffs/n08sYLaljBr5oXAwCAYGKoUDAgIDMIIB</w:t>
      </w:r>
    </w:p>
    <w:p w14:paraId="161B694C" w14:textId="77777777" w:rsidR="00A53D52" w:rsidRPr="004849BD" w:rsidRDefault="00A53D52" w:rsidP="00A53D52">
      <w:pPr>
        <w:pStyle w:val="GOSTScript"/>
        <w:ind w:left="0" w:right="0" w:firstLine="227"/>
      </w:pPr>
      <w:r w:rsidRPr="004849BD">
        <w:t>OTEgMB4GCSqGSIb3DQEJARYRdWNfZmtAcm9za2F6bmEucnUxGTAXBgNVBAgMENCz</w:t>
      </w:r>
    </w:p>
    <w:p w14:paraId="34A33D5C" w14:textId="77777777" w:rsidR="00A53D52" w:rsidRPr="004849BD" w:rsidRDefault="00A53D52" w:rsidP="00A53D52">
      <w:pPr>
        <w:pStyle w:val="GOSTScript"/>
        <w:ind w:left="0" w:right="0" w:firstLine="227"/>
      </w:pPr>
      <w:r w:rsidRPr="004849BD">
        <w:t>LiDQnNC+0YHQutCy0LAxGjAYBggqhQMDgQMBARIMMDA3NzEwNTY4NzYwMRgwFgYF</w:t>
      </w:r>
    </w:p>
    <w:p w14:paraId="7575C776" w14:textId="77777777" w:rsidR="00A53D52" w:rsidRPr="004849BD" w:rsidRDefault="00A53D52" w:rsidP="00A53D52">
      <w:pPr>
        <w:pStyle w:val="GOSTScript"/>
        <w:ind w:left="0" w:right="0" w:firstLine="227"/>
      </w:pPr>
      <w:r w:rsidRPr="004849BD">
        <w:t>KoUDZAESDTEwNDc3OTcwMTk4MzAxLDAqBgNVBAkMI9GD0LvQuNGG0LAg0JjQu9GM</w:t>
      </w:r>
    </w:p>
    <w:p w14:paraId="4272004A" w14:textId="77777777" w:rsidR="00A53D52" w:rsidRPr="004849BD" w:rsidRDefault="00A53D52" w:rsidP="00A53D52">
      <w:pPr>
        <w:pStyle w:val="GOSTScript"/>
        <w:ind w:left="0" w:right="0" w:firstLine="227"/>
      </w:pPr>
      <w:r w:rsidRPr="004849BD">
        <w:t>0LjQvdC60LAsINC00L7QvCA3MRUwEwYDVQQHDAzQnNC+0YHQutCy0LAxCzAJBgNV</w:t>
      </w:r>
    </w:p>
    <w:p w14:paraId="2A81EBA1" w14:textId="77777777" w:rsidR="00A53D52" w:rsidRPr="004849BD" w:rsidRDefault="00A53D52" w:rsidP="00A53D52">
      <w:pPr>
        <w:pStyle w:val="GOSTScript"/>
        <w:ind w:left="0" w:right="0" w:firstLine="227"/>
      </w:pPr>
      <w:r w:rsidRPr="004849BD">
        <w:t>BAYTAlJVMTgwNgYDVQQKDC/QpNC10LTQtdGA0LDQu9GM0L3QvtC1INC60LDQt9C9</w:t>
      </w:r>
    </w:p>
    <w:p w14:paraId="553943AC" w14:textId="77777777" w:rsidR="00A53D52" w:rsidRPr="004849BD" w:rsidRDefault="00A53D52" w:rsidP="00A53D52">
      <w:pPr>
        <w:pStyle w:val="GOSTScript"/>
        <w:ind w:left="0" w:right="0" w:firstLine="227"/>
      </w:pPr>
      <w:r w:rsidRPr="004849BD">
        <w:t>0LDRh9C10LnRgdGC0LLQvjE4MDYGA1UEAwwv0KTQtdC00LXRgNCw0LvRjNC90L7Q</w:t>
      </w:r>
    </w:p>
    <w:p w14:paraId="10E60291" w14:textId="77777777" w:rsidR="00A53D52" w:rsidRPr="004849BD" w:rsidRDefault="00A53D52" w:rsidP="00A53D52">
      <w:pPr>
        <w:pStyle w:val="GOSTScript"/>
        <w:ind w:left="0" w:right="0" w:firstLine="227"/>
      </w:pPr>
      <w:r w:rsidRPr="004849BD">
        <w:t>tSDQutCw0LfQvdCw0YfQtdC50YHRgtCy0L4wHhcNMTgwNDA1MTMzNDQ3WhcNMTkw</w:t>
      </w:r>
    </w:p>
    <w:p w14:paraId="62FD296C" w14:textId="77777777" w:rsidR="00A53D52" w:rsidRPr="004849BD" w:rsidRDefault="00A53D52" w:rsidP="00A53D52">
      <w:pPr>
        <w:pStyle w:val="GOSTScript"/>
        <w:ind w:left="0" w:right="0" w:firstLine="227"/>
      </w:pPr>
      <w:r w:rsidRPr="004849BD">
        <w:t>NzA1MTMzNDQ3WjCCAS0xGjAYBggqhQMDgQMBARIMMDA3NzEwNTY4NzYwMRgwFgYF</w:t>
      </w:r>
    </w:p>
    <w:p w14:paraId="252B0FA5" w14:textId="77777777" w:rsidR="00A53D52" w:rsidRPr="004849BD" w:rsidRDefault="00A53D52" w:rsidP="00A53D52">
      <w:pPr>
        <w:pStyle w:val="GOSTScript"/>
        <w:ind w:left="0" w:right="0" w:firstLine="227"/>
      </w:pPr>
      <w:r w:rsidRPr="004849BD">
        <w:t>KoUDZAESDTEwNDc3OTcwMTk4MzAxIzAhBgNVBAkMGtGD0LsuINCY0LvRjNC40L3Q</w:t>
      </w:r>
    </w:p>
    <w:p w14:paraId="0003E6A4" w14:textId="77777777" w:rsidR="00A53D52" w:rsidRPr="004849BD" w:rsidRDefault="00A53D52" w:rsidP="00A53D52">
      <w:pPr>
        <w:pStyle w:val="GOSTScript"/>
        <w:ind w:left="0" w:right="0" w:firstLine="227"/>
      </w:pPr>
      <w:r w:rsidRPr="004849BD">
        <w:t>utCwLCDQtC43MR4wHAYJKoZIhvcNAQkBFg83NzdAcm9za2F6bmEucnUxCzAJBgNV</w:t>
      </w:r>
    </w:p>
    <w:p w14:paraId="30B3CFCF" w14:textId="77777777" w:rsidR="00A53D52" w:rsidRPr="004849BD" w:rsidRDefault="00A53D52" w:rsidP="00A53D52">
      <w:pPr>
        <w:pStyle w:val="GOSTScript"/>
        <w:ind w:left="0" w:right="0" w:firstLine="227"/>
      </w:pPr>
      <w:r w:rsidRPr="004849BD">
        <w:t>BAYTAlJVMRgwFgYDVQQIDA/Qsy7QnNC+0YHQutCy0LAxFTATBgNVBAcMDNCc0L7R</w:t>
      </w:r>
    </w:p>
    <w:p w14:paraId="7D3814CF" w14:textId="77777777" w:rsidR="00A53D52" w:rsidRPr="004849BD" w:rsidRDefault="00A53D52" w:rsidP="00A53D52">
      <w:pPr>
        <w:pStyle w:val="GOSTScript"/>
        <w:ind w:left="0" w:right="0" w:firstLine="227"/>
      </w:pPr>
      <w:r w:rsidRPr="004849BD">
        <w:t>gdC60LLQsDE4MDYGA1UECgwv0KTQtdC00LXRgNCw0LvRjNC90L7QtSDQutCw0LfQ</w:t>
      </w:r>
    </w:p>
    <w:p w14:paraId="6B834457" w14:textId="77777777" w:rsidR="00A53D52" w:rsidRPr="004849BD" w:rsidRDefault="00A53D52" w:rsidP="00A53D52">
      <w:pPr>
        <w:pStyle w:val="GOSTScript"/>
        <w:ind w:left="0" w:right="0" w:firstLine="227"/>
      </w:pPr>
      <w:r w:rsidRPr="004849BD">
        <w:t>vdCw0YfQtdC50YHRgtCy0L4xODA2BgNVBAMML9Ck0LXQtNC10YDQsNC70YzQvdC+</w:t>
      </w:r>
    </w:p>
    <w:p w14:paraId="25E1BEDC" w14:textId="77777777" w:rsidR="00A53D52" w:rsidRPr="004849BD" w:rsidRDefault="00A53D52" w:rsidP="00A53D52">
      <w:pPr>
        <w:pStyle w:val="GOSTScript"/>
        <w:ind w:left="0" w:right="0" w:firstLine="227"/>
      </w:pPr>
      <w:r w:rsidRPr="004849BD">
        <w:t>0LUg0LrQsNC30L3QsNGH0LXQudGB0YLQstC+MGMwHAYGKoUDAgITMBIGByqFAwIC</w:t>
      </w:r>
    </w:p>
    <w:p w14:paraId="6063BE22" w14:textId="77777777" w:rsidR="00A53D52" w:rsidRPr="004849BD" w:rsidRDefault="00A53D52" w:rsidP="00A53D52">
      <w:pPr>
        <w:pStyle w:val="GOSTScript"/>
        <w:ind w:left="0" w:right="0" w:firstLine="227"/>
      </w:pPr>
      <w:r w:rsidRPr="004849BD">
        <w:t>IwEGByqFAwICHgEDQwAEQDmzpZ5HcFrSdwi3/h6QJ/jU0i6sTgtJqrYL/Tr+gxBg</w:t>
      </w:r>
    </w:p>
    <w:p w14:paraId="6D8211BD" w14:textId="77777777" w:rsidR="00A53D52" w:rsidRPr="004849BD" w:rsidRDefault="00A53D52" w:rsidP="00A53D52">
      <w:pPr>
        <w:pStyle w:val="GOSTScript"/>
        <w:ind w:left="0" w:right="0" w:firstLine="227"/>
      </w:pPr>
      <w:r w:rsidRPr="004849BD">
        <w:t>Ud3B/sLCyhk3sR3aCrZ0K4YlsFHVmbBhDYe62UsOcnOjggQCMIID/jAMBgNVHRMB</w:t>
      </w:r>
    </w:p>
    <w:p w14:paraId="31EF7560" w14:textId="77777777" w:rsidR="00A53D52" w:rsidRPr="004849BD" w:rsidRDefault="00A53D52" w:rsidP="00A53D52">
      <w:pPr>
        <w:pStyle w:val="GOSTScript"/>
        <w:ind w:left="0" w:right="0" w:firstLine="227"/>
      </w:pPr>
      <w:r w:rsidRPr="004849BD">
        <w:t>Af8EAjAAMB0GA1UdIAQWMBQwCAYGKoUDZHEBMAgGBiqFA2RxAjA2BgUqhQNkbwQt</w:t>
      </w:r>
    </w:p>
    <w:p w14:paraId="4A76A523" w14:textId="77777777" w:rsidR="00A53D52" w:rsidRPr="004849BD" w:rsidRDefault="00A53D52" w:rsidP="00A53D52">
      <w:pPr>
        <w:pStyle w:val="GOSTScript"/>
        <w:ind w:left="0" w:right="0" w:firstLine="227"/>
      </w:pPr>
      <w:r w:rsidRPr="004849BD">
        <w:t>DCsi0JrRgNC40L/RgtC+0J/RgNC+IENTUCIgKNCy0LXRgNGB0LjRjyA0LjApMIIB</w:t>
      </w:r>
    </w:p>
    <w:p w14:paraId="44AA1192" w14:textId="77777777" w:rsidR="00A53D52" w:rsidRPr="004849BD" w:rsidRDefault="00A53D52" w:rsidP="00A53D52">
      <w:pPr>
        <w:pStyle w:val="GOSTScript"/>
        <w:ind w:left="0" w:right="0" w:firstLine="227"/>
      </w:pPr>
      <w:r w:rsidRPr="004849BD">
        <w:t>MQYFKoUDZHAEggEmMIIBIgxEItCa0YDQuNC/0YLQvtCf0YDQviBDU1AiICjQstC1</w:t>
      </w:r>
    </w:p>
    <w:p w14:paraId="4B70F06B" w14:textId="77777777" w:rsidR="00A53D52" w:rsidRPr="004849BD" w:rsidRDefault="00A53D52" w:rsidP="00A53D52">
      <w:pPr>
        <w:pStyle w:val="GOSTScript"/>
        <w:ind w:left="0" w:right="0" w:firstLine="227"/>
      </w:pPr>
      <w:r w:rsidRPr="004849BD">
        <w:t>0YDRgdC40Y8gMy42KSAo0LjRgdC/0L7Qu9C90LXQvdC40LUgMikMaCLQn9GA0L7Q</w:t>
      </w:r>
    </w:p>
    <w:p w14:paraId="46C425AB" w14:textId="77777777" w:rsidR="00A53D52" w:rsidRPr="004849BD" w:rsidRDefault="00A53D52" w:rsidP="00A53D52">
      <w:pPr>
        <w:pStyle w:val="GOSTScript"/>
        <w:ind w:left="0" w:right="0" w:firstLine="227"/>
      </w:pPr>
      <w:r w:rsidRPr="004849BD">
        <w:t>s9GA0LDQvNC80L3Qvi3QsNC/0L/QsNGA0LDRgtC90YvQuSDQutC+0LzQv9C70LXQ</w:t>
      </w:r>
    </w:p>
    <w:p w14:paraId="6DE5E111" w14:textId="77777777" w:rsidR="00A53D52" w:rsidRPr="004849BD" w:rsidRDefault="00A53D52" w:rsidP="00A53D52">
      <w:pPr>
        <w:pStyle w:val="GOSTScript"/>
        <w:ind w:left="0" w:right="0" w:firstLine="227"/>
      </w:pPr>
      <w:r w:rsidRPr="004849BD">
        <w:t>utGBICLQrtC90LjRgdC10YDRgi3Qk9Ce0KHQoiIuINCS0LXRgNGB0LjRjyAyLjEi</w:t>
      </w:r>
    </w:p>
    <w:p w14:paraId="26F8421D" w14:textId="77777777" w:rsidR="00A53D52" w:rsidRPr="004849BD" w:rsidRDefault="00A53D52" w:rsidP="00A53D52">
      <w:pPr>
        <w:pStyle w:val="GOSTScript"/>
        <w:ind w:left="0" w:right="0" w:firstLine="227"/>
      </w:pPr>
      <w:r w:rsidRPr="004849BD">
        <w:t>DB/ihJYgMTQ5LzcvNi01Njkg0L7RgiAyMS4xMi4yMDE3DE/QodC10YDRgtC40YTQ</w:t>
      </w:r>
    </w:p>
    <w:p w14:paraId="1D0D0C9B" w14:textId="77777777" w:rsidR="00A53D52" w:rsidRPr="004849BD" w:rsidRDefault="00A53D52" w:rsidP="00A53D52">
      <w:pPr>
        <w:pStyle w:val="GOSTScript"/>
        <w:ind w:left="0" w:right="0" w:firstLine="227"/>
      </w:pPr>
      <w:r w:rsidRPr="004849BD">
        <w:t>uNC60LDRgiDRgdC+0L7RgtCy0LXRgtGB0YLQstC40Y8g4oSWINCh0KQvMTI4LTI4</w:t>
      </w:r>
    </w:p>
    <w:p w14:paraId="18A96762" w14:textId="77777777" w:rsidR="00A53D52" w:rsidRPr="004849BD" w:rsidRDefault="00A53D52" w:rsidP="00A53D52">
      <w:pPr>
        <w:pStyle w:val="GOSTScript"/>
        <w:ind w:left="0" w:right="0" w:firstLine="227"/>
      </w:pPr>
      <w:r w:rsidRPr="004849BD">
        <w:t>Nzgg0L7RgiAyMC4wNi4yMDE2MA4GA1UdDwEB/wQEAwID+DAdBgNVHSUEFjAUBggr</w:t>
      </w:r>
    </w:p>
    <w:p w14:paraId="35EFE29C" w14:textId="77777777" w:rsidR="00A53D52" w:rsidRPr="004849BD" w:rsidRDefault="00A53D52" w:rsidP="00A53D52">
      <w:pPr>
        <w:pStyle w:val="GOSTScript"/>
        <w:ind w:left="0" w:right="0" w:firstLine="227"/>
      </w:pPr>
      <w:r w:rsidRPr="004849BD">
        <w:t>BgEFBQcDAgYIKwYBBQUHAwMwKwYDVR0QBCQwIoAPMjAxODA0MDUxMzM0NDVagQ8y</w:t>
      </w:r>
    </w:p>
    <w:p w14:paraId="4ED54380" w14:textId="77777777" w:rsidR="00A53D52" w:rsidRPr="004849BD" w:rsidRDefault="00A53D52" w:rsidP="00A53D52">
      <w:pPr>
        <w:pStyle w:val="GOSTScript"/>
        <w:ind w:left="0" w:right="0" w:firstLine="227"/>
      </w:pPr>
      <w:r w:rsidRPr="004849BD">
        <w:t>MDE5MDcwNTEzMzQ0NVowggGFBgNVHSMEggF8MIIBeIAUFlWRplFYxIksa1Fb0oUZ</w:t>
      </w:r>
    </w:p>
    <w:p w14:paraId="668B749E" w14:textId="77777777" w:rsidR="00A53D52" w:rsidRPr="004849BD" w:rsidRDefault="00A53D52" w:rsidP="00A53D52">
      <w:pPr>
        <w:pStyle w:val="GOSTScript"/>
        <w:ind w:left="0" w:right="0" w:firstLine="227"/>
      </w:pPr>
      <w:r w:rsidRPr="004849BD">
        <w:t>CgFESCKhggFSpIIBTjCCAUoxHjAcBgkqhkiG9w0BCQEWD2RpdEBtaW5zdnlhei5y</w:t>
      </w:r>
    </w:p>
    <w:p w14:paraId="0F05B98D" w14:textId="77777777" w:rsidR="00A53D52" w:rsidRPr="004849BD" w:rsidRDefault="00A53D52" w:rsidP="00A53D52">
      <w:pPr>
        <w:pStyle w:val="GOSTScript"/>
        <w:ind w:left="0" w:right="0" w:firstLine="227"/>
      </w:pPr>
      <w:r w:rsidRPr="004849BD">
        <w:t>dTELMAkGA1UEBhMCUlUxHDAaBgNVBAgMEzc3INCzLiDQnNC+0YHQutCy0LAxFTAT</w:t>
      </w:r>
    </w:p>
    <w:p w14:paraId="69AC1C21" w14:textId="77777777" w:rsidR="00A53D52" w:rsidRPr="004849BD" w:rsidRDefault="00A53D52" w:rsidP="00A53D52">
      <w:pPr>
        <w:pStyle w:val="GOSTScript"/>
        <w:ind w:left="0" w:right="0" w:firstLine="227"/>
      </w:pPr>
      <w:r w:rsidRPr="004849BD">
        <w:t>BgNVBAcMDNCc0L7RgdC60LLQsDE/MD0GA1UECQw2MTI1Mzc1INCzLiDQnNC+0YHQ</w:t>
      </w:r>
    </w:p>
    <w:p w14:paraId="0AC009E3" w14:textId="77777777" w:rsidR="00A53D52" w:rsidRPr="004849BD" w:rsidRDefault="00A53D52" w:rsidP="00A53D52">
      <w:pPr>
        <w:pStyle w:val="GOSTScript"/>
        <w:ind w:left="0" w:right="0" w:firstLine="227"/>
      </w:pPr>
      <w:r w:rsidRPr="004849BD">
        <w:t>utCy0LAsINGD0LsuINCi0LLQtdGA0YHQutCw0Y8sINC0LiA3MSwwKgYDVQQKDCPQ</w:t>
      </w:r>
    </w:p>
    <w:p w14:paraId="04481286" w14:textId="77777777" w:rsidR="00A53D52" w:rsidRPr="004849BD" w:rsidRDefault="00A53D52" w:rsidP="00A53D52">
      <w:pPr>
        <w:pStyle w:val="GOSTScript"/>
        <w:ind w:left="0" w:right="0" w:firstLine="227"/>
      </w:pPr>
      <w:r w:rsidRPr="004849BD">
        <w:t>nNC40L3QutC+0LzRgdCy0Y/Qt9GMINCg0L7RgdGB0LjQuDEYMBYGBSqFA2QBEg0x</w:t>
      </w:r>
    </w:p>
    <w:p w14:paraId="5BFB55FA" w14:textId="77777777" w:rsidR="00A53D52" w:rsidRPr="004849BD" w:rsidRDefault="00A53D52" w:rsidP="00A53D52">
      <w:pPr>
        <w:pStyle w:val="GOSTScript"/>
        <w:ind w:left="0" w:right="0" w:firstLine="227"/>
      </w:pPr>
      <w:r w:rsidRPr="004849BD">
        <w:t>MDQ3NzAyMDI2NzAxMRowGAYIKoUDA4EDAQESDDAwNzcxMDQ3NDM3NTFBMD8GA1UE</w:t>
      </w:r>
    </w:p>
    <w:p w14:paraId="541E339B" w14:textId="77777777" w:rsidR="00A53D52" w:rsidRPr="004849BD" w:rsidRDefault="00A53D52" w:rsidP="00A53D52">
      <w:pPr>
        <w:pStyle w:val="GOSTScript"/>
        <w:ind w:left="0" w:right="0" w:firstLine="227"/>
      </w:pPr>
      <w:r w:rsidRPr="004849BD">
        <w:lastRenderedPageBreak/>
        <w:t>Aww40JPQvtC70L7QstC90L7QuSDRg9C00L7RgdGC0L7QstC10YDRj9GO0YnQuNC5</w:t>
      </w:r>
    </w:p>
    <w:p w14:paraId="25AEAEB5" w14:textId="77777777" w:rsidR="00A53D52" w:rsidRPr="004849BD" w:rsidRDefault="00A53D52" w:rsidP="00A53D52">
      <w:pPr>
        <w:pStyle w:val="GOSTScript"/>
        <w:ind w:left="0" w:right="0" w:firstLine="227"/>
      </w:pPr>
      <w:r w:rsidRPr="004849BD">
        <w:t>INGG0LXQvdGC0YCCCjas1FUAAAAAAS8wXgYDVR0fBFcwVTApoCegJYYjaHR0cDov</w:t>
      </w:r>
    </w:p>
    <w:p w14:paraId="397110B9" w14:textId="77777777" w:rsidR="00A53D52" w:rsidRPr="004849BD" w:rsidRDefault="00A53D52" w:rsidP="00A53D52">
      <w:pPr>
        <w:pStyle w:val="GOSTScript"/>
        <w:ind w:left="0" w:right="0" w:firstLine="227"/>
      </w:pPr>
      <w:r w:rsidRPr="004849BD">
        <w:t>L2NybC5yb3NrYXpuYS5ydS9jcmwvdWNmay5jcmwwKKAmoCSGImh0dHA6Ly9jcmwu</w:t>
      </w:r>
    </w:p>
    <w:p w14:paraId="419B612C" w14:textId="77777777" w:rsidR="00A53D52" w:rsidRPr="004849BD" w:rsidRDefault="00A53D52" w:rsidP="00A53D52">
      <w:pPr>
        <w:pStyle w:val="GOSTScript"/>
        <w:ind w:left="0" w:right="0" w:firstLine="227"/>
      </w:pPr>
      <w:r w:rsidRPr="004849BD">
        <w:t>ZnNmay5sb2NhbC9jcmwvdWNmay5jcmwwHQYDVR0OBBYEFLkvJG7Rfzg6F53wdndv</w:t>
      </w:r>
    </w:p>
    <w:p w14:paraId="00EBB845" w14:textId="77777777" w:rsidR="00A53D52" w:rsidRPr="004849BD" w:rsidRDefault="00A53D52" w:rsidP="00A53D52">
      <w:pPr>
        <w:pStyle w:val="GOSTScript"/>
        <w:ind w:left="0" w:right="0" w:firstLine="227"/>
      </w:pPr>
      <w:r w:rsidRPr="004849BD">
        <w:t>NLDQ/i3nMAgGBiqFAwICAwNBAH1LMUVqEV/HRyesHDkB5eBUk6qDOJwnOBHil2Y1</w:t>
      </w:r>
    </w:p>
    <w:p w14:paraId="6E08D607" w14:textId="77777777" w:rsidR="00A53D52" w:rsidRPr="004849BD" w:rsidRDefault="00A53D52" w:rsidP="00A53D52">
      <w:pPr>
        <w:pStyle w:val="GOSTScript"/>
        <w:ind w:left="0" w:right="0" w:firstLine="227"/>
      </w:pPr>
      <w:r w:rsidRPr="004849BD">
        <w:t>qNiUhWK7AqT93ErNsumpe8dDCswJmvps2nbQA7xwIJjzJjk=&lt;/X509Certificate&gt;</w:t>
      </w:r>
    </w:p>
    <w:p w14:paraId="6407B5C4" w14:textId="77777777" w:rsidR="00A53D52" w:rsidRPr="004849BD" w:rsidRDefault="00A53D52" w:rsidP="00A53D52">
      <w:pPr>
        <w:pStyle w:val="GOSTScript"/>
        <w:ind w:left="0" w:right="0" w:firstLine="227"/>
      </w:pPr>
      <w:r w:rsidRPr="004849BD">
        <w:t>&lt;/X509Data&gt;</w:t>
      </w:r>
    </w:p>
    <w:p w14:paraId="16D502E3" w14:textId="77777777" w:rsidR="00A53D52" w:rsidRPr="004849BD" w:rsidRDefault="00A53D52" w:rsidP="00A53D52">
      <w:pPr>
        <w:pStyle w:val="GOSTScript"/>
        <w:ind w:left="0" w:right="0" w:firstLine="227"/>
      </w:pPr>
      <w:r w:rsidRPr="004849BD">
        <w:t>&lt;/KeyInfo&gt;</w:t>
      </w:r>
    </w:p>
    <w:p w14:paraId="04DC7A69" w14:textId="77777777" w:rsidR="00A53D52" w:rsidRPr="004849BD" w:rsidRDefault="00A53D52" w:rsidP="00A53D52">
      <w:pPr>
        <w:pStyle w:val="GOSTScript"/>
        <w:ind w:left="0" w:right="0" w:firstLine="227"/>
      </w:pPr>
      <w:r w:rsidRPr="004849BD">
        <w:t>&lt;Object&gt;</w:t>
      </w:r>
    </w:p>
    <w:p w14:paraId="1950CD9D" w14:textId="77777777" w:rsidR="00A53D52" w:rsidRPr="004849BD" w:rsidRDefault="00A53D52" w:rsidP="00A53D52">
      <w:pPr>
        <w:pStyle w:val="GOSTScript"/>
        <w:ind w:left="0" w:right="0" w:firstLine="227"/>
      </w:pPr>
      <w:r w:rsidRPr="004849BD">
        <w:t>&lt;QualifyingProperties xmlns="http://uri.etsi.org/01903/v1.4.1#" Target="Id-sig-d373256b5942f08343bc8d034aadd7158f61"&gt;</w:t>
      </w:r>
    </w:p>
    <w:p w14:paraId="4BECADBE" w14:textId="77777777" w:rsidR="00A53D52" w:rsidRPr="004849BD" w:rsidRDefault="00A53D52" w:rsidP="00A53D52">
      <w:pPr>
        <w:pStyle w:val="GOSTScript"/>
        <w:ind w:left="0" w:right="0" w:firstLine="227"/>
      </w:pPr>
      <w:r w:rsidRPr="004849BD">
        <w:t>&lt;SignedProperties Id="Id-sp-c353e147090ff61f2f90dcd64635bcf70055"&gt;</w:t>
      </w:r>
    </w:p>
    <w:p w14:paraId="51D22438" w14:textId="77777777" w:rsidR="00A53D52" w:rsidRPr="004849BD" w:rsidRDefault="00A53D52" w:rsidP="00A53D52">
      <w:pPr>
        <w:pStyle w:val="GOSTScript"/>
        <w:ind w:left="0" w:right="0" w:firstLine="227"/>
      </w:pPr>
      <w:r w:rsidRPr="004849BD">
        <w:t>&lt;SignedSignatureProperties Id="Id-ssp-7fd861712d758e7e3004067202146d020fd2"/&gt;</w:t>
      </w:r>
    </w:p>
    <w:p w14:paraId="05C45C27" w14:textId="77777777" w:rsidR="00A53D52" w:rsidRPr="004849BD" w:rsidRDefault="00A53D52" w:rsidP="00A53D52">
      <w:pPr>
        <w:pStyle w:val="GOSTScript"/>
        <w:ind w:left="0" w:right="0" w:firstLine="227"/>
      </w:pPr>
      <w:r w:rsidRPr="004849BD">
        <w:t>&lt;/SignedProperties&gt;</w:t>
      </w:r>
    </w:p>
    <w:p w14:paraId="590FF58B" w14:textId="77777777" w:rsidR="00A53D52" w:rsidRPr="004849BD" w:rsidRDefault="00A53D52" w:rsidP="00A53D52">
      <w:pPr>
        <w:pStyle w:val="GOSTScript"/>
        <w:ind w:left="0" w:right="0" w:firstLine="227"/>
      </w:pPr>
      <w:r w:rsidRPr="004849BD">
        <w:t>&lt;/QualifyingProperties&gt;</w:t>
      </w:r>
    </w:p>
    <w:p w14:paraId="544BCA3C" w14:textId="77777777" w:rsidR="00A53D52" w:rsidRPr="004849BD" w:rsidRDefault="00A53D52" w:rsidP="00A53D52">
      <w:pPr>
        <w:pStyle w:val="GOSTScript"/>
        <w:ind w:left="0" w:right="0" w:firstLine="227"/>
      </w:pPr>
      <w:r w:rsidRPr="004849BD">
        <w:t>&lt;/Object&gt;</w:t>
      </w:r>
    </w:p>
    <w:p w14:paraId="7A9A397C" w14:textId="77777777" w:rsidR="00A53D52" w:rsidRPr="004849BD" w:rsidRDefault="00A53D52" w:rsidP="00A53D52">
      <w:pPr>
        <w:pStyle w:val="GOSTScript"/>
        <w:ind w:left="0" w:right="0" w:firstLine="227"/>
      </w:pPr>
      <w:r w:rsidRPr="004849BD">
        <w:t>&lt;/Signature&gt;</w:t>
      </w:r>
    </w:p>
    <w:p w14:paraId="099C3426" w14:textId="77777777" w:rsidR="00A53D52" w:rsidRPr="004849BD" w:rsidRDefault="00A53D52" w:rsidP="00A53D52">
      <w:pPr>
        <w:pStyle w:val="GOSTScript"/>
        <w:ind w:left="0" w:right="0" w:firstLine="227"/>
      </w:pPr>
      <w:r w:rsidRPr="004849BD">
        <w:t>&lt;/self:MSC_AplCsh&gt;</w:t>
      </w:r>
    </w:p>
    <w:p w14:paraId="48895113" w14:textId="77777777" w:rsidR="00A53D52" w:rsidRPr="004849BD" w:rsidRDefault="00A53D52" w:rsidP="00A53D52">
      <w:pPr>
        <w:pStyle w:val="GOSTScript"/>
        <w:ind w:left="0" w:right="0" w:firstLine="227"/>
      </w:pPr>
      <w:r w:rsidRPr="004849BD">
        <w:t>&lt;/typ:document&gt;</w:t>
      </w:r>
    </w:p>
    <w:p w14:paraId="56F81361" w14:textId="77777777" w:rsidR="00A53D52" w:rsidRPr="004849BD" w:rsidRDefault="00A53D52" w:rsidP="00A53D52">
      <w:pPr>
        <w:pStyle w:val="GOSTScript"/>
        <w:ind w:left="0" w:right="0" w:firstLine="227"/>
      </w:pPr>
      <w:r w:rsidRPr="004849BD">
        <w:t>&lt;/transferDocumentRequest&gt;</w:t>
      </w:r>
    </w:p>
    <w:p w14:paraId="060C430A" w14:textId="77777777" w:rsidR="00A53D52" w:rsidRPr="004849BD" w:rsidRDefault="00A53D52" w:rsidP="00A53D52">
      <w:pPr>
        <w:pStyle w:val="GOSTScript"/>
        <w:ind w:left="0" w:right="0" w:firstLine="227"/>
      </w:pPr>
      <w:r w:rsidRPr="004849BD">
        <w:t>&lt;/soapenv:Body&gt;</w:t>
      </w:r>
    </w:p>
    <w:p w14:paraId="1F747F19" w14:textId="77777777" w:rsidR="00A53D52" w:rsidRPr="009D2D00" w:rsidRDefault="00A53D52" w:rsidP="00A53D52">
      <w:pPr>
        <w:pStyle w:val="GOSTScript"/>
        <w:ind w:left="0" w:right="0" w:firstLine="227"/>
        <w:rPr>
          <w:szCs w:val="22"/>
        </w:rPr>
      </w:pPr>
      <w:r w:rsidRPr="004849BD">
        <w:t>&lt;/soapenv:Envelope&gt;</w:t>
      </w:r>
    </w:p>
    <w:p w14:paraId="533C98DB" w14:textId="77777777" w:rsidR="00A53D52" w:rsidRDefault="00A53D52" w:rsidP="00A53D52"/>
    <w:p w14:paraId="7C8ABA22" w14:textId="77777777" w:rsidR="00057788" w:rsidRPr="00A87E1B" w:rsidRDefault="00057788" w:rsidP="00057788">
      <w:pPr>
        <w:pStyle w:val="23"/>
        <w:rPr>
          <w:highlight w:val="green"/>
        </w:rPr>
      </w:pPr>
      <w:bookmarkStart w:id="2655" w:name="_Ref46776892"/>
      <w:bookmarkStart w:id="2656" w:name="_Toc185883868"/>
      <w:bookmarkStart w:id="2657" w:name="_Toc199832188"/>
      <w:bookmarkStart w:id="2658" w:name="_Toc202883719"/>
      <w:r w:rsidRPr="00A87E1B">
        <w:rPr>
          <w:highlight w:val="green"/>
        </w:rPr>
        <w:t>Описание документа «Распоряжение о перечислении денежных средств на банковские карты «Мир» физических лиц»</w:t>
      </w:r>
      <w:bookmarkEnd w:id="2655"/>
      <w:bookmarkEnd w:id="2656"/>
      <w:bookmarkEnd w:id="2657"/>
      <w:bookmarkEnd w:id="2658"/>
    </w:p>
    <w:p w14:paraId="7113A5FB" w14:textId="77777777" w:rsidR="00057788" w:rsidRPr="009B5B7E" w:rsidRDefault="00057788" w:rsidP="00057788">
      <w:pPr>
        <w:pStyle w:val="32"/>
        <w:rPr>
          <w:highlight w:val="green"/>
        </w:rPr>
      </w:pPr>
      <w:bookmarkStart w:id="2659" w:name="_Toc481690835"/>
      <w:bookmarkStart w:id="2660" w:name="_Toc185883869"/>
      <w:bookmarkStart w:id="2661" w:name="_Toc199832189"/>
      <w:bookmarkStart w:id="2662" w:name="_Toc202883720"/>
      <w:r w:rsidRPr="009B5B7E">
        <w:rPr>
          <w:highlight w:val="green"/>
        </w:rPr>
        <w:t>Назначение и маршрут документа</w:t>
      </w:r>
      <w:bookmarkEnd w:id="2659"/>
      <w:bookmarkEnd w:id="2660"/>
      <w:bookmarkEnd w:id="2661"/>
      <w:bookmarkEnd w:id="2662"/>
    </w:p>
    <w:p w14:paraId="19D3834D" w14:textId="77777777" w:rsidR="00057788" w:rsidRPr="00CD5EF5" w:rsidRDefault="00057788" w:rsidP="00057788">
      <w:pPr>
        <w:pStyle w:val="GOSTNormal"/>
      </w:pPr>
      <w:r w:rsidRPr="00CD5EF5">
        <w:t xml:space="preserve">Документ «Распоряжение о перечислении денежных средств на банковские карты «Мир» физических лиц» предоставляется Клиентом в ТОФК по месту обслуживания при осуществлении кассовых выплат физическим лицам на банковские карты «Мир». </w:t>
      </w:r>
      <w:r w:rsidRPr="00CD5EF5">
        <w:rPr>
          <w:szCs w:val="24"/>
        </w:rPr>
        <w:t>Документ предоставляется в соответствии с отдельными поручениями Федерального казначейства.</w:t>
      </w:r>
    </w:p>
    <w:p w14:paraId="6260D0DA" w14:textId="77777777" w:rsidR="00057788" w:rsidRPr="00A87E1B" w:rsidRDefault="00057788" w:rsidP="00057788">
      <w:pPr>
        <w:pStyle w:val="GOSTNameTable"/>
        <w:rPr>
          <w:rFonts w:eastAsia="Calibri"/>
          <w:highlight w:val="green"/>
        </w:rPr>
      </w:pPr>
      <w:r w:rsidRPr="00A87E1B">
        <w:rPr>
          <w:rFonts w:eastAsia="Calibri"/>
          <w:highlight w:val="green"/>
        </w:rPr>
        <w:fldChar w:fldCharType="begin"/>
      </w:r>
      <w:r w:rsidRPr="00A87E1B">
        <w:rPr>
          <w:rFonts w:eastAsia="Calibri"/>
          <w:highlight w:val="green"/>
        </w:rPr>
        <w:instrText xml:space="preserve"> SEQ Таблица \* ARABIC </w:instrText>
      </w:r>
      <w:r w:rsidRPr="00A87E1B">
        <w:rPr>
          <w:rFonts w:eastAsia="Calibri"/>
          <w:highlight w:val="green"/>
        </w:rPr>
        <w:fldChar w:fldCharType="separate"/>
      </w:r>
      <w:bookmarkStart w:id="2663" w:name="_Toc30503367"/>
      <w:bookmarkStart w:id="2664" w:name="_Toc30507965"/>
      <w:bookmarkStart w:id="2665" w:name="_Toc185882511"/>
      <w:r w:rsidR="00306405">
        <w:rPr>
          <w:rFonts w:eastAsia="Calibri"/>
          <w:noProof/>
          <w:highlight w:val="green"/>
        </w:rPr>
        <w:t>72</w:t>
      </w:r>
      <w:r w:rsidRPr="00A87E1B">
        <w:rPr>
          <w:rFonts w:eastAsia="Calibri"/>
          <w:highlight w:val="green"/>
        </w:rPr>
        <w:fldChar w:fldCharType="end"/>
      </w:r>
      <w:r w:rsidRPr="00A87E1B">
        <w:rPr>
          <w:rFonts w:eastAsia="Calibri"/>
          <w:highlight w:val="green"/>
        </w:rPr>
        <w:t xml:space="preserve"> – </w:t>
      </w:r>
      <w:r w:rsidRPr="00A87E1B">
        <w:rPr>
          <w:highlight w:val="green"/>
        </w:rPr>
        <w:t>Маршрут документа «Распоряжение о перечислении денежных средств на банковские карты «Мир» физических лиц»</w:t>
      </w:r>
      <w:bookmarkEnd w:id="2663"/>
      <w:bookmarkEnd w:id="2664"/>
      <w:bookmarkEnd w:id="2665"/>
    </w:p>
    <w:tbl>
      <w:tblPr>
        <w:tblStyle w:val="GOSTTable"/>
        <w:tblW w:w="5000" w:type="pct"/>
        <w:tblLayout w:type="fixed"/>
        <w:tblLook w:val="07E0" w:firstRow="1" w:lastRow="1" w:firstColumn="1" w:lastColumn="1" w:noHBand="1" w:noVBand="1"/>
      </w:tblPr>
      <w:tblGrid>
        <w:gridCol w:w="2549"/>
        <w:gridCol w:w="2551"/>
        <w:gridCol w:w="4528"/>
      </w:tblGrid>
      <w:tr w:rsidR="00057788" w:rsidRPr="00CD5EF5" w14:paraId="3893A3E0" w14:textId="77777777" w:rsidTr="002E3A37">
        <w:trPr>
          <w:cnfStyle w:val="100000000000" w:firstRow="1" w:lastRow="0" w:firstColumn="0" w:lastColumn="0" w:oddVBand="0" w:evenVBand="0" w:oddHBand="0" w:evenHBand="0" w:firstRowFirstColumn="0" w:firstRowLastColumn="0" w:lastRowFirstColumn="0" w:lastRowLastColumn="0"/>
        </w:trPr>
        <w:tc>
          <w:tcPr>
            <w:tcW w:w="2549" w:type="dxa"/>
          </w:tcPr>
          <w:p w14:paraId="373917A8" w14:textId="77777777" w:rsidR="00057788" w:rsidRPr="00CD5EF5" w:rsidRDefault="00057788" w:rsidP="002E3A37">
            <w:pPr>
              <w:pStyle w:val="GOSTTableHead"/>
            </w:pPr>
            <w:r w:rsidRPr="00CD5EF5">
              <w:t>Отправитель</w:t>
            </w:r>
          </w:p>
        </w:tc>
        <w:tc>
          <w:tcPr>
            <w:tcW w:w="2551" w:type="dxa"/>
          </w:tcPr>
          <w:p w14:paraId="244D676B" w14:textId="77777777" w:rsidR="00057788" w:rsidRPr="00CD5EF5" w:rsidRDefault="00057788" w:rsidP="002E3A37">
            <w:pPr>
              <w:pStyle w:val="GOSTTableHead"/>
            </w:pPr>
            <w:r w:rsidRPr="00CD5EF5">
              <w:t>Получатель</w:t>
            </w:r>
          </w:p>
        </w:tc>
        <w:tc>
          <w:tcPr>
            <w:tcW w:w="4528" w:type="dxa"/>
          </w:tcPr>
          <w:p w14:paraId="4885301D" w14:textId="77777777" w:rsidR="00057788" w:rsidRPr="00CD5EF5" w:rsidRDefault="00057788" w:rsidP="002E3A37">
            <w:pPr>
              <w:pStyle w:val="GOSTTableHead"/>
            </w:pPr>
            <w:r w:rsidRPr="00CD5EF5">
              <w:t>Примечание</w:t>
            </w:r>
          </w:p>
        </w:tc>
      </w:tr>
      <w:tr w:rsidR="00057788" w:rsidRPr="00CD5EF5" w14:paraId="37C15274" w14:textId="77777777" w:rsidTr="002E3A37">
        <w:tc>
          <w:tcPr>
            <w:tcW w:w="2549" w:type="dxa"/>
          </w:tcPr>
          <w:p w14:paraId="13028BF7" w14:textId="77777777" w:rsidR="00057788" w:rsidRPr="00CD5EF5" w:rsidRDefault="00057788" w:rsidP="002E3A37">
            <w:pPr>
              <w:pStyle w:val="GOSTTablenorm"/>
            </w:pPr>
            <w:r w:rsidRPr="00CD5EF5">
              <w:t>Клиент</w:t>
            </w:r>
          </w:p>
        </w:tc>
        <w:tc>
          <w:tcPr>
            <w:tcW w:w="2551" w:type="dxa"/>
          </w:tcPr>
          <w:p w14:paraId="63C0300F" w14:textId="28862575" w:rsidR="00057788" w:rsidRPr="00CD5EF5" w:rsidRDefault="00EC401D" w:rsidP="002E3A37">
            <w:pPr>
              <w:pStyle w:val="GOSTTablenorm"/>
            </w:pPr>
            <w:r w:rsidRPr="009D2D00">
              <w:rPr>
                <w:szCs w:val="22"/>
              </w:rPr>
              <w:t>ТОФК (ППО АСФК</w:t>
            </w:r>
            <w:r w:rsidR="004516E8">
              <w:rPr>
                <w:szCs w:val="22"/>
              </w:rPr>
              <w:t>/</w:t>
            </w:r>
            <w:r w:rsidR="004516E8">
              <w:t xml:space="preserve"> ПУР ЭБ</w:t>
            </w:r>
            <w:r w:rsidRPr="009D2D00">
              <w:rPr>
                <w:szCs w:val="22"/>
              </w:rPr>
              <w:t>)</w:t>
            </w:r>
          </w:p>
        </w:tc>
        <w:tc>
          <w:tcPr>
            <w:tcW w:w="4528" w:type="dxa"/>
          </w:tcPr>
          <w:p w14:paraId="5F00AB87" w14:textId="77777777" w:rsidR="00057788" w:rsidRPr="00CD5EF5" w:rsidRDefault="00057788" w:rsidP="002E3A37">
            <w:pPr>
              <w:pStyle w:val="GOSTTablenorm"/>
            </w:pPr>
          </w:p>
        </w:tc>
      </w:tr>
      <w:tr w:rsidR="00057788" w:rsidRPr="00CD5EF5" w14:paraId="637D38BC" w14:textId="77777777" w:rsidTr="002E3A37">
        <w:tc>
          <w:tcPr>
            <w:tcW w:w="2549" w:type="dxa"/>
          </w:tcPr>
          <w:p w14:paraId="4167935D" w14:textId="77777777" w:rsidR="00057788" w:rsidRPr="00CD5EF5" w:rsidRDefault="00057788" w:rsidP="002E3A37">
            <w:pPr>
              <w:pStyle w:val="GOSTTablenorm"/>
            </w:pPr>
            <w:r w:rsidRPr="00CD5EF5">
              <w:t>ФО/ОУ ГВБФ</w:t>
            </w:r>
          </w:p>
        </w:tc>
        <w:tc>
          <w:tcPr>
            <w:tcW w:w="2551" w:type="dxa"/>
          </w:tcPr>
          <w:p w14:paraId="3D8D35F2" w14:textId="3D57D152" w:rsidR="00057788" w:rsidRPr="00CD5EF5" w:rsidRDefault="00EC401D" w:rsidP="002E3A37">
            <w:pPr>
              <w:pStyle w:val="GOSTTablenorm"/>
            </w:pPr>
            <w:r w:rsidRPr="009D2D00">
              <w:rPr>
                <w:szCs w:val="22"/>
              </w:rPr>
              <w:t>ТОФК (ППО АСФК)</w:t>
            </w:r>
          </w:p>
        </w:tc>
        <w:tc>
          <w:tcPr>
            <w:tcW w:w="4528" w:type="dxa"/>
          </w:tcPr>
          <w:p w14:paraId="6D5B529D" w14:textId="77777777" w:rsidR="00057788" w:rsidRPr="00CD5EF5" w:rsidRDefault="00057788" w:rsidP="002E3A37">
            <w:pPr>
              <w:pStyle w:val="GOSTTablenorm"/>
            </w:pPr>
          </w:p>
        </w:tc>
      </w:tr>
      <w:tr w:rsidR="00057788" w:rsidRPr="00CD5EF5" w14:paraId="4C0012D6" w14:textId="77777777" w:rsidTr="002E3A37">
        <w:tc>
          <w:tcPr>
            <w:tcW w:w="2549" w:type="dxa"/>
          </w:tcPr>
          <w:p w14:paraId="55F66D1F" w14:textId="6D060C21" w:rsidR="00057788" w:rsidRPr="00CD5EF5" w:rsidRDefault="00D91430" w:rsidP="002E3A37">
            <w:pPr>
              <w:pStyle w:val="GOSTTablenorm"/>
            </w:pPr>
            <w:r w:rsidRPr="0053647C">
              <w:rPr>
                <w:szCs w:val="22"/>
              </w:rPr>
              <w:t>МВУ</w:t>
            </w:r>
            <w:r w:rsidRPr="0053647C">
              <w:rPr>
                <w:szCs w:val="22"/>
                <w:lang w:val="en-US"/>
              </w:rPr>
              <w:t xml:space="preserve"> </w:t>
            </w:r>
            <w:r w:rsidRPr="0053647C">
              <w:rPr>
                <w:szCs w:val="22"/>
              </w:rPr>
              <w:t>ПУиО</w:t>
            </w:r>
            <w:r w:rsidRPr="0053647C">
              <w:rPr>
                <w:szCs w:val="22"/>
                <w:lang w:val="en-US"/>
              </w:rPr>
              <w:t xml:space="preserve"> (</w:t>
            </w:r>
            <w:r w:rsidRPr="0053647C">
              <w:rPr>
                <w:szCs w:val="22"/>
              </w:rPr>
              <w:t>ПФХД</w:t>
            </w:r>
            <w:r w:rsidRPr="0053647C">
              <w:rPr>
                <w:szCs w:val="22"/>
                <w:lang w:val="en-US"/>
              </w:rPr>
              <w:t>)</w:t>
            </w:r>
          </w:p>
        </w:tc>
        <w:tc>
          <w:tcPr>
            <w:tcW w:w="2551" w:type="dxa"/>
          </w:tcPr>
          <w:p w14:paraId="69C51C85" w14:textId="1C0C49EC" w:rsidR="00057788" w:rsidRPr="00CD5EF5" w:rsidRDefault="00E26F0A" w:rsidP="002E3A37">
            <w:pPr>
              <w:pStyle w:val="GOSTTablenorm"/>
            </w:pPr>
            <w:r>
              <w:rPr>
                <w:szCs w:val="22"/>
              </w:rPr>
              <w:t>ТОФК (ПУР ЭБ)</w:t>
            </w:r>
          </w:p>
        </w:tc>
        <w:tc>
          <w:tcPr>
            <w:tcW w:w="4528" w:type="dxa"/>
          </w:tcPr>
          <w:p w14:paraId="49E4077D" w14:textId="77777777" w:rsidR="00057788" w:rsidRPr="00CD5EF5" w:rsidRDefault="00057788" w:rsidP="002E3A37">
            <w:pPr>
              <w:pStyle w:val="GOSTTablenorm"/>
            </w:pPr>
          </w:p>
        </w:tc>
      </w:tr>
      <w:tr w:rsidR="00057788" w:rsidRPr="00CD5EF5" w14:paraId="3EF1CBE6" w14:textId="77777777" w:rsidTr="002E3A37">
        <w:tc>
          <w:tcPr>
            <w:tcW w:w="2549" w:type="dxa"/>
          </w:tcPr>
          <w:p w14:paraId="39DF8012" w14:textId="1E7CA6FF" w:rsidR="00057788" w:rsidRPr="00CD5EF5" w:rsidRDefault="00D91430" w:rsidP="002E3A37">
            <w:pPr>
              <w:pStyle w:val="GOSTTablenorm"/>
            </w:pPr>
            <w:r w:rsidRPr="0053647C">
              <w:rPr>
                <w:szCs w:val="22"/>
              </w:rPr>
              <w:t>МВУ</w:t>
            </w:r>
            <w:r w:rsidRPr="0053647C">
              <w:rPr>
                <w:szCs w:val="22"/>
                <w:lang w:val="en-US"/>
              </w:rPr>
              <w:t xml:space="preserve"> </w:t>
            </w:r>
            <w:r w:rsidRPr="0053647C">
              <w:rPr>
                <w:szCs w:val="22"/>
              </w:rPr>
              <w:t>ПУиО</w:t>
            </w:r>
            <w:r w:rsidRPr="0053647C">
              <w:rPr>
                <w:szCs w:val="22"/>
                <w:lang w:val="en-US"/>
              </w:rPr>
              <w:t xml:space="preserve"> (</w:t>
            </w:r>
            <w:r w:rsidRPr="0053647C">
              <w:rPr>
                <w:szCs w:val="22"/>
              </w:rPr>
              <w:t>ПФХД</w:t>
            </w:r>
            <w:r w:rsidRPr="0053647C">
              <w:rPr>
                <w:szCs w:val="22"/>
                <w:lang w:val="en-US"/>
              </w:rPr>
              <w:t>)</w:t>
            </w:r>
          </w:p>
        </w:tc>
        <w:tc>
          <w:tcPr>
            <w:tcW w:w="2551" w:type="dxa"/>
          </w:tcPr>
          <w:p w14:paraId="4E4114B2" w14:textId="2F1F4A52" w:rsidR="00057788" w:rsidRPr="00CD5EF5" w:rsidRDefault="00EC401D" w:rsidP="002E3A37">
            <w:pPr>
              <w:pStyle w:val="GOSTTablenorm"/>
            </w:pPr>
            <w:r w:rsidRPr="009D2D00">
              <w:rPr>
                <w:szCs w:val="22"/>
              </w:rPr>
              <w:t>ТОФК (ППО АСФК)</w:t>
            </w:r>
          </w:p>
        </w:tc>
        <w:tc>
          <w:tcPr>
            <w:tcW w:w="4528" w:type="dxa"/>
          </w:tcPr>
          <w:p w14:paraId="31C3C88E" w14:textId="77777777" w:rsidR="00057788" w:rsidRPr="00CD5EF5" w:rsidRDefault="00057788" w:rsidP="002E3A37">
            <w:pPr>
              <w:pStyle w:val="GOSTTablenorm"/>
            </w:pPr>
          </w:p>
        </w:tc>
      </w:tr>
      <w:tr w:rsidR="00057788" w:rsidRPr="00CD5EF5" w14:paraId="42A05EDD" w14:textId="77777777" w:rsidTr="002E3A37">
        <w:tc>
          <w:tcPr>
            <w:tcW w:w="2549" w:type="dxa"/>
          </w:tcPr>
          <w:p w14:paraId="5D280800" w14:textId="5E7302C7" w:rsidR="00057788" w:rsidRPr="00CD5EF5" w:rsidRDefault="003E6DB5" w:rsidP="002E3A37">
            <w:pPr>
              <w:pStyle w:val="GOSTTablenorm"/>
            </w:pPr>
            <w:r w:rsidRPr="003E6DB5">
              <w:rPr>
                <w:szCs w:val="22"/>
              </w:rPr>
              <w:t>АИФДБ (ФНС, ФТС)</w:t>
            </w:r>
          </w:p>
        </w:tc>
        <w:tc>
          <w:tcPr>
            <w:tcW w:w="2551" w:type="dxa"/>
          </w:tcPr>
          <w:p w14:paraId="63C7D2D9" w14:textId="7D3E8812" w:rsidR="00057788" w:rsidRPr="00CD5EF5" w:rsidRDefault="00242C07" w:rsidP="002E3A37">
            <w:pPr>
              <w:pStyle w:val="GOSTTablenorm"/>
            </w:pPr>
            <w:r w:rsidRPr="00242C07">
              <w:rPr>
                <w:szCs w:val="22"/>
              </w:rPr>
              <w:t>ТОФК (ПУД ЭБ)</w:t>
            </w:r>
          </w:p>
        </w:tc>
        <w:tc>
          <w:tcPr>
            <w:tcW w:w="4528" w:type="dxa"/>
          </w:tcPr>
          <w:p w14:paraId="03F0A96D" w14:textId="77777777" w:rsidR="00057788" w:rsidRPr="00CD5EF5" w:rsidRDefault="00057788" w:rsidP="002E3A37">
            <w:pPr>
              <w:pStyle w:val="GOSTTablenorm"/>
            </w:pPr>
            <w:r w:rsidRPr="00A14DE5">
              <w:rPr>
                <w:szCs w:val="22"/>
              </w:rPr>
              <w:t xml:space="preserve">Описание и структура документа приведены в альбоме «Требования к форматам обмена распоряжений о совершении казначейского платежа (перечисление на карты «МИР»), используемым при информационном взаимодействии между территориальными </w:t>
            </w:r>
            <w:r w:rsidRPr="00A14DE5">
              <w:rPr>
                <w:szCs w:val="22"/>
              </w:rPr>
              <w:lastRenderedPageBreak/>
              <w:t>органами Федерального казначейства и участниками бюджетного процесса, бюджетными учреждениями, автономными учреждениями», где код массива «R</w:t>
            </w:r>
            <w:r w:rsidRPr="00A14DE5">
              <w:rPr>
                <w:szCs w:val="22"/>
                <w:lang w:val="en-US"/>
              </w:rPr>
              <w:t>SKP</w:t>
            </w:r>
            <w:r w:rsidRPr="00A14DE5">
              <w:rPr>
                <w:szCs w:val="22"/>
              </w:rPr>
              <w:t>_</w:t>
            </w:r>
            <w:r w:rsidRPr="00A14DE5">
              <w:rPr>
                <w:szCs w:val="22"/>
                <w:lang w:val="en-US"/>
              </w:rPr>
              <w:t>MIR</w:t>
            </w:r>
            <w:r w:rsidRPr="00A14DE5">
              <w:rPr>
                <w:szCs w:val="22"/>
              </w:rPr>
              <w:t xml:space="preserve">» </w:t>
            </w:r>
          </w:p>
        </w:tc>
      </w:tr>
      <w:tr w:rsidR="00057788" w:rsidRPr="00CD5EF5" w14:paraId="63ED094D" w14:textId="77777777" w:rsidTr="002E3A37">
        <w:tc>
          <w:tcPr>
            <w:tcW w:w="2549" w:type="dxa"/>
          </w:tcPr>
          <w:p w14:paraId="1D641AD4" w14:textId="62F71D70" w:rsidR="00057788" w:rsidRPr="00CD5EF5" w:rsidRDefault="00242C07" w:rsidP="002E3A37">
            <w:pPr>
              <w:pStyle w:val="GOSTTablenorm"/>
            </w:pPr>
            <w:r w:rsidRPr="00242C07">
              <w:rPr>
                <w:szCs w:val="22"/>
              </w:rPr>
              <w:lastRenderedPageBreak/>
              <w:t>ТОФК (ПУД ЭБ)</w:t>
            </w:r>
          </w:p>
        </w:tc>
        <w:tc>
          <w:tcPr>
            <w:tcW w:w="2551" w:type="dxa"/>
          </w:tcPr>
          <w:p w14:paraId="246608FD" w14:textId="77777777" w:rsidR="00057788" w:rsidRPr="00CD5EF5" w:rsidRDefault="00057788" w:rsidP="002E3A37">
            <w:pPr>
              <w:pStyle w:val="GOSTTablenorm"/>
            </w:pPr>
            <w:r w:rsidRPr="00A14DE5">
              <w:rPr>
                <w:szCs w:val="22"/>
              </w:rPr>
              <w:t>ПИАО ЭБ</w:t>
            </w:r>
          </w:p>
        </w:tc>
        <w:tc>
          <w:tcPr>
            <w:tcW w:w="4528" w:type="dxa"/>
          </w:tcPr>
          <w:p w14:paraId="7973A0CE" w14:textId="77777777" w:rsidR="00057788" w:rsidRPr="00CD5EF5" w:rsidRDefault="00057788" w:rsidP="002E3A37">
            <w:pPr>
              <w:pStyle w:val="GOSTTablenorm"/>
            </w:pPr>
            <w:r w:rsidRPr="00A14DE5">
              <w:rPr>
                <w:szCs w:val="22"/>
              </w:rPr>
              <w:t>Передается только в виде вложения в блоке «attachments» к документу «Выписка из лицевого счета администратора поступлений»</w:t>
            </w:r>
          </w:p>
        </w:tc>
      </w:tr>
      <w:tr w:rsidR="00057788" w:rsidRPr="00CD5EF5" w14:paraId="71C0CD69" w14:textId="77777777" w:rsidTr="002E3A37">
        <w:tc>
          <w:tcPr>
            <w:tcW w:w="2549" w:type="dxa"/>
          </w:tcPr>
          <w:p w14:paraId="178AC297" w14:textId="3D31381D" w:rsidR="00057788" w:rsidRPr="00CD5EF5" w:rsidRDefault="00242C07" w:rsidP="002E3A37">
            <w:pPr>
              <w:pStyle w:val="GOSTTablenorm"/>
            </w:pPr>
            <w:r w:rsidRPr="00242C07">
              <w:rPr>
                <w:szCs w:val="22"/>
              </w:rPr>
              <w:t>ТОФК (ПУД ЭБ)</w:t>
            </w:r>
          </w:p>
        </w:tc>
        <w:tc>
          <w:tcPr>
            <w:tcW w:w="2551" w:type="dxa"/>
          </w:tcPr>
          <w:p w14:paraId="4157D8BF" w14:textId="244295FD" w:rsidR="00057788" w:rsidRPr="00CD5EF5" w:rsidRDefault="003E6DB5" w:rsidP="002E3A37">
            <w:pPr>
              <w:pStyle w:val="GOSTTablenorm"/>
            </w:pPr>
            <w:r w:rsidRPr="003E6DB5">
              <w:rPr>
                <w:szCs w:val="22"/>
              </w:rPr>
              <w:t>АИФДБ (ФНС, ФТС)</w:t>
            </w:r>
          </w:p>
        </w:tc>
        <w:tc>
          <w:tcPr>
            <w:tcW w:w="4528" w:type="dxa"/>
          </w:tcPr>
          <w:p w14:paraId="6222F293" w14:textId="77777777" w:rsidR="00057788" w:rsidRPr="00CD5EF5" w:rsidRDefault="00057788" w:rsidP="002E3A37">
            <w:pPr>
              <w:pStyle w:val="GOSTTablenorm"/>
            </w:pPr>
            <w:r w:rsidRPr="00A14DE5">
              <w:rPr>
                <w:szCs w:val="22"/>
              </w:rPr>
              <w:t>Передается только в виде вложения в блоке «attachments» к документу «Выписка из лицевого счета администратора поступлений»</w:t>
            </w:r>
          </w:p>
        </w:tc>
      </w:tr>
      <w:tr w:rsidR="00057788" w:rsidRPr="00CD5EF5" w14:paraId="15BEFDE9" w14:textId="77777777" w:rsidTr="002E3A37">
        <w:tc>
          <w:tcPr>
            <w:tcW w:w="2549" w:type="dxa"/>
          </w:tcPr>
          <w:p w14:paraId="0C953773" w14:textId="2980E281" w:rsidR="00057788" w:rsidRPr="00A87E1B" w:rsidRDefault="00057788" w:rsidP="002E3A37">
            <w:pPr>
              <w:pStyle w:val="GOSTTablenorm"/>
              <w:rPr>
                <w:highlight w:val="green"/>
              </w:rPr>
            </w:pPr>
            <w:r>
              <w:rPr>
                <w:highlight w:val="green"/>
              </w:rPr>
              <w:t>ПБС</w:t>
            </w:r>
          </w:p>
        </w:tc>
        <w:tc>
          <w:tcPr>
            <w:tcW w:w="2551" w:type="dxa"/>
          </w:tcPr>
          <w:p w14:paraId="537CE575" w14:textId="507E2F4D" w:rsidR="00057788" w:rsidRPr="00A87E1B" w:rsidRDefault="00292DD5" w:rsidP="002E3A37">
            <w:pPr>
              <w:pStyle w:val="GOSTTablenorm"/>
              <w:rPr>
                <w:highlight w:val="green"/>
              </w:rPr>
            </w:pPr>
            <w:r w:rsidRPr="004516E8">
              <w:rPr>
                <w:szCs w:val="22"/>
                <w:highlight w:val="green"/>
              </w:rPr>
              <w:t>ТОФК (ПУР ЭБ)</w:t>
            </w:r>
          </w:p>
        </w:tc>
        <w:tc>
          <w:tcPr>
            <w:tcW w:w="4528" w:type="dxa"/>
          </w:tcPr>
          <w:p w14:paraId="797B998F" w14:textId="77777777" w:rsidR="00057788" w:rsidRPr="00CD5EF5" w:rsidRDefault="00057788" w:rsidP="002E3A37">
            <w:pPr>
              <w:pStyle w:val="GOSTTablenorm"/>
            </w:pPr>
          </w:p>
        </w:tc>
      </w:tr>
    </w:tbl>
    <w:p w14:paraId="0BAF102E" w14:textId="77777777" w:rsidR="00057788" w:rsidRPr="002E4D73" w:rsidRDefault="00057788" w:rsidP="00057788">
      <w:pPr>
        <w:pStyle w:val="32"/>
      </w:pPr>
      <w:bookmarkStart w:id="2666" w:name="_Toc481690838"/>
      <w:bookmarkStart w:id="2667" w:name="_Toc185883870"/>
      <w:bookmarkStart w:id="2668" w:name="_Toc199832190"/>
      <w:bookmarkStart w:id="2669" w:name="_Toc202883721"/>
      <w:r w:rsidRPr="002E4D73">
        <w:t>Описание комплексного типа «tOrder_Mir»</w:t>
      </w:r>
      <w:bookmarkEnd w:id="2666"/>
      <w:bookmarkEnd w:id="2667"/>
      <w:bookmarkEnd w:id="2668"/>
      <w:bookmarkEnd w:id="2669"/>
    </w:p>
    <w:p w14:paraId="560C7EE4" w14:textId="77777777" w:rsidR="00057788" w:rsidRPr="002E4D73" w:rsidRDefault="00057788" w:rsidP="00057788">
      <w:pPr>
        <w:pStyle w:val="GOSTNameTable"/>
        <w:rPr>
          <w:rFonts w:eastAsia="Calibri"/>
        </w:rPr>
      </w:pPr>
      <w:r w:rsidRPr="002E4D73">
        <w:rPr>
          <w:rFonts w:eastAsia="Calibri"/>
        </w:rPr>
        <w:fldChar w:fldCharType="begin"/>
      </w:r>
      <w:r w:rsidRPr="002E4D73">
        <w:rPr>
          <w:rFonts w:eastAsia="Calibri"/>
        </w:rPr>
        <w:instrText xml:space="preserve"> SEQ Таблица \* ARABIC </w:instrText>
      </w:r>
      <w:r w:rsidRPr="002E4D73">
        <w:rPr>
          <w:rFonts w:eastAsia="Calibri"/>
        </w:rPr>
        <w:fldChar w:fldCharType="separate"/>
      </w:r>
      <w:bookmarkStart w:id="2670" w:name="_Toc30503368"/>
      <w:bookmarkStart w:id="2671" w:name="_Toc30507966"/>
      <w:bookmarkStart w:id="2672" w:name="_Toc185882512"/>
      <w:r w:rsidR="00306405">
        <w:rPr>
          <w:rFonts w:eastAsia="Calibri"/>
          <w:noProof/>
        </w:rPr>
        <w:t>73</w:t>
      </w:r>
      <w:r w:rsidRPr="002E4D73">
        <w:rPr>
          <w:rFonts w:eastAsia="Calibri"/>
        </w:rPr>
        <w:fldChar w:fldCharType="end"/>
      </w:r>
      <w:r w:rsidRPr="002E4D73">
        <w:rPr>
          <w:rFonts w:eastAsia="Calibri"/>
        </w:rPr>
        <w:t xml:space="preserve"> – </w:t>
      </w:r>
      <w:r w:rsidRPr="002E4D73">
        <w:t>Описание комплексного типа «tOrder_Mir»</w:t>
      </w:r>
      <w:bookmarkEnd w:id="2670"/>
      <w:bookmarkEnd w:id="2671"/>
      <w:bookmarkEnd w:id="2672"/>
    </w:p>
    <w:tbl>
      <w:tblPr>
        <w:tblStyle w:val="GOSTTable"/>
        <w:tblW w:w="9634" w:type="dxa"/>
        <w:tblLayout w:type="fixed"/>
        <w:tblLook w:val="07E0" w:firstRow="1" w:lastRow="1" w:firstColumn="1" w:lastColumn="1" w:noHBand="1" w:noVBand="1"/>
      </w:tblPr>
      <w:tblGrid>
        <w:gridCol w:w="1701"/>
        <w:gridCol w:w="1701"/>
        <w:gridCol w:w="567"/>
        <w:gridCol w:w="1134"/>
        <w:gridCol w:w="567"/>
        <w:gridCol w:w="3964"/>
      </w:tblGrid>
      <w:tr w:rsidR="00057788" w:rsidRPr="00CD5EF5" w14:paraId="5CA9350B" w14:textId="77777777" w:rsidTr="002E3A37">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386CC3ED" w14:textId="77777777" w:rsidR="00057788" w:rsidRPr="00CD5EF5" w:rsidRDefault="00057788" w:rsidP="002E3A37">
            <w:pPr>
              <w:pStyle w:val="GOSTTableHead"/>
            </w:pPr>
            <w:r w:rsidRPr="00CD5EF5">
              <w:t>Наименование элемента</w:t>
            </w:r>
          </w:p>
        </w:tc>
        <w:tc>
          <w:tcPr>
            <w:tcW w:w="1701" w:type="dxa"/>
          </w:tcPr>
          <w:p w14:paraId="3FA51F6F" w14:textId="77777777" w:rsidR="00057788" w:rsidRPr="00CD5EF5" w:rsidRDefault="00057788" w:rsidP="002E3A37">
            <w:pPr>
              <w:pStyle w:val="GOSTTableHead"/>
            </w:pPr>
            <w:r w:rsidRPr="00CD5EF5">
              <w:t>Сокращенное наименование (код) элемента</w:t>
            </w:r>
          </w:p>
        </w:tc>
        <w:tc>
          <w:tcPr>
            <w:tcW w:w="567" w:type="dxa"/>
          </w:tcPr>
          <w:p w14:paraId="3CB3B1FA" w14:textId="77777777" w:rsidR="00057788" w:rsidRPr="00CD5EF5" w:rsidRDefault="00057788" w:rsidP="002E3A37">
            <w:pPr>
              <w:pStyle w:val="GOSTTableHead"/>
            </w:pPr>
            <w:r w:rsidRPr="00CD5EF5">
              <w:t>Тип</w:t>
            </w:r>
          </w:p>
        </w:tc>
        <w:tc>
          <w:tcPr>
            <w:tcW w:w="1134" w:type="dxa"/>
          </w:tcPr>
          <w:p w14:paraId="54BF96B1" w14:textId="77777777" w:rsidR="00057788" w:rsidRPr="00CD5EF5" w:rsidRDefault="00057788" w:rsidP="002E3A37">
            <w:pPr>
              <w:pStyle w:val="GOSTTableHead"/>
            </w:pPr>
            <w:r w:rsidRPr="00CD5EF5">
              <w:t>Формат элемента</w:t>
            </w:r>
          </w:p>
        </w:tc>
        <w:tc>
          <w:tcPr>
            <w:tcW w:w="567" w:type="dxa"/>
          </w:tcPr>
          <w:p w14:paraId="5504DA18" w14:textId="77777777" w:rsidR="00057788" w:rsidRPr="00CD5EF5" w:rsidRDefault="00057788" w:rsidP="002E3A37">
            <w:pPr>
              <w:pStyle w:val="GOSTTableHead"/>
            </w:pPr>
            <w:r w:rsidRPr="00CD5EF5">
              <w:t>Обязательность</w:t>
            </w:r>
          </w:p>
        </w:tc>
        <w:tc>
          <w:tcPr>
            <w:tcW w:w="3964" w:type="dxa"/>
          </w:tcPr>
          <w:p w14:paraId="362FA3BC" w14:textId="77777777" w:rsidR="00057788" w:rsidRPr="00CD5EF5" w:rsidRDefault="00057788" w:rsidP="002E3A37">
            <w:pPr>
              <w:pStyle w:val="GOSTTableHead"/>
            </w:pPr>
            <w:r w:rsidRPr="00CD5EF5">
              <w:t>Дополнительная информация</w:t>
            </w:r>
          </w:p>
        </w:tc>
      </w:tr>
      <w:tr w:rsidR="00057788" w:rsidRPr="00CD5EF5" w14:paraId="314C46C5" w14:textId="77777777" w:rsidTr="002E3A37">
        <w:tc>
          <w:tcPr>
            <w:tcW w:w="1701" w:type="dxa"/>
          </w:tcPr>
          <w:p w14:paraId="6264C75A" w14:textId="77777777" w:rsidR="00057788" w:rsidRPr="00CD5EF5" w:rsidRDefault="00057788" w:rsidP="002E3A37">
            <w:pPr>
              <w:pStyle w:val="GOSTTablenorm"/>
            </w:pPr>
            <w:r w:rsidRPr="00CD5EF5">
              <w:t>Версия структуры формуляра</w:t>
            </w:r>
          </w:p>
        </w:tc>
        <w:tc>
          <w:tcPr>
            <w:tcW w:w="1701" w:type="dxa"/>
          </w:tcPr>
          <w:p w14:paraId="4F40B829" w14:textId="77777777" w:rsidR="00057788" w:rsidRPr="00CD5EF5" w:rsidRDefault="00057788" w:rsidP="002E3A37">
            <w:pPr>
              <w:pStyle w:val="GOSTTablenorm"/>
            </w:pPr>
            <w:r w:rsidRPr="00CD5EF5">
              <w:t>versionID</w:t>
            </w:r>
          </w:p>
        </w:tc>
        <w:tc>
          <w:tcPr>
            <w:tcW w:w="567" w:type="dxa"/>
          </w:tcPr>
          <w:p w14:paraId="00E5EF64" w14:textId="77777777" w:rsidR="00057788" w:rsidRPr="00CD5EF5" w:rsidRDefault="00057788" w:rsidP="002E3A37">
            <w:pPr>
              <w:pStyle w:val="GOSTTablenorm"/>
            </w:pPr>
            <w:r w:rsidRPr="00CD5EF5">
              <w:rPr>
                <w:lang w:val="en-US"/>
              </w:rPr>
              <w:t>А</w:t>
            </w:r>
          </w:p>
        </w:tc>
        <w:tc>
          <w:tcPr>
            <w:tcW w:w="1134" w:type="dxa"/>
          </w:tcPr>
          <w:p w14:paraId="101D716C" w14:textId="77777777" w:rsidR="00057788" w:rsidRPr="00CD5EF5" w:rsidRDefault="00057788" w:rsidP="002E3A37">
            <w:pPr>
              <w:pStyle w:val="GOSTTablenorm"/>
            </w:pPr>
            <w:r w:rsidRPr="00CD5EF5">
              <w:t>-</w:t>
            </w:r>
          </w:p>
        </w:tc>
        <w:tc>
          <w:tcPr>
            <w:tcW w:w="567" w:type="dxa"/>
          </w:tcPr>
          <w:p w14:paraId="54950883" w14:textId="77777777" w:rsidR="00057788" w:rsidRPr="00CD5EF5" w:rsidRDefault="00057788" w:rsidP="002E3A37">
            <w:pPr>
              <w:pStyle w:val="GOSTTablenorm"/>
            </w:pPr>
            <w:r w:rsidRPr="00CD5EF5">
              <w:t>О</w:t>
            </w:r>
          </w:p>
        </w:tc>
        <w:tc>
          <w:tcPr>
            <w:tcW w:w="3964" w:type="dxa"/>
          </w:tcPr>
          <w:p w14:paraId="74746B7B" w14:textId="77777777" w:rsidR="00057788" w:rsidRPr="00CD5EF5" w:rsidRDefault="00057788" w:rsidP="002E3A37">
            <w:pPr>
              <w:pStyle w:val="GOSTTablenorm"/>
            </w:pPr>
            <w:r w:rsidRPr="00CD5EF5">
              <w:rPr>
                <w:lang w:eastAsia="en-US"/>
              </w:rPr>
              <w:t xml:space="preserve">Указывается </w:t>
            </w:r>
            <w:r w:rsidRPr="009B5B7E">
              <w:rPr>
                <w:lang w:eastAsia="en-US"/>
              </w:rPr>
              <w:t xml:space="preserve">значение версии, соответствующее таблице </w:t>
            </w:r>
            <w:r w:rsidRPr="009B5B7E">
              <w:fldChar w:fldCharType="begin"/>
            </w:r>
            <w:r w:rsidRPr="009B5B7E">
              <w:rPr>
                <w:lang w:eastAsia="en-US"/>
              </w:rPr>
              <w:instrText xml:space="preserve"> REF _Ref506546555 \h </w:instrText>
            </w:r>
            <w:r>
              <w:instrText xml:space="preserve"> \* MERGEFORMAT </w:instrText>
            </w:r>
            <w:r w:rsidRPr="009B5B7E">
              <w:fldChar w:fldCharType="separate"/>
            </w:r>
            <w:r w:rsidR="00306405" w:rsidRPr="00306405">
              <w:rPr>
                <w:noProof/>
              </w:rPr>
              <w:t>1</w:t>
            </w:r>
            <w:r w:rsidRPr="009B5B7E">
              <w:fldChar w:fldCharType="end"/>
            </w:r>
          </w:p>
        </w:tc>
      </w:tr>
      <w:tr w:rsidR="00057788" w:rsidRPr="00CD5EF5" w14:paraId="7F79FF7D" w14:textId="77777777" w:rsidTr="002E3A37">
        <w:trPr>
          <w:trHeight w:val="343"/>
        </w:trPr>
        <w:tc>
          <w:tcPr>
            <w:tcW w:w="9634" w:type="dxa"/>
            <w:gridSpan w:val="6"/>
          </w:tcPr>
          <w:p w14:paraId="5643BB6C" w14:textId="77777777" w:rsidR="00057788" w:rsidRPr="002E4D73" w:rsidRDefault="00057788" w:rsidP="002E3A37">
            <w:pPr>
              <w:pStyle w:val="GOSTTablenorm"/>
              <w:rPr>
                <w:b/>
              </w:rPr>
            </w:pPr>
            <w:r w:rsidRPr="002E4D73">
              <w:rPr>
                <w:b/>
              </w:rPr>
              <w:t>Основная информация</w:t>
            </w:r>
          </w:p>
        </w:tc>
      </w:tr>
      <w:tr w:rsidR="00057788" w:rsidRPr="00CD5EF5" w14:paraId="75AC6E83" w14:textId="77777777" w:rsidTr="002E3A37">
        <w:trPr>
          <w:trHeight w:val="546"/>
        </w:trPr>
        <w:tc>
          <w:tcPr>
            <w:tcW w:w="1701" w:type="dxa"/>
          </w:tcPr>
          <w:p w14:paraId="064B55C6" w14:textId="77777777" w:rsidR="00057788" w:rsidRPr="00CD5EF5" w:rsidRDefault="00057788" w:rsidP="002E3A37">
            <w:pPr>
              <w:pStyle w:val="GOSTTablenorm"/>
            </w:pPr>
            <w:r w:rsidRPr="00CD5EF5">
              <w:t>Глобальный уникальный идентификатор</w:t>
            </w:r>
          </w:p>
        </w:tc>
        <w:tc>
          <w:tcPr>
            <w:tcW w:w="1701" w:type="dxa"/>
          </w:tcPr>
          <w:p w14:paraId="13264E0C" w14:textId="77777777" w:rsidR="00057788" w:rsidRPr="00CD5EF5" w:rsidRDefault="00057788" w:rsidP="002E3A37">
            <w:pPr>
              <w:pStyle w:val="GOSTTablenorm"/>
              <w:rPr>
                <w:lang w:val="en-US"/>
              </w:rPr>
            </w:pPr>
            <w:r w:rsidRPr="00CD5EF5">
              <w:t>GUID</w:t>
            </w:r>
          </w:p>
        </w:tc>
        <w:tc>
          <w:tcPr>
            <w:tcW w:w="567" w:type="dxa"/>
          </w:tcPr>
          <w:p w14:paraId="3F8CCFEB" w14:textId="77777777" w:rsidR="00057788" w:rsidRPr="00CD5EF5" w:rsidRDefault="00057788" w:rsidP="002E3A37">
            <w:pPr>
              <w:pStyle w:val="GOSTTablenorm"/>
            </w:pPr>
            <w:r w:rsidRPr="00CD5EF5">
              <w:t>П</w:t>
            </w:r>
          </w:p>
        </w:tc>
        <w:tc>
          <w:tcPr>
            <w:tcW w:w="1134" w:type="dxa"/>
          </w:tcPr>
          <w:p w14:paraId="18112EA2" w14:textId="77777777" w:rsidR="00057788" w:rsidRPr="00CD5EF5" w:rsidRDefault="00057788" w:rsidP="002E3A37">
            <w:pPr>
              <w:pStyle w:val="GOSTTablenorm"/>
            </w:pPr>
            <w:r w:rsidRPr="00CD5EF5">
              <w:t>Т(36)</w:t>
            </w:r>
          </w:p>
        </w:tc>
        <w:tc>
          <w:tcPr>
            <w:tcW w:w="567" w:type="dxa"/>
          </w:tcPr>
          <w:p w14:paraId="6636C288" w14:textId="77777777" w:rsidR="00057788" w:rsidRPr="00CD5EF5" w:rsidRDefault="00057788" w:rsidP="002E3A37">
            <w:pPr>
              <w:pStyle w:val="GOSTTablenorm"/>
            </w:pPr>
            <w:r w:rsidRPr="00CD5EF5">
              <w:t>О</w:t>
            </w:r>
          </w:p>
        </w:tc>
        <w:tc>
          <w:tcPr>
            <w:tcW w:w="3964" w:type="dxa"/>
          </w:tcPr>
          <w:p w14:paraId="5DD1D8C3" w14:textId="77777777" w:rsidR="00057788" w:rsidRPr="00CD5EF5" w:rsidRDefault="00057788" w:rsidP="002E3A37">
            <w:pPr>
              <w:pStyle w:val="GOSTTablenorm"/>
            </w:pPr>
            <w:r w:rsidRPr="00CD5EF5">
              <w:t>GUID – Глобальный уникальный идентификатор документа.</w:t>
            </w:r>
          </w:p>
          <w:p w14:paraId="56758642" w14:textId="77777777" w:rsidR="00057788" w:rsidRPr="00CD5EF5" w:rsidRDefault="00057788" w:rsidP="002E3A37">
            <w:pPr>
              <w:pStyle w:val="GOSTTablenorm"/>
            </w:pPr>
            <w:r w:rsidRPr="00CD5EF5">
              <w:t>При поступлении в ТОФК документа с неуникальным значением идентификатора документа, документ не принимается к исполнению в системе Федерального казначейства</w:t>
            </w:r>
          </w:p>
        </w:tc>
      </w:tr>
      <w:tr w:rsidR="00057788" w:rsidRPr="00CD5EF5" w14:paraId="1A0906BF" w14:textId="77777777" w:rsidTr="002E3A37">
        <w:trPr>
          <w:trHeight w:val="1110"/>
        </w:trPr>
        <w:tc>
          <w:tcPr>
            <w:tcW w:w="1701" w:type="dxa"/>
          </w:tcPr>
          <w:p w14:paraId="73187DF0" w14:textId="77777777" w:rsidR="00057788" w:rsidRPr="00CD5EF5" w:rsidRDefault="00057788" w:rsidP="002E3A37">
            <w:pPr>
              <w:pStyle w:val="GOSTTablenorm"/>
            </w:pPr>
            <w:r w:rsidRPr="00CD5EF5">
              <w:t>Номер документа</w:t>
            </w:r>
          </w:p>
        </w:tc>
        <w:tc>
          <w:tcPr>
            <w:tcW w:w="1701" w:type="dxa"/>
          </w:tcPr>
          <w:p w14:paraId="0DA46530" w14:textId="77777777" w:rsidR="00057788" w:rsidRPr="00CD5EF5" w:rsidRDefault="00057788" w:rsidP="002E3A37">
            <w:pPr>
              <w:pStyle w:val="GOSTTablenorm"/>
              <w:rPr>
                <w:lang w:val="en-US"/>
              </w:rPr>
            </w:pPr>
            <w:r w:rsidRPr="00CD5EF5">
              <w:rPr>
                <w:lang w:val="en-US"/>
              </w:rPr>
              <w:t>Inf_</w:t>
            </w:r>
            <w:r w:rsidRPr="00CD5EF5">
              <w:t>NmD</w:t>
            </w:r>
            <w:r w:rsidRPr="00CD5EF5">
              <w:rPr>
                <w:lang w:val="en-US"/>
              </w:rPr>
              <w:t>oc</w:t>
            </w:r>
          </w:p>
        </w:tc>
        <w:tc>
          <w:tcPr>
            <w:tcW w:w="567" w:type="dxa"/>
          </w:tcPr>
          <w:p w14:paraId="76CAA5CC" w14:textId="77777777" w:rsidR="00057788" w:rsidRPr="00CD5EF5" w:rsidRDefault="00057788" w:rsidP="002E3A37">
            <w:pPr>
              <w:pStyle w:val="GOSTTablenorm"/>
            </w:pPr>
            <w:r w:rsidRPr="00CD5EF5">
              <w:t>П</w:t>
            </w:r>
          </w:p>
        </w:tc>
        <w:tc>
          <w:tcPr>
            <w:tcW w:w="1134" w:type="dxa"/>
          </w:tcPr>
          <w:p w14:paraId="57476843" w14:textId="77777777" w:rsidR="00057788" w:rsidRPr="00CD5EF5" w:rsidRDefault="00057788" w:rsidP="002E3A37">
            <w:pPr>
              <w:pStyle w:val="GOSTTablenorm"/>
            </w:pPr>
            <w:r w:rsidRPr="00CD5EF5">
              <w:t>T(</w:t>
            </w:r>
            <w:r w:rsidRPr="00CD5EF5">
              <w:rPr>
                <w:lang w:val="en-US"/>
              </w:rPr>
              <w:t>1</w:t>
            </w:r>
            <w:r w:rsidRPr="00CD5EF5">
              <w:t>-15)</w:t>
            </w:r>
          </w:p>
        </w:tc>
        <w:tc>
          <w:tcPr>
            <w:tcW w:w="567" w:type="dxa"/>
          </w:tcPr>
          <w:p w14:paraId="6977B492" w14:textId="77777777" w:rsidR="00057788" w:rsidRPr="00CD5EF5" w:rsidRDefault="00057788" w:rsidP="002E3A37">
            <w:pPr>
              <w:pStyle w:val="GOSTTablenorm"/>
            </w:pPr>
            <w:r w:rsidRPr="00CD5EF5">
              <w:t>О</w:t>
            </w:r>
          </w:p>
        </w:tc>
        <w:tc>
          <w:tcPr>
            <w:tcW w:w="3964" w:type="dxa"/>
          </w:tcPr>
          <w:p w14:paraId="305723E6" w14:textId="77777777" w:rsidR="00057788" w:rsidRPr="00CD5EF5" w:rsidRDefault="00057788" w:rsidP="002E3A37">
            <w:pPr>
              <w:pStyle w:val="GOSTTablenorm"/>
            </w:pPr>
            <w:r w:rsidRPr="00CD5EF5">
              <w:t>Указывается номер документа «Распоряжение о перечислении денежных средств на банковские карты «Мир» физических лиц» (далее – Распоряжение о перечислении), уникальный в пределах лицевого счета клиента и даты документа</w:t>
            </w:r>
          </w:p>
        </w:tc>
      </w:tr>
      <w:tr w:rsidR="00057788" w:rsidRPr="00CD5EF5" w14:paraId="326C2C62" w14:textId="77777777" w:rsidTr="002E3A37">
        <w:trPr>
          <w:trHeight w:val="283"/>
        </w:trPr>
        <w:tc>
          <w:tcPr>
            <w:tcW w:w="1701" w:type="dxa"/>
          </w:tcPr>
          <w:p w14:paraId="67549F35" w14:textId="77777777" w:rsidR="00057788" w:rsidRPr="00CD5EF5" w:rsidRDefault="00057788" w:rsidP="002E3A37">
            <w:pPr>
              <w:pStyle w:val="GOSTTablenorm"/>
            </w:pPr>
            <w:r w:rsidRPr="00CD5EF5">
              <w:t>Дата документа</w:t>
            </w:r>
          </w:p>
        </w:tc>
        <w:tc>
          <w:tcPr>
            <w:tcW w:w="1701" w:type="dxa"/>
          </w:tcPr>
          <w:p w14:paraId="346C9B95" w14:textId="77777777" w:rsidR="00057788" w:rsidRPr="00CD5EF5" w:rsidRDefault="00057788" w:rsidP="002E3A37">
            <w:pPr>
              <w:pStyle w:val="GOSTTablenorm"/>
              <w:rPr>
                <w:lang w:val="en-US"/>
              </w:rPr>
            </w:pPr>
            <w:r w:rsidRPr="00CD5EF5">
              <w:rPr>
                <w:lang w:val="en-US"/>
              </w:rPr>
              <w:t>Inf_</w:t>
            </w:r>
            <w:r w:rsidRPr="00CD5EF5">
              <w:t>DtD</w:t>
            </w:r>
            <w:r w:rsidRPr="00CD5EF5">
              <w:rPr>
                <w:lang w:val="en-US"/>
              </w:rPr>
              <w:t>o</w:t>
            </w:r>
            <w:r w:rsidRPr="00CD5EF5">
              <w:t>c</w:t>
            </w:r>
          </w:p>
        </w:tc>
        <w:tc>
          <w:tcPr>
            <w:tcW w:w="567" w:type="dxa"/>
          </w:tcPr>
          <w:p w14:paraId="4599691D" w14:textId="77777777" w:rsidR="00057788" w:rsidRPr="00CD5EF5" w:rsidRDefault="00057788" w:rsidP="002E3A37">
            <w:pPr>
              <w:pStyle w:val="GOSTTablenorm"/>
            </w:pPr>
            <w:r w:rsidRPr="00CD5EF5">
              <w:t>П</w:t>
            </w:r>
          </w:p>
        </w:tc>
        <w:tc>
          <w:tcPr>
            <w:tcW w:w="1134" w:type="dxa"/>
          </w:tcPr>
          <w:p w14:paraId="29624A0A" w14:textId="77777777" w:rsidR="00057788" w:rsidRPr="00CD5EF5" w:rsidRDefault="00057788" w:rsidP="002E3A37">
            <w:pPr>
              <w:pStyle w:val="GOSTTablenorm"/>
            </w:pPr>
            <w:r w:rsidRPr="00CD5EF5">
              <w:rPr>
                <w:lang w:val="en-US"/>
              </w:rPr>
              <w:t>Date</w:t>
            </w:r>
          </w:p>
        </w:tc>
        <w:tc>
          <w:tcPr>
            <w:tcW w:w="567" w:type="dxa"/>
          </w:tcPr>
          <w:p w14:paraId="3ABF2691" w14:textId="77777777" w:rsidR="00057788" w:rsidRPr="00CD5EF5" w:rsidRDefault="00057788" w:rsidP="002E3A37">
            <w:pPr>
              <w:pStyle w:val="GOSTTablenorm"/>
            </w:pPr>
            <w:r w:rsidRPr="00CD5EF5">
              <w:t>О</w:t>
            </w:r>
          </w:p>
        </w:tc>
        <w:tc>
          <w:tcPr>
            <w:tcW w:w="3964" w:type="dxa"/>
          </w:tcPr>
          <w:p w14:paraId="523766B6" w14:textId="77777777" w:rsidR="00057788" w:rsidRPr="00CD5EF5" w:rsidRDefault="00057788" w:rsidP="002E3A37">
            <w:pPr>
              <w:pStyle w:val="GOSTTablenorm"/>
            </w:pPr>
            <w:r w:rsidRPr="00CD5EF5">
              <w:t>Указывается дата составления Распоряжения о перечислении, не превышающая дату его представления в орган ФК</w:t>
            </w:r>
          </w:p>
        </w:tc>
      </w:tr>
      <w:tr w:rsidR="00057788" w:rsidRPr="00CD5EF5" w14:paraId="144DEB9F" w14:textId="77777777" w:rsidTr="002E3A37">
        <w:trPr>
          <w:trHeight w:val="283"/>
        </w:trPr>
        <w:tc>
          <w:tcPr>
            <w:tcW w:w="1701" w:type="dxa"/>
          </w:tcPr>
          <w:p w14:paraId="7AEF8463" w14:textId="77777777" w:rsidR="00057788" w:rsidRPr="00CD5EF5" w:rsidRDefault="00057788" w:rsidP="002E3A37">
            <w:pPr>
              <w:pStyle w:val="GOSTTablenorm"/>
            </w:pPr>
            <w:r w:rsidRPr="00CD5EF5">
              <w:t>Наименование клиента</w:t>
            </w:r>
          </w:p>
        </w:tc>
        <w:tc>
          <w:tcPr>
            <w:tcW w:w="1701" w:type="dxa"/>
          </w:tcPr>
          <w:p w14:paraId="51B6D388" w14:textId="77777777" w:rsidR="00057788" w:rsidRPr="00CD5EF5" w:rsidRDefault="00057788" w:rsidP="002E3A37">
            <w:pPr>
              <w:pStyle w:val="GOSTTablenorm"/>
            </w:pPr>
            <w:r w:rsidRPr="00CD5EF5">
              <w:t>Rcp_Nm</w:t>
            </w:r>
          </w:p>
        </w:tc>
        <w:tc>
          <w:tcPr>
            <w:tcW w:w="567" w:type="dxa"/>
          </w:tcPr>
          <w:p w14:paraId="6DDDF520" w14:textId="77777777" w:rsidR="00057788" w:rsidRPr="00CD5EF5" w:rsidRDefault="00057788" w:rsidP="002E3A37">
            <w:pPr>
              <w:pStyle w:val="GOSTTablenorm"/>
            </w:pPr>
            <w:r w:rsidRPr="00CD5EF5">
              <w:t>П</w:t>
            </w:r>
          </w:p>
        </w:tc>
        <w:tc>
          <w:tcPr>
            <w:tcW w:w="1134" w:type="dxa"/>
          </w:tcPr>
          <w:p w14:paraId="7711BBF7" w14:textId="77777777" w:rsidR="00057788" w:rsidRPr="00CD5EF5" w:rsidRDefault="00057788" w:rsidP="002E3A37">
            <w:pPr>
              <w:pStyle w:val="GOSTTablenorm"/>
            </w:pPr>
            <w:r w:rsidRPr="00CD5EF5">
              <w:t>Т(1-2000)</w:t>
            </w:r>
          </w:p>
        </w:tc>
        <w:tc>
          <w:tcPr>
            <w:tcW w:w="567" w:type="dxa"/>
          </w:tcPr>
          <w:p w14:paraId="7E64EFEF" w14:textId="77777777" w:rsidR="00057788" w:rsidRPr="00CD5EF5" w:rsidRDefault="00057788" w:rsidP="002E3A37">
            <w:pPr>
              <w:pStyle w:val="GOSTTablenorm"/>
            </w:pPr>
            <w:r w:rsidRPr="00CD5EF5">
              <w:t>О</w:t>
            </w:r>
          </w:p>
        </w:tc>
        <w:tc>
          <w:tcPr>
            <w:tcW w:w="3964" w:type="dxa"/>
          </w:tcPr>
          <w:p w14:paraId="015591C0" w14:textId="77777777" w:rsidR="00057788" w:rsidRPr="00CD5EF5" w:rsidRDefault="00057788" w:rsidP="002E3A37">
            <w:pPr>
              <w:pStyle w:val="GOSTTablenorm"/>
            </w:pPr>
            <w:r w:rsidRPr="00CD5EF5">
              <w:t xml:space="preserve">Наименование клиента: </w:t>
            </w:r>
          </w:p>
          <w:p w14:paraId="4AC511D8" w14:textId="77777777" w:rsidR="00057788" w:rsidRPr="00CD5EF5" w:rsidRDefault="00057788" w:rsidP="002E3A37">
            <w:pPr>
              <w:pStyle w:val="GOSTTablenorm"/>
            </w:pPr>
            <w:r w:rsidRPr="00CD5EF5">
              <w:t xml:space="preserve">для организаций, отсутствующих в Сводном реестре, указывается в </w:t>
            </w:r>
            <w:r w:rsidRPr="00CD5EF5">
              <w:lastRenderedPageBreak/>
              <w:t>соответствии с регистрационными данными, присвоенными ТОФК</w:t>
            </w:r>
          </w:p>
          <w:p w14:paraId="054A73ED" w14:textId="77777777" w:rsidR="00057788" w:rsidRPr="00CD5EF5" w:rsidRDefault="00057788" w:rsidP="002E3A37">
            <w:pPr>
              <w:pStyle w:val="GOSTTablenorm"/>
            </w:pPr>
            <w:r w:rsidRPr="00CD5EF5">
              <w:t>для остальных клиентов указывается наименование организации в соответствии со Сводным реестром</w:t>
            </w:r>
          </w:p>
        </w:tc>
      </w:tr>
      <w:tr w:rsidR="00057788" w:rsidRPr="00CD5EF5" w14:paraId="2A7635EA" w14:textId="77777777" w:rsidTr="002E3A37">
        <w:trPr>
          <w:trHeight w:val="283"/>
        </w:trPr>
        <w:tc>
          <w:tcPr>
            <w:tcW w:w="1701" w:type="dxa"/>
          </w:tcPr>
          <w:p w14:paraId="0C54DFCC" w14:textId="77777777" w:rsidR="00057788" w:rsidRPr="00CD5EF5" w:rsidRDefault="00057788" w:rsidP="002E3A37">
            <w:pPr>
              <w:pStyle w:val="GOSTTablenorm"/>
            </w:pPr>
            <w:r w:rsidRPr="00CD5EF5">
              <w:lastRenderedPageBreak/>
              <w:t>Наименование клиента-косвенного участника системы казначейских платежей</w:t>
            </w:r>
          </w:p>
        </w:tc>
        <w:tc>
          <w:tcPr>
            <w:tcW w:w="1701" w:type="dxa"/>
          </w:tcPr>
          <w:p w14:paraId="2F1A4EF5" w14:textId="77777777" w:rsidR="00057788" w:rsidRPr="00CD5EF5" w:rsidRDefault="00057788" w:rsidP="002E3A37">
            <w:pPr>
              <w:pStyle w:val="GOSTTablenorm"/>
            </w:pPr>
            <w:r w:rsidRPr="00CD5EF5">
              <w:t>Pbs_NmInd</w:t>
            </w:r>
          </w:p>
        </w:tc>
        <w:tc>
          <w:tcPr>
            <w:tcW w:w="567" w:type="dxa"/>
          </w:tcPr>
          <w:p w14:paraId="1F53C92C" w14:textId="77777777" w:rsidR="00057788" w:rsidRPr="00CD5EF5" w:rsidRDefault="00057788" w:rsidP="002E3A37">
            <w:pPr>
              <w:pStyle w:val="GOSTTablenorm"/>
            </w:pPr>
            <w:r w:rsidRPr="00CD5EF5">
              <w:t>П</w:t>
            </w:r>
          </w:p>
        </w:tc>
        <w:tc>
          <w:tcPr>
            <w:tcW w:w="1134" w:type="dxa"/>
          </w:tcPr>
          <w:p w14:paraId="6C59715A" w14:textId="77777777" w:rsidR="00057788" w:rsidRPr="00CD5EF5" w:rsidRDefault="00057788" w:rsidP="002E3A37">
            <w:pPr>
              <w:pStyle w:val="GOSTTablenorm"/>
            </w:pPr>
            <w:r w:rsidRPr="00CD5EF5">
              <w:t>Т(1-2000)</w:t>
            </w:r>
          </w:p>
        </w:tc>
        <w:tc>
          <w:tcPr>
            <w:tcW w:w="567" w:type="dxa"/>
          </w:tcPr>
          <w:p w14:paraId="3E5E77C4" w14:textId="77777777" w:rsidR="00057788" w:rsidRPr="00CD5EF5" w:rsidRDefault="00057788" w:rsidP="002E3A37">
            <w:pPr>
              <w:pStyle w:val="GOSTTablenorm"/>
            </w:pPr>
            <w:r w:rsidRPr="00CD5EF5">
              <w:t>Н</w:t>
            </w:r>
          </w:p>
        </w:tc>
        <w:tc>
          <w:tcPr>
            <w:tcW w:w="3964" w:type="dxa"/>
          </w:tcPr>
          <w:p w14:paraId="49256D99" w14:textId="77777777" w:rsidR="00057788" w:rsidRPr="00CD5EF5" w:rsidRDefault="00057788" w:rsidP="002E3A37">
            <w:pPr>
              <w:pStyle w:val="GOSTTablenorm"/>
            </w:pPr>
            <w:r w:rsidRPr="00CD5EF5">
              <w:t>Указывается полное или сокращенное наименование косвенного участника системы казначейских платежей (в случае, если лицевой счет организации открыт в финансовом органе субъекта Российской Федерации (муниципального образования) или органе управления внебюджетным фондом).</w:t>
            </w:r>
          </w:p>
          <w:p w14:paraId="3BEA66CA" w14:textId="77777777" w:rsidR="00057788" w:rsidRPr="00CD5EF5" w:rsidRDefault="00057788" w:rsidP="002E3A37">
            <w:pPr>
              <w:pStyle w:val="GOSTTablenorm"/>
            </w:pPr>
            <w:r w:rsidRPr="00CD5EF5">
              <w:t>Заполняется, если поле «Номер лицевого счета» клиента заполнено значением л/с с кодом 02, 12</w:t>
            </w:r>
          </w:p>
        </w:tc>
      </w:tr>
      <w:tr w:rsidR="00057788" w:rsidRPr="00CD5EF5" w14:paraId="59AB7A44" w14:textId="77777777" w:rsidTr="002E3A37">
        <w:trPr>
          <w:trHeight w:val="283"/>
        </w:trPr>
        <w:tc>
          <w:tcPr>
            <w:tcW w:w="1701" w:type="dxa"/>
          </w:tcPr>
          <w:p w14:paraId="13FF2661" w14:textId="77777777" w:rsidR="00057788" w:rsidRPr="00CD5EF5" w:rsidRDefault="00057788" w:rsidP="002E3A37">
            <w:pPr>
              <w:pStyle w:val="GOSTTablenorm"/>
            </w:pPr>
            <w:r w:rsidRPr="00CD5EF5">
              <w:t>Код клиента</w:t>
            </w:r>
          </w:p>
        </w:tc>
        <w:tc>
          <w:tcPr>
            <w:tcW w:w="1701" w:type="dxa"/>
          </w:tcPr>
          <w:p w14:paraId="3E701EF2" w14:textId="77777777" w:rsidR="00057788" w:rsidRPr="00CD5EF5" w:rsidRDefault="00057788" w:rsidP="002E3A37">
            <w:pPr>
              <w:pStyle w:val="GOSTTablenorm"/>
            </w:pPr>
            <w:r w:rsidRPr="00CD5EF5">
              <w:t>Rcp_Cd</w:t>
            </w:r>
          </w:p>
        </w:tc>
        <w:tc>
          <w:tcPr>
            <w:tcW w:w="567" w:type="dxa"/>
          </w:tcPr>
          <w:p w14:paraId="6E5FFD3B" w14:textId="77777777" w:rsidR="00057788" w:rsidRPr="00CD5EF5" w:rsidRDefault="00057788" w:rsidP="002E3A37">
            <w:pPr>
              <w:pStyle w:val="GOSTTablenorm"/>
            </w:pPr>
            <w:r w:rsidRPr="00CD5EF5">
              <w:t>П</w:t>
            </w:r>
          </w:p>
        </w:tc>
        <w:tc>
          <w:tcPr>
            <w:tcW w:w="1134" w:type="dxa"/>
          </w:tcPr>
          <w:p w14:paraId="7382C009" w14:textId="77777777" w:rsidR="00057788" w:rsidRPr="00CD5EF5" w:rsidRDefault="00057788" w:rsidP="002E3A37">
            <w:pPr>
              <w:pStyle w:val="GOSTTablenorm"/>
            </w:pPr>
            <w:r w:rsidRPr="00CD5EF5">
              <w:t>Т(5) или T(8)</w:t>
            </w:r>
          </w:p>
        </w:tc>
        <w:tc>
          <w:tcPr>
            <w:tcW w:w="567" w:type="dxa"/>
          </w:tcPr>
          <w:p w14:paraId="7A0DFFFE" w14:textId="77777777" w:rsidR="00057788" w:rsidRPr="00CD5EF5" w:rsidRDefault="00057788" w:rsidP="002E3A37">
            <w:pPr>
              <w:pStyle w:val="GOSTTablenorm"/>
            </w:pPr>
            <w:r w:rsidRPr="00CD5EF5">
              <w:t>О</w:t>
            </w:r>
          </w:p>
        </w:tc>
        <w:tc>
          <w:tcPr>
            <w:tcW w:w="3964" w:type="dxa"/>
          </w:tcPr>
          <w:p w14:paraId="0622B4AE" w14:textId="77777777" w:rsidR="00057788" w:rsidRPr="00CD5EF5" w:rsidRDefault="00057788" w:rsidP="002E3A37">
            <w:pPr>
              <w:pStyle w:val="GOSTTablenorm"/>
            </w:pPr>
            <w:r w:rsidRPr="00CD5EF5">
              <w:t xml:space="preserve">Код клиента: </w:t>
            </w:r>
          </w:p>
          <w:p w14:paraId="7C7A1EFF" w14:textId="77777777" w:rsidR="00057788" w:rsidRPr="00CD5EF5" w:rsidRDefault="00057788" w:rsidP="002E3A37">
            <w:pPr>
              <w:pStyle w:val="GOSTTablenorm"/>
            </w:pPr>
            <w:r w:rsidRPr="00CD5EF5">
              <w:t xml:space="preserve">для организаций, отсутствующих в Сводном реестре, указывается код клиента в соответствии с регистрационными данными, присвоенными ТОФК; </w:t>
            </w:r>
          </w:p>
          <w:p w14:paraId="740407C8" w14:textId="77777777" w:rsidR="00057788" w:rsidRPr="00CD5EF5" w:rsidRDefault="00057788" w:rsidP="002E3A37">
            <w:pPr>
              <w:pStyle w:val="GOSTTablenorm"/>
            </w:pPr>
            <w:r w:rsidRPr="00CD5EF5">
              <w:t>для остальных клиентов указывается уникальный код организации по Сводному реестру</w:t>
            </w:r>
          </w:p>
        </w:tc>
      </w:tr>
      <w:tr w:rsidR="00057788" w:rsidRPr="00CD5EF5" w14:paraId="22431896" w14:textId="77777777" w:rsidTr="002E3A37">
        <w:trPr>
          <w:trHeight w:val="283"/>
        </w:trPr>
        <w:tc>
          <w:tcPr>
            <w:tcW w:w="1701" w:type="dxa"/>
          </w:tcPr>
          <w:p w14:paraId="227E7139" w14:textId="77777777" w:rsidR="00057788" w:rsidRPr="00CD5EF5" w:rsidRDefault="00057788" w:rsidP="002E3A37">
            <w:pPr>
              <w:pStyle w:val="GOSTTablenorm"/>
            </w:pPr>
            <w:r w:rsidRPr="00CD5EF5">
              <w:t>Код по Сводному реестру клиента-косвенного участника системы казначейских платежей</w:t>
            </w:r>
          </w:p>
        </w:tc>
        <w:tc>
          <w:tcPr>
            <w:tcW w:w="1701" w:type="dxa"/>
          </w:tcPr>
          <w:p w14:paraId="67CA6E79" w14:textId="77777777" w:rsidR="00057788" w:rsidRPr="00CD5EF5" w:rsidRDefault="00057788" w:rsidP="002E3A37">
            <w:pPr>
              <w:pStyle w:val="GOSTTablenorm"/>
            </w:pPr>
            <w:r w:rsidRPr="00CD5EF5">
              <w:t>P</w:t>
            </w:r>
            <w:r w:rsidRPr="00CD5EF5">
              <w:rPr>
                <w:lang w:val="en-US"/>
              </w:rPr>
              <w:t>bs_</w:t>
            </w:r>
            <w:r w:rsidRPr="00CD5EF5">
              <w:t>CdInd</w:t>
            </w:r>
          </w:p>
        </w:tc>
        <w:tc>
          <w:tcPr>
            <w:tcW w:w="567" w:type="dxa"/>
          </w:tcPr>
          <w:p w14:paraId="5BFCFED5" w14:textId="77777777" w:rsidR="00057788" w:rsidRPr="00CD5EF5" w:rsidRDefault="00057788" w:rsidP="002E3A37">
            <w:pPr>
              <w:pStyle w:val="GOSTTablenorm"/>
              <w:rPr>
                <w:lang w:val="en-US"/>
              </w:rPr>
            </w:pPr>
            <w:r w:rsidRPr="00CD5EF5">
              <w:t>П</w:t>
            </w:r>
          </w:p>
        </w:tc>
        <w:tc>
          <w:tcPr>
            <w:tcW w:w="1134" w:type="dxa"/>
          </w:tcPr>
          <w:p w14:paraId="13C91A48" w14:textId="77777777" w:rsidR="00057788" w:rsidRPr="00CD5EF5" w:rsidRDefault="00057788" w:rsidP="002E3A37">
            <w:pPr>
              <w:pStyle w:val="GOSTTablenorm"/>
            </w:pPr>
            <w:r w:rsidRPr="00CD5EF5">
              <w:t>Т(8)</w:t>
            </w:r>
          </w:p>
        </w:tc>
        <w:tc>
          <w:tcPr>
            <w:tcW w:w="567" w:type="dxa"/>
          </w:tcPr>
          <w:p w14:paraId="2501FB06" w14:textId="77777777" w:rsidR="00057788" w:rsidRPr="00CD5EF5" w:rsidRDefault="00057788" w:rsidP="002E3A37">
            <w:pPr>
              <w:pStyle w:val="GOSTTablenorm"/>
            </w:pPr>
            <w:r w:rsidRPr="00CD5EF5">
              <w:t>Н</w:t>
            </w:r>
          </w:p>
        </w:tc>
        <w:tc>
          <w:tcPr>
            <w:tcW w:w="3964" w:type="dxa"/>
          </w:tcPr>
          <w:p w14:paraId="5807D7DD" w14:textId="77777777" w:rsidR="00057788" w:rsidRPr="00CD5EF5" w:rsidRDefault="00057788" w:rsidP="002E3A37">
            <w:pPr>
              <w:pStyle w:val="GOSTTablenorm"/>
            </w:pPr>
            <w:r w:rsidRPr="00CD5EF5">
              <w:t>Указывается уникальный код организации – косвенного участника системы казначейских платежей в соответствии со Сводным реестром.</w:t>
            </w:r>
          </w:p>
          <w:p w14:paraId="3FF12C73" w14:textId="77777777" w:rsidR="00057788" w:rsidRPr="00CD5EF5" w:rsidRDefault="00057788" w:rsidP="002E3A37">
            <w:pPr>
              <w:pStyle w:val="GOSTTablenorm"/>
            </w:pPr>
            <w:r w:rsidRPr="00CD5EF5">
              <w:t>Заполняется, если поле «Номер лицевого счета» клиента заполнено значением л/с с кодом 02, 12</w:t>
            </w:r>
          </w:p>
        </w:tc>
      </w:tr>
      <w:tr w:rsidR="00057788" w:rsidRPr="00CD5EF5" w14:paraId="61AD336C" w14:textId="77777777" w:rsidTr="002E3A37">
        <w:trPr>
          <w:trHeight w:val="283"/>
        </w:trPr>
        <w:tc>
          <w:tcPr>
            <w:tcW w:w="1701" w:type="dxa"/>
          </w:tcPr>
          <w:p w14:paraId="0313000C" w14:textId="77777777" w:rsidR="00057788" w:rsidRPr="00CD5EF5" w:rsidRDefault="00057788" w:rsidP="002E3A37">
            <w:pPr>
              <w:pStyle w:val="GOSTTablenorm"/>
            </w:pPr>
            <w:r w:rsidRPr="00CD5EF5">
              <w:t>Номер лицевого счета клиента</w:t>
            </w:r>
          </w:p>
        </w:tc>
        <w:tc>
          <w:tcPr>
            <w:tcW w:w="1701" w:type="dxa"/>
          </w:tcPr>
          <w:p w14:paraId="0AF57FC4" w14:textId="77777777" w:rsidR="00057788" w:rsidRPr="00CD5EF5" w:rsidRDefault="00057788" w:rsidP="002E3A37">
            <w:pPr>
              <w:pStyle w:val="GOSTTablenorm"/>
              <w:rPr>
                <w:lang w:val="en-US"/>
              </w:rPr>
            </w:pPr>
            <w:r w:rsidRPr="00CD5EF5">
              <w:t>Rcp_</w:t>
            </w:r>
            <w:r w:rsidRPr="00CD5EF5">
              <w:rPr>
                <w:lang w:val="en-US"/>
              </w:rPr>
              <w:t>NmAccnt</w:t>
            </w:r>
          </w:p>
        </w:tc>
        <w:tc>
          <w:tcPr>
            <w:tcW w:w="567" w:type="dxa"/>
          </w:tcPr>
          <w:p w14:paraId="0733268D" w14:textId="77777777" w:rsidR="00057788" w:rsidRPr="00CD5EF5" w:rsidRDefault="00057788" w:rsidP="002E3A37">
            <w:pPr>
              <w:pStyle w:val="GOSTTablenorm"/>
            </w:pPr>
            <w:r w:rsidRPr="00CD5EF5">
              <w:t>П</w:t>
            </w:r>
          </w:p>
        </w:tc>
        <w:tc>
          <w:tcPr>
            <w:tcW w:w="1134" w:type="dxa"/>
          </w:tcPr>
          <w:p w14:paraId="505A9700" w14:textId="77777777" w:rsidR="00057788" w:rsidRPr="00CD5EF5" w:rsidRDefault="00057788" w:rsidP="002E3A37">
            <w:pPr>
              <w:pStyle w:val="GOSTTablenorm"/>
              <w:rPr>
                <w:lang w:val="en-US"/>
              </w:rPr>
            </w:pPr>
            <w:r w:rsidRPr="00CD5EF5">
              <w:t>Т(11)</w:t>
            </w:r>
          </w:p>
        </w:tc>
        <w:tc>
          <w:tcPr>
            <w:tcW w:w="567" w:type="dxa"/>
          </w:tcPr>
          <w:p w14:paraId="3E5FB6E4" w14:textId="77777777" w:rsidR="00057788" w:rsidRPr="00CD5EF5" w:rsidRDefault="00057788" w:rsidP="002E3A37">
            <w:pPr>
              <w:pStyle w:val="GOSTTablenorm"/>
            </w:pPr>
            <w:r w:rsidRPr="00CD5EF5">
              <w:t>О</w:t>
            </w:r>
          </w:p>
        </w:tc>
        <w:tc>
          <w:tcPr>
            <w:tcW w:w="3964" w:type="dxa"/>
          </w:tcPr>
          <w:p w14:paraId="78F81E3E" w14:textId="77777777" w:rsidR="00057788" w:rsidRPr="00CD5EF5" w:rsidRDefault="00057788" w:rsidP="002E3A37">
            <w:pPr>
              <w:pStyle w:val="GOSTTablenorm"/>
            </w:pPr>
            <w:r w:rsidRPr="00CD5EF5">
              <w:t>Указывается номер соответствующего лицевого счета, открытого клиенту в территориальном органе Федерального казначейства</w:t>
            </w:r>
          </w:p>
        </w:tc>
      </w:tr>
      <w:tr w:rsidR="00057788" w:rsidRPr="00CD5EF5" w14:paraId="2BDD570C" w14:textId="77777777" w:rsidTr="002E3A37">
        <w:trPr>
          <w:trHeight w:val="283"/>
        </w:trPr>
        <w:tc>
          <w:tcPr>
            <w:tcW w:w="1701" w:type="dxa"/>
          </w:tcPr>
          <w:p w14:paraId="4C9A9CA9" w14:textId="77777777" w:rsidR="00057788" w:rsidRPr="00CD5EF5" w:rsidRDefault="00057788" w:rsidP="002E3A37">
            <w:pPr>
              <w:pStyle w:val="GOSTTablenorm"/>
            </w:pPr>
            <w:r w:rsidRPr="00CD5EF5">
              <w:t xml:space="preserve">Номер лицевого счета клиента-косвенного участника системы </w:t>
            </w:r>
            <w:r w:rsidRPr="00CD5EF5">
              <w:lastRenderedPageBreak/>
              <w:t>казначейских платежей</w:t>
            </w:r>
          </w:p>
        </w:tc>
        <w:tc>
          <w:tcPr>
            <w:tcW w:w="1701" w:type="dxa"/>
          </w:tcPr>
          <w:p w14:paraId="6278E4D8" w14:textId="77777777" w:rsidR="00057788" w:rsidRPr="00CD5EF5" w:rsidRDefault="00057788" w:rsidP="002E3A37">
            <w:pPr>
              <w:pStyle w:val="GOSTTablenorm"/>
            </w:pPr>
            <w:r w:rsidRPr="00CD5EF5">
              <w:lastRenderedPageBreak/>
              <w:t>P</w:t>
            </w:r>
            <w:r w:rsidRPr="00CD5EF5">
              <w:rPr>
                <w:lang w:val="en-US"/>
              </w:rPr>
              <w:t>bs_Nm</w:t>
            </w:r>
            <w:r w:rsidRPr="00CD5EF5">
              <w:t>AccntInd</w:t>
            </w:r>
          </w:p>
        </w:tc>
        <w:tc>
          <w:tcPr>
            <w:tcW w:w="567" w:type="dxa"/>
          </w:tcPr>
          <w:p w14:paraId="52F0306C" w14:textId="77777777" w:rsidR="00057788" w:rsidRPr="00CD5EF5" w:rsidRDefault="00057788" w:rsidP="002E3A37">
            <w:pPr>
              <w:pStyle w:val="GOSTTablenorm"/>
            </w:pPr>
            <w:r w:rsidRPr="00CD5EF5">
              <w:t>П</w:t>
            </w:r>
          </w:p>
        </w:tc>
        <w:tc>
          <w:tcPr>
            <w:tcW w:w="1134" w:type="dxa"/>
          </w:tcPr>
          <w:p w14:paraId="637E8609" w14:textId="77777777" w:rsidR="00057788" w:rsidRPr="00CD5EF5" w:rsidRDefault="00057788" w:rsidP="002E3A37">
            <w:pPr>
              <w:pStyle w:val="GOSTTablenorm"/>
            </w:pPr>
            <w:r w:rsidRPr="00CD5EF5">
              <w:t>Т(1-25)</w:t>
            </w:r>
          </w:p>
        </w:tc>
        <w:tc>
          <w:tcPr>
            <w:tcW w:w="567" w:type="dxa"/>
          </w:tcPr>
          <w:p w14:paraId="07E8E934" w14:textId="77777777" w:rsidR="00057788" w:rsidRPr="00CD5EF5" w:rsidRDefault="00057788" w:rsidP="002E3A37">
            <w:pPr>
              <w:pStyle w:val="GOSTTablenorm"/>
            </w:pPr>
            <w:r w:rsidRPr="00CD5EF5">
              <w:t>Н</w:t>
            </w:r>
          </w:p>
        </w:tc>
        <w:tc>
          <w:tcPr>
            <w:tcW w:w="3964" w:type="dxa"/>
          </w:tcPr>
          <w:p w14:paraId="0D4732E1" w14:textId="77777777" w:rsidR="00057788" w:rsidRPr="00CD5EF5" w:rsidRDefault="00057788" w:rsidP="002E3A37">
            <w:pPr>
              <w:pStyle w:val="GOSTTablenorm"/>
            </w:pPr>
            <w:r w:rsidRPr="00CD5EF5">
              <w:t xml:space="preserve">Указывается номер лицевого счета косвенного участника системы казначейских платежей, открытого в финансовом органе субъекта Российской Федерации (муниципального образования) или </w:t>
            </w:r>
            <w:r w:rsidRPr="00CD5EF5">
              <w:lastRenderedPageBreak/>
              <w:t>органе управления внебюджетным фондом.</w:t>
            </w:r>
          </w:p>
          <w:p w14:paraId="7F77A40C" w14:textId="77777777" w:rsidR="00057788" w:rsidRPr="00CD5EF5" w:rsidRDefault="00057788" w:rsidP="002E3A37">
            <w:pPr>
              <w:pStyle w:val="GOSTTablenorm"/>
            </w:pPr>
            <w:r w:rsidRPr="00CD5EF5">
              <w:t>Заполняется, если поле «Номер лицевого счета» клиента заполнено значением л/с с кодом 02, 12</w:t>
            </w:r>
          </w:p>
        </w:tc>
      </w:tr>
      <w:tr w:rsidR="00057788" w:rsidRPr="00CD5EF5" w14:paraId="501F6E1E" w14:textId="77777777" w:rsidTr="002E3A37">
        <w:trPr>
          <w:trHeight w:val="283"/>
        </w:trPr>
        <w:tc>
          <w:tcPr>
            <w:tcW w:w="1701" w:type="dxa"/>
          </w:tcPr>
          <w:p w14:paraId="65613668" w14:textId="77777777" w:rsidR="00057788" w:rsidRPr="00CD5EF5" w:rsidRDefault="00057788" w:rsidP="002E3A37">
            <w:pPr>
              <w:pStyle w:val="GOSTTablenorm"/>
            </w:pPr>
            <w:r w:rsidRPr="00CD5EF5">
              <w:lastRenderedPageBreak/>
              <w:t>Наименование ГРБС</w:t>
            </w:r>
          </w:p>
        </w:tc>
        <w:tc>
          <w:tcPr>
            <w:tcW w:w="1701" w:type="dxa"/>
          </w:tcPr>
          <w:p w14:paraId="5D7125D2" w14:textId="77777777" w:rsidR="00057788" w:rsidRPr="00CD5EF5" w:rsidRDefault="00057788" w:rsidP="002E3A37">
            <w:pPr>
              <w:pStyle w:val="GOSTTablenorm"/>
              <w:rPr>
                <w:lang w:val="en-US"/>
              </w:rPr>
            </w:pPr>
            <w:r w:rsidRPr="00CD5EF5">
              <w:t>Rcp_GRBS</w:t>
            </w:r>
          </w:p>
        </w:tc>
        <w:tc>
          <w:tcPr>
            <w:tcW w:w="567" w:type="dxa"/>
          </w:tcPr>
          <w:p w14:paraId="58C4D4A9" w14:textId="77777777" w:rsidR="00057788" w:rsidRPr="00CD5EF5" w:rsidRDefault="00057788" w:rsidP="002E3A37">
            <w:pPr>
              <w:pStyle w:val="GOSTTablenorm"/>
            </w:pPr>
            <w:r w:rsidRPr="00CD5EF5">
              <w:t>П</w:t>
            </w:r>
          </w:p>
        </w:tc>
        <w:tc>
          <w:tcPr>
            <w:tcW w:w="1134" w:type="dxa"/>
          </w:tcPr>
          <w:p w14:paraId="121F3C67" w14:textId="77777777" w:rsidR="00057788" w:rsidRPr="00CD5EF5" w:rsidRDefault="00057788" w:rsidP="002E3A37">
            <w:pPr>
              <w:pStyle w:val="GOSTTablenorm"/>
              <w:rPr>
                <w:lang w:val="en-US"/>
              </w:rPr>
            </w:pPr>
            <w:r w:rsidRPr="00CD5EF5">
              <w:t>Т(1-2000)</w:t>
            </w:r>
          </w:p>
        </w:tc>
        <w:tc>
          <w:tcPr>
            <w:tcW w:w="567" w:type="dxa"/>
          </w:tcPr>
          <w:p w14:paraId="535CE933" w14:textId="77777777" w:rsidR="00057788" w:rsidRPr="00CD5EF5" w:rsidRDefault="00057788" w:rsidP="002E3A37">
            <w:pPr>
              <w:pStyle w:val="GOSTTablenorm"/>
            </w:pPr>
            <w:r w:rsidRPr="00CD5EF5">
              <w:t>Н</w:t>
            </w:r>
          </w:p>
        </w:tc>
        <w:tc>
          <w:tcPr>
            <w:tcW w:w="3964" w:type="dxa"/>
          </w:tcPr>
          <w:p w14:paraId="2E6B22B2" w14:textId="77777777" w:rsidR="00057788" w:rsidRPr="00CD5EF5" w:rsidRDefault="00057788" w:rsidP="002E3A37">
            <w:pPr>
              <w:pStyle w:val="GOSTTablenorm"/>
            </w:pPr>
            <w:r w:rsidRPr="00CD5EF5">
              <w:t xml:space="preserve">Указывается полное наименование ГРБС, в ведении которого находится клиент, формирующий Распоряжение о перечислении. </w:t>
            </w:r>
          </w:p>
          <w:p w14:paraId="5F1EBFFC" w14:textId="77777777" w:rsidR="00057788" w:rsidRPr="00CD5EF5" w:rsidRDefault="00057788" w:rsidP="002E3A37">
            <w:pPr>
              <w:pStyle w:val="GOSTTablenorm"/>
            </w:pPr>
            <w:r w:rsidRPr="00CD5EF5">
              <w:t>Для УБП ГВФ РФ указывается наименование органа управления государственным внебюджетным фондом.</w:t>
            </w:r>
          </w:p>
          <w:p w14:paraId="39B7FEAA" w14:textId="77777777" w:rsidR="00057788" w:rsidRPr="00CD5EF5" w:rsidRDefault="00057788" w:rsidP="002E3A37">
            <w:pPr>
              <w:pStyle w:val="GOSTTablenorm"/>
            </w:pPr>
            <w:r w:rsidRPr="00CD5EF5">
              <w:t xml:space="preserve">Для БУ, АУ указывается наименование органа, осуществляющего функции и полномочия учредителя в отношении клиента. </w:t>
            </w:r>
          </w:p>
          <w:p w14:paraId="62B18A9C" w14:textId="77777777" w:rsidR="00057788" w:rsidRPr="00CD5EF5" w:rsidRDefault="00057788" w:rsidP="002E3A37">
            <w:pPr>
              <w:pStyle w:val="GOSTTablenorm"/>
            </w:pPr>
            <w:r w:rsidRPr="00CD5EF5">
              <w:t>Поле не заполняется, если составителем является ФО БС (МБ)</w:t>
            </w:r>
          </w:p>
        </w:tc>
      </w:tr>
      <w:tr w:rsidR="00057788" w:rsidRPr="00CD5EF5" w14:paraId="2BA46D4D" w14:textId="77777777" w:rsidTr="002E3A37">
        <w:trPr>
          <w:trHeight w:val="283"/>
        </w:trPr>
        <w:tc>
          <w:tcPr>
            <w:tcW w:w="1701" w:type="dxa"/>
          </w:tcPr>
          <w:p w14:paraId="60D060DE" w14:textId="77777777" w:rsidR="00057788" w:rsidRPr="00CD5EF5" w:rsidRDefault="00057788" w:rsidP="002E3A37">
            <w:pPr>
              <w:pStyle w:val="GOSTTablenorm"/>
            </w:pPr>
            <w:r w:rsidRPr="00CD5EF5">
              <w:t>Глава по БК</w:t>
            </w:r>
          </w:p>
        </w:tc>
        <w:tc>
          <w:tcPr>
            <w:tcW w:w="1701" w:type="dxa"/>
          </w:tcPr>
          <w:p w14:paraId="35211B09" w14:textId="77777777" w:rsidR="00057788" w:rsidRPr="00CD5EF5" w:rsidRDefault="00057788" w:rsidP="002E3A37">
            <w:pPr>
              <w:pStyle w:val="GOSTTablenorm"/>
              <w:rPr>
                <w:lang w:val="en-US"/>
              </w:rPr>
            </w:pPr>
            <w:r w:rsidRPr="00CD5EF5">
              <w:t>Rcp</w:t>
            </w:r>
            <w:r w:rsidRPr="00CD5EF5">
              <w:rPr>
                <w:lang w:val="en-US"/>
              </w:rPr>
              <w:t>_GlvBKCd</w:t>
            </w:r>
          </w:p>
        </w:tc>
        <w:tc>
          <w:tcPr>
            <w:tcW w:w="567" w:type="dxa"/>
          </w:tcPr>
          <w:p w14:paraId="521701CF" w14:textId="77777777" w:rsidR="00057788" w:rsidRPr="00CD5EF5" w:rsidRDefault="00057788" w:rsidP="002E3A37">
            <w:pPr>
              <w:pStyle w:val="GOSTTablenorm"/>
            </w:pPr>
            <w:r w:rsidRPr="00CD5EF5">
              <w:t>П</w:t>
            </w:r>
          </w:p>
        </w:tc>
        <w:tc>
          <w:tcPr>
            <w:tcW w:w="1134" w:type="dxa"/>
          </w:tcPr>
          <w:p w14:paraId="57AD3E5C" w14:textId="77777777" w:rsidR="00057788" w:rsidRPr="00CD5EF5" w:rsidRDefault="00057788" w:rsidP="002E3A37">
            <w:pPr>
              <w:pStyle w:val="GOSTTablenorm"/>
              <w:rPr>
                <w:lang w:val="en-US"/>
              </w:rPr>
            </w:pPr>
            <w:r w:rsidRPr="00CD5EF5">
              <w:t>Т(3)</w:t>
            </w:r>
          </w:p>
        </w:tc>
        <w:tc>
          <w:tcPr>
            <w:tcW w:w="567" w:type="dxa"/>
          </w:tcPr>
          <w:p w14:paraId="2C3E394C" w14:textId="77777777" w:rsidR="00057788" w:rsidRPr="00CD5EF5" w:rsidRDefault="00057788" w:rsidP="002E3A37">
            <w:pPr>
              <w:pStyle w:val="GOSTTablenorm"/>
            </w:pPr>
            <w:r w:rsidRPr="00CD5EF5">
              <w:t>Н</w:t>
            </w:r>
          </w:p>
        </w:tc>
        <w:tc>
          <w:tcPr>
            <w:tcW w:w="3964" w:type="dxa"/>
          </w:tcPr>
          <w:p w14:paraId="6A28E555" w14:textId="77777777" w:rsidR="00057788" w:rsidRPr="00CD5EF5" w:rsidRDefault="00057788" w:rsidP="002E3A37">
            <w:pPr>
              <w:pStyle w:val="GOSTTablenorm"/>
            </w:pPr>
            <w:r w:rsidRPr="00CD5EF5">
              <w:t>Указывается код главы по бюджетной классификации ГРБС, соответствующий коду, указанному в реестровой записи Сводного реестра.</w:t>
            </w:r>
          </w:p>
          <w:p w14:paraId="3DF2EE15" w14:textId="77777777" w:rsidR="00057788" w:rsidRPr="00CD5EF5" w:rsidRDefault="00057788" w:rsidP="002E3A37">
            <w:pPr>
              <w:pStyle w:val="GOSTTablenorm"/>
            </w:pPr>
            <w:r w:rsidRPr="00CD5EF5">
              <w:t>Поле не заполняется, если составителем является БУ, АУ, ФО БС (МБ)</w:t>
            </w:r>
          </w:p>
        </w:tc>
      </w:tr>
      <w:tr w:rsidR="00057788" w:rsidRPr="00CD5EF5" w14:paraId="22C00CEF" w14:textId="77777777" w:rsidTr="002E3A37">
        <w:trPr>
          <w:trHeight w:val="283"/>
        </w:trPr>
        <w:tc>
          <w:tcPr>
            <w:tcW w:w="1701" w:type="dxa"/>
          </w:tcPr>
          <w:p w14:paraId="5E01FC5C" w14:textId="77777777" w:rsidR="00057788" w:rsidRPr="00CD5EF5" w:rsidRDefault="00057788" w:rsidP="002E3A37">
            <w:pPr>
              <w:pStyle w:val="GOSTTablenorm"/>
            </w:pPr>
            <w:r w:rsidRPr="00CD5EF5">
              <w:t>Наименование бюджета</w:t>
            </w:r>
          </w:p>
        </w:tc>
        <w:tc>
          <w:tcPr>
            <w:tcW w:w="1701" w:type="dxa"/>
          </w:tcPr>
          <w:p w14:paraId="0D3B4A04" w14:textId="77777777" w:rsidR="00057788" w:rsidRPr="00CD5EF5" w:rsidRDefault="00057788" w:rsidP="002E3A37">
            <w:pPr>
              <w:pStyle w:val="GOSTTablenorm"/>
              <w:rPr>
                <w:lang w:val="en-US"/>
              </w:rPr>
            </w:pPr>
            <w:r w:rsidRPr="00CD5EF5">
              <w:t>Rcp_NmBdgt</w:t>
            </w:r>
          </w:p>
        </w:tc>
        <w:tc>
          <w:tcPr>
            <w:tcW w:w="567" w:type="dxa"/>
          </w:tcPr>
          <w:p w14:paraId="369320D8" w14:textId="77777777" w:rsidR="00057788" w:rsidRPr="00CD5EF5" w:rsidRDefault="00057788" w:rsidP="002E3A37">
            <w:pPr>
              <w:pStyle w:val="GOSTTablenorm"/>
            </w:pPr>
            <w:r w:rsidRPr="00CD5EF5">
              <w:t>П</w:t>
            </w:r>
          </w:p>
        </w:tc>
        <w:tc>
          <w:tcPr>
            <w:tcW w:w="1134" w:type="dxa"/>
          </w:tcPr>
          <w:p w14:paraId="455FCA72" w14:textId="77777777" w:rsidR="00057788" w:rsidRPr="00CD5EF5" w:rsidRDefault="00057788" w:rsidP="002E3A37">
            <w:pPr>
              <w:pStyle w:val="GOSTTablenorm"/>
              <w:rPr>
                <w:lang w:val="en-US"/>
              </w:rPr>
            </w:pPr>
            <w:r w:rsidRPr="00CD5EF5">
              <w:t>Т(1-512)</w:t>
            </w:r>
          </w:p>
        </w:tc>
        <w:tc>
          <w:tcPr>
            <w:tcW w:w="567" w:type="dxa"/>
          </w:tcPr>
          <w:p w14:paraId="06E6584D" w14:textId="77777777" w:rsidR="00057788" w:rsidRPr="00CD5EF5" w:rsidRDefault="00057788" w:rsidP="002E3A37">
            <w:pPr>
              <w:pStyle w:val="GOSTTablenorm"/>
            </w:pPr>
            <w:r w:rsidRPr="00CD5EF5">
              <w:t>Н</w:t>
            </w:r>
          </w:p>
        </w:tc>
        <w:tc>
          <w:tcPr>
            <w:tcW w:w="3964" w:type="dxa"/>
          </w:tcPr>
          <w:p w14:paraId="4DD63021" w14:textId="77777777" w:rsidR="00057788" w:rsidRPr="00CD5EF5" w:rsidRDefault="00057788" w:rsidP="002E3A37">
            <w:pPr>
              <w:pStyle w:val="GOSTTablenorm"/>
            </w:pPr>
            <w:r w:rsidRPr="00CD5EF5">
              <w:t>Для УБП федерального уровня, указывается «федеральный бюджет», для УБП субъекта РФ, МО, ГВФ РФ, ТГВФ указывается наименование соответствующего бюджета.</w:t>
            </w:r>
          </w:p>
          <w:p w14:paraId="2D0137A2" w14:textId="77777777" w:rsidR="00057788" w:rsidRPr="00CD5EF5" w:rsidRDefault="00057788" w:rsidP="002E3A37">
            <w:pPr>
              <w:pStyle w:val="GOSTTablenorm"/>
            </w:pPr>
            <w:r w:rsidRPr="00CD5EF5">
              <w:t>Поле не заполняется, если клиент является АУ, БУ</w:t>
            </w:r>
          </w:p>
        </w:tc>
      </w:tr>
      <w:tr w:rsidR="00057788" w:rsidRPr="00CD5EF5" w14:paraId="3045B092" w14:textId="77777777" w:rsidTr="002E3A37">
        <w:trPr>
          <w:trHeight w:val="283"/>
        </w:trPr>
        <w:tc>
          <w:tcPr>
            <w:tcW w:w="1701" w:type="dxa"/>
          </w:tcPr>
          <w:p w14:paraId="3CBCE073" w14:textId="77777777" w:rsidR="00057788" w:rsidRPr="00CD5EF5" w:rsidRDefault="00057788" w:rsidP="002E3A37">
            <w:pPr>
              <w:pStyle w:val="GOSTTablenorm"/>
            </w:pPr>
            <w:r w:rsidRPr="00CD5EF5">
              <w:t>Наименование ФО/Наименование органа управления ГВБФ (ТГВФ)</w:t>
            </w:r>
          </w:p>
        </w:tc>
        <w:tc>
          <w:tcPr>
            <w:tcW w:w="1701" w:type="dxa"/>
          </w:tcPr>
          <w:p w14:paraId="34FB7B63" w14:textId="77777777" w:rsidR="00057788" w:rsidRPr="00CD5EF5" w:rsidRDefault="00057788" w:rsidP="002E3A37">
            <w:pPr>
              <w:pStyle w:val="GOSTTablenorm"/>
              <w:rPr>
                <w:lang w:val="en-US"/>
              </w:rPr>
            </w:pPr>
            <w:r w:rsidRPr="00CD5EF5">
              <w:t>Rcp_NmFO</w:t>
            </w:r>
          </w:p>
        </w:tc>
        <w:tc>
          <w:tcPr>
            <w:tcW w:w="567" w:type="dxa"/>
          </w:tcPr>
          <w:p w14:paraId="2EB9561D" w14:textId="77777777" w:rsidR="00057788" w:rsidRPr="00CD5EF5" w:rsidRDefault="00057788" w:rsidP="002E3A37">
            <w:pPr>
              <w:pStyle w:val="GOSTTablenorm"/>
            </w:pPr>
            <w:r w:rsidRPr="00CD5EF5">
              <w:t>П</w:t>
            </w:r>
          </w:p>
        </w:tc>
        <w:tc>
          <w:tcPr>
            <w:tcW w:w="1134" w:type="dxa"/>
          </w:tcPr>
          <w:p w14:paraId="17296583" w14:textId="77777777" w:rsidR="00057788" w:rsidRPr="00CD5EF5" w:rsidRDefault="00057788" w:rsidP="002E3A37">
            <w:pPr>
              <w:pStyle w:val="GOSTTablenorm"/>
              <w:rPr>
                <w:lang w:val="en-US"/>
              </w:rPr>
            </w:pPr>
            <w:r w:rsidRPr="00CD5EF5">
              <w:t>Т(1-2000)</w:t>
            </w:r>
          </w:p>
        </w:tc>
        <w:tc>
          <w:tcPr>
            <w:tcW w:w="567" w:type="dxa"/>
          </w:tcPr>
          <w:p w14:paraId="2A28174D" w14:textId="77777777" w:rsidR="00057788" w:rsidRPr="00CD5EF5" w:rsidRDefault="00057788" w:rsidP="002E3A37">
            <w:pPr>
              <w:pStyle w:val="GOSTTablenorm"/>
            </w:pPr>
            <w:r w:rsidRPr="00CD5EF5">
              <w:t>Н</w:t>
            </w:r>
          </w:p>
        </w:tc>
        <w:tc>
          <w:tcPr>
            <w:tcW w:w="3964" w:type="dxa"/>
          </w:tcPr>
          <w:p w14:paraId="5F12AE1A" w14:textId="77777777" w:rsidR="00057788" w:rsidRPr="00CD5EF5" w:rsidRDefault="00057788" w:rsidP="002E3A37">
            <w:pPr>
              <w:pStyle w:val="GOSTTablenorm"/>
            </w:pPr>
            <w:r w:rsidRPr="00CD5EF5">
              <w:t>Указывается наименование соответствующего ФО /органа управления государственным внебюджетным фондом/ территориальным государственным внебюджетным фондом, в котором осуществляется обслуживание лицевого счета клиента.</w:t>
            </w:r>
          </w:p>
          <w:p w14:paraId="6AAE0012" w14:textId="77777777" w:rsidR="00057788" w:rsidRPr="00CD5EF5" w:rsidRDefault="00057788" w:rsidP="002E3A37">
            <w:pPr>
              <w:pStyle w:val="GOSTTablenorm"/>
            </w:pPr>
            <w:r w:rsidRPr="00CD5EF5">
              <w:t>Не заполняется для АУ, БУ</w:t>
            </w:r>
          </w:p>
        </w:tc>
      </w:tr>
      <w:tr w:rsidR="00057788" w:rsidRPr="00CD5EF5" w14:paraId="7C3875C7" w14:textId="77777777" w:rsidTr="002E3A37">
        <w:trPr>
          <w:trHeight w:val="283"/>
        </w:trPr>
        <w:tc>
          <w:tcPr>
            <w:tcW w:w="1701" w:type="dxa"/>
          </w:tcPr>
          <w:p w14:paraId="7C939871" w14:textId="77777777" w:rsidR="00057788" w:rsidRPr="00CD5EF5" w:rsidRDefault="00057788" w:rsidP="002E3A37">
            <w:pPr>
              <w:pStyle w:val="GOSTTablenorm"/>
            </w:pPr>
            <w:r w:rsidRPr="00CD5EF5">
              <w:t>Код ФО/Код органа управления ГВБФ (ТГВФ)</w:t>
            </w:r>
          </w:p>
        </w:tc>
        <w:tc>
          <w:tcPr>
            <w:tcW w:w="1701" w:type="dxa"/>
          </w:tcPr>
          <w:p w14:paraId="454C2B39" w14:textId="77777777" w:rsidR="00057788" w:rsidRPr="00CD5EF5" w:rsidRDefault="00057788" w:rsidP="002E3A37">
            <w:pPr>
              <w:pStyle w:val="GOSTTablenorm"/>
              <w:rPr>
                <w:lang w:val="en-US"/>
              </w:rPr>
            </w:pPr>
            <w:r w:rsidRPr="00CD5EF5">
              <w:t>Rcp_Cd</w:t>
            </w:r>
            <w:r w:rsidRPr="00CD5EF5">
              <w:rPr>
                <w:lang w:val="en-US"/>
              </w:rPr>
              <w:t>FO</w:t>
            </w:r>
          </w:p>
        </w:tc>
        <w:tc>
          <w:tcPr>
            <w:tcW w:w="567" w:type="dxa"/>
          </w:tcPr>
          <w:p w14:paraId="1623136F" w14:textId="77777777" w:rsidR="00057788" w:rsidRPr="00CD5EF5" w:rsidRDefault="00057788" w:rsidP="002E3A37">
            <w:pPr>
              <w:pStyle w:val="GOSTTablenorm"/>
            </w:pPr>
            <w:r w:rsidRPr="00CD5EF5">
              <w:t>П</w:t>
            </w:r>
          </w:p>
        </w:tc>
        <w:tc>
          <w:tcPr>
            <w:tcW w:w="1134" w:type="dxa"/>
          </w:tcPr>
          <w:p w14:paraId="5AAD481D" w14:textId="77777777" w:rsidR="00057788" w:rsidRPr="00CD5EF5" w:rsidRDefault="00057788" w:rsidP="002E3A37">
            <w:pPr>
              <w:pStyle w:val="GOSTTablenorm"/>
              <w:rPr>
                <w:lang w:val="en-US"/>
              </w:rPr>
            </w:pPr>
            <w:r w:rsidRPr="00CD5EF5">
              <w:t>Т(8)</w:t>
            </w:r>
          </w:p>
        </w:tc>
        <w:tc>
          <w:tcPr>
            <w:tcW w:w="567" w:type="dxa"/>
          </w:tcPr>
          <w:p w14:paraId="44B4629E" w14:textId="77777777" w:rsidR="00057788" w:rsidRPr="00CD5EF5" w:rsidRDefault="00057788" w:rsidP="002E3A37">
            <w:pPr>
              <w:pStyle w:val="GOSTTablenorm"/>
            </w:pPr>
            <w:r w:rsidRPr="00CD5EF5">
              <w:t>Н</w:t>
            </w:r>
          </w:p>
        </w:tc>
        <w:tc>
          <w:tcPr>
            <w:tcW w:w="3964" w:type="dxa"/>
          </w:tcPr>
          <w:p w14:paraId="57381852" w14:textId="77777777" w:rsidR="00057788" w:rsidRPr="00CD5EF5" w:rsidRDefault="00057788" w:rsidP="002E3A37">
            <w:pPr>
              <w:pStyle w:val="GOSTTablenorm"/>
            </w:pPr>
            <w:r w:rsidRPr="00CD5EF5">
              <w:t xml:space="preserve">Указывается код органа соответствующего ФО/органа управления государственным внебюджетным </w:t>
            </w:r>
            <w:r w:rsidRPr="00CD5EF5">
              <w:lastRenderedPageBreak/>
              <w:t>фондом/территориальным государственным внебюджетным фондом по Сводному реестру.</w:t>
            </w:r>
          </w:p>
          <w:p w14:paraId="1E09E239" w14:textId="77777777" w:rsidR="00057788" w:rsidRPr="00CD5EF5" w:rsidRDefault="00057788" w:rsidP="002E3A37">
            <w:pPr>
              <w:pStyle w:val="GOSTTablenorm"/>
            </w:pPr>
            <w:r w:rsidRPr="00CD5EF5">
              <w:t>Не заполняется для АУ, БУ</w:t>
            </w:r>
          </w:p>
        </w:tc>
      </w:tr>
      <w:tr w:rsidR="00057788" w:rsidRPr="00CD5EF5" w14:paraId="03A43449" w14:textId="77777777" w:rsidTr="002E3A37">
        <w:trPr>
          <w:trHeight w:val="283"/>
        </w:trPr>
        <w:tc>
          <w:tcPr>
            <w:tcW w:w="1701" w:type="dxa"/>
          </w:tcPr>
          <w:p w14:paraId="1D0B41AA" w14:textId="77777777" w:rsidR="00057788" w:rsidRPr="00CD5EF5" w:rsidRDefault="00057788" w:rsidP="002E3A37">
            <w:pPr>
              <w:pStyle w:val="GOSTTablenorm"/>
            </w:pPr>
            <w:r w:rsidRPr="00CD5EF5">
              <w:lastRenderedPageBreak/>
              <w:t>Наименование ТОФК</w:t>
            </w:r>
          </w:p>
        </w:tc>
        <w:tc>
          <w:tcPr>
            <w:tcW w:w="1701" w:type="dxa"/>
          </w:tcPr>
          <w:p w14:paraId="53E2DFAA" w14:textId="77777777" w:rsidR="00057788" w:rsidRPr="00CD5EF5" w:rsidRDefault="00057788" w:rsidP="002E3A37">
            <w:pPr>
              <w:pStyle w:val="GOSTTablenorm"/>
              <w:rPr>
                <w:lang w:val="en-US"/>
              </w:rPr>
            </w:pPr>
            <w:r w:rsidRPr="00CD5EF5">
              <w:t>Rcp_Nm</w:t>
            </w:r>
            <w:r w:rsidRPr="00CD5EF5">
              <w:rPr>
                <w:lang w:val="en-US"/>
              </w:rPr>
              <w:t>T</w:t>
            </w:r>
            <w:r w:rsidRPr="00CD5EF5">
              <w:t>OFK</w:t>
            </w:r>
          </w:p>
        </w:tc>
        <w:tc>
          <w:tcPr>
            <w:tcW w:w="567" w:type="dxa"/>
          </w:tcPr>
          <w:p w14:paraId="41AB4C7B" w14:textId="77777777" w:rsidR="00057788" w:rsidRPr="00CD5EF5" w:rsidRDefault="00057788" w:rsidP="002E3A37">
            <w:pPr>
              <w:pStyle w:val="GOSTTablenorm"/>
            </w:pPr>
            <w:r w:rsidRPr="00CD5EF5">
              <w:t>П</w:t>
            </w:r>
          </w:p>
        </w:tc>
        <w:tc>
          <w:tcPr>
            <w:tcW w:w="1134" w:type="dxa"/>
          </w:tcPr>
          <w:p w14:paraId="63A1EEB6" w14:textId="77777777" w:rsidR="00057788" w:rsidRPr="00CD5EF5" w:rsidRDefault="00057788" w:rsidP="002E3A37">
            <w:pPr>
              <w:pStyle w:val="GOSTTablenorm"/>
              <w:rPr>
                <w:lang w:val="en-US"/>
              </w:rPr>
            </w:pPr>
            <w:r w:rsidRPr="00CD5EF5">
              <w:t>Т(1-2000)</w:t>
            </w:r>
          </w:p>
        </w:tc>
        <w:tc>
          <w:tcPr>
            <w:tcW w:w="567" w:type="dxa"/>
          </w:tcPr>
          <w:p w14:paraId="564FA8C3" w14:textId="77777777" w:rsidR="00057788" w:rsidRPr="00CD5EF5" w:rsidRDefault="00057788" w:rsidP="002E3A37">
            <w:pPr>
              <w:pStyle w:val="GOSTTablenorm"/>
            </w:pPr>
            <w:r w:rsidRPr="00CD5EF5">
              <w:t>О</w:t>
            </w:r>
          </w:p>
        </w:tc>
        <w:tc>
          <w:tcPr>
            <w:tcW w:w="3964" w:type="dxa"/>
          </w:tcPr>
          <w:p w14:paraId="490A2937" w14:textId="77777777" w:rsidR="00057788" w:rsidRPr="00CD5EF5" w:rsidRDefault="00057788" w:rsidP="002E3A37">
            <w:pPr>
              <w:pStyle w:val="GOSTTablenorm"/>
            </w:pPr>
            <w:r w:rsidRPr="00CD5EF5">
              <w:t xml:space="preserve">Наименование территориального органа Федерального казначейства, в котором осуществляется обслуживание л/с клиента. </w:t>
            </w:r>
          </w:p>
          <w:p w14:paraId="25DBFDCC" w14:textId="77777777" w:rsidR="00057788" w:rsidRPr="00CD5EF5" w:rsidRDefault="00057788" w:rsidP="002E3A37">
            <w:pPr>
              <w:pStyle w:val="GOSTTablenorm"/>
            </w:pPr>
            <w:r w:rsidRPr="00CD5EF5">
              <w:t>Поле заполняется в соответствии с централизованным справочником ФК</w:t>
            </w:r>
          </w:p>
        </w:tc>
      </w:tr>
      <w:tr w:rsidR="00057788" w:rsidRPr="00CD5EF5" w14:paraId="5754D965" w14:textId="77777777" w:rsidTr="002E3A37">
        <w:trPr>
          <w:trHeight w:val="283"/>
        </w:trPr>
        <w:tc>
          <w:tcPr>
            <w:tcW w:w="1701" w:type="dxa"/>
          </w:tcPr>
          <w:p w14:paraId="4D767856" w14:textId="77777777" w:rsidR="00057788" w:rsidRPr="00CD5EF5" w:rsidRDefault="00057788" w:rsidP="002E3A37">
            <w:pPr>
              <w:pStyle w:val="GOSTTablenorm"/>
            </w:pPr>
            <w:r w:rsidRPr="00CD5EF5">
              <w:t>Код ТОФК по КОФК</w:t>
            </w:r>
          </w:p>
        </w:tc>
        <w:tc>
          <w:tcPr>
            <w:tcW w:w="1701" w:type="dxa"/>
          </w:tcPr>
          <w:p w14:paraId="54F34E56" w14:textId="77777777" w:rsidR="00057788" w:rsidRPr="00CD5EF5" w:rsidRDefault="00057788" w:rsidP="002E3A37">
            <w:pPr>
              <w:pStyle w:val="GOSTTablenorm"/>
              <w:rPr>
                <w:lang w:val="en-US"/>
              </w:rPr>
            </w:pPr>
            <w:r w:rsidRPr="00CD5EF5">
              <w:t>Rcp_Cd</w:t>
            </w:r>
            <w:r w:rsidRPr="00CD5EF5">
              <w:rPr>
                <w:lang w:val="en-US"/>
              </w:rPr>
              <w:t>T</w:t>
            </w:r>
            <w:r w:rsidRPr="00CD5EF5">
              <w:t>OFK</w:t>
            </w:r>
          </w:p>
        </w:tc>
        <w:tc>
          <w:tcPr>
            <w:tcW w:w="567" w:type="dxa"/>
          </w:tcPr>
          <w:p w14:paraId="151123F1" w14:textId="77777777" w:rsidR="00057788" w:rsidRPr="00CD5EF5" w:rsidRDefault="00057788" w:rsidP="002E3A37">
            <w:pPr>
              <w:pStyle w:val="GOSTTablenorm"/>
            </w:pPr>
            <w:r w:rsidRPr="00CD5EF5">
              <w:t>П</w:t>
            </w:r>
          </w:p>
        </w:tc>
        <w:tc>
          <w:tcPr>
            <w:tcW w:w="1134" w:type="dxa"/>
          </w:tcPr>
          <w:p w14:paraId="4D9CA134" w14:textId="77777777" w:rsidR="00057788" w:rsidRPr="00CD5EF5" w:rsidRDefault="00057788" w:rsidP="002E3A37">
            <w:pPr>
              <w:pStyle w:val="GOSTTablenorm"/>
              <w:rPr>
                <w:lang w:val="en-US"/>
              </w:rPr>
            </w:pPr>
            <w:r w:rsidRPr="00CD5EF5">
              <w:t>Т(4)</w:t>
            </w:r>
          </w:p>
        </w:tc>
        <w:tc>
          <w:tcPr>
            <w:tcW w:w="567" w:type="dxa"/>
          </w:tcPr>
          <w:p w14:paraId="0CE11AC4" w14:textId="77777777" w:rsidR="00057788" w:rsidRPr="00CD5EF5" w:rsidRDefault="00057788" w:rsidP="002E3A37">
            <w:pPr>
              <w:pStyle w:val="GOSTTablenorm"/>
            </w:pPr>
            <w:r w:rsidRPr="00CD5EF5">
              <w:t>О</w:t>
            </w:r>
          </w:p>
        </w:tc>
        <w:tc>
          <w:tcPr>
            <w:tcW w:w="3964" w:type="dxa"/>
          </w:tcPr>
          <w:p w14:paraId="32CC80A2" w14:textId="77777777" w:rsidR="00057788" w:rsidRPr="00CD5EF5" w:rsidRDefault="00057788" w:rsidP="002E3A37">
            <w:pPr>
              <w:pStyle w:val="GOSTTablenorm"/>
            </w:pPr>
            <w:r w:rsidRPr="00CD5EF5">
              <w:t xml:space="preserve">Указывается соответствующий код по КОФК территориального органа Федерального казначейства, в котором осуществляется обслуживание л/с клиента. </w:t>
            </w:r>
          </w:p>
          <w:p w14:paraId="6A6F9FDD" w14:textId="77777777" w:rsidR="00057788" w:rsidRPr="00CD5EF5" w:rsidRDefault="00057788" w:rsidP="002E3A37">
            <w:pPr>
              <w:pStyle w:val="GOSTTablenorm"/>
            </w:pPr>
            <w:r w:rsidRPr="00CD5EF5">
              <w:t>Поле заполняется в соответствии с централизованным справочником ФК</w:t>
            </w:r>
          </w:p>
        </w:tc>
      </w:tr>
      <w:tr w:rsidR="00057788" w:rsidRPr="00CD5EF5" w14:paraId="4C7B2E3C" w14:textId="77777777" w:rsidTr="002E3A37">
        <w:trPr>
          <w:trHeight w:val="283"/>
        </w:trPr>
        <w:tc>
          <w:tcPr>
            <w:tcW w:w="1701" w:type="dxa"/>
          </w:tcPr>
          <w:p w14:paraId="6D24D80C" w14:textId="77777777" w:rsidR="00057788" w:rsidRPr="00CD5EF5" w:rsidRDefault="00057788" w:rsidP="002E3A37">
            <w:pPr>
              <w:pStyle w:val="GOSTTablenorm"/>
            </w:pPr>
            <w:r w:rsidRPr="00CD5EF5">
              <w:t>Учетный номер БО</w:t>
            </w:r>
          </w:p>
        </w:tc>
        <w:tc>
          <w:tcPr>
            <w:tcW w:w="1701" w:type="dxa"/>
          </w:tcPr>
          <w:p w14:paraId="398134D4" w14:textId="77777777" w:rsidR="00057788" w:rsidRPr="00CD5EF5" w:rsidRDefault="00057788" w:rsidP="002E3A37">
            <w:pPr>
              <w:pStyle w:val="GOSTTablenorm"/>
            </w:pPr>
            <w:r w:rsidRPr="00CD5EF5">
              <w:rPr>
                <w:lang w:val="en-US"/>
              </w:rPr>
              <w:t>Inf</w:t>
            </w:r>
            <w:r w:rsidRPr="00CD5EF5">
              <w:t>_NmBO</w:t>
            </w:r>
          </w:p>
        </w:tc>
        <w:tc>
          <w:tcPr>
            <w:tcW w:w="567" w:type="dxa"/>
          </w:tcPr>
          <w:p w14:paraId="2CD47538" w14:textId="77777777" w:rsidR="00057788" w:rsidRPr="00CD5EF5" w:rsidRDefault="00057788" w:rsidP="002E3A37">
            <w:pPr>
              <w:pStyle w:val="GOSTTablenorm"/>
            </w:pPr>
            <w:r w:rsidRPr="00CD5EF5">
              <w:t>П</w:t>
            </w:r>
          </w:p>
        </w:tc>
        <w:tc>
          <w:tcPr>
            <w:tcW w:w="1134" w:type="dxa"/>
          </w:tcPr>
          <w:p w14:paraId="6DA1B4C4" w14:textId="77777777" w:rsidR="00057788" w:rsidRPr="00CD5EF5" w:rsidRDefault="00057788" w:rsidP="002E3A37">
            <w:pPr>
              <w:pStyle w:val="GOSTTablenorm"/>
            </w:pPr>
            <w:r w:rsidRPr="00CD5EF5">
              <w:t>Т(16) или Т(19)</w:t>
            </w:r>
          </w:p>
        </w:tc>
        <w:tc>
          <w:tcPr>
            <w:tcW w:w="567" w:type="dxa"/>
          </w:tcPr>
          <w:p w14:paraId="6FA0B1B8" w14:textId="77777777" w:rsidR="00057788" w:rsidRPr="00CD5EF5" w:rsidRDefault="00057788" w:rsidP="002E3A37">
            <w:pPr>
              <w:pStyle w:val="GOSTTablenorm"/>
            </w:pPr>
            <w:r w:rsidRPr="00CD5EF5">
              <w:t>Н</w:t>
            </w:r>
          </w:p>
        </w:tc>
        <w:tc>
          <w:tcPr>
            <w:tcW w:w="3964" w:type="dxa"/>
          </w:tcPr>
          <w:p w14:paraId="02CEDD0E" w14:textId="77777777" w:rsidR="00057788" w:rsidRPr="00CD5EF5" w:rsidRDefault="00057788" w:rsidP="002E3A37">
            <w:pPr>
              <w:pStyle w:val="GOSTTablenorm"/>
            </w:pPr>
            <w:r w:rsidRPr="00CD5EF5">
              <w:t xml:space="preserve">Указывается номер бюджетного обязательства, присвоенный органом Федерального казначейства обязательству при постановке его на учет. </w:t>
            </w:r>
          </w:p>
          <w:p w14:paraId="55030347" w14:textId="77777777" w:rsidR="00057788" w:rsidRPr="00CD5EF5" w:rsidRDefault="00057788" w:rsidP="002E3A37">
            <w:pPr>
              <w:pStyle w:val="GOSTTablenorm"/>
            </w:pPr>
            <w:r w:rsidRPr="00CD5EF5">
              <w:t>Для БО, принятых на учет до 31.12.2015, размерность поля устанавливается как «=16».</w:t>
            </w:r>
          </w:p>
          <w:p w14:paraId="6FA1A68A" w14:textId="77777777" w:rsidR="00057788" w:rsidRPr="00CD5EF5" w:rsidRDefault="00057788" w:rsidP="002E3A37">
            <w:pPr>
              <w:pStyle w:val="GOSTTablenorm"/>
            </w:pPr>
            <w:r w:rsidRPr="00CD5EF5">
              <w:t>Для БО, принятых на учет после 01.01.2016, размерность поля устанавливается как «=19».</w:t>
            </w:r>
          </w:p>
          <w:p w14:paraId="277EF49F" w14:textId="77777777" w:rsidR="00057788" w:rsidRPr="00CD5EF5" w:rsidRDefault="00057788" w:rsidP="002E3A37">
            <w:pPr>
              <w:pStyle w:val="GOSTTablenorm"/>
            </w:pPr>
            <w:r w:rsidRPr="00CD5EF5">
              <w:t>Не заполняется в случае первичного присвоения номера обязательству при регистрации Распоряжения о перечислении (без предварительной регистрации самого бюджетного обязательства), а также если составителем является БУ, АУ, ФО БС (МБ)</w:t>
            </w:r>
          </w:p>
        </w:tc>
      </w:tr>
      <w:tr w:rsidR="00057788" w:rsidRPr="00CD5EF5" w14:paraId="2DB555B4" w14:textId="77777777" w:rsidTr="002E3A37">
        <w:trPr>
          <w:trHeight w:val="283"/>
        </w:trPr>
        <w:tc>
          <w:tcPr>
            <w:tcW w:w="1701" w:type="dxa"/>
          </w:tcPr>
          <w:p w14:paraId="2CA98FA9" w14:textId="77777777" w:rsidR="00057788" w:rsidRPr="00CD5EF5" w:rsidRDefault="00057788" w:rsidP="002E3A37">
            <w:pPr>
              <w:pStyle w:val="GOSTTablenorm"/>
            </w:pPr>
            <w:r w:rsidRPr="00CD5EF5">
              <w:t>Учетный номер ДО</w:t>
            </w:r>
          </w:p>
        </w:tc>
        <w:tc>
          <w:tcPr>
            <w:tcW w:w="1701" w:type="dxa"/>
          </w:tcPr>
          <w:p w14:paraId="7FF91464" w14:textId="77777777" w:rsidR="00057788" w:rsidRPr="00CD5EF5" w:rsidRDefault="00057788" w:rsidP="002E3A37">
            <w:pPr>
              <w:pStyle w:val="GOSTTablenorm"/>
              <w:rPr>
                <w:lang w:val="en-US"/>
              </w:rPr>
            </w:pPr>
            <w:r w:rsidRPr="00CD5EF5">
              <w:t>Inf_</w:t>
            </w:r>
            <w:r w:rsidRPr="00CD5EF5">
              <w:rPr>
                <w:lang w:val="en-US"/>
              </w:rPr>
              <w:t>AddKlass1</w:t>
            </w:r>
          </w:p>
        </w:tc>
        <w:tc>
          <w:tcPr>
            <w:tcW w:w="567" w:type="dxa"/>
          </w:tcPr>
          <w:p w14:paraId="119043E8" w14:textId="77777777" w:rsidR="00057788" w:rsidRPr="00CD5EF5" w:rsidRDefault="00057788" w:rsidP="002E3A37">
            <w:pPr>
              <w:pStyle w:val="GOSTTablenorm"/>
            </w:pPr>
            <w:r w:rsidRPr="00CD5EF5">
              <w:t>П</w:t>
            </w:r>
          </w:p>
        </w:tc>
        <w:tc>
          <w:tcPr>
            <w:tcW w:w="1134" w:type="dxa"/>
          </w:tcPr>
          <w:p w14:paraId="6689CD42" w14:textId="77777777" w:rsidR="00057788" w:rsidRPr="00CD5EF5" w:rsidRDefault="00057788" w:rsidP="002E3A37">
            <w:pPr>
              <w:pStyle w:val="GOSTTablenorm"/>
            </w:pPr>
            <w:r w:rsidRPr="00CD5EF5">
              <w:t>Т(1-25)</w:t>
            </w:r>
          </w:p>
        </w:tc>
        <w:tc>
          <w:tcPr>
            <w:tcW w:w="567" w:type="dxa"/>
          </w:tcPr>
          <w:p w14:paraId="4F943CBC" w14:textId="77777777" w:rsidR="00057788" w:rsidRPr="00CD5EF5" w:rsidRDefault="00057788" w:rsidP="002E3A37">
            <w:pPr>
              <w:pStyle w:val="GOSTTablenorm"/>
            </w:pPr>
            <w:r w:rsidRPr="00CD5EF5">
              <w:t>Н</w:t>
            </w:r>
          </w:p>
        </w:tc>
        <w:tc>
          <w:tcPr>
            <w:tcW w:w="3964" w:type="dxa"/>
          </w:tcPr>
          <w:p w14:paraId="04EAD763" w14:textId="77777777" w:rsidR="00057788" w:rsidRPr="00CD5EF5" w:rsidRDefault="00057788" w:rsidP="002E3A37">
            <w:pPr>
              <w:pStyle w:val="GOSTTablenorm"/>
            </w:pPr>
            <w:r w:rsidRPr="00CD5EF5">
              <w:t xml:space="preserve">Указывается номер денежного обязательства, присвоенный органом Федерального казначейства обязательству при постановке его на учет. </w:t>
            </w:r>
          </w:p>
          <w:p w14:paraId="40559156" w14:textId="77777777" w:rsidR="00057788" w:rsidRPr="00CD5EF5" w:rsidRDefault="00057788" w:rsidP="002E3A37">
            <w:pPr>
              <w:pStyle w:val="GOSTTablenorm"/>
            </w:pPr>
            <w:r w:rsidRPr="00CD5EF5">
              <w:t xml:space="preserve">В случае, </w:t>
            </w:r>
            <w:r w:rsidRPr="00CD5EF5">
              <w:rPr>
                <w:rFonts w:eastAsia="Calibri"/>
              </w:rPr>
              <w:t>если составителем является БУ, АУ, ФО БС (МБ), а также</w:t>
            </w:r>
            <w:r w:rsidRPr="00CD5EF5">
              <w:t xml:space="preserve"> первичного присвоения номера обязательству при регистрации Распоряжения о перечислении (без </w:t>
            </w:r>
            <w:r w:rsidRPr="00CD5EF5">
              <w:lastRenderedPageBreak/>
              <w:t>предварительной регистрации самого денежного обязательства) данное поле клиентом не заполняется</w:t>
            </w:r>
          </w:p>
        </w:tc>
      </w:tr>
      <w:tr w:rsidR="00057788" w:rsidRPr="00CD5EF5" w14:paraId="3C66A11F" w14:textId="77777777" w:rsidTr="002E3A37">
        <w:trPr>
          <w:trHeight w:val="283"/>
        </w:trPr>
        <w:tc>
          <w:tcPr>
            <w:tcW w:w="1701" w:type="dxa"/>
          </w:tcPr>
          <w:p w14:paraId="20A59C7B" w14:textId="77777777" w:rsidR="00057788" w:rsidRPr="00CD5EF5" w:rsidRDefault="00057788" w:rsidP="002E3A37">
            <w:pPr>
              <w:pStyle w:val="GOSTTablenorm"/>
            </w:pPr>
            <w:r w:rsidRPr="00CD5EF5">
              <w:lastRenderedPageBreak/>
              <w:t>Резервное поле 1</w:t>
            </w:r>
          </w:p>
        </w:tc>
        <w:tc>
          <w:tcPr>
            <w:tcW w:w="1701" w:type="dxa"/>
          </w:tcPr>
          <w:p w14:paraId="0C70D61B" w14:textId="77777777" w:rsidR="00057788" w:rsidRPr="00CD5EF5" w:rsidRDefault="00057788" w:rsidP="002E3A37">
            <w:pPr>
              <w:pStyle w:val="GOSTTablenorm"/>
            </w:pPr>
            <w:r w:rsidRPr="00CD5EF5">
              <w:t>Inf_</w:t>
            </w:r>
            <w:r w:rsidRPr="00CD5EF5">
              <w:rPr>
                <w:lang w:val="en-US"/>
              </w:rPr>
              <w:t>AddKlass2</w:t>
            </w:r>
          </w:p>
        </w:tc>
        <w:tc>
          <w:tcPr>
            <w:tcW w:w="567" w:type="dxa"/>
          </w:tcPr>
          <w:p w14:paraId="5FD27EDB" w14:textId="77777777" w:rsidR="00057788" w:rsidRPr="00CD5EF5" w:rsidRDefault="00057788" w:rsidP="002E3A37">
            <w:pPr>
              <w:pStyle w:val="GOSTTablenorm"/>
            </w:pPr>
            <w:r w:rsidRPr="00CD5EF5">
              <w:t>П</w:t>
            </w:r>
          </w:p>
        </w:tc>
        <w:tc>
          <w:tcPr>
            <w:tcW w:w="1134" w:type="dxa"/>
          </w:tcPr>
          <w:p w14:paraId="2959887A" w14:textId="77777777" w:rsidR="00057788" w:rsidRPr="00CD5EF5" w:rsidRDefault="00057788" w:rsidP="002E3A37">
            <w:pPr>
              <w:pStyle w:val="GOSTTablenorm"/>
            </w:pPr>
            <w:r w:rsidRPr="00CD5EF5">
              <w:t>Т(1-25)</w:t>
            </w:r>
          </w:p>
        </w:tc>
        <w:tc>
          <w:tcPr>
            <w:tcW w:w="567" w:type="dxa"/>
          </w:tcPr>
          <w:p w14:paraId="6AD57FE4" w14:textId="77777777" w:rsidR="00057788" w:rsidRPr="00CD5EF5" w:rsidRDefault="00057788" w:rsidP="002E3A37">
            <w:pPr>
              <w:pStyle w:val="GOSTTablenorm"/>
            </w:pPr>
            <w:r w:rsidRPr="00CD5EF5">
              <w:t>Н</w:t>
            </w:r>
          </w:p>
        </w:tc>
        <w:tc>
          <w:tcPr>
            <w:tcW w:w="3964" w:type="dxa"/>
          </w:tcPr>
          <w:p w14:paraId="1B984A49" w14:textId="77777777" w:rsidR="00057788" w:rsidRPr="00CD5EF5" w:rsidRDefault="00057788" w:rsidP="002E3A37">
            <w:pPr>
              <w:pStyle w:val="GOSTTablenorm"/>
            </w:pPr>
            <w:r w:rsidRPr="00CD5EF5">
              <w:t>Указывается дополнительная аналитическая информация (при необходимости)</w:t>
            </w:r>
          </w:p>
        </w:tc>
      </w:tr>
      <w:tr w:rsidR="00057788" w:rsidRPr="00CD5EF5" w14:paraId="5598249C" w14:textId="77777777" w:rsidTr="002E3A37">
        <w:trPr>
          <w:trHeight w:val="283"/>
        </w:trPr>
        <w:tc>
          <w:tcPr>
            <w:tcW w:w="1701" w:type="dxa"/>
          </w:tcPr>
          <w:p w14:paraId="483FEA7E" w14:textId="77777777" w:rsidR="00057788" w:rsidRPr="00CD5EF5" w:rsidRDefault="00057788" w:rsidP="002E3A37">
            <w:pPr>
              <w:pStyle w:val="GOSTTablenorm"/>
            </w:pPr>
            <w:r w:rsidRPr="00CD5EF5">
              <w:t>Резервное поле 2</w:t>
            </w:r>
          </w:p>
        </w:tc>
        <w:tc>
          <w:tcPr>
            <w:tcW w:w="1701" w:type="dxa"/>
          </w:tcPr>
          <w:p w14:paraId="5713C182" w14:textId="77777777" w:rsidR="00057788" w:rsidRPr="00CD5EF5" w:rsidRDefault="00057788" w:rsidP="002E3A37">
            <w:pPr>
              <w:pStyle w:val="GOSTTablenorm"/>
            </w:pPr>
            <w:r w:rsidRPr="00CD5EF5">
              <w:t>Inf_</w:t>
            </w:r>
            <w:r w:rsidRPr="00CD5EF5">
              <w:rPr>
                <w:lang w:val="en-US"/>
              </w:rPr>
              <w:t>AddKlass3</w:t>
            </w:r>
          </w:p>
        </w:tc>
        <w:tc>
          <w:tcPr>
            <w:tcW w:w="567" w:type="dxa"/>
          </w:tcPr>
          <w:p w14:paraId="2BF37AFC" w14:textId="77777777" w:rsidR="00057788" w:rsidRPr="00CD5EF5" w:rsidRDefault="00057788" w:rsidP="002E3A37">
            <w:pPr>
              <w:pStyle w:val="GOSTTablenorm"/>
            </w:pPr>
            <w:r w:rsidRPr="00CD5EF5">
              <w:t>П</w:t>
            </w:r>
          </w:p>
        </w:tc>
        <w:tc>
          <w:tcPr>
            <w:tcW w:w="1134" w:type="dxa"/>
          </w:tcPr>
          <w:p w14:paraId="36C1D875" w14:textId="77777777" w:rsidR="00057788" w:rsidRPr="00CD5EF5" w:rsidRDefault="00057788" w:rsidP="002E3A37">
            <w:pPr>
              <w:pStyle w:val="GOSTTablenorm"/>
            </w:pPr>
            <w:r w:rsidRPr="00CD5EF5">
              <w:t>Т(1-25)</w:t>
            </w:r>
          </w:p>
        </w:tc>
        <w:tc>
          <w:tcPr>
            <w:tcW w:w="567" w:type="dxa"/>
          </w:tcPr>
          <w:p w14:paraId="4599E236" w14:textId="77777777" w:rsidR="00057788" w:rsidRPr="00CD5EF5" w:rsidRDefault="00057788" w:rsidP="002E3A37">
            <w:pPr>
              <w:pStyle w:val="GOSTTablenorm"/>
            </w:pPr>
            <w:r w:rsidRPr="00CD5EF5">
              <w:t>Н</w:t>
            </w:r>
          </w:p>
        </w:tc>
        <w:tc>
          <w:tcPr>
            <w:tcW w:w="3964" w:type="dxa"/>
          </w:tcPr>
          <w:p w14:paraId="3B880610" w14:textId="77777777" w:rsidR="00057788" w:rsidRPr="00CD5EF5" w:rsidRDefault="00057788" w:rsidP="002E3A37">
            <w:pPr>
              <w:pStyle w:val="GOSTTablenorm"/>
            </w:pPr>
            <w:r w:rsidRPr="00CD5EF5">
              <w:t>Указывается номер реестровой записи соглашения по МБТ, на основании которого было поставлено на учет соответствующее БО. Поле заполняется в случае двух и более соглашений по МБТ.</w:t>
            </w:r>
          </w:p>
          <w:p w14:paraId="6C5D627C" w14:textId="77777777" w:rsidR="00057788" w:rsidRPr="00CD5EF5" w:rsidRDefault="00057788" w:rsidP="002E3A37">
            <w:pPr>
              <w:pStyle w:val="GOSTTablenorm"/>
            </w:pPr>
            <w:r w:rsidRPr="00CD5EF5">
              <w:t xml:space="preserve">Заполняется в формате «МБТХХХХХХХХХХХХХХ», где </w:t>
            </w:r>
            <w:r w:rsidRPr="00CD5EF5">
              <w:rPr>
                <w:lang w:val="en-US"/>
              </w:rPr>
              <w:t>X</w:t>
            </w:r>
            <w:r w:rsidRPr="00CD5EF5">
              <w:t xml:space="preserve"> – число от 0 до 9</w:t>
            </w:r>
          </w:p>
        </w:tc>
      </w:tr>
      <w:tr w:rsidR="00057788" w:rsidRPr="00CD5EF5" w14:paraId="6AF07682" w14:textId="77777777" w:rsidTr="002E3A37">
        <w:trPr>
          <w:trHeight w:val="283"/>
        </w:trPr>
        <w:tc>
          <w:tcPr>
            <w:tcW w:w="1701" w:type="dxa"/>
          </w:tcPr>
          <w:p w14:paraId="48C14E5C" w14:textId="77777777" w:rsidR="00057788" w:rsidRPr="00CD5EF5" w:rsidRDefault="00057788" w:rsidP="002E3A37">
            <w:pPr>
              <w:pStyle w:val="GOSTTablenorm"/>
            </w:pPr>
            <w:r w:rsidRPr="00CD5EF5">
              <w:t>Резервное поле 3</w:t>
            </w:r>
          </w:p>
        </w:tc>
        <w:tc>
          <w:tcPr>
            <w:tcW w:w="1701" w:type="dxa"/>
          </w:tcPr>
          <w:p w14:paraId="3AE80985" w14:textId="77777777" w:rsidR="00057788" w:rsidRPr="00CD5EF5" w:rsidRDefault="00057788" w:rsidP="002E3A37">
            <w:pPr>
              <w:pStyle w:val="GOSTTablenorm"/>
            </w:pPr>
            <w:r w:rsidRPr="00CD5EF5">
              <w:t>Inf_</w:t>
            </w:r>
            <w:r w:rsidRPr="00CD5EF5">
              <w:rPr>
                <w:lang w:val="en-US"/>
              </w:rPr>
              <w:t>AddKlass4</w:t>
            </w:r>
          </w:p>
        </w:tc>
        <w:tc>
          <w:tcPr>
            <w:tcW w:w="567" w:type="dxa"/>
          </w:tcPr>
          <w:p w14:paraId="72C214F2" w14:textId="77777777" w:rsidR="00057788" w:rsidRPr="00CD5EF5" w:rsidRDefault="00057788" w:rsidP="002E3A37">
            <w:pPr>
              <w:pStyle w:val="GOSTTablenorm"/>
            </w:pPr>
            <w:r w:rsidRPr="00CD5EF5">
              <w:t>П</w:t>
            </w:r>
          </w:p>
        </w:tc>
        <w:tc>
          <w:tcPr>
            <w:tcW w:w="1134" w:type="dxa"/>
          </w:tcPr>
          <w:p w14:paraId="1AAA7BC1" w14:textId="77777777" w:rsidR="00057788" w:rsidRPr="00CD5EF5" w:rsidRDefault="00057788" w:rsidP="002E3A37">
            <w:pPr>
              <w:pStyle w:val="GOSTTablenorm"/>
            </w:pPr>
            <w:r>
              <w:rPr>
                <w:lang w:val="en-US"/>
              </w:rPr>
              <w:t>T</w:t>
            </w:r>
            <w:r w:rsidRPr="00CD5EF5">
              <w:t>(1- 25)</w:t>
            </w:r>
          </w:p>
        </w:tc>
        <w:tc>
          <w:tcPr>
            <w:tcW w:w="567" w:type="dxa"/>
          </w:tcPr>
          <w:p w14:paraId="195A6E10" w14:textId="77777777" w:rsidR="00057788" w:rsidRPr="00CD5EF5" w:rsidRDefault="00057788" w:rsidP="002E3A37">
            <w:pPr>
              <w:pStyle w:val="GOSTTablenorm"/>
            </w:pPr>
            <w:r w:rsidRPr="00CD5EF5">
              <w:t>Н</w:t>
            </w:r>
          </w:p>
        </w:tc>
        <w:tc>
          <w:tcPr>
            <w:tcW w:w="3964" w:type="dxa"/>
          </w:tcPr>
          <w:p w14:paraId="3D3D1236" w14:textId="77777777" w:rsidR="00057788" w:rsidRPr="00CD5EF5" w:rsidRDefault="00057788" w:rsidP="002E3A37">
            <w:pPr>
              <w:pStyle w:val="GOSTTablenorm"/>
            </w:pPr>
            <w:r w:rsidRPr="00CD5EF5">
              <w:t>Указывается дополнительная аналитическая информация (при необходимости)</w:t>
            </w:r>
          </w:p>
        </w:tc>
      </w:tr>
      <w:tr w:rsidR="00057788" w:rsidRPr="00CD5EF5" w14:paraId="7338D427" w14:textId="77777777" w:rsidTr="002E3A37">
        <w:trPr>
          <w:trHeight w:val="283"/>
        </w:trPr>
        <w:tc>
          <w:tcPr>
            <w:tcW w:w="1701" w:type="dxa"/>
          </w:tcPr>
          <w:p w14:paraId="25FF51B7" w14:textId="77777777" w:rsidR="00057788" w:rsidRPr="00CD5EF5" w:rsidRDefault="00057788" w:rsidP="002E3A37">
            <w:pPr>
              <w:pStyle w:val="GOSTTablenorm"/>
            </w:pPr>
            <w:r w:rsidRPr="00CD5EF5">
              <w:t>Сумма всего</w:t>
            </w:r>
          </w:p>
        </w:tc>
        <w:tc>
          <w:tcPr>
            <w:tcW w:w="1701" w:type="dxa"/>
          </w:tcPr>
          <w:p w14:paraId="4EEE8FF4" w14:textId="77777777" w:rsidR="00057788" w:rsidRPr="00CD5EF5" w:rsidRDefault="00057788" w:rsidP="002E3A37">
            <w:pPr>
              <w:pStyle w:val="GOSTTablenorm"/>
            </w:pPr>
            <w:r w:rsidRPr="00CD5EF5">
              <w:rPr>
                <w:lang w:val="en-US"/>
              </w:rPr>
              <w:t>Inf</w:t>
            </w:r>
            <w:r w:rsidRPr="00CD5EF5">
              <w:t>_</w:t>
            </w:r>
            <w:r w:rsidRPr="00CD5EF5">
              <w:rPr>
                <w:lang w:val="en-US"/>
              </w:rPr>
              <w:t>TotAmnt</w:t>
            </w:r>
          </w:p>
        </w:tc>
        <w:tc>
          <w:tcPr>
            <w:tcW w:w="567" w:type="dxa"/>
          </w:tcPr>
          <w:p w14:paraId="31155F81" w14:textId="77777777" w:rsidR="00057788" w:rsidRPr="00CD5EF5" w:rsidRDefault="00057788" w:rsidP="002E3A37">
            <w:pPr>
              <w:pStyle w:val="GOSTTablenorm"/>
            </w:pPr>
            <w:r w:rsidRPr="00CD5EF5">
              <w:t>П</w:t>
            </w:r>
          </w:p>
        </w:tc>
        <w:tc>
          <w:tcPr>
            <w:tcW w:w="1134" w:type="dxa"/>
          </w:tcPr>
          <w:p w14:paraId="1BFDA5DE" w14:textId="77777777" w:rsidR="00057788" w:rsidRPr="00CD5EF5" w:rsidRDefault="00057788" w:rsidP="002E3A37">
            <w:pPr>
              <w:pStyle w:val="GOSTTablenorm"/>
            </w:pPr>
            <w:r w:rsidRPr="00CD5EF5">
              <w:t>N(20.2)</w:t>
            </w:r>
          </w:p>
        </w:tc>
        <w:tc>
          <w:tcPr>
            <w:tcW w:w="567" w:type="dxa"/>
          </w:tcPr>
          <w:p w14:paraId="6CD0EC7E" w14:textId="77777777" w:rsidR="00057788" w:rsidRPr="00CD5EF5" w:rsidRDefault="00057788" w:rsidP="002E3A37">
            <w:pPr>
              <w:pStyle w:val="GOSTTablenorm"/>
            </w:pPr>
            <w:r w:rsidRPr="00CD5EF5">
              <w:t>О</w:t>
            </w:r>
          </w:p>
        </w:tc>
        <w:tc>
          <w:tcPr>
            <w:tcW w:w="3964" w:type="dxa"/>
          </w:tcPr>
          <w:p w14:paraId="260D9C7B" w14:textId="77777777" w:rsidR="00057788" w:rsidRPr="00CD5EF5" w:rsidRDefault="00057788" w:rsidP="002E3A37">
            <w:pPr>
              <w:pStyle w:val="GOSTTablenorm"/>
            </w:pPr>
            <w:r w:rsidRPr="00CD5EF5">
              <w:t>Указывается общая сумма выплат по Распоряжению о перечислении, соответствующая сумме значений элементов «VipAmnt» блока «tInf_Pmnts_ITEM»</w:t>
            </w:r>
          </w:p>
        </w:tc>
      </w:tr>
      <w:tr w:rsidR="00057788" w:rsidRPr="00CD5EF5" w14:paraId="092C3438" w14:textId="77777777" w:rsidTr="002E3A37">
        <w:trPr>
          <w:trHeight w:val="283"/>
        </w:trPr>
        <w:tc>
          <w:tcPr>
            <w:tcW w:w="1701" w:type="dxa"/>
          </w:tcPr>
          <w:p w14:paraId="662FC238" w14:textId="77777777" w:rsidR="00057788" w:rsidRPr="00CD5EF5" w:rsidRDefault="00057788" w:rsidP="002E3A37">
            <w:pPr>
              <w:pStyle w:val="GOSTTablenorm"/>
            </w:pPr>
            <w:r w:rsidRPr="00CD5EF5">
              <w:t>Информация о выплатах</w:t>
            </w:r>
          </w:p>
        </w:tc>
        <w:tc>
          <w:tcPr>
            <w:tcW w:w="1701" w:type="dxa"/>
          </w:tcPr>
          <w:p w14:paraId="513AC778" w14:textId="77777777" w:rsidR="00057788" w:rsidRPr="00CD5EF5" w:rsidRDefault="00057788" w:rsidP="002E3A37">
            <w:pPr>
              <w:pStyle w:val="GOSTTablenorm"/>
              <w:rPr>
                <w:lang w:val="en-US"/>
              </w:rPr>
            </w:pPr>
            <w:r w:rsidRPr="00CD5EF5">
              <w:rPr>
                <w:lang w:val="en-US"/>
              </w:rPr>
              <w:t>Inf</w:t>
            </w:r>
            <w:r w:rsidRPr="00CD5EF5">
              <w:t>_</w:t>
            </w:r>
            <w:r w:rsidRPr="00CD5EF5">
              <w:rPr>
                <w:lang w:val="en-US"/>
              </w:rPr>
              <w:t>Pmnts</w:t>
            </w:r>
          </w:p>
        </w:tc>
        <w:tc>
          <w:tcPr>
            <w:tcW w:w="567" w:type="dxa"/>
          </w:tcPr>
          <w:p w14:paraId="57031A5D" w14:textId="77777777" w:rsidR="00057788" w:rsidRPr="00CD5EF5" w:rsidRDefault="00057788" w:rsidP="002E3A37">
            <w:pPr>
              <w:pStyle w:val="GOSTTablenorm"/>
            </w:pPr>
            <w:r w:rsidRPr="00CD5EF5">
              <w:t>С</w:t>
            </w:r>
          </w:p>
        </w:tc>
        <w:tc>
          <w:tcPr>
            <w:tcW w:w="1134" w:type="dxa"/>
          </w:tcPr>
          <w:p w14:paraId="2D173E79" w14:textId="77777777" w:rsidR="00057788" w:rsidRPr="00CD5EF5" w:rsidRDefault="00057788" w:rsidP="002E3A37">
            <w:pPr>
              <w:pStyle w:val="GOSTTablenorm"/>
            </w:pPr>
            <w:r w:rsidRPr="00CD5EF5">
              <w:rPr>
                <w:lang w:val="en-US"/>
              </w:rPr>
              <w:t>tInf</w:t>
            </w:r>
            <w:r w:rsidRPr="00CD5EF5">
              <w:t>_</w:t>
            </w:r>
            <w:r w:rsidRPr="00CD5EF5">
              <w:rPr>
                <w:lang w:val="en-US"/>
              </w:rPr>
              <w:t>Pmnts</w:t>
            </w:r>
          </w:p>
        </w:tc>
        <w:tc>
          <w:tcPr>
            <w:tcW w:w="567" w:type="dxa"/>
          </w:tcPr>
          <w:p w14:paraId="6FC475E1" w14:textId="77777777" w:rsidR="00057788" w:rsidRPr="00CD5EF5" w:rsidRDefault="00057788" w:rsidP="002E3A37">
            <w:pPr>
              <w:pStyle w:val="GOSTTablenorm"/>
            </w:pPr>
            <w:r w:rsidRPr="00CD5EF5">
              <w:t>О</w:t>
            </w:r>
          </w:p>
        </w:tc>
        <w:tc>
          <w:tcPr>
            <w:tcW w:w="3964" w:type="dxa"/>
          </w:tcPr>
          <w:p w14:paraId="5EEB3558" w14:textId="77777777" w:rsidR="00057788" w:rsidRPr="00CD5EF5" w:rsidRDefault="00057788" w:rsidP="002E3A37">
            <w:pPr>
              <w:pStyle w:val="GOSTTablenorm"/>
            </w:pPr>
            <w:r w:rsidRPr="00CD5EF5">
              <w:t>Информация о выплатах.</w:t>
            </w:r>
          </w:p>
          <w:p w14:paraId="006A4D82" w14:textId="77777777" w:rsidR="00057788" w:rsidRPr="00CD5EF5" w:rsidRDefault="00057788" w:rsidP="002E3A37">
            <w:pPr>
              <w:pStyle w:val="GOSTTablenorm"/>
            </w:pPr>
            <w:r w:rsidRPr="00CD5EF5">
              <w:t xml:space="preserve">Состав элемента представлен в таблице </w:t>
            </w:r>
            <w:r w:rsidRPr="00CD5EF5">
              <w:fldChar w:fldCharType="begin"/>
            </w:r>
            <w:r w:rsidRPr="00CD5EF5">
              <w:instrText xml:space="preserve"> REF _Ref482635412 \h  \* MERGEFORMAT </w:instrText>
            </w:r>
            <w:r w:rsidRPr="00CD5EF5">
              <w:fldChar w:fldCharType="separate"/>
            </w:r>
            <w:r w:rsidR="00306405">
              <w:rPr>
                <w:rFonts w:eastAsia="Calibri"/>
              </w:rPr>
              <w:t>74</w:t>
            </w:r>
            <w:r w:rsidRPr="00CD5EF5">
              <w:fldChar w:fldCharType="end"/>
            </w:r>
          </w:p>
        </w:tc>
      </w:tr>
      <w:tr w:rsidR="00057788" w:rsidRPr="00CD5EF5" w14:paraId="63A1DE06" w14:textId="77777777" w:rsidTr="002E3A37">
        <w:trPr>
          <w:trHeight w:val="283"/>
        </w:trPr>
        <w:tc>
          <w:tcPr>
            <w:tcW w:w="1701" w:type="dxa"/>
          </w:tcPr>
          <w:p w14:paraId="7FDC0076" w14:textId="77777777" w:rsidR="00057788" w:rsidRPr="00CD5EF5" w:rsidRDefault="00057788" w:rsidP="002E3A37">
            <w:pPr>
              <w:pStyle w:val="GOSTTablenorm"/>
            </w:pPr>
            <w:r w:rsidRPr="00CD5EF5">
              <w:t>Итоговые суммы выплат</w:t>
            </w:r>
          </w:p>
        </w:tc>
        <w:tc>
          <w:tcPr>
            <w:tcW w:w="1701" w:type="dxa"/>
          </w:tcPr>
          <w:p w14:paraId="360ABC72" w14:textId="77777777" w:rsidR="00057788" w:rsidRPr="00CD5EF5" w:rsidRDefault="00057788" w:rsidP="002E3A37">
            <w:pPr>
              <w:pStyle w:val="GOSTTablenorm"/>
            </w:pPr>
            <w:r w:rsidRPr="00CD5EF5">
              <w:rPr>
                <w:lang w:val="en-US"/>
              </w:rPr>
              <w:t>KBK</w:t>
            </w:r>
            <w:r w:rsidRPr="00CD5EF5">
              <w:t>_</w:t>
            </w:r>
            <w:r w:rsidRPr="00CD5EF5">
              <w:rPr>
                <w:lang w:val="en-US"/>
              </w:rPr>
              <w:t>RsltAmnt</w:t>
            </w:r>
          </w:p>
        </w:tc>
        <w:tc>
          <w:tcPr>
            <w:tcW w:w="567" w:type="dxa"/>
          </w:tcPr>
          <w:p w14:paraId="54EC302A" w14:textId="77777777" w:rsidR="00057788" w:rsidRPr="00CD5EF5" w:rsidRDefault="00057788" w:rsidP="002E3A37">
            <w:pPr>
              <w:pStyle w:val="GOSTTablenorm"/>
            </w:pPr>
            <w:r w:rsidRPr="00CD5EF5">
              <w:t>С</w:t>
            </w:r>
          </w:p>
        </w:tc>
        <w:tc>
          <w:tcPr>
            <w:tcW w:w="1134" w:type="dxa"/>
          </w:tcPr>
          <w:p w14:paraId="0400916E" w14:textId="77777777" w:rsidR="00057788" w:rsidRPr="00CD5EF5" w:rsidRDefault="00057788" w:rsidP="002E3A37">
            <w:pPr>
              <w:pStyle w:val="GOSTTablenorm"/>
            </w:pPr>
            <w:r w:rsidRPr="00CD5EF5">
              <w:rPr>
                <w:lang w:val="en-US"/>
              </w:rPr>
              <w:t>tAmntKBK</w:t>
            </w:r>
          </w:p>
        </w:tc>
        <w:tc>
          <w:tcPr>
            <w:tcW w:w="567" w:type="dxa"/>
          </w:tcPr>
          <w:p w14:paraId="24D7D818" w14:textId="77777777" w:rsidR="00057788" w:rsidRPr="00CD5EF5" w:rsidRDefault="00057788" w:rsidP="002E3A37">
            <w:pPr>
              <w:pStyle w:val="GOSTTablenorm"/>
              <w:rPr>
                <w:lang w:val="en-US"/>
              </w:rPr>
            </w:pPr>
            <w:r w:rsidRPr="00CD5EF5">
              <w:t>Н</w:t>
            </w:r>
          </w:p>
        </w:tc>
        <w:tc>
          <w:tcPr>
            <w:tcW w:w="3964" w:type="dxa"/>
          </w:tcPr>
          <w:p w14:paraId="0789CDDD" w14:textId="77777777" w:rsidR="00057788" w:rsidRPr="00CD5EF5" w:rsidRDefault="00057788" w:rsidP="002E3A37">
            <w:pPr>
              <w:pStyle w:val="GOSTTablenorm"/>
            </w:pPr>
            <w:r w:rsidRPr="00CD5EF5">
              <w:t>Итоговые суммы выплат в соответствии с Распоряжением.</w:t>
            </w:r>
          </w:p>
          <w:p w14:paraId="4CAB5327" w14:textId="77777777" w:rsidR="00057788" w:rsidRPr="00CD5EF5" w:rsidRDefault="00057788" w:rsidP="002E3A37">
            <w:pPr>
              <w:pStyle w:val="GOSTTablenorm"/>
            </w:pPr>
            <w:r w:rsidRPr="00CD5EF5">
              <w:t xml:space="preserve">Состав элемента представлен в таблице </w:t>
            </w:r>
            <w:r w:rsidRPr="00CD5EF5">
              <w:fldChar w:fldCharType="begin"/>
            </w:r>
            <w:r w:rsidRPr="00CD5EF5">
              <w:instrText xml:space="preserve"> REF _Ref482635350 \h  \* MERGEFORMAT </w:instrText>
            </w:r>
            <w:r w:rsidRPr="00CD5EF5">
              <w:fldChar w:fldCharType="separate"/>
            </w:r>
            <w:r w:rsidR="00306405">
              <w:rPr>
                <w:rFonts w:eastAsia="Calibri"/>
              </w:rPr>
              <w:t>76</w:t>
            </w:r>
            <w:r w:rsidRPr="00CD5EF5">
              <w:fldChar w:fldCharType="end"/>
            </w:r>
          </w:p>
        </w:tc>
      </w:tr>
      <w:tr w:rsidR="00057788" w:rsidRPr="00CD5EF5" w14:paraId="5C0A201E" w14:textId="77777777" w:rsidTr="002E3A37">
        <w:trPr>
          <w:trHeight w:val="283"/>
        </w:trPr>
        <w:tc>
          <w:tcPr>
            <w:tcW w:w="9634" w:type="dxa"/>
            <w:gridSpan w:val="6"/>
          </w:tcPr>
          <w:p w14:paraId="53CF8ABC" w14:textId="77777777" w:rsidR="00057788" w:rsidRPr="002E4D73" w:rsidRDefault="00057788" w:rsidP="002E3A37">
            <w:pPr>
              <w:pStyle w:val="GOSTTablenorm"/>
              <w:rPr>
                <w:b/>
              </w:rPr>
            </w:pPr>
            <w:r w:rsidRPr="002E4D73">
              <w:rPr>
                <w:b/>
              </w:rPr>
              <w:t>Подписи</w:t>
            </w:r>
          </w:p>
        </w:tc>
      </w:tr>
      <w:tr w:rsidR="00057788" w:rsidRPr="00CD5EF5" w14:paraId="52EBC7D4" w14:textId="77777777" w:rsidTr="002E3A37">
        <w:trPr>
          <w:trHeight w:val="283"/>
        </w:trPr>
        <w:tc>
          <w:tcPr>
            <w:tcW w:w="1701" w:type="dxa"/>
          </w:tcPr>
          <w:p w14:paraId="0B7F063A" w14:textId="77777777" w:rsidR="00057788" w:rsidRPr="00CD5EF5" w:rsidRDefault="00057788" w:rsidP="002E3A37">
            <w:pPr>
              <w:pStyle w:val="GOSTTablenorm"/>
            </w:pPr>
            <w:r w:rsidRPr="00CD5EF5">
              <w:rPr>
                <w:color w:val="000000"/>
              </w:rPr>
              <w:t>Данные о подписях</w:t>
            </w:r>
          </w:p>
        </w:tc>
        <w:tc>
          <w:tcPr>
            <w:tcW w:w="1701" w:type="dxa"/>
          </w:tcPr>
          <w:p w14:paraId="231EA50E" w14:textId="77777777" w:rsidR="00057788" w:rsidRPr="00CD5EF5" w:rsidRDefault="00057788" w:rsidP="002E3A37">
            <w:pPr>
              <w:pStyle w:val="GOSTTablenorm"/>
              <w:rPr>
                <w:lang w:val="en-US"/>
              </w:rPr>
            </w:pPr>
            <w:r w:rsidRPr="00CD5EF5">
              <w:rPr>
                <w:color w:val="000000"/>
              </w:rPr>
              <w:t>SGN</w:t>
            </w:r>
          </w:p>
        </w:tc>
        <w:tc>
          <w:tcPr>
            <w:tcW w:w="567" w:type="dxa"/>
          </w:tcPr>
          <w:p w14:paraId="69AED696" w14:textId="77777777" w:rsidR="00057788" w:rsidRPr="00CD5EF5" w:rsidRDefault="00057788" w:rsidP="002E3A37">
            <w:pPr>
              <w:pStyle w:val="GOSTTablenorm"/>
            </w:pPr>
            <w:r w:rsidRPr="00CD5EF5">
              <w:rPr>
                <w:rFonts w:eastAsia="Calibri"/>
              </w:rPr>
              <w:t>С</w:t>
            </w:r>
          </w:p>
        </w:tc>
        <w:tc>
          <w:tcPr>
            <w:tcW w:w="1134" w:type="dxa"/>
          </w:tcPr>
          <w:p w14:paraId="736B23C9" w14:textId="77777777" w:rsidR="00057788" w:rsidRPr="00CD5EF5" w:rsidRDefault="00057788" w:rsidP="002E3A37">
            <w:pPr>
              <w:pStyle w:val="GOSTTablenorm"/>
              <w:rPr>
                <w:lang w:val="en-US"/>
              </w:rPr>
            </w:pPr>
            <w:r w:rsidRPr="00CD5EF5">
              <w:rPr>
                <w:lang w:val="en-US"/>
              </w:rPr>
              <w:t>t</w:t>
            </w:r>
            <w:r w:rsidRPr="00CD5EF5">
              <w:rPr>
                <w:color w:val="000000"/>
              </w:rPr>
              <w:t>SGN</w:t>
            </w:r>
          </w:p>
        </w:tc>
        <w:tc>
          <w:tcPr>
            <w:tcW w:w="567" w:type="dxa"/>
          </w:tcPr>
          <w:p w14:paraId="7048DA6A" w14:textId="77777777" w:rsidR="00057788" w:rsidRPr="00CD5EF5" w:rsidRDefault="00057788" w:rsidP="002E3A37">
            <w:pPr>
              <w:pStyle w:val="GOSTTablenorm"/>
            </w:pPr>
            <w:r w:rsidRPr="00CD5EF5">
              <w:t>Н</w:t>
            </w:r>
          </w:p>
        </w:tc>
        <w:tc>
          <w:tcPr>
            <w:tcW w:w="3964" w:type="dxa"/>
          </w:tcPr>
          <w:p w14:paraId="35F01336" w14:textId="77777777" w:rsidR="00057788" w:rsidRPr="00CD5EF5" w:rsidRDefault="00057788" w:rsidP="002E3A37">
            <w:pPr>
              <w:pStyle w:val="GOSTTablenorm"/>
            </w:pPr>
            <w:r w:rsidRPr="00CD5EF5">
              <w:t>Указывается информация о подписях клиента в случае их формирования во внешней системе (с применением сертификат ЭП, выданных УЦ, отличным от УЦ ФК).</w:t>
            </w:r>
          </w:p>
          <w:p w14:paraId="561DDE73" w14:textId="77777777" w:rsidR="00057788" w:rsidRPr="00CD5EF5" w:rsidRDefault="00057788" w:rsidP="002E3A37">
            <w:pPr>
              <w:pStyle w:val="GOSTTablenorm"/>
            </w:pPr>
            <w:r w:rsidRPr="00CD5EF5">
              <w:t xml:space="preserve">Состав элемента представлен в таблице </w:t>
            </w:r>
            <w:r w:rsidRPr="00CD5EF5">
              <w:fldChar w:fldCharType="begin"/>
            </w:r>
            <w:r w:rsidRPr="00CD5EF5">
              <w:instrText xml:space="preserve"> REF _Ref68857965 \h  \* MERGEFORMAT </w:instrText>
            </w:r>
            <w:r w:rsidRPr="00CD5EF5">
              <w:fldChar w:fldCharType="separate"/>
            </w:r>
            <w:r w:rsidR="00306405">
              <w:t>78</w:t>
            </w:r>
            <w:r w:rsidRPr="00CD5EF5">
              <w:fldChar w:fldCharType="end"/>
            </w:r>
          </w:p>
        </w:tc>
      </w:tr>
      <w:tr w:rsidR="00057788" w:rsidRPr="00CD5EF5" w14:paraId="4225EE1B" w14:textId="77777777" w:rsidTr="002E3A37">
        <w:trPr>
          <w:trHeight w:val="283"/>
        </w:trPr>
        <w:tc>
          <w:tcPr>
            <w:tcW w:w="9634" w:type="dxa"/>
            <w:gridSpan w:val="6"/>
          </w:tcPr>
          <w:p w14:paraId="3A5DF8FE" w14:textId="77777777" w:rsidR="00057788" w:rsidRPr="002E4D73" w:rsidRDefault="00057788" w:rsidP="002E3A37">
            <w:pPr>
              <w:pStyle w:val="GOSTTablenorm"/>
              <w:rPr>
                <w:b/>
              </w:rPr>
            </w:pPr>
            <w:r w:rsidRPr="002E4D73">
              <w:rPr>
                <w:b/>
              </w:rPr>
              <w:t>ЭП</w:t>
            </w:r>
          </w:p>
        </w:tc>
      </w:tr>
      <w:tr w:rsidR="00057788" w:rsidRPr="00CD5EF5" w14:paraId="79D90C36" w14:textId="77777777" w:rsidTr="002E3A37">
        <w:trPr>
          <w:trHeight w:val="283"/>
        </w:trPr>
        <w:tc>
          <w:tcPr>
            <w:tcW w:w="1701" w:type="dxa"/>
          </w:tcPr>
          <w:p w14:paraId="442C66BD" w14:textId="77777777" w:rsidR="00057788" w:rsidRPr="00CD5EF5" w:rsidRDefault="00057788" w:rsidP="002E3A37">
            <w:pPr>
              <w:pStyle w:val="GOSTTablenorm"/>
            </w:pPr>
            <w:r w:rsidRPr="00CD5EF5">
              <w:rPr>
                <w:color w:val="000000"/>
              </w:rPr>
              <w:t>Электронная подпись</w:t>
            </w:r>
          </w:p>
        </w:tc>
        <w:tc>
          <w:tcPr>
            <w:tcW w:w="1701" w:type="dxa"/>
          </w:tcPr>
          <w:p w14:paraId="766E2DD5" w14:textId="77777777" w:rsidR="00057788" w:rsidRPr="00CD5EF5" w:rsidRDefault="00057788" w:rsidP="002E3A37">
            <w:pPr>
              <w:pStyle w:val="GOSTTablenorm"/>
            </w:pPr>
            <w:r w:rsidRPr="00CD5EF5">
              <w:t>Signature</w:t>
            </w:r>
          </w:p>
        </w:tc>
        <w:tc>
          <w:tcPr>
            <w:tcW w:w="567" w:type="dxa"/>
          </w:tcPr>
          <w:p w14:paraId="7BE14806" w14:textId="77777777" w:rsidR="00057788" w:rsidRPr="00CD5EF5" w:rsidRDefault="00057788" w:rsidP="002E3A37">
            <w:pPr>
              <w:pStyle w:val="GOSTTablenorm"/>
            </w:pPr>
            <w:r w:rsidRPr="00CD5EF5">
              <w:t>С</w:t>
            </w:r>
          </w:p>
        </w:tc>
        <w:tc>
          <w:tcPr>
            <w:tcW w:w="1134" w:type="dxa"/>
          </w:tcPr>
          <w:p w14:paraId="0C9513EE" w14:textId="77777777" w:rsidR="00057788" w:rsidRPr="00CD5EF5" w:rsidRDefault="00057788" w:rsidP="002E3A37">
            <w:pPr>
              <w:pStyle w:val="GOSTTablenorm"/>
            </w:pPr>
            <w:r w:rsidRPr="00CD5EF5">
              <w:rPr>
                <w:rFonts w:eastAsia="Calibri"/>
              </w:rPr>
              <w:t>SignatureType</w:t>
            </w:r>
          </w:p>
        </w:tc>
        <w:tc>
          <w:tcPr>
            <w:tcW w:w="567" w:type="dxa"/>
          </w:tcPr>
          <w:p w14:paraId="4E2A4DC7" w14:textId="77777777" w:rsidR="00057788" w:rsidRPr="00CD5EF5" w:rsidRDefault="00057788" w:rsidP="002E3A37">
            <w:pPr>
              <w:pStyle w:val="GOSTTablenorm"/>
            </w:pPr>
            <w:r w:rsidRPr="00CD5EF5">
              <w:t>НМ</w:t>
            </w:r>
          </w:p>
        </w:tc>
        <w:tc>
          <w:tcPr>
            <w:tcW w:w="3964" w:type="dxa"/>
          </w:tcPr>
          <w:p w14:paraId="47F6AD99" w14:textId="77777777" w:rsidR="00057788" w:rsidRPr="00CD5EF5" w:rsidRDefault="00057788" w:rsidP="002E3A37">
            <w:pPr>
              <w:pStyle w:val="GOSTTablenorm"/>
            </w:pPr>
            <w:r w:rsidRPr="00CD5EF5">
              <w:t>Блок подписи в формате XAdes. Указывается как референс согласно формату подписи XAdes.</w:t>
            </w:r>
          </w:p>
          <w:p w14:paraId="5D6EAC68" w14:textId="5E99BA3B" w:rsidR="00057788" w:rsidRPr="00CD5EF5" w:rsidRDefault="00057788" w:rsidP="002E3A37">
            <w:pPr>
              <w:pStyle w:val="GOSTTablenorm"/>
            </w:pPr>
            <w:r w:rsidRPr="00CD5EF5">
              <w:lastRenderedPageBreak/>
              <w:t xml:space="preserve">Заполняется согласно п.3.5.3 Тома 1 настоящего альбома при взаимодействии между </w:t>
            </w:r>
            <w:r w:rsidR="00D91430" w:rsidRPr="0053647C">
              <w:rPr>
                <w:szCs w:val="22"/>
              </w:rPr>
              <w:t>МВУ</w:t>
            </w:r>
            <w:r w:rsidR="00D91430" w:rsidRPr="00BC6DE9">
              <w:rPr>
                <w:szCs w:val="22"/>
              </w:rPr>
              <w:t xml:space="preserve"> </w:t>
            </w:r>
            <w:r w:rsidR="00D91430" w:rsidRPr="0053647C">
              <w:rPr>
                <w:szCs w:val="22"/>
              </w:rPr>
              <w:t>ПУиО</w:t>
            </w:r>
            <w:r w:rsidR="00D91430" w:rsidRPr="00BC6DE9">
              <w:rPr>
                <w:szCs w:val="22"/>
              </w:rPr>
              <w:t xml:space="preserve"> (</w:t>
            </w:r>
            <w:r w:rsidR="00D91430" w:rsidRPr="0053647C">
              <w:rPr>
                <w:szCs w:val="22"/>
              </w:rPr>
              <w:t>ПФХД</w:t>
            </w:r>
            <w:r w:rsidR="00D91430" w:rsidRPr="00BC6DE9">
              <w:rPr>
                <w:szCs w:val="22"/>
              </w:rPr>
              <w:t>)</w:t>
            </w:r>
            <w:r>
              <w:t xml:space="preserve"> и </w:t>
            </w:r>
            <w:r w:rsidR="00E26F0A">
              <w:rPr>
                <w:szCs w:val="22"/>
              </w:rPr>
              <w:t>ТОФК (ПУР ЭБ)</w:t>
            </w:r>
            <w:r>
              <w:t xml:space="preserve"> </w:t>
            </w:r>
            <w:r w:rsidRPr="00CD5EF5">
              <w:t xml:space="preserve">и п.3.5.2 Тома 1 настоящего альбома при взаимодействии между </w:t>
            </w:r>
            <w:r w:rsidR="00D91430" w:rsidRPr="0053647C">
              <w:rPr>
                <w:szCs w:val="22"/>
              </w:rPr>
              <w:t>МВУ</w:t>
            </w:r>
            <w:r w:rsidR="00D91430" w:rsidRPr="00BC6DE9">
              <w:rPr>
                <w:szCs w:val="22"/>
              </w:rPr>
              <w:t xml:space="preserve"> </w:t>
            </w:r>
            <w:r w:rsidR="00D91430" w:rsidRPr="0053647C">
              <w:rPr>
                <w:szCs w:val="22"/>
              </w:rPr>
              <w:t>ПУиО</w:t>
            </w:r>
            <w:r w:rsidR="00D91430" w:rsidRPr="00BC6DE9">
              <w:rPr>
                <w:szCs w:val="22"/>
              </w:rPr>
              <w:t xml:space="preserve"> (</w:t>
            </w:r>
            <w:r w:rsidR="00D91430" w:rsidRPr="0053647C">
              <w:rPr>
                <w:szCs w:val="22"/>
              </w:rPr>
              <w:t>ПФХД</w:t>
            </w:r>
            <w:r w:rsidR="00D91430" w:rsidRPr="00BC6DE9">
              <w:rPr>
                <w:szCs w:val="22"/>
              </w:rPr>
              <w:t>)</w:t>
            </w:r>
            <w:r w:rsidRPr="00CD5EF5">
              <w:t xml:space="preserve"> и </w:t>
            </w:r>
            <w:r w:rsidR="00EC401D" w:rsidRPr="009D2D00">
              <w:rPr>
                <w:szCs w:val="22"/>
              </w:rPr>
              <w:t>ТОФК (ППО АСФК)</w:t>
            </w:r>
          </w:p>
        </w:tc>
      </w:tr>
    </w:tbl>
    <w:p w14:paraId="16B66C2E" w14:textId="77777777" w:rsidR="00057788" w:rsidRPr="00CD5EF5" w:rsidRDefault="00057788" w:rsidP="00057788">
      <w:pPr>
        <w:pStyle w:val="32"/>
        <w:suppressAutoHyphens w:val="0"/>
      </w:pPr>
      <w:bookmarkStart w:id="2673" w:name="_Toc481690839"/>
      <w:bookmarkStart w:id="2674" w:name="_Toc185883871"/>
      <w:bookmarkStart w:id="2675" w:name="_Toc199832191"/>
      <w:bookmarkStart w:id="2676" w:name="_Toc202883722"/>
      <w:r w:rsidRPr="00CD5EF5">
        <w:lastRenderedPageBreak/>
        <w:t>Описание комплексного типа «tInf_Pmnts»</w:t>
      </w:r>
      <w:bookmarkEnd w:id="2673"/>
      <w:bookmarkEnd w:id="2674"/>
      <w:bookmarkEnd w:id="2675"/>
      <w:bookmarkEnd w:id="2676"/>
    </w:p>
    <w:p w14:paraId="6F60DE39" w14:textId="77777777" w:rsidR="00057788" w:rsidRPr="00CD5EF5" w:rsidRDefault="00057788" w:rsidP="00057788">
      <w:pPr>
        <w:pStyle w:val="GOSTNormal"/>
      </w:pPr>
      <w:r w:rsidRPr="00CD5EF5">
        <w:t>Описание комплексного типа «</w:t>
      </w:r>
      <w:r w:rsidRPr="00CD5EF5">
        <w:rPr>
          <w:lang w:val="en-US"/>
        </w:rPr>
        <w:t>tInf</w:t>
      </w:r>
      <w:r w:rsidRPr="00CD5EF5">
        <w:t>_</w:t>
      </w:r>
      <w:r w:rsidRPr="00CD5EF5">
        <w:rPr>
          <w:lang w:val="en-US"/>
        </w:rPr>
        <w:t>Pmnts</w:t>
      </w:r>
      <w:r w:rsidRPr="00CD5EF5">
        <w:t>» блока «Информация о выплатах».</w:t>
      </w:r>
    </w:p>
    <w:p w14:paraId="723A35C7" w14:textId="77777777" w:rsidR="00057788" w:rsidRPr="002E4D73" w:rsidRDefault="00057788" w:rsidP="00057788">
      <w:pPr>
        <w:pStyle w:val="GOSTNameTable"/>
        <w:rPr>
          <w:rFonts w:eastAsia="Calibri"/>
        </w:rPr>
      </w:pPr>
      <w:r w:rsidRPr="002E4D73">
        <w:rPr>
          <w:rFonts w:eastAsia="Calibri"/>
        </w:rPr>
        <w:fldChar w:fldCharType="begin"/>
      </w:r>
      <w:r w:rsidRPr="002E4D73">
        <w:rPr>
          <w:rFonts w:eastAsia="Calibri"/>
        </w:rPr>
        <w:instrText xml:space="preserve"> SEQ Таблица \* ARABIC </w:instrText>
      </w:r>
      <w:r w:rsidRPr="002E4D73">
        <w:rPr>
          <w:rFonts w:eastAsia="Calibri"/>
        </w:rPr>
        <w:fldChar w:fldCharType="separate"/>
      </w:r>
      <w:bookmarkStart w:id="2677" w:name="_Ref482635412"/>
      <w:bookmarkStart w:id="2678" w:name="_Toc30503369"/>
      <w:bookmarkStart w:id="2679" w:name="_Toc30507967"/>
      <w:bookmarkStart w:id="2680" w:name="_Toc185882513"/>
      <w:r w:rsidR="00306405">
        <w:rPr>
          <w:rFonts w:eastAsia="Calibri"/>
          <w:noProof/>
        </w:rPr>
        <w:t>74</w:t>
      </w:r>
      <w:bookmarkEnd w:id="2677"/>
      <w:r w:rsidRPr="002E4D73">
        <w:rPr>
          <w:rFonts w:eastAsia="Calibri"/>
        </w:rPr>
        <w:fldChar w:fldCharType="end"/>
      </w:r>
      <w:r w:rsidRPr="002E4D73">
        <w:rPr>
          <w:rFonts w:eastAsia="Calibri"/>
        </w:rPr>
        <w:t xml:space="preserve"> – </w:t>
      </w:r>
      <w:r w:rsidRPr="002E4D73">
        <w:t>Описание комплексного типа «tInf_Pmnts»</w:t>
      </w:r>
      <w:bookmarkEnd w:id="2678"/>
      <w:bookmarkEnd w:id="2679"/>
      <w:bookmarkEnd w:id="2680"/>
    </w:p>
    <w:tbl>
      <w:tblPr>
        <w:tblStyle w:val="GOSTTable"/>
        <w:tblW w:w="5000" w:type="pct"/>
        <w:tblLayout w:type="fixed"/>
        <w:tblLook w:val="07E0" w:firstRow="1" w:lastRow="1" w:firstColumn="1" w:lastColumn="1" w:noHBand="1" w:noVBand="1"/>
      </w:tblPr>
      <w:tblGrid>
        <w:gridCol w:w="1703"/>
        <w:gridCol w:w="1698"/>
        <w:gridCol w:w="568"/>
        <w:gridCol w:w="1134"/>
        <w:gridCol w:w="564"/>
        <w:gridCol w:w="3961"/>
      </w:tblGrid>
      <w:tr w:rsidR="00057788" w:rsidRPr="00CD5EF5" w14:paraId="4AAF426D" w14:textId="77777777" w:rsidTr="002E3A37">
        <w:trPr>
          <w:cnfStyle w:val="100000000000" w:firstRow="1" w:lastRow="0" w:firstColumn="0" w:lastColumn="0" w:oddVBand="0" w:evenVBand="0" w:oddHBand="0" w:evenHBand="0" w:firstRowFirstColumn="0" w:firstRowLastColumn="0" w:lastRowFirstColumn="0" w:lastRowLastColumn="0"/>
          <w:trHeight w:val="283"/>
        </w:trPr>
        <w:tc>
          <w:tcPr>
            <w:tcW w:w="884" w:type="pct"/>
          </w:tcPr>
          <w:p w14:paraId="3E2E03E9" w14:textId="77777777" w:rsidR="00057788" w:rsidRPr="00CD5EF5" w:rsidRDefault="00057788" w:rsidP="002E3A37">
            <w:pPr>
              <w:pStyle w:val="GOSTTableHead"/>
            </w:pPr>
            <w:r w:rsidRPr="00CD5EF5">
              <w:t>Наименование комплексного типа</w:t>
            </w:r>
          </w:p>
        </w:tc>
        <w:tc>
          <w:tcPr>
            <w:tcW w:w="882" w:type="pct"/>
          </w:tcPr>
          <w:p w14:paraId="0658DBCA" w14:textId="77777777" w:rsidR="00057788" w:rsidRPr="00CD5EF5" w:rsidRDefault="00057788" w:rsidP="002E3A37">
            <w:pPr>
              <w:pStyle w:val="GOSTTableHead"/>
              <w:rPr>
                <w:lang w:val="en-US"/>
              </w:rPr>
            </w:pPr>
            <w:r w:rsidRPr="00CD5EF5">
              <w:t>Текущий элемент/ атрибут</w:t>
            </w:r>
          </w:p>
        </w:tc>
        <w:tc>
          <w:tcPr>
            <w:tcW w:w="295" w:type="pct"/>
          </w:tcPr>
          <w:p w14:paraId="19F47534" w14:textId="77777777" w:rsidR="00057788" w:rsidRPr="00CD5EF5" w:rsidRDefault="00057788" w:rsidP="002E3A37">
            <w:pPr>
              <w:pStyle w:val="GOSTTableHead"/>
            </w:pPr>
            <w:r w:rsidRPr="00CD5EF5">
              <w:t>Тип</w:t>
            </w:r>
          </w:p>
        </w:tc>
        <w:tc>
          <w:tcPr>
            <w:tcW w:w="589" w:type="pct"/>
          </w:tcPr>
          <w:p w14:paraId="524114CC" w14:textId="77777777" w:rsidR="00057788" w:rsidRPr="00CD5EF5" w:rsidRDefault="00057788" w:rsidP="002E3A37">
            <w:pPr>
              <w:pStyle w:val="GOSTTableHead"/>
            </w:pPr>
            <w:r w:rsidRPr="00CD5EF5">
              <w:t>Формат элемента</w:t>
            </w:r>
          </w:p>
        </w:tc>
        <w:tc>
          <w:tcPr>
            <w:tcW w:w="293" w:type="pct"/>
          </w:tcPr>
          <w:p w14:paraId="25C7A5D6" w14:textId="77777777" w:rsidR="00057788" w:rsidRPr="00CD5EF5" w:rsidRDefault="00057788" w:rsidP="002E3A37">
            <w:pPr>
              <w:pStyle w:val="GOSTTableHead"/>
            </w:pPr>
            <w:r w:rsidRPr="00CD5EF5">
              <w:t>Обязательность</w:t>
            </w:r>
          </w:p>
        </w:tc>
        <w:tc>
          <w:tcPr>
            <w:tcW w:w="2057" w:type="pct"/>
          </w:tcPr>
          <w:p w14:paraId="7731C068" w14:textId="77777777" w:rsidR="00057788" w:rsidRPr="00CD5EF5" w:rsidRDefault="00057788" w:rsidP="002E3A37">
            <w:pPr>
              <w:pStyle w:val="GOSTTableHead"/>
            </w:pPr>
            <w:r w:rsidRPr="00CD5EF5">
              <w:t>Дополнительная информация</w:t>
            </w:r>
          </w:p>
        </w:tc>
      </w:tr>
      <w:tr w:rsidR="00057788" w:rsidRPr="00CD5EF5" w14:paraId="7EE74856" w14:textId="77777777" w:rsidTr="002E3A37">
        <w:trPr>
          <w:trHeight w:val="361"/>
        </w:trPr>
        <w:tc>
          <w:tcPr>
            <w:tcW w:w="884" w:type="pct"/>
          </w:tcPr>
          <w:p w14:paraId="4094381F" w14:textId="77777777" w:rsidR="00057788" w:rsidRPr="00CD5EF5" w:rsidRDefault="00057788" w:rsidP="002E3A37">
            <w:pPr>
              <w:pStyle w:val="GOSTTablenorm"/>
            </w:pPr>
            <w:r w:rsidRPr="00CD5EF5">
              <w:rPr>
                <w:lang w:val="en-US"/>
              </w:rPr>
              <w:t>tInf</w:t>
            </w:r>
            <w:r w:rsidRPr="00CD5EF5">
              <w:t>_</w:t>
            </w:r>
            <w:r w:rsidRPr="00CD5EF5">
              <w:rPr>
                <w:lang w:val="en-US"/>
              </w:rPr>
              <w:t>Pmnts</w:t>
            </w:r>
          </w:p>
        </w:tc>
        <w:tc>
          <w:tcPr>
            <w:tcW w:w="882" w:type="pct"/>
          </w:tcPr>
          <w:p w14:paraId="1139E604" w14:textId="77777777" w:rsidR="00057788" w:rsidRPr="00CD5EF5" w:rsidRDefault="00057788" w:rsidP="002E3A37">
            <w:pPr>
              <w:pStyle w:val="GOSTTablenorm"/>
              <w:rPr>
                <w:lang w:val="en-US"/>
              </w:rPr>
            </w:pPr>
            <w:r w:rsidRPr="00CD5EF5">
              <w:rPr>
                <w:lang w:val="en-US"/>
              </w:rPr>
              <w:t>Pmnts_</w:t>
            </w:r>
            <w:r w:rsidRPr="00CD5EF5">
              <w:t>ITEM</w:t>
            </w:r>
          </w:p>
        </w:tc>
        <w:tc>
          <w:tcPr>
            <w:tcW w:w="295" w:type="pct"/>
          </w:tcPr>
          <w:p w14:paraId="7539D861" w14:textId="77777777" w:rsidR="00057788" w:rsidRPr="00CD5EF5" w:rsidRDefault="00057788" w:rsidP="002E3A37">
            <w:pPr>
              <w:pStyle w:val="GOSTTablenorm"/>
              <w:rPr>
                <w:lang w:val="en-US"/>
              </w:rPr>
            </w:pPr>
            <w:r w:rsidRPr="00CD5EF5">
              <w:rPr>
                <w:lang w:val="en-US"/>
              </w:rPr>
              <w:t>C</w:t>
            </w:r>
          </w:p>
        </w:tc>
        <w:tc>
          <w:tcPr>
            <w:tcW w:w="589" w:type="pct"/>
          </w:tcPr>
          <w:p w14:paraId="472EF288" w14:textId="77777777" w:rsidR="00057788" w:rsidRPr="00CD5EF5" w:rsidRDefault="00057788" w:rsidP="002E3A37">
            <w:pPr>
              <w:pStyle w:val="GOSTTablenorm"/>
              <w:rPr>
                <w:lang w:val="en-US"/>
              </w:rPr>
            </w:pPr>
            <w:r w:rsidRPr="00CD5EF5">
              <w:rPr>
                <w:lang w:val="en-US"/>
              </w:rPr>
              <w:t>tInf</w:t>
            </w:r>
            <w:r w:rsidRPr="00CD5EF5">
              <w:t>_</w:t>
            </w:r>
            <w:r w:rsidRPr="00CD5EF5">
              <w:rPr>
                <w:lang w:val="en-US"/>
              </w:rPr>
              <w:t>Pmnts</w:t>
            </w:r>
            <w:r w:rsidRPr="00CD5EF5">
              <w:t>_ITEM</w:t>
            </w:r>
          </w:p>
        </w:tc>
        <w:tc>
          <w:tcPr>
            <w:tcW w:w="293" w:type="pct"/>
          </w:tcPr>
          <w:p w14:paraId="6F1B1775" w14:textId="77777777" w:rsidR="00057788" w:rsidRPr="00CD5EF5" w:rsidRDefault="00057788" w:rsidP="002E3A37">
            <w:pPr>
              <w:pStyle w:val="GOSTTablenorm"/>
            </w:pPr>
            <w:r w:rsidRPr="00CD5EF5">
              <w:t>ОМ</w:t>
            </w:r>
          </w:p>
        </w:tc>
        <w:tc>
          <w:tcPr>
            <w:tcW w:w="2057" w:type="pct"/>
          </w:tcPr>
          <w:p w14:paraId="7D5FCB5A" w14:textId="77777777" w:rsidR="00057788" w:rsidRPr="00CD5EF5" w:rsidRDefault="00057788" w:rsidP="002E3A37">
            <w:pPr>
              <w:pStyle w:val="GOSTTablenorm"/>
            </w:pPr>
            <w:r w:rsidRPr="00CD5EF5">
              <w:t>Информация о выплатах. Может быть указано не более 9999 элементов.</w:t>
            </w:r>
          </w:p>
          <w:p w14:paraId="5F09329B" w14:textId="77777777" w:rsidR="00057788" w:rsidRPr="00CD5EF5" w:rsidRDefault="00057788" w:rsidP="002E3A37">
            <w:pPr>
              <w:pStyle w:val="GOSTTablenorm"/>
            </w:pPr>
            <w:r w:rsidRPr="00CD5EF5">
              <w:t xml:space="preserve">Состав элемента представлен в таблице </w:t>
            </w:r>
            <w:r w:rsidRPr="00CD5EF5">
              <w:fldChar w:fldCharType="begin"/>
            </w:r>
            <w:r w:rsidRPr="00CD5EF5">
              <w:instrText xml:space="preserve"> REF _Ref482635443 \h  \* MERGEFORMAT </w:instrText>
            </w:r>
            <w:r w:rsidRPr="00CD5EF5">
              <w:fldChar w:fldCharType="separate"/>
            </w:r>
            <w:r w:rsidR="00306405">
              <w:rPr>
                <w:rFonts w:eastAsia="Calibri"/>
              </w:rPr>
              <w:t>75</w:t>
            </w:r>
            <w:r w:rsidRPr="00CD5EF5">
              <w:fldChar w:fldCharType="end"/>
            </w:r>
          </w:p>
        </w:tc>
      </w:tr>
    </w:tbl>
    <w:p w14:paraId="09CEF7E4" w14:textId="77777777" w:rsidR="00057788" w:rsidRPr="002E4D73" w:rsidRDefault="00057788" w:rsidP="00057788">
      <w:pPr>
        <w:pStyle w:val="32"/>
      </w:pPr>
      <w:bookmarkStart w:id="2681" w:name="_Toc481690840"/>
      <w:bookmarkStart w:id="2682" w:name="_Toc185883872"/>
      <w:bookmarkStart w:id="2683" w:name="_Toc199832192"/>
      <w:bookmarkStart w:id="2684" w:name="_Toc202883723"/>
      <w:r w:rsidRPr="002E4D73">
        <w:t>Описание комплексного типа «tInf_Pmnts_ITEM»</w:t>
      </w:r>
      <w:bookmarkEnd w:id="2681"/>
      <w:bookmarkEnd w:id="2682"/>
      <w:bookmarkEnd w:id="2683"/>
      <w:bookmarkEnd w:id="2684"/>
    </w:p>
    <w:p w14:paraId="6408A7FD" w14:textId="77777777" w:rsidR="00057788" w:rsidRPr="00CD5EF5" w:rsidRDefault="00057788" w:rsidP="00057788">
      <w:pPr>
        <w:pStyle w:val="GOSTNormal"/>
      </w:pPr>
      <w:r w:rsidRPr="00CD5EF5">
        <w:t>Описание комплексного типа «</w:t>
      </w:r>
      <w:r w:rsidRPr="00CD5EF5">
        <w:rPr>
          <w:lang w:val="en-US"/>
        </w:rPr>
        <w:t>tInf</w:t>
      </w:r>
      <w:r w:rsidRPr="00CD5EF5">
        <w:t>_</w:t>
      </w:r>
      <w:r w:rsidRPr="00CD5EF5">
        <w:rPr>
          <w:lang w:val="en-US"/>
        </w:rPr>
        <w:t>Pmnts</w:t>
      </w:r>
      <w:r w:rsidRPr="00CD5EF5">
        <w:t>_ITEM» строк блока «Информация о выплатах».</w:t>
      </w:r>
    </w:p>
    <w:p w14:paraId="3B217DA9" w14:textId="77777777" w:rsidR="00057788" w:rsidRPr="002E4D73" w:rsidRDefault="00057788" w:rsidP="00057788">
      <w:pPr>
        <w:pStyle w:val="GOSTNameTable"/>
        <w:rPr>
          <w:rFonts w:eastAsia="Calibri"/>
        </w:rPr>
      </w:pPr>
      <w:r w:rsidRPr="002E4D73">
        <w:rPr>
          <w:rFonts w:eastAsia="Calibri"/>
        </w:rPr>
        <w:fldChar w:fldCharType="begin"/>
      </w:r>
      <w:r w:rsidRPr="002E4D73">
        <w:rPr>
          <w:rFonts w:eastAsia="Calibri"/>
        </w:rPr>
        <w:instrText xml:space="preserve"> SEQ Таблица \* ARABIC </w:instrText>
      </w:r>
      <w:r w:rsidRPr="002E4D73">
        <w:rPr>
          <w:rFonts w:eastAsia="Calibri"/>
        </w:rPr>
        <w:fldChar w:fldCharType="separate"/>
      </w:r>
      <w:bookmarkStart w:id="2685" w:name="_Ref482635443"/>
      <w:bookmarkStart w:id="2686" w:name="_Toc30503370"/>
      <w:bookmarkStart w:id="2687" w:name="_Toc30507968"/>
      <w:bookmarkStart w:id="2688" w:name="_Toc185882514"/>
      <w:r w:rsidR="00306405">
        <w:rPr>
          <w:rFonts w:eastAsia="Calibri"/>
          <w:noProof/>
        </w:rPr>
        <w:t>75</w:t>
      </w:r>
      <w:bookmarkEnd w:id="2685"/>
      <w:r w:rsidRPr="002E4D73">
        <w:rPr>
          <w:rFonts w:eastAsia="Calibri"/>
        </w:rPr>
        <w:fldChar w:fldCharType="end"/>
      </w:r>
      <w:r w:rsidRPr="002E4D73">
        <w:rPr>
          <w:rFonts w:eastAsia="Calibri"/>
        </w:rPr>
        <w:t xml:space="preserve"> – </w:t>
      </w:r>
      <w:r w:rsidRPr="002E4D73">
        <w:t>Описание комплексного типа «tInf_Pmnts_ITEM»</w:t>
      </w:r>
      <w:bookmarkEnd w:id="2686"/>
      <w:bookmarkEnd w:id="2687"/>
      <w:bookmarkEnd w:id="2688"/>
    </w:p>
    <w:tbl>
      <w:tblPr>
        <w:tblStyle w:val="GOSTTable"/>
        <w:tblW w:w="5002" w:type="pct"/>
        <w:tblLayout w:type="fixed"/>
        <w:tblLook w:val="07E0" w:firstRow="1" w:lastRow="1" w:firstColumn="1" w:lastColumn="1" w:noHBand="1" w:noVBand="1"/>
      </w:tblPr>
      <w:tblGrid>
        <w:gridCol w:w="1701"/>
        <w:gridCol w:w="1703"/>
        <w:gridCol w:w="566"/>
        <w:gridCol w:w="1133"/>
        <w:gridCol w:w="566"/>
        <w:gridCol w:w="3963"/>
      </w:tblGrid>
      <w:tr w:rsidR="00057788" w:rsidRPr="00CD5EF5" w14:paraId="5A97C2C9" w14:textId="77777777" w:rsidTr="002E3A37">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0EDE93B0" w14:textId="77777777" w:rsidR="00057788" w:rsidRPr="00CD5EF5" w:rsidRDefault="00057788" w:rsidP="002E3A37">
            <w:pPr>
              <w:pStyle w:val="GOSTTableHead"/>
            </w:pPr>
            <w:r w:rsidRPr="00CD5EF5">
              <w:t>Наименование элемента</w:t>
            </w:r>
          </w:p>
        </w:tc>
        <w:tc>
          <w:tcPr>
            <w:tcW w:w="884" w:type="pct"/>
          </w:tcPr>
          <w:p w14:paraId="0BD491DF" w14:textId="77777777" w:rsidR="00057788" w:rsidRPr="00CD5EF5" w:rsidRDefault="00057788" w:rsidP="002E3A37">
            <w:pPr>
              <w:pStyle w:val="GOSTTableHead"/>
            </w:pPr>
            <w:r w:rsidRPr="00CD5EF5">
              <w:t>Сокращенное наименование (код) элемента</w:t>
            </w:r>
          </w:p>
        </w:tc>
        <w:tc>
          <w:tcPr>
            <w:tcW w:w="294" w:type="pct"/>
          </w:tcPr>
          <w:p w14:paraId="74ECBDB3" w14:textId="77777777" w:rsidR="00057788" w:rsidRPr="00CD5EF5" w:rsidRDefault="00057788" w:rsidP="002E3A37">
            <w:pPr>
              <w:pStyle w:val="GOSTTableHead"/>
            </w:pPr>
            <w:r w:rsidRPr="00CD5EF5">
              <w:t>Тип</w:t>
            </w:r>
          </w:p>
        </w:tc>
        <w:tc>
          <w:tcPr>
            <w:tcW w:w="588" w:type="pct"/>
          </w:tcPr>
          <w:p w14:paraId="393663E1" w14:textId="77777777" w:rsidR="00057788" w:rsidRPr="00CD5EF5" w:rsidRDefault="00057788" w:rsidP="002E3A37">
            <w:pPr>
              <w:pStyle w:val="GOSTTableHead"/>
            </w:pPr>
            <w:r w:rsidRPr="00CD5EF5">
              <w:t>Формат элемента</w:t>
            </w:r>
          </w:p>
        </w:tc>
        <w:tc>
          <w:tcPr>
            <w:tcW w:w="294" w:type="pct"/>
          </w:tcPr>
          <w:p w14:paraId="76A27F48" w14:textId="77777777" w:rsidR="00057788" w:rsidRPr="00CD5EF5" w:rsidRDefault="00057788" w:rsidP="002E3A37">
            <w:pPr>
              <w:pStyle w:val="GOSTTableHead"/>
            </w:pPr>
            <w:r w:rsidRPr="00CD5EF5">
              <w:t>Обязательность</w:t>
            </w:r>
          </w:p>
        </w:tc>
        <w:tc>
          <w:tcPr>
            <w:tcW w:w="2057" w:type="pct"/>
          </w:tcPr>
          <w:p w14:paraId="52F9F779" w14:textId="77777777" w:rsidR="00057788" w:rsidRPr="00CD5EF5" w:rsidRDefault="00057788" w:rsidP="002E3A37">
            <w:pPr>
              <w:pStyle w:val="GOSTTableHead"/>
            </w:pPr>
            <w:r w:rsidRPr="00CD5EF5">
              <w:t>Дополнительная информация</w:t>
            </w:r>
          </w:p>
        </w:tc>
      </w:tr>
      <w:tr w:rsidR="00057788" w:rsidRPr="00CD5EF5" w14:paraId="67FE8A51" w14:textId="77777777" w:rsidTr="002E3A37">
        <w:trPr>
          <w:trHeight w:val="283"/>
        </w:trPr>
        <w:tc>
          <w:tcPr>
            <w:tcW w:w="883" w:type="pct"/>
          </w:tcPr>
          <w:p w14:paraId="0B186D18" w14:textId="77777777" w:rsidR="00057788" w:rsidRPr="00CD5EF5" w:rsidRDefault="00057788" w:rsidP="002E3A37">
            <w:pPr>
              <w:pStyle w:val="GOSTTablenorm"/>
            </w:pPr>
            <w:r w:rsidRPr="00CD5EF5">
              <w:t>Порядковый номер строки выплаты</w:t>
            </w:r>
          </w:p>
        </w:tc>
        <w:tc>
          <w:tcPr>
            <w:tcW w:w="884" w:type="pct"/>
          </w:tcPr>
          <w:p w14:paraId="431DDD8D" w14:textId="77777777" w:rsidR="00057788" w:rsidRPr="00CD5EF5" w:rsidRDefault="00057788" w:rsidP="002E3A37">
            <w:pPr>
              <w:pStyle w:val="GOSTTablenorm"/>
            </w:pPr>
            <w:r w:rsidRPr="00CD5EF5">
              <w:t>NmLn</w:t>
            </w:r>
          </w:p>
        </w:tc>
        <w:tc>
          <w:tcPr>
            <w:tcW w:w="294" w:type="pct"/>
          </w:tcPr>
          <w:p w14:paraId="6BC94E06" w14:textId="77777777" w:rsidR="00057788" w:rsidRPr="00CD5EF5" w:rsidRDefault="00057788" w:rsidP="002E3A37">
            <w:pPr>
              <w:pStyle w:val="GOSTTablenorm"/>
            </w:pPr>
            <w:r w:rsidRPr="00CD5EF5">
              <w:t>П</w:t>
            </w:r>
          </w:p>
        </w:tc>
        <w:tc>
          <w:tcPr>
            <w:tcW w:w="588" w:type="pct"/>
          </w:tcPr>
          <w:p w14:paraId="24C33A49" w14:textId="77777777" w:rsidR="00057788" w:rsidRPr="00CD5EF5" w:rsidRDefault="00057788" w:rsidP="002E3A37">
            <w:pPr>
              <w:pStyle w:val="GOSTTablenorm"/>
              <w:rPr>
                <w:lang w:val="en-US"/>
              </w:rPr>
            </w:pPr>
            <w:r w:rsidRPr="00CD5EF5">
              <w:rPr>
                <w:lang w:val="en-US"/>
              </w:rPr>
              <w:t>N(1-</w:t>
            </w:r>
            <w:r w:rsidRPr="00CD5EF5">
              <w:t>4</w:t>
            </w:r>
            <w:r w:rsidRPr="00CD5EF5">
              <w:rPr>
                <w:lang w:val="en-US"/>
              </w:rPr>
              <w:t>)</w:t>
            </w:r>
          </w:p>
        </w:tc>
        <w:tc>
          <w:tcPr>
            <w:tcW w:w="294" w:type="pct"/>
          </w:tcPr>
          <w:p w14:paraId="709FD0F8" w14:textId="77777777" w:rsidR="00057788" w:rsidRPr="00CD5EF5" w:rsidRDefault="00057788" w:rsidP="002E3A37">
            <w:pPr>
              <w:pStyle w:val="GOSTTablenorm"/>
            </w:pPr>
            <w:r w:rsidRPr="00CD5EF5">
              <w:t>О</w:t>
            </w:r>
          </w:p>
        </w:tc>
        <w:tc>
          <w:tcPr>
            <w:tcW w:w="2057" w:type="pct"/>
          </w:tcPr>
          <w:p w14:paraId="3E209AC0" w14:textId="77777777" w:rsidR="00057788" w:rsidRPr="00CD5EF5" w:rsidRDefault="00057788" w:rsidP="002E3A37">
            <w:pPr>
              <w:pStyle w:val="GOSTTablenorm"/>
            </w:pPr>
            <w:r w:rsidRPr="00CD5EF5">
              <w:t xml:space="preserve">Указывается порядковый номер строки, уникальный в пределах документа. </w:t>
            </w:r>
          </w:p>
          <w:p w14:paraId="03DD9DE2" w14:textId="77777777" w:rsidR="00057788" w:rsidRPr="00CD5EF5" w:rsidRDefault="00057788" w:rsidP="002E3A37">
            <w:pPr>
              <w:pStyle w:val="GOSTTablenorm"/>
            </w:pPr>
            <w:r w:rsidRPr="00CD5EF5">
              <w:t>Для первой строки указывается значение 1</w:t>
            </w:r>
          </w:p>
        </w:tc>
      </w:tr>
      <w:tr w:rsidR="00057788" w:rsidRPr="00CD5EF5" w14:paraId="513CF33B" w14:textId="77777777" w:rsidTr="002E3A37">
        <w:trPr>
          <w:trHeight w:val="283"/>
        </w:trPr>
        <w:tc>
          <w:tcPr>
            <w:tcW w:w="883" w:type="pct"/>
          </w:tcPr>
          <w:p w14:paraId="2B0D2D81" w14:textId="77777777" w:rsidR="00057788" w:rsidRPr="00CD5EF5" w:rsidRDefault="00057788" w:rsidP="002E3A37">
            <w:pPr>
              <w:pStyle w:val="GOSTTablenorm"/>
            </w:pPr>
            <w:r w:rsidRPr="00CD5EF5">
              <w:t>Номер платежной карты</w:t>
            </w:r>
          </w:p>
        </w:tc>
        <w:tc>
          <w:tcPr>
            <w:tcW w:w="884" w:type="pct"/>
          </w:tcPr>
          <w:p w14:paraId="33976CCE" w14:textId="77777777" w:rsidR="00057788" w:rsidRPr="00CD5EF5" w:rsidRDefault="00057788" w:rsidP="002E3A37">
            <w:pPr>
              <w:pStyle w:val="GOSTTablenorm"/>
              <w:rPr>
                <w:lang w:val="en-US"/>
              </w:rPr>
            </w:pPr>
            <w:r w:rsidRPr="00CD5EF5">
              <w:rPr>
                <w:lang w:val="en-US"/>
              </w:rPr>
              <w:t>NmCrd</w:t>
            </w:r>
          </w:p>
        </w:tc>
        <w:tc>
          <w:tcPr>
            <w:tcW w:w="294" w:type="pct"/>
          </w:tcPr>
          <w:p w14:paraId="5335E47D" w14:textId="77777777" w:rsidR="00057788" w:rsidRPr="00CD5EF5" w:rsidRDefault="00057788" w:rsidP="002E3A37">
            <w:pPr>
              <w:pStyle w:val="GOSTTablenorm"/>
            </w:pPr>
            <w:r w:rsidRPr="00CD5EF5">
              <w:t>П</w:t>
            </w:r>
          </w:p>
        </w:tc>
        <w:tc>
          <w:tcPr>
            <w:tcW w:w="588" w:type="pct"/>
          </w:tcPr>
          <w:p w14:paraId="558B7E74" w14:textId="77777777" w:rsidR="00057788" w:rsidRPr="00CD5EF5" w:rsidRDefault="00057788" w:rsidP="002E3A37">
            <w:pPr>
              <w:pStyle w:val="GOSTTablenorm"/>
            </w:pPr>
            <w:r w:rsidRPr="00CD5EF5">
              <w:t>Т(16-19)</w:t>
            </w:r>
          </w:p>
        </w:tc>
        <w:tc>
          <w:tcPr>
            <w:tcW w:w="294" w:type="pct"/>
          </w:tcPr>
          <w:p w14:paraId="637F0952" w14:textId="77777777" w:rsidR="00057788" w:rsidRPr="00CD5EF5" w:rsidRDefault="00057788" w:rsidP="002E3A37">
            <w:pPr>
              <w:pStyle w:val="GOSTTablenorm"/>
              <w:rPr>
                <w:lang w:val="en-US"/>
              </w:rPr>
            </w:pPr>
            <w:r w:rsidRPr="00CD5EF5">
              <w:t>О</w:t>
            </w:r>
          </w:p>
        </w:tc>
        <w:tc>
          <w:tcPr>
            <w:tcW w:w="2057" w:type="pct"/>
          </w:tcPr>
          <w:p w14:paraId="1B957F2F" w14:textId="77777777" w:rsidR="00057788" w:rsidRPr="00CD5EF5" w:rsidRDefault="00057788" w:rsidP="002E3A37">
            <w:pPr>
              <w:pStyle w:val="GOSTTablenorm"/>
            </w:pPr>
            <w:r w:rsidRPr="00CD5EF5">
              <w:t>Указывается номер банковской карты «Мир» или номер банковской карты с товарным знаком «Мир», эмитированный Банком России (далее – карта Банка России), содержащий только цифры (0-9)</w:t>
            </w:r>
          </w:p>
        </w:tc>
      </w:tr>
      <w:tr w:rsidR="00057788" w:rsidRPr="00CD5EF5" w14:paraId="564C6E63" w14:textId="77777777" w:rsidTr="002E3A37">
        <w:trPr>
          <w:trHeight w:val="283"/>
        </w:trPr>
        <w:tc>
          <w:tcPr>
            <w:tcW w:w="883" w:type="pct"/>
          </w:tcPr>
          <w:p w14:paraId="2A4C1160" w14:textId="77777777" w:rsidR="00057788" w:rsidRPr="00CD5EF5" w:rsidRDefault="00057788" w:rsidP="002E3A37">
            <w:pPr>
              <w:pStyle w:val="GOSTTablenorm"/>
            </w:pPr>
            <w:r w:rsidRPr="00CD5EF5">
              <w:lastRenderedPageBreak/>
              <w:t>Дата рождения получателя денежных средств</w:t>
            </w:r>
          </w:p>
        </w:tc>
        <w:tc>
          <w:tcPr>
            <w:tcW w:w="884" w:type="pct"/>
          </w:tcPr>
          <w:p w14:paraId="43435BC7" w14:textId="77777777" w:rsidR="00057788" w:rsidRPr="00CD5EF5" w:rsidRDefault="00057788" w:rsidP="002E3A37">
            <w:pPr>
              <w:pStyle w:val="GOSTTablenorm"/>
              <w:rPr>
                <w:lang w:val="en-US"/>
              </w:rPr>
            </w:pPr>
            <w:r w:rsidRPr="00CD5EF5">
              <w:t>Dt</w:t>
            </w:r>
            <w:r w:rsidRPr="00CD5EF5">
              <w:rPr>
                <w:lang w:val="en-US"/>
              </w:rPr>
              <w:t>Brth</w:t>
            </w:r>
          </w:p>
        </w:tc>
        <w:tc>
          <w:tcPr>
            <w:tcW w:w="294" w:type="pct"/>
          </w:tcPr>
          <w:p w14:paraId="0A24BB36" w14:textId="77777777" w:rsidR="00057788" w:rsidRPr="00CD5EF5" w:rsidRDefault="00057788" w:rsidP="002E3A37">
            <w:pPr>
              <w:pStyle w:val="GOSTTablenorm"/>
            </w:pPr>
            <w:r w:rsidRPr="00CD5EF5">
              <w:t>П</w:t>
            </w:r>
          </w:p>
        </w:tc>
        <w:tc>
          <w:tcPr>
            <w:tcW w:w="588" w:type="pct"/>
          </w:tcPr>
          <w:p w14:paraId="3E2EB8E5" w14:textId="77777777" w:rsidR="00057788" w:rsidRPr="00CD5EF5" w:rsidRDefault="00057788" w:rsidP="002E3A37">
            <w:pPr>
              <w:pStyle w:val="GOSTTablenorm"/>
            </w:pPr>
            <w:r w:rsidRPr="00CD5EF5">
              <w:rPr>
                <w:lang w:val="en-US"/>
              </w:rPr>
              <w:t>Date</w:t>
            </w:r>
          </w:p>
        </w:tc>
        <w:tc>
          <w:tcPr>
            <w:tcW w:w="294" w:type="pct"/>
          </w:tcPr>
          <w:p w14:paraId="2177FE76" w14:textId="77777777" w:rsidR="00057788" w:rsidRPr="00CD5EF5" w:rsidRDefault="00057788" w:rsidP="002E3A37">
            <w:pPr>
              <w:pStyle w:val="GOSTTablenorm"/>
            </w:pPr>
            <w:r w:rsidRPr="00CD5EF5">
              <w:t>Н</w:t>
            </w:r>
          </w:p>
        </w:tc>
        <w:tc>
          <w:tcPr>
            <w:tcW w:w="2057" w:type="pct"/>
          </w:tcPr>
          <w:p w14:paraId="1369C378" w14:textId="77777777" w:rsidR="00057788" w:rsidRPr="00CD5EF5" w:rsidRDefault="00057788" w:rsidP="002E3A37">
            <w:pPr>
              <w:pStyle w:val="GOSTTablenorm"/>
            </w:pPr>
            <w:r w:rsidRPr="00CD5EF5">
              <w:t xml:space="preserve">Указывается дата рождения получателя выплаты. </w:t>
            </w:r>
          </w:p>
          <w:p w14:paraId="5B7C9AD3" w14:textId="77777777" w:rsidR="00057788" w:rsidRPr="00CD5EF5" w:rsidRDefault="00057788" w:rsidP="002E3A37">
            <w:pPr>
              <w:pStyle w:val="GOSTTablenorm"/>
            </w:pPr>
            <w:r w:rsidRPr="00CD5EF5">
              <w:t>Поле не является обязательным для заполнения. Заполняется в качестве дополнительного фактора проверки получателя выплаты банком-эмитентом карты</w:t>
            </w:r>
          </w:p>
        </w:tc>
      </w:tr>
      <w:tr w:rsidR="00057788" w:rsidRPr="00CD5EF5" w14:paraId="2F40EBD2" w14:textId="77777777" w:rsidTr="002E3A37">
        <w:trPr>
          <w:trHeight w:val="283"/>
        </w:trPr>
        <w:tc>
          <w:tcPr>
            <w:tcW w:w="883" w:type="pct"/>
          </w:tcPr>
          <w:p w14:paraId="4D33AEB8" w14:textId="77777777" w:rsidR="00057788" w:rsidRPr="00CD5EF5" w:rsidRDefault="00057788" w:rsidP="002E3A37">
            <w:pPr>
              <w:pStyle w:val="GOSTTablenorm"/>
            </w:pPr>
            <w:r w:rsidRPr="00CD5EF5">
              <w:t>Код вида выплаты</w:t>
            </w:r>
          </w:p>
        </w:tc>
        <w:tc>
          <w:tcPr>
            <w:tcW w:w="884" w:type="pct"/>
          </w:tcPr>
          <w:p w14:paraId="52C2B21E" w14:textId="77777777" w:rsidR="00057788" w:rsidRPr="00CD5EF5" w:rsidRDefault="00057788" w:rsidP="002E3A37">
            <w:pPr>
              <w:pStyle w:val="GOSTTablenorm"/>
              <w:rPr>
                <w:lang w:val="en-US"/>
              </w:rPr>
            </w:pPr>
            <w:r w:rsidRPr="00CD5EF5">
              <w:rPr>
                <w:lang w:val="en-US"/>
              </w:rPr>
              <w:t>VipCd</w:t>
            </w:r>
          </w:p>
        </w:tc>
        <w:tc>
          <w:tcPr>
            <w:tcW w:w="294" w:type="pct"/>
          </w:tcPr>
          <w:p w14:paraId="12380A9C" w14:textId="77777777" w:rsidR="00057788" w:rsidRPr="00CD5EF5" w:rsidRDefault="00057788" w:rsidP="002E3A37">
            <w:pPr>
              <w:pStyle w:val="GOSTTablenorm"/>
              <w:rPr>
                <w:lang w:val="en-US"/>
              </w:rPr>
            </w:pPr>
            <w:r w:rsidRPr="00CD5EF5">
              <w:t>П</w:t>
            </w:r>
          </w:p>
        </w:tc>
        <w:tc>
          <w:tcPr>
            <w:tcW w:w="588" w:type="pct"/>
          </w:tcPr>
          <w:p w14:paraId="0AFBB0C2" w14:textId="77777777" w:rsidR="00057788" w:rsidRPr="00CD5EF5" w:rsidRDefault="00057788" w:rsidP="002E3A37">
            <w:pPr>
              <w:pStyle w:val="GOSTTablenorm"/>
            </w:pPr>
            <w:r w:rsidRPr="00CD5EF5">
              <w:rPr>
                <w:lang w:val="en-US"/>
              </w:rPr>
              <w:t>T(</w:t>
            </w:r>
            <w:r w:rsidRPr="00CD5EF5">
              <w:t>4</w:t>
            </w:r>
            <w:r w:rsidRPr="00CD5EF5">
              <w:rPr>
                <w:lang w:val="en-US"/>
              </w:rPr>
              <w:t>)</w:t>
            </w:r>
          </w:p>
        </w:tc>
        <w:tc>
          <w:tcPr>
            <w:tcW w:w="294" w:type="pct"/>
          </w:tcPr>
          <w:p w14:paraId="74B8AAC9" w14:textId="77777777" w:rsidR="00057788" w:rsidRPr="00CD5EF5" w:rsidRDefault="00057788" w:rsidP="002E3A37">
            <w:pPr>
              <w:pStyle w:val="GOSTTablenorm"/>
            </w:pPr>
            <w:r w:rsidRPr="00CD5EF5">
              <w:t>О</w:t>
            </w:r>
          </w:p>
        </w:tc>
        <w:tc>
          <w:tcPr>
            <w:tcW w:w="2057" w:type="pct"/>
          </w:tcPr>
          <w:p w14:paraId="6B7CD694" w14:textId="77777777" w:rsidR="00057788" w:rsidRPr="00CD5EF5" w:rsidRDefault="00057788" w:rsidP="002E3A37">
            <w:pPr>
              <w:pStyle w:val="GOSTTablenorm"/>
            </w:pPr>
            <w:r w:rsidRPr="00CD5EF5">
              <w:t>Указывается код вида выплаты на карты «Мир» или карту Банка России</w:t>
            </w:r>
          </w:p>
        </w:tc>
      </w:tr>
      <w:tr w:rsidR="00057788" w:rsidRPr="00CD5EF5" w14:paraId="4F9E3B1B" w14:textId="77777777" w:rsidTr="002E3A37">
        <w:trPr>
          <w:trHeight w:val="283"/>
        </w:trPr>
        <w:tc>
          <w:tcPr>
            <w:tcW w:w="883" w:type="pct"/>
          </w:tcPr>
          <w:p w14:paraId="68A39B19" w14:textId="77777777" w:rsidR="00057788" w:rsidRPr="00CD5EF5" w:rsidRDefault="00057788" w:rsidP="002E3A37">
            <w:pPr>
              <w:pStyle w:val="GOSTTablenorm"/>
            </w:pPr>
            <w:r w:rsidRPr="00CD5EF5">
              <w:t>Код вида дохода</w:t>
            </w:r>
          </w:p>
        </w:tc>
        <w:tc>
          <w:tcPr>
            <w:tcW w:w="884" w:type="pct"/>
          </w:tcPr>
          <w:p w14:paraId="6781F6AE" w14:textId="77777777" w:rsidR="00057788" w:rsidRPr="00CD5EF5" w:rsidRDefault="00057788" w:rsidP="002E3A37">
            <w:pPr>
              <w:pStyle w:val="GOSTTablenorm"/>
            </w:pPr>
            <w:r w:rsidRPr="00CD5EF5">
              <w:rPr>
                <w:lang w:eastAsia="en-US"/>
              </w:rPr>
              <w:t>Vid</w:t>
            </w:r>
            <w:r w:rsidRPr="00CD5EF5">
              <w:rPr>
                <w:lang w:val="en-US" w:eastAsia="en-US"/>
              </w:rPr>
              <w:t>Icm</w:t>
            </w:r>
          </w:p>
        </w:tc>
        <w:tc>
          <w:tcPr>
            <w:tcW w:w="294" w:type="pct"/>
          </w:tcPr>
          <w:p w14:paraId="7FE160ED" w14:textId="77777777" w:rsidR="00057788" w:rsidRPr="00CD5EF5" w:rsidRDefault="00057788" w:rsidP="002E3A37">
            <w:pPr>
              <w:pStyle w:val="GOSTTablenorm"/>
            </w:pPr>
            <w:r w:rsidRPr="00CD5EF5">
              <w:t>П</w:t>
            </w:r>
          </w:p>
        </w:tc>
        <w:tc>
          <w:tcPr>
            <w:tcW w:w="588" w:type="pct"/>
          </w:tcPr>
          <w:p w14:paraId="04505DA3" w14:textId="77777777" w:rsidR="00057788" w:rsidRPr="00CD5EF5" w:rsidRDefault="00057788" w:rsidP="002E3A37">
            <w:pPr>
              <w:pStyle w:val="GOSTTablenorm"/>
            </w:pPr>
            <w:r w:rsidRPr="00CD5EF5">
              <w:t>T(1)</w:t>
            </w:r>
          </w:p>
        </w:tc>
        <w:tc>
          <w:tcPr>
            <w:tcW w:w="294" w:type="pct"/>
          </w:tcPr>
          <w:p w14:paraId="1A24DB4F" w14:textId="77777777" w:rsidR="00057788" w:rsidRPr="00CD5EF5" w:rsidRDefault="00057788" w:rsidP="002E3A37">
            <w:pPr>
              <w:pStyle w:val="GOSTTablenorm"/>
            </w:pPr>
            <w:r w:rsidRPr="00CD5EF5">
              <w:t>Н</w:t>
            </w:r>
          </w:p>
        </w:tc>
        <w:tc>
          <w:tcPr>
            <w:tcW w:w="2057" w:type="pct"/>
          </w:tcPr>
          <w:p w14:paraId="12FE15CE" w14:textId="77777777" w:rsidR="00057788" w:rsidRPr="00CD5EF5" w:rsidRDefault="00057788" w:rsidP="002E3A37">
            <w:pPr>
              <w:pStyle w:val="GOSTTablenorm"/>
            </w:pPr>
            <w:r w:rsidRPr="00CD5EF5">
              <w:t>Заполняется в соответствии с частью 5.1 статьи 70 ФЗ от 02.10.2007 № 229-ФЗ и указанием Банка России от 29.06.2021 №762-П в документах, предусматривающих перечисление средств гражданам.</w:t>
            </w:r>
          </w:p>
          <w:p w14:paraId="38974AD7" w14:textId="77777777" w:rsidR="00057788" w:rsidRPr="00CD5EF5" w:rsidRDefault="00057788" w:rsidP="002E3A37">
            <w:pPr>
              <w:pStyle w:val="GOSTTablenorm"/>
            </w:pPr>
            <w:r w:rsidRPr="00CD5EF5">
              <w:t>Возможные значения:</w:t>
            </w:r>
          </w:p>
          <w:p w14:paraId="1F1EED21" w14:textId="77777777" w:rsidR="00057788" w:rsidRPr="00CD5EF5" w:rsidRDefault="00057788" w:rsidP="002E3A37">
            <w:pPr>
              <w:pStyle w:val="GOSTTableListMark1"/>
            </w:pPr>
            <w:r w:rsidRPr="00CD5EF5">
              <w:t>«1» – при перечислении заработной платы и (или) иных доходов, в отношении которых статьей 99 ФЗ от 02.10.2007 № 229-ФЗ установлены ограничения размеров удержания;</w:t>
            </w:r>
          </w:p>
          <w:p w14:paraId="007BC85C" w14:textId="77777777" w:rsidR="00057788" w:rsidRPr="00CD5EF5" w:rsidRDefault="00057788" w:rsidP="002E3A37">
            <w:pPr>
              <w:pStyle w:val="GOSTTableListMark1"/>
            </w:pPr>
            <w:r w:rsidRPr="00CD5EF5">
              <w:t>«2» – при перечислении денежных средств, являющихся доходами, на которые в соответствии со статьей 101 ФЗ от 02.10.2007 № 229-ФЗ не может быть обращено взыскание и которые имеют характер периодических выплат, за исключением доходов, к которым в соответствии с частью 2 статьи 101 ФЗ от 02.10.2007 № 229-ФЗ ограничения по обращению взыскания не применяются;</w:t>
            </w:r>
          </w:p>
          <w:p w14:paraId="27C21BD5" w14:textId="77777777" w:rsidR="00057788" w:rsidRPr="00CD5EF5" w:rsidRDefault="00057788" w:rsidP="002E3A37">
            <w:pPr>
              <w:pStyle w:val="GOSTTableListMark1"/>
            </w:pPr>
            <w:r w:rsidRPr="00CD5EF5">
              <w:t>«3» – при перечислении денежных средств, являющихся доходами, к которым в соответствии с частью 2 статьи 101 ФЗ от 02.10.2007 № 229-ФЗ ограничения по обращению взыскания не применяются и которые имеют характер периодических выплат;</w:t>
            </w:r>
          </w:p>
          <w:p w14:paraId="5CB28CE0" w14:textId="77777777" w:rsidR="00057788" w:rsidRPr="00CD5EF5" w:rsidRDefault="00057788" w:rsidP="002E3A37">
            <w:pPr>
              <w:pStyle w:val="GOSTTableListMark1"/>
            </w:pPr>
            <w:r w:rsidRPr="00CD5EF5">
              <w:t xml:space="preserve">«4» – при перечислении денежных средств, являющихся доходами, на которые в соответствии с частью 1 статьи 101 Федерального закона от 02.10.2007 № 229-ФЗ не может быть обращено взыскание и которые </w:t>
            </w:r>
            <w:r w:rsidRPr="00CD5EF5">
              <w:lastRenderedPageBreak/>
              <w:t>имеют характер единовременных выплат, за исключением доходов, к которым в соответствии с частью 2 статьи 101 Федерального закона от 02.10.2007 № 229-ФЗ ограничения по обращению взыскания не применяются;</w:t>
            </w:r>
          </w:p>
          <w:p w14:paraId="48D35231" w14:textId="77777777" w:rsidR="00057788" w:rsidRPr="00CD5EF5" w:rsidRDefault="00057788" w:rsidP="002E3A37">
            <w:pPr>
              <w:pStyle w:val="GOSTTableListMark1"/>
            </w:pPr>
            <w:r w:rsidRPr="00CD5EF5">
              <w:t>«5» – при перечислении денежных средств, являющихся доходами, к которым в соответствии с частью 2 статьи 101 Федерального закона от 02.10.2007 № 229-ФЗ ограничения по обращению взыскания не применяются и которые имеют характер единовременных выплат.</w:t>
            </w:r>
          </w:p>
          <w:p w14:paraId="6E04F7AB" w14:textId="77777777" w:rsidR="00057788" w:rsidRPr="00CD5EF5" w:rsidRDefault="00057788" w:rsidP="002E3A37">
            <w:pPr>
              <w:pStyle w:val="GOSTTablenorm"/>
            </w:pPr>
            <w:r w:rsidRPr="00CD5EF5">
              <w:t>В остальных случаях не заполняется</w:t>
            </w:r>
          </w:p>
        </w:tc>
      </w:tr>
      <w:tr w:rsidR="00057788" w:rsidRPr="00CD5EF5" w14:paraId="192F41EE" w14:textId="77777777" w:rsidTr="002E3A37">
        <w:trPr>
          <w:trHeight w:val="283"/>
        </w:trPr>
        <w:tc>
          <w:tcPr>
            <w:tcW w:w="883" w:type="pct"/>
          </w:tcPr>
          <w:p w14:paraId="044E4883" w14:textId="77777777" w:rsidR="00057788" w:rsidRPr="00CD5EF5" w:rsidRDefault="00057788" w:rsidP="002E3A37">
            <w:pPr>
              <w:pStyle w:val="GOSTTablenorm"/>
            </w:pPr>
            <w:r w:rsidRPr="00CD5EF5">
              <w:lastRenderedPageBreak/>
              <w:t>Сумма, взысканная по исполнительному документу</w:t>
            </w:r>
          </w:p>
        </w:tc>
        <w:tc>
          <w:tcPr>
            <w:tcW w:w="884" w:type="pct"/>
          </w:tcPr>
          <w:p w14:paraId="4A408AED" w14:textId="77777777" w:rsidR="00057788" w:rsidRPr="00CD5EF5" w:rsidRDefault="00057788" w:rsidP="002E3A37">
            <w:pPr>
              <w:pStyle w:val="GOSTTablenorm"/>
            </w:pPr>
            <w:r w:rsidRPr="00CD5EF5">
              <w:rPr>
                <w:lang w:eastAsia="en-US"/>
              </w:rPr>
              <w:t>Amnt</w:t>
            </w:r>
            <w:r w:rsidRPr="00CD5EF5">
              <w:rPr>
                <w:lang w:val="en-US" w:eastAsia="en-US"/>
              </w:rPr>
              <w:t>Ispdoc</w:t>
            </w:r>
          </w:p>
        </w:tc>
        <w:tc>
          <w:tcPr>
            <w:tcW w:w="294" w:type="pct"/>
          </w:tcPr>
          <w:p w14:paraId="291E8EED" w14:textId="77777777" w:rsidR="00057788" w:rsidRPr="00CD5EF5" w:rsidRDefault="00057788" w:rsidP="002E3A37">
            <w:pPr>
              <w:pStyle w:val="GOSTTablenorm"/>
            </w:pPr>
            <w:r w:rsidRPr="00CD5EF5">
              <w:t>П</w:t>
            </w:r>
          </w:p>
        </w:tc>
        <w:tc>
          <w:tcPr>
            <w:tcW w:w="588" w:type="pct"/>
          </w:tcPr>
          <w:p w14:paraId="145DD1FF" w14:textId="77777777" w:rsidR="00057788" w:rsidRPr="00CD5EF5" w:rsidRDefault="00057788" w:rsidP="002E3A37">
            <w:pPr>
              <w:pStyle w:val="GOSTTablenorm"/>
            </w:pPr>
            <w:r w:rsidRPr="00CD5EF5">
              <w:rPr>
                <w:lang w:eastAsia="en-US"/>
              </w:rPr>
              <w:t>T(1-200)</w:t>
            </w:r>
          </w:p>
        </w:tc>
        <w:tc>
          <w:tcPr>
            <w:tcW w:w="294" w:type="pct"/>
          </w:tcPr>
          <w:p w14:paraId="6E4DEA71" w14:textId="77777777" w:rsidR="00057788" w:rsidRPr="00CD5EF5" w:rsidRDefault="00057788" w:rsidP="002E3A37">
            <w:pPr>
              <w:pStyle w:val="GOSTTablenorm"/>
            </w:pPr>
            <w:r w:rsidRPr="00CD5EF5">
              <w:t>Н</w:t>
            </w:r>
          </w:p>
        </w:tc>
        <w:tc>
          <w:tcPr>
            <w:tcW w:w="2057" w:type="pct"/>
          </w:tcPr>
          <w:p w14:paraId="3E27E3D7" w14:textId="77777777" w:rsidR="00057788" w:rsidRPr="00CD5EF5" w:rsidRDefault="00057788" w:rsidP="002E3A37">
            <w:pPr>
              <w:pStyle w:val="GOSTTablenorm"/>
            </w:pPr>
            <w:r w:rsidRPr="00CD5EF5">
              <w:t>Заполняется в документах, предусматривающих перечисление средств гражданам, которые являются должниками по исполнительному документу.</w:t>
            </w:r>
          </w:p>
          <w:p w14:paraId="1B5C9370" w14:textId="77777777" w:rsidR="00057788" w:rsidRPr="00CD5EF5" w:rsidRDefault="00057788" w:rsidP="002E3A37">
            <w:pPr>
              <w:pStyle w:val="GOSTTablenorm"/>
            </w:pPr>
            <w:r w:rsidRPr="00CD5EF5">
              <w:t>Указывается сумма или суммы, взысканные по исполнительному документу.</w:t>
            </w:r>
          </w:p>
          <w:p w14:paraId="4990EB7B" w14:textId="77777777" w:rsidR="00057788" w:rsidRPr="00CD5EF5" w:rsidRDefault="00057788" w:rsidP="002E3A37">
            <w:pPr>
              <w:pStyle w:val="GOSTTablenorm"/>
            </w:pPr>
            <w:r w:rsidRPr="00CD5EF5">
              <w:t>В качестве разделителя целой и дробной части используется тире (-).</w:t>
            </w:r>
          </w:p>
          <w:p w14:paraId="57A6A593" w14:textId="77777777" w:rsidR="00057788" w:rsidRPr="00CD5EF5" w:rsidRDefault="00057788" w:rsidP="002E3A37">
            <w:pPr>
              <w:pStyle w:val="GOSTTablenorm"/>
            </w:pPr>
            <w:r w:rsidRPr="00CD5EF5">
              <w:t>Если взысканная сумма выражена в целых рублях, то после знака «-» указывается «00».</w:t>
            </w:r>
          </w:p>
          <w:p w14:paraId="2F2AD4B7" w14:textId="77777777" w:rsidR="00057788" w:rsidRPr="00CD5EF5" w:rsidRDefault="00057788" w:rsidP="002E3A37">
            <w:pPr>
              <w:pStyle w:val="GOSTTablenorm"/>
            </w:pPr>
            <w:r w:rsidRPr="00CD5EF5">
              <w:t>При указании двух и более сумм они разделяются между собой точкой с запятой (;)</w:t>
            </w:r>
          </w:p>
        </w:tc>
      </w:tr>
      <w:tr w:rsidR="00057788" w:rsidRPr="00CD5EF5" w14:paraId="652E3681" w14:textId="77777777" w:rsidTr="002E3A37">
        <w:trPr>
          <w:trHeight w:val="283"/>
        </w:trPr>
        <w:tc>
          <w:tcPr>
            <w:tcW w:w="883" w:type="pct"/>
          </w:tcPr>
          <w:p w14:paraId="45010BF2" w14:textId="77777777" w:rsidR="00057788" w:rsidRPr="00CD5EF5" w:rsidRDefault="00057788" w:rsidP="002E3A37">
            <w:pPr>
              <w:pStyle w:val="GOSTTablenorm"/>
            </w:pPr>
            <w:r w:rsidRPr="00CD5EF5">
              <w:t>Сумма выплаты</w:t>
            </w:r>
          </w:p>
        </w:tc>
        <w:tc>
          <w:tcPr>
            <w:tcW w:w="884" w:type="pct"/>
          </w:tcPr>
          <w:p w14:paraId="54341D80" w14:textId="77777777" w:rsidR="00057788" w:rsidRPr="00CD5EF5" w:rsidRDefault="00057788" w:rsidP="002E3A37">
            <w:pPr>
              <w:pStyle w:val="GOSTTablenorm"/>
              <w:rPr>
                <w:lang w:val="en-US"/>
              </w:rPr>
            </w:pPr>
            <w:r w:rsidRPr="00CD5EF5">
              <w:rPr>
                <w:lang w:val="en-US"/>
              </w:rPr>
              <w:t>V</w:t>
            </w:r>
            <w:r w:rsidRPr="00CD5EF5">
              <w:t>ip</w:t>
            </w:r>
            <w:r w:rsidRPr="00CD5EF5">
              <w:rPr>
                <w:lang w:val="en-US"/>
              </w:rPr>
              <w:t>Amnt</w:t>
            </w:r>
          </w:p>
        </w:tc>
        <w:tc>
          <w:tcPr>
            <w:tcW w:w="294" w:type="pct"/>
          </w:tcPr>
          <w:p w14:paraId="6E5CA87D" w14:textId="77777777" w:rsidR="00057788" w:rsidRPr="00CD5EF5" w:rsidRDefault="00057788" w:rsidP="002E3A37">
            <w:pPr>
              <w:pStyle w:val="GOSTTablenorm"/>
            </w:pPr>
            <w:r w:rsidRPr="00CD5EF5">
              <w:t>П</w:t>
            </w:r>
          </w:p>
        </w:tc>
        <w:tc>
          <w:tcPr>
            <w:tcW w:w="588" w:type="pct"/>
          </w:tcPr>
          <w:p w14:paraId="73B8C050" w14:textId="77777777" w:rsidR="00057788" w:rsidRPr="00CD5EF5" w:rsidRDefault="00057788" w:rsidP="002E3A37">
            <w:pPr>
              <w:pStyle w:val="GOSTTablenorm"/>
            </w:pPr>
            <w:r w:rsidRPr="00CD5EF5">
              <w:t>N(20.2)</w:t>
            </w:r>
          </w:p>
        </w:tc>
        <w:tc>
          <w:tcPr>
            <w:tcW w:w="294" w:type="pct"/>
          </w:tcPr>
          <w:p w14:paraId="11B6B57A" w14:textId="77777777" w:rsidR="00057788" w:rsidRPr="00CD5EF5" w:rsidRDefault="00057788" w:rsidP="002E3A37">
            <w:pPr>
              <w:pStyle w:val="GOSTTablenorm"/>
            </w:pPr>
            <w:r w:rsidRPr="00CD5EF5">
              <w:t>О</w:t>
            </w:r>
          </w:p>
        </w:tc>
        <w:tc>
          <w:tcPr>
            <w:tcW w:w="2057" w:type="pct"/>
          </w:tcPr>
          <w:p w14:paraId="295CB8E7" w14:textId="77777777" w:rsidR="00057788" w:rsidRPr="00CD5EF5" w:rsidRDefault="00057788" w:rsidP="002E3A37">
            <w:pPr>
              <w:pStyle w:val="GOSTTablenorm"/>
            </w:pPr>
            <w:r w:rsidRPr="00CD5EF5">
              <w:t>Указывается сумма выплаты на карты «Мир» или карту Банка России</w:t>
            </w:r>
          </w:p>
        </w:tc>
      </w:tr>
      <w:tr w:rsidR="00057788" w:rsidRPr="00CD5EF5" w14:paraId="51BB8226" w14:textId="77777777" w:rsidTr="002E3A37">
        <w:trPr>
          <w:trHeight w:val="283"/>
        </w:trPr>
        <w:tc>
          <w:tcPr>
            <w:tcW w:w="883" w:type="pct"/>
          </w:tcPr>
          <w:p w14:paraId="38EDE2BB" w14:textId="77777777" w:rsidR="00057788" w:rsidRPr="00CD5EF5" w:rsidRDefault="00057788" w:rsidP="002E3A37">
            <w:pPr>
              <w:pStyle w:val="GOSTTablenorm"/>
            </w:pPr>
            <w:r w:rsidRPr="00CD5EF5">
              <w:t>Суммы выплат КБК</w:t>
            </w:r>
          </w:p>
        </w:tc>
        <w:tc>
          <w:tcPr>
            <w:tcW w:w="884" w:type="pct"/>
          </w:tcPr>
          <w:p w14:paraId="1920010B" w14:textId="77777777" w:rsidR="00057788" w:rsidRPr="00CD5EF5" w:rsidRDefault="00057788" w:rsidP="002E3A37">
            <w:pPr>
              <w:pStyle w:val="GOSTTablenorm"/>
              <w:rPr>
                <w:lang w:val="en-US"/>
              </w:rPr>
            </w:pPr>
            <w:r w:rsidRPr="00CD5EF5">
              <w:rPr>
                <w:lang w:val="en-US"/>
              </w:rPr>
              <w:t>AmntKBK</w:t>
            </w:r>
          </w:p>
        </w:tc>
        <w:tc>
          <w:tcPr>
            <w:tcW w:w="294" w:type="pct"/>
          </w:tcPr>
          <w:p w14:paraId="7BD4C60E" w14:textId="77777777" w:rsidR="00057788" w:rsidRPr="00CD5EF5" w:rsidRDefault="00057788" w:rsidP="002E3A37">
            <w:pPr>
              <w:pStyle w:val="GOSTTablenorm"/>
            </w:pPr>
            <w:r w:rsidRPr="00CD5EF5">
              <w:t>C</w:t>
            </w:r>
          </w:p>
        </w:tc>
        <w:tc>
          <w:tcPr>
            <w:tcW w:w="588" w:type="pct"/>
          </w:tcPr>
          <w:p w14:paraId="2CBEF6BB" w14:textId="77777777" w:rsidR="00057788" w:rsidRPr="00CD5EF5" w:rsidRDefault="00057788" w:rsidP="002E3A37">
            <w:pPr>
              <w:pStyle w:val="GOSTTablenorm"/>
            </w:pPr>
            <w:r w:rsidRPr="00CD5EF5">
              <w:rPr>
                <w:lang w:val="en-US"/>
              </w:rPr>
              <w:t>tAmntKBK</w:t>
            </w:r>
          </w:p>
        </w:tc>
        <w:tc>
          <w:tcPr>
            <w:tcW w:w="294" w:type="pct"/>
          </w:tcPr>
          <w:p w14:paraId="350C3049" w14:textId="77777777" w:rsidR="00057788" w:rsidRPr="00CD5EF5" w:rsidRDefault="00057788" w:rsidP="002E3A37">
            <w:pPr>
              <w:pStyle w:val="GOSTTablenorm"/>
              <w:rPr>
                <w:lang w:val="en-US"/>
              </w:rPr>
            </w:pPr>
            <w:r w:rsidRPr="00CD5EF5">
              <w:t>Н</w:t>
            </w:r>
          </w:p>
        </w:tc>
        <w:tc>
          <w:tcPr>
            <w:tcW w:w="2057" w:type="pct"/>
          </w:tcPr>
          <w:p w14:paraId="2FA53DE2" w14:textId="77777777" w:rsidR="00057788" w:rsidRPr="00CD5EF5" w:rsidRDefault="00057788" w:rsidP="002E3A37">
            <w:pPr>
              <w:pStyle w:val="GOSTTablenorm"/>
            </w:pPr>
            <w:r w:rsidRPr="00CD5EF5">
              <w:t xml:space="preserve">Суммы выплат в разрезе КБК. </w:t>
            </w:r>
          </w:p>
          <w:p w14:paraId="7143C703" w14:textId="77777777" w:rsidR="00057788" w:rsidRPr="00CD5EF5" w:rsidRDefault="00057788" w:rsidP="002E3A37">
            <w:pPr>
              <w:pStyle w:val="GOSTTablenorm"/>
            </w:pPr>
            <w:r w:rsidRPr="00CD5EF5">
              <w:t>Блок не заполняется для выплат за счет средств, поступающих во временное распоряжение учреждений.</w:t>
            </w:r>
          </w:p>
          <w:p w14:paraId="5036BBF8" w14:textId="77777777" w:rsidR="00057788" w:rsidRPr="00CD5EF5" w:rsidRDefault="00057788" w:rsidP="002E3A37">
            <w:pPr>
              <w:pStyle w:val="GOSTTablenorm"/>
            </w:pPr>
            <w:r w:rsidRPr="00CD5EF5">
              <w:t>Для АУ обязательно для заполнения в случаях, предусмотренных НПА.</w:t>
            </w:r>
          </w:p>
          <w:p w14:paraId="5ED5F8ED" w14:textId="77777777" w:rsidR="00057788" w:rsidRPr="00CD5EF5" w:rsidRDefault="00057788" w:rsidP="002E3A37">
            <w:pPr>
              <w:pStyle w:val="GOSTTablenorm"/>
            </w:pPr>
            <w:r w:rsidRPr="00CD5EF5">
              <w:t xml:space="preserve">Состав элемента представлен в таблице </w:t>
            </w:r>
            <w:r w:rsidRPr="00CD5EF5">
              <w:fldChar w:fldCharType="begin"/>
            </w:r>
            <w:r w:rsidRPr="00CD5EF5">
              <w:instrText xml:space="preserve"> REF _Ref482635350 \h  \* MERGEFORMAT </w:instrText>
            </w:r>
            <w:r w:rsidRPr="00CD5EF5">
              <w:fldChar w:fldCharType="separate"/>
            </w:r>
            <w:r w:rsidR="00306405">
              <w:rPr>
                <w:rFonts w:eastAsia="Calibri"/>
              </w:rPr>
              <w:t>76</w:t>
            </w:r>
            <w:r w:rsidRPr="00CD5EF5">
              <w:fldChar w:fldCharType="end"/>
            </w:r>
          </w:p>
        </w:tc>
      </w:tr>
    </w:tbl>
    <w:p w14:paraId="217CD4C8" w14:textId="77777777" w:rsidR="00057788" w:rsidRPr="002E4D73" w:rsidRDefault="00057788" w:rsidP="00057788">
      <w:pPr>
        <w:pStyle w:val="32"/>
      </w:pPr>
      <w:bookmarkStart w:id="2689" w:name="_Toc481690841"/>
      <w:bookmarkStart w:id="2690" w:name="_Toc185883873"/>
      <w:bookmarkStart w:id="2691" w:name="_Toc199832193"/>
      <w:bookmarkStart w:id="2692" w:name="_Toc202883724"/>
      <w:r w:rsidRPr="002E4D73">
        <w:lastRenderedPageBreak/>
        <w:t>Описание комплексного типа «tAmntKBK»</w:t>
      </w:r>
      <w:bookmarkEnd w:id="2689"/>
      <w:bookmarkEnd w:id="2690"/>
      <w:bookmarkEnd w:id="2691"/>
      <w:bookmarkEnd w:id="2692"/>
    </w:p>
    <w:p w14:paraId="4CFBC27D" w14:textId="77777777" w:rsidR="00057788" w:rsidRPr="00CD5EF5" w:rsidRDefault="00057788" w:rsidP="00057788">
      <w:pPr>
        <w:pStyle w:val="GOSTNormal"/>
      </w:pPr>
      <w:r w:rsidRPr="00CD5EF5">
        <w:t>Описание комплексного типа «</w:t>
      </w:r>
      <w:r w:rsidRPr="00CD5EF5">
        <w:rPr>
          <w:lang w:val="en-US"/>
        </w:rPr>
        <w:t>tAmntKBK</w:t>
      </w:r>
      <w:r w:rsidRPr="00CD5EF5">
        <w:t>» блоков «Суммы выплат КБК» и «Итоговые суммы выплат».</w:t>
      </w:r>
    </w:p>
    <w:p w14:paraId="71611A56" w14:textId="77777777" w:rsidR="00057788" w:rsidRPr="002E4D73" w:rsidRDefault="00057788" w:rsidP="00057788">
      <w:pPr>
        <w:pStyle w:val="GOSTNameTable"/>
        <w:rPr>
          <w:rFonts w:eastAsia="Calibri"/>
        </w:rPr>
      </w:pPr>
      <w:r w:rsidRPr="002E4D73">
        <w:rPr>
          <w:rFonts w:eastAsia="Calibri"/>
        </w:rPr>
        <w:fldChar w:fldCharType="begin"/>
      </w:r>
      <w:r w:rsidRPr="002E4D73">
        <w:rPr>
          <w:rFonts w:eastAsia="Calibri"/>
        </w:rPr>
        <w:instrText xml:space="preserve"> SEQ Таблица \* ARABIC </w:instrText>
      </w:r>
      <w:r w:rsidRPr="002E4D73">
        <w:rPr>
          <w:rFonts w:eastAsia="Calibri"/>
        </w:rPr>
        <w:fldChar w:fldCharType="separate"/>
      </w:r>
      <w:bookmarkStart w:id="2693" w:name="_Ref482635350"/>
      <w:bookmarkStart w:id="2694" w:name="_Toc30503371"/>
      <w:bookmarkStart w:id="2695" w:name="_Toc30507969"/>
      <w:bookmarkStart w:id="2696" w:name="_Toc185882515"/>
      <w:r w:rsidR="00306405">
        <w:rPr>
          <w:rFonts w:eastAsia="Calibri"/>
          <w:noProof/>
        </w:rPr>
        <w:t>76</w:t>
      </w:r>
      <w:bookmarkEnd w:id="2693"/>
      <w:r w:rsidRPr="002E4D73">
        <w:rPr>
          <w:rFonts w:eastAsia="Calibri"/>
        </w:rPr>
        <w:fldChar w:fldCharType="end"/>
      </w:r>
      <w:r w:rsidRPr="002E4D73">
        <w:rPr>
          <w:rFonts w:eastAsia="Calibri"/>
        </w:rPr>
        <w:t xml:space="preserve"> – </w:t>
      </w:r>
      <w:r w:rsidRPr="002E4D73">
        <w:t>Описание комплексного типа «tAmntKBK»</w:t>
      </w:r>
      <w:bookmarkEnd w:id="2694"/>
      <w:bookmarkEnd w:id="2695"/>
      <w:bookmarkEnd w:id="2696"/>
    </w:p>
    <w:tbl>
      <w:tblPr>
        <w:tblStyle w:val="GOSTTable"/>
        <w:tblW w:w="5000" w:type="pct"/>
        <w:tblLayout w:type="fixed"/>
        <w:tblLook w:val="07E0" w:firstRow="1" w:lastRow="1" w:firstColumn="1" w:lastColumn="1" w:noHBand="1" w:noVBand="1"/>
      </w:tblPr>
      <w:tblGrid>
        <w:gridCol w:w="1699"/>
        <w:gridCol w:w="1701"/>
        <w:gridCol w:w="569"/>
        <w:gridCol w:w="1134"/>
        <w:gridCol w:w="566"/>
        <w:gridCol w:w="3959"/>
      </w:tblGrid>
      <w:tr w:rsidR="00057788" w:rsidRPr="00CD5EF5" w14:paraId="7077AC16" w14:textId="77777777" w:rsidTr="002E3A37">
        <w:trPr>
          <w:cnfStyle w:val="100000000000" w:firstRow="1" w:lastRow="0" w:firstColumn="0" w:lastColumn="0" w:oddVBand="0" w:evenVBand="0" w:oddHBand="0" w:evenHBand="0" w:firstRowFirstColumn="0" w:firstRowLastColumn="0" w:lastRowFirstColumn="0" w:lastRowLastColumn="0"/>
          <w:trHeight w:val="283"/>
        </w:trPr>
        <w:tc>
          <w:tcPr>
            <w:tcW w:w="882" w:type="pct"/>
          </w:tcPr>
          <w:p w14:paraId="353C48C8" w14:textId="77777777" w:rsidR="00057788" w:rsidRPr="00CD5EF5" w:rsidRDefault="00057788" w:rsidP="002E3A37">
            <w:pPr>
              <w:pStyle w:val="GOSTTableHead"/>
            </w:pPr>
            <w:r w:rsidRPr="00CD5EF5">
              <w:t>Наименование комплексного типа</w:t>
            </w:r>
          </w:p>
        </w:tc>
        <w:tc>
          <w:tcPr>
            <w:tcW w:w="883" w:type="pct"/>
          </w:tcPr>
          <w:p w14:paraId="64C0FE17" w14:textId="77777777" w:rsidR="00057788" w:rsidRPr="00CD5EF5" w:rsidRDefault="00057788" w:rsidP="002E3A37">
            <w:pPr>
              <w:pStyle w:val="GOSTTableHead"/>
              <w:rPr>
                <w:lang w:val="en-US"/>
              </w:rPr>
            </w:pPr>
            <w:r w:rsidRPr="00CD5EF5">
              <w:t>Текущий элемент/ атрибут</w:t>
            </w:r>
          </w:p>
        </w:tc>
        <w:tc>
          <w:tcPr>
            <w:tcW w:w="295" w:type="pct"/>
          </w:tcPr>
          <w:p w14:paraId="5AE0A599" w14:textId="77777777" w:rsidR="00057788" w:rsidRPr="00CD5EF5" w:rsidRDefault="00057788" w:rsidP="002E3A37">
            <w:pPr>
              <w:pStyle w:val="GOSTTableHead"/>
            </w:pPr>
            <w:r w:rsidRPr="00CD5EF5">
              <w:t>Тип</w:t>
            </w:r>
          </w:p>
        </w:tc>
        <w:tc>
          <w:tcPr>
            <w:tcW w:w="589" w:type="pct"/>
          </w:tcPr>
          <w:p w14:paraId="773DD856" w14:textId="77777777" w:rsidR="00057788" w:rsidRPr="00CD5EF5" w:rsidRDefault="00057788" w:rsidP="002E3A37">
            <w:pPr>
              <w:pStyle w:val="GOSTTableHead"/>
            </w:pPr>
            <w:r w:rsidRPr="00CD5EF5">
              <w:t>Формат элемента</w:t>
            </w:r>
          </w:p>
        </w:tc>
        <w:tc>
          <w:tcPr>
            <w:tcW w:w="294" w:type="pct"/>
          </w:tcPr>
          <w:p w14:paraId="1AA161D1" w14:textId="77777777" w:rsidR="00057788" w:rsidRPr="00CD5EF5" w:rsidRDefault="00057788" w:rsidP="002E3A37">
            <w:pPr>
              <w:pStyle w:val="GOSTTableHead"/>
            </w:pPr>
            <w:r w:rsidRPr="00CD5EF5">
              <w:t>Обязательность</w:t>
            </w:r>
          </w:p>
        </w:tc>
        <w:tc>
          <w:tcPr>
            <w:tcW w:w="2056" w:type="pct"/>
          </w:tcPr>
          <w:p w14:paraId="3C324B18" w14:textId="77777777" w:rsidR="00057788" w:rsidRPr="00CD5EF5" w:rsidRDefault="00057788" w:rsidP="002E3A37">
            <w:pPr>
              <w:pStyle w:val="GOSTTableHead"/>
            </w:pPr>
            <w:r w:rsidRPr="00CD5EF5">
              <w:t>Дополнительная информация</w:t>
            </w:r>
          </w:p>
        </w:tc>
      </w:tr>
      <w:tr w:rsidR="00057788" w:rsidRPr="00CD5EF5" w14:paraId="3B705045" w14:textId="77777777" w:rsidTr="002E3A37">
        <w:trPr>
          <w:trHeight w:val="361"/>
        </w:trPr>
        <w:tc>
          <w:tcPr>
            <w:tcW w:w="882" w:type="pct"/>
          </w:tcPr>
          <w:p w14:paraId="3A11B610" w14:textId="77777777" w:rsidR="00057788" w:rsidRPr="00CD5EF5" w:rsidRDefault="00057788" w:rsidP="002E3A37">
            <w:pPr>
              <w:pStyle w:val="GOSTTablenorm"/>
            </w:pPr>
            <w:r w:rsidRPr="00CD5EF5">
              <w:rPr>
                <w:lang w:val="en-US"/>
              </w:rPr>
              <w:t>tAmntKBK</w:t>
            </w:r>
          </w:p>
        </w:tc>
        <w:tc>
          <w:tcPr>
            <w:tcW w:w="883" w:type="pct"/>
          </w:tcPr>
          <w:p w14:paraId="54825735" w14:textId="77777777" w:rsidR="00057788" w:rsidRPr="00CD5EF5" w:rsidRDefault="00057788" w:rsidP="002E3A37">
            <w:pPr>
              <w:pStyle w:val="GOSTTablenorm"/>
              <w:rPr>
                <w:lang w:val="en-US"/>
              </w:rPr>
            </w:pPr>
            <w:r w:rsidRPr="00CD5EF5">
              <w:rPr>
                <w:lang w:val="en-US"/>
              </w:rPr>
              <w:t>AmntKBK_</w:t>
            </w:r>
            <w:r w:rsidRPr="00CD5EF5">
              <w:t>ITEM</w:t>
            </w:r>
          </w:p>
        </w:tc>
        <w:tc>
          <w:tcPr>
            <w:tcW w:w="295" w:type="pct"/>
          </w:tcPr>
          <w:p w14:paraId="27586C77" w14:textId="77777777" w:rsidR="00057788" w:rsidRPr="00CD5EF5" w:rsidRDefault="00057788" w:rsidP="002E3A37">
            <w:pPr>
              <w:pStyle w:val="GOSTTablenorm"/>
              <w:rPr>
                <w:lang w:val="en-US"/>
              </w:rPr>
            </w:pPr>
            <w:r w:rsidRPr="00CD5EF5">
              <w:rPr>
                <w:lang w:val="en-US"/>
              </w:rPr>
              <w:t>C</w:t>
            </w:r>
          </w:p>
        </w:tc>
        <w:tc>
          <w:tcPr>
            <w:tcW w:w="589" w:type="pct"/>
          </w:tcPr>
          <w:p w14:paraId="0645CD67" w14:textId="77777777" w:rsidR="00057788" w:rsidRPr="00CD5EF5" w:rsidRDefault="00057788" w:rsidP="002E3A37">
            <w:pPr>
              <w:pStyle w:val="GOSTTablenorm"/>
              <w:rPr>
                <w:lang w:val="en-US"/>
              </w:rPr>
            </w:pPr>
            <w:r w:rsidRPr="00CD5EF5">
              <w:rPr>
                <w:lang w:val="en-US"/>
              </w:rPr>
              <w:t>tAmntKBK_</w:t>
            </w:r>
            <w:r w:rsidRPr="00CD5EF5">
              <w:t>ITEM</w:t>
            </w:r>
          </w:p>
        </w:tc>
        <w:tc>
          <w:tcPr>
            <w:tcW w:w="294" w:type="pct"/>
          </w:tcPr>
          <w:p w14:paraId="3EE5966D" w14:textId="77777777" w:rsidR="00057788" w:rsidRPr="00CD5EF5" w:rsidRDefault="00057788" w:rsidP="002E3A37">
            <w:pPr>
              <w:pStyle w:val="GOSTTablenorm"/>
            </w:pPr>
            <w:r w:rsidRPr="00CD5EF5">
              <w:t>ОМ</w:t>
            </w:r>
          </w:p>
        </w:tc>
        <w:tc>
          <w:tcPr>
            <w:tcW w:w="2056" w:type="pct"/>
          </w:tcPr>
          <w:p w14:paraId="08C89B4F" w14:textId="77777777" w:rsidR="00057788" w:rsidRPr="00CD5EF5" w:rsidRDefault="00057788" w:rsidP="002E3A37">
            <w:pPr>
              <w:pStyle w:val="GOSTTablenorm"/>
            </w:pPr>
            <w:r w:rsidRPr="00CD5EF5">
              <w:t>Суммы выплат в разрезе КБК.</w:t>
            </w:r>
          </w:p>
          <w:p w14:paraId="12FAD2A9" w14:textId="77777777" w:rsidR="00057788" w:rsidRPr="00CD5EF5" w:rsidRDefault="00057788" w:rsidP="002E3A37">
            <w:pPr>
              <w:pStyle w:val="GOSTTablenorm"/>
            </w:pPr>
            <w:r w:rsidRPr="00CD5EF5">
              <w:t xml:space="preserve">Состав элемента представлен в таблице </w:t>
            </w:r>
            <w:r w:rsidRPr="00CD5EF5">
              <w:fldChar w:fldCharType="begin"/>
            </w:r>
            <w:r w:rsidRPr="00CD5EF5">
              <w:instrText xml:space="preserve"> REF _Ref482635468 \h  \* MERGEFORMAT </w:instrText>
            </w:r>
            <w:r w:rsidRPr="00CD5EF5">
              <w:fldChar w:fldCharType="separate"/>
            </w:r>
            <w:r w:rsidR="00306405">
              <w:rPr>
                <w:rFonts w:eastAsia="Calibri"/>
              </w:rPr>
              <w:t>77</w:t>
            </w:r>
            <w:r w:rsidRPr="00CD5EF5">
              <w:fldChar w:fldCharType="end"/>
            </w:r>
          </w:p>
        </w:tc>
      </w:tr>
    </w:tbl>
    <w:p w14:paraId="5EC44DB7" w14:textId="77777777" w:rsidR="00057788" w:rsidRPr="002E4D73" w:rsidRDefault="00057788" w:rsidP="00057788">
      <w:pPr>
        <w:pStyle w:val="32"/>
      </w:pPr>
      <w:bookmarkStart w:id="2697" w:name="_Toc481690842"/>
      <w:bookmarkStart w:id="2698" w:name="_Toc185883874"/>
      <w:bookmarkStart w:id="2699" w:name="_Toc199832194"/>
      <w:bookmarkStart w:id="2700" w:name="_Toc202883725"/>
      <w:r w:rsidRPr="002E4D73">
        <w:t>Описание комплексного типа «tAmntKBK_ITEM»</w:t>
      </w:r>
      <w:bookmarkEnd w:id="2697"/>
      <w:bookmarkEnd w:id="2698"/>
      <w:bookmarkEnd w:id="2699"/>
      <w:bookmarkEnd w:id="2700"/>
    </w:p>
    <w:p w14:paraId="2BE65FD7" w14:textId="77777777" w:rsidR="00057788" w:rsidRPr="00CD5EF5" w:rsidRDefault="00057788" w:rsidP="00057788">
      <w:pPr>
        <w:pStyle w:val="GOSTNormal"/>
      </w:pPr>
      <w:r w:rsidRPr="00CD5EF5">
        <w:t>Описание комплексного типа «</w:t>
      </w:r>
      <w:r w:rsidRPr="00CD5EF5">
        <w:rPr>
          <w:lang w:val="en-US"/>
        </w:rPr>
        <w:t>tAmntKBK</w:t>
      </w:r>
      <w:r w:rsidRPr="00CD5EF5">
        <w:t>_</w:t>
      </w:r>
      <w:r w:rsidRPr="00CD5EF5">
        <w:rPr>
          <w:lang w:val="en-US"/>
        </w:rPr>
        <w:t>ITEM</w:t>
      </w:r>
      <w:r w:rsidRPr="00CD5EF5">
        <w:t>» строк блоков «Суммы выплат КБК» и «Итоговые суммы выплат».</w:t>
      </w:r>
    </w:p>
    <w:p w14:paraId="3FF78655" w14:textId="77777777" w:rsidR="00057788" w:rsidRPr="002E4D73" w:rsidRDefault="00057788" w:rsidP="00057788">
      <w:pPr>
        <w:pStyle w:val="GOSTNameTable"/>
        <w:rPr>
          <w:rFonts w:eastAsia="Calibri"/>
        </w:rPr>
      </w:pPr>
      <w:r w:rsidRPr="002E4D73">
        <w:rPr>
          <w:rFonts w:eastAsia="Calibri"/>
        </w:rPr>
        <w:fldChar w:fldCharType="begin"/>
      </w:r>
      <w:r w:rsidRPr="002E4D73">
        <w:rPr>
          <w:rFonts w:eastAsia="Calibri"/>
        </w:rPr>
        <w:instrText xml:space="preserve"> SEQ Таблица \* ARABIC </w:instrText>
      </w:r>
      <w:r w:rsidRPr="002E4D73">
        <w:rPr>
          <w:rFonts w:eastAsia="Calibri"/>
        </w:rPr>
        <w:fldChar w:fldCharType="separate"/>
      </w:r>
      <w:bookmarkStart w:id="2701" w:name="_Ref482635468"/>
      <w:bookmarkStart w:id="2702" w:name="_Toc30503372"/>
      <w:bookmarkStart w:id="2703" w:name="_Toc30507970"/>
      <w:bookmarkStart w:id="2704" w:name="_Toc185882516"/>
      <w:r w:rsidR="00306405">
        <w:rPr>
          <w:rFonts w:eastAsia="Calibri"/>
          <w:noProof/>
        </w:rPr>
        <w:t>77</w:t>
      </w:r>
      <w:bookmarkEnd w:id="2701"/>
      <w:r w:rsidRPr="002E4D73">
        <w:rPr>
          <w:rFonts w:eastAsia="Calibri"/>
        </w:rPr>
        <w:fldChar w:fldCharType="end"/>
      </w:r>
      <w:r w:rsidRPr="002E4D73">
        <w:rPr>
          <w:rFonts w:eastAsia="Calibri"/>
        </w:rPr>
        <w:t xml:space="preserve"> – </w:t>
      </w:r>
      <w:r w:rsidRPr="002E4D73">
        <w:t>Описание комплексного типа «tAmntKBK_ITEM»</w:t>
      </w:r>
      <w:bookmarkEnd w:id="2702"/>
      <w:bookmarkEnd w:id="2703"/>
      <w:bookmarkEnd w:id="2704"/>
    </w:p>
    <w:tbl>
      <w:tblPr>
        <w:tblStyle w:val="GOSTTable"/>
        <w:tblW w:w="9636" w:type="dxa"/>
        <w:tblLayout w:type="fixed"/>
        <w:tblLook w:val="07E0" w:firstRow="1" w:lastRow="1" w:firstColumn="1" w:lastColumn="1" w:noHBand="1" w:noVBand="1"/>
      </w:tblPr>
      <w:tblGrid>
        <w:gridCol w:w="1707"/>
        <w:gridCol w:w="1702"/>
        <w:gridCol w:w="569"/>
        <w:gridCol w:w="1131"/>
        <w:gridCol w:w="565"/>
        <w:gridCol w:w="3962"/>
      </w:tblGrid>
      <w:tr w:rsidR="00057788" w:rsidRPr="00CD5EF5" w14:paraId="0E455B68" w14:textId="77777777" w:rsidTr="002E3A37">
        <w:trPr>
          <w:cnfStyle w:val="100000000000" w:firstRow="1" w:lastRow="0" w:firstColumn="0" w:lastColumn="0" w:oddVBand="0" w:evenVBand="0" w:oddHBand="0" w:evenHBand="0" w:firstRowFirstColumn="0" w:firstRowLastColumn="0" w:lastRowFirstColumn="0" w:lastRowLastColumn="0"/>
          <w:trHeight w:val="283"/>
        </w:trPr>
        <w:tc>
          <w:tcPr>
            <w:tcW w:w="885" w:type="pct"/>
          </w:tcPr>
          <w:p w14:paraId="15E952CF" w14:textId="77777777" w:rsidR="00057788" w:rsidRPr="00CD5EF5" w:rsidRDefault="00057788" w:rsidP="002E3A37">
            <w:pPr>
              <w:pStyle w:val="GOSTTableHead"/>
            </w:pPr>
            <w:r w:rsidRPr="00CD5EF5">
              <w:t>Наименование элемента</w:t>
            </w:r>
          </w:p>
        </w:tc>
        <w:tc>
          <w:tcPr>
            <w:tcW w:w="883" w:type="pct"/>
          </w:tcPr>
          <w:p w14:paraId="331A8034" w14:textId="77777777" w:rsidR="00057788" w:rsidRPr="00CD5EF5" w:rsidRDefault="00057788" w:rsidP="002E3A37">
            <w:pPr>
              <w:pStyle w:val="GOSTTableHead"/>
            </w:pPr>
            <w:r w:rsidRPr="00CD5EF5">
              <w:t>Сокращенное наименование (код) элемента</w:t>
            </w:r>
          </w:p>
        </w:tc>
        <w:tc>
          <w:tcPr>
            <w:tcW w:w="295" w:type="pct"/>
          </w:tcPr>
          <w:p w14:paraId="1AB51CCA" w14:textId="77777777" w:rsidR="00057788" w:rsidRPr="00CD5EF5" w:rsidRDefault="00057788" w:rsidP="002E3A37">
            <w:pPr>
              <w:pStyle w:val="GOSTTableHead"/>
            </w:pPr>
            <w:r w:rsidRPr="00CD5EF5">
              <w:t>Тип</w:t>
            </w:r>
          </w:p>
        </w:tc>
        <w:tc>
          <w:tcPr>
            <w:tcW w:w="587" w:type="pct"/>
          </w:tcPr>
          <w:p w14:paraId="311E3951" w14:textId="77777777" w:rsidR="00057788" w:rsidRPr="00CD5EF5" w:rsidRDefault="00057788" w:rsidP="002E3A37">
            <w:pPr>
              <w:pStyle w:val="GOSTTableHead"/>
            </w:pPr>
            <w:r w:rsidRPr="00CD5EF5">
              <w:t>Формат элемента</w:t>
            </w:r>
          </w:p>
        </w:tc>
        <w:tc>
          <w:tcPr>
            <w:tcW w:w="293" w:type="pct"/>
          </w:tcPr>
          <w:p w14:paraId="6F899A49" w14:textId="77777777" w:rsidR="00057788" w:rsidRPr="00CD5EF5" w:rsidRDefault="00057788" w:rsidP="002E3A37">
            <w:pPr>
              <w:pStyle w:val="GOSTTableHead"/>
            </w:pPr>
            <w:r w:rsidRPr="00CD5EF5">
              <w:t>Обязательность</w:t>
            </w:r>
          </w:p>
        </w:tc>
        <w:tc>
          <w:tcPr>
            <w:tcW w:w="2056" w:type="pct"/>
          </w:tcPr>
          <w:p w14:paraId="0CF0D5C3" w14:textId="77777777" w:rsidR="00057788" w:rsidRPr="00CD5EF5" w:rsidRDefault="00057788" w:rsidP="002E3A37">
            <w:pPr>
              <w:pStyle w:val="GOSTTableHead"/>
            </w:pPr>
            <w:r w:rsidRPr="00CD5EF5">
              <w:t>Дополнительная информация</w:t>
            </w:r>
          </w:p>
        </w:tc>
      </w:tr>
      <w:tr w:rsidR="00057788" w:rsidRPr="00CD5EF5" w14:paraId="29844156" w14:textId="77777777" w:rsidTr="002E3A37">
        <w:trPr>
          <w:trHeight w:val="283"/>
        </w:trPr>
        <w:tc>
          <w:tcPr>
            <w:tcW w:w="885" w:type="pct"/>
          </w:tcPr>
          <w:p w14:paraId="15D055CA" w14:textId="77777777" w:rsidR="00057788" w:rsidRPr="00CD5EF5" w:rsidRDefault="00057788" w:rsidP="002E3A37">
            <w:pPr>
              <w:pStyle w:val="GOSTTablenorm"/>
            </w:pPr>
            <w:r w:rsidRPr="00CD5EF5">
              <w:t>Код бюджетной классификации</w:t>
            </w:r>
          </w:p>
        </w:tc>
        <w:tc>
          <w:tcPr>
            <w:tcW w:w="883" w:type="pct"/>
          </w:tcPr>
          <w:p w14:paraId="7477D1EA" w14:textId="77777777" w:rsidR="00057788" w:rsidRPr="00CD5EF5" w:rsidRDefault="00057788" w:rsidP="002E3A37">
            <w:pPr>
              <w:pStyle w:val="GOSTTablenorm"/>
            </w:pPr>
            <w:r w:rsidRPr="00CD5EF5">
              <w:t>KBK</w:t>
            </w:r>
          </w:p>
        </w:tc>
        <w:tc>
          <w:tcPr>
            <w:tcW w:w="295" w:type="pct"/>
          </w:tcPr>
          <w:p w14:paraId="33BCEC4E" w14:textId="77777777" w:rsidR="00057788" w:rsidRPr="00CD5EF5" w:rsidRDefault="00057788" w:rsidP="002E3A37">
            <w:pPr>
              <w:pStyle w:val="GOSTTablenorm"/>
            </w:pPr>
            <w:r w:rsidRPr="00CD5EF5">
              <w:t>П</w:t>
            </w:r>
          </w:p>
        </w:tc>
        <w:tc>
          <w:tcPr>
            <w:tcW w:w="587" w:type="pct"/>
          </w:tcPr>
          <w:p w14:paraId="71C22E32" w14:textId="77777777" w:rsidR="00057788" w:rsidRPr="00CD5EF5" w:rsidRDefault="00057788" w:rsidP="002E3A37">
            <w:pPr>
              <w:pStyle w:val="GOSTTablenorm"/>
            </w:pPr>
            <w:r w:rsidRPr="00CD5EF5">
              <w:t>Т(</w:t>
            </w:r>
            <w:r w:rsidRPr="00CD5EF5">
              <w:rPr>
                <w:lang w:val="en-US"/>
              </w:rPr>
              <w:t>20</w:t>
            </w:r>
            <w:r w:rsidRPr="00CD5EF5">
              <w:t>)</w:t>
            </w:r>
          </w:p>
        </w:tc>
        <w:tc>
          <w:tcPr>
            <w:tcW w:w="293" w:type="pct"/>
          </w:tcPr>
          <w:p w14:paraId="41732767" w14:textId="77777777" w:rsidR="00057788" w:rsidRPr="00CD5EF5" w:rsidRDefault="00057788" w:rsidP="002E3A37">
            <w:pPr>
              <w:pStyle w:val="GOSTTablenorm"/>
            </w:pPr>
            <w:r w:rsidRPr="00CD5EF5">
              <w:t>Н</w:t>
            </w:r>
          </w:p>
        </w:tc>
        <w:tc>
          <w:tcPr>
            <w:tcW w:w="2056" w:type="pct"/>
          </w:tcPr>
          <w:p w14:paraId="79BB8257" w14:textId="77777777" w:rsidR="00057788" w:rsidRPr="00CD5EF5" w:rsidRDefault="00057788" w:rsidP="002E3A37">
            <w:pPr>
              <w:pStyle w:val="GOSTTablenorm"/>
            </w:pPr>
            <w:r w:rsidRPr="00CD5EF5">
              <w:t>Указывается код бюджетной классификации, по которому осуществляется выплата</w:t>
            </w:r>
          </w:p>
        </w:tc>
      </w:tr>
      <w:tr w:rsidR="00057788" w:rsidRPr="00CD5EF5" w14:paraId="0DEF55A8" w14:textId="77777777" w:rsidTr="002E3A37">
        <w:trPr>
          <w:trHeight w:val="77"/>
        </w:trPr>
        <w:tc>
          <w:tcPr>
            <w:tcW w:w="885" w:type="pct"/>
          </w:tcPr>
          <w:p w14:paraId="51CB524A" w14:textId="77777777" w:rsidR="00057788" w:rsidRPr="00CD5EF5" w:rsidRDefault="00057788" w:rsidP="002E3A37">
            <w:pPr>
              <w:pStyle w:val="GOSTTablenorm"/>
            </w:pPr>
            <w:r w:rsidRPr="00CD5EF5">
              <w:t>Сумма по коду бюджетной классификации</w:t>
            </w:r>
          </w:p>
        </w:tc>
        <w:tc>
          <w:tcPr>
            <w:tcW w:w="883" w:type="pct"/>
          </w:tcPr>
          <w:p w14:paraId="0020B6C1" w14:textId="77777777" w:rsidR="00057788" w:rsidRPr="00CD5EF5" w:rsidRDefault="00057788" w:rsidP="002E3A37">
            <w:pPr>
              <w:pStyle w:val="GOSTTablenorm"/>
              <w:rPr>
                <w:lang w:val="en-US"/>
              </w:rPr>
            </w:pPr>
            <w:r w:rsidRPr="00CD5EF5">
              <w:rPr>
                <w:lang w:val="en-US"/>
              </w:rPr>
              <w:t>Sum</w:t>
            </w:r>
          </w:p>
        </w:tc>
        <w:tc>
          <w:tcPr>
            <w:tcW w:w="295" w:type="pct"/>
          </w:tcPr>
          <w:p w14:paraId="020FC3BD" w14:textId="77777777" w:rsidR="00057788" w:rsidRPr="00CD5EF5" w:rsidRDefault="00057788" w:rsidP="002E3A37">
            <w:pPr>
              <w:pStyle w:val="GOSTTablenorm"/>
            </w:pPr>
            <w:r w:rsidRPr="00CD5EF5">
              <w:t>П</w:t>
            </w:r>
          </w:p>
        </w:tc>
        <w:tc>
          <w:tcPr>
            <w:tcW w:w="587" w:type="pct"/>
          </w:tcPr>
          <w:p w14:paraId="31D4D0ED" w14:textId="77777777" w:rsidR="00057788" w:rsidRPr="00CD5EF5" w:rsidRDefault="00057788" w:rsidP="002E3A37">
            <w:pPr>
              <w:pStyle w:val="GOSTTablenorm"/>
            </w:pPr>
            <w:r w:rsidRPr="00CD5EF5">
              <w:t>N(20.2)</w:t>
            </w:r>
          </w:p>
        </w:tc>
        <w:tc>
          <w:tcPr>
            <w:tcW w:w="293" w:type="pct"/>
          </w:tcPr>
          <w:p w14:paraId="4C5FDCD7" w14:textId="77777777" w:rsidR="00057788" w:rsidRPr="00CD5EF5" w:rsidRDefault="00057788" w:rsidP="002E3A37">
            <w:pPr>
              <w:pStyle w:val="GOSTTablenorm"/>
            </w:pPr>
            <w:r w:rsidRPr="00CD5EF5">
              <w:t>О</w:t>
            </w:r>
          </w:p>
        </w:tc>
        <w:tc>
          <w:tcPr>
            <w:tcW w:w="2056" w:type="pct"/>
          </w:tcPr>
          <w:p w14:paraId="14A80C5F" w14:textId="77777777" w:rsidR="00057788" w:rsidRPr="00CD5EF5" w:rsidRDefault="00057788" w:rsidP="002E3A37">
            <w:pPr>
              <w:pStyle w:val="GOSTTablenorm"/>
            </w:pPr>
            <w:r w:rsidRPr="00CD5EF5">
              <w:t>Указывается сумма выплаты по соответствующему коду бюджетной классификации</w:t>
            </w:r>
          </w:p>
        </w:tc>
      </w:tr>
      <w:tr w:rsidR="00057788" w:rsidRPr="00CD5EF5" w14:paraId="2D6A9F3E" w14:textId="77777777" w:rsidTr="002E3A37">
        <w:trPr>
          <w:trHeight w:val="283"/>
        </w:trPr>
        <w:tc>
          <w:tcPr>
            <w:tcW w:w="885" w:type="pct"/>
          </w:tcPr>
          <w:p w14:paraId="31B5C9E6" w14:textId="77777777" w:rsidR="00057788" w:rsidRPr="00CD5EF5" w:rsidRDefault="00057788" w:rsidP="002E3A37">
            <w:pPr>
              <w:pStyle w:val="GOSTTablenorm"/>
            </w:pPr>
            <w:r w:rsidRPr="00CD5EF5">
              <w:t>Аналитический код</w:t>
            </w:r>
          </w:p>
        </w:tc>
        <w:tc>
          <w:tcPr>
            <w:tcW w:w="883" w:type="pct"/>
          </w:tcPr>
          <w:p w14:paraId="260F5B6A" w14:textId="77777777" w:rsidR="00057788" w:rsidRPr="00CD5EF5" w:rsidRDefault="00057788" w:rsidP="002E3A37">
            <w:pPr>
              <w:pStyle w:val="GOSTTablenorm"/>
            </w:pPr>
            <w:r w:rsidRPr="00CD5EF5">
              <w:rPr>
                <w:lang w:val="en-US"/>
              </w:rPr>
              <w:t>AddKlass</w:t>
            </w:r>
          </w:p>
        </w:tc>
        <w:tc>
          <w:tcPr>
            <w:tcW w:w="295" w:type="pct"/>
          </w:tcPr>
          <w:p w14:paraId="3632C9B3" w14:textId="77777777" w:rsidR="00057788" w:rsidRPr="00CD5EF5" w:rsidRDefault="00057788" w:rsidP="002E3A37">
            <w:pPr>
              <w:pStyle w:val="GOSTTablenorm"/>
            </w:pPr>
            <w:r w:rsidRPr="00CD5EF5">
              <w:t>П</w:t>
            </w:r>
          </w:p>
        </w:tc>
        <w:tc>
          <w:tcPr>
            <w:tcW w:w="587" w:type="pct"/>
          </w:tcPr>
          <w:p w14:paraId="5570A9D9" w14:textId="77777777" w:rsidR="00057788" w:rsidRPr="00CD5EF5" w:rsidRDefault="00057788" w:rsidP="002E3A37">
            <w:pPr>
              <w:pStyle w:val="GOSTTablenorm"/>
            </w:pPr>
            <w:r w:rsidRPr="00CD5EF5">
              <w:t>Т(1-25)</w:t>
            </w:r>
          </w:p>
        </w:tc>
        <w:tc>
          <w:tcPr>
            <w:tcW w:w="293" w:type="pct"/>
          </w:tcPr>
          <w:p w14:paraId="5E30D128" w14:textId="77777777" w:rsidR="00057788" w:rsidRPr="00CD5EF5" w:rsidRDefault="00057788" w:rsidP="002E3A37">
            <w:pPr>
              <w:pStyle w:val="GOSTTablenorm"/>
            </w:pPr>
            <w:r w:rsidRPr="00CD5EF5">
              <w:t>Н</w:t>
            </w:r>
          </w:p>
        </w:tc>
        <w:tc>
          <w:tcPr>
            <w:tcW w:w="2056" w:type="pct"/>
          </w:tcPr>
          <w:p w14:paraId="11D4D7E1" w14:textId="77777777" w:rsidR="00057788" w:rsidRPr="00CD5EF5" w:rsidRDefault="00057788" w:rsidP="002E3A37">
            <w:pPr>
              <w:pStyle w:val="GOSTTablenorm"/>
            </w:pPr>
            <w:r w:rsidRPr="00CD5EF5">
              <w:t>Указывается аналитический код (код цели)</w:t>
            </w:r>
          </w:p>
        </w:tc>
      </w:tr>
    </w:tbl>
    <w:p w14:paraId="6E6BD274" w14:textId="77777777" w:rsidR="00057788" w:rsidRPr="002E4D73" w:rsidRDefault="00057788" w:rsidP="00057788">
      <w:pPr>
        <w:pStyle w:val="32"/>
      </w:pPr>
      <w:bookmarkStart w:id="2705" w:name="_Toc84802345"/>
      <w:bookmarkStart w:id="2706" w:name="_Toc185883875"/>
      <w:bookmarkStart w:id="2707" w:name="_Toc199832195"/>
      <w:bookmarkStart w:id="2708" w:name="_Toc481690843"/>
      <w:bookmarkStart w:id="2709" w:name="_Toc202883726"/>
      <w:r w:rsidRPr="002E4D73">
        <w:t>Описание комплексного типа «tSGN»</w:t>
      </w:r>
      <w:bookmarkEnd w:id="2705"/>
      <w:bookmarkEnd w:id="2706"/>
      <w:bookmarkEnd w:id="2707"/>
      <w:bookmarkEnd w:id="2709"/>
    </w:p>
    <w:p w14:paraId="3975B08A" w14:textId="77777777" w:rsidR="00057788" w:rsidRPr="002E4D73" w:rsidRDefault="00057788" w:rsidP="00057788">
      <w:pPr>
        <w:pStyle w:val="GOSTNormal"/>
      </w:pPr>
      <w:r w:rsidRPr="002E4D73">
        <w:t>Описание комплексного типа «tSGN» блока «Данные о подписях».</w:t>
      </w:r>
    </w:p>
    <w:p w14:paraId="73027678" w14:textId="77777777" w:rsidR="00057788" w:rsidRPr="002E4D73" w:rsidRDefault="00057788" w:rsidP="00057788">
      <w:pPr>
        <w:pStyle w:val="GOSTNameTable"/>
      </w:pPr>
      <w:r w:rsidRPr="002E4D73">
        <w:fldChar w:fldCharType="begin"/>
      </w:r>
      <w:r w:rsidRPr="002E4D73">
        <w:instrText>SEQ Таблица \* ARABIC</w:instrText>
      </w:r>
      <w:r w:rsidRPr="002E4D73">
        <w:fldChar w:fldCharType="separate"/>
      </w:r>
      <w:bookmarkStart w:id="2710" w:name="_Ref68857965"/>
      <w:bookmarkStart w:id="2711" w:name="_Toc185882517"/>
      <w:r w:rsidR="00306405">
        <w:rPr>
          <w:noProof/>
        </w:rPr>
        <w:t>78</w:t>
      </w:r>
      <w:bookmarkEnd w:id="2710"/>
      <w:r w:rsidRPr="002E4D73">
        <w:fldChar w:fldCharType="end"/>
      </w:r>
      <w:r w:rsidRPr="002E4D73">
        <w:t xml:space="preserve"> – Описание комплексного типа «tSGN»</w:t>
      </w:r>
      <w:bookmarkEnd w:id="2711"/>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057788" w:rsidRPr="00CD5EF5" w14:paraId="1D3CDF2F" w14:textId="77777777" w:rsidTr="002E3A37">
        <w:trPr>
          <w:cnfStyle w:val="100000000000" w:firstRow="1" w:lastRow="0" w:firstColumn="0" w:lastColumn="0" w:oddVBand="0" w:evenVBand="0" w:oddHBand="0" w:evenHBand="0" w:firstRowFirstColumn="0" w:firstRowLastColumn="0" w:lastRowFirstColumn="0" w:lastRowLastColumn="0"/>
        </w:trPr>
        <w:tc>
          <w:tcPr>
            <w:tcW w:w="1701" w:type="dxa"/>
          </w:tcPr>
          <w:p w14:paraId="4087DFB7" w14:textId="77777777" w:rsidR="00057788" w:rsidRPr="00CD5EF5" w:rsidRDefault="00057788" w:rsidP="002E3A37">
            <w:pPr>
              <w:pStyle w:val="GOSTTableHead"/>
            </w:pPr>
            <w:r w:rsidRPr="00CD5EF5">
              <w:t>Наименование элемента</w:t>
            </w:r>
          </w:p>
        </w:tc>
        <w:tc>
          <w:tcPr>
            <w:tcW w:w="1701" w:type="dxa"/>
          </w:tcPr>
          <w:p w14:paraId="379E4EB7" w14:textId="77777777" w:rsidR="00057788" w:rsidRPr="00CD5EF5" w:rsidRDefault="00057788" w:rsidP="002E3A37">
            <w:pPr>
              <w:pStyle w:val="GOSTTableHead"/>
            </w:pPr>
            <w:r w:rsidRPr="00CD5EF5">
              <w:t>Сокращенное наименование (код) элемента</w:t>
            </w:r>
          </w:p>
        </w:tc>
        <w:tc>
          <w:tcPr>
            <w:tcW w:w="567" w:type="dxa"/>
          </w:tcPr>
          <w:p w14:paraId="4F3E9726" w14:textId="77777777" w:rsidR="00057788" w:rsidRPr="00CD5EF5" w:rsidRDefault="00057788" w:rsidP="002E3A37">
            <w:pPr>
              <w:pStyle w:val="GOSTTableHead"/>
            </w:pPr>
            <w:r w:rsidRPr="00CD5EF5">
              <w:t>Тип</w:t>
            </w:r>
          </w:p>
        </w:tc>
        <w:tc>
          <w:tcPr>
            <w:tcW w:w="1134" w:type="dxa"/>
          </w:tcPr>
          <w:p w14:paraId="2F397063" w14:textId="77777777" w:rsidR="00057788" w:rsidRPr="00CD5EF5" w:rsidRDefault="00057788" w:rsidP="002E3A37">
            <w:pPr>
              <w:pStyle w:val="GOSTTableHead"/>
            </w:pPr>
            <w:r w:rsidRPr="00CD5EF5">
              <w:t>Формат элемента</w:t>
            </w:r>
          </w:p>
        </w:tc>
        <w:tc>
          <w:tcPr>
            <w:tcW w:w="567" w:type="dxa"/>
          </w:tcPr>
          <w:p w14:paraId="499948CD" w14:textId="77777777" w:rsidR="00057788" w:rsidRPr="00CD5EF5" w:rsidRDefault="00057788" w:rsidP="002E3A37">
            <w:pPr>
              <w:pStyle w:val="GOSTTableHead"/>
            </w:pPr>
            <w:r w:rsidRPr="00CD5EF5">
              <w:t>Обязательность</w:t>
            </w:r>
          </w:p>
        </w:tc>
        <w:tc>
          <w:tcPr>
            <w:tcW w:w="3963" w:type="dxa"/>
          </w:tcPr>
          <w:p w14:paraId="188ABB37" w14:textId="77777777" w:rsidR="00057788" w:rsidRPr="00CD5EF5" w:rsidRDefault="00057788" w:rsidP="002E3A37">
            <w:pPr>
              <w:pStyle w:val="GOSTTableHead"/>
            </w:pPr>
            <w:r w:rsidRPr="00CD5EF5">
              <w:t>Дополнительная информация</w:t>
            </w:r>
          </w:p>
        </w:tc>
      </w:tr>
      <w:tr w:rsidR="00057788" w:rsidRPr="00CD5EF5" w14:paraId="04A83651" w14:textId="77777777" w:rsidTr="002E3A37">
        <w:tc>
          <w:tcPr>
            <w:tcW w:w="1701" w:type="dxa"/>
          </w:tcPr>
          <w:p w14:paraId="434ADC60" w14:textId="77777777" w:rsidR="00057788" w:rsidRPr="00CD5EF5" w:rsidRDefault="00057788" w:rsidP="002E3A37">
            <w:pPr>
              <w:pStyle w:val="GOSTTablenorm"/>
            </w:pPr>
            <w:r w:rsidRPr="00CD5EF5">
              <w:rPr>
                <w:color w:val="000000"/>
              </w:rPr>
              <w:t>Должность руководителя</w:t>
            </w:r>
          </w:p>
        </w:tc>
        <w:tc>
          <w:tcPr>
            <w:tcW w:w="1701" w:type="dxa"/>
          </w:tcPr>
          <w:p w14:paraId="29F52199" w14:textId="77777777" w:rsidR="00057788" w:rsidRPr="00CD5EF5" w:rsidRDefault="00057788" w:rsidP="002E3A37">
            <w:pPr>
              <w:pStyle w:val="GOSTTablenorm"/>
              <w:rPr>
                <w:lang w:val="en-US"/>
              </w:rPr>
            </w:pPr>
            <w:r w:rsidRPr="00CD5EF5">
              <w:rPr>
                <w:color w:val="000000"/>
              </w:rPr>
              <w:t>Pst_</w:t>
            </w:r>
            <w:r w:rsidRPr="00CD5EF5">
              <w:rPr>
                <w:color w:val="000000"/>
                <w:lang w:val="en-US"/>
              </w:rPr>
              <w:t>Hr</w:t>
            </w:r>
          </w:p>
        </w:tc>
        <w:tc>
          <w:tcPr>
            <w:tcW w:w="567" w:type="dxa"/>
          </w:tcPr>
          <w:p w14:paraId="3C16B270" w14:textId="77777777" w:rsidR="00057788" w:rsidRPr="00CD5EF5" w:rsidRDefault="00057788" w:rsidP="002E3A37">
            <w:pPr>
              <w:pStyle w:val="GOSTTablenorm"/>
            </w:pPr>
            <w:r w:rsidRPr="00CD5EF5">
              <w:t>П</w:t>
            </w:r>
          </w:p>
        </w:tc>
        <w:tc>
          <w:tcPr>
            <w:tcW w:w="1134" w:type="dxa"/>
          </w:tcPr>
          <w:p w14:paraId="4DC853F2" w14:textId="77777777" w:rsidR="00057788" w:rsidRPr="00CD5EF5" w:rsidRDefault="00057788" w:rsidP="002E3A37">
            <w:pPr>
              <w:pStyle w:val="GOSTTablenorm"/>
            </w:pPr>
            <w:r w:rsidRPr="00CD5EF5">
              <w:rPr>
                <w:color w:val="000000"/>
                <w:lang w:val="en-US"/>
              </w:rPr>
              <w:t>Т(1-</w:t>
            </w:r>
            <w:r w:rsidRPr="00CD5EF5">
              <w:rPr>
                <w:color w:val="000000"/>
              </w:rPr>
              <w:t>1</w:t>
            </w:r>
            <w:r w:rsidRPr="00CD5EF5">
              <w:rPr>
                <w:color w:val="000000"/>
                <w:lang w:val="en-US"/>
              </w:rPr>
              <w:t>00)</w:t>
            </w:r>
          </w:p>
        </w:tc>
        <w:tc>
          <w:tcPr>
            <w:tcW w:w="567" w:type="dxa"/>
          </w:tcPr>
          <w:p w14:paraId="19493BEA" w14:textId="77777777" w:rsidR="00057788" w:rsidRPr="00CD5EF5" w:rsidRDefault="00057788" w:rsidP="002E3A37">
            <w:pPr>
              <w:pStyle w:val="GOSTTablenorm"/>
            </w:pPr>
            <w:r w:rsidRPr="00CD5EF5">
              <w:t>О</w:t>
            </w:r>
          </w:p>
        </w:tc>
        <w:tc>
          <w:tcPr>
            <w:tcW w:w="3963" w:type="dxa"/>
          </w:tcPr>
          <w:p w14:paraId="298C410C" w14:textId="77777777" w:rsidR="00057788" w:rsidRPr="00CD5EF5" w:rsidRDefault="00057788" w:rsidP="002E3A37">
            <w:pPr>
              <w:pStyle w:val="GOSTTablenorm"/>
            </w:pPr>
            <w:r w:rsidRPr="00CD5EF5">
              <w:t xml:space="preserve">Указывается должность </w:t>
            </w:r>
            <w:r w:rsidRPr="00CD5EF5">
              <w:rPr>
                <w:color w:val="000000"/>
              </w:rPr>
              <w:t>руководителя</w:t>
            </w:r>
          </w:p>
        </w:tc>
      </w:tr>
      <w:tr w:rsidR="00057788" w:rsidRPr="00CD5EF5" w14:paraId="6CBB8893" w14:textId="77777777" w:rsidTr="002E3A37">
        <w:tc>
          <w:tcPr>
            <w:tcW w:w="1701" w:type="dxa"/>
          </w:tcPr>
          <w:p w14:paraId="44386371" w14:textId="77777777" w:rsidR="00057788" w:rsidRPr="00CD5EF5" w:rsidRDefault="00057788" w:rsidP="002E3A37">
            <w:pPr>
              <w:pStyle w:val="GOSTTablenorm"/>
              <w:rPr>
                <w:color w:val="000000"/>
              </w:rPr>
            </w:pPr>
            <w:r w:rsidRPr="00CD5EF5">
              <w:rPr>
                <w:color w:val="000000"/>
              </w:rPr>
              <w:lastRenderedPageBreak/>
              <w:t>Расшифровка подписи руководителя</w:t>
            </w:r>
          </w:p>
        </w:tc>
        <w:tc>
          <w:tcPr>
            <w:tcW w:w="1701" w:type="dxa"/>
          </w:tcPr>
          <w:p w14:paraId="424BD1B9" w14:textId="77777777" w:rsidR="00057788" w:rsidRPr="00CD5EF5" w:rsidRDefault="00057788" w:rsidP="002E3A37">
            <w:pPr>
              <w:pStyle w:val="GOSTTablenorm"/>
              <w:rPr>
                <w:color w:val="000000"/>
              </w:rPr>
            </w:pPr>
            <w:r w:rsidRPr="00CD5EF5">
              <w:rPr>
                <w:color w:val="000000"/>
              </w:rPr>
              <w:t>FIO</w:t>
            </w:r>
            <w:r w:rsidRPr="00CD5EF5">
              <w:rPr>
                <w:color w:val="000000"/>
                <w:lang w:val="en-US"/>
              </w:rPr>
              <w:t>_Hr</w:t>
            </w:r>
          </w:p>
        </w:tc>
        <w:tc>
          <w:tcPr>
            <w:tcW w:w="567" w:type="dxa"/>
          </w:tcPr>
          <w:p w14:paraId="71B980B8" w14:textId="77777777" w:rsidR="00057788" w:rsidRPr="00CD5EF5" w:rsidRDefault="00057788" w:rsidP="002E3A37">
            <w:pPr>
              <w:pStyle w:val="GOSTTablenorm"/>
            </w:pPr>
            <w:r w:rsidRPr="00CD5EF5">
              <w:t>П</w:t>
            </w:r>
          </w:p>
        </w:tc>
        <w:tc>
          <w:tcPr>
            <w:tcW w:w="1134" w:type="dxa"/>
          </w:tcPr>
          <w:p w14:paraId="748BFCDD" w14:textId="77777777" w:rsidR="00057788" w:rsidRPr="00CD5EF5" w:rsidRDefault="00057788" w:rsidP="002E3A37">
            <w:pPr>
              <w:pStyle w:val="GOSTTablenorm"/>
              <w:rPr>
                <w:color w:val="000000"/>
                <w:lang w:val="en-US"/>
              </w:rPr>
            </w:pPr>
            <w:r w:rsidRPr="00CD5EF5">
              <w:rPr>
                <w:color w:val="000000"/>
                <w:lang w:val="en-US"/>
              </w:rPr>
              <w:t>Т(1-</w:t>
            </w:r>
            <w:r w:rsidRPr="00CD5EF5">
              <w:rPr>
                <w:color w:val="000000"/>
              </w:rPr>
              <w:t>50</w:t>
            </w:r>
            <w:r w:rsidRPr="00CD5EF5">
              <w:rPr>
                <w:color w:val="000000"/>
                <w:lang w:val="en-US"/>
              </w:rPr>
              <w:t>)</w:t>
            </w:r>
          </w:p>
        </w:tc>
        <w:tc>
          <w:tcPr>
            <w:tcW w:w="567" w:type="dxa"/>
          </w:tcPr>
          <w:p w14:paraId="3970AB63" w14:textId="77777777" w:rsidR="00057788" w:rsidRPr="00CD5EF5" w:rsidRDefault="00057788" w:rsidP="002E3A37">
            <w:pPr>
              <w:pStyle w:val="GOSTTablenorm"/>
            </w:pPr>
            <w:r w:rsidRPr="00CD5EF5">
              <w:t>О</w:t>
            </w:r>
          </w:p>
        </w:tc>
        <w:tc>
          <w:tcPr>
            <w:tcW w:w="3963" w:type="dxa"/>
          </w:tcPr>
          <w:p w14:paraId="326BCD9B" w14:textId="77777777" w:rsidR="00057788" w:rsidRPr="00CD5EF5" w:rsidRDefault="00057788" w:rsidP="002E3A37">
            <w:pPr>
              <w:pStyle w:val="GOSTTablenorm"/>
            </w:pPr>
            <w:r w:rsidRPr="00CD5EF5">
              <w:t xml:space="preserve">Указывается расшифровка подписи с указанием инициалов и фамилии </w:t>
            </w:r>
            <w:r w:rsidRPr="00CD5EF5">
              <w:rPr>
                <w:color w:val="000000"/>
              </w:rPr>
              <w:t>руководителя</w:t>
            </w:r>
          </w:p>
        </w:tc>
      </w:tr>
      <w:tr w:rsidR="00057788" w:rsidRPr="00CD5EF5" w14:paraId="3E78B1B1" w14:textId="77777777" w:rsidTr="002E3A37">
        <w:tc>
          <w:tcPr>
            <w:tcW w:w="1701" w:type="dxa"/>
          </w:tcPr>
          <w:p w14:paraId="7173645D" w14:textId="77777777" w:rsidR="00057788" w:rsidRPr="00CD5EF5" w:rsidRDefault="00057788" w:rsidP="002E3A37">
            <w:pPr>
              <w:pStyle w:val="GOSTTablenorm"/>
              <w:rPr>
                <w:color w:val="000000"/>
              </w:rPr>
            </w:pPr>
            <w:r w:rsidRPr="00CD5EF5">
              <w:rPr>
                <w:color w:val="000000"/>
              </w:rPr>
              <w:t>Должность</w:t>
            </w:r>
            <w:r w:rsidRPr="00CD5EF5">
              <w:rPr>
                <w:color w:val="000000"/>
                <w:lang w:val="en-US"/>
              </w:rPr>
              <w:t xml:space="preserve"> </w:t>
            </w:r>
            <w:r w:rsidRPr="00CD5EF5">
              <w:rPr>
                <w:color w:val="000000"/>
              </w:rPr>
              <w:t>главного бухгалтера</w:t>
            </w:r>
          </w:p>
        </w:tc>
        <w:tc>
          <w:tcPr>
            <w:tcW w:w="1701" w:type="dxa"/>
          </w:tcPr>
          <w:p w14:paraId="72DE3274" w14:textId="77777777" w:rsidR="00057788" w:rsidRPr="00CD5EF5" w:rsidRDefault="00057788" w:rsidP="002E3A37">
            <w:pPr>
              <w:pStyle w:val="GOSTTablenorm"/>
              <w:rPr>
                <w:color w:val="000000"/>
              </w:rPr>
            </w:pPr>
            <w:r w:rsidRPr="00CD5EF5">
              <w:rPr>
                <w:color w:val="000000"/>
              </w:rPr>
              <w:t>Pst</w:t>
            </w:r>
            <w:r w:rsidRPr="00CD5EF5">
              <w:rPr>
                <w:color w:val="000000"/>
                <w:lang w:val="en-US"/>
              </w:rPr>
              <w:t>_Acc</w:t>
            </w:r>
          </w:p>
        </w:tc>
        <w:tc>
          <w:tcPr>
            <w:tcW w:w="567" w:type="dxa"/>
          </w:tcPr>
          <w:p w14:paraId="514270EB" w14:textId="77777777" w:rsidR="00057788" w:rsidRPr="00CD5EF5" w:rsidRDefault="00057788" w:rsidP="002E3A37">
            <w:pPr>
              <w:pStyle w:val="GOSTTablenorm"/>
            </w:pPr>
            <w:r w:rsidRPr="00CD5EF5">
              <w:t>П</w:t>
            </w:r>
          </w:p>
        </w:tc>
        <w:tc>
          <w:tcPr>
            <w:tcW w:w="1134" w:type="dxa"/>
          </w:tcPr>
          <w:p w14:paraId="7CF2CD0C" w14:textId="77777777" w:rsidR="00057788" w:rsidRPr="00CD5EF5" w:rsidRDefault="00057788" w:rsidP="002E3A37">
            <w:pPr>
              <w:pStyle w:val="GOSTTablenorm"/>
              <w:rPr>
                <w:color w:val="000000"/>
                <w:lang w:val="en-US"/>
              </w:rPr>
            </w:pPr>
            <w:r w:rsidRPr="00CD5EF5">
              <w:rPr>
                <w:color w:val="000000"/>
                <w:lang w:val="en-US"/>
              </w:rPr>
              <w:t>Т(1-</w:t>
            </w:r>
            <w:r w:rsidRPr="00CD5EF5">
              <w:rPr>
                <w:color w:val="000000"/>
              </w:rPr>
              <w:t>1</w:t>
            </w:r>
            <w:r w:rsidRPr="00CD5EF5">
              <w:rPr>
                <w:color w:val="000000"/>
                <w:lang w:val="en-US"/>
              </w:rPr>
              <w:t>00)</w:t>
            </w:r>
          </w:p>
        </w:tc>
        <w:tc>
          <w:tcPr>
            <w:tcW w:w="567" w:type="dxa"/>
          </w:tcPr>
          <w:p w14:paraId="09B131DC" w14:textId="77777777" w:rsidR="00057788" w:rsidRPr="00CD5EF5" w:rsidRDefault="00057788" w:rsidP="002E3A37">
            <w:pPr>
              <w:pStyle w:val="GOSTTablenorm"/>
            </w:pPr>
            <w:r w:rsidRPr="00CD5EF5">
              <w:t>Н</w:t>
            </w:r>
          </w:p>
        </w:tc>
        <w:tc>
          <w:tcPr>
            <w:tcW w:w="3963" w:type="dxa"/>
          </w:tcPr>
          <w:p w14:paraId="6DD278FF" w14:textId="77777777" w:rsidR="00057788" w:rsidRPr="00CD5EF5" w:rsidRDefault="00057788" w:rsidP="002E3A37">
            <w:pPr>
              <w:pStyle w:val="GOSTTablenorm"/>
            </w:pPr>
            <w:r w:rsidRPr="00CD5EF5">
              <w:t xml:space="preserve">Указывается должность </w:t>
            </w:r>
            <w:r w:rsidRPr="00CD5EF5">
              <w:rPr>
                <w:color w:val="000000"/>
              </w:rPr>
              <w:t>главного бухгалтера</w:t>
            </w:r>
          </w:p>
        </w:tc>
      </w:tr>
      <w:tr w:rsidR="00057788" w:rsidRPr="00CD5EF5" w14:paraId="03853B45" w14:textId="77777777" w:rsidTr="002E3A37">
        <w:tc>
          <w:tcPr>
            <w:tcW w:w="1701" w:type="dxa"/>
          </w:tcPr>
          <w:p w14:paraId="3745B23C" w14:textId="77777777" w:rsidR="00057788" w:rsidRPr="00CD5EF5" w:rsidRDefault="00057788" w:rsidP="002E3A37">
            <w:pPr>
              <w:pStyle w:val="GOSTTablenorm"/>
              <w:rPr>
                <w:color w:val="000000"/>
              </w:rPr>
            </w:pPr>
            <w:r w:rsidRPr="00CD5EF5">
              <w:rPr>
                <w:color w:val="000000"/>
              </w:rPr>
              <w:t>Расшифровка подписи главного бухгалтера</w:t>
            </w:r>
          </w:p>
        </w:tc>
        <w:tc>
          <w:tcPr>
            <w:tcW w:w="1701" w:type="dxa"/>
          </w:tcPr>
          <w:p w14:paraId="07D386F6" w14:textId="77777777" w:rsidR="00057788" w:rsidRPr="00CD5EF5" w:rsidRDefault="00057788" w:rsidP="002E3A37">
            <w:pPr>
              <w:pStyle w:val="GOSTTablenorm"/>
              <w:rPr>
                <w:color w:val="000000"/>
              </w:rPr>
            </w:pPr>
            <w:r w:rsidRPr="00CD5EF5">
              <w:rPr>
                <w:color w:val="000000"/>
              </w:rPr>
              <w:t>FIO</w:t>
            </w:r>
            <w:r w:rsidRPr="00CD5EF5">
              <w:rPr>
                <w:color w:val="000000"/>
                <w:lang w:val="en-US"/>
              </w:rPr>
              <w:t>_Acc</w:t>
            </w:r>
          </w:p>
        </w:tc>
        <w:tc>
          <w:tcPr>
            <w:tcW w:w="567" w:type="dxa"/>
          </w:tcPr>
          <w:p w14:paraId="58ED32B4" w14:textId="77777777" w:rsidR="00057788" w:rsidRPr="00CD5EF5" w:rsidRDefault="00057788" w:rsidP="002E3A37">
            <w:pPr>
              <w:pStyle w:val="GOSTTablenorm"/>
            </w:pPr>
            <w:r w:rsidRPr="00CD5EF5">
              <w:t>П</w:t>
            </w:r>
          </w:p>
        </w:tc>
        <w:tc>
          <w:tcPr>
            <w:tcW w:w="1134" w:type="dxa"/>
          </w:tcPr>
          <w:p w14:paraId="1EBF0B18" w14:textId="77777777" w:rsidR="00057788" w:rsidRPr="00CD5EF5" w:rsidRDefault="00057788" w:rsidP="002E3A37">
            <w:pPr>
              <w:pStyle w:val="GOSTTablenorm"/>
              <w:rPr>
                <w:color w:val="000000"/>
                <w:lang w:val="en-US"/>
              </w:rPr>
            </w:pPr>
            <w:r w:rsidRPr="00CD5EF5">
              <w:rPr>
                <w:color w:val="000000"/>
                <w:lang w:val="en-US"/>
              </w:rPr>
              <w:t>Т(1-</w:t>
            </w:r>
            <w:r w:rsidRPr="00CD5EF5">
              <w:rPr>
                <w:color w:val="000000"/>
              </w:rPr>
              <w:t>50</w:t>
            </w:r>
            <w:r w:rsidRPr="00CD5EF5">
              <w:rPr>
                <w:color w:val="000000"/>
                <w:lang w:val="en-US"/>
              </w:rPr>
              <w:t>)</w:t>
            </w:r>
          </w:p>
        </w:tc>
        <w:tc>
          <w:tcPr>
            <w:tcW w:w="567" w:type="dxa"/>
          </w:tcPr>
          <w:p w14:paraId="22195A2F" w14:textId="77777777" w:rsidR="00057788" w:rsidRPr="00CD5EF5" w:rsidRDefault="00057788" w:rsidP="002E3A37">
            <w:pPr>
              <w:pStyle w:val="GOSTTablenorm"/>
            </w:pPr>
            <w:r w:rsidRPr="00CD5EF5">
              <w:t>Н</w:t>
            </w:r>
          </w:p>
        </w:tc>
        <w:tc>
          <w:tcPr>
            <w:tcW w:w="3963" w:type="dxa"/>
          </w:tcPr>
          <w:p w14:paraId="41A574F9" w14:textId="77777777" w:rsidR="00057788" w:rsidRPr="00CD5EF5" w:rsidRDefault="00057788" w:rsidP="002E3A37">
            <w:pPr>
              <w:pStyle w:val="GOSTTablenorm"/>
            </w:pPr>
            <w:r w:rsidRPr="00CD5EF5">
              <w:t xml:space="preserve">Указывается расшифровка подписи с указанием инициалов и фамилии </w:t>
            </w:r>
            <w:r w:rsidRPr="00CD5EF5">
              <w:rPr>
                <w:color w:val="000000"/>
              </w:rPr>
              <w:t>главного бухгалтера</w:t>
            </w:r>
          </w:p>
        </w:tc>
      </w:tr>
      <w:tr w:rsidR="00057788" w:rsidRPr="00CD5EF5" w14:paraId="0790C472" w14:textId="77777777" w:rsidTr="002E3A37">
        <w:tc>
          <w:tcPr>
            <w:tcW w:w="1701" w:type="dxa"/>
          </w:tcPr>
          <w:p w14:paraId="293F6C22" w14:textId="77777777" w:rsidR="00057788" w:rsidRPr="00CD5EF5" w:rsidRDefault="00057788" w:rsidP="002E3A37">
            <w:pPr>
              <w:pStyle w:val="GOSTTablenorm"/>
              <w:rPr>
                <w:color w:val="000000"/>
              </w:rPr>
            </w:pPr>
            <w:r w:rsidRPr="00CD5EF5">
              <w:rPr>
                <w:color w:val="000000"/>
              </w:rPr>
              <w:t>Дата подписания</w:t>
            </w:r>
          </w:p>
        </w:tc>
        <w:tc>
          <w:tcPr>
            <w:tcW w:w="1701" w:type="dxa"/>
          </w:tcPr>
          <w:p w14:paraId="01241252" w14:textId="77777777" w:rsidR="00057788" w:rsidRPr="00CD5EF5" w:rsidRDefault="00057788" w:rsidP="002E3A37">
            <w:pPr>
              <w:pStyle w:val="GOSTTablenorm"/>
              <w:rPr>
                <w:color w:val="000000"/>
              </w:rPr>
            </w:pPr>
            <w:r w:rsidRPr="00CD5EF5">
              <w:rPr>
                <w:color w:val="000000"/>
              </w:rPr>
              <w:t>SGN_Dt</w:t>
            </w:r>
          </w:p>
        </w:tc>
        <w:tc>
          <w:tcPr>
            <w:tcW w:w="567" w:type="dxa"/>
          </w:tcPr>
          <w:p w14:paraId="5FDF8F95" w14:textId="77777777" w:rsidR="00057788" w:rsidRPr="00CD5EF5" w:rsidRDefault="00057788" w:rsidP="002E3A37">
            <w:pPr>
              <w:pStyle w:val="GOSTTablenorm"/>
            </w:pPr>
            <w:r w:rsidRPr="00CD5EF5">
              <w:t>П</w:t>
            </w:r>
          </w:p>
        </w:tc>
        <w:tc>
          <w:tcPr>
            <w:tcW w:w="1134" w:type="dxa"/>
          </w:tcPr>
          <w:p w14:paraId="1E941F06" w14:textId="77777777" w:rsidR="00057788" w:rsidRPr="00CD5EF5" w:rsidRDefault="00057788" w:rsidP="002E3A37">
            <w:pPr>
              <w:pStyle w:val="GOSTTablenorm"/>
              <w:rPr>
                <w:color w:val="000000"/>
                <w:lang w:val="en-US"/>
              </w:rPr>
            </w:pPr>
            <w:r w:rsidRPr="00CD5EF5">
              <w:rPr>
                <w:lang w:val="en-US"/>
              </w:rPr>
              <w:t>Date</w:t>
            </w:r>
          </w:p>
        </w:tc>
        <w:tc>
          <w:tcPr>
            <w:tcW w:w="567" w:type="dxa"/>
          </w:tcPr>
          <w:p w14:paraId="3376EA98" w14:textId="77777777" w:rsidR="00057788" w:rsidRPr="00CD5EF5" w:rsidRDefault="00057788" w:rsidP="002E3A37">
            <w:pPr>
              <w:pStyle w:val="GOSTTablenorm"/>
            </w:pPr>
            <w:r w:rsidRPr="00CD5EF5">
              <w:t>О</w:t>
            </w:r>
          </w:p>
        </w:tc>
        <w:tc>
          <w:tcPr>
            <w:tcW w:w="3963" w:type="dxa"/>
          </w:tcPr>
          <w:p w14:paraId="741292A5" w14:textId="77777777" w:rsidR="00057788" w:rsidRPr="00CD5EF5" w:rsidRDefault="00057788" w:rsidP="002E3A37">
            <w:pPr>
              <w:pStyle w:val="GOSTTablenorm"/>
            </w:pPr>
            <w:r w:rsidRPr="00CD5EF5">
              <w:rPr>
                <w:color w:val="000000"/>
              </w:rPr>
              <w:t>Указывается дата подписания</w:t>
            </w:r>
          </w:p>
        </w:tc>
      </w:tr>
    </w:tbl>
    <w:p w14:paraId="57CD10AB" w14:textId="77777777" w:rsidR="00057788" w:rsidRPr="002E4D73" w:rsidRDefault="00057788" w:rsidP="00057788">
      <w:pPr>
        <w:pStyle w:val="32"/>
      </w:pPr>
      <w:bookmarkStart w:id="2712" w:name="_Toc185883876"/>
      <w:bookmarkStart w:id="2713" w:name="_Toc199832196"/>
      <w:bookmarkStart w:id="2714" w:name="_Toc202883727"/>
      <w:r w:rsidRPr="002E4D73">
        <w:t>Пример XML</w:t>
      </w:r>
      <w:bookmarkEnd w:id="2708"/>
      <w:r w:rsidRPr="002E4D73">
        <w:t xml:space="preserve"> (файловое взаимодействие)</w:t>
      </w:r>
      <w:bookmarkEnd w:id="2712"/>
      <w:bookmarkEnd w:id="2713"/>
      <w:bookmarkEnd w:id="2714"/>
    </w:p>
    <w:p w14:paraId="7105665B" w14:textId="77777777" w:rsidR="00057788" w:rsidRPr="00CD5EF5" w:rsidRDefault="00057788" w:rsidP="00057788">
      <w:pPr>
        <w:pStyle w:val="GOSTScript"/>
        <w:ind w:left="0" w:right="0" w:firstLine="227"/>
      </w:pPr>
      <w:r w:rsidRPr="00CD5EF5">
        <w:t>&lt;?xml version="1.0" encoding="UTF-8"?&gt;</w:t>
      </w:r>
    </w:p>
    <w:p w14:paraId="7734A306" w14:textId="77777777" w:rsidR="00057788" w:rsidRPr="00CD5EF5" w:rsidRDefault="00057788" w:rsidP="00057788">
      <w:pPr>
        <w:pStyle w:val="GOSTScript"/>
        <w:ind w:left="0" w:right="0" w:firstLine="227"/>
      </w:pPr>
      <w:r w:rsidRPr="00CD5EF5">
        <w:t>&lt;self:exchangePacket xsi:schemaLocation="http://www.roskazna.ru/eb/domain/Order_Mir/extHeader extHeader.xsd" xmlns:self="http://www.roskazna.ru/eb/domain/Order_Mir/extHeader" xmlns:cm="http://www.roskazna.ru/eb/domain/common" xmlns:xsi="http://www.w3.org/2001/XMLSchema-instance"&gt;</w:t>
      </w:r>
    </w:p>
    <w:p w14:paraId="395F01A9" w14:textId="77777777" w:rsidR="00057788" w:rsidRPr="00CD5EF5" w:rsidRDefault="00057788" w:rsidP="00057788">
      <w:pPr>
        <w:pStyle w:val="GOSTScript"/>
        <w:ind w:left="0" w:right="0" w:firstLine="227"/>
      </w:pPr>
      <w:r w:rsidRPr="00CD5EF5">
        <w:tab/>
        <w:t>&lt;packetHeader&gt;</w:t>
      </w:r>
      <w:r w:rsidRPr="00CD5EF5">
        <w:tab/>
      </w:r>
    </w:p>
    <w:p w14:paraId="0CCF7A34" w14:textId="77777777" w:rsidR="00057788" w:rsidRPr="00CD5EF5" w:rsidRDefault="00057788" w:rsidP="00057788">
      <w:pPr>
        <w:pStyle w:val="GOSTScript"/>
        <w:ind w:left="0" w:right="0" w:firstLine="227"/>
      </w:pPr>
      <w:r w:rsidRPr="00CD5EF5">
        <w:tab/>
      </w:r>
      <w:r w:rsidRPr="00CD5EF5">
        <w:tab/>
        <w:t>&lt;serviceInfo&gt;</w:t>
      </w:r>
    </w:p>
    <w:p w14:paraId="0E8FCD26" w14:textId="77777777" w:rsidR="00057788" w:rsidRPr="00CD5EF5" w:rsidRDefault="00057788" w:rsidP="00057788">
      <w:pPr>
        <w:pStyle w:val="GOSTScript"/>
        <w:ind w:left="0" w:right="0" w:firstLine="227"/>
      </w:pPr>
      <w:r w:rsidRPr="00CD5EF5">
        <w:tab/>
      </w:r>
      <w:r w:rsidRPr="00CD5EF5">
        <w:tab/>
      </w:r>
      <w:r w:rsidRPr="00CD5EF5">
        <w:tab/>
        <w:t>&lt;creationDateTime&gt;2023-01-01T09:30:47Z&lt;/creationDateTime&gt;</w:t>
      </w:r>
    </w:p>
    <w:p w14:paraId="3DBDDD62" w14:textId="77777777" w:rsidR="00057788" w:rsidRPr="00CD5EF5" w:rsidRDefault="00057788" w:rsidP="00057788">
      <w:pPr>
        <w:pStyle w:val="GOSTScript"/>
        <w:ind w:left="0" w:right="0" w:firstLine="227"/>
      </w:pPr>
      <w:r w:rsidRPr="00CD5EF5">
        <w:tab/>
      </w:r>
      <w:r w:rsidRPr="00CD5EF5">
        <w:tab/>
      </w:r>
      <w:r w:rsidRPr="00CD5EF5">
        <w:tab/>
        <w:t>&lt;documentType&gt;Order_Mir&lt;/documentType&gt;</w:t>
      </w:r>
    </w:p>
    <w:p w14:paraId="37E2C361" w14:textId="77777777" w:rsidR="00057788" w:rsidRPr="00CD5EF5" w:rsidRDefault="00057788" w:rsidP="00057788">
      <w:pPr>
        <w:pStyle w:val="GOSTScript"/>
        <w:ind w:left="0" w:right="0" w:firstLine="227"/>
      </w:pPr>
      <w:r w:rsidRPr="00CD5EF5">
        <w:tab/>
      </w:r>
      <w:r w:rsidRPr="00CD5EF5">
        <w:tab/>
        <w:t>&lt;/serviceInfo&gt;</w:t>
      </w:r>
    </w:p>
    <w:p w14:paraId="116E44B8" w14:textId="77777777" w:rsidR="00057788" w:rsidRPr="00CD5EF5" w:rsidRDefault="00057788" w:rsidP="00057788">
      <w:pPr>
        <w:pStyle w:val="GOSTScript"/>
        <w:ind w:left="0" w:right="0" w:firstLine="227"/>
      </w:pPr>
      <w:r w:rsidRPr="00CD5EF5">
        <w:tab/>
      </w:r>
      <w:r w:rsidRPr="00CD5EF5">
        <w:tab/>
        <w:t>&lt;senderParty&gt;</w:t>
      </w:r>
    </w:p>
    <w:p w14:paraId="4E4F1093" w14:textId="77777777" w:rsidR="00057788" w:rsidRPr="00CD5EF5" w:rsidRDefault="00057788" w:rsidP="00057788">
      <w:pPr>
        <w:pStyle w:val="GOSTScript"/>
        <w:ind w:left="0" w:right="0" w:firstLine="227"/>
      </w:pPr>
      <w:r w:rsidRPr="00CD5EF5">
        <w:tab/>
      </w:r>
      <w:r w:rsidRPr="00CD5EF5">
        <w:tab/>
      </w:r>
      <w:r w:rsidRPr="00CD5EF5">
        <w:tab/>
        <w:t>&lt;organizationParty&gt;</w:t>
      </w:r>
    </w:p>
    <w:p w14:paraId="4A3BA70D" w14:textId="77777777" w:rsidR="00057788" w:rsidRPr="00CD5EF5" w:rsidRDefault="00057788" w:rsidP="00057788">
      <w:pPr>
        <w:pStyle w:val="GOSTScript"/>
        <w:ind w:left="0" w:right="0" w:firstLine="227"/>
      </w:pPr>
      <w:r w:rsidRPr="00CD5EF5">
        <w:tab/>
      </w:r>
      <w:r w:rsidRPr="00CD5EF5">
        <w:tab/>
      </w:r>
      <w:r w:rsidRPr="00CD5EF5">
        <w:tab/>
      </w:r>
      <w:r w:rsidRPr="00CD5EF5">
        <w:tab/>
        <w:t>&lt;SRCode&gt;12345678&lt;/SRCode&gt;</w:t>
      </w:r>
    </w:p>
    <w:p w14:paraId="6D847AC8" w14:textId="77777777" w:rsidR="00057788" w:rsidRPr="00CD5EF5" w:rsidRDefault="00057788" w:rsidP="00057788">
      <w:pPr>
        <w:pStyle w:val="GOSTScript"/>
        <w:ind w:left="0" w:right="0" w:firstLine="227"/>
      </w:pPr>
      <w:r w:rsidRPr="00CD5EF5">
        <w:tab/>
      </w:r>
      <w:r w:rsidRPr="00CD5EF5">
        <w:tab/>
      </w:r>
      <w:r w:rsidRPr="00CD5EF5">
        <w:tab/>
        <w:t>&lt;/organizationParty&gt;</w:t>
      </w:r>
    </w:p>
    <w:p w14:paraId="0E673B6D" w14:textId="77777777" w:rsidR="00057788" w:rsidRPr="00CD5EF5" w:rsidRDefault="00057788" w:rsidP="00057788">
      <w:pPr>
        <w:pStyle w:val="GOSTScript"/>
        <w:ind w:left="0" w:right="0" w:firstLine="227"/>
      </w:pPr>
      <w:r w:rsidRPr="00CD5EF5">
        <w:tab/>
      </w:r>
      <w:r w:rsidRPr="00CD5EF5">
        <w:tab/>
        <w:t>&lt;/senderParty&gt;</w:t>
      </w:r>
    </w:p>
    <w:p w14:paraId="295F8650" w14:textId="77777777" w:rsidR="00057788" w:rsidRPr="00CD5EF5" w:rsidRDefault="00057788" w:rsidP="00057788">
      <w:pPr>
        <w:pStyle w:val="GOSTScript"/>
        <w:ind w:left="0" w:right="0" w:firstLine="227"/>
      </w:pPr>
      <w:r w:rsidRPr="00CD5EF5">
        <w:tab/>
      </w:r>
      <w:r w:rsidRPr="00CD5EF5">
        <w:tab/>
        <w:t>&lt;receiverParty&gt;</w:t>
      </w:r>
    </w:p>
    <w:p w14:paraId="50B06A00" w14:textId="77777777" w:rsidR="00057788" w:rsidRPr="00CD5EF5" w:rsidRDefault="00057788" w:rsidP="00057788">
      <w:pPr>
        <w:pStyle w:val="GOSTScript"/>
        <w:ind w:left="0" w:right="0" w:firstLine="227"/>
      </w:pPr>
      <w:r w:rsidRPr="00CD5EF5">
        <w:tab/>
      </w:r>
      <w:r w:rsidRPr="00CD5EF5">
        <w:tab/>
      </w:r>
      <w:r w:rsidRPr="00CD5EF5">
        <w:tab/>
        <w:t>&lt;TOFKParty&gt;</w:t>
      </w:r>
    </w:p>
    <w:p w14:paraId="1ADF7205" w14:textId="77777777" w:rsidR="00057788" w:rsidRPr="00CD5EF5" w:rsidRDefault="00057788" w:rsidP="00057788">
      <w:pPr>
        <w:pStyle w:val="GOSTScript"/>
        <w:ind w:left="0" w:right="0" w:firstLine="227"/>
      </w:pPr>
      <w:r w:rsidRPr="00CD5EF5">
        <w:tab/>
      </w:r>
      <w:r w:rsidRPr="00CD5EF5">
        <w:tab/>
      </w:r>
      <w:r w:rsidRPr="00CD5EF5">
        <w:tab/>
      </w:r>
      <w:r w:rsidRPr="00CD5EF5">
        <w:tab/>
        <w:t>&lt;TOFKCode&gt;7400&lt;/TOFKCode&gt;</w:t>
      </w:r>
    </w:p>
    <w:p w14:paraId="0925F280" w14:textId="77777777" w:rsidR="00057788" w:rsidRPr="00CD5EF5" w:rsidRDefault="00057788" w:rsidP="00057788">
      <w:pPr>
        <w:pStyle w:val="GOSTScript"/>
        <w:ind w:left="0" w:right="0" w:firstLine="227"/>
      </w:pPr>
      <w:r w:rsidRPr="00CD5EF5">
        <w:tab/>
      </w:r>
      <w:r w:rsidRPr="00CD5EF5">
        <w:tab/>
      </w:r>
      <w:r w:rsidRPr="00CD5EF5">
        <w:tab/>
        <w:t>&lt;/TOFKParty&gt;</w:t>
      </w:r>
    </w:p>
    <w:p w14:paraId="0FD4D352" w14:textId="77777777" w:rsidR="00057788" w:rsidRPr="00CD5EF5" w:rsidRDefault="00057788" w:rsidP="00057788">
      <w:pPr>
        <w:pStyle w:val="GOSTScript"/>
        <w:ind w:left="0" w:right="0" w:firstLine="227"/>
      </w:pPr>
      <w:r w:rsidRPr="00CD5EF5">
        <w:tab/>
      </w:r>
      <w:r w:rsidRPr="00CD5EF5">
        <w:tab/>
        <w:t>&lt;/receiverParty&gt;</w:t>
      </w:r>
    </w:p>
    <w:p w14:paraId="72BBBAD1" w14:textId="77777777" w:rsidR="00057788" w:rsidRPr="00CD5EF5" w:rsidRDefault="00057788" w:rsidP="00057788">
      <w:pPr>
        <w:pStyle w:val="GOSTScript"/>
        <w:ind w:left="0" w:right="0" w:firstLine="227"/>
      </w:pPr>
      <w:r w:rsidRPr="00CD5EF5">
        <w:tab/>
        <w:t>&lt;/packetHeader&gt;</w:t>
      </w:r>
    </w:p>
    <w:p w14:paraId="26FACF73" w14:textId="77777777" w:rsidR="00057788" w:rsidRPr="00CD5EF5" w:rsidRDefault="00057788" w:rsidP="00057788">
      <w:pPr>
        <w:pStyle w:val="GOSTScript"/>
        <w:ind w:left="0" w:right="0" w:firstLine="227"/>
      </w:pPr>
      <w:r w:rsidRPr="00CD5EF5">
        <w:tab/>
        <w:t>&lt;self:formularCollection&gt;</w:t>
      </w:r>
    </w:p>
    <w:p w14:paraId="7EF53B6D" w14:textId="77777777" w:rsidR="00057788" w:rsidRPr="00CD5EF5" w:rsidRDefault="00057788" w:rsidP="00057788">
      <w:pPr>
        <w:pStyle w:val="GOSTScript"/>
        <w:ind w:left="0" w:right="0" w:firstLine="227"/>
      </w:pPr>
      <w:r w:rsidRPr="00CD5EF5">
        <w:tab/>
        <w:t>&lt;formular metaType="formular" versionID="2.0" xsi:type="self:tOrder_Mir" xsi:schemaLocation="http://www.roskazna.ru/eb/domain/Order_Mir/formular formulars.xsd" xmlns:self="http://www.roskazna.ru/eb/domain/Order_Mir/formular" xmlns:xsi="http://www.w3.org/2001/XMLSchema-instance"&gt;</w:t>
      </w:r>
    </w:p>
    <w:p w14:paraId="20F5BDD5" w14:textId="77777777" w:rsidR="00057788" w:rsidRPr="00CD5EF5" w:rsidRDefault="00057788" w:rsidP="00057788">
      <w:pPr>
        <w:pStyle w:val="GOSTScript"/>
        <w:ind w:left="0" w:right="0" w:firstLine="227"/>
      </w:pPr>
      <w:r w:rsidRPr="00CD5EF5">
        <w:tab/>
      </w:r>
      <w:r w:rsidRPr="00CD5EF5">
        <w:tab/>
        <w:t>&lt;GUID&gt;6a4b54c6-d792-4871-bfbf-7c8b708c19d0&lt;/GUID&gt;</w:t>
      </w:r>
      <w:r w:rsidRPr="00CD5EF5">
        <w:tab/>
      </w:r>
      <w:r w:rsidRPr="00CD5EF5">
        <w:tab/>
      </w:r>
    </w:p>
    <w:p w14:paraId="0E806A53" w14:textId="77777777" w:rsidR="00057788" w:rsidRPr="00CD5EF5" w:rsidRDefault="00057788" w:rsidP="00057788">
      <w:pPr>
        <w:pStyle w:val="GOSTScript"/>
        <w:ind w:left="0" w:right="0" w:firstLine="227"/>
      </w:pPr>
      <w:r w:rsidRPr="00CD5EF5">
        <w:tab/>
      </w:r>
      <w:r w:rsidRPr="00CD5EF5">
        <w:tab/>
        <w:t>&lt;Inf_NmDoc&gt;1&lt;/Inf_NmDoc&gt;</w:t>
      </w:r>
    </w:p>
    <w:p w14:paraId="6F7BB2BD" w14:textId="77777777" w:rsidR="00057788" w:rsidRPr="00CD5EF5" w:rsidRDefault="00057788" w:rsidP="00057788">
      <w:pPr>
        <w:pStyle w:val="GOSTScript"/>
        <w:ind w:left="0" w:right="0" w:firstLine="227"/>
      </w:pPr>
      <w:r w:rsidRPr="00CD5EF5">
        <w:tab/>
      </w:r>
      <w:r w:rsidRPr="00CD5EF5">
        <w:tab/>
        <w:t>&lt;Inf_DtDoc&gt;2023-01-01&lt;/Inf_DtDoc&gt;</w:t>
      </w:r>
    </w:p>
    <w:p w14:paraId="7784EC86" w14:textId="77777777" w:rsidR="00057788" w:rsidRPr="00FA3F4D" w:rsidRDefault="00057788" w:rsidP="00057788">
      <w:pPr>
        <w:pStyle w:val="GOSTScript"/>
        <w:ind w:left="0" w:right="0" w:firstLine="227"/>
        <w:rPr>
          <w:lang w:val="ru-RU"/>
        </w:rPr>
      </w:pPr>
      <w:r w:rsidRPr="00CD5EF5">
        <w:tab/>
      </w:r>
      <w:r w:rsidRPr="00CD5EF5">
        <w:tab/>
      </w:r>
      <w:r w:rsidRPr="00FA3F4D">
        <w:rPr>
          <w:lang w:val="ru-RU"/>
        </w:rPr>
        <w:t>&lt;</w:t>
      </w:r>
      <w:r w:rsidRPr="00CD5EF5">
        <w:t>Rcp</w:t>
      </w:r>
      <w:r w:rsidRPr="00FA3F4D">
        <w:rPr>
          <w:lang w:val="ru-RU"/>
        </w:rPr>
        <w:t>_</w:t>
      </w:r>
      <w:r w:rsidRPr="00CD5EF5">
        <w:t>Nm</w:t>
      </w:r>
      <w:r w:rsidRPr="00FA3F4D">
        <w:rPr>
          <w:lang w:val="ru-RU"/>
        </w:rPr>
        <w:t>&gt;Государственное учреждение – Севастопольское региональное отделение Фонда пенсионного и социального страхования Российской Федерации&lt;/</w:t>
      </w:r>
      <w:r w:rsidRPr="00CD5EF5">
        <w:t>Rcp</w:t>
      </w:r>
      <w:r w:rsidRPr="00FA3F4D">
        <w:rPr>
          <w:lang w:val="ru-RU"/>
        </w:rPr>
        <w:t>_</w:t>
      </w:r>
      <w:r w:rsidRPr="00CD5EF5">
        <w:t>Nm</w:t>
      </w:r>
      <w:r w:rsidRPr="00FA3F4D">
        <w:rPr>
          <w:lang w:val="ru-RU"/>
        </w:rPr>
        <w:t>&gt;</w:t>
      </w:r>
    </w:p>
    <w:p w14:paraId="4172D83A"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Rcp</w:t>
      </w:r>
      <w:r w:rsidRPr="00FA3F4D">
        <w:rPr>
          <w:lang w:val="ru-RU"/>
        </w:rPr>
        <w:t>_</w:t>
      </w:r>
      <w:r w:rsidRPr="00CD5EF5">
        <w:t>Cd</w:t>
      </w:r>
      <w:r w:rsidRPr="00FA3F4D">
        <w:rPr>
          <w:lang w:val="ru-RU"/>
        </w:rPr>
        <w:t>&gt;12345678&lt;/</w:t>
      </w:r>
      <w:r w:rsidRPr="00CD5EF5">
        <w:t>Rcp</w:t>
      </w:r>
      <w:r w:rsidRPr="00FA3F4D">
        <w:rPr>
          <w:lang w:val="ru-RU"/>
        </w:rPr>
        <w:t>_</w:t>
      </w:r>
      <w:r w:rsidRPr="00CD5EF5">
        <w:t>Cd</w:t>
      </w:r>
      <w:r w:rsidRPr="00FA3F4D">
        <w:rPr>
          <w:lang w:val="ru-RU"/>
        </w:rPr>
        <w:t>&gt;</w:t>
      </w:r>
    </w:p>
    <w:p w14:paraId="6DDDF32C"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Rcp</w:t>
      </w:r>
      <w:r w:rsidRPr="00FA3F4D">
        <w:rPr>
          <w:lang w:val="ru-RU"/>
        </w:rPr>
        <w:t>_</w:t>
      </w:r>
      <w:r w:rsidRPr="00CD5EF5">
        <w:t>NmAccnt</w:t>
      </w:r>
      <w:r w:rsidRPr="00FA3F4D">
        <w:rPr>
          <w:lang w:val="ru-RU"/>
        </w:rPr>
        <w:t>&gt;03123456789&lt;/</w:t>
      </w:r>
      <w:r w:rsidRPr="00CD5EF5">
        <w:t>Rcp</w:t>
      </w:r>
      <w:r w:rsidRPr="00FA3F4D">
        <w:rPr>
          <w:lang w:val="ru-RU"/>
        </w:rPr>
        <w:t>_</w:t>
      </w:r>
      <w:r w:rsidRPr="00CD5EF5">
        <w:t>NmAccnt</w:t>
      </w:r>
      <w:r w:rsidRPr="00FA3F4D">
        <w:rPr>
          <w:lang w:val="ru-RU"/>
        </w:rPr>
        <w:t>&gt;</w:t>
      </w:r>
    </w:p>
    <w:p w14:paraId="76C6D179"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Rcp</w:t>
      </w:r>
      <w:r w:rsidRPr="00FA3F4D">
        <w:rPr>
          <w:lang w:val="ru-RU"/>
        </w:rPr>
        <w:t>_</w:t>
      </w:r>
      <w:r w:rsidRPr="00CD5EF5">
        <w:t>GRBS</w:t>
      </w:r>
      <w:r w:rsidRPr="00FA3F4D">
        <w:rPr>
          <w:lang w:val="ru-RU"/>
        </w:rPr>
        <w:t>&gt;Фонд пенсионного и социального страхования Российской Федерации &lt;/</w:t>
      </w:r>
      <w:r w:rsidRPr="00CD5EF5">
        <w:t>Rcp</w:t>
      </w:r>
      <w:r w:rsidRPr="00FA3F4D">
        <w:rPr>
          <w:lang w:val="ru-RU"/>
        </w:rPr>
        <w:t>_</w:t>
      </w:r>
      <w:r w:rsidRPr="00CD5EF5">
        <w:t>GRBS</w:t>
      </w:r>
      <w:r w:rsidRPr="00FA3F4D">
        <w:rPr>
          <w:lang w:val="ru-RU"/>
        </w:rPr>
        <w:t>&gt;</w:t>
      </w:r>
    </w:p>
    <w:p w14:paraId="445EFDC7" w14:textId="77777777" w:rsidR="00057788" w:rsidRPr="00FA3F4D" w:rsidRDefault="00057788" w:rsidP="00057788">
      <w:pPr>
        <w:pStyle w:val="GOSTScript"/>
        <w:ind w:left="0" w:right="0" w:firstLine="227"/>
        <w:rPr>
          <w:lang w:val="ru-RU"/>
        </w:rPr>
      </w:pPr>
      <w:r w:rsidRPr="00FA3F4D">
        <w:rPr>
          <w:lang w:val="ru-RU"/>
        </w:rPr>
        <w:lastRenderedPageBreak/>
        <w:tab/>
      </w:r>
      <w:r w:rsidRPr="00FA3F4D">
        <w:rPr>
          <w:lang w:val="ru-RU"/>
        </w:rPr>
        <w:tab/>
        <w:t>&lt;</w:t>
      </w:r>
      <w:r w:rsidRPr="00CD5EF5">
        <w:t>Rcp</w:t>
      </w:r>
      <w:r w:rsidRPr="00FA3F4D">
        <w:rPr>
          <w:lang w:val="ru-RU"/>
        </w:rPr>
        <w:t>_</w:t>
      </w:r>
      <w:r w:rsidRPr="00CD5EF5">
        <w:t>GlvBKCd</w:t>
      </w:r>
      <w:r w:rsidRPr="00FA3F4D">
        <w:rPr>
          <w:lang w:val="ru-RU"/>
        </w:rPr>
        <w:t>&gt;393&lt;/</w:t>
      </w:r>
      <w:r w:rsidRPr="00CD5EF5">
        <w:t>Rcp</w:t>
      </w:r>
      <w:r w:rsidRPr="00FA3F4D">
        <w:rPr>
          <w:lang w:val="ru-RU"/>
        </w:rPr>
        <w:t>_</w:t>
      </w:r>
      <w:r w:rsidRPr="00CD5EF5">
        <w:t>GlvBKCd</w:t>
      </w:r>
      <w:r w:rsidRPr="00FA3F4D">
        <w:rPr>
          <w:lang w:val="ru-RU"/>
        </w:rPr>
        <w:t>&gt;</w:t>
      </w:r>
    </w:p>
    <w:p w14:paraId="0B3A87A6"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Rcp</w:t>
      </w:r>
      <w:r w:rsidRPr="00FA3F4D">
        <w:rPr>
          <w:lang w:val="ru-RU"/>
        </w:rPr>
        <w:t>_</w:t>
      </w:r>
      <w:r w:rsidRPr="00CD5EF5">
        <w:t>NmBdgt</w:t>
      </w:r>
      <w:r w:rsidRPr="00FA3F4D">
        <w:rPr>
          <w:lang w:val="ru-RU"/>
        </w:rPr>
        <w:t>&gt;Бюджет Фонда пенсионного и социального страхования Российской Федерации&lt;/</w:t>
      </w:r>
      <w:r w:rsidRPr="00CD5EF5">
        <w:t>Rcp</w:t>
      </w:r>
      <w:r w:rsidRPr="00FA3F4D">
        <w:rPr>
          <w:lang w:val="ru-RU"/>
        </w:rPr>
        <w:t>_</w:t>
      </w:r>
      <w:r w:rsidRPr="00CD5EF5">
        <w:t>NmBdgt</w:t>
      </w:r>
      <w:r w:rsidRPr="00FA3F4D">
        <w:rPr>
          <w:lang w:val="ru-RU"/>
        </w:rPr>
        <w:t>&gt;</w:t>
      </w:r>
    </w:p>
    <w:p w14:paraId="5F72A24D"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Rcp</w:t>
      </w:r>
      <w:r w:rsidRPr="00FA3F4D">
        <w:rPr>
          <w:lang w:val="ru-RU"/>
        </w:rPr>
        <w:t>_</w:t>
      </w:r>
      <w:r w:rsidRPr="00CD5EF5">
        <w:t>NmFO</w:t>
      </w:r>
      <w:r w:rsidRPr="00FA3F4D">
        <w:rPr>
          <w:lang w:val="ru-RU"/>
        </w:rPr>
        <w:t>&gt;Министерство финансов Российской Федерации&lt;/</w:t>
      </w:r>
      <w:r w:rsidRPr="00CD5EF5">
        <w:t>Rcp</w:t>
      </w:r>
      <w:r w:rsidRPr="00FA3F4D">
        <w:rPr>
          <w:lang w:val="ru-RU"/>
        </w:rPr>
        <w:t>_</w:t>
      </w:r>
      <w:r w:rsidRPr="00CD5EF5">
        <w:t>NmFO</w:t>
      </w:r>
      <w:r w:rsidRPr="00FA3F4D">
        <w:rPr>
          <w:lang w:val="ru-RU"/>
        </w:rPr>
        <w:t>&gt;</w:t>
      </w:r>
    </w:p>
    <w:p w14:paraId="4BC94A40"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Rcp</w:t>
      </w:r>
      <w:r w:rsidRPr="00FA3F4D">
        <w:rPr>
          <w:lang w:val="ru-RU"/>
        </w:rPr>
        <w:t>_</w:t>
      </w:r>
      <w:r w:rsidRPr="00CD5EF5">
        <w:t>CdFO</w:t>
      </w:r>
      <w:r w:rsidRPr="00FA3F4D">
        <w:rPr>
          <w:lang w:val="ru-RU"/>
        </w:rPr>
        <w:t>&gt;24245678&lt;/</w:t>
      </w:r>
      <w:r w:rsidRPr="00CD5EF5">
        <w:t>Rcp</w:t>
      </w:r>
      <w:r w:rsidRPr="00FA3F4D">
        <w:rPr>
          <w:lang w:val="ru-RU"/>
        </w:rPr>
        <w:t>_</w:t>
      </w:r>
      <w:r w:rsidRPr="00CD5EF5">
        <w:t>CdFO</w:t>
      </w:r>
      <w:r w:rsidRPr="00FA3F4D">
        <w:rPr>
          <w:lang w:val="ru-RU"/>
        </w:rPr>
        <w:t>&gt;</w:t>
      </w:r>
    </w:p>
    <w:p w14:paraId="043250C5"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Rcp</w:t>
      </w:r>
      <w:r w:rsidRPr="00FA3F4D">
        <w:rPr>
          <w:lang w:val="ru-RU"/>
        </w:rPr>
        <w:t>_</w:t>
      </w:r>
      <w:r w:rsidRPr="00CD5EF5">
        <w:t>NmTOFK</w:t>
      </w:r>
      <w:r w:rsidRPr="00FA3F4D">
        <w:rPr>
          <w:lang w:val="ru-RU"/>
        </w:rPr>
        <w:t>&gt; УФК по г. Севастополю&lt;/</w:t>
      </w:r>
      <w:r w:rsidRPr="00CD5EF5">
        <w:t>Rcp</w:t>
      </w:r>
      <w:r w:rsidRPr="00FA3F4D">
        <w:rPr>
          <w:lang w:val="ru-RU"/>
        </w:rPr>
        <w:t>_</w:t>
      </w:r>
      <w:r w:rsidRPr="00CD5EF5">
        <w:t>NmTOFK</w:t>
      </w:r>
      <w:r w:rsidRPr="00FA3F4D">
        <w:rPr>
          <w:lang w:val="ru-RU"/>
        </w:rPr>
        <w:t>&gt;</w:t>
      </w:r>
    </w:p>
    <w:p w14:paraId="19514F0A"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Rcp</w:t>
      </w:r>
      <w:r w:rsidRPr="00FA3F4D">
        <w:rPr>
          <w:lang w:val="ru-RU"/>
        </w:rPr>
        <w:t>_</w:t>
      </w:r>
      <w:r w:rsidRPr="00CD5EF5">
        <w:t>CdTOFK</w:t>
      </w:r>
      <w:r w:rsidRPr="00FA3F4D">
        <w:rPr>
          <w:lang w:val="ru-RU"/>
        </w:rPr>
        <w:t>&gt;7400&lt;/</w:t>
      </w:r>
      <w:r w:rsidRPr="00CD5EF5">
        <w:t>Rcp</w:t>
      </w:r>
      <w:r w:rsidRPr="00FA3F4D">
        <w:rPr>
          <w:lang w:val="ru-RU"/>
        </w:rPr>
        <w:t>_</w:t>
      </w:r>
      <w:r w:rsidRPr="00CD5EF5">
        <w:t>CdTOFK</w:t>
      </w:r>
      <w:r w:rsidRPr="00FA3F4D">
        <w:rPr>
          <w:lang w:val="ru-RU"/>
        </w:rPr>
        <w:t>&gt;</w:t>
      </w:r>
    </w:p>
    <w:p w14:paraId="5F51F252"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Inf</w:t>
      </w:r>
      <w:r w:rsidRPr="00FA3F4D">
        <w:rPr>
          <w:lang w:val="ru-RU"/>
        </w:rPr>
        <w:t>_</w:t>
      </w:r>
      <w:r w:rsidRPr="00CD5EF5">
        <w:t>NmBO</w:t>
      </w:r>
      <w:r w:rsidRPr="00FA3F4D">
        <w:rPr>
          <w:lang w:val="ru-RU"/>
        </w:rPr>
        <w:t>&gt;1234567890123450000&lt;/</w:t>
      </w:r>
      <w:r w:rsidRPr="00CD5EF5">
        <w:t>Inf</w:t>
      </w:r>
      <w:r w:rsidRPr="00FA3F4D">
        <w:rPr>
          <w:lang w:val="ru-RU"/>
        </w:rPr>
        <w:t>_</w:t>
      </w:r>
      <w:r w:rsidRPr="00CD5EF5">
        <w:t>NmBO</w:t>
      </w:r>
      <w:r w:rsidRPr="00FA3F4D">
        <w:rPr>
          <w:lang w:val="ru-RU"/>
        </w:rPr>
        <w:t>&gt;</w:t>
      </w:r>
    </w:p>
    <w:p w14:paraId="65CA1CC3" w14:textId="77777777" w:rsidR="00057788" w:rsidRPr="00CD5EF5" w:rsidRDefault="00057788" w:rsidP="00057788">
      <w:pPr>
        <w:pStyle w:val="GOSTScript"/>
        <w:ind w:left="0" w:right="0" w:firstLine="227"/>
      </w:pPr>
      <w:r w:rsidRPr="00FA3F4D">
        <w:rPr>
          <w:lang w:val="ru-RU"/>
        </w:rPr>
        <w:tab/>
      </w:r>
      <w:r w:rsidRPr="00FA3F4D">
        <w:rPr>
          <w:lang w:val="ru-RU"/>
        </w:rPr>
        <w:tab/>
      </w:r>
      <w:r w:rsidRPr="00CD5EF5">
        <w:t>&lt;Inf_AddKlass1&gt;0011259018600000001001&lt;/Inf_AddKlass1&gt;</w:t>
      </w:r>
    </w:p>
    <w:p w14:paraId="15BE510A" w14:textId="77777777" w:rsidR="00057788" w:rsidRPr="00CD5EF5" w:rsidRDefault="00057788" w:rsidP="00057788">
      <w:pPr>
        <w:pStyle w:val="GOSTScript"/>
        <w:ind w:left="0" w:right="0" w:firstLine="227"/>
      </w:pPr>
      <w:r w:rsidRPr="00CD5EF5">
        <w:tab/>
      </w:r>
      <w:r w:rsidRPr="00CD5EF5">
        <w:tab/>
        <w:t>&lt;Inf_AddKlass3&gt;МБТ12345678954878&lt;/Inf_AddKlass3&gt;</w:t>
      </w:r>
    </w:p>
    <w:p w14:paraId="4137AB33" w14:textId="77777777" w:rsidR="00057788" w:rsidRPr="00CD5EF5" w:rsidRDefault="00057788" w:rsidP="00057788">
      <w:pPr>
        <w:pStyle w:val="GOSTScript"/>
        <w:ind w:left="0" w:right="0" w:firstLine="227"/>
      </w:pPr>
      <w:r w:rsidRPr="00CD5EF5">
        <w:tab/>
      </w:r>
      <w:r w:rsidRPr="00CD5EF5">
        <w:tab/>
        <w:t>&lt;Inf_TotAmnt&gt;100.00&lt;/Inf_TotAmnt&gt;</w:t>
      </w:r>
    </w:p>
    <w:p w14:paraId="0FAF90B5" w14:textId="77777777" w:rsidR="00057788" w:rsidRPr="00CD5EF5" w:rsidRDefault="00057788" w:rsidP="00057788">
      <w:pPr>
        <w:pStyle w:val="GOSTScript"/>
        <w:ind w:left="0" w:right="0" w:firstLine="227"/>
      </w:pPr>
      <w:r w:rsidRPr="00CD5EF5">
        <w:tab/>
      </w:r>
      <w:r w:rsidRPr="00CD5EF5">
        <w:tab/>
        <w:t>&lt;Inf_Pmnts&gt;</w:t>
      </w:r>
    </w:p>
    <w:p w14:paraId="5D4F26AD" w14:textId="77777777" w:rsidR="00057788" w:rsidRPr="00CD5EF5" w:rsidRDefault="00057788" w:rsidP="00057788">
      <w:pPr>
        <w:pStyle w:val="GOSTScript"/>
        <w:ind w:left="0" w:right="0" w:firstLine="227"/>
      </w:pPr>
      <w:r w:rsidRPr="00CD5EF5">
        <w:tab/>
      </w:r>
      <w:r w:rsidRPr="00CD5EF5">
        <w:tab/>
      </w:r>
      <w:r w:rsidRPr="00CD5EF5">
        <w:tab/>
        <w:t>&lt;Pmnts_ITEM&gt;</w:t>
      </w:r>
    </w:p>
    <w:p w14:paraId="408B9A28" w14:textId="77777777" w:rsidR="00057788" w:rsidRPr="00CD5EF5" w:rsidRDefault="00057788" w:rsidP="00057788">
      <w:pPr>
        <w:pStyle w:val="GOSTScript"/>
        <w:ind w:left="0" w:right="0" w:firstLine="227"/>
      </w:pPr>
      <w:r w:rsidRPr="00CD5EF5">
        <w:tab/>
      </w:r>
      <w:r w:rsidRPr="00CD5EF5">
        <w:tab/>
      </w:r>
      <w:r w:rsidRPr="00CD5EF5">
        <w:tab/>
      </w:r>
      <w:r w:rsidRPr="00CD5EF5">
        <w:tab/>
        <w:t>&lt;NmLn&gt;1&lt;/NmLn&gt;</w:t>
      </w:r>
    </w:p>
    <w:p w14:paraId="46A5CC2B" w14:textId="77777777" w:rsidR="00057788" w:rsidRPr="00CD5EF5" w:rsidRDefault="00057788" w:rsidP="00057788">
      <w:pPr>
        <w:pStyle w:val="GOSTScript"/>
        <w:ind w:left="0" w:right="0" w:firstLine="227"/>
      </w:pPr>
      <w:r w:rsidRPr="00CD5EF5">
        <w:tab/>
      </w:r>
      <w:r w:rsidRPr="00CD5EF5">
        <w:tab/>
      </w:r>
      <w:r w:rsidRPr="00CD5EF5">
        <w:tab/>
      </w:r>
      <w:r w:rsidRPr="00CD5EF5">
        <w:tab/>
        <w:t>&lt;NmCrd&gt;2200123456789012&lt;/NmCrd&gt;</w:t>
      </w:r>
    </w:p>
    <w:p w14:paraId="61966D14" w14:textId="77777777" w:rsidR="00057788" w:rsidRPr="00CD5EF5" w:rsidRDefault="00057788" w:rsidP="00057788">
      <w:pPr>
        <w:pStyle w:val="GOSTScript"/>
        <w:ind w:left="0" w:right="0" w:firstLine="227"/>
      </w:pPr>
      <w:r w:rsidRPr="00CD5EF5">
        <w:tab/>
      </w:r>
      <w:r w:rsidRPr="00CD5EF5">
        <w:tab/>
      </w:r>
      <w:r w:rsidRPr="00CD5EF5">
        <w:tab/>
      </w:r>
      <w:r w:rsidRPr="00CD5EF5">
        <w:tab/>
        <w:t>&lt;DtBrth&gt;1950-05-01&lt;/DtBrth&gt;</w:t>
      </w:r>
    </w:p>
    <w:p w14:paraId="62E381D6" w14:textId="77777777" w:rsidR="00057788" w:rsidRPr="00CD5EF5" w:rsidRDefault="00057788" w:rsidP="00057788">
      <w:pPr>
        <w:pStyle w:val="GOSTScript"/>
        <w:ind w:left="0" w:right="0" w:firstLine="227"/>
      </w:pPr>
      <w:r w:rsidRPr="00CD5EF5">
        <w:tab/>
      </w:r>
      <w:r w:rsidRPr="00CD5EF5">
        <w:tab/>
      </w:r>
      <w:r w:rsidRPr="00CD5EF5">
        <w:tab/>
      </w:r>
      <w:r w:rsidRPr="00CD5EF5">
        <w:tab/>
        <w:t>&lt;VipCd&gt;0101&lt;/VipCd&gt;</w:t>
      </w:r>
    </w:p>
    <w:p w14:paraId="4CF8EC52" w14:textId="77777777" w:rsidR="00057788" w:rsidRPr="00CD5EF5" w:rsidRDefault="00057788" w:rsidP="00057788">
      <w:pPr>
        <w:pStyle w:val="GOSTScript"/>
        <w:ind w:left="0" w:right="0" w:firstLine="227"/>
      </w:pPr>
      <w:r w:rsidRPr="00CD5EF5">
        <w:t xml:space="preserve">                    &lt;VidIcm&gt;3&lt;/VidIcm&gt;</w:t>
      </w:r>
    </w:p>
    <w:p w14:paraId="048EF01E" w14:textId="77777777" w:rsidR="00057788" w:rsidRPr="00CD5EF5" w:rsidRDefault="00057788" w:rsidP="00057788">
      <w:pPr>
        <w:pStyle w:val="GOSTScript"/>
        <w:ind w:left="0" w:right="0" w:firstLine="227"/>
      </w:pPr>
      <w:r w:rsidRPr="00CD5EF5">
        <w:t xml:space="preserve">                    &lt;AmntIspdoc&gt;1025-50;1000-00&lt;/AmntIspdoc&gt;</w:t>
      </w:r>
    </w:p>
    <w:p w14:paraId="7A9E58B5" w14:textId="77777777" w:rsidR="00057788" w:rsidRPr="00CD5EF5" w:rsidRDefault="00057788" w:rsidP="00057788">
      <w:pPr>
        <w:pStyle w:val="GOSTScript"/>
        <w:ind w:left="0" w:right="0" w:firstLine="227"/>
      </w:pPr>
      <w:r w:rsidRPr="00CD5EF5">
        <w:tab/>
      </w:r>
      <w:r w:rsidRPr="00CD5EF5">
        <w:tab/>
      </w:r>
      <w:r w:rsidRPr="00CD5EF5">
        <w:tab/>
      </w:r>
      <w:r w:rsidRPr="00CD5EF5">
        <w:tab/>
        <w:t>&lt;VipAmnt&gt;100.00&lt;/VipAmnt&gt;</w:t>
      </w:r>
    </w:p>
    <w:p w14:paraId="27BDFF3B" w14:textId="77777777" w:rsidR="00057788" w:rsidRPr="00CD5EF5" w:rsidRDefault="00057788" w:rsidP="00057788">
      <w:pPr>
        <w:pStyle w:val="GOSTScript"/>
        <w:ind w:left="0" w:right="0" w:firstLine="227"/>
      </w:pPr>
      <w:r w:rsidRPr="00CD5EF5">
        <w:tab/>
      </w:r>
      <w:r w:rsidRPr="00CD5EF5">
        <w:tab/>
      </w:r>
      <w:r w:rsidRPr="00CD5EF5">
        <w:tab/>
      </w:r>
      <w:r w:rsidRPr="00CD5EF5">
        <w:tab/>
        <w:t>&lt;AmntKBK&gt;</w:t>
      </w:r>
    </w:p>
    <w:p w14:paraId="3EF54E6E" w14:textId="77777777" w:rsidR="00057788" w:rsidRPr="00CD5EF5" w:rsidRDefault="00057788" w:rsidP="00057788">
      <w:pPr>
        <w:pStyle w:val="GOSTScript"/>
        <w:ind w:left="0" w:right="0" w:firstLine="227"/>
      </w:pPr>
      <w:r w:rsidRPr="00CD5EF5">
        <w:tab/>
      </w:r>
      <w:r w:rsidRPr="00CD5EF5">
        <w:tab/>
      </w:r>
      <w:r w:rsidRPr="00CD5EF5">
        <w:tab/>
      </w:r>
      <w:r w:rsidRPr="00CD5EF5">
        <w:tab/>
      </w:r>
      <w:r w:rsidRPr="00CD5EF5">
        <w:tab/>
        <w:t>&lt;AmntKBK_ITEM&gt;</w:t>
      </w:r>
    </w:p>
    <w:p w14:paraId="63CE9D30" w14:textId="77777777" w:rsidR="00057788" w:rsidRPr="00CD5EF5" w:rsidRDefault="00057788" w:rsidP="00057788">
      <w:pPr>
        <w:pStyle w:val="GOSTScript"/>
        <w:ind w:left="0" w:right="0" w:firstLine="227"/>
      </w:pPr>
      <w:r w:rsidRPr="00CD5EF5">
        <w:tab/>
      </w:r>
      <w:r w:rsidRPr="00CD5EF5">
        <w:tab/>
      </w:r>
      <w:r w:rsidRPr="00CD5EF5">
        <w:tab/>
      </w:r>
      <w:r w:rsidRPr="00CD5EF5">
        <w:tab/>
      </w:r>
      <w:r w:rsidRPr="00CD5EF5">
        <w:tab/>
      </w:r>
      <w:r w:rsidRPr="00CD5EF5">
        <w:tab/>
        <w:t>&lt;KBK&gt;18702010303003842130&lt;/KBK&gt;</w:t>
      </w:r>
    </w:p>
    <w:p w14:paraId="0871225E" w14:textId="77777777" w:rsidR="00057788" w:rsidRPr="00CD5EF5" w:rsidRDefault="00057788" w:rsidP="00057788">
      <w:pPr>
        <w:pStyle w:val="GOSTScript"/>
        <w:ind w:left="0" w:right="0" w:firstLine="227"/>
      </w:pPr>
      <w:r w:rsidRPr="00CD5EF5">
        <w:tab/>
      </w:r>
      <w:r w:rsidRPr="00CD5EF5">
        <w:tab/>
      </w:r>
      <w:r w:rsidRPr="00CD5EF5">
        <w:tab/>
      </w:r>
      <w:r w:rsidRPr="00CD5EF5">
        <w:tab/>
      </w:r>
      <w:r w:rsidRPr="00CD5EF5">
        <w:tab/>
      </w:r>
      <w:r w:rsidRPr="00CD5EF5">
        <w:tab/>
        <w:t>&lt;Sum&gt;100.00&lt;/Sum&gt;</w:t>
      </w:r>
    </w:p>
    <w:p w14:paraId="77402126" w14:textId="77777777" w:rsidR="00057788" w:rsidRPr="00CD5EF5" w:rsidRDefault="00057788" w:rsidP="00057788">
      <w:pPr>
        <w:pStyle w:val="GOSTScript"/>
        <w:ind w:left="0" w:right="0" w:firstLine="227"/>
      </w:pPr>
      <w:r w:rsidRPr="00CD5EF5">
        <w:tab/>
      </w:r>
      <w:r w:rsidRPr="00CD5EF5">
        <w:tab/>
      </w:r>
      <w:r w:rsidRPr="00CD5EF5">
        <w:tab/>
      </w:r>
      <w:r w:rsidRPr="00CD5EF5">
        <w:tab/>
      </w:r>
      <w:r w:rsidRPr="00CD5EF5">
        <w:tab/>
      </w:r>
      <w:r w:rsidRPr="00CD5EF5">
        <w:tab/>
        <w:t>&lt;AddKlass&gt;18-B71-45745&lt;/AddKlass&gt;</w:t>
      </w:r>
    </w:p>
    <w:p w14:paraId="7244A710" w14:textId="77777777" w:rsidR="00057788" w:rsidRPr="00CD5EF5" w:rsidRDefault="00057788" w:rsidP="00057788">
      <w:pPr>
        <w:pStyle w:val="GOSTScript"/>
        <w:ind w:left="0" w:right="0" w:firstLine="227"/>
      </w:pPr>
      <w:r w:rsidRPr="00CD5EF5">
        <w:tab/>
      </w:r>
      <w:r w:rsidRPr="00CD5EF5">
        <w:tab/>
      </w:r>
      <w:r w:rsidRPr="00CD5EF5">
        <w:tab/>
      </w:r>
      <w:r w:rsidRPr="00CD5EF5">
        <w:tab/>
      </w:r>
      <w:r w:rsidRPr="00CD5EF5">
        <w:tab/>
        <w:t>&lt;/AmntKBK_ITEM&gt;</w:t>
      </w:r>
    </w:p>
    <w:p w14:paraId="4EC9FF2E" w14:textId="77777777" w:rsidR="00057788" w:rsidRPr="00CD5EF5" w:rsidRDefault="00057788" w:rsidP="00057788">
      <w:pPr>
        <w:pStyle w:val="GOSTScript"/>
        <w:ind w:left="0" w:right="0" w:firstLine="227"/>
      </w:pPr>
      <w:r w:rsidRPr="00CD5EF5">
        <w:tab/>
      </w:r>
      <w:r w:rsidRPr="00CD5EF5">
        <w:tab/>
      </w:r>
      <w:r w:rsidRPr="00CD5EF5">
        <w:tab/>
      </w:r>
      <w:r w:rsidRPr="00CD5EF5">
        <w:tab/>
        <w:t>&lt;/AmntKBK&gt;</w:t>
      </w:r>
    </w:p>
    <w:p w14:paraId="364F76FB" w14:textId="77777777" w:rsidR="00057788" w:rsidRPr="00CD5EF5" w:rsidRDefault="00057788" w:rsidP="00057788">
      <w:pPr>
        <w:pStyle w:val="GOSTScript"/>
        <w:ind w:left="0" w:right="0" w:firstLine="227"/>
      </w:pPr>
      <w:r w:rsidRPr="00CD5EF5">
        <w:tab/>
      </w:r>
      <w:r w:rsidRPr="00CD5EF5">
        <w:tab/>
      </w:r>
      <w:r w:rsidRPr="00CD5EF5">
        <w:tab/>
        <w:t>&lt;/Pmnts_ITEM&gt;</w:t>
      </w:r>
    </w:p>
    <w:p w14:paraId="21944AE9" w14:textId="77777777" w:rsidR="00057788" w:rsidRPr="00CD5EF5" w:rsidRDefault="00057788" w:rsidP="00057788">
      <w:pPr>
        <w:pStyle w:val="GOSTScript"/>
        <w:ind w:left="0" w:right="0" w:firstLine="227"/>
      </w:pPr>
      <w:r w:rsidRPr="00CD5EF5">
        <w:tab/>
      </w:r>
      <w:r w:rsidRPr="00CD5EF5">
        <w:tab/>
        <w:t>&lt;/Inf_Pmnts&gt;</w:t>
      </w:r>
      <w:r w:rsidRPr="00CD5EF5">
        <w:tab/>
      </w:r>
    </w:p>
    <w:p w14:paraId="510A8A4F" w14:textId="77777777" w:rsidR="00057788" w:rsidRPr="00CD5EF5" w:rsidRDefault="00057788" w:rsidP="00057788">
      <w:pPr>
        <w:pStyle w:val="GOSTScript"/>
        <w:ind w:left="0" w:right="0" w:firstLine="227"/>
      </w:pPr>
      <w:r w:rsidRPr="00CD5EF5">
        <w:tab/>
      </w:r>
      <w:r w:rsidRPr="00CD5EF5">
        <w:tab/>
        <w:t>&lt;KBK_RsltAmnt&gt;</w:t>
      </w:r>
    </w:p>
    <w:p w14:paraId="1C68E559" w14:textId="77777777" w:rsidR="00057788" w:rsidRPr="00CD5EF5" w:rsidRDefault="00057788" w:rsidP="00057788">
      <w:pPr>
        <w:pStyle w:val="GOSTScript"/>
        <w:ind w:left="0" w:right="0" w:firstLine="227"/>
      </w:pPr>
      <w:r w:rsidRPr="00CD5EF5">
        <w:tab/>
      </w:r>
      <w:r w:rsidRPr="00CD5EF5">
        <w:tab/>
      </w:r>
      <w:r w:rsidRPr="00CD5EF5">
        <w:tab/>
        <w:t>&lt;AmntKBK_ITEM&gt;</w:t>
      </w:r>
    </w:p>
    <w:p w14:paraId="7F334957" w14:textId="77777777" w:rsidR="00057788" w:rsidRPr="00CD5EF5" w:rsidRDefault="00057788" w:rsidP="00057788">
      <w:pPr>
        <w:pStyle w:val="GOSTScript"/>
        <w:ind w:left="0" w:right="0" w:firstLine="227"/>
      </w:pPr>
      <w:r w:rsidRPr="00CD5EF5">
        <w:tab/>
      </w:r>
      <w:r w:rsidRPr="00CD5EF5">
        <w:tab/>
      </w:r>
      <w:r w:rsidRPr="00CD5EF5">
        <w:tab/>
      </w:r>
      <w:r w:rsidRPr="00CD5EF5">
        <w:tab/>
        <w:t>&lt;KBK&gt;18702010303003842130&lt;/KBK&gt;</w:t>
      </w:r>
    </w:p>
    <w:p w14:paraId="6D918FC8" w14:textId="77777777" w:rsidR="00057788" w:rsidRPr="00CD5EF5" w:rsidRDefault="00057788" w:rsidP="00057788">
      <w:pPr>
        <w:pStyle w:val="GOSTScript"/>
        <w:ind w:left="0" w:right="0" w:firstLine="227"/>
      </w:pPr>
      <w:r w:rsidRPr="00CD5EF5">
        <w:tab/>
      </w:r>
      <w:r w:rsidRPr="00CD5EF5">
        <w:tab/>
      </w:r>
      <w:r w:rsidRPr="00CD5EF5">
        <w:tab/>
      </w:r>
      <w:r w:rsidRPr="00CD5EF5">
        <w:tab/>
        <w:t>&lt;Sum&gt;100.00&lt;/Sum&gt;</w:t>
      </w:r>
    </w:p>
    <w:p w14:paraId="0445CB32" w14:textId="77777777" w:rsidR="00057788" w:rsidRPr="00CD5EF5" w:rsidRDefault="00057788" w:rsidP="00057788">
      <w:pPr>
        <w:pStyle w:val="GOSTScript"/>
        <w:ind w:left="0" w:right="0" w:firstLine="227"/>
      </w:pPr>
      <w:r w:rsidRPr="00CD5EF5">
        <w:tab/>
      </w:r>
      <w:r w:rsidRPr="00CD5EF5">
        <w:tab/>
      </w:r>
      <w:r w:rsidRPr="00CD5EF5">
        <w:tab/>
      </w:r>
      <w:r w:rsidRPr="00CD5EF5">
        <w:tab/>
        <w:t>&lt;AddKlass&gt;18-B71-45745&lt;/AddKlass&gt;</w:t>
      </w:r>
    </w:p>
    <w:p w14:paraId="0490E10F" w14:textId="77777777" w:rsidR="00057788" w:rsidRPr="00CD5EF5" w:rsidRDefault="00057788" w:rsidP="00057788">
      <w:pPr>
        <w:pStyle w:val="GOSTScript"/>
        <w:ind w:left="0" w:right="0" w:firstLine="227"/>
      </w:pPr>
      <w:r w:rsidRPr="00CD5EF5">
        <w:tab/>
      </w:r>
      <w:r w:rsidRPr="00CD5EF5">
        <w:tab/>
      </w:r>
      <w:r w:rsidRPr="00CD5EF5">
        <w:tab/>
        <w:t>&lt;/AmntKBK_ITEM&gt;</w:t>
      </w:r>
    </w:p>
    <w:p w14:paraId="4516B026" w14:textId="77777777" w:rsidR="00057788" w:rsidRPr="00CD5EF5" w:rsidRDefault="00057788" w:rsidP="00057788">
      <w:pPr>
        <w:pStyle w:val="GOSTScript"/>
        <w:ind w:left="0" w:right="0" w:firstLine="227"/>
      </w:pPr>
      <w:r w:rsidRPr="00CD5EF5">
        <w:tab/>
      </w:r>
      <w:r w:rsidRPr="00CD5EF5">
        <w:tab/>
        <w:t>&lt;/KBK_RsltAmnt&gt;</w:t>
      </w:r>
    </w:p>
    <w:p w14:paraId="12708862" w14:textId="77777777" w:rsidR="00057788" w:rsidRPr="00CD5EF5" w:rsidRDefault="00057788" w:rsidP="00057788">
      <w:pPr>
        <w:pStyle w:val="GOSTScript"/>
        <w:ind w:left="0" w:right="0" w:firstLine="227"/>
      </w:pPr>
      <w:r w:rsidRPr="00CD5EF5">
        <w:tab/>
        <w:t>&lt;/formular&gt;</w:t>
      </w:r>
    </w:p>
    <w:p w14:paraId="022CE4A2" w14:textId="77777777" w:rsidR="00057788" w:rsidRPr="00CD5EF5" w:rsidRDefault="00057788" w:rsidP="00057788">
      <w:pPr>
        <w:pStyle w:val="GOSTScript"/>
        <w:ind w:left="0" w:right="0" w:firstLine="227"/>
      </w:pPr>
      <w:r w:rsidRPr="00CD5EF5">
        <w:t>&lt;/self:formularCollection&gt;</w:t>
      </w:r>
    </w:p>
    <w:p w14:paraId="0F4BC3D7" w14:textId="77777777" w:rsidR="00057788" w:rsidRPr="00CD5EF5" w:rsidRDefault="00057788" w:rsidP="00057788">
      <w:pPr>
        <w:pStyle w:val="GOSTScript"/>
        <w:ind w:left="0" w:right="0" w:firstLine="227"/>
        <w:rPr>
          <w:szCs w:val="22"/>
        </w:rPr>
      </w:pPr>
      <w:r w:rsidRPr="00CD5EF5">
        <w:t>&lt;/self:exchangePacket&gt;</w:t>
      </w:r>
      <w:r w:rsidRPr="00CD5EF5">
        <w:rPr>
          <w:szCs w:val="22"/>
        </w:rPr>
        <w:tab/>
      </w:r>
      <w:r w:rsidRPr="00CD5EF5">
        <w:rPr>
          <w:szCs w:val="22"/>
        </w:rPr>
        <w:tab/>
      </w:r>
    </w:p>
    <w:p w14:paraId="68A4D04B" w14:textId="77777777" w:rsidR="00057788" w:rsidRPr="002E4D73" w:rsidRDefault="00057788" w:rsidP="00057788">
      <w:pPr>
        <w:pStyle w:val="32"/>
      </w:pPr>
      <w:bookmarkStart w:id="2715" w:name="_Toc185883877"/>
      <w:bookmarkStart w:id="2716" w:name="_Toc199832197"/>
      <w:bookmarkStart w:id="2717" w:name="_Toc466661485"/>
      <w:bookmarkStart w:id="2718" w:name="_Toc481690844"/>
      <w:bookmarkStart w:id="2719" w:name="_Ref482636133"/>
      <w:bookmarkStart w:id="2720" w:name="_Toc202883728"/>
      <w:r w:rsidRPr="002E4D73">
        <w:t>Пример XML (сервисное взаимодействие)</w:t>
      </w:r>
      <w:bookmarkEnd w:id="2715"/>
      <w:bookmarkEnd w:id="2716"/>
      <w:bookmarkEnd w:id="2720"/>
    </w:p>
    <w:p w14:paraId="15D7BF24" w14:textId="77777777" w:rsidR="00057788" w:rsidRPr="00CD5EF5" w:rsidRDefault="00057788" w:rsidP="00057788">
      <w:pPr>
        <w:pStyle w:val="GOSTScript"/>
        <w:ind w:left="0" w:right="0" w:firstLine="227"/>
      </w:pPr>
      <w:r w:rsidRPr="00CD5EF5">
        <w:t>&lt;?xml version="1.0" encoding="UTF-8"?&gt;</w:t>
      </w:r>
    </w:p>
    <w:p w14:paraId="10CC7F27" w14:textId="77777777" w:rsidR="00057788" w:rsidRPr="00CD5EF5" w:rsidRDefault="00057788" w:rsidP="00057788">
      <w:pPr>
        <w:pStyle w:val="GOSTScript"/>
        <w:ind w:left="0" w:right="0" w:firstLine="227"/>
      </w:pPr>
      <w:r w:rsidRPr="00CD5EF5">
        <w:t>&lt;self:Order_Mir metaType="formular" versionID="2.0" xsi:schemaLocation="http://www.roskazna.ru/eb/domain/Order_Mir/formular formulars.xsd" xmlns:self="http://www.roskazna.ru/eb/domain/Order_Mir/formular" xmlns:xsi="http://www.w3.org/2001/XMLSchema-instance"&gt;</w:t>
      </w:r>
    </w:p>
    <w:p w14:paraId="1036C20E" w14:textId="77777777" w:rsidR="00057788" w:rsidRPr="00CD5EF5" w:rsidRDefault="00057788" w:rsidP="00057788">
      <w:pPr>
        <w:pStyle w:val="GOSTScript"/>
        <w:ind w:left="0" w:right="0" w:firstLine="227"/>
      </w:pPr>
      <w:r w:rsidRPr="00CD5EF5">
        <w:tab/>
      </w:r>
      <w:r w:rsidRPr="00CD5EF5">
        <w:tab/>
        <w:t>&lt;GUID&gt;6a4b54c6-d792-4871-bfbf-7c8b708c19d0&lt;/GUID&gt;</w:t>
      </w:r>
      <w:r w:rsidRPr="00CD5EF5">
        <w:tab/>
      </w:r>
      <w:r w:rsidRPr="00CD5EF5">
        <w:tab/>
      </w:r>
    </w:p>
    <w:p w14:paraId="1FBF401F" w14:textId="77777777" w:rsidR="00057788" w:rsidRPr="00CD5EF5" w:rsidRDefault="00057788" w:rsidP="00057788">
      <w:pPr>
        <w:pStyle w:val="GOSTScript"/>
        <w:ind w:left="0" w:right="0" w:firstLine="227"/>
      </w:pPr>
      <w:r w:rsidRPr="00CD5EF5">
        <w:tab/>
      </w:r>
      <w:r w:rsidRPr="00CD5EF5">
        <w:tab/>
        <w:t>&lt;Inf_NmDoc&gt;1&lt;/Inf_NmDoc&gt;</w:t>
      </w:r>
    </w:p>
    <w:p w14:paraId="070B9F1C" w14:textId="77777777" w:rsidR="00057788" w:rsidRPr="00CD5EF5" w:rsidRDefault="00057788" w:rsidP="00057788">
      <w:pPr>
        <w:pStyle w:val="GOSTScript"/>
        <w:ind w:left="0" w:right="0" w:firstLine="227"/>
      </w:pPr>
      <w:r w:rsidRPr="00CD5EF5">
        <w:tab/>
      </w:r>
      <w:r w:rsidRPr="00CD5EF5">
        <w:tab/>
        <w:t>&lt;Inf_DtDoc&gt;2023-01-01&lt;/Inf_DtDoc&gt;</w:t>
      </w:r>
    </w:p>
    <w:p w14:paraId="63E3B156" w14:textId="77777777" w:rsidR="00057788" w:rsidRPr="00FA3F4D" w:rsidRDefault="00057788" w:rsidP="00057788">
      <w:pPr>
        <w:pStyle w:val="GOSTScript"/>
        <w:ind w:left="0" w:right="0" w:firstLine="227"/>
        <w:rPr>
          <w:lang w:val="ru-RU"/>
        </w:rPr>
      </w:pPr>
      <w:r w:rsidRPr="00CD5EF5">
        <w:tab/>
      </w:r>
      <w:r w:rsidRPr="00CD5EF5">
        <w:tab/>
      </w:r>
      <w:r w:rsidRPr="00FA3F4D">
        <w:rPr>
          <w:lang w:val="ru-RU"/>
        </w:rPr>
        <w:t>&lt;</w:t>
      </w:r>
      <w:r w:rsidRPr="00CD5EF5">
        <w:t>Rcp</w:t>
      </w:r>
      <w:r w:rsidRPr="00FA3F4D">
        <w:rPr>
          <w:lang w:val="ru-RU"/>
        </w:rPr>
        <w:t>_</w:t>
      </w:r>
      <w:r w:rsidRPr="00CD5EF5">
        <w:t>Nm</w:t>
      </w:r>
      <w:r w:rsidRPr="00FA3F4D">
        <w:rPr>
          <w:lang w:val="ru-RU"/>
        </w:rPr>
        <w:t>&gt;Государственное учреждение - Севастопольское региональное отделение Фонда пенсионного и социального страхования Российской Федерации&lt;/</w:t>
      </w:r>
      <w:r w:rsidRPr="00CD5EF5">
        <w:t>Rcp</w:t>
      </w:r>
      <w:r w:rsidRPr="00FA3F4D">
        <w:rPr>
          <w:lang w:val="ru-RU"/>
        </w:rPr>
        <w:t>_</w:t>
      </w:r>
      <w:r w:rsidRPr="00CD5EF5">
        <w:t>Nm</w:t>
      </w:r>
      <w:r w:rsidRPr="00FA3F4D">
        <w:rPr>
          <w:lang w:val="ru-RU"/>
        </w:rPr>
        <w:t>&gt;</w:t>
      </w:r>
    </w:p>
    <w:p w14:paraId="31172AFA"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Rcp</w:t>
      </w:r>
      <w:r w:rsidRPr="00FA3F4D">
        <w:rPr>
          <w:lang w:val="ru-RU"/>
        </w:rPr>
        <w:t>_</w:t>
      </w:r>
      <w:r w:rsidRPr="00CD5EF5">
        <w:t>Cd</w:t>
      </w:r>
      <w:r w:rsidRPr="00FA3F4D">
        <w:rPr>
          <w:lang w:val="ru-RU"/>
        </w:rPr>
        <w:t>&gt;12345678&lt;/</w:t>
      </w:r>
      <w:r w:rsidRPr="00CD5EF5">
        <w:t>Rcp</w:t>
      </w:r>
      <w:r w:rsidRPr="00FA3F4D">
        <w:rPr>
          <w:lang w:val="ru-RU"/>
        </w:rPr>
        <w:t>_</w:t>
      </w:r>
      <w:r w:rsidRPr="00CD5EF5">
        <w:t>Cd</w:t>
      </w:r>
      <w:r w:rsidRPr="00FA3F4D">
        <w:rPr>
          <w:lang w:val="ru-RU"/>
        </w:rPr>
        <w:t>&gt;</w:t>
      </w:r>
    </w:p>
    <w:p w14:paraId="60D88086"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Rcp</w:t>
      </w:r>
      <w:r w:rsidRPr="00FA3F4D">
        <w:rPr>
          <w:lang w:val="ru-RU"/>
        </w:rPr>
        <w:t>_</w:t>
      </w:r>
      <w:r w:rsidRPr="00CD5EF5">
        <w:t>NmAccnt</w:t>
      </w:r>
      <w:r w:rsidRPr="00FA3F4D">
        <w:rPr>
          <w:lang w:val="ru-RU"/>
        </w:rPr>
        <w:t>&gt;03123456789&lt;/</w:t>
      </w:r>
      <w:r w:rsidRPr="00CD5EF5">
        <w:t>Rcp</w:t>
      </w:r>
      <w:r w:rsidRPr="00FA3F4D">
        <w:rPr>
          <w:lang w:val="ru-RU"/>
        </w:rPr>
        <w:t>_</w:t>
      </w:r>
      <w:r w:rsidRPr="00CD5EF5">
        <w:t>NmAccnt</w:t>
      </w:r>
      <w:r w:rsidRPr="00FA3F4D">
        <w:rPr>
          <w:lang w:val="ru-RU"/>
        </w:rPr>
        <w:t>&gt;</w:t>
      </w:r>
    </w:p>
    <w:p w14:paraId="6CC78E5C"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Rcp</w:t>
      </w:r>
      <w:r w:rsidRPr="00FA3F4D">
        <w:rPr>
          <w:lang w:val="ru-RU"/>
        </w:rPr>
        <w:t>_</w:t>
      </w:r>
      <w:r w:rsidRPr="00CD5EF5">
        <w:t>GRBS</w:t>
      </w:r>
      <w:r w:rsidRPr="00FA3F4D">
        <w:rPr>
          <w:lang w:val="ru-RU"/>
        </w:rPr>
        <w:t>&gt;Фонд пенсионного и социального страхования Российской Федерации&lt;/</w:t>
      </w:r>
      <w:r w:rsidRPr="00CD5EF5">
        <w:t>Rcp</w:t>
      </w:r>
      <w:r w:rsidRPr="00FA3F4D">
        <w:rPr>
          <w:lang w:val="ru-RU"/>
        </w:rPr>
        <w:t>_</w:t>
      </w:r>
      <w:r w:rsidRPr="00CD5EF5">
        <w:t>GRBS</w:t>
      </w:r>
      <w:r w:rsidRPr="00FA3F4D">
        <w:rPr>
          <w:lang w:val="ru-RU"/>
        </w:rPr>
        <w:t>&gt;</w:t>
      </w:r>
    </w:p>
    <w:p w14:paraId="3EAD5F06"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Rcp</w:t>
      </w:r>
      <w:r w:rsidRPr="00FA3F4D">
        <w:rPr>
          <w:lang w:val="ru-RU"/>
        </w:rPr>
        <w:t>_</w:t>
      </w:r>
      <w:r w:rsidRPr="00CD5EF5">
        <w:t>GlvBKCd</w:t>
      </w:r>
      <w:r w:rsidRPr="00FA3F4D">
        <w:rPr>
          <w:lang w:val="ru-RU"/>
        </w:rPr>
        <w:t>&gt;393&lt;/</w:t>
      </w:r>
      <w:r w:rsidRPr="00CD5EF5">
        <w:t>Rcp</w:t>
      </w:r>
      <w:r w:rsidRPr="00FA3F4D">
        <w:rPr>
          <w:lang w:val="ru-RU"/>
        </w:rPr>
        <w:t>_</w:t>
      </w:r>
      <w:r w:rsidRPr="00CD5EF5">
        <w:t>GlvBKCd</w:t>
      </w:r>
      <w:r w:rsidRPr="00FA3F4D">
        <w:rPr>
          <w:lang w:val="ru-RU"/>
        </w:rPr>
        <w:t>&gt;</w:t>
      </w:r>
    </w:p>
    <w:p w14:paraId="1C234FE9" w14:textId="77777777" w:rsidR="00057788" w:rsidRPr="00FA3F4D" w:rsidRDefault="00057788" w:rsidP="00057788">
      <w:pPr>
        <w:pStyle w:val="GOSTScript"/>
        <w:ind w:left="0" w:right="0" w:firstLine="227"/>
        <w:rPr>
          <w:lang w:val="ru-RU"/>
        </w:rPr>
      </w:pPr>
      <w:r w:rsidRPr="00FA3F4D">
        <w:rPr>
          <w:lang w:val="ru-RU"/>
        </w:rPr>
        <w:lastRenderedPageBreak/>
        <w:tab/>
      </w:r>
      <w:r w:rsidRPr="00FA3F4D">
        <w:rPr>
          <w:lang w:val="ru-RU"/>
        </w:rPr>
        <w:tab/>
        <w:t>&lt;</w:t>
      </w:r>
      <w:r w:rsidRPr="00CD5EF5">
        <w:t>Rcp</w:t>
      </w:r>
      <w:r w:rsidRPr="00FA3F4D">
        <w:rPr>
          <w:lang w:val="ru-RU"/>
        </w:rPr>
        <w:t>_</w:t>
      </w:r>
      <w:r w:rsidRPr="00CD5EF5">
        <w:t>NmBdgt</w:t>
      </w:r>
      <w:r w:rsidRPr="00FA3F4D">
        <w:rPr>
          <w:lang w:val="ru-RU"/>
        </w:rPr>
        <w:t>&gt;Бюджет Фонда пенсионного и социального страхования Российской Федерации&lt;/</w:t>
      </w:r>
      <w:r w:rsidRPr="00CD5EF5">
        <w:t>Rcp</w:t>
      </w:r>
      <w:r w:rsidRPr="00FA3F4D">
        <w:rPr>
          <w:lang w:val="ru-RU"/>
        </w:rPr>
        <w:t>_</w:t>
      </w:r>
      <w:r w:rsidRPr="00CD5EF5">
        <w:t>NmBdgt</w:t>
      </w:r>
      <w:r w:rsidRPr="00FA3F4D">
        <w:rPr>
          <w:lang w:val="ru-RU"/>
        </w:rPr>
        <w:t>&gt;</w:t>
      </w:r>
    </w:p>
    <w:p w14:paraId="11BD523F"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Rcp</w:t>
      </w:r>
      <w:r w:rsidRPr="00FA3F4D">
        <w:rPr>
          <w:lang w:val="ru-RU"/>
        </w:rPr>
        <w:t>_</w:t>
      </w:r>
      <w:r w:rsidRPr="00CD5EF5">
        <w:t>NmFO</w:t>
      </w:r>
      <w:r w:rsidRPr="00FA3F4D">
        <w:rPr>
          <w:lang w:val="ru-RU"/>
        </w:rPr>
        <w:t>&gt;Министерство финансов Российской Федерации&lt;/</w:t>
      </w:r>
      <w:r w:rsidRPr="00CD5EF5">
        <w:t>Rcp</w:t>
      </w:r>
      <w:r w:rsidRPr="00FA3F4D">
        <w:rPr>
          <w:lang w:val="ru-RU"/>
        </w:rPr>
        <w:t>_</w:t>
      </w:r>
      <w:r w:rsidRPr="00CD5EF5">
        <w:t>NmFO</w:t>
      </w:r>
      <w:r w:rsidRPr="00FA3F4D">
        <w:rPr>
          <w:lang w:val="ru-RU"/>
        </w:rPr>
        <w:t>&gt;</w:t>
      </w:r>
    </w:p>
    <w:p w14:paraId="270901FF"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Rcp</w:t>
      </w:r>
      <w:r w:rsidRPr="00FA3F4D">
        <w:rPr>
          <w:lang w:val="ru-RU"/>
        </w:rPr>
        <w:t>_</w:t>
      </w:r>
      <w:r w:rsidRPr="00CD5EF5">
        <w:t>CdFO</w:t>
      </w:r>
      <w:r w:rsidRPr="00FA3F4D">
        <w:rPr>
          <w:lang w:val="ru-RU"/>
        </w:rPr>
        <w:t>&gt;24245678&lt;/</w:t>
      </w:r>
      <w:r w:rsidRPr="00CD5EF5">
        <w:t>Rcp</w:t>
      </w:r>
      <w:r w:rsidRPr="00FA3F4D">
        <w:rPr>
          <w:lang w:val="ru-RU"/>
        </w:rPr>
        <w:t>_</w:t>
      </w:r>
      <w:r w:rsidRPr="00CD5EF5">
        <w:t>CdFO</w:t>
      </w:r>
      <w:r w:rsidRPr="00FA3F4D">
        <w:rPr>
          <w:lang w:val="ru-RU"/>
        </w:rPr>
        <w:t>&gt;</w:t>
      </w:r>
    </w:p>
    <w:p w14:paraId="1F9E5593"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Rcp</w:t>
      </w:r>
      <w:r w:rsidRPr="00FA3F4D">
        <w:rPr>
          <w:lang w:val="ru-RU"/>
        </w:rPr>
        <w:t>_</w:t>
      </w:r>
      <w:r w:rsidRPr="00CD5EF5">
        <w:t>NmTOFK</w:t>
      </w:r>
      <w:r w:rsidRPr="00FA3F4D">
        <w:rPr>
          <w:lang w:val="ru-RU"/>
        </w:rPr>
        <w:t>&gt; УФК по г. Севастополю&lt;/</w:t>
      </w:r>
      <w:r w:rsidRPr="00CD5EF5">
        <w:t>Rcp</w:t>
      </w:r>
      <w:r w:rsidRPr="00FA3F4D">
        <w:rPr>
          <w:lang w:val="ru-RU"/>
        </w:rPr>
        <w:t>_</w:t>
      </w:r>
      <w:r w:rsidRPr="00CD5EF5">
        <w:t>NmTOFK</w:t>
      </w:r>
      <w:r w:rsidRPr="00FA3F4D">
        <w:rPr>
          <w:lang w:val="ru-RU"/>
        </w:rPr>
        <w:t>&gt;</w:t>
      </w:r>
    </w:p>
    <w:p w14:paraId="1845BC40"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Rcp</w:t>
      </w:r>
      <w:r w:rsidRPr="00FA3F4D">
        <w:rPr>
          <w:lang w:val="ru-RU"/>
        </w:rPr>
        <w:t>_</w:t>
      </w:r>
      <w:r w:rsidRPr="00CD5EF5">
        <w:t>CdTOFK</w:t>
      </w:r>
      <w:r w:rsidRPr="00FA3F4D">
        <w:rPr>
          <w:lang w:val="ru-RU"/>
        </w:rPr>
        <w:t>&gt;7400&lt;/</w:t>
      </w:r>
      <w:r w:rsidRPr="00CD5EF5">
        <w:t>Rcp</w:t>
      </w:r>
      <w:r w:rsidRPr="00FA3F4D">
        <w:rPr>
          <w:lang w:val="ru-RU"/>
        </w:rPr>
        <w:t>_</w:t>
      </w:r>
      <w:r w:rsidRPr="00CD5EF5">
        <w:t>CdTOFK</w:t>
      </w:r>
      <w:r w:rsidRPr="00FA3F4D">
        <w:rPr>
          <w:lang w:val="ru-RU"/>
        </w:rPr>
        <w:t>&gt;</w:t>
      </w:r>
    </w:p>
    <w:p w14:paraId="4653A08B" w14:textId="77777777" w:rsidR="00057788" w:rsidRPr="00FA3F4D" w:rsidRDefault="00057788" w:rsidP="00057788">
      <w:pPr>
        <w:pStyle w:val="GOSTScript"/>
        <w:ind w:left="0" w:right="0" w:firstLine="227"/>
        <w:rPr>
          <w:lang w:val="ru-RU"/>
        </w:rPr>
      </w:pPr>
      <w:r w:rsidRPr="00FA3F4D">
        <w:rPr>
          <w:lang w:val="ru-RU"/>
        </w:rPr>
        <w:tab/>
      </w:r>
      <w:r w:rsidRPr="00FA3F4D">
        <w:rPr>
          <w:lang w:val="ru-RU"/>
        </w:rPr>
        <w:tab/>
        <w:t>&lt;</w:t>
      </w:r>
      <w:r w:rsidRPr="00CD5EF5">
        <w:t>Inf</w:t>
      </w:r>
      <w:r w:rsidRPr="00FA3F4D">
        <w:rPr>
          <w:lang w:val="ru-RU"/>
        </w:rPr>
        <w:t>_</w:t>
      </w:r>
      <w:r w:rsidRPr="00CD5EF5">
        <w:t>NmBO</w:t>
      </w:r>
      <w:r w:rsidRPr="00FA3F4D">
        <w:rPr>
          <w:lang w:val="ru-RU"/>
        </w:rPr>
        <w:t>&gt;1234567890123450000&lt;/</w:t>
      </w:r>
      <w:r w:rsidRPr="00CD5EF5">
        <w:t>Inf</w:t>
      </w:r>
      <w:r w:rsidRPr="00FA3F4D">
        <w:rPr>
          <w:lang w:val="ru-RU"/>
        </w:rPr>
        <w:t>_</w:t>
      </w:r>
      <w:r w:rsidRPr="00CD5EF5">
        <w:t>NmBO</w:t>
      </w:r>
      <w:r w:rsidRPr="00FA3F4D">
        <w:rPr>
          <w:lang w:val="ru-RU"/>
        </w:rPr>
        <w:t>&gt;</w:t>
      </w:r>
    </w:p>
    <w:p w14:paraId="1142BE4E" w14:textId="77777777" w:rsidR="00057788" w:rsidRPr="00CD5EF5" w:rsidRDefault="00057788" w:rsidP="00057788">
      <w:pPr>
        <w:pStyle w:val="GOSTScript"/>
        <w:ind w:left="0" w:right="0" w:firstLine="227"/>
      </w:pPr>
      <w:r w:rsidRPr="00FA3F4D">
        <w:rPr>
          <w:lang w:val="ru-RU"/>
        </w:rPr>
        <w:tab/>
      </w:r>
      <w:r w:rsidRPr="00FA3F4D">
        <w:rPr>
          <w:lang w:val="ru-RU"/>
        </w:rPr>
        <w:tab/>
      </w:r>
      <w:r w:rsidRPr="00CD5EF5">
        <w:t>&lt;Inf_AddKlass1&gt;0011259018600000001001&lt;/Inf_AddKlass1&gt;</w:t>
      </w:r>
    </w:p>
    <w:p w14:paraId="488B6697" w14:textId="77777777" w:rsidR="00057788" w:rsidRPr="00CD5EF5" w:rsidRDefault="00057788" w:rsidP="00057788">
      <w:pPr>
        <w:pStyle w:val="GOSTScript"/>
        <w:ind w:left="0" w:right="0" w:firstLine="227"/>
      </w:pPr>
      <w:r w:rsidRPr="00CD5EF5">
        <w:tab/>
      </w:r>
      <w:r w:rsidRPr="00CD5EF5">
        <w:tab/>
        <w:t>&lt;Inf_AddKlass3&gt;МБТ12345678954878&lt;/Inf_AddKlass3&gt;</w:t>
      </w:r>
    </w:p>
    <w:p w14:paraId="26EB87CC" w14:textId="77777777" w:rsidR="00057788" w:rsidRPr="00CD5EF5" w:rsidRDefault="00057788" w:rsidP="00057788">
      <w:pPr>
        <w:pStyle w:val="GOSTScript"/>
        <w:ind w:left="0" w:right="0" w:firstLine="227"/>
      </w:pPr>
      <w:r w:rsidRPr="00CD5EF5">
        <w:tab/>
      </w:r>
      <w:r w:rsidRPr="00CD5EF5">
        <w:tab/>
        <w:t>&lt;Inf_TotAmnt&gt;100.00&lt;/Inf_TotAmnt&gt;</w:t>
      </w:r>
    </w:p>
    <w:p w14:paraId="34C567E4" w14:textId="77777777" w:rsidR="00057788" w:rsidRPr="00CD5EF5" w:rsidRDefault="00057788" w:rsidP="00057788">
      <w:pPr>
        <w:pStyle w:val="GOSTScript"/>
        <w:ind w:left="0" w:right="0" w:firstLine="227"/>
      </w:pPr>
      <w:r w:rsidRPr="00CD5EF5">
        <w:tab/>
      </w:r>
      <w:r w:rsidRPr="00CD5EF5">
        <w:tab/>
        <w:t>&lt;Inf_Pmnts&gt;</w:t>
      </w:r>
    </w:p>
    <w:p w14:paraId="142F53F2" w14:textId="77777777" w:rsidR="00057788" w:rsidRPr="00CD5EF5" w:rsidRDefault="00057788" w:rsidP="00057788">
      <w:pPr>
        <w:pStyle w:val="GOSTScript"/>
        <w:ind w:left="0" w:right="0" w:firstLine="227"/>
      </w:pPr>
      <w:r w:rsidRPr="00CD5EF5">
        <w:tab/>
      </w:r>
      <w:r w:rsidRPr="00CD5EF5">
        <w:tab/>
      </w:r>
      <w:r w:rsidRPr="00CD5EF5">
        <w:tab/>
        <w:t>&lt;Pmnts_ITEM&gt;</w:t>
      </w:r>
    </w:p>
    <w:p w14:paraId="76B434A4" w14:textId="77777777" w:rsidR="00057788" w:rsidRPr="00CD5EF5" w:rsidRDefault="00057788" w:rsidP="00057788">
      <w:pPr>
        <w:pStyle w:val="GOSTScript"/>
        <w:ind w:left="0" w:right="0" w:firstLine="227"/>
      </w:pPr>
      <w:r w:rsidRPr="00CD5EF5">
        <w:tab/>
      </w:r>
      <w:r w:rsidRPr="00CD5EF5">
        <w:tab/>
      </w:r>
      <w:r w:rsidRPr="00CD5EF5">
        <w:tab/>
      </w:r>
      <w:r w:rsidRPr="00CD5EF5">
        <w:tab/>
        <w:t>&lt;NmLn&gt;1&lt;/NmLn&gt;</w:t>
      </w:r>
    </w:p>
    <w:p w14:paraId="7A546D96" w14:textId="77777777" w:rsidR="00057788" w:rsidRPr="00CD5EF5" w:rsidRDefault="00057788" w:rsidP="00057788">
      <w:pPr>
        <w:pStyle w:val="GOSTScript"/>
        <w:ind w:left="0" w:right="0" w:firstLine="227"/>
      </w:pPr>
      <w:r w:rsidRPr="00CD5EF5">
        <w:tab/>
      </w:r>
      <w:r w:rsidRPr="00CD5EF5">
        <w:tab/>
      </w:r>
      <w:r w:rsidRPr="00CD5EF5">
        <w:tab/>
      </w:r>
      <w:r w:rsidRPr="00CD5EF5">
        <w:tab/>
        <w:t>&lt;NmCrd&gt;2200123456789012&lt;/NmCrd&gt;</w:t>
      </w:r>
    </w:p>
    <w:p w14:paraId="13FD16FF" w14:textId="77777777" w:rsidR="00057788" w:rsidRPr="00CD5EF5" w:rsidRDefault="00057788" w:rsidP="00057788">
      <w:pPr>
        <w:pStyle w:val="GOSTScript"/>
        <w:ind w:left="0" w:right="0" w:firstLine="227"/>
      </w:pPr>
      <w:r w:rsidRPr="00CD5EF5">
        <w:tab/>
      </w:r>
      <w:r w:rsidRPr="00CD5EF5">
        <w:tab/>
      </w:r>
      <w:r w:rsidRPr="00CD5EF5">
        <w:tab/>
      </w:r>
      <w:r w:rsidRPr="00CD5EF5">
        <w:tab/>
        <w:t>&lt;DtBrth&gt;1950-05-01&lt;/DtBrth&gt;</w:t>
      </w:r>
    </w:p>
    <w:p w14:paraId="6F67DFB8" w14:textId="77777777" w:rsidR="00057788" w:rsidRPr="00CD5EF5" w:rsidRDefault="00057788" w:rsidP="00057788">
      <w:pPr>
        <w:pStyle w:val="GOSTScript"/>
        <w:ind w:left="0" w:right="0" w:firstLine="227"/>
      </w:pPr>
      <w:r w:rsidRPr="00CD5EF5">
        <w:tab/>
      </w:r>
      <w:r w:rsidRPr="00CD5EF5">
        <w:tab/>
      </w:r>
      <w:r w:rsidRPr="00CD5EF5">
        <w:tab/>
      </w:r>
      <w:r w:rsidRPr="00CD5EF5">
        <w:tab/>
        <w:t>&lt;VipCd&gt;0101&lt;/VipCd&gt;</w:t>
      </w:r>
    </w:p>
    <w:p w14:paraId="7EFE80B0" w14:textId="77777777" w:rsidR="00057788" w:rsidRPr="00CD5EF5" w:rsidRDefault="00057788" w:rsidP="00057788">
      <w:pPr>
        <w:pStyle w:val="GOSTScript"/>
        <w:ind w:left="0" w:right="0" w:firstLine="227"/>
      </w:pPr>
      <w:r w:rsidRPr="00CD5EF5">
        <w:t xml:space="preserve">                    &lt;VidIcm&gt;3&lt;/VidIcm&gt;</w:t>
      </w:r>
    </w:p>
    <w:p w14:paraId="049BE10B" w14:textId="77777777" w:rsidR="00057788" w:rsidRPr="00CD5EF5" w:rsidRDefault="00057788" w:rsidP="00057788">
      <w:pPr>
        <w:pStyle w:val="GOSTScript"/>
        <w:ind w:left="0" w:right="0" w:firstLine="227"/>
      </w:pPr>
      <w:r w:rsidRPr="00CD5EF5">
        <w:t xml:space="preserve">                    &lt;AmntIspdoc&gt;1025-50;1000-00&lt;/AmntIspdoc &gt;</w:t>
      </w:r>
      <w:r w:rsidRPr="00CD5EF5">
        <w:tab/>
      </w:r>
      <w:r w:rsidRPr="00CD5EF5">
        <w:tab/>
      </w:r>
      <w:r w:rsidRPr="00CD5EF5">
        <w:tab/>
      </w:r>
      <w:r w:rsidRPr="00CD5EF5">
        <w:tab/>
        <w:t>&lt;VipAmnt&gt;100.00&lt;/VipAmnt&gt;</w:t>
      </w:r>
    </w:p>
    <w:p w14:paraId="6B151545" w14:textId="77777777" w:rsidR="00057788" w:rsidRPr="00CD5EF5" w:rsidRDefault="00057788" w:rsidP="00057788">
      <w:pPr>
        <w:pStyle w:val="GOSTScript"/>
        <w:ind w:left="0" w:right="0" w:firstLine="227"/>
      </w:pPr>
      <w:r w:rsidRPr="00CD5EF5">
        <w:tab/>
      </w:r>
      <w:r w:rsidRPr="00CD5EF5">
        <w:tab/>
      </w:r>
      <w:r w:rsidRPr="00CD5EF5">
        <w:tab/>
      </w:r>
      <w:r w:rsidRPr="00CD5EF5">
        <w:tab/>
        <w:t>&lt;AmntKBK&gt;</w:t>
      </w:r>
    </w:p>
    <w:p w14:paraId="22DDF3B3" w14:textId="77777777" w:rsidR="00057788" w:rsidRPr="00CD5EF5" w:rsidRDefault="00057788" w:rsidP="00057788">
      <w:pPr>
        <w:pStyle w:val="GOSTScript"/>
        <w:ind w:left="0" w:right="0" w:firstLine="227"/>
      </w:pPr>
      <w:r w:rsidRPr="00CD5EF5">
        <w:tab/>
      </w:r>
      <w:r w:rsidRPr="00CD5EF5">
        <w:tab/>
      </w:r>
      <w:r w:rsidRPr="00CD5EF5">
        <w:tab/>
      </w:r>
      <w:r w:rsidRPr="00CD5EF5">
        <w:tab/>
      </w:r>
      <w:r w:rsidRPr="00CD5EF5">
        <w:tab/>
        <w:t>&lt;AmntKBK_ITEM&gt;</w:t>
      </w:r>
    </w:p>
    <w:p w14:paraId="37DAE8C7" w14:textId="77777777" w:rsidR="00057788" w:rsidRPr="00CD5EF5" w:rsidRDefault="00057788" w:rsidP="00057788">
      <w:pPr>
        <w:pStyle w:val="GOSTScript"/>
        <w:ind w:left="0" w:right="0" w:firstLine="227"/>
      </w:pPr>
      <w:r w:rsidRPr="00CD5EF5">
        <w:tab/>
      </w:r>
      <w:r w:rsidRPr="00CD5EF5">
        <w:tab/>
      </w:r>
      <w:r w:rsidRPr="00CD5EF5">
        <w:tab/>
      </w:r>
      <w:r w:rsidRPr="00CD5EF5">
        <w:tab/>
      </w:r>
      <w:r w:rsidRPr="00CD5EF5">
        <w:tab/>
      </w:r>
      <w:r w:rsidRPr="00CD5EF5">
        <w:tab/>
        <w:t>&lt;KBK&gt;18702010303003842130&lt;/KBK&gt;</w:t>
      </w:r>
    </w:p>
    <w:p w14:paraId="6420F075" w14:textId="77777777" w:rsidR="00057788" w:rsidRPr="00CD5EF5" w:rsidRDefault="00057788" w:rsidP="00057788">
      <w:pPr>
        <w:pStyle w:val="GOSTScript"/>
        <w:ind w:left="0" w:right="0" w:firstLine="227"/>
      </w:pPr>
      <w:r w:rsidRPr="00CD5EF5">
        <w:tab/>
      </w:r>
      <w:r w:rsidRPr="00CD5EF5">
        <w:tab/>
      </w:r>
      <w:r w:rsidRPr="00CD5EF5">
        <w:tab/>
      </w:r>
      <w:r w:rsidRPr="00CD5EF5">
        <w:tab/>
      </w:r>
      <w:r w:rsidRPr="00CD5EF5">
        <w:tab/>
      </w:r>
      <w:r w:rsidRPr="00CD5EF5">
        <w:tab/>
        <w:t>&lt;Sum&gt;100.00&lt;/Sum&gt;</w:t>
      </w:r>
    </w:p>
    <w:p w14:paraId="5EB5B45C" w14:textId="77777777" w:rsidR="00057788" w:rsidRPr="00CD5EF5" w:rsidRDefault="00057788" w:rsidP="00057788">
      <w:pPr>
        <w:pStyle w:val="GOSTScript"/>
        <w:ind w:left="0" w:right="0" w:firstLine="227"/>
      </w:pPr>
      <w:r w:rsidRPr="00CD5EF5">
        <w:tab/>
      </w:r>
      <w:r w:rsidRPr="00CD5EF5">
        <w:tab/>
      </w:r>
      <w:r w:rsidRPr="00CD5EF5">
        <w:tab/>
      </w:r>
      <w:r w:rsidRPr="00CD5EF5">
        <w:tab/>
      </w:r>
      <w:r w:rsidRPr="00CD5EF5">
        <w:tab/>
      </w:r>
      <w:r w:rsidRPr="00CD5EF5">
        <w:tab/>
        <w:t>&lt;AddKlass&gt;18-B71-45745&lt;/AddKlass&gt;</w:t>
      </w:r>
    </w:p>
    <w:p w14:paraId="7BD510EC" w14:textId="77777777" w:rsidR="00057788" w:rsidRPr="00CD5EF5" w:rsidRDefault="00057788" w:rsidP="00057788">
      <w:pPr>
        <w:pStyle w:val="GOSTScript"/>
        <w:ind w:left="0" w:right="0" w:firstLine="227"/>
      </w:pPr>
      <w:r w:rsidRPr="00CD5EF5">
        <w:tab/>
      </w:r>
      <w:r w:rsidRPr="00CD5EF5">
        <w:tab/>
      </w:r>
      <w:r w:rsidRPr="00CD5EF5">
        <w:tab/>
      </w:r>
      <w:r w:rsidRPr="00CD5EF5">
        <w:tab/>
      </w:r>
      <w:r w:rsidRPr="00CD5EF5">
        <w:tab/>
        <w:t>&lt;/AmntKBK_ITEM&gt;</w:t>
      </w:r>
    </w:p>
    <w:p w14:paraId="37F73654" w14:textId="77777777" w:rsidR="00057788" w:rsidRPr="00CD5EF5" w:rsidRDefault="00057788" w:rsidP="00057788">
      <w:pPr>
        <w:pStyle w:val="GOSTScript"/>
        <w:ind w:left="0" w:right="0" w:firstLine="227"/>
      </w:pPr>
      <w:r w:rsidRPr="00CD5EF5">
        <w:tab/>
      </w:r>
      <w:r w:rsidRPr="00CD5EF5">
        <w:tab/>
      </w:r>
      <w:r w:rsidRPr="00CD5EF5">
        <w:tab/>
      </w:r>
      <w:r w:rsidRPr="00CD5EF5">
        <w:tab/>
        <w:t>&lt;/AmntKBK&gt;</w:t>
      </w:r>
    </w:p>
    <w:p w14:paraId="21EC1374" w14:textId="77777777" w:rsidR="00057788" w:rsidRPr="00CD5EF5" w:rsidRDefault="00057788" w:rsidP="00057788">
      <w:pPr>
        <w:pStyle w:val="GOSTScript"/>
        <w:ind w:left="0" w:right="0" w:firstLine="227"/>
      </w:pPr>
      <w:r w:rsidRPr="00CD5EF5">
        <w:tab/>
      </w:r>
      <w:r w:rsidRPr="00CD5EF5">
        <w:tab/>
      </w:r>
      <w:r w:rsidRPr="00CD5EF5">
        <w:tab/>
        <w:t>&lt;/Pmnts_ITEM&gt;</w:t>
      </w:r>
    </w:p>
    <w:p w14:paraId="78B301EF" w14:textId="77777777" w:rsidR="00057788" w:rsidRPr="00CD5EF5" w:rsidRDefault="00057788" w:rsidP="00057788">
      <w:pPr>
        <w:pStyle w:val="GOSTScript"/>
        <w:ind w:left="0" w:right="0" w:firstLine="227"/>
      </w:pPr>
      <w:r w:rsidRPr="00CD5EF5">
        <w:tab/>
      </w:r>
      <w:r w:rsidRPr="00CD5EF5">
        <w:tab/>
        <w:t>&lt;/Inf_Pmnts&gt;</w:t>
      </w:r>
      <w:r w:rsidRPr="00CD5EF5">
        <w:tab/>
      </w:r>
    </w:p>
    <w:p w14:paraId="065E21E4" w14:textId="77777777" w:rsidR="00057788" w:rsidRPr="00CD5EF5" w:rsidRDefault="00057788" w:rsidP="00057788">
      <w:pPr>
        <w:pStyle w:val="GOSTScript"/>
        <w:ind w:left="0" w:right="0" w:firstLine="227"/>
      </w:pPr>
      <w:r w:rsidRPr="00CD5EF5">
        <w:tab/>
      </w:r>
      <w:r w:rsidRPr="00CD5EF5">
        <w:tab/>
        <w:t>&lt;KBK_RsltAmnt&gt;</w:t>
      </w:r>
    </w:p>
    <w:p w14:paraId="6446E93D" w14:textId="77777777" w:rsidR="00057788" w:rsidRPr="00CD5EF5" w:rsidRDefault="00057788" w:rsidP="00057788">
      <w:pPr>
        <w:pStyle w:val="GOSTScript"/>
        <w:ind w:left="0" w:right="0" w:firstLine="227"/>
      </w:pPr>
      <w:r w:rsidRPr="00CD5EF5">
        <w:tab/>
      </w:r>
      <w:r w:rsidRPr="00CD5EF5">
        <w:tab/>
      </w:r>
      <w:r w:rsidRPr="00CD5EF5">
        <w:tab/>
        <w:t>&lt;AmntKBK_ITEM&gt;</w:t>
      </w:r>
    </w:p>
    <w:p w14:paraId="0F6EB8F5" w14:textId="77777777" w:rsidR="00057788" w:rsidRPr="00CD5EF5" w:rsidRDefault="00057788" w:rsidP="00057788">
      <w:pPr>
        <w:pStyle w:val="GOSTScript"/>
        <w:ind w:left="0" w:right="0" w:firstLine="227"/>
      </w:pPr>
      <w:r w:rsidRPr="00CD5EF5">
        <w:tab/>
      </w:r>
      <w:r w:rsidRPr="00CD5EF5">
        <w:tab/>
      </w:r>
      <w:r w:rsidRPr="00CD5EF5">
        <w:tab/>
      </w:r>
      <w:r w:rsidRPr="00CD5EF5">
        <w:tab/>
        <w:t>&lt;KBK&gt;18702010303003842130&lt;/KBK&gt;</w:t>
      </w:r>
    </w:p>
    <w:p w14:paraId="25BA42C8" w14:textId="77777777" w:rsidR="00057788" w:rsidRPr="00CD5EF5" w:rsidRDefault="00057788" w:rsidP="00057788">
      <w:pPr>
        <w:pStyle w:val="GOSTScript"/>
        <w:ind w:left="0" w:right="0" w:firstLine="227"/>
      </w:pPr>
      <w:r w:rsidRPr="00CD5EF5">
        <w:tab/>
      </w:r>
      <w:r w:rsidRPr="00CD5EF5">
        <w:tab/>
      </w:r>
      <w:r w:rsidRPr="00CD5EF5">
        <w:tab/>
      </w:r>
      <w:r w:rsidRPr="00CD5EF5">
        <w:tab/>
        <w:t>&lt;Sum&gt;100.00&lt;/Sum&gt;</w:t>
      </w:r>
    </w:p>
    <w:p w14:paraId="75A0B9D6" w14:textId="77777777" w:rsidR="00057788" w:rsidRPr="00CD5EF5" w:rsidRDefault="00057788" w:rsidP="00057788">
      <w:pPr>
        <w:pStyle w:val="GOSTScript"/>
        <w:ind w:left="0" w:right="0" w:firstLine="227"/>
      </w:pPr>
      <w:r w:rsidRPr="00CD5EF5">
        <w:tab/>
      </w:r>
      <w:r w:rsidRPr="00CD5EF5">
        <w:tab/>
      </w:r>
      <w:r w:rsidRPr="00CD5EF5">
        <w:tab/>
      </w:r>
      <w:r w:rsidRPr="00CD5EF5">
        <w:tab/>
        <w:t>&lt;AddKlass&gt;18-B71-45745&lt;/AddKlass&gt;</w:t>
      </w:r>
    </w:p>
    <w:p w14:paraId="32063603" w14:textId="77777777" w:rsidR="00057788" w:rsidRPr="00CD5EF5" w:rsidRDefault="00057788" w:rsidP="00057788">
      <w:pPr>
        <w:pStyle w:val="GOSTScript"/>
        <w:ind w:left="0" w:right="0" w:firstLine="227"/>
      </w:pPr>
      <w:r w:rsidRPr="00CD5EF5">
        <w:tab/>
      </w:r>
      <w:r w:rsidRPr="00CD5EF5">
        <w:tab/>
      </w:r>
      <w:r w:rsidRPr="00CD5EF5">
        <w:tab/>
        <w:t>&lt;/AmntKBK_ITEM&gt;</w:t>
      </w:r>
    </w:p>
    <w:p w14:paraId="3352E0E4" w14:textId="77777777" w:rsidR="00057788" w:rsidRPr="00CD5EF5" w:rsidRDefault="00057788" w:rsidP="00057788">
      <w:pPr>
        <w:pStyle w:val="GOSTScript"/>
        <w:ind w:left="0" w:right="0" w:firstLine="227"/>
      </w:pPr>
      <w:r w:rsidRPr="00CD5EF5">
        <w:tab/>
      </w:r>
      <w:r w:rsidRPr="00CD5EF5">
        <w:tab/>
        <w:t>&lt;/KBK_RsltAmnt&gt;</w:t>
      </w:r>
    </w:p>
    <w:p w14:paraId="0D8A4F77" w14:textId="77777777" w:rsidR="00057788" w:rsidRPr="00CD5EF5" w:rsidRDefault="00057788" w:rsidP="00057788">
      <w:pPr>
        <w:pStyle w:val="GOSTScript"/>
        <w:ind w:left="0" w:right="0" w:firstLine="227"/>
        <w:rPr>
          <w:szCs w:val="22"/>
        </w:rPr>
      </w:pPr>
      <w:r w:rsidRPr="00CD5EF5">
        <w:tab/>
        <w:t>&lt;/self:Order_Mir&gt;</w:t>
      </w:r>
    </w:p>
    <w:p w14:paraId="0E174A65" w14:textId="77777777" w:rsidR="00057788" w:rsidRPr="002E4D73" w:rsidRDefault="00057788" w:rsidP="00057788">
      <w:pPr>
        <w:pStyle w:val="32"/>
      </w:pPr>
      <w:bookmarkStart w:id="2721" w:name="_Toc98099939"/>
      <w:bookmarkStart w:id="2722" w:name="_Toc185883878"/>
      <w:bookmarkStart w:id="2723" w:name="_Toc199832198"/>
      <w:bookmarkStart w:id="2724" w:name="_Toc202883729"/>
      <w:bookmarkEnd w:id="2717"/>
      <w:bookmarkEnd w:id="2718"/>
      <w:bookmarkEnd w:id="2719"/>
      <w:r w:rsidRPr="002E4D73">
        <w:t>Пример XML (ЕСМВ)</w:t>
      </w:r>
      <w:bookmarkEnd w:id="2721"/>
      <w:bookmarkEnd w:id="2722"/>
      <w:bookmarkEnd w:id="2723"/>
      <w:bookmarkEnd w:id="2724"/>
    </w:p>
    <w:p w14:paraId="2E8DC714" w14:textId="77777777" w:rsidR="00057788" w:rsidRPr="00CD5EF5" w:rsidRDefault="00057788" w:rsidP="00057788">
      <w:pPr>
        <w:pStyle w:val="GOSTScript"/>
        <w:ind w:left="0" w:right="0" w:firstLine="227"/>
      </w:pPr>
      <w:r w:rsidRPr="00CD5EF5">
        <w:t>&lt;?xml version="1.0" encoding="UTF-8"?&gt;</w:t>
      </w:r>
    </w:p>
    <w:p w14:paraId="101B218F" w14:textId="77777777" w:rsidR="00057788" w:rsidRPr="00CD5EF5" w:rsidRDefault="00057788" w:rsidP="00057788">
      <w:pPr>
        <w:pStyle w:val="GOSTScript"/>
        <w:ind w:left="0" w:right="0" w:firstLine="227"/>
      </w:pPr>
      <w:r w:rsidRPr="00CD5EF5">
        <w:t>&lt;soapenv:Envelope xmlns:soapenv="http://schemas.xmlsoap.org/soap/envelope/" xmlns:wsu="http://docs.oasis-open.org/wss/2004/01/oasis-200401-wss-wssecurity-utility-1.0.xsd" xmlns:wsse="http://docs.oasis-open.org/wss/2004/01/oasis-200401-wss-wssecurity-secext-1.0.xsd"&gt;</w:t>
      </w:r>
    </w:p>
    <w:p w14:paraId="7BE335E0" w14:textId="77777777" w:rsidR="00057788" w:rsidRPr="00CD5EF5" w:rsidRDefault="00057788" w:rsidP="00057788">
      <w:pPr>
        <w:pStyle w:val="GOSTScript"/>
        <w:ind w:left="0" w:right="0" w:firstLine="227"/>
      </w:pPr>
      <w:r w:rsidRPr="00CD5EF5">
        <w:tab/>
        <w:t>&lt;env:Header xmlns:env="http://schemas.xmlsoap.org/soap/envelope/"&gt;&lt;wsse:Security wsu:Id="Id-sec-f9cb3040b7ca31cd7876d625c632e1aed304"&gt;</w:t>
      </w:r>
    </w:p>
    <w:p w14:paraId="5696C4CA" w14:textId="77777777" w:rsidR="00057788" w:rsidRPr="00CD5EF5" w:rsidRDefault="00057788" w:rsidP="00057788">
      <w:pPr>
        <w:pStyle w:val="GOSTScript"/>
        <w:ind w:left="0" w:right="0" w:firstLine="227"/>
      </w:pPr>
      <w:r w:rsidRPr="00CD5EF5">
        <w:t>&lt;Signature xmlns="http://www.w3.org/2000/09/xmldsig#" Id="Id-sig-b9199ca934cfa91bcff69e807d7b0dbd26f6"&gt;</w:t>
      </w:r>
    </w:p>
    <w:p w14:paraId="7108614E" w14:textId="77777777" w:rsidR="00057788" w:rsidRPr="00CD5EF5" w:rsidRDefault="00057788" w:rsidP="00057788">
      <w:pPr>
        <w:pStyle w:val="GOSTScript"/>
        <w:ind w:left="0" w:right="0" w:firstLine="227"/>
      </w:pPr>
      <w:r w:rsidRPr="00CD5EF5">
        <w:t>&lt;SignedInfo&gt;</w:t>
      </w:r>
    </w:p>
    <w:p w14:paraId="6989EB10" w14:textId="77777777" w:rsidR="00057788" w:rsidRPr="00CD5EF5" w:rsidRDefault="00057788" w:rsidP="00057788">
      <w:pPr>
        <w:pStyle w:val="GOSTScript"/>
        <w:ind w:left="0" w:right="0" w:firstLine="227"/>
      </w:pPr>
      <w:r w:rsidRPr="00CD5EF5">
        <w:t>&lt;CanonicalizationMethod Algorithm="http://www.w3.org/2001/10/xml-exc-c14n#"/&gt;</w:t>
      </w:r>
    </w:p>
    <w:p w14:paraId="6B0BBD38" w14:textId="77777777" w:rsidR="00057788" w:rsidRPr="00CD5EF5" w:rsidRDefault="00057788" w:rsidP="00057788">
      <w:pPr>
        <w:pStyle w:val="GOSTScript"/>
        <w:ind w:left="0" w:right="0" w:firstLine="227"/>
      </w:pPr>
      <w:r w:rsidRPr="00CD5EF5">
        <w:t>&lt;SignatureMethod Algorithm="http://www.w3.org/2001/04/xmldsig-more#gostr34102001-gostr3411"/&gt;</w:t>
      </w:r>
    </w:p>
    <w:p w14:paraId="3C670993" w14:textId="77777777" w:rsidR="00057788" w:rsidRPr="00CD5EF5" w:rsidRDefault="00057788" w:rsidP="00057788">
      <w:pPr>
        <w:pStyle w:val="GOSTScript"/>
        <w:ind w:left="0" w:right="0" w:firstLine="227"/>
      </w:pPr>
      <w:r w:rsidRPr="00CD5EF5">
        <w:t>&lt;Reference URI="#Id-wssecdata-29cef34e3106063e64fead91c94aeda97ff4" Id="Id-dataref-ea575c0bb2c994b98298d2c77dcd5a7dbaa1"&gt;</w:t>
      </w:r>
    </w:p>
    <w:p w14:paraId="57E72C89" w14:textId="77777777" w:rsidR="00057788" w:rsidRPr="00CD5EF5" w:rsidRDefault="00057788" w:rsidP="00057788">
      <w:pPr>
        <w:pStyle w:val="GOSTScript"/>
        <w:ind w:left="0" w:right="0" w:firstLine="227"/>
      </w:pPr>
      <w:r w:rsidRPr="00CD5EF5">
        <w:t>&lt;Transforms&gt;</w:t>
      </w:r>
    </w:p>
    <w:p w14:paraId="5AA45F55" w14:textId="77777777" w:rsidR="00057788" w:rsidRPr="00CD5EF5" w:rsidRDefault="00057788" w:rsidP="00057788">
      <w:pPr>
        <w:pStyle w:val="GOSTScript"/>
        <w:ind w:left="0" w:right="0" w:firstLine="227"/>
      </w:pPr>
      <w:r w:rsidRPr="00CD5EF5">
        <w:t>&lt;Transform Algorithm="http://www.w3.org/2001/10/xml-exc-c14n#"/&gt;</w:t>
      </w:r>
    </w:p>
    <w:p w14:paraId="6EEA185E" w14:textId="77777777" w:rsidR="00057788" w:rsidRPr="00CD5EF5" w:rsidRDefault="00057788" w:rsidP="00057788">
      <w:pPr>
        <w:pStyle w:val="GOSTScript"/>
        <w:ind w:left="0" w:right="0" w:firstLine="227"/>
      </w:pPr>
      <w:r w:rsidRPr="00CD5EF5">
        <w:t>&lt;/Transforms&gt;</w:t>
      </w:r>
    </w:p>
    <w:p w14:paraId="25B5BBD8" w14:textId="77777777" w:rsidR="00057788" w:rsidRPr="00CD5EF5" w:rsidRDefault="00057788" w:rsidP="00057788">
      <w:pPr>
        <w:pStyle w:val="GOSTScript"/>
        <w:ind w:left="0" w:right="0" w:firstLine="227"/>
      </w:pPr>
      <w:r w:rsidRPr="00CD5EF5">
        <w:t>&lt;DigestMethod Algorithm="http://www.w3.org/2001/04/xmldsig-more#gostr3411"/&gt;</w:t>
      </w:r>
    </w:p>
    <w:p w14:paraId="47F4244F" w14:textId="77777777" w:rsidR="00057788" w:rsidRPr="00CD5EF5" w:rsidRDefault="00057788" w:rsidP="00057788">
      <w:pPr>
        <w:pStyle w:val="GOSTScript"/>
        <w:ind w:left="0" w:right="0" w:firstLine="227"/>
      </w:pPr>
      <w:r w:rsidRPr="00CD5EF5">
        <w:t>&lt;DigestValue&gt;4bqC9/3OSJqEHDz00XLzUf29YFcetigx2jr08qUp7fQ=&lt;/DigestValue&gt;</w:t>
      </w:r>
    </w:p>
    <w:p w14:paraId="7C21D88A" w14:textId="77777777" w:rsidR="00057788" w:rsidRPr="00CD5EF5" w:rsidRDefault="00057788" w:rsidP="00057788">
      <w:pPr>
        <w:pStyle w:val="GOSTScript"/>
        <w:ind w:left="0" w:right="0" w:firstLine="227"/>
      </w:pPr>
      <w:r w:rsidRPr="00CD5EF5">
        <w:t>&lt;/Reference&gt;</w:t>
      </w:r>
    </w:p>
    <w:p w14:paraId="397D3146" w14:textId="77777777" w:rsidR="00057788" w:rsidRPr="00CD5EF5" w:rsidRDefault="00057788" w:rsidP="00057788">
      <w:pPr>
        <w:pStyle w:val="GOSTScript"/>
        <w:ind w:left="0" w:right="0" w:firstLine="227"/>
      </w:pPr>
      <w:r w:rsidRPr="00CD5EF5">
        <w:lastRenderedPageBreak/>
        <w:t>&lt;Reference Type="http://www.w3.org/TR/2002/REC-xmldsig-core-20020212/xmldsig-core-schema.xsd#X509Data" URI="#Id-keyinfo-11712390bc17243d110193ac033f54873ad8" Id="Id-keyinforef-ac3c6eb29c9af1964819db52ec661b26c339"&gt;</w:t>
      </w:r>
    </w:p>
    <w:p w14:paraId="12D8301C" w14:textId="77777777" w:rsidR="00057788" w:rsidRPr="00CD5EF5" w:rsidRDefault="00057788" w:rsidP="00057788">
      <w:pPr>
        <w:pStyle w:val="GOSTScript"/>
        <w:ind w:left="0" w:right="0" w:firstLine="227"/>
      </w:pPr>
      <w:r w:rsidRPr="00CD5EF5">
        <w:t>&lt;Transforms&gt;</w:t>
      </w:r>
    </w:p>
    <w:p w14:paraId="0ABA684F" w14:textId="77777777" w:rsidR="00057788" w:rsidRPr="00CD5EF5" w:rsidRDefault="00057788" w:rsidP="00057788">
      <w:pPr>
        <w:pStyle w:val="GOSTScript"/>
        <w:ind w:left="0" w:right="0" w:firstLine="227"/>
      </w:pPr>
      <w:r w:rsidRPr="00CD5EF5">
        <w:t>&lt;Transform Algorithm="http://www.w3.org/2001/10/xml-exc-c14n#"/&gt;</w:t>
      </w:r>
    </w:p>
    <w:p w14:paraId="2C4052C7" w14:textId="77777777" w:rsidR="00057788" w:rsidRPr="00CD5EF5" w:rsidRDefault="00057788" w:rsidP="00057788">
      <w:pPr>
        <w:pStyle w:val="GOSTScript"/>
        <w:ind w:left="0" w:right="0" w:firstLine="227"/>
      </w:pPr>
      <w:r w:rsidRPr="00CD5EF5">
        <w:t>&lt;/Transforms&gt;</w:t>
      </w:r>
    </w:p>
    <w:p w14:paraId="3AB458FC" w14:textId="77777777" w:rsidR="00057788" w:rsidRPr="00CD5EF5" w:rsidRDefault="00057788" w:rsidP="00057788">
      <w:pPr>
        <w:pStyle w:val="GOSTScript"/>
        <w:ind w:left="0" w:right="0" w:firstLine="227"/>
      </w:pPr>
      <w:r w:rsidRPr="00CD5EF5">
        <w:t>&lt;DigestMethod Algorithm="http://www.w3.org/2001/04/xmldsig-more#gostr3411"/&gt;</w:t>
      </w:r>
    </w:p>
    <w:p w14:paraId="33C69A55" w14:textId="77777777" w:rsidR="00057788" w:rsidRPr="00CD5EF5" w:rsidRDefault="00057788" w:rsidP="00057788">
      <w:pPr>
        <w:pStyle w:val="GOSTScript"/>
        <w:ind w:left="0" w:right="0" w:firstLine="227"/>
      </w:pPr>
      <w:r w:rsidRPr="00CD5EF5">
        <w:t>&lt;DigestValue&gt;+0q515JTexjW0go5SdPl7+ydqXUKST91N44lIbXt8Yo=&lt;/DigestValue&gt;</w:t>
      </w:r>
    </w:p>
    <w:p w14:paraId="651B8019" w14:textId="77777777" w:rsidR="00057788" w:rsidRPr="00CD5EF5" w:rsidRDefault="00057788" w:rsidP="00057788">
      <w:pPr>
        <w:pStyle w:val="GOSTScript"/>
        <w:ind w:left="0" w:right="0" w:firstLine="227"/>
      </w:pPr>
      <w:r w:rsidRPr="00CD5EF5">
        <w:t>&lt;/Reference&gt;</w:t>
      </w:r>
    </w:p>
    <w:p w14:paraId="6B0E3B63" w14:textId="77777777" w:rsidR="00057788" w:rsidRPr="00CD5EF5" w:rsidRDefault="00057788" w:rsidP="00057788">
      <w:pPr>
        <w:pStyle w:val="GOSTScript"/>
        <w:ind w:left="0" w:right="0" w:firstLine="227"/>
      </w:pPr>
      <w:r w:rsidRPr="00CD5EF5">
        <w:t>&lt;Reference URI="#Id-sp-4179cfd1e4ba9c0aaed70450fc3c741c9c08" Id="Id-ref-cb8cc265f168034494eca1c25ec74bf9433c"&gt;</w:t>
      </w:r>
    </w:p>
    <w:p w14:paraId="1C092BEB" w14:textId="77777777" w:rsidR="00057788" w:rsidRPr="00CD5EF5" w:rsidRDefault="00057788" w:rsidP="00057788">
      <w:pPr>
        <w:pStyle w:val="GOSTScript"/>
        <w:ind w:left="0" w:right="0" w:firstLine="227"/>
      </w:pPr>
      <w:r w:rsidRPr="00CD5EF5">
        <w:t>&lt;Transforms&gt;</w:t>
      </w:r>
    </w:p>
    <w:p w14:paraId="26E6A007" w14:textId="77777777" w:rsidR="00057788" w:rsidRPr="00CD5EF5" w:rsidRDefault="00057788" w:rsidP="00057788">
      <w:pPr>
        <w:pStyle w:val="GOSTScript"/>
        <w:ind w:left="0" w:right="0" w:firstLine="227"/>
      </w:pPr>
      <w:r w:rsidRPr="00CD5EF5">
        <w:t>&lt;Transform Algorithm="http://www.w3.org/2001/10/xml-exc-c14n#"/&gt;</w:t>
      </w:r>
    </w:p>
    <w:p w14:paraId="7895F538" w14:textId="77777777" w:rsidR="00057788" w:rsidRPr="00CD5EF5" w:rsidRDefault="00057788" w:rsidP="00057788">
      <w:pPr>
        <w:pStyle w:val="GOSTScript"/>
        <w:ind w:left="0" w:right="0" w:firstLine="227"/>
      </w:pPr>
      <w:r w:rsidRPr="00CD5EF5">
        <w:t>&lt;/Transforms&gt;</w:t>
      </w:r>
    </w:p>
    <w:p w14:paraId="2BED6CE4" w14:textId="77777777" w:rsidR="00057788" w:rsidRPr="00CD5EF5" w:rsidRDefault="00057788" w:rsidP="00057788">
      <w:pPr>
        <w:pStyle w:val="GOSTScript"/>
        <w:ind w:left="0" w:right="0" w:firstLine="227"/>
      </w:pPr>
      <w:r w:rsidRPr="00CD5EF5">
        <w:t>&lt;DigestMethod Algorithm="http://www.w3.org/2001/04/xmldsig-more#gostr3411"/&gt;</w:t>
      </w:r>
    </w:p>
    <w:p w14:paraId="4E7730EF" w14:textId="77777777" w:rsidR="00057788" w:rsidRPr="00CD5EF5" w:rsidRDefault="00057788" w:rsidP="00057788">
      <w:pPr>
        <w:pStyle w:val="GOSTScript"/>
        <w:ind w:left="0" w:right="0" w:firstLine="227"/>
      </w:pPr>
      <w:r w:rsidRPr="00CD5EF5">
        <w:t>&lt;DigestValue&gt;f10/P/MZ5W1AwvdMPGkqpWfYGkK10xUw6SycuQIgFIc=&lt;/DigestValue&gt;</w:t>
      </w:r>
    </w:p>
    <w:p w14:paraId="4D9D0CF3" w14:textId="77777777" w:rsidR="00057788" w:rsidRPr="00CD5EF5" w:rsidRDefault="00057788" w:rsidP="00057788">
      <w:pPr>
        <w:pStyle w:val="GOSTScript"/>
        <w:ind w:left="0" w:right="0" w:firstLine="227"/>
      </w:pPr>
      <w:r w:rsidRPr="00CD5EF5">
        <w:t>&lt;/Reference&gt;</w:t>
      </w:r>
    </w:p>
    <w:p w14:paraId="1D06B519" w14:textId="77777777" w:rsidR="00057788" w:rsidRPr="00CD5EF5" w:rsidRDefault="00057788" w:rsidP="00057788">
      <w:pPr>
        <w:pStyle w:val="GOSTScript"/>
        <w:ind w:left="0" w:right="0" w:firstLine="227"/>
      </w:pPr>
      <w:r w:rsidRPr="00CD5EF5">
        <w:t>&lt;/SignedInfo&gt;</w:t>
      </w:r>
    </w:p>
    <w:p w14:paraId="255E4C5C" w14:textId="77777777" w:rsidR="00057788" w:rsidRPr="00CD5EF5" w:rsidRDefault="00057788" w:rsidP="00057788">
      <w:pPr>
        <w:pStyle w:val="GOSTScript"/>
        <w:ind w:left="0" w:right="0" w:firstLine="227"/>
      </w:pPr>
      <w:r w:rsidRPr="00CD5EF5">
        <w:t>&lt;SignatureValue&gt;Xg8mlCU46QdjuUgHR/GFI13DKE7tfRDOphsVyNpFnxC/Sa2XnEuGBKeW7azroY19</w:t>
      </w:r>
    </w:p>
    <w:p w14:paraId="2DA43BD1" w14:textId="77777777" w:rsidR="00057788" w:rsidRPr="00CD5EF5" w:rsidRDefault="00057788" w:rsidP="00057788">
      <w:pPr>
        <w:pStyle w:val="GOSTScript"/>
        <w:ind w:left="0" w:right="0" w:firstLine="227"/>
      </w:pPr>
      <w:r w:rsidRPr="00CD5EF5">
        <w:t>3u7EHXe4dKfnrJ7k7Eq5+A==&lt;/SignatureValue&gt;</w:t>
      </w:r>
    </w:p>
    <w:p w14:paraId="109784F7" w14:textId="77777777" w:rsidR="00057788" w:rsidRPr="00CD5EF5" w:rsidRDefault="00057788" w:rsidP="00057788">
      <w:pPr>
        <w:pStyle w:val="GOSTScript"/>
        <w:ind w:left="0" w:right="0" w:firstLine="227"/>
      </w:pPr>
      <w:r w:rsidRPr="00CD5EF5">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1FD4A883" w14:textId="77777777" w:rsidR="00057788" w:rsidRPr="00CD5EF5" w:rsidRDefault="00057788" w:rsidP="00057788">
      <w:pPr>
        <w:pStyle w:val="GOSTScript"/>
        <w:ind w:left="0" w:right="0" w:firstLine="227"/>
      </w:pPr>
      <w:r w:rsidRPr="00CD5EF5">
        <w:t>&lt;Object&gt;</w:t>
      </w:r>
    </w:p>
    <w:p w14:paraId="3C516695" w14:textId="77777777" w:rsidR="00057788" w:rsidRPr="00CD5EF5" w:rsidRDefault="00057788" w:rsidP="00057788">
      <w:pPr>
        <w:pStyle w:val="GOSTScript"/>
        <w:ind w:left="0" w:right="0" w:firstLine="227"/>
      </w:pPr>
      <w:r w:rsidRPr="00CD5EF5">
        <w:t>&lt;QualifyingProperties xmlns="http://uri.etsi.org/01903/v1.4.1#" Target="Id-sig-b9199ca934cfa91bcff69e807d7b0dbd26f6"&gt;</w:t>
      </w:r>
    </w:p>
    <w:p w14:paraId="19D9366D" w14:textId="77777777" w:rsidR="00057788" w:rsidRPr="00CD5EF5" w:rsidRDefault="00057788" w:rsidP="00057788">
      <w:pPr>
        <w:pStyle w:val="GOSTScript"/>
        <w:ind w:left="0" w:right="0" w:firstLine="227"/>
      </w:pPr>
      <w:r w:rsidRPr="00CD5EF5">
        <w:t>&lt;SignedProperties Id="Id-sp-4179cfd1e4ba9c0aaed70450fc3c741c9c08"&gt;</w:t>
      </w:r>
    </w:p>
    <w:p w14:paraId="3D09B456" w14:textId="77777777" w:rsidR="00057788" w:rsidRPr="00CD5EF5" w:rsidRDefault="00057788" w:rsidP="00057788">
      <w:pPr>
        <w:pStyle w:val="GOSTScript"/>
        <w:ind w:left="0" w:right="0" w:firstLine="227"/>
      </w:pPr>
      <w:r w:rsidRPr="00CD5EF5">
        <w:t>&lt;SignedSignatureProperties Id="Id-ssp-408cecc6a155b8a0f2850e81d5f57496bb2b"/&gt;</w:t>
      </w:r>
    </w:p>
    <w:p w14:paraId="38581EAF" w14:textId="77777777" w:rsidR="00057788" w:rsidRPr="00CD5EF5" w:rsidRDefault="00057788" w:rsidP="00057788">
      <w:pPr>
        <w:pStyle w:val="GOSTScript"/>
        <w:ind w:left="0" w:right="0" w:firstLine="227"/>
      </w:pPr>
      <w:r w:rsidRPr="00CD5EF5">
        <w:t>&lt;/SignedProperties&gt;</w:t>
      </w:r>
    </w:p>
    <w:p w14:paraId="279DF871" w14:textId="77777777" w:rsidR="00057788" w:rsidRPr="00CD5EF5" w:rsidRDefault="00057788" w:rsidP="00057788">
      <w:pPr>
        <w:pStyle w:val="GOSTScript"/>
        <w:ind w:left="0" w:right="0" w:firstLine="227"/>
      </w:pPr>
      <w:r w:rsidRPr="00CD5EF5">
        <w:t>&lt;/QualifyingProperties&gt;</w:t>
      </w:r>
    </w:p>
    <w:p w14:paraId="7250CADC" w14:textId="77777777" w:rsidR="00057788" w:rsidRPr="00CD5EF5" w:rsidRDefault="00057788" w:rsidP="00057788">
      <w:pPr>
        <w:pStyle w:val="GOSTScript"/>
        <w:ind w:left="0" w:right="0" w:firstLine="227"/>
      </w:pPr>
      <w:r w:rsidRPr="00CD5EF5">
        <w:t>&lt;/Object&gt;</w:t>
      </w:r>
    </w:p>
    <w:p w14:paraId="20834286" w14:textId="77777777" w:rsidR="00057788" w:rsidRPr="00CD5EF5" w:rsidRDefault="00057788" w:rsidP="00057788">
      <w:pPr>
        <w:pStyle w:val="GOSTScript"/>
        <w:ind w:left="0" w:right="0" w:firstLine="227"/>
      </w:pPr>
      <w:r w:rsidRPr="00CD5EF5">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669BD808" w14:textId="77777777" w:rsidR="00057788" w:rsidRPr="00CD5EF5" w:rsidRDefault="00057788" w:rsidP="00057788">
      <w:pPr>
        <w:pStyle w:val="GOSTScript"/>
        <w:ind w:left="0" w:right="0" w:firstLine="227"/>
      </w:pPr>
      <w:r w:rsidRPr="00CD5EF5">
        <w:t>CVNlcnZlciBDQTEgMB4GCSqGSIb3DQEJARYRdWNfZmtAcm9za2F6bmEucnUxHDAa</w:t>
      </w:r>
    </w:p>
    <w:p w14:paraId="03BBA472" w14:textId="77777777" w:rsidR="00057788" w:rsidRPr="00CD5EF5" w:rsidRDefault="00057788" w:rsidP="00057788">
      <w:pPr>
        <w:pStyle w:val="GOSTScript"/>
        <w:ind w:left="0" w:right="0" w:firstLine="227"/>
      </w:pPr>
      <w:r w:rsidRPr="00CD5EF5">
        <w:t>BgNVBAgMEzc3INCzLiDQnNC+0YHQutCy0LAxGjAYBggqhQMDgQMBARIMMDA3NzEw</w:t>
      </w:r>
    </w:p>
    <w:p w14:paraId="50A04E5A" w14:textId="77777777" w:rsidR="00057788" w:rsidRPr="00CD5EF5" w:rsidRDefault="00057788" w:rsidP="00057788">
      <w:pPr>
        <w:pStyle w:val="GOSTScript"/>
        <w:ind w:left="0" w:right="0" w:firstLine="227"/>
      </w:pPr>
      <w:r w:rsidRPr="00CD5EF5">
        <w:t>NTY4NzYwMRgwFgYFKoUDZAESDTEwNDc3OTcwMTk4MzAxLDAqBgNVBAkMI9GD0LvQ</w:t>
      </w:r>
    </w:p>
    <w:p w14:paraId="30EAC197" w14:textId="77777777" w:rsidR="00057788" w:rsidRPr="00CD5EF5" w:rsidRDefault="00057788" w:rsidP="00057788">
      <w:pPr>
        <w:pStyle w:val="GOSTScript"/>
        <w:ind w:left="0" w:right="0" w:firstLine="227"/>
      </w:pPr>
      <w:r w:rsidRPr="00CD5EF5">
        <w:t>uNGG0LAg0JjQu9GM0LjQvdC60LAsINC00L7QvCA3MRUwEwYDVQQHDAzQnNC+0YHQ</w:t>
      </w:r>
    </w:p>
    <w:p w14:paraId="3911911A" w14:textId="77777777" w:rsidR="00057788" w:rsidRPr="00CD5EF5" w:rsidRDefault="00057788" w:rsidP="00057788">
      <w:pPr>
        <w:pStyle w:val="GOSTScript"/>
        <w:ind w:left="0" w:right="0" w:firstLine="227"/>
      </w:pPr>
      <w:r w:rsidRPr="00CD5EF5">
        <w:t>utCy0LAxCzAJBgNVBAYTAlJVMTgwNgYDVQQKDC/QpNC10LTQtdGA0LDQu9GM0L3Q</w:t>
      </w:r>
    </w:p>
    <w:p w14:paraId="71F864B7" w14:textId="77777777" w:rsidR="00057788" w:rsidRPr="00CD5EF5" w:rsidRDefault="00057788" w:rsidP="00057788">
      <w:pPr>
        <w:pStyle w:val="GOSTScript"/>
        <w:ind w:left="0" w:right="0" w:firstLine="227"/>
      </w:pPr>
      <w:r w:rsidRPr="00CD5EF5">
        <w:t>vtC1INC60LDQt9C90LDRh9C10LnRgdGC0LLQvjE/MD0GA1UEAww20KPQpiDQpNC1</w:t>
      </w:r>
    </w:p>
    <w:p w14:paraId="613CAB40" w14:textId="77777777" w:rsidR="00057788" w:rsidRPr="00CD5EF5" w:rsidRDefault="00057788" w:rsidP="00057788">
      <w:pPr>
        <w:pStyle w:val="GOSTScript"/>
        <w:ind w:left="0" w:right="0" w:firstLine="227"/>
      </w:pPr>
      <w:r w:rsidRPr="00CD5EF5">
        <w:t>0LTQtdGA0LDQu9GM0L3QvtCz0L4g0LrQsNC30L3QsNGH0LXQudGB0YLQstCwMB4X</w:t>
      </w:r>
    </w:p>
    <w:p w14:paraId="6F82B04E" w14:textId="77777777" w:rsidR="00057788" w:rsidRPr="00CD5EF5" w:rsidRDefault="00057788" w:rsidP="00057788">
      <w:pPr>
        <w:pStyle w:val="GOSTScript"/>
        <w:ind w:left="0" w:right="0" w:firstLine="227"/>
      </w:pPr>
      <w:r w:rsidRPr="00CD5EF5">
        <w:t>DTE2MDQwNzA4MTExMFoXDTE3MDcwNzA4MTExMFowggITMRYwFAYFKoUDZAMSCzEy</w:t>
      </w:r>
    </w:p>
    <w:p w14:paraId="03B29C6C" w14:textId="77777777" w:rsidR="00057788" w:rsidRPr="00CD5EF5" w:rsidRDefault="00057788" w:rsidP="00057788">
      <w:pPr>
        <w:pStyle w:val="GOSTScript"/>
        <w:ind w:left="0" w:right="0" w:firstLine="227"/>
      </w:pPr>
      <w:r w:rsidRPr="00CD5EF5">
        <w:t>MzQ1Njc4OTAxMRgwFgYFKoUDZAESDTAxMjM0NTY3ODkxMjMxGjAYBggqhQMDgQMB</w:t>
      </w:r>
    </w:p>
    <w:p w14:paraId="762786EA" w14:textId="77777777" w:rsidR="00057788" w:rsidRPr="00CD5EF5" w:rsidRDefault="00057788" w:rsidP="00057788">
      <w:pPr>
        <w:pStyle w:val="GOSTScript"/>
        <w:ind w:left="0" w:right="0" w:firstLine="227"/>
      </w:pPr>
      <w:r w:rsidRPr="00CD5EF5">
        <w:t>ARIMMDAxMjM0NTY3ODkwMSYwJAYJKoZIhvcNAQkBFhduLm5hZ292aXRzeW5AaW5m</w:t>
      </w:r>
    </w:p>
    <w:p w14:paraId="656FBB3D" w14:textId="77777777" w:rsidR="00057788" w:rsidRPr="00CD5EF5" w:rsidRDefault="00057788" w:rsidP="00057788">
      <w:pPr>
        <w:pStyle w:val="GOSTScript"/>
        <w:ind w:left="0" w:right="0" w:firstLine="227"/>
      </w:pPr>
      <w:r w:rsidRPr="00CD5EF5">
        <w:t>b3NlYy5ydTELMAkGA1UEBhMCUlUxHDAaBgNVBAgMEzc3INCzLiDQnNC+0YHQutCy</w:t>
      </w:r>
    </w:p>
    <w:p w14:paraId="0A6EF34C" w14:textId="77777777" w:rsidR="00057788" w:rsidRPr="00CD5EF5" w:rsidRDefault="00057788" w:rsidP="00057788">
      <w:pPr>
        <w:pStyle w:val="GOSTScript"/>
        <w:ind w:left="0" w:right="0" w:firstLine="227"/>
      </w:pPr>
      <w:r w:rsidRPr="00CD5EF5">
        <w:t>0LAxFTATBgNVBAcMDNCc0L7RgdC60LLQsDE4MDYGA1UECgwv0KTQtdC00LXRgNCw</w:t>
      </w:r>
    </w:p>
    <w:p w14:paraId="5D785FCF" w14:textId="77777777" w:rsidR="00057788" w:rsidRPr="00CD5EF5" w:rsidRDefault="00057788" w:rsidP="00057788">
      <w:pPr>
        <w:pStyle w:val="GOSTScript"/>
        <w:ind w:left="0" w:right="0" w:firstLine="227"/>
      </w:pPr>
      <w:r w:rsidRPr="00CD5EF5">
        <w:t>0LvRjNC90L7QtSDQutCw0LfQvdCw0YfQtdC50YHRgtCy0L4xNDAyBgNVBAsMK9GC</w:t>
      </w:r>
    </w:p>
    <w:p w14:paraId="6E0060B0" w14:textId="77777777" w:rsidR="00057788" w:rsidRPr="00CD5EF5" w:rsidRDefault="00057788" w:rsidP="00057788">
      <w:pPr>
        <w:pStyle w:val="GOSTScript"/>
        <w:ind w:left="0" w:right="0" w:firstLine="227"/>
      </w:pPr>
      <w:r w:rsidRPr="00CD5EF5">
        <w:t>0LXRgdGC0L7QstC+0LUg0L/QvtC00YDQsNC30LTQtdC70LXQvdC40LUxHDAaBgNV</w:t>
      </w:r>
    </w:p>
    <w:p w14:paraId="1F8A2DA3" w14:textId="77777777" w:rsidR="00057788" w:rsidRPr="00CD5EF5" w:rsidRDefault="00057788" w:rsidP="00057788">
      <w:pPr>
        <w:pStyle w:val="GOSTScript"/>
        <w:ind w:left="0" w:right="0" w:firstLine="227"/>
      </w:pPr>
      <w:r w:rsidRPr="00CD5EF5">
        <w:t>BCoME2PQtdGA0YLQuNGE0LjQutCw0YIxGTAXBgNVBAQMENCi0LXRgdGC0L7QstGL</w:t>
      </w:r>
    </w:p>
    <w:p w14:paraId="130576B2" w14:textId="77777777" w:rsidR="00057788" w:rsidRPr="00CD5EF5" w:rsidRDefault="00057788" w:rsidP="00057788">
      <w:pPr>
        <w:pStyle w:val="GOSTScript"/>
        <w:ind w:left="0" w:right="0" w:firstLine="227"/>
      </w:pPr>
      <w:r w:rsidRPr="00CD5EF5">
        <w:t>0LkxPTA7BgNVBAwMNNCi0LXRgdGC0L7QstGL0Lkg0YHQtdGA0YLQuNGE0LjQutCw</w:t>
      </w:r>
    </w:p>
    <w:p w14:paraId="53A75225" w14:textId="77777777" w:rsidR="00057788" w:rsidRPr="00CD5EF5" w:rsidRDefault="00057788" w:rsidP="00057788">
      <w:pPr>
        <w:pStyle w:val="GOSTScript"/>
        <w:ind w:left="0" w:right="0" w:firstLine="227"/>
      </w:pPr>
      <w:r w:rsidRPr="00CD5EF5">
        <w:t>0YIg0L/QvtC00L/QuNGB0LgxQTA/BgkqhkiG9w0BCQIMMklOTlw9MDEyMzQ1Njc4</w:t>
      </w:r>
    </w:p>
    <w:p w14:paraId="55073A38" w14:textId="77777777" w:rsidR="00057788" w:rsidRPr="00CD5EF5" w:rsidRDefault="00057788" w:rsidP="00057788">
      <w:pPr>
        <w:pStyle w:val="GOSTScript"/>
        <w:ind w:left="0" w:right="0" w:firstLine="227"/>
      </w:pPr>
      <w:r w:rsidRPr="00CD5EF5">
        <w:t>OS9LUFBcPTEyMzQ1Njc4OS9PR1JOXD0wMTIzNDU2Nzg5MTIzMS4wLAYDVQQDDCXQ</w:t>
      </w:r>
    </w:p>
    <w:p w14:paraId="11515BF3" w14:textId="77777777" w:rsidR="00057788" w:rsidRPr="00CD5EF5" w:rsidRDefault="00057788" w:rsidP="00057788">
      <w:pPr>
        <w:pStyle w:val="GOSTScript"/>
        <w:ind w:left="0" w:right="0" w:firstLine="227"/>
      </w:pPr>
      <w:r w:rsidRPr="00CD5EF5">
        <w:t>otC10YHRgtC+0LLRi9C5INGB0LXRgNGC0LjRhNC40LrQsNGCMGMwHAYGKoUDAgIT</w:t>
      </w:r>
    </w:p>
    <w:p w14:paraId="79413870" w14:textId="77777777" w:rsidR="00057788" w:rsidRPr="00CD5EF5" w:rsidRDefault="00057788" w:rsidP="00057788">
      <w:pPr>
        <w:pStyle w:val="GOSTScript"/>
        <w:ind w:left="0" w:right="0" w:firstLine="227"/>
      </w:pPr>
      <w:r w:rsidRPr="00CD5EF5">
        <w:t>MBIGByqFAwICJAAGByqFAwICHgEDQwAEQM/mE38gcSmh2U183WL3aPaP3tJu0vTq</w:t>
      </w:r>
    </w:p>
    <w:p w14:paraId="561F259C" w14:textId="77777777" w:rsidR="00057788" w:rsidRPr="00CD5EF5" w:rsidRDefault="00057788" w:rsidP="00057788">
      <w:pPr>
        <w:pStyle w:val="GOSTScript"/>
        <w:ind w:left="0" w:right="0" w:firstLine="227"/>
      </w:pPr>
      <w:r w:rsidRPr="00CD5EF5">
        <w:t>CndMDcb72IGcv8nO7QkaqnFwXrkt6zScdQlQgUX78ct0+jNJa7ZIdLGjggRJMIIE</w:t>
      </w:r>
    </w:p>
    <w:p w14:paraId="03F2B482" w14:textId="77777777" w:rsidR="00057788" w:rsidRPr="00CD5EF5" w:rsidRDefault="00057788" w:rsidP="00057788">
      <w:pPr>
        <w:pStyle w:val="GOSTScript"/>
        <w:ind w:left="0" w:right="0" w:firstLine="227"/>
      </w:pPr>
      <w:r w:rsidRPr="00CD5EF5">
        <w:t>RTAMBgNVHRMBAf8EAjAAMB0GA1UdIAQWMBQwCAYGKoUDZHEBMAgGBiqFA2RxAjBN</w:t>
      </w:r>
    </w:p>
    <w:p w14:paraId="110382BF" w14:textId="77777777" w:rsidR="00057788" w:rsidRPr="00CD5EF5" w:rsidRDefault="00057788" w:rsidP="00057788">
      <w:pPr>
        <w:pStyle w:val="GOSTScript"/>
        <w:ind w:left="0" w:right="0" w:firstLine="227"/>
      </w:pPr>
      <w:r w:rsidRPr="00CD5EF5">
        <w:t>BgUqhQNkbwREDELQmtGA0LjQv9GC0L7Qn9GA0L4gQ1NQICjQstC10YDRgdC40Y8g</w:t>
      </w:r>
    </w:p>
    <w:p w14:paraId="4EBB909C" w14:textId="77777777" w:rsidR="00057788" w:rsidRPr="00CD5EF5" w:rsidRDefault="00057788" w:rsidP="00057788">
      <w:pPr>
        <w:pStyle w:val="GOSTScript"/>
        <w:ind w:left="0" w:right="0" w:firstLine="227"/>
      </w:pPr>
      <w:r w:rsidRPr="00CD5EF5">
        <w:lastRenderedPageBreak/>
        <w:t>My42KSAo0LjRgdC/0L7Qu9C90LXQvdC40LUgMikwggFhBgUqhQNkcASCAVYwggFS</w:t>
      </w:r>
    </w:p>
    <w:p w14:paraId="0CA7857F" w14:textId="77777777" w:rsidR="00057788" w:rsidRPr="00CD5EF5" w:rsidRDefault="00057788" w:rsidP="00057788">
      <w:pPr>
        <w:pStyle w:val="GOSTScript"/>
        <w:ind w:left="0" w:right="0" w:firstLine="227"/>
      </w:pPr>
      <w:r w:rsidRPr="00CD5EF5">
        <w:t>DEQi0JrRgNC40L/RgtC+0J/RgNC+IENTUCIgKNCy0LXRgNGB0LjRjyAzLjYpICjQ</w:t>
      </w:r>
    </w:p>
    <w:p w14:paraId="11B8FDEE" w14:textId="77777777" w:rsidR="00057788" w:rsidRPr="00CD5EF5" w:rsidRDefault="00057788" w:rsidP="00057788">
      <w:pPr>
        <w:pStyle w:val="GOSTScript"/>
        <w:ind w:left="0" w:right="0" w:firstLine="227"/>
      </w:pPr>
      <w:r w:rsidRPr="00CD5EF5">
        <w:t>uNGB0L/QvtC70L3QtdC90LjQtSAyKQxoItCf0YDQvtCz0YDQsNC80LzQvdC+LdCw</w:t>
      </w:r>
    </w:p>
    <w:p w14:paraId="00F24E0F" w14:textId="77777777" w:rsidR="00057788" w:rsidRPr="00CD5EF5" w:rsidRDefault="00057788" w:rsidP="00057788">
      <w:pPr>
        <w:pStyle w:val="GOSTScript"/>
        <w:ind w:left="0" w:right="0" w:firstLine="227"/>
      </w:pPr>
      <w:r w:rsidRPr="00CD5EF5">
        <w:t>0L/Qv9Cw0YDQsNGC0L3Ri9C5INC60L7QvNC/0LvQtdC60YEgItCu0L3QuNGB0LXR</w:t>
      </w:r>
    </w:p>
    <w:p w14:paraId="6AA94A92" w14:textId="77777777" w:rsidR="00057788" w:rsidRPr="00CD5EF5" w:rsidRDefault="00057788" w:rsidP="00057788">
      <w:pPr>
        <w:pStyle w:val="GOSTScript"/>
        <w:ind w:left="0" w:right="0" w:firstLine="227"/>
      </w:pPr>
      <w:r w:rsidRPr="00CD5EF5">
        <w:t>gNGCLdCT0J7QodCiIi4g0JLQtdGA0YHQuNGPIDIuMSIMT9Ch0LXRgNGC0LjRhNC4</w:t>
      </w:r>
    </w:p>
    <w:p w14:paraId="7B9EBAEC" w14:textId="77777777" w:rsidR="00057788" w:rsidRPr="00CD5EF5" w:rsidRDefault="00057788" w:rsidP="00057788">
      <w:pPr>
        <w:pStyle w:val="GOSTScript"/>
        <w:ind w:left="0" w:right="0" w:firstLine="227"/>
      </w:pPr>
      <w:r w:rsidRPr="00CD5EF5">
        <w:t>0LrQsNGCINGB0L7QvtGC0LLQtdGC0YHRgtCy0LjRjyDihJYg0KHQpC8xMjQtMjcz</w:t>
      </w:r>
    </w:p>
    <w:p w14:paraId="1375ED04" w14:textId="77777777" w:rsidR="00057788" w:rsidRPr="00CD5EF5" w:rsidRDefault="00057788" w:rsidP="00057788">
      <w:pPr>
        <w:pStyle w:val="GOSTScript"/>
        <w:ind w:left="0" w:right="0" w:firstLine="227"/>
      </w:pPr>
      <w:r w:rsidRPr="00CD5EF5">
        <w:t>OCDQvtGCIDAxLjA3LjIwMTUMT9Ch0LXRgNGC0LjRhNC40LrQsNGCINGB0L7QvtGC</w:t>
      </w:r>
    </w:p>
    <w:p w14:paraId="2E1280E8" w14:textId="77777777" w:rsidR="00057788" w:rsidRPr="00CD5EF5" w:rsidRDefault="00057788" w:rsidP="00057788">
      <w:pPr>
        <w:pStyle w:val="GOSTScript"/>
        <w:ind w:left="0" w:right="0" w:firstLine="227"/>
      </w:pPr>
      <w:r w:rsidRPr="00CD5EF5">
        <w:t>0LLQtdGC0YHRgtCy0LjRjyDihJYg0KHQpC8xMjgtMjE3NSDQvtGCIDIwLjA2LjIw</w:t>
      </w:r>
    </w:p>
    <w:p w14:paraId="16E7FE94" w14:textId="77777777" w:rsidR="00057788" w:rsidRPr="00CD5EF5" w:rsidRDefault="00057788" w:rsidP="00057788">
      <w:pPr>
        <w:pStyle w:val="GOSTScript"/>
        <w:ind w:left="0" w:right="0" w:firstLine="227"/>
      </w:pPr>
      <w:r w:rsidRPr="00CD5EF5">
        <w:t>MTMwDgYDVR0PAQH/BAQDAgTwMBMGA1UdJQQMMAoGCCsGAQUFBwMDMCsGA1UdEAQk</w:t>
      </w:r>
    </w:p>
    <w:p w14:paraId="5D1E3361" w14:textId="77777777" w:rsidR="00057788" w:rsidRPr="00CD5EF5" w:rsidRDefault="00057788" w:rsidP="00057788">
      <w:pPr>
        <w:pStyle w:val="GOSTScript"/>
        <w:ind w:left="0" w:right="0" w:firstLine="227"/>
      </w:pPr>
      <w:r w:rsidRPr="00CD5EF5">
        <w:t>MCKADzIwMTYwNDA3MDgwNDI4WoEPMjAxNzA3MDcwODA0MjhaMIIBjwYDVR0jBIIB</w:t>
      </w:r>
    </w:p>
    <w:p w14:paraId="6AA5F23E" w14:textId="77777777" w:rsidR="00057788" w:rsidRPr="00CD5EF5" w:rsidRDefault="00057788" w:rsidP="00057788">
      <w:pPr>
        <w:pStyle w:val="GOSTScript"/>
        <w:ind w:left="0" w:right="0" w:firstLine="227"/>
      </w:pPr>
      <w:r w:rsidRPr="00CD5EF5">
        <w:t>hjCCAYKAFJ5xDg/atAEoXz/iy49lFZcCR4yroYIBZaSCAWEwggFdMRgwFgYJKoZI</w:t>
      </w:r>
    </w:p>
    <w:p w14:paraId="7B4B24D6" w14:textId="77777777" w:rsidR="00057788" w:rsidRPr="00CD5EF5" w:rsidRDefault="00057788" w:rsidP="00057788">
      <w:pPr>
        <w:pStyle w:val="GOSTScript"/>
        <w:ind w:left="0" w:right="0" w:firstLine="227"/>
      </w:pPr>
      <w:r w:rsidRPr="00CD5EF5">
        <w:t>hvcNAQkCEwlTZXJ2ZXIgQ0ExIDAeBgkqhkiG9w0BCQEWEXVjX2ZrQHJvc2them5h</w:t>
      </w:r>
    </w:p>
    <w:p w14:paraId="0CD130AA" w14:textId="77777777" w:rsidR="00057788" w:rsidRPr="00CD5EF5" w:rsidRDefault="00057788" w:rsidP="00057788">
      <w:pPr>
        <w:pStyle w:val="GOSTScript"/>
        <w:ind w:left="0" w:right="0" w:firstLine="227"/>
      </w:pPr>
      <w:r w:rsidRPr="00CD5EF5">
        <w:t>LnJ1MRwwGgYDVQQIDBM3NyDQsy4g0JzQvtGB0LrQstCwMRowGAYIKoUDA4EDAQES</w:t>
      </w:r>
    </w:p>
    <w:p w14:paraId="5044943E" w14:textId="77777777" w:rsidR="00057788" w:rsidRPr="00CD5EF5" w:rsidRDefault="00057788" w:rsidP="00057788">
      <w:pPr>
        <w:pStyle w:val="GOSTScript"/>
        <w:ind w:left="0" w:right="0" w:firstLine="227"/>
      </w:pPr>
      <w:r w:rsidRPr="00CD5EF5">
        <w:t>DDAwNzcxMDU2ODc2MDEYMBYGBSqFA2QBEg0xMDQ3Nzk3MDE5ODMwMSwwKgYDVQQJ</w:t>
      </w:r>
    </w:p>
    <w:p w14:paraId="71F7E7FC" w14:textId="77777777" w:rsidR="00057788" w:rsidRPr="00CD5EF5" w:rsidRDefault="00057788" w:rsidP="00057788">
      <w:pPr>
        <w:pStyle w:val="GOSTScript"/>
        <w:ind w:left="0" w:right="0" w:firstLine="227"/>
      </w:pPr>
      <w:r w:rsidRPr="00CD5EF5">
        <w:t>DCPRg9C70LjRhtCwINCY0LvRjNC40L3QutCwLCDQtNC+0LwgNzEVMBMGA1UEBwwM</w:t>
      </w:r>
    </w:p>
    <w:p w14:paraId="4E8BAA1A" w14:textId="77777777" w:rsidR="00057788" w:rsidRPr="00CD5EF5" w:rsidRDefault="00057788" w:rsidP="00057788">
      <w:pPr>
        <w:pStyle w:val="GOSTScript"/>
        <w:ind w:left="0" w:right="0" w:firstLine="227"/>
      </w:pPr>
      <w:r w:rsidRPr="00CD5EF5">
        <w:t>0JzQvtGB0LrQstCwMQswCQYDVQQGEwJSVTE4MDYGA1UECgwv0KTQtdC00LXRgNCw</w:t>
      </w:r>
    </w:p>
    <w:p w14:paraId="5F099583" w14:textId="77777777" w:rsidR="00057788" w:rsidRPr="00CD5EF5" w:rsidRDefault="00057788" w:rsidP="00057788">
      <w:pPr>
        <w:pStyle w:val="GOSTScript"/>
        <w:ind w:left="0" w:right="0" w:firstLine="227"/>
      </w:pPr>
      <w:r w:rsidRPr="00CD5EF5">
        <w:t>0LvRjNC90L7QtSDQutCw0LfQvdCw0YfQtdC50YHRgtCy0L4xPzA9BgNVBAMMNtCj</w:t>
      </w:r>
    </w:p>
    <w:p w14:paraId="0DB9BC47" w14:textId="77777777" w:rsidR="00057788" w:rsidRPr="00CD5EF5" w:rsidRDefault="00057788" w:rsidP="00057788">
      <w:pPr>
        <w:pStyle w:val="GOSTScript"/>
        <w:ind w:left="0" w:right="0" w:firstLine="227"/>
      </w:pPr>
      <w:r w:rsidRPr="00CD5EF5">
        <w:t>0KYg0KTQtdC00LXRgNCw0LvRjNC90L7Qs9C+INC60LDQt9C90LDRh9C10LnRgdGC</w:t>
      </w:r>
    </w:p>
    <w:p w14:paraId="2978A2AC" w14:textId="77777777" w:rsidR="00057788" w:rsidRPr="00CD5EF5" w:rsidRDefault="00057788" w:rsidP="00057788">
      <w:pPr>
        <w:pStyle w:val="GOSTScript"/>
        <w:ind w:left="0" w:right="0" w:firstLine="227"/>
      </w:pPr>
      <w:r w:rsidRPr="00CD5EF5">
        <w:t>0LLQsIIBATBeBgNVHR8EVzBVMCmgJ6AlhiNodHRwOi8vY3JsLnJvc2them5hLnJ1</w:t>
      </w:r>
    </w:p>
    <w:p w14:paraId="140560C7" w14:textId="77777777" w:rsidR="00057788" w:rsidRPr="00CD5EF5" w:rsidRDefault="00057788" w:rsidP="00057788">
      <w:pPr>
        <w:pStyle w:val="GOSTScript"/>
        <w:ind w:left="0" w:right="0" w:firstLine="227"/>
      </w:pPr>
      <w:r w:rsidRPr="00CD5EF5">
        <w:t>L2NybC9mazAxLmNybDAooCagJIYiaHR0cDovL2NybC5mc2ZrLmxvY2FsL2NybC9m</w:t>
      </w:r>
    </w:p>
    <w:p w14:paraId="2D5E5FED" w14:textId="77777777" w:rsidR="00057788" w:rsidRPr="00CD5EF5" w:rsidRDefault="00057788" w:rsidP="00057788">
      <w:pPr>
        <w:pStyle w:val="GOSTScript"/>
        <w:ind w:left="0" w:right="0" w:firstLine="227"/>
      </w:pPr>
      <w:r w:rsidRPr="00CD5EF5">
        <w:t>azAxLmNybDAdBgNVHQ4EFgQUt0m7wwTPyJQ+5TDMkq5Z0WnD5vQwCAYGKoUDAgID</w:t>
      </w:r>
    </w:p>
    <w:p w14:paraId="1892D254" w14:textId="77777777" w:rsidR="00057788" w:rsidRPr="00CD5EF5" w:rsidRDefault="00057788" w:rsidP="00057788">
      <w:pPr>
        <w:pStyle w:val="GOSTScript"/>
        <w:ind w:left="0" w:right="0" w:firstLine="227"/>
      </w:pPr>
      <w:r w:rsidRPr="00CD5EF5">
        <w:t>A0EAReUQeQpqERyFF5XRWG8RnguKCWvPIQOt26PZmVTccxOXVHwZyI0rqdcQ2i4L</w:t>
      </w:r>
    </w:p>
    <w:p w14:paraId="539BA214" w14:textId="77777777" w:rsidR="00057788" w:rsidRPr="00CD5EF5" w:rsidRDefault="00057788" w:rsidP="00057788">
      <w:pPr>
        <w:pStyle w:val="GOSTScript"/>
        <w:ind w:left="0" w:right="0" w:firstLine="227"/>
      </w:pPr>
      <w:r w:rsidRPr="00CD5EF5">
        <w:t>p87xs4bqOAO1BwhmKL/TsoC4pA==&lt;/wsse:BinarySecurityToken&gt;&lt;/wsse:Security&gt;&lt;/env:Header&gt;</w:t>
      </w:r>
    </w:p>
    <w:p w14:paraId="14A5B0A3" w14:textId="77777777" w:rsidR="00057788" w:rsidRPr="00CD5EF5" w:rsidRDefault="00057788" w:rsidP="00057788">
      <w:pPr>
        <w:pStyle w:val="GOSTScript"/>
        <w:ind w:left="0" w:right="0" w:firstLine="227"/>
      </w:pPr>
      <w:r w:rsidRPr="00CD5EF5">
        <w:tab/>
        <w:t>&lt;env:Body xmlns:env="http://schemas.xmlsoap.org/soap/envelope/" wsu:Id="Id-wssecdata-29cef34e3106063e64fead91c94aeda97ff4"&gt;</w:t>
      </w:r>
    </w:p>
    <w:p w14:paraId="337608C0" w14:textId="77777777" w:rsidR="00057788" w:rsidRPr="00CD5EF5" w:rsidRDefault="00057788" w:rsidP="00057788">
      <w:pPr>
        <w:pStyle w:val="GOSTScript"/>
        <w:ind w:left="0" w:right="0" w:firstLine="227"/>
      </w:pPr>
      <w:r w:rsidRPr="00CD5EF5">
        <w:tab/>
      </w:r>
      <w:r w:rsidRPr="00CD5EF5">
        <w:tab/>
        <w:t>&lt;transferDocumentRequest xmlns:typ="http://www.roskazna.ru/eb/services/transferDocumentService/types" xmlns="http://www.roskazna.ru/eb/services/transferDocumentService/types" versionId="1.0"&gt;</w:t>
      </w:r>
    </w:p>
    <w:p w14:paraId="523A75AE" w14:textId="77777777" w:rsidR="00057788" w:rsidRPr="00CD5EF5" w:rsidRDefault="00057788" w:rsidP="00057788">
      <w:pPr>
        <w:pStyle w:val="GOSTScript"/>
        <w:ind w:left="0" w:right="0" w:firstLine="227"/>
      </w:pPr>
      <w:r w:rsidRPr="00CD5EF5">
        <w:tab/>
      </w:r>
      <w:r w:rsidRPr="00CD5EF5">
        <w:tab/>
      </w:r>
      <w:r w:rsidRPr="00CD5EF5">
        <w:tab/>
        <w:t>&lt;typ:header&gt;</w:t>
      </w:r>
    </w:p>
    <w:p w14:paraId="27C17C70" w14:textId="77777777" w:rsidR="00057788" w:rsidRPr="00CD5EF5" w:rsidRDefault="00057788" w:rsidP="00057788">
      <w:pPr>
        <w:pStyle w:val="GOSTScript"/>
        <w:ind w:left="0" w:right="0" w:firstLine="227"/>
      </w:pPr>
      <w:r w:rsidRPr="00CD5EF5">
        <w:tab/>
      </w:r>
      <w:r w:rsidRPr="00CD5EF5">
        <w:tab/>
      </w:r>
      <w:r w:rsidRPr="00CD5EF5">
        <w:tab/>
      </w:r>
      <w:r w:rsidRPr="00CD5EF5">
        <w:tab/>
        <w:t>&lt;typ:packageId&gt;98b866bf-9cf1-47f1-a48b-394d18467fe7&lt;/typ:packageId&gt;</w:t>
      </w:r>
    </w:p>
    <w:p w14:paraId="44CFA190" w14:textId="77777777" w:rsidR="00057788" w:rsidRPr="00CD5EF5" w:rsidRDefault="00057788" w:rsidP="00057788">
      <w:pPr>
        <w:pStyle w:val="GOSTScript"/>
        <w:ind w:left="0" w:right="0" w:firstLine="227"/>
      </w:pPr>
      <w:r w:rsidRPr="00CD5EF5">
        <w:t>&lt;typ:senderSystemId&gt;PFHD&lt;/typ:senderSystemId&gt;</w:t>
      </w:r>
    </w:p>
    <w:p w14:paraId="6C75F916" w14:textId="77777777" w:rsidR="00057788" w:rsidRPr="00CD5EF5" w:rsidRDefault="00057788" w:rsidP="00057788">
      <w:pPr>
        <w:pStyle w:val="GOSTScript"/>
        <w:ind w:left="0" w:right="0" w:firstLine="227"/>
      </w:pPr>
      <w:r w:rsidRPr="00CD5EF5">
        <w:t>&lt;typ:targetSystemId&gt;EXP&lt;/typ:targetSystemId&gt;</w:t>
      </w:r>
    </w:p>
    <w:p w14:paraId="04E1B0CA" w14:textId="77777777" w:rsidR="00057788" w:rsidRPr="00CD5EF5" w:rsidRDefault="00057788" w:rsidP="00057788">
      <w:pPr>
        <w:pStyle w:val="GOSTScript"/>
        <w:ind w:left="0" w:right="0" w:firstLine="227"/>
      </w:pPr>
      <w:r w:rsidRPr="00CD5EF5">
        <w:t>&lt;typ:documentType&gt;Order_Mir&lt;/typ:documentType&gt;</w:t>
      </w:r>
    </w:p>
    <w:p w14:paraId="6147E928" w14:textId="77777777" w:rsidR="00057788" w:rsidRPr="00CD5EF5" w:rsidRDefault="00057788" w:rsidP="00057788">
      <w:pPr>
        <w:pStyle w:val="GOSTScript"/>
        <w:ind w:left="0" w:right="0" w:firstLine="227"/>
      </w:pPr>
      <w:r w:rsidRPr="00CD5EF5">
        <w:t>&lt;typ:documentGuid&gt;134b54c1-1792-5871-1fbf-7c8b708c19d1&lt;/typ:documentGuid&gt;</w:t>
      </w:r>
    </w:p>
    <w:p w14:paraId="1EC89114" w14:textId="77777777" w:rsidR="00057788" w:rsidRPr="00CD5EF5" w:rsidRDefault="00057788" w:rsidP="00057788">
      <w:pPr>
        <w:pStyle w:val="GOSTScript"/>
        <w:ind w:left="0" w:right="0" w:firstLine="227"/>
      </w:pPr>
      <w:r w:rsidRPr="00CD5EF5">
        <w:t>&lt;typ:creationDateTime&gt;2022-07-29T16:46:07.689+04:00&lt;/typ:creationDateTime&gt;</w:t>
      </w:r>
    </w:p>
    <w:p w14:paraId="0F72752D" w14:textId="77777777" w:rsidR="00057788" w:rsidRPr="00CD5EF5" w:rsidRDefault="00057788" w:rsidP="00057788">
      <w:pPr>
        <w:pStyle w:val="GOSTScript"/>
        <w:ind w:left="0" w:right="0" w:firstLine="227"/>
      </w:pPr>
      <w:r w:rsidRPr="00CD5EF5">
        <w:t>&lt;typ:transactionId&gt;Order_Mir&lt;/typ:transactionId&gt;</w:t>
      </w:r>
    </w:p>
    <w:p w14:paraId="3505E8B6" w14:textId="77777777" w:rsidR="00057788" w:rsidRPr="00CD5EF5" w:rsidRDefault="00057788" w:rsidP="00057788">
      <w:pPr>
        <w:pStyle w:val="GOSTScript"/>
        <w:ind w:left="0" w:right="0" w:firstLine="227"/>
      </w:pPr>
      <w:r w:rsidRPr="00CD5EF5">
        <w:t>&lt;typ:params&gt;</w:t>
      </w:r>
    </w:p>
    <w:p w14:paraId="3EBD4BC9" w14:textId="77777777" w:rsidR="00057788" w:rsidRPr="00CD5EF5" w:rsidRDefault="00057788" w:rsidP="00057788">
      <w:pPr>
        <w:pStyle w:val="GOSTScript"/>
        <w:ind w:left="0" w:right="0" w:firstLine="227"/>
      </w:pPr>
      <w:r w:rsidRPr="00CD5EF5">
        <w:t>&lt;typ:param name="ParentDocGUID" value="134b54c1-1792-5871-1fbf-7c8b708c19d1"/&gt;</w:t>
      </w:r>
    </w:p>
    <w:p w14:paraId="7F11244C" w14:textId="77777777" w:rsidR="00057788" w:rsidRPr="00CD5EF5" w:rsidRDefault="00057788" w:rsidP="00057788">
      <w:pPr>
        <w:pStyle w:val="GOSTScript"/>
        <w:ind w:left="0" w:right="0" w:firstLine="227"/>
      </w:pPr>
      <w:r w:rsidRPr="00CD5EF5">
        <w:t>&lt;typ:param name="tofkCode" value="6000"/&gt;</w:t>
      </w:r>
    </w:p>
    <w:p w14:paraId="4FAA8659" w14:textId="77777777" w:rsidR="00057788" w:rsidRPr="00CD5EF5" w:rsidRDefault="00057788" w:rsidP="00057788">
      <w:pPr>
        <w:pStyle w:val="GOSTScript"/>
        <w:ind w:left="0" w:right="0" w:firstLine="227"/>
      </w:pPr>
      <w:r w:rsidRPr="00CD5EF5">
        <w:t>&lt;typ:param name="versionId" value="2.0"/&gt;</w:t>
      </w:r>
    </w:p>
    <w:p w14:paraId="5BF0DF38" w14:textId="77777777" w:rsidR="00057788" w:rsidRPr="00CD5EF5" w:rsidRDefault="00057788" w:rsidP="00057788">
      <w:pPr>
        <w:pStyle w:val="GOSTScript"/>
        <w:ind w:left="0" w:right="0" w:firstLine="227"/>
      </w:pPr>
      <w:r w:rsidRPr="00CD5EF5">
        <w:t>&lt;typ:param name="AccountNum" value="03601009399"/&gt;</w:t>
      </w:r>
    </w:p>
    <w:p w14:paraId="42B04DD9" w14:textId="77777777" w:rsidR="00057788" w:rsidRPr="00CD5EF5" w:rsidRDefault="00057788" w:rsidP="00057788">
      <w:pPr>
        <w:pStyle w:val="GOSTScript"/>
        <w:ind w:left="0" w:right="0" w:firstLine="227"/>
      </w:pPr>
      <w:r w:rsidRPr="00CD5EF5">
        <w:t>&lt;/typ:params&gt;</w:t>
      </w:r>
    </w:p>
    <w:p w14:paraId="00A743E5" w14:textId="77777777" w:rsidR="00057788" w:rsidRPr="00CD5EF5" w:rsidRDefault="00057788" w:rsidP="00057788">
      <w:pPr>
        <w:pStyle w:val="GOSTScript"/>
        <w:ind w:left="0" w:right="0" w:firstLine="227"/>
      </w:pPr>
      <w:r w:rsidRPr="00CD5EF5">
        <w:t>&lt;/typ:header&gt;</w:t>
      </w:r>
    </w:p>
    <w:p w14:paraId="2BE4554D" w14:textId="77777777" w:rsidR="00057788" w:rsidRPr="00CD5EF5" w:rsidRDefault="00057788" w:rsidP="00057788">
      <w:pPr>
        <w:pStyle w:val="GOSTScript"/>
        <w:ind w:left="0" w:right="0" w:firstLine="227"/>
      </w:pPr>
      <w:r w:rsidRPr="00CD5EF5">
        <w:t>&lt;typ:attachments&gt;</w:t>
      </w:r>
    </w:p>
    <w:p w14:paraId="71A92BC9" w14:textId="77777777" w:rsidR="00057788" w:rsidRPr="00CD5EF5" w:rsidRDefault="00057788" w:rsidP="00057788">
      <w:pPr>
        <w:pStyle w:val="GOSTScript"/>
        <w:ind w:left="0" w:right="0" w:firstLine="227"/>
      </w:pPr>
      <w:r w:rsidRPr="00CD5EF5">
        <w:t>&lt;typ:attachment&gt;</w:t>
      </w:r>
    </w:p>
    <w:p w14:paraId="0201A7EF" w14:textId="77777777" w:rsidR="00057788" w:rsidRPr="00CD5EF5" w:rsidRDefault="00057788" w:rsidP="00057788">
      <w:pPr>
        <w:pStyle w:val="GOSTScript"/>
        <w:ind w:left="0" w:right="0" w:firstLine="227"/>
      </w:pPr>
      <w:r w:rsidRPr="00CD5EF5">
        <w:t>&lt;typ:fileName&gt;134b54c1-1792-5871-1fbf-7c8b708c19d1_Order_Mir.xml&lt;/typ:fileName&gt;</w:t>
      </w:r>
    </w:p>
    <w:p w14:paraId="149438E5" w14:textId="77777777" w:rsidR="00057788" w:rsidRPr="00CD5EF5" w:rsidRDefault="00057788" w:rsidP="00057788">
      <w:pPr>
        <w:pStyle w:val="GOSTScript"/>
        <w:ind w:left="0" w:right="0" w:firstLine="227"/>
      </w:pPr>
      <w:r w:rsidRPr="00CD5EF5">
        <w:t>&lt;typ:contentType&gt;xml&lt;/typ:contentType&gt;</w:t>
      </w:r>
    </w:p>
    <w:p w14:paraId="15575E19" w14:textId="77777777" w:rsidR="00057788" w:rsidRPr="00CD5EF5" w:rsidRDefault="00057788" w:rsidP="00057788">
      <w:pPr>
        <w:pStyle w:val="GOSTScript"/>
        <w:ind w:left="0" w:right="0" w:firstLine="227"/>
      </w:pPr>
      <w:r w:rsidRPr="00CD5EF5">
        <w:t>&lt;typ:content&gt;</w:t>
      </w:r>
    </w:p>
    <w:p w14:paraId="53C19256" w14:textId="77777777" w:rsidR="00057788" w:rsidRPr="00CD5EF5" w:rsidRDefault="00057788" w:rsidP="00057788">
      <w:pPr>
        <w:pStyle w:val="GOSTScript"/>
        <w:ind w:left="0" w:right="0" w:firstLine="227"/>
      </w:pPr>
      <w:r w:rsidRPr="00CD5EF5">
        <w:t>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</w:t>
      </w:r>
      <w:r w:rsidRPr="00CD5EF5">
        <w:lastRenderedPageBreak/>
        <w:t>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</w:t>
      </w:r>
    </w:p>
    <w:p w14:paraId="4417E25B" w14:textId="77777777" w:rsidR="00057788" w:rsidRPr="00CD5EF5" w:rsidRDefault="00057788" w:rsidP="00057788">
      <w:pPr>
        <w:pStyle w:val="GOSTScript"/>
        <w:ind w:left="0" w:right="0" w:firstLine="227"/>
      </w:pPr>
      <w:r w:rsidRPr="00CD5EF5">
        <w:t>&lt;/typ:content&gt;</w:t>
      </w:r>
    </w:p>
    <w:p w14:paraId="63539339" w14:textId="77777777" w:rsidR="00057788" w:rsidRPr="00CD5EF5" w:rsidRDefault="00057788" w:rsidP="00057788">
      <w:pPr>
        <w:pStyle w:val="GOSTScript"/>
        <w:ind w:left="0" w:right="0" w:firstLine="227"/>
      </w:pPr>
      <w:r w:rsidRPr="00CD5EF5">
        <w:t>&lt;/typ:attachment&gt;</w:t>
      </w:r>
    </w:p>
    <w:p w14:paraId="1843ED91" w14:textId="77777777" w:rsidR="00057788" w:rsidRPr="00CD5EF5" w:rsidRDefault="00057788" w:rsidP="00057788">
      <w:pPr>
        <w:pStyle w:val="GOSTScript"/>
        <w:ind w:left="0" w:right="0" w:firstLine="227"/>
      </w:pPr>
      <w:r w:rsidRPr="00CD5EF5">
        <w:t>&lt;/typ:attachments&gt;</w:t>
      </w:r>
    </w:p>
    <w:p w14:paraId="00FD90D2" w14:textId="77777777" w:rsidR="00057788" w:rsidRPr="00CD5EF5" w:rsidRDefault="00057788" w:rsidP="00057788">
      <w:pPr>
        <w:pStyle w:val="GOSTScript"/>
        <w:ind w:left="0" w:right="0" w:firstLine="227"/>
      </w:pPr>
      <w:r w:rsidRPr="00CD5EF5">
        <w:t>&lt;/transferDocumentRequest&gt;</w:t>
      </w:r>
    </w:p>
    <w:p w14:paraId="1AA98429" w14:textId="77777777" w:rsidR="00057788" w:rsidRPr="00CD5EF5" w:rsidRDefault="00057788" w:rsidP="00057788">
      <w:pPr>
        <w:pStyle w:val="GOSTScript"/>
        <w:ind w:left="0" w:right="0" w:firstLine="227"/>
      </w:pPr>
      <w:r w:rsidRPr="00CD5EF5">
        <w:t>&lt;/env:Body&gt;</w:t>
      </w:r>
    </w:p>
    <w:p w14:paraId="743FD164" w14:textId="77777777" w:rsidR="00057788" w:rsidRPr="00BB2492" w:rsidRDefault="00057788" w:rsidP="00057788">
      <w:pPr>
        <w:pStyle w:val="GOSTScript"/>
        <w:ind w:left="0" w:right="0" w:firstLine="227"/>
        <w:rPr>
          <w:szCs w:val="22"/>
        </w:rPr>
      </w:pPr>
      <w:r w:rsidRPr="00CD5EF5">
        <w:t>&lt;/soapenv:Envelope&gt;</w:t>
      </w:r>
    </w:p>
    <w:p w14:paraId="4009E06C" w14:textId="77777777" w:rsidR="00343369" w:rsidRPr="00AE4CEC" w:rsidRDefault="00343369" w:rsidP="00343369">
      <w:pPr>
        <w:pStyle w:val="23"/>
        <w:rPr>
          <w:highlight w:val="green"/>
          <w:lang w:val="en-US"/>
        </w:rPr>
      </w:pPr>
      <w:bookmarkStart w:id="2725" w:name="_Ref46776769"/>
      <w:bookmarkStart w:id="2726" w:name="_Toc185883712"/>
      <w:bookmarkStart w:id="2727" w:name="_Toc199832235"/>
      <w:bookmarkStart w:id="2728" w:name="_Toc202883730"/>
      <w:r w:rsidRPr="00A87E1B">
        <w:rPr>
          <w:highlight w:val="green"/>
        </w:rPr>
        <w:t>Описание</w:t>
      </w:r>
      <w:r w:rsidRPr="00AE4CEC">
        <w:rPr>
          <w:highlight w:val="green"/>
          <w:lang w:val="en-US"/>
        </w:rPr>
        <w:t xml:space="preserve"> </w:t>
      </w:r>
      <w:r w:rsidRPr="00A87E1B">
        <w:rPr>
          <w:highlight w:val="green"/>
        </w:rPr>
        <w:t>документа</w:t>
      </w:r>
      <w:r w:rsidRPr="00AE4CEC">
        <w:rPr>
          <w:highlight w:val="green"/>
          <w:lang w:val="en-US"/>
        </w:rPr>
        <w:t xml:space="preserve"> «</w:t>
      </w:r>
      <w:r w:rsidRPr="00A87E1B">
        <w:rPr>
          <w:highlight w:val="green"/>
        </w:rPr>
        <w:t>Заявка</w:t>
      </w:r>
      <w:r w:rsidRPr="00AE4CEC">
        <w:rPr>
          <w:highlight w:val="green"/>
          <w:lang w:val="en-US"/>
        </w:rPr>
        <w:t xml:space="preserve"> </w:t>
      </w:r>
      <w:r w:rsidRPr="00A87E1B">
        <w:rPr>
          <w:highlight w:val="green"/>
        </w:rPr>
        <w:t>на</w:t>
      </w:r>
      <w:r w:rsidRPr="00AE4CEC">
        <w:rPr>
          <w:highlight w:val="green"/>
          <w:lang w:val="en-US"/>
        </w:rPr>
        <w:t xml:space="preserve"> </w:t>
      </w:r>
      <w:r w:rsidRPr="00A87E1B">
        <w:rPr>
          <w:highlight w:val="green"/>
        </w:rPr>
        <w:t>кассовый</w:t>
      </w:r>
      <w:r w:rsidRPr="00AE4CEC">
        <w:rPr>
          <w:highlight w:val="green"/>
          <w:lang w:val="en-US"/>
        </w:rPr>
        <w:t xml:space="preserve"> </w:t>
      </w:r>
      <w:r w:rsidRPr="00A87E1B">
        <w:rPr>
          <w:highlight w:val="green"/>
        </w:rPr>
        <w:t>расход</w:t>
      </w:r>
      <w:r w:rsidRPr="00AE4CEC">
        <w:rPr>
          <w:highlight w:val="green"/>
          <w:lang w:val="en-US"/>
        </w:rPr>
        <w:t>» (</w:t>
      </w:r>
      <w:r w:rsidRPr="00A87E1B">
        <w:rPr>
          <w:highlight w:val="green"/>
        </w:rPr>
        <w:t>ф</w:t>
      </w:r>
      <w:r w:rsidRPr="00AE4CEC">
        <w:rPr>
          <w:highlight w:val="green"/>
          <w:lang w:val="en-US"/>
        </w:rPr>
        <w:t>. 0531801)</w:t>
      </w:r>
      <w:bookmarkStart w:id="2729" w:name="_Toc19567204"/>
      <w:bookmarkStart w:id="2730" w:name="_Toc19567597"/>
      <w:bookmarkStart w:id="2731" w:name="_Toc19622854"/>
      <w:bookmarkStart w:id="2732" w:name="_Toc19623247"/>
      <w:bookmarkStart w:id="2733" w:name="_Toc19623640"/>
      <w:bookmarkStart w:id="2734" w:name="_Toc19622864"/>
      <w:bookmarkStart w:id="2735" w:name="_Toc19623257"/>
      <w:bookmarkStart w:id="2736" w:name="_Toc19623650"/>
      <w:bookmarkEnd w:id="2725"/>
      <w:bookmarkEnd w:id="2726"/>
      <w:bookmarkEnd w:id="2727"/>
      <w:bookmarkEnd w:id="2728"/>
      <w:bookmarkEnd w:id="2729"/>
      <w:bookmarkEnd w:id="2730"/>
      <w:bookmarkEnd w:id="2731"/>
      <w:bookmarkEnd w:id="2732"/>
      <w:bookmarkEnd w:id="2733"/>
      <w:bookmarkEnd w:id="2734"/>
      <w:bookmarkEnd w:id="2735"/>
      <w:bookmarkEnd w:id="2736"/>
    </w:p>
    <w:p w14:paraId="55F366AD" w14:textId="77777777" w:rsidR="00343369" w:rsidRPr="00DE1FAC" w:rsidRDefault="00343369" w:rsidP="00343369">
      <w:pPr>
        <w:pStyle w:val="32"/>
        <w:rPr>
          <w:highlight w:val="green"/>
          <w:lang w:val="en-US"/>
        </w:rPr>
      </w:pPr>
      <w:bookmarkStart w:id="2737" w:name="_Toc185883713"/>
      <w:bookmarkStart w:id="2738" w:name="_Toc199832236"/>
      <w:bookmarkStart w:id="2739" w:name="_Toc202883731"/>
      <w:r w:rsidRPr="00B21AB8">
        <w:rPr>
          <w:highlight w:val="green"/>
        </w:rPr>
        <w:t>Назначение</w:t>
      </w:r>
      <w:r w:rsidRPr="00DE1FAC">
        <w:rPr>
          <w:highlight w:val="green"/>
          <w:lang w:val="en-US"/>
        </w:rPr>
        <w:t xml:space="preserve"> </w:t>
      </w:r>
      <w:r w:rsidRPr="00B21AB8">
        <w:rPr>
          <w:highlight w:val="green"/>
        </w:rPr>
        <w:t>и</w:t>
      </w:r>
      <w:r w:rsidRPr="00DE1FAC">
        <w:rPr>
          <w:highlight w:val="green"/>
          <w:lang w:val="en-US"/>
        </w:rPr>
        <w:t xml:space="preserve"> </w:t>
      </w:r>
      <w:r w:rsidRPr="00B21AB8">
        <w:rPr>
          <w:highlight w:val="green"/>
        </w:rPr>
        <w:t>маршрут</w:t>
      </w:r>
      <w:r w:rsidRPr="00DE1FAC">
        <w:rPr>
          <w:highlight w:val="green"/>
          <w:lang w:val="en-US"/>
        </w:rPr>
        <w:t xml:space="preserve"> </w:t>
      </w:r>
      <w:r w:rsidRPr="00B21AB8">
        <w:rPr>
          <w:highlight w:val="green"/>
        </w:rPr>
        <w:t>документа</w:t>
      </w:r>
      <w:bookmarkEnd w:id="2737"/>
      <w:bookmarkEnd w:id="2738"/>
      <w:bookmarkEnd w:id="2739"/>
    </w:p>
    <w:p w14:paraId="75B6E219" w14:textId="77777777" w:rsidR="00343369" w:rsidRPr="00CB4C03" w:rsidRDefault="00343369" w:rsidP="00343369">
      <w:pPr>
        <w:pStyle w:val="GOSTNormal"/>
        <w:rPr>
          <w:lang w:val="en-US"/>
        </w:rPr>
      </w:pPr>
      <w:r w:rsidRPr="006A52CE">
        <w:rPr>
          <w:rFonts w:eastAsia="Calibri"/>
        </w:rPr>
        <w:t>Документ</w:t>
      </w:r>
      <w:r w:rsidRPr="00AE4CEC">
        <w:rPr>
          <w:rFonts w:eastAsia="Calibri"/>
          <w:lang w:val="en-US"/>
        </w:rPr>
        <w:t xml:space="preserve"> «</w:t>
      </w:r>
      <w:r w:rsidRPr="006A52CE">
        <w:rPr>
          <w:rFonts w:eastAsia="Calibri"/>
        </w:rPr>
        <w:t>Заявка</w:t>
      </w:r>
      <w:r w:rsidRPr="00AE4CEC">
        <w:rPr>
          <w:rFonts w:eastAsia="Calibri"/>
          <w:lang w:val="en-US"/>
        </w:rPr>
        <w:t xml:space="preserve"> </w:t>
      </w:r>
      <w:r w:rsidRPr="006A52CE">
        <w:rPr>
          <w:rFonts w:eastAsia="Calibri"/>
        </w:rPr>
        <w:t>на</w:t>
      </w:r>
      <w:r w:rsidRPr="00AE4CEC">
        <w:rPr>
          <w:rFonts w:eastAsia="Calibri"/>
          <w:lang w:val="en-US"/>
        </w:rPr>
        <w:t xml:space="preserve"> </w:t>
      </w:r>
      <w:r w:rsidRPr="006A52CE">
        <w:rPr>
          <w:rFonts w:eastAsia="Calibri"/>
        </w:rPr>
        <w:t>кассовый</w:t>
      </w:r>
      <w:r w:rsidRPr="00AE4CEC">
        <w:rPr>
          <w:rFonts w:eastAsia="Calibri"/>
          <w:lang w:val="en-US"/>
        </w:rPr>
        <w:t xml:space="preserve"> </w:t>
      </w:r>
      <w:r w:rsidRPr="006A52CE">
        <w:rPr>
          <w:rFonts w:eastAsia="Calibri"/>
        </w:rPr>
        <w:t>расход</w:t>
      </w:r>
      <w:r w:rsidRPr="00AE4CEC">
        <w:rPr>
          <w:rFonts w:eastAsia="Calibri"/>
          <w:lang w:val="en-US"/>
        </w:rPr>
        <w:t>» (</w:t>
      </w:r>
      <w:r w:rsidRPr="006A52CE">
        <w:rPr>
          <w:rFonts w:eastAsia="Calibri"/>
        </w:rPr>
        <w:t>ф</w:t>
      </w:r>
      <w:r w:rsidRPr="00AE4CEC">
        <w:rPr>
          <w:rFonts w:eastAsia="Calibri"/>
          <w:lang w:val="en-US"/>
        </w:rPr>
        <w:t xml:space="preserve">. 0531801) </w:t>
      </w:r>
      <w:r w:rsidRPr="006A52CE">
        <w:rPr>
          <w:rFonts w:eastAsia="Calibri"/>
        </w:rPr>
        <w:t>представляется</w:t>
      </w:r>
      <w:r w:rsidRPr="00AE4CEC">
        <w:rPr>
          <w:rFonts w:eastAsia="Calibri"/>
          <w:lang w:val="en-US"/>
        </w:rPr>
        <w:t xml:space="preserve"> </w:t>
      </w:r>
      <w:r w:rsidRPr="006A52CE">
        <w:rPr>
          <w:rFonts w:eastAsia="Calibri"/>
        </w:rPr>
        <w:t>клиентом</w:t>
      </w:r>
      <w:r w:rsidRPr="00AE4CEC">
        <w:rPr>
          <w:rFonts w:eastAsia="Calibri"/>
          <w:lang w:val="en-US"/>
        </w:rPr>
        <w:t xml:space="preserve"> </w:t>
      </w:r>
      <w:r w:rsidRPr="006A52CE">
        <w:rPr>
          <w:rFonts w:eastAsia="Calibri"/>
        </w:rPr>
        <w:t>в</w:t>
      </w:r>
      <w:r w:rsidRPr="00AE4CEC">
        <w:rPr>
          <w:rFonts w:eastAsia="Calibri"/>
          <w:lang w:val="en-US"/>
        </w:rPr>
        <w:t xml:space="preserve"> </w:t>
      </w:r>
      <w:r w:rsidRPr="006A52CE">
        <w:rPr>
          <w:rFonts w:eastAsia="Calibri"/>
        </w:rPr>
        <w:t>ТОФК</w:t>
      </w:r>
      <w:r w:rsidRPr="00AE4CEC">
        <w:rPr>
          <w:rFonts w:eastAsia="Calibri"/>
          <w:lang w:val="en-US"/>
        </w:rPr>
        <w:t xml:space="preserve"> </w:t>
      </w:r>
      <w:r w:rsidRPr="006A52CE">
        <w:rPr>
          <w:rFonts w:eastAsia="Calibri"/>
        </w:rPr>
        <w:t>по</w:t>
      </w:r>
      <w:r w:rsidRPr="00AE4CEC">
        <w:rPr>
          <w:rFonts w:eastAsia="Calibri"/>
          <w:lang w:val="en-US"/>
        </w:rPr>
        <w:t xml:space="preserve"> </w:t>
      </w:r>
      <w:r w:rsidRPr="006A52CE">
        <w:rPr>
          <w:rFonts w:eastAsia="Calibri"/>
        </w:rPr>
        <w:t>месту</w:t>
      </w:r>
      <w:r w:rsidRPr="00AE4CEC">
        <w:rPr>
          <w:rFonts w:eastAsia="Calibri"/>
          <w:lang w:val="en-US"/>
        </w:rPr>
        <w:t xml:space="preserve"> </w:t>
      </w:r>
      <w:r w:rsidRPr="006A52CE">
        <w:rPr>
          <w:rFonts w:eastAsia="Calibri"/>
        </w:rPr>
        <w:t>его</w:t>
      </w:r>
      <w:r w:rsidRPr="00AE4CEC">
        <w:rPr>
          <w:rFonts w:eastAsia="Calibri"/>
          <w:lang w:val="en-US"/>
        </w:rPr>
        <w:t xml:space="preserve"> </w:t>
      </w:r>
      <w:r w:rsidRPr="006A52CE">
        <w:rPr>
          <w:rFonts w:eastAsia="Calibri"/>
        </w:rPr>
        <w:t>обслуживания</w:t>
      </w:r>
      <w:r w:rsidRPr="00AE4CEC">
        <w:rPr>
          <w:rFonts w:eastAsia="Calibri"/>
          <w:lang w:val="en-US"/>
        </w:rPr>
        <w:t xml:space="preserve"> </w:t>
      </w:r>
      <w:r w:rsidRPr="006A52CE">
        <w:rPr>
          <w:rFonts w:eastAsia="Calibri"/>
        </w:rPr>
        <w:t>для</w:t>
      </w:r>
      <w:r w:rsidRPr="00AE4CEC">
        <w:rPr>
          <w:rFonts w:eastAsia="Calibri"/>
          <w:lang w:val="en-US"/>
        </w:rPr>
        <w:t xml:space="preserve"> </w:t>
      </w:r>
      <w:r w:rsidRPr="006A52CE">
        <w:rPr>
          <w:rFonts w:eastAsia="Calibri"/>
        </w:rPr>
        <w:t>осуществления</w:t>
      </w:r>
      <w:r w:rsidRPr="00AE4CEC">
        <w:rPr>
          <w:rFonts w:eastAsia="Calibri"/>
          <w:lang w:val="en-US"/>
        </w:rPr>
        <w:t xml:space="preserve"> </w:t>
      </w:r>
      <w:r w:rsidRPr="006A52CE">
        <w:rPr>
          <w:rFonts w:eastAsia="Calibri"/>
        </w:rPr>
        <w:t>операций</w:t>
      </w:r>
      <w:r w:rsidRPr="00AE4CEC">
        <w:rPr>
          <w:rFonts w:eastAsia="Calibri"/>
          <w:lang w:val="en-US"/>
        </w:rPr>
        <w:t xml:space="preserve"> </w:t>
      </w:r>
      <w:r w:rsidRPr="006A52CE">
        <w:rPr>
          <w:rFonts w:eastAsia="Calibri"/>
        </w:rPr>
        <w:t>по</w:t>
      </w:r>
      <w:r w:rsidRPr="00AE4CEC">
        <w:rPr>
          <w:rFonts w:eastAsia="Calibri"/>
          <w:lang w:val="en-US"/>
        </w:rPr>
        <w:t xml:space="preserve"> </w:t>
      </w:r>
      <w:r w:rsidRPr="006A52CE">
        <w:rPr>
          <w:rFonts w:eastAsia="Calibri"/>
        </w:rPr>
        <w:t>кассовым</w:t>
      </w:r>
      <w:r w:rsidRPr="00AE4CEC">
        <w:rPr>
          <w:rFonts w:eastAsia="Calibri"/>
          <w:lang w:val="en-US"/>
        </w:rPr>
        <w:t xml:space="preserve"> </w:t>
      </w:r>
      <w:r w:rsidRPr="006A52CE">
        <w:rPr>
          <w:rFonts w:eastAsia="Calibri"/>
        </w:rPr>
        <w:t>выплатам</w:t>
      </w:r>
      <w:r w:rsidRPr="00AE4CEC">
        <w:rPr>
          <w:rFonts w:eastAsia="Calibri"/>
          <w:lang w:val="en-US"/>
        </w:rPr>
        <w:t xml:space="preserve"> </w:t>
      </w:r>
      <w:r w:rsidRPr="006A52CE">
        <w:rPr>
          <w:rFonts w:eastAsia="Calibri"/>
        </w:rPr>
        <w:t>из</w:t>
      </w:r>
      <w:r w:rsidRPr="00AE4CEC">
        <w:rPr>
          <w:rFonts w:eastAsia="Calibri"/>
          <w:lang w:val="en-US"/>
        </w:rPr>
        <w:t xml:space="preserve"> </w:t>
      </w:r>
      <w:r w:rsidRPr="006A52CE">
        <w:rPr>
          <w:rFonts w:eastAsia="Calibri"/>
        </w:rPr>
        <w:t>бюджетов</w:t>
      </w:r>
      <w:r w:rsidRPr="00AE4CEC">
        <w:rPr>
          <w:rFonts w:eastAsia="Calibri"/>
          <w:lang w:val="en-US"/>
        </w:rPr>
        <w:t xml:space="preserve">, </w:t>
      </w:r>
      <w:r w:rsidRPr="006A52CE">
        <w:rPr>
          <w:rFonts w:eastAsia="Calibri"/>
        </w:rPr>
        <w:t>а</w:t>
      </w:r>
      <w:r w:rsidRPr="00AE4CEC">
        <w:rPr>
          <w:rFonts w:eastAsia="Calibri"/>
          <w:lang w:val="en-US"/>
        </w:rPr>
        <w:t xml:space="preserve"> </w:t>
      </w:r>
      <w:r w:rsidRPr="006A52CE">
        <w:rPr>
          <w:rFonts w:eastAsia="Calibri"/>
        </w:rPr>
        <w:t>также</w:t>
      </w:r>
      <w:r w:rsidRPr="00AE4CEC">
        <w:rPr>
          <w:rFonts w:eastAsia="Calibri"/>
          <w:lang w:val="en-US"/>
        </w:rPr>
        <w:t xml:space="preserve"> </w:t>
      </w:r>
      <w:r w:rsidRPr="006A52CE">
        <w:rPr>
          <w:rFonts w:eastAsia="Calibri"/>
        </w:rPr>
        <w:t>операций</w:t>
      </w:r>
      <w:r w:rsidRPr="00AE4CEC">
        <w:rPr>
          <w:rFonts w:eastAsia="Calibri"/>
          <w:lang w:val="en-US"/>
        </w:rPr>
        <w:t xml:space="preserve"> </w:t>
      </w:r>
      <w:r w:rsidRPr="006A52CE">
        <w:rPr>
          <w:rFonts w:eastAsia="Calibri"/>
        </w:rPr>
        <w:t>по</w:t>
      </w:r>
      <w:r w:rsidRPr="00AE4CEC">
        <w:rPr>
          <w:rFonts w:eastAsia="Calibri"/>
          <w:lang w:val="en-US"/>
        </w:rPr>
        <w:t xml:space="preserve"> </w:t>
      </w:r>
      <w:r w:rsidRPr="006A52CE">
        <w:rPr>
          <w:rFonts w:eastAsia="Calibri"/>
        </w:rPr>
        <w:t>уточнению</w:t>
      </w:r>
      <w:r w:rsidRPr="00AE4CEC">
        <w:rPr>
          <w:rFonts w:eastAsia="Calibri"/>
          <w:lang w:val="en-US"/>
        </w:rPr>
        <w:t xml:space="preserve"> </w:t>
      </w:r>
      <w:r w:rsidRPr="006A52CE">
        <w:rPr>
          <w:rFonts w:eastAsia="Calibri"/>
        </w:rPr>
        <w:t>БО</w:t>
      </w:r>
      <w:r w:rsidRPr="00CB4C03">
        <w:rPr>
          <w:rFonts w:eastAsia="Calibri"/>
          <w:lang w:val="en-US"/>
        </w:rPr>
        <w:t xml:space="preserve"> </w:t>
      </w:r>
      <w:r w:rsidRPr="006A52CE">
        <w:rPr>
          <w:rFonts w:eastAsia="Calibri"/>
        </w:rPr>
        <w:t>и</w:t>
      </w:r>
      <w:r w:rsidRPr="00CB4C03">
        <w:rPr>
          <w:rFonts w:eastAsia="Calibri"/>
          <w:lang w:val="en-US"/>
        </w:rPr>
        <w:t>/</w:t>
      </w:r>
      <w:r w:rsidRPr="006A52CE">
        <w:rPr>
          <w:rFonts w:eastAsia="Calibri"/>
        </w:rPr>
        <w:t>или</w:t>
      </w:r>
      <w:r w:rsidRPr="00CB4C03">
        <w:rPr>
          <w:rFonts w:eastAsia="Calibri"/>
          <w:lang w:val="en-US"/>
        </w:rPr>
        <w:t xml:space="preserve"> </w:t>
      </w:r>
      <w:r w:rsidRPr="006A52CE">
        <w:rPr>
          <w:rFonts w:eastAsia="Calibri"/>
        </w:rPr>
        <w:t>кода</w:t>
      </w:r>
      <w:r w:rsidRPr="00CB4C03">
        <w:rPr>
          <w:rFonts w:eastAsia="Calibri"/>
          <w:lang w:val="en-US"/>
        </w:rPr>
        <w:t xml:space="preserve"> </w:t>
      </w:r>
      <w:r w:rsidRPr="006A52CE">
        <w:rPr>
          <w:rFonts w:eastAsia="Calibri"/>
        </w:rPr>
        <w:t>объекта</w:t>
      </w:r>
      <w:r w:rsidRPr="00CB4C03">
        <w:rPr>
          <w:rFonts w:eastAsia="Calibri"/>
          <w:lang w:val="en-US"/>
        </w:rPr>
        <w:t xml:space="preserve"> </w:t>
      </w:r>
      <w:r w:rsidRPr="006A52CE">
        <w:rPr>
          <w:rFonts w:eastAsia="Calibri"/>
        </w:rPr>
        <w:t>капитального</w:t>
      </w:r>
      <w:r w:rsidRPr="00CB4C03">
        <w:rPr>
          <w:rFonts w:eastAsia="Calibri"/>
          <w:lang w:val="en-US"/>
        </w:rPr>
        <w:t xml:space="preserve"> </w:t>
      </w:r>
      <w:r w:rsidRPr="006A52CE">
        <w:rPr>
          <w:rFonts w:eastAsia="Calibri"/>
        </w:rPr>
        <w:t>строительства</w:t>
      </w:r>
      <w:r w:rsidRPr="00CB4C03">
        <w:rPr>
          <w:rFonts w:eastAsia="Calibri"/>
          <w:lang w:val="en-US"/>
        </w:rPr>
        <w:t xml:space="preserve"> </w:t>
      </w:r>
      <w:r w:rsidRPr="006A52CE">
        <w:rPr>
          <w:rFonts w:eastAsia="Calibri"/>
        </w:rPr>
        <w:t>или</w:t>
      </w:r>
      <w:r w:rsidRPr="00CB4C03">
        <w:rPr>
          <w:rFonts w:eastAsia="Calibri"/>
          <w:lang w:val="en-US"/>
        </w:rPr>
        <w:t xml:space="preserve"> </w:t>
      </w:r>
      <w:r w:rsidRPr="006A52CE">
        <w:rPr>
          <w:rFonts w:eastAsia="Calibri"/>
        </w:rPr>
        <w:t>объекта</w:t>
      </w:r>
      <w:r w:rsidRPr="00CB4C03">
        <w:rPr>
          <w:rFonts w:eastAsia="Calibri"/>
          <w:lang w:val="en-US"/>
        </w:rPr>
        <w:t xml:space="preserve"> </w:t>
      </w:r>
      <w:r w:rsidRPr="006A52CE">
        <w:rPr>
          <w:rFonts w:eastAsia="Calibri"/>
        </w:rPr>
        <w:t>недвижимости</w:t>
      </w:r>
      <w:r w:rsidRPr="00CB4C03">
        <w:rPr>
          <w:rFonts w:eastAsia="Calibri"/>
          <w:lang w:val="en-US"/>
        </w:rPr>
        <w:t xml:space="preserve">, </w:t>
      </w:r>
      <w:r w:rsidRPr="006A52CE">
        <w:rPr>
          <w:rFonts w:eastAsia="Calibri"/>
        </w:rPr>
        <w:t>кода</w:t>
      </w:r>
      <w:r w:rsidRPr="00CB4C03">
        <w:rPr>
          <w:rFonts w:eastAsia="Calibri"/>
          <w:lang w:val="en-US"/>
        </w:rPr>
        <w:t xml:space="preserve"> </w:t>
      </w:r>
      <w:r w:rsidRPr="006A52CE">
        <w:rPr>
          <w:rFonts w:eastAsia="Calibri"/>
        </w:rPr>
        <w:t>мероприятия</w:t>
      </w:r>
      <w:r w:rsidRPr="00CB4C03">
        <w:rPr>
          <w:rFonts w:eastAsia="Calibri"/>
          <w:lang w:val="en-US"/>
        </w:rPr>
        <w:t xml:space="preserve"> </w:t>
      </w:r>
      <w:r w:rsidRPr="006A52CE">
        <w:rPr>
          <w:rFonts w:eastAsia="Calibri"/>
        </w:rPr>
        <w:t>по</w:t>
      </w:r>
      <w:r w:rsidRPr="00CB4C03">
        <w:rPr>
          <w:rFonts w:eastAsia="Calibri"/>
          <w:lang w:val="en-US"/>
        </w:rPr>
        <w:t xml:space="preserve"> </w:t>
      </w:r>
      <w:r w:rsidRPr="006A52CE">
        <w:rPr>
          <w:rFonts w:eastAsia="Calibri"/>
        </w:rPr>
        <w:t>информатизации</w:t>
      </w:r>
      <w:r w:rsidRPr="00CB4C03">
        <w:rPr>
          <w:rFonts w:eastAsia="Calibri"/>
          <w:lang w:val="en-US"/>
        </w:rPr>
        <w:t xml:space="preserve"> </w:t>
      </w:r>
      <w:r w:rsidRPr="006A52CE">
        <w:rPr>
          <w:rFonts w:eastAsia="Calibri"/>
        </w:rPr>
        <w:t>по</w:t>
      </w:r>
      <w:r w:rsidRPr="00CB4C03">
        <w:rPr>
          <w:rFonts w:eastAsia="Calibri"/>
          <w:lang w:val="en-US"/>
        </w:rPr>
        <w:t xml:space="preserve"> </w:t>
      </w:r>
      <w:r w:rsidRPr="006A52CE">
        <w:rPr>
          <w:rFonts w:eastAsia="Calibri"/>
        </w:rPr>
        <w:t>ранее</w:t>
      </w:r>
      <w:r w:rsidRPr="00CB4C03">
        <w:rPr>
          <w:rFonts w:eastAsia="Calibri"/>
          <w:lang w:val="en-US"/>
        </w:rPr>
        <w:t xml:space="preserve"> </w:t>
      </w:r>
      <w:r w:rsidRPr="006A52CE">
        <w:rPr>
          <w:rFonts w:eastAsia="Calibri"/>
        </w:rPr>
        <w:t>произведенным</w:t>
      </w:r>
      <w:r w:rsidRPr="00CB4C03">
        <w:rPr>
          <w:rFonts w:eastAsia="Calibri"/>
          <w:lang w:val="en-US"/>
        </w:rPr>
        <w:t xml:space="preserve"> </w:t>
      </w:r>
      <w:r w:rsidRPr="006A52CE">
        <w:rPr>
          <w:rFonts w:eastAsia="Calibri"/>
        </w:rPr>
        <w:t>кассовым</w:t>
      </w:r>
      <w:r w:rsidRPr="00CB4C03">
        <w:rPr>
          <w:rFonts w:eastAsia="Calibri"/>
          <w:lang w:val="en-US"/>
        </w:rPr>
        <w:t xml:space="preserve"> </w:t>
      </w:r>
      <w:r w:rsidRPr="006A52CE">
        <w:rPr>
          <w:rFonts w:eastAsia="Calibri"/>
        </w:rPr>
        <w:t>выплатам</w:t>
      </w:r>
      <w:r w:rsidRPr="00CB4C03">
        <w:rPr>
          <w:lang w:val="en-US"/>
        </w:rPr>
        <w:t>.</w:t>
      </w:r>
    </w:p>
    <w:bookmarkStart w:id="2740" w:name="_Toc86145933"/>
    <w:bookmarkStart w:id="2741" w:name="_Toc86423473"/>
    <w:bookmarkStart w:id="2742" w:name="_Toc86424126"/>
    <w:bookmarkStart w:id="2743" w:name="_Toc86437541"/>
    <w:bookmarkStart w:id="2744" w:name="_Toc87281882"/>
    <w:bookmarkStart w:id="2745" w:name="_Toc87609638"/>
    <w:bookmarkEnd w:id="2740"/>
    <w:bookmarkEnd w:id="2741"/>
    <w:bookmarkEnd w:id="2742"/>
    <w:bookmarkEnd w:id="2743"/>
    <w:bookmarkEnd w:id="2744"/>
    <w:bookmarkEnd w:id="2745"/>
    <w:p w14:paraId="040CBE77" w14:textId="77777777" w:rsidR="00343369" w:rsidRPr="00AE4CEC" w:rsidRDefault="00343369" w:rsidP="00343369">
      <w:pPr>
        <w:pStyle w:val="GOSTNameTable"/>
        <w:rPr>
          <w:highlight w:val="green"/>
          <w:lang w:val="en-US"/>
        </w:rPr>
      </w:pPr>
      <w:r w:rsidRPr="00A87E1B">
        <w:rPr>
          <w:highlight w:val="green"/>
        </w:rPr>
        <w:fldChar w:fldCharType="begin"/>
      </w:r>
      <w:r w:rsidRPr="00AE4CEC">
        <w:rPr>
          <w:highlight w:val="green"/>
          <w:lang w:val="en-US"/>
        </w:rPr>
        <w:instrText xml:space="preserve"> </w:instrText>
      </w:r>
      <w:r w:rsidRPr="00DE1FAC">
        <w:rPr>
          <w:highlight w:val="green"/>
          <w:lang w:val="en-US"/>
        </w:rPr>
        <w:instrText>SEQ</w:instrText>
      </w:r>
      <w:r w:rsidRPr="00AE4CEC">
        <w:rPr>
          <w:highlight w:val="green"/>
          <w:lang w:val="en-US"/>
        </w:rPr>
        <w:instrText xml:space="preserve"> </w:instrText>
      </w:r>
      <w:r w:rsidRPr="00A87E1B">
        <w:rPr>
          <w:highlight w:val="green"/>
        </w:rPr>
        <w:instrText>Таблица</w:instrText>
      </w:r>
      <w:r w:rsidRPr="00AE4CEC">
        <w:rPr>
          <w:highlight w:val="green"/>
          <w:lang w:val="en-US"/>
        </w:rPr>
        <w:instrText xml:space="preserve"> \* </w:instrText>
      </w:r>
      <w:r w:rsidRPr="00DE1FAC">
        <w:rPr>
          <w:highlight w:val="green"/>
          <w:lang w:val="en-US"/>
        </w:rPr>
        <w:instrText>ARABIC</w:instrText>
      </w:r>
      <w:r w:rsidRPr="00AE4CEC">
        <w:rPr>
          <w:highlight w:val="green"/>
          <w:lang w:val="en-US"/>
        </w:rPr>
        <w:instrText xml:space="preserve"> </w:instrText>
      </w:r>
      <w:r w:rsidRPr="00A87E1B">
        <w:rPr>
          <w:highlight w:val="green"/>
        </w:rPr>
        <w:fldChar w:fldCharType="separate"/>
      </w:r>
      <w:bookmarkStart w:id="2746" w:name="_Toc185882375"/>
      <w:r w:rsidR="00306405">
        <w:rPr>
          <w:noProof/>
          <w:highlight w:val="green"/>
          <w:lang w:val="en-US"/>
        </w:rPr>
        <w:t>79</w:t>
      </w:r>
      <w:r w:rsidRPr="00A87E1B">
        <w:rPr>
          <w:highlight w:val="green"/>
        </w:rPr>
        <w:fldChar w:fldCharType="end"/>
      </w:r>
      <w:r w:rsidRPr="00AE4CEC">
        <w:rPr>
          <w:rFonts w:eastAsia="Calibri"/>
          <w:highlight w:val="green"/>
          <w:lang w:val="en-US"/>
        </w:rPr>
        <w:t xml:space="preserve"> – </w:t>
      </w:r>
      <w:r w:rsidRPr="00A87E1B">
        <w:rPr>
          <w:highlight w:val="green"/>
        </w:rPr>
        <w:t>Маршрут</w:t>
      </w:r>
      <w:r w:rsidRPr="00AE4CEC">
        <w:rPr>
          <w:highlight w:val="green"/>
          <w:lang w:val="en-US"/>
        </w:rPr>
        <w:t xml:space="preserve"> </w:t>
      </w:r>
      <w:r w:rsidRPr="00A87E1B">
        <w:rPr>
          <w:highlight w:val="green"/>
        </w:rPr>
        <w:t>документа</w:t>
      </w:r>
      <w:r w:rsidRPr="00AE4CEC">
        <w:rPr>
          <w:highlight w:val="green"/>
          <w:lang w:val="en-US"/>
        </w:rPr>
        <w:t xml:space="preserve"> «</w:t>
      </w:r>
      <w:r w:rsidRPr="00A87E1B">
        <w:rPr>
          <w:highlight w:val="green"/>
        </w:rPr>
        <w:t>Заявка</w:t>
      </w:r>
      <w:r w:rsidRPr="00AE4CEC">
        <w:rPr>
          <w:highlight w:val="green"/>
          <w:lang w:val="en-US"/>
        </w:rPr>
        <w:t xml:space="preserve"> </w:t>
      </w:r>
      <w:r w:rsidRPr="00A87E1B">
        <w:rPr>
          <w:highlight w:val="green"/>
        </w:rPr>
        <w:t>на</w:t>
      </w:r>
      <w:r w:rsidRPr="00AE4CEC">
        <w:rPr>
          <w:highlight w:val="green"/>
          <w:lang w:val="en-US"/>
        </w:rPr>
        <w:t xml:space="preserve"> </w:t>
      </w:r>
      <w:r w:rsidRPr="00A87E1B">
        <w:rPr>
          <w:highlight w:val="green"/>
        </w:rPr>
        <w:t>кассовый</w:t>
      </w:r>
      <w:r w:rsidRPr="00AE4CEC">
        <w:rPr>
          <w:highlight w:val="green"/>
          <w:lang w:val="en-US"/>
        </w:rPr>
        <w:t xml:space="preserve"> </w:t>
      </w:r>
      <w:r w:rsidRPr="00A87E1B">
        <w:rPr>
          <w:highlight w:val="green"/>
        </w:rPr>
        <w:t>расход</w:t>
      </w:r>
      <w:r w:rsidRPr="00AE4CEC">
        <w:rPr>
          <w:highlight w:val="green"/>
          <w:lang w:val="en-US"/>
        </w:rPr>
        <w:t>» (</w:t>
      </w:r>
      <w:r w:rsidRPr="00A87E1B">
        <w:rPr>
          <w:highlight w:val="green"/>
        </w:rPr>
        <w:t>ф</w:t>
      </w:r>
      <w:r w:rsidRPr="00AE4CEC">
        <w:rPr>
          <w:highlight w:val="green"/>
          <w:lang w:val="en-US"/>
        </w:rPr>
        <w:t>. 0531801)</w:t>
      </w:r>
      <w:bookmarkEnd w:id="2746"/>
    </w:p>
    <w:tbl>
      <w:tblPr>
        <w:tblStyle w:val="GOSTTable"/>
        <w:tblW w:w="5000" w:type="pct"/>
        <w:tblLayout w:type="fixed"/>
        <w:tblLook w:val="07E0" w:firstRow="1" w:lastRow="1" w:firstColumn="1" w:lastColumn="1" w:noHBand="1" w:noVBand="1"/>
      </w:tblPr>
      <w:tblGrid>
        <w:gridCol w:w="2532"/>
        <w:gridCol w:w="2535"/>
        <w:gridCol w:w="4561"/>
      </w:tblGrid>
      <w:tr w:rsidR="00343369" w:rsidRPr="00AE4CEC" w14:paraId="7E3D3465" w14:textId="77777777" w:rsidTr="00343369">
        <w:trPr>
          <w:cnfStyle w:val="100000000000" w:firstRow="1" w:lastRow="0" w:firstColumn="0" w:lastColumn="0" w:oddVBand="0" w:evenVBand="0" w:oddHBand="0" w:evenHBand="0" w:firstRowFirstColumn="0" w:firstRowLastColumn="0" w:lastRowFirstColumn="0" w:lastRowLastColumn="0"/>
          <w:trHeight w:val="96"/>
        </w:trPr>
        <w:tc>
          <w:tcPr>
            <w:tcW w:w="2532" w:type="dxa"/>
          </w:tcPr>
          <w:p w14:paraId="77F38590" w14:textId="77777777" w:rsidR="00343369" w:rsidRPr="00DE1FAC" w:rsidRDefault="00343369" w:rsidP="00343369">
            <w:pPr>
              <w:pStyle w:val="GOSTTableHead"/>
              <w:rPr>
                <w:szCs w:val="22"/>
                <w:lang w:val="en-US"/>
              </w:rPr>
            </w:pPr>
            <w:r w:rsidRPr="00B21AB8">
              <w:rPr>
                <w:szCs w:val="22"/>
              </w:rPr>
              <w:t>Отправитель</w:t>
            </w:r>
          </w:p>
        </w:tc>
        <w:tc>
          <w:tcPr>
            <w:tcW w:w="2535" w:type="dxa"/>
          </w:tcPr>
          <w:p w14:paraId="5457D734" w14:textId="77777777" w:rsidR="00343369" w:rsidRPr="00DE1FAC" w:rsidRDefault="00343369" w:rsidP="00343369">
            <w:pPr>
              <w:pStyle w:val="GOSTTableHead"/>
              <w:rPr>
                <w:szCs w:val="22"/>
                <w:lang w:val="en-US"/>
              </w:rPr>
            </w:pPr>
            <w:r w:rsidRPr="00B21AB8">
              <w:rPr>
                <w:szCs w:val="22"/>
              </w:rPr>
              <w:t>Получатель</w:t>
            </w:r>
          </w:p>
        </w:tc>
        <w:tc>
          <w:tcPr>
            <w:tcW w:w="4561" w:type="dxa"/>
          </w:tcPr>
          <w:p w14:paraId="48E7C353" w14:textId="77777777" w:rsidR="00343369" w:rsidRPr="00DE1FAC" w:rsidRDefault="00343369" w:rsidP="00343369">
            <w:pPr>
              <w:pStyle w:val="GOSTTableHead"/>
              <w:rPr>
                <w:szCs w:val="22"/>
                <w:lang w:val="en-US"/>
              </w:rPr>
            </w:pPr>
            <w:r w:rsidRPr="00B21AB8">
              <w:rPr>
                <w:szCs w:val="22"/>
              </w:rPr>
              <w:t>Примечание</w:t>
            </w:r>
          </w:p>
        </w:tc>
      </w:tr>
      <w:tr w:rsidR="00343369" w:rsidRPr="00AE4CEC" w14:paraId="44FE6229" w14:textId="77777777" w:rsidTr="00343369">
        <w:tc>
          <w:tcPr>
            <w:tcW w:w="2532" w:type="dxa"/>
          </w:tcPr>
          <w:p w14:paraId="4D940933" w14:textId="7E05324E" w:rsidR="00343369" w:rsidRPr="00DE1FAC" w:rsidRDefault="00AB4B18" w:rsidP="00343369">
            <w:pPr>
              <w:pStyle w:val="GOSTTablenorm"/>
              <w:rPr>
                <w:szCs w:val="22"/>
                <w:lang w:val="en-US"/>
              </w:rPr>
            </w:pPr>
            <w:r w:rsidRPr="009D2D00">
              <w:rPr>
                <w:szCs w:val="28"/>
              </w:rPr>
              <w:t>ПБС</w:t>
            </w:r>
            <w:r w:rsidRPr="00BC6DE9">
              <w:rPr>
                <w:szCs w:val="28"/>
                <w:lang w:val="en-US"/>
              </w:rPr>
              <w:t xml:space="preserve"> (</w:t>
            </w:r>
            <w:r w:rsidRPr="009D2D00">
              <w:rPr>
                <w:szCs w:val="28"/>
              </w:rPr>
              <w:t>ПФХД</w:t>
            </w:r>
            <w:r w:rsidRPr="00BC6DE9">
              <w:rPr>
                <w:szCs w:val="28"/>
                <w:lang w:val="en-US"/>
              </w:rPr>
              <w:t>)</w:t>
            </w:r>
          </w:p>
        </w:tc>
        <w:tc>
          <w:tcPr>
            <w:tcW w:w="2535" w:type="dxa"/>
          </w:tcPr>
          <w:p w14:paraId="4331C04B" w14:textId="2ACFA4A3" w:rsidR="00343369" w:rsidRPr="00DE1FAC" w:rsidRDefault="00E26F0A" w:rsidP="00343369">
            <w:pPr>
              <w:pStyle w:val="GOSTTablenorm"/>
              <w:rPr>
                <w:szCs w:val="22"/>
                <w:lang w:val="en-US"/>
              </w:rPr>
            </w:pPr>
            <w:r>
              <w:rPr>
                <w:szCs w:val="22"/>
              </w:rPr>
              <w:t>ТОФК</w:t>
            </w:r>
            <w:r w:rsidRPr="00BC6DE9">
              <w:rPr>
                <w:szCs w:val="22"/>
                <w:lang w:val="en-US"/>
              </w:rPr>
              <w:t xml:space="preserve"> (</w:t>
            </w:r>
            <w:r>
              <w:rPr>
                <w:szCs w:val="22"/>
              </w:rPr>
              <w:t>ПУР</w:t>
            </w:r>
            <w:r w:rsidRPr="00BC6DE9">
              <w:rPr>
                <w:szCs w:val="22"/>
                <w:lang w:val="en-US"/>
              </w:rPr>
              <w:t xml:space="preserve"> </w:t>
            </w:r>
            <w:r>
              <w:rPr>
                <w:szCs w:val="22"/>
              </w:rPr>
              <w:t>ЭБ</w:t>
            </w:r>
            <w:r w:rsidRPr="00BC6DE9">
              <w:rPr>
                <w:szCs w:val="22"/>
                <w:lang w:val="en-US"/>
              </w:rPr>
              <w:t>)</w:t>
            </w:r>
          </w:p>
        </w:tc>
        <w:tc>
          <w:tcPr>
            <w:tcW w:w="4561" w:type="dxa"/>
          </w:tcPr>
          <w:p w14:paraId="66AAE41F" w14:textId="77777777" w:rsidR="00343369" w:rsidRPr="00DE1FAC" w:rsidRDefault="00343369" w:rsidP="00343369">
            <w:pPr>
              <w:pStyle w:val="GOSTTablenorm"/>
              <w:rPr>
                <w:szCs w:val="22"/>
                <w:lang w:val="en-US"/>
              </w:rPr>
            </w:pPr>
          </w:p>
        </w:tc>
      </w:tr>
      <w:tr w:rsidR="00343369" w:rsidRPr="00AE4CEC" w14:paraId="1D44D187" w14:textId="77777777" w:rsidTr="00343369">
        <w:tc>
          <w:tcPr>
            <w:tcW w:w="2532" w:type="dxa"/>
          </w:tcPr>
          <w:p w14:paraId="5CB54A94" w14:textId="77777777" w:rsidR="00343369" w:rsidRPr="00DE1FAC" w:rsidRDefault="00343369" w:rsidP="00343369">
            <w:pPr>
              <w:pStyle w:val="GOSTTablenorm"/>
              <w:rPr>
                <w:szCs w:val="22"/>
                <w:lang w:val="en-US"/>
              </w:rPr>
            </w:pPr>
            <w:r w:rsidRPr="00B21AB8">
              <w:rPr>
                <w:szCs w:val="22"/>
              </w:rPr>
              <w:t>ГИС</w:t>
            </w:r>
            <w:r w:rsidRPr="00DE1FAC">
              <w:rPr>
                <w:szCs w:val="22"/>
                <w:lang w:val="en-US"/>
              </w:rPr>
              <w:t xml:space="preserve"> </w:t>
            </w:r>
            <w:r w:rsidRPr="00B21AB8">
              <w:rPr>
                <w:szCs w:val="22"/>
              </w:rPr>
              <w:t>ЭС</w:t>
            </w:r>
          </w:p>
        </w:tc>
        <w:tc>
          <w:tcPr>
            <w:tcW w:w="2535" w:type="dxa"/>
          </w:tcPr>
          <w:p w14:paraId="31FB087A" w14:textId="7659C5A7" w:rsidR="00343369" w:rsidRPr="00DE1FAC" w:rsidRDefault="00292DD5" w:rsidP="00343369">
            <w:pPr>
              <w:pStyle w:val="GOSTTablenorm"/>
              <w:rPr>
                <w:szCs w:val="22"/>
                <w:lang w:val="en-US"/>
              </w:rPr>
            </w:pPr>
            <w:r>
              <w:rPr>
                <w:szCs w:val="22"/>
              </w:rPr>
              <w:t>ТОФК</w:t>
            </w:r>
            <w:r w:rsidRPr="00BC6DE9">
              <w:rPr>
                <w:szCs w:val="22"/>
                <w:lang w:val="en-US"/>
              </w:rPr>
              <w:t xml:space="preserve"> (</w:t>
            </w:r>
            <w:r>
              <w:rPr>
                <w:szCs w:val="22"/>
              </w:rPr>
              <w:t>ПУР</w:t>
            </w:r>
            <w:r w:rsidRPr="00BC6DE9">
              <w:rPr>
                <w:szCs w:val="22"/>
                <w:lang w:val="en-US"/>
              </w:rPr>
              <w:t xml:space="preserve"> </w:t>
            </w:r>
            <w:r>
              <w:rPr>
                <w:szCs w:val="22"/>
              </w:rPr>
              <w:t>ЭБ</w:t>
            </w:r>
            <w:r w:rsidRPr="00BC6DE9">
              <w:rPr>
                <w:szCs w:val="22"/>
                <w:lang w:val="en-US"/>
              </w:rPr>
              <w:t>)</w:t>
            </w:r>
          </w:p>
        </w:tc>
        <w:tc>
          <w:tcPr>
            <w:tcW w:w="4561" w:type="dxa"/>
          </w:tcPr>
          <w:p w14:paraId="0680FBB4" w14:textId="77777777" w:rsidR="00343369" w:rsidRPr="00DE1FAC" w:rsidRDefault="00343369" w:rsidP="00343369">
            <w:pPr>
              <w:pStyle w:val="GOSTTablenorm"/>
              <w:rPr>
                <w:szCs w:val="22"/>
                <w:lang w:val="en-US"/>
              </w:rPr>
            </w:pPr>
          </w:p>
        </w:tc>
      </w:tr>
      <w:tr w:rsidR="00343369" w:rsidRPr="00AE4CEC" w14:paraId="6210E7E3" w14:textId="77777777" w:rsidTr="00343369">
        <w:tc>
          <w:tcPr>
            <w:tcW w:w="2532" w:type="dxa"/>
          </w:tcPr>
          <w:p w14:paraId="7426F72A" w14:textId="77777777" w:rsidR="00343369" w:rsidRPr="00DE1FAC" w:rsidRDefault="00343369" w:rsidP="00343369">
            <w:pPr>
              <w:pStyle w:val="GOSTTablenorm"/>
              <w:rPr>
                <w:szCs w:val="22"/>
                <w:lang w:val="en-US"/>
              </w:rPr>
            </w:pPr>
            <w:r w:rsidRPr="00B21AB8">
              <w:rPr>
                <w:szCs w:val="22"/>
              </w:rPr>
              <w:t>ЕИС</w:t>
            </w:r>
          </w:p>
        </w:tc>
        <w:tc>
          <w:tcPr>
            <w:tcW w:w="2535" w:type="dxa"/>
          </w:tcPr>
          <w:p w14:paraId="15E4FF45" w14:textId="128B4B87" w:rsidR="00343369" w:rsidRPr="00DE1FAC" w:rsidRDefault="00292DD5" w:rsidP="00343369">
            <w:pPr>
              <w:pStyle w:val="GOSTTablenorm"/>
              <w:rPr>
                <w:szCs w:val="22"/>
                <w:lang w:val="en-US"/>
              </w:rPr>
            </w:pPr>
            <w:r>
              <w:rPr>
                <w:szCs w:val="22"/>
              </w:rPr>
              <w:t>ТОФК</w:t>
            </w:r>
            <w:r w:rsidRPr="00BC6DE9">
              <w:rPr>
                <w:szCs w:val="22"/>
                <w:lang w:val="en-US"/>
              </w:rPr>
              <w:t xml:space="preserve"> (</w:t>
            </w:r>
            <w:r>
              <w:rPr>
                <w:szCs w:val="22"/>
              </w:rPr>
              <w:t>ПУР</w:t>
            </w:r>
            <w:r w:rsidRPr="00BC6DE9">
              <w:rPr>
                <w:szCs w:val="22"/>
                <w:lang w:val="en-US"/>
              </w:rPr>
              <w:t xml:space="preserve"> </w:t>
            </w:r>
            <w:r>
              <w:rPr>
                <w:szCs w:val="22"/>
              </w:rPr>
              <w:t>ЭБ</w:t>
            </w:r>
            <w:r w:rsidRPr="00BC6DE9">
              <w:rPr>
                <w:szCs w:val="22"/>
                <w:lang w:val="en-US"/>
              </w:rPr>
              <w:t>)</w:t>
            </w:r>
          </w:p>
        </w:tc>
        <w:tc>
          <w:tcPr>
            <w:tcW w:w="4561" w:type="dxa"/>
          </w:tcPr>
          <w:p w14:paraId="0D21BB08" w14:textId="77777777" w:rsidR="00343369" w:rsidRPr="00DE1FAC" w:rsidRDefault="00343369" w:rsidP="00343369">
            <w:pPr>
              <w:pStyle w:val="GOSTTablenorm"/>
              <w:rPr>
                <w:szCs w:val="22"/>
                <w:lang w:val="en-US"/>
              </w:rPr>
            </w:pPr>
          </w:p>
        </w:tc>
      </w:tr>
      <w:tr w:rsidR="00343369" w:rsidRPr="00AE4CEC" w14:paraId="685CBDD8" w14:textId="77777777" w:rsidTr="00343369">
        <w:tc>
          <w:tcPr>
            <w:tcW w:w="2532" w:type="dxa"/>
          </w:tcPr>
          <w:p w14:paraId="3D9CE255" w14:textId="77777777" w:rsidR="00343369" w:rsidRPr="00DE1FAC" w:rsidRDefault="00343369" w:rsidP="00343369">
            <w:pPr>
              <w:pStyle w:val="GOSTTablenorm"/>
              <w:rPr>
                <w:szCs w:val="22"/>
                <w:lang w:val="en-US"/>
              </w:rPr>
            </w:pPr>
            <w:r w:rsidRPr="00B21AB8">
              <w:rPr>
                <w:szCs w:val="22"/>
              </w:rPr>
              <w:t>ЕИС</w:t>
            </w:r>
          </w:p>
        </w:tc>
        <w:tc>
          <w:tcPr>
            <w:tcW w:w="2535" w:type="dxa"/>
          </w:tcPr>
          <w:p w14:paraId="46A39BD0" w14:textId="329C7410" w:rsidR="00343369" w:rsidRPr="00DE1FAC" w:rsidRDefault="00EC401D" w:rsidP="00343369">
            <w:pPr>
              <w:pStyle w:val="GOSTTablenorm"/>
              <w:rPr>
                <w:szCs w:val="22"/>
                <w:lang w:val="en-US"/>
              </w:rPr>
            </w:pPr>
            <w:r w:rsidRPr="009D2D00">
              <w:rPr>
                <w:szCs w:val="22"/>
              </w:rPr>
              <w:t>ТОФК</w:t>
            </w:r>
            <w:r w:rsidRPr="00BC6DE9">
              <w:rPr>
                <w:szCs w:val="22"/>
                <w:lang w:val="en-US"/>
              </w:rPr>
              <w:t xml:space="preserve"> (</w:t>
            </w:r>
            <w:r w:rsidRPr="009D2D00">
              <w:rPr>
                <w:szCs w:val="22"/>
              </w:rPr>
              <w:t>ППО</w:t>
            </w:r>
            <w:r w:rsidRPr="00BC6DE9">
              <w:rPr>
                <w:szCs w:val="22"/>
                <w:lang w:val="en-US"/>
              </w:rPr>
              <w:t xml:space="preserve"> </w:t>
            </w:r>
            <w:r w:rsidRPr="009D2D00">
              <w:rPr>
                <w:szCs w:val="22"/>
              </w:rPr>
              <w:t>АСФК</w:t>
            </w:r>
            <w:r w:rsidRPr="00BC6DE9">
              <w:rPr>
                <w:szCs w:val="22"/>
                <w:lang w:val="en-US"/>
              </w:rPr>
              <w:t>)</w:t>
            </w:r>
          </w:p>
        </w:tc>
        <w:tc>
          <w:tcPr>
            <w:tcW w:w="4561" w:type="dxa"/>
          </w:tcPr>
          <w:p w14:paraId="0D9D589A" w14:textId="77777777" w:rsidR="00343369" w:rsidRPr="00DE1FAC" w:rsidRDefault="00343369" w:rsidP="00343369">
            <w:pPr>
              <w:pStyle w:val="GOSTTablenorm"/>
              <w:rPr>
                <w:szCs w:val="22"/>
                <w:lang w:val="en-US"/>
              </w:rPr>
            </w:pPr>
          </w:p>
        </w:tc>
      </w:tr>
      <w:tr w:rsidR="00343369" w:rsidRPr="00AE4CEC" w14:paraId="5D5F5F1F" w14:textId="77777777" w:rsidTr="00343369">
        <w:tc>
          <w:tcPr>
            <w:tcW w:w="2532" w:type="dxa"/>
          </w:tcPr>
          <w:p w14:paraId="48EC069F" w14:textId="77777777" w:rsidR="00343369" w:rsidRPr="00DE1FAC" w:rsidRDefault="00343369" w:rsidP="00343369">
            <w:pPr>
              <w:pStyle w:val="GOSTTablenorm"/>
              <w:rPr>
                <w:szCs w:val="22"/>
                <w:lang w:val="en-US"/>
              </w:rPr>
            </w:pPr>
            <w:r w:rsidRPr="00B21AB8">
              <w:rPr>
                <w:szCs w:val="22"/>
              </w:rPr>
              <w:t>ЕИС</w:t>
            </w:r>
          </w:p>
        </w:tc>
        <w:tc>
          <w:tcPr>
            <w:tcW w:w="2535" w:type="dxa"/>
          </w:tcPr>
          <w:p w14:paraId="21C6E4F8" w14:textId="6BF89AEF" w:rsidR="00343369" w:rsidRPr="00AE4CEC" w:rsidRDefault="00CB7DCC" w:rsidP="00343369">
            <w:pPr>
              <w:pStyle w:val="GOSTTablenorm"/>
              <w:rPr>
                <w:szCs w:val="22"/>
                <w:lang w:val="en-US"/>
              </w:rPr>
            </w:pPr>
            <w:r>
              <w:rPr>
                <w:szCs w:val="22"/>
              </w:rPr>
              <w:t>ТОФК</w:t>
            </w:r>
            <w:r w:rsidRPr="00AE4CEC">
              <w:rPr>
                <w:szCs w:val="22"/>
                <w:lang w:val="en-US"/>
              </w:rPr>
              <w:t xml:space="preserve"> (</w:t>
            </w:r>
            <w:r>
              <w:rPr>
                <w:szCs w:val="22"/>
              </w:rPr>
              <w:t>Компонент</w:t>
            </w:r>
            <w:r w:rsidRPr="00AE4CEC">
              <w:rPr>
                <w:szCs w:val="22"/>
                <w:lang w:val="en-US"/>
              </w:rPr>
              <w:t xml:space="preserve"> </w:t>
            </w:r>
            <w:r>
              <w:rPr>
                <w:szCs w:val="22"/>
              </w:rPr>
              <w:t>АУ</w:t>
            </w:r>
            <w:r w:rsidRPr="00AE4CEC">
              <w:rPr>
                <w:szCs w:val="22"/>
                <w:lang w:val="en-US"/>
              </w:rPr>
              <w:t xml:space="preserve">, </w:t>
            </w:r>
            <w:r>
              <w:rPr>
                <w:szCs w:val="22"/>
              </w:rPr>
              <w:t>БУ</w:t>
            </w:r>
            <w:r w:rsidRPr="00AE4CEC">
              <w:rPr>
                <w:szCs w:val="22"/>
                <w:lang w:val="en-US"/>
              </w:rPr>
              <w:t xml:space="preserve"> </w:t>
            </w:r>
            <w:r>
              <w:rPr>
                <w:szCs w:val="22"/>
              </w:rPr>
              <w:t>ПУР</w:t>
            </w:r>
            <w:r w:rsidRPr="00AE4CEC">
              <w:rPr>
                <w:szCs w:val="22"/>
                <w:lang w:val="en-US"/>
              </w:rPr>
              <w:t xml:space="preserve"> </w:t>
            </w:r>
            <w:r>
              <w:rPr>
                <w:szCs w:val="22"/>
              </w:rPr>
              <w:t>ЭБ</w:t>
            </w:r>
            <w:r w:rsidRPr="00AE4CEC">
              <w:rPr>
                <w:szCs w:val="22"/>
                <w:lang w:val="en-US"/>
              </w:rPr>
              <w:t>)</w:t>
            </w:r>
          </w:p>
        </w:tc>
        <w:tc>
          <w:tcPr>
            <w:tcW w:w="4561" w:type="dxa"/>
          </w:tcPr>
          <w:p w14:paraId="664AC473" w14:textId="77777777" w:rsidR="00343369" w:rsidRPr="00AE4CEC" w:rsidRDefault="00343369" w:rsidP="00343369">
            <w:pPr>
              <w:pStyle w:val="GOSTTablenorm"/>
              <w:rPr>
                <w:szCs w:val="22"/>
                <w:lang w:val="en-US"/>
              </w:rPr>
            </w:pPr>
          </w:p>
        </w:tc>
      </w:tr>
      <w:tr w:rsidR="00343369" w:rsidRPr="00B21AB8" w14:paraId="2E0EB62B" w14:textId="77777777" w:rsidTr="00343369">
        <w:tc>
          <w:tcPr>
            <w:tcW w:w="2532" w:type="dxa"/>
          </w:tcPr>
          <w:p w14:paraId="2ED0FEF5" w14:textId="68432D25" w:rsidR="00343369" w:rsidRPr="00AE4CEC" w:rsidRDefault="00CB7DCC" w:rsidP="00343369">
            <w:pPr>
              <w:pStyle w:val="GOSTTablenorm"/>
              <w:rPr>
                <w:szCs w:val="22"/>
                <w:lang w:val="en-US"/>
              </w:rPr>
            </w:pPr>
            <w:r>
              <w:rPr>
                <w:szCs w:val="22"/>
              </w:rPr>
              <w:lastRenderedPageBreak/>
              <w:t>ТОФК</w:t>
            </w:r>
            <w:r w:rsidRPr="00AE4CEC">
              <w:rPr>
                <w:szCs w:val="22"/>
                <w:lang w:val="en-US"/>
              </w:rPr>
              <w:t xml:space="preserve"> (</w:t>
            </w:r>
            <w:r>
              <w:rPr>
                <w:szCs w:val="22"/>
              </w:rPr>
              <w:t>Компонент</w:t>
            </w:r>
            <w:r w:rsidRPr="00AE4CEC">
              <w:rPr>
                <w:szCs w:val="22"/>
                <w:lang w:val="en-US"/>
              </w:rPr>
              <w:t xml:space="preserve"> </w:t>
            </w:r>
            <w:r>
              <w:rPr>
                <w:szCs w:val="22"/>
              </w:rPr>
              <w:t>АУ</w:t>
            </w:r>
            <w:r w:rsidRPr="00AE4CEC">
              <w:rPr>
                <w:szCs w:val="22"/>
                <w:lang w:val="en-US"/>
              </w:rPr>
              <w:t xml:space="preserve">, </w:t>
            </w:r>
            <w:r>
              <w:rPr>
                <w:szCs w:val="22"/>
              </w:rPr>
              <w:t>БУ</w:t>
            </w:r>
            <w:r w:rsidRPr="00AE4CEC">
              <w:rPr>
                <w:szCs w:val="22"/>
                <w:lang w:val="en-US"/>
              </w:rPr>
              <w:t xml:space="preserve"> </w:t>
            </w:r>
            <w:r>
              <w:rPr>
                <w:szCs w:val="22"/>
              </w:rPr>
              <w:t>ПУР</w:t>
            </w:r>
            <w:r w:rsidRPr="00AE4CEC">
              <w:rPr>
                <w:szCs w:val="22"/>
                <w:lang w:val="en-US"/>
              </w:rPr>
              <w:t xml:space="preserve"> </w:t>
            </w:r>
            <w:r>
              <w:rPr>
                <w:szCs w:val="22"/>
              </w:rPr>
              <w:t>ЭБ</w:t>
            </w:r>
            <w:r w:rsidRPr="00AE4CEC">
              <w:rPr>
                <w:szCs w:val="22"/>
                <w:lang w:val="en-US"/>
              </w:rPr>
              <w:t>)</w:t>
            </w:r>
          </w:p>
        </w:tc>
        <w:tc>
          <w:tcPr>
            <w:tcW w:w="2535" w:type="dxa"/>
          </w:tcPr>
          <w:p w14:paraId="22D1B68D" w14:textId="37AF744E" w:rsidR="00343369" w:rsidRPr="00DE1FAC" w:rsidRDefault="00343369" w:rsidP="00343369">
            <w:pPr>
              <w:pStyle w:val="GOSTTablenorm"/>
              <w:rPr>
                <w:szCs w:val="22"/>
                <w:lang w:val="en-US"/>
              </w:rPr>
            </w:pPr>
            <w:r w:rsidRPr="00B21AB8">
              <w:rPr>
                <w:szCs w:val="22"/>
              </w:rPr>
              <w:t>АУ</w:t>
            </w:r>
            <w:r w:rsidRPr="00DE1FAC">
              <w:rPr>
                <w:szCs w:val="22"/>
                <w:lang w:val="en-US"/>
              </w:rPr>
              <w:t xml:space="preserve">, </w:t>
            </w:r>
            <w:r w:rsidRPr="00B21AB8">
              <w:rPr>
                <w:szCs w:val="22"/>
              </w:rPr>
              <w:t>БУ</w:t>
            </w:r>
          </w:p>
        </w:tc>
        <w:tc>
          <w:tcPr>
            <w:tcW w:w="4561" w:type="dxa"/>
            <w:vMerge w:val="restart"/>
          </w:tcPr>
          <w:p w14:paraId="625505E1" w14:textId="77777777" w:rsidR="00343369" w:rsidRPr="00AE4CEC" w:rsidRDefault="00343369" w:rsidP="00343369">
            <w:pPr>
              <w:pStyle w:val="GOSTTablenorm"/>
              <w:rPr>
                <w:szCs w:val="22"/>
                <w:lang w:val="en-US"/>
              </w:rPr>
            </w:pPr>
            <w:r w:rsidRPr="00B21AB8">
              <w:rPr>
                <w:szCs w:val="22"/>
              </w:rPr>
              <w:t>Выгружается</w:t>
            </w:r>
            <w:r w:rsidRPr="00AE4CEC">
              <w:rPr>
                <w:szCs w:val="22"/>
                <w:lang w:val="en-US"/>
              </w:rPr>
              <w:t xml:space="preserve"> </w:t>
            </w:r>
            <w:r w:rsidRPr="00B21AB8">
              <w:rPr>
                <w:szCs w:val="22"/>
              </w:rPr>
              <w:t>только</w:t>
            </w:r>
            <w:r w:rsidRPr="00AE4CEC">
              <w:rPr>
                <w:szCs w:val="22"/>
                <w:lang w:val="en-US"/>
              </w:rPr>
              <w:t xml:space="preserve"> </w:t>
            </w:r>
            <w:r w:rsidRPr="00B21AB8">
              <w:rPr>
                <w:szCs w:val="22"/>
              </w:rPr>
              <w:t>в</w:t>
            </w:r>
            <w:r w:rsidRPr="00AE4CEC">
              <w:rPr>
                <w:szCs w:val="22"/>
                <w:lang w:val="en-US"/>
              </w:rPr>
              <w:t xml:space="preserve"> </w:t>
            </w:r>
            <w:r w:rsidRPr="00B21AB8">
              <w:rPr>
                <w:szCs w:val="22"/>
              </w:rPr>
              <w:t>случае</w:t>
            </w:r>
            <w:r w:rsidRPr="00AE4CEC">
              <w:rPr>
                <w:szCs w:val="22"/>
                <w:lang w:val="en-US"/>
              </w:rPr>
              <w:t xml:space="preserve">, </w:t>
            </w:r>
            <w:r w:rsidRPr="00B21AB8">
              <w:rPr>
                <w:szCs w:val="22"/>
              </w:rPr>
              <w:t>если</w:t>
            </w:r>
            <w:r w:rsidRPr="00AE4CEC">
              <w:rPr>
                <w:szCs w:val="22"/>
                <w:lang w:val="en-US"/>
              </w:rPr>
              <w:t xml:space="preserve"> </w:t>
            </w:r>
            <w:r w:rsidRPr="00B21AB8">
              <w:rPr>
                <w:szCs w:val="22"/>
              </w:rPr>
              <w:t>вид</w:t>
            </w:r>
            <w:r w:rsidRPr="00AE4CEC">
              <w:rPr>
                <w:szCs w:val="22"/>
                <w:lang w:val="en-US"/>
              </w:rPr>
              <w:t xml:space="preserve"> </w:t>
            </w:r>
            <w:r w:rsidRPr="00B21AB8">
              <w:rPr>
                <w:szCs w:val="22"/>
              </w:rPr>
              <w:t>платежа</w:t>
            </w:r>
            <w:r w:rsidRPr="00AE4CEC">
              <w:rPr>
                <w:szCs w:val="22"/>
                <w:lang w:val="en-US"/>
              </w:rPr>
              <w:t xml:space="preserve"> </w:t>
            </w:r>
            <w:r w:rsidRPr="00B21AB8">
              <w:rPr>
                <w:szCs w:val="22"/>
              </w:rPr>
              <w:t>внутриказначейский</w:t>
            </w:r>
            <w:r w:rsidRPr="00AE4CEC">
              <w:rPr>
                <w:szCs w:val="22"/>
                <w:lang w:val="en-US"/>
              </w:rPr>
              <w:t xml:space="preserve"> (</w:t>
            </w:r>
            <w:r w:rsidRPr="00B21AB8">
              <w:rPr>
                <w:szCs w:val="22"/>
              </w:rPr>
              <w:t>внебанковская</w:t>
            </w:r>
            <w:r w:rsidRPr="00AE4CEC">
              <w:rPr>
                <w:szCs w:val="22"/>
                <w:lang w:val="en-US"/>
              </w:rPr>
              <w:t xml:space="preserve"> </w:t>
            </w:r>
            <w:r w:rsidRPr="00B21AB8">
              <w:rPr>
                <w:szCs w:val="22"/>
              </w:rPr>
              <w:t>операция</w:t>
            </w:r>
            <w:r w:rsidRPr="00AE4CEC">
              <w:rPr>
                <w:szCs w:val="22"/>
                <w:lang w:val="en-US"/>
              </w:rPr>
              <w:t xml:space="preserve">), </w:t>
            </w:r>
            <w:r w:rsidRPr="00B21AB8">
              <w:rPr>
                <w:szCs w:val="22"/>
              </w:rPr>
              <w:t>в</w:t>
            </w:r>
            <w:r w:rsidRPr="00AE4CEC">
              <w:rPr>
                <w:szCs w:val="22"/>
                <w:lang w:val="en-US"/>
              </w:rPr>
              <w:t xml:space="preserve"> </w:t>
            </w:r>
            <w:r w:rsidRPr="00B21AB8">
              <w:rPr>
                <w:szCs w:val="22"/>
              </w:rPr>
              <w:t>качестве</w:t>
            </w:r>
            <w:r w:rsidRPr="00AE4CEC">
              <w:rPr>
                <w:szCs w:val="22"/>
                <w:lang w:val="en-US"/>
              </w:rPr>
              <w:t xml:space="preserve"> </w:t>
            </w:r>
            <w:r w:rsidRPr="00B21AB8">
              <w:rPr>
                <w:szCs w:val="22"/>
              </w:rPr>
              <w:t>приложения</w:t>
            </w:r>
            <w:r w:rsidRPr="00AE4CEC">
              <w:rPr>
                <w:szCs w:val="22"/>
                <w:lang w:val="en-US"/>
              </w:rPr>
              <w:t xml:space="preserve"> </w:t>
            </w:r>
            <w:r w:rsidRPr="00B21AB8">
              <w:rPr>
                <w:szCs w:val="22"/>
              </w:rPr>
              <w:t>к</w:t>
            </w:r>
            <w:r w:rsidRPr="00AE4CEC">
              <w:rPr>
                <w:szCs w:val="22"/>
                <w:lang w:val="en-US"/>
              </w:rPr>
              <w:t xml:space="preserve"> </w:t>
            </w:r>
            <w:r w:rsidRPr="00B21AB8">
              <w:rPr>
                <w:szCs w:val="22"/>
              </w:rPr>
              <w:t>документам</w:t>
            </w:r>
            <w:r w:rsidRPr="00AE4CEC">
              <w:rPr>
                <w:szCs w:val="22"/>
                <w:lang w:val="en-US"/>
              </w:rPr>
              <w:t>:</w:t>
            </w:r>
          </w:p>
          <w:p w14:paraId="72CF6D97" w14:textId="77777777" w:rsidR="00343369" w:rsidRPr="00BC6DE9" w:rsidRDefault="00343369" w:rsidP="00195D85">
            <w:pPr>
              <w:pStyle w:val="GOSTTableListMark1"/>
            </w:pPr>
            <w:r w:rsidRPr="00AE4CEC">
              <w:rPr>
                <w:lang w:val="en-US"/>
              </w:rPr>
              <w:t>«</w:t>
            </w:r>
            <w:r w:rsidRPr="00B21AB8">
              <w:t>Выписка</w:t>
            </w:r>
            <w:r w:rsidRPr="00AE4CEC">
              <w:rPr>
                <w:lang w:val="en-US"/>
              </w:rPr>
              <w:t xml:space="preserve"> </w:t>
            </w:r>
            <w:r w:rsidRPr="00B21AB8">
              <w:t>из</w:t>
            </w:r>
            <w:r w:rsidRPr="00AE4CEC">
              <w:rPr>
                <w:lang w:val="en-US"/>
              </w:rPr>
              <w:t xml:space="preserve"> </w:t>
            </w:r>
            <w:r w:rsidRPr="00B21AB8">
              <w:t>отдельного</w:t>
            </w:r>
            <w:r w:rsidRPr="00AE4CEC">
              <w:rPr>
                <w:lang w:val="en-US"/>
              </w:rPr>
              <w:t xml:space="preserve"> </w:t>
            </w:r>
            <w:r w:rsidRPr="00B21AB8">
              <w:t>лицевого</w:t>
            </w:r>
            <w:r w:rsidRPr="00AE4CEC">
              <w:rPr>
                <w:lang w:val="en-US"/>
              </w:rPr>
              <w:t xml:space="preserve"> </w:t>
            </w:r>
            <w:r w:rsidRPr="00B21AB8">
              <w:t>счета</w:t>
            </w:r>
            <w:r w:rsidRPr="00AE4CEC">
              <w:rPr>
                <w:lang w:val="en-US"/>
              </w:rPr>
              <w:t xml:space="preserve"> </w:t>
            </w:r>
            <w:r w:rsidRPr="00B21AB8">
              <w:t>бюджетного</w:t>
            </w:r>
            <w:r w:rsidRPr="00AE4CEC">
              <w:rPr>
                <w:lang w:val="en-US"/>
              </w:rPr>
              <w:t xml:space="preserve"> (</w:t>
            </w:r>
            <w:r w:rsidRPr="00B21AB8">
              <w:t>автономного</w:t>
            </w:r>
            <w:r w:rsidRPr="00AE4CEC">
              <w:rPr>
                <w:lang w:val="en-US"/>
              </w:rPr>
              <w:t xml:space="preserve">) </w:t>
            </w:r>
            <w:r w:rsidRPr="00B21AB8">
              <w:t>учреждения</w:t>
            </w:r>
            <w:r w:rsidRPr="00AE4CEC">
              <w:rPr>
                <w:lang w:val="en-US"/>
              </w:rPr>
              <w:t>» (</w:t>
            </w:r>
            <w:r w:rsidRPr="00B21AB8">
              <w:t>ф</w:t>
            </w:r>
            <w:r w:rsidRPr="00AE4CEC">
              <w:rPr>
                <w:lang w:val="en-US"/>
              </w:rPr>
              <w:t xml:space="preserve">. 0531964) </w:t>
            </w:r>
            <w:r w:rsidRPr="00B21AB8">
              <w:t>и</w:t>
            </w:r>
            <w:r w:rsidRPr="00AE4CEC">
              <w:rPr>
                <w:lang w:val="en-US"/>
              </w:rPr>
              <w:t xml:space="preserve"> «</w:t>
            </w:r>
            <w:r w:rsidRPr="00B21AB8">
              <w:t>Приложение</w:t>
            </w:r>
            <w:r w:rsidRPr="00AE4CEC">
              <w:rPr>
                <w:lang w:val="en-US"/>
              </w:rPr>
              <w:t xml:space="preserve"> </w:t>
            </w:r>
            <w:r w:rsidRPr="00B21AB8">
              <w:t>к</w:t>
            </w:r>
            <w:r w:rsidRPr="00AE4CEC">
              <w:rPr>
                <w:lang w:val="en-US"/>
              </w:rPr>
              <w:t xml:space="preserve"> </w:t>
            </w:r>
            <w:r w:rsidRPr="00B21AB8">
              <w:t>выписке</w:t>
            </w:r>
            <w:r w:rsidRPr="00AE4CEC">
              <w:rPr>
                <w:lang w:val="en-US"/>
              </w:rPr>
              <w:t xml:space="preserve"> </w:t>
            </w:r>
            <w:r w:rsidRPr="00B21AB8">
              <w:t>из</w:t>
            </w:r>
            <w:r w:rsidRPr="00AE4CEC">
              <w:rPr>
                <w:lang w:val="en-US"/>
              </w:rPr>
              <w:t xml:space="preserve"> </w:t>
            </w:r>
            <w:r w:rsidRPr="00B21AB8">
              <w:t>отдельного</w:t>
            </w:r>
            <w:r w:rsidRPr="00AE4CEC">
              <w:rPr>
                <w:lang w:val="en-US"/>
              </w:rPr>
              <w:t xml:space="preserve"> </w:t>
            </w:r>
            <w:r w:rsidRPr="00B21AB8">
              <w:t>лицевого</w:t>
            </w:r>
            <w:r w:rsidRPr="00BC6DE9">
              <w:t xml:space="preserve"> </w:t>
            </w:r>
            <w:r w:rsidRPr="00B21AB8">
              <w:t>счета</w:t>
            </w:r>
            <w:r w:rsidRPr="00BC6DE9">
              <w:t xml:space="preserve"> </w:t>
            </w:r>
            <w:r w:rsidRPr="00B21AB8">
              <w:t>бюджетного</w:t>
            </w:r>
            <w:r w:rsidRPr="00BC6DE9">
              <w:t xml:space="preserve"> (</w:t>
            </w:r>
            <w:r w:rsidRPr="00B21AB8">
              <w:t>автономного</w:t>
            </w:r>
            <w:r w:rsidRPr="00BC6DE9">
              <w:t xml:space="preserve">) </w:t>
            </w:r>
            <w:r w:rsidRPr="00B21AB8">
              <w:t>учреждения</w:t>
            </w:r>
            <w:r w:rsidRPr="00BC6DE9">
              <w:t>» (</w:t>
            </w:r>
            <w:r w:rsidRPr="00B21AB8">
              <w:t>ф</w:t>
            </w:r>
            <w:r w:rsidRPr="00BC6DE9">
              <w:t xml:space="preserve">. 0531968), </w:t>
            </w:r>
          </w:p>
          <w:p w14:paraId="1AAC266E" w14:textId="212EC95E" w:rsidR="00343369" w:rsidRPr="00B21AB8" w:rsidRDefault="00343369" w:rsidP="00195D85">
            <w:pPr>
              <w:pStyle w:val="GOSTTableListMark1"/>
            </w:pPr>
            <w:r w:rsidRPr="00190C4A">
              <w:t>«</w:t>
            </w:r>
            <w:r w:rsidRPr="00B21AB8">
              <w:t>Выписка</w:t>
            </w:r>
            <w:r w:rsidRPr="00190C4A">
              <w:t xml:space="preserve"> </w:t>
            </w:r>
            <w:r w:rsidRPr="00B21AB8">
              <w:t>из</w:t>
            </w:r>
            <w:r w:rsidRPr="00190C4A">
              <w:t xml:space="preserve"> </w:t>
            </w:r>
            <w:r w:rsidRPr="00B21AB8">
              <w:t>лицевого</w:t>
            </w:r>
            <w:r w:rsidRPr="00190C4A">
              <w:t xml:space="preserve"> </w:t>
            </w:r>
            <w:r w:rsidRPr="00B21AB8">
              <w:t>счета</w:t>
            </w:r>
            <w:r w:rsidRPr="00190C4A">
              <w:t xml:space="preserve"> </w:t>
            </w:r>
            <w:r w:rsidRPr="00B21AB8">
              <w:t>бюджетного</w:t>
            </w:r>
            <w:r w:rsidRPr="00190C4A">
              <w:t xml:space="preserve"> </w:t>
            </w:r>
            <w:r w:rsidRPr="00B21AB8">
              <w:t>учреждения</w:t>
            </w:r>
            <w:r w:rsidRPr="00190C4A">
              <w:t>» (</w:t>
            </w:r>
            <w:r w:rsidRPr="00B21AB8">
              <w:t>ф</w:t>
            </w:r>
            <w:r w:rsidRPr="00190C4A">
              <w:t>. 053196</w:t>
            </w:r>
            <w:r w:rsidRPr="00B21AB8">
              <w:t>2), «Выписка из лицевого счета автономного учреждения» (ф. 0531963), «Приложение к выписке из лицевого счета бюджетного (автономного) учреждения» (ф. 0531967)</w:t>
            </w:r>
            <w:r w:rsidR="00195D85">
              <w:t>,</w:t>
            </w:r>
          </w:p>
          <w:p w14:paraId="594B0514" w14:textId="105DD0A9" w:rsidR="00343369" w:rsidRPr="00B21AB8" w:rsidRDefault="00343369" w:rsidP="00343369">
            <w:pPr>
              <w:pStyle w:val="GOSTTablenorm"/>
              <w:rPr>
                <w:szCs w:val="22"/>
              </w:rPr>
            </w:pPr>
            <w:r w:rsidRPr="00B21AB8">
              <w:rPr>
                <w:szCs w:val="22"/>
              </w:rPr>
              <w:t xml:space="preserve">предусмотренных настоящим Альбомом ТФО при их экспорте в ЛК </w:t>
            </w:r>
            <w:r w:rsidR="00535764">
              <w:rPr>
                <w:szCs w:val="22"/>
              </w:rPr>
              <w:t>Компонента</w:t>
            </w:r>
            <w:r w:rsidR="00535764" w:rsidRPr="00B21AB8">
              <w:rPr>
                <w:szCs w:val="22"/>
              </w:rPr>
              <w:t xml:space="preserve"> </w:t>
            </w:r>
            <w:r w:rsidRPr="00B21AB8">
              <w:rPr>
                <w:szCs w:val="22"/>
              </w:rPr>
              <w:t>АУ, БУ ПУР ЭБ</w:t>
            </w:r>
          </w:p>
        </w:tc>
      </w:tr>
      <w:tr w:rsidR="00343369" w:rsidRPr="00B21AB8" w14:paraId="24C57E27" w14:textId="77777777" w:rsidTr="00343369">
        <w:tc>
          <w:tcPr>
            <w:tcW w:w="2532" w:type="dxa"/>
          </w:tcPr>
          <w:p w14:paraId="056F6AAA" w14:textId="610DB511" w:rsidR="00343369" w:rsidRPr="00B21AB8" w:rsidRDefault="00CB7DCC" w:rsidP="00343369">
            <w:pPr>
              <w:pStyle w:val="GOSTTablenorm"/>
              <w:rPr>
                <w:szCs w:val="22"/>
              </w:rPr>
            </w:pPr>
            <w:r>
              <w:rPr>
                <w:szCs w:val="22"/>
              </w:rPr>
              <w:t>ТОФК (Компонент АУ, БУ ПУР ЭБ)</w:t>
            </w:r>
          </w:p>
        </w:tc>
        <w:tc>
          <w:tcPr>
            <w:tcW w:w="2535" w:type="dxa"/>
          </w:tcPr>
          <w:p w14:paraId="1E5BA379" w14:textId="77777777" w:rsidR="00343369" w:rsidRPr="00B21AB8" w:rsidRDefault="00343369" w:rsidP="00343369">
            <w:pPr>
              <w:pStyle w:val="GOSTTablenorm"/>
              <w:rPr>
                <w:szCs w:val="22"/>
              </w:rPr>
            </w:pPr>
            <w:r w:rsidRPr="00B21AB8">
              <w:rPr>
                <w:szCs w:val="22"/>
              </w:rPr>
              <w:t>Бухгалтерия государственного учреждения (1С)</w:t>
            </w:r>
          </w:p>
        </w:tc>
        <w:tc>
          <w:tcPr>
            <w:tcW w:w="4561" w:type="dxa"/>
            <w:vMerge/>
          </w:tcPr>
          <w:p w14:paraId="3C9B16C6" w14:textId="77777777" w:rsidR="00343369" w:rsidRPr="00B21AB8" w:rsidRDefault="00343369" w:rsidP="00343369">
            <w:pPr>
              <w:pStyle w:val="GOSTTablenorm"/>
              <w:rPr>
                <w:szCs w:val="22"/>
              </w:rPr>
            </w:pPr>
          </w:p>
        </w:tc>
      </w:tr>
      <w:tr w:rsidR="00343369" w:rsidRPr="00B21AB8" w14:paraId="7F9A0CDA" w14:textId="77777777" w:rsidTr="00343369">
        <w:tc>
          <w:tcPr>
            <w:tcW w:w="2532" w:type="dxa"/>
          </w:tcPr>
          <w:p w14:paraId="478557F0" w14:textId="77777777" w:rsidR="00343369" w:rsidRPr="00B21AB8" w:rsidRDefault="00343369" w:rsidP="00343369">
            <w:pPr>
              <w:pStyle w:val="GOSTTablenorm"/>
              <w:rPr>
                <w:szCs w:val="22"/>
              </w:rPr>
            </w:pPr>
            <w:r w:rsidRPr="00B21AB8">
              <w:rPr>
                <w:szCs w:val="22"/>
              </w:rPr>
              <w:t>ЕИС</w:t>
            </w:r>
          </w:p>
        </w:tc>
        <w:tc>
          <w:tcPr>
            <w:tcW w:w="2535" w:type="dxa"/>
          </w:tcPr>
          <w:p w14:paraId="618B6DC0" w14:textId="77777777" w:rsidR="00343369" w:rsidRPr="00B21AB8" w:rsidRDefault="00343369" w:rsidP="00343369">
            <w:pPr>
              <w:pStyle w:val="GOSTTablenorm"/>
              <w:rPr>
                <w:szCs w:val="22"/>
              </w:rPr>
            </w:pPr>
            <w:r w:rsidRPr="00B21AB8">
              <w:rPr>
                <w:szCs w:val="22"/>
              </w:rPr>
              <w:t>ЕБП</w:t>
            </w:r>
          </w:p>
        </w:tc>
        <w:tc>
          <w:tcPr>
            <w:tcW w:w="4561" w:type="dxa"/>
          </w:tcPr>
          <w:p w14:paraId="3CFE373E" w14:textId="77777777" w:rsidR="00343369" w:rsidRPr="00B21AB8" w:rsidRDefault="00343369" w:rsidP="00343369">
            <w:pPr>
              <w:pStyle w:val="GOSTTablenorm"/>
              <w:rPr>
                <w:szCs w:val="22"/>
              </w:rPr>
            </w:pPr>
          </w:p>
        </w:tc>
      </w:tr>
      <w:tr w:rsidR="00343369" w:rsidRPr="00B21AB8" w14:paraId="2AFCF260" w14:textId="77777777" w:rsidTr="00343369">
        <w:tc>
          <w:tcPr>
            <w:tcW w:w="2532" w:type="dxa"/>
          </w:tcPr>
          <w:p w14:paraId="53EC0466" w14:textId="65E83A1F" w:rsidR="00343369" w:rsidRPr="00B21AB8" w:rsidRDefault="00343369" w:rsidP="00343369">
            <w:pPr>
              <w:pStyle w:val="GOSTTablenorm"/>
              <w:rPr>
                <w:szCs w:val="22"/>
                <w:highlight w:val="green"/>
              </w:rPr>
            </w:pPr>
            <w:r>
              <w:rPr>
                <w:szCs w:val="22"/>
                <w:highlight w:val="green"/>
              </w:rPr>
              <w:t>ПБС</w:t>
            </w:r>
          </w:p>
        </w:tc>
        <w:tc>
          <w:tcPr>
            <w:tcW w:w="2535" w:type="dxa"/>
          </w:tcPr>
          <w:p w14:paraId="2071AAFA" w14:textId="190A9526" w:rsidR="00343369" w:rsidRPr="00B21AB8" w:rsidRDefault="00292DD5" w:rsidP="00343369">
            <w:pPr>
              <w:pStyle w:val="GOSTTablenorm"/>
              <w:rPr>
                <w:szCs w:val="22"/>
                <w:highlight w:val="green"/>
              </w:rPr>
            </w:pPr>
            <w:r w:rsidRPr="00535764">
              <w:rPr>
                <w:szCs w:val="22"/>
                <w:highlight w:val="green"/>
              </w:rPr>
              <w:t>ТОФК (ПУР ЭБ)</w:t>
            </w:r>
          </w:p>
        </w:tc>
        <w:tc>
          <w:tcPr>
            <w:tcW w:w="4561" w:type="dxa"/>
          </w:tcPr>
          <w:p w14:paraId="43B8FE34" w14:textId="77777777" w:rsidR="00343369" w:rsidRPr="00B21AB8" w:rsidRDefault="00343369" w:rsidP="00343369">
            <w:pPr>
              <w:pStyle w:val="GOSTTablenorm"/>
              <w:rPr>
                <w:szCs w:val="22"/>
              </w:rPr>
            </w:pPr>
          </w:p>
        </w:tc>
      </w:tr>
    </w:tbl>
    <w:p w14:paraId="44BB4095" w14:textId="77777777" w:rsidR="00343369" w:rsidRPr="003658DE" w:rsidRDefault="00343369" w:rsidP="00343369">
      <w:pPr>
        <w:pStyle w:val="32"/>
      </w:pPr>
      <w:bookmarkStart w:id="2747" w:name="_Toc185883714"/>
      <w:bookmarkStart w:id="2748" w:name="_Toc199832237"/>
      <w:bookmarkStart w:id="2749" w:name="_Toc202883732"/>
      <w:r w:rsidRPr="003658DE">
        <w:t>Описание комплексного типа «tMSC_ApplCashFlow»</w:t>
      </w:r>
      <w:bookmarkEnd w:id="2747"/>
      <w:bookmarkEnd w:id="2748"/>
      <w:bookmarkEnd w:id="2749"/>
    </w:p>
    <w:p w14:paraId="5EA97443" w14:textId="77777777" w:rsidR="00343369" w:rsidRPr="00C734AE" w:rsidRDefault="00343369" w:rsidP="00343369">
      <w:pPr>
        <w:pStyle w:val="GOSTNameTable"/>
      </w:pPr>
      <w:r>
        <w:rPr>
          <w:noProof/>
        </w:rPr>
        <w:fldChar w:fldCharType="begin"/>
      </w:r>
      <w:r>
        <w:rPr>
          <w:noProof/>
        </w:rPr>
        <w:instrText xml:space="preserve"> SEQ Таблица \* ARABIC </w:instrText>
      </w:r>
      <w:r>
        <w:rPr>
          <w:noProof/>
        </w:rPr>
        <w:fldChar w:fldCharType="separate"/>
      </w:r>
      <w:bookmarkStart w:id="2750" w:name="_Toc185882376"/>
      <w:r w:rsidR="00306405">
        <w:rPr>
          <w:noProof/>
        </w:rPr>
        <w:t>80</w:t>
      </w:r>
      <w:r>
        <w:rPr>
          <w:noProof/>
        </w:rPr>
        <w:fldChar w:fldCharType="end"/>
      </w:r>
      <w:r w:rsidRPr="00C734AE">
        <w:rPr>
          <w:rFonts w:eastAsia="Calibri"/>
        </w:rPr>
        <w:t xml:space="preserve"> – </w:t>
      </w:r>
      <w:r w:rsidRPr="00C734AE">
        <w:t>Описание комплексного типа «tMSC_ApplCashFlow»</w:t>
      </w:r>
      <w:bookmarkEnd w:id="2750"/>
    </w:p>
    <w:tbl>
      <w:tblPr>
        <w:tblStyle w:val="GOSTTable"/>
        <w:tblW w:w="5000" w:type="pct"/>
        <w:tblLayout w:type="fixed"/>
        <w:tblLook w:val="07E0" w:firstRow="1" w:lastRow="1" w:firstColumn="1" w:lastColumn="1" w:noHBand="1" w:noVBand="1"/>
      </w:tblPr>
      <w:tblGrid>
        <w:gridCol w:w="1754"/>
        <w:gridCol w:w="1756"/>
        <w:gridCol w:w="582"/>
        <w:gridCol w:w="1165"/>
        <w:gridCol w:w="585"/>
        <w:gridCol w:w="3786"/>
      </w:tblGrid>
      <w:tr w:rsidR="00343369" w:rsidRPr="006A52CE" w14:paraId="3BEA784A" w14:textId="77777777" w:rsidTr="00343369">
        <w:trPr>
          <w:cnfStyle w:val="100000000000" w:firstRow="1" w:lastRow="0" w:firstColumn="0" w:lastColumn="0" w:oddVBand="0" w:evenVBand="0" w:oddHBand="0" w:evenHBand="0" w:firstRowFirstColumn="0" w:firstRowLastColumn="0" w:lastRowFirstColumn="0" w:lastRowLastColumn="0"/>
        </w:trPr>
        <w:tc>
          <w:tcPr>
            <w:tcW w:w="1707" w:type="dxa"/>
          </w:tcPr>
          <w:p w14:paraId="25DE09E7" w14:textId="77777777" w:rsidR="00343369" w:rsidRPr="006A52CE" w:rsidRDefault="00343369" w:rsidP="00343369">
            <w:pPr>
              <w:pStyle w:val="GOSTTableHead"/>
            </w:pPr>
            <w:r w:rsidRPr="006A52CE">
              <w:t>Наименование элемента</w:t>
            </w:r>
          </w:p>
        </w:tc>
        <w:tc>
          <w:tcPr>
            <w:tcW w:w="1710" w:type="dxa"/>
          </w:tcPr>
          <w:p w14:paraId="522EBB68" w14:textId="77777777" w:rsidR="00343369" w:rsidRPr="006A52CE" w:rsidRDefault="00343369" w:rsidP="00343369">
            <w:pPr>
              <w:pStyle w:val="GOSTTableHead"/>
            </w:pPr>
            <w:r w:rsidRPr="006A52CE">
              <w:t>Сокращенное наименование (код) элемента</w:t>
            </w:r>
          </w:p>
        </w:tc>
        <w:tc>
          <w:tcPr>
            <w:tcW w:w="567" w:type="dxa"/>
          </w:tcPr>
          <w:p w14:paraId="65D87279" w14:textId="77777777" w:rsidR="00343369" w:rsidRPr="006A52CE" w:rsidRDefault="00343369" w:rsidP="00343369">
            <w:pPr>
              <w:pStyle w:val="GOSTTableHead"/>
            </w:pPr>
            <w:r w:rsidRPr="006A52CE">
              <w:t>Тип</w:t>
            </w:r>
          </w:p>
        </w:tc>
        <w:tc>
          <w:tcPr>
            <w:tcW w:w="1134" w:type="dxa"/>
          </w:tcPr>
          <w:p w14:paraId="3BAC892A" w14:textId="77777777" w:rsidR="00343369" w:rsidRPr="006A52CE" w:rsidRDefault="00343369" w:rsidP="00343369">
            <w:pPr>
              <w:pStyle w:val="GOSTTableHead"/>
            </w:pPr>
            <w:r w:rsidRPr="006A52CE">
              <w:t>Формат элемента</w:t>
            </w:r>
          </w:p>
        </w:tc>
        <w:tc>
          <w:tcPr>
            <w:tcW w:w="570" w:type="dxa"/>
          </w:tcPr>
          <w:p w14:paraId="6516D7BD" w14:textId="77777777" w:rsidR="00343369" w:rsidRPr="006A52CE" w:rsidRDefault="00343369" w:rsidP="00343369">
            <w:pPr>
              <w:pStyle w:val="GOSTTableHead"/>
            </w:pPr>
            <w:r w:rsidRPr="006A52CE">
              <w:t>Обязательность</w:t>
            </w:r>
          </w:p>
        </w:tc>
        <w:tc>
          <w:tcPr>
            <w:tcW w:w="3686" w:type="dxa"/>
          </w:tcPr>
          <w:p w14:paraId="385F5271" w14:textId="77777777" w:rsidR="00343369" w:rsidRPr="006A52CE" w:rsidRDefault="00343369" w:rsidP="00343369">
            <w:pPr>
              <w:pStyle w:val="GOSTTableHead"/>
            </w:pPr>
            <w:r w:rsidRPr="006A52CE">
              <w:t>Дополнительная информация</w:t>
            </w:r>
          </w:p>
        </w:tc>
      </w:tr>
      <w:tr w:rsidR="00343369" w:rsidRPr="006A52CE" w14:paraId="06C5CA90" w14:textId="77777777" w:rsidTr="00343369">
        <w:tc>
          <w:tcPr>
            <w:tcW w:w="1707" w:type="dxa"/>
          </w:tcPr>
          <w:p w14:paraId="2D15946A" w14:textId="77777777" w:rsidR="00343369" w:rsidRPr="000B5279" w:rsidRDefault="00343369" w:rsidP="00343369">
            <w:pPr>
              <w:pStyle w:val="GOSTTablenorm"/>
              <w:rPr>
                <w:szCs w:val="22"/>
              </w:rPr>
            </w:pPr>
            <w:r w:rsidRPr="000B5279">
              <w:t>Версия структуры формуляра</w:t>
            </w:r>
          </w:p>
        </w:tc>
        <w:tc>
          <w:tcPr>
            <w:tcW w:w="1710" w:type="dxa"/>
          </w:tcPr>
          <w:p w14:paraId="2FEB5EB5" w14:textId="77777777" w:rsidR="00343369" w:rsidRPr="000B5279" w:rsidRDefault="00343369" w:rsidP="00343369">
            <w:pPr>
              <w:pStyle w:val="GOSTTablenorm"/>
              <w:rPr>
                <w:szCs w:val="22"/>
              </w:rPr>
            </w:pPr>
            <w:r w:rsidRPr="000B5279">
              <w:t>versionID</w:t>
            </w:r>
          </w:p>
        </w:tc>
        <w:tc>
          <w:tcPr>
            <w:tcW w:w="567" w:type="dxa"/>
          </w:tcPr>
          <w:p w14:paraId="739D0212" w14:textId="77777777" w:rsidR="00343369" w:rsidRPr="000B5279" w:rsidRDefault="00343369" w:rsidP="00343369">
            <w:pPr>
              <w:pStyle w:val="GOSTTablenorm"/>
              <w:rPr>
                <w:szCs w:val="22"/>
              </w:rPr>
            </w:pPr>
            <w:r w:rsidRPr="000B5279">
              <w:rPr>
                <w:lang w:val="en-US"/>
              </w:rPr>
              <w:t>А</w:t>
            </w:r>
          </w:p>
        </w:tc>
        <w:tc>
          <w:tcPr>
            <w:tcW w:w="1134" w:type="dxa"/>
          </w:tcPr>
          <w:p w14:paraId="69654ED8" w14:textId="77777777" w:rsidR="00343369" w:rsidRPr="000B5279" w:rsidRDefault="00343369" w:rsidP="00343369">
            <w:pPr>
              <w:pStyle w:val="GOSTTablenorm"/>
              <w:rPr>
                <w:szCs w:val="22"/>
              </w:rPr>
            </w:pPr>
            <w:r w:rsidRPr="000B5279">
              <w:t>-</w:t>
            </w:r>
          </w:p>
        </w:tc>
        <w:tc>
          <w:tcPr>
            <w:tcW w:w="570" w:type="dxa"/>
          </w:tcPr>
          <w:p w14:paraId="6E8E9A4B" w14:textId="77777777" w:rsidR="00343369" w:rsidRPr="000B5279" w:rsidRDefault="00343369" w:rsidP="00343369">
            <w:pPr>
              <w:pStyle w:val="GOSTTablenorm"/>
              <w:rPr>
                <w:szCs w:val="22"/>
              </w:rPr>
            </w:pPr>
            <w:r w:rsidRPr="000B5279">
              <w:t>О</w:t>
            </w:r>
          </w:p>
        </w:tc>
        <w:tc>
          <w:tcPr>
            <w:tcW w:w="3686" w:type="dxa"/>
          </w:tcPr>
          <w:p w14:paraId="6FC229AD" w14:textId="77777777" w:rsidR="00343369" w:rsidRPr="000B5279" w:rsidRDefault="00343369" w:rsidP="00343369">
            <w:pPr>
              <w:pStyle w:val="GOSTTablenorm"/>
              <w:rPr>
                <w:szCs w:val="22"/>
              </w:rPr>
            </w:pPr>
            <w:r w:rsidRPr="000B5279">
              <w:rPr>
                <w:szCs w:val="22"/>
                <w:lang w:eastAsia="en-US"/>
              </w:rPr>
              <w:t xml:space="preserve">Указывается значение версии, соответствующее таблице </w:t>
            </w:r>
            <w:r w:rsidRPr="000B5279">
              <w:rPr>
                <w:b/>
                <w:szCs w:val="22"/>
              </w:rPr>
              <w:fldChar w:fldCharType="begin"/>
            </w:r>
            <w:r w:rsidRPr="000B5279">
              <w:rPr>
                <w:szCs w:val="22"/>
                <w:lang w:eastAsia="en-US"/>
              </w:rPr>
              <w:instrText xml:space="preserve"> REF _Ref506546555 \h </w:instrText>
            </w:r>
            <w:r w:rsidRPr="000B5279">
              <w:rPr>
                <w:b/>
                <w:szCs w:val="22"/>
              </w:rPr>
              <w:instrText xml:space="preserve"> \* MERGEFORMAT </w:instrText>
            </w:r>
            <w:r w:rsidRPr="000B5279">
              <w:rPr>
                <w:b/>
                <w:szCs w:val="22"/>
              </w:rPr>
            </w:r>
            <w:r w:rsidRPr="000B5279">
              <w:rPr>
                <w:b/>
                <w:szCs w:val="22"/>
              </w:rPr>
              <w:fldChar w:fldCharType="separate"/>
            </w:r>
            <w:r w:rsidR="00306405" w:rsidRPr="00306405">
              <w:rPr>
                <w:noProof/>
              </w:rPr>
              <w:t>1</w:t>
            </w:r>
            <w:r w:rsidRPr="000B5279">
              <w:rPr>
                <w:b/>
                <w:szCs w:val="22"/>
              </w:rPr>
              <w:fldChar w:fldCharType="end"/>
            </w:r>
          </w:p>
        </w:tc>
      </w:tr>
      <w:tr w:rsidR="00343369" w:rsidRPr="006A52CE" w14:paraId="0AC6458F" w14:textId="77777777" w:rsidTr="00343369">
        <w:tc>
          <w:tcPr>
            <w:tcW w:w="1707" w:type="dxa"/>
          </w:tcPr>
          <w:p w14:paraId="6CF89B66" w14:textId="77777777" w:rsidR="00343369" w:rsidRPr="000B5279" w:rsidRDefault="00343369" w:rsidP="00343369">
            <w:pPr>
              <w:pStyle w:val="GOSTTablenorm"/>
              <w:rPr>
                <w:szCs w:val="22"/>
              </w:rPr>
            </w:pPr>
            <w:r w:rsidRPr="000B5279">
              <w:rPr>
                <w:szCs w:val="22"/>
              </w:rPr>
              <w:t>Номер заявки</w:t>
            </w:r>
          </w:p>
        </w:tc>
        <w:tc>
          <w:tcPr>
            <w:tcW w:w="1710" w:type="dxa"/>
          </w:tcPr>
          <w:p w14:paraId="186E94E3" w14:textId="77777777" w:rsidR="00343369" w:rsidRPr="000B5279" w:rsidRDefault="00343369" w:rsidP="00343369">
            <w:pPr>
              <w:pStyle w:val="GOSTTablenorm"/>
              <w:rPr>
                <w:szCs w:val="22"/>
              </w:rPr>
            </w:pPr>
            <w:r w:rsidRPr="000B5279">
              <w:rPr>
                <w:szCs w:val="22"/>
              </w:rPr>
              <w:t>ZR_RqstNm</w:t>
            </w:r>
          </w:p>
        </w:tc>
        <w:tc>
          <w:tcPr>
            <w:tcW w:w="567" w:type="dxa"/>
          </w:tcPr>
          <w:p w14:paraId="6552939E" w14:textId="77777777" w:rsidR="00343369" w:rsidRPr="000B5279" w:rsidRDefault="00343369" w:rsidP="00343369">
            <w:pPr>
              <w:pStyle w:val="GOSTTablenorm"/>
              <w:rPr>
                <w:szCs w:val="22"/>
              </w:rPr>
            </w:pPr>
            <w:r w:rsidRPr="000B5279">
              <w:rPr>
                <w:szCs w:val="22"/>
              </w:rPr>
              <w:t>П</w:t>
            </w:r>
          </w:p>
        </w:tc>
        <w:tc>
          <w:tcPr>
            <w:tcW w:w="1134" w:type="dxa"/>
          </w:tcPr>
          <w:p w14:paraId="2BF5F55B" w14:textId="77777777" w:rsidR="00343369" w:rsidRPr="000B5279" w:rsidRDefault="00343369" w:rsidP="00343369">
            <w:pPr>
              <w:pStyle w:val="GOSTTablenorm"/>
              <w:rPr>
                <w:szCs w:val="22"/>
              </w:rPr>
            </w:pPr>
            <w:r w:rsidRPr="000B5279">
              <w:rPr>
                <w:szCs w:val="22"/>
              </w:rPr>
              <w:t>Т(1-15)</w:t>
            </w:r>
          </w:p>
        </w:tc>
        <w:tc>
          <w:tcPr>
            <w:tcW w:w="570" w:type="dxa"/>
          </w:tcPr>
          <w:p w14:paraId="15D27F8D" w14:textId="77777777" w:rsidR="00343369" w:rsidRPr="000B5279" w:rsidRDefault="00343369" w:rsidP="00343369">
            <w:pPr>
              <w:pStyle w:val="GOSTTablenorm"/>
              <w:rPr>
                <w:szCs w:val="22"/>
              </w:rPr>
            </w:pPr>
            <w:r w:rsidRPr="000B5279">
              <w:rPr>
                <w:szCs w:val="22"/>
              </w:rPr>
              <w:t>O</w:t>
            </w:r>
          </w:p>
        </w:tc>
        <w:tc>
          <w:tcPr>
            <w:tcW w:w="3686" w:type="dxa"/>
          </w:tcPr>
          <w:p w14:paraId="4773EF62" w14:textId="77777777" w:rsidR="00343369" w:rsidRPr="000B5279" w:rsidRDefault="00343369" w:rsidP="00343369">
            <w:pPr>
              <w:pStyle w:val="GOSTTablenorm"/>
              <w:rPr>
                <w:szCs w:val="22"/>
              </w:rPr>
            </w:pPr>
            <w:r w:rsidRPr="000B5279">
              <w:rPr>
                <w:szCs w:val="22"/>
              </w:rPr>
              <w:t xml:space="preserve">Указывается номер заявки на кассовый расход. </w:t>
            </w:r>
          </w:p>
          <w:p w14:paraId="45B34E0E" w14:textId="77777777" w:rsidR="00343369" w:rsidRPr="000B5279" w:rsidRDefault="00343369" w:rsidP="00343369">
            <w:pPr>
              <w:pStyle w:val="GOSTTablenorm"/>
              <w:rPr>
                <w:szCs w:val="22"/>
              </w:rPr>
            </w:pPr>
            <w:r w:rsidRPr="000B5279">
              <w:rPr>
                <w:szCs w:val="22"/>
              </w:rPr>
              <w:t>Номер должен быть уникален в пределах даты, за которую сформирован документ</w:t>
            </w:r>
          </w:p>
        </w:tc>
      </w:tr>
      <w:tr w:rsidR="00343369" w:rsidRPr="006A52CE" w14:paraId="2673E64F" w14:textId="77777777" w:rsidTr="00343369">
        <w:tc>
          <w:tcPr>
            <w:tcW w:w="1707" w:type="dxa"/>
          </w:tcPr>
          <w:p w14:paraId="73672396" w14:textId="77777777" w:rsidR="00343369" w:rsidRPr="000B5279" w:rsidRDefault="00343369" w:rsidP="00343369">
            <w:pPr>
              <w:pStyle w:val="GOSTTablenorm"/>
              <w:rPr>
                <w:szCs w:val="22"/>
              </w:rPr>
            </w:pPr>
            <w:r w:rsidRPr="000B5279">
              <w:rPr>
                <w:szCs w:val="22"/>
              </w:rPr>
              <w:t>Информация о клиенте</w:t>
            </w:r>
          </w:p>
        </w:tc>
        <w:tc>
          <w:tcPr>
            <w:tcW w:w="1710" w:type="dxa"/>
          </w:tcPr>
          <w:p w14:paraId="56CD2AE0" w14:textId="77777777" w:rsidR="00343369" w:rsidRPr="000B5279" w:rsidRDefault="00343369" w:rsidP="00343369">
            <w:pPr>
              <w:pStyle w:val="GOSTTablenorm"/>
              <w:rPr>
                <w:szCs w:val="22"/>
              </w:rPr>
            </w:pPr>
            <w:r w:rsidRPr="000B5279">
              <w:rPr>
                <w:szCs w:val="22"/>
              </w:rPr>
              <w:t>ZR_MSC_Cstmr</w:t>
            </w:r>
          </w:p>
        </w:tc>
        <w:tc>
          <w:tcPr>
            <w:tcW w:w="567" w:type="dxa"/>
          </w:tcPr>
          <w:p w14:paraId="17F2B71B" w14:textId="77777777" w:rsidR="00343369" w:rsidRPr="000B5279" w:rsidRDefault="00343369" w:rsidP="00343369">
            <w:pPr>
              <w:pStyle w:val="GOSTTablenorm"/>
              <w:rPr>
                <w:szCs w:val="22"/>
              </w:rPr>
            </w:pPr>
            <w:r w:rsidRPr="000B5279">
              <w:rPr>
                <w:szCs w:val="22"/>
              </w:rPr>
              <w:t>С</w:t>
            </w:r>
          </w:p>
        </w:tc>
        <w:tc>
          <w:tcPr>
            <w:tcW w:w="1134" w:type="dxa"/>
          </w:tcPr>
          <w:p w14:paraId="55675795" w14:textId="77777777" w:rsidR="00343369" w:rsidRPr="000B5279" w:rsidRDefault="00343369" w:rsidP="00343369">
            <w:pPr>
              <w:pStyle w:val="GOSTTablenorm"/>
              <w:rPr>
                <w:szCs w:val="22"/>
              </w:rPr>
            </w:pPr>
            <w:r w:rsidRPr="000B5279">
              <w:rPr>
                <w:szCs w:val="22"/>
              </w:rPr>
              <w:t>tMSC_Cstmr5</w:t>
            </w:r>
          </w:p>
        </w:tc>
        <w:tc>
          <w:tcPr>
            <w:tcW w:w="570" w:type="dxa"/>
          </w:tcPr>
          <w:p w14:paraId="7897C19F" w14:textId="77777777" w:rsidR="00343369" w:rsidRPr="000B5279" w:rsidRDefault="00343369" w:rsidP="00343369">
            <w:pPr>
              <w:pStyle w:val="GOSTTablenorm"/>
              <w:rPr>
                <w:szCs w:val="22"/>
              </w:rPr>
            </w:pPr>
            <w:r w:rsidRPr="000B5279">
              <w:rPr>
                <w:szCs w:val="22"/>
              </w:rPr>
              <w:t>О</w:t>
            </w:r>
          </w:p>
        </w:tc>
        <w:tc>
          <w:tcPr>
            <w:tcW w:w="3686" w:type="dxa"/>
          </w:tcPr>
          <w:p w14:paraId="70EBF070" w14:textId="77777777" w:rsidR="00343369" w:rsidRPr="000B5279" w:rsidRDefault="00343369" w:rsidP="00343369">
            <w:pPr>
              <w:pStyle w:val="GOSTTablenorm"/>
              <w:rPr>
                <w:szCs w:val="22"/>
              </w:rPr>
            </w:pPr>
            <w:r w:rsidRPr="000B5279">
              <w:rPr>
                <w:szCs w:val="22"/>
              </w:rPr>
              <w:t xml:space="preserve">Состав элемента представлен в таблице </w:t>
            </w:r>
            <w:r w:rsidRPr="000B5279">
              <w:rPr>
                <w:b/>
                <w:szCs w:val="22"/>
              </w:rPr>
              <w:fldChar w:fldCharType="begin"/>
            </w:r>
            <w:r w:rsidRPr="000B5279">
              <w:rPr>
                <w:b/>
                <w:szCs w:val="22"/>
              </w:rPr>
              <w:instrText xml:space="preserve"> REF _Ref503521953 \h  \* MERGEFORMAT </w:instrText>
            </w:r>
            <w:r w:rsidRPr="000B5279">
              <w:rPr>
                <w:b/>
                <w:szCs w:val="22"/>
              </w:rPr>
            </w:r>
            <w:r w:rsidRPr="000B5279">
              <w:rPr>
                <w:b/>
                <w:szCs w:val="22"/>
              </w:rPr>
              <w:fldChar w:fldCharType="separate"/>
            </w:r>
            <w:r w:rsidR="00306405" w:rsidRPr="00306405">
              <w:rPr>
                <w:b/>
                <w:szCs w:val="22"/>
              </w:rPr>
              <w:t>81</w:t>
            </w:r>
            <w:r w:rsidRPr="000B5279">
              <w:rPr>
                <w:b/>
                <w:szCs w:val="22"/>
              </w:rPr>
              <w:fldChar w:fldCharType="end"/>
            </w:r>
          </w:p>
        </w:tc>
      </w:tr>
      <w:tr w:rsidR="00343369" w:rsidRPr="006A52CE" w14:paraId="08737F8A" w14:textId="77777777" w:rsidTr="00343369">
        <w:tc>
          <w:tcPr>
            <w:tcW w:w="1707" w:type="dxa"/>
          </w:tcPr>
          <w:p w14:paraId="475734A6" w14:textId="77777777" w:rsidR="00343369" w:rsidRPr="000B5279" w:rsidRDefault="00343369" w:rsidP="00343369">
            <w:pPr>
              <w:pStyle w:val="GOSTTablenorm"/>
              <w:rPr>
                <w:szCs w:val="22"/>
              </w:rPr>
            </w:pPr>
            <w:r w:rsidRPr="000B5279">
              <w:rPr>
                <w:szCs w:val="22"/>
              </w:rPr>
              <w:t>Информация о ГРБС</w:t>
            </w:r>
          </w:p>
        </w:tc>
        <w:tc>
          <w:tcPr>
            <w:tcW w:w="1710" w:type="dxa"/>
          </w:tcPr>
          <w:p w14:paraId="778B96DF" w14:textId="77777777" w:rsidR="00343369" w:rsidRPr="000B5279" w:rsidRDefault="00343369" w:rsidP="00343369">
            <w:pPr>
              <w:pStyle w:val="GOSTTablenorm"/>
              <w:rPr>
                <w:szCs w:val="22"/>
              </w:rPr>
            </w:pPr>
            <w:r w:rsidRPr="000B5279">
              <w:rPr>
                <w:szCs w:val="22"/>
              </w:rPr>
              <w:t>ZR_MSC_GRBS</w:t>
            </w:r>
          </w:p>
        </w:tc>
        <w:tc>
          <w:tcPr>
            <w:tcW w:w="567" w:type="dxa"/>
          </w:tcPr>
          <w:p w14:paraId="4127EFA8" w14:textId="77777777" w:rsidR="00343369" w:rsidRPr="000B5279" w:rsidRDefault="00343369" w:rsidP="00343369">
            <w:pPr>
              <w:pStyle w:val="GOSTTablenorm"/>
              <w:rPr>
                <w:szCs w:val="22"/>
              </w:rPr>
            </w:pPr>
            <w:r w:rsidRPr="000B5279">
              <w:rPr>
                <w:szCs w:val="22"/>
              </w:rPr>
              <w:t>С</w:t>
            </w:r>
          </w:p>
        </w:tc>
        <w:tc>
          <w:tcPr>
            <w:tcW w:w="1134" w:type="dxa"/>
          </w:tcPr>
          <w:p w14:paraId="3421E99B" w14:textId="77777777" w:rsidR="00343369" w:rsidRPr="000B5279" w:rsidRDefault="00343369" w:rsidP="00343369">
            <w:pPr>
              <w:pStyle w:val="GOSTTablenorm"/>
              <w:rPr>
                <w:szCs w:val="22"/>
              </w:rPr>
            </w:pPr>
            <w:r w:rsidRPr="000B5279">
              <w:rPr>
                <w:szCs w:val="22"/>
              </w:rPr>
              <w:t>tMSC_GRBS</w:t>
            </w:r>
          </w:p>
        </w:tc>
        <w:tc>
          <w:tcPr>
            <w:tcW w:w="570" w:type="dxa"/>
          </w:tcPr>
          <w:p w14:paraId="140BB687" w14:textId="77777777" w:rsidR="00343369" w:rsidRPr="000B5279" w:rsidRDefault="00343369" w:rsidP="00343369">
            <w:pPr>
              <w:pStyle w:val="GOSTTablenorm"/>
              <w:rPr>
                <w:szCs w:val="22"/>
              </w:rPr>
            </w:pPr>
            <w:r w:rsidRPr="000B5279">
              <w:rPr>
                <w:szCs w:val="22"/>
              </w:rPr>
              <w:t>О</w:t>
            </w:r>
          </w:p>
        </w:tc>
        <w:tc>
          <w:tcPr>
            <w:tcW w:w="3686" w:type="dxa"/>
          </w:tcPr>
          <w:p w14:paraId="20661D01" w14:textId="77777777" w:rsidR="00343369" w:rsidRPr="000B5279" w:rsidRDefault="00343369" w:rsidP="00343369">
            <w:pPr>
              <w:pStyle w:val="GOSTTablenorm"/>
              <w:rPr>
                <w:szCs w:val="22"/>
              </w:rPr>
            </w:pPr>
            <w:r w:rsidRPr="000B5279">
              <w:rPr>
                <w:szCs w:val="22"/>
              </w:rPr>
              <w:t xml:space="preserve">Состав элемента представлен в таблице </w:t>
            </w:r>
            <w:r w:rsidRPr="000B5279">
              <w:rPr>
                <w:b/>
                <w:szCs w:val="22"/>
              </w:rPr>
              <w:fldChar w:fldCharType="begin"/>
            </w:r>
            <w:r w:rsidRPr="000B5279">
              <w:rPr>
                <w:b/>
                <w:szCs w:val="22"/>
              </w:rPr>
              <w:instrText xml:space="preserve"> REF _Ref503522254 \h  \* MERGEFORMAT </w:instrText>
            </w:r>
            <w:r w:rsidRPr="000B5279">
              <w:rPr>
                <w:b/>
                <w:szCs w:val="22"/>
              </w:rPr>
            </w:r>
            <w:r w:rsidRPr="000B5279">
              <w:rPr>
                <w:b/>
                <w:szCs w:val="22"/>
              </w:rPr>
              <w:fldChar w:fldCharType="separate"/>
            </w:r>
            <w:r w:rsidR="00306405" w:rsidRPr="00306405">
              <w:rPr>
                <w:b/>
                <w:szCs w:val="22"/>
              </w:rPr>
              <w:t>82</w:t>
            </w:r>
            <w:r w:rsidRPr="000B5279">
              <w:rPr>
                <w:b/>
                <w:szCs w:val="22"/>
              </w:rPr>
              <w:fldChar w:fldCharType="end"/>
            </w:r>
          </w:p>
        </w:tc>
      </w:tr>
      <w:tr w:rsidR="00343369" w:rsidRPr="006A52CE" w14:paraId="4DDB5798" w14:textId="77777777" w:rsidTr="00343369">
        <w:tc>
          <w:tcPr>
            <w:tcW w:w="1707" w:type="dxa"/>
          </w:tcPr>
          <w:p w14:paraId="51F0923F" w14:textId="77777777" w:rsidR="00343369" w:rsidRPr="000B5279" w:rsidRDefault="00343369" w:rsidP="00343369">
            <w:pPr>
              <w:pStyle w:val="GOSTTablenorm"/>
              <w:rPr>
                <w:szCs w:val="22"/>
              </w:rPr>
            </w:pPr>
            <w:r w:rsidRPr="000B5279">
              <w:rPr>
                <w:szCs w:val="22"/>
              </w:rPr>
              <w:t>Организация</w:t>
            </w:r>
          </w:p>
        </w:tc>
        <w:tc>
          <w:tcPr>
            <w:tcW w:w="1710" w:type="dxa"/>
          </w:tcPr>
          <w:p w14:paraId="15274ECF" w14:textId="77777777" w:rsidR="00343369" w:rsidRPr="000B5279" w:rsidRDefault="00343369" w:rsidP="00343369">
            <w:pPr>
              <w:pStyle w:val="GOSTTablenorm"/>
              <w:rPr>
                <w:szCs w:val="22"/>
              </w:rPr>
            </w:pPr>
            <w:r w:rsidRPr="000B5279">
              <w:rPr>
                <w:szCs w:val="22"/>
              </w:rPr>
              <w:t>ZR_MSC_Orgnztn</w:t>
            </w:r>
          </w:p>
        </w:tc>
        <w:tc>
          <w:tcPr>
            <w:tcW w:w="567" w:type="dxa"/>
          </w:tcPr>
          <w:p w14:paraId="20071F76" w14:textId="77777777" w:rsidR="00343369" w:rsidRPr="000B5279" w:rsidRDefault="00343369" w:rsidP="00343369">
            <w:pPr>
              <w:pStyle w:val="GOSTTablenorm"/>
              <w:rPr>
                <w:szCs w:val="22"/>
              </w:rPr>
            </w:pPr>
            <w:r w:rsidRPr="000B5279">
              <w:rPr>
                <w:szCs w:val="22"/>
              </w:rPr>
              <w:t>С</w:t>
            </w:r>
          </w:p>
        </w:tc>
        <w:tc>
          <w:tcPr>
            <w:tcW w:w="1134" w:type="dxa"/>
          </w:tcPr>
          <w:p w14:paraId="4C4EB78D" w14:textId="77777777" w:rsidR="00343369" w:rsidRPr="000B5279" w:rsidRDefault="00343369" w:rsidP="00343369">
            <w:pPr>
              <w:pStyle w:val="GOSTTablenorm"/>
              <w:rPr>
                <w:szCs w:val="22"/>
              </w:rPr>
            </w:pPr>
            <w:r w:rsidRPr="000B5279">
              <w:rPr>
                <w:szCs w:val="22"/>
              </w:rPr>
              <w:t>tMSC_Orgnztn</w:t>
            </w:r>
          </w:p>
        </w:tc>
        <w:tc>
          <w:tcPr>
            <w:tcW w:w="570" w:type="dxa"/>
          </w:tcPr>
          <w:p w14:paraId="02E47338" w14:textId="77777777" w:rsidR="00343369" w:rsidRPr="000B5279" w:rsidRDefault="00343369" w:rsidP="00343369">
            <w:pPr>
              <w:pStyle w:val="GOSTTablenorm"/>
              <w:rPr>
                <w:szCs w:val="22"/>
              </w:rPr>
            </w:pPr>
            <w:r w:rsidRPr="000B5279">
              <w:rPr>
                <w:szCs w:val="22"/>
              </w:rPr>
              <w:t>О</w:t>
            </w:r>
          </w:p>
        </w:tc>
        <w:tc>
          <w:tcPr>
            <w:tcW w:w="3686" w:type="dxa"/>
          </w:tcPr>
          <w:p w14:paraId="1124DA67" w14:textId="77777777" w:rsidR="00343369" w:rsidRPr="000B5279" w:rsidRDefault="00343369" w:rsidP="00343369">
            <w:pPr>
              <w:pStyle w:val="GOSTTablenorm"/>
              <w:rPr>
                <w:szCs w:val="22"/>
              </w:rPr>
            </w:pPr>
            <w:r w:rsidRPr="000B5279">
              <w:rPr>
                <w:szCs w:val="22"/>
              </w:rPr>
              <w:t xml:space="preserve">Состав элемента представлен в таблице </w:t>
            </w:r>
            <w:r w:rsidRPr="000B5279">
              <w:rPr>
                <w:b/>
                <w:szCs w:val="22"/>
              </w:rPr>
              <w:fldChar w:fldCharType="begin"/>
            </w:r>
            <w:r w:rsidRPr="000B5279">
              <w:rPr>
                <w:b/>
                <w:szCs w:val="22"/>
              </w:rPr>
              <w:instrText xml:space="preserve"> REF _Ref524613126 \h  \* MERGEFORMAT </w:instrText>
            </w:r>
            <w:r w:rsidRPr="000B5279">
              <w:rPr>
                <w:b/>
                <w:szCs w:val="22"/>
              </w:rPr>
            </w:r>
            <w:r w:rsidRPr="000B5279">
              <w:rPr>
                <w:b/>
                <w:szCs w:val="22"/>
              </w:rPr>
              <w:fldChar w:fldCharType="separate"/>
            </w:r>
            <w:r w:rsidR="00306405" w:rsidRPr="00306405">
              <w:rPr>
                <w:b/>
                <w:szCs w:val="22"/>
              </w:rPr>
              <w:t>83</w:t>
            </w:r>
            <w:r w:rsidRPr="000B5279">
              <w:rPr>
                <w:b/>
                <w:szCs w:val="22"/>
              </w:rPr>
              <w:fldChar w:fldCharType="end"/>
            </w:r>
          </w:p>
        </w:tc>
      </w:tr>
      <w:tr w:rsidR="00343369" w:rsidRPr="006A52CE" w14:paraId="2416108F" w14:textId="77777777" w:rsidTr="00343369">
        <w:tc>
          <w:tcPr>
            <w:tcW w:w="1707" w:type="dxa"/>
          </w:tcPr>
          <w:p w14:paraId="72BC3935" w14:textId="77777777" w:rsidR="00343369" w:rsidRPr="000B5279" w:rsidRDefault="00343369" w:rsidP="00343369">
            <w:pPr>
              <w:pStyle w:val="GOSTTablenorm"/>
              <w:rPr>
                <w:szCs w:val="22"/>
              </w:rPr>
            </w:pPr>
            <w:r w:rsidRPr="000B5279">
              <w:rPr>
                <w:szCs w:val="22"/>
              </w:rPr>
              <w:t>Предельная дата исполнения</w:t>
            </w:r>
          </w:p>
        </w:tc>
        <w:tc>
          <w:tcPr>
            <w:tcW w:w="1710" w:type="dxa"/>
          </w:tcPr>
          <w:p w14:paraId="39EBA209" w14:textId="77777777" w:rsidR="00343369" w:rsidRPr="000B5279" w:rsidRDefault="00343369" w:rsidP="00343369">
            <w:pPr>
              <w:pStyle w:val="GOSTTablenorm"/>
              <w:rPr>
                <w:szCs w:val="22"/>
              </w:rPr>
            </w:pPr>
            <w:r w:rsidRPr="000B5279">
              <w:rPr>
                <w:szCs w:val="22"/>
              </w:rPr>
              <w:t>ZR_DctDtISP</w:t>
            </w:r>
          </w:p>
        </w:tc>
        <w:tc>
          <w:tcPr>
            <w:tcW w:w="567" w:type="dxa"/>
          </w:tcPr>
          <w:p w14:paraId="1FB40FCF" w14:textId="77777777" w:rsidR="00343369" w:rsidRPr="000B5279" w:rsidRDefault="00343369" w:rsidP="00343369">
            <w:pPr>
              <w:pStyle w:val="GOSTTablenorm"/>
              <w:rPr>
                <w:szCs w:val="22"/>
              </w:rPr>
            </w:pPr>
            <w:r w:rsidRPr="000B5279">
              <w:rPr>
                <w:szCs w:val="22"/>
              </w:rPr>
              <w:t>П</w:t>
            </w:r>
          </w:p>
        </w:tc>
        <w:tc>
          <w:tcPr>
            <w:tcW w:w="1134" w:type="dxa"/>
          </w:tcPr>
          <w:p w14:paraId="59CF3830" w14:textId="77777777" w:rsidR="00343369" w:rsidRPr="000B5279" w:rsidRDefault="00343369" w:rsidP="00343369">
            <w:pPr>
              <w:pStyle w:val="GOSTTablenorm"/>
              <w:rPr>
                <w:szCs w:val="22"/>
              </w:rPr>
            </w:pPr>
            <w:r w:rsidRPr="000B5279">
              <w:rPr>
                <w:szCs w:val="22"/>
                <w:lang w:val="en-US"/>
              </w:rPr>
              <w:t>D</w:t>
            </w:r>
            <w:r w:rsidRPr="000B5279">
              <w:rPr>
                <w:szCs w:val="22"/>
              </w:rPr>
              <w:t>ate</w:t>
            </w:r>
          </w:p>
        </w:tc>
        <w:tc>
          <w:tcPr>
            <w:tcW w:w="570" w:type="dxa"/>
          </w:tcPr>
          <w:p w14:paraId="7DAB67EB" w14:textId="77777777" w:rsidR="00343369" w:rsidRPr="000B5279" w:rsidRDefault="00343369" w:rsidP="00343369">
            <w:pPr>
              <w:pStyle w:val="GOSTTablenorm"/>
              <w:rPr>
                <w:szCs w:val="22"/>
              </w:rPr>
            </w:pPr>
            <w:r w:rsidRPr="000B5279">
              <w:rPr>
                <w:szCs w:val="22"/>
              </w:rPr>
              <w:t>Н</w:t>
            </w:r>
          </w:p>
        </w:tc>
        <w:tc>
          <w:tcPr>
            <w:tcW w:w="3686" w:type="dxa"/>
          </w:tcPr>
          <w:p w14:paraId="33BEA473" w14:textId="77777777" w:rsidR="00343369" w:rsidRPr="000B5279" w:rsidRDefault="00343369" w:rsidP="00343369">
            <w:pPr>
              <w:pStyle w:val="GOSTTablenorm"/>
              <w:rPr>
                <w:szCs w:val="22"/>
              </w:rPr>
            </w:pPr>
            <w:r w:rsidRPr="000B5279">
              <w:rPr>
                <w:szCs w:val="22"/>
              </w:rPr>
              <w:t xml:space="preserve">Указывается предельная дата исполнения заявки. </w:t>
            </w:r>
          </w:p>
          <w:p w14:paraId="33B78FD8" w14:textId="77777777" w:rsidR="00343369" w:rsidRPr="000B5279" w:rsidRDefault="00343369" w:rsidP="00343369">
            <w:pPr>
              <w:pStyle w:val="GOSTTablenorm"/>
              <w:rPr>
                <w:szCs w:val="22"/>
              </w:rPr>
            </w:pPr>
            <w:r w:rsidRPr="000B5279">
              <w:rPr>
                <w:szCs w:val="22"/>
              </w:rPr>
              <w:lastRenderedPageBreak/>
              <w:t>Дата должна быть позже или равна дате рабочего дня, следующего за текущим</w:t>
            </w:r>
          </w:p>
        </w:tc>
      </w:tr>
      <w:tr w:rsidR="00343369" w:rsidRPr="006A52CE" w14:paraId="3A23EC1F" w14:textId="77777777" w:rsidTr="00343369">
        <w:tc>
          <w:tcPr>
            <w:tcW w:w="1707" w:type="dxa"/>
          </w:tcPr>
          <w:p w14:paraId="7D861589" w14:textId="77777777" w:rsidR="00343369" w:rsidRPr="000B5279" w:rsidRDefault="00343369" w:rsidP="00343369">
            <w:pPr>
              <w:pStyle w:val="GOSTTablenorm"/>
              <w:rPr>
                <w:szCs w:val="22"/>
              </w:rPr>
            </w:pPr>
            <w:r w:rsidRPr="000B5279">
              <w:rPr>
                <w:szCs w:val="22"/>
              </w:rPr>
              <w:lastRenderedPageBreak/>
              <w:t>Идентификатор документа «Сведения о бюджетном обязательстве», «Сведения о соглашении», предоставленного в ТОФК</w:t>
            </w:r>
          </w:p>
        </w:tc>
        <w:tc>
          <w:tcPr>
            <w:tcW w:w="1710" w:type="dxa"/>
          </w:tcPr>
          <w:p w14:paraId="1BF535F0" w14:textId="77777777" w:rsidR="00343369" w:rsidRPr="000B5279" w:rsidRDefault="00343369" w:rsidP="00343369">
            <w:pPr>
              <w:pStyle w:val="GOSTTablenorm"/>
              <w:rPr>
                <w:szCs w:val="22"/>
              </w:rPr>
            </w:pPr>
            <w:r w:rsidRPr="000B5279">
              <w:rPr>
                <w:szCs w:val="22"/>
              </w:rPr>
              <w:t>ZR_GUIDSV</w:t>
            </w:r>
          </w:p>
        </w:tc>
        <w:tc>
          <w:tcPr>
            <w:tcW w:w="567" w:type="dxa"/>
          </w:tcPr>
          <w:p w14:paraId="2922F3C2" w14:textId="77777777" w:rsidR="00343369" w:rsidRPr="000B5279" w:rsidRDefault="00343369" w:rsidP="00343369">
            <w:pPr>
              <w:pStyle w:val="GOSTTablenorm"/>
              <w:rPr>
                <w:szCs w:val="22"/>
              </w:rPr>
            </w:pPr>
            <w:r w:rsidRPr="000B5279">
              <w:rPr>
                <w:szCs w:val="22"/>
              </w:rPr>
              <w:t>П</w:t>
            </w:r>
          </w:p>
        </w:tc>
        <w:tc>
          <w:tcPr>
            <w:tcW w:w="1134" w:type="dxa"/>
          </w:tcPr>
          <w:p w14:paraId="3CEE1C77" w14:textId="77777777" w:rsidR="00343369" w:rsidRPr="000B5279" w:rsidRDefault="00343369" w:rsidP="00343369">
            <w:pPr>
              <w:pStyle w:val="GOSTTablenorm"/>
              <w:rPr>
                <w:szCs w:val="22"/>
              </w:rPr>
            </w:pPr>
            <w:r w:rsidRPr="000B5279">
              <w:rPr>
                <w:szCs w:val="22"/>
              </w:rPr>
              <w:t>GUID</w:t>
            </w:r>
          </w:p>
        </w:tc>
        <w:tc>
          <w:tcPr>
            <w:tcW w:w="570" w:type="dxa"/>
          </w:tcPr>
          <w:p w14:paraId="15C6C38B" w14:textId="77777777" w:rsidR="00343369" w:rsidRPr="000B5279" w:rsidRDefault="00343369" w:rsidP="00343369">
            <w:pPr>
              <w:pStyle w:val="GOSTTablenorm"/>
              <w:rPr>
                <w:szCs w:val="22"/>
              </w:rPr>
            </w:pPr>
            <w:r w:rsidRPr="000B5279">
              <w:rPr>
                <w:szCs w:val="22"/>
              </w:rPr>
              <w:t>Н</w:t>
            </w:r>
          </w:p>
        </w:tc>
        <w:tc>
          <w:tcPr>
            <w:tcW w:w="3686" w:type="dxa"/>
          </w:tcPr>
          <w:p w14:paraId="05487BD3" w14:textId="77777777" w:rsidR="00343369" w:rsidRPr="000B5279" w:rsidRDefault="00343369" w:rsidP="00343369">
            <w:pPr>
              <w:pStyle w:val="GOSTTablenorm"/>
              <w:rPr>
                <w:szCs w:val="22"/>
              </w:rPr>
            </w:pPr>
            <w:r w:rsidRPr="000B5279">
              <w:rPr>
                <w:szCs w:val="22"/>
              </w:rPr>
              <w:t>Уникальный в системе Федерального казначейства идентификатор документа «Сведения о бюджетном обязательстве», «Сведения о соглашении», предоставляемого одновременно с ЗКР.</w:t>
            </w:r>
          </w:p>
          <w:p w14:paraId="48C2F657" w14:textId="77777777" w:rsidR="00343369" w:rsidRPr="000B5279" w:rsidRDefault="00343369" w:rsidP="00343369">
            <w:pPr>
              <w:pStyle w:val="GOSTTablenorm"/>
              <w:rPr>
                <w:szCs w:val="22"/>
              </w:rPr>
            </w:pPr>
            <w:r w:rsidRPr="000B5279">
              <w:rPr>
                <w:szCs w:val="22"/>
              </w:rPr>
              <w:t>Поле может заполняться, если не заполнено поле «Номер обязательства».</w:t>
            </w:r>
          </w:p>
          <w:p w14:paraId="7A713348" w14:textId="77777777" w:rsidR="00343369" w:rsidRPr="000B5279" w:rsidRDefault="00343369" w:rsidP="00343369">
            <w:pPr>
              <w:pStyle w:val="GOSTTablenorm"/>
              <w:rPr>
                <w:szCs w:val="22"/>
              </w:rPr>
            </w:pPr>
            <w:r w:rsidRPr="000B5279">
              <w:rPr>
                <w:szCs w:val="22"/>
              </w:rPr>
              <w:t>Если «Номер обязательства» заполнено – поле не заполняется.</w:t>
            </w:r>
          </w:p>
          <w:p w14:paraId="63C93C87" w14:textId="77777777" w:rsidR="00343369" w:rsidRPr="000B5279" w:rsidRDefault="00343369" w:rsidP="00343369">
            <w:pPr>
              <w:pStyle w:val="GOSTTablenorm"/>
              <w:rPr>
                <w:szCs w:val="22"/>
              </w:rPr>
            </w:pPr>
            <w:r w:rsidRPr="000B5279">
              <w:rPr>
                <w:szCs w:val="22"/>
              </w:rPr>
              <w:t>Не заполняется для АУ, БУ</w:t>
            </w:r>
          </w:p>
        </w:tc>
      </w:tr>
      <w:tr w:rsidR="00343369" w:rsidRPr="006A52CE" w14:paraId="25441F9B" w14:textId="77777777" w:rsidTr="00343369">
        <w:tc>
          <w:tcPr>
            <w:tcW w:w="1707" w:type="dxa"/>
          </w:tcPr>
          <w:p w14:paraId="0F263C61" w14:textId="77777777" w:rsidR="00343369" w:rsidRPr="000B5279" w:rsidRDefault="00343369" w:rsidP="00343369">
            <w:pPr>
              <w:pStyle w:val="GOSTTablenorm"/>
              <w:rPr>
                <w:szCs w:val="22"/>
              </w:rPr>
            </w:pPr>
            <w:r w:rsidRPr="000B5279">
              <w:rPr>
                <w:szCs w:val="22"/>
              </w:rPr>
              <w:t>Номер обязательства</w:t>
            </w:r>
          </w:p>
        </w:tc>
        <w:tc>
          <w:tcPr>
            <w:tcW w:w="1710" w:type="dxa"/>
          </w:tcPr>
          <w:p w14:paraId="48E703EB" w14:textId="77777777" w:rsidR="00343369" w:rsidRPr="000B5279" w:rsidRDefault="00343369" w:rsidP="00343369">
            <w:pPr>
              <w:pStyle w:val="GOSTTablenorm"/>
              <w:rPr>
                <w:szCs w:val="22"/>
              </w:rPr>
            </w:pPr>
            <w:r w:rsidRPr="000B5279">
              <w:rPr>
                <w:szCs w:val="22"/>
              </w:rPr>
              <w:t>ZR_OblgtNm</w:t>
            </w:r>
          </w:p>
        </w:tc>
        <w:tc>
          <w:tcPr>
            <w:tcW w:w="567" w:type="dxa"/>
          </w:tcPr>
          <w:p w14:paraId="618E2E6D" w14:textId="77777777" w:rsidR="00343369" w:rsidRPr="000B5279" w:rsidRDefault="00343369" w:rsidP="00343369">
            <w:pPr>
              <w:pStyle w:val="GOSTTablenorm"/>
              <w:rPr>
                <w:szCs w:val="22"/>
              </w:rPr>
            </w:pPr>
            <w:r w:rsidRPr="000B5279">
              <w:rPr>
                <w:szCs w:val="22"/>
              </w:rPr>
              <w:t>П</w:t>
            </w:r>
          </w:p>
        </w:tc>
        <w:tc>
          <w:tcPr>
            <w:tcW w:w="1134" w:type="dxa"/>
          </w:tcPr>
          <w:p w14:paraId="2698068F" w14:textId="77777777" w:rsidR="00343369" w:rsidRPr="000B5279" w:rsidRDefault="00343369" w:rsidP="00343369">
            <w:pPr>
              <w:pStyle w:val="GOSTTablenorm"/>
              <w:rPr>
                <w:szCs w:val="22"/>
              </w:rPr>
            </w:pPr>
            <w:r w:rsidRPr="000B5279">
              <w:rPr>
                <w:szCs w:val="22"/>
              </w:rPr>
              <w:t>Т(1-19)</w:t>
            </w:r>
          </w:p>
        </w:tc>
        <w:tc>
          <w:tcPr>
            <w:tcW w:w="570" w:type="dxa"/>
          </w:tcPr>
          <w:p w14:paraId="31405233" w14:textId="77777777" w:rsidR="00343369" w:rsidRPr="000B5279" w:rsidRDefault="00343369" w:rsidP="00343369">
            <w:pPr>
              <w:pStyle w:val="GOSTTablenorm"/>
              <w:rPr>
                <w:szCs w:val="22"/>
              </w:rPr>
            </w:pPr>
            <w:r w:rsidRPr="000B5279">
              <w:rPr>
                <w:szCs w:val="22"/>
              </w:rPr>
              <w:t>Н</w:t>
            </w:r>
          </w:p>
        </w:tc>
        <w:tc>
          <w:tcPr>
            <w:tcW w:w="3686" w:type="dxa"/>
          </w:tcPr>
          <w:p w14:paraId="0B9E357D" w14:textId="77777777" w:rsidR="00343369" w:rsidRPr="000B5279" w:rsidRDefault="00343369" w:rsidP="00343369">
            <w:pPr>
              <w:pStyle w:val="GOSTTablenorm"/>
              <w:rPr>
                <w:szCs w:val="22"/>
              </w:rPr>
            </w:pPr>
            <w:r w:rsidRPr="000B5279">
              <w:rPr>
                <w:szCs w:val="22"/>
              </w:rPr>
              <w:t xml:space="preserve">Номер, присвоенный ТОФК обязательству при постановке его на учет или тип первичного бюджетного обязательства. </w:t>
            </w:r>
          </w:p>
          <w:p w14:paraId="4F76B069" w14:textId="77777777" w:rsidR="00343369" w:rsidRPr="000B5279" w:rsidRDefault="00343369" w:rsidP="00343369">
            <w:pPr>
              <w:pStyle w:val="GOSTTablenorm"/>
              <w:rPr>
                <w:szCs w:val="22"/>
              </w:rPr>
            </w:pPr>
            <w:r w:rsidRPr="000B5279">
              <w:rPr>
                <w:szCs w:val="22"/>
              </w:rPr>
              <w:t>Номер обязательства должен соответствовать номеру обязательства, учтенному на л/с ПБС ФБ, для исполнения которого формируется ЗКР. В случае первичного присвоения номера обязательству при регистрации ЗКР (без предварительной регистрации самого обязательства) размерность поля устанавливается как «=1», при этом реквизит может принимать значения «1» (закупка) или «2» (прочее). После присвоения номера бюджетному обязательству данное поле заполняется ТОФК учетным номером бюджетного обязательства.</w:t>
            </w:r>
          </w:p>
          <w:p w14:paraId="175A883C" w14:textId="77777777" w:rsidR="00343369" w:rsidRPr="000B5279" w:rsidRDefault="00343369" w:rsidP="00343369">
            <w:pPr>
              <w:pStyle w:val="GOSTTablenorm"/>
              <w:rPr>
                <w:szCs w:val="22"/>
              </w:rPr>
            </w:pPr>
            <w:r w:rsidRPr="000B5279">
              <w:rPr>
                <w:szCs w:val="22"/>
              </w:rPr>
              <w:t>Для обязательств, принятых на учет до 31.12.2015, размерность поля устанавливается как «=16».</w:t>
            </w:r>
          </w:p>
          <w:p w14:paraId="07292258" w14:textId="77777777" w:rsidR="00343369" w:rsidRPr="000B5279" w:rsidRDefault="00343369" w:rsidP="00343369">
            <w:pPr>
              <w:pStyle w:val="GOSTTablenorm"/>
              <w:rPr>
                <w:szCs w:val="22"/>
              </w:rPr>
            </w:pPr>
            <w:r w:rsidRPr="000B5279">
              <w:rPr>
                <w:szCs w:val="22"/>
              </w:rPr>
              <w:t>Для обязательств, принятых на учет после 01.01.2016, размерность поля устанавливается как «=19».</w:t>
            </w:r>
          </w:p>
          <w:p w14:paraId="50173474" w14:textId="77777777" w:rsidR="00343369" w:rsidRPr="000B5279" w:rsidRDefault="00343369" w:rsidP="00343369">
            <w:pPr>
              <w:pStyle w:val="GOSTTablenorm"/>
              <w:rPr>
                <w:szCs w:val="22"/>
              </w:rPr>
            </w:pPr>
            <w:r w:rsidRPr="000B5279">
              <w:rPr>
                <w:szCs w:val="22"/>
              </w:rPr>
              <w:t>Не заполняется для АУ, БУ</w:t>
            </w:r>
          </w:p>
        </w:tc>
      </w:tr>
      <w:tr w:rsidR="00343369" w:rsidRPr="006A52CE" w14:paraId="2AE331A9" w14:textId="77777777" w:rsidTr="00343369">
        <w:tc>
          <w:tcPr>
            <w:tcW w:w="1707" w:type="dxa"/>
          </w:tcPr>
          <w:p w14:paraId="417D5281" w14:textId="77777777" w:rsidR="00343369" w:rsidRPr="000B5279" w:rsidRDefault="00343369" w:rsidP="00343369">
            <w:pPr>
              <w:pStyle w:val="GOSTTablenorm"/>
              <w:rPr>
                <w:szCs w:val="22"/>
              </w:rPr>
            </w:pPr>
            <w:r w:rsidRPr="000B5279">
              <w:rPr>
                <w:szCs w:val="22"/>
              </w:rPr>
              <w:t>Приоритет исполнения</w:t>
            </w:r>
          </w:p>
        </w:tc>
        <w:tc>
          <w:tcPr>
            <w:tcW w:w="1710" w:type="dxa"/>
          </w:tcPr>
          <w:p w14:paraId="7FD2E67E" w14:textId="77777777" w:rsidR="00343369" w:rsidRPr="000B5279" w:rsidRDefault="00343369" w:rsidP="00343369">
            <w:pPr>
              <w:pStyle w:val="GOSTTablenorm"/>
              <w:rPr>
                <w:szCs w:val="22"/>
              </w:rPr>
            </w:pPr>
            <w:r w:rsidRPr="000B5279">
              <w:rPr>
                <w:szCs w:val="22"/>
              </w:rPr>
              <w:t>ZR_MSC_PrtExctn</w:t>
            </w:r>
          </w:p>
        </w:tc>
        <w:tc>
          <w:tcPr>
            <w:tcW w:w="567" w:type="dxa"/>
          </w:tcPr>
          <w:p w14:paraId="58E1627D" w14:textId="77777777" w:rsidR="00343369" w:rsidRPr="000B5279" w:rsidRDefault="00343369" w:rsidP="00343369">
            <w:pPr>
              <w:pStyle w:val="GOSTTablenorm"/>
              <w:rPr>
                <w:szCs w:val="22"/>
              </w:rPr>
            </w:pPr>
            <w:r w:rsidRPr="000B5279">
              <w:rPr>
                <w:szCs w:val="22"/>
              </w:rPr>
              <w:t>С</w:t>
            </w:r>
          </w:p>
        </w:tc>
        <w:tc>
          <w:tcPr>
            <w:tcW w:w="1134" w:type="dxa"/>
          </w:tcPr>
          <w:p w14:paraId="598C32D8" w14:textId="77777777" w:rsidR="00343369" w:rsidRPr="000B5279" w:rsidRDefault="00343369" w:rsidP="00343369">
            <w:pPr>
              <w:pStyle w:val="GOSTTablenorm"/>
              <w:rPr>
                <w:szCs w:val="22"/>
              </w:rPr>
            </w:pPr>
            <w:r w:rsidRPr="000B5279">
              <w:rPr>
                <w:szCs w:val="22"/>
              </w:rPr>
              <w:t>tMSC_PrtExctn</w:t>
            </w:r>
          </w:p>
        </w:tc>
        <w:tc>
          <w:tcPr>
            <w:tcW w:w="570" w:type="dxa"/>
          </w:tcPr>
          <w:p w14:paraId="728775B6" w14:textId="77777777" w:rsidR="00343369" w:rsidRPr="000B5279" w:rsidRDefault="00343369" w:rsidP="00343369">
            <w:pPr>
              <w:pStyle w:val="GOSTTablenorm"/>
              <w:rPr>
                <w:szCs w:val="22"/>
              </w:rPr>
            </w:pPr>
            <w:r w:rsidRPr="000B5279">
              <w:rPr>
                <w:szCs w:val="22"/>
              </w:rPr>
              <w:t>Н</w:t>
            </w:r>
          </w:p>
        </w:tc>
        <w:tc>
          <w:tcPr>
            <w:tcW w:w="3686" w:type="dxa"/>
          </w:tcPr>
          <w:p w14:paraId="51BBC0E0" w14:textId="77777777" w:rsidR="00343369" w:rsidRPr="000B5279" w:rsidRDefault="00343369" w:rsidP="00343369">
            <w:pPr>
              <w:pStyle w:val="GOSTTablenorm"/>
              <w:rPr>
                <w:szCs w:val="22"/>
              </w:rPr>
            </w:pPr>
            <w:r w:rsidRPr="000B5279">
              <w:rPr>
                <w:szCs w:val="22"/>
              </w:rPr>
              <w:t xml:space="preserve">Состав элемента представлен в таблице </w:t>
            </w:r>
            <w:r w:rsidRPr="000B5279">
              <w:rPr>
                <w:b/>
                <w:szCs w:val="22"/>
              </w:rPr>
              <w:fldChar w:fldCharType="begin"/>
            </w:r>
            <w:r w:rsidRPr="000B5279">
              <w:rPr>
                <w:b/>
                <w:szCs w:val="22"/>
              </w:rPr>
              <w:instrText xml:space="preserve"> REF _Ref503522616 \h  \* MERGEFORMAT </w:instrText>
            </w:r>
            <w:r w:rsidRPr="000B5279">
              <w:rPr>
                <w:b/>
                <w:szCs w:val="22"/>
              </w:rPr>
            </w:r>
            <w:r w:rsidRPr="000B5279">
              <w:rPr>
                <w:b/>
                <w:szCs w:val="22"/>
              </w:rPr>
              <w:fldChar w:fldCharType="separate"/>
            </w:r>
            <w:r w:rsidR="00306405" w:rsidRPr="00306405">
              <w:rPr>
                <w:b/>
                <w:szCs w:val="22"/>
              </w:rPr>
              <w:t>86</w:t>
            </w:r>
            <w:r w:rsidRPr="000B5279">
              <w:rPr>
                <w:b/>
                <w:szCs w:val="22"/>
              </w:rPr>
              <w:fldChar w:fldCharType="end"/>
            </w:r>
          </w:p>
        </w:tc>
      </w:tr>
      <w:tr w:rsidR="00343369" w:rsidRPr="006A52CE" w14:paraId="634646B8" w14:textId="77777777" w:rsidTr="00343369">
        <w:tc>
          <w:tcPr>
            <w:tcW w:w="1707" w:type="dxa"/>
          </w:tcPr>
          <w:p w14:paraId="68F4E387" w14:textId="77777777" w:rsidR="00343369" w:rsidRPr="000B5279" w:rsidRDefault="00343369" w:rsidP="00343369">
            <w:pPr>
              <w:pStyle w:val="GOSTTablenorm"/>
              <w:rPr>
                <w:szCs w:val="22"/>
              </w:rPr>
            </w:pPr>
            <w:r w:rsidRPr="000B5279">
              <w:rPr>
                <w:szCs w:val="22"/>
              </w:rPr>
              <w:t>Код объекта по ФАИП (КМИ)</w:t>
            </w:r>
          </w:p>
        </w:tc>
        <w:tc>
          <w:tcPr>
            <w:tcW w:w="1710" w:type="dxa"/>
          </w:tcPr>
          <w:p w14:paraId="15C9A8A8" w14:textId="77777777" w:rsidR="00343369" w:rsidRPr="000B5279" w:rsidRDefault="00343369" w:rsidP="00343369">
            <w:pPr>
              <w:pStyle w:val="GOSTTablenorm"/>
              <w:rPr>
                <w:szCs w:val="22"/>
              </w:rPr>
            </w:pPr>
            <w:r w:rsidRPr="000B5279">
              <w:rPr>
                <w:szCs w:val="22"/>
              </w:rPr>
              <w:t>ZR_FAIPObjCd</w:t>
            </w:r>
          </w:p>
        </w:tc>
        <w:tc>
          <w:tcPr>
            <w:tcW w:w="567" w:type="dxa"/>
          </w:tcPr>
          <w:p w14:paraId="7457FD1C" w14:textId="77777777" w:rsidR="00343369" w:rsidRPr="000B5279" w:rsidRDefault="00343369" w:rsidP="00343369">
            <w:pPr>
              <w:pStyle w:val="GOSTTablenorm"/>
              <w:rPr>
                <w:szCs w:val="22"/>
              </w:rPr>
            </w:pPr>
            <w:r w:rsidRPr="000B5279">
              <w:rPr>
                <w:szCs w:val="22"/>
              </w:rPr>
              <w:t>П</w:t>
            </w:r>
          </w:p>
        </w:tc>
        <w:tc>
          <w:tcPr>
            <w:tcW w:w="1134" w:type="dxa"/>
          </w:tcPr>
          <w:p w14:paraId="6E961155" w14:textId="77777777" w:rsidR="00343369" w:rsidRPr="000B5279" w:rsidRDefault="00343369" w:rsidP="00343369">
            <w:pPr>
              <w:pStyle w:val="GOSTTablenorm"/>
              <w:rPr>
                <w:szCs w:val="22"/>
              </w:rPr>
            </w:pPr>
            <w:r w:rsidRPr="000B5279">
              <w:rPr>
                <w:szCs w:val="22"/>
              </w:rPr>
              <w:t>Т(1-24)</w:t>
            </w:r>
          </w:p>
        </w:tc>
        <w:tc>
          <w:tcPr>
            <w:tcW w:w="570" w:type="dxa"/>
          </w:tcPr>
          <w:p w14:paraId="0E23D4F4" w14:textId="77777777" w:rsidR="00343369" w:rsidRPr="000B5279" w:rsidRDefault="00343369" w:rsidP="00343369">
            <w:pPr>
              <w:pStyle w:val="GOSTTablenorm"/>
              <w:rPr>
                <w:szCs w:val="22"/>
              </w:rPr>
            </w:pPr>
            <w:r w:rsidRPr="000B5279">
              <w:rPr>
                <w:szCs w:val="22"/>
              </w:rPr>
              <w:t>Н</w:t>
            </w:r>
          </w:p>
        </w:tc>
        <w:tc>
          <w:tcPr>
            <w:tcW w:w="3686" w:type="dxa"/>
          </w:tcPr>
          <w:p w14:paraId="0FAD5DD9" w14:textId="77777777" w:rsidR="00343369" w:rsidRPr="000B5279" w:rsidRDefault="00343369" w:rsidP="00343369">
            <w:pPr>
              <w:pStyle w:val="GOSTTablenorm"/>
              <w:rPr>
                <w:szCs w:val="22"/>
              </w:rPr>
            </w:pPr>
            <w:r w:rsidRPr="000B5279">
              <w:rPr>
                <w:szCs w:val="22"/>
              </w:rPr>
              <w:t xml:space="preserve">Может указываться уникальный код объекта капитального строительства </w:t>
            </w:r>
            <w:r w:rsidRPr="000B5279">
              <w:rPr>
                <w:szCs w:val="22"/>
              </w:rPr>
              <w:lastRenderedPageBreak/>
              <w:t>или объекта недвижимости, код мероприятия по информатизации.</w:t>
            </w:r>
          </w:p>
          <w:p w14:paraId="08F61312" w14:textId="77777777" w:rsidR="00343369" w:rsidRPr="000B5279" w:rsidRDefault="00343369" w:rsidP="00343369">
            <w:pPr>
              <w:pStyle w:val="GOSTTablenorm"/>
              <w:rPr>
                <w:szCs w:val="22"/>
              </w:rPr>
            </w:pPr>
            <w:r w:rsidRPr="000B5279">
              <w:rPr>
                <w:szCs w:val="22"/>
              </w:rPr>
              <w:t>Поле не заполняется для ПБС, осуществляющих операции со средствами во временном распоряжении</w:t>
            </w:r>
          </w:p>
        </w:tc>
      </w:tr>
      <w:tr w:rsidR="00343369" w:rsidRPr="006A52CE" w14:paraId="3553FD32" w14:textId="77777777" w:rsidTr="00343369">
        <w:tc>
          <w:tcPr>
            <w:tcW w:w="1707" w:type="dxa"/>
          </w:tcPr>
          <w:p w14:paraId="1A13EEFE" w14:textId="77777777" w:rsidR="00343369" w:rsidRPr="006A52CE" w:rsidRDefault="00343369" w:rsidP="00343369">
            <w:pPr>
              <w:pStyle w:val="GOSTTablenorm"/>
              <w:rPr>
                <w:szCs w:val="22"/>
              </w:rPr>
            </w:pPr>
            <w:r w:rsidRPr="006A52CE">
              <w:rPr>
                <w:szCs w:val="22"/>
              </w:rPr>
              <w:lastRenderedPageBreak/>
              <w:t>Сумма документа в валюте выплаты</w:t>
            </w:r>
          </w:p>
        </w:tc>
        <w:tc>
          <w:tcPr>
            <w:tcW w:w="1710" w:type="dxa"/>
          </w:tcPr>
          <w:p w14:paraId="09C43A34" w14:textId="77777777" w:rsidR="00343369" w:rsidRPr="006A52CE" w:rsidRDefault="00343369" w:rsidP="00343369">
            <w:pPr>
              <w:pStyle w:val="GOSTTablenorm"/>
              <w:rPr>
                <w:szCs w:val="22"/>
              </w:rPr>
            </w:pPr>
            <w:r w:rsidRPr="006A52CE">
              <w:rPr>
                <w:szCs w:val="22"/>
              </w:rPr>
              <w:t>ZR_AmntV</w:t>
            </w:r>
          </w:p>
        </w:tc>
        <w:tc>
          <w:tcPr>
            <w:tcW w:w="567" w:type="dxa"/>
          </w:tcPr>
          <w:p w14:paraId="47F98BA5" w14:textId="77777777" w:rsidR="00343369" w:rsidRPr="006A52CE" w:rsidRDefault="00343369" w:rsidP="00343369">
            <w:pPr>
              <w:pStyle w:val="GOSTTablenorm"/>
              <w:rPr>
                <w:szCs w:val="22"/>
              </w:rPr>
            </w:pPr>
            <w:r w:rsidRPr="006A52CE">
              <w:rPr>
                <w:szCs w:val="22"/>
              </w:rPr>
              <w:t>П</w:t>
            </w:r>
          </w:p>
        </w:tc>
        <w:tc>
          <w:tcPr>
            <w:tcW w:w="1134" w:type="dxa"/>
          </w:tcPr>
          <w:p w14:paraId="4B6F1FF8" w14:textId="77777777" w:rsidR="00343369" w:rsidRPr="006A52CE" w:rsidRDefault="00343369" w:rsidP="00343369">
            <w:pPr>
              <w:pStyle w:val="GOSTTablenorm"/>
              <w:rPr>
                <w:szCs w:val="22"/>
              </w:rPr>
            </w:pPr>
            <w:r w:rsidRPr="006A52CE">
              <w:rPr>
                <w:szCs w:val="22"/>
              </w:rPr>
              <w:t>N(20.2)</w:t>
            </w:r>
          </w:p>
        </w:tc>
        <w:tc>
          <w:tcPr>
            <w:tcW w:w="570" w:type="dxa"/>
          </w:tcPr>
          <w:p w14:paraId="012A3D92" w14:textId="77777777" w:rsidR="00343369" w:rsidRPr="006A52CE" w:rsidRDefault="00343369" w:rsidP="00343369">
            <w:pPr>
              <w:pStyle w:val="GOSTTablenorm"/>
              <w:rPr>
                <w:szCs w:val="22"/>
              </w:rPr>
            </w:pPr>
            <w:r w:rsidRPr="006A52CE">
              <w:rPr>
                <w:szCs w:val="22"/>
              </w:rPr>
              <w:t>О</w:t>
            </w:r>
          </w:p>
        </w:tc>
        <w:tc>
          <w:tcPr>
            <w:tcW w:w="3686" w:type="dxa"/>
          </w:tcPr>
          <w:p w14:paraId="4C88C0A9" w14:textId="77777777" w:rsidR="00343369" w:rsidRPr="006A52CE" w:rsidRDefault="00343369" w:rsidP="00343369">
            <w:pPr>
              <w:pStyle w:val="GOSTTablenorm"/>
              <w:rPr>
                <w:szCs w:val="22"/>
              </w:rPr>
            </w:pPr>
            <w:r w:rsidRPr="006A52CE">
              <w:rPr>
                <w:szCs w:val="22"/>
              </w:rPr>
              <w:t>Сумма в валюте, в которой должна быть осуществлена выплата</w:t>
            </w:r>
          </w:p>
        </w:tc>
      </w:tr>
      <w:tr w:rsidR="00343369" w:rsidRPr="006A52CE" w14:paraId="40A78AE2" w14:textId="77777777" w:rsidTr="00343369">
        <w:tc>
          <w:tcPr>
            <w:tcW w:w="1707" w:type="dxa"/>
          </w:tcPr>
          <w:p w14:paraId="72253862" w14:textId="77777777" w:rsidR="00343369" w:rsidRPr="006A52CE" w:rsidRDefault="00343369" w:rsidP="00343369">
            <w:pPr>
              <w:pStyle w:val="GOSTTablenorm"/>
              <w:rPr>
                <w:szCs w:val="22"/>
              </w:rPr>
            </w:pPr>
            <w:r w:rsidRPr="006A52CE">
              <w:rPr>
                <w:szCs w:val="22"/>
              </w:rPr>
              <w:t xml:space="preserve">Код валюты </w:t>
            </w:r>
          </w:p>
        </w:tc>
        <w:tc>
          <w:tcPr>
            <w:tcW w:w="1710" w:type="dxa"/>
          </w:tcPr>
          <w:p w14:paraId="18F103E9" w14:textId="77777777" w:rsidR="00343369" w:rsidRPr="006A52CE" w:rsidRDefault="00343369" w:rsidP="00343369">
            <w:pPr>
              <w:pStyle w:val="GOSTTablenorm"/>
              <w:rPr>
                <w:szCs w:val="22"/>
              </w:rPr>
            </w:pPr>
            <w:r w:rsidRPr="006A52CE">
              <w:rPr>
                <w:szCs w:val="22"/>
              </w:rPr>
              <w:t>ZR_CdOKV</w:t>
            </w:r>
          </w:p>
        </w:tc>
        <w:tc>
          <w:tcPr>
            <w:tcW w:w="567" w:type="dxa"/>
          </w:tcPr>
          <w:p w14:paraId="712FC24E" w14:textId="77777777" w:rsidR="00343369" w:rsidRPr="006A52CE" w:rsidRDefault="00343369" w:rsidP="00343369">
            <w:pPr>
              <w:pStyle w:val="GOSTTablenorm"/>
              <w:rPr>
                <w:szCs w:val="22"/>
              </w:rPr>
            </w:pPr>
            <w:r w:rsidRPr="006A52CE">
              <w:rPr>
                <w:szCs w:val="22"/>
              </w:rPr>
              <w:t>П</w:t>
            </w:r>
          </w:p>
        </w:tc>
        <w:tc>
          <w:tcPr>
            <w:tcW w:w="1134" w:type="dxa"/>
          </w:tcPr>
          <w:p w14:paraId="503E212C" w14:textId="77777777" w:rsidR="00343369" w:rsidRPr="006A52CE" w:rsidRDefault="00343369" w:rsidP="00343369">
            <w:pPr>
              <w:pStyle w:val="GOSTTablenorm"/>
              <w:rPr>
                <w:szCs w:val="22"/>
              </w:rPr>
            </w:pPr>
            <w:r w:rsidRPr="006A52CE">
              <w:rPr>
                <w:szCs w:val="22"/>
              </w:rPr>
              <w:t>Т(3)</w:t>
            </w:r>
          </w:p>
        </w:tc>
        <w:tc>
          <w:tcPr>
            <w:tcW w:w="570" w:type="dxa"/>
          </w:tcPr>
          <w:p w14:paraId="7A8B721E" w14:textId="77777777" w:rsidR="00343369" w:rsidRPr="006A52CE" w:rsidRDefault="00343369" w:rsidP="00343369">
            <w:pPr>
              <w:pStyle w:val="GOSTTablenorm"/>
              <w:rPr>
                <w:szCs w:val="22"/>
              </w:rPr>
            </w:pPr>
            <w:r w:rsidRPr="006A52CE">
              <w:rPr>
                <w:szCs w:val="22"/>
              </w:rPr>
              <w:t>О</w:t>
            </w:r>
          </w:p>
        </w:tc>
        <w:tc>
          <w:tcPr>
            <w:tcW w:w="3686" w:type="dxa"/>
          </w:tcPr>
          <w:p w14:paraId="52A5E0A2" w14:textId="77777777" w:rsidR="00343369" w:rsidRPr="006A52CE" w:rsidRDefault="00343369" w:rsidP="00343369">
            <w:pPr>
              <w:pStyle w:val="GOSTTablenorm"/>
              <w:rPr>
                <w:szCs w:val="22"/>
              </w:rPr>
            </w:pPr>
            <w:r w:rsidRPr="006A52CE">
              <w:rPr>
                <w:szCs w:val="22"/>
              </w:rPr>
              <w:t>Указывается актуальный цифровой код валюты выплаты по ОКВ</w:t>
            </w:r>
          </w:p>
        </w:tc>
      </w:tr>
      <w:tr w:rsidR="00343369" w:rsidRPr="006A52CE" w14:paraId="52416327" w14:textId="77777777" w:rsidTr="00343369">
        <w:tc>
          <w:tcPr>
            <w:tcW w:w="1707" w:type="dxa"/>
          </w:tcPr>
          <w:p w14:paraId="7687C662" w14:textId="77777777" w:rsidR="00343369" w:rsidRPr="006A52CE" w:rsidRDefault="00343369" w:rsidP="00343369">
            <w:pPr>
              <w:pStyle w:val="GOSTTablenorm"/>
              <w:rPr>
                <w:szCs w:val="22"/>
              </w:rPr>
            </w:pPr>
            <w:r w:rsidRPr="006A52CE">
              <w:rPr>
                <w:szCs w:val="22"/>
              </w:rPr>
              <w:t>Сумма документа</w:t>
            </w:r>
          </w:p>
        </w:tc>
        <w:tc>
          <w:tcPr>
            <w:tcW w:w="1710" w:type="dxa"/>
          </w:tcPr>
          <w:p w14:paraId="51D285FA" w14:textId="77777777" w:rsidR="00343369" w:rsidRPr="006A52CE" w:rsidRDefault="00343369" w:rsidP="00343369">
            <w:pPr>
              <w:pStyle w:val="GOSTTablenorm"/>
              <w:rPr>
                <w:szCs w:val="22"/>
              </w:rPr>
            </w:pPr>
            <w:r w:rsidRPr="006A52CE">
              <w:rPr>
                <w:szCs w:val="22"/>
              </w:rPr>
              <w:t>ZR_AmntDc</w:t>
            </w:r>
          </w:p>
        </w:tc>
        <w:tc>
          <w:tcPr>
            <w:tcW w:w="567" w:type="dxa"/>
          </w:tcPr>
          <w:p w14:paraId="146AA2B6" w14:textId="77777777" w:rsidR="00343369" w:rsidRPr="006A52CE" w:rsidRDefault="00343369" w:rsidP="00343369">
            <w:pPr>
              <w:pStyle w:val="GOSTTablenorm"/>
              <w:rPr>
                <w:szCs w:val="22"/>
              </w:rPr>
            </w:pPr>
            <w:r w:rsidRPr="006A52CE">
              <w:rPr>
                <w:szCs w:val="22"/>
              </w:rPr>
              <w:t>П</w:t>
            </w:r>
          </w:p>
        </w:tc>
        <w:tc>
          <w:tcPr>
            <w:tcW w:w="1134" w:type="dxa"/>
          </w:tcPr>
          <w:p w14:paraId="59F0E041" w14:textId="77777777" w:rsidR="00343369" w:rsidRPr="006A52CE" w:rsidRDefault="00343369" w:rsidP="00343369">
            <w:pPr>
              <w:pStyle w:val="GOSTTablenorm"/>
              <w:rPr>
                <w:szCs w:val="22"/>
              </w:rPr>
            </w:pPr>
            <w:r w:rsidRPr="006A52CE">
              <w:rPr>
                <w:szCs w:val="22"/>
              </w:rPr>
              <w:t>N(20.2)</w:t>
            </w:r>
          </w:p>
        </w:tc>
        <w:tc>
          <w:tcPr>
            <w:tcW w:w="570" w:type="dxa"/>
          </w:tcPr>
          <w:p w14:paraId="08D80A0A" w14:textId="77777777" w:rsidR="00343369" w:rsidRPr="006A52CE" w:rsidRDefault="00343369" w:rsidP="00343369">
            <w:pPr>
              <w:pStyle w:val="GOSTTablenorm"/>
              <w:rPr>
                <w:szCs w:val="22"/>
              </w:rPr>
            </w:pPr>
            <w:r w:rsidRPr="006A52CE">
              <w:rPr>
                <w:szCs w:val="22"/>
              </w:rPr>
              <w:t>О</w:t>
            </w:r>
          </w:p>
        </w:tc>
        <w:tc>
          <w:tcPr>
            <w:tcW w:w="3686" w:type="dxa"/>
          </w:tcPr>
          <w:p w14:paraId="70D90FD5" w14:textId="6458FCCB" w:rsidR="00343369" w:rsidRPr="006A52CE" w:rsidRDefault="00343369" w:rsidP="007732F3">
            <w:pPr>
              <w:pStyle w:val="GOSTTablenorm"/>
              <w:rPr>
                <w:szCs w:val="22"/>
              </w:rPr>
            </w:pPr>
            <w:r w:rsidRPr="006A52CE">
              <w:rPr>
                <w:szCs w:val="22"/>
              </w:rPr>
              <w:t>Сумма выплаты в рублях</w:t>
            </w:r>
          </w:p>
        </w:tc>
      </w:tr>
      <w:tr w:rsidR="00343369" w:rsidRPr="006A52CE" w14:paraId="3F04A393" w14:textId="77777777" w:rsidTr="00343369">
        <w:tc>
          <w:tcPr>
            <w:tcW w:w="1707" w:type="dxa"/>
          </w:tcPr>
          <w:p w14:paraId="3185A3EA" w14:textId="77777777" w:rsidR="00343369" w:rsidRPr="006A52CE" w:rsidRDefault="00343369" w:rsidP="00343369">
            <w:pPr>
              <w:pStyle w:val="GOSTTablenorm"/>
              <w:rPr>
                <w:szCs w:val="22"/>
              </w:rPr>
            </w:pPr>
            <w:r w:rsidRPr="006A52CE">
              <w:rPr>
                <w:szCs w:val="22"/>
              </w:rPr>
              <w:t>Код вида дохода</w:t>
            </w:r>
          </w:p>
        </w:tc>
        <w:tc>
          <w:tcPr>
            <w:tcW w:w="1710" w:type="dxa"/>
          </w:tcPr>
          <w:p w14:paraId="6EEE0C31" w14:textId="77777777" w:rsidR="00343369" w:rsidRPr="006A52CE" w:rsidRDefault="00343369" w:rsidP="00343369">
            <w:pPr>
              <w:pStyle w:val="GOSTTablenorm"/>
              <w:rPr>
                <w:szCs w:val="22"/>
              </w:rPr>
            </w:pPr>
            <w:r w:rsidRPr="006A52CE">
              <w:rPr>
                <w:szCs w:val="22"/>
              </w:rPr>
              <w:t>ZR_IncTypeCode</w:t>
            </w:r>
          </w:p>
        </w:tc>
        <w:tc>
          <w:tcPr>
            <w:tcW w:w="567" w:type="dxa"/>
          </w:tcPr>
          <w:p w14:paraId="3D5698E1" w14:textId="77777777" w:rsidR="00343369" w:rsidRPr="006A52CE" w:rsidRDefault="00343369" w:rsidP="00343369">
            <w:pPr>
              <w:pStyle w:val="GOSTTablenorm"/>
              <w:rPr>
                <w:szCs w:val="22"/>
              </w:rPr>
            </w:pPr>
            <w:r w:rsidRPr="006A52CE">
              <w:rPr>
                <w:szCs w:val="22"/>
              </w:rPr>
              <w:t>П</w:t>
            </w:r>
          </w:p>
        </w:tc>
        <w:tc>
          <w:tcPr>
            <w:tcW w:w="1134" w:type="dxa"/>
          </w:tcPr>
          <w:p w14:paraId="3E33CAED" w14:textId="77777777" w:rsidR="00343369" w:rsidRPr="006A52CE" w:rsidRDefault="00343369" w:rsidP="00343369">
            <w:pPr>
              <w:pStyle w:val="GOSTTablenorm"/>
              <w:rPr>
                <w:szCs w:val="22"/>
              </w:rPr>
            </w:pPr>
            <w:r w:rsidRPr="006A52CE">
              <w:rPr>
                <w:szCs w:val="22"/>
              </w:rPr>
              <w:t>Т(1)</w:t>
            </w:r>
          </w:p>
        </w:tc>
        <w:tc>
          <w:tcPr>
            <w:tcW w:w="570" w:type="dxa"/>
          </w:tcPr>
          <w:p w14:paraId="63FCC21C" w14:textId="77777777" w:rsidR="00343369" w:rsidRPr="006A52CE" w:rsidRDefault="00343369" w:rsidP="00343369">
            <w:pPr>
              <w:pStyle w:val="GOSTTablenorm"/>
              <w:rPr>
                <w:szCs w:val="22"/>
              </w:rPr>
            </w:pPr>
            <w:r w:rsidRPr="006A52CE">
              <w:rPr>
                <w:szCs w:val="22"/>
              </w:rPr>
              <w:t>Н</w:t>
            </w:r>
          </w:p>
        </w:tc>
        <w:tc>
          <w:tcPr>
            <w:tcW w:w="3686" w:type="dxa"/>
          </w:tcPr>
          <w:p w14:paraId="72AF881B" w14:textId="77777777" w:rsidR="00343369" w:rsidRPr="006A52CE" w:rsidRDefault="00343369" w:rsidP="00343369">
            <w:pPr>
              <w:pStyle w:val="GOSTTablenorm"/>
              <w:rPr>
                <w:szCs w:val="22"/>
              </w:rPr>
            </w:pPr>
            <w:r w:rsidRPr="006A52CE">
              <w:rPr>
                <w:szCs w:val="22"/>
              </w:rPr>
              <w:t>Указывается код вида дохода.</w:t>
            </w:r>
          </w:p>
          <w:p w14:paraId="53056F24" w14:textId="77777777" w:rsidR="00343369" w:rsidRPr="006A52CE" w:rsidRDefault="00343369" w:rsidP="00343369">
            <w:pPr>
              <w:pStyle w:val="GOSTTablenorm"/>
              <w:rPr>
                <w:szCs w:val="22"/>
              </w:rPr>
            </w:pPr>
            <w:r w:rsidRPr="006A52CE">
              <w:rPr>
                <w:szCs w:val="22"/>
              </w:rPr>
              <w:t xml:space="preserve">Заполняется в соответствии с частью 5.1 статьи 70 ФЗ от 02.10.2007 № 229-ФЗ и указанием Банка России от 29.06.2021 №762-П в документах, предусматривающих перечисление средств гражданам. </w:t>
            </w:r>
          </w:p>
          <w:p w14:paraId="12859152" w14:textId="77777777" w:rsidR="00343369" w:rsidRPr="006A52CE" w:rsidRDefault="00343369" w:rsidP="00343369">
            <w:pPr>
              <w:pStyle w:val="GOSTTablenorm"/>
              <w:rPr>
                <w:szCs w:val="22"/>
              </w:rPr>
            </w:pPr>
            <w:r w:rsidRPr="006A52CE">
              <w:rPr>
                <w:szCs w:val="22"/>
              </w:rPr>
              <w:t>Возможные значения:</w:t>
            </w:r>
          </w:p>
          <w:p w14:paraId="2924B714" w14:textId="77777777" w:rsidR="00343369" w:rsidRPr="006A52CE" w:rsidRDefault="00343369" w:rsidP="00343369">
            <w:pPr>
              <w:pStyle w:val="GOSTTableListMark1"/>
              <w:ind w:left="284"/>
            </w:pPr>
            <w:r w:rsidRPr="006A52CE">
              <w:t>«1» – при перечислении заработной платы и (или) иных доходов, в отношении которых статьей 99 ФЗ от 02.10.2007 № 229-ФЗ установлены ограничения размеров удержания;</w:t>
            </w:r>
          </w:p>
          <w:p w14:paraId="00904E44" w14:textId="77777777" w:rsidR="00343369" w:rsidRPr="006A52CE" w:rsidRDefault="00343369" w:rsidP="00343369">
            <w:pPr>
              <w:pStyle w:val="GOSTTableListMark1"/>
              <w:ind w:left="284"/>
            </w:pPr>
            <w:r w:rsidRPr="006A52CE">
              <w:t>«2» – при перечислении денежных средств, являющихся доходами, на которые в соответствии со статьей 101 ФЗ от 02.10.2007 № 229-ФЗ не может быть обращено взыскание и которые имеют характер периодических выплат, за исключением доходов, к которым в соответствии с частью 2 статьи 101 ФЗ от 02.10.2007 № 229-ФЗ ограничения по обращению взыскания не применяются;</w:t>
            </w:r>
          </w:p>
          <w:p w14:paraId="3B172B92" w14:textId="77777777" w:rsidR="00343369" w:rsidRPr="006A52CE" w:rsidRDefault="00343369" w:rsidP="00343369">
            <w:pPr>
              <w:pStyle w:val="GOSTTableListMark1"/>
              <w:ind w:left="284"/>
            </w:pPr>
            <w:r w:rsidRPr="006A52CE">
              <w:t xml:space="preserve">«3» – при перечислении денежных средств, являющихся доходами, к которым в соответствии с частью 2 статьи 101 ФЗ от 02.10.2007 № 229-ФЗ ограничения по обращению взыскания не применяются и </w:t>
            </w:r>
            <w:r w:rsidRPr="006A52CE">
              <w:lastRenderedPageBreak/>
              <w:t>которые имеют характер периодических выплат;</w:t>
            </w:r>
          </w:p>
          <w:p w14:paraId="02EF419B" w14:textId="77777777" w:rsidR="00343369" w:rsidRPr="006A52CE" w:rsidRDefault="00343369" w:rsidP="00343369">
            <w:pPr>
              <w:pStyle w:val="GOSTTableListMark1"/>
              <w:ind w:left="284"/>
            </w:pPr>
            <w:r w:rsidRPr="006A52CE">
              <w:t>«4» – при перечислении денежных средств, являющихся доходами, на которые в соответствии с частью 1 статьи 101 Федерального закона от 02.10.2007 № 229-ФЗ не может быть обращено взыскание и которые имеют характер единовременных выплат, за исключением доходов, к которым в соответствии с частью 2 статьи 101 Федерального закона от 02.10.2007 № 229-ФЗ ограничения по обращению взыскания не применяются;</w:t>
            </w:r>
          </w:p>
          <w:p w14:paraId="2FB493C7" w14:textId="77777777" w:rsidR="00343369" w:rsidRPr="006A52CE" w:rsidRDefault="00343369" w:rsidP="00343369">
            <w:pPr>
              <w:pStyle w:val="GOSTTableListMark1"/>
              <w:ind w:left="284"/>
            </w:pPr>
            <w:r w:rsidRPr="006A52CE">
              <w:t>«5» – при перечислении денежных средств, являющихся доходами, к которым в соответствии с частью 2 статьи 101 Федерального закона от 02.10.2007 № 229-ФЗ ограничения по обращению взыскания не применяются и которые имеют характер единовременных выплат.</w:t>
            </w:r>
          </w:p>
          <w:p w14:paraId="3D96032D" w14:textId="77777777" w:rsidR="00343369" w:rsidRPr="006A52CE" w:rsidRDefault="00343369" w:rsidP="00343369">
            <w:pPr>
              <w:pStyle w:val="GOSTTablenorm"/>
              <w:rPr>
                <w:szCs w:val="22"/>
              </w:rPr>
            </w:pPr>
            <w:r w:rsidRPr="006A52CE">
              <w:rPr>
                <w:szCs w:val="22"/>
              </w:rPr>
              <w:t>В остальных случаях не заполняется</w:t>
            </w:r>
          </w:p>
        </w:tc>
      </w:tr>
      <w:tr w:rsidR="00343369" w:rsidRPr="006A52CE" w14:paraId="6984B8D6" w14:textId="77777777" w:rsidTr="00343369">
        <w:tc>
          <w:tcPr>
            <w:tcW w:w="1707" w:type="dxa"/>
          </w:tcPr>
          <w:p w14:paraId="30040A28" w14:textId="77777777" w:rsidR="00343369" w:rsidRPr="006A52CE" w:rsidRDefault="00343369" w:rsidP="00343369">
            <w:pPr>
              <w:pStyle w:val="GOSTTablenorm"/>
              <w:rPr>
                <w:szCs w:val="22"/>
              </w:rPr>
            </w:pPr>
            <w:r w:rsidRPr="006A52CE">
              <w:lastRenderedPageBreak/>
              <w:t>Номер реестровой записи</w:t>
            </w:r>
          </w:p>
        </w:tc>
        <w:tc>
          <w:tcPr>
            <w:tcW w:w="1710" w:type="dxa"/>
          </w:tcPr>
          <w:p w14:paraId="26066C83" w14:textId="77777777" w:rsidR="00343369" w:rsidRPr="006A52CE" w:rsidRDefault="00343369" w:rsidP="00343369">
            <w:pPr>
              <w:pStyle w:val="GOSTTablenorm"/>
              <w:rPr>
                <w:szCs w:val="22"/>
              </w:rPr>
            </w:pPr>
            <w:r w:rsidRPr="006A52CE">
              <w:rPr>
                <w:rFonts w:eastAsiaTheme="minorHAnsi"/>
                <w:color w:val="000000"/>
                <w:szCs w:val="24"/>
                <w:lang w:eastAsia="en-US"/>
              </w:rPr>
              <w:t>R_NumReestrEntry</w:t>
            </w:r>
          </w:p>
        </w:tc>
        <w:tc>
          <w:tcPr>
            <w:tcW w:w="567" w:type="dxa"/>
          </w:tcPr>
          <w:p w14:paraId="5F7D981B" w14:textId="77777777" w:rsidR="00343369" w:rsidRPr="006A52CE" w:rsidRDefault="00343369" w:rsidP="00343369">
            <w:pPr>
              <w:pStyle w:val="GOSTTablenorm"/>
              <w:rPr>
                <w:szCs w:val="22"/>
              </w:rPr>
            </w:pPr>
            <w:r w:rsidRPr="006A52CE">
              <w:rPr>
                <w:szCs w:val="22"/>
              </w:rPr>
              <w:t>П</w:t>
            </w:r>
          </w:p>
        </w:tc>
        <w:tc>
          <w:tcPr>
            <w:tcW w:w="1134" w:type="dxa"/>
          </w:tcPr>
          <w:p w14:paraId="70413EB0" w14:textId="77777777" w:rsidR="00343369" w:rsidRPr="006A52CE" w:rsidRDefault="00343369" w:rsidP="00343369">
            <w:pPr>
              <w:pStyle w:val="GOSTTablenorm"/>
              <w:rPr>
                <w:szCs w:val="22"/>
              </w:rPr>
            </w:pPr>
            <w:r w:rsidRPr="006A52CE">
              <w:rPr>
                <w:szCs w:val="22"/>
              </w:rPr>
              <w:t>Т(1-27)</w:t>
            </w:r>
          </w:p>
        </w:tc>
        <w:tc>
          <w:tcPr>
            <w:tcW w:w="570" w:type="dxa"/>
          </w:tcPr>
          <w:p w14:paraId="120EE1F2" w14:textId="77777777" w:rsidR="00343369" w:rsidRPr="006A52CE" w:rsidRDefault="00343369" w:rsidP="00343369">
            <w:pPr>
              <w:pStyle w:val="GOSTTablenorm"/>
              <w:rPr>
                <w:szCs w:val="22"/>
              </w:rPr>
            </w:pPr>
            <w:r w:rsidRPr="006A52CE">
              <w:rPr>
                <w:szCs w:val="22"/>
              </w:rPr>
              <w:t>Н</w:t>
            </w:r>
          </w:p>
        </w:tc>
        <w:tc>
          <w:tcPr>
            <w:tcW w:w="3686" w:type="dxa"/>
          </w:tcPr>
          <w:p w14:paraId="5FFECC11" w14:textId="77777777" w:rsidR="00343369" w:rsidRPr="006A52CE" w:rsidRDefault="00343369" w:rsidP="00343369">
            <w:pPr>
              <w:pStyle w:val="GOSTTablenorm"/>
              <w:rPr>
                <w:szCs w:val="22"/>
              </w:rPr>
            </w:pPr>
            <w:r w:rsidRPr="006A52CE">
              <w:rPr>
                <w:szCs w:val="22"/>
              </w:rPr>
              <w:t>Указывается номер записи в реестре.</w:t>
            </w:r>
          </w:p>
          <w:p w14:paraId="4CE78922" w14:textId="77777777" w:rsidR="00343369" w:rsidRPr="006A52CE" w:rsidRDefault="00343369" w:rsidP="00343369">
            <w:pPr>
              <w:pStyle w:val="GOSTTablenorm"/>
              <w:rPr>
                <w:szCs w:val="22"/>
              </w:rPr>
            </w:pPr>
            <w:r w:rsidRPr="006A52CE">
              <w:rPr>
                <w:szCs w:val="22"/>
              </w:rPr>
              <w:t>Поле обязательно к заполнению, если значение поля «Вид реестра» = 02</w:t>
            </w:r>
          </w:p>
        </w:tc>
      </w:tr>
      <w:tr w:rsidR="00343369" w:rsidRPr="006A52CE" w14:paraId="7C1811CA" w14:textId="77777777" w:rsidTr="00343369">
        <w:tc>
          <w:tcPr>
            <w:tcW w:w="1707" w:type="dxa"/>
          </w:tcPr>
          <w:p w14:paraId="23B3E1A1" w14:textId="77777777" w:rsidR="00343369" w:rsidRPr="006A52CE" w:rsidRDefault="00343369" w:rsidP="00343369">
            <w:pPr>
              <w:pStyle w:val="GOSTTablenorm"/>
              <w:rPr>
                <w:szCs w:val="22"/>
              </w:rPr>
            </w:pPr>
            <w:r w:rsidRPr="006A52CE">
              <w:t>Идентификатор документа о приемке/этапа</w:t>
            </w:r>
          </w:p>
        </w:tc>
        <w:tc>
          <w:tcPr>
            <w:tcW w:w="1710" w:type="dxa"/>
          </w:tcPr>
          <w:p w14:paraId="46E3A8F1" w14:textId="77777777" w:rsidR="00343369" w:rsidRPr="006A52CE" w:rsidRDefault="00343369" w:rsidP="00343369">
            <w:pPr>
              <w:pStyle w:val="GOSTTablenorm"/>
              <w:rPr>
                <w:szCs w:val="22"/>
              </w:rPr>
            </w:pPr>
            <w:r w:rsidRPr="006A52CE">
              <w:rPr>
                <w:rFonts w:eastAsiaTheme="minorHAnsi"/>
                <w:color w:val="000000"/>
                <w:szCs w:val="24"/>
                <w:lang w:eastAsia="en-US"/>
              </w:rPr>
              <w:t>ZR_NumDocAcceptStage</w:t>
            </w:r>
          </w:p>
        </w:tc>
        <w:tc>
          <w:tcPr>
            <w:tcW w:w="567" w:type="dxa"/>
          </w:tcPr>
          <w:p w14:paraId="26D4FC05" w14:textId="77777777" w:rsidR="00343369" w:rsidRPr="006A52CE" w:rsidRDefault="00343369" w:rsidP="00343369">
            <w:pPr>
              <w:pStyle w:val="GOSTTablenorm"/>
              <w:rPr>
                <w:szCs w:val="22"/>
              </w:rPr>
            </w:pPr>
            <w:r w:rsidRPr="006A52CE">
              <w:rPr>
                <w:szCs w:val="22"/>
              </w:rPr>
              <w:t>П</w:t>
            </w:r>
          </w:p>
        </w:tc>
        <w:tc>
          <w:tcPr>
            <w:tcW w:w="1134" w:type="dxa"/>
          </w:tcPr>
          <w:p w14:paraId="53D516D2" w14:textId="77777777" w:rsidR="00343369" w:rsidRPr="006A52CE" w:rsidRDefault="00343369" w:rsidP="00343369">
            <w:pPr>
              <w:pStyle w:val="GOSTTablenorm"/>
              <w:rPr>
                <w:szCs w:val="22"/>
              </w:rPr>
            </w:pPr>
            <w:r w:rsidRPr="006A52CE">
              <w:rPr>
                <w:szCs w:val="22"/>
                <w:lang w:val="en-US"/>
              </w:rPr>
              <w:t>T(</w:t>
            </w:r>
            <w:r w:rsidRPr="006A52CE">
              <w:rPr>
                <w:szCs w:val="22"/>
              </w:rPr>
              <w:t>1-</w:t>
            </w:r>
            <w:r w:rsidRPr="006A52CE">
              <w:rPr>
                <w:szCs w:val="22"/>
                <w:lang w:val="en-US"/>
              </w:rPr>
              <w:t>2</w:t>
            </w:r>
            <w:r w:rsidRPr="006A52CE">
              <w:rPr>
                <w:szCs w:val="22"/>
              </w:rPr>
              <w:t>0</w:t>
            </w:r>
            <w:r w:rsidRPr="006A52CE">
              <w:rPr>
                <w:szCs w:val="22"/>
                <w:lang w:val="en-US"/>
              </w:rPr>
              <w:t>)</w:t>
            </w:r>
          </w:p>
        </w:tc>
        <w:tc>
          <w:tcPr>
            <w:tcW w:w="570" w:type="dxa"/>
          </w:tcPr>
          <w:p w14:paraId="30D94950" w14:textId="77777777" w:rsidR="00343369" w:rsidRPr="006A52CE" w:rsidRDefault="00343369" w:rsidP="00343369">
            <w:pPr>
              <w:pStyle w:val="GOSTTablenorm"/>
              <w:rPr>
                <w:szCs w:val="22"/>
              </w:rPr>
            </w:pPr>
            <w:r w:rsidRPr="006A52CE">
              <w:rPr>
                <w:szCs w:val="22"/>
              </w:rPr>
              <w:t>Н</w:t>
            </w:r>
          </w:p>
        </w:tc>
        <w:tc>
          <w:tcPr>
            <w:tcW w:w="3686" w:type="dxa"/>
          </w:tcPr>
          <w:p w14:paraId="1ADE3F6E" w14:textId="77777777" w:rsidR="00343369" w:rsidRPr="006A52CE" w:rsidRDefault="00343369" w:rsidP="00343369">
            <w:pPr>
              <w:pStyle w:val="GOSTTablenorm"/>
              <w:rPr>
                <w:szCs w:val="22"/>
              </w:rPr>
            </w:pPr>
            <w:r w:rsidRPr="006A52CE">
              <w:rPr>
                <w:szCs w:val="22"/>
              </w:rPr>
              <w:t>Указывается идентификатор документа о приемке или идентификатор этапа.</w:t>
            </w:r>
          </w:p>
          <w:p w14:paraId="5B342FBB" w14:textId="77777777" w:rsidR="00343369" w:rsidRPr="006A52CE" w:rsidRDefault="00343369" w:rsidP="00343369">
            <w:pPr>
              <w:pStyle w:val="GOSTTablenorm"/>
              <w:rPr>
                <w:szCs w:val="22"/>
              </w:rPr>
            </w:pPr>
            <w:r w:rsidRPr="006A52CE">
              <w:rPr>
                <w:szCs w:val="22"/>
              </w:rPr>
              <w:t>Поле обязательно к заполнению, если значение поля «Вид реестра» = 02</w:t>
            </w:r>
          </w:p>
        </w:tc>
      </w:tr>
      <w:tr w:rsidR="00343369" w:rsidRPr="006A52CE" w14:paraId="1281C098" w14:textId="77777777" w:rsidTr="00343369">
        <w:tc>
          <w:tcPr>
            <w:tcW w:w="1707" w:type="dxa"/>
          </w:tcPr>
          <w:p w14:paraId="426F7210" w14:textId="77777777" w:rsidR="00343369" w:rsidRPr="006A52CE" w:rsidRDefault="00343369" w:rsidP="00343369">
            <w:pPr>
              <w:pStyle w:val="GOSTTablenorm"/>
              <w:rPr>
                <w:szCs w:val="22"/>
              </w:rPr>
            </w:pPr>
            <w:r w:rsidRPr="006A52CE">
              <w:t>Вид реестра</w:t>
            </w:r>
          </w:p>
        </w:tc>
        <w:tc>
          <w:tcPr>
            <w:tcW w:w="1710" w:type="dxa"/>
          </w:tcPr>
          <w:p w14:paraId="48779712" w14:textId="77777777" w:rsidR="00343369" w:rsidRPr="006A52CE" w:rsidRDefault="00343369" w:rsidP="00343369">
            <w:pPr>
              <w:pStyle w:val="GOSTTablenorm"/>
              <w:rPr>
                <w:szCs w:val="22"/>
              </w:rPr>
            </w:pPr>
            <w:r w:rsidRPr="006A52CE">
              <w:rPr>
                <w:rFonts w:eastAsiaTheme="minorHAnsi"/>
                <w:color w:val="000000"/>
                <w:szCs w:val="24"/>
                <w:lang w:eastAsia="en-US"/>
              </w:rPr>
              <w:t>ZR_ReestrType</w:t>
            </w:r>
          </w:p>
        </w:tc>
        <w:tc>
          <w:tcPr>
            <w:tcW w:w="567" w:type="dxa"/>
          </w:tcPr>
          <w:p w14:paraId="2EEB5D6A" w14:textId="77777777" w:rsidR="00343369" w:rsidRPr="006A52CE" w:rsidRDefault="00343369" w:rsidP="00343369">
            <w:pPr>
              <w:pStyle w:val="GOSTTablenorm"/>
              <w:rPr>
                <w:szCs w:val="22"/>
              </w:rPr>
            </w:pPr>
            <w:r w:rsidRPr="006A52CE">
              <w:rPr>
                <w:szCs w:val="22"/>
              </w:rPr>
              <w:t>П</w:t>
            </w:r>
          </w:p>
        </w:tc>
        <w:tc>
          <w:tcPr>
            <w:tcW w:w="1134" w:type="dxa"/>
          </w:tcPr>
          <w:p w14:paraId="166B771D" w14:textId="77777777" w:rsidR="00343369" w:rsidRPr="006A52CE" w:rsidRDefault="00343369" w:rsidP="00343369">
            <w:pPr>
              <w:pStyle w:val="GOSTTablenorm"/>
              <w:rPr>
                <w:szCs w:val="22"/>
              </w:rPr>
            </w:pPr>
            <w:r w:rsidRPr="006A52CE">
              <w:rPr>
                <w:szCs w:val="22"/>
                <w:lang w:val="en-US"/>
              </w:rPr>
              <w:t>T(2)</w:t>
            </w:r>
          </w:p>
        </w:tc>
        <w:tc>
          <w:tcPr>
            <w:tcW w:w="570" w:type="dxa"/>
          </w:tcPr>
          <w:p w14:paraId="33C55194" w14:textId="77777777" w:rsidR="00343369" w:rsidRPr="006A52CE" w:rsidRDefault="00343369" w:rsidP="00343369">
            <w:pPr>
              <w:pStyle w:val="GOSTTablenorm"/>
              <w:rPr>
                <w:szCs w:val="22"/>
              </w:rPr>
            </w:pPr>
            <w:r w:rsidRPr="006A52CE">
              <w:rPr>
                <w:szCs w:val="22"/>
              </w:rPr>
              <w:t>Н</w:t>
            </w:r>
          </w:p>
        </w:tc>
        <w:tc>
          <w:tcPr>
            <w:tcW w:w="3686" w:type="dxa"/>
          </w:tcPr>
          <w:p w14:paraId="33D75D87" w14:textId="77777777" w:rsidR="00343369" w:rsidRPr="006A52CE" w:rsidRDefault="00343369" w:rsidP="00343369">
            <w:pPr>
              <w:pStyle w:val="GOSTTablenorm"/>
              <w:rPr>
                <w:szCs w:val="22"/>
              </w:rPr>
            </w:pPr>
            <w:r w:rsidRPr="006A52CE">
              <w:rPr>
                <w:szCs w:val="22"/>
              </w:rPr>
              <w:t>Указывается код вида реестра. Возможные значения:</w:t>
            </w:r>
          </w:p>
          <w:p w14:paraId="682BD7D0" w14:textId="77777777" w:rsidR="00343369" w:rsidRPr="006A52CE" w:rsidRDefault="00343369" w:rsidP="00343369">
            <w:pPr>
              <w:pStyle w:val="GOSTTableListMark1"/>
              <w:ind w:left="284"/>
            </w:pPr>
            <w:r w:rsidRPr="006A52CE">
              <w:t xml:space="preserve">«01» – Реестр соглашений; </w:t>
            </w:r>
          </w:p>
          <w:p w14:paraId="7503233F" w14:textId="77777777" w:rsidR="00343369" w:rsidRPr="006A52CE" w:rsidRDefault="00343369" w:rsidP="00343369">
            <w:pPr>
              <w:pStyle w:val="GOSTTableListMark1"/>
              <w:ind w:left="284"/>
            </w:pPr>
            <w:r w:rsidRPr="006A52CE">
              <w:t>«02» – Реестр контрактов (открытый);</w:t>
            </w:r>
          </w:p>
          <w:p w14:paraId="146C1C2E" w14:textId="77777777" w:rsidR="00343369" w:rsidRPr="006A52CE" w:rsidRDefault="00343369" w:rsidP="00343369">
            <w:pPr>
              <w:pStyle w:val="GOSTTableListMark1"/>
              <w:ind w:left="284"/>
            </w:pPr>
            <w:r w:rsidRPr="006A52CE">
              <w:t>«03» – Реестр контрактов (закрытый)</w:t>
            </w:r>
          </w:p>
        </w:tc>
      </w:tr>
      <w:tr w:rsidR="00343369" w:rsidRPr="006A52CE" w14:paraId="1F2FA909" w14:textId="77777777" w:rsidTr="00343369">
        <w:tc>
          <w:tcPr>
            <w:tcW w:w="1707" w:type="dxa"/>
          </w:tcPr>
          <w:p w14:paraId="16C63D52" w14:textId="77777777" w:rsidR="00343369" w:rsidRPr="006A52CE" w:rsidRDefault="00343369" w:rsidP="00343369">
            <w:pPr>
              <w:pStyle w:val="GOSTTablenorm"/>
              <w:rPr>
                <w:szCs w:val="22"/>
              </w:rPr>
            </w:pPr>
            <w:r w:rsidRPr="006A52CE">
              <w:rPr>
                <w:szCs w:val="22"/>
              </w:rPr>
              <w:t>Контрагент</w:t>
            </w:r>
          </w:p>
        </w:tc>
        <w:tc>
          <w:tcPr>
            <w:tcW w:w="1710" w:type="dxa"/>
          </w:tcPr>
          <w:p w14:paraId="4E2B2BCF" w14:textId="77777777" w:rsidR="00343369" w:rsidRPr="006A52CE" w:rsidRDefault="00343369" w:rsidP="00343369">
            <w:pPr>
              <w:pStyle w:val="GOSTTablenorm"/>
              <w:rPr>
                <w:szCs w:val="22"/>
              </w:rPr>
            </w:pPr>
            <w:r w:rsidRPr="006A52CE">
              <w:rPr>
                <w:szCs w:val="22"/>
              </w:rPr>
              <w:t>ZR_MSC_Cntrctr</w:t>
            </w:r>
          </w:p>
        </w:tc>
        <w:tc>
          <w:tcPr>
            <w:tcW w:w="567" w:type="dxa"/>
          </w:tcPr>
          <w:p w14:paraId="693C86CD" w14:textId="77777777" w:rsidR="00343369" w:rsidRPr="006A52CE" w:rsidRDefault="00343369" w:rsidP="00343369">
            <w:pPr>
              <w:pStyle w:val="GOSTTablenorm"/>
              <w:rPr>
                <w:szCs w:val="22"/>
              </w:rPr>
            </w:pPr>
            <w:r w:rsidRPr="006A52CE">
              <w:rPr>
                <w:szCs w:val="22"/>
              </w:rPr>
              <w:t>С</w:t>
            </w:r>
          </w:p>
        </w:tc>
        <w:tc>
          <w:tcPr>
            <w:tcW w:w="1134" w:type="dxa"/>
          </w:tcPr>
          <w:p w14:paraId="520C682C" w14:textId="77777777" w:rsidR="00343369" w:rsidRPr="006A52CE" w:rsidRDefault="00343369" w:rsidP="00343369">
            <w:pPr>
              <w:pStyle w:val="GOSTTablenorm"/>
              <w:rPr>
                <w:szCs w:val="22"/>
              </w:rPr>
            </w:pPr>
            <w:r w:rsidRPr="006A52CE">
              <w:rPr>
                <w:szCs w:val="22"/>
              </w:rPr>
              <w:t>tMSC_Cntrctr</w:t>
            </w:r>
          </w:p>
        </w:tc>
        <w:tc>
          <w:tcPr>
            <w:tcW w:w="570" w:type="dxa"/>
          </w:tcPr>
          <w:p w14:paraId="410549EF" w14:textId="77777777" w:rsidR="00343369" w:rsidRPr="006A52CE" w:rsidRDefault="00343369" w:rsidP="00343369">
            <w:pPr>
              <w:pStyle w:val="GOSTTablenorm"/>
              <w:rPr>
                <w:szCs w:val="22"/>
              </w:rPr>
            </w:pPr>
            <w:r w:rsidRPr="006A52CE">
              <w:rPr>
                <w:szCs w:val="22"/>
              </w:rPr>
              <w:t>О</w:t>
            </w:r>
          </w:p>
        </w:tc>
        <w:tc>
          <w:tcPr>
            <w:tcW w:w="3686" w:type="dxa"/>
          </w:tcPr>
          <w:p w14:paraId="02F22986" w14:textId="77777777" w:rsidR="00343369" w:rsidRPr="006A52CE" w:rsidRDefault="00343369" w:rsidP="00343369">
            <w:pPr>
              <w:pStyle w:val="GOSTTablenorm"/>
              <w:rPr>
                <w:szCs w:val="22"/>
              </w:rPr>
            </w:pPr>
            <w:r w:rsidRPr="006A52CE">
              <w:rPr>
                <w:szCs w:val="22"/>
              </w:rPr>
              <w:t xml:space="preserve">Состав элемента представлен в таблице </w:t>
            </w:r>
            <w:r w:rsidRPr="006A52CE">
              <w:rPr>
                <w:b/>
                <w:szCs w:val="22"/>
              </w:rPr>
              <w:fldChar w:fldCharType="begin"/>
            </w:r>
            <w:r w:rsidRPr="006A52CE">
              <w:rPr>
                <w:b/>
                <w:szCs w:val="22"/>
              </w:rPr>
              <w:instrText xml:space="preserve"> REF _Ref503526324 \h  \* MERGEFORMAT </w:instrText>
            </w:r>
            <w:r w:rsidRPr="006A52CE">
              <w:rPr>
                <w:b/>
                <w:szCs w:val="22"/>
              </w:rPr>
            </w:r>
            <w:r w:rsidRPr="006A52CE">
              <w:rPr>
                <w:b/>
                <w:szCs w:val="22"/>
              </w:rPr>
              <w:fldChar w:fldCharType="separate"/>
            </w:r>
            <w:r w:rsidR="00306405" w:rsidRPr="00306405">
              <w:rPr>
                <w:b/>
                <w:szCs w:val="22"/>
              </w:rPr>
              <w:t>90</w:t>
            </w:r>
            <w:r w:rsidRPr="006A52CE">
              <w:rPr>
                <w:b/>
                <w:szCs w:val="22"/>
              </w:rPr>
              <w:fldChar w:fldCharType="end"/>
            </w:r>
          </w:p>
        </w:tc>
      </w:tr>
      <w:tr w:rsidR="00343369" w:rsidRPr="006A52CE" w14:paraId="4CD1604C" w14:textId="77777777" w:rsidTr="00343369">
        <w:tc>
          <w:tcPr>
            <w:tcW w:w="3686" w:type="dxa"/>
            <w:gridSpan w:val="6"/>
          </w:tcPr>
          <w:p w14:paraId="02749053" w14:textId="77777777" w:rsidR="00343369" w:rsidRPr="006A52CE" w:rsidRDefault="00343369" w:rsidP="00343369">
            <w:pPr>
              <w:pStyle w:val="GOSTTablenorm"/>
              <w:rPr>
                <w:szCs w:val="22"/>
              </w:rPr>
            </w:pPr>
            <w:r w:rsidRPr="006A52CE">
              <w:rPr>
                <w:b/>
                <w:szCs w:val="22"/>
              </w:rPr>
              <w:t>Реквизиты налогового платежа</w:t>
            </w:r>
          </w:p>
        </w:tc>
      </w:tr>
      <w:tr w:rsidR="00343369" w:rsidRPr="006A52CE" w14:paraId="66374780" w14:textId="77777777" w:rsidTr="00343369">
        <w:tc>
          <w:tcPr>
            <w:tcW w:w="1707" w:type="dxa"/>
          </w:tcPr>
          <w:p w14:paraId="17681A88" w14:textId="77777777" w:rsidR="00343369" w:rsidRPr="006A52CE" w:rsidRDefault="00343369" w:rsidP="00343369">
            <w:pPr>
              <w:pStyle w:val="GOSTTablenorm"/>
              <w:rPr>
                <w:szCs w:val="22"/>
              </w:rPr>
            </w:pPr>
            <w:r w:rsidRPr="006A52CE">
              <w:rPr>
                <w:szCs w:val="22"/>
              </w:rPr>
              <w:t>Статус налогоплательщика</w:t>
            </w:r>
          </w:p>
        </w:tc>
        <w:tc>
          <w:tcPr>
            <w:tcW w:w="1710" w:type="dxa"/>
          </w:tcPr>
          <w:p w14:paraId="0FCE9280" w14:textId="77777777" w:rsidR="00343369" w:rsidRPr="006A52CE" w:rsidRDefault="00343369" w:rsidP="00343369">
            <w:pPr>
              <w:pStyle w:val="GOSTTablenorm"/>
              <w:rPr>
                <w:szCs w:val="22"/>
              </w:rPr>
            </w:pPr>
            <w:r w:rsidRPr="006A52CE">
              <w:rPr>
                <w:szCs w:val="22"/>
              </w:rPr>
              <w:t>ZR_TxprSts</w:t>
            </w:r>
          </w:p>
        </w:tc>
        <w:tc>
          <w:tcPr>
            <w:tcW w:w="567" w:type="dxa"/>
          </w:tcPr>
          <w:p w14:paraId="02D6E9BB" w14:textId="77777777" w:rsidR="00343369" w:rsidRPr="006A52CE" w:rsidRDefault="00343369" w:rsidP="00343369">
            <w:pPr>
              <w:pStyle w:val="GOSTTablenorm"/>
              <w:rPr>
                <w:szCs w:val="22"/>
              </w:rPr>
            </w:pPr>
            <w:r w:rsidRPr="006A52CE">
              <w:rPr>
                <w:szCs w:val="22"/>
              </w:rPr>
              <w:t>П</w:t>
            </w:r>
          </w:p>
        </w:tc>
        <w:tc>
          <w:tcPr>
            <w:tcW w:w="1134" w:type="dxa"/>
          </w:tcPr>
          <w:p w14:paraId="09D16B60" w14:textId="77777777" w:rsidR="00343369" w:rsidRPr="006A52CE" w:rsidRDefault="00343369" w:rsidP="00343369">
            <w:pPr>
              <w:pStyle w:val="GOSTTablenorm"/>
              <w:rPr>
                <w:szCs w:val="22"/>
              </w:rPr>
            </w:pPr>
            <w:r w:rsidRPr="006A52CE">
              <w:rPr>
                <w:szCs w:val="22"/>
              </w:rPr>
              <w:t>Т(2)</w:t>
            </w:r>
          </w:p>
        </w:tc>
        <w:tc>
          <w:tcPr>
            <w:tcW w:w="570" w:type="dxa"/>
          </w:tcPr>
          <w:p w14:paraId="4210FD72" w14:textId="77777777" w:rsidR="00343369" w:rsidRPr="006A52CE" w:rsidRDefault="00343369" w:rsidP="00343369">
            <w:pPr>
              <w:pStyle w:val="GOSTTablenorm"/>
              <w:rPr>
                <w:szCs w:val="22"/>
              </w:rPr>
            </w:pPr>
            <w:r w:rsidRPr="006A52CE">
              <w:rPr>
                <w:szCs w:val="22"/>
              </w:rPr>
              <w:t>Н</w:t>
            </w:r>
          </w:p>
        </w:tc>
        <w:tc>
          <w:tcPr>
            <w:tcW w:w="3686" w:type="dxa"/>
          </w:tcPr>
          <w:p w14:paraId="20D7D865" w14:textId="77777777" w:rsidR="00343369" w:rsidRPr="006A52CE" w:rsidRDefault="00343369" w:rsidP="00343369">
            <w:pPr>
              <w:pStyle w:val="GOSTTablenorm"/>
              <w:rPr>
                <w:szCs w:val="22"/>
              </w:rPr>
            </w:pPr>
            <w:r w:rsidRPr="006A52CE">
              <w:rPr>
                <w:szCs w:val="22"/>
              </w:rPr>
              <w:t>Указывается статус налогоплательщика.</w:t>
            </w:r>
          </w:p>
          <w:p w14:paraId="13956B04" w14:textId="77777777" w:rsidR="00343369" w:rsidRPr="006A52CE" w:rsidRDefault="00343369" w:rsidP="00343369">
            <w:pPr>
              <w:pStyle w:val="GOSTTablenorm"/>
              <w:rPr>
                <w:szCs w:val="22"/>
              </w:rPr>
            </w:pPr>
            <w:r w:rsidRPr="006A52CE">
              <w:rPr>
                <w:szCs w:val="22"/>
              </w:rPr>
              <w:lastRenderedPageBreak/>
              <w:t xml:space="preserve">Поле обязательно для заполнения, если в поле «Счет контрагента» указан счет контрагента, соответствующий казначейскому счету №№ 03100; 03212; 03222; 03232; 03242; 03262; 03272; 03214; 03224; 03234; 03244 или в реквизите «БИК банка контрагента/ТОФК» указан БИК ПБР и при этом счет контрагента соответствует балансовому счету «40503», «40603» и «40703» с признаком «4» в 14-м разряде, «40204» </w:t>
            </w:r>
          </w:p>
        </w:tc>
      </w:tr>
      <w:tr w:rsidR="00343369" w:rsidRPr="006A52CE" w14:paraId="6151C14D" w14:textId="77777777" w:rsidTr="00343369">
        <w:tc>
          <w:tcPr>
            <w:tcW w:w="1707" w:type="dxa"/>
          </w:tcPr>
          <w:p w14:paraId="71BEEB8A" w14:textId="77777777" w:rsidR="00343369" w:rsidRPr="006A52CE" w:rsidRDefault="00343369" w:rsidP="00343369">
            <w:pPr>
              <w:pStyle w:val="GOSTTablenorm"/>
              <w:rPr>
                <w:szCs w:val="22"/>
              </w:rPr>
            </w:pPr>
            <w:r w:rsidRPr="006A52CE">
              <w:rPr>
                <w:szCs w:val="22"/>
              </w:rPr>
              <w:lastRenderedPageBreak/>
              <w:t>Код бюджетной классификации</w:t>
            </w:r>
          </w:p>
        </w:tc>
        <w:tc>
          <w:tcPr>
            <w:tcW w:w="1710" w:type="dxa"/>
          </w:tcPr>
          <w:p w14:paraId="445EF881" w14:textId="77777777" w:rsidR="00343369" w:rsidRPr="006A52CE" w:rsidRDefault="00343369" w:rsidP="00343369">
            <w:pPr>
              <w:pStyle w:val="GOSTTablenorm"/>
              <w:rPr>
                <w:szCs w:val="22"/>
              </w:rPr>
            </w:pPr>
            <w:r w:rsidRPr="006A52CE">
              <w:rPr>
                <w:szCs w:val="22"/>
              </w:rPr>
              <w:t>ZR_KBK</w:t>
            </w:r>
          </w:p>
        </w:tc>
        <w:tc>
          <w:tcPr>
            <w:tcW w:w="567" w:type="dxa"/>
          </w:tcPr>
          <w:p w14:paraId="0A7051F2" w14:textId="77777777" w:rsidR="00343369" w:rsidRPr="006A52CE" w:rsidRDefault="00343369" w:rsidP="00343369">
            <w:pPr>
              <w:pStyle w:val="GOSTTablenorm"/>
              <w:rPr>
                <w:szCs w:val="22"/>
              </w:rPr>
            </w:pPr>
            <w:r w:rsidRPr="006A52CE">
              <w:rPr>
                <w:szCs w:val="22"/>
              </w:rPr>
              <w:t>П</w:t>
            </w:r>
          </w:p>
        </w:tc>
        <w:tc>
          <w:tcPr>
            <w:tcW w:w="1134" w:type="dxa"/>
          </w:tcPr>
          <w:p w14:paraId="120465AB" w14:textId="77777777" w:rsidR="00343369" w:rsidRPr="006A52CE" w:rsidRDefault="00343369" w:rsidP="00343369">
            <w:pPr>
              <w:pStyle w:val="GOSTTablenorm"/>
              <w:rPr>
                <w:szCs w:val="22"/>
              </w:rPr>
            </w:pPr>
            <w:r w:rsidRPr="006A52CE">
              <w:rPr>
                <w:szCs w:val="22"/>
              </w:rPr>
              <w:t>Т(1-20)</w:t>
            </w:r>
          </w:p>
        </w:tc>
        <w:tc>
          <w:tcPr>
            <w:tcW w:w="570" w:type="dxa"/>
          </w:tcPr>
          <w:p w14:paraId="4DBCFFCD" w14:textId="77777777" w:rsidR="00343369" w:rsidRPr="006A52CE" w:rsidRDefault="00343369" w:rsidP="00343369">
            <w:pPr>
              <w:pStyle w:val="GOSTTablenorm"/>
              <w:rPr>
                <w:szCs w:val="22"/>
              </w:rPr>
            </w:pPr>
            <w:r w:rsidRPr="006A52CE">
              <w:rPr>
                <w:szCs w:val="22"/>
              </w:rPr>
              <w:t>Н</w:t>
            </w:r>
          </w:p>
        </w:tc>
        <w:tc>
          <w:tcPr>
            <w:tcW w:w="3686" w:type="dxa"/>
          </w:tcPr>
          <w:p w14:paraId="66AE3B87" w14:textId="77777777" w:rsidR="00343369" w:rsidRPr="006A52CE" w:rsidRDefault="00343369" w:rsidP="00343369">
            <w:pPr>
              <w:pStyle w:val="GOSTTablenorm"/>
              <w:rPr>
                <w:szCs w:val="22"/>
              </w:rPr>
            </w:pPr>
            <w:r w:rsidRPr="006A52CE">
              <w:rPr>
                <w:szCs w:val="22"/>
              </w:rPr>
              <w:t>Указывается КБК в соответствии с действующими Указаниями по БК.</w:t>
            </w:r>
          </w:p>
          <w:p w14:paraId="452EA500" w14:textId="77777777" w:rsidR="00343369" w:rsidRPr="006A52CE" w:rsidRDefault="00343369" w:rsidP="00343369">
            <w:pPr>
              <w:pStyle w:val="GOSTTablenorm"/>
              <w:rPr>
                <w:szCs w:val="22"/>
              </w:rPr>
            </w:pPr>
            <w:r w:rsidRPr="006A52CE">
              <w:rPr>
                <w:szCs w:val="22"/>
              </w:rPr>
              <w:t>Обязательно для заполнения, если заполнено поле «Статус налогоплательщика».</w:t>
            </w:r>
          </w:p>
          <w:p w14:paraId="297CCD9D" w14:textId="77777777" w:rsidR="00343369" w:rsidRPr="006A52CE" w:rsidRDefault="00343369" w:rsidP="00343369">
            <w:pPr>
              <w:pStyle w:val="GOSTTablenorm"/>
              <w:rPr>
                <w:szCs w:val="22"/>
              </w:rPr>
            </w:pPr>
            <w:r w:rsidRPr="006A52CE">
              <w:rPr>
                <w:szCs w:val="22"/>
              </w:rPr>
              <w:t>В случае заполнения длина поля строго ограничена количеством символов равным 1 знаку, принимающему значение ноль («0»), либо 20 знакам, при этом все знаки одновременно не могут принимать значение ноль («0»).</w:t>
            </w:r>
          </w:p>
          <w:p w14:paraId="33E8C6FE" w14:textId="77777777" w:rsidR="00343369" w:rsidRPr="006A52CE" w:rsidRDefault="00343369" w:rsidP="00343369">
            <w:pPr>
              <w:pStyle w:val="GOSTTablenorm"/>
              <w:rPr>
                <w:szCs w:val="22"/>
              </w:rPr>
            </w:pPr>
            <w:r w:rsidRPr="006A52CE">
              <w:rPr>
                <w:szCs w:val="22"/>
              </w:rPr>
              <w:t>Если в поле «Счет контрагента» указан счет № 03100, то обязательно для заполнения значением, состоящим из 20 знаков.</w:t>
            </w:r>
          </w:p>
          <w:p w14:paraId="0426D8A4" w14:textId="77777777" w:rsidR="00343369" w:rsidRPr="006A52CE" w:rsidRDefault="00343369" w:rsidP="00343369">
            <w:pPr>
              <w:pStyle w:val="GOSTTablenorm"/>
              <w:rPr>
                <w:szCs w:val="22"/>
              </w:rPr>
            </w:pPr>
            <w:r w:rsidRPr="006A52CE">
              <w:rPr>
                <w:szCs w:val="22"/>
              </w:rPr>
              <w:t>Если в поле «Счет контрагента» указан иной счет, открытый ТОФК, то обязательно для заполнения значением, состоящим из 1 знака, либо 20 знаков</w:t>
            </w:r>
          </w:p>
        </w:tc>
      </w:tr>
      <w:tr w:rsidR="00343369" w:rsidRPr="006A52CE" w14:paraId="0E5AA485" w14:textId="77777777" w:rsidTr="00343369">
        <w:tc>
          <w:tcPr>
            <w:tcW w:w="1707" w:type="dxa"/>
          </w:tcPr>
          <w:p w14:paraId="187189E1" w14:textId="77777777" w:rsidR="00343369" w:rsidRPr="006A52CE" w:rsidRDefault="00343369" w:rsidP="00343369">
            <w:pPr>
              <w:pStyle w:val="GOSTTablenorm"/>
              <w:rPr>
                <w:szCs w:val="22"/>
              </w:rPr>
            </w:pPr>
            <w:r w:rsidRPr="006A52CE">
              <w:rPr>
                <w:szCs w:val="22"/>
              </w:rPr>
              <w:t>Код ОКТМО</w:t>
            </w:r>
          </w:p>
        </w:tc>
        <w:tc>
          <w:tcPr>
            <w:tcW w:w="1710" w:type="dxa"/>
          </w:tcPr>
          <w:p w14:paraId="56C34D96" w14:textId="77777777" w:rsidR="00343369" w:rsidRPr="006A52CE" w:rsidRDefault="00343369" w:rsidP="00343369">
            <w:pPr>
              <w:pStyle w:val="GOSTTablenorm"/>
              <w:rPr>
                <w:szCs w:val="22"/>
              </w:rPr>
            </w:pPr>
            <w:r w:rsidRPr="006A52CE">
              <w:rPr>
                <w:szCs w:val="22"/>
              </w:rPr>
              <w:t>ZR_OKTMO</w:t>
            </w:r>
          </w:p>
        </w:tc>
        <w:tc>
          <w:tcPr>
            <w:tcW w:w="567" w:type="dxa"/>
          </w:tcPr>
          <w:p w14:paraId="1D844CF6" w14:textId="77777777" w:rsidR="00343369" w:rsidRPr="006A52CE" w:rsidRDefault="00343369" w:rsidP="00343369">
            <w:pPr>
              <w:pStyle w:val="GOSTTablenorm"/>
              <w:rPr>
                <w:szCs w:val="22"/>
              </w:rPr>
            </w:pPr>
            <w:r w:rsidRPr="006A52CE">
              <w:rPr>
                <w:szCs w:val="22"/>
              </w:rPr>
              <w:t>П</w:t>
            </w:r>
          </w:p>
        </w:tc>
        <w:tc>
          <w:tcPr>
            <w:tcW w:w="1134" w:type="dxa"/>
          </w:tcPr>
          <w:p w14:paraId="77892832" w14:textId="77777777" w:rsidR="00343369" w:rsidRPr="006A52CE" w:rsidRDefault="00343369" w:rsidP="00343369">
            <w:pPr>
              <w:pStyle w:val="GOSTTablenorm"/>
              <w:rPr>
                <w:szCs w:val="22"/>
              </w:rPr>
            </w:pPr>
            <w:r w:rsidRPr="006A52CE">
              <w:rPr>
                <w:szCs w:val="22"/>
              </w:rPr>
              <w:t>Т(1-8)</w:t>
            </w:r>
          </w:p>
        </w:tc>
        <w:tc>
          <w:tcPr>
            <w:tcW w:w="570" w:type="dxa"/>
          </w:tcPr>
          <w:p w14:paraId="63D7F428" w14:textId="77777777" w:rsidR="00343369" w:rsidRPr="006A52CE" w:rsidRDefault="00343369" w:rsidP="00343369">
            <w:pPr>
              <w:pStyle w:val="GOSTTablenorm"/>
              <w:rPr>
                <w:szCs w:val="22"/>
              </w:rPr>
            </w:pPr>
            <w:r w:rsidRPr="006A52CE">
              <w:rPr>
                <w:szCs w:val="22"/>
              </w:rPr>
              <w:t>Н</w:t>
            </w:r>
          </w:p>
        </w:tc>
        <w:tc>
          <w:tcPr>
            <w:tcW w:w="3686" w:type="dxa"/>
          </w:tcPr>
          <w:p w14:paraId="6EBE953E" w14:textId="77777777" w:rsidR="00343369" w:rsidRPr="006A52CE" w:rsidRDefault="00343369" w:rsidP="00343369">
            <w:pPr>
              <w:pStyle w:val="GOSTTablenorm"/>
              <w:rPr>
                <w:szCs w:val="22"/>
              </w:rPr>
            </w:pPr>
            <w:r w:rsidRPr="006A52CE">
              <w:rPr>
                <w:szCs w:val="22"/>
              </w:rPr>
              <w:t>Указывается код ОКТМО.</w:t>
            </w:r>
          </w:p>
          <w:p w14:paraId="20706F40" w14:textId="77777777" w:rsidR="00343369" w:rsidRPr="006A52CE" w:rsidRDefault="00343369" w:rsidP="00343369">
            <w:pPr>
              <w:pStyle w:val="GOSTTablenorm"/>
              <w:rPr>
                <w:szCs w:val="22"/>
              </w:rPr>
            </w:pPr>
            <w:r w:rsidRPr="006A52CE">
              <w:rPr>
                <w:szCs w:val="22"/>
              </w:rPr>
              <w:t>Обязательно для заполнения, если заполнено поле «Статус налогоплательщика».</w:t>
            </w:r>
          </w:p>
          <w:p w14:paraId="1468AA51" w14:textId="77777777" w:rsidR="00343369" w:rsidRPr="006A52CE" w:rsidRDefault="00343369" w:rsidP="00343369">
            <w:pPr>
              <w:pStyle w:val="GOSTTablenorm"/>
              <w:rPr>
                <w:szCs w:val="22"/>
              </w:rPr>
            </w:pPr>
            <w:r w:rsidRPr="006A52CE">
              <w:rPr>
                <w:szCs w:val="22"/>
              </w:rPr>
              <w:t>В случае заполнения указывается значение ноль («0»), либо 8 знаков, при этом три нуля не могут быть впереди и все знаки одновременно не могут принимать значение ноль («0»)</w:t>
            </w:r>
          </w:p>
        </w:tc>
      </w:tr>
      <w:tr w:rsidR="00343369" w:rsidRPr="006A52CE" w14:paraId="4795F85D" w14:textId="77777777" w:rsidTr="00343369">
        <w:tc>
          <w:tcPr>
            <w:tcW w:w="1707" w:type="dxa"/>
          </w:tcPr>
          <w:p w14:paraId="4666338B" w14:textId="77777777" w:rsidR="00343369" w:rsidRPr="006A52CE" w:rsidRDefault="00343369" w:rsidP="00343369">
            <w:pPr>
              <w:pStyle w:val="GOSTTablenorm"/>
              <w:rPr>
                <w:szCs w:val="22"/>
              </w:rPr>
            </w:pPr>
            <w:r w:rsidRPr="006A52CE">
              <w:rPr>
                <w:szCs w:val="22"/>
              </w:rPr>
              <w:t>Показатель основания платежа</w:t>
            </w:r>
          </w:p>
        </w:tc>
        <w:tc>
          <w:tcPr>
            <w:tcW w:w="1710" w:type="dxa"/>
          </w:tcPr>
          <w:p w14:paraId="59D4424C" w14:textId="77777777" w:rsidR="00343369" w:rsidRPr="006A52CE" w:rsidRDefault="00343369" w:rsidP="00343369">
            <w:pPr>
              <w:pStyle w:val="GOSTTablenorm"/>
              <w:rPr>
                <w:szCs w:val="22"/>
              </w:rPr>
            </w:pPr>
            <w:r w:rsidRPr="006A52CE">
              <w:rPr>
                <w:szCs w:val="22"/>
              </w:rPr>
              <w:t>ZR_IndxBsPmnt</w:t>
            </w:r>
          </w:p>
        </w:tc>
        <w:tc>
          <w:tcPr>
            <w:tcW w:w="567" w:type="dxa"/>
          </w:tcPr>
          <w:p w14:paraId="3F003F8B" w14:textId="77777777" w:rsidR="00343369" w:rsidRPr="006A52CE" w:rsidRDefault="00343369" w:rsidP="00343369">
            <w:pPr>
              <w:pStyle w:val="GOSTTablenorm"/>
              <w:rPr>
                <w:szCs w:val="22"/>
              </w:rPr>
            </w:pPr>
            <w:r w:rsidRPr="006A52CE">
              <w:rPr>
                <w:szCs w:val="22"/>
              </w:rPr>
              <w:t>П</w:t>
            </w:r>
          </w:p>
        </w:tc>
        <w:tc>
          <w:tcPr>
            <w:tcW w:w="1134" w:type="dxa"/>
          </w:tcPr>
          <w:p w14:paraId="07927A7C" w14:textId="77777777" w:rsidR="00343369" w:rsidRPr="006A52CE" w:rsidRDefault="00343369" w:rsidP="00343369">
            <w:pPr>
              <w:pStyle w:val="GOSTTablenorm"/>
              <w:rPr>
                <w:szCs w:val="22"/>
              </w:rPr>
            </w:pPr>
            <w:r w:rsidRPr="006A52CE">
              <w:rPr>
                <w:szCs w:val="22"/>
              </w:rPr>
              <w:t>Т(1-2)</w:t>
            </w:r>
          </w:p>
        </w:tc>
        <w:tc>
          <w:tcPr>
            <w:tcW w:w="570" w:type="dxa"/>
          </w:tcPr>
          <w:p w14:paraId="1971A95C" w14:textId="77777777" w:rsidR="00343369" w:rsidRPr="006A52CE" w:rsidRDefault="00343369" w:rsidP="00343369">
            <w:pPr>
              <w:pStyle w:val="GOSTTablenorm"/>
              <w:rPr>
                <w:szCs w:val="22"/>
              </w:rPr>
            </w:pPr>
            <w:r w:rsidRPr="006A52CE">
              <w:rPr>
                <w:szCs w:val="22"/>
              </w:rPr>
              <w:t>Н</w:t>
            </w:r>
          </w:p>
        </w:tc>
        <w:tc>
          <w:tcPr>
            <w:tcW w:w="3686" w:type="dxa"/>
          </w:tcPr>
          <w:p w14:paraId="387AFEBF" w14:textId="77777777" w:rsidR="00343369" w:rsidRPr="006A52CE" w:rsidRDefault="00343369" w:rsidP="00343369">
            <w:pPr>
              <w:pStyle w:val="GOSTTablenorm"/>
              <w:rPr>
                <w:szCs w:val="22"/>
              </w:rPr>
            </w:pPr>
            <w:r w:rsidRPr="006A52CE">
              <w:rPr>
                <w:szCs w:val="22"/>
              </w:rPr>
              <w:t>Указывается показатель основания платежа.</w:t>
            </w:r>
          </w:p>
          <w:p w14:paraId="618BB46F" w14:textId="77777777" w:rsidR="00343369" w:rsidRPr="006A52CE" w:rsidRDefault="00343369" w:rsidP="00343369">
            <w:pPr>
              <w:pStyle w:val="GOSTTablenorm"/>
              <w:rPr>
                <w:szCs w:val="22"/>
              </w:rPr>
            </w:pPr>
            <w:r w:rsidRPr="006A52CE">
              <w:rPr>
                <w:szCs w:val="22"/>
              </w:rPr>
              <w:lastRenderedPageBreak/>
              <w:t>Обязательно для заполнения, если заполнено поле «Статус налогоплательщика»</w:t>
            </w:r>
          </w:p>
        </w:tc>
      </w:tr>
      <w:tr w:rsidR="00343369" w:rsidRPr="006A52CE" w14:paraId="2A401F8A" w14:textId="77777777" w:rsidTr="00343369">
        <w:tc>
          <w:tcPr>
            <w:tcW w:w="1707" w:type="dxa"/>
          </w:tcPr>
          <w:p w14:paraId="5F65F328" w14:textId="77777777" w:rsidR="00343369" w:rsidRPr="006A52CE" w:rsidRDefault="00343369" w:rsidP="00343369">
            <w:pPr>
              <w:pStyle w:val="GOSTTablenorm"/>
              <w:rPr>
                <w:szCs w:val="22"/>
              </w:rPr>
            </w:pPr>
            <w:r w:rsidRPr="006A52CE">
              <w:rPr>
                <w:szCs w:val="22"/>
              </w:rPr>
              <w:lastRenderedPageBreak/>
              <w:t>Показатель налогового периода/кода таможенного органа</w:t>
            </w:r>
          </w:p>
        </w:tc>
        <w:tc>
          <w:tcPr>
            <w:tcW w:w="1710" w:type="dxa"/>
          </w:tcPr>
          <w:p w14:paraId="652E2A88" w14:textId="77777777" w:rsidR="00343369" w:rsidRPr="006A52CE" w:rsidRDefault="00343369" w:rsidP="00343369">
            <w:pPr>
              <w:pStyle w:val="GOSTTablenorm"/>
              <w:rPr>
                <w:szCs w:val="22"/>
              </w:rPr>
            </w:pPr>
            <w:r w:rsidRPr="006A52CE">
              <w:rPr>
                <w:szCs w:val="22"/>
              </w:rPr>
              <w:t>ZR_IndxTxPrd</w:t>
            </w:r>
          </w:p>
        </w:tc>
        <w:tc>
          <w:tcPr>
            <w:tcW w:w="567" w:type="dxa"/>
          </w:tcPr>
          <w:p w14:paraId="37229DEA" w14:textId="77777777" w:rsidR="00343369" w:rsidRPr="006A52CE" w:rsidRDefault="00343369" w:rsidP="00343369">
            <w:pPr>
              <w:pStyle w:val="GOSTTablenorm"/>
              <w:rPr>
                <w:szCs w:val="22"/>
              </w:rPr>
            </w:pPr>
            <w:r w:rsidRPr="006A52CE">
              <w:rPr>
                <w:szCs w:val="22"/>
              </w:rPr>
              <w:t>П</w:t>
            </w:r>
          </w:p>
        </w:tc>
        <w:tc>
          <w:tcPr>
            <w:tcW w:w="1134" w:type="dxa"/>
          </w:tcPr>
          <w:p w14:paraId="4610F32C" w14:textId="77777777" w:rsidR="00343369" w:rsidRPr="006A52CE" w:rsidRDefault="00343369" w:rsidP="00343369">
            <w:pPr>
              <w:pStyle w:val="GOSTTablenorm"/>
              <w:rPr>
                <w:szCs w:val="22"/>
              </w:rPr>
            </w:pPr>
            <w:r w:rsidRPr="006A52CE">
              <w:rPr>
                <w:szCs w:val="22"/>
              </w:rPr>
              <w:t>Т(1-10)</w:t>
            </w:r>
          </w:p>
        </w:tc>
        <w:tc>
          <w:tcPr>
            <w:tcW w:w="570" w:type="dxa"/>
          </w:tcPr>
          <w:p w14:paraId="134DBEAC" w14:textId="77777777" w:rsidR="00343369" w:rsidRPr="006A52CE" w:rsidRDefault="00343369" w:rsidP="00343369">
            <w:pPr>
              <w:pStyle w:val="GOSTTablenorm"/>
              <w:rPr>
                <w:szCs w:val="22"/>
              </w:rPr>
            </w:pPr>
            <w:r w:rsidRPr="006A52CE">
              <w:rPr>
                <w:szCs w:val="22"/>
              </w:rPr>
              <w:t>Н</w:t>
            </w:r>
          </w:p>
        </w:tc>
        <w:tc>
          <w:tcPr>
            <w:tcW w:w="3686" w:type="dxa"/>
          </w:tcPr>
          <w:p w14:paraId="28987E3D" w14:textId="77777777" w:rsidR="00343369" w:rsidRPr="006A52CE" w:rsidRDefault="00343369" w:rsidP="00343369">
            <w:pPr>
              <w:pStyle w:val="GOSTTablenorm"/>
              <w:rPr>
                <w:szCs w:val="22"/>
              </w:rPr>
            </w:pPr>
            <w:r w:rsidRPr="006A52CE">
              <w:rPr>
                <w:szCs w:val="22"/>
              </w:rPr>
              <w:t>Указывается показатель налогового периода размерностью 10 знаков или размерностью 1 знак, принимающий при этом значение ноль («0»), либо указывается код таможенного органа размерностью 8 знаков.</w:t>
            </w:r>
          </w:p>
          <w:p w14:paraId="7D2FB503" w14:textId="77777777" w:rsidR="00343369" w:rsidRPr="006A52CE" w:rsidRDefault="00343369" w:rsidP="00343369">
            <w:pPr>
              <w:pStyle w:val="GOSTTablenorm"/>
              <w:rPr>
                <w:szCs w:val="22"/>
              </w:rPr>
            </w:pPr>
            <w:r w:rsidRPr="006A52CE">
              <w:rPr>
                <w:szCs w:val="22"/>
              </w:rPr>
              <w:t>Обязательно для заполнения если, заполнено поле «Статус налогоплательщика»</w:t>
            </w:r>
          </w:p>
        </w:tc>
      </w:tr>
      <w:tr w:rsidR="00343369" w:rsidRPr="006A52CE" w14:paraId="3A052941" w14:textId="77777777" w:rsidTr="00343369">
        <w:tc>
          <w:tcPr>
            <w:tcW w:w="1707" w:type="dxa"/>
          </w:tcPr>
          <w:p w14:paraId="7906B6E3" w14:textId="77777777" w:rsidR="00343369" w:rsidRPr="006A52CE" w:rsidRDefault="00343369" w:rsidP="00343369">
            <w:pPr>
              <w:pStyle w:val="GOSTTablenorm"/>
              <w:rPr>
                <w:szCs w:val="22"/>
              </w:rPr>
            </w:pPr>
            <w:r w:rsidRPr="006A52CE">
              <w:rPr>
                <w:szCs w:val="22"/>
              </w:rPr>
              <w:t>Показатель номера документа</w:t>
            </w:r>
          </w:p>
        </w:tc>
        <w:tc>
          <w:tcPr>
            <w:tcW w:w="1710" w:type="dxa"/>
          </w:tcPr>
          <w:p w14:paraId="11A326CB" w14:textId="77777777" w:rsidR="00343369" w:rsidRPr="006A52CE" w:rsidRDefault="00343369" w:rsidP="00343369">
            <w:pPr>
              <w:pStyle w:val="GOSTTablenorm"/>
              <w:rPr>
                <w:szCs w:val="22"/>
              </w:rPr>
            </w:pPr>
            <w:r w:rsidRPr="006A52CE">
              <w:rPr>
                <w:szCs w:val="22"/>
              </w:rPr>
              <w:t>ZR_IndxNmDc</w:t>
            </w:r>
          </w:p>
        </w:tc>
        <w:tc>
          <w:tcPr>
            <w:tcW w:w="567" w:type="dxa"/>
          </w:tcPr>
          <w:p w14:paraId="3B13E4D5" w14:textId="77777777" w:rsidR="00343369" w:rsidRPr="006A52CE" w:rsidRDefault="00343369" w:rsidP="00343369">
            <w:pPr>
              <w:pStyle w:val="GOSTTablenorm"/>
              <w:rPr>
                <w:szCs w:val="22"/>
              </w:rPr>
            </w:pPr>
            <w:r w:rsidRPr="006A52CE">
              <w:rPr>
                <w:szCs w:val="22"/>
              </w:rPr>
              <w:t>П</w:t>
            </w:r>
          </w:p>
        </w:tc>
        <w:tc>
          <w:tcPr>
            <w:tcW w:w="1134" w:type="dxa"/>
          </w:tcPr>
          <w:p w14:paraId="053E83DE" w14:textId="77777777" w:rsidR="00343369" w:rsidRPr="006A52CE" w:rsidRDefault="00343369" w:rsidP="00343369">
            <w:pPr>
              <w:pStyle w:val="GOSTTablenorm"/>
              <w:rPr>
                <w:szCs w:val="22"/>
              </w:rPr>
            </w:pPr>
            <w:r w:rsidRPr="006A52CE">
              <w:rPr>
                <w:szCs w:val="22"/>
              </w:rPr>
              <w:t>Т(1-15)</w:t>
            </w:r>
          </w:p>
        </w:tc>
        <w:tc>
          <w:tcPr>
            <w:tcW w:w="570" w:type="dxa"/>
          </w:tcPr>
          <w:p w14:paraId="4A558FE0" w14:textId="77777777" w:rsidR="00343369" w:rsidRPr="006A52CE" w:rsidRDefault="00343369" w:rsidP="00343369">
            <w:pPr>
              <w:pStyle w:val="GOSTTablenorm"/>
              <w:rPr>
                <w:szCs w:val="22"/>
              </w:rPr>
            </w:pPr>
            <w:r w:rsidRPr="006A52CE">
              <w:rPr>
                <w:szCs w:val="22"/>
              </w:rPr>
              <w:t>Н</w:t>
            </w:r>
          </w:p>
        </w:tc>
        <w:tc>
          <w:tcPr>
            <w:tcW w:w="3686" w:type="dxa"/>
          </w:tcPr>
          <w:p w14:paraId="4F7D4F01" w14:textId="77777777" w:rsidR="00343369" w:rsidRPr="006A52CE" w:rsidRDefault="00343369" w:rsidP="00343369">
            <w:pPr>
              <w:pStyle w:val="GOSTTablenorm"/>
              <w:rPr>
                <w:szCs w:val="22"/>
              </w:rPr>
            </w:pPr>
            <w:r w:rsidRPr="006A52CE">
              <w:rPr>
                <w:szCs w:val="22"/>
              </w:rPr>
              <w:t>Указывается показатель номера документа-основания.</w:t>
            </w:r>
          </w:p>
          <w:p w14:paraId="154CAFE9" w14:textId="77777777" w:rsidR="00343369" w:rsidRPr="006A52CE" w:rsidRDefault="00343369" w:rsidP="00343369">
            <w:pPr>
              <w:pStyle w:val="GOSTTablenorm"/>
              <w:rPr>
                <w:szCs w:val="22"/>
              </w:rPr>
            </w:pPr>
            <w:r w:rsidRPr="006A52CE">
              <w:rPr>
                <w:szCs w:val="22"/>
              </w:rPr>
              <w:t>Обязательно для заполнения если, заполнено поле «Статус налогоплательщика»</w:t>
            </w:r>
          </w:p>
        </w:tc>
      </w:tr>
      <w:tr w:rsidR="00343369" w:rsidRPr="006A52CE" w14:paraId="2B82C9CC" w14:textId="77777777" w:rsidTr="00343369">
        <w:tc>
          <w:tcPr>
            <w:tcW w:w="1707" w:type="dxa"/>
          </w:tcPr>
          <w:p w14:paraId="730C7183" w14:textId="77777777" w:rsidR="00343369" w:rsidRPr="006A52CE" w:rsidRDefault="00343369" w:rsidP="00343369">
            <w:pPr>
              <w:pStyle w:val="GOSTTablenorm"/>
              <w:rPr>
                <w:szCs w:val="22"/>
              </w:rPr>
            </w:pPr>
            <w:r w:rsidRPr="006A52CE">
              <w:rPr>
                <w:szCs w:val="22"/>
              </w:rPr>
              <w:t>Показатель даты документа</w:t>
            </w:r>
          </w:p>
        </w:tc>
        <w:tc>
          <w:tcPr>
            <w:tcW w:w="1710" w:type="dxa"/>
          </w:tcPr>
          <w:p w14:paraId="3F6B92B2" w14:textId="77777777" w:rsidR="00343369" w:rsidRPr="006A52CE" w:rsidRDefault="00343369" w:rsidP="00343369">
            <w:pPr>
              <w:pStyle w:val="GOSTTablenorm"/>
              <w:rPr>
                <w:szCs w:val="22"/>
              </w:rPr>
            </w:pPr>
            <w:r w:rsidRPr="006A52CE">
              <w:rPr>
                <w:szCs w:val="22"/>
              </w:rPr>
              <w:t>ZR_IndxDtDc</w:t>
            </w:r>
          </w:p>
        </w:tc>
        <w:tc>
          <w:tcPr>
            <w:tcW w:w="567" w:type="dxa"/>
          </w:tcPr>
          <w:p w14:paraId="1CE783EB" w14:textId="77777777" w:rsidR="00343369" w:rsidRPr="006A52CE" w:rsidRDefault="00343369" w:rsidP="00343369">
            <w:pPr>
              <w:pStyle w:val="GOSTTablenorm"/>
              <w:rPr>
                <w:szCs w:val="22"/>
              </w:rPr>
            </w:pPr>
            <w:r w:rsidRPr="006A52CE">
              <w:rPr>
                <w:szCs w:val="22"/>
              </w:rPr>
              <w:t>П</w:t>
            </w:r>
          </w:p>
        </w:tc>
        <w:tc>
          <w:tcPr>
            <w:tcW w:w="1134" w:type="dxa"/>
          </w:tcPr>
          <w:p w14:paraId="78BC8C42" w14:textId="77777777" w:rsidR="00343369" w:rsidRPr="006A52CE" w:rsidRDefault="00343369" w:rsidP="00343369">
            <w:pPr>
              <w:pStyle w:val="GOSTTablenorm"/>
              <w:rPr>
                <w:szCs w:val="22"/>
              </w:rPr>
            </w:pPr>
            <w:r w:rsidRPr="006A52CE">
              <w:rPr>
                <w:szCs w:val="22"/>
              </w:rPr>
              <w:t>Т(1-10)</w:t>
            </w:r>
          </w:p>
        </w:tc>
        <w:tc>
          <w:tcPr>
            <w:tcW w:w="570" w:type="dxa"/>
          </w:tcPr>
          <w:p w14:paraId="745DC186" w14:textId="77777777" w:rsidR="00343369" w:rsidRPr="006A52CE" w:rsidRDefault="00343369" w:rsidP="00343369">
            <w:pPr>
              <w:pStyle w:val="GOSTTablenorm"/>
              <w:rPr>
                <w:szCs w:val="22"/>
              </w:rPr>
            </w:pPr>
            <w:r w:rsidRPr="006A52CE">
              <w:rPr>
                <w:szCs w:val="22"/>
              </w:rPr>
              <w:t>Н</w:t>
            </w:r>
          </w:p>
        </w:tc>
        <w:tc>
          <w:tcPr>
            <w:tcW w:w="3686" w:type="dxa"/>
          </w:tcPr>
          <w:p w14:paraId="4BD63421" w14:textId="77777777" w:rsidR="00343369" w:rsidRPr="006A52CE" w:rsidRDefault="00343369" w:rsidP="00343369">
            <w:pPr>
              <w:pStyle w:val="GOSTTablenorm"/>
              <w:rPr>
                <w:szCs w:val="22"/>
              </w:rPr>
            </w:pPr>
            <w:r w:rsidRPr="006A52CE">
              <w:rPr>
                <w:szCs w:val="22"/>
              </w:rPr>
              <w:t>Указывается показатель даты документа-основания.</w:t>
            </w:r>
          </w:p>
          <w:p w14:paraId="739AB8F7" w14:textId="77777777" w:rsidR="00343369" w:rsidRPr="006A52CE" w:rsidRDefault="00343369" w:rsidP="00343369">
            <w:pPr>
              <w:pStyle w:val="GOSTTablenorm"/>
              <w:rPr>
                <w:szCs w:val="22"/>
              </w:rPr>
            </w:pPr>
            <w:r w:rsidRPr="006A52CE">
              <w:rPr>
                <w:szCs w:val="22"/>
              </w:rPr>
              <w:t>Поле обязательно для заполнения, если заполнено поле «Статус налогоплательщика». При этом поле может принимать значение:</w:t>
            </w:r>
          </w:p>
          <w:p w14:paraId="11B6D9EA" w14:textId="77777777" w:rsidR="00343369" w:rsidRPr="006A52CE" w:rsidRDefault="00343369" w:rsidP="00343369">
            <w:pPr>
              <w:pStyle w:val="GOSTTablenorm"/>
              <w:rPr>
                <w:szCs w:val="22"/>
              </w:rPr>
            </w:pPr>
            <w:r w:rsidRPr="006A52CE">
              <w:rPr>
                <w:szCs w:val="22"/>
              </w:rPr>
              <w:t>состоящее из 1 знака, принимающего значение ноль («0»);</w:t>
            </w:r>
          </w:p>
          <w:p w14:paraId="2ED294FD" w14:textId="77777777" w:rsidR="00343369" w:rsidRPr="006A52CE" w:rsidRDefault="00343369" w:rsidP="00343369">
            <w:pPr>
              <w:pStyle w:val="GOSTTablenorm"/>
              <w:rPr>
                <w:szCs w:val="22"/>
              </w:rPr>
            </w:pPr>
            <w:r w:rsidRPr="006A52CE">
              <w:rPr>
                <w:szCs w:val="22"/>
              </w:rPr>
              <w:t>состоящее из 2 знаков, принимающих одновременно значение ноль («00»);</w:t>
            </w:r>
          </w:p>
          <w:p w14:paraId="5FAA837A" w14:textId="77777777" w:rsidR="00343369" w:rsidRPr="006A52CE" w:rsidRDefault="00343369" w:rsidP="00343369">
            <w:pPr>
              <w:pStyle w:val="GOSTTablenorm"/>
              <w:rPr>
                <w:szCs w:val="22"/>
              </w:rPr>
            </w:pPr>
            <w:r w:rsidRPr="006A52CE">
              <w:rPr>
                <w:szCs w:val="22"/>
              </w:rPr>
              <w:t>состоящее из 10 знаков, при этом все знаки одновременно не могут принимать значение ноль («0»)</w:t>
            </w:r>
          </w:p>
        </w:tc>
      </w:tr>
      <w:tr w:rsidR="00343369" w:rsidRPr="006A52CE" w14:paraId="15D206CC" w14:textId="77777777" w:rsidTr="00343369">
        <w:tc>
          <w:tcPr>
            <w:tcW w:w="3686" w:type="dxa"/>
            <w:gridSpan w:val="6"/>
          </w:tcPr>
          <w:p w14:paraId="53844EDB" w14:textId="77777777" w:rsidR="00343369" w:rsidRPr="006A52CE" w:rsidRDefault="00343369" w:rsidP="00343369">
            <w:pPr>
              <w:pStyle w:val="GOSTTablenorm"/>
              <w:rPr>
                <w:szCs w:val="22"/>
              </w:rPr>
            </w:pPr>
            <w:r w:rsidRPr="006A52CE">
              <w:rPr>
                <w:b/>
              </w:rPr>
              <w:t>Информация о платеже ЖКУ</w:t>
            </w:r>
          </w:p>
        </w:tc>
      </w:tr>
      <w:tr w:rsidR="00343369" w:rsidRPr="006A52CE" w14:paraId="18016750" w14:textId="77777777" w:rsidTr="00343369">
        <w:tc>
          <w:tcPr>
            <w:tcW w:w="1707" w:type="dxa"/>
          </w:tcPr>
          <w:p w14:paraId="355B6E6B" w14:textId="77777777" w:rsidR="00343369" w:rsidRPr="006A52CE" w:rsidRDefault="00343369" w:rsidP="00343369">
            <w:pPr>
              <w:pStyle w:val="GOSTTablenorm"/>
              <w:rPr>
                <w:szCs w:val="22"/>
              </w:rPr>
            </w:pPr>
            <w:r w:rsidRPr="006A52CE">
              <w:t>Идентификатор ПД</w:t>
            </w:r>
          </w:p>
        </w:tc>
        <w:tc>
          <w:tcPr>
            <w:tcW w:w="1710" w:type="dxa"/>
          </w:tcPr>
          <w:p w14:paraId="0FA7BC17" w14:textId="77777777" w:rsidR="00343369" w:rsidRPr="006A52CE" w:rsidRDefault="00343369" w:rsidP="00343369">
            <w:pPr>
              <w:pStyle w:val="GOSTTablenorm"/>
              <w:rPr>
                <w:szCs w:val="22"/>
              </w:rPr>
            </w:pPr>
            <w:r w:rsidRPr="006A52CE">
              <w:rPr>
                <w:szCs w:val="22"/>
              </w:rPr>
              <w:t>InfoPayZHKU_IdPd</w:t>
            </w:r>
          </w:p>
        </w:tc>
        <w:tc>
          <w:tcPr>
            <w:tcW w:w="567" w:type="dxa"/>
          </w:tcPr>
          <w:p w14:paraId="30E78131" w14:textId="77777777" w:rsidR="00343369" w:rsidRPr="006A52CE" w:rsidRDefault="00343369" w:rsidP="00343369">
            <w:pPr>
              <w:pStyle w:val="GOSTTablenorm"/>
              <w:rPr>
                <w:szCs w:val="22"/>
              </w:rPr>
            </w:pPr>
            <w:r w:rsidRPr="006A52CE">
              <w:rPr>
                <w:szCs w:val="22"/>
              </w:rPr>
              <w:t>П</w:t>
            </w:r>
          </w:p>
        </w:tc>
        <w:tc>
          <w:tcPr>
            <w:tcW w:w="1134" w:type="dxa"/>
          </w:tcPr>
          <w:p w14:paraId="3C540F8A" w14:textId="77777777" w:rsidR="00343369" w:rsidRPr="006A52CE" w:rsidRDefault="00343369" w:rsidP="00343369">
            <w:pPr>
              <w:pStyle w:val="GOSTTablenorm"/>
              <w:rPr>
                <w:szCs w:val="22"/>
              </w:rPr>
            </w:pPr>
            <w:r w:rsidRPr="006A52CE">
              <w:t>Т(18)</w:t>
            </w:r>
          </w:p>
        </w:tc>
        <w:tc>
          <w:tcPr>
            <w:tcW w:w="570" w:type="dxa"/>
          </w:tcPr>
          <w:p w14:paraId="7FE4F9B2" w14:textId="77777777" w:rsidR="00343369" w:rsidRPr="006A52CE" w:rsidRDefault="00343369" w:rsidP="00343369">
            <w:pPr>
              <w:pStyle w:val="GOSTTablenorm"/>
              <w:rPr>
                <w:szCs w:val="22"/>
              </w:rPr>
            </w:pPr>
            <w:r w:rsidRPr="006A52CE">
              <w:rPr>
                <w:szCs w:val="22"/>
              </w:rPr>
              <w:t>Н</w:t>
            </w:r>
          </w:p>
        </w:tc>
        <w:tc>
          <w:tcPr>
            <w:tcW w:w="3686" w:type="dxa"/>
          </w:tcPr>
          <w:p w14:paraId="0E4C1655" w14:textId="77777777" w:rsidR="00343369" w:rsidRPr="006A52CE" w:rsidRDefault="00343369" w:rsidP="00343369">
            <w:pPr>
              <w:pStyle w:val="GOSTTablenorm"/>
              <w:rPr>
                <w:szCs w:val="22"/>
              </w:rPr>
            </w:pPr>
            <w:r w:rsidRPr="006A52CE">
              <w:t xml:space="preserve">Указывается идентификатор платежного документа в формате 00АА000000-00-0000, </w:t>
            </w:r>
            <w:r w:rsidRPr="006A52CE">
              <w:rPr>
                <w:szCs w:val="28"/>
                <w:lang w:eastAsia="en-US"/>
              </w:rPr>
              <w:t xml:space="preserve">где </w:t>
            </w:r>
            <w:r w:rsidRPr="006A52CE">
              <w:t>знак «0» означает цифру, а знак «А» означает букву русского алфавита в любом регистре</w:t>
            </w:r>
          </w:p>
        </w:tc>
      </w:tr>
      <w:tr w:rsidR="00343369" w:rsidRPr="006A52CE" w14:paraId="62213AFD" w14:textId="77777777" w:rsidTr="00343369">
        <w:tc>
          <w:tcPr>
            <w:tcW w:w="1707" w:type="dxa"/>
          </w:tcPr>
          <w:p w14:paraId="08E536E4" w14:textId="77777777" w:rsidR="00343369" w:rsidRPr="006A52CE" w:rsidRDefault="00343369" w:rsidP="00343369">
            <w:pPr>
              <w:pStyle w:val="GOSTTablenorm"/>
              <w:rPr>
                <w:szCs w:val="22"/>
              </w:rPr>
            </w:pPr>
            <w:r w:rsidRPr="006A52CE">
              <w:t>Период оплаты</w:t>
            </w:r>
          </w:p>
        </w:tc>
        <w:tc>
          <w:tcPr>
            <w:tcW w:w="1710" w:type="dxa"/>
          </w:tcPr>
          <w:p w14:paraId="5C777F99" w14:textId="77777777" w:rsidR="00343369" w:rsidRPr="006A52CE" w:rsidRDefault="00343369" w:rsidP="00343369">
            <w:pPr>
              <w:pStyle w:val="GOSTTablenorm"/>
              <w:rPr>
                <w:szCs w:val="22"/>
              </w:rPr>
            </w:pPr>
            <w:r w:rsidRPr="006A52CE">
              <w:rPr>
                <w:szCs w:val="22"/>
              </w:rPr>
              <w:t>InfoPayZHKU_PayPeriod</w:t>
            </w:r>
          </w:p>
        </w:tc>
        <w:tc>
          <w:tcPr>
            <w:tcW w:w="567" w:type="dxa"/>
          </w:tcPr>
          <w:p w14:paraId="6F670851" w14:textId="77777777" w:rsidR="00343369" w:rsidRPr="006A52CE" w:rsidRDefault="00343369" w:rsidP="00343369">
            <w:pPr>
              <w:pStyle w:val="GOSTTablenorm"/>
              <w:rPr>
                <w:szCs w:val="22"/>
              </w:rPr>
            </w:pPr>
            <w:r w:rsidRPr="006A52CE">
              <w:rPr>
                <w:szCs w:val="22"/>
              </w:rPr>
              <w:t>П</w:t>
            </w:r>
          </w:p>
        </w:tc>
        <w:tc>
          <w:tcPr>
            <w:tcW w:w="1134" w:type="dxa"/>
          </w:tcPr>
          <w:p w14:paraId="5EB6EF4E" w14:textId="77777777" w:rsidR="00343369" w:rsidRPr="006A52CE" w:rsidRDefault="00343369" w:rsidP="00343369">
            <w:pPr>
              <w:pStyle w:val="GOSTTablenorm"/>
              <w:rPr>
                <w:szCs w:val="22"/>
              </w:rPr>
            </w:pPr>
            <w:r w:rsidRPr="006A52CE">
              <w:t>Т(7)</w:t>
            </w:r>
          </w:p>
        </w:tc>
        <w:tc>
          <w:tcPr>
            <w:tcW w:w="570" w:type="dxa"/>
          </w:tcPr>
          <w:p w14:paraId="2B07621F" w14:textId="77777777" w:rsidR="00343369" w:rsidRPr="006A52CE" w:rsidRDefault="00343369" w:rsidP="00343369">
            <w:pPr>
              <w:pStyle w:val="GOSTTablenorm"/>
              <w:rPr>
                <w:szCs w:val="22"/>
              </w:rPr>
            </w:pPr>
            <w:r w:rsidRPr="006A52CE">
              <w:rPr>
                <w:szCs w:val="22"/>
              </w:rPr>
              <w:t>Н</w:t>
            </w:r>
          </w:p>
        </w:tc>
        <w:tc>
          <w:tcPr>
            <w:tcW w:w="3686" w:type="dxa"/>
          </w:tcPr>
          <w:p w14:paraId="554C107C" w14:textId="77777777" w:rsidR="00343369" w:rsidRPr="006A52CE" w:rsidRDefault="00343369" w:rsidP="00343369">
            <w:pPr>
              <w:pStyle w:val="GOSTTablenorm"/>
            </w:pPr>
            <w:r w:rsidRPr="006A52CE">
              <w:t>Указывается период оплаты в формате ММ.ГГГГ</w:t>
            </w:r>
          </w:p>
        </w:tc>
      </w:tr>
      <w:tr w:rsidR="00343369" w:rsidRPr="006A52CE" w14:paraId="36634307" w14:textId="77777777" w:rsidTr="00343369">
        <w:tc>
          <w:tcPr>
            <w:tcW w:w="1707" w:type="dxa"/>
          </w:tcPr>
          <w:p w14:paraId="2FE0E2DD" w14:textId="77777777" w:rsidR="00343369" w:rsidRPr="006A52CE" w:rsidRDefault="00343369" w:rsidP="00343369">
            <w:pPr>
              <w:pStyle w:val="GOSTTablenorm"/>
              <w:rPr>
                <w:szCs w:val="22"/>
              </w:rPr>
            </w:pPr>
            <w:r w:rsidRPr="006A52CE">
              <w:t>Единый л/с</w:t>
            </w:r>
          </w:p>
        </w:tc>
        <w:tc>
          <w:tcPr>
            <w:tcW w:w="1710" w:type="dxa"/>
          </w:tcPr>
          <w:p w14:paraId="616C01CA" w14:textId="77777777" w:rsidR="00343369" w:rsidRPr="006A52CE" w:rsidRDefault="00343369" w:rsidP="00343369">
            <w:pPr>
              <w:pStyle w:val="GOSTTablenorm"/>
              <w:rPr>
                <w:szCs w:val="22"/>
              </w:rPr>
            </w:pPr>
            <w:r w:rsidRPr="006A52CE">
              <w:rPr>
                <w:szCs w:val="22"/>
              </w:rPr>
              <w:t>InfoPayZHKU_SingleAcc</w:t>
            </w:r>
          </w:p>
        </w:tc>
        <w:tc>
          <w:tcPr>
            <w:tcW w:w="567" w:type="dxa"/>
          </w:tcPr>
          <w:p w14:paraId="078D837E" w14:textId="77777777" w:rsidR="00343369" w:rsidRPr="006A52CE" w:rsidRDefault="00343369" w:rsidP="00343369">
            <w:pPr>
              <w:pStyle w:val="GOSTTablenorm"/>
              <w:rPr>
                <w:szCs w:val="22"/>
              </w:rPr>
            </w:pPr>
            <w:r w:rsidRPr="006A52CE">
              <w:rPr>
                <w:szCs w:val="22"/>
              </w:rPr>
              <w:t>П</w:t>
            </w:r>
          </w:p>
        </w:tc>
        <w:tc>
          <w:tcPr>
            <w:tcW w:w="1134" w:type="dxa"/>
          </w:tcPr>
          <w:p w14:paraId="5AFA3BD5" w14:textId="77777777" w:rsidR="00343369" w:rsidRPr="006A52CE" w:rsidRDefault="00343369" w:rsidP="00343369">
            <w:pPr>
              <w:pStyle w:val="GOSTTablenorm"/>
              <w:rPr>
                <w:szCs w:val="22"/>
              </w:rPr>
            </w:pPr>
            <w:r w:rsidRPr="006A52CE">
              <w:t>Т(10)</w:t>
            </w:r>
          </w:p>
        </w:tc>
        <w:tc>
          <w:tcPr>
            <w:tcW w:w="570" w:type="dxa"/>
          </w:tcPr>
          <w:p w14:paraId="4CD64A06" w14:textId="77777777" w:rsidR="00343369" w:rsidRPr="006A52CE" w:rsidRDefault="00343369" w:rsidP="00343369">
            <w:pPr>
              <w:pStyle w:val="GOSTTablenorm"/>
              <w:rPr>
                <w:szCs w:val="22"/>
              </w:rPr>
            </w:pPr>
            <w:r w:rsidRPr="006A52CE">
              <w:rPr>
                <w:szCs w:val="22"/>
              </w:rPr>
              <w:t>Н</w:t>
            </w:r>
          </w:p>
        </w:tc>
        <w:tc>
          <w:tcPr>
            <w:tcW w:w="3686" w:type="dxa"/>
          </w:tcPr>
          <w:p w14:paraId="53E29462" w14:textId="77777777" w:rsidR="00343369" w:rsidRPr="006A52CE" w:rsidRDefault="00343369" w:rsidP="00343369">
            <w:pPr>
              <w:pStyle w:val="GOSTTablenorm"/>
            </w:pPr>
            <w:r w:rsidRPr="006A52CE">
              <w:t xml:space="preserve">Указывается единый лицевой счет в формате 00АА000000, </w:t>
            </w:r>
            <w:r w:rsidRPr="006A52CE">
              <w:rPr>
                <w:szCs w:val="28"/>
                <w:lang w:eastAsia="en-US"/>
              </w:rPr>
              <w:t xml:space="preserve">где </w:t>
            </w:r>
            <w:r w:rsidRPr="006A52CE">
              <w:t>знак «0» означает цифру, а знак «А» означает букву русского алфавита в любом регистре</w:t>
            </w:r>
          </w:p>
        </w:tc>
      </w:tr>
      <w:tr w:rsidR="00343369" w:rsidRPr="006A52CE" w14:paraId="0844D292" w14:textId="77777777" w:rsidTr="00343369">
        <w:tc>
          <w:tcPr>
            <w:tcW w:w="1707" w:type="dxa"/>
          </w:tcPr>
          <w:p w14:paraId="190F2BB4" w14:textId="77777777" w:rsidR="00343369" w:rsidRPr="006A52CE" w:rsidRDefault="00343369" w:rsidP="00343369">
            <w:pPr>
              <w:pStyle w:val="GOSTTablenorm"/>
              <w:rPr>
                <w:szCs w:val="22"/>
              </w:rPr>
            </w:pPr>
            <w:r w:rsidRPr="006A52CE">
              <w:lastRenderedPageBreak/>
              <w:t>Идентификатор ЖКУ</w:t>
            </w:r>
          </w:p>
        </w:tc>
        <w:tc>
          <w:tcPr>
            <w:tcW w:w="1710" w:type="dxa"/>
          </w:tcPr>
          <w:p w14:paraId="760C48CB" w14:textId="77777777" w:rsidR="00343369" w:rsidRPr="006A52CE" w:rsidRDefault="00343369" w:rsidP="00343369">
            <w:pPr>
              <w:pStyle w:val="GOSTTablenorm"/>
              <w:rPr>
                <w:szCs w:val="22"/>
              </w:rPr>
            </w:pPr>
            <w:r w:rsidRPr="006A52CE">
              <w:rPr>
                <w:szCs w:val="22"/>
              </w:rPr>
              <w:t>InfoPayZHKU_IdZHKU</w:t>
            </w:r>
          </w:p>
        </w:tc>
        <w:tc>
          <w:tcPr>
            <w:tcW w:w="567" w:type="dxa"/>
          </w:tcPr>
          <w:p w14:paraId="50517A9F" w14:textId="77777777" w:rsidR="00343369" w:rsidRPr="006A52CE" w:rsidRDefault="00343369" w:rsidP="00343369">
            <w:pPr>
              <w:pStyle w:val="GOSTTablenorm"/>
              <w:rPr>
                <w:szCs w:val="22"/>
              </w:rPr>
            </w:pPr>
            <w:r w:rsidRPr="006A52CE">
              <w:rPr>
                <w:szCs w:val="22"/>
              </w:rPr>
              <w:t>П</w:t>
            </w:r>
          </w:p>
        </w:tc>
        <w:tc>
          <w:tcPr>
            <w:tcW w:w="1134" w:type="dxa"/>
          </w:tcPr>
          <w:p w14:paraId="60DA0EBC" w14:textId="77777777" w:rsidR="00343369" w:rsidRPr="006A52CE" w:rsidRDefault="00343369" w:rsidP="00343369">
            <w:pPr>
              <w:pStyle w:val="GOSTTablenorm"/>
              <w:rPr>
                <w:szCs w:val="22"/>
              </w:rPr>
            </w:pPr>
            <w:r w:rsidRPr="006A52CE">
              <w:t>Т(13)</w:t>
            </w:r>
          </w:p>
        </w:tc>
        <w:tc>
          <w:tcPr>
            <w:tcW w:w="570" w:type="dxa"/>
          </w:tcPr>
          <w:p w14:paraId="28742E7F" w14:textId="77777777" w:rsidR="00343369" w:rsidRPr="006A52CE" w:rsidRDefault="00343369" w:rsidP="00343369">
            <w:pPr>
              <w:pStyle w:val="GOSTTablenorm"/>
              <w:rPr>
                <w:szCs w:val="22"/>
              </w:rPr>
            </w:pPr>
            <w:r w:rsidRPr="006A52CE">
              <w:rPr>
                <w:szCs w:val="22"/>
              </w:rPr>
              <w:t>Н</w:t>
            </w:r>
          </w:p>
        </w:tc>
        <w:tc>
          <w:tcPr>
            <w:tcW w:w="3686" w:type="dxa"/>
          </w:tcPr>
          <w:p w14:paraId="0C287CB5" w14:textId="77777777" w:rsidR="00343369" w:rsidRPr="006A52CE" w:rsidRDefault="00343369" w:rsidP="00343369">
            <w:pPr>
              <w:pStyle w:val="GOSTTablenorm"/>
              <w:rPr>
                <w:szCs w:val="22"/>
              </w:rPr>
            </w:pPr>
            <w:r w:rsidRPr="006A52CE">
              <w:t xml:space="preserve">Указывается идентификатор жилищно-коммунальной услуги в формате 00АА000000-00, </w:t>
            </w:r>
            <w:r w:rsidRPr="006A52CE">
              <w:rPr>
                <w:szCs w:val="28"/>
                <w:lang w:eastAsia="en-US"/>
              </w:rPr>
              <w:t xml:space="preserve">где </w:t>
            </w:r>
            <w:r w:rsidRPr="006A52CE">
              <w:t>знак «0» означает цифру, а знак «А» означает букву русского алфавита в любом регистре</w:t>
            </w:r>
          </w:p>
        </w:tc>
      </w:tr>
      <w:tr w:rsidR="00343369" w:rsidRPr="006A52CE" w14:paraId="143F79AE" w14:textId="77777777" w:rsidTr="00343369">
        <w:tc>
          <w:tcPr>
            <w:tcW w:w="3686" w:type="dxa"/>
            <w:gridSpan w:val="6"/>
          </w:tcPr>
          <w:p w14:paraId="534EE1F6" w14:textId="77777777" w:rsidR="00343369" w:rsidRPr="006A52CE" w:rsidRDefault="00343369" w:rsidP="00343369">
            <w:pPr>
              <w:pStyle w:val="GOSTTablenorm"/>
            </w:pPr>
            <w:r w:rsidRPr="006A52CE">
              <w:rPr>
                <w:b/>
                <w:szCs w:val="22"/>
              </w:rPr>
              <w:t>Подписи</w:t>
            </w:r>
          </w:p>
        </w:tc>
      </w:tr>
      <w:tr w:rsidR="00343369" w:rsidRPr="006A52CE" w14:paraId="365B156F" w14:textId="77777777" w:rsidTr="00343369">
        <w:tc>
          <w:tcPr>
            <w:tcW w:w="1707" w:type="dxa"/>
          </w:tcPr>
          <w:p w14:paraId="622BBD7C" w14:textId="77777777" w:rsidR="00343369" w:rsidRPr="006A52CE" w:rsidRDefault="00343369" w:rsidP="00343369">
            <w:pPr>
              <w:pStyle w:val="GOSTTablenorm"/>
              <w:rPr>
                <w:szCs w:val="22"/>
              </w:rPr>
            </w:pPr>
            <w:r w:rsidRPr="006A52CE">
              <w:rPr>
                <w:szCs w:val="22"/>
              </w:rPr>
              <w:t>Информация о руководителе</w:t>
            </w:r>
          </w:p>
        </w:tc>
        <w:tc>
          <w:tcPr>
            <w:tcW w:w="1710" w:type="dxa"/>
          </w:tcPr>
          <w:p w14:paraId="43111D81" w14:textId="77777777" w:rsidR="00343369" w:rsidRPr="006A52CE" w:rsidRDefault="00343369" w:rsidP="00343369">
            <w:pPr>
              <w:pStyle w:val="GOSTTablenorm"/>
              <w:rPr>
                <w:szCs w:val="22"/>
              </w:rPr>
            </w:pPr>
            <w:r w:rsidRPr="006A52CE">
              <w:rPr>
                <w:szCs w:val="22"/>
              </w:rPr>
              <w:t>ZR_MSC_Hd</w:t>
            </w:r>
          </w:p>
        </w:tc>
        <w:tc>
          <w:tcPr>
            <w:tcW w:w="567" w:type="dxa"/>
          </w:tcPr>
          <w:p w14:paraId="02A5C771" w14:textId="77777777" w:rsidR="00343369" w:rsidRPr="006A52CE" w:rsidRDefault="00343369" w:rsidP="00343369">
            <w:pPr>
              <w:pStyle w:val="GOSTTablenorm"/>
              <w:rPr>
                <w:szCs w:val="22"/>
              </w:rPr>
            </w:pPr>
            <w:r w:rsidRPr="006A52CE">
              <w:rPr>
                <w:szCs w:val="22"/>
              </w:rPr>
              <w:t>С</w:t>
            </w:r>
          </w:p>
        </w:tc>
        <w:tc>
          <w:tcPr>
            <w:tcW w:w="1134" w:type="dxa"/>
          </w:tcPr>
          <w:p w14:paraId="2CE0EAE8" w14:textId="77777777" w:rsidR="00343369" w:rsidRPr="006A52CE" w:rsidRDefault="00343369" w:rsidP="00343369">
            <w:pPr>
              <w:pStyle w:val="GOSTTablenorm"/>
              <w:rPr>
                <w:szCs w:val="22"/>
              </w:rPr>
            </w:pPr>
            <w:r w:rsidRPr="006A52CE">
              <w:rPr>
                <w:szCs w:val="22"/>
              </w:rPr>
              <w:t>tSGNNmPs</w:t>
            </w:r>
          </w:p>
        </w:tc>
        <w:tc>
          <w:tcPr>
            <w:tcW w:w="570" w:type="dxa"/>
          </w:tcPr>
          <w:p w14:paraId="4BA08A3E" w14:textId="77777777" w:rsidR="00343369" w:rsidRPr="006A52CE" w:rsidRDefault="00343369" w:rsidP="00343369">
            <w:pPr>
              <w:pStyle w:val="GOSTTablenorm"/>
              <w:rPr>
                <w:szCs w:val="22"/>
              </w:rPr>
            </w:pPr>
            <w:r w:rsidRPr="006A52CE">
              <w:rPr>
                <w:szCs w:val="22"/>
              </w:rPr>
              <w:t>Н</w:t>
            </w:r>
          </w:p>
        </w:tc>
        <w:tc>
          <w:tcPr>
            <w:tcW w:w="3686" w:type="dxa"/>
          </w:tcPr>
          <w:p w14:paraId="68E453B3" w14:textId="77777777" w:rsidR="00343369" w:rsidRPr="006A52CE" w:rsidRDefault="00343369" w:rsidP="00343369">
            <w:pPr>
              <w:pStyle w:val="GOSTTablenorm"/>
              <w:rPr>
                <w:szCs w:val="22"/>
              </w:rPr>
            </w:pPr>
            <w:r w:rsidRPr="006A52CE">
              <w:rPr>
                <w:szCs w:val="22"/>
              </w:rPr>
              <w:t>Информация о руководителе.</w:t>
            </w:r>
          </w:p>
          <w:p w14:paraId="1A6BD871" w14:textId="77777777" w:rsidR="00343369" w:rsidRPr="006A52CE" w:rsidRDefault="00343369" w:rsidP="00343369">
            <w:pPr>
              <w:pStyle w:val="GOSTTablenorm"/>
              <w:rPr>
                <w:szCs w:val="22"/>
              </w:rPr>
            </w:pPr>
            <w:r w:rsidRPr="006A52CE">
              <w:rPr>
                <w:szCs w:val="22"/>
              </w:rPr>
              <w:t xml:space="preserve">Состав элемента представлен в таблице </w:t>
            </w:r>
            <w:r w:rsidRPr="006A52CE">
              <w:rPr>
                <w:b/>
                <w:szCs w:val="22"/>
              </w:rPr>
              <w:fldChar w:fldCharType="begin"/>
            </w:r>
            <w:r w:rsidRPr="006A52CE">
              <w:rPr>
                <w:b/>
                <w:szCs w:val="22"/>
              </w:rPr>
              <w:instrText xml:space="preserve"> REF _Ref503530256 \h  \* MERGEFORMAT </w:instrText>
            </w:r>
            <w:r w:rsidRPr="006A52CE">
              <w:rPr>
                <w:b/>
                <w:szCs w:val="22"/>
              </w:rPr>
            </w:r>
            <w:r w:rsidRPr="006A52CE">
              <w:rPr>
                <w:b/>
                <w:szCs w:val="22"/>
              </w:rPr>
              <w:fldChar w:fldCharType="separate"/>
            </w:r>
            <w:r w:rsidR="00306405" w:rsidRPr="00306405">
              <w:rPr>
                <w:b/>
                <w:szCs w:val="22"/>
              </w:rPr>
              <w:t>92</w:t>
            </w:r>
            <w:r w:rsidRPr="006A52CE">
              <w:rPr>
                <w:b/>
                <w:szCs w:val="22"/>
              </w:rPr>
              <w:fldChar w:fldCharType="end"/>
            </w:r>
          </w:p>
        </w:tc>
      </w:tr>
      <w:tr w:rsidR="00343369" w:rsidRPr="006A52CE" w14:paraId="5EEF14B5" w14:textId="77777777" w:rsidTr="00343369">
        <w:tc>
          <w:tcPr>
            <w:tcW w:w="1707" w:type="dxa"/>
          </w:tcPr>
          <w:p w14:paraId="5F520782" w14:textId="77777777" w:rsidR="00343369" w:rsidRPr="006A52CE" w:rsidRDefault="00343369" w:rsidP="00343369">
            <w:pPr>
              <w:pStyle w:val="GOSTTablenorm"/>
              <w:rPr>
                <w:szCs w:val="22"/>
              </w:rPr>
            </w:pPr>
            <w:r w:rsidRPr="006A52CE">
              <w:rPr>
                <w:szCs w:val="22"/>
              </w:rPr>
              <w:t>Дата подписания заявки</w:t>
            </w:r>
          </w:p>
        </w:tc>
        <w:tc>
          <w:tcPr>
            <w:tcW w:w="1710" w:type="dxa"/>
          </w:tcPr>
          <w:p w14:paraId="68F6EB4D" w14:textId="77777777" w:rsidR="00343369" w:rsidRPr="006A52CE" w:rsidRDefault="00343369" w:rsidP="00343369">
            <w:pPr>
              <w:pStyle w:val="GOSTTablenorm"/>
              <w:rPr>
                <w:szCs w:val="22"/>
              </w:rPr>
            </w:pPr>
            <w:r w:rsidRPr="006A52CE">
              <w:rPr>
                <w:szCs w:val="22"/>
              </w:rPr>
              <w:t>ZR_SgngDtPOD</w:t>
            </w:r>
          </w:p>
        </w:tc>
        <w:tc>
          <w:tcPr>
            <w:tcW w:w="567" w:type="dxa"/>
          </w:tcPr>
          <w:p w14:paraId="63ADEA72" w14:textId="77777777" w:rsidR="00343369" w:rsidRPr="006A52CE" w:rsidRDefault="00343369" w:rsidP="00343369">
            <w:pPr>
              <w:pStyle w:val="GOSTTablenorm"/>
              <w:rPr>
                <w:szCs w:val="22"/>
              </w:rPr>
            </w:pPr>
            <w:r w:rsidRPr="006A52CE">
              <w:rPr>
                <w:szCs w:val="22"/>
              </w:rPr>
              <w:t>П</w:t>
            </w:r>
          </w:p>
        </w:tc>
        <w:tc>
          <w:tcPr>
            <w:tcW w:w="1134" w:type="dxa"/>
          </w:tcPr>
          <w:p w14:paraId="220812D3" w14:textId="77777777" w:rsidR="00343369" w:rsidRPr="006A52CE" w:rsidRDefault="00343369" w:rsidP="00343369">
            <w:pPr>
              <w:pStyle w:val="GOSTTablenorm"/>
              <w:rPr>
                <w:szCs w:val="22"/>
              </w:rPr>
            </w:pPr>
            <w:r w:rsidRPr="006A52CE">
              <w:rPr>
                <w:szCs w:val="22"/>
                <w:lang w:val="en-US"/>
              </w:rPr>
              <w:t>D</w:t>
            </w:r>
            <w:r w:rsidRPr="006A52CE">
              <w:rPr>
                <w:szCs w:val="22"/>
              </w:rPr>
              <w:t>ate</w:t>
            </w:r>
          </w:p>
        </w:tc>
        <w:tc>
          <w:tcPr>
            <w:tcW w:w="570" w:type="dxa"/>
          </w:tcPr>
          <w:p w14:paraId="2AC6E259" w14:textId="77777777" w:rsidR="00343369" w:rsidRPr="006A52CE" w:rsidRDefault="00343369" w:rsidP="00343369">
            <w:pPr>
              <w:pStyle w:val="GOSTTablenorm"/>
              <w:rPr>
                <w:szCs w:val="22"/>
              </w:rPr>
            </w:pPr>
            <w:r w:rsidRPr="006A52CE">
              <w:rPr>
                <w:szCs w:val="22"/>
              </w:rPr>
              <w:t>Н</w:t>
            </w:r>
          </w:p>
        </w:tc>
        <w:tc>
          <w:tcPr>
            <w:tcW w:w="3686" w:type="dxa"/>
          </w:tcPr>
          <w:p w14:paraId="2AE644ED" w14:textId="77777777" w:rsidR="00343369" w:rsidRPr="006A52CE" w:rsidRDefault="00343369" w:rsidP="00343369">
            <w:pPr>
              <w:pStyle w:val="GOSTTablenorm"/>
              <w:rPr>
                <w:szCs w:val="22"/>
              </w:rPr>
            </w:pPr>
            <w:r w:rsidRPr="006A52CE">
              <w:rPr>
                <w:szCs w:val="22"/>
              </w:rPr>
              <w:t>Дата подписания заявки</w:t>
            </w:r>
          </w:p>
        </w:tc>
      </w:tr>
      <w:tr w:rsidR="00343369" w:rsidRPr="006A52CE" w14:paraId="19AB2CC6" w14:textId="77777777" w:rsidTr="00343369">
        <w:tc>
          <w:tcPr>
            <w:tcW w:w="1707" w:type="dxa"/>
          </w:tcPr>
          <w:p w14:paraId="14FA5114" w14:textId="77777777" w:rsidR="00343369" w:rsidRPr="006A52CE" w:rsidRDefault="00343369" w:rsidP="00343369">
            <w:pPr>
              <w:pStyle w:val="GOSTTablenorm"/>
              <w:rPr>
                <w:szCs w:val="22"/>
              </w:rPr>
            </w:pPr>
            <w:r w:rsidRPr="006A52CE">
              <w:rPr>
                <w:szCs w:val="22"/>
              </w:rPr>
              <w:t>Информация о главном бухгалтере (уполномоченном руководителем лице)</w:t>
            </w:r>
          </w:p>
        </w:tc>
        <w:tc>
          <w:tcPr>
            <w:tcW w:w="1710" w:type="dxa"/>
          </w:tcPr>
          <w:p w14:paraId="62052044" w14:textId="77777777" w:rsidR="00343369" w:rsidRPr="006A52CE" w:rsidRDefault="00343369" w:rsidP="00343369">
            <w:pPr>
              <w:pStyle w:val="GOSTTablenorm"/>
              <w:rPr>
                <w:szCs w:val="22"/>
              </w:rPr>
            </w:pPr>
            <w:r w:rsidRPr="006A52CE">
              <w:rPr>
                <w:szCs w:val="22"/>
              </w:rPr>
              <w:t>ZR_MSC_RspnExctr</w:t>
            </w:r>
          </w:p>
        </w:tc>
        <w:tc>
          <w:tcPr>
            <w:tcW w:w="567" w:type="dxa"/>
          </w:tcPr>
          <w:p w14:paraId="79B3ACC9" w14:textId="77777777" w:rsidR="00343369" w:rsidRPr="006A52CE" w:rsidRDefault="00343369" w:rsidP="00343369">
            <w:pPr>
              <w:pStyle w:val="GOSTTablenorm"/>
              <w:rPr>
                <w:szCs w:val="22"/>
              </w:rPr>
            </w:pPr>
            <w:r w:rsidRPr="006A52CE">
              <w:rPr>
                <w:szCs w:val="22"/>
              </w:rPr>
              <w:t>С</w:t>
            </w:r>
          </w:p>
        </w:tc>
        <w:tc>
          <w:tcPr>
            <w:tcW w:w="1134" w:type="dxa"/>
          </w:tcPr>
          <w:p w14:paraId="7CF8A449" w14:textId="77777777" w:rsidR="00343369" w:rsidRPr="006A52CE" w:rsidRDefault="00343369" w:rsidP="00343369">
            <w:pPr>
              <w:pStyle w:val="GOSTTablenorm"/>
              <w:rPr>
                <w:szCs w:val="22"/>
              </w:rPr>
            </w:pPr>
            <w:r w:rsidRPr="006A52CE">
              <w:rPr>
                <w:szCs w:val="22"/>
              </w:rPr>
              <w:t>tSGNNmPs</w:t>
            </w:r>
          </w:p>
        </w:tc>
        <w:tc>
          <w:tcPr>
            <w:tcW w:w="570" w:type="dxa"/>
          </w:tcPr>
          <w:p w14:paraId="69C37BBA" w14:textId="77777777" w:rsidR="00343369" w:rsidRPr="006A52CE" w:rsidRDefault="00343369" w:rsidP="00343369">
            <w:pPr>
              <w:pStyle w:val="GOSTTablenorm"/>
              <w:rPr>
                <w:szCs w:val="22"/>
              </w:rPr>
            </w:pPr>
            <w:r w:rsidRPr="006A52CE">
              <w:rPr>
                <w:szCs w:val="22"/>
              </w:rPr>
              <w:t>Н</w:t>
            </w:r>
          </w:p>
        </w:tc>
        <w:tc>
          <w:tcPr>
            <w:tcW w:w="3686" w:type="dxa"/>
          </w:tcPr>
          <w:p w14:paraId="0B6E8E7A" w14:textId="77777777" w:rsidR="00343369" w:rsidRPr="006A52CE" w:rsidRDefault="00343369" w:rsidP="00343369">
            <w:pPr>
              <w:pStyle w:val="GOSTTablenorm"/>
              <w:rPr>
                <w:szCs w:val="22"/>
              </w:rPr>
            </w:pPr>
            <w:r w:rsidRPr="006A52CE">
              <w:rPr>
                <w:szCs w:val="22"/>
              </w:rPr>
              <w:t>Информация о главном бухгалтере (уполномоченном руководителем лице)</w:t>
            </w:r>
          </w:p>
          <w:p w14:paraId="2B5C941F" w14:textId="77777777" w:rsidR="00343369" w:rsidRPr="006A52CE" w:rsidRDefault="00343369" w:rsidP="00343369">
            <w:pPr>
              <w:pStyle w:val="GOSTTablenorm"/>
              <w:rPr>
                <w:szCs w:val="22"/>
              </w:rPr>
            </w:pPr>
            <w:r w:rsidRPr="006A52CE">
              <w:rPr>
                <w:szCs w:val="22"/>
              </w:rPr>
              <w:t xml:space="preserve">Состав элемента представлен в таблице </w:t>
            </w:r>
            <w:r w:rsidRPr="006A52CE">
              <w:rPr>
                <w:b/>
                <w:szCs w:val="22"/>
              </w:rPr>
              <w:fldChar w:fldCharType="begin"/>
            </w:r>
            <w:r w:rsidRPr="006A52CE">
              <w:rPr>
                <w:b/>
                <w:szCs w:val="22"/>
              </w:rPr>
              <w:instrText xml:space="preserve"> REF _Ref503530256 \h  \* MERGEFORMAT </w:instrText>
            </w:r>
            <w:r w:rsidRPr="006A52CE">
              <w:rPr>
                <w:b/>
                <w:szCs w:val="22"/>
              </w:rPr>
            </w:r>
            <w:r w:rsidRPr="006A52CE">
              <w:rPr>
                <w:b/>
                <w:szCs w:val="22"/>
              </w:rPr>
              <w:fldChar w:fldCharType="separate"/>
            </w:r>
            <w:r w:rsidR="00306405" w:rsidRPr="00306405">
              <w:rPr>
                <w:b/>
                <w:szCs w:val="22"/>
              </w:rPr>
              <w:t>92</w:t>
            </w:r>
            <w:r w:rsidRPr="006A52CE">
              <w:rPr>
                <w:b/>
                <w:szCs w:val="22"/>
              </w:rPr>
              <w:fldChar w:fldCharType="end"/>
            </w:r>
          </w:p>
        </w:tc>
      </w:tr>
      <w:tr w:rsidR="00343369" w:rsidRPr="006A52CE" w14:paraId="31446806" w14:textId="77777777" w:rsidTr="00343369">
        <w:tc>
          <w:tcPr>
            <w:tcW w:w="1707" w:type="dxa"/>
          </w:tcPr>
          <w:p w14:paraId="56E174A8" w14:textId="77777777" w:rsidR="00343369" w:rsidRPr="006A52CE" w:rsidRDefault="00343369" w:rsidP="00343369">
            <w:pPr>
              <w:pStyle w:val="GOSTTablenorm"/>
              <w:rPr>
                <w:szCs w:val="22"/>
              </w:rPr>
            </w:pPr>
            <w:r w:rsidRPr="006A52CE">
              <w:rPr>
                <w:szCs w:val="22"/>
              </w:rPr>
              <w:t>Отметка ТОФК</w:t>
            </w:r>
          </w:p>
        </w:tc>
        <w:tc>
          <w:tcPr>
            <w:tcW w:w="1710" w:type="dxa"/>
          </w:tcPr>
          <w:p w14:paraId="22452ADF" w14:textId="77777777" w:rsidR="00343369" w:rsidRPr="006A52CE" w:rsidRDefault="00343369" w:rsidP="00343369">
            <w:pPr>
              <w:pStyle w:val="GOSTTablenorm"/>
              <w:rPr>
                <w:szCs w:val="22"/>
              </w:rPr>
            </w:pPr>
            <w:r w:rsidRPr="006A52CE">
              <w:rPr>
                <w:szCs w:val="22"/>
              </w:rPr>
              <w:t>ZR_MSC_MrkOrFK</w:t>
            </w:r>
          </w:p>
        </w:tc>
        <w:tc>
          <w:tcPr>
            <w:tcW w:w="567" w:type="dxa"/>
          </w:tcPr>
          <w:p w14:paraId="528A7EAF" w14:textId="77777777" w:rsidR="00343369" w:rsidRPr="006A52CE" w:rsidRDefault="00343369" w:rsidP="00343369">
            <w:pPr>
              <w:pStyle w:val="GOSTTablenorm"/>
              <w:rPr>
                <w:szCs w:val="22"/>
              </w:rPr>
            </w:pPr>
            <w:r w:rsidRPr="006A52CE">
              <w:rPr>
                <w:szCs w:val="22"/>
              </w:rPr>
              <w:t>С</w:t>
            </w:r>
          </w:p>
        </w:tc>
        <w:tc>
          <w:tcPr>
            <w:tcW w:w="1134" w:type="dxa"/>
          </w:tcPr>
          <w:p w14:paraId="262AD8F7" w14:textId="77777777" w:rsidR="00343369" w:rsidRPr="006A52CE" w:rsidRDefault="00343369" w:rsidP="00343369">
            <w:pPr>
              <w:pStyle w:val="GOSTTablenorm"/>
              <w:rPr>
                <w:szCs w:val="22"/>
              </w:rPr>
            </w:pPr>
            <w:r w:rsidRPr="006A52CE">
              <w:rPr>
                <w:szCs w:val="22"/>
              </w:rPr>
              <w:t>tMSC_MrkOrFK</w:t>
            </w:r>
          </w:p>
        </w:tc>
        <w:tc>
          <w:tcPr>
            <w:tcW w:w="570" w:type="dxa"/>
          </w:tcPr>
          <w:p w14:paraId="54D249F4" w14:textId="77777777" w:rsidR="00343369" w:rsidRPr="006A52CE" w:rsidRDefault="00343369" w:rsidP="00343369">
            <w:pPr>
              <w:pStyle w:val="GOSTTablenorm"/>
              <w:rPr>
                <w:szCs w:val="22"/>
              </w:rPr>
            </w:pPr>
            <w:r w:rsidRPr="006A52CE">
              <w:rPr>
                <w:szCs w:val="22"/>
              </w:rPr>
              <w:t>Н</w:t>
            </w:r>
          </w:p>
        </w:tc>
        <w:tc>
          <w:tcPr>
            <w:tcW w:w="3686" w:type="dxa"/>
          </w:tcPr>
          <w:p w14:paraId="226C07C2" w14:textId="77777777" w:rsidR="00343369" w:rsidRPr="006A52CE" w:rsidRDefault="00343369" w:rsidP="00343369">
            <w:pPr>
              <w:pStyle w:val="GOSTTablenorm"/>
              <w:rPr>
                <w:szCs w:val="22"/>
              </w:rPr>
            </w:pPr>
            <w:r w:rsidRPr="006A52CE">
              <w:rPr>
                <w:szCs w:val="22"/>
              </w:rPr>
              <w:t xml:space="preserve">Обязательно для заполнения при принятии ТОФК заявки. </w:t>
            </w:r>
          </w:p>
          <w:p w14:paraId="25726975" w14:textId="77777777" w:rsidR="00343369" w:rsidRPr="006A52CE" w:rsidRDefault="00343369" w:rsidP="00343369">
            <w:pPr>
              <w:pStyle w:val="GOSTTablenorm"/>
              <w:rPr>
                <w:szCs w:val="22"/>
              </w:rPr>
            </w:pPr>
            <w:r w:rsidRPr="006A52CE">
              <w:rPr>
                <w:szCs w:val="22"/>
              </w:rPr>
              <w:t xml:space="preserve">Состав элемента представлен в таблице </w:t>
            </w:r>
            <w:r w:rsidRPr="006A52CE">
              <w:rPr>
                <w:b/>
                <w:szCs w:val="22"/>
              </w:rPr>
              <w:fldChar w:fldCharType="begin"/>
            </w:r>
            <w:r w:rsidRPr="006A52CE">
              <w:rPr>
                <w:b/>
                <w:szCs w:val="22"/>
              </w:rPr>
              <w:instrText xml:space="preserve"> REF _Ref503530413 \h  \* MERGEFORMAT </w:instrText>
            </w:r>
            <w:r w:rsidRPr="006A52CE">
              <w:rPr>
                <w:b/>
                <w:szCs w:val="22"/>
              </w:rPr>
            </w:r>
            <w:r w:rsidRPr="006A52CE">
              <w:rPr>
                <w:b/>
                <w:szCs w:val="22"/>
              </w:rPr>
              <w:fldChar w:fldCharType="separate"/>
            </w:r>
            <w:r w:rsidR="00306405" w:rsidRPr="00306405">
              <w:rPr>
                <w:b/>
                <w:szCs w:val="22"/>
              </w:rPr>
              <w:t>93</w:t>
            </w:r>
            <w:r w:rsidRPr="006A52CE">
              <w:rPr>
                <w:b/>
                <w:szCs w:val="22"/>
              </w:rPr>
              <w:fldChar w:fldCharType="end"/>
            </w:r>
          </w:p>
        </w:tc>
      </w:tr>
      <w:tr w:rsidR="00343369" w:rsidRPr="006A52CE" w14:paraId="403DE2AC" w14:textId="77777777" w:rsidTr="00343369">
        <w:tc>
          <w:tcPr>
            <w:tcW w:w="3686" w:type="dxa"/>
            <w:gridSpan w:val="6"/>
          </w:tcPr>
          <w:p w14:paraId="285782B3" w14:textId="77777777" w:rsidR="00343369" w:rsidRPr="006A52CE" w:rsidRDefault="00343369" w:rsidP="00343369">
            <w:pPr>
              <w:pStyle w:val="GOSTTablenorm"/>
              <w:rPr>
                <w:szCs w:val="22"/>
              </w:rPr>
            </w:pPr>
            <w:r w:rsidRPr="006A52CE">
              <w:rPr>
                <w:b/>
                <w:szCs w:val="22"/>
              </w:rPr>
              <w:t>Реквизиты документов-оснований и Заявки</w:t>
            </w:r>
          </w:p>
        </w:tc>
      </w:tr>
      <w:tr w:rsidR="00343369" w:rsidRPr="006A52CE" w14:paraId="391B35D0" w14:textId="77777777" w:rsidTr="00343369">
        <w:tc>
          <w:tcPr>
            <w:tcW w:w="1707" w:type="dxa"/>
          </w:tcPr>
          <w:p w14:paraId="212DAB91" w14:textId="77777777" w:rsidR="00343369" w:rsidRPr="006A52CE" w:rsidRDefault="00343369" w:rsidP="00343369">
            <w:pPr>
              <w:pStyle w:val="GOSTTablenorm"/>
              <w:rPr>
                <w:szCs w:val="22"/>
              </w:rPr>
            </w:pPr>
            <w:r w:rsidRPr="006A52CE">
              <w:rPr>
                <w:szCs w:val="22"/>
              </w:rPr>
              <w:t>Реквизиты документов-оснований</w:t>
            </w:r>
          </w:p>
        </w:tc>
        <w:tc>
          <w:tcPr>
            <w:tcW w:w="1710" w:type="dxa"/>
          </w:tcPr>
          <w:p w14:paraId="701B8D4C" w14:textId="77777777" w:rsidR="00343369" w:rsidRPr="006A52CE" w:rsidRDefault="00343369" w:rsidP="00343369">
            <w:pPr>
              <w:pStyle w:val="GOSTTablenorm"/>
              <w:rPr>
                <w:szCs w:val="22"/>
              </w:rPr>
            </w:pPr>
            <w:r w:rsidRPr="006A52CE">
              <w:rPr>
                <w:szCs w:val="22"/>
              </w:rPr>
              <w:t>ZROSN</w:t>
            </w:r>
          </w:p>
        </w:tc>
        <w:tc>
          <w:tcPr>
            <w:tcW w:w="567" w:type="dxa"/>
          </w:tcPr>
          <w:p w14:paraId="6C08A294" w14:textId="77777777" w:rsidR="00343369" w:rsidRPr="006A52CE" w:rsidRDefault="00343369" w:rsidP="00343369">
            <w:pPr>
              <w:pStyle w:val="GOSTTablenorm"/>
              <w:rPr>
                <w:szCs w:val="22"/>
              </w:rPr>
            </w:pPr>
            <w:r w:rsidRPr="006A52CE">
              <w:rPr>
                <w:szCs w:val="22"/>
              </w:rPr>
              <w:t>С</w:t>
            </w:r>
          </w:p>
        </w:tc>
        <w:tc>
          <w:tcPr>
            <w:tcW w:w="1134" w:type="dxa"/>
          </w:tcPr>
          <w:p w14:paraId="2251FF47" w14:textId="77777777" w:rsidR="00343369" w:rsidRPr="006A52CE" w:rsidRDefault="00343369" w:rsidP="00343369">
            <w:pPr>
              <w:pStyle w:val="GOSTTablenorm"/>
              <w:rPr>
                <w:szCs w:val="22"/>
              </w:rPr>
            </w:pPr>
            <w:r w:rsidRPr="006A52CE">
              <w:rPr>
                <w:szCs w:val="22"/>
              </w:rPr>
              <w:t>tZROSN</w:t>
            </w:r>
          </w:p>
        </w:tc>
        <w:tc>
          <w:tcPr>
            <w:tcW w:w="570" w:type="dxa"/>
          </w:tcPr>
          <w:p w14:paraId="3EBB15D8" w14:textId="77777777" w:rsidR="00343369" w:rsidRPr="006A52CE" w:rsidRDefault="00343369" w:rsidP="00343369">
            <w:pPr>
              <w:pStyle w:val="GOSTTablenorm"/>
              <w:rPr>
                <w:szCs w:val="22"/>
              </w:rPr>
            </w:pPr>
            <w:r w:rsidRPr="006A52CE">
              <w:rPr>
                <w:szCs w:val="22"/>
              </w:rPr>
              <w:t>Н</w:t>
            </w:r>
          </w:p>
        </w:tc>
        <w:tc>
          <w:tcPr>
            <w:tcW w:w="3686" w:type="dxa"/>
          </w:tcPr>
          <w:p w14:paraId="2A41CB26" w14:textId="77777777" w:rsidR="00343369" w:rsidRPr="006A52CE" w:rsidRDefault="00343369" w:rsidP="00343369">
            <w:pPr>
              <w:pStyle w:val="GOSTTablenorm"/>
              <w:rPr>
                <w:szCs w:val="22"/>
              </w:rPr>
            </w:pPr>
            <w:r w:rsidRPr="006A52CE">
              <w:rPr>
                <w:szCs w:val="22"/>
              </w:rPr>
              <w:t xml:space="preserve">Состав элемента представлен в таблице </w:t>
            </w:r>
            <w:r w:rsidRPr="006A52CE">
              <w:rPr>
                <w:b/>
                <w:szCs w:val="22"/>
              </w:rPr>
              <w:fldChar w:fldCharType="begin"/>
            </w:r>
            <w:r w:rsidRPr="006A52CE">
              <w:rPr>
                <w:b/>
                <w:szCs w:val="22"/>
              </w:rPr>
              <w:instrText xml:space="preserve"> REF _Ref503530482 \h  \* MERGEFORMAT </w:instrText>
            </w:r>
            <w:r w:rsidRPr="006A52CE">
              <w:rPr>
                <w:b/>
                <w:szCs w:val="22"/>
              </w:rPr>
            </w:r>
            <w:r w:rsidRPr="006A52CE">
              <w:rPr>
                <w:b/>
                <w:szCs w:val="22"/>
              </w:rPr>
              <w:fldChar w:fldCharType="separate"/>
            </w:r>
            <w:r w:rsidR="00306405" w:rsidRPr="00306405">
              <w:rPr>
                <w:b/>
                <w:szCs w:val="22"/>
              </w:rPr>
              <w:t>95</w:t>
            </w:r>
            <w:r w:rsidRPr="006A52CE">
              <w:rPr>
                <w:b/>
                <w:szCs w:val="22"/>
              </w:rPr>
              <w:fldChar w:fldCharType="end"/>
            </w:r>
          </w:p>
        </w:tc>
      </w:tr>
      <w:tr w:rsidR="00343369" w:rsidRPr="006A52CE" w14:paraId="268F799E" w14:textId="77777777" w:rsidTr="00343369">
        <w:tc>
          <w:tcPr>
            <w:tcW w:w="1707" w:type="dxa"/>
          </w:tcPr>
          <w:p w14:paraId="63EC5190" w14:textId="77777777" w:rsidR="00343369" w:rsidRPr="006A52CE" w:rsidRDefault="00343369" w:rsidP="00343369">
            <w:pPr>
              <w:pStyle w:val="GOSTTablenorm"/>
              <w:rPr>
                <w:szCs w:val="22"/>
              </w:rPr>
            </w:pPr>
            <w:r w:rsidRPr="006A52CE">
              <w:rPr>
                <w:szCs w:val="22"/>
              </w:rPr>
              <w:t>Расшифровка заявки на кассовый расход по бюджетной классификации</w:t>
            </w:r>
          </w:p>
        </w:tc>
        <w:tc>
          <w:tcPr>
            <w:tcW w:w="1710" w:type="dxa"/>
          </w:tcPr>
          <w:p w14:paraId="7C01FBD1" w14:textId="77777777" w:rsidR="00343369" w:rsidRPr="006A52CE" w:rsidRDefault="00343369" w:rsidP="00343369">
            <w:pPr>
              <w:pStyle w:val="GOSTTablenorm"/>
              <w:rPr>
                <w:szCs w:val="22"/>
              </w:rPr>
            </w:pPr>
            <w:r w:rsidRPr="006A52CE">
              <w:rPr>
                <w:szCs w:val="22"/>
              </w:rPr>
              <w:t>ZRST</w:t>
            </w:r>
          </w:p>
        </w:tc>
        <w:tc>
          <w:tcPr>
            <w:tcW w:w="567" w:type="dxa"/>
          </w:tcPr>
          <w:p w14:paraId="73268073" w14:textId="77777777" w:rsidR="00343369" w:rsidRPr="006A52CE" w:rsidRDefault="00343369" w:rsidP="00343369">
            <w:pPr>
              <w:pStyle w:val="GOSTTablenorm"/>
              <w:rPr>
                <w:szCs w:val="22"/>
              </w:rPr>
            </w:pPr>
            <w:r w:rsidRPr="006A52CE">
              <w:rPr>
                <w:szCs w:val="22"/>
              </w:rPr>
              <w:t>С</w:t>
            </w:r>
          </w:p>
        </w:tc>
        <w:tc>
          <w:tcPr>
            <w:tcW w:w="1134" w:type="dxa"/>
          </w:tcPr>
          <w:p w14:paraId="271AC1FA" w14:textId="77777777" w:rsidR="00343369" w:rsidRPr="006A52CE" w:rsidRDefault="00343369" w:rsidP="00343369">
            <w:pPr>
              <w:pStyle w:val="GOSTTablenorm"/>
              <w:rPr>
                <w:szCs w:val="22"/>
              </w:rPr>
            </w:pPr>
            <w:r w:rsidRPr="006A52CE">
              <w:rPr>
                <w:szCs w:val="22"/>
              </w:rPr>
              <w:t>tZRST</w:t>
            </w:r>
          </w:p>
        </w:tc>
        <w:tc>
          <w:tcPr>
            <w:tcW w:w="570" w:type="dxa"/>
          </w:tcPr>
          <w:p w14:paraId="48905396" w14:textId="77777777" w:rsidR="00343369" w:rsidRPr="006A52CE" w:rsidRDefault="00343369" w:rsidP="00343369">
            <w:pPr>
              <w:pStyle w:val="GOSTTablenorm"/>
              <w:rPr>
                <w:szCs w:val="22"/>
              </w:rPr>
            </w:pPr>
            <w:r w:rsidRPr="006A52CE">
              <w:rPr>
                <w:szCs w:val="22"/>
              </w:rPr>
              <w:t>О</w:t>
            </w:r>
          </w:p>
        </w:tc>
        <w:tc>
          <w:tcPr>
            <w:tcW w:w="3686" w:type="dxa"/>
          </w:tcPr>
          <w:p w14:paraId="63E36B12" w14:textId="77777777" w:rsidR="00343369" w:rsidRPr="006A52CE" w:rsidRDefault="00343369" w:rsidP="00343369">
            <w:pPr>
              <w:pStyle w:val="GOSTTablenorm"/>
              <w:rPr>
                <w:szCs w:val="22"/>
              </w:rPr>
            </w:pPr>
            <w:r w:rsidRPr="006A52CE">
              <w:rPr>
                <w:szCs w:val="22"/>
              </w:rPr>
              <w:t xml:space="preserve">Состав элемента представлен в таблице </w:t>
            </w:r>
            <w:r w:rsidRPr="006A52CE">
              <w:rPr>
                <w:b/>
                <w:szCs w:val="22"/>
              </w:rPr>
              <w:fldChar w:fldCharType="begin"/>
            </w:r>
            <w:r w:rsidRPr="006A52CE">
              <w:rPr>
                <w:b/>
                <w:szCs w:val="22"/>
              </w:rPr>
              <w:instrText xml:space="preserve"> REF _Ref503530938 \h  \* MERGEFORMAT </w:instrText>
            </w:r>
            <w:r w:rsidRPr="006A52CE">
              <w:rPr>
                <w:b/>
                <w:szCs w:val="22"/>
              </w:rPr>
            </w:r>
            <w:r w:rsidRPr="006A52CE">
              <w:rPr>
                <w:b/>
                <w:szCs w:val="22"/>
              </w:rPr>
              <w:fldChar w:fldCharType="separate"/>
            </w:r>
            <w:r w:rsidR="00306405" w:rsidRPr="00306405">
              <w:rPr>
                <w:b/>
                <w:szCs w:val="22"/>
              </w:rPr>
              <w:t>98</w:t>
            </w:r>
            <w:r w:rsidRPr="006A52CE">
              <w:rPr>
                <w:b/>
                <w:szCs w:val="22"/>
              </w:rPr>
              <w:fldChar w:fldCharType="end"/>
            </w:r>
          </w:p>
        </w:tc>
      </w:tr>
      <w:tr w:rsidR="00343369" w:rsidRPr="006A52CE" w14:paraId="34F942C1" w14:textId="77777777" w:rsidTr="00343369">
        <w:tc>
          <w:tcPr>
            <w:tcW w:w="1707" w:type="dxa"/>
          </w:tcPr>
          <w:p w14:paraId="69396156" w14:textId="77777777" w:rsidR="00343369" w:rsidRPr="006A52CE" w:rsidRDefault="00343369" w:rsidP="00343369">
            <w:pPr>
              <w:pStyle w:val="GOSTTablenorm"/>
              <w:rPr>
                <w:szCs w:val="22"/>
              </w:rPr>
            </w:pPr>
            <w:r w:rsidRPr="006A52CE">
              <w:rPr>
                <w:szCs w:val="22"/>
              </w:rPr>
              <w:t>Платеж</w:t>
            </w:r>
          </w:p>
        </w:tc>
        <w:tc>
          <w:tcPr>
            <w:tcW w:w="1710" w:type="dxa"/>
          </w:tcPr>
          <w:p w14:paraId="59581042" w14:textId="77777777" w:rsidR="00343369" w:rsidRPr="006A52CE" w:rsidRDefault="00343369" w:rsidP="00343369">
            <w:pPr>
              <w:pStyle w:val="GOSTTablenorm"/>
              <w:rPr>
                <w:szCs w:val="22"/>
              </w:rPr>
            </w:pPr>
            <w:r w:rsidRPr="006A52CE">
              <w:rPr>
                <w:szCs w:val="22"/>
              </w:rPr>
              <w:t>ZR_MSC_Pmnt</w:t>
            </w:r>
          </w:p>
        </w:tc>
        <w:tc>
          <w:tcPr>
            <w:tcW w:w="567" w:type="dxa"/>
          </w:tcPr>
          <w:p w14:paraId="2274A306" w14:textId="77777777" w:rsidR="00343369" w:rsidRPr="006A52CE" w:rsidRDefault="00343369" w:rsidP="00343369">
            <w:pPr>
              <w:pStyle w:val="GOSTTablenorm"/>
              <w:rPr>
                <w:szCs w:val="22"/>
              </w:rPr>
            </w:pPr>
            <w:r w:rsidRPr="006A52CE">
              <w:rPr>
                <w:szCs w:val="22"/>
              </w:rPr>
              <w:t>С</w:t>
            </w:r>
          </w:p>
        </w:tc>
        <w:tc>
          <w:tcPr>
            <w:tcW w:w="1134" w:type="dxa"/>
          </w:tcPr>
          <w:p w14:paraId="6F9ED7FF" w14:textId="77777777" w:rsidR="00343369" w:rsidRPr="006A52CE" w:rsidRDefault="00343369" w:rsidP="00343369">
            <w:pPr>
              <w:pStyle w:val="GOSTTablenorm"/>
              <w:rPr>
                <w:szCs w:val="22"/>
              </w:rPr>
            </w:pPr>
            <w:r w:rsidRPr="006A52CE">
              <w:rPr>
                <w:szCs w:val="22"/>
              </w:rPr>
              <w:t>tMSC_Pmnt1</w:t>
            </w:r>
          </w:p>
        </w:tc>
        <w:tc>
          <w:tcPr>
            <w:tcW w:w="570" w:type="dxa"/>
          </w:tcPr>
          <w:p w14:paraId="3BD14208" w14:textId="77777777" w:rsidR="00343369" w:rsidRPr="006A52CE" w:rsidRDefault="00343369" w:rsidP="00343369">
            <w:pPr>
              <w:pStyle w:val="GOSTTablenorm"/>
              <w:rPr>
                <w:szCs w:val="22"/>
              </w:rPr>
            </w:pPr>
            <w:r w:rsidRPr="006A52CE">
              <w:rPr>
                <w:szCs w:val="22"/>
              </w:rPr>
              <w:t>О</w:t>
            </w:r>
          </w:p>
        </w:tc>
        <w:tc>
          <w:tcPr>
            <w:tcW w:w="3686" w:type="dxa"/>
          </w:tcPr>
          <w:p w14:paraId="65DEF210" w14:textId="77777777" w:rsidR="00343369" w:rsidRPr="006A52CE" w:rsidRDefault="00343369" w:rsidP="00343369">
            <w:pPr>
              <w:pStyle w:val="GOSTTablenorm"/>
              <w:rPr>
                <w:szCs w:val="22"/>
              </w:rPr>
            </w:pPr>
            <w:r w:rsidRPr="006A52CE">
              <w:rPr>
                <w:szCs w:val="22"/>
              </w:rPr>
              <w:t xml:space="preserve">Состав элемента представлен в таблице </w:t>
            </w:r>
            <w:r w:rsidRPr="006A52CE">
              <w:rPr>
                <w:b/>
                <w:szCs w:val="22"/>
              </w:rPr>
              <w:fldChar w:fldCharType="begin"/>
            </w:r>
            <w:r w:rsidRPr="006A52CE">
              <w:rPr>
                <w:b/>
                <w:szCs w:val="22"/>
              </w:rPr>
              <w:instrText xml:space="preserve"> REF _Ref503525742 \h  \* MERGEFORMAT </w:instrText>
            </w:r>
            <w:r w:rsidRPr="006A52CE">
              <w:rPr>
                <w:b/>
                <w:szCs w:val="22"/>
              </w:rPr>
            </w:r>
            <w:r w:rsidRPr="006A52CE">
              <w:rPr>
                <w:b/>
                <w:szCs w:val="22"/>
              </w:rPr>
              <w:fldChar w:fldCharType="separate"/>
            </w:r>
            <w:r w:rsidR="00306405" w:rsidRPr="00306405">
              <w:rPr>
                <w:b/>
                <w:szCs w:val="22"/>
              </w:rPr>
              <w:t>87</w:t>
            </w:r>
            <w:r w:rsidRPr="006A52CE">
              <w:rPr>
                <w:b/>
                <w:szCs w:val="22"/>
              </w:rPr>
              <w:fldChar w:fldCharType="end"/>
            </w:r>
          </w:p>
        </w:tc>
      </w:tr>
      <w:tr w:rsidR="00343369" w:rsidRPr="006A52CE" w14:paraId="05F41D5F" w14:textId="77777777" w:rsidTr="00343369">
        <w:tc>
          <w:tcPr>
            <w:tcW w:w="3686" w:type="dxa"/>
            <w:gridSpan w:val="6"/>
          </w:tcPr>
          <w:p w14:paraId="5982B204" w14:textId="77777777" w:rsidR="00343369" w:rsidRPr="006A52CE" w:rsidRDefault="00343369" w:rsidP="00343369">
            <w:pPr>
              <w:pStyle w:val="GOSTTablenorm"/>
              <w:rPr>
                <w:szCs w:val="22"/>
              </w:rPr>
            </w:pPr>
            <w:r w:rsidRPr="006A52CE">
              <w:rPr>
                <w:b/>
                <w:szCs w:val="22"/>
              </w:rPr>
              <w:t>Дополнительная информация</w:t>
            </w:r>
          </w:p>
        </w:tc>
      </w:tr>
      <w:tr w:rsidR="00343369" w:rsidRPr="006A52CE" w14:paraId="479C34AA" w14:textId="77777777" w:rsidTr="00343369">
        <w:tc>
          <w:tcPr>
            <w:tcW w:w="1707" w:type="dxa"/>
          </w:tcPr>
          <w:p w14:paraId="011777CB" w14:textId="77777777" w:rsidR="00343369" w:rsidRPr="000B5279" w:rsidRDefault="00343369" w:rsidP="00343369">
            <w:pPr>
              <w:pStyle w:val="GOSTTablenorm"/>
              <w:rPr>
                <w:szCs w:val="22"/>
              </w:rPr>
            </w:pPr>
            <w:r w:rsidRPr="000B5279">
              <w:t>Уровень конфиденциальности</w:t>
            </w:r>
          </w:p>
        </w:tc>
        <w:tc>
          <w:tcPr>
            <w:tcW w:w="1710" w:type="dxa"/>
          </w:tcPr>
          <w:p w14:paraId="7C5B55A6" w14:textId="77777777" w:rsidR="00343369" w:rsidRPr="000B5279" w:rsidRDefault="00343369" w:rsidP="00343369">
            <w:pPr>
              <w:pStyle w:val="GOSTTablenorm"/>
              <w:rPr>
                <w:szCs w:val="22"/>
              </w:rPr>
            </w:pPr>
            <w:r w:rsidRPr="000B5279">
              <w:t>TtlPrt_SECRECY</w:t>
            </w:r>
          </w:p>
        </w:tc>
        <w:tc>
          <w:tcPr>
            <w:tcW w:w="567" w:type="dxa"/>
          </w:tcPr>
          <w:p w14:paraId="56F1B645" w14:textId="77777777" w:rsidR="00343369" w:rsidRPr="000B5279" w:rsidRDefault="00343369" w:rsidP="00343369">
            <w:pPr>
              <w:pStyle w:val="GOSTTablenorm"/>
              <w:rPr>
                <w:szCs w:val="22"/>
              </w:rPr>
            </w:pPr>
            <w:r w:rsidRPr="000B5279">
              <w:rPr>
                <w:szCs w:val="22"/>
              </w:rPr>
              <w:t>П</w:t>
            </w:r>
          </w:p>
        </w:tc>
        <w:tc>
          <w:tcPr>
            <w:tcW w:w="1134" w:type="dxa"/>
          </w:tcPr>
          <w:p w14:paraId="11EA48EA" w14:textId="77777777" w:rsidR="00343369" w:rsidRPr="000B5279" w:rsidRDefault="00343369" w:rsidP="00343369">
            <w:pPr>
              <w:pStyle w:val="GOSTTablenorm"/>
              <w:rPr>
                <w:szCs w:val="22"/>
              </w:rPr>
            </w:pPr>
            <w:r w:rsidRPr="000B5279">
              <w:rPr>
                <w:szCs w:val="22"/>
              </w:rPr>
              <w:t>Т(1)</w:t>
            </w:r>
          </w:p>
        </w:tc>
        <w:tc>
          <w:tcPr>
            <w:tcW w:w="570" w:type="dxa"/>
          </w:tcPr>
          <w:p w14:paraId="63FBF64C" w14:textId="77777777" w:rsidR="00343369" w:rsidRPr="000B5279" w:rsidRDefault="00343369" w:rsidP="00343369">
            <w:pPr>
              <w:pStyle w:val="GOSTTablenorm"/>
              <w:rPr>
                <w:szCs w:val="22"/>
              </w:rPr>
            </w:pPr>
            <w:r w:rsidRPr="000B5279">
              <w:rPr>
                <w:szCs w:val="22"/>
              </w:rPr>
              <w:t>Н</w:t>
            </w:r>
          </w:p>
        </w:tc>
        <w:tc>
          <w:tcPr>
            <w:tcW w:w="3686" w:type="dxa"/>
          </w:tcPr>
          <w:p w14:paraId="5424B1C7" w14:textId="77777777" w:rsidR="00343369" w:rsidRPr="000B5279" w:rsidRDefault="00343369" w:rsidP="00343369">
            <w:pPr>
              <w:pStyle w:val="GOSTTablenorm"/>
              <w:rPr>
                <w:szCs w:val="22"/>
              </w:rPr>
            </w:pPr>
            <w:r w:rsidRPr="000B5279">
              <w:rPr>
                <w:szCs w:val="22"/>
              </w:rPr>
              <w:t>Указывается уровень конфиденциальности.</w:t>
            </w:r>
          </w:p>
          <w:p w14:paraId="1EC4F5EA" w14:textId="77777777" w:rsidR="00343369" w:rsidRPr="000B5279" w:rsidRDefault="00343369" w:rsidP="00343369">
            <w:pPr>
              <w:pStyle w:val="GOSTTablenorm"/>
              <w:rPr>
                <w:szCs w:val="22"/>
              </w:rPr>
            </w:pPr>
            <w:r w:rsidRPr="000B5279">
              <w:rPr>
                <w:szCs w:val="22"/>
              </w:rPr>
              <w:t>Возможные значения:</w:t>
            </w:r>
          </w:p>
          <w:p w14:paraId="051AC497" w14:textId="77777777" w:rsidR="00343369" w:rsidRPr="000B5279" w:rsidRDefault="00343369" w:rsidP="00343369">
            <w:pPr>
              <w:pStyle w:val="GOSTTableListMark1"/>
            </w:pPr>
            <w:r w:rsidRPr="000B5279">
              <w:t>«0» – Несекретно;</w:t>
            </w:r>
          </w:p>
          <w:p w14:paraId="6EF47945" w14:textId="77777777" w:rsidR="00343369" w:rsidRPr="000B5279" w:rsidRDefault="00343369" w:rsidP="00343369">
            <w:pPr>
              <w:pStyle w:val="GOSTTableListMark1"/>
            </w:pPr>
            <w:r w:rsidRPr="000B5279">
              <w:t>«1» – Для служебного пользования.</w:t>
            </w:r>
          </w:p>
          <w:p w14:paraId="33DD308C" w14:textId="765C5B6F" w:rsidR="00343369" w:rsidRPr="000B5279" w:rsidRDefault="00343369" w:rsidP="00343369">
            <w:pPr>
              <w:pStyle w:val="GOSTTablenorm"/>
              <w:rPr>
                <w:szCs w:val="22"/>
              </w:rPr>
            </w:pPr>
            <w:r w:rsidRPr="000B5279">
              <w:rPr>
                <w:szCs w:val="22"/>
              </w:rPr>
              <w:lastRenderedPageBreak/>
              <w:t xml:space="preserve">Обязателен для заполнения в случае взаимодействия по маршрутам </w:t>
            </w:r>
            <w:r w:rsidR="00AB4B18" w:rsidRPr="000B5279">
              <w:rPr>
                <w:szCs w:val="28"/>
              </w:rPr>
              <w:t>ПБС (ПФХД)</w:t>
            </w:r>
            <w:r w:rsidRPr="000B5279">
              <w:rPr>
                <w:szCs w:val="22"/>
              </w:rPr>
              <w:t xml:space="preserve"> – </w:t>
            </w:r>
            <w:r w:rsidR="00E26F0A" w:rsidRPr="000B5279">
              <w:rPr>
                <w:szCs w:val="22"/>
              </w:rPr>
              <w:t>ТОФК (ПУР ЭБ)</w:t>
            </w:r>
          </w:p>
        </w:tc>
      </w:tr>
      <w:tr w:rsidR="00343369" w:rsidRPr="006A52CE" w14:paraId="7FEF1FD0" w14:textId="77777777" w:rsidTr="00343369">
        <w:tc>
          <w:tcPr>
            <w:tcW w:w="3686" w:type="dxa"/>
            <w:gridSpan w:val="6"/>
          </w:tcPr>
          <w:p w14:paraId="4E9D3460" w14:textId="77777777" w:rsidR="00343369" w:rsidRPr="006A52CE" w:rsidRDefault="00343369" w:rsidP="00343369">
            <w:pPr>
              <w:pStyle w:val="GOSTTablenorm"/>
              <w:rPr>
                <w:szCs w:val="22"/>
              </w:rPr>
            </w:pPr>
            <w:r w:rsidRPr="006A52CE">
              <w:rPr>
                <w:b/>
                <w:szCs w:val="22"/>
              </w:rPr>
              <w:lastRenderedPageBreak/>
              <w:t>Системная информация</w:t>
            </w:r>
          </w:p>
        </w:tc>
      </w:tr>
      <w:tr w:rsidR="00343369" w:rsidRPr="006A52CE" w14:paraId="01767A41" w14:textId="77777777" w:rsidTr="00343369">
        <w:tc>
          <w:tcPr>
            <w:tcW w:w="1707" w:type="dxa"/>
          </w:tcPr>
          <w:p w14:paraId="13A45FB5" w14:textId="77777777" w:rsidR="00343369" w:rsidRPr="006A52CE" w:rsidRDefault="00343369" w:rsidP="00343369">
            <w:pPr>
              <w:pStyle w:val="GOSTTablenorm"/>
              <w:rPr>
                <w:szCs w:val="22"/>
              </w:rPr>
            </w:pPr>
            <w:r w:rsidRPr="006A52CE">
              <w:rPr>
                <w:szCs w:val="22"/>
              </w:rPr>
              <w:t>Системная информация</w:t>
            </w:r>
          </w:p>
        </w:tc>
        <w:tc>
          <w:tcPr>
            <w:tcW w:w="1710" w:type="dxa"/>
          </w:tcPr>
          <w:p w14:paraId="23F86105" w14:textId="77777777" w:rsidR="00343369" w:rsidRPr="006A52CE" w:rsidRDefault="00343369" w:rsidP="00343369">
            <w:pPr>
              <w:pStyle w:val="GOSTTablenorm"/>
              <w:rPr>
                <w:szCs w:val="22"/>
              </w:rPr>
            </w:pPr>
            <w:r w:rsidRPr="006A52CE">
              <w:rPr>
                <w:szCs w:val="22"/>
              </w:rPr>
              <w:t>ZR_MSC_Infrmtn</w:t>
            </w:r>
          </w:p>
        </w:tc>
        <w:tc>
          <w:tcPr>
            <w:tcW w:w="567" w:type="dxa"/>
          </w:tcPr>
          <w:p w14:paraId="0AAED47C" w14:textId="77777777" w:rsidR="00343369" w:rsidRPr="006A52CE" w:rsidRDefault="00343369" w:rsidP="00343369">
            <w:pPr>
              <w:pStyle w:val="GOSTTablenorm"/>
              <w:rPr>
                <w:szCs w:val="22"/>
              </w:rPr>
            </w:pPr>
            <w:r w:rsidRPr="006A52CE">
              <w:rPr>
                <w:szCs w:val="22"/>
              </w:rPr>
              <w:t>С</w:t>
            </w:r>
          </w:p>
        </w:tc>
        <w:tc>
          <w:tcPr>
            <w:tcW w:w="1134" w:type="dxa"/>
          </w:tcPr>
          <w:p w14:paraId="701A6073" w14:textId="77777777" w:rsidR="00343369" w:rsidRPr="006A52CE" w:rsidRDefault="00343369" w:rsidP="00343369">
            <w:pPr>
              <w:pStyle w:val="GOSTTablenorm"/>
              <w:rPr>
                <w:szCs w:val="22"/>
                <w:lang w:val="en-US"/>
              </w:rPr>
            </w:pPr>
            <w:r w:rsidRPr="006A52CE">
              <w:rPr>
                <w:szCs w:val="22"/>
              </w:rPr>
              <w:t>tMSC_Infrmtn</w:t>
            </w:r>
            <w:r w:rsidRPr="006A52CE">
              <w:rPr>
                <w:szCs w:val="22"/>
                <w:lang w:val="en-US"/>
              </w:rPr>
              <w:t>ZKR</w:t>
            </w:r>
          </w:p>
        </w:tc>
        <w:tc>
          <w:tcPr>
            <w:tcW w:w="570" w:type="dxa"/>
          </w:tcPr>
          <w:p w14:paraId="3EF31FF4" w14:textId="77777777" w:rsidR="00343369" w:rsidRPr="006A52CE" w:rsidRDefault="00343369" w:rsidP="00343369">
            <w:pPr>
              <w:pStyle w:val="GOSTTablenorm"/>
              <w:rPr>
                <w:szCs w:val="22"/>
              </w:rPr>
            </w:pPr>
            <w:r w:rsidRPr="006A52CE">
              <w:rPr>
                <w:szCs w:val="22"/>
              </w:rPr>
              <w:t>О</w:t>
            </w:r>
          </w:p>
        </w:tc>
        <w:tc>
          <w:tcPr>
            <w:tcW w:w="3686" w:type="dxa"/>
          </w:tcPr>
          <w:p w14:paraId="101D9701" w14:textId="77777777" w:rsidR="00343369" w:rsidRPr="006A52CE" w:rsidRDefault="00343369" w:rsidP="00343369">
            <w:pPr>
              <w:pStyle w:val="GOSTTablenorm"/>
              <w:rPr>
                <w:szCs w:val="22"/>
              </w:rPr>
            </w:pPr>
            <w:r w:rsidRPr="006A52CE">
              <w:rPr>
                <w:szCs w:val="22"/>
              </w:rPr>
              <w:t>Системная информация документа.</w:t>
            </w:r>
          </w:p>
          <w:p w14:paraId="5A36C027" w14:textId="77777777" w:rsidR="00343369" w:rsidRPr="006A52CE" w:rsidRDefault="00343369" w:rsidP="00343369">
            <w:pPr>
              <w:pStyle w:val="GOSTTablenorm"/>
              <w:rPr>
                <w:szCs w:val="22"/>
              </w:rPr>
            </w:pPr>
            <w:r w:rsidRPr="006A52CE">
              <w:rPr>
                <w:szCs w:val="22"/>
              </w:rPr>
              <w:t xml:space="preserve">Состав элемента представлен в таблице </w:t>
            </w:r>
            <w:r w:rsidRPr="006A52CE">
              <w:rPr>
                <w:b/>
                <w:szCs w:val="22"/>
              </w:rPr>
              <w:fldChar w:fldCharType="begin"/>
            </w:r>
            <w:r w:rsidRPr="006A52CE">
              <w:rPr>
                <w:b/>
                <w:szCs w:val="22"/>
              </w:rPr>
              <w:instrText xml:space="preserve"> REF _Ref503521414 \h  \* MERGEFORMAT </w:instrText>
            </w:r>
            <w:r w:rsidRPr="006A52CE">
              <w:rPr>
                <w:b/>
                <w:szCs w:val="22"/>
              </w:rPr>
            </w:r>
            <w:r w:rsidRPr="006A52CE">
              <w:rPr>
                <w:b/>
                <w:szCs w:val="22"/>
              </w:rPr>
              <w:fldChar w:fldCharType="separate"/>
            </w:r>
            <w:r w:rsidR="00306405" w:rsidRPr="00306405">
              <w:rPr>
                <w:b/>
                <w:szCs w:val="22"/>
              </w:rPr>
              <w:t>94</w:t>
            </w:r>
            <w:r w:rsidRPr="006A52CE">
              <w:rPr>
                <w:b/>
                <w:szCs w:val="22"/>
              </w:rPr>
              <w:fldChar w:fldCharType="end"/>
            </w:r>
          </w:p>
        </w:tc>
      </w:tr>
      <w:tr w:rsidR="00343369" w:rsidRPr="006A52CE" w14:paraId="69BF0A6B" w14:textId="77777777" w:rsidTr="00343369">
        <w:tc>
          <w:tcPr>
            <w:tcW w:w="3686" w:type="dxa"/>
            <w:gridSpan w:val="6"/>
          </w:tcPr>
          <w:p w14:paraId="393CBA2C" w14:textId="77777777" w:rsidR="00343369" w:rsidRPr="006A52CE" w:rsidRDefault="00343369" w:rsidP="00343369">
            <w:pPr>
              <w:pStyle w:val="GOSTTablenorm"/>
              <w:rPr>
                <w:szCs w:val="22"/>
              </w:rPr>
            </w:pPr>
            <w:r w:rsidRPr="006A52CE">
              <w:rPr>
                <w:b/>
                <w:szCs w:val="22"/>
              </w:rPr>
              <w:t>ЭП</w:t>
            </w:r>
          </w:p>
        </w:tc>
      </w:tr>
      <w:tr w:rsidR="00343369" w:rsidRPr="006A52CE" w14:paraId="210D1B9C" w14:textId="77777777" w:rsidTr="00343369">
        <w:tc>
          <w:tcPr>
            <w:tcW w:w="1707" w:type="dxa"/>
          </w:tcPr>
          <w:p w14:paraId="60FF8768" w14:textId="77777777" w:rsidR="00343369" w:rsidRPr="006A52CE" w:rsidRDefault="00343369" w:rsidP="00343369">
            <w:pPr>
              <w:pStyle w:val="GOSTTablenorm"/>
              <w:rPr>
                <w:szCs w:val="22"/>
              </w:rPr>
            </w:pPr>
            <w:r w:rsidRPr="006A52CE">
              <w:rPr>
                <w:szCs w:val="22"/>
              </w:rPr>
              <w:t>Электронная подпись</w:t>
            </w:r>
          </w:p>
        </w:tc>
        <w:tc>
          <w:tcPr>
            <w:tcW w:w="1710" w:type="dxa"/>
          </w:tcPr>
          <w:p w14:paraId="45FA8722" w14:textId="77777777" w:rsidR="00343369" w:rsidRPr="006A52CE" w:rsidRDefault="00343369" w:rsidP="00343369">
            <w:pPr>
              <w:pStyle w:val="GOSTTablenorm"/>
              <w:rPr>
                <w:szCs w:val="22"/>
              </w:rPr>
            </w:pPr>
            <w:r w:rsidRPr="006A52CE">
              <w:rPr>
                <w:szCs w:val="22"/>
              </w:rPr>
              <w:t>Signature</w:t>
            </w:r>
          </w:p>
        </w:tc>
        <w:tc>
          <w:tcPr>
            <w:tcW w:w="567" w:type="dxa"/>
          </w:tcPr>
          <w:p w14:paraId="371F01D6" w14:textId="77777777" w:rsidR="00343369" w:rsidRPr="006A52CE" w:rsidRDefault="00343369" w:rsidP="00343369">
            <w:pPr>
              <w:pStyle w:val="GOSTTablenorm"/>
              <w:rPr>
                <w:szCs w:val="22"/>
              </w:rPr>
            </w:pPr>
            <w:r w:rsidRPr="006A52CE">
              <w:rPr>
                <w:szCs w:val="22"/>
              </w:rPr>
              <w:t>С</w:t>
            </w:r>
          </w:p>
        </w:tc>
        <w:tc>
          <w:tcPr>
            <w:tcW w:w="1134" w:type="dxa"/>
          </w:tcPr>
          <w:p w14:paraId="3B964A74" w14:textId="77777777" w:rsidR="00343369" w:rsidRPr="006A52CE" w:rsidRDefault="00343369" w:rsidP="00343369">
            <w:pPr>
              <w:pStyle w:val="GOSTTablenorm"/>
              <w:rPr>
                <w:szCs w:val="22"/>
              </w:rPr>
            </w:pPr>
            <w:r w:rsidRPr="006A52CE">
              <w:rPr>
                <w:szCs w:val="22"/>
              </w:rPr>
              <w:t>SignatureType</w:t>
            </w:r>
          </w:p>
        </w:tc>
        <w:tc>
          <w:tcPr>
            <w:tcW w:w="570" w:type="dxa"/>
          </w:tcPr>
          <w:p w14:paraId="0FB32A92" w14:textId="77777777" w:rsidR="00343369" w:rsidRPr="006A52CE" w:rsidRDefault="00343369" w:rsidP="00343369">
            <w:pPr>
              <w:pStyle w:val="GOSTTablenorm"/>
              <w:rPr>
                <w:szCs w:val="22"/>
              </w:rPr>
            </w:pPr>
            <w:r w:rsidRPr="006A52CE">
              <w:rPr>
                <w:szCs w:val="22"/>
              </w:rPr>
              <w:t>НМ</w:t>
            </w:r>
          </w:p>
        </w:tc>
        <w:tc>
          <w:tcPr>
            <w:tcW w:w="3686" w:type="dxa"/>
          </w:tcPr>
          <w:p w14:paraId="6774E220" w14:textId="77777777" w:rsidR="00343369" w:rsidRPr="006A52CE" w:rsidRDefault="00343369" w:rsidP="00343369">
            <w:pPr>
              <w:pStyle w:val="GOSTTablenorm"/>
              <w:rPr>
                <w:szCs w:val="22"/>
              </w:rPr>
            </w:pPr>
            <w:r w:rsidRPr="006A52CE">
              <w:rPr>
                <w:szCs w:val="22"/>
              </w:rPr>
              <w:t>Блок подписи в формате XAdes. Указывается как референс согласно формату подписи XAdes.</w:t>
            </w:r>
          </w:p>
          <w:p w14:paraId="0A13E395" w14:textId="77777777" w:rsidR="00343369" w:rsidRPr="006A52CE" w:rsidRDefault="00343369" w:rsidP="00343369">
            <w:pPr>
              <w:pStyle w:val="GOSTTablenorm"/>
              <w:rPr>
                <w:szCs w:val="22"/>
              </w:rPr>
            </w:pPr>
            <w:r w:rsidRPr="006A52CE">
              <w:rPr>
                <w:szCs w:val="22"/>
              </w:rPr>
              <w:t>Заполняется согласно п.3.5.3 Тома 1 настоящего альбома.</w:t>
            </w:r>
          </w:p>
          <w:p w14:paraId="380E8B91" w14:textId="77777777" w:rsidR="00343369" w:rsidRPr="006A52CE" w:rsidRDefault="00343369" w:rsidP="00343369">
            <w:pPr>
              <w:pStyle w:val="GOSTTablenorm"/>
              <w:rPr>
                <w:szCs w:val="22"/>
              </w:rPr>
            </w:pPr>
            <w:r w:rsidRPr="006A52CE">
              <w:rPr>
                <w:szCs w:val="22"/>
              </w:rPr>
              <w:t>Обязателен для заполнения при сервисном взаимодействии ПФХД и ПУР ЭБ</w:t>
            </w:r>
          </w:p>
        </w:tc>
      </w:tr>
    </w:tbl>
    <w:p w14:paraId="0EE8F2A9" w14:textId="77777777" w:rsidR="00343369" w:rsidRPr="003658DE" w:rsidRDefault="00343369" w:rsidP="00343369">
      <w:pPr>
        <w:pStyle w:val="32"/>
      </w:pPr>
      <w:bookmarkStart w:id="2751" w:name="_Toc19878209"/>
      <w:bookmarkStart w:id="2752" w:name="_Toc19878599"/>
      <w:bookmarkStart w:id="2753" w:name="_Toc19878993"/>
      <w:bookmarkStart w:id="2754" w:name="_Toc19879383"/>
      <w:bookmarkStart w:id="2755" w:name="_Toc499635938"/>
      <w:bookmarkStart w:id="2756" w:name="_Toc508712655"/>
      <w:bookmarkStart w:id="2757" w:name="_Toc18509220"/>
      <w:bookmarkStart w:id="2758" w:name="_Toc185883715"/>
      <w:bookmarkStart w:id="2759" w:name="_Toc199832238"/>
      <w:bookmarkStart w:id="2760" w:name="_Toc202883733"/>
      <w:bookmarkEnd w:id="2751"/>
      <w:bookmarkEnd w:id="2752"/>
      <w:bookmarkEnd w:id="2753"/>
      <w:bookmarkEnd w:id="2754"/>
      <w:r w:rsidRPr="003658DE">
        <w:t>Описание комплексного типа «tMSC_Cstmr5»</w:t>
      </w:r>
      <w:bookmarkEnd w:id="2755"/>
      <w:bookmarkEnd w:id="2756"/>
      <w:bookmarkEnd w:id="2757"/>
      <w:bookmarkEnd w:id="2758"/>
      <w:bookmarkEnd w:id="2759"/>
      <w:bookmarkEnd w:id="2760"/>
    </w:p>
    <w:p w14:paraId="19B1FFB5" w14:textId="77777777" w:rsidR="00343369" w:rsidRPr="00C734AE" w:rsidRDefault="00343369" w:rsidP="00343369">
      <w:pPr>
        <w:pStyle w:val="GOSTNormal"/>
      </w:pPr>
      <w:r w:rsidRPr="00C734AE">
        <w:t xml:space="preserve">Описание комплексного типа «tMSC_Cstmr5» блока «Информация о клиенте». </w:t>
      </w:r>
    </w:p>
    <w:p w14:paraId="5CAB9313" w14:textId="77777777" w:rsidR="00343369" w:rsidRPr="00C734AE" w:rsidRDefault="00343369" w:rsidP="00343369">
      <w:pPr>
        <w:pStyle w:val="GOSTNameTable"/>
      </w:pPr>
      <w:r w:rsidRPr="00C734AE">
        <w:fldChar w:fldCharType="begin"/>
      </w:r>
      <w:r w:rsidRPr="00C734AE">
        <w:instrText>SEQ Таблица \* ARABIC</w:instrText>
      </w:r>
      <w:r w:rsidRPr="00C734AE">
        <w:fldChar w:fldCharType="separate"/>
      </w:r>
      <w:bookmarkStart w:id="2761" w:name="_Ref503521953"/>
      <w:bookmarkStart w:id="2762" w:name="_Toc18509508"/>
      <w:bookmarkStart w:id="2763" w:name="_Toc185882377"/>
      <w:r w:rsidR="00306405">
        <w:rPr>
          <w:noProof/>
        </w:rPr>
        <w:t>81</w:t>
      </w:r>
      <w:bookmarkEnd w:id="2761"/>
      <w:r w:rsidRPr="00C734AE">
        <w:fldChar w:fldCharType="end"/>
      </w:r>
      <w:r w:rsidRPr="00C734AE">
        <w:rPr>
          <w:rFonts w:eastAsia="Calibri"/>
        </w:rPr>
        <w:t xml:space="preserve"> –</w:t>
      </w:r>
      <w:r w:rsidRPr="00C734AE">
        <w:t xml:space="preserve"> Описание комплексного типа «tMSC_Cstmr5»</w:t>
      </w:r>
      <w:bookmarkEnd w:id="2762"/>
      <w:bookmarkEnd w:id="2763"/>
    </w:p>
    <w:tbl>
      <w:tblPr>
        <w:tblStyle w:val="GOSTTable"/>
        <w:tblW w:w="5000" w:type="pct"/>
        <w:tblLayout w:type="fixed"/>
        <w:tblLook w:val="07E0" w:firstRow="1" w:lastRow="1" w:firstColumn="1" w:lastColumn="1" w:noHBand="1" w:noVBand="1"/>
      </w:tblPr>
      <w:tblGrid>
        <w:gridCol w:w="1700"/>
        <w:gridCol w:w="1699"/>
        <w:gridCol w:w="566"/>
        <w:gridCol w:w="1133"/>
        <w:gridCol w:w="566"/>
        <w:gridCol w:w="3964"/>
      </w:tblGrid>
      <w:tr w:rsidR="00343369" w:rsidRPr="006A52CE" w14:paraId="509024A4" w14:textId="77777777" w:rsidTr="00343369">
        <w:trPr>
          <w:cnfStyle w:val="100000000000" w:firstRow="1" w:lastRow="0" w:firstColumn="0" w:lastColumn="0" w:oddVBand="0" w:evenVBand="0" w:oddHBand="0" w:evenHBand="0" w:firstRowFirstColumn="0" w:firstRowLastColumn="0" w:lastRowFirstColumn="0" w:lastRowLastColumn="0"/>
          <w:trHeight w:val="1044"/>
        </w:trPr>
        <w:tc>
          <w:tcPr>
            <w:tcW w:w="1701" w:type="dxa"/>
          </w:tcPr>
          <w:p w14:paraId="3D363551" w14:textId="77777777" w:rsidR="00343369" w:rsidRPr="006A52CE" w:rsidRDefault="00343369" w:rsidP="00343369">
            <w:pPr>
              <w:pStyle w:val="GOSTTableHead"/>
            </w:pPr>
            <w:r w:rsidRPr="006A52CE">
              <w:t>Наименование элемента</w:t>
            </w:r>
          </w:p>
        </w:tc>
        <w:tc>
          <w:tcPr>
            <w:tcW w:w="1701" w:type="dxa"/>
          </w:tcPr>
          <w:p w14:paraId="63A8301A" w14:textId="77777777" w:rsidR="00343369" w:rsidRPr="006A52CE" w:rsidRDefault="00343369" w:rsidP="00343369">
            <w:pPr>
              <w:pStyle w:val="GOSTTableHead"/>
            </w:pPr>
            <w:r w:rsidRPr="006A52CE">
              <w:t>Сокращенное наименование (код) элемента</w:t>
            </w:r>
          </w:p>
        </w:tc>
        <w:tc>
          <w:tcPr>
            <w:tcW w:w="567" w:type="dxa"/>
          </w:tcPr>
          <w:p w14:paraId="464A40D1" w14:textId="77777777" w:rsidR="00343369" w:rsidRPr="006A52CE" w:rsidRDefault="00343369" w:rsidP="00343369">
            <w:pPr>
              <w:pStyle w:val="GOSTTableHead"/>
            </w:pPr>
            <w:r w:rsidRPr="006A52CE">
              <w:t>Тип</w:t>
            </w:r>
          </w:p>
        </w:tc>
        <w:tc>
          <w:tcPr>
            <w:tcW w:w="1134" w:type="dxa"/>
          </w:tcPr>
          <w:p w14:paraId="29A576EE" w14:textId="77777777" w:rsidR="00343369" w:rsidRPr="006A52CE" w:rsidRDefault="00343369" w:rsidP="00343369">
            <w:pPr>
              <w:pStyle w:val="GOSTTableHead"/>
            </w:pPr>
            <w:r w:rsidRPr="006A52CE">
              <w:t>Формат элемента</w:t>
            </w:r>
          </w:p>
        </w:tc>
        <w:tc>
          <w:tcPr>
            <w:tcW w:w="567" w:type="dxa"/>
          </w:tcPr>
          <w:p w14:paraId="4BD05C9B" w14:textId="77777777" w:rsidR="00343369" w:rsidRPr="006A52CE" w:rsidRDefault="00343369" w:rsidP="00343369">
            <w:pPr>
              <w:pStyle w:val="GOSTTableHead"/>
            </w:pPr>
            <w:r w:rsidRPr="006A52CE">
              <w:t>Обязательность</w:t>
            </w:r>
          </w:p>
        </w:tc>
        <w:tc>
          <w:tcPr>
            <w:tcW w:w="3969" w:type="dxa"/>
          </w:tcPr>
          <w:p w14:paraId="137D7F7A" w14:textId="77777777" w:rsidR="00343369" w:rsidRPr="006A52CE" w:rsidRDefault="00343369" w:rsidP="00343369">
            <w:pPr>
              <w:pStyle w:val="GOSTTableHead"/>
            </w:pPr>
            <w:r w:rsidRPr="006A52CE">
              <w:t>Дополнительная информация</w:t>
            </w:r>
          </w:p>
        </w:tc>
      </w:tr>
      <w:tr w:rsidR="00343369" w:rsidRPr="006A52CE" w14:paraId="4E50C208" w14:textId="77777777" w:rsidTr="00343369">
        <w:trPr>
          <w:trHeight w:val="283"/>
        </w:trPr>
        <w:tc>
          <w:tcPr>
            <w:tcW w:w="1701" w:type="dxa"/>
          </w:tcPr>
          <w:p w14:paraId="44DA7FB2" w14:textId="77777777" w:rsidR="00343369" w:rsidRPr="000B5279" w:rsidRDefault="00343369" w:rsidP="00343369">
            <w:pPr>
              <w:pStyle w:val="GOSTTablenorm"/>
            </w:pPr>
            <w:r w:rsidRPr="000B5279">
              <w:t>Код клиента</w:t>
            </w:r>
          </w:p>
        </w:tc>
        <w:tc>
          <w:tcPr>
            <w:tcW w:w="1701" w:type="dxa"/>
          </w:tcPr>
          <w:p w14:paraId="0D619A85" w14:textId="77777777" w:rsidR="00343369" w:rsidRPr="000B5279" w:rsidRDefault="00343369" w:rsidP="00343369">
            <w:pPr>
              <w:pStyle w:val="GOSTTablenorm"/>
              <w:rPr>
                <w:lang w:val="en-US"/>
              </w:rPr>
            </w:pPr>
            <w:r w:rsidRPr="000B5279">
              <w:rPr>
                <w:lang w:val="en-US"/>
              </w:rPr>
              <w:t>Cd</w:t>
            </w:r>
          </w:p>
        </w:tc>
        <w:tc>
          <w:tcPr>
            <w:tcW w:w="567" w:type="dxa"/>
          </w:tcPr>
          <w:p w14:paraId="7471A566" w14:textId="77777777" w:rsidR="00343369" w:rsidRPr="000B5279" w:rsidRDefault="00343369" w:rsidP="00343369">
            <w:pPr>
              <w:pStyle w:val="GOSTTablenorm"/>
            </w:pPr>
            <w:r w:rsidRPr="000B5279">
              <w:t>П</w:t>
            </w:r>
          </w:p>
        </w:tc>
        <w:tc>
          <w:tcPr>
            <w:tcW w:w="1134" w:type="dxa"/>
          </w:tcPr>
          <w:p w14:paraId="46E32607" w14:textId="77777777" w:rsidR="00343369" w:rsidRPr="000B5279" w:rsidRDefault="00343369" w:rsidP="00343369">
            <w:pPr>
              <w:pStyle w:val="GOSTTablenorm"/>
            </w:pPr>
            <w:r w:rsidRPr="000B5279">
              <w:t>Т(8)</w:t>
            </w:r>
          </w:p>
        </w:tc>
        <w:tc>
          <w:tcPr>
            <w:tcW w:w="567" w:type="dxa"/>
          </w:tcPr>
          <w:p w14:paraId="1336AAA5" w14:textId="77777777" w:rsidR="00343369" w:rsidRPr="000B5279" w:rsidRDefault="00343369" w:rsidP="00343369">
            <w:pPr>
              <w:pStyle w:val="GOSTTablenorm"/>
            </w:pPr>
            <w:r w:rsidRPr="000B5279">
              <w:t>О</w:t>
            </w:r>
          </w:p>
        </w:tc>
        <w:tc>
          <w:tcPr>
            <w:tcW w:w="3969" w:type="dxa"/>
          </w:tcPr>
          <w:p w14:paraId="333D3616" w14:textId="77777777" w:rsidR="00343369" w:rsidRPr="000B5279" w:rsidRDefault="00343369" w:rsidP="00343369">
            <w:pPr>
              <w:pStyle w:val="GOSTTablenorm"/>
              <w:rPr>
                <w:b/>
                <w:bCs/>
              </w:rPr>
            </w:pPr>
            <w:r w:rsidRPr="000B5279">
              <w:t>Код клиента по Сводному реестру</w:t>
            </w:r>
          </w:p>
        </w:tc>
      </w:tr>
      <w:tr w:rsidR="00343369" w:rsidRPr="006A52CE" w14:paraId="3106C2BA" w14:textId="77777777" w:rsidTr="00343369">
        <w:trPr>
          <w:trHeight w:val="283"/>
        </w:trPr>
        <w:tc>
          <w:tcPr>
            <w:tcW w:w="1701" w:type="dxa"/>
          </w:tcPr>
          <w:p w14:paraId="0B309728" w14:textId="77777777" w:rsidR="00343369" w:rsidRPr="000B5279" w:rsidRDefault="00343369" w:rsidP="00343369">
            <w:pPr>
              <w:pStyle w:val="GOSTTablenorm"/>
            </w:pPr>
            <w:r w:rsidRPr="000B5279">
              <w:t>Наименование клиента</w:t>
            </w:r>
          </w:p>
        </w:tc>
        <w:tc>
          <w:tcPr>
            <w:tcW w:w="1701" w:type="dxa"/>
          </w:tcPr>
          <w:p w14:paraId="6223A2BC" w14:textId="77777777" w:rsidR="00343369" w:rsidRPr="000B5279" w:rsidRDefault="00343369" w:rsidP="00343369">
            <w:pPr>
              <w:pStyle w:val="GOSTTablenorm"/>
            </w:pPr>
            <w:r w:rsidRPr="000B5279">
              <w:t>FullNm</w:t>
            </w:r>
          </w:p>
        </w:tc>
        <w:tc>
          <w:tcPr>
            <w:tcW w:w="567" w:type="dxa"/>
          </w:tcPr>
          <w:p w14:paraId="0C26F1E6" w14:textId="77777777" w:rsidR="00343369" w:rsidRPr="000B5279" w:rsidRDefault="00343369" w:rsidP="00343369">
            <w:pPr>
              <w:pStyle w:val="GOSTTablenorm"/>
            </w:pPr>
            <w:r w:rsidRPr="000B5279">
              <w:t>П</w:t>
            </w:r>
          </w:p>
        </w:tc>
        <w:tc>
          <w:tcPr>
            <w:tcW w:w="1134" w:type="dxa"/>
          </w:tcPr>
          <w:p w14:paraId="4D1AB1BC" w14:textId="77777777" w:rsidR="00343369" w:rsidRPr="000B5279" w:rsidRDefault="00343369" w:rsidP="00343369">
            <w:pPr>
              <w:pStyle w:val="GOSTTablenorm"/>
            </w:pPr>
            <w:r w:rsidRPr="000B5279">
              <w:t>Т(1-2000)</w:t>
            </w:r>
          </w:p>
        </w:tc>
        <w:tc>
          <w:tcPr>
            <w:tcW w:w="567" w:type="dxa"/>
          </w:tcPr>
          <w:p w14:paraId="14216772" w14:textId="77777777" w:rsidR="00343369" w:rsidRPr="000B5279" w:rsidRDefault="00343369" w:rsidP="00343369">
            <w:pPr>
              <w:pStyle w:val="GOSTTablenorm"/>
            </w:pPr>
            <w:r w:rsidRPr="000B5279">
              <w:t>О</w:t>
            </w:r>
          </w:p>
        </w:tc>
        <w:tc>
          <w:tcPr>
            <w:tcW w:w="3969" w:type="dxa"/>
          </w:tcPr>
          <w:p w14:paraId="608A3456" w14:textId="77777777" w:rsidR="00343369" w:rsidRPr="000B5279" w:rsidRDefault="00343369" w:rsidP="00343369">
            <w:pPr>
              <w:pStyle w:val="GOSTTablenorm"/>
            </w:pPr>
            <w:r w:rsidRPr="000B5279">
              <w:t>Наименование клиента в соответствии со Сводным реестром</w:t>
            </w:r>
          </w:p>
        </w:tc>
      </w:tr>
      <w:tr w:rsidR="00343369" w:rsidRPr="006A52CE" w14:paraId="09E350A4" w14:textId="77777777" w:rsidTr="00343369">
        <w:trPr>
          <w:trHeight w:val="283"/>
        </w:trPr>
        <w:tc>
          <w:tcPr>
            <w:tcW w:w="1701" w:type="dxa"/>
          </w:tcPr>
          <w:p w14:paraId="6B691A3B" w14:textId="77777777" w:rsidR="00343369" w:rsidRPr="000B5279" w:rsidRDefault="00343369" w:rsidP="00343369">
            <w:pPr>
              <w:pStyle w:val="GOSTTablenorm"/>
            </w:pPr>
            <w:r w:rsidRPr="000B5279">
              <w:t>Номер лицевого счета</w:t>
            </w:r>
          </w:p>
        </w:tc>
        <w:tc>
          <w:tcPr>
            <w:tcW w:w="1701" w:type="dxa"/>
          </w:tcPr>
          <w:p w14:paraId="3A204045" w14:textId="77777777" w:rsidR="00343369" w:rsidRPr="000B5279" w:rsidRDefault="00343369" w:rsidP="00343369">
            <w:pPr>
              <w:pStyle w:val="GOSTTablenorm"/>
            </w:pPr>
            <w:r w:rsidRPr="000B5279">
              <w:t>AcntNmbr</w:t>
            </w:r>
          </w:p>
        </w:tc>
        <w:tc>
          <w:tcPr>
            <w:tcW w:w="567" w:type="dxa"/>
          </w:tcPr>
          <w:p w14:paraId="024E7435" w14:textId="77777777" w:rsidR="00343369" w:rsidRPr="000B5279" w:rsidRDefault="00343369" w:rsidP="00343369">
            <w:pPr>
              <w:pStyle w:val="GOSTTablenorm"/>
            </w:pPr>
            <w:r w:rsidRPr="000B5279">
              <w:t>П</w:t>
            </w:r>
          </w:p>
        </w:tc>
        <w:tc>
          <w:tcPr>
            <w:tcW w:w="1134" w:type="dxa"/>
          </w:tcPr>
          <w:p w14:paraId="16CCC044" w14:textId="77777777" w:rsidR="00343369" w:rsidRPr="000B5279" w:rsidRDefault="00343369" w:rsidP="00343369">
            <w:pPr>
              <w:pStyle w:val="GOSTTablenorm"/>
            </w:pPr>
            <w:r w:rsidRPr="000B5279">
              <w:t>Т(11)</w:t>
            </w:r>
          </w:p>
        </w:tc>
        <w:tc>
          <w:tcPr>
            <w:tcW w:w="567" w:type="dxa"/>
          </w:tcPr>
          <w:p w14:paraId="47F8AE39" w14:textId="77777777" w:rsidR="00343369" w:rsidRPr="000B5279" w:rsidRDefault="00343369" w:rsidP="00343369">
            <w:pPr>
              <w:pStyle w:val="GOSTTablenorm"/>
            </w:pPr>
            <w:r w:rsidRPr="000B5279">
              <w:t>О</w:t>
            </w:r>
          </w:p>
        </w:tc>
        <w:tc>
          <w:tcPr>
            <w:tcW w:w="3969" w:type="dxa"/>
          </w:tcPr>
          <w:p w14:paraId="2A40900F" w14:textId="77777777" w:rsidR="00343369" w:rsidRPr="000B5279" w:rsidRDefault="00343369" w:rsidP="00343369">
            <w:pPr>
              <w:pStyle w:val="GOSTTablenorm"/>
            </w:pPr>
            <w:r w:rsidRPr="000B5279">
              <w:t>Номер л/с клиента</w:t>
            </w:r>
          </w:p>
        </w:tc>
      </w:tr>
    </w:tbl>
    <w:p w14:paraId="7099581A" w14:textId="77777777" w:rsidR="00343369" w:rsidRPr="003658DE" w:rsidRDefault="00343369" w:rsidP="00343369">
      <w:pPr>
        <w:pStyle w:val="32"/>
      </w:pPr>
      <w:bookmarkStart w:id="2764" w:name="_Toc528144381"/>
      <w:bookmarkStart w:id="2765" w:name="_Toc528584366"/>
      <w:bookmarkStart w:id="2766" w:name="_Toc508712656"/>
      <w:bookmarkStart w:id="2767" w:name="_Toc18509221"/>
      <w:bookmarkStart w:id="2768" w:name="_Toc185883716"/>
      <w:bookmarkStart w:id="2769" w:name="_Toc199832239"/>
      <w:bookmarkStart w:id="2770" w:name="_Toc499635940"/>
      <w:bookmarkStart w:id="2771" w:name="_Toc202883734"/>
      <w:bookmarkEnd w:id="2764"/>
      <w:bookmarkEnd w:id="2765"/>
      <w:r w:rsidRPr="003658DE">
        <w:t>Описание комплексного типа «tMSC_GRBS»</w:t>
      </w:r>
      <w:bookmarkEnd w:id="2766"/>
      <w:bookmarkEnd w:id="2767"/>
      <w:bookmarkEnd w:id="2768"/>
      <w:bookmarkEnd w:id="2769"/>
      <w:bookmarkEnd w:id="2771"/>
    </w:p>
    <w:p w14:paraId="45D5C3F2" w14:textId="77777777" w:rsidR="00343369" w:rsidRPr="00C734AE" w:rsidRDefault="00343369" w:rsidP="00343369">
      <w:pPr>
        <w:pStyle w:val="GOSTNormal"/>
      </w:pPr>
      <w:r w:rsidRPr="00C734AE">
        <w:t>Описание комплексного типа «tMSC_GRBS» блока «Информация о ГРБС».</w:t>
      </w:r>
    </w:p>
    <w:p w14:paraId="34CB0756" w14:textId="77777777" w:rsidR="00343369" w:rsidRPr="00C734AE" w:rsidRDefault="00343369" w:rsidP="00343369">
      <w:pPr>
        <w:pStyle w:val="GOSTNameTable"/>
      </w:pPr>
      <w:r w:rsidRPr="00C734AE">
        <w:lastRenderedPageBreak/>
        <w:fldChar w:fldCharType="begin"/>
      </w:r>
      <w:r w:rsidRPr="00C734AE">
        <w:instrText>SEQ Таблица \* ARABIC</w:instrText>
      </w:r>
      <w:r w:rsidRPr="00C734AE">
        <w:fldChar w:fldCharType="separate"/>
      </w:r>
      <w:bookmarkStart w:id="2772" w:name="_Ref503522254"/>
      <w:bookmarkStart w:id="2773" w:name="_Toc18509509"/>
      <w:bookmarkStart w:id="2774" w:name="_Toc185882378"/>
      <w:r w:rsidR="00306405">
        <w:rPr>
          <w:noProof/>
        </w:rPr>
        <w:t>82</w:t>
      </w:r>
      <w:bookmarkEnd w:id="2772"/>
      <w:r w:rsidRPr="00C734AE">
        <w:fldChar w:fldCharType="end"/>
      </w:r>
      <w:r w:rsidRPr="00C734AE">
        <w:rPr>
          <w:rFonts w:eastAsia="Calibri"/>
        </w:rPr>
        <w:t xml:space="preserve"> –</w:t>
      </w:r>
      <w:r w:rsidRPr="00C734AE">
        <w:t xml:space="preserve"> Описание комплексного типа «tMSC_GRBS»</w:t>
      </w:r>
      <w:bookmarkEnd w:id="2773"/>
      <w:bookmarkEnd w:id="2774"/>
    </w:p>
    <w:tbl>
      <w:tblPr>
        <w:tblStyle w:val="GOSTTable"/>
        <w:tblW w:w="5000" w:type="pct"/>
        <w:tblLayout w:type="fixed"/>
        <w:tblLook w:val="07E0" w:firstRow="1" w:lastRow="1" w:firstColumn="1" w:lastColumn="1" w:noHBand="1" w:noVBand="1"/>
      </w:tblPr>
      <w:tblGrid>
        <w:gridCol w:w="1701"/>
        <w:gridCol w:w="1699"/>
        <w:gridCol w:w="566"/>
        <w:gridCol w:w="1133"/>
        <w:gridCol w:w="566"/>
        <w:gridCol w:w="3963"/>
      </w:tblGrid>
      <w:tr w:rsidR="00343369" w:rsidRPr="006A52CE" w14:paraId="576E2C89" w14:textId="77777777" w:rsidTr="00343369">
        <w:trPr>
          <w:cnfStyle w:val="100000000000" w:firstRow="1" w:lastRow="0" w:firstColumn="0" w:lastColumn="0" w:oddVBand="0" w:evenVBand="0" w:oddHBand="0" w:evenHBand="0" w:firstRowFirstColumn="0" w:firstRowLastColumn="0" w:lastRowFirstColumn="0" w:lastRowLastColumn="0"/>
          <w:trHeight w:val="283"/>
        </w:trPr>
        <w:tc>
          <w:tcPr>
            <w:tcW w:w="1703" w:type="dxa"/>
          </w:tcPr>
          <w:p w14:paraId="6BE541B6" w14:textId="77777777" w:rsidR="00343369" w:rsidRPr="006A52CE" w:rsidRDefault="00343369" w:rsidP="00343369">
            <w:pPr>
              <w:pStyle w:val="GOSTTableHead"/>
            </w:pPr>
            <w:r w:rsidRPr="006A52CE">
              <w:t>Наименование элемента</w:t>
            </w:r>
          </w:p>
        </w:tc>
        <w:tc>
          <w:tcPr>
            <w:tcW w:w="1701" w:type="dxa"/>
          </w:tcPr>
          <w:p w14:paraId="5516CA4B" w14:textId="77777777" w:rsidR="00343369" w:rsidRPr="006A52CE" w:rsidRDefault="00343369" w:rsidP="00343369">
            <w:pPr>
              <w:pStyle w:val="GOSTTableHead"/>
            </w:pPr>
            <w:r w:rsidRPr="006A52CE">
              <w:t>Сокращенное наименование (код) элемента</w:t>
            </w:r>
          </w:p>
        </w:tc>
        <w:tc>
          <w:tcPr>
            <w:tcW w:w="567" w:type="dxa"/>
          </w:tcPr>
          <w:p w14:paraId="665B7DBB" w14:textId="77777777" w:rsidR="00343369" w:rsidRPr="006A52CE" w:rsidRDefault="00343369" w:rsidP="00343369">
            <w:pPr>
              <w:pStyle w:val="GOSTTableHead"/>
            </w:pPr>
            <w:r w:rsidRPr="006A52CE">
              <w:t>Тип</w:t>
            </w:r>
          </w:p>
        </w:tc>
        <w:tc>
          <w:tcPr>
            <w:tcW w:w="1134" w:type="dxa"/>
          </w:tcPr>
          <w:p w14:paraId="5EF34AA5" w14:textId="77777777" w:rsidR="00343369" w:rsidRPr="006A52CE" w:rsidRDefault="00343369" w:rsidP="00343369">
            <w:pPr>
              <w:pStyle w:val="GOSTTableHead"/>
            </w:pPr>
            <w:r w:rsidRPr="006A52CE">
              <w:t>Формат элемента</w:t>
            </w:r>
          </w:p>
        </w:tc>
        <w:tc>
          <w:tcPr>
            <w:tcW w:w="567" w:type="dxa"/>
          </w:tcPr>
          <w:p w14:paraId="3683825F" w14:textId="77777777" w:rsidR="00343369" w:rsidRPr="006A52CE" w:rsidRDefault="00343369" w:rsidP="00343369">
            <w:pPr>
              <w:pStyle w:val="GOSTTableHead"/>
            </w:pPr>
            <w:r w:rsidRPr="006A52CE">
              <w:t>Обязательность</w:t>
            </w:r>
          </w:p>
        </w:tc>
        <w:tc>
          <w:tcPr>
            <w:tcW w:w="3969" w:type="dxa"/>
          </w:tcPr>
          <w:p w14:paraId="6E2D3599" w14:textId="77777777" w:rsidR="00343369" w:rsidRPr="006A52CE" w:rsidRDefault="00343369" w:rsidP="00343369">
            <w:pPr>
              <w:pStyle w:val="GOSTTableHead"/>
            </w:pPr>
            <w:r w:rsidRPr="006A52CE">
              <w:t>Дополнительная информация</w:t>
            </w:r>
          </w:p>
        </w:tc>
      </w:tr>
      <w:tr w:rsidR="00343369" w:rsidRPr="006A52CE" w14:paraId="6CDD87D2" w14:textId="77777777" w:rsidTr="00343369">
        <w:trPr>
          <w:trHeight w:val="283"/>
        </w:trPr>
        <w:tc>
          <w:tcPr>
            <w:tcW w:w="1703" w:type="dxa"/>
          </w:tcPr>
          <w:p w14:paraId="38AF6AA6" w14:textId="77777777" w:rsidR="00343369" w:rsidRPr="000B5279" w:rsidRDefault="00343369" w:rsidP="00343369">
            <w:pPr>
              <w:pStyle w:val="GOSTTablenorm"/>
            </w:pPr>
            <w:r w:rsidRPr="000B5279">
              <w:t>Глава по БК</w:t>
            </w:r>
          </w:p>
        </w:tc>
        <w:tc>
          <w:tcPr>
            <w:tcW w:w="1701" w:type="dxa"/>
          </w:tcPr>
          <w:p w14:paraId="3C9B24D7" w14:textId="77777777" w:rsidR="00343369" w:rsidRPr="000B5279" w:rsidRDefault="00343369" w:rsidP="00343369">
            <w:pPr>
              <w:pStyle w:val="GOSTTablenorm"/>
            </w:pPr>
            <w:r w:rsidRPr="000B5279">
              <w:t>Cd</w:t>
            </w:r>
          </w:p>
        </w:tc>
        <w:tc>
          <w:tcPr>
            <w:tcW w:w="567" w:type="dxa"/>
          </w:tcPr>
          <w:p w14:paraId="26E13156" w14:textId="77777777" w:rsidR="00343369" w:rsidRPr="000B5279" w:rsidRDefault="00343369" w:rsidP="00343369">
            <w:pPr>
              <w:pStyle w:val="GOSTTablenorm"/>
            </w:pPr>
            <w:r w:rsidRPr="000B5279">
              <w:t>П</w:t>
            </w:r>
          </w:p>
        </w:tc>
        <w:tc>
          <w:tcPr>
            <w:tcW w:w="1134" w:type="dxa"/>
          </w:tcPr>
          <w:p w14:paraId="282E72EE" w14:textId="77777777" w:rsidR="00343369" w:rsidRPr="000B5279" w:rsidRDefault="00343369" w:rsidP="00343369">
            <w:pPr>
              <w:pStyle w:val="GOSTTablenorm"/>
            </w:pPr>
            <w:r w:rsidRPr="000B5279">
              <w:t>Т(3)</w:t>
            </w:r>
          </w:p>
        </w:tc>
        <w:tc>
          <w:tcPr>
            <w:tcW w:w="567" w:type="dxa"/>
          </w:tcPr>
          <w:p w14:paraId="18FBE144" w14:textId="77777777" w:rsidR="00343369" w:rsidRPr="000B5279" w:rsidRDefault="00343369" w:rsidP="00343369">
            <w:pPr>
              <w:pStyle w:val="GOSTTablenorm"/>
            </w:pPr>
            <w:r w:rsidRPr="000B5279">
              <w:t>Н</w:t>
            </w:r>
          </w:p>
        </w:tc>
        <w:tc>
          <w:tcPr>
            <w:tcW w:w="3969" w:type="dxa"/>
          </w:tcPr>
          <w:p w14:paraId="11FDA826" w14:textId="77777777" w:rsidR="00343369" w:rsidRPr="000B5279" w:rsidRDefault="00343369" w:rsidP="00343369">
            <w:pPr>
              <w:pStyle w:val="GOSTTablenorm"/>
            </w:pPr>
            <w:r w:rsidRPr="000B5279">
              <w:t>Код ГРБС/ГАИФДБ по перечню ГРБС/ГАИФДБ, утвержденному законом (решением) о соответствующем бюджете.</w:t>
            </w:r>
          </w:p>
          <w:p w14:paraId="4B28875B" w14:textId="77777777" w:rsidR="00343369" w:rsidRPr="000B5279" w:rsidRDefault="00343369" w:rsidP="00343369">
            <w:pPr>
              <w:pStyle w:val="GOSTTablenorm"/>
            </w:pPr>
            <w:r w:rsidRPr="000B5279">
              <w:t>Не указывается для АУ, БУ</w:t>
            </w:r>
          </w:p>
        </w:tc>
      </w:tr>
      <w:tr w:rsidR="00343369" w:rsidRPr="006A52CE" w14:paraId="7F902080" w14:textId="77777777" w:rsidTr="00343369">
        <w:trPr>
          <w:trHeight w:val="283"/>
        </w:trPr>
        <w:tc>
          <w:tcPr>
            <w:tcW w:w="1703" w:type="dxa"/>
          </w:tcPr>
          <w:p w14:paraId="09B0745C" w14:textId="77777777" w:rsidR="00343369" w:rsidRPr="000B5279" w:rsidRDefault="00343369" w:rsidP="00343369">
            <w:pPr>
              <w:pStyle w:val="GOSTTablenorm"/>
            </w:pPr>
            <w:r w:rsidRPr="000B5279">
              <w:t>Наименование ГРБС (ГАИФДБ)</w:t>
            </w:r>
          </w:p>
        </w:tc>
        <w:tc>
          <w:tcPr>
            <w:tcW w:w="1701" w:type="dxa"/>
          </w:tcPr>
          <w:p w14:paraId="516CA4A5" w14:textId="77777777" w:rsidR="00343369" w:rsidRPr="000B5279" w:rsidRDefault="00343369" w:rsidP="00343369">
            <w:pPr>
              <w:pStyle w:val="GOSTTablenorm"/>
            </w:pPr>
            <w:r w:rsidRPr="000B5279">
              <w:t>Nm</w:t>
            </w:r>
          </w:p>
        </w:tc>
        <w:tc>
          <w:tcPr>
            <w:tcW w:w="567" w:type="dxa"/>
          </w:tcPr>
          <w:p w14:paraId="4FF522C2" w14:textId="77777777" w:rsidR="00343369" w:rsidRPr="000B5279" w:rsidRDefault="00343369" w:rsidP="00343369">
            <w:pPr>
              <w:pStyle w:val="GOSTTablenorm"/>
            </w:pPr>
            <w:r w:rsidRPr="000B5279">
              <w:t>П</w:t>
            </w:r>
          </w:p>
        </w:tc>
        <w:tc>
          <w:tcPr>
            <w:tcW w:w="1134" w:type="dxa"/>
          </w:tcPr>
          <w:p w14:paraId="0A435DFF" w14:textId="77777777" w:rsidR="00343369" w:rsidRPr="000B5279" w:rsidRDefault="00343369" w:rsidP="00343369">
            <w:pPr>
              <w:pStyle w:val="GOSTTablenorm"/>
            </w:pPr>
            <w:r w:rsidRPr="000B5279">
              <w:t>Т(1-2000)</w:t>
            </w:r>
          </w:p>
        </w:tc>
        <w:tc>
          <w:tcPr>
            <w:tcW w:w="567" w:type="dxa"/>
          </w:tcPr>
          <w:p w14:paraId="5579BA3B" w14:textId="77777777" w:rsidR="00343369" w:rsidRPr="000B5279" w:rsidRDefault="00343369" w:rsidP="00343369">
            <w:pPr>
              <w:pStyle w:val="GOSTTablenorm"/>
            </w:pPr>
            <w:r w:rsidRPr="000B5279">
              <w:t>Н</w:t>
            </w:r>
          </w:p>
        </w:tc>
        <w:tc>
          <w:tcPr>
            <w:tcW w:w="3969" w:type="dxa"/>
          </w:tcPr>
          <w:p w14:paraId="39EA44EC" w14:textId="77777777" w:rsidR="00343369" w:rsidRPr="000B5279" w:rsidRDefault="00343369" w:rsidP="00343369">
            <w:pPr>
              <w:pStyle w:val="GOSTTablenorm"/>
            </w:pPr>
            <w:r w:rsidRPr="000B5279">
              <w:t>Полное наименование ГРБС, ГАИФДБ, в ведении которого находится УБП, формирующий заявку.</w:t>
            </w:r>
          </w:p>
          <w:p w14:paraId="6B62E341" w14:textId="77777777" w:rsidR="00343369" w:rsidRPr="000B5279" w:rsidRDefault="00343369" w:rsidP="00343369">
            <w:pPr>
              <w:pStyle w:val="GOSTTablenorm"/>
            </w:pPr>
            <w:r w:rsidRPr="000B5279">
              <w:t>Поле может не заполняться в соответствии с отдельными указаниями ФК в целях обеспечения режима секретности.</w:t>
            </w:r>
          </w:p>
          <w:p w14:paraId="4BB5266E" w14:textId="77777777" w:rsidR="00343369" w:rsidRPr="000B5279" w:rsidRDefault="00343369" w:rsidP="00343369">
            <w:pPr>
              <w:pStyle w:val="GOSTTablenorm"/>
            </w:pPr>
            <w:r w:rsidRPr="000B5279">
              <w:rPr>
                <w:szCs w:val="22"/>
              </w:rPr>
              <w:t>Для АУ, БУ указывается наименование органа, осуществляющего функции и полномочия учредителя в отношении клиента</w:t>
            </w:r>
          </w:p>
        </w:tc>
      </w:tr>
    </w:tbl>
    <w:p w14:paraId="573BC6D5" w14:textId="77777777" w:rsidR="00343369" w:rsidRPr="003658DE" w:rsidRDefault="00343369" w:rsidP="00343369">
      <w:pPr>
        <w:pStyle w:val="32"/>
      </w:pPr>
      <w:bookmarkStart w:id="2775" w:name="_Toc18509222"/>
      <w:bookmarkStart w:id="2776" w:name="_Toc185883717"/>
      <w:bookmarkStart w:id="2777" w:name="_Toc199832240"/>
      <w:bookmarkStart w:id="2778" w:name="_Toc202883735"/>
      <w:r w:rsidRPr="003658DE">
        <w:t>Описание комплексного типа «tMSC_Orgnztn»</w:t>
      </w:r>
      <w:bookmarkEnd w:id="2775"/>
      <w:bookmarkEnd w:id="2776"/>
      <w:bookmarkEnd w:id="2777"/>
      <w:bookmarkEnd w:id="2778"/>
    </w:p>
    <w:p w14:paraId="2B47CECB" w14:textId="77777777" w:rsidR="00343369" w:rsidRPr="00C734AE" w:rsidRDefault="00343369" w:rsidP="00343369">
      <w:pPr>
        <w:pStyle w:val="GOSTNormal"/>
      </w:pPr>
      <w:r w:rsidRPr="00C734AE">
        <w:t>Описание комплексного типа «tMSC_Orgnztn» блока «Организация».</w:t>
      </w:r>
    </w:p>
    <w:bookmarkStart w:id="2779" w:name="_Ref524613107"/>
    <w:p w14:paraId="7CD50D6C" w14:textId="77777777" w:rsidR="00343369" w:rsidRPr="00C734AE" w:rsidRDefault="00343369" w:rsidP="00343369">
      <w:pPr>
        <w:pStyle w:val="GOSTNameTable"/>
      </w:pPr>
      <w:r w:rsidRPr="00C734AE">
        <w:fldChar w:fldCharType="begin"/>
      </w:r>
      <w:r w:rsidRPr="00C734AE">
        <w:instrText>SEQ Таблица \* ARABIC</w:instrText>
      </w:r>
      <w:r w:rsidRPr="00C734AE">
        <w:fldChar w:fldCharType="separate"/>
      </w:r>
      <w:bookmarkStart w:id="2780" w:name="_Ref524613126"/>
      <w:bookmarkStart w:id="2781" w:name="_Toc18509510"/>
      <w:bookmarkStart w:id="2782" w:name="_Toc185882379"/>
      <w:r w:rsidR="00306405">
        <w:rPr>
          <w:noProof/>
        </w:rPr>
        <w:t>83</w:t>
      </w:r>
      <w:bookmarkEnd w:id="2780"/>
      <w:r w:rsidRPr="00C734AE">
        <w:fldChar w:fldCharType="end"/>
      </w:r>
      <w:r w:rsidRPr="00C734AE">
        <w:rPr>
          <w:rFonts w:eastAsia="Calibri"/>
        </w:rPr>
        <w:t xml:space="preserve"> –</w:t>
      </w:r>
      <w:r w:rsidRPr="00C734AE">
        <w:t xml:space="preserve"> Описание комплексного типа «tMSC_Orgnztn»</w:t>
      </w:r>
      <w:bookmarkEnd w:id="2779"/>
      <w:bookmarkEnd w:id="2781"/>
      <w:bookmarkEnd w:id="2782"/>
    </w:p>
    <w:tbl>
      <w:tblPr>
        <w:tblStyle w:val="GOSTTable"/>
        <w:tblW w:w="5000" w:type="pct"/>
        <w:tblLayout w:type="fixed"/>
        <w:tblLook w:val="07E0" w:firstRow="1" w:lastRow="1" w:firstColumn="1" w:lastColumn="1" w:noHBand="1" w:noVBand="1"/>
      </w:tblPr>
      <w:tblGrid>
        <w:gridCol w:w="1700"/>
        <w:gridCol w:w="1698"/>
        <w:gridCol w:w="567"/>
        <w:gridCol w:w="1132"/>
        <w:gridCol w:w="567"/>
        <w:gridCol w:w="3964"/>
      </w:tblGrid>
      <w:tr w:rsidR="00343369" w:rsidRPr="006A52CE" w14:paraId="09C25327" w14:textId="77777777" w:rsidTr="00343369">
        <w:trPr>
          <w:cnfStyle w:val="100000000000" w:firstRow="1" w:lastRow="0" w:firstColumn="0" w:lastColumn="0" w:oddVBand="0" w:evenVBand="0" w:oddHBand="0" w:evenHBand="0" w:firstRowFirstColumn="0" w:firstRowLastColumn="0" w:lastRowFirstColumn="0" w:lastRowLastColumn="0"/>
        </w:trPr>
        <w:tc>
          <w:tcPr>
            <w:tcW w:w="1704" w:type="dxa"/>
          </w:tcPr>
          <w:p w14:paraId="1470D39C" w14:textId="77777777" w:rsidR="00343369" w:rsidRPr="006A52CE" w:rsidRDefault="00343369" w:rsidP="00343369">
            <w:pPr>
              <w:pStyle w:val="GOSTTableHead"/>
            </w:pPr>
            <w:r w:rsidRPr="006A52CE">
              <w:t>Наименование элемента</w:t>
            </w:r>
          </w:p>
        </w:tc>
        <w:tc>
          <w:tcPr>
            <w:tcW w:w="1702" w:type="dxa"/>
          </w:tcPr>
          <w:p w14:paraId="4772C663" w14:textId="77777777" w:rsidR="00343369" w:rsidRPr="006A52CE" w:rsidRDefault="00343369" w:rsidP="00343369">
            <w:pPr>
              <w:pStyle w:val="GOSTTableHead"/>
            </w:pPr>
            <w:r w:rsidRPr="006A52CE">
              <w:t>Сокращенное наименование (код) элемента</w:t>
            </w:r>
          </w:p>
        </w:tc>
        <w:tc>
          <w:tcPr>
            <w:tcW w:w="568" w:type="dxa"/>
          </w:tcPr>
          <w:p w14:paraId="19319F15" w14:textId="77777777" w:rsidR="00343369" w:rsidRPr="006A52CE" w:rsidRDefault="00343369" w:rsidP="00343369">
            <w:pPr>
              <w:pStyle w:val="GOSTTableHead"/>
            </w:pPr>
            <w:r w:rsidRPr="006A52CE">
              <w:t>Тип</w:t>
            </w:r>
          </w:p>
        </w:tc>
        <w:tc>
          <w:tcPr>
            <w:tcW w:w="1135" w:type="dxa"/>
          </w:tcPr>
          <w:p w14:paraId="1FB09750" w14:textId="77777777" w:rsidR="00343369" w:rsidRPr="006A52CE" w:rsidRDefault="00343369" w:rsidP="00343369">
            <w:pPr>
              <w:pStyle w:val="GOSTTableHead"/>
            </w:pPr>
            <w:r w:rsidRPr="006A52CE">
              <w:t>Формат элемента</w:t>
            </w:r>
          </w:p>
        </w:tc>
        <w:tc>
          <w:tcPr>
            <w:tcW w:w="568" w:type="dxa"/>
          </w:tcPr>
          <w:p w14:paraId="54A991C2" w14:textId="77777777" w:rsidR="00343369" w:rsidRPr="006A52CE" w:rsidRDefault="00343369" w:rsidP="00343369">
            <w:pPr>
              <w:pStyle w:val="GOSTTableHead"/>
            </w:pPr>
            <w:r w:rsidRPr="006A52CE">
              <w:t>Обязательность</w:t>
            </w:r>
          </w:p>
        </w:tc>
        <w:tc>
          <w:tcPr>
            <w:tcW w:w="3973" w:type="dxa"/>
          </w:tcPr>
          <w:p w14:paraId="08499413" w14:textId="77777777" w:rsidR="00343369" w:rsidRPr="006A52CE" w:rsidRDefault="00343369" w:rsidP="00343369">
            <w:pPr>
              <w:pStyle w:val="GOSTTableHead"/>
            </w:pPr>
            <w:r w:rsidRPr="006A52CE">
              <w:t>Дополнительная информация</w:t>
            </w:r>
          </w:p>
        </w:tc>
      </w:tr>
      <w:tr w:rsidR="00343369" w:rsidRPr="006A52CE" w14:paraId="3DB46142" w14:textId="77777777" w:rsidTr="00343369">
        <w:tc>
          <w:tcPr>
            <w:tcW w:w="1704" w:type="dxa"/>
          </w:tcPr>
          <w:p w14:paraId="7EFCC61F" w14:textId="77777777" w:rsidR="00343369" w:rsidRPr="000B5279" w:rsidRDefault="00343369" w:rsidP="00343369">
            <w:pPr>
              <w:pStyle w:val="GOSTTablenorm"/>
            </w:pPr>
            <w:r w:rsidRPr="000B5279">
              <w:rPr>
                <w:szCs w:val="22"/>
              </w:rPr>
              <w:t>Информация об органе ФК</w:t>
            </w:r>
          </w:p>
        </w:tc>
        <w:tc>
          <w:tcPr>
            <w:tcW w:w="1702" w:type="dxa"/>
          </w:tcPr>
          <w:p w14:paraId="424993FD" w14:textId="77777777" w:rsidR="00343369" w:rsidRPr="000B5279" w:rsidRDefault="00343369" w:rsidP="00343369">
            <w:pPr>
              <w:pStyle w:val="GOSTTablenorm"/>
            </w:pPr>
            <w:r w:rsidRPr="000B5279">
              <w:t>MSC_OrFK</w:t>
            </w:r>
          </w:p>
        </w:tc>
        <w:tc>
          <w:tcPr>
            <w:tcW w:w="568" w:type="dxa"/>
          </w:tcPr>
          <w:p w14:paraId="1BBF2D26" w14:textId="77777777" w:rsidR="00343369" w:rsidRPr="000B5279" w:rsidRDefault="00343369" w:rsidP="00343369">
            <w:pPr>
              <w:pStyle w:val="GOSTTablenorm"/>
              <w:rPr>
                <w:lang w:val="en-US"/>
              </w:rPr>
            </w:pPr>
            <w:r w:rsidRPr="000B5279">
              <w:t>С</w:t>
            </w:r>
          </w:p>
        </w:tc>
        <w:tc>
          <w:tcPr>
            <w:tcW w:w="1135" w:type="dxa"/>
          </w:tcPr>
          <w:p w14:paraId="1033D549" w14:textId="77777777" w:rsidR="00343369" w:rsidRPr="000B5279" w:rsidRDefault="00343369" w:rsidP="00343369">
            <w:pPr>
              <w:pStyle w:val="GOSTTablenorm"/>
            </w:pPr>
            <w:r w:rsidRPr="000B5279">
              <w:t>tMSC_TOFK</w:t>
            </w:r>
          </w:p>
        </w:tc>
        <w:tc>
          <w:tcPr>
            <w:tcW w:w="568" w:type="dxa"/>
          </w:tcPr>
          <w:p w14:paraId="2F8A1A20" w14:textId="77777777" w:rsidR="00343369" w:rsidRPr="000B5279" w:rsidRDefault="00343369" w:rsidP="00343369">
            <w:pPr>
              <w:pStyle w:val="GOSTTablenorm"/>
            </w:pPr>
            <w:r w:rsidRPr="000B5279">
              <w:t>О</w:t>
            </w:r>
          </w:p>
        </w:tc>
        <w:tc>
          <w:tcPr>
            <w:tcW w:w="3973" w:type="dxa"/>
          </w:tcPr>
          <w:p w14:paraId="601917D6" w14:textId="77777777" w:rsidR="00343369" w:rsidRPr="000B5279" w:rsidRDefault="00343369" w:rsidP="00343369">
            <w:pPr>
              <w:pStyle w:val="GOSTTablenorm"/>
            </w:pPr>
            <w:r w:rsidRPr="000B5279">
              <w:t xml:space="preserve">Состав элемента представлен в таблице </w:t>
            </w:r>
            <w:r w:rsidRPr="000B5279">
              <w:rPr>
                <w:b/>
              </w:rPr>
              <w:fldChar w:fldCharType="begin"/>
            </w:r>
            <w:r w:rsidRPr="000B5279">
              <w:rPr>
                <w:b/>
              </w:rPr>
              <w:instrText xml:space="preserve"> REF _Ref524614769 \h  \* MERGEFORMAT </w:instrText>
            </w:r>
            <w:r w:rsidRPr="000B5279">
              <w:rPr>
                <w:b/>
              </w:rPr>
            </w:r>
            <w:r w:rsidRPr="000B5279">
              <w:rPr>
                <w:b/>
              </w:rPr>
              <w:fldChar w:fldCharType="separate"/>
            </w:r>
            <w:r w:rsidR="00306405" w:rsidRPr="00306405">
              <w:rPr>
                <w:b/>
              </w:rPr>
              <w:t>85</w:t>
            </w:r>
            <w:r w:rsidRPr="000B5279">
              <w:rPr>
                <w:b/>
              </w:rPr>
              <w:fldChar w:fldCharType="end"/>
            </w:r>
          </w:p>
        </w:tc>
      </w:tr>
      <w:tr w:rsidR="00343369" w:rsidRPr="006A52CE" w14:paraId="5BDC9CAD" w14:textId="77777777" w:rsidTr="00343369">
        <w:tc>
          <w:tcPr>
            <w:tcW w:w="1704" w:type="dxa"/>
          </w:tcPr>
          <w:p w14:paraId="4C03E5C3" w14:textId="77777777" w:rsidR="00343369" w:rsidRPr="000B5279" w:rsidRDefault="00343369" w:rsidP="00343369">
            <w:pPr>
              <w:pStyle w:val="GOSTTablenorm"/>
            </w:pPr>
            <w:r w:rsidRPr="000B5279">
              <w:t>Наименование бюджета</w:t>
            </w:r>
          </w:p>
        </w:tc>
        <w:tc>
          <w:tcPr>
            <w:tcW w:w="1702" w:type="dxa"/>
          </w:tcPr>
          <w:p w14:paraId="4C9239F0" w14:textId="77777777" w:rsidR="00343369" w:rsidRPr="000B5279" w:rsidRDefault="00343369" w:rsidP="00343369">
            <w:pPr>
              <w:pStyle w:val="GOSTTablenorm"/>
              <w:rPr>
                <w:lang w:val="en-US"/>
              </w:rPr>
            </w:pPr>
            <w:r w:rsidRPr="000B5279">
              <w:rPr>
                <w:lang w:val="en-US"/>
              </w:rPr>
              <w:t>Nm</w:t>
            </w:r>
            <w:r w:rsidRPr="000B5279">
              <w:t>Bdgt</w:t>
            </w:r>
          </w:p>
        </w:tc>
        <w:tc>
          <w:tcPr>
            <w:tcW w:w="568" w:type="dxa"/>
          </w:tcPr>
          <w:p w14:paraId="20C58CB3" w14:textId="77777777" w:rsidR="00343369" w:rsidRPr="000B5279" w:rsidRDefault="00343369" w:rsidP="00343369">
            <w:pPr>
              <w:pStyle w:val="GOSTTablenorm"/>
            </w:pPr>
            <w:r w:rsidRPr="000B5279">
              <w:t>П</w:t>
            </w:r>
          </w:p>
        </w:tc>
        <w:tc>
          <w:tcPr>
            <w:tcW w:w="1135" w:type="dxa"/>
          </w:tcPr>
          <w:p w14:paraId="55B360B4" w14:textId="77777777" w:rsidR="00343369" w:rsidRPr="000B5279" w:rsidRDefault="00343369" w:rsidP="00343369">
            <w:pPr>
              <w:pStyle w:val="GOSTTablenorm"/>
            </w:pPr>
            <w:r w:rsidRPr="000B5279">
              <w:t>Т(1-512)</w:t>
            </w:r>
          </w:p>
        </w:tc>
        <w:tc>
          <w:tcPr>
            <w:tcW w:w="568" w:type="dxa"/>
          </w:tcPr>
          <w:p w14:paraId="5D91C3A3" w14:textId="77777777" w:rsidR="00343369" w:rsidRPr="000B5279" w:rsidRDefault="00343369" w:rsidP="00343369">
            <w:pPr>
              <w:pStyle w:val="GOSTTablenorm"/>
            </w:pPr>
            <w:r w:rsidRPr="000B5279">
              <w:t>Н</w:t>
            </w:r>
          </w:p>
        </w:tc>
        <w:tc>
          <w:tcPr>
            <w:tcW w:w="3973" w:type="dxa"/>
          </w:tcPr>
          <w:p w14:paraId="3C0B33C9" w14:textId="77777777" w:rsidR="00343369" w:rsidRPr="000B5279" w:rsidRDefault="00343369" w:rsidP="00343369">
            <w:pPr>
              <w:pStyle w:val="GOSTTablenorm"/>
            </w:pPr>
            <w:r w:rsidRPr="000B5279">
              <w:t>Наименование соответствующего бюджета.</w:t>
            </w:r>
          </w:p>
          <w:p w14:paraId="14CE6B42" w14:textId="77777777" w:rsidR="00343369" w:rsidRPr="000B5279" w:rsidRDefault="00343369" w:rsidP="00343369">
            <w:pPr>
              <w:pStyle w:val="GOSTTablenorm"/>
            </w:pPr>
            <w:r w:rsidRPr="000B5279">
              <w:t>Для УБП федерального уровня, указывается «Федеральный бюджет».</w:t>
            </w:r>
          </w:p>
          <w:p w14:paraId="4DF57028" w14:textId="77777777" w:rsidR="00343369" w:rsidRPr="000B5279" w:rsidRDefault="00343369" w:rsidP="00343369">
            <w:pPr>
              <w:pStyle w:val="GOSTTablenorm"/>
            </w:pPr>
            <w:r w:rsidRPr="000B5279">
              <w:t>Не указывается для АУ, БУ</w:t>
            </w:r>
          </w:p>
        </w:tc>
      </w:tr>
      <w:tr w:rsidR="00343369" w:rsidRPr="006A52CE" w14:paraId="7E9D6BAD" w14:textId="77777777" w:rsidTr="00343369">
        <w:tc>
          <w:tcPr>
            <w:tcW w:w="1704" w:type="dxa"/>
          </w:tcPr>
          <w:p w14:paraId="39737323" w14:textId="77777777" w:rsidR="00343369" w:rsidRPr="000B5279" w:rsidRDefault="00343369" w:rsidP="00343369">
            <w:pPr>
              <w:pStyle w:val="GOSTTablenorm"/>
            </w:pPr>
            <w:r w:rsidRPr="000B5279">
              <w:t>Финансовый орган</w:t>
            </w:r>
          </w:p>
        </w:tc>
        <w:tc>
          <w:tcPr>
            <w:tcW w:w="1702" w:type="dxa"/>
          </w:tcPr>
          <w:p w14:paraId="1D14DAD6" w14:textId="77777777" w:rsidR="00343369" w:rsidRPr="000B5279" w:rsidRDefault="00343369" w:rsidP="00343369">
            <w:pPr>
              <w:pStyle w:val="GOSTTablenorm"/>
            </w:pPr>
            <w:r w:rsidRPr="000B5279">
              <w:t>FnclInst</w:t>
            </w:r>
          </w:p>
        </w:tc>
        <w:tc>
          <w:tcPr>
            <w:tcW w:w="568" w:type="dxa"/>
          </w:tcPr>
          <w:p w14:paraId="441C0468" w14:textId="77777777" w:rsidR="00343369" w:rsidRPr="000B5279" w:rsidRDefault="00343369" w:rsidP="00343369">
            <w:pPr>
              <w:pStyle w:val="GOSTTablenorm"/>
            </w:pPr>
            <w:r w:rsidRPr="000B5279">
              <w:t>С</w:t>
            </w:r>
          </w:p>
        </w:tc>
        <w:tc>
          <w:tcPr>
            <w:tcW w:w="1135" w:type="dxa"/>
          </w:tcPr>
          <w:p w14:paraId="01E1DA42" w14:textId="77777777" w:rsidR="00343369" w:rsidRPr="000B5279" w:rsidRDefault="00343369" w:rsidP="00343369">
            <w:pPr>
              <w:pStyle w:val="GOSTTablenorm"/>
            </w:pPr>
            <w:r w:rsidRPr="000B5279">
              <w:t>tMSC_FnclInst</w:t>
            </w:r>
          </w:p>
        </w:tc>
        <w:tc>
          <w:tcPr>
            <w:tcW w:w="568" w:type="dxa"/>
          </w:tcPr>
          <w:p w14:paraId="507ECC99" w14:textId="77777777" w:rsidR="00343369" w:rsidRPr="000B5279" w:rsidRDefault="00343369" w:rsidP="00343369">
            <w:pPr>
              <w:pStyle w:val="GOSTTablenorm"/>
            </w:pPr>
            <w:r w:rsidRPr="000B5279">
              <w:t>Н</w:t>
            </w:r>
          </w:p>
        </w:tc>
        <w:tc>
          <w:tcPr>
            <w:tcW w:w="3973" w:type="dxa"/>
          </w:tcPr>
          <w:p w14:paraId="2B7BF362" w14:textId="77777777" w:rsidR="00343369" w:rsidRPr="000B5279" w:rsidRDefault="00343369" w:rsidP="00343369">
            <w:pPr>
              <w:pStyle w:val="GOSTTablenorm"/>
            </w:pPr>
            <w:r w:rsidRPr="000B5279">
              <w:t xml:space="preserve">Состав элемента представлен в таблице </w:t>
            </w:r>
            <w:r w:rsidRPr="000B5279">
              <w:rPr>
                <w:b/>
              </w:rPr>
              <w:fldChar w:fldCharType="begin"/>
            </w:r>
            <w:r w:rsidRPr="000B5279">
              <w:rPr>
                <w:b/>
              </w:rPr>
              <w:instrText xml:space="preserve"> REF _Ref19715366 \h  \* MERGEFORMAT </w:instrText>
            </w:r>
            <w:r w:rsidRPr="000B5279">
              <w:rPr>
                <w:b/>
              </w:rPr>
            </w:r>
            <w:r w:rsidRPr="000B5279">
              <w:rPr>
                <w:b/>
              </w:rPr>
              <w:fldChar w:fldCharType="separate"/>
            </w:r>
            <w:r w:rsidR="00306405" w:rsidRPr="00306405">
              <w:rPr>
                <w:b/>
              </w:rPr>
              <w:t>84</w:t>
            </w:r>
            <w:r w:rsidRPr="000B5279">
              <w:rPr>
                <w:b/>
              </w:rPr>
              <w:fldChar w:fldCharType="end"/>
            </w:r>
            <w:r w:rsidRPr="000B5279">
              <w:t>.</w:t>
            </w:r>
          </w:p>
          <w:p w14:paraId="4D34D35D" w14:textId="77777777" w:rsidR="00343369" w:rsidRPr="000B5279" w:rsidRDefault="00343369" w:rsidP="00343369">
            <w:pPr>
              <w:pStyle w:val="GOSTTablenorm"/>
            </w:pPr>
            <w:r w:rsidRPr="000B5279">
              <w:t xml:space="preserve">Не указывается для </w:t>
            </w:r>
            <w:r w:rsidRPr="000B5279">
              <w:rPr>
                <w:szCs w:val="22"/>
              </w:rPr>
              <w:t>УБП ГВФ РФ, ТГВФ, АУ, БУ, ФГУП, ГУП, МУП</w:t>
            </w:r>
          </w:p>
        </w:tc>
      </w:tr>
    </w:tbl>
    <w:p w14:paraId="7838C454" w14:textId="77777777" w:rsidR="00343369" w:rsidRPr="003658DE" w:rsidRDefault="00343369" w:rsidP="00343369">
      <w:pPr>
        <w:pStyle w:val="32"/>
      </w:pPr>
      <w:bookmarkStart w:id="2783" w:name="_Toc527666242"/>
      <w:bookmarkStart w:id="2784" w:name="_Toc527716934"/>
      <w:bookmarkStart w:id="2785" w:name="_Toc528144384"/>
      <w:bookmarkStart w:id="2786" w:name="_Toc528584369"/>
      <w:bookmarkStart w:id="2787" w:name="_Toc527666243"/>
      <w:bookmarkStart w:id="2788" w:name="_Toc527716935"/>
      <w:bookmarkStart w:id="2789" w:name="_Toc528144385"/>
      <w:bookmarkStart w:id="2790" w:name="_Toc528584370"/>
      <w:bookmarkStart w:id="2791" w:name="_Toc527666244"/>
      <w:bookmarkStart w:id="2792" w:name="_Toc527716936"/>
      <w:bookmarkStart w:id="2793" w:name="_Toc528144386"/>
      <w:bookmarkStart w:id="2794" w:name="_Toc528584371"/>
      <w:bookmarkStart w:id="2795" w:name="_Toc18509223"/>
      <w:bookmarkStart w:id="2796" w:name="_Toc185883718"/>
      <w:bookmarkStart w:id="2797" w:name="_Toc199832241"/>
      <w:bookmarkStart w:id="2798" w:name="_Toc18509224"/>
      <w:bookmarkStart w:id="2799" w:name="_Toc508712661"/>
      <w:bookmarkStart w:id="2800" w:name="_Toc202883736"/>
      <w:bookmarkEnd w:id="2783"/>
      <w:bookmarkEnd w:id="2784"/>
      <w:bookmarkEnd w:id="2785"/>
      <w:bookmarkEnd w:id="2786"/>
      <w:bookmarkEnd w:id="2787"/>
      <w:bookmarkEnd w:id="2788"/>
      <w:bookmarkEnd w:id="2789"/>
      <w:bookmarkEnd w:id="2790"/>
      <w:bookmarkEnd w:id="2791"/>
      <w:bookmarkEnd w:id="2792"/>
      <w:bookmarkEnd w:id="2793"/>
      <w:bookmarkEnd w:id="2794"/>
      <w:r w:rsidRPr="003658DE">
        <w:t>Описание комплексного типа «tMSC_FnclInst»</w:t>
      </w:r>
      <w:bookmarkEnd w:id="2795"/>
      <w:bookmarkEnd w:id="2796"/>
      <w:bookmarkEnd w:id="2797"/>
      <w:bookmarkEnd w:id="2800"/>
    </w:p>
    <w:p w14:paraId="34D0CDB7" w14:textId="77777777" w:rsidR="00343369" w:rsidRPr="00C734AE" w:rsidRDefault="00343369" w:rsidP="00343369">
      <w:pPr>
        <w:pStyle w:val="GOSTNormal"/>
      </w:pPr>
      <w:r w:rsidRPr="00C734AE">
        <w:t xml:space="preserve">Описание комплексного типа </w:t>
      </w:r>
      <w:r w:rsidRPr="00C734AE">
        <w:rPr>
          <w:rFonts w:eastAsia="Calibri"/>
        </w:rPr>
        <w:t>«</w:t>
      </w:r>
      <w:r w:rsidRPr="00C734AE">
        <w:t>tMSC_FnclInst» блока «Финансовый орган».</w:t>
      </w:r>
    </w:p>
    <w:p w14:paraId="4970C16B" w14:textId="77777777" w:rsidR="00343369" w:rsidRPr="00C734AE" w:rsidRDefault="00343369" w:rsidP="00343369">
      <w:pPr>
        <w:pStyle w:val="GOSTNameTable"/>
      </w:pPr>
      <w:r>
        <w:rPr>
          <w:noProof/>
        </w:rPr>
        <w:lastRenderedPageBreak/>
        <w:fldChar w:fldCharType="begin"/>
      </w:r>
      <w:r>
        <w:rPr>
          <w:noProof/>
        </w:rPr>
        <w:instrText xml:space="preserve"> SEQ Таблица \* ARABIC </w:instrText>
      </w:r>
      <w:r>
        <w:rPr>
          <w:noProof/>
        </w:rPr>
        <w:fldChar w:fldCharType="separate"/>
      </w:r>
      <w:bookmarkStart w:id="2801" w:name="_Ref19715366"/>
      <w:bookmarkStart w:id="2802" w:name="_Toc18509511"/>
      <w:bookmarkStart w:id="2803" w:name="_Toc185882380"/>
      <w:r w:rsidR="00306405">
        <w:rPr>
          <w:noProof/>
        </w:rPr>
        <w:t>84</w:t>
      </w:r>
      <w:bookmarkEnd w:id="2801"/>
      <w:r>
        <w:rPr>
          <w:noProof/>
        </w:rPr>
        <w:fldChar w:fldCharType="end"/>
      </w:r>
      <w:r w:rsidRPr="00C734AE">
        <w:rPr>
          <w:rFonts w:eastAsia="Calibri"/>
        </w:rPr>
        <w:t xml:space="preserve"> –</w:t>
      </w:r>
      <w:r w:rsidRPr="00C734AE">
        <w:t xml:space="preserve"> Описание комплексного типа «tMSC_FnclInst»</w:t>
      </w:r>
      <w:bookmarkEnd w:id="2802"/>
      <w:bookmarkEnd w:id="2803"/>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343369" w:rsidRPr="006A52CE" w14:paraId="2BF6D6CC" w14:textId="77777777" w:rsidTr="00343369">
        <w:trPr>
          <w:cnfStyle w:val="100000000000" w:firstRow="1" w:lastRow="0" w:firstColumn="0" w:lastColumn="0" w:oddVBand="0" w:evenVBand="0" w:oddHBand="0" w:evenHBand="0" w:firstRowFirstColumn="0" w:firstRowLastColumn="0" w:lastRowFirstColumn="0" w:lastRowLastColumn="0"/>
        </w:trPr>
        <w:tc>
          <w:tcPr>
            <w:tcW w:w="1701" w:type="dxa"/>
          </w:tcPr>
          <w:p w14:paraId="05B8FAD8" w14:textId="77777777" w:rsidR="00343369" w:rsidRPr="006A52CE" w:rsidRDefault="00343369" w:rsidP="00343369">
            <w:pPr>
              <w:pStyle w:val="GOSTTableHead"/>
            </w:pPr>
            <w:r w:rsidRPr="006A52CE">
              <w:t>Наименование элемента</w:t>
            </w:r>
          </w:p>
        </w:tc>
        <w:tc>
          <w:tcPr>
            <w:tcW w:w="1701" w:type="dxa"/>
          </w:tcPr>
          <w:p w14:paraId="247BE332" w14:textId="77777777" w:rsidR="00343369" w:rsidRPr="006A52CE" w:rsidRDefault="00343369" w:rsidP="00343369">
            <w:pPr>
              <w:pStyle w:val="GOSTTableHead"/>
            </w:pPr>
            <w:r w:rsidRPr="006A52CE">
              <w:t>Сокращенное наименование (код) элемента</w:t>
            </w:r>
          </w:p>
        </w:tc>
        <w:tc>
          <w:tcPr>
            <w:tcW w:w="567" w:type="dxa"/>
          </w:tcPr>
          <w:p w14:paraId="3FC7CDE1" w14:textId="77777777" w:rsidR="00343369" w:rsidRPr="006A52CE" w:rsidRDefault="00343369" w:rsidP="00343369">
            <w:pPr>
              <w:pStyle w:val="GOSTTableHead"/>
            </w:pPr>
            <w:r w:rsidRPr="006A52CE">
              <w:t>Тип</w:t>
            </w:r>
          </w:p>
        </w:tc>
        <w:tc>
          <w:tcPr>
            <w:tcW w:w="1134" w:type="dxa"/>
          </w:tcPr>
          <w:p w14:paraId="6F320CF9" w14:textId="77777777" w:rsidR="00343369" w:rsidRPr="006A52CE" w:rsidRDefault="00343369" w:rsidP="00343369">
            <w:pPr>
              <w:pStyle w:val="GOSTTableHead"/>
            </w:pPr>
            <w:r w:rsidRPr="006A52CE">
              <w:t>Формат элемента</w:t>
            </w:r>
          </w:p>
        </w:tc>
        <w:tc>
          <w:tcPr>
            <w:tcW w:w="567" w:type="dxa"/>
          </w:tcPr>
          <w:p w14:paraId="6E289D4C" w14:textId="77777777" w:rsidR="00343369" w:rsidRPr="006A52CE" w:rsidRDefault="00343369" w:rsidP="00343369">
            <w:pPr>
              <w:pStyle w:val="GOSTTableHead"/>
            </w:pPr>
            <w:r w:rsidRPr="006A52CE">
              <w:t>Обязательность</w:t>
            </w:r>
          </w:p>
        </w:tc>
        <w:tc>
          <w:tcPr>
            <w:tcW w:w="3963" w:type="dxa"/>
          </w:tcPr>
          <w:p w14:paraId="27275BBB" w14:textId="77777777" w:rsidR="00343369" w:rsidRPr="006A52CE" w:rsidRDefault="00343369" w:rsidP="00343369">
            <w:pPr>
              <w:pStyle w:val="GOSTTableHead"/>
              <w:rPr>
                <w:szCs w:val="22"/>
              </w:rPr>
            </w:pPr>
            <w:r w:rsidRPr="006A52CE">
              <w:rPr>
                <w:szCs w:val="22"/>
              </w:rPr>
              <w:t>Дополнительная информация</w:t>
            </w:r>
          </w:p>
        </w:tc>
      </w:tr>
      <w:tr w:rsidR="00343369" w:rsidRPr="006A52CE" w14:paraId="76879F83" w14:textId="77777777" w:rsidTr="00343369">
        <w:tc>
          <w:tcPr>
            <w:tcW w:w="1701" w:type="dxa"/>
          </w:tcPr>
          <w:p w14:paraId="379B1CFD" w14:textId="77777777" w:rsidR="00343369" w:rsidRPr="000B5279" w:rsidRDefault="00343369" w:rsidP="00343369">
            <w:pPr>
              <w:pStyle w:val="GOSTTablenorm"/>
            </w:pPr>
            <w:r w:rsidRPr="000B5279">
              <w:t>Наименование финансового органа</w:t>
            </w:r>
          </w:p>
        </w:tc>
        <w:tc>
          <w:tcPr>
            <w:tcW w:w="1701" w:type="dxa"/>
          </w:tcPr>
          <w:p w14:paraId="54B3D752" w14:textId="77777777" w:rsidR="00343369" w:rsidRPr="000B5279" w:rsidRDefault="00343369" w:rsidP="00343369">
            <w:pPr>
              <w:pStyle w:val="GOSTTablenorm"/>
            </w:pPr>
            <w:r w:rsidRPr="000B5279">
              <w:t>FnclInst</w:t>
            </w:r>
          </w:p>
        </w:tc>
        <w:tc>
          <w:tcPr>
            <w:tcW w:w="567" w:type="dxa"/>
          </w:tcPr>
          <w:p w14:paraId="12585496" w14:textId="77777777" w:rsidR="00343369" w:rsidRPr="000B5279" w:rsidRDefault="00343369" w:rsidP="00343369">
            <w:pPr>
              <w:pStyle w:val="GOSTTablenorm"/>
            </w:pPr>
            <w:r w:rsidRPr="000B5279">
              <w:t>П</w:t>
            </w:r>
          </w:p>
        </w:tc>
        <w:tc>
          <w:tcPr>
            <w:tcW w:w="1134" w:type="dxa"/>
          </w:tcPr>
          <w:p w14:paraId="61B1B244" w14:textId="77777777" w:rsidR="00343369" w:rsidRPr="000B5279" w:rsidRDefault="00343369" w:rsidP="00343369">
            <w:pPr>
              <w:pStyle w:val="GOSTTablenorm"/>
              <w:rPr>
                <w:lang w:val="en-US"/>
              </w:rPr>
            </w:pPr>
            <w:r w:rsidRPr="000B5279">
              <w:rPr>
                <w:lang w:val="en-US"/>
              </w:rPr>
              <w:t>Т(1-</w:t>
            </w:r>
            <w:r w:rsidRPr="000B5279">
              <w:t>2000</w:t>
            </w:r>
            <w:r w:rsidRPr="000B5279">
              <w:rPr>
                <w:lang w:val="en-US"/>
              </w:rPr>
              <w:t>)</w:t>
            </w:r>
          </w:p>
        </w:tc>
        <w:tc>
          <w:tcPr>
            <w:tcW w:w="567" w:type="dxa"/>
          </w:tcPr>
          <w:p w14:paraId="7910C83F" w14:textId="77777777" w:rsidR="00343369" w:rsidRPr="000B5279" w:rsidRDefault="00343369" w:rsidP="00343369">
            <w:pPr>
              <w:pStyle w:val="GOSTTablenorm"/>
            </w:pPr>
            <w:r w:rsidRPr="000B5279">
              <w:t>О</w:t>
            </w:r>
          </w:p>
        </w:tc>
        <w:tc>
          <w:tcPr>
            <w:tcW w:w="3963" w:type="dxa"/>
          </w:tcPr>
          <w:p w14:paraId="13DF0829" w14:textId="77777777" w:rsidR="00343369" w:rsidRPr="000B5279" w:rsidRDefault="00343369" w:rsidP="00343369">
            <w:pPr>
              <w:pStyle w:val="GOSTTablenorm"/>
            </w:pPr>
            <w:r w:rsidRPr="000B5279">
              <w:t>Полное наименование финансового органа.</w:t>
            </w:r>
          </w:p>
          <w:p w14:paraId="6E48B654" w14:textId="77777777" w:rsidR="00343369" w:rsidRPr="000B5279" w:rsidRDefault="00343369" w:rsidP="00343369">
            <w:pPr>
              <w:pStyle w:val="GOSTTablenorm"/>
              <w:rPr>
                <w:szCs w:val="22"/>
              </w:rPr>
            </w:pPr>
            <w:r w:rsidRPr="000B5279">
              <w:rPr>
                <w:szCs w:val="22"/>
              </w:rPr>
              <w:t>Для УБП федерального уровня, указывается «Министерство финансов Российской Федерации»</w:t>
            </w:r>
          </w:p>
        </w:tc>
      </w:tr>
      <w:tr w:rsidR="00343369" w:rsidRPr="006A52CE" w14:paraId="15E8E22C" w14:textId="77777777" w:rsidTr="00343369">
        <w:tc>
          <w:tcPr>
            <w:tcW w:w="1701" w:type="dxa"/>
          </w:tcPr>
          <w:p w14:paraId="4BFF4D1D" w14:textId="77777777" w:rsidR="00343369" w:rsidRPr="000B5279" w:rsidRDefault="00343369" w:rsidP="00343369">
            <w:pPr>
              <w:pStyle w:val="GOSTTablenorm"/>
            </w:pPr>
            <w:r w:rsidRPr="000B5279">
              <w:t>Код по ОКПО</w:t>
            </w:r>
          </w:p>
        </w:tc>
        <w:tc>
          <w:tcPr>
            <w:tcW w:w="1701" w:type="dxa"/>
          </w:tcPr>
          <w:p w14:paraId="1C3E3A5D" w14:textId="77777777" w:rsidR="00343369" w:rsidRPr="000B5279" w:rsidRDefault="00343369" w:rsidP="00343369">
            <w:pPr>
              <w:pStyle w:val="GOSTTablenorm"/>
            </w:pPr>
            <w:r w:rsidRPr="000B5279">
              <w:t>OKPOCd</w:t>
            </w:r>
          </w:p>
        </w:tc>
        <w:tc>
          <w:tcPr>
            <w:tcW w:w="567" w:type="dxa"/>
          </w:tcPr>
          <w:p w14:paraId="1A51B9AF" w14:textId="77777777" w:rsidR="00343369" w:rsidRPr="000B5279" w:rsidRDefault="00343369" w:rsidP="00343369">
            <w:pPr>
              <w:pStyle w:val="GOSTTablenorm"/>
            </w:pPr>
            <w:r w:rsidRPr="000B5279">
              <w:t>П</w:t>
            </w:r>
          </w:p>
        </w:tc>
        <w:tc>
          <w:tcPr>
            <w:tcW w:w="1134" w:type="dxa"/>
          </w:tcPr>
          <w:p w14:paraId="4C4D3562" w14:textId="77777777" w:rsidR="00343369" w:rsidRPr="000B5279" w:rsidRDefault="00343369" w:rsidP="00343369">
            <w:pPr>
              <w:pStyle w:val="GOSTTablenorm"/>
              <w:rPr>
                <w:lang w:val="en-US"/>
              </w:rPr>
            </w:pPr>
            <w:r w:rsidRPr="000B5279">
              <w:rPr>
                <w:lang w:val="en-US"/>
              </w:rPr>
              <w:t>Т(</w:t>
            </w:r>
            <w:r w:rsidRPr="000B5279">
              <w:t>8</w:t>
            </w:r>
            <w:r w:rsidRPr="000B5279">
              <w:rPr>
                <w:lang w:val="en-US"/>
              </w:rPr>
              <w:t>)</w:t>
            </w:r>
          </w:p>
        </w:tc>
        <w:tc>
          <w:tcPr>
            <w:tcW w:w="567" w:type="dxa"/>
          </w:tcPr>
          <w:p w14:paraId="4905BD07" w14:textId="77777777" w:rsidR="00343369" w:rsidRPr="000B5279" w:rsidRDefault="00343369" w:rsidP="00343369">
            <w:pPr>
              <w:pStyle w:val="GOSTTablenorm"/>
            </w:pPr>
            <w:r w:rsidRPr="000B5279">
              <w:t>О</w:t>
            </w:r>
          </w:p>
        </w:tc>
        <w:tc>
          <w:tcPr>
            <w:tcW w:w="3963" w:type="dxa"/>
          </w:tcPr>
          <w:p w14:paraId="7C3199DE" w14:textId="77777777" w:rsidR="00343369" w:rsidRPr="000B5279" w:rsidRDefault="00343369" w:rsidP="00343369">
            <w:pPr>
              <w:pStyle w:val="GOSTTablenorm"/>
            </w:pPr>
            <w:r w:rsidRPr="000B5279">
              <w:t>Указывается код по ОКПО финансового органа</w:t>
            </w:r>
          </w:p>
        </w:tc>
      </w:tr>
    </w:tbl>
    <w:p w14:paraId="223963AA" w14:textId="77777777" w:rsidR="00343369" w:rsidRPr="003658DE" w:rsidRDefault="00343369" w:rsidP="00343369">
      <w:pPr>
        <w:pStyle w:val="32"/>
      </w:pPr>
      <w:bookmarkStart w:id="2804" w:name="_Toc185883719"/>
      <w:bookmarkStart w:id="2805" w:name="_Toc199832242"/>
      <w:bookmarkStart w:id="2806" w:name="_Toc202883737"/>
      <w:r w:rsidRPr="003658DE">
        <w:t>Описание комплексного типа «tMSC_TOFK»</w:t>
      </w:r>
      <w:bookmarkEnd w:id="2798"/>
      <w:bookmarkEnd w:id="2804"/>
      <w:bookmarkEnd w:id="2805"/>
      <w:bookmarkEnd w:id="2806"/>
    </w:p>
    <w:p w14:paraId="0EB134A5" w14:textId="77777777" w:rsidR="00343369" w:rsidRPr="00C734AE" w:rsidRDefault="00343369" w:rsidP="00343369">
      <w:pPr>
        <w:pStyle w:val="GOSTNormal"/>
      </w:pPr>
      <w:r w:rsidRPr="00C734AE">
        <w:t xml:space="preserve">Описание комплексного типа </w:t>
      </w:r>
      <w:r w:rsidRPr="00C734AE">
        <w:rPr>
          <w:rFonts w:eastAsia="Calibri"/>
        </w:rPr>
        <w:t>«</w:t>
      </w:r>
      <w:r w:rsidRPr="00C734AE">
        <w:t>tMSC_TOFK» блока «Информация об органе ФК».</w:t>
      </w:r>
    </w:p>
    <w:p w14:paraId="3F3D6726" w14:textId="77777777" w:rsidR="00343369" w:rsidRPr="00C734AE" w:rsidRDefault="00343369" w:rsidP="00343369">
      <w:pPr>
        <w:pStyle w:val="GOSTNameTable"/>
      </w:pPr>
      <w:r w:rsidRPr="00C734AE">
        <w:fldChar w:fldCharType="begin"/>
      </w:r>
      <w:r w:rsidRPr="00C734AE">
        <w:instrText>SEQ Таблица \* ARABIC</w:instrText>
      </w:r>
      <w:r w:rsidRPr="00C734AE">
        <w:fldChar w:fldCharType="separate"/>
      </w:r>
      <w:bookmarkStart w:id="2807" w:name="_Ref524614769"/>
      <w:bookmarkStart w:id="2808" w:name="_Toc18509512"/>
      <w:bookmarkStart w:id="2809" w:name="_Toc185882381"/>
      <w:r w:rsidR="00306405">
        <w:rPr>
          <w:noProof/>
        </w:rPr>
        <w:t>85</w:t>
      </w:r>
      <w:bookmarkEnd w:id="2807"/>
      <w:r w:rsidRPr="00C734AE">
        <w:fldChar w:fldCharType="end"/>
      </w:r>
      <w:r w:rsidRPr="00C734AE">
        <w:rPr>
          <w:rFonts w:eastAsia="Calibri"/>
        </w:rPr>
        <w:t xml:space="preserve"> –</w:t>
      </w:r>
      <w:r w:rsidRPr="00C734AE">
        <w:t xml:space="preserve"> Описание комплексного типа «tMSC_TOFK»</w:t>
      </w:r>
      <w:bookmarkEnd w:id="2808"/>
      <w:bookmarkEnd w:id="2809"/>
    </w:p>
    <w:tbl>
      <w:tblPr>
        <w:tblStyle w:val="GOSTTable"/>
        <w:tblW w:w="5000" w:type="pct"/>
        <w:tblLayout w:type="fixed"/>
        <w:tblLook w:val="07E0" w:firstRow="1" w:lastRow="1" w:firstColumn="1" w:lastColumn="1" w:noHBand="1" w:noVBand="1"/>
      </w:tblPr>
      <w:tblGrid>
        <w:gridCol w:w="1703"/>
        <w:gridCol w:w="1698"/>
        <w:gridCol w:w="566"/>
        <w:gridCol w:w="1133"/>
        <w:gridCol w:w="566"/>
        <w:gridCol w:w="3962"/>
      </w:tblGrid>
      <w:tr w:rsidR="00343369" w:rsidRPr="006A52CE" w14:paraId="5659C3F5" w14:textId="77777777" w:rsidTr="00343369">
        <w:trPr>
          <w:cnfStyle w:val="100000000000" w:firstRow="1" w:lastRow="0" w:firstColumn="0" w:lastColumn="0" w:oddVBand="0" w:evenVBand="0" w:oddHBand="0" w:evenHBand="0" w:firstRowFirstColumn="0" w:firstRowLastColumn="0" w:lastRowFirstColumn="0" w:lastRowLastColumn="0"/>
        </w:trPr>
        <w:tc>
          <w:tcPr>
            <w:tcW w:w="1704" w:type="dxa"/>
          </w:tcPr>
          <w:p w14:paraId="31AAE20A" w14:textId="77777777" w:rsidR="00343369" w:rsidRPr="006A52CE" w:rsidRDefault="00343369" w:rsidP="00343369">
            <w:pPr>
              <w:pStyle w:val="GOSTTableHead"/>
            </w:pPr>
            <w:r w:rsidRPr="006A52CE">
              <w:t>Наименование элемента</w:t>
            </w:r>
          </w:p>
        </w:tc>
        <w:tc>
          <w:tcPr>
            <w:tcW w:w="1699" w:type="dxa"/>
          </w:tcPr>
          <w:p w14:paraId="03AE6D2F" w14:textId="77777777" w:rsidR="00343369" w:rsidRPr="006A52CE" w:rsidRDefault="00343369" w:rsidP="00343369">
            <w:pPr>
              <w:pStyle w:val="GOSTTableHead"/>
            </w:pPr>
            <w:r w:rsidRPr="006A52CE">
              <w:t>Сокращенное наименование (код) элемента</w:t>
            </w:r>
          </w:p>
        </w:tc>
        <w:tc>
          <w:tcPr>
            <w:tcW w:w="566" w:type="dxa"/>
          </w:tcPr>
          <w:p w14:paraId="559F457E" w14:textId="77777777" w:rsidR="00343369" w:rsidRPr="006A52CE" w:rsidRDefault="00343369" w:rsidP="00343369">
            <w:pPr>
              <w:pStyle w:val="GOSTTableHead"/>
            </w:pPr>
            <w:r w:rsidRPr="006A52CE">
              <w:t>Тип</w:t>
            </w:r>
          </w:p>
        </w:tc>
        <w:tc>
          <w:tcPr>
            <w:tcW w:w="1133" w:type="dxa"/>
          </w:tcPr>
          <w:p w14:paraId="5A39CD10" w14:textId="77777777" w:rsidR="00343369" w:rsidRPr="006A52CE" w:rsidRDefault="00343369" w:rsidP="00343369">
            <w:pPr>
              <w:pStyle w:val="GOSTTableHead"/>
            </w:pPr>
            <w:r w:rsidRPr="006A52CE">
              <w:t>Формат элемента</w:t>
            </w:r>
          </w:p>
        </w:tc>
        <w:tc>
          <w:tcPr>
            <w:tcW w:w="566" w:type="dxa"/>
          </w:tcPr>
          <w:p w14:paraId="767CB3EE" w14:textId="77777777" w:rsidR="00343369" w:rsidRPr="006A52CE" w:rsidRDefault="00343369" w:rsidP="00343369">
            <w:pPr>
              <w:pStyle w:val="GOSTTableHead"/>
            </w:pPr>
            <w:r w:rsidRPr="006A52CE">
              <w:t>Обязательность</w:t>
            </w:r>
          </w:p>
        </w:tc>
        <w:tc>
          <w:tcPr>
            <w:tcW w:w="3963" w:type="dxa"/>
          </w:tcPr>
          <w:p w14:paraId="290F987D" w14:textId="77777777" w:rsidR="00343369" w:rsidRPr="006A52CE" w:rsidRDefault="00343369" w:rsidP="00343369">
            <w:pPr>
              <w:pStyle w:val="GOSTTableHead"/>
            </w:pPr>
            <w:r w:rsidRPr="006A52CE">
              <w:t>Дополнительная информация</w:t>
            </w:r>
          </w:p>
        </w:tc>
      </w:tr>
      <w:tr w:rsidR="00343369" w:rsidRPr="006A52CE" w14:paraId="4FF66A9D" w14:textId="77777777" w:rsidTr="00343369">
        <w:tc>
          <w:tcPr>
            <w:tcW w:w="1704" w:type="dxa"/>
          </w:tcPr>
          <w:p w14:paraId="4CBF71F5" w14:textId="77777777" w:rsidR="00343369" w:rsidRPr="000B5279" w:rsidRDefault="00343369" w:rsidP="00343369">
            <w:pPr>
              <w:pStyle w:val="GOSTTablenorm"/>
            </w:pPr>
            <w:r w:rsidRPr="000B5279">
              <w:t>Наименование ТОФК</w:t>
            </w:r>
          </w:p>
        </w:tc>
        <w:tc>
          <w:tcPr>
            <w:tcW w:w="1699" w:type="dxa"/>
          </w:tcPr>
          <w:p w14:paraId="6783A9AE" w14:textId="77777777" w:rsidR="00343369" w:rsidRPr="000B5279" w:rsidRDefault="00343369" w:rsidP="00343369">
            <w:pPr>
              <w:pStyle w:val="GOSTTablenorm"/>
            </w:pPr>
            <w:r w:rsidRPr="000B5279">
              <w:t>Nm</w:t>
            </w:r>
          </w:p>
        </w:tc>
        <w:tc>
          <w:tcPr>
            <w:tcW w:w="566" w:type="dxa"/>
          </w:tcPr>
          <w:p w14:paraId="411164B5" w14:textId="77777777" w:rsidR="00343369" w:rsidRPr="000B5279" w:rsidRDefault="00343369" w:rsidP="00343369">
            <w:pPr>
              <w:pStyle w:val="GOSTTablenorm"/>
            </w:pPr>
            <w:r w:rsidRPr="000B5279">
              <w:t>П</w:t>
            </w:r>
          </w:p>
        </w:tc>
        <w:tc>
          <w:tcPr>
            <w:tcW w:w="1133" w:type="dxa"/>
          </w:tcPr>
          <w:p w14:paraId="53514E31" w14:textId="77777777" w:rsidR="00343369" w:rsidRPr="000B5279" w:rsidRDefault="00343369" w:rsidP="00343369">
            <w:pPr>
              <w:pStyle w:val="GOSTTablenorm"/>
            </w:pPr>
            <w:r w:rsidRPr="000B5279">
              <w:t>Т(1-2000)</w:t>
            </w:r>
          </w:p>
        </w:tc>
        <w:tc>
          <w:tcPr>
            <w:tcW w:w="566" w:type="dxa"/>
          </w:tcPr>
          <w:p w14:paraId="713190DA" w14:textId="77777777" w:rsidR="00343369" w:rsidRPr="000B5279" w:rsidRDefault="00343369" w:rsidP="00343369">
            <w:pPr>
              <w:pStyle w:val="GOSTTablenorm"/>
            </w:pPr>
            <w:r w:rsidRPr="000B5279">
              <w:t>О</w:t>
            </w:r>
          </w:p>
        </w:tc>
        <w:tc>
          <w:tcPr>
            <w:tcW w:w="3963" w:type="dxa"/>
          </w:tcPr>
          <w:p w14:paraId="158F0059" w14:textId="77777777" w:rsidR="00343369" w:rsidRPr="000B5279" w:rsidRDefault="00343369" w:rsidP="00343369">
            <w:pPr>
              <w:pStyle w:val="GOSTTablenorm"/>
            </w:pPr>
            <w:r w:rsidRPr="000B5279">
              <w:t xml:space="preserve">Полное наименование ФК или ТОФК. </w:t>
            </w:r>
          </w:p>
          <w:p w14:paraId="2A0D0145" w14:textId="77777777" w:rsidR="00343369" w:rsidRPr="000B5279" w:rsidRDefault="00343369" w:rsidP="00343369">
            <w:pPr>
              <w:pStyle w:val="GOSTTablenorm"/>
            </w:pPr>
            <w:r w:rsidRPr="000B5279">
              <w:t>Поле заполняется в соответствии с централизованным справочником ФК</w:t>
            </w:r>
          </w:p>
        </w:tc>
      </w:tr>
      <w:tr w:rsidR="00343369" w:rsidRPr="006A52CE" w14:paraId="5A92F8A0" w14:textId="77777777" w:rsidTr="00343369">
        <w:tc>
          <w:tcPr>
            <w:tcW w:w="1704" w:type="dxa"/>
          </w:tcPr>
          <w:p w14:paraId="3B64EBDE" w14:textId="77777777" w:rsidR="00343369" w:rsidRPr="000B5279" w:rsidRDefault="00343369" w:rsidP="00343369">
            <w:pPr>
              <w:pStyle w:val="GOSTTablenorm"/>
            </w:pPr>
            <w:r w:rsidRPr="000B5279">
              <w:t>Код ТОФК</w:t>
            </w:r>
          </w:p>
        </w:tc>
        <w:tc>
          <w:tcPr>
            <w:tcW w:w="1699" w:type="dxa"/>
          </w:tcPr>
          <w:p w14:paraId="29B96D88" w14:textId="77777777" w:rsidR="00343369" w:rsidRPr="000B5279" w:rsidRDefault="00343369" w:rsidP="00343369">
            <w:pPr>
              <w:pStyle w:val="GOSTTablenorm"/>
            </w:pPr>
            <w:r w:rsidRPr="000B5279">
              <w:t>Cd</w:t>
            </w:r>
          </w:p>
        </w:tc>
        <w:tc>
          <w:tcPr>
            <w:tcW w:w="566" w:type="dxa"/>
          </w:tcPr>
          <w:p w14:paraId="49ABB1A1" w14:textId="77777777" w:rsidR="00343369" w:rsidRPr="000B5279" w:rsidRDefault="00343369" w:rsidP="00343369">
            <w:pPr>
              <w:pStyle w:val="GOSTTablenorm"/>
            </w:pPr>
            <w:r w:rsidRPr="000B5279">
              <w:t>П</w:t>
            </w:r>
          </w:p>
        </w:tc>
        <w:tc>
          <w:tcPr>
            <w:tcW w:w="1133" w:type="dxa"/>
          </w:tcPr>
          <w:p w14:paraId="5ACA424E" w14:textId="77777777" w:rsidR="00343369" w:rsidRPr="000B5279" w:rsidRDefault="00343369" w:rsidP="00343369">
            <w:pPr>
              <w:pStyle w:val="GOSTTablenorm"/>
            </w:pPr>
            <w:r w:rsidRPr="000B5279">
              <w:t>Т(4)</w:t>
            </w:r>
          </w:p>
        </w:tc>
        <w:tc>
          <w:tcPr>
            <w:tcW w:w="566" w:type="dxa"/>
          </w:tcPr>
          <w:p w14:paraId="1C5E9BDB" w14:textId="77777777" w:rsidR="00343369" w:rsidRPr="000B5279" w:rsidRDefault="00343369" w:rsidP="00343369">
            <w:pPr>
              <w:pStyle w:val="GOSTTablenorm"/>
            </w:pPr>
            <w:r w:rsidRPr="000B5279">
              <w:t>О</w:t>
            </w:r>
          </w:p>
        </w:tc>
        <w:tc>
          <w:tcPr>
            <w:tcW w:w="3963" w:type="dxa"/>
          </w:tcPr>
          <w:p w14:paraId="748DDB26" w14:textId="77777777" w:rsidR="00343369" w:rsidRPr="000B5279" w:rsidRDefault="00343369" w:rsidP="00343369">
            <w:pPr>
              <w:pStyle w:val="GOSTTablenorm"/>
            </w:pPr>
            <w:r w:rsidRPr="000B5279">
              <w:t xml:space="preserve">Код ФК или ТОФК. </w:t>
            </w:r>
          </w:p>
          <w:p w14:paraId="011D42A9" w14:textId="77777777" w:rsidR="00343369" w:rsidRPr="000B5279" w:rsidRDefault="00343369" w:rsidP="00343369">
            <w:pPr>
              <w:pStyle w:val="GOSTTablenorm"/>
            </w:pPr>
            <w:r w:rsidRPr="000B5279">
              <w:t>Поле заполняется в соответствии с централизованным справочником ФК</w:t>
            </w:r>
          </w:p>
        </w:tc>
      </w:tr>
    </w:tbl>
    <w:p w14:paraId="53590AE9" w14:textId="77777777" w:rsidR="00343369" w:rsidRPr="003658DE" w:rsidRDefault="00343369" w:rsidP="00343369">
      <w:pPr>
        <w:pStyle w:val="32"/>
      </w:pPr>
      <w:bookmarkStart w:id="2810" w:name="_Toc18509225"/>
      <w:bookmarkStart w:id="2811" w:name="_Toc185883720"/>
      <w:bookmarkStart w:id="2812" w:name="_Toc199832243"/>
      <w:bookmarkStart w:id="2813" w:name="_Toc202883738"/>
      <w:r w:rsidRPr="003658DE">
        <w:t>Описание комплексного типа «tMSC_PrtExctn»</w:t>
      </w:r>
      <w:bookmarkEnd w:id="2799"/>
      <w:bookmarkEnd w:id="2810"/>
      <w:bookmarkEnd w:id="2811"/>
      <w:bookmarkEnd w:id="2812"/>
      <w:bookmarkEnd w:id="2813"/>
    </w:p>
    <w:p w14:paraId="1A046A75" w14:textId="77777777" w:rsidR="00343369" w:rsidRPr="00C734AE" w:rsidRDefault="00343369" w:rsidP="00343369">
      <w:pPr>
        <w:pStyle w:val="GOSTNormal"/>
      </w:pPr>
      <w:r w:rsidRPr="00C734AE">
        <w:t>Описание комплексного типа «tMSC_PrtExctn» блока «Приоритет исполнения».</w:t>
      </w:r>
    </w:p>
    <w:p w14:paraId="3674CDDE" w14:textId="77777777" w:rsidR="00343369" w:rsidRPr="00C734AE" w:rsidRDefault="00343369" w:rsidP="00343369">
      <w:pPr>
        <w:pStyle w:val="GOSTNameTable"/>
      </w:pPr>
      <w:r w:rsidRPr="00C734AE">
        <w:fldChar w:fldCharType="begin"/>
      </w:r>
      <w:r w:rsidRPr="00C734AE">
        <w:instrText>SEQ Таблица \* ARABIC</w:instrText>
      </w:r>
      <w:r w:rsidRPr="00C734AE">
        <w:fldChar w:fldCharType="separate"/>
      </w:r>
      <w:bookmarkStart w:id="2814" w:name="_Ref503522616"/>
      <w:bookmarkStart w:id="2815" w:name="_Toc18509513"/>
      <w:bookmarkStart w:id="2816" w:name="_Toc185882382"/>
      <w:r w:rsidR="00306405">
        <w:rPr>
          <w:noProof/>
        </w:rPr>
        <w:t>86</w:t>
      </w:r>
      <w:bookmarkEnd w:id="2814"/>
      <w:r w:rsidRPr="00C734AE">
        <w:fldChar w:fldCharType="end"/>
      </w:r>
      <w:r w:rsidRPr="00C734AE">
        <w:rPr>
          <w:rFonts w:eastAsia="Calibri"/>
        </w:rPr>
        <w:t xml:space="preserve"> –</w:t>
      </w:r>
      <w:r w:rsidRPr="00C734AE">
        <w:t xml:space="preserve"> Описание комплексного типа «tMSC_PrtExctn»</w:t>
      </w:r>
      <w:bookmarkEnd w:id="2815"/>
      <w:bookmarkEnd w:id="2816"/>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343369" w:rsidRPr="006A52CE" w14:paraId="319F6BB2" w14:textId="77777777" w:rsidTr="00343369">
        <w:trPr>
          <w:cnfStyle w:val="100000000000" w:firstRow="1" w:lastRow="0" w:firstColumn="0" w:lastColumn="0" w:oddVBand="0" w:evenVBand="0" w:oddHBand="0" w:evenHBand="0" w:firstRowFirstColumn="0" w:firstRowLastColumn="0" w:lastRowFirstColumn="0" w:lastRowLastColumn="0"/>
        </w:trPr>
        <w:tc>
          <w:tcPr>
            <w:tcW w:w="1703" w:type="dxa"/>
          </w:tcPr>
          <w:p w14:paraId="3A0A7C70" w14:textId="77777777" w:rsidR="00343369" w:rsidRPr="006A52CE" w:rsidRDefault="00343369" w:rsidP="00343369">
            <w:pPr>
              <w:pStyle w:val="GOSTTableHead"/>
            </w:pPr>
            <w:r w:rsidRPr="006A52CE">
              <w:t>Наименование элемента</w:t>
            </w:r>
          </w:p>
        </w:tc>
        <w:tc>
          <w:tcPr>
            <w:tcW w:w="1701" w:type="dxa"/>
          </w:tcPr>
          <w:p w14:paraId="3F54B6C5" w14:textId="77777777" w:rsidR="00343369" w:rsidRPr="006A52CE" w:rsidRDefault="00343369" w:rsidP="00343369">
            <w:pPr>
              <w:pStyle w:val="GOSTTableHead"/>
            </w:pPr>
            <w:r w:rsidRPr="006A52CE">
              <w:t>Сокращенное наименование (код) элемента</w:t>
            </w:r>
          </w:p>
        </w:tc>
        <w:tc>
          <w:tcPr>
            <w:tcW w:w="567" w:type="dxa"/>
          </w:tcPr>
          <w:p w14:paraId="2FF4747E" w14:textId="77777777" w:rsidR="00343369" w:rsidRPr="006A52CE" w:rsidRDefault="00343369" w:rsidP="00343369">
            <w:pPr>
              <w:pStyle w:val="GOSTTableHead"/>
            </w:pPr>
            <w:r w:rsidRPr="006A52CE">
              <w:t>Тип</w:t>
            </w:r>
          </w:p>
        </w:tc>
        <w:tc>
          <w:tcPr>
            <w:tcW w:w="1134" w:type="dxa"/>
          </w:tcPr>
          <w:p w14:paraId="5025BFD8" w14:textId="77777777" w:rsidR="00343369" w:rsidRPr="006A52CE" w:rsidRDefault="00343369" w:rsidP="00343369">
            <w:pPr>
              <w:pStyle w:val="GOSTTableHead"/>
            </w:pPr>
            <w:r w:rsidRPr="006A52CE">
              <w:t>Формат элемента</w:t>
            </w:r>
          </w:p>
        </w:tc>
        <w:tc>
          <w:tcPr>
            <w:tcW w:w="567" w:type="dxa"/>
          </w:tcPr>
          <w:p w14:paraId="533D928A" w14:textId="77777777" w:rsidR="00343369" w:rsidRPr="006A52CE" w:rsidRDefault="00343369" w:rsidP="00343369">
            <w:pPr>
              <w:pStyle w:val="GOSTTableHead"/>
            </w:pPr>
            <w:r w:rsidRPr="006A52CE">
              <w:t>Обязательность</w:t>
            </w:r>
          </w:p>
        </w:tc>
        <w:tc>
          <w:tcPr>
            <w:tcW w:w="3963" w:type="dxa"/>
          </w:tcPr>
          <w:p w14:paraId="7C2BA680" w14:textId="77777777" w:rsidR="00343369" w:rsidRPr="006A52CE" w:rsidRDefault="00343369" w:rsidP="00343369">
            <w:pPr>
              <w:pStyle w:val="GOSTTableHead"/>
            </w:pPr>
            <w:r w:rsidRPr="006A52CE">
              <w:t>Дополнительная информация</w:t>
            </w:r>
          </w:p>
        </w:tc>
      </w:tr>
      <w:tr w:rsidR="00343369" w:rsidRPr="006A52CE" w14:paraId="429A9EA1" w14:textId="77777777" w:rsidTr="00343369">
        <w:tc>
          <w:tcPr>
            <w:tcW w:w="1703" w:type="dxa"/>
          </w:tcPr>
          <w:p w14:paraId="4BF3546B" w14:textId="77777777" w:rsidR="00343369" w:rsidRPr="006A52CE" w:rsidRDefault="00343369" w:rsidP="00343369">
            <w:pPr>
              <w:pStyle w:val="GOSTTablenorm"/>
              <w:rPr>
                <w:szCs w:val="22"/>
              </w:rPr>
            </w:pPr>
            <w:r w:rsidRPr="006A52CE">
              <w:rPr>
                <w:szCs w:val="22"/>
              </w:rPr>
              <w:t>Код приоритета исполнения</w:t>
            </w:r>
          </w:p>
        </w:tc>
        <w:tc>
          <w:tcPr>
            <w:tcW w:w="1701" w:type="dxa"/>
          </w:tcPr>
          <w:p w14:paraId="50FA7505" w14:textId="77777777" w:rsidR="00343369" w:rsidRPr="006A52CE" w:rsidRDefault="00343369" w:rsidP="00343369">
            <w:pPr>
              <w:pStyle w:val="GOSTTablenorm"/>
            </w:pPr>
            <w:r w:rsidRPr="006A52CE">
              <w:t>Сd</w:t>
            </w:r>
          </w:p>
        </w:tc>
        <w:tc>
          <w:tcPr>
            <w:tcW w:w="567" w:type="dxa"/>
          </w:tcPr>
          <w:p w14:paraId="33682D17" w14:textId="77777777" w:rsidR="00343369" w:rsidRPr="006A52CE" w:rsidRDefault="00343369" w:rsidP="00343369">
            <w:pPr>
              <w:pStyle w:val="GOSTTablenorm"/>
            </w:pPr>
            <w:r w:rsidRPr="006A52CE">
              <w:t>П</w:t>
            </w:r>
          </w:p>
        </w:tc>
        <w:tc>
          <w:tcPr>
            <w:tcW w:w="1134" w:type="dxa"/>
          </w:tcPr>
          <w:p w14:paraId="3E9690E4" w14:textId="77777777" w:rsidR="00343369" w:rsidRPr="006A52CE" w:rsidRDefault="00343369" w:rsidP="00343369">
            <w:pPr>
              <w:pStyle w:val="GOSTTablenorm"/>
            </w:pPr>
            <w:r w:rsidRPr="006A52CE">
              <w:t>Т(1)</w:t>
            </w:r>
          </w:p>
        </w:tc>
        <w:tc>
          <w:tcPr>
            <w:tcW w:w="567" w:type="dxa"/>
          </w:tcPr>
          <w:p w14:paraId="314143E2" w14:textId="77777777" w:rsidR="00343369" w:rsidRPr="006A52CE" w:rsidRDefault="00343369" w:rsidP="00343369">
            <w:pPr>
              <w:pStyle w:val="GOSTTablenorm"/>
            </w:pPr>
            <w:r w:rsidRPr="006A52CE">
              <w:t>Н</w:t>
            </w:r>
          </w:p>
        </w:tc>
        <w:tc>
          <w:tcPr>
            <w:tcW w:w="3963" w:type="dxa"/>
          </w:tcPr>
          <w:p w14:paraId="2FD612C3" w14:textId="77777777" w:rsidR="00343369" w:rsidRPr="006A52CE" w:rsidRDefault="00343369" w:rsidP="00343369">
            <w:pPr>
              <w:pStyle w:val="GOSTTablenorm"/>
            </w:pPr>
            <w:r w:rsidRPr="006A52CE">
              <w:t>Заполняется только при наличии соответствующих полномочий</w:t>
            </w:r>
          </w:p>
        </w:tc>
      </w:tr>
      <w:tr w:rsidR="00343369" w:rsidRPr="006A52CE" w14:paraId="5B9049AE" w14:textId="77777777" w:rsidTr="00343369">
        <w:tc>
          <w:tcPr>
            <w:tcW w:w="1703" w:type="dxa"/>
          </w:tcPr>
          <w:p w14:paraId="40C44D85" w14:textId="77777777" w:rsidR="00343369" w:rsidRPr="006A52CE" w:rsidRDefault="00343369" w:rsidP="00343369">
            <w:pPr>
              <w:pStyle w:val="GOSTTablenorm"/>
              <w:rPr>
                <w:szCs w:val="22"/>
              </w:rPr>
            </w:pPr>
            <w:r w:rsidRPr="006A52CE">
              <w:rPr>
                <w:szCs w:val="22"/>
              </w:rPr>
              <w:t>Приоритет исполнения</w:t>
            </w:r>
          </w:p>
        </w:tc>
        <w:tc>
          <w:tcPr>
            <w:tcW w:w="1701" w:type="dxa"/>
          </w:tcPr>
          <w:p w14:paraId="45DEC8A6" w14:textId="77777777" w:rsidR="00343369" w:rsidRPr="006A52CE" w:rsidRDefault="00343369" w:rsidP="00343369">
            <w:pPr>
              <w:pStyle w:val="GOSTTablenorm"/>
            </w:pPr>
            <w:r w:rsidRPr="006A52CE">
              <w:t>Exctn</w:t>
            </w:r>
          </w:p>
        </w:tc>
        <w:tc>
          <w:tcPr>
            <w:tcW w:w="567" w:type="dxa"/>
          </w:tcPr>
          <w:p w14:paraId="0EC46046" w14:textId="77777777" w:rsidR="00343369" w:rsidRPr="006A52CE" w:rsidRDefault="00343369" w:rsidP="00343369">
            <w:pPr>
              <w:pStyle w:val="GOSTTablenorm"/>
            </w:pPr>
            <w:r w:rsidRPr="006A52CE">
              <w:t>П</w:t>
            </w:r>
          </w:p>
        </w:tc>
        <w:tc>
          <w:tcPr>
            <w:tcW w:w="1134" w:type="dxa"/>
          </w:tcPr>
          <w:p w14:paraId="1EAE1A59" w14:textId="77777777" w:rsidR="00343369" w:rsidRPr="006A52CE" w:rsidRDefault="00343369" w:rsidP="00343369">
            <w:pPr>
              <w:pStyle w:val="GOSTTablenorm"/>
            </w:pPr>
            <w:r w:rsidRPr="006A52CE">
              <w:t>Т(1-250)</w:t>
            </w:r>
          </w:p>
        </w:tc>
        <w:tc>
          <w:tcPr>
            <w:tcW w:w="567" w:type="dxa"/>
          </w:tcPr>
          <w:p w14:paraId="183595A9" w14:textId="77777777" w:rsidR="00343369" w:rsidRPr="006A52CE" w:rsidRDefault="00343369" w:rsidP="00343369">
            <w:pPr>
              <w:pStyle w:val="GOSTTablenorm"/>
            </w:pPr>
            <w:r w:rsidRPr="006A52CE">
              <w:t>Н</w:t>
            </w:r>
          </w:p>
        </w:tc>
        <w:tc>
          <w:tcPr>
            <w:tcW w:w="3963" w:type="dxa"/>
          </w:tcPr>
          <w:p w14:paraId="5ABB3941" w14:textId="77777777" w:rsidR="00343369" w:rsidRPr="006A52CE" w:rsidRDefault="00343369" w:rsidP="00343369">
            <w:pPr>
              <w:pStyle w:val="GOSTTablenorm"/>
            </w:pPr>
            <w:r w:rsidRPr="006A52CE">
              <w:t>Заполняется только при наличии соответствующих полномочий</w:t>
            </w:r>
          </w:p>
        </w:tc>
      </w:tr>
    </w:tbl>
    <w:p w14:paraId="49677499" w14:textId="77777777" w:rsidR="00343369" w:rsidRPr="003658DE" w:rsidRDefault="00343369" w:rsidP="00343369">
      <w:pPr>
        <w:pStyle w:val="32"/>
      </w:pPr>
      <w:bookmarkStart w:id="2817" w:name="_Toc528144414"/>
      <w:bookmarkStart w:id="2818" w:name="_Toc528584399"/>
      <w:bookmarkStart w:id="2819" w:name="_Toc528144415"/>
      <w:bookmarkStart w:id="2820" w:name="_Toc528584400"/>
      <w:bookmarkStart w:id="2821" w:name="_Toc528144416"/>
      <w:bookmarkStart w:id="2822" w:name="_Toc528584401"/>
      <w:bookmarkStart w:id="2823" w:name="_Toc499635941"/>
      <w:bookmarkStart w:id="2824" w:name="_Toc508712663"/>
      <w:bookmarkStart w:id="2825" w:name="_Toc18509226"/>
      <w:bookmarkStart w:id="2826" w:name="_Toc185883721"/>
      <w:bookmarkStart w:id="2827" w:name="_Toc199832244"/>
      <w:bookmarkStart w:id="2828" w:name="_Toc202883739"/>
      <w:bookmarkEnd w:id="2817"/>
      <w:bookmarkEnd w:id="2818"/>
      <w:bookmarkEnd w:id="2819"/>
      <w:bookmarkEnd w:id="2820"/>
      <w:bookmarkEnd w:id="2821"/>
      <w:bookmarkEnd w:id="2822"/>
      <w:r w:rsidRPr="003658DE">
        <w:t>Описание комплексного типа «tMSC_Pmnt1»</w:t>
      </w:r>
      <w:bookmarkEnd w:id="2823"/>
      <w:bookmarkEnd w:id="2824"/>
      <w:bookmarkEnd w:id="2825"/>
      <w:bookmarkEnd w:id="2826"/>
      <w:bookmarkEnd w:id="2827"/>
      <w:bookmarkEnd w:id="2828"/>
    </w:p>
    <w:p w14:paraId="20F0EA00" w14:textId="77777777" w:rsidR="00343369" w:rsidRPr="00C734AE" w:rsidRDefault="00343369" w:rsidP="00343369">
      <w:pPr>
        <w:pStyle w:val="GOSTNormal"/>
      </w:pPr>
      <w:r w:rsidRPr="00C734AE">
        <w:t>Описание комплексного типа «tMSC_Pmnt1» блока «Платеж».</w:t>
      </w:r>
    </w:p>
    <w:p w14:paraId="554DC25D" w14:textId="77777777" w:rsidR="00343369" w:rsidRPr="00C734AE" w:rsidRDefault="00343369" w:rsidP="00343369">
      <w:pPr>
        <w:pStyle w:val="GOSTNameTable"/>
      </w:pPr>
      <w:r w:rsidRPr="00C734AE">
        <w:lastRenderedPageBreak/>
        <w:fldChar w:fldCharType="begin"/>
      </w:r>
      <w:r w:rsidRPr="00C734AE">
        <w:instrText>SEQ Таблица \* ARABIC</w:instrText>
      </w:r>
      <w:r w:rsidRPr="00C734AE">
        <w:fldChar w:fldCharType="separate"/>
      </w:r>
      <w:bookmarkStart w:id="2829" w:name="_Ref527731677"/>
      <w:bookmarkStart w:id="2830" w:name="_Ref503525742"/>
      <w:bookmarkStart w:id="2831" w:name="_Toc18509514"/>
      <w:bookmarkStart w:id="2832" w:name="_Toc185882383"/>
      <w:r w:rsidR="00306405">
        <w:rPr>
          <w:noProof/>
        </w:rPr>
        <w:t>87</w:t>
      </w:r>
      <w:bookmarkEnd w:id="2829"/>
      <w:bookmarkEnd w:id="2830"/>
      <w:r w:rsidRPr="00C734AE">
        <w:fldChar w:fldCharType="end"/>
      </w:r>
      <w:r w:rsidRPr="00C734AE">
        <w:rPr>
          <w:rFonts w:eastAsia="Calibri"/>
        </w:rPr>
        <w:t xml:space="preserve"> –</w:t>
      </w:r>
      <w:r w:rsidRPr="00C734AE">
        <w:t xml:space="preserve"> Описание комплексного типа «tMSC_Pmnt1»</w:t>
      </w:r>
      <w:bookmarkEnd w:id="2831"/>
      <w:bookmarkEnd w:id="2832"/>
    </w:p>
    <w:tbl>
      <w:tblPr>
        <w:tblStyle w:val="GOSTTable"/>
        <w:tblW w:w="5000" w:type="pct"/>
        <w:tblLayout w:type="fixed"/>
        <w:tblLook w:val="07E0" w:firstRow="1" w:lastRow="1" w:firstColumn="1" w:lastColumn="1" w:noHBand="1" w:noVBand="1"/>
      </w:tblPr>
      <w:tblGrid>
        <w:gridCol w:w="1699"/>
        <w:gridCol w:w="1702"/>
        <w:gridCol w:w="566"/>
        <w:gridCol w:w="1134"/>
        <w:gridCol w:w="566"/>
        <w:gridCol w:w="3961"/>
      </w:tblGrid>
      <w:tr w:rsidR="00343369" w:rsidRPr="006A52CE" w14:paraId="09D8E531" w14:textId="77777777" w:rsidTr="00343369">
        <w:trPr>
          <w:cnfStyle w:val="100000000000" w:firstRow="1" w:lastRow="0" w:firstColumn="0" w:lastColumn="0" w:oddVBand="0" w:evenVBand="0" w:oddHBand="0" w:evenHBand="0" w:firstRowFirstColumn="0" w:firstRowLastColumn="0" w:lastRowFirstColumn="0" w:lastRowLastColumn="0"/>
          <w:trHeight w:val="283"/>
        </w:trPr>
        <w:tc>
          <w:tcPr>
            <w:tcW w:w="882" w:type="pct"/>
          </w:tcPr>
          <w:p w14:paraId="232644C0" w14:textId="77777777" w:rsidR="00343369" w:rsidRPr="006A52CE" w:rsidRDefault="00343369" w:rsidP="00343369">
            <w:pPr>
              <w:pStyle w:val="GOSTTableHead"/>
            </w:pPr>
            <w:r w:rsidRPr="006A52CE">
              <w:t>Наименование элемента</w:t>
            </w:r>
          </w:p>
        </w:tc>
        <w:tc>
          <w:tcPr>
            <w:tcW w:w="884" w:type="pct"/>
          </w:tcPr>
          <w:p w14:paraId="0E2840DC" w14:textId="77777777" w:rsidR="00343369" w:rsidRPr="006A52CE" w:rsidRDefault="00343369" w:rsidP="00343369">
            <w:pPr>
              <w:pStyle w:val="GOSTTableHead"/>
            </w:pPr>
            <w:r w:rsidRPr="006A52CE">
              <w:t>Сокращенное наименование (код) элемента</w:t>
            </w:r>
          </w:p>
        </w:tc>
        <w:tc>
          <w:tcPr>
            <w:tcW w:w="294" w:type="pct"/>
          </w:tcPr>
          <w:p w14:paraId="394CF9DC" w14:textId="77777777" w:rsidR="00343369" w:rsidRPr="006A52CE" w:rsidRDefault="00343369" w:rsidP="00343369">
            <w:pPr>
              <w:pStyle w:val="GOSTTableHead"/>
            </w:pPr>
            <w:r w:rsidRPr="006A52CE">
              <w:t>Тип</w:t>
            </w:r>
          </w:p>
        </w:tc>
        <w:tc>
          <w:tcPr>
            <w:tcW w:w="589" w:type="pct"/>
          </w:tcPr>
          <w:p w14:paraId="591A40C4" w14:textId="77777777" w:rsidR="00343369" w:rsidRPr="006A52CE" w:rsidRDefault="00343369" w:rsidP="00343369">
            <w:pPr>
              <w:pStyle w:val="GOSTTableHead"/>
            </w:pPr>
            <w:r w:rsidRPr="006A52CE">
              <w:t>Формат элемента</w:t>
            </w:r>
          </w:p>
        </w:tc>
        <w:tc>
          <w:tcPr>
            <w:tcW w:w="294" w:type="pct"/>
          </w:tcPr>
          <w:p w14:paraId="5F3382DB" w14:textId="77777777" w:rsidR="00343369" w:rsidRPr="006A52CE" w:rsidRDefault="00343369" w:rsidP="00343369">
            <w:pPr>
              <w:pStyle w:val="GOSTTableHead"/>
            </w:pPr>
            <w:r w:rsidRPr="006A52CE">
              <w:t>Обязательность</w:t>
            </w:r>
          </w:p>
        </w:tc>
        <w:tc>
          <w:tcPr>
            <w:tcW w:w="2058" w:type="pct"/>
          </w:tcPr>
          <w:p w14:paraId="562FFBBA" w14:textId="77777777" w:rsidR="00343369" w:rsidRPr="006A52CE" w:rsidRDefault="00343369" w:rsidP="00343369">
            <w:pPr>
              <w:pStyle w:val="GOSTTableHead"/>
            </w:pPr>
            <w:r w:rsidRPr="006A52CE">
              <w:t>Дополнительная информация</w:t>
            </w:r>
          </w:p>
        </w:tc>
      </w:tr>
      <w:tr w:rsidR="00343369" w:rsidRPr="006A52CE" w14:paraId="7DBA570A" w14:textId="77777777" w:rsidTr="00343369">
        <w:trPr>
          <w:trHeight w:val="283"/>
        </w:trPr>
        <w:tc>
          <w:tcPr>
            <w:tcW w:w="882" w:type="pct"/>
          </w:tcPr>
          <w:p w14:paraId="60DD3B60" w14:textId="77777777" w:rsidR="00343369" w:rsidRPr="006A52CE" w:rsidRDefault="00343369" w:rsidP="00343369">
            <w:pPr>
              <w:pStyle w:val="GOSTTablenorm"/>
              <w:rPr>
                <w:szCs w:val="22"/>
              </w:rPr>
            </w:pPr>
            <w:r w:rsidRPr="006A52CE">
              <w:rPr>
                <w:szCs w:val="22"/>
              </w:rPr>
              <w:t>Признак авансового платежа</w:t>
            </w:r>
          </w:p>
        </w:tc>
        <w:tc>
          <w:tcPr>
            <w:tcW w:w="884" w:type="pct"/>
          </w:tcPr>
          <w:p w14:paraId="223BC305" w14:textId="77777777" w:rsidR="00343369" w:rsidRPr="006A52CE" w:rsidRDefault="00343369" w:rsidP="00343369">
            <w:pPr>
              <w:pStyle w:val="GOSTTablenorm"/>
              <w:rPr>
                <w:szCs w:val="22"/>
              </w:rPr>
            </w:pPr>
            <w:r w:rsidRPr="006A52CE">
              <w:rPr>
                <w:szCs w:val="22"/>
              </w:rPr>
              <w:t>AdvnPySgn</w:t>
            </w:r>
          </w:p>
        </w:tc>
        <w:tc>
          <w:tcPr>
            <w:tcW w:w="294" w:type="pct"/>
          </w:tcPr>
          <w:p w14:paraId="69B554EE" w14:textId="77777777" w:rsidR="00343369" w:rsidRPr="006A52CE" w:rsidRDefault="00343369" w:rsidP="00343369">
            <w:pPr>
              <w:pStyle w:val="GOSTTablenorm"/>
              <w:rPr>
                <w:szCs w:val="22"/>
              </w:rPr>
            </w:pPr>
            <w:r w:rsidRPr="006A52CE">
              <w:rPr>
                <w:szCs w:val="22"/>
              </w:rPr>
              <w:t>С</w:t>
            </w:r>
          </w:p>
        </w:tc>
        <w:tc>
          <w:tcPr>
            <w:tcW w:w="589" w:type="pct"/>
          </w:tcPr>
          <w:p w14:paraId="6C881E8D" w14:textId="77777777" w:rsidR="00343369" w:rsidRPr="006A52CE" w:rsidRDefault="00343369" w:rsidP="00343369">
            <w:pPr>
              <w:pStyle w:val="GOSTTablenorm"/>
              <w:rPr>
                <w:szCs w:val="22"/>
              </w:rPr>
            </w:pPr>
            <w:r w:rsidRPr="006A52CE">
              <w:rPr>
                <w:szCs w:val="22"/>
              </w:rPr>
              <w:t>tMSC_AdvnPySgnComplex</w:t>
            </w:r>
          </w:p>
        </w:tc>
        <w:tc>
          <w:tcPr>
            <w:tcW w:w="294" w:type="pct"/>
          </w:tcPr>
          <w:p w14:paraId="3D08FD3C" w14:textId="77777777" w:rsidR="00343369" w:rsidRPr="006A52CE" w:rsidRDefault="00343369" w:rsidP="00343369">
            <w:pPr>
              <w:pStyle w:val="GOSTTablenorm"/>
              <w:rPr>
                <w:szCs w:val="22"/>
              </w:rPr>
            </w:pPr>
            <w:r w:rsidRPr="006A52CE">
              <w:rPr>
                <w:szCs w:val="22"/>
              </w:rPr>
              <w:t>О</w:t>
            </w:r>
          </w:p>
        </w:tc>
        <w:tc>
          <w:tcPr>
            <w:tcW w:w="2058" w:type="pct"/>
          </w:tcPr>
          <w:p w14:paraId="1CE7C3EF" w14:textId="77777777" w:rsidR="00343369" w:rsidRPr="006A52CE" w:rsidRDefault="00343369" w:rsidP="00343369">
            <w:pPr>
              <w:pStyle w:val="GOSTTablenorm"/>
              <w:rPr>
                <w:szCs w:val="22"/>
              </w:rPr>
            </w:pPr>
            <w:r w:rsidRPr="006A52CE">
              <w:t>Признак</w:t>
            </w:r>
            <w:r w:rsidRPr="006A52CE">
              <w:rPr>
                <w:szCs w:val="22"/>
              </w:rPr>
              <w:t xml:space="preserve"> авансового платежа.</w:t>
            </w:r>
          </w:p>
          <w:p w14:paraId="02547933" w14:textId="77777777" w:rsidR="00343369" w:rsidRPr="006A52CE" w:rsidRDefault="00343369" w:rsidP="00343369">
            <w:pPr>
              <w:pStyle w:val="GOSTTablenorm"/>
              <w:rPr>
                <w:szCs w:val="22"/>
              </w:rPr>
            </w:pPr>
            <w:r w:rsidRPr="006A52CE">
              <w:rPr>
                <w:szCs w:val="22"/>
              </w:rPr>
              <w:t xml:space="preserve">Состав элемента представлен в таблице </w:t>
            </w:r>
            <w:r w:rsidRPr="006A52CE">
              <w:rPr>
                <w:b/>
              </w:rPr>
              <w:fldChar w:fldCharType="begin"/>
            </w:r>
            <w:r w:rsidRPr="006A52CE">
              <w:rPr>
                <w:b/>
              </w:rPr>
              <w:instrText xml:space="preserve"> REF _Ref503525993 \h  \* MERGEFORMAT </w:instrText>
            </w:r>
            <w:r w:rsidRPr="006A52CE">
              <w:rPr>
                <w:b/>
              </w:rPr>
            </w:r>
            <w:r w:rsidRPr="006A52CE">
              <w:rPr>
                <w:b/>
              </w:rPr>
              <w:fldChar w:fldCharType="separate"/>
            </w:r>
            <w:r w:rsidR="00306405" w:rsidRPr="00306405">
              <w:rPr>
                <w:b/>
                <w:szCs w:val="22"/>
              </w:rPr>
              <w:t>88</w:t>
            </w:r>
            <w:r w:rsidRPr="006A52CE">
              <w:rPr>
                <w:b/>
              </w:rPr>
              <w:fldChar w:fldCharType="end"/>
            </w:r>
          </w:p>
        </w:tc>
      </w:tr>
      <w:tr w:rsidR="00343369" w:rsidRPr="006A52CE" w14:paraId="3D59A7BD" w14:textId="77777777" w:rsidTr="00343369">
        <w:trPr>
          <w:trHeight w:val="283"/>
        </w:trPr>
        <w:tc>
          <w:tcPr>
            <w:tcW w:w="882" w:type="pct"/>
          </w:tcPr>
          <w:p w14:paraId="70AA1FB5" w14:textId="77777777" w:rsidR="00343369" w:rsidRPr="006A52CE" w:rsidRDefault="00343369" w:rsidP="00343369">
            <w:pPr>
              <w:pStyle w:val="GOSTTablenorm"/>
              <w:rPr>
                <w:szCs w:val="22"/>
              </w:rPr>
            </w:pPr>
            <w:r w:rsidRPr="006A52CE">
              <w:rPr>
                <w:szCs w:val="22"/>
              </w:rPr>
              <w:t>Очередность платежа</w:t>
            </w:r>
          </w:p>
        </w:tc>
        <w:tc>
          <w:tcPr>
            <w:tcW w:w="884" w:type="pct"/>
          </w:tcPr>
          <w:p w14:paraId="498F4416" w14:textId="77777777" w:rsidR="00343369" w:rsidRPr="006A52CE" w:rsidRDefault="00343369" w:rsidP="00343369">
            <w:pPr>
              <w:pStyle w:val="GOSTTablenorm"/>
              <w:rPr>
                <w:szCs w:val="22"/>
              </w:rPr>
            </w:pPr>
            <w:r w:rsidRPr="006A52CE">
              <w:rPr>
                <w:szCs w:val="22"/>
              </w:rPr>
              <w:t>Prt</w:t>
            </w:r>
          </w:p>
        </w:tc>
        <w:tc>
          <w:tcPr>
            <w:tcW w:w="294" w:type="pct"/>
          </w:tcPr>
          <w:p w14:paraId="1833D809" w14:textId="77777777" w:rsidR="00343369" w:rsidRPr="006A52CE" w:rsidRDefault="00343369" w:rsidP="00343369">
            <w:pPr>
              <w:pStyle w:val="GOSTTablenorm"/>
              <w:rPr>
                <w:szCs w:val="22"/>
              </w:rPr>
            </w:pPr>
            <w:r w:rsidRPr="006A52CE">
              <w:rPr>
                <w:szCs w:val="22"/>
              </w:rPr>
              <w:t>П</w:t>
            </w:r>
          </w:p>
        </w:tc>
        <w:tc>
          <w:tcPr>
            <w:tcW w:w="589" w:type="pct"/>
          </w:tcPr>
          <w:p w14:paraId="17F39528" w14:textId="77777777" w:rsidR="00343369" w:rsidRPr="006A52CE" w:rsidRDefault="00343369" w:rsidP="00343369">
            <w:pPr>
              <w:pStyle w:val="GOSTTablenorm"/>
              <w:rPr>
                <w:szCs w:val="22"/>
              </w:rPr>
            </w:pPr>
            <w:r w:rsidRPr="006A52CE">
              <w:rPr>
                <w:szCs w:val="22"/>
              </w:rPr>
              <w:t>Т(1)</w:t>
            </w:r>
          </w:p>
        </w:tc>
        <w:tc>
          <w:tcPr>
            <w:tcW w:w="294" w:type="pct"/>
          </w:tcPr>
          <w:p w14:paraId="76ADE8BC" w14:textId="77777777" w:rsidR="00343369" w:rsidRPr="006A52CE" w:rsidRDefault="00343369" w:rsidP="00343369">
            <w:pPr>
              <w:pStyle w:val="GOSTTablenorm"/>
              <w:rPr>
                <w:szCs w:val="22"/>
              </w:rPr>
            </w:pPr>
            <w:r w:rsidRPr="006A52CE">
              <w:rPr>
                <w:szCs w:val="22"/>
              </w:rPr>
              <w:t>О</w:t>
            </w:r>
          </w:p>
        </w:tc>
        <w:tc>
          <w:tcPr>
            <w:tcW w:w="2058" w:type="pct"/>
          </w:tcPr>
          <w:p w14:paraId="08C65FE6" w14:textId="77777777" w:rsidR="00343369" w:rsidRPr="006A52CE" w:rsidRDefault="00343369" w:rsidP="00343369">
            <w:pPr>
              <w:pStyle w:val="GOSTTablenorm"/>
              <w:rPr>
                <w:szCs w:val="22"/>
              </w:rPr>
            </w:pPr>
            <w:r w:rsidRPr="006A52CE">
              <w:rPr>
                <w:szCs w:val="22"/>
              </w:rPr>
              <w:t>Указывается очередность платежа</w:t>
            </w:r>
          </w:p>
        </w:tc>
      </w:tr>
      <w:tr w:rsidR="00343369" w:rsidRPr="006A52CE" w14:paraId="39DB2E86" w14:textId="77777777" w:rsidTr="00343369">
        <w:trPr>
          <w:trHeight w:val="283"/>
        </w:trPr>
        <w:tc>
          <w:tcPr>
            <w:tcW w:w="882" w:type="pct"/>
          </w:tcPr>
          <w:p w14:paraId="3384C571" w14:textId="77777777" w:rsidR="00343369" w:rsidRPr="006A52CE" w:rsidRDefault="00343369" w:rsidP="00343369">
            <w:pPr>
              <w:pStyle w:val="GOSTTablenorm"/>
              <w:rPr>
                <w:szCs w:val="22"/>
              </w:rPr>
            </w:pPr>
            <w:r w:rsidRPr="006A52CE">
              <w:rPr>
                <w:szCs w:val="22"/>
              </w:rPr>
              <w:t>Вид платежа</w:t>
            </w:r>
          </w:p>
        </w:tc>
        <w:tc>
          <w:tcPr>
            <w:tcW w:w="884" w:type="pct"/>
          </w:tcPr>
          <w:p w14:paraId="07975A58" w14:textId="77777777" w:rsidR="00343369" w:rsidRPr="006A52CE" w:rsidRDefault="00343369" w:rsidP="00343369">
            <w:pPr>
              <w:pStyle w:val="GOSTTablenorm"/>
              <w:rPr>
                <w:szCs w:val="22"/>
              </w:rPr>
            </w:pPr>
            <w:r w:rsidRPr="006A52CE">
              <w:rPr>
                <w:szCs w:val="22"/>
              </w:rPr>
              <w:t>Knd</w:t>
            </w:r>
          </w:p>
        </w:tc>
        <w:tc>
          <w:tcPr>
            <w:tcW w:w="294" w:type="pct"/>
          </w:tcPr>
          <w:p w14:paraId="547190B9" w14:textId="77777777" w:rsidR="00343369" w:rsidRPr="006A52CE" w:rsidRDefault="00343369" w:rsidP="00343369">
            <w:pPr>
              <w:pStyle w:val="GOSTTablenorm"/>
              <w:rPr>
                <w:szCs w:val="22"/>
              </w:rPr>
            </w:pPr>
            <w:r w:rsidRPr="006A52CE">
              <w:rPr>
                <w:szCs w:val="22"/>
              </w:rPr>
              <w:t>С</w:t>
            </w:r>
          </w:p>
        </w:tc>
        <w:tc>
          <w:tcPr>
            <w:tcW w:w="589" w:type="pct"/>
          </w:tcPr>
          <w:p w14:paraId="23C9F03C" w14:textId="77777777" w:rsidR="00343369" w:rsidRPr="006A52CE" w:rsidRDefault="00343369" w:rsidP="00343369">
            <w:pPr>
              <w:pStyle w:val="GOSTTablenorm"/>
              <w:rPr>
                <w:szCs w:val="22"/>
              </w:rPr>
            </w:pPr>
            <w:r w:rsidRPr="006A52CE">
              <w:rPr>
                <w:szCs w:val="22"/>
              </w:rPr>
              <w:t>tMSC_ShrtPyKndComplex</w:t>
            </w:r>
          </w:p>
        </w:tc>
        <w:tc>
          <w:tcPr>
            <w:tcW w:w="294" w:type="pct"/>
          </w:tcPr>
          <w:p w14:paraId="1511FE46" w14:textId="77777777" w:rsidR="00343369" w:rsidRPr="006A52CE" w:rsidRDefault="00343369" w:rsidP="00343369">
            <w:pPr>
              <w:pStyle w:val="GOSTTablenorm"/>
              <w:rPr>
                <w:szCs w:val="22"/>
              </w:rPr>
            </w:pPr>
            <w:r w:rsidRPr="006A52CE">
              <w:rPr>
                <w:szCs w:val="22"/>
              </w:rPr>
              <w:t>О</w:t>
            </w:r>
          </w:p>
        </w:tc>
        <w:tc>
          <w:tcPr>
            <w:tcW w:w="2058" w:type="pct"/>
          </w:tcPr>
          <w:p w14:paraId="6E547A0D" w14:textId="77777777" w:rsidR="00343369" w:rsidRPr="006A52CE" w:rsidRDefault="00343369" w:rsidP="00343369">
            <w:pPr>
              <w:pStyle w:val="GOSTTablenorm"/>
            </w:pPr>
            <w:r w:rsidRPr="006A52CE">
              <w:t xml:space="preserve">Состав элемента представлен в таблице </w:t>
            </w:r>
            <w:r w:rsidRPr="006A52CE">
              <w:rPr>
                <w:b/>
              </w:rPr>
              <w:fldChar w:fldCharType="begin"/>
            </w:r>
            <w:r w:rsidRPr="006A52CE">
              <w:rPr>
                <w:b/>
              </w:rPr>
              <w:instrText xml:space="preserve"> REF _Ref503526115 \h  \* MERGEFORMAT </w:instrText>
            </w:r>
            <w:r w:rsidRPr="006A52CE">
              <w:rPr>
                <w:b/>
              </w:rPr>
            </w:r>
            <w:r w:rsidRPr="006A52CE">
              <w:rPr>
                <w:b/>
              </w:rPr>
              <w:fldChar w:fldCharType="separate"/>
            </w:r>
            <w:r w:rsidR="00306405" w:rsidRPr="00306405">
              <w:rPr>
                <w:b/>
              </w:rPr>
              <w:t>89</w:t>
            </w:r>
            <w:r w:rsidRPr="006A52CE">
              <w:rPr>
                <w:b/>
              </w:rPr>
              <w:fldChar w:fldCharType="end"/>
            </w:r>
          </w:p>
        </w:tc>
      </w:tr>
      <w:tr w:rsidR="00343369" w:rsidRPr="006A52CE" w14:paraId="51FBD6BE" w14:textId="77777777" w:rsidTr="00343369">
        <w:trPr>
          <w:trHeight w:val="283"/>
        </w:trPr>
        <w:tc>
          <w:tcPr>
            <w:tcW w:w="882" w:type="pct"/>
          </w:tcPr>
          <w:p w14:paraId="28949071" w14:textId="77777777" w:rsidR="00343369" w:rsidRPr="006A52CE" w:rsidRDefault="00343369" w:rsidP="00343369">
            <w:pPr>
              <w:pStyle w:val="GOSTTablenorm"/>
              <w:rPr>
                <w:szCs w:val="22"/>
              </w:rPr>
            </w:pPr>
            <w:r w:rsidRPr="006A52CE">
              <w:rPr>
                <w:szCs w:val="22"/>
              </w:rPr>
              <w:t>Назначение платежа</w:t>
            </w:r>
          </w:p>
        </w:tc>
        <w:tc>
          <w:tcPr>
            <w:tcW w:w="884" w:type="pct"/>
          </w:tcPr>
          <w:p w14:paraId="6675F6A5" w14:textId="77777777" w:rsidR="00343369" w:rsidRPr="006A52CE" w:rsidRDefault="00343369" w:rsidP="00343369">
            <w:pPr>
              <w:pStyle w:val="GOSTTablenorm"/>
              <w:rPr>
                <w:szCs w:val="22"/>
              </w:rPr>
            </w:pPr>
            <w:r w:rsidRPr="006A52CE">
              <w:rPr>
                <w:szCs w:val="22"/>
              </w:rPr>
              <w:t>Prps</w:t>
            </w:r>
          </w:p>
        </w:tc>
        <w:tc>
          <w:tcPr>
            <w:tcW w:w="294" w:type="pct"/>
          </w:tcPr>
          <w:p w14:paraId="56840F9A" w14:textId="77777777" w:rsidR="00343369" w:rsidRPr="006A52CE" w:rsidRDefault="00343369" w:rsidP="00343369">
            <w:pPr>
              <w:pStyle w:val="GOSTTablenorm"/>
              <w:rPr>
                <w:szCs w:val="22"/>
              </w:rPr>
            </w:pPr>
            <w:r w:rsidRPr="006A52CE">
              <w:rPr>
                <w:szCs w:val="22"/>
              </w:rPr>
              <w:t>П</w:t>
            </w:r>
          </w:p>
        </w:tc>
        <w:tc>
          <w:tcPr>
            <w:tcW w:w="589" w:type="pct"/>
          </w:tcPr>
          <w:p w14:paraId="235763DC" w14:textId="77777777" w:rsidR="00343369" w:rsidRPr="006A52CE" w:rsidRDefault="00343369" w:rsidP="00343369">
            <w:pPr>
              <w:pStyle w:val="GOSTTablenorm"/>
              <w:rPr>
                <w:szCs w:val="22"/>
              </w:rPr>
            </w:pPr>
            <w:r w:rsidRPr="006A52CE">
              <w:rPr>
                <w:szCs w:val="22"/>
              </w:rPr>
              <w:t>Т(1-210)</w:t>
            </w:r>
          </w:p>
        </w:tc>
        <w:tc>
          <w:tcPr>
            <w:tcW w:w="294" w:type="pct"/>
          </w:tcPr>
          <w:p w14:paraId="6A9EAB63" w14:textId="77777777" w:rsidR="00343369" w:rsidRPr="006A52CE" w:rsidRDefault="00343369" w:rsidP="00343369">
            <w:pPr>
              <w:pStyle w:val="GOSTTablenorm"/>
              <w:rPr>
                <w:szCs w:val="22"/>
              </w:rPr>
            </w:pPr>
            <w:r w:rsidRPr="006A52CE">
              <w:rPr>
                <w:szCs w:val="22"/>
              </w:rPr>
              <w:t>О</w:t>
            </w:r>
          </w:p>
        </w:tc>
        <w:tc>
          <w:tcPr>
            <w:tcW w:w="2058" w:type="pct"/>
          </w:tcPr>
          <w:p w14:paraId="6421E535" w14:textId="77777777" w:rsidR="00343369" w:rsidRPr="006A52CE" w:rsidRDefault="00343369" w:rsidP="00343369">
            <w:pPr>
              <w:pStyle w:val="GOSTTablenorm"/>
              <w:rPr>
                <w:szCs w:val="22"/>
              </w:rPr>
            </w:pPr>
            <w:r w:rsidRPr="006A52CE">
              <w:rPr>
                <w:szCs w:val="22"/>
              </w:rPr>
              <w:t>Указывается назначение платежа. При необходимости указываются данные первичных документов, на основании которых осуществляется кассовый расход (вид, номер, дата).</w:t>
            </w:r>
          </w:p>
          <w:p w14:paraId="0362FFD8" w14:textId="77777777" w:rsidR="00343369" w:rsidRPr="006A52CE" w:rsidRDefault="00343369" w:rsidP="00343369">
            <w:pPr>
              <w:pStyle w:val="GOSTTablenorm"/>
              <w:rPr>
                <w:szCs w:val="22"/>
              </w:rPr>
            </w:pPr>
            <w:r w:rsidRPr="006A52CE">
              <w:rPr>
                <w:szCs w:val="22"/>
              </w:rPr>
              <w:t>Для осуществления внебанковской операции:</w:t>
            </w:r>
          </w:p>
          <w:p w14:paraId="07FDAFEE" w14:textId="77777777" w:rsidR="00343369" w:rsidRPr="006A52CE" w:rsidRDefault="00343369" w:rsidP="00343369">
            <w:pPr>
              <w:pStyle w:val="GOSTTablenorm"/>
              <w:rPr>
                <w:szCs w:val="22"/>
              </w:rPr>
            </w:pPr>
            <w:r w:rsidRPr="006A52CE">
              <w:rPr>
                <w:szCs w:val="22"/>
              </w:rPr>
              <w:t>уточнения БО по ранее произведенным кассовым выплатам в скобках перед текстовым назначением платежа указывается 16 или 19-значный учетный номер БО, по которому должно быть произведено восстановление кассовых выплат;</w:t>
            </w:r>
          </w:p>
          <w:p w14:paraId="2A52E241" w14:textId="77777777" w:rsidR="00343369" w:rsidRPr="006A52CE" w:rsidRDefault="00343369" w:rsidP="00343369">
            <w:pPr>
              <w:pStyle w:val="GOSTTablenorm"/>
              <w:rPr>
                <w:szCs w:val="22"/>
              </w:rPr>
            </w:pPr>
            <w:r w:rsidRPr="006A52CE">
              <w:rPr>
                <w:szCs w:val="22"/>
              </w:rPr>
              <w:t>уточнения кода ОКС (ОКВ), КМИ по ранее произведенным кассовым выплатам перед текстом назначения платежа после признака «ОКС», «ОКВ» или «КМИ» без пробелов и разделителей указывается уникальный код объекта капитального строительства или объекта недвижимости, код мероприятия по информатизации, по которому должно быть произведено восстановление кассовых выплат.</w:t>
            </w:r>
          </w:p>
          <w:p w14:paraId="48BE9235" w14:textId="77777777" w:rsidR="00343369" w:rsidRPr="006A52CE" w:rsidRDefault="00343369" w:rsidP="00343369">
            <w:pPr>
              <w:pStyle w:val="GOSTTablenorm"/>
            </w:pPr>
            <w:r w:rsidRPr="006A52CE">
              <w:rPr>
                <w:szCs w:val="22"/>
              </w:rPr>
              <w:t>В документах, предусматривающих перечисление средств гражданам, которые являются должниками по исполнительному документу, указывается сумма, взысканная по исполнительному документу, в соответствии с частью 3 статьи 98 ФЗ от 02.10.2007 № 229-ФЗ и письмом Банка России от 27.02.2020 № ИН-05-45/10</w:t>
            </w:r>
            <w:r w:rsidRPr="006A52CE">
              <w:t xml:space="preserve"> </w:t>
            </w:r>
          </w:p>
        </w:tc>
      </w:tr>
      <w:tr w:rsidR="00343369" w:rsidRPr="006A52CE" w14:paraId="21B3ECAF" w14:textId="77777777" w:rsidTr="00343369">
        <w:trPr>
          <w:trHeight w:val="279"/>
        </w:trPr>
        <w:tc>
          <w:tcPr>
            <w:tcW w:w="882" w:type="pct"/>
          </w:tcPr>
          <w:p w14:paraId="456A088C" w14:textId="77777777" w:rsidR="00343369" w:rsidRPr="006A52CE" w:rsidRDefault="00343369" w:rsidP="00343369">
            <w:pPr>
              <w:pStyle w:val="GOSTTablenorm"/>
            </w:pPr>
            <w:r w:rsidRPr="006A52CE">
              <w:t>Тип платежа</w:t>
            </w:r>
          </w:p>
        </w:tc>
        <w:tc>
          <w:tcPr>
            <w:tcW w:w="884" w:type="pct"/>
          </w:tcPr>
          <w:p w14:paraId="0FD6AE51" w14:textId="77777777" w:rsidR="00343369" w:rsidRPr="006A52CE" w:rsidRDefault="00343369" w:rsidP="00343369">
            <w:pPr>
              <w:pStyle w:val="GOSTTablenorm"/>
            </w:pPr>
            <w:r w:rsidRPr="006A52CE">
              <w:t>Tp</w:t>
            </w:r>
          </w:p>
        </w:tc>
        <w:tc>
          <w:tcPr>
            <w:tcW w:w="294" w:type="pct"/>
          </w:tcPr>
          <w:p w14:paraId="39EA0988" w14:textId="77777777" w:rsidR="00343369" w:rsidRPr="006A52CE" w:rsidRDefault="00343369" w:rsidP="00343369">
            <w:pPr>
              <w:pStyle w:val="GOSTTablenorm"/>
            </w:pPr>
            <w:r w:rsidRPr="006A52CE">
              <w:t>П</w:t>
            </w:r>
          </w:p>
        </w:tc>
        <w:tc>
          <w:tcPr>
            <w:tcW w:w="589" w:type="pct"/>
          </w:tcPr>
          <w:p w14:paraId="627C7168" w14:textId="77777777" w:rsidR="00343369" w:rsidRPr="006A52CE" w:rsidRDefault="00343369" w:rsidP="00343369">
            <w:pPr>
              <w:pStyle w:val="GOSTTablenorm"/>
            </w:pPr>
            <w:r w:rsidRPr="006A52CE">
              <w:t>Т(1-2)</w:t>
            </w:r>
          </w:p>
        </w:tc>
        <w:tc>
          <w:tcPr>
            <w:tcW w:w="294" w:type="pct"/>
          </w:tcPr>
          <w:p w14:paraId="5B179C2A" w14:textId="77777777" w:rsidR="00343369" w:rsidRPr="006A52CE" w:rsidRDefault="00343369" w:rsidP="00343369">
            <w:pPr>
              <w:pStyle w:val="GOSTTablenorm"/>
            </w:pPr>
            <w:r w:rsidRPr="006A52CE">
              <w:t>Н</w:t>
            </w:r>
          </w:p>
        </w:tc>
        <w:tc>
          <w:tcPr>
            <w:tcW w:w="2058" w:type="pct"/>
          </w:tcPr>
          <w:p w14:paraId="33CEDAFD" w14:textId="77777777" w:rsidR="00343369" w:rsidRPr="006A52CE" w:rsidRDefault="00343369" w:rsidP="00343369">
            <w:pPr>
              <w:pStyle w:val="GOSTTablenorm"/>
            </w:pPr>
            <w:r w:rsidRPr="006A52CE">
              <w:t>Указывается тип платежа</w:t>
            </w:r>
          </w:p>
        </w:tc>
      </w:tr>
    </w:tbl>
    <w:p w14:paraId="0E8BC813" w14:textId="77777777" w:rsidR="00343369" w:rsidRPr="003658DE" w:rsidRDefault="00343369" w:rsidP="00343369">
      <w:pPr>
        <w:pStyle w:val="32"/>
      </w:pPr>
      <w:bookmarkStart w:id="2833" w:name="_Toc528144440"/>
      <w:bookmarkStart w:id="2834" w:name="_Toc528584425"/>
      <w:bookmarkStart w:id="2835" w:name="_Toc508712664"/>
      <w:bookmarkStart w:id="2836" w:name="_Toc18509227"/>
      <w:bookmarkEnd w:id="2833"/>
      <w:bookmarkEnd w:id="2834"/>
      <w:r w:rsidRPr="003658DE">
        <w:lastRenderedPageBreak/>
        <w:t xml:space="preserve"> </w:t>
      </w:r>
      <w:bookmarkStart w:id="2837" w:name="_Toc185883722"/>
      <w:bookmarkStart w:id="2838" w:name="_Toc199832245"/>
      <w:bookmarkStart w:id="2839" w:name="_Toc202883740"/>
      <w:r w:rsidRPr="003658DE">
        <w:t>Описание комплексного типа «tMSC_AdvnPySgnComplex»</w:t>
      </w:r>
      <w:bookmarkEnd w:id="2835"/>
      <w:bookmarkEnd w:id="2836"/>
      <w:bookmarkEnd w:id="2837"/>
      <w:bookmarkEnd w:id="2838"/>
      <w:bookmarkEnd w:id="2839"/>
    </w:p>
    <w:p w14:paraId="238733DB" w14:textId="77777777" w:rsidR="00343369" w:rsidRPr="00C734AE" w:rsidRDefault="00343369" w:rsidP="00343369">
      <w:pPr>
        <w:pStyle w:val="GOSTNormal"/>
      </w:pPr>
      <w:r w:rsidRPr="00C734AE">
        <w:t>Описание комплексного типа «tMSC_AdvnPySgnComplex» блока «Признак авансового платежа».</w:t>
      </w:r>
    </w:p>
    <w:p w14:paraId="14DD1FD2" w14:textId="77777777" w:rsidR="00343369" w:rsidRPr="00C734AE" w:rsidRDefault="00343369" w:rsidP="00343369">
      <w:pPr>
        <w:pStyle w:val="GOSTNameTable"/>
      </w:pPr>
      <w:r w:rsidRPr="00C734AE">
        <w:fldChar w:fldCharType="begin"/>
      </w:r>
      <w:r w:rsidRPr="00C734AE">
        <w:instrText>SEQ Таблица \* ARABIC</w:instrText>
      </w:r>
      <w:r w:rsidRPr="00C734AE">
        <w:fldChar w:fldCharType="separate"/>
      </w:r>
      <w:bookmarkStart w:id="2840" w:name="_Ref503525993"/>
      <w:bookmarkStart w:id="2841" w:name="_Toc18509515"/>
      <w:bookmarkStart w:id="2842" w:name="_Toc185882384"/>
      <w:r w:rsidR="00306405">
        <w:rPr>
          <w:noProof/>
        </w:rPr>
        <w:t>88</w:t>
      </w:r>
      <w:bookmarkEnd w:id="2840"/>
      <w:r w:rsidRPr="00C734AE">
        <w:fldChar w:fldCharType="end"/>
      </w:r>
      <w:r w:rsidRPr="00C734AE">
        <w:rPr>
          <w:rFonts w:eastAsia="Calibri"/>
        </w:rPr>
        <w:t xml:space="preserve"> –</w:t>
      </w:r>
      <w:r w:rsidRPr="00C734AE">
        <w:t xml:space="preserve"> Описание комплексного типа «tMSC_AdvnPySgnComplex»</w:t>
      </w:r>
      <w:bookmarkEnd w:id="2841"/>
      <w:bookmarkEnd w:id="2842"/>
    </w:p>
    <w:tbl>
      <w:tblPr>
        <w:tblStyle w:val="GOSTTable"/>
        <w:tblW w:w="5000" w:type="pct"/>
        <w:tblLayout w:type="fixed"/>
        <w:tblLook w:val="07E0" w:firstRow="1" w:lastRow="1" w:firstColumn="1" w:lastColumn="1" w:noHBand="1" w:noVBand="1"/>
      </w:tblPr>
      <w:tblGrid>
        <w:gridCol w:w="1701"/>
        <w:gridCol w:w="1699"/>
        <w:gridCol w:w="566"/>
        <w:gridCol w:w="1133"/>
        <w:gridCol w:w="566"/>
        <w:gridCol w:w="3963"/>
      </w:tblGrid>
      <w:tr w:rsidR="00343369" w:rsidRPr="006A52CE" w14:paraId="18F77318" w14:textId="77777777" w:rsidTr="00343369">
        <w:trPr>
          <w:cnfStyle w:val="100000000000" w:firstRow="1" w:lastRow="0" w:firstColumn="0" w:lastColumn="0" w:oddVBand="0" w:evenVBand="0" w:oddHBand="0" w:evenHBand="0" w:firstRowFirstColumn="0" w:firstRowLastColumn="0" w:lastRowFirstColumn="0" w:lastRowLastColumn="0"/>
        </w:trPr>
        <w:tc>
          <w:tcPr>
            <w:tcW w:w="1703" w:type="dxa"/>
          </w:tcPr>
          <w:p w14:paraId="021A64CE" w14:textId="77777777" w:rsidR="00343369" w:rsidRPr="006A52CE" w:rsidRDefault="00343369" w:rsidP="00343369">
            <w:pPr>
              <w:pStyle w:val="GOSTTableHead"/>
            </w:pPr>
            <w:r w:rsidRPr="006A52CE">
              <w:t>Наименование элемента</w:t>
            </w:r>
          </w:p>
        </w:tc>
        <w:tc>
          <w:tcPr>
            <w:tcW w:w="1701" w:type="dxa"/>
          </w:tcPr>
          <w:p w14:paraId="4999D813" w14:textId="77777777" w:rsidR="00343369" w:rsidRPr="006A52CE" w:rsidRDefault="00343369" w:rsidP="00343369">
            <w:pPr>
              <w:pStyle w:val="GOSTTableHead"/>
            </w:pPr>
            <w:r w:rsidRPr="006A52CE">
              <w:t>Сокращенное наименование (код) элемента</w:t>
            </w:r>
          </w:p>
        </w:tc>
        <w:tc>
          <w:tcPr>
            <w:tcW w:w="567" w:type="dxa"/>
          </w:tcPr>
          <w:p w14:paraId="2E03354F" w14:textId="77777777" w:rsidR="00343369" w:rsidRPr="006A52CE" w:rsidRDefault="00343369" w:rsidP="00343369">
            <w:pPr>
              <w:pStyle w:val="GOSTTableHead"/>
            </w:pPr>
            <w:r w:rsidRPr="006A52CE">
              <w:t>Тип</w:t>
            </w:r>
          </w:p>
        </w:tc>
        <w:tc>
          <w:tcPr>
            <w:tcW w:w="1134" w:type="dxa"/>
          </w:tcPr>
          <w:p w14:paraId="4C20F177" w14:textId="77777777" w:rsidR="00343369" w:rsidRPr="006A52CE" w:rsidRDefault="00343369" w:rsidP="00343369">
            <w:pPr>
              <w:pStyle w:val="GOSTTableHead"/>
            </w:pPr>
            <w:r w:rsidRPr="006A52CE">
              <w:t>Формат элемента</w:t>
            </w:r>
          </w:p>
        </w:tc>
        <w:tc>
          <w:tcPr>
            <w:tcW w:w="567" w:type="dxa"/>
          </w:tcPr>
          <w:p w14:paraId="26DC2CF0" w14:textId="77777777" w:rsidR="00343369" w:rsidRPr="006A52CE" w:rsidRDefault="00343369" w:rsidP="00343369">
            <w:pPr>
              <w:pStyle w:val="GOSTTableHead"/>
            </w:pPr>
            <w:r w:rsidRPr="006A52CE">
              <w:t>Обязательность</w:t>
            </w:r>
          </w:p>
        </w:tc>
        <w:tc>
          <w:tcPr>
            <w:tcW w:w="3969" w:type="dxa"/>
          </w:tcPr>
          <w:p w14:paraId="67B4AA55" w14:textId="77777777" w:rsidR="00343369" w:rsidRPr="006A52CE" w:rsidRDefault="00343369" w:rsidP="00343369">
            <w:pPr>
              <w:pStyle w:val="GOSTTableHead"/>
            </w:pPr>
            <w:r w:rsidRPr="006A52CE">
              <w:t>Дополнительная информация</w:t>
            </w:r>
          </w:p>
        </w:tc>
      </w:tr>
      <w:tr w:rsidR="00343369" w:rsidRPr="006A52CE" w14:paraId="5BB30DDD" w14:textId="77777777" w:rsidTr="00343369">
        <w:tc>
          <w:tcPr>
            <w:tcW w:w="1703" w:type="dxa"/>
          </w:tcPr>
          <w:p w14:paraId="68072EFE" w14:textId="77777777" w:rsidR="00343369" w:rsidRPr="006A52CE" w:rsidRDefault="00343369" w:rsidP="00343369">
            <w:pPr>
              <w:pStyle w:val="GOSTTablenorm"/>
              <w:rPr>
                <w:szCs w:val="22"/>
              </w:rPr>
            </w:pPr>
            <w:r w:rsidRPr="006A52CE">
              <w:rPr>
                <w:szCs w:val="22"/>
              </w:rPr>
              <w:t>Код признака авансового платежа</w:t>
            </w:r>
          </w:p>
        </w:tc>
        <w:tc>
          <w:tcPr>
            <w:tcW w:w="1701" w:type="dxa"/>
          </w:tcPr>
          <w:p w14:paraId="76A2A6DA" w14:textId="77777777" w:rsidR="00343369" w:rsidRPr="006A52CE" w:rsidRDefault="00343369" w:rsidP="00343369">
            <w:pPr>
              <w:pStyle w:val="GOSTTablenorm"/>
              <w:rPr>
                <w:szCs w:val="22"/>
              </w:rPr>
            </w:pPr>
            <w:r w:rsidRPr="006A52CE">
              <w:rPr>
                <w:szCs w:val="22"/>
              </w:rPr>
              <w:t>сode</w:t>
            </w:r>
          </w:p>
        </w:tc>
        <w:tc>
          <w:tcPr>
            <w:tcW w:w="567" w:type="dxa"/>
          </w:tcPr>
          <w:p w14:paraId="58E7FE91" w14:textId="77777777" w:rsidR="00343369" w:rsidRPr="006A52CE" w:rsidRDefault="00343369" w:rsidP="00343369">
            <w:pPr>
              <w:pStyle w:val="GOSTTablenorm"/>
              <w:rPr>
                <w:szCs w:val="22"/>
              </w:rPr>
            </w:pPr>
            <w:r w:rsidRPr="006A52CE">
              <w:rPr>
                <w:szCs w:val="22"/>
              </w:rPr>
              <w:t>А</w:t>
            </w:r>
          </w:p>
        </w:tc>
        <w:tc>
          <w:tcPr>
            <w:tcW w:w="1134" w:type="dxa"/>
          </w:tcPr>
          <w:p w14:paraId="571DE6CD" w14:textId="77777777" w:rsidR="00343369" w:rsidRPr="006A52CE" w:rsidRDefault="00343369" w:rsidP="00343369">
            <w:pPr>
              <w:pStyle w:val="GOSTTablenorm"/>
              <w:rPr>
                <w:szCs w:val="22"/>
              </w:rPr>
            </w:pPr>
            <w:r w:rsidRPr="006A52CE">
              <w:rPr>
                <w:szCs w:val="22"/>
              </w:rPr>
              <w:t>-</w:t>
            </w:r>
          </w:p>
        </w:tc>
        <w:tc>
          <w:tcPr>
            <w:tcW w:w="567" w:type="dxa"/>
          </w:tcPr>
          <w:p w14:paraId="312C366B" w14:textId="77777777" w:rsidR="00343369" w:rsidRPr="006A52CE" w:rsidRDefault="00343369" w:rsidP="00343369">
            <w:pPr>
              <w:pStyle w:val="GOSTTablenorm"/>
              <w:rPr>
                <w:szCs w:val="22"/>
              </w:rPr>
            </w:pPr>
            <w:r w:rsidRPr="006A52CE">
              <w:rPr>
                <w:szCs w:val="22"/>
              </w:rPr>
              <w:t>О</w:t>
            </w:r>
          </w:p>
        </w:tc>
        <w:tc>
          <w:tcPr>
            <w:tcW w:w="3969" w:type="dxa"/>
          </w:tcPr>
          <w:p w14:paraId="08306896" w14:textId="77777777" w:rsidR="00343369" w:rsidRPr="006A52CE" w:rsidRDefault="00343369" w:rsidP="00343369">
            <w:pPr>
              <w:pStyle w:val="GOSTTablenorm"/>
              <w:rPr>
                <w:szCs w:val="22"/>
              </w:rPr>
            </w:pPr>
            <w:r w:rsidRPr="006A52CE">
              <w:rPr>
                <w:szCs w:val="22"/>
              </w:rPr>
              <w:t>Допустимые значения:</w:t>
            </w:r>
          </w:p>
          <w:p w14:paraId="4429016F" w14:textId="77777777" w:rsidR="00343369" w:rsidRPr="006A52CE" w:rsidRDefault="00343369" w:rsidP="00343369">
            <w:pPr>
              <w:pStyle w:val="GOSTTableListMark1"/>
              <w:ind w:left="284"/>
            </w:pPr>
            <w:r w:rsidRPr="006A52CE">
              <w:t>0 – Платеж не является авансовым;</w:t>
            </w:r>
          </w:p>
          <w:p w14:paraId="7428C8FA" w14:textId="77777777" w:rsidR="00343369" w:rsidRPr="006A52CE" w:rsidRDefault="00343369" w:rsidP="00343369">
            <w:pPr>
              <w:pStyle w:val="GOSTTableListMark1"/>
              <w:ind w:left="284"/>
              <w:rPr>
                <w:szCs w:val="22"/>
              </w:rPr>
            </w:pPr>
            <w:r w:rsidRPr="006A52CE">
              <w:t>1 – Платеж является авансовым</w:t>
            </w:r>
          </w:p>
        </w:tc>
      </w:tr>
      <w:tr w:rsidR="00343369" w:rsidRPr="006A52CE" w14:paraId="52076DCA" w14:textId="77777777" w:rsidTr="00343369">
        <w:tc>
          <w:tcPr>
            <w:tcW w:w="1703" w:type="dxa"/>
          </w:tcPr>
          <w:p w14:paraId="7F27B89D" w14:textId="77777777" w:rsidR="00343369" w:rsidRPr="006A52CE" w:rsidRDefault="00343369" w:rsidP="00343369">
            <w:pPr>
              <w:pStyle w:val="GOSTTablenorm"/>
            </w:pPr>
            <w:r w:rsidRPr="006A52CE">
              <w:t>Значение признака авансового платежа</w:t>
            </w:r>
          </w:p>
        </w:tc>
        <w:tc>
          <w:tcPr>
            <w:tcW w:w="1701" w:type="dxa"/>
          </w:tcPr>
          <w:p w14:paraId="31E25D5E" w14:textId="77777777" w:rsidR="00343369" w:rsidRPr="006A52CE" w:rsidRDefault="00343369" w:rsidP="00343369">
            <w:pPr>
              <w:pStyle w:val="GOSTTablenorm"/>
              <w:rPr>
                <w:szCs w:val="22"/>
              </w:rPr>
            </w:pPr>
            <w:r w:rsidRPr="006A52CE">
              <w:rPr>
                <w:szCs w:val="22"/>
              </w:rPr>
              <w:t>value</w:t>
            </w:r>
          </w:p>
        </w:tc>
        <w:tc>
          <w:tcPr>
            <w:tcW w:w="567" w:type="dxa"/>
          </w:tcPr>
          <w:p w14:paraId="54249C37" w14:textId="77777777" w:rsidR="00343369" w:rsidRPr="006A52CE" w:rsidRDefault="00343369" w:rsidP="00343369">
            <w:pPr>
              <w:pStyle w:val="GOSTTablenorm"/>
              <w:rPr>
                <w:szCs w:val="22"/>
              </w:rPr>
            </w:pPr>
            <w:r w:rsidRPr="006A52CE">
              <w:rPr>
                <w:szCs w:val="22"/>
              </w:rPr>
              <w:t>А</w:t>
            </w:r>
          </w:p>
        </w:tc>
        <w:tc>
          <w:tcPr>
            <w:tcW w:w="1134" w:type="dxa"/>
          </w:tcPr>
          <w:p w14:paraId="1B89C53F" w14:textId="77777777" w:rsidR="00343369" w:rsidRPr="006A52CE" w:rsidRDefault="00343369" w:rsidP="00343369">
            <w:pPr>
              <w:pStyle w:val="GOSTTablenorm"/>
              <w:rPr>
                <w:szCs w:val="22"/>
              </w:rPr>
            </w:pPr>
            <w:r w:rsidRPr="006A52CE">
              <w:rPr>
                <w:szCs w:val="22"/>
              </w:rPr>
              <w:t>-</w:t>
            </w:r>
          </w:p>
        </w:tc>
        <w:tc>
          <w:tcPr>
            <w:tcW w:w="567" w:type="dxa"/>
          </w:tcPr>
          <w:p w14:paraId="0F60BE82" w14:textId="77777777" w:rsidR="00343369" w:rsidRPr="006A52CE" w:rsidRDefault="00343369" w:rsidP="00343369">
            <w:pPr>
              <w:pStyle w:val="GOSTTablenorm"/>
              <w:rPr>
                <w:szCs w:val="22"/>
              </w:rPr>
            </w:pPr>
            <w:r w:rsidRPr="006A52CE">
              <w:rPr>
                <w:szCs w:val="22"/>
              </w:rPr>
              <w:t>Н</w:t>
            </w:r>
          </w:p>
        </w:tc>
        <w:tc>
          <w:tcPr>
            <w:tcW w:w="3969" w:type="dxa"/>
          </w:tcPr>
          <w:p w14:paraId="0D7932AF" w14:textId="77777777" w:rsidR="00343369" w:rsidRPr="006A52CE" w:rsidRDefault="00343369" w:rsidP="00343369">
            <w:pPr>
              <w:pStyle w:val="GOSTTablenorm"/>
            </w:pPr>
            <w:r w:rsidRPr="006A52CE">
              <w:t>Соответствующие допустимые значения:</w:t>
            </w:r>
          </w:p>
          <w:p w14:paraId="7D9A128D" w14:textId="77777777" w:rsidR="00343369" w:rsidRPr="006A52CE" w:rsidRDefault="00343369" w:rsidP="00343369">
            <w:pPr>
              <w:pStyle w:val="GOSTTableListMark1"/>
              <w:ind w:left="284"/>
            </w:pPr>
            <w:r w:rsidRPr="006A52CE">
              <w:t>Платеж не является авансовым;</w:t>
            </w:r>
          </w:p>
          <w:p w14:paraId="1AC6A728" w14:textId="77777777" w:rsidR="00343369" w:rsidRPr="006A52CE" w:rsidRDefault="00343369" w:rsidP="00343369">
            <w:pPr>
              <w:pStyle w:val="GOSTTableListMark1"/>
              <w:ind w:left="284"/>
              <w:rPr>
                <w:szCs w:val="22"/>
              </w:rPr>
            </w:pPr>
            <w:r w:rsidRPr="006A52CE">
              <w:t>Платеж является авансовым</w:t>
            </w:r>
          </w:p>
        </w:tc>
      </w:tr>
    </w:tbl>
    <w:p w14:paraId="020BCA6F" w14:textId="77777777" w:rsidR="00343369" w:rsidRPr="003658DE" w:rsidRDefault="00343369" w:rsidP="00343369">
      <w:pPr>
        <w:pStyle w:val="32"/>
      </w:pPr>
      <w:bookmarkStart w:id="2843" w:name="_Toc508712665"/>
      <w:bookmarkStart w:id="2844" w:name="_Toc18509228"/>
      <w:r w:rsidRPr="003658DE">
        <w:t xml:space="preserve"> </w:t>
      </w:r>
      <w:bookmarkStart w:id="2845" w:name="_Toc185883723"/>
      <w:bookmarkStart w:id="2846" w:name="_Toc199832246"/>
      <w:bookmarkStart w:id="2847" w:name="_Toc202883741"/>
      <w:r w:rsidRPr="003658DE">
        <w:t>Описание комплексного типа «tMSC_ShrtPyKndComplex»</w:t>
      </w:r>
      <w:bookmarkEnd w:id="2843"/>
      <w:bookmarkEnd w:id="2844"/>
      <w:bookmarkEnd w:id="2845"/>
      <w:bookmarkEnd w:id="2846"/>
      <w:bookmarkEnd w:id="2847"/>
    </w:p>
    <w:p w14:paraId="1961B4F5" w14:textId="77777777" w:rsidR="00343369" w:rsidRPr="00C734AE" w:rsidRDefault="00343369" w:rsidP="00343369">
      <w:pPr>
        <w:pStyle w:val="GOSTNormal"/>
      </w:pPr>
      <w:r w:rsidRPr="00C734AE">
        <w:t>Описание комплексного типа «tMSC_ShrtPyKndComplex» блока «Вид платежа».</w:t>
      </w:r>
    </w:p>
    <w:p w14:paraId="5467CA0F" w14:textId="77777777" w:rsidR="00343369" w:rsidRPr="00C734AE" w:rsidRDefault="00343369" w:rsidP="00343369">
      <w:pPr>
        <w:pStyle w:val="GOSTNameTable"/>
      </w:pPr>
      <w:r w:rsidRPr="00C734AE">
        <w:fldChar w:fldCharType="begin"/>
      </w:r>
      <w:r w:rsidRPr="00C734AE">
        <w:instrText>SEQ Таблица \* ARABIC</w:instrText>
      </w:r>
      <w:r w:rsidRPr="00C734AE">
        <w:fldChar w:fldCharType="separate"/>
      </w:r>
      <w:bookmarkStart w:id="2848" w:name="_Ref503526115"/>
      <w:bookmarkStart w:id="2849" w:name="_Toc18509516"/>
      <w:bookmarkStart w:id="2850" w:name="_Toc185882385"/>
      <w:r w:rsidR="00306405">
        <w:rPr>
          <w:noProof/>
        </w:rPr>
        <w:t>89</w:t>
      </w:r>
      <w:bookmarkEnd w:id="2848"/>
      <w:r w:rsidRPr="00C734AE">
        <w:fldChar w:fldCharType="end"/>
      </w:r>
      <w:r w:rsidRPr="00C734AE">
        <w:rPr>
          <w:rFonts w:eastAsia="Calibri"/>
        </w:rPr>
        <w:t xml:space="preserve"> –</w:t>
      </w:r>
      <w:r w:rsidRPr="00C734AE">
        <w:t xml:space="preserve"> Описание комплексного типа «tMSC_ShrtPyKndComplex»</w:t>
      </w:r>
      <w:bookmarkEnd w:id="2849"/>
      <w:bookmarkEnd w:id="2850"/>
    </w:p>
    <w:tbl>
      <w:tblPr>
        <w:tblStyle w:val="GOSTTable"/>
        <w:tblW w:w="5000" w:type="pct"/>
        <w:tblLayout w:type="fixed"/>
        <w:tblLook w:val="07E0" w:firstRow="1" w:lastRow="1" w:firstColumn="1" w:lastColumn="1" w:noHBand="1" w:noVBand="1"/>
      </w:tblPr>
      <w:tblGrid>
        <w:gridCol w:w="1701"/>
        <w:gridCol w:w="1699"/>
        <w:gridCol w:w="566"/>
        <w:gridCol w:w="1133"/>
        <w:gridCol w:w="566"/>
        <w:gridCol w:w="3963"/>
      </w:tblGrid>
      <w:tr w:rsidR="00343369" w:rsidRPr="006A52CE" w14:paraId="0CF1A774" w14:textId="77777777" w:rsidTr="00343369">
        <w:trPr>
          <w:cnfStyle w:val="100000000000" w:firstRow="1" w:lastRow="0" w:firstColumn="0" w:lastColumn="0" w:oddVBand="0" w:evenVBand="0" w:oddHBand="0" w:evenHBand="0" w:firstRowFirstColumn="0" w:firstRowLastColumn="0" w:lastRowFirstColumn="0" w:lastRowLastColumn="0"/>
        </w:trPr>
        <w:tc>
          <w:tcPr>
            <w:tcW w:w="1703" w:type="dxa"/>
          </w:tcPr>
          <w:p w14:paraId="2CBF94FD" w14:textId="77777777" w:rsidR="00343369" w:rsidRPr="006A52CE" w:rsidRDefault="00343369" w:rsidP="00343369">
            <w:pPr>
              <w:pStyle w:val="GOSTTableHead"/>
            </w:pPr>
            <w:r w:rsidRPr="006A52CE">
              <w:t>Наименование элемента</w:t>
            </w:r>
          </w:p>
        </w:tc>
        <w:tc>
          <w:tcPr>
            <w:tcW w:w="1701" w:type="dxa"/>
          </w:tcPr>
          <w:p w14:paraId="4CC38B32" w14:textId="77777777" w:rsidR="00343369" w:rsidRPr="006A52CE" w:rsidRDefault="00343369" w:rsidP="00343369">
            <w:pPr>
              <w:pStyle w:val="GOSTTableHead"/>
            </w:pPr>
            <w:r w:rsidRPr="006A52CE">
              <w:t>Сокращенное наименование (код) элемента</w:t>
            </w:r>
          </w:p>
        </w:tc>
        <w:tc>
          <w:tcPr>
            <w:tcW w:w="567" w:type="dxa"/>
          </w:tcPr>
          <w:p w14:paraId="04BFDC7A" w14:textId="77777777" w:rsidR="00343369" w:rsidRPr="006A52CE" w:rsidRDefault="00343369" w:rsidP="00343369">
            <w:pPr>
              <w:pStyle w:val="GOSTTableHead"/>
            </w:pPr>
            <w:r w:rsidRPr="006A52CE">
              <w:t>Тип</w:t>
            </w:r>
          </w:p>
        </w:tc>
        <w:tc>
          <w:tcPr>
            <w:tcW w:w="1134" w:type="dxa"/>
          </w:tcPr>
          <w:p w14:paraId="4F79E998" w14:textId="77777777" w:rsidR="00343369" w:rsidRPr="006A52CE" w:rsidRDefault="00343369" w:rsidP="00343369">
            <w:pPr>
              <w:pStyle w:val="GOSTTableHead"/>
            </w:pPr>
            <w:r w:rsidRPr="006A52CE">
              <w:t>Формат элемента</w:t>
            </w:r>
          </w:p>
        </w:tc>
        <w:tc>
          <w:tcPr>
            <w:tcW w:w="567" w:type="dxa"/>
          </w:tcPr>
          <w:p w14:paraId="13034BAE" w14:textId="77777777" w:rsidR="00343369" w:rsidRPr="006A52CE" w:rsidRDefault="00343369" w:rsidP="00343369">
            <w:pPr>
              <w:pStyle w:val="GOSTTableHead"/>
            </w:pPr>
            <w:r w:rsidRPr="006A52CE">
              <w:t>Обязательность</w:t>
            </w:r>
          </w:p>
        </w:tc>
        <w:tc>
          <w:tcPr>
            <w:tcW w:w="3969" w:type="dxa"/>
          </w:tcPr>
          <w:p w14:paraId="007B156D" w14:textId="77777777" w:rsidR="00343369" w:rsidRPr="006A52CE" w:rsidRDefault="00343369" w:rsidP="00343369">
            <w:pPr>
              <w:pStyle w:val="GOSTTableHead"/>
            </w:pPr>
            <w:r w:rsidRPr="006A52CE">
              <w:t>Дополнительная информация</w:t>
            </w:r>
          </w:p>
        </w:tc>
      </w:tr>
      <w:tr w:rsidR="00343369" w:rsidRPr="006A52CE" w14:paraId="31ACEAFC" w14:textId="77777777" w:rsidTr="00343369">
        <w:tc>
          <w:tcPr>
            <w:tcW w:w="1703" w:type="dxa"/>
          </w:tcPr>
          <w:p w14:paraId="2DB1D11A" w14:textId="77777777" w:rsidR="00343369" w:rsidRPr="006A52CE" w:rsidRDefault="00343369" w:rsidP="00343369">
            <w:pPr>
              <w:pStyle w:val="GOSTTablenorm"/>
              <w:rPr>
                <w:szCs w:val="22"/>
              </w:rPr>
            </w:pPr>
            <w:r w:rsidRPr="006A52CE">
              <w:rPr>
                <w:szCs w:val="22"/>
              </w:rPr>
              <w:t>Код вида платежа</w:t>
            </w:r>
          </w:p>
        </w:tc>
        <w:tc>
          <w:tcPr>
            <w:tcW w:w="1701" w:type="dxa"/>
          </w:tcPr>
          <w:p w14:paraId="19AFAE1F" w14:textId="77777777" w:rsidR="00343369" w:rsidRPr="006A52CE" w:rsidRDefault="00343369" w:rsidP="00343369">
            <w:pPr>
              <w:pStyle w:val="GOSTTablenorm"/>
              <w:rPr>
                <w:szCs w:val="22"/>
              </w:rPr>
            </w:pPr>
            <w:r w:rsidRPr="006A52CE">
              <w:rPr>
                <w:szCs w:val="22"/>
              </w:rPr>
              <w:t>сode</w:t>
            </w:r>
          </w:p>
        </w:tc>
        <w:tc>
          <w:tcPr>
            <w:tcW w:w="567" w:type="dxa"/>
          </w:tcPr>
          <w:p w14:paraId="03B7AB07" w14:textId="77777777" w:rsidR="00343369" w:rsidRPr="006A52CE" w:rsidRDefault="00343369" w:rsidP="00343369">
            <w:pPr>
              <w:pStyle w:val="GOSTTablenorm"/>
            </w:pPr>
            <w:r w:rsidRPr="006A52CE">
              <w:t>А</w:t>
            </w:r>
          </w:p>
        </w:tc>
        <w:tc>
          <w:tcPr>
            <w:tcW w:w="1134" w:type="dxa"/>
          </w:tcPr>
          <w:p w14:paraId="3828D983" w14:textId="77777777" w:rsidR="00343369" w:rsidRPr="006A52CE" w:rsidRDefault="00343369" w:rsidP="00343369">
            <w:pPr>
              <w:pStyle w:val="GOSTTablenorm"/>
            </w:pPr>
            <w:r w:rsidRPr="006A52CE">
              <w:t>-</w:t>
            </w:r>
          </w:p>
        </w:tc>
        <w:tc>
          <w:tcPr>
            <w:tcW w:w="567" w:type="dxa"/>
          </w:tcPr>
          <w:p w14:paraId="122D4DFF" w14:textId="77777777" w:rsidR="00343369" w:rsidRPr="006A52CE" w:rsidRDefault="00343369" w:rsidP="00343369">
            <w:pPr>
              <w:pStyle w:val="GOSTTablenorm"/>
            </w:pPr>
            <w:r w:rsidRPr="006A52CE">
              <w:t>О</w:t>
            </w:r>
          </w:p>
        </w:tc>
        <w:tc>
          <w:tcPr>
            <w:tcW w:w="3969" w:type="dxa"/>
          </w:tcPr>
          <w:p w14:paraId="6F15F1DF" w14:textId="77777777" w:rsidR="00343369" w:rsidRPr="006A52CE" w:rsidRDefault="00343369" w:rsidP="00343369">
            <w:pPr>
              <w:pStyle w:val="GOSTTablenorm"/>
            </w:pPr>
            <w:r w:rsidRPr="006A52CE">
              <w:t>Допустимые значения:</w:t>
            </w:r>
          </w:p>
          <w:p w14:paraId="37ECE7BB" w14:textId="77777777" w:rsidR="00343369" w:rsidRPr="006A52CE" w:rsidRDefault="00343369" w:rsidP="00343369">
            <w:pPr>
              <w:pStyle w:val="GOSTTableListMark1"/>
              <w:ind w:left="284"/>
            </w:pPr>
            <w:r w:rsidRPr="006A52CE">
              <w:t>0 – Пусто;</w:t>
            </w:r>
          </w:p>
          <w:p w14:paraId="1682C42F" w14:textId="77777777" w:rsidR="00343369" w:rsidRPr="006A52CE" w:rsidRDefault="00343369" w:rsidP="00343369">
            <w:pPr>
              <w:pStyle w:val="GOSTTableListMark1"/>
              <w:ind w:left="284"/>
            </w:pPr>
            <w:r w:rsidRPr="006A52CE">
              <w:t>4 – Срочно</w:t>
            </w:r>
          </w:p>
        </w:tc>
      </w:tr>
      <w:tr w:rsidR="00343369" w:rsidRPr="006A52CE" w14:paraId="263E899A" w14:textId="77777777" w:rsidTr="00343369">
        <w:trPr>
          <w:trHeight w:val="1029"/>
        </w:trPr>
        <w:tc>
          <w:tcPr>
            <w:tcW w:w="1703" w:type="dxa"/>
          </w:tcPr>
          <w:p w14:paraId="51BF89F5" w14:textId="77777777" w:rsidR="00343369" w:rsidRPr="006A52CE" w:rsidRDefault="00343369" w:rsidP="00343369">
            <w:pPr>
              <w:pStyle w:val="GOSTTablenorm"/>
              <w:rPr>
                <w:szCs w:val="22"/>
              </w:rPr>
            </w:pPr>
            <w:r w:rsidRPr="006A52CE">
              <w:rPr>
                <w:szCs w:val="22"/>
              </w:rPr>
              <w:t>Значение вида платежа</w:t>
            </w:r>
          </w:p>
        </w:tc>
        <w:tc>
          <w:tcPr>
            <w:tcW w:w="1701" w:type="dxa"/>
          </w:tcPr>
          <w:p w14:paraId="3C1C4FA0" w14:textId="77777777" w:rsidR="00343369" w:rsidRPr="006A52CE" w:rsidRDefault="00343369" w:rsidP="00343369">
            <w:pPr>
              <w:pStyle w:val="GOSTTablenorm"/>
              <w:rPr>
                <w:szCs w:val="22"/>
              </w:rPr>
            </w:pPr>
            <w:r w:rsidRPr="006A52CE">
              <w:rPr>
                <w:szCs w:val="22"/>
              </w:rPr>
              <w:t xml:space="preserve"> value</w:t>
            </w:r>
          </w:p>
        </w:tc>
        <w:tc>
          <w:tcPr>
            <w:tcW w:w="567" w:type="dxa"/>
          </w:tcPr>
          <w:p w14:paraId="25277BE0" w14:textId="77777777" w:rsidR="00343369" w:rsidRPr="006A52CE" w:rsidRDefault="00343369" w:rsidP="00343369">
            <w:pPr>
              <w:pStyle w:val="GOSTTablenorm"/>
            </w:pPr>
            <w:r w:rsidRPr="006A52CE">
              <w:t>А</w:t>
            </w:r>
          </w:p>
        </w:tc>
        <w:tc>
          <w:tcPr>
            <w:tcW w:w="1134" w:type="dxa"/>
          </w:tcPr>
          <w:p w14:paraId="76C8168A" w14:textId="77777777" w:rsidR="00343369" w:rsidRPr="006A52CE" w:rsidRDefault="00343369" w:rsidP="00343369">
            <w:pPr>
              <w:pStyle w:val="GOSTTablenorm"/>
            </w:pPr>
            <w:r w:rsidRPr="006A52CE">
              <w:t>-</w:t>
            </w:r>
          </w:p>
        </w:tc>
        <w:tc>
          <w:tcPr>
            <w:tcW w:w="567" w:type="dxa"/>
          </w:tcPr>
          <w:p w14:paraId="7515A7FD" w14:textId="77777777" w:rsidR="00343369" w:rsidRPr="006A52CE" w:rsidRDefault="00343369" w:rsidP="00343369">
            <w:pPr>
              <w:pStyle w:val="GOSTTablenorm"/>
            </w:pPr>
            <w:r w:rsidRPr="006A52CE">
              <w:t>Н</w:t>
            </w:r>
          </w:p>
        </w:tc>
        <w:tc>
          <w:tcPr>
            <w:tcW w:w="3969" w:type="dxa"/>
          </w:tcPr>
          <w:p w14:paraId="5ADA787D" w14:textId="77777777" w:rsidR="00343369" w:rsidRPr="006A52CE" w:rsidRDefault="00343369" w:rsidP="00343369">
            <w:pPr>
              <w:pStyle w:val="GOSTTablenorm"/>
            </w:pPr>
            <w:r w:rsidRPr="006A52CE">
              <w:t>Соответствующие допустимые значения:</w:t>
            </w:r>
          </w:p>
          <w:p w14:paraId="0A4D3CB0" w14:textId="77777777" w:rsidR="00343369" w:rsidRPr="006A52CE" w:rsidRDefault="00343369" w:rsidP="00343369">
            <w:pPr>
              <w:pStyle w:val="GOSTTableListMark1"/>
              <w:ind w:left="284"/>
            </w:pPr>
            <w:r w:rsidRPr="006A52CE">
              <w:t>Пусто</w:t>
            </w:r>
          </w:p>
          <w:p w14:paraId="501DE748" w14:textId="77777777" w:rsidR="00343369" w:rsidRPr="006A52CE" w:rsidRDefault="00343369" w:rsidP="00343369">
            <w:pPr>
              <w:pStyle w:val="GOSTTableListMark1"/>
              <w:ind w:left="284"/>
            </w:pPr>
            <w:r w:rsidRPr="006A52CE">
              <w:t>Срочно</w:t>
            </w:r>
          </w:p>
        </w:tc>
      </w:tr>
    </w:tbl>
    <w:p w14:paraId="4831A79F" w14:textId="77777777" w:rsidR="00343369" w:rsidRPr="003658DE" w:rsidRDefault="00343369" w:rsidP="00343369">
      <w:pPr>
        <w:pStyle w:val="32"/>
      </w:pPr>
      <w:bookmarkStart w:id="2851" w:name="_Toc508712666"/>
      <w:bookmarkStart w:id="2852" w:name="_Toc18509229"/>
      <w:r w:rsidRPr="003658DE">
        <w:t xml:space="preserve"> </w:t>
      </w:r>
      <w:bookmarkStart w:id="2853" w:name="_Toc185883724"/>
      <w:bookmarkStart w:id="2854" w:name="_Toc199832247"/>
      <w:bookmarkStart w:id="2855" w:name="_Toc202883742"/>
      <w:r w:rsidRPr="003658DE">
        <w:t>Описание комплексного типа «tMSC_Cntrctr»</w:t>
      </w:r>
      <w:bookmarkEnd w:id="2851"/>
      <w:bookmarkEnd w:id="2852"/>
      <w:bookmarkEnd w:id="2853"/>
      <w:bookmarkEnd w:id="2854"/>
      <w:bookmarkEnd w:id="2855"/>
    </w:p>
    <w:p w14:paraId="33F84DF6" w14:textId="77777777" w:rsidR="00343369" w:rsidRPr="00C734AE" w:rsidRDefault="00343369" w:rsidP="00343369">
      <w:pPr>
        <w:pStyle w:val="GOSTNormal"/>
      </w:pPr>
      <w:r w:rsidRPr="00C734AE">
        <w:t>Описание комплексного типа «tMSC_Cntrctr» блока «Контрагент».</w:t>
      </w:r>
    </w:p>
    <w:p w14:paraId="57D3AFFB" w14:textId="77777777" w:rsidR="00343369" w:rsidRPr="00C734AE" w:rsidRDefault="00343369" w:rsidP="00343369">
      <w:pPr>
        <w:pStyle w:val="GOSTNameTable"/>
      </w:pPr>
      <w:r w:rsidRPr="00C734AE">
        <w:lastRenderedPageBreak/>
        <w:fldChar w:fldCharType="begin"/>
      </w:r>
      <w:r w:rsidRPr="00C734AE">
        <w:instrText>SEQ Таблица \* ARABIC</w:instrText>
      </w:r>
      <w:r w:rsidRPr="00C734AE">
        <w:fldChar w:fldCharType="separate"/>
      </w:r>
      <w:bookmarkStart w:id="2856" w:name="_Ref503526324"/>
      <w:bookmarkStart w:id="2857" w:name="_Toc18509517"/>
      <w:bookmarkStart w:id="2858" w:name="_Toc185882386"/>
      <w:r w:rsidR="00306405">
        <w:rPr>
          <w:noProof/>
        </w:rPr>
        <w:t>90</w:t>
      </w:r>
      <w:bookmarkEnd w:id="2856"/>
      <w:r w:rsidRPr="00C734AE">
        <w:fldChar w:fldCharType="end"/>
      </w:r>
      <w:r w:rsidRPr="00C734AE">
        <w:rPr>
          <w:rFonts w:eastAsia="Calibri"/>
        </w:rPr>
        <w:t xml:space="preserve"> –</w:t>
      </w:r>
      <w:r w:rsidRPr="00C734AE">
        <w:t xml:space="preserve"> Описание комплексного типа «tMSC_Cntrctr»</w:t>
      </w:r>
      <w:bookmarkEnd w:id="2857"/>
      <w:bookmarkEnd w:id="2858"/>
    </w:p>
    <w:tbl>
      <w:tblPr>
        <w:tblStyle w:val="GOSTTable"/>
        <w:tblW w:w="5002" w:type="pct"/>
        <w:tblLayout w:type="fixed"/>
        <w:tblLook w:val="07E0" w:firstRow="1" w:lastRow="1" w:firstColumn="1" w:lastColumn="1" w:noHBand="1" w:noVBand="1"/>
      </w:tblPr>
      <w:tblGrid>
        <w:gridCol w:w="1701"/>
        <w:gridCol w:w="1703"/>
        <w:gridCol w:w="566"/>
        <w:gridCol w:w="1135"/>
        <w:gridCol w:w="566"/>
        <w:gridCol w:w="3961"/>
      </w:tblGrid>
      <w:tr w:rsidR="00343369" w:rsidRPr="006A52CE" w14:paraId="2540A4B9" w14:textId="77777777" w:rsidTr="00343369">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6F131350" w14:textId="77777777" w:rsidR="00343369" w:rsidRPr="006A52CE" w:rsidRDefault="00343369" w:rsidP="00343369">
            <w:pPr>
              <w:pStyle w:val="GOSTTableHead"/>
            </w:pPr>
            <w:r w:rsidRPr="006A52CE">
              <w:t>Наименование элемента</w:t>
            </w:r>
          </w:p>
        </w:tc>
        <w:tc>
          <w:tcPr>
            <w:tcW w:w="884" w:type="pct"/>
          </w:tcPr>
          <w:p w14:paraId="49D8C9D1" w14:textId="77777777" w:rsidR="00343369" w:rsidRPr="006A52CE" w:rsidRDefault="00343369" w:rsidP="00343369">
            <w:pPr>
              <w:pStyle w:val="GOSTTableHead"/>
            </w:pPr>
            <w:r w:rsidRPr="006A52CE">
              <w:t>Сокращенное наименование (код) элемента</w:t>
            </w:r>
          </w:p>
        </w:tc>
        <w:tc>
          <w:tcPr>
            <w:tcW w:w="294" w:type="pct"/>
          </w:tcPr>
          <w:p w14:paraId="1CC3242E" w14:textId="77777777" w:rsidR="00343369" w:rsidRPr="006A52CE" w:rsidRDefault="00343369" w:rsidP="00343369">
            <w:pPr>
              <w:pStyle w:val="GOSTTableHead"/>
            </w:pPr>
            <w:r w:rsidRPr="006A52CE">
              <w:t>Тип</w:t>
            </w:r>
          </w:p>
        </w:tc>
        <w:tc>
          <w:tcPr>
            <w:tcW w:w="589" w:type="pct"/>
          </w:tcPr>
          <w:p w14:paraId="054FB69B" w14:textId="77777777" w:rsidR="00343369" w:rsidRPr="006A52CE" w:rsidRDefault="00343369" w:rsidP="00343369">
            <w:pPr>
              <w:pStyle w:val="GOSTTableHead"/>
            </w:pPr>
            <w:r w:rsidRPr="006A52CE">
              <w:t>Формат элемента</w:t>
            </w:r>
          </w:p>
        </w:tc>
        <w:tc>
          <w:tcPr>
            <w:tcW w:w="294" w:type="pct"/>
          </w:tcPr>
          <w:p w14:paraId="5E1D0D22" w14:textId="77777777" w:rsidR="00343369" w:rsidRPr="006A52CE" w:rsidRDefault="00343369" w:rsidP="00343369">
            <w:pPr>
              <w:pStyle w:val="GOSTTableHead"/>
            </w:pPr>
            <w:r w:rsidRPr="006A52CE">
              <w:t>Обязательность</w:t>
            </w:r>
          </w:p>
        </w:tc>
        <w:tc>
          <w:tcPr>
            <w:tcW w:w="2056" w:type="pct"/>
          </w:tcPr>
          <w:p w14:paraId="1B8DAD5E" w14:textId="77777777" w:rsidR="00343369" w:rsidRPr="006A52CE" w:rsidRDefault="00343369" w:rsidP="00343369">
            <w:pPr>
              <w:pStyle w:val="GOSTTableHead"/>
            </w:pPr>
            <w:r w:rsidRPr="006A52CE">
              <w:t>Дополнительная информация</w:t>
            </w:r>
          </w:p>
        </w:tc>
      </w:tr>
      <w:tr w:rsidR="00343369" w:rsidRPr="006A52CE" w14:paraId="46C7F17B" w14:textId="77777777" w:rsidTr="00343369">
        <w:trPr>
          <w:trHeight w:val="283"/>
        </w:trPr>
        <w:tc>
          <w:tcPr>
            <w:tcW w:w="883" w:type="pct"/>
          </w:tcPr>
          <w:p w14:paraId="3BFC222D" w14:textId="77777777" w:rsidR="00343369" w:rsidRPr="006A52CE" w:rsidRDefault="00343369" w:rsidP="00343369">
            <w:pPr>
              <w:pStyle w:val="GOSTTablenorm"/>
              <w:rPr>
                <w:szCs w:val="22"/>
              </w:rPr>
            </w:pPr>
            <w:r w:rsidRPr="006A52CE">
              <w:rPr>
                <w:szCs w:val="22"/>
              </w:rPr>
              <w:t>Наименование/ФИО контрагента</w:t>
            </w:r>
          </w:p>
        </w:tc>
        <w:tc>
          <w:tcPr>
            <w:tcW w:w="884" w:type="pct"/>
          </w:tcPr>
          <w:p w14:paraId="52B7F170" w14:textId="77777777" w:rsidR="00343369" w:rsidRPr="006A52CE" w:rsidRDefault="00343369" w:rsidP="00343369">
            <w:pPr>
              <w:pStyle w:val="GOSTTablenorm"/>
              <w:rPr>
                <w:szCs w:val="22"/>
              </w:rPr>
            </w:pPr>
            <w:r w:rsidRPr="006A52CE">
              <w:rPr>
                <w:szCs w:val="22"/>
              </w:rPr>
              <w:t>Nm</w:t>
            </w:r>
          </w:p>
        </w:tc>
        <w:tc>
          <w:tcPr>
            <w:tcW w:w="294" w:type="pct"/>
          </w:tcPr>
          <w:p w14:paraId="75B62E66" w14:textId="77777777" w:rsidR="00343369" w:rsidRPr="006A52CE" w:rsidRDefault="00343369" w:rsidP="00343369">
            <w:pPr>
              <w:pStyle w:val="GOSTTablenorm"/>
              <w:rPr>
                <w:szCs w:val="22"/>
              </w:rPr>
            </w:pPr>
            <w:r w:rsidRPr="006A52CE">
              <w:rPr>
                <w:szCs w:val="22"/>
              </w:rPr>
              <w:t>П</w:t>
            </w:r>
          </w:p>
        </w:tc>
        <w:tc>
          <w:tcPr>
            <w:tcW w:w="589" w:type="pct"/>
          </w:tcPr>
          <w:p w14:paraId="691F01A7" w14:textId="77777777" w:rsidR="00343369" w:rsidRPr="006A52CE" w:rsidRDefault="00343369" w:rsidP="00343369">
            <w:pPr>
              <w:pStyle w:val="GOSTTablenorm"/>
              <w:rPr>
                <w:szCs w:val="22"/>
              </w:rPr>
            </w:pPr>
            <w:r w:rsidRPr="006A52CE">
              <w:rPr>
                <w:szCs w:val="22"/>
              </w:rPr>
              <w:t>Т(1-160)</w:t>
            </w:r>
          </w:p>
        </w:tc>
        <w:tc>
          <w:tcPr>
            <w:tcW w:w="294" w:type="pct"/>
          </w:tcPr>
          <w:p w14:paraId="658F5495" w14:textId="77777777" w:rsidR="00343369" w:rsidRPr="006A52CE" w:rsidRDefault="00343369" w:rsidP="00343369">
            <w:pPr>
              <w:pStyle w:val="GOSTTablenorm"/>
              <w:rPr>
                <w:szCs w:val="22"/>
              </w:rPr>
            </w:pPr>
            <w:r w:rsidRPr="006A52CE">
              <w:rPr>
                <w:szCs w:val="22"/>
              </w:rPr>
              <w:t>О</w:t>
            </w:r>
          </w:p>
        </w:tc>
        <w:tc>
          <w:tcPr>
            <w:tcW w:w="2056" w:type="pct"/>
          </w:tcPr>
          <w:p w14:paraId="46ACCE11" w14:textId="77777777" w:rsidR="00343369" w:rsidRPr="006A52CE" w:rsidRDefault="00343369" w:rsidP="00343369">
            <w:pPr>
              <w:pStyle w:val="GOSTTablenorm"/>
              <w:rPr>
                <w:szCs w:val="22"/>
              </w:rPr>
            </w:pPr>
            <w:r w:rsidRPr="006A52CE">
              <w:rPr>
                <w:szCs w:val="22"/>
              </w:rPr>
              <w:t>Наименование (либо фамилия, имя, отчество – для физического лица) контрагента.</w:t>
            </w:r>
          </w:p>
          <w:p w14:paraId="6E6A3844" w14:textId="77777777" w:rsidR="00343369" w:rsidRPr="006A52CE" w:rsidRDefault="00343369" w:rsidP="00343369">
            <w:pPr>
              <w:pStyle w:val="GOSTTablenorm"/>
              <w:rPr>
                <w:szCs w:val="22"/>
              </w:rPr>
            </w:pPr>
            <w:r w:rsidRPr="006A52CE">
              <w:rPr>
                <w:szCs w:val="22"/>
              </w:rPr>
              <w:t>Если банковский счет контрагента открыт ТОФК, и банковский счет отправителя не равен банковскому счету получателя, то значение указывается в соответствии с требованиями ЦБ России и Минфина России к реквизиту «Наименование получателя» расчетного документа.</w:t>
            </w:r>
          </w:p>
          <w:p w14:paraId="7BFD7D97" w14:textId="77777777" w:rsidR="00343369" w:rsidRPr="006A52CE" w:rsidRDefault="00343369" w:rsidP="00343369">
            <w:pPr>
              <w:pStyle w:val="GOSTTablenorm"/>
              <w:rPr>
                <w:szCs w:val="22"/>
              </w:rPr>
            </w:pPr>
            <w:r w:rsidRPr="006A52CE">
              <w:rPr>
                <w:szCs w:val="22"/>
              </w:rPr>
              <w:t>Если банковский счет контрагента открыт ТОФК и банковский счет отправителя равен банковскому счету получателя, то указывается наименование УБП</w:t>
            </w:r>
          </w:p>
        </w:tc>
      </w:tr>
      <w:tr w:rsidR="00343369" w:rsidRPr="006A52CE" w14:paraId="7191902B" w14:textId="77777777" w:rsidTr="00343369">
        <w:trPr>
          <w:trHeight w:val="283"/>
        </w:trPr>
        <w:tc>
          <w:tcPr>
            <w:tcW w:w="883" w:type="pct"/>
          </w:tcPr>
          <w:p w14:paraId="7F87DD9C" w14:textId="77777777" w:rsidR="00343369" w:rsidRPr="006A52CE" w:rsidRDefault="00343369" w:rsidP="00343369">
            <w:pPr>
              <w:pStyle w:val="GOSTTablenorm"/>
              <w:rPr>
                <w:szCs w:val="22"/>
              </w:rPr>
            </w:pPr>
            <w:r w:rsidRPr="006A52CE">
              <w:rPr>
                <w:szCs w:val="22"/>
              </w:rPr>
              <w:t>ИНН контрагента</w:t>
            </w:r>
          </w:p>
        </w:tc>
        <w:tc>
          <w:tcPr>
            <w:tcW w:w="884" w:type="pct"/>
          </w:tcPr>
          <w:p w14:paraId="1A4DB963" w14:textId="77777777" w:rsidR="00343369" w:rsidRPr="006A52CE" w:rsidRDefault="00343369" w:rsidP="00343369">
            <w:pPr>
              <w:pStyle w:val="GOSTTablenorm"/>
              <w:rPr>
                <w:szCs w:val="22"/>
              </w:rPr>
            </w:pPr>
            <w:r w:rsidRPr="006A52CE">
              <w:rPr>
                <w:szCs w:val="22"/>
              </w:rPr>
              <w:t>INN</w:t>
            </w:r>
          </w:p>
        </w:tc>
        <w:tc>
          <w:tcPr>
            <w:tcW w:w="294" w:type="pct"/>
          </w:tcPr>
          <w:p w14:paraId="32CDCD6D" w14:textId="77777777" w:rsidR="00343369" w:rsidRPr="006A52CE" w:rsidRDefault="00343369" w:rsidP="00343369">
            <w:pPr>
              <w:pStyle w:val="GOSTTablenorm"/>
              <w:rPr>
                <w:szCs w:val="22"/>
              </w:rPr>
            </w:pPr>
            <w:r w:rsidRPr="006A52CE">
              <w:rPr>
                <w:szCs w:val="22"/>
              </w:rPr>
              <w:t>П</w:t>
            </w:r>
          </w:p>
        </w:tc>
        <w:tc>
          <w:tcPr>
            <w:tcW w:w="589" w:type="pct"/>
          </w:tcPr>
          <w:p w14:paraId="1C4EACDC" w14:textId="77777777" w:rsidR="00343369" w:rsidRPr="006A52CE" w:rsidRDefault="00343369" w:rsidP="00343369">
            <w:pPr>
              <w:pStyle w:val="GOSTTablenorm"/>
              <w:rPr>
                <w:szCs w:val="22"/>
              </w:rPr>
            </w:pPr>
            <w:r w:rsidRPr="006A52CE">
              <w:rPr>
                <w:szCs w:val="22"/>
              </w:rPr>
              <w:t>Т(1-12)</w:t>
            </w:r>
          </w:p>
        </w:tc>
        <w:tc>
          <w:tcPr>
            <w:tcW w:w="294" w:type="pct"/>
          </w:tcPr>
          <w:p w14:paraId="114A3ABB" w14:textId="77777777" w:rsidR="00343369" w:rsidRPr="006A52CE" w:rsidRDefault="00343369" w:rsidP="00343369">
            <w:pPr>
              <w:pStyle w:val="GOSTTablenorm"/>
              <w:rPr>
                <w:szCs w:val="22"/>
              </w:rPr>
            </w:pPr>
            <w:r w:rsidRPr="006A52CE">
              <w:rPr>
                <w:szCs w:val="22"/>
              </w:rPr>
              <w:t>О</w:t>
            </w:r>
          </w:p>
        </w:tc>
        <w:tc>
          <w:tcPr>
            <w:tcW w:w="2056" w:type="pct"/>
          </w:tcPr>
          <w:p w14:paraId="67BBE45C" w14:textId="77777777" w:rsidR="00343369" w:rsidRPr="006A52CE" w:rsidRDefault="00343369" w:rsidP="00343369">
            <w:pPr>
              <w:pStyle w:val="GOSTTablenorm"/>
              <w:rPr>
                <w:szCs w:val="22"/>
              </w:rPr>
            </w:pPr>
            <w:r w:rsidRPr="006A52CE">
              <w:rPr>
                <w:szCs w:val="22"/>
              </w:rPr>
              <w:t>ИНН контрагента.</w:t>
            </w:r>
          </w:p>
          <w:p w14:paraId="2E3481C1" w14:textId="77777777" w:rsidR="00343369" w:rsidRPr="006A52CE" w:rsidRDefault="00343369" w:rsidP="00343369">
            <w:pPr>
              <w:pStyle w:val="GOSTTablenorm"/>
              <w:rPr>
                <w:szCs w:val="22"/>
              </w:rPr>
            </w:pPr>
            <w:r w:rsidRPr="006A52CE">
              <w:rPr>
                <w:szCs w:val="22"/>
              </w:rPr>
              <w:t>При отсутствии у получателя – физического лица ИНН, проставляется значение «0».</w:t>
            </w:r>
          </w:p>
          <w:p w14:paraId="2F6284E8" w14:textId="77777777" w:rsidR="00343369" w:rsidRPr="006A52CE" w:rsidRDefault="00343369" w:rsidP="00343369">
            <w:pPr>
              <w:pStyle w:val="GOSTTablenorm"/>
              <w:rPr>
                <w:szCs w:val="22"/>
              </w:rPr>
            </w:pPr>
            <w:r w:rsidRPr="006A52CE">
              <w:rPr>
                <w:szCs w:val="22"/>
              </w:rPr>
              <w:t>Если указан счет №№ 03100, 03212, 03222; 03232; 03242; 03262; 03272; 03214; 03224; 03234; 03244 или в реквизите «БИК банка контрагента/ТОФК» указан БИК ПБР и при этом счет контрагента соответствует балансовому счету № 40503/40603/40703 с признаком «4» в 14 разряде, то длина поля должна быть равна 10 цифрам, при этом первый и второй знаки (цифры) не могут одновременно принимать значение ноль («0»)</w:t>
            </w:r>
          </w:p>
        </w:tc>
      </w:tr>
      <w:tr w:rsidR="00343369" w:rsidRPr="006A52CE" w14:paraId="309861CF" w14:textId="77777777" w:rsidTr="00343369">
        <w:trPr>
          <w:trHeight w:val="283"/>
        </w:trPr>
        <w:tc>
          <w:tcPr>
            <w:tcW w:w="883" w:type="pct"/>
          </w:tcPr>
          <w:p w14:paraId="7854C44B" w14:textId="77777777" w:rsidR="00343369" w:rsidRPr="006A52CE" w:rsidRDefault="00343369" w:rsidP="00343369">
            <w:pPr>
              <w:pStyle w:val="GOSTTablenorm"/>
              <w:rPr>
                <w:szCs w:val="22"/>
              </w:rPr>
            </w:pPr>
            <w:r w:rsidRPr="006A52CE">
              <w:rPr>
                <w:szCs w:val="22"/>
              </w:rPr>
              <w:t>КПП контрагента</w:t>
            </w:r>
          </w:p>
        </w:tc>
        <w:tc>
          <w:tcPr>
            <w:tcW w:w="884" w:type="pct"/>
          </w:tcPr>
          <w:p w14:paraId="66FB690E" w14:textId="77777777" w:rsidR="00343369" w:rsidRPr="006A52CE" w:rsidRDefault="00343369" w:rsidP="00343369">
            <w:pPr>
              <w:pStyle w:val="GOSTTablenorm"/>
              <w:rPr>
                <w:szCs w:val="22"/>
              </w:rPr>
            </w:pPr>
            <w:r w:rsidRPr="006A52CE">
              <w:rPr>
                <w:szCs w:val="22"/>
              </w:rPr>
              <w:t>KPP</w:t>
            </w:r>
          </w:p>
        </w:tc>
        <w:tc>
          <w:tcPr>
            <w:tcW w:w="294" w:type="pct"/>
          </w:tcPr>
          <w:p w14:paraId="55FA2902" w14:textId="77777777" w:rsidR="00343369" w:rsidRPr="006A52CE" w:rsidRDefault="00343369" w:rsidP="00343369">
            <w:pPr>
              <w:pStyle w:val="GOSTTablenorm"/>
              <w:rPr>
                <w:szCs w:val="22"/>
              </w:rPr>
            </w:pPr>
            <w:r w:rsidRPr="006A52CE">
              <w:rPr>
                <w:szCs w:val="22"/>
              </w:rPr>
              <w:t>П</w:t>
            </w:r>
          </w:p>
        </w:tc>
        <w:tc>
          <w:tcPr>
            <w:tcW w:w="589" w:type="pct"/>
          </w:tcPr>
          <w:p w14:paraId="79041348" w14:textId="77777777" w:rsidR="00343369" w:rsidRPr="006A52CE" w:rsidRDefault="00343369" w:rsidP="00343369">
            <w:pPr>
              <w:pStyle w:val="GOSTTablenorm"/>
              <w:rPr>
                <w:szCs w:val="22"/>
              </w:rPr>
            </w:pPr>
            <w:r w:rsidRPr="006A52CE">
              <w:rPr>
                <w:szCs w:val="22"/>
              </w:rPr>
              <w:t>Т(1-9)</w:t>
            </w:r>
          </w:p>
        </w:tc>
        <w:tc>
          <w:tcPr>
            <w:tcW w:w="294" w:type="pct"/>
          </w:tcPr>
          <w:p w14:paraId="2C649E07" w14:textId="77777777" w:rsidR="00343369" w:rsidRPr="006A52CE" w:rsidRDefault="00343369" w:rsidP="00343369">
            <w:pPr>
              <w:pStyle w:val="GOSTTablenorm"/>
              <w:rPr>
                <w:szCs w:val="22"/>
              </w:rPr>
            </w:pPr>
            <w:r w:rsidRPr="006A52CE">
              <w:rPr>
                <w:szCs w:val="22"/>
              </w:rPr>
              <w:t>О</w:t>
            </w:r>
          </w:p>
        </w:tc>
        <w:tc>
          <w:tcPr>
            <w:tcW w:w="2056" w:type="pct"/>
          </w:tcPr>
          <w:p w14:paraId="2B0F4989" w14:textId="77777777" w:rsidR="00343369" w:rsidRPr="006A52CE" w:rsidRDefault="00343369" w:rsidP="00343369">
            <w:pPr>
              <w:pStyle w:val="GOSTTablenorm"/>
              <w:rPr>
                <w:szCs w:val="22"/>
              </w:rPr>
            </w:pPr>
            <w:r w:rsidRPr="006A52CE">
              <w:rPr>
                <w:szCs w:val="22"/>
              </w:rPr>
              <w:t xml:space="preserve">КПП контрагента. </w:t>
            </w:r>
          </w:p>
          <w:p w14:paraId="0484E231" w14:textId="77777777" w:rsidR="00343369" w:rsidRPr="006A52CE" w:rsidRDefault="00343369" w:rsidP="00343369">
            <w:pPr>
              <w:pStyle w:val="GOSTTablenorm"/>
              <w:rPr>
                <w:szCs w:val="22"/>
              </w:rPr>
            </w:pPr>
            <w:r w:rsidRPr="006A52CE">
              <w:rPr>
                <w:szCs w:val="22"/>
              </w:rPr>
              <w:t>При отсутствии у получателя – физического лица КПП, проставляется значение «0».</w:t>
            </w:r>
          </w:p>
          <w:p w14:paraId="78E627F9" w14:textId="77777777" w:rsidR="00343369" w:rsidRPr="006A52CE" w:rsidRDefault="00343369" w:rsidP="00343369">
            <w:pPr>
              <w:pStyle w:val="GOSTTablenorm"/>
              <w:rPr>
                <w:szCs w:val="22"/>
              </w:rPr>
            </w:pPr>
            <w:r w:rsidRPr="006A52CE">
              <w:rPr>
                <w:szCs w:val="22"/>
              </w:rPr>
              <w:t xml:space="preserve">Если указан счет №№ 03100, 03212, 03222; 03232; 03242; 03262; 03272; 03214; 03224; 03234; 03244 или в реквизите «БИК банка контрагента/ТОФК» указан БИК ПБР и при этом счет контрагента соответствует балансовому счету № 40503/40603/40703 с признаком «4» в 14 </w:t>
            </w:r>
            <w:r w:rsidRPr="006A52CE">
              <w:rPr>
                <w:szCs w:val="22"/>
              </w:rPr>
              <w:lastRenderedPageBreak/>
              <w:t>разряде, то длина поля должна быть равна 9 символам, при этом первый-четвертый и седьмой-девятый знаки должны принимать цифровое значение, пятый и шестой знаки – могут соответствовать цифре или заглавной букве латинского алфавита, первый и второй знаки (цифры) не могут одновременно принимать значение ноль («0»)</w:t>
            </w:r>
          </w:p>
        </w:tc>
      </w:tr>
      <w:tr w:rsidR="00343369" w:rsidRPr="006A52CE" w14:paraId="5BF5CB61" w14:textId="77777777" w:rsidTr="00343369">
        <w:trPr>
          <w:trHeight w:val="283"/>
        </w:trPr>
        <w:tc>
          <w:tcPr>
            <w:tcW w:w="883" w:type="pct"/>
          </w:tcPr>
          <w:p w14:paraId="60ED20D5" w14:textId="77777777" w:rsidR="00343369" w:rsidRPr="006A52CE" w:rsidRDefault="00343369" w:rsidP="00343369">
            <w:pPr>
              <w:pStyle w:val="GOSTTablenorm"/>
              <w:rPr>
                <w:szCs w:val="22"/>
              </w:rPr>
            </w:pPr>
            <w:r w:rsidRPr="006A52CE">
              <w:rPr>
                <w:szCs w:val="22"/>
              </w:rPr>
              <w:lastRenderedPageBreak/>
              <w:t>Лицевой счет контрагента</w:t>
            </w:r>
          </w:p>
        </w:tc>
        <w:tc>
          <w:tcPr>
            <w:tcW w:w="884" w:type="pct"/>
          </w:tcPr>
          <w:p w14:paraId="04117508" w14:textId="77777777" w:rsidR="00343369" w:rsidRPr="006A52CE" w:rsidRDefault="00343369" w:rsidP="00343369">
            <w:pPr>
              <w:pStyle w:val="GOSTTablenorm"/>
              <w:rPr>
                <w:szCs w:val="22"/>
              </w:rPr>
            </w:pPr>
            <w:r w:rsidRPr="006A52CE">
              <w:rPr>
                <w:szCs w:val="22"/>
              </w:rPr>
              <w:t>AcntNm</w:t>
            </w:r>
          </w:p>
        </w:tc>
        <w:tc>
          <w:tcPr>
            <w:tcW w:w="294" w:type="pct"/>
          </w:tcPr>
          <w:p w14:paraId="2CC36BBB" w14:textId="77777777" w:rsidR="00343369" w:rsidRPr="006A52CE" w:rsidRDefault="00343369" w:rsidP="00343369">
            <w:pPr>
              <w:pStyle w:val="GOSTTablenorm"/>
              <w:rPr>
                <w:szCs w:val="22"/>
              </w:rPr>
            </w:pPr>
            <w:r w:rsidRPr="006A52CE">
              <w:rPr>
                <w:szCs w:val="22"/>
              </w:rPr>
              <w:t>П</w:t>
            </w:r>
          </w:p>
        </w:tc>
        <w:tc>
          <w:tcPr>
            <w:tcW w:w="589" w:type="pct"/>
          </w:tcPr>
          <w:p w14:paraId="6008A4C5" w14:textId="77777777" w:rsidR="00343369" w:rsidRPr="006A52CE" w:rsidRDefault="00343369" w:rsidP="00343369">
            <w:pPr>
              <w:pStyle w:val="GOSTTablenorm"/>
              <w:rPr>
                <w:szCs w:val="22"/>
              </w:rPr>
            </w:pPr>
            <w:r w:rsidRPr="006A52CE">
              <w:rPr>
                <w:szCs w:val="22"/>
              </w:rPr>
              <w:t>Т(11)</w:t>
            </w:r>
          </w:p>
        </w:tc>
        <w:tc>
          <w:tcPr>
            <w:tcW w:w="294" w:type="pct"/>
          </w:tcPr>
          <w:p w14:paraId="46A6107A" w14:textId="77777777" w:rsidR="00343369" w:rsidRPr="006A52CE" w:rsidRDefault="00343369" w:rsidP="00343369">
            <w:pPr>
              <w:pStyle w:val="GOSTTablenorm"/>
              <w:rPr>
                <w:szCs w:val="22"/>
              </w:rPr>
            </w:pPr>
            <w:r w:rsidRPr="006A52CE">
              <w:rPr>
                <w:szCs w:val="22"/>
              </w:rPr>
              <w:t>Н</w:t>
            </w:r>
          </w:p>
        </w:tc>
        <w:tc>
          <w:tcPr>
            <w:tcW w:w="2056" w:type="pct"/>
          </w:tcPr>
          <w:p w14:paraId="6BD2FC46" w14:textId="77777777" w:rsidR="00343369" w:rsidRPr="006A52CE" w:rsidRDefault="00343369" w:rsidP="00343369">
            <w:pPr>
              <w:pStyle w:val="GOSTTablenorm"/>
              <w:rPr>
                <w:szCs w:val="22"/>
              </w:rPr>
            </w:pPr>
            <w:r w:rsidRPr="006A52CE">
              <w:rPr>
                <w:szCs w:val="22"/>
              </w:rPr>
              <w:t>Заполняется только если документ исполняется внебанковской операцией на счетах ТОФК, отличных от счета по учету поступлений.</w:t>
            </w:r>
          </w:p>
          <w:p w14:paraId="1824EF1C" w14:textId="77777777" w:rsidR="00343369" w:rsidRPr="006A52CE" w:rsidRDefault="00343369" w:rsidP="00343369">
            <w:pPr>
              <w:pStyle w:val="GOSTTablenorm"/>
              <w:rPr>
                <w:szCs w:val="22"/>
              </w:rPr>
            </w:pPr>
            <w:r w:rsidRPr="006A52CE">
              <w:rPr>
                <w:szCs w:val="22"/>
              </w:rPr>
              <w:t>Не заполняется в иных случаях</w:t>
            </w:r>
          </w:p>
        </w:tc>
      </w:tr>
      <w:tr w:rsidR="00343369" w:rsidRPr="006A52CE" w14:paraId="79A7197B" w14:textId="77777777" w:rsidTr="00343369">
        <w:trPr>
          <w:trHeight w:val="283"/>
        </w:trPr>
        <w:tc>
          <w:tcPr>
            <w:tcW w:w="883" w:type="pct"/>
          </w:tcPr>
          <w:p w14:paraId="7F8829A4" w14:textId="77777777" w:rsidR="00343369" w:rsidRPr="006A52CE" w:rsidRDefault="00343369" w:rsidP="00343369">
            <w:pPr>
              <w:pStyle w:val="GOSTTablenorm"/>
              <w:rPr>
                <w:szCs w:val="22"/>
              </w:rPr>
            </w:pPr>
            <w:r w:rsidRPr="006A52CE">
              <w:rPr>
                <w:szCs w:val="22"/>
              </w:rPr>
              <w:t>Банк/ТОФК</w:t>
            </w:r>
          </w:p>
        </w:tc>
        <w:tc>
          <w:tcPr>
            <w:tcW w:w="884" w:type="pct"/>
          </w:tcPr>
          <w:p w14:paraId="25B27DE1" w14:textId="77777777" w:rsidR="00343369" w:rsidRPr="006A52CE" w:rsidRDefault="00343369" w:rsidP="00343369">
            <w:pPr>
              <w:pStyle w:val="GOSTTablenorm"/>
              <w:rPr>
                <w:szCs w:val="22"/>
              </w:rPr>
            </w:pPr>
            <w:r w:rsidRPr="006A52CE">
              <w:rPr>
                <w:szCs w:val="22"/>
              </w:rPr>
              <w:t>MSC_Bnk</w:t>
            </w:r>
          </w:p>
        </w:tc>
        <w:tc>
          <w:tcPr>
            <w:tcW w:w="294" w:type="pct"/>
          </w:tcPr>
          <w:p w14:paraId="4B93D99C" w14:textId="77777777" w:rsidR="00343369" w:rsidRPr="006A52CE" w:rsidRDefault="00343369" w:rsidP="00343369">
            <w:pPr>
              <w:pStyle w:val="GOSTTablenorm"/>
              <w:rPr>
                <w:szCs w:val="22"/>
              </w:rPr>
            </w:pPr>
            <w:r w:rsidRPr="006A52CE">
              <w:rPr>
                <w:szCs w:val="22"/>
              </w:rPr>
              <w:t>С</w:t>
            </w:r>
          </w:p>
        </w:tc>
        <w:tc>
          <w:tcPr>
            <w:tcW w:w="589" w:type="pct"/>
          </w:tcPr>
          <w:p w14:paraId="02100A58" w14:textId="77777777" w:rsidR="00343369" w:rsidRPr="006A52CE" w:rsidRDefault="00343369" w:rsidP="00343369">
            <w:pPr>
              <w:pStyle w:val="GOSTTablenorm"/>
              <w:rPr>
                <w:szCs w:val="22"/>
              </w:rPr>
            </w:pPr>
            <w:r w:rsidRPr="006A52CE">
              <w:rPr>
                <w:szCs w:val="22"/>
              </w:rPr>
              <w:t>tMSC_Bnk</w:t>
            </w:r>
          </w:p>
        </w:tc>
        <w:tc>
          <w:tcPr>
            <w:tcW w:w="294" w:type="pct"/>
          </w:tcPr>
          <w:p w14:paraId="3C698F30" w14:textId="77777777" w:rsidR="00343369" w:rsidRPr="006A52CE" w:rsidRDefault="00343369" w:rsidP="00343369">
            <w:pPr>
              <w:pStyle w:val="GOSTTablenorm"/>
              <w:rPr>
                <w:szCs w:val="22"/>
              </w:rPr>
            </w:pPr>
            <w:r w:rsidRPr="006A52CE">
              <w:rPr>
                <w:szCs w:val="22"/>
              </w:rPr>
              <w:t>О</w:t>
            </w:r>
          </w:p>
        </w:tc>
        <w:tc>
          <w:tcPr>
            <w:tcW w:w="2056" w:type="pct"/>
          </w:tcPr>
          <w:p w14:paraId="38A6E747" w14:textId="77777777" w:rsidR="00343369" w:rsidRPr="006A52CE" w:rsidRDefault="00343369" w:rsidP="00343369">
            <w:pPr>
              <w:pStyle w:val="GOSTTablenorm"/>
              <w:rPr>
                <w:szCs w:val="22"/>
              </w:rPr>
            </w:pPr>
            <w:r w:rsidRPr="006A52CE">
              <w:rPr>
                <w:szCs w:val="22"/>
              </w:rPr>
              <w:t>Информация о данных контрагента.</w:t>
            </w:r>
          </w:p>
          <w:p w14:paraId="76035A2B" w14:textId="77777777" w:rsidR="00343369" w:rsidRPr="006A52CE" w:rsidRDefault="00343369" w:rsidP="00343369">
            <w:pPr>
              <w:pStyle w:val="GOSTTablenorm"/>
              <w:rPr>
                <w:szCs w:val="22"/>
              </w:rPr>
            </w:pPr>
            <w:r w:rsidRPr="006A52CE">
              <w:rPr>
                <w:szCs w:val="22"/>
              </w:rPr>
              <w:t xml:space="preserve">Состав элемента представлен в таблице </w:t>
            </w:r>
            <w:r w:rsidRPr="006A52CE">
              <w:rPr>
                <w:b/>
              </w:rPr>
              <w:fldChar w:fldCharType="begin"/>
            </w:r>
            <w:r w:rsidRPr="006A52CE">
              <w:rPr>
                <w:b/>
              </w:rPr>
              <w:instrText xml:space="preserve"> REF _Ref503526428 \h  \* MERGEFORMAT </w:instrText>
            </w:r>
            <w:r w:rsidRPr="006A52CE">
              <w:rPr>
                <w:b/>
              </w:rPr>
            </w:r>
            <w:r w:rsidRPr="006A52CE">
              <w:rPr>
                <w:b/>
              </w:rPr>
              <w:fldChar w:fldCharType="separate"/>
            </w:r>
            <w:r w:rsidR="00306405" w:rsidRPr="00306405">
              <w:rPr>
                <w:b/>
                <w:szCs w:val="22"/>
              </w:rPr>
              <w:t>91</w:t>
            </w:r>
            <w:r w:rsidRPr="006A52CE">
              <w:rPr>
                <w:b/>
              </w:rPr>
              <w:fldChar w:fldCharType="end"/>
            </w:r>
          </w:p>
        </w:tc>
      </w:tr>
    </w:tbl>
    <w:p w14:paraId="1A897940" w14:textId="77777777" w:rsidR="00343369" w:rsidRPr="003658DE" w:rsidRDefault="00343369" w:rsidP="00343369">
      <w:pPr>
        <w:pStyle w:val="32"/>
      </w:pPr>
      <w:bookmarkStart w:id="2859" w:name="_Toc508712667"/>
      <w:bookmarkStart w:id="2860" w:name="_Toc18509230"/>
      <w:r w:rsidRPr="003658DE">
        <w:t xml:space="preserve"> </w:t>
      </w:r>
      <w:bookmarkStart w:id="2861" w:name="_Toc185883725"/>
      <w:bookmarkStart w:id="2862" w:name="_Toc199832248"/>
      <w:bookmarkStart w:id="2863" w:name="_Toc202883743"/>
      <w:r w:rsidRPr="003658DE">
        <w:t>Описание комплексного типа «tMSC_Bnk»</w:t>
      </w:r>
      <w:bookmarkEnd w:id="2859"/>
      <w:bookmarkEnd w:id="2860"/>
      <w:bookmarkEnd w:id="2861"/>
      <w:bookmarkEnd w:id="2862"/>
      <w:bookmarkEnd w:id="2863"/>
    </w:p>
    <w:p w14:paraId="26FD3F94" w14:textId="77777777" w:rsidR="00343369" w:rsidRPr="00C734AE" w:rsidRDefault="00343369" w:rsidP="00343369">
      <w:pPr>
        <w:pStyle w:val="GOSTNormal"/>
      </w:pPr>
      <w:r w:rsidRPr="00C734AE">
        <w:t>Описание комплексного типа «tMSC_Bnk» блока «Банк/ТОФК».</w:t>
      </w:r>
    </w:p>
    <w:p w14:paraId="5C7CD480" w14:textId="77777777" w:rsidR="00343369" w:rsidRPr="00C734AE" w:rsidRDefault="00343369" w:rsidP="00343369">
      <w:pPr>
        <w:pStyle w:val="GOSTNameTable"/>
      </w:pPr>
      <w:r w:rsidRPr="00C734AE">
        <w:fldChar w:fldCharType="begin"/>
      </w:r>
      <w:r w:rsidRPr="00C734AE">
        <w:instrText>SEQ Таблица \* ARABIC</w:instrText>
      </w:r>
      <w:r w:rsidRPr="00C734AE">
        <w:fldChar w:fldCharType="separate"/>
      </w:r>
      <w:bookmarkStart w:id="2864" w:name="_Ref503526428"/>
      <w:bookmarkStart w:id="2865" w:name="_Toc18509518"/>
      <w:bookmarkStart w:id="2866" w:name="_Toc185882387"/>
      <w:r w:rsidR="00306405">
        <w:rPr>
          <w:noProof/>
        </w:rPr>
        <w:t>91</w:t>
      </w:r>
      <w:bookmarkEnd w:id="2864"/>
      <w:r w:rsidRPr="00C734AE">
        <w:fldChar w:fldCharType="end"/>
      </w:r>
      <w:r w:rsidRPr="00C734AE">
        <w:rPr>
          <w:rFonts w:eastAsia="Calibri"/>
        </w:rPr>
        <w:t xml:space="preserve"> –</w:t>
      </w:r>
      <w:r w:rsidRPr="00C734AE">
        <w:t xml:space="preserve"> Описание комплексного типа «tMSC_Bnk»</w:t>
      </w:r>
      <w:bookmarkEnd w:id="2865"/>
      <w:bookmarkEnd w:id="2866"/>
    </w:p>
    <w:tbl>
      <w:tblPr>
        <w:tblStyle w:val="GOSTTable"/>
        <w:tblW w:w="5003" w:type="pct"/>
        <w:tblLayout w:type="fixed"/>
        <w:tblLook w:val="07E0" w:firstRow="1" w:lastRow="1" w:firstColumn="1" w:lastColumn="1" w:noHBand="1" w:noVBand="1"/>
      </w:tblPr>
      <w:tblGrid>
        <w:gridCol w:w="1705"/>
        <w:gridCol w:w="1713"/>
        <w:gridCol w:w="566"/>
        <w:gridCol w:w="1125"/>
        <w:gridCol w:w="563"/>
        <w:gridCol w:w="3962"/>
      </w:tblGrid>
      <w:tr w:rsidR="00343369" w:rsidRPr="006A52CE" w14:paraId="1E04FCCF" w14:textId="77777777" w:rsidTr="00343369">
        <w:trPr>
          <w:cnfStyle w:val="100000000000" w:firstRow="1" w:lastRow="0" w:firstColumn="0" w:lastColumn="0" w:oddVBand="0" w:evenVBand="0" w:oddHBand="0" w:evenHBand="0" w:firstRowFirstColumn="0" w:firstRowLastColumn="0" w:lastRowFirstColumn="0" w:lastRowLastColumn="0"/>
          <w:trHeight w:val="283"/>
        </w:trPr>
        <w:tc>
          <w:tcPr>
            <w:tcW w:w="885" w:type="pct"/>
          </w:tcPr>
          <w:p w14:paraId="3BF11422" w14:textId="77777777" w:rsidR="00343369" w:rsidRPr="006A52CE" w:rsidRDefault="00343369" w:rsidP="00343369">
            <w:pPr>
              <w:pStyle w:val="GOSTTableHead"/>
            </w:pPr>
            <w:r w:rsidRPr="006A52CE">
              <w:t>Наименование элемента</w:t>
            </w:r>
          </w:p>
        </w:tc>
        <w:tc>
          <w:tcPr>
            <w:tcW w:w="889" w:type="pct"/>
          </w:tcPr>
          <w:p w14:paraId="2A9E29D4" w14:textId="77777777" w:rsidR="00343369" w:rsidRPr="006A52CE" w:rsidRDefault="00343369" w:rsidP="00343369">
            <w:pPr>
              <w:pStyle w:val="GOSTTableHead"/>
            </w:pPr>
            <w:r w:rsidRPr="006A52CE">
              <w:t>Сокращенное наименование (код) элемента</w:t>
            </w:r>
          </w:p>
        </w:tc>
        <w:tc>
          <w:tcPr>
            <w:tcW w:w="294" w:type="pct"/>
          </w:tcPr>
          <w:p w14:paraId="10B77CD1" w14:textId="77777777" w:rsidR="00343369" w:rsidRPr="006A52CE" w:rsidRDefault="00343369" w:rsidP="00343369">
            <w:pPr>
              <w:pStyle w:val="GOSTTableHead"/>
            </w:pPr>
            <w:r w:rsidRPr="006A52CE">
              <w:t>Тип</w:t>
            </w:r>
          </w:p>
        </w:tc>
        <w:tc>
          <w:tcPr>
            <w:tcW w:w="584" w:type="pct"/>
          </w:tcPr>
          <w:p w14:paraId="6A3C0663" w14:textId="77777777" w:rsidR="00343369" w:rsidRPr="006A52CE" w:rsidRDefault="00343369" w:rsidP="00343369">
            <w:pPr>
              <w:pStyle w:val="GOSTTableHead"/>
            </w:pPr>
            <w:r w:rsidRPr="006A52CE">
              <w:t>Формат элемента</w:t>
            </w:r>
          </w:p>
        </w:tc>
        <w:tc>
          <w:tcPr>
            <w:tcW w:w="292" w:type="pct"/>
          </w:tcPr>
          <w:p w14:paraId="1BCDE11A" w14:textId="77777777" w:rsidR="00343369" w:rsidRPr="006A52CE" w:rsidRDefault="00343369" w:rsidP="00343369">
            <w:pPr>
              <w:pStyle w:val="GOSTTableHead"/>
            </w:pPr>
            <w:r w:rsidRPr="006A52CE">
              <w:t>Обязательность</w:t>
            </w:r>
          </w:p>
        </w:tc>
        <w:tc>
          <w:tcPr>
            <w:tcW w:w="2057" w:type="pct"/>
          </w:tcPr>
          <w:p w14:paraId="444173D1" w14:textId="77777777" w:rsidR="00343369" w:rsidRPr="006A52CE" w:rsidRDefault="00343369" w:rsidP="00343369">
            <w:pPr>
              <w:pStyle w:val="GOSTTableHead"/>
            </w:pPr>
            <w:r w:rsidRPr="006A52CE">
              <w:t>Дополнительная информация</w:t>
            </w:r>
          </w:p>
        </w:tc>
      </w:tr>
      <w:tr w:rsidR="00343369" w:rsidRPr="006A52CE" w14:paraId="6BED1D8F" w14:textId="77777777" w:rsidTr="00343369">
        <w:trPr>
          <w:trHeight w:val="283"/>
        </w:trPr>
        <w:tc>
          <w:tcPr>
            <w:tcW w:w="885" w:type="pct"/>
          </w:tcPr>
          <w:p w14:paraId="4063498C" w14:textId="77777777" w:rsidR="00343369" w:rsidRPr="006A52CE" w:rsidRDefault="00343369" w:rsidP="00343369">
            <w:pPr>
              <w:pStyle w:val="GOSTTablenorm"/>
            </w:pPr>
            <w:r w:rsidRPr="006A52CE">
              <w:t>Счет контрагента</w:t>
            </w:r>
          </w:p>
        </w:tc>
        <w:tc>
          <w:tcPr>
            <w:tcW w:w="889" w:type="pct"/>
          </w:tcPr>
          <w:p w14:paraId="3C094A1D" w14:textId="77777777" w:rsidR="00343369" w:rsidRPr="006A52CE" w:rsidRDefault="00343369" w:rsidP="00343369">
            <w:pPr>
              <w:pStyle w:val="GOSTTablenorm"/>
            </w:pPr>
            <w:r w:rsidRPr="006A52CE">
              <w:t>AcNm</w:t>
            </w:r>
          </w:p>
        </w:tc>
        <w:tc>
          <w:tcPr>
            <w:tcW w:w="294" w:type="pct"/>
          </w:tcPr>
          <w:p w14:paraId="4B6D1499" w14:textId="77777777" w:rsidR="00343369" w:rsidRPr="006A52CE" w:rsidRDefault="00343369" w:rsidP="00343369">
            <w:pPr>
              <w:pStyle w:val="GOSTTablenorm"/>
            </w:pPr>
            <w:r w:rsidRPr="006A52CE">
              <w:t>П</w:t>
            </w:r>
          </w:p>
        </w:tc>
        <w:tc>
          <w:tcPr>
            <w:tcW w:w="584" w:type="pct"/>
          </w:tcPr>
          <w:p w14:paraId="32BC1829" w14:textId="77777777" w:rsidR="00343369" w:rsidRPr="006A52CE" w:rsidRDefault="00343369" w:rsidP="00343369">
            <w:pPr>
              <w:pStyle w:val="GOSTTablenorm"/>
            </w:pPr>
            <w:r w:rsidRPr="006A52CE">
              <w:t>Т(1-3</w:t>
            </w:r>
            <w:r w:rsidRPr="006A52CE">
              <w:rPr>
                <w:lang w:val="en-US"/>
              </w:rPr>
              <w:t>4</w:t>
            </w:r>
            <w:r w:rsidRPr="006A52CE">
              <w:t>)</w:t>
            </w:r>
          </w:p>
        </w:tc>
        <w:tc>
          <w:tcPr>
            <w:tcW w:w="292" w:type="pct"/>
          </w:tcPr>
          <w:p w14:paraId="74F7A9EB" w14:textId="77777777" w:rsidR="00343369" w:rsidRPr="006A52CE" w:rsidRDefault="00343369" w:rsidP="00343369">
            <w:pPr>
              <w:pStyle w:val="GOSTTablenorm"/>
            </w:pPr>
            <w:r w:rsidRPr="006A52CE">
              <w:t>Н</w:t>
            </w:r>
          </w:p>
        </w:tc>
        <w:tc>
          <w:tcPr>
            <w:tcW w:w="2057" w:type="pct"/>
          </w:tcPr>
          <w:p w14:paraId="5C3E9215" w14:textId="77777777" w:rsidR="00343369" w:rsidRPr="006A52CE" w:rsidRDefault="00343369" w:rsidP="00343369">
            <w:pPr>
              <w:pStyle w:val="GOSTTablenorm"/>
              <w:rPr>
                <w:szCs w:val="22"/>
              </w:rPr>
            </w:pPr>
            <w:r w:rsidRPr="006A52CE">
              <w:rPr>
                <w:szCs w:val="22"/>
              </w:rPr>
              <w:t>Номер счета контрагента:</w:t>
            </w:r>
          </w:p>
          <w:p w14:paraId="67771741" w14:textId="77777777" w:rsidR="00343369" w:rsidRPr="006A52CE" w:rsidRDefault="00343369" w:rsidP="00343369">
            <w:pPr>
              <w:pStyle w:val="GOSTTablenorm"/>
              <w:rPr>
                <w:szCs w:val="22"/>
              </w:rPr>
            </w:pPr>
            <w:r w:rsidRPr="006A52CE">
              <w:rPr>
                <w:szCs w:val="22"/>
              </w:rPr>
              <w:t>казначейский счет в ТОФК, если получатель денежных средств обслуживается в ТОФК;</w:t>
            </w:r>
          </w:p>
          <w:p w14:paraId="5EC3FA78" w14:textId="77777777" w:rsidR="00343369" w:rsidRPr="006A52CE" w:rsidRDefault="00343369" w:rsidP="00343369">
            <w:pPr>
              <w:pStyle w:val="GOSTTablenorm"/>
              <w:rPr>
                <w:szCs w:val="22"/>
              </w:rPr>
            </w:pPr>
            <w:r w:rsidRPr="006A52CE">
              <w:rPr>
                <w:szCs w:val="22"/>
              </w:rPr>
              <w:t xml:space="preserve">расчетный счет – в иных случаях. </w:t>
            </w:r>
          </w:p>
          <w:p w14:paraId="1F6CAFFA" w14:textId="77777777" w:rsidR="00343369" w:rsidRPr="006A52CE" w:rsidRDefault="00343369" w:rsidP="00343369">
            <w:pPr>
              <w:pStyle w:val="GOSTTablenorm"/>
              <w:rPr>
                <w:szCs w:val="22"/>
              </w:rPr>
            </w:pPr>
            <w:r w:rsidRPr="006A52CE">
              <w:rPr>
                <w:szCs w:val="22"/>
              </w:rPr>
              <w:t xml:space="preserve">В случае, когда получателем выступает кредитная организация, расчетный счет может не указываться. </w:t>
            </w:r>
          </w:p>
          <w:p w14:paraId="27A7D041" w14:textId="77777777" w:rsidR="00343369" w:rsidRPr="006A52CE" w:rsidRDefault="00343369" w:rsidP="00343369">
            <w:pPr>
              <w:pStyle w:val="GOSTTablenorm"/>
              <w:rPr>
                <w:szCs w:val="22"/>
              </w:rPr>
            </w:pPr>
            <w:r w:rsidRPr="006A52CE">
              <w:rPr>
                <w:szCs w:val="22"/>
              </w:rPr>
              <w:t>Если реквизит «Код валюты» имеет значение равное «643», то длина поля = 20</w:t>
            </w:r>
          </w:p>
        </w:tc>
      </w:tr>
      <w:tr w:rsidR="00343369" w:rsidRPr="006A52CE" w14:paraId="3BE7FED7" w14:textId="77777777" w:rsidTr="00343369">
        <w:trPr>
          <w:trHeight w:val="283"/>
        </w:trPr>
        <w:tc>
          <w:tcPr>
            <w:tcW w:w="885" w:type="pct"/>
          </w:tcPr>
          <w:p w14:paraId="0293EFE3" w14:textId="77777777" w:rsidR="00343369" w:rsidRPr="006A52CE" w:rsidRDefault="00343369" w:rsidP="00343369">
            <w:pPr>
              <w:pStyle w:val="GOSTTablenorm"/>
            </w:pPr>
            <w:r w:rsidRPr="006A52CE">
              <w:t>Наименование банка контрагента</w:t>
            </w:r>
          </w:p>
        </w:tc>
        <w:tc>
          <w:tcPr>
            <w:tcW w:w="889" w:type="pct"/>
          </w:tcPr>
          <w:p w14:paraId="0066918A" w14:textId="77777777" w:rsidR="00343369" w:rsidRPr="006A52CE" w:rsidRDefault="00343369" w:rsidP="00343369">
            <w:pPr>
              <w:pStyle w:val="GOSTTablenorm"/>
            </w:pPr>
            <w:r w:rsidRPr="006A52CE">
              <w:t>Nm</w:t>
            </w:r>
          </w:p>
        </w:tc>
        <w:tc>
          <w:tcPr>
            <w:tcW w:w="294" w:type="pct"/>
          </w:tcPr>
          <w:p w14:paraId="79EA05D7" w14:textId="77777777" w:rsidR="00343369" w:rsidRPr="006A52CE" w:rsidRDefault="00343369" w:rsidP="00343369">
            <w:pPr>
              <w:pStyle w:val="GOSTTablenorm"/>
            </w:pPr>
            <w:r w:rsidRPr="006A52CE">
              <w:t>П</w:t>
            </w:r>
          </w:p>
        </w:tc>
        <w:tc>
          <w:tcPr>
            <w:tcW w:w="584" w:type="pct"/>
          </w:tcPr>
          <w:p w14:paraId="21EF0E79" w14:textId="77777777" w:rsidR="00343369" w:rsidRPr="006A52CE" w:rsidRDefault="00343369" w:rsidP="00343369">
            <w:pPr>
              <w:pStyle w:val="GOSTTablenorm"/>
            </w:pPr>
            <w:r w:rsidRPr="006A52CE">
              <w:t>Т(1-160)</w:t>
            </w:r>
          </w:p>
        </w:tc>
        <w:tc>
          <w:tcPr>
            <w:tcW w:w="292" w:type="pct"/>
          </w:tcPr>
          <w:p w14:paraId="6B0B0DE6" w14:textId="77777777" w:rsidR="00343369" w:rsidRPr="006A52CE" w:rsidRDefault="00343369" w:rsidP="00343369">
            <w:pPr>
              <w:pStyle w:val="GOSTTablenorm"/>
            </w:pPr>
            <w:r w:rsidRPr="006A52CE">
              <w:t>О</w:t>
            </w:r>
          </w:p>
        </w:tc>
        <w:tc>
          <w:tcPr>
            <w:tcW w:w="2057" w:type="pct"/>
          </w:tcPr>
          <w:p w14:paraId="22211782" w14:textId="77777777" w:rsidR="00343369" w:rsidRPr="006A52CE" w:rsidRDefault="00343369" w:rsidP="00343369">
            <w:pPr>
              <w:pStyle w:val="GOSTTablenorm"/>
              <w:rPr>
                <w:szCs w:val="22"/>
              </w:rPr>
            </w:pPr>
            <w:r w:rsidRPr="006A52CE">
              <w:rPr>
                <w:szCs w:val="22"/>
              </w:rPr>
              <w:t>Указывается:</w:t>
            </w:r>
          </w:p>
          <w:p w14:paraId="6A8F9FE1" w14:textId="77777777" w:rsidR="00343369" w:rsidRPr="006A52CE" w:rsidRDefault="00343369" w:rsidP="00343369">
            <w:pPr>
              <w:pStyle w:val="GOSTTablenorm"/>
              <w:rPr>
                <w:szCs w:val="22"/>
              </w:rPr>
            </w:pPr>
            <w:r w:rsidRPr="006A52CE">
              <w:rPr>
                <w:szCs w:val="22"/>
              </w:rPr>
              <w:t xml:space="preserve">наименование банка, обслуживающего ТОФК получателя, знак «//», сокращенное наименование и место нахождения ТОФК получателя, если </w:t>
            </w:r>
            <w:r w:rsidRPr="006A52CE">
              <w:rPr>
                <w:szCs w:val="22"/>
              </w:rPr>
              <w:lastRenderedPageBreak/>
              <w:t>получатель платежа является участником СКП;</w:t>
            </w:r>
          </w:p>
          <w:p w14:paraId="22F569C9" w14:textId="77777777" w:rsidR="00343369" w:rsidRPr="006A52CE" w:rsidRDefault="00343369" w:rsidP="00343369">
            <w:pPr>
              <w:pStyle w:val="GOSTTablenorm"/>
              <w:rPr>
                <w:szCs w:val="22"/>
              </w:rPr>
            </w:pPr>
            <w:r w:rsidRPr="006A52CE">
              <w:rPr>
                <w:szCs w:val="22"/>
              </w:rPr>
              <w:t>наименование банка, в котором открыт счет контрагента</w:t>
            </w:r>
          </w:p>
        </w:tc>
      </w:tr>
      <w:tr w:rsidR="00343369" w:rsidRPr="006A52CE" w14:paraId="21F6081D" w14:textId="77777777" w:rsidTr="00343369">
        <w:trPr>
          <w:trHeight w:val="283"/>
        </w:trPr>
        <w:tc>
          <w:tcPr>
            <w:tcW w:w="885" w:type="pct"/>
          </w:tcPr>
          <w:p w14:paraId="4E284822" w14:textId="77777777" w:rsidR="00343369" w:rsidRPr="006A52CE" w:rsidRDefault="00343369" w:rsidP="00343369">
            <w:pPr>
              <w:pStyle w:val="GOSTTablenorm"/>
            </w:pPr>
            <w:r w:rsidRPr="006A52CE">
              <w:rPr>
                <w:szCs w:val="22"/>
              </w:rPr>
              <w:lastRenderedPageBreak/>
              <w:t>БИК банка контрагента/ТОФК</w:t>
            </w:r>
          </w:p>
        </w:tc>
        <w:tc>
          <w:tcPr>
            <w:tcW w:w="889" w:type="pct"/>
          </w:tcPr>
          <w:p w14:paraId="7A642BDF" w14:textId="77777777" w:rsidR="00343369" w:rsidRPr="006A52CE" w:rsidRDefault="00343369" w:rsidP="00343369">
            <w:pPr>
              <w:pStyle w:val="GOSTTablenorm"/>
            </w:pPr>
            <w:r w:rsidRPr="006A52CE">
              <w:t>BIK</w:t>
            </w:r>
          </w:p>
        </w:tc>
        <w:tc>
          <w:tcPr>
            <w:tcW w:w="294" w:type="pct"/>
          </w:tcPr>
          <w:p w14:paraId="6FF3FCF3" w14:textId="77777777" w:rsidR="00343369" w:rsidRPr="006A52CE" w:rsidRDefault="00343369" w:rsidP="00343369">
            <w:pPr>
              <w:pStyle w:val="GOSTTablenorm"/>
            </w:pPr>
            <w:r w:rsidRPr="006A52CE">
              <w:t>П</w:t>
            </w:r>
          </w:p>
        </w:tc>
        <w:tc>
          <w:tcPr>
            <w:tcW w:w="584" w:type="pct"/>
          </w:tcPr>
          <w:p w14:paraId="7E3BE8B0" w14:textId="77777777" w:rsidR="00343369" w:rsidRPr="006A52CE" w:rsidRDefault="00343369" w:rsidP="00343369">
            <w:pPr>
              <w:pStyle w:val="GOSTTablenorm"/>
            </w:pPr>
            <w:r w:rsidRPr="006A52CE">
              <w:t>Т(9)</w:t>
            </w:r>
          </w:p>
        </w:tc>
        <w:tc>
          <w:tcPr>
            <w:tcW w:w="292" w:type="pct"/>
          </w:tcPr>
          <w:p w14:paraId="5B5AB63A" w14:textId="77777777" w:rsidR="00343369" w:rsidRPr="006A52CE" w:rsidRDefault="00343369" w:rsidP="00343369">
            <w:pPr>
              <w:pStyle w:val="GOSTTablenorm"/>
            </w:pPr>
            <w:r w:rsidRPr="006A52CE">
              <w:t>Н</w:t>
            </w:r>
          </w:p>
        </w:tc>
        <w:tc>
          <w:tcPr>
            <w:tcW w:w="2057" w:type="pct"/>
          </w:tcPr>
          <w:p w14:paraId="420DA683" w14:textId="77777777" w:rsidR="00343369" w:rsidRPr="006A52CE" w:rsidRDefault="00343369" w:rsidP="00343369">
            <w:pPr>
              <w:pStyle w:val="GOSTTablenorm"/>
              <w:rPr>
                <w:szCs w:val="22"/>
              </w:rPr>
            </w:pPr>
            <w:r w:rsidRPr="006A52CE">
              <w:rPr>
                <w:szCs w:val="22"/>
              </w:rPr>
              <w:t>Указывается:</w:t>
            </w:r>
          </w:p>
          <w:p w14:paraId="20B9C875" w14:textId="77777777" w:rsidR="00343369" w:rsidRPr="006A52CE" w:rsidRDefault="00343369" w:rsidP="00343369">
            <w:pPr>
              <w:pStyle w:val="GOSTTablenorm"/>
              <w:rPr>
                <w:szCs w:val="22"/>
              </w:rPr>
            </w:pPr>
            <w:r w:rsidRPr="006A52CE">
              <w:rPr>
                <w:szCs w:val="22"/>
              </w:rPr>
              <w:t>БИК ТОФК, если получатель денежных средств обслуживается в ТОФК;</w:t>
            </w:r>
          </w:p>
          <w:p w14:paraId="124BF451" w14:textId="77777777" w:rsidR="00343369" w:rsidRPr="006A52CE" w:rsidRDefault="00343369" w:rsidP="00343369">
            <w:pPr>
              <w:pStyle w:val="GOSTTablenorm"/>
              <w:rPr>
                <w:szCs w:val="22"/>
              </w:rPr>
            </w:pPr>
            <w:r w:rsidRPr="006A52CE">
              <w:rPr>
                <w:szCs w:val="22"/>
              </w:rPr>
              <w:t>БИК банка, в котором открыт счет контрагента, в иных случаях.</w:t>
            </w:r>
          </w:p>
          <w:p w14:paraId="06E889AB" w14:textId="77777777" w:rsidR="00343369" w:rsidRPr="006A52CE" w:rsidRDefault="00343369" w:rsidP="00343369">
            <w:pPr>
              <w:pStyle w:val="GOSTTablenorm"/>
              <w:rPr>
                <w:szCs w:val="22"/>
              </w:rPr>
            </w:pPr>
            <w:r w:rsidRPr="006A52CE">
              <w:rPr>
                <w:szCs w:val="22"/>
              </w:rPr>
              <w:t>Обязательно для заполнения при оформлении Заявки в валюте РФ (рублях)</w:t>
            </w:r>
          </w:p>
        </w:tc>
      </w:tr>
      <w:tr w:rsidR="00343369" w:rsidRPr="006A52CE" w14:paraId="78B3CC29" w14:textId="77777777" w:rsidTr="00343369">
        <w:trPr>
          <w:trHeight w:val="283"/>
        </w:trPr>
        <w:tc>
          <w:tcPr>
            <w:tcW w:w="885" w:type="pct"/>
          </w:tcPr>
          <w:p w14:paraId="76A213B4" w14:textId="77777777" w:rsidR="00343369" w:rsidRPr="006A52CE" w:rsidRDefault="00343369" w:rsidP="00343369">
            <w:pPr>
              <w:pStyle w:val="GOSTTablenorm"/>
            </w:pPr>
            <w:r w:rsidRPr="006A52CE">
              <w:rPr>
                <w:szCs w:val="22"/>
              </w:rPr>
              <w:t>Корсчет банка контрагента/ТОФК</w:t>
            </w:r>
          </w:p>
        </w:tc>
        <w:tc>
          <w:tcPr>
            <w:tcW w:w="889" w:type="pct"/>
          </w:tcPr>
          <w:p w14:paraId="42DAD20F" w14:textId="77777777" w:rsidR="00343369" w:rsidRPr="006A52CE" w:rsidRDefault="00343369" w:rsidP="00343369">
            <w:pPr>
              <w:pStyle w:val="GOSTTablenorm"/>
            </w:pPr>
            <w:r w:rsidRPr="006A52CE">
              <w:t>CrAccNm</w:t>
            </w:r>
          </w:p>
        </w:tc>
        <w:tc>
          <w:tcPr>
            <w:tcW w:w="294" w:type="pct"/>
          </w:tcPr>
          <w:p w14:paraId="5FB9520E" w14:textId="77777777" w:rsidR="00343369" w:rsidRPr="006A52CE" w:rsidRDefault="00343369" w:rsidP="00343369">
            <w:pPr>
              <w:pStyle w:val="GOSTTablenorm"/>
            </w:pPr>
            <w:r w:rsidRPr="006A52CE">
              <w:t>П</w:t>
            </w:r>
          </w:p>
        </w:tc>
        <w:tc>
          <w:tcPr>
            <w:tcW w:w="584" w:type="pct"/>
          </w:tcPr>
          <w:p w14:paraId="638DBD4C" w14:textId="77777777" w:rsidR="00343369" w:rsidRPr="006A52CE" w:rsidRDefault="00343369" w:rsidP="00343369">
            <w:pPr>
              <w:pStyle w:val="GOSTTablenorm"/>
            </w:pPr>
            <w:r w:rsidRPr="006A52CE">
              <w:t>Т(1-3</w:t>
            </w:r>
            <w:r w:rsidRPr="006A52CE">
              <w:rPr>
                <w:lang w:val="en-US"/>
              </w:rPr>
              <w:t>4</w:t>
            </w:r>
            <w:r w:rsidRPr="006A52CE">
              <w:t>)</w:t>
            </w:r>
          </w:p>
        </w:tc>
        <w:tc>
          <w:tcPr>
            <w:tcW w:w="292" w:type="pct"/>
          </w:tcPr>
          <w:p w14:paraId="4FA4011F" w14:textId="77777777" w:rsidR="00343369" w:rsidRPr="006A52CE" w:rsidRDefault="00343369" w:rsidP="00343369">
            <w:pPr>
              <w:pStyle w:val="GOSTTablenorm"/>
            </w:pPr>
            <w:r w:rsidRPr="006A52CE">
              <w:t>Н</w:t>
            </w:r>
          </w:p>
        </w:tc>
        <w:tc>
          <w:tcPr>
            <w:tcW w:w="2057" w:type="pct"/>
          </w:tcPr>
          <w:p w14:paraId="61CBED68" w14:textId="77777777" w:rsidR="00343369" w:rsidRPr="006A52CE" w:rsidRDefault="00343369" w:rsidP="00343369">
            <w:pPr>
              <w:pStyle w:val="GOSTTablenorm"/>
              <w:rPr>
                <w:szCs w:val="22"/>
              </w:rPr>
            </w:pPr>
            <w:r w:rsidRPr="006A52CE">
              <w:rPr>
                <w:szCs w:val="22"/>
              </w:rPr>
              <w:t>Указывается:</w:t>
            </w:r>
          </w:p>
          <w:p w14:paraId="675FA53E" w14:textId="77777777" w:rsidR="00343369" w:rsidRPr="006A52CE" w:rsidRDefault="00343369" w:rsidP="00343369">
            <w:pPr>
              <w:pStyle w:val="GOSTTablenorm"/>
              <w:rPr>
                <w:szCs w:val="22"/>
              </w:rPr>
            </w:pPr>
            <w:r w:rsidRPr="006A52CE">
              <w:rPr>
                <w:szCs w:val="22"/>
              </w:rPr>
              <w:t>корсчет ТОФК, в котором обслуживается получатель денежных средств;</w:t>
            </w:r>
          </w:p>
          <w:p w14:paraId="5B531C08" w14:textId="2399D543" w:rsidR="00343369" w:rsidRPr="006A52CE" w:rsidRDefault="00343369" w:rsidP="00343369">
            <w:pPr>
              <w:pStyle w:val="GOSTTablenorm"/>
              <w:rPr>
                <w:szCs w:val="22"/>
              </w:rPr>
            </w:pPr>
            <w:r w:rsidRPr="006A52CE">
              <w:rPr>
                <w:szCs w:val="22"/>
              </w:rPr>
              <w:t>корсчет банка контрагента, в иных случаях.</w:t>
            </w:r>
          </w:p>
          <w:p w14:paraId="1E6736F3" w14:textId="77777777" w:rsidR="00343369" w:rsidRPr="006A52CE" w:rsidRDefault="00343369" w:rsidP="00343369">
            <w:pPr>
              <w:pStyle w:val="GOSTTablenorm"/>
              <w:rPr>
                <w:szCs w:val="22"/>
              </w:rPr>
            </w:pPr>
            <w:r w:rsidRPr="006A52CE">
              <w:rPr>
                <w:szCs w:val="22"/>
              </w:rPr>
              <w:t>Поле заполняется, если банк контрагента не является ГРКЦ/РКЦ. Если реквизит «Код валюты» имеет значение равное «643», то длина поля равна 20 символам</w:t>
            </w:r>
          </w:p>
        </w:tc>
      </w:tr>
    </w:tbl>
    <w:p w14:paraId="24AC3077" w14:textId="77777777" w:rsidR="00343369" w:rsidRPr="003658DE" w:rsidRDefault="00343369" w:rsidP="00343369">
      <w:pPr>
        <w:pStyle w:val="32"/>
      </w:pPr>
      <w:bookmarkStart w:id="2867" w:name="_Toc528144445"/>
      <w:bookmarkStart w:id="2868" w:name="_Toc528584430"/>
      <w:bookmarkStart w:id="2869" w:name="_Toc528144446"/>
      <w:bookmarkStart w:id="2870" w:name="_Toc528584431"/>
      <w:bookmarkStart w:id="2871" w:name="_Toc528144447"/>
      <w:bookmarkStart w:id="2872" w:name="_Toc528584432"/>
      <w:bookmarkStart w:id="2873" w:name="_Toc508712669"/>
      <w:bookmarkStart w:id="2874" w:name="_Toc18509231"/>
      <w:bookmarkEnd w:id="2867"/>
      <w:bookmarkEnd w:id="2868"/>
      <w:bookmarkEnd w:id="2869"/>
      <w:bookmarkEnd w:id="2870"/>
      <w:bookmarkEnd w:id="2871"/>
      <w:bookmarkEnd w:id="2872"/>
      <w:r w:rsidRPr="003658DE">
        <w:t xml:space="preserve"> </w:t>
      </w:r>
      <w:bookmarkStart w:id="2875" w:name="_Toc185883726"/>
      <w:bookmarkStart w:id="2876" w:name="_Toc199832249"/>
      <w:bookmarkStart w:id="2877" w:name="_Toc202883744"/>
      <w:r w:rsidRPr="003658DE">
        <w:t>Описание комплексного типа «tSGNNmPs»</w:t>
      </w:r>
      <w:bookmarkEnd w:id="2873"/>
      <w:bookmarkEnd w:id="2874"/>
      <w:bookmarkEnd w:id="2875"/>
      <w:bookmarkEnd w:id="2876"/>
      <w:bookmarkEnd w:id="2877"/>
    </w:p>
    <w:p w14:paraId="7CCC0A89" w14:textId="77777777" w:rsidR="00343369" w:rsidRPr="00C734AE" w:rsidRDefault="00343369" w:rsidP="00343369">
      <w:pPr>
        <w:pStyle w:val="GOSTNormal"/>
      </w:pPr>
      <w:r w:rsidRPr="00C734AE">
        <w:t>Описание комплексного типа «tSGNNmPs» блоков «Информация о руководителе» и «Информация о главном бухгалтере (уполномоченном руководителем лице)».</w:t>
      </w:r>
    </w:p>
    <w:p w14:paraId="3ABD2AA6" w14:textId="77777777" w:rsidR="00343369" w:rsidRPr="00C734AE" w:rsidRDefault="00343369" w:rsidP="00343369">
      <w:pPr>
        <w:pStyle w:val="GOSTNameTable"/>
      </w:pPr>
      <w:r w:rsidRPr="00C734AE">
        <w:fldChar w:fldCharType="begin"/>
      </w:r>
      <w:r w:rsidRPr="00C734AE">
        <w:instrText>SEQ Таблица \* ARABIC</w:instrText>
      </w:r>
      <w:r w:rsidRPr="00C734AE">
        <w:fldChar w:fldCharType="separate"/>
      </w:r>
      <w:bookmarkStart w:id="2878" w:name="_Ref503530256"/>
      <w:bookmarkStart w:id="2879" w:name="_Toc18509519"/>
      <w:bookmarkStart w:id="2880" w:name="_Toc185882388"/>
      <w:r w:rsidR="00306405">
        <w:rPr>
          <w:noProof/>
        </w:rPr>
        <w:t>92</w:t>
      </w:r>
      <w:bookmarkEnd w:id="2878"/>
      <w:r w:rsidRPr="00C734AE">
        <w:fldChar w:fldCharType="end"/>
      </w:r>
      <w:r w:rsidRPr="00C734AE">
        <w:rPr>
          <w:rFonts w:eastAsia="Calibri"/>
        </w:rPr>
        <w:t xml:space="preserve"> –</w:t>
      </w:r>
      <w:r w:rsidRPr="00C734AE">
        <w:t xml:space="preserve"> Описание комплексного типа «tSGNNmPs»</w:t>
      </w:r>
      <w:bookmarkEnd w:id="2879"/>
      <w:bookmarkEnd w:id="2880"/>
    </w:p>
    <w:tbl>
      <w:tblPr>
        <w:tblStyle w:val="GOSTTable"/>
        <w:tblW w:w="5000" w:type="pct"/>
        <w:tblLayout w:type="fixed"/>
        <w:tblLook w:val="07E0" w:firstRow="1" w:lastRow="1" w:firstColumn="1" w:lastColumn="1" w:noHBand="1" w:noVBand="1"/>
      </w:tblPr>
      <w:tblGrid>
        <w:gridCol w:w="1702"/>
        <w:gridCol w:w="1699"/>
        <w:gridCol w:w="566"/>
        <w:gridCol w:w="1132"/>
        <w:gridCol w:w="566"/>
        <w:gridCol w:w="3963"/>
      </w:tblGrid>
      <w:tr w:rsidR="00343369" w:rsidRPr="006A52CE" w14:paraId="0C786A17" w14:textId="77777777" w:rsidTr="00343369">
        <w:trPr>
          <w:cnfStyle w:val="100000000000" w:firstRow="1" w:lastRow="0" w:firstColumn="0" w:lastColumn="0" w:oddVBand="0" w:evenVBand="0" w:oddHBand="0" w:evenHBand="0" w:firstRowFirstColumn="0" w:firstRowLastColumn="0" w:lastRowFirstColumn="0" w:lastRowLastColumn="0"/>
        </w:trPr>
        <w:tc>
          <w:tcPr>
            <w:tcW w:w="1703" w:type="dxa"/>
          </w:tcPr>
          <w:p w14:paraId="0619E5F8" w14:textId="77777777" w:rsidR="00343369" w:rsidRPr="006A52CE" w:rsidRDefault="00343369" w:rsidP="00343369">
            <w:pPr>
              <w:pStyle w:val="GOSTTableHead"/>
            </w:pPr>
            <w:r w:rsidRPr="006A52CE">
              <w:t>Наименование элемента</w:t>
            </w:r>
          </w:p>
        </w:tc>
        <w:tc>
          <w:tcPr>
            <w:tcW w:w="1699" w:type="dxa"/>
          </w:tcPr>
          <w:p w14:paraId="2A980F65" w14:textId="77777777" w:rsidR="00343369" w:rsidRPr="006A52CE" w:rsidRDefault="00343369" w:rsidP="00343369">
            <w:pPr>
              <w:pStyle w:val="GOSTTableHead"/>
            </w:pPr>
            <w:r w:rsidRPr="006A52CE">
              <w:t>Сокращенное наименование (код) элемента</w:t>
            </w:r>
          </w:p>
        </w:tc>
        <w:tc>
          <w:tcPr>
            <w:tcW w:w="566" w:type="dxa"/>
          </w:tcPr>
          <w:p w14:paraId="2693674A" w14:textId="77777777" w:rsidR="00343369" w:rsidRPr="006A52CE" w:rsidRDefault="00343369" w:rsidP="00343369">
            <w:pPr>
              <w:pStyle w:val="GOSTTableHead"/>
            </w:pPr>
            <w:r w:rsidRPr="006A52CE">
              <w:t>Тип</w:t>
            </w:r>
          </w:p>
        </w:tc>
        <w:tc>
          <w:tcPr>
            <w:tcW w:w="1132" w:type="dxa"/>
          </w:tcPr>
          <w:p w14:paraId="7FEE544D" w14:textId="77777777" w:rsidR="00343369" w:rsidRPr="006A52CE" w:rsidRDefault="00343369" w:rsidP="00343369">
            <w:pPr>
              <w:pStyle w:val="GOSTTableHead"/>
            </w:pPr>
            <w:r w:rsidRPr="006A52CE">
              <w:t>Формат элемента</w:t>
            </w:r>
          </w:p>
        </w:tc>
        <w:tc>
          <w:tcPr>
            <w:tcW w:w="566" w:type="dxa"/>
          </w:tcPr>
          <w:p w14:paraId="752506AE" w14:textId="77777777" w:rsidR="00343369" w:rsidRPr="006A52CE" w:rsidRDefault="00343369" w:rsidP="00343369">
            <w:pPr>
              <w:pStyle w:val="GOSTTableHead"/>
            </w:pPr>
            <w:r w:rsidRPr="006A52CE">
              <w:t>Обязательность</w:t>
            </w:r>
          </w:p>
        </w:tc>
        <w:tc>
          <w:tcPr>
            <w:tcW w:w="3963" w:type="dxa"/>
          </w:tcPr>
          <w:p w14:paraId="287E3307" w14:textId="77777777" w:rsidR="00343369" w:rsidRPr="006A52CE" w:rsidRDefault="00343369" w:rsidP="00343369">
            <w:pPr>
              <w:pStyle w:val="GOSTTableHead"/>
            </w:pPr>
            <w:r w:rsidRPr="006A52CE">
              <w:t>Дополнительная информация</w:t>
            </w:r>
          </w:p>
        </w:tc>
      </w:tr>
      <w:tr w:rsidR="00343369" w:rsidRPr="006A52CE" w14:paraId="7A64DA13" w14:textId="77777777" w:rsidTr="00343369">
        <w:tc>
          <w:tcPr>
            <w:tcW w:w="1703" w:type="dxa"/>
          </w:tcPr>
          <w:p w14:paraId="028A9FF8" w14:textId="77777777" w:rsidR="00343369" w:rsidRPr="006A52CE" w:rsidRDefault="00343369" w:rsidP="00343369">
            <w:pPr>
              <w:pStyle w:val="GOSTTablenorm"/>
              <w:rPr>
                <w:szCs w:val="22"/>
              </w:rPr>
            </w:pPr>
            <w:r w:rsidRPr="006A52CE">
              <w:t xml:space="preserve">Должность </w:t>
            </w:r>
          </w:p>
        </w:tc>
        <w:tc>
          <w:tcPr>
            <w:tcW w:w="1699" w:type="dxa"/>
          </w:tcPr>
          <w:p w14:paraId="1B2795A2" w14:textId="77777777" w:rsidR="00343369" w:rsidRPr="006A52CE" w:rsidRDefault="00343369" w:rsidP="00343369">
            <w:pPr>
              <w:pStyle w:val="GOSTTablenorm"/>
              <w:rPr>
                <w:lang w:val="en-US"/>
              </w:rPr>
            </w:pPr>
            <w:r w:rsidRPr="006A52CE">
              <w:rPr>
                <w:lang w:val="en-US"/>
              </w:rPr>
              <w:t>Pst</w:t>
            </w:r>
          </w:p>
        </w:tc>
        <w:tc>
          <w:tcPr>
            <w:tcW w:w="566" w:type="dxa"/>
          </w:tcPr>
          <w:p w14:paraId="58A42598" w14:textId="77777777" w:rsidR="00343369" w:rsidRPr="006A52CE" w:rsidRDefault="00343369" w:rsidP="00343369">
            <w:pPr>
              <w:pStyle w:val="GOSTTablenorm"/>
            </w:pPr>
            <w:r w:rsidRPr="006A52CE">
              <w:t>П</w:t>
            </w:r>
          </w:p>
        </w:tc>
        <w:tc>
          <w:tcPr>
            <w:tcW w:w="1132" w:type="dxa"/>
          </w:tcPr>
          <w:p w14:paraId="2C431C79" w14:textId="77777777" w:rsidR="00343369" w:rsidRPr="006A52CE" w:rsidRDefault="00343369" w:rsidP="00343369">
            <w:pPr>
              <w:pStyle w:val="GOSTTablenorm"/>
            </w:pPr>
            <w:r w:rsidRPr="006A52CE">
              <w:t>Т(1-100)</w:t>
            </w:r>
          </w:p>
        </w:tc>
        <w:tc>
          <w:tcPr>
            <w:tcW w:w="566" w:type="dxa"/>
          </w:tcPr>
          <w:p w14:paraId="25A82926" w14:textId="77777777" w:rsidR="00343369" w:rsidRPr="006A52CE" w:rsidRDefault="00343369" w:rsidP="00343369">
            <w:pPr>
              <w:pStyle w:val="GOSTTablenorm"/>
            </w:pPr>
            <w:r w:rsidRPr="006A52CE">
              <w:t>Н</w:t>
            </w:r>
          </w:p>
        </w:tc>
        <w:tc>
          <w:tcPr>
            <w:tcW w:w="3963" w:type="dxa"/>
          </w:tcPr>
          <w:p w14:paraId="3F3F4C74" w14:textId="77777777" w:rsidR="00343369" w:rsidRPr="006A52CE" w:rsidRDefault="00343369" w:rsidP="00343369">
            <w:pPr>
              <w:pStyle w:val="GOSTTablenorm"/>
            </w:pPr>
            <w:r w:rsidRPr="006A52CE">
              <w:t>Указывается должность</w:t>
            </w:r>
          </w:p>
        </w:tc>
      </w:tr>
      <w:tr w:rsidR="00343369" w:rsidRPr="006A52CE" w14:paraId="00786A11" w14:textId="77777777" w:rsidTr="00343369">
        <w:tc>
          <w:tcPr>
            <w:tcW w:w="1703" w:type="dxa"/>
          </w:tcPr>
          <w:p w14:paraId="0A0F063D" w14:textId="77777777" w:rsidR="00343369" w:rsidRPr="006A52CE" w:rsidRDefault="00343369" w:rsidP="00343369">
            <w:pPr>
              <w:pStyle w:val="GOSTTablenorm"/>
              <w:rPr>
                <w:szCs w:val="22"/>
              </w:rPr>
            </w:pPr>
            <w:r w:rsidRPr="006A52CE">
              <w:t>ФИО</w:t>
            </w:r>
          </w:p>
        </w:tc>
        <w:tc>
          <w:tcPr>
            <w:tcW w:w="1699" w:type="dxa"/>
          </w:tcPr>
          <w:p w14:paraId="7D6F0508" w14:textId="77777777" w:rsidR="00343369" w:rsidRPr="006A52CE" w:rsidRDefault="00343369" w:rsidP="00343369">
            <w:pPr>
              <w:pStyle w:val="GOSTTablenorm"/>
            </w:pPr>
            <w:r w:rsidRPr="006A52CE">
              <w:rPr>
                <w:lang w:val="en-US"/>
              </w:rPr>
              <w:t>FIO</w:t>
            </w:r>
          </w:p>
        </w:tc>
        <w:tc>
          <w:tcPr>
            <w:tcW w:w="566" w:type="dxa"/>
          </w:tcPr>
          <w:p w14:paraId="272110EC" w14:textId="77777777" w:rsidR="00343369" w:rsidRPr="006A52CE" w:rsidRDefault="00343369" w:rsidP="00343369">
            <w:pPr>
              <w:pStyle w:val="GOSTTablenorm"/>
            </w:pPr>
            <w:r w:rsidRPr="006A52CE">
              <w:t>П</w:t>
            </w:r>
          </w:p>
        </w:tc>
        <w:tc>
          <w:tcPr>
            <w:tcW w:w="1132" w:type="dxa"/>
          </w:tcPr>
          <w:p w14:paraId="3A9301E1" w14:textId="77777777" w:rsidR="00343369" w:rsidRPr="006A52CE" w:rsidRDefault="00343369" w:rsidP="00343369">
            <w:pPr>
              <w:pStyle w:val="GOSTTablenorm"/>
            </w:pPr>
            <w:r w:rsidRPr="006A52CE">
              <w:t>Т(1-50)</w:t>
            </w:r>
          </w:p>
        </w:tc>
        <w:tc>
          <w:tcPr>
            <w:tcW w:w="566" w:type="dxa"/>
          </w:tcPr>
          <w:p w14:paraId="34BBEDE7" w14:textId="77777777" w:rsidR="00343369" w:rsidRPr="006A52CE" w:rsidRDefault="00343369" w:rsidP="00343369">
            <w:pPr>
              <w:pStyle w:val="GOSTTablenorm"/>
            </w:pPr>
            <w:r w:rsidRPr="006A52CE">
              <w:t>О</w:t>
            </w:r>
          </w:p>
        </w:tc>
        <w:tc>
          <w:tcPr>
            <w:tcW w:w="3963" w:type="dxa"/>
          </w:tcPr>
          <w:p w14:paraId="28A2969A" w14:textId="77777777" w:rsidR="00343369" w:rsidRPr="006A52CE" w:rsidRDefault="00343369" w:rsidP="00343369">
            <w:pPr>
              <w:pStyle w:val="GOSTTablenorm"/>
              <w:rPr>
                <w:szCs w:val="22"/>
              </w:rPr>
            </w:pPr>
            <w:r w:rsidRPr="006A52CE">
              <w:t>Указывается расшифровка подписи с указанием инициалов и фамилии</w:t>
            </w:r>
          </w:p>
        </w:tc>
      </w:tr>
    </w:tbl>
    <w:p w14:paraId="2689B2AB" w14:textId="77777777" w:rsidR="00343369" w:rsidRPr="003658DE" w:rsidRDefault="00343369" w:rsidP="00343369">
      <w:pPr>
        <w:pStyle w:val="32"/>
      </w:pPr>
      <w:bookmarkStart w:id="2881" w:name="_Toc508712671"/>
      <w:bookmarkStart w:id="2882" w:name="_Toc18509232"/>
      <w:bookmarkStart w:id="2883" w:name="_Toc499635942"/>
      <w:bookmarkEnd w:id="2770"/>
      <w:r w:rsidRPr="003658DE">
        <w:t xml:space="preserve"> </w:t>
      </w:r>
      <w:bookmarkStart w:id="2884" w:name="_Toc185883727"/>
      <w:bookmarkStart w:id="2885" w:name="_Toc199832250"/>
      <w:bookmarkStart w:id="2886" w:name="_Toc202883745"/>
      <w:r w:rsidRPr="003658DE">
        <w:t>Описание комплексного типа «tMSC_MrkOrFK»</w:t>
      </w:r>
      <w:bookmarkEnd w:id="2881"/>
      <w:bookmarkEnd w:id="2882"/>
      <w:bookmarkEnd w:id="2884"/>
      <w:bookmarkEnd w:id="2885"/>
      <w:bookmarkEnd w:id="2886"/>
    </w:p>
    <w:p w14:paraId="0B980F36" w14:textId="77777777" w:rsidR="00343369" w:rsidRPr="00C734AE" w:rsidRDefault="00343369" w:rsidP="00343369">
      <w:pPr>
        <w:pStyle w:val="GOSTNormal"/>
      </w:pPr>
      <w:r w:rsidRPr="00C734AE">
        <w:t>Описание комплексного типа «tMSC_MrkOrFK» блока «Отметка ТОФК».</w:t>
      </w:r>
    </w:p>
    <w:p w14:paraId="638C355D" w14:textId="77777777" w:rsidR="00343369" w:rsidRPr="00C734AE" w:rsidRDefault="00343369" w:rsidP="00343369">
      <w:pPr>
        <w:pStyle w:val="GOSTNameTable"/>
      </w:pPr>
      <w:r w:rsidRPr="00C734AE">
        <w:lastRenderedPageBreak/>
        <w:fldChar w:fldCharType="begin"/>
      </w:r>
      <w:r w:rsidRPr="00C734AE">
        <w:instrText>SEQ Таблица \* ARABIC</w:instrText>
      </w:r>
      <w:r w:rsidRPr="00C734AE">
        <w:fldChar w:fldCharType="separate"/>
      </w:r>
      <w:bookmarkStart w:id="2887" w:name="_Ref503530413"/>
      <w:bookmarkStart w:id="2888" w:name="_Toc18509520"/>
      <w:bookmarkStart w:id="2889" w:name="_Toc185882389"/>
      <w:r w:rsidR="00306405">
        <w:rPr>
          <w:noProof/>
        </w:rPr>
        <w:t>93</w:t>
      </w:r>
      <w:bookmarkEnd w:id="2887"/>
      <w:r w:rsidRPr="00C734AE">
        <w:fldChar w:fldCharType="end"/>
      </w:r>
      <w:r w:rsidRPr="00C734AE">
        <w:rPr>
          <w:rFonts w:eastAsia="Calibri"/>
        </w:rPr>
        <w:t xml:space="preserve"> –</w:t>
      </w:r>
      <w:r w:rsidRPr="00C734AE">
        <w:t xml:space="preserve"> Описание комплексного типа «tMSC_MrkOrFK»</w:t>
      </w:r>
      <w:bookmarkEnd w:id="2888"/>
      <w:bookmarkEnd w:id="2889"/>
    </w:p>
    <w:tbl>
      <w:tblPr>
        <w:tblStyle w:val="GOSTTable"/>
        <w:tblW w:w="5000" w:type="pct"/>
        <w:tblLayout w:type="fixed"/>
        <w:tblLook w:val="07E0" w:firstRow="1" w:lastRow="1" w:firstColumn="1" w:lastColumn="1" w:noHBand="1" w:noVBand="1"/>
      </w:tblPr>
      <w:tblGrid>
        <w:gridCol w:w="1699"/>
        <w:gridCol w:w="1701"/>
        <w:gridCol w:w="569"/>
        <w:gridCol w:w="1134"/>
        <w:gridCol w:w="566"/>
        <w:gridCol w:w="3959"/>
      </w:tblGrid>
      <w:tr w:rsidR="00343369" w:rsidRPr="006A52CE" w14:paraId="22C55A62" w14:textId="77777777" w:rsidTr="00343369">
        <w:trPr>
          <w:cnfStyle w:val="100000000000" w:firstRow="1" w:lastRow="0" w:firstColumn="0" w:lastColumn="0" w:oddVBand="0" w:evenVBand="0" w:oddHBand="0" w:evenHBand="0" w:firstRowFirstColumn="0" w:firstRowLastColumn="0" w:lastRowFirstColumn="0" w:lastRowLastColumn="0"/>
          <w:trHeight w:val="283"/>
        </w:trPr>
        <w:tc>
          <w:tcPr>
            <w:tcW w:w="882" w:type="pct"/>
          </w:tcPr>
          <w:p w14:paraId="14E80F76" w14:textId="77777777" w:rsidR="00343369" w:rsidRPr="006A52CE" w:rsidRDefault="00343369" w:rsidP="00343369">
            <w:pPr>
              <w:pStyle w:val="GOSTTableHead"/>
            </w:pPr>
            <w:r w:rsidRPr="006A52CE">
              <w:t>Наименование элемента</w:t>
            </w:r>
          </w:p>
        </w:tc>
        <w:tc>
          <w:tcPr>
            <w:tcW w:w="883" w:type="pct"/>
          </w:tcPr>
          <w:p w14:paraId="25A5D56B" w14:textId="77777777" w:rsidR="00343369" w:rsidRPr="006A52CE" w:rsidRDefault="00343369" w:rsidP="00343369">
            <w:pPr>
              <w:pStyle w:val="GOSTTableHead"/>
            </w:pPr>
            <w:r w:rsidRPr="006A52CE">
              <w:t>Сокращенное наименование (код) элемента</w:t>
            </w:r>
          </w:p>
        </w:tc>
        <w:tc>
          <w:tcPr>
            <w:tcW w:w="295" w:type="pct"/>
          </w:tcPr>
          <w:p w14:paraId="65F94282" w14:textId="77777777" w:rsidR="00343369" w:rsidRPr="006A52CE" w:rsidRDefault="00343369" w:rsidP="00343369">
            <w:pPr>
              <w:pStyle w:val="GOSTTableHead"/>
            </w:pPr>
            <w:r w:rsidRPr="006A52CE">
              <w:t>Тип</w:t>
            </w:r>
          </w:p>
        </w:tc>
        <w:tc>
          <w:tcPr>
            <w:tcW w:w="589" w:type="pct"/>
          </w:tcPr>
          <w:p w14:paraId="267970DC" w14:textId="77777777" w:rsidR="00343369" w:rsidRPr="006A52CE" w:rsidRDefault="00343369" w:rsidP="00343369">
            <w:pPr>
              <w:pStyle w:val="GOSTTableHead"/>
            </w:pPr>
            <w:r w:rsidRPr="006A52CE">
              <w:t>Формат элемента</w:t>
            </w:r>
          </w:p>
        </w:tc>
        <w:tc>
          <w:tcPr>
            <w:tcW w:w="294" w:type="pct"/>
          </w:tcPr>
          <w:p w14:paraId="1BEB7686" w14:textId="77777777" w:rsidR="00343369" w:rsidRPr="006A52CE" w:rsidRDefault="00343369" w:rsidP="00343369">
            <w:pPr>
              <w:pStyle w:val="GOSTTableHead"/>
            </w:pPr>
            <w:r w:rsidRPr="006A52CE">
              <w:t>Обязательность</w:t>
            </w:r>
          </w:p>
        </w:tc>
        <w:tc>
          <w:tcPr>
            <w:tcW w:w="2056" w:type="pct"/>
          </w:tcPr>
          <w:p w14:paraId="332EBAE9" w14:textId="77777777" w:rsidR="00343369" w:rsidRPr="006A52CE" w:rsidRDefault="00343369" w:rsidP="00343369">
            <w:pPr>
              <w:pStyle w:val="GOSTTableHead"/>
            </w:pPr>
            <w:r w:rsidRPr="006A52CE">
              <w:t>Дополнительная информация</w:t>
            </w:r>
          </w:p>
        </w:tc>
      </w:tr>
      <w:tr w:rsidR="00343369" w:rsidRPr="006A52CE" w14:paraId="6148F36A" w14:textId="77777777" w:rsidTr="00343369">
        <w:trPr>
          <w:trHeight w:val="283"/>
        </w:trPr>
        <w:tc>
          <w:tcPr>
            <w:tcW w:w="882" w:type="pct"/>
          </w:tcPr>
          <w:p w14:paraId="08291DFF" w14:textId="77777777" w:rsidR="00343369" w:rsidRPr="006A52CE" w:rsidRDefault="00343369" w:rsidP="00343369">
            <w:pPr>
              <w:pStyle w:val="GOSTTablenorm"/>
            </w:pPr>
            <w:r w:rsidRPr="006A52CE">
              <w:t>Отметка ТОФК о постановке на учет/Номер документа</w:t>
            </w:r>
          </w:p>
        </w:tc>
        <w:tc>
          <w:tcPr>
            <w:tcW w:w="883" w:type="pct"/>
          </w:tcPr>
          <w:p w14:paraId="2C70828D" w14:textId="77777777" w:rsidR="00343369" w:rsidRPr="006A52CE" w:rsidRDefault="00343369" w:rsidP="00343369">
            <w:pPr>
              <w:pStyle w:val="GOSTTablenorm"/>
            </w:pPr>
            <w:r w:rsidRPr="006A52CE">
              <w:t>RqstNm</w:t>
            </w:r>
          </w:p>
        </w:tc>
        <w:tc>
          <w:tcPr>
            <w:tcW w:w="295" w:type="pct"/>
          </w:tcPr>
          <w:p w14:paraId="734D1690" w14:textId="77777777" w:rsidR="00343369" w:rsidRPr="006A52CE" w:rsidRDefault="00343369" w:rsidP="00343369">
            <w:pPr>
              <w:pStyle w:val="GOSTTablenorm"/>
            </w:pPr>
            <w:r w:rsidRPr="006A52CE">
              <w:t>П</w:t>
            </w:r>
          </w:p>
        </w:tc>
        <w:tc>
          <w:tcPr>
            <w:tcW w:w="589" w:type="pct"/>
          </w:tcPr>
          <w:p w14:paraId="6F678D1E" w14:textId="77777777" w:rsidR="00343369" w:rsidRPr="006A52CE" w:rsidRDefault="00343369" w:rsidP="00343369">
            <w:pPr>
              <w:pStyle w:val="GOSTTablenorm"/>
            </w:pPr>
            <w:r w:rsidRPr="006A52CE">
              <w:t>Т(1-15)</w:t>
            </w:r>
          </w:p>
        </w:tc>
        <w:tc>
          <w:tcPr>
            <w:tcW w:w="294" w:type="pct"/>
          </w:tcPr>
          <w:p w14:paraId="729DAD02" w14:textId="77777777" w:rsidR="00343369" w:rsidRPr="006A52CE" w:rsidRDefault="00343369" w:rsidP="00343369">
            <w:pPr>
              <w:pStyle w:val="GOSTTablenorm"/>
            </w:pPr>
            <w:r w:rsidRPr="006A52CE">
              <w:t>О</w:t>
            </w:r>
          </w:p>
        </w:tc>
        <w:tc>
          <w:tcPr>
            <w:tcW w:w="2056" w:type="pct"/>
          </w:tcPr>
          <w:p w14:paraId="26032256" w14:textId="77777777" w:rsidR="00343369" w:rsidRPr="006A52CE" w:rsidRDefault="00343369" w:rsidP="00343369">
            <w:pPr>
              <w:pStyle w:val="GOSTTablenorm"/>
            </w:pPr>
            <w:r w:rsidRPr="006A52CE">
              <w:t>Номер документа, присвоенный в ФК или ТОФК</w:t>
            </w:r>
          </w:p>
        </w:tc>
      </w:tr>
      <w:tr w:rsidR="00343369" w:rsidRPr="006A52CE" w14:paraId="396905BC" w14:textId="77777777" w:rsidTr="00343369">
        <w:trPr>
          <w:trHeight w:val="283"/>
        </w:trPr>
        <w:tc>
          <w:tcPr>
            <w:tcW w:w="882" w:type="pct"/>
          </w:tcPr>
          <w:p w14:paraId="46AF0FDC" w14:textId="77777777" w:rsidR="00343369" w:rsidRPr="006A52CE" w:rsidRDefault="00343369" w:rsidP="00343369">
            <w:pPr>
              <w:pStyle w:val="GOSTTablenorm"/>
            </w:pPr>
            <w:r w:rsidRPr="006A52CE">
              <w:t>Отметка ТОФК о постановке на учет/Дата постановки на учет</w:t>
            </w:r>
          </w:p>
        </w:tc>
        <w:tc>
          <w:tcPr>
            <w:tcW w:w="883" w:type="pct"/>
          </w:tcPr>
          <w:p w14:paraId="45004968" w14:textId="77777777" w:rsidR="00343369" w:rsidRPr="006A52CE" w:rsidRDefault="00343369" w:rsidP="00343369">
            <w:pPr>
              <w:pStyle w:val="GOSTTablenorm"/>
            </w:pPr>
            <w:r w:rsidRPr="006A52CE">
              <w:t>RgsDt</w:t>
            </w:r>
          </w:p>
        </w:tc>
        <w:tc>
          <w:tcPr>
            <w:tcW w:w="295" w:type="pct"/>
          </w:tcPr>
          <w:p w14:paraId="370CF67F" w14:textId="77777777" w:rsidR="00343369" w:rsidRPr="006A52CE" w:rsidRDefault="00343369" w:rsidP="00343369">
            <w:pPr>
              <w:pStyle w:val="GOSTTablenorm"/>
            </w:pPr>
            <w:r w:rsidRPr="006A52CE">
              <w:t>П</w:t>
            </w:r>
          </w:p>
        </w:tc>
        <w:tc>
          <w:tcPr>
            <w:tcW w:w="589" w:type="pct"/>
          </w:tcPr>
          <w:p w14:paraId="07592634" w14:textId="77777777" w:rsidR="00343369" w:rsidRPr="006A52CE" w:rsidRDefault="00343369" w:rsidP="00343369">
            <w:pPr>
              <w:pStyle w:val="GOSTTablenorm"/>
            </w:pPr>
            <w:r w:rsidRPr="006A52CE">
              <w:rPr>
                <w:lang w:val="en-US"/>
              </w:rPr>
              <w:t>Date</w:t>
            </w:r>
          </w:p>
        </w:tc>
        <w:tc>
          <w:tcPr>
            <w:tcW w:w="294" w:type="pct"/>
          </w:tcPr>
          <w:p w14:paraId="021B57FC" w14:textId="77777777" w:rsidR="00343369" w:rsidRPr="006A52CE" w:rsidRDefault="00343369" w:rsidP="00343369">
            <w:pPr>
              <w:pStyle w:val="GOSTTablenorm"/>
              <w:rPr>
                <w:lang w:val="en-US"/>
              </w:rPr>
            </w:pPr>
            <w:r w:rsidRPr="006A52CE">
              <w:t>О</w:t>
            </w:r>
          </w:p>
        </w:tc>
        <w:tc>
          <w:tcPr>
            <w:tcW w:w="2056" w:type="pct"/>
          </w:tcPr>
          <w:p w14:paraId="6E0B0FC6" w14:textId="77777777" w:rsidR="00343369" w:rsidRPr="006A52CE" w:rsidRDefault="00343369" w:rsidP="00343369">
            <w:pPr>
              <w:pStyle w:val="GOSTTablenorm"/>
            </w:pPr>
            <w:r w:rsidRPr="006A52CE">
              <w:t>Дата регистрации документа</w:t>
            </w:r>
          </w:p>
        </w:tc>
      </w:tr>
      <w:tr w:rsidR="00343369" w:rsidRPr="006A52CE" w14:paraId="32606BD6" w14:textId="77777777" w:rsidTr="00343369">
        <w:trPr>
          <w:trHeight w:val="283"/>
        </w:trPr>
        <w:tc>
          <w:tcPr>
            <w:tcW w:w="882" w:type="pct"/>
          </w:tcPr>
          <w:p w14:paraId="0D0DCFF2" w14:textId="77777777" w:rsidR="00343369" w:rsidRPr="006A52CE" w:rsidRDefault="00343369" w:rsidP="00343369">
            <w:pPr>
              <w:pStyle w:val="GOSTTablenorm"/>
            </w:pPr>
            <w:r w:rsidRPr="006A52CE">
              <w:t>Отметка ТОФК о постановке на учет/Должность ответственного исполнителя</w:t>
            </w:r>
          </w:p>
        </w:tc>
        <w:tc>
          <w:tcPr>
            <w:tcW w:w="883" w:type="pct"/>
          </w:tcPr>
          <w:p w14:paraId="65EF37CD" w14:textId="77777777" w:rsidR="00343369" w:rsidRPr="006A52CE" w:rsidRDefault="00343369" w:rsidP="00343369">
            <w:pPr>
              <w:pStyle w:val="GOSTTablenorm"/>
            </w:pPr>
            <w:r w:rsidRPr="006A52CE">
              <w:t>Pstn</w:t>
            </w:r>
          </w:p>
        </w:tc>
        <w:tc>
          <w:tcPr>
            <w:tcW w:w="295" w:type="pct"/>
          </w:tcPr>
          <w:p w14:paraId="253C98DA" w14:textId="77777777" w:rsidR="00343369" w:rsidRPr="006A52CE" w:rsidRDefault="00343369" w:rsidP="00343369">
            <w:pPr>
              <w:pStyle w:val="GOSTTablenorm"/>
            </w:pPr>
            <w:r w:rsidRPr="006A52CE">
              <w:t>П</w:t>
            </w:r>
          </w:p>
        </w:tc>
        <w:tc>
          <w:tcPr>
            <w:tcW w:w="589" w:type="pct"/>
          </w:tcPr>
          <w:p w14:paraId="20C0B3D2" w14:textId="77777777" w:rsidR="00343369" w:rsidRPr="006A52CE" w:rsidRDefault="00343369" w:rsidP="00343369">
            <w:pPr>
              <w:pStyle w:val="GOSTTablenorm"/>
            </w:pPr>
            <w:r w:rsidRPr="006A52CE">
              <w:t>Т(</w:t>
            </w:r>
            <w:r w:rsidRPr="006A52CE">
              <w:rPr>
                <w:lang w:val="en-US"/>
              </w:rPr>
              <w:t>1-100</w:t>
            </w:r>
            <w:r w:rsidRPr="006A52CE">
              <w:t>)</w:t>
            </w:r>
          </w:p>
        </w:tc>
        <w:tc>
          <w:tcPr>
            <w:tcW w:w="294" w:type="pct"/>
          </w:tcPr>
          <w:p w14:paraId="1BBF43DA" w14:textId="77777777" w:rsidR="00343369" w:rsidRPr="006A52CE" w:rsidRDefault="00343369" w:rsidP="00343369">
            <w:pPr>
              <w:pStyle w:val="GOSTTablenorm"/>
            </w:pPr>
            <w:r w:rsidRPr="006A52CE">
              <w:t>О</w:t>
            </w:r>
          </w:p>
        </w:tc>
        <w:tc>
          <w:tcPr>
            <w:tcW w:w="2056" w:type="pct"/>
          </w:tcPr>
          <w:p w14:paraId="139ABD64" w14:textId="77777777" w:rsidR="00343369" w:rsidRPr="006A52CE" w:rsidRDefault="00343369" w:rsidP="00343369">
            <w:pPr>
              <w:pStyle w:val="GOSTTablenorm"/>
            </w:pPr>
            <w:r w:rsidRPr="006A52CE">
              <w:t>Должность работника, ответственного за обработку документа</w:t>
            </w:r>
          </w:p>
        </w:tc>
      </w:tr>
      <w:tr w:rsidR="00343369" w:rsidRPr="006A52CE" w14:paraId="15CC9AC7" w14:textId="77777777" w:rsidTr="00343369">
        <w:trPr>
          <w:trHeight w:val="283"/>
        </w:trPr>
        <w:tc>
          <w:tcPr>
            <w:tcW w:w="882" w:type="pct"/>
          </w:tcPr>
          <w:p w14:paraId="3815C7A9" w14:textId="77777777" w:rsidR="00343369" w:rsidRPr="006A52CE" w:rsidRDefault="00343369" w:rsidP="00343369">
            <w:pPr>
              <w:pStyle w:val="GOSTTablenorm"/>
            </w:pPr>
            <w:r w:rsidRPr="006A52CE">
              <w:t>Отметка ТОФК о постановке на учет/ФИО ответственного исполнителя</w:t>
            </w:r>
          </w:p>
        </w:tc>
        <w:tc>
          <w:tcPr>
            <w:tcW w:w="883" w:type="pct"/>
          </w:tcPr>
          <w:p w14:paraId="36996CD8" w14:textId="77777777" w:rsidR="00343369" w:rsidRPr="006A52CE" w:rsidRDefault="00343369" w:rsidP="00343369">
            <w:pPr>
              <w:pStyle w:val="GOSTTablenorm"/>
            </w:pPr>
            <w:r w:rsidRPr="006A52CE">
              <w:t>FllNm</w:t>
            </w:r>
          </w:p>
        </w:tc>
        <w:tc>
          <w:tcPr>
            <w:tcW w:w="295" w:type="pct"/>
          </w:tcPr>
          <w:p w14:paraId="36F17B21" w14:textId="77777777" w:rsidR="00343369" w:rsidRPr="006A52CE" w:rsidRDefault="00343369" w:rsidP="00343369">
            <w:pPr>
              <w:pStyle w:val="GOSTTablenorm"/>
            </w:pPr>
            <w:r w:rsidRPr="006A52CE">
              <w:t>П</w:t>
            </w:r>
          </w:p>
        </w:tc>
        <w:tc>
          <w:tcPr>
            <w:tcW w:w="589" w:type="pct"/>
          </w:tcPr>
          <w:p w14:paraId="690D609A" w14:textId="77777777" w:rsidR="00343369" w:rsidRPr="006A52CE" w:rsidRDefault="00343369" w:rsidP="00343369">
            <w:pPr>
              <w:pStyle w:val="GOSTTablenorm"/>
              <w:rPr>
                <w:lang w:val="en-US"/>
              </w:rPr>
            </w:pPr>
            <w:r w:rsidRPr="006A52CE">
              <w:t>Т(1-</w:t>
            </w:r>
            <w:r w:rsidRPr="006A52CE">
              <w:rPr>
                <w:lang w:val="en-US"/>
              </w:rPr>
              <w:t>50)</w:t>
            </w:r>
          </w:p>
        </w:tc>
        <w:tc>
          <w:tcPr>
            <w:tcW w:w="294" w:type="pct"/>
          </w:tcPr>
          <w:p w14:paraId="413FD5F4" w14:textId="77777777" w:rsidR="00343369" w:rsidRPr="006A52CE" w:rsidRDefault="00343369" w:rsidP="00343369">
            <w:pPr>
              <w:pStyle w:val="GOSTTablenorm"/>
            </w:pPr>
            <w:r w:rsidRPr="006A52CE">
              <w:t>О</w:t>
            </w:r>
          </w:p>
        </w:tc>
        <w:tc>
          <w:tcPr>
            <w:tcW w:w="2056" w:type="pct"/>
          </w:tcPr>
          <w:p w14:paraId="48FFBB98" w14:textId="77777777" w:rsidR="00343369" w:rsidRPr="006A52CE" w:rsidRDefault="00343369" w:rsidP="00343369">
            <w:pPr>
              <w:pStyle w:val="GOSTTablenorm"/>
            </w:pPr>
            <w:r w:rsidRPr="006A52CE">
              <w:t>Расшифровка подписи работника, ответственного за обработку документа, с указанием инициалов и фамилии</w:t>
            </w:r>
          </w:p>
        </w:tc>
      </w:tr>
      <w:tr w:rsidR="00343369" w:rsidRPr="006A52CE" w14:paraId="206E37A4" w14:textId="77777777" w:rsidTr="00343369">
        <w:trPr>
          <w:trHeight w:val="283"/>
        </w:trPr>
        <w:tc>
          <w:tcPr>
            <w:tcW w:w="882" w:type="pct"/>
          </w:tcPr>
          <w:p w14:paraId="655A6EA0" w14:textId="77777777" w:rsidR="00343369" w:rsidRPr="006A52CE" w:rsidRDefault="00343369" w:rsidP="00343369">
            <w:pPr>
              <w:pStyle w:val="GOSTTablenorm"/>
            </w:pPr>
            <w:r w:rsidRPr="006A52CE">
              <w:t>Отметка ТОФК о постановке на учет/Телефон ответственного исполнителя</w:t>
            </w:r>
          </w:p>
        </w:tc>
        <w:tc>
          <w:tcPr>
            <w:tcW w:w="883" w:type="pct"/>
          </w:tcPr>
          <w:p w14:paraId="5952E204" w14:textId="77777777" w:rsidR="00343369" w:rsidRPr="006A52CE" w:rsidRDefault="00343369" w:rsidP="00343369">
            <w:pPr>
              <w:pStyle w:val="GOSTTablenorm"/>
            </w:pPr>
            <w:r w:rsidRPr="006A52CE">
              <w:t>Tlphn</w:t>
            </w:r>
          </w:p>
        </w:tc>
        <w:tc>
          <w:tcPr>
            <w:tcW w:w="295" w:type="pct"/>
          </w:tcPr>
          <w:p w14:paraId="5BB590E3" w14:textId="77777777" w:rsidR="00343369" w:rsidRPr="006A52CE" w:rsidRDefault="00343369" w:rsidP="00343369">
            <w:pPr>
              <w:pStyle w:val="GOSTTablenorm"/>
            </w:pPr>
            <w:r w:rsidRPr="006A52CE">
              <w:t>П</w:t>
            </w:r>
          </w:p>
        </w:tc>
        <w:tc>
          <w:tcPr>
            <w:tcW w:w="589" w:type="pct"/>
          </w:tcPr>
          <w:p w14:paraId="5F8441B5" w14:textId="77777777" w:rsidR="00343369" w:rsidRPr="006A52CE" w:rsidRDefault="00343369" w:rsidP="00343369">
            <w:pPr>
              <w:pStyle w:val="GOSTTablenorm"/>
            </w:pPr>
            <w:r w:rsidRPr="006A52CE">
              <w:t>Т(1-50)</w:t>
            </w:r>
          </w:p>
        </w:tc>
        <w:tc>
          <w:tcPr>
            <w:tcW w:w="294" w:type="pct"/>
          </w:tcPr>
          <w:p w14:paraId="6FD9B683" w14:textId="77777777" w:rsidR="00343369" w:rsidRPr="006A52CE" w:rsidRDefault="00343369" w:rsidP="00343369">
            <w:pPr>
              <w:pStyle w:val="GOSTTablenorm"/>
            </w:pPr>
            <w:r w:rsidRPr="006A52CE">
              <w:t>Н</w:t>
            </w:r>
          </w:p>
        </w:tc>
        <w:tc>
          <w:tcPr>
            <w:tcW w:w="2056" w:type="pct"/>
          </w:tcPr>
          <w:p w14:paraId="0E3B9FCD" w14:textId="77777777" w:rsidR="00343369" w:rsidRPr="006A52CE" w:rsidRDefault="00343369" w:rsidP="00343369">
            <w:pPr>
              <w:pStyle w:val="GOSTTablenorm"/>
            </w:pPr>
            <w:r w:rsidRPr="006A52CE">
              <w:t>Телефон ответственного исполнителя</w:t>
            </w:r>
          </w:p>
        </w:tc>
      </w:tr>
    </w:tbl>
    <w:p w14:paraId="3F5962F3" w14:textId="77777777" w:rsidR="00343369" w:rsidRPr="003658DE" w:rsidRDefault="00343369" w:rsidP="00343369">
      <w:pPr>
        <w:pStyle w:val="32"/>
      </w:pPr>
      <w:bookmarkStart w:id="2890" w:name="_Toc508712654"/>
      <w:bookmarkStart w:id="2891" w:name="_Toc18509233"/>
      <w:bookmarkStart w:id="2892" w:name="_Toc508712672"/>
      <w:r w:rsidRPr="003658DE">
        <w:t xml:space="preserve"> </w:t>
      </w:r>
      <w:bookmarkStart w:id="2893" w:name="_Toc185883728"/>
      <w:bookmarkStart w:id="2894" w:name="_Toc199832251"/>
      <w:bookmarkStart w:id="2895" w:name="_Toc202883746"/>
      <w:r w:rsidRPr="003658DE">
        <w:t>Описание комплексного типа «tMSC_InfrmtnZKR»</w:t>
      </w:r>
      <w:bookmarkEnd w:id="2890"/>
      <w:bookmarkEnd w:id="2891"/>
      <w:bookmarkEnd w:id="2893"/>
      <w:bookmarkEnd w:id="2894"/>
      <w:bookmarkEnd w:id="2895"/>
    </w:p>
    <w:p w14:paraId="6335CBFB" w14:textId="77777777" w:rsidR="00343369" w:rsidRPr="00C734AE" w:rsidRDefault="00343369" w:rsidP="00343369">
      <w:pPr>
        <w:pStyle w:val="GOSTNormal"/>
      </w:pPr>
      <w:r w:rsidRPr="00C734AE">
        <w:t xml:space="preserve">Описание комплексного типа «tMSC_InfrmtnZKR» блока «Системная информация». </w:t>
      </w:r>
    </w:p>
    <w:p w14:paraId="21DF55DF" w14:textId="77777777" w:rsidR="00343369" w:rsidRPr="00C734AE" w:rsidRDefault="00343369" w:rsidP="00343369">
      <w:pPr>
        <w:pStyle w:val="GOSTNameTable"/>
      </w:pPr>
      <w:r w:rsidRPr="00C734AE">
        <w:fldChar w:fldCharType="begin"/>
      </w:r>
      <w:r w:rsidRPr="00C734AE">
        <w:instrText>SEQ Таблица \* ARABIC</w:instrText>
      </w:r>
      <w:r w:rsidRPr="00C734AE">
        <w:fldChar w:fldCharType="separate"/>
      </w:r>
      <w:bookmarkStart w:id="2896" w:name="_Ref503521414"/>
      <w:bookmarkStart w:id="2897" w:name="_Toc18509521"/>
      <w:bookmarkStart w:id="2898" w:name="_Toc185882390"/>
      <w:r w:rsidR="00306405">
        <w:rPr>
          <w:noProof/>
        </w:rPr>
        <w:t>94</w:t>
      </w:r>
      <w:bookmarkEnd w:id="2896"/>
      <w:r w:rsidRPr="00C734AE">
        <w:fldChar w:fldCharType="end"/>
      </w:r>
      <w:r w:rsidRPr="00C734AE">
        <w:rPr>
          <w:rFonts w:eastAsia="Calibri"/>
        </w:rPr>
        <w:t xml:space="preserve"> –</w:t>
      </w:r>
      <w:r w:rsidRPr="00C734AE">
        <w:t xml:space="preserve"> Описание комплексного типа «tMSC_InfrmtnZKR»</w:t>
      </w:r>
      <w:bookmarkEnd w:id="2897"/>
      <w:bookmarkEnd w:id="289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343369" w:rsidRPr="006A52CE" w14:paraId="18F46A17" w14:textId="77777777" w:rsidTr="00343369">
        <w:trPr>
          <w:cnfStyle w:val="100000000000" w:firstRow="1" w:lastRow="0" w:firstColumn="0" w:lastColumn="0" w:oddVBand="0" w:evenVBand="0" w:oddHBand="0" w:evenHBand="0" w:firstRowFirstColumn="0" w:firstRowLastColumn="0" w:lastRowFirstColumn="0" w:lastRowLastColumn="0"/>
        </w:trPr>
        <w:tc>
          <w:tcPr>
            <w:tcW w:w="1701" w:type="dxa"/>
          </w:tcPr>
          <w:p w14:paraId="0FEDFEE4" w14:textId="77777777" w:rsidR="00343369" w:rsidRPr="006A52CE" w:rsidRDefault="00343369" w:rsidP="00343369">
            <w:pPr>
              <w:pStyle w:val="GOSTTableHead"/>
            </w:pPr>
            <w:r w:rsidRPr="006A52CE">
              <w:t>Наименование элемента</w:t>
            </w:r>
          </w:p>
        </w:tc>
        <w:tc>
          <w:tcPr>
            <w:tcW w:w="1700" w:type="dxa"/>
          </w:tcPr>
          <w:p w14:paraId="3858311E" w14:textId="77777777" w:rsidR="00343369" w:rsidRPr="006A52CE" w:rsidRDefault="00343369" w:rsidP="00343369">
            <w:pPr>
              <w:pStyle w:val="GOSTTableHead"/>
            </w:pPr>
            <w:r w:rsidRPr="006A52CE">
              <w:t>Сокращенное наименование (код) элемента</w:t>
            </w:r>
          </w:p>
        </w:tc>
        <w:tc>
          <w:tcPr>
            <w:tcW w:w="567" w:type="dxa"/>
          </w:tcPr>
          <w:p w14:paraId="2A611FE5" w14:textId="77777777" w:rsidR="00343369" w:rsidRPr="006A52CE" w:rsidRDefault="00343369" w:rsidP="00343369">
            <w:pPr>
              <w:pStyle w:val="GOSTTableHead"/>
            </w:pPr>
            <w:r w:rsidRPr="006A52CE">
              <w:t>Тип</w:t>
            </w:r>
          </w:p>
        </w:tc>
        <w:tc>
          <w:tcPr>
            <w:tcW w:w="1133" w:type="dxa"/>
          </w:tcPr>
          <w:p w14:paraId="6B115F6B" w14:textId="77777777" w:rsidR="00343369" w:rsidRPr="006A52CE" w:rsidRDefault="00343369" w:rsidP="00343369">
            <w:pPr>
              <w:pStyle w:val="GOSTTableHead"/>
            </w:pPr>
            <w:r w:rsidRPr="006A52CE">
              <w:t>Формат элемента</w:t>
            </w:r>
          </w:p>
        </w:tc>
        <w:tc>
          <w:tcPr>
            <w:tcW w:w="567" w:type="dxa"/>
          </w:tcPr>
          <w:p w14:paraId="148673CD" w14:textId="77777777" w:rsidR="00343369" w:rsidRPr="006A52CE" w:rsidRDefault="00343369" w:rsidP="00343369">
            <w:pPr>
              <w:pStyle w:val="GOSTTableHead"/>
            </w:pPr>
            <w:r w:rsidRPr="006A52CE">
              <w:t>Обязательность</w:t>
            </w:r>
          </w:p>
        </w:tc>
        <w:tc>
          <w:tcPr>
            <w:tcW w:w="3960" w:type="dxa"/>
          </w:tcPr>
          <w:p w14:paraId="0515308E" w14:textId="77777777" w:rsidR="00343369" w:rsidRPr="006A52CE" w:rsidRDefault="00343369" w:rsidP="00343369">
            <w:pPr>
              <w:pStyle w:val="GOSTTableHead"/>
            </w:pPr>
            <w:r w:rsidRPr="006A52CE">
              <w:t>Дополнительная информация</w:t>
            </w:r>
          </w:p>
        </w:tc>
      </w:tr>
      <w:tr w:rsidR="00343369" w:rsidRPr="006A52CE" w14:paraId="26BE4E37" w14:textId="77777777" w:rsidTr="00343369">
        <w:trPr>
          <w:trHeight w:val="300"/>
        </w:trPr>
        <w:tc>
          <w:tcPr>
            <w:tcW w:w="1701" w:type="dxa"/>
            <w:noWrap/>
          </w:tcPr>
          <w:p w14:paraId="7396B82A" w14:textId="77777777" w:rsidR="00343369" w:rsidRPr="006A52CE" w:rsidRDefault="00343369" w:rsidP="00343369">
            <w:pPr>
              <w:pStyle w:val="GOSTTablenorm"/>
              <w:rPr>
                <w:lang w:val="en-US"/>
              </w:rPr>
            </w:pPr>
            <w:r w:rsidRPr="006A52CE">
              <w:rPr>
                <w:lang w:val="en-US"/>
              </w:rPr>
              <w:t>Глобальный уникальный идентификатор</w:t>
            </w:r>
          </w:p>
        </w:tc>
        <w:tc>
          <w:tcPr>
            <w:tcW w:w="1700" w:type="dxa"/>
            <w:noWrap/>
          </w:tcPr>
          <w:p w14:paraId="78240BDB" w14:textId="77777777" w:rsidR="00343369" w:rsidRPr="006A52CE" w:rsidRDefault="00343369" w:rsidP="00343369">
            <w:pPr>
              <w:pStyle w:val="GOSTTablenorm"/>
              <w:rPr>
                <w:lang w:val="en-US"/>
              </w:rPr>
            </w:pPr>
            <w:r w:rsidRPr="006A52CE">
              <w:rPr>
                <w:lang w:val="en-US"/>
              </w:rPr>
              <w:t>GUID</w:t>
            </w:r>
          </w:p>
        </w:tc>
        <w:tc>
          <w:tcPr>
            <w:tcW w:w="567" w:type="dxa"/>
            <w:noWrap/>
          </w:tcPr>
          <w:p w14:paraId="19E7C048" w14:textId="77777777" w:rsidR="00343369" w:rsidRPr="006A52CE" w:rsidRDefault="00343369" w:rsidP="00343369">
            <w:pPr>
              <w:pStyle w:val="GOSTTablenorm"/>
            </w:pPr>
            <w:r w:rsidRPr="006A52CE">
              <w:t>П</w:t>
            </w:r>
          </w:p>
        </w:tc>
        <w:tc>
          <w:tcPr>
            <w:tcW w:w="1133" w:type="dxa"/>
            <w:noWrap/>
          </w:tcPr>
          <w:p w14:paraId="6AC83709" w14:textId="77777777" w:rsidR="00343369" w:rsidRPr="006A52CE" w:rsidRDefault="00343369" w:rsidP="00343369">
            <w:pPr>
              <w:pStyle w:val="GOSTTablenorm"/>
              <w:rPr>
                <w:lang w:val="en-US"/>
              </w:rPr>
            </w:pPr>
            <w:r w:rsidRPr="006A52CE">
              <w:t>GUID</w:t>
            </w:r>
          </w:p>
        </w:tc>
        <w:tc>
          <w:tcPr>
            <w:tcW w:w="567" w:type="dxa"/>
          </w:tcPr>
          <w:p w14:paraId="1DF44CE8" w14:textId="77777777" w:rsidR="00343369" w:rsidRPr="006A52CE" w:rsidRDefault="00343369" w:rsidP="00343369">
            <w:pPr>
              <w:pStyle w:val="GOSTTablenorm"/>
            </w:pPr>
            <w:r w:rsidRPr="006A52CE">
              <w:t>О</w:t>
            </w:r>
          </w:p>
        </w:tc>
        <w:tc>
          <w:tcPr>
            <w:tcW w:w="3960" w:type="dxa"/>
            <w:noWrap/>
          </w:tcPr>
          <w:p w14:paraId="403724D7" w14:textId="77777777" w:rsidR="00343369" w:rsidRPr="006A52CE" w:rsidRDefault="00343369" w:rsidP="00343369">
            <w:pPr>
              <w:pStyle w:val="GOSTTablenorm"/>
            </w:pPr>
            <w:r w:rsidRPr="006A52CE">
              <w:t>Служебное поле, может заполняться клиентом или ТОФК.</w:t>
            </w:r>
          </w:p>
          <w:p w14:paraId="1E8D2DAA" w14:textId="77777777" w:rsidR="00343369" w:rsidRPr="006A52CE" w:rsidRDefault="00343369" w:rsidP="00343369">
            <w:pPr>
              <w:pStyle w:val="GOSTTablenorm"/>
            </w:pPr>
            <w:r w:rsidRPr="006A52CE">
              <w:t>Обязательно для заполнения при передаче документа из ПУР ЭБ в ТОФК.</w:t>
            </w:r>
          </w:p>
          <w:p w14:paraId="291D9944" w14:textId="77777777" w:rsidR="00343369" w:rsidRPr="006A52CE" w:rsidRDefault="00343369" w:rsidP="00343369">
            <w:pPr>
              <w:pStyle w:val="GOSTTablenorm"/>
            </w:pPr>
            <w:r w:rsidRPr="006A52CE">
              <w:t>Заполняется ТОФК в случае отсутствия значения, присвоенного клиентом.</w:t>
            </w:r>
          </w:p>
          <w:p w14:paraId="6F8D9C9E" w14:textId="77777777" w:rsidR="00343369" w:rsidRPr="006A52CE" w:rsidRDefault="00343369" w:rsidP="00343369">
            <w:pPr>
              <w:pStyle w:val="GOSTTablenorm"/>
            </w:pPr>
            <w:r w:rsidRPr="006A52CE">
              <w:t xml:space="preserve">При поступлении в ТОФК документа с неуникальным значением идентификатора документа, документ </w:t>
            </w:r>
            <w:r w:rsidRPr="006A52CE">
              <w:lastRenderedPageBreak/>
              <w:t>не принимается к исполнению в системе Федерального казначейства</w:t>
            </w:r>
          </w:p>
        </w:tc>
      </w:tr>
      <w:tr w:rsidR="00343369" w:rsidRPr="006A52CE" w14:paraId="333BCF9F" w14:textId="77777777" w:rsidTr="00343369">
        <w:trPr>
          <w:trHeight w:val="300"/>
        </w:trPr>
        <w:tc>
          <w:tcPr>
            <w:tcW w:w="1701" w:type="dxa"/>
            <w:noWrap/>
          </w:tcPr>
          <w:p w14:paraId="6DCB4E59" w14:textId="77777777" w:rsidR="00343369" w:rsidRPr="006A52CE" w:rsidRDefault="00343369" w:rsidP="00343369">
            <w:pPr>
              <w:pStyle w:val="GOSTTablenorm"/>
            </w:pPr>
            <w:r w:rsidRPr="006A52CE">
              <w:lastRenderedPageBreak/>
              <w:t>Дата заявки</w:t>
            </w:r>
          </w:p>
        </w:tc>
        <w:tc>
          <w:tcPr>
            <w:tcW w:w="1700" w:type="dxa"/>
            <w:noWrap/>
          </w:tcPr>
          <w:p w14:paraId="2B899948" w14:textId="77777777" w:rsidR="00343369" w:rsidRPr="006A52CE" w:rsidRDefault="00343369" w:rsidP="00343369">
            <w:pPr>
              <w:pStyle w:val="GOSTTablenorm"/>
            </w:pPr>
            <w:r w:rsidRPr="006A52CE">
              <w:t>CrtnDt</w:t>
            </w:r>
          </w:p>
        </w:tc>
        <w:tc>
          <w:tcPr>
            <w:tcW w:w="567" w:type="dxa"/>
            <w:noWrap/>
          </w:tcPr>
          <w:p w14:paraId="58CA16D4" w14:textId="77777777" w:rsidR="00343369" w:rsidRPr="006A52CE" w:rsidRDefault="00343369" w:rsidP="00343369">
            <w:pPr>
              <w:pStyle w:val="GOSTTablenorm"/>
            </w:pPr>
            <w:r w:rsidRPr="006A52CE">
              <w:t>П</w:t>
            </w:r>
          </w:p>
        </w:tc>
        <w:tc>
          <w:tcPr>
            <w:tcW w:w="1133" w:type="dxa"/>
            <w:noWrap/>
          </w:tcPr>
          <w:p w14:paraId="5BDA9B48" w14:textId="77777777" w:rsidR="00343369" w:rsidRPr="006A52CE" w:rsidRDefault="00343369" w:rsidP="00343369">
            <w:pPr>
              <w:pStyle w:val="GOSTTablenorm"/>
            </w:pPr>
            <w:r w:rsidRPr="006A52CE">
              <w:rPr>
                <w:lang w:val="en-US"/>
              </w:rPr>
              <w:t>D</w:t>
            </w:r>
            <w:r w:rsidRPr="006A52CE">
              <w:t>ate</w:t>
            </w:r>
          </w:p>
        </w:tc>
        <w:tc>
          <w:tcPr>
            <w:tcW w:w="567" w:type="dxa"/>
          </w:tcPr>
          <w:p w14:paraId="6C83F1F2" w14:textId="77777777" w:rsidR="00343369" w:rsidRPr="006A52CE" w:rsidRDefault="00343369" w:rsidP="00343369">
            <w:pPr>
              <w:pStyle w:val="GOSTTablenorm"/>
            </w:pPr>
            <w:r w:rsidRPr="006A52CE">
              <w:t>О</w:t>
            </w:r>
          </w:p>
        </w:tc>
        <w:tc>
          <w:tcPr>
            <w:tcW w:w="3960" w:type="dxa"/>
            <w:noWrap/>
          </w:tcPr>
          <w:p w14:paraId="1CE5B41F" w14:textId="77777777" w:rsidR="00343369" w:rsidRPr="006A52CE" w:rsidRDefault="00343369" w:rsidP="00343369">
            <w:pPr>
              <w:pStyle w:val="GOSTTablenorm"/>
            </w:pPr>
            <w:r w:rsidRPr="006A52CE">
              <w:t>Дата документа</w:t>
            </w:r>
          </w:p>
        </w:tc>
      </w:tr>
      <w:tr w:rsidR="00343369" w:rsidRPr="006A52CE" w14:paraId="3595FCC4" w14:textId="77777777" w:rsidTr="00343369">
        <w:trPr>
          <w:trHeight w:val="300"/>
        </w:trPr>
        <w:tc>
          <w:tcPr>
            <w:tcW w:w="1701" w:type="dxa"/>
            <w:noWrap/>
          </w:tcPr>
          <w:p w14:paraId="1898CFBF" w14:textId="77777777" w:rsidR="00343369" w:rsidRPr="006A52CE" w:rsidRDefault="00343369" w:rsidP="00343369">
            <w:pPr>
              <w:pStyle w:val="GOSTTablenorm"/>
            </w:pPr>
            <w:r w:rsidRPr="006A52CE">
              <w:rPr>
                <w:szCs w:val="22"/>
              </w:rPr>
              <w:t>Контроль ЗКР</w:t>
            </w:r>
          </w:p>
        </w:tc>
        <w:tc>
          <w:tcPr>
            <w:tcW w:w="1700" w:type="dxa"/>
            <w:noWrap/>
          </w:tcPr>
          <w:p w14:paraId="396682B7" w14:textId="77777777" w:rsidR="00343369" w:rsidRPr="006A52CE" w:rsidRDefault="00343369" w:rsidP="00343369">
            <w:pPr>
              <w:pStyle w:val="GOSTTablenorm"/>
            </w:pPr>
            <w:r w:rsidRPr="006A52CE">
              <w:rPr>
                <w:szCs w:val="22"/>
                <w:lang w:val="en-US"/>
              </w:rPr>
              <w:t>CntrlNf</w:t>
            </w:r>
          </w:p>
        </w:tc>
        <w:tc>
          <w:tcPr>
            <w:tcW w:w="567" w:type="dxa"/>
            <w:noWrap/>
          </w:tcPr>
          <w:p w14:paraId="2CB18664" w14:textId="77777777" w:rsidR="00343369" w:rsidRPr="006A52CE" w:rsidRDefault="00343369" w:rsidP="00343369">
            <w:pPr>
              <w:pStyle w:val="GOSTTablenorm"/>
            </w:pPr>
            <w:r w:rsidRPr="006A52CE">
              <w:rPr>
                <w:szCs w:val="22"/>
              </w:rPr>
              <w:t>С</w:t>
            </w:r>
          </w:p>
        </w:tc>
        <w:tc>
          <w:tcPr>
            <w:tcW w:w="1133" w:type="dxa"/>
            <w:noWrap/>
          </w:tcPr>
          <w:p w14:paraId="317D70FD" w14:textId="77777777" w:rsidR="00343369" w:rsidRPr="006A52CE" w:rsidRDefault="00343369" w:rsidP="00343369">
            <w:pPr>
              <w:pStyle w:val="GOSTTablenorm"/>
              <w:rPr>
                <w:lang w:val="en-US"/>
              </w:rPr>
            </w:pPr>
            <w:r w:rsidRPr="006A52CE">
              <w:rPr>
                <w:szCs w:val="22"/>
                <w:lang w:val="en-US"/>
              </w:rPr>
              <w:t>tCntrlNf</w:t>
            </w:r>
          </w:p>
        </w:tc>
        <w:tc>
          <w:tcPr>
            <w:tcW w:w="567" w:type="dxa"/>
          </w:tcPr>
          <w:p w14:paraId="34645867" w14:textId="77777777" w:rsidR="00343369" w:rsidRPr="006A52CE" w:rsidRDefault="00343369" w:rsidP="00343369">
            <w:pPr>
              <w:pStyle w:val="GOSTTablenorm"/>
            </w:pPr>
            <w:r w:rsidRPr="006A52CE">
              <w:rPr>
                <w:szCs w:val="22"/>
              </w:rPr>
              <w:t>Н</w:t>
            </w:r>
          </w:p>
        </w:tc>
        <w:tc>
          <w:tcPr>
            <w:tcW w:w="3960" w:type="dxa"/>
            <w:noWrap/>
          </w:tcPr>
          <w:p w14:paraId="08A02DA1" w14:textId="77777777" w:rsidR="00343369" w:rsidRPr="006A52CE" w:rsidRDefault="00343369" w:rsidP="00343369">
            <w:pPr>
              <w:pStyle w:val="GOSTTablenorm"/>
              <w:rPr>
                <w:szCs w:val="22"/>
              </w:rPr>
            </w:pPr>
            <w:r w:rsidRPr="006A52CE">
              <w:rPr>
                <w:szCs w:val="22"/>
              </w:rPr>
              <w:t>Контроль ЗКР.</w:t>
            </w:r>
          </w:p>
          <w:p w14:paraId="04033489" w14:textId="77777777" w:rsidR="00343369" w:rsidRPr="006A52CE" w:rsidRDefault="00343369" w:rsidP="00343369">
            <w:pPr>
              <w:pStyle w:val="GOSTTablenorm"/>
              <w:rPr>
                <w:szCs w:val="22"/>
              </w:rPr>
            </w:pPr>
            <w:r w:rsidRPr="006A52CE">
              <w:rPr>
                <w:szCs w:val="22"/>
              </w:rPr>
              <w:t>Блок заполняется только при внутреннем взаимодействии ИС ФК (при необходимости, в соответствии с отдельным регламентом).</w:t>
            </w:r>
          </w:p>
          <w:p w14:paraId="0A032458" w14:textId="77777777" w:rsidR="00343369" w:rsidRPr="006A52CE" w:rsidRDefault="00343369" w:rsidP="00343369">
            <w:pPr>
              <w:pStyle w:val="GOSTTablenorm"/>
            </w:pPr>
            <w:r w:rsidRPr="006A52CE">
              <w:rPr>
                <w:szCs w:val="22"/>
              </w:rPr>
              <w:t xml:space="preserve">Состав элемента представлен в таблице </w:t>
            </w:r>
            <w:r w:rsidRPr="006A52CE">
              <w:rPr>
                <w:b/>
                <w:bCs/>
                <w:szCs w:val="22"/>
              </w:rPr>
              <w:fldChar w:fldCharType="begin"/>
            </w:r>
            <w:r w:rsidRPr="006A52CE">
              <w:rPr>
                <w:b/>
                <w:bCs/>
                <w:szCs w:val="22"/>
              </w:rPr>
              <w:instrText xml:space="preserve"> REF _Ref106288961 \h  \* MERGEFORMAT </w:instrText>
            </w:r>
            <w:r w:rsidRPr="006A52CE">
              <w:rPr>
                <w:b/>
                <w:bCs/>
                <w:szCs w:val="22"/>
              </w:rPr>
            </w:r>
            <w:r w:rsidRPr="006A52CE">
              <w:rPr>
                <w:b/>
                <w:bCs/>
                <w:szCs w:val="22"/>
              </w:rPr>
              <w:fldChar w:fldCharType="separate"/>
            </w:r>
            <w:r w:rsidR="00306405" w:rsidRPr="00306405">
              <w:rPr>
                <w:b/>
                <w:bCs/>
              </w:rPr>
              <w:t>104</w:t>
            </w:r>
            <w:r w:rsidRPr="006A52CE">
              <w:rPr>
                <w:b/>
                <w:bCs/>
                <w:szCs w:val="22"/>
              </w:rPr>
              <w:fldChar w:fldCharType="end"/>
            </w:r>
          </w:p>
        </w:tc>
      </w:tr>
    </w:tbl>
    <w:p w14:paraId="560EB8E7" w14:textId="77777777" w:rsidR="00343369" w:rsidRPr="003658DE" w:rsidRDefault="00343369" w:rsidP="00343369">
      <w:pPr>
        <w:pStyle w:val="32"/>
      </w:pPr>
      <w:bookmarkStart w:id="2899" w:name="_Toc18509234"/>
      <w:bookmarkStart w:id="2900" w:name="_Toc185883729"/>
      <w:bookmarkStart w:id="2901" w:name="_Toc199832252"/>
      <w:bookmarkStart w:id="2902" w:name="_Toc202883747"/>
      <w:r w:rsidRPr="003658DE">
        <w:t>Описание комплексного типа «tZROSN»</w:t>
      </w:r>
      <w:bookmarkEnd w:id="2883"/>
      <w:bookmarkEnd w:id="2892"/>
      <w:bookmarkEnd w:id="2899"/>
      <w:bookmarkEnd w:id="2900"/>
      <w:bookmarkEnd w:id="2901"/>
      <w:bookmarkEnd w:id="2902"/>
    </w:p>
    <w:p w14:paraId="0DD85D9F" w14:textId="77777777" w:rsidR="00343369" w:rsidRPr="00C734AE" w:rsidRDefault="00343369" w:rsidP="00343369">
      <w:pPr>
        <w:pStyle w:val="GOSTNormal"/>
      </w:pPr>
      <w:r w:rsidRPr="00C734AE">
        <w:t>Описание комплексного типа «tZROSN» блока «Реквизиты документов-оснований».</w:t>
      </w:r>
    </w:p>
    <w:p w14:paraId="408C5F39" w14:textId="77777777" w:rsidR="00343369" w:rsidRPr="00C734AE" w:rsidRDefault="00343369" w:rsidP="00343369">
      <w:pPr>
        <w:pStyle w:val="GOSTNameTable"/>
      </w:pPr>
      <w:r w:rsidRPr="00C734AE">
        <w:fldChar w:fldCharType="begin"/>
      </w:r>
      <w:r w:rsidRPr="00C734AE">
        <w:instrText>SEQ Таблица \* ARABIC</w:instrText>
      </w:r>
      <w:r w:rsidRPr="00C734AE">
        <w:fldChar w:fldCharType="separate"/>
      </w:r>
      <w:bookmarkStart w:id="2903" w:name="_Ref503530482"/>
      <w:bookmarkStart w:id="2904" w:name="_Toc18509522"/>
      <w:bookmarkStart w:id="2905" w:name="_Toc185882391"/>
      <w:r w:rsidR="00306405">
        <w:rPr>
          <w:noProof/>
        </w:rPr>
        <w:t>95</w:t>
      </w:r>
      <w:bookmarkEnd w:id="2903"/>
      <w:r w:rsidRPr="00C734AE">
        <w:fldChar w:fldCharType="end"/>
      </w:r>
      <w:r w:rsidRPr="00C734AE">
        <w:rPr>
          <w:rFonts w:eastAsia="Calibri"/>
        </w:rPr>
        <w:t xml:space="preserve"> –</w:t>
      </w:r>
      <w:r w:rsidRPr="00C734AE">
        <w:t xml:space="preserve"> Описание комплексного типа «tZROSN»</w:t>
      </w:r>
      <w:bookmarkEnd w:id="2904"/>
      <w:bookmarkEnd w:id="2905"/>
    </w:p>
    <w:tbl>
      <w:tblPr>
        <w:tblStyle w:val="GOSTTable"/>
        <w:tblW w:w="5000" w:type="pct"/>
        <w:tblLayout w:type="fixed"/>
        <w:tblLook w:val="07E0" w:firstRow="1" w:lastRow="1" w:firstColumn="1" w:lastColumn="1" w:noHBand="1" w:noVBand="1"/>
      </w:tblPr>
      <w:tblGrid>
        <w:gridCol w:w="1699"/>
        <w:gridCol w:w="1701"/>
        <w:gridCol w:w="569"/>
        <w:gridCol w:w="1134"/>
        <w:gridCol w:w="566"/>
        <w:gridCol w:w="3959"/>
      </w:tblGrid>
      <w:tr w:rsidR="00343369" w:rsidRPr="006A52CE" w14:paraId="79F4AE07" w14:textId="77777777" w:rsidTr="00343369">
        <w:trPr>
          <w:cnfStyle w:val="100000000000" w:firstRow="1" w:lastRow="0" w:firstColumn="0" w:lastColumn="0" w:oddVBand="0" w:evenVBand="0" w:oddHBand="0" w:evenHBand="0" w:firstRowFirstColumn="0" w:firstRowLastColumn="0" w:lastRowFirstColumn="0" w:lastRowLastColumn="0"/>
          <w:trHeight w:val="283"/>
        </w:trPr>
        <w:tc>
          <w:tcPr>
            <w:tcW w:w="882" w:type="pct"/>
          </w:tcPr>
          <w:p w14:paraId="642DEBF7" w14:textId="77777777" w:rsidR="00343369" w:rsidRPr="006A52CE" w:rsidRDefault="00343369" w:rsidP="00343369">
            <w:pPr>
              <w:pStyle w:val="GOSTTableHead"/>
            </w:pPr>
            <w:r w:rsidRPr="006A52CE">
              <w:t>Наименование комплексного типа</w:t>
            </w:r>
          </w:p>
        </w:tc>
        <w:tc>
          <w:tcPr>
            <w:tcW w:w="883" w:type="pct"/>
          </w:tcPr>
          <w:p w14:paraId="50C24FE6" w14:textId="77777777" w:rsidR="00343369" w:rsidRPr="006A52CE" w:rsidRDefault="00343369" w:rsidP="00343369">
            <w:pPr>
              <w:pStyle w:val="GOSTTableHead"/>
            </w:pPr>
            <w:r w:rsidRPr="006A52CE">
              <w:t>Текущий элемент/ атрибут</w:t>
            </w:r>
          </w:p>
        </w:tc>
        <w:tc>
          <w:tcPr>
            <w:tcW w:w="295" w:type="pct"/>
          </w:tcPr>
          <w:p w14:paraId="49801D58" w14:textId="77777777" w:rsidR="00343369" w:rsidRPr="006A52CE" w:rsidRDefault="00343369" w:rsidP="00343369">
            <w:pPr>
              <w:pStyle w:val="GOSTTableHead"/>
            </w:pPr>
            <w:r w:rsidRPr="006A52CE">
              <w:t>Тип</w:t>
            </w:r>
          </w:p>
        </w:tc>
        <w:tc>
          <w:tcPr>
            <w:tcW w:w="589" w:type="pct"/>
          </w:tcPr>
          <w:p w14:paraId="52F29D4C" w14:textId="77777777" w:rsidR="00343369" w:rsidRPr="006A52CE" w:rsidRDefault="00343369" w:rsidP="00343369">
            <w:pPr>
              <w:pStyle w:val="GOSTTableHead"/>
            </w:pPr>
            <w:r w:rsidRPr="006A52CE">
              <w:t>Формат элемента</w:t>
            </w:r>
          </w:p>
        </w:tc>
        <w:tc>
          <w:tcPr>
            <w:tcW w:w="294" w:type="pct"/>
          </w:tcPr>
          <w:p w14:paraId="40894EC4" w14:textId="77777777" w:rsidR="00343369" w:rsidRPr="006A52CE" w:rsidRDefault="00343369" w:rsidP="00343369">
            <w:pPr>
              <w:pStyle w:val="GOSTTableHead"/>
            </w:pPr>
            <w:r w:rsidRPr="006A52CE">
              <w:t>Обязательность</w:t>
            </w:r>
          </w:p>
        </w:tc>
        <w:tc>
          <w:tcPr>
            <w:tcW w:w="2056" w:type="pct"/>
          </w:tcPr>
          <w:p w14:paraId="6E9F8D17" w14:textId="77777777" w:rsidR="00343369" w:rsidRPr="006A52CE" w:rsidRDefault="00343369" w:rsidP="00343369">
            <w:pPr>
              <w:pStyle w:val="GOSTTableHead"/>
            </w:pPr>
            <w:r w:rsidRPr="006A52CE">
              <w:t>Дополнительная информация</w:t>
            </w:r>
          </w:p>
        </w:tc>
      </w:tr>
      <w:tr w:rsidR="00343369" w:rsidRPr="006A52CE" w14:paraId="4C3D0A30" w14:textId="77777777" w:rsidTr="00343369">
        <w:trPr>
          <w:trHeight w:val="361"/>
        </w:trPr>
        <w:tc>
          <w:tcPr>
            <w:tcW w:w="882" w:type="pct"/>
          </w:tcPr>
          <w:p w14:paraId="3AC53A5B" w14:textId="77777777" w:rsidR="00343369" w:rsidRPr="006A52CE" w:rsidRDefault="00343369" w:rsidP="00343369">
            <w:pPr>
              <w:pStyle w:val="GOSTTablenorm"/>
            </w:pPr>
            <w:r w:rsidRPr="006A52CE">
              <w:t>tZROSN</w:t>
            </w:r>
          </w:p>
        </w:tc>
        <w:tc>
          <w:tcPr>
            <w:tcW w:w="883" w:type="pct"/>
          </w:tcPr>
          <w:p w14:paraId="3B5C799E" w14:textId="77777777" w:rsidR="00343369" w:rsidRPr="006A52CE" w:rsidRDefault="00343369" w:rsidP="00343369">
            <w:pPr>
              <w:pStyle w:val="GOSTTablenorm"/>
              <w:rPr>
                <w:lang w:val="en-US"/>
              </w:rPr>
            </w:pPr>
            <w:r w:rsidRPr="006A52CE">
              <w:t>ZROSN_ITEM</w:t>
            </w:r>
          </w:p>
        </w:tc>
        <w:tc>
          <w:tcPr>
            <w:tcW w:w="295" w:type="pct"/>
          </w:tcPr>
          <w:p w14:paraId="65B283F4" w14:textId="77777777" w:rsidR="00343369" w:rsidRPr="006A52CE" w:rsidRDefault="00343369" w:rsidP="00343369">
            <w:pPr>
              <w:pStyle w:val="GOSTTablenorm"/>
              <w:rPr>
                <w:lang w:val="en-US"/>
              </w:rPr>
            </w:pPr>
            <w:r w:rsidRPr="006A52CE">
              <w:rPr>
                <w:lang w:val="en-US"/>
              </w:rPr>
              <w:t>C</w:t>
            </w:r>
          </w:p>
        </w:tc>
        <w:tc>
          <w:tcPr>
            <w:tcW w:w="589" w:type="pct"/>
          </w:tcPr>
          <w:p w14:paraId="0C7D1484" w14:textId="77777777" w:rsidR="00343369" w:rsidRPr="006A52CE" w:rsidRDefault="00343369" w:rsidP="00343369">
            <w:pPr>
              <w:pStyle w:val="GOSTTablenorm"/>
              <w:rPr>
                <w:lang w:val="en-US"/>
              </w:rPr>
            </w:pPr>
            <w:r w:rsidRPr="006A52CE">
              <w:rPr>
                <w:lang w:val="en-US"/>
              </w:rPr>
              <w:t>t</w:t>
            </w:r>
            <w:r w:rsidRPr="006A52CE">
              <w:t>ZROSN_ITEM</w:t>
            </w:r>
          </w:p>
        </w:tc>
        <w:tc>
          <w:tcPr>
            <w:tcW w:w="294" w:type="pct"/>
          </w:tcPr>
          <w:p w14:paraId="3588BC82" w14:textId="77777777" w:rsidR="00343369" w:rsidRPr="006A52CE" w:rsidRDefault="00343369" w:rsidP="00343369">
            <w:pPr>
              <w:pStyle w:val="GOSTTablenorm"/>
            </w:pPr>
            <w:r w:rsidRPr="006A52CE">
              <w:t>НМ</w:t>
            </w:r>
          </w:p>
        </w:tc>
        <w:tc>
          <w:tcPr>
            <w:tcW w:w="2056" w:type="pct"/>
          </w:tcPr>
          <w:p w14:paraId="59B495AD" w14:textId="77777777" w:rsidR="00343369" w:rsidRPr="006A52CE" w:rsidRDefault="00343369" w:rsidP="00343369">
            <w:pPr>
              <w:pStyle w:val="GOSTTablenorm"/>
            </w:pPr>
            <w:r w:rsidRPr="006A52CE">
              <w:t>Реквизиты документов-оснований</w:t>
            </w:r>
            <w:r w:rsidRPr="006A52CE">
              <w:rPr>
                <w:b/>
              </w:rPr>
              <w:t>.</w:t>
            </w:r>
          </w:p>
          <w:p w14:paraId="7FDEEE80" w14:textId="77777777" w:rsidR="00343369" w:rsidRPr="006A52CE" w:rsidRDefault="00343369" w:rsidP="00343369">
            <w:pPr>
              <w:pStyle w:val="GOSTTablenorm"/>
            </w:pPr>
            <w:r w:rsidRPr="006A52CE">
              <w:t>Блок заполняется при наличии документа-основания, подтверждающего возникновение денежного обязательства, для оплаты которого представляется данная Заявка.</w:t>
            </w:r>
          </w:p>
          <w:p w14:paraId="2670B0D8" w14:textId="77777777" w:rsidR="00343369" w:rsidRPr="006A52CE" w:rsidRDefault="00343369" w:rsidP="00343369">
            <w:pPr>
              <w:pStyle w:val="GOSTTablenorm"/>
            </w:pPr>
            <w:r w:rsidRPr="006A52CE">
              <w:t xml:space="preserve">Состав элемента представлен в таблице </w:t>
            </w:r>
            <w:r w:rsidRPr="006A52CE">
              <w:rPr>
                <w:b/>
              </w:rPr>
              <w:fldChar w:fldCharType="begin"/>
            </w:r>
            <w:r w:rsidRPr="006A52CE">
              <w:rPr>
                <w:b/>
              </w:rPr>
              <w:instrText xml:space="preserve"> REF _Ref503530559 \h  \* MERGEFORMAT </w:instrText>
            </w:r>
            <w:r w:rsidRPr="006A52CE">
              <w:rPr>
                <w:b/>
              </w:rPr>
            </w:r>
            <w:r w:rsidRPr="006A52CE">
              <w:rPr>
                <w:b/>
              </w:rPr>
              <w:fldChar w:fldCharType="separate"/>
            </w:r>
            <w:r w:rsidR="00306405" w:rsidRPr="00306405">
              <w:rPr>
                <w:b/>
              </w:rPr>
              <w:t>96</w:t>
            </w:r>
            <w:r w:rsidRPr="006A52CE">
              <w:rPr>
                <w:b/>
              </w:rPr>
              <w:fldChar w:fldCharType="end"/>
            </w:r>
          </w:p>
        </w:tc>
      </w:tr>
    </w:tbl>
    <w:p w14:paraId="5CBCA45C" w14:textId="77777777" w:rsidR="00343369" w:rsidRPr="003658DE" w:rsidRDefault="00343369" w:rsidP="00343369">
      <w:pPr>
        <w:pStyle w:val="32"/>
      </w:pPr>
      <w:bookmarkStart w:id="2906" w:name="_Toc499635943"/>
      <w:bookmarkStart w:id="2907" w:name="_Toc508712673"/>
      <w:bookmarkStart w:id="2908" w:name="_Toc18509235"/>
      <w:r w:rsidRPr="003658DE">
        <w:t xml:space="preserve"> </w:t>
      </w:r>
      <w:bookmarkStart w:id="2909" w:name="_Toc185883730"/>
      <w:bookmarkStart w:id="2910" w:name="_Toc199832253"/>
      <w:bookmarkStart w:id="2911" w:name="_Toc202883748"/>
      <w:r w:rsidRPr="003658DE">
        <w:t>Описание комплексного типа «tZROSN_ITEM»</w:t>
      </w:r>
      <w:bookmarkEnd w:id="2906"/>
      <w:bookmarkEnd w:id="2907"/>
      <w:bookmarkEnd w:id="2908"/>
      <w:bookmarkEnd w:id="2909"/>
      <w:bookmarkEnd w:id="2910"/>
      <w:bookmarkEnd w:id="2911"/>
    </w:p>
    <w:p w14:paraId="4BFA3DDB" w14:textId="77777777" w:rsidR="00343369" w:rsidRPr="00C734AE" w:rsidRDefault="00343369" w:rsidP="00343369">
      <w:pPr>
        <w:pStyle w:val="GOSTNormal"/>
      </w:pPr>
      <w:r w:rsidRPr="00C734AE">
        <w:t>Описание комплексного типа «tZROSN_ITEM» строк блока «Реквизиты документов-оснований (строки)».</w:t>
      </w:r>
    </w:p>
    <w:p w14:paraId="5A23CBA1" w14:textId="77777777" w:rsidR="00343369" w:rsidRPr="00C734AE" w:rsidRDefault="00343369" w:rsidP="00343369">
      <w:pPr>
        <w:pStyle w:val="GOSTNameTable"/>
      </w:pPr>
      <w:r w:rsidRPr="00C734AE">
        <w:fldChar w:fldCharType="begin"/>
      </w:r>
      <w:r w:rsidRPr="00C734AE">
        <w:instrText>SEQ Таблица \* ARABIC</w:instrText>
      </w:r>
      <w:r w:rsidRPr="00C734AE">
        <w:fldChar w:fldCharType="separate"/>
      </w:r>
      <w:bookmarkStart w:id="2912" w:name="_Ref503530559"/>
      <w:bookmarkStart w:id="2913" w:name="_Toc18509523"/>
      <w:bookmarkStart w:id="2914" w:name="_Toc185882392"/>
      <w:r w:rsidR="00306405">
        <w:rPr>
          <w:noProof/>
        </w:rPr>
        <w:t>96</w:t>
      </w:r>
      <w:bookmarkEnd w:id="2912"/>
      <w:r w:rsidRPr="00C734AE">
        <w:fldChar w:fldCharType="end"/>
      </w:r>
      <w:r w:rsidRPr="00C734AE">
        <w:t xml:space="preserve"> – Описание комплексного типа «tZROSN_ITEM»</w:t>
      </w:r>
      <w:bookmarkEnd w:id="2913"/>
      <w:bookmarkEnd w:id="2914"/>
    </w:p>
    <w:tbl>
      <w:tblPr>
        <w:tblStyle w:val="GOSTTable"/>
        <w:tblW w:w="5000" w:type="pct"/>
        <w:tblLayout w:type="fixed"/>
        <w:tblLook w:val="07E0" w:firstRow="1" w:lastRow="1" w:firstColumn="1" w:lastColumn="1" w:noHBand="1" w:noVBand="1"/>
      </w:tblPr>
      <w:tblGrid>
        <w:gridCol w:w="1703"/>
        <w:gridCol w:w="1701"/>
        <w:gridCol w:w="567"/>
        <w:gridCol w:w="1130"/>
        <w:gridCol w:w="564"/>
        <w:gridCol w:w="3963"/>
      </w:tblGrid>
      <w:tr w:rsidR="00343369" w:rsidRPr="006A52CE" w14:paraId="64CEDF8D" w14:textId="77777777" w:rsidTr="00343369">
        <w:trPr>
          <w:cnfStyle w:val="100000000000" w:firstRow="1" w:lastRow="0" w:firstColumn="0" w:lastColumn="0" w:oddVBand="0" w:evenVBand="0" w:oddHBand="0" w:evenHBand="0" w:firstRowFirstColumn="0" w:firstRowLastColumn="0" w:lastRowFirstColumn="0" w:lastRowLastColumn="0"/>
          <w:trHeight w:val="283"/>
        </w:trPr>
        <w:tc>
          <w:tcPr>
            <w:tcW w:w="884" w:type="pct"/>
          </w:tcPr>
          <w:p w14:paraId="2A47CDDC" w14:textId="77777777" w:rsidR="00343369" w:rsidRPr="006A52CE" w:rsidRDefault="00343369" w:rsidP="00343369">
            <w:pPr>
              <w:pStyle w:val="GOSTTableHead"/>
            </w:pPr>
            <w:r w:rsidRPr="006A52CE">
              <w:t>Наименование элемента</w:t>
            </w:r>
          </w:p>
        </w:tc>
        <w:tc>
          <w:tcPr>
            <w:tcW w:w="883" w:type="pct"/>
          </w:tcPr>
          <w:p w14:paraId="1FB139C1" w14:textId="77777777" w:rsidR="00343369" w:rsidRPr="006A52CE" w:rsidRDefault="00343369" w:rsidP="00343369">
            <w:pPr>
              <w:pStyle w:val="GOSTTableHead"/>
            </w:pPr>
            <w:r w:rsidRPr="006A52CE">
              <w:t>Сокращенное наименование (код) элемента</w:t>
            </w:r>
          </w:p>
        </w:tc>
        <w:tc>
          <w:tcPr>
            <w:tcW w:w="294" w:type="pct"/>
          </w:tcPr>
          <w:p w14:paraId="6D0169DE" w14:textId="77777777" w:rsidR="00343369" w:rsidRPr="006A52CE" w:rsidRDefault="00343369" w:rsidP="00343369">
            <w:pPr>
              <w:pStyle w:val="GOSTTableHead"/>
            </w:pPr>
            <w:r w:rsidRPr="006A52CE">
              <w:t>Тип</w:t>
            </w:r>
          </w:p>
        </w:tc>
        <w:tc>
          <w:tcPr>
            <w:tcW w:w="587" w:type="pct"/>
          </w:tcPr>
          <w:p w14:paraId="6A4751CC" w14:textId="77777777" w:rsidR="00343369" w:rsidRPr="006A52CE" w:rsidRDefault="00343369" w:rsidP="00343369">
            <w:pPr>
              <w:pStyle w:val="GOSTTableHead"/>
            </w:pPr>
            <w:r w:rsidRPr="006A52CE">
              <w:t>Формат элемента</w:t>
            </w:r>
          </w:p>
        </w:tc>
        <w:tc>
          <w:tcPr>
            <w:tcW w:w="293" w:type="pct"/>
          </w:tcPr>
          <w:p w14:paraId="4D19EB88" w14:textId="77777777" w:rsidR="00343369" w:rsidRPr="006A52CE" w:rsidRDefault="00343369" w:rsidP="00343369">
            <w:pPr>
              <w:pStyle w:val="GOSTTableHead"/>
            </w:pPr>
            <w:r w:rsidRPr="006A52CE">
              <w:t>Обязательность</w:t>
            </w:r>
          </w:p>
        </w:tc>
        <w:tc>
          <w:tcPr>
            <w:tcW w:w="2058" w:type="pct"/>
          </w:tcPr>
          <w:p w14:paraId="766D93E0" w14:textId="77777777" w:rsidR="00343369" w:rsidRPr="006A52CE" w:rsidRDefault="00343369" w:rsidP="00343369">
            <w:pPr>
              <w:pStyle w:val="GOSTTableHead"/>
            </w:pPr>
            <w:r w:rsidRPr="006A52CE">
              <w:t>Дополнительная информация</w:t>
            </w:r>
          </w:p>
        </w:tc>
      </w:tr>
      <w:tr w:rsidR="00343369" w:rsidRPr="006A52CE" w14:paraId="55DA766E" w14:textId="77777777" w:rsidTr="00343369">
        <w:trPr>
          <w:trHeight w:val="283"/>
        </w:trPr>
        <w:tc>
          <w:tcPr>
            <w:tcW w:w="884" w:type="pct"/>
          </w:tcPr>
          <w:p w14:paraId="6F6302B4" w14:textId="77777777" w:rsidR="00343369" w:rsidRPr="006A52CE" w:rsidRDefault="00343369" w:rsidP="00343369">
            <w:pPr>
              <w:pStyle w:val="GOSTTablenorm"/>
            </w:pPr>
            <w:r w:rsidRPr="006A52CE">
              <w:t>Документ-основание</w:t>
            </w:r>
          </w:p>
        </w:tc>
        <w:tc>
          <w:tcPr>
            <w:tcW w:w="883" w:type="pct"/>
          </w:tcPr>
          <w:p w14:paraId="446BB577" w14:textId="77777777" w:rsidR="00343369" w:rsidRPr="006A52CE" w:rsidRDefault="00343369" w:rsidP="00343369">
            <w:pPr>
              <w:pStyle w:val="GOSTTablenorm"/>
            </w:pPr>
            <w:r w:rsidRPr="006A52CE">
              <w:t>MSC_DcBs</w:t>
            </w:r>
          </w:p>
        </w:tc>
        <w:tc>
          <w:tcPr>
            <w:tcW w:w="294" w:type="pct"/>
          </w:tcPr>
          <w:p w14:paraId="731D7CA8" w14:textId="77777777" w:rsidR="00343369" w:rsidRPr="006A52CE" w:rsidRDefault="00343369" w:rsidP="00343369">
            <w:pPr>
              <w:pStyle w:val="GOSTTablenorm"/>
            </w:pPr>
            <w:r w:rsidRPr="006A52CE">
              <w:t>С</w:t>
            </w:r>
          </w:p>
        </w:tc>
        <w:tc>
          <w:tcPr>
            <w:tcW w:w="587" w:type="pct"/>
          </w:tcPr>
          <w:p w14:paraId="4D441E7C" w14:textId="77777777" w:rsidR="00343369" w:rsidRPr="006A52CE" w:rsidRDefault="00343369" w:rsidP="00343369">
            <w:pPr>
              <w:pStyle w:val="GOSTTablenorm"/>
            </w:pPr>
            <w:r w:rsidRPr="006A52CE">
              <w:t>tMSC_DcBs</w:t>
            </w:r>
          </w:p>
        </w:tc>
        <w:tc>
          <w:tcPr>
            <w:tcW w:w="293" w:type="pct"/>
          </w:tcPr>
          <w:p w14:paraId="495252CA" w14:textId="77777777" w:rsidR="00343369" w:rsidRPr="006A52CE" w:rsidRDefault="00343369" w:rsidP="00343369">
            <w:pPr>
              <w:pStyle w:val="GOSTTablenorm"/>
            </w:pPr>
            <w:r w:rsidRPr="006A52CE">
              <w:t>Н</w:t>
            </w:r>
          </w:p>
        </w:tc>
        <w:tc>
          <w:tcPr>
            <w:tcW w:w="2058" w:type="pct"/>
          </w:tcPr>
          <w:p w14:paraId="763EDDC1" w14:textId="77777777" w:rsidR="00343369" w:rsidRPr="006A52CE" w:rsidRDefault="00343369" w:rsidP="00343369">
            <w:pPr>
              <w:pStyle w:val="GOSTTablenorm"/>
            </w:pPr>
            <w:r w:rsidRPr="006A52CE">
              <w:t>Документ-основание.</w:t>
            </w:r>
          </w:p>
          <w:p w14:paraId="64CE352A" w14:textId="77777777" w:rsidR="00343369" w:rsidRPr="006A52CE" w:rsidRDefault="00343369" w:rsidP="00343369">
            <w:pPr>
              <w:pStyle w:val="GOSTTablenorm"/>
              <w:rPr>
                <w:szCs w:val="22"/>
              </w:rPr>
            </w:pPr>
            <w:r w:rsidRPr="006A52CE">
              <w:t xml:space="preserve">Состав элемента представлен в таблице </w:t>
            </w:r>
            <w:r w:rsidRPr="006A52CE">
              <w:rPr>
                <w:b/>
              </w:rPr>
              <w:fldChar w:fldCharType="begin"/>
            </w:r>
            <w:r w:rsidRPr="006A52CE">
              <w:rPr>
                <w:b/>
              </w:rPr>
              <w:instrText xml:space="preserve"> REF _Ref503530642 \h  \* MERGEFORMAT </w:instrText>
            </w:r>
            <w:r w:rsidRPr="006A52CE">
              <w:rPr>
                <w:b/>
              </w:rPr>
            </w:r>
            <w:r w:rsidRPr="006A52CE">
              <w:rPr>
                <w:b/>
              </w:rPr>
              <w:fldChar w:fldCharType="separate"/>
            </w:r>
            <w:r w:rsidR="00306405" w:rsidRPr="00306405">
              <w:rPr>
                <w:b/>
              </w:rPr>
              <w:t>97</w:t>
            </w:r>
            <w:r w:rsidRPr="006A52CE">
              <w:rPr>
                <w:b/>
              </w:rPr>
              <w:fldChar w:fldCharType="end"/>
            </w:r>
          </w:p>
        </w:tc>
      </w:tr>
    </w:tbl>
    <w:p w14:paraId="38FE4290" w14:textId="77777777" w:rsidR="00343369" w:rsidRPr="003658DE" w:rsidRDefault="00343369" w:rsidP="00343369">
      <w:pPr>
        <w:pStyle w:val="32"/>
      </w:pPr>
      <w:bookmarkStart w:id="2915" w:name="_Toc508712674"/>
      <w:bookmarkStart w:id="2916" w:name="_Toc18509236"/>
      <w:r w:rsidRPr="003658DE">
        <w:lastRenderedPageBreak/>
        <w:t xml:space="preserve"> </w:t>
      </w:r>
      <w:bookmarkStart w:id="2917" w:name="_Toc185883731"/>
      <w:bookmarkStart w:id="2918" w:name="_Toc199832254"/>
      <w:bookmarkStart w:id="2919" w:name="_Toc202883749"/>
      <w:r w:rsidRPr="003658DE">
        <w:t>Описание комплексного типа «tMSC_DcBs»</w:t>
      </w:r>
      <w:bookmarkEnd w:id="2915"/>
      <w:bookmarkEnd w:id="2916"/>
      <w:bookmarkEnd w:id="2917"/>
      <w:bookmarkEnd w:id="2918"/>
      <w:bookmarkEnd w:id="2919"/>
    </w:p>
    <w:p w14:paraId="0D4C57AC" w14:textId="77777777" w:rsidR="00343369" w:rsidRPr="00C734AE" w:rsidRDefault="00343369" w:rsidP="00343369">
      <w:pPr>
        <w:pStyle w:val="GOSTNormal"/>
      </w:pPr>
      <w:r w:rsidRPr="00C734AE">
        <w:t>Описание комплексного типа «tMSC_DcBs» блока «Документ-основание».</w:t>
      </w:r>
    </w:p>
    <w:p w14:paraId="44CC0E4B" w14:textId="77777777" w:rsidR="00343369" w:rsidRPr="00C734AE" w:rsidRDefault="00343369" w:rsidP="00343369">
      <w:pPr>
        <w:pStyle w:val="GOSTNameTable"/>
      </w:pPr>
      <w:r w:rsidRPr="00C734AE">
        <w:fldChar w:fldCharType="begin"/>
      </w:r>
      <w:r w:rsidRPr="00C734AE">
        <w:instrText>SEQ Таблица \* ARABIC</w:instrText>
      </w:r>
      <w:r w:rsidRPr="00C734AE">
        <w:fldChar w:fldCharType="separate"/>
      </w:r>
      <w:bookmarkStart w:id="2920" w:name="_Ref503530642"/>
      <w:bookmarkStart w:id="2921" w:name="_Toc18509524"/>
      <w:bookmarkStart w:id="2922" w:name="_Toc185882393"/>
      <w:r w:rsidR="00306405">
        <w:rPr>
          <w:noProof/>
        </w:rPr>
        <w:t>97</w:t>
      </w:r>
      <w:bookmarkEnd w:id="2920"/>
      <w:r w:rsidRPr="00C734AE">
        <w:fldChar w:fldCharType="end"/>
      </w:r>
      <w:r w:rsidRPr="00C734AE">
        <w:t xml:space="preserve"> – Описание комплексного типа «tMSC_DcBs»</w:t>
      </w:r>
      <w:bookmarkEnd w:id="2921"/>
      <w:bookmarkEnd w:id="2922"/>
    </w:p>
    <w:tbl>
      <w:tblPr>
        <w:tblStyle w:val="GOSTTable"/>
        <w:tblW w:w="5000" w:type="pct"/>
        <w:tblLayout w:type="fixed"/>
        <w:tblLook w:val="07E0" w:firstRow="1" w:lastRow="1" w:firstColumn="1" w:lastColumn="1" w:noHBand="1" w:noVBand="1"/>
      </w:tblPr>
      <w:tblGrid>
        <w:gridCol w:w="1699"/>
        <w:gridCol w:w="1700"/>
        <w:gridCol w:w="566"/>
        <w:gridCol w:w="1136"/>
        <w:gridCol w:w="566"/>
        <w:gridCol w:w="3961"/>
      </w:tblGrid>
      <w:tr w:rsidR="00343369" w:rsidRPr="006A52CE" w14:paraId="41B2B16E" w14:textId="77777777" w:rsidTr="00343369">
        <w:trPr>
          <w:cnfStyle w:val="100000000000" w:firstRow="1" w:lastRow="0" w:firstColumn="0" w:lastColumn="0" w:oddVBand="0" w:evenVBand="0" w:oddHBand="0" w:evenHBand="0" w:firstRowFirstColumn="0" w:firstRowLastColumn="0" w:lastRowFirstColumn="0" w:lastRowLastColumn="0"/>
          <w:trHeight w:val="283"/>
        </w:trPr>
        <w:tc>
          <w:tcPr>
            <w:tcW w:w="882" w:type="pct"/>
          </w:tcPr>
          <w:p w14:paraId="634D1E8C" w14:textId="77777777" w:rsidR="00343369" w:rsidRPr="006A52CE" w:rsidRDefault="00343369" w:rsidP="00343369">
            <w:pPr>
              <w:pStyle w:val="GOSTTableHead"/>
            </w:pPr>
            <w:r w:rsidRPr="006A52CE">
              <w:t>Наименование элемента</w:t>
            </w:r>
          </w:p>
        </w:tc>
        <w:tc>
          <w:tcPr>
            <w:tcW w:w="883" w:type="pct"/>
          </w:tcPr>
          <w:p w14:paraId="2099CFC1" w14:textId="77777777" w:rsidR="00343369" w:rsidRPr="006A52CE" w:rsidRDefault="00343369" w:rsidP="00343369">
            <w:pPr>
              <w:pStyle w:val="GOSTTableHead"/>
            </w:pPr>
            <w:r w:rsidRPr="006A52CE">
              <w:t>Сокращенное наименование (код) элемента</w:t>
            </w:r>
          </w:p>
        </w:tc>
        <w:tc>
          <w:tcPr>
            <w:tcW w:w="294" w:type="pct"/>
          </w:tcPr>
          <w:p w14:paraId="47C3F25C" w14:textId="77777777" w:rsidR="00343369" w:rsidRPr="006A52CE" w:rsidRDefault="00343369" w:rsidP="00343369">
            <w:pPr>
              <w:pStyle w:val="GOSTTableHead"/>
            </w:pPr>
            <w:r w:rsidRPr="006A52CE">
              <w:t>Тип</w:t>
            </w:r>
          </w:p>
        </w:tc>
        <w:tc>
          <w:tcPr>
            <w:tcW w:w="590" w:type="pct"/>
          </w:tcPr>
          <w:p w14:paraId="433585B1" w14:textId="77777777" w:rsidR="00343369" w:rsidRPr="006A52CE" w:rsidRDefault="00343369" w:rsidP="00343369">
            <w:pPr>
              <w:pStyle w:val="GOSTTableHead"/>
            </w:pPr>
            <w:r w:rsidRPr="006A52CE">
              <w:t>Формат элемента</w:t>
            </w:r>
          </w:p>
        </w:tc>
        <w:tc>
          <w:tcPr>
            <w:tcW w:w="294" w:type="pct"/>
          </w:tcPr>
          <w:p w14:paraId="7756C212" w14:textId="77777777" w:rsidR="00343369" w:rsidRPr="006A52CE" w:rsidRDefault="00343369" w:rsidP="00343369">
            <w:pPr>
              <w:pStyle w:val="GOSTTableHead"/>
            </w:pPr>
            <w:r w:rsidRPr="006A52CE">
              <w:t>Обязательность</w:t>
            </w:r>
          </w:p>
        </w:tc>
        <w:tc>
          <w:tcPr>
            <w:tcW w:w="2058" w:type="pct"/>
          </w:tcPr>
          <w:p w14:paraId="56602685" w14:textId="77777777" w:rsidR="00343369" w:rsidRPr="006A52CE" w:rsidRDefault="00343369" w:rsidP="00343369">
            <w:pPr>
              <w:pStyle w:val="GOSTTableHead"/>
            </w:pPr>
            <w:r w:rsidRPr="006A52CE">
              <w:t>Дополнительная информация</w:t>
            </w:r>
          </w:p>
        </w:tc>
      </w:tr>
      <w:tr w:rsidR="00343369" w:rsidRPr="006A52CE" w14:paraId="1E863328" w14:textId="77777777" w:rsidTr="00343369">
        <w:trPr>
          <w:trHeight w:val="283"/>
        </w:trPr>
        <w:tc>
          <w:tcPr>
            <w:tcW w:w="882" w:type="pct"/>
          </w:tcPr>
          <w:p w14:paraId="7F4D9F20" w14:textId="77777777" w:rsidR="00343369" w:rsidRPr="006A52CE" w:rsidRDefault="00343369" w:rsidP="00343369">
            <w:pPr>
              <w:pStyle w:val="GOSTTablenorm"/>
            </w:pPr>
            <w:r w:rsidRPr="006A52CE">
              <w:t>Вид документа-основания</w:t>
            </w:r>
          </w:p>
        </w:tc>
        <w:tc>
          <w:tcPr>
            <w:tcW w:w="883" w:type="pct"/>
          </w:tcPr>
          <w:p w14:paraId="5FDE8A7B" w14:textId="77777777" w:rsidR="00343369" w:rsidRPr="006A52CE" w:rsidRDefault="00343369" w:rsidP="00343369">
            <w:pPr>
              <w:pStyle w:val="GOSTTablenorm"/>
            </w:pPr>
            <w:r w:rsidRPr="006A52CE">
              <w:t>Knd</w:t>
            </w:r>
          </w:p>
        </w:tc>
        <w:tc>
          <w:tcPr>
            <w:tcW w:w="294" w:type="pct"/>
          </w:tcPr>
          <w:p w14:paraId="77737443" w14:textId="77777777" w:rsidR="00343369" w:rsidRPr="006A52CE" w:rsidRDefault="00343369" w:rsidP="00343369">
            <w:pPr>
              <w:pStyle w:val="GOSTTablenorm"/>
            </w:pPr>
            <w:r w:rsidRPr="006A52CE">
              <w:t>П</w:t>
            </w:r>
          </w:p>
        </w:tc>
        <w:tc>
          <w:tcPr>
            <w:tcW w:w="590" w:type="pct"/>
          </w:tcPr>
          <w:p w14:paraId="2340178B" w14:textId="77777777" w:rsidR="00343369" w:rsidRPr="006A52CE" w:rsidRDefault="00343369" w:rsidP="00343369">
            <w:pPr>
              <w:pStyle w:val="GOSTTablenorm"/>
              <w:rPr>
                <w:lang w:val="en-US"/>
              </w:rPr>
            </w:pPr>
            <w:r w:rsidRPr="006A52CE">
              <w:t>Т(1-</w:t>
            </w:r>
            <w:r w:rsidRPr="006A52CE">
              <w:rPr>
                <w:lang w:val="en-US"/>
              </w:rPr>
              <w:t>50)</w:t>
            </w:r>
          </w:p>
        </w:tc>
        <w:tc>
          <w:tcPr>
            <w:tcW w:w="294" w:type="pct"/>
          </w:tcPr>
          <w:p w14:paraId="6CD3E3DE" w14:textId="77777777" w:rsidR="00343369" w:rsidRPr="006A52CE" w:rsidRDefault="00343369" w:rsidP="00343369">
            <w:pPr>
              <w:pStyle w:val="GOSTTablenorm"/>
              <w:rPr>
                <w:lang w:val="en-US"/>
              </w:rPr>
            </w:pPr>
            <w:r w:rsidRPr="006A52CE">
              <w:t>О</w:t>
            </w:r>
          </w:p>
        </w:tc>
        <w:tc>
          <w:tcPr>
            <w:tcW w:w="2058" w:type="pct"/>
          </w:tcPr>
          <w:p w14:paraId="17D9BA94" w14:textId="77777777" w:rsidR="00343369" w:rsidRPr="006A52CE" w:rsidRDefault="00343369" w:rsidP="00343369">
            <w:pPr>
              <w:pStyle w:val="GOSTTablenorm"/>
            </w:pPr>
            <w:r w:rsidRPr="006A52CE">
              <w:t>Документ-основание (государственный контракт, муниципальный контракт, договор, счет, накладная, акт выполненных работ, другое). Также может указываться текстовое значение:</w:t>
            </w:r>
          </w:p>
          <w:p w14:paraId="16D78E38" w14:textId="77777777" w:rsidR="00343369" w:rsidRPr="006A52CE" w:rsidRDefault="00343369" w:rsidP="00343369">
            <w:pPr>
              <w:pStyle w:val="GOSTTablenorm"/>
            </w:pPr>
            <w:r w:rsidRPr="006A52CE">
              <w:t>«УИН» при осуществлении платежей в бюджетную систему, либо при необходимости указания идентификатора платежа, код НПА;</w:t>
            </w:r>
          </w:p>
          <w:p w14:paraId="6677B4A3" w14:textId="77777777" w:rsidR="00343369" w:rsidRPr="006A52CE" w:rsidRDefault="00343369" w:rsidP="00343369">
            <w:pPr>
              <w:pStyle w:val="GOSTTablenorm"/>
            </w:pPr>
            <w:r w:rsidRPr="006A52CE">
              <w:t>«ДО» при осуществлении платежей по ранее учтенному денежному обязательству;</w:t>
            </w:r>
          </w:p>
          <w:p w14:paraId="1959B732" w14:textId="77777777" w:rsidR="00343369" w:rsidRPr="006A52CE" w:rsidRDefault="00343369" w:rsidP="00343369">
            <w:pPr>
              <w:pStyle w:val="GOSTTablenorm"/>
            </w:pPr>
            <w:r w:rsidRPr="006A52CE">
              <w:t>«Казначейское обеспечение обязательств» при осуществлении платежей по КОО;</w:t>
            </w:r>
          </w:p>
          <w:p w14:paraId="21D5B4CF" w14:textId="77777777" w:rsidR="00343369" w:rsidRPr="006A52CE" w:rsidRDefault="00343369" w:rsidP="00343369">
            <w:pPr>
              <w:pStyle w:val="GOSTTablenorm"/>
            </w:pPr>
            <w:r w:rsidRPr="006A52CE">
              <w:t xml:space="preserve"> «ИГК» при необходимости указания идентификатора государственного контракта (договора, соглашения)</w:t>
            </w:r>
          </w:p>
        </w:tc>
      </w:tr>
      <w:tr w:rsidR="00343369" w:rsidRPr="006A52CE" w14:paraId="2A17CF70" w14:textId="77777777" w:rsidTr="00343369">
        <w:trPr>
          <w:trHeight w:val="283"/>
        </w:trPr>
        <w:tc>
          <w:tcPr>
            <w:tcW w:w="882" w:type="pct"/>
          </w:tcPr>
          <w:p w14:paraId="1D6543B9" w14:textId="77777777" w:rsidR="00343369" w:rsidRPr="006A52CE" w:rsidRDefault="00343369" w:rsidP="00343369">
            <w:pPr>
              <w:pStyle w:val="GOSTTablenorm"/>
            </w:pPr>
            <w:r w:rsidRPr="006A52CE">
              <w:t>Номер документа-основания</w:t>
            </w:r>
          </w:p>
        </w:tc>
        <w:tc>
          <w:tcPr>
            <w:tcW w:w="883" w:type="pct"/>
          </w:tcPr>
          <w:p w14:paraId="50E3E0E7" w14:textId="77777777" w:rsidR="00343369" w:rsidRPr="006A52CE" w:rsidRDefault="00343369" w:rsidP="00343369">
            <w:pPr>
              <w:pStyle w:val="GOSTTablenorm"/>
            </w:pPr>
            <w:r w:rsidRPr="006A52CE">
              <w:t>DcNmbr</w:t>
            </w:r>
          </w:p>
        </w:tc>
        <w:tc>
          <w:tcPr>
            <w:tcW w:w="294" w:type="pct"/>
          </w:tcPr>
          <w:p w14:paraId="5137EFCF" w14:textId="77777777" w:rsidR="00343369" w:rsidRPr="006A52CE" w:rsidRDefault="00343369" w:rsidP="00343369">
            <w:pPr>
              <w:pStyle w:val="GOSTTablenorm"/>
            </w:pPr>
            <w:r w:rsidRPr="006A52CE">
              <w:t>П</w:t>
            </w:r>
          </w:p>
        </w:tc>
        <w:tc>
          <w:tcPr>
            <w:tcW w:w="590" w:type="pct"/>
          </w:tcPr>
          <w:p w14:paraId="69F7B5A2" w14:textId="77777777" w:rsidR="00343369" w:rsidRPr="006A52CE" w:rsidRDefault="00343369" w:rsidP="00343369">
            <w:pPr>
              <w:pStyle w:val="GOSTTablenorm"/>
            </w:pPr>
            <w:r w:rsidRPr="006A52CE">
              <w:t>Т(</w:t>
            </w:r>
            <w:r w:rsidRPr="006A52CE">
              <w:rPr>
                <w:lang w:val="en-US"/>
              </w:rPr>
              <w:t>1-</w:t>
            </w:r>
            <w:r w:rsidRPr="006A52CE">
              <w:rPr>
                <w:szCs w:val="22"/>
              </w:rPr>
              <w:t>100</w:t>
            </w:r>
            <w:r w:rsidRPr="006A52CE">
              <w:t>)</w:t>
            </w:r>
          </w:p>
        </w:tc>
        <w:tc>
          <w:tcPr>
            <w:tcW w:w="294" w:type="pct"/>
          </w:tcPr>
          <w:p w14:paraId="5EFFF518" w14:textId="77777777" w:rsidR="00343369" w:rsidRPr="006A52CE" w:rsidRDefault="00343369" w:rsidP="00343369">
            <w:pPr>
              <w:pStyle w:val="GOSTTablenorm"/>
            </w:pPr>
            <w:r w:rsidRPr="006A52CE">
              <w:t>О</w:t>
            </w:r>
          </w:p>
        </w:tc>
        <w:tc>
          <w:tcPr>
            <w:tcW w:w="2058" w:type="pct"/>
          </w:tcPr>
          <w:p w14:paraId="1C6A937B" w14:textId="77777777" w:rsidR="00343369" w:rsidRPr="006A52CE" w:rsidRDefault="00343369" w:rsidP="00343369">
            <w:pPr>
              <w:pStyle w:val="GOSTTablenorm"/>
            </w:pPr>
            <w:r w:rsidRPr="006A52CE">
              <w:t>Номер документа–основания. Заполняется значением УИН, кода НПА при указании в поле «Вид документа-основания» текстового значения «УИН».</w:t>
            </w:r>
          </w:p>
          <w:p w14:paraId="3FA88F87" w14:textId="77777777" w:rsidR="00343369" w:rsidRPr="006A52CE" w:rsidRDefault="00343369" w:rsidP="00343369">
            <w:pPr>
              <w:pStyle w:val="GOSTTablenorm"/>
              <w:rPr>
                <w:szCs w:val="22"/>
              </w:rPr>
            </w:pPr>
            <w:r w:rsidRPr="006A52CE">
              <w:rPr>
                <w:szCs w:val="22"/>
              </w:rPr>
              <w:t>Если указан счет контрагента №№ 03100, 03212, 03222; 03232; 03242; 03262; 03272; 03214; 03224; 03234; 03244 или в реквизите «БИК банка контрагента/ТОФК» указан БИК ПБР и при этом счет контрагента соответствует балансовому счету «40503», «40603», «40703» с признаком 4 в 14 разряде, «40204», то количество символов реквизита УИН должно быть равно 4, 20 или 25 цифрам. При невозможности указания поле заполняется значением «0».</w:t>
            </w:r>
          </w:p>
          <w:p w14:paraId="40971093" w14:textId="77777777" w:rsidR="00343369" w:rsidRPr="006A52CE" w:rsidRDefault="00343369" w:rsidP="00343369">
            <w:pPr>
              <w:pStyle w:val="GOSTTablenorm"/>
            </w:pPr>
            <w:r w:rsidRPr="006A52CE">
              <w:t>Не может быть указано 4, 20 или 25 цифр ноль («0»).</w:t>
            </w:r>
          </w:p>
          <w:p w14:paraId="7E63ABC5" w14:textId="77777777" w:rsidR="00343369" w:rsidRPr="006A52CE" w:rsidRDefault="00343369" w:rsidP="00343369">
            <w:pPr>
              <w:pStyle w:val="GOSTTablenorm"/>
            </w:pPr>
            <w:r w:rsidRPr="006A52CE">
              <w:t>Если указан счет № 40822, то количество символов реквизита УИН должно быть равно 25 символов.</w:t>
            </w:r>
          </w:p>
          <w:p w14:paraId="50C192A3" w14:textId="77777777" w:rsidR="00343369" w:rsidRPr="006A52CE" w:rsidRDefault="00343369" w:rsidP="00343369">
            <w:pPr>
              <w:pStyle w:val="GOSTTablenorm"/>
            </w:pPr>
            <w:r w:rsidRPr="006A52CE">
              <w:lastRenderedPageBreak/>
              <w:t>При перечислении на счет № 03212 указывается уникальный идентификатор начисления или код нормативного правового акта.</w:t>
            </w:r>
          </w:p>
          <w:p w14:paraId="2D234A9D" w14:textId="77777777" w:rsidR="00343369" w:rsidRPr="006A52CE" w:rsidRDefault="00343369" w:rsidP="00343369">
            <w:pPr>
              <w:pStyle w:val="GOSTTablenorm"/>
            </w:pPr>
            <w:r w:rsidRPr="006A52CE">
              <w:t>Заполняется значением ИГК размерностью 20 или 25 символов при указании в поле «Вид документа-основания» текстового значения «ИГК».</w:t>
            </w:r>
          </w:p>
          <w:p w14:paraId="3DF222E1" w14:textId="77777777" w:rsidR="00343369" w:rsidRPr="006A52CE" w:rsidRDefault="00343369" w:rsidP="00343369">
            <w:pPr>
              <w:pStyle w:val="GOSTTablenorm"/>
            </w:pPr>
            <w:r w:rsidRPr="006A52CE">
              <w:t>В остальных случая</w:t>
            </w:r>
            <w:r w:rsidRPr="006A52CE">
              <w:rPr>
                <w:lang w:val="en-US"/>
              </w:rPr>
              <w:t>x</w:t>
            </w:r>
            <w:r w:rsidRPr="006A52CE">
              <w:t xml:space="preserve"> значение реквизита УИН не должно превышать 25 символов. Заполняется значением учетного номера денежного обязательства при указании в поле «Вид документа-основания» текстового значения «ДО». В этом случае размерность учетного номера денежного обязательства составляет 22 или 25 знаков.</w:t>
            </w:r>
          </w:p>
          <w:p w14:paraId="0D30F446" w14:textId="77777777" w:rsidR="00343369" w:rsidRPr="006A52CE" w:rsidRDefault="00343369" w:rsidP="00343369">
            <w:pPr>
              <w:pStyle w:val="GOSTTablenorm"/>
            </w:pPr>
            <w:r w:rsidRPr="006A52CE">
              <w:t>Заполняется значением номера КОО при указании в поле «Вид документа-основания» текстового значения «Казначейское обеспечение обязательств»</w:t>
            </w:r>
          </w:p>
        </w:tc>
      </w:tr>
      <w:tr w:rsidR="00343369" w:rsidRPr="006A52CE" w14:paraId="0C8B0487" w14:textId="77777777" w:rsidTr="00343369">
        <w:trPr>
          <w:trHeight w:val="283"/>
        </w:trPr>
        <w:tc>
          <w:tcPr>
            <w:tcW w:w="882" w:type="pct"/>
          </w:tcPr>
          <w:p w14:paraId="6E7DC364" w14:textId="77777777" w:rsidR="00343369" w:rsidRPr="006A52CE" w:rsidRDefault="00343369" w:rsidP="00343369">
            <w:pPr>
              <w:pStyle w:val="GOSTTablenorm"/>
            </w:pPr>
            <w:r w:rsidRPr="006A52CE">
              <w:lastRenderedPageBreak/>
              <w:t>Дата документа-основания</w:t>
            </w:r>
          </w:p>
        </w:tc>
        <w:tc>
          <w:tcPr>
            <w:tcW w:w="883" w:type="pct"/>
          </w:tcPr>
          <w:p w14:paraId="69BDCD02" w14:textId="77777777" w:rsidR="00343369" w:rsidRPr="006A52CE" w:rsidRDefault="00343369" w:rsidP="00343369">
            <w:pPr>
              <w:pStyle w:val="GOSTTablenorm"/>
            </w:pPr>
            <w:r w:rsidRPr="006A52CE">
              <w:t>DctDt</w:t>
            </w:r>
          </w:p>
        </w:tc>
        <w:tc>
          <w:tcPr>
            <w:tcW w:w="294" w:type="pct"/>
          </w:tcPr>
          <w:p w14:paraId="316EC555" w14:textId="77777777" w:rsidR="00343369" w:rsidRPr="006A52CE" w:rsidRDefault="00343369" w:rsidP="00343369">
            <w:pPr>
              <w:pStyle w:val="GOSTTablenorm"/>
            </w:pPr>
            <w:r w:rsidRPr="006A52CE">
              <w:t>П</w:t>
            </w:r>
          </w:p>
        </w:tc>
        <w:tc>
          <w:tcPr>
            <w:tcW w:w="590" w:type="pct"/>
          </w:tcPr>
          <w:p w14:paraId="01950E2C" w14:textId="77777777" w:rsidR="00343369" w:rsidRPr="006A52CE" w:rsidRDefault="00343369" w:rsidP="00343369">
            <w:pPr>
              <w:pStyle w:val="GOSTTablenorm"/>
              <w:rPr>
                <w:lang w:val="en-US"/>
              </w:rPr>
            </w:pPr>
            <w:r w:rsidRPr="006A52CE">
              <w:rPr>
                <w:lang w:val="en-US"/>
              </w:rPr>
              <w:t>Date</w:t>
            </w:r>
          </w:p>
        </w:tc>
        <w:tc>
          <w:tcPr>
            <w:tcW w:w="294" w:type="pct"/>
          </w:tcPr>
          <w:p w14:paraId="4E4D5B9D" w14:textId="77777777" w:rsidR="00343369" w:rsidRPr="006A52CE" w:rsidRDefault="00343369" w:rsidP="00343369">
            <w:pPr>
              <w:pStyle w:val="GOSTTablenorm"/>
            </w:pPr>
            <w:r w:rsidRPr="006A52CE">
              <w:t>Н</w:t>
            </w:r>
          </w:p>
        </w:tc>
        <w:tc>
          <w:tcPr>
            <w:tcW w:w="2058" w:type="pct"/>
          </w:tcPr>
          <w:p w14:paraId="08C087A2" w14:textId="77777777" w:rsidR="00343369" w:rsidRPr="006A52CE" w:rsidRDefault="00343369" w:rsidP="00343369">
            <w:pPr>
              <w:pStyle w:val="GOSTTablenorm"/>
            </w:pPr>
            <w:r w:rsidRPr="006A52CE">
              <w:t>Дата документа–основания.</w:t>
            </w:r>
          </w:p>
          <w:p w14:paraId="5D1FF883" w14:textId="77777777" w:rsidR="00343369" w:rsidRPr="006A52CE" w:rsidRDefault="00343369" w:rsidP="00343369">
            <w:pPr>
              <w:pStyle w:val="GOSTTablenorm"/>
            </w:pPr>
            <w:r w:rsidRPr="006A52CE">
              <w:t>Заполняется значением даты КОО при указании в поле «Вид документа-основания» текстового значения «Казначейское обеспечение обязательств».</w:t>
            </w:r>
          </w:p>
          <w:p w14:paraId="2E8DAF4E" w14:textId="77777777" w:rsidR="00343369" w:rsidRPr="006A52CE" w:rsidRDefault="00343369" w:rsidP="00343369">
            <w:pPr>
              <w:pStyle w:val="GOSTTablenorm"/>
            </w:pPr>
            <w:r w:rsidRPr="006A52CE">
              <w:t>Не заполняется при указании в поле «Вид документа-основания» текстовых значений «УИН», «ДО», «ИГК»</w:t>
            </w:r>
          </w:p>
        </w:tc>
      </w:tr>
      <w:tr w:rsidR="00343369" w:rsidRPr="006A52CE" w14:paraId="23B53966" w14:textId="77777777" w:rsidTr="00343369">
        <w:trPr>
          <w:trHeight w:val="283"/>
        </w:trPr>
        <w:tc>
          <w:tcPr>
            <w:tcW w:w="882" w:type="pct"/>
          </w:tcPr>
          <w:p w14:paraId="4C396391" w14:textId="77777777" w:rsidR="00343369" w:rsidRPr="006A52CE" w:rsidRDefault="00343369" w:rsidP="00343369">
            <w:pPr>
              <w:pStyle w:val="GOSTTablenorm"/>
            </w:pPr>
            <w:r w:rsidRPr="006A52CE">
              <w:t>Предмет документа-основания</w:t>
            </w:r>
          </w:p>
        </w:tc>
        <w:tc>
          <w:tcPr>
            <w:tcW w:w="883" w:type="pct"/>
          </w:tcPr>
          <w:p w14:paraId="50AD982D" w14:textId="77777777" w:rsidR="00343369" w:rsidRPr="006A52CE" w:rsidRDefault="00343369" w:rsidP="00343369">
            <w:pPr>
              <w:pStyle w:val="GOSTTablenorm"/>
            </w:pPr>
            <w:r w:rsidRPr="006A52CE">
              <w:t>Sbjct</w:t>
            </w:r>
          </w:p>
        </w:tc>
        <w:tc>
          <w:tcPr>
            <w:tcW w:w="294" w:type="pct"/>
          </w:tcPr>
          <w:p w14:paraId="2EB3E2C5" w14:textId="77777777" w:rsidR="00343369" w:rsidRPr="006A52CE" w:rsidRDefault="00343369" w:rsidP="00343369">
            <w:pPr>
              <w:pStyle w:val="GOSTTablenorm"/>
            </w:pPr>
            <w:r w:rsidRPr="006A52CE">
              <w:t>П</w:t>
            </w:r>
          </w:p>
        </w:tc>
        <w:tc>
          <w:tcPr>
            <w:tcW w:w="590" w:type="pct"/>
          </w:tcPr>
          <w:p w14:paraId="460F7309" w14:textId="77777777" w:rsidR="00343369" w:rsidRPr="006A52CE" w:rsidRDefault="00343369" w:rsidP="00343369">
            <w:pPr>
              <w:pStyle w:val="GOSTTablenorm"/>
            </w:pPr>
            <w:r w:rsidRPr="006A52CE">
              <w:t>Т(1-512)</w:t>
            </w:r>
          </w:p>
        </w:tc>
        <w:tc>
          <w:tcPr>
            <w:tcW w:w="294" w:type="pct"/>
          </w:tcPr>
          <w:p w14:paraId="59BD0772" w14:textId="77777777" w:rsidR="00343369" w:rsidRPr="006A52CE" w:rsidRDefault="00343369" w:rsidP="00343369">
            <w:pPr>
              <w:pStyle w:val="GOSTTablenorm"/>
            </w:pPr>
            <w:r w:rsidRPr="006A52CE">
              <w:t>Н</w:t>
            </w:r>
          </w:p>
        </w:tc>
        <w:tc>
          <w:tcPr>
            <w:tcW w:w="2058" w:type="pct"/>
          </w:tcPr>
          <w:p w14:paraId="43D37ED3" w14:textId="77777777" w:rsidR="00343369" w:rsidRPr="006A52CE" w:rsidRDefault="00343369" w:rsidP="00343369">
            <w:pPr>
              <w:pStyle w:val="GOSTTablenorm"/>
            </w:pPr>
            <w:r w:rsidRPr="006A52CE">
              <w:t>Поле обязательно для заполнения, кроме случая, когда в поле «Вид документа-основания» указано текстовое значение «ДО»</w:t>
            </w:r>
          </w:p>
        </w:tc>
      </w:tr>
    </w:tbl>
    <w:p w14:paraId="7A67C23C" w14:textId="77777777" w:rsidR="00343369" w:rsidRPr="003658DE" w:rsidRDefault="00343369" w:rsidP="00343369">
      <w:pPr>
        <w:pStyle w:val="32"/>
      </w:pPr>
      <w:bookmarkStart w:id="2923" w:name="_Toc527666286"/>
      <w:bookmarkStart w:id="2924" w:name="_Toc527716978"/>
      <w:bookmarkStart w:id="2925" w:name="_Toc528144485"/>
      <w:bookmarkStart w:id="2926" w:name="_Toc528584470"/>
      <w:bookmarkStart w:id="2927" w:name="_Toc527666287"/>
      <w:bookmarkStart w:id="2928" w:name="_Toc527716979"/>
      <w:bookmarkStart w:id="2929" w:name="_Toc528144486"/>
      <w:bookmarkStart w:id="2930" w:name="_Toc528584471"/>
      <w:bookmarkStart w:id="2931" w:name="_Toc527666288"/>
      <w:bookmarkStart w:id="2932" w:name="_Toc527716980"/>
      <w:bookmarkStart w:id="2933" w:name="_Toc528144487"/>
      <w:bookmarkStart w:id="2934" w:name="_Toc528584472"/>
      <w:bookmarkStart w:id="2935" w:name="_Toc508712676"/>
      <w:bookmarkStart w:id="2936" w:name="_Toc18509237"/>
      <w:bookmarkEnd w:id="2923"/>
      <w:bookmarkEnd w:id="2924"/>
      <w:bookmarkEnd w:id="2925"/>
      <w:bookmarkEnd w:id="2926"/>
      <w:bookmarkEnd w:id="2927"/>
      <w:bookmarkEnd w:id="2928"/>
      <w:bookmarkEnd w:id="2929"/>
      <w:bookmarkEnd w:id="2930"/>
      <w:bookmarkEnd w:id="2931"/>
      <w:bookmarkEnd w:id="2932"/>
      <w:bookmarkEnd w:id="2933"/>
      <w:bookmarkEnd w:id="2934"/>
      <w:r w:rsidRPr="003658DE">
        <w:t xml:space="preserve"> </w:t>
      </w:r>
      <w:bookmarkStart w:id="2937" w:name="_Toc185883732"/>
      <w:bookmarkStart w:id="2938" w:name="_Toc199832255"/>
      <w:bookmarkStart w:id="2939" w:name="_Toc202883750"/>
      <w:r w:rsidRPr="003658DE">
        <w:t>Описание комплексного типа «tZRST»</w:t>
      </w:r>
      <w:bookmarkEnd w:id="2935"/>
      <w:bookmarkEnd w:id="2936"/>
      <w:bookmarkEnd w:id="2937"/>
      <w:bookmarkEnd w:id="2938"/>
      <w:bookmarkEnd w:id="2939"/>
    </w:p>
    <w:p w14:paraId="7993833C" w14:textId="77777777" w:rsidR="00343369" w:rsidRPr="00C734AE" w:rsidRDefault="00343369" w:rsidP="00343369">
      <w:pPr>
        <w:pStyle w:val="GOSTNormal"/>
      </w:pPr>
      <w:r w:rsidRPr="00C734AE">
        <w:t>Описание комплексного типа «tZRST» блока «Расшифровка заявки на кассовый расход по бюджетной классификации».</w:t>
      </w:r>
    </w:p>
    <w:p w14:paraId="2B1E9659" w14:textId="77777777" w:rsidR="00343369" w:rsidRPr="00C734AE" w:rsidRDefault="00343369" w:rsidP="00343369">
      <w:pPr>
        <w:pStyle w:val="GOSTNameTable"/>
      </w:pPr>
      <w:r w:rsidRPr="00C734AE">
        <w:lastRenderedPageBreak/>
        <w:fldChar w:fldCharType="begin"/>
      </w:r>
      <w:r w:rsidRPr="00C734AE">
        <w:instrText>SEQ Таблица \* ARABIC</w:instrText>
      </w:r>
      <w:r w:rsidRPr="00C734AE">
        <w:fldChar w:fldCharType="separate"/>
      </w:r>
      <w:bookmarkStart w:id="2940" w:name="_Ref503530938"/>
      <w:bookmarkStart w:id="2941" w:name="_Toc18509525"/>
      <w:bookmarkStart w:id="2942" w:name="_Toc185882394"/>
      <w:r w:rsidR="00306405">
        <w:rPr>
          <w:noProof/>
        </w:rPr>
        <w:t>98</w:t>
      </w:r>
      <w:bookmarkEnd w:id="2940"/>
      <w:r w:rsidRPr="00C734AE">
        <w:fldChar w:fldCharType="end"/>
      </w:r>
      <w:r w:rsidRPr="00C734AE">
        <w:t xml:space="preserve"> – Описание комплексного типа «tZRST»</w:t>
      </w:r>
      <w:bookmarkEnd w:id="2941"/>
      <w:bookmarkEnd w:id="2942"/>
    </w:p>
    <w:tbl>
      <w:tblPr>
        <w:tblStyle w:val="GOSTTable"/>
        <w:tblW w:w="5000" w:type="pct"/>
        <w:tblLayout w:type="fixed"/>
        <w:tblLook w:val="07E0" w:firstRow="1" w:lastRow="1" w:firstColumn="1" w:lastColumn="1" w:noHBand="1" w:noVBand="1"/>
      </w:tblPr>
      <w:tblGrid>
        <w:gridCol w:w="1701"/>
        <w:gridCol w:w="1700"/>
        <w:gridCol w:w="566"/>
        <w:gridCol w:w="1134"/>
        <w:gridCol w:w="566"/>
        <w:gridCol w:w="3961"/>
      </w:tblGrid>
      <w:tr w:rsidR="00343369" w:rsidRPr="006A52CE" w14:paraId="159C4F2E" w14:textId="77777777" w:rsidTr="00343369">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4F7AB06B" w14:textId="77777777" w:rsidR="00343369" w:rsidRPr="006A52CE" w:rsidRDefault="00343369" w:rsidP="00343369">
            <w:pPr>
              <w:pStyle w:val="GOSTTableHead"/>
            </w:pPr>
            <w:r w:rsidRPr="006A52CE">
              <w:t>Наименование комплексного типа</w:t>
            </w:r>
          </w:p>
        </w:tc>
        <w:tc>
          <w:tcPr>
            <w:tcW w:w="883" w:type="pct"/>
          </w:tcPr>
          <w:p w14:paraId="30CEDBC7" w14:textId="77777777" w:rsidR="00343369" w:rsidRPr="006A52CE" w:rsidRDefault="00343369" w:rsidP="00343369">
            <w:pPr>
              <w:pStyle w:val="GOSTTableHead"/>
            </w:pPr>
            <w:r w:rsidRPr="006A52CE">
              <w:t>Текущий элемент/ атрибут</w:t>
            </w:r>
          </w:p>
        </w:tc>
        <w:tc>
          <w:tcPr>
            <w:tcW w:w="294" w:type="pct"/>
          </w:tcPr>
          <w:p w14:paraId="0AD23225" w14:textId="77777777" w:rsidR="00343369" w:rsidRPr="006A52CE" w:rsidRDefault="00343369" w:rsidP="00343369">
            <w:pPr>
              <w:pStyle w:val="GOSTTableHead"/>
            </w:pPr>
            <w:r w:rsidRPr="006A52CE">
              <w:t>Тип</w:t>
            </w:r>
          </w:p>
        </w:tc>
        <w:tc>
          <w:tcPr>
            <w:tcW w:w="589" w:type="pct"/>
          </w:tcPr>
          <w:p w14:paraId="3CDA688B" w14:textId="77777777" w:rsidR="00343369" w:rsidRPr="006A52CE" w:rsidRDefault="00343369" w:rsidP="00343369">
            <w:pPr>
              <w:pStyle w:val="GOSTTableHead"/>
            </w:pPr>
            <w:r w:rsidRPr="006A52CE">
              <w:t>Формат элемента</w:t>
            </w:r>
          </w:p>
        </w:tc>
        <w:tc>
          <w:tcPr>
            <w:tcW w:w="294" w:type="pct"/>
          </w:tcPr>
          <w:p w14:paraId="21E971B1" w14:textId="77777777" w:rsidR="00343369" w:rsidRPr="006A52CE" w:rsidRDefault="00343369" w:rsidP="00343369">
            <w:pPr>
              <w:pStyle w:val="GOSTTableHead"/>
            </w:pPr>
            <w:r w:rsidRPr="006A52CE">
              <w:t>Обязательность</w:t>
            </w:r>
          </w:p>
        </w:tc>
        <w:tc>
          <w:tcPr>
            <w:tcW w:w="2058" w:type="pct"/>
          </w:tcPr>
          <w:p w14:paraId="13BB5AEF" w14:textId="77777777" w:rsidR="00343369" w:rsidRPr="006A52CE" w:rsidRDefault="00343369" w:rsidP="00343369">
            <w:pPr>
              <w:pStyle w:val="GOSTTableHead"/>
            </w:pPr>
            <w:r w:rsidRPr="006A52CE">
              <w:t>Дополнительная информация</w:t>
            </w:r>
          </w:p>
        </w:tc>
      </w:tr>
      <w:tr w:rsidR="00343369" w:rsidRPr="006A52CE" w14:paraId="169D113C" w14:textId="77777777" w:rsidTr="00343369">
        <w:trPr>
          <w:trHeight w:val="361"/>
        </w:trPr>
        <w:tc>
          <w:tcPr>
            <w:tcW w:w="883" w:type="pct"/>
          </w:tcPr>
          <w:p w14:paraId="28964EB6" w14:textId="77777777" w:rsidR="00343369" w:rsidRPr="006A52CE" w:rsidRDefault="00343369" w:rsidP="00343369">
            <w:pPr>
              <w:pStyle w:val="GOSTTablenorm"/>
            </w:pPr>
            <w:r w:rsidRPr="006A52CE">
              <w:t>tZRST</w:t>
            </w:r>
          </w:p>
        </w:tc>
        <w:tc>
          <w:tcPr>
            <w:tcW w:w="883" w:type="pct"/>
          </w:tcPr>
          <w:p w14:paraId="29565C08" w14:textId="77777777" w:rsidR="00343369" w:rsidRPr="006A52CE" w:rsidRDefault="00343369" w:rsidP="00343369">
            <w:pPr>
              <w:pStyle w:val="GOSTTablenorm"/>
              <w:rPr>
                <w:lang w:val="en-US"/>
              </w:rPr>
            </w:pPr>
            <w:r w:rsidRPr="006A52CE">
              <w:t>ZRS</w:t>
            </w:r>
            <w:r w:rsidRPr="006A52CE">
              <w:rPr>
                <w:lang w:val="en-US"/>
              </w:rPr>
              <w:t>T</w:t>
            </w:r>
            <w:r w:rsidRPr="006A52CE">
              <w:t>_ITEM</w:t>
            </w:r>
          </w:p>
        </w:tc>
        <w:tc>
          <w:tcPr>
            <w:tcW w:w="294" w:type="pct"/>
          </w:tcPr>
          <w:p w14:paraId="7115766B" w14:textId="77777777" w:rsidR="00343369" w:rsidRPr="006A52CE" w:rsidRDefault="00343369" w:rsidP="00343369">
            <w:pPr>
              <w:pStyle w:val="GOSTTablenorm"/>
              <w:rPr>
                <w:lang w:val="en-US"/>
              </w:rPr>
            </w:pPr>
            <w:r w:rsidRPr="006A52CE">
              <w:rPr>
                <w:lang w:val="en-US"/>
              </w:rPr>
              <w:t>C</w:t>
            </w:r>
          </w:p>
        </w:tc>
        <w:tc>
          <w:tcPr>
            <w:tcW w:w="589" w:type="pct"/>
          </w:tcPr>
          <w:p w14:paraId="5F6CED11" w14:textId="77777777" w:rsidR="00343369" w:rsidRPr="006A52CE" w:rsidRDefault="00343369" w:rsidP="00343369">
            <w:pPr>
              <w:pStyle w:val="GOSTTablenorm"/>
              <w:rPr>
                <w:lang w:val="en-US"/>
              </w:rPr>
            </w:pPr>
            <w:r w:rsidRPr="006A52CE">
              <w:rPr>
                <w:lang w:val="en-US"/>
              </w:rPr>
              <w:t>t</w:t>
            </w:r>
            <w:r w:rsidRPr="006A52CE">
              <w:t>ZRS</w:t>
            </w:r>
            <w:r w:rsidRPr="006A52CE">
              <w:rPr>
                <w:lang w:val="en-US"/>
              </w:rPr>
              <w:t>T</w:t>
            </w:r>
            <w:r w:rsidRPr="006A52CE">
              <w:t>_ITEM</w:t>
            </w:r>
          </w:p>
        </w:tc>
        <w:tc>
          <w:tcPr>
            <w:tcW w:w="294" w:type="pct"/>
          </w:tcPr>
          <w:p w14:paraId="70CF8B4D" w14:textId="77777777" w:rsidR="00343369" w:rsidRPr="006A52CE" w:rsidRDefault="00343369" w:rsidP="00343369">
            <w:pPr>
              <w:pStyle w:val="GOSTTablenorm"/>
            </w:pPr>
            <w:r w:rsidRPr="006A52CE">
              <w:t>ОМ</w:t>
            </w:r>
          </w:p>
        </w:tc>
        <w:tc>
          <w:tcPr>
            <w:tcW w:w="2058" w:type="pct"/>
          </w:tcPr>
          <w:p w14:paraId="651FF8EA" w14:textId="77777777" w:rsidR="00343369" w:rsidRPr="006A52CE" w:rsidRDefault="00343369" w:rsidP="00343369">
            <w:pPr>
              <w:pStyle w:val="GOSTTablenorm"/>
            </w:pPr>
            <w:r w:rsidRPr="006A52CE">
              <w:t xml:space="preserve">Состав элемента представлен в таблице </w:t>
            </w:r>
            <w:r w:rsidRPr="006A52CE">
              <w:rPr>
                <w:b/>
              </w:rPr>
              <w:fldChar w:fldCharType="begin"/>
            </w:r>
            <w:r w:rsidRPr="006A52CE">
              <w:rPr>
                <w:b/>
              </w:rPr>
              <w:instrText xml:space="preserve"> REF _Ref503531046 \h  \* MERGEFORMAT </w:instrText>
            </w:r>
            <w:r w:rsidRPr="006A52CE">
              <w:rPr>
                <w:b/>
              </w:rPr>
            </w:r>
            <w:r w:rsidRPr="006A52CE">
              <w:rPr>
                <w:b/>
              </w:rPr>
              <w:fldChar w:fldCharType="separate"/>
            </w:r>
            <w:r w:rsidR="00306405" w:rsidRPr="00306405">
              <w:rPr>
                <w:b/>
              </w:rPr>
              <w:t>99</w:t>
            </w:r>
            <w:r w:rsidRPr="006A52CE">
              <w:rPr>
                <w:b/>
              </w:rPr>
              <w:fldChar w:fldCharType="end"/>
            </w:r>
          </w:p>
        </w:tc>
      </w:tr>
    </w:tbl>
    <w:p w14:paraId="22AAF7AD" w14:textId="77777777" w:rsidR="00343369" w:rsidRPr="003658DE" w:rsidRDefault="00343369" w:rsidP="00343369">
      <w:pPr>
        <w:pStyle w:val="32"/>
      </w:pPr>
      <w:bookmarkStart w:id="2943" w:name="_Toc508712677"/>
      <w:bookmarkStart w:id="2944" w:name="_Toc18509238"/>
      <w:r w:rsidRPr="003658DE">
        <w:t xml:space="preserve"> </w:t>
      </w:r>
      <w:bookmarkStart w:id="2945" w:name="_Toc185883733"/>
      <w:bookmarkStart w:id="2946" w:name="_Toc199832256"/>
      <w:bookmarkStart w:id="2947" w:name="_Toc202883751"/>
      <w:r w:rsidRPr="003658DE">
        <w:t>Описание комплексного типа «tZRST_ITEM»</w:t>
      </w:r>
      <w:bookmarkEnd w:id="2943"/>
      <w:bookmarkEnd w:id="2944"/>
      <w:bookmarkEnd w:id="2945"/>
      <w:bookmarkEnd w:id="2946"/>
      <w:bookmarkEnd w:id="2947"/>
    </w:p>
    <w:p w14:paraId="13EC6943" w14:textId="77777777" w:rsidR="00343369" w:rsidRPr="00C734AE" w:rsidRDefault="00343369" w:rsidP="00343369">
      <w:pPr>
        <w:pStyle w:val="GOSTNormal"/>
      </w:pPr>
      <w:r w:rsidRPr="00C734AE">
        <w:t>Описание комплексного типа «tZRST_ITEM» блока «Расшифровка заявки на кассовый расход по бюджетной классификации (строки)».</w:t>
      </w:r>
    </w:p>
    <w:p w14:paraId="6F8EF8C4" w14:textId="77777777" w:rsidR="00343369" w:rsidRPr="00C734AE" w:rsidRDefault="00343369" w:rsidP="00343369">
      <w:pPr>
        <w:pStyle w:val="GOSTNameTable"/>
      </w:pPr>
      <w:r w:rsidRPr="00C734AE">
        <w:fldChar w:fldCharType="begin"/>
      </w:r>
      <w:r w:rsidRPr="00C734AE">
        <w:instrText>SEQ Таблица \* ARABIC</w:instrText>
      </w:r>
      <w:r w:rsidRPr="00C734AE">
        <w:fldChar w:fldCharType="separate"/>
      </w:r>
      <w:bookmarkStart w:id="2948" w:name="_Ref503531046"/>
      <w:bookmarkStart w:id="2949" w:name="_Toc18509526"/>
      <w:bookmarkStart w:id="2950" w:name="_Toc185882395"/>
      <w:r w:rsidR="00306405">
        <w:rPr>
          <w:noProof/>
        </w:rPr>
        <w:t>99</w:t>
      </w:r>
      <w:bookmarkEnd w:id="2948"/>
      <w:r w:rsidRPr="00C734AE">
        <w:fldChar w:fldCharType="end"/>
      </w:r>
      <w:r w:rsidRPr="00C734AE">
        <w:t xml:space="preserve"> – Описание комплексного типа «tZRST_ITEM»</w:t>
      </w:r>
      <w:bookmarkEnd w:id="2949"/>
      <w:bookmarkEnd w:id="2950"/>
    </w:p>
    <w:tbl>
      <w:tblPr>
        <w:tblStyle w:val="GOSTTable"/>
        <w:tblW w:w="5000" w:type="pct"/>
        <w:tblLayout w:type="fixed"/>
        <w:tblLook w:val="07E0" w:firstRow="1" w:lastRow="1" w:firstColumn="1" w:lastColumn="1" w:noHBand="1" w:noVBand="1"/>
      </w:tblPr>
      <w:tblGrid>
        <w:gridCol w:w="1701"/>
        <w:gridCol w:w="1700"/>
        <w:gridCol w:w="566"/>
        <w:gridCol w:w="1134"/>
        <w:gridCol w:w="566"/>
        <w:gridCol w:w="3961"/>
      </w:tblGrid>
      <w:tr w:rsidR="00343369" w:rsidRPr="006A52CE" w14:paraId="32171555" w14:textId="77777777" w:rsidTr="00343369">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5AEA77B4" w14:textId="77777777" w:rsidR="00343369" w:rsidRPr="006A52CE" w:rsidRDefault="00343369" w:rsidP="00343369">
            <w:pPr>
              <w:pStyle w:val="GOSTTableHead"/>
            </w:pPr>
            <w:r w:rsidRPr="006A52CE">
              <w:t>Наименование элемента</w:t>
            </w:r>
          </w:p>
        </w:tc>
        <w:tc>
          <w:tcPr>
            <w:tcW w:w="883" w:type="pct"/>
          </w:tcPr>
          <w:p w14:paraId="6FFF2202" w14:textId="77777777" w:rsidR="00343369" w:rsidRPr="006A52CE" w:rsidRDefault="00343369" w:rsidP="00343369">
            <w:pPr>
              <w:pStyle w:val="GOSTTableHead"/>
            </w:pPr>
            <w:r w:rsidRPr="006A52CE">
              <w:t>Сокращенное наименование (код) элемента</w:t>
            </w:r>
          </w:p>
        </w:tc>
        <w:tc>
          <w:tcPr>
            <w:tcW w:w="294" w:type="pct"/>
          </w:tcPr>
          <w:p w14:paraId="29C89CF7" w14:textId="77777777" w:rsidR="00343369" w:rsidRPr="006A52CE" w:rsidRDefault="00343369" w:rsidP="00343369">
            <w:pPr>
              <w:pStyle w:val="GOSTTableHead"/>
            </w:pPr>
            <w:r w:rsidRPr="006A52CE">
              <w:t>Тип</w:t>
            </w:r>
          </w:p>
        </w:tc>
        <w:tc>
          <w:tcPr>
            <w:tcW w:w="589" w:type="pct"/>
          </w:tcPr>
          <w:p w14:paraId="103A7B7C" w14:textId="77777777" w:rsidR="00343369" w:rsidRPr="006A52CE" w:rsidRDefault="00343369" w:rsidP="00343369">
            <w:pPr>
              <w:pStyle w:val="GOSTTableHead"/>
            </w:pPr>
            <w:r w:rsidRPr="006A52CE">
              <w:t>Формат элемента</w:t>
            </w:r>
          </w:p>
        </w:tc>
        <w:tc>
          <w:tcPr>
            <w:tcW w:w="294" w:type="pct"/>
          </w:tcPr>
          <w:p w14:paraId="2EA01007" w14:textId="77777777" w:rsidR="00343369" w:rsidRPr="006A52CE" w:rsidRDefault="00343369" w:rsidP="00343369">
            <w:pPr>
              <w:pStyle w:val="GOSTTableHead"/>
            </w:pPr>
            <w:r w:rsidRPr="006A52CE">
              <w:t>Обязательность</w:t>
            </w:r>
          </w:p>
        </w:tc>
        <w:tc>
          <w:tcPr>
            <w:tcW w:w="2058" w:type="pct"/>
          </w:tcPr>
          <w:p w14:paraId="4D939710" w14:textId="77777777" w:rsidR="00343369" w:rsidRPr="006A52CE" w:rsidRDefault="00343369" w:rsidP="00343369">
            <w:pPr>
              <w:pStyle w:val="GOSTTableHead"/>
            </w:pPr>
            <w:r w:rsidRPr="006A52CE">
              <w:t>Дополнительная информация</w:t>
            </w:r>
          </w:p>
        </w:tc>
      </w:tr>
      <w:tr w:rsidR="00343369" w:rsidRPr="006A52CE" w14:paraId="5835F090" w14:textId="77777777" w:rsidTr="00343369">
        <w:trPr>
          <w:trHeight w:val="283"/>
        </w:trPr>
        <w:tc>
          <w:tcPr>
            <w:tcW w:w="883" w:type="pct"/>
          </w:tcPr>
          <w:p w14:paraId="3A9A3386" w14:textId="77777777" w:rsidR="00343369" w:rsidRPr="006A52CE" w:rsidRDefault="00343369" w:rsidP="00343369">
            <w:pPr>
              <w:pStyle w:val="GOSTTablenorm"/>
            </w:pPr>
            <w:r w:rsidRPr="006A52CE">
              <w:rPr>
                <w:szCs w:val="22"/>
              </w:rPr>
              <w:t>№ п/п</w:t>
            </w:r>
          </w:p>
        </w:tc>
        <w:tc>
          <w:tcPr>
            <w:tcW w:w="883" w:type="pct"/>
          </w:tcPr>
          <w:p w14:paraId="48B766C2" w14:textId="77777777" w:rsidR="00343369" w:rsidRPr="006A52CE" w:rsidRDefault="00343369" w:rsidP="00343369">
            <w:pPr>
              <w:pStyle w:val="GOSTTablenorm"/>
              <w:rPr>
                <w:lang w:val="en-US"/>
              </w:rPr>
            </w:pPr>
            <w:r w:rsidRPr="006A52CE">
              <w:rPr>
                <w:szCs w:val="22"/>
              </w:rPr>
              <w:t>RcrdNm</w:t>
            </w:r>
          </w:p>
        </w:tc>
        <w:tc>
          <w:tcPr>
            <w:tcW w:w="294" w:type="pct"/>
          </w:tcPr>
          <w:p w14:paraId="3EEDFA77" w14:textId="77777777" w:rsidR="00343369" w:rsidRPr="006A52CE" w:rsidRDefault="00343369" w:rsidP="00343369">
            <w:pPr>
              <w:pStyle w:val="GOSTTablenorm"/>
            </w:pPr>
            <w:r w:rsidRPr="006A52CE">
              <w:t>П</w:t>
            </w:r>
          </w:p>
        </w:tc>
        <w:tc>
          <w:tcPr>
            <w:tcW w:w="589" w:type="pct"/>
          </w:tcPr>
          <w:p w14:paraId="4AAE86D7" w14:textId="77777777" w:rsidR="00343369" w:rsidRPr="006A52CE" w:rsidRDefault="00343369" w:rsidP="00343369">
            <w:pPr>
              <w:pStyle w:val="GOSTTablenorm"/>
            </w:pPr>
            <w:r w:rsidRPr="006A52CE">
              <w:rPr>
                <w:szCs w:val="22"/>
              </w:rPr>
              <w:t>N</w:t>
            </w:r>
            <w:r w:rsidRPr="006A52CE">
              <w:rPr>
                <w:szCs w:val="22"/>
                <w:lang w:val="en-US"/>
              </w:rPr>
              <w:t>(</w:t>
            </w:r>
            <w:r w:rsidRPr="006A52CE">
              <w:rPr>
                <w:szCs w:val="22"/>
              </w:rPr>
              <w:t>1-4</w:t>
            </w:r>
            <w:r w:rsidRPr="006A52CE">
              <w:rPr>
                <w:szCs w:val="22"/>
                <w:lang w:val="en-US"/>
              </w:rPr>
              <w:t>)</w:t>
            </w:r>
          </w:p>
        </w:tc>
        <w:tc>
          <w:tcPr>
            <w:tcW w:w="294" w:type="pct"/>
          </w:tcPr>
          <w:p w14:paraId="2477B741" w14:textId="77777777" w:rsidR="00343369" w:rsidRPr="006A52CE" w:rsidRDefault="00343369" w:rsidP="00343369">
            <w:pPr>
              <w:pStyle w:val="GOSTTablenorm"/>
            </w:pPr>
            <w:r w:rsidRPr="006A52CE">
              <w:t>О</w:t>
            </w:r>
          </w:p>
        </w:tc>
        <w:tc>
          <w:tcPr>
            <w:tcW w:w="2058" w:type="pct"/>
          </w:tcPr>
          <w:p w14:paraId="1FBE0797" w14:textId="77777777" w:rsidR="00343369" w:rsidRPr="006A52CE" w:rsidRDefault="00343369" w:rsidP="00343369">
            <w:pPr>
              <w:pStyle w:val="GOSTTablenorm"/>
            </w:pPr>
            <w:r w:rsidRPr="006A52CE">
              <w:rPr>
                <w:szCs w:val="22"/>
              </w:rPr>
              <w:t>Порядковый номер строки</w:t>
            </w:r>
          </w:p>
        </w:tc>
      </w:tr>
      <w:tr w:rsidR="00343369" w:rsidRPr="006A52CE" w14:paraId="2F5F6662" w14:textId="77777777" w:rsidTr="00343369">
        <w:trPr>
          <w:trHeight w:val="283"/>
        </w:trPr>
        <w:tc>
          <w:tcPr>
            <w:tcW w:w="883" w:type="pct"/>
          </w:tcPr>
          <w:p w14:paraId="285AB3CF" w14:textId="77777777" w:rsidR="00343369" w:rsidRPr="006A52CE" w:rsidRDefault="00343369" w:rsidP="00343369">
            <w:pPr>
              <w:pStyle w:val="GOSTTablenorm"/>
            </w:pPr>
            <w:r w:rsidRPr="006A52CE">
              <w:t>Вид средств</w:t>
            </w:r>
          </w:p>
        </w:tc>
        <w:tc>
          <w:tcPr>
            <w:tcW w:w="883" w:type="pct"/>
          </w:tcPr>
          <w:p w14:paraId="3AB0CA77" w14:textId="77777777" w:rsidR="00343369" w:rsidRPr="006A52CE" w:rsidRDefault="00343369" w:rsidP="00343369">
            <w:pPr>
              <w:pStyle w:val="GOSTTablenorm"/>
            </w:pPr>
            <w:r w:rsidRPr="006A52CE">
              <w:t>MSC_FndsSrc</w:t>
            </w:r>
          </w:p>
        </w:tc>
        <w:tc>
          <w:tcPr>
            <w:tcW w:w="294" w:type="pct"/>
          </w:tcPr>
          <w:p w14:paraId="2B540EE6" w14:textId="77777777" w:rsidR="00343369" w:rsidRPr="006A52CE" w:rsidRDefault="00343369" w:rsidP="00343369">
            <w:pPr>
              <w:pStyle w:val="GOSTTablenorm"/>
              <w:rPr>
                <w:lang w:val="en-US"/>
              </w:rPr>
            </w:pPr>
            <w:r w:rsidRPr="006A52CE">
              <w:rPr>
                <w:lang w:val="en-US"/>
              </w:rPr>
              <w:t>C</w:t>
            </w:r>
          </w:p>
        </w:tc>
        <w:tc>
          <w:tcPr>
            <w:tcW w:w="589" w:type="pct"/>
          </w:tcPr>
          <w:p w14:paraId="52CC54F6" w14:textId="77777777" w:rsidR="00343369" w:rsidRPr="006A52CE" w:rsidRDefault="00343369" w:rsidP="00343369">
            <w:pPr>
              <w:pStyle w:val="GOSTTablenorm"/>
            </w:pPr>
            <w:r w:rsidRPr="006A52CE">
              <w:t>tMSC_SrcTypeComplex6</w:t>
            </w:r>
          </w:p>
        </w:tc>
        <w:tc>
          <w:tcPr>
            <w:tcW w:w="294" w:type="pct"/>
          </w:tcPr>
          <w:p w14:paraId="03E43F2E" w14:textId="77777777" w:rsidR="00343369" w:rsidRPr="006A52CE" w:rsidRDefault="00343369" w:rsidP="00343369">
            <w:pPr>
              <w:pStyle w:val="GOSTTablenorm"/>
            </w:pPr>
            <w:r w:rsidRPr="006A52CE">
              <w:t>О</w:t>
            </w:r>
          </w:p>
        </w:tc>
        <w:tc>
          <w:tcPr>
            <w:tcW w:w="2058" w:type="pct"/>
          </w:tcPr>
          <w:p w14:paraId="66588B12" w14:textId="77777777" w:rsidR="00343369" w:rsidRPr="006A52CE" w:rsidRDefault="00343369" w:rsidP="00343369">
            <w:pPr>
              <w:pStyle w:val="GOSTTablenorm"/>
            </w:pPr>
            <w:r w:rsidRPr="006A52CE">
              <w:t>Вид средств.</w:t>
            </w:r>
          </w:p>
          <w:p w14:paraId="6DDC16B1" w14:textId="77777777" w:rsidR="00343369" w:rsidRPr="006A52CE" w:rsidRDefault="00343369" w:rsidP="00343369">
            <w:pPr>
              <w:pStyle w:val="GOSTTablenorm"/>
            </w:pPr>
            <w:r w:rsidRPr="006A52CE">
              <w:t xml:space="preserve">Состав элемента представлен в таблице </w:t>
            </w:r>
            <w:r w:rsidRPr="006A52CE">
              <w:rPr>
                <w:b/>
              </w:rPr>
              <w:fldChar w:fldCharType="begin"/>
            </w:r>
            <w:r w:rsidRPr="006A52CE">
              <w:rPr>
                <w:b/>
              </w:rPr>
              <w:instrText xml:space="preserve"> REF _Ref524616130 \h  \* MERGEFORMAT </w:instrText>
            </w:r>
            <w:r w:rsidRPr="006A52CE">
              <w:rPr>
                <w:b/>
              </w:rPr>
            </w:r>
            <w:r w:rsidRPr="006A52CE">
              <w:rPr>
                <w:b/>
              </w:rPr>
              <w:fldChar w:fldCharType="separate"/>
            </w:r>
            <w:r w:rsidR="00306405" w:rsidRPr="00306405">
              <w:rPr>
                <w:b/>
              </w:rPr>
              <w:t>100</w:t>
            </w:r>
            <w:r w:rsidRPr="006A52CE">
              <w:rPr>
                <w:b/>
              </w:rPr>
              <w:fldChar w:fldCharType="end"/>
            </w:r>
          </w:p>
        </w:tc>
      </w:tr>
      <w:tr w:rsidR="00343369" w:rsidRPr="006A52CE" w14:paraId="1AEF6E59" w14:textId="77777777" w:rsidTr="00343369">
        <w:trPr>
          <w:trHeight w:val="283"/>
        </w:trPr>
        <w:tc>
          <w:tcPr>
            <w:tcW w:w="883" w:type="pct"/>
          </w:tcPr>
          <w:p w14:paraId="79E78E99" w14:textId="77777777" w:rsidR="00343369" w:rsidRPr="006A52CE" w:rsidRDefault="00343369" w:rsidP="00343369">
            <w:pPr>
              <w:pStyle w:val="GOSTTablenorm"/>
            </w:pPr>
            <w:r w:rsidRPr="006A52CE">
              <w:t>КБК плательщика</w:t>
            </w:r>
          </w:p>
        </w:tc>
        <w:tc>
          <w:tcPr>
            <w:tcW w:w="883" w:type="pct"/>
          </w:tcPr>
          <w:p w14:paraId="43566AFC" w14:textId="77777777" w:rsidR="00343369" w:rsidRPr="006A52CE" w:rsidRDefault="00343369" w:rsidP="00343369">
            <w:pPr>
              <w:pStyle w:val="GOSTTablenorm"/>
            </w:pPr>
            <w:r w:rsidRPr="006A52CE">
              <w:t>MSC_KBKPyr</w:t>
            </w:r>
          </w:p>
        </w:tc>
        <w:tc>
          <w:tcPr>
            <w:tcW w:w="294" w:type="pct"/>
          </w:tcPr>
          <w:p w14:paraId="6553127F" w14:textId="77777777" w:rsidR="00343369" w:rsidRPr="006A52CE" w:rsidRDefault="00343369" w:rsidP="00343369">
            <w:pPr>
              <w:pStyle w:val="GOSTTablenorm"/>
              <w:rPr>
                <w:lang w:val="en-US"/>
              </w:rPr>
            </w:pPr>
            <w:r w:rsidRPr="006A52CE">
              <w:t>С</w:t>
            </w:r>
          </w:p>
        </w:tc>
        <w:tc>
          <w:tcPr>
            <w:tcW w:w="589" w:type="pct"/>
          </w:tcPr>
          <w:p w14:paraId="3EF980E2" w14:textId="77777777" w:rsidR="00343369" w:rsidRPr="006A52CE" w:rsidRDefault="00343369" w:rsidP="00343369">
            <w:pPr>
              <w:pStyle w:val="GOSTTablenorm"/>
            </w:pPr>
            <w:r w:rsidRPr="006A52CE">
              <w:rPr>
                <w:szCs w:val="22"/>
              </w:rPr>
              <w:t>tMSC_KBK10_20_31_32_1</w:t>
            </w:r>
          </w:p>
        </w:tc>
        <w:tc>
          <w:tcPr>
            <w:tcW w:w="294" w:type="pct"/>
          </w:tcPr>
          <w:p w14:paraId="04D2236A" w14:textId="77777777" w:rsidR="00343369" w:rsidRPr="006A52CE" w:rsidRDefault="00343369" w:rsidP="00343369">
            <w:pPr>
              <w:pStyle w:val="GOSTTablenorm"/>
            </w:pPr>
            <w:r w:rsidRPr="006A52CE">
              <w:t>Н</w:t>
            </w:r>
          </w:p>
        </w:tc>
        <w:tc>
          <w:tcPr>
            <w:tcW w:w="2058" w:type="pct"/>
          </w:tcPr>
          <w:p w14:paraId="0CA54DA9" w14:textId="77777777" w:rsidR="00343369" w:rsidRPr="006A52CE" w:rsidRDefault="00343369" w:rsidP="00343369">
            <w:pPr>
              <w:pStyle w:val="GOSTTablenorm"/>
            </w:pPr>
            <w:r w:rsidRPr="006A52CE">
              <w:t>КБК плательщика.</w:t>
            </w:r>
          </w:p>
          <w:p w14:paraId="3CA1100E" w14:textId="77777777" w:rsidR="00343369" w:rsidRPr="006A52CE" w:rsidRDefault="00343369" w:rsidP="00343369">
            <w:pPr>
              <w:pStyle w:val="GOSTTablenorm"/>
            </w:pPr>
            <w:r w:rsidRPr="006A52CE">
              <w:t>Для средств, поступающих во временное распоряжение учреждений коды не указываются.</w:t>
            </w:r>
          </w:p>
          <w:p w14:paraId="09F1C3C1" w14:textId="77777777" w:rsidR="00343369" w:rsidRPr="006A52CE" w:rsidRDefault="00343369" w:rsidP="00343369">
            <w:pPr>
              <w:pStyle w:val="GOSTTablenorm"/>
            </w:pPr>
            <w:r w:rsidRPr="006A52CE">
              <w:t xml:space="preserve">Состав элемента представлен в таблице </w:t>
            </w:r>
            <w:r w:rsidRPr="006A52CE">
              <w:fldChar w:fldCharType="begin"/>
            </w:r>
            <w:r w:rsidRPr="006A52CE">
              <w:instrText xml:space="preserve"> REF _Ref158283106 \h  \* MERGEFORMAT </w:instrText>
            </w:r>
            <w:r w:rsidRPr="006A52CE">
              <w:fldChar w:fldCharType="separate"/>
            </w:r>
            <w:r w:rsidR="00306405">
              <w:rPr>
                <w:noProof/>
              </w:rPr>
              <w:t>102</w:t>
            </w:r>
            <w:r w:rsidRPr="006A52CE">
              <w:fldChar w:fldCharType="end"/>
            </w:r>
          </w:p>
        </w:tc>
      </w:tr>
      <w:tr w:rsidR="00343369" w:rsidRPr="006A52CE" w14:paraId="3EAE469C" w14:textId="77777777" w:rsidTr="00343369">
        <w:trPr>
          <w:trHeight w:val="283"/>
        </w:trPr>
        <w:tc>
          <w:tcPr>
            <w:tcW w:w="883" w:type="pct"/>
          </w:tcPr>
          <w:p w14:paraId="6E691EC0" w14:textId="77777777" w:rsidR="00343369" w:rsidRPr="006A52CE" w:rsidRDefault="00343369" w:rsidP="00343369">
            <w:pPr>
              <w:pStyle w:val="GOSTTablenorm"/>
            </w:pPr>
            <w:r w:rsidRPr="006A52CE">
              <w:t>КБК получателя</w:t>
            </w:r>
          </w:p>
        </w:tc>
        <w:tc>
          <w:tcPr>
            <w:tcW w:w="883" w:type="pct"/>
          </w:tcPr>
          <w:p w14:paraId="51CDA475" w14:textId="77777777" w:rsidR="00343369" w:rsidRPr="006A52CE" w:rsidRDefault="00343369" w:rsidP="00343369">
            <w:pPr>
              <w:pStyle w:val="GOSTTablenorm"/>
            </w:pPr>
            <w:r w:rsidRPr="006A52CE">
              <w:t>MSC_KBKRcpnt</w:t>
            </w:r>
          </w:p>
        </w:tc>
        <w:tc>
          <w:tcPr>
            <w:tcW w:w="294" w:type="pct"/>
          </w:tcPr>
          <w:p w14:paraId="592B0E52" w14:textId="77777777" w:rsidR="00343369" w:rsidRPr="006A52CE" w:rsidRDefault="00343369" w:rsidP="00343369">
            <w:pPr>
              <w:pStyle w:val="GOSTTablenorm"/>
              <w:rPr>
                <w:lang w:val="en-US"/>
              </w:rPr>
            </w:pPr>
            <w:r w:rsidRPr="006A52CE">
              <w:t>С</w:t>
            </w:r>
          </w:p>
        </w:tc>
        <w:tc>
          <w:tcPr>
            <w:tcW w:w="589" w:type="pct"/>
          </w:tcPr>
          <w:p w14:paraId="63D13641" w14:textId="77777777" w:rsidR="00343369" w:rsidRPr="006A52CE" w:rsidRDefault="00343369" w:rsidP="00343369">
            <w:pPr>
              <w:pStyle w:val="GOSTTablenorm"/>
            </w:pPr>
            <w:r w:rsidRPr="006A52CE">
              <w:t>tMSC_KBK10_20_31_32</w:t>
            </w:r>
          </w:p>
        </w:tc>
        <w:tc>
          <w:tcPr>
            <w:tcW w:w="294" w:type="pct"/>
          </w:tcPr>
          <w:p w14:paraId="6C1B4CFA" w14:textId="77777777" w:rsidR="00343369" w:rsidRPr="006A52CE" w:rsidRDefault="00343369" w:rsidP="00343369">
            <w:pPr>
              <w:pStyle w:val="GOSTTablenorm"/>
            </w:pPr>
            <w:r w:rsidRPr="006A52CE">
              <w:t>Н</w:t>
            </w:r>
          </w:p>
        </w:tc>
        <w:tc>
          <w:tcPr>
            <w:tcW w:w="2058" w:type="pct"/>
          </w:tcPr>
          <w:p w14:paraId="6E650C34" w14:textId="77777777" w:rsidR="00343369" w:rsidRPr="006A52CE" w:rsidRDefault="00343369" w:rsidP="00343369">
            <w:pPr>
              <w:pStyle w:val="GOSTTablenorm"/>
            </w:pPr>
            <w:r w:rsidRPr="006A52CE">
              <w:t>КБК получателя.</w:t>
            </w:r>
          </w:p>
          <w:p w14:paraId="35920A9F" w14:textId="77777777" w:rsidR="00343369" w:rsidRPr="006A52CE" w:rsidRDefault="00343369" w:rsidP="00343369">
            <w:pPr>
              <w:pStyle w:val="GOSTTablenorm"/>
            </w:pPr>
            <w:r w:rsidRPr="006A52CE">
              <w:t xml:space="preserve">Состав элемента представлен в таблице </w:t>
            </w:r>
            <w:r w:rsidRPr="006A52CE">
              <w:rPr>
                <w:b/>
              </w:rPr>
              <w:fldChar w:fldCharType="begin"/>
            </w:r>
            <w:r w:rsidRPr="006A52CE">
              <w:rPr>
                <w:b/>
              </w:rPr>
              <w:instrText xml:space="preserve"> REF _Ref503531390 \h  \* MERGEFORMAT </w:instrText>
            </w:r>
            <w:r w:rsidRPr="006A52CE">
              <w:rPr>
                <w:b/>
              </w:rPr>
            </w:r>
            <w:r w:rsidRPr="006A52CE">
              <w:rPr>
                <w:b/>
              </w:rPr>
              <w:fldChar w:fldCharType="separate"/>
            </w:r>
            <w:r w:rsidR="00306405" w:rsidRPr="00306405">
              <w:rPr>
                <w:b/>
              </w:rPr>
              <w:t>101</w:t>
            </w:r>
            <w:r w:rsidRPr="006A52CE">
              <w:rPr>
                <w:b/>
              </w:rPr>
              <w:fldChar w:fldCharType="end"/>
            </w:r>
          </w:p>
        </w:tc>
      </w:tr>
      <w:tr w:rsidR="00343369" w:rsidRPr="006A52CE" w14:paraId="10742C45" w14:textId="77777777" w:rsidTr="00343369">
        <w:trPr>
          <w:trHeight w:val="487"/>
        </w:trPr>
        <w:tc>
          <w:tcPr>
            <w:tcW w:w="883" w:type="pct"/>
          </w:tcPr>
          <w:p w14:paraId="3ED7A823" w14:textId="77777777" w:rsidR="00343369" w:rsidRPr="006A52CE" w:rsidRDefault="00343369" w:rsidP="00343369">
            <w:pPr>
              <w:pStyle w:val="GOSTTablenorm"/>
            </w:pPr>
            <w:r w:rsidRPr="006A52CE">
              <w:t>Сумма в валюте заявки</w:t>
            </w:r>
          </w:p>
        </w:tc>
        <w:tc>
          <w:tcPr>
            <w:tcW w:w="883" w:type="pct"/>
          </w:tcPr>
          <w:p w14:paraId="725A1BE8" w14:textId="77777777" w:rsidR="00343369" w:rsidRPr="006A52CE" w:rsidRDefault="00343369" w:rsidP="00343369">
            <w:pPr>
              <w:pStyle w:val="GOSTTablenorm"/>
            </w:pPr>
            <w:r w:rsidRPr="006A52CE">
              <w:t>AmntCrrPrpsl</w:t>
            </w:r>
          </w:p>
        </w:tc>
        <w:tc>
          <w:tcPr>
            <w:tcW w:w="294" w:type="pct"/>
          </w:tcPr>
          <w:p w14:paraId="05ED8148" w14:textId="77777777" w:rsidR="00343369" w:rsidRPr="006A52CE" w:rsidRDefault="00343369" w:rsidP="00343369">
            <w:pPr>
              <w:pStyle w:val="GOSTTablenorm"/>
            </w:pPr>
            <w:r w:rsidRPr="006A52CE">
              <w:t>П</w:t>
            </w:r>
          </w:p>
        </w:tc>
        <w:tc>
          <w:tcPr>
            <w:tcW w:w="589" w:type="pct"/>
          </w:tcPr>
          <w:p w14:paraId="03854D26" w14:textId="77777777" w:rsidR="00343369" w:rsidRPr="006A52CE" w:rsidRDefault="00343369" w:rsidP="00343369">
            <w:pPr>
              <w:pStyle w:val="GOSTTablenorm"/>
            </w:pPr>
            <w:r w:rsidRPr="006A52CE">
              <w:t>N(20.2)</w:t>
            </w:r>
          </w:p>
        </w:tc>
        <w:tc>
          <w:tcPr>
            <w:tcW w:w="294" w:type="pct"/>
          </w:tcPr>
          <w:p w14:paraId="2BED61CE" w14:textId="77777777" w:rsidR="00343369" w:rsidRPr="006A52CE" w:rsidRDefault="00343369" w:rsidP="00343369">
            <w:pPr>
              <w:pStyle w:val="GOSTTablenorm"/>
            </w:pPr>
            <w:r w:rsidRPr="006A52CE">
              <w:t>О</w:t>
            </w:r>
          </w:p>
        </w:tc>
        <w:tc>
          <w:tcPr>
            <w:tcW w:w="2058" w:type="pct"/>
          </w:tcPr>
          <w:p w14:paraId="4CCDDBC0" w14:textId="77777777" w:rsidR="00343369" w:rsidRPr="006A52CE" w:rsidRDefault="00343369" w:rsidP="00343369">
            <w:pPr>
              <w:pStyle w:val="GOSTTablenorm"/>
            </w:pPr>
            <w:r w:rsidRPr="006A52CE">
              <w:t>Сумма в валюте по соответствующему КБК РФ</w:t>
            </w:r>
          </w:p>
        </w:tc>
      </w:tr>
      <w:tr w:rsidR="00343369" w:rsidRPr="006A52CE" w14:paraId="732A7463" w14:textId="77777777" w:rsidTr="00343369">
        <w:trPr>
          <w:trHeight w:val="283"/>
        </w:trPr>
        <w:tc>
          <w:tcPr>
            <w:tcW w:w="883" w:type="pct"/>
          </w:tcPr>
          <w:p w14:paraId="53D30C89" w14:textId="77777777" w:rsidR="00343369" w:rsidRPr="006A52CE" w:rsidRDefault="00343369" w:rsidP="00343369">
            <w:pPr>
              <w:pStyle w:val="GOSTTablenorm"/>
            </w:pPr>
            <w:r w:rsidRPr="006A52CE">
              <w:t>Сумма в рублях</w:t>
            </w:r>
          </w:p>
        </w:tc>
        <w:tc>
          <w:tcPr>
            <w:tcW w:w="883" w:type="pct"/>
          </w:tcPr>
          <w:p w14:paraId="6294C9D2" w14:textId="77777777" w:rsidR="00343369" w:rsidRPr="006A52CE" w:rsidRDefault="00343369" w:rsidP="00343369">
            <w:pPr>
              <w:pStyle w:val="GOSTTablenorm"/>
            </w:pPr>
            <w:r w:rsidRPr="006A52CE">
              <w:t>AmntRb</w:t>
            </w:r>
          </w:p>
        </w:tc>
        <w:tc>
          <w:tcPr>
            <w:tcW w:w="294" w:type="pct"/>
          </w:tcPr>
          <w:p w14:paraId="010F6645" w14:textId="77777777" w:rsidR="00343369" w:rsidRPr="006A52CE" w:rsidRDefault="00343369" w:rsidP="00343369">
            <w:pPr>
              <w:pStyle w:val="GOSTTablenorm"/>
            </w:pPr>
            <w:r w:rsidRPr="006A52CE">
              <w:t>П</w:t>
            </w:r>
          </w:p>
        </w:tc>
        <w:tc>
          <w:tcPr>
            <w:tcW w:w="589" w:type="pct"/>
          </w:tcPr>
          <w:p w14:paraId="46D30489" w14:textId="77777777" w:rsidR="00343369" w:rsidRPr="006A52CE" w:rsidRDefault="00343369" w:rsidP="00343369">
            <w:pPr>
              <w:pStyle w:val="GOSTTablenorm"/>
            </w:pPr>
            <w:r w:rsidRPr="006A52CE">
              <w:t>N(20.2)</w:t>
            </w:r>
          </w:p>
        </w:tc>
        <w:tc>
          <w:tcPr>
            <w:tcW w:w="294" w:type="pct"/>
          </w:tcPr>
          <w:p w14:paraId="2861E0B3" w14:textId="77777777" w:rsidR="00343369" w:rsidRPr="006A52CE" w:rsidRDefault="00343369" w:rsidP="00343369">
            <w:pPr>
              <w:pStyle w:val="GOSTTablenorm"/>
            </w:pPr>
            <w:r w:rsidRPr="006A52CE">
              <w:t>О</w:t>
            </w:r>
          </w:p>
        </w:tc>
        <w:tc>
          <w:tcPr>
            <w:tcW w:w="2058" w:type="pct"/>
          </w:tcPr>
          <w:p w14:paraId="4DF60BAB" w14:textId="77777777" w:rsidR="00343369" w:rsidRPr="006A52CE" w:rsidRDefault="00343369" w:rsidP="00343369">
            <w:pPr>
              <w:pStyle w:val="GOSTTablenorm"/>
            </w:pPr>
            <w:r w:rsidRPr="006A52CE">
              <w:t>Сумма в рублях по соответствующему КБК РФ</w:t>
            </w:r>
          </w:p>
        </w:tc>
      </w:tr>
      <w:tr w:rsidR="00343369" w:rsidRPr="006A52CE" w14:paraId="364865A0" w14:textId="77777777" w:rsidTr="00343369">
        <w:trPr>
          <w:trHeight w:val="283"/>
        </w:trPr>
        <w:tc>
          <w:tcPr>
            <w:tcW w:w="883" w:type="pct"/>
          </w:tcPr>
          <w:p w14:paraId="3EBFEEEE" w14:textId="77777777" w:rsidR="00343369" w:rsidRPr="006A52CE" w:rsidRDefault="00343369" w:rsidP="00343369">
            <w:pPr>
              <w:pStyle w:val="GOSTTablenorm"/>
            </w:pPr>
            <w:r w:rsidRPr="006A52CE">
              <w:t>Назначение платежа</w:t>
            </w:r>
          </w:p>
        </w:tc>
        <w:tc>
          <w:tcPr>
            <w:tcW w:w="883" w:type="pct"/>
          </w:tcPr>
          <w:p w14:paraId="643DE8C4" w14:textId="77777777" w:rsidR="00343369" w:rsidRPr="006A52CE" w:rsidRDefault="00343369" w:rsidP="00343369">
            <w:pPr>
              <w:pStyle w:val="GOSTTablenorm"/>
            </w:pPr>
            <w:r w:rsidRPr="006A52CE">
              <w:t>PyPrps</w:t>
            </w:r>
          </w:p>
        </w:tc>
        <w:tc>
          <w:tcPr>
            <w:tcW w:w="294" w:type="pct"/>
          </w:tcPr>
          <w:p w14:paraId="36178BE8" w14:textId="77777777" w:rsidR="00343369" w:rsidRPr="006A52CE" w:rsidRDefault="00343369" w:rsidP="00343369">
            <w:pPr>
              <w:pStyle w:val="GOSTTablenorm"/>
            </w:pPr>
            <w:r w:rsidRPr="006A52CE">
              <w:t>П</w:t>
            </w:r>
          </w:p>
        </w:tc>
        <w:tc>
          <w:tcPr>
            <w:tcW w:w="589" w:type="pct"/>
          </w:tcPr>
          <w:p w14:paraId="405F21EA" w14:textId="77777777" w:rsidR="00343369" w:rsidRPr="006A52CE" w:rsidRDefault="00343369" w:rsidP="00343369">
            <w:pPr>
              <w:pStyle w:val="GOSTTablenorm"/>
            </w:pPr>
            <w:r w:rsidRPr="006A52CE">
              <w:t>Т(1-210)</w:t>
            </w:r>
          </w:p>
        </w:tc>
        <w:tc>
          <w:tcPr>
            <w:tcW w:w="294" w:type="pct"/>
          </w:tcPr>
          <w:p w14:paraId="1CA4F7A9" w14:textId="77777777" w:rsidR="00343369" w:rsidRPr="006A52CE" w:rsidRDefault="00343369" w:rsidP="00343369">
            <w:pPr>
              <w:pStyle w:val="GOSTTablenorm"/>
            </w:pPr>
            <w:r w:rsidRPr="006A52CE">
              <w:t>Н</w:t>
            </w:r>
          </w:p>
        </w:tc>
        <w:tc>
          <w:tcPr>
            <w:tcW w:w="2058" w:type="pct"/>
          </w:tcPr>
          <w:p w14:paraId="7FBDC636" w14:textId="77777777" w:rsidR="00343369" w:rsidRPr="006A52CE" w:rsidRDefault="00343369" w:rsidP="00343369">
            <w:pPr>
              <w:pStyle w:val="GOSTTablenorm"/>
            </w:pPr>
            <w:r w:rsidRPr="006A52CE">
              <w:t>Назначение платежа по соответствующему КБК РФ в соответствии с документом-основанием, подтверждающим возникновение денежного обязательства.</w:t>
            </w:r>
          </w:p>
          <w:p w14:paraId="2E6A122F" w14:textId="77777777" w:rsidR="00343369" w:rsidRPr="006A52CE" w:rsidRDefault="00343369" w:rsidP="00343369">
            <w:pPr>
              <w:pStyle w:val="GOSTTablenorm"/>
            </w:pPr>
            <w:r w:rsidRPr="006A52CE">
              <w:t>Заполняется, если назначение платежа меняется в зависимости от КБК РФ или сумм, указанных в Заявке на кассовый расход</w:t>
            </w:r>
          </w:p>
        </w:tc>
      </w:tr>
      <w:tr w:rsidR="00343369" w:rsidRPr="006A52CE" w14:paraId="3B83BA23" w14:textId="77777777" w:rsidTr="00343369">
        <w:trPr>
          <w:trHeight w:val="283"/>
        </w:trPr>
        <w:tc>
          <w:tcPr>
            <w:tcW w:w="883" w:type="pct"/>
          </w:tcPr>
          <w:p w14:paraId="126F68B8" w14:textId="77777777" w:rsidR="00343369" w:rsidRPr="006A52CE" w:rsidRDefault="00343369" w:rsidP="00343369">
            <w:pPr>
              <w:pStyle w:val="GOSTTablenorm"/>
            </w:pPr>
            <w:r w:rsidRPr="006A52CE">
              <w:t>Примечание</w:t>
            </w:r>
          </w:p>
        </w:tc>
        <w:tc>
          <w:tcPr>
            <w:tcW w:w="883" w:type="pct"/>
          </w:tcPr>
          <w:p w14:paraId="57111A28" w14:textId="77777777" w:rsidR="00343369" w:rsidRPr="006A52CE" w:rsidRDefault="00343369" w:rsidP="00343369">
            <w:pPr>
              <w:pStyle w:val="GOSTTablenorm"/>
              <w:rPr>
                <w:lang w:val="en-US"/>
              </w:rPr>
            </w:pPr>
            <w:r w:rsidRPr="006A52CE">
              <w:rPr>
                <w:lang w:val="en-US"/>
              </w:rPr>
              <w:t>Nt</w:t>
            </w:r>
          </w:p>
        </w:tc>
        <w:tc>
          <w:tcPr>
            <w:tcW w:w="294" w:type="pct"/>
          </w:tcPr>
          <w:p w14:paraId="46255D07" w14:textId="77777777" w:rsidR="00343369" w:rsidRPr="006A52CE" w:rsidRDefault="00343369" w:rsidP="00343369">
            <w:pPr>
              <w:pStyle w:val="GOSTTablenorm"/>
            </w:pPr>
            <w:r w:rsidRPr="006A52CE">
              <w:t>П</w:t>
            </w:r>
          </w:p>
        </w:tc>
        <w:tc>
          <w:tcPr>
            <w:tcW w:w="589" w:type="pct"/>
          </w:tcPr>
          <w:p w14:paraId="226EAFFC" w14:textId="77777777" w:rsidR="00343369" w:rsidRPr="006A52CE" w:rsidRDefault="00343369" w:rsidP="00343369">
            <w:pPr>
              <w:pStyle w:val="GOSTTablenorm"/>
            </w:pPr>
            <w:r w:rsidRPr="006A52CE">
              <w:t>Т(1-254)</w:t>
            </w:r>
          </w:p>
        </w:tc>
        <w:tc>
          <w:tcPr>
            <w:tcW w:w="294" w:type="pct"/>
          </w:tcPr>
          <w:p w14:paraId="0B62133E" w14:textId="77777777" w:rsidR="00343369" w:rsidRPr="006A52CE" w:rsidRDefault="00343369" w:rsidP="00343369">
            <w:pPr>
              <w:pStyle w:val="GOSTTablenorm"/>
              <w:rPr>
                <w:lang w:val="en-US"/>
              </w:rPr>
            </w:pPr>
            <w:r w:rsidRPr="006A52CE">
              <w:t>Н</w:t>
            </w:r>
          </w:p>
        </w:tc>
        <w:tc>
          <w:tcPr>
            <w:tcW w:w="2058" w:type="pct"/>
          </w:tcPr>
          <w:p w14:paraId="4C88E9F2" w14:textId="77777777" w:rsidR="00343369" w:rsidRPr="006A52CE" w:rsidRDefault="00343369" w:rsidP="00343369">
            <w:pPr>
              <w:pStyle w:val="GOSTTablenorm"/>
            </w:pPr>
            <w:r w:rsidRPr="006A52CE">
              <w:t>Указывается примечание</w:t>
            </w:r>
          </w:p>
        </w:tc>
      </w:tr>
    </w:tbl>
    <w:p w14:paraId="4788A6A8" w14:textId="77777777" w:rsidR="00343369" w:rsidRPr="003658DE" w:rsidRDefault="00343369" w:rsidP="00343369">
      <w:pPr>
        <w:pStyle w:val="32"/>
      </w:pPr>
      <w:bookmarkStart w:id="2951" w:name="_Toc18509239"/>
      <w:r w:rsidRPr="003658DE">
        <w:lastRenderedPageBreak/>
        <w:t xml:space="preserve"> </w:t>
      </w:r>
      <w:bookmarkStart w:id="2952" w:name="_Toc185883734"/>
      <w:bookmarkStart w:id="2953" w:name="_Toc199832257"/>
      <w:bookmarkStart w:id="2954" w:name="_Toc202883752"/>
      <w:r w:rsidRPr="003658DE">
        <w:t>Описание комплексного типа «tMSC_SrcTypeComplex6»</w:t>
      </w:r>
      <w:bookmarkEnd w:id="2951"/>
      <w:bookmarkEnd w:id="2952"/>
      <w:bookmarkEnd w:id="2953"/>
      <w:bookmarkEnd w:id="2954"/>
    </w:p>
    <w:p w14:paraId="606E61FB" w14:textId="77777777" w:rsidR="00343369" w:rsidRPr="00C734AE" w:rsidRDefault="00343369" w:rsidP="00343369">
      <w:pPr>
        <w:pStyle w:val="GOSTNormal"/>
      </w:pPr>
      <w:r w:rsidRPr="00C734AE">
        <w:t>Описание комплексного типа «tMSC_SrcTypeComplex6» блока «Вид средств».</w:t>
      </w:r>
    </w:p>
    <w:p w14:paraId="05B1CA0E" w14:textId="77777777" w:rsidR="00343369" w:rsidRPr="00C734AE" w:rsidRDefault="00343369" w:rsidP="00343369">
      <w:pPr>
        <w:pStyle w:val="GOSTNameTable"/>
      </w:pPr>
      <w:r w:rsidRPr="00C734AE">
        <w:fldChar w:fldCharType="begin"/>
      </w:r>
      <w:r w:rsidRPr="00C734AE">
        <w:instrText>SEQ Таблица \* ARABIC</w:instrText>
      </w:r>
      <w:r w:rsidRPr="00C734AE">
        <w:fldChar w:fldCharType="separate"/>
      </w:r>
      <w:bookmarkStart w:id="2955" w:name="_Ref524616130"/>
      <w:bookmarkStart w:id="2956" w:name="_Toc18509527"/>
      <w:bookmarkStart w:id="2957" w:name="_Toc185882396"/>
      <w:r w:rsidR="00306405">
        <w:rPr>
          <w:noProof/>
        </w:rPr>
        <w:t>100</w:t>
      </w:r>
      <w:bookmarkEnd w:id="2955"/>
      <w:r w:rsidRPr="00C734AE">
        <w:fldChar w:fldCharType="end"/>
      </w:r>
      <w:r w:rsidRPr="00C734AE">
        <w:t xml:space="preserve"> – Описание комплексного типа «tMSC_SrcTypeComplex6»</w:t>
      </w:r>
      <w:bookmarkEnd w:id="2956"/>
      <w:bookmarkEnd w:id="2957"/>
    </w:p>
    <w:tbl>
      <w:tblPr>
        <w:tblStyle w:val="GOSTTable"/>
        <w:tblW w:w="5000" w:type="pct"/>
        <w:tblLayout w:type="fixed"/>
        <w:tblLook w:val="07E0" w:firstRow="1" w:lastRow="1" w:firstColumn="1" w:lastColumn="1" w:noHBand="1" w:noVBand="1"/>
      </w:tblPr>
      <w:tblGrid>
        <w:gridCol w:w="1696"/>
        <w:gridCol w:w="1696"/>
        <w:gridCol w:w="566"/>
        <w:gridCol w:w="16"/>
        <w:gridCol w:w="1115"/>
        <w:gridCol w:w="16"/>
        <w:gridCol w:w="550"/>
        <w:gridCol w:w="16"/>
        <w:gridCol w:w="3941"/>
        <w:gridCol w:w="16"/>
      </w:tblGrid>
      <w:tr w:rsidR="00343369" w:rsidRPr="006A52CE" w14:paraId="5512634A" w14:textId="77777777" w:rsidTr="00343369">
        <w:trPr>
          <w:gridAfter w:val="1"/>
          <w:cnfStyle w:val="100000000000" w:firstRow="1" w:lastRow="0" w:firstColumn="0" w:lastColumn="0" w:oddVBand="0" w:evenVBand="0" w:oddHBand="0" w:evenHBand="0" w:firstRowFirstColumn="0" w:firstRowLastColumn="0" w:lastRowFirstColumn="0" w:lastRowLastColumn="0"/>
          <w:wAfter w:w="16" w:type="dxa"/>
        </w:trPr>
        <w:tc>
          <w:tcPr>
            <w:tcW w:w="1702" w:type="dxa"/>
          </w:tcPr>
          <w:p w14:paraId="10A135D5" w14:textId="77777777" w:rsidR="00343369" w:rsidRPr="006A52CE" w:rsidRDefault="00343369" w:rsidP="00343369">
            <w:pPr>
              <w:pStyle w:val="GOSTTableHead"/>
            </w:pPr>
            <w:r w:rsidRPr="006A52CE">
              <w:t>Наименование элемента</w:t>
            </w:r>
          </w:p>
        </w:tc>
        <w:tc>
          <w:tcPr>
            <w:tcW w:w="1701" w:type="dxa"/>
          </w:tcPr>
          <w:p w14:paraId="139AEF71" w14:textId="77777777" w:rsidR="00343369" w:rsidRPr="006A52CE" w:rsidRDefault="00343369" w:rsidP="00343369">
            <w:pPr>
              <w:pStyle w:val="GOSTTableHead"/>
            </w:pPr>
            <w:r w:rsidRPr="006A52CE">
              <w:t>Сокращенное наименование (код) элемента</w:t>
            </w:r>
          </w:p>
        </w:tc>
        <w:tc>
          <w:tcPr>
            <w:tcW w:w="567" w:type="dxa"/>
          </w:tcPr>
          <w:p w14:paraId="39E08B55" w14:textId="77777777" w:rsidR="00343369" w:rsidRPr="006A52CE" w:rsidRDefault="00343369" w:rsidP="00343369">
            <w:pPr>
              <w:pStyle w:val="GOSTTableHead"/>
            </w:pPr>
            <w:r w:rsidRPr="006A52CE">
              <w:t>Тип</w:t>
            </w:r>
          </w:p>
        </w:tc>
        <w:tc>
          <w:tcPr>
            <w:tcW w:w="1134" w:type="dxa"/>
            <w:gridSpan w:val="2"/>
          </w:tcPr>
          <w:p w14:paraId="764E0814" w14:textId="77777777" w:rsidR="00343369" w:rsidRPr="006A52CE" w:rsidRDefault="00343369" w:rsidP="00343369">
            <w:pPr>
              <w:pStyle w:val="GOSTTableHead"/>
            </w:pPr>
            <w:r w:rsidRPr="006A52CE">
              <w:t>Формат элемента</w:t>
            </w:r>
          </w:p>
        </w:tc>
        <w:tc>
          <w:tcPr>
            <w:tcW w:w="567" w:type="dxa"/>
            <w:gridSpan w:val="2"/>
          </w:tcPr>
          <w:p w14:paraId="2A98DD0E" w14:textId="77777777" w:rsidR="00343369" w:rsidRPr="006A52CE" w:rsidRDefault="00343369" w:rsidP="00343369">
            <w:pPr>
              <w:pStyle w:val="GOSTTableHead"/>
            </w:pPr>
            <w:r w:rsidRPr="006A52CE">
              <w:t>Обязательность</w:t>
            </w:r>
          </w:p>
        </w:tc>
        <w:tc>
          <w:tcPr>
            <w:tcW w:w="3969" w:type="dxa"/>
            <w:gridSpan w:val="2"/>
          </w:tcPr>
          <w:p w14:paraId="45652A3E" w14:textId="77777777" w:rsidR="00343369" w:rsidRPr="006A52CE" w:rsidRDefault="00343369" w:rsidP="00343369">
            <w:pPr>
              <w:pStyle w:val="GOSTTableHead"/>
            </w:pPr>
            <w:r w:rsidRPr="006A52CE">
              <w:t>Дополнительная информация</w:t>
            </w:r>
          </w:p>
        </w:tc>
      </w:tr>
      <w:tr w:rsidR="00343369" w:rsidRPr="006A52CE" w14:paraId="4FD5011C" w14:textId="77777777" w:rsidTr="00343369">
        <w:tc>
          <w:tcPr>
            <w:tcW w:w="1702" w:type="dxa"/>
          </w:tcPr>
          <w:p w14:paraId="3D77F4C3" w14:textId="77777777" w:rsidR="00343369" w:rsidRPr="006A52CE" w:rsidRDefault="00343369" w:rsidP="00343369">
            <w:pPr>
              <w:pStyle w:val="GOSTTablenorm"/>
            </w:pPr>
            <w:r w:rsidRPr="006A52CE">
              <w:t>Код источника средств</w:t>
            </w:r>
          </w:p>
        </w:tc>
        <w:tc>
          <w:tcPr>
            <w:tcW w:w="1701" w:type="dxa"/>
          </w:tcPr>
          <w:p w14:paraId="3DF59F60" w14:textId="77777777" w:rsidR="00343369" w:rsidRPr="006A52CE" w:rsidRDefault="00343369" w:rsidP="00343369">
            <w:pPr>
              <w:pStyle w:val="GOSTTablenorm"/>
              <w:rPr>
                <w:lang w:val="en-US"/>
              </w:rPr>
            </w:pPr>
            <w:r w:rsidRPr="006A52CE">
              <w:t>с</w:t>
            </w:r>
            <w:r w:rsidRPr="006A52CE">
              <w:rPr>
                <w:lang w:val="en-US"/>
              </w:rPr>
              <w:t>ode</w:t>
            </w:r>
          </w:p>
        </w:tc>
        <w:tc>
          <w:tcPr>
            <w:tcW w:w="583" w:type="dxa"/>
            <w:gridSpan w:val="2"/>
          </w:tcPr>
          <w:p w14:paraId="12F00B1B" w14:textId="77777777" w:rsidR="00343369" w:rsidRPr="006A52CE" w:rsidRDefault="00343369" w:rsidP="00343369">
            <w:pPr>
              <w:pStyle w:val="GOSTTablenorm"/>
            </w:pPr>
            <w:r w:rsidRPr="006A52CE">
              <w:t>А</w:t>
            </w:r>
          </w:p>
        </w:tc>
        <w:tc>
          <w:tcPr>
            <w:tcW w:w="1134" w:type="dxa"/>
            <w:gridSpan w:val="2"/>
          </w:tcPr>
          <w:p w14:paraId="1DE6CD7F" w14:textId="77777777" w:rsidR="00343369" w:rsidRPr="006A52CE" w:rsidRDefault="00343369" w:rsidP="00343369">
            <w:pPr>
              <w:pStyle w:val="GOSTTablenorm"/>
            </w:pPr>
            <w:r w:rsidRPr="006A52CE">
              <w:t>-</w:t>
            </w:r>
          </w:p>
        </w:tc>
        <w:tc>
          <w:tcPr>
            <w:tcW w:w="567" w:type="dxa"/>
            <w:gridSpan w:val="2"/>
          </w:tcPr>
          <w:p w14:paraId="3A664DF0" w14:textId="77777777" w:rsidR="00343369" w:rsidRPr="006A52CE" w:rsidRDefault="00343369" w:rsidP="00343369">
            <w:pPr>
              <w:pStyle w:val="GOSTTablenorm"/>
            </w:pPr>
            <w:r w:rsidRPr="006A52CE">
              <w:t>О</w:t>
            </w:r>
          </w:p>
        </w:tc>
        <w:tc>
          <w:tcPr>
            <w:tcW w:w="3969" w:type="dxa"/>
            <w:gridSpan w:val="2"/>
          </w:tcPr>
          <w:p w14:paraId="01C8D100" w14:textId="77777777" w:rsidR="00343369" w:rsidRPr="006A52CE" w:rsidRDefault="00343369" w:rsidP="00343369">
            <w:pPr>
              <w:pStyle w:val="GOSTTablenorm"/>
            </w:pPr>
            <w:r w:rsidRPr="006A52CE">
              <w:t xml:space="preserve">Источник средств, за счет которого должна быть произведена выплата. </w:t>
            </w:r>
          </w:p>
          <w:p w14:paraId="10069431" w14:textId="77777777" w:rsidR="00343369" w:rsidRPr="006A52CE" w:rsidRDefault="00343369" w:rsidP="00343369">
            <w:pPr>
              <w:pStyle w:val="GOSTTablenorm"/>
            </w:pPr>
            <w:r w:rsidRPr="006A52CE">
              <w:t>Возможные значения:</w:t>
            </w:r>
          </w:p>
          <w:p w14:paraId="676FCF34" w14:textId="77777777" w:rsidR="00343369" w:rsidRPr="006A52CE" w:rsidRDefault="00343369" w:rsidP="00343369">
            <w:pPr>
              <w:pStyle w:val="GOSTTableListMark1"/>
              <w:ind w:left="284"/>
            </w:pPr>
            <w:r w:rsidRPr="006A52CE">
              <w:t>1 – Средства бюджета;</w:t>
            </w:r>
          </w:p>
          <w:p w14:paraId="476CDF99" w14:textId="77777777" w:rsidR="00343369" w:rsidRPr="006A52CE" w:rsidRDefault="00343369" w:rsidP="00343369">
            <w:pPr>
              <w:pStyle w:val="GOSTTableListMark1"/>
              <w:ind w:left="284"/>
            </w:pPr>
            <w:r w:rsidRPr="006A52CE">
              <w:t>4 – Средства для финансирования мероприятий по оперативно-розыскной деятельности;</w:t>
            </w:r>
          </w:p>
          <w:p w14:paraId="36CAC507" w14:textId="77777777" w:rsidR="00343369" w:rsidRPr="006A52CE" w:rsidRDefault="00343369" w:rsidP="00343369">
            <w:pPr>
              <w:pStyle w:val="GOSTTableListMark1"/>
              <w:ind w:left="284"/>
            </w:pPr>
            <w:r w:rsidRPr="006A52CE">
              <w:t>5 – Средства, поступающие во временное распоряжение казенных учреждений;</w:t>
            </w:r>
          </w:p>
          <w:p w14:paraId="1BF56C38" w14:textId="77777777" w:rsidR="00343369" w:rsidRPr="006A52CE" w:rsidRDefault="00343369" w:rsidP="00343369">
            <w:pPr>
              <w:pStyle w:val="GOSTTableListMark1"/>
              <w:ind w:left="284"/>
            </w:pPr>
            <w:r w:rsidRPr="006A52CE">
              <w:t>6 – Средства юридических лиц.</w:t>
            </w:r>
          </w:p>
          <w:p w14:paraId="31456F8B" w14:textId="77777777" w:rsidR="00343369" w:rsidRPr="006A52CE" w:rsidRDefault="00343369" w:rsidP="00343369">
            <w:pPr>
              <w:pStyle w:val="GOSTTablenorm"/>
            </w:pPr>
            <w:r w:rsidRPr="006A52CE">
              <w:t>В документе допускается указание не более одного вида источника средств</w:t>
            </w:r>
          </w:p>
        </w:tc>
      </w:tr>
      <w:tr w:rsidR="00343369" w:rsidRPr="006A52CE" w14:paraId="237E32C7" w14:textId="77777777" w:rsidTr="00343369">
        <w:tc>
          <w:tcPr>
            <w:tcW w:w="1702" w:type="dxa"/>
          </w:tcPr>
          <w:p w14:paraId="3998724D" w14:textId="77777777" w:rsidR="00343369" w:rsidRPr="006A52CE" w:rsidRDefault="00343369" w:rsidP="00343369">
            <w:pPr>
              <w:pStyle w:val="GOSTTablenorm"/>
            </w:pPr>
            <w:r w:rsidRPr="006A52CE">
              <w:t>Значение источника средств</w:t>
            </w:r>
          </w:p>
        </w:tc>
        <w:tc>
          <w:tcPr>
            <w:tcW w:w="1701" w:type="dxa"/>
          </w:tcPr>
          <w:p w14:paraId="2865D9BA" w14:textId="77777777" w:rsidR="00343369" w:rsidRPr="006A52CE" w:rsidRDefault="00343369" w:rsidP="00343369">
            <w:pPr>
              <w:pStyle w:val="GOSTTablenorm"/>
            </w:pPr>
            <w:r w:rsidRPr="006A52CE">
              <w:rPr>
                <w:lang w:val="en-US"/>
              </w:rPr>
              <w:t>value</w:t>
            </w:r>
          </w:p>
        </w:tc>
        <w:tc>
          <w:tcPr>
            <w:tcW w:w="583" w:type="dxa"/>
            <w:gridSpan w:val="2"/>
          </w:tcPr>
          <w:p w14:paraId="665E81AB" w14:textId="77777777" w:rsidR="00343369" w:rsidRPr="006A52CE" w:rsidRDefault="00343369" w:rsidP="00343369">
            <w:pPr>
              <w:pStyle w:val="GOSTTablenorm"/>
            </w:pPr>
            <w:r w:rsidRPr="006A52CE">
              <w:t>А</w:t>
            </w:r>
          </w:p>
        </w:tc>
        <w:tc>
          <w:tcPr>
            <w:tcW w:w="1134" w:type="dxa"/>
            <w:gridSpan w:val="2"/>
          </w:tcPr>
          <w:p w14:paraId="52A179CD" w14:textId="77777777" w:rsidR="00343369" w:rsidRPr="006A52CE" w:rsidRDefault="00343369" w:rsidP="00343369">
            <w:pPr>
              <w:pStyle w:val="GOSTTablenorm"/>
            </w:pPr>
            <w:r w:rsidRPr="006A52CE">
              <w:t>-</w:t>
            </w:r>
          </w:p>
        </w:tc>
        <w:tc>
          <w:tcPr>
            <w:tcW w:w="567" w:type="dxa"/>
            <w:gridSpan w:val="2"/>
          </w:tcPr>
          <w:p w14:paraId="17CA90E8" w14:textId="77777777" w:rsidR="00343369" w:rsidRPr="006A52CE" w:rsidRDefault="00343369" w:rsidP="00343369">
            <w:pPr>
              <w:pStyle w:val="GOSTTablenorm"/>
            </w:pPr>
            <w:r w:rsidRPr="006A52CE">
              <w:t>Н</w:t>
            </w:r>
          </w:p>
        </w:tc>
        <w:tc>
          <w:tcPr>
            <w:tcW w:w="3969" w:type="dxa"/>
            <w:gridSpan w:val="2"/>
          </w:tcPr>
          <w:p w14:paraId="5125C92E" w14:textId="77777777" w:rsidR="00343369" w:rsidRPr="006A52CE" w:rsidRDefault="00343369" w:rsidP="00343369">
            <w:pPr>
              <w:pStyle w:val="GOSTTablenorm"/>
            </w:pPr>
            <w:r w:rsidRPr="006A52CE">
              <w:t>Соответствующие возможные значения:</w:t>
            </w:r>
          </w:p>
          <w:p w14:paraId="31A3CCB1" w14:textId="77777777" w:rsidR="00343369" w:rsidRPr="006A52CE" w:rsidRDefault="00343369" w:rsidP="00343369">
            <w:pPr>
              <w:pStyle w:val="GOSTTableListMark1"/>
              <w:ind w:left="284"/>
            </w:pPr>
            <w:r w:rsidRPr="006A52CE">
              <w:t>Средства бюджета;</w:t>
            </w:r>
          </w:p>
          <w:p w14:paraId="73F07A1D" w14:textId="77777777" w:rsidR="00343369" w:rsidRPr="006A52CE" w:rsidRDefault="00343369" w:rsidP="00343369">
            <w:pPr>
              <w:pStyle w:val="GOSTTableListMark1"/>
              <w:ind w:left="284"/>
            </w:pPr>
            <w:r w:rsidRPr="006A52CE">
              <w:t>Средства для финансирования мероприятий по оперативно-розыскной деятельности;</w:t>
            </w:r>
          </w:p>
          <w:p w14:paraId="6B89A63D" w14:textId="77777777" w:rsidR="00343369" w:rsidRPr="006A52CE" w:rsidRDefault="00343369" w:rsidP="00343369">
            <w:pPr>
              <w:pStyle w:val="GOSTTableListMark1"/>
              <w:ind w:left="284"/>
            </w:pPr>
            <w:r w:rsidRPr="006A52CE">
              <w:t xml:space="preserve">Средства, поступающие во временное распоряжение казенных учреждений; </w:t>
            </w:r>
          </w:p>
          <w:p w14:paraId="1ABB6E2B" w14:textId="77777777" w:rsidR="00343369" w:rsidRPr="006A52CE" w:rsidRDefault="00343369" w:rsidP="00343369">
            <w:pPr>
              <w:pStyle w:val="GOSTTableListMark1"/>
              <w:ind w:left="284"/>
            </w:pPr>
            <w:r w:rsidRPr="006A52CE">
              <w:t>Средства юридических лиц</w:t>
            </w:r>
          </w:p>
        </w:tc>
      </w:tr>
    </w:tbl>
    <w:p w14:paraId="3B6EB6E3" w14:textId="77777777" w:rsidR="00343369" w:rsidRPr="003658DE" w:rsidRDefault="00343369" w:rsidP="00343369">
      <w:pPr>
        <w:pStyle w:val="32"/>
      </w:pPr>
      <w:bookmarkStart w:id="2958" w:name="_Toc508712679"/>
      <w:bookmarkStart w:id="2959" w:name="_Toc18509240"/>
      <w:r w:rsidRPr="00FC2B5B">
        <w:t xml:space="preserve"> </w:t>
      </w:r>
      <w:bookmarkStart w:id="2960" w:name="_Toc185883735"/>
      <w:bookmarkStart w:id="2961" w:name="_Toc199832258"/>
      <w:bookmarkStart w:id="2962" w:name="_Toc202883753"/>
      <w:r w:rsidRPr="003658DE">
        <w:t>Описание комплексного типа «tMSC_KBK10_20_31_32»</w:t>
      </w:r>
      <w:bookmarkEnd w:id="2958"/>
      <w:bookmarkEnd w:id="2959"/>
      <w:bookmarkEnd w:id="2960"/>
      <w:bookmarkEnd w:id="2961"/>
      <w:bookmarkEnd w:id="2962"/>
    </w:p>
    <w:p w14:paraId="216AFDF4" w14:textId="77777777" w:rsidR="00343369" w:rsidRPr="00C734AE" w:rsidRDefault="00343369" w:rsidP="00343369">
      <w:pPr>
        <w:pStyle w:val="GOSTNormal"/>
      </w:pPr>
      <w:r w:rsidRPr="00C734AE">
        <w:t>Описание комплексного типа «tMSC_KBK10_20_31_32» блока «КБК получателя».</w:t>
      </w:r>
    </w:p>
    <w:p w14:paraId="209D4B2A" w14:textId="77777777" w:rsidR="00343369" w:rsidRPr="00C734AE" w:rsidRDefault="00343369" w:rsidP="00343369">
      <w:pPr>
        <w:pStyle w:val="GOSTNameTable"/>
      </w:pPr>
      <w:r w:rsidRPr="00C734AE">
        <w:fldChar w:fldCharType="begin"/>
      </w:r>
      <w:r w:rsidRPr="00C734AE">
        <w:instrText>SEQ Таблица \* ARABIC</w:instrText>
      </w:r>
      <w:r w:rsidRPr="00C734AE">
        <w:fldChar w:fldCharType="separate"/>
      </w:r>
      <w:bookmarkStart w:id="2963" w:name="_Ref503531390"/>
      <w:bookmarkStart w:id="2964" w:name="_Toc18509528"/>
      <w:bookmarkStart w:id="2965" w:name="_Toc185882397"/>
      <w:r w:rsidR="00306405">
        <w:rPr>
          <w:noProof/>
        </w:rPr>
        <w:t>101</w:t>
      </w:r>
      <w:bookmarkEnd w:id="2963"/>
      <w:r w:rsidRPr="00C734AE">
        <w:fldChar w:fldCharType="end"/>
      </w:r>
      <w:r w:rsidRPr="00C734AE">
        <w:t xml:space="preserve"> – Описание комплексного типа «tMSC_KBK10_20_31_32»</w:t>
      </w:r>
      <w:bookmarkEnd w:id="2964"/>
      <w:bookmarkEnd w:id="2965"/>
    </w:p>
    <w:tbl>
      <w:tblPr>
        <w:tblStyle w:val="GOSTTable"/>
        <w:tblW w:w="5000" w:type="pct"/>
        <w:tblLayout w:type="fixed"/>
        <w:tblLook w:val="07E0" w:firstRow="1" w:lastRow="1" w:firstColumn="1" w:lastColumn="1" w:noHBand="1" w:noVBand="1"/>
      </w:tblPr>
      <w:tblGrid>
        <w:gridCol w:w="1701"/>
        <w:gridCol w:w="1699"/>
        <w:gridCol w:w="566"/>
        <w:gridCol w:w="1133"/>
        <w:gridCol w:w="566"/>
        <w:gridCol w:w="3963"/>
      </w:tblGrid>
      <w:tr w:rsidR="00343369" w:rsidRPr="006A52CE" w14:paraId="7B9B513B" w14:textId="77777777" w:rsidTr="00343369">
        <w:trPr>
          <w:cnfStyle w:val="100000000000" w:firstRow="1" w:lastRow="0" w:firstColumn="0" w:lastColumn="0" w:oddVBand="0" w:evenVBand="0" w:oddHBand="0" w:evenHBand="0" w:firstRowFirstColumn="0" w:firstRowLastColumn="0" w:lastRowFirstColumn="0" w:lastRowLastColumn="0"/>
        </w:trPr>
        <w:tc>
          <w:tcPr>
            <w:tcW w:w="1703" w:type="dxa"/>
          </w:tcPr>
          <w:p w14:paraId="4D5955B6" w14:textId="77777777" w:rsidR="00343369" w:rsidRPr="006A52CE" w:rsidRDefault="00343369" w:rsidP="00343369">
            <w:pPr>
              <w:pStyle w:val="GOSTTableHead"/>
            </w:pPr>
            <w:r w:rsidRPr="006A52CE">
              <w:t>Наименование элемента</w:t>
            </w:r>
          </w:p>
        </w:tc>
        <w:tc>
          <w:tcPr>
            <w:tcW w:w="1701" w:type="dxa"/>
          </w:tcPr>
          <w:p w14:paraId="7739FD95" w14:textId="77777777" w:rsidR="00343369" w:rsidRPr="006A52CE" w:rsidRDefault="00343369" w:rsidP="00343369">
            <w:pPr>
              <w:pStyle w:val="GOSTTableHead"/>
            </w:pPr>
            <w:r w:rsidRPr="006A52CE">
              <w:t>Сокращенное наименование (код) элемента</w:t>
            </w:r>
          </w:p>
        </w:tc>
        <w:tc>
          <w:tcPr>
            <w:tcW w:w="567" w:type="dxa"/>
          </w:tcPr>
          <w:p w14:paraId="06C22E80" w14:textId="77777777" w:rsidR="00343369" w:rsidRPr="006A52CE" w:rsidRDefault="00343369" w:rsidP="00343369">
            <w:pPr>
              <w:pStyle w:val="GOSTTableHead"/>
            </w:pPr>
            <w:r w:rsidRPr="006A52CE">
              <w:t>Тип</w:t>
            </w:r>
          </w:p>
        </w:tc>
        <w:tc>
          <w:tcPr>
            <w:tcW w:w="1134" w:type="dxa"/>
          </w:tcPr>
          <w:p w14:paraId="627E913B" w14:textId="77777777" w:rsidR="00343369" w:rsidRPr="006A52CE" w:rsidRDefault="00343369" w:rsidP="00343369">
            <w:pPr>
              <w:pStyle w:val="GOSTTableHead"/>
            </w:pPr>
            <w:r w:rsidRPr="006A52CE">
              <w:t>Формат элемента</w:t>
            </w:r>
          </w:p>
        </w:tc>
        <w:tc>
          <w:tcPr>
            <w:tcW w:w="567" w:type="dxa"/>
          </w:tcPr>
          <w:p w14:paraId="2C966F22" w14:textId="77777777" w:rsidR="00343369" w:rsidRPr="006A52CE" w:rsidRDefault="00343369" w:rsidP="00343369">
            <w:pPr>
              <w:pStyle w:val="GOSTTableHead"/>
            </w:pPr>
            <w:r w:rsidRPr="006A52CE">
              <w:t>Обязательность</w:t>
            </w:r>
          </w:p>
        </w:tc>
        <w:tc>
          <w:tcPr>
            <w:tcW w:w="3969" w:type="dxa"/>
          </w:tcPr>
          <w:p w14:paraId="22323801" w14:textId="77777777" w:rsidR="00343369" w:rsidRPr="006A52CE" w:rsidRDefault="00343369" w:rsidP="00343369">
            <w:pPr>
              <w:pStyle w:val="GOSTTableHead"/>
            </w:pPr>
            <w:r w:rsidRPr="006A52CE">
              <w:t>Дополнительная информация</w:t>
            </w:r>
          </w:p>
        </w:tc>
      </w:tr>
      <w:tr w:rsidR="00343369" w:rsidRPr="006A52CE" w14:paraId="5F9AE6BA" w14:textId="77777777" w:rsidTr="00343369">
        <w:tc>
          <w:tcPr>
            <w:tcW w:w="1703" w:type="dxa"/>
          </w:tcPr>
          <w:p w14:paraId="10884098" w14:textId="77777777" w:rsidR="00343369" w:rsidRPr="006A52CE" w:rsidRDefault="00343369" w:rsidP="00343369">
            <w:pPr>
              <w:pStyle w:val="GOSTTablenorm"/>
            </w:pPr>
            <w:r w:rsidRPr="006A52CE">
              <w:t>КБК</w:t>
            </w:r>
          </w:p>
        </w:tc>
        <w:tc>
          <w:tcPr>
            <w:tcW w:w="1701" w:type="dxa"/>
          </w:tcPr>
          <w:p w14:paraId="5622B9F2" w14:textId="77777777" w:rsidR="00343369" w:rsidRPr="006A52CE" w:rsidRDefault="00343369" w:rsidP="00343369">
            <w:pPr>
              <w:pStyle w:val="GOSTTablenorm"/>
              <w:rPr>
                <w:lang w:val="en-US"/>
              </w:rPr>
            </w:pPr>
            <w:r w:rsidRPr="006A52CE">
              <w:rPr>
                <w:lang w:val="en-US"/>
              </w:rPr>
              <w:t>KBK</w:t>
            </w:r>
          </w:p>
        </w:tc>
        <w:tc>
          <w:tcPr>
            <w:tcW w:w="567" w:type="dxa"/>
          </w:tcPr>
          <w:p w14:paraId="0D4451A2" w14:textId="77777777" w:rsidR="00343369" w:rsidRPr="006A52CE" w:rsidRDefault="00343369" w:rsidP="00343369">
            <w:pPr>
              <w:pStyle w:val="GOSTTablenorm"/>
              <w:rPr>
                <w:lang w:val="en-US"/>
              </w:rPr>
            </w:pPr>
            <w:r w:rsidRPr="006A52CE">
              <w:t>П</w:t>
            </w:r>
          </w:p>
        </w:tc>
        <w:tc>
          <w:tcPr>
            <w:tcW w:w="1134" w:type="dxa"/>
          </w:tcPr>
          <w:p w14:paraId="10FC69BA" w14:textId="77777777" w:rsidR="00343369" w:rsidRPr="006A52CE" w:rsidRDefault="00343369" w:rsidP="00343369">
            <w:pPr>
              <w:pStyle w:val="GOSTTablenorm"/>
            </w:pPr>
            <w:r w:rsidRPr="006A52CE">
              <w:t>Т(</w:t>
            </w:r>
            <w:r w:rsidRPr="006A52CE">
              <w:rPr>
                <w:lang w:val="en-US"/>
              </w:rPr>
              <w:t>20</w:t>
            </w:r>
            <w:r w:rsidRPr="006A52CE">
              <w:t>)</w:t>
            </w:r>
          </w:p>
        </w:tc>
        <w:tc>
          <w:tcPr>
            <w:tcW w:w="567" w:type="dxa"/>
          </w:tcPr>
          <w:p w14:paraId="3E70CF0D" w14:textId="77777777" w:rsidR="00343369" w:rsidRPr="006A52CE" w:rsidRDefault="00343369" w:rsidP="00343369">
            <w:pPr>
              <w:pStyle w:val="GOSTTablenorm"/>
            </w:pPr>
            <w:r w:rsidRPr="006A52CE">
              <w:t>Н</w:t>
            </w:r>
          </w:p>
        </w:tc>
        <w:tc>
          <w:tcPr>
            <w:tcW w:w="3969" w:type="dxa"/>
          </w:tcPr>
          <w:p w14:paraId="08C3EE55" w14:textId="77777777" w:rsidR="00343369" w:rsidRPr="006A52CE" w:rsidRDefault="00343369" w:rsidP="00343369">
            <w:pPr>
              <w:pStyle w:val="GOSTTablenorm"/>
            </w:pPr>
            <w:r w:rsidRPr="006A52CE">
              <w:t>Указывается КБК в соответствии с действующими Указаниями по БК</w:t>
            </w:r>
          </w:p>
        </w:tc>
      </w:tr>
      <w:tr w:rsidR="00343369" w:rsidRPr="006A52CE" w14:paraId="75FDB55B" w14:textId="77777777" w:rsidTr="00343369">
        <w:tc>
          <w:tcPr>
            <w:tcW w:w="1703" w:type="dxa"/>
          </w:tcPr>
          <w:p w14:paraId="54926215" w14:textId="77777777" w:rsidR="00343369" w:rsidRPr="006A52CE" w:rsidRDefault="00343369" w:rsidP="00343369">
            <w:pPr>
              <w:pStyle w:val="GOSTTablenorm"/>
              <w:rPr>
                <w:szCs w:val="22"/>
              </w:rPr>
            </w:pPr>
            <w:r w:rsidRPr="006A52CE">
              <w:t xml:space="preserve">Код цели </w:t>
            </w:r>
            <w:r w:rsidRPr="006A52CE">
              <w:rPr>
                <w:szCs w:val="22"/>
              </w:rPr>
              <w:t>(аналитический код)</w:t>
            </w:r>
          </w:p>
        </w:tc>
        <w:tc>
          <w:tcPr>
            <w:tcW w:w="1701" w:type="dxa"/>
          </w:tcPr>
          <w:p w14:paraId="0EC9AAC8" w14:textId="77777777" w:rsidR="00343369" w:rsidRPr="006A52CE" w:rsidRDefault="00343369" w:rsidP="00343369">
            <w:pPr>
              <w:pStyle w:val="GOSTTablenorm"/>
              <w:rPr>
                <w:lang w:val="en-US"/>
              </w:rPr>
            </w:pPr>
            <w:r w:rsidRPr="006A52CE">
              <w:rPr>
                <w:lang w:val="en-US"/>
              </w:rPr>
              <w:t>TrgtCd</w:t>
            </w:r>
          </w:p>
        </w:tc>
        <w:tc>
          <w:tcPr>
            <w:tcW w:w="567" w:type="dxa"/>
          </w:tcPr>
          <w:p w14:paraId="69A96464" w14:textId="77777777" w:rsidR="00343369" w:rsidRPr="006A52CE" w:rsidRDefault="00343369" w:rsidP="00343369">
            <w:pPr>
              <w:pStyle w:val="GOSTTablenorm"/>
            </w:pPr>
            <w:r w:rsidRPr="006A52CE">
              <w:t>П</w:t>
            </w:r>
          </w:p>
        </w:tc>
        <w:tc>
          <w:tcPr>
            <w:tcW w:w="1134" w:type="dxa"/>
          </w:tcPr>
          <w:p w14:paraId="227D30D7" w14:textId="77777777" w:rsidR="00343369" w:rsidRPr="006A52CE" w:rsidRDefault="00343369" w:rsidP="00343369">
            <w:pPr>
              <w:pStyle w:val="GOSTTablenorm"/>
            </w:pPr>
            <w:r w:rsidRPr="006A52CE">
              <w:t>Т(1-</w:t>
            </w:r>
            <w:r w:rsidRPr="006A52CE">
              <w:rPr>
                <w:lang w:val="en-US"/>
              </w:rPr>
              <w:t>2</w:t>
            </w:r>
            <w:r w:rsidRPr="006A52CE">
              <w:t>5)</w:t>
            </w:r>
          </w:p>
        </w:tc>
        <w:tc>
          <w:tcPr>
            <w:tcW w:w="567" w:type="dxa"/>
          </w:tcPr>
          <w:p w14:paraId="37C759C9" w14:textId="77777777" w:rsidR="00343369" w:rsidRPr="006A52CE" w:rsidRDefault="00343369" w:rsidP="00343369">
            <w:pPr>
              <w:pStyle w:val="GOSTTablenorm"/>
            </w:pPr>
            <w:r w:rsidRPr="006A52CE">
              <w:t>Н</w:t>
            </w:r>
          </w:p>
        </w:tc>
        <w:tc>
          <w:tcPr>
            <w:tcW w:w="3969" w:type="dxa"/>
          </w:tcPr>
          <w:p w14:paraId="75CC37E7" w14:textId="77777777" w:rsidR="00343369" w:rsidRPr="006A52CE" w:rsidRDefault="00343369" w:rsidP="00343369">
            <w:pPr>
              <w:pStyle w:val="GOSTTablenorm"/>
            </w:pPr>
            <w:r w:rsidRPr="006A52CE">
              <w:t>Указывается код цели субсидии/субвенции, предоставленной из бюджета.</w:t>
            </w:r>
          </w:p>
          <w:p w14:paraId="3689887D" w14:textId="77777777" w:rsidR="00343369" w:rsidRPr="006A52CE" w:rsidRDefault="00343369" w:rsidP="00343369">
            <w:pPr>
              <w:pStyle w:val="GOSTTablenorm"/>
            </w:pPr>
            <w:r w:rsidRPr="006A52CE">
              <w:t>Поле заполняется в соответствии с перечнем кодов целей.</w:t>
            </w:r>
          </w:p>
          <w:p w14:paraId="5545E8B8" w14:textId="77777777" w:rsidR="00343369" w:rsidRPr="006A52CE" w:rsidRDefault="00343369" w:rsidP="00343369">
            <w:pPr>
              <w:pStyle w:val="GOSTTablenorm"/>
            </w:pPr>
            <w:r w:rsidRPr="006A52CE">
              <w:lastRenderedPageBreak/>
              <w:t>Указывается Код цели субсидии (аналитический код), идентификационный код выплат, предусмотренный Порядком санкционирования операций со средствами, поступающими во временное распоряжение получателей средств федерального бюджета</w:t>
            </w:r>
          </w:p>
        </w:tc>
      </w:tr>
      <w:tr w:rsidR="00343369" w:rsidRPr="006A52CE" w14:paraId="0B3CE2D3" w14:textId="77777777" w:rsidTr="00343369">
        <w:tc>
          <w:tcPr>
            <w:tcW w:w="1703" w:type="dxa"/>
          </w:tcPr>
          <w:p w14:paraId="21234E16" w14:textId="77777777" w:rsidR="00343369" w:rsidRPr="006A52CE" w:rsidRDefault="00343369" w:rsidP="00343369">
            <w:pPr>
              <w:pStyle w:val="GOSTTablenorm"/>
            </w:pPr>
            <w:r w:rsidRPr="006A52CE">
              <w:lastRenderedPageBreak/>
              <w:t>Тип КБК</w:t>
            </w:r>
          </w:p>
        </w:tc>
        <w:tc>
          <w:tcPr>
            <w:tcW w:w="1701" w:type="dxa"/>
          </w:tcPr>
          <w:p w14:paraId="6277565E" w14:textId="77777777" w:rsidR="00343369" w:rsidRPr="006A52CE" w:rsidRDefault="00343369" w:rsidP="00343369">
            <w:pPr>
              <w:pStyle w:val="GOSTTablenorm"/>
              <w:rPr>
                <w:lang w:val="en-US"/>
              </w:rPr>
            </w:pPr>
            <w:r w:rsidRPr="006A52CE">
              <w:rPr>
                <w:lang w:val="en-US"/>
              </w:rPr>
              <w:t>BKTp</w:t>
            </w:r>
          </w:p>
        </w:tc>
        <w:tc>
          <w:tcPr>
            <w:tcW w:w="567" w:type="dxa"/>
          </w:tcPr>
          <w:p w14:paraId="17392CB7" w14:textId="77777777" w:rsidR="00343369" w:rsidRPr="006A52CE" w:rsidRDefault="00343369" w:rsidP="00343369">
            <w:pPr>
              <w:pStyle w:val="GOSTTablenorm"/>
            </w:pPr>
            <w:r w:rsidRPr="006A52CE">
              <w:rPr>
                <w:lang w:val="en-US"/>
              </w:rPr>
              <w:t>C</w:t>
            </w:r>
          </w:p>
        </w:tc>
        <w:tc>
          <w:tcPr>
            <w:tcW w:w="1134" w:type="dxa"/>
          </w:tcPr>
          <w:p w14:paraId="077536C9" w14:textId="77777777" w:rsidR="00343369" w:rsidRPr="006A52CE" w:rsidRDefault="00343369" w:rsidP="00343369">
            <w:pPr>
              <w:pStyle w:val="GOSTTablenorm"/>
            </w:pPr>
            <w:r w:rsidRPr="006A52CE">
              <w:t>tMSC_BKTp10_20_31_32Complex</w:t>
            </w:r>
          </w:p>
        </w:tc>
        <w:tc>
          <w:tcPr>
            <w:tcW w:w="567" w:type="dxa"/>
          </w:tcPr>
          <w:p w14:paraId="36C36961" w14:textId="77777777" w:rsidR="00343369" w:rsidRPr="006A52CE" w:rsidRDefault="00343369" w:rsidP="00343369">
            <w:pPr>
              <w:pStyle w:val="GOSTTablenorm"/>
            </w:pPr>
            <w:r w:rsidRPr="006A52CE">
              <w:t>Н</w:t>
            </w:r>
          </w:p>
        </w:tc>
        <w:tc>
          <w:tcPr>
            <w:tcW w:w="3969" w:type="dxa"/>
          </w:tcPr>
          <w:p w14:paraId="01AE7619" w14:textId="77777777" w:rsidR="00343369" w:rsidRPr="006A52CE" w:rsidRDefault="00343369" w:rsidP="00343369">
            <w:pPr>
              <w:pStyle w:val="GOSTTablenorm"/>
            </w:pPr>
            <w:r w:rsidRPr="006A52CE">
              <w:t>Тип КБК.</w:t>
            </w:r>
          </w:p>
          <w:p w14:paraId="1CF557FA" w14:textId="77777777" w:rsidR="00343369" w:rsidRPr="006A52CE" w:rsidRDefault="00343369" w:rsidP="00343369">
            <w:pPr>
              <w:pStyle w:val="GOSTTablenorm"/>
            </w:pPr>
            <w:r w:rsidRPr="006A52CE">
              <w:t>Состав элемента представлен в таблице </w:t>
            </w:r>
            <w:r w:rsidRPr="006A52CE">
              <w:rPr>
                <w:b/>
              </w:rPr>
              <w:fldChar w:fldCharType="begin"/>
            </w:r>
            <w:r w:rsidRPr="006A52CE">
              <w:rPr>
                <w:b/>
              </w:rPr>
              <w:instrText xml:space="preserve"> REF _Ref503531472 \h  \* MERGEFORMAT </w:instrText>
            </w:r>
            <w:r w:rsidRPr="006A52CE">
              <w:rPr>
                <w:b/>
              </w:rPr>
            </w:r>
            <w:r w:rsidRPr="006A52CE">
              <w:rPr>
                <w:b/>
              </w:rPr>
              <w:fldChar w:fldCharType="separate"/>
            </w:r>
            <w:r w:rsidR="00306405" w:rsidRPr="00306405">
              <w:rPr>
                <w:b/>
              </w:rPr>
              <w:t>103</w:t>
            </w:r>
            <w:r w:rsidRPr="006A52CE">
              <w:rPr>
                <w:b/>
              </w:rPr>
              <w:fldChar w:fldCharType="end"/>
            </w:r>
          </w:p>
        </w:tc>
      </w:tr>
    </w:tbl>
    <w:p w14:paraId="39D66A55" w14:textId="77777777" w:rsidR="00343369" w:rsidRPr="003658DE" w:rsidRDefault="00343369" w:rsidP="00343369">
      <w:pPr>
        <w:pStyle w:val="32"/>
      </w:pPr>
      <w:bookmarkStart w:id="2966" w:name="_Toc508712680"/>
      <w:bookmarkStart w:id="2967" w:name="_Toc18509241"/>
      <w:r w:rsidRPr="00FC2B5B">
        <w:t xml:space="preserve"> </w:t>
      </w:r>
      <w:bookmarkStart w:id="2968" w:name="_Toc158643288"/>
      <w:bookmarkStart w:id="2969" w:name="_Toc185883736"/>
      <w:bookmarkStart w:id="2970" w:name="_Toc199832259"/>
      <w:bookmarkStart w:id="2971" w:name="_Toc202883754"/>
      <w:r w:rsidRPr="003658DE">
        <w:t>Описание комплексного типа «tMSC_KBK10_20_31_32_1»</w:t>
      </w:r>
      <w:bookmarkEnd w:id="2968"/>
      <w:bookmarkEnd w:id="2969"/>
      <w:bookmarkEnd w:id="2970"/>
      <w:bookmarkEnd w:id="2971"/>
    </w:p>
    <w:p w14:paraId="71BA02C3" w14:textId="77777777" w:rsidR="00343369" w:rsidRPr="00C734AE" w:rsidRDefault="00343369" w:rsidP="00343369">
      <w:pPr>
        <w:pStyle w:val="GOSTNormal"/>
      </w:pPr>
      <w:r w:rsidRPr="00C734AE">
        <w:t>Описание комплексного типа «tMSC_KBK10_20_31_32_1» блока «КБК плательщика».</w:t>
      </w:r>
    </w:p>
    <w:p w14:paraId="0808E269" w14:textId="77777777" w:rsidR="00343369" w:rsidRPr="00C734AE" w:rsidRDefault="00343369" w:rsidP="00343369">
      <w:pPr>
        <w:pStyle w:val="GOSTNameTable"/>
      </w:pPr>
      <w:r w:rsidRPr="00C734AE">
        <w:fldChar w:fldCharType="begin"/>
      </w:r>
      <w:r w:rsidRPr="00C734AE">
        <w:instrText>SEQ Таблица \* ARABIC</w:instrText>
      </w:r>
      <w:r w:rsidRPr="00C734AE">
        <w:fldChar w:fldCharType="separate"/>
      </w:r>
      <w:bookmarkStart w:id="2972" w:name="_Ref158283106"/>
      <w:bookmarkStart w:id="2973" w:name="_Toc185882398"/>
      <w:r w:rsidR="00306405">
        <w:rPr>
          <w:noProof/>
        </w:rPr>
        <w:t>102</w:t>
      </w:r>
      <w:bookmarkEnd w:id="2972"/>
      <w:r w:rsidRPr="00C734AE">
        <w:fldChar w:fldCharType="end"/>
      </w:r>
      <w:r w:rsidRPr="00C734AE">
        <w:t xml:space="preserve"> – Описание комплексного типа «tMSC_KBK10_20_31_32_1»</w:t>
      </w:r>
      <w:bookmarkEnd w:id="2973"/>
    </w:p>
    <w:tbl>
      <w:tblPr>
        <w:tblStyle w:val="GOSTTable"/>
        <w:tblW w:w="5000" w:type="pct"/>
        <w:tblLayout w:type="fixed"/>
        <w:tblLook w:val="07E0" w:firstRow="1" w:lastRow="1" w:firstColumn="1" w:lastColumn="1" w:noHBand="1" w:noVBand="1"/>
      </w:tblPr>
      <w:tblGrid>
        <w:gridCol w:w="1702"/>
        <w:gridCol w:w="1699"/>
        <w:gridCol w:w="566"/>
        <w:gridCol w:w="1132"/>
        <w:gridCol w:w="566"/>
        <w:gridCol w:w="3963"/>
      </w:tblGrid>
      <w:tr w:rsidR="00343369" w:rsidRPr="006A52CE" w14:paraId="71AC2D67" w14:textId="77777777" w:rsidTr="00343369">
        <w:trPr>
          <w:cnfStyle w:val="100000000000" w:firstRow="1" w:lastRow="0" w:firstColumn="0" w:lastColumn="0" w:oddVBand="0" w:evenVBand="0" w:oddHBand="0" w:evenHBand="0" w:firstRowFirstColumn="0" w:firstRowLastColumn="0" w:lastRowFirstColumn="0" w:lastRowLastColumn="0"/>
        </w:trPr>
        <w:tc>
          <w:tcPr>
            <w:tcW w:w="1713" w:type="dxa"/>
          </w:tcPr>
          <w:p w14:paraId="57E29B74" w14:textId="77777777" w:rsidR="00343369" w:rsidRPr="006A52CE" w:rsidRDefault="00343369" w:rsidP="00343369">
            <w:pPr>
              <w:pStyle w:val="GOSTTableHead"/>
            </w:pPr>
            <w:r w:rsidRPr="006A52CE">
              <w:t>Наименование элемента</w:t>
            </w:r>
          </w:p>
        </w:tc>
        <w:tc>
          <w:tcPr>
            <w:tcW w:w="1710" w:type="dxa"/>
          </w:tcPr>
          <w:p w14:paraId="2B728BA8" w14:textId="77777777" w:rsidR="00343369" w:rsidRPr="006A52CE" w:rsidRDefault="00343369" w:rsidP="00343369">
            <w:pPr>
              <w:pStyle w:val="GOSTTableHead"/>
            </w:pPr>
            <w:r w:rsidRPr="006A52CE">
              <w:t>Сокращенное наименование (код) элемента</w:t>
            </w:r>
          </w:p>
        </w:tc>
        <w:tc>
          <w:tcPr>
            <w:tcW w:w="570" w:type="dxa"/>
          </w:tcPr>
          <w:p w14:paraId="64646FB1" w14:textId="77777777" w:rsidR="00343369" w:rsidRPr="006A52CE" w:rsidRDefault="00343369" w:rsidP="00343369">
            <w:pPr>
              <w:pStyle w:val="GOSTTableHead"/>
            </w:pPr>
            <w:r w:rsidRPr="006A52CE">
              <w:t>Тип</w:t>
            </w:r>
          </w:p>
        </w:tc>
        <w:tc>
          <w:tcPr>
            <w:tcW w:w="1140" w:type="dxa"/>
          </w:tcPr>
          <w:p w14:paraId="7C1DB3F6" w14:textId="77777777" w:rsidR="00343369" w:rsidRPr="006A52CE" w:rsidRDefault="00343369" w:rsidP="00343369">
            <w:pPr>
              <w:pStyle w:val="GOSTTableHead"/>
            </w:pPr>
            <w:r w:rsidRPr="006A52CE">
              <w:t>Формат элемента</w:t>
            </w:r>
          </w:p>
        </w:tc>
        <w:tc>
          <w:tcPr>
            <w:tcW w:w="570" w:type="dxa"/>
          </w:tcPr>
          <w:p w14:paraId="1A8DDC54" w14:textId="77777777" w:rsidR="00343369" w:rsidRPr="006A52CE" w:rsidRDefault="00343369" w:rsidP="00343369">
            <w:pPr>
              <w:pStyle w:val="GOSTTableHead"/>
            </w:pPr>
            <w:r w:rsidRPr="006A52CE">
              <w:t>Обязательность</w:t>
            </w:r>
          </w:p>
        </w:tc>
        <w:tc>
          <w:tcPr>
            <w:tcW w:w="3991" w:type="dxa"/>
          </w:tcPr>
          <w:p w14:paraId="4F4A5503" w14:textId="77777777" w:rsidR="00343369" w:rsidRPr="006A52CE" w:rsidRDefault="00343369" w:rsidP="00343369">
            <w:pPr>
              <w:pStyle w:val="GOSTTableHead"/>
            </w:pPr>
            <w:r w:rsidRPr="006A52CE">
              <w:t>Дополнительная информация</w:t>
            </w:r>
          </w:p>
        </w:tc>
      </w:tr>
      <w:tr w:rsidR="00343369" w:rsidRPr="006A52CE" w14:paraId="3B9DA34F" w14:textId="77777777" w:rsidTr="00343369">
        <w:tc>
          <w:tcPr>
            <w:tcW w:w="1713" w:type="dxa"/>
          </w:tcPr>
          <w:p w14:paraId="7556B609" w14:textId="77777777" w:rsidR="00343369" w:rsidRPr="006A52CE" w:rsidRDefault="00343369" w:rsidP="00343369">
            <w:pPr>
              <w:pStyle w:val="GOSTTablenorm"/>
              <w:rPr>
                <w:szCs w:val="22"/>
              </w:rPr>
            </w:pPr>
            <w:r w:rsidRPr="006A52CE">
              <w:rPr>
                <w:szCs w:val="22"/>
              </w:rPr>
              <w:t>КБК</w:t>
            </w:r>
          </w:p>
        </w:tc>
        <w:tc>
          <w:tcPr>
            <w:tcW w:w="1710" w:type="dxa"/>
          </w:tcPr>
          <w:p w14:paraId="1A926D95" w14:textId="77777777" w:rsidR="00343369" w:rsidRPr="006A52CE" w:rsidRDefault="00343369" w:rsidP="00343369">
            <w:pPr>
              <w:pStyle w:val="GOSTTablenorm"/>
              <w:rPr>
                <w:szCs w:val="22"/>
                <w:lang w:val="en-US"/>
              </w:rPr>
            </w:pPr>
            <w:r w:rsidRPr="006A52CE">
              <w:rPr>
                <w:szCs w:val="22"/>
                <w:lang w:val="en-US"/>
              </w:rPr>
              <w:t>KBK</w:t>
            </w:r>
          </w:p>
        </w:tc>
        <w:tc>
          <w:tcPr>
            <w:tcW w:w="570" w:type="dxa"/>
          </w:tcPr>
          <w:p w14:paraId="7E82BFC5" w14:textId="77777777" w:rsidR="00343369" w:rsidRPr="006A52CE" w:rsidRDefault="00343369" w:rsidP="00343369">
            <w:pPr>
              <w:pStyle w:val="GOSTTablenorm"/>
              <w:rPr>
                <w:szCs w:val="22"/>
                <w:lang w:val="en-US"/>
              </w:rPr>
            </w:pPr>
            <w:r w:rsidRPr="006A52CE">
              <w:rPr>
                <w:szCs w:val="22"/>
              </w:rPr>
              <w:t>П</w:t>
            </w:r>
          </w:p>
        </w:tc>
        <w:tc>
          <w:tcPr>
            <w:tcW w:w="1140" w:type="dxa"/>
          </w:tcPr>
          <w:p w14:paraId="7903F62D" w14:textId="77777777" w:rsidR="00343369" w:rsidRPr="006A52CE" w:rsidRDefault="00343369" w:rsidP="00343369">
            <w:pPr>
              <w:pStyle w:val="GOSTTablenorm"/>
              <w:rPr>
                <w:szCs w:val="22"/>
              </w:rPr>
            </w:pPr>
            <w:r w:rsidRPr="006A52CE">
              <w:rPr>
                <w:szCs w:val="22"/>
              </w:rPr>
              <w:t>Т(</w:t>
            </w:r>
            <w:r w:rsidRPr="006A52CE">
              <w:rPr>
                <w:szCs w:val="22"/>
                <w:lang w:val="en-US"/>
              </w:rPr>
              <w:t>20</w:t>
            </w:r>
            <w:r w:rsidRPr="006A52CE">
              <w:rPr>
                <w:szCs w:val="22"/>
              </w:rPr>
              <w:t>)</w:t>
            </w:r>
          </w:p>
        </w:tc>
        <w:tc>
          <w:tcPr>
            <w:tcW w:w="570" w:type="dxa"/>
          </w:tcPr>
          <w:p w14:paraId="2808283E" w14:textId="77777777" w:rsidR="00343369" w:rsidRPr="006A52CE" w:rsidRDefault="00343369" w:rsidP="00343369">
            <w:pPr>
              <w:pStyle w:val="GOSTTablenorm"/>
              <w:rPr>
                <w:szCs w:val="22"/>
              </w:rPr>
            </w:pPr>
            <w:r w:rsidRPr="006A52CE">
              <w:rPr>
                <w:szCs w:val="22"/>
              </w:rPr>
              <w:t>Н</w:t>
            </w:r>
          </w:p>
        </w:tc>
        <w:tc>
          <w:tcPr>
            <w:tcW w:w="3991" w:type="dxa"/>
          </w:tcPr>
          <w:p w14:paraId="5BFC8ACB" w14:textId="77777777" w:rsidR="00343369" w:rsidRPr="006A52CE" w:rsidRDefault="00343369" w:rsidP="00343369">
            <w:pPr>
              <w:pStyle w:val="GOSTTablenorm"/>
              <w:rPr>
                <w:szCs w:val="22"/>
              </w:rPr>
            </w:pPr>
            <w:r w:rsidRPr="006A52CE">
              <w:rPr>
                <w:szCs w:val="22"/>
              </w:rPr>
              <w:t>Указывается КБК в соответствии с действующими Указаниями по БК.</w:t>
            </w:r>
          </w:p>
          <w:p w14:paraId="02657766" w14:textId="77777777" w:rsidR="00343369" w:rsidRPr="006A52CE" w:rsidRDefault="00343369" w:rsidP="00343369">
            <w:pPr>
              <w:pStyle w:val="GOSTTablenorm"/>
              <w:rPr>
                <w:szCs w:val="22"/>
              </w:rPr>
            </w:pPr>
            <w:r w:rsidRPr="006A52CE">
              <w:rPr>
                <w:szCs w:val="22"/>
              </w:rPr>
              <w:t>Для средств, поступающих во временное распоряжение учреждений, коды не указываются.</w:t>
            </w:r>
          </w:p>
          <w:p w14:paraId="09A23BE1" w14:textId="77777777" w:rsidR="00343369" w:rsidRPr="006A52CE" w:rsidRDefault="00343369" w:rsidP="00343369">
            <w:pPr>
              <w:pStyle w:val="GOSTTablenorm"/>
              <w:rPr>
                <w:szCs w:val="22"/>
              </w:rPr>
            </w:pPr>
            <w:r w:rsidRPr="006A52CE">
              <w:rPr>
                <w:szCs w:val="22"/>
              </w:rPr>
              <w:t>Для БУ в позициях с 18 по 20 указывается код по бюджетной классификации.</w:t>
            </w:r>
          </w:p>
          <w:p w14:paraId="2FDFE695" w14:textId="77777777" w:rsidR="00343369" w:rsidRPr="006A52CE" w:rsidRDefault="00343369" w:rsidP="00343369">
            <w:pPr>
              <w:pStyle w:val="GOSTTablenorm"/>
              <w:rPr>
                <w:szCs w:val="22"/>
              </w:rPr>
            </w:pPr>
            <w:r w:rsidRPr="006A52CE">
              <w:rPr>
                <w:szCs w:val="22"/>
              </w:rPr>
              <w:t>Для АУ, ФГУП, ГУП, МУП в случаях, предусмотренных НПА, в позициях с 18 по 20 указывается код по бюджетной классификации</w:t>
            </w:r>
          </w:p>
        </w:tc>
      </w:tr>
      <w:tr w:rsidR="00343369" w:rsidRPr="006A52CE" w14:paraId="6AF4E110" w14:textId="77777777" w:rsidTr="00343369">
        <w:tc>
          <w:tcPr>
            <w:tcW w:w="1713" w:type="dxa"/>
          </w:tcPr>
          <w:p w14:paraId="298ED957" w14:textId="77777777" w:rsidR="00343369" w:rsidRPr="006A52CE" w:rsidRDefault="00343369" w:rsidP="00343369">
            <w:pPr>
              <w:pStyle w:val="GOSTTablenorm"/>
              <w:rPr>
                <w:szCs w:val="22"/>
              </w:rPr>
            </w:pPr>
            <w:r w:rsidRPr="006A52CE">
              <w:rPr>
                <w:szCs w:val="22"/>
              </w:rPr>
              <w:t>Код цели (аналитический код)</w:t>
            </w:r>
          </w:p>
        </w:tc>
        <w:tc>
          <w:tcPr>
            <w:tcW w:w="1710" w:type="dxa"/>
          </w:tcPr>
          <w:p w14:paraId="6834B346" w14:textId="77777777" w:rsidR="00343369" w:rsidRPr="006A52CE" w:rsidRDefault="00343369" w:rsidP="00343369">
            <w:pPr>
              <w:pStyle w:val="GOSTTablenorm"/>
              <w:rPr>
                <w:szCs w:val="22"/>
                <w:lang w:val="en-US"/>
              </w:rPr>
            </w:pPr>
            <w:r w:rsidRPr="006A52CE">
              <w:rPr>
                <w:szCs w:val="22"/>
                <w:lang w:val="en-US"/>
              </w:rPr>
              <w:t>TrgtCd</w:t>
            </w:r>
          </w:p>
        </w:tc>
        <w:tc>
          <w:tcPr>
            <w:tcW w:w="570" w:type="dxa"/>
          </w:tcPr>
          <w:p w14:paraId="48CE6802" w14:textId="77777777" w:rsidR="00343369" w:rsidRPr="006A52CE" w:rsidRDefault="00343369" w:rsidP="00343369">
            <w:pPr>
              <w:pStyle w:val="GOSTTablenorm"/>
              <w:rPr>
                <w:szCs w:val="22"/>
              </w:rPr>
            </w:pPr>
            <w:r w:rsidRPr="006A52CE">
              <w:rPr>
                <w:szCs w:val="22"/>
              </w:rPr>
              <w:t>П</w:t>
            </w:r>
          </w:p>
        </w:tc>
        <w:tc>
          <w:tcPr>
            <w:tcW w:w="1140" w:type="dxa"/>
          </w:tcPr>
          <w:p w14:paraId="3178FDED" w14:textId="77777777" w:rsidR="00343369" w:rsidRPr="006A52CE" w:rsidRDefault="00343369" w:rsidP="00343369">
            <w:pPr>
              <w:pStyle w:val="GOSTTablenorm"/>
              <w:rPr>
                <w:szCs w:val="22"/>
              </w:rPr>
            </w:pPr>
            <w:r w:rsidRPr="006A52CE">
              <w:rPr>
                <w:szCs w:val="22"/>
              </w:rPr>
              <w:t>Т(1-</w:t>
            </w:r>
            <w:r w:rsidRPr="006A52CE">
              <w:rPr>
                <w:szCs w:val="22"/>
                <w:lang w:val="en-US"/>
              </w:rPr>
              <w:t>2</w:t>
            </w:r>
            <w:r w:rsidRPr="006A52CE">
              <w:rPr>
                <w:szCs w:val="22"/>
              </w:rPr>
              <w:t>5)</w:t>
            </w:r>
          </w:p>
        </w:tc>
        <w:tc>
          <w:tcPr>
            <w:tcW w:w="570" w:type="dxa"/>
          </w:tcPr>
          <w:p w14:paraId="09B247D7" w14:textId="77777777" w:rsidR="00343369" w:rsidRPr="006A52CE" w:rsidRDefault="00343369" w:rsidP="00343369">
            <w:pPr>
              <w:pStyle w:val="GOSTTablenorm"/>
              <w:rPr>
                <w:szCs w:val="22"/>
              </w:rPr>
            </w:pPr>
            <w:r w:rsidRPr="006A52CE">
              <w:rPr>
                <w:szCs w:val="22"/>
              </w:rPr>
              <w:t>Н</w:t>
            </w:r>
          </w:p>
        </w:tc>
        <w:tc>
          <w:tcPr>
            <w:tcW w:w="3991" w:type="dxa"/>
          </w:tcPr>
          <w:p w14:paraId="177AB54F" w14:textId="77777777" w:rsidR="00343369" w:rsidRPr="006A52CE" w:rsidRDefault="00343369" w:rsidP="00343369">
            <w:pPr>
              <w:pStyle w:val="GOSTTablenorm"/>
              <w:rPr>
                <w:szCs w:val="22"/>
              </w:rPr>
            </w:pPr>
            <w:r w:rsidRPr="006A52CE">
              <w:rPr>
                <w:szCs w:val="22"/>
              </w:rPr>
              <w:t>Указывается код цели (аналитический код).</w:t>
            </w:r>
          </w:p>
          <w:p w14:paraId="598A6600" w14:textId="77777777" w:rsidR="00343369" w:rsidRPr="006A52CE" w:rsidRDefault="00343369" w:rsidP="00343369">
            <w:pPr>
              <w:pStyle w:val="GOSTTablenorm"/>
              <w:rPr>
                <w:szCs w:val="22"/>
              </w:rPr>
            </w:pPr>
            <w:r w:rsidRPr="006A52CE">
              <w:rPr>
                <w:szCs w:val="22"/>
              </w:rPr>
              <w:t>По расходам бюджетов, источником финансового обеспечения которых являются субсидии, субвенции, иные целевые межбюджетные трансферты из ФБ, поле заполняется в соответствии с перечнем кодов целей, присвоенных ФК.</w:t>
            </w:r>
          </w:p>
          <w:p w14:paraId="2D77E0B9" w14:textId="77777777" w:rsidR="00343369" w:rsidRPr="006A52CE" w:rsidRDefault="00343369" w:rsidP="00343369">
            <w:pPr>
              <w:pStyle w:val="GOSTTablenorm"/>
              <w:rPr>
                <w:szCs w:val="22"/>
              </w:rPr>
            </w:pPr>
            <w:r w:rsidRPr="006A52CE">
              <w:rPr>
                <w:szCs w:val="22"/>
              </w:rPr>
              <w:t xml:space="preserve">При оформлении Заявки на кассовый расход по л/с федерального бюджета с </w:t>
            </w:r>
            <w:r w:rsidRPr="006A52CE">
              <w:rPr>
                <w:szCs w:val="22"/>
              </w:rPr>
              <w:lastRenderedPageBreak/>
              <w:t>кодом «05» указывается идентификационный код выплат, предусмотренный Порядком санкционирования операций со средствами, поступающими во временное распоряжение получателей средств федерального бюджета</w:t>
            </w:r>
          </w:p>
        </w:tc>
      </w:tr>
      <w:tr w:rsidR="00343369" w:rsidRPr="006A52CE" w14:paraId="369BC949" w14:textId="77777777" w:rsidTr="00343369">
        <w:tc>
          <w:tcPr>
            <w:tcW w:w="1713" w:type="dxa"/>
          </w:tcPr>
          <w:p w14:paraId="4F6B0412" w14:textId="77777777" w:rsidR="00343369" w:rsidRPr="006A52CE" w:rsidRDefault="00343369" w:rsidP="00343369">
            <w:pPr>
              <w:pStyle w:val="GOSTTablenorm"/>
              <w:rPr>
                <w:szCs w:val="22"/>
              </w:rPr>
            </w:pPr>
            <w:r w:rsidRPr="006A52CE">
              <w:rPr>
                <w:szCs w:val="22"/>
              </w:rPr>
              <w:lastRenderedPageBreak/>
              <w:t>Тип КБК</w:t>
            </w:r>
          </w:p>
        </w:tc>
        <w:tc>
          <w:tcPr>
            <w:tcW w:w="1710" w:type="dxa"/>
          </w:tcPr>
          <w:p w14:paraId="5787F7AF" w14:textId="77777777" w:rsidR="00343369" w:rsidRPr="006A52CE" w:rsidRDefault="00343369" w:rsidP="00343369">
            <w:pPr>
              <w:pStyle w:val="GOSTTablenorm"/>
              <w:rPr>
                <w:szCs w:val="22"/>
                <w:lang w:val="en-US"/>
              </w:rPr>
            </w:pPr>
            <w:r w:rsidRPr="006A52CE">
              <w:rPr>
                <w:szCs w:val="22"/>
                <w:lang w:val="en-US"/>
              </w:rPr>
              <w:t>BKTp</w:t>
            </w:r>
          </w:p>
        </w:tc>
        <w:tc>
          <w:tcPr>
            <w:tcW w:w="570" w:type="dxa"/>
          </w:tcPr>
          <w:p w14:paraId="1635E9EA" w14:textId="77777777" w:rsidR="00343369" w:rsidRPr="006A52CE" w:rsidRDefault="00343369" w:rsidP="00343369">
            <w:pPr>
              <w:pStyle w:val="GOSTTablenorm"/>
              <w:rPr>
                <w:szCs w:val="22"/>
              </w:rPr>
            </w:pPr>
            <w:r w:rsidRPr="006A52CE">
              <w:rPr>
                <w:szCs w:val="22"/>
                <w:lang w:val="en-US"/>
              </w:rPr>
              <w:t>C</w:t>
            </w:r>
          </w:p>
        </w:tc>
        <w:tc>
          <w:tcPr>
            <w:tcW w:w="1140" w:type="dxa"/>
          </w:tcPr>
          <w:p w14:paraId="2D5B7AB8" w14:textId="77777777" w:rsidR="00343369" w:rsidRPr="006A52CE" w:rsidRDefault="00343369" w:rsidP="00343369">
            <w:pPr>
              <w:pStyle w:val="GOSTTablenorm"/>
              <w:rPr>
                <w:szCs w:val="22"/>
              </w:rPr>
            </w:pPr>
            <w:r w:rsidRPr="006A52CE">
              <w:rPr>
                <w:szCs w:val="22"/>
              </w:rPr>
              <w:t>tMSC_BKTp10_20_31_32Complex</w:t>
            </w:r>
          </w:p>
        </w:tc>
        <w:tc>
          <w:tcPr>
            <w:tcW w:w="570" w:type="dxa"/>
          </w:tcPr>
          <w:p w14:paraId="297FADFA" w14:textId="77777777" w:rsidR="00343369" w:rsidRPr="006A52CE" w:rsidRDefault="00343369" w:rsidP="00343369">
            <w:pPr>
              <w:pStyle w:val="GOSTTablenorm"/>
              <w:rPr>
                <w:szCs w:val="22"/>
              </w:rPr>
            </w:pPr>
            <w:r w:rsidRPr="006A52CE">
              <w:rPr>
                <w:szCs w:val="22"/>
              </w:rPr>
              <w:t>Н</w:t>
            </w:r>
          </w:p>
        </w:tc>
        <w:tc>
          <w:tcPr>
            <w:tcW w:w="3991" w:type="dxa"/>
          </w:tcPr>
          <w:p w14:paraId="22420E16" w14:textId="77777777" w:rsidR="00343369" w:rsidRPr="006A52CE" w:rsidRDefault="00343369" w:rsidP="00343369">
            <w:pPr>
              <w:pStyle w:val="GOSTTablenorm"/>
              <w:rPr>
                <w:szCs w:val="22"/>
              </w:rPr>
            </w:pPr>
            <w:r w:rsidRPr="006A52CE">
              <w:rPr>
                <w:szCs w:val="22"/>
              </w:rPr>
              <w:t>Тип КБК.</w:t>
            </w:r>
          </w:p>
          <w:p w14:paraId="5B2339A8" w14:textId="77777777" w:rsidR="00343369" w:rsidRPr="006A52CE" w:rsidRDefault="00343369" w:rsidP="00343369">
            <w:pPr>
              <w:pStyle w:val="GOSTTablenorm"/>
              <w:rPr>
                <w:szCs w:val="22"/>
              </w:rPr>
            </w:pPr>
            <w:r w:rsidRPr="006A52CE">
              <w:rPr>
                <w:szCs w:val="22"/>
              </w:rPr>
              <w:t>Для средств, поступающих во временное распоряжение учреждений, типы КБК не указываются.</w:t>
            </w:r>
          </w:p>
          <w:p w14:paraId="7167CFCC" w14:textId="77777777" w:rsidR="00343369" w:rsidRPr="006A52CE" w:rsidRDefault="00343369" w:rsidP="00343369">
            <w:pPr>
              <w:pStyle w:val="GOSTTablenorm"/>
              <w:rPr>
                <w:szCs w:val="22"/>
              </w:rPr>
            </w:pPr>
            <w:r w:rsidRPr="006A52CE">
              <w:rPr>
                <w:szCs w:val="22"/>
              </w:rPr>
              <w:t>Состав элемента представлен в таблице </w:t>
            </w:r>
            <w:r w:rsidRPr="006A52CE">
              <w:rPr>
                <w:b/>
                <w:szCs w:val="22"/>
              </w:rPr>
              <w:fldChar w:fldCharType="begin"/>
            </w:r>
            <w:r w:rsidRPr="006A52CE">
              <w:rPr>
                <w:b/>
                <w:szCs w:val="22"/>
              </w:rPr>
              <w:instrText xml:space="preserve"> REF _Ref503531472 \h  \* MERGEFORMAT </w:instrText>
            </w:r>
            <w:r w:rsidRPr="006A52CE">
              <w:rPr>
                <w:b/>
                <w:szCs w:val="22"/>
              </w:rPr>
            </w:r>
            <w:r w:rsidRPr="006A52CE">
              <w:rPr>
                <w:b/>
                <w:szCs w:val="22"/>
              </w:rPr>
              <w:fldChar w:fldCharType="separate"/>
            </w:r>
            <w:r w:rsidR="00306405" w:rsidRPr="00306405">
              <w:rPr>
                <w:b/>
                <w:szCs w:val="22"/>
              </w:rPr>
              <w:t>103</w:t>
            </w:r>
            <w:r w:rsidRPr="006A52CE">
              <w:rPr>
                <w:b/>
                <w:szCs w:val="22"/>
              </w:rPr>
              <w:fldChar w:fldCharType="end"/>
            </w:r>
          </w:p>
        </w:tc>
      </w:tr>
      <w:tr w:rsidR="00343369" w:rsidRPr="006A52CE" w14:paraId="14BBC8D1" w14:textId="77777777" w:rsidTr="00343369">
        <w:tc>
          <w:tcPr>
            <w:tcW w:w="1713" w:type="dxa"/>
          </w:tcPr>
          <w:p w14:paraId="1185B8E2" w14:textId="77777777" w:rsidR="00343369" w:rsidRPr="006A52CE" w:rsidRDefault="00343369" w:rsidP="00343369">
            <w:pPr>
              <w:pStyle w:val="GOSTTablenorm"/>
              <w:rPr>
                <w:szCs w:val="22"/>
              </w:rPr>
            </w:pPr>
            <w:r w:rsidRPr="006A52CE">
              <w:rPr>
                <w:szCs w:val="22"/>
              </w:rPr>
              <w:t>Код поступлений</w:t>
            </w:r>
          </w:p>
        </w:tc>
        <w:tc>
          <w:tcPr>
            <w:tcW w:w="1710" w:type="dxa"/>
          </w:tcPr>
          <w:p w14:paraId="521274E4" w14:textId="77777777" w:rsidR="00343369" w:rsidRPr="006A52CE" w:rsidRDefault="00343369" w:rsidP="00343369">
            <w:pPr>
              <w:pStyle w:val="GOSTTablenorm"/>
              <w:rPr>
                <w:szCs w:val="22"/>
                <w:lang w:val="en-US"/>
              </w:rPr>
            </w:pPr>
            <w:r w:rsidRPr="006A52CE">
              <w:rPr>
                <w:szCs w:val="22"/>
                <w:lang w:val="en-US"/>
              </w:rPr>
              <w:t>R</w:t>
            </w:r>
            <w:r w:rsidRPr="006A52CE">
              <w:rPr>
                <w:szCs w:val="22"/>
              </w:rPr>
              <w:t>eceiptCode</w:t>
            </w:r>
          </w:p>
        </w:tc>
        <w:tc>
          <w:tcPr>
            <w:tcW w:w="570" w:type="dxa"/>
          </w:tcPr>
          <w:p w14:paraId="291B30E9" w14:textId="77777777" w:rsidR="00343369" w:rsidRPr="006A52CE" w:rsidRDefault="00343369" w:rsidP="00343369">
            <w:pPr>
              <w:pStyle w:val="GOSTTablenorm"/>
              <w:rPr>
                <w:szCs w:val="22"/>
                <w:lang w:val="en-US"/>
              </w:rPr>
            </w:pPr>
            <w:r w:rsidRPr="006A52CE">
              <w:rPr>
                <w:szCs w:val="22"/>
              </w:rPr>
              <w:t>П</w:t>
            </w:r>
          </w:p>
        </w:tc>
        <w:tc>
          <w:tcPr>
            <w:tcW w:w="1140" w:type="dxa"/>
          </w:tcPr>
          <w:p w14:paraId="13302B92" w14:textId="77777777" w:rsidR="00343369" w:rsidRPr="006A52CE" w:rsidRDefault="00343369" w:rsidP="00343369">
            <w:pPr>
              <w:pStyle w:val="GOSTTablenorm"/>
              <w:rPr>
                <w:szCs w:val="22"/>
              </w:rPr>
            </w:pPr>
            <w:r w:rsidRPr="006A52CE">
              <w:rPr>
                <w:szCs w:val="22"/>
                <w:lang w:val="en-US"/>
              </w:rPr>
              <w:t>T (2)</w:t>
            </w:r>
          </w:p>
        </w:tc>
        <w:tc>
          <w:tcPr>
            <w:tcW w:w="570" w:type="dxa"/>
          </w:tcPr>
          <w:p w14:paraId="3A043A1C" w14:textId="77777777" w:rsidR="00343369" w:rsidRPr="006A52CE" w:rsidRDefault="00343369" w:rsidP="00343369">
            <w:pPr>
              <w:pStyle w:val="GOSTTablenorm"/>
              <w:rPr>
                <w:szCs w:val="22"/>
              </w:rPr>
            </w:pPr>
            <w:r w:rsidRPr="006A52CE">
              <w:rPr>
                <w:szCs w:val="22"/>
              </w:rPr>
              <w:t>Н</w:t>
            </w:r>
          </w:p>
        </w:tc>
        <w:tc>
          <w:tcPr>
            <w:tcW w:w="3991" w:type="dxa"/>
          </w:tcPr>
          <w:p w14:paraId="4F36153E" w14:textId="77777777" w:rsidR="00343369" w:rsidRPr="006A52CE" w:rsidRDefault="00343369" w:rsidP="00343369">
            <w:pPr>
              <w:pStyle w:val="GOSTTablenorm"/>
              <w:rPr>
                <w:i/>
                <w:szCs w:val="22"/>
              </w:rPr>
            </w:pPr>
            <w:r w:rsidRPr="006A52CE">
              <w:rPr>
                <w:szCs w:val="22"/>
              </w:rPr>
              <w:t>Код поступлений</w:t>
            </w:r>
          </w:p>
          <w:p w14:paraId="68D9D9E4" w14:textId="77777777" w:rsidR="00343369" w:rsidRPr="006A52CE" w:rsidRDefault="00343369" w:rsidP="00343369">
            <w:pPr>
              <w:pStyle w:val="GOSTTablenorm"/>
              <w:rPr>
                <w:szCs w:val="22"/>
              </w:rPr>
            </w:pPr>
            <w:r w:rsidRPr="006A52CE">
              <w:rPr>
                <w:szCs w:val="22"/>
              </w:rPr>
              <w:t>Заполняется при формировании Заявки на кассовый расход по АУ/БУ по л/с с кодом 80, 90.</w:t>
            </w:r>
          </w:p>
          <w:p w14:paraId="0888EF07" w14:textId="77777777" w:rsidR="00343369" w:rsidRPr="006A52CE" w:rsidRDefault="00343369" w:rsidP="00343369">
            <w:pPr>
              <w:pStyle w:val="GOSTTablenorm"/>
              <w:rPr>
                <w:szCs w:val="22"/>
              </w:rPr>
            </w:pPr>
            <w:r w:rsidRPr="006A52CE">
              <w:rPr>
                <w:szCs w:val="22"/>
              </w:rPr>
              <w:t>Допустимые значения:</w:t>
            </w:r>
          </w:p>
          <w:p w14:paraId="084681F0" w14:textId="77777777" w:rsidR="00343369" w:rsidRPr="006A52CE" w:rsidRDefault="00343369" w:rsidP="00343369">
            <w:pPr>
              <w:pStyle w:val="GOSTTableListMark1"/>
              <w:ind w:left="284"/>
            </w:pPr>
            <w:r w:rsidRPr="006A52CE">
              <w:t>«ГЗ» – Субсидии на финансовое обеспечение выполнения государственного (муниципального) задания;</w:t>
            </w:r>
          </w:p>
          <w:p w14:paraId="13F395FA" w14:textId="77777777" w:rsidR="00343369" w:rsidRPr="006A52CE" w:rsidRDefault="00343369" w:rsidP="00343369">
            <w:pPr>
              <w:pStyle w:val="GOSTTableListMark1"/>
              <w:ind w:left="284"/>
            </w:pPr>
            <w:r w:rsidRPr="006A52CE">
              <w:t>«ЦС» – Субсидии на иные цели и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w:t>
            </w:r>
          </w:p>
          <w:p w14:paraId="02CD5DBC" w14:textId="77777777" w:rsidR="00343369" w:rsidRPr="006A52CE" w:rsidRDefault="00343369" w:rsidP="00343369">
            <w:pPr>
              <w:pStyle w:val="GOSTTableListMark1"/>
              <w:ind w:left="284"/>
            </w:pPr>
            <w:r w:rsidRPr="006A52CE">
              <w:t>«ГР» – Гранты в форме субсидий;</w:t>
            </w:r>
          </w:p>
          <w:p w14:paraId="1B919478" w14:textId="77777777" w:rsidR="00343369" w:rsidRPr="006A52CE" w:rsidRDefault="00343369" w:rsidP="00343369">
            <w:pPr>
              <w:pStyle w:val="GOSTTableListMark1"/>
              <w:ind w:left="284"/>
            </w:pPr>
            <w:r w:rsidRPr="006A52CE">
              <w:t>«МС» – Средства обязательного медицинского страхования;</w:t>
            </w:r>
          </w:p>
          <w:p w14:paraId="3AF988A7" w14:textId="77777777" w:rsidR="00343369" w:rsidRPr="006A52CE" w:rsidRDefault="00343369" w:rsidP="00343369">
            <w:pPr>
              <w:pStyle w:val="GOSTTableListMark1"/>
              <w:ind w:left="284"/>
            </w:pPr>
            <w:r w:rsidRPr="006A52CE">
              <w:t>«ПД» – Средства бюджетного (автономного) учреждения от приносящей доход деятельности и иные средства;</w:t>
            </w:r>
          </w:p>
          <w:p w14:paraId="11FC3CF9" w14:textId="77777777" w:rsidR="00343369" w:rsidRPr="006A52CE" w:rsidRDefault="00343369" w:rsidP="00343369">
            <w:pPr>
              <w:pStyle w:val="GOSTTableListMark1"/>
              <w:ind w:left="284"/>
            </w:pPr>
            <w:r w:rsidRPr="006A52CE">
              <w:t>«ОБ» – Средства, поступившие в рамках обеспечения заявок, исполнения контракта (договора), гарантийных обязательства</w:t>
            </w:r>
          </w:p>
        </w:tc>
      </w:tr>
    </w:tbl>
    <w:p w14:paraId="0313C1C9" w14:textId="77777777" w:rsidR="00343369" w:rsidRPr="003658DE" w:rsidRDefault="00343369" w:rsidP="00343369">
      <w:pPr>
        <w:pStyle w:val="32"/>
      </w:pPr>
      <w:bookmarkStart w:id="2974" w:name="_Toc185883737"/>
      <w:bookmarkStart w:id="2975" w:name="_Toc199832260"/>
      <w:bookmarkStart w:id="2976" w:name="_Toc202883755"/>
      <w:r w:rsidRPr="003658DE">
        <w:t>Описание комплексного типа «tMSC_BKTp10_20_31_32Complex»</w:t>
      </w:r>
      <w:bookmarkEnd w:id="2966"/>
      <w:bookmarkEnd w:id="2967"/>
      <w:bookmarkEnd w:id="2974"/>
      <w:bookmarkEnd w:id="2975"/>
      <w:bookmarkEnd w:id="2976"/>
    </w:p>
    <w:p w14:paraId="27FDF6EA" w14:textId="77777777" w:rsidR="00343369" w:rsidRPr="00C734AE" w:rsidRDefault="00343369" w:rsidP="00343369">
      <w:pPr>
        <w:pStyle w:val="GOSTNormal"/>
      </w:pPr>
      <w:r w:rsidRPr="00C734AE">
        <w:t>Описание комплексного типа «tMSC_BKTp10_20_31_32Complex» блока «Тип КБК».</w:t>
      </w:r>
    </w:p>
    <w:p w14:paraId="54F64002" w14:textId="77777777" w:rsidR="00343369" w:rsidRPr="00C734AE" w:rsidRDefault="00343369" w:rsidP="00343369">
      <w:pPr>
        <w:pStyle w:val="GOSTNameTable"/>
      </w:pPr>
      <w:r w:rsidRPr="00C734AE">
        <w:lastRenderedPageBreak/>
        <w:fldChar w:fldCharType="begin"/>
      </w:r>
      <w:r w:rsidRPr="00C734AE">
        <w:instrText>SEQ Таблица \* ARABIC</w:instrText>
      </w:r>
      <w:r w:rsidRPr="00C734AE">
        <w:fldChar w:fldCharType="separate"/>
      </w:r>
      <w:bookmarkStart w:id="2977" w:name="_Ref503531472"/>
      <w:bookmarkStart w:id="2978" w:name="_Toc18509529"/>
      <w:bookmarkStart w:id="2979" w:name="_Toc185882399"/>
      <w:r w:rsidR="00306405">
        <w:rPr>
          <w:noProof/>
        </w:rPr>
        <w:t>103</w:t>
      </w:r>
      <w:bookmarkEnd w:id="2977"/>
      <w:r w:rsidRPr="00C734AE">
        <w:fldChar w:fldCharType="end"/>
      </w:r>
      <w:r w:rsidRPr="00C734AE">
        <w:t xml:space="preserve"> – Описание комплексного типа «tMSC_BKTp10_20_31_32Complex»</w:t>
      </w:r>
      <w:bookmarkEnd w:id="2978"/>
      <w:bookmarkEnd w:id="2979"/>
    </w:p>
    <w:tbl>
      <w:tblPr>
        <w:tblStyle w:val="GOSTTable"/>
        <w:tblW w:w="5000" w:type="pct"/>
        <w:tblLayout w:type="fixed"/>
        <w:tblLook w:val="07E0" w:firstRow="1" w:lastRow="1" w:firstColumn="1" w:lastColumn="1" w:noHBand="1" w:noVBand="1"/>
      </w:tblPr>
      <w:tblGrid>
        <w:gridCol w:w="1703"/>
        <w:gridCol w:w="1698"/>
        <w:gridCol w:w="566"/>
        <w:gridCol w:w="1132"/>
        <w:gridCol w:w="566"/>
        <w:gridCol w:w="3963"/>
      </w:tblGrid>
      <w:tr w:rsidR="00343369" w:rsidRPr="006A52CE" w14:paraId="00C7D8B4" w14:textId="77777777" w:rsidTr="00343369">
        <w:trPr>
          <w:cnfStyle w:val="100000000000" w:firstRow="1" w:lastRow="0" w:firstColumn="0" w:lastColumn="0" w:oddVBand="0" w:evenVBand="0" w:oddHBand="0" w:evenHBand="0" w:firstRowFirstColumn="0" w:firstRowLastColumn="0" w:lastRowFirstColumn="0" w:lastRowLastColumn="0"/>
        </w:trPr>
        <w:tc>
          <w:tcPr>
            <w:tcW w:w="1705" w:type="dxa"/>
          </w:tcPr>
          <w:p w14:paraId="060264C5" w14:textId="77777777" w:rsidR="00343369" w:rsidRPr="006A52CE" w:rsidRDefault="00343369" w:rsidP="00343369">
            <w:pPr>
              <w:pStyle w:val="GOSTTableHead"/>
            </w:pPr>
            <w:r w:rsidRPr="006A52CE">
              <w:t>Наименование элемента</w:t>
            </w:r>
          </w:p>
        </w:tc>
        <w:tc>
          <w:tcPr>
            <w:tcW w:w="1701" w:type="dxa"/>
          </w:tcPr>
          <w:p w14:paraId="24E09D74" w14:textId="77777777" w:rsidR="00343369" w:rsidRPr="006A52CE" w:rsidRDefault="00343369" w:rsidP="00343369">
            <w:pPr>
              <w:pStyle w:val="GOSTTableHead"/>
            </w:pPr>
            <w:r w:rsidRPr="006A52CE">
              <w:t>Сокращенное наименование (код) элемента</w:t>
            </w:r>
          </w:p>
        </w:tc>
        <w:tc>
          <w:tcPr>
            <w:tcW w:w="567" w:type="dxa"/>
          </w:tcPr>
          <w:p w14:paraId="58053458" w14:textId="77777777" w:rsidR="00343369" w:rsidRPr="006A52CE" w:rsidRDefault="00343369" w:rsidP="00343369">
            <w:pPr>
              <w:pStyle w:val="GOSTTableHead"/>
            </w:pPr>
            <w:r w:rsidRPr="006A52CE">
              <w:t>Тип</w:t>
            </w:r>
          </w:p>
        </w:tc>
        <w:tc>
          <w:tcPr>
            <w:tcW w:w="1134" w:type="dxa"/>
          </w:tcPr>
          <w:p w14:paraId="5AB5FF91" w14:textId="77777777" w:rsidR="00343369" w:rsidRPr="006A52CE" w:rsidRDefault="00343369" w:rsidP="00343369">
            <w:pPr>
              <w:pStyle w:val="GOSTTableHead"/>
            </w:pPr>
            <w:r w:rsidRPr="006A52CE">
              <w:t>Формат элемента</w:t>
            </w:r>
          </w:p>
        </w:tc>
        <w:tc>
          <w:tcPr>
            <w:tcW w:w="567" w:type="dxa"/>
          </w:tcPr>
          <w:p w14:paraId="131A3139" w14:textId="77777777" w:rsidR="00343369" w:rsidRPr="006A52CE" w:rsidRDefault="00343369" w:rsidP="00343369">
            <w:pPr>
              <w:pStyle w:val="GOSTTableHead"/>
            </w:pPr>
            <w:r w:rsidRPr="006A52CE">
              <w:t>Обязательность</w:t>
            </w:r>
          </w:p>
        </w:tc>
        <w:tc>
          <w:tcPr>
            <w:tcW w:w="3969" w:type="dxa"/>
          </w:tcPr>
          <w:p w14:paraId="6EDF1F7C" w14:textId="77777777" w:rsidR="00343369" w:rsidRPr="006A52CE" w:rsidRDefault="00343369" w:rsidP="00343369">
            <w:pPr>
              <w:pStyle w:val="GOSTTableHead"/>
            </w:pPr>
            <w:r w:rsidRPr="006A52CE">
              <w:t>Дополнительная информация</w:t>
            </w:r>
          </w:p>
        </w:tc>
      </w:tr>
      <w:tr w:rsidR="00343369" w:rsidRPr="006A52CE" w14:paraId="02393D7E" w14:textId="77777777" w:rsidTr="00343369">
        <w:tc>
          <w:tcPr>
            <w:tcW w:w="1705" w:type="dxa"/>
          </w:tcPr>
          <w:p w14:paraId="0DD12039" w14:textId="77777777" w:rsidR="00343369" w:rsidRPr="006A52CE" w:rsidRDefault="00343369" w:rsidP="00343369">
            <w:pPr>
              <w:pStyle w:val="GOSTTablenorm"/>
              <w:rPr>
                <w:szCs w:val="22"/>
              </w:rPr>
            </w:pPr>
            <w:r w:rsidRPr="006A52CE">
              <w:rPr>
                <w:szCs w:val="22"/>
              </w:rPr>
              <w:t>Код типа КБК</w:t>
            </w:r>
          </w:p>
        </w:tc>
        <w:tc>
          <w:tcPr>
            <w:tcW w:w="1701" w:type="dxa"/>
          </w:tcPr>
          <w:p w14:paraId="2ACDF257" w14:textId="77777777" w:rsidR="00343369" w:rsidRPr="006A52CE" w:rsidRDefault="00343369" w:rsidP="00343369">
            <w:pPr>
              <w:pStyle w:val="GOSTTablenorm"/>
              <w:rPr>
                <w:szCs w:val="22"/>
                <w:lang w:val="en-US"/>
              </w:rPr>
            </w:pPr>
            <w:r w:rsidRPr="006A52CE">
              <w:rPr>
                <w:szCs w:val="22"/>
                <w:lang w:val="en-US"/>
              </w:rPr>
              <w:t>code</w:t>
            </w:r>
          </w:p>
        </w:tc>
        <w:tc>
          <w:tcPr>
            <w:tcW w:w="567" w:type="dxa"/>
          </w:tcPr>
          <w:p w14:paraId="39D6CB76" w14:textId="77777777" w:rsidR="00343369" w:rsidRPr="006A52CE" w:rsidRDefault="00343369" w:rsidP="00343369">
            <w:pPr>
              <w:pStyle w:val="GOSTTablenorm"/>
              <w:rPr>
                <w:szCs w:val="22"/>
              </w:rPr>
            </w:pPr>
            <w:r w:rsidRPr="006A52CE">
              <w:rPr>
                <w:szCs w:val="22"/>
              </w:rPr>
              <w:t>А</w:t>
            </w:r>
          </w:p>
        </w:tc>
        <w:tc>
          <w:tcPr>
            <w:tcW w:w="1134" w:type="dxa"/>
          </w:tcPr>
          <w:p w14:paraId="00483384" w14:textId="77777777" w:rsidR="00343369" w:rsidRPr="006A52CE" w:rsidRDefault="00343369" w:rsidP="00343369">
            <w:pPr>
              <w:pStyle w:val="GOSTTablenorm"/>
              <w:rPr>
                <w:szCs w:val="22"/>
              </w:rPr>
            </w:pPr>
            <w:r w:rsidRPr="006A52CE">
              <w:rPr>
                <w:szCs w:val="22"/>
              </w:rPr>
              <w:t>-</w:t>
            </w:r>
          </w:p>
        </w:tc>
        <w:tc>
          <w:tcPr>
            <w:tcW w:w="567" w:type="dxa"/>
          </w:tcPr>
          <w:p w14:paraId="6CED0F3D" w14:textId="77777777" w:rsidR="00343369" w:rsidRPr="006A52CE" w:rsidRDefault="00343369" w:rsidP="00343369">
            <w:pPr>
              <w:pStyle w:val="GOSTTablenorm"/>
              <w:rPr>
                <w:szCs w:val="22"/>
              </w:rPr>
            </w:pPr>
            <w:r w:rsidRPr="006A52CE">
              <w:rPr>
                <w:szCs w:val="22"/>
              </w:rPr>
              <w:t>О</w:t>
            </w:r>
          </w:p>
        </w:tc>
        <w:tc>
          <w:tcPr>
            <w:tcW w:w="3969" w:type="dxa"/>
          </w:tcPr>
          <w:p w14:paraId="5D6E9185" w14:textId="77777777" w:rsidR="00343369" w:rsidRPr="006A52CE" w:rsidRDefault="00343369" w:rsidP="00343369">
            <w:pPr>
              <w:pStyle w:val="GOSTTablenorm"/>
              <w:rPr>
                <w:szCs w:val="22"/>
              </w:rPr>
            </w:pPr>
            <w:r w:rsidRPr="006A52CE">
              <w:rPr>
                <w:szCs w:val="22"/>
              </w:rPr>
              <w:t>Допустимые значения:</w:t>
            </w:r>
          </w:p>
          <w:p w14:paraId="75D17501" w14:textId="77777777" w:rsidR="00343369" w:rsidRPr="006A52CE" w:rsidRDefault="00343369" w:rsidP="00343369">
            <w:pPr>
              <w:pStyle w:val="GOSTTableListMark1"/>
              <w:ind w:left="284"/>
            </w:pPr>
            <w:r w:rsidRPr="006A52CE">
              <w:t>10 – Расходы;</w:t>
            </w:r>
          </w:p>
          <w:p w14:paraId="7F829175" w14:textId="77777777" w:rsidR="00343369" w:rsidRPr="006A52CE" w:rsidRDefault="00343369" w:rsidP="00343369">
            <w:pPr>
              <w:pStyle w:val="GOSTTableListMark1"/>
              <w:ind w:left="284"/>
            </w:pPr>
            <w:r w:rsidRPr="006A52CE">
              <w:t>20 – Доходы;</w:t>
            </w:r>
          </w:p>
          <w:p w14:paraId="4F133D80" w14:textId="77777777" w:rsidR="00343369" w:rsidRPr="006A52CE" w:rsidRDefault="00343369" w:rsidP="00343369">
            <w:pPr>
              <w:pStyle w:val="GOSTTableListMark1"/>
              <w:ind w:left="284"/>
            </w:pPr>
            <w:r w:rsidRPr="006A52CE">
              <w:t>31 – ИВФДБ;</w:t>
            </w:r>
          </w:p>
          <w:p w14:paraId="302B250D" w14:textId="77777777" w:rsidR="00343369" w:rsidRPr="006A52CE" w:rsidRDefault="00343369" w:rsidP="00343369">
            <w:pPr>
              <w:pStyle w:val="GOSTTableListMark1"/>
              <w:ind w:left="284"/>
              <w:rPr>
                <w:szCs w:val="22"/>
              </w:rPr>
            </w:pPr>
            <w:r w:rsidRPr="006A52CE">
              <w:t>32 – ИВнФДБ</w:t>
            </w:r>
          </w:p>
        </w:tc>
      </w:tr>
      <w:tr w:rsidR="00343369" w:rsidRPr="006A52CE" w14:paraId="06236BC8" w14:textId="77777777" w:rsidTr="00343369">
        <w:tc>
          <w:tcPr>
            <w:tcW w:w="1705" w:type="dxa"/>
          </w:tcPr>
          <w:p w14:paraId="68F8AF1D" w14:textId="77777777" w:rsidR="00343369" w:rsidRPr="006A52CE" w:rsidRDefault="00343369" w:rsidP="00343369">
            <w:pPr>
              <w:pStyle w:val="GOSTTablenorm"/>
              <w:rPr>
                <w:szCs w:val="22"/>
              </w:rPr>
            </w:pPr>
            <w:r w:rsidRPr="006A52CE">
              <w:rPr>
                <w:szCs w:val="22"/>
              </w:rPr>
              <w:t>Значение типа КБК</w:t>
            </w:r>
          </w:p>
        </w:tc>
        <w:tc>
          <w:tcPr>
            <w:tcW w:w="1701" w:type="dxa"/>
          </w:tcPr>
          <w:p w14:paraId="2762C90D" w14:textId="77777777" w:rsidR="00343369" w:rsidRPr="006A52CE" w:rsidRDefault="00343369" w:rsidP="00343369">
            <w:pPr>
              <w:pStyle w:val="GOSTTablenorm"/>
              <w:rPr>
                <w:szCs w:val="22"/>
                <w:lang w:val="en-US"/>
              </w:rPr>
            </w:pPr>
            <w:r w:rsidRPr="006A52CE">
              <w:rPr>
                <w:szCs w:val="22"/>
                <w:lang w:val="en-US"/>
              </w:rPr>
              <w:t>value</w:t>
            </w:r>
          </w:p>
        </w:tc>
        <w:tc>
          <w:tcPr>
            <w:tcW w:w="567" w:type="dxa"/>
          </w:tcPr>
          <w:p w14:paraId="13C7B637" w14:textId="77777777" w:rsidR="00343369" w:rsidRPr="006A52CE" w:rsidRDefault="00343369" w:rsidP="00343369">
            <w:pPr>
              <w:pStyle w:val="GOSTTablenorm"/>
              <w:rPr>
                <w:szCs w:val="22"/>
              </w:rPr>
            </w:pPr>
            <w:r w:rsidRPr="006A52CE">
              <w:rPr>
                <w:szCs w:val="22"/>
              </w:rPr>
              <w:t>А</w:t>
            </w:r>
          </w:p>
        </w:tc>
        <w:tc>
          <w:tcPr>
            <w:tcW w:w="1134" w:type="dxa"/>
          </w:tcPr>
          <w:p w14:paraId="6FA62230" w14:textId="77777777" w:rsidR="00343369" w:rsidRPr="006A52CE" w:rsidRDefault="00343369" w:rsidP="00343369">
            <w:pPr>
              <w:pStyle w:val="GOSTTablenorm"/>
              <w:rPr>
                <w:szCs w:val="22"/>
              </w:rPr>
            </w:pPr>
            <w:r w:rsidRPr="006A52CE">
              <w:rPr>
                <w:szCs w:val="22"/>
              </w:rPr>
              <w:t>-</w:t>
            </w:r>
          </w:p>
        </w:tc>
        <w:tc>
          <w:tcPr>
            <w:tcW w:w="567" w:type="dxa"/>
          </w:tcPr>
          <w:p w14:paraId="537A6CD8" w14:textId="77777777" w:rsidR="00343369" w:rsidRPr="006A52CE" w:rsidRDefault="00343369" w:rsidP="00343369">
            <w:pPr>
              <w:pStyle w:val="GOSTTablenorm"/>
              <w:rPr>
                <w:szCs w:val="22"/>
              </w:rPr>
            </w:pPr>
            <w:r w:rsidRPr="006A52CE">
              <w:rPr>
                <w:szCs w:val="22"/>
              </w:rPr>
              <w:t>Н</w:t>
            </w:r>
          </w:p>
        </w:tc>
        <w:tc>
          <w:tcPr>
            <w:tcW w:w="3969" w:type="dxa"/>
          </w:tcPr>
          <w:p w14:paraId="1AAE7968" w14:textId="77777777" w:rsidR="00343369" w:rsidRPr="006A52CE" w:rsidRDefault="00343369" w:rsidP="00343369">
            <w:pPr>
              <w:pStyle w:val="GOSTTablenorm"/>
              <w:rPr>
                <w:szCs w:val="22"/>
              </w:rPr>
            </w:pPr>
            <w:r w:rsidRPr="006A52CE">
              <w:rPr>
                <w:szCs w:val="22"/>
              </w:rPr>
              <w:t>Соответствующие допустимые значения:</w:t>
            </w:r>
          </w:p>
          <w:p w14:paraId="32744394" w14:textId="77777777" w:rsidR="00343369" w:rsidRPr="006A52CE" w:rsidRDefault="00343369" w:rsidP="00343369">
            <w:pPr>
              <w:pStyle w:val="GOSTTableListMark1"/>
              <w:ind w:left="284"/>
            </w:pPr>
            <w:r w:rsidRPr="006A52CE">
              <w:t>Расходы;</w:t>
            </w:r>
          </w:p>
          <w:p w14:paraId="31515278" w14:textId="77777777" w:rsidR="00343369" w:rsidRPr="006A52CE" w:rsidRDefault="00343369" w:rsidP="00343369">
            <w:pPr>
              <w:pStyle w:val="GOSTTableListMark1"/>
              <w:ind w:left="284"/>
            </w:pPr>
            <w:r w:rsidRPr="006A52CE">
              <w:t>Доходы;</w:t>
            </w:r>
          </w:p>
          <w:p w14:paraId="17D586EF" w14:textId="77777777" w:rsidR="00343369" w:rsidRPr="006A52CE" w:rsidRDefault="00343369" w:rsidP="00343369">
            <w:pPr>
              <w:pStyle w:val="GOSTTableListMark1"/>
              <w:ind w:left="284"/>
            </w:pPr>
            <w:r w:rsidRPr="006A52CE">
              <w:t>ИВФДБ;</w:t>
            </w:r>
          </w:p>
          <w:p w14:paraId="75A64148" w14:textId="77777777" w:rsidR="00343369" w:rsidRPr="006A52CE" w:rsidRDefault="00343369" w:rsidP="00343369">
            <w:pPr>
              <w:pStyle w:val="GOSTTableListMark1"/>
              <w:ind w:left="284"/>
            </w:pPr>
            <w:r w:rsidRPr="006A52CE">
              <w:t>ИВнФДБ</w:t>
            </w:r>
          </w:p>
        </w:tc>
      </w:tr>
    </w:tbl>
    <w:p w14:paraId="17EA9E9E" w14:textId="77777777" w:rsidR="00343369" w:rsidRPr="003658DE" w:rsidRDefault="00343369" w:rsidP="00343369">
      <w:pPr>
        <w:pStyle w:val="32"/>
      </w:pPr>
      <w:r w:rsidRPr="003658DE">
        <w:t xml:space="preserve"> </w:t>
      </w:r>
      <w:bookmarkStart w:id="2980" w:name="_Toc111480294"/>
      <w:bookmarkStart w:id="2981" w:name="_Toc115357141"/>
      <w:bookmarkStart w:id="2982" w:name="_Toc185883738"/>
      <w:bookmarkStart w:id="2983" w:name="_Toc199832261"/>
      <w:bookmarkStart w:id="2984" w:name="_Toc202883756"/>
      <w:r w:rsidRPr="003658DE">
        <w:t>Описание комплексного типа «tCntrlNf»</w:t>
      </w:r>
      <w:bookmarkEnd w:id="2980"/>
      <w:bookmarkEnd w:id="2981"/>
      <w:bookmarkEnd w:id="2982"/>
      <w:bookmarkEnd w:id="2983"/>
      <w:bookmarkEnd w:id="2984"/>
    </w:p>
    <w:p w14:paraId="1ED3C767" w14:textId="77777777" w:rsidR="00343369" w:rsidRPr="006A52CE" w:rsidRDefault="00343369" w:rsidP="00343369">
      <w:pPr>
        <w:pStyle w:val="GOSTNormal"/>
      </w:pPr>
      <w:r w:rsidRPr="006A52CE">
        <w:t xml:space="preserve">Описание комплексного типа «tCntrlNf» блока «Контроль ЗКР». </w:t>
      </w:r>
    </w:p>
    <w:p w14:paraId="3D957024" w14:textId="77777777" w:rsidR="00343369" w:rsidRPr="00C734AE" w:rsidRDefault="00343369" w:rsidP="00343369">
      <w:pPr>
        <w:pStyle w:val="GOSTNameTable"/>
      </w:pPr>
      <w:r>
        <w:rPr>
          <w:noProof/>
        </w:rPr>
        <w:fldChar w:fldCharType="begin"/>
      </w:r>
      <w:r>
        <w:rPr>
          <w:noProof/>
        </w:rPr>
        <w:instrText xml:space="preserve"> SEQ Таблица \* ARABIC </w:instrText>
      </w:r>
      <w:r>
        <w:rPr>
          <w:noProof/>
        </w:rPr>
        <w:fldChar w:fldCharType="separate"/>
      </w:r>
      <w:bookmarkStart w:id="2985" w:name="_Ref106288961"/>
      <w:bookmarkStart w:id="2986" w:name="_Toc185882400"/>
      <w:r w:rsidR="00306405">
        <w:rPr>
          <w:noProof/>
        </w:rPr>
        <w:t>104</w:t>
      </w:r>
      <w:bookmarkEnd w:id="2985"/>
      <w:r>
        <w:rPr>
          <w:noProof/>
        </w:rPr>
        <w:fldChar w:fldCharType="end"/>
      </w:r>
      <w:r w:rsidRPr="00C734AE">
        <w:rPr>
          <w:rFonts w:eastAsia="Calibri"/>
        </w:rPr>
        <w:t xml:space="preserve"> – </w:t>
      </w:r>
      <w:r w:rsidRPr="00C734AE">
        <w:t>Описание комплексного типа «tCntrlNf»</w:t>
      </w:r>
      <w:bookmarkEnd w:id="2986"/>
    </w:p>
    <w:tbl>
      <w:tblPr>
        <w:tblStyle w:val="GOSTTable"/>
        <w:tblW w:w="5000" w:type="pct"/>
        <w:tblLayout w:type="fixed"/>
        <w:tblLook w:val="07E0" w:firstRow="1" w:lastRow="1" w:firstColumn="1" w:lastColumn="1" w:noHBand="1" w:noVBand="1"/>
      </w:tblPr>
      <w:tblGrid>
        <w:gridCol w:w="1701"/>
        <w:gridCol w:w="1701"/>
        <w:gridCol w:w="567"/>
        <w:gridCol w:w="1134"/>
        <w:gridCol w:w="566"/>
        <w:gridCol w:w="3959"/>
      </w:tblGrid>
      <w:tr w:rsidR="00343369" w:rsidRPr="006A52CE" w14:paraId="5DBB69B8" w14:textId="77777777" w:rsidTr="00343369">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28FBF7FC" w14:textId="77777777" w:rsidR="00343369" w:rsidRPr="006A52CE" w:rsidRDefault="00343369" w:rsidP="00343369">
            <w:pPr>
              <w:pStyle w:val="GOSTTableHead"/>
            </w:pPr>
            <w:r w:rsidRPr="006A52CE">
              <w:t>Наименование элемента</w:t>
            </w:r>
          </w:p>
        </w:tc>
        <w:tc>
          <w:tcPr>
            <w:tcW w:w="883" w:type="pct"/>
          </w:tcPr>
          <w:p w14:paraId="65654F64" w14:textId="77777777" w:rsidR="00343369" w:rsidRPr="006A52CE" w:rsidRDefault="00343369" w:rsidP="00343369">
            <w:pPr>
              <w:pStyle w:val="GOSTTableHead"/>
            </w:pPr>
            <w:r w:rsidRPr="006A52CE">
              <w:t>Сокращенное наименование (код) элемента</w:t>
            </w:r>
          </w:p>
        </w:tc>
        <w:tc>
          <w:tcPr>
            <w:tcW w:w="294" w:type="pct"/>
          </w:tcPr>
          <w:p w14:paraId="7AA3AF27" w14:textId="77777777" w:rsidR="00343369" w:rsidRPr="006A52CE" w:rsidRDefault="00343369" w:rsidP="00343369">
            <w:pPr>
              <w:pStyle w:val="GOSTTableHead"/>
            </w:pPr>
            <w:r w:rsidRPr="006A52CE">
              <w:t>Тип</w:t>
            </w:r>
          </w:p>
        </w:tc>
        <w:tc>
          <w:tcPr>
            <w:tcW w:w="589" w:type="pct"/>
          </w:tcPr>
          <w:p w14:paraId="748366B9" w14:textId="77777777" w:rsidR="00343369" w:rsidRPr="006A52CE" w:rsidRDefault="00343369" w:rsidP="00343369">
            <w:pPr>
              <w:pStyle w:val="GOSTTableHead"/>
            </w:pPr>
            <w:r w:rsidRPr="006A52CE">
              <w:t>Формат элемента</w:t>
            </w:r>
          </w:p>
        </w:tc>
        <w:tc>
          <w:tcPr>
            <w:tcW w:w="294" w:type="pct"/>
          </w:tcPr>
          <w:p w14:paraId="7008B546" w14:textId="77777777" w:rsidR="00343369" w:rsidRPr="006A52CE" w:rsidRDefault="00343369" w:rsidP="00343369">
            <w:pPr>
              <w:pStyle w:val="GOSTTableHead"/>
            </w:pPr>
            <w:r w:rsidRPr="006A52CE">
              <w:t>Обязательность</w:t>
            </w:r>
          </w:p>
        </w:tc>
        <w:tc>
          <w:tcPr>
            <w:tcW w:w="2056" w:type="pct"/>
          </w:tcPr>
          <w:p w14:paraId="191F3831" w14:textId="77777777" w:rsidR="00343369" w:rsidRPr="006A52CE" w:rsidRDefault="00343369" w:rsidP="00343369">
            <w:pPr>
              <w:pStyle w:val="GOSTTableHead"/>
            </w:pPr>
            <w:r w:rsidRPr="006A52CE">
              <w:t>Дополнительная информация</w:t>
            </w:r>
          </w:p>
        </w:tc>
      </w:tr>
      <w:tr w:rsidR="00343369" w:rsidRPr="006A52CE" w14:paraId="7F39127D" w14:textId="77777777" w:rsidTr="00343369">
        <w:trPr>
          <w:trHeight w:val="283"/>
        </w:trPr>
        <w:tc>
          <w:tcPr>
            <w:tcW w:w="883" w:type="pct"/>
          </w:tcPr>
          <w:p w14:paraId="79D3A157" w14:textId="77777777" w:rsidR="00343369" w:rsidRPr="006A52CE" w:rsidRDefault="00343369" w:rsidP="00343369">
            <w:pPr>
              <w:pStyle w:val="GOSTTablenorm"/>
            </w:pPr>
            <w:r w:rsidRPr="006A52CE">
              <w:t>Результаты контроля</w:t>
            </w:r>
          </w:p>
        </w:tc>
        <w:tc>
          <w:tcPr>
            <w:tcW w:w="883" w:type="pct"/>
          </w:tcPr>
          <w:p w14:paraId="46E17D38" w14:textId="77777777" w:rsidR="00343369" w:rsidRPr="006A52CE" w:rsidRDefault="00343369" w:rsidP="00343369">
            <w:pPr>
              <w:pStyle w:val="GOSTTablenorm"/>
            </w:pPr>
            <w:r w:rsidRPr="006A52CE">
              <w:rPr>
                <w:lang w:val="en-US"/>
              </w:rPr>
              <w:t>CntrlRslts</w:t>
            </w:r>
          </w:p>
        </w:tc>
        <w:tc>
          <w:tcPr>
            <w:tcW w:w="294" w:type="pct"/>
          </w:tcPr>
          <w:p w14:paraId="538D9580" w14:textId="77777777" w:rsidR="00343369" w:rsidRPr="006A52CE" w:rsidRDefault="00343369" w:rsidP="00343369">
            <w:pPr>
              <w:pStyle w:val="GOSTTablenorm"/>
            </w:pPr>
            <w:r w:rsidRPr="006A52CE">
              <w:t>С</w:t>
            </w:r>
          </w:p>
        </w:tc>
        <w:tc>
          <w:tcPr>
            <w:tcW w:w="589" w:type="pct"/>
          </w:tcPr>
          <w:p w14:paraId="79AD2644" w14:textId="77777777" w:rsidR="00343369" w:rsidRPr="006A52CE" w:rsidRDefault="00343369" w:rsidP="00343369">
            <w:pPr>
              <w:pStyle w:val="GOSTTablenorm"/>
            </w:pPr>
            <w:r w:rsidRPr="006A52CE">
              <w:t>tCntrRslts</w:t>
            </w:r>
          </w:p>
        </w:tc>
        <w:tc>
          <w:tcPr>
            <w:tcW w:w="294" w:type="pct"/>
          </w:tcPr>
          <w:p w14:paraId="02A1E595" w14:textId="77777777" w:rsidR="00343369" w:rsidRPr="006A52CE" w:rsidRDefault="00343369" w:rsidP="00343369">
            <w:pPr>
              <w:pStyle w:val="GOSTTablenorm"/>
            </w:pPr>
            <w:r w:rsidRPr="006A52CE">
              <w:t>О</w:t>
            </w:r>
          </w:p>
        </w:tc>
        <w:tc>
          <w:tcPr>
            <w:tcW w:w="2056" w:type="pct"/>
          </w:tcPr>
          <w:p w14:paraId="17F147BE" w14:textId="77777777" w:rsidR="00343369" w:rsidRPr="006A52CE" w:rsidRDefault="00343369" w:rsidP="00343369">
            <w:pPr>
              <w:pStyle w:val="GOSTTablenorm"/>
            </w:pPr>
            <w:r w:rsidRPr="006A52CE">
              <w:t>Результаты контроля.</w:t>
            </w:r>
          </w:p>
          <w:p w14:paraId="1E5A09DD" w14:textId="77777777" w:rsidR="00343369" w:rsidRPr="006A52CE" w:rsidRDefault="00343369" w:rsidP="00343369">
            <w:pPr>
              <w:pStyle w:val="GOSTTablenorm"/>
            </w:pPr>
            <w:r w:rsidRPr="006A52CE">
              <w:t xml:space="preserve">Состав элемента представлен в таблице </w:t>
            </w:r>
            <w:r w:rsidRPr="006A52CE">
              <w:fldChar w:fldCharType="begin"/>
            </w:r>
            <w:r w:rsidRPr="006A52CE">
              <w:instrText xml:space="preserve"> REF _Ref106288893 \h  \* MERGEFORMAT </w:instrText>
            </w:r>
            <w:r w:rsidRPr="006A52CE">
              <w:fldChar w:fldCharType="separate"/>
            </w:r>
            <w:r w:rsidR="00306405">
              <w:t>105</w:t>
            </w:r>
            <w:r w:rsidRPr="006A52CE">
              <w:fldChar w:fldCharType="end"/>
            </w:r>
          </w:p>
        </w:tc>
      </w:tr>
      <w:tr w:rsidR="00343369" w:rsidRPr="006A52CE" w14:paraId="6E216A02" w14:textId="77777777" w:rsidTr="00343369">
        <w:trPr>
          <w:trHeight w:val="283"/>
        </w:trPr>
        <w:tc>
          <w:tcPr>
            <w:tcW w:w="883" w:type="pct"/>
          </w:tcPr>
          <w:p w14:paraId="4B872FE2" w14:textId="77777777" w:rsidR="00343369" w:rsidRPr="006A52CE" w:rsidRDefault="00343369" w:rsidP="00343369">
            <w:pPr>
              <w:pStyle w:val="GOSTTablenorm"/>
            </w:pPr>
            <w:r w:rsidRPr="006A52CE">
              <w:t>Информация о рисках</w:t>
            </w:r>
          </w:p>
        </w:tc>
        <w:tc>
          <w:tcPr>
            <w:tcW w:w="883" w:type="pct"/>
          </w:tcPr>
          <w:p w14:paraId="1C44CF4A" w14:textId="77777777" w:rsidR="00343369" w:rsidRPr="006A52CE" w:rsidRDefault="00343369" w:rsidP="00343369">
            <w:pPr>
              <w:pStyle w:val="GOSTTablenorm"/>
              <w:rPr>
                <w:rFonts w:eastAsia="Calibri"/>
                <w:color w:val="000000"/>
              </w:rPr>
            </w:pPr>
            <w:r w:rsidRPr="006A52CE">
              <w:rPr>
                <w:rFonts w:eastAsia="Calibri"/>
                <w:color w:val="000000"/>
              </w:rPr>
              <w:t>RsksNf</w:t>
            </w:r>
          </w:p>
        </w:tc>
        <w:tc>
          <w:tcPr>
            <w:tcW w:w="294" w:type="pct"/>
          </w:tcPr>
          <w:p w14:paraId="16D109B9" w14:textId="77777777" w:rsidR="00343369" w:rsidRPr="006A52CE" w:rsidRDefault="00343369" w:rsidP="00343369">
            <w:pPr>
              <w:pStyle w:val="GOSTTablenorm"/>
            </w:pPr>
            <w:r w:rsidRPr="006A52CE">
              <w:t>С</w:t>
            </w:r>
          </w:p>
        </w:tc>
        <w:tc>
          <w:tcPr>
            <w:tcW w:w="589" w:type="pct"/>
          </w:tcPr>
          <w:p w14:paraId="6C6ECEC1" w14:textId="77777777" w:rsidR="00343369" w:rsidRPr="006A52CE" w:rsidRDefault="00343369" w:rsidP="00343369">
            <w:pPr>
              <w:pStyle w:val="GOSTTablenorm"/>
            </w:pPr>
            <w:r w:rsidRPr="006A52CE">
              <w:t>tRskNfs</w:t>
            </w:r>
          </w:p>
        </w:tc>
        <w:tc>
          <w:tcPr>
            <w:tcW w:w="294" w:type="pct"/>
          </w:tcPr>
          <w:p w14:paraId="71FEA611" w14:textId="77777777" w:rsidR="00343369" w:rsidRPr="006A52CE" w:rsidRDefault="00343369" w:rsidP="00343369">
            <w:pPr>
              <w:pStyle w:val="GOSTTablenorm"/>
            </w:pPr>
            <w:r w:rsidRPr="006A52CE">
              <w:t>Н</w:t>
            </w:r>
          </w:p>
        </w:tc>
        <w:tc>
          <w:tcPr>
            <w:tcW w:w="2056" w:type="pct"/>
          </w:tcPr>
          <w:p w14:paraId="5135C001" w14:textId="77777777" w:rsidR="00343369" w:rsidRPr="006A52CE" w:rsidRDefault="00343369" w:rsidP="00343369">
            <w:pPr>
              <w:pStyle w:val="GOSTTablenorm"/>
            </w:pPr>
            <w:r w:rsidRPr="006A52CE">
              <w:t>Информация о рисках.</w:t>
            </w:r>
          </w:p>
          <w:p w14:paraId="1613BA83" w14:textId="77777777" w:rsidR="00343369" w:rsidRPr="006A52CE" w:rsidRDefault="00343369" w:rsidP="00343369">
            <w:pPr>
              <w:pStyle w:val="GOSTTablenorm"/>
            </w:pPr>
            <w:r w:rsidRPr="006A52CE">
              <w:t>Заполняется в случае формирования ЗКР ПБС ФБ.</w:t>
            </w:r>
          </w:p>
          <w:p w14:paraId="0DE6E665" w14:textId="77777777" w:rsidR="00343369" w:rsidRPr="006A52CE" w:rsidRDefault="00343369" w:rsidP="00343369">
            <w:pPr>
              <w:pStyle w:val="GOSTTablenorm"/>
            </w:pPr>
            <w:r w:rsidRPr="006A52CE">
              <w:t xml:space="preserve">Состав элемента представлен в таблице </w:t>
            </w:r>
            <w:r w:rsidRPr="006A52CE">
              <w:fldChar w:fldCharType="begin"/>
            </w:r>
            <w:r w:rsidRPr="006A52CE">
              <w:instrText xml:space="preserve"> REF _Ref111545773 \h  \* MERGEFORMAT </w:instrText>
            </w:r>
            <w:r w:rsidRPr="006A52CE">
              <w:fldChar w:fldCharType="separate"/>
            </w:r>
            <w:r w:rsidR="00306405">
              <w:t>107</w:t>
            </w:r>
            <w:r w:rsidRPr="006A52CE">
              <w:fldChar w:fldCharType="end"/>
            </w:r>
          </w:p>
        </w:tc>
      </w:tr>
      <w:tr w:rsidR="00343369" w:rsidRPr="006A52CE" w14:paraId="07DD59F0" w14:textId="77777777" w:rsidTr="00343369">
        <w:trPr>
          <w:trHeight w:val="283"/>
        </w:trPr>
        <w:tc>
          <w:tcPr>
            <w:tcW w:w="883" w:type="pct"/>
          </w:tcPr>
          <w:p w14:paraId="12ECCD35" w14:textId="77777777" w:rsidR="00343369" w:rsidRPr="006A52CE" w:rsidRDefault="00343369" w:rsidP="00343369">
            <w:pPr>
              <w:pStyle w:val="GOSTTablenorm"/>
            </w:pPr>
            <w:r w:rsidRPr="006A52CE">
              <w:t>Номер версии БО</w:t>
            </w:r>
          </w:p>
        </w:tc>
        <w:tc>
          <w:tcPr>
            <w:tcW w:w="883" w:type="pct"/>
          </w:tcPr>
          <w:p w14:paraId="2189351C" w14:textId="77777777" w:rsidR="00343369" w:rsidRPr="006A52CE" w:rsidRDefault="00343369" w:rsidP="00343369">
            <w:pPr>
              <w:pStyle w:val="GOSTTablenorm"/>
              <w:rPr>
                <w:rFonts w:eastAsia="Calibri"/>
                <w:color w:val="000000"/>
              </w:rPr>
            </w:pPr>
            <w:r w:rsidRPr="006A52CE">
              <w:rPr>
                <w:rFonts w:eastAsia="Calibri"/>
                <w:color w:val="000000"/>
              </w:rPr>
              <w:t>BdgtOblgtnsInf_NmChng</w:t>
            </w:r>
          </w:p>
        </w:tc>
        <w:tc>
          <w:tcPr>
            <w:tcW w:w="294" w:type="pct"/>
          </w:tcPr>
          <w:p w14:paraId="27C73842" w14:textId="77777777" w:rsidR="00343369" w:rsidRPr="006A52CE" w:rsidRDefault="00343369" w:rsidP="00343369">
            <w:pPr>
              <w:pStyle w:val="GOSTTablenorm"/>
            </w:pPr>
            <w:r w:rsidRPr="006A52CE">
              <w:t>П</w:t>
            </w:r>
          </w:p>
        </w:tc>
        <w:tc>
          <w:tcPr>
            <w:tcW w:w="589" w:type="pct"/>
          </w:tcPr>
          <w:p w14:paraId="20C60196" w14:textId="77777777" w:rsidR="00343369" w:rsidRPr="006A52CE" w:rsidRDefault="00343369" w:rsidP="00343369">
            <w:pPr>
              <w:pStyle w:val="GOSTTablenorm"/>
            </w:pPr>
            <w:r w:rsidRPr="006A52CE">
              <w:t>Т(1-</w:t>
            </w:r>
            <w:r w:rsidRPr="006A52CE">
              <w:rPr>
                <w:lang w:val="en-US"/>
              </w:rPr>
              <w:t>7</w:t>
            </w:r>
            <w:r w:rsidRPr="006A52CE">
              <w:t>)</w:t>
            </w:r>
          </w:p>
        </w:tc>
        <w:tc>
          <w:tcPr>
            <w:tcW w:w="294" w:type="pct"/>
          </w:tcPr>
          <w:p w14:paraId="6737A783" w14:textId="77777777" w:rsidR="00343369" w:rsidRPr="006A52CE" w:rsidRDefault="00343369" w:rsidP="00343369">
            <w:pPr>
              <w:pStyle w:val="GOSTTablenorm"/>
            </w:pPr>
            <w:r w:rsidRPr="006A52CE">
              <w:t>Н</w:t>
            </w:r>
          </w:p>
        </w:tc>
        <w:tc>
          <w:tcPr>
            <w:tcW w:w="2056" w:type="pct"/>
          </w:tcPr>
          <w:p w14:paraId="5D224C7E" w14:textId="77777777" w:rsidR="00343369" w:rsidRPr="006A52CE" w:rsidRDefault="00343369" w:rsidP="00343369">
            <w:pPr>
              <w:pStyle w:val="GOSTTablenorm"/>
            </w:pPr>
            <w:r w:rsidRPr="006A52CE">
              <w:t>Указывается номер версии БО, на основании которого создана ЗКР</w:t>
            </w:r>
          </w:p>
        </w:tc>
      </w:tr>
      <w:tr w:rsidR="00343369" w:rsidRPr="006A52CE" w14:paraId="5787C0E6" w14:textId="77777777" w:rsidTr="00343369">
        <w:trPr>
          <w:trHeight w:val="283"/>
        </w:trPr>
        <w:tc>
          <w:tcPr>
            <w:tcW w:w="883" w:type="pct"/>
          </w:tcPr>
          <w:p w14:paraId="51D00FB2" w14:textId="77777777" w:rsidR="00343369" w:rsidRPr="006A52CE" w:rsidRDefault="00343369" w:rsidP="00343369">
            <w:pPr>
              <w:pStyle w:val="GOSTTablenorm"/>
            </w:pPr>
            <w:r w:rsidRPr="006A52CE">
              <w:t>Номер версии ДО</w:t>
            </w:r>
          </w:p>
        </w:tc>
        <w:tc>
          <w:tcPr>
            <w:tcW w:w="883" w:type="pct"/>
          </w:tcPr>
          <w:p w14:paraId="35F712C1" w14:textId="77777777" w:rsidR="00343369" w:rsidRPr="006A52CE" w:rsidRDefault="00343369" w:rsidP="00343369">
            <w:pPr>
              <w:pStyle w:val="GOSTTablenorm"/>
              <w:rPr>
                <w:rFonts w:eastAsia="Calibri"/>
                <w:color w:val="000000"/>
              </w:rPr>
            </w:pPr>
            <w:r w:rsidRPr="006A52CE">
              <w:rPr>
                <w:rFonts w:eastAsia="Calibri"/>
                <w:color w:val="000000"/>
              </w:rPr>
              <w:t>DOInf_NmChng</w:t>
            </w:r>
          </w:p>
        </w:tc>
        <w:tc>
          <w:tcPr>
            <w:tcW w:w="294" w:type="pct"/>
          </w:tcPr>
          <w:p w14:paraId="62974FF3" w14:textId="77777777" w:rsidR="00343369" w:rsidRPr="006A52CE" w:rsidRDefault="00343369" w:rsidP="00343369">
            <w:pPr>
              <w:pStyle w:val="GOSTTablenorm"/>
            </w:pPr>
            <w:r w:rsidRPr="006A52CE">
              <w:t>П</w:t>
            </w:r>
          </w:p>
        </w:tc>
        <w:tc>
          <w:tcPr>
            <w:tcW w:w="589" w:type="pct"/>
          </w:tcPr>
          <w:p w14:paraId="61E31550" w14:textId="77777777" w:rsidR="00343369" w:rsidRPr="006A52CE" w:rsidRDefault="00343369" w:rsidP="00343369">
            <w:pPr>
              <w:pStyle w:val="GOSTTablenorm"/>
            </w:pPr>
            <w:r w:rsidRPr="006A52CE">
              <w:t>Т(1-</w:t>
            </w:r>
            <w:r w:rsidRPr="006A52CE">
              <w:rPr>
                <w:lang w:val="en-US"/>
              </w:rPr>
              <w:t>7</w:t>
            </w:r>
            <w:r w:rsidRPr="006A52CE">
              <w:t>)</w:t>
            </w:r>
          </w:p>
        </w:tc>
        <w:tc>
          <w:tcPr>
            <w:tcW w:w="294" w:type="pct"/>
          </w:tcPr>
          <w:p w14:paraId="5FB57773" w14:textId="77777777" w:rsidR="00343369" w:rsidRPr="006A52CE" w:rsidRDefault="00343369" w:rsidP="00343369">
            <w:pPr>
              <w:pStyle w:val="GOSTTablenorm"/>
            </w:pPr>
            <w:r w:rsidRPr="006A52CE">
              <w:t>Н</w:t>
            </w:r>
          </w:p>
        </w:tc>
        <w:tc>
          <w:tcPr>
            <w:tcW w:w="2056" w:type="pct"/>
          </w:tcPr>
          <w:p w14:paraId="4FB46B5D" w14:textId="77777777" w:rsidR="00343369" w:rsidRPr="006A52CE" w:rsidRDefault="00343369" w:rsidP="00343369">
            <w:pPr>
              <w:pStyle w:val="GOSTTablenorm"/>
            </w:pPr>
            <w:r w:rsidRPr="006A52CE">
              <w:t>Указывается номер версии ДО, на основании которого создана ЗКР</w:t>
            </w:r>
          </w:p>
        </w:tc>
      </w:tr>
    </w:tbl>
    <w:p w14:paraId="0E0029E6" w14:textId="77777777" w:rsidR="00343369" w:rsidRPr="003658DE" w:rsidRDefault="00343369" w:rsidP="00343369">
      <w:pPr>
        <w:pStyle w:val="32"/>
      </w:pPr>
      <w:bookmarkStart w:id="2987" w:name="_Toc106288741"/>
      <w:bookmarkStart w:id="2988" w:name="_Toc111480295"/>
      <w:bookmarkStart w:id="2989" w:name="_Toc115357142"/>
      <w:bookmarkStart w:id="2990" w:name="_Toc185883739"/>
      <w:bookmarkStart w:id="2991" w:name="_Toc199832262"/>
      <w:bookmarkStart w:id="2992" w:name="_Toc202883757"/>
      <w:r w:rsidRPr="003658DE">
        <w:t>Описание комплексного типа «tCntrRslts»</w:t>
      </w:r>
      <w:bookmarkEnd w:id="2987"/>
      <w:bookmarkEnd w:id="2988"/>
      <w:bookmarkEnd w:id="2989"/>
      <w:bookmarkEnd w:id="2990"/>
      <w:bookmarkEnd w:id="2991"/>
      <w:bookmarkEnd w:id="2992"/>
    </w:p>
    <w:p w14:paraId="37541713" w14:textId="77777777" w:rsidR="00343369" w:rsidRPr="006A52CE" w:rsidRDefault="00343369" w:rsidP="00343369">
      <w:pPr>
        <w:pStyle w:val="GOSTNormal"/>
      </w:pPr>
      <w:r w:rsidRPr="006A52CE">
        <w:t xml:space="preserve">Описание комплексного типа «tCntrRslts» блока «Результаты контроля». </w:t>
      </w:r>
    </w:p>
    <w:p w14:paraId="3006086C" w14:textId="77777777" w:rsidR="00343369" w:rsidRPr="00D64C56" w:rsidRDefault="00343369" w:rsidP="00343369">
      <w:pPr>
        <w:pStyle w:val="GOSTNameTable"/>
      </w:pPr>
      <w:r>
        <w:rPr>
          <w:noProof/>
        </w:rPr>
        <w:lastRenderedPageBreak/>
        <w:fldChar w:fldCharType="begin"/>
      </w:r>
      <w:r>
        <w:rPr>
          <w:noProof/>
        </w:rPr>
        <w:instrText xml:space="preserve"> SEQ Таблица \* ARABIC </w:instrText>
      </w:r>
      <w:r>
        <w:rPr>
          <w:noProof/>
        </w:rPr>
        <w:fldChar w:fldCharType="separate"/>
      </w:r>
      <w:bookmarkStart w:id="2993" w:name="_Ref106288893"/>
      <w:bookmarkStart w:id="2994" w:name="_Toc185882401"/>
      <w:r w:rsidR="00306405">
        <w:rPr>
          <w:noProof/>
        </w:rPr>
        <w:t>105</w:t>
      </w:r>
      <w:bookmarkEnd w:id="2993"/>
      <w:r>
        <w:rPr>
          <w:noProof/>
        </w:rPr>
        <w:fldChar w:fldCharType="end"/>
      </w:r>
      <w:r w:rsidRPr="00D64C56">
        <w:rPr>
          <w:rFonts w:eastAsia="Calibri"/>
        </w:rPr>
        <w:t xml:space="preserve"> – </w:t>
      </w:r>
      <w:r w:rsidRPr="00D64C56">
        <w:t>Описание комплексного типа «tCntrRslts»</w:t>
      </w:r>
      <w:bookmarkEnd w:id="2994"/>
    </w:p>
    <w:tbl>
      <w:tblPr>
        <w:tblStyle w:val="GOSTTable"/>
        <w:tblW w:w="5000" w:type="pct"/>
        <w:tblLayout w:type="fixed"/>
        <w:tblLook w:val="07E0" w:firstRow="1" w:lastRow="1" w:firstColumn="1" w:lastColumn="1" w:noHBand="1" w:noVBand="1"/>
      </w:tblPr>
      <w:tblGrid>
        <w:gridCol w:w="1705"/>
        <w:gridCol w:w="1699"/>
        <w:gridCol w:w="567"/>
        <w:gridCol w:w="1132"/>
        <w:gridCol w:w="566"/>
        <w:gridCol w:w="3959"/>
      </w:tblGrid>
      <w:tr w:rsidR="00343369" w:rsidRPr="006A52CE" w14:paraId="3195A931" w14:textId="77777777" w:rsidTr="00343369">
        <w:trPr>
          <w:cnfStyle w:val="100000000000" w:firstRow="1" w:lastRow="0" w:firstColumn="0" w:lastColumn="0" w:oddVBand="0" w:evenVBand="0" w:oddHBand="0" w:evenHBand="0" w:firstRowFirstColumn="0" w:firstRowLastColumn="0" w:lastRowFirstColumn="0" w:lastRowLastColumn="0"/>
          <w:trHeight w:val="283"/>
        </w:trPr>
        <w:tc>
          <w:tcPr>
            <w:tcW w:w="885" w:type="pct"/>
          </w:tcPr>
          <w:p w14:paraId="727DECE0" w14:textId="77777777" w:rsidR="00343369" w:rsidRPr="006A52CE" w:rsidRDefault="00343369" w:rsidP="00343369">
            <w:pPr>
              <w:pStyle w:val="GOSTTableHead"/>
            </w:pPr>
            <w:r w:rsidRPr="006A52CE">
              <w:t>Наименование комплексного типа</w:t>
            </w:r>
          </w:p>
        </w:tc>
        <w:tc>
          <w:tcPr>
            <w:tcW w:w="882" w:type="pct"/>
          </w:tcPr>
          <w:p w14:paraId="63F53ED1" w14:textId="77777777" w:rsidR="00343369" w:rsidRPr="006A52CE" w:rsidRDefault="00343369" w:rsidP="00343369">
            <w:pPr>
              <w:pStyle w:val="GOSTTableHead"/>
            </w:pPr>
            <w:r w:rsidRPr="006A52CE">
              <w:t>Сокращенное наименование (код) элемента</w:t>
            </w:r>
          </w:p>
        </w:tc>
        <w:tc>
          <w:tcPr>
            <w:tcW w:w="294" w:type="pct"/>
          </w:tcPr>
          <w:p w14:paraId="5277B210" w14:textId="77777777" w:rsidR="00343369" w:rsidRPr="006A52CE" w:rsidRDefault="00343369" w:rsidP="00343369">
            <w:pPr>
              <w:pStyle w:val="GOSTTableHead"/>
            </w:pPr>
            <w:r w:rsidRPr="006A52CE">
              <w:t>Тип</w:t>
            </w:r>
          </w:p>
        </w:tc>
        <w:tc>
          <w:tcPr>
            <w:tcW w:w="588" w:type="pct"/>
          </w:tcPr>
          <w:p w14:paraId="54F6FD5B" w14:textId="77777777" w:rsidR="00343369" w:rsidRPr="006A52CE" w:rsidRDefault="00343369" w:rsidP="00343369">
            <w:pPr>
              <w:pStyle w:val="GOSTTableHead"/>
            </w:pPr>
            <w:r w:rsidRPr="006A52CE">
              <w:t>Формат элемента</w:t>
            </w:r>
          </w:p>
        </w:tc>
        <w:tc>
          <w:tcPr>
            <w:tcW w:w="294" w:type="pct"/>
          </w:tcPr>
          <w:p w14:paraId="22627B54" w14:textId="77777777" w:rsidR="00343369" w:rsidRPr="006A52CE" w:rsidRDefault="00343369" w:rsidP="00343369">
            <w:pPr>
              <w:pStyle w:val="GOSTTableHead"/>
            </w:pPr>
            <w:r w:rsidRPr="006A52CE">
              <w:t>Обязательность</w:t>
            </w:r>
          </w:p>
        </w:tc>
        <w:tc>
          <w:tcPr>
            <w:tcW w:w="2056" w:type="pct"/>
          </w:tcPr>
          <w:p w14:paraId="3722153D" w14:textId="77777777" w:rsidR="00343369" w:rsidRPr="006A52CE" w:rsidRDefault="00343369" w:rsidP="00343369">
            <w:pPr>
              <w:pStyle w:val="GOSTTableHead"/>
            </w:pPr>
            <w:r w:rsidRPr="006A52CE">
              <w:t>Дополнительная информация</w:t>
            </w:r>
          </w:p>
        </w:tc>
      </w:tr>
      <w:tr w:rsidR="00343369" w:rsidRPr="006A52CE" w14:paraId="16F22822" w14:textId="77777777" w:rsidTr="00343369">
        <w:trPr>
          <w:trHeight w:val="283"/>
        </w:trPr>
        <w:tc>
          <w:tcPr>
            <w:tcW w:w="885" w:type="pct"/>
          </w:tcPr>
          <w:p w14:paraId="55888315" w14:textId="77777777" w:rsidR="00343369" w:rsidRPr="006A52CE" w:rsidRDefault="00343369" w:rsidP="00343369">
            <w:pPr>
              <w:pStyle w:val="GOSTTablenorm"/>
            </w:pPr>
            <w:r w:rsidRPr="006A52CE">
              <w:t>tCntrRslts</w:t>
            </w:r>
          </w:p>
        </w:tc>
        <w:tc>
          <w:tcPr>
            <w:tcW w:w="882" w:type="pct"/>
          </w:tcPr>
          <w:p w14:paraId="7119A500" w14:textId="77777777" w:rsidR="00343369" w:rsidRPr="006A52CE" w:rsidRDefault="00343369" w:rsidP="00343369">
            <w:pPr>
              <w:pStyle w:val="GOSTTablenorm"/>
            </w:pPr>
            <w:r w:rsidRPr="006A52CE">
              <w:t>CntrRslts_ITEM</w:t>
            </w:r>
          </w:p>
        </w:tc>
        <w:tc>
          <w:tcPr>
            <w:tcW w:w="294" w:type="pct"/>
          </w:tcPr>
          <w:p w14:paraId="7FDBF22C" w14:textId="77777777" w:rsidR="00343369" w:rsidRPr="006A52CE" w:rsidRDefault="00343369" w:rsidP="00343369">
            <w:pPr>
              <w:pStyle w:val="GOSTTablenorm"/>
            </w:pPr>
            <w:r w:rsidRPr="006A52CE">
              <w:t>С</w:t>
            </w:r>
          </w:p>
        </w:tc>
        <w:tc>
          <w:tcPr>
            <w:tcW w:w="588" w:type="pct"/>
          </w:tcPr>
          <w:p w14:paraId="33E687E2" w14:textId="77777777" w:rsidR="00343369" w:rsidRPr="006A52CE" w:rsidRDefault="00343369" w:rsidP="00343369">
            <w:pPr>
              <w:pStyle w:val="GOSTTablenorm"/>
            </w:pPr>
            <w:r w:rsidRPr="006A52CE">
              <w:t>tCntrRslts_ITEM</w:t>
            </w:r>
          </w:p>
        </w:tc>
        <w:tc>
          <w:tcPr>
            <w:tcW w:w="294" w:type="pct"/>
          </w:tcPr>
          <w:p w14:paraId="2DF7B35B" w14:textId="77777777" w:rsidR="00343369" w:rsidRPr="006A52CE" w:rsidRDefault="00343369" w:rsidP="00343369">
            <w:pPr>
              <w:pStyle w:val="GOSTTablenorm"/>
            </w:pPr>
            <w:r w:rsidRPr="006A52CE">
              <w:t>ОМ</w:t>
            </w:r>
          </w:p>
        </w:tc>
        <w:tc>
          <w:tcPr>
            <w:tcW w:w="2056" w:type="pct"/>
          </w:tcPr>
          <w:p w14:paraId="12A88420" w14:textId="77777777" w:rsidR="00343369" w:rsidRPr="006A52CE" w:rsidRDefault="00343369" w:rsidP="00343369">
            <w:pPr>
              <w:pStyle w:val="GOSTTablenorm"/>
            </w:pPr>
            <w:r w:rsidRPr="006A52CE">
              <w:t>Результаты контроля.</w:t>
            </w:r>
          </w:p>
          <w:p w14:paraId="65E17FD6" w14:textId="77777777" w:rsidR="00343369" w:rsidRPr="006A52CE" w:rsidRDefault="00343369" w:rsidP="00343369">
            <w:pPr>
              <w:pStyle w:val="GOSTTablenorm"/>
            </w:pPr>
            <w:r w:rsidRPr="006A52CE">
              <w:t xml:space="preserve">Состав элемента представлен в таблице </w:t>
            </w:r>
            <w:r w:rsidRPr="006A52CE">
              <w:fldChar w:fldCharType="begin"/>
            </w:r>
            <w:r w:rsidRPr="006A52CE">
              <w:instrText xml:space="preserve"> REF _Ref106288894 \h  \* MERGEFORMAT </w:instrText>
            </w:r>
            <w:r w:rsidRPr="006A52CE">
              <w:fldChar w:fldCharType="separate"/>
            </w:r>
            <w:r w:rsidR="00306405">
              <w:t>106</w:t>
            </w:r>
            <w:r w:rsidRPr="006A52CE">
              <w:fldChar w:fldCharType="end"/>
            </w:r>
          </w:p>
        </w:tc>
      </w:tr>
    </w:tbl>
    <w:p w14:paraId="62FA6FB3" w14:textId="77777777" w:rsidR="00343369" w:rsidRPr="003658DE" w:rsidRDefault="00343369" w:rsidP="00343369">
      <w:pPr>
        <w:pStyle w:val="32"/>
      </w:pPr>
      <w:bookmarkStart w:id="2995" w:name="_Toc106288742"/>
      <w:bookmarkStart w:id="2996" w:name="_Toc111480296"/>
      <w:bookmarkStart w:id="2997" w:name="_Toc115357143"/>
      <w:bookmarkStart w:id="2998" w:name="_Toc185883740"/>
      <w:bookmarkStart w:id="2999" w:name="_Toc199832263"/>
      <w:bookmarkStart w:id="3000" w:name="_Toc202883758"/>
      <w:r w:rsidRPr="003658DE">
        <w:t>Описание комплексного типа «tCntrRslts_ITEM»</w:t>
      </w:r>
      <w:bookmarkEnd w:id="2995"/>
      <w:bookmarkEnd w:id="2996"/>
      <w:bookmarkEnd w:id="2997"/>
      <w:bookmarkEnd w:id="2998"/>
      <w:bookmarkEnd w:id="2999"/>
      <w:bookmarkEnd w:id="3000"/>
    </w:p>
    <w:p w14:paraId="3C9C0D94" w14:textId="77777777" w:rsidR="00343369" w:rsidRPr="006A52CE" w:rsidRDefault="00343369" w:rsidP="00343369">
      <w:pPr>
        <w:pStyle w:val="GOSTNormal"/>
      </w:pPr>
      <w:r w:rsidRPr="006A52CE">
        <w:t xml:space="preserve">Описание комплексного типа «tCntrRslts_ITEM» блока «Результаты контроля» </w:t>
      </w:r>
    </w:p>
    <w:p w14:paraId="49C1C1A7" w14:textId="77777777" w:rsidR="00343369" w:rsidRPr="00D64C56" w:rsidRDefault="00343369" w:rsidP="00343369">
      <w:pPr>
        <w:pStyle w:val="GOSTNameTable"/>
      </w:pPr>
      <w:r>
        <w:rPr>
          <w:noProof/>
        </w:rPr>
        <w:fldChar w:fldCharType="begin"/>
      </w:r>
      <w:r>
        <w:rPr>
          <w:noProof/>
        </w:rPr>
        <w:instrText xml:space="preserve"> SEQ Таблица \* ARABIC </w:instrText>
      </w:r>
      <w:r>
        <w:rPr>
          <w:noProof/>
        </w:rPr>
        <w:fldChar w:fldCharType="separate"/>
      </w:r>
      <w:bookmarkStart w:id="3001" w:name="_Ref106288894"/>
      <w:bookmarkStart w:id="3002" w:name="_Toc185882402"/>
      <w:r w:rsidR="00306405">
        <w:rPr>
          <w:noProof/>
        </w:rPr>
        <w:t>106</w:t>
      </w:r>
      <w:bookmarkEnd w:id="3001"/>
      <w:r>
        <w:rPr>
          <w:noProof/>
        </w:rPr>
        <w:fldChar w:fldCharType="end"/>
      </w:r>
      <w:r w:rsidRPr="00D64C56">
        <w:rPr>
          <w:rFonts w:eastAsia="Calibri"/>
        </w:rPr>
        <w:t xml:space="preserve"> – </w:t>
      </w:r>
      <w:r w:rsidRPr="00D64C56">
        <w:t>Описание комплексного типа «tCntrRslts_ITEM»</w:t>
      </w:r>
      <w:bookmarkEnd w:id="3002"/>
    </w:p>
    <w:tbl>
      <w:tblPr>
        <w:tblStyle w:val="GOSTTable"/>
        <w:tblW w:w="5000" w:type="pct"/>
        <w:tblLayout w:type="fixed"/>
        <w:tblLook w:val="07E0" w:firstRow="1" w:lastRow="1" w:firstColumn="1" w:lastColumn="1" w:noHBand="1" w:noVBand="1"/>
      </w:tblPr>
      <w:tblGrid>
        <w:gridCol w:w="1705"/>
        <w:gridCol w:w="1699"/>
        <w:gridCol w:w="567"/>
        <w:gridCol w:w="1132"/>
        <w:gridCol w:w="566"/>
        <w:gridCol w:w="3959"/>
      </w:tblGrid>
      <w:tr w:rsidR="00343369" w:rsidRPr="006A52CE" w14:paraId="6CA0440B" w14:textId="77777777" w:rsidTr="00343369">
        <w:trPr>
          <w:cnfStyle w:val="100000000000" w:firstRow="1" w:lastRow="0" w:firstColumn="0" w:lastColumn="0" w:oddVBand="0" w:evenVBand="0" w:oddHBand="0" w:evenHBand="0" w:firstRowFirstColumn="0" w:firstRowLastColumn="0" w:lastRowFirstColumn="0" w:lastRowLastColumn="0"/>
          <w:trHeight w:val="283"/>
        </w:trPr>
        <w:tc>
          <w:tcPr>
            <w:tcW w:w="885" w:type="pct"/>
          </w:tcPr>
          <w:p w14:paraId="292F0A2C" w14:textId="77777777" w:rsidR="00343369" w:rsidRPr="006A52CE" w:rsidRDefault="00343369" w:rsidP="00343369">
            <w:pPr>
              <w:pStyle w:val="GOSTTableHead"/>
            </w:pPr>
            <w:r w:rsidRPr="006A52CE">
              <w:t>Наименование элемента</w:t>
            </w:r>
          </w:p>
        </w:tc>
        <w:tc>
          <w:tcPr>
            <w:tcW w:w="882" w:type="pct"/>
          </w:tcPr>
          <w:p w14:paraId="0CA6000C" w14:textId="77777777" w:rsidR="00343369" w:rsidRPr="006A52CE" w:rsidRDefault="00343369" w:rsidP="00343369">
            <w:pPr>
              <w:pStyle w:val="GOSTTableHead"/>
            </w:pPr>
            <w:r w:rsidRPr="006A52CE">
              <w:t>Сокращенное наименование (код) элемента</w:t>
            </w:r>
          </w:p>
        </w:tc>
        <w:tc>
          <w:tcPr>
            <w:tcW w:w="294" w:type="pct"/>
          </w:tcPr>
          <w:p w14:paraId="575C7977" w14:textId="77777777" w:rsidR="00343369" w:rsidRPr="006A52CE" w:rsidRDefault="00343369" w:rsidP="00343369">
            <w:pPr>
              <w:pStyle w:val="GOSTTableHead"/>
            </w:pPr>
            <w:r w:rsidRPr="006A52CE">
              <w:t>Тип</w:t>
            </w:r>
          </w:p>
        </w:tc>
        <w:tc>
          <w:tcPr>
            <w:tcW w:w="588" w:type="pct"/>
          </w:tcPr>
          <w:p w14:paraId="11ACB169" w14:textId="77777777" w:rsidR="00343369" w:rsidRPr="006A52CE" w:rsidRDefault="00343369" w:rsidP="00343369">
            <w:pPr>
              <w:pStyle w:val="GOSTTableHead"/>
            </w:pPr>
            <w:r w:rsidRPr="006A52CE">
              <w:t>Формат элемента</w:t>
            </w:r>
          </w:p>
        </w:tc>
        <w:tc>
          <w:tcPr>
            <w:tcW w:w="294" w:type="pct"/>
          </w:tcPr>
          <w:p w14:paraId="291EC131" w14:textId="77777777" w:rsidR="00343369" w:rsidRPr="006A52CE" w:rsidRDefault="00343369" w:rsidP="00343369">
            <w:pPr>
              <w:pStyle w:val="GOSTTableHead"/>
            </w:pPr>
            <w:r w:rsidRPr="006A52CE">
              <w:t>Обязательность</w:t>
            </w:r>
          </w:p>
        </w:tc>
        <w:tc>
          <w:tcPr>
            <w:tcW w:w="2056" w:type="pct"/>
          </w:tcPr>
          <w:p w14:paraId="1BE6498C" w14:textId="77777777" w:rsidR="00343369" w:rsidRPr="006A52CE" w:rsidRDefault="00343369" w:rsidP="00343369">
            <w:pPr>
              <w:pStyle w:val="GOSTTableHead"/>
            </w:pPr>
            <w:r w:rsidRPr="006A52CE">
              <w:t>Дополнительная информация</w:t>
            </w:r>
          </w:p>
        </w:tc>
      </w:tr>
      <w:tr w:rsidR="00343369" w:rsidRPr="006A52CE" w14:paraId="7CF54AD6" w14:textId="77777777" w:rsidTr="00343369">
        <w:trPr>
          <w:trHeight w:val="283"/>
        </w:trPr>
        <w:tc>
          <w:tcPr>
            <w:tcW w:w="885" w:type="pct"/>
          </w:tcPr>
          <w:p w14:paraId="5B5F3F13" w14:textId="77777777" w:rsidR="00343369" w:rsidRPr="006A52CE" w:rsidRDefault="00343369" w:rsidP="00343369">
            <w:pPr>
              <w:pStyle w:val="GOSTTablenorm"/>
            </w:pPr>
            <w:r w:rsidRPr="006A52CE">
              <w:t>Код группы контролей</w:t>
            </w:r>
          </w:p>
        </w:tc>
        <w:tc>
          <w:tcPr>
            <w:tcW w:w="882" w:type="pct"/>
          </w:tcPr>
          <w:p w14:paraId="70039716" w14:textId="77777777" w:rsidR="00343369" w:rsidRPr="006A52CE" w:rsidRDefault="00343369" w:rsidP="00343369">
            <w:pPr>
              <w:pStyle w:val="GOSTTablenorm"/>
            </w:pPr>
            <w:r w:rsidRPr="006A52CE">
              <w:t>Grp_code</w:t>
            </w:r>
          </w:p>
        </w:tc>
        <w:tc>
          <w:tcPr>
            <w:tcW w:w="294" w:type="pct"/>
          </w:tcPr>
          <w:p w14:paraId="54C8295E" w14:textId="77777777" w:rsidR="00343369" w:rsidRPr="006A52CE" w:rsidRDefault="00343369" w:rsidP="00343369">
            <w:pPr>
              <w:pStyle w:val="GOSTTablenorm"/>
            </w:pPr>
            <w:r w:rsidRPr="006A52CE">
              <w:t>П</w:t>
            </w:r>
          </w:p>
        </w:tc>
        <w:tc>
          <w:tcPr>
            <w:tcW w:w="588" w:type="pct"/>
          </w:tcPr>
          <w:p w14:paraId="1DE7D716" w14:textId="77777777" w:rsidR="00343369" w:rsidRPr="006A52CE" w:rsidRDefault="00343369" w:rsidP="00343369">
            <w:pPr>
              <w:pStyle w:val="GOSTTablenorm"/>
            </w:pPr>
            <w:r w:rsidRPr="006A52CE">
              <w:t>Т(1-</w:t>
            </w:r>
            <w:r w:rsidRPr="006A52CE">
              <w:rPr>
                <w:lang w:val="en-US"/>
              </w:rPr>
              <w:t>25</w:t>
            </w:r>
            <w:r w:rsidRPr="006A52CE">
              <w:t>)</w:t>
            </w:r>
          </w:p>
        </w:tc>
        <w:tc>
          <w:tcPr>
            <w:tcW w:w="294" w:type="pct"/>
          </w:tcPr>
          <w:p w14:paraId="62333BF6" w14:textId="77777777" w:rsidR="00343369" w:rsidRPr="006A52CE" w:rsidRDefault="00343369" w:rsidP="00343369">
            <w:pPr>
              <w:pStyle w:val="GOSTTablenorm"/>
            </w:pPr>
            <w:r w:rsidRPr="006A52CE">
              <w:t>О</w:t>
            </w:r>
          </w:p>
        </w:tc>
        <w:tc>
          <w:tcPr>
            <w:tcW w:w="2056" w:type="pct"/>
          </w:tcPr>
          <w:p w14:paraId="62902575" w14:textId="77777777" w:rsidR="00343369" w:rsidRPr="006A52CE" w:rsidRDefault="00343369" w:rsidP="00343369">
            <w:pPr>
              <w:pStyle w:val="GOSTTablenorm"/>
            </w:pPr>
            <w:r w:rsidRPr="006A52CE">
              <w:t>Код группы контролей.</w:t>
            </w:r>
          </w:p>
          <w:p w14:paraId="4EF9D238" w14:textId="77777777" w:rsidR="00343369" w:rsidRPr="006A52CE" w:rsidRDefault="00343369" w:rsidP="00343369">
            <w:pPr>
              <w:pStyle w:val="GOSTTablenorm"/>
            </w:pPr>
            <w:r w:rsidRPr="006A52CE">
              <w:t>Указываются значения:</w:t>
            </w:r>
          </w:p>
          <w:p w14:paraId="61028A94" w14:textId="5F97300C" w:rsidR="00343369" w:rsidRPr="006A52CE" w:rsidRDefault="00343369" w:rsidP="00343369">
            <w:pPr>
              <w:pStyle w:val="GOSTTableListMark1"/>
              <w:ind w:left="284"/>
            </w:pPr>
            <w:r w:rsidRPr="006A52CE">
              <w:t>CTRL_257N_BO – Группа 1. Контроль на соответствие БО. Заполняется в случае формирования ЗКР ПБС ФБ.</w:t>
            </w:r>
          </w:p>
          <w:p w14:paraId="398B409C" w14:textId="77777777" w:rsidR="00343369" w:rsidRPr="006A52CE" w:rsidRDefault="00343369" w:rsidP="00343369">
            <w:pPr>
              <w:pStyle w:val="GOSTTableListMark1"/>
              <w:ind w:left="284"/>
            </w:pPr>
            <w:r w:rsidRPr="006A52CE">
              <w:t>CTRL_257N_DO – Группа 2. Контроль на соответствие ДО. Заполняется в случае формирования ЗКР ПБС ФБ.</w:t>
            </w:r>
          </w:p>
          <w:p w14:paraId="2E3A6947" w14:textId="77777777" w:rsidR="00343369" w:rsidRPr="006A52CE" w:rsidRDefault="00343369" w:rsidP="00343369">
            <w:pPr>
              <w:pStyle w:val="GOSTTableListMark1"/>
              <w:ind w:left="284"/>
            </w:pPr>
            <w:r w:rsidRPr="006A52CE">
              <w:rPr>
                <w:lang w:val="en-US"/>
              </w:rPr>
              <w:t xml:space="preserve">CTRL_DOC_FOUND_PURP – Группа 3. </w:t>
            </w:r>
            <w:r w:rsidRPr="006A52CE">
              <w:t>Контроль на соответствие документу-основанию (документу о приемке, условиям контракта) в части назначения платежа.</w:t>
            </w:r>
          </w:p>
          <w:p w14:paraId="11E5A303" w14:textId="77777777" w:rsidR="00343369" w:rsidRPr="006A52CE" w:rsidRDefault="00343369" w:rsidP="00343369">
            <w:pPr>
              <w:pStyle w:val="GOSTTableListMark1"/>
              <w:ind w:left="284"/>
            </w:pPr>
            <w:r w:rsidRPr="006A52CE">
              <w:rPr>
                <w:lang w:val="en-US"/>
              </w:rPr>
              <w:t xml:space="preserve">CTRL_DOC_FOUND_AMOUNT – </w:t>
            </w:r>
            <w:r w:rsidRPr="006A52CE">
              <w:t>Группа</w:t>
            </w:r>
            <w:r w:rsidRPr="006A52CE">
              <w:rPr>
                <w:lang w:val="en-US"/>
              </w:rPr>
              <w:t xml:space="preserve"> 4. </w:t>
            </w:r>
            <w:r w:rsidRPr="006A52CE">
              <w:t>Контроль на соответствие документу-основанию (документу о приемке, условиям контракта) в части суммы.</w:t>
            </w:r>
          </w:p>
          <w:p w14:paraId="31AB51E1" w14:textId="77777777" w:rsidR="00343369" w:rsidRPr="006A52CE" w:rsidRDefault="00343369" w:rsidP="00343369">
            <w:pPr>
              <w:pStyle w:val="GOSTTableListMark1"/>
              <w:ind w:left="284"/>
            </w:pPr>
            <w:r w:rsidRPr="006A52CE">
              <w:rPr>
                <w:lang w:val="en-US"/>
              </w:rPr>
              <w:t xml:space="preserve">CTRL_DOC_FOUND_DET – Группа 5. </w:t>
            </w:r>
            <w:r w:rsidRPr="006A52CE">
              <w:t>Контроль на соответствие документу-основанию (документу о приемке, условиям контракта) в части реквизитов документов-оснований.</w:t>
            </w:r>
          </w:p>
          <w:p w14:paraId="1470E987" w14:textId="77777777" w:rsidR="00343369" w:rsidRPr="006A52CE" w:rsidRDefault="00343369" w:rsidP="00343369">
            <w:pPr>
              <w:pStyle w:val="GOSTTableListMark1"/>
              <w:ind w:left="284"/>
            </w:pPr>
            <w:r w:rsidRPr="006A52CE">
              <w:rPr>
                <w:lang w:val="en-US"/>
              </w:rPr>
              <w:t xml:space="preserve">CTRL_DOC_FOUND_CNTR_DET – Группа 6. </w:t>
            </w:r>
            <w:r w:rsidRPr="006A52CE">
              <w:t>Контроль на соответствие документу-основанию в части реквизитов контрагента</w:t>
            </w:r>
          </w:p>
          <w:p w14:paraId="4ABB89C7" w14:textId="77777777" w:rsidR="00343369" w:rsidRPr="006A52CE" w:rsidRDefault="00343369" w:rsidP="00343369">
            <w:pPr>
              <w:pStyle w:val="GOSTTableListMark1"/>
              <w:ind w:left="284"/>
            </w:pPr>
            <w:r w:rsidRPr="001C13F2">
              <w:rPr>
                <w:lang w:val="en-US"/>
              </w:rPr>
              <w:t xml:space="preserve">CTRL_257N_DO_PURP – </w:t>
            </w:r>
            <w:r w:rsidRPr="000D3BA7">
              <w:t>Группа</w:t>
            </w:r>
            <w:r w:rsidRPr="001C13F2">
              <w:rPr>
                <w:lang w:val="en-US"/>
              </w:rPr>
              <w:t xml:space="preserve"> 7. </w:t>
            </w:r>
            <w:r w:rsidRPr="006A52CE">
              <w:t xml:space="preserve">Содержания текста назначения </w:t>
            </w:r>
            <w:r w:rsidRPr="006A52CE">
              <w:lastRenderedPageBreak/>
              <w:t>платежа операции, исходя из документа, подтверждающего возникновение денежного обязательства.</w:t>
            </w:r>
          </w:p>
          <w:p w14:paraId="17A177CE" w14:textId="77777777" w:rsidR="00343369" w:rsidRPr="006A52CE" w:rsidRDefault="00343369" w:rsidP="00343369">
            <w:pPr>
              <w:pStyle w:val="GOSTTableListMark1"/>
              <w:ind w:left="284"/>
            </w:pPr>
            <w:r w:rsidRPr="001C13F2">
              <w:rPr>
                <w:lang w:val="en-US"/>
              </w:rPr>
              <w:t xml:space="preserve">CTRL_226N_TARG_SUBS – </w:t>
            </w:r>
            <w:r w:rsidRPr="000D3BA7">
              <w:t>Группа</w:t>
            </w:r>
            <w:r w:rsidRPr="001C13F2">
              <w:rPr>
                <w:lang w:val="en-US"/>
              </w:rPr>
              <w:t xml:space="preserve"> 8. </w:t>
            </w:r>
            <w:r w:rsidRPr="006A52CE">
              <w:t>Контроль соответствия КБК и текстового назначения платежа.</w:t>
            </w:r>
          </w:p>
          <w:p w14:paraId="287DCB84" w14:textId="77777777" w:rsidR="00343369" w:rsidRPr="006A52CE" w:rsidRDefault="00343369" w:rsidP="00343369">
            <w:pPr>
              <w:pStyle w:val="GOSTTableListMark1"/>
              <w:ind w:left="284"/>
            </w:pPr>
            <w:r w:rsidRPr="006A52CE">
              <w:t>CTRL_FLK – Группа 9. Форматно-логические контроли</w:t>
            </w:r>
          </w:p>
        </w:tc>
      </w:tr>
      <w:tr w:rsidR="00343369" w:rsidRPr="006A52CE" w14:paraId="76DFBC8F" w14:textId="77777777" w:rsidTr="00343369">
        <w:trPr>
          <w:trHeight w:val="283"/>
        </w:trPr>
        <w:tc>
          <w:tcPr>
            <w:tcW w:w="885" w:type="pct"/>
          </w:tcPr>
          <w:p w14:paraId="6944E34F" w14:textId="77777777" w:rsidR="00343369" w:rsidRPr="006A52CE" w:rsidRDefault="00343369" w:rsidP="00343369">
            <w:pPr>
              <w:pStyle w:val="GOSTTablenorm"/>
            </w:pPr>
            <w:r w:rsidRPr="006A52CE">
              <w:lastRenderedPageBreak/>
              <w:t>Результат контроля</w:t>
            </w:r>
          </w:p>
        </w:tc>
        <w:tc>
          <w:tcPr>
            <w:tcW w:w="882" w:type="pct"/>
          </w:tcPr>
          <w:p w14:paraId="12D13960" w14:textId="77777777" w:rsidR="00343369" w:rsidRPr="006A52CE" w:rsidRDefault="00343369" w:rsidP="00343369">
            <w:pPr>
              <w:pStyle w:val="GOSTTablenorm"/>
            </w:pPr>
            <w:r w:rsidRPr="006A52CE">
              <w:t>Cntr_Rslt</w:t>
            </w:r>
          </w:p>
        </w:tc>
        <w:tc>
          <w:tcPr>
            <w:tcW w:w="294" w:type="pct"/>
          </w:tcPr>
          <w:p w14:paraId="7F92CC06" w14:textId="77777777" w:rsidR="00343369" w:rsidRPr="006A52CE" w:rsidRDefault="00343369" w:rsidP="00343369">
            <w:pPr>
              <w:pStyle w:val="GOSTTablenorm"/>
            </w:pPr>
            <w:r w:rsidRPr="006A52CE">
              <w:t>П</w:t>
            </w:r>
          </w:p>
        </w:tc>
        <w:tc>
          <w:tcPr>
            <w:tcW w:w="588" w:type="pct"/>
          </w:tcPr>
          <w:p w14:paraId="3DA9EC34" w14:textId="77777777" w:rsidR="00343369" w:rsidRPr="006A52CE" w:rsidRDefault="00343369" w:rsidP="00343369">
            <w:pPr>
              <w:pStyle w:val="GOSTTablenorm"/>
            </w:pPr>
            <w:r w:rsidRPr="006A52CE">
              <w:t>Т(1-2000)</w:t>
            </w:r>
          </w:p>
        </w:tc>
        <w:tc>
          <w:tcPr>
            <w:tcW w:w="294" w:type="pct"/>
          </w:tcPr>
          <w:p w14:paraId="3AD761A1" w14:textId="77777777" w:rsidR="00343369" w:rsidRPr="006A52CE" w:rsidRDefault="00343369" w:rsidP="00343369">
            <w:pPr>
              <w:pStyle w:val="GOSTTablenorm"/>
            </w:pPr>
            <w:r w:rsidRPr="006A52CE">
              <w:t>О</w:t>
            </w:r>
          </w:p>
        </w:tc>
        <w:tc>
          <w:tcPr>
            <w:tcW w:w="2056" w:type="pct"/>
          </w:tcPr>
          <w:p w14:paraId="73C9360D" w14:textId="77777777" w:rsidR="00343369" w:rsidRPr="006A52CE" w:rsidRDefault="00343369" w:rsidP="00343369">
            <w:pPr>
              <w:pStyle w:val="GOSTTablenorm"/>
            </w:pPr>
            <w:r w:rsidRPr="006A52CE">
              <w:t>Результат контроля.</w:t>
            </w:r>
          </w:p>
          <w:p w14:paraId="092B8564" w14:textId="77777777" w:rsidR="00343369" w:rsidRPr="006A52CE" w:rsidRDefault="00343369" w:rsidP="00343369">
            <w:pPr>
              <w:pStyle w:val="GOSTTablenorm"/>
            </w:pPr>
            <w:r w:rsidRPr="006A52CE">
              <w:t>Возможные значения:</w:t>
            </w:r>
          </w:p>
          <w:p w14:paraId="65A8F9C2" w14:textId="77777777" w:rsidR="00343369" w:rsidRPr="006A52CE" w:rsidRDefault="00343369" w:rsidP="00343369">
            <w:pPr>
              <w:pStyle w:val="GOSTTableListMark1"/>
              <w:ind w:left="284"/>
            </w:pPr>
            <w:r w:rsidRPr="006A52CE">
              <w:t>PASSED – контроль пройден;</w:t>
            </w:r>
          </w:p>
          <w:p w14:paraId="1E827CAB" w14:textId="77777777" w:rsidR="00343369" w:rsidRPr="006A52CE" w:rsidRDefault="00343369" w:rsidP="00343369">
            <w:pPr>
              <w:pStyle w:val="GOSTTableListMark1"/>
              <w:ind w:left="284"/>
            </w:pPr>
            <w:r w:rsidRPr="006A52CE">
              <w:t>ADD_VER – контроль пройден, но требует дополнительной проверки;</w:t>
            </w:r>
          </w:p>
          <w:p w14:paraId="0EF562E6" w14:textId="77777777" w:rsidR="00343369" w:rsidRPr="006A52CE" w:rsidRDefault="00343369" w:rsidP="00343369">
            <w:pPr>
              <w:pStyle w:val="GOSTTableListMark1"/>
              <w:ind w:left="284"/>
            </w:pPr>
            <w:r w:rsidRPr="006A52CE">
              <w:t>NOT_COND – контроль не проводился</w:t>
            </w:r>
          </w:p>
        </w:tc>
      </w:tr>
    </w:tbl>
    <w:p w14:paraId="0051C432" w14:textId="77777777" w:rsidR="00343369" w:rsidRPr="003658DE" w:rsidRDefault="00343369" w:rsidP="00343369">
      <w:pPr>
        <w:pStyle w:val="32"/>
      </w:pPr>
      <w:bookmarkStart w:id="3003" w:name="_Toc111480297"/>
      <w:bookmarkStart w:id="3004" w:name="_Toc115357144"/>
      <w:bookmarkStart w:id="3005" w:name="_Toc185883741"/>
      <w:bookmarkStart w:id="3006" w:name="_Toc199832264"/>
      <w:bookmarkStart w:id="3007" w:name="_Toc202883759"/>
      <w:r w:rsidRPr="003658DE">
        <w:t>Описание комплексного типа «tRskNfs»</w:t>
      </w:r>
      <w:bookmarkEnd w:id="3003"/>
      <w:bookmarkEnd w:id="3004"/>
      <w:bookmarkEnd w:id="3005"/>
      <w:bookmarkEnd w:id="3006"/>
      <w:bookmarkEnd w:id="3007"/>
    </w:p>
    <w:p w14:paraId="5BE06A95" w14:textId="77777777" w:rsidR="00343369" w:rsidRPr="006A52CE" w:rsidRDefault="00343369" w:rsidP="00343369">
      <w:pPr>
        <w:pStyle w:val="GOSTNormal"/>
      </w:pPr>
      <w:r w:rsidRPr="006A52CE">
        <w:t xml:space="preserve">Описание комплексного типа «tRskNfs» блока «Информация о рисках» </w:t>
      </w:r>
    </w:p>
    <w:p w14:paraId="4B65CDB7" w14:textId="77777777" w:rsidR="00343369" w:rsidRPr="00D64C56" w:rsidRDefault="00343369" w:rsidP="00343369">
      <w:pPr>
        <w:pStyle w:val="GOSTNameTable"/>
      </w:pPr>
      <w:r>
        <w:rPr>
          <w:noProof/>
        </w:rPr>
        <w:fldChar w:fldCharType="begin"/>
      </w:r>
      <w:r>
        <w:rPr>
          <w:noProof/>
        </w:rPr>
        <w:instrText xml:space="preserve"> SEQ Таблица \* ARABIC </w:instrText>
      </w:r>
      <w:r>
        <w:rPr>
          <w:noProof/>
        </w:rPr>
        <w:fldChar w:fldCharType="separate"/>
      </w:r>
      <w:bookmarkStart w:id="3008" w:name="_Ref111545773"/>
      <w:bookmarkStart w:id="3009" w:name="_Toc185882403"/>
      <w:r w:rsidR="00306405">
        <w:rPr>
          <w:noProof/>
        </w:rPr>
        <w:t>107</w:t>
      </w:r>
      <w:bookmarkEnd w:id="3008"/>
      <w:r>
        <w:rPr>
          <w:noProof/>
        </w:rPr>
        <w:fldChar w:fldCharType="end"/>
      </w:r>
      <w:r w:rsidRPr="00D64C56">
        <w:rPr>
          <w:rFonts w:eastAsia="Calibri"/>
        </w:rPr>
        <w:t xml:space="preserve"> – </w:t>
      </w:r>
      <w:r w:rsidRPr="00D64C56">
        <w:t>Описание комплексного типа «tRskNfs»</w:t>
      </w:r>
      <w:bookmarkEnd w:id="3009"/>
    </w:p>
    <w:tbl>
      <w:tblPr>
        <w:tblStyle w:val="GOSTTable"/>
        <w:tblW w:w="5000" w:type="pct"/>
        <w:tblLayout w:type="fixed"/>
        <w:tblLook w:val="07E0" w:firstRow="1" w:lastRow="1" w:firstColumn="1" w:lastColumn="1" w:noHBand="1" w:noVBand="1"/>
      </w:tblPr>
      <w:tblGrid>
        <w:gridCol w:w="1705"/>
        <w:gridCol w:w="1699"/>
        <w:gridCol w:w="567"/>
        <w:gridCol w:w="1132"/>
        <w:gridCol w:w="566"/>
        <w:gridCol w:w="3959"/>
      </w:tblGrid>
      <w:tr w:rsidR="00343369" w:rsidRPr="006A52CE" w14:paraId="55746CE0" w14:textId="77777777" w:rsidTr="00343369">
        <w:trPr>
          <w:cnfStyle w:val="100000000000" w:firstRow="1" w:lastRow="0" w:firstColumn="0" w:lastColumn="0" w:oddVBand="0" w:evenVBand="0" w:oddHBand="0" w:evenHBand="0" w:firstRowFirstColumn="0" w:firstRowLastColumn="0" w:lastRowFirstColumn="0" w:lastRowLastColumn="0"/>
          <w:trHeight w:val="283"/>
        </w:trPr>
        <w:tc>
          <w:tcPr>
            <w:tcW w:w="885" w:type="pct"/>
          </w:tcPr>
          <w:p w14:paraId="1B91C9D0" w14:textId="77777777" w:rsidR="00343369" w:rsidRPr="006A52CE" w:rsidRDefault="00343369" w:rsidP="00343369">
            <w:pPr>
              <w:pStyle w:val="GOSTTableHead"/>
            </w:pPr>
            <w:r w:rsidRPr="006A52CE">
              <w:t>Наименование элемента</w:t>
            </w:r>
          </w:p>
        </w:tc>
        <w:tc>
          <w:tcPr>
            <w:tcW w:w="882" w:type="pct"/>
          </w:tcPr>
          <w:p w14:paraId="42F7EC5B" w14:textId="77777777" w:rsidR="00343369" w:rsidRPr="006A52CE" w:rsidRDefault="00343369" w:rsidP="00343369">
            <w:pPr>
              <w:pStyle w:val="GOSTTableHead"/>
            </w:pPr>
            <w:r w:rsidRPr="006A52CE">
              <w:t>Сокращенное наименование (код) элемента</w:t>
            </w:r>
          </w:p>
        </w:tc>
        <w:tc>
          <w:tcPr>
            <w:tcW w:w="294" w:type="pct"/>
          </w:tcPr>
          <w:p w14:paraId="3C3336F3" w14:textId="77777777" w:rsidR="00343369" w:rsidRPr="006A52CE" w:rsidRDefault="00343369" w:rsidP="00343369">
            <w:pPr>
              <w:pStyle w:val="GOSTTableHead"/>
            </w:pPr>
            <w:r w:rsidRPr="006A52CE">
              <w:t>Тип</w:t>
            </w:r>
          </w:p>
        </w:tc>
        <w:tc>
          <w:tcPr>
            <w:tcW w:w="588" w:type="pct"/>
          </w:tcPr>
          <w:p w14:paraId="13CFE498" w14:textId="77777777" w:rsidR="00343369" w:rsidRPr="006A52CE" w:rsidRDefault="00343369" w:rsidP="00343369">
            <w:pPr>
              <w:pStyle w:val="GOSTTableHead"/>
            </w:pPr>
            <w:r w:rsidRPr="006A52CE">
              <w:t>Формат элемента</w:t>
            </w:r>
          </w:p>
        </w:tc>
        <w:tc>
          <w:tcPr>
            <w:tcW w:w="294" w:type="pct"/>
          </w:tcPr>
          <w:p w14:paraId="2981464E" w14:textId="77777777" w:rsidR="00343369" w:rsidRPr="006A52CE" w:rsidRDefault="00343369" w:rsidP="00343369">
            <w:pPr>
              <w:pStyle w:val="GOSTTableHead"/>
            </w:pPr>
            <w:r w:rsidRPr="006A52CE">
              <w:t>Обязательность</w:t>
            </w:r>
          </w:p>
        </w:tc>
        <w:tc>
          <w:tcPr>
            <w:tcW w:w="2056" w:type="pct"/>
          </w:tcPr>
          <w:p w14:paraId="5F72E2D2" w14:textId="77777777" w:rsidR="00343369" w:rsidRPr="006A52CE" w:rsidRDefault="00343369" w:rsidP="00343369">
            <w:pPr>
              <w:pStyle w:val="GOSTTableHead"/>
            </w:pPr>
            <w:r w:rsidRPr="006A52CE">
              <w:t>Дополнительная информация</w:t>
            </w:r>
          </w:p>
        </w:tc>
      </w:tr>
      <w:tr w:rsidR="00343369" w:rsidRPr="006A52CE" w14:paraId="6A871613" w14:textId="77777777" w:rsidTr="00343369">
        <w:trPr>
          <w:trHeight w:val="283"/>
        </w:trPr>
        <w:tc>
          <w:tcPr>
            <w:tcW w:w="885" w:type="pct"/>
          </w:tcPr>
          <w:p w14:paraId="6E81BE5D" w14:textId="77777777" w:rsidR="00343369" w:rsidRPr="006A52CE" w:rsidRDefault="00343369" w:rsidP="00343369">
            <w:pPr>
              <w:pStyle w:val="GOSTTablenorm"/>
            </w:pPr>
            <w:r w:rsidRPr="006A52CE">
              <w:t>Группа рискоемкости</w:t>
            </w:r>
          </w:p>
        </w:tc>
        <w:tc>
          <w:tcPr>
            <w:tcW w:w="882" w:type="pct"/>
          </w:tcPr>
          <w:p w14:paraId="0270F2B2" w14:textId="77777777" w:rsidR="00343369" w:rsidRPr="006A52CE" w:rsidRDefault="00343369" w:rsidP="00343369">
            <w:pPr>
              <w:pStyle w:val="GOSTTablenorm"/>
            </w:pPr>
            <w:r w:rsidRPr="006A52CE">
              <w:t>Rsk_lvl</w:t>
            </w:r>
          </w:p>
        </w:tc>
        <w:tc>
          <w:tcPr>
            <w:tcW w:w="294" w:type="pct"/>
          </w:tcPr>
          <w:p w14:paraId="421B4259" w14:textId="77777777" w:rsidR="00343369" w:rsidRPr="006A52CE" w:rsidRDefault="00343369" w:rsidP="00343369">
            <w:pPr>
              <w:pStyle w:val="GOSTTablenorm"/>
            </w:pPr>
            <w:r w:rsidRPr="006A52CE">
              <w:t>П</w:t>
            </w:r>
          </w:p>
        </w:tc>
        <w:tc>
          <w:tcPr>
            <w:tcW w:w="588" w:type="pct"/>
          </w:tcPr>
          <w:p w14:paraId="2ACD2634" w14:textId="77777777" w:rsidR="00343369" w:rsidRPr="006A52CE" w:rsidRDefault="00343369" w:rsidP="00343369">
            <w:pPr>
              <w:pStyle w:val="GOSTTablenorm"/>
            </w:pPr>
            <w:r w:rsidRPr="006A52CE">
              <w:rPr>
                <w:lang w:val="en-US"/>
              </w:rPr>
              <w:t>N</w:t>
            </w:r>
            <w:r w:rsidRPr="006A52CE">
              <w:t>(1)</w:t>
            </w:r>
          </w:p>
        </w:tc>
        <w:tc>
          <w:tcPr>
            <w:tcW w:w="294" w:type="pct"/>
          </w:tcPr>
          <w:p w14:paraId="1B3F6984" w14:textId="77777777" w:rsidR="00343369" w:rsidRPr="006A52CE" w:rsidRDefault="00343369" w:rsidP="00343369">
            <w:pPr>
              <w:pStyle w:val="GOSTTablenorm"/>
            </w:pPr>
            <w:r w:rsidRPr="006A52CE">
              <w:t>О</w:t>
            </w:r>
          </w:p>
        </w:tc>
        <w:tc>
          <w:tcPr>
            <w:tcW w:w="2056" w:type="pct"/>
          </w:tcPr>
          <w:p w14:paraId="6ABFB183" w14:textId="77777777" w:rsidR="00343369" w:rsidRPr="006A52CE" w:rsidRDefault="00343369" w:rsidP="00343369">
            <w:pPr>
              <w:pStyle w:val="GOSTTablenorm"/>
            </w:pPr>
            <w:r w:rsidRPr="006A52CE">
              <w:t>Группа рискоемкости.</w:t>
            </w:r>
          </w:p>
          <w:p w14:paraId="5709D025" w14:textId="77777777" w:rsidR="00343369" w:rsidRPr="006A52CE" w:rsidRDefault="00343369" w:rsidP="00343369">
            <w:pPr>
              <w:pStyle w:val="GOSTTablenorm"/>
            </w:pPr>
            <w:r w:rsidRPr="006A52CE">
              <w:t>Возможные значения:</w:t>
            </w:r>
          </w:p>
          <w:p w14:paraId="2E830850" w14:textId="77777777" w:rsidR="00343369" w:rsidRPr="006A52CE" w:rsidRDefault="00343369" w:rsidP="00343369">
            <w:pPr>
              <w:pStyle w:val="GOSTTableListMark1"/>
              <w:ind w:left="284"/>
            </w:pPr>
            <w:r w:rsidRPr="006A52CE">
              <w:t>1 – особой важности;</w:t>
            </w:r>
          </w:p>
          <w:p w14:paraId="73E2BBFA" w14:textId="77777777" w:rsidR="00343369" w:rsidRPr="006A52CE" w:rsidRDefault="00343369" w:rsidP="00343369">
            <w:pPr>
              <w:pStyle w:val="GOSTTableListMark1"/>
              <w:ind w:left="284"/>
            </w:pPr>
            <w:r w:rsidRPr="006A52CE">
              <w:t>2 – высокий;</w:t>
            </w:r>
          </w:p>
          <w:p w14:paraId="5C525AA2" w14:textId="77777777" w:rsidR="00343369" w:rsidRPr="006A52CE" w:rsidRDefault="00343369" w:rsidP="00343369">
            <w:pPr>
              <w:pStyle w:val="GOSTTableListMark1"/>
              <w:ind w:left="284"/>
            </w:pPr>
            <w:r w:rsidRPr="006A52CE">
              <w:t>3 – средний;</w:t>
            </w:r>
          </w:p>
          <w:p w14:paraId="5E6BD995" w14:textId="77777777" w:rsidR="00343369" w:rsidRPr="006A52CE" w:rsidRDefault="00343369" w:rsidP="00343369">
            <w:pPr>
              <w:pStyle w:val="GOSTTableListMark1"/>
              <w:ind w:left="284"/>
            </w:pPr>
            <w:r w:rsidRPr="006A52CE">
              <w:t>4 – низкий</w:t>
            </w:r>
          </w:p>
        </w:tc>
      </w:tr>
      <w:tr w:rsidR="00343369" w:rsidRPr="006A52CE" w14:paraId="398B3324" w14:textId="77777777" w:rsidTr="00343369">
        <w:trPr>
          <w:trHeight w:val="283"/>
        </w:trPr>
        <w:tc>
          <w:tcPr>
            <w:tcW w:w="885" w:type="pct"/>
          </w:tcPr>
          <w:p w14:paraId="5B66B4C9" w14:textId="77777777" w:rsidR="00343369" w:rsidRPr="006A52CE" w:rsidRDefault="00343369" w:rsidP="00343369">
            <w:pPr>
              <w:pStyle w:val="GOSTTablenorm"/>
            </w:pPr>
            <w:r w:rsidRPr="006A52CE">
              <w:t>Специализация</w:t>
            </w:r>
          </w:p>
        </w:tc>
        <w:tc>
          <w:tcPr>
            <w:tcW w:w="882" w:type="pct"/>
          </w:tcPr>
          <w:p w14:paraId="0E3273B7" w14:textId="77777777" w:rsidR="00343369" w:rsidRPr="006A52CE" w:rsidRDefault="00343369" w:rsidP="00343369">
            <w:pPr>
              <w:pStyle w:val="GOSTTablenorm"/>
            </w:pPr>
            <w:r w:rsidRPr="006A52CE">
              <w:t>Rsk_crt</w:t>
            </w:r>
          </w:p>
        </w:tc>
        <w:tc>
          <w:tcPr>
            <w:tcW w:w="294" w:type="pct"/>
          </w:tcPr>
          <w:p w14:paraId="408DEE26" w14:textId="77777777" w:rsidR="00343369" w:rsidRPr="006A52CE" w:rsidRDefault="00343369" w:rsidP="00343369">
            <w:pPr>
              <w:pStyle w:val="GOSTTablenorm"/>
            </w:pPr>
            <w:r w:rsidRPr="006A52CE">
              <w:t>С</w:t>
            </w:r>
          </w:p>
        </w:tc>
        <w:tc>
          <w:tcPr>
            <w:tcW w:w="588" w:type="pct"/>
          </w:tcPr>
          <w:p w14:paraId="1FF60A43" w14:textId="77777777" w:rsidR="00343369" w:rsidRPr="006A52CE" w:rsidRDefault="00343369" w:rsidP="00343369">
            <w:pPr>
              <w:pStyle w:val="GOSTTablenorm"/>
            </w:pPr>
            <w:r w:rsidRPr="006A52CE">
              <w:t>tRsk_crt</w:t>
            </w:r>
          </w:p>
        </w:tc>
        <w:tc>
          <w:tcPr>
            <w:tcW w:w="294" w:type="pct"/>
          </w:tcPr>
          <w:p w14:paraId="3CF479BE" w14:textId="77777777" w:rsidR="00343369" w:rsidRPr="006A52CE" w:rsidRDefault="00343369" w:rsidP="00343369">
            <w:pPr>
              <w:pStyle w:val="GOSTTablenorm"/>
            </w:pPr>
            <w:r w:rsidRPr="006A52CE">
              <w:t>О</w:t>
            </w:r>
          </w:p>
        </w:tc>
        <w:tc>
          <w:tcPr>
            <w:tcW w:w="2056" w:type="pct"/>
          </w:tcPr>
          <w:p w14:paraId="09EF39DB" w14:textId="77777777" w:rsidR="00343369" w:rsidRPr="006A52CE" w:rsidRDefault="00343369" w:rsidP="00343369">
            <w:pPr>
              <w:pStyle w:val="GOSTTablenorm"/>
            </w:pPr>
            <w:r w:rsidRPr="006A52CE">
              <w:t xml:space="preserve">Состав элемента представлен в таблице </w:t>
            </w:r>
            <w:r w:rsidRPr="006A52CE">
              <w:fldChar w:fldCharType="begin"/>
            </w:r>
            <w:r w:rsidRPr="006A52CE">
              <w:instrText xml:space="preserve"> REF _Ref111480590 \h  \* MERGEFORMAT </w:instrText>
            </w:r>
            <w:r w:rsidRPr="006A52CE">
              <w:fldChar w:fldCharType="separate"/>
            </w:r>
            <w:r w:rsidR="00306405">
              <w:t>108</w:t>
            </w:r>
            <w:r w:rsidRPr="006A52CE">
              <w:fldChar w:fldCharType="end"/>
            </w:r>
          </w:p>
        </w:tc>
      </w:tr>
    </w:tbl>
    <w:p w14:paraId="2C35C8D7" w14:textId="77777777" w:rsidR="00343369" w:rsidRPr="003658DE" w:rsidRDefault="00343369" w:rsidP="00343369">
      <w:pPr>
        <w:pStyle w:val="32"/>
      </w:pPr>
      <w:bookmarkStart w:id="3010" w:name="_Toc111480298"/>
      <w:bookmarkStart w:id="3011" w:name="_Toc115357145"/>
      <w:bookmarkStart w:id="3012" w:name="_Toc185883742"/>
      <w:bookmarkStart w:id="3013" w:name="_Toc199832265"/>
      <w:bookmarkStart w:id="3014" w:name="_Toc202883760"/>
      <w:r w:rsidRPr="003658DE">
        <w:t>Описание комплексного типа «tRsk_crt»</w:t>
      </w:r>
      <w:bookmarkEnd w:id="3010"/>
      <w:bookmarkEnd w:id="3011"/>
      <w:bookmarkEnd w:id="3012"/>
      <w:bookmarkEnd w:id="3013"/>
      <w:bookmarkEnd w:id="3014"/>
    </w:p>
    <w:p w14:paraId="2666B500" w14:textId="77777777" w:rsidR="00343369" w:rsidRPr="006A52CE" w:rsidRDefault="00343369" w:rsidP="00343369">
      <w:pPr>
        <w:pStyle w:val="GOSTNormal"/>
      </w:pPr>
      <w:r w:rsidRPr="006A52CE">
        <w:t xml:space="preserve">Описание комплексного типа «tRsk_crt» блока «Специализация» </w:t>
      </w:r>
    </w:p>
    <w:p w14:paraId="4D3A931F" w14:textId="77777777" w:rsidR="00343369" w:rsidRPr="00D64C56" w:rsidRDefault="00343369" w:rsidP="00343369">
      <w:pPr>
        <w:pStyle w:val="GOSTNameTable"/>
      </w:pPr>
      <w:r>
        <w:rPr>
          <w:noProof/>
        </w:rPr>
        <w:lastRenderedPageBreak/>
        <w:fldChar w:fldCharType="begin"/>
      </w:r>
      <w:r>
        <w:rPr>
          <w:noProof/>
        </w:rPr>
        <w:instrText xml:space="preserve"> SEQ Таблица \* ARABIC </w:instrText>
      </w:r>
      <w:r>
        <w:rPr>
          <w:noProof/>
        </w:rPr>
        <w:fldChar w:fldCharType="separate"/>
      </w:r>
      <w:bookmarkStart w:id="3015" w:name="_Ref111480590"/>
      <w:bookmarkStart w:id="3016" w:name="_Toc185882404"/>
      <w:r w:rsidR="00306405">
        <w:rPr>
          <w:noProof/>
        </w:rPr>
        <w:t>108</w:t>
      </w:r>
      <w:bookmarkEnd w:id="3015"/>
      <w:r>
        <w:rPr>
          <w:noProof/>
        </w:rPr>
        <w:fldChar w:fldCharType="end"/>
      </w:r>
      <w:r w:rsidRPr="00D64C56">
        <w:rPr>
          <w:rFonts w:eastAsia="Calibri"/>
        </w:rPr>
        <w:t xml:space="preserve"> – </w:t>
      </w:r>
      <w:r w:rsidRPr="00D64C56">
        <w:t>Описание комплексного типа «tRsk_crt»</w:t>
      </w:r>
      <w:bookmarkEnd w:id="3016"/>
    </w:p>
    <w:tbl>
      <w:tblPr>
        <w:tblStyle w:val="GOSTTable"/>
        <w:tblW w:w="5000" w:type="pct"/>
        <w:tblLayout w:type="fixed"/>
        <w:tblLook w:val="07E0" w:firstRow="1" w:lastRow="1" w:firstColumn="1" w:lastColumn="1" w:noHBand="1" w:noVBand="1"/>
      </w:tblPr>
      <w:tblGrid>
        <w:gridCol w:w="1705"/>
        <w:gridCol w:w="1699"/>
        <w:gridCol w:w="567"/>
        <w:gridCol w:w="1132"/>
        <w:gridCol w:w="566"/>
        <w:gridCol w:w="3959"/>
      </w:tblGrid>
      <w:tr w:rsidR="00343369" w:rsidRPr="006A52CE" w14:paraId="6E71B51F" w14:textId="77777777" w:rsidTr="00343369">
        <w:trPr>
          <w:cnfStyle w:val="100000000000" w:firstRow="1" w:lastRow="0" w:firstColumn="0" w:lastColumn="0" w:oddVBand="0" w:evenVBand="0" w:oddHBand="0" w:evenHBand="0" w:firstRowFirstColumn="0" w:firstRowLastColumn="0" w:lastRowFirstColumn="0" w:lastRowLastColumn="0"/>
          <w:trHeight w:val="283"/>
        </w:trPr>
        <w:tc>
          <w:tcPr>
            <w:tcW w:w="885" w:type="pct"/>
          </w:tcPr>
          <w:p w14:paraId="5B2AE919" w14:textId="77777777" w:rsidR="00343369" w:rsidRPr="006A52CE" w:rsidRDefault="00343369" w:rsidP="00343369">
            <w:pPr>
              <w:pStyle w:val="GOSTTableHead"/>
            </w:pPr>
            <w:r w:rsidRPr="006A52CE">
              <w:t>Наименование комплексного типа</w:t>
            </w:r>
          </w:p>
        </w:tc>
        <w:tc>
          <w:tcPr>
            <w:tcW w:w="882" w:type="pct"/>
          </w:tcPr>
          <w:p w14:paraId="183D3FF2" w14:textId="77777777" w:rsidR="00343369" w:rsidRPr="006A52CE" w:rsidRDefault="00343369" w:rsidP="00343369">
            <w:pPr>
              <w:pStyle w:val="GOSTTableHead"/>
            </w:pPr>
            <w:r w:rsidRPr="006A52CE">
              <w:t>Сокращенное наименование (код) элемента</w:t>
            </w:r>
          </w:p>
        </w:tc>
        <w:tc>
          <w:tcPr>
            <w:tcW w:w="294" w:type="pct"/>
          </w:tcPr>
          <w:p w14:paraId="00CAF4EB" w14:textId="77777777" w:rsidR="00343369" w:rsidRPr="006A52CE" w:rsidRDefault="00343369" w:rsidP="00343369">
            <w:pPr>
              <w:pStyle w:val="GOSTTableHead"/>
            </w:pPr>
            <w:r w:rsidRPr="006A52CE">
              <w:t>Тип</w:t>
            </w:r>
          </w:p>
        </w:tc>
        <w:tc>
          <w:tcPr>
            <w:tcW w:w="588" w:type="pct"/>
          </w:tcPr>
          <w:p w14:paraId="05229239" w14:textId="77777777" w:rsidR="00343369" w:rsidRPr="006A52CE" w:rsidRDefault="00343369" w:rsidP="00343369">
            <w:pPr>
              <w:pStyle w:val="GOSTTableHead"/>
            </w:pPr>
            <w:r w:rsidRPr="006A52CE">
              <w:t>Формат элемента</w:t>
            </w:r>
          </w:p>
        </w:tc>
        <w:tc>
          <w:tcPr>
            <w:tcW w:w="294" w:type="pct"/>
          </w:tcPr>
          <w:p w14:paraId="1A5046B0" w14:textId="77777777" w:rsidR="00343369" w:rsidRPr="006A52CE" w:rsidRDefault="00343369" w:rsidP="00343369">
            <w:pPr>
              <w:pStyle w:val="GOSTTableHead"/>
            </w:pPr>
            <w:r w:rsidRPr="006A52CE">
              <w:t>Обязательность</w:t>
            </w:r>
          </w:p>
        </w:tc>
        <w:tc>
          <w:tcPr>
            <w:tcW w:w="2056" w:type="pct"/>
          </w:tcPr>
          <w:p w14:paraId="14B492D5" w14:textId="77777777" w:rsidR="00343369" w:rsidRPr="006A52CE" w:rsidRDefault="00343369" w:rsidP="00343369">
            <w:pPr>
              <w:pStyle w:val="GOSTTableHead"/>
            </w:pPr>
            <w:r w:rsidRPr="006A52CE">
              <w:t>Дополнительная информация</w:t>
            </w:r>
          </w:p>
        </w:tc>
      </w:tr>
      <w:tr w:rsidR="00343369" w:rsidRPr="006A52CE" w14:paraId="7752EB96" w14:textId="77777777" w:rsidTr="00343369">
        <w:trPr>
          <w:trHeight w:val="283"/>
        </w:trPr>
        <w:tc>
          <w:tcPr>
            <w:tcW w:w="885" w:type="pct"/>
          </w:tcPr>
          <w:p w14:paraId="1B3E5E0E" w14:textId="77777777" w:rsidR="00343369" w:rsidRPr="006A52CE" w:rsidRDefault="00343369" w:rsidP="00343369">
            <w:pPr>
              <w:pStyle w:val="GOSTTablenorm"/>
            </w:pPr>
            <w:r w:rsidRPr="006A52CE">
              <w:t>tRsk_crt</w:t>
            </w:r>
          </w:p>
        </w:tc>
        <w:tc>
          <w:tcPr>
            <w:tcW w:w="882" w:type="pct"/>
          </w:tcPr>
          <w:p w14:paraId="42AB0B70" w14:textId="77777777" w:rsidR="00343369" w:rsidRPr="006A52CE" w:rsidRDefault="00343369" w:rsidP="00343369">
            <w:pPr>
              <w:pStyle w:val="GOSTTablenorm"/>
            </w:pPr>
            <w:r w:rsidRPr="006A52CE">
              <w:t>Rsk_crt_ITEM</w:t>
            </w:r>
          </w:p>
        </w:tc>
        <w:tc>
          <w:tcPr>
            <w:tcW w:w="294" w:type="pct"/>
          </w:tcPr>
          <w:p w14:paraId="36E2A50D" w14:textId="77777777" w:rsidR="00343369" w:rsidRPr="006A52CE" w:rsidRDefault="00343369" w:rsidP="00343369">
            <w:pPr>
              <w:pStyle w:val="GOSTTablenorm"/>
            </w:pPr>
            <w:r w:rsidRPr="006A52CE">
              <w:t>С</w:t>
            </w:r>
          </w:p>
        </w:tc>
        <w:tc>
          <w:tcPr>
            <w:tcW w:w="588" w:type="pct"/>
          </w:tcPr>
          <w:p w14:paraId="2FE2A3A3" w14:textId="77777777" w:rsidR="00343369" w:rsidRPr="006A52CE" w:rsidRDefault="00343369" w:rsidP="00343369">
            <w:pPr>
              <w:pStyle w:val="GOSTTablenorm"/>
            </w:pPr>
            <w:r w:rsidRPr="006A52CE">
              <w:t>tRsk_crt_ITEM</w:t>
            </w:r>
          </w:p>
        </w:tc>
        <w:tc>
          <w:tcPr>
            <w:tcW w:w="294" w:type="pct"/>
          </w:tcPr>
          <w:p w14:paraId="24AC7BBC" w14:textId="77777777" w:rsidR="00343369" w:rsidRPr="006A52CE" w:rsidRDefault="00343369" w:rsidP="00343369">
            <w:pPr>
              <w:pStyle w:val="GOSTTablenorm"/>
            </w:pPr>
            <w:r w:rsidRPr="006A52CE">
              <w:t>ОМ</w:t>
            </w:r>
          </w:p>
        </w:tc>
        <w:tc>
          <w:tcPr>
            <w:tcW w:w="2056" w:type="pct"/>
          </w:tcPr>
          <w:p w14:paraId="081394C5" w14:textId="77777777" w:rsidR="00343369" w:rsidRPr="006A52CE" w:rsidRDefault="00343369" w:rsidP="00343369">
            <w:pPr>
              <w:pStyle w:val="GOSTTablenorm"/>
            </w:pPr>
            <w:r w:rsidRPr="006A52CE">
              <w:t>Специализация.</w:t>
            </w:r>
          </w:p>
          <w:p w14:paraId="723F0941" w14:textId="77777777" w:rsidR="00343369" w:rsidRPr="006A52CE" w:rsidRDefault="00343369" w:rsidP="00343369">
            <w:pPr>
              <w:pStyle w:val="GOSTTablenorm"/>
            </w:pPr>
            <w:r w:rsidRPr="006A52CE">
              <w:t xml:space="preserve">Состав элемента представлен в таблице </w:t>
            </w:r>
            <w:r w:rsidRPr="006A52CE">
              <w:fldChar w:fldCharType="begin"/>
            </w:r>
            <w:r w:rsidRPr="006A52CE">
              <w:instrText xml:space="preserve"> REF _Ref111480591 \h  \* MERGEFORMAT </w:instrText>
            </w:r>
            <w:r w:rsidRPr="006A52CE">
              <w:fldChar w:fldCharType="separate"/>
            </w:r>
            <w:r w:rsidR="00306405">
              <w:t>109</w:t>
            </w:r>
            <w:r w:rsidRPr="006A52CE">
              <w:fldChar w:fldCharType="end"/>
            </w:r>
          </w:p>
        </w:tc>
      </w:tr>
    </w:tbl>
    <w:p w14:paraId="4324C5C4" w14:textId="77777777" w:rsidR="00343369" w:rsidRPr="003658DE" w:rsidRDefault="00343369" w:rsidP="00343369">
      <w:pPr>
        <w:pStyle w:val="32"/>
      </w:pPr>
      <w:bookmarkStart w:id="3017" w:name="_Toc111480299"/>
      <w:bookmarkStart w:id="3018" w:name="_Toc115357146"/>
      <w:bookmarkStart w:id="3019" w:name="_Toc185883743"/>
      <w:bookmarkStart w:id="3020" w:name="_Toc199832266"/>
      <w:bookmarkStart w:id="3021" w:name="_Toc202883761"/>
      <w:r w:rsidRPr="003658DE">
        <w:t>Описание комплексного типа «tRsk_crt_ITEM»</w:t>
      </w:r>
      <w:bookmarkEnd w:id="3017"/>
      <w:bookmarkEnd w:id="3018"/>
      <w:bookmarkEnd w:id="3019"/>
      <w:bookmarkEnd w:id="3020"/>
      <w:bookmarkEnd w:id="3021"/>
    </w:p>
    <w:p w14:paraId="74C3B5CF" w14:textId="77777777" w:rsidR="00343369" w:rsidRPr="006A52CE" w:rsidRDefault="00343369" w:rsidP="00343369">
      <w:pPr>
        <w:pStyle w:val="GOSTNormal"/>
      </w:pPr>
      <w:r w:rsidRPr="006A52CE">
        <w:t xml:space="preserve">Описание комплексного типа «tRsk_crt_ITEM» блока «Специализация» </w:t>
      </w:r>
    </w:p>
    <w:p w14:paraId="1322BC97" w14:textId="77777777" w:rsidR="00343369" w:rsidRPr="00D64C56" w:rsidRDefault="00343369" w:rsidP="00343369">
      <w:pPr>
        <w:pStyle w:val="GOSTNameTable"/>
      </w:pPr>
      <w:r>
        <w:rPr>
          <w:noProof/>
        </w:rPr>
        <w:fldChar w:fldCharType="begin"/>
      </w:r>
      <w:r>
        <w:rPr>
          <w:noProof/>
        </w:rPr>
        <w:instrText xml:space="preserve"> SEQ Таблица \* ARABIC </w:instrText>
      </w:r>
      <w:r>
        <w:rPr>
          <w:noProof/>
        </w:rPr>
        <w:fldChar w:fldCharType="separate"/>
      </w:r>
      <w:bookmarkStart w:id="3022" w:name="_Ref111480591"/>
      <w:bookmarkStart w:id="3023" w:name="_Toc185882405"/>
      <w:r w:rsidR="00306405">
        <w:rPr>
          <w:noProof/>
        </w:rPr>
        <w:t>109</w:t>
      </w:r>
      <w:bookmarkEnd w:id="3022"/>
      <w:r>
        <w:rPr>
          <w:noProof/>
        </w:rPr>
        <w:fldChar w:fldCharType="end"/>
      </w:r>
      <w:r w:rsidRPr="00D64C56">
        <w:rPr>
          <w:rFonts w:eastAsia="Calibri"/>
        </w:rPr>
        <w:t xml:space="preserve"> – </w:t>
      </w:r>
      <w:r w:rsidRPr="00D64C56">
        <w:t>Описание комплексного типа «tRsk_crt_ITEM»</w:t>
      </w:r>
      <w:bookmarkEnd w:id="3023"/>
    </w:p>
    <w:tbl>
      <w:tblPr>
        <w:tblStyle w:val="GOSTTable"/>
        <w:tblW w:w="5000" w:type="pct"/>
        <w:tblLayout w:type="fixed"/>
        <w:tblLook w:val="07E0" w:firstRow="1" w:lastRow="1" w:firstColumn="1" w:lastColumn="1" w:noHBand="1" w:noVBand="1"/>
      </w:tblPr>
      <w:tblGrid>
        <w:gridCol w:w="1701"/>
        <w:gridCol w:w="1701"/>
        <w:gridCol w:w="567"/>
        <w:gridCol w:w="1134"/>
        <w:gridCol w:w="566"/>
        <w:gridCol w:w="3959"/>
      </w:tblGrid>
      <w:tr w:rsidR="00343369" w:rsidRPr="006A52CE" w14:paraId="707ECB6D" w14:textId="77777777" w:rsidTr="00343369">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36A9A008" w14:textId="77777777" w:rsidR="00343369" w:rsidRPr="006A52CE" w:rsidRDefault="00343369" w:rsidP="00343369">
            <w:pPr>
              <w:pStyle w:val="GOSTTableHead"/>
            </w:pPr>
            <w:r w:rsidRPr="006A52CE">
              <w:t>Наименование элемента</w:t>
            </w:r>
          </w:p>
        </w:tc>
        <w:tc>
          <w:tcPr>
            <w:tcW w:w="883" w:type="pct"/>
          </w:tcPr>
          <w:p w14:paraId="246D2F12" w14:textId="77777777" w:rsidR="00343369" w:rsidRPr="006A52CE" w:rsidRDefault="00343369" w:rsidP="00343369">
            <w:pPr>
              <w:pStyle w:val="GOSTTableHead"/>
            </w:pPr>
            <w:r w:rsidRPr="006A52CE">
              <w:t>Сокращенное наименование (код) элемента</w:t>
            </w:r>
          </w:p>
        </w:tc>
        <w:tc>
          <w:tcPr>
            <w:tcW w:w="294" w:type="pct"/>
          </w:tcPr>
          <w:p w14:paraId="0BB3890E" w14:textId="77777777" w:rsidR="00343369" w:rsidRPr="006A52CE" w:rsidRDefault="00343369" w:rsidP="00343369">
            <w:pPr>
              <w:pStyle w:val="GOSTTableHead"/>
            </w:pPr>
            <w:r w:rsidRPr="006A52CE">
              <w:t>Тип</w:t>
            </w:r>
          </w:p>
        </w:tc>
        <w:tc>
          <w:tcPr>
            <w:tcW w:w="589" w:type="pct"/>
          </w:tcPr>
          <w:p w14:paraId="019D8474" w14:textId="77777777" w:rsidR="00343369" w:rsidRPr="006A52CE" w:rsidRDefault="00343369" w:rsidP="00343369">
            <w:pPr>
              <w:pStyle w:val="GOSTTableHead"/>
            </w:pPr>
            <w:r w:rsidRPr="006A52CE">
              <w:t>Формат элемента</w:t>
            </w:r>
          </w:p>
        </w:tc>
        <w:tc>
          <w:tcPr>
            <w:tcW w:w="294" w:type="pct"/>
          </w:tcPr>
          <w:p w14:paraId="12EF099F" w14:textId="77777777" w:rsidR="00343369" w:rsidRPr="006A52CE" w:rsidRDefault="00343369" w:rsidP="00343369">
            <w:pPr>
              <w:pStyle w:val="GOSTTableHead"/>
            </w:pPr>
            <w:r w:rsidRPr="006A52CE">
              <w:t>Обязательность</w:t>
            </w:r>
          </w:p>
        </w:tc>
        <w:tc>
          <w:tcPr>
            <w:tcW w:w="2056" w:type="pct"/>
          </w:tcPr>
          <w:p w14:paraId="7750C412" w14:textId="77777777" w:rsidR="00343369" w:rsidRPr="006A52CE" w:rsidRDefault="00343369" w:rsidP="00343369">
            <w:pPr>
              <w:pStyle w:val="GOSTTableHead"/>
            </w:pPr>
            <w:r w:rsidRPr="006A52CE">
              <w:t>Дополнительная информация</w:t>
            </w:r>
          </w:p>
        </w:tc>
      </w:tr>
      <w:tr w:rsidR="00343369" w:rsidRPr="006A52CE" w14:paraId="5A07D38C" w14:textId="77777777" w:rsidTr="00343369">
        <w:trPr>
          <w:trHeight w:val="283"/>
        </w:trPr>
        <w:tc>
          <w:tcPr>
            <w:tcW w:w="883" w:type="pct"/>
          </w:tcPr>
          <w:p w14:paraId="4B4F17F2" w14:textId="77777777" w:rsidR="00343369" w:rsidRPr="006A52CE" w:rsidRDefault="00343369" w:rsidP="00343369">
            <w:pPr>
              <w:pStyle w:val="GOSTTablenorm"/>
            </w:pPr>
            <w:r w:rsidRPr="006A52CE">
              <w:t>Код специализации</w:t>
            </w:r>
          </w:p>
        </w:tc>
        <w:tc>
          <w:tcPr>
            <w:tcW w:w="883" w:type="pct"/>
          </w:tcPr>
          <w:p w14:paraId="345688CA" w14:textId="77777777" w:rsidR="00343369" w:rsidRPr="006A52CE" w:rsidRDefault="00343369" w:rsidP="00343369">
            <w:pPr>
              <w:pStyle w:val="GOSTTablenorm"/>
            </w:pPr>
            <w:r w:rsidRPr="006A52CE">
              <w:t>Specialization</w:t>
            </w:r>
          </w:p>
        </w:tc>
        <w:tc>
          <w:tcPr>
            <w:tcW w:w="294" w:type="pct"/>
          </w:tcPr>
          <w:p w14:paraId="76CA7A1B" w14:textId="77777777" w:rsidR="00343369" w:rsidRPr="006A52CE" w:rsidRDefault="00343369" w:rsidP="00343369">
            <w:pPr>
              <w:pStyle w:val="GOSTTablenorm"/>
            </w:pPr>
            <w:r w:rsidRPr="006A52CE">
              <w:t>П</w:t>
            </w:r>
          </w:p>
        </w:tc>
        <w:tc>
          <w:tcPr>
            <w:tcW w:w="589" w:type="pct"/>
          </w:tcPr>
          <w:p w14:paraId="50BB5E03" w14:textId="77777777" w:rsidR="00343369" w:rsidRPr="006A52CE" w:rsidRDefault="00343369" w:rsidP="00343369">
            <w:pPr>
              <w:pStyle w:val="GOSTTablenorm"/>
            </w:pPr>
            <w:r w:rsidRPr="006A52CE">
              <w:t>Т(3)</w:t>
            </w:r>
          </w:p>
        </w:tc>
        <w:tc>
          <w:tcPr>
            <w:tcW w:w="294" w:type="pct"/>
          </w:tcPr>
          <w:p w14:paraId="3F126AD6" w14:textId="77777777" w:rsidR="00343369" w:rsidRPr="006A52CE" w:rsidRDefault="00343369" w:rsidP="00343369">
            <w:pPr>
              <w:pStyle w:val="GOSTTablenorm"/>
            </w:pPr>
            <w:r w:rsidRPr="006A52CE">
              <w:t>О</w:t>
            </w:r>
          </w:p>
        </w:tc>
        <w:tc>
          <w:tcPr>
            <w:tcW w:w="2056" w:type="pct"/>
          </w:tcPr>
          <w:p w14:paraId="4099741A" w14:textId="77777777" w:rsidR="00343369" w:rsidRPr="006A52CE" w:rsidRDefault="00343369" w:rsidP="00343369">
            <w:pPr>
              <w:pStyle w:val="GOSTTablenorm"/>
            </w:pPr>
            <w:r w:rsidRPr="006A52CE">
              <w:t>Указывается код специализации</w:t>
            </w:r>
          </w:p>
        </w:tc>
      </w:tr>
    </w:tbl>
    <w:p w14:paraId="794B9459" w14:textId="77777777" w:rsidR="00343369" w:rsidRPr="003658DE" w:rsidRDefault="00343369" w:rsidP="00343369">
      <w:pPr>
        <w:pStyle w:val="32"/>
      </w:pPr>
      <w:bookmarkStart w:id="3024" w:name="_Toc185883744"/>
      <w:bookmarkStart w:id="3025" w:name="_Toc199832267"/>
      <w:bookmarkStart w:id="3026" w:name="_Toc202883762"/>
      <w:r w:rsidRPr="003658DE">
        <w:t>Пример XML</w:t>
      </w:r>
      <w:bookmarkEnd w:id="3024"/>
      <w:bookmarkEnd w:id="3025"/>
      <w:bookmarkEnd w:id="3026"/>
    </w:p>
    <w:p w14:paraId="63870926" w14:textId="77777777" w:rsidR="00343369" w:rsidRPr="006A52CE" w:rsidRDefault="00343369" w:rsidP="00343369">
      <w:pPr>
        <w:pStyle w:val="GOSTScript"/>
        <w:ind w:left="0" w:right="0" w:firstLine="227"/>
      </w:pPr>
      <w:r w:rsidRPr="006A52CE">
        <w:t>&lt;?xml version="1.0" encoding="UTF-8"?&gt;</w:t>
      </w:r>
    </w:p>
    <w:p w14:paraId="4E76E985" w14:textId="77777777" w:rsidR="00343369" w:rsidRPr="006A52CE" w:rsidRDefault="00343369" w:rsidP="00343369">
      <w:pPr>
        <w:pStyle w:val="GOSTScript"/>
        <w:ind w:left="0" w:right="0" w:firstLine="227"/>
      </w:pPr>
      <w:r w:rsidRPr="006A52CE">
        <w:t>&lt;soapenv:Envelope xmlns:soapenv="http://schemas.xmlsoap.org/soap/envelope/" xmlns:wsu="http://docs.oasis-open.org/wss/2004/01/oasis-200401-wss-wssecurity-utility-1.0.xsd" xmlns:wsse="http://docs.oasis-open.org/wss/2004/01/oasis-200401-wss-wssecurity-secext-1.0.xsd"&gt;</w:t>
      </w:r>
    </w:p>
    <w:p w14:paraId="42E970AD" w14:textId="77777777" w:rsidR="00343369" w:rsidRPr="006A52CE" w:rsidRDefault="00343369" w:rsidP="00343369">
      <w:pPr>
        <w:pStyle w:val="GOSTScript"/>
        <w:ind w:left="0" w:right="0" w:firstLine="227"/>
      </w:pPr>
      <w:r w:rsidRPr="006A52CE">
        <w:tab/>
        <w:t>&lt;soapenv:Header xmlns:env="http://schemas.xmlsoap.org/soap/envelope/"&gt;&lt;wsse:Security wsu:Id="Id-sec-f9cb3040b7ca31cd7876d625c632e1aed304"&gt;</w:t>
      </w:r>
    </w:p>
    <w:p w14:paraId="10948321" w14:textId="77777777" w:rsidR="00343369" w:rsidRPr="006A52CE" w:rsidRDefault="00343369" w:rsidP="00343369">
      <w:pPr>
        <w:pStyle w:val="GOSTScript"/>
        <w:ind w:left="0" w:right="0" w:firstLine="227"/>
      </w:pPr>
      <w:r w:rsidRPr="006A52CE">
        <w:t>&lt;Signature xmlns="http://www.w3.org/2000/09/xmldsig#" Id="Id-sig-b9199ca934cfa91bcff69e807d7b0dbd26f6"&gt;</w:t>
      </w:r>
    </w:p>
    <w:p w14:paraId="2C773A25" w14:textId="77777777" w:rsidR="00343369" w:rsidRPr="006A52CE" w:rsidRDefault="00343369" w:rsidP="00343369">
      <w:pPr>
        <w:pStyle w:val="GOSTScript"/>
        <w:ind w:left="0" w:right="0" w:firstLine="227"/>
      </w:pPr>
      <w:r w:rsidRPr="006A52CE">
        <w:t>&lt;SignedInfo&gt;</w:t>
      </w:r>
    </w:p>
    <w:p w14:paraId="74FE56E9" w14:textId="77777777" w:rsidR="00343369" w:rsidRPr="006A52CE" w:rsidRDefault="00343369" w:rsidP="00343369">
      <w:pPr>
        <w:pStyle w:val="GOSTScript"/>
        <w:ind w:left="0" w:right="0" w:firstLine="227"/>
      </w:pPr>
      <w:r w:rsidRPr="006A52CE">
        <w:t>&lt;CanonicalizationMethod Algorithm="http://www.w3.org/2001/10/xml-exc-c14n#"/&gt;</w:t>
      </w:r>
    </w:p>
    <w:p w14:paraId="5C590EB2" w14:textId="77777777" w:rsidR="00343369" w:rsidRPr="006A52CE" w:rsidRDefault="00343369" w:rsidP="00343369">
      <w:pPr>
        <w:pStyle w:val="GOSTScript"/>
        <w:ind w:left="0" w:right="0" w:firstLine="227"/>
      </w:pPr>
      <w:r w:rsidRPr="006A52CE">
        <w:t>&lt;SignatureMethod Algorithm="http://www.w3.org/2001/04/xmldsig-more#gostr34102001-gostr3411"/&gt;</w:t>
      </w:r>
    </w:p>
    <w:p w14:paraId="5F95ABC9" w14:textId="77777777" w:rsidR="00343369" w:rsidRPr="006A52CE" w:rsidRDefault="00343369" w:rsidP="00343369">
      <w:pPr>
        <w:pStyle w:val="GOSTScript"/>
        <w:ind w:left="0" w:right="0" w:firstLine="227"/>
      </w:pPr>
      <w:r w:rsidRPr="006A52CE">
        <w:t>&lt;Reference URI="#Id-wssecdata-29cef34e3106063e64fead91c94aeda97ff4" Id="Id-dataref-ea575c0bb2c994b98298d2c77dcd5a7dbaa1"&gt;</w:t>
      </w:r>
    </w:p>
    <w:p w14:paraId="0BEC3828" w14:textId="77777777" w:rsidR="00343369" w:rsidRPr="006A52CE" w:rsidRDefault="00343369" w:rsidP="00343369">
      <w:pPr>
        <w:pStyle w:val="GOSTScript"/>
        <w:ind w:left="0" w:right="0" w:firstLine="227"/>
      </w:pPr>
      <w:r w:rsidRPr="006A52CE">
        <w:t>&lt;Transforms&gt;</w:t>
      </w:r>
    </w:p>
    <w:p w14:paraId="00330CDC" w14:textId="77777777" w:rsidR="00343369" w:rsidRPr="006A52CE" w:rsidRDefault="00343369" w:rsidP="00343369">
      <w:pPr>
        <w:pStyle w:val="GOSTScript"/>
        <w:ind w:left="0" w:right="0" w:firstLine="227"/>
      </w:pPr>
      <w:r w:rsidRPr="006A52CE">
        <w:t>&lt;Transform Algorithm="http://www.w3.org/2001/10/xml-exc-c14n#"/&gt;</w:t>
      </w:r>
    </w:p>
    <w:p w14:paraId="4180FB7C" w14:textId="77777777" w:rsidR="00343369" w:rsidRPr="006A52CE" w:rsidRDefault="00343369" w:rsidP="00343369">
      <w:pPr>
        <w:pStyle w:val="GOSTScript"/>
        <w:ind w:left="0" w:right="0" w:firstLine="227"/>
      </w:pPr>
      <w:r w:rsidRPr="006A52CE">
        <w:t>&lt;/Transforms&gt;</w:t>
      </w:r>
    </w:p>
    <w:p w14:paraId="0C3C9A4B" w14:textId="77777777" w:rsidR="00343369" w:rsidRPr="006A52CE" w:rsidRDefault="00343369" w:rsidP="00343369">
      <w:pPr>
        <w:pStyle w:val="GOSTScript"/>
        <w:ind w:left="0" w:right="0" w:firstLine="227"/>
      </w:pPr>
      <w:r w:rsidRPr="006A52CE">
        <w:t>&lt;DigestMethod Algorithm="http://www.w3.org/2001/04/xmldsig-more#gostr3411"/&gt;</w:t>
      </w:r>
    </w:p>
    <w:p w14:paraId="0BF7F3BC" w14:textId="77777777" w:rsidR="00343369" w:rsidRPr="006A52CE" w:rsidRDefault="00343369" w:rsidP="00343369">
      <w:pPr>
        <w:pStyle w:val="GOSTScript"/>
        <w:ind w:left="0" w:right="0" w:firstLine="227"/>
      </w:pPr>
      <w:r w:rsidRPr="006A52CE">
        <w:t>&lt;DigestValue&gt;4bqC9/3OSJqEHDz00XLzUf29YFcetigx2jr08qUp7fQ=&lt;/DigestValue&gt;</w:t>
      </w:r>
    </w:p>
    <w:p w14:paraId="424E2786" w14:textId="77777777" w:rsidR="00343369" w:rsidRPr="006A52CE" w:rsidRDefault="00343369" w:rsidP="00343369">
      <w:pPr>
        <w:pStyle w:val="GOSTScript"/>
        <w:ind w:left="0" w:right="0" w:firstLine="227"/>
      </w:pPr>
      <w:r w:rsidRPr="006A52CE">
        <w:t>&lt;/Reference&gt;</w:t>
      </w:r>
    </w:p>
    <w:p w14:paraId="4B4F0A4F" w14:textId="77777777" w:rsidR="00343369" w:rsidRPr="006A52CE" w:rsidRDefault="00343369" w:rsidP="00343369">
      <w:pPr>
        <w:pStyle w:val="GOSTScript"/>
        <w:ind w:left="0" w:right="0" w:firstLine="227"/>
      </w:pPr>
      <w:r w:rsidRPr="006A52CE">
        <w:t>&lt;Reference Type="http://www.w3.org/TR/2002/REC-xmldsig-core-20020212/xmldsig-core-schema.xsd#X509Data" URI="#Id-keyinfo-11712390bc17243d110193ac033f54873ad8" Id="Id-keyinforef-ac3c6eb29c9af1964819db52ec661b26c339"&gt;</w:t>
      </w:r>
    </w:p>
    <w:p w14:paraId="324B4F3E" w14:textId="77777777" w:rsidR="00343369" w:rsidRPr="006A52CE" w:rsidRDefault="00343369" w:rsidP="00343369">
      <w:pPr>
        <w:pStyle w:val="GOSTScript"/>
        <w:ind w:left="0" w:right="0" w:firstLine="227"/>
      </w:pPr>
      <w:r w:rsidRPr="006A52CE">
        <w:t>&lt;Transforms&gt;</w:t>
      </w:r>
    </w:p>
    <w:p w14:paraId="0E2BCF80" w14:textId="77777777" w:rsidR="00343369" w:rsidRPr="006A52CE" w:rsidRDefault="00343369" w:rsidP="00343369">
      <w:pPr>
        <w:pStyle w:val="GOSTScript"/>
        <w:ind w:left="0" w:right="0" w:firstLine="227"/>
      </w:pPr>
      <w:r w:rsidRPr="006A52CE">
        <w:t>&lt;Transform Algorithm="http://www.w3.org/2001/10/xml-exc-c14n#"/&gt;</w:t>
      </w:r>
    </w:p>
    <w:p w14:paraId="41C40A09" w14:textId="77777777" w:rsidR="00343369" w:rsidRPr="006A52CE" w:rsidRDefault="00343369" w:rsidP="00343369">
      <w:pPr>
        <w:pStyle w:val="GOSTScript"/>
        <w:ind w:left="0" w:right="0" w:firstLine="227"/>
      </w:pPr>
      <w:r w:rsidRPr="006A52CE">
        <w:t>&lt;/Transforms&gt;</w:t>
      </w:r>
    </w:p>
    <w:p w14:paraId="18C1DF60" w14:textId="77777777" w:rsidR="00343369" w:rsidRPr="006A52CE" w:rsidRDefault="00343369" w:rsidP="00343369">
      <w:pPr>
        <w:pStyle w:val="GOSTScript"/>
        <w:ind w:left="0" w:right="0" w:firstLine="227"/>
      </w:pPr>
      <w:r w:rsidRPr="006A52CE">
        <w:t>&lt;DigestMethod Algorithm="http://www.w3.org/2001/04/xmldsig-more#gostr3411"/&gt;</w:t>
      </w:r>
    </w:p>
    <w:p w14:paraId="60A33320" w14:textId="77777777" w:rsidR="00343369" w:rsidRPr="006A52CE" w:rsidRDefault="00343369" w:rsidP="00343369">
      <w:pPr>
        <w:pStyle w:val="GOSTScript"/>
        <w:ind w:left="0" w:right="0" w:firstLine="227"/>
      </w:pPr>
      <w:r w:rsidRPr="006A52CE">
        <w:t>&lt;DigestValue&gt;+0q515JTexjW0go5SdPl7+ydqXUKST91N44lIbXt8Yo=&lt;/DigestValue&gt;</w:t>
      </w:r>
    </w:p>
    <w:p w14:paraId="6FED36E0" w14:textId="77777777" w:rsidR="00343369" w:rsidRPr="006A52CE" w:rsidRDefault="00343369" w:rsidP="00343369">
      <w:pPr>
        <w:pStyle w:val="GOSTScript"/>
        <w:ind w:left="0" w:right="0" w:firstLine="227"/>
      </w:pPr>
      <w:r w:rsidRPr="006A52CE">
        <w:t>&lt;/Reference&gt;</w:t>
      </w:r>
    </w:p>
    <w:p w14:paraId="7A5F30EC" w14:textId="77777777" w:rsidR="00343369" w:rsidRPr="006A52CE" w:rsidRDefault="00343369" w:rsidP="00343369">
      <w:pPr>
        <w:pStyle w:val="GOSTScript"/>
        <w:ind w:left="0" w:right="0" w:firstLine="227"/>
      </w:pPr>
      <w:r w:rsidRPr="006A52CE">
        <w:lastRenderedPageBreak/>
        <w:t>&lt;Reference URI="#Id-sp-4179cfd1e4ba9c0aaed70450fc3c741c9c08" Id="Id-ref-cb8cc265f168034494eca1c25ec74bf9433c"&gt;</w:t>
      </w:r>
    </w:p>
    <w:p w14:paraId="30E4D030" w14:textId="77777777" w:rsidR="00343369" w:rsidRPr="006A52CE" w:rsidRDefault="00343369" w:rsidP="00343369">
      <w:pPr>
        <w:pStyle w:val="GOSTScript"/>
        <w:ind w:left="0" w:right="0" w:firstLine="227"/>
      </w:pPr>
      <w:r w:rsidRPr="006A52CE">
        <w:t>&lt;Transforms&gt;</w:t>
      </w:r>
    </w:p>
    <w:p w14:paraId="55137E0E" w14:textId="77777777" w:rsidR="00343369" w:rsidRPr="006A52CE" w:rsidRDefault="00343369" w:rsidP="00343369">
      <w:pPr>
        <w:pStyle w:val="GOSTScript"/>
        <w:ind w:left="0" w:right="0" w:firstLine="227"/>
      </w:pPr>
      <w:r w:rsidRPr="006A52CE">
        <w:t>&lt;Transform Algorithm="http://www.w3.org/2001/10/xml-exc-c14n#"/&gt;</w:t>
      </w:r>
    </w:p>
    <w:p w14:paraId="67D7B6E6" w14:textId="77777777" w:rsidR="00343369" w:rsidRPr="006A52CE" w:rsidRDefault="00343369" w:rsidP="00343369">
      <w:pPr>
        <w:pStyle w:val="GOSTScript"/>
        <w:ind w:left="0" w:right="0" w:firstLine="227"/>
      </w:pPr>
      <w:r w:rsidRPr="006A52CE">
        <w:t>&lt;/Transforms&gt;</w:t>
      </w:r>
    </w:p>
    <w:p w14:paraId="59909143" w14:textId="77777777" w:rsidR="00343369" w:rsidRPr="006A52CE" w:rsidRDefault="00343369" w:rsidP="00343369">
      <w:pPr>
        <w:pStyle w:val="GOSTScript"/>
        <w:ind w:left="0" w:right="0" w:firstLine="227"/>
      </w:pPr>
      <w:r w:rsidRPr="006A52CE">
        <w:t>&lt;DigestMethod Algorithm="http://www.w3.org/2001/04/xmldsig-more#gostr3411"/&gt;</w:t>
      </w:r>
    </w:p>
    <w:p w14:paraId="1A218CE9" w14:textId="77777777" w:rsidR="00343369" w:rsidRPr="006A52CE" w:rsidRDefault="00343369" w:rsidP="00343369">
      <w:pPr>
        <w:pStyle w:val="GOSTScript"/>
        <w:ind w:left="0" w:right="0" w:firstLine="227"/>
      </w:pPr>
      <w:r w:rsidRPr="006A52CE">
        <w:t>&lt;DigestValue&gt;f10/P/MZ5W1AwvdMPGkqpWfYGkK10xUw6SycuQIgFIc=&lt;/DigestValue&gt;</w:t>
      </w:r>
    </w:p>
    <w:p w14:paraId="14278AC2" w14:textId="77777777" w:rsidR="00343369" w:rsidRPr="006A52CE" w:rsidRDefault="00343369" w:rsidP="00343369">
      <w:pPr>
        <w:pStyle w:val="GOSTScript"/>
        <w:ind w:left="0" w:right="0" w:firstLine="227"/>
      </w:pPr>
      <w:r w:rsidRPr="006A52CE">
        <w:t>&lt;/Reference&gt;</w:t>
      </w:r>
    </w:p>
    <w:p w14:paraId="4C02EC39" w14:textId="77777777" w:rsidR="00343369" w:rsidRPr="006A52CE" w:rsidRDefault="00343369" w:rsidP="00343369">
      <w:pPr>
        <w:pStyle w:val="GOSTScript"/>
        <w:ind w:left="0" w:right="0" w:firstLine="227"/>
      </w:pPr>
      <w:r w:rsidRPr="006A52CE">
        <w:t>&lt;/SignedInfo&gt;</w:t>
      </w:r>
    </w:p>
    <w:p w14:paraId="272D25F1" w14:textId="77777777" w:rsidR="00343369" w:rsidRPr="006A52CE" w:rsidRDefault="00343369" w:rsidP="00343369">
      <w:pPr>
        <w:pStyle w:val="GOSTScript"/>
        <w:ind w:left="0" w:right="0" w:firstLine="227"/>
      </w:pPr>
      <w:r w:rsidRPr="006A52CE">
        <w:t>&lt;SignatureValue&gt;Xg8mlCU46QdjuUgHR/GFI13DKE7tfRDOphsVyNpFnxC/Sa2XnEuGBKeW7azroY19</w:t>
      </w:r>
    </w:p>
    <w:p w14:paraId="0A156339" w14:textId="77777777" w:rsidR="00343369" w:rsidRPr="006A52CE" w:rsidRDefault="00343369" w:rsidP="00343369">
      <w:pPr>
        <w:pStyle w:val="GOSTScript"/>
        <w:ind w:left="0" w:right="0" w:firstLine="227"/>
      </w:pPr>
      <w:r w:rsidRPr="006A52CE">
        <w:t>3u7EHXe4dKfnrJ7k7Eq5+A==&lt;/SignatureValue&gt;</w:t>
      </w:r>
    </w:p>
    <w:p w14:paraId="718C3EEC" w14:textId="77777777" w:rsidR="00343369" w:rsidRPr="006A52CE" w:rsidRDefault="00343369" w:rsidP="00343369">
      <w:pPr>
        <w:pStyle w:val="GOSTScript"/>
        <w:ind w:left="0" w:right="0" w:firstLine="227"/>
      </w:pPr>
      <w:r w:rsidRPr="006A52CE">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2C56CCEF" w14:textId="77777777" w:rsidR="00343369" w:rsidRPr="006A52CE" w:rsidRDefault="00343369" w:rsidP="00343369">
      <w:pPr>
        <w:pStyle w:val="GOSTScript"/>
        <w:ind w:left="0" w:right="0" w:firstLine="227"/>
      </w:pPr>
      <w:r w:rsidRPr="006A52CE">
        <w:t>&lt;Object&gt;</w:t>
      </w:r>
    </w:p>
    <w:p w14:paraId="1900C791" w14:textId="77777777" w:rsidR="00343369" w:rsidRPr="006A52CE" w:rsidRDefault="00343369" w:rsidP="00343369">
      <w:pPr>
        <w:pStyle w:val="GOSTScript"/>
        <w:ind w:left="0" w:right="0" w:firstLine="227"/>
      </w:pPr>
      <w:r w:rsidRPr="006A52CE">
        <w:t>&lt;QualifyingProperties xmlns="http://uri.etsi.org/01903/v1.4.1#" Target="Id-sig-b9199ca934cfa91bcff69e807d7b0dbd26f6"&gt;</w:t>
      </w:r>
    </w:p>
    <w:p w14:paraId="4DF4B7E1" w14:textId="77777777" w:rsidR="00343369" w:rsidRPr="006A52CE" w:rsidRDefault="00343369" w:rsidP="00343369">
      <w:pPr>
        <w:pStyle w:val="GOSTScript"/>
        <w:ind w:left="0" w:right="0" w:firstLine="227"/>
      </w:pPr>
      <w:r w:rsidRPr="006A52CE">
        <w:t>&lt;SignedProperties Id="Id-sp-4179cfd1e4ba9c0aaed70450fc3c741c9c08"&gt;</w:t>
      </w:r>
    </w:p>
    <w:p w14:paraId="403F010A" w14:textId="77777777" w:rsidR="00343369" w:rsidRPr="006A52CE" w:rsidRDefault="00343369" w:rsidP="00343369">
      <w:pPr>
        <w:pStyle w:val="GOSTScript"/>
        <w:ind w:left="0" w:right="0" w:firstLine="227"/>
      </w:pPr>
      <w:r w:rsidRPr="006A52CE">
        <w:t>&lt;SignedSignatureProperties Id="Id-ssp-408cecc6a155b8a0f2850e81d5f57496bb2b"/&gt;</w:t>
      </w:r>
    </w:p>
    <w:p w14:paraId="4C17AF5A" w14:textId="77777777" w:rsidR="00343369" w:rsidRPr="006A52CE" w:rsidRDefault="00343369" w:rsidP="00343369">
      <w:pPr>
        <w:pStyle w:val="GOSTScript"/>
        <w:ind w:left="0" w:right="0" w:firstLine="227"/>
      </w:pPr>
      <w:r w:rsidRPr="006A52CE">
        <w:t>&lt;/SignedProperties&gt;</w:t>
      </w:r>
    </w:p>
    <w:p w14:paraId="43AEFDEA" w14:textId="77777777" w:rsidR="00343369" w:rsidRPr="006A52CE" w:rsidRDefault="00343369" w:rsidP="00343369">
      <w:pPr>
        <w:pStyle w:val="GOSTScript"/>
        <w:ind w:left="0" w:right="0" w:firstLine="227"/>
      </w:pPr>
      <w:r w:rsidRPr="006A52CE">
        <w:t>&lt;/QualifyingProperties&gt;</w:t>
      </w:r>
    </w:p>
    <w:p w14:paraId="2B4FDB44" w14:textId="77777777" w:rsidR="00343369" w:rsidRPr="006A52CE" w:rsidRDefault="00343369" w:rsidP="00343369">
      <w:pPr>
        <w:pStyle w:val="GOSTScript"/>
        <w:ind w:left="0" w:right="0" w:firstLine="227"/>
      </w:pPr>
      <w:r w:rsidRPr="006A52CE">
        <w:t>&lt;/Object&gt;</w:t>
      </w:r>
    </w:p>
    <w:p w14:paraId="319B90B4" w14:textId="77777777" w:rsidR="00343369" w:rsidRPr="006A52CE" w:rsidRDefault="00343369" w:rsidP="00343369">
      <w:pPr>
        <w:pStyle w:val="GOSTScript"/>
        <w:ind w:left="0" w:right="0" w:firstLine="227"/>
      </w:pPr>
      <w:r w:rsidRPr="006A52CE">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380B0A6E" w14:textId="77777777" w:rsidR="00343369" w:rsidRPr="006A52CE" w:rsidRDefault="00343369" w:rsidP="00343369">
      <w:pPr>
        <w:pStyle w:val="GOSTScript"/>
        <w:ind w:left="0" w:right="0" w:firstLine="227"/>
      </w:pPr>
      <w:r w:rsidRPr="006A52CE">
        <w:t>CVNlcnZlciBDQTEgMB4GCSqGSIb3DQEJARYRdWNfZmtAcm9za2F6bmEucnUxHDAa</w:t>
      </w:r>
    </w:p>
    <w:p w14:paraId="1A9BEAEA" w14:textId="77777777" w:rsidR="00343369" w:rsidRPr="006A52CE" w:rsidRDefault="00343369" w:rsidP="00343369">
      <w:pPr>
        <w:pStyle w:val="GOSTScript"/>
        <w:ind w:left="0" w:right="0" w:firstLine="227"/>
      </w:pPr>
      <w:r w:rsidRPr="006A52CE">
        <w:t>BgNVBAgMEzc3INCzLiDQnNC+0YHQutCy0LAxGjAYBggqhQMDgQMBARIMMDA3NzEw</w:t>
      </w:r>
    </w:p>
    <w:p w14:paraId="6A8FDB63" w14:textId="77777777" w:rsidR="00343369" w:rsidRPr="006A52CE" w:rsidRDefault="00343369" w:rsidP="00343369">
      <w:pPr>
        <w:pStyle w:val="GOSTScript"/>
        <w:ind w:left="0" w:right="0" w:firstLine="227"/>
      </w:pPr>
      <w:r w:rsidRPr="006A52CE">
        <w:t>NTY4NzYwMRgwFgYFKoUDZAESDTEwNDc3OTcwMTk4MzAxLDAqBgNVBAkMI9GD0LvQ</w:t>
      </w:r>
    </w:p>
    <w:p w14:paraId="2BE050A3" w14:textId="77777777" w:rsidR="00343369" w:rsidRPr="006A52CE" w:rsidRDefault="00343369" w:rsidP="00343369">
      <w:pPr>
        <w:pStyle w:val="GOSTScript"/>
        <w:ind w:left="0" w:right="0" w:firstLine="227"/>
      </w:pPr>
      <w:r w:rsidRPr="006A52CE">
        <w:t>uNGG0LAg0JjQu9GM0LjQvdC60LAsINC00L7QvCA3MRUwEwYDVQQHDAzQnNC+0YHQ</w:t>
      </w:r>
    </w:p>
    <w:p w14:paraId="578257BA" w14:textId="77777777" w:rsidR="00343369" w:rsidRPr="006A52CE" w:rsidRDefault="00343369" w:rsidP="00343369">
      <w:pPr>
        <w:pStyle w:val="GOSTScript"/>
        <w:ind w:left="0" w:right="0" w:firstLine="227"/>
      </w:pPr>
      <w:r w:rsidRPr="006A52CE">
        <w:t>utCy0LAxCzAJBgNVBAYTAlJVMTgwNgYDVQQKDC/QpNC10LTQtdGA0LDQu9GM0L3Q</w:t>
      </w:r>
    </w:p>
    <w:p w14:paraId="3E6C6498" w14:textId="77777777" w:rsidR="00343369" w:rsidRPr="006A52CE" w:rsidRDefault="00343369" w:rsidP="00343369">
      <w:pPr>
        <w:pStyle w:val="GOSTScript"/>
        <w:ind w:left="0" w:right="0" w:firstLine="227"/>
      </w:pPr>
      <w:r w:rsidRPr="006A52CE">
        <w:t>vtC1INC60LDQt9C90LDRh9C10LnRgdGC0LLQvjE/MD0GA1UEAww20KPQpiDQpNC1</w:t>
      </w:r>
    </w:p>
    <w:p w14:paraId="5F5BF5E1" w14:textId="77777777" w:rsidR="00343369" w:rsidRPr="006A52CE" w:rsidRDefault="00343369" w:rsidP="00343369">
      <w:pPr>
        <w:pStyle w:val="GOSTScript"/>
        <w:ind w:left="0" w:right="0" w:firstLine="227"/>
      </w:pPr>
      <w:r w:rsidRPr="006A52CE">
        <w:t>0LTQtdGA0LDQu9GM0L3QvtCz0L4g0LrQsNC30L3QsNGH0LXQudGB0YLQstCwMB4X</w:t>
      </w:r>
    </w:p>
    <w:p w14:paraId="65F4B0B2" w14:textId="77777777" w:rsidR="00343369" w:rsidRPr="006A52CE" w:rsidRDefault="00343369" w:rsidP="00343369">
      <w:pPr>
        <w:pStyle w:val="GOSTScript"/>
        <w:ind w:left="0" w:right="0" w:firstLine="227"/>
      </w:pPr>
      <w:r w:rsidRPr="006A52CE">
        <w:t>DTE2MDQwNzA4MTExMFoXDTE3MDcwNzA4MTExMFowggITMRYwFAYFKoUDZAMSCzEy</w:t>
      </w:r>
    </w:p>
    <w:p w14:paraId="772B9572" w14:textId="77777777" w:rsidR="00343369" w:rsidRPr="006A52CE" w:rsidRDefault="00343369" w:rsidP="00343369">
      <w:pPr>
        <w:pStyle w:val="GOSTScript"/>
        <w:ind w:left="0" w:right="0" w:firstLine="227"/>
      </w:pPr>
      <w:r w:rsidRPr="006A52CE">
        <w:t>MzQ1Njc4OTAxMRgwFgYFKoUDZAESDTAxMjM0NTY3ODkxMjMxGjAYBggqhQMDgQMB</w:t>
      </w:r>
    </w:p>
    <w:p w14:paraId="5E112F1F" w14:textId="77777777" w:rsidR="00343369" w:rsidRPr="006A52CE" w:rsidRDefault="00343369" w:rsidP="00343369">
      <w:pPr>
        <w:pStyle w:val="GOSTScript"/>
        <w:ind w:left="0" w:right="0" w:firstLine="227"/>
      </w:pPr>
      <w:r w:rsidRPr="006A52CE">
        <w:t>ARIMMDAxMjM0NTY3ODkwMSYwJAYJKoZIhvcNAQkBFhduLm5hZ292aXRzeW5AaW5m</w:t>
      </w:r>
    </w:p>
    <w:p w14:paraId="5449AA14" w14:textId="77777777" w:rsidR="00343369" w:rsidRPr="006A52CE" w:rsidRDefault="00343369" w:rsidP="00343369">
      <w:pPr>
        <w:pStyle w:val="GOSTScript"/>
        <w:ind w:left="0" w:right="0" w:firstLine="227"/>
      </w:pPr>
      <w:r w:rsidRPr="006A52CE">
        <w:t>b3NlYy5ydTELMAkGA1UEBhMCUlUxHDAaBgNVBAgMEzc3INCzLiDQnNC+0YHQutCy</w:t>
      </w:r>
    </w:p>
    <w:p w14:paraId="290E97BC" w14:textId="77777777" w:rsidR="00343369" w:rsidRPr="006A52CE" w:rsidRDefault="00343369" w:rsidP="00343369">
      <w:pPr>
        <w:pStyle w:val="GOSTScript"/>
        <w:ind w:left="0" w:right="0" w:firstLine="227"/>
      </w:pPr>
      <w:r w:rsidRPr="006A52CE">
        <w:t>0LAxFTATBgNVBAcMDNCc0L7RgdC60LLQsDE4MDYGA1UECgwv0KTQtdC00LXRgNCw</w:t>
      </w:r>
    </w:p>
    <w:p w14:paraId="2FDFD24D" w14:textId="77777777" w:rsidR="00343369" w:rsidRPr="006A52CE" w:rsidRDefault="00343369" w:rsidP="00343369">
      <w:pPr>
        <w:pStyle w:val="GOSTScript"/>
        <w:ind w:left="0" w:right="0" w:firstLine="227"/>
      </w:pPr>
      <w:r w:rsidRPr="006A52CE">
        <w:t>0LvRjNC90L7QtSDQutCw0LfQvdCw0YfQtdC50YHRgtCy0L4xNDAyBgNVBAsMK9GC</w:t>
      </w:r>
    </w:p>
    <w:p w14:paraId="3893A6FE" w14:textId="77777777" w:rsidR="00343369" w:rsidRPr="006A52CE" w:rsidRDefault="00343369" w:rsidP="00343369">
      <w:pPr>
        <w:pStyle w:val="GOSTScript"/>
        <w:ind w:left="0" w:right="0" w:firstLine="227"/>
      </w:pPr>
      <w:r w:rsidRPr="006A52CE">
        <w:t>0LXRgdGC0L7QstC+0LUg0L/QvtC00YDQsNC30LTQtdC70LXQvdC40LUxHDAaBgNV</w:t>
      </w:r>
    </w:p>
    <w:p w14:paraId="137A4202" w14:textId="77777777" w:rsidR="00343369" w:rsidRPr="006A52CE" w:rsidRDefault="00343369" w:rsidP="00343369">
      <w:pPr>
        <w:pStyle w:val="GOSTScript"/>
        <w:ind w:left="0" w:right="0" w:firstLine="227"/>
      </w:pPr>
      <w:r w:rsidRPr="006A52CE">
        <w:t>BCoME2PQtdGA0YLQuNGE0LjQutCw0YIxGTAXBgNVBAQMENCi0LXRgdGC0L7QstGL</w:t>
      </w:r>
    </w:p>
    <w:p w14:paraId="5442F123" w14:textId="77777777" w:rsidR="00343369" w:rsidRPr="006A52CE" w:rsidRDefault="00343369" w:rsidP="00343369">
      <w:pPr>
        <w:pStyle w:val="GOSTScript"/>
        <w:ind w:left="0" w:right="0" w:firstLine="227"/>
      </w:pPr>
      <w:r w:rsidRPr="006A52CE">
        <w:t>0LkxPTA7BgNVBAwMNNCi0LXRgdGC0L7QstGL0Lkg0YHQtdGA0YLQuNGE0LjQutCw</w:t>
      </w:r>
    </w:p>
    <w:p w14:paraId="27299E36" w14:textId="77777777" w:rsidR="00343369" w:rsidRPr="006A52CE" w:rsidRDefault="00343369" w:rsidP="00343369">
      <w:pPr>
        <w:pStyle w:val="GOSTScript"/>
        <w:ind w:left="0" w:right="0" w:firstLine="227"/>
      </w:pPr>
      <w:r w:rsidRPr="006A52CE">
        <w:t>0YIg0L/QvtC00L/QuNGB0LgxQTA/BgkqhkiG9w0BCQIMMklOTlw9MDEyMzQ1Njc4</w:t>
      </w:r>
    </w:p>
    <w:p w14:paraId="02A756F0" w14:textId="77777777" w:rsidR="00343369" w:rsidRPr="006A52CE" w:rsidRDefault="00343369" w:rsidP="00343369">
      <w:pPr>
        <w:pStyle w:val="GOSTScript"/>
        <w:ind w:left="0" w:right="0" w:firstLine="227"/>
      </w:pPr>
      <w:r w:rsidRPr="006A52CE">
        <w:t>OS9LUFBcPTEyMzQ1Njc4OS9PR1JOXD0wMTIzNDU2Nzg5MTIzMS4wLAYDVQQDDCXQ</w:t>
      </w:r>
    </w:p>
    <w:p w14:paraId="68BED614" w14:textId="77777777" w:rsidR="00343369" w:rsidRPr="006A52CE" w:rsidRDefault="00343369" w:rsidP="00343369">
      <w:pPr>
        <w:pStyle w:val="GOSTScript"/>
        <w:ind w:left="0" w:right="0" w:firstLine="227"/>
      </w:pPr>
      <w:r w:rsidRPr="006A52CE">
        <w:t>otC10YHRgtC+0LLRi9C5INGB0LXRgNGC0LjRhNC40LrQsNGCMGMwHAYGKoUDAgIT</w:t>
      </w:r>
    </w:p>
    <w:p w14:paraId="7C27B380" w14:textId="77777777" w:rsidR="00343369" w:rsidRPr="006A52CE" w:rsidRDefault="00343369" w:rsidP="00343369">
      <w:pPr>
        <w:pStyle w:val="GOSTScript"/>
        <w:ind w:left="0" w:right="0" w:firstLine="227"/>
      </w:pPr>
      <w:r w:rsidRPr="006A52CE">
        <w:t>MBIGByqFAwICJAAGByqFAwICHgEDQwAEQM/mE38gcSmh2U183WL3aPaP3tJu0vTq</w:t>
      </w:r>
    </w:p>
    <w:p w14:paraId="1A1E3E79" w14:textId="77777777" w:rsidR="00343369" w:rsidRPr="006A52CE" w:rsidRDefault="00343369" w:rsidP="00343369">
      <w:pPr>
        <w:pStyle w:val="GOSTScript"/>
        <w:ind w:left="0" w:right="0" w:firstLine="227"/>
      </w:pPr>
      <w:r w:rsidRPr="006A52CE">
        <w:t>CndMDcb72IGcv8nO7QkaqnFwXrkt6zScdQlQgUX78ct0+jNJa7ZIdLGjggRJMIIE</w:t>
      </w:r>
    </w:p>
    <w:p w14:paraId="154F5CEF" w14:textId="77777777" w:rsidR="00343369" w:rsidRPr="006A52CE" w:rsidRDefault="00343369" w:rsidP="00343369">
      <w:pPr>
        <w:pStyle w:val="GOSTScript"/>
        <w:ind w:left="0" w:right="0" w:firstLine="227"/>
      </w:pPr>
      <w:r w:rsidRPr="006A52CE">
        <w:t>RTAMBgNVHRMBAf8EAjAAMB0GA1UdIAQWMBQwCAYGKoUDZHEBMAgGBiqFA2RxAjBN</w:t>
      </w:r>
    </w:p>
    <w:p w14:paraId="20AD0069" w14:textId="77777777" w:rsidR="00343369" w:rsidRPr="006A52CE" w:rsidRDefault="00343369" w:rsidP="00343369">
      <w:pPr>
        <w:pStyle w:val="GOSTScript"/>
        <w:ind w:left="0" w:right="0" w:firstLine="227"/>
      </w:pPr>
      <w:r w:rsidRPr="006A52CE">
        <w:t>BgUqhQNkbwREDELQmtGA0LjQv9GC0L7Qn9GA0L4gQ1NQICjQstC10YDRgdC40Y8g</w:t>
      </w:r>
    </w:p>
    <w:p w14:paraId="27F58FD7" w14:textId="77777777" w:rsidR="00343369" w:rsidRPr="006A52CE" w:rsidRDefault="00343369" w:rsidP="00343369">
      <w:pPr>
        <w:pStyle w:val="GOSTScript"/>
        <w:ind w:left="0" w:right="0" w:firstLine="227"/>
      </w:pPr>
      <w:r w:rsidRPr="006A52CE">
        <w:t>My42KSAo0LjRgdC/0L7Qu9C90LXQvdC40LUgMikwggFhBgUqhQNkcASCAVYwggFS</w:t>
      </w:r>
    </w:p>
    <w:p w14:paraId="129C00D4" w14:textId="77777777" w:rsidR="00343369" w:rsidRPr="006A52CE" w:rsidRDefault="00343369" w:rsidP="00343369">
      <w:pPr>
        <w:pStyle w:val="GOSTScript"/>
        <w:ind w:left="0" w:right="0" w:firstLine="227"/>
      </w:pPr>
      <w:r w:rsidRPr="006A52CE">
        <w:t>DEQi0JrRgNC40L/RgtC+0J/RgNC+IENTUCIgKNCy0LXRgNGB0LjRjyAzLjYpICjQ</w:t>
      </w:r>
    </w:p>
    <w:p w14:paraId="05D870B4" w14:textId="77777777" w:rsidR="00343369" w:rsidRPr="006A52CE" w:rsidRDefault="00343369" w:rsidP="00343369">
      <w:pPr>
        <w:pStyle w:val="GOSTScript"/>
        <w:ind w:left="0" w:right="0" w:firstLine="227"/>
      </w:pPr>
      <w:r w:rsidRPr="006A52CE">
        <w:t>uNGB0L/QvtC70L3QtdC90LjQtSAyKQxoItCf0YDQvtCz0YDQsNC80LzQvdC+LdCw</w:t>
      </w:r>
    </w:p>
    <w:p w14:paraId="5B6858E5" w14:textId="77777777" w:rsidR="00343369" w:rsidRPr="006A52CE" w:rsidRDefault="00343369" w:rsidP="00343369">
      <w:pPr>
        <w:pStyle w:val="GOSTScript"/>
        <w:ind w:left="0" w:right="0" w:firstLine="227"/>
      </w:pPr>
      <w:r w:rsidRPr="006A52CE">
        <w:t>0L/Qv9Cw0YDQsNGC0L3Ri9C5INC60L7QvNC/0LvQtdC60YEgItCu0L3QuNGB0LXR</w:t>
      </w:r>
    </w:p>
    <w:p w14:paraId="4D27292D" w14:textId="77777777" w:rsidR="00343369" w:rsidRPr="006A52CE" w:rsidRDefault="00343369" w:rsidP="00343369">
      <w:pPr>
        <w:pStyle w:val="GOSTScript"/>
        <w:ind w:left="0" w:right="0" w:firstLine="227"/>
      </w:pPr>
      <w:r w:rsidRPr="006A52CE">
        <w:t>gNGCLdCT0J7QodCiIi4g0JLQtdGA0YHQuNGPIDIuMSIMT9Ch0LXRgNGC0LjRhNC4</w:t>
      </w:r>
    </w:p>
    <w:p w14:paraId="726370F8" w14:textId="77777777" w:rsidR="00343369" w:rsidRPr="006A52CE" w:rsidRDefault="00343369" w:rsidP="00343369">
      <w:pPr>
        <w:pStyle w:val="GOSTScript"/>
        <w:ind w:left="0" w:right="0" w:firstLine="227"/>
      </w:pPr>
      <w:r w:rsidRPr="006A52CE">
        <w:t>0LrQsNGCINGB0L7QvtGC0LLQtdGC0YHRgtCy0LjRjyDihJYg0KHQpC8xMjQtMjcz</w:t>
      </w:r>
    </w:p>
    <w:p w14:paraId="6BF1E130" w14:textId="77777777" w:rsidR="00343369" w:rsidRPr="006A52CE" w:rsidRDefault="00343369" w:rsidP="00343369">
      <w:pPr>
        <w:pStyle w:val="GOSTScript"/>
        <w:ind w:left="0" w:right="0" w:firstLine="227"/>
      </w:pPr>
      <w:r w:rsidRPr="006A52CE">
        <w:t>OCDQvtGCIDAxLjA3LjIwMTUMT9Ch0LXRgNGC0LjRhNC40LrQsNGCINGB0L7QvtGC</w:t>
      </w:r>
    </w:p>
    <w:p w14:paraId="3958DB75" w14:textId="77777777" w:rsidR="00343369" w:rsidRPr="006A52CE" w:rsidRDefault="00343369" w:rsidP="00343369">
      <w:pPr>
        <w:pStyle w:val="GOSTScript"/>
        <w:ind w:left="0" w:right="0" w:firstLine="227"/>
      </w:pPr>
      <w:r w:rsidRPr="006A52CE">
        <w:t>0LLQtdGC0YHRgtCy0LjRjyDihJYg0KHQpC8xMjgtMjE3NSDQvtGCIDIwLjA2LjIw</w:t>
      </w:r>
    </w:p>
    <w:p w14:paraId="20E7FC6F" w14:textId="77777777" w:rsidR="00343369" w:rsidRPr="006A52CE" w:rsidRDefault="00343369" w:rsidP="00343369">
      <w:pPr>
        <w:pStyle w:val="GOSTScript"/>
        <w:ind w:left="0" w:right="0" w:firstLine="227"/>
      </w:pPr>
      <w:r w:rsidRPr="006A52CE">
        <w:t>MTMwDgYDVR0PAQH/BAQDAgTwMBMGA1UdJQQMMAoGCCsGAQUFBwMDMCsGA1UdEAQk</w:t>
      </w:r>
    </w:p>
    <w:p w14:paraId="7ECBFB7F" w14:textId="77777777" w:rsidR="00343369" w:rsidRPr="006A52CE" w:rsidRDefault="00343369" w:rsidP="00343369">
      <w:pPr>
        <w:pStyle w:val="GOSTScript"/>
        <w:ind w:left="0" w:right="0" w:firstLine="227"/>
      </w:pPr>
      <w:r w:rsidRPr="006A52CE">
        <w:lastRenderedPageBreak/>
        <w:t>MCKADzIwMTYwNDA3MDgwNDI4WoEPMjAxNzA3MDcwODA0MjhaMIIBjwYDVR0jBIIB</w:t>
      </w:r>
    </w:p>
    <w:p w14:paraId="727C3AC8" w14:textId="77777777" w:rsidR="00343369" w:rsidRPr="006A52CE" w:rsidRDefault="00343369" w:rsidP="00343369">
      <w:pPr>
        <w:pStyle w:val="GOSTScript"/>
        <w:ind w:left="0" w:right="0" w:firstLine="227"/>
      </w:pPr>
      <w:r w:rsidRPr="006A52CE">
        <w:t>hjCCAYKAFJ5xDg/atAEoXz/iy49lFZcCR4yroYIBZaSCAWEwggFdMRgwFgYJKoZI</w:t>
      </w:r>
    </w:p>
    <w:p w14:paraId="22E81068" w14:textId="77777777" w:rsidR="00343369" w:rsidRPr="006A52CE" w:rsidRDefault="00343369" w:rsidP="00343369">
      <w:pPr>
        <w:pStyle w:val="GOSTScript"/>
        <w:ind w:left="0" w:right="0" w:firstLine="227"/>
      </w:pPr>
      <w:r w:rsidRPr="006A52CE">
        <w:t>hvcNAQkCEwlTZXJ2ZXIgQ0ExIDAeBgkqhkiG9w0BCQEWEXVjX2ZrQHJvc2them5h</w:t>
      </w:r>
    </w:p>
    <w:p w14:paraId="3BCA2219" w14:textId="77777777" w:rsidR="00343369" w:rsidRPr="006A52CE" w:rsidRDefault="00343369" w:rsidP="00343369">
      <w:pPr>
        <w:pStyle w:val="GOSTScript"/>
        <w:ind w:left="0" w:right="0" w:firstLine="227"/>
      </w:pPr>
      <w:r w:rsidRPr="006A52CE">
        <w:t>LnJ1MRwwGgYDVQQIDBM3NyDQsy4g0JzQvtGB0LrQstCwMRowGAYIKoUDA4EDAQES</w:t>
      </w:r>
    </w:p>
    <w:p w14:paraId="548AFB63" w14:textId="77777777" w:rsidR="00343369" w:rsidRPr="006A52CE" w:rsidRDefault="00343369" w:rsidP="00343369">
      <w:pPr>
        <w:pStyle w:val="GOSTScript"/>
        <w:ind w:left="0" w:right="0" w:firstLine="227"/>
      </w:pPr>
      <w:r w:rsidRPr="006A52CE">
        <w:t>DDAwNzcxMDU2ODc2MDEYMBYGBSqFA2QBEg0xMDQ3Nzk3MDE5ODMwMSwwKgYDVQQJ</w:t>
      </w:r>
    </w:p>
    <w:p w14:paraId="72DAEACA" w14:textId="77777777" w:rsidR="00343369" w:rsidRPr="006A52CE" w:rsidRDefault="00343369" w:rsidP="00343369">
      <w:pPr>
        <w:pStyle w:val="GOSTScript"/>
        <w:ind w:left="0" w:right="0" w:firstLine="227"/>
      </w:pPr>
      <w:r w:rsidRPr="006A52CE">
        <w:t>DCPRg9C70LjRhtCwINCY0LvRjNC40L3QutCwLCDQtNC+0LwgNzEVMBMGA1UEBwwM</w:t>
      </w:r>
    </w:p>
    <w:p w14:paraId="536E41D1" w14:textId="77777777" w:rsidR="00343369" w:rsidRPr="006A52CE" w:rsidRDefault="00343369" w:rsidP="00343369">
      <w:pPr>
        <w:pStyle w:val="GOSTScript"/>
        <w:ind w:left="0" w:right="0" w:firstLine="227"/>
      </w:pPr>
      <w:r w:rsidRPr="006A52CE">
        <w:t>0JzQvtGB0LrQstCwMQswCQYDVQQGEwJSVTE4MDYGA1UECgwv0KTQtdC00LXRgNCw</w:t>
      </w:r>
    </w:p>
    <w:p w14:paraId="47DFC146" w14:textId="77777777" w:rsidR="00343369" w:rsidRPr="006A52CE" w:rsidRDefault="00343369" w:rsidP="00343369">
      <w:pPr>
        <w:pStyle w:val="GOSTScript"/>
        <w:ind w:left="0" w:right="0" w:firstLine="227"/>
      </w:pPr>
      <w:r w:rsidRPr="006A52CE">
        <w:t>0LvRjNC90L7QtSDQutCw0LfQvdCw0YfQtdC50YHRgtCy0L4xPzA9BgNVBAMMNtCj</w:t>
      </w:r>
    </w:p>
    <w:p w14:paraId="6E0665CE" w14:textId="77777777" w:rsidR="00343369" w:rsidRPr="006A52CE" w:rsidRDefault="00343369" w:rsidP="00343369">
      <w:pPr>
        <w:pStyle w:val="GOSTScript"/>
        <w:ind w:left="0" w:right="0" w:firstLine="227"/>
      </w:pPr>
      <w:r w:rsidRPr="006A52CE">
        <w:t>0KYg0KTQtdC00LXRgNCw0LvRjNC90L7Qs9C+INC60LDQt9C90LDRh9C10LnRgdGC</w:t>
      </w:r>
    </w:p>
    <w:p w14:paraId="067C85B4" w14:textId="77777777" w:rsidR="00343369" w:rsidRPr="006A52CE" w:rsidRDefault="00343369" w:rsidP="00343369">
      <w:pPr>
        <w:pStyle w:val="GOSTScript"/>
        <w:ind w:left="0" w:right="0" w:firstLine="227"/>
      </w:pPr>
      <w:r w:rsidRPr="006A52CE">
        <w:t>0LLQsIIBATBeBgNVHR8EVzBVMCmgJ6AlhiNodHRwOi8vY3JsLnJvc2them5hLnJ1</w:t>
      </w:r>
    </w:p>
    <w:p w14:paraId="7221F339" w14:textId="77777777" w:rsidR="00343369" w:rsidRPr="006A52CE" w:rsidRDefault="00343369" w:rsidP="00343369">
      <w:pPr>
        <w:pStyle w:val="GOSTScript"/>
        <w:ind w:left="0" w:right="0" w:firstLine="227"/>
      </w:pPr>
      <w:r w:rsidRPr="006A52CE">
        <w:t>L2NybC9mazAxLmNybDAooCagJIYiaHR0cDovL2NybC5mc2ZrLmxvY2FsL2NybC9m</w:t>
      </w:r>
    </w:p>
    <w:p w14:paraId="1B7CD1B0" w14:textId="77777777" w:rsidR="00343369" w:rsidRPr="006A52CE" w:rsidRDefault="00343369" w:rsidP="00343369">
      <w:pPr>
        <w:pStyle w:val="GOSTScript"/>
        <w:ind w:left="0" w:right="0" w:firstLine="227"/>
      </w:pPr>
      <w:r w:rsidRPr="006A52CE">
        <w:t>azAxLmNybDAdBgNVHQ4EFgQUt0m7wwTPyJQ+5TDMkq5Z0WnD5vQwCAYGKoUDAgID</w:t>
      </w:r>
    </w:p>
    <w:p w14:paraId="1E8509B5" w14:textId="77777777" w:rsidR="00343369" w:rsidRPr="006A52CE" w:rsidRDefault="00343369" w:rsidP="00343369">
      <w:pPr>
        <w:pStyle w:val="GOSTScript"/>
        <w:ind w:left="0" w:right="0" w:firstLine="227"/>
      </w:pPr>
      <w:r w:rsidRPr="006A52CE">
        <w:t>A0EAReUQeQpqERyFF5XRWG8RnguKCWvPIQOt26PZmVTccxOXVHwZyI0rqdcQ2i4L</w:t>
      </w:r>
    </w:p>
    <w:p w14:paraId="70D22424" w14:textId="77777777" w:rsidR="00343369" w:rsidRPr="006A52CE" w:rsidRDefault="00343369" w:rsidP="00343369">
      <w:pPr>
        <w:pStyle w:val="GOSTScript"/>
        <w:ind w:left="0" w:right="0" w:firstLine="227"/>
      </w:pPr>
      <w:r w:rsidRPr="006A52CE">
        <w:t>p87xs4bqOAO1BwhmKL/TsoC4pA==&lt;/wsse:BinarySecurityToken&gt;&lt;/wsse:Security&gt;&lt;/soapenv:Header&gt;</w:t>
      </w:r>
    </w:p>
    <w:p w14:paraId="48C16C8B" w14:textId="77777777" w:rsidR="00343369" w:rsidRPr="006A52CE" w:rsidRDefault="00343369" w:rsidP="00343369">
      <w:pPr>
        <w:pStyle w:val="GOSTScript"/>
        <w:ind w:left="0" w:right="0" w:firstLine="227"/>
      </w:pPr>
      <w:r w:rsidRPr="006A52CE">
        <w:tab/>
        <w:t>&lt;soapenv:Body xmlns:env="http://schemas.xmlsoap.org/soap/envelope/" wsu:Id="Id-wssecdata-29cef34e3106063e64fead91c94aeda97ff4"&gt;</w:t>
      </w:r>
    </w:p>
    <w:p w14:paraId="3F6DE6E4" w14:textId="77777777" w:rsidR="00343369" w:rsidRPr="006A52CE" w:rsidRDefault="00343369" w:rsidP="00343369">
      <w:pPr>
        <w:pStyle w:val="GOSTScript"/>
        <w:ind w:left="0" w:right="0" w:firstLine="227"/>
      </w:pPr>
      <w:r w:rsidRPr="006A52CE">
        <w:t>&lt;transferDocumentRequest xmlns:typ="http://www.roskazna.ru/eb/services/transferDocumentService/types" xmlns="http://www.roskazna.ru/eb/services/transferDocumentService/types" versionId="1.0"&gt;</w:t>
      </w:r>
    </w:p>
    <w:p w14:paraId="763F7CDC" w14:textId="77777777" w:rsidR="00343369" w:rsidRPr="006A52CE" w:rsidRDefault="00343369" w:rsidP="00343369">
      <w:pPr>
        <w:pStyle w:val="GOSTScript"/>
        <w:ind w:left="0" w:right="0" w:firstLine="227"/>
      </w:pPr>
      <w:r w:rsidRPr="006A52CE">
        <w:t>&lt;typ:header&gt;</w:t>
      </w:r>
    </w:p>
    <w:p w14:paraId="7CA6016C" w14:textId="77777777" w:rsidR="00343369" w:rsidRPr="006A52CE" w:rsidRDefault="00343369" w:rsidP="00343369">
      <w:pPr>
        <w:pStyle w:val="GOSTScript"/>
        <w:ind w:left="0" w:right="0" w:firstLine="227"/>
      </w:pPr>
      <w:r w:rsidRPr="006A52CE">
        <w:t>&lt;typ:packageId&gt;e8bf66bf-9cf1-47f1-a48b-394d18467fe3&lt;/typ:packageId&gt;</w:t>
      </w:r>
    </w:p>
    <w:p w14:paraId="07919608" w14:textId="77777777" w:rsidR="00343369" w:rsidRPr="006A52CE" w:rsidRDefault="00343369" w:rsidP="00343369">
      <w:pPr>
        <w:pStyle w:val="GOSTScript"/>
        <w:ind w:left="0" w:right="0" w:firstLine="227"/>
      </w:pPr>
      <w:r w:rsidRPr="006A52CE">
        <w:t>&lt;typ:senderSystemId&gt;PFHD&lt;/typ:senderSystemId&gt;</w:t>
      </w:r>
    </w:p>
    <w:p w14:paraId="773565E1" w14:textId="77777777" w:rsidR="00343369" w:rsidRPr="006A52CE" w:rsidRDefault="00343369" w:rsidP="00343369">
      <w:pPr>
        <w:pStyle w:val="GOSTScript"/>
        <w:ind w:left="0" w:right="0" w:firstLine="227"/>
      </w:pPr>
      <w:r w:rsidRPr="006A52CE">
        <w:t>&lt;typ:targetSystemId&gt;EXP&lt;/typ:targetSystemId&gt;</w:t>
      </w:r>
    </w:p>
    <w:p w14:paraId="569252B0" w14:textId="77777777" w:rsidR="00343369" w:rsidRPr="006A52CE" w:rsidRDefault="00343369" w:rsidP="00343369">
      <w:pPr>
        <w:pStyle w:val="GOSTScript"/>
        <w:ind w:left="0" w:right="0" w:firstLine="227"/>
      </w:pPr>
      <w:r w:rsidRPr="006A52CE">
        <w:t>&lt;typ:documentType&gt;MSC_ApplCashFlow&lt;/typ:documentType&gt;</w:t>
      </w:r>
    </w:p>
    <w:p w14:paraId="467AFDC8" w14:textId="77777777" w:rsidR="00343369" w:rsidRPr="006A52CE" w:rsidRDefault="00343369" w:rsidP="00343369">
      <w:pPr>
        <w:pStyle w:val="GOSTScript"/>
        <w:ind w:left="0" w:right="0" w:firstLine="227"/>
      </w:pPr>
      <w:r w:rsidRPr="006A52CE">
        <w:t>&lt;typ:documentGuid&gt;a2e4e9b1-753d-4e55-d111-a46db4ac956a&lt;/typ:documentGuid&gt;</w:t>
      </w:r>
    </w:p>
    <w:p w14:paraId="7766C54F" w14:textId="77777777" w:rsidR="00343369" w:rsidRPr="006A52CE" w:rsidRDefault="00343369" w:rsidP="00343369">
      <w:pPr>
        <w:pStyle w:val="GOSTScript"/>
        <w:ind w:left="0" w:right="0" w:firstLine="227"/>
      </w:pPr>
      <w:r w:rsidRPr="006A52CE">
        <w:t>&lt;typ:creationDateTime&gt;2024-01-24T16:46:07.689+04:00&lt;/typ:creationDateTime&gt;</w:t>
      </w:r>
    </w:p>
    <w:p w14:paraId="3CAC57DE" w14:textId="77777777" w:rsidR="00343369" w:rsidRPr="006A52CE" w:rsidRDefault="00343369" w:rsidP="00343369">
      <w:pPr>
        <w:pStyle w:val="GOSTScript"/>
        <w:ind w:left="0" w:right="0" w:firstLine="227"/>
      </w:pPr>
      <w:r w:rsidRPr="006A52CE">
        <w:t>&lt;typ:params&gt;</w:t>
      </w:r>
    </w:p>
    <w:p w14:paraId="3AB3B657" w14:textId="77777777" w:rsidR="00343369" w:rsidRPr="006A52CE" w:rsidRDefault="00343369" w:rsidP="00343369">
      <w:pPr>
        <w:pStyle w:val="GOSTScript"/>
        <w:ind w:left="0" w:right="0" w:firstLine="227"/>
      </w:pPr>
      <w:r w:rsidRPr="006A52CE">
        <w:t>&lt;typ:param name="tofkCode" value="3200"/&gt;</w:t>
      </w:r>
    </w:p>
    <w:p w14:paraId="1B670784" w14:textId="77777777" w:rsidR="00343369" w:rsidRPr="006A52CE" w:rsidRDefault="00343369" w:rsidP="00343369">
      <w:pPr>
        <w:pStyle w:val="GOSTScript"/>
        <w:ind w:left="0" w:right="0" w:firstLine="227"/>
      </w:pPr>
      <w:r w:rsidRPr="006A52CE">
        <w:t>&lt;typ:param name="versionId" value="4.0"/&gt;</w:t>
      </w:r>
    </w:p>
    <w:p w14:paraId="5A98199C" w14:textId="77777777" w:rsidR="00343369" w:rsidRPr="006A52CE" w:rsidRDefault="00343369" w:rsidP="00343369">
      <w:pPr>
        <w:pStyle w:val="GOSTScript"/>
        <w:ind w:left="0" w:right="0" w:firstLine="227"/>
      </w:pPr>
      <w:r w:rsidRPr="006A52CE">
        <w:t>&lt;/typ:params&gt;</w:t>
      </w:r>
    </w:p>
    <w:p w14:paraId="181B5A87" w14:textId="77777777" w:rsidR="00343369" w:rsidRPr="006A52CE" w:rsidRDefault="00343369" w:rsidP="00343369">
      <w:pPr>
        <w:pStyle w:val="GOSTScript"/>
        <w:ind w:left="0" w:right="0" w:firstLine="227"/>
      </w:pPr>
      <w:r w:rsidRPr="006A52CE">
        <w:t>&lt;/typ:header&gt;</w:t>
      </w:r>
    </w:p>
    <w:p w14:paraId="6C6CB340" w14:textId="77777777" w:rsidR="00343369" w:rsidRPr="006A52CE" w:rsidRDefault="00343369" w:rsidP="00343369">
      <w:pPr>
        <w:pStyle w:val="GOSTScript"/>
        <w:ind w:left="0" w:right="0" w:firstLine="227"/>
      </w:pPr>
      <w:r w:rsidRPr="006A52CE">
        <w:t>&lt;typ:document&gt;</w:t>
      </w:r>
    </w:p>
    <w:p w14:paraId="21257FA9" w14:textId="77777777" w:rsidR="00343369" w:rsidRPr="006A52CE" w:rsidRDefault="00343369" w:rsidP="00343369">
      <w:pPr>
        <w:pStyle w:val="GOSTScript"/>
        <w:ind w:left="0" w:right="0" w:firstLine="227"/>
      </w:pPr>
      <w:r w:rsidRPr="006A52CE">
        <w:t>&lt;self:MSC_ApplCashFlow metaType="formular" versionID="4.0" Id="Id-xadesdata-eaf97d94646411e9b78d005056834f23" xsi:schemaLocation="http://www.roskazna.ru/eb/domain/MSC_ApplCashFlow/formular formulars.xsd" xmlns:self="http://www.roskazna.ru/eb/domain/MSC_ApplCashFlow/formular" xmlns:xsi="http://www.w3.org/2001/XMLSchema-instance"&gt;</w:t>
      </w:r>
    </w:p>
    <w:p w14:paraId="369F2EF7" w14:textId="77777777" w:rsidR="00343369" w:rsidRPr="006A52CE" w:rsidRDefault="00343369" w:rsidP="00343369">
      <w:pPr>
        <w:pStyle w:val="GOSTScript"/>
        <w:ind w:left="0" w:right="0" w:firstLine="227"/>
      </w:pPr>
      <w:r w:rsidRPr="006A52CE">
        <w:t>&lt;ZR_RqstNm xmlns=""&gt;101&lt;/ZR_RqstNm&gt;</w:t>
      </w:r>
    </w:p>
    <w:p w14:paraId="13D998E4" w14:textId="77777777" w:rsidR="00343369" w:rsidRPr="006A52CE" w:rsidRDefault="00343369" w:rsidP="00343369">
      <w:pPr>
        <w:pStyle w:val="GOSTScript"/>
        <w:ind w:left="0" w:right="0" w:firstLine="227"/>
      </w:pPr>
      <w:r w:rsidRPr="006A52CE">
        <w:t>&lt;ZR_MSC_Cstmr xmlns=""&gt;</w:t>
      </w:r>
    </w:p>
    <w:p w14:paraId="1DCB3088" w14:textId="77777777" w:rsidR="00343369" w:rsidRPr="006A52CE" w:rsidRDefault="00343369" w:rsidP="00343369">
      <w:pPr>
        <w:pStyle w:val="GOSTScript"/>
        <w:ind w:left="0" w:right="0" w:firstLine="227"/>
      </w:pPr>
      <w:r w:rsidRPr="006A52CE">
        <w:t>&lt;Cd&gt;32185743&lt;/Cd&gt;</w:t>
      </w:r>
    </w:p>
    <w:p w14:paraId="171192BF" w14:textId="77777777" w:rsidR="00343369" w:rsidRPr="00EC2599" w:rsidRDefault="00343369" w:rsidP="00343369">
      <w:pPr>
        <w:pStyle w:val="GOSTScript"/>
        <w:ind w:left="0" w:right="0" w:firstLine="227"/>
        <w:rPr>
          <w:lang w:val="ru-RU"/>
        </w:rPr>
      </w:pPr>
      <w:r w:rsidRPr="00EC2599">
        <w:rPr>
          <w:lang w:val="ru-RU"/>
        </w:rPr>
        <w:t>&lt;</w:t>
      </w:r>
      <w:r w:rsidRPr="006A52CE">
        <w:t>FullNm</w:t>
      </w:r>
      <w:r w:rsidRPr="00EC2599">
        <w:rPr>
          <w:lang w:val="ru-RU"/>
        </w:rPr>
        <w:t>&gt;ДЕПАРТАМЕНТ ЛЕСНОГО ХОЗЯЙСТВА ПО ПРИВОЛЖСКОМУ ФЕДЕРАЛЬНОМУ ОКРУГУ&lt;/</w:t>
      </w:r>
      <w:r w:rsidRPr="006A52CE">
        <w:t>FullNm</w:t>
      </w:r>
      <w:r w:rsidRPr="00EC2599">
        <w:rPr>
          <w:lang w:val="ru-RU"/>
        </w:rPr>
        <w:t>&gt;</w:t>
      </w:r>
    </w:p>
    <w:p w14:paraId="18376BDA" w14:textId="77777777" w:rsidR="00343369" w:rsidRPr="006A52CE" w:rsidRDefault="00343369" w:rsidP="00343369">
      <w:pPr>
        <w:pStyle w:val="GOSTScript"/>
        <w:ind w:left="0" w:right="0" w:firstLine="227"/>
      </w:pPr>
      <w:r w:rsidRPr="006A52CE">
        <w:t>&lt;AcntNmbr&gt;03321857430&lt;/AcntNmbr&gt;</w:t>
      </w:r>
    </w:p>
    <w:p w14:paraId="21314218" w14:textId="77777777" w:rsidR="00343369" w:rsidRPr="006A52CE" w:rsidRDefault="00343369" w:rsidP="00343369">
      <w:pPr>
        <w:pStyle w:val="GOSTScript"/>
        <w:ind w:left="0" w:right="0" w:firstLine="227"/>
      </w:pPr>
      <w:r w:rsidRPr="006A52CE">
        <w:t>&lt;/ZR_MSC_Cstmr&gt;</w:t>
      </w:r>
    </w:p>
    <w:p w14:paraId="79C15986" w14:textId="77777777" w:rsidR="00343369" w:rsidRPr="006A52CE" w:rsidRDefault="00343369" w:rsidP="00343369">
      <w:pPr>
        <w:pStyle w:val="GOSTScript"/>
        <w:ind w:left="0" w:right="0" w:firstLine="227"/>
      </w:pPr>
      <w:r w:rsidRPr="006A52CE">
        <w:t>&lt;ZR_MSC_GRBS xmlns=""&gt;</w:t>
      </w:r>
    </w:p>
    <w:p w14:paraId="09945C79" w14:textId="77777777" w:rsidR="00343369" w:rsidRPr="006A52CE" w:rsidRDefault="00343369" w:rsidP="00343369">
      <w:pPr>
        <w:pStyle w:val="GOSTScript"/>
        <w:ind w:left="0" w:right="0" w:firstLine="227"/>
      </w:pPr>
      <w:r w:rsidRPr="006A52CE">
        <w:t>&lt;Cd&gt;053&lt;/Cd&gt;</w:t>
      </w:r>
    </w:p>
    <w:p w14:paraId="1BAC4BED" w14:textId="77777777" w:rsidR="00343369" w:rsidRPr="00EC2599" w:rsidRDefault="00343369" w:rsidP="00343369">
      <w:pPr>
        <w:pStyle w:val="GOSTScript"/>
        <w:ind w:left="0" w:right="0" w:firstLine="227"/>
        <w:rPr>
          <w:lang w:val="ru-RU"/>
        </w:rPr>
      </w:pPr>
      <w:r w:rsidRPr="00EC2599">
        <w:rPr>
          <w:lang w:val="ru-RU"/>
        </w:rPr>
        <w:t>&lt;</w:t>
      </w:r>
      <w:r w:rsidRPr="006A52CE">
        <w:t>Nm</w:t>
      </w:r>
      <w:r w:rsidRPr="00EC2599">
        <w:rPr>
          <w:lang w:val="ru-RU"/>
        </w:rPr>
        <w:t>&gt;ФЕДЕРАЛЬНОЕ АГЕНТСТВО ЛЕСНОГО ХОЗЯЙСТВА&lt;/</w:t>
      </w:r>
      <w:r w:rsidRPr="006A52CE">
        <w:t>Nm</w:t>
      </w:r>
      <w:r w:rsidRPr="00EC2599">
        <w:rPr>
          <w:lang w:val="ru-RU"/>
        </w:rPr>
        <w:t>&gt;</w:t>
      </w:r>
    </w:p>
    <w:p w14:paraId="3BE97EE4" w14:textId="77777777" w:rsidR="00343369" w:rsidRPr="00EC2599" w:rsidRDefault="00343369" w:rsidP="00343369">
      <w:pPr>
        <w:pStyle w:val="GOSTScript"/>
        <w:ind w:left="0" w:right="0" w:firstLine="227"/>
        <w:rPr>
          <w:lang w:val="ru-RU"/>
        </w:rPr>
      </w:pPr>
      <w:r w:rsidRPr="00EC2599">
        <w:rPr>
          <w:lang w:val="ru-RU"/>
        </w:rPr>
        <w:t>&lt;/</w:t>
      </w:r>
      <w:r w:rsidRPr="006A52CE">
        <w:t>ZR</w:t>
      </w:r>
      <w:r w:rsidRPr="00EC2599">
        <w:rPr>
          <w:lang w:val="ru-RU"/>
        </w:rPr>
        <w:t>_</w:t>
      </w:r>
      <w:r w:rsidRPr="006A52CE">
        <w:t>MSC</w:t>
      </w:r>
      <w:r w:rsidRPr="00EC2599">
        <w:rPr>
          <w:lang w:val="ru-RU"/>
        </w:rPr>
        <w:t>_</w:t>
      </w:r>
      <w:r w:rsidRPr="006A52CE">
        <w:t>GRBS</w:t>
      </w:r>
      <w:r w:rsidRPr="00EC2599">
        <w:rPr>
          <w:lang w:val="ru-RU"/>
        </w:rPr>
        <w:t>&gt;</w:t>
      </w:r>
    </w:p>
    <w:p w14:paraId="07B5C8B9" w14:textId="77777777" w:rsidR="00343369" w:rsidRPr="00EC2599" w:rsidRDefault="00343369" w:rsidP="00343369">
      <w:pPr>
        <w:pStyle w:val="GOSTScript"/>
        <w:ind w:left="0" w:right="0" w:firstLine="227"/>
        <w:rPr>
          <w:lang w:val="ru-RU"/>
        </w:rPr>
      </w:pPr>
      <w:r w:rsidRPr="00EC2599">
        <w:rPr>
          <w:lang w:val="ru-RU"/>
        </w:rPr>
        <w:t>&lt;</w:t>
      </w:r>
      <w:r w:rsidRPr="006A52CE">
        <w:t>ZR</w:t>
      </w:r>
      <w:r w:rsidRPr="00EC2599">
        <w:rPr>
          <w:lang w:val="ru-RU"/>
        </w:rPr>
        <w:t>_</w:t>
      </w:r>
      <w:r w:rsidRPr="006A52CE">
        <w:t>MSC</w:t>
      </w:r>
      <w:r w:rsidRPr="00EC2599">
        <w:rPr>
          <w:lang w:val="ru-RU"/>
        </w:rPr>
        <w:t>_</w:t>
      </w:r>
      <w:r w:rsidRPr="006A52CE">
        <w:t>Orgnztn</w:t>
      </w:r>
      <w:r w:rsidRPr="00EC2599">
        <w:rPr>
          <w:lang w:val="ru-RU"/>
        </w:rPr>
        <w:t xml:space="preserve"> </w:t>
      </w:r>
      <w:r w:rsidRPr="006A52CE">
        <w:t>xmlns</w:t>
      </w:r>
      <w:r w:rsidRPr="00EC2599">
        <w:rPr>
          <w:lang w:val="ru-RU"/>
        </w:rPr>
        <w:t>=""&gt;</w:t>
      </w:r>
    </w:p>
    <w:p w14:paraId="63E21727" w14:textId="77777777" w:rsidR="00343369" w:rsidRPr="00EC2599" w:rsidRDefault="00343369" w:rsidP="00343369">
      <w:pPr>
        <w:pStyle w:val="GOSTScript"/>
        <w:ind w:left="0" w:right="0" w:firstLine="227"/>
        <w:rPr>
          <w:lang w:val="ru-RU"/>
        </w:rPr>
      </w:pPr>
      <w:r w:rsidRPr="00EC2599">
        <w:rPr>
          <w:lang w:val="ru-RU"/>
        </w:rPr>
        <w:t>&lt;</w:t>
      </w:r>
      <w:r w:rsidRPr="006A52CE">
        <w:t>MSC</w:t>
      </w:r>
      <w:r w:rsidRPr="00EC2599">
        <w:rPr>
          <w:lang w:val="ru-RU"/>
        </w:rPr>
        <w:t>_</w:t>
      </w:r>
      <w:r w:rsidRPr="006A52CE">
        <w:t>OrFK</w:t>
      </w:r>
      <w:r w:rsidRPr="00EC2599">
        <w:rPr>
          <w:lang w:val="ru-RU"/>
        </w:rPr>
        <w:t xml:space="preserve"> </w:t>
      </w:r>
      <w:r w:rsidRPr="006A52CE">
        <w:t>xmlns</w:t>
      </w:r>
      <w:r w:rsidRPr="00EC2599">
        <w:rPr>
          <w:lang w:val="ru-RU"/>
        </w:rPr>
        <w:t>=""&gt;</w:t>
      </w:r>
    </w:p>
    <w:p w14:paraId="739F2AFA" w14:textId="77777777" w:rsidR="00343369" w:rsidRPr="00EC2599" w:rsidRDefault="00343369" w:rsidP="00343369">
      <w:pPr>
        <w:pStyle w:val="GOSTScript"/>
        <w:ind w:left="0" w:right="0" w:firstLine="227"/>
        <w:rPr>
          <w:lang w:val="ru-RU"/>
        </w:rPr>
      </w:pPr>
      <w:r w:rsidRPr="00EC2599">
        <w:rPr>
          <w:lang w:val="ru-RU"/>
        </w:rPr>
        <w:t>&lt;</w:t>
      </w:r>
      <w:r w:rsidRPr="006A52CE">
        <w:t>Nm</w:t>
      </w:r>
      <w:r w:rsidRPr="00EC2599">
        <w:rPr>
          <w:lang w:val="ru-RU"/>
        </w:rPr>
        <w:t>&gt;УФК по Нижегородской области&lt;/</w:t>
      </w:r>
      <w:r w:rsidRPr="006A52CE">
        <w:t>Nm</w:t>
      </w:r>
      <w:r w:rsidRPr="00EC2599">
        <w:rPr>
          <w:lang w:val="ru-RU"/>
        </w:rPr>
        <w:t>&gt;</w:t>
      </w:r>
    </w:p>
    <w:p w14:paraId="3C40A3AB" w14:textId="77777777" w:rsidR="00343369" w:rsidRPr="00EC2599" w:rsidRDefault="00343369" w:rsidP="00343369">
      <w:pPr>
        <w:pStyle w:val="GOSTScript"/>
        <w:ind w:left="0" w:right="0" w:firstLine="227"/>
        <w:rPr>
          <w:lang w:val="ru-RU"/>
        </w:rPr>
      </w:pPr>
      <w:r w:rsidRPr="00EC2599">
        <w:rPr>
          <w:lang w:val="ru-RU"/>
        </w:rPr>
        <w:t>&lt;</w:t>
      </w:r>
      <w:r w:rsidRPr="006A52CE">
        <w:t>Cd</w:t>
      </w:r>
      <w:r w:rsidRPr="00EC2599">
        <w:rPr>
          <w:lang w:val="ru-RU"/>
        </w:rPr>
        <w:t>&gt;3200&lt;/</w:t>
      </w:r>
      <w:r w:rsidRPr="006A52CE">
        <w:t>Cd</w:t>
      </w:r>
      <w:r w:rsidRPr="00EC2599">
        <w:rPr>
          <w:lang w:val="ru-RU"/>
        </w:rPr>
        <w:t>&gt;</w:t>
      </w:r>
    </w:p>
    <w:p w14:paraId="16D3B1DD" w14:textId="77777777" w:rsidR="00343369" w:rsidRPr="00EC2599" w:rsidRDefault="00343369" w:rsidP="00343369">
      <w:pPr>
        <w:pStyle w:val="GOSTScript"/>
        <w:ind w:left="0" w:right="0" w:firstLine="227"/>
        <w:rPr>
          <w:lang w:val="ru-RU"/>
        </w:rPr>
      </w:pPr>
      <w:r w:rsidRPr="00EC2599">
        <w:rPr>
          <w:lang w:val="ru-RU"/>
        </w:rPr>
        <w:t>&lt;/</w:t>
      </w:r>
      <w:r w:rsidRPr="006A52CE">
        <w:t>MSC</w:t>
      </w:r>
      <w:r w:rsidRPr="00EC2599">
        <w:rPr>
          <w:lang w:val="ru-RU"/>
        </w:rPr>
        <w:t>_</w:t>
      </w:r>
      <w:r w:rsidRPr="006A52CE">
        <w:t>OrFK</w:t>
      </w:r>
      <w:r w:rsidRPr="00EC2599">
        <w:rPr>
          <w:lang w:val="ru-RU"/>
        </w:rPr>
        <w:t>&gt;</w:t>
      </w:r>
    </w:p>
    <w:p w14:paraId="525B1D7C" w14:textId="77777777" w:rsidR="00343369" w:rsidRPr="00EC2599" w:rsidRDefault="00343369" w:rsidP="00343369">
      <w:pPr>
        <w:pStyle w:val="GOSTScript"/>
        <w:ind w:left="0" w:right="0" w:firstLine="227"/>
        <w:rPr>
          <w:lang w:val="ru-RU"/>
        </w:rPr>
      </w:pPr>
      <w:r w:rsidRPr="00EC2599">
        <w:rPr>
          <w:lang w:val="ru-RU"/>
        </w:rPr>
        <w:t>&lt;</w:t>
      </w:r>
      <w:r w:rsidRPr="006A52CE">
        <w:t>NmBdgt</w:t>
      </w:r>
      <w:r w:rsidRPr="00EC2599">
        <w:rPr>
          <w:lang w:val="ru-RU"/>
        </w:rPr>
        <w:t>&gt;Федеральный бюджет&lt;/</w:t>
      </w:r>
      <w:r w:rsidRPr="006A52CE">
        <w:t>NmBdgt</w:t>
      </w:r>
      <w:r w:rsidRPr="00EC2599">
        <w:rPr>
          <w:lang w:val="ru-RU"/>
        </w:rPr>
        <w:t>&gt;</w:t>
      </w:r>
    </w:p>
    <w:p w14:paraId="0C8712B7" w14:textId="77777777" w:rsidR="00343369" w:rsidRPr="00EC2599" w:rsidRDefault="00343369" w:rsidP="00343369">
      <w:pPr>
        <w:pStyle w:val="GOSTScript"/>
        <w:ind w:left="0" w:right="0" w:firstLine="227"/>
        <w:rPr>
          <w:lang w:val="ru-RU"/>
        </w:rPr>
      </w:pPr>
      <w:r w:rsidRPr="00EC2599">
        <w:rPr>
          <w:lang w:val="ru-RU"/>
        </w:rPr>
        <w:t>&lt;</w:t>
      </w:r>
      <w:r w:rsidRPr="006A52CE">
        <w:t>FnclInst</w:t>
      </w:r>
      <w:r w:rsidRPr="00EC2599">
        <w:rPr>
          <w:lang w:val="ru-RU"/>
        </w:rPr>
        <w:t xml:space="preserve"> </w:t>
      </w:r>
      <w:r w:rsidRPr="006A52CE">
        <w:t>xmlns</w:t>
      </w:r>
      <w:r w:rsidRPr="00EC2599">
        <w:rPr>
          <w:lang w:val="ru-RU"/>
        </w:rPr>
        <w:t>=""&gt;</w:t>
      </w:r>
    </w:p>
    <w:p w14:paraId="34E5A2D7" w14:textId="77777777" w:rsidR="00343369" w:rsidRPr="00EC2599" w:rsidRDefault="00343369" w:rsidP="00343369">
      <w:pPr>
        <w:pStyle w:val="GOSTScript"/>
        <w:ind w:left="0" w:right="0" w:firstLine="227"/>
        <w:rPr>
          <w:lang w:val="ru-RU"/>
        </w:rPr>
      </w:pPr>
      <w:r w:rsidRPr="00EC2599">
        <w:rPr>
          <w:lang w:val="ru-RU"/>
        </w:rPr>
        <w:t>&lt;</w:t>
      </w:r>
      <w:r w:rsidRPr="006A52CE">
        <w:t>FnclInst</w:t>
      </w:r>
      <w:r w:rsidRPr="00EC2599">
        <w:rPr>
          <w:lang w:val="ru-RU"/>
        </w:rPr>
        <w:t>&gt;Министерство финансов Российской Федерации&lt;/</w:t>
      </w:r>
      <w:r w:rsidRPr="006A52CE">
        <w:t>FnclInst</w:t>
      </w:r>
      <w:r w:rsidRPr="00EC2599">
        <w:rPr>
          <w:lang w:val="ru-RU"/>
        </w:rPr>
        <w:t>&gt;</w:t>
      </w:r>
    </w:p>
    <w:p w14:paraId="68A4D9F6" w14:textId="77777777" w:rsidR="00343369" w:rsidRPr="00EC2599" w:rsidRDefault="00343369" w:rsidP="00343369">
      <w:pPr>
        <w:pStyle w:val="GOSTScript"/>
        <w:ind w:left="0" w:right="0" w:firstLine="227"/>
        <w:rPr>
          <w:lang w:val="ru-RU"/>
        </w:rPr>
      </w:pPr>
      <w:r w:rsidRPr="00EC2599">
        <w:rPr>
          <w:lang w:val="ru-RU"/>
        </w:rPr>
        <w:t>&lt;</w:t>
      </w:r>
      <w:r w:rsidRPr="006A52CE">
        <w:t>OKPOCd</w:t>
      </w:r>
      <w:r w:rsidRPr="00EC2599">
        <w:rPr>
          <w:lang w:val="ru-RU"/>
        </w:rPr>
        <w:t>&gt;00013474&lt;/</w:t>
      </w:r>
      <w:r w:rsidRPr="006A52CE">
        <w:t>OKPOCd</w:t>
      </w:r>
      <w:r w:rsidRPr="00EC2599">
        <w:rPr>
          <w:lang w:val="ru-RU"/>
        </w:rPr>
        <w:t>&gt;</w:t>
      </w:r>
    </w:p>
    <w:p w14:paraId="174A93A0" w14:textId="77777777" w:rsidR="00343369" w:rsidRPr="00EC2599" w:rsidRDefault="00343369" w:rsidP="00343369">
      <w:pPr>
        <w:pStyle w:val="GOSTScript"/>
        <w:ind w:left="0" w:right="0" w:firstLine="227"/>
        <w:rPr>
          <w:lang w:val="ru-RU"/>
        </w:rPr>
      </w:pPr>
      <w:r w:rsidRPr="00EC2599">
        <w:rPr>
          <w:lang w:val="ru-RU"/>
        </w:rPr>
        <w:t>&lt;/</w:t>
      </w:r>
      <w:r w:rsidRPr="006A52CE">
        <w:t>FnclInst</w:t>
      </w:r>
      <w:r w:rsidRPr="00EC2599">
        <w:rPr>
          <w:lang w:val="ru-RU"/>
        </w:rPr>
        <w:t>&gt;</w:t>
      </w:r>
    </w:p>
    <w:p w14:paraId="230E3220" w14:textId="77777777" w:rsidR="00343369" w:rsidRPr="00EC2599" w:rsidRDefault="00343369" w:rsidP="00343369">
      <w:pPr>
        <w:pStyle w:val="GOSTScript"/>
        <w:ind w:left="0" w:right="0" w:firstLine="227"/>
        <w:rPr>
          <w:lang w:val="ru-RU"/>
        </w:rPr>
      </w:pPr>
      <w:r w:rsidRPr="00EC2599">
        <w:rPr>
          <w:lang w:val="ru-RU"/>
        </w:rPr>
        <w:t>&lt;/</w:t>
      </w:r>
      <w:r w:rsidRPr="006A52CE">
        <w:t>ZR</w:t>
      </w:r>
      <w:r w:rsidRPr="00EC2599">
        <w:rPr>
          <w:lang w:val="ru-RU"/>
        </w:rPr>
        <w:t>_</w:t>
      </w:r>
      <w:r w:rsidRPr="006A52CE">
        <w:t>MSC</w:t>
      </w:r>
      <w:r w:rsidRPr="00EC2599">
        <w:rPr>
          <w:lang w:val="ru-RU"/>
        </w:rPr>
        <w:t>_</w:t>
      </w:r>
      <w:r w:rsidRPr="006A52CE">
        <w:t>Orgnztn</w:t>
      </w:r>
      <w:r w:rsidRPr="00EC2599">
        <w:rPr>
          <w:lang w:val="ru-RU"/>
        </w:rPr>
        <w:t>&gt;</w:t>
      </w:r>
    </w:p>
    <w:p w14:paraId="72A5B6A9" w14:textId="77777777" w:rsidR="00343369" w:rsidRPr="00EC2599" w:rsidRDefault="00343369" w:rsidP="00343369">
      <w:pPr>
        <w:pStyle w:val="GOSTScript"/>
        <w:ind w:left="0" w:right="0" w:firstLine="227"/>
        <w:rPr>
          <w:lang w:val="ru-RU"/>
        </w:rPr>
      </w:pPr>
      <w:r w:rsidRPr="00EC2599">
        <w:rPr>
          <w:lang w:val="ru-RU"/>
        </w:rPr>
        <w:t>&lt;</w:t>
      </w:r>
      <w:r w:rsidRPr="006A52CE">
        <w:t>ZR</w:t>
      </w:r>
      <w:r w:rsidRPr="00EC2599">
        <w:rPr>
          <w:lang w:val="ru-RU"/>
        </w:rPr>
        <w:t>_</w:t>
      </w:r>
      <w:r w:rsidRPr="006A52CE">
        <w:t>DctDtISP</w:t>
      </w:r>
      <w:r w:rsidRPr="00EC2599">
        <w:rPr>
          <w:lang w:val="ru-RU"/>
        </w:rPr>
        <w:t xml:space="preserve"> </w:t>
      </w:r>
      <w:r w:rsidRPr="006A52CE">
        <w:t>xmlns</w:t>
      </w:r>
      <w:r w:rsidRPr="00EC2599">
        <w:rPr>
          <w:lang w:val="ru-RU"/>
        </w:rPr>
        <w:t>=""&gt;2024-01-24&lt;/</w:t>
      </w:r>
      <w:r w:rsidRPr="006A52CE">
        <w:t>ZR</w:t>
      </w:r>
      <w:r w:rsidRPr="00EC2599">
        <w:rPr>
          <w:lang w:val="ru-RU"/>
        </w:rPr>
        <w:t>_</w:t>
      </w:r>
      <w:r w:rsidRPr="006A52CE">
        <w:t>DctDtISP</w:t>
      </w:r>
      <w:r w:rsidRPr="00EC2599">
        <w:rPr>
          <w:lang w:val="ru-RU"/>
        </w:rPr>
        <w:t>&gt;</w:t>
      </w:r>
    </w:p>
    <w:p w14:paraId="5A5D64B5" w14:textId="77777777" w:rsidR="00343369" w:rsidRPr="006A52CE" w:rsidRDefault="00343369" w:rsidP="00343369">
      <w:pPr>
        <w:pStyle w:val="GOSTScript"/>
        <w:ind w:left="0" w:right="0" w:firstLine="227"/>
      </w:pPr>
      <w:r w:rsidRPr="006A52CE">
        <w:lastRenderedPageBreak/>
        <w:t>&lt;ZR_GUIDSV xmlns=""&gt;a2e4e9b1-753d-4e55-a382-a46db4ac956a&lt;/ZR_GUIDSV&gt;</w:t>
      </w:r>
    </w:p>
    <w:p w14:paraId="4BED6293" w14:textId="77777777" w:rsidR="00343369" w:rsidRPr="006A52CE" w:rsidRDefault="00343369" w:rsidP="00343369">
      <w:pPr>
        <w:pStyle w:val="GOSTScript"/>
        <w:ind w:left="0" w:right="0" w:firstLine="227"/>
      </w:pPr>
      <w:r w:rsidRPr="006A52CE">
        <w:t>&lt;ZR_OblgtNm xmlns=""&gt;1234567890123456789&lt;/ZR_OblgtNm&gt;</w:t>
      </w:r>
    </w:p>
    <w:p w14:paraId="6CEB6DAD" w14:textId="77777777" w:rsidR="00343369" w:rsidRPr="006A52CE" w:rsidRDefault="00343369" w:rsidP="00343369">
      <w:pPr>
        <w:pStyle w:val="GOSTScript"/>
        <w:ind w:left="0" w:right="0" w:firstLine="227"/>
      </w:pPr>
      <w:r w:rsidRPr="006A52CE">
        <w:t>&lt;ZR_MSC_PrtExctn xmlns=""&gt;</w:t>
      </w:r>
    </w:p>
    <w:p w14:paraId="1EDB829B" w14:textId="77777777" w:rsidR="00343369" w:rsidRPr="006A52CE" w:rsidRDefault="00343369" w:rsidP="00343369">
      <w:pPr>
        <w:pStyle w:val="GOSTScript"/>
        <w:ind w:left="0" w:right="0" w:firstLine="227"/>
      </w:pPr>
      <w:r w:rsidRPr="006A52CE">
        <w:t>&lt;Cd&gt;1&lt;/Cd&gt;</w:t>
      </w:r>
    </w:p>
    <w:p w14:paraId="662E386B" w14:textId="77777777" w:rsidR="00343369" w:rsidRPr="006A52CE" w:rsidRDefault="00343369" w:rsidP="00343369">
      <w:pPr>
        <w:pStyle w:val="GOSTScript"/>
        <w:ind w:left="0" w:right="0" w:firstLine="227"/>
      </w:pPr>
      <w:r w:rsidRPr="006A52CE">
        <w:t>&lt;Exctn&gt;первый&lt;/Exctn&gt;</w:t>
      </w:r>
    </w:p>
    <w:p w14:paraId="16373EFC" w14:textId="77777777" w:rsidR="00343369" w:rsidRPr="006A52CE" w:rsidRDefault="00343369" w:rsidP="00343369">
      <w:pPr>
        <w:pStyle w:val="GOSTScript"/>
        <w:ind w:left="0" w:right="0" w:firstLine="227"/>
      </w:pPr>
      <w:r w:rsidRPr="006A52CE">
        <w:t>&lt;/ZR_MSC_PrtExctn&gt;</w:t>
      </w:r>
    </w:p>
    <w:p w14:paraId="6078026A" w14:textId="77777777" w:rsidR="00343369" w:rsidRPr="006A52CE" w:rsidRDefault="00343369" w:rsidP="00343369">
      <w:pPr>
        <w:pStyle w:val="GOSTScript"/>
        <w:ind w:left="0" w:right="0" w:firstLine="227"/>
      </w:pPr>
      <w:r w:rsidRPr="006A52CE">
        <w:t>&lt;ZR_FAIPObjCd xmlns=""&gt;100002321520003456&lt;/ZR_FAIPObjCd&gt;</w:t>
      </w:r>
    </w:p>
    <w:p w14:paraId="77019789" w14:textId="77777777" w:rsidR="00343369" w:rsidRPr="006A52CE" w:rsidRDefault="00343369" w:rsidP="00343369">
      <w:pPr>
        <w:pStyle w:val="GOSTScript"/>
        <w:ind w:left="0" w:right="0" w:firstLine="227"/>
      </w:pPr>
      <w:r w:rsidRPr="006A52CE">
        <w:t>&lt;ZR_AmntV xmlns=""&gt;125.33&lt;/ZR_AmntV&gt;</w:t>
      </w:r>
    </w:p>
    <w:p w14:paraId="131F6CB7" w14:textId="77777777" w:rsidR="00343369" w:rsidRPr="006A52CE" w:rsidRDefault="00343369" w:rsidP="00343369">
      <w:pPr>
        <w:pStyle w:val="GOSTScript"/>
        <w:ind w:left="0" w:right="0" w:firstLine="227"/>
      </w:pPr>
      <w:r w:rsidRPr="006A52CE">
        <w:t>&lt;ZR_CdOKV xmlns=""&gt;643&lt;/ZR_CdOKV&gt;</w:t>
      </w:r>
    </w:p>
    <w:p w14:paraId="379A6B64" w14:textId="77777777" w:rsidR="00343369" w:rsidRPr="006A52CE" w:rsidRDefault="00343369" w:rsidP="00343369">
      <w:pPr>
        <w:pStyle w:val="GOSTScript"/>
        <w:ind w:left="0" w:right="0" w:firstLine="227"/>
      </w:pPr>
      <w:r w:rsidRPr="006A52CE">
        <w:t>&lt;ZR_AmntDc xmlns=""&gt;125.33&lt;/ZR_AmntDc&gt;</w:t>
      </w:r>
    </w:p>
    <w:p w14:paraId="3A16BD09" w14:textId="77777777" w:rsidR="00343369" w:rsidRPr="006A52CE" w:rsidRDefault="00343369" w:rsidP="00343369">
      <w:pPr>
        <w:pStyle w:val="GOSTScript"/>
        <w:ind w:left="0" w:right="0" w:firstLine="227"/>
      </w:pPr>
      <w:r w:rsidRPr="006A52CE">
        <w:t>&lt;ZR_IncTypeCode xmlns=""&gt;1&lt;/ZR_IncTypeCode&gt;</w:t>
      </w:r>
    </w:p>
    <w:p w14:paraId="155ED6B7" w14:textId="77777777" w:rsidR="00343369" w:rsidRPr="006A52CE" w:rsidRDefault="00343369" w:rsidP="00343369">
      <w:pPr>
        <w:pStyle w:val="GOSTScript"/>
        <w:ind w:left="0" w:right="0" w:firstLine="227"/>
      </w:pPr>
      <w:r w:rsidRPr="006A52CE">
        <w:t>&lt;ZR_MSC_Cntrctr xmlns=""&gt;</w:t>
      </w:r>
    </w:p>
    <w:p w14:paraId="725FF927" w14:textId="77777777" w:rsidR="00343369" w:rsidRPr="006A52CE" w:rsidRDefault="00343369" w:rsidP="00343369">
      <w:pPr>
        <w:pStyle w:val="GOSTScript"/>
        <w:ind w:left="0" w:right="0" w:firstLine="227"/>
      </w:pPr>
      <w:r w:rsidRPr="006A52CE">
        <w:t>&lt;Nm&gt;ОАО "Волга-Телеком"&lt;/Nm&gt;</w:t>
      </w:r>
    </w:p>
    <w:p w14:paraId="66E642BA" w14:textId="77777777" w:rsidR="00343369" w:rsidRPr="006A52CE" w:rsidRDefault="00343369" w:rsidP="00343369">
      <w:pPr>
        <w:pStyle w:val="GOSTScript"/>
        <w:ind w:left="0" w:right="0" w:firstLine="227"/>
      </w:pPr>
      <w:r w:rsidRPr="006A52CE">
        <w:t>&lt;INN&gt;5244009279&lt;/INN&gt;</w:t>
      </w:r>
    </w:p>
    <w:p w14:paraId="2A9AD9A0" w14:textId="77777777" w:rsidR="00343369" w:rsidRPr="006A52CE" w:rsidRDefault="00343369" w:rsidP="00343369">
      <w:pPr>
        <w:pStyle w:val="GOSTScript"/>
        <w:ind w:left="0" w:right="0" w:firstLine="227"/>
      </w:pPr>
      <w:r w:rsidRPr="006A52CE">
        <w:t>&lt;KPP&gt;524401001&lt;/KPP&gt;</w:t>
      </w:r>
    </w:p>
    <w:p w14:paraId="119B92DD" w14:textId="77777777" w:rsidR="00343369" w:rsidRPr="006A52CE" w:rsidRDefault="00343369" w:rsidP="00343369">
      <w:pPr>
        <w:pStyle w:val="GOSTScript"/>
        <w:ind w:left="0" w:right="0" w:firstLine="227"/>
      </w:pPr>
      <w:r w:rsidRPr="006A52CE">
        <w:t>&lt;AcntNm&gt;04341900607&lt;/AcntNm&gt;</w:t>
      </w:r>
    </w:p>
    <w:p w14:paraId="185DE38E" w14:textId="77777777" w:rsidR="00343369" w:rsidRPr="006A52CE" w:rsidRDefault="00343369" w:rsidP="00343369">
      <w:pPr>
        <w:pStyle w:val="GOSTScript"/>
        <w:ind w:left="0" w:right="0" w:firstLine="227"/>
      </w:pPr>
      <w:r w:rsidRPr="006A52CE">
        <w:t xml:space="preserve"> &lt;MSC_Bnk xmlns=""&gt;</w:t>
      </w:r>
    </w:p>
    <w:p w14:paraId="64EF8C0F" w14:textId="77777777" w:rsidR="00343369" w:rsidRPr="006A52CE" w:rsidRDefault="00343369" w:rsidP="00343369">
      <w:pPr>
        <w:pStyle w:val="GOSTScript"/>
        <w:ind w:left="0" w:right="0" w:firstLine="227"/>
      </w:pPr>
      <w:r w:rsidRPr="006A52CE">
        <w:t>&lt;AcNm&gt;03234643700010000712&lt;/AcNm&gt;</w:t>
      </w:r>
    </w:p>
    <w:p w14:paraId="54DD149B" w14:textId="77777777" w:rsidR="00343369" w:rsidRPr="00EC2599" w:rsidRDefault="00343369" w:rsidP="00343369">
      <w:pPr>
        <w:pStyle w:val="GOSTScript"/>
        <w:ind w:left="0" w:right="0" w:firstLine="227"/>
        <w:rPr>
          <w:lang w:val="ru-RU"/>
        </w:rPr>
      </w:pPr>
      <w:r w:rsidRPr="00EC2599">
        <w:rPr>
          <w:lang w:val="ru-RU"/>
        </w:rPr>
        <w:t>&lt;</w:t>
      </w:r>
      <w:r w:rsidRPr="006A52CE">
        <w:t>Nm</w:t>
      </w:r>
      <w:r w:rsidRPr="00EC2599">
        <w:rPr>
          <w:lang w:val="ru-RU"/>
        </w:rPr>
        <w:t>&gt;Отделение Нижний Новгород Банка России//УФК по Нижегородской области, г.Нижний Новгород&lt;/</w:t>
      </w:r>
      <w:r w:rsidRPr="006A52CE">
        <w:t>Nm</w:t>
      </w:r>
      <w:r w:rsidRPr="00EC2599">
        <w:rPr>
          <w:lang w:val="ru-RU"/>
        </w:rPr>
        <w:t>&gt;</w:t>
      </w:r>
    </w:p>
    <w:p w14:paraId="406C737F" w14:textId="77777777" w:rsidR="00343369" w:rsidRPr="006A52CE" w:rsidRDefault="00343369" w:rsidP="00343369">
      <w:pPr>
        <w:pStyle w:val="GOSTScript"/>
        <w:ind w:left="0" w:right="0" w:firstLine="227"/>
      </w:pPr>
      <w:r w:rsidRPr="006A52CE">
        <w:t>&lt;BIK&gt;042202824&lt;/BIK&gt;</w:t>
      </w:r>
    </w:p>
    <w:p w14:paraId="1B97AC46" w14:textId="77777777" w:rsidR="00343369" w:rsidRPr="006A52CE" w:rsidRDefault="00343369" w:rsidP="00343369">
      <w:pPr>
        <w:pStyle w:val="GOSTScript"/>
        <w:ind w:left="0" w:right="0" w:firstLine="227"/>
      </w:pPr>
      <w:r w:rsidRPr="006A52CE">
        <w:t>&lt;CrAccNm&gt;40102810200000000824&lt;/CrAccNm&gt;</w:t>
      </w:r>
    </w:p>
    <w:p w14:paraId="24B8CACE" w14:textId="77777777" w:rsidR="00343369" w:rsidRPr="006A52CE" w:rsidRDefault="00343369" w:rsidP="00343369">
      <w:pPr>
        <w:pStyle w:val="GOSTScript"/>
        <w:ind w:left="0" w:right="0" w:firstLine="227"/>
      </w:pPr>
      <w:r w:rsidRPr="006A52CE">
        <w:t>&lt;/MSC_Bnk&gt;</w:t>
      </w:r>
    </w:p>
    <w:p w14:paraId="6048FE5A" w14:textId="77777777" w:rsidR="00343369" w:rsidRPr="006A52CE" w:rsidRDefault="00343369" w:rsidP="00343369">
      <w:pPr>
        <w:pStyle w:val="GOSTScript"/>
        <w:ind w:left="0" w:right="0" w:firstLine="227"/>
      </w:pPr>
      <w:r w:rsidRPr="006A52CE">
        <w:t>&lt;/ZR_MSC_Cntrctr&gt;</w:t>
      </w:r>
    </w:p>
    <w:p w14:paraId="6B52A167" w14:textId="77777777" w:rsidR="00343369" w:rsidRPr="006A52CE" w:rsidRDefault="00343369" w:rsidP="00343369">
      <w:pPr>
        <w:pStyle w:val="GOSTScript"/>
        <w:ind w:left="0" w:right="0" w:firstLine="227"/>
      </w:pPr>
      <w:r w:rsidRPr="006A52CE">
        <w:t>&lt;ZR_TxprSts xmlns=""&gt;01&lt;/ZR_TxprSts&gt;</w:t>
      </w:r>
    </w:p>
    <w:p w14:paraId="5C06DD09" w14:textId="77777777" w:rsidR="00343369" w:rsidRPr="006A52CE" w:rsidRDefault="00343369" w:rsidP="00343369">
      <w:pPr>
        <w:pStyle w:val="GOSTScript"/>
        <w:ind w:left="0" w:right="0" w:firstLine="227"/>
      </w:pPr>
      <w:r w:rsidRPr="006A52CE">
        <w:t>&lt;ZR_KBK xmlns=""&gt;05211103010014600120&lt;/ZR_KBK&gt;</w:t>
      </w:r>
    </w:p>
    <w:p w14:paraId="0E5A7C69" w14:textId="77777777" w:rsidR="00343369" w:rsidRPr="006A52CE" w:rsidRDefault="00343369" w:rsidP="00343369">
      <w:pPr>
        <w:pStyle w:val="GOSTScript"/>
        <w:ind w:left="0" w:right="0" w:firstLine="227"/>
      </w:pPr>
      <w:r w:rsidRPr="006A52CE">
        <w:t>&lt;ZR_OKTMO xmlns=""&gt;22701000&lt;/ZR_OKTMO&gt;</w:t>
      </w:r>
    </w:p>
    <w:p w14:paraId="40638F54" w14:textId="77777777" w:rsidR="00343369" w:rsidRPr="006A52CE" w:rsidRDefault="00343369" w:rsidP="00343369">
      <w:pPr>
        <w:pStyle w:val="GOSTScript"/>
        <w:ind w:left="0" w:right="0" w:firstLine="227"/>
      </w:pPr>
      <w:r w:rsidRPr="006A52CE">
        <w:t>&lt;ZR_IndxBsPmnt xmlns=""&gt;ТП&lt;/ZR_IndxBsPmnt&gt;</w:t>
      </w:r>
    </w:p>
    <w:p w14:paraId="467E526C" w14:textId="77777777" w:rsidR="00343369" w:rsidRPr="006A52CE" w:rsidRDefault="00343369" w:rsidP="00343369">
      <w:pPr>
        <w:pStyle w:val="GOSTScript"/>
        <w:ind w:left="0" w:right="0" w:firstLine="227"/>
      </w:pPr>
      <w:r w:rsidRPr="006A52CE">
        <w:t>&lt;ZR_IndxTxPrd xmlns=""&gt;MC.04.2023&lt;/ZR_IndxTxPrd&gt;</w:t>
      </w:r>
    </w:p>
    <w:p w14:paraId="772CC8F4" w14:textId="77777777" w:rsidR="00343369" w:rsidRPr="006A52CE" w:rsidRDefault="00343369" w:rsidP="00343369">
      <w:pPr>
        <w:pStyle w:val="GOSTScript"/>
        <w:ind w:left="0" w:right="0" w:firstLine="227"/>
      </w:pPr>
      <w:r w:rsidRPr="006A52CE">
        <w:t>&lt;ZR_IndxNmDc xmlns=""&gt;1&lt;/ZR_IndxNmDc&gt;</w:t>
      </w:r>
    </w:p>
    <w:p w14:paraId="0C264309" w14:textId="77777777" w:rsidR="00343369" w:rsidRPr="006A52CE" w:rsidRDefault="00343369" w:rsidP="00343369">
      <w:pPr>
        <w:pStyle w:val="GOSTScript"/>
        <w:ind w:left="0" w:right="0" w:firstLine="227"/>
      </w:pPr>
      <w:r w:rsidRPr="006A52CE">
        <w:t>&lt;ZR_IndxDtDc xmlns=""&gt;24.01.2024&lt;/ZR_IndxDtDc&gt;</w:t>
      </w:r>
    </w:p>
    <w:p w14:paraId="32E676A1" w14:textId="77777777" w:rsidR="00343369" w:rsidRPr="006A52CE" w:rsidRDefault="00343369" w:rsidP="00343369">
      <w:pPr>
        <w:pStyle w:val="GOSTScript"/>
        <w:ind w:left="0" w:right="0" w:firstLine="227"/>
      </w:pPr>
      <w:r w:rsidRPr="006A52CE">
        <w:t>&lt;InfoPayZHKU_IdPd xmlns=""&gt;23АА467855-00-0001&lt;/InfoPayZHKU_IdPd&gt;</w:t>
      </w:r>
    </w:p>
    <w:p w14:paraId="4E61C778" w14:textId="77777777" w:rsidR="00343369" w:rsidRPr="006A52CE" w:rsidRDefault="00343369" w:rsidP="00343369">
      <w:pPr>
        <w:pStyle w:val="GOSTScript"/>
        <w:ind w:left="0" w:right="0" w:firstLine="227"/>
      </w:pPr>
      <w:r w:rsidRPr="006A52CE">
        <w:t>&lt;InfoPayZHKU_PayPeriod xmlns=""&gt;04.2024&lt;/InfoPayZHKU_PayPeriod&gt;</w:t>
      </w:r>
    </w:p>
    <w:p w14:paraId="182E1D4A" w14:textId="77777777" w:rsidR="00343369" w:rsidRPr="006A52CE" w:rsidRDefault="00343369" w:rsidP="00343369">
      <w:pPr>
        <w:pStyle w:val="GOSTScript"/>
        <w:ind w:left="0" w:right="0" w:firstLine="227"/>
      </w:pPr>
      <w:r w:rsidRPr="006A52CE">
        <w:t>&lt;InfoPayZHKU_SingleAcc xmlns=""&gt;03АА000034&lt;/InfoPayZHKU_SingleAcc&gt;</w:t>
      </w:r>
    </w:p>
    <w:p w14:paraId="3C26596E" w14:textId="77777777" w:rsidR="00343369" w:rsidRPr="006A52CE" w:rsidRDefault="00343369" w:rsidP="00343369">
      <w:pPr>
        <w:pStyle w:val="GOSTScript"/>
        <w:ind w:left="0" w:right="0" w:firstLine="227"/>
      </w:pPr>
      <w:r w:rsidRPr="006A52CE">
        <w:t>&lt;InfoPayZHKU_IdZHKU xmlns=""&gt;03АА000034-23&lt;/InfoPayZHKU_IdZHKU&gt;</w:t>
      </w:r>
    </w:p>
    <w:p w14:paraId="2641979F" w14:textId="77777777" w:rsidR="00343369" w:rsidRPr="006A52CE" w:rsidRDefault="00343369" w:rsidP="00343369">
      <w:pPr>
        <w:pStyle w:val="GOSTScript"/>
        <w:ind w:left="0" w:right="0" w:firstLine="227"/>
      </w:pPr>
      <w:r w:rsidRPr="006A52CE">
        <w:t>&lt;ZR_MSC_Hd xmlns=""&gt;</w:t>
      </w:r>
    </w:p>
    <w:p w14:paraId="3D626D41" w14:textId="77777777" w:rsidR="00343369" w:rsidRPr="006A52CE" w:rsidRDefault="00343369" w:rsidP="00343369">
      <w:pPr>
        <w:pStyle w:val="GOSTScript"/>
        <w:ind w:left="0" w:right="0" w:firstLine="227"/>
      </w:pPr>
      <w:r w:rsidRPr="006A52CE">
        <w:t>&lt;Pst&gt;Руководитель&lt;/Pst&gt;</w:t>
      </w:r>
    </w:p>
    <w:p w14:paraId="04061CD3" w14:textId="77777777" w:rsidR="00343369" w:rsidRPr="00EC2599" w:rsidRDefault="00343369" w:rsidP="00343369">
      <w:pPr>
        <w:pStyle w:val="GOSTScript"/>
        <w:ind w:left="0" w:right="0" w:firstLine="227"/>
        <w:rPr>
          <w:lang w:val="ru-RU"/>
        </w:rPr>
      </w:pPr>
      <w:r w:rsidRPr="00EC2599">
        <w:rPr>
          <w:lang w:val="ru-RU"/>
        </w:rPr>
        <w:t>&lt;</w:t>
      </w:r>
      <w:r w:rsidRPr="006A52CE">
        <w:t>FIO</w:t>
      </w:r>
      <w:r w:rsidRPr="00EC2599">
        <w:rPr>
          <w:lang w:val="ru-RU"/>
        </w:rPr>
        <w:t>&gt;Петров А. Н.&lt;/</w:t>
      </w:r>
      <w:r w:rsidRPr="006A52CE">
        <w:t>FIO</w:t>
      </w:r>
      <w:r w:rsidRPr="00EC2599">
        <w:rPr>
          <w:lang w:val="ru-RU"/>
        </w:rPr>
        <w:t>&gt;</w:t>
      </w:r>
    </w:p>
    <w:p w14:paraId="798C85B1" w14:textId="77777777" w:rsidR="00343369" w:rsidRPr="00EC2599" w:rsidRDefault="00343369" w:rsidP="00343369">
      <w:pPr>
        <w:pStyle w:val="GOSTScript"/>
        <w:ind w:left="0" w:right="0" w:firstLine="227"/>
        <w:rPr>
          <w:lang w:val="ru-RU"/>
        </w:rPr>
      </w:pPr>
      <w:r w:rsidRPr="00EC2599">
        <w:rPr>
          <w:lang w:val="ru-RU"/>
        </w:rPr>
        <w:t>&lt;/</w:t>
      </w:r>
      <w:r w:rsidRPr="006A52CE">
        <w:t>ZR</w:t>
      </w:r>
      <w:r w:rsidRPr="00EC2599">
        <w:rPr>
          <w:lang w:val="ru-RU"/>
        </w:rPr>
        <w:t>_</w:t>
      </w:r>
      <w:r w:rsidRPr="006A52CE">
        <w:t>MSC</w:t>
      </w:r>
      <w:r w:rsidRPr="00EC2599">
        <w:rPr>
          <w:lang w:val="ru-RU"/>
        </w:rPr>
        <w:t>_</w:t>
      </w:r>
      <w:r w:rsidRPr="006A52CE">
        <w:t>Hd</w:t>
      </w:r>
      <w:r w:rsidRPr="00EC2599">
        <w:rPr>
          <w:lang w:val="ru-RU"/>
        </w:rPr>
        <w:t>&gt;</w:t>
      </w:r>
    </w:p>
    <w:p w14:paraId="1EF1DC9A" w14:textId="77777777" w:rsidR="00343369" w:rsidRPr="00EC2599" w:rsidRDefault="00343369" w:rsidP="00343369">
      <w:pPr>
        <w:pStyle w:val="GOSTScript"/>
        <w:ind w:left="0" w:right="0" w:firstLine="227"/>
        <w:rPr>
          <w:lang w:val="ru-RU"/>
        </w:rPr>
      </w:pPr>
      <w:r w:rsidRPr="00EC2599">
        <w:rPr>
          <w:lang w:val="ru-RU"/>
        </w:rPr>
        <w:t>&lt;</w:t>
      </w:r>
      <w:r w:rsidRPr="006A52CE">
        <w:t>ZR</w:t>
      </w:r>
      <w:r w:rsidRPr="00EC2599">
        <w:rPr>
          <w:lang w:val="ru-RU"/>
        </w:rPr>
        <w:t>_</w:t>
      </w:r>
      <w:r w:rsidRPr="006A52CE">
        <w:t>SgngDtPOD</w:t>
      </w:r>
      <w:r w:rsidRPr="00EC2599">
        <w:rPr>
          <w:lang w:val="ru-RU"/>
        </w:rPr>
        <w:t xml:space="preserve"> </w:t>
      </w:r>
      <w:r w:rsidRPr="006A52CE">
        <w:t>xmlns</w:t>
      </w:r>
      <w:r w:rsidRPr="00EC2599">
        <w:rPr>
          <w:lang w:val="ru-RU"/>
        </w:rPr>
        <w:t>=""&gt;2024-01-24&lt;/</w:t>
      </w:r>
      <w:r w:rsidRPr="006A52CE">
        <w:t>ZR</w:t>
      </w:r>
      <w:r w:rsidRPr="00EC2599">
        <w:rPr>
          <w:lang w:val="ru-RU"/>
        </w:rPr>
        <w:t>_</w:t>
      </w:r>
      <w:r w:rsidRPr="006A52CE">
        <w:t>SgngDtPOD</w:t>
      </w:r>
      <w:r w:rsidRPr="00EC2599">
        <w:rPr>
          <w:lang w:val="ru-RU"/>
        </w:rPr>
        <w:t>&gt;</w:t>
      </w:r>
    </w:p>
    <w:p w14:paraId="3FA8B8D1" w14:textId="77777777" w:rsidR="00343369" w:rsidRPr="00EC2599" w:rsidRDefault="00343369" w:rsidP="00343369">
      <w:pPr>
        <w:pStyle w:val="GOSTScript"/>
        <w:ind w:left="0" w:right="0" w:firstLine="227"/>
        <w:rPr>
          <w:lang w:val="ru-RU"/>
        </w:rPr>
      </w:pPr>
      <w:r w:rsidRPr="00EC2599">
        <w:rPr>
          <w:lang w:val="ru-RU"/>
        </w:rPr>
        <w:t>&lt;</w:t>
      </w:r>
      <w:r w:rsidRPr="006A52CE">
        <w:t>ZR</w:t>
      </w:r>
      <w:r w:rsidRPr="00EC2599">
        <w:rPr>
          <w:lang w:val="ru-RU"/>
        </w:rPr>
        <w:t>_</w:t>
      </w:r>
      <w:r w:rsidRPr="006A52CE">
        <w:t>MSC</w:t>
      </w:r>
      <w:r w:rsidRPr="00EC2599">
        <w:rPr>
          <w:lang w:val="ru-RU"/>
        </w:rPr>
        <w:t>_</w:t>
      </w:r>
      <w:r w:rsidRPr="006A52CE">
        <w:t>RspnExctr</w:t>
      </w:r>
      <w:r w:rsidRPr="00EC2599">
        <w:rPr>
          <w:lang w:val="ru-RU"/>
        </w:rPr>
        <w:t xml:space="preserve"> </w:t>
      </w:r>
      <w:r w:rsidRPr="006A52CE">
        <w:t>xmlns</w:t>
      </w:r>
      <w:r w:rsidRPr="00EC2599">
        <w:rPr>
          <w:lang w:val="ru-RU"/>
        </w:rPr>
        <w:t>=""&gt;</w:t>
      </w:r>
    </w:p>
    <w:p w14:paraId="46C6FE98" w14:textId="77777777" w:rsidR="00343369" w:rsidRPr="00EC2599" w:rsidRDefault="00343369" w:rsidP="00343369">
      <w:pPr>
        <w:pStyle w:val="GOSTScript"/>
        <w:ind w:left="0" w:right="0" w:firstLine="227"/>
        <w:rPr>
          <w:lang w:val="ru-RU"/>
        </w:rPr>
      </w:pPr>
      <w:r w:rsidRPr="00EC2599">
        <w:rPr>
          <w:lang w:val="ru-RU"/>
        </w:rPr>
        <w:t>&lt;</w:t>
      </w:r>
      <w:r w:rsidRPr="006A52CE">
        <w:t>Pst</w:t>
      </w:r>
      <w:r w:rsidRPr="00EC2599">
        <w:rPr>
          <w:lang w:val="ru-RU"/>
        </w:rPr>
        <w:t>&gt;Главный бухгалтер&lt;/</w:t>
      </w:r>
      <w:r w:rsidRPr="006A52CE">
        <w:t>Pst</w:t>
      </w:r>
      <w:r w:rsidRPr="00EC2599">
        <w:rPr>
          <w:lang w:val="ru-RU"/>
        </w:rPr>
        <w:t>&gt;</w:t>
      </w:r>
    </w:p>
    <w:p w14:paraId="5B21F0CC" w14:textId="77777777" w:rsidR="00343369" w:rsidRPr="00EC2599" w:rsidRDefault="00343369" w:rsidP="00343369">
      <w:pPr>
        <w:pStyle w:val="GOSTScript"/>
        <w:ind w:left="0" w:right="0" w:firstLine="227"/>
        <w:rPr>
          <w:lang w:val="ru-RU"/>
        </w:rPr>
      </w:pPr>
      <w:r w:rsidRPr="00EC2599">
        <w:rPr>
          <w:lang w:val="ru-RU"/>
        </w:rPr>
        <w:t>&lt;</w:t>
      </w:r>
      <w:r w:rsidRPr="006A52CE">
        <w:t>FIO</w:t>
      </w:r>
      <w:r w:rsidRPr="00EC2599">
        <w:rPr>
          <w:lang w:val="ru-RU"/>
        </w:rPr>
        <w:t>&gt;Иванова Т. С.&lt;/</w:t>
      </w:r>
      <w:r w:rsidRPr="006A52CE">
        <w:t>FIO</w:t>
      </w:r>
      <w:r w:rsidRPr="00EC2599">
        <w:rPr>
          <w:lang w:val="ru-RU"/>
        </w:rPr>
        <w:t>&gt;</w:t>
      </w:r>
    </w:p>
    <w:p w14:paraId="401FAB4F" w14:textId="77777777" w:rsidR="00343369" w:rsidRPr="00EC2599" w:rsidRDefault="00343369" w:rsidP="00343369">
      <w:pPr>
        <w:pStyle w:val="GOSTScript"/>
        <w:ind w:left="0" w:right="0" w:firstLine="227"/>
        <w:rPr>
          <w:lang w:val="ru-RU"/>
        </w:rPr>
      </w:pPr>
      <w:r w:rsidRPr="00EC2599">
        <w:rPr>
          <w:lang w:val="ru-RU"/>
        </w:rPr>
        <w:t>&lt;/</w:t>
      </w:r>
      <w:r w:rsidRPr="006A52CE">
        <w:t>ZR</w:t>
      </w:r>
      <w:r w:rsidRPr="00EC2599">
        <w:rPr>
          <w:lang w:val="ru-RU"/>
        </w:rPr>
        <w:t>_</w:t>
      </w:r>
      <w:r w:rsidRPr="006A52CE">
        <w:t>MSC</w:t>
      </w:r>
      <w:r w:rsidRPr="00EC2599">
        <w:rPr>
          <w:lang w:val="ru-RU"/>
        </w:rPr>
        <w:t>_</w:t>
      </w:r>
      <w:r w:rsidRPr="006A52CE">
        <w:t>RspnExctr</w:t>
      </w:r>
      <w:r w:rsidRPr="00EC2599">
        <w:rPr>
          <w:lang w:val="ru-RU"/>
        </w:rPr>
        <w:t>&gt;</w:t>
      </w:r>
    </w:p>
    <w:p w14:paraId="19FBD071" w14:textId="77777777" w:rsidR="00343369" w:rsidRPr="00EC2599" w:rsidRDefault="00343369" w:rsidP="00343369">
      <w:pPr>
        <w:pStyle w:val="GOSTScript"/>
        <w:ind w:left="0" w:right="0" w:firstLine="227"/>
        <w:rPr>
          <w:lang w:val="ru-RU"/>
        </w:rPr>
      </w:pPr>
      <w:r w:rsidRPr="00EC2599">
        <w:rPr>
          <w:lang w:val="ru-RU"/>
        </w:rPr>
        <w:t>&lt;</w:t>
      </w:r>
      <w:r w:rsidRPr="006A52CE">
        <w:t>ZR</w:t>
      </w:r>
      <w:r w:rsidRPr="00EC2599">
        <w:rPr>
          <w:lang w:val="ru-RU"/>
        </w:rPr>
        <w:t>_</w:t>
      </w:r>
      <w:r w:rsidRPr="006A52CE">
        <w:t>MSC</w:t>
      </w:r>
      <w:r w:rsidRPr="00EC2599">
        <w:rPr>
          <w:lang w:val="ru-RU"/>
        </w:rPr>
        <w:t>_</w:t>
      </w:r>
      <w:r w:rsidRPr="006A52CE">
        <w:t>MrkOrFK</w:t>
      </w:r>
      <w:r w:rsidRPr="00EC2599">
        <w:rPr>
          <w:lang w:val="ru-RU"/>
        </w:rPr>
        <w:t xml:space="preserve"> </w:t>
      </w:r>
      <w:r w:rsidRPr="006A52CE">
        <w:t>xmlns</w:t>
      </w:r>
      <w:r w:rsidRPr="00EC2599">
        <w:rPr>
          <w:lang w:val="ru-RU"/>
        </w:rPr>
        <w:t>=""&gt;</w:t>
      </w:r>
    </w:p>
    <w:p w14:paraId="6C783140" w14:textId="77777777" w:rsidR="00343369" w:rsidRPr="00EC2599" w:rsidRDefault="00343369" w:rsidP="00343369">
      <w:pPr>
        <w:pStyle w:val="GOSTScript"/>
        <w:ind w:left="0" w:right="0" w:firstLine="227"/>
        <w:rPr>
          <w:lang w:val="ru-RU"/>
        </w:rPr>
      </w:pPr>
      <w:r w:rsidRPr="00EC2599">
        <w:rPr>
          <w:lang w:val="ru-RU"/>
        </w:rPr>
        <w:t>&lt;</w:t>
      </w:r>
      <w:r w:rsidRPr="006A52CE">
        <w:t>RqstNm</w:t>
      </w:r>
      <w:r w:rsidRPr="00EC2599">
        <w:rPr>
          <w:lang w:val="ru-RU"/>
        </w:rPr>
        <w:t>&gt;030102019&lt;/</w:t>
      </w:r>
      <w:r w:rsidRPr="006A52CE">
        <w:t>RqstNm</w:t>
      </w:r>
      <w:r w:rsidRPr="00EC2599">
        <w:rPr>
          <w:lang w:val="ru-RU"/>
        </w:rPr>
        <w:t>&gt;</w:t>
      </w:r>
    </w:p>
    <w:p w14:paraId="5A0658E9" w14:textId="77777777" w:rsidR="00343369" w:rsidRPr="00EC2599" w:rsidRDefault="00343369" w:rsidP="00343369">
      <w:pPr>
        <w:pStyle w:val="GOSTScript"/>
        <w:ind w:left="0" w:right="0" w:firstLine="227"/>
        <w:rPr>
          <w:lang w:val="ru-RU"/>
        </w:rPr>
      </w:pPr>
      <w:r w:rsidRPr="00EC2599">
        <w:rPr>
          <w:lang w:val="ru-RU"/>
        </w:rPr>
        <w:t>&lt;</w:t>
      </w:r>
      <w:r w:rsidRPr="006A52CE">
        <w:t>RgsDt</w:t>
      </w:r>
      <w:r w:rsidRPr="00EC2599">
        <w:rPr>
          <w:lang w:val="ru-RU"/>
        </w:rPr>
        <w:t>&gt;2024-01-24&lt;/</w:t>
      </w:r>
      <w:r w:rsidRPr="006A52CE">
        <w:t>RgsDt</w:t>
      </w:r>
      <w:r w:rsidRPr="00EC2599">
        <w:rPr>
          <w:lang w:val="ru-RU"/>
        </w:rPr>
        <w:t>&gt;</w:t>
      </w:r>
    </w:p>
    <w:p w14:paraId="408DDBCE" w14:textId="77777777" w:rsidR="00343369" w:rsidRPr="00EC2599" w:rsidRDefault="00343369" w:rsidP="00343369">
      <w:pPr>
        <w:pStyle w:val="GOSTScript"/>
        <w:ind w:left="0" w:right="0" w:firstLine="227"/>
        <w:rPr>
          <w:lang w:val="ru-RU"/>
        </w:rPr>
      </w:pPr>
      <w:r w:rsidRPr="00EC2599">
        <w:rPr>
          <w:lang w:val="ru-RU"/>
        </w:rPr>
        <w:t>&lt;</w:t>
      </w:r>
      <w:r w:rsidRPr="006A52CE">
        <w:t>Pstn</w:t>
      </w:r>
      <w:r w:rsidRPr="00EC2599">
        <w:rPr>
          <w:lang w:val="ru-RU"/>
        </w:rPr>
        <w:t>&gt;Казначей&lt;/</w:t>
      </w:r>
      <w:r w:rsidRPr="006A52CE">
        <w:t>Pstn</w:t>
      </w:r>
      <w:r w:rsidRPr="00EC2599">
        <w:rPr>
          <w:lang w:val="ru-RU"/>
        </w:rPr>
        <w:t>&gt;</w:t>
      </w:r>
    </w:p>
    <w:p w14:paraId="1D363CAA" w14:textId="77777777" w:rsidR="00343369" w:rsidRPr="00EC2599" w:rsidRDefault="00343369" w:rsidP="00343369">
      <w:pPr>
        <w:pStyle w:val="GOSTScript"/>
        <w:ind w:left="0" w:right="0" w:firstLine="227"/>
        <w:rPr>
          <w:lang w:val="ru-RU"/>
        </w:rPr>
      </w:pPr>
      <w:r w:rsidRPr="00EC2599">
        <w:rPr>
          <w:lang w:val="ru-RU"/>
        </w:rPr>
        <w:t>&lt;</w:t>
      </w:r>
      <w:r w:rsidRPr="006A52CE">
        <w:t>FllNm</w:t>
      </w:r>
      <w:r w:rsidRPr="00EC2599">
        <w:rPr>
          <w:lang w:val="ru-RU"/>
        </w:rPr>
        <w:t>&gt;Ковалев М. В.&lt;/</w:t>
      </w:r>
      <w:r w:rsidRPr="006A52CE">
        <w:t>FllNm</w:t>
      </w:r>
      <w:r w:rsidRPr="00EC2599">
        <w:rPr>
          <w:lang w:val="ru-RU"/>
        </w:rPr>
        <w:t>&gt;</w:t>
      </w:r>
    </w:p>
    <w:p w14:paraId="44C1FC88" w14:textId="77777777" w:rsidR="00343369" w:rsidRPr="006A52CE" w:rsidRDefault="00343369" w:rsidP="00343369">
      <w:pPr>
        <w:pStyle w:val="GOSTScript"/>
        <w:ind w:left="0" w:right="0" w:firstLine="227"/>
      </w:pPr>
      <w:r w:rsidRPr="006A52CE">
        <w:t>&lt;Tlphn&gt;8(916)999-45-67&lt;/Tlphn&gt;</w:t>
      </w:r>
    </w:p>
    <w:p w14:paraId="6101BEC7" w14:textId="77777777" w:rsidR="00343369" w:rsidRPr="006A52CE" w:rsidRDefault="00343369" w:rsidP="00343369">
      <w:pPr>
        <w:pStyle w:val="GOSTScript"/>
        <w:ind w:left="0" w:right="0" w:firstLine="227"/>
      </w:pPr>
      <w:r w:rsidRPr="006A52CE">
        <w:t>&lt;/ZR_MSC_MrkOrFK&gt;</w:t>
      </w:r>
    </w:p>
    <w:p w14:paraId="1B00BC2D" w14:textId="77777777" w:rsidR="00343369" w:rsidRPr="006A52CE" w:rsidRDefault="00343369" w:rsidP="00343369">
      <w:pPr>
        <w:pStyle w:val="GOSTScript"/>
        <w:ind w:left="0" w:right="0" w:firstLine="227"/>
      </w:pPr>
      <w:r w:rsidRPr="006A52CE">
        <w:t>&lt;ZROSN xmlns=""&gt;</w:t>
      </w:r>
    </w:p>
    <w:p w14:paraId="063FC2B3" w14:textId="77777777" w:rsidR="00343369" w:rsidRPr="006A52CE" w:rsidRDefault="00343369" w:rsidP="00343369">
      <w:pPr>
        <w:pStyle w:val="GOSTScript"/>
        <w:ind w:left="0" w:right="0" w:firstLine="227"/>
      </w:pPr>
      <w:r w:rsidRPr="006A52CE">
        <w:t>&lt;ZROSN_ITEM xmlns=""&gt;</w:t>
      </w:r>
    </w:p>
    <w:p w14:paraId="571CF0EB" w14:textId="77777777" w:rsidR="00343369" w:rsidRPr="006A52CE" w:rsidRDefault="00343369" w:rsidP="00343369">
      <w:pPr>
        <w:pStyle w:val="GOSTScript"/>
        <w:ind w:left="0" w:right="0" w:firstLine="227"/>
      </w:pPr>
      <w:r w:rsidRPr="006A52CE">
        <w:t>&lt;MSC_DcBs xmlns=""&gt;</w:t>
      </w:r>
    </w:p>
    <w:p w14:paraId="0C534170" w14:textId="77777777" w:rsidR="00343369" w:rsidRPr="006A52CE" w:rsidRDefault="00343369" w:rsidP="00343369">
      <w:pPr>
        <w:pStyle w:val="GOSTScript"/>
        <w:ind w:left="0" w:right="0" w:firstLine="227"/>
      </w:pPr>
      <w:r w:rsidRPr="006A52CE">
        <w:t>&lt;Knd&gt;Договор&lt;/Knd&gt;</w:t>
      </w:r>
    </w:p>
    <w:p w14:paraId="710225E6" w14:textId="77777777" w:rsidR="00343369" w:rsidRPr="00EC2599" w:rsidRDefault="00343369" w:rsidP="00343369">
      <w:pPr>
        <w:pStyle w:val="GOSTScript"/>
        <w:ind w:left="0" w:right="0" w:firstLine="227"/>
        <w:rPr>
          <w:lang w:val="ru-RU"/>
        </w:rPr>
      </w:pPr>
      <w:r w:rsidRPr="00EC2599">
        <w:rPr>
          <w:lang w:val="ru-RU"/>
        </w:rPr>
        <w:t>&lt;</w:t>
      </w:r>
      <w:r w:rsidRPr="006A52CE">
        <w:t>DcNmbr</w:t>
      </w:r>
      <w:r w:rsidRPr="00EC2599">
        <w:rPr>
          <w:lang w:val="ru-RU"/>
        </w:rPr>
        <w:t>&gt;15-2020&lt;/</w:t>
      </w:r>
      <w:r w:rsidRPr="006A52CE">
        <w:t>DcNmbr</w:t>
      </w:r>
      <w:r w:rsidRPr="00EC2599">
        <w:rPr>
          <w:lang w:val="ru-RU"/>
        </w:rPr>
        <w:t>&gt;</w:t>
      </w:r>
    </w:p>
    <w:p w14:paraId="7A74DBF1" w14:textId="77777777" w:rsidR="00343369" w:rsidRPr="00EC2599" w:rsidRDefault="00343369" w:rsidP="00343369">
      <w:pPr>
        <w:pStyle w:val="GOSTScript"/>
        <w:ind w:left="0" w:right="0" w:firstLine="227"/>
        <w:rPr>
          <w:lang w:val="ru-RU"/>
        </w:rPr>
      </w:pPr>
      <w:r w:rsidRPr="00EC2599">
        <w:rPr>
          <w:lang w:val="ru-RU"/>
        </w:rPr>
        <w:t>&lt;</w:t>
      </w:r>
      <w:r w:rsidRPr="006A52CE">
        <w:t>DctDt</w:t>
      </w:r>
      <w:r w:rsidRPr="00EC2599">
        <w:rPr>
          <w:lang w:val="ru-RU"/>
        </w:rPr>
        <w:t>&gt;2024-01-24&lt;/</w:t>
      </w:r>
      <w:r w:rsidRPr="006A52CE">
        <w:t>DctDt</w:t>
      </w:r>
      <w:r w:rsidRPr="00EC2599">
        <w:rPr>
          <w:lang w:val="ru-RU"/>
        </w:rPr>
        <w:t>&gt;</w:t>
      </w:r>
    </w:p>
    <w:p w14:paraId="7026A243" w14:textId="77777777" w:rsidR="00343369" w:rsidRPr="00EC2599" w:rsidRDefault="00343369" w:rsidP="00343369">
      <w:pPr>
        <w:pStyle w:val="GOSTScript"/>
        <w:ind w:left="0" w:right="0" w:firstLine="227"/>
        <w:rPr>
          <w:lang w:val="ru-RU"/>
        </w:rPr>
      </w:pPr>
      <w:r w:rsidRPr="00EC2599">
        <w:rPr>
          <w:lang w:val="ru-RU"/>
        </w:rPr>
        <w:t>&lt;</w:t>
      </w:r>
      <w:r w:rsidRPr="006A52CE">
        <w:t>Sbjct</w:t>
      </w:r>
      <w:r w:rsidRPr="00EC2599">
        <w:rPr>
          <w:lang w:val="ru-RU"/>
        </w:rPr>
        <w:t>&gt;Договор на предоставление услуг связи&lt;/</w:t>
      </w:r>
      <w:r w:rsidRPr="006A52CE">
        <w:t>Sbjct</w:t>
      </w:r>
      <w:r w:rsidRPr="00EC2599">
        <w:rPr>
          <w:lang w:val="ru-RU"/>
        </w:rPr>
        <w:t>&gt;</w:t>
      </w:r>
    </w:p>
    <w:p w14:paraId="152BCBF8" w14:textId="77777777" w:rsidR="00343369" w:rsidRPr="006A52CE" w:rsidRDefault="00343369" w:rsidP="00343369">
      <w:pPr>
        <w:pStyle w:val="GOSTScript"/>
        <w:ind w:left="0" w:right="0" w:firstLine="227"/>
      </w:pPr>
      <w:r w:rsidRPr="006A52CE">
        <w:t>&lt;/MSC_DcBs&gt;</w:t>
      </w:r>
    </w:p>
    <w:p w14:paraId="4C3CA4A9" w14:textId="77777777" w:rsidR="00343369" w:rsidRPr="006A52CE" w:rsidRDefault="00343369" w:rsidP="00343369">
      <w:pPr>
        <w:pStyle w:val="GOSTScript"/>
        <w:ind w:left="0" w:right="0" w:firstLine="227"/>
      </w:pPr>
      <w:r w:rsidRPr="006A52CE">
        <w:t>&lt;/ZROSN_ITEM&gt;</w:t>
      </w:r>
    </w:p>
    <w:p w14:paraId="4D85D0BE" w14:textId="77777777" w:rsidR="00343369" w:rsidRPr="006A52CE" w:rsidRDefault="00343369" w:rsidP="00343369">
      <w:pPr>
        <w:pStyle w:val="GOSTScript"/>
        <w:ind w:left="0" w:right="0" w:firstLine="227"/>
      </w:pPr>
      <w:r w:rsidRPr="006A52CE">
        <w:lastRenderedPageBreak/>
        <w:t>&lt;/ZROSN&gt;</w:t>
      </w:r>
    </w:p>
    <w:p w14:paraId="21A5F1B3" w14:textId="77777777" w:rsidR="00343369" w:rsidRPr="006A52CE" w:rsidRDefault="00343369" w:rsidP="00343369">
      <w:pPr>
        <w:pStyle w:val="GOSTScript"/>
        <w:ind w:left="0" w:right="0" w:firstLine="227"/>
      </w:pPr>
      <w:r w:rsidRPr="006A52CE">
        <w:t>&lt;ZRST xmlns=""&gt;</w:t>
      </w:r>
    </w:p>
    <w:p w14:paraId="76363059" w14:textId="77777777" w:rsidR="00343369" w:rsidRPr="006A52CE" w:rsidRDefault="00343369" w:rsidP="00343369">
      <w:pPr>
        <w:pStyle w:val="GOSTScript"/>
        <w:ind w:left="0" w:right="0" w:firstLine="227"/>
      </w:pPr>
      <w:r w:rsidRPr="006A52CE">
        <w:t>&lt;ZRST_ITEM xmlns=""&gt;</w:t>
      </w:r>
    </w:p>
    <w:p w14:paraId="17E9BBBF" w14:textId="77777777" w:rsidR="00343369" w:rsidRPr="00EC2599" w:rsidRDefault="00343369" w:rsidP="00343369">
      <w:pPr>
        <w:pStyle w:val="GOSTScript"/>
        <w:ind w:left="0" w:right="0" w:firstLine="227"/>
        <w:rPr>
          <w:lang w:val="ru-RU"/>
        </w:rPr>
      </w:pPr>
      <w:r w:rsidRPr="00EC2599">
        <w:rPr>
          <w:lang w:val="ru-RU"/>
        </w:rPr>
        <w:t>&lt;</w:t>
      </w:r>
      <w:r w:rsidRPr="006A52CE">
        <w:t>RcrdNm</w:t>
      </w:r>
      <w:r w:rsidRPr="00EC2599">
        <w:rPr>
          <w:lang w:val="ru-RU"/>
        </w:rPr>
        <w:t>&gt;1234&lt;/</w:t>
      </w:r>
      <w:r w:rsidRPr="006A52CE">
        <w:t>RcrdNm</w:t>
      </w:r>
      <w:r w:rsidRPr="00EC2599">
        <w:rPr>
          <w:lang w:val="ru-RU"/>
        </w:rPr>
        <w:t>&gt;</w:t>
      </w:r>
    </w:p>
    <w:p w14:paraId="7CD45A23" w14:textId="77777777" w:rsidR="00343369" w:rsidRPr="00EC2599" w:rsidRDefault="00343369" w:rsidP="00343369">
      <w:pPr>
        <w:pStyle w:val="GOSTScript"/>
        <w:ind w:left="0" w:right="0" w:firstLine="227"/>
        <w:rPr>
          <w:lang w:val="ru-RU"/>
        </w:rPr>
      </w:pPr>
      <w:r w:rsidRPr="00EC2599">
        <w:rPr>
          <w:lang w:val="ru-RU"/>
        </w:rPr>
        <w:t>&lt;</w:t>
      </w:r>
      <w:r w:rsidRPr="006A52CE">
        <w:t>MSC</w:t>
      </w:r>
      <w:r w:rsidRPr="00EC2599">
        <w:rPr>
          <w:lang w:val="ru-RU"/>
        </w:rPr>
        <w:t>_</w:t>
      </w:r>
      <w:r w:rsidRPr="006A52CE">
        <w:t>FndsSrc</w:t>
      </w:r>
      <w:r w:rsidRPr="00EC2599">
        <w:rPr>
          <w:lang w:val="ru-RU"/>
        </w:rPr>
        <w:t xml:space="preserve"> </w:t>
      </w:r>
      <w:r w:rsidRPr="006A52CE">
        <w:t>code</w:t>
      </w:r>
      <w:r w:rsidRPr="00EC2599">
        <w:rPr>
          <w:lang w:val="ru-RU"/>
        </w:rPr>
        <w:t xml:space="preserve">="5" </w:t>
      </w:r>
      <w:r w:rsidRPr="006A52CE">
        <w:t>value</w:t>
      </w:r>
      <w:r w:rsidRPr="00EC2599">
        <w:rPr>
          <w:lang w:val="ru-RU"/>
        </w:rPr>
        <w:t>="Средства, поступающие во временное распоряжение казенных учреждений"/&gt;</w:t>
      </w:r>
    </w:p>
    <w:p w14:paraId="7992E30D" w14:textId="77777777" w:rsidR="00343369" w:rsidRPr="00EC2599" w:rsidRDefault="00343369" w:rsidP="00343369">
      <w:pPr>
        <w:pStyle w:val="GOSTScript"/>
        <w:ind w:left="0" w:right="0" w:firstLine="227"/>
        <w:rPr>
          <w:lang w:val="ru-RU"/>
        </w:rPr>
      </w:pPr>
      <w:r w:rsidRPr="00EC2599">
        <w:rPr>
          <w:lang w:val="ru-RU"/>
        </w:rPr>
        <w:t>&lt;</w:t>
      </w:r>
      <w:r w:rsidRPr="006A52CE">
        <w:t>MSC</w:t>
      </w:r>
      <w:r w:rsidRPr="00EC2599">
        <w:rPr>
          <w:lang w:val="ru-RU"/>
        </w:rPr>
        <w:t>_</w:t>
      </w:r>
      <w:r w:rsidRPr="006A52CE">
        <w:t>KBKPyr</w:t>
      </w:r>
      <w:r w:rsidRPr="00EC2599">
        <w:rPr>
          <w:lang w:val="ru-RU"/>
        </w:rPr>
        <w:t xml:space="preserve"> </w:t>
      </w:r>
      <w:r w:rsidRPr="006A52CE">
        <w:t>xmlns</w:t>
      </w:r>
      <w:r w:rsidRPr="00EC2599">
        <w:rPr>
          <w:lang w:val="ru-RU"/>
        </w:rPr>
        <w:t>=""&gt;</w:t>
      </w:r>
    </w:p>
    <w:p w14:paraId="131D711F" w14:textId="77777777" w:rsidR="00343369" w:rsidRPr="00EC2599" w:rsidRDefault="00343369" w:rsidP="00343369">
      <w:pPr>
        <w:pStyle w:val="GOSTScript"/>
        <w:ind w:left="0" w:right="0" w:firstLine="227"/>
        <w:rPr>
          <w:lang w:val="ru-RU"/>
        </w:rPr>
      </w:pPr>
      <w:r w:rsidRPr="00EC2599">
        <w:rPr>
          <w:lang w:val="ru-RU"/>
        </w:rPr>
        <w:t>&lt;</w:t>
      </w:r>
      <w:r w:rsidRPr="006A52CE">
        <w:t>KBK</w:t>
      </w:r>
      <w:r w:rsidRPr="00EC2599">
        <w:rPr>
          <w:lang w:val="ru-RU"/>
        </w:rPr>
        <w:t>&gt;05310064270000755221&lt;/</w:t>
      </w:r>
      <w:r w:rsidRPr="006A52CE">
        <w:t>KBK</w:t>
      </w:r>
      <w:r w:rsidRPr="00EC2599">
        <w:rPr>
          <w:lang w:val="ru-RU"/>
        </w:rPr>
        <w:t>&gt;</w:t>
      </w:r>
    </w:p>
    <w:p w14:paraId="6B896E6D" w14:textId="77777777" w:rsidR="00343369" w:rsidRPr="00EC2599" w:rsidRDefault="00343369" w:rsidP="00343369">
      <w:pPr>
        <w:pStyle w:val="GOSTScript"/>
        <w:ind w:left="0" w:right="0" w:firstLine="227"/>
        <w:rPr>
          <w:lang w:val="ru-RU"/>
        </w:rPr>
      </w:pPr>
      <w:r w:rsidRPr="00EC2599">
        <w:rPr>
          <w:lang w:val="ru-RU"/>
        </w:rPr>
        <w:t>&lt;</w:t>
      </w:r>
      <w:r w:rsidRPr="006A52CE">
        <w:t>TrgtCd</w:t>
      </w:r>
      <w:r w:rsidRPr="00EC2599">
        <w:rPr>
          <w:lang w:val="ru-RU"/>
        </w:rPr>
        <w:t>&gt;18040&lt;/</w:t>
      </w:r>
      <w:r w:rsidRPr="006A52CE">
        <w:t>TrgtCd</w:t>
      </w:r>
      <w:r w:rsidRPr="00EC2599">
        <w:rPr>
          <w:lang w:val="ru-RU"/>
        </w:rPr>
        <w:t>&gt;</w:t>
      </w:r>
    </w:p>
    <w:p w14:paraId="125E4655" w14:textId="77777777" w:rsidR="00343369" w:rsidRPr="00EC2599" w:rsidRDefault="00343369" w:rsidP="00343369">
      <w:pPr>
        <w:pStyle w:val="GOSTScript"/>
        <w:ind w:left="0" w:right="0" w:firstLine="227"/>
        <w:rPr>
          <w:lang w:val="ru-RU"/>
        </w:rPr>
      </w:pPr>
      <w:r w:rsidRPr="00EC2599">
        <w:rPr>
          <w:lang w:val="ru-RU"/>
        </w:rPr>
        <w:t>&lt;</w:t>
      </w:r>
      <w:r w:rsidRPr="006A52CE">
        <w:t>BKTp</w:t>
      </w:r>
      <w:r w:rsidRPr="00EC2599">
        <w:rPr>
          <w:lang w:val="ru-RU"/>
        </w:rPr>
        <w:t xml:space="preserve"> </w:t>
      </w:r>
      <w:r w:rsidRPr="006A52CE">
        <w:t>value</w:t>
      </w:r>
      <w:r w:rsidRPr="00EC2599">
        <w:rPr>
          <w:lang w:val="ru-RU"/>
        </w:rPr>
        <w:t xml:space="preserve">="Расходы" </w:t>
      </w:r>
      <w:r w:rsidRPr="006A52CE">
        <w:t>code</w:t>
      </w:r>
      <w:r w:rsidRPr="00EC2599">
        <w:rPr>
          <w:lang w:val="ru-RU"/>
        </w:rPr>
        <w:t>="10"/&gt;</w:t>
      </w:r>
    </w:p>
    <w:p w14:paraId="45BCF2BC" w14:textId="77777777" w:rsidR="00343369" w:rsidRPr="00EC2599" w:rsidRDefault="00343369" w:rsidP="00343369">
      <w:pPr>
        <w:pStyle w:val="GOSTScript"/>
        <w:ind w:left="0" w:right="0" w:firstLine="227"/>
        <w:rPr>
          <w:lang w:val="ru-RU"/>
        </w:rPr>
      </w:pPr>
      <w:r w:rsidRPr="00EC2599">
        <w:rPr>
          <w:lang w:val="ru-RU"/>
        </w:rPr>
        <w:t>&lt;/</w:t>
      </w:r>
      <w:r w:rsidRPr="006A52CE">
        <w:t>MSC</w:t>
      </w:r>
      <w:r w:rsidRPr="00EC2599">
        <w:rPr>
          <w:lang w:val="ru-RU"/>
        </w:rPr>
        <w:t>_</w:t>
      </w:r>
      <w:r w:rsidRPr="006A52CE">
        <w:t>KBKPyr</w:t>
      </w:r>
      <w:r w:rsidRPr="00EC2599">
        <w:rPr>
          <w:lang w:val="ru-RU"/>
        </w:rPr>
        <w:t>&gt;</w:t>
      </w:r>
    </w:p>
    <w:p w14:paraId="7CB8F78D" w14:textId="77777777" w:rsidR="00343369" w:rsidRPr="00EC2599" w:rsidRDefault="00343369" w:rsidP="00343369">
      <w:pPr>
        <w:pStyle w:val="GOSTScript"/>
        <w:ind w:left="0" w:right="0" w:firstLine="227"/>
        <w:rPr>
          <w:lang w:val="ru-RU"/>
        </w:rPr>
      </w:pPr>
      <w:r w:rsidRPr="00EC2599">
        <w:rPr>
          <w:lang w:val="ru-RU"/>
        </w:rPr>
        <w:t>&lt;</w:t>
      </w:r>
      <w:r w:rsidRPr="006A52CE">
        <w:t>MSC</w:t>
      </w:r>
      <w:r w:rsidRPr="00EC2599">
        <w:rPr>
          <w:lang w:val="ru-RU"/>
        </w:rPr>
        <w:t>_</w:t>
      </w:r>
      <w:r w:rsidRPr="006A52CE">
        <w:t>KBKRcpnt</w:t>
      </w:r>
      <w:r w:rsidRPr="00EC2599">
        <w:rPr>
          <w:lang w:val="ru-RU"/>
        </w:rPr>
        <w:t xml:space="preserve"> </w:t>
      </w:r>
      <w:r w:rsidRPr="006A52CE">
        <w:t>xmlns</w:t>
      </w:r>
      <w:r w:rsidRPr="00EC2599">
        <w:rPr>
          <w:lang w:val="ru-RU"/>
        </w:rPr>
        <w:t>=""&gt;</w:t>
      </w:r>
    </w:p>
    <w:p w14:paraId="5EFDD395" w14:textId="77777777" w:rsidR="00343369" w:rsidRPr="00EC2599" w:rsidRDefault="00343369" w:rsidP="00343369">
      <w:pPr>
        <w:pStyle w:val="GOSTScript"/>
        <w:ind w:left="0" w:right="0" w:firstLine="227"/>
        <w:rPr>
          <w:lang w:val="ru-RU"/>
        </w:rPr>
      </w:pPr>
      <w:r w:rsidRPr="00EC2599">
        <w:rPr>
          <w:lang w:val="ru-RU"/>
        </w:rPr>
        <w:t>&lt;</w:t>
      </w:r>
      <w:r w:rsidRPr="006A52CE">
        <w:t>KBK</w:t>
      </w:r>
      <w:r w:rsidRPr="00EC2599">
        <w:rPr>
          <w:lang w:val="ru-RU"/>
        </w:rPr>
        <w:t>&gt;18210102010010000110&lt;/</w:t>
      </w:r>
      <w:r w:rsidRPr="006A52CE">
        <w:t>KBK</w:t>
      </w:r>
      <w:r w:rsidRPr="00EC2599">
        <w:rPr>
          <w:lang w:val="ru-RU"/>
        </w:rPr>
        <w:t>&gt;</w:t>
      </w:r>
    </w:p>
    <w:p w14:paraId="4AAAE29B" w14:textId="77777777" w:rsidR="00343369" w:rsidRPr="00EC2599" w:rsidRDefault="00343369" w:rsidP="00343369">
      <w:pPr>
        <w:pStyle w:val="GOSTScript"/>
        <w:ind w:left="0" w:right="0" w:firstLine="227"/>
        <w:rPr>
          <w:lang w:val="ru-RU"/>
        </w:rPr>
      </w:pPr>
      <w:r w:rsidRPr="00EC2599">
        <w:rPr>
          <w:lang w:val="ru-RU"/>
        </w:rPr>
        <w:t>&lt;</w:t>
      </w:r>
      <w:r w:rsidRPr="006A52CE">
        <w:t>TrgtCd</w:t>
      </w:r>
      <w:r w:rsidRPr="00EC2599">
        <w:rPr>
          <w:lang w:val="ru-RU"/>
        </w:rPr>
        <w:t>&gt;18040&lt;/</w:t>
      </w:r>
      <w:r w:rsidRPr="006A52CE">
        <w:t>TrgtCd</w:t>
      </w:r>
      <w:r w:rsidRPr="00EC2599">
        <w:rPr>
          <w:lang w:val="ru-RU"/>
        </w:rPr>
        <w:t>&gt;</w:t>
      </w:r>
    </w:p>
    <w:p w14:paraId="18C4283B" w14:textId="77777777" w:rsidR="00343369" w:rsidRPr="00EC2599" w:rsidRDefault="00343369" w:rsidP="00343369">
      <w:pPr>
        <w:pStyle w:val="GOSTScript"/>
        <w:ind w:left="0" w:right="0" w:firstLine="227"/>
        <w:rPr>
          <w:lang w:val="ru-RU"/>
        </w:rPr>
      </w:pPr>
      <w:r w:rsidRPr="00EC2599">
        <w:rPr>
          <w:lang w:val="ru-RU"/>
        </w:rPr>
        <w:t>&lt;</w:t>
      </w:r>
      <w:r w:rsidRPr="006A52CE">
        <w:t>BKTp</w:t>
      </w:r>
      <w:r w:rsidRPr="00EC2599">
        <w:rPr>
          <w:lang w:val="ru-RU"/>
        </w:rPr>
        <w:t xml:space="preserve"> </w:t>
      </w:r>
      <w:r w:rsidRPr="006A52CE">
        <w:t>value</w:t>
      </w:r>
      <w:r w:rsidRPr="00EC2599">
        <w:rPr>
          <w:lang w:val="ru-RU"/>
        </w:rPr>
        <w:t xml:space="preserve">="Доходы" </w:t>
      </w:r>
      <w:r w:rsidRPr="006A52CE">
        <w:t>code</w:t>
      </w:r>
      <w:r w:rsidRPr="00EC2599">
        <w:rPr>
          <w:lang w:val="ru-RU"/>
        </w:rPr>
        <w:t>="20"/&gt;</w:t>
      </w:r>
    </w:p>
    <w:p w14:paraId="384823B2" w14:textId="77777777" w:rsidR="00343369" w:rsidRPr="00EC2599" w:rsidRDefault="00343369" w:rsidP="00343369">
      <w:pPr>
        <w:pStyle w:val="GOSTScript"/>
        <w:ind w:left="0" w:right="0" w:firstLine="227"/>
        <w:rPr>
          <w:lang w:val="ru-RU"/>
        </w:rPr>
      </w:pPr>
      <w:r w:rsidRPr="00EC2599">
        <w:rPr>
          <w:lang w:val="ru-RU"/>
        </w:rPr>
        <w:t>&lt;/</w:t>
      </w:r>
      <w:r w:rsidRPr="006A52CE">
        <w:t>MSC</w:t>
      </w:r>
      <w:r w:rsidRPr="00EC2599">
        <w:rPr>
          <w:lang w:val="ru-RU"/>
        </w:rPr>
        <w:t>_</w:t>
      </w:r>
      <w:r w:rsidRPr="006A52CE">
        <w:t>KBKRcpnt</w:t>
      </w:r>
      <w:r w:rsidRPr="00EC2599">
        <w:rPr>
          <w:lang w:val="ru-RU"/>
        </w:rPr>
        <w:t>&gt;</w:t>
      </w:r>
    </w:p>
    <w:p w14:paraId="428E2959" w14:textId="77777777" w:rsidR="00343369" w:rsidRPr="00EC2599" w:rsidRDefault="00343369" w:rsidP="00343369">
      <w:pPr>
        <w:pStyle w:val="GOSTScript"/>
        <w:ind w:left="0" w:right="0" w:firstLine="227"/>
        <w:rPr>
          <w:lang w:val="ru-RU"/>
        </w:rPr>
      </w:pPr>
      <w:r w:rsidRPr="00EC2599">
        <w:rPr>
          <w:lang w:val="ru-RU"/>
        </w:rPr>
        <w:t>&lt;</w:t>
      </w:r>
      <w:r w:rsidRPr="006A52CE">
        <w:t>AmntCrrPrpsl</w:t>
      </w:r>
      <w:r w:rsidRPr="00EC2599">
        <w:rPr>
          <w:lang w:val="ru-RU"/>
        </w:rPr>
        <w:t>&gt;125.33&lt;/</w:t>
      </w:r>
      <w:r w:rsidRPr="006A52CE">
        <w:t>AmntCrrPrpsl</w:t>
      </w:r>
      <w:r w:rsidRPr="00EC2599">
        <w:rPr>
          <w:lang w:val="ru-RU"/>
        </w:rPr>
        <w:t>&gt;</w:t>
      </w:r>
    </w:p>
    <w:p w14:paraId="62D51252" w14:textId="77777777" w:rsidR="00343369" w:rsidRPr="00EC2599" w:rsidRDefault="00343369" w:rsidP="00343369">
      <w:pPr>
        <w:pStyle w:val="GOSTScript"/>
        <w:ind w:left="0" w:right="0" w:firstLine="227"/>
        <w:rPr>
          <w:lang w:val="ru-RU"/>
        </w:rPr>
      </w:pPr>
      <w:r w:rsidRPr="00EC2599">
        <w:rPr>
          <w:lang w:val="ru-RU"/>
        </w:rPr>
        <w:t>&lt;</w:t>
      </w:r>
      <w:r w:rsidRPr="006A52CE">
        <w:t>AmntRb</w:t>
      </w:r>
      <w:r w:rsidRPr="00EC2599">
        <w:rPr>
          <w:lang w:val="ru-RU"/>
        </w:rPr>
        <w:t>&gt;125.33&lt;/</w:t>
      </w:r>
      <w:r w:rsidRPr="006A52CE">
        <w:t>AmntRb</w:t>
      </w:r>
      <w:r w:rsidRPr="00EC2599">
        <w:rPr>
          <w:lang w:val="ru-RU"/>
        </w:rPr>
        <w:t>&gt;</w:t>
      </w:r>
    </w:p>
    <w:p w14:paraId="232CCF93" w14:textId="77777777" w:rsidR="00343369" w:rsidRPr="00EC2599" w:rsidRDefault="00343369" w:rsidP="00343369">
      <w:pPr>
        <w:pStyle w:val="GOSTScript"/>
        <w:ind w:left="0" w:right="0" w:firstLine="227"/>
        <w:rPr>
          <w:lang w:val="ru-RU"/>
        </w:rPr>
      </w:pPr>
      <w:r w:rsidRPr="00EC2599">
        <w:rPr>
          <w:lang w:val="ru-RU"/>
        </w:rPr>
        <w:t>&lt;</w:t>
      </w:r>
      <w:r w:rsidRPr="006A52CE">
        <w:t>PyPrps</w:t>
      </w:r>
      <w:r w:rsidRPr="00EC2599">
        <w:rPr>
          <w:lang w:val="ru-RU"/>
        </w:rPr>
        <w:t>&gt;1&lt;/</w:t>
      </w:r>
      <w:r w:rsidRPr="006A52CE">
        <w:t>PyPrps</w:t>
      </w:r>
      <w:r w:rsidRPr="00EC2599">
        <w:rPr>
          <w:lang w:val="ru-RU"/>
        </w:rPr>
        <w:t>&gt;</w:t>
      </w:r>
    </w:p>
    <w:p w14:paraId="0923F094" w14:textId="77777777" w:rsidR="00343369" w:rsidRPr="00EC2599" w:rsidRDefault="00343369" w:rsidP="00343369">
      <w:pPr>
        <w:pStyle w:val="GOSTScript"/>
        <w:ind w:left="0" w:right="0" w:firstLine="227"/>
        <w:rPr>
          <w:lang w:val="ru-RU"/>
        </w:rPr>
      </w:pPr>
      <w:r w:rsidRPr="00EC2599">
        <w:rPr>
          <w:lang w:val="ru-RU"/>
        </w:rPr>
        <w:t>&lt;</w:t>
      </w:r>
      <w:r w:rsidRPr="006A52CE">
        <w:t>Nt</w:t>
      </w:r>
      <w:r w:rsidRPr="00EC2599">
        <w:rPr>
          <w:lang w:val="ru-RU"/>
        </w:rPr>
        <w:t>&gt;Оплата услуг связи&lt;/</w:t>
      </w:r>
      <w:r w:rsidRPr="006A52CE">
        <w:t>Nt</w:t>
      </w:r>
      <w:r w:rsidRPr="00EC2599">
        <w:rPr>
          <w:lang w:val="ru-RU"/>
        </w:rPr>
        <w:t>&gt;</w:t>
      </w:r>
    </w:p>
    <w:p w14:paraId="42D11DC1" w14:textId="77777777" w:rsidR="00343369" w:rsidRPr="006A52CE" w:rsidRDefault="00343369" w:rsidP="00343369">
      <w:pPr>
        <w:pStyle w:val="GOSTScript"/>
        <w:ind w:left="0" w:right="0" w:firstLine="227"/>
      </w:pPr>
      <w:r w:rsidRPr="006A52CE">
        <w:t>&lt;/ZRST_ITEM&gt;</w:t>
      </w:r>
    </w:p>
    <w:p w14:paraId="6B6F5398" w14:textId="77777777" w:rsidR="00343369" w:rsidRPr="006A52CE" w:rsidRDefault="00343369" w:rsidP="00343369">
      <w:pPr>
        <w:pStyle w:val="GOSTScript"/>
        <w:ind w:left="0" w:right="0" w:firstLine="227"/>
      </w:pPr>
      <w:r w:rsidRPr="006A52CE">
        <w:t>&lt;/ZRST&gt;</w:t>
      </w:r>
    </w:p>
    <w:p w14:paraId="28E6F04C" w14:textId="77777777" w:rsidR="00343369" w:rsidRPr="006A52CE" w:rsidRDefault="00343369" w:rsidP="00343369">
      <w:pPr>
        <w:pStyle w:val="GOSTScript"/>
        <w:ind w:left="0" w:right="0" w:firstLine="227"/>
      </w:pPr>
      <w:r w:rsidRPr="006A52CE">
        <w:t>&lt;ZR_MSC_Pmnt xmlns=""&gt;</w:t>
      </w:r>
    </w:p>
    <w:p w14:paraId="3E9D53AC" w14:textId="77777777" w:rsidR="00343369" w:rsidRPr="00EC2599" w:rsidRDefault="00343369" w:rsidP="00343369">
      <w:pPr>
        <w:pStyle w:val="GOSTScript"/>
        <w:ind w:left="0" w:right="0" w:firstLine="227"/>
        <w:rPr>
          <w:lang w:val="ru-RU"/>
        </w:rPr>
      </w:pPr>
      <w:r w:rsidRPr="00EC2599">
        <w:rPr>
          <w:lang w:val="ru-RU"/>
        </w:rPr>
        <w:t>&lt;</w:t>
      </w:r>
      <w:r w:rsidRPr="006A52CE">
        <w:t>AdvnPySgn</w:t>
      </w:r>
      <w:r w:rsidRPr="00EC2599">
        <w:rPr>
          <w:lang w:val="ru-RU"/>
        </w:rPr>
        <w:t xml:space="preserve"> </w:t>
      </w:r>
      <w:r w:rsidRPr="006A52CE">
        <w:t>value</w:t>
      </w:r>
      <w:r w:rsidRPr="00EC2599">
        <w:rPr>
          <w:lang w:val="ru-RU"/>
        </w:rPr>
        <w:t xml:space="preserve">="Платеж не является авансовым" </w:t>
      </w:r>
      <w:r w:rsidRPr="006A52CE">
        <w:t>code</w:t>
      </w:r>
      <w:r w:rsidRPr="00EC2599">
        <w:rPr>
          <w:lang w:val="ru-RU"/>
        </w:rPr>
        <w:t>="0"/&gt;</w:t>
      </w:r>
    </w:p>
    <w:p w14:paraId="349FD2F0" w14:textId="77777777" w:rsidR="00343369" w:rsidRPr="006A52CE" w:rsidRDefault="00343369" w:rsidP="00343369">
      <w:pPr>
        <w:pStyle w:val="GOSTScript"/>
        <w:ind w:left="0" w:right="0" w:firstLine="227"/>
      </w:pPr>
      <w:r w:rsidRPr="006A52CE">
        <w:t>&lt;Prt&gt;6&lt;/Prt&gt;</w:t>
      </w:r>
    </w:p>
    <w:p w14:paraId="726C18C7" w14:textId="77777777" w:rsidR="00343369" w:rsidRPr="006A52CE" w:rsidRDefault="00343369" w:rsidP="00343369">
      <w:pPr>
        <w:pStyle w:val="GOSTScript"/>
        <w:ind w:left="0" w:right="0" w:firstLine="227"/>
      </w:pPr>
      <w:r w:rsidRPr="006A52CE">
        <w:t>&lt;Knd value="Пусто" code="0"/&gt;</w:t>
      </w:r>
    </w:p>
    <w:p w14:paraId="37FF7118" w14:textId="77777777" w:rsidR="00343369" w:rsidRPr="00EC2599" w:rsidRDefault="00343369" w:rsidP="00343369">
      <w:pPr>
        <w:pStyle w:val="GOSTScript"/>
        <w:ind w:left="0" w:right="0" w:firstLine="227"/>
        <w:rPr>
          <w:lang w:val="ru-RU"/>
        </w:rPr>
      </w:pPr>
      <w:r w:rsidRPr="00EC2599">
        <w:rPr>
          <w:lang w:val="ru-RU"/>
        </w:rPr>
        <w:t>&lt;</w:t>
      </w:r>
      <w:r w:rsidRPr="006A52CE">
        <w:t>Prps</w:t>
      </w:r>
      <w:r w:rsidRPr="00EC2599">
        <w:rPr>
          <w:lang w:val="ru-RU"/>
        </w:rPr>
        <w:t>&gt;Оплата услуг связи&lt;/</w:t>
      </w:r>
      <w:r w:rsidRPr="006A52CE">
        <w:t>Prps</w:t>
      </w:r>
      <w:r w:rsidRPr="00EC2599">
        <w:rPr>
          <w:lang w:val="ru-RU"/>
        </w:rPr>
        <w:t>&gt;</w:t>
      </w:r>
    </w:p>
    <w:p w14:paraId="5DA287A6" w14:textId="77777777" w:rsidR="00343369" w:rsidRPr="006A52CE" w:rsidRDefault="00343369" w:rsidP="00343369">
      <w:pPr>
        <w:pStyle w:val="GOSTScript"/>
        <w:ind w:left="0" w:right="0" w:firstLine="227"/>
      </w:pPr>
      <w:r w:rsidRPr="006A52CE">
        <w:t>&lt;Tp&gt;НС&lt;/Tp&gt;</w:t>
      </w:r>
    </w:p>
    <w:p w14:paraId="3F3AD4A7" w14:textId="77777777" w:rsidR="00343369" w:rsidRPr="006A52CE" w:rsidRDefault="00343369" w:rsidP="00343369">
      <w:pPr>
        <w:pStyle w:val="GOSTScript"/>
        <w:ind w:left="0" w:right="0" w:firstLine="227"/>
      </w:pPr>
      <w:r w:rsidRPr="006A52CE">
        <w:t>&lt;/ZR_MSC_Pmnt&gt;</w:t>
      </w:r>
    </w:p>
    <w:p w14:paraId="4EFCF358" w14:textId="77777777" w:rsidR="00343369" w:rsidRPr="006A52CE" w:rsidRDefault="00343369" w:rsidP="00343369">
      <w:pPr>
        <w:pStyle w:val="GOSTScript"/>
        <w:ind w:left="0" w:right="0" w:firstLine="227"/>
      </w:pPr>
      <w:r w:rsidRPr="006A52CE">
        <w:t>&lt;TtlPrt_SECRECY xmlns=""&gt;0&lt;/TtlPrt_SECRECY&gt;</w:t>
      </w:r>
    </w:p>
    <w:p w14:paraId="5910474A" w14:textId="77777777" w:rsidR="00343369" w:rsidRPr="006A52CE" w:rsidRDefault="00343369" w:rsidP="00343369">
      <w:pPr>
        <w:pStyle w:val="GOSTScript"/>
        <w:ind w:left="0" w:right="0" w:firstLine="227"/>
      </w:pPr>
      <w:r w:rsidRPr="006A52CE">
        <w:t>&lt;ZR_MSC_Infrmtn xmlns=""&gt;</w:t>
      </w:r>
    </w:p>
    <w:p w14:paraId="608BD74B" w14:textId="77777777" w:rsidR="00343369" w:rsidRPr="006A52CE" w:rsidRDefault="00343369" w:rsidP="00343369">
      <w:pPr>
        <w:pStyle w:val="GOSTScript"/>
        <w:ind w:left="0" w:right="0" w:firstLine="227"/>
      </w:pPr>
      <w:r w:rsidRPr="006A52CE">
        <w:t>&lt;GUID&gt;a2e4e9b1-753d-4e55-d111-a46db4ac956a&lt;/GUID&gt;</w:t>
      </w:r>
    </w:p>
    <w:p w14:paraId="6FCF4A49" w14:textId="77777777" w:rsidR="00343369" w:rsidRPr="006A52CE" w:rsidRDefault="00343369" w:rsidP="00343369">
      <w:pPr>
        <w:pStyle w:val="GOSTScript"/>
        <w:ind w:left="0" w:right="0" w:firstLine="227"/>
      </w:pPr>
      <w:r w:rsidRPr="006A52CE">
        <w:t>&lt;CrtnDt&gt;2024-01-24&lt;/CrtnDt&gt;</w:t>
      </w:r>
    </w:p>
    <w:p w14:paraId="7E61BDE3" w14:textId="77777777" w:rsidR="00343369" w:rsidRPr="006A52CE" w:rsidRDefault="00343369" w:rsidP="00343369">
      <w:pPr>
        <w:pStyle w:val="GOSTScript"/>
        <w:ind w:left="0" w:right="0" w:firstLine="227"/>
      </w:pPr>
      <w:r w:rsidRPr="006A52CE">
        <w:t>&lt;/ZR_MSC_Infrmtn&gt;</w:t>
      </w:r>
    </w:p>
    <w:p w14:paraId="06BEB8E9" w14:textId="77777777" w:rsidR="00343369" w:rsidRPr="006A52CE" w:rsidRDefault="00343369" w:rsidP="00343369">
      <w:pPr>
        <w:pStyle w:val="GOSTScript"/>
        <w:ind w:left="0" w:right="0" w:firstLine="227"/>
      </w:pPr>
      <w:r w:rsidRPr="006A52CE">
        <w:t>&lt;Signature xmlns="http://www.w3.org/2000/09/xmldsig#" Id="Id-sig-d373256b5942f08343bc8d034aadd7158f61"&gt;</w:t>
      </w:r>
    </w:p>
    <w:p w14:paraId="5DC87778" w14:textId="77777777" w:rsidR="00343369" w:rsidRPr="006A52CE" w:rsidRDefault="00343369" w:rsidP="00343369">
      <w:pPr>
        <w:pStyle w:val="GOSTScript"/>
        <w:ind w:left="0" w:right="0" w:firstLine="227"/>
      </w:pPr>
      <w:r w:rsidRPr="006A52CE">
        <w:t>&lt;SignedInfo&gt;</w:t>
      </w:r>
    </w:p>
    <w:p w14:paraId="6E9C129A" w14:textId="77777777" w:rsidR="00343369" w:rsidRPr="006A52CE" w:rsidRDefault="00343369" w:rsidP="00343369">
      <w:pPr>
        <w:pStyle w:val="GOSTScript"/>
        <w:ind w:left="0" w:right="0" w:firstLine="227"/>
      </w:pPr>
      <w:r w:rsidRPr="006A52CE">
        <w:tab/>
        <w:t>&lt;CanonicalizationMethod Algorithm="http://www.w3.org/2001/10/xml-exc-c14n#"/&gt;</w:t>
      </w:r>
    </w:p>
    <w:p w14:paraId="7482A03E" w14:textId="77777777" w:rsidR="00343369" w:rsidRPr="006A52CE" w:rsidRDefault="00343369" w:rsidP="00343369">
      <w:pPr>
        <w:pStyle w:val="GOSTScript"/>
        <w:ind w:left="0" w:right="0" w:firstLine="227"/>
      </w:pPr>
      <w:r w:rsidRPr="006A52CE">
        <w:tab/>
        <w:t>&lt;SignatureMethod Algorithm="http://www.w3.org/2001/04/xmldsig-more#gostr34102001-gostr3411"/&gt;</w:t>
      </w:r>
    </w:p>
    <w:p w14:paraId="524A65EE" w14:textId="77777777" w:rsidR="00343369" w:rsidRPr="006A52CE" w:rsidRDefault="00343369" w:rsidP="00343369">
      <w:pPr>
        <w:pStyle w:val="GOSTScript"/>
        <w:ind w:left="0" w:right="0" w:firstLine="227"/>
      </w:pPr>
      <w:r w:rsidRPr="006A52CE">
        <w:t>&lt;Reference URI="Id-xadesdata-eaf97d94646411e9b78d005056834f23" Id="Id-dataref-dfd24e85a456a1a342553e99c27fd5695cff"&gt;</w:t>
      </w:r>
    </w:p>
    <w:p w14:paraId="0B353B99" w14:textId="77777777" w:rsidR="00343369" w:rsidRPr="006A52CE" w:rsidRDefault="00343369" w:rsidP="00343369">
      <w:pPr>
        <w:pStyle w:val="GOSTScript"/>
        <w:ind w:left="0" w:right="0" w:firstLine="227"/>
      </w:pPr>
      <w:r w:rsidRPr="006A52CE">
        <w:t>&lt;Transforms&gt;</w:t>
      </w:r>
    </w:p>
    <w:p w14:paraId="143C11C9" w14:textId="77777777" w:rsidR="00343369" w:rsidRPr="006A52CE" w:rsidRDefault="00343369" w:rsidP="00343369">
      <w:pPr>
        <w:pStyle w:val="GOSTScript"/>
        <w:ind w:left="0" w:right="0" w:firstLine="227"/>
      </w:pPr>
      <w:r w:rsidRPr="006A52CE">
        <w:t>&lt;Transform Algorithm="http://www.w3.org/2000/09/xmldsig#enveloped-signature"/&gt;</w:t>
      </w:r>
    </w:p>
    <w:p w14:paraId="5F82FE25" w14:textId="77777777" w:rsidR="00343369" w:rsidRPr="006A52CE" w:rsidRDefault="00343369" w:rsidP="00343369">
      <w:pPr>
        <w:pStyle w:val="GOSTScript"/>
        <w:ind w:left="0" w:right="0" w:firstLine="227"/>
      </w:pPr>
      <w:r w:rsidRPr="006A52CE">
        <w:t>&lt;/Transforms&gt;</w:t>
      </w:r>
    </w:p>
    <w:p w14:paraId="3F5CBF23" w14:textId="77777777" w:rsidR="00343369" w:rsidRPr="006A52CE" w:rsidRDefault="00343369" w:rsidP="00343369">
      <w:pPr>
        <w:pStyle w:val="GOSTScript"/>
        <w:ind w:left="0" w:right="0" w:firstLine="227"/>
      </w:pPr>
      <w:r w:rsidRPr="006A52CE">
        <w:t>&lt;DigestMethod Algorithm="http://www.w3.org/2001/04/xmldsig-more#gostr3411"/&gt;</w:t>
      </w:r>
    </w:p>
    <w:p w14:paraId="641D788E" w14:textId="77777777" w:rsidR="00343369" w:rsidRPr="006A52CE" w:rsidRDefault="00343369" w:rsidP="00343369">
      <w:pPr>
        <w:pStyle w:val="GOSTScript"/>
        <w:ind w:left="0" w:right="0" w:firstLine="227"/>
      </w:pPr>
      <w:r w:rsidRPr="006A52CE">
        <w:tab/>
        <w:t>&lt;DigestValue&gt;tuuoIThRLrpmXrL14i8lPFRl0pwMCiUsBbH5BypOA0I=&lt;/DigestValue&gt;</w:t>
      </w:r>
    </w:p>
    <w:p w14:paraId="59A6CD6E" w14:textId="77777777" w:rsidR="00343369" w:rsidRPr="006A52CE" w:rsidRDefault="00343369" w:rsidP="00343369">
      <w:pPr>
        <w:pStyle w:val="GOSTScript"/>
        <w:ind w:left="0" w:right="0" w:firstLine="227"/>
      </w:pPr>
      <w:r w:rsidRPr="006A52CE">
        <w:t>&lt;/Reference&gt;</w:t>
      </w:r>
    </w:p>
    <w:p w14:paraId="6F23D9BD" w14:textId="77777777" w:rsidR="00343369" w:rsidRPr="006A52CE" w:rsidRDefault="00343369" w:rsidP="00343369">
      <w:pPr>
        <w:pStyle w:val="GOSTScript"/>
        <w:ind w:left="0" w:right="0" w:firstLine="227"/>
      </w:pPr>
      <w:r w:rsidRPr="006A52CE">
        <w:tab/>
        <w:t>&lt;Reference Type="http://www.w3.org/TR/2002/REC-xmldsig-core-20020212/xmldsig-core-schema.xsd#X509Data" URI="#Id-keyinfo-3dfe71fe8d5a7f7591dd337029c400ccf286" Id="Id-keyinforef-9674835ee89ca1067673b6fbb04db381a2a6"&gt;</w:t>
      </w:r>
    </w:p>
    <w:p w14:paraId="4D650D43" w14:textId="77777777" w:rsidR="00343369" w:rsidRPr="006A52CE" w:rsidRDefault="00343369" w:rsidP="00343369">
      <w:pPr>
        <w:pStyle w:val="GOSTScript"/>
        <w:ind w:left="0" w:right="0" w:firstLine="227"/>
      </w:pPr>
      <w:r w:rsidRPr="006A52CE">
        <w:t>&lt;Transforms&gt;</w:t>
      </w:r>
    </w:p>
    <w:p w14:paraId="38BAA8DE" w14:textId="77777777" w:rsidR="00343369" w:rsidRPr="006A52CE" w:rsidRDefault="00343369" w:rsidP="00343369">
      <w:pPr>
        <w:pStyle w:val="GOSTScript"/>
        <w:ind w:left="0" w:right="0" w:firstLine="227"/>
      </w:pPr>
      <w:r w:rsidRPr="006A52CE">
        <w:t>&lt;Transform Algorithm="http://www.w3.org/2001/10/xml-exc-c14n#"/&gt;</w:t>
      </w:r>
    </w:p>
    <w:p w14:paraId="6BED2B35" w14:textId="77777777" w:rsidR="00343369" w:rsidRPr="006A52CE" w:rsidRDefault="00343369" w:rsidP="00343369">
      <w:pPr>
        <w:pStyle w:val="GOSTScript"/>
        <w:ind w:left="0" w:right="0" w:firstLine="227"/>
      </w:pPr>
      <w:r w:rsidRPr="006A52CE">
        <w:t>&lt;/Transforms&gt;</w:t>
      </w:r>
    </w:p>
    <w:p w14:paraId="049F72F0" w14:textId="77777777" w:rsidR="00343369" w:rsidRPr="006A52CE" w:rsidRDefault="00343369" w:rsidP="00343369">
      <w:pPr>
        <w:pStyle w:val="GOSTScript"/>
        <w:ind w:left="0" w:right="0" w:firstLine="227"/>
      </w:pPr>
      <w:r w:rsidRPr="006A52CE">
        <w:t>&lt;DigestMethod Algorithm="http://www.w3.org/2001/04/xmldsig-more#gostr3411"/&gt;</w:t>
      </w:r>
    </w:p>
    <w:p w14:paraId="74091D34" w14:textId="77777777" w:rsidR="00343369" w:rsidRPr="006A52CE" w:rsidRDefault="00343369" w:rsidP="00343369">
      <w:pPr>
        <w:pStyle w:val="GOSTScript"/>
        <w:ind w:left="0" w:right="0" w:firstLine="227"/>
      </w:pPr>
      <w:r w:rsidRPr="006A52CE">
        <w:t>&lt;DigestValue&gt;fIKSx5SIme2CRgDvDzflubM+Qqh4IkAWCXPpzXWD/AQ=&lt;/DigestValue&gt;</w:t>
      </w:r>
    </w:p>
    <w:p w14:paraId="1CB240B0" w14:textId="77777777" w:rsidR="00343369" w:rsidRPr="006A52CE" w:rsidRDefault="00343369" w:rsidP="00343369">
      <w:pPr>
        <w:pStyle w:val="GOSTScript"/>
        <w:ind w:left="0" w:right="0" w:firstLine="227"/>
      </w:pPr>
      <w:r w:rsidRPr="006A52CE">
        <w:t>&lt;/Reference&gt;</w:t>
      </w:r>
    </w:p>
    <w:p w14:paraId="7D686FE2" w14:textId="77777777" w:rsidR="00343369" w:rsidRPr="006A52CE" w:rsidRDefault="00343369" w:rsidP="00343369">
      <w:pPr>
        <w:pStyle w:val="GOSTScript"/>
        <w:ind w:left="0" w:right="0" w:firstLine="227"/>
      </w:pPr>
      <w:r w:rsidRPr="006A52CE">
        <w:tab/>
        <w:t>&lt;Reference URI="#Id-sp-c353e147090ff61f2f90dcd64635bcf70055" Id="Id-ref-dbee882997a09b88ec14dafcd7da585e2467"&gt;</w:t>
      </w:r>
    </w:p>
    <w:p w14:paraId="2A992A0A" w14:textId="77777777" w:rsidR="00343369" w:rsidRPr="006A52CE" w:rsidRDefault="00343369" w:rsidP="00343369">
      <w:pPr>
        <w:pStyle w:val="GOSTScript"/>
        <w:ind w:left="0" w:right="0" w:firstLine="227"/>
      </w:pPr>
      <w:r w:rsidRPr="006A52CE">
        <w:lastRenderedPageBreak/>
        <w:t>&lt;Transforms&gt;</w:t>
      </w:r>
    </w:p>
    <w:p w14:paraId="50EE7BB4" w14:textId="77777777" w:rsidR="00343369" w:rsidRPr="006A52CE" w:rsidRDefault="00343369" w:rsidP="00343369">
      <w:pPr>
        <w:pStyle w:val="GOSTScript"/>
        <w:ind w:left="0" w:right="0" w:firstLine="227"/>
      </w:pPr>
      <w:r w:rsidRPr="006A52CE">
        <w:t>&lt;Transform Algorithm="http://www.w3.org/2001/10/xml-exc-c14n#"/&gt;</w:t>
      </w:r>
    </w:p>
    <w:p w14:paraId="680C7976" w14:textId="77777777" w:rsidR="00343369" w:rsidRPr="006A52CE" w:rsidRDefault="00343369" w:rsidP="00343369">
      <w:pPr>
        <w:pStyle w:val="GOSTScript"/>
        <w:ind w:left="0" w:right="0" w:firstLine="227"/>
      </w:pPr>
      <w:r w:rsidRPr="006A52CE">
        <w:t>&lt;/Transforms&gt;</w:t>
      </w:r>
    </w:p>
    <w:p w14:paraId="419C923D" w14:textId="77777777" w:rsidR="00343369" w:rsidRPr="006A52CE" w:rsidRDefault="00343369" w:rsidP="00343369">
      <w:pPr>
        <w:pStyle w:val="GOSTScript"/>
        <w:ind w:left="0" w:right="0" w:firstLine="227"/>
      </w:pPr>
      <w:r w:rsidRPr="006A52CE">
        <w:t>&lt;DigestMethod Algorithm="http://www.w3.org/2001/04/xmldsig-more#gostr3411"/&gt;</w:t>
      </w:r>
    </w:p>
    <w:p w14:paraId="2EA2F6FE" w14:textId="77777777" w:rsidR="00343369" w:rsidRPr="006A52CE" w:rsidRDefault="00343369" w:rsidP="00343369">
      <w:pPr>
        <w:pStyle w:val="GOSTScript"/>
        <w:ind w:left="0" w:right="0" w:firstLine="227"/>
      </w:pPr>
      <w:r w:rsidRPr="006A52CE">
        <w:tab/>
        <w:t>&lt;DigestValue&gt;ffi2NrwgQYkFPoTAefkLKH2wMBSNjwN3zzDBV+mhwQg=&lt;/DigestValue&gt;</w:t>
      </w:r>
    </w:p>
    <w:p w14:paraId="3CEA3708" w14:textId="77777777" w:rsidR="00343369" w:rsidRPr="006A52CE" w:rsidRDefault="00343369" w:rsidP="00343369">
      <w:pPr>
        <w:pStyle w:val="GOSTScript"/>
        <w:ind w:left="0" w:right="0" w:firstLine="227"/>
      </w:pPr>
      <w:r w:rsidRPr="006A52CE">
        <w:t>&lt;/Reference&gt;</w:t>
      </w:r>
    </w:p>
    <w:p w14:paraId="004DEFB3" w14:textId="77777777" w:rsidR="00343369" w:rsidRPr="006A52CE" w:rsidRDefault="00343369" w:rsidP="00343369">
      <w:pPr>
        <w:pStyle w:val="GOSTScript"/>
        <w:ind w:left="0" w:right="0" w:firstLine="227"/>
      </w:pPr>
      <w:r w:rsidRPr="006A52CE">
        <w:t>&lt;/SignedInfo&gt;</w:t>
      </w:r>
    </w:p>
    <w:p w14:paraId="48F14592" w14:textId="77777777" w:rsidR="00343369" w:rsidRPr="006A52CE" w:rsidRDefault="00343369" w:rsidP="00343369">
      <w:pPr>
        <w:pStyle w:val="GOSTScript"/>
        <w:ind w:left="0" w:right="0" w:firstLine="227"/>
      </w:pPr>
      <w:r w:rsidRPr="006A52CE">
        <w:tab/>
        <w:t>&lt;SignatureValue&gt;zolZ5HI+TT6shtnB1YnAZeMq9mcqWLWAZlSR+MuKJXXN2NRZS/zapvyY4rW+I5gM</w:t>
      </w:r>
    </w:p>
    <w:p w14:paraId="6B06DDEF" w14:textId="77777777" w:rsidR="00343369" w:rsidRPr="006A52CE" w:rsidRDefault="00343369" w:rsidP="00343369">
      <w:pPr>
        <w:pStyle w:val="GOSTScript"/>
        <w:ind w:left="0" w:right="0" w:firstLine="227"/>
      </w:pPr>
      <w:r w:rsidRPr="006A52CE">
        <w:t>py5+uThVv9x8n5TApPOJCg==&lt;/SignatureValue&gt;</w:t>
      </w:r>
    </w:p>
    <w:p w14:paraId="017D17A2" w14:textId="77777777" w:rsidR="00343369" w:rsidRPr="006A52CE" w:rsidRDefault="00343369" w:rsidP="00343369">
      <w:pPr>
        <w:pStyle w:val="GOSTScript"/>
        <w:ind w:left="0" w:right="0" w:firstLine="227"/>
      </w:pPr>
      <w:r w:rsidRPr="006A52CE">
        <w:t>&lt;KeyInfo Id="Id-keyinfo-3dfe71fe8d5a7f7591dd337029c400ccf286"&gt;</w:t>
      </w:r>
    </w:p>
    <w:p w14:paraId="3700546E" w14:textId="77777777" w:rsidR="00343369" w:rsidRPr="006A52CE" w:rsidRDefault="00343369" w:rsidP="00343369">
      <w:pPr>
        <w:pStyle w:val="GOSTScript"/>
        <w:ind w:left="0" w:right="0" w:firstLine="227"/>
      </w:pPr>
      <w:r w:rsidRPr="006A52CE">
        <w:t>&lt;X509Data&gt;</w:t>
      </w:r>
    </w:p>
    <w:p w14:paraId="22B3CABE" w14:textId="77777777" w:rsidR="00343369" w:rsidRPr="006A52CE" w:rsidRDefault="00343369" w:rsidP="00343369">
      <w:pPr>
        <w:pStyle w:val="GOSTScript"/>
        <w:ind w:left="0" w:right="0" w:firstLine="227"/>
      </w:pPr>
      <w:r w:rsidRPr="006A52CE">
        <w:tab/>
        <w:t>&lt;X509Certificate&gt;MIIHbzCCBx6gAwIBAgIUCw+9bFynffs/n08sYLaljBr5oXAwCAYGKoUDAgIDMIIB</w:t>
      </w:r>
    </w:p>
    <w:p w14:paraId="6675A49A" w14:textId="77777777" w:rsidR="00343369" w:rsidRPr="006A52CE" w:rsidRDefault="00343369" w:rsidP="00343369">
      <w:pPr>
        <w:pStyle w:val="GOSTScript"/>
        <w:ind w:left="0" w:right="0" w:firstLine="227"/>
      </w:pPr>
      <w:r w:rsidRPr="006A52CE">
        <w:t>OTEgMB4GCSqGSIb3DQEJARYRdWNfZmtAcm9za2F6bmEucnUxGTAXBgNVBAgMENCz</w:t>
      </w:r>
    </w:p>
    <w:p w14:paraId="4A389005" w14:textId="77777777" w:rsidR="00343369" w:rsidRPr="006A52CE" w:rsidRDefault="00343369" w:rsidP="00343369">
      <w:pPr>
        <w:pStyle w:val="GOSTScript"/>
        <w:ind w:left="0" w:right="0" w:firstLine="227"/>
      </w:pPr>
      <w:r w:rsidRPr="006A52CE">
        <w:t>LiDQnNC+0YHQutCy0LAxGjAYBggqhQMDgQMBARIMMDA3NzEwNTY4NzYwMRgwFgYF</w:t>
      </w:r>
    </w:p>
    <w:p w14:paraId="76F9F51E" w14:textId="77777777" w:rsidR="00343369" w:rsidRPr="006A52CE" w:rsidRDefault="00343369" w:rsidP="00343369">
      <w:pPr>
        <w:pStyle w:val="GOSTScript"/>
        <w:ind w:left="0" w:right="0" w:firstLine="227"/>
      </w:pPr>
      <w:r w:rsidRPr="006A52CE">
        <w:t>KoUDZAESDTEwNDc3OTcwMTk4MzAxLDAqBgNVBAkMI9GD0LvQuNGG0LAg0JjQu9GM</w:t>
      </w:r>
    </w:p>
    <w:p w14:paraId="6E3D6FEA" w14:textId="77777777" w:rsidR="00343369" w:rsidRPr="006A52CE" w:rsidRDefault="00343369" w:rsidP="00343369">
      <w:pPr>
        <w:pStyle w:val="GOSTScript"/>
        <w:ind w:left="0" w:right="0" w:firstLine="227"/>
      </w:pPr>
      <w:r w:rsidRPr="006A52CE">
        <w:t>0LjQvdC60LAsINC00L7QvCA3MRUwEwYDVQQHDAzQnNC+0YHQutCy0LAxCzAJBgNV</w:t>
      </w:r>
    </w:p>
    <w:p w14:paraId="45FB5320" w14:textId="77777777" w:rsidR="00343369" w:rsidRPr="006A52CE" w:rsidRDefault="00343369" w:rsidP="00343369">
      <w:pPr>
        <w:pStyle w:val="GOSTScript"/>
        <w:ind w:left="0" w:right="0" w:firstLine="227"/>
      </w:pPr>
      <w:r w:rsidRPr="006A52CE">
        <w:t>BAYTAlJVMTgwNgYDVQQKDC/QpNC10LTQtdGA0LDQu9GM0L3QvtC1INC60LDQt9C9</w:t>
      </w:r>
    </w:p>
    <w:p w14:paraId="55B0DAD9" w14:textId="77777777" w:rsidR="00343369" w:rsidRPr="006A52CE" w:rsidRDefault="00343369" w:rsidP="00343369">
      <w:pPr>
        <w:pStyle w:val="GOSTScript"/>
        <w:ind w:left="0" w:right="0" w:firstLine="227"/>
      </w:pPr>
      <w:r w:rsidRPr="006A52CE">
        <w:t>0LDRh9C10LnRgdGC0LLQvjE4MDYGA1UEAwwv0KTQtdC00LXRgNCw0LvRjNC90L7Q</w:t>
      </w:r>
    </w:p>
    <w:p w14:paraId="7CC8AA11" w14:textId="77777777" w:rsidR="00343369" w:rsidRPr="006A52CE" w:rsidRDefault="00343369" w:rsidP="00343369">
      <w:pPr>
        <w:pStyle w:val="GOSTScript"/>
        <w:ind w:left="0" w:right="0" w:firstLine="227"/>
      </w:pPr>
      <w:r w:rsidRPr="006A52CE">
        <w:t>tSDQutCw0LfQvdCw0YfQtdC50YHRgtCy0L4wHhcNMTgwNDA1MTMzNDQ3WhcNMTkw</w:t>
      </w:r>
    </w:p>
    <w:p w14:paraId="39315C51" w14:textId="77777777" w:rsidR="00343369" w:rsidRPr="006A52CE" w:rsidRDefault="00343369" w:rsidP="00343369">
      <w:pPr>
        <w:pStyle w:val="GOSTScript"/>
        <w:ind w:left="0" w:right="0" w:firstLine="227"/>
      </w:pPr>
      <w:r w:rsidRPr="006A52CE">
        <w:t>NzA1MTMzNDQ3WjCCAS0xGjAYBggqhQMDgQMBARIMMDA3NzEwNTY4NzYwMRgwFgYF</w:t>
      </w:r>
    </w:p>
    <w:p w14:paraId="35AF58EE" w14:textId="77777777" w:rsidR="00343369" w:rsidRPr="006A52CE" w:rsidRDefault="00343369" w:rsidP="00343369">
      <w:pPr>
        <w:pStyle w:val="GOSTScript"/>
        <w:ind w:left="0" w:right="0" w:firstLine="227"/>
      </w:pPr>
      <w:r w:rsidRPr="006A52CE">
        <w:t>KoUDZAESDTEwNDc3OTcwMTk4MzAxIzAhBgNVBAkMGtGD0LsuINCY0LvRjNC40L3Q</w:t>
      </w:r>
    </w:p>
    <w:p w14:paraId="22F38392" w14:textId="77777777" w:rsidR="00343369" w:rsidRPr="006A52CE" w:rsidRDefault="00343369" w:rsidP="00343369">
      <w:pPr>
        <w:pStyle w:val="GOSTScript"/>
        <w:ind w:left="0" w:right="0" w:firstLine="227"/>
      </w:pPr>
      <w:r w:rsidRPr="006A52CE">
        <w:t>utCwLCDQtC43MR4wHAYJKoZIhvcNAQkBFg83NzdAcm9za2F6bmEucnUxCzAJBgNV</w:t>
      </w:r>
    </w:p>
    <w:p w14:paraId="730B3B19" w14:textId="77777777" w:rsidR="00343369" w:rsidRPr="006A52CE" w:rsidRDefault="00343369" w:rsidP="00343369">
      <w:pPr>
        <w:pStyle w:val="GOSTScript"/>
        <w:ind w:left="0" w:right="0" w:firstLine="227"/>
      </w:pPr>
      <w:r w:rsidRPr="006A52CE">
        <w:t>BAYTAlJVMRgwFgYDVQQIDA/Qsy7QnNC+0YHQutCy0LAxFTATBgNVBAcMDNCc0L7R</w:t>
      </w:r>
    </w:p>
    <w:p w14:paraId="10E71DBA" w14:textId="77777777" w:rsidR="00343369" w:rsidRPr="006A52CE" w:rsidRDefault="00343369" w:rsidP="00343369">
      <w:pPr>
        <w:pStyle w:val="GOSTScript"/>
        <w:ind w:left="0" w:right="0" w:firstLine="227"/>
      </w:pPr>
      <w:r w:rsidRPr="006A52CE">
        <w:t>gdC60LLQsDE4MDYGA1UECgwv0KTQtdC00LXRgNCw0LvRjNC90L7QtSDQutCw0LfQ</w:t>
      </w:r>
    </w:p>
    <w:p w14:paraId="0D6C34ED" w14:textId="77777777" w:rsidR="00343369" w:rsidRPr="006A52CE" w:rsidRDefault="00343369" w:rsidP="00343369">
      <w:pPr>
        <w:pStyle w:val="GOSTScript"/>
        <w:ind w:left="0" w:right="0" w:firstLine="227"/>
      </w:pPr>
      <w:r w:rsidRPr="006A52CE">
        <w:t>vdCw0YfQtdC50YHRgtCy0L4xODA2BgNVBAMML9Ck0LXQtNC10YDQsNC70YzQvdC+</w:t>
      </w:r>
    </w:p>
    <w:p w14:paraId="0B371F19" w14:textId="77777777" w:rsidR="00343369" w:rsidRPr="006A52CE" w:rsidRDefault="00343369" w:rsidP="00343369">
      <w:pPr>
        <w:pStyle w:val="GOSTScript"/>
        <w:ind w:left="0" w:right="0" w:firstLine="227"/>
      </w:pPr>
      <w:r w:rsidRPr="006A52CE">
        <w:t>0LUg0LrQsNC30L3QsNGH0LXQudGB0YLQstC+MGMwHAYGKoUDAgITMBIGByqFAwIC</w:t>
      </w:r>
    </w:p>
    <w:p w14:paraId="5CB0C1FF" w14:textId="77777777" w:rsidR="00343369" w:rsidRPr="006A52CE" w:rsidRDefault="00343369" w:rsidP="00343369">
      <w:pPr>
        <w:pStyle w:val="GOSTScript"/>
        <w:ind w:left="0" w:right="0" w:firstLine="227"/>
      </w:pPr>
      <w:r w:rsidRPr="006A52CE">
        <w:t>IwEGByqFAwICHgEDQwAEQDmzpZ5HcFrSdwi3/h6QJ/jU0i6sTgtJqrYL/Tr+gxBg</w:t>
      </w:r>
    </w:p>
    <w:p w14:paraId="040F2B28" w14:textId="77777777" w:rsidR="00343369" w:rsidRPr="006A52CE" w:rsidRDefault="00343369" w:rsidP="00343369">
      <w:pPr>
        <w:pStyle w:val="GOSTScript"/>
        <w:ind w:left="0" w:right="0" w:firstLine="227"/>
      </w:pPr>
      <w:r w:rsidRPr="006A52CE">
        <w:t>Ud3B/sLCyhk3sR3aCrZ0K4YlsFHVmbBhDYe62UsOcnOjggQCMIID/jAMBgNVHRMB</w:t>
      </w:r>
    </w:p>
    <w:p w14:paraId="54F75700" w14:textId="77777777" w:rsidR="00343369" w:rsidRPr="006A52CE" w:rsidRDefault="00343369" w:rsidP="00343369">
      <w:pPr>
        <w:pStyle w:val="GOSTScript"/>
        <w:ind w:left="0" w:right="0" w:firstLine="227"/>
      </w:pPr>
      <w:r w:rsidRPr="006A52CE">
        <w:t>Af8EAjAAMB0GA1UdIAQWMBQwCAYGKoUDZHEBMAgGBiqFA2RxAjA2BgUqhQNkbwQt</w:t>
      </w:r>
    </w:p>
    <w:p w14:paraId="2FD1810E" w14:textId="77777777" w:rsidR="00343369" w:rsidRPr="006A52CE" w:rsidRDefault="00343369" w:rsidP="00343369">
      <w:pPr>
        <w:pStyle w:val="GOSTScript"/>
        <w:ind w:left="0" w:right="0" w:firstLine="227"/>
      </w:pPr>
      <w:r w:rsidRPr="006A52CE">
        <w:t>DCsi0JrRgNC40L/RgtC+0J/RgNC+IENTUCIgKNCy0LXRgNGB0LjRjyA0LjApMIIB</w:t>
      </w:r>
    </w:p>
    <w:p w14:paraId="1350B8B3" w14:textId="77777777" w:rsidR="00343369" w:rsidRPr="006A52CE" w:rsidRDefault="00343369" w:rsidP="00343369">
      <w:pPr>
        <w:pStyle w:val="GOSTScript"/>
        <w:ind w:left="0" w:right="0" w:firstLine="227"/>
      </w:pPr>
      <w:r w:rsidRPr="006A52CE">
        <w:t>MQYFKoUDZHAEggEmMIIBIgxEItCa0YDQuNC/0YLQvtCf0YDQviBDU1AiICjQstC1</w:t>
      </w:r>
    </w:p>
    <w:p w14:paraId="1ACA70DD" w14:textId="77777777" w:rsidR="00343369" w:rsidRPr="006A52CE" w:rsidRDefault="00343369" w:rsidP="00343369">
      <w:pPr>
        <w:pStyle w:val="GOSTScript"/>
        <w:ind w:left="0" w:right="0" w:firstLine="227"/>
      </w:pPr>
      <w:r w:rsidRPr="006A52CE">
        <w:t>0YDRgdC40Y8gMy42KSAo0LjRgdC/0L7Qu9C90LXQvdC40LUgMikMaCLQn9GA0L7Q</w:t>
      </w:r>
    </w:p>
    <w:p w14:paraId="63588CD9" w14:textId="77777777" w:rsidR="00343369" w:rsidRPr="006A52CE" w:rsidRDefault="00343369" w:rsidP="00343369">
      <w:pPr>
        <w:pStyle w:val="GOSTScript"/>
        <w:ind w:left="0" w:right="0" w:firstLine="227"/>
      </w:pPr>
      <w:r w:rsidRPr="006A52CE">
        <w:t>s9GA0LDQvNC80L3Qvi3QsNC/0L/QsNGA0LDRgtC90YvQuSDQutC+0LzQv9C70LXQ</w:t>
      </w:r>
    </w:p>
    <w:p w14:paraId="5720545F" w14:textId="77777777" w:rsidR="00343369" w:rsidRPr="006A52CE" w:rsidRDefault="00343369" w:rsidP="00343369">
      <w:pPr>
        <w:pStyle w:val="GOSTScript"/>
        <w:ind w:left="0" w:right="0" w:firstLine="227"/>
      </w:pPr>
      <w:r w:rsidRPr="006A52CE">
        <w:t>utGBICLQrtC90LjRgdC10YDRgi3Qk9Ce0KHQoiIuINCS0LXRgNGB0LjRjyAyLjEi</w:t>
      </w:r>
    </w:p>
    <w:p w14:paraId="0E519DCD" w14:textId="77777777" w:rsidR="00343369" w:rsidRPr="006A52CE" w:rsidRDefault="00343369" w:rsidP="00343369">
      <w:pPr>
        <w:pStyle w:val="GOSTScript"/>
        <w:ind w:left="0" w:right="0" w:firstLine="227"/>
      </w:pPr>
      <w:r w:rsidRPr="006A52CE">
        <w:t>DB/ihJYgMTQ5LzcvNi01Njkg0L7RgiAyMS4xMi4yMDE3DE/QodC10YDRgtC40YTQ</w:t>
      </w:r>
    </w:p>
    <w:p w14:paraId="6C1F7A6A" w14:textId="77777777" w:rsidR="00343369" w:rsidRPr="006A52CE" w:rsidRDefault="00343369" w:rsidP="00343369">
      <w:pPr>
        <w:pStyle w:val="GOSTScript"/>
        <w:ind w:left="0" w:right="0" w:firstLine="227"/>
      </w:pPr>
      <w:r w:rsidRPr="006A52CE">
        <w:t>uNC60LDRgiDRgdC+0L7RgtCy0LXRgtGB0YLQstC40Y8g4oSWINCh0KQvMTI4LTI4</w:t>
      </w:r>
    </w:p>
    <w:p w14:paraId="0EA83683" w14:textId="77777777" w:rsidR="00343369" w:rsidRPr="006A52CE" w:rsidRDefault="00343369" w:rsidP="00343369">
      <w:pPr>
        <w:pStyle w:val="GOSTScript"/>
        <w:ind w:left="0" w:right="0" w:firstLine="227"/>
      </w:pPr>
      <w:r w:rsidRPr="006A52CE">
        <w:t>Nzgg0L7RgiAyMC4wNi4yMDE2MA4GA1UdDwEB/wQEAwID+DAdBgNVHSUEFjAUBggr</w:t>
      </w:r>
    </w:p>
    <w:p w14:paraId="663FF8C2" w14:textId="77777777" w:rsidR="00343369" w:rsidRPr="006A52CE" w:rsidRDefault="00343369" w:rsidP="00343369">
      <w:pPr>
        <w:pStyle w:val="GOSTScript"/>
        <w:ind w:left="0" w:right="0" w:firstLine="227"/>
      </w:pPr>
      <w:r w:rsidRPr="006A52CE">
        <w:t>BgEFBQcDAgYIKwYBBQUHAwMwKwYDVR0QBCQwIoAPMjAxODA0MDUxMzM0NDVagQ8y</w:t>
      </w:r>
    </w:p>
    <w:p w14:paraId="3F371B05" w14:textId="77777777" w:rsidR="00343369" w:rsidRPr="006A52CE" w:rsidRDefault="00343369" w:rsidP="00343369">
      <w:pPr>
        <w:pStyle w:val="GOSTScript"/>
        <w:ind w:left="0" w:right="0" w:firstLine="227"/>
      </w:pPr>
      <w:r w:rsidRPr="006A52CE">
        <w:t>MDE5MDcwNTEzMzQ0NVowggGFBgNVHSMEggF8MIIBeIAUFlWRplFYxIksa1Fb0oUZ</w:t>
      </w:r>
    </w:p>
    <w:p w14:paraId="401461EA" w14:textId="77777777" w:rsidR="00343369" w:rsidRPr="006A52CE" w:rsidRDefault="00343369" w:rsidP="00343369">
      <w:pPr>
        <w:pStyle w:val="GOSTScript"/>
        <w:ind w:left="0" w:right="0" w:firstLine="227"/>
      </w:pPr>
      <w:r w:rsidRPr="006A52CE">
        <w:t>CgFESCKhggFSpIIBTjCCAUoxHjAcBgkqhkiG9w0BCQEWD2RpdEBtaW5zdnlhei5y</w:t>
      </w:r>
    </w:p>
    <w:p w14:paraId="68FD1257" w14:textId="77777777" w:rsidR="00343369" w:rsidRPr="006A52CE" w:rsidRDefault="00343369" w:rsidP="00343369">
      <w:pPr>
        <w:pStyle w:val="GOSTScript"/>
        <w:ind w:left="0" w:right="0" w:firstLine="227"/>
      </w:pPr>
      <w:r w:rsidRPr="006A52CE">
        <w:t>dTELMAkGA1UEBhMCUlUxHDAaBgNVBAgMEzc3INCzLiDQnNC+0YHQutCy0LAxFTAT</w:t>
      </w:r>
    </w:p>
    <w:p w14:paraId="4FB5869F" w14:textId="77777777" w:rsidR="00343369" w:rsidRPr="006A52CE" w:rsidRDefault="00343369" w:rsidP="00343369">
      <w:pPr>
        <w:pStyle w:val="GOSTScript"/>
        <w:ind w:left="0" w:right="0" w:firstLine="227"/>
      </w:pPr>
      <w:r w:rsidRPr="006A52CE">
        <w:t>BgNVBAcMDNCc0L7RgdC60LLQsDE/MD0GA1UECQw2MTI1Mzc1INCzLiDQnNC+0YHQ</w:t>
      </w:r>
    </w:p>
    <w:p w14:paraId="01FA54A3" w14:textId="77777777" w:rsidR="00343369" w:rsidRPr="006A52CE" w:rsidRDefault="00343369" w:rsidP="00343369">
      <w:pPr>
        <w:pStyle w:val="GOSTScript"/>
        <w:ind w:left="0" w:right="0" w:firstLine="227"/>
      </w:pPr>
      <w:r w:rsidRPr="006A52CE">
        <w:t>utCy0LAsINGD0LsuINCi0LLQtdGA0YHQutCw0Y8sINC0LiA3MSwwKgYDVQQKDCPQ</w:t>
      </w:r>
    </w:p>
    <w:p w14:paraId="7B8DA0A4" w14:textId="77777777" w:rsidR="00343369" w:rsidRPr="006A52CE" w:rsidRDefault="00343369" w:rsidP="00343369">
      <w:pPr>
        <w:pStyle w:val="GOSTScript"/>
        <w:ind w:left="0" w:right="0" w:firstLine="227"/>
      </w:pPr>
      <w:r w:rsidRPr="006A52CE">
        <w:t>nNC40L3QutC+0LzRgdCy0Y/Qt9GMINCg0L7RgdGB0LjQuDEYMBYGBSqFA2QBEg0x</w:t>
      </w:r>
    </w:p>
    <w:p w14:paraId="0358B2F6" w14:textId="77777777" w:rsidR="00343369" w:rsidRPr="006A52CE" w:rsidRDefault="00343369" w:rsidP="00343369">
      <w:pPr>
        <w:pStyle w:val="GOSTScript"/>
        <w:ind w:left="0" w:right="0" w:firstLine="227"/>
      </w:pPr>
      <w:r w:rsidRPr="006A52CE">
        <w:t>MDQ3NzAyMDI2NzAxMRowGAYIKoUDA4EDAQESDDAwNzcxMDQ3NDM3NTFBMD8GA1UE</w:t>
      </w:r>
    </w:p>
    <w:p w14:paraId="7CD649D3" w14:textId="77777777" w:rsidR="00343369" w:rsidRPr="006A52CE" w:rsidRDefault="00343369" w:rsidP="00343369">
      <w:pPr>
        <w:pStyle w:val="GOSTScript"/>
        <w:ind w:left="0" w:right="0" w:firstLine="227"/>
      </w:pPr>
      <w:r w:rsidRPr="006A52CE">
        <w:t>Aww40JPQvtC70L7QstC90L7QuSDRg9C00L7RgdGC0L7QstC10YDRj9GO0YnQuNC5</w:t>
      </w:r>
    </w:p>
    <w:p w14:paraId="43DB2847" w14:textId="77777777" w:rsidR="00343369" w:rsidRPr="006A52CE" w:rsidRDefault="00343369" w:rsidP="00343369">
      <w:pPr>
        <w:pStyle w:val="GOSTScript"/>
        <w:ind w:left="0" w:right="0" w:firstLine="227"/>
      </w:pPr>
      <w:r w:rsidRPr="006A52CE">
        <w:t>INGG0LXQvdGC0YCCCjas1FUAAAAAAS8wXgYDVR0fBFcwVTApoCegJYYjaHR0cDov</w:t>
      </w:r>
    </w:p>
    <w:p w14:paraId="49A4F2C0" w14:textId="77777777" w:rsidR="00343369" w:rsidRPr="006A52CE" w:rsidRDefault="00343369" w:rsidP="00343369">
      <w:pPr>
        <w:pStyle w:val="GOSTScript"/>
        <w:ind w:left="0" w:right="0" w:firstLine="227"/>
      </w:pPr>
      <w:r w:rsidRPr="006A52CE">
        <w:t>L2NybC5yb3NrYXpuYS5ydS9jcmwvdWNmay5jcmwwKKAmoCSGImh0dHA6Ly9jcmwu</w:t>
      </w:r>
    </w:p>
    <w:p w14:paraId="58018A1D" w14:textId="77777777" w:rsidR="00343369" w:rsidRPr="006A52CE" w:rsidRDefault="00343369" w:rsidP="00343369">
      <w:pPr>
        <w:pStyle w:val="GOSTScript"/>
        <w:ind w:left="0" w:right="0" w:firstLine="227"/>
      </w:pPr>
      <w:r w:rsidRPr="006A52CE">
        <w:t>ZnNmay5sb2NhbC9jcmwvdWNmay5jcmwwHQYDVR0OBBYEFLkvJG7Rfzg6F53wdndv</w:t>
      </w:r>
    </w:p>
    <w:p w14:paraId="4E1C569F" w14:textId="77777777" w:rsidR="00343369" w:rsidRPr="006A52CE" w:rsidRDefault="00343369" w:rsidP="00343369">
      <w:pPr>
        <w:pStyle w:val="GOSTScript"/>
        <w:ind w:left="0" w:right="0" w:firstLine="227"/>
      </w:pPr>
      <w:r w:rsidRPr="006A52CE">
        <w:t>NLDQ/i3nMAgGBiqFAwICAwNBAH1LMUVqEV/HRyesHDkB5eBUk6qDOJwnOBHil2Y1</w:t>
      </w:r>
    </w:p>
    <w:p w14:paraId="3033F4AB" w14:textId="77777777" w:rsidR="00343369" w:rsidRPr="006A52CE" w:rsidRDefault="00343369" w:rsidP="00343369">
      <w:pPr>
        <w:pStyle w:val="GOSTScript"/>
        <w:ind w:left="0" w:right="0" w:firstLine="227"/>
      </w:pPr>
      <w:r w:rsidRPr="006A52CE">
        <w:t>qNiUhWK7AqT93ErNsumpe8dDCswJmvps2nbQA7xwIJjzJjk=&lt;/X509Certificate&gt;</w:t>
      </w:r>
    </w:p>
    <w:p w14:paraId="543E14F8" w14:textId="77777777" w:rsidR="00343369" w:rsidRPr="006A52CE" w:rsidRDefault="00343369" w:rsidP="00343369">
      <w:pPr>
        <w:pStyle w:val="GOSTScript"/>
        <w:ind w:left="0" w:right="0" w:firstLine="227"/>
      </w:pPr>
      <w:r w:rsidRPr="006A52CE">
        <w:t>&lt;/X509Data&gt;</w:t>
      </w:r>
    </w:p>
    <w:p w14:paraId="6CB7478E" w14:textId="77777777" w:rsidR="00343369" w:rsidRPr="006A52CE" w:rsidRDefault="00343369" w:rsidP="00343369">
      <w:pPr>
        <w:pStyle w:val="GOSTScript"/>
        <w:ind w:left="0" w:right="0" w:firstLine="227"/>
      </w:pPr>
      <w:r w:rsidRPr="006A52CE">
        <w:t>&lt;/KeyInfo&gt;</w:t>
      </w:r>
    </w:p>
    <w:p w14:paraId="4E410E24" w14:textId="77777777" w:rsidR="00343369" w:rsidRPr="006A52CE" w:rsidRDefault="00343369" w:rsidP="00343369">
      <w:pPr>
        <w:pStyle w:val="GOSTScript"/>
        <w:ind w:left="0" w:right="0" w:firstLine="227"/>
      </w:pPr>
      <w:r w:rsidRPr="006A52CE">
        <w:t>&lt;Object&gt;</w:t>
      </w:r>
    </w:p>
    <w:p w14:paraId="30C86926" w14:textId="77777777" w:rsidR="00343369" w:rsidRPr="006A52CE" w:rsidRDefault="00343369" w:rsidP="00343369">
      <w:pPr>
        <w:pStyle w:val="GOSTScript"/>
        <w:ind w:left="0" w:right="0" w:firstLine="227"/>
      </w:pPr>
      <w:r w:rsidRPr="006A52CE">
        <w:t>&lt;QualifyingProperties xmlns="http://uri.etsi.org/01903/v1.4.1#" Target="Id-sig-d373256b5942f08343bc8d034aadd7158f61"&gt;</w:t>
      </w:r>
    </w:p>
    <w:p w14:paraId="1376AA21" w14:textId="77777777" w:rsidR="00343369" w:rsidRPr="006A52CE" w:rsidRDefault="00343369" w:rsidP="00343369">
      <w:pPr>
        <w:pStyle w:val="GOSTScript"/>
        <w:ind w:left="0" w:right="0" w:firstLine="227"/>
      </w:pPr>
      <w:r w:rsidRPr="006A52CE">
        <w:t>&lt;SignedProperties Id="Id-sp-c353e147090ff61f2f90dcd64635bcf70055"&gt;</w:t>
      </w:r>
    </w:p>
    <w:p w14:paraId="4A6966DD" w14:textId="77777777" w:rsidR="00343369" w:rsidRPr="006A52CE" w:rsidRDefault="00343369" w:rsidP="00343369">
      <w:pPr>
        <w:pStyle w:val="GOSTScript"/>
        <w:ind w:left="0" w:right="0" w:firstLine="227"/>
      </w:pPr>
      <w:r w:rsidRPr="006A52CE">
        <w:t>&lt;SignedSignatureProperties Id="Id-ssp-7fd861712d758e7e3004067202146d020fd2"/&gt;</w:t>
      </w:r>
    </w:p>
    <w:p w14:paraId="489C12F0" w14:textId="77777777" w:rsidR="00343369" w:rsidRPr="006A52CE" w:rsidRDefault="00343369" w:rsidP="00343369">
      <w:pPr>
        <w:pStyle w:val="GOSTScript"/>
        <w:ind w:left="0" w:right="0" w:firstLine="227"/>
      </w:pPr>
      <w:r w:rsidRPr="006A52CE">
        <w:t>&lt;/SignedProperties&gt;</w:t>
      </w:r>
    </w:p>
    <w:p w14:paraId="268F552F" w14:textId="77777777" w:rsidR="00343369" w:rsidRPr="006A52CE" w:rsidRDefault="00343369" w:rsidP="00343369">
      <w:pPr>
        <w:pStyle w:val="GOSTScript"/>
        <w:ind w:left="0" w:right="0" w:firstLine="227"/>
      </w:pPr>
      <w:r w:rsidRPr="006A52CE">
        <w:lastRenderedPageBreak/>
        <w:t>&lt;/QualifyingProperties&gt;</w:t>
      </w:r>
    </w:p>
    <w:p w14:paraId="63C3B74D" w14:textId="77777777" w:rsidR="00343369" w:rsidRPr="006A52CE" w:rsidRDefault="00343369" w:rsidP="00343369">
      <w:pPr>
        <w:pStyle w:val="GOSTScript"/>
        <w:ind w:left="0" w:right="0" w:firstLine="227"/>
      </w:pPr>
      <w:r w:rsidRPr="006A52CE">
        <w:t>&lt;/Object&gt;</w:t>
      </w:r>
    </w:p>
    <w:p w14:paraId="665BECE5" w14:textId="77777777" w:rsidR="00343369" w:rsidRPr="006A52CE" w:rsidRDefault="00343369" w:rsidP="00343369">
      <w:pPr>
        <w:pStyle w:val="GOSTScript"/>
        <w:ind w:left="0" w:right="0" w:firstLine="227"/>
      </w:pPr>
      <w:r w:rsidRPr="006A52CE">
        <w:t>&lt;/Signature&gt;&lt;/self:MSC_ApplCashFlow&gt;</w:t>
      </w:r>
    </w:p>
    <w:p w14:paraId="6F9C0AEB" w14:textId="77777777" w:rsidR="00343369" w:rsidRPr="006A52CE" w:rsidRDefault="00343369" w:rsidP="00343369">
      <w:pPr>
        <w:pStyle w:val="GOSTScript"/>
        <w:ind w:left="0" w:right="0" w:firstLine="227"/>
      </w:pPr>
      <w:r w:rsidRPr="006A52CE">
        <w:t>&lt;/typ:document&gt;</w:t>
      </w:r>
    </w:p>
    <w:p w14:paraId="505BD1A1" w14:textId="77777777" w:rsidR="00343369" w:rsidRPr="006A52CE" w:rsidRDefault="00343369" w:rsidP="00343369">
      <w:pPr>
        <w:pStyle w:val="GOSTScript"/>
        <w:ind w:left="0" w:right="0" w:firstLine="227"/>
      </w:pPr>
      <w:r w:rsidRPr="006A52CE">
        <w:t>&lt;/transferDocumentRequest&gt;</w:t>
      </w:r>
    </w:p>
    <w:p w14:paraId="6D85FBDB" w14:textId="77777777" w:rsidR="00343369" w:rsidRPr="006A52CE" w:rsidRDefault="00343369" w:rsidP="00343369">
      <w:pPr>
        <w:pStyle w:val="GOSTScript"/>
        <w:ind w:left="0" w:right="0" w:firstLine="227"/>
      </w:pPr>
      <w:r w:rsidRPr="006A52CE">
        <w:t>&lt;/soapenv:Body&gt;</w:t>
      </w:r>
    </w:p>
    <w:p w14:paraId="481BEFC1" w14:textId="77777777" w:rsidR="00343369" w:rsidRPr="009D2D00" w:rsidRDefault="00343369" w:rsidP="00343369">
      <w:pPr>
        <w:pStyle w:val="GOSTScript"/>
        <w:ind w:left="0" w:right="0" w:firstLine="227"/>
        <w:rPr>
          <w:szCs w:val="22"/>
        </w:rPr>
      </w:pPr>
      <w:r w:rsidRPr="006A52CE">
        <w:t>&lt;/soapenv:Envelope&gt;</w:t>
      </w:r>
      <w:bookmarkStart w:id="3027" w:name="OLE_LINK917"/>
      <w:bookmarkEnd w:id="3027"/>
    </w:p>
    <w:p w14:paraId="1AF3E8CD" w14:textId="77777777" w:rsidR="00BC74BF" w:rsidRPr="00A87E1B" w:rsidRDefault="00BC74BF" w:rsidP="00BC74BF">
      <w:pPr>
        <w:pStyle w:val="23"/>
        <w:rPr>
          <w:highlight w:val="green"/>
        </w:rPr>
      </w:pPr>
      <w:bookmarkStart w:id="3028" w:name="_Ref46776784"/>
      <w:bookmarkStart w:id="3029" w:name="_Toc185883745"/>
      <w:bookmarkStart w:id="3030" w:name="_Toc199832357"/>
      <w:bookmarkStart w:id="3031" w:name="_Toc202883763"/>
      <w:r w:rsidRPr="00A87E1B">
        <w:rPr>
          <w:highlight w:val="green"/>
        </w:rPr>
        <w:t>Описание документа «Заявка на кассовый расход (сокращенная)» (ф. 0531851)</w:t>
      </w:r>
      <w:bookmarkEnd w:id="3028"/>
      <w:bookmarkEnd w:id="3029"/>
      <w:bookmarkEnd w:id="3030"/>
      <w:bookmarkEnd w:id="3031"/>
    </w:p>
    <w:p w14:paraId="1A36D36C" w14:textId="77777777" w:rsidR="00BC74BF" w:rsidRPr="00E76A98" w:rsidRDefault="00BC74BF" w:rsidP="00BC74BF">
      <w:pPr>
        <w:pStyle w:val="32"/>
        <w:rPr>
          <w:highlight w:val="green"/>
        </w:rPr>
      </w:pPr>
      <w:bookmarkStart w:id="3032" w:name="_Toc185883746"/>
      <w:bookmarkStart w:id="3033" w:name="_Toc199832358"/>
      <w:bookmarkStart w:id="3034" w:name="_Toc202883764"/>
      <w:r w:rsidRPr="00E76A98">
        <w:rPr>
          <w:highlight w:val="green"/>
        </w:rPr>
        <w:t>Назначение и маршрут документа</w:t>
      </w:r>
      <w:bookmarkEnd w:id="3032"/>
      <w:bookmarkEnd w:id="3033"/>
      <w:bookmarkEnd w:id="3034"/>
    </w:p>
    <w:p w14:paraId="44598CA2" w14:textId="77777777" w:rsidR="00BC74BF" w:rsidRPr="009D2D00" w:rsidRDefault="00BC74BF" w:rsidP="00BC74BF">
      <w:pPr>
        <w:pStyle w:val="GOSTNormal"/>
        <w:rPr>
          <w:rFonts w:eastAsia="Calibri"/>
        </w:rPr>
      </w:pPr>
      <w:r w:rsidRPr="009D2D00">
        <w:rPr>
          <w:rFonts w:eastAsia="Calibri"/>
        </w:rPr>
        <w:t>Документ «Заявка на кассовый расход (сокращенная)» (ф. 0531851) представляется клиентом в ТОФК по месту его обслуживания для осуществления операций по кассовым выплатам из бюджетов.</w:t>
      </w:r>
    </w:p>
    <w:bookmarkStart w:id="3035" w:name="_Toc86145958"/>
    <w:bookmarkStart w:id="3036" w:name="_Toc86423498"/>
    <w:bookmarkStart w:id="3037" w:name="_Toc86424151"/>
    <w:bookmarkStart w:id="3038" w:name="_Toc86437566"/>
    <w:bookmarkStart w:id="3039" w:name="_Toc87281907"/>
    <w:bookmarkStart w:id="3040" w:name="_Toc87609663"/>
    <w:bookmarkEnd w:id="3035"/>
    <w:bookmarkEnd w:id="3036"/>
    <w:bookmarkEnd w:id="3037"/>
    <w:bookmarkEnd w:id="3038"/>
    <w:bookmarkEnd w:id="3039"/>
    <w:bookmarkEnd w:id="3040"/>
    <w:p w14:paraId="3A74F7BF" w14:textId="77777777" w:rsidR="00BC74BF" w:rsidRPr="00A87E1B" w:rsidRDefault="00BC74BF" w:rsidP="00BC74BF">
      <w:pPr>
        <w:pStyle w:val="GOSTNameTable"/>
        <w:rPr>
          <w:highlight w:val="green"/>
        </w:rPr>
      </w:pPr>
      <w:r w:rsidRPr="00A87E1B">
        <w:rPr>
          <w:highlight w:val="green"/>
        </w:rPr>
        <w:fldChar w:fldCharType="begin"/>
      </w:r>
      <w:r w:rsidRPr="00A87E1B">
        <w:rPr>
          <w:highlight w:val="green"/>
        </w:rPr>
        <w:instrText xml:space="preserve"> SEQ Таблица \* ARABIC </w:instrText>
      </w:r>
      <w:r w:rsidRPr="00A87E1B">
        <w:rPr>
          <w:highlight w:val="green"/>
        </w:rPr>
        <w:fldChar w:fldCharType="separate"/>
      </w:r>
      <w:bookmarkStart w:id="3041" w:name="_Toc185882406"/>
      <w:r w:rsidR="00306405">
        <w:rPr>
          <w:noProof/>
          <w:highlight w:val="green"/>
        </w:rPr>
        <w:t>110</w:t>
      </w:r>
      <w:r w:rsidRPr="00A87E1B">
        <w:rPr>
          <w:highlight w:val="green"/>
        </w:rPr>
        <w:fldChar w:fldCharType="end"/>
      </w:r>
      <w:r w:rsidRPr="00A87E1B">
        <w:rPr>
          <w:rFonts w:eastAsia="Calibri"/>
          <w:highlight w:val="green"/>
        </w:rPr>
        <w:t xml:space="preserve"> – </w:t>
      </w:r>
      <w:r w:rsidRPr="00A87E1B">
        <w:rPr>
          <w:highlight w:val="green"/>
        </w:rPr>
        <w:t>Маршрут документа «</w:t>
      </w:r>
      <w:r w:rsidRPr="00A87E1B">
        <w:rPr>
          <w:rFonts w:eastAsia="Calibri"/>
          <w:highlight w:val="green"/>
        </w:rPr>
        <w:t>Заявка на кассовый расход (сокращенная)» (ф. 0531851)</w:t>
      </w:r>
      <w:bookmarkEnd w:id="3041"/>
    </w:p>
    <w:tbl>
      <w:tblPr>
        <w:tblStyle w:val="GOSTTable"/>
        <w:tblW w:w="5004" w:type="pct"/>
        <w:tblLayout w:type="fixed"/>
        <w:tblLook w:val="07E0" w:firstRow="1" w:lastRow="1" w:firstColumn="1" w:lastColumn="1" w:noHBand="1" w:noVBand="1"/>
      </w:tblPr>
      <w:tblGrid>
        <w:gridCol w:w="2548"/>
        <w:gridCol w:w="2552"/>
        <w:gridCol w:w="4536"/>
      </w:tblGrid>
      <w:tr w:rsidR="00BC74BF" w:rsidRPr="009D2D00" w14:paraId="3CAA4BD9" w14:textId="77777777" w:rsidTr="00553A1A">
        <w:trPr>
          <w:cnfStyle w:val="100000000000" w:firstRow="1" w:lastRow="0" w:firstColumn="0" w:lastColumn="0" w:oddVBand="0" w:evenVBand="0" w:oddHBand="0" w:evenHBand="0" w:firstRowFirstColumn="0" w:firstRowLastColumn="0" w:lastRowFirstColumn="0" w:lastRowLastColumn="0"/>
          <w:trHeight w:val="96"/>
        </w:trPr>
        <w:tc>
          <w:tcPr>
            <w:tcW w:w="2548" w:type="dxa"/>
          </w:tcPr>
          <w:p w14:paraId="34512C82" w14:textId="77777777" w:rsidR="00BC74BF" w:rsidRPr="009D2D00" w:rsidRDefault="00BC74BF" w:rsidP="005A4371">
            <w:pPr>
              <w:pStyle w:val="GOSTTableHead"/>
            </w:pPr>
            <w:r w:rsidRPr="009D2D00">
              <w:t>Отправитель</w:t>
            </w:r>
          </w:p>
        </w:tc>
        <w:tc>
          <w:tcPr>
            <w:tcW w:w="2552" w:type="dxa"/>
          </w:tcPr>
          <w:p w14:paraId="29255410" w14:textId="77777777" w:rsidR="00BC74BF" w:rsidRPr="009D2D00" w:rsidRDefault="00BC74BF" w:rsidP="005A4371">
            <w:pPr>
              <w:pStyle w:val="GOSTTableHead"/>
            </w:pPr>
            <w:r w:rsidRPr="009D2D00">
              <w:t>Получатель</w:t>
            </w:r>
          </w:p>
        </w:tc>
        <w:tc>
          <w:tcPr>
            <w:tcW w:w="4536" w:type="dxa"/>
          </w:tcPr>
          <w:p w14:paraId="1816C5AD" w14:textId="77777777" w:rsidR="00BC74BF" w:rsidRPr="009D2D00" w:rsidRDefault="00BC74BF" w:rsidP="005A4371">
            <w:pPr>
              <w:pStyle w:val="GOSTTableHead"/>
            </w:pPr>
            <w:r w:rsidRPr="009D2D00">
              <w:t>Примечание</w:t>
            </w:r>
          </w:p>
        </w:tc>
      </w:tr>
      <w:tr w:rsidR="00BC74BF" w:rsidRPr="009D2D00" w14:paraId="5A68D8F6" w14:textId="77777777" w:rsidTr="00553A1A">
        <w:tc>
          <w:tcPr>
            <w:tcW w:w="2548" w:type="dxa"/>
          </w:tcPr>
          <w:p w14:paraId="283D819E" w14:textId="46089D22" w:rsidR="00BC74BF" w:rsidRPr="009D2D00" w:rsidRDefault="00AB4B18" w:rsidP="005A4371">
            <w:pPr>
              <w:pStyle w:val="GOSTTablenorm"/>
              <w:rPr>
                <w:szCs w:val="22"/>
              </w:rPr>
            </w:pPr>
            <w:r w:rsidRPr="009D2D00">
              <w:rPr>
                <w:szCs w:val="28"/>
              </w:rPr>
              <w:t>ПБС (ПФХД)</w:t>
            </w:r>
          </w:p>
        </w:tc>
        <w:tc>
          <w:tcPr>
            <w:tcW w:w="2552" w:type="dxa"/>
          </w:tcPr>
          <w:p w14:paraId="5AA2503B" w14:textId="53810262" w:rsidR="00BC74BF" w:rsidRPr="009D2D00" w:rsidRDefault="00E26F0A" w:rsidP="005A4371">
            <w:pPr>
              <w:pStyle w:val="GOSTTablenorm"/>
              <w:rPr>
                <w:szCs w:val="22"/>
              </w:rPr>
            </w:pPr>
            <w:r>
              <w:rPr>
                <w:szCs w:val="22"/>
              </w:rPr>
              <w:t>ТОФК (ПУР ЭБ)</w:t>
            </w:r>
          </w:p>
        </w:tc>
        <w:tc>
          <w:tcPr>
            <w:tcW w:w="4536" w:type="dxa"/>
          </w:tcPr>
          <w:p w14:paraId="1FECCC5D" w14:textId="77777777" w:rsidR="00BC74BF" w:rsidRPr="009D2D00" w:rsidRDefault="00BC74BF" w:rsidP="005A4371">
            <w:pPr>
              <w:pStyle w:val="GOSTTablenorm"/>
            </w:pPr>
          </w:p>
        </w:tc>
      </w:tr>
      <w:tr w:rsidR="00BC74BF" w:rsidRPr="009D2D00" w14:paraId="7F196675" w14:textId="77777777" w:rsidTr="00553A1A">
        <w:tc>
          <w:tcPr>
            <w:tcW w:w="2548" w:type="dxa"/>
          </w:tcPr>
          <w:p w14:paraId="2A43116C" w14:textId="17454C0F" w:rsidR="00BC74BF" w:rsidRPr="00A87E1B" w:rsidRDefault="00553A1A" w:rsidP="005A4371">
            <w:pPr>
              <w:pStyle w:val="GOSTTablenorm"/>
              <w:rPr>
                <w:szCs w:val="22"/>
                <w:highlight w:val="green"/>
              </w:rPr>
            </w:pPr>
            <w:r>
              <w:rPr>
                <w:szCs w:val="22"/>
                <w:highlight w:val="green"/>
              </w:rPr>
              <w:t>ПБС</w:t>
            </w:r>
          </w:p>
        </w:tc>
        <w:tc>
          <w:tcPr>
            <w:tcW w:w="2552" w:type="dxa"/>
          </w:tcPr>
          <w:p w14:paraId="6A002BFE" w14:textId="5883A8D9" w:rsidR="00BC74BF" w:rsidRPr="00A87E1B" w:rsidRDefault="00292DD5" w:rsidP="005A4371">
            <w:pPr>
              <w:pStyle w:val="GOSTTablenorm"/>
              <w:rPr>
                <w:highlight w:val="green"/>
              </w:rPr>
            </w:pPr>
            <w:r w:rsidRPr="00535764">
              <w:rPr>
                <w:szCs w:val="22"/>
                <w:highlight w:val="green"/>
              </w:rPr>
              <w:t>ТОФК (ПУР ЭБ)</w:t>
            </w:r>
          </w:p>
        </w:tc>
        <w:tc>
          <w:tcPr>
            <w:tcW w:w="4536" w:type="dxa"/>
          </w:tcPr>
          <w:p w14:paraId="23A4A9F8" w14:textId="77777777" w:rsidR="00BC74BF" w:rsidRPr="009D2D00" w:rsidRDefault="00BC74BF" w:rsidP="005A4371">
            <w:pPr>
              <w:pStyle w:val="GOSTTablenorm"/>
            </w:pPr>
          </w:p>
        </w:tc>
      </w:tr>
    </w:tbl>
    <w:p w14:paraId="60814EA1" w14:textId="77777777" w:rsidR="00BC74BF" w:rsidRPr="00196A2A" w:rsidRDefault="00BC74BF" w:rsidP="00BC74BF">
      <w:pPr>
        <w:pStyle w:val="32"/>
      </w:pPr>
      <w:bookmarkStart w:id="3042" w:name="_Toc185883747"/>
      <w:bookmarkStart w:id="3043" w:name="_Toc199832359"/>
      <w:bookmarkStart w:id="3044" w:name="_Toc202883765"/>
      <w:r w:rsidRPr="00196A2A">
        <w:t>Описание комплексного типа «tMSC_ApplCashFlowShrt»</w:t>
      </w:r>
      <w:bookmarkEnd w:id="3042"/>
      <w:bookmarkEnd w:id="3043"/>
      <w:bookmarkEnd w:id="3044"/>
    </w:p>
    <w:p w14:paraId="5BB269BA" w14:textId="77777777" w:rsidR="00BC74BF" w:rsidRPr="00196A2A"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045" w:name="_Toc185882407"/>
      <w:r w:rsidR="00306405">
        <w:rPr>
          <w:noProof/>
        </w:rPr>
        <w:t>111</w:t>
      </w:r>
      <w:r>
        <w:rPr>
          <w:noProof/>
        </w:rPr>
        <w:fldChar w:fldCharType="end"/>
      </w:r>
      <w:r w:rsidRPr="00196A2A">
        <w:rPr>
          <w:rFonts w:eastAsia="Calibri"/>
        </w:rPr>
        <w:t xml:space="preserve"> – </w:t>
      </w:r>
      <w:r w:rsidRPr="00196A2A">
        <w:t>Описание комплексного типа «t</w:t>
      </w:r>
      <w:r w:rsidRPr="00196A2A">
        <w:rPr>
          <w:rFonts w:eastAsia="Calibri"/>
        </w:rPr>
        <w:t>MSC_ApplCashFlowShrt</w:t>
      </w:r>
      <w:r w:rsidRPr="00196A2A">
        <w:t>»</w:t>
      </w:r>
      <w:bookmarkEnd w:id="3045"/>
    </w:p>
    <w:tbl>
      <w:tblPr>
        <w:tblStyle w:val="GOSTTable"/>
        <w:tblW w:w="5000" w:type="pct"/>
        <w:tblLayout w:type="fixed"/>
        <w:tblLook w:val="07E0" w:firstRow="1" w:lastRow="1" w:firstColumn="1" w:lastColumn="1" w:noHBand="1" w:noVBand="1"/>
      </w:tblPr>
      <w:tblGrid>
        <w:gridCol w:w="1701"/>
        <w:gridCol w:w="1699"/>
        <w:gridCol w:w="566"/>
        <w:gridCol w:w="1132"/>
        <w:gridCol w:w="566"/>
        <w:gridCol w:w="3964"/>
      </w:tblGrid>
      <w:tr w:rsidR="00BC74BF" w:rsidRPr="009D2D00" w14:paraId="46A98103"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668EEC58" w14:textId="77777777" w:rsidR="00BC74BF" w:rsidRPr="009D2D00" w:rsidRDefault="00BC74BF" w:rsidP="005A4371">
            <w:pPr>
              <w:pStyle w:val="GOSTTableHead"/>
            </w:pPr>
            <w:r w:rsidRPr="009D2D00">
              <w:t>Наименование элемента</w:t>
            </w:r>
          </w:p>
        </w:tc>
        <w:tc>
          <w:tcPr>
            <w:tcW w:w="1699" w:type="dxa"/>
          </w:tcPr>
          <w:p w14:paraId="140DDBC4" w14:textId="77777777" w:rsidR="00BC74BF" w:rsidRPr="009D2D00" w:rsidRDefault="00BC74BF" w:rsidP="005A4371">
            <w:pPr>
              <w:pStyle w:val="GOSTTableHead"/>
            </w:pPr>
            <w:r w:rsidRPr="009D2D00">
              <w:t>Сокращенное наименование (код) элемента</w:t>
            </w:r>
          </w:p>
        </w:tc>
        <w:tc>
          <w:tcPr>
            <w:tcW w:w="566" w:type="dxa"/>
          </w:tcPr>
          <w:p w14:paraId="72B4A1FA" w14:textId="77777777" w:rsidR="00BC74BF" w:rsidRPr="009D2D00" w:rsidRDefault="00BC74BF" w:rsidP="005A4371">
            <w:pPr>
              <w:pStyle w:val="GOSTTableHead"/>
            </w:pPr>
            <w:r w:rsidRPr="009D2D00">
              <w:t>Тип</w:t>
            </w:r>
          </w:p>
        </w:tc>
        <w:tc>
          <w:tcPr>
            <w:tcW w:w="1132" w:type="dxa"/>
          </w:tcPr>
          <w:p w14:paraId="16B6E15E" w14:textId="77777777" w:rsidR="00BC74BF" w:rsidRPr="009D2D00" w:rsidRDefault="00BC74BF" w:rsidP="005A4371">
            <w:pPr>
              <w:pStyle w:val="GOSTTableHead"/>
            </w:pPr>
            <w:r w:rsidRPr="009D2D00">
              <w:t>Формат элемента</w:t>
            </w:r>
          </w:p>
        </w:tc>
        <w:tc>
          <w:tcPr>
            <w:tcW w:w="566" w:type="dxa"/>
          </w:tcPr>
          <w:p w14:paraId="00F09C35" w14:textId="77777777" w:rsidR="00BC74BF" w:rsidRPr="009D2D00" w:rsidRDefault="00BC74BF" w:rsidP="005A4371">
            <w:pPr>
              <w:pStyle w:val="GOSTTableHead"/>
            </w:pPr>
            <w:r w:rsidRPr="009D2D00">
              <w:t>Обязательность</w:t>
            </w:r>
          </w:p>
        </w:tc>
        <w:tc>
          <w:tcPr>
            <w:tcW w:w="3964" w:type="dxa"/>
          </w:tcPr>
          <w:p w14:paraId="29A5548D" w14:textId="77777777" w:rsidR="00BC74BF" w:rsidRPr="009D2D00" w:rsidRDefault="00BC74BF" w:rsidP="005A4371">
            <w:pPr>
              <w:pStyle w:val="GOSTTableHead"/>
            </w:pPr>
            <w:r w:rsidRPr="009D2D00">
              <w:t>Дополнительная информация</w:t>
            </w:r>
          </w:p>
        </w:tc>
      </w:tr>
      <w:tr w:rsidR="00BC74BF" w:rsidRPr="009D2D00" w14:paraId="61A4DEB6" w14:textId="77777777" w:rsidTr="005A4371">
        <w:tc>
          <w:tcPr>
            <w:tcW w:w="1701" w:type="dxa"/>
          </w:tcPr>
          <w:p w14:paraId="6FC7229F" w14:textId="77777777" w:rsidR="00BC74BF" w:rsidRPr="009D2D00" w:rsidRDefault="00BC74BF" w:rsidP="005A4371">
            <w:pPr>
              <w:pStyle w:val="GOSTTablenorm"/>
            </w:pPr>
            <w:r w:rsidRPr="009D2D00">
              <w:t>Версия структуры формуляра</w:t>
            </w:r>
          </w:p>
        </w:tc>
        <w:tc>
          <w:tcPr>
            <w:tcW w:w="1699" w:type="dxa"/>
          </w:tcPr>
          <w:p w14:paraId="45881DB4" w14:textId="77777777" w:rsidR="00BC74BF" w:rsidRPr="009D2D00" w:rsidRDefault="00BC74BF" w:rsidP="005A4371">
            <w:pPr>
              <w:pStyle w:val="GOSTTablenorm"/>
            </w:pPr>
            <w:r w:rsidRPr="009D2D00">
              <w:t>versionID</w:t>
            </w:r>
          </w:p>
        </w:tc>
        <w:tc>
          <w:tcPr>
            <w:tcW w:w="566" w:type="dxa"/>
          </w:tcPr>
          <w:p w14:paraId="11E86A9E" w14:textId="77777777" w:rsidR="00BC74BF" w:rsidRPr="009D2D00" w:rsidRDefault="00BC74BF" w:rsidP="005A4371">
            <w:pPr>
              <w:pStyle w:val="GOSTTablenorm"/>
            </w:pPr>
            <w:r w:rsidRPr="009D2D00">
              <w:rPr>
                <w:lang w:val="en-US"/>
              </w:rPr>
              <w:t>А</w:t>
            </w:r>
          </w:p>
        </w:tc>
        <w:tc>
          <w:tcPr>
            <w:tcW w:w="1132" w:type="dxa"/>
          </w:tcPr>
          <w:p w14:paraId="1C4EFC47" w14:textId="77777777" w:rsidR="00BC74BF" w:rsidRPr="009D2D00" w:rsidRDefault="00BC74BF" w:rsidP="005A4371">
            <w:pPr>
              <w:pStyle w:val="GOSTTablenorm"/>
            </w:pPr>
            <w:r w:rsidRPr="009D2D00">
              <w:t>-</w:t>
            </w:r>
          </w:p>
        </w:tc>
        <w:tc>
          <w:tcPr>
            <w:tcW w:w="566" w:type="dxa"/>
          </w:tcPr>
          <w:p w14:paraId="1D30F135" w14:textId="77777777" w:rsidR="00BC74BF" w:rsidRPr="009D2D00" w:rsidRDefault="00BC74BF" w:rsidP="005A4371">
            <w:pPr>
              <w:pStyle w:val="GOSTTablenorm"/>
            </w:pPr>
            <w:r w:rsidRPr="009D2D00">
              <w:t>О</w:t>
            </w:r>
          </w:p>
        </w:tc>
        <w:tc>
          <w:tcPr>
            <w:tcW w:w="3964" w:type="dxa"/>
          </w:tcPr>
          <w:p w14:paraId="79A247AE" w14:textId="77777777" w:rsidR="00BC74BF" w:rsidRPr="009D2D00" w:rsidRDefault="00BC74BF" w:rsidP="005A4371">
            <w:pPr>
              <w:pStyle w:val="GOSTTablenorm"/>
              <w:rPr>
                <w:b/>
                <w:bCs/>
              </w:rPr>
            </w:pPr>
            <w:r w:rsidRPr="009D2D00">
              <w:rPr>
                <w:szCs w:val="22"/>
                <w:lang w:eastAsia="en-US"/>
              </w:rPr>
              <w:t xml:space="preserve">Указывается значение версии, </w:t>
            </w:r>
            <w:r w:rsidRPr="00E76A98">
              <w:rPr>
                <w:szCs w:val="22"/>
                <w:lang w:eastAsia="en-US"/>
              </w:rPr>
              <w:t xml:space="preserve">соответствующее таблице </w:t>
            </w:r>
            <w:r w:rsidRPr="00E76A98">
              <w:rPr>
                <w:szCs w:val="22"/>
              </w:rPr>
              <w:fldChar w:fldCharType="begin"/>
            </w:r>
            <w:r w:rsidRPr="00E76A98">
              <w:rPr>
                <w:szCs w:val="22"/>
                <w:lang w:eastAsia="en-US"/>
              </w:rPr>
              <w:instrText xml:space="preserve"> REF _Ref506546555 \h </w:instrText>
            </w:r>
            <w:r>
              <w:rPr>
                <w:szCs w:val="22"/>
              </w:rPr>
              <w:instrText xml:space="preserve"> \* MERGEFORMAT </w:instrText>
            </w:r>
            <w:r w:rsidRPr="00E76A98">
              <w:rPr>
                <w:szCs w:val="22"/>
              </w:rPr>
            </w:r>
            <w:r w:rsidRPr="00E76A98">
              <w:rPr>
                <w:szCs w:val="22"/>
              </w:rPr>
              <w:fldChar w:fldCharType="separate"/>
            </w:r>
            <w:r w:rsidR="00306405" w:rsidRPr="00306405">
              <w:rPr>
                <w:noProof/>
              </w:rPr>
              <w:t>1</w:t>
            </w:r>
            <w:r w:rsidRPr="00E76A98">
              <w:rPr>
                <w:szCs w:val="22"/>
              </w:rPr>
              <w:fldChar w:fldCharType="end"/>
            </w:r>
          </w:p>
        </w:tc>
      </w:tr>
      <w:tr w:rsidR="00BC74BF" w:rsidRPr="009D2D00" w14:paraId="4E623092" w14:textId="77777777" w:rsidTr="005A4371">
        <w:tc>
          <w:tcPr>
            <w:tcW w:w="1701" w:type="dxa"/>
          </w:tcPr>
          <w:p w14:paraId="0D00D9BE" w14:textId="77777777" w:rsidR="00BC74BF" w:rsidRPr="009D2D00" w:rsidRDefault="00BC74BF" w:rsidP="005A4371">
            <w:pPr>
              <w:pStyle w:val="GOSTTablenorm"/>
            </w:pPr>
            <w:r w:rsidRPr="009D2D00">
              <w:t>Номер заявки</w:t>
            </w:r>
          </w:p>
        </w:tc>
        <w:tc>
          <w:tcPr>
            <w:tcW w:w="1699" w:type="dxa"/>
          </w:tcPr>
          <w:p w14:paraId="74ADF788" w14:textId="77777777" w:rsidR="00BC74BF" w:rsidRPr="009D2D00" w:rsidRDefault="00BC74BF" w:rsidP="005A4371">
            <w:pPr>
              <w:pStyle w:val="GOSTTablenorm"/>
            </w:pPr>
            <w:r w:rsidRPr="009D2D00">
              <w:t>ZR_RqstNm</w:t>
            </w:r>
          </w:p>
        </w:tc>
        <w:tc>
          <w:tcPr>
            <w:tcW w:w="566" w:type="dxa"/>
          </w:tcPr>
          <w:p w14:paraId="50FE0E5F" w14:textId="77777777" w:rsidR="00BC74BF" w:rsidRPr="009D2D00" w:rsidRDefault="00BC74BF" w:rsidP="005A4371">
            <w:pPr>
              <w:pStyle w:val="GOSTTablenorm"/>
            </w:pPr>
            <w:r w:rsidRPr="009D2D00">
              <w:t>П</w:t>
            </w:r>
          </w:p>
        </w:tc>
        <w:tc>
          <w:tcPr>
            <w:tcW w:w="1132" w:type="dxa"/>
          </w:tcPr>
          <w:p w14:paraId="3D7A36FE" w14:textId="77777777" w:rsidR="00BC74BF" w:rsidRPr="009D2D00" w:rsidRDefault="00BC74BF" w:rsidP="005A4371">
            <w:pPr>
              <w:pStyle w:val="GOSTTablenorm"/>
            </w:pPr>
            <w:r w:rsidRPr="009D2D00">
              <w:t>Т(1-15)</w:t>
            </w:r>
          </w:p>
        </w:tc>
        <w:tc>
          <w:tcPr>
            <w:tcW w:w="566" w:type="dxa"/>
          </w:tcPr>
          <w:p w14:paraId="149C7801" w14:textId="77777777" w:rsidR="00BC74BF" w:rsidRPr="009D2D00" w:rsidRDefault="00BC74BF" w:rsidP="005A4371">
            <w:pPr>
              <w:pStyle w:val="GOSTTablenorm"/>
            </w:pPr>
            <w:r w:rsidRPr="009D2D00">
              <w:t>O</w:t>
            </w:r>
          </w:p>
        </w:tc>
        <w:tc>
          <w:tcPr>
            <w:tcW w:w="3964" w:type="dxa"/>
          </w:tcPr>
          <w:p w14:paraId="51B48E03" w14:textId="77777777" w:rsidR="00BC74BF" w:rsidRPr="009D2D00" w:rsidRDefault="00BC74BF" w:rsidP="005A4371">
            <w:pPr>
              <w:pStyle w:val="GOSTTablenorm"/>
            </w:pPr>
            <w:r w:rsidRPr="009D2D00">
              <w:t>Номер документа.</w:t>
            </w:r>
          </w:p>
          <w:p w14:paraId="16B8E627" w14:textId="77777777" w:rsidR="00BC74BF" w:rsidRPr="009D2D00" w:rsidRDefault="00BC74BF" w:rsidP="005A4371">
            <w:pPr>
              <w:pStyle w:val="GOSTTablenorm"/>
            </w:pPr>
            <w:r w:rsidRPr="009D2D00">
              <w:t xml:space="preserve">Нумерация должна быть уникальна в пределах даты, </w:t>
            </w:r>
            <w:r>
              <w:t>за которую сформирован документ</w:t>
            </w:r>
          </w:p>
        </w:tc>
      </w:tr>
      <w:tr w:rsidR="00BC74BF" w:rsidRPr="009D2D00" w14:paraId="147BF25E" w14:textId="77777777" w:rsidTr="005A4371">
        <w:tc>
          <w:tcPr>
            <w:tcW w:w="1701" w:type="dxa"/>
          </w:tcPr>
          <w:p w14:paraId="27EE390B" w14:textId="77777777" w:rsidR="00BC74BF" w:rsidRPr="009D2D00" w:rsidRDefault="00BC74BF" w:rsidP="005A4371">
            <w:pPr>
              <w:pStyle w:val="GOSTTablenorm"/>
            </w:pPr>
            <w:r w:rsidRPr="009D2D00">
              <w:t>Информация о клиенте</w:t>
            </w:r>
          </w:p>
        </w:tc>
        <w:tc>
          <w:tcPr>
            <w:tcW w:w="1699" w:type="dxa"/>
          </w:tcPr>
          <w:p w14:paraId="790F12F7" w14:textId="77777777" w:rsidR="00BC74BF" w:rsidRPr="009D2D00" w:rsidRDefault="00BC74BF" w:rsidP="005A4371">
            <w:pPr>
              <w:pStyle w:val="GOSTTablenorm"/>
            </w:pPr>
            <w:r w:rsidRPr="009D2D00">
              <w:t>ZR_MSC_Cstmr</w:t>
            </w:r>
          </w:p>
        </w:tc>
        <w:tc>
          <w:tcPr>
            <w:tcW w:w="566" w:type="dxa"/>
          </w:tcPr>
          <w:p w14:paraId="525781DE" w14:textId="77777777" w:rsidR="00BC74BF" w:rsidRPr="009D2D00" w:rsidRDefault="00BC74BF" w:rsidP="005A4371">
            <w:pPr>
              <w:pStyle w:val="GOSTTablenorm"/>
            </w:pPr>
            <w:r w:rsidRPr="009D2D00">
              <w:t>С</w:t>
            </w:r>
          </w:p>
        </w:tc>
        <w:tc>
          <w:tcPr>
            <w:tcW w:w="1132" w:type="dxa"/>
          </w:tcPr>
          <w:p w14:paraId="021E1079" w14:textId="77777777" w:rsidR="00BC74BF" w:rsidRPr="009D2D00" w:rsidRDefault="00BC74BF" w:rsidP="005A4371">
            <w:pPr>
              <w:pStyle w:val="GOSTTablenorm"/>
            </w:pPr>
            <w:r w:rsidRPr="009D2D00">
              <w:t>tMSC_Cstmr4</w:t>
            </w:r>
          </w:p>
        </w:tc>
        <w:tc>
          <w:tcPr>
            <w:tcW w:w="566" w:type="dxa"/>
          </w:tcPr>
          <w:p w14:paraId="566A97DF" w14:textId="77777777" w:rsidR="00BC74BF" w:rsidRPr="009D2D00" w:rsidRDefault="00BC74BF" w:rsidP="005A4371">
            <w:pPr>
              <w:pStyle w:val="GOSTTablenorm"/>
            </w:pPr>
            <w:r w:rsidRPr="009D2D00">
              <w:t>О</w:t>
            </w:r>
          </w:p>
        </w:tc>
        <w:tc>
          <w:tcPr>
            <w:tcW w:w="3964" w:type="dxa"/>
          </w:tcPr>
          <w:p w14:paraId="52511C68" w14:textId="77777777" w:rsidR="00BC74BF" w:rsidRPr="009D2D00" w:rsidRDefault="00BC74BF" w:rsidP="005A4371">
            <w:pPr>
              <w:pStyle w:val="GOSTTablenorm"/>
            </w:pPr>
            <w:r w:rsidRPr="009D2D00">
              <w:t>Информация о клиенте.</w:t>
            </w:r>
          </w:p>
          <w:p w14:paraId="0CBB9CD3" w14:textId="77777777" w:rsidR="00BC74BF" w:rsidRPr="009D2D00" w:rsidRDefault="00BC74BF" w:rsidP="005A4371">
            <w:pPr>
              <w:pStyle w:val="GOSTTablenorm"/>
            </w:pPr>
            <w:r w:rsidRPr="009D2D00">
              <w:t xml:space="preserve">Состав элемента представлен в таблице </w:t>
            </w:r>
            <w:r w:rsidRPr="009D2D00">
              <w:rPr>
                <w:b/>
              </w:rPr>
              <w:fldChar w:fldCharType="begin"/>
            </w:r>
            <w:r w:rsidRPr="009D2D00">
              <w:rPr>
                <w:b/>
              </w:rPr>
              <w:instrText xml:space="preserve"> REF _Ref526861093 \h  \* MERGEFORMAT </w:instrText>
            </w:r>
            <w:r w:rsidRPr="009D2D00">
              <w:rPr>
                <w:b/>
              </w:rPr>
            </w:r>
            <w:r w:rsidRPr="009D2D00">
              <w:rPr>
                <w:b/>
              </w:rPr>
              <w:fldChar w:fldCharType="separate"/>
            </w:r>
            <w:r w:rsidR="00306405" w:rsidRPr="00306405">
              <w:rPr>
                <w:b/>
              </w:rPr>
              <w:t>112</w:t>
            </w:r>
            <w:r w:rsidRPr="009D2D00">
              <w:rPr>
                <w:b/>
              </w:rPr>
              <w:fldChar w:fldCharType="end"/>
            </w:r>
          </w:p>
        </w:tc>
      </w:tr>
      <w:tr w:rsidR="00BC74BF" w:rsidRPr="009D2D00" w14:paraId="2CEB9C27" w14:textId="77777777" w:rsidTr="005A4371">
        <w:tc>
          <w:tcPr>
            <w:tcW w:w="1701" w:type="dxa"/>
          </w:tcPr>
          <w:p w14:paraId="720DBDF6" w14:textId="77777777" w:rsidR="00BC74BF" w:rsidRPr="009D2D00" w:rsidRDefault="00BC74BF" w:rsidP="005A4371">
            <w:pPr>
              <w:pStyle w:val="GOSTTablenorm"/>
            </w:pPr>
            <w:r w:rsidRPr="009D2D00">
              <w:t>ИНН клиента</w:t>
            </w:r>
          </w:p>
        </w:tc>
        <w:tc>
          <w:tcPr>
            <w:tcW w:w="1699" w:type="dxa"/>
          </w:tcPr>
          <w:p w14:paraId="143D80F4" w14:textId="77777777" w:rsidR="00BC74BF" w:rsidRPr="009D2D00" w:rsidRDefault="00BC74BF" w:rsidP="005A4371">
            <w:pPr>
              <w:pStyle w:val="GOSTTablenorm"/>
            </w:pPr>
            <w:r w:rsidRPr="009D2D00">
              <w:t>ZR_INN</w:t>
            </w:r>
          </w:p>
        </w:tc>
        <w:tc>
          <w:tcPr>
            <w:tcW w:w="566" w:type="dxa"/>
          </w:tcPr>
          <w:p w14:paraId="1688CA6A" w14:textId="77777777" w:rsidR="00BC74BF" w:rsidRPr="009D2D00" w:rsidRDefault="00BC74BF" w:rsidP="005A4371">
            <w:pPr>
              <w:pStyle w:val="GOSTTablenorm"/>
            </w:pPr>
            <w:r w:rsidRPr="009D2D00">
              <w:t>П</w:t>
            </w:r>
          </w:p>
        </w:tc>
        <w:tc>
          <w:tcPr>
            <w:tcW w:w="1132" w:type="dxa"/>
          </w:tcPr>
          <w:p w14:paraId="18C9F9B6" w14:textId="77777777" w:rsidR="00BC74BF" w:rsidRPr="009D2D00" w:rsidRDefault="00BC74BF" w:rsidP="005A4371">
            <w:pPr>
              <w:pStyle w:val="GOSTTablenorm"/>
            </w:pPr>
            <w:r w:rsidRPr="009D2D00">
              <w:t>Т(1-12)</w:t>
            </w:r>
          </w:p>
        </w:tc>
        <w:tc>
          <w:tcPr>
            <w:tcW w:w="566" w:type="dxa"/>
          </w:tcPr>
          <w:p w14:paraId="177D6D3F" w14:textId="77777777" w:rsidR="00BC74BF" w:rsidRPr="009D2D00" w:rsidRDefault="00BC74BF" w:rsidP="005A4371">
            <w:pPr>
              <w:pStyle w:val="GOSTTablenorm"/>
            </w:pPr>
            <w:r w:rsidRPr="009D2D00">
              <w:t>Н</w:t>
            </w:r>
          </w:p>
        </w:tc>
        <w:tc>
          <w:tcPr>
            <w:tcW w:w="3964" w:type="dxa"/>
          </w:tcPr>
          <w:p w14:paraId="41D4D138" w14:textId="77777777" w:rsidR="00BC74BF" w:rsidRPr="009D2D00" w:rsidRDefault="00BC74BF" w:rsidP="005A4371">
            <w:pPr>
              <w:pStyle w:val="GOSTTablenorm"/>
            </w:pPr>
            <w:r w:rsidRPr="009D2D00">
              <w:t>ИНН клиента.</w:t>
            </w:r>
          </w:p>
          <w:p w14:paraId="1C6B2830" w14:textId="77777777" w:rsidR="00BC74BF" w:rsidRPr="009D2D00" w:rsidRDefault="00BC74BF" w:rsidP="005A4371">
            <w:pPr>
              <w:pStyle w:val="GOSTTablenorm"/>
            </w:pPr>
            <w:r w:rsidRPr="009D2D00">
              <w:t>Поле заполняется в случаях, предусмотренных НПА*.</w:t>
            </w:r>
          </w:p>
          <w:p w14:paraId="55F180EB" w14:textId="77777777" w:rsidR="00BC74BF" w:rsidRPr="009D2D00" w:rsidRDefault="00BC74BF" w:rsidP="005A4371">
            <w:pPr>
              <w:pStyle w:val="GOSTTablenorm"/>
            </w:pPr>
            <w:r w:rsidRPr="009D2D00">
              <w:t xml:space="preserve">Указывается значение «0» при перечислении платежа </w:t>
            </w:r>
            <w:r>
              <w:t>за физическое лицо</w:t>
            </w:r>
          </w:p>
        </w:tc>
      </w:tr>
      <w:tr w:rsidR="00BC74BF" w:rsidRPr="009D2D00" w14:paraId="5B77B5DE" w14:textId="77777777" w:rsidTr="005A4371">
        <w:tc>
          <w:tcPr>
            <w:tcW w:w="1701" w:type="dxa"/>
          </w:tcPr>
          <w:p w14:paraId="65D24368" w14:textId="77777777" w:rsidR="00BC74BF" w:rsidRPr="009D2D00" w:rsidRDefault="00BC74BF" w:rsidP="005A4371">
            <w:pPr>
              <w:pStyle w:val="GOSTTablenorm"/>
            </w:pPr>
            <w:r w:rsidRPr="009D2D00">
              <w:lastRenderedPageBreak/>
              <w:t>Глава по БК</w:t>
            </w:r>
          </w:p>
        </w:tc>
        <w:tc>
          <w:tcPr>
            <w:tcW w:w="1699" w:type="dxa"/>
          </w:tcPr>
          <w:p w14:paraId="4E70D24F" w14:textId="77777777" w:rsidR="00BC74BF" w:rsidRPr="009D2D00" w:rsidRDefault="00BC74BF" w:rsidP="005A4371">
            <w:pPr>
              <w:pStyle w:val="GOSTTablenorm"/>
            </w:pPr>
            <w:r w:rsidRPr="009D2D00">
              <w:t>ZR_CdGRBS</w:t>
            </w:r>
          </w:p>
        </w:tc>
        <w:tc>
          <w:tcPr>
            <w:tcW w:w="566" w:type="dxa"/>
          </w:tcPr>
          <w:p w14:paraId="5940FF42" w14:textId="77777777" w:rsidR="00BC74BF" w:rsidRPr="009D2D00" w:rsidRDefault="00BC74BF" w:rsidP="005A4371">
            <w:pPr>
              <w:pStyle w:val="GOSTTablenorm"/>
            </w:pPr>
            <w:r w:rsidRPr="009D2D00">
              <w:t>П</w:t>
            </w:r>
          </w:p>
        </w:tc>
        <w:tc>
          <w:tcPr>
            <w:tcW w:w="1132" w:type="dxa"/>
          </w:tcPr>
          <w:p w14:paraId="2D8D69A9" w14:textId="77777777" w:rsidR="00BC74BF" w:rsidRPr="009D2D00" w:rsidRDefault="00BC74BF" w:rsidP="005A4371">
            <w:pPr>
              <w:pStyle w:val="GOSTTablenorm"/>
            </w:pPr>
            <w:r w:rsidRPr="009D2D00">
              <w:t>Т(3)</w:t>
            </w:r>
          </w:p>
        </w:tc>
        <w:tc>
          <w:tcPr>
            <w:tcW w:w="566" w:type="dxa"/>
          </w:tcPr>
          <w:p w14:paraId="251B3457" w14:textId="77777777" w:rsidR="00BC74BF" w:rsidRPr="009D2D00" w:rsidRDefault="00BC74BF" w:rsidP="005A4371">
            <w:pPr>
              <w:pStyle w:val="GOSTTablenorm"/>
            </w:pPr>
            <w:r w:rsidRPr="009D2D00">
              <w:t>Н</w:t>
            </w:r>
          </w:p>
        </w:tc>
        <w:tc>
          <w:tcPr>
            <w:tcW w:w="3964" w:type="dxa"/>
          </w:tcPr>
          <w:p w14:paraId="1FB3AD12" w14:textId="77777777" w:rsidR="00BC74BF" w:rsidRPr="009D2D00" w:rsidRDefault="00BC74BF" w:rsidP="005A4371">
            <w:pPr>
              <w:pStyle w:val="GOSTTablenorm"/>
            </w:pPr>
            <w:r w:rsidRPr="009D2D00">
              <w:t>Код ГРБС/ГАИФДБ по перечню ГРБС/ГАИФДБ, утвержденному законом (решением) о соответствующем бюджете.</w:t>
            </w:r>
          </w:p>
          <w:p w14:paraId="4B035F9C" w14:textId="77777777" w:rsidR="00BC74BF" w:rsidRPr="009D2D00" w:rsidRDefault="00BC74BF" w:rsidP="005A4371">
            <w:pPr>
              <w:pStyle w:val="GOSTTablenorm"/>
            </w:pPr>
            <w:r>
              <w:t>Не указывается для АУ, БУ</w:t>
            </w:r>
          </w:p>
        </w:tc>
      </w:tr>
      <w:tr w:rsidR="00BC74BF" w:rsidRPr="009D2D00" w14:paraId="06C6EC70" w14:textId="77777777" w:rsidTr="005A4371">
        <w:tc>
          <w:tcPr>
            <w:tcW w:w="1701" w:type="dxa"/>
          </w:tcPr>
          <w:p w14:paraId="1A88E975" w14:textId="77777777" w:rsidR="00BC74BF" w:rsidRPr="009D2D00" w:rsidRDefault="00BC74BF" w:rsidP="005A4371">
            <w:pPr>
              <w:pStyle w:val="GOSTTablenorm"/>
            </w:pPr>
            <w:r w:rsidRPr="009D2D00">
              <w:t>Организация</w:t>
            </w:r>
          </w:p>
        </w:tc>
        <w:tc>
          <w:tcPr>
            <w:tcW w:w="1699" w:type="dxa"/>
          </w:tcPr>
          <w:p w14:paraId="1170DEE3" w14:textId="77777777" w:rsidR="00BC74BF" w:rsidRPr="009D2D00" w:rsidRDefault="00BC74BF" w:rsidP="005A4371">
            <w:pPr>
              <w:pStyle w:val="GOSTTablenorm"/>
            </w:pPr>
            <w:r w:rsidRPr="009D2D00">
              <w:t>ZR_MSC_Orgnztn</w:t>
            </w:r>
          </w:p>
        </w:tc>
        <w:tc>
          <w:tcPr>
            <w:tcW w:w="566" w:type="dxa"/>
          </w:tcPr>
          <w:p w14:paraId="3223527A" w14:textId="77777777" w:rsidR="00BC74BF" w:rsidRPr="009D2D00" w:rsidRDefault="00BC74BF" w:rsidP="005A4371">
            <w:pPr>
              <w:pStyle w:val="GOSTTablenorm"/>
            </w:pPr>
            <w:r w:rsidRPr="009D2D00">
              <w:t>С</w:t>
            </w:r>
          </w:p>
        </w:tc>
        <w:tc>
          <w:tcPr>
            <w:tcW w:w="1132" w:type="dxa"/>
          </w:tcPr>
          <w:p w14:paraId="101FEC03" w14:textId="77777777" w:rsidR="00BC74BF" w:rsidRPr="009D2D00" w:rsidRDefault="00BC74BF" w:rsidP="005A4371">
            <w:pPr>
              <w:pStyle w:val="GOSTTablenorm"/>
            </w:pPr>
            <w:r w:rsidRPr="009D2D00">
              <w:t>tMSC_Orgnztn5</w:t>
            </w:r>
          </w:p>
        </w:tc>
        <w:tc>
          <w:tcPr>
            <w:tcW w:w="566" w:type="dxa"/>
          </w:tcPr>
          <w:p w14:paraId="33ADF2D3" w14:textId="77777777" w:rsidR="00BC74BF" w:rsidRPr="009D2D00" w:rsidRDefault="00BC74BF" w:rsidP="005A4371">
            <w:pPr>
              <w:pStyle w:val="GOSTTablenorm"/>
            </w:pPr>
            <w:r w:rsidRPr="009D2D00">
              <w:t>О</w:t>
            </w:r>
          </w:p>
        </w:tc>
        <w:tc>
          <w:tcPr>
            <w:tcW w:w="3964" w:type="dxa"/>
          </w:tcPr>
          <w:p w14:paraId="33496A49" w14:textId="77777777" w:rsidR="00BC74BF" w:rsidRPr="009D2D00" w:rsidRDefault="00BC74BF" w:rsidP="005A4371">
            <w:pPr>
              <w:pStyle w:val="GOSTTablenorm"/>
            </w:pPr>
            <w:r w:rsidRPr="009D2D00">
              <w:t xml:space="preserve">Информация об организациях. </w:t>
            </w:r>
          </w:p>
          <w:p w14:paraId="227F3FFF" w14:textId="77777777" w:rsidR="00BC74BF" w:rsidRPr="009D2D00" w:rsidRDefault="00BC74BF" w:rsidP="005A4371">
            <w:pPr>
              <w:pStyle w:val="GOSTTablenorm"/>
            </w:pPr>
            <w:r w:rsidRPr="009D2D00">
              <w:t xml:space="preserve">Состав элемента представлен в таблице </w:t>
            </w:r>
            <w:r w:rsidRPr="009D2D00">
              <w:rPr>
                <w:b/>
              </w:rPr>
              <w:fldChar w:fldCharType="begin"/>
            </w:r>
            <w:r w:rsidRPr="009D2D00">
              <w:rPr>
                <w:b/>
              </w:rPr>
              <w:instrText xml:space="preserve"> REF _Ref526861118 \h  \* MERGEFORMAT </w:instrText>
            </w:r>
            <w:r w:rsidRPr="009D2D00">
              <w:rPr>
                <w:b/>
              </w:rPr>
            </w:r>
            <w:r w:rsidRPr="009D2D00">
              <w:rPr>
                <w:b/>
              </w:rPr>
              <w:fldChar w:fldCharType="separate"/>
            </w:r>
            <w:r w:rsidR="00306405" w:rsidRPr="00306405">
              <w:rPr>
                <w:b/>
              </w:rPr>
              <w:t>113</w:t>
            </w:r>
            <w:r w:rsidRPr="009D2D00">
              <w:rPr>
                <w:b/>
              </w:rPr>
              <w:fldChar w:fldCharType="end"/>
            </w:r>
          </w:p>
        </w:tc>
      </w:tr>
      <w:tr w:rsidR="00BC74BF" w:rsidRPr="009D2D00" w14:paraId="04A34DA5" w14:textId="77777777" w:rsidTr="005A4371">
        <w:tc>
          <w:tcPr>
            <w:tcW w:w="1701" w:type="dxa"/>
          </w:tcPr>
          <w:p w14:paraId="18692D27" w14:textId="77777777" w:rsidR="00BC74BF" w:rsidRPr="009D2D00" w:rsidRDefault="00BC74BF" w:rsidP="005A4371">
            <w:pPr>
              <w:pStyle w:val="GOSTTablenorm"/>
            </w:pPr>
            <w:r w:rsidRPr="009D2D00">
              <w:t>Предельная дата исполнения</w:t>
            </w:r>
          </w:p>
        </w:tc>
        <w:tc>
          <w:tcPr>
            <w:tcW w:w="1699" w:type="dxa"/>
          </w:tcPr>
          <w:p w14:paraId="15F5E7F2" w14:textId="77777777" w:rsidR="00BC74BF" w:rsidRPr="009D2D00" w:rsidRDefault="00BC74BF" w:rsidP="005A4371">
            <w:pPr>
              <w:pStyle w:val="GOSTTablenorm"/>
            </w:pPr>
            <w:r w:rsidRPr="009D2D00">
              <w:t>ZR_DctDtISP</w:t>
            </w:r>
          </w:p>
        </w:tc>
        <w:tc>
          <w:tcPr>
            <w:tcW w:w="566" w:type="dxa"/>
          </w:tcPr>
          <w:p w14:paraId="15CFD9ED" w14:textId="77777777" w:rsidR="00BC74BF" w:rsidRPr="009D2D00" w:rsidRDefault="00BC74BF" w:rsidP="005A4371">
            <w:pPr>
              <w:pStyle w:val="GOSTTablenorm"/>
            </w:pPr>
            <w:r w:rsidRPr="009D2D00">
              <w:t>П</w:t>
            </w:r>
          </w:p>
        </w:tc>
        <w:tc>
          <w:tcPr>
            <w:tcW w:w="1132" w:type="dxa"/>
          </w:tcPr>
          <w:p w14:paraId="61E8169D" w14:textId="77777777" w:rsidR="00BC74BF" w:rsidRPr="009D2D00" w:rsidRDefault="00BC74BF" w:rsidP="005A4371">
            <w:pPr>
              <w:pStyle w:val="GOSTTablenorm"/>
            </w:pPr>
            <w:r w:rsidRPr="009D2D00">
              <w:rPr>
                <w:lang w:val="en-US"/>
              </w:rPr>
              <w:t>D</w:t>
            </w:r>
            <w:r w:rsidRPr="009D2D00">
              <w:t>ate</w:t>
            </w:r>
          </w:p>
        </w:tc>
        <w:tc>
          <w:tcPr>
            <w:tcW w:w="566" w:type="dxa"/>
          </w:tcPr>
          <w:p w14:paraId="1FB863BF" w14:textId="77777777" w:rsidR="00BC74BF" w:rsidRPr="009D2D00" w:rsidRDefault="00BC74BF" w:rsidP="005A4371">
            <w:pPr>
              <w:pStyle w:val="GOSTTablenorm"/>
            </w:pPr>
            <w:r w:rsidRPr="009D2D00">
              <w:t>Н</w:t>
            </w:r>
          </w:p>
        </w:tc>
        <w:tc>
          <w:tcPr>
            <w:tcW w:w="3964" w:type="dxa"/>
          </w:tcPr>
          <w:p w14:paraId="7FD760A3" w14:textId="77777777" w:rsidR="00BC74BF" w:rsidRPr="009D2D00" w:rsidRDefault="00BC74BF" w:rsidP="005A4371">
            <w:pPr>
              <w:pStyle w:val="GOSTTablenorm"/>
            </w:pPr>
            <w:r w:rsidRPr="009D2D00">
              <w:t xml:space="preserve">Дата не должна быть ранее даты рабочего дня, следующего за </w:t>
            </w:r>
            <w:r>
              <w:t>текущим</w:t>
            </w:r>
          </w:p>
        </w:tc>
      </w:tr>
      <w:tr w:rsidR="00BC74BF" w:rsidRPr="009D2D00" w14:paraId="77F440B0" w14:textId="77777777" w:rsidTr="005A4371">
        <w:tc>
          <w:tcPr>
            <w:tcW w:w="1701" w:type="dxa"/>
          </w:tcPr>
          <w:p w14:paraId="07E6734F" w14:textId="77777777" w:rsidR="00BC74BF" w:rsidRPr="009D2D00" w:rsidRDefault="00BC74BF" w:rsidP="005A4371">
            <w:pPr>
              <w:pStyle w:val="GOSTTablenorm"/>
            </w:pPr>
            <w:r w:rsidRPr="009D2D00">
              <w:t>Идентификатор документа «Сведения о бюджетном обязательстве», «Сведения о соглашении», предоставленного в ТОФК</w:t>
            </w:r>
          </w:p>
        </w:tc>
        <w:tc>
          <w:tcPr>
            <w:tcW w:w="1699" w:type="dxa"/>
          </w:tcPr>
          <w:p w14:paraId="2EE2524D" w14:textId="77777777" w:rsidR="00BC74BF" w:rsidRPr="009D2D00" w:rsidRDefault="00BC74BF" w:rsidP="005A4371">
            <w:pPr>
              <w:pStyle w:val="GOSTTablenorm"/>
            </w:pPr>
            <w:r w:rsidRPr="009D2D00">
              <w:t>ZR_GUIDSV</w:t>
            </w:r>
          </w:p>
        </w:tc>
        <w:tc>
          <w:tcPr>
            <w:tcW w:w="566" w:type="dxa"/>
          </w:tcPr>
          <w:p w14:paraId="3B7C1B15" w14:textId="77777777" w:rsidR="00BC74BF" w:rsidRPr="009D2D00" w:rsidRDefault="00BC74BF" w:rsidP="005A4371">
            <w:pPr>
              <w:pStyle w:val="GOSTTablenorm"/>
            </w:pPr>
            <w:r w:rsidRPr="009D2D00">
              <w:t>П</w:t>
            </w:r>
          </w:p>
        </w:tc>
        <w:tc>
          <w:tcPr>
            <w:tcW w:w="1132" w:type="dxa"/>
          </w:tcPr>
          <w:p w14:paraId="2327B691" w14:textId="77777777" w:rsidR="00BC74BF" w:rsidRPr="009D2D00" w:rsidRDefault="00BC74BF" w:rsidP="005A4371">
            <w:pPr>
              <w:pStyle w:val="GOSTTablenorm"/>
            </w:pPr>
            <w:r w:rsidRPr="009D2D00">
              <w:t>GUID</w:t>
            </w:r>
          </w:p>
        </w:tc>
        <w:tc>
          <w:tcPr>
            <w:tcW w:w="566" w:type="dxa"/>
          </w:tcPr>
          <w:p w14:paraId="4593AC85" w14:textId="77777777" w:rsidR="00BC74BF" w:rsidRPr="009D2D00" w:rsidRDefault="00BC74BF" w:rsidP="005A4371">
            <w:pPr>
              <w:pStyle w:val="GOSTTablenorm"/>
            </w:pPr>
            <w:r w:rsidRPr="009D2D00">
              <w:t>Н</w:t>
            </w:r>
          </w:p>
        </w:tc>
        <w:tc>
          <w:tcPr>
            <w:tcW w:w="3964" w:type="dxa"/>
          </w:tcPr>
          <w:p w14:paraId="4D4E4DF8" w14:textId="77777777" w:rsidR="00BC74BF" w:rsidRPr="009D2D00" w:rsidRDefault="00BC74BF" w:rsidP="005A4371">
            <w:pPr>
              <w:pStyle w:val="GOSTTablenorm"/>
            </w:pPr>
            <w:r w:rsidRPr="009D2D00">
              <w:t>Уникальный в системе Федерального казначейства идентификатор документа «Сведения о бюджетном обязательстве», «Сведения о соглашении», предоставляемого одновременно с ЗКР сокращенной.</w:t>
            </w:r>
          </w:p>
          <w:p w14:paraId="50121343" w14:textId="77777777" w:rsidR="00BC74BF" w:rsidRPr="009D2D00" w:rsidRDefault="00BC74BF" w:rsidP="005A4371">
            <w:pPr>
              <w:pStyle w:val="GOSTTablenorm"/>
            </w:pPr>
            <w:r w:rsidRPr="009D2D00">
              <w:t>Поле может быть заполнено, если не заполнено поле «Номер обязательства».</w:t>
            </w:r>
          </w:p>
          <w:p w14:paraId="6079C7F5" w14:textId="77777777" w:rsidR="00BC74BF" w:rsidRPr="009D2D00" w:rsidRDefault="00BC74BF" w:rsidP="005A4371">
            <w:pPr>
              <w:pStyle w:val="GOSTTablenorm"/>
            </w:pPr>
            <w:r w:rsidRPr="009D2D00">
              <w:t>Если «Номер обязательства» заполнено – поле не заполняется.</w:t>
            </w:r>
          </w:p>
          <w:p w14:paraId="3AF8DAF2" w14:textId="77777777" w:rsidR="00BC74BF" w:rsidRPr="009D2D00" w:rsidRDefault="00BC74BF" w:rsidP="005A4371">
            <w:pPr>
              <w:pStyle w:val="GOSTTablenorm"/>
            </w:pPr>
            <w:r>
              <w:t>Не указывается для АУ, БУ</w:t>
            </w:r>
          </w:p>
        </w:tc>
      </w:tr>
      <w:tr w:rsidR="00BC74BF" w:rsidRPr="009D2D00" w14:paraId="653FE47B" w14:textId="77777777" w:rsidTr="005A4371">
        <w:tc>
          <w:tcPr>
            <w:tcW w:w="1701" w:type="dxa"/>
          </w:tcPr>
          <w:p w14:paraId="7062AAC7" w14:textId="77777777" w:rsidR="00BC74BF" w:rsidRPr="009D2D00" w:rsidRDefault="00BC74BF" w:rsidP="005A4371">
            <w:pPr>
              <w:pStyle w:val="GOSTTablenorm"/>
            </w:pPr>
            <w:r w:rsidRPr="009D2D00">
              <w:t>Номер обязательства</w:t>
            </w:r>
          </w:p>
        </w:tc>
        <w:tc>
          <w:tcPr>
            <w:tcW w:w="1699" w:type="dxa"/>
          </w:tcPr>
          <w:p w14:paraId="143E8477" w14:textId="77777777" w:rsidR="00BC74BF" w:rsidRPr="009D2D00" w:rsidRDefault="00BC74BF" w:rsidP="005A4371">
            <w:pPr>
              <w:pStyle w:val="GOSTTablenorm"/>
            </w:pPr>
            <w:r w:rsidRPr="009D2D00">
              <w:t>ZR_OblgtNm</w:t>
            </w:r>
          </w:p>
        </w:tc>
        <w:tc>
          <w:tcPr>
            <w:tcW w:w="566" w:type="dxa"/>
          </w:tcPr>
          <w:p w14:paraId="3D6C798F" w14:textId="77777777" w:rsidR="00BC74BF" w:rsidRPr="009D2D00" w:rsidRDefault="00BC74BF" w:rsidP="005A4371">
            <w:pPr>
              <w:pStyle w:val="GOSTTablenorm"/>
            </w:pPr>
            <w:r w:rsidRPr="009D2D00">
              <w:t>П</w:t>
            </w:r>
          </w:p>
        </w:tc>
        <w:tc>
          <w:tcPr>
            <w:tcW w:w="1132" w:type="dxa"/>
          </w:tcPr>
          <w:p w14:paraId="058042DC" w14:textId="77777777" w:rsidR="00BC74BF" w:rsidRPr="009D2D00" w:rsidRDefault="00BC74BF" w:rsidP="005A4371">
            <w:pPr>
              <w:pStyle w:val="GOSTTablenorm"/>
            </w:pPr>
            <w:r w:rsidRPr="009D2D00">
              <w:t>Т(1-19)</w:t>
            </w:r>
          </w:p>
        </w:tc>
        <w:tc>
          <w:tcPr>
            <w:tcW w:w="566" w:type="dxa"/>
          </w:tcPr>
          <w:p w14:paraId="2491B895" w14:textId="77777777" w:rsidR="00BC74BF" w:rsidRPr="009D2D00" w:rsidRDefault="00BC74BF" w:rsidP="005A4371">
            <w:pPr>
              <w:pStyle w:val="GOSTTablenorm"/>
            </w:pPr>
            <w:r w:rsidRPr="009D2D00">
              <w:t>Н</w:t>
            </w:r>
          </w:p>
        </w:tc>
        <w:tc>
          <w:tcPr>
            <w:tcW w:w="3964" w:type="dxa"/>
          </w:tcPr>
          <w:p w14:paraId="0562EA9F" w14:textId="77777777" w:rsidR="00BC74BF" w:rsidRPr="009D2D00" w:rsidRDefault="00BC74BF" w:rsidP="005A4371">
            <w:pPr>
              <w:pStyle w:val="GOSTTablenorm"/>
            </w:pPr>
            <w:r w:rsidRPr="009D2D00">
              <w:t>Номер, присвоенный ТОФК обязательству при постановке его на учет или тип первичного бюджетного обязательства. Номер обязательства должен соответствовать номеру обязательства, учтенному на л/с ПБС ФБ, для исполнения которого формируется ЗКР сокращенная. В случае первичного присвоения номера обязательству при регистрации ЗКР сокращенной (без предварительной регистрации самого обязательства) размерность поля устанавливается как «=1», при этом реквизит может принимать значения «1» (закупка) или «2» (прочее). После присвоения номера бюджетному обязательству данное поле заполняется ТОФК учетным номером бюджетного обязательства.</w:t>
            </w:r>
          </w:p>
          <w:p w14:paraId="3ECF9BF8" w14:textId="77777777" w:rsidR="00BC74BF" w:rsidRPr="009D2D00" w:rsidRDefault="00BC74BF" w:rsidP="005A4371">
            <w:pPr>
              <w:pStyle w:val="GOSTTablenorm"/>
            </w:pPr>
            <w:r w:rsidRPr="009D2D00">
              <w:t>Для обязательств, принятых на учет до 31.12.2015, размерность поля устанавливается как «=16».</w:t>
            </w:r>
          </w:p>
          <w:p w14:paraId="3D9F5A80" w14:textId="77777777" w:rsidR="00BC74BF" w:rsidRPr="009D2D00" w:rsidRDefault="00BC74BF" w:rsidP="005A4371">
            <w:pPr>
              <w:pStyle w:val="GOSTTablenorm"/>
            </w:pPr>
            <w:r w:rsidRPr="009D2D00">
              <w:lastRenderedPageBreak/>
              <w:t>Для обязательств, принятых на учет после 01.01.2016, размерность поля устанавливается как «=19».</w:t>
            </w:r>
          </w:p>
          <w:p w14:paraId="255FBF70" w14:textId="77777777" w:rsidR="00BC74BF" w:rsidRPr="009D2D00" w:rsidRDefault="00BC74BF" w:rsidP="005A4371">
            <w:pPr>
              <w:pStyle w:val="GOSTTablenorm"/>
            </w:pPr>
            <w:r>
              <w:t>Не указывается для АУ, БУ</w:t>
            </w:r>
          </w:p>
        </w:tc>
      </w:tr>
      <w:tr w:rsidR="00BC74BF" w:rsidRPr="009D2D00" w14:paraId="6CDF498F" w14:textId="77777777" w:rsidTr="005A4371">
        <w:tc>
          <w:tcPr>
            <w:tcW w:w="1701" w:type="dxa"/>
          </w:tcPr>
          <w:p w14:paraId="5F2D36BF" w14:textId="77777777" w:rsidR="00BC74BF" w:rsidRPr="009D2D00" w:rsidRDefault="00BC74BF" w:rsidP="005A4371">
            <w:pPr>
              <w:pStyle w:val="GOSTTablenorm"/>
            </w:pPr>
            <w:r w:rsidRPr="009D2D00">
              <w:lastRenderedPageBreak/>
              <w:t>Код объекта по ФАИП (КМИ)</w:t>
            </w:r>
          </w:p>
        </w:tc>
        <w:tc>
          <w:tcPr>
            <w:tcW w:w="1699" w:type="dxa"/>
          </w:tcPr>
          <w:p w14:paraId="649A2516" w14:textId="77777777" w:rsidR="00BC74BF" w:rsidRPr="009D2D00" w:rsidRDefault="00BC74BF" w:rsidP="005A4371">
            <w:pPr>
              <w:pStyle w:val="GOSTTablenorm"/>
            </w:pPr>
            <w:r w:rsidRPr="009D2D00">
              <w:t>ZR_FAIPObjCd</w:t>
            </w:r>
          </w:p>
        </w:tc>
        <w:tc>
          <w:tcPr>
            <w:tcW w:w="566" w:type="dxa"/>
          </w:tcPr>
          <w:p w14:paraId="088DA5D2" w14:textId="77777777" w:rsidR="00BC74BF" w:rsidRPr="009D2D00" w:rsidRDefault="00BC74BF" w:rsidP="005A4371">
            <w:pPr>
              <w:pStyle w:val="GOSTTablenorm"/>
            </w:pPr>
            <w:r w:rsidRPr="009D2D00">
              <w:t>П</w:t>
            </w:r>
          </w:p>
        </w:tc>
        <w:tc>
          <w:tcPr>
            <w:tcW w:w="1132" w:type="dxa"/>
          </w:tcPr>
          <w:p w14:paraId="3D1F2130" w14:textId="77777777" w:rsidR="00BC74BF" w:rsidRPr="009D2D00" w:rsidRDefault="00BC74BF" w:rsidP="005A4371">
            <w:pPr>
              <w:pStyle w:val="GOSTTablenorm"/>
            </w:pPr>
            <w:r w:rsidRPr="009D2D00">
              <w:t>Т(1-24)</w:t>
            </w:r>
          </w:p>
        </w:tc>
        <w:tc>
          <w:tcPr>
            <w:tcW w:w="566" w:type="dxa"/>
          </w:tcPr>
          <w:p w14:paraId="6E48F53E" w14:textId="77777777" w:rsidR="00BC74BF" w:rsidRPr="009D2D00" w:rsidRDefault="00BC74BF" w:rsidP="005A4371">
            <w:pPr>
              <w:pStyle w:val="GOSTTablenorm"/>
            </w:pPr>
            <w:r w:rsidRPr="009D2D00">
              <w:t>Н</w:t>
            </w:r>
          </w:p>
        </w:tc>
        <w:tc>
          <w:tcPr>
            <w:tcW w:w="3964" w:type="dxa"/>
          </w:tcPr>
          <w:p w14:paraId="7FF53E4F" w14:textId="77777777" w:rsidR="00BC74BF" w:rsidRPr="009D2D00" w:rsidRDefault="00BC74BF" w:rsidP="005A4371">
            <w:pPr>
              <w:pStyle w:val="GOSTTablenorm"/>
              <w:rPr>
                <w:szCs w:val="22"/>
              </w:rPr>
            </w:pPr>
            <w:r w:rsidRPr="009D2D00">
              <w:rPr>
                <w:szCs w:val="22"/>
              </w:rPr>
              <w:t>Может указываться уникальный код объекта капитального строительства или объекта недвижимости, код мероприятия по информатизации.</w:t>
            </w:r>
          </w:p>
          <w:p w14:paraId="7E646763" w14:textId="77777777" w:rsidR="00BC74BF" w:rsidRPr="009D2D00" w:rsidRDefault="00BC74BF" w:rsidP="005A4371">
            <w:pPr>
              <w:pStyle w:val="GOSTTablenorm"/>
            </w:pPr>
            <w:r w:rsidRPr="009D2D00">
              <w:rPr>
                <w:szCs w:val="22"/>
              </w:rPr>
              <w:t>Поле не заполняется для ПБС, осуществляющих операции со средс</w:t>
            </w:r>
            <w:r>
              <w:rPr>
                <w:szCs w:val="22"/>
              </w:rPr>
              <w:t>твами во временном распоряжении</w:t>
            </w:r>
          </w:p>
        </w:tc>
      </w:tr>
      <w:tr w:rsidR="00BC74BF" w:rsidRPr="009D2D00" w14:paraId="2E7CBF25" w14:textId="77777777" w:rsidTr="005A4371">
        <w:tc>
          <w:tcPr>
            <w:tcW w:w="1701" w:type="dxa"/>
          </w:tcPr>
          <w:p w14:paraId="4D15D1E2" w14:textId="77777777" w:rsidR="00BC74BF" w:rsidRPr="009D2D00" w:rsidRDefault="00BC74BF" w:rsidP="005A4371">
            <w:pPr>
              <w:pStyle w:val="GOSTTablenorm"/>
            </w:pPr>
            <w:r w:rsidRPr="009D2D00">
              <w:t>Сумма документа в валюте выплаты</w:t>
            </w:r>
          </w:p>
        </w:tc>
        <w:tc>
          <w:tcPr>
            <w:tcW w:w="1699" w:type="dxa"/>
          </w:tcPr>
          <w:p w14:paraId="5921AA56" w14:textId="77777777" w:rsidR="00BC74BF" w:rsidRPr="009D2D00" w:rsidRDefault="00BC74BF" w:rsidP="005A4371">
            <w:pPr>
              <w:pStyle w:val="GOSTTablenorm"/>
            </w:pPr>
            <w:r w:rsidRPr="009D2D00">
              <w:t>ZR_AmntV</w:t>
            </w:r>
          </w:p>
        </w:tc>
        <w:tc>
          <w:tcPr>
            <w:tcW w:w="566" w:type="dxa"/>
          </w:tcPr>
          <w:p w14:paraId="7B9079E8" w14:textId="77777777" w:rsidR="00BC74BF" w:rsidRPr="009D2D00" w:rsidRDefault="00BC74BF" w:rsidP="005A4371">
            <w:pPr>
              <w:pStyle w:val="GOSTTablenorm"/>
            </w:pPr>
            <w:r w:rsidRPr="009D2D00">
              <w:t>П</w:t>
            </w:r>
          </w:p>
        </w:tc>
        <w:tc>
          <w:tcPr>
            <w:tcW w:w="1132" w:type="dxa"/>
          </w:tcPr>
          <w:p w14:paraId="70A1C339" w14:textId="77777777" w:rsidR="00BC74BF" w:rsidRPr="009D2D00" w:rsidRDefault="00BC74BF" w:rsidP="005A4371">
            <w:pPr>
              <w:pStyle w:val="GOSTTablenorm"/>
            </w:pPr>
            <w:r w:rsidRPr="009D2D00">
              <w:t>N(20.2)</w:t>
            </w:r>
          </w:p>
        </w:tc>
        <w:tc>
          <w:tcPr>
            <w:tcW w:w="566" w:type="dxa"/>
          </w:tcPr>
          <w:p w14:paraId="08CB4AFC" w14:textId="77777777" w:rsidR="00BC74BF" w:rsidRPr="009D2D00" w:rsidRDefault="00BC74BF" w:rsidP="005A4371">
            <w:pPr>
              <w:pStyle w:val="GOSTTablenorm"/>
            </w:pPr>
            <w:r w:rsidRPr="009D2D00">
              <w:t>О</w:t>
            </w:r>
          </w:p>
        </w:tc>
        <w:tc>
          <w:tcPr>
            <w:tcW w:w="3964" w:type="dxa"/>
          </w:tcPr>
          <w:p w14:paraId="7A0860F6" w14:textId="77777777" w:rsidR="00BC74BF" w:rsidRPr="009D2D00" w:rsidRDefault="00BC74BF" w:rsidP="005A4371">
            <w:pPr>
              <w:pStyle w:val="GOSTTablenorm"/>
            </w:pPr>
            <w:r w:rsidRPr="009D2D00">
              <w:t>Сумма в валюте, в которой д</w:t>
            </w:r>
            <w:r>
              <w:t>олжна быть осуществлена выплата</w:t>
            </w:r>
          </w:p>
        </w:tc>
      </w:tr>
      <w:tr w:rsidR="00BC74BF" w:rsidRPr="009D2D00" w14:paraId="707EE5C1" w14:textId="77777777" w:rsidTr="005A4371">
        <w:tc>
          <w:tcPr>
            <w:tcW w:w="1701" w:type="dxa"/>
          </w:tcPr>
          <w:p w14:paraId="02BDB900" w14:textId="77777777" w:rsidR="00BC74BF" w:rsidRPr="009D2D00" w:rsidRDefault="00BC74BF" w:rsidP="005A4371">
            <w:pPr>
              <w:pStyle w:val="GOSTTablenorm"/>
            </w:pPr>
            <w:r w:rsidRPr="009D2D00">
              <w:t xml:space="preserve">Код валюты </w:t>
            </w:r>
          </w:p>
        </w:tc>
        <w:tc>
          <w:tcPr>
            <w:tcW w:w="1699" w:type="dxa"/>
          </w:tcPr>
          <w:p w14:paraId="436EDE36" w14:textId="77777777" w:rsidR="00BC74BF" w:rsidRPr="009D2D00" w:rsidRDefault="00BC74BF" w:rsidP="005A4371">
            <w:pPr>
              <w:pStyle w:val="GOSTTablenorm"/>
            </w:pPr>
            <w:r w:rsidRPr="009D2D00">
              <w:t>ZR_CdOKV</w:t>
            </w:r>
          </w:p>
        </w:tc>
        <w:tc>
          <w:tcPr>
            <w:tcW w:w="566" w:type="dxa"/>
          </w:tcPr>
          <w:p w14:paraId="0F4F93B7" w14:textId="77777777" w:rsidR="00BC74BF" w:rsidRPr="009D2D00" w:rsidRDefault="00BC74BF" w:rsidP="005A4371">
            <w:pPr>
              <w:pStyle w:val="GOSTTablenorm"/>
            </w:pPr>
            <w:r w:rsidRPr="009D2D00">
              <w:t>П</w:t>
            </w:r>
          </w:p>
        </w:tc>
        <w:tc>
          <w:tcPr>
            <w:tcW w:w="1132" w:type="dxa"/>
          </w:tcPr>
          <w:p w14:paraId="7AE292A4" w14:textId="77777777" w:rsidR="00BC74BF" w:rsidRPr="009D2D00" w:rsidRDefault="00BC74BF" w:rsidP="005A4371">
            <w:pPr>
              <w:pStyle w:val="GOSTTablenorm"/>
            </w:pPr>
            <w:r w:rsidRPr="009D2D00">
              <w:t>Т(3)</w:t>
            </w:r>
          </w:p>
        </w:tc>
        <w:tc>
          <w:tcPr>
            <w:tcW w:w="566" w:type="dxa"/>
          </w:tcPr>
          <w:p w14:paraId="6120A280" w14:textId="77777777" w:rsidR="00BC74BF" w:rsidRPr="009D2D00" w:rsidRDefault="00BC74BF" w:rsidP="005A4371">
            <w:pPr>
              <w:pStyle w:val="GOSTTablenorm"/>
            </w:pPr>
            <w:r w:rsidRPr="009D2D00">
              <w:t>О</w:t>
            </w:r>
          </w:p>
        </w:tc>
        <w:tc>
          <w:tcPr>
            <w:tcW w:w="3964" w:type="dxa"/>
          </w:tcPr>
          <w:p w14:paraId="3C06EB55" w14:textId="77777777" w:rsidR="00BC74BF" w:rsidRPr="009D2D00" w:rsidRDefault="00BC74BF" w:rsidP="005A4371">
            <w:pPr>
              <w:pStyle w:val="GOSTTablenorm"/>
            </w:pPr>
            <w:r>
              <w:t>Указывается значение «643»</w:t>
            </w:r>
          </w:p>
        </w:tc>
      </w:tr>
      <w:tr w:rsidR="00BC74BF" w:rsidRPr="009D2D00" w14:paraId="4EA9D7FD" w14:textId="77777777" w:rsidTr="005A4371">
        <w:tc>
          <w:tcPr>
            <w:tcW w:w="1701" w:type="dxa"/>
          </w:tcPr>
          <w:p w14:paraId="4F412110" w14:textId="77777777" w:rsidR="00BC74BF" w:rsidRPr="009D2D00" w:rsidRDefault="00BC74BF" w:rsidP="005A4371">
            <w:pPr>
              <w:pStyle w:val="GOSTTablenorm"/>
            </w:pPr>
            <w:r w:rsidRPr="009D2D00">
              <w:rPr>
                <w:szCs w:val="22"/>
              </w:rPr>
              <w:t>Код вида дохода</w:t>
            </w:r>
          </w:p>
        </w:tc>
        <w:tc>
          <w:tcPr>
            <w:tcW w:w="1699" w:type="dxa"/>
          </w:tcPr>
          <w:p w14:paraId="109E37B6" w14:textId="77777777" w:rsidR="00BC74BF" w:rsidRPr="009D2D00" w:rsidRDefault="00BC74BF" w:rsidP="005A4371">
            <w:pPr>
              <w:pStyle w:val="GOSTTablenorm"/>
            </w:pPr>
            <w:r w:rsidRPr="009D2D00">
              <w:rPr>
                <w:szCs w:val="22"/>
              </w:rPr>
              <w:t>ZR_IncTypeCode</w:t>
            </w:r>
          </w:p>
        </w:tc>
        <w:tc>
          <w:tcPr>
            <w:tcW w:w="566" w:type="dxa"/>
          </w:tcPr>
          <w:p w14:paraId="20CBECE1" w14:textId="77777777" w:rsidR="00BC74BF" w:rsidRPr="009D2D00" w:rsidRDefault="00BC74BF" w:rsidP="005A4371">
            <w:pPr>
              <w:pStyle w:val="GOSTTablenorm"/>
            </w:pPr>
            <w:r w:rsidRPr="009D2D00">
              <w:rPr>
                <w:szCs w:val="22"/>
              </w:rPr>
              <w:t>П</w:t>
            </w:r>
          </w:p>
        </w:tc>
        <w:tc>
          <w:tcPr>
            <w:tcW w:w="1132" w:type="dxa"/>
          </w:tcPr>
          <w:p w14:paraId="4A4B2A36" w14:textId="77777777" w:rsidR="00BC74BF" w:rsidRPr="009D2D00" w:rsidRDefault="00BC74BF" w:rsidP="005A4371">
            <w:pPr>
              <w:pStyle w:val="GOSTTablenorm"/>
            </w:pPr>
            <w:r w:rsidRPr="009D2D00">
              <w:rPr>
                <w:szCs w:val="22"/>
              </w:rPr>
              <w:t>Т(1)</w:t>
            </w:r>
          </w:p>
        </w:tc>
        <w:tc>
          <w:tcPr>
            <w:tcW w:w="566" w:type="dxa"/>
          </w:tcPr>
          <w:p w14:paraId="409F357B" w14:textId="77777777" w:rsidR="00BC74BF" w:rsidRPr="009D2D00" w:rsidRDefault="00BC74BF" w:rsidP="005A4371">
            <w:pPr>
              <w:pStyle w:val="GOSTTablenorm"/>
            </w:pPr>
            <w:r w:rsidRPr="009D2D00">
              <w:rPr>
                <w:szCs w:val="22"/>
              </w:rPr>
              <w:t>Н</w:t>
            </w:r>
          </w:p>
        </w:tc>
        <w:tc>
          <w:tcPr>
            <w:tcW w:w="3964" w:type="dxa"/>
          </w:tcPr>
          <w:p w14:paraId="36D37DAF" w14:textId="77777777" w:rsidR="00BC74BF" w:rsidRPr="009D2D00" w:rsidRDefault="00BC74BF" w:rsidP="005A4371">
            <w:pPr>
              <w:pStyle w:val="GOSTTablenorm"/>
              <w:rPr>
                <w:szCs w:val="22"/>
              </w:rPr>
            </w:pPr>
            <w:r w:rsidRPr="009D2D00">
              <w:rPr>
                <w:szCs w:val="22"/>
              </w:rPr>
              <w:t>Указывается код вида дохода.</w:t>
            </w:r>
          </w:p>
          <w:p w14:paraId="6A897FC8" w14:textId="77777777" w:rsidR="00BC74BF" w:rsidRPr="009D2D00" w:rsidRDefault="00BC74BF" w:rsidP="005A4371">
            <w:pPr>
              <w:pStyle w:val="GOSTTablenorm"/>
              <w:rPr>
                <w:szCs w:val="22"/>
              </w:rPr>
            </w:pPr>
            <w:r w:rsidRPr="009D2D00">
              <w:rPr>
                <w:szCs w:val="22"/>
              </w:rPr>
              <w:t xml:space="preserve">Заполняется в соответствии с частью 5.1 статьи 70 ФЗ от 02.10.2007 № 229-ФЗ и указанием Банка России от 29.06.2021 №762-П в документах, предусматривающих перечисление средств гражданам. </w:t>
            </w:r>
          </w:p>
          <w:p w14:paraId="37F81A5C" w14:textId="77777777" w:rsidR="00BC74BF" w:rsidRDefault="00BC74BF" w:rsidP="005A4371">
            <w:pPr>
              <w:pStyle w:val="GOSTTablenorm"/>
              <w:rPr>
                <w:szCs w:val="22"/>
              </w:rPr>
            </w:pPr>
            <w:r w:rsidRPr="009D2D00">
              <w:rPr>
                <w:szCs w:val="22"/>
              </w:rPr>
              <w:t>Возможные значения:</w:t>
            </w:r>
          </w:p>
          <w:p w14:paraId="44181B2E" w14:textId="77777777" w:rsidR="00BC74BF" w:rsidRDefault="00BC74BF" w:rsidP="005A4371">
            <w:pPr>
              <w:pStyle w:val="GOSTTableListMark1"/>
            </w:pPr>
            <w:r w:rsidRPr="009D2D00">
              <w:t>«1» – при перечислении заработной платы и (или) иных доходов, в отношении которых статьей 99 ФЗ от 02.10.2007 № 229-ФЗ установлены ограничения размеров удержания;</w:t>
            </w:r>
          </w:p>
          <w:p w14:paraId="6BD792CB" w14:textId="77777777" w:rsidR="00BC74BF" w:rsidRDefault="00BC74BF" w:rsidP="005A4371">
            <w:pPr>
              <w:pStyle w:val="GOSTTableListMark1"/>
            </w:pPr>
            <w:r w:rsidRPr="009D2D00">
              <w:t>«2» – при перечислении денежных средств, являющихся доходами, на которые в соответствии со статьей 101 ФЗ от 02.10.2007 № 229-ФЗ не может быть обращено взыскание и которые имеют характер периодических выплат, за исключением доходов, к которым в соответствии с частью 2 статьи 101 ФЗ от 02.10.2007 № 229-ФЗ ограничения по обращению взыскания не применяются;</w:t>
            </w:r>
          </w:p>
          <w:p w14:paraId="482762D7" w14:textId="77777777" w:rsidR="00BC74BF" w:rsidRPr="009D2D00" w:rsidRDefault="00BC74BF" w:rsidP="005A4371">
            <w:pPr>
              <w:pStyle w:val="GOSTTableListMark1"/>
            </w:pPr>
            <w:r w:rsidRPr="009D2D00">
              <w:t xml:space="preserve">«3» – при перечислении денежных средств, являющихся доходами, к которым в соответствии с частью 2 статьи 101 ФЗ от 02.10.2007 № 229-ФЗ ограничения по обращению </w:t>
            </w:r>
            <w:r w:rsidRPr="009D2D00">
              <w:lastRenderedPageBreak/>
              <w:t>взыскания не применяются и которые имеют характер периодических выплат;</w:t>
            </w:r>
          </w:p>
          <w:p w14:paraId="2A07BDEE" w14:textId="77777777" w:rsidR="00BC74BF" w:rsidRPr="009D2D00" w:rsidRDefault="00BC74BF" w:rsidP="005A4371">
            <w:pPr>
              <w:pStyle w:val="GOSTTableListMark1"/>
            </w:pPr>
            <w:r w:rsidRPr="009D2D00">
              <w:t>«4» – при перечислении денежных средств, являющихся доходами, на которые в соответствии с частью 1 статьи 101 Федерального закона от 02.10.2007 № 229-ФЗ не может быть обращено взыскание и которые имеют характер единовременных выплат, за исключением доходов, к которым в соответствии с частью 2 статьи 101 Федерального закона от 02.10.2007 № 229-ФЗ ограничения по обращению взыскания не применяются;</w:t>
            </w:r>
          </w:p>
          <w:p w14:paraId="060E158D" w14:textId="77777777" w:rsidR="00BC74BF" w:rsidRPr="00B31FB3" w:rsidRDefault="00BC74BF" w:rsidP="005A4371">
            <w:pPr>
              <w:pStyle w:val="GOSTTableListMark1"/>
            </w:pPr>
            <w:r w:rsidRPr="009D2D00">
              <w:t>«5» – при перечислении денежных средств, являющихся доходами, к которым в соответствии с частью 2 статьи 101 Федерального закона от 02.10.2007 № 229-ФЗ ограничения по обращению взыскания не применяются и которые имеют характер единовременных выплат.</w:t>
            </w:r>
          </w:p>
          <w:p w14:paraId="655D7DA4" w14:textId="77777777" w:rsidR="00BC74BF" w:rsidRPr="009D2D00" w:rsidRDefault="00BC74BF" w:rsidP="005A4371">
            <w:pPr>
              <w:pStyle w:val="GOSTTablenorm"/>
            </w:pPr>
            <w:r w:rsidRPr="009D2D00">
              <w:rPr>
                <w:szCs w:val="22"/>
              </w:rPr>
              <w:t>В о</w:t>
            </w:r>
            <w:r>
              <w:rPr>
                <w:szCs w:val="22"/>
              </w:rPr>
              <w:t>стальных случаях не заполняется</w:t>
            </w:r>
          </w:p>
        </w:tc>
      </w:tr>
      <w:tr w:rsidR="00BC74BF" w:rsidRPr="009D2D00" w14:paraId="3396BF79" w14:textId="77777777" w:rsidTr="005A4371">
        <w:tc>
          <w:tcPr>
            <w:tcW w:w="1701" w:type="dxa"/>
          </w:tcPr>
          <w:p w14:paraId="64CFF5D3" w14:textId="77777777" w:rsidR="00BC74BF" w:rsidRPr="009D2D00" w:rsidRDefault="00BC74BF" w:rsidP="005A4371">
            <w:pPr>
              <w:pStyle w:val="GOSTTablenorm"/>
              <w:rPr>
                <w:szCs w:val="22"/>
              </w:rPr>
            </w:pPr>
            <w:r w:rsidRPr="009D2D00">
              <w:rPr>
                <w:szCs w:val="22"/>
              </w:rPr>
              <w:lastRenderedPageBreak/>
              <w:t>Номер реестровой записи</w:t>
            </w:r>
          </w:p>
        </w:tc>
        <w:tc>
          <w:tcPr>
            <w:tcW w:w="1699" w:type="dxa"/>
          </w:tcPr>
          <w:p w14:paraId="19169598" w14:textId="77777777" w:rsidR="00BC74BF" w:rsidRPr="009D2D00" w:rsidRDefault="00BC74BF" w:rsidP="005A4371">
            <w:pPr>
              <w:pStyle w:val="GOSTTablenorm"/>
              <w:rPr>
                <w:szCs w:val="22"/>
              </w:rPr>
            </w:pPr>
            <w:r w:rsidRPr="009D2D00">
              <w:rPr>
                <w:rFonts w:eastAsiaTheme="minorHAnsi"/>
                <w:color w:val="000000"/>
                <w:szCs w:val="22"/>
                <w:lang w:val="en-US"/>
              </w:rPr>
              <w:t>Z</w:t>
            </w:r>
            <w:r w:rsidRPr="009D2D00">
              <w:rPr>
                <w:rFonts w:eastAsiaTheme="minorHAnsi"/>
                <w:color w:val="000000"/>
                <w:szCs w:val="22"/>
              </w:rPr>
              <w:t>R_NumReestrEntry</w:t>
            </w:r>
          </w:p>
        </w:tc>
        <w:tc>
          <w:tcPr>
            <w:tcW w:w="566" w:type="dxa"/>
          </w:tcPr>
          <w:p w14:paraId="127597F4" w14:textId="77777777" w:rsidR="00BC74BF" w:rsidRPr="009D2D00" w:rsidRDefault="00BC74BF" w:rsidP="005A4371">
            <w:pPr>
              <w:pStyle w:val="GOSTTablenorm"/>
              <w:rPr>
                <w:szCs w:val="22"/>
              </w:rPr>
            </w:pPr>
            <w:r w:rsidRPr="009D2D00">
              <w:rPr>
                <w:szCs w:val="22"/>
              </w:rPr>
              <w:t>П</w:t>
            </w:r>
          </w:p>
        </w:tc>
        <w:tc>
          <w:tcPr>
            <w:tcW w:w="1132" w:type="dxa"/>
          </w:tcPr>
          <w:p w14:paraId="445313CD" w14:textId="77777777" w:rsidR="00BC74BF" w:rsidRPr="009D2D00" w:rsidRDefault="00BC74BF" w:rsidP="005A4371">
            <w:pPr>
              <w:pStyle w:val="GOSTTablenorm"/>
              <w:rPr>
                <w:szCs w:val="22"/>
              </w:rPr>
            </w:pPr>
            <w:r w:rsidRPr="009D2D00">
              <w:rPr>
                <w:szCs w:val="22"/>
              </w:rPr>
              <w:t>Т(1-27)</w:t>
            </w:r>
          </w:p>
        </w:tc>
        <w:tc>
          <w:tcPr>
            <w:tcW w:w="566" w:type="dxa"/>
          </w:tcPr>
          <w:p w14:paraId="422B8719" w14:textId="77777777" w:rsidR="00BC74BF" w:rsidRPr="009D2D00" w:rsidRDefault="00BC74BF" w:rsidP="005A4371">
            <w:pPr>
              <w:pStyle w:val="GOSTTablenorm"/>
              <w:rPr>
                <w:szCs w:val="22"/>
              </w:rPr>
            </w:pPr>
            <w:r>
              <w:rPr>
                <w:szCs w:val="22"/>
              </w:rPr>
              <w:t>Н</w:t>
            </w:r>
          </w:p>
        </w:tc>
        <w:tc>
          <w:tcPr>
            <w:tcW w:w="3964" w:type="dxa"/>
          </w:tcPr>
          <w:p w14:paraId="1AEAABF1" w14:textId="77777777" w:rsidR="00BC74BF" w:rsidRPr="009D2D00" w:rsidRDefault="00BC74BF" w:rsidP="005A4371">
            <w:pPr>
              <w:pStyle w:val="GOSTTablenorm"/>
              <w:rPr>
                <w:szCs w:val="22"/>
              </w:rPr>
            </w:pPr>
            <w:r w:rsidRPr="009D2D00">
              <w:rPr>
                <w:szCs w:val="22"/>
              </w:rPr>
              <w:t>Указывается номер записи в реестре.</w:t>
            </w:r>
          </w:p>
          <w:p w14:paraId="37D2F892" w14:textId="77777777" w:rsidR="00BC74BF" w:rsidRPr="009D2D00" w:rsidRDefault="00BC74BF" w:rsidP="005A4371">
            <w:pPr>
              <w:pStyle w:val="GOSTTablenorm"/>
              <w:rPr>
                <w:szCs w:val="22"/>
              </w:rPr>
            </w:pPr>
            <w:r w:rsidRPr="009D2D00">
              <w:rPr>
                <w:szCs w:val="22"/>
              </w:rPr>
              <w:t>Поле обязательно к заполнению, если знач</w:t>
            </w:r>
            <w:r>
              <w:rPr>
                <w:szCs w:val="22"/>
              </w:rPr>
              <w:t>ение поля «Вид реестра» = 02</w:t>
            </w:r>
          </w:p>
        </w:tc>
      </w:tr>
      <w:tr w:rsidR="00BC74BF" w:rsidRPr="009D2D00" w14:paraId="0B0FBE4B" w14:textId="77777777" w:rsidTr="005A4371">
        <w:tc>
          <w:tcPr>
            <w:tcW w:w="1701" w:type="dxa"/>
          </w:tcPr>
          <w:p w14:paraId="393C54E8" w14:textId="77777777" w:rsidR="00BC74BF" w:rsidRPr="009D2D00" w:rsidRDefault="00BC74BF" w:rsidP="005A4371">
            <w:pPr>
              <w:pStyle w:val="GOSTTablenorm"/>
              <w:rPr>
                <w:szCs w:val="22"/>
              </w:rPr>
            </w:pPr>
            <w:r w:rsidRPr="009D2D00">
              <w:rPr>
                <w:szCs w:val="22"/>
              </w:rPr>
              <w:t>Идентификатор документа о приемке/этапа</w:t>
            </w:r>
          </w:p>
        </w:tc>
        <w:tc>
          <w:tcPr>
            <w:tcW w:w="1699" w:type="dxa"/>
          </w:tcPr>
          <w:p w14:paraId="5A921ADA" w14:textId="77777777" w:rsidR="00BC74BF" w:rsidRPr="009D2D00" w:rsidRDefault="00BC74BF" w:rsidP="005A4371">
            <w:pPr>
              <w:pStyle w:val="GOSTTablenorm"/>
              <w:rPr>
                <w:szCs w:val="22"/>
              </w:rPr>
            </w:pPr>
            <w:r w:rsidRPr="009D2D00">
              <w:rPr>
                <w:rFonts w:eastAsiaTheme="minorHAnsi"/>
                <w:color w:val="000000"/>
                <w:szCs w:val="22"/>
              </w:rPr>
              <w:t>ZR_NumDocAcceptStage</w:t>
            </w:r>
          </w:p>
        </w:tc>
        <w:tc>
          <w:tcPr>
            <w:tcW w:w="566" w:type="dxa"/>
          </w:tcPr>
          <w:p w14:paraId="321CFD7B" w14:textId="77777777" w:rsidR="00BC74BF" w:rsidRPr="009D2D00" w:rsidRDefault="00BC74BF" w:rsidP="005A4371">
            <w:pPr>
              <w:pStyle w:val="GOSTTablenorm"/>
              <w:rPr>
                <w:szCs w:val="22"/>
              </w:rPr>
            </w:pPr>
            <w:r w:rsidRPr="009D2D00">
              <w:rPr>
                <w:szCs w:val="22"/>
              </w:rPr>
              <w:t>П</w:t>
            </w:r>
          </w:p>
        </w:tc>
        <w:tc>
          <w:tcPr>
            <w:tcW w:w="1132" w:type="dxa"/>
          </w:tcPr>
          <w:p w14:paraId="1D351AD2" w14:textId="77777777" w:rsidR="00BC74BF" w:rsidRPr="009D2D00" w:rsidRDefault="00BC74BF" w:rsidP="005A4371">
            <w:pPr>
              <w:pStyle w:val="GOSTTablenorm"/>
              <w:rPr>
                <w:szCs w:val="22"/>
              </w:rPr>
            </w:pPr>
            <w:r w:rsidRPr="009D2D00">
              <w:rPr>
                <w:szCs w:val="22"/>
                <w:lang w:val="en-US"/>
              </w:rPr>
              <w:t>T(</w:t>
            </w:r>
            <w:r w:rsidRPr="009D2D00">
              <w:rPr>
                <w:szCs w:val="22"/>
              </w:rPr>
              <w:t>1-</w:t>
            </w:r>
            <w:r w:rsidRPr="009D2D00">
              <w:rPr>
                <w:szCs w:val="22"/>
                <w:lang w:val="en-US"/>
              </w:rPr>
              <w:t>2</w:t>
            </w:r>
            <w:r w:rsidRPr="009D2D00">
              <w:rPr>
                <w:szCs w:val="22"/>
              </w:rPr>
              <w:t>0</w:t>
            </w:r>
            <w:r w:rsidRPr="009D2D00">
              <w:rPr>
                <w:szCs w:val="22"/>
                <w:lang w:val="en-US"/>
              </w:rPr>
              <w:t>)</w:t>
            </w:r>
          </w:p>
        </w:tc>
        <w:tc>
          <w:tcPr>
            <w:tcW w:w="566" w:type="dxa"/>
          </w:tcPr>
          <w:p w14:paraId="1952BA8A" w14:textId="77777777" w:rsidR="00BC74BF" w:rsidRPr="009D2D00" w:rsidRDefault="00BC74BF" w:rsidP="005A4371">
            <w:pPr>
              <w:pStyle w:val="GOSTTablenorm"/>
              <w:rPr>
                <w:szCs w:val="22"/>
              </w:rPr>
            </w:pPr>
            <w:r>
              <w:rPr>
                <w:szCs w:val="22"/>
              </w:rPr>
              <w:t>Н</w:t>
            </w:r>
          </w:p>
        </w:tc>
        <w:tc>
          <w:tcPr>
            <w:tcW w:w="3964" w:type="dxa"/>
          </w:tcPr>
          <w:p w14:paraId="15CB0837" w14:textId="77777777" w:rsidR="00BC74BF" w:rsidRPr="009D2D00" w:rsidRDefault="00BC74BF" w:rsidP="005A4371">
            <w:pPr>
              <w:pStyle w:val="GOSTTablenorm"/>
              <w:rPr>
                <w:szCs w:val="22"/>
              </w:rPr>
            </w:pPr>
            <w:r w:rsidRPr="009D2D00">
              <w:rPr>
                <w:szCs w:val="22"/>
              </w:rPr>
              <w:t>Указывается идентификатор документа о приемке или идентификатор этапа.</w:t>
            </w:r>
          </w:p>
          <w:p w14:paraId="2906F5C8" w14:textId="77777777" w:rsidR="00BC74BF" w:rsidRPr="009D2D00" w:rsidRDefault="00BC74BF" w:rsidP="005A4371">
            <w:pPr>
              <w:pStyle w:val="GOSTTablenorm"/>
              <w:rPr>
                <w:szCs w:val="22"/>
              </w:rPr>
            </w:pPr>
            <w:r w:rsidRPr="009D2D00">
              <w:rPr>
                <w:szCs w:val="22"/>
              </w:rPr>
              <w:t>Поле обязательно к заполнению, если з</w:t>
            </w:r>
            <w:r>
              <w:rPr>
                <w:szCs w:val="22"/>
              </w:rPr>
              <w:t>начение поля «Вид реестра» = 02</w:t>
            </w:r>
          </w:p>
        </w:tc>
      </w:tr>
      <w:tr w:rsidR="00BC74BF" w:rsidRPr="009D2D00" w14:paraId="08A68C0A" w14:textId="77777777" w:rsidTr="005A4371">
        <w:trPr>
          <w:trHeight w:val="1347"/>
        </w:trPr>
        <w:tc>
          <w:tcPr>
            <w:tcW w:w="1701" w:type="dxa"/>
          </w:tcPr>
          <w:p w14:paraId="76040568" w14:textId="77777777" w:rsidR="00BC74BF" w:rsidRPr="009D2D00" w:rsidRDefault="00BC74BF" w:rsidP="005A4371">
            <w:pPr>
              <w:pStyle w:val="GOSTTablenorm"/>
              <w:rPr>
                <w:szCs w:val="22"/>
              </w:rPr>
            </w:pPr>
            <w:r w:rsidRPr="009D2D00">
              <w:rPr>
                <w:szCs w:val="22"/>
              </w:rPr>
              <w:t>Вид реестра</w:t>
            </w:r>
          </w:p>
        </w:tc>
        <w:tc>
          <w:tcPr>
            <w:tcW w:w="1699" w:type="dxa"/>
          </w:tcPr>
          <w:p w14:paraId="13504F89" w14:textId="77777777" w:rsidR="00BC74BF" w:rsidRPr="009D2D00" w:rsidRDefault="00BC74BF" w:rsidP="005A4371">
            <w:pPr>
              <w:pStyle w:val="GOSTTablenorm"/>
              <w:rPr>
                <w:szCs w:val="22"/>
              </w:rPr>
            </w:pPr>
            <w:r w:rsidRPr="009D2D00">
              <w:rPr>
                <w:rFonts w:eastAsiaTheme="minorHAnsi"/>
                <w:color w:val="000000"/>
                <w:szCs w:val="22"/>
              </w:rPr>
              <w:t>ZR_ReestrType</w:t>
            </w:r>
          </w:p>
        </w:tc>
        <w:tc>
          <w:tcPr>
            <w:tcW w:w="566" w:type="dxa"/>
          </w:tcPr>
          <w:p w14:paraId="0B07EBDA" w14:textId="77777777" w:rsidR="00BC74BF" w:rsidRPr="009D2D00" w:rsidRDefault="00BC74BF" w:rsidP="005A4371">
            <w:pPr>
              <w:pStyle w:val="GOSTTablenorm"/>
              <w:rPr>
                <w:szCs w:val="22"/>
              </w:rPr>
            </w:pPr>
            <w:r w:rsidRPr="009D2D00">
              <w:rPr>
                <w:szCs w:val="22"/>
              </w:rPr>
              <w:t>П</w:t>
            </w:r>
          </w:p>
        </w:tc>
        <w:tc>
          <w:tcPr>
            <w:tcW w:w="1132" w:type="dxa"/>
          </w:tcPr>
          <w:p w14:paraId="49EFBCB2" w14:textId="77777777" w:rsidR="00BC74BF" w:rsidRPr="009D2D00" w:rsidRDefault="00BC74BF" w:rsidP="005A4371">
            <w:pPr>
              <w:pStyle w:val="GOSTTablenorm"/>
              <w:rPr>
                <w:szCs w:val="22"/>
              </w:rPr>
            </w:pPr>
            <w:r w:rsidRPr="009D2D00">
              <w:rPr>
                <w:szCs w:val="22"/>
                <w:lang w:val="en-US"/>
              </w:rPr>
              <w:t>T(2)</w:t>
            </w:r>
          </w:p>
        </w:tc>
        <w:tc>
          <w:tcPr>
            <w:tcW w:w="566" w:type="dxa"/>
          </w:tcPr>
          <w:p w14:paraId="0D26E2D7" w14:textId="77777777" w:rsidR="00BC74BF" w:rsidRPr="009D2D00" w:rsidRDefault="00BC74BF" w:rsidP="005A4371">
            <w:pPr>
              <w:pStyle w:val="GOSTTablenorm"/>
              <w:rPr>
                <w:szCs w:val="22"/>
              </w:rPr>
            </w:pPr>
            <w:r>
              <w:rPr>
                <w:szCs w:val="22"/>
              </w:rPr>
              <w:t>Н</w:t>
            </w:r>
          </w:p>
        </w:tc>
        <w:tc>
          <w:tcPr>
            <w:tcW w:w="3964" w:type="dxa"/>
          </w:tcPr>
          <w:p w14:paraId="27D91458" w14:textId="77777777" w:rsidR="00BC74BF" w:rsidRPr="009D2D00" w:rsidRDefault="00BC74BF" w:rsidP="005A4371">
            <w:pPr>
              <w:pStyle w:val="GOSTTablenorm"/>
              <w:rPr>
                <w:szCs w:val="22"/>
              </w:rPr>
            </w:pPr>
            <w:r w:rsidRPr="009D2D00">
              <w:rPr>
                <w:szCs w:val="22"/>
              </w:rPr>
              <w:t>Указывается код вида реестра. Возможные значения:</w:t>
            </w:r>
          </w:p>
          <w:p w14:paraId="4DEE3D53" w14:textId="77777777" w:rsidR="00BC74BF" w:rsidRPr="009D2D00" w:rsidRDefault="00BC74BF" w:rsidP="005A4371">
            <w:pPr>
              <w:pStyle w:val="GOSTTableListMark1"/>
            </w:pPr>
            <w:r w:rsidRPr="009D2D00">
              <w:t xml:space="preserve">«01» – Реестр соглашений; </w:t>
            </w:r>
          </w:p>
          <w:p w14:paraId="47B36C53" w14:textId="77777777" w:rsidR="00BC74BF" w:rsidRPr="009D2D00" w:rsidRDefault="00BC74BF" w:rsidP="005A4371">
            <w:pPr>
              <w:pStyle w:val="GOSTTableListMark1"/>
            </w:pPr>
            <w:r w:rsidRPr="009D2D00">
              <w:t>«02» – Реестр контрактов (открытый);</w:t>
            </w:r>
          </w:p>
          <w:p w14:paraId="494F7774" w14:textId="77777777" w:rsidR="00BC74BF" w:rsidRPr="009D2D00" w:rsidRDefault="00BC74BF" w:rsidP="005A4371">
            <w:pPr>
              <w:pStyle w:val="GOSTTableListMark1"/>
            </w:pPr>
            <w:r w:rsidRPr="009D2D00">
              <w:t>«03»</w:t>
            </w:r>
            <w:r>
              <w:t xml:space="preserve"> – Реестр контрактов (закрытый)</w:t>
            </w:r>
          </w:p>
        </w:tc>
      </w:tr>
      <w:tr w:rsidR="00BC74BF" w:rsidRPr="009D2D00" w14:paraId="22981FB8" w14:textId="77777777" w:rsidTr="005A4371">
        <w:tc>
          <w:tcPr>
            <w:tcW w:w="1701" w:type="dxa"/>
          </w:tcPr>
          <w:p w14:paraId="78570883" w14:textId="77777777" w:rsidR="00BC74BF" w:rsidRPr="009D2D00" w:rsidRDefault="00BC74BF" w:rsidP="005A4371">
            <w:pPr>
              <w:pStyle w:val="GOSTTablenorm"/>
            </w:pPr>
            <w:r w:rsidRPr="009D2D00">
              <w:t>Платеж</w:t>
            </w:r>
          </w:p>
        </w:tc>
        <w:tc>
          <w:tcPr>
            <w:tcW w:w="1699" w:type="dxa"/>
          </w:tcPr>
          <w:p w14:paraId="3DEE823A" w14:textId="77777777" w:rsidR="00BC74BF" w:rsidRPr="009D2D00" w:rsidRDefault="00BC74BF" w:rsidP="005A4371">
            <w:pPr>
              <w:pStyle w:val="GOSTTablenorm"/>
            </w:pPr>
            <w:r w:rsidRPr="009D2D00">
              <w:t>ZR_MSC_Pmnt</w:t>
            </w:r>
          </w:p>
        </w:tc>
        <w:tc>
          <w:tcPr>
            <w:tcW w:w="566" w:type="dxa"/>
          </w:tcPr>
          <w:p w14:paraId="0206AFA2" w14:textId="77777777" w:rsidR="00BC74BF" w:rsidRPr="009D2D00" w:rsidRDefault="00BC74BF" w:rsidP="005A4371">
            <w:pPr>
              <w:pStyle w:val="GOSTTablenorm"/>
            </w:pPr>
            <w:r w:rsidRPr="009D2D00">
              <w:t>С</w:t>
            </w:r>
          </w:p>
        </w:tc>
        <w:tc>
          <w:tcPr>
            <w:tcW w:w="1132" w:type="dxa"/>
          </w:tcPr>
          <w:p w14:paraId="558C950B" w14:textId="77777777" w:rsidR="00BC74BF" w:rsidRPr="009D2D00" w:rsidRDefault="00BC74BF" w:rsidP="005A4371">
            <w:pPr>
              <w:pStyle w:val="GOSTTablenorm"/>
            </w:pPr>
            <w:r w:rsidRPr="009D2D00">
              <w:t>tMSC_Pmnt1</w:t>
            </w:r>
          </w:p>
        </w:tc>
        <w:tc>
          <w:tcPr>
            <w:tcW w:w="566" w:type="dxa"/>
          </w:tcPr>
          <w:p w14:paraId="0D3EB3DF" w14:textId="77777777" w:rsidR="00BC74BF" w:rsidRPr="009D2D00" w:rsidRDefault="00BC74BF" w:rsidP="005A4371">
            <w:pPr>
              <w:pStyle w:val="GOSTTablenorm"/>
            </w:pPr>
            <w:r w:rsidRPr="009D2D00">
              <w:t>О</w:t>
            </w:r>
          </w:p>
        </w:tc>
        <w:tc>
          <w:tcPr>
            <w:tcW w:w="3964" w:type="dxa"/>
          </w:tcPr>
          <w:p w14:paraId="39873992" w14:textId="77777777" w:rsidR="00BC74BF" w:rsidRPr="009D2D00" w:rsidRDefault="00BC74BF" w:rsidP="005A4371">
            <w:pPr>
              <w:pStyle w:val="GOSTTablenorm"/>
            </w:pPr>
            <w:r w:rsidRPr="009D2D00">
              <w:t>Платеж.</w:t>
            </w:r>
          </w:p>
          <w:p w14:paraId="13B85B6D" w14:textId="77777777" w:rsidR="00BC74BF" w:rsidRPr="009D2D00" w:rsidRDefault="00BC74BF" w:rsidP="005A4371">
            <w:pPr>
              <w:pStyle w:val="GOSTTablenorm"/>
            </w:pPr>
            <w:r w:rsidRPr="009D2D00">
              <w:t xml:space="preserve">Состав элемента представлен в таблице </w:t>
            </w:r>
            <w:r w:rsidRPr="009D2D00">
              <w:fldChar w:fldCharType="begin"/>
            </w:r>
            <w:r w:rsidRPr="009D2D00">
              <w:instrText xml:space="preserve"> REF _Ref39763120 \h  \* MERGEFORMAT </w:instrText>
            </w:r>
            <w:r w:rsidRPr="009D2D00">
              <w:fldChar w:fldCharType="separate"/>
            </w:r>
            <w:r w:rsidR="00306405">
              <w:t>115</w:t>
            </w:r>
            <w:r w:rsidRPr="009D2D00">
              <w:fldChar w:fldCharType="end"/>
            </w:r>
          </w:p>
        </w:tc>
      </w:tr>
      <w:tr w:rsidR="00BC74BF" w:rsidRPr="009D2D00" w14:paraId="64A07FC0" w14:textId="77777777" w:rsidTr="005A4371">
        <w:tc>
          <w:tcPr>
            <w:tcW w:w="1701" w:type="dxa"/>
          </w:tcPr>
          <w:p w14:paraId="41059562" w14:textId="77777777" w:rsidR="00BC74BF" w:rsidRPr="009D2D00" w:rsidRDefault="00BC74BF" w:rsidP="005A4371">
            <w:pPr>
              <w:pStyle w:val="GOSTTablenorm"/>
            </w:pPr>
            <w:r w:rsidRPr="009D2D00">
              <w:t>Контрагент</w:t>
            </w:r>
          </w:p>
        </w:tc>
        <w:tc>
          <w:tcPr>
            <w:tcW w:w="1699" w:type="dxa"/>
          </w:tcPr>
          <w:p w14:paraId="0E40ABA5" w14:textId="77777777" w:rsidR="00BC74BF" w:rsidRPr="009D2D00" w:rsidRDefault="00BC74BF" w:rsidP="005A4371">
            <w:pPr>
              <w:pStyle w:val="GOSTTablenorm"/>
            </w:pPr>
            <w:r w:rsidRPr="009D2D00">
              <w:t>ZR_MSC_Cntrctr</w:t>
            </w:r>
          </w:p>
        </w:tc>
        <w:tc>
          <w:tcPr>
            <w:tcW w:w="566" w:type="dxa"/>
          </w:tcPr>
          <w:p w14:paraId="620580A7" w14:textId="77777777" w:rsidR="00BC74BF" w:rsidRPr="009D2D00" w:rsidRDefault="00BC74BF" w:rsidP="005A4371">
            <w:pPr>
              <w:pStyle w:val="GOSTTablenorm"/>
            </w:pPr>
            <w:r w:rsidRPr="009D2D00">
              <w:t>С</w:t>
            </w:r>
          </w:p>
        </w:tc>
        <w:tc>
          <w:tcPr>
            <w:tcW w:w="1132" w:type="dxa"/>
          </w:tcPr>
          <w:p w14:paraId="08256ADA" w14:textId="77777777" w:rsidR="00BC74BF" w:rsidRPr="009D2D00" w:rsidRDefault="00BC74BF" w:rsidP="005A4371">
            <w:pPr>
              <w:pStyle w:val="GOSTTablenorm"/>
            </w:pPr>
            <w:r w:rsidRPr="009D2D00">
              <w:t>tMSC_Cntrctr1</w:t>
            </w:r>
          </w:p>
        </w:tc>
        <w:tc>
          <w:tcPr>
            <w:tcW w:w="566" w:type="dxa"/>
          </w:tcPr>
          <w:p w14:paraId="1E80DB0E" w14:textId="77777777" w:rsidR="00BC74BF" w:rsidRPr="009D2D00" w:rsidRDefault="00BC74BF" w:rsidP="005A4371">
            <w:pPr>
              <w:pStyle w:val="GOSTTablenorm"/>
            </w:pPr>
            <w:r w:rsidRPr="009D2D00">
              <w:t>О</w:t>
            </w:r>
          </w:p>
        </w:tc>
        <w:tc>
          <w:tcPr>
            <w:tcW w:w="3964" w:type="dxa"/>
          </w:tcPr>
          <w:p w14:paraId="506061DB" w14:textId="77777777" w:rsidR="00BC74BF" w:rsidRPr="009D2D00" w:rsidRDefault="00BC74BF" w:rsidP="005A4371">
            <w:pPr>
              <w:pStyle w:val="GOSTTablenorm"/>
            </w:pPr>
            <w:r w:rsidRPr="009D2D00">
              <w:t>Информация о контрагенте.</w:t>
            </w:r>
          </w:p>
          <w:p w14:paraId="1C96EA20" w14:textId="77777777" w:rsidR="00BC74BF" w:rsidRPr="009D2D00" w:rsidRDefault="00BC74BF" w:rsidP="005A4371">
            <w:pPr>
              <w:pStyle w:val="GOSTTablenorm"/>
            </w:pPr>
            <w:r w:rsidRPr="009D2D00">
              <w:t xml:space="preserve">Состав элемента представлен в таблице </w:t>
            </w:r>
            <w:r w:rsidRPr="009D2D00">
              <w:rPr>
                <w:b/>
              </w:rPr>
              <w:fldChar w:fldCharType="begin"/>
            </w:r>
            <w:r w:rsidRPr="009D2D00">
              <w:rPr>
                <w:b/>
              </w:rPr>
              <w:instrText xml:space="preserve"> REF _Ref526861287 \h  \* MERGEFORMAT </w:instrText>
            </w:r>
            <w:r w:rsidRPr="009D2D00">
              <w:rPr>
                <w:b/>
              </w:rPr>
            </w:r>
            <w:r w:rsidRPr="009D2D00">
              <w:rPr>
                <w:b/>
              </w:rPr>
              <w:fldChar w:fldCharType="separate"/>
            </w:r>
            <w:r w:rsidR="00306405" w:rsidRPr="00306405">
              <w:rPr>
                <w:b/>
              </w:rPr>
              <w:t>114</w:t>
            </w:r>
            <w:r w:rsidRPr="009D2D00">
              <w:rPr>
                <w:b/>
              </w:rPr>
              <w:fldChar w:fldCharType="end"/>
            </w:r>
          </w:p>
        </w:tc>
      </w:tr>
      <w:tr w:rsidR="00BC74BF" w:rsidRPr="009D2D00" w14:paraId="6A9CAA41" w14:textId="77777777" w:rsidTr="005A4371">
        <w:tc>
          <w:tcPr>
            <w:tcW w:w="9628" w:type="dxa"/>
            <w:gridSpan w:val="6"/>
          </w:tcPr>
          <w:p w14:paraId="7C51D671" w14:textId="77777777" w:rsidR="00BC74BF" w:rsidRPr="009D2D00" w:rsidRDefault="00BC74BF" w:rsidP="005A4371">
            <w:pPr>
              <w:pStyle w:val="GOSTTablenorm"/>
            </w:pPr>
            <w:r w:rsidRPr="009D2D00">
              <w:rPr>
                <w:b/>
                <w:szCs w:val="22"/>
              </w:rPr>
              <w:t>Реквизиты налогового платежа</w:t>
            </w:r>
          </w:p>
        </w:tc>
      </w:tr>
      <w:tr w:rsidR="00BC74BF" w:rsidRPr="009D2D00" w14:paraId="43E75750" w14:textId="77777777" w:rsidTr="005A4371">
        <w:tc>
          <w:tcPr>
            <w:tcW w:w="1701" w:type="dxa"/>
          </w:tcPr>
          <w:p w14:paraId="173C6D89" w14:textId="77777777" w:rsidR="00BC74BF" w:rsidRPr="009D2D00" w:rsidRDefault="00BC74BF" w:rsidP="005A4371">
            <w:pPr>
              <w:pStyle w:val="GOSTTablenorm"/>
            </w:pPr>
            <w:r w:rsidRPr="009D2D00">
              <w:lastRenderedPageBreak/>
              <w:t>Статус налогоплательщика</w:t>
            </w:r>
          </w:p>
        </w:tc>
        <w:tc>
          <w:tcPr>
            <w:tcW w:w="1699" w:type="dxa"/>
          </w:tcPr>
          <w:p w14:paraId="0442E628" w14:textId="77777777" w:rsidR="00BC74BF" w:rsidRPr="009D2D00" w:rsidRDefault="00BC74BF" w:rsidP="005A4371">
            <w:pPr>
              <w:pStyle w:val="GOSTTablenorm"/>
            </w:pPr>
            <w:r w:rsidRPr="009D2D00">
              <w:t>ZR_TxprSts</w:t>
            </w:r>
          </w:p>
        </w:tc>
        <w:tc>
          <w:tcPr>
            <w:tcW w:w="566" w:type="dxa"/>
          </w:tcPr>
          <w:p w14:paraId="158447A7" w14:textId="77777777" w:rsidR="00BC74BF" w:rsidRPr="009D2D00" w:rsidRDefault="00BC74BF" w:rsidP="005A4371">
            <w:pPr>
              <w:pStyle w:val="GOSTTablenorm"/>
            </w:pPr>
            <w:r w:rsidRPr="009D2D00">
              <w:t>П</w:t>
            </w:r>
          </w:p>
        </w:tc>
        <w:tc>
          <w:tcPr>
            <w:tcW w:w="1132" w:type="dxa"/>
          </w:tcPr>
          <w:p w14:paraId="0EBD9136" w14:textId="77777777" w:rsidR="00BC74BF" w:rsidRPr="009D2D00" w:rsidRDefault="00BC74BF" w:rsidP="005A4371">
            <w:pPr>
              <w:pStyle w:val="GOSTTablenorm"/>
            </w:pPr>
            <w:r w:rsidRPr="009D2D00">
              <w:t>Т(2)</w:t>
            </w:r>
          </w:p>
        </w:tc>
        <w:tc>
          <w:tcPr>
            <w:tcW w:w="566" w:type="dxa"/>
          </w:tcPr>
          <w:p w14:paraId="1978794B" w14:textId="77777777" w:rsidR="00BC74BF" w:rsidRPr="009D2D00" w:rsidRDefault="00BC74BF" w:rsidP="005A4371">
            <w:pPr>
              <w:pStyle w:val="GOSTTablenorm"/>
            </w:pPr>
            <w:r w:rsidRPr="009D2D00">
              <w:t>Н</w:t>
            </w:r>
          </w:p>
        </w:tc>
        <w:tc>
          <w:tcPr>
            <w:tcW w:w="3964" w:type="dxa"/>
          </w:tcPr>
          <w:p w14:paraId="3DD20052" w14:textId="77777777" w:rsidR="00BC74BF" w:rsidRPr="009D2D00" w:rsidRDefault="00BC74BF" w:rsidP="005A4371">
            <w:pPr>
              <w:pStyle w:val="GOSTTablenorm"/>
              <w:rPr>
                <w:szCs w:val="22"/>
              </w:rPr>
            </w:pPr>
            <w:r w:rsidRPr="009D2D00">
              <w:rPr>
                <w:szCs w:val="22"/>
              </w:rPr>
              <w:t>Указывается статус налогоплательщика.</w:t>
            </w:r>
          </w:p>
          <w:p w14:paraId="3C632DF8" w14:textId="77777777" w:rsidR="00BC74BF" w:rsidRPr="009D2D00" w:rsidRDefault="00BC74BF" w:rsidP="005A4371">
            <w:pPr>
              <w:pStyle w:val="GOSTTablenorm"/>
              <w:rPr>
                <w:szCs w:val="22"/>
              </w:rPr>
            </w:pPr>
            <w:r w:rsidRPr="009D2D00">
              <w:rPr>
                <w:szCs w:val="22"/>
              </w:rPr>
              <w:t xml:space="preserve">Поле обязательно для заполнения, если в поле «Счет контрагента» указан счет, соответствующий казначейскому счету №№ 03100, 03212, 03222; 03232; 03242; 03262; 03272; 03214; 03224; 03234; 03244 или в реквизите «БИК банка контрагента/ТОФК» указан БИК ПБР и при этом счет контрагента соответствует балансовому счету № 40503/40603/40703 с признаком «4» в 14 </w:t>
            </w:r>
            <w:r>
              <w:rPr>
                <w:szCs w:val="22"/>
              </w:rPr>
              <w:t>разряде, № 40204</w:t>
            </w:r>
          </w:p>
        </w:tc>
      </w:tr>
      <w:tr w:rsidR="00BC74BF" w:rsidRPr="009D2D00" w14:paraId="2C92CC4E" w14:textId="77777777" w:rsidTr="005A4371">
        <w:tc>
          <w:tcPr>
            <w:tcW w:w="1701" w:type="dxa"/>
          </w:tcPr>
          <w:p w14:paraId="1D0D7833" w14:textId="77777777" w:rsidR="00BC74BF" w:rsidRPr="009D2D00" w:rsidRDefault="00BC74BF" w:rsidP="005A4371">
            <w:pPr>
              <w:pStyle w:val="GOSTTablenorm"/>
            </w:pPr>
            <w:r w:rsidRPr="009D2D00">
              <w:t>Код бюджетной классификации</w:t>
            </w:r>
          </w:p>
        </w:tc>
        <w:tc>
          <w:tcPr>
            <w:tcW w:w="1699" w:type="dxa"/>
          </w:tcPr>
          <w:p w14:paraId="28C8F1BA" w14:textId="77777777" w:rsidR="00BC74BF" w:rsidRPr="009D2D00" w:rsidRDefault="00BC74BF" w:rsidP="005A4371">
            <w:pPr>
              <w:pStyle w:val="GOSTTablenorm"/>
            </w:pPr>
            <w:r w:rsidRPr="009D2D00">
              <w:t>ZR_KBK</w:t>
            </w:r>
          </w:p>
        </w:tc>
        <w:tc>
          <w:tcPr>
            <w:tcW w:w="566" w:type="dxa"/>
          </w:tcPr>
          <w:p w14:paraId="3FEE4510" w14:textId="77777777" w:rsidR="00BC74BF" w:rsidRPr="009D2D00" w:rsidRDefault="00BC74BF" w:rsidP="005A4371">
            <w:pPr>
              <w:pStyle w:val="GOSTTablenorm"/>
            </w:pPr>
            <w:r w:rsidRPr="009D2D00">
              <w:t>П</w:t>
            </w:r>
          </w:p>
        </w:tc>
        <w:tc>
          <w:tcPr>
            <w:tcW w:w="1132" w:type="dxa"/>
          </w:tcPr>
          <w:p w14:paraId="32DC3E25" w14:textId="77777777" w:rsidR="00BC74BF" w:rsidRPr="009D2D00" w:rsidRDefault="00BC74BF" w:rsidP="005A4371">
            <w:pPr>
              <w:pStyle w:val="GOSTTablenorm"/>
            </w:pPr>
            <w:r w:rsidRPr="009D2D00">
              <w:t>Т(1-20)</w:t>
            </w:r>
          </w:p>
        </w:tc>
        <w:tc>
          <w:tcPr>
            <w:tcW w:w="566" w:type="dxa"/>
          </w:tcPr>
          <w:p w14:paraId="4648E849" w14:textId="77777777" w:rsidR="00BC74BF" w:rsidRPr="009D2D00" w:rsidRDefault="00BC74BF" w:rsidP="005A4371">
            <w:pPr>
              <w:pStyle w:val="GOSTTablenorm"/>
            </w:pPr>
            <w:r w:rsidRPr="009D2D00">
              <w:t>Н</w:t>
            </w:r>
          </w:p>
        </w:tc>
        <w:tc>
          <w:tcPr>
            <w:tcW w:w="3964" w:type="dxa"/>
          </w:tcPr>
          <w:p w14:paraId="76040000" w14:textId="77777777" w:rsidR="00BC74BF" w:rsidRPr="009D2D00" w:rsidRDefault="00BC74BF" w:rsidP="005A4371">
            <w:pPr>
              <w:pStyle w:val="GOSTTablenorm"/>
              <w:rPr>
                <w:szCs w:val="22"/>
              </w:rPr>
            </w:pPr>
            <w:r w:rsidRPr="009D2D00">
              <w:rPr>
                <w:szCs w:val="22"/>
              </w:rPr>
              <w:t>Указывается КБК в соответствии с действующими Указаниями по БК.</w:t>
            </w:r>
          </w:p>
          <w:p w14:paraId="1280E4C8" w14:textId="77777777" w:rsidR="00BC74BF" w:rsidRPr="009D2D00" w:rsidRDefault="00BC74BF" w:rsidP="005A4371">
            <w:pPr>
              <w:pStyle w:val="GOSTTablenorm"/>
              <w:rPr>
                <w:szCs w:val="22"/>
              </w:rPr>
            </w:pPr>
            <w:r w:rsidRPr="009D2D00">
              <w:rPr>
                <w:szCs w:val="22"/>
              </w:rPr>
              <w:t>Обязательно для заполнения, если заполнено поле «Статус налогоплательщика».</w:t>
            </w:r>
          </w:p>
          <w:p w14:paraId="75D58BF8" w14:textId="77777777" w:rsidR="00BC74BF" w:rsidRPr="009D2D00" w:rsidRDefault="00BC74BF" w:rsidP="005A4371">
            <w:pPr>
              <w:pStyle w:val="GOSTTablenorm"/>
              <w:rPr>
                <w:szCs w:val="22"/>
              </w:rPr>
            </w:pPr>
            <w:r w:rsidRPr="009D2D00">
              <w:rPr>
                <w:szCs w:val="22"/>
              </w:rPr>
              <w:t>В случае заполнения длина поля строго ограничена количеством символов равным 1 знаку, принимающему значение ноль («0»), либо 20 знакам, при этом все знаки одновременно не могут принимать значение ноль («0»).</w:t>
            </w:r>
          </w:p>
          <w:p w14:paraId="1C679598" w14:textId="77777777" w:rsidR="00BC74BF" w:rsidRPr="009D2D00" w:rsidRDefault="00BC74BF" w:rsidP="005A4371">
            <w:pPr>
              <w:pStyle w:val="GOSTTablenorm"/>
              <w:rPr>
                <w:szCs w:val="22"/>
              </w:rPr>
            </w:pPr>
            <w:r w:rsidRPr="009D2D00">
              <w:rPr>
                <w:szCs w:val="22"/>
              </w:rPr>
              <w:t>Если в поле «Счет контрагента» указан счет № 03100, то обязательно для заполнения значением, состоящим из 20 знаков.</w:t>
            </w:r>
          </w:p>
          <w:p w14:paraId="4CE29C4B" w14:textId="77777777" w:rsidR="00BC74BF" w:rsidRPr="009D2D00" w:rsidRDefault="00BC74BF" w:rsidP="005A4371">
            <w:pPr>
              <w:pStyle w:val="GOSTTablenorm"/>
              <w:rPr>
                <w:szCs w:val="22"/>
              </w:rPr>
            </w:pPr>
            <w:r w:rsidRPr="009D2D00">
              <w:rPr>
                <w:szCs w:val="22"/>
              </w:rPr>
              <w:t>Если в поле «Счет контрагента» указан иной счет, открытый ТОФК, то обязательно для заполнения значением, состо</w:t>
            </w:r>
            <w:r>
              <w:rPr>
                <w:szCs w:val="22"/>
              </w:rPr>
              <w:t>ящим из 1 знака, либо 20 знаков</w:t>
            </w:r>
          </w:p>
        </w:tc>
      </w:tr>
      <w:tr w:rsidR="00BC74BF" w:rsidRPr="009D2D00" w14:paraId="68A9E50B" w14:textId="77777777" w:rsidTr="005A4371">
        <w:tc>
          <w:tcPr>
            <w:tcW w:w="1701" w:type="dxa"/>
          </w:tcPr>
          <w:p w14:paraId="16B484C3" w14:textId="77777777" w:rsidR="00BC74BF" w:rsidRPr="009D2D00" w:rsidRDefault="00BC74BF" w:rsidP="005A4371">
            <w:pPr>
              <w:pStyle w:val="GOSTTablenorm"/>
            </w:pPr>
            <w:r w:rsidRPr="009D2D00">
              <w:t>Код ОКТМО</w:t>
            </w:r>
          </w:p>
        </w:tc>
        <w:tc>
          <w:tcPr>
            <w:tcW w:w="1699" w:type="dxa"/>
          </w:tcPr>
          <w:p w14:paraId="2655D7B3" w14:textId="77777777" w:rsidR="00BC74BF" w:rsidRPr="009D2D00" w:rsidRDefault="00BC74BF" w:rsidP="005A4371">
            <w:pPr>
              <w:pStyle w:val="GOSTTablenorm"/>
            </w:pPr>
            <w:r w:rsidRPr="009D2D00">
              <w:t>ZR_OKTMO</w:t>
            </w:r>
          </w:p>
        </w:tc>
        <w:tc>
          <w:tcPr>
            <w:tcW w:w="566" w:type="dxa"/>
          </w:tcPr>
          <w:p w14:paraId="4640C3F8" w14:textId="77777777" w:rsidR="00BC74BF" w:rsidRPr="009D2D00" w:rsidRDefault="00BC74BF" w:rsidP="005A4371">
            <w:pPr>
              <w:pStyle w:val="GOSTTablenorm"/>
            </w:pPr>
            <w:r w:rsidRPr="009D2D00">
              <w:t>П</w:t>
            </w:r>
          </w:p>
        </w:tc>
        <w:tc>
          <w:tcPr>
            <w:tcW w:w="1132" w:type="dxa"/>
          </w:tcPr>
          <w:p w14:paraId="3DAAE80C" w14:textId="77777777" w:rsidR="00BC74BF" w:rsidRPr="009D2D00" w:rsidRDefault="00BC74BF" w:rsidP="005A4371">
            <w:pPr>
              <w:pStyle w:val="GOSTTablenorm"/>
            </w:pPr>
            <w:r w:rsidRPr="009D2D00">
              <w:t>Т(1-8)</w:t>
            </w:r>
          </w:p>
        </w:tc>
        <w:tc>
          <w:tcPr>
            <w:tcW w:w="566" w:type="dxa"/>
          </w:tcPr>
          <w:p w14:paraId="6094DDDD" w14:textId="77777777" w:rsidR="00BC74BF" w:rsidRPr="009D2D00" w:rsidRDefault="00BC74BF" w:rsidP="005A4371">
            <w:pPr>
              <w:pStyle w:val="GOSTTablenorm"/>
            </w:pPr>
            <w:r w:rsidRPr="009D2D00">
              <w:t>Н</w:t>
            </w:r>
          </w:p>
        </w:tc>
        <w:tc>
          <w:tcPr>
            <w:tcW w:w="3964" w:type="dxa"/>
          </w:tcPr>
          <w:p w14:paraId="4A104864" w14:textId="77777777" w:rsidR="00BC74BF" w:rsidRPr="009D2D00" w:rsidRDefault="00BC74BF" w:rsidP="005A4371">
            <w:pPr>
              <w:pStyle w:val="GOSTTablenorm"/>
              <w:rPr>
                <w:szCs w:val="22"/>
              </w:rPr>
            </w:pPr>
            <w:r w:rsidRPr="009D2D00">
              <w:rPr>
                <w:szCs w:val="22"/>
              </w:rPr>
              <w:t>Указывается код ОКТМО.</w:t>
            </w:r>
          </w:p>
          <w:p w14:paraId="6DB60DC0" w14:textId="77777777" w:rsidR="00BC74BF" w:rsidRPr="009D2D00" w:rsidRDefault="00BC74BF" w:rsidP="005A4371">
            <w:pPr>
              <w:pStyle w:val="GOSTTablenorm"/>
              <w:rPr>
                <w:szCs w:val="22"/>
              </w:rPr>
            </w:pPr>
            <w:r w:rsidRPr="009D2D00">
              <w:rPr>
                <w:szCs w:val="22"/>
              </w:rPr>
              <w:t>Обязательно для заполнения, если заполнено поле «Статус налогоплательщика».</w:t>
            </w:r>
          </w:p>
          <w:p w14:paraId="7C3A6E64" w14:textId="77777777" w:rsidR="00BC74BF" w:rsidRPr="009D2D00" w:rsidRDefault="00BC74BF" w:rsidP="005A4371">
            <w:pPr>
              <w:pStyle w:val="GOSTTablenorm"/>
              <w:rPr>
                <w:szCs w:val="22"/>
              </w:rPr>
            </w:pPr>
            <w:r w:rsidRPr="009D2D00">
              <w:rPr>
                <w:szCs w:val="22"/>
              </w:rPr>
              <w:t>В случае заполнения указывается значение ноль («0»), либо 8 знаков, при этом три нуля не могут быть впереди и все знаки одновременно не могут принимат</w:t>
            </w:r>
            <w:r>
              <w:rPr>
                <w:szCs w:val="22"/>
              </w:rPr>
              <w:t>ь значение ноль («0»)</w:t>
            </w:r>
          </w:p>
        </w:tc>
      </w:tr>
      <w:tr w:rsidR="00BC74BF" w:rsidRPr="009D2D00" w14:paraId="18952546" w14:textId="77777777" w:rsidTr="005A4371">
        <w:tc>
          <w:tcPr>
            <w:tcW w:w="1701" w:type="dxa"/>
          </w:tcPr>
          <w:p w14:paraId="58C4B46E" w14:textId="77777777" w:rsidR="00BC74BF" w:rsidRPr="009D2D00" w:rsidRDefault="00BC74BF" w:rsidP="005A4371">
            <w:pPr>
              <w:pStyle w:val="GOSTTablenorm"/>
            </w:pPr>
            <w:r w:rsidRPr="009D2D00">
              <w:t>Показатель основания платежа</w:t>
            </w:r>
          </w:p>
        </w:tc>
        <w:tc>
          <w:tcPr>
            <w:tcW w:w="1699" w:type="dxa"/>
          </w:tcPr>
          <w:p w14:paraId="0D4ACD36" w14:textId="77777777" w:rsidR="00BC74BF" w:rsidRPr="009D2D00" w:rsidRDefault="00BC74BF" w:rsidP="005A4371">
            <w:pPr>
              <w:pStyle w:val="GOSTTablenorm"/>
            </w:pPr>
            <w:r w:rsidRPr="009D2D00">
              <w:t>ZR_IndxBsPmnt</w:t>
            </w:r>
          </w:p>
        </w:tc>
        <w:tc>
          <w:tcPr>
            <w:tcW w:w="566" w:type="dxa"/>
          </w:tcPr>
          <w:p w14:paraId="09AF3DA7" w14:textId="77777777" w:rsidR="00BC74BF" w:rsidRPr="009D2D00" w:rsidRDefault="00BC74BF" w:rsidP="005A4371">
            <w:pPr>
              <w:pStyle w:val="GOSTTablenorm"/>
            </w:pPr>
            <w:r w:rsidRPr="009D2D00">
              <w:t>П</w:t>
            </w:r>
          </w:p>
        </w:tc>
        <w:tc>
          <w:tcPr>
            <w:tcW w:w="1132" w:type="dxa"/>
          </w:tcPr>
          <w:p w14:paraId="22DCE984" w14:textId="77777777" w:rsidR="00BC74BF" w:rsidRPr="009D2D00" w:rsidRDefault="00BC74BF" w:rsidP="005A4371">
            <w:pPr>
              <w:pStyle w:val="GOSTTablenorm"/>
            </w:pPr>
            <w:r w:rsidRPr="009D2D00">
              <w:t>Т(1-2)</w:t>
            </w:r>
          </w:p>
        </w:tc>
        <w:tc>
          <w:tcPr>
            <w:tcW w:w="566" w:type="dxa"/>
          </w:tcPr>
          <w:p w14:paraId="0FF72920" w14:textId="77777777" w:rsidR="00BC74BF" w:rsidRPr="009D2D00" w:rsidRDefault="00BC74BF" w:rsidP="005A4371">
            <w:pPr>
              <w:pStyle w:val="GOSTTablenorm"/>
            </w:pPr>
            <w:r w:rsidRPr="009D2D00">
              <w:t>Н</w:t>
            </w:r>
          </w:p>
        </w:tc>
        <w:tc>
          <w:tcPr>
            <w:tcW w:w="3964" w:type="dxa"/>
          </w:tcPr>
          <w:p w14:paraId="17F15EA2" w14:textId="77777777" w:rsidR="00BC74BF" w:rsidRPr="009D2D00" w:rsidRDefault="00BC74BF" w:rsidP="005A4371">
            <w:pPr>
              <w:pStyle w:val="GOSTTablenorm"/>
            </w:pPr>
            <w:r w:rsidRPr="009D2D00">
              <w:t>Указывается показатель основания платежа.</w:t>
            </w:r>
          </w:p>
          <w:p w14:paraId="21C8348F" w14:textId="77777777" w:rsidR="00BC74BF" w:rsidRPr="009D2D00" w:rsidRDefault="00BC74BF" w:rsidP="005A4371">
            <w:pPr>
              <w:pStyle w:val="GOSTTablenorm"/>
            </w:pPr>
            <w:r w:rsidRPr="009D2D00">
              <w:t xml:space="preserve">Обязательно для заполнения если, заполнено </w:t>
            </w:r>
            <w:r>
              <w:t>поле «Статус налогоплательщика»</w:t>
            </w:r>
          </w:p>
        </w:tc>
      </w:tr>
      <w:tr w:rsidR="00BC74BF" w:rsidRPr="009D2D00" w14:paraId="2875A60E" w14:textId="77777777" w:rsidTr="005A4371">
        <w:tc>
          <w:tcPr>
            <w:tcW w:w="1701" w:type="dxa"/>
          </w:tcPr>
          <w:p w14:paraId="2CC3A14F" w14:textId="77777777" w:rsidR="00BC74BF" w:rsidRPr="009D2D00" w:rsidRDefault="00BC74BF" w:rsidP="005A4371">
            <w:pPr>
              <w:pStyle w:val="GOSTTablenorm"/>
            </w:pPr>
            <w:r w:rsidRPr="009D2D00">
              <w:lastRenderedPageBreak/>
              <w:t>Показатель налогового периода / кода таможенного органа</w:t>
            </w:r>
          </w:p>
        </w:tc>
        <w:tc>
          <w:tcPr>
            <w:tcW w:w="1699" w:type="dxa"/>
          </w:tcPr>
          <w:p w14:paraId="681013FC" w14:textId="77777777" w:rsidR="00BC74BF" w:rsidRPr="009D2D00" w:rsidRDefault="00BC74BF" w:rsidP="005A4371">
            <w:pPr>
              <w:pStyle w:val="GOSTTablenorm"/>
            </w:pPr>
            <w:r w:rsidRPr="009D2D00">
              <w:t>ZR_IndxTxPrd</w:t>
            </w:r>
          </w:p>
        </w:tc>
        <w:tc>
          <w:tcPr>
            <w:tcW w:w="566" w:type="dxa"/>
          </w:tcPr>
          <w:p w14:paraId="4BDBA4E8" w14:textId="77777777" w:rsidR="00BC74BF" w:rsidRPr="009D2D00" w:rsidRDefault="00BC74BF" w:rsidP="005A4371">
            <w:pPr>
              <w:pStyle w:val="GOSTTablenorm"/>
            </w:pPr>
            <w:r w:rsidRPr="009D2D00">
              <w:t>П</w:t>
            </w:r>
          </w:p>
        </w:tc>
        <w:tc>
          <w:tcPr>
            <w:tcW w:w="1132" w:type="dxa"/>
          </w:tcPr>
          <w:p w14:paraId="44522382" w14:textId="77777777" w:rsidR="00BC74BF" w:rsidRPr="009D2D00" w:rsidRDefault="00BC74BF" w:rsidP="005A4371">
            <w:pPr>
              <w:pStyle w:val="GOSTTablenorm"/>
            </w:pPr>
            <w:r w:rsidRPr="009D2D00">
              <w:t>Т(1-10)</w:t>
            </w:r>
          </w:p>
        </w:tc>
        <w:tc>
          <w:tcPr>
            <w:tcW w:w="566" w:type="dxa"/>
          </w:tcPr>
          <w:p w14:paraId="1E291A28" w14:textId="77777777" w:rsidR="00BC74BF" w:rsidRPr="009D2D00" w:rsidRDefault="00BC74BF" w:rsidP="005A4371">
            <w:pPr>
              <w:pStyle w:val="GOSTTablenorm"/>
            </w:pPr>
            <w:r w:rsidRPr="009D2D00">
              <w:t>Н</w:t>
            </w:r>
          </w:p>
        </w:tc>
        <w:tc>
          <w:tcPr>
            <w:tcW w:w="3964" w:type="dxa"/>
          </w:tcPr>
          <w:p w14:paraId="29DD2189" w14:textId="77777777" w:rsidR="00BC74BF" w:rsidRPr="009D2D00" w:rsidRDefault="00BC74BF" w:rsidP="005A4371">
            <w:pPr>
              <w:pStyle w:val="GOSTTablenorm"/>
            </w:pPr>
            <w:r w:rsidRPr="009D2D00">
              <w:t>Указывается показатель налогового периода равный 10 знакам или код таможенного органа равный 8 знакам.</w:t>
            </w:r>
          </w:p>
          <w:p w14:paraId="235C56AB" w14:textId="77777777" w:rsidR="00BC74BF" w:rsidRPr="009D2D00" w:rsidRDefault="00BC74BF" w:rsidP="005A4371">
            <w:pPr>
              <w:pStyle w:val="GOSTTablenorm"/>
            </w:pPr>
            <w:r w:rsidRPr="009D2D00">
              <w:t>Обязательно для заполнения если, заполнено п</w:t>
            </w:r>
            <w:r>
              <w:t>оле «Статус налогоплательщика»</w:t>
            </w:r>
          </w:p>
        </w:tc>
      </w:tr>
      <w:tr w:rsidR="00BC74BF" w:rsidRPr="009D2D00" w14:paraId="33167C88" w14:textId="77777777" w:rsidTr="005A4371">
        <w:tc>
          <w:tcPr>
            <w:tcW w:w="1701" w:type="dxa"/>
          </w:tcPr>
          <w:p w14:paraId="447028F3" w14:textId="77777777" w:rsidR="00BC74BF" w:rsidRPr="009D2D00" w:rsidRDefault="00BC74BF" w:rsidP="005A4371">
            <w:pPr>
              <w:pStyle w:val="GOSTTablenorm"/>
            </w:pPr>
            <w:r w:rsidRPr="009D2D00">
              <w:t>Показатель номера документа</w:t>
            </w:r>
          </w:p>
        </w:tc>
        <w:tc>
          <w:tcPr>
            <w:tcW w:w="1699" w:type="dxa"/>
          </w:tcPr>
          <w:p w14:paraId="1DDFBF28" w14:textId="77777777" w:rsidR="00BC74BF" w:rsidRPr="009D2D00" w:rsidRDefault="00BC74BF" w:rsidP="005A4371">
            <w:pPr>
              <w:pStyle w:val="GOSTTablenorm"/>
            </w:pPr>
            <w:r w:rsidRPr="009D2D00">
              <w:t>ZR_IndxNmDc</w:t>
            </w:r>
          </w:p>
        </w:tc>
        <w:tc>
          <w:tcPr>
            <w:tcW w:w="566" w:type="dxa"/>
          </w:tcPr>
          <w:p w14:paraId="2BB522F2" w14:textId="77777777" w:rsidR="00BC74BF" w:rsidRPr="009D2D00" w:rsidRDefault="00BC74BF" w:rsidP="005A4371">
            <w:pPr>
              <w:pStyle w:val="GOSTTablenorm"/>
            </w:pPr>
            <w:r w:rsidRPr="009D2D00">
              <w:t>П</w:t>
            </w:r>
          </w:p>
        </w:tc>
        <w:tc>
          <w:tcPr>
            <w:tcW w:w="1132" w:type="dxa"/>
          </w:tcPr>
          <w:p w14:paraId="5F0A6758" w14:textId="77777777" w:rsidR="00BC74BF" w:rsidRPr="009D2D00" w:rsidRDefault="00BC74BF" w:rsidP="005A4371">
            <w:pPr>
              <w:pStyle w:val="GOSTTablenorm"/>
            </w:pPr>
            <w:r w:rsidRPr="009D2D00">
              <w:t>Т(1-15)</w:t>
            </w:r>
          </w:p>
        </w:tc>
        <w:tc>
          <w:tcPr>
            <w:tcW w:w="566" w:type="dxa"/>
          </w:tcPr>
          <w:p w14:paraId="2D2B751C" w14:textId="77777777" w:rsidR="00BC74BF" w:rsidRPr="009D2D00" w:rsidRDefault="00BC74BF" w:rsidP="005A4371">
            <w:pPr>
              <w:pStyle w:val="GOSTTablenorm"/>
            </w:pPr>
            <w:r w:rsidRPr="009D2D00">
              <w:t>Н</w:t>
            </w:r>
          </w:p>
        </w:tc>
        <w:tc>
          <w:tcPr>
            <w:tcW w:w="3964" w:type="dxa"/>
          </w:tcPr>
          <w:p w14:paraId="77387A5A" w14:textId="77777777" w:rsidR="00BC74BF" w:rsidRPr="009D2D00" w:rsidRDefault="00BC74BF" w:rsidP="005A4371">
            <w:pPr>
              <w:pStyle w:val="GOSTTablenorm"/>
            </w:pPr>
            <w:r w:rsidRPr="009D2D00">
              <w:t>Указывается показатель номера документа-основания.</w:t>
            </w:r>
          </w:p>
          <w:p w14:paraId="4CBABDF7" w14:textId="77777777" w:rsidR="00BC74BF" w:rsidRPr="009D2D00" w:rsidRDefault="00BC74BF" w:rsidP="005A4371">
            <w:pPr>
              <w:pStyle w:val="GOSTTablenorm"/>
            </w:pPr>
            <w:r w:rsidRPr="009D2D00">
              <w:t xml:space="preserve">Обязательно для заполнения если, заполнено </w:t>
            </w:r>
            <w:r>
              <w:t>поле «Статус налогоплательщика»</w:t>
            </w:r>
          </w:p>
        </w:tc>
      </w:tr>
      <w:tr w:rsidR="00BC74BF" w:rsidRPr="009D2D00" w14:paraId="7D888504" w14:textId="77777777" w:rsidTr="005A4371">
        <w:tc>
          <w:tcPr>
            <w:tcW w:w="1701" w:type="dxa"/>
          </w:tcPr>
          <w:p w14:paraId="00B4320B" w14:textId="77777777" w:rsidR="00BC74BF" w:rsidRPr="009D2D00" w:rsidRDefault="00BC74BF" w:rsidP="005A4371">
            <w:pPr>
              <w:pStyle w:val="GOSTTablenorm"/>
            </w:pPr>
            <w:r w:rsidRPr="009D2D00">
              <w:t>Показатель даты документа</w:t>
            </w:r>
          </w:p>
        </w:tc>
        <w:tc>
          <w:tcPr>
            <w:tcW w:w="1699" w:type="dxa"/>
          </w:tcPr>
          <w:p w14:paraId="1BF09229" w14:textId="77777777" w:rsidR="00BC74BF" w:rsidRPr="009D2D00" w:rsidRDefault="00BC74BF" w:rsidP="005A4371">
            <w:pPr>
              <w:pStyle w:val="GOSTTablenorm"/>
            </w:pPr>
            <w:r w:rsidRPr="009D2D00">
              <w:t>ZR_IndxDtDc</w:t>
            </w:r>
          </w:p>
        </w:tc>
        <w:tc>
          <w:tcPr>
            <w:tcW w:w="566" w:type="dxa"/>
          </w:tcPr>
          <w:p w14:paraId="7723F147" w14:textId="77777777" w:rsidR="00BC74BF" w:rsidRPr="009D2D00" w:rsidRDefault="00BC74BF" w:rsidP="005A4371">
            <w:pPr>
              <w:pStyle w:val="GOSTTablenorm"/>
            </w:pPr>
            <w:r w:rsidRPr="009D2D00">
              <w:t>П</w:t>
            </w:r>
          </w:p>
        </w:tc>
        <w:tc>
          <w:tcPr>
            <w:tcW w:w="1132" w:type="dxa"/>
          </w:tcPr>
          <w:p w14:paraId="38EC39F3" w14:textId="77777777" w:rsidR="00BC74BF" w:rsidRPr="009D2D00" w:rsidRDefault="00BC74BF" w:rsidP="005A4371">
            <w:pPr>
              <w:pStyle w:val="GOSTTablenorm"/>
            </w:pPr>
            <w:r w:rsidRPr="009D2D00">
              <w:t>Т(1-10)</w:t>
            </w:r>
          </w:p>
        </w:tc>
        <w:tc>
          <w:tcPr>
            <w:tcW w:w="566" w:type="dxa"/>
          </w:tcPr>
          <w:p w14:paraId="5977F8F7" w14:textId="77777777" w:rsidR="00BC74BF" w:rsidRPr="009D2D00" w:rsidRDefault="00BC74BF" w:rsidP="005A4371">
            <w:pPr>
              <w:pStyle w:val="GOSTTablenorm"/>
            </w:pPr>
            <w:r w:rsidRPr="009D2D00">
              <w:t>Н</w:t>
            </w:r>
          </w:p>
        </w:tc>
        <w:tc>
          <w:tcPr>
            <w:tcW w:w="3964" w:type="dxa"/>
          </w:tcPr>
          <w:p w14:paraId="6A9705D4" w14:textId="77777777" w:rsidR="00BC74BF" w:rsidRPr="009D2D00" w:rsidRDefault="00BC74BF" w:rsidP="005A4371">
            <w:pPr>
              <w:pStyle w:val="GOSTTablenorm"/>
            </w:pPr>
            <w:r w:rsidRPr="009D2D00">
              <w:t>Указывается показатель даты документа-основания.</w:t>
            </w:r>
          </w:p>
          <w:p w14:paraId="3EC777A6" w14:textId="77777777" w:rsidR="00BC74BF" w:rsidRDefault="00BC74BF" w:rsidP="005A4371">
            <w:pPr>
              <w:pStyle w:val="GOSTTablenorm"/>
              <w:rPr>
                <w:szCs w:val="22"/>
              </w:rPr>
            </w:pPr>
            <w:r w:rsidRPr="009D2D00">
              <w:rPr>
                <w:szCs w:val="22"/>
              </w:rPr>
              <w:t xml:space="preserve">Поле обязательно для заполнения, если заполнено поле «Статус налогоплательщика». </w:t>
            </w:r>
          </w:p>
          <w:p w14:paraId="0545E8C9" w14:textId="77777777" w:rsidR="00BC74BF" w:rsidRPr="009D2D00" w:rsidRDefault="00BC74BF" w:rsidP="005A4371">
            <w:pPr>
              <w:pStyle w:val="GOSTTablenorm"/>
              <w:rPr>
                <w:szCs w:val="22"/>
              </w:rPr>
            </w:pPr>
            <w:r w:rsidRPr="009D2D00">
              <w:rPr>
                <w:szCs w:val="22"/>
              </w:rPr>
              <w:t>При этом поле может принимать значение:</w:t>
            </w:r>
          </w:p>
          <w:p w14:paraId="66001373" w14:textId="77777777" w:rsidR="00BC74BF" w:rsidRPr="009D2D00" w:rsidRDefault="00BC74BF" w:rsidP="005A4371">
            <w:pPr>
              <w:pStyle w:val="GOSTTablenorm"/>
              <w:rPr>
                <w:szCs w:val="22"/>
              </w:rPr>
            </w:pPr>
            <w:r w:rsidRPr="009D2D00">
              <w:rPr>
                <w:szCs w:val="22"/>
              </w:rPr>
              <w:t>состоящее из 1 знака, принимающего значение ноль («0»);</w:t>
            </w:r>
          </w:p>
          <w:p w14:paraId="2BF717F7" w14:textId="77777777" w:rsidR="00BC74BF" w:rsidRPr="009D2D00" w:rsidRDefault="00BC74BF" w:rsidP="005A4371">
            <w:pPr>
              <w:pStyle w:val="GOSTTablenorm"/>
              <w:rPr>
                <w:szCs w:val="22"/>
              </w:rPr>
            </w:pPr>
            <w:r w:rsidRPr="009D2D00">
              <w:rPr>
                <w:szCs w:val="22"/>
              </w:rPr>
              <w:t>состоящее из 2 знаков, принимающих одновременно значение ноль («00»);</w:t>
            </w:r>
          </w:p>
          <w:p w14:paraId="415F3BDE" w14:textId="77777777" w:rsidR="00BC74BF" w:rsidRPr="009D2D00" w:rsidRDefault="00BC74BF" w:rsidP="005A4371">
            <w:pPr>
              <w:pStyle w:val="GOSTTablenorm"/>
            </w:pPr>
            <w:r w:rsidRPr="009D2D00">
              <w:rPr>
                <w:szCs w:val="22"/>
              </w:rPr>
              <w:t>состоящее из 10 знаков, при этом все знаки одновременно не могу</w:t>
            </w:r>
            <w:r>
              <w:rPr>
                <w:szCs w:val="22"/>
              </w:rPr>
              <w:t>т принимать значение ноль («0»)</w:t>
            </w:r>
          </w:p>
        </w:tc>
      </w:tr>
      <w:tr w:rsidR="00BC74BF" w:rsidRPr="009D2D00" w14:paraId="0AAF2F74" w14:textId="77777777" w:rsidTr="005A4371">
        <w:tc>
          <w:tcPr>
            <w:tcW w:w="9628" w:type="dxa"/>
            <w:gridSpan w:val="6"/>
          </w:tcPr>
          <w:p w14:paraId="7963F4B1" w14:textId="77777777" w:rsidR="00BC74BF" w:rsidRPr="009D2D00" w:rsidRDefault="00BC74BF" w:rsidP="005A4371">
            <w:pPr>
              <w:pStyle w:val="GOSTTablenorm"/>
            </w:pPr>
            <w:r w:rsidRPr="009D2D00">
              <w:rPr>
                <w:b/>
              </w:rPr>
              <w:t>Информация о платеже ЖКУ</w:t>
            </w:r>
          </w:p>
        </w:tc>
      </w:tr>
      <w:tr w:rsidR="00BC74BF" w:rsidRPr="009D2D00" w14:paraId="070BCE12" w14:textId="77777777" w:rsidTr="005A4371">
        <w:tc>
          <w:tcPr>
            <w:tcW w:w="1701" w:type="dxa"/>
          </w:tcPr>
          <w:p w14:paraId="7DBC2012" w14:textId="77777777" w:rsidR="00BC74BF" w:rsidRPr="009D2D00" w:rsidRDefault="00BC74BF" w:rsidP="005A4371">
            <w:pPr>
              <w:pStyle w:val="GOSTTablenorm"/>
            </w:pPr>
            <w:r w:rsidRPr="009D2D00">
              <w:t>Идентификатор ПД</w:t>
            </w:r>
          </w:p>
        </w:tc>
        <w:tc>
          <w:tcPr>
            <w:tcW w:w="1699" w:type="dxa"/>
          </w:tcPr>
          <w:p w14:paraId="352755D0" w14:textId="77777777" w:rsidR="00BC74BF" w:rsidRPr="009D2D00" w:rsidRDefault="00BC74BF" w:rsidP="005A4371">
            <w:pPr>
              <w:pStyle w:val="GOSTTablenorm"/>
            </w:pPr>
            <w:r w:rsidRPr="009D2D00">
              <w:rPr>
                <w:szCs w:val="22"/>
              </w:rPr>
              <w:t>InfoPayZHKU_IdPd</w:t>
            </w:r>
          </w:p>
        </w:tc>
        <w:tc>
          <w:tcPr>
            <w:tcW w:w="566" w:type="dxa"/>
          </w:tcPr>
          <w:p w14:paraId="4113EF65" w14:textId="77777777" w:rsidR="00BC74BF" w:rsidRPr="009D2D00" w:rsidRDefault="00BC74BF" w:rsidP="005A4371">
            <w:pPr>
              <w:pStyle w:val="GOSTTablenorm"/>
            </w:pPr>
            <w:r w:rsidRPr="009D2D00">
              <w:rPr>
                <w:szCs w:val="22"/>
              </w:rPr>
              <w:t>П</w:t>
            </w:r>
          </w:p>
        </w:tc>
        <w:tc>
          <w:tcPr>
            <w:tcW w:w="1132" w:type="dxa"/>
          </w:tcPr>
          <w:p w14:paraId="34D3BF92" w14:textId="77777777" w:rsidR="00BC74BF" w:rsidRPr="009D2D00" w:rsidRDefault="00BC74BF" w:rsidP="005A4371">
            <w:pPr>
              <w:pStyle w:val="GOSTTablenorm"/>
            </w:pPr>
            <w:r w:rsidRPr="009D2D00">
              <w:t>Т(18)</w:t>
            </w:r>
          </w:p>
        </w:tc>
        <w:tc>
          <w:tcPr>
            <w:tcW w:w="566" w:type="dxa"/>
          </w:tcPr>
          <w:p w14:paraId="3A6921A0" w14:textId="77777777" w:rsidR="00BC74BF" w:rsidRPr="009D2D00" w:rsidRDefault="00BC74BF" w:rsidP="005A4371">
            <w:pPr>
              <w:pStyle w:val="GOSTTablenorm"/>
            </w:pPr>
            <w:r w:rsidRPr="009D2D00">
              <w:rPr>
                <w:szCs w:val="22"/>
              </w:rPr>
              <w:t>Н</w:t>
            </w:r>
          </w:p>
        </w:tc>
        <w:tc>
          <w:tcPr>
            <w:tcW w:w="3964" w:type="dxa"/>
          </w:tcPr>
          <w:p w14:paraId="6E3BCBF1" w14:textId="77777777" w:rsidR="00BC74BF" w:rsidRPr="009D2D00" w:rsidRDefault="00BC74BF" w:rsidP="005A4371">
            <w:pPr>
              <w:pStyle w:val="GOSTTablenorm"/>
            </w:pPr>
            <w:r w:rsidRPr="009D2D00">
              <w:t xml:space="preserve">Указывается идентификатор платежного документа в формате 00АА000000-00-0000, </w:t>
            </w:r>
            <w:r w:rsidRPr="009D2D00">
              <w:rPr>
                <w:szCs w:val="28"/>
                <w:lang w:eastAsia="en-US"/>
              </w:rPr>
              <w:t xml:space="preserve">где </w:t>
            </w:r>
            <w:r w:rsidRPr="009D2D00">
              <w:t>знак «0» означает цифру, а знак «А» означает букву рус</w:t>
            </w:r>
            <w:r>
              <w:t>ского алфавита в любом регистре</w:t>
            </w:r>
          </w:p>
        </w:tc>
      </w:tr>
      <w:tr w:rsidR="00BC74BF" w:rsidRPr="009D2D00" w14:paraId="70DEE233" w14:textId="77777777" w:rsidTr="005A4371">
        <w:tc>
          <w:tcPr>
            <w:tcW w:w="1701" w:type="dxa"/>
          </w:tcPr>
          <w:p w14:paraId="6AED4335" w14:textId="77777777" w:rsidR="00BC74BF" w:rsidRPr="009D2D00" w:rsidRDefault="00BC74BF" w:rsidP="005A4371">
            <w:pPr>
              <w:pStyle w:val="GOSTTablenorm"/>
            </w:pPr>
            <w:r w:rsidRPr="009D2D00">
              <w:t>Период оплаты</w:t>
            </w:r>
          </w:p>
        </w:tc>
        <w:tc>
          <w:tcPr>
            <w:tcW w:w="1699" w:type="dxa"/>
          </w:tcPr>
          <w:p w14:paraId="2B382AB6" w14:textId="77777777" w:rsidR="00BC74BF" w:rsidRPr="009D2D00" w:rsidRDefault="00BC74BF" w:rsidP="005A4371">
            <w:pPr>
              <w:pStyle w:val="GOSTTablenorm"/>
            </w:pPr>
            <w:r w:rsidRPr="009D2D00">
              <w:rPr>
                <w:szCs w:val="22"/>
              </w:rPr>
              <w:t>InfoPayZHKU_PayPeriod</w:t>
            </w:r>
          </w:p>
        </w:tc>
        <w:tc>
          <w:tcPr>
            <w:tcW w:w="566" w:type="dxa"/>
          </w:tcPr>
          <w:p w14:paraId="24CB55AC" w14:textId="77777777" w:rsidR="00BC74BF" w:rsidRPr="009D2D00" w:rsidRDefault="00BC74BF" w:rsidP="005A4371">
            <w:pPr>
              <w:pStyle w:val="GOSTTablenorm"/>
            </w:pPr>
            <w:r w:rsidRPr="009D2D00">
              <w:rPr>
                <w:szCs w:val="22"/>
              </w:rPr>
              <w:t>П</w:t>
            </w:r>
          </w:p>
        </w:tc>
        <w:tc>
          <w:tcPr>
            <w:tcW w:w="1132" w:type="dxa"/>
          </w:tcPr>
          <w:p w14:paraId="27A25AE3" w14:textId="77777777" w:rsidR="00BC74BF" w:rsidRPr="009D2D00" w:rsidRDefault="00BC74BF" w:rsidP="005A4371">
            <w:pPr>
              <w:pStyle w:val="GOSTTablenorm"/>
            </w:pPr>
            <w:r w:rsidRPr="009D2D00">
              <w:t>Т(7)</w:t>
            </w:r>
          </w:p>
        </w:tc>
        <w:tc>
          <w:tcPr>
            <w:tcW w:w="566" w:type="dxa"/>
          </w:tcPr>
          <w:p w14:paraId="1A85812C" w14:textId="77777777" w:rsidR="00BC74BF" w:rsidRPr="009D2D00" w:rsidRDefault="00BC74BF" w:rsidP="005A4371">
            <w:pPr>
              <w:pStyle w:val="GOSTTablenorm"/>
            </w:pPr>
            <w:r w:rsidRPr="009D2D00">
              <w:rPr>
                <w:szCs w:val="22"/>
              </w:rPr>
              <w:t>Н</w:t>
            </w:r>
          </w:p>
        </w:tc>
        <w:tc>
          <w:tcPr>
            <w:tcW w:w="3964" w:type="dxa"/>
          </w:tcPr>
          <w:p w14:paraId="0EB92C23" w14:textId="77777777" w:rsidR="00BC74BF" w:rsidRPr="009D2D00" w:rsidRDefault="00BC74BF" w:rsidP="005A4371">
            <w:pPr>
              <w:pStyle w:val="GOSTTablenorm"/>
            </w:pPr>
            <w:r w:rsidRPr="009D2D00">
              <w:t xml:space="preserve">Указывается </w:t>
            </w:r>
            <w:r>
              <w:t>период оплаты в формате ММ.ГГГГ</w:t>
            </w:r>
          </w:p>
        </w:tc>
      </w:tr>
      <w:tr w:rsidR="00BC74BF" w:rsidRPr="009D2D00" w14:paraId="003B488C" w14:textId="77777777" w:rsidTr="005A4371">
        <w:tc>
          <w:tcPr>
            <w:tcW w:w="1701" w:type="dxa"/>
          </w:tcPr>
          <w:p w14:paraId="3198B42A" w14:textId="77777777" w:rsidR="00BC74BF" w:rsidRPr="009D2D00" w:rsidRDefault="00BC74BF" w:rsidP="005A4371">
            <w:pPr>
              <w:pStyle w:val="GOSTTablenorm"/>
            </w:pPr>
            <w:r w:rsidRPr="009D2D00">
              <w:t>Единый л/с</w:t>
            </w:r>
          </w:p>
        </w:tc>
        <w:tc>
          <w:tcPr>
            <w:tcW w:w="1699" w:type="dxa"/>
          </w:tcPr>
          <w:p w14:paraId="4A448FFD" w14:textId="77777777" w:rsidR="00BC74BF" w:rsidRPr="009D2D00" w:rsidRDefault="00BC74BF" w:rsidP="005A4371">
            <w:pPr>
              <w:pStyle w:val="GOSTTablenorm"/>
            </w:pPr>
            <w:r w:rsidRPr="009D2D00">
              <w:rPr>
                <w:szCs w:val="22"/>
              </w:rPr>
              <w:t>InfoPayZHKU_SingleAcc</w:t>
            </w:r>
          </w:p>
        </w:tc>
        <w:tc>
          <w:tcPr>
            <w:tcW w:w="566" w:type="dxa"/>
          </w:tcPr>
          <w:p w14:paraId="4354C9DB" w14:textId="77777777" w:rsidR="00BC74BF" w:rsidRPr="009D2D00" w:rsidRDefault="00BC74BF" w:rsidP="005A4371">
            <w:pPr>
              <w:pStyle w:val="GOSTTablenorm"/>
            </w:pPr>
            <w:r w:rsidRPr="009D2D00">
              <w:rPr>
                <w:szCs w:val="22"/>
              </w:rPr>
              <w:t>П</w:t>
            </w:r>
          </w:p>
        </w:tc>
        <w:tc>
          <w:tcPr>
            <w:tcW w:w="1132" w:type="dxa"/>
          </w:tcPr>
          <w:p w14:paraId="26D0B472" w14:textId="77777777" w:rsidR="00BC74BF" w:rsidRPr="009D2D00" w:rsidRDefault="00BC74BF" w:rsidP="005A4371">
            <w:pPr>
              <w:pStyle w:val="GOSTTablenorm"/>
            </w:pPr>
            <w:r w:rsidRPr="009D2D00">
              <w:t>Т(10)</w:t>
            </w:r>
          </w:p>
        </w:tc>
        <w:tc>
          <w:tcPr>
            <w:tcW w:w="566" w:type="dxa"/>
          </w:tcPr>
          <w:p w14:paraId="2FA743BF" w14:textId="77777777" w:rsidR="00BC74BF" w:rsidRPr="009D2D00" w:rsidRDefault="00BC74BF" w:rsidP="005A4371">
            <w:pPr>
              <w:pStyle w:val="GOSTTablenorm"/>
            </w:pPr>
            <w:r w:rsidRPr="009D2D00">
              <w:rPr>
                <w:szCs w:val="22"/>
              </w:rPr>
              <w:t>Н</w:t>
            </w:r>
          </w:p>
        </w:tc>
        <w:tc>
          <w:tcPr>
            <w:tcW w:w="3964" w:type="dxa"/>
          </w:tcPr>
          <w:p w14:paraId="3EDEB10E" w14:textId="77777777" w:rsidR="00BC74BF" w:rsidRPr="009D2D00" w:rsidRDefault="00BC74BF" w:rsidP="005A4371">
            <w:pPr>
              <w:pStyle w:val="GOSTTablenorm"/>
            </w:pPr>
            <w:r w:rsidRPr="009D2D00">
              <w:t xml:space="preserve">Указывается единый лицевой счет в формате 00АА000000, </w:t>
            </w:r>
            <w:r w:rsidRPr="009D2D00">
              <w:rPr>
                <w:szCs w:val="28"/>
                <w:lang w:eastAsia="en-US"/>
              </w:rPr>
              <w:t xml:space="preserve">где </w:t>
            </w:r>
            <w:r w:rsidRPr="009D2D00">
              <w:t>знак «0» означает цифру, а знак «А» означает букву рус</w:t>
            </w:r>
            <w:r>
              <w:t>ского алфавита в любом регистре</w:t>
            </w:r>
          </w:p>
        </w:tc>
      </w:tr>
      <w:tr w:rsidR="00BC74BF" w:rsidRPr="009D2D00" w14:paraId="43B2C3DA" w14:textId="77777777" w:rsidTr="005A4371">
        <w:tc>
          <w:tcPr>
            <w:tcW w:w="1701" w:type="dxa"/>
          </w:tcPr>
          <w:p w14:paraId="7D5AC9E5" w14:textId="77777777" w:rsidR="00BC74BF" w:rsidRPr="009D2D00" w:rsidRDefault="00BC74BF" w:rsidP="005A4371">
            <w:pPr>
              <w:pStyle w:val="GOSTTablenorm"/>
            </w:pPr>
            <w:r w:rsidRPr="009D2D00">
              <w:t>Идентификатор ЖКУ</w:t>
            </w:r>
          </w:p>
        </w:tc>
        <w:tc>
          <w:tcPr>
            <w:tcW w:w="1699" w:type="dxa"/>
          </w:tcPr>
          <w:p w14:paraId="1F004863" w14:textId="77777777" w:rsidR="00BC74BF" w:rsidRPr="009D2D00" w:rsidRDefault="00BC74BF" w:rsidP="005A4371">
            <w:pPr>
              <w:pStyle w:val="GOSTTablenorm"/>
            </w:pPr>
            <w:r w:rsidRPr="009D2D00">
              <w:rPr>
                <w:szCs w:val="22"/>
              </w:rPr>
              <w:t>InfoPayZHKU_IdZHKU</w:t>
            </w:r>
          </w:p>
        </w:tc>
        <w:tc>
          <w:tcPr>
            <w:tcW w:w="566" w:type="dxa"/>
          </w:tcPr>
          <w:p w14:paraId="68E5B8EE" w14:textId="77777777" w:rsidR="00BC74BF" w:rsidRPr="009D2D00" w:rsidRDefault="00BC74BF" w:rsidP="005A4371">
            <w:pPr>
              <w:pStyle w:val="GOSTTablenorm"/>
            </w:pPr>
            <w:r w:rsidRPr="009D2D00">
              <w:rPr>
                <w:szCs w:val="22"/>
              </w:rPr>
              <w:t>П</w:t>
            </w:r>
          </w:p>
        </w:tc>
        <w:tc>
          <w:tcPr>
            <w:tcW w:w="1132" w:type="dxa"/>
          </w:tcPr>
          <w:p w14:paraId="4FF480CA" w14:textId="77777777" w:rsidR="00BC74BF" w:rsidRPr="009D2D00" w:rsidRDefault="00BC74BF" w:rsidP="005A4371">
            <w:pPr>
              <w:pStyle w:val="GOSTTablenorm"/>
            </w:pPr>
            <w:r w:rsidRPr="009D2D00">
              <w:t>Т(13)</w:t>
            </w:r>
          </w:p>
        </w:tc>
        <w:tc>
          <w:tcPr>
            <w:tcW w:w="566" w:type="dxa"/>
          </w:tcPr>
          <w:p w14:paraId="71FDA8A9" w14:textId="77777777" w:rsidR="00BC74BF" w:rsidRPr="009D2D00" w:rsidRDefault="00BC74BF" w:rsidP="005A4371">
            <w:pPr>
              <w:pStyle w:val="GOSTTablenorm"/>
            </w:pPr>
            <w:r w:rsidRPr="009D2D00">
              <w:rPr>
                <w:szCs w:val="22"/>
              </w:rPr>
              <w:t>Н</w:t>
            </w:r>
          </w:p>
        </w:tc>
        <w:tc>
          <w:tcPr>
            <w:tcW w:w="3964" w:type="dxa"/>
          </w:tcPr>
          <w:p w14:paraId="2B3C4F16" w14:textId="77777777" w:rsidR="00BC74BF" w:rsidRPr="009D2D00" w:rsidRDefault="00BC74BF" w:rsidP="005A4371">
            <w:pPr>
              <w:pStyle w:val="GOSTTablenorm"/>
            </w:pPr>
            <w:r w:rsidRPr="009D2D00">
              <w:t xml:space="preserve">Указывается идентификатор жилищно-коммунальной услуги в формате 00АА000000-00, </w:t>
            </w:r>
            <w:r w:rsidRPr="009D2D00">
              <w:rPr>
                <w:szCs w:val="28"/>
                <w:lang w:eastAsia="en-US"/>
              </w:rPr>
              <w:t xml:space="preserve">где </w:t>
            </w:r>
            <w:r w:rsidRPr="009D2D00">
              <w:t>знак «0» означает цифру, а знак «А» означает букву рус</w:t>
            </w:r>
            <w:r>
              <w:t>ского алфавита в любом регистре</w:t>
            </w:r>
          </w:p>
        </w:tc>
      </w:tr>
      <w:tr w:rsidR="00BC74BF" w:rsidRPr="009D2D00" w14:paraId="5A3D3BBA" w14:textId="77777777" w:rsidTr="005A4371">
        <w:tc>
          <w:tcPr>
            <w:tcW w:w="9628" w:type="dxa"/>
            <w:gridSpan w:val="6"/>
          </w:tcPr>
          <w:p w14:paraId="3C105943" w14:textId="77777777" w:rsidR="00BC74BF" w:rsidRPr="009D2D00" w:rsidRDefault="00BC74BF" w:rsidP="005A4371">
            <w:pPr>
              <w:pStyle w:val="GOSTTablenorm"/>
            </w:pPr>
            <w:r w:rsidRPr="009D2D00">
              <w:rPr>
                <w:b/>
                <w:szCs w:val="22"/>
              </w:rPr>
              <w:lastRenderedPageBreak/>
              <w:t>Подписи</w:t>
            </w:r>
          </w:p>
        </w:tc>
      </w:tr>
      <w:tr w:rsidR="00BC74BF" w:rsidRPr="009D2D00" w14:paraId="4E855276" w14:textId="77777777" w:rsidTr="005A4371">
        <w:tc>
          <w:tcPr>
            <w:tcW w:w="1701" w:type="dxa"/>
          </w:tcPr>
          <w:p w14:paraId="7A2926FC" w14:textId="77777777" w:rsidR="00BC74BF" w:rsidRPr="009D2D00" w:rsidRDefault="00BC74BF" w:rsidP="005A4371">
            <w:pPr>
              <w:pStyle w:val="GOSTTablenorm"/>
            </w:pPr>
            <w:r w:rsidRPr="009D2D00">
              <w:rPr>
                <w:color w:val="000000"/>
                <w:szCs w:val="22"/>
              </w:rPr>
              <w:t>Данные о подписях</w:t>
            </w:r>
          </w:p>
        </w:tc>
        <w:tc>
          <w:tcPr>
            <w:tcW w:w="1699" w:type="dxa"/>
          </w:tcPr>
          <w:p w14:paraId="17C97847" w14:textId="77777777" w:rsidR="00BC74BF" w:rsidRPr="009D2D00" w:rsidRDefault="00BC74BF" w:rsidP="005A4371">
            <w:pPr>
              <w:pStyle w:val="GOSTTablenorm"/>
            </w:pPr>
            <w:r w:rsidRPr="009D2D00">
              <w:rPr>
                <w:color w:val="000000"/>
                <w:szCs w:val="22"/>
              </w:rPr>
              <w:t>SGN</w:t>
            </w:r>
          </w:p>
        </w:tc>
        <w:tc>
          <w:tcPr>
            <w:tcW w:w="566" w:type="dxa"/>
          </w:tcPr>
          <w:p w14:paraId="2717F078" w14:textId="77777777" w:rsidR="00BC74BF" w:rsidRPr="009D2D00" w:rsidRDefault="00BC74BF" w:rsidP="005A4371">
            <w:pPr>
              <w:pStyle w:val="GOSTTablenorm"/>
            </w:pPr>
            <w:r w:rsidRPr="009D2D00">
              <w:rPr>
                <w:rFonts w:eastAsia="Calibri"/>
                <w:szCs w:val="22"/>
              </w:rPr>
              <w:t>С</w:t>
            </w:r>
          </w:p>
        </w:tc>
        <w:tc>
          <w:tcPr>
            <w:tcW w:w="1132" w:type="dxa"/>
          </w:tcPr>
          <w:p w14:paraId="5C70F9AB" w14:textId="77777777" w:rsidR="00BC74BF" w:rsidRPr="009D2D00" w:rsidRDefault="00BC74BF" w:rsidP="005A4371">
            <w:pPr>
              <w:pStyle w:val="GOSTTablenorm"/>
            </w:pPr>
            <w:r w:rsidRPr="009D2D00">
              <w:rPr>
                <w:szCs w:val="22"/>
                <w:lang w:val="en-US"/>
              </w:rPr>
              <w:t>t</w:t>
            </w:r>
            <w:r w:rsidRPr="009D2D00">
              <w:rPr>
                <w:color w:val="000000"/>
                <w:szCs w:val="22"/>
              </w:rPr>
              <w:t>SGN</w:t>
            </w:r>
          </w:p>
        </w:tc>
        <w:tc>
          <w:tcPr>
            <w:tcW w:w="566" w:type="dxa"/>
          </w:tcPr>
          <w:p w14:paraId="7526F94C" w14:textId="77777777" w:rsidR="00BC74BF" w:rsidRPr="009D2D00" w:rsidRDefault="00BC74BF" w:rsidP="005A4371">
            <w:pPr>
              <w:pStyle w:val="GOSTTablenorm"/>
            </w:pPr>
            <w:r w:rsidRPr="009D2D00">
              <w:rPr>
                <w:szCs w:val="22"/>
              </w:rPr>
              <w:t>Н</w:t>
            </w:r>
          </w:p>
        </w:tc>
        <w:tc>
          <w:tcPr>
            <w:tcW w:w="3964" w:type="dxa"/>
          </w:tcPr>
          <w:p w14:paraId="7336D330" w14:textId="77777777" w:rsidR="00BC74BF" w:rsidRPr="009D2D00" w:rsidRDefault="00BC74BF" w:rsidP="005A4371">
            <w:pPr>
              <w:pStyle w:val="GOSTTablenorm"/>
              <w:rPr>
                <w:szCs w:val="22"/>
                <w:lang w:eastAsia="en-US"/>
              </w:rPr>
            </w:pPr>
            <w:r w:rsidRPr="009D2D00">
              <w:rPr>
                <w:szCs w:val="22"/>
                <w:lang w:eastAsia="en-US"/>
              </w:rPr>
              <w:t xml:space="preserve">Указывается информация о подписях клиента в случае их формирования во внешней системе (с применением сертификат ЭП, </w:t>
            </w:r>
            <w:r>
              <w:rPr>
                <w:szCs w:val="22"/>
                <w:lang w:eastAsia="en-US"/>
              </w:rPr>
              <w:t>выданных УЦ, отличным от УЦ ФК).</w:t>
            </w:r>
          </w:p>
          <w:p w14:paraId="1950DEF0" w14:textId="77777777" w:rsidR="00BC74BF" w:rsidRPr="009D2D00" w:rsidRDefault="00BC74BF" w:rsidP="005A4371">
            <w:pPr>
              <w:pStyle w:val="GOSTTablenorm"/>
            </w:pPr>
            <w:r w:rsidRPr="009D2D00">
              <w:rPr>
                <w:szCs w:val="22"/>
              </w:rPr>
              <w:t xml:space="preserve">Состав элемента представлен в таблице </w:t>
            </w:r>
            <w:r w:rsidRPr="009D2D00">
              <w:rPr>
                <w:b/>
                <w:szCs w:val="22"/>
              </w:rPr>
              <w:fldChar w:fldCharType="begin"/>
            </w:r>
            <w:r w:rsidRPr="009D2D00">
              <w:rPr>
                <w:b/>
                <w:szCs w:val="22"/>
              </w:rPr>
              <w:instrText xml:space="preserve"> REF _Ref68855787 \h  \* MERGEFORMAT </w:instrText>
            </w:r>
            <w:r w:rsidRPr="009D2D00">
              <w:rPr>
                <w:b/>
                <w:szCs w:val="22"/>
              </w:rPr>
            </w:r>
            <w:r w:rsidRPr="009D2D00">
              <w:rPr>
                <w:b/>
                <w:szCs w:val="22"/>
              </w:rPr>
              <w:fldChar w:fldCharType="separate"/>
            </w:r>
            <w:r w:rsidR="00306405" w:rsidRPr="00306405">
              <w:rPr>
                <w:b/>
              </w:rPr>
              <w:t>126</w:t>
            </w:r>
            <w:r w:rsidRPr="009D2D00">
              <w:rPr>
                <w:b/>
                <w:szCs w:val="22"/>
              </w:rPr>
              <w:fldChar w:fldCharType="end"/>
            </w:r>
          </w:p>
        </w:tc>
      </w:tr>
      <w:tr w:rsidR="00BC74BF" w:rsidRPr="009D2D00" w14:paraId="7E27BD64" w14:textId="77777777" w:rsidTr="005A4371">
        <w:tc>
          <w:tcPr>
            <w:tcW w:w="1701" w:type="dxa"/>
          </w:tcPr>
          <w:p w14:paraId="6BB95853" w14:textId="77777777" w:rsidR="00BC74BF" w:rsidRPr="009D2D00" w:rsidRDefault="00BC74BF" w:rsidP="005A4371">
            <w:pPr>
              <w:pStyle w:val="GOSTTablenorm"/>
            </w:pPr>
            <w:r w:rsidRPr="009D2D00">
              <w:t>ФИО руководителя</w:t>
            </w:r>
          </w:p>
        </w:tc>
        <w:tc>
          <w:tcPr>
            <w:tcW w:w="1699" w:type="dxa"/>
          </w:tcPr>
          <w:p w14:paraId="407E51BA" w14:textId="77777777" w:rsidR="00BC74BF" w:rsidRPr="009D2D00" w:rsidRDefault="00BC74BF" w:rsidP="005A4371">
            <w:pPr>
              <w:pStyle w:val="GOSTTablenorm"/>
            </w:pPr>
            <w:r w:rsidRPr="009D2D00">
              <w:t>ZR_FllNm_Hd</w:t>
            </w:r>
          </w:p>
        </w:tc>
        <w:tc>
          <w:tcPr>
            <w:tcW w:w="566" w:type="dxa"/>
          </w:tcPr>
          <w:p w14:paraId="491223DD" w14:textId="77777777" w:rsidR="00BC74BF" w:rsidRPr="009D2D00" w:rsidRDefault="00BC74BF" w:rsidP="005A4371">
            <w:pPr>
              <w:pStyle w:val="GOSTTablenorm"/>
            </w:pPr>
            <w:r w:rsidRPr="009D2D00">
              <w:t>П</w:t>
            </w:r>
          </w:p>
        </w:tc>
        <w:tc>
          <w:tcPr>
            <w:tcW w:w="1132" w:type="dxa"/>
          </w:tcPr>
          <w:p w14:paraId="57F6A036" w14:textId="77777777" w:rsidR="00BC74BF" w:rsidRPr="009D2D00" w:rsidRDefault="00BC74BF" w:rsidP="005A4371">
            <w:pPr>
              <w:pStyle w:val="GOSTTablenorm"/>
            </w:pPr>
            <w:r w:rsidRPr="009D2D00">
              <w:t>Т(1-50)</w:t>
            </w:r>
          </w:p>
        </w:tc>
        <w:tc>
          <w:tcPr>
            <w:tcW w:w="566" w:type="dxa"/>
          </w:tcPr>
          <w:p w14:paraId="2B6D2A09" w14:textId="77777777" w:rsidR="00BC74BF" w:rsidRPr="009D2D00" w:rsidRDefault="00BC74BF" w:rsidP="005A4371">
            <w:pPr>
              <w:pStyle w:val="GOSTTablenorm"/>
            </w:pPr>
            <w:r w:rsidRPr="009D2D00">
              <w:t>Н</w:t>
            </w:r>
          </w:p>
        </w:tc>
        <w:tc>
          <w:tcPr>
            <w:tcW w:w="3964" w:type="dxa"/>
          </w:tcPr>
          <w:p w14:paraId="15F25CC2" w14:textId="77777777" w:rsidR="00BC74BF" w:rsidRPr="009D2D00" w:rsidRDefault="00BC74BF" w:rsidP="005A4371">
            <w:pPr>
              <w:pStyle w:val="GOSTTablenorm"/>
            </w:pPr>
            <w:r w:rsidRPr="009D2D00">
              <w:t>Расшифровка подписи руководителя (уполномоченного лица) клиента с указанием инициалов и фамилии.</w:t>
            </w:r>
          </w:p>
          <w:p w14:paraId="0DDD4EE1" w14:textId="77777777" w:rsidR="00BC74BF" w:rsidRPr="009D2D00" w:rsidRDefault="00BC74BF" w:rsidP="005A4371">
            <w:pPr>
              <w:pStyle w:val="GOSTTablenorm"/>
            </w:pPr>
            <w:r w:rsidRPr="009D2D00">
              <w:rPr>
                <w:szCs w:val="22"/>
              </w:rPr>
              <w:t xml:space="preserve">Поле не заполняется </w:t>
            </w:r>
            <w:r w:rsidRPr="009D2D00">
              <w:rPr>
                <w:szCs w:val="22"/>
                <w:lang w:eastAsia="en-US"/>
              </w:rPr>
              <w:t>если за</w:t>
            </w:r>
            <w:r>
              <w:rPr>
                <w:szCs w:val="22"/>
                <w:lang w:eastAsia="en-US"/>
              </w:rPr>
              <w:t>полнен блок «Данные о подписях»</w:t>
            </w:r>
          </w:p>
        </w:tc>
      </w:tr>
      <w:tr w:rsidR="00BC74BF" w:rsidRPr="009D2D00" w14:paraId="53055737" w14:textId="77777777" w:rsidTr="005A4371">
        <w:tc>
          <w:tcPr>
            <w:tcW w:w="1701" w:type="dxa"/>
          </w:tcPr>
          <w:p w14:paraId="5599933F" w14:textId="77777777" w:rsidR="00BC74BF" w:rsidRPr="009D2D00" w:rsidRDefault="00BC74BF" w:rsidP="005A4371">
            <w:pPr>
              <w:pStyle w:val="GOSTTablenorm"/>
            </w:pPr>
            <w:r w:rsidRPr="009D2D00">
              <w:t>Дата подписания заявки</w:t>
            </w:r>
          </w:p>
        </w:tc>
        <w:tc>
          <w:tcPr>
            <w:tcW w:w="1699" w:type="dxa"/>
          </w:tcPr>
          <w:p w14:paraId="7FB2C3B4" w14:textId="77777777" w:rsidR="00BC74BF" w:rsidRPr="009D2D00" w:rsidRDefault="00BC74BF" w:rsidP="005A4371">
            <w:pPr>
              <w:pStyle w:val="GOSTTablenorm"/>
            </w:pPr>
            <w:r w:rsidRPr="009D2D00">
              <w:t>ZR_SgngDtPOD</w:t>
            </w:r>
          </w:p>
        </w:tc>
        <w:tc>
          <w:tcPr>
            <w:tcW w:w="566" w:type="dxa"/>
          </w:tcPr>
          <w:p w14:paraId="080ADF35" w14:textId="77777777" w:rsidR="00BC74BF" w:rsidRPr="009D2D00" w:rsidRDefault="00BC74BF" w:rsidP="005A4371">
            <w:pPr>
              <w:pStyle w:val="GOSTTablenorm"/>
            </w:pPr>
            <w:r w:rsidRPr="009D2D00">
              <w:t>П</w:t>
            </w:r>
          </w:p>
        </w:tc>
        <w:tc>
          <w:tcPr>
            <w:tcW w:w="1132" w:type="dxa"/>
          </w:tcPr>
          <w:p w14:paraId="2421AFD3" w14:textId="77777777" w:rsidR="00BC74BF" w:rsidRPr="009D2D00" w:rsidRDefault="00BC74BF" w:rsidP="005A4371">
            <w:pPr>
              <w:pStyle w:val="GOSTTablenorm"/>
            </w:pPr>
            <w:r w:rsidRPr="009D2D00">
              <w:rPr>
                <w:lang w:val="en-US"/>
              </w:rPr>
              <w:t>D</w:t>
            </w:r>
            <w:r w:rsidRPr="009D2D00">
              <w:t>ate</w:t>
            </w:r>
          </w:p>
        </w:tc>
        <w:tc>
          <w:tcPr>
            <w:tcW w:w="566" w:type="dxa"/>
          </w:tcPr>
          <w:p w14:paraId="3B62F4A4" w14:textId="77777777" w:rsidR="00BC74BF" w:rsidRPr="009D2D00" w:rsidRDefault="00BC74BF" w:rsidP="005A4371">
            <w:pPr>
              <w:pStyle w:val="GOSTTablenorm"/>
            </w:pPr>
            <w:r w:rsidRPr="009D2D00">
              <w:t>Н</w:t>
            </w:r>
          </w:p>
        </w:tc>
        <w:tc>
          <w:tcPr>
            <w:tcW w:w="3964" w:type="dxa"/>
          </w:tcPr>
          <w:p w14:paraId="5E4FF9E3" w14:textId="77777777" w:rsidR="00BC74BF" w:rsidRPr="009D2D00" w:rsidRDefault="00BC74BF" w:rsidP="005A4371">
            <w:pPr>
              <w:pStyle w:val="GOSTTablenorm"/>
            </w:pPr>
            <w:r w:rsidRPr="009D2D00">
              <w:t>Дата подписания заявки.</w:t>
            </w:r>
          </w:p>
          <w:p w14:paraId="3D327027" w14:textId="77777777" w:rsidR="00BC74BF" w:rsidRPr="009D2D00" w:rsidRDefault="00BC74BF" w:rsidP="005A4371">
            <w:pPr>
              <w:pStyle w:val="GOSTTablenorm"/>
            </w:pPr>
            <w:r w:rsidRPr="009D2D00">
              <w:rPr>
                <w:szCs w:val="22"/>
              </w:rPr>
              <w:t xml:space="preserve">Поле не заполняется </w:t>
            </w:r>
            <w:r w:rsidRPr="009D2D00">
              <w:rPr>
                <w:szCs w:val="22"/>
                <w:lang w:eastAsia="en-US"/>
              </w:rPr>
              <w:t>если за</w:t>
            </w:r>
            <w:r>
              <w:rPr>
                <w:szCs w:val="22"/>
                <w:lang w:eastAsia="en-US"/>
              </w:rPr>
              <w:t>полнен блок «Данные о подписях»</w:t>
            </w:r>
          </w:p>
        </w:tc>
      </w:tr>
      <w:tr w:rsidR="00BC74BF" w:rsidRPr="009D2D00" w14:paraId="4B8FD4CB" w14:textId="77777777" w:rsidTr="005A4371">
        <w:tc>
          <w:tcPr>
            <w:tcW w:w="1701" w:type="dxa"/>
          </w:tcPr>
          <w:p w14:paraId="0EEFCB06" w14:textId="77777777" w:rsidR="00BC74BF" w:rsidRPr="009D2D00" w:rsidRDefault="00BC74BF" w:rsidP="005A4371">
            <w:pPr>
              <w:pStyle w:val="GOSTTablenorm"/>
            </w:pPr>
            <w:r w:rsidRPr="009D2D00">
              <w:t>ФИО главного бухгалтера (уполномоченного руководителем лица)</w:t>
            </w:r>
          </w:p>
        </w:tc>
        <w:tc>
          <w:tcPr>
            <w:tcW w:w="1699" w:type="dxa"/>
          </w:tcPr>
          <w:p w14:paraId="204C6A31" w14:textId="77777777" w:rsidR="00BC74BF" w:rsidRPr="009D2D00" w:rsidRDefault="00BC74BF" w:rsidP="005A4371">
            <w:pPr>
              <w:pStyle w:val="GOSTTablenorm"/>
            </w:pPr>
            <w:r w:rsidRPr="009D2D00">
              <w:t>ZR_FllNm_RspnExctr</w:t>
            </w:r>
          </w:p>
        </w:tc>
        <w:tc>
          <w:tcPr>
            <w:tcW w:w="566" w:type="dxa"/>
          </w:tcPr>
          <w:p w14:paraId="2E929871" w14:textId="77777777" w:rsidR="00BC74BF" w:rsidRPr="009D2D00" w:rsidRDefault="00BC74BF" w:rsidP="005A4371">
            <w:pPr>
              <w:pStyle w:val="GOSTTablenorm"/>
            </w:pPr>
            <w:r w:rsidRPr="009D2D00">
              <w:t>П</w:t>
            </w:r>
          </w:p>
        </w:tc>
        <w:tc>
          <w:tcPr>
            <w:tcW w:w="1132" w:type="dxa"/>
          </w:tcPr>
          <w:p w14:paraId="48EEFB32" w14:textId="77777777" w:rsidR="00BC74BF" w:rsidRPr="009D2D00" w:rsidRDefault="00BC74BF" w:rsidP="005A4371">
            <w:pPr>
              <w:pStyle w:val="GOSTTablenorm"/>
            </w:pPr>
            <w:r w:rsidRPr="009D2D00">
              <w:t>Т(1-50)</w:t>
            </w:r>
          </w:p>
        </w:tc>
        <w:tc>
          <w:tcPr>
            <w:tcW w:w="566" w:type="dxa"/>
          </w:tcPr>
          <w:p w14:paraId="13278655" w14:textId="77777777" w:rsidR="00BC74BF" w:rsidRPr="009D2D00" w:rsidRDefault="00BC74BF" w:rsidP="005A4371">
            <w:pPr>
              <w:pStyle w:val="GOSTTablenorm"/>
            </w:pPr>
            <w:r w:rsidRPr="009D2D00">
              <w:t>Н</w:t>
            </w:r>
          </w:p>
        </w:tc>
        <w:tc>
          <w:tcPr>
            <w:tcW w:w="3964" w:type="dxa"/>
          </w:tcPr>
          <w:p w14:paraId="6E592432" w14:textId="77777777" w:rsidR="00BC74BF" w:rsidRPr="009D2D00" w:rsidRDefault="00BC74BF" w:rsidP="005A4371">
            <w:pPr>
              <w:pStyle w:val="GOSTTablenorm"/>
            </w:pPr>
            <w:r w:rsidRPr="009D2D00">
              <w:t xml:space="preserve">Расшифровка подписи главного бухгалтера (уполномоченного руководителем лица), с указанием инициалов и фамилии. </w:t>
            </w:r>
          </w:p>
          <w:p w14:paraId="6CCE90A4" w14:textId="77777777" w:rsidR="00BC74BF" w:rsidRPr="009D2D00" w:rsidRDefault="00BC74BF" w:rsidP="005A4371">
            <w:pPr>
              <w:pStyle w:val="GOSTTablenorm"/>
            </w:pPr>
            <w:r w:rsidRPr="009D2D00">
              <w:rPr>
                <w:szCs w:val="22"/>
              </w:rPr>
              <w:t xml:space="preserve">Поле не заполняется </w:t>
            </w:r>
            <w:r w:rsidRPr="009D2D00">
              <w:rPr>
                <w:szCs w:val="22"/>
                <w:lang w:eastAsia="en-US"/>
              </w:rPr>
              <w:t>если за</w:t>
            </w:r>
            <w:r>
              <w:rPr>
                <w:szCs w:val="22"/>
                <w:lang w:eastAsia="en-US"/>
              </w:rPr>
              <w:t>полнен блок «Данные о подписях»</w:t>
            </w:r>
          </w:p>
        </w:tc>
      </w:tr>
      <w:tr w:rsidR="00BC74BF" w:rsidRPr="009D2D00" w14:paraId="06BDEA91" w14:textId="77777777" w:rsidTr="005A4371">
        <w:tc>
          <w:tcPr>
            <w:tcW w:w="1701" w:type="dxa"/>
          </w:tcPr>
          <w:p w14:paraId="67E35B44" w14:textId="77777777" w:rsidR="00BC74BF" w:rsidRPr="009D2D00" w:rsidRDefault="00BC74BF" w:rsidP="005A4371">
            <w:pPr>
              <w:pStyle w:val="GOSTTablenorm"/>
            </w:pPr>
            <w:r w:rsidRPr="009D2D00">
              <w:t>Отметка ТОФК</w:t>
            </w:r>
          </w:p>
        </w:tc>
        <w:tc>
          <w:tcPr>
            <w:tcW w:w="1699" w:type="dxa"/>
          </w:tcPr>
          <w:p w14:paraId="183132A5" w14:textId="77777777" w:rsidR="00BC74BF" w:rsidRPr="009D2D00" w:rsidRDefault="00BC74BF" w:rsidP="005A4371">
            <w:pPr>
              <w:pStyle w:val="GOSTTablenorm"/>
            </w:pPr>
            <w:r w:rsidRPr="009D2D00">
              <w:t>ZR_MSC_MrkOrFK</w:t>
            </w:r>
          </w:p>
        </w:tc>
        <w:tc>
          <w:tcPr>
            <w:tcW w:w="566" w:type="dxa"/>
          </w:tcPr>
          <w:p w14:paraId="3270AFD8" w14:textId="77777777" w:rsidR="00BC74BF" w:rsidRPr="009D2D00" w:rsidRDefault="00BC74BF" w:rsidP="005A4371">
            <w:pPr>
              <w:pStyle w:val="GOSTTablenorm"/>
            </w:pPr>
            <w:r w:rsidRPr="009D2D00">
              <w:t>С</w:t>
            </w:r>
          </w:p>
        </w:tc>
        <w:tc>
          <w:tcPr>
            <w:tcW w:w="1132" w:type="dxa"/>
          </w:tcPr>
          <w:p w14:paraId="2816CB62" w14:textId="77777777" w:rsidR="00BC74BF" w:rsidRPr="009D2D00" w:rsidRDefault="00BC74BF" w:rsidP="005A4371">
            <w:pPr>
              <w:pStyle w:val="GOSTTablenorm"/>
            </w:pPr>
            <w:r w:rsidRPr="009D2D00">
              <w:t>tMSC_MrkOrFK</w:t>
            </w:r>
          </w:p>
        </w:tc>
        <w:tc>
          <w:tcPr>
            <w:tcW w:w="566" w:type="dxa"/>
          </w:tcPr>
          <w:p w14:paraId="0D85473F" w14:textId="77777777" w:rsidR="00BC74BF" w:rsidRPr="009D2D00" w:rsidRDefault="00BC74BF" w:rsidP="005A4371">
            <w:pPr>
              <w:pStyle w:val="GOSTTablenorm"/>
            </w:pPr>
            <w:r w:rsidRPr="009D2D00">
              <w:t>Н</w:t>
            </w:r>
          </w:p>
        </w:tc>
        <w:tc>
          <w:tcPr>
            <w:tcW w:w="3964" w:type="dxa"/>
          </w:tcPr>
          <w:p w14:paraId="4D0AEACB" w14:textId="77777777" w:rsidR="00BC74BF" w:rsidRPr="009D2D00" w:rsidRDefault="00BC74BF" w:rsidP="005A4371">
            <w:pPr>
              <w:pStyle w:val="GOSTTablenorm"/>
            </w:pPr>
            <w:r w:rsidRPr="009D2D00">
              <w:t>Обязательно для заполнения при принятии ТОФК заявки.</w:t>
            </w:r>
          </w:p>
          <w:p w14:paraId="36DE3C59" w14:textId="77777777" w:rsidR="00BC74BF" w:rsidRPr="009D2D00" w:rsidRDefault="00BC74BF" w:rsidP="005A4371">
            <w:pPr>
              <w:pStyle w:val="GOSTTablenorm"/>
            </w:pPr>
            <w:r w:rsidRPr="009D2D00">
              <w:t xml:space="preserve">Состав элемента представлен в таблице </w:t>
            </w:r>
            <w:r w:rsidRPr="009D2D00">
              <w:rPr>
                <w:b/>
              </w:rPr>
              <w:fldChar w:fldCharType="begin"/>
            </w:r>
            <w:r w:rsidRPr="009D2D00">
              <w:rPr>
                <w:b/>
              </w:rPr>
              <w:instrText xml:space="preserve"> REF _Ref503530413 \h  \* MERGEFORMAT </w:instrText>
            </w:r>
            <w:r w:rsidRPr="009D2D00">
              <w:rPr>
                <w:b/>
              </w:rPr>
            </w:r>
            <w:r w:rsidRPr="009D2D00">
              <w:rPr>
                <w:b/>
              </w:rPr>
              <w:fldChar w:fldCharType="separate"/>
            </w:r>
            <w:r w:rsidR="00306405" w:rsidRPr="00306405">
              <w:rPr>
                <w:b/>
              </w:rPr>
              <w:t>93</w:t>
            </w:r>
            <w:r w:rsidRPr="009D2D00">
              <w:rPr>
                <w:b/>
              </w:rPr>
              <w:fldChar w:fldCharType="end"/>
            </w:r>
          </w:p>
        </w:tc>
      </w:tr>
      <w:tr w:rsidR="00BC74BF" w:rsidRPr="009D2D00" w14:paraId="2A5CD31E" w14:textId="77777777" w:rsidTr="005A4371">
        <w:tc>
          <w:tcPr>
            <w:tcW w:w="9628" w:type="dxa"/>
            <w:gridSpan w:val="6"/>
          </w:tcPr>
          <w:p w14:paraId="3EDC740C" w14:textId="77777777" w:rsidR="00BC74BF" w:rsidRPr="009D2D00" w:rsidRDefault="00BC74BF" w:rsidP="005A4371">
            <w:pPr>
              <w:pStyle w:val="GOSTTablenorm"/>
            </w:pPr>
            <w:r w:rsidRPr="009D2D00">
              <w:rPr>
                <w:b/>
                <w:szCs w:val="22"/>
              </w:rPr>
              <w:t>Реквизиты документов-оснований и Заявки</w:t>
            </w:r>
          </w:p>
        </w:tc>
      </w:tr>
      <w:tr w:rsidR="00BC74BF" w:rsidRPr="009D2D00" w14:paraId="28EAC871" w14:textId="77777777" w:rsidTr="005A4371">
        <w:tc>
          <w:tcPr>
            <w:tcW w:w="1701" w:type="dxa"/>
          </w:tcPr>
          <w:p w14:paraId="461BE8CF" w14:textId="77777777" w:rsidR="00BC74BF" w:rsidRPr="009D2D00" w:rsidRDefault="00BC74BF" w:rsidP="005A4371">
            <w:pPr>
              <w:pStyle w:val="GOSTTablenorm"/>
            </w:pPr>
            <w:r w:rsidRPr="009D2D00">
              <w:t>Реквизиты документов-оснований</w:t>
            </w:r>
          </w:p>
        </w:tc>
        <w:tc>
          <w:tcPr>
            <w:tcW w:w="1699" w:type="dxa"/>
          </w:tcPr>
          <w:p w14:paraId="37BF2EE8" w14:textId="77777777" w:rsidR="00BC74BF" w:rsidRPr="009D2D00" w:rsidRDefault="00BC74BF" w:rsidP="005A4371">
            <w:pPr>
              <w:pStyle w:val="GOSTTablenorm"/>
            </w:pPr>
            <w:r w:rsidRPr="009D2D00">
              <w:t>ZROSN</w:t>
            </w:r>
          </w:p>
        </w:tc>
        <w:tc>
          <w:tcPr>
            <w:tcW w:w="566" w:type="dxa"/>
          </w:tcPr>
          <w:p w14:paraId="3C774EBA" w14:textId="77777777" w:rsidR="00BC74BF" w:rsidRPr="009D2D00" w:rsidRDefault="00BC74BF" w:rsidP="005A4371">
            <w:pPr>
              <w:pStyle w:val="GOSTTablenorm"/>
            </w:pPr>
            <w:r w:rsidRPr="009D2D00">
              <w:t>С</w:t>
            </w:r>
          </w:p>
        </w:tc>
        <w:tc>
          <w:tcPr>
            <w:tcW w:w="1132" w:type="dxa"/>
          </w:tcPr>
          <w:p w14:paraId="4814043F" w14:textId="77777777" w:rsidR="00BC74BF" w:rsidRPr="009D2D00" w:rsidRDefault="00BC74BF" w:rsidP="005A4371">
            <w:pPr>
              <w:pStyle w:val="GOSTTablenorm"/>
            </w:pPr>
            <w:r w:rsidRPr="009D2D00">
              <w:t>tZROSN</w:t>
            </w:r>
          </w:p>
        </w:tc>
        <w:tc>
          <w:tcPr>
            <w:tcW w:w="566" w:type="dxa"/>
          </w:tcPr>
          <w:p w14:paraId="42F3B416" w14:textId="77777777" w:rsidR="00BC74BF" w:rsidRPr="009D2D00" w:rsidRDefault="00BC74BF" w:rsidP="005A4371">
            <w:pPr>
              <w:pStyle w:val="GOSTTablenorm"/>
            </w:pPr>
            <w:r w:rsidRPr="009D2D00">
              <w:t>Н</w:t>
            </w:r>
          </w:p>
        </w:tc>
        <w:tc>
          <w:tcPr>
            <w:tcW w:w="3964" w:type="dxa"/>
          </w:tcPr>
          <w:p w14:paraId="1A50899C" w14:textId="77777777" w:rsidR="00BC74BF" w:rsidRPr="009D2D00" w:rsidRDefault="00BC74BF" w:rsidP="005A4371">
            <w:pPr>
              <w:pStyle w:val="GOSTTablenorm"/>
            </w:pPr>
            <w:r w:rsidRPr="009D2D00">
              <w:t>Реквизиты документов-оснований.</w:t>
            </w:r>
          </w:p>
          <w:p w14:paraId="1EBBE271" w14:textId="77777777" w:rsidR="00BC74BF" w:rsidRPr="009D2D00" w:rsidRDefault="00BC74BF" w:rsidP="005A4371">
            <w:pPr>
              <w:pStyle w:val="GOSTTablenorm"/>
            </w:pPr>
            <w:r w:rsidRPr="009D2D00">
              <w:t xml:space="preserve">Состав элемента представлен в таблице </w:t>
            </w:r>
            <w:r w:rsidRPr="009D2D00">
              <w:rPr>
                <w:b/>
              </w:rPr>
              <w:fldChar w:fldCharType="begin"/>
            </w:r>
            <w:r w:rsidRPr="009D2D00">
              <w:rPr>
                <w:b/>
              </w:rPr>
              <w:instrText xml:space="preserve"> REF _Ref526861476 \h  \* MERGEFORMAT </w:instrText>
            </w:r>
            <w:r w:rsidRPr="009D2D00">
              <w:rPr>
                <w:b/>
              </w:rPr>
            </w:r>
            <w:r w:rsidRPr="009D2D00">
              <w:rPr>
                <w:b/>
              </w:rPr>
              <w:fldChar w:fldCharType="separate"/>
            </w:r>
            <w:r w:rsidR="00306405" w:rsidRPr="00306405">
              <w:rPr>
                <w:b/>
              </w:rPr>
              <w:t>119</w:t>
            </w:r>
            <w:r w:rsidRPr="009D2D00">
              <w:rPr>
                <w:b/>
              </w:rPr>
              <w:fldChar w:fldCharType="end"/>
            </w:r>
          </w:p>
        </w:tc>
      </w:tr>
      <w:tr w:rsidR="00BC74BF" w:rsidRPr="009D2D00" w14:paraId="3E5EF72F" w14:textId="77777777" w:rsidTr="005A4371">
        <w:tc>
          <w:tcPr>
            <w:tcW w:w="1701" w:type="dxa"/>
          </w:tcPr>
          <w:p w14:paraId="52186427" w14:textId="77777777" w:rsidR="00BC74BF" w:rsidRPr="009D2D00" w:rsidRDefault="00BC74BF" w:rsidP="005A4371">
            <w:pPr>
              <w:pStyle w:val="GOSTTablenorm"/>
            </w:pPr>
            <w:r w:rsidRPr="009D2D00">
              <w:t>Расшифровка заявки на кассовый расход по бюджетной классификации</w:t>
            </w:r>
          </w:p>
        </w:tc>
        <w:tc>
          <w:tcPr>
            <w:tcW w:w="1699" w:type="dxa"/>
          </w:tcPr>
          <w:p w14:paraId="0CC7027D" w14:textId="77777777" w:rsidR="00BC74BF" w:rsidRPr="009D2D00" w:rsidRDefault="00BC74BF" w:rsidP="005A4371">
            <w:pPr>
              <w:pStyle w:val="GOSTTablenorm"/>
            </w:pPr>
            <w:r w:rsidRPr="009D2D00">
              <w:t>ZRST</w:t>
            </w:r>
          </w:p>
        </w:tc>
        <w:tc>
          <w:tcPr>
            <w:tcW w:w="566" w:type="dxa"/>
          </w:tcPr>
          <w:p w14:paraId="49B7327A" w14:textId="77777777" w:rsidR="00BC74BF" w:rsidRPr="009D2D00" w:rsidRDefault="00BC74BF" w:rsidP="005A4371">
            <w:pPr>
              <w:pStyle w:val="GOSTTablenorm"/>
            </w:pPr>
            <w:r w:rsidRPr="009D2D00">
              <w:t>С</w:t>
            </w:r>
          </w:p>
        </w:tc>
        <w:tc>
          <w:tcPr>
            <w:tcW w:w="1132" w:type="dxa"/>
          </w:tcPr>
          <w:p w14:paraId="14184D96" w14:textId="77777777" w:rsidR="00BC74BF" w:rsidRPr="009D2D00" w:rsidRDefault="00BC74BF" w:rsidP="005A4371">
            <w:pPr>
              <w:pStyle w:val="GOSTTablenorm"/>
            </w:pPr>
            <w:r w:rsidRPr="009D2D00">
              <w:t>tZRST</w:t>
            </w:r>
          </w:p>
        </w:tc>
        <w:tc>
          <w:tcPr>
            <w:tcW w:w="566" w:type="dxa"/>
          </w:tcPr>
          <w:p w14:paraId="0365301D" w14:textId="77777777" w:rsidR="00BC74BF" w:rsidRPr="009D2D00" w:rsidRDefault="00BC74BF" w:rsidP="005A4371">
            <w:pPr>
              <w:pStyle w:val="GOSTTablenorm"/>
            </w:pPr>
            <w:r w:rsidRPr="009D2D00">
              <w:t>О</w:t>
            </w:r>
          </w:p>
        </w:tc>
        <w:tc>
          <w:tcPr>
            <w:tcW w:w="3964" w:type="dxa"/>
          </w:tcPr>
          <w:p w14:paraId="5BF379FD" w14:textId="77777777" w:rsidR="00BC74BF" w:rsidRPr="009D2D00" w:rsidRDefault="00BC74BF" w:rsidP="005A4371">
            <w:pPr>
              <w:pStyle w:val="GOSTTablenorm"/>
            </w:pPr>
            <w:r w:rsidRPr="009D2D00">
              <w:t>Расшифровка заявки на кассовый расход сокращенной по бюджетной классификации.</w:t>
            </w:r>
          </w:p>
          <w:p w14:paraId="269BB441" w14:textId="77777777" w:rsidR="00BC74BF" w:rsidRPr="009D2D00" w:rsidRDefault="00BC74BF" w:rsidP="005A4371">
            <w:pPr>
              <w:pStyle w:val="GOSTTablenorm"/>
            </w:pPr>
            <w:r w:rsidRPr="009D2D00">
              <w:t xml:space="preserve">Состав элемента представлен в таблице </w:t>
            </w:r>
            <w:r w:rsidRPr="009D2D00">
              <w:rPr>
                <w:b/>
              </w:rPr>
              <w:fldChar w:fldCharType="begin"/>
            </w:r>
            <w:r w:rsidRPr="009D2D00">
              <w:rPr>
                <w:b/>
              </w:rPr>
              <w:instrText xml:space="preserve"> REF _Ref526861487 \h  \* MERGEFORMAT </w:instrText>
            </w:r>
            <w:r w:rsidRPr="009D2D00">
              <w:rPr>
                <w:b/>
              </w:rPr>
            </w:r>
            <w:r w:rsidRPr="009D2D00">
              <w:rPr>
                <w:b/>
              </w:rPr>
              <w:fldChar w:fldCharType="separate"/>
            </w:r>
            <w:r w:rsidR="00306405" w:rsidRPr="00306405">
              <w:rPr>
                <w:b/>
              </w:rPr>
              <w:t>123</w:t>
            </w:r>
            <w:r w:rsidRPr="009D2D00">
              <w:rPr>
                <w:b/>
              </w:rPr>
              <w:fldChar w:fldCharType="end"/>
            </w:r>
          </w:p>
        </w:tc>
      </w:tr>
      <w:tr w:rsidR="00BC74BF" w:rsidRPr="009D2D00" w14:paraId="3FEB0B2F" w14:textId="77777777" w:rsidTr="005A4371">
        <w:tc>
          <w:tcPr>
            <w:tcW w:w="9628" w:type="dxa"/>
            <w:gridSpan w:val="6"/>
          </w:tcPr>
          <w:p w14:paraId="5C3D8A2F" w14:textId="77777777" w:rsidR="00BC74BF" w:rsidRPr="009D2D00" w:rsidRDefault="00BC74BF" w:rsidP="005A4371">
            <w:pPr>
              <w:pStyle w:val="GOSTTablenorm"/>
            </w:pPr>
            <w:r w:rsidRPr="009D2D00">
              <w:rPr>
                <w:b/>
                <w:szCs w:val="22"/>
              </w:rPr>
              <w:t>Дополнительная информация</w:t>
            </w:r>
          </w:p>
        </w:tc>
      </w:tr>
      <w:tr w:rsidR="00BC74BF" w:rsidRPr="009D2D00" w14:paraId="3590EC42" w14:textId="77777777" w:rsidTr="005A4371">
        <w:tc>
          <w:tcPr>
            <w:tcW w:w="1701" w:type="dxa"/>
          </w:tcPr>
          <w:p w14:paraId="3718E94F" w14:textId="77777777" w:rsidR="00BC74BF" w:rsidRPr="009D2D00" w:rsidRDefault="00BC74BF" w:rsidP="005A4371">
            <w:pPr>
              <w:pStyle w:val="GOSTTablenorm"/>
            </w:pPr>
            <w:r w:rsidRPr="009D2D00">
              <w:t>Уровень конфиденциальности</w:t>
            </w:r>
          </w:p>
        </w:tc>
        <w:tc>
          <w:tcPr>
            <w:tcW w:w="1699" w:type="dxa"/>
          </w:tcPr>
          <w:p w14:paraId="51BB505E" w14:textId="77777777" w:rsidR="00BC74BF" w:rsidRPr="009D2D00" w:rsidRDefault="00BC74BF" w:rsidP="005A4371">
            <w:pPr>
              <w:pStyle w:val="GOSTTablenorm"/>
            </w:pPr>
            <w:r w:rsidRPr="009D2D00">
              <w:t>TtlPrt_SECRECY</w:t>
            </w:r>
          </w:p>
        </w:tc>
        <w:tc>
          <w:tcPr>
            <w:tcW w:w="566" w:type="dxa"/>
          </w:tcPr>
          <w:p w14:paraId="1A0709BB" w14:textId="77777777" w:rsidR="00BC74BF" w:rsidRPr="009D2D00" w:rsidRDefault="00BC74BF" w:rsidP="005A4371">
            <w:pPr>
              <w:pStyle w:val="GOSTTablenorm"/>
            </w:pPr>
            <w:r w:rsidRPr="009D2D00">
              <w:rPr>
                <w:szCs w:val="22"/>
              </w:rPr>
              <w:t>П</w:t>
            </w:r>
          </w:p>
        </w:tc>
        <w:tc>
          <w:tcPr>
            <w:tcW w:w="1132" w:type="dxa"/>
          </w:tcPr>
          <w:p w14:paraId="1B0D0DC6" w14:textId="77777777" w:rsidR="00BC74BF" w:rsidRPr="009D2D00" w:rsidRDefault="00BC74BF" w:rsidP="005A4371">
            <w:pPr>
              <w:pStyle w:val="GOSTTablenorm"/>
            </w:pPr>
            <w:r w:rsidRPr="009D2D00">
              <w:rPr>
                <w:szCs w:val="22"/>
              </w:rPr>
              <w:t>Т(1)</w:t>
            </w:r>
          </w:p>
        </w:tc>
        <w:tc>
          <w:tcPr>
            <w:tcW w:w="566" w:type="dxa"/>
          </w:tcPr>
          <w:p w14:paraId="5ED6194E" w14:textId="77777777" w:rsidR="00BC74BF" w:rsidRPr="009D2D00" w:rsidRDefault="00BC74BF" w:rsidP="005A4371">
            <w:pPr>
              <w:pStyle w:val="GOSTTablenorm"/>
            </w:pPr>
            <w:r w:rsidRPr="009D2D00">
              <w:rPr>
                <w:szCs w:val="22"/>
              </w:rPr>
              <w:t>Н</w:t>
            </w:r>
          </w:p>
        </w:tc>
        <w:tc>
          <w:tcPr>
            <w:tcW w:w="3964" w:type="dxa"/>
          </w:tcPr>
          <w:p w14:paraId="56959DE6" w14:textId="77777777" w:rsidR="00BC74BF" w:rsidRPr="009D2D00" w:rsidRDefault="00BC74BF" w:rsidP="005A4371">
            <w:pPr>
              <w:pStyle w:val="GOSTTablenorm"/>
              <w:rPr>
                <w:szCs w:val="22"/>
              </w:rPr>
            </w:pPr>
            <w:r w:rsidRPr="009D2D00">
              <w:rPr>
                <w:szCs w:val="22"/>
              </w:rPr>
              <w:t>Указывается уровень конфиденциальности.</w:t>
            </w:r>
          </w:p>
          <w:p w14:paraId="44D77538" w14:textId="77777777" w:rsidR="00BC74BF" w:rsidRPr="009D2D00" w:rsidRDefault="00BC74BF" w:rsidP="005A4371">
            <w:pPr>
              <w:pStyle w:val="GOSTTablenorm"/>
              <w:rPr>
                <w:szCs w:val="22"/>
              </w:rPr>
            </w:pPr>
            <w:r w:rsidRPr="009D2D00">
              <w:rPr>
                <w:szCs w:val="22"/>
              </w:rPr>
              <w:t>Возможные значения:</w:t>
            </w:r>
          </w:p>
          <w:p w14:paraId="18B8B811" w14:textId="77777777" w:rsidR="00BC74BF" w:rsidRPr="009D2D00" w:rsidRDefault="00BC74BF" w:rsidP="005A4371">
            <w:pPr>
              <w:pStyle w:val="GOSTTableListMark1"/>
              <w:rPr>
                <w:szCs w:val="22"/>
              </w:rPr>
            </w:pPr>
            <w:r w:rsidRPr="009D2D00">
              <w:t>«0» – Несекретно;</w:t>
            </w:r>
          </w:p>
          <w:p w14:paraId="017A2C09" w14:textId="77777777" w:rsidR="00BC74BF" w:rsidRPr="009D2D00" w:rsidRDefault="00BC74BF" w:rsidP="005A4371">
            <w:pPr>
              <w:pStyle w:val="GOSTTableListMark1"/>
              <w:rPr>
                <w:szCs w:val="22"/>
              </w:rPr>
            </w:pPr>
            <w:r w:rsidRPr="009D2D00">
              <w:t>«1» – Для служебного пользования.</w:t>
            </w:r>
          </w:p>
          <w:p w14:paraId="46F8102A" w14:textId="44A2DC20" w:rsidR="00BC74BF" w:rsidRPr="009D2D00" w:rsidRDefault="00BC74BF" w:rsidP="005A4371">
            <w:pPr>
              <w:pStyle w:val="GOSTTablenorm"/>
            </w:pPr>
            <w:r w:rsidRPr="009D2D00">
              <w:rPr>
                <w:szCs w:val="22"/>
              </w:rPr>
              <w:lastRenderedPageBreak/>
              <w:t>Обязателен для заполнения в случае взаимодействия по марш</w:t>
            </w:r>
            <w:r>
              <w:rPr>
                <w:szCs w:val="22"/>
              </w:rPr>
              <w:t xml:space="preserve">руту </w:t>
            </w:r>
            <w:r w:rsidR="00AB4B18" w:rsidRPr="009D2D00">
              <w:rPr>
                <w:szCs w:val="28"/>
              </w:rPr>
              <w:t>ПБС (ПФХД)</w:t>
            </w:r>
            <w:r>
              <w:rPr>
                <w:szCs w:val="22"/>
              </w:rPr>
              <w:t xml:space="preserve"> – </w:t>
            </w:r>
            <w:r w:rsidR="00E26F0A">
              <w:rPr>
                <w:szCs w:val="22"/>
              </w:rPr>
              <w:t>ТОФК (ПУР ЭБ)</w:t>
            </w:r>
          </w:p>
        </w:tc>
      </w:tr>
      <w:tr w:rsidR="00BC74BF" w:rsidRPr="009D2D00" w14:paraId="71826F9D" w14:textId="77777777" w:rsidTr="005A4371">
        <w:tc>
          <w:tcPr>
            <w:tcW w:w="9628" w:type="dxa"/>
            <w:gridSpan w:val="6"/>
          </w:tcPr>
          <w:p w14:paraId="13C46C7B" w14:textId="77777777" w:rsidR="00BC74BF" w:rsidRPr="009D2D00" w:rsidRDefault="00BC74BF" w:rsidP="005A4371">
            <w:pPr>
              <w:pStyle w:val="GOSTTablenorm"/>
              <w:rPr>
                <w:szCs w:val="22"/>
              </w:rPr>
            </w:pPr>
            <w:r w:rsidRPr="009D2D00">
              <w:rPr>
                <w:b/>
                <w:szCs w:val="22"/>
              </w:rPr>
              <w:lastRenderedPageBreak/>
              <w:t>Системная информация</w:t>
            </w:r>
          </w:p>
        </w:tc>
      </w:tr>
      <w:tr w:rsidR="00BC74BF" w:rsidRPr="009D2D00" w14:paraId="2EA9D6ED" w14:textId="77777777" w:rsidTr="005A4371">
        <w:tc>
          <w:tcPr>
            <w:tcW w:w="1701" w:type="dxa"/>
          </w:tcPr>
          <w:p w14:paraId="3400DE6F" w14:textId="77777777" w:rsidR="00BC74BF" w:rsidRPr="009D2D00" w:rsidRDefault="00BC74BF" w:rsidP="005A4371">
            <w:pPr>
              <w:pStyle w:val="GOSTTablenorm"/>
            </w:pPr>
            <w:r w:rsidRPr="009D2D00">
              <w:t>Системная информация</w:t>
            </w:r>
          </w:p>
        </w:tc>
        <w:tc>
          <w:tcPr>
            <w:tcW w:w="1699" w:type="dxa"/>
          </w:tcPr>
          <w:p w14:paraId="206220AB" w14:textId="77777777" w:rsidR="00BC74BF" w:rsidRPr="009D2D00" w:rsidRDefault="00BC74BF" w:rsidP="005A4371">
            <w:pPr>
              <w:pStyle w:val="GOSTTablenorm"/>
            </w:pPr>
            <w:r w:rsidRPr="009D2D00">
              <w:t>ZR_MSC_Infrmtn</w:t>
            </w:r>
          </w:p>
        </w:tc>
        <w:tc>
          <w:tcPr>
            <w:tcW w:w="566" w:type="dxa"/>
          </w:tcPr>
          <w:p w14:paraId="6F8BF983" w14:textId="77777777" w:rsidR="00BC74BF" w:rsidRPr="009D2D00" w:rsidRDefault="00BC74BF" w:rsidP="005A4371">
            <w:pPr>
              <w:pStyle w:val="GOSTTablenorm"/>
            </w:pPr>
            <w:r w:rsidRPr="009D2D00">
              <w:t>С</w:t>
            </w:r>
          </w:p>
        </w:tc>
        <w:tc>
          <w:tcPr>
            <w:tcW w:w="1132" w:type="dxa"/>
          </w:tcPr>
          <w:p w14:paraId="67F01C09" w14:textId="77777777" w:rsidR="00BC74BF" w:rsidRPr="009D2D00" w:rsidRDefault="00BC74BF" w:rsidP="005A4371">
            <w:pPr>
              <w:pStyle w:val="GOSTTablenorm"/>
            </w:pPr>
            <w:r w:rsidRPr="009D2D00">
              <w:t>tMSC_Infrmtn</w:t>
            </w:r>
          </w:p>
        </w:tc>
        <w:tc>
          <w:tcPr>
            <w:tcW w:w="566" w:type="dxa"/>
          </w:tcPr>
          <w:p w14:paraId="01707272" w14:textId="77777777" w:rsidR="00BC74BF" w:rsidRPr="009D2D00" w:rsidRDefault="00BC74BF" w:rsidP="005A4371">
            <w:pPr>
              <w:pStyle w:val="GOSTTablenorm"/>
            </w:pPr>
            <w:r w:rsidRPr="009D2D00">
              <w:t>О</w:t>
            </w:r>
          </w:p>
        </w:tc>
        <w:tc>
          <w:tcPr>
            <w:tcW w:w="3964" w:type="dxa"/>
          </w:tcPr>
          <w:p w14:paraId="51E3257A" w14:textId="77777777" w:rsidR="00BC74BF" w:rsidRPr="009D2D00" w:rsidRDefault="00BC74BF" w:rsidP="005A4371">
            <w:pPr>
              <w:pStyle w:val="GOSTTablenorm"/>
            </w:pPr>
            <w:r w:rsidRPr="009D2D00">
              <w:t>Системная информация документа.</w:t>
            </w:r>
          </w:p>
          <w:p w14:paraId="12219DA7" w14:textId="77777777" w:rsidR="00BC74BF" w:rsidRPr="009D2D00" w:rsidRDefault="00BC74BF" w:rsidP="005A4371">
            <w:pPr>
              <w:pStyle w:val="GOSTTablenorm"/>
            </w:pPr>
            <w:r w:rsidRPr="009D2D00">
              <w:t>Состав элемента представлен в таблице</w:t>
            </w:r>
            <w:r w:rsidRPr="009D2D00">
              <w:rPr>
                <w:b/>
              </w:rPr>
              <w:t xml:space="preserve"> </w:t>
            </w:r>
            <w:r w:rsidRPr="009D2D00">
              <w:rPr>
                <w:b/>
              </w:rPr>
              <w:fldChar w:fldCharType="begin"/>
            </w:r>
            <w:r w:rsidRPr="009D2D00">
              <w:rPr>
                <w:b/>
              </w:rPr>
              <w:instrText xml:space="preserve"> REF _Ref117461601 \h  \* MERGEFORMAT </w:instrText>
            </w:r>
            <w:r w:rsidRPr="009D2D00">
              <w:rPr>
                <w:b/>
              </w:rPr>
            </w:r>
            <w:r w:rsidRPr="009D2D00">
              <w:rPr>
                <w:b/>
              </w:rPr>
              <w:fldChar w:fldCharType="separate"/>
            </w:r>
            <w:r w:rsidR="00306405" w:rsidRPr="00306405">
              <w:rPr>
                <w:b/>
              </w:rPr>
              <w:t>127</w:t>
            </w:r>
            <w:r w:rsidRPr="009D2D00">
              <w:rPr>
                <w:b/>
              </w:rPr>
              <w:fldChar w:fldCharType="end"/>
            </w:r>
          </w:p>
        </w:tc>
      </w:tr>
      <w:tr w:rsidR="00BC74BF" w:rsidRPr="009D2D00" w14:paraId="5869490F" w14:textId="77777777" w:rsidTr="005A4371">
        <w:tc>
          <w:tcPr>
            <w:tcW w:w="9628" w:type="dxa"/>
            <w:gridSpan w:val="6"/>
          </w:tcPr>
          <w:p w14:paraId="44A711F9" w14:textId="77777777" w:rsidR="00BC74BF" w:rsidRPr="009D2D00" w:rsidRDefault="00BC74BF" w:rsidP="005A4371">
            <w:pPr>
              <w:pStyle w:val="GOSTTablenorm"/>
            </w:pPr>
            <w:r w:rsidRPr="009D2D00">
              <w:rPr>
                <w:b/>
                <w:szCs w:val="22"/>
              </w:rPr>
              <w:t>ЭП</w:t>
            </w:r>
          </w:p>
        </w:tc>
      </w:tr>
      <w:tr w:rsidR="00BC74BF" w:rsidRPr="009D2D00" w14:paraId="65BBC3CA" w14:textId="77777777" w:rsidTr="005A4371">
        <w:tc>
          <w:tcPr>
            <w:tcW w:w="1701" w:type="dxa"/>
          </w:tcPr>
          <w:p w14:paraId="5A24A8DA" w14:textId="77777777" w:rsidR="00BC74BF" w:rsidRPr="009D2D00" w:rsidRDefault="00BC74BF" w:rsidP="005A4371">
            <w:pPr>
              <w:pStyle w:val="GOSTTablenorm"/>
            </w:pPr>
            <w:r w:rsidRPr="009D2D00">
              <w:t>Электронная подпись</w:t>
            </w:r>
          </w:p>
        </w:tc>
        <w:tc>
          <w:tcPr>
            <w:tcW w:w="1699" w:type="dxa"/>
          </w:tcPr>
          <w:p w14:paraId="4B6E9C52" w14:textId="77777777" w:rsidR="00BC74BF" w:rsidRPr="009D2D00" w:rsidRDefault="00BC74BF" w:rsidP="005A4371">
            <w:pPr>
              <w:pStyle w:val="GOSTTablenorm"/>
            </w:pPr>
            <w:r w:rsidRPr="009D2D00">
              <w:t>Signature</w:t>
            </w:r>
          </w:p>
        </w:tc>
        <w:tc>
          <w:tcPr>
            <w:tcW w:w="566" w:type="dxa"/>
          </w:tcPr>
          <w:p w14:paraId="6D6FC98E" w14:textId="77777777" w:rsidR="00BC74BF" w:rsidRPr="009D2D00" w:rsidRDefault="00BC74BF" w:rsidP="005A4371">
            <w:pPr>
              <w:pStyle w:val="GOSTTablenorm"/>
            </w:pPr>
            <w:r w:rsidRPr="009D2D00">
              <w:t>С</w:t>
            </w:r>
          </w:p>
        </w:tc>
        <w:tc>
          <w:tcPr>
            <w:tcW w:w="1132" w:type="dxa"/>
          </w:tcPr>
          <w:p w14:paraId="74944FA2" w14:textId="77777777" w:rsidR="00BC74BF" w:rsidRPr="009D2D00" w:rsidRDefault="00BC74BF" w:rsidP="005A4371">
            <w:pPr>
              <w:pStyle w:val="GOSTTablenorm"/>
            </w:pPr>
            <w:r w:rsidRPr="009D2D00">
              <w:t>SignatureType</w:t>
            </w:r>
          </w:p>
        </w:tc>
        <w:tc>
          <w:tcPr>
            <w:tcW w:w="566" w:type="dxa"/>
          </w:tcPr>
          <w:p w14:paraId="78BFEE36" w14:textId="77777777" w:rsidR="00BC74BF" w:rsidRPr="009D2D00" w:rsidRDefault="00BC74BF" w:rsidP="005A4371">
            <w:pPr>
              <w:pStyle w:val="GOSTTablenorm"/>
            </w:pPr>
            <w:r w:rsidRPr="009D2D00">
              <w:t>НМ</w:t>
            </w:r>
          </w:p>
        </w:tc>
        <w:tc>
          <w:tcPr>
            <w:tcW w:w="3964" w:type="dxa"/>
          </w:tcPr>
          <w:p w14:paraId="76229143" w14:textId="77777777" w:rsidR="00BC74BF" w:rsidRPr="009D2D00" w:rsidRDefault="00BC74BF" w:rsidP="005A4371">
            <w:pPr>
              <w:pStyle w:val="GOSTTablenorm"/>
            </w:pPr>
            <w:r w:rsidRPr="009D2D00">
              <w:t>Блок подписи в формате XAdes. Указывается как референс согласно формату подписи XAdes.</w:t>
            </w:r>
          </w:p>
          <w:p w14:paraId="272BBD17" w14:textId="77777777" w:rsidR="00BC74BF" w:rsidRPr="009D2D00" w:rsidRDefault="00BC74BF" w:rsidP="005A4371">
            <w:pPr>
              <w:pStyle w:val="GOSTTablenorm"/>
              <w:rPr>
                <w:szCs w:val="22"/>
              </w:rPr>
            </w:pPr>
            <w:r w:rsidRPr="009D2D00">
              <w:rPr>
                <w:szCs w:val="22"/>
              </w:rPr>
              <w:t>Заполняется согласно п.3.5.3 Тома 1 настоящего альбома.</w:t>
            </w:r>
          </w:p>
          <w:p w14:paraId="5401D7AC" w14:textId="77777777" w:rsidR="00BC74BF" w:rsidRPr="009D2D00" w:rsidRDefault="00BC74BF" w:rsidP="005A4371">
            <w:pPr>
              <w:pStyle w:val="GOSTTablenorm"/>
            </w:pPr>
            <w:r w:rsidRPr="009D2D00">
              <w:rPr>
                <w:szCs w:val="22"/>
              </w:rPr>
              <w:t>Обязателен для заполнения при сервисн</w:t>
            </w:r>
            <w:r>
              <w:rPr>
                <w:szCs w:val="22"/>
              </w:rPr>
              <w:t>ом взаимодействии ПФХД и ПУР ЭБ</w:t>
            </w:r>
          </w:p>
        </w:tc>
      </w:tr>
      <w:tr w:rsidR="00BC74BF" w:rsidRPr="009D2D00" w14:paraId="5E88A5AF" w14:textId="77777777" w:rsidTr="005A4371">
        <w:tc>
          <w:tcPr>
            <w:tcW w:w="9628" w:type="dxa"/>
            <w:gridSpan w:val="6"/>
          </w:tcPr>
          <w:p w14:paraId="6F530235" w14:textId="5B0C059E" w:rsidR="00BC74BF" w:rsidRPr="00E76A98" w:rsidRDefault="00BC74BF" w:rsidP="005A4371">
            <w:pPr>
              <w:pStyle w:val="GOSTTablenorm"/>
              <w:rPr>
                <w:sz w:val="20"/>
              </w:rPr>
            </w:pPr>
            <w:r>
              <w:rPr>
                <w:sz w:val="20"/>
              </w:rPr>
              <w:t xml:space="preserve">* </w:t>
            </w:r>
            <w:r w:rsidRPr="00B31FB3">
              <w:rPr>
                <w:sz w:val="20"/>
              </w:rPr>
              <w:t xml:space="preserve">Заполнение поля </w:t>
            </w:r>
            <w:r w:rsidR="00535764" w:rsidRPr="007E4E7F">
              <w:rPr>
                <w:sz w:val="20"/>
              </w:rPr>
              <w:t xml:space="preserve">регламентируется </w:t>
            </w:r>
            <w:r w:rsidRPr="00B31FB3">
              <w:rPr>
                <w:sz w:val="20"/>
              </w:rPr>
              <w:t>приказом Федерального казначейства от 14.05.2020 г. N 21н «О порядке казначейского обслуживания»</w:t>
            </w:r>
          </w:p>
        </w:tc>
      </w:tr>
    </w:tbl>
    <w:p w14:paraId="3B492349" w14:textId="77777777" w:rsidR="00BC74BF" w:rsidRPr="00196A2A" w:rsidRDefault="00BC74BF" w:rsidP="00BC74BF">
      <w:pPr>
        <w:pStyle w:val="32"/>
      </w:pPr>
      <w:bookmarkStart w:id="3046" w:name="_Toc18509245"/>
      <w:bookmarkStart w:id="3047" w:name="_Toc185883748"/>
      <w:bookmarkStart w:id="3048" w:name="_Toc199832360"/>
      <w:bookmarkStart w:id="3049" w:name="_Toc202883766"/>
      <w:r w:rsidRPr="00196A2A">
        <w:t>Описание комплексного типа «tMSC_Cstmr4»</w:t>
      </w:r>
      <w:bookmarkEnd w:id="3046"/>
      <w:bookmarkEnd w:id="3047"/>
      <w:bookmarkEnd w:id="3048"/>
      <w:bookmarkEnd w:id="3049"/>
    </w:p>
    <w:p w14:paraId="7FDB72E5" w14:textId="77777777" w:rsidR="00BC74BF" w:rsidRPr="00196A2A" w:rsidRDefault="00BC74BF" w:rsidP="00BC74BF">
      <w:pPr>
        <w:pStyle w:val="GOSTNormal"/>
      </w:pPr>
      <w:r w:rsidRPr="00196A2A">
        <w:t xml:space="preserve">Описание комплексного типа «tMSC_Cstmr4» блока «Информация о клиенте». </w:t>
      </w:r>
    </w:p>
    <w:p w14:paraId="20D3B10E" w14:textId="77777777" w:rsidR="00BC74BF" w:rsidRPr="00196A2A" w:rsidRDefault="00BC74BF" w:rsidP="00BC74BF">
      <w:pPr>
        <w:pStyle w:val="GOSTNameTable"/>
      </w:pPr>
      <w:r w:rsidRPr="00196A2A">
        <w:fldChar w:fldCharType="begin"/>
      </w:r>
      <w:r w:rsidRPr="00196A2A">
        <w:instrText>SEQ Таблица \* ARABIC</w:instrText>
      </w:r>
      <w:r w:rsidRPr="00196A2A">
        <w:fldChar w:fldCharType="separate"/>
      </w:r>
      <w:bookmarkStart w:id="3050" w:name="_Ref526861093"/>
      <w:bookmarkStart w:id="3051" w:name="_Toc18509532"/>
      <w:bookmarkStart w:id="3052" w:name="_Toc185882408"/>
      <w:r w:rsidR="00306405">
        <w:rPr>
          <w:noProof/>
        </w:rPr>
        <w:t>112</w:t>
      </w:r>
      <w:bookmarkEnd w:id="3050"/>
      <w:r w:rsidRPr="00196A2A">
        <w:fldChar w:fldCharType="end"/>
      </w:r>
      <w:r w:rsidRPr="00196A2A">
        <w:t xml:space="preserve"> – Описание комплексного типа «tMSC_Cstmr4»</w:t>
      </w:r>
      <w:bookmarkEnd w:id="3051"/>
      <w:bookmarkEnd w:id="3052"/>
    </w:p>
    <w:tbl>
      <w:tblPr>
        <w:tblStyle w:val="GOSTTable"/>
        <w:tblW w:w="5000" w:type="pct"/>
        <w:tblLayout w:type="fixed"/>
        <w:tblLook w:val="07E0" w:firstRow="1" w:lastRow="1" w:firstColumn="1" w:lastColumn="1" w:noHBand="1" w:noVBand="1"/>
      </w:tblPr>
      <w:tblGrid>
        <w:gridCol w:w="1701"/>
        <w:gridCol w:w="1702"/>
        <w:gridCol w:w="566"/>
        <w:gridCol w:w="1130"/>
        <w:gridCol w:w="564"/>
        <w:gridCol w:w="3965"/>
      </w:tblGrid>
      <w:tr w:rsidR="00BC74BF" w:rsidRPr="009D2D00" w14:paraId="46444075"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743C3548" w14:textId="77777777" w:rsidR="00BC74BF" w:rsidRPr="009D2D00" w:rsidRDefault="00BC74BF" w:rsidP="005A4371">
            <w:pPr>
              <w:pStyle w:val="GOSTTableHead"/>
            </w:pPr>
            <w:r w:rsidRPr="009D2D00">
              <w:t>Наименование элемента</w:t>
            </w:r>
          </w:p>
        </w:tc>
        <w:tc>
          <w:tcPr>
            <w:tcW w:w="884" w:type="pct"/>
          </w:tcPr>
          <w:p w14:paraId="44D50B22" w14:textId="77777777" w:rsidR="00BC74BF" w:rsidRPr="009D2D00" w:rsidRDefault="00BC74BF" w:rsidP="005A4371">
            <w:pPr>
              <w:pStyle w:val="GOSTTableHead"/>
            </w:pPr>
            <w:r w:rsidRPr="009D2D00">
              <w:t>Сокращенное наименование (код) элемента</w:t>
            </w:r>
          </w:p>
        </w:tc>
        <w:tc>
          <w:tcPr>
            <w:tcW w:w="294" w:type="pct"/>
          </w:tcPr>
          <w:p w14:paraId="3C18FA7B" w14:textId="77777777" w:rsidR="00BC74BF" w:rsidRPr="009D2D00" w:rsidRDefault="00BC74BF" w:rsidP="005A4371">
            <w:pPr>
              <w:pStyle w:val="GOSTTableHead"/>
            </w:pPr>
            <w:r w:rsidRPr="009D2D00">
              <w:t>Тип</w:t>
            </w:r>
          </w:p>
        </w:tc>
        <w:tc>
          <w:tcPr>
            <w:tcW w:w="587" w:type="pct"/>
          </w:tcPr>
          <w:p w14:paraId="254E2670" w14:textId="77777777" w:rsidR="00BC74BF" w:rsidRPr="009D2D00" w:rsidRDefault="00BC74BF" w:rsidP="005A4371">
            <w:pPr>
              <w:pStyle w:val="GOSTTableHead"/>
            </w:pPr>
            <w:r w:rsidRPr="009D2D00">
              <w:t>Формат элемента</w:t>
            </w:r>
          </w:p>
        </w:tc>
        <w:tc>
          <w:tcPr>
            <w:tcW w:w="293" w:type="pct"/>
          </w:tcPr>
          <w:p w14:paraId="422563CA" w14:textId="77777777" w:rsidR="00BC74BF" w:rsidRPr="009D2D00" w:rsidRDefault="00BC74BF" w:rsidP="005A4371">
            <w:pPr>
              <w:pStyle w:val="GOSTTableHead"/>
            </w:pPr>
            <w:r w:rsidRPr="009D2D00">
              <w:t>Обязательность</w:t>
            </w:r>
          </w:p>
        </w:tc>
        <w:tc>
          <w:tcPr>
            <w:tcW w:w="2058" w:type="pct"/>
          </w:tcPr>
          <w:p w14:paraId="2F7212B4" w14:textId="77777777" w:rsidR="00BC74BF" w:rsidRPr="009D2D00" w:rsidRDefault="00BC74BF" w:rsidP="005A4371">
            <w:pPr>
              <w:pStyle w:val="GOSTTableHead"/>
            </w:pPr>
            <w:r w:rsidRPr="009D2D00">
              <w:t>Дополнительная информация</w:t>
            </w:r>
          </w:p>
        </w:tc>
      </w:tr>
      <w:tr w:rsidR="00BC74BF" w:rsidRPr="009D2D00" w14:paraId="2F4DA5C6" w14:textId="77777777" w:rsidTr="005A4371">
        <w:trPr>
          <w:trHeight w:val="283"/>
        </w:trPr>
        <w:tc>
          <w:tcPr>
            <w:tcW w:w="883" w:type="pct"/>
          </w:tcPr>
          <w:p w14:paraId="4369A3C4" w14:textId="77777777" w:rsidR="00BC74BF" w:rsidRPr="009D2D00" w:rsidRDefault="00BC74BF" w:rsidP="005A4371">
            <w:pPr>
              <w:pStyle w:val="GOSTTablenorm"/>
            </w:pPr>
            <w:r w:rsidRPr="009D2D00">
              <w:t>Код клиента</w:t>
            </w:r>
          </w:p>
        </w:tc>
        <w:tc>
          <w:tcPr>
            <w:tcW w:w="884" w:type="pct"/>
          </w:tcPr>
          <w:p w14:paraId="46BC792F" w14:textId="77777777" w:rsidR="00BC74BF" w:rsidRPr="009D2D00" w:rsidRDefault="00BC74BF" w:rsidP="005A4371">
            <w:pPr>
              <w:pStyle w:val="GOSTTablenorm"/>
              <w:rPr>
                <w:lang w:val="en-US"/>
              </w:rPr>
            </w:pPr>
            <w:r w:rsidRPr="009D2D00">
              <w:rPr>
                <w:lang w:val="en-US"/>
              </w:rPr>
              <w:t>Cd</w:t>
            </w:r>
          </w:p>
        </w:tc>
        <w:tc>
          <w:tcPr>
            <w:tcW w:w="294" w:type="pct"/>
          </w:tcPr>
          <w:p w14:paraId="4781D7E4" w14:textId="77777777" w:rsidR="00BC74BF" w:rsidRPr="009D2D00" w:rsidRDefault="00BC74BF" w:rsidP="005A4371">
            <w:pPr>
              <w:pStyle w:val="GOSTTablenorm"/>
            </w:pPr>
            <w:r w:rsidRPr="009D2D00">
              <w:t>П</w:t>
            </w:r>
          </w:p>
        </w:tc>
        <w:tc>
          <w:tcPr>
            <w:tcW w:w="587" w:type="pct"/>
          </w:tcPr>
          <w:p w14:paraId="5B441B2C" w14:textId="77777777" w:rsidR="00BC74BF" w:rsidRPr="009D2D00" w:rsidRDefault="00BC74BF" w:rsidP="005A4371">
            <w:pPr>
              <w:pStyle w:val="GOSTTablenorm"/>
            </w:pPr>
            <w:r w:rsidRPr="009D2D00">
              <w:t>Т(8)</w:t>
            </w:r>
          </w:p>
        </w:tc>
        <w:tc>
          <w:tcPr>
            <w:tcW w:w="293" w:type="pct"/>
          </w:tcPr>
          <w:p w14:paraId="5ED33C8D" w14:textId="77777777" w:rsidR="00BC74BF" w:rsidRPr="009D2D00" w:rsidRDefault="00BC74BF" w:rsidP="005A4371">
            <w:pPr>
              <w:pStyle w:val="GOSTTablenorm"/>
            </w:pPr>
            <w:r w:rsidRPr="009D2D00">
              <w:t>О</w:t>
            </w:r>
          </w:p>
        </w:tc>
        <w:tc>
          <w:tcPr>
            <w:tcW w:w="2058" w:type="pct"/>
          </w:tcPr>
          <w:p w14:paraId="68C6D7B2" w14:textId="77777777" w:rsidR="00BC74BF" w:rsidRPr="009D2D00" w:rsidRDefault="00BC74BF" w:rsidP="005A4371">
            <w:pPr>
              <w:pStyle w:val="GOSTTablenorm"/>
              <w:rPr>
                <w:b/>
                <w:bCs/>
              </w:rPr>
            </w:pPr>
            <w:r w:rsidRPr="009D2D00">
              <w:t xml:space="preserve">Код клиента по Сводному </w:t>
            </w:r>
            <w:r>
              <w:t>реестру</w:t>
            </w:r>
          </w:p>
        </w:tc>
      </w:tr>
      <w:tr w:rsidR="00BC74BF" w:rsidRPr="009D2D00" w14:paraId="50259C7A" w14:textId="77777777" w:rsidTr="005A4371">
        <w:trPr>
          <w:trHeight w:val="283"/>
        </w:trPr>
        <w:tc>
          <w:tcPr>
            <w:tcW w:w="883" w:type="pct"/>
          </w:tcPr>
          <w:p w14:paraId="50DD7C2A" w14:textId="77777777" w:rsidR="00BC74BF" w:rsidRPr="009D2D00" w:rsidRDefault="00BC74BF" w:rsidP="005A4371">
            <w:pPr>
              <w:pStyle w:val="GOSTTablenorm"/>
            </w:pPr>
            <w:r w:rsidRPr="009D2D00">
              <w:t>Наименование клиента</w:t>
            </w:r>
          </w:p>
        </w:tc>
        <w:tc>
          <w:tcPr>
            <w:tcW w:w="884" w:type="pct"/>
          </w:tcPr>
          <w:p w14:paraId="5BF12BED" w14:textId="77777777" w:rsidR="00BC74BF" w:rsidRPr="009D2D00" w:rsidRDefault="00BC74BF" w:rsidP="005A4371">
            <w:pPr>
              <w:pStyle w:val="GOSTTablenorm"/>
            </w:pPr>
            <w:r w:rsidRPr="009D2D00">
              <w:t>FullNm</w:t>
            </w:r>
          </w:p>
        </w:tc>
        <w:tc>
          <w:tcPr>
            <w:tcW w:w="294" w:type="pct"/>
          </w:tcPr>
          <w:p w14:paraId="4E2F06AD" w14:textId="77777777" w:rsidR="00BC74BF" w:rsidRPr="009D2D00" w:rsidRDefault="00BC74BF" w:rsidP="005A4371">
            <w:pPr>
              <w:pStyle w:val="GOSTTablenorm"/>
            </w:pPr>
            <w:r w:rsidRPr="009D2D00">
              <w:t>П</w:t>
            </w:r>
          </w:p>
        </w:tc>
        <w:tc>
          <w:tcPr>
            <w:tcW w:w="587" w:type="pct"/>
          </w:tcPr>
          <w:p w14:paraId="7D20040B" w14:textId="77777777" w:rsidR="00BC74BF" w:rsidRPr="009D2D00" w:rsidRDefault="00BC74BF" w:rsidP="005A4371">
            <w:pPr>
              <w:pStyle w:val="GOSTTablenorm"/>
            </w:pPr>
            <w:r w:rsidRPr="009D2D00">
              <w:t>Т(1-2000)</w:t>
            </w:r>
          </w:p>
        </w:tc>
        <w:tc>
          <w:tcPr>
            <w:tcW w:w="293" w:type="pct"/>
          </w:tcPr>
          <w:p w14:paraId="50481B19" w14:textId="77777777" w:rsidR="00BC74BF" w:rsidRPr="009D2D00" w:rsidRDefault="00BC74BF" w:rsidP="005A4371">
            <w:pPr>
              <w:pStyle w:val="GOSTTablenorm"/>
            </w:pPr>
            <w:r w:rsidRPr="009D2D00">
              <w:t>О</w:t>
            </w:r>
          </w:p>
        </w:tc>
        <w:tc>
          <w:tcPr>
            <w:tcW w:w="2058" w:type="pct"/>
          </w:tcPr>
          <w:p w14:paraId="794466B8" w14:textId="77777777" w:rsidR="00BC74BF" w:rsidRPr="009D2D00" w:rsidRDefault="00BC74BF" w:rsidP="005A4371">
            <w:pPr>
              <w:pStyle w:val="GOSTTablenorm"/>
            </w:pPr>
            <w:r w:rsidRPr="009D2D00">
              <w:t>Наименование клиента в с</w:t>
            </w:r>
            <w:r>
              <w:t>оответствии со Сводным реестром</w:t>
            </w:r>
          </w:p>
        </w:tc>
      </w:tr>
      <w:tr w:rsidR="00BC74BF" w:rsidRPr="009D2D00" w14:paraId="0F294344" w14:textId="77777777" w:rsidTr="005A4371">
        <w:trPr>
          <w:trHeight w:val="283"/>
        </w:trPr>
        <w:tc>
          <w:tcPr>
            <w:tcW w:w="883" w:type="pct"/>
          </w:tcPr>
          <w:p w14:paraId="4DF0C312" w14:textId="77777777" w:rsidR="00BC74BF" w:rsidRPr="009D2D00" w:rsidRDefault="00BC74BF" w:rsidP="005A4371">
            <w:pPr>
              <w:pStyle w:val="GOSTTablenorm"/>
            </w:pPr>
            <w:r w:rsidRPr="009D2D00">
              <w:t>Номер лицевого счета</w:t>
            </w:r>
          </w:p>
        </w:tc>
        <w:tc>
          <w:tcPr>
            <w:tcW w:w="884" w:type="pct"/>
          </w:tcPr>
          <w:p w14:paraId="28785FB5" w14:textId="77777777" w:rsidR="00BC74BF" w:rsidRPr="009D2D00" w:rsidRDefault="00BC74BF" w:rsidP="005A4371">
            <w:pPr>
              <w:pStyle w:val="GOSTTablenorm"/>
            </w:pPr>
            <w:r w:rsidRPr="009D2D00">
              <w:t>AcntNmbr</w:t>
            </w:r>
          </w:p>
        </w:tc>
        <w:tc>
          <w:tcPr>
            <w:tcW w:w="294" w:type="pct"/>
          </w:tcPr>
          <w:p w14:paraId="2CFC7840" w14:textId="77777777" w:rsidR="00BC74BF" w:rsidRPr="009D2D00" w:rsidRDefault="00BC74BF" w:rsidP="005A4371">
            <w:pPr>
              <w:pStyle w:val="GOSTTablenorm"/>
            </w:pPr>
            <w:r w:rsidRPr="009D2D00">
              <w:t>П</w:t>
            </w:r>
          </w:p>
        </w:tc>
        <w:tc>
          <w:tcPr>
            <w:tcW w:w="587" w:type="pct"/>
          </w:tcPr>
          <w:p w14:paraId="6C9DEC64" w14:textId="77777777" w:rsidR="00BC74BF" w:rsidRPr="009D2D00" w:rsidRDefault="00BC74BF" w:rsidP="005A4371">
            <w:pPr>
              <w:pStyle w:val="GOSTTablenorm"/>
            </w:pPr>
            <w:r w:rsidRPr="009D2D00">
              <w:t>Т(11)</w:t>
            </w:r>
          </w:p>
        </w:tc>
        <w:tc>
          <w:tcPr>
            <w:tcW w:w="293" w:type="pct"/>
          </w:tcPr>
          <w:p w14:paraId="01829A90" w14:textId="77777777" w:rsidR="00BC74BF" w:rsidRPr="009D2D00" w:rsidRDefault="00BC74BF" w:rsidP="005A4371">
            <w:pPr>
              <w:pStyle w:val="GOSTTablenorm"/>
            </w:pPr>
            <w:r w:rsidRPr="009D2D00">
              <w:t>О</w:t>
            </w:r>
          </w:p>
        </w:tc>
        <w:tc>
          <w:tcPr>
            <w:tcW w:w="2058" w:type="pct"/>
          </w:tcPr>
          <w:p w14:paraId="0A703EE3" w14:textId="77777777" w:rsidR="00BC74BF" w:rsidRPr="009D2D00" w:rsidRDefault="00BC74BF" w:rsidP="005A4371">
            <w:pPr>
              <w:pStyle w:val="GOSTTablenorm"/>
            </w:pPr>
            <w:r>
              <w:t>Номер л/с клиента</w:t>
            </w:r>
          </w:p>
        </w:tc>
      </w:tr>
      <w:tr w:rsidR="00BC74BF" w:rsidRPr="009D2D00" w14:paraId="2FDB6B7A" w14:textId="77777777" w:rsidTr="005A4371">
        <w:trPr>
          <w:trHeight w:val="283"/>
        </w:trPr>
        <w:tc>
          <w:tcPr>
            <w:tcW w:w="883" w:type="pct"/>
          </w:tcPr>
          <w:p w14:paraId="3D063A8B" w14:textId="77777777" w:rsidR="00BC74BF" w:rsidRPr="009D2D00" w:rsidRDefault="00BC74BF" w:rsidP="005A4371">
            <w:pPr>
              <w:pStyle w:val="GOSTTablenorm"/>
            </w:pPr>
            <w:r w:rsidRPr="009D2D00">
              <w:t>КПП клиента</w:t>
            </w:r>
          </w:p>
        </w:tc>
        <w:tc>
          <w:tcPr>
            <w:tcW w:w="884" w:type="pct"/>
          </w:tcPr>
          <w:p w14:paraId="3300B67C" w14:textId="77777777" w:rsidR="00BC74BF" w:rsidRPr="009D2D00" w:rsidRDefault="00BC74BF" w:rsidP="005A4371">
            <w:pPr>
              <w:pStyle w:val="GOSTTablenorm"/>
            </w:pPr>
            <w:r w:rsidRPr="009D2D00">
              <w:t>KPP</w:t>
            </w:r>
          </w:p>
        </w:tc>
        <w:tc>
          <w:tcPr>
            <w:tcW w:w="294" w:type="pct"/>
          </w:tcPr>
          <w:p w14:paraId="3D6575E2" w14:textId="77777777" w:rsidR="00BC74BF" w:rsidRPr="009D2D00" w:rsidRDefault="00BC74BF" w:rsidP="005A4371">
            <w:pPr>
              <w:pStyle w:val="GOSTTablenorm"/>
            </w:pPr>
            <w:r w:rsidRPr="009D2D00">
              <w:t>П</w:t>
            </w:r>
          </w:p>
        </w:tc>
        <w:tc>
          <w:tcPr>
            <w:tcW w:w="587" w:type="pct"/>
          </w:tcPr>
          <w:p w14:paraId="786839D6" w14:textId="77777777" w:rsidR="00BC74BF" w:rsidRPr="009D2D00" w:rsidRDefault="00BC74BF" w:rsidP="005A4371">
            <w:pPr>
              <w:pStyle w:val="GOSTTablenorm"/>
            </w:pPr>
            <w:r w:rsidRPr="009D2D00">
              <w:t>Т(1-9)</w:t>
            </w:r>
          </w:p>
        </w:tc>
        <w:tc>
          <w:tcPr>
            <w:tcW w:w="293" w:type="pct"/>
          </w:tcPr>
          <w:p w14:paraId="517FC5AC" w14:textId="77777777" w:rsidR="00BC74BF" w:rsidRPr="009D2D00" w:rsidRDefault="00BC74BF" w:rsidP="005A4371">
            <w:pPr>
              <w:pStyle w:val="GOSTTablenorm"/>
            </w:pPr>
            <w:r w:rsidRPr="009D2D00">
              <w:t>Н</w:t>
            </w:r>
          </w:p>
        </w:tc>
        <w:tc>
          <w:tcPr>
            <w:tcW w:w="2058" w:type="pct"/>
          </w:tcPr>
          <w:p w14:paraId="2DCF25F0" w14:textId="77777777" w:rsidR="00BC74BF" w:rsidRPr="009D2D00" w:rsidRDefault="00BC74BF" w:rsidP="005A4371">
            <w:pPr>
              <w:pStyle w:val="GOSTTablenorm"/>
            </w:pPr>
            <w:r w:rsidRPr="009D2D00">
              <w:t>КПП клиента.</w:t>
            </w:r>
          </w:p>
          <w:p w14:paraId="7EEF227A" w14:textId="77777777" w:rsidR="00BC74BF" w:rsidRPr="009D2D00" w:rsidRDefault="00BC74BF" w:rsidP="005A4371">
            <w:pPr>
              <w:pStyle w:val="GOSTTablenorm"/>
            </w:pPr>
            <w:r w:rsidRPr="009D2D00">
              <w:t>Поле заполняется в случаях, предусмотренных НПА*.</w:t>
            </w:r>
          </w:p>
          <w:p w14:paraId="370AAEA9" w14:textId="77777777" w:rsidR="00BC74BF" w:rsidRPr="009D2D00" w:rsidRDefault="00BC74BF" w:rsidP="005A4371">
            <w:pPr>
              <w:pStyle w:val="GOSTTablenorm"/>
            </w:pPr>
            <w:r w:rsidRPr="009D2D00">
              <w:t>Указывается значение «0» при перечисл</w:t>
            </w:r>
            <w:r>
              <w:t>ении платежа за физическое лицо</w:t>
            </w:r>
          </w:p>
        </w:tc>
      </w:tr>
      <w:tr w:rsidR="00BC74BF" w:rsidRPr="009D2D00" w14:paraId="795E42F4" w14:textId="77777777" w:rsidTr="005A4371">
        <w:trPr>
          <w:trHeight w:val="283"/>
        </w:trPr>
        <w:tc>
          <w:tcPr>
            <w:tcW w:w="5000" w:type="pct"/>
            <w:gridSpan w:val="6"/>
          </w:tcPr>
          <w:p w14:paraId="0FB6F83F" w14:textId="77777777" w:rsidR="00BC74BF" w:rsidRPr="00E76A98" w:rsidRDefault="00BC74BF" w:rsidP="005A4371">
            <w:pPr>
              <w:pStyle w:val="GOSTTablenorm"/>
              <w:rPr>
                <w:sz w:val="20"/>
              </w:rPr>
            </w:pPr>
            <w:r>
              <w:rPr>
                <w:sz w:val="20"/>
              </w:rPr>
              <w:t xml:space="preserve">* </w:t>
            </w:r>
            <w:r w:rsidRPr="007E4E7F">
              <w:rPr>
                <w:sz w:val="20"/>
              </w:rPr>
              <w:t>Заполнение поля регламентируется приказом Федерального казначейства от 14.05.2020 г. N 21н «О поря</w:t>
            </w:r>
            <w:r>
              <w:rPr>
                <w:sz w:val="20"/>
              </w:rPr>
              <w:t>дке казначейского обслуживания»</w:t>
            </w:r>
          </w:p>
        </w:tc>
      </w:tr>
    </w:tbl>
    <w:p w14:paraId="303B8214" w14:textId="77777777" w:rsidR="00BC74BF" w:rsidRPr="00196A2A" w:rsidRDefault="00BC74BF" w:rsidP="00BC74BF">
      <w:pPr>
        <w:pStyle w:val="32"/>
      </w:pPr>
      <w:bookmarkStart w:id="3053" w:name="_Toc528144528"/>
      <w:bookmarkStart w:id="3054" w:name="_Toc528584513"/>
      <w:bookmarkStart w:id="3055" w:name="_Toc18509246"/>
      <w:bookmarkStart w:id="3056" w:name="_Toc185883749"/>
      <w:bookmarkStart w:id="3057" w:name="_Toc199832361"/>
      <w:bookmarkStart w:id="3058" w:name="_Toc202883767"/>
      <w:bookmarkEnd w:id="3053"/>
      <w:bookmarkEnd w:id="3054"/>
      <w:r w:rsidRPr="00196A2A">
        <w:lastRenderedPageBreak/>
        <w:t>Описание комплексного типа «tMSC_Orgnztn5»</w:t>
      </w:r>
      <w:bookmarkEnd w:id="3055"/>
      <w:bookmarkEnd w:id="3056"/>
      <w:bookmarkEnd w:id="3057"/>
      <w:bookmarkEnd w:id="3058"/>
    </w:p>
    <w:p w14:paraId="75FA016B" w14:textId="77777777" w:rsidR="00BC74BF" w:rsidRPr="009208FE" w:rsidRDefault="00BC74BF" w:rsidP="00BC74BF">
      <w:pPr>
        <w:pStyle w:val="GOSTNormal"/>
      </w:pPr>
      <w:r w:rsidRPr="009208FE">
        <w:t>Описание комплексного типа «tMSC_Orgnztn5» блока «Организация».</w:t>
      </w:r>
    </w:p>
    <w:p w14:paraId="13156301" w14:textId="77777777" w:rsidR="00BC74BF" w:rsidRPr="009208FE" w:rsidRDefault="00BC74BF" w:rsidP="00BC74BF">
      <w:pPr>
        <w:pStyle w:val="GOSTNameTable"/>
      </w:pPr>
      <w:r w:rsidRPr="009208FE">
        <w:fldChar w:fldCharType="begin"/>
      </w:r>
      <w:r w:rsidRPr="009208FE">
        <w:instrText>SEQ Таблица \* ARABIC</w:instrText>
      </w:r>
      <w:r w:rsidRPr="009208FE">
        <w:fldChar w:fldCharType="separate"/>
      </w:r>
      <w:bookmarkStart w:id="3059" w:name="_Ref526861118"/>
      <w:bookmarkStart w:id="3060" w:name="_Toc18509533"/>
      <w:bookmarkStart w:id="3061" w:name="_Toc185882409"/>
      <w:r w:rsidR="00306405">
        <w:rPr>
          <w:noProof/>
        </w:rPr>
        <w:t>113</w:t>
      </w:r>
      <w:bookmarkEnd w:id="3059"/>
      <w:r w:rsidRPr="009208FE">
        <w:fldChar w:fldCharType="end"/>
      </w:r>
      <w:r w:rsidRPr="009208FE">
        <w:t xml:space="preserve"> – Описание комплексного типа «tMSC_Orgnztn5»</w:t>
      </w:r>
      <w:bookmarkEnd w:id="3060"/>
      <w:bookmarkEnd w:id="3061"/>
    </w:p>
    <w:tbl>
      <w:tblPr>
        <w:tblStyle w:val="GOSTTable"/>
        <w:tblW w:w="5000" w:type="pct"/>
        <w:tblLayout w:type="fixed"/>
        <w:tblLook w:val="07E0" w:firstRow="1" w:lastRow="1" w:firstColumn="1" w:lastColumn="1" w:noHBand="1" w:noVBand="1"/>
      </w:tblPr>
      <w:tblGrid>
        <w:gridCol w:w="1701"/>
        <w:gridCol w:w="1699"/>
        <w:gridCol w:w="566"/>
        <w:gridCol w:w="1133"/>
        <w:gridCol w:w="566"/>
        <w:gridCol w:w="3963"/>
      </w:tblGrid>
      <w:tr w:rsidR="00BC74BF" w:rsidRPr="009D2D00" w14:paraId="0DA488A2" w14:textId="77777777" w:rsidTr="005A4371">
        <w:trPr>
          <w:cnfStyle w:val="100000000000" w:firstRow="1" w:lastRow="0" w:firstColumn="0" w:lastColumn="0" w:oddVBand="0" w:evenVBand="0" w:oddHBand="0" w:evenHBand="0" w:firstRowFirstColumn="0" w:firstRowLastColumn="0" w:lastRowFirstColumn="0" w:lastRowLastColumn="0"/>
        </w:trPr>
        <w:tc>
          <w:tcPr>
            <w:tcW w:w="1703" w:type="dxa"/>
          </w:tcPr>
          <w:p w14:paraId="3683DE07" w14:textId="77777777" w:rsidR="00BC74BF" w:rsidRPr="009D2D00" w:rsidRDefault="00BC74BF" w:rsidP="005A4371">
            <w:pPr>
              <w:pStyle w:val="GOSTTableHead"/>
            </w:pPr>
            <w:r w:rsidRPr="009D2D00">
              <w:t>Наименование элемента</w:t>
            </w:r>
          </w:p>
        </w:tc>
        <w:tc>
          <w:tcPr>
            <w:tcW w:w="1701" w:type="dxa"/>
          </w:tcPr>
          <w:p w14:paraId="7BE98303" w14:textId="77777777" w:rsidR="00BC74BF" w:rsidRPr="009D2D00" w:rsidRDefault="00BC74BF" w:rsidP="005A4371">
            <w:pPr>
              <w:pStyle w:val="GOSTTableHead"/>
            </w:pPr>
            <w:r w:rsidRPr="009D2D00">
              <w:t>Сокращенное наименование (код) элемента</w:t>
            </w:r>
          </w:p>
        </w:tc>
        <w:tc>
          <w:tcPr>
            <w:tcW w:w="567" w:type="dxa"/>
          </w:tcPr>
          <w:p w14:paraId="48540D70" w14:textId="77777777" w:rsidR="00BC74BF" w:rsidRPr="009D2D00" w:rsidRDefault="00BC74BF" w:rsidP="005A4371">
            <w:pPr>
              <w:pStyle w:val="GOSTTableHead"/>
            </w:pPr>
            <w:r w:rsidRPr="009D2D00">
              <w:t>Тип</w:t>
            </w:r>
          </w:p>
        </w:tc>
        <w:tc>
          <w:tcPr>
            <w:tcW w:w="1134" w:type="dxa"/>
          </w:tcPr>
          <w:p w14:paraId="5B946B8F" w14:textId="77777777" w:rsidR="00BC74BF" w:rsidRPr="009D2D00" w:rsidRDefault="00BC74BF" w:rsidP="005A4371">
            <w:pPr>
              <w:pStyle w:val="GOSTTableHead"/>
            </w:pPr>
            <w:r w:rsidRPr="009D2D00">
              <w:t>Формат элемента</w:t>
            </w:r>
          </w:p>
        </w:tc>
        <w:tc>
          <w:tcPr>
            <w:tcW w:w="567" w:type="dxa"/>
          </w:tcPr>
          <w:p w14:paraId="67EF4009" w14:textId="77777777" w:rsidR="00BC74BF" w:rsidRPr="009D2D00" w:rsidRDefault="00BC74BF" w:rsidP="005A4371">
            <w:pPr>
              <w:pStyle w:val="GOSTTableHead"/>
            </w:pPr>
            <w:r w:rsidRPr="009D2D00">
              <w:t>Обязательность</w:t>
            </w:r>
          </w:p>
        </w:tc>
        <w:tc>
          <w:tcPr>
            <w:tcW w:w="3969" w:type="dxa"/>
          </w:tcPr>
          <w:p w14:paraId="60789978" w14:textId="77777777" w:rsidR="00BC74BF" w:rsidRPr="009D2D00" w:rsidRDefault="00BC74BF" w:rsidP="005A4371">
            <w:pPr>
              <w:pStyle w:val="GOSTTableHead"/>
            </w:pPr>
            <w:r w:rsidRPr="009D2D00">
              <w:t>Дополнительная информация</w:t>
            </w:r>
          </w:p>
        </w:tc>
      </w:tr>
      <w:tr w:rsidR="00BC74BF" w:rsidRPr="009D2D00" w14:paraId="5D726185" w14:textId="77777777" w:rsidTr="005A4371">
        <w:tc>
          <w:tcPr>
            <w:tcW w:w="1703" w:type="dxa"/>
          </w:tcPr>
          <w:p w14:paraId="7C1A61E0" w14:textId="77777777" w:rsidR="00BC74BF" w:rsidRPr="009D2D00" w:rsidRDefault="00BC74BF" w:rsidP="005A4371">
            <w:pPr>
              <w:pStyle w:val="GOSTTablenorm"/>
            </w:pPr>
            <w:r w:rsidRPr="009D2D00">
              <w:t>Информация об органе ФК</w:t>
            </w:r>
          </w:p>
        </w:tc>
        <w:tc>
          <w:tcPr>
            <w:tcW w:w="1701" w:type="dxa"/>
          </w:tcPr>
          <w:p w14:paraId="1B29C2F7" w14:textId="77777777" w:rsidR="00BC74BF" w:rsidRPr="009D2D00" w:rsidRDefault="00BC74BF" w:rsidP="005A4371">
            <w:pPr>
              <w:pStyle w:val="GOSTTablenorm"/>
            </w:pPr>
            <w:r w:rsidRPr="009D2D00">
              <w:t>MSC_OrFK</w:t>
            </w:r>
          </w:p>
        </w:tc>
        <w:tc>
          <w:tcPr>
            <w:tcW w:w="567" w:type="dxa"/>
          </w:tcPr>
          <w:p w14:paraId="2C29497C" w14:textId="77777777" w:rsidR="00BC74BF" w:rsidRPr="009D2D00" w:rsidRDefault="00BC74BF" w:rsidP="005A4371">
            <w:pPr>
              <w:pStyle w:val="GOSTTablenorm"/>
            </w:pPr>
            <w:r w:rsidRPr="009D2D00">
              <w:t>С</w:t>
            </w:r>
          </w:p>
        </w:tc>
        <w:tc>
          <w:tcPr>
            <w:tcW w:w="1134" w:type="dxa"/>
          </w:tcPr>
          <w:p w14:paraId="46F4E606" w14:textId="77777777" w:rsidR="00BC74BF" w:rsidRPr="009D2D00" w:rsidRDefault="00BC74BF" w:rsidP="005A4371">
            <w:pPr>
              <w:pStyle w:val="GOSTTablenorm"/>
            </w:pPr>
            <w:r w:rsidRPr="009D2D00">
              <w:t>tMSC_TOFK</w:t>
            </w:r>
          </w:p>
        </w:tc>
        <w:tc>
          <w:tcPr>
            <w:tcW w:w="567" w:type="dxa"/>
          </w:tcPr>
          <w:p w14:paraId="3C295510" w14:textId="77777777" w:rsidR="00BC74BF" w:rsidRPr="009D2D00" w:rsidRDefault="00BC74BF" w:rsidP="005A4371">
            <w:pPr>
              <w:pStyle w:val="GOSTTablenorm"/>
            </w:pPr>
            <w:r w:rsidRPr="009D2D00">
              <w:t>О</w:t>
            </w:r>
          </w:p>
        </w:tc>
        <w:tc>
          <w:tcPr>
            <w:tcW w:w="3969" w:type="dxa"/>
          </w:tcPr>
          <w:p w14:paraId="18B11B56" w14:textId="77777777" w:rsidR="00BC74BF" w:rsidRPr="009D2D00" w:rsidRDefault="00BC74BF" w:rsidP="005A4371">
            <w:pPr>
              <w:pStyle w:val="GOSTTablenorm"/>
            </w:pPr>
            <w:r w:rsidRPr="009D2D00">
              <w:t xml:space="preserve">Состав элемента представлен в таблице </w:t>
            </w:r>
            <w:r w:rsidRPr="009D2D00">
              <w:rPr>
                <w:b/>
              </w:rPr>
              <w:fldChar w:fldCharType="begin"/>
            </w:r>
            <w:r w:rsidRPr="009D2D00">
              <w:rPr>
                <w:b/>
              </w:rPr>
              <w:instrText xml:space="preserve"> REF _Ref524614769 \h  \* MERGEFORMAT </w:instrText>
            </w:r>
            <w:r w:rsidRPr="009D2D00">
              <w:rPr>
                <w:b/>
              </w:rPr>
            </w:r>
            <w:r w:rsidRPr="009D2D00">
              <w:rPr>
                <w:b/>
              </w:rPr>
              <w:fldChar w:fldCharType="separate"/>
            </w:r>
            <w:r w:rsidR="00306405" w:rsidRPr="00306405">
              <w:rPr>
                <w:b/>
              </w:rPr>
              <w:t>85</w:t>
            </w:r>
            <w:r w:rsidRPr="009D2D00">
              <w:rPr>
                <w:b/>
              </w:rPr>
              <w:fldChar w:fldCharType="end"/>
            </w:r>
          </w:p>
        </w:tc>
      </w:tr>
      <w:tr w:rsidR="00BC74BF" w:rsidRPr="009D2D00" w14:paraId="0975B878" w14:textId="77777777" w:rsidTr="005A4371">
        <w:tc>
          <w:tcPr>
            <w:tcW w:w="1703" w:type="dxa"/>
          </w:tcPr>
          <w:p w14:paraId="08141CC3" w14:textId="77777777" w:rsidR="00BC74BF" w:rsidRPr="009D2D00" w:rsidRDefault="00BC74BF" w:rsidP="005A4371">
            <w:pPr>
              <w:pStyle w:val="GOSTTablenorm"/>
            </w:pPr>
            <w:r w:rsidRPr="009D2D00">
              <w:t>Наименование бюджета</w:t>
            </w:r>
          </w:p>
        </w:tc>
        <w:tc>
          <w:tcPr>
            <w:tcW w:w="1701" w:type="dxa"/>
          </w:tcPr>
          <w:p w14:paraId="06A01878" w14:textId="77777777" w:rsidR="00BC74BF" w:rsidRPr="009D2D00" w:rsidRDefault="00BC74BF" w:rsidP="005A4371">
            <w:pPr>
              <w:pStyle w:val="GOSTTablenorm"/>
            </w:pPr>
            <w:r w:rsidRPr="009D2D00">
              <w:rPr>
                <w:lang w:val="en-US"/>
              </w:rPr>
              <w:t>Nm</w:t>
            </w:r>
            <w:r w:rsidRPr="009D2D00">
              <w:t>Bdgt</w:t>
            </w:r>
          </w:p>
        </w:tc>
        <w:tc>
          <w:tcPr>
            <w:tcW w:w="567" w:type="dxa"/>
          </w:tcPr>
          <w:p w14:paraId="46D76CD7" w14:textId="77777777" w:rsidR="00BC74BF" w:rsidRPr="009D2D00" w:rsidRDefault="00BC74BF" w:rsidP="005A4371">
            <w:pPr>
              <w:pStyle w:val="GOSTTablenorm"/>
            </w:pPr>
            <w:r w:rsidRPr="009D2D00">
              <w:t>П</w:t>
            </w:r>
          </w:p>
        </w:tc>
        <w:tc>
          <w:tcPr>
            <w:tcW w:w="1134" w:type="dxa"/>
          </w:tcPr>
          <w:p w14:paraId="51774541" w14:textId="77777777" w:rsidR="00BC74BF" w:rsidRPr="009D2D00" w:rsidRDefault="00BC74BF" w:rsidP="005A4371">
            <w:pPr>
              <w:pStyle w:val="GOSTTablenorm"/>
            </w:pPr>
            <w:r w:rsidRPr="009D2D00">
              <w:t>Т(1-512)</w:t>
            </w:r>
          </w:p>
        </w:tc>
        <w:tc>
          <w:tcPr>
            <w:tcW w:w="567" w:type="dxa"/>
          </w:tcPr>
          <w:p w14:paraId="67A89D96" w14:textId="77777777" w:rsidR="00BC74BF" w:rsidRPr="009D2D00" w:rsidRDefault="00BC74BF" w:rsidP="005A4371">
            <w:pPr>
              <w:pStyle w:val="GOSTTablenorm"/>
            </w:pPr>
            <w:r w:rsidRPr="009D2D00">
              <w:t>Н</w:t>
            </w:r>
          </w:p>
        </w:tc>
        <w:tc>
          <w:tcPr>
            <w:tcW w:w="3969" w:type="dxa"/>
          </w:tcPr>
          <w:p w14:paraId="4AB26E90" w14:textId="77777777" w:rsidR="00BC74BF" w:rsidRPr="009D2D00" w:rsidRDefault="00BC74BF" w:rsidP="005A4371">
            <w:pPr>
              <w:pStyle w:val="GOSTTablenorm"/>
            </w:pPr>
            <w:r w:rsidRPr="009D2D00">
              <w:t>Для УБП федерального уровня указывается «Федеральный бюджет».</w:t>
            </w:r>
          </w:p>
          <w:p w14:paraId="3A4879CE" w14:textId="77777777" w:rsidR="00BC74BF" w:rsidRPr="009D2D00" w:rsidRDefault="00BC74BF" w:rsidP="005A4371">
            <w:pPr>
              <w:pStyle w:val="GOSTTablenorm"/>
            </w:pPr>
            <w:r>
              <w:t>Не указывается для АУ, БУ</w:t>
            </w:r>
          </w:p>
        </w:tc>
      </w:tr>
    </w:tbl>
    <w:p w14:paraId="043284E7" w14:textId="77777777" w:rsidR="00BC74BF" w:rsidRPr="00196A2A" w:rsidRDefault="00BC74BF" w:rsidP="00BC74BF">
      <w:pPr>
        <w:pStyle w:val="32"/>
      </w:pPr>
      <w:bookmarkStart w:id="3062" w:name="_Toc528144566"/>
      <w:bookmarkStart w:id="3063" w:name="_Toc528584551"/>
      <w:bookmarkStart w:id="3064" w:name="_Toc18509247"/>
      <w:bookmarkStart w:id="3065" w:name="_Toc185883750"/>
      <w:bookmarkStart w:id="3066" w:name="_Toc199832362"/>
      <w:bookmarkStart w:id="3067" w:name="_Toc202883768"/>
      <w:bookmarkEnd w:id="3062"/>
      <w:bookmarkEnd w:id="3063"/>
      <w:r w:rsidRPr="00196A2A">
        <w:t>Описание комплексного типа «tMSC_Cntrctr1»</w:t>
      </w:r>
      <w:bookmarkEnd w:id="3064"/>
      <w:bookmarkEnd w:id="3065"/>
      <w:bookmarkEnd w:id="3066"/>
      <w:bookmarkEnd w:id="3067"/>
    </w:p>
    <w:p w14:paraId="212132F7" w14:textId="77777777" w:rsidR="00BC74BF" w:rsidRPr="009208FE" w:rsidRDefault="00BC74BF" w:rsidP="00BC74BF">
      <w:pPr>
        <w:pStyle w:val="GOSTNormal"/>
      </w:pPr>
      <w:r w:rsidRPr="009208FE">
        <w:t>Описание комплексного типа «tMSC_Cntrctr1» блока «Контрагент».</w:t>
      </w:r>
    </w:p>
    <w:p w14:paraId="11ACE52E" w14:textId="77777777" w:rsidR="00BC74BF" w:rsidRPr="009208FE" w:rsidRDefault="00BC74BF" w:rsidP="00BC74BF">
      <w:pPr>
        <w:pStyle w:val="GOSTNameTable"/>
      </w:pPr>
      <w:r w:rsidRPr="009208FE">
        <w:fldChar w:fldCharType="begin"/>
      </w:r>
      <w:r w:rsidRPr="009208FE">
        <w:instrText>SEQ Таблица \* ARABIC</w:instrText>
      </w:r>
      <w:r w:rsidRPr="009208FE">
        <w:fldChar w:fldCharType="separate"/>
      </w:r>
      <w:bookmarkStart w:id="3068" w:name="_Ref526861287"/>
      <w:bookmarkStart w:id="3069" w:name="_Toc18509534"/>
      <w:bookmarkStart w:id="3070" w:name="_Toc185882410"/>
      <w:r w:rsidR="00306405">
        <w:rPr>
          <w:noProof/>
        </w:rPr>
        <w:t>114</w:t>
      </w:r>
      <w:bookmarkEnd w:id="3068"/>
      <w:r w:rsidRPr="009208FE">
        <w:fldChar w:fldCharType="end"/>
      </w:r>
      <w:r w:rsidRPr="009208FE">
        <w:t xml:space="preserve"> – Описание комплексного типа «tMSC_Cntrctr1»</w:t>
      </w:r>
      <w:bookmarkEnd w:id="3069"/>
      <w:bookmarkEnd w:id="3070"/>
    </w:p>
    <w:tbl>
      <w:tblPr>
        <w:tblStyle w:val="GOSTTable"/>
        <w:tblW w:w="5000" w:type="pct"/>
        <w:tblLayout w:type="fixed"/>
        <w:tblLook w:val="07E0" w:firstRow="1" w:lastRow="1" w:firstColumn="1" w:lastColumn="1" w:noHBand="1" w:noVBand="1"/>
      </w:tblPr>
      <w:tblGrid>
        <w:gridCol w:w="1701"/>
        <w:gridCol w:w="1700"/>
        <w:gridCol w:w="566"/>
        <w:gridCol w:w="1134"/>
        <w:gridCol w:w="566"/>
        <w:gridCol w:w="3961"/>
      </w:tblGrid>
      <w:tr w:rsidR="00BC74BF" w:rsidRPr="009D2D00" w14:paraId="485CCEAE"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30E0D913" w14:textId="77777777" w:rsidR="00BC74BF" w:rsidRPr="009D2D00" w:rsidRDefault="00BC74BF" w:rsidP="005A4371">
            <w:pPr>
              <w:pStyle w:val="GOSTTableHead"/>
            </w:pPr>
            <w:r w:rsidRPr="009D2D00">
              <w:t>Наименование элемента</w:t>
            </w:r>
          </w:p>
        </w:tc>
        <w:tc>
          <w:tcPr>
            <w:tcW w:w="883" w:type="pct"/>
          </w:tcPr>
          <w:p w14:paraId="3CF46CB1" w14:textId="77777777" w:rsidR="00BC74BF" w:rsidRPr="009D2D00" w:rsidRDefault="00BC74BF" w:rsidP="005A4371">
            <w:pPr>
              <w:pStyle w:val="GOSTTableHead"/>
            </w:pPr>
            <w:r w:rsidRPr="009D2D00">
              <w:t>Сокращенное наименование (код) элемента</w:t>
            </w:r>
          </w:p>
        </w:tc>
        <w:tc>
          <w:tcPr>
            <w:tcW w:w="294" w:type="pct"/>
          </w:tcPr>
          <w:p w14:paraId="07FAA463" w14:textId="77777777" w:rsidR="00BC74BF" w:rsidRPr="009D2D00" w:rsidRDefault="00BC74BF" w:rsidP="005A4371">
            <w:pPr>
              <w:pStyle w:val="GOSTTableHead"/>
            </w:pPr>
            <w:r w:rsidRPr="009D2D00">
              <w:t>Тип</w:t>
            </w:r>
          </w:p>
        </w:tc>
        <w:tc>
          <w:tcPr>
            <w:tcW w:w="589" w:type="pct"/>
          </w:tcPr>
          <w:p w14:paraId="35811486" w14:textId="77777777" w:rsidR="00BC74BF" w:rsidRPr="009D2D00" w:rsidRDefault="00BC74BF" w:rsidP="005A4371">
            <w:pPr>
              <w:pStyle w:val="GOSTTableHead"/>
            </w:pPr>
            <w:r w:rsidRPr="009D2D00">
              <w:t>Формат элемента</w:t>
            </w:r>
          </w:p>
        </w:tc>
        <w:tc>
          <w:tcPr>
            <w:tcW w:w="294" w:type="pct"/>
          </w:tcPr>
          <w:p w14:paraId="33FD391D" w14:textId="77777777" w:rsidR="00BC74BF" w:rsidRPr="009D2D00" w:rsidRDefault="00BC74BF" w:rsidP="005A4371">
            <w:pPr>
              <w:pStyle w:val="GOSTTableHead"/>
            </w:pPr>
            <w:r w:rsidRPr="009D2D00">
              <w:t>Обязательность</w:t>
            </w:r>
          </w:p>
        </w:tc>
        <w:tc>
          <w:tcPr>
            <w:tcW w:w="2057" w:type="pct"/>
          </w:tcPr>
          <w:p w14:paraId="1484DE9C" w14:textId="77777777" w:rsidR="00BC74BF" w:rsidRPr="009D2D00" w:rsidRDefault="00BC74BF" w:rsidP="005A4371">
            <w:pPr>
              <w:pStyle w:val="GOSTTableHead"/>
            </w:pPr>
            <w:r w:rsidRPr="009D2D00">
              <w:t>Дополнительная информация</w:t>
            </w:r>
          </w:p>
        </w:tc>
      </w:tr>
      <w:tr w:rsidR="00BC74BF" w:rsidRPr="009D2D00" w14:paraId="4A60774C" w14:textId="77777777" w:rsidTr="005A4371">
        <w:trPr>
          <w:trHeight w:val="283"/>
        </w:trPr>
        <w:tc>
          <w:tcPr>
            <w:tcW w:w="883" w:type="pct"/>
          </w:tcPr>
          <w:p w14:paraId="2B71B20B" w14:textId="77777777" w:rsidR="00BC74BF" w:rsidRPr="009D2D00" w:rsidRDefault="00BC74BF" w:rsidP="005A4371">
            <w:pPr>
              <w:pStyle w:val="GOSTTablenorm"/>
              <w:rPr>
                <w:szCs w:val="22"/>
              </w:rPr>
            </w:pPr>
            <w:r w:rsidRPr="009D2D00">
              <w:rPr>
                <w:szCs w:val="22"/>
              </w:rPr>
              <w:t>Наименование/ФИО контрагента</w:t>
            </w:r>
          </w:p>
        </w:tc>
        <w:tc>
          <w:tcPr>
            <w:tcW w:w="883" w:type="pct"/>
          </w:tcPr>
          <w:p w14:paraId="43C818C0" w14:textId="77777777" w:rsidR="00BC74BF" w:rsidRPr="009D2D00" w:rsidRDefault="00BC74BF" w:rsidP="005A4371">
            <w:pPr>
              <w:pStyle w:val="GOSTTablenorm"/>
              <w:rPr>
                <w:szCs w:val="22"/>
              </w:rPr>
            </w:pPr>
            <w:r w:rsidRPr="009D2D00">
              <w:rPr>
                <w:szCs w:val="22"/>
              </w:rPr>
              <w:t>Nm</w:t>
            </w:r>
          </w:p>
        </w:tc>
        <w:tc>
          <w:tcPr>
            <w:tcW w:w="294" w:type="pct"/>
          </w:tcPr>
          <w:p w14:paraId="6E6A65E6" w14:textId="77777777" w:rsidR="00BC74BF" w:rsidRPr="009D2D00" w:rsidRDefault="00BC74BF" w:rsidP="005A4371">
            <w:pPr>
              <w:pStyle w:val="GOSTTablenorm"/>
              <w:rPr>
                <w:szCs w:val="22"/>
              </w:rPr>
            </w:pPr>
            <w:r w:rsidRPr="009D2D00">
              <w:rPr>
                <w:szCs w:val="22"/>
              </w:rPr>
              <w:t>П</w:t>
            </w:r>
          </w:p>
        </w:tc>
        <w:tc>
          <w:tcPr>
            <w:tcW w:w="589" w:type="pct"/>
          </w:tcPr>
          <w:p w14:paraId="02D414D5" w14:textId="77777777" w:rsidR="00BC74BF" w:rsidRPr="009D2D00" w:rsidRDefault="00BC74BF" w:rsidP="005A4371">
            <w:pPr>
              <w:pStyle w:val="GOSTTablenorm"/>
              <w:rPr>
                <w:szCs w:val="22"/>
              </w:rPr>
            </w:pPr>
            <w:r w:rsidRPr="009D2D00">
              <w:rPr>
                <w:szCs w:val="22"/>
              </w:rPr>
              <w:t>Т(1-160)</w:t>
            </w:r>
          </w:p>
        </w:tc>
        <w:tc>
          <w:tcPr>
            <w:tcW w:w="294" w:type="pct"/>
          </w:tcPr>
          <w:p w14:paraId="1D2FCEA0" w14:textId="77777777" w:rsidR="00BC74BF" w:rsidRPr="009D2D00" w:rsidRDefault="00BC74BF" w:rsidP="005A4371">
            <w:pPr>
              <w:pStyle w:val="GOSTTablenorm"/>
              <w:rPr>
                <w:szCs w:val="22"/>
              </w:rPr>
            </w:pPr>
            <w:r w:rsidRPr="009D2D00">
              <w:rPr>
                <w:szCs w:val="22"/>
              </w:rPr>
              <w:t>О</w:t>
            </w:r>
          </w:p>
        </w:tc>
        <w:tc>
          <w:tcPr>
            <w:tcW w:w="2057" w:type="pct"/>
          </w:tcPr>
          <w:p w14:paraId="4E16A026" w14:textId="77777777" w:rsidR="00BC74BF" w:rsidRPr="009D2D00" w:rsidRDefault="00BC74BF" w:rsidP="005A4371">
            <w:pPr>
              <w:pStyle w:val="GOSTTablenorm"/>
              <w:rPr>
                <w:szCs w:val="22"/>
              </w:rPr>
            </w:pPr>
            <w:r w:rsidRPr="009D2D00">
              <w:rPr>
                <w:szCs w:val="22"/>
              </w:rPr>
              <w:t>Наименование (либо фамилия, имя, отчество – для физического лица) контрагента.</w:t>
            </w:r>
          </w:p>
          <w:p w14:paraId="550AC259" w14:textId="77777777" w:rsidR="00BC74BF" w:rsidRPr="009D2D00" w:rsidRDefault="00BC74BF" w:rsidP="005A4371">
            <w:pPr>
              <w:pStyle w:val="GOSTTablenorm"/>
              <w:rPr>
                <w:szCs w:val="22"/>
              </w:rPr>
            </w:pPr>
            <w:r w:rsidRPr="009D2D00">
              <w:rPr>
                <w:szCs w:val="22"/>
              </w:rPr>
              <w:t>Если счет контрагента открыт ТОФК, и счет отправителя не равен счету получателя, то значение указывается в соответствии с требованиями ЦБ России и Минфина России к реквизиту «Наименование получателя» расчетного документа.</w:t>
            </w:r>
          </w:p>
          <w:p w14:paraId="18CEA36E" w14:textId="77777777" w:rsidR="00BC74BF" w:rsidRPr="009D2D00" w:rsidRDefault="00BC74BF" w:rsidP="005A4371">
            <w:pPr>
              <w:pStyle w:val="GOSTTablenorm"/>
              <w:rPr>
                <w:szCs w:val="22"/>
              </w:rPr>
            </w:pPr>
            <w:r w:rsidRPr="009D2D00">
              <w:rPr>
                <w:szCs w:val="22"/>
              </w:rPr>
              <w:t xml:space="preserve">Если счет контрагента открыт ТОФК и счет отправителя равен счету получателя, </w:t>
            </w:r>
            <w:r>
              <w:rPr>
                <w:szCs w:val="22"/>
              </w:rPr>
              <w:t>то указывается наименование УБП</w:t>
            </w:r>
          </w:p>
        </w:tc>
      </w:tr>
      <w:tr w:rsidR="00BC74BF" w:rsidRPr="009D2D00" w14:paraId="3029F3F4" w14:textId="77777777" w:rsidTr="005A4371">
        <w:trPr>
          <w:trHeight w:val="283"/>
        </w:trPr>
        <w:tc>
          <w:tcPr>
            <w:tcW w:w="883" w:type="pct"/>
          </w:tcPr>
          <w:p w14:paraId="71CD6B42" w14:textId="77777777" w:rsidR="00BC74BF" w:rsidRPr="009D2D00" w:rsidRDefault="00BC74BF" w:rsidP="005A4371">
            <w:pPr>
              <w:pStyle w:val="GOSTTablenorm"/>
              <w:rPr>
                <w:szCs w:val="22"/>
              </w:rPr>
            </w:pPr>
            <w:r w:rsidRPr="009D2D00">
              <w:rPr>
                <w:szCs w:val="22"/>
              </w:rPr>
              <w:t>ИНН контрагента</w:t>
            </w:r>
          </w:p>
        </w:tc>
        <w:tc>
          <w:tcPr>
            <w:tcW w:w="883" w:type="pct"/>
          </w:tcPr>
          <w:p w14:paraId="7098BC35" w14:textId="77777777" w:rsidR="00BC74BF" w:rsidRPr="009D2D00" w:rsidRDefault="00BC74BF" w:rsidP="005A4371">
            <w:pPr>
              <w:pStyle w:val="GOSTTablenorm"/>
              <w:rPr>
                <w:szCs w:val="22"/>
              </w:rPr>
            </w:pPr>
            <w:r w:rsidRPr="009D2D00">
              <w:rPr>
                <w:szCs w:val="22"/>
              </w:rPr>
              <w:t>INN</w:t>
            </w:r>
          </w:p>
        </w:tc>
        <w:tc>
          <w:tcPr>
            <w:tcW w:w="294" w:type="pct"/>
          </w:tcPr>
          <w:p w14:paraId="2E793990" w14:textId="77777777" w:rsidR="00BC74BF" w:rsidRPr="009D2D00" w:rsidRDefault="00BC74BF" w:rsidP="005A4371">
            <w:pPr>
              <w:pStyle w:val="GOSTTablenorm"/>
              <w:rPr>
                <w:szCs w:val="22"/>
              </w:rPr>
            </w:pPr>
            <w:r w:rsidRPr="009D2D00">
              <w:rPr>
                <w:szCs w:val="22"/>
              </w:rPr>
              <w:t>П</w:t>
            </w:r>
          </w:p>
        </w:tc>
        <w:tc>
          <w:tcPr>
            <w:tcW w:w="589" w:type="pct"/>
          </w:tcPr>
          <w:p w14:paraId="7BA209F9" w14:textId="77777777" w:rsidR="00BC74BF" w:rsidRPr="009D2D00" w:rsidRDefault="00BC74BF" w:rsidP="005A4371">
            <w:pPr>
              <w:pStyle w:val="GOSTTablenorm"/>
              <w:rPr>
                <w:szCs w:val="22"/>
              </w:rPr>
            </w:pPr>
            <w:r w:rsidRPr="009D2D00">
              <w:rPr>
                <w:szCs w:val="22"/>
              </w:rPr>
              <w:t>Т(1-12)</w:t>
            </w:r>
          </w:p>
        </w:tc>
        <w:tc>
          <w:tcPr>
            <w:tcW w:w="294" w:type="pct"/>
          </w:tcPr>
          <w:p w14:paraId="12658C4C" w14:textId="77777777" w:rsidR="00BC74BF" w:rsidRPr="009D2D00" w:rsidRDefault="00BC74BF" w:rsidP="005A4371">
            <w:pPr>
              <w:pStyle w:val="GOSTTablenorm"/>
              <w:rPr>
                <w:szCs w:val="22"/>
              </w:rPr>
            </w:pPr>
            <w:r w:rsidRPr="009D2D00">
              <w:rPr>
                <w:szCs w:val="22"/>
              </w:rPr>
              <w:t>О</w:t>
            </w:r>
          </w:p>
        </w:tc>
        <w:tc>
          <w:tcPr>
            <w:tcW w:w="2057" w:type="pct"/>
          </w:tcPr>
          <w:p w14:paraId="5CC3F661" w14:textId="77777777" w:rsidR="00BC74BF" w:rsidRPr="009D2D00" w:rsidRDefault="00BC74BF" w:rsidP="005A4371">
            <w:pPr>
              <w:pStyle w:val="GOSTTablenorm"/>
            </w:pPr>
            <w:r w:rsidRPr="009D2D00">
              <w:t>ИНН контрагента.</w:t>
            </w:r>
          </w:p>
          <w:p w14:paraId="64CFDEF9" w14:textId="77777777" w:rsidR="00BC74BF" w:rsidRPr="009D2D00" w:rsidRDefault="00BC74BF" w:rsidP="005A4371">
            <w:pPr>
              <w:pStyle w:val="GOSTTablenorm"/>
            </w:pPr>
            <w:r w:rsidRPr="009D2D00">
              <w:t>При отсутствии у получателя – физического лица ИНН, проставляется значение «0».</w:t>
            </w:r>
          </w:p>
          <w:p w14:paraId="15A9DA57" w14:textId="77777777" w:rsidR="00BC74BF" w:rsidRPr="009D2D00" w:rsidRDefault="00BC74BF" w:rsidP="005A4371">
            <w:pPr>
              <w:pStyle w:val="GOSTTablenorm"/>
              <w:rPr>
                <w:szCs w:val="22"/>
              </w:rPr>
            </w:pPr>
            <w:r w:rsidRPr="009D2D00">
              <w:t xml:space="preserve">Если указан счет №№ 03100, 03212, 03222; 03232; 03242; 03262; 03272; 03214; 03224; 03234; 03244 или в реквизите «БИК банка контрагента/ТОФК» указан БИК ПБР и при этом счет контрагента </w:t>
            </w:r>
            <w:r w:rsidRPr="009D2D00">
              <w:lastRenderedPageBreak/>
              <w:t>соответствует балансовому счету № 40503/40603/40703 с признаком «4» в 14 разряде, № 40204, то длина поля должна быть равна 10 цифрам, при этом первый и второй знаки (цифры) не могут одновременн</w:t>
            </w:r>
            <w:r>
              <w:t>о принимать значение ноль («0»)</w:t>
            </w:r>
          </w:p>
        </w:tc>
      </w:tr>
      <w:tr w:rsidR="00BC74BF" w:rsidRPr="009D2D00" w14:paraId="730CF13B" w14:textId="77777777" w:rsidTr="005A4371">
        <w:trPr>
          <w:trHeight w:val="283"/>
        </w:trPr>
        <w:tc>
          <w:tcPr>
            <w:tcW w:w="883" w:type="pct"/>
          </w:tcPr>
          <w:p w14:paraId="5480A1E5" w14:textId="77777777" w:rsidR="00BC74BF" w:rsidRPr="009D2D00" w:rsidRDefault="00BC74BF" w:rsidP="005A4371">
            <w:pPr>
              <w:pStyle w:val="GOSTTablenorm"/>
              <w:rPr>
                <w:szCs w:val="22"/>
              </w:rPr>
            </w:pPr>
            <w:r w:rsidRPr="009D2D00">
              <w:rPr>
                <w:szCs w:val="22"/>
              </w:rPr>
              <w:lastRenderedPageBreak/>
              <w:t>КПП контрагента</w:t>
            </w:r>
          </w:p>
        </w:tc>
        <w:tc>
          <w:tcPr>
            <w:tcW w:w="883" w:type="pct"/>
          </w:tcPr>
          <w:p w14:paraId="65CFA841" w14:textId="77777777" w:rsidR="00BC74BF" w:rsidRPr="009D2D00" w:rsidRDefault="00BC74BF" w:rsidP="005A4371">
            <w:pPr>
              <w:pStyle w:val="GOSTTablenorm"/>
              <w:rPr>
                <w:szCs w:val="22"/>
              </w:rPr>
            </w:pPr>
            <w:r w:rsidRPr="009D2D00">
              <w:rPr>
                <w:szCs w:val="22"/>
              </w:rPr>
              <w:t>KPP</w:t>
            </w:r>
          </w:p>
        </w:tc>
        <w:tc>
          <w:tcPr>
            <w:tcW w:w="294" w:type="pct"/>
          </w:tcPr>
          <w:p w14:paraId="6A76AC30" w14:textId="77777777" w:rsidR="00BC74BF" w:rsidRPr="009D2D00" w:rsidRDefault="00BC74BF" w:rsidP="005A4371">
            <w:pPr>
              <w:pStyle w:val="GOSTTablenorm"/>
              <w:rPr>
                <w:szCs w:val="22"/>
              </w:rPr>
            </w:pPr>
            <w:r w:rsidRPr="009D2D00">
              <w:rPr>
                <w:szCs w:val="22"/>
              </w:rPr>
              <w:t>П</w:t>
            </w:r>
          </w:p>
        </w:tc>
        <w:tc>
          <w:tcPr>
            <w:tcW w:w="589" w:type="pct"/>
          </w:tcPr>
          <w:p w14:paraId="65B8A0D3" w14:textId="77777777" w:rsidR="00BC74BF" w:rsidRPr="009D2D00" w:rsidRDefault="00BC74BF" w:rsidP="005A4371">
            <w:pPr>
              <w:pStyle w:val="GOSTTablenorm"/>
              <w:rPr>
                <w:szCs w:val="22"/>
              </w:rPr>
            </w:pPr>
            <w:r w:rsidRPr="009D2D00">
              <w:rPr>
                <w:szCs w:val="22"/>
              </w:rPr>
              <w:t>Т(1-9)</w:t>
            </w:r>
          </w:p>
        </w:tc>
        <w:tc>
          <w:tcPr>
            <w:tcW w:w="294" w:type="pct"/>
          </w:tcPr>
          <w:p w14:paraId="76FEB45D" w14:textId="77777777" w:rsidR="00BC74BF" w:rsidRPr="009D2D00" w:rsidRDefault="00BC74BF" w:rsidP="005A4371">
            <w:pPr>
              <w:pStyle w:val="GOSTTablenorm"/>
              <w:rPr>
                <w:szCs w:val="22"/>
              </w:rPr>
            </w:pPr>
            <w:r w:rsidRPr="009D2D00">
              <w:rPr>
                <w:szCs w:val="22"/>
              </w:rPr>
              <w:t>О</w:t>
            </w:r>
          </w:p>
        </w:tc>
        <w:tc>
          <w:tcPr>
            <w:tcW w:w="2057" w:type="pct"/>
          </w:tcPr>
          <w:p w14:paraId="245A3B57" w14:textId="77777777" w:rsidR="00BC74BF" w:rsidRPr="009D2D00" w:rsidRDefault="00BC74BF" w:rsidP="005A4371">
            <w:pPr>
              <w:pStyle w:val="GOSTTablenorm"/>
            </w:pPr>
            <w:r w:rsidRPr="009D2D00">
              <w:t>КПП контрагента. При отсутствии у получателя – физического лица КПП, проставляется значение «0».</w:t>
            </w:r>
          </w:p>
          <w:p w14:paraId="34A32D48" w14:textId="77777777" w:rsidR="00BC74BF" w:rsidRPr="009D2D00" w:rsidRDefault="00BC74BF" w:rsidP="005A4371">
            <w:pPr>
              <w:pStyle w:val="GOSTTablenorm"/>
              <w:rPr>
                <w:szCs w:val="22"/>
              </w:rPr>
            </w:pPr>
            <w:r w:rsidRPr="009D2D00">
              <w:t>Если указан счет №№ 03100, 03212, 03222; 03232; 03242; 03262; 03272; 03214; 03224; 03234; 03244 или в реквизите «БИК банка контрагента/ТОФК» указан БИК ПБР и при этом счет контрагента соответствует балансовому счету № 40503/40603/40703 с признаком «4» в 14 разряде, № 40204, то длина поля должна быть равна 9 символов, при этом первый-четвертый и седьмой-девятый знаки (цифры) должны принимать цифровое значение, пятый и шестой знаки – могут соответствовать цифре или заглавной букве латинского алфавита, первый и второй знаки (цифры) не могут одновременн</w:t>
            </w:r>
            <w:r>
              <w:t>о принимать значение ноль («0»)</w:t>
            </w:r>
          </w:p>
        </w:tc>
      </w:tr>
      <w:tr w:rsidR="00BC74BF" w:rsidRPr="009D2D00" w14:paraId="1E6FDAB1" w14:textId="77777777" w:rsidTr="005A4371">
        <w:trPr>
          <w:trHeight w:val="283"/>
        </w:trPr>
        <w:tc>
          <w:tcPr>
            <w:tcW w:w="883" w:type="pct"/>
          </w:tcPr>
          <w:p w14:paraId="528F489D" w14:textId="77777777" w:rsidR="00BC74BF" w:rsidRPr="009D2D00" w:rsidRDefault="00BC74BF" w:rsidP="005A4371">
            <w:pPr>
              <w:pStyle w:val="GOSTTablenorm"/>
              <w:rPr>
                <w:szCs w:val="22"/>
              </w:rPr>
            </w:pPr>
            <w:r w:rsidRPr="009D2D00">
              <w:rPr>
                <w:szCs w:val="22"/>
              </w:rPr>
              <w:t>Банк/ТОФК</w:t>
            </w:r>
          </w:p>
        </w:tc>
        <w:tc>
          <w:tcPr>
            <w:tcW w:w="883" w:type="pct"/>
          </w:tcPr>
          <w:p w14:paraId="5DE18354" w14:textId="77777777" w:rsidR="00BC74BF" w:rsidRPr="009D2D00" w:rsidRDefault="00BC74BF" w:rsidP="005A4371">
            <w:pPr>
              <w:pStyle w:val="GOSTTablenorm"/>
              <w:rPr>
                <w:szCs w:val="22"/>
              </w:rPr>
            </w:pPr>
            <w:r w:rsidRPr="009D2D00">
              <w:rPr>
                <w:szCs w:val="22"/>
              </w:rPr>
              <w:t>MSC_Bnk</w:t>
            </w:r>
          </w:p>
        </w:tc>
        <w:tc>
          <w:tcPr>
            <w:tcW w:w="294" w:type="pct"/>
          </w:tcPr>
          <w:p w14:paraId="2F78149E" w14:textId="77777777" w:rsidR="00BC74BF" w:rsidRPr="009D2D00" w:rsidRDefault="00BC74BF" w:rsidP="005A4371">
            <w:pPr>
              <w:pStyle w:val="GOSTTablenorm"/>
              <w:rPr>
                <w:szCs w:val="22"/>
              </w:rPr>
            </w:pPr>
            <w:r w:rsidRPr="009D2D00">
              <w:rPr>
                <w:szCs w:val="22"/>
              </w:rPr>
              <w:t>С</w:t>
            </w:r>
          </w:p>
        </w:tc>
        <w:tc>
          <w:tcPr>
            <w:tcW w:w="589" w:type="pct"/>
          </w:tcPr>
          <w:p w14:paraId="2CBBC8D7" w14:textId="77777777" w:rsidR="00BC74BF" w:rsidRPr="009D2D00" w:rsidRDefault="00BC74BF" w:rsidP="005A4371">
            <w:pPr>
              <w:pStyle w:val="GOSTTablenorm"/>
              <w:rPr>
                <w:szCs w:val="22"/>
              </w:rPr>
            </w:pPr>
            <w:r w:rsidRPr="009D2D00">
              <w:rPr>
                <w:szCs w:val="22"/>
              </w:rPr>
              <w:t>tMSC_Bnk</w:t>
            </w:r>
          </w:p>
        </w:tc>
        <w:tc>
          <w:tcPr>
            <w:tcW w:w="294" w:type="pct"/>
          </w:tcPr>
          <w:p w14:paraId="3B14B8F9" w14:textId="77777777" w:rsidR="00BC74BF" w:rsidRPr="009D2D00" w:rsidRDefault="00BC74BF" w:rsidP="005A4371">
            <w:pPr>
              <w:pStyle w:val="GOSTTablenorm"/>
              <w:rPr>
                <w:szCs w:val="22"/>
              </w:rPr>
            </w:pPr>
            <w:r w:rsidRPr="009D2D00">
              <w:rPr>
                <w:szCs w:val="22"/>
              </w:rPr>
              <w:t>О</w:t>
            </w:r>
          </w:p>
        </w:tc>
        <w:tc>
          <w:tcPr>
            <w:tcW w:w="2057" w:type="pct"/>
          </w:tcPr>
          <w:p w14:paraId="2508EC45" w14:textId="77777777" w:rsidR="00BC74BF" w:rsidRPr="009D2D00" w:rsidRDefault="00BC74BF" w:rsidP="005A4371">
            <w:pPr>
              <w:pStyle w:val="GOSTTablenorm"/>
              <w:rPr>
                <w:szCs w:val="22"/>
              </w:rPr>
            </w:pPr>
            <w:r w:rsidRPr="009D2D00">
              <w:rPr>
                <w:szCs w:val="22"/>
              </w:rPr>
              <w:t>Информация о данных контрагента.</w:t>
            </w:r>
          </w:p>
          <w:p w14:paraId="625CD54D" w14:textId="77777777" w:rsidR="00BC74BF" w:rsidRPr="009D2D00" w:rsidRDefault="00BC74BF" w:rsidP="005A4371">
            <w:pPr>
              <w:pStyle w:val="GOSTTablenorm"/>
              <w:rPr>
                <w:szCs w:val="22"/>
              </w:rPr>
            </w:pPr>
            <w:r w:rsidRPr="009D2D00">
              <w:rPr>
                <w:szCs w:val="22"/>
              </w:rPr>
              <w:t xml:space="preserve">Состав элемента представлен в таблице </w:t>
            </w:r>
            <w:r w:rsidRPr="009D2D00">
              <w:rPr>
                <w:b/>
                <w:szCs w:val="22"/>
              </w:rPr>
              <w:fldChar w:fldCharType="begin"/>
            </w:r>
            <w:r w:rsidRPr="009D2D00">
              <w:rPr>
                <w:b/>
                <w:szCs w:val="22"/>
              </w:rPr>
              <w:instrText xml:space="preserve"> REF _Ref20215145 \h  \* MERGEFORMAT </w:instrText>
            </w:r>
            <w:r w:rsidRPr="009D2D00">
              <w:rPr>
                <w:b/>
                <w:szCs w:val="22"/>
              </w:rPr>
            </w:r>
            <w:r w:rsidRPr="009D2D00">
              <w:rPr>
                <w:b/>
                <w:szCs w:val="22"/>
              </w:rPr>
              <w:fldChar w:fldCharType="separate"/>
            </w:r>
            <w:r w:rsidR="00306405" w:rsidRPr="00306405">
              <w:rPr>
                <w:b/>
              </w:rPr>
              <w:t>118</w:t>
            </w:r>
            <w:r w:rsidRPr="009D2D00">
              <w:rPr>
                <w:b/>
                <w:szCs w:val="22"/>
              </w:rPr>
              <w:fldChar w:fldCharType="end"/>
            </w:r>
          </w:p>
        </w:tc>
      </w:tr>
    </w:tbl>
    <w:p w14:paraId="44258B79" w14:textId="77777777" w:rsidR="00BC74BF" w:rsidRPr="00196A2A" w:rsidRDefault="00BC74BF" w:rsidP="00BC74BF">
      <w:pPr>
        <w:pStyle w:val="32"/>
      </w:pPr>
      <w:bookmarkStart w:id="3071" w:name="_Toc39766114"/>
      <w:bookmarkStart w:id="3072" w:name="_Toc185883751"/>
      <w:bookmarkStart w:id="3073" w:name="_Toc199832363"/>
      <w:bookmarkStart w:id="3074" w:name="_Toc18509248"/>
      <w:bookmarkStart w:id="3075" w:name="_Toc202883769"/>
      <w:r w:rsidRPr="00196A2A">
        <w:t>Описание комплексного типа «tMSC_Pmnt1»</w:t>
      </w:r>
      <w:bookmarkEnd w:id="3071"/>
      <w:bookmarkEnd w:id="3072"/>
      <w:bookmarkEnd w:id="3073"/>
      <w:bookmarkEnd w:id="3075"/>
    </w:p>
    <w:p w14:paraId="6F646C42" w14:textId="77777777" w:rsidR="00BC74BF" w:rsidRPr="009208FE" w:rsidRDefault="00BC74BF" w:rsidP="00BC74BF">
      <w:pPr>
        <w:pStyle w:val="GOSTNormal"/>
      </w:pPr>
      <w:r w:rsidRPr="009208FE">
        <w:t>Описание комплексного типа «tMSC_Pmnt1» блока «Платеж».</w:t>
      </w:r>
    </w:p>
    <w:p w14:paraId="7A9A0EDE" w14:textId="77777777" w:rsidR="00BC74BF" w:rsidRPr="009208FE" w:rsidRDefault="00BC74BF" w:rsidP="00BC74BF">
      <w:pPr>
        <w:pStyle w:val="GOSTNameTable"/>
      </w:pPr>
      <w:r w:rsidRPr="009208FE">
        <w:fldChar w:fldCharType="begin"/>
      </w:r>
      <w:r w:rsidRPr="009208FE">
        <w:instrText>SEQ Таблица \* ARABIC</w:instrText>
      </w:r>
      <w:r w:rsidRPr="009208FE">
        <w:fldChar w:fldCharType="separate"/>
      </w:r>
      <w:bookmarkStart w:id="3076" w:name="_Ref39763120"/>
      <w:bookmarkStart w:id="3077" w:name="_Toc185882411"/>
      <w:r w:rsidR="00306405">
        <w:rPr>
          <w:noProof/>
        </w:rPr>
        <w:t>115</w:t>
      </w:r>
      <w:bookmarkEnd w:id="3076"/>
      <w:r w:rsidRPr="009208FE">
        <w:fldChar w:fldCharType="end"/>
      </w:r>
      <w:r w:rsidRPr="009208FE">
        <w:rPr>
          <w:rFonts w:eastAsia="Calibri"/>
        </w:rPr>
        <w:t xml:space="preserve"> –</w:t>
      </w:r>
      <w:r w:rsidRPr="009208FE">
        <w:t xml:space="preserve"> Описание комплексного типа «tMSC_Pmnt1»</w:t>
      </w:r>
      <w:bookmarkEnd w:id="3077"/>
    </w:p>
    <w:tbl>
      <w:tblPr>
        <w:tblStyle w:val="GOSTTable"/>
        <w:tblW w:w="5000" w:type="pct"/>
        <w:tblLayout w:type="fixed"/>
        <w:tblLook w:val="07E0" w:firstRow="1" w:lastRow="1" w:firstColumn="1" w:lastColumn="1" w:noHBand="1" w:noVBand="1"/>
      </w:tblPr>
      <w:tblGrid>
        <w:gridCol w:w="1705"/>
        <w:gridCol w:w="1701"/>
        <w:gridCol w:w="565"/>
        <w:gridCol w:w="1130"/>
        <w:gridCol w:w="564"/>
        <w:gridCol w:w="3963"/>
      </w:tblGrid>
      <w:tr w:rsidR="00BC74BF" w:rsidRPr="009D2D00" w14:paraId="6F486B18"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5" w:type="pct"/>
          </w:tcPr>
          <w:p w14:paraId="03395443" w14:textId="77777777" w:rsidR="00BC74BF" w:rsidRPr="009D2D00" w:rsidRDefault="00BC74BF" w:rsidP="005A4371">
            <w:pPr>
              <w:pStyle w:val="GOSTTableHead"/>
            </w:pPr>
            <w:r w:rsidRPr="009D2D00">
              <w:t>Наименование элемента</w:t>
            </w:r>
          </w:p>
        </w:tc>
        <w:tc>
          <w:tcPr>
            <w:tcW w:w="883" w:type="pct"/>
          </w:tcPr>
          <w:p w14:paraId="49623A53" w14:textId="77777777" w:rsidR="00BC74BF" w:rsidRPr="009D2D00" w:rsidRDefault="00BC74BF" w:rsidP="005A4371">
            <w:pPr>
              <w:pStyle w:val="GOSTTableHead"/>
            </w:pPr>
            <w:r w:rsidRPr="009D2D00">
              <w:t>Сокращенное наименование (код) элемента</w:t>
            </w:r>
          </w:p>
        </w:tc>
        <w:tc>
          <w:tcPr>
            <w:tcW w:w="293" w:type="pct"/>
          </w:tcPr>
          <w:p w14:paraId="58644D88" w14:textId="77777777" w:rsidR="00BC74BF" w:rsidRPr="009D2D00" w:rsidRDefault="00BC74BF" w:rsidP="005A4371">
            <w:pPr>
              <w:pStyle w:val="GOSTTableHead"/>
            </w:pPr>
            <w:r w:rsidRPr="009D2D00">
              <w:t>Тип</w:t>
            </w:r>
          </w:p>
        </w:tc>
        <w:tc>
          <w:tcPr>
            <w:tcW w:w="587" w:type="pct"/>
          </w:tcPr>
          <w:p w14:paraId="1AFF40E9" w14:textId="77777777" w:rsidR="00BC74BF" w:rsidRPr="009D2D00" w:rsidRDefault="00BC74BF" w:rsidP="005A4371">
            <w:pPr>
              <w:pStyle w:val="GOSTTableHead"/>
            </w:pPr>
            <w:r w:rsidRPr="009D2D00">
              <w:t>Формат элемента</w:t>
            </w:r>
          </w:p>
        </w:tc>
        <w:tc>
          <w:tcPr>
            <w:tcW w:w="293" w:type="pct"/>
          </w:tcPr>
          <w:p w14:paraId="4D69F0B4" w14:textId="77777777" w:rsidR="00BC74BF" w:rsidRPr="009D2D00" w:rsidRDefault="00BC74BF" w:rsidP="005A4371">
            <w:pPr>
              <w:pStyle w:val="GOSTTableHead"/>
            </w:pPr>
            <w:r w:rsidRPr="009D2D00">
              <w:t>Обязательность</w:t>
            </w:r>
          </w:p>
        </w:tc>
        <w:tc>
          <w:tcPr>
            <w:tcW w:w="2058" w:type="pct"/>
          </w:tcPr>
          <w:p w14:paraId="7443FCDC" w14:textId="77777777" w:rsidR="00BC74BF" w:rsidRPr="009D2D00" w:rsidRDefault="00BC74BF" w:rsidP="005A4371">
            <w:pPr>
              <w:pStyle w:val="GOSTTableHead"/>
            </w:pPr>
            <w:r w:rsidRPr="009D2D00">
              <w:t>Дополнительная информация</w:t>
            </w:r>
          </w:p>
        </w:tc>
      </w:tr>
      <w:tr w:rsidR="00BC74BF" w:rsidRPr="009D2D00" w14:paraId="66317926" w14:textId="77777777" w:rsidTr="005A4371">
        <w:trPr>
          <w:trHeight w:val="283"/>
        </w:trPr>
        <w:tc>
          <w:tcPr>
            <w:tcW w:w="885" w:type="pct"/>
          </w:tcPr>
          <w:p w14:paraId="48417C91" w14:textId="77777777" w:rsidR="00BC74BF" w:rsidRPr="009D2D00" w:rsidRDefault="00BC74BF" w:rsidP="005A4371">
            <w:pPr>
              <w:pStyle w:val="GOSTTablenorm"/>
              <w:rPr>
                <w:szCs w:val="22"/>
              </w:rPr>
            </w:pPr>
            <w:r w:rsidRPr="009D2D00">
              <w:rPr>
                <w:szCs w:val="22"/>
              </w:rPr>
              <w:t>Признак авансового платежа</w:t>
            </w:r>
          </w:p>
        </w:tc>
        <w:tc>
          <w:tcPr>
            <w:tcW w:w="883" w:type="pct"/>
          </w:tcPr>
          <w:p w14:paraId="1354A277" w14:textId="77777777" w:rsidR="00BC74BF" w:rsidRPr="009D2D00" w:rsidRDefault="00BC74BF" w:rsidP="005A4371">
            <w:pPr>
              <w:pStyle w:val="GOSTTablenorm"/>
              <w:rPr>
                <w:szCs w:val="22"/>
              </w:rPr>
            </w:pPr>
            <w:r w:rsidRPr="009D2D00">
              <w:rPr>
                <w:szCs w:val="22"/>
              </w:rPr>
              <w:t>AdvnPySgn</w:t>
            </w:r>
          </w:p>
        </w:tc>
        <w:tc>
          <w:tcPr>
            <w:tcW w:w="293" w:type="pct"/>
          </w:tcPr>
          <w:p w14:paraId="30E97644" w14:textId="77777777" w:rsidR="00BC74BF" w:rsidRPr="009D2D00" w:rsidRDefault="00BC74BF" w:rsidP="005A4371">
            <w:pPr>
              <w:pStyle w:val="GOSTTablenorm"/>
              <w:rPr>
                <w:szCs w:val="22"/>
              </w:rPr>
            </w:pPr>
            <w:r w:rsidRPr="009D2D00">
              <w:rPr>
                <w:szCs w:val="22"/>
              </w:rPr>
              <w:t>С</w:t>
            </w:r>
          </w:p>
        </w:tc>
        <w:tc>
          <w:tcPr>
            <w:tcW w:w="587" w:type="pct"/>
          </w:tcPr>
          <w:p w14:paraId="076AC9AD" w14:textId="77777777" w:rsidR="00BC74BF" w:rsidRPr="009D2D00" w:rsidRDefault="00BC74BF" w:rsidP="005A4371">
            <w:pPr>
              <w:pStyle w:val="GOSTTablenorm"/>
              <w:rPr>
                <w:szCs w:val="22"/>
              </w:rPr>
            </w:pPr>
            <w:r w:rsidRPr="009D2D00">
              <w:rPr>
                <w:szCs w:val="22"/>
              </w:rPr>
              <w:t>tMSC_AdvnPySgnComplex</w:t>
            </w:r>
          </w:p>
        </w:tc>
        <w:tc>
          <w:tcPr>
            <w:tcW w:w="293" w:type="pct"/>
          </w:tcPr>
          <w:p w14:paraId="26C7A374" w14:textId="77777777" w:rsidR="00BC74BF" w:rsidRPr="009D2D00" w:rsidRDefault="00BC74BF" w:rsidP="005A4371">
            <w:pPr>
              <w:pStyle w:val="GOSTTablenorm"/>
              <w:rPr>
                <w:szCs w:val="22"/>
              </w:rPr>
            </w:pPr>
            <w:r w:rsidRPr="009D2D00">
              <w:rPr>
                <w:szCs w:val="22"/>
              </w:rPr>
              <w:t>О</w:t>
            </w:r>
          </w:p>
        </w:tc>
        <w:tc>
          <w:tcPr>
            <w:tcW w:w="2058" w:type="pct"/>
          </w:tcPr>
          <w:p w14:paraId="53D6560E" w14:textId="77777777" w:rsidR="00BC74BF" w:rsidRPr="009D2D00" w:rsidRDefault="00BC74BF" w:rsidP="005A4371">
            <w:pPr>
              <w:pStyle w:val="GOSTTablenorm"/>
              <w:rPr>
                <w:szCs w:val="22"/>
              </w:rPr>
            </w:pPr>
            <w:r w:rsidRPr="009D2D00">
              <w:t>Признак</w:t>
            </w:r>
            <w:r w:rsidRPr="009D2D00">
              <w:rPr>
                <w:szCs w:val="22"/>
              </w:rPr>
              <w:t xml:space="preserve"> авансового платежа.</w:t>
            </w:r>
          </w:p>
          <w:p w14:paraId="60B04AC6" w14:textId="77777777" w:rsidR="00BC74BF" w:rsidRPr="009D2D00" w:rsidRDefault="00BC74BF" w:rsidP="005A4371">
            <w:pPr>
              <w:pStyle w:val="GOSTTablenorm"/>
              <w:rPr>
                <w:szCs w:val="22"/>
              </w:rPr>
            </w:pPr>
            <w:r w:rsidRPr="009D2D00">
              <w:rPr>
                <w:szCs w:val="22"/>
              </w:rPr>
              <w:t>Состав элемента представлен в таблице</w:t>
            </w:r>
            <w:r w:rsidRPr="009D2D00">
              <w:rPr>
                <w:b/>
              </w:rPr>
              <w:t xml:space="preserve"> </w:t>
            </w:r>
            <w:r w:rsidRPr="009D2D00">
              <w:rPr>
                <w:b/>
              </w:rPr>
              <w:fldChar w:fldCharType="begin"/>
            </w:r>
            <w:r w:rsidRPr="009D2D00">
              <w:rPr>
                <w:b/>
              </w:rPr>
              <w:instrText xml:space="preserve"> REF _Ref39763160 \h  \* MERGEFORMAT </w:instrText>
            </w:r>
            <w:r w:rsidRPr="009D2D00">
              <w:rPr>
                <w:b/>
              </w:rPr>
            </w:r>
            <w:r w:rsidRPr="009D2D00">
              <w:rPr>
                <w:b/>
              </w:rPr>
              <w:fldChar w:fldCharType="separate"/>
            </w:r>
            <w:r w:rsidR="00306405" w:rsidRPr="00306405">
              <w:rPr>
                <w:b/>
              </w:rPr>
              <w:t>116</w:t>
            </w:r>
            <w:r w:rsidRPr="009D2D00">
              <w:rPr>
                <w:b/>
              </w:rPr>
              <w:fldChar w:fldCharType="end"/>
            </w:r>
          </w:p>
        </w:tc>
      </w:tr>
      <w:tr w:rsidR="00BC74BF" w:rsidRPr="009D2D00" w14:paraId="70B831CC" w14:textId="77777777" w:rsidTr="005A4371">
        <w:trPr>
          <w:trHeight w:val="283"/>
        </w:trPr>
        <w:tc>
          <w:tcPr>
            <w:tcW w:w="885" w:type="pct"/>
          </w:tcPr>
          <w:p w14:paraId="1301A43D" w14:textId="77777777" w:rsidR="00BC74BF" w:rsidRPr="009D2D00" w:rsidRDefault="00BC74BF" w:rsidP="005A4371">
            <w:pPr>
              <w:pStyle w:val="GOSTTablenorm"/>
              <w:rPr>
                <w:szCs w:val="22"/>
              </w:rPr>
            </w:pPr>
            <w:r w:rsidRPr="009D2D00">
              <w:rPr>
                <w:szCs w:val="22"/>
              </w:rPr>
              <w:lastRenderedPageBreak/>
              <w:t>Очередность платежа</w:t>
            </w:r>
          </w:p>
        </w:tc>
        <w:tc>
          <w:tcPr>
            <w:tcW w:w="883" w:type="pct"/>
          </w:tcPr>
          <w:p w14:paraId="41066E2F" w14:textId="77777777" w:rsidR="00BC74BF" w:rsidRPr="009D2D00" w:rsidRDefault="00BC74BF" w:rsidP="005A4371">
            <w:pPr>
              <w:pStyle w:val="GOSTTablenorm"/>
              <w:rPr>
                <w:szCs w:val="22"/>
              </w:rPr>
            </w:pPr>
            <w:r w:rsidRPr="009D2D00">
              <w:rPr>
                <w:szCs w:val="22"/>
              </w:rPr>
              <w:t>Prt</w:t>
            </w:r>
          </w:p>
        </w:tc>
        <w:tc>
          <w:tcPr>
            <w:tcW w:w="293" w:type="pct"/>
          </w:tcPr>
          <w:p w14:paraId="2EBDD97E" w14:textId="77777777" w:rsidR="00BC74BF" w:rsidRPr="009D2D00" w:rsidRDefault="00BC74BF" w:rsidP="005A4371">
            <w:pPr>
              <w:pStyle w:val="GOSTTablenorm"/>
              <w:rPr>
                <w:szCs w:val="22"/>
              </w:rPr>
            </w:pPr>
            <w:r w:rsidRPr="009D2D00">
              <w:rPr>
                <w:szCs w:val="22"/>
              </w:rPr>
              <w:t>П</w:t>
            </w:r>
          </w:p>
        </w:tc>
        <w:tc>
          <w:tcPr>
            <w:tcW w:w="587" w:type="pct"/>
          </w:tcPr>
          <w:p w14:paraId="444D7723" w14:textId="77777777" w:rsidR="00BC74BF" w:rsidRPr="009D2D00" w:rsidRDefault="00BC74BF" w:rsidP="005A4371">
            <w:pPr>
              <w:pStyle w:val="GOSTTablenorm"/>
              <w:rPr>
                <w:szCs w:val="22"/>
              </w:rPr>
            </w:pPr>
            <w:r w:rsidRPr="009D2D00">
              <w:rPr>
                <w:szCs w:val="22"/>
              </w:rPr>
              <w:t>Т(1)</w:t>
            </w:r>
          </w:p>
        </w:tc>
        <w:tc>
          <w:tcPr>
            <w:tcW w:w="293" w:type="pct"/>
          </w:tcPr>
          <w:p w14:paraId="6AE054AD" w14:textId="77777777" w:rsidR="00BC74BF" w:rsidRPr="009D2D00" w:rsidRDefault="00BC74BF" w:rsidP="005A4371">
            <w:pPr>
              <w:pStyle w:val="GOSTTablenorm"/>
              <w:rPr>
                <w:szCs w:val="22"/>
              </w:rPr>
            </w:pPr>
            <w:r w:rsidRPr="009D2D00">
              <w:rPr>
                <w:szCs w:val="22"/>
              </w:rPr>
              <w:t>О</w:t>
            </w:r>
          </w:p>
        </w:tc>
        <w:tc>
          <w:tcPr>
            <w:tcW w:w="2058" w:type="pct"/>
          </w:tcPr>
          <w:p w14:paraId="3B1D5E52" w14:textId="77777777" w:rsidR="00BC74BF" w:rsidRPr="009D2D00" w:rsidRDefault="00BC74BF" w:rsidP="005A4371">
            <w:pPr>
              <w:pStyle w:val="GOSTTablenorm"/>
              <w:rPr>
                <w:szCs w:val="22"/>
              </w:rPr>
            </w:pPr>
            <w:r>
              <w:rPr>
                <w:szCs w:val="22"/>
              </w:rPr>
              <w:t>Указывается очередность платежа</w:t>
            </w:r>
          </w:p>
        </w:tc>
      </w:tr>
      <w:tr w:rsidR="00BC74BF" w:rsidRPr="009D2D00" w14:paraId="5A66B978" w14:textId="77777777" w:rsidTr="005A4371">
        <w:trPr>
          <w:trHeight w:val="283"/>
        </w:trPr>
        <w:tc>
          <w:tcPr>
            <w:tcW w:w="885" w:type="pct"/>
          </w:tcPr>
          <w:p w14:paraId="655B6049" w14:textId="77777777" w:rsidR="00BC74BF" w:rsidRPr="009D2D00" w:rsidRDefault="00BC74BF" w:rsidP="005A4371">
            <w:pPr>
              <w:pStyle w:val="GOSTTablenorm"/>
              <w:rPr>
                <w:szCs w:val="22"/>
              </w:rPr>
            </w:pPr>
            <w:r w:rsidRPr="009D2D00">
              <w:rPr>
                <w:szCs w:val="22"/>
              </w:rPr>
              <w:t>Вид платежа</w:t>
            </w:r>
          </w:p>
        </w:tc>
        <w:tc>
          <w:tcPr>
            <w:tcW w:w="883" w:type="pct"/>
          </w:tcPr>
          <w:p w14:paraId="7D89B00D" w14:textId="77777777" w:rsidR="00BC74BF" w:rsidRPr="009D2D00" w:rsidRDefault="00BC74BF" w:rsidP="005A4371">
            <w:pPr>
              <w:pStyle w:val="GOSTTablenorm"/>
              <w:rPr>
                <w:szCs w:val="22"/>
              </w:rPr>
            </w:pPr>
            <w:r w:rsidRPr="009D2D00">
              <w:rPr>
                <w:szCs w:val="22"/>
              </w:rPr>
              <w:t>Knd</w:t>
            </w:r>
          </w:p>
        </w:tc>
        <w:tc>
          <w:tcPr>
            <w:tcW w:w="293" w:type="pct"/>
          </w:tcPr>
          <w:p w14:paraId="2633D344" w14:textId="77777777" w:rsidR="00BC74BF" w:rsidRPr="009D2D00" w:rsidRDefault="00BC74BF" w:rsidP="005A4371">
            <w:pPr>
              <w:pStyle w:val="GOSTTablenorm"/>
              <w:rPr>
                <w:szCs w:val="22"/>
              </w:rPr>
            </w:pPr>
            <w:r w:rsidRPr="009D2D00">
              <w:rPr>
                <w:szCs w:val="22"/>
              </w:rPr>
              <w:t>С</w:t>
            </w:r>
          </w:p>
        </w:tc>
        <w:tc>
          <w:tcPr>
            <w:tcW w:w="587" w:type="pct"/>
          </w:tcPr>
          <w:p w14:paraId="2D3CAAF3" w14:textId="77777777" w:rsidR="00BC74BF" w:rsidRPr="009D2D00" w:rsidRDefault="00BC74BF" w:rsidP="005A4371">
            <w:pPr>
              <w:pStyle w:val="GOSTTablenorm"/>
              <w:rPr>
                <w:szCs w:val="22"/>
              </w:rPr>
            </w:pPr>
            <w:r w:rsidRPr="009D2D00">
              <w:rPr>
                <w:szCs w:val="22"/>
              </w:rPr>
              <w:t>tMSC_ShrtPyKndComplex</w:t>
            </w:r>
          </w:p>
        </w:tc>
        <w:tc>
          <w:tcPr>
            <w:tcW w:w="293" w:type="pct"/>
          </w:tcPr>
          <w:p w14:paraId="0B76FE8D" w14:textId="77777777" w:rsidR="00BC74BF" w:rsidRPr="009D2D00" w:rsidRDefault="00BC74BF" w:rsidP="005A4371">
            <w:pPr>
              <w:pStyle w:val="GOSTTablenorm"/>
              <w:rPr>
                <w:szCs w:val="22"/>
              </w:rPr>
            </w:pPr>
            <w:r w:rsidRPr="009D2D00">
              <w:rPr>
                <w:szCs w:val="22"/>
              </w:rPr>
              <w:t>О</w:t>
            </w:r>
          </w:p>
        </w:tc>
        <w:tc>
          <w:tcPr>
            <w:tcW w:w="2058" w:type="pct"/>
          </w:tcPr>
          <w:p w14:paraId="6F102BA1" w14:textId="77777777" w:rsidR="00BC74BF" w:rsidRPr="009D2D00" w:rsidRDefault="00BC74BF" w:rsidP="005A4371">
            <w:pPr>
              <w:pStyle w:val="GOSTTablenorm"/>
            </w:pPr>
            <w:r w:rsidRPr="009D2D00">
              <w:t>Состав элемента представлен в таблице</w:t>
            </w:r>
            <w:r w:rsidRPr="009D2D00">
              <w:rPr>
                <w:b/>
              </w:rPr>
              <w:t xml:space="preserve"> </w:t>
            </w:r>
            <w:r w:rsidRPr="009D2D00">
              <w:rPr>
                <w:b/>
              </w:rPr>
              <w:fldChar w:fldCharType="begin"/>
            </w:r>
            <w:r w:rsidRPr="009D2D00">
              <w:rPr>
                <w:b/>
              </w:rPr>
              <w:instrText xml:space="preserve"> REF _Ref39763177 \h  \* MERGEFORMAT </w:instrText>
            </w:r>
            <w:r w:rsidRPr="009D2D00">
              <w:rPr>
                <w:b/>
              </w:rPr>
            </w:r>
            <w:r w:rsidRPr="009D2D00">
              <w:rPr>
                <w:b/>
              </w:rPr>
              <w:fldChar w:fldCharType="separate"/>
            </w:r>
            <w:r w:rsidR="00306405" w:rsidRPr="00306405">
              <w:rPr>
                <w:b/>
              </w:rPr>
              <w:t>117</w:t>
            </w:r>
            <w:r w:rsidRPr="009D2D00">
              <w:rPr>
                <w:b/>
              </w:rPr>
              <w:fldChar w:fldCharType="end"/>
            </w:r>
          </w:p>
        </w:tc>
      </w:tr>
      <w:tr w:rsidR="00BC74BF" w:rsidRPr="009D2D00" w14:paraId="27D12986" w14:textId="77777777" w:rsidTr="005A4371">
        <w:trPr>
          <w:trHeight w:val="283"/>
        </w:trPr>
        <w:tc>
          <w:tcPr>
            <w:tcW w:w="885" w:type="pct"/>
          </w:tcPr>
          <w:p w14:paraId="31E625B5" w14:textId="77777777" w:rsidR="00BC74BF" w:rsidRPr="009D2D00" w:rsidRDefault="00BC74BF" w:rsidP="005A4371">
            <w:pPr>
              <w:pStyle w:val="GOSTTablenorm"/>
              <w:rPr>
                <w:szCs w:val="22"/>
              </w:rPr>
            </w:pPr>
            <w:r w:rsidRPr="009D2D00">
              <w:rPr>
                <w:szCs w:val="22"/>
              </w:rPr>
              <w:t>Назначение платежа</w:t>
            </w:r>
          </w:p>
        </w:tc>
        <w:tc>
          <w:tcPr>
            <w:tcW w:w="883" w:type="pct"/>
          </w:tcPr>
          <w:p w14:paraId="654166EB" w14:textId="77777777" w:rsidR="00BC74BF" w:rsidRPr="009D2D00" w:rsidRDefault="00BC74BF" w:rsidP="005A4371">
            <w:pPr>
              <w:pStyle w:val="GOSTTablenorm"/>
              <w:rPr>
                <w:szCs w:val="22"/>
              </w:rPr>
            </w:pPr>
            <w:r w:rsidRPr="009D2D00">
              <w:rPr>
                <w:szCs w:val="22"/>
              </w:rPr>
              <w:t>Prps</w:t>
            </w:r>
          </w:p>
        </w:tc>
        <w:tc>
          <w:tcPr>
            <w:tcW w:w="293" w:type="pct"/>
          </w:tcPr>
          <w:p w14:paraId="1916413B" w14:textId="77777777" w:rsidR="00BC74BF" w:rsidRPr="009D2D00" w:rsidRDefault="00BC74BF" w:rsidP="005A4371">
            <w:pPr>
              <w:pStyle w:val="GOSTTablenorm"/>
              <w:rPr>
                <w:szCs w:val="22"/>
              </w:rPr>
            </w:pPr>
            <w:r w:rsidRPr="009D2D00">
              <w:rPr>
                <w:szCs w:val="22"/>
              </w:rPr>
              <w:t>П</w:t>
            </w:r>
          </w:p>
        </w:tc>
        <w:tc>
          <w:tcPr>
            <w:tcW w:w="587" w:type="pct"/>
          </w:tcPr>
          <w:p w14:paraId="05D13194" w14:textId="77777777" w:rsidR="00BC74BF" w:rsidRPr="009D2D00" w:rsidRDefault="00BC74BF" w:rsidP="005A4371">
            <w:pPr>
              <w:pStyle w:val="GOSTTablenorm"/>
              <w:rPr>
                <w:szCs w:val="22"/>
              </w:rPr>
            </w:pPr>
            <w:r w:rsidRPr="009D2D00">
              <w:rPr>
                <w:szCs w:val="22"/>
              </w:rPr>
              <w:t>Т(1-210)</w:t>
            </w:r>
          </w:p>
        </w:tc>
        <w:tc>
          <w:tcPr>
            <w:tcW w:w="293" w:type="pct"/>
          </w:tcPr>
          <w:p w14:paraId="4567B6A2" w14:textId="77777777" w:rsidR="00BC74BF" w:rsidRPr="009D2D00" w:rsidRDefault="00BC74BF" w:rsidP="005A4371">
            <w:pPr>
              <w:pStyle w:val="GOSTTablenorm"/>
              <w:rPr>
                <w:szCs w:val="22"/>
              </w:rPr>
            </w:pPr>
            <w:r w:rsidRPr="009D2D00">
              <w:rPr>
                <w:szCs w:val="22"/>
              </w:rPr>
              <w:t>О</w:t>
            </w:r>
          </w:p>
        </w:tc>
        <w:tc>
          <w:tcPr>
            <w:tcW w:w="2058" w:type="pct"/>
          </w:tcPr>
          <w:p w14:paraId="36D643B6" w14:textId="77777777" w:rsidR="00BC74BF" w:rsidRPr="009D2D00" w:rsidRDefault="00BC74BF" w:rsidP="005A4371">
            <w:pPr>
              <w:pStyle w:val="GOSTTablenorm"/>
            </w:pPr>
            <w:r w:rsidRPr="009D2D00">
              <w:t>Указывается назначение платежа. При необходимости указываются данные первичных документов, на основании которых осуществляется кассовый расход (вид, номер, дата).</w:t>
            </w:r>
          </w:p>
          <w:p w14:paraId="54F0754F" w14:textId="77777777" w:rsidR="00BC74BF" w:rsidRPr="009D2D00" w:rsidRDefault="00BC74BF" w:rsidP="005A4371">
            <w:pPr>
              <w:pStyle w:val="GOSTTablenorm"/>
            </w:pPr>
            <w:r w:rsidRPr="009D2D00">
              <w:t>В документах, предусматривающих перечисление средств гражданам, которые являются должниками по исполнительному документу, указывается сумма, взысканная по исполнительному документу, в соответствии с частью 3 статьи 98 ФЗ от 02.10.2007 № 229-ФЗ и письмом Банка Рос</w:t>
            </w:r>
            <w:r>
              <w:t>сии от 27.02.2020 № ИН-05-45/10</w:t>
            </w:r>
          </w:p>
        </w:tc>
      </w:tr>
      <w:tr w:rsidR="00BC74BF" w:rsidRPr="009D2D00" w14:paraId="2BD86CD4" w14:textId="77777777" w:rsidTr="005A4371">
        <w:trPr>
          <w:trHeight w:val="279"/>
        </w:trPr>
        <w:tc>
          <w:tcPr>
            <w:tcW w:w="885" w:type="pct"/>
          </w:tcPr>
          <w:p w14:paraId="1E32BAA5" w14:textId="77777777" w:rsidR="00BC74BF" w:rsidRPr="009D2D00" w:rsidRDefault="00BC74BF" w:rsidP="005A4371">
            <w:pPr>
              <w:pStyle w:val="GOSTTablenorm"/>
            </w:pPr>
            <w:r w:rsidRPr="009D2D00">
              <w:t>Тип платежа</w:t>
            </w:r>
          </w:p>
        </w:tc>
        <w:tc>
          <w:tcPr>
            <w:tcW w:w="883" w:type="pct"/>
          </w:tcPr>
          <w:p w14:paraId="1B2F11ED" w14:textId="77777777" w:rsidR="00BC74BF" w:rsidRPr="009D2D00" w:rsidRDefault="00BC74BF" w:rsidP="005A4371">
            <w:pPr>
              <w:pStyle w:val="GOSTTablenorm"/>
            </w:pPr>
            <w:r w:rsidRPr="009D2D00">
              <w:t>Tp</w:t>
            </w:r>
          </w:p>
        </w:tc>
        <w:tc>
          <w:tcPr>
            <w:tcW w:w="293" w:type="pct"/>
          </w:tcPr>
          <w:p w14:paraId="77CF7D99" w14:textId="77777777" w:rsidR="00BC74BF" w:rsidRPr="009D2D00" w:rsidRDefault="00BC74BF" w:rsidP="005A4371">
            <w:pPr>
              <w:pStyle w:val="GOSTTablenorm"/>
            </w:pPr>
            <w:r w:rsidRPr="009D2D00">
              <w:t>П</w:t>
            </w:r>
          </w:p>
        </w:tc>
        <w:tc>
          <w:tcPr>
            <w:tcW w:w="587" w:type="pct"/>
          </w:tcPr>
          <w:p w14:paraId="6E1241E0" w14:textId="77777777" w:rsidR="00BC74BF" w:rsidRPr="009D2D00" w:rsidRDefault="00BC74BF" w:rsidP="005A4371">
            <w:pPr>
              <w:pStyle w:val="GOSTTablenorm"/>
            </w:pPr>
            <w:r w:rsidRPr="009D2D00">
              <w:t>Т(1-2)</w:t>
            </w:r>
          </w:p>
        </w:tc>
        <w:tc>
          <w:tcPr>
            <w:tcW w:w="293" w:type="pct"/>
          </w:tcPr>
          <w:p w14:paraId="4D7632C6" w14:textId="77777777" w:rsidR="00BC74BF" w:rsidRPr="009D2D00" w:rsidRDefault="00BC74BF" w:rsidP="005A4371">
            <w:pPr>
              <w:pStyle w:val="GOSTTablenorm"/>
            </w:pPr>
            <w:r w:rsidRPr="009D2D00">
              <w:t>Н</w:t>
            </w:r>
          </w:p>
        </w:tc>
        <w:tc>
          <w:tcPr>
            <w:tcW w:w="2058" w:type="pct"/>
          </w:tcPr>
          <w:p w14:paraId="4A86AE45" w14:textId="77777777" w:rsidR="00BC74BF" w:rsidRPr="009D2D00" w:rsidRDefault="00BC74BF" w:rsidP="005A4371">
            <w:pPr>
              <w:pStyle w:val="GOSTTablenorm"/>
            </w:pPr>
            <w:r>
              <w:t>Указывается тип платежа</w:t>
            </w:r>
          </w:p>
        </w:tc>
      </w:tr>
    </w:tbl>
    <w:p w14:paraId="28D3B9BD" w14:textId="77777777" w:rsidR="00BC74BF" w:rsidRPr="00196A2A" w:rsidRDefault="00BC74BF" w:rsidP="00BC74BF">
      <w:pPr>
        <w:pStyle w:val="32"/>
      </w:pPr>
      <w:bookmarkStart w:id="3078" w:name="_Toc39766115"/>
      <w:bookmarkStart w:id="3079" w:name="_Toc185883752"/>
      <w:bookmarkStart w:id="3080" w:name="_Toc199832364"/>
      <w:bookmarkStart w:id="3081" w:name="_Toc202883770"/>
      <w:r w:rsidRPr="00196A2A">
        <w:t>Описание комплексного типа «tMSC_AdvnPySgnComplex»</w:t>
      </w:r>
      <w:bookmarkEnd w:id="3078"/>
      <w:bookmarkEnd w:id="3079"/>
      <w:bookmarkEnd w:id="3080"/>
      <w:bookmarkEnd w:id="3081"/>
    </w:p>
    <w:p w14:paraId="5D894E64" w14:textId="77777777" w:rsidR="00BC74BF" w:rsidRPr="009208FE" w:rsidRDefault="00BC74BF" w:rsidP="00BC74BF">
      <w:pPr>
        <w:pStyle w:val="GOSTNormal"/>
      </w:pPr>
      <w:r w:rsidRPr="009208FE">
        <w:t>Описание комплексного типа «tMSC_AdvnPySgnComplex» блока «Признак авансового платежа».</w:t>
      </w:r>
    </w:p>
    <w:p w14:paraId="77913E26" w14:textId="77777777" w:rsidR="00BC74BF" w:rsidRPr="009208FE" w:rsidRDefault="00BC74BF" w:rsidP="00BC74BF">
      <w:pPr>
        <w:pStyle w:val="GOSTNameTable"/>
      </w:pPr>
      <w:r w:rsidRPr="009208FE">
        <w:fldChar w:fldCharType="begin"/>
      </w:r>
      <w:r w:rsidRPr="009208FE">
        <w:instrText>SEQ Таблица \* ARABIC</w:instrText>
      </w:r>
      <w:r w:rsidRPr="009208FE">
        <w:fldChar w:fldCharType="separate"/>
      </w:r>
      <w:bookmarkStart w:id="3082" w:name="_Ref39763160"/>
      <w:bookmarkStart w:id="3083" w:name="_Toc185882412"/>
      <w:r w:rsidR="00306405">
        <w:rPr>
          <w:noProof/>
        </w:rPr>
        <w:t>116</w:t>
      </w:r>
      <w:bookmarkEnd w:id="3082"/>
      <w:r w:rsidRPr="009208FE">
        <w:fldChar w:fldCharType="end"/>
      </w:r>
      <w:r w:rsidRPr="009208FE">
        <w:rPr>
          <w:rFonts w:eastAsia="Calibri"/>
        </w:rPr>
        <w:t xml:space="preserve"> –</w:t>
      </w:r>
      <w:r w:rsidRPr="009208FE">
        <w:t xml:space="preserve"> Описание комплексного типа «tMSC_AdvnPySgnComplex»</w:t>
      </w:r>
      <w:bookmarkEnd w:id="3083"/>
    </w:p>
    <w:tbl>
      <w:tblPr>
        <w:tblStyle w:val="GOSTTable"/>
        <w:tblW w:w="5000" w:type="pct"/>
        <w:tblLayout w:type="fixed"/>
        <w:tblLook w:val="07E0" w:firstRow="1" w:lastRow="1" w:firstColumn="1" w:lastColumn="1" w:noHBand="1" w:noVBand="1"/>
      </w:tblPr>
      <w:tblGrid>
        <w:gridCol w:w="1703"/>
        <w:gridCol w:w="1698"/>
        <w:gridCol w:w="566"/>
        <w:gridCol w:w="1132"/>
        <w:gridCol w:w="566"/>
        <w:gridCol w:w="3963"/>
      </w:tblGrid>
      <w:tr w:rsidR="00BC74BF" w:rsidRPr="009D2D00" w14:paraId="5D78B54B" w14:textId="77777777" w:rsidTr="005A4371">
        <w:trPr>
          <w:cnfStyle w:val="100000000000" w:firstRow="1" w:lastRow="0" w:firstColumn="0" w:lastColumn="0" w:oddVBand="0" w:evenVBand="0" w:oddHBand="0" w:evenHBand="0" w:firstRowFirstColumn="0" w:firstRowLastColumn="0" w:lastRowFirstColumn="0" w:lastRowLastColumn="0"/>
        </w:trPr>
        <w:tc>
          <w:tcPr>
            <w:tcW w:w="1705" w:type="dxa"/>
          </w:tcPr>
          <w:p w14:paraId="1A0A2042" w14:textId="77777777" w:rsidR="00BC74BF" w:rsidRPr="009D2D00" w:rsidRDefault="00BC74BF" w:rsidP="005A4371">
            <w:pPr>
              <w:pStyle w:val="GOSTTableHead"/>
            </w:pPr>
            <w:r w:rsidRPr="009D2D00">
              <w:t>Наименование элемента</w:t>
            </w:r>
          </w:p>
        </w:tc>
        <w:tc>
          <w:tcPr>
            <w:tcW w:w="1701" w:type="dxa"/>
          </w:tcPr>
          <w:p w14:paraId="11843F8C" w14:textId="77777777" w:rsidR="00BC74BF" w:rsidRPr="009D2D00" w:rsidRDefault="00BC74BF" w:rsidP="005A4371">
            <w:pPr>
              <w:pStyle w:val="GOSTTableHead"/>
            </w:pPr>
            <w:r w:rsidRPr="009D2D00">
              <w:t>Сокращенное наименование (код) элемента</w:t>
            </w:r>
          </w:p>
        </w:tc>
        <w:tc>
          <w:tcPr>
            <w:tcW w:w="567" w:type="dxa"/>
          </w:tcPr>
          <w:p w14:paraId="1986A0D9" w14:textId="77777777" w:rsidR="00BC74BF" w:rsidRPr="009D2D00" w:rsidRDefault="00BC74BF" w:rsidP="005A4371">
            <w:pPr>
              <w:pStyle w:val="GOSTTableHead"/>
            </w:pPr>
            <w:r w:rsidRPr="009D2D00">
              <w:t>Тип</w:t>
            </w:r>
          </w:p>
        </w:tc>
        <w:tc>
          <w:tcPr>
            <w:tcW w:w="1134" w:type="dxa"/>
          </w:tcPr>
          <w:p w14:paraId="5CD56724" w14:textId="77777777" w:rsidR="00BC74BF" w:rsidRPr="009D2D00" w:rsidRDefault="00BC74BF" w:rsidP="005A4371">
            <w:pPr>
              <w:pStyle w:val="GOSTTableHead"/>
            </w:pPr>
            <w:r w:rsidRPr="009D2D00">
              <w:t>Формат элемента</w:t>
            </w:r>
          </w:p>
        </w:tc>
        <w:tc>
          <w:tcPr>
            <w:tcW w:w="567" w:type="dxa"/>
          </w:tcPr>
          <w:p w14:paraId="01E2C6C5" w14:textId="77777777" w:rsidR="00BC74BF" w:rsidRPr="009D2D00" w:rsidRDefault="00BC74BF" w:rsidP="005A4371">
            <w:pPr>
              <w:pStyle w:val="GOSTTableHead"/>
            </w:pPr>
            <w:r w:rsidRPr="009D2D00">
              <w:t>Обязательность</w:t>
            </w:r>
          </w:p>
        </w:tc>
        <w:tc>
          <w:tcPr>
            <w:tcW w:w="3969" w:type="dxa"/>
          </w:tcPr>
          <w:p w14:paraId="73F01C40" w14:textId="77777777" w:rsidR="00BC74BF" w:rsidRPr="009D2D00" w:rsidRDefault="00BC74BF" w:rsidP="005A4371">
            <w:pPr>
              <w:pStyle w:val="GOSTTableHead"/>
            </w:pPr>
            <w:r w:rsidRPr="009D2D00">
              <w:t>Дополнительная информация</w:t>
            </w:r>
          </w:p>
        </w:tc>
      </w:tr>
      <w:tr w:rsidR="00BC74BF" w:rsidRPr="009D2D00" w14:paraId="2D9D2832" w14:textId="77777777" w:rsidTr="005A4371">
        <w:tc>
          <w:tcPr>
            <w:tcW w:w="1705" w:type="dxa"/>
          </w:tcPr>
          <w:p w14:paraId="7ACFDA54" w14:textId="77777777" w:rsidR="00BC74BF" w:rsidRPr="009D2D00" w:rsidRDefault="00BC74BF" w:rsidP="005A4371">
            <w:pPr>
              <w:pStyle w:val="GOSTTablenorm"/>
              <w:rPr>
                <w:szCs w:val="22"/>
              </w:rPr>
            </w:pPr>
            <w:r w:rsidRPr="009D2D00">
              <w:rPr>
                <w:szCs w:val="22"/>
              </w:rPr>
              <w:t>Код признака авансового платежа</w:t>
            </w:r>
          </w:p>
        </w:tc>
        <w:tc>
          <w:tcPr>
            <w:tcW w:w="1701" w:type="dxa"/>
          </w:tcPr>
          <w:p w14:paraId="12F7D1CA" w14:textId="77777777" w:rsidR="00BC74BF" w:rsidRPr="009D2D00" w:rsidRDefault="00BC74BF" w:rsidP="005A4371">
            <w:pPr>
              <w:pStyle w:val="GOSTTablenorm"/>
              <w:rPr>
                <w:szCs w:val="22"/>
              </w:rPr>
            </w:pPr>
            <w:r w:rsidRPr="009D2D00">
              <w:rPr>
                <w:szCs w:val="22"/>
              </w:rPr>
              <w:t>сode</w:t>
            </w:r>
          </w:p>
        </w:tc>
        <w:tc>
          <w:tcPr>
            <w:tcW w:w="567" w:type="dxa"/>
          </w:tcPr>
          <w:p w14:paraId="4837DCDE" w14:textId="77777777" w:rsidR="00BC74BF" w:rsidRPr="009D2D00" w:rsidRDefault="00BC74BF" w:rsidP="005A4371">
            <w:pPr>
              <w:pStyle w:val="GOSTTablenorm"/>
              <w:rPr>
                <w:szCs w:val="22"/>
              </w:rPr>
            </w:pPr>
            <w:r w:rsidRPr="009D2D00">
              <w:rPr>
                <w:szCs w:val="22"/>
              </w:rPr>
              <w:t>А</w:t>
            </w:r>
          </w:p>
        </w:tc>
        <w:tc>
          <w:tcPr>
            <w:tcW w:w="1134" w:type="dxa"/>
          </w:tcPr>
          <w:p w14:paraId="22210A1D" w14:textId="77777777" w:rsidR="00BC74BF" w:rsidRPr="009D2D00" w:rsidRDefault="00BC74BF" w:rsidP="005A4371">
            <w:pPr>
              <w:pStyle w:val="GOSTTablenorm"/>
              <w:rPr>
                <w:szCs w:val="22"/>
              </w:rPr>
            </w:pPr>
            <w:r w:rsidRPr="009D2D00">
              <w:rPr>
                <w:szCs w:val="22"/>
              </w:rPr>
              <w:t>-</w:t>
            </w:r>
          </w:p>
        </w:tc>
        <w:tc>
          <w:tcPr>
            <w:tcW w:w="567" w:type="dxa"/>
          </w:tcPr>
          <w:p w14:paraId="688DCFBA" w14:textId="77777777" w:rsidR="00BC74BF" w:rsidRPr="009D2D00" w:rsidRDefault="00BC74BF" w:rsidP="005A4371">
            <w:pPr>
              <w:pStyle w:val="GOSTTablenorm"/>
              <w:rPr>
                <w:szCs w:val="22"/>
              </w:rPr>
            </w:pPr>
            <w:r w:rsidRPr="009D2D00">
              <w:rPr>
                <w:szCs w:val="22"/>
              </w:rPr>
              <w:t>О</w:t>
            </w:r>
          </w:p>
        </w:tc>
        <w:tc>
          <w:tcPr>
            <w:tcW w:w="3969" w:type="dxa"/>
          </w:tcPr>
          <w:p w14:paraId="23670091" w14:textId="77777777" w:rsidR="00BC74BF" w:rsidRPr="009D2D00" w:rsidRDefault="00BC74BF" w:rsidP="005A4371">
            <w:pPr>
              <w:pStyle w:val="GOSTTablenorm"/>
              <w:rPr>
                <w:szCs w:val="22"/>
              </w:rPr>
            </w:pPr>
            <w:r w:rsidRPr="009D2D00">
              <w:rPr>
                <w:szCs w:val="22"/>
              </w:rPr>
              <w:t>Допустимые значения:</w:t>
            </w:r>
          </w:p>
          <w:p w14:paraId="418D8707" w14:textId="77777777" w:rsidR="00BC74BF" w:rsidRPr="009D2D00" w:rsidRDefault="00BC74BF" w:rsidP="005A4371">
            <w:pPr>
              <w:pStyle w:val="GOSTTableListMark1"/>
            </w:pPr>
            <w:r w:rsidRPr="009D2D00">
              <w:t>0 – Платеж не является авансовым;</w:t>
            </w:r>
          </w:p>
          <w:p w14:paraId="6D81F4E7" w14:textId="77777777" w:rsidR="00BC74BF" w:rsidRPr="009D2D00" w:rsidRDefault="00BC74BF" w:rsidP="005A4371">
            <w:pPr>
              <w:pStyle w:val="GOSTTableListMark1"/>
              <w:rPr>
                <w:szCs w:val="22"/>
              </w:rPr>
            </w:pPr>
            <w:r>
              <w:t>1 – Платеж является авансовым</w:t>
            </w:r>
          </w:p>
        </w:tc>
      </w:tr>
      <w:tr w:rsidR="00BC74BF" w:rsidRPr="009D2D00" w14:paraId="69850F38" w14:textId="77777777" w:rsidTr="005A4371">
        <w:tc>
          <w:tcPr>
            <w:tcW w:w="1705" w:type="dxa"/>
          </w:tcPr>
          <w:p w14:paraId="011BDDC2" w14:textId="77777777" w:rsidR="00BC74BF" w:rsidRPr="009D2D00" w:rsidRDefault="00BC74BF" w:rsidP="005A4371">
            <w:pPr>
              <w:pStyle w:val="GOSTTablenorm"/>
            </w:pPr>
            <w:r w:rsidRPr="009D2D00">
              <w:t>Значение признака авансового платежа</w:t>
            </w:r>
          </w:p>
        </w:tc>
        <w:tc>
          <w:tcPr>
            <w:tcW w:w="1701" w:type="dxa"/>
          </w:tcPr>
          <w:p w14:paraId="25171BEB" w14:textId="77777777" w:rsidR="00BC74BF" w:rsidRPr="009D2D00" w:rsidRDefault="00BC74BF" w:rsidP="005A4371">
            <w:pPr>
              <w:pStyle w:val="GOSTTablenorm"/>
              <w:rPr>
                <w:szCs w:val="22"/>
              </w:rPr>
            </w:pPr>
            <w:r w:rsidRPr="009D2D00">
              <w:rPr>
                <w:szCs w:val="22"/>
              </w:rPr>
              <w:t>value</w:t>
            </w:r>
          </w:p>
        </w:tc>
        <w:tc>
          <w:tcPr>
            <w:tcW w:w="567" w:type="dxa"/>
          </w:tcPr>
          <w:p w14:paraId="0296C1F2" w14:textId="77777777" w:rsidR="00BC74BF" w:rsidRPr="009D2D00" w:rsidRDefault="00BC74BF" w:rsidP="005A4371">
            <w:pPr>
              <w:pStyle w:val="GOSTTablenorm"/>
              <w:rPr>
                <w:szCs w:val="22"/>
              </w:rPr>
            </w:pPr>
            <w:r w:rsidRPr="009D2D00">
              <w:rPr>
                <w:szCs w:val="22"/>
              </w:rPr>
              <w:t>А</w:t>
            </w:r>
          </w:p>
        </w:tc>
        <w:tc>
          <w:tcPr>
            <w:tcW w:w="1134" w:type="dxa"/>
          </w:tcPr>
          <w:p w14:paraId="6C9B0909" w14:textId="77777777" w:rsidR="00BC74BF" w:rsidRPr="009D2D00" w:rsidRDefault="00BC74BF" w:rsidP="005A4371">
            <w:pPr>
              <w:pStyle w:val="GOSTTablenorm"/>
              <w:rPr>
                <w:szCs w:val="22"/>
              </w:rPr>
            </w:pPr>
            <w:r w:rsidRPr="009D2D00">
              <w:rPr>
                <w:szCs w:val="22"/>
              </w:rPr>
              <w:t>-</w:t>
            </w:r>
          </w:p>
        </w:tc>
        <w:tc>
          <w:tcPr>
            <w:tcW w:w="567" w:type="dxa"/>
          </w:tcPr>
          <w:p w14:paraId="12B69599" w14:textId="77777777" w:rsidR="00BC74BF" w:rsidRPr="009D2D00" w:rsidRDefault="00BC74BF" w:rsidP="005A4371">
            <w:pPr>
              <w:pStyle w:val="GOSTTablenorm"/>
              <w:rPr>
                <w:szCs w:val="22"/>
              </w:rPr>
            </w:pPr>
            <w:r w:rsidRPr="009D2D00">
              <w:rPr>
                <w:szCs w:val="22"/>
              </w:rPr>
              <w:t>Н</w:t>
            </w:r>
          </w:p>
        </w:tc>
        <w:tc>
          <w:tcPr>
            <w:tcW w:w="3969" w:type="dxa"/>
          </w:tcPr>
          <w:p w14:paraId="0195D000" w14:textId="77777777" w:rsidR="00BC74BF" w:rsidRPr="009D2D00" w:rsidRDefault="00BC74BF" w:rsidP="005A4371">
            <w:pPr>
              <w:pStyle w:val="GOSTTablenorm"/>
            </w:pPr>
            <w:r w:rsidRPr="009D2D00">
              <w:t>Соответствующие допустимые значения:</w:t>
            </w:r>
          </w:p>
          <w:p w14:paraId="6B593310" w14:textId="77777777" w:rsidR="00BC74BF" w:rsidRPr="009D2D00" w:rsidRDefault="00BC74BF" w:rsidP="005A4371">
            <w:pPr>
              <w:pStyle w:val="GOSTTableListMark1"/>
            </w:pPr>
            <w:r w:rsidRPr="009D2D00">
              <w:t xml:space="preserve"> Платеж не является авансовым;</w:t>
            </w:r>
          </w:p>
          <w:p w14:paraId="5808ED51" w14:textId="77777777" w:rsidR="00BC74BF" w:rsidRPr="009D2D00" w:rsidRDefault="00BC74BF" w:rsidP="005A4371">
            <w:pPr>
              <w:pStyle w:val="GOSTTableListMark1"/>
              <w:rPr>
                <w:szCs w:val="22"/>
              </w:rPr>
            </w:pPr>
            <w:r>
              <w:t xml:space="preserve"> Платеж является авансовым</w:t>
            </w:r>
          </w:p>
        </w:tc>
      </w:tr>
    </w:tbl>
    <w:p w14:paraId="30A5CC88" w14:textId="77777777" w:rsidR="00BC74BF" w:rsidRPr="00196A2A" w:rsidRDefault="00BC74BF" w:rsidP="00BC74BF">
      <w:pPr>
        <w:pStyle w:val="32"/>
      </w:pPr>
      <w:r w:rsidRPr="00196A2A">
        <w:t xml:space="preserve"> </w:t>
      </w:r>
      <w:bookmarkStart w:id="3084" w:name="_Toc39766116"/>
      <w:bookmarkStart w:id="3085" w:name="_Toc185883753"/>
      <w:bookmarkStart w:id="3086" w:name="_Toc199832365"/>
      <w:bookmarkStart w:id="3087" w:name="_Toc202883771"/>
      <w:r w:rsidRPr="00196A2A">
        <w:t>Описание комплексного типа «tMSC_ShrtPyKndComplex»</w:t>
      </w:r>
      <w:bookmarkEnd w:id="3084"/>
      <w:bookmarkEnd w:id="3085"/>
      <w:bookmarkEnd w:id="3086"/>
      <w:bookmarkEnd w:id="3087"/>
    </w:p>
    <w:p w14:paraId="63A45A8A" w14:textId="77777777" w:rsidR="00BC74BF" w:rsidRPr="009208FE" w:rsidRDefault="00BC74BF" w:rsidP="00BC74BF">
      <w:pPr>
        <w:pStyle w:val="GOSTNormal"/>
      </w:pPr>
      <w:r w:rsidRPr="009208FE">
        <w:t>Описание комплексного типа «tMSC_ShrtPyKndComplex» блока «Вид платежа».</w:t>
      </w:r>
    </w:p>
    <w:p w14:paraId="333257DF" w14:textId="77777777" w:rsidR="00BC74BF" w:rsidRPr="009208FE" w:rsidRDefault="00BC74BF" w:rsidP="00BC74BF">
      <w:pPr>
        <w:pStyle w:val="GOSTNameTable"/>
      </w:pPr>
      <w:r w:rsidRPr="009208FE">
        <w:lastRenderedPageBreak/>
        <w:fldChar w:fldCharType="begin"/>
      </w:r>
      <w:r w:rsidRPr="009208FE">
        <w:instrText>SEQ Таблица \* ARABIC</w:instrText>
      </w:r>
      <w:r w:rsidRPr="009208FE">
        <w:fldChar w:fldCharType="separate"/>
      </w:r>
      <w:bookmarkStart w:id="3088" w:name="_Ref39763177"/>
      <w:bookmarkStart w:id="3089" w:name="_Toc185882413"/>
      <w:r w:rsidR="00306405">
        <w:rPr>
          <w:noProof/>
        </w:rPr>
        <w:t>117</w:t>
      </w:r>
      <w:bookmarkEnd w:id="3088"/>
      <w:r w:rsidRPr="009208FE">
        <w:fldChar w:fldCharType="end"/>
      </w:r>
      <w:r w:rsidRPr="009208FE">
        <w:rPr>
          <w:rFonts w:eastAsia="Calibri"/>
        </w:rPr>
        <w:t xml:space="preserve"> –</w:t>
      </w:r>
      <w:r w:rsidRPr="009208FE">
        <w:t xml:space="preserve"> Описание комплексного типа «tMSC_ShrtPyKndComplex»</w:t>
      </w:r>
      <w:bookmarkEnd w:id="3089"/>
    </w:p>
    <w:tbl>
      <w:tblPr>
        <w:tblStyle w:val="GOSTTable"/>
        <w:tblW w:w="5000" w:type="pct"/>
        <w:tblLayout w:type="fixed"/>
        <w:tblLook w:val="07E0" w:firstRow="1" w:lastRow="1" w:firstColumn="1" w:lastColumn="1" w:noHBand="1" w:noVBand="1"/>
      </w:tblPr>
      <w:tblGrid>
        <w:gridCol w:w="1703"/>
        <w:gridCol w:w="1698"/>
        <w:gridCol w:w="566"/>
        <w:gridCol w:w="1132"/>
        <w:gridCol w:w="566"/>
        <w:gridCol w:w="3963"/>
      </w:tblGrid>
      <w:tr w:rsidR="00BC74BF" w:rsidRPr="009D2D00" w14:paraId="67E14A26" w14:textId="77777777" w:rsidTr="005A4371">
        <w:trPr>
          <w:cnfStyle w:val="100000000000" w:firstRow="1" w:lastRow="0" w:firstColumn="0" w:lastColumn="0" w:oddVBand="0" w:evenVBand="0" w:oddHBand="0" w:evenHBand="0" w:firstRowFirstColumn="0" w:firstRowLastColumn="0" w:lastRowFirstColumn="0" w:lastRowLastColumn="0"/>
        </w:trPr>
        <w:tc>
          <w:tcPr>
            <w:tcW w:w="1705" w:type="dxa"/>
          </w:tcPr>
          <w:p w14:paraId="2D61C388" w14:textId="77777777" w:rsidR="00BC74BF" w:rsidRPr="009D2D00" w:rsidRDefault="00BC74BF" w:rsidP="005A4371">
            <w:pPr>
              <w:pStyle w:val="GOSTTableHead"/>
            </w:pPr>
            <w:r w:rsidRPr="009D2D00">
              <w:t>Наименование элемента</w:t>
            </w:r>
          </w:p>
        </w:tc>
        <w:tc>
          <w:tcPr>
            <w:tcW w:w="1701" w:type="dxa"/>
          </w:tcPr>
          <w:p w14:paraId="1A96F0C1" w14:textId="77777777" w:rsidR="00BC74BF" w:rsidRPr="009D2D00" w:rsidRDefault="00BC74BF" w:rsidP="005A4371">
            <w:pPr>
              <w:pStyle w:val="GOSTTableHead"/>
            </w:pPr>
            <w:r w:rsidRPr="009D2D00">
              <w:t>Сокращенное наименование (код) элемента</w:t>
            </w:r>
          </w:p>
        </w:tc>
        <w:tc>
          <w:tcPr>
            <w:tcW w:w="567" w:type="dxa"/>
          </w:tcPr>
          <w:p w14:paraId="2B9EE65E" w14:textId="77777777" w:rsidR="00BC74BF" w:rsidRPr="009D2D00" w:rsidRDefault="00BC74BF" w:rsidP="005A4371">
            <w:pPr>
              <w:pStyle w:val="GOSTTableHead"/>
            </w:pPr>
            <w:r w:rsidRPr="009D2D00">
              <w:t>Тип</w:t>
            </w:r>
          </w:p>
        </w:tc>
        <w:tc>
          <w:tcPr>
            <w:tcW w:w="1134" w:type="dxa"/>
          </w:tcPr>
          <w:p w14:paraId="09F87E37" w14:textId="77777777" w:rsidR="00BC74BF" w:rsidRPr="009D2D00" w:rsidRDefault="00BC74BF" w:rsidP="005A4371">
            <w:pPr>
              <w:pStyle w:val="GOSTTableHead"/>
            </w:pPr>
            <w:r w:rsidRPr="009D2D00">
              <w:t>Формат элемента</w:t>
            </w:r>
          </w:p>
        </w:tc>
        <w:tc>
          <w:tcPr>
            <w:tcW w:w="567" w:type="dxa"/>
          </w:tcPr>
          <w:p w14:paraId="1D0EC432" w14:textId="77777777" w:rsidR="00BC74BF" w:rsidRPr="009D2D00" w:rsidRDefault="00BC74BF" w:rsidP="005A4371">
            <w:pPr>
              <w:pStyle w:val="GOSTTableHead"/>
            </w:pPr>
            <w:r w:rsidRPr="009D2D00">
              <w:t>Обязательность</w:t>
            </w:r>
          </w:p>
        </w:tc>
        <w:tc>
          <w:tcPr>
            <w:tcW w:w="3969" w:type="dxa"/>
          </w:tcPr>
          <w:p w14:paraId="5A897F30" w14:textId="77777777" w:rsidR="00BC74BF" w:rsidRPr="009D2D00" w:rsidRDefault="00BC74BF" w:rsidP="005A4371">
            <w:pPr>
              <w:pStyle w:val="GOSTTableHead"/>
            </w:pPr>
            <w:r w:rsidRPr="009D2D00">
              <w:t>Дополнительная информация</w:t>
            </w:r>
          </w:p>
        </w:tc>
      </w:tr>
      <w:tr w:rsidR="00BC74BF" w:rsidRPr="009D2D00" w14:paraId="373E3646" w14:textId="77777777" w:rsidTr="005A4371">
        <w:tc>
          <w:tcPr>
            <w:tcW w:w="1705" w:type="dxa"/>
          </w:tcPr>
          <w:p w14:paraId="48E67B5B" w14:textId="77777777" w:rsidR="00BC74BF" w:rsidRPr="009D2D00" w:rsidRDefault="00BC74BF" w:rsidP="005A4371">
            <w:pPr>
              <w:pStyle w:val="GOSTTablenorm"/>
              <w:rPr>
                <w:szCs w:val="22"/>
              </w:rPr>
            </w:pPr>
            <w:r w:rsidRPr="009D2D00">
              <w:rPr>
                <w:szCs w:val="22"/>
              </w:rPr>
              <w:t>Код вида платежа</w:t>
            </w:r>
          </w:p>
        </w:tc>
        <w:tc>
          <w:tcPr>
            <w:tcW w:w="1701" w:type="dxa"/>
          </w:tcPr>
          <w:p w14:paraId="4D172CF2" w14:textId="77777777" w:rsidR="00BC74BF" w:rsidRPr="009D2D00" w:rsidRDefault="00BC74BF" w:rsidP="005A4371">
            <w:pPr>
              <w:pStyle w:val="GOSTTablenorm"/>
              <w:rPr>
                <w:szCs w:val="22"/>
              </w:rPr>
            </w:pPr>
            <w:r w:rsidRPr="009D2D00">
              <w:rPr>
                <w:szCs w:val="22"/>
              </w:rPr>
              <w:t>сode</w:t>
            </w:r>
          </w:p>
        </w:tc>
        <w:tc>
          <w:tcPr>
            <w:tcW w:w="567" w:type="dxa"/>
          </w:tcPr>
          <w:p w14:paraId="0D24266B" w14:textId="77777777" w:rsidR="00BC74BF" w:rsidRPr="009D2D00" w:rsidRDefault="00BC74BF" w:rsidP="005A4371">
            <w:pPr>
              <w:pStyle w:val="GOSTTablenorm"/>
            </w:pPr>
            <w:r w:rsidRPr="009D2D00">
              <w:t>А</w:t>
            </w:r>
          </w:p>
        </w:tc>
        <w:tc>
          <w:tcPr>
            <w:tcW w:w="1134" w:type="dxa"/>
          </w:tcPr>
          <w:p w14:paraId="3EE29CEE" w14:textId="77777777" w:rsidR="00BC74BF" w:rsidRPr="009D2D00" w:rsidRDefault="00BC74BF" w:rsidP="005A4371">
            <w:pPr>
              <w:pStyle w:val="GOSTTablenorm"/>
            </w:pPr>
            <w:r w:rsidRPr="009D2D00">
              <w:t>-</w:t>
            </w:r>
          </w:p>
        </w:tc>
        <w:tc>
          <w:tcPr>
            <w:tcW w:w="567" w:type="dxa"/>
          </w:tcPr>
          <w:p w14:paraId="16AB29EF" w14:textId="77777777" w:rsidR="00BC74BF" w:rsidRPr="009D2D00" w:rsidRDefault="00BC74BF" w:rsidP="005A4371">
            <w:pPr>
              <w:pStyle w:val="GOSTTablenorm"/>
            </w:pPr>
            <w:r w:rsidRPr="009D2D00">
              <w:t>О</w:t>
            </w:r>
          </w:p>
        </w:tc>
        <w:tc>
          <w:tcPr>
            <w:tcW w:w="3969" w:type="dxa"/>
          </w:tcPr>
          <w:p w14:paraId="3F7476A3" w14:textId="77777777" w:rsidR="00BC74BF" w:rsidRPr="009D2D00" w:rsidRDefault="00BC74BF" w:rsidP="005A4371">
            <w:pPr>
              <w:pStyle w:val="GOSTTablenorm"/>
            </w:pPr>
            <w:r w:rsidRPr="009D2D00">
              <w:t>Допустимые значения:</w:t>
            </w:r>
          </w:p>
          <w:p w14:paraId="71F8299F" w14:textId="77777777" w:rsidR="00BC74BF" w:rsidRPr="009D2D00" w:rsidRDefault="00BC74BF" w:rsidP="005A4371">
            <w:pPr>
              <w:pStyle w:val="GOSTTableListMark1"/>
            </w:pPr>
            <w:r w:rsidRPr="009D2D00">
              <w:t>0 – Пусто;</w:t>
            </w:r>
          </w:p>
          <w:p w14:paraId="5861B3DE" w14:textId="77777777" w:rsidR="00BC74BF" w:rsidRPr="009D2D00" w:rsidRDefault="00BC74BF" w:rsidP="005A4371">
            <w:pPr>
              <w:pStyle w:val="GOSTTableListMark1"/>
            </w:pPr>
            <w:r>
              <w:t>4 – Срочно</w:t>
            </w:r>
          </w:p>
        </w:tc>
      </w:tr>
      <w:tr w:rsidR="00BC74BF" w:rsidRPr="009D2D00" w14:paraId="7D2AC533" w14:textId="77777777" w:rsidTr="005A4371">
        <w:trPr>
          <w:trHeight w:val="1028"/>
        </w:trPr>
        <w:tc>
          <w:tcPr>
            <w:tcW w:w="1705" w:type="dxa"/>
          </w:tcPr>
          <w:p w14:paraId="68B4E11C" w14:textId="77777777" w:rsidR="00BC74BF" w:rsidRPr="009D2D00" w:rsidRDefault="00BC74BF" w:rsidP="005A4371">
            <w:pPr>
              <w:pStyle w:val="GOSTTablenorm"/>
              <w:rPr>
                <w:szCs w:val="22"/>
              </w:rPr>
            </w:pPr>
            <w:r w:rsidRPr="009D2D00">
              <w:rPr>
                <w:szCs w:val="22"/>
              </w:rPr>
              <w:t>Значение вида платежа</w:t>
            </w:r>
          </w:p>
        </w:tc>
        <w:tc>
          <w:tcPr>
            <w:tcW w:w="1701" w:type="dxa"/>
          </w:tcPr>
          <w:p w14:paraId="7E2CEC86" w14:textId="77777777" w:rsidR="00BC74BF" w:rsidRPr="009D2D00" w:rsidRDefault="00BC74BF" w:rsidP="005A4371">
            <w:pPr>
              <w:pStyle w:val="GOSTTablenorm"/>
              <w:rPr>
                <w:szCs w:val="22"/>
              </w:rPr>
            </w:pPr>
            <w:r w:rsidRPr="009D2D00">
              <w:rPr>
                <w:szCs w:val="22"/>
              </w:rPr>
              <w:t xml:space="preserve"> value</w:t>
            </w:r>
          </w:p>
        </w:tc>
        <w:tc>
          <w:tcPr>
            <w:tcW w:w="567" w:type="dxa"/>
          </w:tcPr>
          <w:p w14:paraId="1C7ACC77" w14:textId="77777777" w:rsidR="00BC74BF" w:rsidRPr="009D2D00" w:rsidRDefault="00BC74BF" w:rsidP="005A4371">
            <w:pPr>
              <w:pStyle w:val="GOSTTablenorm"/>
            </w:pPr>
            <w:r w:rsidRPr="009D2D00">
              <w:t>А</w:t>
            </w:r>
          </w:p>
        </w:tc>
        <w:tc>
          <w:tcPr>
            <w:tcW w:w="1134" w:type="dxa"/>
          </w:tcPr>
          <w:p w14:paraId="2E02A768" w14:textId="77777777" w:rsidR="00BC74BF" w:rsidRPr="009D2D00" w:rsidRDefault="00BC74BF" w:rsidP="005A4371">
            <w:pPr>
              <w:pStyle w:val="GOSTTablenorm"/>
            </w:pPr>
            <w:r w:rsidRPr="009D2D00">
              <w:t>-</w:t>
            </w:r>
          </w:p>
        </w:tc>
        <w:tc>
          <w:tcPr>
            <w:tcW w:w="567" w:type="dxa"/>
          </w:tcPr>
          <w:p w14:paraId="36DD00C5" w14:textId="77777777" w:rsidR="00BC74BF" w:rsidRPr="009D2D00" w:rsidRDefault="00BC74BF" w:rsidP="005A4371">
            <w:pPr>
              <w:pStyle w:val="GOSTTablenorm"/>
            </w:pPr>
            <w:r w:rsidRPr="009D2D00">
              <w:t>Н</w:t>
            </w:r>
          </w:p>
        </w:tc>
        <w:tc>
          <w:tcPr>
            <w:tcW w:w="3969" w:type="dxa"/>
          </w:tcPr>
          <w:p w14:paraId="5773640D" w14:textId="77777777" w:rsidR="00BC74BF" w:rsidRPr="009D2D00" w:rsidRDefault="00BC74BF" w:rsidP="005A4371">
            <w:pPr>
              <w:pStyle w:val="GOSTTablenorm"/>
            </w:pPr>
            <w:r w:rsidRPr="009D2D00">
              <w:t>Соответствующие допустимые значения:</w:t>
            </w:r>
          </w:p>
          <w:p w14:paraId="00D22270" w14:textId="77777777" w:rsidR="00BC74BF" w:rsidRPr="009D2D00" w:rsidRDefault="00BC74BF" w:rsidP="005A4371">
            <w:pPr>
              <w:pStyle w:val="GOSTTableListMark1"/>
            </w:pPr>
            <w:r w:rsidRPr="009D2D00">
              <w:t xml:space="preserve"> Пусто</w:t>
            </w:r>
          </w:p>
          <w:p w14:paraId="187FE2C1" w14:textId="77777777" w:rsidR="00BC74BF" w:rsidRPr="009D2D00" w:rsidRDefault="00BC74BF" w:rsidP="005A4371">
            <w:pPr>
              <w:pStyle w:val="GOSTTableListMark1"/>
            </w:pPr>
            <w:r>
              <w:t xml:space="preserve"> Срочно</w:t>
            </w:r>
          </w:p>
        </w:tc>
      </w:tr>
    </w:tbl>
    <w:p w14:paraId="6CDC3EFB" w14:textId="77777777" w:rsidR="00BC74BF" w:rsidRPr="00196A2A" w:rsidRDefault="00BC74BF" w:rsidP="00BC74BF">
      <w:pPr>
        <w:pStyle w:val="32"/>
      </w:pPr>
      <w:bookmarkStart w:id="3090" w:name="_Toc185883754"/>
      <w:bookmarkStart w:id="3091" w:name="_Toc199832366"/>
      <w:bookmarkStart w:id="3092" w:name="_Toc202883772"/>
      <w:r w:rsidRPr="00196A2A">
        <w:t>Описание комплексного типа «tMSC_Bnk»</w:t>
      </w:r>
      <w:bookmarkEnd w:id="3090"/>
      <w:bookmarkEnd w:id="3091"/>
      <w:bookmarkEnd w:id="3092"/>
    </w:p>
    <w:p w14:paraId="586918BF" w14:textId="77777777" w:rsidR="00BC74BF" w:rsidRPr="009208FE" w:rsidRDefault="00BC74BF" w:rsidP="00BC74BF">
      <w:pPr>
        <w:pStyle w:val="GOSTNormal"/>
      </w:pPr>
      <w:r w:rsidRPr="009208FE">
        <w:t>Описание комплексного типа «tMSC_Bnk» блока «Банк/ТОФК».</w:t>
      </w:r>
    </w:p>
    <w:p w14:paraId="52E73113" w14:textId="77777777" w:rsidR="00BC74BF" w:rsidRPr="009208FE" w:rsidRDefault="00BC74BF" w:rsidP="00BC74BF">
      <w:pPr>
        <w:pStyle w:val="GOSTNameTable"/>
      </w:pPr>
      <w:r w:rsidRPr="009208FE">
        <w:fldChar w:fldCharType="begin"/>
      </w:r>
      <w:r w:rsidRPr="009208FE">
        <w:instrText>SEQ Таблица \* ARABIC</w:instrText>
      </w:r>
      <w:r w:rsidRPr="009208FE">
        <w:fldChar w:fldCharType="separate"/>
      </w:r>
      <w:bookmarkStart w:id="3093" w:name="_Ref20215145"/>
      <w:bookmarkStart w:id="3094" w:name="_Toc185882414"/>
      <w:r w:rsidR="00306405">
        <w:rPr>
          <w:noProof/>
        </w:rPr>
        <w:t>118</w:t>
      </w:r>
      <w:bookmarkEnd w:id="3093"/>
      <w:r w:rsidRPr="009208FE">
        <w:fldChar w:fldCharType="end"/>
      </w:r>
      <w:r w:rsidRPr="009208FE">
        <w:t xml:space="preserve"> – Описание комплексного типа «tMSC_Bnk»</w:t>
      </w:r>
      <w:bookmarkEnd w:id="3094"/>
    </w:p>
    <w:tbl>
      <w:tblPr>
        <w:tblStyle w:val="GOSTTable"/>
        <w:tblW w:w="5000" w:type="pct"/>
        <w:tblLayout w:type="fixed"/>
        <w:tblLook w:val="07E0" w:firstRow="1" w:lastRow="1" w:firstColumn="1" w:lastColumn="1" w:noHBand="1" w:noVBand="1"/>
      </w:tblPr>
      <w:tblGrid>
        <w:gridCol w:w="1701"/>
        <w:gridCol w:w="1700"/>
        <w:gridCol w:w="566"/>
        <w:gridCol w:w="1134"/>
        <w:gridCol w:w="566"/>
        <w:gridCol w:w="3961"/>
      </w:tblGrid>
      <w:tr w:rsidR="00BC74BF" w:rsidRPr="009D2D00" w14:paraId="4FF8C351"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0A529001" w14:textId="77777777" w:rsidR="00BC74BF" w:rsidRPr="009D2D00" w:rsidRDefault="00BC74BF" w:rsidP="005A4371">
            <w:pPr>
              <w:pStyle w:val="GOSTTableHead"/>
            </w:pPr>
            <w:r w:rsidRPr="009D2D00">
              <w:t>Наименование элемента</w:t>
            </w:r>
          </w:p>
        </w:tc>
        <w:tc>
          <w:tcPr>
            <w:tcW w:w="883" w:type="pct"/>
          </w:tcPr>
          <w:p w14:paraId="1C6B31A2" w14:textId="77777777" w:rsidR="00BC74BF" w:rsidRPr="009D2D00" w:rsidRDefault="00BC74BF" w:rsidP="005A4371">
            <w:pPr>
              <w:pStyle w:val="GOSTTableHead"/>
            </w:pPr>
            <w:r w:rsidRPr="009D2D00">
              <w:t>Сокращенное наименование (код) элемента</w:t>
            </w:r>
          </w:p>
        </w:tc>
        <w:tc>
          <w:tcPr>
            <w:tcW w:w="294" w:type="pct"/>
          </w:tcPr>
          <w:p w14:paraId="575BE154" w14:textId="77777777" w:rsidR="00BC74BF" w:rsidRPr="009D2D00" w:rsidRDefault="00BC74BF" w:rsidP="005A4371">
            <w:pPr>
              <w:pStyle w:val="GOSTTableHead"/>
            </w:pPr>
            <w:r w:rsidRPr="009D2D00">
              <w:t>Тип</w:t>
            </w:r>
          </w:p>
        </w:tc>
        <w:tc>
          <w:tcPr>
            <w:tcW w:w="589" w:type="pct"/>
          </w:tcPr>
          <w:p w14:paraId="7AE0264F" w14:textId="77777777" w:rsidR="00BC74BF" w:rsidRPr="009D2D00" w:rsidRDefault="00BC74BF" w:rsidP="005A4371">
            <w:pPr>
              <w:pStyle w:val="GOSTTableHead"/>
            </w:pPr>
            <w:r w:rsidRPr="009D2D00">
              <w:t>Формат элемента</w:t>
            </w:r>
          </w:p>
        </w:tc>
        <w:tc>
          <w:tcPr>
            <w:tcW w:w="294" w:type="pct"/>
          </w:tcPr>
          <w:p w14:paraId="042A99E4" w14:textId="77777777" w:rsidR="00BC74BF" w:rsidRPr="009D2D00" w:rsidRDefault="00BC74BF" w:rsidP="005A4371">
            <w:pPr>
              <w:pStyle w:val="GOSTTableHead"/>
            </w:pPr>
            <w:r w:rsidRPr="009D2D00">
              <w:t>Обязательность</w:t>
            </w:r>
          </w:p>
        </w:tc>
        <w:tc>
          <w:tcPr>
            <w:tcW w:w="2058" w:type="pct"/>
          </w:tcPr>
          <w:p w14:paraId="715E7699" w14:textId="77777777" w:rsidR="00BC74BF" w:rsidRPr="009D2D00" w:rsidRDefault="00BC74BF" w:rsidP="005A4371">
            <w:pPr>
              <w:pStyle w:val="GOSTTableHead"/>
            </w:pPr>
            <w:r w:rsidRPr="009D2D00">
              <w:t>Дополнительная информация</w:t>
            </w:r>
          </w:p>
        </w:tc>
      </w:tr>
      <w:tr w:rsidR="00BC74BF" w:rsidRPr="009D2D00" w14:paraId="29B0B7B2" w14:textId="77777777" w:rsidTr="005A4371">
        <w:trPr>
          <w:trHeight w:val="283"/>
        </w:trPr>
        <w:tc>
          <w:tcPr>
            <w:tcW w:w="883" w:type="pct"/>
          </w:tcPr>
          <w:p w14:paraId="1569DE75" w14:textId="77777777" w:rsidR="00BC74BF" w:rsidRPr="009D2D00" w:rsidRDefault="00BC74BF" w:rsidP="005A4371">
            <w:pPr>
              <w:pStyle w:val="GOSTTablenorm"/>
            </w:pPr>
            <w:r w:rsidRPr="009D2D00">
              <w:t>Счет контрагента</w:t>
            </w:r>
          </w:p>
        </w:tc>
        <w:tc>
          <w:tcPr>
            <w:tcW w:w="883" w:type="pct"/>
          </w:tcPr>
          <w:p w14:paraId="1987F4CA" w14:textId="77777777" w:rsidR="00BC74BF" w:rsidRPr="009D2D00" w:rsidRDefault="00BC74BF" w:rsidP="005A4371">
            <w:pPr>
              <w:pStyle w:val="GOSTTablenorm"/>
            </w:pPr>
            <w:r w:rsidRPr="009D2D00">
              <w:t>AcNm</w:t>
            </w:r>
          </w:p>
        </w:tc>
        <w:tc>
          <w:tcPr>
            <w:tcW w:w="294" w:type="pct"/>
          </w:tcPr>
          <w:p w14:paraId="0FC6AB66" w14:textId="77777777" w:rsidR="00BC74BF" w:rsidRPr="009D2D00" w:rsidRDefault="00BC74BF" w:rsidP="005A4371">
            <w:pPr>
              <w:pStyle w:val="GOSTTablenorm"/>
            </w:pPr>
            <w:r w:rsidRPr="009D2D00">
              <w:t>П</w:t>
            </w:r>
          </w:p>
        </w:tc>
        <w:tc>
          <w:tcPr>
            <w:tcW w:w="589" w:type="pct"/>
          </w:tcPr>
          <w:p w14:paraId="53AA1C81" w14:textId="77777777" w:rsidR="00BC74BF" w:rsidRPr="009D2D00" w:rsidRDefault="00BC74BF" w:rsidP="005A4371">
            <w:pPr>
              <w:pStyle w:val="GOSTTablenorm"/>
            </w:pPr>
            <w:r w:rsidRPr="009D2D00">
              <w:t>Т(1-3</w:t>
            </w:r>
            <w:r w:rsidRPr="009D2D00">
              <w:rPr>
                <w:lang w:val="en-US"/>
              </w:rPr>
              <w:t>4</w:t>
            </w:r>
            <w:r w:rsidRPr="009D2D00">
              <w:t>)</w:t>
            </w:r>
          </w:p>
        </w:tc>
        <w:tc>
          <w:tcPr>
            <w:tcW w:w="294" w:type="pct"/>
          </w:tcPr>
          <w:p w14:paraId="40146066" w14:textId="77777777" w:rsidR="00BC74BF" w:rsidRPr="009D2D00" w:rsidRDefault="00BC74BF" w:rsidP="005A4371">
            <w:pPr>
              <w:pStyle w:val="GOSTTablenorm"/>
            </w:pPr>
            <w:r w:rsidRPr="009D2D00">
              <w:t>Н</w:t>
            </w:r>
          </w:p>
        </w:tc>
        <w:tc>
          <w:tcPr>
            <w:tcW w:w="2058" w:type="pct"/>
          </w:tcPr>
          <w:p w14:paraId="68C2F33B" w14:textId="77777777" w:rsidR="00BC74BF" w:rsidRPr="009D2D00" w:rsidRDefault="00BC74BF" w:rsidP="005A4371">
            <w:pPr>
              <w:pStyle w:val="GOSTTablenorm"/>
              <w:rPr>
                <w:szCs w:val="22"/>
              </w:rPr>
            </w:pPr>
            <w:r w:rsidRPr="009D2D00">
              <w:rPr>
                <w:szCs w:val="22"/>
              </w:rPr>
              <w:t>Указывается:</w:t>
            </w:r>
          </w:p>
          <w:p w14:paraId="19FA17E5" w14:textId="77777777" w:rsidR="00BC74BF" w:rsidRPr="009D2D00" w:rsidRDefault="00BC74BF" w:rsidP="005A4371">
            <w:pPr>
              <w:pStyle w:val="GOSTTablenorm"/>
              <w:rPr>
                <w:szCs w:val="22"/>
              </w:rPr>
            </w:pPr>
            <w:r w:rsidRPr="009D2D00">
              <w:rPr>
                <w:szCs w:val="22"/>
              </w:rPr>
              <w:t>казначейский счет, в ТОФК, если получатель денежных средств обслуживается в ТОФК;</w:t>
            </w:r>
          </w:p>
          <w:p w14:paraId="2A737087" w14:textId="77777777" w:rsidR="00BC74BF" w:rsidRPr="009D2D00" w:rsidRDefault="00BC74BF" w:rsidP="005A4371">
            <w:pPr>
              <w:pStyle w:val="GOSTTablenorm"/>
              <w:rPr>
                <w:szCs w:val="22"/>
              </w:rPr>
            </w:pPr>
            <w:r w:rsidRPr="009D2D00">
              <w:rPr>
                <w:szCs w:val="22"/>
              </w:rPr>
              <w:t xml:space="preserve">расчетный счет – в иных случаях. Если реквизит «Код валюты» имеет значение равное </w:t>
            </w:r>
            <w:r>
              <w:rPr>
                <w:szCs w:val="22"/>
              </w:rPr>
              <w:t>«643», то длина поля = 20</w:t>
            </w:r>
          </w:p>
        </w:tc>
      </w:tr>
      <w:tr w:rsidR="00BC74BF" w:rsidRPr="009D2D00" w14:paraId="46CF23B6" w14:textId="77777777" w:rsidTr="005A4371">
        <w:trPr>
          <w:trHeight w:val="283"/>
        </w:trPr>
        <w:tc>
          <w:tcPr>
            <w:tcW w:w="883" w:type="pct"/>
          </w:tcPr>
          <w:p w14:paraId="7B83FA88" w14:textId="77777777" w:rsidR="00BC74BF" w:rsidRPr="009D2D00" w:rsidRDefault="00BC74BF" w:rsidP="005A4371">
            <w:pPr>
              <w:pStyle w:val="GOSTTablenorm"/>
            </w:pPr>
            <w:r w:rsidRPr="009D2D00">
              <w:t>Наименование банка контрагента</w:t>
            </w:r>
          </w:p>
        </w:tc>
        <w:tc>
          <w:tcPr>
            <w:tcW w:w="883" w:type="pct"/>
          </w:tcPr>
          <w:p w14:paraId="112F2F91" w14:textId="77777777" w:rsidR="00BC74BF" w:rsidRPr="009D2D00" w:rsidRDefault="00BC74BF" w:rsidP="005A4371">
            <w:pPr>
              <w:pStyle w:val="GOSTTablenorm"/>
            </w:pPr>
            <w:r w:rsidRPr="009D2D00">
              <w:t>Nm</w:t>
            </w:r>
          </w:p>
        </w:tc>
        <w:tc>
          <w:tcPr>
            <w:tcW w:w="294" w:type="pct"/>
          </w:tcPr>
          <w:p w14:paraId="5A408067" w14:textId="77777777" w:rsidR="00BC74BF" w:rsidRPr="009D2D00" w:rsidRDefault="00BC74BF" w:rsidP="005A4371">
            <w:pPr>
              <w:pStyle w:val="GOSTTablenorm"/>
            </w:pPr>
            <w:r w:rsidRPr="009D2D00">
              <w:t>П</w:t>
            </w:r>
          </w:p>
        </w:tc>
        <w:tc>
          <w:tcPr>
            <w:tcW w:w="589" w:type="pct"/>
          </w:tcPr>
          <w:p w14:paraId="778AC821" w14:textId="77777777" w:rsidR="00BC74BF" w:rsidRPr="009D2D00" w:rsidRDefault="00BC74BF" w:rsidP="005A4371">
            <w:pPr>
              <w:pStyle w:val="GOSTTablenorm"/>
            </w:pPr>
            <w:r w:rsidRPr="009D2D00">
              <w:t>Т(1-160)</w:t>
            </w:r>
          </w:p>
        </w:tc>
        <w:tc>
          <w:tcPr>
            <w:tcW w:w="294" w:type="pct"/>
          </w:tcPr>
          <w:p w14:paraId="222C9C97" w14:textId="77777777" w:rsidR="00BC74BF" w:rsidRPr="009D2D00" w:rsidRDefault="00BC74BF" w:rsidP="005A4371">
            <w:pPr>
              <w:pStyle w:val="GOSTTablenorm"/>
            </w:pPr>
            <w:r w:rsidRPr="009D2D00">
              <w:t>О</w:t>
            </w:r>
          </w:p>
        </w:tc>
        <w:tc>
          <w:tcPr>
            <w:tcW w:w="2058" w:type="pct"/>
          </w:tcPr>
          <w:p w14:paraId="24801769" w14:textId="77777777" w:rsidR="00BC74BF" w:rsidRPr="009D2D00" w:rsidRDefault="00BC74BF" w:rsidP="005A4371">
            <w:pPr>
              <w:pStyle w:val="GOSTTablenorm"/>
              <w:rPr>
                <w:szCs w:val="22"/>
              </w:rPr>
            </w:pPr>
            <w:r w:rsidRPr="009D2D00">
              <w:rPr>
                <w:szCs w:val="22"/>
              </w:rPr>
              <w:t>Указывается:</w:t>
            </w:r>
          </w:p>
          <w:p w14:paraId="610EE6B7" w14:textId="77777777" w:rsidR="00BC74BF" w:rsidRPr="009D2D00" w:rsidRDefault="00BC74BF" w:rsidP="005A4371">
            <w:pPr>
              <w:pStyle w:val="GOSTTablenorm"/>
              <w:rPr>
                <w:szCs w:val="22"/>
              </w:rPr>
            </w:pPr>
            <w:r w:rsidRPr="009D2D00">
              <w:rPr>
                <w:szCs w:val="22"/>
              </w:rPr>
              <w:t>наименование банка, обслуживающего ТОФК получателя, знак «//», сокращенное наименование и место нахождения ТОФК получателя, если получатель платежа является участником СКП;</w:t>
            </w:r>
          </w:p>
          <w:p w14:paraId="13B5F6F0" w14:textId="77777777" w:rsidR="00BC74BF" w:rsidRPr="009D2D00" w:rsidRDefault="00BC74BF" w:rsidP="005A4371">
            <w:pPr>
              <w:pStyle w:val="GOSTTablenorm"/>
              <w:rPr>
                <w:szCs w:val="22"/>
              </w:rPr>
            </w:pPr>
            <w:r w:rsidRPr="009D2D00">
              <w:rPr>
                <w:szCs w:val="22"/>
              </w:rPr>
              <w:t>наименование банка, в котором открыт сч</w:t>
            </w:r>
            <w:r>
              <w:rPr>
                <w:szCs w:val="22"/>
              </w:rPr>
              <w:t>ет контрагента, в иных случаях.</w:t>
            </w:r>
          </w:p>
        </w:tc>
      </w:tr>
      <w:tr w:rsidR="00BC74BF" w:rsidRPr="009D2D00" w14:paraId="65C37105" w14:textId="77777777" w:rsidTr="005A4371">
        <w:trPr>
          <w:trHeight w:val="283"/>
        </w:trPr>
        <w:tc>
          <w:tcPr>
            <w:tcW w:w="883" w:type="pct"/>
          </w:tcPr>
          <w:p w14:paraId="1399E4BF" w14:textId="77777777" w:rsidR="00BC74BF" w:rsidRPr="009D2D00" w:rsidRDefault="00BC74BF" w:rsidP="005A4371">
            <w:pPr>
              <w:pStyle w:val="GOSTTablenorm"/>
            </w:pPr>
            <w:r w:rsidRPr="009D2D00">
              <w:t>БИК банка контрагента/ТОФК</w:t>
            </w:r>
          </w:p>
        </w:tc>
        <w:tc>
          <w:tcPr>
            <w:tcW w:w="883" w:type="pct"/>
          </w:tcPr>
          <w:p w14:paraId="11E92EE2" w14:textId="77777777" w:rsidR="00BC74BF" w:rsidRPr="009D2D00" w:rsidRDefault="00BC74BF" w:rsidP="005A4371">
            <w:pPr>
              <w:pStyle w:val="GOSTTablenorm"/>
            </w:pPr>
            <w:r w:rsidRPr="009D2D00">
              <w:t>BIK</w:t>
            </w:r>
          </w:p>
        </w:tc>
        <w:tc>
          <w:tcPr>
            <w:tcW w:w="294" w:type="pct"/>
          </w:tcPr>
          <w:p w14:paraId="39B8501F" w14:textId="77777777" w:rsidR="00BC74BF" w:rsidRPr="009D2D00" w:rsidRDefault="00BC74BF" w:rsidP="005A4371">
            <w:pPr>
              <w:pStyle w:val="GOSTTablenorm"/>
            </w:pPr>
            <w:r w:rsidRPr="009D2D00">
              <w:t>П</w:t>
            </w:r>
          </w:p>
        </w:tc>
        <w:tc>
          <w:tcPr>
            <w:tcW w:w="589" w:type="pct"/>
          </w:tcPr>
          <w:p w14:paraId="6EE67BB1" w14:textId="77777777" w:rsidR="00BC74BF" w:rsidRPr="009D2D00" w:rsidRDefault="00BC74BF" w:rsidP="005A4371">
            <w:pPr>
              <w:pStyle w:val="GOSTTablenorm"/>
            </w:pPr>
            <w:r w:rsidRPr="009D2D00">
              <w:t>Т(9)</w:t>
            </w:r>
          </w:p>
        </w:tc>
        <w:tc>
          <w:tcPr>
            <w:tcW w:w="294" w:type="pct"/>
          </w:tcPr>
          <w:p w14:paraId="1B242B9D" w14:textId="77777777" w:rsidR="00BC74BF" w:rsidRPr="009D2D00" w:rsidRDefault="00BC74BF" w:rsidP="005A4371">
            <w:pPr>
              <w:pStyle w:val="GOSTTablenorm"/>
            </w:pPr>
            <w:r w:rsidRPr="009D2D00">
              <w:t>Н</w:t>
            </w:r>
          </w:p>
        </w:tc>
        <w:tc>
          <w:tcPr>
            <w:tcW w:w="2058" w:type="pct"/>
          </w:tcPr>
          <w:p w14:paraId="55A9F8AE" w14:textId="77777777" w:rsidR="00BC74BF" w:rsidRPr="009D2D00" w:rsidRDefault="00BC74BF" w:rsidP="005A4371">
            <w:pPr>
              <w:pStyle w:val="GOSTTablenorm"/>
              <w:rPr>
                <w:szCs w:val="22"/>
              </w:rPr>
            </w:pPr>
            <w:r w:rsidRPr="009D2D00">
              <w:rPr>
                <w:szCs w:val="22"/>
              </w:rPr>
              <w:t>Указывается:</w:t>
            </w:r>
          </w:p>
          <w:p w14:paraId="74B61276" w14:textId="77777777" w:rsidR="00BC74BF" w:rsidRPr="009D2D00" w:rsidRDefault="00BC74BF" w:rsidP="005A4371">
            <w:pPr>
              <w:pStyle w:val="GOSTTablenorm"/>
              <w:rPr>
                <w:szCs w:val="22"/>
              </w:rPr>
            </w:pPr>
            <w:r w:rsidRPr="009D2D00">
              <w:rPr>
                <w:szCs w:val="22"/>
              </w:rPr>
              <w:t>БИК ТОФК, если получатель денежных средств обслуживается в ТОФК;</w:t>
            </w:r>
          </w:p>
          <w:p w14:paraId="07EF1E40" w14:textId="77777777" w:rsidR="00BC74BF" w:rsidRPr="009D2D00" w:rsidRDefault="00BC74BF" w:rsidP="005A4371">
            <w:pPr>
              <w:pStyle w:val="GOSTTablenorm"/>
              <w:rPr>
                <w:szCs w:val="22"/>
              </w:rPr>
            </w:pPr>
            <w:r w:rsidRPr="009D2D00">
              <w:rPr>
                <w:szCs w:val="22"/>
              </w:rPr>
              <w:t>БИК банка, в котором открыт счет контрагента, в иных случаях.</w:t>
            </w:r>
          </w:p>
          <w:p w14:paraId="7B682795" w14:textId="77777777" w:rsidR="00BC74BF" w:rsidRPr="009D2D00" w:rsidRDefault="00BC74BF" w:rsidP="005A4371">
            <w:pPr>
              <w:pStyle w:val="GOSTTablenorm"/>
              <w:rPr>
                <w:szCs w:val="22"/>
              </w:rPr>
            </w:pPr>
            <w:r w:rsidRPr="009D2D00">
              <w:rPr>
                <w:szCs w:val="22"/>
              </w:rPr>
              <w:t>Обязательно для заполнения при оформле</w:t>
            </w:r>
            <w:r>
              <w:rPr>
                <w:szCs w:val="22"/>
              </w:rPr>
              <w:t>нии Заявки в валюте РФ (рублях)</w:t>
            </w:r>
          </w:p>
        </w:tc>
      </w:tr>
      <w:tr w:rsidR="00BC74BF" w:rsidRPr="009D2D00" w14:paraId="217A5F77" w14:textId="77777777" w:rsidTr="005A4371">
        <w:trPr>
          <w:trHeight w:val="283"/>
        </w:trPr>
        <w:tc>
          <w:tcPr>
            <w:tcW w:w="883" w:type="pct"/>
          </w:tcPr>
          <w:p w14:paraId="15D3AA41" w14:textId="77777777" w:rsidR="00BC74BF" w:rsidRPr="009D2D00" w:rsidRDefault="00BC74BF" w:rsidP="005A4371">
            <w:pPr>
              <w:pStyle w:val="GOSTTablenorm"/>
            </w:pPr>
            <w:r w:rsidRPr="009D2D00">
              <w:lastRenderedPageBreak/>
              <w:t>Корсчет банка контрагента/ТОФК</w:t>
            </w:r>
          </w:p>
        </w:tc>
        <w:tc>
          <w:tcPr>
            <w:tcW w:w="883" w:type="pct"/>
          </w:tcPr>
          <w:p w14:paraId="7437467E" w14:textId="77777777" w:rsidR="00BC74BF" w:rsidRPr="009D2D00" w:rsidRDefault="00BC74BF" w:rsidP="005A4371">
            <w:pPr>
              <w:pStyle w:val="GOSTTablenorm"/>
            </w:pPr>
            <w:r w:rsidRPr="009D2D00">
              <w:t>CrAccNm</w:t>
            </w:r>
          </w:p>
        </w:tc>
        <w:tc>
          <w:tcPr>
            <w:tcW w:w="294" w:type="pct"/>
          </w:tcPr>
          <w:p w14:paraId="07984989" w14:textId="77777777" w:rsidR="00BC74BF" w:rsidRPr="009D2D00" w:rsidRDefault="00BC74BF" w:rsidP="005A4371">
            <w:pPr>
              <w:pStyle w:val="GOSTTablenorm"/>
            </w:pPr>
            <w:r w:rsidRPr="009D2D00">
              <w:t>П</w:t>
            </w:r>
          </w:p>
        </w:tc>
        <w:tc>
          <w:tcPr>
            <w:tcW w:w="589" w:type="pct"/>
          </w:tcPr>
          <w:p w14:paraId="7849C6B0" w14:textId="77777777" w:rsidR="00BC74BF" w:rsidRPr="009D2D00" w:rsidRDefault="00BC74BF" w:rsidP="005A4371">
            <w:pPr>
              <w:pStyle w:val="GOSTTablenorm"/>
            </w:pPr>
            <w:r w:rsidRPr="009D2D00">
              <w:t>Т(1-3</w:t>
            </w:r>
            <w:r w:rsidRPr="009D2D00">
              <w:rPr>
                <w:lang w:val="en-US"/>
              </w:rPr>
              <w:t>4</w:t>
            </w:r>
            <w:r w:rsidRPr="009D2D00">
              <w:t>)</w:t>
            </w:r>
          </w:p>
        </w:tc>
        <w:tc>
          <w:tcPr>
            <w:tcW w:w="294" w:type="pct"/>
          </w:tcPr>
          <w:p w14:paraId="41583770" w14:textId="77777777" w:rsidR="00BC74BF" w:rsidRPr="009D2D00" w:rsidRDefault="00BC74BF" w:rsidP="005A4371">
            <w:pPr>
              <w:pStyle w:val="GOSTTablenorm"/>
            </w:pPr>
            <w:r w:rsidRPr="009D2D00">
              <w:t>Н</w:t>
            </w:r>
          </w:p>
        </w:tc>
        <w:tc>
          <w:tcPr>
            <w:tcW w:w="2058" w:type="pct"/>
          </w:tcPr>
          <w:p w14:paraId="705393EF" w14:textId="77777777" w:rsidR="00BC74BF" w:rsidRPr="009D2D00" w:rsidRDefault="00BC74BF" w:rsidP="005A4371">
            <w:pPr>
              <w:pStyle w:val="GOSTTablenorm"/>
              <w:rPr>
                <w:szCs w:val="22"/>
              </w:rPr>
            </w:pPr>
            <w:r w:rsidRPr="009D2D00">
              <w:rPr>
                <w:szCs w:val="22"/>
              </w:rPr>
              <w:t>Указывается:</w:t>
            </w:r>
          </w:p>
          <w:p w14:paraId="515F2645" w14:textId="77777777" w:rsidR="00BC74BF" w:rsidRPr="009D2D00" w:rsidRDefault="00BC74BF" w:rsidP="005A4371">
            <w:pPr>
              <w:pStyle w:val="GOSTTablenorm"/>
              <w:rPr>
                <w:szCs w:val="22"/>
              </w:rPr>
            </w:pPr>
            <w:r w:rsidRPr="009D2D00">
              <w:rPr>
                <w:szCs w:val="22"/>
              </w:rPr>
              <w:t>корсчет ТОФК, в котором обслуживается получатель денежных средств;</w:t>
            </w:r>
          </w:p>
          <w:p w14:paraId="4A4BF504" w14:textId="77777777" w:rsidR="00BC74BF" w:rsidRPr="009D2D00" w:rsidRDefault="00BC74BF" w:rsidP="005A4371">
            <w:pPr>
              <w:pStyle w:val="GOSTTablenorm"/>
              <w:rPr>
                <w:szCs w:val="22"/>
              </w:rPr>
            </w:pPr>
            <w:r w:rsidRPr="009D2D00">
              <w:rPr>
                <w:szCs w:val="22"/>
              </w:rPr>
              <w:t xml:space="preserve">корсчет банка контрагента, в иных случаях. Поле заполняется, если банк контрагента не является ГРКЦ/РКЦ. </w:t>
            </w:r>
          </w:p>
          <w:p w14:paraId="5F036D06" w14:textId="77777777" w:rsidR="00BC74BF" w:rsidRPr="009D2D00" w:rsidRDefault="00BC74BF" w:rsidP="005A4371">
            <w:pPr>
              <w:pStyle w:val="GOSTTablenorm"/>
              <w:rPr>
                <w:szCs w:val="22"/>
              </w:rPr>
            </w:pPr>
            <w:r w:rsidRPr="009D2D00">
              <w:rPr>
                <w:szCs w:val="22"/>
              </w:rPr>
              <w:t xml:space="preserve">Если реквизит «Код валюты» имеет значение </w:t>
            </w:r>
            <w:r>
              <w:rPr>
                <w:szCs w:val="22"/>
              </w:rPr>
              <w:t>равное «643», то длина поля =20</w:t>
            </w:r>
          </w:p>
        </w:tc>
      </w:tr>
    </w:tbl>
    <w:p w14:paraId="6EAD1B5D" w14:textId="77777777" w:rsidR="00BC74BF" w:rsidRPr="00196A2A" w:rsidRDefault="00BC74BF" w:rsidP="00BC74BF">
      <w:pPr>
        <w:pStyle w:val="32"/>
      </w:pPr>
      <w:bookmarkStart w:id="3095" w:name="_Toc185883755"/>
      <w:bookmarkStart w:id="3096" w:name="_Toc199832367"/>
      <w:bookmarkStart w:id="3097" w:name="_Toc202883773"/>
      <w:r w:rsidRPr="00196A2A">
        <w:t>Описание комплексного типа «tZROSN»</w:t>
      </w:r>
      <w:bookmarkEnd w:id="3074"/>
      <w:bookmarkEnd w:id="3095"/>
      <w:bookmarkEnd w:id="3096"/>
      <w:bookmarkEnd w:id="3097"/>
    </w:p>
    <w:p w14:paraId="01FFB567" w14:textId="77777777" w:rsidR="00BC74BF" w:rsidRPr="009208FE" w:rsidRDefault="00BC74BF" w:rsidP="00BC74BF">
      <w:pPr>
        <w:pStyle w:val="GOSTNormal"/>
      </w:pPr>
      <w:r w:rsidRPr="009208FE">
        <w:t>Описание комплексного типа «tZROSN» блока «Реквизиты документов-оснований».</w:t>
      </w:r>
    </w:p>
    <w:p w14:paraId="49DED236" w14:textId="77777777" w:rsidR="00BC74BF" w:rsidRPr="009208FE" w:rsidRDefault="00BC74BF" w:rsidP="00BC74BF">
      <w:pPr>
        <w:pStyle w:val="GOSTNameTable"/>
      </w:pPr>
      <w:r w:rsidRPr="009208FE">
        <w:fldChar w:fldCharType="begin"/>
      </w:r>
      <w:r w:rsidRPr="009208FE">
        <w:instrText>SEQ Таблица \* ARABIC</w:instrText>
      </w:r>
      <w:r w:rsidRPr="009208FE">
        <w:fldChar w:fldCharType="separate"/>
      </w:r>
      <w:bookmarkStart w:id="3098" w:name="_Ref526861476"/>
      <w:bookmarkStart w:id="3099" w:name="_Toc18509535"/>
      <w:bookmarkStart w:id="3100" w:name="_Toc185882415"/>
      <w:r w:rsidR="00306405">
        <w:rPr>
          <w:noProof/>
        </w:rPr>
        <w:t>119</w:t>
      </w:r>
      <w:bookmarkEnd w:id="3098"/>
      <w:r w:rsidRPr="009208FE">
        <w:fldChar w:fldCharType="end"/>
      </w:r>
      <w:r w:rsidRPr="009208FE">
        <w:t xml:space="preserve"> – Описание комплексного типа «tZROSN»</w:t>
      </w:r>
      <w:bookmarkEnd w:id="3099"/>
      <w:bookmarkEnd w:id="3100"/>
    </w:p>
    <w:tbl>
      <w:tblPr>
        <w:tblStyle w:val="GOSTTable"/>
        <w:tblW w:w="5000" w:type="pct"/>
        <w:tblLayout w:type="fixed"/>
        <w:tblLook w:val="07E0" w:firstRow="1" w:lastRow="1" w:firstColumn="1" w:lastColumn="1" w:noHBand="1" w:noVBand="1"/>
      </w:tblPr>
      <w:tblGrid>
        <w:gridCol w:w="1701"/>
        <w:gridCol w:w="1701"/>
        <w:gridCol w:w="567"/>
        <w:gridCol w:w="1130"/>
        <w:gridCol w:w="566"/>
        <w:gridCol w:w="3963"/>
      </w:tblGrid>
      <w:tr w:rsidR="00BC74BF" w:rsidRPr="009D2D00" w14:paraId="4DC83066"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04333864" w14:textId="77777777" w:rsidR="00BC74BF" w:rsidRPr="009D2D00" w:rsidRDefault="00BC74BF" w:rsidP="005A4371">
            <w:pPr>
              <w:pStyle w:val="GOSTTableHead"/>
            </w:pPr>
            <w:r w:rsidRPr="009D2D00">
              <w:t>Наименование комплексного типа</w:t>
            </w:r>
          </w:p>
        </w:tc>
        <w:tc>
          <w:tcPr>
            <w:tcW w:w="883" w:type="pct"/>
          </w:tcPr>
          <w:p w14:paraId="3C07057B" w14:textId="77777777" w:rsidR="00BC74BF" w:rsidRPr="009D2D00" w:rsidRDefault="00BC74BF" w:rsidP="005A4371">
            <w:pPr>
              <w:pStyle w:val="GOSTTableHead"/>
            </w:pPr>
            <w:r w:rsidRPr="009D2D00">
              <w:t>Текущий элемент/ атрибут</w:t>
            </w:r>
          </w:p>
        </w:tc>
        <w:tc>
          <w:tcPr>
            <w:tcW w:w="294" w:type="pct"/>
          </w:tcPr>
          <w:p w14:paraId="746A1F84" w14:textId="77777777" w:rsidR="00BC74BF" w:rsidRPr="009D2D00" w:rsidRDefault="00BC74BF" w:rsidP="005A4371">
            <w:pPr>
              <w:pStyle w:val="GOSTTableHead"/>
            </w:pPr>
            <w:r w:rsidRPr="009D2D00">
              <w:t>Тип</w:t>
            </w:r>
          </w:p>
        </w:tc>
        <w:tc>
          <w:tcPr>
            <w:tcW w:w="587" w:type="pct"/>
          </w:tcPr>
          <w:p w14:paraId="2647F102" w14:textId="77777777" w:rsidR="00BC74BF" w:rsidRPr="009D2D00" w:rsidRDefault="00BC74BF" w:rsidP="005A4371">
            <w:pPr>
              <w:pStyle w:val="GOSTTableHead"/>
            </w:pPr>
            <w:r w:rsidRPr="009D2D00">
              <w:t>Формат элемента</w:t>
            </w:r>
          </w:p>
        </w:tc>
        <w:tc>
          <w:tcPr>
            <w:tcW w:w="294" w:type="pct"/>
          </w:tcPr>
          <w:p w14:paraId="30F59C7D" w14:textId="77777777" w:rsidR="00BC74BF" w:rsidRPr="009D2D00" w:rsidRDefault="00BC74BF" w:rsidP="005A4371">
            <w:pPr>
              <w:pStyle w:val="GOSTTableHead"/>
            </w:pPr>
            <w:r w:rsidRPr="009D2D00">
              <w:t>Обязательность</w:t>
            </w:r>
          </w:p>
        </w:tc>
        <w:tc>
          <w:tcPr>
            <w:tcW w:w="2058" w:type="pct"/>
          </w:tcPr>
          <w:p w14:paraId="59813B2E" w14:textId="77777777" w:rsidR="00BC74BF" w:rsidRPr="009D2D00" w:rsidRDefault="00BC74BF" w:rsidP="005A4371">
            <w:pPr>
              <w:pStyle w:val="GOSTTableHead"/>
            </w:pPr>
            <w:r w:rsidRPr="009D2D00">
              <w:t>Дополнительная информация</w:t>
            </w:r>
          </w:p>
        </w:tc>
      </w:tr>
      <w:tr w:rsidR="00BC74BF" w:rsidRPr="009D2D00" w14:paraId="5A57A497" w14:textId="77777777" w:rsidTr="005A4371">
        <w:trPr>
          <w:trHeight w:val="361"/>
        </w:trPr>
        <w:tc>
          <w:tcPr>
            <w:tcW w:w="883" w:type="pct"/>
          </w:tcPr>
          <w:p w14:paraId="13F586FC" w14:textId="77777777" w:rsidR="00BC74BF" w:rsidRPr="009D2D00" w:rsidRDefault="00BC74BF" w:rsidP="005A4371">
            <w:pPr>
              <w:pStyle w:val="GOSTTablenorm"/>
            </w:pPr>
            <w:r w:rsidRPr="009D2D00">
              <w:t>tZROSN</w:t>
            </w:r>
          </w:p>
        </w:tc>
        <w:tc>
          <w:tcPr>
            <w:tcW w:w="883" w:type="pct"/>
          </w:tcPr>
          <w:p w14:paraId="4D48216D" w14:textId="77777777" w:rsidR="00BC74BF" w:rsidRPr="009D2D00" w:rsidRDefault="00BC74BF" w:rsidP="005A4371">
            <w:pPr>
              <w:pStyle w:val="GOSTTablenorm"/>
              <w:rPr>
                <w:lang w:val="en-US"/>
              </w:rPr>
            </w:pPr>
            <w:r w:rsidRPr="009D2D00">
              <w:t>ZROSN_ITEM</w:t>
            </w:r>
          </w:p>
        </w:tc>
        <w:tc>
          <w:tcPr>
            <w:tcW w:w="294" w:type="pct"/>
          </w:tcPr>
          <w:p w14:paraId="63372F0F" w14:textId="77777777" w:rsidR="00BC74BF" w:rsidRPr="009D2D00" w:rsidRDefault="00BC74BF" w:rsidP="005A4371">
            <w:pPr>
              <w:pStyle w:val="GOSTTablenorm"/>
              <w:rPr>
                <w:lang w:val="en-US"/>
              </w:rPr>
            </w:pPr>
            <w:r w:rsidRPr="009D2D00">
              <w:rPr>
                <w:lang w:val="en-US"/>
              </w:rPr>
              <w:t>C</w:t>
            </w:r>
          </w:p>
        </w:tc>
        <w:tc>
          <w:tcPr>
            <w:tcW w:w="587" w:type="pct"/>
          </w:tcPr>
          <w:p w14:paraId="571531D5" w14:textId="77777777" w:rsidR="00BC74BF" w:rsidRPr="009D2D00" w:rsidRDefault="00BC74BF" w:rsidP="005A4371">
            <w:pPr>
              <w:pStyle w:val="GOSTTablenorm"/>
              <w:rPr>
                <w:lang w:val="en-US"/>
              </w:rPr>
            </w:pPr>
            <w:r w:rsidRPr="009D2D00">
              <w:rPr>
                <w:lang w:val="en-US"/>
              </w:rPr>
              <w:t>t</w:t>
            </w:r>
            <w:r w:rsidRPr="009D2D00">
              <w:t>ZROSN_ITEM</w:t>
            </w:r>
          </w:p>
        </w:tc>
        <w:tc>
          <w:tcPr>
            <w:tcW w:w="294" w:type="pct"/>
          </w:tcPr>
          <w:p w14:paraId="63259AFC" w14:textId="77777777" w:rsidR="00BC74BF" w:rsidRPr="009D2D00" w:rsidRDefault="00BC74BF" w:rsidP="005A4371">
            <w:pPr>
              <w:pStyle w:val="GOSTTablenorm"/>
            </w:pPr>
            <w:r w:rsidRPr="009D2D00">
              <w:t>НМ</w:t>
            </w:r>
          </w:p>
        </w:tc>
        <w:tc>
          <w:tcPr>
            <w:tcW w:w="2058" w:type="pct"/>
          </w:tcPr>
          <w:p w14:paraId="34B790E3" w14:textId="77777777" w:rsidR="00BC74BF" w:rsidRPr="009D2D00" w:rsidRDefault="00BC74BF" w:rsidP="005A4371">
            <w:pPr>
              <w:pStyle w:val="GOSTTablenorm"/>
            </w:pPr>
            <w:r w:rsidRPr="009D2D00">
              <w:t>Реквизиты документов-оснований</w:t>
            </w:r>
            <w:r w:rsidRPr="009D2D00">
              <w:rPr>
                <w:b/>
              </w:rPr>
              <w:t>.</w:t>
            </w:r>
          </w:p>
          <w:p w14:paraId="013E180E" w14:textId="77777777" w:rsidR="00BC74BF" w:rsidRPr="009D2D00" w:rsidRDefault="00BC74BF" w:rsidP="005A4371">
            <w:pPr>
              <w:pStyle w:val="GOSTTablenorm"/>
            </w:pPr>
            <w:r w:rsidRPr="009D2D00">
              <w:t>Блок заполняется при наличии документа-основания, подтверждающего возникновение денежного обязательства, для оплаты которого представляется данная Заявка.</w:t>
            </w:r>
          </w:p>
          <w:p w14:paraId="462D7E6B" w14:textId="77777777" w:rsidR="00BC74BF" w:rsidRPr="009D2D00" w:rsidRDefault="00BC74BF" w:rsidP="005A4371">
            <w:pPr>
              <w:pStyle w:val="GOSTTablenorm"/>
            </w:pPr>
            <w:r w:rsidRPr="009D2D00">
              <w:t xml:space="preserve">Состав элемента представлен в таблице </w:t>
            </w:r>
            <w:r w:rsidRPr="009D2D00">
              <w:rPr>
                <w:b/>
              </w:rPr>
              <w:fldChar w:fldCharType="begin"/>
            </w:r>
            <w:r w:rsidRPr="009D2D00">
              <w:rPr>
                <w:b/>
              </w:rPr>
              <w:instrText xml:space="preserve"> REF _Ref526862406 \h  \* MERGEFORMAT </w:instrText>
            </w:r>
            <w:r w:rsidRPr="009D2D00">
              <w:rPr>
                <w:b/>
              </w:rPr>
            </w:r>
            <w:r w:rsidRPr="009D2D00">
              <w:rPr>
                <w:b/>
              </w:rPr>
              <w:fldChar w:fldCharType="separate"/>
            </w:r>
            <w:r w:rsidR="00306405" w:rsidRPr="00306405">
              <w:rPr>
                <w:b/>
              </w:rPr>
              <w:t>120</w:t>
            </w:r>
            <w:r w:rsidRPr="009D2D00">
              <w:rPr>
                <w:b/>
              </w:rPr>
              <w:fldChar w:fldCharType="end"/>
            </w:r>
          </w:p>
        </w:tc>
      </w:tr>
    </w:tbl>
    <w:p w14:paraId="6F52125D" w14:textId="77777777" w:rsidR="00BC74BF" w:rsidRPr="00196A2A" w:rsidRDefault="00BC74BF" w:rsidP="00BC74BF">
      <w:pPr>
        <w:pStyle w:val="32"/>
      </w:pPr>
      <w:bookmarkStart w:id="3101" w:name="_Toc18509249"/>
      <w:bookmarkStart w:id="3102" w:name="_Toc185883756"/>
      <w:bookmarkStart w:id="3103" w:name="_Toc199832368"/>
      <w:bookmarkStart w:id="3104" w:name="_Toc202883774"/>
      <w:r w:rsidRPr="00196A2A">
        <w:t>Описание комплексного типа «tZROSN_ITEM»</w:t>
      </w:r>
      <w:bookmarkEnd w:id="3101"/>
      <w:bookmarkEnd w:id="3102"/>
      <w:bookmarkEnd w:id="3103"/>
      <w:bookmarkEnd w:id="3104"/>
    </w:p>
    <w:p w14:paraId="3A976E00" w14:textId="77777777" w:rsidR="00BC74BF" w:rsidRPr="009208FE" w:rsidRDefault="00BC74BF" w:rsidP="00BC74BF">
      <w:pPr>
        <w:pStyle w:val="GOSTNormal"/>
      </w:pPr>
      <w:r w:rsidRPr="009208FE">
        <w:t>Описание комплексного типа «tZROSN_ITEM» строк блока «Реквизиты документов-оснований (строки)».</w:t>
      </w:r>
    </w:p>
    <w:p w14:paraId="5E63C559" w14:textId="77777777" w:rsidR="00BC74BF" w:rsidRPr="009208FE" w:rsidRDefault="00BC74BF" w:rsidP="00BC74BF">
      <w:pPr>
        <w:pStyle w:val="GOSTNameTable"/>
      </w:pPr>
      <w:r w:rsidRPr="009208FE">
        <w:fldChar w:fldCharType="begin"/>
      </w:r>
      <w:r w:rsidRPr="009208FE">
        <w:instrText>SEQ Таблица \* ARABIC</w:instrText>
      </w:r>
      <w:r w:rsidRPr="009208FE">
        <w:fldChar w:fldCharType="separate"/>
      </w:r>
      <w:bookmarkStart w:id="3105" w:name="_Ref526862406"/>
      <w:bookmarkStart w:id="3106" w:name="_Toc18509536"/>
      <w:bookmarkStart w:id="3107" w:name="_Toc185882416"/>
      <w:r w:rsidR="00306405">
        <w:rPr>
          <w:noProof/>
        </w:rPr>
        <w:t>120</w:t>
      </w:r>
      <w:bookmarkEnd w:id="3105"/>
      <w:r w:rsidRPr="009208FE">
        <w:fldChar w:fldCharType="end"/>
      </w:r>
      <w:r w:rsidRPr="009208FE">
        <w:t xml:space="preserve"> – Описание комплексного типа «tZROSN_ITEM»</w:t>
      </w:r>
      <w:bookmarkEnd w:id="3106"/>
      <w:bookmarkEnd w:id="3107"/>
    </w:p>
    <w:tbl>
      <w:tblPr>
        <w:tblStyle w:val="GOSTTable"/>
        <w:tblW w:w="5000" w:type="pct"/>
        <w:tblLayout w:type="fixed"/>
        <w:tblLook w:val="07E0" w:firstRow="1" w:lastRow="1" w:firstColumn="1" w:lastColumn="1" w:noHBand="1" w:noVBand="1"/>
      </w:tblPr>
      <w:tblGrid>
        <w:gridCol w:w="1701"/>
        <w:gridCol w:w="1701"/>
        <w:gridCol w:w="567"/>
        <w:gridCol w:w="1130"/>
        <w:gridCol w:w="566"/>
        <w:gridCol w:w="3963"/>
      </w:tblGrid>
      <w:tr w:rsidR="00BC74BF" w:rsidRPr="009D2D00" w14:paraId="333101CF"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3496CEE2" w14:textId="77777777" w:rsidR="00BC74BF" w:rsidRPr="009D2D00" w:rsidRDefault="00BC74BF" w:rsidP="005A4371">
            <w:pPr>
              <w:pStyle w:val="GOSTTableHead"/>
            </w:pPr>
            <w:r w:rsidRPr="009D2D00">
              <w:t>Наименование элемента</w:t>
            </w:r>
          </w:p>
        </w:tc>
        <w:tc>
          <w:tcPr>
            <w:tcW w:w="883" w:type="pct"/>
          </w:tcPr>
          <w:p w14:paraId="188B8EFE" w14:textId="77777777" w:rsidR="00BC74BF" w:rsidRPr="009D2D00" w:rsidRDefault="00BC74BF" w:rsidP="005A4371">
            <w:pPr>
              <w:pStyle w:val="GOSTTableHead"/>
            </w:pPr>
            <w:r w:rsidRPr="009D2D00">
              <w:t>Сокращенное наименование (код) элемента</w:t>
            </w:r>
          </w:p>
        </w:tc>
        <w:tc>
          <w:tcPr>
            <w:tcW w:w="294" w:type="pct"/>
          </w:tcPr>
          <w:p w14:paraId="3CF9666A" w14:textId="77777777" w:rsidR="00BC74BF" w:rsidRPr="009D2D00" w:rsidRDefault="00BC74BF" w:rsidP="005A4371">
            <w:pPr>
              <w:pStyle w:val="GOSTTableHead"/>
            </w:pPr>
            <w:r w:rsidRPr="009D2D00">
              <w:t>Тип</w:t>
            </w:r>
          </w:p>
        </w:tc>
        <w:tc>
          <w:tcPr>
            <w:tcW w:w="587" w:type="pct"/>
          </w:tcPr>
          <w:p w14:paraId="46DAB691" w14:textId="77777777" w:rsidR="00BC74BF" w:rsidRPr="009D2D00" w:rsidRDefault="00BC74BF" w:rsidP="005A4371">
            <w:pPr>
              <w:pStyle w:val="GOSTTableHead"/>
            </w:pPr>
            <w:r w:rsidRPr="009D2D00">
              <w:t>Формат элемента</w:t>
            </w:r>
          </w:p>
        </w:tc>
        <w:tc>
          <w:tcPr>
            <w:tcW w:w="294" w:type="pct"/>
          </w:tcPr>
          <w:p w14:paraId="4F9AAC25" w14:textId="77777777" w:rsidR="00BC74BF" w:rsidRPr="009D2D00" w:rsidRDefault="00BC74BF" w:rsidP="005A4371">
            <w:pPr>
              <w:pStyle w:val="GOSTTableHead"/>
            </w:pPr>
            <w:r w:rsidRPr="009D2D00">
              <w:t>Обязательность</w:t>
            </w:r>
          </w:p>
        </w:tc>
        <w:tc>
          <w:tcPr>
            <w:tcW w:w="2058" w:type="pct"/>
          </w:tcPr>
          <w:p w14:paraId="7BCAEE9D" w14:textId="77777777" w:rsidR="00BC74BF" w:rsidRPr="009D2D00" w:rsidRDefault="00BC74BF" w:rsidP="005A4371">
            <w:pPr>
              <w:pStyle w:val="GOSTTableHead"/>
            </w:pPr>
            <w:r w:rsidRPr="009D2D00">
              <w:t>Дополнительная информация</w:t>
            </w:r>
          </w:p>
        </w:tc>
      </w:tr>
      <w:tr w:rsidR="00BC74BF" w:rsidRPr="009D2D00" w14:paraId="4848276A" w14:textId="77777777" w:rsidTr="005A4371">
        <w:trPr>
          <w:trHeight w:val="283"/>
        </w:trPr>
        <w:tc>
          <w:tcPr>
            <w:tcW w:w="883" w:type="pct"/>
          </w:tcPr>
          <w:p w14:paraId="7A1F36F1" w14:textId="77777777" w:rsidR="00BC74BF" w:rsidRPr="009D2D00" w:rsidRDefault="00BC74BF" w:rsidP="005A4371">
            <w:pPr>
              <w:pStyle w:val="GOSTTablenorm"/>
            </w:pPr>
            <w:r w:rsidRPr="009D2D00">
              <w:t>Документ-основание</w:t>
            </w:r>
          </w:p>
        </w:tc>
        <w:tc>
          <w:tcPr>
            <w:tcW w:w="883" w:type="pct"/>
          </w:tcPr>
          <w:p w14:paraId="1A8BA61A" w14:textId="77777777" w:rsidR="00BC74BF" w:rsidRPr="009D2D00" w:rsidRDefault="00BC74BF" w:rsidP="005A4371">
            <w:pPr>
              <w:pStyle w:val="GOSTTablenorm"/>
            </w:pPr>
            <w:r w:rsidRPr="009D2D00">
              <w:t>MSC_DcBs</w:t>
            </w:r>
          </w:p>
        </w:tc>
        <w:tc>
          <w:tcPr>
            <w:tcW w:w="294" w:type="pct"/>
          </w:tcPr>
          <w:p w14:paraId="7A6FF24F" w14:textId="77777777" w:rsidR="00BC74BF" w:rsidRPr="009D2D00" w:rsidRDefault="00BC74BF" w:rsidP="005A4371">
            <w:pPr>
              <w:pStyle w:val="GOSTTablenorm"/>
            </w:pPr>
            <w:r w:rsidRPr="009D2D00">
              <w:t>П</w:t>
            </w:r>
          </w:p>
        </w:tc>
        <w:tc>
          <w:tcPr>
            <w:tcW w:w="587" w:type="pct"/>
          </w:tcPr>
          <w:p w14:paraId="33AFA9C0" w14:textId="77777777" w:rsidR="00BC74BF" w:rsidRPr="009D2D00" w:rsidRDefault="00BC74BF" w:rsidP="005A4371">
            <w:pPr>
              <w:pStyle w:val="GOSTTablenorm"/>
              <w:rPr>
                <w:lang w:val="en-US"/>
              </w:rPr>
            </w:pPr>
            <w:r w:rsidRPr="009D2D00">
              <w:t>tMSC_DcBs</w:t>
            </w:r>
            <w:r w:rsidRPr="009D2D00">
              <w:rPr>
                <w:lang w:val="en-US"/>
              </w:rPr>
              <w:t>1</w:t>
            </w:r>
          </w:p>
        </w:tc>
        <w:tc>
          <w:tcPr>
            <w:tcW w:w="294" w:type="pct"/>
          </w:tcPr>
          <w:p w14:paraId="750FF7B3" w14:textId="77777777" w:rsidR="00BC74BF" w:rsidRPr="009D2D00" w:rsidRDefault="00BC74BF" w:rsidP="005A4371">
            <w:pPr>
              <w:pStyle w:val="GOSTTablenorm"/>
            </w:pPr>
            <w:r w:rsidRPr="009D2D00">
              <w:t>Н</w:t>
            </w:r>
          </w:p>
        </w:tc>
        <w:tc>
          <w:tcPr>
            <w:tcW w:w="2058" w:type="pct"/>
          </w:tcPr>
          <w:p w14:paraId="009E7CC7" w14:textId="77777777" w:rsidR="00BC74BF" w:rsidRPr="009D2D00" w:rsidRDefault="00BC74BF" w:rsidP="005A4371">
            <w:pPr>
              <w:pStyle w:val="GOSTTablenorm"/>
            </w:pPr>
            <w:r w:rsidRPr="009D2D00">
              <w:t>Документ-основание.</w:t>
            </w:r>
          </w:p>
          <w:p w14:paraId="5B257D63" w14:textId="77777777" w:rsidR="00BC74BF" w:rsidRPr="009D2D00" w:rsidRDefault="00BC74BF" w:rsidP="005A4371">
            <w:pPr>
              <w:pStyle w:val="GOSTTablenorm"/>
              <w:rPr>
                <w:szCs w:val="22"/>
              </w:rPr>
            </w:pPr>
            <w:r w:rsidRPr="009D2D00">
              <w:t xml:space="preserve">Состав элемента представлен в таблице </w:t>
            </w:r>
            <w:r w:rsidRPr="009D2D00">
              <w:rPr>
                <w:b/>
              </w:rPr>
              <w:fldChar w:fldCharType="begin"/>
            </w:r>
            <w:r w:rsidRPr="009D2D00">
              <w:rPr>
                <w:b/>
              </w:rPr>
              <w:instrText xml:space="preserve"> REF _Ref526862433 \h  \* MERGEFORMAT </w:instrText>
            </w:r>
            <w:r w:rsidRPr="009D2D00">
              <w:rPr>
                <w:b/>
              </w:rPr>
            </w:r>
            <w:r w:rsidRPr="009D2D00">
              <w:rPr>
                <w:b/>
              </w:rPr>
              <w:fldChar w:fldCharType="separate"/>
            </w:r>
            <w:r w:rsidR="00306405" w:rsidRPr="00306405">
              <w:rPr>
                <w:b/>
              </w:rPr>
              <w:t>121</w:t>
            </w:r>
            <w:r w:rsidRPr="009D2D00">
              <w:rPr>
                <w:b/>
              </w:rPr>
              <w:fldChar w:fldCharType="end"/>
            </w:r>
          </w:p>
        </w:tc>
      </w:tr>
    </w:tbl>
    <w:p w14:paraId="131CFAC2" w14:textId="77777777" w:rsidR="00BC74BF" w:rsidRPr="00196A2A" w:rsidRDefault="00BC74BF" w:rsidP="00BC74BF">
      <w:pPr>
        <w:pStyle w:val="32"/>
      </w:pPr>
      <w:bookmarkStart w:id="3108" w:name="_Toc18509250"/>
      <w:bookmarkStart w:id="3109" w:name="_Toc185883757"/>
      <w:bookmarkStart w:id="3110" w:name="_Toc199832369"/>
      <w:bookmarkStart w:id="3111" w:name="_Toc202883775"/>
      <w:r w:rsidRPr="00196A2A">
        <w:lastRenderedPageBreak/>
        <w:t>Описание комплексного типа «tMSC_DcBs1»</w:t>
      </w:r>
      <w:bookmarkEnd w:id="3108"/>
      <w:bookmarkEnd w:id="3109"/>
      <w:bookmarkEnd w:id="3110"/>
      <w:bookmarkEnd w:id="3111"/>
    </w:p>
    <w:p w14:paraId="59CC9182" w14:textId="77777777" w:rsidR="00BC74BF" w:rsidRPr="009208FE" w:rsidRDefault="00BC74BF" w:rsidP="00BC74BF">
      <w:pPr>
        <w:pStyle w:val="GOSTNormal"/>
      </w:pPr>
      <w:r w:rsidRPr="009208FE">
        <w:t>Описание комплексного типа «tMSC_DcBs1» блока «Документ-основание».</w:t>
      </w:r>
    </w:p>
    <w:p w14:paraId="17F70870" w14:textId="77777777" w:rsidR="00BC74BF" w:rsidRPr="009208FE" w:rsidRDefault="00BC74BF" w:rsidP="00BC74BF">
      <w:pPr>
        <w:pStyle w:val="GOSTNameTable"/>
      </w:pPr>
      <w:r w:rsidRPr="009208FE">
        <w:fldChar w:fldCharType="begin"/>
      </w:r>
      <w:r w:rsidRPr="009208FE">
        <w:instrText>SEQ Таблица \* ARABIC</w:instrText>
      </w:r>
      <w:r w:rsidRPr="009208FE">
        <w:fldChar w:fldCharType="separate"/>
      </w:r>
      <w:bookmarkStart w:id="3112" w:name="_Ref526862433"/>
      <w:bookmarkStart w:id="3113" w:name="_Toc18509537"/>
      <w:bookmarkStart w:id="3114" w:name="_Toc185882417"/>
      <w:r w:rsidR="00306405">
        <w:rPr>
          <w:noProof/>
        </w:rPr>
        <w:t>121</w:t>
      </w:r>
      <w:bookmarkEnd w:id="3112"/>
      <w:r w:rsidRPr="009208FE">
        <w:fldChar w:fldCharType="end"/>
      </w:r>
      <w:r w:rsidRPr="009208FE">
        <w:t xml:space="preserve"> – Описание комплексного типа «tMSC_DcBs1»</w:t>
      </w:r>
      <w:bookmarkEnd w:id="3113"/>
      <w:bookmarkEnd w:id="3114"/>
    </w:p>
    <w:tbl>
      <w:tblPr>
        <w:tblStyle w:val="GOSTTable"/>
        <w:tblW w:w="5000" w:type="pct"/>
        <w:tblLayout w:type="fixed"/>
        <w:tblLook w:val="07E0" w:firstRow="1" w:lastRow="1" w:firstColumn="1" w:lastColumn="1" w:noHBand="1" w:noVBand="1"/>
      </w:tblPr>
      <w:tblGrid>
        <w:gridCol w:w="1701"/>
        <w:gridCol w:w="1703"/>
        <w:gridCol w:w="567"/>
        <w:gridCol w:w="1130"/>
        <w:gridCol w:w="566"/>
        <w:gridCol w:w="3961"/>
      </w:tblGrid>
      <w:tr w:rsidR="00BC74BF" w:rsidRPr="009D2D00" w14:paraId="7A9C1C02"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7B0B6CDA" w14:textId="77777777" w:rsidR="00BC74BF" w:rsidRPr="009D2D00" w:rsidRDefault="00BC74BF" w:rsidP="005A4371">
            <w:pPr>
              <w:pStyle w:val="GOSTTableHead"/>
            </w:pPr>
            <w:r w:rsidRPr="009D2D00">
              <w:t>Наименование элемента</w:t>
            </w:r>
          </w:p>
        </w:tc>
        <w:tc>
          <w:tcPr>
            <w:tcW w:w="884" w:type="pct"/>
          </w:tcPr>
          <w:p w14:paraId="005BE1EF" w14:textId="77777777" w:rsidR="00BC74BF" w:rsidRPr="009D2D00" w:rsidRDefault="00BC74BF" w:rsidP="005A4371">
            <w:pPr>
              <w:pStyle w:val="GOSTTableHead"/>
            </w:pPr>
            <w:r w:rsidRPr="009D2D00">
              <w:t>Сокращенное наименование (код) элемента</w:t>
            </w:r>
          </w:p>
        </w:tc>
        <w:tc>
          <w:tcPr>
            <w:tcW w:w="294" w:type="pct"/>
          </w:tcPr>
          <w:p w14:paraId="5FF72F51" w14:textId="77777777" w:rsidR="00BC74BF" w:rsidRPr="009D2D00" w:rsidRDefault="00BC74BF" w:rsidP="005A4371">
            <w:pPr>
              <w:pStyle w:val="GOSTTableHead"/>
            </w:pPr>
            <w:r w:rsidRPr="009D2D00">
              <w:t>Тип</w:t>
            </w:r>
          </w:p>
        </w:tc>
        <w:tc>
          <w:tcPr>
            <w:tcW w:w="587" w:type="pct"/>
          </w:tcPr>
          <w:p w14:paraId="28DF17B0" w14:textId="77777777" w:rsidR="00BC74BF" w:rsidRPr="009D2D00" w:rsidRDefault="00BC74BF" w:rsidP="005A4371">
            <w:pPr>
              <w:pStyle w:val="GOSTTableHead"/>
            </w:pPr>
            <w:r w:rsidRPr="009D2D00">
              <w:t>Формат элемента</w:t>
            </w:r>
          </w:p>
        </w:tc>
        <w:tc>
          <w:tcPr>
            <w:tcW w:w="294" w:type="pct"/>
          </w:tcPr>
          <w:p w14:paraId="119C73F6" w14:textId="77777777" w:rsidR="00BC74BF" w:rsidRPr="009D2D00" w:rsidRDefault="00BC74BF" w:rsidP="005A4371">
            <w:pPr>
              <w:pStyle w:val="GOSTTableHead"/>
            </w:pPr>
            <w:r w:rsidRPr="009D2D00">
              <w:t>Обязательность</w:t>
            </w:r>
          </w:p>
        </w:tc>
        <w:tc>
          <w:tcPr>
            <w:tcW w:w="2057" w:type="pct"/>
          </w:tcPr>
          <w:p w14:paraId="3A19609C" w14:textId="77777777" w:rsidR="00BC74BF" w:rsidRPr="009D2D00" w:rsidRDefault="00BC74BF" w:rsidP="005A4371">
            <w:pPr>
              <w:pStyle w:val="GOSTTableHead"/>
            </w:pPr>
            <w:r w:rsidRPr="009D2D00">
              <w:t>Дополнительная информация</w:t>
            </w:r>
          </w:p>
        </w:tc>
      </w:tr>
      <w:tr w:rsidR="00BC74BF" w:rsidRPr="009D2D00" w14:paraId="35D8BD48" w14:textId="77777777" w:rsidTr="005A4371">
        <w:trPr>
          <w:trHeight w:val="283"/>
        </w:trPr>
        <w:tc>
          <w:tcPr>
            <w:tcW w:w="883" w:type="pct"/>
          </w:tcPr>
          <w:p w14:paraId="51EB62AD" w14:textId="77777777" w:rsidR="00BC74BF" w:rsidRPr="009D2D00" w:rsidRDefault="00BC74BF" w:rsidP="005A4371">
            <w:pPr>
              <w:pStyle w:val="GOSTTablenorm"/>
            </w:pPr>
            <w:r w:rsidRPr="009D2D00">
              <w:t>Признак основания платежа</w:t>
            </w:r>
          </w:p>
        </w:tc>
        <w:tc>
          <w:tcPr>
            <w:tcW w:w="884" w:type="pct"/>
          </w:tcPr>
          <w:p w14:paraId="4E355AB1" w14:textId="77777777" w:rsidR="00BC74BF" w:rsidRPr="009D2D00" w:rsidRDefault="00BC74BF" w:rsidP="005A4371">
            <w:pPr>
              <w:pStyle w:val="GOSTTablenorm"/>
            </w:pPr>
            <w:r w:rsidRPr="009D2D00">
              <w:t>BsPySgn</w:t>
            </w:r>
          </w:p>
        </w:tc>
        <w:tc>
          <w:tcPr>
            <w:tcW w:w="294" w:type="pct"/>
          </w:tcPr>
          <w:p w14:paraId="6FE51BF4" w14:textId="77777777" w:rsidR="00BC74BF" w:rsidRPr="009D2D00" w:rsidRDefault="00BC74BF" w:rsidP="005A4371">
            <w:pPr>
              <w:pStyle w:val="GOSTTablenorm"/>
            </w:pPr>
            <w:r w:rsidRPr="009D2D00">
              <w:t>С</w:t>
            </w:r>
          </w:p>
        </w:tc>
        <w:tc>
          <w:tcPr>
            <w:tcW w:w="587" w:type="pct"/>
          </w:tcPr>
          <w:p w14:paraId="436E4FCF" w14:textId="77777777" w:rsidR="00BC74BF" w:rsidRPr="009D2D00" w:rsidRDefault="00BC74BF" w:rsidP="005A4371">
            <w:pPr>
              <w:pStyle w:val="GOSTTablenorm"/>
            </w:pPr>
            <w:r w:rsidRPr="009D2D00">
              <w:t>tMSC_BsPySgnComplex</w:t>
            </w:r>
          </w:p>
        </w:tc>
        <w:tc>
          <w:tcPr>
            <w:tcW w:w="294" w:type="pct"/>
          </w:tcPr>
          <w:p w14:paraId="79F88EE3" w14:textId="77777777" w:rsidR="00BC74BF" w:rsidRPr="009D2D00" w:rsidRDefault="00BC74BF" w:rsidP="005A4371">
            <w:pPr>
              <w:pStyle w:val="GOSTTablenorm"/>
            </w:pPr>
            <w:r w:rsidRPr="009D2D00">
              <w:t>О</w:t>
            </w:r>
          </w:p>
        </w:tc>
        <w:tc>
          <w:tcPr>
            <w:tcW w:w="2057" w:type="pct"/>
          </w:tcPr>
          <w:p w14:paraId="4F8EA0BC" w14:textId="77777777" w:rsidR="00BC74BF" w:rsidRPr="009D2D00" w:rsidRDefault="00BC74BF" w:rsidP="005A4371">
            <w:pPr>
              <w:pStyle w:val="GOSTTablenorm"/>
            </w:pPr>
            <w:r w:rsidRPr="009D2D00">
              <w:t>Признак основания платежа.</w:t>
            </w:r>
          </w:p>
          <w:p w14:paraId="2DB93952" w14:textId="77777777" w:rsidR="00BC74BF" w:rsidRPr="009D2D00" w:rsidRDefault="00BC74BF" w:rsidP="005A4371">
            <w:pPr>
              <w:pStyle w:val="GOSTTablenorm"/>
            </w:pPr>
            <w:r w:rsidRPr="009D2D00">
              <w:t xml:space="preserve">Состав элемента представлен в таблице </w:t>
            </w:r>
            <w:r w:rsidRPr="009D2D00">
              <w:rPr>
                <w:b/>
              </w:rPr>
              <w:fldChar w:fldCharType="begin"/>
            </w:r>
            <w:r w:rsidRPr="009D2D00">
              <w:rPr>
                <w:b/>
              </w:rPr>
              <w:instrText xml:space="preserve"> REF _Ref526862572 \h  \* MERGEFORMAT </w:instrText>
            </w:r>
            <w:r w:rsidRPr="009D2D00">
              <w:rPr>
                <w:b/>
              </w:rPr>
            </w:r>
            <w:r w:rsidRPr="009D2D00">
              <w:rPr>
                <w:b/>
              </w:rPr>
              <w:fldChar w:fldCharType="separate"/>
            </w:r>
            <w:r w:rsidR="00306405" w:rsidRPr="00306405">
              <w:rPr>
                <w:b/>
              </w:rPr>
              <w:t>122</w:t>
            </w:r>
            <w:r w:rsidRPr="009D2D00">
              <w:rPr>
                <w:b/>
              </w:rPr>
              <w:fldChar w:fldCharType="end"/>
            </w:r>
          </w:p>
        </w:tc>
      </w:tr>
      <w:tr w:rsidR="00BC74BF" w:rsidRPr="009D2D00" w14:paraId="0D7F9CB1" w14:textId="77777777" w:rsidTr="005A4371">
        <w:trPr>
          <w:trHeight w:val="283"/>
        </w:trPr>
        <w:tc>
          <w:tcPr>
            <w:tcW w:w="883" w:type="pct"/>
          </w:tcPr>
          <w:p w14:paraId="56E2395D" w14:textId="77777777" w:rsidR="00BC74BF" w:rsidRPr="009D2D00" w:rsidRDefault="00BC74BF" w:rsidP="005A4371">
            <w:pPr>
              <w:pStyle w:val="GOSTTablenorm"/>
            </w:pPr>
            <w:r w:rsidRPr="009D2D00">
              <w:t>Вид документа-основания</w:t>
            </w:r>
          </w:p>
        </w:tc>
        <w:tc>
          <w:tcPr>
            <w:tcW w:w="884" w:type="pct"/>
          </w:tcPr>
          <w:p w14:paraId="3FBF8631" w14:textId="77777777" w:rsidR="00BC74BF" w:rsidRPr="009D2D00" w:rsidRDefault="00BC74BF" w:rsidP="005A4371">
            <w:pPr>
              <w:pStyle w:val="GOSTTablenorm"/>
            </w:pPr>
            <w:r w:rsidRPr="009D2D00">
              <w:t>Knd</w:t>
            </w:r>
          </w:p>
        </w:tc>
        <w:tc>
          <w:tcPr>
            <w:tcW w:w="294" w:type="pct"/>
          </w:tcPr>
          <w:p w14:paraId="318BE4BC" w14:textId="77777777" w:rsidR="00BC74BF" w:rsidRPr="009D2D00" w:rsidRDefault="00BC74BF" w:rsidP="005A4371">
            <w:pPr>
              <w:pStyle w:val="GOSTTablenorm"/>
            </w:pPr>
            <w:r w:rsidRPr="009D2D00">
              <w:t>П</w:t>
            </w:r>
          </w:p>
        </w:tc>
        <w:tc>
          <w:tcPr>
            <w:tcW w:w="587" w:type="pct"/>
          </w:tcPr>
          <w:p w14:paraId="5ED2DF74" w14:textId="77777777" w:rsidR="00BC74BF" w:rsidRPr="009D2D00" w:rsidRDefault="00BC74BF" w:rsidP="005A4371">
            <w:pPr>
              <w:pStyle w:val="GOSTTablenorm"/>
            </w:pPr>
            <w:r w:rsidRPr="009D2D00">
              <w:t>Т(1-50)</w:t>
            </w:r>
          </w:p>
        </w:tc>
        <w:tc>
          <w:tcPr>
            <w:tcW w:w="294" w:type="pct"/>
          </w:tcPr>
          <w:p w14:paraId="5AD35934" w14:textId="77777777" w:rsidR="00BC74BF" w:rsidRPr="009D2D00" w:rsidRDefault="00BC74BF" w:rsidP="005A4371">
            <w:pPr>
              <w:pStyle w:val="GOSTTablenorm"/>
            </w:pPr>
            <w:r w:rsidRPr="009D2D00">
              <w:t>О</w:t>
            </w:r>
          </w:p>
        </w:tc>
        <w:tc>
          <w:tcPr>
            <w:tcW w:w="2057" w:type="pct"/>
          </w:tcPr>
          <w:p w14:paraId="79120797" w14:textId="77777777" w:rsidR="00BC74BF" w:rsidRPr="009D2D00" w:rsidRDefault="00BC74BF" w:rsidP="005A4371">
            <w:pPr>
              <w:pStyle w:val="GOSTTablenorm"/>
            </w:pPr>
            <w:r w:rsidRPr="009D2D00">
              <w:t>Документ-основание. Возможные значения:</w:t>
            </w:r>
          </w:p>
          <w:p w14:paraId="43BA14AE" w14:textId="77777777" w:rsidR="00BC74BF" w:rsidRPr="009D2D00" w:rsidRDefault="00BC74BF" w:rsidP="005A4371">
            <w:pPr>
              <w:pStyle w:val="GOSTTableListMark1"/>
            </w:pPr>
            <w:r w:rsidRPr="009D2D00">
              <w:t>«государственный контракт»;</w:t>
            </w:r>
          </w:p>
          <w:p w14:paraId="54B8358B" w14:textId="77777777" w:rsidR="00BC74BF" w:rsidRPr="009D2D00" w:rsidRDefault="00BC74BF" w:rsidP="005A4371">
            <w:pPr>
              <w:pStyle w:val="GOSTTableListMark1"/>
            </w:pPr>
            <w:r w:rsidRPr="009D2D00">
              <w:t>«муниципальный контракт»;</w:t>
            </w:r>
          </w:p>
          <w:p w14:paraId="39EB09A3" w14:textId="77777777" w:rsidR="00BC74BF" w:rsidRPr="009D2D00" w:rsidRDefault="00BC74BF" w:rsidP="005A4371">
            <w:pPr>
              <w:pStyle w:val="GOSTTableListMark1"/>
            </w:pPr>
            <w:r w:rsidRPr="009D2D00">
              <w:t>«договор»;</w:t>
            </w:r>
          </w:p>
          <w:p w14:paraId="08DD7A86" w14:textId="77777777" w:rsidR="00BC74BF" w:rsidRPr="009D2D00" w:rsidRDefault="00BC74BF" w:rsidP="005A4371">
            <w:pPr>
              <w:pStyle w:val="GOSTTableListMark1"/>
            </w:pPr>
            <w:r w:rsidRPr="009D2D00">
              <w:t>«счет»;</w:t>
            </w:r>
          </w:p>
          <w:p w14:paraId="33B22505" w14:textId="77777777" w:rsidR="00BC74BF" w:rsidRPr="009D2D00" w:rsidRDefault="00BC74BF" w:rsidP="005A4371">
            <w:pPr>
              <w:pStyle w:val="GOSTTableListMark1"/>
            </w:pPr>
            <w:r w:rsidRPr="009D2D00">
              <w:t>«накладная»;</w:t>
            </w:r>
          </w:p>
          <w:p w14:paraId="54430F73" w14:textId="77777777" w:rsidR="00BC74BF" w:rsidRPr="009D2D00" w:rsidRDefault="00BC74BF" w:rsidP="005A4371">
            <w:pPr>
              <w:pStyle w:val="GOSTTableListMark1"/>
            </w:pPr>
            <w:r w:rsidRPr="009D2D00">
              <w:t>«акт выполненных работ»;</w:t>
            </w:r>
          </w:p>
          <w:p w14:paraId="2BB4986E" w14:textId="77777777" w:rsidR="00BC74BF" w:rsidRPr="009D2D00" w:rsidRDefault="00BC74BF" w:rsidP="005A4371">
            <w:pPr>
              <w:pStyle w:val="GOSTTableListMark1"/>
            </w:pPr>
            <w:r w:rsidRPr="009D2D00">
              <w:t>«УИН»;</w:t>
            </w:r>
          </w:p>
          <w:p w14:paraId="4A486BC8" w14:textId="77777777" w:rsidR="00BC74BF" w:rsidRPr="009D2D00" w:rsidRDefault="00BC74BF" w:rsidP="005A4371">
            <w:pPr>
              <w:pStyle w:val="GOSTTableListMark1"/>
            </w:pPr>
            <w:r w:rsidRPr="009D2D00">
              <w:t>«ДО»;</w:t>
            </w:r>
          </w:p>
          <w:p w14:paraId="575BBDDB" w14:textId="77777777" w:rsidR="00BC74BF" w:rsidRPr="009D2D00" w:rsidRDefault="00BC74BF" w:rsidP="005A4371">
            <w:pPr>
              <w:pStyle w:val="GOSTTableListMark1"/>
            </w:pPr>
            <w:r w:rsidRPr="009D2D00">
              <w:t>«Казначейское обеспечение обязательств»;</w:t>
            </w:r>
          </w:p>
          <w:p w14:paraId="758F7178" w14:textId="77777777" w:rsidR="00BC74BF" w:rsidRPr="009D2D00" w:rsidRDefault="00BC74BF" w:rsidP="005A4371">
            <w:pPr>
              <w:pStyle w:val="GOSTTableListMark1"/>
            </w:pPr>
            <w:r w:rsidRPr="009D2D00">
              <w:t>«ИГК».</w:t>
            </w:r>
          </w:p>
          <w:p w14:paraId="1B00EC8D" w14:textId="77777777" w:rsidR="00BC74BF" w:rsidRPr="009D2D00" w:rsidRDefault="00BC74BF" w:rsidP="005A4371">
            <w:pPr>
              <w:pStyle w:val="GOSTTablenorm"/>
            </w:pPr>
            <w:r w:rsidRPr="009D2D00">
              <w:t xml:space="preserve">При осуществлении платежей на банковский счет контрагента 40822 указание текстового </w:t>
            </w:r>
            <w:r>
              <w:t>значения «УИН» обязательно</w:t>
            </w:r>
          </w:p>
        </w:tc>
      </w:tr>
      <w:tr w:rsidR="00BC74BF" w:rsidRPr="009D2D00" w14:paraId="490EFBDC" w14:textId="77777777" w:rsidTr="005A4371">
        <w:trPr>
          <w:trHeight w:val="283"/>
        </w:trPr>
        <w:tc>
          <w:tcPr>
            <w:tcW w:w="883" w:type="pct"/>
          </w:tcPr>
          <w:p w14:paraId="73AAE001" w14:textId="77777777" w:rsidR="00BC74BF" w:rsidRPr="009D2D00" w:rsidRDefault="00BC74BF" w:rsidP="005A4371">
            <w:pPr>
              <w:pStyle w:val="GOSTTablenorm"/>
            </w:pPr>
            <w:r w:rsidRPr="009D2D00">
              <w:t>Номер документа-основания</w:t>
            </w:r>
          </w:p>
        </w:tc>
        <w:tc>
          <w:tcPr>
            <w:tcW w:w="884" w:type="pct"/>
          </w:tcPr>
          <w:p w14:paraId="7D607EEB" w14:textId="77777777" w:rsidR="00BC74BF" w:rsidRPr="009D2D00" w:rsidRDefault="00BC74BF" w:rsidP="005A4371">
            <w:pPr>
              <w:pStyle w:val="GOSTTablenorm"/>
            </w:pPr>
            <w:r w:rsidRPr="009D2D00">
              <w:t>DcNmbr</w:t>
            </w:r>
          </w:p>
        </w:tc>
        <w:tc>
          <w:tcPr>
            <w:tcW w:w="294" w:type="pct"/>
          </w:tcPr>
          <w:p w14:paraId="79F2079C" w14:textId="77777777" w:rsidR="00BC74BF" w:rsidRPr="009D2D00" w:rsidRDefault="00BC74BF" w:rsidP="005A4371">
            <w:pPr>
              <w:pStyle w:val="GOSTTablenorm"/>
            </w:pPr>
            <w:r w:rsidRPr="009D2D00">
              <w:t>П</w:t>
            </w:r>
          </w:p>
        </w:tc>
        <w:tc>
          <w:tcPr>
            <w:tcW w:w="587" w:type="pct"/>
          </w:tcPr>
          <w:p w14:paraId="551AF0D2" w14:textId="77777777" w:rsidR="00BC74BF" w:rsidRPr="009D2D00" w:rsidRDefault="00BC74BF" w:rsidP="005A4371">
            <w:pPr>
              <w:pStyle w:val="GOSTTablenorm"/>
            </w:pPr>
            <w:r w:rsidRPr="009D2D00">
              <w:t>Т(1-100)</w:t>
            </w:r>
          </w:p>
        </w:tc>
        <w:tc>
          <w:tcPr>
            <w:tcW w:w="294" w:type="pct"/>
          </w:tcPr>
          <w:p w14:paraId="05957997" w14:textId="77777777" w:rsidR="00BC74BF" w:rsidRPr="009D2D00" w:rsidRDefault="00BC74BF" w:rsidP="005A4371">
            <w:pPr>
              <w:pStyle w:val="GOSTTablenorm"/>
            </w:pPr>
            <w:r w:rsidRPr="009D2D00">
              <w:t>О</w:t>
            </w:r>
          </w:p>
        </w:tc>
        <w:tc>
          <w:tcPr>
            <w:tcW w:w="2057" w:type="pct"/>
          </w:tcPr>
          <w:p w14:paraId="52664C67" w14:textId="77777777" w:rsidR="00BC74BF" w:rsidRPr="009D2D00" w:rsidRDefault="00BC74BF" w:rsidP="005A4371">
            <w:pPr>
              <w:pStyle w:val="GOSTTablenorm"/>
            </w:pPr>
            <w:r w:rsidRPr="009D2D00">
              <w:t>Номер документа–основания. Указывается уникальный идентификатор начисления, или уникальный идентификатор платежа, или код НПА в соответствии с Приказом от 12.11.2013 № 107н, Приказом от 23.06.2020 №119н при указании в поле «VID_OSN» текстового значения «УИН». Не может быть указано 4, 20 или 25 цифр ноль («0»).</w:t>
            </w:r>
          </w:p>
          <w:p w14:paraId="398DEE40" w14:textId="77777777" w:rsidR="00BC74BF" w:rsidRPr="009D2D00" w:rsidRDefault="00BC74BF" w:rsidP="005A4371">
            <w:pPr>
              <w:pStyle w:val="GOSTTablenorm"/>
            </w:pPr>
            <w:r w:rsidRPr="009D2D00">
              <w:t>Обязательно для заполнения значением уникального идентификатора платежа при перечислении на счета № 40822.</w:t>
            </w:r>
          </w:p>
          <w:p w14:paraId="14F9D722" w14:textId="77777777" w:rsidR="00BC74BF" w:rsidRPr="009D2D00" w:rsidRDefault="00BC74BF" w:rsidP="005A4371">
            <w:pPr>
              <w:pStyle w:val="GOSTTablenorm"/>
            </w:pPr>
            <w:r w:rsidRPr="009D2D00">
              <w:t>Заполняется значением учетного номера денежного обязательства при указании в поле «VID_OSN» текстового значения «ДО». В этом случае размерность учетного номера денежного обязательства составляет 22 или 25 знаков.</w:t>
            </w:r>
          </w:p>
          <w:p w14:paraId="4FBEEA93" w14:textId="77777777" w:rsidR="00BC74BF" w:rsidRPr="009D2D00" w:rsidRDefault="00BC74BF" w:rsidP="005A4371">
            <w:pPr>
              <w:pStyle w:val="GOSTTablenorm"/>
            </w:pPr>
            <w:r w:rsidRPr="009D2D00">
              <w:lastRenderedPageBreak/>
              <w:t>Заполняется значением номера КОО при указании в поле «VID_OSN» текстового значения «Казначейское обеспечение обязательств».</w:t>
            </w:r>
          </w:p>
          <w:p w14:paraId="6A39DE38" w14:textId="77777777" w:rsidR="00BC74BF" w:rsidRPr="009D2D00" w:rsidRDefault="00BC74BF" w:rsidP="005A4371">
            <w:pPr>
              <w:pStyle w:val="GOSTTablenorm"/>
            </w:pPr>
            <w:r w:rsidRPr="009D2D00">
              <w:t>Заполняется значением ИГК размерностью 20 или 25 символов при указании в поле «VID</w:t>
            </w:r>
            <w:r>
              <w:t>_OSN» текстового значения «ИГК»</w:t>
            </w:r>
          </w:p>
        </w:tc>
      </w:tr>
      <w:tr w:rsidR="00BC74BF" w:rsidRPr="009D2D00" w14:paraId="640DAE42" w14:textId="77777777" w:rsidTr="005A4371">
        <w:trPr>
          <w:trHeight w:val="283"/>
        </w:trPr>
        <w:tc>
          <w:tcPr>
            <w:tcW w:w="883" w:type="pct"/>
          </w:tcPr>
          <w:p w14:paraId="5EE107E1" w14:textId="77777777" w:rsidR="00BC74BF" w:rsidRPr="009D2D00" w:rsidRDefault="00BC74BF" w:rsidP="005A4371">
            <w:pPr>
              <w:pStyle w:val="GOSTTablenorm"/>
            </w:pPr>
            <w:r w:rsidRPr="009D2D00">
              <w:lastRenderedPageBreak/>
              <w:t>Дата документа-основания</w:t>
            </w:r>
          </w:p>
        </w:tc>
        <w:tc>
          <w:tcPr>
            <w:tcW w:w="884" w:type="pct"/>
          </w:tcPr>
          <w:p w14:paraId="79F81E39" w14:textId="77777777" w:rsidR="00BC74BF" w:rsidRPr="009D2D00" w:rsidRDefault="00BC74BF" w:rsidP="005A4371">
            <w:pPr>
              <w:pStyle w:val="GOSTTablenorm"/>
            </w:pPr>
            <w:r w:rsidRPr="009D2D00">
              <w:t>DctDt</w:t>
            </w:r>
          </w:p>
        </w:tc>
        <w:tc>
          <w:tcPr>
            <w:tcW w:w="294" w:type="pct"/>
          </w:tcPr>
          <w:p w14:paraId="3EAC6898" w14:textId="77777777" w:rsidR="00BC74BF" w:rsidRPr="009D2D00" w:rsidRDefault="00BC74BF" w:rsidP="005A4371">
            <w:pPr>
              <w:pStyle w:val="GOSTTablenorm"/>
            </w:pPr>
            <w:r w:rsidRPr="009D2D00">
              <w:t>П</w:t>
            </w:r>
          </w:p>
        </w:tc>
        <w:tc>
          <w:tcPr>
            <w:tcW w:w="587" w:type="pct"/>
          </w:tcPr>
          <w:p w14:paraId="77355AAB" w14:textId="77777777" w:rsidR="00BC74BF" w:rsidRPr="009D2D00" w:rsidRDefault="00BC74BF" w:rsidP="005A4371">
            <w:pPr>
              <w:pStyle w:val="GOSTTablenorm"/>
            </w:pPr>
            <w:r w:rsidRPr="009D2D00">
              <w:t>Date</w:t>
            </w:r>
          </w:p>
        </w:tc>
        <w:tc>
          <w:tcPr>
            <w:tcW w:w="294" w:type="pct"/>
          </w:tcPr>
          <w:p w14:paraId="54E44EF3" w14:textId="77777777" w:rsidR="00BC74BF" w:rsidRPr="009D2D00" w:rsidRDefault="00BC74BF" w:rsidP="005A4371">
            <w:pPr>
              <w:pStyle w:val="GOSTTablenorm"/>
            </w:pPr>
            <w:r w:rsidRPr="009D2D00">
              <w:t>Н</w:t>
            </w:r>
          </w:p>
        </w:tc>
        <w:tc>
          <w:tcPr>
            <w:tcW w:w="2057" w:type="pct"/>
          </w:tcPr>
          <w:p w14:paraId="55B5B1CB" w14:textId="77777777" w:rsidR="00BC74BF" w:rsidRPr="009D2D00" w:rsidRDefault="00BC74BF" w:rsidP="005A4371">
            <w:pPr>
              <w:pStyle w:val="GOSTTablenorm"/>
            </w:pPr>
            <w:r w:rsidRPr="009D2D00">
              <w:t>Дата документа–основания.</w:t>
            </w:r>
          </w:p>
          <w:p w14:paraId="367299B4" w14:textId="77777777" w:rsidR="00BC74BF" w:rsidRPr="009D2D00" w:rsidRDefault="00BC74BF" w:rsidP="005A4371">
            <w:pPr>
              <w:pStyle w:val="GOSTTablenorm"/>
            </w:pPr>
            <w:r w:rsidRPr="009D2D00">
              <w:t>Заполняется значением даты КОО при указании в поле «Вид документа-основания» текстового значения «Казначейское обеспечение обязательств».</w:t>
            </w:r>
          </w:p>
          <w:p w14:paraId="657F69E0" w14:textId="77777777" w:rsidR="00BC74BF" w:rsidRPr="009D2D00" w:rsidRDefault="00BC74BF" w:rsidP="005A4371">
            <w:pPr>
              <w:pStyle w:val="GOSTTablenorm"/>
            </w:pPr>
            <w:r w:rsidRPr="009D2D00">
              <w:t>Не заполняется при указании в поле «Вид документа-основания» тексто</w:t>
            </w:r>
            <w:r>
              <w:t>вых значений «УИН», «ДО», «ИГК»</w:t>
            </w:r>
          </w:p>
        </w:tc>
      </w:tr>
    </w:tbl>
    <w:p w14:paraId="7BE30BCA" w14:textId="77777777" w:rsidR="00BC74BF" w:rsidRPr="00196A2A" w:rsidRDefault="00BC74BF" w:rsidP="00BC74BF">
      <w:pPr>
        <w:pStyle w:val="32"/>
      </w:pPr>
      <w:bookmarkStart w:id="3115" w:name="_Toc18509251"/>
      <w:bookmarkStart w:id="3116" w:name="_Toc185883758"/>
      <w:bookmarkStart w:id="3117" w:name="_Toc199832370"/>
      <w:bookmarkStart w:id="3118" w:name="_Toc202883776"/>
      <w:r w:rsidRPr="00196A2A">
        <w:t>Описание комплексного типа «tMSC_BsPySgnComplex»</w:t>
      </w:r>
      <w:bookmarkEnd w:id="3115"/>
      <w:bookmarkEnd w:id="3116"/>
      <w:bookmarkEnd w:id="3117"/>
      <w:bookmarkEnd w:id="3118"/>
    </w:p>
    <w:p w14:paraId="50484136" w14:textId="77777777" w:rsidR="00BC74BF" w:rsidRPr="007F0680" w:rsidRDefault="00BC74BF" w:rsidP="00BC74BF">
      <w:pPr>
        <w:pStyle w:val="GOSTNormal"/>
      </w:pPr>
      <w:r w:rsidRPr="007F0680">
        <w:t>Описание комплексного типа «tMSC_BsPySgnComplex» блока «Признак основания платежа».</w:t>
      </w:r>
    </w:p>
    <w:p w14:paraId="7EFAA621" w14:textId="77777777" w:rsidR="00BC74BF" w:rsidRPr="007F0680" w:rsidRDefault="00BC74BF" w:rsidP="00BC74BF">
      <w:pPr>
        <w:pStyle w:val="GOSTNameTable"/>
      </w:pPr>
      <w:r w:rsidRPr="007F0680">
        <w:fldChar w:fldCharType="begin"/>
      </w:r>
      <w:r w:rsidRPr="007F0680">
        <w:instrText>SEQ Таблица \* ARABIC</w:instrText>
      </w:r>
      <w:r w:rsidRPr="007F0680">
        <w:fldChar w:fldCharType="separate"/>
      </w:r>
      <w:bookmarkStart w:id="3119" w:name="_Ref526862572"/>
      <w:bookmarkStart w:id="3120" w:name="_Toc18509538"/>
      <w:bookmarkStart w:id="3121" w:name="_Toc185882418"/>
      <w:r w:rsidR="00306405">
        <w:rPr>
          <w:noProof/>
        </w:rPr>
        <w:t>122</w:t>
      </w:r>
      <w:bookmarkEnd w:id="3119"/>
      <w:r w:rsidRPr="007F0680">
        <w:fldChar w:fldCharType="end"/>
      </w:r>
      <w:r w:rsidRPr="007F0680">
        <w:t xml:space="preserve"> – Описание комплексного типа «tMSC_BsPySgnComplex»</w:t>
      </w:r>
      <w:bookmarkEnd w:id="3120"/>
      <w:bookmarkEnd w:id="3121"/>
    </w:p>
    <w:tbl>
      <w:tblPr>
        <w:tblStyle w:val="GOSTTable"/>
        <w:tblW w:w="5000" w:type="pct"/>
        <w:tblLayout w:type="fixed"/>
        <w:tblLook w:val="07E0" w:firstRow="1" w:lastRow="1" w:firstColumn="1" w:lastColumn="1" w:noHBand="1" w:noVBand="1"/>
      </w:tblPr>
      <w:tblGrid>
        <w:gridCol w:w="1701"/>
        <w:gridCol w:w="1699"/>
        <w:gridCol w:w="566"/>
        <w:gridCol w:w="1133"/>
        <w:gridCol w:w="566"/>
        <w:gridCol w:w="3963"/>
      </w:tblGrid>
      <w:tr w:rsidR="00BC74BF" w:rsidRPr="007F0680" w14:paraId="4CBAC8E3" w14:textId="77777777" w:rsidTr="005A4371">
        <w:trPr>
          <w:cnfStyle w:val="100000000000" w:firstRow="1" w:lastRow="0" w:firstColumn="0" w:lastColumn="0" w:oddVBand="0" w:evenVBand="0" w:oddHBand="0" w:evenHBand="0" w:firstRowFirstColumn="0" w:firstRowLastColumn="0" w:lastRowFirstColumn="0" w:lastRowLastColumn="0"/>
        </w:trPr>
        <w:tc>
          <w:tcPr>
            <w:tcW w:w="1703" w:type="dxa"/>
          </w:tcPr>
          <w:p w14:paraId="70C4474E" w14:textId="77777777" w:rsidR="00BC74BF" w:rsidRPr="007F0680" w:rsidRDefault="00BC74BF" w:rsidP="005A4371">
            <w:pPr>
              <w:pStyle w:val="GOSTTableHead"/>
            </w:pPr>
            <w:r w:rsidRPr="007F0680">
              <w:t>Наименование элемента</w:t>
            </w:r>
          </w:p>
        </w:tc>
        <w:tc>
          <w:tcPr>
            <w:tcW w:w="1701" w:type="dxa"/>
          </w:tcPr>
          <w:p w14:paraId="34F07D56" w14:textId="77777777" w:rsidR="00BC74BF" w:rsidRPr="007F0680" w:rsidRDefault="00BC74BF" w:rsidP="005A4371">
            <w:pPr>
              <w:pStyle w:val="GOSTTableHead"/>
            </w:pPr>
            <w:r w:rsidRPr="007F0680">
              <w:t>Сокращенное наименование (код) элемента</w:t>
            </w:r>
          </w:p>
        </w:tc>
        <w:tc>
          <w:tcPr>
            <w:tcW w:w="567" w:type="dxa"/>
          </w:tcPr>
          <w:p w14:paraId="09052BC8" w14:textId="77777777" w:rsidR="00BC74BF" w:rsidRPr="007F0680" w:rsidRDefault="00BC74BF" w:rsidP="005A4371">
            <w:pPr>
              <w:pStyle w:val="GOSTTableHead"/>
            </w:pPr>
            <w:r w:rsidRPr="007F0680">
              <w:t>Тип</w:t>
            </w:r>
          </w:p>
        </w:tc>
        <w:tc>
          <w:tcPr>
            <w:tcW w:w="1134" w:type="dxa"/>
          </w:tcPr>
          <w:p w14:paraId="266D3B79" w14:textId="77777777" w:rsidR="00BC74BF" w:rsidRPr="007F0680" w:rsidRDefault="00BC74BF" w:rsidP="005A4371">
            <w:pPr>
              <w:pStyle w:val="GOSTTableHead"/>
            </w:pPr>
            <w:r w:rsidRPr="007F0680">
              <w:t>Формат элемента</w:t>
            </w:r>
          </w:p>
        </w:tc>
        <w:tc>
          <w:tcPr>
            <w:tcW w:w="567" w:type="dxa"/>
          </w:tcPr>
          <w:p w14:paraId="478F640D" w14:textId="77777777" w:rsidR="00BC74BF" w:rsidRPr="007F0680" w:rsidRDefault="00BC74BF" w:rsidP="005A4371">
            <w:pPr>
              <w:pStyle w:val="GOSTTableHead"/>
            </w:pPr>
            <w:r w:rsidRPr="007F0680">
              <w:t>Обязательность</w:t>
            </w:r>
          </w:p>
        </w:tc>
        <w:tc>
          <w:tcPr>
            <w:tcW w:w="3969" w:type="dxa"/>
          </w:tcPr>
          <w:p w14:paraId="62FE316B" w14:textId="77777777" w:rsidR="00BC74BF" w:rsidRPr="007F0680" w:rsidRDefault="00BC74BF" w:rsidP="005A4371">
            <w:pPr>
              <w:pStyle w:val="GOSTTableHead"/>
            </w:pPr>
            <w:r w:rsidRPr="007F0680">
              <w:t>Дополнительная информация</w:t>
            </w:r>
          </w:p>
        </w:tc>
      </w:tr>
      <w:tr w:rsidR="00BC74BF" w:rsidRPr="007F0680" w14:paraId="700130AF" w14:textId="77777777" w:rsidTr="005A4371">
        <w:tc>
          <w:tcPr>
            <w:tcW w:w="1703" w:type="dxa"/>
          </w:tcPr>
          <w:p w14:paraId="34B97F56" w14:textId="77777777" w:rsidR="00BC74BF" w:rsidRPr="007F0680" w:rsidRDefault="00BC74BF" w:rsidP="005A4371">
            <w:pPr>
              <w:pStyle w:val="GOSTTablenorm"/>
            </w:pPr>
            <w:r w:rsidRPr="007F0680">
              <w:t>Код признака основания платежа</w:t>
            </w:r>
          </w:p>
        </w:tc>
        <w:tc>
          <w:tcPr>
            <w:tcW w:w="1701" w:type="dxa"/>
          </w:tcPr>
          <w:p w14:paraId="4B56DC09" w14:textId="77777777" w:rsidR="00BC74BF" w:rsidRPr="007F0680" w:rsidRDefault="00BC74BF" w:rsidP="005A4371">
            <w:pPr>
              <w:pStyle w:val="GOSTTablenorm"/>
            </w:pPr>
            <w:r w:rsidRPr="007F0680">
              <w:t>сode</w:t>
            </w:r>
          </w:p>
        </w:tc>
        <w:tc>
          <w:tcPr>
            <w:tcW w:w="567" w:type="dxa"/>
          </w:tcPr>
          <w:p w14:paraId="5E441E48" w14:textId="77777777" w:rsidR="00BC74BF" w:rsidRPr="007F0680" w:rsidRDefault="00BC74BF" w:rsidP="005A4371">
            <w:pPr>
              <w:pStyle w:val="GOSTTablenorm"/>
            </w:pPr>
            <w:r w:rsidRPr="007F0680">
              <w:t>А</w:t>
            </w:r>
          </w:p>
        </w:tc>
        <w:tc>
          <w:tcPr>
            <w:tcW w:w="1134" w:type="dxa"/>
          </w:tcPr>
          <w:p w14:paraId="764AA843" w14:textId="77777777" w:rsidR="00BC74BF" w:rsidRPr="007F0680" w:rsidRDefault="00BC74BF" w:rsidP="005A4371">
            <w:pPr>
              <w:pStyle w:val="GOSTTablenorm"/>
            </w:pPr>
            <w:r w:rsidRPr="007F0680">
              <w:t>-</w:t>
            </w:r>
          </w:p>
        </w:tc>
        <w:tc>
          <w:tcPr>
            <w:tcW w:w="567" w:type="dxa"/>
          </w:tcPr>
          <w:p w14:paraId="29261910" w14:textId="77777777" w:rsidR="00BC74BF" w:rsidRPr="007F0680" w:rsidRDefault="00BC74BF" w:rsidP="005A4371">
            <w:pPr>
              <w:pStyle w:val="GOSTTablenorm"/>
            </w:pPr>
            <w:r w:rsidRPr="007F0680">
              <w:t>О</w:t>
            </w:r>
          </w:p>
        </w:tc>
        <w:tc>
          <w:tcPr>
            <w:tcW w:w="3969" w:type="dxa"/>
          </w:tcPr>
          <w:p w14:paraId="359C4511" w14:textId="77777777" w:rsidR="00BC74BF" w:rsidRPr="007F0680" w:rsidRDefault="00BC74BF" w:rsidP="005A4371">
            <w:pPr>
              <w:pStyle w:val="GOSTTablenorm"/>
            </w:pPr>
            <w:r w:rsidRPr="007F0680">
              <w:t>Возможные значения:</w:t>
            </w:r>
          </w:p>
          <w:p w14:paraId="4712773D" w14:textId="77777777" w:rsidR="00BC74BF" w:rsidRPr="007F0680" w:rsidRDefault="00BC74BF" w:rsidP="005A4371">
            <w:pPr>
              <w:pStyle w:val="GOSTTableListMark1"/>
            </w:pPr>
            <w:r w:rsidRPr="007F0680">
              <w:t>1 – Основание платежа;</w:t>
            </w:r>
          </w:p>
          <w:p w14:paraId="2A7545BD" w14:textId="77777777" w:rsidR="00BC74BF" w:rsidRPr="007F0680" w:rsidRDefault="00BC74BF" w:rsidP="005A4371">
            <w:pPr>
              <w:pStyle w:val="GOSTTableListMark1"/>
            </w:pPr>
            <w:r w:rsidRPr="007F0680">
              <w:t>2 – Документ-основание</w:t>
            </w:r>
          </w:p>
        </w:tc>
      </w:tr>
      <w:tr w:rsidR="00BC74BF" w:rsidRPr="007F0680" w14:paraId="7DC2DF20" w14:textId="77777777" w:rsidTr="005A4371">
        <w:tc>
          <w:tcPr>
            <w:tcW w:w="1703" w:type="dxa"/>
          </w:tcPr>
          <w:p w14:paraId="78B59F49" w14:textId="77777777" w:rsidR="00BC74BF" w:rsidRPr="007F0680" w:rsidRDefault="00BC74BF" w:rsidP="005A4371">
            <w:pPr>
              <w:pStyle w:val="GOSTTablenorm"/>
            </w:pPr>
            <w:r w:rsidRPr="007F0680">
              <w:t>Значение признака основания платежа</w:t>
            </w:r>
          </w:p>
        </w:tc>
        <w:tc>
          <w:tcPr>
            <w:tcW w:w="1701" w:type="dxa"/>
          </w:tcPr>
          <w:p w14:paraId="6AAC9B25" w14:textId="77777777" w:rsidR="00BC74BF" w:rsidRPr="007F0680" w:rsidRDefault="00BC74BF" w:rsidP="005A4371">
            <w:pPr>
              <w:pStyle w:val="GOSTTablenorm"/>
            </w:pPr>
            <w:r w:rsidRPr="007F0680">
              <w:t>value</w:t>
            </w:r>
          </w:p>
        </w:tc>
        <w:tc>
          <w:tcPr>
            <w:tcW w:w="567" w:type="dxa"/>
          </w:tcPr>
          <w:p w14:paraId="7AC8BC5F" w14:textId="77777777" w:rsidR="00BC74BF" w:rsidRPr="007F0680" w:rsidRDefault="00BC74BF" w:rsidP="005A4371">
            <w:pPr>
              <w:pStyle w:val="GOSTTablenorm"/>
            </w:pPr>
            <w:r w:rsidRPr="007F0680">
              <w:t>А</w:t>
            </w:r>
          </w:p>
        </w:tc>
        <w:tc>
          <w:tcPr>
            <w:tcW w:w="1134" w:type="dxa"/>
          </w:tcPr>
          <w:p w14:paraId="01EF71DD" w14:textId="77777777" w:rsidR="00BC74BF" w:rsidRPr="007F0680" w:rsidRDefault="00BC74BF" w:rsidP="005A4371">
            <w:pPr>
              <w:pStyle w:val="GOSTTablenorm"/>
            </w:pPr>
            <w:r w:rsidRPr="007F0680">
              <w:t>-</w:t>
            </w:r>
          </w:p>
        </w:tc>
        <w:tc>
          <w:tcPr>
            <w:tcW w:w="567" w:type="dxa"/>
          </w:tcPr>
          <w:p w14:paraId="59EFEDBF" w14:textId="77777777" w:rsidR="00BC74BF" w:rsidRPr="007F0680" w:rsidRDefault="00BC74BF" w:rsidP="005A4371">
            <w:pPr>
              <w:pStyle w:val="GOSTTablenorm"/>
            </w:pPr>
            <w:r w:rsidRPr="007F0680">
              <w:t>Н</w:t>
            </w:r>
          </w:p>
        </w:tc>
        <w:tc>
          <w:tcPr>
            <w:tcW w:w="3969" w:type="dxa"/>
          </w:tcPr>
          <w:p w14:paraId="648096A6" w14:textId="77777777" w:rsidR="00BC74BF" w:rsidRPr="007F0680" w:rsidRDefault="00BC74BF" w:rsidP="005A4371">
            <w:pPr>
              <w:pStyle w:val="GOSTTablenorm"/>
            </w:pPr>
            <w:r w:rsidRPr="007F0680">
              <w:t>Соответствующие возможные значения:</w:t>
            </w:r>
          </w:p>
          <w:p w14:paraId="34203C1E" w14:textId="77777777" w:rsidR="00BC74BF" w:rsidRPr="007F0680" w:rsidRDefault="00BC74BF" w:rsidP="005A4371">
            <w:pPr>
              <w:pStyle w:val="GOSTTableListMark1"/>
            </w:pPr>
            <w:r w:rsidRPr="007F0680">
              <w:t>Основание платежа;</w:t>
            </w:r>
          </w:p>
          <w:p w14:paraId="53AF0E42" w14:textId="77777777" w:rsidR="00BC74BF" w:rsidRPr="007F0680" w:rsidRDefault="00BC74BF" w:rsidP="005A4371">
            <w:pPr>
              <w:pStyle w:val="GOSTTableListMark1"/>
            </w:pPr>
            <w:r w:rsidRPr="007F0680">
              <w:t>Документ-основание</w:t>
            </w:r>
          </w:p>
        </w:tc>
      </w:tr>
    </w:tbl>
    <w:p w14:paraId="37F6D712" w14:textId="77777777" w:rsidR="00BC74BF" w:rsidRPr="00196A2A" w:rsidRDefault="00BC74BF" w:rsidP="00BC74BF">
      <w:pPr>
        <w:pStyle w:val="32"/>
      </w:pPr>
      <w:bookmarkStart w:id="3122" w:name="_Toc18509252"/>
      <w:r w:rsidRPr="00196A2A">
        <w:t xml:space="preserve"> </w:t>
      </w:r>
      <w:bookmarkStart w:id="3123" w:name="_Toc185883759"/>
      <w:bookmarkStart w:id="3124" w:name="_Toc199832371"/>
      <w:bookmarkStart w:id="3125" w:name="_Toc202883777"/>
      <w:r w:rsidRPr="00196A2A">
        <w:t>Описание комплексного типа «tZRST»</w:t>
      </w:r>
      <w:bookmarkEnd w:id="3122"/>
      <w:bookmarkEnd w:id="3123"/>
      <w:bookmarkEnd w:id="3124"/>
      <w:bookmarkEnd w:id="3125"/>
    </w:p>
    <w:p w14:paraId="13A59E8A" w14:textId="77777777" w:rsidR="00BC74BF" w:rsidRPr="007F0680" w:rsidRDefault="00BC74BF" w:rsidP="00BC74BF">
      <w:pPr>
        <w:pStyle w:val="GOSTNormal"/>
      </w:pPr>
      <w:r w:rsidRPr="007F0680">
        <w:t>Описание комплексного типа «tZRST» блока «Расшифровка заявки на кассовый расход по бюджетной классификации».</w:t>
      </w:r>
    </w:p>
    <w:p w14:paraId="53BFD52B" w14:textId="77777777" w:rsidR="00BC74BF" w:rsidRPr="007F0680" w:rsidRDefault="00BC74BF" w:rsidP="00BC74BF">
      <w:pPr>
        <w:pStyle w:val="GOSTNameTable"/>
      </w:pPr>
      <w:r w:rsidRPr="007F0680">
        <w:lastRenderedPageBreak/>
        <w:fldChar w:fldCharType="begin"/>
      </w:r>
      <w:r w:rsidRPr="007F0680">
        <w:instrText>SEQ Таблица \* ARABIC</w:instrText>
      </w:r>
      <w:r w:rsidRPr="007F0680">
        <w:fldChar w:fldCharType="separate"/>
      </w:r>
      <w:bookmarkStart w:id="3126" w:name="_Ref526861487"/>
      <w:bookmarkStart w:id="3127" w:name="_Toc18509539"/>
      <w:bookmarkStart w:id="3128" w:name="_Toc185882419"/>
      <w:r w:rsidR="00306405">
        <w:rPr>
          <w:noProof/>
        </w:rPr>
        <w:t>123</w:t>
      </w:r>
      <w:bookmarkEnd w:id="3126"/>
      <w:r w:rsidRPr="007F0680">
        <w:fldChar w:fldCharType="end"/>
      </w:r>
      <w:r w:rsidRPr="007F0680">
        <w:t xml:space="preserve"> – Описание комплексного типа «tZRST»</w:t>
      </w:r>
      <w:bookmarkEnd w:id="3127"/>
      <w:bookmarkEnd w:id="3128"/>
    </w:p>
    <w:tbl>
      <w:tblPr>
        <w:tblStyle w:val="GOSTTable"/>
        <w:tblW w:w="5000" w:type="pct"/>
        <w:tblLayout w:type="fixed"/>
        <w:tblLook w:val="07E0" w:firstRow="1" w:lastRow="1" w:firstColumn="1" w:lastColumn="1" w:noHBand="1" w:noVBand="1"/>
      </w:tblPr>
      <w:tblGrid>
        <w:gridCol w:w="1699"/>
        <w:gridCol w:w="1700"/>
        <w:gridCol w:w="568"/>
        <w:gridCol w:w="1134"/>
        <w:gridCol w:w="566"/>
        <w:gridCol w:w="3961"/>
      </w:tblGrid>
      <w:tr w:rsidR="00BC74BF" w:rsidRPr="009D2D00" w14:paraId="34BF405B"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2" w:type="pct"/>
          </w:tcPr>
          <w:p w14:paraId="0161C5F1" w14:textId="77777777" w:rsidR="00BC74BF" w:rsidRPr="009D2D00" w:rsidRDefault="00BC74BF" w:rsidP="005A4371">
            <w:pPr>
              <w:pStyle w:val="GOSTTableHead"/>
            </w:pPr>
            <w:r w:rsidRPr="009D2D00">
              <w:t>Наименование комплексного типа</w:t>
            </w:r>
          </w:p>
        </w:tc>
        <w:tc>
          <w:tcPr>
            <w:tcW w:w="883" w:type="pct"/>
          </w:tcPr>
          <w:p w14:paraId="1EF35092" w14:textId="77777777" w:rsidR="00BC74BF" w:rsidRPr="009D2D00" w:rsidRDefault="00BC74BF" w:rsidP="005A4371">
            <w:pPr>
              <w:pStyle w:val="GOSTTableHead"/>
            </w:pPr>
            <w:r w:rsidRPr="009D2D00">
              <w:t>Текущий элемент/ атрибут</w:t>
            </w:r>
          </w:p>
        </w:tc>
        <w:tc>
          <w:tcPr>
            <w:tcW w:w="295" w:type="pct"/>
          </w:tcPr>
          <w:p w14:paraId="7766B659" w14:textId="77777777" w:rsidR="00BC74BF" w:rsidRPr="009D2D00" w:rsidRDefault="00BC74BF" w:rsidP="005A4371">
            <w:pPr>
              <w:pStyle w:val="GOSTTableHead"/>
            </w:pPr>
            <w:r w:rsidRPr="009D2D00">
              <w:t>Тип</w:t>
            </w:r>
          </w:p>
        </w:tc>
        <w:tc>
          <w:tcPr>
            <w:tcW w:w="589" w:type="pct"/>
          </w:tcPr>
          <w:p w14:paraId="3A6E5A59" w14:textId="77777777" w:rsidR="00BC74BF" w:rsidRPr="009D2D00" w:rsidRDefault="00BC74BF" w:rsidP="005A4371">
            <w:pPr>
              <w:pStyle w:val="GOSTTableHead"/>
            </w:pPr>
            <w:r w:rsidRPr="009D2D00">
              <w:t>Формат элемента</w:t>
            </w:r>
          </w:p>
        </w:tc>
        <w:tc>
          <w:tcPr>
            <w:tcW w:w="294" w:type="pct"/>
          </w:tcPr>
          <w:p w14:paraId="368CDAAE" w14:textId="77777777" w:rsidR="00BC74BF" w:rsidRPr="009D2D00" w:rsidRDefault="00BC74BF" w:rsidP="005A4371">
            <w:pPr>
              <w:pStyle w:val="GOSTTableHead"/>
            </w:pPr>
            <w:r w:rsidRPr="009D2D00">
              <w:t>Обязательность</w:t>
            </w:r>
          </w:p>
        </w:tc>
        <w:tc>
          <w:tcPr>
            <w:tcW w:w="2058" w:type="pct"/>
          </w:tcPr>
          <w:p w14:paraId="54AE1096" w14:textId="77777777" w:rsidR="00BC74BF" w:rsidRPr="009D2D00" w:rsidRDefault="00BC74BF" w:rsidP="005A4371">
            <w:pPr>
              <w:pStyle w:val="GOSTTableHead"/>
            </w:pPr>
            <w:r w:rsidRPr="009D2D00">
              <w:t>Дополнительная информация</w:t>
            </w:r>
          </w:p>
        </w:tc>
      </w:tr>
      <w:tr w:rsidR="00BC74BF" w:rsidRPr="009D2D00" w14:paraId="56BFC85D" w14:textId="77777777" w:rsidTr="005A4371">
        <w:trPr>
          <w:trHeight w:val="361"/>
        </w:trPr>
        <w:tc>
          <w:tcPr>
            <w:tcW w:w="882" w:type="pct"/>
          </w:tcPr>
          <w:p w14:paraId="2814B22F" w14:textId="77777777" w:rsidR="00BC74BF" w:rsidRPr="009D2D00" w:rsidRDefault="00BC74BF" w:rsidP="005A4371">
            <w:pPr>
              <w:pStyle w:val="GOSTTablenorm"/>
            </w:pPr>
            <w:r w:rsidRPr="009D2D00">
              <w:t>tZRST</w:t>
            </w:r>
          </w:p>
        </w:tc>
        <w:tc>
          <w:tcPr>
            <w:tcW w:w="883" w:type="pct"/>
          </w:tcPr>
          <w:p w14:paraId="3D0487B8" w14:textId="77777777" w:rsidR="00BC74BF" w:rsidRPr="009D2D00" w:rsidRDefault="00BC74BF" w:rsidP="005A4371">
            <w:pPr>
              <w:pStyle w:val="GOSTTablenorm"/>
              <w:rPr>
                <w:lang w:val="en-US"/>
              </w:rPr>
            </w:pPr>
            <w:r w:rsidRPr="009D2D00">
              <w:t>ZRS</w:t>
            </w:r>
            <w:r w:rsidRPr="009D2D00">
              <w:rPr>
                <w:lang w:val="en-US"/>
              </w:rPr>
              <w:t>T</w:t>
            </w:r>
            <w:r w:rsidRPr="009D2D00">
              <w:t>_ITEM</w:t>
            </w:r>
          </w:p>
        </w:tc>
        <w:tc>
          <w:tcPr>
            <w:tcW w:w="295" w:type="pct"/>
          </w:tcPr>
          <w:p w14:paraId="71D78518" w14:textId="77777777" w:rsidR="00BC74BF" w:rsidRPr="009D2D00" w:rsidRDefault="00BC74BF" w:rsidP="005A4371">
            <w:pPr>
              <w:pStyle w:val="GOSTTablenorm"/>
              <w:rPr>
                <w:lang w:val="en-US"/>
              </w:rPr>
            </w:pPr>
            <w:r w:rsidRPr="009D2D00">
              <w:rPr>
                <w:lang w:val="en-US"/>
              </w:rPr>
              <w:t>C</w:t>
            </w:r>
          </w:p>
        </w:tc>
        <w:tc>
          <w:tcPr>
            <w:tcW w:w="589" w:type="pct"/>
          </w:tcPr>
          <w:p w14:paraId="7419CF18" w14:textId="77777777" w:rsidR="00BC74BF" w:rsidRPr="009D2D00" w:rsidRDefault="00BC74BF" w:rsidP="005A4371">
            <w:pPr>
              <w:pStyle w:val="GOSTTablenorm"/>
              <w:rPr>
                <w:lang w:val="en-US"/>
              </w:rPr>
            </w:pPr>
            <w:r w:rsidRPr="009D2D00">
              <w:rPr>
                <w:lang w:val="en-US"/>
              </w:rPr>
              <w:t>t</w:t>
            </w:r>
            <w:r w:rsidRPr="009D2D00">
              <w:t>ZRS</w:t>
            </w:r>
            <w:r w:rsidRPr="009D2D00">
              <w:rPr>
                <w:lang w:val="en-US"/>
              </w:rPr>
              <w:t>T</w:t>
            </w:r>
            <w:r w:rsidRPr="009D2D00">
              <w:t>_ITEM</w:t>
            </w:r>
          </w:p>
        </w:tc>
        <w:tc>
          <w:tcPr>
            <w:tcW w:w="294" w:type="pct"/>
          </w:tcPr>
          <w:p w14:paraId="1D2AC2C8" w14:textId="77777777" w:rsidR="00BC74BF" w:rsidRPr="009D2D00" w:rsidRDefault="00BC74BF" w:rsidP="005A4371">
            <w:pPr>
              <w:pStyle w:val="GOSTTablenorm"/>
            </w:pPr>
            <w:r w:rsidRPr="009D2D00">
              <w:t>ОМ</w:t>
            </w:r>
          </w:p>
        </w:tc>
        <w:tc>
          <w:tcPr>
            <w:tcW w:w="2058" w:type="pct"/>
          </w:tcPr>
          <w:p w14:paraId="0C7F3E43" w14:textId="77777777" w:rsidR="00BC74BF" w:rsidRPr="009D2D00" w:rsidRDefault="00BC74BF" w:rsidP="005A4371">
            <w:pPr>
              <w:pStyle w:val="GOSTTablenorm"/>
            </w:pPr>
            <w:r w:rsidRPr="009D2D00">
              <w:t>Для «Заявка на кассовый расход (сокращенная)» допустимо указывать только один КБК.</w:t>
            </w:r>
          </w:p>
          <w:p w14:paraId="08844E62" w14:textId="77777777" w:rsidR="00BC74BF" w:rsidRPr="009D2D00" w:rsidRDefault="00BC74BF" w:rsidP="005A4371">
            <w:pPr>
              <w:pStyle w:val="GOSTTablenorm"/>
            </w:pPr>
            <w:r w:rsidRPr="009D2D00">
              <w:t xml:space="preserve">Состав элемента представлен в таблице </w:t>
            </w:r>
            <w:r w:rsidRPr="009D2D00">
              <w:rPr>
                <w:b/>
              </w:rPr>
              <w:fldChar w:fldCharType="begin"/>
            </w:r>
            <w:r w:rsidRPr="009D2D00">
              <w:rPr>
                <w:b/>
              </w:rPr>
              <w:instrText xml:space="preserve"> REF _Ref526862650 \h  \* MERGEFORMAT </w:instrText>
            </w:r>
            <w:r w:rsidRPr="009D2D00">
              <w:rPr>
                <w:b/>
              </w:rPr>
            </w:r>
            <w:r w:rsidRPr="009D2D00">
              <w:rPr>
                <w:b/>
              </w:rPr>
              <w:fldChar w:fldCharType="separate"/>
            </w:r>
            <w:r w:rsidR="00306405" w:rsidRPr="00306405">
              <w:rPr>
                <w:b/>
              </w:rPr>
              <w:t>124</w:t>
            </w:r>
            <w:r w:rsidRPr="009D2D00">
              <w:rPr>
                <w:b/>
              </w:rPr>
              <w:fldChar w:fldCharType="end"/>
            </w:r>
          </w:p>
        </w:tc>
      </w:tr>
    </w:tbl>
    <w:p w14:paraId="16766B8F" w14:textId="77777777" w:rsidR="00BC74BF" w:rsidRPr="00196A2A" w:rsidRDefault="00BC74BF" w:rsidP="00BC74BF">
      <w:pPr>
        <w:pStyle w:val="32"/>
      </w:pPr>
      <w:bookmarkStart w:id="3129" w:name="_Toc18509253"/>
      <w:r w:rsidRPr="00196A2A">
        <w:t xml:space="preserve"> </w:t>
      </w:r>
      <w:bookmarkStart w:id="3130" w:name="_Toc185883760"/>
      <w:bookmarkStart w:id="3131" w:name="_Toc199832372"/>
      <w:bookmarkStart w:id="3132" w:name="_Toc202883778"/>
      <w:r w:rsidRPr="00196A2A">
        <w:t>Описание комплексного типа «tZRST_ITEM»</w:t>
      </w:r>
      <w:bookmarkEnd w:id="3129"/>
      <w:bookmarkEnd w:id="3130"/>
      <w:bookmarkEnd w:id="3131"/>
      <w:bookmarkEnd w:id="3132"/>
    </w:p>
    <w:p w14:paraId="58090345" w14:textId="77777777" w:rsidR="00BC74BF" w:rsidRPr="007F0680" w:rsidRDefault="00BC74BF" w:rsidP="00BC74BF">
      <w:pPr>
        <w:pStyle w:val="GOSTNormal"/>
      </w:pPr>
      <w:r w:rsidRPr="007F0680">
        <w:t>Описание комплексного типа «tZRST_ITEM» блока «Расшифровка заявки на кассовый расход по бюджетной классификации (строки)».</w:t>
      </w:r>
    </w:p>
    <w:p w14:paraId="6CCF625A" w14:textId="77777777" w:rsidR="00BC74BF" w:rsidRPr="007F0680" w:rsidRDefault="00BC74BF" w:rsidP="00BC74BF">
      <w:pPr>
        <w:pStyle w:val="GOSTNameTable"/>
      </w:pPr>
      <w:r w:rsidRPr="007F0680">
        <w:fldChar w:fldCharType="begin"/>
      </w:r>
      <w:r w:rsidRPr="007F0680">
        <w:instrText>SEQ Таблица \* ARABIC</w:instrText>
      </w:r>
      <w:r w:rsidRPr="007F0680">
        <w:fldChar w:fldCharType="separate"/>
      </w:r>
      <w:bookmarkStart w:id="3133" w:name="_Ref526862650"/>
      <w:bookmarkStart w:id="3134" w:name="_Toc18509540"/>
      <w:bookmarkStart w:id="3135" w:name="_Toc185882420"/>
      <w:r w:rsidR="00306405">
        <w:rPr>
          <w:noProof/>
        </w:rPr>
        <w:t>124</w:t>
      </w:r>
      <w:bookmarkEnd w:id="3133"/>
      <w:r w:rsidRPr="007F0680">
        <w:fldChar w:fldCharType="end"/>
      </w:r>
      <w:r w:rsidRPr="007F0680">
        <w:t xml:space="preserve"> – Описание комплексного типа «tZRST_ITEM»</w:t>
      </w:r>
      <w:bookmarkEnd w:id="3134"/>
      <w:bookmarkEnd w:id="3135"/>
    </w:p>
    <w:tbl>
      <w:tblPr>
        <w:tblStyle w:val="GOSTTable"/>
        <w:tblW w:w="5000" w:type="pct"/>
        <w:tblLayout w:type="fixed"/>
        <w:tblLook w:val="07E0" w:firstRow="1" w:lastRow="1" w:firstColumn="1" w:lastColumn="1" w:noHBand="1" w:noVBand="1"/>
      </w:tblPr>
      <w:tblGrid>
        <w:gridCol w:w="1701"/>
        <w:gridCol w:w="1702"/>
        <w:gridCol w:w="566"/>
        <w:gridCol w:w="1134"/>
        <w:gridCol w:w="566"/>
        <w:gridCol w:w="3959"/>
      </w:tblGrid>
      <w:tr w:rsidR="00BC74BF" w:rsidRPr="009D2D00" w14:paraId="29C63792"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6AFD134C" w14:textId="77777777" w:rsidR="00BC74BF" w:rsidRPr="009D2D00" w:rsidRDefault="00BC74BF" w:rsidP="005A4371">
            <w:pPr>
              <w:pStyle w:val="GOSTTableHead"/>
            </w:pPr>
            <w:r w:rsidRPr="009D2D00">
              <w:t>Наименование элемента</w:t>
            </w:r>
          </w:p>
        </w:tc>
        <w:tc>
          <w:tcPr>
            <w:tcW w:w="884" w:type="pct"/>
          </w:tcPr>
          <w:p w14:paraId="09DA4D83" w14:textId="77777777" w:rsidR="00BC74BF" w:rsidRPr="009D2D00" w:rsidRDefault="00BC74BF" w:rsidP="005A4371">
            <w:pPr>
              <w:pStyle w:val="GOSTTableHead"/>
            </w:pPr>
            <w:r w:rsidRPr="009D2D00">
              <w:t>Сокращенное наименование (код) элемента</w:t>
            </w:r>
          </w:p>
        </w:tc>
        <w:tc>
          <w:tcPr>
            <w:tcW w:w="294" w:type="pct"/>
          </w:tcPr>
          <w:p w14:paraId="16DC5AA8" w14:textId="77777777" w:rsidR="00BC74BF" w:rsidRPr="009D2D00" w:rsidRDefault="00BC74BF" w:rsidP="005A4371">
            <w:pPr>
              <w:pStyle w:val="GOSTTableHead"/>
            </w:pPr>
            <w:r w:rsidRPr="009D2D00">
              <w:t>Тип</w:t>
            </w:r>
          </w:p>
        </w:tc>
        <w:tc>
          <w:tcPr>
            <w:tcW w:w="589" w:type="pct"/>
          </w:tcPr>
          <w:p w14:paraId="1E8E9E20" w14:textId="77777777" w:rsidR="00BC74BF" w:rsidRPr="009D2D00" w:rsidRDefault="00BC74BF" w:rsidP="005A4371">
            <w:pPr>
              <w:pStyle w:val="GOSTTableHead"/>
            </w:pPr>
            <w:r w:rsidRPr="009D2D00">
              <w:t>Формат элемента</w:t>
            </w:r>
          </w:p>
        </w:tc>
        <w:tc>
          <w:tcPr>
            <w:tcW w:w="294" w:type="pct"/>
          </w:tcPr>
          <w:p w14:paraId="6054E2DA" w14:textId="77777777" w:rsidR="00BC74BF" w:rsidRPr="009D2D00" w:rsidRDefault="00BC74BF" w:rsidP="005A4371">
            <w:pPr>
              <w:pStyle w:val="GOSTTableHead"/>
            </w:pPr>
            <w:r w:rsidRPr="009D2D00">
              <w:t>Обязательность</w:t>
            </w:r>
          </w:p>
        </w:tc>
        <w:tc>
          <w:tcPr>
            <w:tcW w:w="2058" w:type="pct"/>
          </w:tcPr>
          <w:p w14:paraId="338FABFF" w14:textId="77777777" w:rsidR="00BC74BF" w:rsidRPr="009D2D00" w:rsidRDefault="00BC74BF" w:rsidP="005A4371">
            <w:pPr>
              <w:pStyle w:val="GOSTTableHead"/>
            </w:pPr>
            <w:r w:rsidRPr="009D2D00">
              <w:t>Дополнительная информация</w:t>
            </w:r>
          </w:p>
        </w:tc>
      </w:tr>
      <w:tr w:rsidR="00BC74BF" w:rsidRPr="009D2D00" w14:paraId="7A588250" w14:textId="77777777" w:rsidTr="005A4371">
        <w:trPr>
          <w:trHeight w:val="283"/>
        </w:trPr>
        <w:tc>
          <w:tcPr>
            <w:tcW w:w="883" w:type="pct"/>
          </w:tcPr>
          <w:p w14:paraId="344E9F07" w14:textId="77777777" w:rsidR="00BC74BF" w:rsidRPr="009D2D00" w:rsidRDefault="00BC74BF" w:rsidP="005A4371">
            <w:pPr>
              <w:pStyle w:val="GOSTTablenorm"/>
            </w:pPr>
            <w:r w:rsidRPr="009D2D00">
              <w:t>Вид средств</w:t>
            </w:r>
          </w:p>
        </w:tc>
        <w:tc>
          <w:tcPr>
            <w:tcW w:w="884" w:type="pct"/>
          </w:tcPr>
          <w:p w14:paraId="473791DB" w14:textId="77777777" w:rsidR="00BC74BF" w:rsidRPr="009D2D00" w:rsidRDefault="00BC74BF" w:rsidP="005A4371">
            <w:pPr>
              <w:pStyle w:val="GOSTTablenorm"/>
            </w:pPr>
            <w:r w:rsidRPr="009D2D00">
              <w:t>MSC_FndsSrc</w:t>
            </w:r>
          </w:p>
        </w:tc>
        <w:tc>
          <w:tcPr>
            <w:tcW w:w="294" w:type="pct"/>
          </w:tcPr>
          <w:p w14:paraId="39E34EE2" w14:textId="77777777" w:rsidR="00BC74BF" w:rsidRPr="009D2D00" w:rsidRDefault="00BC74BF" w:rsidP="005A4371">
            <w:pPr>
              <w:pStyle w:val="GOSTTablenorm"/>
              <w:rPr>
                <w:lang w:val="en-US"/>
              </w:rPr>
            </w:pPr>
            <w:r w:rsidRPr="009D2D00">
              <w:rPr>
                <w:lang w:val="en-US"/>
              </w:rPr>
              <w:t>C</w:t>
            </w:r>
          </w:p>
        </w:tc>
        <w:tc>
          <w:tcPr>
            <w:tcW w:w="589" w:type="pct"/>
          </w:tcPr>
          <w:p w14:paraId="60560326" w14:textId="77777777" w:rsidR="00BC74BF" w:rsidRPr="009D2D00" w:rsidRDefault="00BC74BF" w:rsidP="005A4371">
            <w:pPr>
              <w:pStyle w:val="GOSTTablenorm"/>
            </w:pPr>
            <w:r w:rsidRPr="009D2D00">
              <w:t>tMSC_SrcTypeComplex6</w:t>
            </w:r>
          </w:p>
        </w:tc>
        <w:tc>
          <w:tcPr>
            <w:tcW w:w="294" w:type="pct"/>
          </w:tcPr>
          <w:p w14:paraId="5EC3BAD8" w14:textId="77777777" w:rsidR="00BC74BF" w:rsidRPr="009D2D00" w:rsidRDefault="00BC74BF" w:rsidP="005A4371">
            <w:pPr>
              <w:pStyle w:val="GOSTTablenorm"/>
            </w:pPr>
            <w:r w:rsidRPr="009D2D00">
              <w:t>О</w:t>
            </w:r>
          </w:p>
        </w:tc>
        <w:tc>
          <w:tcPr>
            <w:tcW w:w="2058" w:type="pct"/>
          </w:tcPr>
          <w:p w14:paraId="15E3DBD8" w14:textId="77777777" w:rsidR="00BC74BF" w:rsidRPr="009D2D00" w:rsidRDefault="00BC74BF" w:rsidP="005A4371">
            <w:pPr>
              <w:pStyle w:val="GOSTTablenorm"/>
            </w:pPr>
            <w:r w:rsidRPr="009D2D00">
              <w:t>Вид средств.</w:t>
            </w:r>
          </w:p>
          <w:p w14:paraId="6175AC1B" w14:textId="77777777" w:rsidR="00BC74BF" w:rsidRPr="009D2D00" w:rsidRDefault="00BC74BF" w:rsidP="005A4371">
            <w:pPr>
              <w:pStyle w:val="GOSTTablenorm"/>
            </w:pPr>
            <w:r w:rsidRPr="009D2D00">
              <w:t xml:space="preserve">Состав элемента представлен в таблице </w:t>
            </w:r>
            <w:r w:rsidRPr="009D2D00">
              <w:rPr>
                <w:b/>
              </w:rPr>
              <w:fldChar w:fldCharType="begin"/>
            </w:r>
            <w:r w:rsidRPr="009D2D00">
              <w:rPr>
                <w:b/>
              </w:rPr>
              <w:instrText xml:space="preserve"> REF _Ref524616130 \h  \* MERGEFORMAT </w:instrText>
            </w:r>
            <w:r w:rsidRPr="009D2D00">
              <w:rPr>
                <w:b/>
              </w:rPr>
            </w:r>
            <w:r w:rsidRPr="009D2D00">
              <w:rPr>
                <w:b/>
              </w:rPr>
              <w:fldChar w:fldCharType="separate"/>
            </w:r>
            <w:r w:rsidR="00306405" w:rsidRPr="00306405">
              <w:rPr>
                <w:b/>
              </w:rPr>
              <w:t>100</w:t>
            </w:r>
            <w:r w:rsidRPr="009D2D00">
              <w:rPr>
                <w:b/>
              </w:rPr>
              <w:fldChar w:fldCharType="end"/>
            </w:r>
          </w:p>
        </w:tc>
      </w:tr>
      <w:tr w:rsidR="00BC74BF" w:rsidRPr="009D2D00" w14:paraId="725A2BEE" w14:textId="77777777" w:rsidTr="005A4371">
        <w:trPr>
          <w:trHeight w:val="283"/>
        </w:trPr>
        <w:tc>
          <w:tcPr>
            <w:tcW w:w="883" w:type="pct"/>
          </w:tcPr>
          <w:p w14:paraId="308C3697" w14:textId="77777777" w:rsidR="00BC74BF" w:rsidRPr="009D2D00" w:rsidRDefault="00BC74BF" w:rsidP="005A4371">
            <w:pPr>
              <w:pStyle w:val="GOSTTablenorm"/>
            </w:pPr>
            <w:r w:rsidRPr="009D2D00">
              <w:t>КБК плательщика</w:t>
            </w:r>
          </w:p>
        </w:tc>
        <w:tc>
          <w:tcPr>
            <w:tcW w:w="884" w:type="pct"/>
          </w:tcPr>
          <w:p w14:paraId="0E171EB1" w14:textId="77777777" w:rsidR="00BC74BF" w:rsidRPr="009D2D00" w:rsidRDefault="00BC74BF" w:rsidP="005A4371">
            <w:pPr>
              <w:pStyle w:val="GOSTTablenorm"/>
            </w:pPr>
            <w:r w:rsidRPr="009D2D00">
              <w:t>MSC_KBKPyr</w:t>
            </w:r>
          </w:p>
        </w:tc>
        <w:tc>
          <w:tcPr>
            <w:tcW w:w="294" w:type="pct"/>
          </w:tcPr>
          <w:p w14:paraId="28012BFE" w14:textId="77777777" w:rsidR="00BC74BF" w:rsidRPr="009D2D00" w:rsidRDefault="00BC74BF" w:rsidP="005A4371">
            <w:pPr>
              <w:pStyle w:val="GOSTTablenorm"/>
              <w:rPr>
                <w:lang w:val="en-US"/>
              </w:rPr>
            </w:pPr>
            <w:r w:rsidRPr="009D2D00">
              <w:t>С</w:t>
            </w:r>
          </w:p>
        </w:tc>
        <w:tc>
          <w:tcPr>
            <w:tcW w:w="589" w:type="pct"/>
          </w:tcPr>
          <w:p w14:paraId="500171E2" w14:textId="77777777" w:rsidR="00BC74BF" w:rsidRPr="009D2D00" w:rsidRDefault="00BC74BF" w:rsidP="005A4371">
            <w:pPr>
              <w:pStyle w:val="GOSTTablenorm"/>
            </w:pPr>
            <w:r w:rsidRPr="009D2D00">
              <w:t>tMSC_KBK10_20_31_32</w:t>
            </w:r>
          </w:p>
        </w:tc>
        <w:tc>
          <w:tcPr>
            <w:tcW w:w="294" w:type="pct"/>
          </w:tcPr>
          <w:p w14:paraId="627AD74C" w14:textId="77777777" w:rsidR="00BC74BF" w:rsidRPr="009D2D00" w:rsidRDefault="00BC74BF" w:rsidP="005A4371">
            <w:pPr>
              <w:pStyle w:val="GOSTTablenorm"/>
            </w:pPr>
            <w:r w:rsidRPr="009D2D00">
              <w:t>Н</w:t>
            </w:r>
          </w:p>
        </w:tc>
        <w:tc>
          <w:tcPr>
            <w:tcW w:w="2058" w:type="pct"/>
          </w:tcPr>
          <w:p w14:paraId="1DA2638A" w14:textId="77777777" w:rsidR="00BC74BF" w:rsidRPr="009D2D00" w:rsidRDefault="00BC74BF" w:rsidP="005A4371">
            <w:pPr>
              <w:pStyle w:val="GOSTTablenorm"/>
            </w:pPr>
            <w:r w:rsidRPr="009D2D00">
              <w:t>КБК плательщика.</w:t>
            </w:r>
          </w:p>
          <w:p w14:paraId="79D1724E" w14:textId="77777777" w:rsidR="00BC74BF" w:rsidRPr="009D2D00" w:rsidRDefault="00BC74BF" w:rsidP="005A4371">
            <w:pPr>
              <w:pStyle w:val="GOSTTablenorm"/>
            </w:pPr>
            <w:r w:rsidRPr="009D2D00">
              <w:t>Для средств, поступающих во временное распоряжение учреждений не заполняется.</w:t>
            </w:r>
          </w:p>
          <w:p w14:paraId="731B1DFB" w14:textId="77777777" w:rsidR="00BC74BF" w:rsidRPr="009D2D00" w:rsidRDefault="00BC74BF" w:rsidP="005A4371">
            <w:pPr>
              <w:pStyle w:val="GOSTTablenorm"/>
            </w:pPr>
            <w:r w:rsidRPr="009D2D00">
              <w:t xml:space="preserve">Состав элемента представлен в таблице </w:t>
            </w:r>
            <w:r w:rsidRPr="009D2D00">
              <w:rPr>
                <w:b/>
              </w:rPr>
              <w:fldChar w:fldCharType="begin"/>
            </w:r>
            <w:r w:rsidRPr="009D2D00">
              <w:rPr>
                <w:b/>
              </w:rPr>
              <w:instrText xml:space="preserve"> REF _Ref526862673 \h  \* MERGEFORMAT </w:instrText>
            </w:r>
            <w:r w:rsidRPr="009D2D00">
              <w:rPr>
                <w:b/>
              </w:rPr>
            </w:r>
            <w:r w:rsidRPr="009D2D00">
              <w:rPr>
                <w:b/>
              </w:rPr>
              <w:fldChar w:fldCharType="separate"/>
            </w:r>
            <w:r w:rsidR="00306405" w:rsidRPr="00306405">
              <w:rPr>
                <w:b/>
              </w:rPr>
              <w:t>125</w:t>
            </w:r>
            <w:r w:rsidRPr="009D2D00">
              <w:rPr>
                <w:b/>
              </w:rPr>
              <w:fldChar w:fldCharType="end"/>
            </w:r>
          </w:p>
        </w:tc>
      </w:tr>
      <w:tr w:rsidR="00BC74BF" w:rsidRPr="009D2D00" w14:paraId="0FB0DFE7" w14:textId="77777777" w:rsidTr="005A4371">
        <w:trPr>
          <w:trHeight w:val="836"/>
        </w:trPr>
        <w:tc>
          <w:tcPr>
            <w:tcW w:w="883" w:type="pct"/>
          </w:tcPr>
          <w:p w14:paraId="08542C25" w14:textId="77777777" w:rsidR="00BC74BF" w:rsidRPr="009D2D00" w:rsidRDefault="00BC74BF" w:rsidP="005A4371">
            <w:pPr>
              <w:pStyle w:val="GOSTTablenorm"/>
            </w:pPr>
            <w:r w:rsidRPr="009D2D00">
              <w:t>Сумма в валюте заявки</w:t>
            </w:r>
          </w:p>
        </w:tc>
        <w:tc>
          <w:tcPr>
            <w:tcW w:w="884" w:type="pct"/>
          </w:tcPr>
          <w:p w14:paraId="202E4376" w14:textId="77777777" w:rsidR="00BC74BF" w:rsidRPr="009D2D00" w:rsidRDefault="00BC74BF" w:rsidP="005A4371">
            <w:pPr>
              <w:pStyle w:val="GOSTTablenorm"/>
            </w:pPr>
            <w:r w:rsidRPr="009D2D00">
              <w:t>AmntCrrPrpsl</w:t>
            </w:r>
          </w:p>
        </w:tc>
        <w:tc>
          <w:tcPr>
            <w:tcW w:w="294" w:type="pct"/>
          </w:tcPr>
          <w:p w14:paraId="29DECC4D" w14:textId="77777777" w:rsidR="00BC74BF" w:rsidRPr="009D2D00" w:rsidRDefault="00BC74BF" w:rsidP="005A4371">
            <w:pPr>
              <w:pStyle w:val="GOSTTablenorm"/>
            </w:pPr>
            <w:r w:rsidRPr="009D2D00">
              <w:t>П</w:t>
            </w:r>
          </w:p>
        </w:tc>
        <w:tc>
          <w:tcPr>
            <w:tcW w:w="589" w:type="pct"/>
          </w:tcPr>
          <w:p w14:paraId="635075EB" w14:textId="77777777" w:rsidR="00BC74BF" w:rsidRPr="009D2D00" w:rsidRDefault="00BC74BF" w:rsidP="005A4371">
            <w:pPr>
              <w:pStyle w:val="GOSTTablenorm"/>
            </w:pPr>
            <w:r w:rsidRPr="009D2D00">
              <w:t>N(20.2)</w:t>
            </w:r>
          </w:p>
        </w:tc>
        <w:tc>
          <w:tcPr>
            <w:tcW w:w="294" w:type="pct"/>
          </w:tcPr>
          <w:p w14:paraId="20C8B14F" w14:textId="77777777" w:rsidR="00BC74BF" w:rsidRPr="009D2D00" w:rsidRDefault="00BC74BF" w:rsidP="005A4371">
            <w:pPr>
              <w:pStyle w:val="GOSTTablenorm"/>
            </w:pPr>
            <w:r w:rsidRPr="009D2D00">
              <w:t>О</w:t>
            </w:r>
          </w:p>
        </w:tc>
        <w:tc>
          <w:tcPr>
            <w:tcW w:w="2058" w:type="pct"/>
          </w:tcPr>
          <w:p w14:paraId="4E46DD9E" w14:textId="77777777" w:rsidR="00BC74BF" w:rsidRPr="009D2D00" w:rsidRDefault="00BC74BF" w:rsidP="005A4371">
            <w:pPr>
              <w:pStyle w:val="GOSTTablenorm"/>
            </w:pPr>
            <w:r w:rsidRPr="009D2D00">
              <w:t>Указывается значение, равное значению из поля «Су</w:t>
            </w:r>
            <w:r>
              <w:t>мма документа в валюте выплаты»</w:t>
            </w:r>
          </w:p>
        </w:tc>
      </w:tr>
    </w:tbl>
    <w:p w14:paraId="0F8A4ACE" w14:textId="77777777" w:rsidR="00BC74BF" w:rsidRPr="00196A2A" w:rsidRDefault="00BC74BF" w:rsidP="00BC74BF">
      <w:pPr>
        <w:pStyle w:val="32"/>
      </w:pPr>
      <w:bookmarkStart w:id="3136" w:name="_Toc18509254"/>
      <w:r w:rsidRPr="00196A2A">
        <w:t xml:space="preserve"> </w:t>
      </w:r>
      <w:bookmarkStart w:id="3137" w:name="_Toc185883761"/>
      <w:bookmarkStart w:id="3138" w:name="_Toc199832373"/>
      <w:bookmarkStart w:id="3139" w:name="_Toc202883779"/>
      <w:r w:rsidRPr="00196A2A">
        <w:t>Описание комплексного типа «tMSC_KBK10_20_31_32»</w:t>
      </w:r>
      <w:bookmarkEnd w:id="3136"/>
      <w:bookmarkEnd w:id="3137"/>
      <w:bookmarkEnd w:id="3138"/>
      <w:bookmarkEnd w:id="3139"/>
    </w:p>
    <w:p w14:paraId="476488EB" w14:textId="77777777" w:rsidR="00BC74BF" w:rsidRPr="007F0680" w:rsidRDefault="00BC74BF" w:rsidP="00BC74BF">
      <w:pPr>
        <w:pStyle w:val="GOSTNormal"/>
      </w:pPr>
      <w:r w:rsidRPr="007F0680">
        <w:t>Описание комплексного типа «tMSC_KBK10_20_31_32» блока «КБК плательщика».</w:t>
      </w:r>
    </w:p>
    <w:p w14:paraId="76E56F2B" w14:textId="77777777" w:rsidR="00BC74BF" w:rsidRPr="007F0680" w:rsidRDefault="00BC74BF" w:rsidP="00BC74BF">
      <w:pPr>
        <w:pStyle w:val="GOSTNameTable"/>
      </w:pPr>
      <w:r w:rsidRPr="007F0680">
        <w:fldChar w:fldCharType="begin"/>
      </w:r>
      <w:r w:rsidRPr="007F0680">
        <w:instrText>SEQ Таблица \* ARABIC</w:instrText>
      </w:r>
      <w:r w:rsidRPr="007F0680">
        <w:fldChar w:fldCharType="separate"/>
      </w:r>
      <w:bookmarkStart w:id="3140" w:name="_Ref526862673"/>
      <w:bookmarkStart w:id="3141" w:name="_Toc18509541"/>
      <w:bookmarkStart w:id="3142" w:name="_Toc185882421"/>
      <w:r w:rsidR="00306405">
        <w:rPr>
          <w:noProof/>
        </w:rPr>
        <w:t>125</w:t>
      </w:r>
      <w:bookmarkEnd w:id="3140"/>
      <w:r w:rsidRPr="007F0680">
        <w:fldChar w:fldCharType="end"/>
      </w:r>
      <w:r w:rsidRPr="007F0680">
        <w:t xml:space="preserve"> – Описание комплексного типа «tMSC_KBK10_20_31_32»</w:t>
      </w:r>
      <w:bookmarkEnd w:id="3141"/>
      <w:bookmarkEnd w:id="3142"/>
    </w:p>
    <w:tbl>
      <w:tblPr>
        <w:tblStyle w:val="GOSTTable"/>
        <w:tblW w:w="5000" w:type="pct"/>
        <w:tblLayout w:type="fixed"/>
        <w:tblLook w:val="07E0" w:firstRow="1" w:lastRow="1" w:firstColumn="1" w:lastColumn="1" w:noHBand="1" w:noVBand="1"/>
      </w:tblPr>
      <w:tblGrid>
        <w:gridCol w:w="1701"/>
        <w:gridCol w:w="1699"/>
        <w:gridCol w:w="566"/>
        <w:gridCol w:w="1133"/>
        <w:gridCol w:w="566"/>
        <w:gridCol w:w="3963"/>
      </w:tblGrid>
      <w:tr w:rsidR="00BC74BF" w:rsidRPr="009D2D00" w14:paraId="61F64523" w14:textId="77777777" w:rsidTr="005A4371">
        <w:trPr>
          <w:cnfStyle w:val="100000000000" w:firstRow="1" w:lastRow="0" w:firstColumn="0" w:lastColumn="0" w:oddVBand="0" w:evenVBand="0" w:oddHBand="0" w:evenHBand="0" w:firstRowFirstColumn="0" w:firstRowLastColumn="0" w:lastRowFirstColumn="0" w:lastRowLastColumn="0"/>
        </w:trPr>
        <w:tc>
          <w:tcPr>
            <w:tcW w:w="1703" w:type="dxa"/>
          </w:tcPr>
          <w:p w14:paraId="5AE6AF9E" w14:textId="77777777" w:rsidR="00BC74BF" w:rsidRPr="009D2D00" w:rsidRDefault="00BC74BF" w:rsidP="005A4371">
            <w:pPr>
              <w:pStyle w:val="GOSTTableHead"/>
            </w:pPr>
            <w:r w:rsidRPr="009D2D00">
              <w:t>Наименование элемента</w:t>
            </w:r>
          </w:p>
        </w:tc>
        <w:tc>
          <w:tcPr>
            <w:tcW w:w="1701" w:type="dxa"/>
          </w:tcPr>
          <w:p w14:paraId="5EEC28EC" w14:textId="77777777" w:rsidR="00BC74BF" w:rsidRPr="009D2D00" w:rsidRDefault="00BC74BF" w:rsidP="005A4371">
            <w:pPr>
              <w:pStyle w:val="GOSTTableHead"/>
            </w:pPr>
            <w:r w:rsidRPr="009D2D00">
              <w:t>Сокращенное наименование (код) элемента</w:t>
            </w:r>
          </w:p>
        </w:tc>
        <w:tc>
          <w:tcPr>
            <w:tcW w:w="567" w:type="dxa"/>
          </w:tcPr>
          <w:p w14:paraId="24EACE7C" w14:textId="77777777" w:rsidR="00BC74BF" w:rsidRPr="009D2D00" w:rsidRDefault="00BC74BF" w:rsidP="005A4371">
            <w:pPr>
              <w:pStyle w:val="GOSTTableHead"/>
            </w:pPr>
            <w:r w:rsidRPr="009D2D00">
              <w:t>Тип</w:t>
            </w:r>
          </w:p>
        </w:tc>
        <w:tc>
          <w:tcPr>
            <w:tcW w:w="1134" w:type="dxa"/>
          </w:tcPr>
          <w:p w14:paraId="5F004256" w14:textId="77777777" w:rsidR="00BC74BF" w:rsidRPr="009D2D00" w:rsidRDefault="00BC74BF" w:rsidP="005A4371">
            <w:pPr>
              <w:pStyle w:val="GOSTTableHead"/>
            </w:pPr>
            <w:r w:rsidRPr="009D2D00">
              <w:t>Формат элемента</w:t>
            </w:r>
          </w:p>
        </w:tc>
        <w:tc>
          <w:tcPr>
            <w:tcW w:w="567" w:type="dxa"/>
          </w:tcPr>
          <w:p w14:paraId="27FDCE89" w14:textId="77777777" w:rsidR="00BC74BF" w:rsidRPr="009D2D00" w:rsidRDefault="00BC74BF" w:rsidP="005A4371">
            <w:pPr>
              <w:pStyle w:val="GOSTTableHead"/>
            </w:pPr>
            <w:r w:rsidRPr="009D2D00">
              <w:t>Обязательность</w:t>
            </w:r>
          </w:p>
        </w:tc>
        <w:tc>
          <w:tcPr>
            <w:tcW w:w="3969" w:type="dxa"/>
          </w:tcPr>
          <w:p w14:paraId="4EE929D2" w14:textId="77777777" w:rsidR="00BC74BF" w:rsidRPr="009D2D00" w:rsidRDefault="00BC74BF" w:rsidP="005A4371">
            <w:pPr>
              <w:pStyle w:val="GOSTTableHead"/>
            </w:pPr>
            <w:r w:rsidRPr="009D2D00">
              <w:t>Дополнительная информация</w:t>
            </w:r>
          </w:p>
        </w:tc>
      </w:tr>
      <w:tr w:rsidR="00BC74BF" w:rsidRPr="009D2D00" w14:paraId="4454C4C7" w14:textId="77777777" w:rsidTr="005A4371">
        <w:tc>
          <w:tcPr>
            <w:tcW w:w="1703" w:type="dxa"/>
          </w:tcPr>
          <w:p w14:paraId="3FC7467A" w14:textId="77777777" w:rsidR="00BC74BF" w:rsidRPr="009D2D00" w:rsidRDefault="00BC74BF" w:rsidP="005A4371">
            <w:pPr>
              <w:pStyle w:val="GOSTTablenorm"/>
            </w:pPr>
            <w:r w:rsidRPr="009D2D00">
              <w:t>КБК</w:t>
            </w:r>
          </w:p>
        </w:tc>
        <w:tc>
          <w:tcPr>
            <w:tcW w:w="1701" w:type="dxa"/>
          </w:tcPr>
          <w:p w14:paraId="5AE78C56" w14:textId="77777777" w:rsidR="00BC74BF" w:rsidRPr="009D2D00" w:rsidRDefault="00BC74BF" w:rsidP="005A4371">
            <w:pPr>
              <w:pStyle w:val="GOSTTablenorm"/>
              <w:rPr>
                <w:lang w:val="en-US"/>
              </w:rPr>
            </w:pPr>
            <w:r w:rsidRPr="009D2D00">
              <w:rPr>
                <w:lang w:val="en-US"/>
              </w:rPr>
              <w:t>KBK</w:t>
            </w:r>
          </w:p>
        </w:tc>
        <w:tc>
          <w:tcPr>
            <w:tcW w:w="567" w:type="dxa"/>
          </w:tcPr>
          <w:p w14:paraId="7FFFAD29" w14:textId="77777777" w:rsidR="00BC74BF" w:rsidRPr="009D2D00" w:rsidRDefault="00BC74BF" w:rsidP="005A4371">
            <w:pPr>
              <w:pStyle w:val="GOSTTablenorm"/>
              <w:rPr>
                <w:lang w:val="en-US"/>
              </w:rPr>
            </w:pPr>
            <w:r w:rsidRPr="009D2D00">
              <w:t>П</w:t>
            </w:r>
          </w:p>
        </w:tc>
        <w:tc>
          <w:tcPr>
            <w:tcW w:w="1134" w:type="dxa"/>
          </w:tcPr>
          <w:p w14:paraId="0EA2E9A5" w14:textId="77777777" w:rsidR="00BC74BF" w:rsidRPr="009D2D00" w:rsidRDefault="00BC74BF" w:rsidP="005A4371">
            <w:pPr>
              <w:pStyle w:val="GOSTTablenorm"/>
            </w:pPr>
            <w:r w:rsidRPr="009D2D00">
              <w:t>Т(</w:t>
            </w:r>
            <w:r w:rsidRPr="009D2D00">
              <w:rPr>
                <w:lang w:val="en-US"/>
              </w:rPr>
              <w:t>20</w:t>
            </w:r>
            <w:r w:rsidRPr="009D2D00">
              <w:t>)</w:t>
            </w:r>
          </w:p>
        </w:tc>
        <w:tc>
          <w:tcPr>
            <w:tcW w:w="567" w:type="dxa"/>
          </w:tcPr>
          <w:p w14:paraId="1AEA1A36" w14:textId="77777777" w:rsidR="00BC74BF" w:rsidRPr="009D2D00" w:rsidRDefault="00BC74BF" w:rsidP="005A4371">
            <w:pPr>
              <w:pStyle w:val="GOSTTablenorm"/>
            </w:pPr>
            <w:r w:rsidRPr="009D2D00">
              <w:t>Н</w:t>
            </w:r>
          </w:p>
        </w:tc>
        <w:tc>
          <w:tcPr>
            <w:tcW w:w="3969" w:type="dxa"/>
          </w:tcPr>
          <w:p w14:paraId="21FC5718" w14:textId="77777777" w:rsidR="00BC74BF" w:rsidRPr="009D2D00" w:rsidRDefault="00BC74BF" w:rsidP="005A4371">
            <w:pPr>
              <w:pStyle w:val="GOSTTablenorm"/>
            </w:pPr>
            <w:r w:rsidRPr="009D2D00">
              <w:t>Указывается КБК в соответствии с действующими Указаниями по БК.</w:t>
            </w:r>
          </w:p>
          <w:p w14:paraId="68A60683" w14:textId="77777777" w:rsidR="00BC74BF" w:rsidRPr="009D2D00" w:rsidRDefault="00BC74BF" w:rsidP="005A4371">
            <w:pPr>
              <w:pStyle w:val="GOSTTablenorm"/>
            </w:pPr>
            <w:r w:rsidRPr="009D2D00">
              <w:lastRenderedPageBreak/>
              <w:t xml:space="preserve">Для средств, поступающих во временное распоряжение </w:t>
            </w:r>
            <w:r>
              <w:t>учреждений, коды не указываются</w:t>
            </w:r>
          </w:p>
        </w:tc>
      </w:tr>
      <w:tr w:rsidR="00BC74BF" w:rsidRPr="009D2D00" w14:paraId="6BE42A71" w14:textId="77777777" w:rsidTr="005A4371">
        <w:tc>
          <w:tcPr>
            <w:tcW w:w="1703" w:type="dxa"/>
          </w:tcPr>
          <w:p w14:paraId="030DE36F" w14:textId="77777777" w:rsidR="00BC74BF" w:rsidRPr="009D2D00" w:rsidRDefault="00BC74BF" w:rsidP="005A4371">
            <w:pPr>
              <w:pStyle w:val="GOSTTablenorm"/>
              <w:rPr>
                <w:szCs w:val="22"/>
              </w:rPr>
            </w:pPr>
            <w:r w:rsidRPr="009D2D00">
              <w:lastRenderedPageBreak/>
              <w:t>Код цели</w:t>
            </w:r>
          </w:p>
        </w:tc>
        <w:tc>
          <w:tcPr>
            <w:tcW w:w="1701" w:type="dxa"/>
          </w:tcPr>
          <w:p w14:paraId="46DAC455" w14:textId="77777777" w:rsidR="00BC74BF" w:rsidRPr="009D2D00" w:rsidRDefault="00BC74BF" w:rsidP="005A4371">
            <w:pPr>
              <w:pStyle w:val="GOSTTablenorm"/>
              <w:rPr>
                <w:lang w:val="en-US"/>
              </w:rPr>
            </w:pPr>
            <w:r w:rsidRPr="009D2D00">
              <w:rPr>
                <w:lang w:val="en-US"/>
              </w:rPr>
              <w:t>TrgtCd</w:t>
            </w:r>
          </w:p>
        </w:tc>
        <w:tc>
          <w:tcPr>
            <w:tcW w:w="567" w:type="dxa"/>
          </w:tcPr>
          <w:p w14:paraId="51AAD4C3" w14:textId="77777777" w:rsidR="00BC74BF" w:rsidRPr="009D2D00" w:rsidRDefault="00BC74BF" w:rsidP="005A4371">
            <w:pPr>
              <w:pStyle w:val="GOSTTablenorm"/>
            </w:pPr>
            <w:r w:rsidRPr="009D2D00">
              <w:t>П</w:t>
            </w:r>
          </w:p>
        </w:tc>
        <w:tc>
          <w:tcPr>
            <w:tcW w:w="1134" w:type="dxa"/>
          </w:tcPr>
          <w:p w14:paraId="21B10C31" w14:textId="77777777" w:rsidR="00BC74BF" w:rsidRPr="009D2D00" w:rsidRDefault="00BC74BF" w:rsidP="005A4371">
            <w:pPr>
              <w:pStyle w:val="GOSTTablenorm"/>
            </w:pPr>
            <w:r w:rsidRPr="009D2D00">
              <w:t>Т(1-</w:t>
            </w:r>
            <w:r w:rsidRPr="009D2D00">
              <w:rPr>
                <w:lang w:val="en-US"/>
              </w:rPr>
              <w:t>2</w:t>
            </w:r>
            <w:r w:rsidRPr="009D2D00">
              <w:t>5)</w:t>
            </w:r>
          </w:p>
        </w:tc>
        <w:tc>
          <w:tcPr>
            <w:tcW w:w="567" w:type="dxa"/>
          </w:tcPr>
          <w:p w14:paraId="202D74FE" w14:textId="77777777" w:rsidR="00BC74BF" w:rsidRPr="009D2D00" w:rsidRDefault="00BC74BF" w:rsidP="005A4371">
            <w:pPr>
              <w:pStyle w:val="GOSTTablenorm"/>
            </w:pPr>
            <w:r w:rsidRPr="009D2D00">
              <w:t>Н</w:t>
            </w:r>
          </w:p>
        </w:tc>
        <w:tc>
          <w:tcPr>
            <w:tcW w:w="3969" w:type="dxa"/>
          </w:tcPr>
          <w:p w14:paraId="0AEDE8CD" w14:textId="77777777" w:rsidR="00BC74BF" w:rsidRPr="009D2D00" w:rsidRDefault="00BC74BF" w:rsidP="005A4371">
            <w:pPr>
              <w:pStyle w:val="GOSTTablenorm"/>
            </w:pPr>
            <w:r w:rsidRPr="009D2D00">
              <w:t>Указывается код цели (аналитический код).</w:t>
            </w:r>
          </w:p>
          <w:p w14:paraId="6408C09C" w14:textId="77777777" w:rsidR="00BC74BF" w:rsidRPr="009D2D00" w:rsidRDefault="00BC74BF" w:rsidP="005A4371">
            <w:pPr>
              <w:pStyle w:val="GOSTTablenorm"/>
            </w:pPr>
            <w:r w:rsidRPr="009D2D00">
              <w:t>По расходам бюджетов, источником финансового обеспечения которых являются субсидии, субвенции, иные целевые межбюджетные трансферты из ФБ, поле заполняется в соответствии с перечнем кодов целей, присвоенных ФК.</w:t>
            </w:r>
          </w:p>
          <w:p w14:paraId="3ED20D18" w14:textId="77777777" w:rsidR="00BC74BF" w:rsidRPr="009D2D00" w:rsidRDefault="00BC74BF" w:rsidP="005A4371">
            <w:pPr>
              <w:pStyle w:val="GOSTTablenorm"/>
            </w:pPr>
            <w:r w:rsidRPr="009D2D00">
              <w:t>Поле обязательно для заполнения при оформлении ЗКР по л/с с кодом «21», «31», «41».</w:t>
            </w:r>
          </w:p>
          <w:p w14:paraId="1B4D2531" w14:textId="77777777" w:rsidR="00BC74BF" w:rsidRPr="009D2D00" w:rsidRDefault="00BC74BF" w:rsidP="005A4371">
            <w:pPr>
              <w:pStyle w:val="GOSTTablenorm"/>
            </w:pPr>
            <w:r w:rsidRPr="009D2D00">
              <w:t>В случае представления ЗКР по л/с с кодом «21» / «31» / «41» без указания кода субсидии, в поле указывается прочерк («-»).</w:t>
            </w:r>
          </w:p>
          <w:p w14:paraId="7998899C" w14:textId="77777777" w:rsidR="00BC74BF" w:rsidRPr="009D2D00" w:rsidRDefault="00BC74BF" w:rsidP="005A4371">
            <w:pPr>
              <w:pStyle w:val="GOSTTablenorm"/>
            </w:pPr>
            <w:r w:rsidRPr="009D2D00">
              <w:t>При оформлении Заявки на кассовый расход (сокращенной) по л/с федерального бюджета с кодом «05» указывается идентификационный код выплат, предусмотренный Порядком санкционирования операций со средствами, поступающими во временное распоряжение получател</w:t>
            </w:r>
            <w:r>
              <w:t>ей средств федерального бюджета</w:t>
            </w:r>
          </w:p>
        </w:tc>
      </w:tr>
      <w:tr w:rsidR="00BC74BF" w:rsidRPr="009D2D00" w14:paraId="121138FA" w14:textId="77777777" w:rsidTr="005A4371">
        <w:tc>
          <w:tcPr>
            <w:tcW w:w="1703" w:type="dxa"/>
          </w:tcPr>
          <w:p w14:paraId="2B3D2C29" w14:textId="77777777" w:rsidR="00BC74BF" w:rsidRPr="009D2D00" w:rsidRDefault="00BC74BF" w:rsidP="005A4371">
            <w:pPr>
              <w:pStyle w:val="GOSTTablenorm"/>
            </w:pPr>
            <w:r w:rsidRPr="009D2D00">
              <w:t>Тип КБК</w:t>
            </w:r>
          </w:p>
        </w:tc>
        <w:tc>
          <w:tcPr>
            <w:tcW w:w="1701" w:type="dxa"/>
          </w:tcPr>
          <w:p w14:paraId="64D3E527" w14:textId="77777777" w:rsidR="00BC74BF" w:rsidRPr="009D2D00" w:rsidRDefault="00BC74BF" w:rsidP="005A4371">
            <w:pPr>
              <w:pStyle w:val="GOSTTablenorm"/>
              <w:rPr>
                <w:lang w:val="en-US"/>
              </w:rPr>
            </w:pPr>
            <w:r w:rsidRPr="009D2D00">
              <w:rPr>
                <w:lang w:val="en-US"/>
              </w:rPr>
              <w:t>BKTp</w:t>
            </w:r>
          </w:p>
        </w:tc>
        <w:tc>
          <w:tcPr>
            <w:tcW w:w="567" w:type="dxa"/>
          </w:tcPr>
          <w:p w14:paraId="300AF537" w14:textId="77777777" w:rsidR="00BC74BF" w:rsidRPr="009D2D00" w:rsidRDefault="00BC74BF" w:rsidP="005A4371">
            <w:pPr>
              <w:pStyle w:val="GOSTTablenorm"/>
            </w:pPr>
            <w:r w:rsidRPr="009D2D00">
              <w:rPr>
                <w:lang w:val="en-US"/>
              </w:rPr>
              <w:t>C</w:t>
            </w:r>
          </w:p>
        </w:tc>
        <w:tc>
          <w:tcPr>
            <w:tcW w:w="1134" w:type="dxa"/>
          </w:tcPr>
          <w:p w14:paraId="2F6E15F9" w14:textId="77777777" w:rsidR="00BC74BF" w:rsidRPr="009D2D00" w:rsidRDefault="00BC74BF" w:rsidP="005A4371">
            <w:pPr>
              <w:pStyle w:val="GOSTTablenorm"/>
            </w:pPr>
            <w:r w:rsidRPr="009D2D00">
              <w:t>tMSC_BKTp10_20_31_32Complex</w:t>
            </w:r>
          </w:p>
        </w:tc>
        <w:tc>
          <w:tcPr>
            <w:tcW w:w="567" w:type="dxa"/>
          </w:tcPr>
          <w:p w14:paraId="2D4DC6E0" w14:textId="77777777" w:rsidR="00BC74BF" w:rsidRPr="009D2D00" w:rsidRDefault="00BC74BF" w:rsidP="005A4371">
            <w:pPr>
              <w:pStyle w:val="GOSTTablenorm"/>
            </w:pPr>
            <w:r w:rsidRPr="009D2D00">
              <w:t>Н</w:t>
            </w:r>
          </w:p>
        </w:tc>
        <w:tc>
          <w:tcPr>
            <w:tcW w:w="3969" w:type="dxa"/>
          </w:tcPr>
          <w:p w14:paraId="1BD35BEA" w14:textId="77777777" w:rsidR="00BC74BF" w:rsidRPr="009D2D00" w:rsidRDefault="00BC74BF" w:rsidP="005A4371">
            <w:pPr>
              <w:pStyle w:val="GOSTTablenorm"/>
            </w:pPr>
            <w:r w:rsidRPr="009D2D00">
              <w:t>Тип КБК.</w:t>
            </w:r>
          </w:p>
          <w:p w14:paraId="1679E000" w14:textId="77777777" w:rsidR="00BC74BF" w:rsidRPr="009D2D00" w:rsidRDefault="00BC74BF" w:rsidP="005A4371">
            <w:pPr>
              <w:pStyle w:val="GOSTTablenorm"/>
            </w:pPr>
            <w:r w:rsidRPr="009D2D00">
              <w:t>Для средств, поступающих во временное распоряжение учреждений, типы КБК не указываются.</w:t>
            </w:r>
          </w:p>
          <w:p w14:paraId="5C93181F" w14:textId="77777777" w:rsidR="00BC74BF" w:rsidRPr="009D2D00" w:rsidRDefault="00BC74BF" w:rsidP="005A4371">
            <w:pPr>
              <w:pStyle w:val="GOSTTablenorm"/>
            </w:pPr>
            <w:r w:rsidRPr="009D2D00">
              <w:t>Состав элемента представлен в таблице </w:t>
            </w:r>
            <w:r w:rsidRPr="009D2D00">
              <w:rPr>
                <w:b/>
              </w:rPr>
              <w:fldChar w:fldCharType="begin"/>
            </w:r>
            <w:r w:rsidRPr="009D2D00">
              <w:rPr>
                <w:b/>
              </w:rPr>
              <w:instrText xml:space="preserve"> REF _Ref503531472 \h  \* MERGEFORMAT </w:instrText>
            </w:r>
            <w:r w:rsidRPr="009D2D00">
              <w:rPr>
                <w:b/>
              </w:rPr>
            </w:r>
            <w:r w:rsidRPr="009D2D00">
              <w:rPr>
                <w:b/>
              </w:rPr>
              <w:fldChar w:fldCharType="separate"/>
            </w:r>
            <w:r w:rsidR="00306405" w:rsidRPr="00306405">
              <w:rPr>
                <w:b/>
              </w:rPr>
              <w:t>103</w:t>
            </w:r>
            <w:r w:rsidRPr="009D2D00">
              <w:rPr>
                <w:b/>
              </w:rPr>
              <w:fldChar w:fldCharType="end"/>
            </w:r>
          </w:p>
        </w:tc>
      </w:tr>
    </w:tbl>
    <w:p w14:paraId="39C38EE2" w14:textId="77777777" w:rsidR="00BC74BF" w:rsidRPr="00196A2A" w:rsidRDefault="00BC74BF" w:rsidP="00BC74BF">
      <w:pPr>
        <w:pStyle w:val="32"/>
      </w:pPr>
      <w:r w:rsidRPr="00196A2A">
        <w:t xml:space="preserve"> </w:t>
      </w:r>
      <w:bookmarkStart w:id="3143" w:name="_Toc84802264"/>
      <w:bookmarkStart w:id="3144" w:name="_Toc185883762"/>
      <w:bookmarkStart w:id="3145" w:name="_Toc199832374"/>
      <w:bookmarkStart w:id="3146" w:name="_Toc202883780"/>
      <w:r w:rsidRPr="00196A2A">
        <w:t>Описание комплексного типа «tSGN»</w:t>
      </w:r>
      <w:bookmarkEnd w:id="3143"/>
      <w:bookmarkEnd w:id="3144"/>
      <w:bookmarkEnd w:id="3145"/>
      <w:bookmarkEnd w:id="3146"/>
    </w:p>
    <w:p w14:paraId="1E4D598F" w14:textId="77777777" w:rsidR="00BC74BF" w:rsidRPr="007F0680" w:rsidRDefault="00BC74BF" w:rsidP="00BC74BF">
      <w:pPr>
        <w:pStyle w:val="GOSTNormal"/>
      </w:pPr>
      <w:r w:rsidRPr="007F0680">
        <w:t>Описание комплексного типа «tSGN» блока «Данные о подписях».</w:t>
      </w:r>
    </w:p>
    <w:bookmarkStart w:id="3147" w:name="_Ref68855774"/>
    <w:p w14:paraId="1871742E" w14:textId="77777777" w:rsidR="00BC74BF" w:rsidRPr="007F0680" w:rsidRDefault="00BC74BF" w:rsidP="00BC74BF">
      <w:pPr>
        <w:pStyle w:val="GOSTNameTable"/>
      </w:pPr>
      <w:r w:rsidRPr="007F0680">
        <w:lastRenderedPageBreak/>
        <w:fldChar w:fldCharType="begin"/>
      </w:r>
      <w:r w:rsidRPr="007F0680">
        <w:instrText>SEQ Таблица \* ARABIC</w:instrText>
      </w:r>
      <w:r w:rsidRPr="007F0680">
        <w:fldChar w:fldCharType="separate"/>
      </w:r>
      <w:bookmarkStart w:id="3148" w:name="_Ref68855787"/>
      <w:bookmarkStart w:id="3149" w:name="_Toc185882422"/>
      <w:r w:rsidR="00306405">
        <w:rPr>
          <w:noProof/>
        </w:rPr>
        <w:t>126</w:t>
      </w:r>
      <w:bookmarkEnd w:id="3148"/>
      <w:r w:rsidRPr="007F0680">
        <w:fldChar w:fldCharType="end"/>
      </w:r>
      <w:r w:rsidRPr="007F0680">
        <w:t xml:space="preserve"> – Описание комплексного типа «tSGN»</w:t>
      </w:r>
      <w:bookmarkEnd w:id="3147"/>
      <w:bookmarkEnd w:id="3149"/>
    </w:p>
    <w:tbl>
      <w:tblPr>
        <w:tblStyle w:val="GOSTTable"/>
        <w:tblW w:w="5000" w:type="pct"/>
        <w:tblLayout w:type="fixed"/>
        <w:tblLook w:val="07E0" w:firstRow="1" w:lastRow="1" w:firstColumn="1" w:lastColumn="1" w:noHBand="1" w:noVBand="1"/>
      </w:tblPr>
      <w:tblGrid>
        <w:gridCol w:w="1700"/>
        <w:gridCol w:w="1699"/>
        <w:gridCol w:w="566"/>
        <w:gridCol w:w="1133"/>
        <w:gridCol w:w="566"/>
        <w:gridCol w:w="3964"/>
      </w:tblGrid>
      <w:tr w:rsidR="00BC74BF" w:rsidRPr="009D2D00" w14:paraId="3E7443A8" w14:textId="77777777" w:rsidTr="005A4371">
        <w:trPr>
          <w:cnfStyle w:val="100000000000" w:firstRow="1" w:lastRow="0" w:firstColumn="0" w:lastColumn="0" w:oddVBand="0" w:evenVBand="0" w:oddHBand="0" w:evenHBand="0" w:firstRowFirstColumn="0" w:firstRowLastColumn="0" w:lastRowFirstColumn="0" w:lastRowLastColumn="0"/>
        </w:trPr>
        <w:tc>
          <w:tcPr>
            <w:tcW w:w="1700" w:type="dxa"/>
          </w:tcPr>
          <w:p w14:paraId="5382C926" w14:textId="77777777" w:rsidR="00BC74BF" w:rsidRPr="009D2D00" w:rsidRDefault="00BC74BF" w:rsidP="005A4371">
            <w:pPr>
              <w:pStyle w:val="GOSTTableHead"/>
            </w:pPr>
            <w:r w:rsidRPr="009D2D00">
              <w:t>Наименование элемента</w:t>
            </w:r>
          </w:p>
        </w:tc>
        <w:tc>
          <w:tcPr>
            <w:tcW w:w="1699" w:type="dxa"/>
          </w:tcPr>
          <w:p w14:paraId="5B6B98BC" w14:textId="77777777" w:rsidR="00BC74BF" w:rsidRPr="009D2D00" w:rsidRDefault="00BC74BF" w:rsidP="005A4371">
            <w:pPr>
              <w:pStyle w:val="GOSTTableHead"/>
            </w:pPr>
            <w:r w:rsidRPr="009D2D00">
              <w:t>Сокращенное наименование (код) элемента</w:t>
            </w:r>
          </w:p>
        </w:tc>
        <w:tc>
          <w:tcPr>
            <w:tcW w:w="566" w:type="dxa"/>
          </w:tcPr>
          <w:p w14:paraId="49CF4DA5" w14:textId="77777777" w:rsidR="00BC74BF" w:rsidRPr="009D2D00" w:rsidRDefault="00BC74BF" w:rsidP="005A4371">
            <w:pPr>
              <w:pStyle w:val="GOSTTableHead"/>
            </w:pPr>
            <w:r w:rsidRPr="009D2D00">
              <w:t>Тип</w:t>
            </w:r>
          </w:p>
        </w:tc>
        <w:tc>
          <w:tcPr>
            <w:tcW w:w="1133" w:type="dxa"/>
          </w:tcPr>
          <w:p w14:paraId="30E29B9E" w14:textId="77777777" w:rsidR="00BC74BF" w:rsidRPr="009D2D00" w:rsidRDefault="00BC74BF" w:rsidP="005A4371">
            <w:pPr>
              <w:pStyle w:val="GOSTTableHead"/>
            </w:pPr>
            <w:r w:rsidRPr="009D2D00">
              <w:t>Формат элемента</w:t>
            </w:r>
          </w:p>
        </w:tc>
        <w:tc>
          <w:tcPr>
            <w:tcW w:w="566" w:type="dxa"/>
          </w:tcPr>
          <w:p w14:paraId="0078CCBA" w14:textId="77777777" w:rsidR="00BC74BF" w:rsidRPr="009D2D00" w:rsidRDefault="00BC74BF" w:rsidP="005A4371">
            <w:pPr>
              <w:pStyle w:val="GOSTTableHead"/>
            </w:pPr>
            <w:r w:rsidRPr="009D2D00">
              <w:t>Обязательность</w:t>
            </w:r>
          </w:p>
        </w:tc>
        <w:tc>
          <w:tcPr>
            <w:tcW w:w="3964" w:type="dxa"/>
          </w:tcPr>
          <w:p w14:paraId="3552A442" w14:textId="77777777" w:rsidR="00BC74BF" w:rsidRPr="009D2D00" w:rsidRDefault="00BC74BF" w:rsidP="005A4371">
            <w:pPr>
              <w:pStyle w:val="GOSTTableHead"/>
            </w:pPr>
            <w:r w:rsidRPr="009D2D00">
              <w:t>Дополнительная информация</w:t>
            </w:r>
          </w:p>
        </w:tc>
      </w:tr>
      <w:tr w:rsidR="00BC74BF" w:rsidRPr="009D2D00" w14:paraId="4A186173" w14:textId="77777777" w:rsidTr="005A4371">
        <w:tc>
          <w:tcPr>
            <w:tcW w:w="1700" w:type="dxa"/>
          </w:tcPr>
          <w:p w14:paraId="0D54548C" w14:textId="77777777" w:rsidR="00BC74BF" w:rsidRPr="009D2D00" w:rsidRDefault="00BC74BF" w:rsidP="005A4371">
            <w:pPr>
              <w:pStyle w:val="GOSTTablenorm"/>
            </w:pPr>
            <w:r w:rsidRPr="009D2D00">
              <w:rPr>
                <w:color w:val="000000"/>
              </w:rPr>
              <w:t>Должность руководителя</w:t>
            </w:r>
          </w:p>
        </w:tc>
        <w:tc>
          <w:tcPr>
            <w:tcW w:w="1699" w:type="dxa"/>
          </w:tcPr>
          <w:p w14:paraId="773C25D2" w14:textId="77777777" w:rsidR="00BC74BF" w:rsidRPr="009D2D00" w:rsidRDefault="00BC74BF" w:rsidP="005A4371">
            <w:pPr>
              <w:pStyle w:val="GOSTTablenorm"/>
              <w:rPr>
                <w:lang w:val="en-US"/>
              </w:rPr>
            </w:pPr>
            <w:r w:rsidRPr="009D2D00">
              <w:rPr>
                <w:color w:val="000000"/>
              </w:rPr>
              <w:t>Pst_</w:t>
            </w:r>
            <w:r w:rsidRPr="009D2D00">
              <w:rPr>
                <w:color w:val="000000"/>
                <w:lang w:val="en-US"/>
              </w:rPr>
              <w:t>Hr</w:t>
            </w:r>
          </w:p>
        </w:tc>
        <w:tc>
          <w:tcPr>
            <w:tcW w:w="566" w:type="dxa"/>
          </w:tcPr>
          <w:p w14:paraId="5983D483" w14:textId="77777777" w:rsidR="00BC74BF" w:rsidRPr="009D2D00" w:rsidRDefault="00BC74BF" w:rsidP="005A4371">
            <w:pPr>
              <w:pStyle w:val="GOSTTablenorm"/>
            </w:pPr>
            <w:r w:rsidRPr="009D2D00">
              <w:t>П</w:t>
            </w:r>
          </w:p>
        </w:tc>
        <w:tc>
          <w:tcPr>
            <w:tcW w:w="1133" w:type="dxa"/>
          </w:tcPr>
          <w:p w14:paraId="317C7CBC" w14:textId="77777777" w:rsidR="00BC74BF" w:rsidRPr="009D2D00" w:rsidRDefault="00BC74BF" w:rsidP="005A4371">
            <w:pPr>
              <w:pStyle w:val="GOSTTablenorm"/>
            </w:pPr>
            <w:r w:rsidRPr="009D2D00">
              <w:rPr>
                <w:color w:val="000000"/>
                <w:lang w:val="en-US"/>
              </w:rPr>
              <w:t>Т(1-</w:t>
            </w:r>
            <w:r w:rsidRPr="009D2D00">
              <w:rPr>
                <w:color w:val="000000"/>
              </w:rPr>
              <w:t>1</w:t>
            </w:r>
            <w:r w:rsidRPr="009D2D00">
              <w:rPr>
                <w:color w:val="000000"/>
                <w:lang w:val="en-US"/>
              </w:rPr>
              <w:t>00)</w:t>
            </w:r>
          </w:p>
        </w:tc>
        <w:tc>
          <w:tcPr>
            <w:tcW w:w="566" w:type="dxa"/>
          </w:tcPr>
          <w:p w14:paraId="0FC9F54B" w14:textId="77777777" w:rsidR="00BC74BF" w:rsidRPr="009D2D00" w:rsidRDefault="00BC74BF" w:rsidP="005A4371">
            <w:pPr>
              <w:pStyle w:val="GOSTTablenorm"/>
            </w:pPr>
            <w:r w:rsidRPr="009D2D00">
              <w:t>О</w:t>
            </w:r>
          </w:p>
        </w:tc>
        <w:tc>
          <w:tcPr>
            <w:tcW w:w="3964" w:type="dxa"/>
          </w:tcPr>
          <w:p w14:paraId="51D3EC2D" w14:textId="77777777" w:rsidR="00BC74BF" w:rsidRPr="009D2D00" w:rsidRDefault="00BC74BF" w:rsidP="005A4371">
            <w:pPr>
              <w:pStyle w:val="GOSTTablenorm"/>
            </w:pPr>
            <w:r w:rsidRPr="009D2D00">
              <w:t xml:space="preserve">Указывается должность </w:t>
            </w:r>
            <w:r w:rsidRPr="009D2D00">
              <w:rPr>
                <w:color w:val="000000"/>
              </w:rPr>
              <w:t>руководителя</w:t>
            </w:r>
          </w:p>
        </w:tc>
      </w:tr>
      <w:tr w:rsidR="00BC74BF" w:rsidRPr="009D2D00" w14:paraId="210CC4F0" w14:textId="77777777" w:rsidTr="005A4371">
        <w:tc>
          <w:tcPr>
            <w:tcW w:w="1700" w:type="dxa"/>
          </w:tcPr>
          <w:p w14:paraId="245F5038" w14:textId="77777777" w:rsidR="00BC74BF" w:rsidRPr="009D2D00" w:rsidRDefault="00BC74BF" w:rsidP="005A4371">
            <w:pPr>
              <w:pStyle w:val="GOSTTablenorm"/>
              <w:rPr>
                <w:color w:val="000000"/>
              </w:rPr>
            </w:pPr>
            <w:r w:rsidRPr="009D2D00">
              <w:rPr>
                <w:color w:val="000000"/>
              </w:rPr>
              <w:t>Расшифровка подписи руководителя</w:t>
            </w:r>
          </w:p>
        </w:tc>
        <w:tc>
          <w:tcPr>
            <w:tcW w:w="1699" w:type="dxa"/>
          </w:tcPr>
          <w:p w14:paraId="77954D35" w14:textId="77777777" w:rsidR="00BC74BF" w:rsidRPr="009D2D00" w:rsidRDefault="00BC74BF" w:rsidP="005A4371">
            <w:pPr>
              <w:pStyle w:val="GOSTTablenorm"/>
              <w:rPr>
                <w:color w:val="000000"/>
              </w:rPr>
            </w:pPr>
            <w:r w:rsidRPr="009D2D00">
              <w:rPr>
                <w:color w:val="000000"/>
              </w:rPr>
              <w:t>FIO</w:t>
            </w:r>
            <w:r w:rsidRPr="009D2D00">
              <w:rPr>
                <w:color w:val="000000"/>
                <w:lang w:val="en-US"/>
              </w:rPr>
              <w:t>_Hr</w:t>
            </w:r>
          </w:p>
        </w:tc>
        <w:tc>
          <w:tcPr>
            <w:tcW w:w="566" w:type="dxa"/>
          </w:tcPr>
          <w:p w14:paraId="35BFD46E" w14:textId="77777777" w:rsidR="00BC74BF" w:rsidRPr="009D2D00" w:rsidRDefault="00BC74BF" w:rsidP="005A4371">
            <w:pPr>
              <w:pStyle w:val="GOSTTablenorm"/>
            </w:pPr>
            <w:r w:rsidRPr="009D2D00">
              <w:t>П</w:t>
            </w:r>
          </w:p>
        </w:tc>
        <w:tc>
          <w:tcPr>
            <w:tcW w:w="1133" w:type="dxa"/>
          </w:tcPr>
          <w:p w14:paraId="1B454246" w14:textId="77777777" w:rsidR="00BC74BF" w:rsidRPr="009D2D00" w:rsidRDefault="00BC74BF" w:rsidP="005A4371">
            <w:pPr>
              <w:pStyle w:val="GOSTTablenorm"/>
              <w:rPr>
                <w:color w:val="000000"/>
                <w:lang w:val="en-US"/>
              </w:rPr>
            </w:pPr>
            <w:r w:rsidRPr="009D2D00">
              <w:rPr>
                <w:color w:val="000000"/>
                <w:lang w:val="en-US"/>
              </w:rPr>
              <w:t>Т(1-</w:t>
            </w:r>
            <w:r w:rsidRPr="009D2D00">
              <w:rPr>
                <w:color w:val="000000"/>
              </w:rPr>
              <w:t>50</w:t>
            </w:r>
            <w:r w:rsidRPr="009D2D00">
              <w:rPr>
                <w:color w:val="000000"/>
                <w:lang w:val="en-US"/>
              </w:rPr>
              <w:t>)</w:t>
            </w:r>
          </w:p>
        </w:tc>
        <w:tc>
          <w:tcPr>
            <w:tcW w:w="566" w:type="dxa"/>
          </w:tcPr>
          <w:p w14:paraId="4B0C47C1" w14:textId="77777777" w:rsidR="00BC74BF" w:rsidRPr="009D2D00" w:rsidRDefault="00BC74BF" w:rsidP="005A4371">
            <w:pPr>
              <w:pStyle w:val="GOSTTablenorm"/>
            </w:pPr>
            <w:r w:rsidRPr="009D2D00">
              <w:t>О</w:t>
            </w:r>
          </w:p>
        </w:tc>
        <w:tc>
          <w:tcPr>
            <w:tcW w:w="3964" w:type="dxa"/>
          </w:tcPr>
          <w:p w14:paraId="3129862A" w14:textId="77777777" w:rsidR="00BC74BF" w:rsidRPr="009D2D00" w:rsidRDefault="00BC74BF" w:rsidP="005A4371">
            <w:pPr>
              <w:pStyle w:val="GOSTTablenorm"/>
            </w:pPr>
            <w:r w:rsidRPr="009D2D00">
              <w:t xml:space="preserve">Указывается расшифровка подписи с указанием инициалов и фамилии </w:t>
            </w:r>
            <w:r w:rsidRPr="009D2D00">
              <w:rPr>
                <w:color w:val="000000"/>
              </w:rPr>
              <w:t>руководителя</w:t>
            </w:r>
          </w:p>
        </w:tc>
      </w:tr>
      <w:tr w:rsidR="00BC74BF" w:rsidRPr="009D2D00" w14:paraId="1C93B93E" w14:textId="77777777" w:rsidTr="005A4371">
        <w:tc>
          <w:tcPr>
            <w:tcW w:w="1700" w:type="dxa"/>
          </w:tcPr>
          <w:p w14:paraId="01EBF033" w14:textId="77777777" w:rsidR="00BC74BF" w:rsidRPr="009D2D00" w:rsidRDefault="00BC74BF" w:rsidP="005A4371">
            <w:pPr>
              <w:pStyle w:val="GOSTTablenorm"/>
              <w:rPr>
                <w:color w:val="000000"/>
              </w:rPr>
            </w:pPr>
            <w:r w:rsidRPr="009D2D00">
              <w:rPr>
                <w:color w:val="000000"/>
              </w:rPr>
              <w:t>Должность</w:t>
            </w:r>
            <w:r w:rsidRPr="009D2D00">
              <w:rPr>
                <w:color w:val="000000"/>
                <w:lang w:val="en-US"/>
              </w:rPr>
              <w:t xml:space="preserve"> </w:t>
            </w:r>
            <w:r w:rsidRPr="009D2D00">
              <w:rPr>
                <w:color w:val="000000"/>
              </w:rPr>
              <w:t>главного бухгалтера</w:t>
            </w:r>
          </w:p>
        </w:tc>
        <w:tc>
          <w:tcPr>
            <w:tcW w:w="1699" w:type="dxa"/>
          </w:tcPr>
          <w:p w14:paraId="536A932B" w14:textId="77777777" w:rsidR="00BC74BF" w:rsidRPr="009D2D00" w:rsidRDefault="00BC74BF" w:rsidP="005A4371">
            <w:pPr>
              <w:pStyle w:val="GOSTTablenorm"/>
              <w:rPr>
                <w:color w:val="000000"/>
              </w:rPr>
            </w:pPr>
            <w:r w:rsidRPr="009D2D00">
              <w:rPr>
                <w:color w:val="000000"/>
              </w:rPr>
              <w:t>Pst</w:t>
            </w:r>
            <w:r w:rsidRPr="009D2D00">
              <w:rPr>
                <w:color w:val="000000"/>
                <w:lang w:val="en-US"/>
              </w:rPr>
              <w:t>_Acc</w:t>
            </w:r>
          </w:p>
        </w:tc>
        <w:tc>
          <w:tcPr>
            <w:tcW w:w="566" w:type="dxa"/>
          </w:tcPr>
          <w:p w14:paraId="3A9CACC5" w14:textId="77777777" w:rsidR="00BC74BF" w:rsidRPr="009D2D00" w:rsidRDefault="00BC74BF" w:rsidP="005A4371">
            <w:pPr>
              <w:pStyle w:val="GOSTTablenorm"/>
            </w:pPr>
            <w:r w:rsidRPr="009D2D00">
              <w:t>П</w:t>
            </w:r>
          </w:p>
        </w:tc>
        <w:tc>
          <w:tcPr>
            <w:tcW w:w="1133" w:type="dxa"/>
          </w:tcPr>
          <w:p w14:paraId="279CCB5F" w14:textId="77777777" w:rsidR="00BC74BF" w:rsidRPr="009D2D00" w:rsidRDefault="00BC74BF" w:rsidP="005A4371">
            <w:pPr>
              <w:pStyle w:val="GOSTTablenorm"/>
              <w:rPr>
                <w:color w:val="000000"/>
                <w:lang w:val="en-US"/>
              </w:rPr>
            </w:pPr>
            <w:r w:rsidRPr="009D2D00">
              <w:rPr>
                <w:color w:val="000000"/>
                <w:lang w:val="en-US"/>
              </w:rPr>
              <w:t>Т(1-</w:t>
            </w:r>
            <w:r w:rsidRPr="009D2D00">
              <w:rPr>
                <w:color w:val="000000"/>
              </w:rPr>
              <w:t>1</w:t>
            </w:r>
            <w:r w:rsidRPr="009D2D00">
              <w:rPr>
                <w:color w:val="000000"/>
                <w:lang w:val="en-US"/>
              </w:rPr>
              <w:t>00)</w:t>
            </w:r>
          </w:p>
        </w:tc>
        <w:tc>
          <w:tcPr>
            <w:tcW w:w="566" w:type="dxa"/>
          </w:tcPr>
          <w:p w14:paraId="4532D221" w14:textId="77777777" w:rsidR="00BC74BF" w:rsidRPr="009D2D00" w:rsidRDefault="00BC74BF" w:rsidP="005A4371">
            <w:pPr>
              <w:pStyle w:val="GOSTTablenorm"/>
            </w:pPr>
            <w:r w:rsidRPr="009D2D00">
              <w:t>Н</w:t>
            </w:r>
          </w:p>
        </w:tc>
        <w:tc>
          <w:tcPr>
            <w:tcW w:w="3964" w:type="dxa"/>
          </w:tcPr>
          <w:p w14:paraId="49B414EE" w14:textId="77777777" w:rsidR="00BC74BF" w:rsidRPr="009D2D00" w:rsidRDefault="00BC74BF" w:rsidP="005A4371">
            <w:pPr>
              <w:pStyle w:val="GOSTTablenorm"/>
            </w:pPr>
            <w:r w:rsidRPr="009D2D00">
              <w:t xml:space="preserve">Указывается должность </w:t>
            </w:r>
            <w:r w:rsidRPr="009D2D00">
              <w:rPr>
                <w:color w:val="000000"/>
              </w:rPr>
              <w:t>главного бухгалтера</w:t>
            </w:r>
          </w:p>
        </w:tc>
      </w:tr>
      <w:tr w:rsidR="00BC74BF" w:rsidRPr="009D2D00" w14:paraId="359D6CF6" w14:textId="77777777" w:rsidTr="005A4371">
        <w:tc>
          <w:tcPr>
            <w:tcW w:w="1700" w:type="dxa"/>
          </w:tcPr>
          <w:p w14:paraId="6A363DA3" w14:textId="77777777" w:rsidR="00BC74BF" w:rsidRPr="009D2D00" w:rsidRDefault="00BC74BF" w:rsidP="005A4371">
            <w:pPr>
              <w:pStyle w:val="GOSTTablenorm"/>
              <w:rPr>
                <w:color w:val="000000"/>
              </w:rPr>
            </w:pPr>
            <w:r w:rsidRPr="009D2D00">
              <w:rPr>
                <w:color w:val="000000"/>
              </w:rPr>
              <w:t>Расшифровка подписи главного бухгалтера</w:t>
            </w:r>
          </w:p>
        </w:tc>
        <w:tc>
          <w:tcPr>
            <w:tcW w:w="1699" w:type="dxa"/>
          </w:tcPr>
          <w:p w14:paraId="3DE7864F" w14:textId="77777777" w:rsidR="00BC74BF" w:rsidRPr="009D2D00" w:rsidRDefault="00BC74BF" w:rsidP="005A4371">
            <w:pPr>
              <w:pStyle w:val="GOSTTablenorm"/>
              <w:rPr>
                <w:color w:val="000000"/>
              </w:rPr>
            </w:pPr>
            <w:r w:rsidRPr="009D2D00">
              <w:rPr>
                <w:color w:val="000000"/>
              </w:rPr>
              <w:t>FIO</w:t>
            </w:r>
            <w:r w:rsidRPr="009D2D00">
              <w:rPr>
                <w:color w:val="000000"/>
                <w:lang w:val="en-US"/>
              </w:rPr>
              <w:t>_Acc</w:t>
            </w:r>
          </w:p>
        </w:tc>
        <w:tc>
          <w:tcPr>
            <w:tcW w:w="566" w:type="dxa"/>
          </w:tcPr>
          <w:p w14:paraId="76185458" w14:textId="77777777" w:rsidR="00BC74BF" w:rsidRPr="009D2D00" w:rsidRDefault="00BC74BF" w:rsidP="005A4371">
            <w:pPr>
              <w:pStyle w:val="GOSTTablenorm"/>
            </w:pPr>
            <w:r w:rsidRPr="009D2D00">
              <w:t>П</w:t>
            </w:r>
          </w:p>
        </w:tc>
        <w:tc>
          <w:tcPr>
            <w:tcW w:w="1133" w:type="dxa"/>
          </w:tcPr>
          <w:p w14:paraId="1E68B765" w14:textId="77777777" w:rsidR="00BC74BF" w:rsidRPr="009D2D00" w:rsidRDefault="00BC74BF" w:rsidP="005A4371">
            <w:pPr>
              <w:pStyle w:val="GOSTTablenorm"/>
              <w:rPr>
                <w:color w:val="000000"/>
                <w:lang w:val="en-US"/>
              </w:rPr>
            </w:pPr>
            <w:r w:rsidRPr="009D2D00">
              <w:rPr>
                <w:color w:val="000000"/>
                <w:lang w:val="en-US"/>
              </w:rPr>
              <w:t>Т(1-</w:t>
            </w:r>
            <w:r w:rsidRPr="009D2D00">
              <w:rPr>
                <w:color w:val="000000"/>
              </w:rPr>
              <w:t>50</w:t>
            </w:r>
            <w:r w:rsidRPr="009D2D00">
              <w:rPr>
                <w:color w:val="000000"/>
                <w:lang w:val="en-US"/>
              </w:rPr>
              <w:t>)</w:t>
            </w:r>
          </w:p>
        </w:tc>
        <w:tc>
          <w:tcPr>
            <w:tcW w:w="566" w:type="dxa"/>
          </w:tcPr>
          <w:p w14:paraId="3250683F" w14:textId="77777777" w:rsidR="00BC74BF" w:rsidRPr="009D2D00" w:rsidRDefault="00BC74BF" w:rsidP="005A4371">
            <w:pPr>
              <w:pStyle w:val="GOSTTablenorm"/>
            </w:pPr>
            <w:r w:rsidRPr="009D2D00">
              <w:t>Н</w:t>
            </w:r>
          </w:p>
        </w:tc>
        <w:tc>
          <w:tcPr>
            <w:tcW w:w="3964" w:type="dxa"/>
          </w:tcPr>
          <w:p w14:paraId="51BC0876" w14:textId="77777777" w:rsidR="00BC74BF" w:rsidRPr="009D2D00" w:rsidRDefault="00BC74BF" w:rsidP="005A4371">
            <w:pPr>
              <w:pStyle w:val="GOSTTablenorm"/>
            </w:pPr>
            <w:r w:rsidRPr="009D2D00">
              <w:t xml:space="preserve">Указывается расшифровка подписи с указанием инициалов и фамилии </w:t>
            </w:r>
            <w:r w:rsidRPr="009D2D00">
              <w:rPr>
                <w:color w:val="000000"/>
              </w:rPr>
              <w:t>главного бухгалтера</w:t>
            </w:r>
          </w:p>
        </w:tc>
      </w:tr>
      <w:tr w:rsidR="00BC74BF" w:rsidRPr="009D2D00" w14:paraId="0AB35879" w14:textId="77777777" w:rsidTr="005A4371">
        <w:tc>
          <w:tcPr>
            <w:tcW w:w="1700" w:type="dxa"/>
          </w:tcPr>
          <w:p w14:paraId="7369E7E4" w14:textId="77777777" w:rsidR="00BC74BF" w:rsidRPr="009D2D00" w:rsidRDefault="00BC74BF" w:rsidP="005A4371">
            <w:pPr>
              <w:pStyle w:val="GOSTTablenorm"/>
              <w:rPr>
                <w:color w:val="000000"/>
              </w:rPr>
            </w:pPr>
            <w:r w:rsidRPr="009D2D00">
              <w:rPr>
                <w:color w:val="000000"/>
              </w:rPr>
              <w:t>Дата подписания</w:t>
            </w:r>
          </w:p>
        </w:tc>
        <w:tc>
          <w:tcPr>
            <w:tcW w:w="1699" w:type="dxa"/>
          </w:tcPr>
          <w:p w14:paraId="40F1FD74" w14:textId="77777777" w:rsidR="00BC74BF" w:rsidRPr="009D2D00" w:rsidRDefault="00BC74BF" w:rsidP="005A4371">
            <w:pPr>
              <w:pStyle w:val="GOSTTablenorm"/>
              <w:rPr>
                <w:color w:val="000000"/>
              </w:rPr>
            </w:pPr>
            <w:r w:rsidRPr="009D2D00">
              <w:rPr>
                <w:color w:val="000000"/>
              </w:rPr>
              <w:t>SGN_Dt</w:t>
            </w:r>
          </w:p>
        </w:tc>
        <w:tc>
          <w:tcPr>
            <w:tcW w:w="566" w:type="dxa"/>
          </w:tcPr>
          <w:p w14:paraId="1E952D13" w14:textId="77777777" w:rsidR="00BC74BF" w:rsidRPr="009D2D00" w:rsidRDefault="00BC74BF" w:rsidP="005A4371">
            <w:pPr>
              <w:pStyle w:val="GOSTTablenorm"/>
            </w:pPr>
            <w:r w:rsidRPr="009D2D00">
              <w:t>П</w:t>
            </w:r>
          </w:p>
        </w:tc>
        <w:tc>
          <w:tcPr>
            <w:tcW w:w="1133" w:type="dxa"/>
          </w:tcPr>
          <w:p w14:paraId="5BEEF4E3" w14:textId="77777777" w:rsidR="00BC74BF" w:rsidRPr="009D2D00" w:rsidRDefault="00BC74BF" w:rsidP="005A4371">
            <w:pPr>
              <w:pStyle w:val="GOSTTablenorm"/>
              <w:rPr>
                <w:color w:val="000000"/>
                <w:lang w:val="en-US"/>
              </w:rPr>
            </w:pPr>
            <w:r w:rsidRPr="009D2D00">
              <w:rPr>
                <w:lang w:val="en-US"/>
              </w:rPr>
              <w:t>Date</w:t>
            </w:r>
          </w:p>
        </w:tc>
        <w:tc>
          <w:tcPr>
            <w:tcW w:w="566" w:type="dxa"/>
          </w:tcPr>
          <w:p w14:paraId="79359123" w14:textId="77777777" w:rsidR="00BC74BF" w:rsidRPr="009D2D00" w:rsidRDefault="00BC74BF" w:rsidP="005A4371">
            <w:pPr>
              <w:pStyle w:val="GOSTTablenorm"/>
            </w:pPr>
            <w:r w:rsidRPr="009D2D00">
              <w:t>О</w:t>
            </w:r>
          </w:p>
        </w:tc>
        <w:tc>
          <w:tcPr>
            <w:tcW w:w="3964" w:type="dxa"/>
          </w:tcPr>
          <w:p w14:paraId="170DE267" w14:textId="77777777" w:rsidR="00BC74BF" w:rsidRPr="009D2D00" w:rsidRDefault="00BC74BF" w:rsidP="005A4371">
            <w:pPr>
              <w:pStyle w:val="GOSTTablenorm"/>
            </w:pPr>
            <w:r>
              <w:rPr>
                <w:color w:val="000000"/>
              </w:rPr>
              <w:t>Указывается дата подписания</w:t>
            </w:r>
          </w:p>
        </w:tc>
      </w:tr>
    </w:tbl>
    <w:p w14:paraId="1D55BF46" w14:textId="77777777" w:rsidR="00BC74BF" w:rsidRPr="00196A2A" w:rsidRDefault="00BC74BF" w:rsidP="00BC74BF">
      <w:pPr>
        <w:pStyle w:val="32"/>
      </w:pPr>
      <w:bookmarkStart w:id="3150" w:name="_Toc185883763"/>
      <w:bookmarkStart w:id="3151" w:name="_Toc199832375"/>
      <w:bookmarkStart w:id="3152" w:name="_Toc202883781"/>
      <w:r w:rsidRPr="00196A2A">
        <w:t>Описание комплексного типа «tMSC_Infrmtn»</w:t>
      </w:r>
      <w:bookmarkEnd w:id="3150"/>
      <w:bookmarkEnd w:id="3151"/>
      <w:bookmarkEnd w:id="3152"/>
    </w:p>
    <w:p w14:paraId="7D97A56F" w14:textId="77777777" w:rsidR="00BC74BF" w:rsidRPr="007F0680" w:rsidRDefault="00BC74BF" w:rsidP="00BC74BF">
      <w:pPr>
        <w:pStyle w:val="GOSTNormal"/>
      </w:pPr>
      <w:r w:rsidRPr="007F0680">
        <w:t xml:space="preserve">Описание комплексного типа «tMSC_Infrmtn» блока «Системная информация». </w:t>
      </w:r>
    </w:p>
    <w:p w14:paraId="3DB29EB1" w14:textId="77777777" w:rsidR="00BC74BF" w:rsidRPr="007F0680" w:rsidRDefault="00BC74BF" w:rsidP="00BC74BF">
      <w:pPr>
        <w:pStyle w:val="GOSTNameTable"/>
      </w:pPr>
      <w:r w:rsidRPr="007F0680">
        <w:fldChar w:fldCharType="begin"/>
      </w:r>
      <w:r w:rsidRPr="007F0680">
        <w:instrText>SEQ Таблица \* ARABIC</w:instrText>
      </w:r>
      <w:r w:rsidRPr="007F0680">
        <w:fldChar w:fldCharType="separate"/>
      </w:r>
      <w:bookmarkStart w:id="3153" w:name="_Ref117461601"/>
      <w:bookmarkStart w:id="3154" w:name="_Toc185882423"/>
      <w:r w:rsidR="00306405">
        <w:rPr>
          <w:noProof/>
        </w:rPr>
        <w:t>127</w:t>
      </w:r>
      <w:bookmarkEnd w:id="3153"/>
      <w:r w:rsidRPr="007F0680">
        <w:fldChar w:fldCharType="end"/>
      </w:r>
      <w:r w:rsidRPr="007F0680">
        <w:rPr>
          <w:rFonts w:eastAsia="Calibri"/>
        </w:rPr>
        <w:t xml:space="preserve"> –</w:t>
      </w:r>
      <w:r w:rsidRPr="007F0680">
        <w:t xml:space="preserve"> Описание комплексного типа «tMSC_Infrmtn»</w:t>
      </w:r>
      <w:bookmarkEnd w:id="315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C74BF" w:rsidRPr="009D2D00" w14:paraId="7FD1DF4A"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087EC073" w14:textId="77777777" w:rsidR="00BC74BF" w:rsidRPr="009D2D00" w:rsidRDefault="00BC74BF" w:rsidP="005A4371">
            <w:pPr>
              <w:pStyle w:val="GOSTTableHead"/>
            </w:pPr>
            <w:r w:rsidRPr="009D2D00">
              <w:t>Наименование элемента</w:t>
            </w:r>
          </w:p>
        </w:tc>
        <w:tc>
          <w:tcPr>
            <w:tcW w:w="1700" w:type="dxa"/>
          </w:tcPr>
          <w:p w14:paraId="01A9AE95" w14:textId="77777777" w:rsidR="00BC74BF" w:rsidRPr="009D2D00" w:rsidRDefault="00BC74BF" w:rsidP="005A4371">
            <w:pPr>
              <w:pStyle w:val="GOSTTableHead"/>
            </w:pPr>
            <w:r w:rsidRPr="009D2D00">
              <w:t>Сокращенное наименование (код) элемента</w:t>
            </w:r>
          </w:p>
        </w:tc>
        <w:tc>
          <w:tcPr>
            <w:tcW w:w="567" w:type="dxa"/>
          </w:tcPr>
          <w:p w14:paraId="659B4372" w14:textId="77777777" w:rsidR="00BC74BF" w:rsidRPr="009D2D00" w:rsidRDefault="00BC74BF" w:rsidP="005A4371">
            <w:pPr>
              <w:pStyle w:val="GOSTTableHead"/>
            </w:pPr>
            <w:r w:rsidRPr="009D2D00">
              <w:t>Тип</w:t>
            </w:r>
          </w:p>
        </w:tc>
        <w:tc>
          <w:tcPr>
            <w:tcW w:w="1133" w:type="dxa"/>
          </w:tcPr>
          <w:p w14:paraId="10776AE6" w14:textId="77777777" w:rsidR="00BC74BF" w:rsidRPr="009D2D00" w:rsidRDefault="00BC74BF" w:rsidP="005A4371">
            <w:pPr>
              <w:pStyle w:val="GOSTTableHead"/>
            </w:pPr>
            <w:r w:rsidRPr="009D2D00">
              <w:t>Формат элемента</w:t>
            </w:r>
          </w:p>
        </w:tc>
        <w:tc>
          <w:tcPr>
            <w:tcW w:w="567" w:type="dxa"/>
          </w:tcPr>
          <w:p w14:paraId="504CA982" w14:textId="77777777" w:rsidR="00BC74BF" w:rsidRPr="009D2D00" w:rsidRDefault="00BC74BF" w:rsidP="005A4371">
            <w:pPr>
              <w:pStyle w:val="GOSTTableHead"/>
            </w:pPr>
            <w:r w:rsidRPr="009D2D00">
              <w:t>Обязательность</w:t>
            </w:r>
          </w:p>
        </w:tc>
        <w:tc>
          <w:tcPr>
            <w:tcW w:w="3960" w:type="dxa"/>
          </w:tcPr>
          <w:p w14:paraId="280FC3A8" w14:textId="77777777" w:rsidR="00BC74BF" w:rsidRPr="009D2D00" w:rsidRDefault="00BC74BF" w:rsidP="005A4371">
            <w:pPr>
              <w:pStyle w:val="GOSTTableHead"/>
            </w:pPr>
            <w:r w:rsidRPr="009D2D00">
              <w:t>Дополнительная информация</w:t>
            </w:r>
          </w:p>
        </w:tc>
      </w:tr>
      <w:tr w:rsidR="00BC74BF" w:rsidRPr="009D2D00" w14:paraId="25E67938" w14:textId="77777777" w:rsidTr="005A4371">
        <w:trPr>
          <w:trHeight w:val="300"/>
        </w:trPr>
        <w:tc>
          <w:tcPr>
            <w:tcW w:w="1701" w:type="dxa"/>
            <w:noWrap/>
          </w:tcPr>
          <w:p w14:paraId="3170233A" w14:textId="77777777" w:rsidR="00BC74BF" w:rsidRPr="009D2D00" w:rsidRDefault="00BC74BF" w:rsidP="005A4371">
            <w:pPr>
              <w:pStyle w:val="GOSTTablenorm"/>
              <w:rPr>
                <w:lang w:val="en-US"/>
              </w:rPr>
            </w:pPr>
            <w:r w:rsidRPr="009D2D00">
              <w:rPr>
                <w:lang w:val="en-US"/>
              </w:rPr>
              <w:t>Глобальный уникальный идентификатор</w:t>
            </w:r>
          </w:p>
        </w:tc>
        <w:tc>
          <w:tcPr>
            <w:tcW w:w="1700" w:type="dxa"/>
            <w:noWrap/>
          </w:tcPr>
          <w:p w14:paraId="36043FF6" w14:textId="77777777" w:rsidR="00BC74BF" w:rsidRPr="009D2D00" w:rsidRDefault="00BC74BF" w:rsidP="005A4371">
            <w:pPr>
              <w:pStyle w:val="GOSTTablenorm"/>
              <w:rPr>
                <w:lang w:val="en-US"/>
              </w:rPr>
            </w:pPr>
            <w:r w:rsidRPr="009D2D00">
              <w:rPr>
                <w:lang w:val="en-US"/>
              </w:rPr>
              <w:t>GUID</w:t>
            </w:r>
          </w:p>
        </w:tc>
        <w:tc>
          <w:tcPr>
            <w:tcW w:w="567" w:type="dxa"/>
            <w:noWrap/>
          </w:tcPr>
          <w:p w14:paraId="5C169CAD" w14:textId="77777777" w:rsidR="00BC74BF" w:rsidRPr="009D2D00" w:rsidRDefault="00BC74BF" w:rsidP="005A4371">
            <w:pPr>
              <w:pStyle w:val="GOSTTablenorm"/>
            </w:pPr>
            <w:r w:rsidRPr="009D2D00">
              <w:t>П</w:t>
            </w:r>
          </w:p>
        </w:tc>
        <w:tc>
          <w:tcPr>
            <w:tcW w:w="1133" w:type="dxa"/>
            <w:noWrap/>
          </w:tcPr>
          <w:p w14:paraId="6A8590A8" w14:textId="77777777" w:rsidR="00BC74BF" w:rsidRPr="009D2D00" w:rsidRDefault="00BC74BF" w:rsidP="005A4371">
            <w:pPr>
              <w:pStyle w:val="GOSTTablenorm"/>
              <w:rPr>
                <w:lang w:val="en-US"/>
              </w:rPr>
            </w:pPr>
            <w:r w:rsidRPr="009D2D00">
              <w:t>GUID</w:t>
            </w:r>
          </w:p>
        </w:tc>
        <w:tc>
          <w:tcPr>
            <w:tcW w:w="567" w:type="dxa"/>
          </w:tcPr>
          <w:p w14:paraId="210B67E2" w14:textId="77777777" w:rsidR="00BC74BF" w:rsidRPr="009D2D00" w:rsidRDefault="00BC74BF" w:rsidP="005A4371">
            <w:pPr>
              <w:pStyle w:val="GOSTTablenorm"/>
            </w:pPr>
            <w:r w:rsidRPr="009D2D00">
              <w:t>О</w:t>
            </w:r>
          </w:p>
        </w:tc>
        <w:tc>
          <w:tcPr>
            <w:tcW w:w="3960" w:type="dxa"/>
            <w:noWrap/>
          </w:tcPr>
          <w:p w14:paraId="4D9CFD53" w14:textId="77777777" w:rsidR="00BC74BF" w:rsidRPr="009D2D00" w:rsidRDefault="00BC74BF" w:rsidP="005A4371">
            <w:pPr>
              <w:pStyle w:val="GOSTTablenorm"/>
            </w:pPr>
            <w:r w:rsidRPr="009D2D00">
              <w:t>Служебное поле, может заполняться клиентом или ТОФК.</w:t>
            </w:r>
          </w:p>
          <w:p w14:paraId="1AAF4A26" w14:textId="77777777" w:rsidR="00BC74BF" w:rsidRPr="009D2D00" w:rsidRDefault="00BC74BF" w:rsidP="005A4371">
            <w:pPr>
              <w:pStyle w:val="GOSTTablenorm"/>
            </w:pPr>
            <w:r w:rsidRPr="009D2D00">
              <w:t>Обязательно для заполнения при передаче документа из ПУР ЭБ в ТОФК.</w:t>
            </w:r>
          </w:p>
          <w:p w14:paraId="51BC43FC" w14:textId="77777777" w:rsidR="00BC74BF" w:rsidRPr="009D2D00" w:rsidRDefault="00BC74BF" w:rsidP="005A4371">
            <w:pPr>
              <w:pStyle w:val="GOSTTablenorm"/>
            </w:pPr>
            <w:r w:rsidRPr="009D2D00">
              <w:t>Заполняется ТОФК в случае отсутствия значения, присвоенного клиентом.</w:t>
            </w:r>
          </w:p>
          <w:p w14:paraId="3E88EC85" w14:textId="77777777" w:rsidR="00BC74BF" w:rsidRPr="009D2D00" w:rsidRDefault="00BC74BF" w:rsidP="005A4371">
            <w:pPr>
              <w:pStyle w:val="GOSTTablenorm"/>
            </w:pPr>
            <w:r w:rsidRPr="009D2D00">
              <w:t>При поступлении в ТОФК документа с неуникальным значением идентификатора документа, документ не принимается к исполнению в сис</w:t>
            </w:r>
            <w:r>
              <w:t>теме Федерального казначейства</w:t>
            </w:r>
          </w:p>
        </w:tc>
      </w:tr>
      <w:tr w:rsidR="00BC74BF" w:rsidRPr="009D2D00" w14:paraId="45B0BDFD" w14:textId="77777777" w:rsidTr="005A4371">
        <w:trPr>
          <w:trHeight w:val="300"/>
        </w:trPr>
        <w:tc>
          <w:tcPr>
            <w:tcW w:w="1701" w:type="dxa"/>
            <w:noWrap/>
          </w:tcPr>
          <w:p w14:paraId="15C51716" w14:textId="77777777" w:rsidR="00BC74BF" w:rsidRPr="009D2D00" w:rsidRDefault="00BC74BF" w:rsidP="005A4371">
            <w:pPr>
              <w:pStyle w:val="GOSTTablenorm"/>
            </w:pPr>
            <w:r w:rsidRPr="009D2D00">
              <w:t>Дата заявки</w:t>
            </w:r>
          </w:p>
        </w:tc>
        <w:tc>
          <w:tcPr>
            <w:tcW w:w="1700" w:type="dxa"/>
            <w:noWrap/>
          </w:tcPr>
          <w:p w14:paraId="4513743E" w14:textId="77777777" w:rsidR="00BC74BF" w:rsidRPr="009D2D00" w:rsidRDefault="00BC74BF" w:rsidP="005A4371">
            <w:pPr>
              <w:pStyle w:val="GOSTTablenorm"/>
            </w:pPr>
            <w:r w:rsidRPr="009D2D00">
              <w:t>CrtnDt</w:t>
            </w:r>
          </w:p>
        </w:tc>
        <w:tc>
          <w:tcPr>
            <w:tcW w:w="567" w:type="dxa"/>
            <w:noWrap/>
          </w:tcPr>
          <w:p w14:paraId="165F52C8" w14:textId="77777777" w:rsidR="00BC74BF" w:rsidRPr="009D2D00" w:rsidRDefault="00BC74BF" w:rsidP="005A4371">
            <w:pPr>
              <w:pStyle w:val="GOSTTablenorm"/>
            </w:pPr>
            <w:r w:rsidRPr="009D2D00">
              <w:t>П</w:t>
            </w:r>
          </w:p>
        </w:tc>
        <w:tc>
          <w:tcPr>
            <w:tcW w:w="1133" w:type="dxa"/>
            <w:noWrap/>
          </w:tcPr>
          <w:p w14:paraId="61F7777B" w14:textId="77777777" w:rsidR="00BC74BF" w:rsidRPr="009D2D00" w:rsidRDefault="00BC74BF" w:rsidP="005A4371">
            <w:pPr>
              <w:pStyle w:val="GOSTTablenorm"/>
            </w:pPr>
            <w:r w:rsidRPr="009D2D00">
              <w:rPr>
                <w:lang w:val="en-US"/>
              </w:rPr>
              <w:t>D</w:t>
            </w:r>
            <w:r w:rsidRPr="009D2D00">
              <w:t>ate</w:t>
            </w:r>
          </w:p>
        </w:tc>
        <w:tc>
          <w:tcPr>
            <w:tcW w:w="567" w:type="dxa"/>
          </w:tcPr>
          <w:p w14:paraId="6DAF85B1" w14:textId="77777777" w:rsidR="00BC74BF" w:rsidRPr="009D2D00" w:rsidRDefault="00BC74BF" w:rsidP="005A4371">
            <w:pPr>
              <w:pStyle w:val="GOSTTablenorm"/>
            </w:pPr>
            <w:r w:rsidRPr="009D2D00">
              <w:t>О</w:t>
            </w:r>
          </w:p>
        </w:tc>
        <w:tc>
          <w:tcPr>
            <w:tcW w:w="3960" w:type="dxa"/>
            <w:noWrap/>
          </w:tcPr>
          <w:p w14:paraId="01A8D99B" w14:textId="77777777" w:rsidR="00BC74BF" w:rsidRPr="009D2D00" w:rsidRDefault="00BC74BF" w:rsidP="005A4371">
            <w:pPr>
              <w:pStyle w:val="GOSTTablenorm"/>
            </w:pPr>
            <w:r>
              <w:t>Дата документа</w:t>
            </w:r>
          </w:p>
        </w:tc>
      </w:tr>
    </w:tbl>
    <w:p w14:paraId="287572F9" w14:textId="77777777" w:rsidR="00BC74BF" w:rsidRPr="00196A2A" w:rsidRDefault="00BC74BF" w:rsidP="00BC74BF">
      <w:pPr>
        <w:pStyle w:val="32"/>
      </w:pPr>
      <w:bookmarkStart w:id="3155" w:name="_Toc185883764"/>
      <w:bookmarkStart w:id="3156" w:name="_Toc199832376"/>
      <w:bookmarkStart w:id="3157" w:name="_Toc202883782"/>
      <w:r w:rsidRPr="00196A2A">
        <w:t>Пример XML</w:t>
      </w:r>
      <w:bookmarkEnd w:id="3155"/>
      <w:bookmarkEnd w:id="3156"/>
      <w:bookmarkEnd w:id="3157"/>
    </w:p>
    <w:p w14:paraId="3CC87427" w14:textId="77777777" w:rsidR="00BC74BF" w:rsidRPr="006F76A8" w:rsidRDefault="00BC74BF" w:rsidP="00BC74BF">
      <w:pPr>
        <w:pStyle w:val="GOSTScript"/>
        <w:ind w:left="0" w:right="0" w:firstLine="227"/>
      </w:pPr>
      <w:r w:rsidRPr="006F76A8">
        <w:t>&lt;?xml version="1.0" encoding="UTF-8"?&gt;</w:t>
      </w:r>
    </w:p>
    <w:p w14:paraId="711CD0C2" w14:textId="77777777" w:rsidR="00BC74BF" w:rsidRPr="006F76A8" w:rsidRDefault="00BC74BF" w:rsidP="00BC74BF">
      <w:pPr>
        <w:pStyle w:val="GOSTScript"/>
        <w:ind w:left="0" w:right="0" w:firstLine="227"/>
      </w:pPr>
      <w:r w:rsidRPr="006F76A8">
        <w:lastRenderedPageBreak/>
        <w:t>&lt;soapenv:Envelope xmlns:soapenv="http://schemas.xmlsoap.org/soap/envelope/" xmlns:wsu="http://docs.oasis-open.org/wss/2004/01/oasis-200401-wss-wssecurity-utility-1.0.xsd" xmlns:wsse="http://docs.oasis-open.org/wss/2004/01/oasis-200401-wss-wssecurity-secext-1.0.xsd"&gt;</w:t>
      </w:r>
    </w:p>
    <w:p w14:paraId="7981A573" w14:textId="77777777" w:rsidR="00BC74BF" w:rsidRPr="006F76A8" w:rsidRDefault="00BC74BF" w:rsidP="00BC74BF">
      <w:pPr>
        <w:pStyle w:val="GOSTScript"/>
        <w:ind w:left="0" w:right="0" w:firstLine="227"/>
      </w:pPr>
      <w:r w:rsidRPr="006F76A8">
        <w:tab/>
        <w:t>&lt;soapenv:Header xmlns:env="http://schemas.xmlsoap.org/soap/envelope/"&gt;&lt;wsse:Security wsu:Id="Id-sec-f9cb3040b7ca31cd7876d625c632e1aed304"&gt;</w:t>
      </w:r>
    </w:p>
    <w:p w14:paraId="7DB51A18" w14:textId="77777777" w:rsidR="00BC74BF" w:rsidRPr="006F76A8" w:rsidRDefault="00BC74BF" w:rsidP="00BC74BF">
      <w:pPr>
        <w:pStyle w:val="GOSTScript"/>
        <w:ind w:left="0" w:right="0" w:firstLine="227"/>
      </w:pPr>
      <w:r w:rsidRPr="006F76A8">
        <w:t>&lt;Signature xmlns="http://www.w3.org/2000/09/xmldsig#" Id="Id-sig-b9199ca934cfa91bcff69e807d7b0dbd26f6"&gt;</w:t>
      </w:r>
    </w:p>
    <w:p w14:paraId="27B70B86" w14:textId="77777777" w:rsidR="00BC74BF" w:rsidRPr="006F76A8" w:rsidRDefault="00BC74BF" w:rsidP="00BC74BF">
      <w:pPr>
        <w:pStyle w:val="GOSTScript"/>
        <w:ind w:left="0" w:right="0" w:firstLine="227"/>
      </w:pPr>
      <w:r w:rsidRPr="006F76A8">
        <w:t>&lt;SignedInfo&gt;</w:t>
      </w:r>
    </w:p>
    <w:p w14:paraId="3441D073" w14:textId="77777777" w:rsidR="00BC74BF" w:rsidRPr="006F76A8" w:rsidRDefault="00BC74BF" w:rsidP="00BC74BF">
      <w:pPr>
        <w:pStyle w:val="GOSTScript"/>
        <w:ind w:left="0" w:right="0" w:firstLine="227"/>
      </w:pPr>
      <w:r w:rsidRPr="006F76A8">
        <w:t>&lt;CanonicalizationMethod Algorithm="http://www.w3.org/2001/10/xml-exc-c14n#"/&gt;</w:t>
      </w:r>
    </w:p>
    <w:p w14:paraId="5BE68B2A" w14:textId="77777777" w:rsidR="00BC74BF" w:rsidRPr="006F76A8" w:rsidRDefault="00BC74BF" w:rsidP="00BC74BF">
      <w:pPr>
        <w:pStyle w:val="GOSTScript"/>
        <w:ind w:left="0" w:right="0" w:firstLine="227"/>
      </w:pPr>
      <w:r w:rsidRPr="006F76A8">
        <w:t>&lt;SignatureMethod Algorithm="http://www.w3.org/2001/04/xmldsig-more#gostr34102001-gostr3411"/&gt;</w:t>
      </w:r>
    </w:p>
    <w:p w14:paraId="3675BDB9" w14:textId="77777777" w:rsidR="00BC74BF" w:rsidRPr="006F76A8" w:rsidRDefault="00BC74BF" w:rsidP="00BC74BF">
      <w:pPr>
        <w:pStyle w:val="GOSTScript"/>
        <w:ind w:left="0" w:right="0" w:firstLine="227"/>
      </w:pPr>
      <w:r w:rsidRPr="006F76A8">
        <w:t>&lt;Reference URI="#Id-wssecdata-29cef34e3106063e64fead91c94aeda97ff4" Id="Id-dataref-ea575c0bb2c994b98298d2c77dcd5a7dbaa1"&gt;</w:t>
      </w:r>
    </w:p>
    <w:p w14:paraId="5DFC3886" w14:textId="77777777" w:rsidR="00BC74BF" w:rsidRPr="006F76A8" w:rsidRDefault="00BC74BF" w:rsidP="00BC74BF">
      <w:pPr>
        <w:pStyle w:val="GOSTScript"/>
        <w:ind w:left="0" w:right="0" w:firstLine="227"/>
      </w:pPr>
      <w:r w:rsidRPr="006F76A8">
        <w:t>&lt;Transforms&gt;</w:t>
      </w:r>
    </w:p>
    <w:p w14:paraId="3011501C" w14:textId="77777777" w:rsidR="00BC74BF" w:rsidRPr="006F76A8" w:rsidRDefault="00BC74BF" w:rsidP="00BC74BF">
      <w:pPr>
        <w:pStyle w:val="GOSTScript"/>
        <w:ind w:left="0" w:right="0" w:firstLine="227"/>
      </w:pPr>
      <w:r w:rsidRPr="006F76A8">
        <w:t>&lt;Transform Algorithm="http://www.w3.org/2001/10/xml-exc-c14n#"/&gt;</w:t>
      </w:r>
    </w:p>
    <w:p w14:paraId="233B1D70" w14:textId="77777777" w:rsidR="00BC74BF" w:rsidRPr="006F76A8" w:rsidRDefault="00BC74BF" w:rsidP="00BC74BF">
      <w:pPr>
        <w:pStyle w:val="GOSTScript"/>
        <w:ind w:left="0" w:right="0" w:firstLine="227"/>
      </w:pPr>
      <w:r w:rsidRPr="006F76A8">
        <w:t>&lt;/Transforms&gt;</w:t>
      </w:r>
    </w:p>
    <w:p w14:paraId="2DE50E4E" w14:textId="77777777" w:rsidR="00BC74BF" w:rsidRPr="006F76A8" w:rsidRDefault="00BC74BF" w:rsidP="00BC74BF">
      <w:pPr>
        <w:pStyle w:val="GOSTScript"/>
        <w:ind w:left="0" w:right="0" w:firstLine="227"/>
      </w:pPr>
      <w:r w:rsidRPr="006F76A8">
        <w:t>&lt;DigestMethod Algorithm="http://www.w3.org/2001/04/xmldsig-more#gostr3411"/&gt;</w:t>
      </w:r>
    </w:p>
    <w:p w14:paraId="47629E27" w14:textId="77777777" w:rsidR="00BC74BF" w:rsidRPr="006F76A8" w:rsidRDefault="00BC74BF" w:rsidP="00BC74BF">
      <w:pPr>
        <w:pStyle w:val="GOSTScript"/>
        <w:ind w:left="0" w:right="0" w:firstLine="227"/>
      </w:pPr>
      <w:r w:rsidRPr="006F76A8">
        <w:t>&lt;DigestValue&gt;4bqC9/3OSJqEHDz00XLzUf29YFcetigx2jr08qUp7fQ=&lt;/DigestValue&gt;</w:t>
      </w:r>
    </w:p>
    <w:p w14:paraId="2D5A1383" w14:textId="77777777" w:rsidR="00BC74BF" w:rsidRPr="006F76A8" w:rsidRDefault="00BC74BF" w:rsidP="00BC74BF">
      <w:pPr>
        <w:pStyle w:val="GOSTScript"/>
        <w:ind w:left="0" w:right="0" w:firstLine="227"/>
      </w:pPr>
      <w:r w:rsidRPr="006F76A8">
        <w:t>&lt;/Reference&gt;</w:t>
      </w:r>
    </w:p>
    <w:p w14:paraId="73AB5E28" w14:textId="77777777" w:rsidR="00BC74BF" w:rsidRPr="006F76A8" w:rsidRDefault="00BC74BF" w:rsidP="00BC74BF">
      <w:pPr>
        <w:pStyle w:val="GOSTScript"/>
        <w:ind w:left="0" w:right="0" w:firstLine="227"/>
      </w:pPr>
      <w:r w:rsidRPr="006F76A8">
        <w:t>&lt;Reference Type="http://www.w3.org/TR/2002/REC-xmldsig-core-20020212/xmldsig-core-schema.xsd#X509Data" URI="#Id-keyinfo-11712390bc17243d110193ac033f54873ad8" Id="Id-keyinforef-ac3c6eb29c9af1964819db52ec661b26c339"&gt;</w:t>
      </w:r>
    </w:p>
    <w:p w14:paraId="10480F02" w14:textId="77777777" w:rsidR="00BC74BF" w:rsidRPr="006F76A8" w:rsidRDefault="00BC74BF" w:rsidP="00BC74BF">
      <w:pPr>
        <w:pStyle w:val="GOSTScript"/>
        <w:ind w:left="0" w:right="0" w:firstLine="227"/>
      </w:pPr>
      <w:r w:rsidRPr="006F76A8">
        <w:t>&lt;Transforms&gt;</w:t>
      </w:r>
    </w:p>
    <w:p w14:paraId="3774778D" w14:textId="77777777" w:rsidR="00BC74BF" w:rsidRPr="006F76A8" w:rsidRDefault="00BC74BF" w:rsidP="00BC74BF">
      <w:pPr>
        <w:pStyle w:val="GOSTScript"/>
        <w:ind w:left="0" w:right="0" w:firstLine="227"/>
      </w:pPr>
      <w:r w:rsidRPr="006F76A8">
        <w:t>&lt;Transform Algorithm="http://www.w3.org/2001/10/xml-exc-c14n#"/&gt;</w:t>
      </w:r>
    </w:p>
    <w:p w14:paraId="0A1B1C11" w14:textId="77777777" w:rsidR="00BC74BF" w:rsidRPr="006F76A8" w:rsidRDefault="00BC74BF" w:rsidP="00BC74BF">
      <w:pPr>
        <w:pStyle w:val="GOSTScript"/>
        <w:ind w:left="0" w:right="0" w:firstLine="227"/>
      </w:pPr>
      <w:r w:rsidRPr="006F76A8">
        <w:t>&lt;/Transforms&gt;</w:t>
      </w:r>
    </w:p>
    <w:p w14:paraId="4D10625C" w14:textId="77777777" w:rsidR="00BC74BF" w:rsidRPr="006F76A8" w:rsidRDefault="00BC74BF" w:rsidP="00BC74BF">
      <w:pPr>
        <w:pStyle w:val="GOSTScript"/>
        <w:ind w:left="0" w:right="0" w:firstLine="227"/>
      </w:pPr>
      <w:r w:rsidRPr="006F76A8">
        <w:t>&lt;DigestMethod Algorithm="http://www.w3.org/2001/04/xmldsig-more#gostr3411"/&gt;</w:t>
      </w:r>
    </w:p>
    <w:p w14:paraId="089A4761" w14:textId="77777777" w:rsidR="00BC74BF" w:rsidRPr="006F76A8" w:rsidRDefault="00BC74BF" w:rsidP="00BC74BF">
      <w:pPr>
        <w:pStyle w:val="GOSTScript"/>
        <w:ind w:left="0" w:right="0" w:firstLine="227"/>
      </w:pPr>
      <w:r w:rsidRPr="006F76A8">
        <w:t>&lt;DigestValue&gt;+0q515JTexjW0go5SdPl7+ydqXUKST91N44lIbXt8Yo=&lt;/DigestValue&gt;</w:t>
      </w:r>
    </w:p>
    <w:p w14:paraId="21B1138E" w14:textId="77777777" w:rsidR="00BC74BF" w:rsidRPr="006F76A8" w:rsidRDefault="00BC74BF" w:rsidP="00BC74BF">
      <w:pPr>
        <w:pStyle w:val="GOSTScript"/>
        <w:ind w:left="0" w:right="0" w:firstLine="227"/>
      </w:pPr>
      <w:r w:rsidRPr="006F76A8">
        <w:t>&lt;/Reference&gt;</w:t>
      </w:r>
    </w:p>
    <w:p w14:paraId="2147F4B9" w14:textId="77777777" w:rsidR="00BC74BF" w:rsidRPr="006F76A8" w:rsidRDefault="00BC74BF" w:rsidP="00BC74BF">
      <w:pPr>
        <w:pStyle w:val="GOSTScript"/>
        <w:ind w:left="0" w:right="0" w:firstLine="227"/>
      </w:pPr>
      <w:r w:rsidRPr="006F76A8">
        <w:t>&lt;Reference URI="#Id-sp-4179cfd1e4ba9c0aaed70450fc3c741c9c08" Id="Id-ref-cb8cc265f168034494eca1c25ec74bf9433c"&gt;</w:t>
      </w:r>
    </w:p>
    <w:p w14:paraId="60841148" w14:textId="77777777" w:rsidR="00BC74BF" w:rsidRPr="006F76A8" w:rsidRDefault="00BC74BF" w:rsidP="00BC74BF">
      <w:pPr>
        <w:pStyle w:val="GOSTScript"/>
        <w:ind w:left="0" w:right="0" w:firstLine="227"/>
      </w:pPr>
      <w:r w:rsidRPr="006F76A8">
        <w:t>&lt;Transforms&gt;</w:t>
      </w:r>
    </w:p>
    <w:p w14:paraId="4597DA36" w14:textId="77777777" w:rsidR="00BC74BF" w:rsidRPr="006F76A8" w:rsidRDefault="00BC74BF" w:rsidP="00BC74BF">
      <w:pPr>
        <w:pStyle w:val="GOSTScript"/>
        <w:ind w:left="0" w:right="0" w:firstLine="227"/>
      </w:pPr>
      <w:r w:rsidRPr="006F76A8">
        <w:t>&lt;Transform Algorithm="http://www.w3.org/2001/10/xml-exc-c14n#"/&gt;</w:t>
      </w:r>
    </w:p>
    <w:p w14:paraId="6D9B2866" w14:textId="77777777" w:rsidR="00BC74BF" w:rsidRPr="006F76A8" w:rsidRDefault="00BC74BF" w:rsidP="00BC74BF">
      <w:pPr>
        <w:pStyle w:val="GOSTScript"/>
        <w:ind w:left="0" w:right="0" w:firstLine="227"/>
      </w:pPr>
      <w:r w:rsidRPr="006F76A8">
        <w:t>&lt;/Transforms&gt;</w:t>
      </w:r>
    </w:p>
    <w:p w14:paraId="7469C8A3" w14:textId="77777777" w:rsidR="00BC74BF" w:rsidRPr="006F76A8" w:rsidRDefault="00BC74BF" w:rsidP="00BC74BF">
      <w:pPr>
        <w:pStyle w:val="GOSTScript"/>
        <w:ind w:left="0" w:right="0" w:firstLine="227"/>
      </w:pPr>
      <w:r w:rsidRPr="006F76A8">
        <w:t>&lt;DigestMethod Algorithm="http://www.w3.org/2001/04/xmldsig-more#gostr3411"/&gt;</w:t>
      </w:r>
    </w:p>
    <w:p w14:paraId="19431186" w14:textId="77777777" w:rsidR="00BC74BF" w:rsidRPr="006F76A8" w:rsidRDefault="00BC74BF" w:rsidP="00BC74BF">
      <w:pPr>
        <w:pStyle w:val="GOSTScript"/>
        <w:ind w:left="0" w:right="0" w:firstLine="227"/>
      </w:pPr>
      <w:r w:rsidRPr="006F76A8">
        <w:t>&lt;DigestValue&gt;f10/P/MZ5W1AwvdMPGkqpWfYGkK10xUw6SycuQIgFIc=&lt;/DigestValue&gt;</w:t>
      </w:r>
    </w:p>
    <w:p w14:paraId="3D040258" w14:textId="77777777" w:rsidR="00BC74BF" w:rsidRPr="006F76A8" w:rsidRDefault="00BC74BF" w:rsidP="00BC74BF">
      <w:pPr>
        <w:pStyle w:val="GOSTScript"/>
        <w:ind w:left="0" w:right="0" w:firstLine="227"/>
      </w:pPr>
      <w:r w:rsidRPr="006F76A8">
        <w:t>&lt;/Reference&gt;</w:t>
      </w:r>
    </w:p>
    <w:p w14:paraId="5DDABA71" w14:textId="77777777" w:rsidR="00BC74BF" w:rsidRPr="006F76A8" w:rsidRDefault="00BC74BF" w:rsidP="00BC74BF">
      <w:pPr>
        <w:pStyle w:val="GOSTScript"/>
        <w:ind w:left="0" w:right="0" w:firstLine="227"/>
      </w:pPr>
      <w:r w:rsidRPr="006F76A8">
        <w:t>&lt;/SignedInfo&gt;</w:t>
      </w:r>
    </w:p>
    <w:p w14:paraId="2B2F5E0A" w14:textId="77777777" w:rsidR="00BC74BF" w:rsidRPr="006F76A8" w:rsidRDefault="00BC74BF" w:rsidP="00BC74BF">
      <w:pPr>
        <w:pStyle w:val="GOSTScript"/>
        <w:ind w:left="0" w:right="0" w:firstLine="227"/>
      </w:pPr>
      <w:r w:rsidRPr="006F76A8">
        <w:t>&lt;SignatureValue&gt;Xg8mlCU46QdjuUgHR/GFI13DKE7tfRDOphsVyNpFnxC/Sa2XnEuGBKeW7azroY19</w:t>
      </w:r>
    </w:p>
    <w:p w14:paraId="53376911" w14:textId="77777777" w:rsidR="00BC74BF" w:rsidRPr="006F76A8" w:rsidRDefault="00BC74BF" w:rsidP="00BC74BF">
      <w:pPr>
        <w:pStyle w:val="GOSTScript"/>
        <w:ind w:left="0" w:right="0" w:firstLine="227"/>
      </w:pPr>
      <w:r w:rsidRPr="006F76A8">
        <w:t>3u7EHXe4dKfnrJ7k7Eq5+A==&lt;/SignatureValue&gt;</w:t>
      </w:r>
    </w:p>
    <w:p w14:paraId="0FC69D4D" w14:textId="77777777" w:rsidR="00BC74BF" w:rsidRPr="006F76A8" w:rsidRDefault="00BC74BF" w:rsidP="00BC74BF">
      <w:pPr>
        <w:pStyle w:val="GOSTScript"/>
        <w:ind w:left="0" w:right="0" w:firstLine="227"/>
      </w:pPr>
      <w:r w:rsidRPr="006F76A8">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518D4A92" w14:textId="77777777" w:rsidR="00BC74BF" w:rsidRPr="006F76A8" w:rsidRDefault="00BC74BF" w:rsidP="00BC74BF">
      <w:pPr>
        <w:pStyle w:val="GOSTScript"/>
        <w:ind w:left="0" w:right="0" w:firstLine="227"/>
      </w:pPr>
      <w:r w:rsidRPr="006F76A8">
        <w:t>&lt;Object&gt;</w:t>
      </w:r>
    </w:p>
    <w:p w14:paraId="34729456" w14:textId="77777777" w:rsidR="00BC74BF" w:rsidRPr="006F76A8" w:rsidRDefault="00BC74BF" w:rsidP="00BC74BF">
      <w:pPr>
        <w:pStyle w:val="GOSTScript"/>
        <w:ind w:left="0" w:right="0" w:firstLine="227"/>
      </w:pPr>
      <w:r w:rsidRPr="006F76A8">
        <w:t>&lt;QualifyingProperties xmlns="http://uri.etsi.org/01903/v1.4.1#" Target="Id-sig-b9199ca934cfa91bcff69e807d7b0dbd26f6"&gt;</w:t>
      </w:r>
    </w:p>
    <w:p w14:paraId="2AB18428" w14:textId="77777777" w:rsidR="00BC74BF" w:rsidRPr="006F76A8" w:rsidRDefault="00BC74BF" w:rsidP="00BC74BF">
      <w:pPr>
        <w:pStyle w:val="GOSTScript"/>
        <w:ind w:left="0" w:right="0" w:firstLine="227"/>
      </w:pPr>
      <w:r w:rsidRPr="006F76A8">
        <w:t>&lt;SignedProperties Id="Id-sp-4179cfd1e4ba9c0aaed70450fc3c741c9c08"&gt;</w:t>
      </w:r>
    </w:p>
    <w:p w14:paraId="7727AEFF" w14:textId="77777777" w:rsidR="00BC74BF" w:rsidRPr="006F76A8" w:rsidRDefault="00BC74BF" w:rsidP="00BC74BF">
      <w:pPr>
        <w:pStyle w:val="GOSTScript"/>
        <w:ind w:left="0" w:right="0" w:firstLine="227"/>
      </w:pPr>
      <w:r w:rsidRPr="006F76A8">
        <w:t>&lt;SignedSignatureProperties Id="Id-ssp-408cecc6a155b8a0f2850e81d5f57496bb2b"/&gt;</w:t>
      </w:r>
    </w:p>
    <w:p w14:paraId="48715CE1" w14:textId="77777777" w:rsidR="00BC74BF" w:rsidRPr="006F76A8" w:rsidRDefault="00BC74BF" w:rsidP="00BC74BF">
      <w:pPr>
        <w:pStyle w:val="GOSTScript"/>
        <w:ind w:left="0" w:right="0" w:firstLine="227"/>
      </w:pPr>
      <w:r w:rsidRPr="006F76A8">
        <w:t>&lt;/SignedProperties&gt;</w:t>
      </w:r>
    </w:p>
    <w:p w14:paraId="40050179" w14:textId="77777777" w:rsidR="00BC74BF" w:rsidRPr="006F76A8" w:rsidRDefault="00BC74BF" w:rsidP="00BC74BF">
      <w:pPr>
        <w:pStyle w:val="GOSTScript"/>
        <w:ind w:left="0" w:right="0" w:firstLine="227"/>
      </w:pPr>
      <w:r w:rsidRPr="006F76A8">
        <w:t>&lt;/QualifyingProperties&gt;</w:t>
      </w:r>
    </w:p>
    <w:p w14:paraId="1B1661B7" w14:textId="77777777" w:rsidR="00BC74BF" w:rsidRPr="006F76A8" w:rsidRDefault="00BC74BF" w:rsidP="00BC74BF">
      <w:pPr>
        <w:pStyle w:val="GOSTScript"/>
        <w:ind w:left="0" w:right="0" w:firstLine="227"/>
      </w:pPr>
      <w:r w:rsidRPr="006F76A8">
        <w:t>&lt;/Object&gt;</w:t>
      </w:r>
    </w:p>
    <w:p w14:paraId="44AF6C64" w14:textId="77777777" w:rsidR="00BC74BF" w:rsidRPr="006F76A8" w:rsidRDefault="00BC74BF" w:rsidP="00BC74BF">
      <w:pPr>
        <w:pStyle w:val="GOSTScript"/>
        <w:ind w:left="0" w:right="0" w:firstLine="227"/>
      </w:pPr>
      <w:r w:rsidRPr="006F76A8">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18DE1A0A" w14:textId="77777777" w:rsidR="00BC74BF" w:rsidRPr="006F76A8" w:rsidRDefault="00BC74BF" w:rsidP="00BC74BF">
      <w:pPr>
        <w:pStyle w:val="GOSTScript"/>
        <w:ind w:left="0" w:right="0" w:firstLine="227"/>
      </w:pPr>
      <w:r w:rsidRPr="006F76A8">
        <w:t>CVNlcnZlciBDQTEgMB4GCSqGSIb3DQEJARYRdWNfZmtAcm9za2F6bmEucnUxHDAa</w:t>
      </w:r>
    </w:p>
    <w:p w14:paraId="1B999FB7" w14:textId="77777777" w:rsidR="00BC74BF" w:rsidRPr="006F76A8" w:rsidRDefault="00BC74BF" w:rsidP="00BC74BF">
      <w:pPr>
        <w:pStyle w:val="GOSTScript"/>
        <w:ind w:left="0" w:right="0" w:firstLine="227"/>
      </w:pPr>
      <w:r w:rsidRPr="006F76A8">
        <w:t>BgNVBAgMEzc3INCzLiDQnNC+0YHQutCy0LAxGjAYBggqhQMDgQMBARIMMDA3NzEw</w:t>
      </w:r>
    </w:p>
    <w:p w14:paraId="6F90FE27" w14:textId="77777777" w:rsidR="00BC74BF" w:rsidRPr="006F76A8" w:rsidRDefault="00BC74BF" w:rsidP="00BC74BF">
      <w:pPr>
        <w:pStyle w:val="GOSTScript"/>
        <w:ind w:left="0" w:right="0" w:firstLine="227"/>
      </w:pPr>
      <w:r w:rsidRPr="006F76A8">
        <w:t>NTY4NzYwMRgwFgYFKoUDZAESDTEwNDc3OTcwMTk4MzAxLDAqBgNVBAkMI9GD0LvQ</w:t>
      </w:r>
    </w:p>
    <w:p w14:paraId="287313BB" w14:textId="77777777" w:rsidR="00BC74BF" w:rsidRPr="006F76A8" w:rsidRDefault="00BC74BF" w:rsidP="00BC74BF">
      <w:pPr>
        <w:pStyle w:val="GOSTScript"/>
        <w:ind w:left="0" w:right="0" w:firstLine="227"/>
      </w:pPr>
      <w:r w:rsidRPr="006F76A8">
        <w:t>uNGG0LAg0JjQu9GM0LjQvdC60LAsINC00L7QvCA3MRUwEwYDVQQHDAzQnNC+0YHQ</w:t>
      </w:r>
    </w:p>
    <w:p w14:paraId="61C8C69F" w14:textId="77777777" w:rsidR="00BC74BF" w:rsidRPr="006F76A8" w:rsidRDefault="00BC74BF" w:rsidP="00BC74BF">
      <w:pPr>
        <w:pStyle w:val="GOSTScript"/>
        <w:ind w:left="0" w:right="0" w:firstLine="227"/>
      </w:pPr>
      <w:r w:rsidRPr="006F76A8">
        <w:t>utCy0LAxCzAJBgNVBAYTAlJVMTgwNgYDVQQKDC/QpNC10LTQtdGA0LDQu9GM0L3Q</w:t>
      </w:r>
    </w:p>
    <w:p w14:paraId="6E78ABDC" w14:textId="77777777" w:rsidR="00BC74BF" w:rsidRPr="006F76A8" w:rsidRDefault="00BC74BF" w:rsidP="00BC74BF">
      <w:pPr>
        <w:pStyle w:val="GOSTScript"/>
        <w:ind w:left="0" w:right="0" w:firstLine="227"/>
      </w:pPr>
      <w:r w:rsidRPr="006F76A8">
        <w:lastRenderedPageBreak/>
        <w:t>vtC1INC60LDQt9C90LDRh9C10LnRgdGC0LLQvjE/MD0GA1UEAww20KPQpiDQpNC1</w:t>
      </w:r>
    </w:p>
    <w:p w14:paraId="2665F88E" w14:textId="77777777" w:rsidR="00BC74BF" w:rsidRPr="006F76A8" w:rsidRDefault="00BC74BF" w:rsidP="00BC74BF">
      <w:pPr>
        <w:pStyle w:val="GOSTScript"/>
        <w:ind w:left="0" w:right="0" w:firstLine="227"/>
      </w:pPr>
      <w:r w:rsidRPr="006F76A8">
        <w:t>0LTQtdGA0LDQu9GM0L3QvtCz0L4g0LrQsNC30L3QsNGH0LXQudGB0YLQstCwMB4X</w:t>
      </w:r>
    </w:p>
    <w:p w14:paraId="30FD2D23" w14:textId="77777777" w:rsidR="00BC74BF" w:rsidRPr="006F76A8" w:rsidRDefault="00BC74BF" w:rsidP="00BC74BF">
      <w:pPr>
        <w:pStyle w:val="GOSTScript"/>
        <w:ind w:left="0" w:right="0" w:firstLine="227"/>
      </w:pPr>
      <w:r w:rsidRPr="006F76A8">
        <w:t>DTE2MDQwNzA4MTExMFoXDTE3MDcwNzA4MTExMFowggITMRYwFAYFKoUDZAMSCzEy</w:t>
      </w:r>
    </w:p>
    <w:p w14:paraId="7BB9717A" w14:textId="77777777" w:rsidR="00BC74BF" w:rsidRPr="006F76A8" w:rsidRDefault="00BC74BF" w:rsidP="00BC74BF">
      <w:pPr>
        <w:pStyle w:val="GOSTScript"/>
        <w:ind w:left="0" w:right="0" w:firstLine="227"/>
      </w:pPr>
      <w:r w:rsidRPr="006F76A8">
        <w:t>MzQ1Njc4OTAxMRgwFgYFKoUDZAESDTAxMjM0NTY3ODkxMjMxGjAYBggqhQMDgQMB</w:t>
      </w:r>
    </w:p>
    <w:p w14:paraId="14434664" w14:textId="77777777" w:rsidR="00BC74BF" w:rsidRPr="006F76A8" w:rsidRDefault="00BC74BF" w:rsidP="00BC74BF">
      <w:pPr>
        <w:pStyle w:val="GOSTScript"/>
        <w:ind w:left="0" w:right="0" w:firstLine="227"/>
      </w:pPr>
      <w:r w:rsidRPr="006F76A8">
        <w:t>ARIMMDAxMjM0NTY3ODkwMSYwJAYJKoZIhvcNAQkBFhduLm5hZ292aXRzeW5AaW5m</w:t>
      </w:r>
    </w:p>
    <w:p w14:paraId="73F0218C" w14:textId="77777777" w:rsidR="00BC74BF" w:rsidRPr="006F76A8" w:rsidRDefault="00BC74BF" w:rsidP="00BC74BF">
      <w:pPr>
        <w:pStyle w:val="GOSTScript"/>
        <w:ind w:left="0" w:right="0" w:firstLine="227"/>
      </w:pPr>
      <w:r w:rsidRPr="006F76A8">
        <w:t>b3NlYy5ydTELMAkGA1UEBhMCUlUxHDAaBgNVBAgMEzc3INCzLiDQnNC+0YHQutCy</w:t>
      </w:r>
    </w:p>
    <w:p w14:paraId="5E43F30A" w14:textId="77777777" w:rsidR="00BC74BF" w:rsidRPr="006F76A8" w:rsidRDefault="00BC74BF" w:rsidP="00BC74BF">
      <w:pPr>
        <w:pStyle w:val="GOSTScript"/>
        <w:ind w:left="0" w:right="0" w:firstLine="227"/>
      </w:pPr>
      <w:r w:rsidRPr="006F76A8">
        <w:t>0LAxFTATBgNVBAcMDNCc0L7RgdC60LLQsDE4MDYGA1UECgwv0KTQtdC00LXRgNCw</w:t>
      </w:r>
    </w:p>
    <w:p w14:paraId="6FCFB826" w14:textId="77777777" w:rsidR="00BC74BF" w:rsidRPr="006F76A8" w:rsidRDefault="00BC74BF" w:rsidP="00BC74BF">
      <w:pPr>
        <w:pStyle w:val="GOSTScript"/>
        <w:ind w:left="0" w:right="0" w:firstLine="227"/>
      </w:pPr>
      <w:r w:rsidRPr="006F76A8">
        <w:t>0LvRjNC90L7QtSDQutCw0LfQvdCw0YfQtdC50YHRgtCy0L4xNDAyBgNVBAsMK9GC</w:t>
      </w:r>
    </w:p>
    <w:p w14:paraId="0ED86AC4" w14:textId="77777777" w:rsidR="00BC74BF" w:rsidRPr="006F76A8" w:rsidRDefault="00BC74BF" w:rsidP="00BC74BF">
      <w:pPr>
        <w:pStyle w:val="GOSTScript"/>
        <w:ind w:left="0" w:right="0" w:firstLine="227"/>
      </w:pPr>
      <w:r w:rsidRPr="006F76A8">
        <w:t>0LXRgdGC0L7QstC+0LUg0L/QvtC00YDQsNC30LTQtdC70LXQvdC40LUxHDAaBgNV</w:t>
      </w:r>
    </w:p>
    <w:p w14:paraId="1F84967B" w14:textId="77777777" w:rsidR="00BC74BF" w:rsidRPr="006F76A8" w:rsidRDefault="00BC74BF" w:rsidP="00BC74BF">
      <w:pPr>
        <w:pStyle w:val="GOSTScript"/>
        <w:ind w:left="0" w:right="0" w:firstLine="227"/>
      </w:pPr>
      <w:r w:rsidRPr="006F76A8">
        <w:t>BCoME2PQtdGA0YLQuNGE0LjQutCw0YIxGTAXBgNVBAQMENCi0LXRgdGC0L7QstGL</w:t>
      </w:r>
    </w:p>
    <w:p w14:paraId="3C8DA5C8" w14:textId="77777777" w:rsidR="00BC74BF" w:rsidRPr="006F76A8" w:rsidRDefault="00BC74BF" w:rsidP="00BC74BF">
      <w:pPr>
        <w:pStyle w:val="GOSTScript"/>
        <w:ind w:left="0" w:right="0" w:firstLine="227"/>
      </w:pPr>
      <w:r w:rsidRPr="006F76A8">
        <w:t>0LkxPTA7BgNVBAwMNNCi0LXRgdGC0L7QstGL0Lkg0YHQtdGA0YLQuNGE0LjQutCw</w:t>
      </w:r>
    </w:p>
    <w:p w14:paraId="211DACDF" w14:textId="77777777" w:rsidR="00BC74BF" w:rsidRPr="006F76A8" w:rsidRDefault="00BC74BF" w:rsidP="00BC74BF">
      <w:pPr>
        <w:pStyle w:val="GOSTScript"/>
        <w:ind w:left="0" w:right="0" w:firstLine="227"/>
      </w:pPr>
      <w:r w:rsidRPr="006F76A8">
        <w:t>0YIg0L/QvtC00L/QuNGB0LgxQTA/BgkqhkiG9w0BCQIMMklOTlw9MDEyMzQ1Njc4</w:t>
      </w:r>
    </w:p>
    <w:p w14:paraId="0A7D97DE" w14:textId="77777777" w:rsidR="00BC74BF" w:rsidRPr="006F76A8" w:rsidRDefault="00BC74BF" w:rsidP="00BC74BF">
      <w:pPr>
        <w:pStyle w:val="GOSTScript"/>
        <w:ind w:left="0" w:right="0" w:firstLine="227"/>
      </w:pPr>
      <w:r w:rsidRPr="006F76A8">
        <w:t>OS9LUFBcPTEyMzQ1Njc4OS9PR1JOXD0wMTIzNDU2Nzg5MTIzMS4wLAYDVQQDDCXQ</w:t>
      </w:r>
    </w:p>
    <w:p w14:paraId="0F37E39D" w14:textId="77777777" w:rsidR="00BC74BF" w:rsidRPr="006F76A8" w:rsidRDefault="00BC74BF" w:rsidP="00BC74BF">
      <w:pPr>
        <w:pStyle w:val="GOSTScript"/>
        <w:ind w:left="0" w:right="0" w:firstLine="227"/>
      </w:pPr>
      <w:r w:rsidRPr="006F76A8">
        <w:t>otC10YHRgtC+0LLRi9C5INGB0LXRgNGC0LjRhNC40LrQsNGCMGMwHAYGKoUDAgIT</w:t>
      </w:r>
    </w:p>
    <w:p w14:paraId="6E23A7D8" w14:textId="77777777" w:rsidR="00BC74BF" w:rsidRPr="006F76A8" w:rsidRDefault="00BC74BF" w:rsidP="00BC74BF">
      <w:pPr>
        <w:pStyle w:val="GOSTScript"/>
        <w:ind w:left="0" w:right="0" w:firstLine="227"/>
      </w:pPr>
      <w:r w:rsidRPr="006F76A8">
        <w:t>MBIGByqFAwICJAAGByqFAwICHgEDQwAEQM/mE38gcSmh2U183WL3aPaP3tJu0vTq</w:t>
      </w:r>
    </w:p>
    <w:p w14:paraId="68EAF0F1" w14:textId="77777777" w:rsidR="00BC74BF" w:rsidRPr="006F76A8" w:rsidRDefault="00BC74BF" w:rsidP="00BC74BF">
      <w:pPr>
        <w:pStyle w:val="GOSTScript"/>
        <w:ind w:left="0" w:right="0" w:firstLine="227"/>
      </w:pPr>
      <w:r w:rsidRPr="006F76A8">
        <w:t>CndMDcb72IGcv8nO7QkaqnFwXrkt6zScdQlQgUX78ct0+jNJa7ZIdLGjggRJMIIE</w:t>
      </w:r>
    </w:p>
    <w:p w14:paraId="182A47E9" w14:textId="77777777" w:rsidR="00BC74BF" w:rsidRPr="006F76A8" w:rsidRDefault="00BC74BF" w:rsidP="00BC74BF">
      <w:pPr>
        <w:pStyle w:val="GOSTScript"/>
        <w:ind w:left="0" w:right="0" w:firstLine="227"/>
      </w:pPr>
      <w:r w:rsidRPr="006F76A8">
        <w:t>RTAMBgNVHRMBAf8EAjAAMB0GA1UdIAQWMBQwCAYGKoUDZHEBMAgGBiqFA2RxAjBN</w:t>
      </w:r>
    </w:p>
    <w:p w14:paraId="291580E0" w14:textId="77777777" w:rsidR="00BC74BF" w:rsidRPr="006F76A8" w:rsidRDefault="00BC74BF" w:rsidP="00BC74BF">
      <w:pPr>
        <w:pStyle w:val="GOSTScript"/>
        <w:ind w:left="0" w:right="0" w:firstLine="227"/>
      </w:pPr>
      <w:r w:rsidRPr="006F76A8">
        <w:t>BgUqhQNkbwREDELQmtGA0LjQv9GC0L7Qn9GA0L4gQ1NQICjQstC10YDRgdC40Y8g</w:t>
      </w:r>
    </w:p>
    <w:p w14:paraId="38FDD2F0" w14:textId="77777777" w:rsidR="00BC74BF" w:rsidRPr="006F76A8" w:rsidRDefault="00BC74BF" w:rsidP="00BC74BF">
      <w:pPr>
        <w:pStyle w:val="GOSTScript"/>
        <w:ind w:left="0" w:right="0" w:firstLine="227"/>
      </w:pPr>
      <w:r w:rsidRPr="006F76A8">
        <w:t>My42KSAo0LjRgdC/0L7Qu9C90LXQvdC40LUgMikwggFhBgUqhQNkcASCAVYwggFS</w:t>
      </w:r>
    </w:p>
    <w:p w14:paraId="7C92188D" w14:textId="77777777" w:rsidR="00BC74BF" w:rsidRPr="006F76A8" w:rsidRDefault="00BC74BF" w:rsidP="00BC74BF">
      <w:pPr>
        <w:pStyle w:val="GOSTScript"/>
        <w:ind w:left="0" w:right="0" w:firstLine="227"/>
      </w:pPr>
      <w:r w:rsidRPr="006F76A8">
        <w:t>DEQi0JrRgNC40L/RgtC+0J/RgNC+IENTUCIgKNCy0LXRgNGB0LjRjyAzLjYpICjQ</w:t>
      </w:r>
    </w:p>
    <w:p w14:paraId="0BC4D17C" w14:textId="77777777" w:rsidR="00BC74BF" w:rsidRPr="006F76A8" w:rsidRDefault="00BC74BF" w:rsidP="00BC74BF">
      <w:pPr>
        <w:pStyle w:val="GOSTScript"/>
        <w:ind w:left="0" w:right="0" w:firstLine="227"/>
      </w:pPr>
      <w:r w:rsidRPr="006F76A8">
        <w:t>uNGB0L/QvtC70L3QtdC90LjQtSAyKQxoItCf0YDQvtCz0YDQsNC80LzQvdC+LdCw</w:t>
      </w:r>
    </w:p>
    <w:p w14:paraId="18A54A0E" w14:textId="77777777" w:rsidR="00BC74BF" w:rsidRPr="006F76A8" w:rsidRDefault="00BC74BF" w:rsidP="00BC74BF">
      <w:pPr>
        <w:pStyle w:val="GOSTScript"/>
        <w:ind w:left="0" w:right="0" w:firstLine="227"/>
      </w:pPr>
      <w:r w:rsidRPr="006F76A8">
        <w:t>0L/Qv9Cw0YDQsNGC0L3Ri9C5INC60L7QvNC/0LvQtdC60YEgItCu0L3QuNGB0LXR</w:t>
      </w:r>
    </w:p>
    <w:p w14:paraId="1816C3EB" w14:textId="77777777" w:rsidR="00BC74BF" w:rsidRPr="006F76A8" w:rsidRDefault="00BC74BF" w:rsidP="00BC74BF">
      <w:pPr>
        <w:pStyle w:val="GOSTScript"/>
        <w:ind w:left="0" w:right="0" w:firstLine="227"/>
      </w:pPr>
      <w:r w:rsidRPr="006F76A8">
        <w:t>gNGCLdCT0J7QodCiIi4g0JLQtdGA0YHQuNGPIDIuMSIMT9Ch0LXRgNGC0LjRhNC4</w:t>
      </w:r>
    </w:p>
    <w:p w14:paraId="3C66D721" w14:textId="77777777" w:rsidR="00BC74BF" w:rsidRPr="006F76A8" w:rsidRDefault="00BC74BF" w:rsidP="00BC74BF">
      <w:pPr>
        <w:pStyle w:val="GOSTScript"/>
        <w:ind w:left="0" w:right="0" w:firstLine="227"/>
      </w:pPr>
      <w:r w:rsidRPr="006F76A8">
        <w:t>0LrQsNGCINGB0L7QvtGC0LLQtdGC0YHRgtCy0LjRjyDihJYg0KHQpC8xMjQtMjcz</w:t>
      </w:r>
    </w:p>
    <w:p w14:paraId="5057CEC6" w14:textId="77777777" w:rsidR="00BC74BF" w:rsidRPr="006F76A8" w:rsidRDefault="00BC74BF" w:rsidP="00BC74BF">
      <w:pPr>
        <w:pStyle w:val="GOSTScript"/>
        <w:ind w:left="0" w:right="0" w:firstLine="227"/>
      </w:pPr>
      <w:r w:rsidRPr="006F76A8">
        <w:t>OCDQvtGCIDAxLjA3LjIwMTUMT9Ch0LXRgNGC0LjRhNC40LrQsNGCINGB0L7QvtGC</w:t>
      </w:r>
    </w:p>
    <w:p w14:paraId="53A46E33" w14:textId="77777777" w:rsidR="00BC74BF" w:rsidRPr="006F76A8" w:rsidRDefault="00BC74BF" w:rsidP="00BC74BF">
      <w:pPr>
        <w:pStyle w:val="GOSTScript"/>
        <w:ind w:left="0" w:right="0" w:firstLine="227"/>
      </w:pPr>
      <w:r w:rsidRPr="006F76A8">
        <w:t>0LLQtdGC0YHRgtCy0LjRjyDihJYg0KHQpC8xMjgtMjE3NSDQvtGCIDIwLjA2LjIw</w:t>
      </w:r>
    </w:p>
    <w:p w14:paraId="6624866C" w14:textId="77777777" w:rsidR="00BC74BF" w:rsidRPr="006F76A8" w:rsidRDefault="00BC74BF" w:rsidP="00BC74BF">
      <w:pPr>
        <w:pStyle w:val="GOSTScript"/>
        <w:ind w:left="0" w:right="0" w:firstLine="227"/>
      </w:pPr>
      <w:r w:rsidRPr="006F76A8">
        <w:t>MTMwDgYDVR0PAQH/BAQDAgTwMBMGA1UdJQQMMAoGCCsGAQUFBwMDMCsGA1UdEAQk</w:t>
      </w:r>
    </w:p>
    <w:p w14:paraId="2245CCA8" w14:textId="77777777" w:rsidR="00BC74BF" w:rsidRPr="006F76A8" w:rsidRDefault="00BC74BF" w:rsidP="00BC74BF">
      <w:pPr>
        <w:pStyle w:val="GOSTScript"/>
        <w:ind w:left="0" w:right="0" w:firstLine="227"/>
      </w:pPr>
      <w:r w:rsidRPr="006F76A8">
        <w:t>MCKADzIwMTYwNDA3MDgwNDI4WoEPMjAxNzA3MDcwODA0MjhaMIIBjwYDVR0jBIIB</w:t>
      </w:r>
    </w:p>
    <w:p w14:paraId="6AC90053" w14:textId="77777777" w:rsidR="00BC74BF" w:rsidRPr="006F76A8" w:rsidRDefault="00BC74BF" w:rsidP="00BC74BF">
      <w:pPr>
        <w:pStyle w:val="GOSTScript"/>
        <w:ind w:left="0" w:right="0" w:firstLine="227"/>
      </w:pPr>
      <w:r w:rsidRPr="006F76A8">
        <w:t>hjCCAYKAFJ5xDg/atAEoXz/iy49lFZcCR4yroYIBZaSCAWEwggFdMRgwFgYJKoZI</w:t>
      </w:r>
    </w:p>
    <w:p w14:paraId="3C1E724E" w14:textId="77777777" w:rsidR="00BC74BF" w:rsidRPr="006F76A8" w:rsidRDefault="00BC74BF" w:rsidP="00BC74BF">
      <w:pPr>
        <w:pStyle w:val="GOSTScript"/>
        <w:ind w:left="0" w:right="0" w:firstLine="227"/>
      </w:pPr>
      <w:r w:rsidRPr="006F76A8">
        <w:t>hvcNAQkCEwlTZXJ2ZXIgQ0ExIDAeBgkqhkiG9w0BCQEWEXVjX2ZrQHJvc2them5h</w:t>
      </w:r>
    </w:p>
    <w:p w14:paraId="7713E171" w14:textId="77777777" w:rsidR="00BC74BF" w:rsidRPr="006F76A8" w:rsidRDefault="00BC74BF" w:rsidP="00BC74BF">
      <w:pPr>
        <w:pStyle w:val="GOSTScript"/>
        <w:ind w:left="0" w:right="0" w:firstLine="227"/>
      </w:pPr>
      <w:r w:rsidRPr="006F76A8">
        <w:t>LnJ1MRwwGgYDVQQIDBM3NyDQsy4g0JzQvtGB0LrQstCwMRowGAYIKoUDA4EDAQES</w:t>
      </w:r>
    </w:p>
    <w:p w14:paraId="50BC945A" w14:textId="77777777" w:rsidR="00BC74BF" w:rsidRPr="006F76A8" w:rsidRDefault="00BC74BF" w:rsidP="00BC74BF">
      <w:pPr>
        <w:pStyle w:val="GOSTScript"/>
        <w:ind w:left="0" w:right="0" w:firstLine="227"/>
      </w:pPr>
      <w:r w:rsidRPr="006F76A8">
        <w:t>DDAwNzcxMDU2ODc2MDEYMBYGBSqFA2QBEg0xMDQ3Nzk3MDE5ODMwMSwwKgYDVQQJ</w:t>
      </w:r>
    </w:p>
    <w:p w14:paraId="6D94148A" w14:textId="77777777" w:rsidR="00BC74BF" w:rsidRPr="006F76A8" w:rsidRDefault="00BC74BF" w:rsidP="00BC74BF">
      <w:pPr>
        <w:pStyle w:val="GOSTScript"/>
        <w:ind w:left="0" w:right="0" w:firstLine="227"/>
      </w:pPr>
      <w:r w:rsidRPr="006F76A8">
        <w:t>DCPRg9C70LjRhtCwINCY0LvRjNC40L3QutCwLCDQtNC+0LwgNzEVMBMGA1UEBwwM</w:t>
      </w:r>
    </w:p>
    <w:p w14:paraId="64E4D5C9" w14:textId="77777777" w:rsidR="00BC74BF" w:rsidRPr="006F76A8" w:rsidRDefault="00BC74BF" w:rsidP="00BC74BF">
      <w:pPr>
        <w:pStyle w:val="GOSTScript"/>
        <w:ind w:left="0" w:right="0" w:firstLine="227"/>
      </w:pPr>
      <w:r w:rsidRPr="006F76A8">
        <w:t>0JzQvtGB0LrQstCwMQswCQYDVQQGEwJSVTE4MDYGA1UECgwv0KTQtdC00LXRgNCw</w:t>
      </w:r>
    </w:p>
    <w:p w14:paraId="39EA7056" w14:textId="77777777" w:rsidR="00BC74BF" w:rsidRPr="006F76A8" w:rsidRDefault="00BC74BF" w:rsidP="00BC74BF">
      <w:pPr>
        <w:pStyle w:val="GOSTScript"/>
        <w:ind w:left="0" w:right="0" w:firstLine="227"/>
      </w:pPr>
      <w:r w:rsidRPr="006F76A8">
        <w:t>0LvRjNC90L7QtSDQutCw0LfQvdCw0YfQtdC50YHRgtCy0L4xPzA9BgNVBAMMNtCj</w:t>
      </w:r>
    </w:p>
    <w:p w14:paraId="71E477CB" w14:textId="77777777" w:rsidR="00BC74BF" w:rsidRPr="006F76A8" w:rsidRDefault="00BC74BF" w:rsidP="00BC74BF">
      <w:pPr>
        <w:pStyle w:val="GOSTScript"/>
        <w:ind w:left="0" w:right="0" w:firstLine="227"/>
      </w:pPr>
      <w:r w:rsidRPr="006F76A8">
        <w:t>0KYg0KTQtdC00LXRgNCw0LvRjNC90L7Qs9C+INC60LDQt9C90LDRh9C10LnRgdGC</w:t>
      </w:r>
    </w:p>
    <w:p w14:paraId="64D49DCE" w14:textId="77777777" w:rsidR="00BC74BF" w:rsidRPr="006F76A8" w:rsidRDefault="00BC74BF" w:rsidP="00BC74BF">
      <w:pPr>
        <w:pStyle w:val="GOSTScript"/>
        <w:ind w:left="0" w:right="0" w:firstLine="227"/>
      </w:pPr>
      <w:r w:rsidRPr="006F76A8">
        <w:t>0LLQsIIBATBeBgNVHR8EVzBVMCmgJ6AlhiNodHRwOi8vY3JsLnJvc2them5hLnJ1</w:t>
      </w:r>
    </w:p>
    <w:p w14:paraId="4BB6D9CD" w14:textId="77777777" w:rsidR="00BC74BF" w:rsidRPr="006F76A8" w:rsidRDefault="00BC74BF" w:rsidP="00BC74BF">
      <w:pPr>
        <w:pStyle w:val="GOSTScript"/>
        <w:ind w:left="0" w:right="0" w:firstLine="227"/>
      </w:pPr>
      <w:r w:rsidRPr="006F76A8">
        <w:t>L2NybC9mazAxLmNybDAooCagJIYiaHR0cDovL2NybC5mc2ZrLmxvY2FsL2NybC9m</w:t>
      </w:r>
    </w:p>
    <w:p w14:paraId="40CE71E0" w14:textId="77777777" w:rsidR="00BC74BF" w:rsidRPr="006F76A8" w:rsidRDefault="00BC74BF" w:rsidP="00BC74BF">
      <w:pPr>
        <w:pStyle w:val="GOSTScript"/>
        <w:ind w:left="0" w:right="0" w:firstLine="227"/>
      </w:pPr>
      <w:r w:rsidRPr="006F76A8">
        <w:t>azAxLmNybDAdBgNVHQ4EFgQUt0m7wwTPyJQ+5TDMkq5Z0WnD5vQwCAYGKoUDAgID</w:t>
      </w:r>
    </w:p>
    <w:p w14:paraId="4AF38780" w14:textId="77777777" w:rsidR="00BC74BF" w:rsidRPr="006F76A8" w:rsidRDefault="00BC74BF" w:rsidP="00BC74BF">
      <w:pPr>
        <w:pStyle w:val="GOSTScript"/>
        <w:ind w:left="0" w:right="0" w:firstLine="227"/>
      </w:pPr>
      <w:r w:rsidRPr="006F76A8">
        <w:t>A0EAReUQeQpqERyFF5XRWG8RnguKCWvPIQOt26PZmVTccxOXVHwZyI0rqdcQ2i4L</w:t>
      </w:r>
    </w:p>
    <w:p w14:paraId="7BA20D44" w14:textId="77777777" w:rsidR="00BC74BF" w:rsidRPr="006F76A8" w:rsidRDefault="00BC74BF" w:rsidP="00BC74BF">
      <w:pPr>
        <w:pStyle w:val="GOSTScript"/>
        <w:ind w:left="0" w:right="0" w:firstLine="227"/>
      </w:pPr>
      <w:r w:rsidRPr="006F76A8">
        <w:t>p87xs4bqOAO1BwhmKL/TsoC4pA==&lt;/wsse:BinarySecurityToken&gt;&lt;/wsse:Security&gt;&lt;/soapenv:Header&gt;</w:t>
      </w:r>
    </w:p>
    <w:p w14:paraId="12E3ECC1" w14:textId="77777777" w:rsidR="00BC74BF" w:rsidRPr="006F76A8" w:rsidRDefault="00BC74BF" w:rsidP="00BC74BF">
      <w:pPr>
        <w:pStyle w:val="GOSTScript"/>
        <w:ind w:left="0" w:right="0" w:firstLine="227"/>
      </w:pPr>
      <w:r w:rsidRPr="006F76A8">
        <w:tab/>
        <w:t>&lt;soapenv:Body xmlns:env="http://schemas.xmlsoap.org/soap/envelope/" wsu:Id="Id-wssecdata-29cef34e3106063e64fead91c94aeda97ff4"&gt;</w:t>
      </w:r>
    </w:p>
    <w:p w14:paraId="4CFE761D" w14:textId="77777777" w:rsidR="00BC74BF" w:rsidRPr="006F76A8" w:rsidRDefault="00BC74BF" w:rsidP="00BC74BF">
      <w:pPr>
        <w:pStyle w:val="GOSTScript"/>
        <w:ind w:left="0" w:right="0" w:firstLine="227"/>
      </w:pPr>
      <w:r w:rsidRPr="006F76A8">
        <w:t>&lt;transferDocumentRequest xmlns:typ="http://www.roskazna.ru/eb/services/transferDocumentService/types" xmlns="http://www.roskazna.ru/eb/services/transferDocumentService/types" versionId="1.0"&gt;</w:t>
      </w:r>
    </w:p>
    <w:p w14:paraId="590613BF" w14:textId="77777777" w:rsidR="00BC74BF" w:rsidRPr="006F76A8" w:rsidRDefault="00BC74BF" w:rsidP="00BC74BF">
      <w:pPr>
        <w:pStyle w:val="GOSTScript"/>
        <w:ind w:left="0" w:right="0" w:firstLine="227"/>
      </w:pPr>
      <w:r w:rsidRPr="006F76A8">
        <w:t>&lt;typ:header&gt;</w:t>
      </w:r>
    </w:p>
    <w:p w14:paraId="59305EBA" w14:textId="77777777" w:rsidR="00BC74BF" w:rsidRPr="006F76A8" w:rsidRDefault="00BC74BF" w:rsidP="00BC74BF">
      <w:pPr>
        <w:pStyle w:val="GOSTScript"/>
        <w:ind w:left="0" w:right="0" w:firstLine="227"/>
      </w:pPr>
      <w:r w:rsidRPr="006F76A8">
        <w:t>&lt;typ:packageId&gt;e8bf66bf-9cf1-47f1-a48b-394d18467fe3&lt;/typ:packageId&gt;</w:t>
      </w:r>
    </w:p>
    <w:p w14:paraId="2FAEE554" w14:textId="77777777" w:rsidR="00BC74BF" w:rsidRPr="006F76A8" w:rsidRDefault="00BC74BF" w:rsidP="00BC74BF">
      <w:pPr>
        <w:pStyle w:val="GOSTScript"/>
        <w:ind w:left="0" w:right="0" w:firstLine="227"/>
      </w:pPr>
      <w:r w:rsidRPr="006F76A8">
        <w:t>&lt;typ:senderSystemId&gt;PFHD&lt;/typ:senderSystemId&gt;</w:t>
      </w:r>
    </w:p>
    <w:p w14:paraId="63A0A699" w14:textId="77777777" w:rsidR="00BC74BF" w:rsidRPr="006F76A8" w:rsidRDefault="00BC74BF" w:rsidP="00BC74BF">
      <w:pPr>
        <w:pStyle w:val="GOSTScript"/>
        <w:ind w:left="0" w:right="0" w:firstLine="227"/>
      </w:pPr>
      <w:r w:rsidRPr="006F76A8">
        <w:t>&lt;typ:targetSystemId&gt;EXP&lt;/typ:targetSystemId&gt;</w:t>
      </w:r>
    </w:p>
    <w:p w14:paraId="252428AE" w14:textId="77777777" w:rsidR="00BC74BF" w:rsidRPr="006F76A8" w:rsidRDefault="00BC74BF" w:rsidP="00BC74BF">
      <w:pPr>
        <w:pStyle w:val="GOSTScript"/>
        <w:ind w:left="0" w:right="0" w:firstLine="227"/>
      </w:pPr>
      <w:r w:rsidRPr="006F76A8">
        <w:t>&lt;typ:documentType&gt;MSC_ApplCashFlowShrt&lt;/typ:documentType&gt;</w:t>
      </w:r>
    </w:p>
    <w:p w14:paraId="773960AB" w14:textId="77777777" w:rsidR="00BC74BF" w:rsidRPr="006F76A8" w:rsidRDefault="00BC74BF" w:rsidP="00BC74BF">
      <w:pPr>
        <w:pStyle w:val="GOSTScript"/>
        <w:ind w:left="0" w:right="0" w:firstLine="227"/>
      </w:pPr>
      <w:r w:rsidRPr="006F76A8">
        <w:t>&lt;typ:documentGuid&gt;a2e4e9b1-753d-4c55-d382-a46db4ac956a&lt;/typ:documentGuid&gt;</w:t>
      </w:r>
    </w:p>
    <w:p w14:paraId="6F3E6892" w14:textId="77777777" w:rsidR="00BC74BF" w:rsidRPr="006F76A8" w:rsidRDefault="00BC74BF" w:rsidP="00BC74BF">
      <w:pPr>
        <w:pStyle w:val="GOSTScript"/>
        <w:ind w:left="0" w:right="0" w:firstLine="227"/>
      </w:pPr>
      <w:r w:rsidRPr="006F76A8">
        <w:t>&lt;typ:creationDateTime&gt;2021-06-03T16:46:07.689+04:00&lt;/typ:creationDateTime&gt;</w:t>
      </w:r>
    </w:p>
    <w:p w14:paraId="483E8AF8" w14:textId="77777777" w:rsidR="00BC74BF" w:rsidRPr="006F76A8" w:rsidRDefault="00BC74BF" w:rsidP="00BC74BF">
      <w:pPr>
        <w:pStyle w:val="GOSTScript"/>
        <w:ind w:left="0" w:right="0" w:firstLine="227"/>
      </w:pPr>
      <w:r w:rsidRPr="006F76A8">
        <w:t>&lt;typ:params&gt;</w:t>
      </w:r>
    </w:p>
    <w:p w14:paraId="22663585" w14:textId="77777777" w:rsidR="00BC74BF" w:rsidRPr="006F76A8" w:rsidRDefault="00BC74BF" w:rsidP="00BC74BF">
      <w:pPr>
        <w:pStyle w:val="GOSTScript"/>
        <w:ind w:left="0" w:right="0" w:firstLine="227"/>
      </w:pPr>
      <w:r w:rsidRPr="006F76A8">
        <w:t>&lt;typ:param name="tofkCode" value="3200"/&gt;</w:t>
      </w:r>
    </w:p>
    <w:p w14:paraId="461FF899" w14:textId="77777777" w:rsidR="00BC74BF" w:rsidRPr="006F76A8" w:rsidRDefault="00BC74BF" w:rsidP="00BC74BF">
      <w:pPr>
        <w:pStyle w:val="GOSTScript"/>
        <w:ind w:left="0" w:right="0" w:firstLine="227"/>
      </w:pPr>
      <w:r w:rsidRPr="006F76A8">
        <w:t>&lt;typ:param name="versionId" value="3.0"/&gt;</w:t>
      </w:r>
    </w:p>
    <w:p w14:paraId="5390D1C9" w14:textId="77777777" w:rsidR="00BC74BF" w:rsidRPr="006F76A8" w:rsidRDefault="00BC74BF" w:rsidP="00BC74BF">
      <w:pPr>
        <w:pStyle w:val="GOSTScript"/>
        <w:ind w:left="0" w:right="0" w:firstLine="227"/>
      </w:pPr>
      <w:r w:rsidRPr="006F76A8">
        <w:t>&lt;/typ:params&gt;</w:t>
      </w:r>
    </w:p>
    <w:p w14:paraId="75CCDB71" w14:textId="77777777" w:rsidR="00BC74BF" w:rsidRPr="006F76A8" w:rsidRDefault="00BC74BF" w:rsidP="00BC74BF">
      <w:pPr>
        <w:pStyle w:val="GOSTScript"/>
        <w:ind w:left="0" w:right="0" w:firstLine="227"/>
      </w:pPr>
      <w:r w:rsidRPr="006F76A8">
        <w:t>&lt;/typ:header&gt;</w:t>
      </w:r>
    </w:p>
    <w:p w14:paraId="4F0B6C92" w14:textId="77777777" w:rsidR="00BC74BF" w:rsidRPr="006F76A8" w:rsidRDefault="00BC74BF" w:rsidP="00BC74BF">
      <w:pPr>
        <w:pStyle w:val="GOSTScript"/>
        <w:ind w:left="0" w:right="0" w:firstLine="227"/>
      </w:pPr>
      <w:r w:rsidRPr="006F76A8">
        <w:t>&lt;typ:document&gt;</w:t>
      </w:r>
    </w:p>
    <w:p w14:paraId="0450F3E3" w14:textId="77777777" w:rsidR="00BC74BF" w:rsidRPr="006F76A8" w:rsidRDefault="00BC74BF" w:rsidP="00BC74BF">
      <w:pPr>
        <w:pStyle w:val="GOSTScript"/>
        <w:ind w:left="0" w:right="0" w:firstLine="227"/>
      </w:pPr>
      <w:r w:rsidRPr="006F76A8">
        <w:lastRenderedPageBreak/>
        <w:t>&lt;self:MSC_ApplCashFlowShrt metaType="formular" versionID="3.0" Id="Id-xadesdata-eaf97d94646411e9b78d005056834f23" xsi:schemaLocation="http://www.roskazna.ru/eb/domain/MSC_ApplCashFlowShrt/formular formulars.xsd" xmlns:self="http://www.roskazna.ru/eb/domain/MSC_ApplCashFlowShrt/formular" xmlns:xsi="http://www.w3.org/2001/XMLSchema-instance"&gt;</w:t>
      </w:r>
    </w:p>
    <w:p w14:paraId="30A8EC96" w14:textId="77777777" w:rsidR="00BC74BF" w:rsidRPr="006F76A8" w:rsidRDefault="00BC74BF" w:rsidP="00BC74BF">
      <w:pPr>
        <w:pStyle w:val="GOSTScript"/>
        <w:ind w:left="0" w:right="0" w:firstLine="227"/>
      </w:pPr>
      <w:r w:rsidRPr="006F76A8">
        <w:t>&lt;ZR_RqstNm xmlns=""&gt;102&lt;/ZR_RqstNm&gt;</w:t>
      </w:r>
    </w:p>
    <w:p w14:paraId="5B88F4E8" w14:textId="77777777" w:rsidR="00BC74BF" w:rsidRPr="006F76A8" w:rsidRDefault="00BC74BF" w:rsidP="00BC74BF">
      <w:pPr>
        <w:pStyle w:val="GOSTScript"/>
        <w:ind w:left="0" w:right="0" w:firstLine="227"/>
      </w:pPr>
      <w:r w:rsidRPr="006F76A8">
        <w:t>&lt;ZR_MSC_Cstmr xmlns=""&gt;</w:t>
      </w:r>
    </w:p>
    <w:p w14:paraId="30284DE3" w14:textId="77777777" w:rsidR="00BC74BF" w:rsidRPr="006F76A8" w:rsidRDefault="00BC74BF" w:rsidP="00BC74BF">
      <w:pPr>
        <w:pStyle w:val="GOSTScript"/>
        <w:ind w:left="0" w:right="0" w:firstLine="227"/>
      </w:pPr>
      <w:r w:rsidRPr="006F76A8">
        <w:t>&lt;Cd&gt;32185743&lt;/Cd&gt;</w:t>
      </w:r>
    </w:p>
    <w:p w14:paraId="1540BCA2" w14:textId="77777777" w:rsidR="00BC74BF" w:rsidRPr="000400D4" w:rsidRDefault="00BC74BF" w:rsidP="00BC74BF">
      <w:pPr>
        <w:pStyle w:val="GOSTScript"/>
        <w:ind w:left="0" w:right="0" w:firstLine="227"/>
        <w:rPr>
          <w:lang w:val="ru-RU"/>
        </w:rPr>
      </w:pPr>
      <w:r w:rsidRPr="000400D4">
        <w:rPr>
          <w:lang w:val="ru-RU"/>
        </w:rPr>
        <w:t>&lt;</w:t>
      </w:r>
      <w:r w:rsidRPr="006F76A8">
        <w:t>FullNm</w:t>
      </w:r>
      <w:r w:rsidRPr="000400D4">
        <w:rPr>
          <w:lang w:val="ru-RU"/>
        </w:rPr>
        <w:t>&gt;ДЕПАРТАМЕНТ ЛЕСНОГО ХОЗЯЙСТВА ПО ПРИВОЛЖСКОМУ ФЕДЕРАЛЬНОМУ ОКРУГУ&lt;/</w:t>
      </w:r>
      <w:r w:rsidRPr="006F76A8">
        <w:t>FullNm</w:t>
      </w:r>
      <w:r w:rsidRPr="000400D4">
        <w:rPr>
          <w:lang w:val="ru-RU"/>
        </w:rPr>
        <w:t>&gt;</w:t>
      </w:r>
    </w:p>
    <w:p w14:paraId="6F914B0C" w14:textId="77777777" w:rsidR="00BC74BF" w:rsidRPr="000400D4" w:rsidRDefault="00BC74BF" w:rsidP="00BC74BF">
      <w:pPr>
        <w:pStyle w:val="GOSTScript"/>
        <w:ind w:left="0" w:right="0" w:firstLine="227"/>
        <w:rPr>
          <w:lang w:val="ru-RU"/>
        </w:rPr>
      </w:pPr>
      <w:r w:rsidRPr="000400D4">
        <w:rPr>
          <w:lang w:val="ru-RU"/>
        </w:rPr>
        <w:t>&lt;</w:t>
      </w:r>
      <w:r w:rsidRPr="006F76A8">
        <w:t>AcntNmbr</w:t>
      </w:r>
      <w:r w:rsidRPr="000400D4">
        <w:rPr>
          <w:lang w:val="ru-RU"/>
        </w:rPr>
        <w:t>&gt;03321857430&lt;/</w:t>
      </w:r>
      <w:r w:rsidRPr="006F76A8">
        <w:t>AcntNmbr</w:t>
      </w:r>
      <w:r w:rsidRPr="000400D4">
        <w:rPr>
          <w:lang w:val="ru-RU"/>
        </w:rPr>
        <w:t>&gt;</w:t>
      </w:r>
    </w:p>
    <w:p w14:paraId="33F8EE0A" w14:textId="77777777" w:rsidR="00BC74BF" w:rsidRPr="000400D4" w:rsidRDefault="00BC74BF" w:rsidP="00BC74BF">
      <w:pPr>
        <w:pStyle w:val="GOSTScript"/>
        <w:ind w:left="0" w:right="0" w:firstLine="227"/>
        <w:rPr>
          <w:lang w:val="ru-RU"/>
        </w:rPr>
      </w:pPr>
      <w:r w:rsidRPr="000400D4">
        <w:rPr>
          <w:lang w:val="ru-RU"/>
        </w:rPr>
        <w:t>&lt;</w:t>
      </w:r>
      <w:r w:rsidRPr="006F76A8">
        <w:t>KPP</w:t>
      </w:r>
      <w:r w:rsidRPr="000400D4">
        <w:rPr>
          <w:lang w:val="ru-RU"/>
        </w:rPr>
        <w:t>&gt;526201001&lt;/</w:t>
      </w:r>
      <w:r w:rsidRPr="006F76A8">
        <w:t>KPP</w:t>
      </w:r>
      <w:r w:rsidRPr="000400D4">
        <w:rPr>
          <w:lang w:val="ru-RU"/>
        </w:rPr>
        <w:t>&gt;</w:t>
      </w:r>
    </w:p>
    <w:p w14:paraId="6FD0D803" w14:textId="77777777" w:rsidR="00BC74BF" w:rsidRPr="000400D4" w:rsidRDefault="00BC74BF" w:rsidP="00BC74BF">
      <w:pPr>
        <w:pStyle w:val="GOSTScript"/>
        <w:ind w:left="0" w:right="0" w:firstLine="227"/>
        <w:rPr>
          <w:lang w:val="ru-RU"/>
        </w:rPr>
      </w:pPr>
      <w:r w:rsidRPr="000400D4">
        <w:rPr>
          <w:lang w:val="ru-RU"/>
        </w:rPr>
        <w:t>&lt;/</w:t>
      </w:r>
      <w:r w:rsidRPr="006F76A8">
        <w:t>ZR</w:t>
      </w:r>
      <w:r w:rsidRPr="000400D4">
        <w:rPr>
          <w:lang w:val="ru-RU"/>
        </w:rPr>
        <w:t>_</w:t>
      </w:r>
      <w:r w:rsidRPr="006F76A8">
        <w:t>MSC</w:t>
      </w:r>
      <w:r w:rsidRPr="000400D4">
        <w:rPr>
          <w:lang w:val="ru-RU"/>
        </w:rPr>
        <w:t>_</w:t>
      </w:r>
      <w:r w:rsidRPr="006F76A8">
        <w:t>Cstmr</w:t>
      </w:r>
      <w:r w:rsidRPr="000400D4">
        <w:rPr>
          <w:lang w:val="ru-RU"/>
        </w:rPr>
        <w:t>&gt;</w:t>
      </w:r>
    </w:p>
    <w:p w14:paraId="39FBD7E3" w14:textId="77777777" w:rsidR="00BC74BF" w:rsidRPr="006F76A8" w:rsidRDefault="00BC74BF" w:rsidP="00BC74BF">
      <w:pPr>
        <w:pStyle w:val="GOSTScript"/>
        <w:ind w:left="0" w:right="0" w:firstLine="227"/>
      </w:pPr>
      <w:r w:rsidRPr="006F76A8">
        <w:t>&lt;ZR_INN xmlns=""&gt;5262209369&lt;/ZR_INN&gt;</w:t>
      </w:r>
    </w:p>
    <w:p w14:paraId="0D95EF6B" w14:textId="77777777" w:rsidR="00BC74BF" w:rsidRPr="006F76A8" w:rsidRDefault="00BC74BF" w:rsidP="00BC74BF">
      <w:pPr>
        <w:pStyle w:val="GOSTScript"/>
        <w:ind w:left="0" w:right="0" w:firstLine="227"/>
      </w:pPr>
      <w:r w:rsidRPr="006F76A8">
        <w:t>&lt;ZR_CdGRBS xmlns=""&gt;053&lt;/ZR_CdGRBS&gt;</w:t>
      </w:r>
    </w:p>
    <w:p w14:paraId="4C0E8814" w14:textId="77777777" w:rsidR="00BC74BF" w:rsidRPr="006F76A8" w:rsidRDefault="00BC74BF" w:rsidP="00BC74BF">
      <w:pPr>
        <w:pStyle w:val="GOSTScript"/>
        <w:ind w:left="0" w:right="0" w:firstLine="227"/>
      </w:pPr>
      <w:r w:rsidRPr="006F76A8">
        <w:t>&lt;ZR_MSC_Orgnztn xmlns=""&gt;</w:t>
      </w:r>
    </w:p>
    <w:p w14:paraId="6487478C" w14:textId="77777777" w:rsidR="00BC74BF" w:rsidRPr="006F76A8" w:rsidRDefault="00BC74BF" w:rsidP="00BC74BF">
      <w:pPr>
        <w:pStyle w:val="GOSTScript"/>
        <w:ind w:left="0" w:right="0" w:firstLine="227"/>
      </w:pPr>
      <w:r w:rsidRPr="006F76A8">
        <w:t>&lt;MSC_OrFK xmlns=""&gt;</w:t>
      </w:r>
    </w:p>
    <w:p w14:paraId="34D0AF5C" w14:textId="77777777" w:rsidR="00BC74BF" w:rsidRPr="000400D4" w:rsidRDefault="00BC74BF" w:rsidP="00BC74BF">
      <w:pPr>
        <w:pStyle w:val="GOSTScript"/>
        <w:ind w:left="0" w:right="0" w:firstLine="227"/>
        <w:rPr>
          <w:lang w:val="ru-RU"/>
        </w:rPr>
      </w:pPr>
      <w:r w:rsidRPr="000400D4">
        <w:rPr>
          <w:lang w:val="ru-RU"/>
        </w:rPr>
        <w:t>&lt;</w:t>
      </w:r>
      <w:r w:rsidRPr="006F76A8">
        <w:t>Nm</w:t>
      </w:r>
      <w:r w:rsidRPr="000400D4">
        <w:rPr>
          <w:lang w:val="ru-RU"/>
        </w:rPr>
        <w:t>&gt;УФК по Нижегородской области&lt;/</w:t>
      </w:r>
      <w:r w:rsidRPr="006F76A8">
        <w:t>Nm</w:t>
      </w:r>
      <w:r w:rsidRPr="000400D4">
        <w:rPr>
          <w:lang w:val="ru-RU"/>
        </w:rPr>
        <w:t>&gt;</w:t>
      </w:r>
    </w:p>
    <w:p w14:paraId="44E42CAC" w14:textId="77777777" w:rsidR="00BC74BF" w:rsidRPr="000400D4" w:rsidRDefault="00BC74BF" w:rsidP="00BC74BF">
      <w:pPr>
        <w:pStyle w:val="GOSTScript"/>
        <w:ind w:left="0" w:right="0" w:firstLine="227"/>
        <w:rPr>
          <w:lang w:val="ru-RU"/>
        </w:rPr>
      </w:pPr>
      <w:r w:rsidRPr="000400D4">
        <w:rPr>
          <w:lang w:val="ru-RU"/>
        </w:rPr>
        <w:t>&lt;</w:t>
      </w:r>
      <w:r w:rsidRPr="006F76A8">
        <w:t>Cd</w:t>
      </w:r>
      <w:r w:rsidRPr="000400D4">
        <w:rPr>
          <w:lang w:val="ru-RU"/>
        </w:rPr>
        <w:t>&gt;3200&lt;/</w:t>
      </w:r>
      <w:r w:rsidRPr="006F76A8">
        <w:t>Cd</w:t>
      </w:r>
      <w:r w:rsidRPr="000400D4">
        <w:rPr>
          <w:lang w:val="ru-RU"/>
        </w:rPr>
        <w:t>&gt;</w:t>
      </w:r>
    </w:p>
    <w:p w14:paraId="00928A92" w14:textId="77777777" w:rsidR="00BC74BF" w:rsidRPr="000400D4" w:rsidRDefault="00BC74BF" w:rsidP="00BC74BF">
      <w:pPr>
        <w:pStyle w:val="GOSTScript"/>
        <w:ind w:left="0" w:right="0" w:firstLine="227"/>
        <w:rPr>
          <w:lang w:val="ru-RU"/>
        </w:rPr>
      </w:pPr>
      <w:r w:rsidRPr="000400D4">
        <w:rPr>
          <w:lang w:val="ru-RU"/>
        </w:rPr>
        <w:t>&lt;/</w:t>
      </w:r>
      <w:r w:rsidRPr="006F76A8">
        <w:t>MSC</w:t>
      </w:r>
      <w:r w:rsidRPr="000400D4">
        <w:rPr>
          <w:lang w:val="ru-RU"/>
        </w:rPr>
        <w:t>_</w:t>
      </w:r>
      <w:r w:rsidRPr="006F76A8">
        <w:t>OrFK</w:t>
      </w:r>
      <w:r w:rsidRPr="000400D4">
        <w:rPr>
          <w:lang w:val="ru-RU"/>
        </w:rPr>
        <w:t>&gt;</w:t>
      </w:r>
    </w:p>
    <w:p w14:paraId="10DAAC7A" w14:textId="77777777" w:rsidR="00BC74BF" w:rsidRPr="000400D4" w:rsidRDefault="00BC74BF" w:rsidP="00BC74BF">
      <w:pPr>
        <w:pStyle w:val="GOSTScript"/>
        <w:ind w:left="0" w:right="0" w:firstLine="227"/>
        <w:rPr>
          <w:lang w:val="ru-RU"/>
        </w:rPr>
      </w:pPr>
      <w:r w:rsidRPr="000400D4">
        <w:rPr>
          <w:lang w:val="ru-RU"/>
        </w:rPr>
        <w:t>&lt;</w:t>
      </w:r>
      <w:r w:rsidRPr="006F76A8">
        <w:t>NmBdgt</w:t>
      </w:r>
      <w:r w:rsidRPr="000400D4">
        <w:rPr>
          <w:lang w:val="ru-RU"/>
        </w:rPr>
        <w:t>&gt;Федеральный бюджет&lt;/</w:t>
      </w:r>
      <w:r w:rsidRPr="006F76A8">
        <w:t>NmBdgt</w:t>
      </w:r>
      <w:r w:rsidRPr="000400D4">
        <w:rPr>
          <w:lang w:val="ru-RU"/>
        </w:rPr>
        <w:t>&gt;</w:t>
      </w:r>
    </w:p>
    <w:p w14:paraId="301788F5" w14:textId="77777777" w:rsidR="00BC74BF" w:rsidRPr="000400D4" w:rsidRDefault="00BC74BF" w:rsidP="00BC74BF">
      <w:pPr>
        <w:pStyle w:val="GOSTScript"/>
        <w:ind w:left="0" w:right="0" w:firstLine="227"/>
        <w:rPr>
          <w:lang w:val="ru-RU"/>
        </w:rPr>
      </w:pPr>
      <w:r w:rsidRPr="000400D4">
        <w:rPr>
          <w:lang w:val="ru-RU"/>
        </w:rPr>
        <w:t>&lt;/</w:t>
      </w:r>
      <w:r w:rsidRPr="006F76A8">
        <w:t>ZR</w:t>
      </w:r>
      <w:r w:rsidRPr="000400D4">
        <w:rPr>
          <w:lang w:val="ru-RU"/>
        </w:rPr>
        <w:t>_</w:t>
      </w:r>
      <w:r w:rsidRPr="006F76A8">
        <w:t>MSC</w:t>
      </w:r>
      <w:r w:rsidRPr="000400D4">
        <w:rPr>
          <w:lang w:val="ru-RU"/>
        </w:rPr>
        <w:t>_</w:t>
      </w:r>
      <w:r w:rsidRPr="006F76A8">
        <w:t>Orgnztn</w:t>
      </w:r>
      <w:r w:rsidRPr="000400D4">
        <w:rPr>
          <w:lang w:val="ru-RU"/>
        </w:rPr>
        <w:t>&gt;</w:t>
      </w:r>
    </w:p>
    <w:p w14:paraId="11EDECAC" w14:textId="77777777" w:rsidR="00BC74BF" w:rsidRPr="000400D4" w:rsidRDefault="00BC74BF" w:rsidP="00BC74BF">
      <w:pPr>
        <w:pStyle w:val="GOSTScript"/>
        <w:ind w:left="0" w:right="0" w:firstLine="227"/>
        <w:rPr>
          <w:lang w:val="ru-RU"/>
        </w:rPr>
      </w:pPr>
      <w:r w:rsidRPr="000400D4">
        <w:rPr>
          <w:lang w:val="ru-RU"/>
        </w:rPr>
        <w:t>&lt;</w:t>
      </w:r>
      <w:r w:rsidRPr="006F76A8">
        <w:t>ZR</w:t>
      </w:r>
      <w:r w:rsidRPr="000400D4">
        <w:rPr>
          <w:lang w:val="ru-RU"/>
        </w:rPr>
        <w:t>_</w:t>
      </w:r>
      <w:r w:rsidRPr="006F76A8">
        <w:t>DctDtISP</w:t>
      </w:r>
      <w:r w:rsidRPr="000400D4">
        <w:rPr>
          <w:lang w:val="ru-RU"/>
        </w:rPr>
        <w:t xml:space="preserve"> </w:t>
      </w:r>
      <w:r w:rsidRPr="006F76A8">
        <w:t>xmlns</w:t>
      </w:r>
      <w:r w:rsidRPr="000400D4">
        <w:rPr>
          <w:lang w:val="ru-RU"/>
        </w:rPr>
        <w:t>=""&gt;2021-06-03&lt;/</w:t>
      </w:r>
      <w:r w:rsidRPr="006F76A8">
        <w:t>ZR</w:t>
      </w:r>
      <w:r w:rsidRPr="000400D4">
        <w:rPr>
          <w:lang w:val="ru-RU"/>
        </w:rPr>
        <w:t>_</w:t>
      </w:r>
      <w:r w:rsidRPr="006F76A8">
        <w:t>DctDtISP</w:t>
      </w:r>
      <w:r w:rsidRPr="000400D4">
        <w:rPr>
          <w:lang w:val="ru-RU"/>
        </w:rPr>
        <w:t>&gt;</w:t>
      </w:r>
    </w:p>
    <w:p w14:paraId="6F9D2D27" w14:textId="77777777" w:rsidR="00BC74BF" w:rsidRPr="006F76A8" w:rsidRDefault="00BC74BF" w:rsidP="00BC74BF">
      <w:pPr>
        <w:pStyle w:val="GOSTScript"/>
        <w:ind w:left="0" w:right="0" w:firstLine="227"/>
      </w:pPr>
      <w:r w:rsidRPr="006F76A8">
        <w:t>&lt;ZR_GUIDSV xmlns=""&gt;a2e4e9b1-753d-4e55-a382-a46db4ac956a&lt;/ZR_GUIDSV&gt;</w:t>
      </w:r>
    </w:p>
    <w:p w14:paraId="7BDA2F3B" w14:textId="77777777" w:rsidR="00BC74BF" w:rsidRPr="006F76A8" w:rsidRDefault="00BC74BF" w:rsidP="00BC74BF">
      <w:pPr>
        <w:pStyle w:val="GOSTScript"/>
        <w:ind w:left="0" w:right="0" w:firstLine="227"/>
      </w:pPr>
      <w:r w:rsidRPr="006F76A8">
        <w:t>&lt;ZR_AmntV xmlns=""&gt;125.33&lt;/ZR_AmntV&gt;</w:t>
      </w:r>
    </w:p>
    <w:p w14:paraId="7C52EEFA" w14:textId="77777777" w:rsidR="00BC74BF" w:rsidRPr="006F76A8" w:rsidRDefault="00BC74BF" w:rsidP="00BC74BF">
      <w:pPr>
        <w:pStyle w:val="GOSTScript"/>
        <w:ind w:left="0" w:right="0" w:firstLine="227"/>
      </w:pPr>
      <w:r w:rsidRPr="006F76A8">
        <w:t>&lt;ZR_CdOKV&gt;643&lt;/ZR_CdOKV&gt;</w:t>
      </w:r>
    </w:p>
    <w:p w14:paraId="14A6F977" w14:textId="77777777" w:rsidR="00BC74BF" w:rsidRPr="006F76A8" w:rsidRDefault="00BC74BF" w:rsidP="00BC74BF">
      <w:pPr>
        <w:pStyle w:val="GOSTScript"/>
        <w:ind w:left="0" w:right="0" w:firstLine="227"/>
      </w:pPr>
      <w:r w:rsidRPr="006F76A8">
        <w:t>&lt;ZR_IncTypeCode xmlns=""&gt;1&lt;/ZR_IncTypeCode&gt;</w:t>
      </w:r>
    </w:p>
    <w:p w14:paraId="64BCFB75" w14:textId="77777777" w:rsidR="00BC74BF" w:rsidRPr="006F76A8" w:rsidRDefault="00BC74BF" w:rsidP="00BC74BF">
      <w:pPr>
        <w:pStyle w:val="GOSTScript"/>
        <w:ind w:left="0" w:right="0" w:firstLine="227"/>
      </w:pPr>
      <w:r w:rsidRPr="006F76A8">
        <w:t>&lt;ZR_MSC_Pmnt xmlns=""&gt;</w:t>
      </w:r>
    </w:p>
    <w:p w14:paraId="41079E4E" w14:textId="77777777" w:rsidR="00BC74BF" w:rsidRPr="006F76A8" w:rsidRDefault="00BC74BF" w:rsidP="00BC74BF">
      <w:pPr>
        <w:pStyle w:val="GOSTScript"/>
        <w:ind w:left="0" w:right="0" w:firstLine="227"/>
      </w:pPr>
      <w:r w:rsidRPr="006F76A8">
        <w:t>&lt;AdvnPySgn value="Платеж не является авансовым" code="0"/&gt;</w:t>
      </w:r>
    </w:p>
    <w:p w14:paraId="5C50F844" w14:textId="77777777" w:rsidR="00BC74BF" w:rsidRPr="006F76A8" w:rsidRDefault="00BC74BF" w:rsidP="00BC74BF">
      <w:pPr>
        <w:pStyle w:val="GOSTScript"/>
        <w:ind w:left="0" w:right="0" w:firstLine="227"/>
      </w:pPr>
      <w:r w:rsidRPr="006F76A8">
        <w:t>&lt;Prt&gt;6&lt;/Prt&gt;</w:t>
      </w:r>
    </w:p>
    <w:p w14:paraId="2951320E" w14:textId="77777777" w:rsidR="00BC74BF" w:rsidRPr="006F76A8" w:rsidRDefault="00BC74BF" w:rsidP="00BC74BF">
      <w:pPr>
        <w:pStyle w:val="GOSTScript"/>
        <w:ind w:left="0" w:right="0" w:firstLine="227"/>
      </w:pPr>
      <w:r w:rsidRPr="006F76A8">
        <w:t>&lt;Knd value="Пусто" code="0"/&gt;</w:t>
      </w:r>
    </w:p>
    <w:p w14:paraId="2AFA0566" w14:textId="77777777" w:rsidR="00BC74BF" w:rsidRPr="000400D4" w:rsidRDefault="00BC74BF" w:rsidP="00BC74BF">
      <w:pPr>
        <w:pStyle w:val="GOSTScript"/>
        <w:ind w:left="0" w:right="0" w:firstLine="227"/>
        <w:rPr>
          <w:lang w:val="ru-RU"/>
        </w:rPr>
      </w:pPr>
      <w:r w:rsidRPr="000400D4">
        <w:rPr>
          <w:lang w:val="ru-RU"/>
        </w:rPr>
        <w:t>&lt;</w:t>
      </w:r>
      <w:r w:rsidRPr="006F76A8">
        <w:t>Prps</w:t>
      </w:r>
      <w:r w:rsidRPr="000400D4">
        <w:rPr>
          <w:lang w:val="ru-RU"/>
        </w:rPr>
        <w:t>&gt;Оплата услуг связи&lt;/</w:t>
      </w:r>
      <w:r w:rsidRPr="006F76A8">
        <w:t>Prps</w:t>
      </w:r>
      <w:r w:rsidRPr="000400D4">
        <w:rPr>
          <w:lang w:val="ru-RU"/>
        </w:rPr>
        <w:t>&gt;</w:t>
      </w:r>
    </w:p>
    <w:p w14:paraId="54ADEA60" w14:textId="77777777" w:rsidR="00BC74BF" w:rsidRPr="000400D4" w:rsidRDefault="00BC74BF" w:rsidP="00BC74BF">
      <w:pPr>
        <w:pStyle w:val="GOSTScript"/>
        <w:ind w:left="0" w:right="0" w:firstLine="227"/>
        <w:rPr>
          <w:lang w:val="ru-RU"/>
        </w:rPr>
      </w:pPr>
      <w:r w:rsidRPr="000400D4">
        <w:rPr>
          <w:lang w:val="ru-RU"/>
        </w:rPr>
        <w:t>&lt;/</w:t>
      </w:r>
      <w:r w:rsidRPr="006F76A8">
        <w:t>ZR</w:t>
      </w:r>
      <w:r w:rsidRPr="000400D4">
        <w:rPr>
          <w:lang w:val="ru-RU"/>
        </w:rPr>
        <w:t>_</w:t>
      </w:r>
      <w:r w:rsidRPr="006F76A8">
        <w:t>MSC</w:t>
      </w:r>
      <w:r w:rsidRPr="000400D4">
        <w:rPr>
          <w:lang w:val="ru-RU"/>
        </w:rPr>
        <w:t>_</w:t>
      </w:r>
      <w:r w:rsidRPr="006F76A8">
        <w:t>Pmnt</w:t>
      </w:r>
      <w:r w:rsidRPr="000400D4">
        <w:rPr>
          <w:lang w:val="ru-RU"/>
        </w:rPr>
        <w:t>&gt;</w:t>
      </w:r>
    </w:p>
    <w:p w14:paraId="2F055A4A" w14:textId="77777777" w:rsidR="00BC74BF" w:rsidRPr="000400D4" w:rsidRDefault="00BC74BF" w:rsidP="00BC74BF">
      <w:pPr>
        <w:pStyle w:val="GOSTScript"/>
        <w:ind w:left="0" w:right="0" w:firstLine="227"/>
        <w:rPr>
          <w:lang w:val="ru-RU"/>
        </w:rPr>
      </w:pPr>
      <w:r w:rsidRPr="000400D4">
        <w:rPr>
          <w:lang w:val="ru-RU"/>
        </w:rPr>
        <w:t>&lt;</w:t>
      </w:r>
      <w:r w:rsidRPr="006F76A8">
        <w:t>ZR</w:t>
      </w:r>
      <w:r w:rsidRPr="000400D4">
        <w:rPr>
          <w:lang w:val="ru-RU"/>
        </w:rPr>
        <w:t>_</w:t>
      </w:r>
      <w:r w:rsidRPr="006F76A8">
        <w:t>MSC</w:t>
      </w:r>
      <w:r w:rsidRPr="000400D4">
        <w:rPr>
          <w:lang w:val="ru-RU"/>
        </w:rPr>
        <w:t>_</w:t>
      </w:r>
      <w:r w:rsidRPr="006F76A8">
        <w:t>Cntrctr</w:t>
      </w:r>
      <w:r w:rsidRPr="000400D4">
        <w:rPr>
          <w:lang w:val="ru-RU"/>
        </w:rPr>
        <w:t xml:space="preserve"> </w:t>
      </w:r>
      <w:r w:rsidRPr="006F76A8">
        <w:t>xmlns</w:t>
      </w:r>
      <w:r w:rsidRPr="000400D4">
        <w:rPr>
          <w:lang w:val="ru-RU"/>
        </w:rPr>
        <w:t>=""&gt;</w:t>
      </w:r>
    </w:p>
    <w:p w14:paraId="7B65948F" w14:textId="77777777" w:rsidR="00BC74BF" w:rsidRPr="000400D4" w:rsidRDefault="00BC74BF" w:rsidP="00BC74BF">
      <w:pPr>
        <w:pStyle w:val="GOSTScript"/>
        <w:ind w:left="0" w:right="0" w:firstLine="227"/>
        <w:rPr>
          <w:lang w:val="ru-RU"/>
        </w:rPr>
      </w:pPr>
      <w:r w:rsidRPr="000400D4">
        <w:rPr>
          <w:lang w:val="ru-RU"/>
        </w:rPr>
        <w:t>&lt;</w:t>
      </w:r>
      <w:r w:rsidRPr="006F76A8">
        <w:t>Nm</w:t>
      </w:r>
      <w:r w:rsidRPr="000400D4">
        <w:rPr>
          <w:lang w:val="ru-RU"/>
        </w:rPr>
        <w:t xml:space="preserve"> </w:t>
      </w:r>
      <w:r w:rsidRPr="006F76A8">
        <w:t>xmlns</w:t>
      </w:r>
      <w:r w:rsidRPr="000400D4">
        <w:rPr>
          <w:lang w:val="ru-RU"/>
        </w:rPr>
        <w:t>=""&gt;ОАО "Волга-Телеком"&lt;/</w:t>
      </w:r>
      <w:r w:rsidRPr="006F76A8">
        <w:t>Nm</w:t>
      </w:r>
      <w:r w:rsidRPr="000400D4">
        <w:rPr>
          <w:lang w:val="ru-RU"/>
        </w:rPr>
        <w:t>&gt;</w:t>
      </w:r>
    </w:p>
    <w:p w14:paraId="03011D53" w14:textId="77777777" w:rsidR="00BC74BF" w:rsidRPr="006F76A8" w:rsidRDefault="00BC74BF" w:rsidP="00BC74BF">
      <w:pPr>
        <w:pStyle w:val="GOSTScript"/>
        <w:ind w:left="0" w:right="0" w:firstLine="227"/>
      </w:pPr>
      <w:r w:rsidRPr="006F76A8">
        <w:t>&lt;INN xmlns=""&gt;5244009279&lt;/INN&gt;</w:t>
      </w:r>
    </w:p>
    <w:p w14:paraId="5CCEB7DE" w14:textId="77777777" w:rsidR="00BC74BF" w:rsidRPr="006F76A8" w:rsidRDefault="00BC74BF" w:rsidP="00BC74BF">
      <w:pPr>
        <w:pStyle w:val="GOSTScript"/>
        <w:ind w:left="0" w:right="0" w:firstLine="227"/>
      </w:pPr>
      <w:r w:rsidRPr="006F76A8">
        <w:t>&lt;KPP xmlns=""&gt;524401001&lt;/KPP&gt;</w:t>
      </w:r>
    </w:p>
    <w:p w14:paraId="01709AC5" w14:textId="77777777" w:rsidR="00BC74BF" w:rsidRPr="006F76A8" w:rsidRDefault="00BC74BF" w:rsidP="00BC74BF">
      <w:pPr>
        <w:pStyle w:val="GOSTScript"/>
        <w:ind w:left="0" w:right="0" w:firstLine="227"/>
      </w:pPr>
      <w:r w:rsidRPr="006F76A8">
        <w:t>&lt;MSC_Bnk xmlns=""&gt;</w:t>
      </w:r>
    </w:p>
    <w:p w14:paraId="57EE16E3" w14:textId="77777777" w:rsidR="00BC74BF" w:rsidRPr="006F76A8" w:rsidRDefault="00BC74BF" w:rsidP="00BC74BF">
      <w:pPr>
        <w:pStyle w:val="GOSTScript"/>
        <w:ind w:left="0" w:right="0" w:firstLine="227"/>
      </w:pPr>
      <w:r w:rsidRPr="006F76A8">
        <w:t>&lt;AcNm&gt;03234643700010000712&lt;/AcNm&gt;</w:t>
      </w:r>
    </w:p>
    <w:p w14:paraId="63F0D975" w14:textId="77777777" w:rsidR="00BC74BF" w:rsidRPr="000400D4" w:rsidRDefault="00BC74BF" w:rsidP="00BC74BF">
      <w:pPr>
        <w:pStyle w:val="GOSTScript"/>
        <w:ind w:left="0" w:right="0" w:firstLine="227"/>
        <w:rPr>
          <w:lang w:val="ru-RU"/>
        </w:rPr>
      </w:pPr>
      <w:r w:rsidRPr="000400D4">
        <w:rPr>
          <w:lang w:val="ru-RU"/>
        </w:rPr>
        <w:t>&lt;</w:t>
      </w:r>
      <w:r w:rsidRPr="006F76A8">
        <w:t>Nm</w:t>
      </w:r>
      <w:r w:rsidRPr="000400D4">
        <w:rPr>
          <w:lang w:val="ru-RU"/>
        </w:rPr>
        <w:t>&gt;Отделение Нижний Новгород Банка России//УФК по Нижегородской области, г.Нижний Новгород&lt;/</w:t>
      </w:r>
      <w:r w:rsidRPr="006F76A8">
        <w:t>Nm</w:t>
      </w:r>
      <w:r w:rsidRPr="000400D4">
        <w:rPr>
          <w:lang w:val="ru-RU"/>
        </w:rPr>
        <w:t>&gt;</w:t>
      </w:r>
    </w:p>
    <w:p w14:paraId="29D33E63" w14:textId="77777777" w:rsidR="00BC74BF" w:rsidRPr="006F76A8" w:rsidRDefault="00BC74BF" w:rsidP="00BC74BF">
      <w:pPr>
        <w:pStyle w:val="GOSTScript"/>
        <w:ind w:left="0" w:right="0" w:firstLine="227"/>
      </w:pPr>
      <w:r w:rsidRPr="006F76A8">
        <w:t>&lt;BIK&gt;042202824&lt;/BIK&gt;</w:t>
      </w:r>
    </w:p>
    <w:p w14:paraId="280D307C" w14:textId="77777777" w:rsidR="00BC74BF" w:rsidRPr="006F76A8" w:rsidRDefault="00BC74BF" w:rsidP="00BC74BF">
      <w:pPr>
        <w:pStyle w:val="GOSTScript"/>
        <w:ind w:left="0" w:right="0" w:firstLine="227"/>
      </w:pPr>
      <w:r w:rsidRPr="006F76A8">
        <w:t>&lt;CrAccNm&gt;40102810200000000824&lt;/CrAccNm&gt;</w:t>
      </w:r>
    </w:p>
    <w:p w14:paraId="1D09DAB1" w14:textId="77777777" w:rsidR="00BC74BF" w:rsidRPr="006F76A8" w:rsidRDefault="00BC74BF" w:rsidP="00BC74BF">
      <w:pPr>
        <w:pStyle w:val="GOSTScript"/>
        <w:ind w:left="0" w:right="0" w:firstLine="227"/>
      </w:pPr>
      <w:r w:rsidRPr="006F76A8">
        <w:t>&lt;/MSC_Bnk&gt;</w:t>
      </w:r>
    </w:p>
    <w:p w14:paraId="1E178362" w14:textId="77777777" w:rsidR="00BC74BF" w:rsidRPr="006F76A8" w:rsidRDefault="00BC74BF" w:rsidP="00BC74BF">
      <w:pPr>
        <w:pStyle w:val="GOSTScript"/>
        <w:ind w:left="0" w:right="0" w:firstLine="227"/>
      </w:pPr>
      <w:r w:rsidRPr="006F76A8">
        <w:t>&lt;/ZR_MSC_Cntrctr&gt;</w:t>
      </w:r>
    </w:p>
    <w:p w14:paraId="0717FA3B" w14:textId="77777777" w:rsidR="00BC74BF" w:rsidRPr="006F76A8" w:rsidRDefault="00BC74BF" w:rsidP="00BC74BF">
      <w:pPr>
        <w:pStyle w:val="GOSTScript"/>
        <w:ind w:left="0" w:right="0" w:firstLine="227"/>
      </w:pPr>
      <w:r w:rsidRPr="006F76A8">
        <w:t>&lt;InfoPayZHKU_IdPd xmlns=""&gt;23АА467855-00-0001&lt;/InfoPayZHKU_IdPd&gt;</w:t>
      </w:r>
    </w:p>
    <w:p w14:paraId="3DE762AE" w14:textId="77777777" w:rsidR="00BC74BF" w:rsidRPr="006F76A8" w:rsidRDefault="00BC74BF" w:rsidP="00BC74BF">
      <w:pPr>
        <w:pStyle w:val="GOSTScript"/>
        <w:ind w:left="0" w:right="0" w:firstLine="227"/>
      </w:pPr>
      <w:r w:rsidRPr="006F76A8">
        <w:t>&lt;InfoPayZHKU_PayPeriod xmlns=""&gt;01.2021&lt;/InfoPayZHKU_PayPeriod&gt;</w:t>
      </w:r>
    </w:p>
    <w:p w14:paraId="70C17E5B" w14:textId="77777777" w:rsidR="00BC74BF" w:rsidRPr="006F76A8" w:rsidRDefault="00BC74BF" w:rsidP="00BC74BF">
      <w:pPr>
        <w:pStyle w:val="GOSTScript"/>
        <w:ind w:left="0" w:right="0" w:firstLine="227"/>
      </w:pPr>
      <w:r w:rsidRPr="006F76A8">
        <w:t>&lt;InfoPayZHKU_SingleAcc xmlns=""&gt;03АА000034&lt;/InfoPayZHKU_SingleAcc&gt;</w:t>
      </w:r>
    </w:p>
    <w:p w14:paraId="4A195E65" w14:textId="77777777" w:rsidR="00BC74BF" w:rsidRPr="006F76A8" w:rsidRDefault="00BC74BF" w:rsidP="00BC74BF">
      <w:pPr>
        <w:pStyle w:val="GOSTScript"/>
        <w:ind w:left="0" w:right="0" w:firstLine="227"/>
      </w:pPr>
      <w:r w:rsidRPr="006F76A8">
        <w:t>&lt;InfoPayZHKU_IdZHKU xmlns=""&gt;03АА000034-23&lt;/InfoPayZHKU_IdZHKU&gt;</w:t>
      </w:r>
    </w:p>
    <w:p w14:paraId="4A4733EA" w14:textId="77777777" w:rsidR="00BC74BF" w:rsidRPr="006F76A8" w:rsidRDefault="00BC74BF" w:rsidP="00BC74BF">
      <w:pPr>
        <w:pStyle w:val="GOSTScript"/>
        <w:ind w:left="0" w:right="0" w:firstLine="227"/>
      </w:pPr>
      <w:r w:rsidRPr="006F76A8">
        <w:t>&lt;ZR_SgngDtPOD xmlns=""&gt;2021-06-03&lt;/ZR_SgngDtPOD&gt;</w:t>
      </w:r>
    </w:p>
    <w:p w14:paraId="289F6F14" w14:textId="77777777" w:rsidR="00BC74BF" w:rsidRPr="006F76A8" w:rsidRDefault="00BC74BF" w:rsidP="00BC74BF">
      <w:pPr>
        <w:pStyle w:val="GOSTScript"/>
        <w:ind w:left="0" w:right="0" w:firstLine="227"/>
      </w:pPr>
      <w:r w:rsidRPr="006F76A8">
        <w:t>&lt;ZROSN xmlns=""&gt;</w:t>
      </w:r>
    </w:p>
    <w:p w14:paraId="0775084B" w14:textId="77777777" w:rsidR="00BC74BF" w:rsidRPr="006F76A8" w:rsidRDefault="00BC74BF" w:rsidP="00BC74BF">
      <w:pPr>
        <w:pStyle w:val="GOSTScript"/>
        <w:ind w:left="0" w:right="0" w:firstLine="227"/>
      </w:pPr>
      <w:r w:rsidRPr="006F76A8">
        <w:t>&lt;ZROSN_ITEM xmlns=""&gt;</w:t>
      </w:r>
    </w:p>
    <w:p w14:paraId="2FCBD74D" w14:textId="77777777" w:rsidR="00BC74BF" w:rsidRPr="006F76A8" w:rsidRDefault="00BC74BF" w:rsidP="00BC74BF">
      <w:pPr>
        <w:pStyle w:val="GOSTScript"/>
        <w:ind w:left="0" w:right="0" w:firstLine="227"/>
      </w:pPr>
      <w:r w:rsidRPr="006F76A8">
        <w:t>&lt;MSC_DcBs xmlns=""&gt;</w:t>
      </w:r>
    </w:p>
    <w:p w14:paraId="3A0F6556" w14:textId="77777777" w:rsidR="00BC74BF" w:rsidRPr="006F76A8" w:rsidRDefault="00BC74BF" w:rsidP="00BC74BF">
      <w:pPr>
        <w:pStyle w:val="GOSTScript"/>
        <w:ind w:left="0" w:right="0" w:firstLine="227"/>
      </w:pPr>
      <w:r w:rsidRPr="006F76A8">
        <w:t>&lt;BsPySgn code="1" value="Основание платежа"/&gt;</w:t>
      </w:r>
    </w:p>
    <w:p w14:paraId="7BAF6F34" w14:textId="77777777" w:rsidR="00BC74BF" w:rsidRPr="006F76A8" w:rsidRDefault="00BC74BF" w:rsidP="00BC74BF">
      <w:pPr>
        <w:pStyle w:val="GOSTScript"/>
        <w:ind w:left="0" w:right="0" w:firstLine="227"/>
      </w:pPr>
      <w:r w:rsidRPr="006F76A8">
        <w:t>&lt;Knd&gt;Договор&lt;/Knd&gt;</w:t>
      </w:r>
    </w:p>
    <w:p w14:paraId="144A0B5D" w14:textId="77777777" w:rsidR="00BC74BF" w:rsidRPr="006F76A8" w:rsidRDefault="00BC74BF" w:rsidP="00BC74BF">
      <w:pPr>
        <w:pStyle w:val="GOSTScript"/>
        <w:ind w:left="0" w:right="0" w:firstLine="227"/>
      </w:pPr>
      <w:r w:rsidRPr="006F76A8">
        <w:t>&lt;DcNmbr&gt;15-2021&lt;/DcNmbr&gt;</w:t>
      </w:r>
    </w:p>
    <w:p w14:paraId="77A2B0CB" w14:textId="77777777" w:rsidR="00BC74BF" w:rsidRPr="006F76A8" w:rsidRDefault="00BC74BF" w:rsidP="00BC74BF">
      <w:pPr>
        <w:pStyle w:val="GOSTScript"/>
        <w:ind w:left="0" w:right="0" w:firstLine="227"/>
      </w:pPr>
      <w:r w:rsidRPr="006F76A8">
        <w:t>&lt;DctDt&gt;2021-06-03&lt;/DctDt&gt;</w:t>
      </w:r>
    </w:p>
    <w:p w14:paraId="37655CEC" w14:textId="77777777" w:rsidR="00BC74BF" w:rsidRPr="006F76A8" w:rsidRDefault="00BC74BF" w:rsidP="00BC74BF">
      <w:pPr>
        <w:pStyle w:val="GOSTScript"/>
        <w:ind w:left="0" w:right="0" w:firstLine="227"/>
      </w:pPr>
      <w:r w:rsidRPr="006F76A8">
        <w:t>&lt;/MSC_DcBs&gt;</w:t>
      </w:r>
    </w:p>
    <w:p w14:paraId="46AAA945" w14:textId="77777777" w:rsidR="00BC74BF" w:rsidRPr="006F76A8" w:rsidRDefault="00BC74BF" w:rsidP="00BC74BF">
      <w:pPr>
        <w:pStyle w:val="GOSTScript"/>
        <w:ind w:left="0" w:right="0" w:firstLine="227"/>
      </w:pPr>
      <w:r w:rsidRPr="006F76A8">
        <w:t>&lt;/ZROSN_ITEM&gt;</w:t>
      </w:r>
    </w:p>
    <w:p w14:paraId="1C2C863F" w14:textId="77777777" w:rsidR="00BC74BF" w:rsidRPr="006F76A8" w:rsidRDefault="00BC74BF" w:rsidP="00BC74BF">
      <w:pPr>
        <w:pStyle w:val="GOSTScript"/>
        <w:ind w:left="0" w:right="0" w:firstLine="227"/>
      </w:pPr>
      <w:r w:rsidRPr="006F76A8">
        <w:t>&lt;/ZROSN&gt;</w:t>
      </w:r>
    </w:p>
    <w:p w14:paraId="7326F1FB" w14:textId="77777777" w:rsidR="00BC74BF" w:rsidRPr="006F76A8" w:rsidRDefault="00BC74BF" w:rsidP="00BC74BF">
      <w:pPr>
        <w:pStyle w:val="GOSTScript"/>
        <w:ind w:left="0" w:right="0" w:firstLine="227"/>
      </w:pPr>
      <w:r w:rsidRPr="006F76A8">
        <w:t>&lt;ZRST xmlns=""&gt;</w:t>
      </w:r>
    </w:p>
    <w:p w14:paraId="381E14E2" w14:textId="77777777" w:rsidR="00BC74BF" w:rsidRPr="006F76A8" w:rsidRDefault="00BC74BF" w:rsidP="00BC74BF">
      <w:pPr>
        <w:pStyle w:val="GOSTScript"/>
        <w:ind w:left="0" w:right="0" w:firstLine="227"/>
      </w:pPr>
      <w:r w:rsidRPr="006F76A8">
        <w:lastRenderedPageBreak/>
        <w:t>&lt;ZRST_ITEM xmlns=""&gt;</w:t>
      </w:r>
    </w:p>
    <w:p w14:paraId="7513EEC0" w14:textId="77777777" w:rsidR="00BC74BF" w:rsidRPr="000400D4" w:rsidRDefault="00BC74BF" w:rsidP="00BC74BF">
      <w:pPr>
        <w:pStyle w:val="GOSTScript"/>
        <w:ind w:left="0" w:right="0" w:firstLine="227"/>
        <w:rPr>
          <w:lang w:val="ru-RU"/>
        </w:rPr>
      </w:pPr>
      <w:r w:rsidRPr="000400D4">
        <w:rPr>
          <w:lang w:val="ru-RU"/>
        </w:rPr>
        <w:t>&lt;</w:t>
      </w:r>
      <w:r w:rsidRPr="006F76A8">
        <w:t>MSC</w:t>
      </w:r>
      <w:r w:rsidRPr="000400D4">
        <w:rPr>
          <w:lang w:val="ru-RU"/>
        </w:rPr>
        <w:t>_</w:t>
      </w:r>
      <w:r w:rsidRPr="006F76A8">
        <w:t>FndsSrc</w:t>
      </w:r>
      <w:r w:rsidRPr="000400D4">
        <w:rPr>
          <w:lang w:val="ru-RU"/>
        </w:rPr>
        <w:t xml:space="preserve"> </w:t>
      </w:r>
      <w:r w:rsidRPr="006F76A8">
        <w:t>xmlns</w:t>
      </w:r>
      <w:r w:rsidRPr="000400D4">
        <w:rPr>
          <w:lang w:val="ru-RU"/>
        </w:rPr>
        <w:t xml:space="preserve">="" </w:t>
      </w:r>
      <w:r w:rsidRPr="006F76A8">
        <w:t>code</w:t>
      </w:r>
      <w:r w:rsidRPr="000400D4">
        <w:rPr>
          <w:lang w:val="ru-RU"/>
        </w:rPr>
        <w:t xml:space="preserve">="5" </w:t>
      </w:r>
      <w:r w:rsidRPr="006F76A8">
        <w:t>value</w:t>
      </w:r>
      <w:r w:rsidRPr="000400D4">
        <w:rPr>
          <w:lang w:val="ru-RU"/>
        </w:rPr>
        <w:t>="Средства, поступающие во временное распоряжение казенных учреждений"/&gt;</w:t>
      </w:r>
    </w:p>
    <w:p w14:paraId="18BB34FD" w14:textId="77777777" w:rsidR="00BC74BF" w:rsidRPr="000400D4" w:rsidRDefault="00BC74BF" w:rsidP="00BC74BF">
      <w:pPr>
        <w:pStyle w:val="GOSTScript"/>
        <w:ind w:left="0" w:right="0" w:firstLine="227"/>
        <w:rPr>
          <w:lang w:val="ru-RU"/>
        </w:rPr>
      </w:pPr>
      <w:r w:rsidRPr="000400D4">
        <w:rPr>
          <w:lang w:val="ru-RU"/>
        </w:rPr>
        <w:t>&lt;</w:t>
      </w:r>
      <w:r w:rsidRPr="006F76A8">
        <w:t>MSC</w:t>
      </w:r>
      <w:r w:rsidRPr="000400D4">
        <w:rPr>
          <w:lang w:val="ru-RU"/>
        </w:rPr>
        <w:t>_</w:t>
      </w:r>
      <w:r w:rsidRPr="006F76A8">
        <w:t>KBKPyr</w:t>
      </w:r>
      <w:r w:rsidRPr="000400D4">
        <w:rPr>
          <w:lang w:val="ru-RU"/>
        </w:rPr>
        <w:t xml:space="preserve"> </w:t>
      </w:r>
      <w:r w:rsidRPr="006F76A8">
        <w:t>xmlns</w:t>
      </w:r>
      <w:r w:rsidRPr="000400D4">
        <w:rPr>
          <w:lang w:val="ru-RU"/>
        </w:rPr>
        <w:t>=""&gt;</w:t>
      </w:r>
    </w:p>
    <w:p w14:paraId="60EC7D7D" w14:textId="77777777" w:rsidR="00BC74BF" w:rsidRPr="000400D4" w:rsidRDefault="00BC74BF" w:rsidP="00BC74BF">
      <w:pPr>
        <w:pStyle w:val="GOSTScript"/>
        <w:ind w:left="0" w:right="0" w:firstLine="227"/>
        <w:rPr>
          <w:lang w:val="ru-RU"/>
        </w:rPr>
      </w:pPr>
      <w:r w:rsidRPr="000400D4">
        <w:rPr>
          <w:lang w:val="ru-RU"/>
        </w:rPr>
        <w:t>&lt;</w:t>
      </w:r>
      <w:r w:rsidRPr="006F76A8">
        <w:t>BKTp</w:t>
      </w:r>
      <w:r w:rsidRPr="000400D4">
        <w:rPr>
          <w:lang w:val="ru-RU"/>
        </w:rPr>
        <w:t xml:space="preserve"> </w:t>
      </w:r>
      <w:r w:rsidRPr="006F76A8">
        <w:t>value</w:t>
      </w:r>
      <w:r w:rsidRPr="000400D4">
        <w:rPr>
          <w:lang w:val="ru-RU"/>
        </w:rPr>
        <w:t xml:space="preserve">="Расходы" </w:t>
      </w:r>
      <w:r w:rsidRPr="006F76A8">
        <w:t>code</w:t>
      </w:r>
      <w:r w:rsidRPr="000400D4">
        <w:rPr>
          <w:lang w:val="ru-RU"/>
        </w:rPr>
        <w:t>="10"/&gt;</w:t>
      </w:r>
    </w:p>
    <w:p w14:paraId="6B970B5C" w14:textId="77777777" w:rsidR="00BC74BF" w:rsidRPr="000400D4" w:rsidRDefault="00BC74BF" w:rsidP="00BC74BF">
      <w:pPr>
        <w:pStyle w:val="GOSTScript"/>
        <w:ind w:left="0" w:right="0" w:firstLine="227"/>
        <w:rPr>
          <w:lang w:val="ru-RU"/>
        </w:rPr>
      </w:pPr>
      <w:r w:rsidRPr="000400D4">
        <w:rPr>
          <w:lang w:val="ru-RU"/>
        </w:rPr>
        <w:t>&lt;/</w:t>
      </w:r>
      <w:r w:rsidRPr="006F76A8">
        <w:t>MSC</w:t>
      </w:r>
      <w:r w:rsidRPr="000400D4">
        <w:rPr>
          <w:lang w:val="ru-RU"/>
        </w:rPr>
        <w:t>_</w:t>
      </w:r>
      <w:r w:rsidRPr="006F76A8">
        <w:t>KBKPyr</w:t>
      </w:r>
      <w:r w:rsidRPr="000400D4">
        <w:rPr>
          <w:lang w:val="ru-RU"/>
        </w:rPr>
        <w:t>&gt;</w:t>
      </w:r>
    </w:p>
    <w:p w14:paraId="1C9BB84B" w14:textId="77777777" w:rsidR="00BC74BF" w:rsidRPr="000400D4" w:rsidRDefault="00BC74BF" w:rsidP="00BC74BF">
      <w:pPr>
        <w:pStyle w:val="GOSTScript"/>
        <w:ind w:left="0" w:right="0" w:firstLine="227"/>
        <w:rPr>
          <w:lang w:val="ru-RU"/>
        </w:rPr>
      </w:pPr>
      <w:r w:rsidRPr="000400D4">
        <w:rPr>
          <w:lang w:val="ru-RU"/>
        </w:rPr>
        <w:t>&lt;</w:t>
      </w:r>
      <w:r w:rsidRPr="006F76A8">
        <w:t>AmntCrrPrpsl</w:t>
      </w:r>
      <w:r w:rsidRPr="000400D4">
        <w:rPr>
          <w:lang w:val="ru-RU"/>
        </w:rPr>
        <w:t xml:space="preserve"> </w:t>
      </w:r>
      <w:r w:rsidRPr="006F76A8">
        <w:t>xmlns</w:t>
      </w:r>
      <w:r w:rsidRPr="000400D4">
        <w:rPr>
          <w:lang w:val="ru-RU"/>
        </w:rPr>
        <w:t>=""&gt;125.33&lt;/</w:t>
      </w:r>
      <w:r w:rsidRPr="006F76A8">
        <w:t>AmntCrrPrpsl</w:t>
      </w:r>
      <w:r w:rsidRPr="000400D4">
        <w:rPr>
          <w:lang w:val="ru-RU"/>
        </w:rPr>
        <w:t>&gt;</w:t>
      </w:r>
    </w:p>
    <w:p w14:paraId="1CF9D011" w14:textId="77777777" w:rsidR="00BC74BF" w:rsidRPr="006F76A8" w:rsidRDefault="00BC74BF" w:rsidP="00BC74BF">
      <w:pPr>
        <w:pStyle w:val="GOSTScript"/>
        <w:ind w:left="0" w:right="0" w:firstLine="227"/>
      </w:pPr>
      <w:r w:rsidRPr="006F76A8">
        <w:t>&lt;/ZRST_ITEM&gt;</w:t>
      </w:r>
    </w:p>
    <w:p w14:paraId="36AFE635" w14:textId="77777777" w:rsidR="00BC74BF" w:rsidRPr="006F76A8" w:rsidRDefault="00BC74BF" w:rsidP="00BC74BF">
      <w:pPr>
        <w:pStyle w:val="GOSTScript"/>
        <w:ind w:left="0" w:right="0" w:firstLine="227"/>
      </w:pPr>
      <w:r w:rsidRPr="006F76A8">
        <w:t>&lt;/ZRST&gt;</w:t>
      </w:r>
    </w:p>
    <w:p w14:paraId="151F446A" w14:textId="77777777" w:rsidR="00BC74BF" w:rsidRPr="006F76A8" w:rsidRDefault="00BC74BF" w:rsidP="00BC74BF">
      <w:pPr>
        <w:pStyle w:val="GOSTScript"/>
        <w:ind w:left="0" w:right="0" w:firstLine="227"/>
      </w:pPr>
      <w:r w:rsidRPr="006F76A8">
        <w:t>&lt;TtlPrt_SECRECY xmlns=""&gt;0&lt;/TtlPrt_SECRECY&gt;</w:t>
      </w:r>
    </w:p>
    <w:p w14:paraId="6B906315" w14:textId="77777777" w:rsidR="00BC74BF" w:rsidRPr="006F76A8" w:rsidRDefault="00BC74BF" w:rsidP="00BC74BF">
      <w:pPr>
        <w:pStyle w:val="GOSTScript"/>
        <w:ind w:left="0" w:right="0" w:firstLine="227"/>
      </w:pPr>
      <w:r w:rsidRPr="006F76A8">
        <w:t>&lt;ZR_MSC_Infrmtn xmlns=""&gt;</w:t>
      </w:r>
    </w:p>
    <w:p w14:paraId="1D360EE6" w14:textId="77777777" w:rsidR="00BC74BF" w:rsidRPr="006F76A8" w:rsidRDefault="00BC74BF" w:rsidP="00BC74BF">
      <w:pPr>
        <w:pStyle w:val="GOSTScript"/>
        <w:ind w:left="0" w:right="0" w:firstLine="227"/>
      </w:pPr>
      <w:r w:rsidRPr="006F76A8">
        <w:t>&lt;GUID&gt;a2e4e9b1-753d-4c55-d382-a46db4ac956a&lt;/GUID&gt;</w:t>
      </w:r>
    </w:p>
    <w:p w14:paraId="3DE6412E" w14:textId="77777777" w:rsidR="00BC74BF" w:rsidRPr="006F76A8" w:rsidRDefault="00BC74BF" w:rsidP="00BC74BF">
      <w:pPr>
        <w:pStyle w:val="GOSTScript"/>
        <w:ind w:left="0" w:right="0" w:firstLine="227"/>
      </w:pPr>
      <w:r w:rsidRPr="006F76A8">
        <w:t>&lt;CrtnDt&gt;2021-06-03&lt;/CrtnDt&gt;</w:t>
      </w:r>
    </w:p>
    <w:p w14:paraId="455F6152" w14:textId="77777777" w:rsidR="00BC74BF" w:rsidRPr="006F76A8" w:rsidRDefault="00BC74BF" w:rsidP="00BC74BF">
      <w:pPr>
        <w:pStyle w:val="GOSTScript"/>
        <w:ind w:left="0" w:right="0" w:firstLine="227"/>
      </w:pPr>
      <w:r w:rsidRPr="006F76A8">
        <w:t>&lt;/ZR_MSC_Infrmtn&gt;</w:t>
      </w:r>
    </w:p>
    <w:p w14:paraId="772557EF" w14:textId="77777777" w:rsidR="00BC74BF" w:rsidRPr="006F76A8" w:rsidRDefault="00BC74BF" w:rsidP="00BC74BF">
      <w:pPr>
        <w:pStyle w:val="GOSTScript"/>
        <w:ind w:left="0" w:right="0" w:firstLine="227"/>
      </w:pPr>
      <w:r w:rsidRPr="006F76A8">
        <w:t>&lt;Signature xmlns="http://www.w3.org/2000/09/xmldsig#" Id="Id-sig-d373256b5942f08343bc8d034aadd7158f61"&gt;</w:t>
      </w:r>
    </w:p>
    <w:p w14:paraId="6EAB6129" w14:textId="77777777" w:rsidR="00BC74BF" w:rsidRPr="006F76A8" w:rsidRDefault="00BC74BF" w:rsidP="00BC74BF">
      <w:pPr>
        <w:pStyle w:val="GOSTScript"/>
        <w:ind w:left="0" w:right="0" w:firstLine="227"/>
      </w:pPr>
      <w:r w:rsidRPr="006F76A8">
        <w:t>&lt;SignedInfo&gt;</w:t>
      </w:r>
    </w:p>
    <w:p w14:paraId="3FBB4D1E" w14:textId="77777777" w:rsidR="00BC74BF" w:rsidRPr="006F76A8" w:rsidRDefault="00BC74BF" w:rsidP="00BC74BF">
      <w:pPr>
        <w:pStyle w:val="GOSTScript"/>
        <w:ind w:left="0" w:right="0" w:firstLine="227"/>
      </w:pPr>
      <w:r w:rsidRPr="006F76A8">
        <w:tab/>
        <w:t>&lt;CanonicalizationMethod Algorithm="http://www.w3.org/2001/10/xml-exc-c14n#"/&gt;</w:t>
      </w:r>
    </w:p>
    <w:p w14:paraId="0F8A4F0B" w14:textId="77777777" w:rsidR="00BC74BF" w:rsidRPr="006F76A8" w:rsidRDefault="00BC74BF" w:rsidP="00BC74BF">
      <w:pPr>
        <w:pStyle w:val="GOSTScript"/>
        <w:ind w:left="0" w:right="0" w:firstLine="227"/>
      </w:pPr>
      <w:r w:rsidRPr="006F76A8">
        <w:tab/>
        <w:t>&lt;SignatureMethod Algorithm="http://www.w3.org/2001/04/xmldsig-more#gostr34102001-gostr3411"/&gt;</w:t>
      </w:r>
    </w:p>
    <w:p w14:paraId="480715FD" w14:textId="77777777" w:rsidR="00BC74BF" w:rsidRPr="006F76A8" w:rsidRDefault="00BC74BF" w:rsidP="00BC74BF">
      <w:pPr>
        <w:pStyle w:val="GOSTScript"/>
        <w:ind w:left="0" w:right="0" w:firstLine="227"/>
      </w:pPr>
      <w:r w:rsidRPr="006F76A8">
        <w:t>&lt;Reference URI="Id-xadesdata-eaf97d94646411e9b78d005056834f23" Id="Id-dataref-dfd24e85a456a1a342553e99c27fd5695cff"&gt;</w:t>
      </w:r>
    </w:p>
    <w:p w14:paraId="52E35F34" w14:textId="77777777" w:rsidR="00BC74BF" w:rsidRPr="006F76A8" w:rsidRDefault="00BC74BF" w:rsidP="00BC74BF">
      <w:pPr>
        <w:pStyle w:val="GOSTScript"/>
        <w:ind w:left="0" w:right="0" w:firstLine="227"/>
      </w:pPr>
      <w:r w:rsidRPr="006F76A8">
        <w:t>&lt;Transforms&gt;</w:t>
      </w:r>
    </w:p>
    <w:p w14:paraId="77C834FD" w14:textId="77777777" w:rsidR="00BC74BF" w:rsidRPr="006F76A8" w:rsidRDefault="00BC74BF" w:rsidP="00BC74BF">
      <w:pPr>
        <w:pStyle w:val="GOSTScript"/>
        <w:ind w:left="0" w:right="0" w:firstLine="227"/>
      </w:pPr>
      <w:r w:rsidRPr="006F76A8">
        <w:t>&lt;Transform Algorithm="http://www.w3.org/2000/09/xmldsig#enveloped-signature"/&gt;</w:t>
      </w:r>
    </w:p>
    <w:p w14:paraId="56A5CBB7" w14:textId="77777777" w:rsidR="00BC74BF" w:rsidRPr="006F76A8" w:rsidRDefault="00BC74BF" w:rsidP="00BC74BF">
      <w:pPr>
        <w:pStyle w:val="GOSTScript"/>
        <w:ind w:left="0" w:right="0" w:firstLine="227"/>
      </w:pPr>
      <w:r w:rsidRPr="006F76A8">
        <w:t>&lt;/Transforms&gt;</w:t>
      </w:r>
    </w:p>
    <w:p w14:paraId="3185046C" w14:textId="77777777" w:rsidR="00BC74BF" w:rsidRPr="006F76A8" w:rsidRDefault="00BC74BF" w:rsidP="00BC74BF">
      <w:pPr>
        <w:pStyle w:val="GOSTScript"/>
        <w:ind w:left="0" w:right="0" w:firstLine="227"/>
      </w:pPr>
      <w:r w:rsidRPr="006F76A8">
        <w:t>&lt;DigestMethod Algorithm="http://www.w3.org/2001/04/xmldsig-more#gostr3411"/&gt;</w:t>
      </w:r>
    </w:p>
    <w:p w14:paraId="57076E03" w14:textId="77777777" w:rsidR="00BC74BF" w:rsidRPr="006F76A8" w:rsidRDefault="00BC74BF" w:rsidP="00BC74BF">
      <w:pPr>
        <w:pStyle w:val="GOSTScript"/>
        <w:ind w:left="0" w:right="0" w:firstLine="227"/>
      </w:pPr>
      <w:r w:rsidRPr="006F76A8">
        <w:tab/>
        <w:t>&lt;DigestValue&gt;tuuoIThRLrpmXrL14i8lPFRl0pwMCiUsBbH5BypOA0I=&lt;/DigestValue&gt;</w:t>
      </w:r>
    </w:p>
    <w:p w14:paraId="53144D91" w14:textId="77777777" w:rsidR="00BC74BF" w:rsidRPr="006F76A8" w:rsidRDefault="00BC74BF" w:rsidP="00BC74BF">
      <w:pPr>
        <w:pStyle w:val="GOSTScript"/>
        <w:ind w:left="0" w:right="0" w:firstLine="227"/>
      </w:pPr>
      <w:r w:rsidRPr="006F76A8">
        <w:t>&lt;/Reference&gt;</w:t>
      </w:r>
    </w:p>
    <w:p w14:paraId="4CF0A3C5" w14:textId="77777777" w:rsidR="00BC74BF" w:rsidRPr="006F76A8" w:rsidRDefault="00BC74BF" w:rsidP="00BC74BF">
      <w:pPr>
        <w:pStyle w:val="GOSTScript"/>
        <w:ind w:left="0" w:right="0" w:firstLine="227"/>
      </w:pPr>
      <w:r w:rsidRPr="006F76A8">
        <w:tab/>
        <w:t>&lt;Reference Type="http://www.w3.org/TR/2002/REC-xmldsig-core-20020212/xmldsig-core-schema.xsd#X509Data" URI="#Id-keyinfo-3dfe71fe8d5a7f7591dd337029c400ccf286" Id="Id-keyinforef-9674835ee89ca1067673b6fbb04db381a2a6"&gt;</w:t>
      </w:r>
    </w:p>
    <w:p w14:paraId="46C78C37" w14:textId="77777777" w:rsidR="00BC74BF" w:rsidRPr="006F76A8" w:rsidRDefault="00BC74BF" w:rsidP="00BC74BF">
      <w:pPr>
        <w:pStyle w:val="GOSTScript"/>
        <w:ind w:left="0" w:right="0" w:firstLine="227"/>
      </w:pPr>
      <w:r w:rsidRPr="006F76A8">
        <w:t>&lt;Transforms&gt;</w:t>
      </w:r>
    </w:p>
    <w:p w14:paraId="705AF70A" w14:textId="77777777" w:rsidR="00BC74BF" w:rsidRPr="006F76A8" w:rsidRDefault="00BC74BF" w:rsidP="00BC74BF">
      <w:pPr>
        <w:pStyle w:val="GOSTScript"/>
        <w:ind w:left="0" w:right="0" w:firstLine="227"/>
      </w:pPr>
      <w:r w:rsidRPr="006F76A8">
        <w:t>&lt;Transform Algorithm="http://www.w3.org/2001/10/xml-exc-c14n#"/&gt;</w:t>
      </w:r>
    </w:p>
    <w:p w14:paraId="6CC42B66" w14:textId="77777777" w:rsidR="00BC74BF" w:rsidRPr="006F76A8" w:rsidRDefault="00BC74BF" w:rsidP="00BC74BF">
      <w:pPr>
        <w:pStyle w:val="GOSTScript"/>
        <w:ind w:left="0" w:right="0" w:firstLine="227"/>
      </w:pPr>
      <w:r w:rsidRPr="006F76A8">
        <w:t>&lt;/Transforms&gt;</w:t>
      </w:r>
    </w:p>
    <w:p w14:paraId="3CC1D021" w14:textId="77777777" w:rsidR="00BC74BF" w:rsidRPr="006F76A8" w:rsidRDefault="00BC74BF" w:rsidP="00BC74BF">
      <w:pPr>
        <w:pStyle w:val="GOSTScript"/>
        <w:ind w:left="0" w:right="0" w:firstLine="227"/>
      </w:pPr>
      <w:r w:rsidRPr="006F76A8">
        <w:t>&lt;DigestMethod Algorithm="http://www.w3.org/2001/04/xmldsig-more#gostr3411"/&gt;</w:t>
      </w:r>
    </w:p>
    <w:p w14:paraId="725A675D" w14:textId="77777777" w:rsidR="00BC74BF" w:rsidRPr="006F76A8" w:rsidRDefault="00BC74BF" w:rsidP="00BC74BF">
      <w:pPr>
        <w:pStyle w:val="GOSTScript"/>
        <w:ind w:left="0" w:right="0" w:firstLine="227"/>
      </w:pPr>
      <w:r w:rsidRPr="006F76A8">
        <w:t>&lt;DigestValue&gt;fIKSx5SIme2CRgDvDzflubM+Qqh4IkAWCXPpzXWD/AQ=&lt;/DigestValue&gt;</w:t>
      </w:r>
    </w:p>
    <w:p w14:paraId="113C51C6" w14:textId="77777777" w:rsidR="00BC74BF" w:rsidRPr="006F76A8" w:rsidRDefault="00BC74BF" w:rsidP="00BC74BF">
      <w:pPr>
        <w:pStyle w:val="GOSTScript"/>
        <w:ind w:left="0" w:right="0" w:firstLine="227"/>
      </w:pPr>
      <w:r w:rsidRPr="006F76A8">
        <w:t>&lt;/Reference&gt;</w:t>
      </w:r>
    </w:p>
    <w:p w14:paraId="5219DD7D" w14:textId="77777777" w:rsidR="00BC74BF" w:rsidRPr="006F76A8" w:rsidRDefault="00BC74BF" w:rsidP="00BC74BF">
      <w:pPr>
        <w:pStyle w:val="GOSTScript"/>
        <w:ind w:left="0" w:right="0" w:firstLine="227"/>
      </w:pPr>
      <w:r w:rsidRPr="006F76A8">
        <w:tab/>
        <w:t>&lt;Reference URI="#Id-sp-c353e147090ff61f2f90dcd64635bcf70055" Id="Id-ref-dbee882997a09b88ec14dafcd7da585e2467"&gt;</w:t>
      </w:r>
    </w:p>
    <w:p w14:paraId="4552E5F7" w14:textId="77777777" w:rsidR="00BC74BF" w:rsidRPr="006F76A8" w:rsidRDefault="00BC74BF" w:rsidP="00BC74BF">
      <w:pPr>
        <w:pStyle w:val="GOSTScript"/>
        <w:ind w:left="0" w:right="0" w:firstLine="227"/>
      </w:pPr>
      <w:r w:rsidRPr="006F76A8">
        <w:t>&lt;Transforms&gt;</w:t>
      </w:r>
    </w:p>
    <w:p w14:paraId="184D219B" w14:textId="77777777" w:rsidR="00BC74BF" w:rsidRPr="006F76A8" w:rsidRDefault="00BC74BF" w:rsidP="00BC74BF">
      <w:pPr>
        <w:pStyle w:val="GOSTScript"/>
        <w:ind w:left="0" w:right="0" w:firstLine="227"/>
      </w:pPr>
      <w:r w:rsidRPr="006F76A8">
        <w:t>&lt;Transform Algorithm="http://www.w3.org/2001/10/xml-exc-c14n#"/&gt;</w:t>
      </w:r>
    </w:p>
    <w:p w14:paraId="620EE7DC" w14:textId="77777777" w:rsidR="00BC74BF" w:rsidRPr="006F76A8" w:rsidRDefault="00BC74BF" w:rsidP="00BC74BF">
      <w:pPr>
        <w:pStyle w:val="GOSTScript"/>
        <w:ind w:left="0" w:right="0" w:firstLine="227"/>
      </w:pPr>
      <w:r w:rsidRPr="006F76A8">
        <w:t>&lt;/Transforms&gt;</w:t>
      </w:r>
    </w:p>
    <w:p w14:paraId="70E1D7BB" w14:textId="77777777" w:rsidR="00BC74BF" w:rsidRPr="006F76A8" w:rsidRDefault="00BC74BF" w:rsidP="00BC74BF">
      <w:pPr>
        <w:pStyle w:val="GOSTScript"/>
        <w:ind w:left="0" w:right="0" w:firstLine="227"/>
      </w:pPr>
      <w:r w:rsidRPr="006F76A8">
        <w:t>&lt;DigestMethod Algorithm="http://www.w3.org/2001/04/xmldsig-more#gostr3411"/&gt;</w:t>
      </w:r>
    </w:p>
    <w:p w14:paraId="231E27F5" w14:textId="77777777" w:rsidR="00BC74BF" w:rsidRPr="006F76A8" w:rsidRDefault="00BC74BF" w:rsidP="00BC74BF">
      <w:pPr>
        <w:pStyle w:val="GOSTScript"/>
        <w:ind w:left="0" w:right="0" w:firstLine="227"/>
      </w:pPr>
      <w:r w:rsidRPr="006F76A8">
        <w:tab/>
        <w:t>&lt;DigestValue&gt;ffi2NrwgQYkFPoTAefkLKH2wMBSNjwN3zzDBV+mhwQg=&lt;/DigestValue&gt;</w:t>
      </w:r>
    </w:p>
    <w:p w14:paraId="56EFA1C4" w14:textId="77777777" w:rsidR="00BC74BF" w:rsidRPr="006F76A8" w:rsidRDefault="00BC74BF" w:rsidP="00BC74BF">
      <w:pPr>
        <w:pStyle w:val="GOSTScript"/>
        <w:ind w:left="0" w:right="0" w:firstLine="227"/>
      </w:pPr>
      <w:r w:rsidRPr="006F76A8">
        <w:t>&lt;/Reference&gt;</w:t>
      </w:r>
    </w:p>
    <w:p w14:paraId="421DCC25" w14:textId="77777777" w:rsidR="00BC74BF" w:rsidRPr="006F76A8" w:rsidRDefault="00BC74BF" w:rsidP="00BC74BF">
      <w:pPr>
        <w:pStyle w:val="GOSTScript"/>
        <w:ind w:left="0" w:right="0" w:firstLine="227"/>
      </w:pPr>
      <w:r w:rsidRPr="006F76A8">
        <w:t>&lt;/SignedInfo&gt;</w:t>
      </w:r>
    </w:p>
    <w:p w14:paraId="0C2D8F85" w14:textId="77777777" w:rsidR="00BC74BF" w:rsidRPr="006F76A8" w:rsidRDefault="00BC74BF" w:rsidP="00BC74BF">
      <w:pPr>
        <w:pStyle w:val="GOSTScript"/>
        <w:ind w:left="0" w:right="0" w:firstLine="227"/>
      </w:pPr>
      <w:r w:rsidRPr="006F76A8">
        <w:tab/>
        <w:t>&lt;SignatureValue&gt;zolZ5HI+TT6shtnB1YnAZeMq9mcqWLWAZlSR+MuKJXXN2NRZS/zapvyY4rW+I5gM</w:t>
      </w:r>
    </w:p>
    <w:p w14:paraId="4AE7A041" w14:textId="77777777" w:rsidR="00BC74BF" w:rsidRPr="006F76A8" w:rsidRDefault="00BC74BF" w:rsidP="00BC74BF">
      <w:pPr>
        <w:pStyle w:val="GOSTScript"/>
        <w:ind w:left="0" w:right="0" w:firstLine="227"/>
      </w:pPr>
      <w:r w:rsidRPr="006F76A8">
        <w:t>py5+uThVv9x8n5TApPOJCg==&lt;/SignatureValue&gt;</w:t>
      </w:r>
    </w:p>
    <w:p w14:paraId="32FBCDA2" w14:textId="77777777" w:rsidR="00BC74BF" w:rsidRPr="006F76A8" w:rsidRDefault="00BC74BF" w:rsidP="00BC74BF">
      <w:pPr>
        <w:pStyle w:val="GOSTScript"/>
        <w:ind w:left="0" w:right="0" w:firstLine="227"/>
      </w:pPr>
      <w:r w:rsidRPr="006F76A8">
        <w:t>&lt;KeyInfo Id="Id-keyinfo-3dfe71fe8d5a7f7591dd337029c400ccf286"&gt;</w:t>
      </w:r>
    </w:p>
    <w:p w14:paraId="010C8889" w14:textId="77777777" w:rsidR="00BC74BF" w:rsidRPr="006F76A8" w:rsidRDefault="00BC74BF" w:rsidP="00BC74BF">
      <w:pPr>
        <w:pStyle w:val="GOSTScript"/>
        <w:ind w:left="0" w:right="0" w:firstLine="227"/>
      </w:pPr>
      <w:r w:rsidRPr="006F76A8">
        <w:t>&lt;X509Data&gt;</w:t>
      </w:r>
    </w:p>
    <w:p w14:paraId="58DEAA96" w14:textId="77777777" w:rsidR="00BC74BF" w:rsidRPr="006F76A8" w:rsidRDefault="00BC74BF" w:rsidP="00BC74BF">
      <w:pPr>
        <w:pStyle w:val="GOSTScript"/>
        <w:ind w:left="0" w:right="0" w:firstLine="227"/>
      </w:pPr>
      <w:r w:rsidRPr="006F76A8">
        <w:tab/>
        <w:t>&lt;X509Certificate&gt;MIIHbzCCBx6gAwIBAgIUCw+9bFynffs/n08sYLaljBr5oXAwCAYGKoUDAgIDMIIB</w:t>
      </w:r>
    </w:p>
    <w:p w14:paraId="71432CE2" w14:textId="77777777" w:rsidR="00BC74BF" w:rsidRPr="006F76A8" w:rsidRDefault="00BC74BF" w:rsidP="00BC74BF">
      <w:pPr>
        <w:pStyle w:val="GOSTScript"/>
        <w:ind w:left="0" w:right="0" w:firstLine="227"/>
      </w:pPr>
      <w:r w:rsidRPr="006F76A8">
        <w:t>OTEgMB4GCSqGSIb3DQEJARYRdWNfZmtAcm9za2F6bmEucnUxGTAXBgNVBAgMENCz</w:t>
      </w:r>
    </w:p>
    <w:p w14:paraId="391DD117" w14:textId="77777777" w:rsidR="00BC74BF" w:rsidRPr="006F76A8" w:rsidRDefault="00BC74BF" w:rsidP="00BC74BF">
      <w:pPr>
        <w:pStyle w:val="GOSTScript"/>
        <w:ind w:left="0" w:right="0" w:firstLine="227"/>
      </w:pPr>
      <w:r w:rsidRPr="006F76A8">
        <w:t>LiDQnNC+0YHQutCy0LAxGjAYBggqhQMDgQMBARIMMDA3NzEwNTY4NzYwMRgwFgYF</w:t>
      </w:r>
    </w:p>
    <w:p w14:paraId="47EB23EA" w14:textId="77777777" w:rsidR="00BC74BF" w:rsidRPr="006F76A8" w:rsidRDefault="00BC74BF" w:rsidP="00BC74BF">
      <w:pPr>
        <w:pStyle w:val="GOSTScript"/>
        <w:ind w:left="0" w:right="0" w:firstLine="227"/>
      </w:pPr>
      <w:r w:rsidRPr="006F76A8">
        <w:t>KoUDZAESDTEwNDc3OTcwMTk4MzAxLDAqBgNVBAkMI9GD0LvQuNGG0LAg0JjQu9GM</w:t>
      </w:r>
    </w:p>
    <w:p w14:paraId="22CDA991" w14:textId="77777777" w:rsidR="00BC74BF" w:rsidRPr="006F76A8" w:rsidRDefault="00BC74BF" w:rsidP="00BC74BF">
      <w:pPr>
        <w:pStyle w:val="GOSTScript"/>
        <w:ind w:left="0" w:right="0" w:firstLine="227"/>
      </w:pPr>
      <w:r w:rsidRPr="006F76A8">
        <w:t>0LjQvdC60LAsINC00L7QvCA3MRUwEwYDVQQHDAzQnNC+0YHQutCy0LAxCzAJBgNV</w:t>
      </w:r>
    </w:p>
    <w:p w14:paraId="46EEE62F" w14:textId="77777777" w:rsidR="00BC74BF" w:rsidRPr="006F76A8" w:rsidRDefault="00BC74BF" w:rsidP="00BC74BF">
      <w:pPr>
        <w:pStyle w:val="GOSTScript"/>
        <w:ind w:left="0" w:right="0" w:firstLine="227"/>
      </w:pPr>
      <w:r w:rsidRPr="006F76A8">
        <w:t>BAYTAlJVMTgwNgYDVQQKDC/QpNC10LTQtdGA0LDQu9GM0L3QvtC1INC60LDQt9C9</w:t>
      </w:r>
    </w:p>
    <w:p w14:paraId="56016FFD" w14:textId="77777777" w:rsidR="00BC74BF" w:rsidRPr="006F76A8" w:rsidRDefault="00BC74BF" w:rsidP="00BC74BF">
      <w:pPr>
        <w:pStyle w:val="GOSTScript"/>
        <w:ind w:left="0" w:right="0" w:firstLine="227"/>
      </w:pPr>
      <w:r w:rsidRPr="006F76A8">
        <w:t>0LDRh9C10LnRgdGC0LLQvjE4MDYGA1UEAwwv0KTQtdC00LXRgNCw0LvRjNC90L7Q</w:t>
      </w:r>
    </w:p>
    <w:p w14:paraId="103231BA" w14:textId="77777777" w:rsidR="00BC74BF" w:rsidRPr="006F76A8" w:rsidRDefault="00BC74BF" w:rsidP="00BC74BF">
      <w:pPr>
        <w:pStyle w:val="GOSTScript"/>
        <w:ind w:left="0" w:right="0" w:firstLine="227"/>
      </w:pPr>
      <w:r w:rsidRPr="006F76A8">
        <w:t>tSDQutCw0LfQvdCw0YfQtdC50YHRgtCy0L4wHhcNMTgwNDA1MTMzNDQ3WhcNMTkw</w:t>
      </w:r>
    </w:p>
    <w:p w14:paraId="70AA66DD" w14:textId="77777777" w:rsidR="00BC74BF" w:rsidRPr="006F76A8" w:rsidRDefault="00BC74BF" w:rsidP="00BC74BF">
      <w:pPr>
        <w:pStyle w:val="GOSTScript"/>
        <w:ind w:left="0" w:right="0" w:firstLine="227"/>
      </w:pPr>
      <w:r w:rsidRPr="006F76A8">
        <w:t>NzA1MTMzNDQ3WjCCAS0xGjAYBggqhQMDgQMBARIMMDA3NzEwNTY4NzYwMRgwFgYF</w:t>
      </w:r>
    </w:p>
    <w:p w14:paraId="54391243" w14:textId="77777777" w:rsidR="00BC74BF" w:rsidRPr="006F76A8" w:rsidRDefault="00BC74BF" w:rsidP="00BC74BF">
      <w:pPr>
        <w:pStyle w:val="GOSTScript"/>
        <w:ind w:left="0" w:right="0" w:firstLine="227"/>
      </w:pPr>
      <w:r w:rsidRPr="006F76A8">
        <w:lastRenderedPageBreak/>
        <w:t>KoUDZAESDTEwNDc3OTcwMTk4MzAxIzAhBgNVBAkMGtGD0LsuINCY0LvRjNC40L3Q</w:t>
      </w:r>
    </w:p>
    <w:p w14:paraId="2C7E766C" w14:textId="77777777" w:rsidR="00BC74BF" w:rsidRPr="006F76A8" w:rsidRDefault="00BC74BF" w:rsidP="00BC74BF">
      <w:pPr>
        <w:pStyle w:val="GOSTScript"/>
        <w:ind w:left="0" w:right="0" w:firstLine="227"/>
      </w:pPr>
      <w:r w:rsidRPr="006F76A8">
        <w:t>utCwLCDQtC43MR4wHAYJKoZIhvcNAQkBFg83NzdAcm9za2F6bmEucnUxCzAJBgNV</w:t>
      </w:r>
    </w:p>
    <w:p w14:paraId="0A91DE29" w14:textId="77777777" w:rsidR="00BC74BF" w:rsidRPr="006F76A8" w:rsidRDefault="00BC74BF" w:rsidP="00BC74BF">
      <w:pPr>
        <w:pStyle w:val="GOSTScript"/>
        <w:ind w:left="0" w:right="0" w:firstLine="227"/>
      </w:pPr>
      <w:r w:rsidRPr="006F76A8">
        <w:t>BAYTAlJVMRgwFgYDVQQIDA/Qsy7QnNC+0YHQutCy0LAxFTATBgNVBAcMDNCc0L7R</w:t>
      </w:r>
    </w:p>
    <w:p w14:paraId="190484F7" w14:textId="77777777" w:rsidR="00BC74BF" w:rsidRPr="006F76A8" w:rsidRDefault="00BC74BF" w:rsidP="00BC74BF">
      <w:pPr>
        <w:pStyle w:val="GOSTScript"/>
        <w:ind w:left="0" w:right="0" w:firstLine="227"/>
      </w:pPr>
      <w:r w:rsidRPr="006F76A8">
        <w:t>gdC60LLQsDE4MDYGA1UECgwv0KTQtdC00LXRgNCw0LvRjNC90L7QtSDQutCw0LfQ</w:t>
      </w:r>
    </w:p>
    <w:p w14:paraId="5D6DC8CD" w14:textId="77777777" w:rsidR="00BC74BF" w:rsidRPr="006F76A8" w:rsidRDefault="00BC74BF" w:rsidP="00BC74BF">
      <w:pPr>
        <w:pStyle w:val="GOSTScript"/>
        <w:ind w:left="0" w:right="0" w:firstLine="227"/>
      </w:pPr>
      <w:r w:rsidRPr="006F76A8">
        <w:t>vdCw0YfQtdC50YHRgtCy0L4xODA2BgNVBAMML9Ck0LXQtNC10YDQsNC70YzQvdC+</w:t>
      </w:r>
    </w:p>
    <w:p w14:paraId="57BD4ED7" w14:textId="77777777" w:rsidR="00BC74BF" w:rsidRPr="006F76A8" w:rsidRDefault="00BC74BF" w:rsidP="00BC74BF">
      <w:pPr>
        <w:pStyle w:val="GOSTScript"/>
        <w:ind w:left="0" w:right="0" w:firstLine="227"/>
      </w:pPr>
      <w:r w:rsidRPr="006F76A8">
        <w:t>0LUg0LrQsNC30L3QsNGH0LXQudGB0YLQstC+MGMwHAYGKoUDAgITMBIGByqFAwIC</w:t>
      </w:r>
    </w:p>
    <w:p w14:paraId="14867D4D" w14:textId="77777777" w:rsidR="00BC74BF" w:rsidRPr="006F76A8" w:rsidRDefault="00BC74BF" w:rsidP="00BC74BF">
      <w:pPr>
        <w:pStyle w:val="GOSTScript"/>
        <w:ind w:left="0" w:right="0" w:firstLine="227"/>
      </w:pPr>
      <w:r w:rsidRPr="006F76A8">
        <w:t>IwEGByqFAwICHgEDQwAEQDmzpZ5HcFrSdwi3/h6QJ/jU0i6sTgtJqrYL/Tr+gxBg</w:t>
      </w:r>
    </w:p>
    <w:p w14:paraId="0681BBBB" w14:textId="77777777" w:rsidR="00BC74BF" w:rsidRPr="006F76A8" w:rsidRDefault="00BC74BF" w:rsidP="00BC74BF">
      <w:pPr>
        <w:pStyle w:val="GOSTScript"/>
        <w:ind w:left="0" w:right="0" w:firstLine="227"/>
      </w:pPr>
      <w:r w:rsidRPr="006F76A8">
        <w:t>Ud3B/sLCyhk3sR3aCrZ0K4YlsFHVmbBhDYe62UsOcnOjggQCMIID/jAMBgNVHRMB</w:t>
      </w:r>
    </w:p>
    <w:p w14:paraId="3A0BB6B9" w14:textId="77777777" w:rsidR="00BC74BF" w:rsidRPr="006F76A8" w:rsidRDefault="00BC74BF" w:rsidP="00BC74BF">
      <w:pPr>
        <w:pStyle w:val="GOSTScript"/>
        <w:ind w:left="0" w:right="0" w:firstLine="227"/>
      </w:pPr>
      <w:r w:rsidRPr="006F76A8">
        <w:t>Af8EAjAAMB0GA1UdIAQWMBQwCAYGKoUDZHEBMAgGBiqFA2RxAjA2BgUqhQNkbwQt</w:t>
      </w:r>
    </w:p>
    <w:p w14:paraId="6E6D9D1D" w14:textId="77777777" w:rsidR="00BC74BF" w:rsidRPr="006F76A8" w:rsidRDefault="00BC74BF" w:rsidP="00BC74BF">
      <w:pPr>
        <w:pStyle w:val="GOSTScript"/>
        <w:ind w:left="0" w:right="0" w:firstLine="227"/>
      </w:pPr>
      <w:r w:rsidRPr="006F76A8">
        <w:t>DCsi0JrRgNC40L/RgtC+0J/RgNC+IENTUCIgKNCy0LXRgNGB0LjRjyA0LjApMIIB</w:t>
      </w:r>
    </w:p>
    <w:p w14:paraId="7E314D6E" w14:textId="77777777" w:rsidR="00BC74BF" w:rsidRPr="006F76A8" w:rsidRDefault="00BC74BF" w:rsidP="00BC74BF">
      <w:pPr>
        <w:pStyle w:val="GOSTScript"/>
        <w:ind w:left="0" w:right="0" w:firstLine="227"/>
      </w:pPr>
      <w:r w:rsidRPr="006F76A8">
        <w:t>MQYFKoUDZHAEggEmMIIBIgxEItCa0YDQuNC/0YLQvtCf0YDQviBDU1AiICjQstC1</w:t>
      </w:r>
    </w:p>
    <w:p w14:paraId="44746461" w14:textId="77777777" w:rsidR="00BC74BF" w:rsidRPr="006F76A8" w:rsidRDefault="00BC74BF" w:rsidP="00BC74BF">
      <w:pPr>
        <w:pStyle w:val="GOSTScript"/>
        <w:ind w:left="0" w:right="0" w:firstLine="227"/>
      </w:pPr>
      <w:r w:rsidRPr="006F76A8">
        <w:t>0YDRgdC40Y8gMy42KSAo0LjRgdC/0L7Qu9C90LXQvdC40LUgMikMaCLQn9GA0L7Q</w:t>
      </w:r>
    </w:p>
    <w:p w14:paraId="403BBAF9" w14:textId="77777777" w:rsidR="00BC74BF" w:rsidRPr="006F76A8" w:rsidRDefault="00BC74BF" w:rsidP="00BC74BF">
      <w:pPr>
        <w:pStyle w:val="GOSTScript"/>
        <w:ind w:left="0" w:right="0" w:firstLine="227"/>
      </w:pPr>
      <w:r w:rsidRPr="006F76A8">
        <w:t>s9GA0LDQvNC80L3Qvi3QsNC/0L/QsNGA0LDRgtC90YvQuSDQutC+0LzQv9C70LXQ</w:t>
      </w:r>
    </w:p>
    <w:p w14:paraId="4E80C536" w14:textId="77777777" w:rsidR="00BC74BF" w:rsidRPr="006F76A8" w:rsidRDefault="00BC74BF" w:rsidP="00BC74BF">
      <w:pPr>
        <w:pStyle w:val="GOSTScript"/>
        <w:ind w:left="0" w:right="0" w:firstLine="227"/>
      </w:pPr>
      <w:r w:rsidRPr="006F76A8">
        <w:t>utGBICLQrtC90LjRgdC10YDRgi3Qk9Ce0KHQoiIuINCS0LXRgNGB0LjRjyAyLjEi</w:t>
      </w:r>
    </w:p>
    <w:p w14:paraId="3D1A91E4" w14:textId="77777777" w:rsidR="00BC74BF" w:rsidRPr="006F76A8" w:rsidRDefault="00BC74BF" w:rsidP="00BC74BF">
      <w:pPr>
        <w:pStyle w:val="GOSTScript"/>
        <w:ind w:left="0" w:right="0" w:firstLine="227"/>
      </w:pPr>
      <w:r w:rsidRPr="006F76A8">
        <w:t>DB/ihJYgMTQ5LzcvNi01Njkg0L7RgiAyMS4xMi4yMDE3DE/QodC10YDRgtC40YTQ</w:t>
      </w:r>
    </w:p>
    <w:p w14:paraId="3F5BB989" w14:textId="77777777" w:rsidR="00BC74BF" w:rsidRPr="006F76A8" w:rsidRDefault="00BC74BF" w:rsidP="00BC74BF">
      <w:pPr>
        <w:pStyle w:val="GOSTScript"/>
        <w:ind w:left="0" w:right="0" w:firstLine="227"/>
      </w:pPr>
      <w:r w:rsidRPr="006F76A8">
        <w:t>uNC60LDRgiDRgdC+0L7RgtCy0LXRgtGB0YLQstC40Y8g4oSWINCh0KQvMTI4LTI4</w:t>
      </w:r>
    </w:p>
    <w:p w14:paraId="3CE99137" w14:textId="77777777" w:rsidR="00BC74BF" w:rsidRPr="006F76A8" w:rsidRDefault="00BC74BF" w:rsidP="00BC74BF">
      <w:pPr>
        <w:pStyle w:val="GOSTScript"/>
        <w:ind w:left="0" w:right="0" w:firstLine="227"/>
      </w:pPr>
      <w:r w:rsidRPr="006F76A8">
        <w:t>Nzgg0L7RgiAyMC4wNi4yMDE2MA4GA1UdDwEB/wQEAwID+DAdBgNVHSUEFjAUBggr</w:t>
      </w:r>
    </w:p>
    <w:p w14:paraId="6774B9A7" w14:textId="77777777" w:rsidR="00BC74BF" w:rsidRPr="006F76A8" w:rsidRDefault="00BC74BF" w:rsidP="00BC74BF">
      <w:pPr>
        <w:pStyle w:val="GOSTScript"/>
        <w:ind w:left="0" w:right="0" w:firstLine="227"/>
      </w:pPr>
      <w:r w:rsidRPr="006F76A8">
        <w:t>BgEFBQcDAgYIKwYBBQUHAwMwKwYDVR0QBCQwIoAPMjAxODA0MDUxMzM0NDVagQ8y</w:t>
      </w:r>
    </w:p>
    <w:p w14:paraId="0403313C" w14:textId="77777777" w:rsidR="00BC74BF" w:rsidRPr="006F76A8" w:rsidRDefault="00BC74BF" w:rsidP="00BC74BF">
      <w:pPr>
        <w:pStyle w:val="GOSTScript"/>
        <w:ind w:left="0" w:right="0" w:firstLine="227"/>
      </w:pPr>
      <w:r w:rsidRPr="006F76A8">
        <w:t>MDE5MDcwNTEzMzQ0NVowggGFBgNVHSMEggF8MIIBeIAUFlWRplFYxIksa1Fb0oUZ</w:t>
      </w:r>
    </w:p>
    <w:p w14:paraId="09847E0D" w14:textId="77777777" w:rsidR="00BC74BF" w:rsidRPr="006F76A8" w:rsidRDefault="00BC74BF" w:rsidP="00BC74BF">
      <w:pPr>
        <w:pStyle w:val="GOSTScript"/>
        <w:ind w:left="0" w:right="0" w:firstLine="227"/>
      </w:pPr>
      <w:r w:rsidRPr="006F76A8">
        <w:t>CgFESCKhggFSpIIBTjCCAUoxHjAcBgkqhkiG9w0BCQEWD2RpdEBtaW5zdnlhei5y</w:t>
      </w:r>
    </w:p>
    <w:p w14:paraId="3AE4757D" w14:textId="77777777" w:rsidR="00BC74BF" w:rsidRPr="006F76A8" w:rsidRDefault="00BC74BF" w:rsidP="00BC74BF">
      <w:pPr>
        <w:pStyle w:val="GOSTScript"/>
        <w:ind w:left="0" w:right="0" w:firstLine="227"/>
      </w:pPr>
      <w:r w:rsidRPr="006F76A8">
        <w:t>dTELMAkGA1UEBhMCUlUxHDAaBgNVBAgMEzc3INCzLiDQnNC+0YHQutCy0LAxFTAT</w:t>
      </w:r>
    </w:p>
    <w:p w14:paraId="697C2229" w14:textId="77777777" w:rsidR="00BC74BF" w:rsidRPr="006F76A8" w:rsidRDefault="00BC74BF" w:rsidP="00BC74BF">
      <w:pPr>
        <w:pStyle w:val="GOSTScript"/>
        <w:ind w:left="0" w:right="0" w:firstLine="227"/>
      </w:pPr>
      <w:r w:rsidRPr="006F76A8">
        <w:t>BgNVBAcMDNCc0L7RgdC60LLQsDE/MD0GA1UECQw2MTI1Mzc1INCzLiDQnNC+0YHQ</w:t>
      </w:r>
    </w:p>
    <w:p w14:paraId="5A37725C" w14:textId="77777777" w:rsidR="00BC74BF" w:rsidRPr="006F76A8" w:rsidRDefault="00BC74BF" w:rsidP="00BC74BF">
      <w:pPr>
        <w:pStyle w:val="GOSTScript"/>
        <w:ind w:left="0" w:right="0" w:firstLine="227"/>
      </w:pPr>
      <w:r w:rsidRPr="006F76A8">
        <w:t>utCy0LAsINGD0LsuINCi0LLQtdGA0YHQutCw0Y8sINC0LiA3MSwwKgYDVQQKDCPQ</w:t>
      </w:r>
    </w:p>
    <w:p w14:paraId="1C2B09BE" w14:textId="77777777" w:rsidR="00BC74BF" w:rsidRPr="006F76A8" w:rsidRDefault="00BC74BF" w:rsidP="00BC74BF">
      <w:pPr>
        <w:pStyle w:val="GOSTScript"/>
        <w:ind w:left="0" w:right="0" w:firstLine="227"/>
      </w:pPr>
      <w:r w:rsidRPr="006F76A8">
        <w:t>nNC40L3QutC+0LzRgdCy0Y/Qt9GMINCg0L7RgdGB0LjQuDEYMBYGBSqFA2QBEg0x</w:t>
      </w:r>
    </w:p>
    <w:p w14:paraId="3A217B17" w14:textId="77777777" w:rsidR="00BC74BF" w:rsidRPr="006F76A8" w:rsidRDefault="00BC74BF" w:rsidP="00BC74BF">
      <w:pPr>
        <w:pStyle w:val="GOSTScript"/>
        <w:ind w:left="0" w:right="0" w:firstLine="227"/>
      </w:pPr>
      <w:r w:rsidRPr="006F76A8">
        <w:t>MDQ3NzAyMDI2NzAxMRowGAYIKoUDA4EDAQESDDAwNzcxMDQ3NDM3NTFBMD8GA1UE</w:t>
      </w:r>
    </w:p>
    <w:p w14:paraId="317BFC9F" w14:textId="77777777" w:rsidR="00BC74BF" w:rsidRPr="006F76A8" w:rsidRDefault="00BC74BF" w:rsidP="00BC74BF">
      <w:pPr>
        <w:pStyle w:val="GOSTScript"/>
        <w:ind w:left="0" w:right="0" w:firstLine="227"/>
      </w:pPr>
      <w:r w:rsidRPr="006F76A8">
        <w:t>Aww40JPQvtC70L7QstC90L7QuSDRg9C00L7RgdGC0L7QstC10YDRj9GO0YnQuNC5</w:t>
      </w:r>
    </w:p>
    <w:p w14:paraId="7C971C60" w14:textId="77777777" w:rsidR="00BC74BF" w:rsidRPr="006F76A8" w:rsidRDefault="00BC74BF" w:rsidP="00BC74BF">
      <w:pPr>
        <w:pStyle w:val="GOSTScript"/>
        <w:ind w:left="0" w:right="0" w:firstLine="227"/>
      </w:pPr>
      <w:r w:rsidRPr="006F76A8">
        <w:t>INGG0LXQvdGC0YCCCjas1FUAAAAAAS8wXgYDVR0fBFcwVTApoCegJYYjaHR0cDov</w:t>
      </w:r>
    </w:p>
    <w:p w14:paraId="4C288D0E" w14:textId="77777777" w:rsidR="00BC74BF" w:rsidRPr="006F76A8" w:rsidRDefault="00BC74BF" w:rsidP="00BC74BF">
      <w:pPr>
        <w:pStyle w:val="GOSTScript"/>
        <w:ind w:left="0" w:right="0" w:firstLine="227"/>
      </w:pPr>
      <w:r w:rsidRPr="006F76A8">
        <w:t>L2NybC5yb3NrYXpuYS5ydS9jcmwvdWNmay5jcmwwKKAmoCSGImh0dHA6Ly9jcmwu</w:t>
      </w:r>
    </w:p>
    <w:p w14:paraId="4AB8276E" w14:textId="77777777" w:rsidR="00BC74BF" w:rsidRPr="006F76A8" w:rsidRDefault="00BC74BF" w:rsidP="00BC74BF">
      <w:pPr>
        <w:pStyle w:val="GOSTScript"/>
        <w:ind w:left="0" w:right="0" w:firstLine="227"/>
      </w:pPr>
      <w:r w:rsidRPr="006F76A8">
        <w:t>ZnNmay5sb2NhbC9jcmwvdWNmay5jcmwwHQYDVR0OBBYEFLkvJG7Rfzg6F53wdndv</w:t>
      </w:r>
    </w:p>
    <w:p w14:paraId="15CD7C88" w14:textId="77777777" w:rsidR="00BC74BF" w:rsidRPr="006F76A8" w:rsidRDefault="00BC74BF" w:rsidP="00BC74BF">
      <w:pPr>
        <w:pStyle w:val="GOSTScript"/>
        <w:ind w:left="0" w:right="0" w:firstLine="227"/>
      </w:pPr>
      <w:r w:rsidRPr="006F76A8">
        <w:t>NLDQ/i3nMAgGBiqFAwICAwNBAH1LMUVqEV/HRyesHDkB5eBUk6qDOJwnOBHil2Y1</w:t>
      </w:r>
    </w:p>
    <w:p w14:paraId="072F3185" w14:textId="77777777" w:rsidR="00BC74BF" w:rsidRPr="006F76A8" w:rsidRDefault="00BC74BF" w:rsidP="00BC74BF">
      <w:pPr>
        <w:pStyle w:val="GOSTScript"/>
        <w:ind w:left="0" w:right="0" w:firstLine="227"/>
      </w:pPr>
      <w:r w:rsidRPr="006F76A8">
        <w:t>qNiUhWK7AqT93ErNsumpe8dDCswJmvps2nbQA7xwIJjzJjk=&lt;/X509Certificate&gt;</w:t>
      </w:r>
    </w:p>
    <w:p w14:paraId="388B7310" w14:textId="77777777" w:rsidR="00BC74BF" w:rsidRPr="006F76A8" w:rsidRDefault="00BC74BF" w:rsidP="00BC74BF">
      <w:pPr>
        <w:pStyle w:val="GOSTScript"/>
        <w:ind w:left="0" w:right="0" w:firstLine="227"/>
      </w:pPr>
      <w:r w:rsidRPr="006F76A8">
        <w:t>&lt;/X509Data&gt;</w:t>
      </w:r>
    </w:p>
    <w:p w14:paraId="58CA0C0C" w14:textId="77777777" w:rsidR="00BC74BF" w:rsidRPr="006F76A8" w:rsidRDefault="00BC74BF" w:rsidP="00BC74BF">
      <w:pPr>
        <w:pStyle w:val="GOSTScript"/>
        <w:ind w:left="0" w:right="0" w:firstLine="227"/>
      </w:pPr>
      <w:r w:rsidRPr="006F76A8">
        <w:t>&lt;/KeyInfo&gt;</w:t>
      </w:r>
    </w:p>
    <w:p w14:paraId="5A3CFD07" w14:textId="77777777" w:rsidR="00BC74BF" w:rsidRPr="006F76A8" w:rsidRDefault="00BC74BF" w:rsidP="00BC74BF">
      <w:pPr>
        <w:pStyle w:val="GOSTScript"/>
        <w:ind w:left="0" w:right="0" w:firstLine="227"/>
      </w:pPr>
      <w:r w:rsidRPr="006F76A8">
        <w:t>&lt;Object&gt;</w:t>
      </w:r>
    </w:p>
    <w:p w14:paraId="70C3D91F" w14:textId="77777777" w:rsidR="00BC74BF" w:rsidRPr="006F76A8" w:rsidRDefault="00BC74BF" w:rsidP="00BC74BF">
      <w:pPr>
        <w:pStyle w:val="GOSTScript"/>
        <w:ind w:left="0" w:right="0" w:firstLine="227"/>
      </w:pPr>
      <w:r w:rsidRPr="006F76A8">
        <w:t>&lt;QualifyingProperties xmlns="http://uri.etsi.org/01903/v1.4.1#" Target="Id-sig-d373256b5942f08343bc8d034aadd7158f61"&gt;</w:t>
      </w:r>
    </w:p>
    <w:p w14:paraId="246D6377" w14:textId="77777777" w:rsidR="00BC74BF" w:rsidRPr="006F76A8" w:rsidRDefault="00BC74BF" w:rsidP="00BC74BF">
      <w:pPr>
        <w:pStyle w:val="GOSTScript"/>
        <w:ind w:left="0" w:right="0" w:firstLine="227"/>
      </w:pPr>
      <w:r w:rsidRPr="006F76A8">
        <w:t>&lt;SignedProperties Id="Id-sp-c353e147090ff61f2f90dcd64635bcf70055"&gt;</w:t>
      </w:r>
    </w:p>
    <w:p w14:paraId="138D809C" w14:textId="77777777" w:rsidR="00BC74BF" w:rsidRPr="006F76A8" w:rsidRDefault="00BC74BF" w:rsidP="00BC74BF">
      <w:pPr>
        <w:pStyle w:val="GOSTScript"/>
        <w:ind w:left="0" w:right="0" w:firstLine="227"/>
      </w:pPr>
      <w:r w:rsidRPr="006F76A8">
        <w:t>&lt;SignedSignatureProperties Id="Id-ssp-7fd861712d758e7e3004067202146d020fd2"/&gt;</w:t>
      </w:r>
    </w:p>
    <w:p w14:paraId="368B92E0" w14:textId="77777777" w:rsidR="00BC74BF" w:rsidRPr="006F76A8" w:rsidRDefault="00BC74BF" w:rsidP="00BC74BF">
      <w:pPr>
        <w:pStyle w:val="GOSTScript"/>
        <w:ind w:left="0" w:right="0" w:firstLine="227"/>
      </w:pPr>
      <w:r w:rsidRPr="006F76A8">
        <w:t>&lt;/SignedProperties&gt;</w:t>
      </w:r>
    </w:p>
    <w:p w14:paraId="238E69AD" w14:textId="77777777" w:rsidR="00BC74BF" w:rsidRPr="006F76A8" w:rsidRDefault="00BC74BF" w:rsidP="00BC74BF">
      <w:pPr>
        <w:pStyle w:val="GOSTScript"/>
        <w:ind w:left="0" w:right="0" w:firstLine="227"/>
      </w:pPr>
      <w:r w:rsidRPr="006F76A8">
        <w:t>&lt;/QualifyingProperties&gt;</w:t>
      </w:r>
    </w:p>
    <w:p w14:paraId="2978E492" w14:textId="77777777" w:rsidR="00BC74BF" w:rsidRPr="006F76A8" w:rsidRDefault="00BC74BF" w:rsidP="00BC74BF">
      <w:pPr>
        <w:pStyle w:val="GOSTScript"/>
        <w:ind w:left="0" w:right="0" w:firstLine="227"/>
      </w:pPr>
      <w:r w:rsidRPr="006F76A8">
        <w:t>&lt;/Object&gt;</w:t>
      </w:r>
    </w:p>
    <w:p w14:paraId="1DE57CE6" w14:textId="77777777" w:rsidR="00BC74BF" w:rsidRPr="006F76A8" w:rsidRDefault="00BC74BF" w:rsidP="00BC74BF">
      <w:pPr>
        <w:pStyle w:val="GOSTScript"/>
        <w:ind w:left="0" w:right="0" w:firstLine="227"/>
      </w:pPr>
      <w:r w:rsidRPr="006F76A8">
        <w:t>&lt;/Signature&gt;&lt;/self:MSC_ApplCashFlowShrt&gt;</w:t>
      </w:r>
    </w:p>
    <w:p w14:paraId="07F53E74" w14:textId="77777777" w:rsidR="00BC74BF" w:rsidRPr="006F76A8" w:rsidRDefault="00BC74BF" w:rsidP="00BC74BF">
      <w:pPr>
        <w:pStyle w:val="GOSTScript"/>
        <w:ind w:left="0" w:right="0" w:firstLine="227"/>
      </w:pPr>
      <w:r w:rsidRPr="006F76A8">
        <w:t>&lt;/typ:document&gt;</w:t>
      </w:r>
    </w:p>
    <w:p w14:paraId="666992C6" w14:textId="77777777" w:rsidR="00BC74BF" w:rsidRPr="006F76A8" w:rsidRDefault="00BC74BF" w:rsidP="00BC74BF">
      <w:pPr>
        <w:pStyle w:val="GOSTScript"/>
        <w:ind w:left="0" w:right="0" w:firstLine="227"/>
      </w:pPr>
      <w:r w:rsidRPr="006F76A8">
        <w:t>&lt;/transferDocumentRequest&gt;</w:t>
      </w:r>
    </w:p>
    <w:p w14:paraId="7B309D54" w14:textId="77777777" w:rsidR="00BC74BF" w:rsidRPr="006F76A8" w:rsidRDefault="00BC74BF" w:rsidP="00BC74BF">
      <w:pPr>
        <w:pStyle w:val="GOSTScript"/>
        <w:ind w:left="0" w:right="0" w:firstLine="227"/>
      </w:pPr>
      <w:r w:rsidRPr="006F76A8">
        <w:t>&lt;/soapenv:Body&gt;</w:t>
      </w:r>
    </w:p>
    <w:p w14:paraId="131092D5" w14:textId="77777777" w:rsidR="00BC74BF" w:rsidRPr="009D2D00" w:rsidRDefault="00BC74BF" w:rsidP="00BC74BF">
      <w:pPr>
        <w:pStyle w:val="GOSTScript"/>
        <w:ind w:left="0" w:right="0" w:firstLine="227"/>
      </w:pPr>
      <w:r w:rsidRPr="006F76A8">
        <w:t>&lt;/soapenv:Envelope&gt;</w:t>
      </w:r>
    </w:p>
    <w:p w14:paraId="7DDDBDD5" w14:textId="77777777" w:rsidR="00BC74BF" w:rsidRPr="00A87E1B" w:rsidRDefault="00BC74BF" w:rsidP="00BC74BF">
      <w:pPr>
        <w:pStyle w:val="23"/>
        <w:rPr>
          <w:highlight w:val="green"/>
        </w:rPr>
      </w:pPr>
      <w:bookmarkStart w:id="3158" w:name="_Ref46776794"/>
      <w:bookmarkStart w:id="3159" w:name="_Toc185883765"/>
      <w:bookmarkStart w:id="3160" w:name="_Toc199832377"/>
      <w:bookmarkStart w:id="3161" w:name="_Toc202883783"/>
      <w:r w:rsidRPr="00A87E1B">
        <w:rPr>
          <w:highlight w:val="green"/>
        </w:rPr>
        <w:t>Описание документа «Сводная заявка на кассовый расход» (ф. 0531860)</w:t>
      </w:r>
      <w:bookmarkEnd w:id="3158"/>
      <w:bookmarkEnd w:id="3159"/>
      <w:bookmarkEnd w:id="3160"/>
      <w:bookmarkEnd w:id="3161"/>
    </w:p>
    <w:p w14:paraId="3EC88705" w14:textId="77777777" w:rsidR="00BC74BF" w:rsidRPr="00E76A98" w:rsidRDefault="00BC74BF" w:rsidP="00BC74BF">
      <w:pPr>
        <w:pStyle w:val="32"/>
        <w:rPr>
          <w:highlight w:val="green"/>
        </w:rPr>
      </w:pPr>
      <w:r w:rsidRPr="00196A2A">
        <w:t xml:space="preserve"> </w:t>
      </w:r>
      <w:bookmarkStart w:id="3162" w:name="_Toc185883766"/>
      <w:bookmarkStart w:id="3163" w:name="_Toc199832378"/>
      <w:bookmarkStart w:id="3164" w:name="_Toc202883784"/>
      <w:r w:rsidRPr="00E76A98">
        <w:rPr>
          <w:highlight w:val="green"/>
        </w:rPr>
        <w:t>Назначение и маршрут документа</w:t>
      </w:r>
      <w:bookmarkEnd w:id="3162"/>
      <w:bookmarkEnd w:id="3163"/>
      <w:bookmarkEnd w:id="3164"/>
    </w:p>
    <w:p w14:paraId="2DF0A15C" w14:textId="77777777" w:rsidR="00BC74BF" w:rsidRPr="007F0680" w:rsidRDefault="00BC74BF" w:rsidP="00BC74BF">
      <w:pPr>
        <w:pStyle w:val="GOSTNormal"/>
      </w:pPr>
      <w:r w:rsidRPr="007F0680">
        <w:rPr>
          <w:rFonts w:eastAsia="Calibri"/>
        </w:rPr>
        <w:t>Документ «Сводная заявка на кассовый расход» (ф. 0531860) предоставляется ПБС ФБ в ТОФК по месту обслуживания.</w:t>
      </w:r>
    </w:p>
    <w:p w14:paraId="036B1866" w14:textId="77777777" w:rsidR="00BC74BF" w:rsidRPr="00A87E1B" w:rsidRDefault="00BC74BF" w:rsidP="00BC74BF">
      <w:pPr>
        <w:pStyle w:val="GOSTNameTable"/>
        <w:rPr>
          <w:highlight w:val="green"/>
        </w:rPr>
      </w:pPr>
      <w:r w:rsidRPr="00A87E1B">
        <w:rPr>
          <w:highlight w:val="green"/>
        </w:rPr>
        <w:lastRenderedPageBreak/>
        <w:fldChar w:fldCharType="begin"/>
      </w:r>
      <w:r w:rsidRPr="00A87E1B">
        <w:rPr>
          <w:highlight w:val="green"/>
        </w:rPr>
        <w:instrText xml:space="preserve"> SEQ Таблица \* ARABIC </w:instrText>
      </w:r>
      <w:r w:rsidRPr="00A87E1B">
        <w:rPr>
          <w:highlight w:val="green"/>
        </w:rPr>
        <w:fldChar w:fldCharType="separate"/>
      </w:r>
      <w:bookmarkStart w:id="3165" w:name="_Toc185882424"/>
      <w:r w:rsidR="00306405">
        <w:rPr>
          <w:noProof/>
          <w:highlight w:val="green"/>
        </w:rPr>
        <w:t>128</w:t>
      </w:r>
      <w:r w:rsidRPr="00A87E1B">
        <w:rPr>
          <w:highlight w:val="green"/>
        </w:rPr>
        <w:fldChar w:fldCharType="end"/>
      </w:r>
      <w:r w:rsidRPr="00A87E1B">
        <w:rPr>
          <w:rFonts w:eastAsia="Calibri"/>
          <w:highlight w:val="green"/>
        </w:rPr>
        <w:t xml:space="preserve"> – </w:t>
      </w:r>
      <w:r w:rsidRPr="00A87E1B">
        <w:rPr>
          <w:highlight w:val="green"/>
        </w:rPr>
        <w:t>Маршрут документа «</w:t>
      </w:r>
      <w:r w:rsidRPr="00A87E1B">
        <w:rPr>
          <w:rFonts w:eastAsia="Calibri"/>
          <w:highlight w:val="green"/>
        </w:rPr>
        <w:t>Сводная заявка на кассовый расход» (ф. 0531860)</w:t>
      </w:r>
      <w:bookmarkEnd w:id="3165"/>
    </w:p>
    <w:tbl>
      <w:tblPr>
        <w:tblStyle w:val="GOSTTable"/>
        <w:tblW w:w="9634" w:type="dxa"/>
        <w:tblLayout w:type="fixed"/>
        <w:tblLook w:val="07E0" w:firstRow="1" w:lastRow="1" w:firstColumn="1" w:lastColumn="1" w:noHBand="1" w:noVBand="1"/>
      </w:tblPr>
      <w:tblGrid>
        <w:gridCol w:w="2551"/>
        <w:gridCol w:w="2551"/>
        <w:gridCol w:w="4532"/>
      </w:tblGrid>
      <w:tr w:rsidR="00BC74BF" w:rsidRPr="009D2D00" w14:paraId="3EAC44A7" w14:textId="77777777" w:rsidTr="005A4371">
        <w:trPr>
          <w:cnfStyle w:val="100000000000" w:firstRow="1" w:lastRow="0" w:firstColumn="0" w:lastColumn="0" w:oddVBand="0" w:evenVBand="0" w:oddHBand="0" w:evenHBand="0" w:firstRowFirstColumn="0" w:firstRowLastColumn="0" w:lastRowFirstColumn="0" w:lastRowLastColumn="0"/>
          <w:trHeight w:val="96"/>
        </w:trPr>
        <w:tc>
          <w:tcPr>
            <w:tcW w:w="2551" w:type="dxa"/>
          </w:tcPr>
          <w:p w14:paraId="3E93A997" w14:textId="77777777" w:rsidR="00BC74BF" w:rsidRPr="009D2D00" w:rsidRDefault="00BC74BF" w:rsidP="005A4371">
            <w:pPr>
              <w:pStyle w:val="GOSTTableHead"/>
            </w:pPr>
            <w:r w:rsidRPr="009D2D00">
              <w:t>Отправитель</w:t>
            </w:r>
          </w:p>
        </w:tc>
        <w:tc>
          <w:tcPr>
            <w:tcW w:w="2551" w:type="dxa"/>
          </w:tcPr>
          <w:p w14:paraId="41DDE9F6" w14:textId="77777777" w:rsidR="00BC74BF" w:rsidRPr="009D2D00" w:rsidRDefault="00BC74BF" w:rsidP="005A4371">
            <w:pPr>
              <w:pStyle w:val="GOSTTableHead"/>
            </w:pPr>
            <w:r w:rsidRPr="009D2D00">
              <w:t>Получатель</w:t>
            </w:r>
          </w:p>
        </w:tc>
        <w:tc>
          <w:tcPr>
            <w:tcW w:w="4532" w:type="dxa"/>
          </w:tcPr>
          <w:p w14:paraId="79654F9D" w14:textId="77777777" w:rsidR="00BC74BF" w:rsidRPr="009D2D00" w:rsidRDefault="00BC74BF" w:rsidP="005A4371">
            <w:pPr>
              <w:pStyle w:val="GOSTTableHead"/>
            </w:pPr>
            <w:r w:rsidRPr="009D2D00">
              <w:t>Примечание</w:t>
            </w:r>
          </w:p>
        </w:tc>
      </w:tr>
      <w:tr w:rsidR="00BC74BF" w:rsidRPr="009D2D00" w14:paraId="2D108259" w14:textId="77777777" w:rsidTr="005A4371">
        <w:tc>
          <w:tcPr>
            <w:tcW w:w="2551" w:type="dxa"/>
          </w:tcPr>
          <w:p w14:paraId="295D81FE" w14:textId="36E39463" w:rsidR="00BC74BF" w:rsidRPr="009D2D00" w:rsidRDefault="00AB4B18" w:rsidP="005A4371">
            <w:pPr>
              <w:pStyle w:val="GOSTTablenorm"/>
              <w:rPr>
                <w:szCs w:val="22"/>
              </w:rPr>
            </w:pPr>
            <w:r w:rsidRPr="009D2D00">
              <w:rPr>
                <w:szCs w:val="28"/>
              </w:rPr>
              <w:t>ПБС (ПФХД)</w:t>
            </w:r>
          </w:p>
        </w:tc>
        <w:tc>
          <w:tcPr>
            <w:tcW w:w="2551" w:type="dxa"/>
          </w:tcPr>
          <w:p w14:paraId="0350C3E5" w14:textId="53C06EDC" w:rsidR="00BC74BF" w:rsidRPr="009D2D00" w:rsidRDefault="00E26F0A" w:rsidP="005A4371">
            <w:pPr>
              <w:pStyle w:val="GOSTTablenorm"/>
              <w:rPr>
                <w:szCs w:val="22"/>
              </w:rPr>
            </w:pPr>
            <w:r>
              <w:rPr>
                <w:szCs w:val="22"/>
              </w:rPr>
              <w:t>ТОФК (ПУР ЭБ)</w:t>
            </w:r>
          </w:p>
        </w:tc>
        <w:tc>
          <w:tcPr>
            <w:tcW w:w="4532" w:type="dxa"/>
          </w:tcPr>
          <w:p w14:paraId="4C77DAC4" w14:textId="77777777" w:rsidR="00BC74BF" w:rsidRPr="009D2D00" w:rsidRDefault="00BC74BF" w:rsidP="005A4371">
            <w:pPr>
              <w:pStyle w:val="GOSTTablenorm"/>
            </w:pPr>
          </w:p>
        </w:tc>
      </w:tr>
      <w:tr w:rsidR="00BC74BF" w:rsidRPr="009D2D00" w14:paraId="6FCBF05C" w14:textId="77777777" w:rsidTr="005A4371">
        <w:tc>
          <w:tcPr>
            <w:tcW w:w="2551" w:type="dxa"/>
          </w:tcPr>
          <w:p w14:paraId="4B2A7EA7" w14:textId="1869C00C" w:rsidR="00BC74BF" w:rsidRPr="00A87E1B" w:rsidRDefault="00553A1A" w:rsidP="005A4371">
            <w:pPr>
              <w:pStyle w:val="GOSTTablenorm"/>
              <w:rPr>
                <w:szCs w:val="22"/>
                <w:highlight w:val="green"/>
              </w:rPr>
            </w:pPr>
            <w:r>
              <w:rPr>
                <w:szCs w:val="22"/>
                <w:highlight w:val="green"/>
              </w:rPr>
              <w:t>ПБС</w:t>
            </w:r>
          </w:p>
        </w:tc>
        <w:tc>
          <w:tcPr>
            <w:tcW w:w="2551" w:type="dxa"/>
          </w:tcPr>
          <w:p w14:paraId="38499BF1" w14:textId="2BF942D5" w:rsidR="00BC74BF" w:rsidRPr="00A87E1B" w:rsidRDefault="00292DD5" w:rsidP="005A4371">
            <w:pPr>
              <w:pStyle w:val="GOSTTablenorm"/>
              <w:rPr>
                <w:szCs w:val="22"/>
                <w:highlight w:val="green"/>
              </w:rPr>
            </w:pPr>
            <w:r w:rsidRPr="009405FA">
              <w:rPr>
                <w:szCs w:val="22"/>
                <w:highlight w:val="green"/>
              </w:rPr>
              <w:t>ТОФК (ПУР ЭБ)</w:t>
            </w:r>
          </w:p>
        </w:tc>
        <w:tc>
          <w:tcPr>
            <w:tcW w:w="4532" w:type="dxa"/>
          </w:tcPr>
          <w:p w14:paraId="7AF04D21" w14:textId="77777777" w:rsidR="00BC74BF" w:rsidRPr="009D2D00" w:rsidRDefault="00BC74BF" w:rsidP="005A4371">
            <w:pPr>
              <w:pStyle w:val="GOSTTablenorm"/>
              <w:rPr>
                <w:szCs w:val="22"/>
              </w:rPr>
            </w:pPr>
          </w:p>
        </w:tc>
      </w:tr>
    </w:tbl>
    <w:p w14:paraId="5F4D7001" w14:textId="77777777" w:rsidR="00BC74BF" w:rsidRPr="00196A2A" w:rsidRDefault="00BC74BF" w:rsidP="00BC74BF">
      <w:pPr>
        <w:pStyle w:val="32"/>
      </w:pPr>
      <w:r w:rsidRPr="00196A2A">
        <w:t xml:space="preserve"> </w:t>
      </w:r>
      <w:bookmarkStart w:id="3166" w:name="_Toc185883767"/>
      <w:bookmarkStart w:id="3167" w:name="_Toc199832379"/>
      <w:bookmarkStart w:id="3168" w:name="_Toc202883785"/>
      <w:r w:rsidRPr="00196A2A">
        <w:t>Описание комплексного типа «tMSC_SmApplCshFlwTx»</w:t>
      </w:r>
      <w:bookmarkEnd w:id="3166"/>
      <w:bookmarkEnd w:id="3167"/>
      <w:bookmarkEnd w:id="3168"/>
    </w:p>
    <w:p w14:paraId="38CEC243" w14:textId="77777777" w:rsidR="00BC74BF" w:rsidRPr="007F0680"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169" w:name="_Toc185882425"/>
      <w:r w:rsidR="00306405">
        <w:rPr>
          <w:noProof/>
        </w:rPr>
        <w:t>129</w:t>
      </w:r>
      <w:r>
        <w:rPr>
          <w:noProof/>
        </w:rPr>
        <w:fldChar w:fldCharType="end"/>
      </w:r>
      <w:r w:rsidRPr="007F0680">
        <w:rPr>
          <w:rFonts w:eastAsia="Calibri"/>
        </w:rPr>
        <w:t xml:space="preserve"> – </w:t>
      </w:r>
      <w:r w:rsidRPr="007F0680">
        <w:t>Описание комплексного типа «tMSC_SmApplCshFlwTx»</w:t>
      </w:r>
      <w:bookmarkEnd w:id="3169"/>
    </w:p>
    <w:tbl>
      <w:tblPr>
        <w:tblStyle w:val="GOSTTable"/>
        <w:tblW w:w="5003" w:type="pct"/>
        <w:tblLayout w:type="fixed"/>
        <w:tblLook w:val="07E0" w:firstRow="1" w:lastRow="1" w:firstColumn="1" w:lastColumn="1" w:noHBand="1" w:noVBand="1"/>
      </w:tblPr>
      <w:tblGrid>
        <w:gridCol w:w="1700"/>
        <w:gridCol w:w="1700"/>
        <w:gridCol w:w="567"/>
        <w:gridCol w:w="1133"/>
        <w:gridCol w:w="567"/>
        <w:gridCol w:w="3961"/>
        <w:gridCol w:w="6"/>
      </w:tblGrid>
      <w:tr w:rsidR="00BC74BF" w:rsidRPr="009D2D00" w14:paraId="704826E0" w14:textId="77777777" w:rsidTr="005A4371">
        <w:trPr>
          <w:gridAfter w:val="1"/>
          <w:cnfStyle w:val="100000000000" w:firstRow="1" w:lastRow="0" w:firstColumn="0" w:lastColumn="0" w:oddVBand="0" w:evenVBand="0" w:oddHBand="0" w:evenHBand="0" w:firstRowFirstColumn="0" w:firstRowLastColumn="0" w:lastRowFirstColumn="0" w:lastRowLastColumn="0"/>
          <w:wAfter w:w="6" w:type="dxa"/>
        </w:trPr>
        <w:tc>
          <w:tcPr>
            <w:tcW w:w="1700" w:type="dxa"/>
          </w:tcPr>
          <w:p w14:paraId="6EFF4D64" w14:textId="77777777" w:rsidR="00BC74BF" w:rsidRPr="009D2D00" w:rsidRDefault="00BC74BF" w:rsidP="005A4371">
            <w:pPr>
              <w:pStyle w:val="GOSTTableHead"/>
            </w:pPr>
            <w:r w:rsidRPr="009D2D00">
              <w:t>Наименование элемента</w:t>
            </w:r>
          </w:p>
        </w:tc>
        <w:tc>
          <w:tcPr>
            <w:tcW w:w="1700" w:type="dxa"/>
          </w:tcPr>
          <w:p w14:paraId="5348F95A" w14:textId="77777777" w:rsidR="00BC74BF" w:rsidRPr="009D2D00" w:rsidRDefault="00BC74BF" w:rsidP="005A4371">
            <w:pPr>
              <w:pStyle w:val="GOSTTableHead"/>
            </w:pPr>
            <w:r w:rsidRPr="009D2D00">
              <w:t>Сокращенное наименование (код) элемента</w:t>
            </w:r>
          </w:p>
        </w:tc>
        <w:tc>
          <w:tcPr>
            <w:tcW w:w="567" w:type="dxa"/>
          </w:tcPr>
          <w:p w14:paraId="3192CDA2" w14:textId="77777777" w:rsidR="00BC74BF" w:rsidRPr="009D2D00" w:rsidRDefault="00BC74BF" w:rsidP="005A4371">
            <w:pPr>
              <w:pStyle w:val="GOSTTableHead"/>
            </w:pPr>
            <w:r w:rsidRPr="009D2D00">
              <w:t>Тип</w:t>
            </w:r>
          </w:p>
        </w:tc>
        <w:tc>
          <w:tcPr>
            <w:tcW w:w="1133" w:type="dxa"/>
          </w:tcPr>
          <w:p w14:paraId="67E794D1" w14:textId="77777777" w:rsidR="00BC74BF" w:rsidRPr="009D2D00" w:rsidRDefault="00BC74BF" w:rsidP="005A4371">
            <w:pPr>
              <w:pStyle w:val="GOSTTableHead"/>
            </w:pPr>
            <w:r w:rsidRPr="009D2D00">
              <w:t>Формат элемента</w:t>
            </w:r>
          </w:p>
        </w:tc>
        <w:tc>
          <w:tcPr>
            <w:tcW w:w="567" w:type="dxa"/>
          </w:tcPr>
          <w:p w14:paraId="3A451561" w14:textId="77777777" w:rsidR="00BC74BF" w:rsidRPr="009D2D00" w:rsidRDefault="00BC74BF" w:rsidP="005A4371">
            <w:pPr>
              <w:pStyle w:val="GOSTTableHead"/>
            </w:pPr>
            <w:r w:rsidRPr="009D2D00">
              <w:t>Обязательность</w:t>
            </w:r>
          </w:p>
        </w:tc>
        <w:tc>
          <w:tcPr>
            <w:tcW w:w="3961" w:type="dxa"/>
          </w:tcPr>
          <w:p w14:paraId="075202F5" w14:textId="77777777" w:rsidR="00BC74BF" w:rsidRPr="009D2D00" w:rsidRDefault="00BC74BF" w:rsidP="005A4371">
            <w:pPr>
              <w:pStyle w:val="GOSTTableHead"/>
            </w:pPr>
            <w:r w:rsidRPr="009D2D00">
              <w:t>Дополнительная информация</w:t>
            </w:r>
          </w:p>
        </w:tc>
      </w:tr>
      <w:tr w:rsidR="00BC74BF" w:rsidRPr="009D2D00" w14:paraId="365F43D9" w14:textId="77777777" w:rsidTr="005A4371">
        <w:trPr>
          <w:gridAfter w:val="1"/>
          <w:wAfter w:w="6" w:type="dxa"/>
        </w:trPr>
        <w:tc>
          <w:tcPr>
            <w:tcW w:w="1700" w:type="dxa"/>
          </w:tcPr>
          <w:p w14:paraId="1B085038" w14:textId="77777777" w:rsidR="00BC74BF" w:rsidRPr="009D2D00" w:rsidRDefault="00BC74BF" w:rsidP="005A4371">
            <w:pPr>
              <w:pStyle w:val="GOSTTablenorm"/>
            </w:pPr>
            <w:r w:rsidRPr="009D2D00">
              <w:t>Версия структуры формуляра</w:t>
            </w:r>
          </w:p>
        </w:tc>
        <w:tc>
          <w:tcPr>
            <w:tcW w:w="1700" w:type="dxa"/>
          </w:tcPr>
          <w:p w14:paraId="28FA3D1A" w14:textId="77777777" w:rsidR="00BC74BF" w:rsidRPr="009D2D00" w:rsidRDefault="00BC74BF" w:rsidP="005A4371">
            <w:pPr>
              <w:pStyle w:val="GOSTTablenorm"/>
            </w:pPr>
            <w:r w:rsidRPr="009D2D00">
              <w:t>versionID</w:t>
            </w:r>
          </w:p>
        </w:tc>
        <w:tc>
          <w:tcPr>
            <w:tcW w:w="567" w:type="dxa"/>
          </w:tcPr>
          <w:p w14:paraId="2306D03C" w14:textId="77777777" w:rsidR="00BC74BF" w:rsidRPr="009D2D00" w:rsidRDefault="00BC74BF" w:rsidP="005A4371">
            <w:pPr>
              <w:pStyle w:val="GOSTTablenorm"/>
            </w:pPr>
            <w:r w:rsidRPr="009D2D00">
              <w:rPr>
                <w:lang w:val="en-US"/>
              </w:rPr>
              <w:t>А</w:t>
            </w:r>
          </w:p>
        </w:tc>
        <w:tc>
          <w:tcPr>
            <w:tcW w:w="1133" w:type="dxa"/>
          </w:tcPr>
          <w:p w14:paraId="576F53B4" w14:textId="77777777" w:rsidR="00BC74BF" w:rsidRPr="009D2D00" w:rsidRDefault="00BC74BF" w:rsidP="005A4371">
            <w:pPr>
              <w:pStyle w:val="GOSTTablenorm"/>
            </w:pPr>
            <w:r w:rsidRPr="009D2D00">
              <w:t>-</w:t>
            </w:r>
          </w:p>
        </w:tc>
        <w:tc>
          <w:tcPr>
            <w:tcW w:w="567" w:type="dxa"/>
          </w:tcPr>
          <w:p w14:paraId="64EB0C49" w14:textId="77777777" w:rsidR="00BC74BF" w:rsidRPr="009D2D00" w:rsidRDefault="00BC74BF" w:rsidP="005A4371">
            <w:pPr>
              <w:pStyle w:val="GOSTTablenorm"/>
            </w:pPr>
            <w:r w:rsidRPr="009D2D00">
              <w:t>О</w:t>
            </w:r>
          </w:p>
        </w:tc>
        <w:tc>
          <w:tcPr>
            <w:tcW w:w="3961" w:type="dxa"/>
          </w:tcPr>
          <w:p w14:paraId="28433BF1" w14:textId="77777777" w:rsidR="00BC74BF" w:rsidRPr="009D2D00" w:rsidRDefault="00BC74BF" w:rsidP="005A4371">
            <w:pPr>
              <w:pStyle w:val="GOSTTablenorm"/>
              <w:rPr>
                <w:b/>
                <w:bCs/>
              </w:rPr>
            </w:pPr>
            <w:r w:rsidRPr="009D2D00">
              <w:rPr>
                <w:szCs w:val="22"/>
                <w:lang w:eastAsia="en-US"/>
              </w:rPr>
              <w:t xml:space="preserve">Указывается </w:t>
            </w:r>
            <w:r w:rsidRPr="00E76A98">
              <w:rPr>
                <w:szCs w:val="22"/>
                <w:lang w:eastAsia="en-US"/>
              </w:rPr>
              <w:t xml:space="preserve">значение версии, соответствующее таблице </w:t>
            </w:r>
            <w:r w:rsidRPr="00E76A98">
              <w:rPr>
                <w:szCs w:val="22"/>
              </w:rPr>
              <w:fldChar w:fldCharType="begin"/>
            </w:r>
            <w:r w:rsidRPr="00E76A98">
              <w:rPr>
                <w:szCs w:val="22"/>
                <w:lang w:eastAsia="en-US"/>
              </w:rPr>
              <w:instrText xml:space="preserve"> REF _Ref506546555 \h </w:instrText>
            </w:r>
            <w:r>
              <w:rPr>
                <w:szCs w:val="22"/>
              </w:rPr>
              <w:instrText xml:space="preserve"> \* MERGEFORMAT </w:instrText>
            </w:r>
            <w:r w:rsidRPr="00E76A98">
              <w:rPr>
                <w:szCs w:val="22"/>
              </w:rPr>
            </w:r>
            <w:r w:rsidRPr="00E76A98">
              <w:rPr>
                <w:szCs w:val="22"/>
              </w:rPr>
              <w:fldChar w:fldCharType="separate"/>
            </w:r>
            <w:r w:rsidR="00306405" w:rsidRPr="00306405">
              <w:rPr>
                <w:noProof/>
              </w:rPr>
              <w:t>1</w:t>
            </w:r>
            <w:r w:rsidRPr="00E76A98">
              <w:rPr>
                <w:szCs w:val="22"/>
              </w:rPr>
              <w:fldChar w:fldCharType="end"/>
            </w:r>
          </w:p>
        </w:tc>
      </w:tr>
      <w:tr w:rsidR="00BC74BF" w:rsidRPr="009D2D00" w14:paraId="73E8B883" w14:textId="77777777" w:rsidTr="005A4371">
        <w:trPr>
          <w:gridAfter w:val="1"/>
          <w:wAfter w:w="6" w:type="dxa"/>
        </w:trPr>
        <w:tc>
          <w:tcPr>
            <w:tcW w:w="1700" w:type="dxa"/>
          </w:tcPr>
          <w:p w14:paraId="7FBAB79E" w14:textId="77777777" w:rsidR="00BC74BF" w:rsidRPr="009D2D00" w:rsidRDefault="00BC74BF" w:rsidP="005A4371">
            <w:pPr>
              <w:pStyle w:val="GOSTTablenorm"/>
            </w:pPr>
            <w:r w:rsidRPr="009D2D00">
              <w:t>Номер заявки</w:t>
            </w:r>
          </w:p>
        </w:tc>
        <w:tc>
          <w:tcPr>
            <w:tcW w:w="1700" w:type="dxa"/>
          </w:tcPr>
          <w:p w14:paraId="392315CB" w14:textId="77777777" w:rsidR="00BC74BF" w:rsidRPr="009D2D00" w:rsidRDefault="00BC74BF" w:rsidP="005A4371">
            <w:pPr>
              <w:pStyle w:val="GOSTTablenorm"/>
            </w:pPr>
            <w:r w:rsidRPr="009D2D00">
              <w:t>ZK_RqstNm</w:t>
            </w:r>
          </w:p>
        </w:tc>
        <w:tc>
          <w:tcPr>
            <w:tcW w:w="567" w:type="dxa"/>
          </w:tcPr>
          <w:p w14:paraId="1207EE15" w14:textId="77777777" w:rsidR="00BC74BF" w:rsidRPr="009D2D00" w:rsidRDefault="00BC74BF" w:rsidP="005A4371">
            <w:pPr>
              <w:pStyle w:val="GOSTTablenorm"/>
            </w:pPr>
            <w:r w:rsidRPr="009D2D00">
              <w:t>П</w:t>
            </w:r>
          </w:p>
        </w:tc>
        <w:tc>
          <w:tcPr>
            <w:tcW w:w="1133" w:type="dxa"/>
          </w:tcPr>
          <w:p w14:paraId="55454D3B" w14:textId="77777777" w:rsidR="00BC74BF" w:rsidRPr="009D2D00" w:rsidRDefault="00BC74BF" w:rsidP="005A4371">
            <w:pPr>
              <w:pStyle w:val="GOSTTablenorm"/>
            </w:pPr>
            <w:r w:rsidRPr="009D2D00">
              <w:t>Т(1-15)</w:t>
            </w:r>
          </w:p>
        </w:tc>
        <w:tc>
          <w:tcPr>
            <w:tcW w:w="567" w:type="dxa"/>
          </w:tcPr>
          <w:p w14:paraId="5EB0B3B6" w14:textId="77777777" w:rsidR="00BC74BF" w:rsidRPr="009D2D00" w:rsidRDefault="00BC74BF" w:rsidP="005A4371">
            <w:pPr>
              <w:pStyle w:val="GOSTTablenorm"/>
            </w:pPr>
            <w:r w:rsidRPr="009D2D00">
              <w:t>О</w:t>
            </w:r>
          </w:p>
        </w:tc>
        <w:tc>
          <w:tcPr>
            <w:tcW w:w="3961" w:type="dxa"/>
          </w:tcPr>
          <w:p w14:paraId="3BEB40CF" w14:textId="77777777" w:rsidR="00BC74BF" w:rsidRPr="009D2D00" w:rsidRDefault="00BC74BF" w:rsidP="005A4371">
            <w:pPr>
              <w:pStyle w:val="GOSTTablenorm"/>
            </w:pPr>
            <w:r w:rsidRPr="009D2D00">
              <w:t>Номер сводной заявки на кассовый расход.</w:t>
            </w:r>
          </w:p>
          <w:p w14:paraId="4B220A0F" w14:textId="77777777" w:rsidR="00BC74BF" w:rsidRPr="009D2D00" w:rsidRDefault="00BC74BF" w:rsidP="005A4371">
            <w:pPr>
              <w:pStyle w:val="GOSTTablenorm"/>
            </w:pPr>
            <w:r w:rsidRPr="009D2D00">
              <w:t>Нумерация должна быть уникальна в пределах даты, за которую сформирован документ, и единой для Сводной з</w:t>
            </w:r>
            <w:r>
              <w:t>аявки в разрезе каждого клиента</w:t>
            </w:r>
          </w:p>
        </w:tc>
      </w:tr>
      <w:tr w:rsidR="00BC74BF" w:rsidRPr="009D2D00" w14:paraId="1BF5A53B" w14:textId="77777777" w:rsidTr="005A4371">
        <w:trPr>
          <w:gridAfter w:val="1"/>
          <w:wAfter w:w="6" w:type="dxa"/>
        </w:trPr>
        <w:tc>
          <w:tcPr>
            <w:tcW w:w="1700" w:type="dxa"/>
          </w:tcPr>
          <w:p w14:paraId="41FB7C57" w14:textId="77777777" w:rsidR="00BC74BF" w:rsidRPr="009D2D00" w:rsidRDefault="00BC74BF" w:rsidP="005A4371">
            <w:pPr>
              <w:pStyle w:val="GOSTTablenorm"/>
            </w:pPr>
            <w:r w:rsidRPr="009D2D00">
              <w:rPr>
                <w:szCs w:val="22"/>
              </w:rPr>
              <w:t>Информация о клиенте</w:t>
            </w:r>
          </w:p>
        </w:tc>
        <w:tc>
          <w:tcPr>
            <w:tcW w:w="1700" w:type="dxa"/>
          </w:tcPr>
          <w:p w14:paraId="67DDEE18" w14:textId="77777777" w:rsidR="00BC74BF" w:rsidRPr="009D2D00" w:rsidRDefault="00BC74BF" w:rsidP="005A4371">
            <w:pPr>
              <w:pStyle w:val="GOSTTablenorm"/>
            </w:pPr>
            <w:r w:rsidRPr="009D2D00">
              <w:t>ZK_MSC_Cstmr</w:t>
            </w:r>
          </w:p>
        </w:tc>
        <w:tc>
          <w:tcPr>
            <w:tcW w:w="567" w:type="dxa"/>
          </w:tcPr>
          <w:p w14:paraId="4803FC6A" w14:textId="77777777" w:rsidR="00BC74BF" w:rsidRPr="009D2D00" w:rsidRDefault="00BC74BF" w:rsidP="005A4371">
            <w:pPr>
              <w:pStyle w:val="GOSTTablenorm"/>
            </w:pPr>
            <w:r w:rsidRPr="009D2D00">
              <w:t>С</w:t>
            </w:r>
          </w:p>
        </w:tc>
        <w:tc>
          <w:tcPr>
            <w:tcW w:w="1133" w:type="dxa"/>
          </w:tcPr>
          <w:p w14:paraId="5BF74559" w14:textId="77777777" w:rsidR="00BC74BF" w:rsidRPr="009D2D00" w:rsidRDefault="00BC74BF" w:rsidP="005A4371">
            <w:pPr>
              <w:pStyle w:val="GOSTTablenorm"/>
            </w:pPr>
            <w:r w:rsidRPr="009D2D00">
              <w:t>tMSC_Cstmr5</w:t>
            </w:r>
          </w:p>
        </w:tc>
        <w:tc>
          <w:tcPr>
            <w:tcW w:w="567" w:type="dxa"/>
          </w:tcPr>
          <w:p w14:paraId="382C552D" w14:textId="77777777" w:rsidR="00BC74BF" w:rsidRPr="009D2D00" w:rsidRDefault="00BC74BF" w:rsidP="005A4371">
            <w:pPr>
              <w:pStyle w:val="GOSTTablenorm"/>
            </w:pPr>
            <w:r w:rsidRPr="009D2D00">
              <w:t>О</w:t>
            </w:r>
          </w:p>
        </w:tc>
        <w:tc>
          <w:tcPr>
            <w:tcW w:w="3961" w:type="dxa"/>
          </w:tcPr>
          <w:p w14:paraId="17CC8421" w14:textId="77777777" w:rsidR="00BC74BF" w:rsidRPr="009D2D00" w:rsidRDefault="00BC74BF" w:rsidP="005A4371">
            <w:pPr>
              <w:pStyle w:val="GOSTTablenorm"/>
            </w:pPr>
            <w:r w:rsidRPr="009D2D00">
              <w:t xml:space="preserve">Состав элемента представлен в таблице </w:t>
            </w:r>
            <w:r w:rsidRPr="009D2D00">
              <w:rPr>
                <w:b/>
              </w:rPr>
              <w:fldChar w:fldCharType="begin"/>
            </w:r>
            <w:r w:rsidRPr="009D2D00">
              <w:rPr>
                <w:b/>
              </w:rPr>
              <w:instrText xml:space="preserve"> REF _Ref503521953 \h  \* MERGEFORMAT </w:instrText>
            </w:r>
            <w:r w:rsidRPr="009D2D00">
              <w:rPr>
                <w:b/>
              </w:rPr>
            </w:r>
            <w:r w:rsidRPr="009D2D00">
              <w:rPr>
                <w:b/>
              </w:rPr>
              <w:fldChar w:fldCharType="separate"/>
            </w:r>
            <w:r w:rsidR="00306405" w:rsidRPr="00306405">
              <w:rPr>
                <w:b/>
              </w:rPr>
              <w:t>81</w:t>
            </w:r>
            <w:r w:rsidRPr="009D2D00">
              <w:rPr>
                <w:b/>
              </w:rPr>
              <w:fldChar w:fldCharType="end"/>
            </w:r>
          </w:p>
        </w:tc>
      </w:tr>
      <w:tr w:rsidR="00BC74BF" w:rsidRPr="009D2D00" w14:paraId="428E8A18" w14:textId="77777777" w:rsidTr="005A4371">
        <w:trPr>
          <w:gridAfter w:val="1"/>
          <w:wAfter w:w="6" w:type="dxa"/>
        </w:trPr>
        <w:tc>
          <w:tcPr>
            <w:tcW w:w="1700" w:type="dxa"/>
          </w:tcPr>
          <w:p w14:paraId="39D08799" w14:textId="77777777" w:rsidR="00BC74BF" w:rsidRPr="009D2D00" w:rsidRDefault="00BC74BF" w:rsidP="005A4371">
            <w:pPr>
              <w:pStyle w:val="GOSTTablenorm"/>
              <w:rPr>
                <w:szCs w:val="22"/>
              </w:rPr>
            </w:pPr>
            <w:r w:rsidRPr="009D2D00">
              <w:t>Информация о ГРБС</w:t>
            </w:r>
          </w:p>
        </w:tc>
        <w:tc>
          <w:tcPr>
            <w:tcW w:w="1700" w:type="dxa"/>
          </w:tcPr>
          <w:p w14:paraId="0FEED725" w14:textId="77777777" w:rsidR="00BC74BF" w:rsidRPr="009D2D00" w:rsidRDefault="00BC74BF" w:rsidP="005A4371">
            <w:pPr>
              <w:pStyle w:val="GOSTTablenorm"/>
            </w:pPr>
            <w:r w:rsidRPr="009D2D00">
              <w:t>ZK_MSC_GRBS</w:t>
            </w:r>
          </w:p>
        </w:tc>
        <w:tc>
          <w:tcPr>
            <w:tcW w:w="567" w:type="dxa"/>
          </w:tcPr>
          <w:p w14:paraId="58C062C2" w14:textId="77777777" w:rsidR="00BC74BF" w:rsidRPr="009D2D00" w:rsidRDefault="00BC74BF" w:rsidP="005A4371">
            <w:pPr>
              <w:pStyle w:val="GOSTTablenorm"/>
            </w:pPr>
            <w:r w:rsidRPr="009D2D00">
              <w:t>С</w:t>
            </w:r>
          </w:p>
        </w:tc>
        <w:tc>
          <w:tcPr>
            <w:tcW w:w="1133" w:type="dxa"/>
          </w:tcPr>
          <w:p w14:paraId="67998EC8" w14:textId="77777777" w:rsidR="00BC74BF" w:rsidRPr="009D2D00" w:rsidRDefault="00BC74BF" w:rsidP="005A4371">
            <w:pPr>
              <w:pStyle w:val="GOSTTablenorm"/>
            </w:pPr>
            <w:r w:rsidRPr="009D2D00">
              <w:t>tMSC_GRBS</w:t>
            </w:r>
          </w:p>
        </w:tc>
        <w:tc>
          <w:tcPr>
            <w:tcW w:w="567" w:type="dxa"/>
          </w:tcPr>
          <w:p w14:paraId="0907747D" w14:textId="77777777" w:rsidR="00BC74BF" w:rsidRPr="009D2D00" w:rsidRDefault="00BC74BF" w:rsidP="005A4371">
            <w:pPr>
              <w:pStyle w:val="GOSTTablenorm"/>
            </w:pPr>
            <w:r w:rsidRPr="009D2D00">
              <w:t>О</w:t>
            </w:r>
          </w:p>
        </w:tc>
        <w:tc>
          <w:tcPr>
            <w:tcW w:w="3961" w:type="dxa"/>
          </w:tcPr>
          <w:p w14:paraId="7E0C8D1D" w14:textId="77777777" w:rsidR="00BC74BF" w:rsidRPr="009D2D00" w:rsidRDefault="00BC74BF" w:rsidP="005A4371">
            <w:pPr>
              <w:pStyle w:val="GOSTTablenorm"/>
            </w:pPr>
            <w:r w:rsidRPr="009D2D00">
              <w:t xml:space="preserve">Состав элемента представлен в таблице </w:t>
            </w:r>
            <w:r w:rsidRPr="009D2D00">
              <w:fldChar w:fldCharType="begin"/>
            </w:r>
            <w:r w:rsidRPr="009D2D00">
              <w:rPr>
                <w:b/>
                <w:szCs w:val="22"/>
              </w:rPr>
              <w:instrText xml:space="preserve"> REF _Ref52173920 \h </w:instrText>
            </w:r>
            <w:r w:rsidRPr="009D2D00">
              <w:instrText xml:space="preserve"> \* MERGEFORMAT </w:instrText>
            </w:r>
            <w:r w:rsidRPr="009D2D00">
              <w:fldChar w:fldCharType="separate"/>
            </w:r>
            <w:r w:rsidR="00306405" w:rsidRPr="00306405">
              <w:rPr>
                <w:rFonts w:eastAsia="Calibri"/>
                <w:szCs w:val="24"/>
              </w:rPr>
              <w:t>130</w:t>
            </w:r>
            <w:r w:rsidRPr="009D2D00">
              <w:fldChar w:fldCharType="end"/>
            </w:r>
          </w:p>
        </w:tc>
      </w:tr>
      <w:tr w:rsidR="00BC74BF" w:rsidRPr="009D2D00" w14:paraId="04F15A60" w14:textId="77777777" w:rsidTr="005A4371">
        <w:trPr>
          <w:gridAfter w:val="1"/>
          <w:wAfter w:w="6" w:type="dxa"/>
        </w:trPr>
        <w:tc>
          <w:tcPr>
            <w:tcW w:w="1700" w:type="dxa"/>
          </w:tcPr>
          <w:p w14:paraId="71549E98" w14:textId="77777777" w:rsidR="00BC74BF" w:rsidRPr="009D2D00" w:rsidRDefault="00BC74BF" w:rsidP="005A4371">
            <w:pPr>
              <w:pStyle w:val="GOSTTablenorm"/>
            </w:pPr>
            <w:r w:rsidRPr="009D2D00">
              <w:t>Организация</w:t>
            </w:r>
          </w:p>
        </w:tc>
        <w:tc>
          <w:tcPr>
            <w:tcW w:w="1700" w:type="dxa"/>
          </w:tcPr>
          <w:p w14:paraId="5655324A" w14:textId="77777777" w:rsidR="00BC74BF" w:rsidRPr="009D2D00" w:rsidRDefault="00BC74BF" w:rsidP="005A4371">
            <w:pPr>
              <w:pStyle w:val="GOSTTablenorm"/>
            </w:pPr>
            <w:r w:rsidRPr="009D2D00">
              <w:t>ZK_MSC_Orgnztn</w:t>
            </w:r>
          </w:p>
        </w:tc>
        <w:tc>
          <w:tcPr>
            <w:tcW w:w="567" w:type="dxa"/>
          </w:tcPr>
          <w:p w14:paraId="1D773181" w14:textId="77777777" w:rsidR="00BC74BF" w:rsidRPr="009D2D00" w:rsidRDefault="00BC74BF" w:rsidP="005A4371">
            <w:pPr>
              <w:pStyle w:val="GOSTTablenorm"/>
            </w:pPr>
            <w:r w:rsidRPr="009D2D00">
              <w:t>С</w:t>
            </w:r>
          </w:p>
        </w:tc>
        <w:tc>
          <w:tcPr>
            <w:tcW w:w="1133" w:type="dxa"/>
          </w:tcPr>
          <w:p w14:paraId="00B2D591" w14:textId="77777777" w:rsidR="00BC74BF" w:rsidRPr="009D2D00" w:rsidRDefault="00BC74BF" w:rsidP="005A4371">
            <w:pPr>
              <w:pStyle w:val="GOSTTablenorm"/>
            </w:pPr>
            <w:r w:rsidRPr="009D2D00">
              <w:t>tMSC_Orgnztn</w:t>
            </w:r>
          </w:p>
        </w:tc>
        <w:tc>
          <w:tcPr>
            <w:tcW w:w="567" w:type="dxa"/>
          </w:tcPr>
          <w:p w14:paraId="67B7DBE3" w14:textId="77777777" w:rsidR="00BC74BF" w:rsidRPr="009D2D00" w:rsidRDefault="00BC74BF" w:rsidP="005A4371">
            <w:pPr>
              <w:pStyle w:val="GOSTTablenorm"/>
            </w:pPr>
            <w:r w:rsidRPr="009D2D00">
              <w:t>О</w:t>
            </w:r>
          </w:p>
        </w:tc>
        <w:tc>
          <w:tcPr>
            <w:tcW w:w="3961" w:type="dxa"/>
          </w:tcPr>
          <w:p w14:paraId="137B86DC" w14:textId="77777777" w:rsidR="00BC74BF" w:rsidRPr="009D2D00" w:rsidRDefault="00BC74BF" w:rsidP="005A4371">
            <w:pPr>
              <w:pStyle w:val="GOSTTablenorm"/>
            </w:pPr>
            <w:r w:rsidRPr="009D2D00">
              <w:t xml:space="preserve">Состав элемента представлен в таблице </w:t>
            </w:r>
            <w:r w:rsidRPr="009D2D00">
              <w:fldChar w:fldCharType="begin"/>
            </w:r>
            <w:r w:rsidRPr="009D2D00">
              <w:instrText xml:space="preserve"> REF _Ref52173926 \h  \* MERGEFORMAT </w:instrText>
            </w:r>
            <w:r w:rsidRPr="009D2D00">
              <w:fldChar w:fldCharType="separate"/>
            </w:r>
            <w:r w:rsidR="00306405" w:rsidRPr="00306405">
              <w:rPr>
                <w:rFonts w:eastAsia="Calibri"/>
                <w:szCs w:val="24"/>
              </w:rPr>
              <w:t>131</w:t>
            </w:r>
            <w:r w:rsidRPr="009D2D00">
              <w:fldChar w:fldCharType="end"/>
            </w:r>
          </w:p>
        </w:tc>
      </w:tr>
      <w:tr w:rsidR="00BC74BF" w:rsidRPr="009D2D00" w14:paraId="151EC4C7" w14:textId="77777777" w:rsidTr="005A4371">
        <w:trPr>
          <w:gridAfter w:val="1"/>
          <w:wAfter w:w="6" w:type="dxa"/>
        </w:trPr>
        <w:tc>
          <w:tcPr>
            <w:tcW w:w="1700" w:type="dxa"/>
          </w:tcPr>
          <w:p w14:paraId="3A24CE0C" w14:textId="77777777" w:rsidR="00BC74BF" w:rsidRPr="009D2D00" w:rsidRDefault="00BC74BF" w:rsidP="005A4371">
            <w:pPr>
              <w:pStyle w:val="GOSTTablenorm"/>
            </w:pPr>
            <w:r w:rsidRPr="009D2D00">
              <w:t>Предельная дата исполнения</w:t>
            </w:r>
          </w:p>
        </w:tc>
        <w:tc>
          <w:tcPr>
            <w:tcW w:w="1700" w:type="dxa"/>
          </w:tcPr>
          <w:p w14:paraId="31016C8A" w14:textId="77777777" w:rsidR="00BC74BF" w:rsidRPr="009D2D00" w:rsidRDefault="00BC74BF" w:rsidP="005A4371">
            <w:pPr>
              <w:pStyle w:val="GOSTTablenorm"/>
            </w:pPr>
            <w:r w:rsidRPr="009D2D00">
              <w:t>ZK_DctDtISP</w:t>
            </w:r>
          </w:p>
        </w:tc>
        <w:tc>
          <w:tcPr>
            <w:tcW w:w="567" w:type="dxa"/>
          </w:tcPr>
          <w:p w14:paraId="1EADBD3B" w14:textId="77777777" w:rsidR="00BC74BF" w:rsidRPr="009D2D00" w:rsidRDefault="00BC74BF" w:rsidP="005A4371">
            <w:pPr>
              <w:pStyle w:val="GOSTTablenorm"/>
            </w:pPr>
            <w:r w:rsidRPr="009D2D00">
              <w:t>П</w:t>
            </w:r>
          </w:p>
        </w:tc>
        <w:tc>
          <w:tcPr>
            <w:tcW w:w="1133" w:type="dxa"/>
          </w:tcPr>
          <w:p w14:paraId="0A4144C6" w14:textId="77777777" w:rsidR="00BC74BF" w:rsidRPr="009D2D00" w:rsidRDefault="00BC74BF" w:rsidP="005A4371">
            <w:pPr>
              <w:pStyle w:val="GOSTTablenorm"/>
            </w:pPr>
            <w:r w:rsidRPr="009D2D00">
              <w:rPr>
                <w:lang w:val="en-US"/>
              </w:rPr>
              <w:t>D</w:t>
            </w:r>
            <w:r w:rsidRPr="009D2D00">
              <w:t>ate</w:t>
            </w:r>
          </w:p>
        </w:tc>
        <w:tc>
          <w:tcPr>
            <w:tcW w:w="567" w:type="dxa"/>
          </w:tcPr>
          <w:p w14:paraId="04F80639" w14:textId="77777777" w:rsidR="00BC74BF" w:rsidRPr="009D2D00" w:rsidRDefault="00BC74BF" w:rsidP="005A4371">
            <w:pPr>
              <w:pStyle w:val="GOSTTablenorm"/>
            </w:pPr>
            <w:r w:rsidRPr="009D2D00">
              <w:t>Н</w:t>
            </w:r>
          </w:p>
        </w:tc>
        <w:tc>
          <w:tcPr>
            <w:tcW w:w="3961" w:type="dxa"/>
          </w:tcPr>
          <w:p w14:paraId="3A136537" w14:textId="77777777" w:rsidR="00BC74BF" w:rsidRPr="009D2D00" w:rsidRDefault="00BC74BF" w:rsidP="005A4371">
            <w:pPr>
              <w:pStyle w:val="GOSTTablenorm"/>
            </w:pPr>
            <w:r>
              <w:t>Поле не заполняется</w:t>
            </w:r>
          </w:p>
        </w:tc>
      </w:tr>
      <w:tr w:rsidR="00BC74BF" w:rsidRPr="009D2D00" w14:paraId="5116EDA9" w14:textId="77777777" w:rsidTr="005A4371">
        <w:tc>
          <w:tcPr>
            <w:tcW w:w="9634" w:type="dxa"/>
            <w:gridSpan w:val="7"/>
          </w:tcPr>
          <w:p w14:paraId="586FB8F1" w14:textId="77777777" w:rsidR="00BC74BF" w:rsidRPr="009D2D00" w:rsidRDefault="00BC74BF" w:rsidP="005A4371">
            <w:pPr>
              <w:pStyle w:val="GOSTTablenorm"/>
            </w:pPr>
            <w:r w:rsidRPr="009D2D00">
              <w:rPr>
                <w:b/>
                <w:szCs w:val="22"/>
              </w:rPr>
              <w:t>Подписи</w:t>
            </w:r>
          </w:p>
        </w:tc>
      </w:tr>
      <w:tr w:rsidR="00BC74BF" w:rsidRPr="009D2D00" w14:paraId="3C2FA8C8" w14:textId="77777777" w:rsidTr="005A4371">
        <w:trPr>
          <w:gridAfter w:val="1"/>
          <w:wAfter w:w="6" w:type="dxa"/>
        </w:trPr>
        <w:tc>
          <w:tcPr>
            <w:tcW w:w="1700" w:type="dxa"/>
          </w:tcPr>
          <w:p w14:paraId="77A84CC0" w14:textId="77777777" w:rsidR="00BC74BF" w:rsidRPr="009D2D00" w:rsidRDefault="00BC74BF" w:rsidP="005A4371">
            <w:pPr>
              <w:pStyle w:val="GOSTTablenorm"/>
              <w:rPr>
                <w:i/>
              </w:rPr>
            </w:pPr>
            <w:r w:rsidRPr="009D2D00">
              <w:t>Информация о руководителе</w:t>
            </w:r>
          </w:p>
        </w:tc>
        <w:tc>
          <w:tcPr>
            <w:tcW w:w="1700" w:type="dxa"/>
          </w:tcPr>
          <w:p w14:paraId="0E955239" w14:textId="77777777" w:rsidR="00BC74BF" w:rsidRPr="009D2D00" w:rsidRDefault="00BC74BF" w:rsidP="005A4371">
            <w:pPr>
              <w:pStyle w:val="GOSTTablenorm"/>
            </w:pPr>
            <w:r w:rsidRPr="009D2D00">
              <w:t>ZK_MSC_Hd</w:t>
            </w:r>
          </w:p>
        </w:tc>
        <w:tc>
          <w:tcPr>
            <w:tcW w:w="567" w:type="dxa"/>
          </w:tcPr>
          <w:p w14:paraId="117FFA8D" w14:textId="77777777" w:rsidR="00BC74BF" w:rsidRPr="009D2D00" w:rsidRDefault="00BC74BF" w:rsidP="005A4371">
            <w:pPr>
              <w:pStyle w:val="GOSTTablenorm"/>
            </w:pPr>
            <w:r w:rsidRPr="009D2D00">
              <w:t>С</w:t>
            </w:r>
          </w:p>
        </w:tc>
        <w:tc>
          <w:tcPr>
            <w:tcW w:w="1133" w:type="dxa"/>
          </w:tcPr>
          <w:p w14:paraId="75BB9C48" w14:textId="77777777" w:rsidR="00BC74BF" w:rsidRPr="009D2D00" w:rsidRDefault="00BC74BF" w:rsidP="005A4371">
            <w:pPr>
              <w:pStyle w:val="GOSTTablenorm"/>
            </w:pPr>
            <w:r w:rsidRPr="009D2D00">
              <w:t>tSGNNmPs1</w:t>
            </w:r>
          </w:p>
        </w:tc>
        <w:tc>
          <w:tcPr>
            <w:tcW w:w="567" w:type="dxa"/>
          </w:tcPr>
          <w:p w14:paraId="396764AD" w14:textId="77777777" w:rsidR="00BC74BF" w:rsidRPr="009D2D00" w:rsidRDefault="00BC74BF" w:rsidP="005A4371">
            <w:pPr>
              <w:pStyle w:val="GOSTTablenorm"/>
            </w:pPr>
            <w:r w:rsidRPr="009D2D00">
              <w:t>Н</w:t>
            </w:r>
          </w:p>
        </w:tc>
        <w:tc>
          <w:tcPr>
            <w:tcW w:w="3961" w:type="dxa"/>
          </w:tcPr>
          <w:p w14:paraId="4E8E17B0" w14:textId="77777777" w:rsidR="00BC74BF" w:rsidRPr="009D2D00" w:rsidRDefault="00BC74BF" w:rsidP="005A4371">
            <w:pPr>
              <w:pStyle w:val="GOSTTablenorm"/>
            </w:pPr>
            <w:r w:rsidRPr="009D2D00">
              <w:t xml:space="preserve">Состав элемента представлен в таблице </w:t>
            </w:r>
            <w:r w:rsidRPr="009D2D00">
              <w:fldChar w:fldCharType="begin"/>
            </w:r>
            <w:r w:rsidRPr="009D2D00">
              <w:instrText xml:space="preserve"> REF _Ref52173873 \h  \* MERGEFORMAT </w:instrText>
            </w:r>
            <w:r w:rsidRPr="009D2D00">
              <w:fldChar w:fldCharType="separate"/>
            </w:r>
            <w:r w:rsidR="00306405">
              <w:t>141</w:t>
            </w:r>
            <w:r w:rsidRPr="009D2D00">
              <w:fldChar w:fldCharType="end"/>
            </w:r>
          </w:p>
        </w:tc>
      </w:tr>
      <w:tr w:rsidR="00BC74BF" w:rsidRPr="009D2D00" w14:paraId="16D8537E" w14:textId="77777777" w:rsidTr="005A4371">
        <w:trPr>
          <w:gridAfter w:val="1"/>
          <w:wAfter w:w="6" w:type="dxa"/>
        </w:trPr>
        <w:tc>
          <w:tcPr>
            <w:tcW w:w="1700" w:type="dxa"/>
          </w:tcPr>
          <w:p w14:paraId="0B6AE570" w14:textId="77777777" w:rsidR="00BC74BF" w:rsidRPr="009D2D00" w:rsidRDefault="00BC74BF" w:rsidP="005A4371">
            <w:pPr>
              <w:pStyle w:val="GOSTTablenorm"/>
            </w:pPr>
            <w:r w:rsidRPr="009D2D00">
              <w:t>Информация о главном бухгалтере (уполномоченном руководителем лице)</w:t>
            </w:r>
          </w:p>
        </w:tc>
        <w:tc>
          <w:tcPr>
            <w:tcW w:w="1700" w:type="dxa"/>
          </w:tcPr>
          <w:p w14:paraId="1EF0B8EE" w14:textId="77777777" w:rsidR="00BC74BF" w:rsidRPr="009D2D00" w:rsidRDefault="00BC74BF" w:rsidP="005A4371">
            <w:pPr>
              <w:pStyle w:val="GOSTTablenorm"/>
            </w:pPr>
            <w:r w:rsidRPr="009D2D00">
              <w:t>ZK_MSC_RspnExctr</w:t>
            </w:r>
          </w:p>
        </w:tc>
        <w:tc>
          <w:tcPr>
            <w:tcW w:w="567" w:type="dxa"/>
          </w:tcPr>
          <w:p w14:paraId="13F341A1" w14:textId="77777777" w:rsidR="00BC74BF" w:rsidRPr="009D2D00" w:rsidRDefault="00BC74BF" w:rsidP="005A4371">
            <w:pPr>
              <w:pStyle w:val="GOSTTablenorm"/>
            </w:pPr>
            <w:r w:rsidRPr="009D2D00">
              <w:t>С</w:t>
            </w:r>
          </w:p>
        </w:tc>
        <w:tc>
          <w:tcPr>
            <w:tcW w:w="1133" w:type="dxa"/>
          </w:tcPr>
          <w:p w14:paraId="762975AE" w14:textId="77777777" w:rsidR="00BC74BF" w:rsidRPr="009D2D00" w:rsidRDefault="00BC74BF" w:rsidP="005A4371">
            <w:pPr>
              <w:pStyle w:val="GOSTTablenorm"/>
            </w:pPr>
            <w:r w:rsidRPr="009D2D00">
              <w:t>tSGNNmPs1</w:t>
            </w:r>
          </w:p>
        </w:tc>
        <w:tc>
          <w:tcPr>
            <w:tcW w:w="567" w:type="dxa"/>
          </w:tcPr>
          <w:p w14:paraId="2F949D42" w14:textId="77777777" w:rsidR="00BC74BF" w:rsidRPr="009D2D00" w:rsidRDefault="00BC74BF" w:rsidP="005A4371">
            <w:pPr>
              <w:pStyle w:val="GOSTTablenorm"/>
            </w:pPr>
            <w:r w:rsidRPr="009D2D00">
              <w:t>Н</w:t>
            </w:r>
          </w:p>
        </w:tc>
        <w:tc>
          <w:tcPr>
            <w:tcW w:w="3961" w:type="dxa"/>
          </w:tcPr>
          <w:p w14:paraId="7361A8FE" w14:textId="77777777" w:rsidR="00BC74BF" w:rsidRPr="009D2D00" w:rsidRDefault="00BC74BF" w:rsidP="005A4371">
            <w:pPr>
              <w:pStyle w:val="GOSTTablenorm"/>
            </w:pPr>
            <w:r w:rsidRPr="009D2D00">
              <w:t>Информация о главном бухгалтере (уполномоченном руководителем лице).</w:t>
            </w:r>
          </w:p>
          <w:p w14:paraId="049D0513" w14:textId="77777777" w:rsidR="00BC74BF" w:rsidRPr="009D2D00" w:rsidRDefault="00BC74BF" w:rsidP="005A4371">
            <w:pPr>
              <w:pStyle w:val="GOSTTablenorm"/>
            </w:pPr>
            <w:r w:rsidRPr="009D2D00">
              <w:t xml:space="preserve">Состав элемента представлен в таблице </w:t>
            </w:r>
            <w:r w:rsidRPr="009D2D00">
              <w:fldChar w:fldCharType="begin"/>
            </w:r>
            <w:r w:rsidRPr="009D2D00">
              <w:instrText xml:space="preserve"> REF _Ref52173873 \h  \* MERGEFORMAT </w:instrText>
            </w:r>
            <w:r w:rsidRPr="009D2D00">
              <w:fldChar w:fldCharType="separate"/>
            </w:r>
            <w:r w:rsidR="00306405">
              <w:t>141</w:t>
            </w:r>
            <w:r w:rsidRPr="009D2D00">
              <w:fldChar w:fldCharType="end"/>
            </w:r>
          </w:p>
        </w:tc>
      </w:tr>
      <w:tr w:rsidR="00BC74BF" w:rsidRPr="009D2D00" w14:paraId="03EB9B84" w14:textId="77777777" w:rsidTr="005A4371">
        <w:trPr>
          <w:gridAfter w:val="1"/>
          <w:wAfter w:w="6" w:type="dxa"/>
        </w:trPr>
        <w:tc>
          <w:tcPr>
            <w:tcW w:w="1700" w:type="dxa"/>
          </w:tcPr>
          <w:p w14:paraId="0407B4FC" w14:textId="77777777" w:rsidR="00BC74BF" w:rsidRPr="009D2D00" w:rsidRDefault="00BC74BF" w:rsidP="005A4371">
            <w:pPr>
              <w:pStyle w:val="GOSTTablenorm"/>
            </w:pPr>
            <w:r w:rsidRPr="009D2D00">
              <w:t>Дата подписания заявки</w:t>
            </w:r>
          </w:p>
        </w:tc>
        <w:tc>
          <w:tcPr>
            <w:tcW w:w="1700" w:type="dxa"/>
          </w:tcPr>
          <w:p w14:paraId="36B6E178" w14:textId="77777777" w:rsidR="00BC74BF" w:rsidRPr="009D2D00" w:rsidRDefault="00BC74BF" w:rsidP="005A4371">
            <w:pPr>
              <w:pStyle w:val="GOSTTablenorm"/>
            </w:pPr>
            <w:r w:rsidRPr="009D2D00">
              <w:t>ZK_SgngDtPOD</w:t>
            </w:r>
          </w:p>
        </w:tc>
        <w:tc>
          <w:tcPr>
            <w:tcW w:w="567" w:type="dxa"/>
          </w:tcPr>
          <w:p w14:paraId="20F47BBB" w14:textId="77777777" w:rsidR="00BC74BF" w:rsidRPr="009D2D00" w:rsidRDefault="00BC74BF" w:rsidP="005A4371">
            <w:pPr>
              <w:pStyle w:val="GOSTTablenorm"/>
            </w:pPr>
            <w:r w:rsidRPr="009D2D00">
              <w:t>П</w:t>
            </w:r>
          </w:p>
        </w:tc>
        <w:tc>
          <w:tcPr>
            <w:tcW w:w="1133" w:type="dxa"/>
          </w:tcPr>
          <w:p w14:paraId="5E3B852E" w14:textId="77777777" w:rsidR="00BC74BF" w:rsidRPr="009D2D00" w:rsidRDefault="00BC74BF" w:rsidP="005A4371">
            <w:pPr>
              <w:pStyle w:val="GOSTTablenorm"/>
            </w:pPr>
            <w:r w:rsidRPr="009D2D00">
              <w:rPr>
                <w:lang w:val="en-US"/>
              </w:rPr>
              <w:t>D</w:t>
            </w:r>
            <w:r w:rsidRPr="009D2D00">
              <w:t>ate</w:t>
            </w:r>
          </w:p>
        </w:tc>
        <w:tc>
          <w:tcPr>
            <w:tcW w:w="567" w:type="dxa"/>
          </w:tcPr>
          <w:p w14:paraId="2C712428" w14:textId="77777777" w:rsidR="00BC74BF" w:rsidRPr="009D2D00" w:rsidRDefault="00BC74BF" w:rsidP="005A4371">
            <w:pPr>
              <w:pStyle w:val="GOSTTablenorm"/>
            </w:pPr>
            <w:r w:rsidRPr="009D2D00">
              <w:t>Н</w:t>
            </w:r>
          </w:p>
        </w:tc>
        <w:tc>
          <w:tcPr>
            <w:tcW w:w="3961" w:type="dxa"/>
          </w:tcPr>
          <w:p w14:paraId="0B84E255" w14:textId="77777777" w:rsidR="00BC74BF" w:rsidRPr="009D2D00" w:rsidRDefault="00BC74BF" w:rsidP="005A4371">
            <w:pPr>
              <w:pStyle w:val="GOSTTablenorm"/>
            </w:pPr>
            <w:r>
              <w:t>Дата подписания заявки</w:t>
            </w:r>
          </w:p>
        </w:tc>
      </w:tr>
      <w:tr w:rsidR="00BC74BF" w:rsidRPr="009D2D00" w14:paraId="74CB1648" w14:textId="77777777" w:rsidTr="005A4371">
        <w:tc>
          <w:tcPr>
            <w:tcW w:w="9634" w:type="dxa"/>
            <w:gridSpan w:val="7"/>
          </w:tcPr>
          <w:p w14:paraId="00B9D91E" w14:textId="77777777" w:rsidR="00BC74BF" w:rsidRPr="009D2D00" w:rsidRDefault="00BC74BF" w:rsidP="005A4371">
            <w:pPr>
              <w:pStyle w:val="GOSTTablenorm"/>
            </w:pPr>
            <w:r w:rsidRPr="009D2D00">
              <w:rPr>
                <w:b/>
                <w:szCs w:val="22"/>
              </w:rPr>
              <w:lastRenderedPageBreak/>
              <w:t>Реквизиты Раздела 1</w:t>
            </w:r>
          </w:p>
        </w:tc>
      </w:tr>
      <w:tr w:rsidR="00BC74BF" w:rsidRPr="009D2D00" w14:paraId="561A6182" w14:textId="77777777" w:rsidTr="005A4371">
        <w:trPr>
          <w:gridAfter w:val="1"/>
          <w:wAfter w:w="6" w:type="dxa"/>
        </w:trPr>
        <w:tc>
          <w:tcPr>
            <w:tcW w:w="1700" w:type="dxa"/>
          </w:tcPr>
          <w:p w14:paraId="2E22C5D0" w14:textId="77777777" w:rsidR="00BC74BF" w:rsidRPr="009D2D00" w:rsidRDefault="00BC74BF" w:rsidP="005A4371">
            <w:pPr>
              <w:pStyle w:val="GOSTTablenorm"/>
              <w:rPr>
                <w:i/>
              </w:rPr>
            </w:pPr>
            <w:r w:rsidRPr="009D2D00">
              <w:t>Код БК по расходам</w:t>
            </w:r>
          </w:p>
        </w:tc>
        <w:tc>
          <w:tcPr>
            <w:tcW w:w="1700" w:type="dxa"/>
          </w:tcPr>
          <w:p w14:paraId="070B931C" w14:textId="77777777" w:rsidR="00BC74BF" w:rsidRPr="009D2D00" w:rsidRDefault="00BC74BF" w:rsidP="005A4371">
            <w:pPr>
              <w:pStyle w:val="GOSTTablenorm"/>
            </w:pPr>
            <w:r w:rsidRPr="009D2D00">
              <w:t>ZK1_KBKExpns</w:t>
            </w:r>
          </w:p>
        </w:tc>
        <w:tc>
          <w:tcPr>
            <w:tcW w:w="567" w:type="dxa"/>
          </w:tcPr>
          <w:p w14:paraId="621744C7" w14:textId="77777777" w:rsidR="00BC74BF" w:rsidRPr="009D2D00" w:rsidRDefault="00BC74BF" w:rsidP="005A4371">
            <w:pPr>
              <w:pStyle w:val="GOSTTablenorm"/>
            </w:pPr>
            <w:r w:rsidRPr="009D2D00">
              <w:t>П</w:t>
            </w:r>
          </w:p>
        </w:tc>
        <w:tc>
          <w:tcPr>
            <w:tcW w:w="1133" w:type="dxa"/>
          </w:tcPr>
          <w:p w14:paraId="31B67B8F" w14:textId="77777777" w:rsidR="00BC74BF" w:rsidRPr="009D2D00" w:rsidRDefault="00BC74BF" w:rsidP="005A4371">
            <w:pPr>
              <w:pStyle w:val="GOSTTablenorm"/>
            </w:pPr>
            <w:r w:rsidRPr="009D2D00">
              <w:t>Т(20)</w:t>
            </w:r>
          </w:p>
        </w:tc>
        <w:tc>
          <w:tcPr>
            <w:tcW w:w="567" w:type="dxa"/>
          </w:tcPr>
          <w:p w14:paraId="40AEDAB1" w14:textId="77777777" w:rsidR="00BC74BF" w:rsidRPr="009D2D00" w:rsidRDefault="00BC74BF" w:rsidP="005A4371">
            <w:pPr>
              <w:pStyle w:val="GOSTTablenorm"/>
            </w:pPr>
            <w:r w:rsidRPr="009D2D00">
              <w:t>Н</w:t>
            </w:r>
          </w:p>
        </w:tc>
        <w:tc>
          <w:tcPr>
            <w:tcW w:w="3961" w:type="dxa"/>
          </w:tcPr>
          <w:p w14:paraId="0F08858E" w14:textId="77777777" w:rsidR="00BC74BF" w:rsidRPr="009D2D00" w:rsidRDefault="00BC74BF" w:rsidP="005A4371">
            <w:pPr>
              <w:pStyle w:val="GOSTTablenorm"/>
            </w:pPr>
            <w:r w:rsidRPr="009D2D00">
              <w:t>Указывается КБК расходов, по которому осуществляется кассовая выплата, в соответствии с действующими Указаниями по БК.</w:t>
            </w:r>
          </w:p>
          <w:p w14:paraId="54F8567A" w14:textId="77777777" w:rsidR="00BC74BF" w:rsidRPr="009D2D00" w:rsidRDefault="00BC74BF" w:rsidP="005A4371">
            <w:pPr>
              <w:pStyle w:val="GOSTTablenorm"/>
            </w:pPr>
            <w:r w:rsidRPr="009D2D00">
              <w:t xml:space="preserve">Для средств, поступающих во временное распоряжение </w:t>
            </w:r>
            <w:r>
              <w:t>учреждений, коды не указываются</w:t>
            </w:r>
          </w:p>
        </w:tc>
      </w:tr>
      <w:tr w:rsidR="00BC74BF" w:rsidRPr="009D2D00" w14:paraId="68CAB5BF" w14:textId="77777777" w:rsidTr="005A4371">
        <w:trPr>
          <w:gridAfter w:val="1"/>
          <w:wAfter w:w="6" w:type="dxa"/>
        </w:trPr>
        <w:tc>
          <w:tcPr>
            <w:tcW w:w="1700" w:type="dxa"/>
          </w:tcPr>
          <w:p w14:paraId="4D1B943D" w14:textId="77777777" w:rsidR="00BC74BF" w:rsidRPr="009D2D00" w:rsidRDefault="00BC74BF" w:rsidP="005A4371">
            <w:pPr>
              <w:pStyle w:val="GOSTTablenorm"/>
            </w:pPr>
            <w:r w:rsidRPr="009D2D00">
              <w:t>Код БК по доходам</w:t>
            </w:r>
          </w:p>
        </w:tc>
        <w:tc>
          <w:tcPr>
            <w:tcW w:w="1700" w:type="dxa"/>
          </w:tcPr>
          <w:p w14:paraId="3612C419" w14:textId="77777777" w:rsidR="00BC74BF" w:rsidRPr="009D2D00" w:rsidRDefault="00BC74BF" w:rsidP="005A4371">
            <w:pPr>
              <w:pStyle w:val="GOSTTablenorm"/>
            </w:pPr>
            <w:r w:rsidRPr="009D2D00">
              <w:t>ZK1_KBKIncome</w:t>
            </w:r>
          </w:p>
        </w:tc>
        <w:tc>
          <w:tcPr>
            <w:tcW w:w="567" w:type="dxa"/>
          </w:tcPr>
          <w:p w14:paraId="08F9C80E" w14:textId="77777777" w:rsidR="00BC74BF" w:rsidRPr="009D2D00" w:rsidRDefault="00BC74BF" w:rsidP="005A4371">
            <w:pPr>
              <w:pStyle w:val="GOSTTablenorm"/>
            </w:pPr>
            <w:r w:rsidRPr="009D2D00">
              <w:t>П</w:t>
            </w:r>
          </w:p>
        </w:tc>
        <w:tc>
          <w:tcPr>
            <w:tcW w:w="1133" w:type="dxa"/>
          </w:tcPr>
          <w:p w14:paraId="717C73CF" w14:textId="77777777" w:rsidR="00BC74BF" w:rsidRPr="009D2D00" w:rsidRDefault="00BC74BF" w:rsidP="005A4371">
            <w:pPr>
              <w:pStyle w:val="GOSTTablenorm"/>
            </w:pPr>
            <w:r w:rsidRPr="009D2D00">
              <w:t>Т(1-20)</w:t>
            </w:r>
          </w:p>
        </w:tc>
        <w:tc>
          <w:tcPr>
            <w:tcW w:w="567" w:type="dxa"/>
          </w:tcPr>
          <w:p w14:paraId="4E73CB47" w14:textId="77777777" w:rsidR="00BC74BF" w:rsidRPr="009D2D00" w:rsidRDefault="00BC74BF" w:rsidP="005A4371">
            <w:pPr>
              <w:pStyle w:val="GOSTTablenorm"/>
            </w:pPr>
            <w:r w:rsidRPr="009D2D00">
              <w:t>Н</w:t>
            </w:r>
          </w:p>
        </w:tc>
        <w:tc>
          <w:tcPr>
            <w:tcW w:w="3961" w:type="dxa"/>
          </w:tcPr>
          <w:p w14:paraId="4B4A3F08" w14:textId="77777777" w:rsidR="00BC74BF" w:rsidRPr="009D2D00" w:rsidRDefault="00BC74BF" w:rsidP="005A4371">
            <w:pPr>
              <w:pStyle w:val="GOSTTablenorm"/>
            </w:pPr>
            <w:r w:rsidRPr="009D2D00">
              <w:t>Указывается КБК в соответствии с действующими Указаниями по БК.</w:t>
            </w:r>
          </w:p>
          <w:p w14:paraId="7A60E062" w14:textId="77777777" w:rsidR="00BC74BF" w:rsidRPr="009D2D00" w:rsidRDefault="00BC74BF" w:rsidP="005A4371">
            <w:pPr>
              <w:pStyle w:val="GOSTTablenorm"/>
            </w:pPr>
            <w:r w:rsidRPr="009D2D00">
              <w:t>Обязательно для заполнения, если заполнено поле «Статус налогоплательщика».</w:t>
            </w:r>
          </w:p>
          <w:p w14:paraId="718CFE91" w14:textId="77777777" w:rsidR="00BC74BF" w:rsidRPr="009D2D00" w:rsidRDefault="00BC74BF" w:rsidP="005A4371">
            <w:pPr>
              <w:pStyle w:val="GOSTTablenorm"/>
            </w:pPr>
            <w:r w:rsidRPr="009D2D00">
              <w:t>В случае заполнения длина поля строго ограничена количеством символов равным 1 знаку, принимающему значение ноль («0»), либо 20 знакам, при этом все знаки одновременно не могут принимать значение ноль («0»).</w:t>
            </w:r>
          </w:p>
          <w:p w14:paraId="490F0154" w14:textId="77777777" w:rsidR="00BC74BF" w:rsidRPr="009D2D00" w:rsidRDefault="00BC74BF" w:rsidP="005A4371">
            <w:pPr>
              <w:pStyle w:val="GOSTTablenorm"/>
            </w:pPr>
            <w:r w:rsidRPr="009D2D00">
              <w:t xml:space="preserve">Если в поле «Номер счета» указан счет </w:t>
            </w:r>
            <w:r w:rsidRPr="009D2D00">
              <w:rPr>
                <w:szCs w:val="22"/>
              </w:rPr>
              <w:t>№ 03100</w:t>
            </w:r>
            <w:r w:rsidRPr="009D2D00">
              <w:t>, то обязательно для заполнения значением, состоящим из 20 знаков.</w:t>
            </w:r>
          </w:p>
          <w:p w14:paraId="5FB2C8B5" w14:textId="77777777" w:rsidR="00BC74BF" w:rsidRPr="009D2D00" w:rsidRDefault="00BC74BF" w:rsidP="005A4371">
            <w:pPr>
              <w:pStyle w:val="GOSTTablenorm"/>
            </w:pPr>
            <w:r w:rsidRPr="009D2D00">
              <w:t>Если в поле «Номер счета» указан иной счет, открытый ТОФК, то обязательно для заполнения значением, состо</w:t>
            </w:r>
            <w:r>
              <w:t>ящим из 1 знака, либо 20 знаков</w:t>
            </w:r>
          </w:p>
        </w:tc>
      </w:tr>
      <w:tr w:rsidR="00BC74BF" w:rsidRPr="009D2D00" w14:paraId="4A7E8A0D" w14:textId="77777777" w:rsidTr="005A4371">
        <w:trPr>
          <w:gridAfter w:val="1"/>
          <w:wAfter w:w="6" w:type="dxa"/>
        </w:trPr>
        <w:tc>
          <w:tcPr>
            <w:tcW w:w="1700" w:type="dxa"/>
          </w:tcPr>
          <w:p w14:paraId="43AB531A" w14:textId="77777777" w:rsidR="00BC74BF" w:rsidRPr="009D2D00" w:rsidRDefault="00BC74BF" w:rsidP="005A4371">
            <w:pPr>
              <w:pStyle w:val="GOSTTablenorm"/>
            </w:pPr>
            <w:r w:rsidRPr="009D2D00">
              <w:t>Код цели (аналитический код) плательщика</w:t>
            </w:r>
          </w:p>
        </w:tc>
        <w:tc>
          <w:tcPr>
            <w:tcW w:w="1700" w:type="dxa"/>
          </w:tcPr>
          <w:p w14:paraId="1E9FE9CF" w14:textId="77777777" w:rsidR="00BC74BF" w:rsidRPr="009D2D00" w:rsidRDefault="00BC74BF" w:rsidP="005A4371">
            <w:pPr>
              <w:pStyle w:val="GOSTTablenorm"/>
            </w:pPr>
            <w:r w:rsidRPr="009D2D00">
              <w:t>ZK1_TrgtCdPr</w:t>
            </w:r>
          </w:p>
        </w:tc>
        <w:tc>
          <w:tcPr>
            <w:tcW w:w="567" w:type="dxa"/>
          </w:tcPr>
          <w:p w14:paraId="77D96A1C" w14:textId="77777777" w:rsidR="00BC74BF" w:rsidRPr="009D2D00" w:rsidRDefault="00BC74BF" w:rsidP="005A4371">
            <w:pPr>
              <w:pStyle w:val="GOSTTablenorm"/>
            </w:pPr>
            <w:r w:rsidRPr="009D2D00">
              <w:t>П</w:t>
            </w:r>
          </w:p>
        </w:tc>
        <w:tc>
          <w:tcPr>
            <w:tcW w:w="1133" w:type="dxa"/>
          </w:tcPr>
          <w:p w14:paraId="6AC8B20D" w14:textId="77777777" w:rsidR="00BC74BF" w:rsidRPr="009D2D00" w:rsidRDefault="00BC74BF" w:rsidP="005A4371">
            <w:pPr>
              <w:pStyle w:val="GOSTTablenorm"/>
            </w:pPr>
            <w:r w:rsidRPr="009D2D00">
              <w:t>Т(1-25)</w:t>
            </w:r>
          </w:p>
        </w:tc>
        <w:tc>
          <w:tcPr>
            <w:tcW w:w="567" w:type="dxa"/>
          </w:tcPr>
          <w:p w14:paraId="30637C8F" w14:textId="77777777" w:rsidR="00BC74BF" w:rsidRPr="009D2D00" w:rsidRDefault="00BC74BF" w:rsidP="005A4371">
            <w:pPr>
              <w:pStyle w:val="GOSTTablenorm"/>
            </w:pPr>
            <w:r w:rsidRPr="009D2D00">
              <w:t>Н</w:t>
            </w:r>
          </w:p>
        </w:tc>
        <w:tc>
          <w:tcPr>
            <w:tcW w:w="3961" w:type="dxa"/>
          </w:tcPr>
          <w:p w14:paraId="73AE39B6" w14:textId="77777777" w:rsidR="00BC74BF" w:rsidRPr="009D2D00" w:rsidRDefault="00BC74BF" w:rsidP="005A4371">
            <w:pPr>
              <w:pStyle w:val="GOSTTablenorm"/>
            </w:pPr>
            <w:r w:rsidRPr="009D2D00">
              <w:t>Указывается код цели (аналитический код) плательщика в случае, если кассовые выплаты осуществляются за счет целевых средств.</w:t>
            </w:r>
          </w:p>
          <w:p w14:paraId="7DE8EB0E" w14:textId="77777777" w:rsidR="00BC74BF" w:rsidRPr="009D2D00" w:rsidRDefault="00BC74BF" w:rsidP="005A4371">
            <w:pPr>
              <w:pStyle w:val="GOSTTablenorm"/>
            </w:pPr>
            <w:r w:rsidRPr="009D2D00">
              <w:t>По расходам бюджетов, источником финансового обеспечения которых являются субсидии, субвенции, иные целевые межбюджетные трансферты из ФБ, поле заполняется в соответствии с перечнем кодов целей, присвоенных ФК.</w:t>
            </w:r>
          </w:p>
          <w:p w14:paraId="6B8E86AC" w14:textId="77777777" w:rsidR="00BC74BF" w:rsidRPr="009D2D00" w:rsidRDefault="00BC74BF" w:rsidP="005A4371">
            <w:pPr>
              <w:pStyle w:val="GOSTTablenorm"/>
            </w:pPr>
            <w:r w:rsidRPr="009D2D00">
              <w:t>Поле обязательно для заполнения при оформлении Сводной заявки по л/с с кодом «21», «31».</w:t>
            </w:r>
          </w:p>
          <w:p w14:paraId="55D167CC" w14:textId="77777777" w:rsidR="00BC74BF" w:rsidRPr="009D2D00" w:rsidRDefault="00BC74BF" w:rsidP="005A4371">
            <w:pPr>
              <w:pStyle w:val="GOSTTablenorm"/>
            </w:pPr>
            <w:r w:rsidRPr="009D2D00">
              <w:t>В случае представления Сводной заявки по л/с с кодом «21» / «31» без указания кода субсидии, в поле указывается прочерк («-»).</w:t>
            </w:r>
          </w:p>
          <w:p w14:paraId="5D87EBED" w14:textId="77777777" w:rsidR="00BC74BF" w:rsidRPr="009D2D00" w:rsidRDefault="00BC74BF" w:rsidP="005A4371">
            <w:pPr>
              <w:pStyle w:val="GOSTTablenorm"/>
            </w:pPr>
            <w:r w:rsidRPr="009D2D00">
              <w:t xml:space="preserve">При оформлении Сводной заявки на кассовый расход по л/с федерального </w:t>
            </w:r>
            <w:r w:rsidRPr="009D2D00">
              <w:lastRenderedPageBreak/>
              <w:t>бюджета с кодом «05» указывается идентификационный код выплат, предусмотренный Порядком санкционирования операций со средствами, поступающими во временное распоряжение получателей средств федерального бюджета.</w:t>
            </w:r>
          </w:p>
          <w:p w14:paraId="4272D5BD" w14:textId="77777777" w:rsidR="00BC74BF" w:rsidRPr="009D2D00" w:rsidRDefault="00BC74BF" w:rsidP="005A4371">
            <w:pPr>
              <w:pStyle w:val="GOSTTablenorm"/>
            </w:pPr>
            <w:r w:rsidRPr="009D2D00">
              <w:t>Не заполняется при указании кода цели субсидии (аналитического кода) или идентификац</w:t>
            </w:r>
            <w:r>
              <w:t>ионного кода выплат в разделе 2</w:t>
            </w:r>
          </w:p>
        </w:tc>
      </w:tr>
      <w:tr w:rsidR="00BC74BF" w:rsidRPr="009D2D00" w14:paraId="283ABA22" w14:textId="77777777" w:rsidTr="005A4371">
        <w:trPr>
          <w:gridAfter w:val="1"/>
          <w:wAfter w:w="6" w:type="dxa"/>
        </w:trPr>
        <w:tc>
          <w:tcPr>
            <w:tcW w:w="1700" w:type="dxa"/>
          </w:tcPr>
          <w:p w14:paraId="7382FF1E" w14:textId="77777777" w:rsidR="00BC74BF" w:rsidRPr="009D2D00" w:rsidRDefault="00BC74BF" w:rsidP="005A4371">
            <w:pPr>
              <w:pStyle w:val="GOSTTablenorm"/>
            </w:pPr>
            <w:r w:rsidRPr="009D2D00">
              <w:lastRenderedPageBreak/>
              <w:t>Статус налогоплательщика</w:t>
            </w:r>
          </w:p>
        </w:tc>
        <w:tc>
          <w:tcPr>
            <w:tcW w:w="1700" w:type="dxa"/>
          </w:tcPr>
          <w:p w14:paraId="03821F68" w14:textId="77777777" w:rsidR="00BC74BF" w:rsidRPr="009D2D00" w:rsidRDefault="00BC74BF" w:rsidP="005A4371">
            <w:pPr>
              <w:pStyle w:val="GOSTTablenorm"/>
            </w:pPr>
            <w:r w:rsidRPr="009D2D00">
              <w:t>ZK1_TxprSts</w:t>
            </w:r>
          </w:p>
        </w:tc>
        <w:tc>
          <w:tcPr>
            <w:tcW w:w="567" w:type="dxa"/>
          </w:tcPr>
          <w:p w14:paraId="31FB95D9" w14:textId="77777777" w:rsidR="00BC74BF" w:rsidRPr="009D2D00" w:rsidRDefault="00BC74BF" w:rsidP="005A4371">
            <w:pPr>
              <w:pStyle w:val="GOSTTablenorm"/>
            </w:pPr>
            <w:r w:rsidRPr="009D2D00">
              <w:t>П</w:t>
            </w:r>
          </w:p>
        </w:tc>
        <w:tc>
          <w:tcPr>
            <w:tcW w:w="1133" w:type="dxa"/>
          </w:tcPr>
          <w:p w14:paraId="1BB08119" w14:textId="77777777" w:rsidR="00BC74BF" w:rsidRPr="009D2D00" w:rsidRDefault="00BC74BF" w:rsidP="005A4371">
            <w:pPr>
              <w:pStyle w:val="GOSTTablenorm"/>
            </w:pPr>
            <w:r w:rsidRPr="009D2D00">
              <w:t>Т(2)</w:t>
            </w:r>
          </w:p>
        </w:tc>
        <w:tc>
          <w:tcPr>
            <w:tcW w:w="567" w:type="dxa"/>
          </w:tcPr>
          <w:p w14:paraId="5D5558B3" w14:textId="77777777" w:rsidR="00BC74BF" w:rsidRPr="009D2D00" w:rsidRDefault="00BC74BF" w:rsidP="005A4371">
            <w:pPr>
              <w:pStyle w:val="GOSTTablenorm"/>
            </w:pPr>
            <w:r w:rsidRPr="009D2D00">
              <w:t>Н</w:t>
            </w:r>
          </w:p>
        </w:tc>
        <w:tc>
          <w:tcPr>
            <w:tcW w:w="3961" w:type="dxa"/>
          </w:tcPr>
          <w:p w14:paraId="2E38A2D8" w14:textId="77777777" w:rsidR="00BC74BF" w:rsidRPr="009D2D00" w:rsidRDefault="00BC74BF" w:rsidP="005A4371">
            <w:pPr>
              <w:pStyle w:val="GOSTTablenorm"/>
              <w:rPr>
                <w:szCs w:val="22"/>
              </w:rPr>
            </w:pPr>
            <w:r w:rsidRPr="009D2D00">
              <w:rPr>
                <w:szCs w:val="22"/>
              </w:rPr>
              <w:t>Указывается статус налогоплательщика.</w:t>
            </w:r>
          </w:p>
          <w:p w14:paraId="4DCC0DD0" w14:textId="77777777" w:rsidR="00BC74BF" w:rsidRPr="009D2D00" w:rsidRDefault="00BC74BF" w:rsidP="005A4371">
            <w:pPr>
              <w:pStyle w:val="GOSTTablenorm"/>
            </w:pPr>
            <w:r w:rsidRPr="009D2D00">
              <w:rPr>
                <w:szCs w:val="22"/>
              </w:rPr>
              <w:t>Поле обязательно для заполнения, если в поле «Номер счета» указан счет №№ 03100, 03212, 03222; 03232; 03242; 03262; 03272; 03214; 03224; 03234; 03244 или в реквизите «БИК банка/ТОФК» указан БИК ПБР и при этом счет получателя соответствует балансовому счету № 40503/40603/40703 с приз</w:t>
            </w:r>
            <w:r>
              <w:rPr>
                <w:szCs w:val="22"/>
              </w:rPr>
              <w:t>наком «4» в 14 разряде, № 40204</w:t>
            </w:r>
          </w:p>
        </w:tc>
      </w:tr>
      <w:tr w:rsidR="00BC74BF" w:rsidRPr="009D2D00" w14:paraId="4386143D" w14:textId="77777777" w:rsidTr="005A4371">
        <w:trPr>
          <w:gridAfter w:val="1"/>
          <w:wAfter w:w="6" w:type="dxa"/>
        </w:trPr>
        <w:tc>
          <w:tcPr>
            <w:tcW w:w="1700" w:type="dxa"/>
          </w:tcPr>
          <w:p w14:paraId="70036E75" w14:textId="77777777" w:rsidR="00BC74BF" w:rsidRPr="009D2D00" w:rsidRDefault="00BC74BF" w:rsidP="005A4371">
            <w:pPr>
              <w:pStyle w:val="GOSTTablenorm"/>
            </w:pPr>
            <w:r w:rsidRPr="009D2D00">
              <w:t>Информация о платеже (для раздела 1)</w:t>
            </w:r>
          </w:p>
        </w:tc>
        <w:tc>
          <w:tcPr>
            <w:tcW w:w="1700" w:type="dxa"/>
          </w:tcPr>
          <w:p w14:paraId="4EB182FA" w14:textId="77777777" w:rsidR="00BC74BF" w:rsidRPr="009D2D00" w:rsidRDefault="00BC74BF" w:rsidP="005A4371">
            <w:pPr>
              <w:pStyle w:val="GOSTTablenorm"/>
            </w:pPr>
            <w:r w:rsidRPr="009D2D00">
              <w:t>ZK1_MSC_Pmnt</w:t>
            </w:r>
          </w:p>
        </w:tc>
        <w:tc>
          <w:tcPr>
            <w:tcW w:w="567" w:type="dxa"/>
          </w:tcPr>
          <w:p w14:paraId="0AFA900F" w14:textId="77777777" w:rsidR="00BC74BF" w:rsidRPr="009D2D00" w:rsidRDefault="00BC74BF" w:rsidP="005A4371">
            <w:pPr>
              <w:pStyle w:val="GOSTTablenorm"/>
            </w:pPr>
            <w:r w:rsidRPr="009D2D00">
              <w:t>С</w:t>
            </w:r>
          </w:p>
        </w:tc>
        <w:tc>
          <w:tcPr>
            <w:tcW w:w="1133" w:type="dxa"/>
          </w:tcPr>
          <w:p w14:paraId="49753DC1" w14:textId="77777777" w:rsidR="00BC74BF" w:rsidRPr="009D2D00" w:rsidRDefault="00BC74BF" w:rsidP="005A4371">
            <w:pPr>
              <w:pStyle w:val="GOSTTablenorm"/>
            </w:pPr>
            <w:r w:rsidRPr="009D2D00">
              <w:t>tMSC_Pmnt</w:t>
            </w:r>
          </w:p>
        </w:tc>
        <w:tc>
          <w:tcPr>
            <w:tcW w:w="567" w:type="dxa"/>
          </w:tcPr>
          <w:p w14:paraId="31CEF8B2" w14:textId="77777777" w:rsidR="00BC74BF" w:rsidRPr="009D2D00" w:rsidRDefault="00BC74BF" w:rsidP="005A4371">
            <w:pPr>
              <w:pStyle w:val="GOSTTablenorm"/>
            </w:pPr>
            <w:r w:rsidRPr="009D2D00">
              <w:t>О</w:t>
            </w:r>
          </w:p>
        </w:tc>
        <w:tc>
          <w:tcPr>
            <w:tcW w:w="3961" w:type="dxa"/>
          </w:tcPr>
          <w:p w14:paraId="6C27877F" w14:textId="77777777" w:rsidR="00BC74BF" w:rsidRPr="009D2D00" w:rsidRDefault="00BC74BF" w:rsidP="005A4371">
            <w:pPr>
              <w:pStyle w:val="GOSTTablenorm"/>
            </w:pPr>
            <w:r w:rsidRPr="009D2D00">
              <w:t xml:space="preserve">Состав элемента представлен в таблице </w:t>
            </w:r>
            <w:r w:rsidRPr="009D2D00">
              <w:rPr>
                <w:bCs/>
              </w:rPr>
              <w:fldChar w:fldCharType="begin"/>
            </w:r>
            <w:r w:rsidRPr="009D2D00">
              <w:instrText xml:space="preserve"> REF _Ref52174232 \h </w:instrText>
            </w:r>
            <w:r w:rsidRPr="009D2D00">
              <w:rPr>
                <w:bCs/>
              </w:rPr>
              <w:instrText xml:space="preserve"> \* MERGEFORMAT </w:instrText>
            </w:r>
            <w:r w:rsidRPr="009D2D00">
              <w:rPr>
                <w:bCs/>
              </w:rPr>
            </w:r>
            <w:r w:rsidRPr="009D2D00">
              <w:rPr>
                <w:bCs/>
              </w:rPr>
              <w:fldChar w:fldCharType="separate"/>
            </w:r>
            <w:r w:rsidR="00306405" w:rsidRPr="00306405">
              <w:rPr>
                <w:rFonts w:eastAsia="Calibri"/>
                <w:szCs w:val="24"/>
              </w:rPr>
              <w:t>133</w:t>
            </w:r>
            <w:r w:rsidRPr="009D2D00">
              <w:rPr>
                <w:bCs/>
              </w:rPr>
              <w:fldChar w:fldCharType="end"/>
            </w:r>
          </w:p>
        </w:tc>
      </w:tr>
      <w:tr w:rsidR="00BC74BF" w:rsidRPr="009D2D00" w14:paraId="5FF04410" w14:textId="77777777" w:rsidTr="005A4371">
        <w:trPr>
          <w:gridAfter w:val="1"/>
          <w:wAfter w:w="6" w:type="dxa"/>
        </w:trPr>
        <w:tc>
          <w:tcPr>
            <w:tcW w:w="1700" w:type="dxa"/>
          </w:tcPr>
          <w:p w14:paraId="09C340CE" w14:textId="77777777" w:rsidR="00BC74BF" w:rsidRPr="009D2D00" w:rsidRDefault="00BC74BF" w:rsidP="005A4371">
            <w:pPr>
              <w:pStyle w:val="GOSTTablenorm"/>
            </w:pPr>
            <w:r w:rsidRPr="009D2D00">
              <w:t>Сумма</w:t>
            </w:r>
          </w:p>
        </w:tc>
        <w:tc>
          <w:tcPr>
            <w:tcW w:w="1700" w:type="dxa"/>
          </w:tcPr>
          <w:p w14:paraId="2299CDBE" w14:textId="77777777" w:rsidR="00BC74BF" w:rsidRPr="009D2D00" w:rsidRDefault="00BC74BF" w:rsidP="005A4371">
            <w:pPr>
              <w:pStyle w:val="GOSTTablenorm"/>
            </w:pPr>
            <w:r w:rsidRPr="009D2D00">
              <w:t>ZK1_Amnt</w:t>
            </w:r>
          </w:p>
        </w:tc>
        <w:tc>
          <w:tcPr>
            <w:tcW w:w="567" w:type="dxa"/>
          </w:tcPr>
          <w:p w14:paraId="0176C0A1" w14:textId="77777777" w:rsidR="00BC74BF" w:rsidRPr="009D2D00" w:rsidRDefault="00BC74BF" w:rsidP="005A4371">
            <w:pPr>
              <w:pStyle w:val="GOSTTablenorm"/>
            </w:pPr>
            <w:r w:rsidRPr="009D2D00">
              <w:t>П</w:t>
            </w:r>
          </w:p>
        </w:tc>
        <w:tc>
          <w:tcPr>
            <w:tcW w:w="1133" w:type="dxa"/>
          </w:tcPr>
          <w:p w14:paraId="43C8825B" w14:textId="77777777" w:rsidR="00BC74BF" w:rsidRPr="009D2D00" w:rsidRDefault="00BC74BF" w:rsidP="005A4371">
            <w:pPr>
              <w:pStyle w:val="GOSTTablenorm"/>
            </w:pPr>
            <w:r w:rsidRPr="009D2D00">
              <w:t>N(20.2)</w:t>
            </w:r>
          </w:p>
        </w:tc>
        <w:tc>
          <w:tcPr>
            <w:tcW w:w="567" w:type="dxa"/>
          </w:tcPr>
          <w:p w14:paraId="7E3DBACB" w14:textId="77777777" w:rsidR="00BC74BF" w:rsidRPr="009D2D00" w:rsidRDefault="00BC74BF" w:rsidP="005A4371">
            <w:pPr>
              <w:pStyle w:val="GOSTTablenorm"/>
            </w:pPr>
            <w:r w:rsidRPr="009D2D00">
              <w:t>О</w:t>
            </w:r>
          </w:p>
        </w:tc>
        <w:tc>
          <w:tcPr>
            <w:tcW w:w="3961" w:type="dxa"/>
          </w:tcPr>
          <w:p w14:paraId="2133EBF8" w14:textId="77777777" w:rsidR="00BC74BF" w:rsidRPr="009D2D00" w:rsidRDefault="00BC74BF" w:rsidP="005A4371">
            <w:pPr>
              <w:pStyle w:val="GOSTTablenorm"/>
            </w:pPr>
            <w:r w:rsidRPr="009D2D00">
              <w:t xml:space="preserve">Общая сумма выплат </w:t>
            </w:r>
            <w:r>
              <w:t>в рублях</w:t>
            </w:r>
          </w:p>
        </w:tc>
      </w:tr>
      <w:tr w:rsidR="00BC74BF" w:rsidRPr="009D2D00" w14:paraId="46BC2995" w14:textId="77777777" w:rsidTr="005A4371">
        <w:trPr>
          <w:gridAfter w:val="1"/>
          <w:wAfter w:w="6" w:type="dxa"/>
        </w:trPr>
        <w:tc>
          <w:tcPr>
            <w:tcW w:w="1700" w:type="dxa"/>
          </w:tcPr>
          <w:p w14:paraId="1F6FF1C8" w14:textId="77777777" w:rsidR="00BC74BF" w:rsidRPr="009D2D00" w:rsidRDefault="00BC74BF" w:rsidP="005A4371">
            <w:pPr>
              <w:pStyle w:val="GOSTTablenorm"/>
            </w:pPr>
            <w:r w:rsidRPr="009D2D00">
              <w:t>Примечание</w:t>
            </w:r>
          </w:p>
        </w:tc>
        <w:tc>
          <w:tcPr>
            <w:tcW w:w="1700" w:type="dxa"/>
          </w:tcPr>
          <w:p w14:paraId="249B4293" w14:textId="77777777" w:rsidR="00BC74BF" w:rsidRPr="009D2D00" w:rsidRDefault="00BC74BF" w:rsidP="005A4371">
            <w:pPr>
              <w:pStyle w:val="GOSTTablenorm"/>
            </w:pPr>
            <w:r w:rsidRPr="009D2D00">
              <w:t>ZK1_Nt1</w:t>
            </w:r>
          </w:p>
        </w:tc>
        <w:tc>
          <w:tcPr>
            <w:tcW w:w="567" w:type="dxa"/>
          </w:tcPr>
          <w:p w14:paraId="7355CEBA" w14:textId="77777777" w:rsidR="00BC74BF" w:rsidRPr="009D2D00" w:rsidRDefault="00BC74BF" w:rsidP="005A4371">
            <w:pPr>
              <w:pStyle w:val="GOSTTablenorm"/>
            </w:pPr>
            <w:r w:rsidRPr="009D2D00">
              <w:t>П</w:t>
            </w:r>
          </w:p>
        </w:tc>
        <w:tc>
          <w:tcPr>
            <w:tcW w:w="1133" w:type="dxa"/>
          </w:tcPr>
          <w:p w14:paraId="3DE8A0CB" w14:textId="77777777" w:rsidR="00BC74BF" w:rsidRPr="009D2D00" w:rsidRDefault="00BC74BF" w:rsidP="005A4371">
            <w:pPr>
              <w:pStyle w:val="GOSTTablenorm"/>
            </w:pPr>
            <w:r w:rsidRPr="009D2D00">
              <w:t>Т(1-2000)</w:t>
            </w:r>
          </w:p>
        </w:tc>
        <w:tc>
          <w:tcPr>
            <w:tcW w:w="567" w:type="dxa"/>
          </w:tcPr>
          <w:p w14:paraId="206D62E4" w14:textId="77777777" w:rsidR="00BC74BF" w:rsidRPr="009D2D00" w:rsidRDefault="00BC74BF" w:rsidP="005A4371">
            <w:pPr>
              <w:pStyle w:val="GOSTTablenorm"/>
            </w:pPr>
            <w:r w:rsidRPr="009D2D00">
              <w:t>Н</w:t>
            </w:r>
          </w:p>
        </w:tc>
        <w:tc>
          <w:tcPr>
            <w:tcW w:w="3961" w:type="dxa"/>
          </w:tcPr>
          <w:p w14:paraId="1F7781D2" w14:textId="77777777" w:rsidR="00BC74BF" w:rsidRPr="009D2D00" w:rsidRDefault="00BC74BF" w:rsidP="005A4371">
            <w:pPr>
              <w:pStyle w:val="GOSTTablenorm"/>
            </w:pPr>
            <w:r w:rsidRPr="009D2D00">
              <w:t>Указывается иная информация, нео</w:t>
            </w:r>
            <w:r>
              <w:t>бходимая для исполнения бюджета</w:t>
            </w:r>
          </w:p>
        </w:tc>
      </w:tr>
      <w:tr w:rsidR="00BC74BF" w:rsidRPr="009D2D00" w14:paraId="3CA54EE0" w14:textId="77777777" w:rsidTr="005A4371">
        <w:tc>
          <w:tcPr>
            <w:tcW w:w="9634" w:type="dxa"/>
            <w:gridSpan w:val="7"/>
          </w:tcPr>
          <w:p w14:paraId="3B94203B" w14:textId="77777777" w:rsidR="00BC74BF" w:rsidRPr="009D2D00" w:rsidRDefault="00BC74BF" w:rsidP="005A4371">
            <w:pPr>
              <w:pStyle w:val="GOSTTablenorm"/>
            </w:pPr>
            <w:r w:rsidRPr="009D2D00">
              <w:rPr>
                <w:b/>
                <w:szCs w:val="22"/>
              </w:rPr>
              <w:t>Дополнительная информация</w:t>
            </w:r>
          </w:p>
        </w:tc>
      </w:tr>
      <w:tr w:rsidR="00BC74BF" w:rsidRPr="009D2D00" w14:paraId="7E4D3A50" w14:textId="77777777" w:rsidTr="005A4371">
        <w:trPr>
          <w:gridAfter w:val="1"/>
          <w:wAfter w:w="6" w:type="dxa"/>
        </w:trPr>
        <w:tc>
          <w:tcPr>
            <w:tcW w:w="1700" w:type="dxa"/>
          </w:tcPr>
          <w:p w14:paraId="2CCFC03E" w14:textId="77777777" w:rsidR="00BC74BF" w:rsidRPr="009D2D00" w:rsidRDefault="00BC74BF" w:rsidP="005A4371">
            <w:pPr>
              <w:pStyle w:val="GOSTTablenorm"/>
            </w:pPr>
            <w:r w:rsidRPr="009D2D00">
              <w:t>Уровень конфиденциальности</w:t>
            </w:r>
          </w:p>
        </w:tc>
        <w:tc>
          <w:tcPr>
            <w:tcW w:w="1700" w:type="dxa"/>
          </w:tcPr>
          <w:p w14:paraId="390ECE56" w14:textId="77777777" w:rsidR="00BC74BF" w:rsidRPr="009D2D00" w:rsidRDefault="00BC74BF" w:rsidP="005A4371">
            <w:pPr>
              <w:pStyle w:val="GOSTTablenorm"/>
            </w:pPr>
            <w:r w:rsidRPr="009D2D00">
              <w:t>TtlPrt_SECRECY</w:t>
            </w:r>
          </w:p>
        </w:tc>
        <w:tc>
          <w:tcPr>
            <w:tcW w:w="567" w:type="dxa"/>
          </w:tcPr>
          <w:p w14:paraId="080E7B7C" w14:textId="77777777" w:rsidR="00BC74BF" w:rsidRPr="009D2D00" w:rsidRDefault="00BC74BF" w:rsidP="005A4371">
            <w:pPr>
              <w:pStyle w:val="GOSTTablenorm"/>
            </w:pPr>
            <w:r w:rsidRPr="009D2D00">
              <w:rPr>
                <w:szCs w:val="22"/>
              </w:rPr>
              <w:t>П</w:t>
            </w:r>
          </w:p>
        </w:tc>
        <w:tc>
          <w:tcPr>
            <w:tcW w:w="1133" w:type="dxa"/>
          </w:tcPr>
          <w:p w14:paraId="2EA3E70A" w14:textId="77777777" w:rsidR="00BC74BF" w:rsidRPr="009D2D00" w:rsidRDefault="00BC74BF" w:rsidP="005A4371">
            <w:pPr>
              <w:pStyle w:val="GOSTTablenorm"/>
            </w:pPr>
            <w:r w:rsidRPr="009D2D00">
              <w:rPr>
                <w:szCs w:val="22"/>
              </w:rPr>
              <w:t>Т(1)</w:t>
            </w:r>
          </w:p>
        </w:tc>
        <w:tc>
          <w:tcPr>
            <w:tcW w:w="567" w:type="dxa"/>
          </w:tcPr>
          <w:p w14:paraId="60E33DCD" w14:textId="77777777" w:rsidR="00BC74BF" w:rsidRPr="009D2D00" w:rsidRDefault="00BC74BF" w:rsidP="005A4371">
            <w:pPr>
              <w:pStyle w:val="GOSTTablenorm"/>
            </w:pPr>
            <w:r w:rsidRPr="009D2D00">
              <w:rPr>
                <w:szCs w:val="22"/>
              </w:rPr>
              <w:t>Н</w:t>
            </w:r>
          </w:p>
        </w:tc>
        <w:tc>
          <w:tcPr>
            <w:tcW w:w="3961" w:type="dxa"/>
          </w:tcPr>
          <w:p w14:paraId="08C6D324" w14:textId="77777777" w:rsidR="00BC74BF" w:rsidRPr="009D2D00" w:rsidRDefault="00BC74BF" w:rsidP="005A4371">
            <w:pPr>
              <w:pStyle w:val="GOSTTablenorm"/>
              <w:rPr>
                <w:szCs w:val="22"/>
              </w:rPr>
            </w:pPr>
            <w:r w:rsidRPr="009D2D00">
              <w:rPr>
                <w:szCs w:val="22"/>
              </w:rPr>
              <w:t>Указывается уровень конфиденциальности.</w:t>
            </w:r>
          </w:p>
          <w:p w14:paraId="4E9ED49C" w14:textId="77777777" w:rsidR="00BC74BF" w:rsidRPr="009D2D00" w:rsidRDefault="00BC74BF" w:rsidP="005A4371">
            <w:pPr>
              <w:pStyle w:val="GOSTTablenorm"/>
              <w:rPr>
                <w:szCs w:val="22"/>
              </w:rPr>
            </w:pPr>
            <w:r w:rsidRPr="009D2D00">
              <w:rPr>
                <w:szCs w:val="22"/>
              </w:rPr>
              <w:t>Возможные значения:</w:t>
            </w:r>
          </w:p>
          <w:p w14:paraId="3E4F37EB" w14:textId="77777777" w:rsidR="00BC74BF" w:rsidRPr="009D2D00" w:rsidRDefault="00BC74BF" w:rsidP="005A4371">
            <w:pPr>
              <w:pStyle w:val="GOSTTableListMark1"/>
              <w:rPr>
                <w:szCs w:val="22"/>
              </w:rPr>
            </w:pPr>
            <w:r w:rsidRPr="009D2D00">
              <w:t>«0» – Несекретно;</w:t>
            </w:r>
          </w:p>
          <w:p w14:paraId="002104A6" w14:textId="77777777" w:rsidR="00BC74BF" w:rsidRPr="009D2D00" w:rsidRDefault="00BC74BF" w:rsidP="005A4371">
            <w:pPr>
              <w:pStyle w:val="GOSTTableListMark1"/>
              <w:rPr>
                <w:szCs w:val="22"/>
              </w:rPr>
            </w:pPr>
            <w:r w:rsidRPr="009D2D00">
              <w:t>«1» – Для служебного пользования.</w:t>
            </w:r>
          </w:p>
          <w:p w14:paraId="0DBBF25B" w14:textId="153932E5" w:rsidR="00BC74BF" w:rsidRPr="009D2D00" w:rsidRDefault="00BC74BF" w:rsidP="005A4371">
            <w:pPr>
              <w:pStyle w:val="GOSTTablenorm"/>
            </w:pPr>
            <w:r w:rsidRPr="009D2D00">
              <w:rPr>
                <w:szCs w:val="22"/>
              </w:rPr>
              <w:t>Обязателен для заполнения в случае взаимодействия по марш</w:t>
            </w:r>
            <w:r>
              <w:rPr>
                <w:szCs w:val="22"/>
              </w:rPr>
              <w:t xml:space="preserve">руту </w:t>
            </w:r>
            <w:r w:rsidR="00AB4B18" w:rsidRPr="009D2D00">
              <w:rPr>
                <w:szCs w:val="28"/>
              </w:rPr>
              <w:t>ПБС (ПФХД)</w:t>
            </w:r>
            <w:r>
              <w:rPr>
                <w:szCs w:val="22"/>
              </w:rPr>
              <w:t xml:space="preserve"> – </w:t>
            </w:r>
            <w:r w:rsidR="00E26F0A">
              <w:rPr>
                <w:szCs w:val="22"/>
              </w:rPr>
              <w:t>ТОФК (ПУР ЭБ)</w:t>
            </w:r>
          </w:p>
        </w:tc>
      </w:tr>
      <w:tr w:rsidR="00BC74BF" w:rsidRPr="009D2D00" w14:paraId="1DAB37BD" w14:textId="77777777" w:rsidTr="005A4371">
        <w:tc>
          <w:tcPr>
            <w:tcW w:w="9634" w:type="dxa"/>
            <w:gridSpan w:val="7"/>
          </w:tcPr>
          <w:p w14:paraId="73C3128A" w14:textId="77777777" w:rsidR="00BC74BF" w:rsidRPr="009D2D00" w:rsidRDefault="00BC74BF" w:rsidP="005A4371">
            <w:pPr>
              <w:pStyle w:val="GOSTTablenorm"/>
              <w:rPr>
                <w:szCs w:val="22"/>
              </w:rPr>
            </w:pPr>
            <w:r w:rsidRPr="009D2D00">
              <w:rPr>
                <w:b/>
                <w:szCs w:val="22"/>
              </w:rPr>
              <w:t>Системная информация</w:t>
            </w:r>
          </w:p>
        </w:tc>
      </w:tr>
      <w:tr w:rsidR="00BC74BF" w:rsidRPr="009D2D00" w14:paraId="32F5AF62" w14:textId="77777777" w:rsidTr="005A4371">
        <w:trPr>
          <w:gridAfter w:val="1"/>
          <w:wAfter w:w="6" w:type="dxa"/>
        </w:trPr>
        <w:tc>
          <w:tcPr>
            <w:tcW w:w="1700" w:type="dxa"/>
          </w:tcPr>
          <w:p w14:paraId="4C860E06" w14:textId="77777777" w:rsidR="00BC74BF" w:rsidRPr="009D2D00" w:rsidRDefault="00BC74BF" w:rsidP="005A4371">
            <w:pPr>
              <w:pStyle w:val="GOSTTablenorm"/>
              <w:rPr>
                <w:i/>
              </w:rPr>
            </w:pPr>
            <w:r w:rsidRPr="009D2D00">
              <w:t>Системная информация документа</w:t>
            </w:r>
          </w:p>
        </w:tc>
        <w:tc>
          <w:tcPr>
            <w:tcW w:w="1700" w:type="dxa"/>
          </w:tcPr>
          <w:p w14:paraId="4DD4D724" w14:textId="77777777" w:rsidR="00BC74BF" w:rsidRPr="009D2D00" w:rsidRDefault="00BC74BF" w:rsidP="005A4371">
            <w:pPr>
              <w:pStyle w:val="GOSTTablenorm"/>
            </w:pPr>
            <w:r w:rsidRPr="009D2D00">
              <w:t>ZK_MSC_Infrmtn</w:t>
            </w:r>
          </w:p>
        </w:tc>
        <w:tc>
          <w:tcPr>
            <w:tcW w:w="567" w:type="dxa"/>
          </w:tcPr>
          <w:p w14:paraId="794E6D8C" w14:textId="77777777" w:rsidR="00BC74BF" w:rsidRPr="009D2D00" w:rsidRDefault="00BC74BF" w:rsidP="005A4371">
            <w:pPr>
              <w:pStyle w:val="GOSTTablenorm"/>
            </w:pPr>
            <w:r w:rsidRPr="009D2D00">
              <w:t>С</w:t>
            </w:r>
          </w:p>
        </w:tc>
        <w:tc>
          <w:tcPr>
            <w:tcW w:w="1133" w:type="dxa"/>
          </w:tcPr>
          <w:p w14:paraId="50CD7C29" w14:textId="77777777" w:rsidR="00BC74BF" w:rsidRPr="009D2D00" w:rsidRDefault="00BC74BF" w:rsidP="005A4371">
            <w:pPr>
              <w:pStyle w:val="GOSTTablenorm"/>
            </w:pPr>
            <w:r w:rsidRPr="009D2D00">
              <w:t>tMSC_Infrmtn</w:t>
            </w:r>
          </w:p>
        </w:tc>
        <w:tc>
          <w:tcPr>
            <w:tcW w:w="567" w:type="dxa"/>
          </w:tcPr>
          <w:p w14:paraId="762104BC" w14:textId="77777777" w:rsidR="00BC74BF" w:rsidRPr="009D2D00" w:rsidRDefault="00BC74BF" w:rsidP="005A4371">
            <w:pPr>
              <w:pStyle w:val="GOSTTablenorm"/>
            </w:pPr>
            <w:r w:rsidRPr="009D2D00">
              <w:t>О</w:t>
            </w:r>
          </w:p>
        </w:tc>
        <w:tc>
          <w:tcPr>
            <w:tcW w:w="3961" w:type="dxa"/>
          </w:tcPr>
          <w:p w14:paraId="6BBFAA50" w14:textId="77777777" w:rsidR="00BC74BF" w:rsidRPr="009D2D00" w:rsidRDefault="00BC74BF" w:rsidP="005A4371">
            <w:pPr>
              <w:pStyle w:val="GOSTTablenorm"/>
            </w:pPr>
            <w:r w:rsidRPr="009D2D00">
              <w:t xml:space="preserve">Состав элемента представлен в таблице </w:t>
            </w:r>
            <w:r w:rsidRPr="009D2D00">
              <w:rPr>
                <w:b/>
              </w:rPr>
              <w:fldChar w:fldCharType="begin"/>
            </w:r>
            <w:r w:rsidRPr="009D2D00">
              <w:rPr>
                <w:b/>
              </w:rPr>
              <w:instrText xml:space="preserve"> REF _Ref529351121 \h  \* MERGEFORMAT </w:instrText>
            </w:r>
            <w:r w:rsidRPr="009D2D00">
              <w:rPr>
                <w:b/>
              </w:rPr>
            </w:r>
            <w:r w:rsidRPr="009D2D00">
              <w:rPr>
                <w:b/>
              </w:rPr>
              <w:fldChar w:fldCharType="separate"/>
            </w:r>
            <w:r w:rsidR="00306405" w:rsidRPr="00306405">
              <w:rPr>
                <w:b/>
              </w:rPr>
              <w:t>47</w:t>
            </w:r>
            <w:r w:rsidRPr="009D2D00">
              <w:rPr>
                <w:b/>
              </w:rPr>
              <w:fldChar w:fldCharType="end"/>
            </w:r>
          </w:p>
        </w:tc>
      </w:tr>
      <w:tr w:rsidR="00BC74BF" w:rsidRPr="009D2D00" w14:paraId="7C6C1C50" w14:textId="77777777" w:rsidTr="005A4371">
        <w:tc>
          <w:tcPr>
            <w:tcW w:w="9634" w:type="dxa"/>
            <w:gridSpan w:val="7"/>
          </w:tcPr>
          <w:p w14:paraId="165600DF" w14:textId="77777777" w:rsidR="00BC74BF" w:rsidRPr="009D2D00" w:rsidRDefault="00BC74BF" w:rsidP="005A4371">
            <w:pPr>
              <w:pStyle w:val="GOSTTablenorm"/>
            </w:pPr>
            <w:r w:rsidRPr="009D2D00">
              <w:rPr>
                <w:b/>
                <w:szCs w:val="22"/>
              </w:rPr>
              <w:t>Реквизиты Раздела 2</w:t>
            </w:r>
          </w:p>
        </w:tc>
      </w:tr>
      <w:tr w:rsidR="00BC74BF" w:rsidRPr="009D2D00" w14:paraId="7756ECCB" w14:textId="77777777" w:rsidTr="005A4371">
        <w:trPr>
          <w:gridAfter w:val="1"/>
          <w:wAfter w:w="6" w:type="dxa"/>
        </w:trPr>
        <w:tc>
          <w:tcPr>
            <w:tcW w:w="1700" w:type="dxa"/>
          </w:tcPr>
          <w:p w14:paraId="5A8716D5" w14:textId="77777777" w:rsidR="00BC74BF" w:rsidRPr="009D2D00" w:rsidRDefault="00BC74BF" w:rsidP="005A4371">
            <w:pPr>
              <w:pStyle w:val="GOSTTablenorm"/>
              <w:rPr>
                <w:i/>
              </w:rPr>
            </w:pPr>
            <w:r w:rsidRPr="009D2D00">
              <w:lastRenderedPageBreak/>
              <w:t>Раздел 2</w:t>
            </w:r>
          </w:p>
        </w:tc>
        <w:tc>
          <w:tcPr>
            <w:tcW w:w="1700" w:type="dxa"/>
          </w:tcPr>
          <w:p w14:paraId="0B83C745" w14:textId="77777777" w:rsidR="00BC74BF" w:rsidRPr="009D2D00" w:rsidRDefault="00BC74BF" w:rsidP="005A4371">
            <w:pPr>
              <w:pStyle w:val="GOSTTablenorm"/>
            </w:pPr>
            <w:r w:rsidRPr="009D2D00">
              <w:t>ZK2</w:t>
            </w:r>
          </w:p>
        </w:tc>
        <w:tc>
          <w:tcPr>
            <w:tcW w:w="567" w:type="dxa"/>
          </w:tcPr>
          <w:p w14:paraId="59804608" w14:textId="77777777" w:rsidR="00BC74BF" w:rsidRPr="009D2D00" w:rsidRDefault="00BC74BF" w:rsidP="005A4371">
            <w:pPr>
              <w:pStyle w:val="GOSTTablenorm"/>
            </w:pPr>
            <w:r w:rsidRPr="009D2D00">
              <w:t>С</w:t>
            </w:r>
          </w:p>
        </w:tc>
        <w:tc>
          <w:tcPr>
            <w:tcW w:w="1133" w:type="dxa"/>
          </w:tcPr>
          <w:p w14:paraId="290B81F1" w14:textId="77777777" w:rsidR="00BC74BF" w:rsidRPr="009D2D00" w:rsidRDefault="00BC74BF" w:rsidP="005A4371">
            <w:pPr>
              <w:pStyle w:val="GOSTTablenorm"/>
            </w:pPr>
            <w:r w:rsidRPr="009D2D00">
              <w:t>tZK2</w:t>
            </w:r>
          </w:p>
        </w:tc>
        <w:tc>
          <w:tcPr>
            <w:tcW w:w="567" w:type="dxa"/>
          </w:tcPr>
          <w:p w14:paraId="3984B6A5" w14:textId="77777777" w:rsidR="00BC74BF" w:rsidRPr="009D2D00" w:rsidRDefault="00BC74BF" w:rsidP="005A4371">
            <w:pPr>
              <w:pStyle w:val="GOSTTablenorm"/>
            </w:pPr>
            <w:r w:rsidRPr="009D2D00">
              <w:t>О</w:t>
            </w:r>
          </w:p>
        </w:tc>
        <w:tc>
          <w:tcPr>
            <w:tcW w:w="3961" w:type="dxa"/>
          </w:tcPr>
          <w:p w14:paraId="335FA558" w14:textId="77777777" w:rsidR="00BC74BF" w:rsidRPr="009D2D00" w:rsidRDefault="00BC74BF" w:rsidP="005A4371">
            <w:pPr>
              <w:pStyle w:val="GOSTTablenorm"/>
            </w:pPr>
            <w:r w:rsidRPr="009D2D00">
              <w:t xml:space="preserve">Состав элемента представлен в таблице </w:t>
            </w:r>
            <w:r w:rsidRPr="009D2D00">
              <w:rPr>
                <w:bCs/>
              </w:rPr>
              <w:fldChar w:fldCharType="begin"/>
            </w:r>
            <w:r w:rsidRPr="009D2D00">
              <w:instrText xml:space="preserve"> REF _Ref52174259 \h </w:instrText>
            </w:r>
            <w:r w:rsidRPr="009D2D00">
              <w:rPr>
                <w:bCs/>
              </w:rPr>
              <w:instrText xml:space="preserve"> \* MERGEFORMAT </w:instrText>
            </w:r>
            <w:r w:rsidRPr="009D2D00">
              <w:rPr>
                <w:bCs/>
              </w:rPr>
            </w:r>
            <w:r w:rsidRPr="009D2D00">
              <w:rPr>
                <w:bCs/>
              </w:rPr>
              <w:fldChar w:fldCharType="separate"/>
            </w:r>
            <w:r w:rsidR="00306405" w:rsidRPr="00306405">
              <w:rPr>
                <w:rFonts w:eastAsia="Calibri"/>
                <w:szCs w:val="24"/>
              </w:rPr>
              <w:t>135</w:t>
            </w:r>
            <w:r w:rsidRPr="009D2D00">
              <w:rPr>
                <w:bCs/>
              </w:rPr>
              <w:fldChar w:fldCharType="end"/>
            </w:r>
          </w:p>
        </w:tc>
      </w:tr>
      <w:tr w:rsidR="00BC74BF" w:rsidRPr="009D2D00" w14:paraId="5E4BF2EC" w14:textId="77777777" w:rsidTr="005A4371">
        <w:tc>
          <w:tcPr>
            <w:tcW w:w="9634" w:type="dxa"/>
            <w:gridSpan w:val="7"/>
          </w:tcPr>
          <w:p w14:paraId="5CC7210E" w14:textId="77777777" w:rsidR="00BC74BF" w:rsidRPr="009D2D00" w:rsidRDefault="00BC74BF" w:rsidP="005A4371">
            <w:pPr>
              <w:pStyle w:val="GOSTTablenorm"/>
            </w:pPr>
            <w:r w:rsidRPr="009D2D00">
              <w:rPr>
                <w:b/>
                <w:szCs w:val="22"/>
              </w:rPr>
              <w:t>ЭП</w:t>
            </w:r>
          </w:p>
        </w:tc>
      </w:tr>
      <w:tr w:rsidR="00BC74BF" w:rsidRPr="009D2D00" w14:paraId="5E34904E" w14:textId="77777777" w:rsidTr="005A4371">
        <w:trPr>
          <w:gridAfter w:val="1"/>
          <w:wAfter w:w="6" w:type="dxa"/>
        </w:trPr>
        <w:tc>
          <w:tcPr>
            <w:tcW w:w="1700" w:type="dxa"/>
          </w:tcPr>
          <w:p w14:paraId="22B32399" w14:textId="77777777" w:rsidR="00BC74BF" w:rsidRPr="009D2D00" w:rsidRDefault="00BC74BF" w:rsidP="005A4371">
            <w:pPr>
              <w:pStyle w:val="GOSTTablenorm"/>
              <w:rPr>
                <w:i/>
              </w:rPr>
            </w:pPr>
            <w:r w:rsidRPr="009D2D00">
              <w:t>Электронная подпись</w:t>
            </w:r>
          </w:p>
        </w:tc>
        <w:tc>
          <w:tcPr>
            <w:tcW w:w="1700" w:type="dxa"/>
          </w:tcPr>
          <w:p w14:paraId="4D697295" w14:textId="77777777" w:rsidR="00BC74BF" w:rsidRPr="009D2D00" w:rsidRDefault="00BC74BF" w:rsidP="005A4371">
            <w:pPr>
              <w:pStyle w:val="GOSTTablenorm"/>
            </w:pPr>
            <w:r w:rsidRPr="009D2D00">
              <w:t>Signature</w:t>
            </w:r>
          </w:p>
        </w:tc>
        <w:tc>
          <w:tcPr>
            <w:tcW w:w="567" w:type="dxa"/>
          </w:tcPr>
          <w:p w14:paraId="615D9B57" w14:textId="77777777" w:rsidR="00BC74BF" w:rsidRPr="009D2D00" w:rsidRDefault="00BC74BF" w:rsidP="005A4371">
            <w:pPr>
              <w:pStyle w:val="GOSTTablenorm"/>
            </w:pPr>
            <w:r w:rsidRPr="009D2D00">
              <w:t>С</w:t>
            </w:r>
          </w:p>
        </w:tc>
        <w:tc>
          <w:tcPr>
            <w:tcW w:w="1133" w:type="dxa"/>
          </w:tcPr>
          <w:p w14:paraId="5F1D30F2" w14:textId="77777777" w:rsidR="00BC74BF" w:rsidRPr="009D2D00" w:rsidRDefault="00BC74BF" w:rsidP="005A4371">
            <w:pPr>
              <w:pStyle w:val="GOSTTablenorm"/>
            </w:pPr>
            <w:r w:rsidRPr="009D2D00">
              <w:t>SignatureType</w:t>
            </w:r>
          </w:p>
        </w:tc>
        <w:tc>
          <w:tcPr>
            <w:tcW w:w="567" w:type="dxa"/>
          </w:tcPr>
          <w:p w14:paraId="7DEB93AB" w14:textId="77777777" w:rsidR="00BC74BF" w:rsidRPr="009D2D00" w:rsidRDefault="00BC74BF" w:rsidP="005A4371">
            <w:pPr>
              <w:pStyle w:val="GOSTTablenorm"/>
            </w:pPr>
            <w:r w:rsidRPr="009D2D00">
              <w:t>НМ</w:t>
            </w:r>
          </w:p>
        </w:tc>
        <w:tc>
          <w:tcPr>
            <w:tcW w:w="3961" w:type="dxa"/>
          </w:tcPr>
          <w:p w14:paraId="518D0C91" w14:textId="77777777" w:rsidR="00BC74BF" w:rsidRPr="009D2D00" w:rsidRDefault="00BC74BF" w:rsidP="005A4371">
            <w:pPr>
              <w:pStyle w:val="GOSTTablenorm"/>
            </w:pPr>
            <w:r w:rsidRPr="009D2D00">
              <w:t>Блок подписи в формате XAdes. Указывается как референс согласно формату подписи XAdes.</w:t>
            </w:r>
          </w:p>
          <w:p w14:paraId="2B2803D9" w14:textId="77777777" w:rsidR="00BC74BF" w:rsidRPr="009D2D00" w:rsidRDefault="00BC74BF" w:rsidP="005A4371">
            <w:pPr>
              <w:pStyle w:val="GOSTTablenorm"/>
              <w:rPr>
                <w:szCs w:val="22"/>
              </w:rPr>
            </w:pPr>
            <w:r w:rsidRPr="009D2D00">
              <w:rPr>
                <w:szCs w:val="22"/>
              </w:rPr>
              <w:t>Заполняется согласно п.3.5.3 Тома 1 настоящего альбома.</w:t>
            </w:r>
          </w:p>
          <w:p w14:paraId="39286842" w14:textId="77777777" w:rsidR="00BC74BF" w:rsidRPr="009D2D00" w:rsidRDefault="00BC74BF" w:rsidP="005A4371">
            <w:pPr>
              <w:pStyle w:val="GOSTTablenorm"/>
            </w:pPr>
            <w:r w:rsidRPr="009D2D00">
              <w:rPr>
                <w:szCs w:val="22"/>
              </w:rPr>
              <w:t>Обязателен для заполнения при сервисн</w:t>
            </w:r>
            <w:r>
              <w:rPr>
                <w:szCs w:val="22"/>
              </w:rPr>
              <w:t>ом взаимодействии ПФХД и ПУР ЭБ</w:t>
            </w:r>
          </w:p>
        </w:tc>
      </w:tr>
    </w:tbl>
    <w:p w14:paraId="2190E27F" w14:textId="77777777" w:rsidR="00BC74BF" w:rsidRPr="00196A2A" w:rsidRDefault="00BC74BF" w:rsidP="00BC74BF">
      <w:pPr>
        <w:pStyle w:val="32"/>
      </w:pPr>
      <w:r w:rsidRPr="00196A2A">
        <w:t xml:space="preserve"> </w:t>
      </w:r>
      <w:bookmarkStart w:id="3170" w:name="_Toc185883768"/>
      <w:bookmarkStart w:id="3171" w:name="_Toc199832380"/>
      <w:bookmarkStart w:id="3172" w:name="_Toc202883786"/>
      <w:r w:rsidRPr="00196A2A">
        <w:t>Описание комплексного типа «tMSC_GRBS»</w:t>
      </w:r>
      <w:bookmarkEnd w:id="3170"/>
      <w:bookmarkEnd w:id="3171"/>
      <w:bookmarkEnd w:id="3172"/>
    </w:p>
    <w:p w14:paraId="4E4DD3AA" w14:textId="77777777" w:rsidR="00BC74BF" w:rsidRPr="007F0680" w:rsidRDefault="00BC74BF" w:rsidP="00BC74BF">
      <w:pPr>
        <w:pStyle w:val="GOSTNormal"/>
      </w:pPr>
      <w:r w:rsidRPr="007F0680">
        <w:t xml:space="preserve">Описание комплексного типа </w:t>
      </w:r>
      <w:r w:rsidRPr="007F0680">
        <w:rPr>
          <w:rFonts w:eastAsia="Calibri"/>
        </w:rPr>
        <w:t>«</w:t>
      </w:r>
      <w:r w:rsidRPr="007F0680">
        <w:t>tMSC_GRBS» блока «Информация о ГРБС».</w:t>
      </w:r>
    </w:p>
    <w:p w14:paraId="1ABDFD12" w14:textId="77777777" w:rsidR="00BC74BF" w:rsidRPr="007F0680" w:rsidRDefault="00BC74BF" w:rsidP="00BC74BF">
      <w:pPr>
        <w:pStyle w:val="GOSTNameTable"/>
        <w:rPr>
          <w:rFonts w:eastAsia="Calibri"/>
        </w:rPr>
      </w:pPr>
      <w:r w:rsidRPr="007F0680">
        <w:rPr>
          <w:rFonts w:eastAsia="Calibri"/>
        </w:rPr>
        <w:fldChar w:fldCharType="begin"/>
      </w:r>
      <w:r w:rsidRPr="007F0680">
        <w:rPr>
          <w:rFonts w:eastAsia="Calibri"/>
        </w:rPr>
        <w:instrText xml:space="preserve"> SEQ Таблица \* ARABIC </w:instrText>
      </w:r>
      <w:r w:rsidRPr="007F0680">
        <w:rPr>
          <w:rFonts w:eastAsia="Calibri"/>
        </w:rPr>
        <w:fldChar w:fldCharType="separate"/>
      </w:r>
      <w:bookmarkStart w:id="3173" w:name="_Ref52173920"/>
      <w:bookmarkStart w:id="3174" w:name="_Toc185882426"/>
      <w:r w:rsidR="00306405">
        <w:rPr>
          <w:rFonts w:eastAsia="Calibri"/>
          <w:noProof/>
        </w:rPr>
        <w:t>130</w:t>
      </w:r>
      <w:bookmarkEnd w:id="3173"/>
      <w:r w:rsidRPr="007F0680">
        <w:rPr>
          <w:rFonts w:eastAsia="Calibri"/>
        </w:rPr>
        <w:fldChar w:fldCharType="end"/>
      </w:r>
      <w:r w:rsidRPr="007F0680">
        <w:rPr>
          <w:rFonts w:eastAsia="Calibri"/>
        </w:rPr>
        <w:t xml:space="preserve"> – Описание комплексного типа «tMSC_GRBS»</w:t>
      </w:r>
      <w:bookmarkEnd w:id="3174"/>
    </w:p>
    <w:tbl>
      <w:tblPr>
        <w:tblStyle w:val="GOSTTable"/>
        <w:tblW w:w="5000" w:type="pct"/>
        <w:tblLayout w:type="fixed"/>
        <w:tblLook w:val="07E0" w:firstRow="1" w:lastRow="1" w:firstColumn="1" w:lastColumn="1" w:noHBand="1" w:noVBand="1"/>
      </w:tblPr>
      <w:tblGrid>
        <w:gridCol w:w="1704"/>
        <w:gridCol w:w="1698"/>
        <w:gridCol w:w="566"/>
        <w:gridCol w:w="1132"/>
        <w:gridCol w:w="566"/>
        <w:gridCol w:w="3962"/>
      </w:tblGrid>
      <w:tr w:rsidR="00BC74BF" w:rsidRPr="009D2D00" w14:paraId="26603D6C" w14:textId="77777777" w:rsidTr="005A4371">
        <w:trPr>
          <w:cnfStyle w:val="100000000000" w:firstRow="1" w:lastRow="0" w:firstColumn="0" w:lastColumn="0" w:oddVBand="0" w:evenVBand="0" w:oddHBand="0" w:evenHBand="0" w:firstRowFirstColumn="0" w:firstRowLastColumn="0" w:lastRowFirstColumn="0" w:lastRowLastColumn="0"/>
        </w:trPr>
        <w:tc>
          <w:tcPr>
            <w:tcW w:w="1705" w:type="dxa"/>
          </w:tcPr>
          <w:p w14:paraId="05A26CFD" w14:textId="77777777" w:rsidR="00BC74BF" w:rsidRPr="009D2D00" w:rsidRDefault="00BC74BF" w:rsidP="005A4371">
            <w:pPr>
              <w:pStyle w:val="GOSTTableHead"/>
            </w:pPr>
            <w:r w:rsidRPr="009D2D00">
              <w:t>Наименование элемента</w:t>
            </w:r>
          </w:p>
        </w:tc>
        <w:tc>
          <w:tcPr>
            <w:tcW w:w="1699" w:type="dxa"/>
          </w:tcPr>
          <w:p w14:paraId="433BEA65" w14:textId="77777777" w:rsidR="00BC74BF" w:rsidRPr="009D2D00" w:rsidRDefault="00BC74BF" w:rsidP="005A4371">
            <w:pPr>
              <w:pStyle w:val="GOSTTableHead"/>
            </w:pPr>
            <w:r w:rsidRPr="009D2D00">
              <w:t>Сокращенное наименование (код) элемента</w:t>
            </w:r>
          </w:p>
        </w:tc>
        <w:tc>
          <w:tcPr>
            <w:tcW w:w="566" w:type="dxa"/>
          </w:tcPr>
          <w:p w14:paraId="6C9BFF47" w14:textId="77777777" w:rsidR="00BC74BF" w:rsidRPr="009D2D00" w:rsidRDefault="00BC74BF" w:rsidP="005A4371">
            <w:pPr>
              <w:pStyle w:val="GOSTTableHead"/>
            </w:pPr>
            <w:r w:rsidRPr="009D2D00">
              <w:t>Тип</w:t>
            </w:r>
          </w:p>
        </w:tc>
        <w:tc>
          <w:tcPr>
            <w:tcW w:w="1132" w:type="dxa"/>
          </w:tcPr>
          <w:p w14:paraId="379D37C9" w14:textId="77777777" w:rsidR="00BC74BF" w:rsidRPr="009D2D00" w:rsidRDefault="00BC74BF" w:rsidP="005A4371">
            <w:pPr>
              <w:pStyle w:val="GOSTTableHead"/>
            </w:pPr>
            <w:r w:rsidRPr="009D2D00">
              <w:t>Формат элемента</w:t>
            </w:r>
          </w:p>
        </w:tc>
        <w:tc>
          <w:tcPr>
            <w:tcW w:w="566" w:type="dxa"/>
          </w:tcPr>
          <w:p w14:paraId="2571F090" w14:textId="77777777" w:rsidR="00BC74BF" w:rsidRPr="009D2D00" w:rsidRDefault="00BC74BF" w:rsidP="005A4371">
            <w:pPr>
              <w:pStyle w:val="GOSTTableHead"/>
            </w:pPr>
            <w:r w:rsidRPr="009D2D00">
              <w:t>Обязательность</w:t>
            </w:r>
          </w:p>
        </w:tc>
        <w:tc>
          <w:tcPr>
            <w:tcW w:w="3963" w:type="dxa"/>
          </w:tcPr>
          <w:p w14:paraId="1F269649" w14:textId="77777777" w:rsidR="00BC74BF" w:rsidRPr="009D2D00" w:rsidRDefault="00BC74BF" w:rsidP="005A4371">
            <w:pPr>
              <w:pStyle w:val="GOSTTableHead"/>
              <w:rPr>
                <w:szCs w:val="22"/>
              </w:rPr>
            </w:pPr>
            <w:r w:rsidRPr="009D2D00">
              <w:rPr>
                <w:szCs w:val="22"/>
              </w:rPr>
              <w:t>Дополнительная информация</w:t>
            </w:r>
          </w:p>
        </w:tc>
      </w:tr>
      <w:tr w:rsidR="00BC74BF" w:rsidRPr="009D2D00" w14:paraId="41E8868A" w14:textId="77777777" w:rsidTr="005A4371">
        <w:tc>
          <w:tcPr>
            <w:tcW w:w="1705" w:type="dxa"/>
          </w:tcPr>
          <w:p w14:paraId="552115F9" w14:textId="77777777" w:rsidR="00BC74BF" w:rsidRPr="009D2D00" w:rsidRDefault="00BC74BF" w:rsidP="005A4371">
            <w:pPr>
              <w:pStyle w:val="GOSTTablenorm"/>
              <w:rPr>
                <w:szCs w:val="22"/>
              </w:rPr>
            </w:pPr>
            <w:r w:rsidRPr="009D2D00">
              <w:rPr>
                <w:szCs w:val="22"/>
              </w:rPr>
              <w:t>Глава по БК</w:t>
            </w:r>
          </w:p>
        </w:tc>
        <w:tc>
          <w:tcPr>
            <w:tcW w:w="1699" w:type="dxa"/>
          </w:tcPr>
          <w:p w14:paraId="7154E512" w14:textId="77777777" w:rsidR="00BC74BF" w:rsidRPr="009D2D00" w:rsidRDefault="00BC74BF" w:rsidP="005A4371">
            <w:pPr>
              <w:pStyle w:val="GOSTTablenorm"/>
              <w:rPr>
                <w:szCs w:val="22"/>
              </w:rPr>
            </w:pPr>
            <w:r w:rsidRPr="009D2D00">
              <w:rPr>
                <w:szCs w:val="22"/>
              </w:rPr>
              <w:t>Cd</w:t>
            </w:r>
          </w:p>
        </w:tc>
        <w:tc>
          <w:tcPr>
            <w:tcW w:w="566" w:type="dxa"/>
          </w:tcPr>
          <w:p w14:paraId="60E4C7CB" w14:textId="77777777" w:rsidR="00BC74BF" w:rsidRPr="009D2D00" w:rsidRDefault="00BC74BF" w:rsidP="005A4371">
            <w:pPr>
              <w:pStyle w:val="GOSTTablenorm"/>
              <w:rPr>
                <w:szCs w:val="22"/>
              </w:rPr>
            </w:pPr>
            <w:r w:rsidRPr="009D2D00">
              <w:rPr>
                <w:szCs w:val="22"/>
              </w:rPr>
              <w:t>П</w:t>
            </w:r>
          </w:p>
        </w:tc>
        <w:tc>
          <w:tcPr>
            <w:tcW w:w="1132" w:type="dxa"/>
          </w:tcPr>
          <w:p w14:paraId="43D19215" w14:textId="77777777" w:rsidR="00BC74BF" w:rsidRPr="009D2D00" w:rsidRDefault="00BC74BF" w:rsidP="005A4371">
            <w:pPr>
              <w:pStyle w:val="GOSTTablenorm"/>
              <w:rPr>
                <w:szCs w:val="22"/>
                <w:lang w:val="en-US"/>
              </w:rPr>
            </w:pPr>
            <w:r w:rsidRPr="009D2D00">
              <w:rPr>
                <w:szCs w:val="22"/>
                <w:lang w:val="en-US"/>
              </w:rPr>
              <w:t>Т(</w:t>
            </w:r>
            <w:r w:rsidRPr="009D2D00">
              <w:rPr>
                <w:szCs w:val="22"/>
              </w:rPr>
              <w:t>3</w:t>
            </w:r>
            <w:r w:rsidRPr="009D2D00">
              <w:rPr>
                <w:szCs w:val="22"/>
                <w:lang w:val="en-US"/>
              </w:rPr>
              <w:t>)</w:t>
            </w:r>
          </w:p>
        </w:tc>
        <w:tc>
          <w:tcPr>
            <w:tcW w:w="566" w:type="dxa"/>
          </w:tcPr>
          <w:p w14:paraId="59DE1994" w14:textId="77777777" w:rsidR="00BC74BF" w:rsidRPr="009D2D00" w:rsidRDefault="00BC74BF" w:rsidP="005A4371">
            <w:pPr>
              <w:pStyle w:val="GOSTTablenorm"/>
              <w:rPr>
                <w:szCs w:val="22"/>
              </w:rPr>
            </w:pPr>
            <w:r w:rsidRPr="009D2D00">
              <w:rPr>
                <w:szCs w:val="22"/>
              </w:rPr>
              <w:t>Н</w:t>
            </w:r>
          </w:p>
        </w:tc>
        <w:tc>
          <w:tcPr>
            <w:tcW w:w="3963" w:type="dxa"/>
          </w:tcPr>
          <w:p w14:paraId="38881676" w14:textId="77777777" w:rsidR="00BC74BF" w:rsidRPr="009D2D00" w:rsidRDefault="00BC74BF" w:rsidP="005A4371">
            <w:pPr>
              <w:pStyle w:val="GOSTTablenorm"/>
              <w:rPr>
                <w:szCs w:val="22"/>
              </w:rPr>
            </w:pPr>
            <w:r w:rsidRPr="009D2D00">
              <w:rPr>
                <w:szCs w:val="22"/>
              </w:rPr>
              <w:t>Код ГРБС/РБС по перечню ГРБС/ГАИФДБ, утвержденному законом (решением) о соответствующем бюджете.</w:t>
            </w:r>
          </w:p>
          <w:p w14:paraId="57D28296" w14:textId="77777777" w:rsidR="00BC74BF" w:rsidRPr="009D2D00" w:rsidRDefault="00BC74BF" w:rsidP="005A4371">
            <w:pPr>
              <w:pStyle w:val="GOSTTablenorm"/>
              <w:rPr>
                <w:szCs w:val="22"/>
              </w:rPr>
            </w:pPr>
            <w:r>
              <w:rPr>
                <w:szCs w:val="22"/>
              </w:rPr>
              <w:t>Не указывается для АУ, БУ</w:t>
            </w:r>
          </w:p>
        </w:tc>
      </w:tr>
      <w:tr w:rsidR="00BC74BF" w:rsidRPr="009D2D00" w14:paraId="7A33A4E7" w14:textId="77777777" w:rsidTr="005A4371">
        <w:tc>
          <w:tcPr>
            <w:tcW w:w="1705" w:type="dxa"/>
          </w:tcPr>
          <w:p w14:paraId="107E3201" w14:textId="77777777" w:rsidR="00BC74BF" w:rsidRPr="009D2D00" w:rsidRDefault="00BC74BF" w:rsidP="005A4371">
            <w:pPr>
              <w:pStyle w:val="GOSTTablenorm"/>
              <w:rPr>
                <w:szCs w:val="22"/>
              </w:rPr>
            </w:pPr>
            <w:r w:rsidRPr="009D2D00">
              <w:rPr>
                <w:szCs w:val="22"/>
              </w:rPr>
              <w:t>Наименование ГРБС (РБС)</w:t>
            </w:r>
          </w:p>
        </w:tc>
        <w:tc>
          <w:tcPr>
            <w:tcW w:w="1699" w:type="dxa"/>
          </w:tcPr>
          <w:p w14:paraId="545109FB" w14:textId="77777777" w:rsidR="00BC74BF" w:rsidRPr="009D2D00" w:rsidRDefault="00BC74BF" w:rsidP="005A4371">
            <w:pPr>
              <w:pStyle w:val="GOSTTablenorm"/>
              <w:rPr>
                <w:szCs w:val="22"/>
              </w:rPr>
            </w:pPr>
            <w:r w:rsidRPr="009D2D00">
              <w:rPr>
                <w:szCs w:val="22"/>
              </w:rPr>
              <w:t>Nm</w:t>
            </w:r>
          </w:p>
        </w:tc>
        <w:tc>
          <w:tcPr>
            <w:tcW w:w="566" w:type="dxa"/>
          </w:tcPr>
          <w:p w14:paraId="43F8D62C" w14:textId="77777777" w:rsidR="00BC74BF" w:rsidRPr="009D2D00" w:rsidRDefault="00BC74BF" w:rsidP="005A4371">
            <w:pPr>
              <w:pStyle w:val="GOSTTablenorm"/>
              <w:rPr>
                <w:szCs w:val="22"/>
              </w:rPr>
            </w:pPr>
            <w:r w:rsidRPr="009D2D00">
              <w:rPr>
                <w:szCs w:val="22"/>
              </w:rPr>
              <w:t>П</w:t>
            </w:r>
          </w:p>
        </w:tc>
        <w:tc>
          <w:tcPr>
            <w:tcW w:w="1132" w:type="dxa"/>
          </w:tcPr>
          <w:p w14:paraId="3C3D36B8" w14:textId="77777777" w:rsidR="00BC74BF" w:rsidRPr="009D2D00" w:rsidRDefault="00BC74BF" w:rsidP="005A4371">
            <w:pPr>
              <w:pStyle w:val="GOSTTablenorm"/>
              <w:rPr>
                <w:szCs w:val="22"/>
              </w:rPr>
            </w:pPr>
            <w:r w:rsidRPr="009D2D00">
              <w:rPr>
                <w:szCs w:val="22"/>
                <w:lang w:val="en-US"/>
              </w:rPr>
              <w:t>Т(</w:t>
            </w:r>
            <w:r w:rsidRPr="009D2D00">
              <w:rPr>
                <w:szCs w:val="22"/>
              </w:rPr>
              <w:t>1-2000)</w:t>
            </w:r>
          </w:p>
        </w:tc>
        <w:tc>
          <w:tcPr>
            <w:tcW w:w="566" w:type="dxa"/>
          </w:tcPr>
          <w:p w14:paraId="1368F76E" w14:textId="77777777" w:rsidR="00BC74BF" w:rsidRPr="009D2D00" w:rsidRDefault="00BC74BF" w:rsidP="005A4371">
            <w:pPr>
              <w:pStyle w:val="GOSTTablenorm"/>
              <w:rPr>
                <w:szCs w:val="22"/>
              </w:rPr>
            </w:pPr>
            <w:r w:rsidRPr="009D2D00">
              <w:rPr>
                <w:szCs w:val="22"/>
              </w:rPr>
              <w:t>Н</w:t>
            </w:r>
          </w:p>
        </w:tc>
        <w:tc>
          <w:tcPr>
            <w:tcW w:w="3963" w:type="dxa"/>
          </w:tcPr>
          <w:p w14:paraId="3CE8EE7C" w14:textId="77777777" w:rsidR="00BC74BF" w:rsidRPr="009D2D00" w:rsidRDefault="00BC74BF" w:rsidP="005A4371">
            <w:pPr>
              <w:pStyle w:val="GOSTTablenorm"/>
              <w:rPr>
                <w:szCs w:val="22"/>
              </w:rPr>
            </w:pPr>
            <w:r w:rsidRPr="009D2D00">
              <w:rPr>
                <w:szCs w:val="22"/>
              </w:rPr>
              <w:t>Полное наименование ГРБС (РБС), в ведении которого находится клиент, формирующий Сводную заявку. Поле может не заполняться в соответствии с отдельными указаниями ФК в целях обеспечения режима секретности.</w:t>
            </w:r>
          </w:p>
          <w:p w14:paraId="4F11D560" w14:textId="77777777" w:rsidR="00BC74BF" w:rsidRPr="009D2D00" w:rsidRDefault="00BC74BF" w:rsidP="005A4371">
            <w:pPr>
              <w:pStyle w:val="GOSTTablenorm"/>
              <w:rPr>
                <w:szCs w:val="22"/>
              </w:rPr>
            </w:pPr>
            <w:r w:rsidRPr="009D2D00">
              <w:rPr>
                <w:szCs w:val="22"/>
              </w:rPr>
              <w:t>Для БУ, АУ указывается наименование органа, осуществляющего функции и полномочия</w:t>
            </w:r>
            <w:r>
              <w:rPr>
                <w:szCs w:val="22"/>
              </w:rPr>
              <w:t xml:space="preserve"> учредителя в отношении клиента</w:t>
            </w:r>
          </w:p>
        </w:tc>
      </w:tr>
    </w:tbl>
    <w:p w14:paraId="2A4A3ABD" w14:textId="77777777" w:rsidR="00BC74BF" w:rsidRPr="00196A2A" w:rsidRDefault="00BC74BF" w:rsidP="00BC74BF">
      <w:pPr>
        <w:pStyle w:val="32"/>
      </w:pPr>
      <w:r w:rsidRPr="00196A2A">
        <w:t xml:space="preserve"> </w:t>
      </w:r>
      <w:bookmarkStart w:id="3175" w:name="_Toc185883769"/>
      <w:bookmarkStart w:id="3176" w:name="_Toc199832381"/>
      <w:bookmarkStart w:id="3177" w:name="_Toc202883787"/>
      <w:r w:rsidRPr="00196A2A">
        <w:t>Описание комплексного типа «tMSC_Orgnztn»</w:t>
      </w:r>
      <w:bookmarkEnd w:id="3175"/>
      <w:bookmarkEnd w:id="3176"/>
      <w:bookmarkEnd w:id="3177"/>
    </w:p>
    <w:p w14:paraId="7CBC3235" w14:textId="77777777" w:rsidR="00BC74BF" w:rsidRPr="007F0680" w:rsidRDefault="00BC74BF" w:rsidP="00BC74BF">
      <w:pPr>
        <w:pStyle w:val="GOSTNormal"/>
      </w:pPr>
      <w:r w:rsidRPr="007F0680">
        <w:t xml:space="preserve">Описание комплексного типа </w:t>
      </w:r>
      <w:r w:rsidRPr="007F0680">
        <w:rPr>
          <w:rFonts w:eastAsia="Calibri"/>
        </w:rPr>
        <w:t>«</w:t>
      </w:r>
      <w:r w:rsidRPr="007F0680">
        <w:t>tMSC_Orgnztn» блока «Организация».</w:t>
      </w:r>
    </w:p>
    <w:p w14:paraId="5ADF1B61" w14:textId="77777777" w:rsidR="00BC74BF" w:rsidRPr="007F0680" w:rsidRDefault="00BC74BF" w:rsidP="00BC74BF">
      <w:pPr>
        <w:pStyle w:val="GOSTNameTable"/>
        <w:rPr>
          <w:rFonts w:eastAsia="Calibri"/>
        </w:rPr>
      </w:pPr>
      <w:r w:rsidRPr="007F0680">
        <w:rPr>
          <w:rFonts w:eastAsia="Calibri"/>
        </w:rPr>
        <w:lastRenderedPageBreak/>
        <w:fldChar w:fldCharType="begin"/>
      </w:r>
      <w:r w:rsidRPr="007F0680">
        <w:rPr>
          <w:rFonts w:eastAsia="Calibri"/>
        </w:rPr>
        <w:instrText xml:space="preserve"> SEQ Таблица \* ARABIC </w:instrText>
      </w:r>
      <w:r w:rsidRPr="007F0680">
        <w:rPr>
          <w:rFonts w:eastAsia="Calibri"/>
        </w:rPr>
        <w:fldChar w:fldCharType="separate"/>
      </w:r>
      <w:bookmarkStart w:id="3178" w:name="_Ref52173926"/>
      <w:bookmarkStart w:id="3179" w:name="_Toc185882427"/>
      <w:r w:rsidR="00306405">
        <w:rPr>
          <w:rFonts w:eastAsia="Calibri"/>
          <w:noProof/>
        </w:rPr>
        <w:t>131</w:t>
      </w:r>
      <w:bookmarkEnd w:id="3178"/>
      <w:r w:rsidRPr="007F0680">
        <w:rPr>
          <w:rFonts w:eastAsia="Calibri"/>
        </w:rPr>
        <w:fldChar w:fldCharType="end"/>
      </w:r>
      <w:r w:rsidRPr="007F0680">
        <w:rPr>
          <w:rFonts w:eastAsia="Calibri"/>
        </w:rPr>
        <w:t xml:space="preserve"> – Описание комплексного типа «tMSC_Orgnztn»</w:t>
      </w:r>
      <w:bookmarkEnd w:id="3179"/>
    </w:p>
    <w:tbl>
      <w:tblPr>
        <w:tblStyle w:val="GOSTTable"/>
        <w:tblW w:w="5000" w:type="pct"/>
        <w:tblLayout w:type="fixed"/>
        <w:tblLook w:val="07E0" w:firstRow="1" w:lastRow="1" w:firstColumn="1" w:lastColumn="1" w:noHBand="1" w:noVBand="1"/>
      </w:tblPr>
      <w:tblGrid>
        <w:gridCol w:w="1703"/>
        <w:gridCol w:w="1698"/>
        <w:gridCol w:w="566"/>
        <w:gridCol w:w="1132"/>
        <w:gridCol w:w="566"/>
        <w:gridCol w:w="3963"/>
      </w:tblGrid>
      <w:tr w:rsidR="00BC74BF" w:rsidRPr="009D2D00" w14:paraId="4A505C8A" w14:textId="77777777" w:rsidTr="005A4371">
        <w:trPr>
          <w:cnfStyle w:val="100000000000" w:firstRow="1" w:lastRow="0" w:firstColumn="0" w:lastColumn="0" w:oddVBand="0" w:evenVBand="0" w:oddHBand="0" w:evenHBand="0" w:firstRowFirstColumn="0" w:firstRowLastColumn="0" w:lastRowFirstColumn="0" w:lastRowLastColumn="0"/>
        </w:trPr>
        <w:tc>
          <w:tcPr>
            <w:tcW w:w="1705" w:type="dxa"/>
          </w:tcPr>
          <w:p w14:paraId="3C2A4975" w14:textId="77777777" w:rsidR="00BC74BF" w:rsidRPr="009D2D00" w:rsidRDefault="00BC74BF" w:rsidP="005A4371">
            <w:pPr>
              <w:pStyle w:val="GOSTTableHead"/>
            </w:pPr>
            <w:r w:rsidRPr="009D2D00">
              <w:t>Наименование элемента</w:t>
            </w:r>
          </w:p>
        </w:tc>
        <w:tc>
          <w:tcPr>
            <w:tcW w:w="1701" w:type="dxa"/>
          </w:tcPr>
          <w:p w14:paraId="3D50D297" w14:textId="77777777" w:rsidR="00BC74BF" w:rsidRPr="009D2D00" w:rsidRDefault="00BC74BF" w:rsidP="005A4371">
            <w:pPr>
              <w:pStyle w:val="GOSTTableHead"/>
            </w:pPr>
            <w:r w:rsidRPr="009D2D00">
              <w:t>Сокращенное наименование (код) элемента</w:t>
            </w:r>
          </w:p>
        </w:tc>
        <w:tc>
          <w:tcPr>
            <w:tcW w:w="567" w:type="dxa"/>
          </w:tcPr>
          <w:p w14:paraId="60ABB076" w14:textId="77777777" w:rsidR="00BC74BF" w:rsidRPr="009D2D00" w:rsidRDefault="00BC74BF" w:rsidP="005A4371">
            <w:pPr>
              <w:pStyle w:val="GOSTTableHead"/>
            </w:pPr>
            <w:r w:rsidRPr="009D2D00">
              <w:t>Тип</w:t>
            </w:r>
          </w:p>
        </w:tc>
        <w:tc>
          <w:tcPr>
            <w:tcW w:w="1134" w:type="dxa"/>
          </w:tcPr>
          <w:p w14:paraId="359D9541" w14:textId="77777777" w:rsidR="00BC74BF" w:rsidRPr="009D2D00" w:rsidRDefault="00BC74BF" w:rsidP="005A4371">
            <w:pPr>
              <w:pStyle w:val="GOSTTableHead"/>
            </w:pPr>
            <w:r w:rsidRPr="009D2D00">
              <w:t>Формат элемента</w:t>
            </w:r>
          </w:p>
        </w:tc>
        <w:tc>
          <w:tcPr>
            <w:tcW w:w="567" w:type="dxa"/>
          </w:tcPr>
          <w:p w14:paraId="7973B826" w14:textId="77777777" w:rsidR="00BC74BF" w:rsidRPr="009D2D00" w:rsidRDefault="00BC74BF" w:rsidP="005A4371">
            <w:pPr>
              <w:pStyle w:val="GOSTTableHead"/>
            </w:pPr>
            <w:r w:rsidRPr="009D2D00">
              <w:t>Обязательность</w:t>
            </w:r>
          </w:p>
        </w:tc>
        <w:tc>
          <w:tcPr>
            <w:tcW w:w="3969" w:type="dxa"/>
          </w:tcPr>
          <w:p w14:paraId="676C8C54" w14:textId="77777777" w:rsidR="00BC74BF" w:rsidRPr="009D2D00" w:rsidRDefault="00BC74BF" w:rsidP="005A4371">
            <w:pPr>
              <w:pStyle w:val="GOSTTableHead"/>
              <w:rPr>
                <w:szCs w:val="22"/>
              </w:rPr>
            </w:pPr>
            <w:r w:rsidRPr="009D2D00">
              <w:rPr>
                <w:szCs w:val="22"/>
              </w:rPr>
              <w:t>Дополнительная информация</w:t>
            </w:r>
          </w:p>
        </w:tc>
      </w:tr>
      <w:tr w:rsidR="00BC74BF" w:rsidRPr="009D2D00" w14:paraId="60582925" w14:textId="77777777" w:rsidTr="005A4371">
        <w:tc>
          <w:tcPr>
            <w:tcW w:w="1705" w:type="dxa"/>
          </w:tcPr>
          <w:p w14:paraId="07FAF4CD" w14:textId="77777777" w:rsidR="00BC74BF" w:rsidRPr="009D2D00" w:rsidRDefault="00BC74BF" w:rsidP="005A4371">
            <w:pPr>
              <w:pStyle w:val="GOSTTablenorm"/>
            </w:pPr>
            <w:r w:rsidRPr="009D2D00">
              <w:t>ТОФК</w:t>
            </w:r>
          </w:p>
        </w:tc>
        <w:tc>
          <w:tcPr>
            <w:tcW w:w="1701" w:type="dxa"/>
          </w:tcPr>
          <w:p w14:paraId="418E07B5" w14:textId="77777777" w:rsidR="00BC74BF" w:rsidRPr="009D2D00" w:rsidRDefault="00BC74BF" w:rsidP="005A4371">
            <w:pPr>
              <w:pStyle w:val="GOSTTablenorm"/>
            </w:pPr>
            <w:r w:rsidRPr="009D2D00">
              <w:t>MSC_OrFK</w:t>
            </w:r>
          </w:p>
        </w:tc>
        <w:tc>
          <w:tcPr>
            <w:tcW w:w="567" w:type="dxa"/>
          </w:tcPr>
          <w:p w14:paraId="00CA7D2E" w14:textId="77777777" w:rsidR="00BC74BF" w:rsidRPr="009D2D00" w:rsidRDefault="00BC74BF" w:rsidP="005A4371">
            <w:pPr>
              <w:pStyle w:val="GOSTTablenorm"/>
              <w:rPr>
                <w:b/>
                <w:bCs/>
              </w:rPr>
            </w:pPr>
            <w:r w:rsidRPr="009D2D00">
              <w:t>С</w:t>
            </w:r>
          </w:p>
        </w:tc>
        <w:tc>
          <w:tcPr>
            <w:tcW w:w="1134" w:type="dxa"/>
          </w:tcPr>
          <w:p w14:paraId="7330F9B1" w14:textId="77777777" w:rsidR="00BC74BF" w:rsidRPr="009D2D00" w:rsidRDefault="00BC74BF" w:rsidP="005A4371">
            <w:pPr>
              <w:pStyle w:val="GOSTTablenorm"/>
            </w:pPr>
            <w:r w:rsidRPr="009D2D00">
              <w:rPr>
                <w:lang w:val="en-US"/>
              </w:rPr>
              <w:t>tMSC</w:t>
            </w:r>
            <w:r w:rsidRPr="009D2D00">
              <w:t>_</w:t>
            </w:r>
            <w:r w:rsidRPr="009D2D00">
              <w:rPr>
                <w:lang w:val="en-US"/>
              </w:rPr>
              <w:t>TOFK</w:t>
            </w:r>
          </w:p>
        </w:tc>
        <w:tc>
          <w:tcPr>
            <w:tcW w:w="567" w:type="dxa"/>
          </w:tcPr>
          <w:p w14:paraId="38E7ED0B" w14:textId="77777777" w:rsidR="00BC74BF" w:rsidRPr="009D2D00" w:rsidRDefault="00BC74BF" w:rsidP="005A4371">
            <w:pPr>
              <w:pStyle w:val="GOSTTablenorm"/>
            </w:pPr>
            <w:r w:rsidRPr="009D2D00">
              <w:t>О</w:t>
            </w:r>
          </w:p>
        </w:tc>
        <w:tc>
          <w:tcPr>
            <w:tcW w:w="3969" w:type="dxa"/>
          </w:tcPr>
          <w:p w14:paraId="347D9A09" w14:textId="77777777" w:rsidR="00BC74BF" w:rsidRPr="009D2D00" w:rsidRDefault="00BC74BF" w:rsidP="005A4371">
            <w:pPr>
              <w:pStyle w:val="GOSTTablenorm"/>
            </w:pPr>
            <w:r w:rsidRPr="009D2D00">
              <w:t>ТОФК, в котором осуществляется обслуживание л/с клиента.</w:t>
            </w:r>
          </w:p>
          <w:p w14:paraId="518B1958" w14:textId="77777777" w:rsidR="00BC74BF" w:rsidRPr="009D2D00" w:rsidRDefault="00BC74BF" w:rsidP="005A4371">
            <w:pPr>
              <w:pStyle w:val="GOSTTablenorm"/>
              <w:rPr>
                <w:b/>
                <w:bCs/>
                <w:szCs w:val="22"/>
              </w:rPr>
            </w:pPr>
            <w:r w:rsidRPr="009D2D00">
              <w:rPr>
                <w:szCs w:val="22"/>
              </w:rPr>
              <w:t xml:space="preserve">Состав элемента представлен в таблице </w:t>
            </w:r>
            <w:r w:rsidRPr="009D2D00">
              <w:rPr>
                <w:b/>
                <w:szCs w:val="22"/>
              </w:rPr>
              <w:fldChar w:fldCharType="begin"/>
            </w:r>
            <w:r w:rsidRPr="009D2D00">
              <w:rPr>
                <w:b/>
                <w:szCs w:val="22"/>
              </w:rPr>
              <w:instrText xml:space="preserve"> REF _Ref524614769 \h  \* MERGEFORMAT </w:instrText>
            </w:r>
            <w:r w:rsidRPr="009D2D00">
              <w:rPr>
                <w:b/>
                <w:szCs w:val="22"/>
              </w:rPr>
            </w:r>
            <w:r w:rsidRPr="009D2D00">
              <w:rPr>
                <w:b/>
                <w:szCs w:val="22"/>
              </w:rPr>
              <w:fldChar w:fldCharType="separate"/>
            </w:r>
            <w:r w:rsidR="00306405" w:rsidRPr="00306405">
              <w:rPr>
                <w:b/>
                <w:szCs w:val="22"/>
              </w:rPr>
              <w:t>85</w:t>
            </w:r>
            <w:r w:rsidRPr="009D2D00">
              <w:rPr>
                <w:b/>
                <w:szCs w:val="22"/>
              </w:rPr>
              <w:fldChar w:fldCharType="end"/>
            </w:r>
          </w:p>
        </w:tc>
      </w:tr>
      <w:tr w:rsidR="00BC74BF" w:rsidRPr="009D2D00" w14:paraId="2B4A4500" w14:textId="77777777" w:rsidTr="005A4371">
        <w:tc>
          <w:tcPr>
            <w:tcW w:w="1705" w:type="dxa"/>
          </w:tcPr>
          <w:p w14:paraId="312F6B06" w14:textId="77777777" w:rsidR="00BC74BF" w:rsidRPr="009D2D00" w:rsidRDefault="00BC74BF" w:rsidP="005A4371">
            <w:pPr>
              <w:pStyle w:val="GOSTTablenorm"/>
            </w:pPr>
            <w:r w:rsidRPr="009D2D00">
              <w:t>Наименование бюджета</w:t>
            </w:r>
          </w:p>
        </w:tc>
        <w:tc>
          <w:tcPr>
            <w:tcW w:w="1701" w:type="dxa"/>
          </w:tcPr>
          <w:p w14:paraId="0329A551" w14:textId="77777777" w:rsidR="00BC74BF" w:rsidRPr="009D2D00" w:rsidRDefault="00BC74BF" w:rsidP="005A4371">
            <w:pPr>
              <w:pStyle w:val="GOSTTablenorm"/>
            </w:pPr>
            <w:r w:rsidRPr="009D2D00">
              <w:rPr>
                <w:lang w:val="en-US"/>
              </w:rPr>
              <w:t>Nm</w:t>
            </w:r>
            <w:r w:rsidRPr="009D2D00">
              <w:t>Bdgt</w:t>
            </w:r>
          </w:p>
        </w:tc>
        <w:tc>
          <w:tcPr>
            <w:tcW w:w="567" w:type="dxa"/>
          </w:tcPr>
          <w:p w14:paraId="6FB7C99F" w14:textId="77777777" w:rsidR="00BC74BF" w:rsidRPr="009D2D00" w:rsidRDefault="00BC74BF" w:rsidP="005A4371">
            <w:pPr>
              <w:pStyle w:val="GOSTTablenorm"/>
            </w:pPr>
            <w:r w:rsidRPr="009D2D00">
              <w:t>П</w:t>
            </w:r>
          </w:p>
        </w:tc>
        <w:tc>
          <w:tcPr>
            <w:tcW w:w="1134" w:type="dxa"/>
          </w:tcPr>
          <w:p w14:paraId="78BED79D" w14:textId="77777777" w:rsidR="00BC74BF" w:rsidRPr="009D2D00" w:rsidRDefault="00BC74BF" w:rsidP="005A4371">
            <w:pPr>
              <w:pStyle w:val="GOSTTablenorm"/>
              <w:rPr>
                <w:szCs w:val="22"/>
                <w:lang w:val="en-US"/>
              </w:rPr>
            </w:pPr>
            <w:r w:rsidRPr="009D2D00">
              <w:rPr>
                <w:szCs w:val="22"/>
                <w:lang w:val="en-US"/>
              </w:rPr>
              <w:t>Т(</w:t>
            </w:r>
            <w:r w:rsidRPr="009D2D00">
              <w:rPr>
                <w:szCs w:val="22"/>
              </w:rPr>
              <w:t>1-512)</w:t>
            </w:r>
          </w:p>
        </w:tc>
        <w:tc>
          <w:tcPr>
            <w:tcW w:w="567" w:type="dxa"/>
          </w:tcPr>
          <w:p w14:paraId="4C62A6BC" w14:textId="77777777" w:rsidR="00BC74BF" w:rsidRPr="009D2D00" w:rsidRDefault="00BC74BF" w:rsidP="005A4371">
            <w:pPr>
              <w:pStyle w:val="GOSTTablenorm"/>
            </w:pPr>
            <w:r w:rsidRPr="009D2D00">
              <w:t>Н</w:t>
            </w:r>
          </w:p>
        </w:tc>
        <w:tc>
          <w:tcPr>
            <w:tcW w:w="3969" w:type="dxa"/>
          </w:tcPr>
          <w:p w14:paraId="7FA34825" w14:textId="77777777" w:rsidR="00BC74BF" w:rsidRPr="009D2D00" w:rsidRDefault="00BC74BF" w:rsidP="005A4371">
            <w:pPr>
              <w:pStyle w:val="GOSTTablenorm"/>
              <w:rPr>
                <w:szCs w:val="22"/>
              </w:rPr>
            </w:pPr>
            <w:r w:rsidRPr="009D2D00">
              <w:rPr>
                <w:szCs w:val="22"/>
              </w:rPr>
              <w:t>Для УБП федерального уровня указывается значение «Федеральный бюджет».</w:t>
            </w:r>
          </w:p>
          <w:p w14:paraId="3613A914" w14:textId="77777777" w:rsidR="00BC74BF" w:rsidRPr="009D2D00" w:rsidRDefault="00BC74BF" w:rsidP="005A4371">
            <w:pPr>
              <w:pStyle w:val="GOSTTablenorm"/>
              <w:rPr>
                <w:szCs w:val="22"/>
              </w:rPr>
            </w:pPr>
            <w:r>
              <w:rPr>
                <w:szCs w:val="22"/>
              </w:rPr>
              <w:t>Не указывается для АУ, БУ</w:t>
            </w:r>
          </w:p>
        </w:tc>
      </w:tr>
      <w:tr w:rsidR="00BC74BF" w:rsidRPr="009D2D00" w14:paraId="0BA52B9A" w14:textId="77777777" w:rsidTr="005A4371">
        <w:tc>
          <w:tcPr>
            <w:tcW w:w="1705" w:type="dxa"/>
          </w:tcPr>
          <w:p w14:paraId="5B45D795" w14:textId="77777777" w:rsidR="00BC74BF" w:rsidRPr="009D2D00" w:rsidRDefault="00BC74BF" w:rsidP="005A4371">
            <w:pPr>
              <w:pStyle w:val="GOSTTablenorm"/>
            </w:pPr>
            <w:r w:rsidRPr="009D2D00">
              <w:t>Финансовый орган</w:t>
            </w:r>
          </w:p>
        </w:tc>
        <w:tc>
          <w:tcPr>
            <w:tcW w:w="1701" w:type="dxa"/>
          </w:tcPr>
          <w:p w14:paraId="216C4D04" w14:textId="77777777" w:rsidR="00BC74BF" w:rsidRPr="009D2D00" w:rsidRDefault="00BC74BF" w:rsidP="005A4371">
            <w:pPr>
              <w:pStyle w:val="GOSTTablenorm"/>
            </w:pPr>
            <w:r w:rsidRPr="009D2D00">
              <w:t>FnclInst</w:t>
            </w:r>
          </w:p>
        </w:tc>
        <w:tc>
          <w:tcPr>
            <w:tcW w:w="567" w:type="dxa"/>
          </w:tcPr>
          <w:p w14:paraId="52D35CC8" w14:textId="77777777" w:rsidR="00BC74BF" w:rsidRPr="009D2D00" w:rsidRDefault="00BC74BF" w:rsidP="005A4371">
            <w:pPr>
              <w:pStyle w:val="GOSTTablenorm"/>
            </w:pPr>
            <w:r w:rsidRPr="009D2D00">
              <w:t>С</w:t>
            </w:r>
          </w:p>
        </w:tc>
        <w:tc>
          <w:tcPr>
            <w:tcW w:w="1134" w:type="dxa"/>
          </w:tcPr>
          <w:p w14:paraId="119B45B1" w14:textId="77777777" w:rsidR="00BC74BF" w:rsidRPr="009D2D00" w:rsidRDefault="00BC74BF" w:rsidP="005A4371">
            <w:pPr>
              <w:pStyle w:val="GOSTTablenorm"/>
            </w:pPr>
            <w:r w:rsidRPr="009D2D00">
              <w:rPr>
                <w:lang w:val="en-US"/>
              </w:rPr>
              <w:t>tMSC</w:t>
            </w:r>
            <w:r w:rsidRPr="009D2D00">
              <w:t>_</w:t>
            </w:r>
            <w:r w:rsidRPr="009D2D00">
              <w:rPr>
                <w:lang w:val="en-US"/>
              </w:rPr>
              <w:t>FnclInst</w:t>
            </w:r>
          </w:p>
        </w:tc>
        <w:tc>
          <w:tcPr>
            <w:tcW w:w="567" w:type="dxa"/>
          </w:tcPr>
          <w:p w14:paraId="0CCD5366" w14:textId="77777777" w:rsidR="00BC74BF" w:rsidRPr="009D2D00" w:rsidRDefault="00BC74BF" w:rsidP="005A4371">
            <w:pPr>
              <w:pStyle w:val="GOSTTablenorm"/>
            </w:pPr>
            <w:r w:rsidRPr="009D2D00">
              <w:t>Н</w:t>
            </w:r>
          </w:p>
        </w:tc>
        <w:tc>
          <w:tcPr>
            <w:tcW w:w="3969" w:type="dxa"/>
          </w:tcPr>
          <w:p w14:paraId="3C051718" w14:textId="77777777" w:rsidR="00BC74BF" w:rsidRPr="009D2D00" w:rsidRDefault="00BC74BF" w:rsidP="005A4371">
            <w:pPr>
              <w:pStyle w:val="GOSTTablenorm"/>
              <w:rPr>
                <w:szCs w:val="22"/>
              </w:rPr>
            </w:pPr>
            <w:r w:rsidRPr="009D2D00">
              <w:rPr>
                <w:szCs w:val="22"/>
              </w:rPr>
              <w:t>Финансовый орган.</w:t>
            </w:r>
          </w:p>
          <w:p w14:paraId="2A53BF8C" w14:textId="77777777" w:rsidR="00BC74BF" w:rsidRPr="009D2D00" w:rsidRDefault="00BC74BF" w:rsidP="005A4371">
            <w:pPr>
              <w:pStyle w:val="GOSTTablenorm"/>
              <w:rPr>
                <w:szCs w:val="22"/>
              </w:rPr>
            </w:pPr>
            <w:r w:rsidRPr="009D2D00">
              <w:rPr>
                <w:szCs w:val="22"/>
              </w:rPr>
              <w:t>Состав элемента представлен в таблице</w:t>
            </w:r>
            <w:r w:rsidRPr="009D2D00">
              <w:t xml:space="preserve"> </w:t>
            </w:r>
            <w:r w:rsidRPr="009D2D00">
              <w:rPr>
                <w:b/>
              </w:rPr>
              <w:fldChar w:fldCharType="begin"/>
            </w:r>
            <w:r w:rsidRPr="009D2D00">
              <w:rPr>
                <w:b/>
              </w:rPr>
              <w:instrText xml:space="preserve"> REF _Ref532399915 \h  \* MERGEFORMAT </w:instrText>
            </w:r>
            <w:r w:rsidRPr="009D2D00">
              <w:rPr>
                <w:b/>
              </w:rPr>
            </w:r>
            <w:r w:rsidRPr="009D2D00">
              <w:rPr>
                <w:b/>
              </w:rPr>
              <w:fldChar w:fldCharType="separate"/>
            </w:r>
            <w:r w:rsidR="00306405" w:rsidRPr="00306405">
              <w:rPr>
                <w:bCs/>
              </w:rPr>
              <w:t>132</w:t>
            </w:r>
            <w:r w:rsidRPr="009D2D00">
              <w:rPr>
                <w:b/>
              </w:rPr>
              <w:fldChar w:fldCharType="end"/>
            </w:r>
            <w:r w:rsidRPr="009D2D00">
              <w:rPr>
                <w:szCs w:val="22"/>
              </w:rPr>
              <w:t>.</w:t>
            </w:r>
          </w:p>
          <w:p w14:paraId="69E830CE" w14:textId="77777777" w:rsidR="00BC74BF" w:rsidRPr="009D2D00" w:rsidRDefault="00BC74BF" w:rsidP="005A4371">
            <w:pPr>
              <w:pStyle w:val="GOSTTablenorm"/>
              <w:rPr>
                <w:szCs w:val="22"/>
              </w:rPr>
            </w:pPr>
            <w:r>
              <w:rPr>
                <w:szCs w:val="22"/>
              </w:rPr>
              <w:t>Не указывается для АУ, БУ</w:t>
            </w:r>
          </w:p>
        </w:tc>
      </w:tr>
    </w:tbl>
    <w:p w14:paraId="5A866179" w14:textId="77777777" w:rsidR="00BC74BF" w:rsidRPr="00D977B0" w:rsidRDefault="00BC74BF" w:rsidP="00BC74BF">
      <w:pPr>
        <w:pStyle w:val="32"/>
      </w:pPr>
      <w:r w:rsidRPr="00D977B0">
        <w:t xml:space="preserve"> </w:t>
      </w:r>
      <w:bookmarkStart w:id="3180" w:name="_Toc185883796"/>
      <w:bookmarkStart w:id="3181" w:name="_Toc199832382"/>
      <w:bookmarkStart w:id="3182" w:name="_Toc185883770"/>
      <w:bookmarkStart w:id="3183" w:name="_Toc202883788"/>
      <w:r w:rsidRPr="00D977B0">
        <w:t>Описание комплексного типа «tMSC_FnclInst»</w:t>
      </w:r>
      <w:bookmarkEnd w:id="3180"/>
      <w:bookmarkEnd w:id="3181"/>
      <w:bookmarkEnd w:id="3183"/>
    </w:p>
    <w:p w14:paraId="70565770" w14:textId="77777777" w:rsidR="00BC74BF" w:rsidRPr="009D2D00" w:rsidRDefault="00BC74BF" w:rsidP="00BC74BF">
      <w:pPr>
        <w:pStyle w:val="GOSTNormal"/>
      </w:pPr>
      <w:r w:rsidRPr="009D2D00">
        <w:t xml:space="preserve">Описание комплексного типа </w:t>
      </w:r>
      <w:r w:rsidRPr="009D2D00">
        <w:rPr>
          <w:rFonts w:eastAsia="Calibri"/>
        </w:rPr>
        <w:t>«</w:t>
      </w:r>
      <w:r w:rsidRPr="009D2D00">
        <w:rPr>
          <w:lang w:val="en-US"/>
        </w:rPr>
        <w:t>tMSC</w:t>
      </w:r>
      <w:r w:rsidRPr="009D2D00">
        <w:t>_</w:t>
      </w:r>
      <w:r w:rsidRPr="009D2D00">
        <w:rPr>
          <w:lang w:val="en-US"/>
        </w:rPr>
        <w:t>FnclInst</w:t>
      </w:r>
      <w:r w:rsidRPr="009D2D00">
        <w:t>» блока «Финансовый орган».</w:t>
      </w:r>
    </w:p>
    <w:p w14:paraId="3B6566E3" w14:textId="77777777" w:rsidR="00BC74BF" w:rsidRPr="00D977B0" w:rsidRDefault="00BC74BF" w:rsidP="00BC74BF">
      <w:pPr>
        <w:pStyle w:val="GOSTNameTable"/>
        <w:rPr>
          <w:rFonts w:eastAsia="Calibri"/>
        </w:rPr>
      </w:pPr>
      <w:r w:rsidRPr="00D977B0">
        <w:rPr>
          <w:rFonts w:eastAsia="Calibri"/>
        </w:rPr>
        <w:fldChar w:fldCharType="begin"/>
      </w:r>
      <w:r w:rsidRPr="00D977B0">
        <w:rPr>
          <w:rFonts w:eastAsia="Calibri"/>
        </w:rPr>
        <w:instrText xml:space="preserve"> SEQ Таблица \* ARABIC </w:instrText>
      </w:r>
      <w:r w:rsidRPr="00D977B0">
        <w:rPr>
          <w:rFonts w:eastAsia="Calibri"/>
        </w:rPr>
        <w:fldChar w:fldCharType="separate"/>
      </w:r>
      <w:bookmarkStart w:id="3184" w:name="_Ref532399915"/>
      <w:bookmarkStart w:id="3185" w:name="_Toc2068913"/>
      <w:bookmarkStart w:id="3186" w:name="_Toc185882449"/>
      <w:r w:rsidR="00306405">
        <w:rPr>
          <w:rFonts w:eastAsia="Calibri"/>
          <w:noProof/>
        </w:rPr>
        <w:t>132</w:t>
      </w:r>
      <w:bookmarkEnd w:id="3184"/>
      <w:r w:rsidRPr="00D977B0">
        <w:rPr>
          <w:rFonts w:eastAsia="Calibri"/>
        </w:rPr>
        <w:fldChar w:fldCharType="end"/>
      </w:r>
      <w:r w:rsidRPr="00D977B0">
        <w:rPr>
          <w:rFonts w:eastAsia="Calibri"/>
        </w:rPr>
        <w:t xml:space="preserve"> – Описание комплексного типа «</w:t>
      </w:r>
      <w:r w:rsidRPr="00D977B0">
        <w:t>tMSC_FnclInst</w:t>
      </w:r>
      <w:r w:rsidRPr="00D977B0">
        <w:rPr>
          <w:rFonts w:eastAsia="Calibri"/>
        </w:rPr>
        <w:t>»</w:t>
      </w:r>
      <w:bookmarkEnd w:id="3185"/>
      <w:bookmarkEnd w:id="3186"/>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BC74BF" w:rsidRPr="009D2D00" w14:paraId="2E9C8057"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3C28EE67" w14:textId="77777777" w:rsidR="00BC74BF" w:rsidRPr="009D2D00" w:rsidRDefault="00BC74BF" w:rsidP="005A4371">
            <w:pPr>
              <w:pStyle w:val="GOSTTableHead"/>
            </w:pPr>
            <w:r w:rsidRPr="009D2D00">
              <w:t>Наименование элемента</w:t>
            </w:r>
          </w:p>
        </w:tc>
        <w:tc>
          <w:tcPr>
            <w:tcW w:w="1701" w:type="dxa"/>
          </w:tcPr>
          <w:p w14:paraId="094EBA64" w14:textId="77777777" w:rsidR="00BC74BF" w:rsidRPr="009D2D00" w:rsidRDefault="00BC74BF" w:rsidP="005A4371">
            <w:pPr>
              <w:pStyle w:val="GOSTTableHead"/>
            </w:pPr>
            <w:r w:rsidRPr="009D2D00">
              <w:t>Сокращенное наименование (код) элемента</w:t>
            </w:r>
          </w:p>
        </w:tc>
        <w:tc>
          <w:tcPr>
            <w:tcW w:w="567" w:type="dxa"/>
          </w:tcPr>
          <w:p w14:paraId="2C51410E" w14:textId="77777777" w:rsidR="00BC74BF" w:rsidRPr="009D2D00" w:rsidRDefault="00BC74BF" w:rsidP="005A4371">
            <w:pPr>
              <w:pStyle w:val="GOSTTableHead"/>
            </w:pPr>
            <w:r w:rsidRPr="009D2D00">
              <w:t>Тип</w:t>
            </w:r>
          </w:p>
        </w:tc>
        <w:tc>
          <w:tcPr>
            <w:tcW w:w="1134" w:type="dxa"/>
          </w:tcPr>
          <w:p w14:paraId="44398ECD" w14:textId="77777777" w:rsidR="00BC74BF" w:rsidRPr="009D2D00" w:rsidRDefault="00BC74BF" w:rsidP="005A4371">
            <w:pPr>
              <w:pStyle w:val="GOSTTableHead"/>
            </w:pPr>
            <w:r w:rsidRPr="009D2D00">
              <w:t>Формат элемента</w:t>
            </w:r>
          </w:p>
        </w:tc>
        <w:tc>
          <w:tcPr>
            <w:tcW w:w="567" w:type="dxa"/>
          </w:tcPr>
          <w:p w14:paraId="6F282AB5" w14:textId="77777777" w:rsidR="00BC74BF" w:rsidRPr="009D2D00" w:rsidRDefault="00BC74BF" w:rsidP="005A4371">
            <w:pPr>
              <w:pStyle w:val="GOSTTableHead"/>
            </w:pPr>
            <w:r w:rsidRPr="009D2D00">
              <w:t>Обязательность</w:t>
            </w:r>
          </w:p>
        </w:tc>
        <w:tc>
          <w:tcPr>
            <w:tcW w:w="3963" w:type="dxa"/>
          </w:tcPr>
          <w:p w14:paraId="72FB5298" w14:textId="77777777" w:rsidR="00BC74BF" w:rsidRPr="009D2D00" w:rsidRDefault="00BC74BF" w:rsidP="005A4371">
            <w:pPr>
              <w:pStyle w:val="GOSTTableHead"/>
              <w:rPr>
                <w:szCs w:val="22"/>
              </w:rPr>
            </w:pPr>
            <w:r w:rsidRPr="009D2D00">
              <w:rPr>
                <w:szCs w:val="22"/>
              </w:rPr>
              <w:t>Дополнительная информация</w:t>
            </w:r>
          </w:p>
        </w:tc>
      </w:tr>
      <w:tr w:rsidR="00BC74BF" w:rsidRPr="009D2D00" w14:paraId="1E0183F0" w14:textId="77777777" w:rsidTr="005A4371">
        <w:tc>
          <w:tcPr>
            <w:tcW w:w="1701" w:type="dxa"/>
          </w:tcPr>
          <w:p w14:paraId="44F44B78" w14:textId="77777777" w:rsidR="00BC74BF" w:rsidRPr="009D2D00" w:rsidRDefault="00BC74BF" w:rsidP="005A4371">
            <w:pPr>
              <w:pStyle w:val="GOSTTablenorm"/>
            </w:pPr>
            <w:r w:rsidRPr="009D2D00">
              <w:t>Наименование финансового органа</w:t>
            </w:r>
          </w:p>
        </w:tc>
        <w:tc>
          <w:tcPr>
            <w:tcW w:w="1701" w:type="dxa"/>
          </w:tcPr>
          <w:p w14:paraId="6B000778" w14:textId="77777777" w:rsidR="00BC74BF" w:rsidRPr="009D2D00" w:rsidRDefault="00BC74BF" w:rsidP="005A4371">
            <w:pPr>
              <w:pStyle w:val="GOSTTablenorm"/>
            </w:pPr>
            <w:r w:rsidRPr="009D2D00">
              <w:t>FnclInst</w:t>
            </w:r>
          </w:p>
        </w:tc>
        <w:tc>
          <w:tcPr>
            <w:tcW w:w="567" w:type="dxa"/>
          </w:tcPr>
          <w:p w14:paraId="7B2B6E5E" w14:textId="77777777" w:rsidR="00BC74BF" w:rsidRPr="009D2D00" w:rsidRDefault="00BC74BF" w:rsidP="005A4371">
            <w:pPr>
              <w:pStyle w:val="GOSTTablenorm"/>
            </w:pPr>
            <w:r w:rsidRPr="009D2D00">
              <w:t>П</w:t>
            </w:r>
          </w:p>
        </w:tc>
        <w:tc>
          <w:tcPr>
            <w:tcW w:w="1134" w:type="dxa"/>
          </w:tcPr>
          <w:p w14:paraId="4C35FC04" w14:textId="77777777" w:rsidR="00BC74BF" w:rsidRPr="009D2D00" w:rsidRDefault="00BC74BF" w:rsidP="005A4371">
            <w:pPr>
              <w:pStyle w:val="GOSTTablenorm"/>
              <w:rPr>
                <w:lang w:val="en-US"/>
              </w:rPr>
            </w:pPr>
            <w:r w:rsidRPr="009D2D00">
              <w:rPr>
                <w:lang w:val="en-US"/>
              </w:rPr>
              <w:t>Т(1-</w:t>
            </w:r>
            <w:r w:rsidRPr="009D2D00">
              <w:t>2000</w:t>
            </w:r>
            <w:r w:rsidRPr="009D2D00">
              <w:rPr>
                <w:lang w:val="en-US"/>
              </w:rPr>
              <w:t>)</w:t>
            </w:r>
          </w:p>
        </w:tc>
        <w:tc>
          <w:tcPr>
            <w:tcW w:w="567" w:type="dxa"/>
          </w:tcPr>
          <w:p w14:paraId="4E1206A2" w14:textId="77777777" w:rsidR="00BC74BF" w:rsidRPr="009D2D00" w:rsidRDefault="00BC74BF" w:rsidP="005A4371">
            <w:pPr>
              <w:pStyle w:val="GOSTTablenorm"/>
            </w:pPr>
            <w:r w:rsidRPr="009D2D00">
              <w:t>О</w:t>
            </w:r>
          </w:p>
        </w:tc>
        <w:tc>
          <w:tcPr>
            <w:tcW w:w="3963" w:type="dxa"/>
          </w:tcPr>
          <w:p w14:paraId="2495653F" w14:textId="77777777" w:rsidR="00BC74BF" w:rsidRPr="009D2D00" w:rsidRDefault="00BC74BF" w:rsidP="005A4371">
            <w:pPr>
              <w:pStyle w:val="GOSTTablenorm"/>
            </w:pPr>
            <w:r w:rsidRPr="009D2D00">
              <w:t>Полное наименование финансового органа.</w:t>
            </w:r>
          </w:p>
          <w:p w14:paraId="1259E70C" w14:textId="77777777" w:rsidR="00BC74BF" w:rsidRPr="009D2D00" w:rsidRDefault="00BC74BF" w:rsidP="005A4371">
            <w:pPr>
              <w:pStyle w:val="GOSTTablenorm"/>
              <w:rPr>
                <w:szCs w:val="22"/>
              </w:rPr>
            </w:pPr>
            <w:r w:rsidRPr="009D2D00">
              <w:rPr>
                <w:szCs w:val="22"/>
              </w:rPr>
              <w:t>Для УБП федерального уровня, указывается «Министерство</w:t>
            </w:r>
            <w:r>
              <w:rPr>
                <w:szCs w:val="22"/>
              </w:rPr>
              <w:t xml:space="preserve"> финансов Российской Федерации»</w:t>
            </w:r>
          </w:p>
        </w:tc>
      </w:tr>
      <w:tr w:rsidR="00BC74BF" w:rsidRPr="009D2D00" w14:paraId="071617FC" w14:textId="77777777" w:rsidTr="005A4371">
        <w:tc>
          <w:tcPr>
            <w:tcW w:w="1701" w:type="dxa"/>
          </w:tcPr>
          <w:p w14:paraId="3B2F5A17" w14:textId="77777777" w:rsidR="00BC74BF" w:rsidRPr="009D2D00" w:rsidRDefault="00BC74BF" w:rsidP="005A4371">
            <w:pPr>
              <w:pStyle w:val="GOSTTablenorm"/>
            </w:pPr>
            <w:r w:rsidRPr="009D2D00">
              <w:t>Код по ОКПО</w:t>
            </w:r>
          </w:p>
        </w:tc>
        <w:tc>
          <w:tcPr>
            <w:tcW w:w="1701" w:type="dxa"/>
          </w:tcPr>
          <w:p w14:paraId="229FFE46" w14:textId="77777777" w:rsidR="00BC74BF" w:rsidRPr="009D2D00" w:rsidRDefault="00BC74BF" w:rsidP="005A4371">
            <w:pPr>
              <w:pStyle w:val="GOSTTablenorm"/>
            </w:pPr>
            <w:r w:rsidRPr="009D2D00">
              <w:t>OKPOCd</w:t>
            </w:r>
          </w:p>
        </w:tc>
        <w:tc>
          <w:tcPr>
            <w:tcW w:w="567" w:type="dxa"/>
          </w:tcPr>
          <w:p w14:paraId="6EEA75B4" w14:textId="77777777" w:rsidR="00BC74BF" w:rsidRPr="009D2D00" w:rsidRDefault="00BC74BF" w:rsidP="005A4371">
            <w:pPr>
              <w:pStyle w:val="GOSTTablenorm"/>
            </w:pPr>
            <w:r w:rsidRPr="009D2D00">
              <w:t>П</w:t>
            </w:r>
          </w:p>
        </w:tc>
        <w:tc>
          <w:tcPr>
            <w:tcW w:w="1134" w:type="dxa"/>
          </w:tcPr>
          <w:p w14:paraId="33B27606" w14:textId="77777777" w:rsidR="00BC74BF" w:rsidRPr="009D2D00" w:rsidRDefault="00BC74BF" w:rsidP="005A4371">
            <w:pPr>
              <w:pStyle w:val="GOSTTablenorm"/>
              <w:rPr>
                <w:lang w:val="en-US"/>
              </w:rPr>
            </w:pPr>
            <w:r w:rsidRPr="009D2D00">
              <w:rPr>
                <w:lang w:val="en-US"/>
              </w:rPr>
              <w:t>Т(</w:t>
            </w:r>
            <w:r w:rsidRPr="009D2D00">
              <w:t>8</w:t>
            </w:r>
            <w:r w:rsidRPr="009D2D00">
              <w:rPr>
                <w:lang w:val="en-US"/>
              </w:rPr>
              <w:t>)</w:t>
            </w:r>
          </w:p>
        </w:tc>
        <w:tc>
          <w:tcPr>
            <w:tcW w:w="567" w:type="dxa"/>
          </w:tcPr>
          <w:p w14:paraId="606692ED" w14:textId="77777777" w:rsidR="00BC74BF" w:rsidRPr="009D2D00" w:rsidRDefault="00BC74BF" w:rsidP="005A4371">
            <w:pPr>
              <w:pStyle w:val="GOSTTablenorm"/>
            </w:pPr>
            <w:r w:rsidRPr="009D2D00">
              <w:t>О</w:t>
            </w:r>
          </w:p>
        </w:tc>
        <w:tc>
          <w:tcPr>
            <w:tcW w:w="3963" w:type="dxa"/>
          </w:tcPr>
          <w:p w14:paraId="5A1F8AA1" w14:textId="77777777" w:rsidR="00BC74BF" w:rsidRPr="009D2D00" w:rsidRDefault="00BC74BF" w:rsidP="005A4371">
            <w:pPr>
              <w:pStyle w:val="GOSTTablenorm"/>
            </w:pPr>
            <w:r w:rsidRPr="009D2D00">
              <w:t>Указывается</w:t>
            </w:r>
            <w:r>
              <w:t xml:space="preserve"> код по ОКПО финансового органа</w:t>
            </w:r>
          </w:p>
        </w:tc>
      </w:tr>
    </w:tbl>
    <w:p w14:paraId="75A2DBAF" w14:textId="77777777" w:rsidR="00BC74BF" w:rsidRPr="00196A2A" w:rsidRDefault="00BC74BF" w:rsidP="00BC74BF">
      <w:pPr>
        <w:pStyle w:val="32"/>
      </w:pPr>
      <w:bookmarkStart w:id="3187" w:name="_Toc199832383"/>
      <w:bookmarkStart w:id="3188" w:name="_Toc202883789"/>
      <w:r w:rsidRPr="00196A2A">
        <w:t>Описание комплексного типа «tMSC_Pmnt»</w:t>
      </w:r>
      <w:bookmarkEnd w:id="3182"/>
      <w:bookmarkEnd w:id="3187"/>
      <w:bookmarkEnd w:id="3188"/>
    </w:p>
    <w:p w14:paraId="03D2D12C" w14:textId="77777777" w:rsidR="00BC74BF" w:rsidRPr="009D2D00" w:rsidRDefault="00BC74BF" w:rsidP="00BC74BF">
      <w:pPr>
        <w:pStyle w:val="GOSTNormal"/>
        <w:rPr>
          <w:rStyle w:val="GOSTNormal0"/>
        </w:rPr>
      </w:pPr>
      <w:r w:rsidRPr="009D2D00">
        <w:rPr>
          <w:rStyle w:val="GOSTNormal0"/>
        </w:rPr>
        <w:t xml:space="preserve">Описание комплексного типа «tMSC_Pmnt» блока «Информация о платеже (для раздела 1)». </w:t>
      </w:r>
    </w:p>
    <w:p w14:paraId="49AF3D8E" w14:textId="77777777" w:rsidR="00BC74BF" w:rsidRPr="007F0680" w:rsidRDefault="00BC74BF" w:rsidP="00BC74BF">
      <w:pPr>
        <w:pStyle w:val="GOSTNameTable"/>
        <w:rPr>
          <w:rFonts w:eastAsia="Calibri"/>
        </w:rPr>
      </w:pPr>
      <w:r w:rsidRPr="007F0680">
        <w:rPr>
          <w:rFonts w:eastAsia="Calibri"/>
        </w:rPr>
        <w:lastRenderedPageBreak/>
        <w:fldChar w:fldCharType="begin"/>
      </w:r>
      <w:r w:rsidRPr="007F0680">
        <w:rPr>
          <w:rFonts w:eastAsia="Calibri"/>
        </w:rPr>
        <w:instrText xml:space="preserve"> SEQ Таблица \* ARABIC </w:instrText>
      </w:r>
      <w:r w:rsidRPr="007F0680">
        <w:rPr>
          <w:rFonts w:eastAsia="Calibri"/>
        </w:rPr>
        <w:fldChar w:fldCharType="separate"/>
      </w:r>
      <w:bookmarkStart w:id="3189" w:name="_Ref52174232"/>
      <w:bookmarkStart w:id="3190" w:name="_Toc185882428"/>
      <w:r w:rsidR="00306405">
        <w:rPr>
          <w:rFonts w:eastAsia="Calibri"/>
          <w:noProof/>
        </w:rPr>
        <w:t>133</w:t>
      </w:r>
      <w:bookmarkEnd w:id="3189"/>
      <w:r w:rsidRPr="007F0680">
        <w:rPr>
          <w:rFonts w:eastAsia="Calibri"/>
        </w:rPr>
        <w:fldChar w:fldCharType="end"/>
      </w:r>
      <w:r w:rsidRPr="007F0680">
        <w:rPr>
          <w:rFonts w:eastAsia="Calibri"/>
        </w:rPr>
        <w:t xml:space="preserve"> – Описание комплексного типа «</w:t>
      </w:r>
      <w:r w:rsidRPr="007F0680">
        <w:t>tMSC_Pmnt</w:t>
      </w:r>
      <w:r w:rsidRPr="007F0680">
        <w:rPr>
          <w:rFonts w:eastAsia="Calibri"/>
        </w:rPr>
        <w:t>»</w:t>
      </w:r>
      <w:bookmarkEnd w:id="3190"/>
    </w:p>
    <w:tbl>
      <w:tblPr>
        <w:tblStyle w:val="GOSTTable"/>
        <w:tblW w:w="5000" w:type="pct"/>
        <w:tblLayout w:type="fixed"/>
        <w:tblLook w:val="07E0" w:firstRow="1" w:lastRow="1" w:firstColumn="1" w:lastColumn="1" w:noHBand="1" w:noVBand="1"/>
      </w:tblPr>
      <w:tblGrid>
        <w:gridCol w:w="1701"/>
        <w:gridCol w:w="1700"/>
        <w:gridCol w:w="566"/>
        <w:gridCol w:w="1134"/>
        <w:gridCol w:w="566"/>
        <w:gridCol w:w="3961"/>
      </w:tblGrid>
      <w:tr w:rsidR="00BC74BF" w:rsidRPr="009D2D00" w14:paraId="08E627DC"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62D94FBE" w14:textId="77777777" w:rsidR="00BC74BF" w:rsidRPr="009D2D00" w:rsidRDefault="00BC74BF" w:rsidP="005A4371">
            <w:pPr>
              <w:pStyle w:val="GOSTTableHead"/>
            </w:pPr>
            <w:r w:rsidRPr="009D2D00">
              <w:t>Наименование элемента</w:t>
            </w:r>
          </w:p>
        </w:tc>
        <w:tc>
          <w:tcPr>
            <w:tcW w:w="883" w:type="pct"/>
          </w:tcPr>
          <w:p w14:paraId="45D52016" w14:textId="77777777" w:rsidR="00BC74BF" w:rsidRPr="009D2D00" w:rsidRDefault="00BC74BF" w:rsidP="005A4371">
            <w:pPr>
              <w:pStyle w:val="GOSTTableHead"/>
            </w:pPr>
            <w:r w:rsidRPr="009D2D00">
              <w:t>Сокращенное наименование (код) элемента</w:t>
            </w:r>
          </w:p>
        </w:tc>
        <w:tc>
          <w:tcPr>
            <w:tcW w:w="294" w:type="pct"/>
          </w:tcPr>
          <w:p w14:paraId="1C3CD3B2" w14:textId="77777777" w:rsidR="00BC74BF" w:rsidRPr="009D2D00" w:rsidRDefault="00BC74BF" w:rsidP="005A4371">
            <w:pPr>
              <w:pStyle w:val="GOSTTableHead"/>
            </w:pPr>
            <w:r w:rsidRPr="009D2D00">
              <w:t>Тип</w:t>
            </w:r>
          </w:p>
        </w:tc>
        <w:tc>
          <w:tcPr>
            <w:tcW w:w="589" w:type="pct"/>
          </w:tcPr>
          <w:p w14:paraId="64921620" w14:textId="77777777" w:rsidR="00BC74BF" w:rsidRPr="009D2D00" w:rsidRDefault="00BC74BF" w:rsidP="005A4371">
            <w:pPr>
              <w:pStyle w:val="GOSTTableHead"/>
            </w:pPr>
            <w:r w:rsidRPr="009D2D00">
              <w:t>Формат элемента</w:t>
            </w:r>
          </w:p>
        </w:tc>
        <w:tc>
          <w:tcPr>
            <w:tcW w:w="294" w:type="pct"/>
          </w:tcPr>
          <w:p w14:paraId="5367A7E2" w14:textId="77777777" w:rsidR="00BC74BF" w:rsidRPr="009D2D00" w:rsidRDefault="00BC74BF" w:rsidP="005A4371">
            <w:pPr>
              <w:pStyle w:val="GOSTTableHead"/>
            </w:pPr>
            <w:r w:rsidRPr="009D2D00">
              <w:t>Обязательность</w:t>
            </w:r>
          </w:p>
        </w:tc>
        <w:tc>
          <w:tcPr>
            <w:tcW w:w="2058" w:type="pct"/>
          </w:tcPr>
          <w:p w14:paraId="4AA07646" w14:textId="77777777" w:rsidR="00BC74BF" w:rsidRPr="009D2D00" w:rsidRDefault="00BC74BF" w:rsidP="005A4371">
            <w:pPr>
              <w:pStyle w:val="GOSTTableHead"/>
            </w:pPr>
            <w:r w:rsidRPr="009D2D00">
              <w:t>Дополнительная информация</w:t>
            </w:r>
          </w:p>
        </w:tc>
      </w:tr>
      <w:tr w:rsidR="00BC74BF" w:rsidRPr="009D2D00" w14:paraId="4B68DCDA" w14:textId="77777777" w:rsidTr="005A4371">
        <w:trPr>
          <w:trHeight w:val="283"/>
        </w:trPr>
        <w:tc>
          <w:tcPr>
            <w:tcW w:w="883" w:type="pct"/>
          </w:tcPr>
          <w:p w14:paraId="0093E0E4" w14:textId="77777777" w:rsidR="00BC74BF" w:rsidRPr="009D2D00" w:rsidRDefault="00BC74BF" w:rsidP="005A4371">
            <w:pPr>
              <w:pStyle w:val="GOSTTablenorm"/>
              <w:rPr>
                <w:szCs w:val="22"/>
              </w:rPr>
            </w:pPr>
            <w:r w:rsidRPr="009D2D00">
              <w:rPr>
                <w:szCs w:val="22"/>
              </w:rPr>
              <w:t>Очередность платежа</w:t>
            </w:r>
          </w:p>
        </w:tc>
        <w:tc>
          <w:tcPr>
            <w:tcW w:w="883" w:type="pct"/>
          </w:tcPr>
          <w:p w14:paraId="4427469F" w14:textId="77777777" w:rsidR="00BC74BF" w:rsidRPr="009D2D00" w:rsidRDefault="00BC74BF" w:rsidP="005A4371">
            <w:pPr>
              <w:pStyle w:val="GOSTTablenorm"/>
              <w:rPr>
                <w:szCs w:val="22"/>
              </w:rPr>
            </w:pPr>
            <w:r w:rsidRPr="009D2D00">
              <w:rPr>
                <w:szCs w:val="22"/>
              </w:rPr>
              <w:t>Prt</w:t>
            </w:r>
          </w:p>
        </w:tc>
        <w:tc>
          <w:tcPr>
            <w:tcW w:w="294" w:type="pct"/>
          </w:tcPr>
          <w:p w14:paraId="31CD19A8" w14:textId="77777777" w:rsidR="00BC74BF" w:rsidRPr="009D2D00" w:rsidRDefault="00BC74BF" w:rsidP="005A4371">
            <w:pPr>
              <w:pStyle w:val="GOSTTablenorm"/>
              <w:rPr>
                <w:szCs w:val="22"/>
              </w:rPr>
            </w:pPr>
            <w:r w:rsidRPr="009D2D00">
              <w:rPr>
                <w:szCs w:val="22"/>
              </w:rPr>
              <w:t>П</w:t>
            </w:r>
          </w:p>
        </w:tc>
        <w:tc>
          <w:tcPr>
            <w:tcW w:w="589" w:type="pct"/>
          </w:tcPr>
          <w:p w14:paraId="245E0372" w14:textId="77777777" w:rsidR="00BC74BF" w:rsidRPr="009D2D00" w:rsidRDefault="00BC74BF" w:rsidP="005A4371">
            <w:pPr>
              <w:pStyle w:val="GOSTTablenorm"/>
              <w:rPr>
                <w:szCs w:val="22"/>
                <w:lang w:val="en-US"/>
              </w:rPr>
            </w:pPr>
            <w:r w:rsidRPr="009D2D00">
              <w:rPr>
                <w:szCs w:val="22"/>
                <w:lang w:val="en-US"/>
              </w:rPr>
              <w:t>Т(1)</w:t>
            </w:r>
          </w:p>
        </w:tc>
        <w:tc>
          <w:tcPr>
            <w:tcW w:w="294" w:type="pct"/>
          </w:tcPr>
          <w:p w14:paraId="45B6F5D8" w14:textId="77777777" w:rsidR="00BC74BF" w:rsidRPr="009D2D00" w:rsidRDefault="00BC74BF" w:rsidP="005A4371">
            <w:pPr>
              <w:pStyle w:val="GOSTTablenorm"/>
              <w:rPr>
                <w:szCs w:val="22"/>
                <w:lang w:val="en-US"/>
              </w:rPr>
            </w:pPr>
            <w:r w:rsidRPr="009D2D00">
              <w:rPr>
                <w:szCs w:val="22"/>
              </w:rPr>
              <w:t>О</w:t>
            </w:r>
          </w:p>
        </w:tc>
        <w:tc>
          <w:tcPr>
            <w:tcW w:w="2058" w:type="pct"/>
          </w:tcPr>
          <w:p w14:paraId="1702399C" w14:textId="77777777" w:rsidR="00BC74BF" w:rsidRPr="009D2D00" w:rsidRDefault="00BC74BF" w:rsidP="005A4371">
            <w:pPr>
              <w:pStyle w:val="GOSTTablenorm"/>
              <w:rPr>
                <w:szCs w:val="22"/>
              </w:rPr>
            </w:pPr>
            <w:r>
              <w:rPr>
                <w:szCs w:val="22"/>
              </w:rPr>
              <w:t>Очередность платежа</w:t>
            </w:r>
          </w:p>
        </w:tc>
      </w:tr>
      <w:tr w:rsidR="00BC74BF" w:rsidRPr="009D2D00" w14:paraId="48D3988D" w14:textId="77777777" w:rsidTr="005A4371">
        <w:trPr>
          <w:trHeight w:val="283"/>
        </w:trPr>
        <w:tc>
          <w:tcPr>
            <w:tcW w:w="883" w:type="pct"/>
          </w:tcPr>
          <w:p w14:paraId="10ED8678" w14:textId="77777777" w:rsidR="00BC74BF" w:rsidRPr="009D2D00" w:rsidRDefault="00BC74BF" w:rsidP="005A4371">
            <w:pPr>
              <w:pStyle w:val="GOSTTablenorm"/>
              <w:rPr>
                <w:szCs w:val="22"/>
              </w:rPr>
            </w:pPr>
            <w:r w:rsidRPr="009D2D00">
              <w:rPr>
                <w:szCs w:val="22"/>
              </w:rPr>
              <w:t>Вид платежа</w:t>
            </w:r>
          </w:p>
        </w:tc>
        <w:tc>
          <w:tcPr>
            <w:tcW w:w="883" w:type="pct"/>
          </w:tcPr>
          <w:p w14:paraId="034C52F5" w14:textId="77777777" w:rsidR="00BC74BF" w:rsidRPr="009D2D00" w:rsidRDefault="00BC74BF" w:rsidP="005A4371">
            <w:pPr>
              <w:pStyle w:val="GOSTTablenorm"/>
              <w:rPr>
                <w:szCs w:val="22"/>
                <w:lang w:val="en-US"/>
              </w:rPr>
            </w:pPr>
            <w:r w:rsidRPr="009D2D00">
              <w:rPr>
                <w:szCs w:val="22"/>
                <w:lang w:val="en-US"/>
              </w:rPr>
              <w:t>Knd</w:t>
            </w:r>
          </w:p>
        </w:tc>
        <w:tc>
          <w:tcPr>
            <w:tcW w:w="294" w:type="pct"/>
          </w:tcPr>
          <w:p w14:paraId="22173EAC" w14:textId="77777777" w:rsidR="00BC74BF" w:rsidRPr="009D2D00" w:rsidRDefault="00BC74BF" w:rsidP="005A4371">
            <w:pPr>
              <w:pStyle w:val="GOSTTablenorm"/>
              <w:rPr>
                <w:szCs w:val="22"/>
              </w:rPr>
            </w:pPr>
            <w:r w:rsidRPr="009D2D00">
              <w:rPr>
                <w:szCs w:val="22"/>
              </w:rPr>
              <w:t>С</w:t>
            </w:r>
          </w:p>
        </w:tc>
        <w:tc>
          <w:tcPr>
            <w:tcW w:w="589" w:type="pct"/>
          </w:tcPr>
          <w:p w14:paraId="70CC12C4" w14:textId="77777777" w:rsidR="00BC74BF" w:rsidRPr="009D2D00" w:rsidRDefault="00BC74BF" w:rsidP="005A4371">
            <w:pPr>
              <w:pStyle w:val="GOSTTablenorm"/>
              <w:rPr>
                <w:szCs w:val="22"/>
              </w:rPr>
            </w:pPr>
            <w:r w:rsidRPr="009D2D00">
              <w:rPr>
                <w:szCs w:val="22"/>
              </w:rPr>
              <w:t>tMSC_ShrtPyKndComplex</w:t>
            </w:r>
          </w:p>
        </w:tc>
        <w:tc>
          <w:tcPr>
            <w:tcW w:w="294" w:type="pct"/>
          </w:tcPr>
          <w:p w14:paraId="5FF8E894" w14:textId="77777777" w:rsidR="00BC74BF" w:rsidRPr="009D2D00" w:rsidRDefault="00BC74BF" w:rsidP="005A4371">
            <w:pPr>
              <w:pStyle w:val="GOSTTablenorm"/>
              <w:rPr>
                <w:szCs w:val="22"/>
              </w:rPr>
            </w:pPr>
            <w:r w:rsidRPr="009D2D00">
              <w:rPr>
                <w:szCs w:val="22"/>
              </w:rPr>
              <w:t>О</w:t>
            </w:r>
          </w:p>
        </w:tc>
        <w:tc>
          <w:tcPr>
            <w:tcW w:w="2058" w:type="pct"/>
          </w:tcPr>
          <w:p w14:paraId="6AFF6DE0" w14:textId="77777777" w:rsidR="00BC74BF" w:rsidRPr="009D2D00" w:rsidRDefault="00BC74BF" w:rsidP="005A4371">
            <w:pPr>
              <w:pStyle w:val="GOSTTablenorm"/>
              <w:rPr>
                <w:szCs w:val="22"/>
              </w:rPr>
            </w:pPr>
            <w:r w:rsidRPr="009D2D00">
              <w:rPr>
                <w:szCs w:val="22"/>
              </w:rPr>
              <w:t>Вид платежа.</w:t>
            </w:r>
          </w:p>
          <w:p w14:paraId="64270ABB" w14:textId="77777777" w:rsidR="00BC74BF" w:rsidRPr="009D2D00" w:rsidRDefault="00BC74BF" w:rsidP="005A4371">
            <w:pPr>
              <w:pStyle w:val="GOSTTablenorm"/>
              <w:rPr>
                <w:szCs w:val="22"/>
              </w:rPr>
            </w:pPr>
            <w:r w:rsidRPr="009D2D00">
              <w:rPr>
                <w:szCs w:val="22"/>
              </w:rPr>
              <w:t xml:space="preserve">Состав элемента представлен в таблице </w:t>
            </w:r>
            <w:r w:rsidRPr="009D2D00">
              <w:rPr>
                <w:b/>
              </w:rPr>
              <w:fldChar w:fldCharType="begin"/>
            </w:r>
            <w:r w:rsidRPr="009D2D00">
              <w:rPr>
                <w:szCs w:val="22"/>
              </w:rPr>
              <w:instrText xml:space="preserve"> REF _Ref52174299 \h </w:instrText>
            </w:r>
            <w:r w:rsidRPr="009D2D00">
              <w:rPr>
                <w:b/>
              </w:rPr>
              <w:instrText xml:space="preserve"> \* MERGEFORMAT </w:instrText>
            </w:r>
            <w:r w:rsidRPr="009D2D00">
              <w:rPr>
                <w:b/>
              </w:rPr>
            </w:r>
            <w:r w:rsidRPr="009D2D00">
              <w:rPr>
                <w:b/>
              </w:rPr>
              <w:fldChar w:fldCharType="separate"/>
            </w:r>
            <w:r w:rsidR="00306405" w:rsidRPr="00306405">
              <w:rPr>
                <w:rFonts w:eastAsia="Calibri"/>
                <w:szCs w:val="24"/>
              </w:rPr>
              <w:t>134</w:t>
            </w:r>
            <w:r w:rsidRPr="009D2D00">
              <w:rPr>
                <w:b/>
              </w:rPr>
              <w:fldChar w:fldCharType="end"/>
            </w:r>
          </w:p>
        </w:tc>
      </w:tr>
      <w:tr w:rsidR="00BC74BF" w:rsidRPr="009D2D00" w14:paraId="7F215722" w14:textId="77777777" w:rsidTr="005A4371">
        <w:trPr>
          <w:trHeight w:val="283"/>
        </w:trPr>
        <w:tc>
          <w:tcPr>
            <w:tcW w:w="883" w:type="pct"/>
          </w:tcPr>
          <w:p w14:paraId="78903349" w14:textId="77777777" w:rsidR="00BC74BF" w:rsidRPr="009D2D00" w:rsidRDefault="00BC74BF" w:rsidP="005A4371">
            <w:pPr>
              <w:pStyle w:val="GOSTTablenorm"/>
              <w:rPr>
                <w:szCs w:val="22"/>
              </w:rPr>
            </w:pPr>
            <w:r w:rsidRPr="009D2D00">
              <w:rPr>
                <w:szCs w:val="22"/>
              </w:rPr>
              <w:t>Назначение платежа</w:t>
            </w:r>
          </w:p>
        </w:tc>
        <w:tc>
          <w:tcPr>
            <w:tcW w:w="883" w:type="pct"/>
          </w:tcPr>
          <w:p w14:paraId="4F0C5E19" w14:textId="77777777" w:rsidR="00BC74BF" w:rsidRPr="009D2D00" w:rsidRDefault="00BC74BF" w:rsidP="005A4371">
            <w:pPr>
              <w:pStyle w:val="GOSTTablenorm"/>
              <w:rPr>
                <w:szCs w:val="22"/>
              </w:rPr>
            </w:pPr>
            <w:r w:rsidRPr="009D2D00">
              <w:rPr>
                <w:szCs w:val="22"/>
              </w:rPr>
              <w:t>Prps</w:t>
            </w:r>
          </w:p>
        </w:tc>
        <w:tc>
          <w:tcPr>
            <w:tcW w:w="294" w:type="pct"/>
          </w:tcPr>
          <w:p w14:paraId="2882B22F" w14:textId="77777777" w:rsidR="00BC74BF" w:rsidRPr="009D2D00" w:rsidRDefault="00BC74BF" w:rsidP="005A4371">
            <w:pPr>
              <w:pStyle w:val="GOSTTablenorm"/>
              <w:rPr>
                <w:szCs w:val="22"/>
              </w:rPr>
            </w:pPr>
            <w:r w:rsidRPr="009D2D00">
              <w:rPr>
                <w:szCs w:val="22"/>
              </w:rPr>
              <w:t>П</w:t>
            </w:r>
          </w:p>
        </w:tc>
        <w:tc>
          <w:tcPr>
            <w:tcW w:w="589" w:type="pct"/>
          </w:tcPr>
          <w:p w14:paraId="38FA8B64" w14:textId="77777777" w:rsidR="00BC74BF" w:rsidRPr="009D2D00" w:rsidRDefault="00BC74BF" w:rsidP="005A4371">
            <w:pPr>
              <w:pStyle w:val="GOSTTablenorm"/>
              <w:rPr>
                <w:szCs w:val="22"/>
                <w:lang w:val="en-US"/>
              </w:rPr>
            </w:pPr>
            <w:r w:rsidRPr="009D2D00">
              <w:rPr>
                <w:szCs w:val="22"/>
                <w:lang w:val="en-US"/>
              </w:rPr>
              <w:t>Т(1-</w:t>
            </w:r>
            <w:r w:rsidRPr="009D2D00">
              <w:rPr>
                <w:szCs w:val="22"/>
              </w:rPr>
              <w:t>210</w:t>
            </w:r>
            <w:r w:rsidRPr="009D2D00">
              <w:rPr>
                <w:szCs w:val="22"/>
                <w:lang w:val="en-US"/>
              </w:rPr>
              <w:t>)</w:t>
            </w:r>
          </w:p>
        </w:tc>
        <w:tc>
          <w:tcPr>
            <w:tcW w:w="294" w:type="pct"/>
          </w:tcPr>
          <w:p w14:paraId="7EC25EC1" w14:textId="77777777" w:rsidR="00BC74BF" w:rsidRPr="009D2D00" w:rsidRDefault="00BC74BF" w:rsidP="005A4371">
            <w:pPr>
              <w:pStyle w:val="GOSTTablenorm"/>
              <w:rPr>
                <w:szCs w:val="22"/>
                <w:lang w:val="en-US"/>
              </w:rPr>
            </w:pPr>
            <w:r w:rsidRPr="009D2D00">
              <w:rPr>
                <w:szCs w:val="22"/>
              </w:rPr>
              <w:t>О</w:t>
            </w:r>
          </w:p>
        </w:tc>
        <w:tc>
          <w:tcPr>
            <w:tcW w:w="2058" w:type="pct"/>
          </w:tcPr>
          <w:p w14:paraId="01BA13BE" w14:textId="77777777" w:rsidR="00BC74BF" w:rsidRPr="009D2D00" w:rsidRDefault="00BC74BF" w:rsidP="005A4371">
            <w:pPr>
              <w:pStyle w:val="GOSTTablenorm"/>
              <w:rPr>
                <w:szCs w:val="22"/>
              </w:rPr>
            </w:pPr>
            <w:r w:rsidRPr="009D2D00">
              <w:rPr>
                <w:szCs w:val="22"/>
              </w:rPr>
              <w:t xml:space="preserve">Указывается назначение платежа единое для всех расчетных документов, формируемых на основании Сводной ЗКР. </w:t>
            </w:r>
          </w:p>
          <w:p w14:paraId="5A941CCA" w14:textId="77777777" w:rsidR="00BC74BF" w:rsidRPr="009D2D00" w:rsidRDefault="00BC74BF" w:rsidP="005A4371">
            <w:pPr>
              <w:pStyle w:val="GOSTTablenorm"/>
              <w:rPr>
                <w:szCs w:val="22"/>
              </w:rPr>
            </w:pPr>
            <w:r w:rsidRPr="009D2D00">
              <w:rPr>
                <w:szCs w:val="22"/>
              </w:rPr>
              <w:t>Кроме того, при необходимости, может быть указан код цели (аналитический код) получателя, код ОКС (ОКВ) или КМИ при условии, если они являются едиными для всех получателей платежа. Код ОКС (ОКВ)или КМИ указывается перед текстовым назначением платежа после признака «ОКС», «ОКВ» или «К</w:t>
            </w:r>
            <w:r>
              <w:rPr>
                <w:szCs w:val="22"/>
              </w:rPr>
              <w:t>МИ» без пробелов и разделителей</w:t>
            </w:r>
          </w:p>
        </w:tc>
      </w:tr>
    </w:tbl>
    <w:p w14:paraId="3D18BDD2" w14:textId="77777777" w:rsidR="00BC74BF" w:rsidRPr="00196A2A" w:rsidRDefault="00BC74BF" w:rsidP="00BC74BF">
      <w:pPr>
        <w:pStyle w:val="32"/>
      </w:pPr>
      <w:r w:rsidRPr="00196A2A">
        <w:t xml:space="preserve"> </w:t>
      </w:r>
      <w:bookmarkStart w:id="3191" w:name="_Toc185883771"/>
      <w:bookmarkStart w:id="3192" w:name="_Toc199832384"/>
      <w:bookmarkStart w:id="3193" w:name="_Toc202883790"/>
      <w:r w:rsidRPr="00196A2A">
        <w:t>Описание комплексного типа «tMSC_ShrtPyKndComplex»</w:t>
      </w:r>
      <w:bookmarkEnd w:id="3191"/>
      <w:bookmarkEnd w:id="3192"/>
      <w:bookmarkEnd w:id="3193"/>
    </w:p>
    <w:p w14:paraId="7936EE89" w14:textId="77777777" w:rsidR="00BC74BF" w:rsidRPr="007F0680" w:rsidRDefault="00BC74BF" w:rsidP="00BC74BF">
      <w:pPr>
        <w:pStyle w:val="GOSTNormal"/>
      </w:pPr>
      <w:r w:rsidRPr="007F0680">
        <w:t>Описание комплексного типа «tMSC_ShrtPyKndComplex» блока «Вид платежа».</w:t>
      </w:r>
    </w:p>
    <w:p w14:paraId="4B6A0863" w14:textId="77777777" w:rsidR="00BC74BF" w:rsidRPr="007F0680" w:rsidRDefault="00BC74BF" w:rsidP="00BC74BF">
      <w:pPr>
        <w:pStyle w:val="GOSTNameTable"/>
        <w:rPr>
          <w:rFonts w:eastAsia="Calibri"/>
        </w:rPr>
      </w:pPr>
      <w:r w:rsidRPr="007F0680">
        <w:rPr>
          <w:rFonts w:eastAsia="Calibri"/>
        </w:rPr>
        <w:fldChar w:fldCharType="begin"/>
      </w:r>
      <w:r w:rsidRPr="007F0680">
        <w:rPr>
          <w:rFonts w:eastAsia="Calibri"/>
        </w:rPr>
        <w:instrText>SEQ Таблица \* ARABIC</w:instrText>
      </w:r>
      <w:r w:rsidRPr="007F0680">
        <w:rPr>
          <w:rFonts w:eastAsia="Calibri"/>
        </w:rPr>
        <w:fldChar w:fldCharType="separate"/>
      </w:r>
      <w:bookmarkStart w:id="3194" w:name="_Ref52174299"/>
      <w:bookmarkStart w:id="3195" w:name="_Toc185882429"/>
      <w:r w:rsidR="00306405">
        <w:rPr>
          <w:rFonts w:eastAsia="Calibri"/>
          <w:noProof/>
        </w:rPr>
        <w:t>134</w:t>
      </w:r>
      <w:bookmarkEnd w:id="3194"/>
      <w:r w:rsidRPr="007F0680">
        <w:rPr>
          <w:rFonts w:eastAsia="Calibri"/>
        </w:rPr>
        <w:fldChar w:fldCharType="end"/>
      </w:r>
      <w:r w:rsidRPr="007F0680">
        <w:rPr>
          <w:rFonts w:eastAsia="Calibri"/>
        </w:rPr>
        <w:t xml:space="preserve"> – Описание комплексного типа «tMSC_ShrtPyKndComplex»</w:t>
      </w:r>
      <w:bookmarkEnd w:id="3195"/>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BC74BF" w:rsidRPr="009D2D00" w14:paraId="542E3E73"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3DD0994E" w14:textId="77777777" w:rsidR="00BC74BF" w:rsidRPr="009D2D00" w:rsidRDefault="00BC74BF" w:rsidP="005A4371">
            <w:pPr>
              <w:pStyle w:val="GOSTTableHead"/>
            </w:pPr>
            <w:r w:rsidRPr="009D2D00">
              <w:t>Наименование элемента</w:t>
            </w:r>
          </w:p>
        </w:tc>
        <w:tc>
          <w:tcPr>
            <w:tcW w:w="1701" w:type="dxa"/>
          </w:tcPr>
          <w:p w14:paraId="069608ED" w14:textId="77777777" w:rsidR="00BC74BF" w:rsidRPr="009D2D00" w:rsidRDefault="00BC74BF" w:rsidP="005A4371">
            <w:pPr>
              <w:pStyle w:val="GOSTTableHead"/>
            </w:pPr>
            <w:r w:rsidRPr="009D2D00">
              <w:t>Сокращенное наименование (код) элемента</w:t>
            </w:r>
          </w:p>
        </w:tc>
        <w:tc>
          <w:tcPr>
            <w:tcW w:w="567" w:type="dxa"/>
          </w:tcPr>
          <w:p w14:paraId="44E1196E" w14:textId="77777777" w:rsidR="00BC74BF" w:rsidRPr="009D2D00" w:rsidRDefault="00BC74BF" w:rsidP="005A4371">
            <w:pPr>
              <w:pStyle w:val="GOSTTableHead"/>
            </w:pPr>
            <w:r w:rsidRPr="009D2D00">
              <w:t>Тип</w:t>
            </w:r>
          </w:p>
        </w:tc>
        <w:tc>
          <w:tcPr>
            <w:tcW w:w="1134" w:type="dxa"/>
          </w:tcPr>
          <w:p w14:paraId="0A9966AF" w14:textId="77777777" w:rsidR="00BC74BF" w:rsidRPr="009D2D00" w:rsidRDefault="00BC74BF" w:rsidP="005A4371">
            <w:pPr>
              <w:pStyle w:val="GOSTTableHead"/>
            </w:pPr>
            <w:r w:rsidRPr="009D2D00">
              <w:t>Формат элемента</w:t>
            </w:r>
          </w:p>
        </w:tc>
        <w:tc>
          <w:tcPr>
            <w:tcW w:w="567" w:type="dxa"/>
          </w:tcPr>
          <w:p w14:paraId="3A04F342" w14:textId="77777777" w:rsidR="00BC74BF" w:rsidRPr="009D2D00" w:rsidRDefault="00BC74BF" w:rsidP="005A4371">
            <w:pPr>
              <w:pStyle w:val="GOSTTableHead"/>
            </w:pPr>
            <w:r w:rsidRPr="009D2D00">
              <w:t>Обязательность</w:t>
            </w:r>
          </w:p>
        </w:tc>
        <w:tc>
          <w:tcPr>
            <w:tcW w:w="3963" w:type="dxa"/>
          </w:tcPr>
          <w:p w14:paraId="6AF500D8" w14:textId="77777777" w:rsidR="00BC74BF" w:rsidRPr="009D2D00" w:rsidRDefault="00BC74BF" w:rsidP="005A4371">
            <w:pPr>
              <w:pStyle w:val="GOSTTableHead"/>
            </w:pPr>
            <w:r w:rsidRPr="009D2D00">
              <w:t>Дополнительная информация</w:t>
            </w:r>
          </w:p>
        </w:tc>
      </w:tr>
      <w:tr w:rsidR="00BC74BF" w:rsidRPr="009D2D00" w14:paraId="54EE62F0" w14:textId="77777777" w:rsidTr="005A4371">
        <w:tc>
          <w:tcPr>
            <w:tcW w:w="1701" w:type="dxa"/>
          </w:tcPr>
          <w:p w14:paraId="0D1EB5D8" w14:textId="77777777" w:rsidR="00BC74BF" w:rsidRPr="009D2D00" w:rsidRDefault="00BC74BF" w:rsidP="005A4371">
            <w:pPr>
              <w:pStyle w:val="GOSTTablenorm"/>
            </w:pPr>
            <w:r w:rsidRPr="009D2D00">
              <w:t>Код вида платежа</w:t>
            </w:r>
          </w:p>
        </w:tc>
        <w:tc>
          <w:tcPr>
            <w:tcW w:w="1701" w:type="dxa"/>
          </w:tcPr>
          <w:p w14:paraId="6E32E0CE" w14:textId="77777777" w:rsidR="00BC74BF" w:rsidRPr="009D2D00" w:rsidRDefault="00BC74BF" w:rsidP="005A4371">
            <w:pPr>
              <w:pStyle w:val="GOSTTablenorm"/>
              <w:rPr>
                <w:lang w:val="en-US"/>
              </w:rPr>
            </w:pPr>
            <w:r w:rsidRPr="009D2D00">
              <w:t>с</w:t>
            </w:r>
            <w:r w:rsidRPr="009D2D00">
              <w:rPr>
                <w:lang w:val="en-US"/>
              </w:rPr>
              <w:t>ode</w:t>
            </w:r>
          </w:p>
        </w:tc>
        <w:tc>
          <w:tcPr>
            <w:tcW w:w="567" w:type="dxa"/>
          </w:tcPr>
          <w:p w14:paraId="30E727A9" w14:textId="77777777" w:rsidR="00BC74BF" w:rsidRPr="009D2D00" w:rsidRDefault="00BC74BF" w:rsidP="005A4371">
            <w:pPr>
              <w:pStyle w:val="GOSTTablenorm"/>
            </w:pPr>
            <w:r w:rsidRPr="009D2D00">
              <w:t>А</w:t>
            </w:r>
          </w:p>
        </w:tc>
        <w:tc>
          <w:tcPr>
            <w:tcW w:w="1134" w:type="dxa"/>
          </w:tcPr>
          <w:p w14:paraId="2EE95CBB" w14:textId="77777777" w:rsidR="00BC74BF" w:rsidRPr="009D2D00" w:rsidRDefault="00BC74BF" w:rsidP="005A4371">
            <w:pPr>
              <w:pStyle w:val="GOSTTablenorm"/>
            </w:pPr>
            <w:r w:rsidRPr="009D2D00">
              <w:t>-</w:t>
            </w:r>
          </w:p>
        </w:tc>
        <w:tc>
          <w:tcPr>
            <w:tcW w:w="567" w:type="dxa"/>
          </w:tcPr>
          <w:p w14:paraId="49973FB5" w14:textId="77777777" w:rsidR="00BC74BF" w:rsidRPr="009D2D00" w:rsidRDefault="00BC74BF" w:rsidP="005A4371">
            <w:pPr>
              <w:pStyle w:val="GOSTTablenorm"/>
            </w:pPr>
            <w:r w:rsidRPr="009D2D00">
              <w:t>О</w:t>
            </w:r>
          </w:p>
        </w:tc>
        <w:tc>
          <w:tcPr>
            <w:tcW w:w="3963" w:type="dxa"/>
          </w:tcPr>
          <w:p w14:paraId="4A73F16C" w14:textId="77777777" w:rsidR="00BC74BF" w:rsidRPr="009D2D00" w:rsidRDefault="00BC74BF" w:rsidP="005A4371">
            <w:pPr>
              <w:pStyle w:val="GOSTTablenorm"/>
            </w:pPr>
            <w:r w:rsidRPr="009D2D00">
              <w:t>Допустимые значения:</w:t>
            </w:r>
          </w:p>
          <w:p w14:paraId="5D01A0F0" w14:textId="77777777" w:rsidR="00BC74BF" w:rsidRPr="009D2D00" w:rsidRDefault="00BC74BF" w:rsidP="005A4371">
            <w:pPr>
              <w:pStyle w:val="GOSTTableListMark1"/>
            </w:pPr>
            <w:r w:rsidRPr="009D2D00">
              <w:t>0 – Пусто;</w:t>
            </w:r>
          </w:p>
          <w:p w14:paraId="2287F5D3" w14:textId="77777777" w:rsidR="00BC74BF" w:rsidRPr="009D2D00" w:rsidRDefault="00BC74BF" w:rsidP="005A4371">
            <w:pPr>
              <w:pStyle w:val="GOSTTableListMark1"/>
            </w:pPr>
            <w:r>
              <w:t>4 – Срочно</w:t>
            </w:r>
          </w:p>
        </w:tc>
      </w:tr>
      <w:tr w:rsidR="00BC74BF" w:rsidRPr="009D2D00" w14:paraId="076EBAD8" w14:textId="77777777" w:rsidTr="005A4371">
        <w:tc>
          <w:tcPr>
            <w:tcW w:w="1701" w:type="dxa"/>
          </w:tcPr>
          <w:p w14:paraId="58566F5F" w14:textId="77777777" w:rsidR="00BC74BF" w:rsidRPr="009D2D00" w:rsidRDefault="00BC74BF" w:rsidP="005A4371">
            <w:pPr>
              <w:pStyle w:val="GOSTTablenorm"/>
            </w:pPr>
            <w:r w:rsidRPr="009D2D00">
              <w:t>Значение вида платежа</w:t>
            </w:r>
          </w:p>
        </w:tc>
        <w:tc>
          <w:tcPr>
            <w:tcW w:w="1701" w:type="dxa"/>
          </w:tcPr>
          <w:p w14:paraId="06FB75B8" w14:textId="77777777" w:rsidR="00BC74BF" w:rsidRPr="009D2D00" w:rsidRDefault="00BC74BF" w:rsidP="005A4371">
            <w:pPr>
              <w:pStyle w:val="GOSTTablenorm"/>
            </w:pPr>
            <w:r w:rsidRPr="009D2D00">
              <w:rPr>
                <w:lang w:val="en-US"/>
              </w:rPr>
              <w:t>value</w:t>
            </w:r>
          </w:p>
        </w:tc>
        <w:tc>
          <w:tcPr>
            <w:tcW w:w="567" w:type="dxa"/>
          </w:tcPr>
          <w:p w14:paraId="77DFBE06" w14:textId="77777777" w:rsidR="00BC74BF" w:rsidRPr="009D2D00" w:rsidRDefault="00BC74BF" w:rsidP="005A4371">
            <w:pPr>
              <w:pStyle w:val="GOSTTablenorm"/>
            </w:pPr>
            <w:r w:rsidRPr="009D2D00">
              <w:t>А</w:t>
            </w:r>
          </w:p>
        </w:tc>
        <w:tc>
          <w:tcPr>
            <w:tcW w:w="1134" w:type="dxa"/>
          </w:tcPr>
          <w:p w14:paraId="5D89F67F" w14:textId="77777777" w:rsidR="00BC74BF" w:rsidRPr="009D2D00" w:rsidRDefault="00BC74BF" w:rsidP="005A4371">
            <w:pPr>
              <w:pStyle w:val="GOSTTablenorm"/>
            </w:pPr>
            <w:r w:rsidRPr="009D2D00">
              <w:t>-</w:t>
            </w:r>
          </w:p>
        </w:tc>
        <w:tc>
          <w:tcPr>
            <w:tcW w:w="567" w:type="dxa"/>
          </w:tcPr>
          <w:p w14:paraId="10C24BF8" w14:textId="77777777" w:rsidR="00BC74BF" w:rsidRPr="009D2D00" w:rsidRDefault="00BC74BF" w:rsidP="005A4371">
            <w:pPr>
              <w:pStyle w:val="GOSTTablenorm"/>
            </w:pPr>
            <w:r w:rsidRPr="009D2D00">
              <w:t>Н</w:t>
            </w:r>
          </w:p>
        </w:tc>
        <w:tc>
          <w:tcPr>
            <w:tcW w:w="3963" w:type="dxa"/>
          </w:tcPr>
          <w:p w14:paraId="08E916CE" w14:textId="77777777" w:rsidR="00BC74BF" w:rsidRPr="009D2D00" w:rsidRDefault="00BC74BF" w:rsidP="005A4371">
            <w:pPr>
              <w:pStyle w:val="GOSTTablenorm"/>
            </w:pPr>
            <w:r w:rsidRPr="009D2D00">
              <w:t>Соответствующие допустимые значения:</w:t>
            </w:r>
          </w:p>
          <w:p w14:paraId="711C88AB" w14:textId="77777777" w:rsidR="00BC74BF" w:rsidRPr="009D2D00" w:rsidRDefault="00BC74BF" w:rsidP="005A4371">
            <w:pPr>
              <w:pStyle w:val="GOSTTableListMark1"/>
            </w:pPr>
            <w:r w:rsidRPr="009D2D00">
              <w:t xml:space="preserve"> Пусто;</w:t>
            </w:r>
          </w:p>
          <w:p w14:paraId="6EB3EBEC" w14:textId="77777777" w:rsidR="00BC74BF" w:rsidRPr="009D2D00" w:rsidRDefault="00BC74BF" w:rsidP="005A4371">
            <w:pPr>
              <w:pStyle w:val="GOSTTableListMark1"/>
            </w:pPr>
            <w:r>
              <w:t xml:space="preserve"> Срочно</w:t>
            </w:r>
          </w:p>
        </w:tc>
      </w:tr>
    </w:tbl>
    <w:p w14:paraId="3E02988E" w14:textId="77777777" w:rsidR="00BC74BF" w:rsidRPr="00196A2A" w:rsidRDefault="00BC74BF" w:rsidP="00BC74BF">
      <w:pPr>
        <w:pStyle w:val="32"/>
      </w:pPr>
      <w:r w:rsidRPr="00196A2A">
        <w:t xml:space="preserve"> </w:t>
      </w:r>
      <w:bookmarkStart w:id="3196" w:name="_Toc185883772"/>
      <w:bookmarkStart w:id="3197" w:name="_Toc199832385"/>
      <w:bookmarkStart w:id="3198" w:name="_Toc202883791"/>
      <w:r w:rsidRPr="00196A2A">
        <w:t>Описание комплексного типа «tZK2»</w:t>
      </w:r>
      <w:bookmarkEnd w:id="3196"/>
      <w:bookmarkEnd w:id="3197"/>
      <w:bookmarkEnd w:id="3198"/>
    </w:p>
    <w:p w14:paraId="04A3603F" w14:textId="77777777" w:rsidR="00BC74BF" w:rsidRPr="007F0680" w:rsidRDefault="00BC74BF" w:rsidP="00BC74BF">
      <w:pPr>
        <w:pStyle w:val="GOSTNormal"/>
      </w:pPr>
      <w:r w:rsidRPr="007F0680">
        <w:t>Описание комплексного типа «tZK2» блока «Раздел 2».</w:t>
      </w:r>
    </w:p>
    <w:p w14:paraId="0AB01081" w14:textId="77777777" w:rsidR="00BC74BF" w:rsidRPr="007F0680" w:rsidRDefault="00BC74BF" w:rsidP="00BC74BF">
      <w:pPr>
        <w:pStyle w:val="GOSTNameTable"/>
        <w:rPr>
          <w:rFonts w:eastAsia="Calibri"/>
        </w:rPr>
      </w:pPr>
      <w:r w:rsidRPr="007F0680">
        <w:rPr>
          <w:rFonts w:eastAsia="Calibri"/>
        </w:rPr>
        <w:lastRenderedPageBreak/>
        <w:fldChar w:fldCharType="begin"/>
      </w:r>
      <w:r w:rsidRPr="007F0680">
        <w:rPr>
          <w:rFonts w:eastAsia="Calibri"/>
        </w:rPr>
        <w:instrText xml:space="preserve"> SEQ Таблица \* ARABIC </w:instrText>
      </w:r>
      <w:r w:rsidRPr="007F0680">
        <w:rPr>
          <w:rFonts w:eastAsia="Calibri"/>
        </w:rPr>
        <w:fldChar w:fldCharType="separate"/>
      </w:r>
      <w:bookmarkStart w:id="3199" w:name="_Ref52174259"/>
      <w:bookmarkStart w:id="3200" w:name="_Toc185882430"/>
      <w:r w:rsidR="00306405">
        <w:rPr>
          <w:rFonts w:eastAsia="Calibri"/>
          <w:noProof/>
        </w:rPr>
        <w:t>135</w:t>
      </w:r>
      <w:bookmarkEnd w:id="3199"/>
      <w:r w:rsidRPr="007F0680">
        <w:rPr>
          <w:rFonts w:eastAsia="Calibri"/>
        </w:rPr>
        <w:fldChar w:fldCharType="end"/>
      </w:r>
      <w:r w:rsidRPr="007F0680">
        <w:rPr>
          <w:rFonts w:eastAsia="Calibri"/>
        </w:rPr>
        <w:t xml:space="preserve"> – Описание комплексного типа «tZK2»</w:t>
      </w:r>
      <w:bookmarkEnd w:id="3200"/>
    </w:p>
    <w:tbl>
      <w:tblPr>
        <w:tblStyle w:val="GOSTTable"/>
        <w:tblW w:w="5000" w:type="pct"/>
        <w:tblLayout w:type="fixed"/>
        <w:tblLook w:val="07E0" w:firstRow="1" w:lastRow="1" w:firstColumn="1" w:lastColumn="1" w:noHBand="1" w:noVBand="1"/>
      </w:tblPr>
      <w:tblGrid>
        <w:gridCol w:w="1701"/>
        <w:gridCol w:w="1700"/>
        <w:gridCol w:w="566"/>
        <w:gridCol w:w="1132"/>
        <w:gridCol w:w="564"/>
        <w:gridCol w:w="3965"/>
      </w:tblGrid>
      <w:tr w:rsidR="00BC74BF" w:rsidRPr="009D2D00" w14:paraId="1F24A994"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1F75E082" w14:textId="77777777" w:rsidR="00BC74BF" w:rsidRPr="009D2D00" w:rsidRDefault="00BC74BF" w:rsidP="005A4371">
            <w:pPr>
              <w:pStyle w:val="GOSTTableHead"/>
            </w:pPr>
            <w:r w:rsidRPr="009D2D00">
              <w:t>Наименование комплексного типа</w:t>
            </w:r>
          </w:p>
        </w:tc>
        <w:tc>
          <w:tcPr>
            <w:tcW w:w="883" w:type="pct"/>
          </w:tcPr>
          <w:p w14:paraId="0832A52F" w14:textId="77777777" w:rsidR="00BC74BF" w:rsidRPr="009D2D00" w:rsidRDefault="00BC74BF" w:rsidP="005A4371">
            <w:pPr>
              <w:pStyle w:val="GOSTTableHead"/>
            </w:pPr>
            <w:r w:rsidRPr="009D2D00">
              <w:t>Текущий элемент/ атрибут</w:t>
            </w:r>
          </w:p>
        </w:tc>
        <w:tc>
          <w:tcPr>
            <w:tcW w:w="294" w:type="pct"/>
          </w:tcPr>
          <w:p w14:paraId="19F7BA44" w14:textId="77777777" w:rsidR="00BC74BF" w:rsidRPr="009D2D00" w:rsidRDefault="00BC74BF" w:rsidP="005A4371">
            <w:pPr>
              <w:pStyle w:val="GOSTTableHead"/>
            </w:pPr>
            <w:r w:rsidRPr="009D2D00">
              <w:t>Тип</w:t>
            </w:r>
          </w:p>
        </w:tc>
        <w:tc>
          <w:tcPr>
            <w:tcW w:w="588" w:type="pct"/>
          </w:tcPr>
          <w:p w14:paraId="4FB19366" w14:textId="77777777" w:rsidR="00BC74BF" w:rsidRPr="009D2D00" w:rsidRDefault="00BC74BF" w:rsidP="005A4371">
            <w:pPr>
              <w:pStyle w:val="GOSTTableHead"/>
            </w:pPr>
            <w:r w:rsidRPr="009D2D00">
              <w:t>Формат элемента</w:t>
            </w:r>
          </w:p>
        </w:tc>
        <w:tc>
          <w:tcPr>
            <w:tcW w:w="293" w:type="pct"/>
          </w:tcPr>
          <w:p w14:paraId="6A70A1F2" w14:textId="77777777" w:rsidR="00BC74BF" w:rsidRPr="009D2D00" w:rsidRDefault="00BC74BF" w:rsidP="005A4371">
            <w:pPr>
              <w:pStyle w:val="GOSTTableHead"/>
            </w:pPr>
            <w:r w:rsidRPr="009D2D00">
              <w:t>Обязательность</w:t>
            </w:r>
          </w:p>
        </w:tc>
        <w:tc>
          <w:tcPr>
            <w:tcW w:w="2059" w:type="pct"/>
          </w:tcPr>
          <w:p w14:paraId="7E019E59" w14:textId="77777777" w:rsidR="00BC74BF" w:rsidRPr="009D2D00" w:rsidRDefault="00BC74BF" w:rsidP="005A4371">
            <w:pPr>
              <w:pStyle w:val="GOSTTableHead"/>
            </w:pPr>
            <w:r w:rsidRPr="009D2D00">
              <w:t>Дополнительная информация</w:t>
            </w:r>
          </w:p>
        </w:tc>
      </w:tr>
      <w:tr w:rsidR="00BC74BF" w:rsidRPr="009D2D00" w14:paraId="786FC316" w14:textId="77777777" w:rsidTr="005A4371">
        <w:trPr>
          <w:trHeight w:val="283"/>
        </w:trPr>
        <w:tc>
          <w:tcPr>
            <w:tcW w:w="883" w:type="pct"/>
          </w:tcPr>
          <w:p w14:paraId="5C8A664F" w14:textId="77777777" w:rsidR="00BC74BF" w:rsidRPr="009D2D00" w:rsidRDefault="00BC74BF" w:rsidP="005A4371">
            <w:pPr>
              <w:pStyle w:val="GOSTTablenorm"/>
            </w:pPr>
            <w:r w:rsidRPr="009D2D00">
              <w:rPr>
                <w:rFonts w:eastAsia="Calibri"/>
                <w:szCs w:val="24"/>
              </w:rPr>
              <w:t>tZK2</w:t>
            </w:r>
          </w:p>
        </w:tc>
        <w:tc>
          <w:tcPr>
            <w:tcW w:w="883" w:type="pct"/>
          </w:tcPr>
          <w:p w14:paraId="4483D2D8" w14:textId="77777777" w:rsidR="00BC74BF" w:rsidRPr="009D2D00" w:rsidRDefault="00BC74BF" w:rsidP="005A4371">
            <w:pPr>
              <w:pStyle w:val="GOSTTablenorm"/>
            </w:pPr>
            <w:r w:rsidRPr="009D2D00">
              <w:t>ZK2_ITEM</w:t>
            </w:r>
          </w:p>
        </w:tc>
        <w:tc>
          <w:tcPr>
            <w:tcW w:w="294" w:type="pct"/>
          </w:tcPr>
          <w:p w14:paraId="103C82C3" w14:textId="77777777" w:rsidR="00BC74BF" w:rsidRPr="009D2D00" w:rsidRDefault="00BC74BF" w:rsidP="005A4371">
            <w:pPr>
              <w:pStyle w:val="GOSTTablenorm"/>
            </w:pPr>
            <w:r w:rsidRPr="009D2D00">
              <w:t>С</w:t>
            </w:r>
          </w:p>
        </w:tc>
        <w:tc>
          <w:tcPr>
            <w:tcW w:w="588" w:type="pct"/>
          </w:tcPr>
          <w:p w14:paraId="7C712197" w14:textId="77777777" w:rsidR="00BC74BF" w:rsidRPr="009D2D00" w:rsidRDefault="00BC74BF" w:rsidP="005A4371">
            <w:pPr>
              <w:pStyle w:val="GOSTTablenorm"/>
            </w:pPr>
            <w:r w:rsidRPr="009D2D00">
              <w:t>tZK2_ITEM</w:t>
            </w:r>
          </w:p>
        </w:tc>
        <w:tc>
          <w:tcPr>
            <w:tcW w:w="293" w:type="pct"/>
          </w:tcPr>
          <w:p w14:paraId="1B22AB3F" w14:textId="77777777" w:rsidR="00BC74BF" w:rsidRPr="009D2D00" w:rsidRDefault="00BC74BF" w:rsidP="005A4371">
            <w:pPr>
              <w:pStyle w:val="GOSTTablenorm"/>
            </w:pPr>
            <w:r w:rsidRPr="009D2D00">
              <w:t>ОМ</w:t>
            </w:r>
          </w:p>
        </w:tc>
        <w:tc>
          <w:tcPr>
            <w:tcW w:w="2059" w:type="pct"/>
          </w:tcPr>
          <w:p w14:paraId="1C106070" w14:textId="77777777" w:rsidR="00BC74BF" w:rsidRPr="009D2D00" w:rsidRDefault="00BC74BF" w:rsidP="005A4371">
            <w:pPr>
              <w:pStyle w:val="GOSTTablenorm"/>
            </w:pPr>
            <w:r w:rsidRPr="009D2D00">
              <w:t>Строки блока «Раздел 2».</w:t>
            </w:r>
          </w:p>
          <w:p w14:paraId="3B506647" w14:textId="77777777" w:rsidR="00BC74BF" w:rsidRPr="009D2D00" w:rsidRDefault="00BC74BF" w:rsidP="005A4371">
            <w:pPr>
              <w:pStyle w:val="GOSTTablenorm"/>
            </w:pPr>
            <w:r w:rsidRPr="009D2D00">
              <w:rPr>
                <w:szCs w:val="22"/>
              </w:rPr>
              <w:t>Один документ может содержать не более 9999 строк.</w:t>
            </w:r>
          </w:p>
          <w:p w14:paraId="16709779" w14:textId="77777777" w:rsidR="00BC74BF" w:rsidRPr="009D2D00" w:rsidRDefault="00BC74BF" w:rsidP="005A4371">
            <w:pPr>
              <w:pStyle w:val="GOSTTablenorm"/>
            </w:pPr>
            <w:r w:rsidRPr="009D2D00">
              <w:t xml:space="preserve">Состав элемента представлен в таблице </w:t>
            </w:r>
            <w:r w:rsidRPr="009D2D00">
              <w:fldChar w:fldCharType="begin"/>
            </w:r>
            <w:r w:rsidRPr="009D2D00">
              <w:instrText xml:space="preserve"> REF _Ref52174312 \h  \* MERGEFORMAT </w:instrText>
            </w:r>
            <w:r w:rsidRPr="009D2D00">
              <w:fldChar w:fldCharType="separate"/>
            </w:r>
            <w:r w:rsidR="00306405" w:rsidRPr="00306405">
              <w:rPr>
                <w:rFonts w:eastAsia="Calibri"/>
                <w:szCs w:val="24"/>
              </w:rPr>
              <w:t>136</w:t>
            </w:r>
            <w:r w:rsidRPr="009D2D00">
              <w:fldChar w:fldCharType="end"/>
            </w:r>
          </w:p>
        </w:tc>
      </w:tr>
    </w:tbl>
    <w:p w14:paraId="729C23CB" w14:textId="77777777" w:rsidR="00BC74BF" w:rsidRPr="00196A2A" w:rsidRDefault="00BC74BF" w:rsidP="00BC74BF">
      <w:pPr>
        <w:pStyle w:val="32"/>
      </w:pPr>
      <w:r w:rsidRPr="00196A2A">
        <w:t xml:space="preserve"> </w:t>
      </w:r>
      <w:bookmarkStart w:id="3201" w:name="_Toc185883773"/>
      <w:bookmarkStart w:id="3202" w:name="_Toc199832386"/>
      <w:bookmarkStart w:id="3203" w:name="_Toc202883792"/>
      <w:r w:rsidRPr="00196A2A">
        <w:t>Описание комплексного типа «tZK2_ITEM»</w:t>
      </w:r>
      <w:bookmarkEnd w:id="3201"/>
      <w:bookmarkEnd w:id="3202"/>
      <w:bookmarkEnd w:id="3203"/>
    </w:p>
    <w:p w14:paraId="6B1605E0" w14:textId="77777777" w:rsidR="00BC74BF" w:rsidRPr="007F0680" w:rsidRDefault="00BC74BF" w:rsidP="00BC74BF">
      <w:pPr>
        <w:pStyle w:val="GOSTNormal"/>
      </w:pPr>
      <w:r w:rsidRPr="007F0680">
        <w:t>Описание комплексного типа «tZK2_ITEM» блока «Раздел 2 (строки)».</w:t>
      </w:r>
    </w:p>
    <w:p w14:paraId="46EC4834" w14:textId="77777777" w:rsidR="00BC74BF" w:rsidRPr="007F0680" w:rsidRDefault="00BC74BF" w:rsidP="00BC74BF">
      <w:pPr>
        <w:pStyle w:val="GOSTNameTable"/>
        <w:rPr>
          <w:rFonts w:eastAsia="Calibri"/>
        </w:rPr>
      </w:pPr>
      <w:r w:rsidRPr="007F0680">
        <w:rPr>
          <w:rFonts w:eastAsia="Calibri"/>
        </w:rPr>
        <w:fldChar w:fldCharType="begin"/>
      </w:r>
      <w:r w:rsidRPr="007F0680">
        <w:rPr>
          <w:rFonts w:eastAsia="Calibri"/>
        </w:rPr>
        <w:instrText xml:space="preserve"> SEQ Таблица \* ARABIC </w:instrText>
      </w:r>
      <w:r w:rsidRPr="007F0680">
        <w:rPr>
          <w:rFonts w:eastAsia="Calibri"/>
        </w:rPr>
        <w:fldChar w:fldCharType="separate"/>
      </w:r>
      <w:bookmarkStart w:id="3204" w:name="_Ref52174312"/>
      <w:bookmarkStart w:id="3205" w:name="_Toc185882431"/>
      <w:r w:rsidR="00306405">
        <w:rPr>
          <w:rFonts w:eastAsia="Calibri"/>
          <w:noProof/>
        </w:rPr>
        <w:t>136</w:t>
      </w:r>
      <w:bookmarkEnd w:id="3204"/>
      <w:r w:rsidRPr="007F0680">
        <w:rPr>
          <w:rFonts w:eastAsia="Calibri"/>
        </w:rPr>
        <w:fldChar w:fldCharType="end"/>
      </w:r>
      <w:r w:rsidRPr="007F0680">
        <w:rPr>
          <w:rFonts w:eastAsia="Calibri"/>
        </w:rPr>
        <w:t xml:space="preserve"> – Описание комплексного типа «tZK2_ITEM»</w:t>
      </w:r>
      <w:bookmarkEnd w:id="3205"/>
    </w:p>
    <w:tbl>
      <w:tblPr>
        <w:tblStyle w:val="GOSTTable"/>
        <w:tblW w:w="5000" w:type="pct"/>
        <w:tblLayout w:type="fixed"/>
        <w:tblLook w:val="07E0" w:firstRow="1" w:lastRow="1" w:firstColumn="1" w:lastColumn="1" w:noHBand="1" w:noVBand="1"/>
      </w:tblPr>
      <w:tblGrid>
        <w:gridCol w:w="1699"/>
        <w:gridCol w:w="1703"/>
        <w:gridCol w:w="567"/>
        <w:gridCol w:w="1130"/>
        <w:gridCol w:w="566"/>
        <w:gridCol w:w="3963"/>
      </w:tblGrid>
      <w:tr w:rsidR="00BC74BF" w:rsidRPr="009D2D00" w14:paraId="4B156D4A"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2" w:type="pct"/>
          </w:tcPr>
          <w:p w14:paraId="719AC708" w14:textId="77777777" w:rsidR="00BC74BF" w:rsidRPr="009D2D00" w:rsidRDefault="00BC74BF" w:rsidP="005A4371">
            <w:pPr>
              <w:pStyle w:val="GOSTTableHead"/>
            </w:pPr>
            <w:r w:rsidRPr="009D2D00">
              <w:t>Наименование элемента</w:t>
            </w:r>
          </w:p>
        </w:tc>
        <w:tc>
          <w:tcPr>
            <w:tcW w:w="884" w:type="pct"/>
          </w:tcPr>
          <w:p w14:paraId="59D27D6F" w14:textId="77777777" w:rsidR="00BC74BF" w:rsidRPr="009D2D00" w:rsidRDefault="00BC74BF" w:rsidP="005A4371">
            <w:pPr>
              <w:pStyle w:val="GOSTTableHead"/>
            </w:pPr>
            <w:r w:rsidRPr="009D2D00">
              <w:t>Сокращенное наименование (код) элемента</w:t>
            </w:r>
          </w:p>
        </w:tc>
        <w:tc>
          <w:tcPr>
            <w:tcW w:w="294" w:type="pct"/>
          </w:tcPr>
          <w:p w14:paraId="7B22EB27" w14:textId="77777777" w:rsidR="00BC74BF" w:rsidRPr="009D2D00" w:rsidRDefault="00BC74BF" w:rsidP="005A4371">
            <w:pPr>
              <w:pStyle w:val="GOSTTableHead"/>
            </w:pPr>
            <w:r w:rsidRPr="009D2D00">
              <w:t>Тип</w:t>
            </w:r>
          </w:p>
        </w:tc>
        <w:tc>
          <w:tcPr>
            <w:tcW w:w="587" w:type="pct"/>
          </w:tcPr>
          <w:p w14:paraId="05A44396" w14:textId="77777777" w:rsidR="00BC74BF" w:rsidRPr="009D2D00" w:rsidRDefault="00BC74BF" w:rsidP="005A4371">
            <w:pPr>
              <w:pStyle w:val="GOSTTableHead"/>
            </w:pPr>
            <w:r w:rsidRPr="009D2D00">
              <w:t>Формат элемента</w:t>
            </w:r>
          </w:p>
        </w:tc>
        <w:tc>
          <w:tcPr>
            <w:tcW w:w="294" w:type="pct"/>
          </w:tcPr>
          <w:p w14:paraId="09C19442" w14:textId="77777777" w:rsidR="00BC74BF" w:rsidRPr="009D2D00" w:rsidRDefault="00BC74BF" w:rsidP="005A4371">
            <w:pPr>
              <w:pStyle w:val="GOSTTableHead"/>
            </w:pPr>
            <w:r w:rsidRPr="009D2D00">
              <w:t>Обязательность</w:t>
            </w:r>
          </w:p>
        </w:tc>
        <w:tc>
          <w:tcPr>
            <w:tcW w:w="2058" w:type="pct"/>
          </w:tcPr>
          <w:p w14:paraId="62615562" w14:textId="77777777" w:rsidR="00BC74BF" w:rsidRPr="009D2D00" w:rsidRDefault="00BC74BF" w:rsidP="005A4371">
            <w:pPr>
              <w:pStyle w:val="GOSTTableHead"/>
            </w:pPr>
            <w:r w:rsidRPr="009D2D00">
              <w:t>Дополнительная информация</w:t>
            </w:r>
          </w:p>
        </w:tc>
      </w:tr>
      <w:tr w:rsidR="00BC74BF" w:rsidRPr="009D2D00" w14:paraId="145E72C2" w14:textId="77777777" w:rsidTr="005A4371">
        <w:trPr>
          <w:trHeight w:val="283"/>
        </w:trPr>
        <w:tc>
          <w:tcPr>
            <w:tcW w:w="882" w:type="pct"/>
          </w:tcPr>
          <w:p w14:paraId="100E7DD0" w14:textId="77777777" w:rsidR="00BC74BF" w:rsidRPr="009D2D00" w:rsidRDefault="00BC74BF" w:rsidP="005A4371">
            <w:pPr>
              <w:pStyle w:val="GOSTTablenorm"/>
              <w:rPr>
                <w:szCs w:val="22"/>
              </w:rPr>
            </w:pPr>
            <w:r w:rsidRPr="009D2D00">
              <w:rPr>
                <w:szCs w:val="22"/>
              </w:rPr>
              <w:t>№ п/п</w:t>
            </w:r>
          </w:p>
        </w:tc>
        <w:tc>
          <w:tcPr>
            <w:tcW w:w="884" w:type="pct"/>
          </w:tcPr>
          <w:p w14:paraId="16FD4472" w14:textId="77777777" w:rsidR="00BC74BF" w:rsidRPr="009D2D00" w:rsidRDefault="00BC74BF" w:rsidP="005A4371">
            <w:pPr>
              <w:pStyle w:val="GOSTTablenorm"/>
              <w:rPr>
                <w:szCs w:val="22"/>
              </w:rPr>
            </w:pPr>
            <w:r w:rsidRPr="009D2D00">
              <w:rPr>
                <w:szCs w:val="22"/>
              </w:rPr>
              <w:t>RcrdNm</w:t>
            </w:r>
          </w:p>
        </w:tc>
        <w:tc>
          <w:tcPr>
            <w:tcW w:w="294" w:type="pct"/>
          </w:tcPr>
          <w:p w14:paraId="0D377F84" w14:textId="77777777" w:rsidR="00BC74BF" w:rsidRPr="009D2D00" w:rsidRDefault="00BC74BF" w:rsidP="005A4371">
            <w:pPr>
              <w:pStyle w:val="GOSTTablenorm"/>
              <w:rPr>
                <w:szCs w:val="22"/>
              </w:rPr>
            </w:pPr>
            <w:r w:rsidRPr="009D2D00">
              <w:rPr>
                <w:szCs w:val="22"/>
              </w:rPr>
              <w:t>П</w:t>
            </w:r>
          </w:p>
        </w:tc>
        <w:tc>
          <w:tcPr>
            <w:tcW w:w="587" w:type="pct"/>
          </w:tcPr>
          <w:p w14:paraId="2523A3FA" w14:textId="77777777" w:rsidR="00BC74BF" w:rsidRPr="009D2D00" w:rsidRDefault="00BC74BF" w:rsidP="005A4371">
            <w:pPr>
              <w:pStyle w:val="GOSTTablenorm"/>
              <w:rPr>
                <w:szCs w:val="22"/>
              </w:rPr>
            </w:pPr>
            <w:r w:rsidRPr="009D2D00">
              <w:rPr>
                <w:szCs w:val="22"/>
              </w:rPr>
              <w:t>N</w:t>
            </w:r>
            <w:r w:rsidRPr="009D2D00">
              <w:rPr>
                <w:szCs w:val="22"/>
                <w:lang w:val="en-US"/>
              </w:rPr>
              <w:t>(</w:t>
            </w:r>
            <w:r w:rsidRPr="009D2D00">
              <w:rPr>
                <w:szCs w:val="22"/>
              </w:rPr>
              <w:t>1-4</w:t>
            </w:r>
            <w:r w:rsidRPr="009D2D00">
              <w:rPr>
                <w:szCs w:val="22"/>
                <w:lang w:val="en-US"/>
              </w:rPr>
              <w:t>)</w:t>
            </w:r>
          </w:p>
        </w:tc>
        <w:tc>
          <w:tcPr>
            <w:tcW w:w="294" w:type="pct"/>
          </w:tcPr>
          <w:p w14:paraId="63566A10" w14:textId="77777777" w:rsidR="00BC74BF" w:rsidRPr="009D2D00" w:rsidRDefault="00BC74BF" w:rsidP="005A4371">
            <w:pPr>
              <w:pStyle w:val="GOSTTablenorm"/>
              <w:rPr>
                <w:szCs w:val="22"/>
              </w:rPr>
            </w:pPr>
            <w:r w:rsidRPr="009D2D00">
              <w:rPr>
                <w:szCs w:val="22"/>
              </w:rPr>
              <w:t>О</w:t>
            </w:r>
          </w:p>
        </w:tc>
        <w:tc>
          <w:tcPr>
            <w:tcW w:w="2058" w:type="pct"/>
          </w:tcPr>
          <w:p w14:paraId="052FC327" w14:textId="77777777" w:rsidR="00BC74BF" w:rsidRPr="009D2D00" w:rsidRDefault="00BC74BF" w:rsidP="005A4371">
            <w:pPr>
              <w:pStyle w:val="GOSTTablenorm"/>
              <w:rPr>
                <w:szCs w:val="22"/>
              </w:rPr>
            </w:pPr>
            <w:r>
              <w:rPr>
                <w:szCs w:val="22"/>
              </w:rPr>
              <w:t>Порядковый номер строки</w:t>
            </w:r>
          </w:p>
        </w:tc>
      </w:tr>
      <w:tr w:rsidR="00BC74BF" w:rsidRPr="009D2D00" w14:paraId="0031AFE2" w14:textId="77777777" w:rsidTr="005A4371">
        <w:trPr>
          <w:trHeight w:val="283"/>
        </w:trPr>
        <w:tc>
          <w:tcPr>
            <w:tcW w:w="882" w:type="pct"/>
          </w:tcPr>
          <w:p w14:paraId="066529D0" w14:textId="77777777" w:rsidR="00BC74BF" w:rsidRPr="009D2D00" w:rsidRDefault="00BC74BF" w:rsidP="005A4371">
            <w:pPr>
              <w:pStyle w:val="GOSTTablenorm"/>
              <w:rPr>
                <w:szCs w:val="22"/>
              </w:rPr>
            </w:pPr>
            <w:r w:rsidRPr="009D2D00">
              <w:rPr>
                <w:szCs w:val="22"/>
              </w:rPr>
              <w:t>ИНН</w:t>
            </w:r>
          </w:p>
        </w:tc>
        <w:tc>
          <w:tcPr>
            <w:tcW w:w="884" w:type="pct"/>
          </w:tcPr>
          <w:p w14:paraId="7201BFEA" w14:textId="77777777" w:rsidR="00BC74BF" w:rsidRPr="009D2D00" w:rsidRDefault="00BC74BF" w:rsidP="005A4371">
            <w:pPr>
              <w:pStyle w:val="GOSTTablenorm"/>
              <w:rPr>
                <w:szCs w:val="22"/>
              </w:rPr>
            </w:pPr>
            <w:r w:rsidRPr="009D2D00">
              <w:rPr>
                <w:szCs w:val="22"/>
              </w:rPr>
              <w:t>INN</w:t>
            </w:r>
          </w:p>
        </w:tc>
        <w:tc>
          <w:tcPr>
            <w:tcW w:w="294" w:type="pct"/>
          </w:tcPr>
          <w:p w14:paraId="482C6C6B" w14:textId="77777777" w:rsidR="00BC74BF" w:rsidRPr="009D2D00" w:rsidRDefault="00BC74BF" w:rsidP="005A4371">
            <w:pPr>
              <w:pStyle w:val="GOSTTablenorm"/>
              <w:rPr>
                <w:szCs w:val="22"/>
              </w:rPr>
            </w:pPr>
            <w:r w:rsidRPr="009D2D00">
              <w:rPr>
                <w:szCs w:val="22"/>
              </w:rPr>
              <w:t>П</w:t>
            </w:r>
          </w:p>
        </w:tc>
        <w:tc>
          <w:tcPr>
            <w:tcW w:w="587" w:type="pct"/>
          </w:tcPr>
          <w:p w14:paraId="6B481AD0" w14:textId="77777777" w:rsidR="00BC74BF" w:rsidRPr="009D2D00" w:rsidRDefault="00BC74BF" w:rsidP="005A4371">
            <w:pPr>
              <w:pStyle w:val="GOSTTablenorm"/>
              <w:rPr>
                <w:szCs w:val="22"/>
                <w:lang w:val="en-US"/>
              </w:rPr>
            </w:pPr>
            <w:r w:rsidRPr="009D2D00">
              <w:rPr>
                <w:szCs w:val="22"/>
                <w:lang w:val="en-US"/>
              </w:rPr>
              <w:t>Т(1-</w:t>
            </w:r>
            <w:r w:rsidRPr="009D2D00">
              <w:rPr>
                <w:szCs w:val="22"/>
              </w:rPr>
              <w:t>12</w:t>
            </w:r>
            <w:r w:rsidRPr="009D2D00">
              <w:rPr>
                <w:szCs w:val="22"/>
                <w:lang w:val="en-US"/>
              </w:rPr>
              <w:t>)</w:t>
            </w:r>
          </w:p>
        </w:tc>
        <w:tc>
          <w:tcPr>
            <w:tcW w:w="294" w:type="pct"/>
          </w:tcPr>
          <w:p w14:paraId="48398484" w14:textId="77777777" w:rsidR="00BC74BF" w:rsidRPr="009D2D00" w:rsidRDefault="00BC74BF" w:rsidP="005A4371">
            <w:pPr>
              <w:pStyle w:val="GOSTTablenorm"/>
              <w:rPr>
                <w:szCs w:val="22"/>
              </w:rPr>
            </w:pPr>
            <w:r w:rsidRPr="009D2D00">
              <w:rPr>
                <w:szCs w:val="22"/>
              </w:rPr>
              <w:t>О</w:t>
            </w:r>
          </w:p>
        </w:tc>
        <w:tc>
          <w:tcPr>
            <w:tcW w:w="2058" w:type="pct"/>
          </w:tcPr>
          <w:p w14:paraId="619D859B" w14:textId="77777777" w:rsidR="00BC74BF" w:rsidRPr="009D2D00" w:rsidRDefault="00BC74BF" w:rsidP="005A4371">
            <w:pPr>
              <w:pStyle w:val="GOSTTablenorm"/>
              <w:rPr>
                <w:szCs w:val="22"/>
              </w:rPr>
            </w:pPr>
            <w:r w:rsidRPr="009D2D00">
              <w:rPr>
                <w:szCs w:val="22"/>
              </w:rPr>
              <w:t>Указывается 10-значный ИНН плательщика, или 12-значный ИНН плательщика – физического лица, за которого перечисляется платеж.</w:t>
            </w:r>
          </w:p>
          <w:p w14:paraId="731B7A59" w14:textId="77777777" w:rsidR="00BC74BF" w:rsidRPr="009D2D00" w:rsidRDefault="00BC74BF" w:rsidP="005A4371">
            <w:pPr>
              <w:pStyle w:val="GOSTTablenorm"/>
              <w:rPr>
                <w:szCs w:val="22"/>
              </w:rPr>
            </w:pPr>
            <w:r w:rsidRPr="009D2D00">
              <w:rPr>
                <w:szCs w:val="22"/>
              </w:rPr>
              <w:t xml:space="preserve">При отсутствии ИНН у плательщика-физического лица, за которого перечисляется платеж, </w:t>
            </w:r>
            <w:r>
              <w:rPr>
                <w:szCs w:val="22"/>
              </w:rPr>
              <w:t>указывается значение «0» (ноль)</w:t>
            </w:r>
          </w:p>
        </w:tc>
      </w:tr>
      <w:tr w:rsidR="00BC74BF" w:rsidRPr="009D2D00" w14:paraId="440AFBC6" w14:textId="77777777" w:rsidTr="005A4371">
        <w:trPr>
          <w:trHeight w:val="283"/>
        </w:trPr>
        <w:tc>
          <w:tcPr>
            <w:tcW w:w="882" w:type="pct"/>
          </w:tcPr>
          <w:p w14:paraId="0D3514D9" w14:textId="77777777" w:rsidR="00BC74BF" w:rsidRPr="009D2D00" w:rsidRDefault="00BC74BF" w:rsidP="005A4371">
            <w:pPr>
              <w:pStyle w:val="GOSTTablenorm"/>
              <w:rPr>
                <w:szCs w:val="22"/>
              </w:rPr>
            </w:pPr>
            <w:r w:rsidRPr="009D2D00">
              <w:rPr>
                <w:szCs w:val="22"/>
              </w:rPr>
              <w:t>КПП</w:t>
            </w:r>
          </w:p>
        </w:tc>
        <w:tc>
          <w:tcPr>
            <w:tcW w:w="884" w:type="pct"/>
          </w:tcPr>
          <w:p w14:paraId="486D6E99" w14:textId="77777777" w:rsidR="00BC74BF" w:rsidRPr="009D2D00" w:rsidRDefault="00BC74BF" w:rsidP="005A4371">
            <w:pPr>
              <w:pStyle w:val="GOSTTablenorm"/>
              <w:rPr>
                <w:szCs w:val="22"/>
              </w:rPr>
            </w:pPr>
            <w:r w:rsidRPr="009D2D00">
              <w:rPr>
                <w:szCs w:val="22"/>
              </w:rPr>
              <w:t>KPP</w:t>
            </w:r>
          </w:p>
        </w:tc>
        <w:tc>
          <w:tcPr>
            <w:tcW w:w="294" w:type="pct"/>
          </w:tcPr>
          <w:p w14:paraId="2938BA6B" w14:textId="77777777" w:rsidR="00BC74BF" w:rsidRPr="009D2D00" w:rsidRDefault="00BC74BF" w:rsidP="005A4371">
            <w:pPr>
              <w:pStyle w:val="GOSTTablenorm"/>
              <w:rPr>
                <w:szCs w:val="22"/>
              </w:rPr>
            </w:pPr>
            <w:r w:rsidRPr="009D2D00">
              <w:rPr>
                <w:szCs w:val="22"/>
              </w:rPr>
              <w:t>П</w:t>
            </w:r>
          </w:p>
        </w:tc>
        <w:tc>
          <w:tcPr>
            <w:tcW w:w="587" w:type="pct"/>
          </w:tcPr>
          <w:p w14:paraId="00545312" w14:textId="77777777" w:rsidR="00BC74BF" w:rsidRPr="009D2D00" w:rsidRDefault="00BC74BF" w:rsidP="005A4371">
            <w:pPr>
              <w:pStyle w:val="GOSTTablenorm"/>
              <w:rPr>
                <w:szCs w:val="22"/>
                <w:lang w:val="en-US"/>
              </w:rPr>
            </w:pPr>
            <w:r w:rsidRPr="009D2D00">
              <w:rPr>
                <w:szCs w:val="22"/>
                <w:lang w:val="en-US"/>
              </w:rPr>
              <w:t>Т(1-</w:t>
            </w:r>
            <w:r w:rsidRPr="009D2D00">
              <w:rPr>
                <w:szCs w:val="22"/>
              </w:rPr>
              <w:t>9</w:t>
            </w:r>
            <w:r w:rsidRPr="009D2D00">
              <w:rPr>
                <w:szCs w:val="22"/>
                <w:lang w:val="en-US"/>
              </w:rPr>
              <w:t>)</w:t>
            </w:r>
          </w:p>
        </w:tc>
        <w:tc>
          <w:tcPr>
            <w:tcW w:w="294" w:type="pct"/>
          </w:tcPr>
          <w:p w14:paraId="3E0395DB" w14:textId="77777777" w:rsidR="00BC74BF" w:rsidRPr="009D2D00" w:rsidRDefault="00BC74BF" w:rsidP="005A4371">
            <w:pPr>
              <w:pStyle w:val="GOSTTablenorm"/>
              <w:rPr>
                <w:szCs w:val="22"/>
              </w:rPr>
            </w:pPr>
            <w:r w:rsidRPr="009D2D00">
              <w:rPr>
                <w:szCs w:val="22"/>
              </w:rPr>
              <w:t>О</w:t>
            </w:r>
          </w:p>
        </w:tc>
        <w:tc>
          <w:tcPr>
            <w:tcW w:w="2058" w:type="pct"/>
          </w:tcPr>
          <w:p w14:paraId="2A98D4DE" w14:textId="77777777" w:rsidR="00BC74BF" w:rsidRPr="009D2D00" w:rsidRDefault="00BC74BF" w:rsidP="005A4371">
            <w:pPr>
              <w:pStyle w:val="GOSTTablenorm"/>
              <w:rPr>
                <w:szCs w:val="22"/>
              </w:rPr>
            </w:pPr>
            <w:r w:rsidRPr="009D2D00">
              <w:rPr>
                <w:szCs w:val="22"/>
              </w:rPr>
              <w:t>Указывается 9-значный КПП плательщика.</w:t>
            </w:r>
          </w:p>
          <w:p w14:paraId="442B1680" w14:textId="77777777" w:rsidR="00BC74BF" w:rsidRPr="009D2D00" w:rsidRDefault="00BC74BF" w:rsidP="005A4371">
            <w:pPr>
              <w:pStyle w:val="GOSTTablenorm"/>
              <w:rPr>
                <w:szCs w:val="22"/>
              </w:rPr>
            </w:pPr>
            <w:r w:rsidRPr="009D2D00">
              <w:rPr>
                <w:szCs w:val="22"/>
              </w:rPr>
              <w:t xml:space="preserve">При отсутствии КПП у плательщика-физического лица, за которого перечисляется платеж, </w:t>
            </w:r>
            <w:r>
              <w:rPr>
                <w:szCs w:val="22"/>
              </w:rPr>
              <w:t>указывается значение «0» (ноль)</w:t>
            </w:r>
          </w:p>
        </w:tc>
      </w:tr>
      <w:tr w:rsidR="00BC74BF" w:rsidRPr="009D2D00" w14:paraId="586797A5" w14:textId="77777777" w:rsidTr="005A4371">
        <w:trPr>
          <w:trHeight w:val="283"/>
        </w:trPr>
        <w:tc>
          <w:tcPr>
            <w:tcW w:w="882" w:type="pct"/>
          </w:tcPr>
          <w:p w14:paraId="7469BB82" w14:textId="77777777" w:rsidR="00BC74BF" w:rsidRPr="009D2D00" w:rsidRDefault="00BC74BF" w:rsidP="005A4371">
            <w:pPr>
              <w:pStyle w:val="GOSTTablenorm"/>
              <w:rPr>
                <w:szCs w:val="22"/>
              </w:rPr>
            </w:pPr>
            <w:r w:rsidRPr="009D2D00">
              <w:rPr>
                <w:szCs w:val="22"/>
              </w:rPr>
              <w:t>Администратор поступлений</w:t>
            </w:r>
          </w:p>
        </w:tc>
        <w:tc>
          <w:tcPr>
            <w:tcW w:w="884" w:type="pct"/>
          </w:tcPr>
          <w:p w14:paraId="174B6F9A" w14:textId="77777777" w:rsidR="00BC74BF" w:rsidRPr="009D2D00" w:rsidRDefault="00BC74BF" w:rsidP="005A4371">
            <w:pPr>
              <w:pStyle w:val="GOSTTablenorm"/>
              <w:rPr>
                <w:szCs w:val="22"/>
              </w:rPr>
            </w:pPr>
            <w:r w:rsidRPr="009D2D00">
              <w:rPr>
                <w:szCs w:val="22"/>
              </w:rPr>
              <w:t>MSC_IncmAdmn</w:t>
            </w:r>
          </w:p>
        </w:tc>
        <w:tc>
          <w:tcPr>
            <w:tcW w:w="294" w:type="pct"/>
          </w:tcPr>
          <w:p w14:paraId="440526B6" w14:textId="77777777" w:rsidR="00BC74BF" w:rsidRPr="009D2D00" w:rsidRDefault="00BC74BF" w:rsidP="005A4371">
            <w:pPr>
              <w:pStyle w:val="GOSTTablenorm"/>
              <w:rPr>
                <w:szCs w:val="22"/>
              </w:rPr>
            </w:pPr>
            <w:r w:rsidRPr="009D2D00">
              <w:rPr>
                <w:szCs w:val="22"/>
              </w:rPr>
              <w:t>С</w:t>
            </w:r>
          </w:p>
        </w:tc>
        <w:tc>
          <w:tcPr>
            <w:tcW w:w="587" w:type="pct"/>
          </w:tcPr>
          <w:p w14:paraId="14AADDB3" w14:textId="77777777" w:rsidR="00BC74BF" w:rsidRPr="009D2D00" w:rsidRDefault="00BC74BF" w:rsidP="005A4371">
            <w:pPr>
              <w:pStyle w:val="GOSTTablenorm"/>
              <w:rPr>
                <w:szCs w:val="22"/>
              </w:rPr>
            </w:pPr>
            <w:r w:rsidRPr="009D2D00">
              <w:rPr>
                <w:szCs w:val="22"/>
                <w:lang w:val="en-US"/>
              </w:rPr>
              <w:t>tMSC_IncmAdmn</w:t>
            </w:r>
            <w:r w:rsidRPr="009D2D00">
              <w:rPr>
                <w:szCs w:val="22"/>
              </w:rPr>
              <w:t>1</w:t>
            </w:r>
          </w:p>
        </w:tc>
        <w:tc>
          <w:tcPr>
            <w:tcW w:w="294" w:type="pct"/>
          </w:tcPr>
          <w:p w14:paraId="7A07DDBC" w14:textId="77777777" w:rsidR="00BC74BF" w:rsidRPr="009D2D00" w:rsidRDefault="00BC74BF" w:rsidP="005A4371">
            <w:pPr>
              <w:pStyle w:val="GOSTTablenorm"/>
              <w:rPr>
                <w:szCs w:val="22"/>
              </w:rPr>
            </w:pPr>
            <w:r w:rsidRPr="009D2D00">
              <w:rPr>
                <w:szCs w:val="22"/>
              </w:rPr>
              <w:t>О</w:t>
            </w:r>
          </w:p>
        </w:tc>
        <w:tc>
          <w:tcPr>
            <w:tcW w:w="2058" w:type="pct"/>
          </w:tcPr>
          <w:p w14:paraId="1AD280F7" w14:textId="77777777" w:rsidR="00BC74BF" w:rsidRPr="009D2D00" w:rsidRDefault="00BC74BF" w:rsidP="005A4371">
            <w:pPr>
              <w:pStyle w:val="GOSTTablenorm"/>
              <w:rPr>
                <w:szCs w:val="22"/>
              </w:rPr>
            </w:pPr>
            <w:r w:rsidRPr="009D2D00">
              <w:rPr>
                <w:szCs w:val="22"/>
              </w:rPr>
              <w:t>Администратор поступлений.</w:t>
            </w:r>
          </w:p>
          <w:p w14:paraId="18AA4D63" w14:textId="77777777" w:rsidR="00BC74BF" w:rsidRPr="009D2D00" w:rsidRDefault="00BC74BF" w:rsidP="005A4371">
            <w:pPr>
              <w:pStyle w:val="GOSTTablenorm"/>
              <w:rPr>
                <w:szCs w:val="22"/>
              </w:rPr>
            </w:pPr>
            <w:r w:rsidRPr="009D2D00">
              <w:rPr>
                <w:szCs w:val="22"/>
              </w:rPr>
              <w:t xml:space="preserve">Состав элемента представлен в таблице </w:t>
            </w:r>
            <w:r w:rsidRPr="009D2D00">
              <w:rPr>
                <w:szCs w:val="22"/>
              </w:rPr>
              <w:fldChar w:fldCharType="begin"/>
            </w:r>
            <w:r w:rsidRPr="009D2D00">
              <w:rPr>
                <w:szCs w:val="22"/>
              </w:rPr>
              <w:instrText xml:space="preserve"> REF _Ref52174327 \h  \* MERGEFORMAT </w:instrText>
            </w:r>
            <w:r w:rsidRPr="009D2D00">
              <w:rPr>
                <w:szCs w:val="22"/>
              </w:rPr>
            </w:r>
            <w:r w:rsidRPr="009D2D00">
              <w:rPr>
                <w:szCs w:val="22"/>
              </w:rPr>
              <w:fldChar w:fldCharType="separate"/>
            </w:r>
            <w:r w:rsidR="00306405" w:rsidRPr="00306405">
              <w:rPr>
                <w:rFonts w:eastAsia="Calibri"/>
                <w:szCs w:val="24"/>
              </w:rPr>
              <w:t>137</w:t>
            </w:r>
            <w:r w:rsidRPr="009D2D00">
              <w:rPr>
                <w:szCs w:val="22"/>
              </w:rPr>
              <w:fldChar w:fldCharType="end"/>
            </w:r>
          </w:p>
        </w:tc>
      </w:tr>
      <w:tr w:rsidR="00BC74BF" w:rsidRPr="009D2D00" w14:paraId="542E2E46" w14:textId="77777777" w:rsidTr="005A4371">
        <w:trPr>
          <w:trHeight w:val="283"/>
        </w:trPr>
        <w:tc>
          <w:tcPr>
            <w:tcW w:w="882" w:type="pct"/>
          </w:tcPr>
          <w:p w14:paraId="19317620" w14:textId="77777777" w:rsidR="00BC74BF" w:rsidRPr="009D2D00" w:rsidRDefault="00BC74BF" w:rsidP="005A4371">
            <w:pPr>
              <w:pStyle w:val="GOSTTablenorm"/>
              <w:rPr>
                <w:szCs w:val="22"/>
              </w:rPr>
            </w:pPr>
            <w:r w:rsidRPr="009D2D00">
              <w:rPr>
                <w:szCs w:val="22"/>
              </w:rPr>
              <w:t>Реквизиты ТОФК/Реквизиты банка контрагента</w:t>
            </w:r>
          </w:p>
        </w:tc>
        <w:tc>
          <w:tcPr>
            <w:tcW w:w="884" w:type="pct"/>
          </w:tcPr>
          <w:p w14:paraId="198D73A8" w14:textId="77777777" w:rsidR="00BC74BF" w:rsidRPr="009D2D00" w:rsidRDefault="00BC74BF" w:rsidP="005A4371">
            <w:pPr>
              <w:pStyle w:val="GOSTTablenorm"/>
              <w:rPr>
                <w:szCs w:val="22"/>
              </w:rPr>
            </w:pPr>
            <w:r w:rsidRPr="009D2D00">
              <w:rPr>
                <w:szCs w:val="22"/>
              </w:rPr>
              <w:t>MSC_Bnk</w:t>
            </w:r>
          </w:p>
        </w:tc>
        <w:tc>
          <w:tcPr>
            <w:tcW w:w="294" w:type="pct"/>
          </w:tcPr>
          <w:p w14:paraId="629AB930" w14:textId="77777777" w:rsidR="00BC74BF" w:rsidRPr="009D2D00" w:rsidRDefault="00BC74BF" w:rsidP="005A4371">
            <w:pPr>
              <w:pStyle w:val="GOSTTablenorm"/>
              <w:rPr>
                <w:szCs w:val="22"/>
              </w:rPr>
            </w:pPr>
            <w:r w:rsidRPr="009D2D00">
              <w:rPr>
                <w:szCs w:val="22"/>
              </w:rPr>
              <w:t>С</w:t>
            </w:r>
          </w:p>
        </w:tc>
        <w:tc>
          <w:tcPr>
            <w:tcW w:w="587" w:type="pct"/>
          </w:tcPr>
          <w:p w14:paraId="64BF5960" w14:textId="77777777" w:rsidR="00BC74BF" w:rsidRPr="009D2D00" w:rsidRDefault="00BC74BF" w:rsidP="005A4371">
            <w:pPr>
              <w:pStyle w:val="GOSTTablenorm"/>
              <w:rPr>
                <w:szCs w:val="22"/>
              </w:rPr>
            </w:pPr>
            <w:r w:rsidRPr="009D2D00">
              <w:rPr>
                <w:szCs w:val="22"/>
                <w:lang w:val="en-US"/>
              </w:rPr>
              <w:t>tMSC_Bnk</w:t>
            </w:r>
            <w:r w:rsidRPr="009D2D00">
              <w:rPr>
                <w:szCs w:val="22"/>
              </w:rPr>
              <w:t>1</w:t>
            </w:r>
          </w:p>
        </w:tc>
        <w:tc>
          <w:tcPr>
            <w:tcW w:w="294" w:type="pct"/>
          </w:tcPr>
          <w:p w14:paraId="1BD4AA25" w14:textId="77777777" w:rsidR="00BC74BF" w:rsidRPr="009D2D00" w:rsidRDefault="00BC74BF" w:rsidP="005A4371">
            <w:pPr>
              <w:pStyle w:val="GOSTTablenorm"/>
              <w:rPr>
                <w:szCs w:val="22"/>
              </w:rPr>
            </w:pPr>
            <w:r w:rsidRPr="009D2D00">
              <w:rPr>
                <w:szCs w:val="22"/>
              </w:rPr>
              <w:t>О</w:t>
            </w:r>
          </w:p>
        </w:tc>
        <w:tc>
          <w:tcPr>
            <w:tcW w:w="2058" w:type="pct"/>
          </w:tcPr>
          <w:p w14:paraId="489000FE" w14:textId="77777777" w:rsidR="00BC74BF" w:rsidRPr="009D2D00" w:rsidRDefault="00BC74BF" w:rsidP="005A4371">
            <w:pPr>
              <w:pStyle w:val="GOSTTablenorm"/>
              <w:rPr>
                <w:szCs w:val="22"/>
              </w:rPr>
            </w:pPr>
            <w:r w:rsidRPr="009D2D00">
              <w:rPr>
                <w:szCs w:val="22"/>
              </w:rPr>
              <w:t>Реквизиты ТОФК/реквизиты банка контрагента.</w:t>
            </w:r>
          </w:p>
          <w:p w14:paraId="5782E8EA" w14:textId="77777777" w:rsidR="00BC74BF" w:rsidRPr="009D2D00" w:rsidRDefault="00BC74BF" w:rsidP="005A4371">
            <w:pPr>
              <w:pStyle w:val="GOSTTablenorm"/>
              <w:rPr>
                <w:szCs w:val="22"/>
              </w:rPr>
            </w:pPr>
            <w:r w:rsidRPr="009D2D00">
              <w:rPr>
                <w:szCs w:val="22"/>
              </w:rPr>
              <w:t xml:space="preserve">Состав элемента представлен в таблице </w:t>
            </w:r>
            <w:r w:rsidRPr="009D2D00">
              <w:rPr>
                <w:szCs w:val="22"/>
              </w:rPr>
              <w:fldChar w:fldCharType="begin"/>
            </w:r>
            <w:r w:rsidRPr="009D2D00">
              <w:rPr>
                <w:szCs w:val="22"/>
              </w:rPr>
              <w:instrText xml:space="preserve"> REF _Ref52174337 \h  \* MERGEFORMAT </w:instrText>
            </w:r>
            <w:r w:rsidRPr="009D2D00">
              <w:rPr>
                <w:szCs w:val="22"/>
              </w:rPr>
            </w:r>
            <w:r w:rsidRPr="009D2D00">
              <w:rPr>
                <w:szCs w:val="22"/>
              </w:rPr>
              <w:fldChar w:fldCharType="separate"/>
            </w:r>
            <w:r w:rsidR="00306405" w:rsidRPr="00306405">
              <w:rPr>
                <w:rFonts w:eastAsia="Calibri"/>
                <w:szCs w:val="24"/>
              </w:rPr>
              <w:t>138</w:t>
            </w:r>
            <w:r w:rsidRPr="009D2D00">
              <w:rPr>
                <w:szCs w:val="22"/>
              </w:rPr>
              <w:fldChar w:fldCharType="end"/>
            </w:r>
          </w:p>
        </w:tc>
      </w:tr>
      <w:tr w:rsidR="00BC74BF" w:rsidRPr="009D2D00" w14:paraId="1D902AF2" w14:textId="77777777" w:rsidTr="005A4371">
        <w:trPr>
          <w:trHeight w:val="283"/>
        </w:trPr>
        <w:tc>
          <w:tcPr>
            <w:tcW w:w="882" w:type="pct"/>
          </w:tcPr>
          <w:p w14:paraId="0AB22865" w14:textId="77777777" w:rsidR="00BC74BF" w:rsidRPr="009D2D00" w:rsidRDefault="00BC74BF" w:rsidP="005A4371">
            <w:pPr>
              <w:pStyle w:val="GOSTTablenorm"/>
              <w:rPr>
                <w:szCs w:val="22"/>
              </w:rPr>
            </w:pPr>
            <w:r w:rsidRPr="009D2D00">
              <w:rPr>
                <w:szCs w:val="22"/>
              </w:rPr>
              <w:t>Код по ОКТМО</w:t>
            </w:r>
          </w:p>
        </w:tc>
        <w:tc>
          <w:tcPr>
            <w:tcW w:w="884" w:type="pct"/>
          </w:tcPr>
          <w:p w14:paraId="6FC472EB" w14:textId="77777777" w:rsidR="00BC74BF" w:rsidRPr="009D2D00" w:rsidRDefault="00BC74BF" w:rsidP="005A4371">
            <w:pPr>
              <w:pStyle w:val="GOSTTablenorm"/>
              <w:rPr>
                <w:szCs w:val="22"/>
              </w:rPr>
            </w:pPr>
            <w:r w:rsidRPr="009D2D00">
              <w:rPr>
                <w:szCs w:val="22"/>
              </w:rPr>
              <w:t>OKTMO</w:t>
            </w:r>
          </w:p>
        </w:tc>
        <w:tc>
          <w:tcPr>
            <w:tcW w:w="294" w:type="pct"/>
          </w:tcPr>
          <w:p w14:paraId="5E79A578" w14:textId="77777777" w:rsidR="00BC74BF" w:rsidRPr="009D2D00" w:rsidRDefault="00BC74BF" w:rsidP="005A4371">
            <w:pPr>
              <w:pStyle w:val="GOSTTablenorm"/>
              <w:rPr>
                <w:szCs w:val="22"/>
              </w:rPr>
            </w:pPr>
            <w:r w:rsidRPr="009D2D00">
              <w:rPr>
                <w:szCs w:val="22"/>
              </w:rPr>
              <w:t>П</w:t>
            </w:r>
          </w:p>
        </w:tc>
        <w:tc>
          <w:tcPr>
            <w:tcW w:w="587" w:type="pct"/>
          </w:tcPr>
          <w:p w14:paraId="7BCDCF6C" w14:textId="77777777" w:rsidR="00BC74BF" w:rsidRPr="009D2D00" w:rsidRDefault="00BC74BF" w:rsidP="005A4371">
            <w:pPr>
              <w:pStyle w:val="GOSTTablenorm"/>
              <w:rPr>
                <w:szCs w:val="22"/>
                <w:lang w:val="en-US"/>
              </w:rPr>
            </w:pPr>
            <w:r w:rsidRPr="009D2D00">
              <w:rPr>
                <w:szCs w:val="22"/>
                <w:lang w:val="en-US"/>
              </w:rPr>
              <w:t>Т(1-</w:t>
            </w:r>
            <w:r w:rsidRPr="009D2D00">
              <w:rPr>
                <w:szCs w:val="22"/>
              </w:rPr>
              <w:t>8</w:t>
            </w:r>
            <w:r w:rsidRPr="009D2D00">
              <w:rPr>
                <w:szCs w:val="22"/>
                <w:lang w:val="en-US"/>
              </w:rPr>
              <w:t>)</w:t>
            </w:r>
          </w:p>
        </w:tc>
        <w:tc>
          <w:tcPr>
            <w:tcW w:w="294" w:type="pct"/>
          </w:tcPr>
          <w:p w14:paraId="219B527B" w14:textId="77777777" w:rsidR="00BC74BF" w:rsidRPr="009D2D00" w:rsidRDefault="00BC74BF" w:rsidP="005A4371">
            <w:pPr>
              <w:pStyle w:val="GOSTTablenorm"/>
              <w:rPr>
                <w:szCs w:val="22"/>
              </w:rPr>
            </w:pPr>
            <w:r w:rsidRPr="009D2D00">
              <w:rPr>
                <w:szCs w:val="22"/>
              </w:rPr>
              <w:t>Н</w:t>
            </w:r>
          </w:p>
        </w:tc>
        <w:tc>
          <w:tcPr>
            <w:tcW w:w="2058" w:type="pct"/>
          </w:tcPr>
          <w:p w14:paraId="5EB7F00E" w14:textId="77777777" w:rsidR="00BC74BF" w:rsidRPr="009D2D00" w:rsidRDefault="00BC74BF" w:rsidP="005A4371">
            <w:pPr>
              <w:pStyle w:val="GOSTTablenorm"/>
            </w:pPr>
            <w:r w:rsidRPr="009D2D00">
              <w:t>Указывается код ОКТМО.</w:t>
            </w:r>
          </w:p>
          <w:p w14:paraId="51812BD7" w14:textId="77777777" w:rsidR="00BC74BF" w:rsidRPr="009D2D00" w:rsidRDefault="00BC74BF" w:rsidP="005A4371">
            <w:pPr>
              <w:pStyle w:val="GOSTTablenorm"/>
            </w:pPr>
            <w:r w:rsidRPr="009D2D00">
              <w:t>Обязательно для заполнения, если заполнено поле «Статус налогоплательщика».</w:t>
            </w:r>
          </w:p>
          <w:p w14:paraId="637BC061" w14:textId="77777777" w:rsidR="00BC74BF" w:rsidRPr="009D2D00" w:rsidRDefault="00BC74BF" w:rsidP="005A4371">
            <w:pPr>
              <w:pStyle w:val="GOSTTablenorm"/>
              <w:rPr>
                <w:szCs w:val="22"/>
              </w:rPr>
            </w:pPr>
            <w:r w:rsidRPr="009D2D00">
              <w:lastRenderedPageBreak/>
              <w:t>В случае заполнения указывается значение ноль («0»), либо 8 знаков, при этом три нуля не могут быть впереди и все знаки одновременно не могу</w:t>
            </w:r>
            <w:r>
              <w:t>т принимать значение ноль («0»)</w:t>
            </w:r>
          </w:p>
        </w:tc>
      </w:tr>
      <w:tr w:rsidR="00BC74BF" w:rsidRPr="009D2D00" w14:paraId="2C56335C" w14:textId="77777777" w:rsidTr="005A4371">
        <w:trPr>
          <w:trHeight w:val="283"/>
        </w:trPr>
        <w:tc>
          <w:tcPr>
            <w:tcW w:w="882" w:type="pct"/>
          </w:tcPr>
          <w:p w14:paraId="3ECC5A5C" w14:textId="77777777" w:rsidR="00BC74BF" w:rsidRPr="009D2D00" w:rsidRDefault="00BC74BF" w:rsidP="005A4371">
            <w:pPr>
              <w:pStyle w:val="GOSTTablenorm"/>
              <w:rPr>
                <w:szCs w:val="22"/>
              </w:rPr>
            </w:pPr>
            <w:r w:rsidRPr="009D2D00">
              <w:rPr>
                <w:szCs w:val="22"/>
              </w:rPr>
              <w:lastRenderedPageBreak/>
              <w:t>Основание платежа</w:t>
            </w:r>
          </w:p>
        </w:tc>
        <w:tc>
          <w:tcPr>
            <w:tcW w:w="884" w:type="pct"/>
          </w:tcPr>
          <w:p w14:paraId="40B34A19" w14:textId="77777777" w:rsidR="00BC74BF" w:rsidRPr="009D2D00" w:rsidRDefault="00BC74BF" w:rsidP="005A4371">
            <w:pPr>
              <w:pStyle w:val="GOSTTablenorm"/>
              <w:rPr>
                <w:szCs w:val="22"/>
              </w:rPr>
            </w:pPr>
            <w:r w:rsidRPr="009D2D00">
              <w:rPr>
                <w:szCs w:val="22"/>
              </w:rPr>
              <w:t>BsPmnt</w:t>
            </w:r>
          </w:p>
        </w:tc>
        <w:tc>
          <w:tcPr>
            <w:tcW w:w="294" w:type="pct"/>
          </w:tcPr>
          <w:p w14:paraId="392E7048" w14:textId="77777777" w:rsidR="00BC74BF" w:rsidRPr="009D2D00" w:rsidRDefault="00BC74BF" w:rsidP="005A4371">
            <w:pPr>
              <w:pStyle w:val="GOSTTablenorm"/>
              <w:rPr>
                <w:szCs w:val="22"/>
              </w:rPr>
            </w:pPr>
            <w:r w:rsidRPr="009D2D00">
              <w:rPr>
                <w:szCs w:val="22"/>
              </w:rPr>
              <w:t>П</w:t>
            </w:r>
          </w:p>
        </w:tc>
        <w:tc>
          <w:tcPr>
            <w:tcW w:w="587" w:type="pct"/>
          </w:tcPr>
          <w:p w14:paraId="459653C5" w14:textId="77777777" w:rsidR="00BC74BF" w:rsidRPr="009D2D00" w:rsidRDefault="00BC74BF" w:rsidP="005A4371">
            <w:pPr>
              <w:pStyle w:val="GOSTTablenorm"/>
              <w:rPr>
                <w:szCs w:val="22"/>
                <w:lang w:val="en-US"/>
              </w:rPr>
            </w:pPr>
            <w:r w:rsidRPr="009D2D00">
              <w:rPr>
                <w:szCs w:val="22"/>
                <w:lang w:val="en-US"/>
              </w:rPr>
              <w:t>Т(1-</w:t>
            </w:r>
            <w:r w:rsidRPr="009D2D00">
              <w:rPr>
                <w:szCs w:val="22"/>
              </w:rPr>
              <w:t>2</w:t>
            </w:r>
            <w:r w:rsidRPr="009D2D00">
              <w:rPr>
                <w:szCs w:val="22"/>
                <w:lang w:val="en-US"/>
              </w:rPr>
              <w:t>)</w:t>
            </w:r>
          </w:p>
        </w:tc>
        <w:tc>
          <w:tcPr>
            <w:tcW w:w="294" w:type="pct"/>
          </w:tcPr>
          <w:p w14:paraId="33188FB3" w14:textId="77777777" w:rsidR="00BC74BF" w:rsidRPr="009D2D00" w:rsidRDefault="00BC74BF" w:rsidP="005A4371">
            <w:pPr>
              <w:pStyle w:val="GOSTTablenorm"/>
              <w:rPr>
                <w:szCs w:val="22"/>
              </w:rPr>
            </w:pPr>
            <w:r w:rsidRPr="009D2D00">
              <w:rPr>
                <w:szCs w:val="22"/>
              </w:rPr>
              <w:t>Н</w:t>
            </w:r>
          </w:p>
        </w:tc>
        <w:tc>
          <w:tcPr>
            <w:tcW w:w="2058" w:type="pct"/>
          </w:tcPr>
          <w:p w14:paraId="504D856A" w14:textId="77777777" w:rsidR="00BC74BF" w:rsidRPr="009D2D00" w:rsidRDefault="00BC74BF" w:rsidP="005A4371">
            <w:pPr>
              <w:pStyle w:val="GOSTTablenorm"/>
              <w:rPr>
                <w:szCs w:val="22"/>
              </w:rPr>
            </w:pPr>
            <w:r w:rsidRPr="009D2D00">
              <w:rPr>
                <w:szCs w:val="22"/>
              </w:rPr>
              <w:t>Указывается показатель основания платежа.</w:t>
            </w:r>
          </w:p>
          <w:p w14:paraId="490426F9" w14:textId="77777777" w:rsidR="00BC74BF" w:rsidRPr="009D2D00" w:rsidRDefault="00BC74BF" w:rsidP="005A4371">
            <w:pPr>
              <w:pStyle w:val="GOSTTablenorm"/>
              <w:rPr>
                <w:szCs w:val="22"/>
              </w:rPr>
            </w:pPr>
            <w:r w:rsidRPr="009D2D00">
              <w:rPr>
                <w:szCs w:val="22"/>
              </w:rPr>
              <w:t>При невозможности указать конкретное значение показателя указывается ноль «0».</w:t>
            </w:r>
          </w:p>
          <w:p w14:paraId="3F57F4C6" w14:textId="77777777" w:rsidR="00BC74BF" w:rsidRPr="009D2D00" w:rsidRDefault="00BC74BF" w:rsidP="005A4371">
            <w:pPr>
              <w:pStyle w:val="GOSTTablenorm"/>
              <w:rPr>
                <w:szCs w:val="22"/>
              </w:rPr>
            </w:pPr>
            <w:r w:rsidRPr="009D2D00">
              <w:rPr>
                <w:szCs w:val="22"/>
              </w:rPr>
              <w:t xml:space="preserve">Обязательно для заполнения если, заполнено </w:t>
            </w:r>
            <w:r>
              <w:rPr>
                <w:szCs w:val="22"/>
              </w:rPr>
              <w:t>поле «Статус налогоплательщика»</w:t>
            </w:r>
          </w:p>
        </w:tc>
      </w:tr>
      <w:tr w:rsidR="00BC74BF" w:rsidRPr="009D2D00" w14:paraId="39C00AF2" w14:textId="77777777" w:rsidTr="005A4371">
        <w:trPr>
          <w:trHeight w:val="283"/>
        </w:trPr>
        <w:tc>
          <w:tcPr>
            <w:tcW w:w="882" w:type="pct"/>
          </w:tcPr>
          <w:p w14:paraId="01FD2BB0" w14:textId="77777777" w:rsidR="00BC74BF" w:rsidRPr="009D2D00" w:rsidRDefault="00BC74BF" w:rsidP="005A4371">
            <w:pPr>
              <w:pStyle w:val="GOSTTablenorm"/>
              <w:rPr>
                <w:szCs w:val="22"/>
              </w:rPr>
            </w:pPr>
            <w:r w:rsidRPr="009D2D00">
              <w:rPr>
                <w:szCs w:val="22"/>
              </w:rPr>
              <w:t>Налоговый период</w:t>
            </w:r>
          </w:p>
        </w:tc>
        <w:tc>
          <w:tcPr>
            <w:tcW w:w="884" w:type="pct"/>
          </w:tcPr>
          <w:p w14:paraId="6881BB8D" w14:textId="77777777" w:rsidR="00BC74BF" w:rsidRPr="009D2D00" w:rsidRDefault="00BC74BF" w:rsidP="005A4371">
            <w:pPr>
              <w:pStyle w:val="GOSTTablenorm"/>
              <w:rPr>
                <w:szCs w:val="22"/>
              </w:rPr>
            </w:pPr>
            <w:r w:rsidRPr="009D2D00">
              <w:rPr>
                <w:szCs w:val="22"/>
              </w:rPr>
              <w:t>TxPrd</w:t>
            </w:r>
          </w:p>
        </w:tc>
        <w:tc>
          <w:tcPr>
            <w:tcW w:w="294" w:type="pct"/>
          </w:tcPr>
          <w:p w14:paraId="54050E67" w14:textId="77777777" w:rsidR="00BC74BF" w:rsidRPr="009D2D00" w:rsidRDefault="00BC74BF" w:rsidP="005A4371">
            <w:pPr>
              <w:pStyle w:val="GOSTTablenorm"/>
              <w:rPr>
                <w:szCs w:val="22"/>
              </w:rPr>
            </w:pPr>
            <w:r w:rsidRPr="009D2D00">
              <w:rPr>
                <w:szCs w:val="22"/>
              </w:rPr>
              <w:t>П</w:t>
            </w:r>
          </w:p>
        </w:tc>
        <w:tc>
          <w:tcPr>
            <w:tcW w:w="587" w:type="pct"/>
          </w:tcPr>
          <w:p w14:paraId="610671C3" w14:textId="77777777" w:rsidR="00BC74BF" w:rsidRPr="009D2D00" w:rsidRDefault="00BC74BF" w:rsidP="005A4371">
            <w:pPr>
              <w:pStyle w:val="GOSTTablenorm"/>
              <w:rPr>
                <w:szCs w:val="22"/>
                <w:lang w:val="en-US"/>
              </w:rPr>
            </w:pPr>
            <w:r w:rsidRPr="009D2D00">
              <w:rPr>
                <w:szCs w:val="22"/>
                <w:lang w:val="en-US"/>
              </w:rPr>
              <w:t>Т(1-</w:t>
            </w:r>
            <w:r w:rsidRPr="009D2D00">
              <w:rPr>
                <w:szCs w:val="22"/>
              </w:rPr>
              <w:t>10</w:t>
            </w:r>
            <w:r w:rsidRPr="009D2D00">
              <w:rPr>
                <w:szCs w:val="22"/>
                <w:lang w:val="en-US"/>
              </w:rPr>
              <w:t>)</w:t>
            </w:r>
          </w:p>
        </w:tc>
        <w:tc>
          <w:tcPr>
            <w:tcW w:w="294" w:type="pct"/>
          </w:tcPr>
          <w:p w14:paraId="4F4738B4" w14:textId="77777777" w:rsidR="00BC74BF" w:rsidRPr="009D2D00" w:rsidRDefault="00BC74BF" w:rsidP="005A4371">
            <w:pPr>
              <w:pStyle w:val="GOSTTablenorm"/>
              <w:rPr>
                <w:szCs w:val="22"/>
              </w:rPr>
            </w:pPr>
            <w:r w:rsidRPr="009D2D00">
              <w:rPr>
                <w:szCs w:val="22"/>
              </w:rPr>
              <w:t>Н</w:t>
            </w:r>
          </w:p>
        </w:tc>
        <w:tc>
          <w:tcPr>
            <w:tcW w:w="2058" w:type="pct"/>
          </w:tcPr>
          <w:p w14:paraId="7A573CAF" w14:textId="77777777" w:rsidR="00BC74BF" w:rsidRPr="009D2D00" w:rsidRDefault="00BC74BF" w:rsidP="005A4371">
            <w:pPr>
              <w:pStyle w:val="GOSTTablenorm"/>
              <w:rPr>
                <w:szCs w:val="22"/>
              </w:rPr>
            </w:pPr>
            <w:r w:rsidRPr="009D2D00">
              <w:rPr>
                <w:szCs w:val="22"/>
              </w:rPr>
              <w:t>Указывается показатель налогового периода.</w:t>
            </w:r>
          </w:p>
          <w:p w14:paraId="7FC009F8" w14:textId="77777777" w:rsidR="00BC74BF" w:rsidRPr="009D2D00" w:rsidRDefault="00BC74BF" w:rsidP="005A4371">
            <w:pPr>
              <w:pStyle w:val="GOSTTablenorm"/>
              <w:rPr>
                <w:szCs w:val="22"/>
              </w:rPr>
            </w:pPr>
            <w:r w:rsidRPr="009D2D00">
              <w:rPr>
                <w:szCs w:val="22"/>
              </w:rPr>
              <w:t>При невозможности указать конкретное значение показателя указывается ноль «0».</w:t>
            </w:r>
          </w:p>
          <w:p w14:paraId="054B6DCD" w14:textId="77777777" w:rsidR="00BC74BF" w:rsidRPr="009D2D00" w:rsidRDefault="00BC74BF" w:rsidP="005A4371">
            <w:pPr>
              <w:pStyle w:val="GOSTTablenorm"/>
              <w:rPr>
                <w:szCs w:val="22"/>
              </w:rPr>
            </w:pPr>
            <w:r w:rsidRPr="009D2D00">
              <w:rPr>
                <w:szCs w:val="22"/>
              </w:rPr>
              <w:t xml:space="preserve">Обязательно для заполнения, если заполнено </w:t>
            </w:r>
            <w:r>
              <w:rPr>
                <w:szCs w:val="22"/>
              </w:rPr>
              <w:t>поле «Статус налогоплательщика»</w:t>
            </w:r>
          </w:p>
        </w:tc>
      </w:tr>
      <w:tr w:rsidR="00BC74BF" w:rsidRPr="009D2D00" w14:paraId="2A1F2352" w14:textId="77777777" w:rsidTr="005A4371">
        <w:trPr>
          <w:trHeight w:val="283"/>
        </w:trPr>
        <w:tc>
          <w:tcPr>
            <w:tcW w:w="882" w:type="pct"/>
          </w:tcPr>
          <w:p w14:paraId="1770A59B" w14:textId="77777777" w:rsidR="00BC74BF" w:rsidRPr="009D2D00" w:rsidRDefault="00BC74BF" w:rsidP="005A4371">
            <w:pPr>
              <w:pStyle w:val="GOSTTablenorm"/>
              <w:rPr>
                <w:szCs w:val="22"/>
              </w:rPr>
            </w:pPr>
            <w:r w:rsidRPr="009D2D00">
              <w:rPr>
                <w:szCs w:val="22"/>
              </w:rPr>
              <w:t>Документ-основание</w:t>
            </w:r>
          </w:p>
        </w:tc>
        <w:tc>
          <w:tcPr>
            <w:tcW w:w="884" w:type="pct"/>
          </w:tcPr>
          <w:p w14:paraId="578DEDEB" w14:textId="77777777" w:rsidR="00BC74BF" w:rsidRPr="009D2D00" w:rsidRDefault="00BC74BF" w:rsidP="005A4371">
            <w:pPr>
              <w:pStyle w:val="GOSTTablenorm"/>
              <w:rPr>
                <w:szCs w:val="22"/>
              </w:rPr>
            </w:pPr>
            <w:r w:rsidRPr="009D2D00">
              <w:rPr>
                <w:szCs w:val="22"/>
              </w:rPr>
              <w:t>MSC_ShrtDcBs</w:t>
            </w:r>
          </w:p>
        </w:tc>
        <w:tc>
          <w:tcPr>
            <w:tcW w:w="294" w:type="pct"/>
          </w:tcPr>
          <w:p w14:paraId="7AED3C90" w14:textId="77777777" w:rsidR="00BC74BF" w:rsidRPr="009D2D00" w:rsidRDefault="00BC74BF" w:rsidP="005A4371">
            <w:pPr>
              <w:pStyle w:val="GOSTTablenorm"/>
              <w:rPr>
                <w:szCs w:val="22"/>
              </w:rPr>
            </w:pPr>
            <w:r w:rsidRPr="009D2D00">
              <w:rPr>
                <w:szCs w:val="22"/>
              </w:rPr>
              <w:t>С</w:t>
            </w:r>
          </w:p>
        </w:tc>
        <w:tc>
          <w:tcPr>
            <w:tcW w:w="587" w:type="pct"/>
          </w:tcPr>
          <w:p w14:paraId="7A396B9A" w14:textId="77777777" w:rsidR="00BC74BF" w:rsidRPr="009D2D00" w:rsidRDefault="00BC74BF" w:rsidP="005A4371">
            <w:pPr>
              <w:pStyle w:val="GOSTTablenorm"/>
              <w:rPr>
                <w:szCs w:val="22"/>
              </w:rPr>
            </w:pPr>
            <w:r w:rsidRPr="009D2D00">
              <w:rPr>
                <w:szCs w:val="22"/>
                <w:lang w:val="en-US"/>
              </w:rPr>
              <w:t>tMSC_DcBs</w:t>
            </w:r>
            <w:r w:rsidRPr="009D2D00">
              <w:rPr>
                <w:szCs w:val="22"/>
              </w:rPr>
              <w:t>4</w:t>
            </w:r>
          </w:p>
        </w:tc>
        <w:tc>
          <w:tcPr>
            <w:tcW w:w="294" w:type="pct"/>
          </w:tcPr>
          <w:p w14:paraId="07E1E690" w14:textId="77777777" w:rsidR="00BC74BF" w:rsidRPr="009D2D00" w:rsidRDefault="00BC74BF" w:rsidP="005A4371">
            <w:pPr>
              <w:pStyle w:val="GOSTTablenorm"/>
              <w:rPr>
                <w:szCs w:val="22"/>
              </w:rPr>
            </w:pPr>
            <w:r w:rsidRPr="009D2D00">
              <w:rPr>
                <w:szCs w:val="22"/>
              </w:rPr>
              <w:t>Н</w:t>
            </w:r>
          </w:p>
        </w:tc>
        <w:tc>
          <w:tcPr>
            <w:tcW w:w="2058" w:type="pct"/>
          </w:tcPr>
          <w:p w14:paraId="0056E048" w14:textId="77777777" w:rsidR="00BC74BF" w:rsidRPr="009D2D00" w:rsidRDefault="00BC74BF" w:rsidP="005A4371">
            <w:pPr>
              <w:pStyle w:val="GOSTTablenorm"/>
            </w:pPr>
            <w:r w:rsidRPr="009D2D00">
              <w:t>Документ-основание кратко.</w:t>
            </w:r>
          </w:p>
          <w:p w14:paraId="1FE6E5F4" w14:textId="77777777" w:rsidR="00BC74BF" w:rsidRPr="009D2D00" w:rsidRDefault="00BC74BF" w:rsidP="005A4371">
            <w:pPr>
              <w:pStyle w:val="GOSTTablenorm"/>
            </w:pPr>
            <w:r w:rsidRPr="009D2D00">
              <w:t>Обязательно для заполнения, если заполнено поле «Статус налогоплательщика».</w:t>
            </w:r>
          </w:p>
          <w:p w14:paraId="7810732B" w14:textId="77777777" w:rsidR="00BC74BF" w:rsidRPr="009D2D00" w:rsidRDefault="00BC74BF" w:rsidP="005A4371">
            <w:pPr>
              <w:pStyle w:val="GOSTTablenorm"/>
              <w:rPr>
                <w:szCs w:val="22"/>
              </w:rPr>
            </w:pPr>
            <w:r w:rsidRPr="009D2D00">
              <w:rPr>
                <w:szCs w:val="22"/>
              </w:rPr>
              <w:t xml:space="preserve">Состав элемента представлен в таблице </w:t>
            </w:r>
            <w:r w:rsidRPr="009D2D00">
              <w:rPr>
                <w:szCs w:val="22"/>
              </w:rPr>
              <w:fldChar w:fldCharType="begin"/>
            </w:r>
            <w:r w:rsidRPr="009D2D00">
              <w:rPr>
                <w:szCs w:val="22"/>
              </w:rPr>
              <w:instrText xml:space="preserve"> REF _Ref52174350 \h  \* MERGEFORMAT </w:instrText>
            </w:r>
            <w:r w:rsidRPr="009D2D00">
              <w:rPr>
                <w:szCs w:val="22"/>
              </w:rPr>
            </w:r>
            <w:r w:rsidRPr="009D2D00">
              <w:rPr>
                <w:szCs w:val="22"/>
              </w:rPr>
              <w:fldChar w:fldCharType="separate"/>
            </w:r>
            <w:r w:rsidR="00306405" w:rsidRPr="00306405">
              <w:rPr>
                <w:rFonts w:eastAsia="Calibri"/>
                <w:szCs w:val="24"/>
              </w:rPr>
              <w:t>139</w:t>
            </w:r>
            <w:r w:rsidRPr="009D2D00">
              <w:rPr>
                <w:szCs w:val="22"/>
              </w:rPr>
              <w:fldChar w:fldCharType="end"/>
            </w:r>
          </w:p>
        </w:tc>
      </w:tr>
      <w:tr w:rsidR="00BC74BF" w:rsidRPr="009D2D00" w14:paraId="301B530A" w14:textId="77777777" w:rsidTr="005A4371">
        <w:trPr>
          <w:trHeight w:val="283"/>
        </w:trPr>
        <w:tc>
          <w:tcPr>
            <w:tcW w:w="882" w:type="pct"/>
          </w:tcPr>
          <w:p w14:paraId="079ACD72" w14:textId="77777777" w:rsidR="00BC74BF" w:rsidRPr="009D2D00" w:rsidRDefault="00BC74BF" w:rsidP="005A4371">
            <w:pPr>
              <w:pStyle w:val="GOSTTablenorm"/>
              <w:rPr>
                <w:szCs w:val="22"/>
              </w:rPr>
            </w:pPr>
            <w:r w:rsidRPr="009D2D00">
              <w:rPr>
                <w:szCs w:val="22"/>
              </w:rPr>
              <w:t>Информация о платеже (для Раздела 2)</w:t>
            </w:r>
          </w:p>
        </w:tc>
        <w:tc>
          <w:tcPr>
            <w:tcW w:w="884" w:type="pct"/>
          </w:tcPr>
          <w:p w14:paraId="58C83AEC" w14:textId="77777777" w:rsidR="00BC74BF" w:rsidRPr="009D2D00" w:rsidRDefault="00BC74BF" w:rsidP="005A4371">
            <w:pPr>
              <w:pStyle w:val="GOSTTablenorm"/>
              <w:rPr>
                <w:szCs w:val="22"/>
              </w:rPr>
            </w:pPr>
            <w:r w:rsidRPr="009D2D00">
              <w:rPr>
                <w:szCs w:val="22"/>
              </w:rPr>
              <w:t>MSC_Pmnt</w:t>
            </w:r>
          </w:p>
        </w:tc>
        <w:tc>
          <w:tcPr>
            <w:tcW w:w="294" w:type="pct"/>
          </w:tcPr>
          <w:p w14:paraId="14894588" w14:textId="77777777" w:rsidR="00BC74BF" w:rsidRPr="009D2D00" w:rsidRDefault="00BC74BF" w:rsidP="005A4371">
            <w:pPr>
              <w:pStyle w:val="GOSTTablenorm"/>
              <w:rPr>
                <w:szCs w:val="22"/>
              </w:rPr>
            </w:pPr>
            <w:r w:rsidRPr="009D2D00">
              <w:rPr>
                <w:szCs w:val="22"/>
              </w:rPr>
              <w:t>С</w:t>
            </w:r>
          </w:p>
        </w:tc>
        <w:tc>
          <w:tcPr>
            <w:tcW w:w="587" w:type="pct"/>
          </w:tcPr>
          <w:p w14:paraId="713D250E" w14:textId="77777777" w:rsidR="00BC74BF" w:rsidRPr="009D2D00" w:rsidRDefault="00BC74BF" w:rsidP="005A4371">
            <w:pPr>
              <w:pStyle w:val="GOSTTablenorm"/>
              <w:rPr>
                <w:szCs w:val="22"/>
              </w:rPr>
            </w:pPr>
            <w:r w:rsidRPr="009D2D00">
              <w:rPr>
                <w:szCs w:val="22"/>
                <w:lang w:val="en-US"/>
              </w:rPr>
              <w:t>tMSC_Pmnt</w:t>
            </w:r>
            <w:r w:rsidRPr="009D2D00">
              <w:rPr>
                <w:szCs w:val="22"/>
              </w:rPr>
              <w:t>2</w:t>
            </w:r>
          </w:p>
        </w:tc>
        <w:tc>
          <w:tcPr>
            <w:tcW w:w="294" w:type="pct"/>
          </w:tcPr>
          <w:p w14:paraId="51C38232" w14:textId="77777777" w:rsidR="00BC74BF" w:rsidRPr="009D2D00" w:rsidRDefault="00BC74BF" w:rsidP="005A4371">
            <w:pPr>
              <w:pStyle w:val="GOSTTablenorm"/>
              <w:rPr>
                <w:szCs w:val="22"/>
              </w:rPr>
            </w:pPr>
            <w:r w:rsidRPr="009D2D00">
              <w:rPr>
                <w:szCs w:val="22"/>
              </w:rPr>
              <w:t>Н</w:t>
            </w:r>
          </w:p>
        </w:tc>
        <w:tc>
          <w:tcPr>
            <w:tcW w:w="2058" w:type="pct"/>
          </w:tcPr>
          <w:p w14:paraId="54669899" w14:textId="77777777" w:rsidR="00BC74BF" w:rsidRPr="009D2D00" w:rsidRDefault="00BC74BF" w:rsidP="005A4371">
            <w:pPr>
              <w:pStyle w:val="GOSTTablenorm"/>
              <w:rPr>
                <w:szCs w:val="22"/>
              </w:rPr>
            </w:pPr>
            <w:r w:rsidRPr="009D2D00">
              <w:rPr>
                <w:szCs w:val="22"/>
              </w:rPr>
              <w:t>Информация о платеже.</w:t>
            </w:r>
          </w:p>
          <w:p w14:paraId="7EF8F6A7" w14:textId="77777777" w:rsidR="00BC74BF" w:rsidRPr="009D2D00" w:rsidRDefault="00BC74BF" w:rsidP="005A4371">
            <w:pPr>
              <w:pStyle w:val="GOSTTablenorm"/>
              <w:rPr>
                <w:szCs w:val="22"/>
              </w:rPr>
            </w:pPr>
            <w:r w:rsidRPr="009D2D00">
              <w:rPr>
                <w:szCs w:val="22"/>
              </w:rPr>
              <w:t xml:space="preserve">Состав элемента представлен в таблице </w:t>
            </w:r>
            <w:r w:rsidRPr="009D2D00">
              <w:rPr>
                <w:rStyle w:val="GOSTNormal0"/>
                <w:b/>
              </w:rPr>
              <w:fldChar w:fldCharType="begin"/>
            </w:r>
            <w:r w:rsidRPr="009D2D00">
              <w:rPr>
                <w:szCs w:val="22"/>
              </w:rPr>
              <w:instrText xml:space="preserve"> REF _Ref52174358 \h </w:instrText>
            </w:r>
            <w:r w:rsidRPr="009D2D00">
              <w:rPr>
                <w:rStyle w:val="GOSTNormal0"/>
                <w:b/>
              </w:rPr>
              <w:instrText xml:space="preserve"> \* MERGEFORMAT </w:instrText>
            </w:r>
            <w:r w:rsidRPr="009D2D00">
              <w:rPr>
                <w:rStyle w:val="GOSTNormal0"/>
                <w:b/>
              </w:rPr>
            </w:r>
            <w:r w:rsidRPr="009D2D00">
              <w:rPr>
                <w:rStyle w:val="GOSTNormal0"/>
                <w:b/>
              </w:rPr>
              <w:fldChar w:fldCharType="separate"/>
            </w:r>
            <w:r w:rsidR="00306405" w:rsidRPr="00306405">
              <w:rPr>
                <w:rFonts w:eastAsia="Calibri"/>
                <w:szCs w:val="24"/>
              </w:rPr>
              <w:t>140</w:t>
            </w:r>
            <w:r w:rsidRPr="009D2D00">
              <w:rPr>
                <w:rStyle w:val="GOSTNormal0"/>
                <w:b/>
              </w:rPr>
              <w:fldChar w:fldCharType="end"/>
            </w:r>
          </w:p>
        </w:tc>
      </w:tr>
      <w:tr w:rsidR="00BC74BF" w:rsidRPr="009D2D00" w14:paraId="717AAED7" w14:textId="77777777" w:rsidTr="005A4371">
        <w:trPr>
          <w:trHeight w:val="283"/>
        </w:trPr>
        <w:tc>
          <w:tcPr>
            <w:tcW w:w="882" w:type="pct"/>
          </w:tcPr>
          <w:p w14:paraId="234D6F8A" w14:textId="77777777" w:rsidR="00BC74BF" w:rsidRPr="009D2D00" w:rsidRDefault="00BC74BF" w:rsidP="005A4371">
            <w:pPr>
              <w:pStyle w:val="GOSTTablenorm"/>
              <w:rPr>
                <w:szCs w:val="22"/>
              </w:rPr>
            </w:pPr>
            <w:r w:rsidRPr="009D2D00">
              <w:rPr>
                <w:szCs w:val="22"/>
              </w:rPr>
              <w:t>Уникальный идентификатор начисления (Код)</w:t>
            </w:r>
          </w:p>
        </w:tc>
        <w:tc>
          <w:tcPr>
            <w:tcW w:w="884" w:type="pct"/>
          </w:tcPr>
          <w:p w14:paraId="6CBCD0DB" w14:textId="77777777" w:rsidR="00BC74BF" w:rsidRPr="009D2D00" w:rsidRDefault="00BC74BF" w:rsidP="005A4371">
            <w:pPr>
              <w:pStyle w:val="GOSTTablenorm"/>
              <w:rPr>
                <w:szCs w:val="22"/>
              </w:rPr>
            </w:pPr>
            <w:r w:rsidRPr="009D2D00">
              <w:rPr>
                <w:szCs w:val="22"/>
              </w:rPr>
              <w:t>IDCdAc</w:t>
            </w:r>
          </w:p>
        </w:tc>
        <w:tc>
          <w:tcPr>
            <w:tcW w:w="294" w:type="pct"/>
          </w:tcPr>
          <w:p w14:paraId="22A54597" w14:textId="77777777" w:rsidR="00BC74BF" w:rsidRPr="009D2D00" w:rsidRDefault="00BC74BF" w:rsidP="005A4371">
            <w:pPr>
              <w:pStyle w:val="GOSTTablenorm"/>
              <w:rPr>
                <w:szCs w:val="22"/>
              </w:rPr>
            </w:pPr>
            <w:r w:rsidRPr="009D2D00">
              <w:rPr>
                <w:szCs w:val="22"/>
              </w:rPr>
              <w:t>П</w:t>
            </w:r>
          </w:p>
        </w:tc>
        <w:tc>
          <w:tcPr>
            <w:tcW w:w="587" w:type="pct"/>
          </w:tcPr>
          <w:p w14:paraId="396B7837" w14:textId="77777777" w:rsidR="00BC74BF" w:rsidRPr="009D2D00" w:rsidRDefault="00BC74BF" w:rsidP="005A4371">
            <w:pPr>
              <w:pStyle w:val="GOSTTablenorm"/>
              <w:rPr>
                <w:szCs w:val="22"/>
                <w:lang w:val="en-US"/>
              </w:rPr>
            </w:pPr>
            <w:r w:rsidRPr="009D2D00">
              <w:rPr>
                <w:szCs w:val="22"/>
                <w:lang w:val="en-US"/>
              </w:rPr>
              <w:t>Т(1-</w:t>
            </w:r>
            <w:r w:rsidRPr="009D2D00">
              <w:rPr>
                <w:szCs w:val="22"/>
              </w:rPr>
              <w:t>25</w:t>
            </w:r>
            <w:r w:rsidRPr="009D2D00">
              <w:rPr>
                <w:szCs w:val="22"/>
                <w:lang w:val="en-US"/>
              </w:rPr>
              <w:t>)</w:t>
            </w:r>
          </w:p>
        </w:tc>
        <w:tc>
          <w:tcPr>
            <w:tcW w:w="294" w:type="pct"/>
          </w:tcPr>
          <w:p w14:paraId="6AEF9EF5" w14:textId="77777777" w:rsidR="00BC74BF" w:rsidRPr="009D2D00" w:rsidRDefault="00BC74BF" w:rsidP="005A4371">
            <w:pPr>
              <w:pStyle w:val="GOSTTablenorm"/>
              <w:rPr>
                <w:szCs w:val="22"/>
              </w:rPr>
            </w:pPr>
            <w:r w:rsidRPr="009D2D00">
              <w:rPr>
                <w:szCs w:val="22"/>
              </w:rPr>
              <w:t>Н</w:t>
            </w:r>
          </w:p>
        </w:tc>
        <w:tc>
          <w:tcPr>
            <w:tcW w:w="2058" w:type="pct"/>
          </w:tcPr>
          <w:p w14:paraId="05B21A10" w14:textId="77777777" w:rsidR="00BC74BF" w:rsidRPr="009D2D00" w:rsidRDefault="00BC74BF" w:rsidP="005A4371">
            <w:pPr>
              <w:pStyle w:val="GOSTTablenorm"/>
            </w:pPr>
            <w:r w:rsidRPr="009D2D00">
              <w:t>Поле заполняется значением уникального идентификатора начисления, кода НПА при осуществлении платежей в бюджетную систему, либо при необходимости указания идентификатора платежа.</w:t>
            </w:r>
          </w:p>
          <w:p w14:paraId="1C9E916F" w14:textId="77777777" w:rsidR="00BC74BF" w:rsidRPr="009D2D00" w:rsidRDefault="00BC74BF" w:rsidP="005A4371">
            <w:pPr>
              <w:pStyle w:val="GOSTTablenorm"/>
            </w:pPr>
            <w:r w:rsidRPr="009D2D00">
              <w:t xml:space="preserve">Если в поле «Номер счета» указан счет: №№ 03100, 03212, 03222; 03232; 03242; 03262; 03272; 03214; 03224; 03234; 03244 или в реквизите «БИК банка/ТОФК» указан БИК ПБР и при этом счет получателя соответствует балансовому счету № 40503/40603/40703 с признаком «4» в 14 разряде, № 40204, то количество </w:t>
            </w:r>
            <w:r w:rsidRPr="009D2D00">
              <w:lastRenderedPageBreak/>
              <w:t>символов реквизита УИН должно быть равно 4, 20 или 25 цифрам. При невозможности указания поле заполняется значением «0».</w:t>
            </w:r>
          </w:p>
          <w:p w14:paraId="0A3E1CF4" w14:textId="77777777" w:rsidR="00BC74BF" w:rsidRPr="009D2D00" w:rsidRDefault="00BC74BF" w:rsidP="005A4371">
            <w:pPr>
              <w:pStyle w:val="GOSTTablenorm"/>
            </w:pPr>
            <w:r w:rsidRPr="009D2D00">
              <w:t>Не может быть указано 4, 20 или 25 цифр ноль («0»).</w:t>
            </w:r>
          </w:p>
          <w:p w14:paraId="0BE97703" w14:textId="77777777" w:rsidR="00BC74BF" w:rsidRPr="009D2D00" w:rsidRDefault="00BC74BF" w:rsidP="005A4371">
            <w:pPr>
              <w:pStyle w:val="GOSTTablenorm"/>
            </w:pPr>
            <w:r w:rsidRPr="009D2D00">
              <w:t>Если указан счет №40822, то количество символов реквизита УИН должно быть равно 25 символов.</w:t>
            </w:r>
          </w:p>
          <w:p w14:paraId="168774AD" w14:textId="77777777" w:rsidR="00BC74BF" w:rsidRPr="009D2D00" w:rsidRDefault="00BC74BF" w:rsidP="005A4371">
            <w:pPr>
              <w:pStyle w:val="GOSTTablenorm"/>
            </w:pPr>
            <w:r w:rsidRPr="009D2D00">
              <w:t>При перечислении на счет № 03212 указывается уникальный идентификатор начисления или код нормативного правового акта.</w:t>
            </w:r>
          </w:p>
          <w:p w14:paraId="6593C85E" w14:textId="77777777" w:rsidR="00BC74BF" w:rsidRPr="009D2D00" w:rsidRDefault="00BC74BF" w:rsidP="005A4371">
            <w:pPr>
              <w:pStyle w:val="GOSTTablenorm"/>
              <w:rPr>
                <w:szCs w:val="22"/>
              </w:rPr>
            </w:pPr>
            <w:r w:rsidRPr="009D2D00">
              <w:t xml:space="preserve">В остальных случаях значение реквизита УИН </w:t>
            </w:r>
            <w:r>
              <w:t>не должно превышать 25 символов</w:t>
            </w:r>
          </w:p>
        </w:tc>
      </w:tr>
      <w:tr w:rsidR="00BC74BF" w:rsidRPr="009D2D00" w14:paraId="3779009D" w14:textId="77777777" w:rsidTr="005A4371">
        <w:trPr>
          <w:trHeight w:val="283"/>
        </w:trPr>
        <w:tc>
          <w:tcPr>
            <w:tcW w:w="882" w:type="pct"/>
          </w:tcPr>
          <w:p w14:paraId="0A924F24" w14:textId="77777777" w:rsidR="00BC74BF" w:rsidRPr="009D2D00" w:rsidRDefault="00BC74BF" w:rsidP="005A4371">
            <w:pPr>
              <w:pStyle w:val="GOSTTablenorm"/>
              <w:rPr>
                <w:szCs w:val="22"/>
              </w:rPr>
            </w:pPr>
            <w:r w:rsidRPr="009D2D00">
              <w:rPr>
                <w:szCs w:val="22"/>
              </w:rPr>
              <w:lastRenderedPageBreak/>
              <w:t>Сумма</w:t>
            </w:r>
          </w:p>
        </w:tc>
        <w:tc>
          <w:tcPr>
            <w:tcW w:w="884" w:type="pct"/>
          </w:tcPr>
          <w:p w14:paraId="29F2D43F" w14:textId="77777777" w:rsidR="00BC74BF" w:rsidRPr="009D2D00" w:rsidRDefault="00BC74BF" w:rsidP="005A4371">
            <w:pPr>
              <w:pStyle w:val="GOSTTablenorm"/>
              <w:rPr>
                <w:szCs w:val="22"/>
              </w:rPr>
            </w:pPr>
            <w:r w:rsidRPr="009D2D00">
              <w:rPr>
                <w:szCs w:val="22"/>
              </w:rPr>
              <w:t>Smm</w:t>
            </w:r>
          </w:p>
        </w:tc>
        <w:tc>
          <w:tcPr>
            <w:tcW w:w="294" w:type="pct"/>
          </w:tcPr>
          <w:p w14:paraId="63C54941" w14:textId="77777777" w:rsidR="00BC74BF" w:rsidRPr="009D2D00" w:rsidRDefault="00BC74BF" w:rsidP="005A4371">
            <w:pPr>
              <w:pStyle w:val="GOSTTablenorm"/>
              <w:rPr>
                <w:szCs w:val="22"/>
              </w:rPr>
            </w:pPr>
            <w:r w:rsidRPr="009D2D00">
              <w:rPr>
                <w:szCs w:val="22"/>
              </w:rPr>
              <w:t>П</w:t>
            </w:r>
          </w:p>
        </w:tc>
        <w:tc>
          <w:tcPr>
            <w:tcW w:w="587" w:type="pct"/>
          </w:tcPr>
          <w:p w14:paraId="229830AF" w14:textId="77777777" w:rsidR="00BC74BF" w:rsidRPr="009D2D00" w:rsidRDefault="00BC74BF" w:rsidP="005A4371">
            <w:pPr>
              <w:pStyle w:val="GOSTTablenorm"/>
              <w:rPr>
                <w:szCs w:val="22"/>
              </w:rPr>
            </w:pPr>
            <w:r w:rsidRPr="009D2D00">
              <w:rPr>
                <w:szCs w:val="22"/>
                <w:lang w:val="en-US"/>
              </w:rPr>
              <w:t>N(</w:t>
            </w:r>
            <w:r w:rsidRPr="009D2D00">
              <w:rPr>
                <w:szCs w:val="22"/>
              </w:rPr>
              <w:t>20.2</w:t>
            </w:r>
            <w:r w:rsidRPr="009D2D00">
              <w:rPr>
                <w:szCs w:val="22"/>
                <w:lang w:val="en-US"/>
              </w:rPr>
              <w:t>)</w:t>
            </w:r>
          </w:p>
        </w:tc>
        <w:tc>
          <w:tcPr>
            <w:tcW w:w="294" w:type="pct"/>
          </w:tcPr>
          <w:p w14:paraId="43907CE5" w14:textId="77777777" w:rsidR="00BC74BF" w:rsidRPr="009D2D00" w:rsidRDefault="00BC74BF" w:rsidP="005A4371">
            <w:pPr>
              <w:pStyle w:val="GOSTTablenorm"/>
              <w:rPr>
                <w:szCs w:val="22"/>
              </w:rPr>
            </w:pPr>
            <w:r w:rsidRPr="009D2D00">
              <w:rPr>
                <w:szCs w:val="22"/>
              </w:rPr>
              <w:t>О</w:t>
            </w:r>
          </w:p>
        </w:tc>
        <w:tc>
          <w:tcPr>
            <w:tcW w:w="2058" w:type="pct"/>
          </w:tcPr>
          <w:p w14:paraId="1914366F" w14:textId="77777777" w:rsidR="00BC74BF" w:rsidRPr="009D2D00" w:rsidRDefault="00BC74BF" w:rsidP="005A4371">
            <w:pPr>
              <w:pStyle w:val="GOSTTablenorm"/>
              <w:rPr>
                <w:szCs w:val="22"/>
              </w:rPr>
            </w:pPr>
            <w:r>
              <w:rPr>
                <w:szCs w:val="22"/>
              </w:rPr>
              <w:t>Сумма в рублях</w:t>
            </w:r>
          </w:p>
        </w:tc>
      </w:tr>
      <w:tr w:rsidR="00BC74BF" w:rsidRPr="009D2D00" w14:paraId="283EBE52" w14:textId="77777777" w:rsidTr="005A4371">
        <w:trPr>
          <w:trHeight w:val="283"/>
        </w:trPr>
        <w:tc>
          <w:tcPr>
            <w:tcW w:w="882" w:type="pct"/>
          </w:tcPr>
          <w:p w14:paraId="38195B08" w14:textId="77777777" w:rsidR="00BC74BF" w:rsidRPr="009D2D00" w:rsidRDefault="00BC74BF" w:rsidP="005A4371">
            <w:pPr>
              <w:pStyle w:val="GOSTTablenorm"/>
              <w:rPr>
                <w:szCs w:val="22"/>
              </w:rPr>
            </w:pPr>
            <w:r w:rsidRPr="009D2D00">
              <w:rPr>
                <w:szCs w:val="22"/>
              </w:rPr>
              <w:t>Код вида дохода</w:t>
            </w:r>
          </w:p>
        </w:tc>
        <w:tc>
          <w:tcPr>
            <w:tcW w:w="884" w:type="pct"/>
          </w:tcPr>
          <w:p w14:paraId="3FC60D22" w14:textId="77777777" w:rsidR="00BC74BF" w:rsidRPr="009D2D00" w:rsidRDefault="00BC74BF" w:rsidP="005A4371">
            <w:pPr>
              <w:pStyle w:val="GOSTTablenorm"/>
              <w:rPr>
                <w:szCs w:val="22"/>
              </w:rPr>
            </w:pPr>
            <w:r w:rsidRPr="009D2D00">
              <w:rPr>
                <w:szCs w:val="22"/>
              </w:rPr>
              <w:t>IncTypeCode</w:t>
            </w:r>
          </w:p>
        </w:tc>
        <w:tc>
          <w:tcPr>
            <w:tcW w:w="294" w:type="pct"/>
          </w:tcPr>
          <w:p w14:paraId="2BF2B947" w14:textId="77777777" w:rsidR="00BC74BF" w:rsidRPr="009D2D00" w:rsidRDefault="00BC74BF" w:rsidP="005A4371">
            <w:pPr>
              <w:pStyle w:val="GOSTTablenorm"/>
              <w:rPr>
                <w:szCs w:val="22"/>
              </w:rPr>
            </w:pPr>
            <w:r w:rsidRPr="009D2D00">
              <w:rPr>
                <w:szCs w:val="22"/>
              </w:rPr>
              <w:t>П</w:t>
            </w:r>
          </w:p>
        </w:tc>
        <w:tc>
          <w:tcPr>
            <w:tcW w:w="587" w:type="pct"/>
          </w:tcPr>
          <w:p w14:paraId="19BAB029" w14:textId="77777777" w:rsidR="00BC74BF" w:rsidRPr="009D2D00" w:rsidRDefault="00BC74BF" w:rsidP="005A4371">
            <w:pPr>
              <w:pStyle w:val="GOSTTablenorm"/>
              <w:rPr>
                <w:szCs w:val="22"/>
                <w:lang w:val="en-US"/>
              </w:rPr>
            </w:pPr>
            <w:r w:rsidRPr="009D2D00">
              <w:rPr>
                <w:szCs w:val="22"/>
              </w:rPr>
              <w:t>Т(1)</w:t>
            </w:r>
          </w:p>
        </w:tc>
        <w:tc>
          <w:tcPr>
            <w:tcW w:w="294" w:type="pct"/>
          </w:tcPr>
          <w:p w14:paraId="2A04E6CB" w14:textId="77777777" w:rsidR="00BC74BF" w:rsidRPr="009D2D00" w:rsidRDefault="00BC74BF" w:rsidP="005A4371">
            <w:pPr>
              <w:pStyle w:val="GOSTTablenorm"/>
              <w:rPr>
                <w:szCs w:val="22"/>
              </w:rPr>
            </w:pPr>
            <w:r w:rsidRPr="009D2D00">
              <w:rPr>
                <w:szCs w:val="22"/>
              </w:rPr>
              <w:t>Н</w:t>
            </w:r>
          </w:p>
        </w:tc>
        <w:tc>
          <w:tcPr>
            <w:tcW w:w="2058" w:type="pct"/>
          </w:tcPr>
          <w:p w14:paraId="1916C1AE" w14:textId="77777777" w:rsidR="00BC74BF" w:rsidRPr="009D2D00" w:rsidRDefault="00BC74BF" w:rsidP="005A4371">
            <w:pPr>
              <w:pStyle w:val="GOSTTablenorm"/>
              <w:rPr>
                <w:szCs w:val="22"/>
              </w:rPr>
            </w:pPr>
            <w:r w:rsidRPr="009D2D00">
              <w:rPr>
                <w:szCs w:val="22"/>
              </w:rPr>
              <w:t>Указывается код вида дохода.</w:t>
            </w:r>
          </w:p>
          <w:p w14:paraId="1910F213" w14:textId="77777777" w:rsidR="00BC74BF" w:rsidRPr="009D2D00" w:rsidRDefault="00BC74BF" w:rsidP="005A4371">
            <w:pPr>
              <w:pStyle w:val="GOSTTablenorm"/>
              <w:rPr>
                <w:szCs w:val="22"/>
              </w:rPr>
            </w:pPr>
            <w:r w:rsidRPr="009D2D00">
              <w:rPr>
                <w:szCs w:val="22"/>
              </w:rPr>
              <w:t xml:space="preserve">Заполняется в соответствии с частью 5.1 статьи 70 ФЗ от 02.10.2007 № 229-ФЗ и указанием Банка России от 29.06.2021 №762-П в документах, предусматривающих перечисление средств гражданам. </w:t>
            </w:r>
          </w:p>
          <w:p w14:paraId="3A238FC8" w14:textId="77777777" w:rsidR="00BC74BF" w:rsidRDefault="00BC74BF" w:rsidP="005A4371">
            <w:pPr>
              <w:pStyle w:val="GOSTTablenorm"/>
              <w:rPr>
                <w:szCs w:val="22"/>
              </w:rPr>
            </w:pPr>
            <w:r w:rsidRPr="009D2D00">
              <w:rPr>
                <w:szCs w:val="22"/>
              </w:rPr>
              <w:t>Возможные значения:</w:t>
            </w:r>
          </w:p>
          <w:p w14:paraId="014FAD13" w14:textId="77777777" w:rsidR="00BC74BF" w:rsidRDefault="00BC74BF" w:rsidP="005A4371">
            <w:pPr>
              <w:pStyle w:val="GOSTTableListMark1"/>
            </w:pPr>
            <w:r w:rsidRPr="009D2D00">
              <w:t>«1» – при перечислении заработной платы и (или) иных доходов, в отношении которых статьей 99 ФЗ от 02.10.2007 № 229-ФЗ установлены ограничения размеров удержания;</w:t>
            </w:r>
          </w:p>
          <w:p w14:paraId="68AF54F7" w14:textId="77777777" w:rsidR="00BC74BF" w:rsidRDefault="00BC74BF" w:rsidP="005A4371">
            <w:pPr>
              <w:pStyle w:val="GOSTTableListMark1"/>
            </w:pPr>
            <w:r w:rsidRPr="009D2D00">
              <w:t>«2» – при перечислении денежных средств, являющихся доходами, на которые в соответствии со статьей 101 ФЗ от 02.10.2007 № 229-ФЗ не может быть обращено взыскание и которые имеют характер периодических выплат, за исключением доходов, к которым в соответствии с частью 2 статьи 101 ФЗ от 02.10.2007 № 229-ФЗ ограничения по обращению взыскания не применяются;</w:t>
            </w:r>
          </w:p>
          <w:p w14:paraId="295B883C" w14:textId="77777777" w:rsidR="00BC74BF" w:rsidRDefault="00BC74BF" w:rsidP="005A4371">
            <w:pPr>
              <w:pStyle w:val="GOSTTableListMark1"/>
            </w:pPr>
            <w:r w:rsidRPr="009D2D00">
              <w:t>«3» – при перечислении денежных средств, являющихся доходами, к которым в соответствии с частью 2 статьи 101 ФЗ от 02.10.2007 № 229-</w:t>
            </w:r>
            <w:r w:rsidRPr="009D2D00">
              <w:lastRenderedPageBreak/>
              <w:t>ФЗ ограничения по обращению взыскания не применяются и которые имеют характер периодических выплат;</w:t>
            </w:r>
          </w:p>
          <w:p w14:paraId="37863872" w14:textId="77777777" w:rsidR="00BC74BF" w:rsidRPr="009D2D00" w:rsidRDefault="00BC74BF" w:rsidP="005A4371">
            <w:pPr>
              <w:pStyle w:val="GOSTTableListMark1"/>
            </w:pPr>
            <w:r w:rsidRPr="009D2D00">
              <w:t>«4» – при перечислении денежных средств, являющихся доходами, на которые в соответствии с частью 1 статьи 101 Федерального закона от 02.10.2007 № 229-ФЗ не может быть обращено взыскание и которые имеют характер единовременных выплат, за исключением доходов, к которым в соответствии с частью 2 статьи 101 Федерального закона от 02.10.2007 № 229-ФЗ ограничения по обращению взыскания не применяются;</w:t>
            </w:r>
          </w:p>
          <w:p w14:paraId="33302E4E" w14:textId="77777777" w:rsidR="00BC74BF" w:rsidRDefault="00BC74BF" w:rsidP="005A4371">
            <w:pPr>
              <w:pStyle w:val="GOSTTableListMark1"/>
            </w:pPr>
            <w:r w:rsidRPr="009D2D00">
              <w:t>«5» – при перечислении денежных средств, являющихся доходами, к которым в соответствии с частью 2 статьи 101 Федерального закона от 02.10.2007 № 229-ФЗ ограничения по обращению взыскания не применяются и которые имеют характер единовременных выплат.</w:t>
            </w:r>
          </w:p>
          <w:p w14:paraId="5A6D2559" w14:textId="77777777" w:rsidR="00BC74BF" w:rsidRPr="009D2D00" w:rsidRDefault="00BC74BF" w:rsidP="005A4371">
            <w:pPr>
              <w:pStyle w:val="GOSTTablenorm"/>
              <w:rPr>
                <w:szCs w:val="22"/>
              </w:rPr>
            </w:pPr>
            <w:r w:rsidRPr="009D2D00">
              <w:rPr>
                <w:szCs w:val="22"/>
              </w:rPr>
              <w:t>В о</w:t>
            </w:r>
            <w:r>
              <w:rPr>
                <w:szCs w:val="22"/>
              </w:rPr>
              <w:t>стальных случаях не заполняется</w:t>
            </w:r>
          </w:p>
        </w:tc>
      </w:tr>
      <w:tr w:rsidR="00BC74BF" w:rsidRPr="009D2D00" w14:paraId="3DE0EE68" w14:textId="77777777" w:rsidTr="005A4371">
        <w:trPr>
          <w:trHeight w:val="283"/>
        </w:trPr>
        <w:tc>
          <w:tcPr>
            <w:tcW w:w="882" w:type="pct"/>
          </w:tcPr>
          <w:p w14:paraId="0A18145A" w14:textId="77777777" w:rsidR="00BC74BF" w:rsidRPr="009D2D00" w:rsidRDefault="00BC74BF" w:rsidP="005A4371">
            <w:pPr>
              <w:pStyle w:val="GOSTTablenorm"/>
              <w:rPr>
                <w:szCs w:val="22"/>
              </w:rPr>
            </w:pPr>
            <w:r w:rsidRPr="009D2D00">
              <w:rPr>
                <w:szCs w:val="22"/>
              </w:rPr>
              <w:lastRenderedPageBreak/>
              <w:t xml:space="preserve">Код </w:t>
            </w:r>
            <w:r w:rsidRPr="009D2D00">
              <w:t>цели (аналитический код) плательщика</w:t>
            </w:r>
          </w:p>
        </w:tc>
        <w:tc>
          <w:tcPr>
            <w:tcW w:w="884" w:type="pct"/>
          </w:tcPr>
          <w:p w14:paraId="58D17BE3" w14:textId="77777777" w:rsidR="00BC74BF" w:rsidRPr="009D2D00" w:rsidRDefault="00BC74BF" w:rsidP="005A4371">
            <w:pPr>
              <w:pStyle w:val="GOSTTablenorm"/>
              <w:rPr>
                <w:szCs w:val="22"/>
              </w:rPr>
            </w:pPr>
            <w:r w:rsidRPr="009D2D00">
              <w:rPr>
                <w:szCs w:val="22"/>
              </w:rPr>
              <w:t>TrgtCdPr</w:t>
            </w:r>
          </w:p>
        </w:tc>
        <w:tc>
          <w:tcPr>
            <w:tcW w:w="294" w:type="pct"/>
          </w:tcPr>
          <w:p w14:paraId="778AA055" w14:textId="77777777" w:rsidR="00BC74BF" w:rsidRPr="009D2D00" w:rsidRDefault="00BC74BF" w:rsidP="005A4371">
            <w:pPr>
              <w:pStyle w:val="GOSTTablenorm"/>
              <w:rPr>
                <w:szCs w:val="22"/>
              </w:rPr>
            </w:pPr>
            <w:r w:rsidRPr="009D2D00">
              <w:t>П</w:t>
            </w:r>
          </w:p>
        </w:tc>
        <w:tc>
          <w:tcPr>
            <w:tcW w:w="587" w:type="pct"/>
          </w:tcPr>
          <w:p w14:paraId="1C35DA29" w14:textId="77777777" w:rsidR="00BC74BF" w:rsidRPr="009D2D00" w:rsidRDefault="00BC74BF" w:rsidP="005A4371">
            <w:pPr>
              <w:pStyle w:val="GOSTTablenorm"/>
              <w:rPr>
                <w:szCs w:val="22"/>
              </w:rPr>
            </w:pPr>
            <w:r w:rsidRPr="009D2D00">
              <w:t>Т(1-25)</w:t>
            </w:r>
          </w:p>
        </w:tc>
        <w:tc>
          <w:tcPr>
            <w:tcW w:w="294" w:type="pct"/>
          </w:tcPr>
          <w:p w14:paraId="58FF2558" w14:textId="77777777" w:rsidR="00BC74BF" w:rsidRPr="009D2D00" w:rsidRDefault="00BC74BF" w:rsidP="005A4371">
            <w:pPr>
              <w:pStyle w:val="GOSTTablenorm"/>
              <w:rPr>
                <w:szCs w:val="22"/>
              </w:rPr>
            </w:pPr>
            <w:r w:rsidRPr="009D2D00">
              <w:t>Н</w:t>
            </w:r>
          </w:p>
        </w:tc>
        <w:tc>
          <w:tcPr>
            <w:tcW w:w="2058" w:type="pct"/>
          </w:tcPr>
          <w:p w14:paraId="4F4881A0" w14:textId="77777777" w:rsidR="00BC74BF" w:rsidRPr="009D2D00" w:rsidRDefault="00BC74BF" w:rsidP="005A4371">
            <w:pPr>
              <w:pStyle w:val="GOSTTablenorm"/>
            </w:pPr>
            <w:r w:rsidRPr="009D2D00">
              <w:t>Указывается код цели (аналитический код) плательщика в случае, если кассовые выплаты осуществляются за счет целевых средств.</w:t>
            </w:r>
          </w:p>
          <w:p w14:paraId="2BA1BD1B" w14:textId="77777777" w:rsidR="00BC74BF" w:rsidRPr="009D2D00" w:rsidRDefault="00BC74BF" w:rsidP="005A4371">
            <w:pPr>
              <w:pStyle w:val="GOSTTablenorm"/>
            </w:pPr>
            <w:r w:rsidRPr="009D2D00">
              <w:t>По расходам бюджетов, источником финансового обеспечения которых являются субсидии, субвенции, иные целевые межбюджетные трансферты из ФБ, поле заполняется в соответствии с перечнем кодов целей, присвоенных ФК.</w:t>
            </w:r>
          </w:p>
          <w:p w14:paraId="76E07073" w14:textId="77777777" w:rsidR="00BC74BF" w:rsidRPr="009D2D00" w:rsidRDefault="00BC74BF" w:rsidP="005A4371">
            <w:pPr>
              <w:pStyle w:val="GOSTTablenorm"/>
            </w:pPr>
            <w:r w:rsidRPr="009D2D00">
              <w:t>Поле обязательно для заполнения при оформлении Сводной заявки по л/с с кодом «21», «31».</w:t>
            </w:r>
          </w:p>
          <w:p w14:paraId="1B46DC19" w14:textId="77777777" w:rsidR="00BC74BF" w:rsidRPr="009D2D00" w:rsidRDefault="00BC74BF" w:rsidP="005A4371">
            <w:pPr>
              <w:pStyle w:val="GOSTTablenorm"/>
            </w:pPr>
            <w:r w:rsidRPr="009D2D00">
              <w:t>В случае представления Сводной заявки по л/с с кодом «21» / «31» без указания кода субсидии, в поле указывается прочерк («-»).</w:t>
            </w:r>
          </w:p>
          <w:p w14:paraId="0876695A" w14:textId="77777777" w:rsidR="00BC74BF" w:rsidRPr="009D2D00" w:rsidRDefault="00BC74BF" w:rsidP="005A4371">
            <w:pPr>
              <w:pStyle w:val="GOSTTablenorm"/>
              <w:rPr>
                <w:szCs w:val="22"/>
              </w:rPr>
            </w:pPr>
            <w:r w:rsidRPr="009D2D00">
              <w:t xml:space="preserve">При оформлении Сводной заявки на кассовый расход по л/с федерального бюджета с кодом «05» указывается </w:t>
            </w:r>
            <w:r w:rsidRPr="009D2D00">
              <w:lastRenderedPageBreak/>
              <w:t>идентификационный код выплат, предусмотренный Порядком санкционирования операций со средствами, поступающими во временное распоряжение получателей средств федерального бюджета.</w:t>
            </w:r>
          </w:p>
          <w:p w14:paraId="41B45300" w14:textId="77777777" w:rsidR="00BC74BF" w:rsidRPr="009D2D00" w:rsidRDefault="00BC74BF" w:rsidP="005A4371">
            <w:pPr>
              <w:pStyle w:val="GOSTTablenorm"/>
              <w:rPr>
                <w:szCs w:val="22"/>
              </w:rPr>
            </w:pPr>
            <w:r w:rsidRPr="009D2D00">
              <w:rPr>
                <w:szCs w:val="22"/>
              </w:rPr>
              <w:t>Не заполняется при указании кода цели субсидии (аналитического кода) или идентификац</w:t>
            </w:r>
            <w:r>
              <w:rPr>
                <w:szCs w:val="22"/>
              </w:rPr>
              <w:t>ионного кода выплат в разделе 1</w:t>
            </w:r>
          </w:p>
        </w:tc>
      </w:tr>
      <w:tr w:rsidR="00BC74BF" w:rsidRPr="009D2D00" w14:paraId="7947F7FA" w14:textId="77777777" w:rsidTr="005A4371">
        <w:trPr>
          <w:trHeight w:val="283"/>
        </w:trPr>
        <w:tc>
          <w:tcPr>
            <w:tcW w:w="882" w:type="pct"/>
          </w:tcPr>
          <w:p w14:paraId="7926E997" w14:textId="77777777" w:rsidR="00BC74BF" w:rsidRPr="009D2D00" w:rsidRDefault="00BC74BF" w:rsidP="005A4371">
            <w:pPr>
              <w:pStyle w:val="GOSTTablenorm"/>
              <w:rPr>
                <w:szCs w:val="22"/>
              </w:rPr>
            </w:pPr>
            <w:r w:rsidRPr="009D2D00">
              <w:rPr>
                <w:szCs w:val="22"/>
              </w:rPr>
              <w:lastRenderedPageBreak/>
              <w:t>Примечание</w:t>
            </w:r>
          </w:p>
        </w:tc>
        <w:tc>
          <w:tcPr>
            <w:tcW w:w="884" w:type="pct"/>
          </w:tcPr>
          <w:p w14:paraId="64DC2F94" w14:textId="77777777" w:rsidR="00BC74BF" w:rsidRPr="009D2D00" w:rsidRDefault="00BC74BF" w:rsidP="005A4371">
            <w:pPr>
              <w:pStyle w:val="GOSTTablenorm"/>
              <w:rPr>
                <w:szCs w:val="22"/>
              </w:rPr>
            </w:pPr>
            <w:r w:rsidRPr="009D2D00">
              <w:rPr>
                <w:szCs w:val="22"/>
              </w:rPr>
              <w:t>Nt</w:t>
            </w:r>
          </w:p>
        </w:tc>
        <w:tc>
          <w:tcPr>
            <w:tcW w:w="294" w:type="pct"/>
          </w:tcPr>
          <w:p w14:paraId="6E1A25FE" w14:textId="77777777" w:rsidR="00BC74BF" w:rsidRPr="009D2D00" w:rsidRDefault="00BC74BF" w:rsidP="005A4371">
            <w:pPr>
              <w:pStyle w:val="GOSTTablenorm"/>
              <w:rPr>
                <w:szCs w:val="22"/>
              </w:rPr>
            </w:pPr>
            <w:r w:rsidRPr="009D2D00">
              <w:rPr>
                <w:szCs w:val="22"/>
              </w:rPr>
              <w:t>П</w:t>
            </w:r>
          </w:p>
        </w:tc>
        <w:tc>
          <w:tcPr>
            <w:tcW w:w="587" w:type="pct"/>
          </w:tcPr>
          <w:p w14:paraId="7C306A52" w14:textId="77777777" w:rsidR="00BC74BF" w:rsidRPr="009D2D00" w:rsidRDefault="00BC74BF" w:rsidP="005A4371">
            <w:pPr>
              <w:pStyle w:val="GOSTTablenorm"/>
              <w:rPr>
                <w:szCs w:val="22"/>
                <w:lang w:val="en-US"/>
              </w:rPr>
            </w:pPr>
            <w:r w:rsidRPr="009D2D00">
              <w:rPr>
                <w:szCs w:val="22"/>
                <w:lang w:val="en-US"/>
              </w:rPr>
              <w:t>Т(1-</w:t>
            </w:r>
            <w:r w:rsidRPr="009D2D00">
              <w:rPr>
                <w:szCs w:val="22"/>
              </w:rPr>
              <w:t>254</w:t>
            </w:r>
            <w:r w:rsidRPr="009D2D00">
              <w:rPr>
                <w:szCs w:val="22"/>
                <w:lang w:val="en-US"/>
              </w:rPr>
              <w:t>)</w:t>
            </w:r>
          </w:p>
        </w:tc>
        <w:tc>
          <w:tcPr>
            <w:tcW w:w="294" w:type="pct"/>
          </w:tcPr>
          <w:p w14:paraId="686BBF1A" w14:textId="77777777" w:rsidR="00BC74BF" w:rsidRPr="009D2D00" w:rsidRDefault="00BC74BF" w:rsidP="005A4371">
            <w:pPr>
              <w:pStyle w:val="GOSTTablenorm"/>
              <w:rPr>
                <w:szCs w:val="22"/>
              </w:rPr>
            </w:pPr>
            <w:r w:rsidRPr="009D2D00">
              <w:rPr>
                <w:szCs w:val="22"/>
              </w:rPr>
              <w:t>Н</w:t>
            </w:r>
          </w:p>
        </w:tc>
        <w:tc>
          <w:tcPr>
            <w:tcW w:w="2058" w:type="pct"/>
          </w:tcPr>
          <w:p w14:paraId="088F3745" w14:textId="77777777" w:rsidR="00BC74BF" w:rsidRPr="009D2D00" w:rsidRDefault="00BC74BF" w:rsidP="005A4371">
            <w:pPr>
              <w:pStyle w:val="GOSTTablenorm"/>
              <w:rPr>
                <w:szCs w:val="22"/>
              </w:rPr>
            </w:pPr>
            <w:r w:rsidRPr="009D2D00">
              <w:rPr>
                <w:szCs w:val="22"/>
              </w:rPr>
              <w:t>Указывается иная информация, нео</w:t>
            </w:r>
            <w:r>
              <w:rPr>
                <w:szCs w:val="22"/>
              </w:rPr>
              <w:t>бходимая для исполнения бюджета</w:t>
            </w:r>
          </w:p>
        </w:tc>
      </w:tr>
    </w:tbl>
    <w:p w14:paraId="59012E93" w14:textId="77777777" w:rsidR="00BC74BF" w:rsidRPr="00196A2A" w:rsidRDefault="00BC74BF" w:rsidP="00BC74BF">
      <w:pPr>
        <w:pStyle w:val="32"/>
      </w:pPr>
      <w:r w:rsidRPr="00196A2A">
        <w:t xml:space="preserve"> </w:t>
      </w:r>
      <w:bookmarkStart w:id="3206" w:name="_Toc185883774"/>
      <w:bookmarkStart w:id="3207" w:name="_Toc199832387"/>
      <w:bookmarkStart w:id="3208" w:name="_Toc202883793"/>
      <w:r w:rsidRPr="00196A2A">
        <w:t>Описание комплексного типа «tMSC_IncmAdmn1»</w:t>
      </w:r>
      <w:bookmarkEnd w:id="3206"/>
      <w:bookmarkEnd w:id="3207"/>
      <w:bookmarkEnd w:id="3208"/>
    </w:p>
    <w:p w14:paraId="1D64A7E1" w14:textId="77777777" w:rsidR="00BC74BF" w:rsidRPr="007F0680" w:rsidRDefault="00BC74BF" w:rsidP="00BC74BF">
      <w:pPr>
        <w:pStyle w:val="GOSTNormal"/>
      </w:pPr>
      <w:r w:rsidRPr="007F0680">
        <w:t>Описание комплексного типа «tMSC_IncmAdmn1» блока «Администратор поступлений».</w:t>
      </w:r>
    </w:p>
    <w:p w14:paraId="39891A7C" w14:textId="77777777" w:rsidR="00BC74BF" w:rsidRPr="007F0680" w:rsidRDefault="00BC74BF" w:rsidP="00BC74BF">
      <w:pPr>
        <w:pStyle w:val="GOSTNameTable"/>
        <w:rPr>
          <w:rFonts w:eastAsia="Calibri"/>
        </w:rPr>
      </w:pPr>
      <w:r w:rsidRPr="007F0680">
        <w:rPr>
          <w:rFonts w:eastAsia="Calibri"/>
        </w:rPr>
        <w:fldChar w:fldCharType="begin"/>
      </w:r>
      <w:r w:rsidRPr="007F0680">
        <w:rPr>
          <w:rFonts w:eastAsia="Calibri"/>
        </w:rPr>
        <w:instrText>SEQ Таблица \* ARABIC</w:instrText>
      </w:r>
      <w:r w:rsidRPr="007F0680">
        <w:rPr>
          <w:rFonts w:eastAsia="Calibri"/>
        </w:rPr>
        <w:fldChar w:fldCharType="separate"/>
      </w:r>
      <w:bookmarkStart w:id="3209" w:name="_Ref52174327"/>
      <w:bookmarkStart w:id="3210" w:name="_Toc185882432"/>
      <w:r w:rsidR="00306405">
        <w:rPr>
          <w:rFonts w:eastAsia="Calibri"/>
          <w:noProof/>
        </w:rPr>
        <w:t>137</w:t>
      </w:r>
      <w:bookmarkEnd w:id="3209"/>
      <w:r w:rsidRPr="007F0680">
        <w:rPr>
          <w:rFonts w:eastAsia="Calibri"/>
        </w:rPr>
        <w:fldChar w:fldCharType="end"/>
      </w:r>
      <w:r w:rsidRPr="007F0680">
        <w:rPr>
          <w:rFonts w:eastAsia="Calibri"/>
        </w:rPr>
        <w:t xml:space="preserve"> – Описание комплексного типа «tMSC_IncmAdmn1»</w:t>
      </w:r>
      <w:bookmarkEnd w:id="3210"/>
    </w:p>
    <w:tbl>
      <w:tblPr>
        <w:tblStyle w:val="GOSTTable"/>
        <w:tblW w:w="5000" w:type="pct"/>
        <w:tblLayout w:type="fixed"/>
        <w:tblLook w:val="07E0" w:firstRow="1" w:lastRow="1" w:firstColumn="1" w:lastColumn="1" w:noHBand="1" w:noVBand="1"/>
      </w:tblPr>
      <w:tblGrid>
        <w:gridCol w:w="1703"/>
        <w:gridCol w:w="1698"/>
        <w:gridCol w:w="566"/>
        <w:gridCol w:w="1132"/>
        <w:gridCol w:w="566"/>
        <w:gridCol w:w="3963"/>
      </w:tblGrid>
      <w:tr w:rsidR="00BC74BF" w:rsidRPr="009D2D00" w14:paraId="0453C9D1" w14:textId="77777777" w:rsidTr="005A4371">
        <w:trPr>
          <w:cnfStyle w:val="100000000000" w:firstRow="1" w:lastRow="0" w:firstColumn="0" w:lastColumn="0" w:oddVBand="0" w:evenVBand="0" w:oddHBand="0" w:evenHBand="0" w:firstRowFirstColumn="0" w:firstRowLastColumn="0" w:lastRowFirstColumn="0" w:lastRowLastColumn="0"/>
        </w:trPr>
        <w:tc>
          <w:tcPr>
            <w:tcW w:w="1707" w:type="dxa"/>
          </w:tcPr>
          <w:p w14:paraId="5BC9E648" w14:textId="77777777" w:rsidR="00BC74BF" w:rsidRPr="009D2D00" w:rsidRDefault="00BC74BF" w:rsidP="005A4371">
            <w:pPr>
              <w:pStyle w:val="GOSTTableHead"/>
            </w:pPr>
            <w:r w:rsidRPr="009D2D00">
              <w:t>Наименование элемента</w:t>
            </w:r>
          </w:p>
        </w:tc>
        <w:tc>
          <w:tcPr>
            <w:tcW w:w="1702" w:type="dxa"/>
          </w:tcPr>
          <w:p w14:paraId="6B942CD3" w14:textId="77777777" w:rsidR="00BC74BF" w:rsidRPr="009D2D00" w:rsidRDefault="00BC74BF" w:rsidP="005A4371">
            <w:pPr>
              <w:pStyle w:val="GOSTTableHead"/>
            </w:pPr>
            <w:r w:rsidRPr="009D2D00">
              <w:t>Сокращенное наименование (код) элемента</w:t>
            </w:r>
          </w:p>
        </w:tc>
        <w:tc>
          <w:tcPr>
            <w:tcW w:w="567" w:type="dxa"/>
          </w:tcPr>
          <w:p w14:paraId="2E887E3C" w14:textId="77777777" w:rsidR="00BC74BF" w:rsidRPr="009D2D00" w:rsidRDefault="00BC74BF" w:rsidP="005A4371">
            <w:pPr>
              <w:pStyle w:val="GOSTTableHead"/>
            </w:pPr>
            <w:r w:rsidRPr="009D2D00">
              <w:t>Тип</w:t>
            </w:r>
          </w:p>
        </w:tc>
        <w:tc>
          <w:tcPr>
            <w:tcW w:w="1135" w:type="dxa"/>
          </w:tcPr>
          <w:p w14:paraId="455F86B5" w14:textId="77777777" w:rsidR="00BC74BF" w:rsidRPr="009D2D00" w:rsidRDefault="00BC74BF" w:rsidP="005A4371">
            <w:pPr>
              <w:pStyle w:val="GOSTTableHead"/>
            </w:pPr>
            <w:r w:rsidRPr="009D2D00">
              <w:t>Формат элемента</w:t>
            </w:r>
          </w:p>
        </w:tc>
        <w:tc>
          <w:tcPr>
            <w:tcW w:w="567" w:type="dxa"/>
          </w:tcPr>
          <w:p w14:paraId="7CBFAF75" w14:textId="77777777" w:rsidR="00BC74BF" w:rsidRPr="009D2D00" w:rsidRDefault="00BC74BF" w:rsidP="005A4371">
            <w:pPr>
              <w:pStyle w:val="GOSTTableHead"/>
            </w:pPr>
            <w:r w:rsidRPr="009D2D00">
              <w:t>Обязательность</w:t>
            </w:r>
          </w:p>
        </w:tc>
        <w:tc>
          <w:tcPr>
            <w:tcW w:w="3972" w:type="dxa"/>
          </w:tcPr>
          <w:p w14:paraId="60BB164F" w14:textId="77777777" w:rsidR="00BC74BF" w:rsidRPr="009D2D00" w:rsidRDefault="00BC74BF" w:rsidP="005A4371">
            <w:pPr>
              <w:pStyle w:val="GOSTTableHead"/>
            </w:pPr>
            <w:r w:rsidRPr="009D2D00">
              <w:t>Дополнительная информация</w:t>
            </w:r>
          </w:p>
        </w:tc>
      </w:tr>
      <w:tr w:rsidR="00BC74BF" w:rsidRPr="009D2D00" w14:paraId="20F3F4D0" w14:textId="77777777" w:rsidTr="005A4371">
        <w:trPr>
          <w:trHeight w:val="300"/>
        </w:trPr>
        <w:tc>
          <w:tcPr>
            <w:tcW w:w="1707" w:type="dxa"/>
            <w:noWrap/>
          </w:tcPr>
          <w:p w14:paraId="1D7206BC" w14:textId="77777777" w:rsidR="00BC74BF" w:rsidRPr="009D2D00" w:rsidRDefault="00BC74BF" w:rsidP="005A4371">
            <w:pPr>
              <w:pStyle w:val="GOSTTablenorm"/>
            </w:pPr>
            <w:r w:rsidRPr="009D2D00">
              <w:t>Наименование ТОФК (наименование администратора поступлений)</w:t>
            </w:r>
          </w:p>
        </w:tc>
        <w:tc>
          <w:tcPr>
            <w:tcW w:w="1702" w:type="dxa"/>
            <w:noWrap/>
          </w:tcPr>
          <w:p w14:paraId="3A79096D" w14:textId="77777777" w:rsidR="00BC74BF" w:rsidRPr="009D2D00" w:rsidRDefault="00BC74BF" w:rsidP="005A4371">
            <w:pPr>
              <w:pStyle w:val="GOSTTablenorm"/>
            </w:pPr>
            <w:r w:rsidRPr="009D2D00">
              <w:t>Nm</w:t>
            </w:r>
          </w:p>
        </w:tc>
        <w:tc>
          <w:tcPr>
            <w:tcW w:w="567" w:type="dxa"/>
            <w:noWrap/>
          </w:tcPr>
          <w:p w14:paraId="506B7E1A" w14:textId="77777777" w:rsidR="00BC74BF" w:rsidRPr="009D2D00" w:rsidRDefault="00BC74BF" w:rsidP="005A4371">
            <w:pPr>
              <w:pStyle w:val="GOSTTablenorm"/>
            </w:pPr>
            <w:r w:rsidRPr="009D2D00">
              <w:t>П</w:t>
            </w:r>
          </w:p>
        </w:tc>
        <w:tc>
          <w:tcPr>
            <w:tcW w:w="1135" w:type="dxa"/>
            <w:noWrap/>
          </w:tcPr>
          <w:p w14:paraId="46D18DAD" w14:textId="77777777" w:rsidR="00BC74BF" w:rsidRPr="009D2D00" w:rsidRDefault="00BC74BF" w:rsidP="005A4371">
            <w:pPr>
              <w:pStyle w:val="GOSTTablenorm"/>
              <w:rPr>
                <w:lang w:val="en-US"/>
              </w:rPr>
            </w:pPr>
            <w:r w:rsidRPr="009D2D00">
              <w:rPr>
                <w:lang w:val="en-US"/>
              </w:rPr>
              <w:t>Т(1-</w:t>
            </w:r>
            <w:r w:rsidRPr="009D2D00">
              <w:t>160</w:t>
            </w:r>
            <w:r w:rsidRPr="009D2D00">
              <w:rPr>
                <w:lang w:val="en-US"/>
              </w:rPr>
              <w:t>)</w:t>
            </w:r>
          </w:p>
        </w:tc>
        <w:tc>
          <w:tcPr>
            <w:tcW w:w="567" w:type="dxa"/>
          </w:tcPr>
          <w:p w14:paraId="703504B4" w14:textId="77777777" w:rsidR="00BC74BF" w:rsidRPr="009D2D00" w:rsidRDefault="00BC74BF" w:rsidP="005A4371">
            <w:pPr>
              <w:pStyle w:val="GOSTTablenorm"/>
            </w:pPr>
            <w:r w:rsidRPr="009D2D00">
              <w:t>О</w:t>
            </w:r>
          </w:p>
        </w:tc>
        <w:tc>
          <w:tcPr>
            <w:tcW w:w="3972" w:type="dxa"/>
            <w:noWrap/>
          </w:tcPr>
          <w:p w14:paraId="3D026BF2" w14:textId="77777777" w:rsidR="00BC74BF" w:rsidRPr="009D2D00" w:rsidRDefault="00BC74BF" w:rsidP="005A4371">
            <w:pPr>
              <w:pStyle w:val="GOSTTablenorm"/>
            </w:pPr>
            <w:r w:rsidRPr="009D2D00">
              <w:t>Наименование (либо фамилия, имя, отчество – для физического лица) контрагента. При перечислении платежей, получателями которых являются организации, лицевые счета которым открыты в ТОФК, указывается сокращенное наименование ТОФК, в скобках указывается сокращенное наименование организации, а также н</w:t>
            </w:r>
            <w:r>
              <w:t>омер лицевого счета организации</w:t>
            </w:r>
          </w:p>
        </w:tc>
      </w:tr>
      <w:tr w:rsidR="00BC74BF" w:rsidRPr="009D2D00" w14:paraId="47F64E58" w14:textId="77777777" w:rsidTr="005A4371">
        <w:trPr>
          <w:trHeight w:val="300"/>
        </w:trPr>
        <w:tc>
          <w:tcPr>
            <w:tcW w:w="1707" w:type="dxa"/>
            <w:noWrap/>
          </w:tcPr>
          <w:p w14:paraId="4A03977E" w14:textId="77777777" w:rsidR="00BC74BF" w:rsidRPr="009D2D00" w:rsidRDefault="00BC74BF" w:rsidP="005A4371">
            <w:pPr>
              <w:pStyle w:val="GOSTTablenorm"/>
            </w:pPr>
            <w:r w:rsidRPr="009D2D00">
              <w:t>ИНН администратора поступлений</w:t>
            </w:r>
          </w:p>
        </w:tc>
        <w:tc>
          <w:tcPr>
            <w:tcW w:w="1702" w:type="dxa"/>
            <w:noWrap/>
          </w:tcPr>
          <w:p w14:paraId="06D7A501" w14:textId="77777777" w:rsidR="00BC74BF" w:rsidRPr="009D2D00" w:rsidRDefault="00BC74BF" w:rsidP="005A4371">
            <w:pPr>
              <w:pStyle w:val="GOSTTablenorm"/>
            </w:pPr>
            <w:r w:rsidRPr="009D2D00">
              <w:t>INN</w:t>
            </w:r>
          </w:p>
        </w:tc>
        <w:tc>
          <w:tcPr>
            <w:tcW w:w="567" w:type="dxa"/>
            <w:noWrap/>
          </w:tcPr>
          <w:p w14:paraId="19E1BDE1" w14:textId="77777777" w:rsidR="00BC74BF" w:rsidRPr="009D2D00" w:rsidRDefault="00BC74BF" w:rsidP="005A4371">
            <w:pPr>
              <w:pStyle w:val="GOSTTablenorm"/>
            </w:pPr>
            <w:r w:rsidRPr="009D2D00">
              <w:t>П</w:t>
            </w:r>
          </w:p>
        </w:tc>
        <w:tc>
          <w:tcPr>
            <w:tcW w:w="1135" w:type="dxa"/>
            <w:noWrap/>
          </w:tcPr>
          <w:p w14:paraId="043E2228" w14:textId="77777777" w:rsidR="00BC74BF" w:rsidRPr="009D2D00" w:rsidRDefault="00BC74BF" w:rsidP="005A4371">
            <w:pPr>
              <w:pStyle w:val="GOSTTablenorm"/>
              <w:rPr>
                <w:lang w:val="en-US"/>
              </w:rPr>
            </w:pPr>
            <w:r w:rsidRPr="009D2D00">
              <w:rPr>
                <w:lang w:val="en-US"/>
              </w:rPr>
              <w:t>Т(1-</w:t>
            </w:r>
            <w:r w:rsidRPr="009D2D00">
              <w:t>12</w:t>
            </w:r>
            <w:r w:rsidRPr="009D2D00">
              <w:rPr>
                <w:lang w:val="en-US"/>
              </w:rPr>
              <w:t>)</w:t>
            </w:r>
          </w:p>
        </w:tc>
        <w:tc>
          <w:tcPr>
            <w:tcW w:w="567" w:type="dxa"/>
          </w:tcPr>
          <w:p w14:paraId="5EB0FB99" w14:textId="77777777" w:rsidR="00BC74BF" w:rsidRPr="009D2D00" w:rsidRDefault="00BC74BF" w:rsidP="005A4371">
            <w:pPr>
              <w:pStyle w:val="GOSTTablenorm"/>
            </w:pPr>
            <w:r w:rsidRPr="009D2D00">
              <w:t>О</w:t>
            </w:r>
          </w:p>
        </w:tc>
        <w:tc>
          <w:tcPr>
            <w:tcW w:w="3972" w:type="dxa"/>
            <w:noWrap/>
          </w:tcPr>
          <w:p w14:paraId="46B0F6B8" w14:textId="77777777" w:rsidR="00BC74BF" w:rsidRPr="009D2D00" w:rsidRDefault="00BC74BF" w:rsidP="005A4371">
            <w:pPr>
              <w:pStyle w:val="GOSTTablenorm"/>
              <w:rPr>
                <w:szCs w:val="22"/>
              </w:rPr>
            </w:pPr>
            <w:r w:rsidRPr="009D2D00">
              <w:rPr>
                <w:szCs w:val="22"/>
              </w:rPr>
              <w:t>ИНН контрагента.</w:t>
            </w:r>
          </w:p>
          <w:p w14:paraId="0DF5DE64" w14:textId="77777777" w:rsidR="00BC74BF" w:rsidRPr="009D2D00" w:rsidRDefault="00BC74BF" w:rsidP="005A4371">
            <w:pPr>
              <w:pStyle w:val="GOSTTablenorm"/>
              <w:rPr>
                <w:szCs w:val="22"/>
              </w:rPr>
            </w:pPr>
            <w:r w:rsidRPr="009D2D00">
              <w:rPr>
                <w:szCs w:val="22"/>
              </w:rPr>
              <w:t>При перечислении платежей, получателями которых являются организации, лицевые счета которым открыты в ТОФК, указывается ИНН организации.</w:t>
            </w:r>
          </w:p>
          <w:p w14:paraId="2C616B3C" w14:textId="77777777" w:rsidR="00BC74BF" w:rsidRPr="009D2D00" w:rsidRDefault="00BC74BF" w:rsidP="005A4371">
            <w:pPr>
              <w:pStyle w:val="GOSTTablenorm"/>
              <w:rPr>
                <w:szCs w:val="22"/>
              </w:rPr>
            </w:pPr>
            <w:r w:rsidRPr="009D2D00">
              <w:rPr>
                <w:szCs w:val="22"/>
              </w:rPr>
              <w:t>При отсутствии у получателя – физического лица ИНН, проставляется значение ноль («0»).</w:t>
            </w:r>
          </w:p>
          <w:p w14:paraId="305BAC86" w14:textId="77777777" w:rsidR="00BC74BF" w:rsidRPr="009D2D00" w:rsidRDefault="00BC74BF" w:rsidP="005A4371">
            <w:pPr>
              <w:pStyle w:val="GOSTTablenorm"/>
            </w:pPr>
            <w:r w:rsidRPr="009D2D00">
              <w:rPr>
                <w:szCs w:val="22"/>
              </w:rPr>
              <w:t xml:space="preserve">Если в поле «Номер счета» указан счет: №№ 03100, 03212, 03222; 03232; 03242; 03262; 03272; 03214; 03224; 03234; </w:t>
            </w:r>
            <w:r w:rsidRPr="009D2D00">
              <w:rPr>
                <w:szCs w:val="22"/>
              </w:rPr>
              <w:lastRenderedPageBreak/>
              <w:t>03244 или в реквизите «БИК банка/ТОФК» указан БИК ПБР и при этом счет получателя соответствует балансовому счету № 40503/40603/40703 с признаком «4» в 14 разряде, № 40204, то длина поля должна быть равна 10 цифрам, при этом первый и второй знаки (цифры) не могут одновременн</w:t>
            </w:r>
            <w:r>
              <w:rPr>
                <w:szCs w:val="22"/>
              </w:rPr>
              <w:t>о принимать значение ноль («0»)</w:t>
            </w:r>
          </w:p>
        </w:tc>
      </w:tr>
      <w:tr w:rsidR="00BC74BF" w:rsidRPr="009D2D00" w14:paraId="70C568A3" w14:textId="77777777" w:rsidTr="005A4371">
        <w:trPr>
          <w:trHeight w:val="300"/>
        </w:trPr>
        <w:tc>
          <w:tcPr>
            <w:tcW w:w="1707" w:type="dxa"/>
            <w:noWrap/>
          </w:tcPr>
          <w:p w14:paraId="4F28729D" w14:textId="77777777" w:rsidR="00BC74BF" w:rsidRPr="009D2D00" w:rsidRDefault="00BC74BF" w:rsidP="005A4371">
            <w:pPr>
              <w:pStyle w:val="GOSTTablenorm"/>
            </w:pPr>
            <w:r w:rsidRPr="009D2D00">
              <w:lastRenderedPageBreak/>
              <w:t>КПП администратора поступлений</w:t>
            </w:r>
          </w:p>
        </w:tc>
        <w:tc>
          <w:tcPr>
            <w:tcW w:w="1702" w:type="dxa"/>
            <w:noWrap/>
          </w:tcPr>
          <w:p w14:paraId="5DC1D969" w14:textId="77777777" w:rsidR="00BC74BF" w:rsidRPr="009D2D00" w:rsidRDefault="00BC74BF" w:rsidP="005A4371">
            <w:pPr>
              <w:pStyle w:val="GOSTTablenorm"/>
            </w:pPr>
            <w:r w:rsidRPr="009D2D00">
              <w:t>KPP</w:t>
            </w:r>
          </w:p>
        </w:tc>
        <w:tc>
          <w:tcPr>
            <w:tcW w:w="567" w:type="dxa"/>
            <w:noWrap/>
          </w:tcPr>
          <w:p w14:paraId="70BE6BF4" w14:textId="77777777" w:rsidR="00BC74BF" w:rsidRPr="009D2D00" w:rsidRDefault="00BC74BF" w:rsidP="005A4371">
            <w:pPr>
              <w:pStyle w:val="GOSTTablenorm"/>
            </w:pPr>
            <w:r w:rsidRPr="009D2D00">
              <w:t>П</w:t>
            </w:r>
          </w:p>
        </w:tc>
        <w:tc>
          <w:tcPr>
            <w:tcW w:w="1135" w:type="dxa"/>
            <w:noWrap/>
          </w:tcPr>
          <w:p w14:paraId="54407589" w14:textId="77777777" w:rsidR="00BC74BF" w:rsidRPr="009D2D00" w:rsidRDefault="00BC74BF" w:rsidP="005A4371">
            <w:pPr>
              <w:pStyle w:val="GOSTTablenorm"/>
              <w:rPr>
                <w:lang w:val="en-US"/>
              </w:rPr>
            </w:pPr>
            <w:r w:rsidRPr="009D2D00">
              <w:rPr>
                <w:lang w:val="en-US"/>
              </w:rPr>
              <w:t>Т(1-</w:t>
            </w:r>
            <w:r w:rsidRPr="009D2D00">
              <w:t>9</w:t>
            </w:r>
            <w:r w:rsidRPr="009D2D00">
              <w:rPr>
                <w:lang w:val="en-US"/>
              </w:rPr>
              <w:t>)</w:t>
            </w:r>
          </w:p>
        </w:tc>
        <w:tc>
          <w:tcPr>
            <w:tcW w:w="567" w:type="dxa"/>
          </w:tcPr>
          <w:p w14:paraId="47E9F963" w14:textId="77777777" w:rsidR="00BC74BF" w:rsidRPr="009D2D00" w:rsidRDefault="00BC74BF" w:rsidP="005A4371">
            <w:pPr>
              <w:pStyle w:val="GOSTTablenorm"/>
            </w:pPr>
            <w:r w:rsidRPr="009D2D00">
              <w:t>Н</w:t>
            </w:r>
          </w:p>
        </w:tc>
        <w:tc>
          <w:tcPr>
            <w:tcW w:w="3972" w:type="dxa"/>
            <w:noWrap/>
          </w:tcPr>
          <w:p w14:paraId="76112507" w14:textId="77777777" w:rsidR="00BC74BF" w:rsidRPr="009D2D00" w:rsidRDefault="00BC74BF" w:rsidP="005A4371">
            <w:pPr>
              <w:pStyle w:val="GOSTTablenorm"/>
              <w:rPr>
                <w:szCs w:val="22"/>
              </w:rPr>
            </w:pPr>
            <w:r w:rsidRPr="009D2D00">
              <w:rPr>
                <w:szCs w:val="22"/>
              </w:rPr>
              <w:t>КПП контрагента.</w:t>
            </w:r>
          </w:p>
          <w:p w14:paraId="0AC66420" w14:textId="77777777" w:rsidR="00BC74BF" w:rsidRPr="009D2D00" w:rsidRDefault="00BC74BF" w:rsidP="005A4371">
            <w:pPr>
              <w:pStyle w:val="GOSTTablenorm"/>
              <w:rPr>
                <w:szCs w:val="22"/>
              </w:rPr>
            </w:pPr>
            <w:r w:rsidRPr="009D2D00">
              <w:rPr>
                <w:szCs w:val="22"/>
              </w:rPr>
              <w:t>При перечислении платежей, получателями которых являются организации, лицевые счета которым открыты в ТОФК, указывается КПП организации.</w:t>
            </w:r>
          </w:p>
          <w:p w14:paraId="77FBC65C" w14:textId="77777777" w:rsidR="00BC74BF" w:rsidRPr="009D2D00" w:rsidRDefault="00BC74BF" w:rsidP="005A4371">
            <w:pPr>
              <w:pStyle w:val="GOSTTablenorm"/>
              <w:rPr>
                <w:szCs w:val="22"/>
              </w:rPr>
            </w:pPr>
            <w:r w:rsidRPr="009D2D00">
              <w:rPr>
                <w:szCs w:val="22"/>
              </w:rPr>
              <w:t>При отсутствии у получателя – физического лица КПП поле не заполняется.</w:t>
            </w:r>
          </w:p>
          <w:p w14:paraId="10F5B41B" w14:textId="77777777" w:rsidR="00BC74BF" w:rsidRPr="009D2D00" w:rsidRDefault="00BC74BF" w:rsidP="005A4371">
            <w:pPr>
              <w:pStyle w:val="GOSTTablenorm"/>
              <w:rPr>
                <w:szCs w:val="22"/>
              </w:rPr>
            </w:pPr>
            <w:r w:rsidRPr="009D2D00">
              <w:rPr>
                <w:szCs w:val="22"/>
              </w:rPr>
              <w:t>Обязательно при осуществлении платежей в бюджетную систему, если счет контрагента соответствует значению счета «03100» (при невозможности указания поле заполняется значением ноль («0»).</w:t>
            </w:r>
          </w:p>
          <w:p w14:paraId="3D0B2CE0" w14:textId="387C067D" w:rsidR="00BC74BF" w:rsidRPr="009D2D00" w:rsidRDefault="00BC74BF" w:rsidP="00263E41">
            <w:pPr>
              <w:pStyle w:val="GOSTTablenorm"/>
            </w:pPr>
            <w:r w:rsidRPr="009D2D00">
              <w:rPr>
                <w:szCs w:val="22"/>
              </w:rPr>
              <w:t>Если в поле «Номер счета» указан счет: №№ 03100, 03212, 03222; 03232; 03242; 03262; 03272; 03214; 03224; 03234; 03254 или в реквизите «БИК банка/ТОФК» указан БИК ПБР и при этом счет получателя соответствует балансовому счету № 40503/40603/40703 с признаком «4» в 14 разряде, № 40204, то длина поля должна быть равна 9 символам, при этом первый-четвертый и седьмой-девятый знаки (цифры) должны принимать цифровое значение, пятый и шестой знаки – могут соответствовать цифре или заглавной букве латинского алфавита, первый и второй знаки (цифры) не могут одновременн</w:t>
            </w:r>
            <w:r>
              <w:rPr>
                <w:szCs w:val="22"/>
              </w:rPr>
              <w:t>о принимать значение ноль («0»)</w:t>
            </w:r>
          </w:p>
        </w:tc>
      </w:tr>
    </w:tbl>
    <w:p w14:paraId="604C1832" w14:textId="77777777" w:rsidR="00BC74BF" w:rsidRPr="00196A2A" w:rsidRDefault="00BC74BF" w:rsidP="00BC74BF">
      <w:pPr>
        <w:pStyle w:val="32"/>
      </w:pPr>
      <w:r w:rsidRPr="00196A2A">
        <w:lastRenderedPageBreak/>
        <w:t xml:space="preserve"> </w:t>
      </w:r>
      <w:bookmarkStart w:id="3211" w:name="_Toc185883775"/>
      <w:bookmarkStart w:id="3212" w:name="_Toc199832388"/>
      <w:bookmarkStart w:id="3213" w:name="_Toc202883794"/>
      <w:r w:rsidRPr="00196A2A">
        <w:t>Описание комплексного типа «tMSC_Bnk1»</w:t>
      </w:r>
      <w:bookmarkEnd w:id="3211"/>
      <w:bookmarkEnd w:id="3212"/>
      <w:bookmarkEnd w:id="3213"/>
    </w:p>
    <w:p w14:paraId="62490E0E" w14:textId="77777777" w:rsidR="00BC74BF" w:rsidRPr="00A13D01" w:rsidRDefault="00BC74BF" w:rsidP="00BC74BF">
      <w:pPr>
        <w:pStyle w:val="GOSTNormal"/>
      </w:pPr>
      <w:r w:rsidRPr="00A13D01">
        <w:t>Описание комплексного типа «tMSC_Bnk1» блока «Реквизиты банка/ТОФК контрагента».</w:t>
      </w:r>
    </w:p>
    <w:p w14:paraId="27AD0B66" w14:textId="77777777" w:rsidR="00BC74BF" w:rsidRPr="00A13D01" w:rsidRDefault="00BC74BF" w:rsidP="00BC74BF">
      <w:pPr>
        <w:pStyle w:val="GOSTNameTable"/>
        <w:rPr>
          <w:rFonts w:eastAsia="Calibri"/>
        </w:rPr>
      </w:pPr>
      <w:r w:rsidRPr="00A13D01">
        <w:rPr>
          <w:rFonts w:eastAsia="Calibri"/>
        </w:rPr>
        <w:fldChar w:fldCharType="begin"/>
      </w:r>
      <w:r w:rsidRPr="00A13D01">
        <w:rPr>
          <w:rFonts w:eastAsia="Calibri"/>
        </w:rPr>
        <w:instrText>SEQ Таблица \* ARABIC</w:instrText>
      </w:r>
      <w:r w:rsidRPr="00A13D01">
        <w:rPr>
          <w:rFonts w:eastAsia="Calibri"/>
        </w:rPr>
        <w:fldChar w:fldCharType="separate"/>
      </w:r>
      <w:bookmarkStart w:id="3214" w:name="_Ref52174337"/>
      <w:bookmarkStart w:id="3215" w:name="_Toc185882433"/>
      <w:r w:rsidR="00306405">
        <w:rPr>
          <w:rFonts w:eastAsia="Calibri"/>
          <w:noProof/>
        </w:rPr>
        <w:t>138</w:t>
      </w:r>
      <w:bookmarkEnd w:id="3214"/>
      <w:r w:rsidRPr="00A13D01">
        <w:rPr>
          <w:rFonts w:eastAsia="Calibri"/>
        </w:rPr>
        <w:fldChar w:fldCharType="end"/>
      </w:r>
      <w:r w:rsidRPr="00A13D01">
        <w:rPr>
          <w:rFonts w:eastAsia="Calibri"/>
        </w:rPr>
        <w:t xml:space="preserve"> – Описание комплексного типа «tMSC_Bnk1»</w:t>
      </w:r>
      <w:bookmarkEnd w:id="3215"/>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BC74BF" w:rsidRPr="009D2D00" w14:paraId="19685650"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349B1981" w14:textId="77777777" w:rsidR="00BC74BF" w:rsidRPr="009D2D00" w:rsidRDefault="00BC74BF" w:rsidP="005A4371">
            <w:pPr>
              <w:pStyle w:val="GOSTTableHead"/>
            </w:pPr>
            <w:r w:rsidRPr="009D2D00">
              <w:t>Наименование элемента</w:t>
            </w:r>
          </w:p>
        </w:tc>
        <w:tc>
          <w:tcPr>
            <w:tcW w:w="1701" w:type="dxa"/>
          </w:tcPr>
          <w:p w14:paraId="3D2E2E59" w14:textId="77777777" w:rsidR="00BC74BF" w:rsidRPr="009D2D00" w:rsidRDefault="00BC74BF" w:rsidP="005A4371">
            <w:pPr>
              <w:pStyle w:val="GOSTTableHead"/>
            </w:pPr>
            <w:r w:rsidRPr="009D2D00">
              <w:t>Сокращенное наименование (код) элемента</w:t>
            </w:r>
          </w:p>
        </w:tc>
        <w:tc>
          <w:tcPr>
            <w:tcW w:w="567" w:type="dxa"/>
          </w:tcPr>
          <w:p w14:paraId="2FB4E6EC" w14:textId="77777777" w:rsidR="00BC74BF" w:rsidRPr="009D2D00" w:rsidRDefault="00BC74BF" w:rsidP="005A4371">
            <w:pPr>
              <w:pStyle w:val="GOSTTableHead"/>
            </w:pPr>
            <w:r w:rsidRPr="009D2D00">
              <w:t>Тип</w:t>
            </w:r>
          </w:p>
        </w:tc>
        <w:tc>
          <w:tcPr>
            <w:tcW w:w="1134" w:type="dxa"/>
          </w:tcPr>
          <w:p w14:paraId="4A0BB65D" w14:textId="77777777" w:rsidR="00BC74BF" w:rsidRPr="009D2D00" w:rsidRDefault="00BC74BF" w:rsidP="005A4371">
            <w:pPr>
              <w:pStyle w:val="GOSTTableHead"/>
            </w:pPr>
            <w:r w:rsidRPr="009D2D00">
              <w:t>Формат элемента</w:t>
            </w:r>
          </w:p>
        </w:tc>
        <w:tc>
          <w:tcPr>
            <w:tcW w:w="567" w:type="dxa"/>
          </w:tcPr>
          <w:p w14:paraId="3E5FE454" w14:textId="77777777" w:rsidR="00BC74BF" w:rsidRPr="009D2D00" w:rsidRDefault="00BC74BF" w:rsidP="005A4371">
            <w:pPr>
              <w:pStyle w:val="GOSTTableHead"/>
            </w:pPr>
            <w:r w:rsidRPr="009D2D00">
              <w:t>Обязательнсть</w:t>
            </w:r>
          </w:p>
        </w:tc>
        <w:tc>
          <w:tcPr>
            <w:tcW w:w="3963" w:type="dxa"/>
          </w:tcPr>
          <w:p w14:paraId="7FC73C7C" w14:textId="77777777" w:rsidR="00BC74BF" w:rsidRPr="009D2D00" w:rsidRDefault="00BC74BF" w:rsidP="005A4371">
            <w:pPr>
              <w:pStyle w:val="GOSTTableHead"/>
            </w:pPr>
            <w:r w:rsidRPr="009D2D00">
              <w:t>Дополнительная информация</w:t>
            </w:r>
          </w:p>
        </w:tc>
      </w:tr>
      <w:tr w:rsidR="00BC74BF" w:rsidRPr="009D2D00" w14:paraId="12961951" w14:textId="77777777" w:rsidTr="005A4371">
        <w:trPr>
          <w:trHeight w:val="300"/>
        </w:trPr>
        <w:tc>
          <w:tcPr>
            <w:tcW w:w="1701" w:type="dxa"/>
            <w:noWrap/>
          </w:tcPr>
          <w:p w14:paraId="52C3F8E1" w14:textId="77777777" w:rsidR="00BC74BF" w:rsidRPr="009D2D00" w:rsidRDefault="00BC74BF" w:rsidP="005A4371">
            <w:pPr>
              <w:pStyle w:val="GOSTTablenorm"/>
              <w:rPr>
                <w:szCs w:val="22"/>
              </w:rPr>
            </w:pPr>
            <w:r w:rsidRPr="009D2D00">
              <w:rPr>
                <w:szCs w:val="22"/>
              </w:rPr>
              <w:t>Номер счета</w:t>
            </w:r>
          </w:p>
        </w:tc>
        <w:tc>
          <w:tcPr>
            <w:tcW w:w="1701" w:type="dxa"/>
            <w:noWrap/>
          </w:tcPr>
          <w:p w14:paraId="432FA3F5" w14:textId="77777777" w:rsidR="00BC74BF" w:rsidRPr="009D2D00" w:rsidRDefault="00BC74BF" w:rsidP="005A4371">
            <w:pPr>
              <w:pStyle w:val="GOSTTablenorm"/>
              <w:rPr>
                <w:szCs w:val="22"/>
              </w:rPr>
            </w:pPr>
            <w:r w:rsidRPr="009D2D00">
              <w:rPr>
                <w:szCs w:val="22"/>
              </w:rPr>
              <w:t>AcNm</w:t>
            </w:r>
          </w:p>
        </w:tc>
        <w:tc>
          <w:tcPr>
            <w:tcW w:w="567" w:type="dxa"/>
            <w:noWrap/>
          </w:tcPr>
          <w:p w14:paraId="15B1CE24" w14:textId="77777777" w:rsidR="00BC74BF" w:rsidRPr="009D2D00" w:rsidRDefault="00BC74BF" w:rsidP="005A4371">
            <w:pPr>
              <w:pStyle w:val="GOSTTablenorm"/>
              <w:rPr>
                <w:szCs w:val="22"/>
              </w:rPr>
            </w:pPr>
            <w:r w:rsidRPr="009D2D00">
              <w:rPr>
                <w:szCs w:val="22"/>
              </w:rPr>
              <w:t>П</w:t>
            </w:r>
          </w:p>
        </w:tc>
        <w:tc>
          <w:tcPr>
            <w:tcW w:w="1134" w:type="dxa"/>
            <w:noWrap/>
          </w:tcPr>
          <w:p w14:paraId="613DF047" w14:textId="77777777" w:rsidR="00BC74BF" w:rsidRPr="009D2D00" w:rsidRDefault="00BC74BF" w:rsidP="005A4371">
            <w:pPr>
              <w:pStyle w:val="GOSTTablenorm"/>
              <w:rPr>
                <w:szCs w:val="22"/>
                <w:lang w:val="en-US"/>
              </w:rPr>
            </w:pPr>
            <w:r w:rsidRPr="009D2D00">
              <w:rPr>
                <w:szCs w:val="22"/>
                <w:lang w:val="en-US"/>
              </w:rPr>
              <w:t>Т(</w:t>
            </w:r>
            <w:r w:rsidRPr="009D2D00">
              <w:rPr>
                <w:szCs w:val="22"/>
              </w:rPr>
              <w:t>20</w:t>
            </w:r>
            <w:r w:rsidRPr="009D2D00">
              <w:rPr>
                <w:szCs w:val="22"/>
                <w:lang w:val="en-US"/>
              </w:rPr>
              <w:t>)</w:t>
            </w:r>
          </w:p>
        </w:tc>
        <w:tc>
          <w:tcPr>
            <w:tcW w:w="567" w:type="dxa"/>
          </w:tcPr>
          <w:p w14:paraId="2037AC49" w14:textId="77777777" w:rsidR="00BC74BF" w:rsidRPr="009D2D00" w:rsidRDefault="00BC74BF" w:rsidP="005A4371">
            <w:pPr>
              <w:pStyle w:val="GOSTTablenorm"/>
              <w:rPr>
                <w:szCs w:val="22"/>
              </w:rPr>
            </w:pPr>
            <w:r w:rsidRPr="009D2D00">
              <w:rPr>
                <w:szCs w:val="22"/>
              </w:rPr>
              <w:t>О</w:t>
            </w:r>
          </w:p>
        </w:tc>
        <w:tc>
          <w:tcPr>
            <w:tcW w:w="3963" w:type="dxa"/>
            <w:noWrap/>
          </w:tcPr>
          <w:p w14:paraId="12D933DB" w14:textId="77777777" w:rsidR="00BC74BF" w:rsidRPr="009D2D00" w:rsidRDefault="00BC74BF" w:rsidP="005A4371">
            <w:pPr>
              <w:pStyle w:val="GOSTTablenorm"/>
              <w:rPr>
                <w:szCs w:val="22"/>
              </w:rPr>
            </w:pPr>
            <w:r w:rsidRPr="009D2D00">
              <w:rPr>
                <w:szCs w:val="22"/>
              </w:rPr>
              <w:t>Указывается:</w:t>
            </w:r>
          </w:p>
          <w:p w14:paraId="31A7090A" w14:textId="77777777" w:rsidR="00BC74BF" w:rsidRPr="009D2D00" w:rsidRDefault="00BC74BF" w:rsidP="005A4371">
            <w:pPr>
              <w:pStyle w:val="GOSTTablenorm"/>
              <w:rPr>
                <w:szCs w:val="22"/>
              </w:rPr>
            </w:pPr>
            <w:r w:rsidRPr="009D2D00">
              <w:rPr>
                <w:szCs w:val="22"/>
              </w:rPr>
              <w:t>казначейский счет, в ТОФК, если получатель денежных средств обслуживается в ТОФК;</w:t>
            </w:r>
          </w:p>
          <w:p w14:paraId="70128C1D" w14:textId="77777777" w:rsidR="00BC74BF" w:rsidRPr="009D2D00" w:rsidRDefault="00BC74BF" w:rsidP="005A4371">
            <w:pPr>
              <w:pStyle w:val="GOSTTablenorm"/>
              <w:rPr>
                <w:szCs w:val="22"/>
              </w:rPr>
            </w:pPr>
            <w:r>
              <w:rPr>
                <w:szCs w:val="22"/>
              </w:rPr>
              <w:t>расчетный счет – в иных случаях</w:t>
            </w:r>
          </w:p>
        </w:tc>
      </w:tr>
      <w:tr w:rsidR="00BC74BF" w:rsidRPr="009D2D00" w14:paraId="2F102CF6" w14:textId="77777777" w:rsidTr="005A4371">
        <w:trPr>
          <w:trHeight w:val="300"/>
        </w:trPr>
        <w:tc>
          <w:tcPr>
            <w:tcW w:w="1701" w:type="dxa"/>
            <w:noWrap/>
          </w:tcPr>
          <w:p w14:paraId="2355F7BE" w14:textId="77777777" w:rsidR="00BC74BF" w:rsidRPr="009D2D00" w:rsidRDefault="00BC74BF" w:rsidP="005A4371">
            <w:pPr>
              <w:pStyle w:val="GOSTTablenorm"/>
              <w:rPr>
                <w:szCs w:val="22"/>
              </w:rPr>
            </w:pPr>
            <w:r w:rsidRPr="009D2D00">
              <w:rPr>
                <w:szCs w:val="22"/>
              </w:rPr>
              <w:t>Наименование банка</w:t>
            </w:r>
          </w:p>
        </w:tc>
        <w:tc>
          <w:tcPr>
            <w:tcW w:w="1701" w:type="dxa"/>
            <w:noWrap/>
          </w:tcPr>
          <w:p w14:paraId="340DFA28" w14:textId="77777777" w:rsidR="00BC74BF" w:rsidRPr="009D2D00" w:rsidRDefault="00BC74BF" w:rsidP="005A4371">
            <w:pPr>
              <w:pStyle w:val="GOSTTablenorm"/>
              <w:rPr>
                <w:szCs w:val="22"/>
              </w:rPr>
            </w:pPr>
            <w:r w:rsidRPr="009D2D00">
              <w:rPr>
                <w:szCs w:val="22"/>
                <w:lang w:val="en-US"/>
              </w:rPr>
              <w:t>Nm</w:t>
            </w:r>
          </w:p>
        </w:tc>
        <w:tc>
          <w:tcPr>
            <w:tcW w:w="567" w:type="dxa"/>
            <w:noWrap/>
          </w:tcPr>
          <w:p w14:paraId="1742AAF9" w14:textId="77777777" w:rsidR="00BC74BF" w:rsidRPr="009D2D00" w:rsidRDefault="00BC74BF" w:rsidP="005A4371">
            <w:pPr>
              <w:pStyle w:val="GOSTTablenorm"/>
              <w:rPr>
                <w:szCs w:val="22"/>
              </w:rPr>
            </w:pPr>
            <w:r w:rsidRPr="009D2D00">
              <w:rPr>
                <w:szCs w:val="22"/>
              </w:rPr>
              <w:t>П</w:t>
            </w:r>
          </w:p>
        </w:tc>
        <w:tc>
          <w:tcPr>
            <w:tcW w:w="1134" w:type="dxa"/>
            <w:noWrap/>
          </w:tcPr>
          <w:p w14:paraId="73A5CF25" w14:textId="77777777" w:rsidR="00BC74BF" w:rsidRPr="009D2D00" w:rsidRDefault="00BC74BF" w:rsidP="005A4371">
            <w:pPr>
              <w:pStyle w:val="GOSTTablenorm"/>
              <w:rPr>
                <w:szCs w:val="22"/>
                <w:lang w:val="en-US"/>
              </w:rPr>
            </w:pPr>
            <w:r w:rsidRPr="009D2D00">
              <w:rPr>
                <w:szCs w:val="22"/>
                <w:lang w:val="en-US"/>
              </w:rPr>
              <w:t>Т(1-</w:t>
            </w:r>
            <w:r w:rsidRPr="009D2D00">
              <w:rPr>
                <w:szCs w:val="22"/>
              </w:rPr>
              <w:t>160</w:t>
            </w:r>
            <w:r w:rsidRPr="009D2D00">
              <w:rPr>
                <w:szCs w:val="22"/>
                <w:lang w:val="en-US"/>
              </w:rPr>
              <w:t>)</w:t>
            </w:r>
          </w:p>
        </w:tc>
        <w:tc>
          <w:tcPr>
            <w:tcW w:w="567" w:type="dxa"/>
          </w:tcPr>
          <w:p w14:paraId="3B08C397" w14:textId="77777777" w:rsidR="00BC74BF" w:rsidRPr="009D2D00" w:rsidRDefault="00BC74BF" w:rsidP="005A4371">
            <w:pPr>
              <w:pStyle w:val="GOSTTablenorm"/>
              <w:rPr>
                <w:szCs w:val="22"/>
              </w:rPr>
            </w:pPr>
            <w:r w:rsidRPr="009D2D00">
              <w:rPr>
                <w:szCs w:val="22"/>
              </w:rPr>
              <w:t>О</w:t>
            </w:r>
          </w:p>
        </w:tc>
        <w:tc>
          <w:tcPr>
            <w:tcW w:w="3963" w:type="dxa"/>
            <w:noWrap/>
          </w:tcPr>
          <w:p w14:paraId="5A444927" w14:textId="77777777" w:rsidR="00BC74BF" w:rsidRPr="009D2D00" w:rsidRDefault="00BC74BF" w:rsidP="005A4371">
            <w:pPr>
              <w:pStyle w:val="GOSTTablenorm"/>
              <w:rPr>
                <w:szCs w:val="22"/>
              </w:rPr>
            </w:pPr>
            <w:r w:rsidRPr="009D2D00">
              <w:rPr>
                <w:szCs w:val="22"/>
              </w:rPr>
              <w:t>Указывается:</w:t>
            </w:r>
          </w:p>
          <w:p w14:paraId="08B73A15" w14:textId="77777777" w:rsidR="00BC74BF" w:rsidRPr="009D2D00" w:rsidRDefault="00BC74BF" w:rsidP="005A4371">
            <w:pPr>
              <w:pStyle w:val="GOSTTablenorm"/>
              <w:rPr>
                <w:szCs w:val="22"/>
              </w:rPr>
            </w:pPr>
            <w:r w:rsidRPr="009D2D00">
              <w:rPr>
                <w:szCs w:val="22"/>
              </w:rPr>
              <w:t>наименование банка, обслуживающего ТОФК получателя, знак «//», сокращенное наименование и место нахождения ТОФК получателя, если получатель платежа является участником СКП;</w:t>
            </w:r>
          </w:p>
          <w:p w14:paraId="783BF418" w14:textId="77777777" w:rsidR="00BC74BF" w:rsidRPr="009D2D00" w:rsidRDefault="00BC74BF" w:rsidP="005A4371">
            <w:pPr>
              <w:pStyle w:val="GOSTTablenorm"/>
              <w:rPr>
                <w:szCs w:val="22"/>
              </w:rPr>
            </w:pPr>
            <w:r w:rsidRPr="009D2D00">
              <w:rPr>
                <w:szCs w:val="22"/>
              </w:rPr>
              <w:t xml:space="preserve">наименование банка, в </w:t>
            </w:r>
            <w:r>
              <w:rPr>
                <w:szCs w:val="22"/>
              </w:rPr>
              <w:t>котором открыт счет контрагента</w:t>
            </w:r>
          </w:p>
        </w:tc>
      </w:tr>
      <w:tr w:rsidR="00BC74BF" w:rsidRPr="009D2D00" w14:paraId="04ECAA89" w14:textId="77777777" w:rsidTr="005A4371">
        <w:trPr>
          <w:trHeight w:val="300"/>
        </w:trPr>
        <w:tc>
          <w:tcPr>
            <w:tcW w:w="1701" w:type="dxa"/>
            <w:noWrap/>
          </w:tcPr>
          <w:p w14:paraId="1A99B71B" w14:textId="77777777" w:rsidR="00BC74BF" w:rsidRPr="009D2D00" w:rsidRDefault="00BC74BF" w:rsidP="005A4371">
            <w:pPr>
              <w:pStyle w:val="GOSTTablenorm"/>
              <w:rPr>
                <w:szCs w:val="22"/>
              </w:rPr>
            </w:pPr>
            <w:r w:rsidRPr="009D2D00">
              <w:rPr>
                <w:szCs w:val="22"/>
              </w:rPr>
              <w:t>БИК банка/ТОФК</w:t>
            </w:r>
          </w:p>
        </w:tc>
        <w:tc>
          <w:tcPr>
            <w:tcW w:w="1701" w:type="dxa"/>
            <w:noWrap/>
          </w:tcPr>
          <w:p w14:paraId="16124334" w14:textId="77777777" w:rsidR="00BC74BF" w:rsidRPr="009D2D00" w:rsidRDefault="00BC74BF" w:rsidP="005A4371">
            <w:pPr>
              <w:pStyle w:val="GOSTTablenorm"/>
              <w:rPr>
                <w:szCs w:val="22"/>
              </w:rPr>
            </w:pPr>
            <w:r w:rsidRPr="009D2D00">
              <w:rPr>
                <w:szCs w:val="22"/>
              </w:rPr>
              <w:t>BIK</w:t>
            </w:r>
          </w:p>
        </w:tc>
        <w:tc>
          <w:tcPr>
            <w:tcW w:w="567" w:type="dxa"/>
            <w:noWrap/>
          </w:tcPr>
          <w:p w14:paraId="55A8E4CD" w14:textId="77777777" w:rsidR="00BC74BF" w:rsidRPr="009D2D00" w:rsidRDefault="00BC74BF" w:rsidP="005A4371">
            <w:pPr>
              <w:pStyle w:val="GOSTTablenorm"/>
              <w:rPr>
                <w:szCs w:val="22"/>
              </w:rPr>
            </w:pPr>
            <w:r w:rsidRPr="009D2D00">
              <w:rPr>
                <w:szCs w:val="22"/>
              </w:rPr>
              <w:t>П</w:t>
            </w:r>
          </w:p>
        </w:tc>
        <w:tc>
          <w:tcPr>
            <w:tcW w:w="1134" w:type="dxa"/>
            <w:noWrap/>
          </w:tcPr>
          <w:p w14:paraId="4B5E6E2E" w14:textId="77777777" w:rsidR="00BC74BF" w:rsidRPr="009D2D00" w:rsidRDefault="00BC74BF" w:rsidP="005A4371">
            <w:pPr>
              <w:pStyle w:val="GOSTTablenorm"/>
              <w:rPr>
                <w:szCs w:val="22"/>
                <w:lang w:val="en-US"/>
              </w:rPr>
            </w:pPr>
            <w:r w:rsidRPr="009D2D00">
              <w:rPr>
                <w:szCs w:val="22"/>
                <w:lang w:val="en-US"/>
              </w:rPr>
              <w:t>Т(</w:t>
            </w:r>
            <w:r w:rsidRPr="009D2D00">
              <w:rPr>
                <w:szCs w:val="22"/>
              </w:rPr>
              <w:t>9</w:t>
            </w:r>
            <w:r w:rsidRPr="009D2D00">
              <w:rPr>
                <w:szCs w:val="22"/>
                <w:lang w:val="en-US"/>
              </w:rPr>
              <w:t>)</w:t>
            </w:r>
          </w:p>
        </w:tc>
        <w:tc>
          <w:tcPr>
            <w:tcW w:w="567" w:type="dxa"/>
          </w:tcPr>
          <w:p w14:paraId="00B5AF29" w14:textId="77777777" w:rsidR="00BC74BF" w:rsidRPr="009D2D00" w:rsidRDefault="00BC74BF" w:rsidP="005A4371">
            <w:pPr>
              <w:pStyle w:val="GOSTTablenorm"/>
              <w:rPr>
                <w:szCs w:val="22"/>
              </w:rPr>
            </w:pPr>
            <w:r w:rsidRPr="009D2D00">
              <w:rPr>
                <w:szCs w:val="22"/>
              </w:rPr>
              <w:t>О</w:t>
            </w:r>
          </w:p>
        </w:tc>
        <w:tc>
          <w:tcPr>
            <w:tcW w:w="3963" w:type="dxa"/>
            <w:noWrap/>
          </w:tcPr>
          <w:p w14:paraId="550D6034" w14:textId="77777777" w:rsidR="00BC74BF" w:rsidRPr="009D2D00" w:rsidRDefault="00BC74BF" w:rsidP="005A4371">
            <w:pPr>
              <w:pStyle w:val="GOSTTablenorm"/>
              <w:rPr>
                <w:szCs w:val="22"/>
              </w:rPr>
            </w:pPr>
            <w:r w:rsidRPr="009D2D00">
              <w:rPr>
                <w:szCs w:val="22"/>
              </w:rPr>
              <w:t>Указывается:</w:t>
            </w:r>
          </w:p>
          <w:p w14:paraId="7D30A073" w14:textId="77777777" w:rsidR="00BC74BF" w:rsidRPr="009D2D00" w:rsidRDefault="00BC74BF" w:rsidP="005A4371">
            <w:pPr>
              <w:pStyle w:val="GOSTTablenorm"/>
              <w:rPr>
                <w:szCs w:val="22"/>
              </w:rPr>
            </w:pPr>
            <w:r w:rsidRPr="009D2D00">
              <w:rPr>
                <w:szCs w:val="22"/>
              </w:rPr>
              <w:t>БИК ТОФК, если получатель денежных средств обслуживается в ТОФК;</w:t>
            </w:r>
          </w:p>
          <w:p w14:paraId="4D886738" w14:textId="77777777" w:rsidR="00BC74BF" w:rsidRPr="009D2D00" w:rsidRDefault="00BC74BF" w:rsidP="005A4371">
            <w:pPr>
              <w:pStyle w:val="GOSTTablenorm"/>
              <w:rPr>
                <w:szCs w:val="22"/>
              </w:rPr>
            </w:pPr>
            <w:r w:rsidRPr="009D2D00">
              <w:rPr>
                <w:szCs w:val="22"/>
              </w:rPr>
              <w:t>БИК банка, в котором открыт сч</w:t>
            </w:r>
            <w:r>
              <w:rPr>
                <w:szCs w:val="22"/>
              </w:rPr>
              <w:t>ет контрагента, в иных случаях.</w:t>
            </w:r>
          </w:p>
        </w:tc>
      </w:tr>
      <w:tr w:rsidR="00BC74BF" w:rsidRPr="009D2D00" w14:paraId="3EDFF8ED" w14:textId="77777777" w:rsidTr="005A4371">
        <w:trPr>
          <w:trHeight w:val="300"/>
        </w:trPr>
        <w:tc>
          <w:tcPr>
            <w:tcW w:w="1701" w:type="dxa"/>
            <w:noWrap/>
          </w:tcPr>
          <w:p w14:paraId="0656FF6C" w14:textId="77777777" w:rsidR="00BC74BF" w:rsidRPr="009D2D00" w:rsidRDefault="00BC74BF" w:rsidP="005A4371">
            <w:pPr>
              <w:pStyle w:val="GOSTTablenorm"/>
              <w:rPr>
                <w:szCs w:val="22"/>
              </w:rPr>
            </w:pPr>
            <w:r w:rsidRPr="009D2D00">
              <w:rPr>
                <w:szCs w:val="22"/>
              </w:rPr>
              <w:t>Корсчет банка контрагента/ТОФК</w:t>
            </w:r>
          </w:p>
        </w:tc>
        <w:tc>
          <w:tcPr>
            <w:tcW w:w="1701" w:type="dxa"/>
            <w:noWrap/>
          </w:tcPr>
          <w:p w14:paraId="529187CF" w14:textId="77777777" w:rsidR="00BC74BF" w:rsidRPr="009D2D00" w:rsidRDefault="00BC74BF" w:rsidP="005A4371">
            <w:pPr>
              <w:pStyle w:val="GOSTTablenorm"/>
              <w:rPr>
                <w:szCs w:val="22"/>
              </w:rPr>
            </w:pPr>
            <w:r w:rsidRPr="009D2D00">
              <w:rPr>
                <w:szCs w:val="22"/>
              </w:rPr>
              <w:t>CrAccNm</w:t>
            </w:r>
          </w:p>
        </w:tc>
        <w:tc>
          <w:tcPr>
            <w:tcW w:w="567" w:type="dxa"/>
            <w:noWrap/>
          </w:tcPr>
          <w:p w14:paraId="3413E52B" w14:textId="77777777" w:rsidR="00BC74BF" w:rsidRPr="009D2D00" w:rsidRDefault="00BC74BF" w:rsidP="005A4371">
            <w:pPr>
              <w:pStyle w:val="GOSTTablenorm"/>
              <w:rPr>
                <w:szCs w:val="22"/>
              </w:rPr>
            </w:pPr>
            <w:r w:rsidRPr="009D2D00">
              <w:rPr>
                <w:szCs w:val="22"/>
              </w:rPr>
              <w:t>П</w:t>
            </w:r>
          </w:p>
        </w:tc>
        <w:tc>
          <w:tcPr>
            <w:tcW w:w="1134" w:type="dxa"/>
            <w:noWrap/>
          </w:tcPr>
          <w:p w14:paraId="7A4B7BB5" w14:textId="77777777" w:rsidR="00BC74BF" w:rsidRPr="009D2D00" w:rsidRDefault="00BC74BF" w:rsidP="005A4371">
            <w:pPr>
              <w:pStyle w:val="GOSTTablenorm"/>
              <w:rPr>
                <w:szCs w:val="22"/>
                <w:lang w:val="en-US"/>
              </w:rPr>
            </w:pPr>
            <w:r w:rsidRPr="009D2D00">
              <w:rPr>
                <w:szCs w:val="22"/>
                <w:lang w:val="en-US"/>
              </w:rPr>
              <w:t>Т(</w:t>
            </w:r>
            <w:r w:rsidRPr="009D2D00">
              <w:rPr>
                <w:szCs w:val="22"/>
              </w:rPr>
              <w:t>20</w:t>
            </w:r>
            <w:r w:rsidRPr="009D2D00">
              <w:rPr>
                <w:szCs w:val="22"/>
                <w:lang w:val="en-US"/>
              </w:rPr>
              <w:t>)</w:t>
            </w:r>
          </w:p>
        </w:tc>
        <w:tc>
          <w:tcPr>
            <w:tcW w:w="567" w:type="dxa"/>
          </w:tcPr>
          <w:p w14:paraId="3CD5CDD5" w14:textId="77777777" w:rsidR="00BC74BF" w:rsidRPr="009D2D00" w:rsidRDefault="00BC74BF" w:rsidP="005A4371">
            <w:pPr>
              <w:pStyle w:val="GOSTTablenorm"/>
              <w:rPr>
                <w:szCs w:val="22"/>
              </w:rPr>
            </w:pPr>
            <w:r w:rsidRPr="009D2D00">
              <w:rPr>
                <w:szCs w:val="22"/>
              </w:rPr>
              <w:t>Н</w:t>
            </w:r>
          </w:p>
        </w:tc>
        <w:tc>
          <w:tcPr>
            <w:tcW w:w="3963" w:type="dxa"/>
            <w:noWrap/>
          </w:tcPr>
          <w:p w14:paraId="7146409D" w14:textId="77777777" w:rsidR="00BC74BF" w:rsidRPr="009D2D00" w:rsidRDefault="00BC74BF" w:rsidP="005A4371">
            <w:pPr>
              <w:pStyle w:val="GOSTTablenorm"/>
              <w:rPr>
                <w:szCs w:val="22"/>
              </w:rPr>
            </w:pPr>
            <w:r w:rsidRPr="009D2D00">
              <w:rPr>
                <w:szCs w:val="22"/>
              </w:rPr>
              <w:t>Указывается:</w:t>
            </w:r>
          </w:p>
          <w:p w14:paraId="2F29B7E1" w14:textId="77777777" w:rsidR="00BC74BF" w:rsidRPr="009D2D00" w:rsidRDefault="00BC74BF" w:rsidP="005A4371">
            <w:pPr>
              <w:pStyle w:val="GOSTTablenorm"/>
              <w:rPr>
                <w:szCs w:val="22"/>
              </w:rPr>
            </w:pPr>
            <w:r w:rsidRPr="009D2D00">
              <w:rPr>
                <w:szCs w:val="22"/>
              </w:rPr>
              <w:t>корсчет ТОФК, в котором обслуживается получатель денежных средств;</w:t>
            </w:r>
          </w:p>
          <w:p w14:paraId="6E7FFB7E" w14:textId="77777777" w:rsidR="00BC74BF" w:rsidRPr="009D2D00" w:rsidRDefault="00BC74BF" w:rsidP="005A4371">
            <w:pPr>
              <w:pStyle w:val="GOSTTablenorm"/>
              <w:rPr>
                <w:szCs w:val="22"/>
              </w:rPr>
            </w:pPr>
            <w:r w:rsidRPr="009D2D00">
              <w:rPr>
                <w:szCs w:val="22"/>
              </w:rPr>
              <w:t>корсчет банка контрагента, в иных случаях, если банк к</w:t>
            </w:r>
            <w:r>
              <w:rPr>
                <w:szCs w:val="22"/>
              </w:rPr>
              <w:t>онтрагента не является ГРКЦ/РКЦ</w:t>
            </w:r>
          </w:p>
        </w:tc>
      </w:tr>
    </w:tbl>
    <w:p w14:paraId="315D6228" w14:textId="77777777" w:rsidR="00BC74BF" w:rsidRPr="00196A2A" w:rsidRDefault="00BC74BF" w:rsidP="00BC74BF">
      <w:pPr>
        <w:pStyle w:val="32"/>
      </w:pPr>
      <w:r w:rsidRPr="009D2D00">
        <w:t xml:space="preserve"> </w:t>
      </w:r>
      <w:bookmarkStart w:id="3216" w:name="_Toc185883776"/>
      <w:bookmarkStart w:id="3217" w:name="_Toc199832389"/>
      <w:bookmarkStart w:id="3218" w:name="_Toc202883795"/>
      <w:r w:rsidRPr="00196A2A">
        <w:t>Описание комплексного типа «tMSC_DcBs4»</w:t>
      </w:r>
      <w:bookmarkEnd w:id="3216"/>
      <w:bookmarkEnd w:id="3217"/>
      <w:bookmarkEnd w:id="3218"/>
    </w:p>
    <w:p w14:paraId="668B6C00" w14:textId="77777777" w:rsidR="00BC74BF" w:rsidRPr="00A13D01" w:rsidRDefault="00BC74BF" w:rsidP="00BC74BF">
      <w:pPr>
        <w:pStyle w:val="GOSTNormal"/>
      </w:pPr>
      <w:r w:rsidRPr="00A13D01">
        <w:t>Описание комплексного типа «tMSC_DcBs4» блока «Документ-основание».</w:t>
      </w:r>
    </w:p>
    <w:p w14:paraId="0DBB232E" w14:textId="77777777" w:rsidR="00BC74BF" w:rsidRPr="00A13D01" w:rsidRDefault="00BC74BF" w:rsidP="00BC74BF">
      <w:pPr>
        <w:pStyle w:val="GOSTNameTable"/>
        <w:rPr>
          <w:rFonts w:eastAsia="Calibri"/>
        </w:rPr>
      </w:pPr>
      <w:r w:rsidRPr="00A13D01">
        <w:rPr>
          <w:rFonts w:eastAsia="Calibri"/>
        </w:rPr>
        <w:lastRenderedPageBreak/>
        <w:fldChar w:fldCharType="begin"/>
      </w:r>
      <w:r w:rsidRPr="00A13D01">
        <w:rPr>
          <w:rFonts w:eastAsia="Calibri"/>
        </w:rPr>
        <w:instrText>SEQ Таблица \* ARABIC</w:instrText>
      </w:r>
      <w:r w:rsidRPr="00A13D01">
        <w:rPr>
          <w:rFonts w:eastAsia="Calibri"/>
        </w:rPr>
        <w:fldChar w:fldCharType="separate"/>
      </w:r>
      <w:bookmarkStart w:id="3219" w:name="_Ref52174350"/>
      <w:bookmarkStart w:id="3220" w:name="_Toc185882434"/>
      <w:r w:rsidR="00306405">
        <w:rPr>
          <w:rFonts w:eastAsia="Calibri"/>
          <w:noProof/>
        </w:rPr>
        <w:t>139</w:t>
      </w:r>
      <w:bookmarkEnd w:id="3219"/>
      <w:r w:rsidRPr="00A13D01">
        <w:rPr>
          <w:rFonts w:eastAsia="Calibri"/>
        </w:rPr>
        <w:fldChar w:fldCharType="end"/>
      </w:r>
      <w:r w:rsidRPr="00A13D01">
        <w:rPr>
          <w:rFonts w:eastAsia="Calibri"/>
        </w:rPr>
        <w:t xml:space="preserve"> – Описание комплексного типа «tMSC_DcBs4»</w:t>
      </w:r>
      <w:bookmarkEnd w:id="3220"/>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BC74BF" w:rsidRPr="009D2D00" w14:paraId="416C8D5B"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5F4153C1" w14:textId="77777777" w:rsidR="00BC74BF" w:rsidRPr="009D2D00" w:rsidRDefault="00BC74BF" w:rsidP="005A4371">
            <w:pPr>
              <w:pStyle w:val="GOSTTableHead"/>
            </w:pPr>
            <w:r w:rsidRPr="009D2D00">
              <w:t>Наименование элемента</w:t>
            </w:r>
          </w:p>
        </w:tc>
        <w:tc>
          <w:tcPr>
            <w:tcW w:w="1701" w:type="dxa"/>
          </w:tcPr>
          <w:p w14:paraId="68370E38" w14:textId="77777777" w:rsidR="00BC74BF" w:rsidRPr="009D2D00" w:rsidRDefault="00BC74BF" w:rsidP="005A4371">
            <w:pPr>
              <w:pStyle w:val="GOSTTableHead"/>
            </w:pPr>
            <w:r w:rsidRPr="009D2D00">
              <w:t>Сокращенное наименование (код) элемента</w:t>
            </w:r>
          </w:p>
        </w:tc>
        <w:tc>
          <w:tcPr>
            <w:tcW w:w="567" w:type="dxa"/>
          </w:tcPr>
          <w:p w14:paraId="232964E5" w14:textId="77777777" w:rsidR="00BC74BF" w:rsidRPr="009D2D00" w:rsidRDefault="00BC74BF" w:rsidP="005A4371">
            <w:pPr>
              <w:pStyle w:val="GOSTTableHead"/>
            </w:pPr>
            <w:r w:rsidRPr="009D2D00">
              <w:t>Тип</w:t>
            </w:r>
          </w:p>
        </w:tc>
        <w:tc>
          <w:tcPr>
            <w:tcW w:w="1134" w:type="dxa"/>
          </w:tcPr>
          <w:p w14:paraId="061063E9" w14:textId="77777777" w:rsidR="00BC74BF" w:rsidRPr="009D2D00" w:rsidRDefault="00BC74BF" w:rsidP="005A4371">
            <w:pPr>
              <w:pStyle w:val="GOSTTableHead"/>
            </w:pPr>
            <w:r w:rsidRPr="009D2D00">
              <w:t>Формат элемента</w:t>
            </w:r>
          </w:p>
        </w:tc>
        <w:tc>
          <w:tcPr>
            <w:tcW w:w="567" w:type="dxa"/>
          </w:tcPr>
          <w:p w14:paraId="3DD59665" w14:textId="77777777" w:rsidR="00BC74BF" w:rsidRPr="009D2D00" w:rsidRDefault="00BC74BF" w:rsidP="005A4371">
            <w:pPr>
              <w:pStyle w:val="GOSTTableHead"/>
            </w:pPr>
            <w:r w:rsidRPr="009D2D00">
              <w:t>Обязательность</w:t>
            </w:r>
          </w:p>
        </w:tc>
        <w:tc>
          <w:tcPr>
            <w:tcW w:w="3963" w:type="dxa"/>
          </w:tcPr>
          <w:p w14:paraId="45F775BC" w14:textId="77777777" w:rsidR="00BC74BF" w:rsidRPr="009D2D00" w:rsidRDefault="00BC74BF" w:rsidP="005A4371">
            <w:pPr>
              <w:pStyle w:val="GOSTTableHead"/>
            </w:pPr>
            <w:r w:rsidRPr="009D2D00">
              <w:t>Дополнительная информация</w:t>
            </w:r>
          </w:p>
        </w:tc>
      </w:tr>
      <w:tr w:rsidR="00BC74BF" w:rsidRPr="009D2D00" w14:paraId="319F12F7" w14:textId="77777777" w:rsidTr="005A4371">
        <w:trPr>
          <w:trHeight w:val="300"/>
        </w:trPr>
        <w:tc>
          <w:tcPr>
            <w:tcW w:w="1701" w:type="dxa"/>
            <w:noWrap/>
          </w:tcPr>
          <w:p w14:paraId="7C77B0A6" w14:textId="77777777" w:rsidR="00BC74BF" w:rsidRPr="009D2D00" w:rsidRDefault="00BC74BF" w:rsidP="005A4371">
            <w:pPr>
              <w:pStyle w:val="GOSTTablenorm"/>
              <w:rPr>
                <w:szCs w:val="22"/>
              </w:rPr>
            </w:pPr>
            <w:r w:rsidRPr="009D2D00">
              <w:rPr>
                <w:szCs w:val="22"/>
              </w:rPr>
              <w:t>Номер документа-основания</w:t>
            </w:r>
          </w:p>
        </w:tc>
        <w:tc>
          <w:tcPr>
            <w:tcW w:w="1701" w:type="dxa"/>
            <w:noWrap/>
          </w:tcPr>
          <w:p w14:paraId="16C0D348" w14:textId="77777777" w:rsidR="00BC74BF" w:rsidRPr="009D2D00" w:rsidRDefault="00BC74BF" w:rsidP="005A4371">
            <w:pPr>
              <w:pStyle w:val="GOSTTablenorm"/>
              <w:rPr>
                <w:szCs w:val="22"/>
              </w:rPr>
            </w:pPr>
            <w:r w:rsidRPr="009D2D00">
              <w:rPr>
                <w:szCs w:val="22"/>
              </w:rPr>
              <w:t>DcNmbr</w:t>
            </w:r>
          </w:p>
        </w:tc>
        <w:tc>
          <w:tcPr>
            <w:tcW w:w="567" w:type="dxa"/>
            <w:noWrap/>
          </w:tcPr>
          <w:p w14:paraId="7E76381C" w14:textId="77777777" w:rsidR="00BC74BF" w:rsidRPr="009D2D00" w:rsidRDefault="00BC74BF" w:rsidP="005A4371">
            <w:pPr>
              <w:pStyle w:val="GOSTTablenorm"/>
              <w:rPr>
                <w:szCs w:val="22"/>
              </w:rPr>
            </w:pPr>
            <w:r w:rsidRPr="009D2D00">
              <w:rPr>
                <w:szCs w:val="22"/>
              </w:rPr>
              <w:t>П</w:t>
            </w:r>
          </w:p>
        </w:tc>
        <w:tc>
          <w:tcPr>
            <w:tcW w:w="1134" w:type="dxa"/>
            <w:noWrap/>
          </w:tcPr>
          <w:p w14:paraId="18538AE7" w14:textId="77777777" w:rsidR="00BC74BF" w:rsidRPr="009D2D00" w:rsidRDefault="00BC74BF" w:rsidP="005A4371">
            <w:pPr>
              <w:pStyle w:val="GOSTTablenorm"/>
              <w:rPr>
                <w:szCs w:val="22"/>
                <w:lang w:val="en-US"/>
              </w:rPr>
            </w:pPr>
            <w:r w:rsidRPr="009D2D00">
              <w:rPr>
                <w:szCs w:val="22"/>
                <w:lang w:val="en-US"/>
              </w:rPr>
              <w:t>Т(1-</w:t>
            </w:r>
            <w:r w:rsidRPr="009D2D00">
              <w:rPr>
                <w:szCs w:val="22"/>
              </w:rPr>
              <w:t>15</w:t>
            </w:r>
            <w:r w:rsidRPr="009D2D00">
              <w:rPr>
                <w:szCs w:val="22"/>
                <w:lang w:val="en-US"/>
              </w:rPr>
              <w:t>)</w:t>
            </w:r>
          </w:p>
        </w:tc>
        <w:tc>
          <w:tcPr>
            <w:tcW w:w="567" w:type="dxa"/>
          </w:tcPr>
          <w:p w14:paraId="580475CA" w14:textId="77777777" w:rsidR="00BC74BF" w:rsidRPr="009D2D00" w:rsidRDefault="00BC74BF" w:rsidP="005A4371">
            <w:pPr>
              <w:pStyle w:val="GOSTTablenorm"/>
              <w:rPr>
                <w:szCs w:val="22"/>
              </w:rPr>
            </w:pPr>
            <w:r w:rsidRPr="009D2D00">
              <w:rPr>
                <w:szCs w:val="22"/>
              </w:rPr>
              <w:t>Н</w:t>
            </w:r>
          </w:p>
        </w:tc>
        <w:tc>
          <w:tcPr>
            <w:tcW w:w="3963" w:type="dxa"/>
            <w:noWrap/>
          </w:tcPr>
          <w:p w14:paraId="3E27B73A" w14:textId="77777777" w:rsidR="00BC74BF" w:rsidRPr="009D2D00" w:rsidRDefault="00BC74BF" w:rsidP="005A4371">
            <w:pPr>
              <w:pStyle w:val="GOSTTablenorm"/>
            </w:pPr>
            <w:r w:rsidRPr="009D2D00">
              <w:t>Указывается номер документа-основания.</w:t>
            </w:r>
          </w:p>
          <w:p w14:paraId="14ACF4AE" w14:textId="77777777" w:rsidR="00BC74BF" w:rsidRPr="009D2D00" w:rsidRDefault="00BC74BF" w:rsidP="005A4371">
            <w:pPr>
              <w:pStyle w:val="GOSTTablenorm"/>
            </w:pPr>
            <w:r w:rsidRPr="009D2D00">
              <w:t>При невозможности указать конкретное значение показателя указывается ноль «0».</w:t>
            </w:r>
          </w:p>
          <w:p w14:paraId="4A336B10" w14:textId="77777777" w:rsidR="00BC74BF" w:rsidRPr="009D2D00" w:rsidRDefault="00BC74BF" w:rsidP="005A4371">
            <w:pPr>
              <w:pStyle w:val="GOSTTablenorm"/>
              <w:rPr>
                <w:szCs w:val="22"/>
              </w:rPr>
            </w:pPr>
            <w:r w:rsidRPr="009D2D00">
              <w:t xml:space="preserve">Обязательно для заполнения, если заполнено </w:t>
            </w:r>
            <w:r>
              <w:t>поле «Статус налогоплательщика»</w:t>
            </w:r>
          </w:p>
        </w:tc>
      </w:tr>
      <w:tr w:rsidR="00BC74BF" w:rsidRPr="009D2D00" w14:paraId="3A5C7FC2" w14:textId="77777777" w:rsidTr="005A4371">
        <w:trPr>
          <w:trHeight w:val="300"/>
        </w:trPr>
        <w:tc>
          <w:tcPr>
            <w:tcW w:w="1701" w:type="dxa"/>
            <w:noWrap/>
          </w:tcPr>
          <w:p w14:paraId="3EA75284" w14:textId="77777777" w:rsidR="00BC74BF" w:rsidRPr="009D2D00" w:rsidRDefault="00BC74BF" w:rsidP="005A4371">
            <w:pPr>
              <w:pStyle w:val="GOSTTablenorm"/>
              <w:rPr>
                <w:szCs w:val="22"/>
              </w:rPr>
            </w:pPr>
            <w:r w:rsidRPr="009D2D00">
              <w:rPr>
                <w:szCs w:val="22"/>
              </w:rPr>
              <w:t>Дата документа-основания</w:t>
            </w:r>
          </w:p>
        </w:tc>
        <w:tc>
          <w:tcPr>
            <w:tcW w:w="1701" w:type="dxa"/>
            <w:noWrap/>
          </w:tcPr>
          <w:p w14:paraId="3415620D" w14:textId="77777777" w:rsidR="00BC74BF" w:rsidRPr="009D2D00" w:rsidRDefault="00BC74BF" w:rsidP="005A4371">
            <w:pPr>
              <w:pStyle w:val="GOSTTablenorm"/>
              <w:rPr>
                <w:szCs w:val="22"/>
              </w:rPr>
            </w:pPr>
            <w:r w:rsidRPr="009D2D00">
              <w:rPr>
                <w:szCs w:val="22"/>
              </w:rPr>
              <w:t>DctDt</w:t>
            </w:r>
          </w:p>
        </w:tc>
        <w:tc>
          <w:tcPr>
            <w:tcW w:w="567" w:type="dxa"/>
            <w:noWrap/>
          </w:tcPr>
          <w:p w14:paraId="335F6D3B" w14:textId="77777777" w:rsidR="00BC74BF" w:rsidRPr="009D2D00" w:rsidRDefault="00BC74BF" w:rsidP="005A4371">
            <w:pPr>
              <w:pStyle w:val="GOSTTablenorm"/>
              <w:rPr>
                <w:szCs w:val="22"/>
              </w:rPr>
            </w:pPr>
            <w:r w:rsidRPr="009D2D00">
              <w:rPr>
                <w:szCs w:val="22"/>
              </w:rPr>
              <w:t>П</w:t>
            </w:r>
          </w:p>
        </w:tc>
        <w:tc>
          <w:tcPr>
            <w:tcW w:w="1134" w:type="dxa"/>
            <w:noWrap/>
          </w:tcPr>
          <w:p w14:paraId="6EEE4879" w14:textId="77777777" w:rsidR="00BC74BF" w:rsidRPr="009D2D00" w:rsidRDefault="00BC74BF" w:rsidP="005A4371">
            <w:pPr>
              <w:pStyle w:val="GOSTTablenorm"/>
              <w:rPr>
                <w:szCs w:val="22"/>
                <w:lang w:val="en-US"/>
              </w:rPr>
            </w:pPr>
            <w:r w:rsidRPr="009D2D00">
              <w:rPr>
                <w:szCs w:val="22"/>
                <w:lang w:val="en-US"/>
              </w:rPr>
              <w:t>Т(1-</w:t>
            </w:r>
            <w:r w:rsidRPr="009D2D00">
              <w:rPr>
                <w:szCs w:val="22"/>
              </w:rPr>
              <w:t>10</w:t>
            </w:r>
            <w:r w:rsidRPr="009D2D00">
              <w:rPr>
                <w:szCs w:val="22"/>
                <w:lang w:val="en-US"/>
              </w:rPr>
              <w:t>)</w:t>
            </w:r>
          </w:p>
        </w:tc>
        <w:tc>
          <w:tcPr>
            <w:tcW w:w="567" w:type="dxa"/>
          </w:tcPr>
          <w:p w14:paraId="465F3435" w14:textId="77777777" w:rsidR="00BC74BF" w:rsidRPr="009D2D00" w:rsidRDefault="00BC74BF" w:rsidP="005A4371">
            <w:pPr>
              <w:pStyle w:val="GOSTTablenorm"/>
              <w:rPr>
                <w:szCs w:val="22"/>
              </w:rPr>
            </w:pPr>
            <w:r w:rsidRPr="009D2D00">
              <w:rPr>
                <w:szCs w:val="22"/>
              </w:rPr>
              <w:t>Н</w:t>
            </w:r>
          </w:p>
        </w:tc>
        <w:tc>
          <w:tcPr>
            <w:tcW w:w="3963" w:type="dxa"/>
            <w:noWrap/>
          </w:tcPr>
          <w:p w14:paraId="4D629E9C" w14:textId="77777777" w:rsidR="00BC74BF" w:rsidRPr="009D2D00" w:rsidRDefault="00BC74BF" w:rsidP="005A4371">
            <w:pPr>
              <w:pStyle w:val="GOSTTablenorm"/>
              <w:rPr>
                <w:szCs w:val="22"/>
              </w:rPr>
            </w:pPr>
            <w:r w:rsidRPr="009D2D00">
              <w:rPr>
                <w:szCs w:val="22"/>
              </w:rPr>
              <w:t>Указывается дата документа-основания.</w:t>
            </w:r>
          </w:p>
          <w:p w14:paraId="5B6B99D7" w14:textId="77777777" w:rsidR="00BC74BF" w:rsidRDefault="00BC74BF" w:rsidP="005A4371">
            <w:pPr>
              <w:pStyle w:val="GOSTTablenorm"/>
              <w:rPr>
                <w:szCs w:val="22"/>
              </w:rPr>
            </w:pPr>
            <w:r w:rsidRPr="009D2D00">
              <w:rPr>
                <w:szCs w:val="22"/>
              </w:rPr>
              <w:t xml:space="preserve">Поле обязательно для заполнения, если заполнено поле «Статус налогоплательщика». </w:t>
            </w:r>
          </w:p>
          <w:p w14:paraId="49F9BEC5" w14:textId="77777777" w:rsidR="00BC74BF" w:rsidRPr="009D2D00" w:rsidRDefault="00BC74BF" w:rsidP="005A4371">
            <w:pPr>
              <w:pStyle w:val="GOSTTablenorm"/>
              <w:rPr>
                <w:szCs w:val="22"/>
              </w:rPr>
            </w:pPr>
            <w:r w:rsidRPr="009D2D00">
              <w:rPr>
                <w:szCs w:val="22"/>
              </w:rPr>
              <w:t>При этом поле может принимать значение:</w:t>
            </w:r>
          </w:p>
          <w:p w14:paraId="0D187A77" w14:textId="77777777" w:rsidR="00BC74BF" w:rsidRPr="009D2D00" w:rsidRDefault="00BC74BF" w:rsidP="005A4371">
            <w:pPr>
              <w:pStyle w:val="GOSTTablenorm"/>
              <w:rPr>
                <w:szCs w:val="22"/>
              </w:rPr>
            </w:pPr>
            <w:r w:rsidRPr="009D2D00">
              <w:rPr>
                <w:szCs w:val="22"/>
              </w:rPr>
              <w:t>состоящее из 1 знака, принимающего значение ноль («0»);</w:t>
            </w:r>
          </w:p>
          <w:p w14:paraId="7F1ED41C" w14:textId="77777777" w:rsidR="00BC74BF" w:rsidRPr="009D2D00" w:rsidRDefault="00BC74BF" w:rsidP="005A4371">
            <w:pPr>
              <w:pStyle w:val="GOSTTablenorm"/>
              <w:rPr>
                <w:szCs w:val="22"/>
              </w:rPr>
            </w:pPr>
            <w:r w:rsidRPr="009D2D00">
              <w:rPr>
                <w:szCs w:val="22"/>
              </w:rPr>
              <w:t>состоящее из 2 знаков, принимающих одновременно значение ноль («00»);</w:t>
            </w:r>
          </w:p>
          <w:p w14:paraId="5CBC2ECE" w14:textId="77777777" w:rsidR="00BC74BF" w:rsidRPr="009D2D00" w:rsidRDefault="00BC74BF" w:rsidP="005A4371">
            <w:pPr>
              <w:pStyle w:val="GOSTTablenorm"/>
              <w:rPr>
                <w:szCs w:val="22"/>
              </w:rPr>
            </w:pPr>
            <w:r w:rsidRPr="009D2D00">
              <w:rPr>
                <w:szCs w:val="22"/>
              </w:rPr>
              <w:t>состоящее из 10 знаков, при этом все знаки одновременно не могут</w:t>
            </w:r>
            <w:r>
              <w:rPr>
                <w:szCs w:val="22"/>
              </w:rPr>
              <w:t xml:space="preserve"> принимать значение ноль («0»)</w:t>
            </w:r>
          </w:p>
        </w:tc>
      </w:tr>
    </w:tbl>
    <w:p w14:paraId="099E1709" w14:textId="77777777" w:rsidR="00BC74BF" w:rsidRPr="00196A2A" w:rsidRDefault="00BC74BF" w:rsidP="00BC74BF">
      <w:pPr>
        <w:pStyle w:val="32"/>
      </w:pPr>
      <w:r w:rsidRPr="00196A2A">
        <w:t xml:space="preserve"> </w:t>
      </w:r>
      <w:bookmarkStart w:id="3221" w:name="_Toc185883777"/>
      <w:bookmarkStart w:id="3222" w:name="_Toc199832390"/>
      <w:bookmarkStart w:id="3223" w:name="_Toc202883796"/>
      <w:r w:rsidRPr="00196A2A">
        <w:t>Описание комплексного типа «tMSC_Pmnt2»</w:t>
      </w:r>
      <w:bookmarkEnd w:id="3221"/>
      <w:bookmarkEnd w:id="3222"/>
      <w:bookmarkEnd w:id="3223"/>
    </w:p>
    <w:p w14:paraId="10E67AC8" w14:textId="77777777" w:rsidR="00BC74BF" w:rsidRPr="009D2D00" w:rsidRDefault="00BC74BF" w:rsidP="00BC74BF">
      <w:pPr>
        <w:pStyle w:val="GOSTNormal"/>
        <w:rPr>
          <w:rStyle w:val="GOSTNormal0"/>
        </w:rPr>
      </w:pPr>
      <w:r w:rsidRPr="009D2D00">
        <w:rPr>
          <w:rStyle w:val="GOSTNormal0"/>
        </w:rPr>
        <w:t xml:space="preserve">Описание </w:t>
      </w:r>
      <w:r w:rsidRPr="009D2D00">
        <w:rPr>
          <w:rStyle w:val="GOSTNormal0"/>
          <w:szCs w:val="24"/>
        </w:rPr>
        <w:t>комплексного типа «tMSC_Pmnt2» блока «Информация о платеже (для раздела 2)».</w:t>
      </w:r>
      <w:r w:rsidRPr="009D2D00">
        <w:rPr>
          <w:rStyle w:val="GOSTNormal0"/>
        </w:rPr>
        <w:t xml:space="preserve"> </w:t>
      </w:r>
    </w:p>
    <w:p w14:paraId="7500FB35" w14:textId="77777777" w:rsidR="00BC74BF" w:rsidRPr="00A13D01" w:rsidRDefault="00BC74BF" w:rsidP="00BC74BF">
      <w:pPr>
        <w:pStyle w:val="GOSTNameTable"/>
        <w:rPr>
          <w:rFonts w:eastAsia="Calibri"/>
        </w:rPr>
      </w:pPr>
      <w:r w:rsidRPr="00A13D01">
        <w:rPr>
          <w:rFonts w:eastAsia="Calibri"/>
        </w:rPr>
        <w:fldChar w:fldCharType="begin"/>
      </w:r>
      <w:r w:rsidRPr="00A13D01">
        <w:rPr>
          <w:rFonts w:eastAsia="Calibri"/>
        </w:rPr>
        <w:instrText xml:space="preserve"> SEQ Таблица \* ARABIC </w:instrText>
      </w:r>
      <w:r w:rsidRPr="00A13D01">
        <w:rPr>
          <w:rFonts w:eastAsia="Calibri"/>
        </w:rPr>
        <w:fldChar w:fldCharType="separate"/>
      </w:r>
      <w:bookmarkStart w:id="3224" w:name="_Ref52174358"/>
      <w:bookmarkStart w:id="3225" w:name="_Toc185882435"/>
      <w:r w:rsidR="00306405">
        <w:rPr>
          <w:rFonts w:eastAsia="Calibri"/>
          <w:noProof/>
        </w:rPr>
        <w:t>140</w:t>
      </w:r>
      <w:bookmarkEnd w:id="3224"/>
      <w:r w:rsidRPr="00A13D01">
        <w:rPr>
          <w:rFonts w:eastAsia="Calibri"/>
        </w:rPr>
        <w:fldChar w:fldCharType="end"/>
      </w:r>
      <w:r w:rsidRPr="00A13D01">
        <w:rPr>
          <w:rFonts w:eastAsia="Calibri"/>
        </w:rPr>
        <w:t xml:space="preserve"> – Описание комплексного типа «tMSC_Pmnt2»</w:t>
      </w:r>
      <w:bookmarkEnd w:id="3225"/>
    </w:p>
    <w:tbl>
      <w:tblPr>
        <w:tblStyle w:val="GOSTTable"/>
        <w:tblW w:w="5000" w:type="pct"/>
        <w:tblLayout w:type="fixed"/>
        <w:tblLook w:val="07E0" w:firstRow="1" w:lastRow="1" w:firstColumn="1" w:lastColumn="1" w:noHBand="1" w:noVBand="1"/>
      </w:tblPr>
      <w:tblGrid>
        <w:gridCol w:w="1701"/>
        <w:gridCol w:w="1700"/>
        <w:gridCol w:w="566"/>
        <w:gridCol w:w="1134"/>
        <w:gridCol w:w="566"/>
        <w:gridCol w:w="3961"/>
      </w:tblGrid>
      <w:tr w:rsidR="00BC74BF" w:rsidRPr="009D2D00" w14:paraId="0BBDB8DD"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41B21511" w14:textId="77777777" w:rsidR="00BC74BF" w:rsidRPr="009D2D00" w:rsidRDefault="00BC74BF" w:rsidP="005A4371">
            <w:pPr>
              <w:pStyle w:val="GOSTTableHead"/>
            </w:pPr>
            <w:r w:rsidRPr="009D2D00">
              <w:t>Наименование элемента</w:t>
            </w:r>
          </w:p>
        </w:tc>
        <w:tc>
          <w:tcPr>
            <w:tcW w:w="883" w:type="pct"/>
          </w:tcPr>
          <w:p w14:paraId="67DF0DE8" w14:textId="77777777" w:rsidR="00BC74BF" w:rsidRPr="009D2D00" w:rsidRDefault="00BC74BF" w:rsidP="005A4371">
            <w:pPr>
              <w:pStyle w:val="GOSTTableHead"/>
            </w:pPr>
            <w:r w:rsidRPr="009D2D00">
              <w:t>Сокращенное наименование (код) элемента</w:t>
            </w:r>
          </w:p>
        </w:tc>
        <w:tc>
          <w:tcPr>
            <w:tcW w:w="294" w:type="pct"/>
          </w:tcPr>
          <w:p w14:paraId="73256A39" w14:textId="77777777" w:rsidR="00BC74BF" w:rsidRPr="009D2D00" w:rsidRDefault="00BC74BF" w:rsidP="005A4371">
            <w:pPr>
              <w:pStyle w:val="GOSTTableHead"/>
            </w:pPr>
            <w:r w:rsidRPr="009D2D00">
              <w:t>Тип</w:t>
            </w:r>
          </w:p>
        </w:tc>
        <w:tc>
          <w:tcPr>
            <w:tcW w:w="589" w:type="pct"/>
          </w:tcPr>
          <w:p w14:paraId="7D6910F4" w14:textId="77777777" w:rsidR="00BC74BF" w:rsidRPr="009D2D00" w:rsidRDefault="00BC74BF" w:rsidP="005A4371">
            <w:pPr>
              <w:pStyle w:val="GOSTTableHead"/>
            </w:pPr>
            <w:r w:rsidRPr="009D2D00">
              <w:t>Формат элемента</w:t>
            </w:r>
          </w:p>
        </w:tc>
        <w:tc>
          <w:tcPr>
            <w:tcW w:w="294" w:type="pct"/>
          </w:tcPr>
          <w:p w14:paraId="42BC5168" w14:textId="77777777" w:rsidR="00BC74BF" w:rsidRPr="009D2D00" w:rsidRDefault="00BC74BF" w:rsidP="005A4371">
            <w:pPr>
              <w:pStyle w:val="GOSTTableHead"/>
            </w:pPr>
            <w:r w:rsidRPr="009D2D00">
              <w:t>Обязательность</w:t>
            </w:r>
          </w:p>
        </w:tc>
        <w:tc>
          <w:tcPr>
            <w:tcW w:w="2058" w:type="pct"/>
          </w:tcPr>
          <w:p w14:paraId="4D8BEADB" w14:textId="77777777" w:rsidR="00BC74BF" w:rsidRPr="009D2D00" w:rsidRDefault="00BC74BF" w:rsidP="005A4371">
            <w:pPr>
              <w:pStyle w:val="GOSTTableHead"/>
            </w:pPr>
            <w:r w:rsidRPr="009D2D00">
              <w:t>Дополнительная информация</w:t>
            </w:r>
          </w:p>
        </w:tc>
      </w:tr>
      <w:tr w:rsidR="00BC74BF" w:rsidRPr="009D2D00" w14:paraId="303C146C" w14:textId="77777777" w:rsidTr="005A4371">
        <w:trPr>
          <w:trHeight w:val="283"/>
        </w:trPr>
        <w:tc>
          <w:tcPr>
            <w:tcW w:w="883" w:type="pct"/>
          </w:tcPr>
          <w:p w14:paraId="0869BFF2" w14:textId="77777777" w:rsidR="00BC74BF" w:rsidRPr="009D2D00" w:rsidRDefault="00BC74BF" w:rsidP="005A4371">
            <w:pPr>
              <w:pStyle w:val="GOSTTablenorm"/>
              <w:rPr>
                <w:szCs w:val="22"/>
              </w:rPr>
            </w:pPr>
            <w:r w:rsidRPr="009D2D00">
              <w:rPr>
                <w:szCs w:val="22"/>
              </w:rPr>
              <w:t>Назначение платежа</w:t>
            </w:r>
          </w:p>
        </w:tc>
        <w:tc>
          <w:tcPr>
            <w:tcW w:w="883" w:type="pct"/>
          </w:tcPr>
          <w:p w14:paraId="5BF5493B" w14:textId="77777777" w:rsidR="00BC74BF" w:rsidRPr="009D2D00" w:rsidRDefault="00BC74BF" w:rsidP="005A4371">
            <w:pPr>
              <w:pStyle w:val="GOSTTablenorm"/>
              <w:rPr>
                <w:szCs w:val="22"/>
              </w:rPr>
            </w:pPr>
            <w:r w:rsidRPr="009D2D00">
              <w:rPr>
                <w:szCs w:val="22"/>
              </w:rPr>
              <w:t>Prps</w:t>
            </w:r>
          </w:p>
        </w:tc>
        <w:tc>
          <w:tcPr>
            <w:tcW w:w="294" w:type="pct"/>
          </w:tcPr>
          <w:p w14:paraId="6C073D9D" w14:textId="77777777" w:rsidR="00BC74BF" w:rsidRPr="009D2D00" w:rsidRDefault="00BC74BF" w:rsidP="005A4371">
            <w:pPr>
              <w:pStyle w:val="GOSTTablenorm"/>
              <w:rPr>
                <w:szCs w:val="22"/>
              </w:rPr>
            </w:pPr>
            <w:r w:rsidRPr="009D2D00">
              <w:rPr>
                <w:szCs w:val="22"/>
              </w:rPr>
              <w:t>П</w:t>
            </w:r>
          </w:p>
        </w:tc>
        <w:tc>
          <w:tcPr>
            <w:tcW w:w="589" w:type="pct"/>
          </w:tcPr>
          <w:p w14:paraId="6CD3A06D" w14:textId="77777777" w:rsidR="00BC74BF" w:rsidRPr="009D2D00" w:rsidRDefault="00BC74BF" w:rsidP="005A4371">
            <w:pPr>
              <w:pStyle w:val="GOSTTablenorm"/>
              <w:rPr>
                <w:szCs w:val="22"/>
                <w:lang w:val="en-US"/>
              </w:rPr>
            </w:pPr>
            <w:r w:rsidRPr="009D2D00">
              <w:rPr>
                <w:szCs w:val="22"/>
                <w:lang w:val="en-US"/>
              </w:rPr>
              <w:t>Т(1-</w:t>
            </w:r>
            <w:r w:rsidRPr="009D2D00">
              <w:rPr>
                <w:szCs w:val="22"/>
              </w:rPr>
              <w:t>210</w:t>
            </w:r>
            <w:r w:rsidRPr="009D2D00">
              <w:rPr>
                <w:szCs w:val="22"/>
                <w:lang w:val="en-US"/>
              </w:rPr>
              <w:t>)</w:t>
            </w:r>
          </w:p>
        </w:tc>
        <w:tc>
          <w:tcPr>
            <w:tcW w:w="294" w:type="pct"/>
          </w:tcPr>
          <w:p w14:paraId="0DBE6120" w14:textId="77777777" w:rsidR="00BC74BF" w:rsidRPr="009D2D00" w:rsidRDefault="00BC74BF" w:rsidP="005A4371">
            <w:pPr>
              <w:pStyle w:val="GOSTTablenorm"/>
              <w:rPr>
                <w:szCs w:val="22"/>
                <w:lang w:val="en-US"/>
              </w:rPr>
            </w:pPr>
            <w:r w:rsidRPr="009D2D00">
              <w:rPr>
                <w:szCs w:val="22"/>
              </w:rPr>
              <w:t>Н</w:t>
            </w:r>
          </w:p>
        </w:tc>
        <w:tc>
          <w:tcPr>
            <w:tcW w:w="2058" w:type="pct"/>
          </w:tcPr>
          <w:p w14:paraId="5BA0AEE9" w14:textId="77777777" w:rsidR="00BC74BF" w:rsidRPr="009D2D00" w:rsidRDefault="00BC74BF" w:rsidP="005A4371">
            <w:pPr>
              <w:pStyle w:val="GOSTTablenorm"/>
              <w:rPr>
                <w:szCs w:val="22"/>
              </w:rPr>
            </w:pPr>
            <w:r w:rsidRPr="009D2D00">
              <w:rPr>
                <w:szCs w:val="22"/>
              </w:rPr>
              <w:t>Указывается назначение платежа в случае его отличия от значения, указанного в поле «Назначение платежа» (для блока «Информация о платеже (для Раздела 1)»).</w:t>
            </w:r>
          </w:p>
          <w:p w14:paraId="3E6319E1" w14:textId="77777777" w:rsidR="00BC74BF" w:rsidRPr="009D2D00" w:rsidRDefault="00BC74BF" w:rsidP="005A4371">
            <w:pPr>
              <w:pStyle w:val="GOSTTablenorm"/>
              <w:rPr>
                <w:szCs w:val="22"/>
              </w:rPr>
            </w:pPr>
            <w:r w:rsidRPr="009D2D00">
              <w:rPr>
                <w:szCs w:val="22"/>
              </w:rPr>
              <w:t>Может не заполняться в случае идентичности реквизиту «Назначение платежа» (для блока «Информация о платеже (для Раздела 1)»).</w:t>
            </w:r>
          </w:p>
          <w:p w14:paraId="7AE4A287" w14:textId="77777777" w:rsidR="00BC74BF" w:rsidRPr="009D2D00" w:rsidRDefault="00BC74BF" w:rsidP="005A4371">
            <w:pPr>
              <w:pStyle w:val="GOSTTablenorm"/>
              <w:rPr>
                <w:szCs w:val="22"/>
              </w:rPr>
            </w:pPr>
            <w:r w:rsidRPr="009D2D00">
              <w:t xml:space="preserve">В документах, предусматривающих перечисление средств гражданам, которые являются должниками по </w:t>
            </w:r>
            <w:r w:rsidRPr="009D2D00">
              <w:lastRenderedPageBreak/>
              <w:t>исполнительному документу, указывается сумма, взысканная по исполнительному документу, в соответствии с частью 3 статьи 98 ФЗ от 02.10.2007 № 229-ФЗ и письмом Банка Рос</w:t>
            </w:r>
            <w:r>
              <w:t>сии от 27.02.2020 № ИН-05-45/10</w:t>
            </w:r>
          </w:p>
        </w:tc>
      </w:tr>
      <w:tr w:rsidR="00BC74BF" w:rsidRPr="009D2D00" w14:paraId="563FEE92" w14:textId="77777777" w:rsidTr="005A4371">
        <w:trPr>
          <w:trHeight w:val="283"/>
        </w:trPr>
        <w:tc>
          <w:tcPr>
            <w:tcW w:w="883" w:type="pct"/>
          </w:tcPr>
          <w:p w14:paraId="0BE844FC" w14:textId="77777777" w:rsidR="00BC74BF" w:rsidRPr="009D2D00" w:rsidRDefault="00BC74BF" w:rsidP="005A4371">
            <w:pPr>
              <w:pStyle w:val="GOSTTablenorm"/>
              <w:rPr>
                <w:szCs w:val="22"/>
              </w:rPr>
            </w:pPr>
            <w:r w:rsidRPr="009D2D00">
              <w:rPr>
                <w:szCs w:val="22"/>
              </w:rPr>
              <w:lastRenderedPageBreak/>
              <w:t>Тип платежа</w:t>
            </w:r>
          </w:p>
        </w:tc>
        <w:tc>
          <w:tcPr>
            <w:tcW w:w="883" w:type="pct"/>
          </w:tcPr>
          <w:p w14:paraId="68AB318A" w14:textId="77777777" w:rsidR="00BC74BF" w:rsidRPr="009D2D00" w:rsidRDefault="00BC74BF" w:rsidP="005A4371">
            <w:pPr>
              <w:pStyle w:val="GOSTTablenorm"/>
              <w:rPr>
                <w:szCs w:val="22"/>
              </w:rPr>
            </w:pPr>
            <w:r w:rsidRPr="009D2D00">
              <w:rPr>
                <w:szCs w:val="22"/>
              </w:rPr>
              <w:t>Tp</w:t>
            </w:r>
          </w:p>
        </w:tc>
        <w:tc>
          <w:tcPr>
            <w:tcW w:w="294" w:type="pct"/>
          </w:tcPr>
          <w:p w14:paraId="0A986B9B" w14:textId="77777777" w:rsidR="00BC74BF" w:rsidRPr="009D2D00" w:rsidRDefault="00BC74BF" w:rsidP="005A4371">
            <w:pPr>
              <w:pStyle w:val="GOSTTablenorm"/>
              <w:rPr>
                <w:szCs w:val="22"/>
              </w:rPr>
            </w:pPr>
            <w:r w:rsidRPr="009D2D00">
              <w:rPr>
                <w:szCs w:val="22"/>
              </w:rPr>
              <w:t>П</w:t>
            </w:r>
          </w:p>
        </w:tc>
        <w:tc>
          <w:tcPr>
            <w:tcW w:w="589" w:type="pct"/>
          </w:tcPr>
          <w:p w14:paraId="1464BF13" w14:textId="77777777" w:rsidR="00BC74BF" w:rsidRPr="009D2D00" w:rsidRDefault="00BC74BF" w:rsidP="005A4371">
            <w:pPr>
              <w:pStyle w:val="GOSTTablenorm"/>
              <w:rPr>
                <w:szCs w:val="22"/>
              </w:rPr>
            </w:pPr>
            <w:r w:rsidRPr="009D2D00">
              <w:rPr>
                <w:szCs w:val="22"/>
                <w:lang w:val="en-US"/>
              </w:rPr>
              <w:t>Т(1-</w:t>
            </w:r>
            <w:r w:rsidRPr="009D2D00">
              <w:rPr>
                <w:szCs w:val="22"/>
              </w:rPr>
              <w:t>2</w:t>
            </w:r>
            <w:r w:rsidRPr="009D2D00">
              <w:rPr>
                <w:szCs w:val="22"/>
                <w:lang w:val="en-US"/>
              </w:rPr>
              <w:t>)</w:t>
            </w:r>
          </w:p>
        </w:tc>
        <w:tc>
          <w:tcPr>
            <w:tcW w:w="294" w:type="pct"/>
          </w:tcPr>
          <w:p w14:paraId="7803045B" w14:textId="77777777" w:rsidR="00BC74BF" w:rsidRPr="009D2D00" w:rsidRDefault="00BC74BF" w:rsidP="005A4371">
            <w:pPr>
              <w:pStyle w:val="GOSTTablenorm"/>
              <w:rPr>
                <w:szCs w:val="22"/>
              </w:rPr>
            </w:pPr>
            <w:r w:rsidRPr="009D2D00">
              <w:rPr>
                <w:szCs w:val="22"/>
              </w:rPr>
              <w:t>Н</w:t>
            </w:r>
          </w:p>
        </w:tc>
        <w:tc>
          <w:tcPr>
            <w:tcW w:w="2058" w:type="pct"/>
          </w:tcPr>
          <w:p w14:paraId="26CB09B3" w14:textId="77777777" w:rsidR="00BC74BF" w:rsidRPr="009D2D00" w:rsidRDefault="00BC74BF" w:rsidP="005A4371">
            <w:pPr>
              <w:pStyle w:val="GOSTTablenorm"/>
              <w:rPr>
                <w:szCs w:val="22"/>
              </w:rPr>
            </w:pPr>
            <w:r w:rsidRPr="009D2D00">
              <w:rPr>
                <w:szCs w:val="22"/>
              </w:rPr>
              <w:t xml:space="preserve">Указывается тип </w:t>
            </w:r>
            <w:r>
              <w:rPr>
                <w:szCs w:val="22"/>
              </w:rPr>
              <w:t>платежа</w:t>
            </w:r>
          </w:p>
        </w:tc>
      </w:tr>
    </w:tbl>
    <w:p w14:paraId="6DB02902" w14:textId="77777777" w:rsidR="00BC74BF" w:rsidRPr="00196A2A" w:rsidRDefault="00BC74BF" w:rsidP="00BC74BF">
      <w:pPr>
        <w:pStyle w:val="32"/>
      </w:pPr>
      <w:r w:rsidRPr="00196A2A">
        <w:t xml:space="preserve"> </w:t>
      </w:r>
      <w:bookmarkStart w:id="3226" w:name="_Toc185883778"/>
      <w:bookmarkStart w:id="3227" w:name="_Toc199832391"/>
      <w:bookmarkStart w:id="3228" w:name="_Toc202883797"/>
      <w:r w:rsidRPr="00196A2A">
        <w:t>Описание комплексного типа «tSGNNmPs1»</w:t>
      </w:r>
      <w:bookmarkEnd w:id="3226"/>
      <w:bookmarkEnd w:id="3227"/>
      <w:bookmarkEnd w:id="3228"/>
    </w:p>
    <w:p w14:paraId="1A2226FE" w14:textId="77777777" w:rsidR="00BC74BF" w:rsidRPr="009D2D00" w:rsidRDefault="00BC74BF" w:rsidP="00BC74BF">
      <w:pPr>
        <w:pStyle w:val="GOSTNormal"/>
      </w:pPr>
      <w:r w:rsidRPr="009D2D00">
        <w:t xml:space="preserve">Описание комплексного типа </w:t>
      </w:r>
      <w:r w:rsidRPr="009D2D00">
        <w:rPr>
          <w:rFonts w:eastAsia="Calibri"/>
        </w:rPr>
        <w:t>«</w:t>
      </w:r>
      <w:r w:rsidRPr="009D2D00">
        <w:t>tSGNNmPs1» блоков «</w:t>
      </w:r>
      <w:r w:rsidRPr="009D2D00">
        <w:rPr>
          <w:szCs w:val="22"/>
        </w:rPr>
        <w:t>Данные о руководителе</w:t>
      </w:r>
      <w:r w:rsidRPr="009D2D00">
        <w:t>» и «</w:t>
      </w:r>
      <w:r w:rsidRPr="009D2D00">
        <w:rPr>
          <w:szCs w:val="22"/>
        </w:rPr>
        <w:t>Данные о главном бухгалтере</w:t>
      </w:r>
      <w:r w:rsidRPr="009D2D00">
        <w:t>».</w:t>
      </w:r>
    </w:p>
    <w:p w14:paraId="2B3E9C17" w14:textId="77777777" w:rsidR="00BC74BF" w:rsidRPr="00A13D01" w:rsidRDefault="00BC74BF" w:rsidP="00BC74BF">
      <w:pPr>
        <w:pStyle w:val="GOSTNameTable"/>
      </w:pPr>
      <w:r w:rsidRPr="00A13D01">
        <w:fldChar w:fldCharType="begin"/>
      </w:r>
      <w:r w:rsidRPr="00A13D01">
        <w:instrText>SEQ Таблица \* ARABIC</w:instrText>
      </w:r>
      <w:r w:rsidRPr="00A13D01">
        <w:fldChar w:fldCharType="separate"/>
      </w:r>
      <w:bookmarkStart w:id="3229" w:name="_Ref52173873"/>
      <w:bookmarkStart w:id="3230" w:name="_Toc185882436"/>
      <w:r w:rsidR="00306405">
        <w:rPr>
          <w:noProof/>
        </w:rPr>
        <w:t>141</w:t>
      </w:r>
      <w:bookmarkEnd w:id="3229"/>
      <w:r w:rsidRPr="00A13D01">
        <w:fldChar w:fldCharType="end"/>
      </w:r>
      <w:r w:rsidRPr="00A13D01">
        <w:rPr>
          <w:rFonts w:eastAsia="Calibri"/>
        </w:rPr>
        <w:t xml:space="preserve"> – </w:t>
      </w:r>
      <w:r w:rsidRPr="00A13D01">
        <w:t>Описание комплексного типа «tSGNNmPs1»</w:t>
      </w:r>
      <w:bookmarkEnd w:id="3230"/>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BC74BF" w:rsidRPr="009D2D00" w14:paraId="405EA3D7"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1BF6F294" w14:textId="77777777" w:rsidR="00BC74BF" w:rsidRPr="009D2D00" w:rsidRDefault="00BC74BF" w:rsidP="005A4371">
            <w:pPr>
              <w:pStyle w:val="GOSTTableHead"/>
            </w:pPr>
            <w:r w:rsidRPr="009D2D00">
              <w:t>Наименование элемента</w:t>
            </w:r>
          </w:p>
        </w:tc>
        <w:tc>
          <w:tcPr>
            <w:tcW w:w="1701" w:type="dxa"/>
          </w:tcPr>
          <w:p w14:paraId="6BC4D188" w14:textId="77777777" w:rsidR="00BC74BF" w:rsidRPr="009D2D00" w:rsidRDefault="00BC74BF" w:rsidP="005A4371">
            <w:pPr>
              <w:pStyle w:val="GOSTTableHead"/>
            </w:pPr>
            <w:r w:rsidRPr="009D2D00">
              <w:t>Сокращенное наименование (код) элемента</w:t>
            </w:r>
          </w:p>
        </w:tc>
        <w:tc>
          <w:tcPr>
            <w:tcW w:w="567" w:type="dxa"/>
          </w:tcPr>
          <w:p w14:paraId="78A75054" w14:textId="77777777" w:rsidR="00BC74BF" w:rsidRPr="009D2D00" w:rsidRDefault="00BC74BF" w:rsidP="005A4371">
            <w:pPr>
              <w:pStyle w:val="GOSTTableHead"/>
            </w:pPr>
            <w:r w:rsidRPr="009D2D00">
              <w:t>Тип</w:t>
            </w:r>
          </w:p>
        </w:tc>
        <w:tc>
          <w:tcPr>
            <w:tcW w:w="1134" w:type="dxa"/>
          </w:tcPr>
          <w:p w14:paraId="45C1A585" w14:textId="77777777" w:rsidR="00BC74BF" w:rsidRPr="009D2D00" w:rsidRDefault="00BC74BF" w:rsidP="005A4371">
            <w:pPr>
              <w:pStyle w:val="GOSTTableHead"/>
            </w:pPr>
            <w:r w:rsidRPr="009D2D00">
              <w:t>Формат элемента</w:t>
            </w:r>
          </w:p>
        </w:tc>
        <w:tc>
          <w:tcPr>
            <w:tcW w:w="567" w:type="dxa"/>
          </w:tcPr>
          <w:p w14:paraId="30F7B4A9" w14:textId="77777777" w:rsidR="00BC74BF" w:rsidRPr="009D2D00" w:rsidRDefault="00BC74BF" w:rsidP="005A4371">
            <w:pPr>
              <w:pStyle w:val="GOSTTableHead"/>
            </w:pPr>
            <w:r w:rsidRPr="009D2D00">
              <w:t>Обязательность</w:t>
            </w:r>
          </w:p>
        </w:tc>
        <w:tc>
          <w:tcPr>
            <w:tcW w:w="3963" w:type="dxa"/>
          </w:tcPr>
          <w:p w14:paraId="29DA8CF7" w14:textId="77777777" w:rsidR="00BC74BF" w:rsidRPr="009D2D00" w:rsidRDefault="00BC74BF" w:rsidP="005A4371">
            <w:pPr>
              <w:pStyle w:val="GOSTTableHead"/>
              <w:rPr>
                <w:szCs w:val="22"/>
              </w:rPr>
            </w:pPr>
            <w:r w:rsidRPr="009D2D00">
              <w:rPr>
                <w:szCs w:val="22"/>
              </w:rPr>
              <w:t>Дополнительная информация</w:t>
            </w:r>
          </w:p>
        </w:tc>
      </w:tr>
      <w:tr w:rsidR="00BC74BF" w:rsidRPr="009D2D00" w14:paraId="003790B0" w14:textId="77777777" w:rsidTr="005A4371">
        <w:tc>
          <w:tcPr>
            <w:tcW w:w="1701" w:type="dxa"/>
          </w:tcPr>
          <w:p w14:paraId="09C04D38" w14:textId="77777777" w:rsidR="00BC74BF" w:rsidRPr="009D2D00" w:rsidRDefault="00BC74BF" w:rsidP="005A4371">
            <w:pPr>
              <w:pStyle w:val="GOSTTablenorm"/>
              <w:rPr>
                <w:szCs w:val="22"/>
              </w:rPr>
            </w:pPr>
            <w:r w:rsidRPr="009D2D00">
              <w:rPr>
                <w:color w:val="000000"/>
                <w:szCs w:val="22"/>
              </w:rPr>
              <w:t>Должность</w:t>
            </w:r>
          </w:p>
        </w:tc>
        <w:tc>
          <w:tcPr>
            <w:tcW w:w="1701" w:type="dxa"/>
          </w:tcPr>
          <w:p w14:paraId="315F1637" w14:textId="77777777" w:rsidR="00BC74BF" w:rsidRPr="009D2D00" w:rsidRDefault="00BC74BF" w:rsidP="005A4371">
            <w:pPr>
              <w:pStyle w:val="GOSTTablenorm"/>
              <w:rPr>
                <w:szCs w:val="22"/>
                <w:lang w:val="en-US"/>
              </w:rPr>
            </w:pPr>
            <w:r w:rsidRPr="009D2D00">
              <w:rPr>
                <w:color w:val="000000"/>
                <w:szCs w:val="22"/>
              </w:rPr>
              <w:t>Pst</w:t>
            </w:r>
          </w:p>
        </w:tc>
        <w:tc>
          <w:tcPr>
            <w:tcW w:w="567" w:type="dxa"/>
          </w:tcPr>
          <w:p w14:paraId="27E410A7" w14:textId="77777777" w:rsidR="00BC74BF" w:rsidRPr="009D2D00" w:rsidRDefault="00BC74BF" w:rsidP="005A4371">
            <w:pPr>
              <w:pStyle w:val="GOSTTablenorm"/>
              <w:rPr>
                <w:szCs w:val="22"/>
              </w:rPr>
            </w:pPr>
            <w:r w:rsidRPr="009D2D00">
              <w:rPr>
                <w:szCs w:val="22"/>
              </w:rPr>
              <w:t>П</w:t>
            </w:r>
          </w:p>
        </w:tc>
        <w:tc>
          <w:tcPr>
            <w:tcW w:w="1134" w:type="dxa"/>
          </w:tcPr>
          <w:p w14:paraId="735F93E2" w14:textId="77777777" w:rsidR="00BC74BF" w:rsidRPr="009D2D00" w:rsidRDefault="00BC74BF" w:rsidP="005A4371">
            <w:pPr>
              <w:pStyle w:val="GOSTTablenorm"/>
              <w:rPr>
                <w:szCs w:val="22"/>
              </w:rPr>
            </w:pPr>
            <w:r w:rsidRPr="009D2D00">
              <w:rPr>
                <w:color w:val="000000"/>
                <w:szCs w:val="22"/>
                <w:lang w:val="en-US"/>
              </w:rPr>
              <w:t>Т(1-</w:t>
            </w:r>
            <w:r w:rsidRPr="009D2D00">
              <w:rPr>
                <w:color w:val="000000"/>
                <w:szCs w:val="22"/>
              </w:rPr>
              <w:t>1</w:t>
            </w:r>
            <w:r w:rsidRPr="009D2D00">
              <w:rPr>
                <w:color w:val="000000"/>
                <w:szCs w:val="22"/>
                <w:lang w:val="en-US"/>
              </w:rPr>
              <w:t>00)</w:t>
            </w:r>
          </w:p>
        </w:tc>
        <w:tc>
          <w:tcPr>
            <w:tcW w:w="567" w:type="dxa"/>
          </w:tcPr>
          <w:p w14:paraId="34B92E4D" w14:textId="77777777" w:rsidR="00BC74BF" w:rsidRPr="009D2D00" w:rsidRDefault="00BC74BF" w:rsidP="005A4371">
            <w:pPr>
              <w:pStyle w:val="GOSTTablenorm"/>
              <w:rPr>
                <w:szCs w:val="22"/>
              </w:rPr>
            </w:pPr>
            <w:r w:rsidRPr="009D2D00">
              <w:rPr>
                <w:szCs w:val="22"/>
              </w:rPr>
              <w:t>Н</w:t>
            </w:r>
          </w:p>
        </w:tc>
        <w:tc>
          <w:tcPr>
            <w:tcW w:w="3963" w:type="dxa"/>
          </w:tcPr>
          <w:p w14:paraId="3F321AB6" w14:textId="77777777" w:rsidR="00BC74BF" w:rsidRPr="009D2D00" w:rsidRDefault="00BC74BF" w:rsidP="005A4371">
            <w:pPr>
              <w:pStyle w:val="GOSTTablenorm"/>
              <w:rPr>
                <w:szCs w:val="22"/>
              </w:rPr>
            </w:pPr>
            <w:r w:rsidRPr="009D2D00">
              <w:rPr>
                <w:szCs w:val="22"/>
              </w:rPr>
              <w:t>Указывается</w:t>
            </w:r>
            <w:r>
              <w:rPr>
                <w:color w:val="000000"/>
                <w:szCs w:val="22"/>
              </w:rPr>
              <w:t xml:space="preserve"> должность</w:t>
            </w:r>
          </w:p>
        </w:tc>
      </w:tr>
      <w:tr w:rsidR="00BC74BF" w:rsidRPr="009D2D00" w14:paraId="38A3AC88" w14:textId="77777777" w:rsidTr="005A4371">
        <w:tc>
          <w:tcPr>
            <w:tcW w:w="1701" w:type="dxa"/>
          </w:tcPr>
          <w:p w14:paraId="6EB657DF" w14:textId="77777777" w:rsidR="00BC74BF" w:rsidRPr="009D2D00" w:rsidRDefault="00BC74BF" w:rsidP="005A4371">
            <w:pPr>
              <w:pStyle w:val="GOSTTablenorm"/>
              <w:rPr>
                <w:color w:val="000000"/>
                <w:szCs w:val="22"/>
              </w:rPr>
            </w:pPr>
            <w:r w:rsidRPr="009D2D00">
              <w:rPr>
                <w:color w:val="000000"/>
                <w:szCs w:val="22"/>
              </w:rPr>
              <w:t>Расшифровка подписи</w:t>
            </w:r>
          </w:p>
        </w:tc>
        <w:tc>
          <w:tcPr>
            <w:tcW w:w="1701" w:type="dxa"/>
          </w:tcPr>
          <w:p w14:paraId="6455FF18" w14:textId="77777777" w:rsidR="00BC74BF" w:rsidRPr="009D2D00" w:rsidRDefault="00BC74BF" w:rsidP="005A4371">
            <w:pPr>
              <w:pStyle w:val="GOSTTablenorm"/>
              <w:rPr>
                <w:color w:val="000000"/>
                <w:szCs w:val="22"/>
              </w:rPr>
            </w:pPr>
            <w:r w:rsidRPr="009D2D00">
              <w:rPr>
                <w:color w:val="000000"/>
                <w:szCs w:val="22"/>
              </w:rPr>
              <w:t>FIO</w:t>
            </w:r>
          </w:p>
        </w:tc>
        <w:tc>
          <w:tcPr>
            <w:tcW w:w="567" w:type="dxa"/>
          </w:tcPr>
          <w:p w14:paraId="52283853" w14:textId="77777777" w:rsidR="00BC74BF" w:rsidRPr="009D2D00" w:rsidRDefault="00BC74BF" w:rsidP="005A4371">
            <w:pPr>
              <w:pStyle w:val="GOSTTablenorm"/>
              <w:rPr>
                <w:szCs w:val="22"/>
              </w:rPr>
            </w:pPr>
            <w:r w:rsidRPr="009D2D00">
              <w:rPr>
                <w:szCs w:val="22"/>
              </w:rPr>
              <w:t>П</w:t>
            </w:r>
          </w:p>
        </w:tc>
        <w:tc>
          <w:tcPr>
            <w:tcW w:w="1134" w:type="dxa"/>
          </w:tcPr>
          <w:p w14:paraId="6C05A49D" w14:textId="77777777" w:rsidR="00BC74BF" w:rsidRPr="009D2D00" w:rsidRDefault="00BC74BF" w:rsidP="005A4371">
            <w:pPr>
              <w:pStyle w:val="GOSTTablenorm"/>
              <w:rPr>
                <w:color w:val="000000"/>
                <w:szCs w:val="22"/>
                <w:lang w:val="en-US"/>
              </w:rPr>
            </w:pPr>
            <w:r w:rsidRPr="009D2D00">
              <w:rPr>
                <w:color w:val="000000"/>
                <w:szCs w:val="22"/>
                <w:lang w:val="en-US"/>
              </w:rPr>
              <w:t>Т(1-</w:t>
            </w:r>
            <w:r w:rsidRPr="009D2D00">
              <w:rPr>
                <w:color w:val="000000"/>
                <w:szCs w:val="22"/>
              </w:rPr>
              <w:t>50</w:t>
            </w:r>
            <w:r w:rsidRPr="009D2D00">
              <w:rPr>
                <w:color w:val="000000"/>
                <w:szCs w:val="22"/>
                <w:lang w:val="en-US"/>
              </w:rPr>
              <w:t>)</w:t>
            </w:r>
          </w:p>
        </w:tc>
        <w:tc>
          <w:tcPr>
            <w:tcW w:w="567" w:type="dxa"/>
          </w:tcPr>
          <w:p w14:paraId="2F88FA6C" w14:textId="77777777" w:rsidR="00BC74BF" w:rsidRPr="009D2D00" w:rsidRDefault="00BC74BF" w:rsidP="005A4371">
            <w:pPr>
              <w:pStyle w:val="GOSTTablenorm"/>
              <w:rPr>
                <w:szCs w:val="22"/>
              </w:rPr>
            </w:pPr>
            <w:r w:rsidRPr="009D2D00">
              <w:rPr>
                <w:szCs w:val="22"/>
              </w:rPr>
              <w:t>Н</w:t>
            </w:r>
          </w:p>
        </w:tc>
        <w:tc>
          <w:tcPr>
            <w:tcW w:w="3963" w:type="dxa"/>
          </w:tcPr>
          <w:p w14:paraId="34FBBD8D" w14:textId="77777777" w:rsidR="00BC74BF" w:rsidRPr="009D2D00" w:rsidRDefault="00BC74BF" w:rsidP="005A4371">
            <w:pPr>
              <w:pStyle w:val="GOSTTablenorm"/>
              <w:rPr>
                <w:szCs w:val="22"/>
              </w:rPr>
            </w:pPr>
            <w:r w:rsidRPr="009D2D00">
              <w:rPr>
                <w:szCs w:val="22"/>
              </w:rPr>
              <w:t>Р</w:t>
            </w:r>
            <w:r w:rsidRPr="009D2D00">
              <w:t xml:space="preserve">асшифровка подписи </w:t>
            </w:r>
            <w:r>
              <w:t>с указанием инициалов и фамилии</w:t>
            </w:r>
          </w:p>
        </w:tc>
      </w:tr>
    </w:tbl>
    <w:p w14:paraId="7A1E9CDE" w14:textId="77777777" w:rsidR="00BC74BF" w:rsidRPr="00196A2A" w:rsidRDefault="00BC74BF" w:rsidP="00BC74BF">
      <w:pPr>
        <w:pStyle w:val="32"/>
      </w:pPr>
      <w:bookmarkStart w:id="3231" w:name="_Toc185883779"/>
      <w:bookmarkStart w:id="3232" w:name="_Toc199832392"/>
      <w:bookmarkStart w:id="3233" w:name="_Toc202883798"/>
      <w:r w:rsidRPr="00196A2A">
        <w:t>Пример XML</w:t>
      </w:r>
      <w:bookmarkEnd w:id="3231"/>
      <w:bookmarkEnd w:id="3232"/>
      <w:bookmarkEnd w:id="3233"/>
    </w:p>
    <w:p w14:paraId="0374EB16" w14:textId="77777777" w:rsidR="00BC74BF" w:rsidRPr="009A5ECE" w:rsidRDefault="00BC74BF" w:rsidP="00BC74BF">
      <w:pPr>
        <w:pStyle w:val="GOSTScript"/>
        <w:ind w:left="0" w:right="0" w:firstLine="227"/>
      </w:pPr>
      <w:r w:rsidRPr="009A5ECE">
        <w:t>&lt;?xml version="1.0" encoding="UTF-8"?&gt;</w:t>
      </w:r>
    </w:p>
    <w:p w14:paraId="376B56FA" w14:textId="77777777" w:rsidR="00BC74BF" w:rsidRPr="009A5ECE" w:rsidRDefault="00BC74BF" w:rsidP="00BC74BF">
      <w:pPr>
        <w:pStyle w:val="GOSTScript"/>
        <w:ind w:left="0" w:right="0" w:firstLine="227"/>
      </w:pPr>
      <w:r w:rsidRPr="009A5ECE">
        <w:t>&lt;soapenv:Envelope xmlns:soapenv="http://schemas.xmlsoap.org/soap/envelope/" xmlns:wsu="http://docs.oasis-open.org/wss/2004/01/oasis-200401-wss-wssecurity-utility-1.0.xsd" xmlns:wsse="http://docs.oasis-open.org/wss/2004/01/oasis-200401-wss-wssecurity-secext-1.0.xsd"&gt;</w:t>
      </w:r>
    </w:p>
    <w:p w14:paraId="2BF48033" w14:textId="77777777" w:rsidR="00BC74BF" w:rsidRPr="009A5ECE" w:rsidRDefault="00BC74BF" w:rsidP="00BC74BF">
      <w:pPr>
        <w:pStyle w:val="GOSTScript"/>
        <w:ind w:left="0" w:right="0" w:firstLine="227"/>
      </w:pPr>
      <w:r w:rsidRPr="009A5ECE">
        <w:tab/>
        <w:t>&lt;soapenv:Header xmlns:env="http://schemas.xmlsoap.org/soap/envelope/"&gt;&lt;wsse:Security wsu:Id="Id-sec-f9cb3040b7ca31cd7876d625c632e1aed304"&gt;</w:t>
      </w:r>
    </w:p>
    <w:p w14:paraId="5DE6F406" w14:textId="77777777" w:rsidR="00BC74BF" w:rsidRPr="009A5ECE" w:rsidRDefault="00BC74BF" w:rsidP="00BC74BF">
      <w:pPr>
        <w:pStyle w:val="GOSTScript"/>
        <w:ind w:left="0" w:right="0" w:firstLine="227"/>
      </w:pPr>
      <w:r w:rsidRPr="009A5ECE">
        <w:t>&lt;Signature xmlns="http://www.w3.org/2000/09/xmldsig#" Id="Id-sig-b9199ca934cfa91bcff69e807d7b0dbd26f6"&gt;</w:t>
      </w:r>
    </w:p>
    <w:p w14:paraId="002C7FAC" w14:textId="77777777" w:rsidR="00BC74BF" w:rsidRPr="009A5ECE" w:rsidRDefault="00BC74BF" w:rsidP="00BC74BF">
      <w:pPr>
        <w:pStyle w:val="GOSTScript"/>
        <w:ind w:left="0" w:right="0" w:firstLine="227"/>
      </w:pPr>
      <w:r w:rsidRPr="009A5ECE">
        <w:t>&lt;SignedInfo&gt;</w:t>
      </w:r>
    </w:p>
    <w:p w14:paraId="462A95C4" w14:textId="77777777" w:rsidR="00BC74BF" w:rsidRPr="009A5ECE" w:rsidRDefault="00BC74BF" w:rsidP="00BC74BF">
      <w:pPr>
        <w:pStyle w:val="GOSTScript"/>
        <w:ind w:left="0" w:right="0" w:firstLine="227"/>
      </w:pPr>
      <w:r w:rsidRPr="009A5ECE">
        <w:t>&lt;CanonicalizationMethod Algorithm="http://www.w3.org/2001/10/xml-exc-c14n#"/&gt;</w:t>
      </w:r>
    </w:p>
    <w:p w14:paraId="6AC06774" w14:textId="77777777" w:rsidR="00BC74BF" w:rsidRPr="009A5ECE" w:rsidRDefault="00BC74BF" w:rsidP="00BC74BF">
      <w:pPr>
        <w:pStyle w:val="GOSTScript"/>
        <w:ind w:left="0" w:right="0" w:firstLine="227"/>
      </w:pPr>
      <w:r w:rsidRPr="009A5ECE">
        <w:t>&lt;SignatureMethod Algorithm="http://www.w3.org/2001/04/xmldsig-more#gostr34102001-gostr3411"/&gt;</w:t>
      </w:r>
    </w:p>
    <w:p w14:paraId="724DC0E7" w14:textId="77777777" w:rsidR="00BC74BF" w:rsidRPr="009A5ECE" w:rsidRDefault="00BC74BF" w:rsidP="00BC74BF">
      <w:pPr>
        <w:pStyle w:val="GOSTScript"/>
        <w:ind w:left="0" w:right="0" w:firstLine="227"/>
      </w:pPr>
      <w:r w:rsidRPr="009A5ECE">
        <w:t>&lt;Reference URI="#Id-wssecdata-29cef34e3106063e64fead91c94aeda97ff4" Id="Id-dataref-ea575c0bb2c994b98298d2c77dcd5a7dbaa1"&gt;</w:t>
      </w:r>
    </w:p>
    <w:p w14:paraId="2BEE501C" w14:textId="77777777" w:rsidR="00BC74BF" w:rsidRPr="009A5ECE" w:rsidRDefault="00BC74BF" w:rsidP="00BC74BF">
      <w:pPr>
        <w:pStyle w:val="GOSTScript"/>
        <w:ind w:left="0" w:right="0" w:firstLine="227"/>
      </w:pPr>
      <w:r w:rsidRPr="009A5ECE">
        <w:t>&lt;Transforms&gt;</w:t>
      </w:r>
    </w:p>
    <w:p w14:paraId="7084151D" w14:textId="77777777" w:rsidR="00BC74BF" w:rsidRPr="009A5ECE" w:rsidRDefault="00BC74BF" w:rsidP="00BC74BF">
      <w:pPr>
        <w:pStyle w:val="GOSTScript"/>
        <w:ind w:left="0" w:right="0" w:firstLine="227"/>
      </w:pPr>
      <w:r w:rsidRPr="009A5ECE">
        <w:t>&lt;Transform Algorithm="http://www.w3.org/2001/10/xml-exc-c14n#"/&gt;</w:t>
      </w:r>
    </w:p>
    <w:p w14:paraId="162AFCAA" w14:textId="77777777" w:rsidR="00BC74BF" w:rsidRPr="009A5ECE" w:rsidRDefault="00BC74BF" w:rsidP="00BC74BF">
      <w:pPr>
        <w:pStyle w:val="GOSTScript"/>
        <w:ind w:left="0" w:right="0" w:firstLine="227"/>
      </w:pPr>
      <w:r w:rsidRPr="009A5ECE">
        <w:t>&lt;/Transforms&gt;</w:t>
      </w:r>
    </w:p>
    <w:p w14:paraId="0A2BB471" w14:textId="77777777" w:rsidR="00BC74BF" w:rsidRPr="009A5ECE" w:rsidRDefault="00BC74BF" w:rsidP="00BC74BF">
      <w:pPr>
        <w:pStyle w:val="GOSTScript"/>
        <w:ind w:left="0" w:right="0" w:firstLine="227"/>
      </w:pPr>
      <w:r w:rsidRPr="009A5ECE">
        <w:t>&lt;DigestMethod Algorithm="http://www.w3.org/2001/04/xmldsig-more#gostr3411"/&gt;</w:t>
      </w:r>
    </w:p>
    <w:p w14:paraId="49B60CBF" w14:textId="77777777" w:rsidR="00BC74BF" w:rsidRPr="009A5ECE" w:rsidRDefault="00BC74BF" w:rsidP="00BC74BF">
      <w:pPr>
        <w:pStyle w:val="GOSTScript"/>
        <w:ind w:left="0" w:right="0" w:firstLine="227"/>
      </w:pPr>
      <w:r w:rsidRPr="009A5ECE">
        <w:t>&lt;DigestValue&gt;4bqC9/3OSJqEHDz00XLzUf29YFcetigx2jr08qUp7fQ=&lt;/DigestValue&gt;</w:t>
      </w:r>
    </w:p>
    <w:p w14:paraId="6813CFFB" w14:textId="77777777" w:rsidR="00BC74BF" w:rsidRPr="009A5ECE" w:rsidRDefault="00BC74BF" w:rsidP="00BC74BF">
      <w:pPr>
        <w:pStyle w:val="GOSTScript"/>
        <w:ind w:left="0" w:right="0" w:firstLine="227"/>
      </w:pPr>
      <w:r w:rsidRPr="009A5ECE">
        <w:t>&lt;/Reference&gt;</w:t>
      </w:r>
    </w:p>
    <w:p w14:paraId="5B1EACCB" w14:textId="77777777" w:rsidR="00BC74BF" w:rsidRPr="009A5ECE" w:rsidRDefault="00BC74BF" w:rsidP="00BC74BF">
      <w:pPr>
        <w:pStyle w:val="GOSTScript"/>
        <w:ind w:left="0" w:right="0" w:firstLine="227"/>
      </w:pPr>
      <w:r w:rsidRPr="009A5ECE">
        <w:t>&lt;Reference Type="http://www.w3.org/TR/2002/REC-xmldsig-core-20020212/xmldsig-core-schema.xsd#X509Data" URI="#Id-keyinfo-11712390bc17243d110193ac033f54873ad8" Id="Id-keyinforef-ac3c6eb29c9af1964819db52ec661b26c339"&gt;</w:t>
      </w:r>
    </w:p>
    <w:p w14:paraId="42D7D511" w14:textId="77777777" w:rsidR="00BC74BF" w:rsidRPr="009A5ECE" w:rsidRDefault="00BC74BF" w:rsidP="00BC74BF">
      <w:pPr>
        <w:pStyle w:val="GOSTScript"/>
        <w:ind w:left="0" w:right="0" w:firstLine="227"/>
      </w:pPr>
      <w:r w:rsidRPr="009A5ECE">
        <w:t>&lt;Transforms&gt;</w:t>
      </w:r>
    </w:p>
    <w:p w14:paraId="6D15C789" w14:textId="77777777" w:rsidR="00BC74BF" w:rsidRPr="009A5ECE" w:rsidRDefault="00BC74BF" w:rsidP="00BC74BF">
      <w:pPr>
        <w:pStyle w:val="GOSTScript"/>
        <w:ind w:left="0" w:right="0" w:firstLine="227"/>
      </w:pPr>
      <w:r w:rsidRPr="009A5ECE">
        <w:lastRenderedPageBreak/>
        <w:t>&lt;Transform Algorithm="http://www.w3.org/2001/10/xml-exc-c14n#"/&gt;</w:t>
      </w:r>
    </w:p>
    <w:p w14:paraId="7794D537" w14:textId="77777777" w:rsidR="00BC74BF" w:rsidRPr="009A5ECE" w:rsidRDefault="00BC74BF" w:rsidP="00BC74BF">
      <w:pPr>
        <w:pStyle w:val="GOSTScript"/>
        <w:ind w:left="0" w:right="0" w:firstLine="227"/>
      </w:pPr>
      <w:r w:rsidRPr="009A5ECE">
        <w:t>&lt;/Transforms&gt;</w:t>
      </w:r>
    </w:p>
    <w:p w14:paraId="23C4A853" w14:textId="77777777" w:rsidR="00BC74BF" w:rsidRPr="009A5ECE" w:rsidRDefault="00BC74BF" w:rsidP="00BC74BF">
      <w:pPr>
        <w:pStyle w:val="GOSTScript"/>
        <w:ind w:left="0" w:right="0" w:firstLine="227"/>
      </w:pPr>
      <w:r w:rsidRPr="009A5ECE">
        <w:t>&lt;DigestMethod Algorithm="http://www.w3.org/2001/04/xmldsig-more#gostr3411"/&gt;</w:t>
      </w:r>
    </w:p>
    <w:p w14:paraId="4A7A500B" w14:textId="77777777" w:rsidR="00BC74BF" w:rsidRPr="009A5ECE" w:rsidRDefault="00BC74BF" w:rsidP="00BC74BF">
      <w:pPr>
        <w:pStyle w:val="GOSTScript"/>
        <w:ind w:left="0" w:right="0" w:firstLine="227"/>
      </w:pPr>
      <w:r w:rsidRPr="009A5ECE">
        <w:t>&lt;DigestValue&gt;+0q515JTexjW0go5SdPl7+ydqXUKST91N44lIbXt8Yo=&lt;/DigestValue&gt;</w:t>
      </w:r>
    </w:p>
    <w:p w14:paraId="515D924F" w14:textId="77777777" w:rsidR="00BC74BF" w:rsidRPr="009A5ECE" w:rsidRDefault="00BC74BF" w:rsidP="00BC74BF">
      <w:pPr>
        <w:pStyle w:val="GOSTScript"/>
        <w:ind w:left="0" w:right="0" w:firstLine="227"/>
      </w:pPr>
      <w:r w:rsidRPr="009A5ECE">
        <w:t>&lt;/Reference&gt;</w:t>
      </w:r>
    </w:p>
    <w:p w14:paraId="0DC2B226" w14:textId="77777777" w:rsidR="00BC74BF" w:rsidRPr="009A5ECE" w:rsidRDefault="00BC74BF" w:rsidP="00BC74BF">
      <w:pPr>
        <w:pStyle w:val="GOSTScript"/>
        <w:ind w:left="0" w:right="0" w:firstLine="227"/>
      </w:pPr>
      <w:r w:rsidRPr="009A5ECE">
        <w:t>&lt;Reference URI="#Id-sp-4179cfd1e4ba9c0aaed70450fc3c741c9c08" Id="Id-ref-cb8cc265f168034494eca1c25ec74bf9433c"&gt;</w:t>
      </w:r>
    </w:p>
    <w:p w14:paraId="0139204B" w14:textId="77777777" w:rsidR="00BC74BF" w:rsidRPr="009A5ECE" w:rsidRDefault="00BC74BF" w:rsidP="00BC74BF">
      <w:pPr>
        <w:pStyle w:val="GOSTScript"/>
        <w:ind w:left="0" w:right="0" w:firstLine="227"/>
      </w:pPr>
      <w:r w:rsidRPr="009A5ECE">
        <w:t>&lt;Transforms&gt;</w:t>
      </w:r>
    </w:p>
    <w:p w14:paraId="0798917A" w14:textId="77777777" w:rsidR="00BC74BF" w:rsidRPr="009A5ECE" w:rsidRDefault="00BC74BF" w:rsidP="00BC74BF">
      <w:pPr>
        <w:pStyle w:val="GOSTScript"/>
        <w:ind w:left="0" w:right="0" w:firstLine="227"/>
      </w:pPr>
      <w:r w:rsidRPr="009A5ECE">
        <w:t>&lt;Transform Algorithm="http://www.w3.org/2001/10/xml-exc-c14n#"/&gt;</w:t>
      </w:r>
    </w:p>
    <w:p w14:paraId="03119997" w14:textId="77777777" w:rsidR="00BC74BF" w:rsidRPr="009A5ECE" w:rsidRDefault="00BC74BF" w:rsidP="00BC74BF">
      <w:pPr>
        <w:pStyle w:val="GOSTScript"/>
        <w:ind w:left="0" w:right="0" w:firstLine="227"/>
      </w:pPr>
      <w:r w:rsidRPr="009A5ECE">
        <w:t>&lt;/Transforms&gt;</w:t>
      </w:r>
    </w:p>
    <w:p w14:paraId="553DF189" w14:textId="77777777" w:rsidR="00BC74BF" w:rsidRPr="009A5ECE" w:rsidRDefault="00BC74BF" w:rsidP="00BC74BF">
      <w:pPr>
        <w:pStyle w:val="GOSTScript"/>
        <w:ind w:left="0" w:right="0" w:firstLine="227"/>
      </w:pPr>
      <w:r w:rsidRPr="009A5ECE">
        <w:t>&lt;DigestMethod Algorithm="http://www.w3.org/2001/04/xmldsig-more#gostr3411"/&gt;</w:t>
      </w:r>
    </w:p>
    <w:p w14:paraId="4467F564" w14:textId="77777777" w:rsidR="00BC74BF" w:rsidRPr="009A5ECE" w:rsidRDefault="00BC74BF" w:rsidP="00BC74BF">
      <w:pPr>
        <w:pStyle w:val="GOSTScript"/>
        <w:ind w:left="0" w:right="0" w:firstLine="227"/>
      </w:pPr>
      <w:r w:rsidRPr="009A5ECE">
        <w:t>&lt;DigestValue&gt;f10/P/MZ5W1AwvdMPGkqpWfYGkK10xUw6SycuQIgFIc=&lt;/DigestValue&gt;</w:t>
      </w:r>
    </w:p>
    <w:p w14:paraId="633DE39A" w14:textId="77777777" w:rsidR="00BC74BF" w:rsidRPr="009A5ECE" w:rsidRDefault="00BC74BF" w:rsidP="00BC74BF">
      <w:pPr>
        <w:pStyle w:val="GOSTScript"/>
        <w:ind w:left="0" w:right="0" w:firstLine="227"/>
      </w:pPr>
      <w:r w:rsidRPr="009A5ECE">
        <w:t>&lt;/Reference&gt;</w:t>
      </w:r>
    </w:p>
    <w:p w14:paraId="585188D3" w14:textId="77777777" w:rsidR="00BC74BF" w:rsidRPr="009A5ECE" w:rsidRDefault="00BC74BF" w:rsidP="00BC74BF">
      <w:pPr>
        <w:pStyle w:val="GOSTScript"/>
        <w:ind w:left="0" w:right="0" w:firstLine="227"/>
      </w:pPr>
      <w:r w:rsidRPr="009A5ECE">
        <w:t>&lt;/SignedInfo&gt;</w:t>
      </w:r>
    </w:p>
    <w:p w14:paraId="4AFAE67C" w14:textId="77777777" w:rsidR="00BC74BF" w:rsidRPr="009A5ECE" w:rsidRDefault="00BC74BF" w:rsidP="00BC74BF">
      <w:pPr>
        <w:pStyle w:val="GOSTScript"/>
        <w:ind w:left="0" w:right="0" w:firstLine="227"/>
      </w:pPr>
      <w:r w:rsidRPr="009A5ECE">
        <w:t>&lt;SignatureValue&gt;Xg8mlCU46QdjuUgHR/GFI13DKE7tfRDOphsVyNpFnxC/Sa2XnEuGBKeW7azroY19</w:t>
      </w:r>
    </w:p>
    <w:p w14:paraId="1669091A" w14:textId="77777777" w:rsidR="00BC74BF" w:rsidRPr="009A5ECE" w:rsidRDefault="00BC74BF" w:rsidP="00BC74BF">
      <w:pPr>
        <w:pStyle w:val="GOSTScript"/>
        <w:ind w:left="0" w:right="0" w:firstLine="227"/>
      </w:pPr>
      <w:r w:rsidRPr="009A5ECE">
        <w:t>3u7EHXe4dKfnrJ7k7Eq5+A==&lt;/SignatureValue&gt;</w:t>
      </w:r>
    </w:p>
    <w:p w14:paraId="568EED0E" w14:textId="77777777" w:rsidR="00BC74BF" w:rsidRPr="009A5ECE" w:rsidRDefault="00BC74BF" w:rsidP="00BC74BF">
      <w:pPr>
        <w:pStyle w:val="GOSTScript"/>
        <w:ind w:left="0" w:right="0" w:firstLine="227"/>
      </w:pPr>
      <w:r w:rsidRPr="009A5ECE">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44291E48" w14:textId="77777777" w:rsidR="00BC74BF" w:rsidRPr="009A5ECE" w:rsidRDefault="00BC74BF" w:rsidP="00BC74BF">
      <w:pPr>
        <w:pStyle w:val="GOSTScript"/>
        <w:ind w:left="0" w:right="0" w:firstLine="227"/>
      </w:pPr>
      <w:r w:rsidRPr="009A5ECE">
        <w:t>&lt;Object&gt;</w:t>
      </w:r>
    </w:p>
    <w:p w14:paraId="787B9515" w14:textId="77777777" w:rsidR="00BC74BF" w:rsidRPr="009A5ECE" w:rsidRDefault="00BC74BF" w:rsidP="00BC74BF">
      <w:pPr>
        <w:pStyle w:val="GOSTScript"/>
        <w:ind w:left="0" w:right="0" w:firstLine="227"/>
      </w:pPr>
      <w:r w:rsidRPr="009A5ECE">
        <w:t>&lt;QualifyingProperties xmlns="http://uri.etsi.org/01903/v1.4.1#" Target="Id-sig-b9199ca934cfa91bcff69e807d7b0dbd26f6"&gt;</w:t>
      </w:r>
    </w:p>
    <w:p w14:paraId="38133A2B" w14:textId="77777777" w:rsidR="00BC74BF" w:rsidRPr="009A5ECE" w:rsidRDefault="00BC74BF" w:rsidP="00BC74BF">
      <w:pPr>
        <w:pStyle w:val="GOSTScript"/>
        <w:ind w:left="0" w:right="0" w:firstLine="227"/>
      </w:pPr>
      <w:r w:rsidRPr="009A5ECE">
        <w:t>&lt;SignedProperties Id="Id-sp-4179cfd1e4ba9c0aaed70450fc3c741c9c08"&gt;</w:t>
      </w:r>
    </w:p>
    <w:p w14:paraId="54AB610E" w14:textId="77777777" w:rsidR="00BC74BF" w:rsidRPr="009A5ECE" w:rsidRDefault="00BC74BF" w:rsidP="00BC74BF">
      <w:pPr>
        <w:pStyle w:val="GOSTScript"/>
        <w:ind w:left="0" w:right="0" w:firstLine="227"/>
      </w:pPr>
      <w:r w:rsidRPr="009A5ECE">
        <w:t>&lt;SignedSignatureProperties Id="Id-ssp-408cecc6a155b8a0f2850e81d5f57496bb2b"/&gt;</w:t>
      </w:r>
    </w:p>
    <w:p w14:paraId="4DB74355" w14:textId="77777777" w:rsidR="00BC74BF" w:rsidRPr="009A5ECE" w:rsidRDefault="00BC74BF" w:rsidP="00BC74BF">
      <w:pPr>
        <w:pStyle w:val="GOSTScript"/>
        <w:ind w:left="0" w:right="0" w:firstLine="227"/>
      </w:pPr>
      <w:r w:rsidRPr="009A5ECE">
        <w:t>&lt;/SignedProperties&gt;</w:t>
      </w:r>
    </w:p>
    <w:p w14:paraId="0A9EE747" w14:textId="77777777" w:rsidR="00BC74BF" w:rsidRPr="009A5ECE" w:rsidRDefault="00BC74BF" w:rsidP="00BC74BF">
      <w:pPr>
        <w:pStyle w:val="GOSTScript"/>
        <w:ind w:left="0" w:right="0" w:firstLine="227"/>
      </w:pPr>
      <w:r w:rsidRPr="009A5ECE">
        <w:t>&lt;/QualifyingProperties&gt;</w:t>
      </w:r>
    </w:p>
    <w:p w14:paraId="0D1B48A4" w14:textId="77777777" w:rsidR="00BC74BF" w:rsidRPr="009A5ECE" w:rsidRDefault="00BC74BF" w:rsidP="00BC74BF">
      <w:pPr>
        <w:pStyle w:val="GOSTScript"/>
        <w:ind w:left="0" w:right="0" w:firstLine="227"/>
      </w:pPr>
      <w:r w:rsidRPr="009A5ECE">
        <w:t>&lt;/Object&gt;</w:t>
      </w:r>
    </w:p>
    <w:p w14:paraId="6ABE77BE" w14:textId="77777777" w:rsidR="00BC74BF" w:rsidRPr="009A5ECE" w:rsidRDefault="00BC74BF" w:rsidP="00BC74BF">
      <w:pPr>
        <w:pStyle w:val="GOSTScript"/>
        <w:ind w:left="0" w:right="0" w:firstLine="227"/>
      </w:pPr>
      <w:r w:rsidRPr="009A5ECE">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2804AEC2" w14:textId="77777777" w:rsidR="00BC74BF" w:rsidRPr="009A5ECE" w:rsidRDefault="00BC74BF" w:rsidP="00BC74BF">
      <w:pPr>
        <w:pStyle w:val="GOSTScript"/>
        <w:ind w:left="0" w:right="0" w:firstLine="227"/>
      </w:pPr>
      <w:r w:rsidRPr="009A5ECE">
        <w:t>CVNlcnZlciBDQTEgMB4GCSqGSIb3DQEJARYRdWNfZmtAcm9za2F6bmEucnUxHDAa</w:t>
      </w:r>
    </w:p>
    <w:p w14:paraId="56B1102F" w14:textId="77777777" w:rsidR="00BC74BF" w:rsidRPr="009A5ECE" w:rsidRDefault="00BC74BF" w:rsidP="00BC74BF">
      <w:pPr>
        <w:pStyle w:val="GOSTScript"/>
        <w:ind w:left="0" w:right="0" w:firstLine="227"/>
      </w:pPr>
      <w:r w:rsidRPr="009A5ECE">
        <w:t>BgNVBAgMEzc3INCzLiDQnNC+0YHQutCy0LAxGjAYBggqhQMDgQMBARIMMDA3NzEw</w:t>
      </w:r>
    </w:p>
    <w:p w14:paraId="61C6AE65" w14:textId="77777777" w:rsidR="00BC74BF" w:rsidRPr="009A5ECE" w:rsidRDefault="00BC74BF" w:rsidP="00BC74BF">
      <w:pPr>
        <w:pStyle w:val="GOSTScript"/>
        <w:ind w:left="0" w:right="0" w:firstLine="227"/>
      </w:pPr>
      <w:r w:rsidRPr="009A5ECE">
        <w:t>NTY4NzYwMRgwFgYFKoUDZAESDTEwNDc3OTcwMTk4MzAxLDAqBgNVBAkMI9GD0LvQ</w:t>
      </w:r>
    </w:p>
    <w:p w14:paraId="1E1D31EF" w14:textId="77777777" w:rsidR="00BC74BF" w:rsidRPr="009A5ECE" w:rsidRDefault="00BC74BF" w:rsidP="00BC74BF">
      <w:pPr>
        <w:pStyle w:val="GOSTScript"/>
        <w:ind w:left="0" w:right="0" w:firstLine="227"/>
      </w:pPr>
      <w:r w:rsidRPr="009A5ECE">
        <w:t>uNGG0LAg0JjQu9GM0LjQvdC60LAsINC00L7QvCA3MRUwEwYDVQQHDAzQnNC+0YHQ</w:t>
      </w:r>
    </w:p>
    <w:p w14:paraId="61115E1C" w14:textId="77777777" w:rsidR="00BC74BF" w:rsidRPr="009A5ECE" w:rsidRDefault="00BC74BF" w:rsidP="00BC74BF">
      <w:pPr>
        <w:pStyle w:val="GOSTScript"/>
        <w:ind w:left="0" w:right="0" w:firstLine="227"/>
      </w:pPr>
      <w:r w:rsidRPr="009A5ECE">
        <w:t>utCy0LAxCzAJBgNVBAYTAlJVMTgwNgYDVQQKDC/QpNC10LTQtdGA0LDQu9GM0L3Q</w:t>
      </w:r>
    </w:p>
    <w:p w14:paraId="72545287" w14:textId="77777777" w:rsidR="00BC74BF" w:rsidRPr="009A5ECE" w:rsidRDefault="00BC74BF" w:rsidP="00BC74BF">
      <w:pPr>
        <w:pStyle w:val="GOSTScript"/>
        <w:ind w:left="0" w:right="0" w:firstLine="227"/>
      </w:pPr>
      <w:r w:rsidRPr="009A5ECE">
        <w:t>vtC1INC60LDQt9C90LDRh9C10LnRgdGC0LLQvjE/MD0GA1UEAww20KPQpiDQpNC1</w:t>
      </w:r>
    </w:p>
    <w:p w14:paraId="27EEF6A3" w14:textId="77777777" w:rsidR="00BC74BF" w:rsidRPr="009A5ECE" w:rsidRDefault="00BC74BF" w:rsidP="00BC74BF">
      <w:pPr>
        <w:pStyle w:val="GOSTScript"/>
        <w:ind w:left="0" w:right="0" w:firstLine="227"/>
      </w:pPr>
      <w:r w:rsidRPr="009A5ECE">
        <w:t>0LTQtdGA0LDQu9GM0L3QvtCz0L4g0LrQsNC30L3QsNGH0LXQudGB0YLQstCwMB4X</w:t>
      </w:r>
    </w:p>
    <w:p w14:paraId="15788CC8" w14:textId="77777777" w:rsidR="00BC74BF" w:rsidRPr="009A5ECE" w:rsidRDefault="00BC74BF" w:rsidP="00BC74BF">
      <w:pPr>
        <w:pStyle w:val="GOSTScript"/>
        <w:ind w:left="0" w:right="0" w:firstLine="227"/>
      </w:pPr>
      <w:r w:rsidRPr="009A5ECE">
        <w:t>DTE2MDQwNzA4MTExMFoXDTE3MDcwNzA4MTExMFowggITMRYwFAYFKoUDZAMSCzEy</w:t>
      </w:r>
    </w:p>
    <w:p w14:paraId="4CBD85A9" w14:textId="77777777" w:rsidR="00BC74BF" w:rsidRPr="009A5ECE" w:rsidRDefault="00BC74BF" w:rsidP="00BC74BF">
      <w:pPr>
        <w:pStyle w:val="GOSTScript"/>
        <w:ind w:left="0" w:right="0" w:firstLine="227"/>
      </w:pPr>
      <w:r w:rsidRPr="009A5ECE">
        <w:t>MzQ1Njc4OTAxMRgwFgYFKoUDZAESDTAxMjM0NTY3ODkxMjMxGjAYBggqhQMDgQMB</w:t>
      </w:r>
    </w:p>
    <w:p w14:paraId="1DBD764B" w14:textId="77777777" w:rsidR="00BC74BF" w:rsidRPr="009A5ECE" w:rsidRDefault="00BC74BF" w:rsidP="00BC74BF">
      <w:pPr>
        <w:pStyle w:val="GOSTScript"/>
        <w:ind w:left="0" w:right="0" w:firstLine="227"/>
      </w:pPr>
      <w:r w:rsidRPr="009A5ECE">
        <w:t>ARIMMDAxMjM0NTY3ODkwMSYwJAYJKoZIhvcNAQkBFhduLm5hZ292aXRzeW5AaW5m</w:t>
      </w:r>
    </w:p>
    <w:p w14:paraId="086FE32E" w14:textId="77777777" w:rsidR="00BC74BF" w:rsidRPr="009A5ECE" w:rsidRDefault="00BC74BF" w:rsidP="00BC74BF">
      <w:pPr>
        <w:pStyle w:val="GOSTScript"/>
        <w:ind w:left="0" w:right="0" w:firstLine="227"/>
      </w:pPr>
      <w:r w:rsidRPr="009A5ECE">
        <w:t>b3NlYy5ydTELMAkGA1UEBhMCUlUxHDAaBgNVBAgMEzc3INCzLiDQnNC+0YHQutCy</w:t>
      </w:r>
    </w:p>
    <w:p w14:paraId="476B1D93" w14:textId="77777777" w:rsidR="00BC74BF" w:rsidRPr="009A5ECE" w:rsidRDefault="00BC74BF" w:rsidP="00BC74BF">
      <w:pPr>
        <w:pStyle w:val="GOSTScript"/>
        <w:ind w:left="0" w:right="0" w:firstLine="227"/>
      </w:pPr>
      <w:r w:rsidRPr="009A5ECE">
        <w:t>0LAxFTATBgNVBAcMDNCc0L7RgdC60LLQsDE4MDYGA1UECgwv0KTQtdC00LXRgNCw</w:t>
      </w:r>
    </w:p>
    <w:p w14:paraId="735A5D47" w14:textId="77777777" w:rsidR="00BC74BF" w:rsidRPr="009A5ECE" w:rsidRDefault="00BC74BF" w:rsidP="00BC74BF">
      <w:pPr>
        <w:pStyle w:val="GOSTScript"/>
        <w:ind w:left="0" w:right="0" w:firstLine="227"/>
      </w:pPr>
      <w:r w:rsidRPr="009A5ECE">
        <w:t>0LvRjNC90L7QtSDQutCw0LfQvdCw0YfQtdC50YHRgtCy0L4xNDAyBgNVBAsMK9GC</w:t>
      </w:r>
    </w:p>
    <w:p w14:paraId="6CB95491" w14:textId="77777777" w:rsidR="00BC74BF" w:rsidRPr="009A5ECE" w:rsidRDefault="00BC74BF" w:rsidP="00BC74BF">
      <w:pPr>
        <w:pStyle w:val="GOSTScript"/>
        <w:ind w:left="0" w:right="0" w:firstLine="227"/>
      </w:pPr>
      <w:r w:rsidRPr="009A5ECE">
        <w:t>0LXRgdGC0L7QstC+0LUg0L/QvtC00YDQsNC30LTQtdC70LXQvdC40LUxHDAaBgNV</w:t>
      </w:r>
    </w:p>
    <w:p w14:paraId="1CEE2E8C" w14:textId="77777777" w:rsidR="00BC74BF" w:rsidRPr="009A5ECE" w:rsidRDefault="00BC74BF" w:rsidP="00BC74BF">
      <w:pPr>
        <w:pStyle w:val="GOSTScript"/>
        <w:ind w:left="0" w:right="0" w:firstLine="227"/>
      </w:pPr>
      <w:r w:rsidRPr="009A5ECE">
        <w:t>BCoME2PQtdGA0YLQuNGE0LjQutCw0YIxGTAXBgNVBAQMENCi0LXRgdGC0L7QstGL</w:t>
      </w:r>
    </w:p>
    <w:p w14:paraId="787C6BAD" w14:textId="77777777" w:rsidR="00BC74BF" w:rsidRPr="009A5ECE" w:rsidRDefault="00BC74BF" w:rsidP="00BC74BF">
      <w:pPr>
        <w:pStyle w:val="GOSTScript"/>
        <w:ind w:left="0" w:right="0" w:firstLine="227"/>
      </w:pPr>
      <w:r w:rsidRPr="009A5ECE">
        <w:t>0LkxPTA7BgNVBAwMNNCi0LXRgdGC0L7QstGL0Lkg0YHQtdGA0YLQuNGE0LjQutCw</w:t>
      </w:r>
    </w:p>
    <w:p w14:paraId="583BBC3D" w14:textId="77777777" w:rsidR="00BC74BF" w:rsidRPr="009A5ECE" w:rsidRDefault="00BC74BF" w:rsidP="00BC74BF">
      <w:pPr>
        <w:pStyle w:val="GOSTScript"/>
        <w:ind w:left="0" w:right="0" w:firstLine="227"/>
      </w:pPr>
      <w:r w:rsidRPr="009A5ECE">
        <w:t>0YIg0L/QvtC00L/QuNGB0LgxQTA/BgkqhkiG9w0BCQIMMklOTlw9MDEyMzQ1Njc4</w:t>
      </w:r>
    </w:p>
    <w:p w14:paraId="06B15BB0" w14:textId="77777777" w:rsidR="00BC74BF" w:rsidRPr="009A5ECE" w:rsidRDefault="00BC74BF" w:rsidP="00BC74BF">
      <w:pPr>
        <w:pStyle w:val="GOSTScript"/>
        <w:ind w:left="0" w:right="0" w:firstLine="227"/>
      </w:pPr>
      <w:r w:rsidRPr="009A5ECE">
        <w:t>OS9LUFBcPTEyMzQ1Njc4OS9PR1JOXD0wMTIzNDU2Nzg5MTIzMS4wLAYDVQQDDCXQ</w:t>
      </w:r>
    </w:p>
    <w:p w14:paraId="5D171526" w14:textId="77777777" w:rsidR="00BC74BF" w:rsidRPr="009A5ECE" w:rsidRDefault="00BC74BF" w:rsidP="00BC74BF">
      <w:pPr>
        <w:pStyle w:val="GOSTScript"/>
        <w:ind w:left="0" w:right="0" w:firstLine="227"/>
      </w:pPr>
      <w:r w:rsidRPr="009A5ECE">
        <w:t>otC10YHRgtC+0LLRi9C5INGB0LXRgNGC0LjRhNC40LrQsNGCMGMwHAYGKoUDAgIT</w:t>
      </w:r>
    </w:p>
    <w:p w14:paraId="59934512" w14:textId="77777777" w:rsidR="00BC74BF" w:rsidRPr="009A5ECE" w:rsidRDefault="00BC74BF" w:rsidP="00BC74BF">
      <w:pPr>
        <w:pStyle w:val="GOSTScript"/>
        <w:ind w:left="0" w:right="0" w:firstLine="227"/>
      </w:pPr>
      <w:r w:rsidRPr="009A5ECE">
        <w:t>MBIGByqFAwICJAAGByqFAwICHgEDQwAEQM/mE38gcSmh2U183WL3aPaP3tJu0vTq</w:t>
      </w:r>
    </w:p>
    <w:p w14:paraId="01CD9D75" w14:textId="77777777" w:rsidR="00BC74BF" w:rsidRPr="009A5ECE" w:rsidRDefault="00BC74BF" w:rsidP="00BC74BF">
      <w:pPr>
        <w:pStyle w:val="GOSTScript"/>
        <w:ind w:left="0" w:right="0" w:firstLine="227"/>
      </w:pPr>
      <w:r w:rsidRPr="009A5ECE">
        <w:t>CndMDcb72IGcv8nO7QkaqnFwXrkt6zScdQlQgUX78ct0+jNJa7ZIdLGjggRJMIIE</w:t>
      </w:r>
    </w:p>
    <w:p w14:paraId="481E43C8" w14:textId="77777777" w:rsidR="00BC74BF" w:rsidRPr="009A5ECE" w:rsidRDefault="00BC74BF" w:rsidP="00BC74BF">
      <w:pPr>
        <w:pStyle w:val="GOSTScript"/>
        <w:ind w:left="0" w:right="0" w:firstLine="227"/>
      </w:pPr>
      <w:r w:rsidRPr="009A5ECE">
        <w:t>RTAMBgNVHRMBAf8EAjAAMB0GA1UdIAQWMBQwCAYGKoUDZHEBMAgGBiqFA2RxAjBN</w:t>
      </w:r>
    </w:p>
    <w:p w14:paraId="4C1B24ED" w14:textId="77777777" w:rsidR="00BC74BF" w:rsidRPr="009A5ECE" w:rsidRDefault="00BC74BF" w:rsidP="00BC74BF">
      <w:pPr>
        <w:pStyle w:val="GOSTScript"/>
        <w:ind w:left="0" w:right="0" w:firstLine="227"/>
      </w:pPr>
      <w:r w:rsidRPr="009A5ECE">
        <w:t>BgUqhQNkbwREDELQmtGA0LjQv9GC0L7Qn9GA0L4gQ1NQICjQstC10YDRgdC40Y8g</w:t>
      </w:r>
    </w:p>
    <w:p w14:paraId="48647DB3" w14:textId="77777777" w:rsidR="00BC74BF" w:rsidRPr="009A5ECE" w:rsidRDefault="00BC74BF" w:rsidP="00BC74BF">
      <w:pPr>
        <w:pStyle w:val="GOSTScript"/>
        <w:ind w:left="0" w:right="0" w:firstLine="227"/>
      </w:pPr>
      <w:r w:rsidRPr="009A5ECE">
        <w:t>My42KSAo0LjRgdC/0L7Qu9C90LXQvdC40LUgMikwggFhBgUqhQNkcASCAVYwggFS</w:t>
      </w:r>
    </w:p>
    <w:p w14:paraId="5237218E" w14:textId="77777777" w:rsidR="00BC74BF" w:rsidRPr="009A5ECE" w:rsidRDefault="00BC74BF" w:rsidP="00BC74BF">
      <w:pPr>
        <w:pStyle w:val="GOSTScript"/>
        <w:ind w:left="0" w:right="0" w:firstLine="227"/>
      </w:pPr>
      <w:r w:rsidRPr="009A5ECE">
        <w:t>DEQi0JrRgNC40L/RgtC+0J/RgNC+IENTUCIgKNCy0LXRgNGB0LjRjyAzLjYpICjQ</w:t>
      </w:r>
    </w:p>
    <w:p w14:paraId="280F2326" w14:textId="77777777" w:rsidR="00BC74BF" w:rsidRPr="009A5ECE" w:rsidRDefault="00BC74BF" w:rsidP="00BC74BF">
      <w:pPr>
        <w:pStyle w:val="GOSTScript"/>
        <w:ind w:left="0" w:right="0" w:firstLine="227"/>
      </w:pPr>
      <w:r w:rsidRPr="009A5ECE">
        <w:t>uNGB0L/QvtC70L3QtdC90LjQtSAyKQxoItCf0YDQvtCz0YDQsNC80LzQvdC+LdCw</w:t>
      </w:r>
    </w:p>
    <w:p w14:paraId="67C4251F" w14:textId="77777777" w:rsidR="00BC74BF" w:rsidRPr="009A5ECE" w:rsidRDefault="00BC74BF" w:rsidP="00BC74BF">
      <w:pPr>
        <w:pStyle w:val="GOSTScript"/>
        <w:ind w:left="0" w:right="0" w:firstLine="227"/>
      </w:pPr>
      <w:r w:rsidRPr="009A5ECE">
        <w:t>0L/Qv9Cw0YDQsNGC0L3Ri9C5INC60L7QvNC/0LvQtdC60YEgItCu0L3QuNGB0LXR</w:t>
      </w:r>
    </w:p>
    <w:p w14:paraId="6AD0F891" w14:textId="77777777" w:rsidR="00BC74BF" w:rsidRPr="009A5ECE" w:rsidRDefault="00BC74BF" w:rsidP="00BC74BF">
      <w:pPr>
        <w:pStyle w:val="GOSTScript"/>
        <w:ind w:left="0" w:right="0" w:firstLine="227"/>
      </w:pPr>
      <w:r w:rsidRPr="009A5ECE">
        <w:lastRenderedPageBreak/>
        <w:t>gNGCLdCT0J7QodCiIi4g0JLQtdGA0YHQuNGPIDIuMSIMT9Ch0LXRgNGC0LjRhNC4</w:t>
      </w:r>
    </w:p>
    <w:p w14:paraId="6DDCB880" w14:textId="77777777" w:rsidR="00BC74BF" w:rsidRPr="009A5ECE" w:rsidRDefault="00BC74BF" w:rsidP="00BC74BF">
      <w:pPr>
        <w:pStyle w:val="GOSTScript"/>
        <w:ind w:left="0" w:right="0" w:firstLine="227"/>
      </w:pPr>
      <w:r w:rsidRPr="009A5ECE">
        <w:t>0LrQsNGCINGB0L7QvtGC0LLQtdGC0YHRgtCy0LjRjyDihJYg0KHQpC8xMjQtMjcz</w:t>
      </w:r>
    </w:p>
    <w:p w14:paraId="479F0102" w14:textId="77777777" w:rsidR="00BC74BF" w:rsidRPr="009A5ECE" w:rsidRDefault="00BC74BF" w:rsidP="00BC74BF">
      <w:pPr>
        <w:pStyle w:val="GOSTScript"/>
        <w:ind w:left="0" w:right="0" w:firstLine="227"/>
      </w:pPr>
      <w:r w:rsidRPr="009A5ECE">
        <w:t>OCDQvtGCIDAxLjA3LjIwMTUMT9Ch0LXRgNGC0LjRhNC40LrQsNGCINGB0L7QvtGC</w:t>
      </w:r>
    </w:p>
    <w:p w14:paraId="39F682F8" w14:textId="77777777" w:rsidR="00BC74BF" w:rsidRPr="009A5ECE" w:rsidRDefault="00BC74BF" w:rsidP="00BC74BF">
      <w:pPr>
        <w:pStyle w:val="GOSTScript"/>
        <w:ind w:left="0" w:right="0" w:firstLine="227"/>
      </w:pPr>
      <w:r w:rsidRPr="009A5ECE">
        <w:t>0LLQtdGC0YHRgtCy0LjRjyDihJYg0KHQpC8xMjgtMjE3NSDQvtGCIDIwLjA2LjIw</w:t>
      </w:r>
    </w:p>
    <w:p w14:paraId="410B2462" w14:textId="77777777" w:rsidR="00BC74BF" w:rsidRPr="009A5ECE" w:rsidRDefault="00BC74BF" w:rsidP="00BC74BF">
      <w:pPr>
        <w:pStyle w:val="GOSTScript"/>
        <w:ind w:left="0" w:right="0" w:firstLine="227"/>
      </w:pPr>
      <w:r w:rsidRPr="009A5ECE">
        <w:t>MTMwDgYDVR0PAQH/BAQDAgTwMBMGA1UdJQQMMAoGCCsGAQUFBwMDMCsGA1UdEAQk</w:t>
      </w:r>
    </w:p>
    <w:p w14:paraId="637F9798" w14:textId="77777777" w:rsidR="00BC74BF" w:rsidRPr="009A5ECE" w:rsidRDefault="00BC74BF" w:rsidP="00BC74BF">
      <w:pPr>
        <w:pStyle w:val="GOSTScript"/>
        <w:ind w:left="0" w:right="0" w:firstLine="227"/>
      </w:pPr>
      <w:r w:rsidRPr="009A5ECE">
        <w:t>MCKADzIwMTYwNDA3MDgwNDI4WoEPMjAxNzA3MDcwODA0MjhaMIIBjwYDVR0jBIIB</w:t>
      </w:r>
    </w:p>
    <w:p w14:paraId="30E793D0" w14:textId="77777777" w:rsidR="00BC74BF" w:rsidRPr="009A5ECE" w:rsidRDefault="00BC74BF" w:rsidP="00BC74BF">
      <w:pPr>
        <w:pStyle w:val="GOSTScript"/>
        <w:ind w:left="0" w:right="0" w:firstLine="227"/>
      </w:pPr>
      <w:r w:rsidRPr="009A5ECE">
        <w:t>hjCCAYKAFJ5xDg/atAEoXz/iy49lFZcCR4yroYIBZaSCAWEwggFdMRgwFgYJKoZI</w:t>
      </w:r>
    </w:p>
    <w:p w14:paraId="3F1E5420" w14:textId="77777777" w:rsidR="00BC74BF" w:rsidRPr="009A5ECE" w:rsidRDefault="00BC74BF" w:rsidP="00BC74BF">
      <w:pPr>
        <w:pStyle w:val="GOSTScript"/>
        <w:ind w:left="0" w:right="0" w:firstLine="227"/>
      </w:pPr>
      <w:r w:rsidRPr="009A5ECE">
        <w:t>hvcNAQkCEwlTZXJ2ZXIgQ0ExIDAeBgkqhkiG9w0BCQEWEXVjX2ZrQHJvc2them5h</w:t>
      </w:r>
    </w:p>
    <w:p w14:paraId="098E26FF" w14:textId="77777777" w:rsidR="00BC74BF" w:rsidRPr="009A5ECE" w:rsidRDefault="00BC74BF" w:rsidP="00BC74BF">
      <w:pPr>
        <w:pStyle w:val="GOSTScript"/>
        <w:ind w:left="0" w:right="0" w:firstLine="227"/>
      </w:pPr>
      <w:r w:rsidRPr="009A5ECE">
        <w:t>LnJ1MRwwGgYDVQQIDBM3NyDQsy4g0JzQvtGB0LrQstCwMRowGAYIKoUDA4EDAQES</w:t>
      </w:r>
    </w:p>
    <w:p w14:paraId="2D7AB02C" w14:textId="77777777" w:rsidR="00BC74BF" w:rsidRPr="009A5ECE" w:rsidRDefault="00BC74BF" w:rsidP="00BC74BF">
      <w:pPr>
        <w:pStyle w:val="GOSTScript"/>
        <w:ind w:left="0" w:right="0" w:firstLine="227"/>
      </w:pPr>
      <w:r w:rsidRPr="009A5ECE">
        <w:t>DDAwNzcxMDU2ODc2MDEYMBYGBSqFA2QBEg0xMDQ3Nzk3MDE5ODMwMSwwKgYDVQQJ</w:t>
      </w:r>
    </w:p>
    <w:p w14:paraId="56C54FEA" w14:textId="77777777" w:rsidR="00BC74BF" w:rsidRPr="009A5ECE" w:rsidRDefault="00BC74BF" w:rsidP="00BC74BF">
      <w:pPr>
        <w:pStyle w:val="GOSTScript"/>
        <w:ind w:left="0" w:right="0" w:firstLine="227"/>
      </w:pPr>
      <w:r w:rsidRPr="009A5ECE">
        <w:t>DCPRg9C70LjRhtCwINCY0LvRjNC40L3QutCwLCDQtNC+0LwgNzEVMBMGA1UEBwwM</w:t>
      </w:r>
    </w:p>
    <w:p w14:paraId="6A97AC3B" w14:textId="77777777" w:rsidR="00BC74BF" w:rsidRPr="009A5ECE" w:rsidRDefault="00BC74BF" w:rsidP="00BC74BF">
      <w:pPr>
        <w:pStyle w:val="GOSTScript"/>
        <w:ind w:left="0" w:right="0" w:firstLine="227"/>
      </w:pPr>
      <w:r w:rsidRPr="009A5ECE">
        <w:t>0JzQvtGB0LrQstCwMQswCQYDVQQGEwJSVTE4MDYGA1UECgwv0KTQtdC00LXRgNCw</w:t>
      </w:r>
    </w:p>
    <w:p w14:paraId="57B746AC" w14:textId="77777777" w:rsidR="00BC74BF" w:rsidRPr="009A5ECE" w:rsidRDefault="00BC74BF" w:rsidP="00BC74BF">
      <w:pPr>
        <w:pStyle w:val="GOSTScript"/>
        <w:ind w:left="0" w:right="0" w:firstLine="227"/>
      </w:pPr>
      <w:r w:rsidRPr="009A5ECE">
        <w:t>0LvRjNC90L7QtSDQutCw0LfQvdCw0YfQtdC50YHRgtCy0L4xPzA9BgNVBAMMNtCj</w:t>
      </w:r>
    </w:p>
    <w:p w14:paraId="2D1F1C43" w14:textId="77777777" w:rsidR="00BC74BF" w:rsidRPr="009A5ECE" w:rsidRDefault="00BC74BF" w:rsidP="00BC74BF">
      <w:pPr>
        <w:pStyle w:val="GOSTScript"/>
        <w:ind w:left="0" w:right="0" w:firstLine="227"/>
      </w:pPr>
      <w:r w:rsidRPr="009A5ECE">
        <w:t>0KYg0KTQtdC00LXRgNCw0LvRjNC90L7Qs9C+INC60LDQt9C90LDRh9C10LnRgdGC</w:t>
      </w:r>
    </w:p>
    <w:p w14:paraId="1D8BFFC6" w14:textId="77777777" w:rsidR="00BC74BF" w:rsidRPr="009A5ECE" w:rsidRDefault="00BC74BF" w:rsidP="00BC74BF">
      <w:pPr>
        <w:pStyle w:val="GOSTScript"/>
        <w:ind w:left="0" w:right="0" w:firstLine="227"/>
      </w:pPr>
      <w:r w:rsidRPr="009A5ECE">
        <w:t>0LLQsIIBATBeBgNVHR8EVzBVMCmgJ6AlhiNodHRwOi8vY3JsLnJvc2them5hLnJ1</w:t>
      </w:r>
    </w:p>
    <w:p w14:paraId="1EE002B5" w14:textId="77777777" w:rsidR="00BC74BF" w:rsidRPr="009A5ECE" w:rsidRDefault="00BC74BF" w:rsidP="00BC74BF">
      <w:pPr>
        <w:pStyle w:val="GOSTScript"/>
        <w:ind w:left="0" w:right="0" w:firstLine="227"/>
      </w:pPr>
      <w:r w:rsidRPr="009A5ECE">
        <w:t>L2NybC9mazAxLmNybDAooCagJIYiaHR0cDovL2NybC5mc2ZrLmxvY2FsL2NybC9m</w:t>
      </w:r>
    </w:p>
    <w:p w14:paraId="12D4A0F0" w14:textId="77777777" w:rsidR="00BC74BF" w:rsidRPr="009A5ECE" w:rsidRDefault="00BC74BF" w:rsidP="00BC74BF">
      <w:pPr>
        <w:pStyle w:val="GOSTScript"/>
        <w:ind w:left="0" w:right="0" w:firstLine="227"/>
      </w:pPr>
      <w:r w:rsidRPr="009A5ECE">
        <w:t>azAxLmNybDAdBgNVHQ4EFgQUt0m7wwTPyJQ+5TDMkq5Z0WnD5vQwCAYGKoUDAgID</w:t>
      </w:r>
    </w:p>
    <w:p w14:paraId="022EE019" w14:textId="77777777" w:rsidR="00BC74BF" w:rsidRPr="009A5ECE" w:rsidRDefault="00BC74BF" w:rsidP="00BC74BF">
      <w:pPr>
        <w:pStyle w:val="GOSTScript"/>
        <w:ind w:left="0" w:right="0" w:firstLine="227"/>
      </w:pPr>
      <w:r w:rsidRPr="009A5ECE">
        <w:t>A0EAReUQeQpqERyFF5XRWG8RnguKCWvPIQOt26PZmVTccxOXVHwZyI0rqdcQ2i4L</w:t>
      </w:r>
    </w:p>
    <w:p w14:paraId="5B57C871" w14:textId="77777777" w:rsidR="00BC74BF" w:rsidRPr="009A5ECE" w:rsidRDefault="00BC74BF" w:rsidP="00BC74BF">
      <w:pPr>
        <w:pStyle w:val="GOSTScript"/>
        <w:ind w:left="0" w:right="0" w:firstLine="227"/>
      </w:pPr>
      <w:r w:rsidRPr="009A5ECE">
        <w:t>p87xs4bqOAO1BwhmKL/TsoC4pA==&lt;/wsse:BinarySecurityToken&gt;&lt;/wsse:Security&gt;&lt;/soapenv:Header&gt;</w:t>
      </w:r>
    </w:p>
    <w:p w14:paraId="51B17B15" w14:textId="77777777" w:rsidR="00BC74BF" w:rsidRPr="009A5ECE" w:rsidRDefault="00BC74BF" w:rsidP="00BC74BF">
      <w:pPr>
        <w:pStyle w:val="GOSTScript"/>
        <w:ind w:left="0" w:right="0" w:firstLine="227"/>
      </w:pPr>
      <w:r w:rsidRPr="009A5ECE">
        <w:t>&lt;soapenv:Body xmlns:env="http://schemas.xmlsoap.org/soap/envelope/" wsu:Id="Id-wssecdata-29cef34e3106063e64fead91c94aeda97ff4"&gt;</w:t>
      </w:r>
    </w:p>
    <w:p w14:paraId="20CBB1EB" w14:textId="77777777" w:rsidR="00BC74BF" w:rsidRPr="009A5ECE" w:rsidRDefault="00BC74BF" w:rsidP="00BC74BF">
      <w:pPr>
        <w:pStyle w:val="GOSTScript"/>
        <w:ind w:left="0" w:right="0" w:firstLine="227"/>
      </w:pPr>
      <w:r w:rsidRPr="009A5ECE">
        <w:t>&lt;transferDocumentRequest xmlns:typ="http://www.roskazna.ru/eb/services/transferDocumentService/types" xmlns="http://www.roskazna.ru/eb/services/transferDocumentService/types" versionId="1.0"&gt;</w:t>
      </w:r>
    </w:p>
    <w:p w14:paraId="41753D51" w14:textId="77777777" w:rsidR="00BC74BF" w:rsidRPr="009A5ECE" w:rsidRDefault="00BC74BF" w:rsidP="00BC74BF">
      <w:pPr>
        <w:pStyle w:val="GOSTScript"/>
        <w:ind w:left="0" w:right="0" w:firstLine="227"/>
      </w:pPr>
      <w:r w:rsidRPr="009A5ECE">
        <w:t>&lt;typ:header&gt;</w:t>
      </w:r>
    </w:p>
    <w:p w14:paraId="49BE2810" w14:textId="77777777" w:rsidR="00BC74BF" w:rsidRPr="009A5ECE" w:rsidRDefault="00BC74BF" w:rsidP="00BC74BF">
      <w:pPr>
        <w:pStyle w:val="GOSTScript"/>
        <w:ind w:left="0" w:right="0" w:firstLine="227"/>
      </w:pPr>
      <w:r w:rsidRPr="009A5ECE">
        <w:t>&lt;typ:packageId&gt;e8bf66bf-9cf1-47f1-a48b-394d18467fe3&lt;/typ:packageId&gt;</w:t>
      </w:r>
    </w:p>
    <w:p w14:paraId="1F13CD46" w14:textId="77777777" w:rsidR="00BC74BF" w:rsidRPr="009A5ECE" w:rsidRDefault="00BC74BF" w:rsidP="00BC74BF">
      <w:pPr>
        <w:pStyle w:val="GOSTScript"/>
        <w:ind w:left="0" w:right="0" w:firstLine="227"/>
      </w:pPr>
      <w:r w:rsidRPr="009A5ECE">
        <w:t>&lt;typ:senderSystemId&gt;PFHD&lt;/typ:senderSystemId&gt;</w:t>
      </w:r>
    </w:p>
    <w:p w14:paraId="55B6B9A4" w14:textId="77777777" w:rsidR="00BC74BF" w:rsidRPr="009A5ECE" w:rsidRDefault="00BC74BF" w:rsidP="00BC74BF">
      <w:pPr>
        <w:pStyle w:val="GOSTScript"/>
        <w:ind w:left="0" w:right="0" w:firstLine="227"/>
      </w:pPr>
      <w:r w:rsidRPr="009A5ECE">
        <w:t>&lt;typ:targetSystemId&gt;EXP&lt;/typ:targetSystemId&gt;</w:t>
      </w:r>
    </w:p>
    <w:p w14:paraId="5DFC9FCB" w14:textId="77777777" w:rsidR="00BC74BF" w:rsidRPr="009A5ECE" w:rsidRDefault="00BC74BF" w:rsidP="00BC74BF">
      <w:pPr>
        <w:pStyle w:val="GOSTScript"/>
        <w:ind w:left="0" w:right="0" w:firstLine="227"/>
      </w:pPr>
      <w:r w:rsidRPr="009A5ECE">
        <w:t>&lt;typ:documentType&gt;MSC_SumApplCashFlowTax&lt;/typ:documentType&gt;</w:t>
      </w:r>
    </w:p>
    <w:p w14:paraId="3F8B1912" w14:textId="77777777" w:rsidR="00BC74BF" w:rsidRPr="009A5ECE" w:rsidRDefault="00BC74BF" w:rsidP="00BC74BF">
      <w:pPr>
        <w:pStyle w:val="GOSTScript"/>
        <w:ind w:left="0" w:right="0" w:firstLine="227"/>
      </w:pPr>
      <w:r w:rsidRPr="009A5ECE">
        <w:t>&lt;typ:documentGuid&gt;a2e4e9b1-753d-4c55-d382-d46db4ac956a&lt;/typ:documentGuid&gt;</w:t>
      </w:r>
    </w:p>
    <w:p w14:paraId="564D97B6" w14:textId="77777777" w:rsidR="00BC74BF" w:rsidRPr="009A5ECE" w:rsidRDefault="00BC74BF" w:rsidP="00BC74BF">
      <w:pPr>
        <w:pStyle w:val="GOSTScript"/>
        <w:ind w:left="0" w:right="0" w:firstLine="227"/>
      </w:pPr>
      <w:r w:rsidRPr="009A5ECE">
        <w:t>&lt;typ:creationDateTime&gt;2021-12-03T16:46:07.689+04:00&lt;/typ:creationDateTime&gt;</w:t>
      </w:r>
    </w:p>
    <w:p w14:paraId="79C20897" w14:textId="77777777" w:rsidR="00BC74BF" w:rsidRPr="009A5ECE" w:rsidRDefault="00BC74BF" w:rsidP="00BC74BF">
      <w:pPr>
        <w:pStyle w:val="GOSTScript"/>
        <w:ind w:left="0" w:right="0" w:firstLine="227"/>
      </w:pPr>
      <w:r w:rsidRPr="009A5ECE">
        <w:t>&lt;typ:params&gt;</w:t>
      </w:r>
    </w:p>
    <w:p w14:paraId="23D08324" w14:textId="77777777" w:rsidR="00BC74BF" w:rsidRPr="009A5ECE" w:rsidRDefault="00BC74BF" w:rsidP="00BC74BF">
      <w:pPr>
        <w:pStyle w:val="GOSTScript"/>
        <w:ind w:left="0" w:right="0" w:firstLine="227"/>
      </w:pPr>
      <w:r w:rsidRPr="009A5ECE">
        <w:t>&lt;typ:param name="tofkCode" value="3200"/&gt;</w:t>
      </w:r>
    </w:p>
    <w:p w14:paraId="1143C057" w14:textId="77777777" w:rsidR="00BC74BF" w:rsidRPr="009A5ECE" w:rsidRDefault="00BC74BF" w:rsidP="00BC74BF">
      <w:pPr>
        <w:pStyle w:val="GOSTScript"/>
        <w:ind w:left="0" w:right="0" w:firstLine="227"/>
      </w:pPr>
      <w:r w:rsidRPr="009A5ECE">
        <w:t>&lt;typ:param name="versionId" value="3.0"/&gt;</w:t>
      </w:r>
    </w:p>
    <w:p w14:paraId="6F368F49" w14:textId="77777777" w:rsidR="00BC74BF" w:rsidRPr="009A5ECE" w:rsidRDefault="00BC74BF" w:rsidP="00BC74BF">
      <w:pPr>
        <w:pStyle w:val="GOSTScript"/>
        <w:ind w:left="0" w:right="0" w:firstLine="227"/>
      </w:pPr>
      <w:r w:rsidRPr="009A5ECE">
        <w:t>&lt;/typ:params&gt;</w:t>
      </w:r>
    </w:p>
    <w:p w14:paraId="1B23E0E1" w14:textId="77777777" w:rsidR="00BC74BF" w:rsidRPr="009A5ECE" w:rsidRDefault="00BC74BF" w:rsidP="00BC74BF">
      <w:pPr>
        <w:pStyle w:val="GOSTScript"/>
        <w:ind w:left="0" w:right="0" w:firstLine="227"/>
      </w:pPr>
      <w:r w:rsidRPr="009A5ECE">
        <w:t>&lt;/typ:header&gt;</w:t>
      </w:r>
    </w:p>
    <w:p w14:paraId="4A76C6DE" w14:textId="77777777" w:rsidR="00BC74BF" w:rsidRPr="009A5ECE" w:rsidRDefault="00BC74BF" w:rsidP="00BC74BF">
      <w:pPr>
        <w:pStyle w:val="GOSTScript"/>
        <w:ind w:left="0" w:right="0" w:firstLine="227"/>
      </w:pPr>
      <w:r w:rsidRPr="009A5ECE">
        <w:t>&lt;typ:document&gt;</w:t>
      </w:r>
    </w:p>
    <w:p w14:paraId="49B81627" w14:textId="77777777" w:rsidR="00BC74BF" w:rsidRPr="009A5ECE" w:rsidRDefault="00BC74BF" w:rsidP="00BC74BF">
      <w:pPr>
        <w:pStyle w:val="GOSTScript"/>
        <w:ind w:left="0" w:right="0" w:firstLine="227"/>
      </w:pPr>
      <w:r w:rsidRPr="009A5ECE">
        <w:t>&lt;self:MSC_SmApplCshFlwTx metaType="formular" versionID="3.0" Id="Id-xadesdata-eaf97d94646411e9b78d005056834f23" xsi:schemaLocation="http://www.roskazna.ru/eb/domain/MSC_SmApplCshFlwTx/formular formulars.xsd" xmlns:self="http://www.roskazna.ru/eb/domain/MSC_SmApplCshFlwTx/formular" xmlns:xsi="http://www.w3.org/2001/XMLSchema-instance"&gt;</w:t>
      </w:r>
    </w:p>
    <w:p w14:paraId="3636B866" w14:textId="77777777" w:rsidR="00BC74BF" w:rsidRPr="009A5ECE" w:rsidRDefault="00BC74BF" w:rsidP="00BC74BF">
      <w:pPr>
        <w:pStyle w:val="GOSTScript"/>
        <w:ind w:left="0" w:right="0" w:firstLine="227"/>
      </w:pPr>
      <w:r w:rsidRPr="009A5ECE">
        <w:t>&lt;ZK_RqstNm xmlns=""&gt;10&lt;/ZK_RqstNm&gt;</w:t>
      </w:r>
    </w:p>
    <w:p w14:paraId="6C4CFFE9" w14:textId="77777777" w:rsidR="00BC74BF" w:rsidRPr="009A5ECE" w:rsidRDefault="00BC74BF" w:rsidP="00BC74BF">
      <w:pPr>
        <w:pStyle w:val="GOSTScript"/>
        <w:ind w:left="0" w:right="0" w:firstLine="227"/>
      </w:pPr>
      <w:r w:rsidRPr="009A5ECE">
        <w:t>&lt;ZK_MSC_Cstmr xmlns=""&gt;</w:t>
      </w:r>
    </w:p>
    <w:p w14:paraId="61028C32" w14:textId="77777777" w:rsidR="00BC74BF" w:rsidRPr="009A5ECE" w:rsidRDefault="00BC74BF" w:rsidP="00BC74BF">
      <w:pPr>
        <w:pStyle w:val="GOSTScript"/>
        <w:ind w:left="0" w:right="0" w:firstLine="227"/>
      </w:pPr>
      <w:r w:rsidRPr="009A5ECE">
        <w:t>&lt;Cd&gt;98100187&lt;/Cd&gt;</w:t>
      </w:r>
    </w:p>
    <w:p w14:paraId="39C9526D" w14:textId="77777777" w:rsidR="00BC74BF" w:rsidRPr="000400D4" w:rsidRDefault="00BC74BF" w:rsidP="00BC74BF">
      <w:pPr>
        <w:pStyle w:val="GOSTScript"/>
        <w:ind w:left="0" w:right="0" w:firstLine="227"/>
        <w:rPr>
          <w:lang w:val="ru-RU"/>
        </w:rPr>
      </w:pPr>
      <w:r w:rsidRPr="000400D4">
        <w:rPr>
          <w:lang w:val="ru-RU"/>
        </w:rPr>
        <w:t>&lt;</w:t>
      </w:r>
      <w:r w:rsidRPr="009A5ECE">
        <w:t>FullNm</w:t>
      </w:r>
      <w:r w:rsidRPr="000400D4">
        <w:rPr>
          <w:lang w:val="ru-RU"/>
        </w:rPr>
        <w:t>&gt;Единый расчетный центр Министерства обороны РФ&lt;/</w:t>
      </w:r>
      <w:r w:rsidRPr="009A5ECE">
        <w:t>FullNm</w:t>
      </w:r>
      <w:r w:rsidRPr="000400D4">
        <w:rPr>
          <w:lang w:val="ru-RU"/>
        </w:rPr>
        <w:t>&gt;</w:t>
      </w:r>
    </w:p>
    <w:p w14:paraId="7B6BE787" w14:textId="77777777" w:rsidR="00BC74BF" w:rsidRPr="009A5ECE" w:rsidRDefault="00BC74BF" w:rsidP="00BC74BF">
      <w:pPr>
        <w:pStyle w:val="GOSTScript"/>
        <w:ind w:left="0" w:right="0" w:firstLine="227"/>
      </w:pPr>
      <w:r w:rsidRPr="009A5ECE">
        <w:t>&lt;AcntNmbr&gt;03731001870&lt;/AcntNmbr&gt;</w:t>
      </w:r>
    </w:p>
    <w:p w14:paraId="759E0E44" w14:textId="77777777" w:rsidR="00BC74BF" w:rsidRPr="009A5ECE" w:rsidRDefault="00BC74BF" w:rsidP="00BC74BF">
      <w:pPr>
        <w:pStyle w:val="GOSTScript"/>
        <w:ind w:left="0" w:right="0" w:firstLine="227"/>
      </w:pPr>
      <w:r w:rsidRPr="009A5ECE">
        <w:t>&lt;/ZK_MSC_Cstmr&gt;</w:t>
      </w:r>
    </w:p>
    <w:p w14:paraId="4B963A04" w14:textId="77777777" w:rsidR="00BC74BF" w:rsidRPr="009A5ECE" w:rsidRDefault="00BC74BF" w:rsidP="00BC74BF">
      <w:pPr>
        <w:pStyle w:val="GOSTScript"/>
        <w:ind w:left="0" w:right="0" w:firstLine="227"/>
      </w:pPr>
      <w:r w:rsidRPr="009A5ECE">
        <w:t>&lt;ZK_MSC_GRBS xmlns=""&gt;</w:t>
      </w:r>
    </w:p>
    <w:p w14:paraId="5D3C9A45" w14:textId="77777777" w:rsidR="00BC74BF" w:rsidRPr="009A5ECE" w:rsidRDefault="00BC74BF" w:rsidP="00BC74BF">
      <w:pPr>
        <w:pStyle w:val="GOSTScript"/>
        <w:ind w:left="0" w:right="0" w:firstLine="227"/>
      </w:pPr>
      <w:r w:rsidRPr="009A5ECE">
        <w:t>&lt;Cd&gt;187&lt;/Cd&gt;</w:t>
      </w:r>
    </w:p>
    <w:p w14:paraId="78F73BB4" w14:textId="77777777" w:rsidR="00BC74BF" w:rsidRPr="000400D4" w:rsidRDefault="00BC74BF" w:rsidP="00BC74BF">
      <w:pPr>
        <w:pStyle w:val="GOSTScript"/>
        <w:ind w:left="0" w:right="0" w:firstLine="227"/>
        <w:rPr>
          <w:lang w:val="ru-RU"/>
        </w:rPr>
      </w:pPr>
      <w:r w:rsidRPr="000400D4">
        <w:rPr>
          <w:lang w:val="ru-RU"/>
        </w:rPr>
        <w:t>&lt;</w:t>
      </w:r>
      <w:r w:rsidRPr="009A5ECE">
        <w:t>Nm</w:t>
      </w:r>
      <w:r w:rsidRPr="000400D4">
        <w:rPr>
          <w:lang w:val="ru-RU"/>
        </w:rPr>
        <w:t>&gt;Министерство обороны РФ&lt;/</w:t>
      </w:r>
      <w:r w:rsidRPr="009A5ECE">
        <w:t>Nm</w:t>
      </w:r>
      <w:r w:rsidRPr="000400D4">
        <w:rPr>
          <w:lang w:val="ru-RU"/>
        </w:rPr>
        <w:t>&gt;</w:t>
      </w:r>
    </w:p>
    <w:p w14:paraId="3FBA6526" w14:textId="77777777" w:rsidR="00BC74BF" w:rsidRPr="000400D4" w:rsidRDefault="00BC74BF" w:rsidP="00BC74BF">
      <w:pPr>
        <w:pStyle w:val="GOSTScript"/>
        <w:ind w:left="0" w:right="0" w:firstLine="227"/>
        <w:rPr>
          <w:lang w:val="ru-RU"/>
        </w:rPr>
      </w:pPr>
      <w:r w:rsidRPr="000400D4">
        <w:rPr>
          <w:lang w:val="ru-RU"/>
        </w:rPr>
        <w:t>&lt;/</w:t>
      </w:r>
      <w:r w:rsidRPr="009A5ECE">
        <w:t>ZK</w:t>
      </w:r>
      <w:r w:rsidRPr="000400D4">
        <w:rPr>
          <w:lang w:val="ru-RU"/>
        </w:rPr>
        <w:t>_</w:t>
      </w:r>
      <w:r w:rsidRPr="009A5ECE">
        <w:t>MSC</w:t>
      </w:r>
      <w:r w:rsidRPr="000400D4">
        <w:rPr>
          <w:lang w:val="ru-RU"/>
        </w:rPr>
        <w:t>_</w:t>
      </w:r>
      <w:r w:rsidRPr="009A5ECE">
        <w:t>GRBS</w:t>
      </w:r>
      <w:r w:rsidRPr="000400D4">
        <w:rPr>
          <w:lang w:val="ru-RU"/>
        </w:rPr>
        <w:t>&gt;</w:t>
      </w:r>
    </w:p>
    <w:p w14:paraId="6CC726E9" w14:textId="77777777" w:rsidR="00BC74BF" w:rsidRPr="000400D4" w:rsidRDefault="00BC74BF" w:rsidP="00BC74BF">
      <w:pPr>
        <w:pStyle w:val="GOSTScript"/>
        <w:ind w:left="0" w:right="0" w:firstLine="227"/>
        <w:rPr>
          <w:lang w:val="ru-RU"/>
        </w:rPr>
      </w:pPr>
      <w:r w:rsidRPr="000400D4">
        <w:rPr>
          <w:lang w:val="ru-RU"/>
        </w:rPr>
        <w:t>&lt;</w:t>
      </w:r>
      <w:r w:rsidRPr="009A5ECE">
        <w:t>ZK</w:t>
      </w:r>
      <w:r w:rsidRPr="000400D4">
        <w:rPr>
          <w:lang w:val="ru-RU"/>
        </w:rPr>
        <w:t>_</w:t>
      </w:r>
      <w:r w:rsidRPr="009A5ECE">
        <w:t>MSC</w:t>
      </w:r>
      <w:r w:rsidRPr="000400D4">
        <w:rPr>
          <w:lang w:val="ru-RU"/>
        </w:rPr>
        <w:t>_</w:t>
      </w:r>
      <w:r w:rsidRPr="009A5ECE">
        <w:t>Orgnztn</w:t>
      </w:r>
      <w:r w:rsidRPr="000400D4">
        <w:rPr>
          <w:lang w:val="ru-RU"/>
        </w:rPr>
        <w:t xml:space="preserve"> </w:t>
      </w:r>
      <w:r w:rsidRPr="009A5ECE">
        <w:t>xmlns</w:t>
      </w:r>
      <w:r w:rsidRPr="000400D4">
        <w:rPr>
          <w:lang w:val="ru-RU"/>
        </w:rPr>
        <w:t>=""&gt;</w:t>
      </w:r>
    </w:p>
    <w:p w14:paraId="2F2CBD1E" w14:textId="77777777" w:rsidR="00BC74BF" w:rsidRPr="000400D4" w:rsidRDefault="00BC74BF" w:rsidP="00BC74BF">
      <w:pPr>
        <w:pStyle w:val="GOSTScript"/>
        <w:ind w:left="0" w:right="0" w:firstLine="227"/>
        <w:rPr>
          <w:lang w:val="ru-RU"/>
        </w:rPr>
      </w:pPr>
      <w:r w:rsidRPr="000400D4">
        <w:rPr>
          <w:lang w:val="ru-RU"/>
        </w:rPr>
        <w:t>&lt;</w:t>
      </w:r>
      <w:r w:rsidRPr="009A5ECE">
        <w:t>MSC</w:t>
      </w:r>
      <w:r w:rsidRPr="000400D4">
        <w:rPr>
          <w:lang w:val="ru-RU"/>
        </w:rPr>
        <w:t>_</w:t>
      </w:r>
      <w:r w:rsidRPr="009A5ECE">
        <w:t>OrFK</w:t>
      </w:r>
      <w:r w:rsidRPr="000400D4">
        <w:rPr>
          <w:lang w:val="ru-RU"/>
        </w:rPr>
        <w:t xml:space="preserve"> </w:t>
      </w:r>
      <w:r w:rsidRPr="009A5ECE">
        <w:t>xmlns</w:t>
      </w:r>
      <w:r w:rsidRPr="000400D4">
        <w:rPr>
          <w:lang w:val="ru-RU"/>
        </w:rPr>
        <w:t>=""&gt;</w:t>
      </w:r>
    </w:p>
    <w:p w14:paraId="62600721" w14:textId="77777777" w:rsidR="00BC74BF" w:rsidRPr="000400D4" w:rsidRDefault="00BC74BF" w:rsidP="00BC74BF">
      <w:pPr>
        <w:pStyle w:val="GOSTScript"/>
        <w:ind w:left="0" w:right="0" w:firstLine="227"/>
        <w:rPr>
          <w:lang w:val="ru-RU"/>
        </w:rPr>
      </w:pPr>
      <w:r w:rsidRPr="000400D4">
        <w:rPr>
          <w:lang w:val="ru-RU"/>
        </w:rPr>
        <w:t>&lt;</w:t>
      </w:r>
      <w:r w:rsidRPr="009A5ECE">
        <w:t>Nm</w:t>
      </w:r>
      <w:r w:rsidRPr="000400D4">
        <w:rPr>
          <w:lang w:val="ru-RU"/>
        </w:rPr>
        <w:t>&gt;Межрегиональное операционное управление ФК&lt;/</w:t>
      </w:r>
      <w:r w:rsidRPr="009A5ECE">
        <w:t>Nm</w:t>
      </w:r>
      <w:r w:rsidRPr="000400D4">
        <w:rPr>
          <w:lang w:val="ru-RU"/>
        </w:rPr>
        <w:t>&gt;</w:t>
      </w:r>
    </w:p>
    <w:p w14:paraId="18FE7806" w14:textId="77777777" w:rsidR="00BC74BF" w:rsidRPr="000400D4" w:rsidRDefault="00BC74BF" w:rsidP="00BC74BF">
      <w:pPr>
        <w:pStyle w:val="GOSTScript"/>
        <w:ind w:left="0" w:right="0" w:firstLine="227"/>
        <w:rPr>
          <w:lang w:val="ru-RU"/>
        </w:rPr>
      </w:pPr>
      <w:r w:rsidRPr="000400D4">
        <w:rPr>
          <w:lang w:val="ru-RU"/>
        </w:rPr>
        <w:t>&lt;</w:t>
      </w:r>
      <w:r w:rsidRPr="009A5ECE">
        <w:t>Cd</w:t>
      </w:r>
      <w:r w:rsidRPr="000400D4">
        <w:rPr>
          <w:lang w:val="ru-RU"/>
        </w:rPr>
        <w:t>&gt;9800&lt;/</w:t>
      </w:r>
      <w:r w:rsidRPr="009A5ECE">
        <w:t>Cd</w:t>
      </w:r>
      <w:r w:rsidRPr="000400D4">
        <w:rPr>
          <w:lang w:val="ru-RU"/>
        </w:rPr>
        <w:t>&gt;</w:t>
      </w:r>
    </w:p>
    <w:p w14:paraId="754F3B65" w14:textId="77777777" w:rsidR="00BC74BF" w:rsidRPr="000400D4" w:rsidRDefault="00BC74BF" w:rsidP="00BC74BF">
      <w:pPr>
        <w:pStyle w:val="GOSTScript"/>
        <w:ind w:left="0" w:right="0" w:firstLine="227"/>
        <w:rPr>
          <w:lang w:val="ru-RU"/>
        </w:rPr>
      </w:pPr>
      <w:r w:rsidRPr="000400D4">
        <w:rPr>
          <w:lang w:val="ru-RU"/>
        </w:rPr>
        <w:t>&lt;/</w:t>
      </w:r>
      <w:r w:rsidRPr="009A5ECE">
        <w:t>MSC</w:t>
      </w:r>
      <w:r w:rsidRPr="000400D4">
        <w:rPr>
          <w:lang w:val="ru-RU"/>
        </w:rPr>
        <w:t>_</w:t>
      </w:r>
      <w:r w:rsidRPr="009A5ECE">
        <w:t>OrFK</w:t>
      </w:r>
      <w:r w:rsidRPr="000400D4">
        <w:rPr>
          <w:lang w:val="ru-RU"/>
        </w:rPr>
        <w:t>&gt;</w:t>
      </w:r>
    </w:p>
    <w:p w14:paraId="7BA67AE3" w14:textId="77777777" w:rsidR="00BC74BF" w:rsidRPr="000400D4" w:rsidRDefault="00BC74BF" w:rsidP="00BC74BF">
      <w:pPr>
        <w:pStyle w:val="GOSTScript"/>
        <w:ind w:left="0" w:right="0" w:firstLine="227"/>
        <w:rPr>
          <w:lang w:val="ru-RU"/>
        </w:rPr>
      </w:pPr>
      <w:r w:rsidRPr="000400D4">
        <w:rPr>
          <w:lang w:val="ru-RU"/>
        </w:rPr>
        <w:t>&lt;</w:t>
      </w:r>
      <w:r w:rsidRPr="009A5ECE">
        <w:t>NmBdgt</w:t>
      </w:r>
      <w:r w:rsidRPr="000400D4">
        <w:rPr>
          <w:lang w:val="ru-RU"/>
        </w:rPr>
        <w:t xml:space="preserve"> </w:t>
      </w:r>
      <w:r w:rsidRPr="009A5ECE">
        <w:t>xmlns</w:t>
      </w:r>
      <w:r w:rsidRPr="000400D4">
        <w:rPr>
          <w:lang w:val="ru-RU"/>
        </w:rPr>
        <w:t>=""&gt;Федеральный бюджет&lt;/</w:t>
      </w:r>
      <w:r w:rsidRPr="009A5ECE">
        <w:t>NmBdgt</w:t>
      </w:r>
      <w:r w:rsidRPr="000400D4">
        <w:rPr>
          <w:lang w:val="ru-RU"/>
        </w:rPr>
        <w:t>&gt;</w:t>
      </w:r>
    </w:p>
    <w:p w14:paraId="3CC55791" w14:textId="77777777" w:rsidR="00BC74BF" w:rsidRPr="000400D4" w:rsidRDefault="00BC74BF" w:rsidP="00BC74BF">
      <w:pPr>
        <w:pStyle w:val="GOSTScript"/>
        <w:ind w:left="0" w:right="0" w:firstLine="227"/>
        <w:rPr>
          <w:lang w:val="ru-RU"/>
        </w:rPr>
      </w:pPr>
      <w:r w:rsidRPr="000400D4">
        <w:rPr>
          <w:lang w:val="ru-RU"/>
        </w:rPr>
        <w:t>&lt;</w:t>
      </w:r>
      <w:r w:rsidRPr="009A5ECE">
        <w:t>FnclInst</w:t>
      </w:r>
      <w:r w:rsidRPr="000400D4">
        <w:rPr>
          <w:lang w:val="ru-RU"/>
        </w:rPr>
        <w:t xml:space="preserve"> </w:t>
      </w:r>
      <w:r w:rsidRPr="009A5ECE">
        <w:t>xmlns</w:t>
      </w:r>
      <w:r w:rsidRPr="000400D4">
        <w:rPr>
          <w:lang w:val="ru-RU"/>
        </w:rPr>
        <w:t>=""&gt;</w:t>
      </w:r>
    </w:p>
    <w:p w14:paraId="79BD2E50" w14:textId="77777777" w:rsidR="00BC74BF" w:rsidRPr="000400D4" w:rsidRDefault="00BC74BF" w:rsidP="00BC74BF">
      <w:pPr>
        <w:pStyle w:val="GOSTScript"/>
        <w:ind w:left="0" w:right="0" w:firstLine="227"/>
        <w:rPr>
          <w:lang w:val="ru-RU"/>
        </w:rPr>
      </w:pPr>
      <w:r w:rsidRPr="000400D4">
        <w:rPr>
          <w:lang w:val="ru-RU"/>
        </w:rPr>
        <w:lastRenderedPageBreak/>
        <w:t>&lt;</w:t>
      </w:r>
      <w:r w:rsidRPr="009A5ECE">
        <w:t>FnclInst</w:t>
      </w:r>
      <w:r w:rsidRPr="000400D4">
        <w:rPr>
          <w:lang w:val="ru-RU"/>
        </w:rPr>
        <w:t>&gt;Министерство финансов Российской Федерации&lt;/</w:t>
      </w:r>
      <w:r w:rsidRPr="009A5ECE">
        <w:t>FnclInst</w:t>
      </w:r>
      <w:r w:rsidRPr="000400D4">
        <w:rPr>
          <w:lang w:val="ru-RU"/>
        </w:rPr>
        <w:t>&gt;</w:t>
      </w:r>
    </w:p>
    <w:p w14:paraId="69A6AEB1" w14:textId="77777777" w:rsidR="00BC74BF" w:rsidRPr="000400D4" w:rsidRDefault="00BC74BF" w:rsidP="00BC74BF">
      <w:pPr>
        <w:pStyle w:val="GOSTScript"/>
        <w:ind w:left="0" w:right="0" w:firstLine="227"/>
        <w:rPr>
          <w:lang w:val="ru-RU"/>
        </w:rPr>
      </w:pPr>
      <w:r w:rsidRPr="000400D4">
        <w:rPr>
          <w:lang w:val="ru-RU"/>
        </w:rPr>
        <w:t>&lt;</w:t>
      </w:r>
      <w:r w:rsidRPr="009A5ECE">
        <w:t>OKPOCd</w:t>
      </w:r>
      <w:r w:rsidRPr="000400D4">
        <w:rPr>
          <w:lang w:val="ru-RU"/>
        </w:rPr>
        <w:t>&gt;12345678&lt;/</w:t>
      </w:r>
      <w:r w:rsidRPr="009A5ECE">
        <w:t>OKPOCd</w:t>
      </w:r>
      <w:r w:rsidRPr="000400D4">
        <w:rPr>
          <w:lang w:val="ru-RU"/>
        </w:rPr>
        <w:t>&gt;</w:t>
      </w:r>
    </w:p>
    <w:p w14:paraId="3A88B16A" w14:textId="77777777" w:rsidR="00BC74BF" w:rsidRPr="000400D4" w:rsidRDefault="00BC74BF" w:rsidP="00BC74BF">
      <w:pPr>
        <w:pStyle w:val="GOSTScript"/>
        <w:ind w:left="0" w:right="0" w:firstLine="227"/>
        <w:rPr>
          <w:lang w:val="ru-RU"/>
        </w:rPr>
      </w:pPr>
      <w:r w:rsidRPr="000400D4">
        <w:rPr>
          <w:lang w:val="ru-RU"/>
        </w:rPr>
        <w:t>&lt;/</w:t>
      </w:r>
      <w:r w:rsidRPr="009A5ECE">
        <w:t>FnclInst</w:t>
      </w:r>
      <w:r w:rsidRPr="000400D4">
        <w:rPr>
          <w:lang w:val="ru-RU"/>
        </w:rPr>
        <w:t>&gt;</w:t>
      </w:r>
    </w:p>
    <w:p w14:paraId="290B05AD" w14:textId="77777777" w:rsidR="00BC74BF" w:rsidRPr="000400D4" w:rsidRDefault="00BC74BF" w:rsidP="00BC74BF">
      <w:pPr>
        <w:pStyle w:val="GOSTScript"/>
        <w:ind w:left="0" w:right="0" w:firstLine="227"/>
        <w:rPr>
          <w:lang w:val="ru-RU"/>
        </w:rPr>
      </w:pPr>
      <w:r w:rsidRPr="000400D4">
        <w:rPr>
          <w:lang w:val="ru-RU"/>
        </w:rPr>
        <w:t>&lt;/</w:t>
      </w:r>
      <w:r w:rsidRPr="009A5ECE">
        <w:t>ZK</w:t>
      </w:r>
      <w:r w:rsidRPr="000400D4">
        <w:rPr>
          <w:lang w:val="ru-RU"/>
        </w:rPr>
        <w:t>_</w:t>
      </w:r>
      <w:r w:rsidRPr="009A5ECE">
        <w:t>MSC</w:t>
      </w:r>
      <w:r w:rsidRPr="000400D4">
        <w:rPr>
          <w:lang w:val="ru-RU"/>
        </w:rPr>
        <w:t>_</w:t>
      </w:r>
      <w:r w:rsidRPr="009A5ECE">
        <w:t>Orgnztn</w:t>
      </w:r>
      <w:r w:rsidRPr="000400D4">
        <w:rPr>
          <w:lang w:val="ru-RU"/>
        </w:rPr>
        <w:t>&gt;</w:t>
      </w:r>
    </w:p>
    <w:p w14:paraId="26E59358" w14:textId="77777777" w:rsidR="00BC74BF" w:rsidRPr="000400D4" w:rsidRDefault="00BC74BF" w:rsidP="00BC74BF">
      <w:pPr>
        <w:pStyle w:val="GOSTScript"/>
        <w:ind w:left="0" w:right="0" w:firstLine="227"/>
        <w:rPr>
          <w:lang w:val="ru-RU"/>
        </w:rPr>
      </w:pPr>
      <w:r w:rsidRPr="000400D4">
        <w:rPr>
          <w:lang w:val="ru-RU"/>
        </w:rPr>
        <w:t>&lt;</w:t>
      </w:r>
      <w:r w:rsidRPr="009A5ECE">
        <w:t>ZK</w:t>
      </w:r>
      <w:r w:rsidRPr="000400D4">
        <w:rPr>
          <w:lang w:val="ru-RU"/>
        </w:rPr>
        <w:t>_</w:t>
      </w:r>
      <w:r w:rsidRPr="009A5ECE">
        <w:t>MSC</w:t>
      </w:r>
      <w:r w:rsidRPr="000400D4">
        <w:rPr>
          <w:lang w:val="ru-RU"/>
        </w:rPr>
        <w:t>_</w:t>
      </w:r>
      <w:r w:rsidRPr="009A5ECE">
        <w:t>Hd</w:t>
      </w:r>
      <w:r w:rsidRPr="000400D4">
        <w:rPr>
          <w:lang w:val="ru-RU"/>
        </w:rPr>
        <w:t xml:space="preserve"> </w:t>
      </w:r>
      <w:r w:rsidRPr="009A5ECE">
        <w:t>xmlns</w:t>
      </w:r>
      <w:r w:rsidRPr="000400D4">
        <w:rPr>
          <w:lang w:val="ru-RU"/>
        </w:rPr>
        <w:t>=""&gt;</w:t>
      </w:r>
    </w:p>
    <w:p w14:paraId="5052541C" w14:textId="77777777" w:rsidR="00BC74BF" w:rsidRPr="000400D4" w:rsidRDefault="00BC74BF" w:rsidP="00BC74BF">
      <w:pPr>
        <w:pStyle w:val="GOSTScript"/>
        <w:ind w:left="0" w:right="0" w:firstLine="227"/>
        <w:rPr>
          <w:lang w:val="ru-RU"/>
        </w:rPr>
      </w:pPr>
      <w:r w:rsidRPr="000400D4">
        <w:rPr>
          <w:lang w:val="ru-RU"/>
        </w:rPr>
        <w:t>&lt;</w:t>
      </w:r>
      <w:r w:rsidRPr="009A5ECE">
        <w:t>FIO</w:t>
      </w:r>
      <w:r w:rsidRPr="000400D4">
        <w:rPr>
          <w:lang w:val="ru-RU"/>
        </w:rPr>
        <w:t>&gt;Сидоров И.И.&lt;/</w:t>
      </w:r>
      <w:r w:rsidRPr="009A5ECE">
        <w:t>FIO</w:t>
      </w:r>
      <w:r w:rsidRPr="000400D4">
        <w:rPr>
          <w:lang w:val="ru-RU"/>
        </w:rPr>
        <w:t>&gt;</w:t>
      </w:r>
    </w:p>
    <w:p w14:paraId="01719868" w14:textId="77777777" w:rsidR="00BC74BF" w:rsidRPr="000400D4" w:rsidRDefault="00BC74BF" w:rsidP="00BC74BF">
      <w:pPr>
        <w:pStyle w:val="GOSTScript"/>
        <w:ind w:left="0" w:right="0" w:firstLine="227"/>
        <w:rPr>
          <w:lang w:val="ru-RU"/>
        </w:rPr>
      </w:pPr>
      <w:r w:rsidRPr="000400D4">
        <w:rPr>
          <w:lang w:val="ru-RU"/>
        </w:rPr>
        <w:t>&lt;/</w:t>
      </w:r>
      <w:r w:rsidRPr="009A5ECE">
        <w:t>ZK</w:t>
      </w:r>
      <w:r w:rsidRPr="000400D4">
        <w:rPr>
          <w:lang w:val="ru-RU"/>
        </w:rPr>
        <w:t>_</w:t>
      </w:r>
      <w:r w:rsidRPr="009A5ECE">
        <w:t>MSC</w:t>
      </w:r>
      <w:r w:rsidRPr="000400D4">
        <w:rPr>
          <w:lang w:val="ru-RU"/>
        </w:rPr>
        <w:t>_</w:t>
      </w:r>
      <w:r w:rsidRPr="009A5ECE">
        <w:t>Hd</w:t>
      </w:r>
      <w:r w:rsidRPr="000400D4">
        <w:rPr>
          <w:lang w:val="ru-RU"/>
        </w:rPr>
        <w:t>&gt;</w:t>
      </w:r>
    </w:p>
    <w:p w14:paraId="7DF08646" w14:textId="77777777" w:rsidR="00BC74BF" w:rsidRPr="000400D4" w:rsidRDefault="00BC74BF" w:rsidP="00BC74BF">
      <w:pPr>
        <w:pStyle w:val="GOSTScript"/>
        <w:ind w:left="0" w:right="0" w:firstLine="227"/>
        <w:rPr>
          <w:lang w:val="ru-RU"/>
        </w:rPr>
      </w:pPr>
      <w:r w:rsidRPr="000400D4">
        <w:rPr>
          <w:lang w:val="ru-RU"/>
        </w:rPr>
        <w:t>&lt;</w:t>
      </w:r>
      <w:r w:rsidRPr="009A5ECE">
        <w:t>ZK</w:t>
      </w:r>
      <w:r w:rsidRPr="000400D4">
        <w:rPr>
          <w:lang w:val="ru-RU"/>
        </w:rPr>
        <w:t>_</w:t>
      </w:r>
      <w:r w:rsidRPr="009A5ECE">
        <w:t>SgngDtPOD</w:t>
      </w:r>
      <w:r w:rsidRPr="000400D4">
        <w:rPr>
          <w:lang w:val="ru-RU"/>
        </w:rPr>
        <w:t xml:space="preserve"> </w:t>
      </w:r>
      <w:r w:rsidRPr="009A5ECE">
        <w:t>xmlns</w:t>
      </w:r>
      <w:r w:rsidRPr="000400D4">
        <w:rPr>
          <w:lang w:val="ru-RU"/>
        </w:rPr>
        <w:t>=""&gt;2021-12-03&lt;/</w:t>
      </w:r>
      <w:r w:rsidRPr="009A5ECE">
        <w:t>ZK</w:t>
      </w:r>
      <w:r w:rsidRPr="000400D4">
        <w:rPr>
          <w:lang w:val="ru-RU"/>
        </w:rPr>
        <w:t>_</w:t>
      </w:r>
      <w:r w:rsidRPr="009A5ECE">
        <w:t>SgngDtPOD</w:t>
      </w:r>
      <w:r w:rsidRPr="000400D4">
        <w:rPr>
          <w:lang w:val="ru-RU"/>
        </w:rPr>
        <w:t>&gt;</w:t>
      </w:r>
    </w:p>
    <w:p w14:paraId="0F5C29FD" w14:textId="77777777" w:rsidR="00BC74BF" w:rsidRPr="000400D4" w:rsidRDefault="00BC74BF" w:rsidP="00BC74BF">
      <w:pPr>
        <w:pStyle w:val="GOSTScript"/>
        <w:ind w:left="0" w:right="0" w:firstLine="227"/>
        <w:rPr>
          <w:lang w:val="ru-RU"/>
        </w:rPr>
      </w:pPr>
      <w:r w:rsidRPr="000400D4">
        <w:rPr>
          <w:lang w:val="ru-RU"/>
        </w:rPr>
        <w:t>&lt;</w:t>
      </w:r>
      <w:r w:rsidRPr="009A5ECE">
        <w:t>ZK</w:t>
      </w:r>
      <w:r w:rsidRPr="000400D4">
        <w:rPr>
          <w:lang w:val="ru-RU"/>
        </w:rPr>
        <w:t>1_</w:t>
      </w:r>
      <w:r w:rsidRPr="009A5ECE">
        <w:t>KBKExpns</w:t>
      </w:r>
      <w:r w:rsidRPr="000400D4">
        <w:rPr>
          <w:lang w:val="ru-RU"/>
        </w:rPr>
        <w:t xml:space="preserve"> </w:t>
      </w:r>
      <w:r w:rsidRPr="009A5ECE">
        <w:t>xmlns</w:t>
      </w:r>
      <w:r w:rsidRPr="000400D4">
        <w:rPr>
          <w:lang w:val="ru-RU"/>
        </w:rPr>
        <w:t>=""&gt;18702010303003842130&lt;/</w:t>
      </w:r>
      <w:r w:rsidRPr="009A5ECE">
        <w:t>ZK</w:t>
      </w:r>
      <w:r w:rsidRPr="000400D4">
        <w:rPr>
          <w:lang w:val="ru-RU"/>
        </w:rPr>
        <w:t>1_</w:t>
      </w:r>
      <w:r w:rsidRPr="009A5ECE">
        <w:t>KBKExpns</w:t>
      </w:r>
      <w:r w:rsidRPr="000400D4">
        <w:rPr>
          <w:lang w:val="ru-RU"/>
        </w:rPr>
        <w:t>&gt;</w:t>
      </w:r>
    </w:p>
    <w:p w14:paraId="5DC385FB" w14:textId="77777777" w:rsidR="00BC74BF" w:rsidRPr="009A5ECE" w:rsidRDefault="00BC74BF" w:rsidP="00BC74BF">
      <w:pPr>
        <w:pStyle w:val="GOSTScript"/>
        <w:ind w:left="0" w:right="0" w:firstLine="227"/>
      </w:pPr>
      <w:r w:rsidRPr="009A5ECE">
        <w:t>&lt;ZK1_KBKIncome xmlns=""&gt;18710202010060000160&lt;/ZK1_KBKIncome&gt;</w:t>
      </w:r>
    </w:p>
    <w:p w14:paraId="30F7DB6E" w14:textId="77777777" w:rsidR="00BC74BF" w:rsidRPr="009A5ECE" w:rsidRDefault="00BC74BF" w:rsidP="00BC74BF">
      <w:pPr>
        <w:pStyle w:val="GOSTScript"/>
        <w:ind w:left="0" w:right="0" w:firstLine="227"/>
      </w:pPr>
      <w:r w:rsidRPr="009A5ECE">
        <w:t>&lt;ZK1_TxprSts xmlns=""&gt;01&lt;/ZK1_TxprSts&gt;</w:t>
      </w:r>
    </w:p>
    <w:p w14:paraId="2FA9DE5C" w14:textId="77777777" w:rsidR="00BC74BF" w:rsidRPr="009A5ECE" w:rsidRDefault="00BC74BF" w:rsidP="00BC74BF">
      <w:pPr>
        <w:pStyle w:val="GOSTScript"/>
        <w:ind w:left="0" w:right="0" w:firstLine="227"/>
      </w:pPr>
      <w:r w:rsidRPr="009A5ECE">
        <w:t>&lt;ZK1_MSC_Pmnt xmlns=""&gt;</w:t>
      </w:r>
    </w:p>
    <w:p w14:paraId="22C42945" w14:textId="77777777" w:rsidR="00BC74BF" w:rsidRPr="009A5ECE" w:rsidRDefault="00BC74BF" w:rsidP="00BC74BF">
      <w:pPr>
        <w:pStyle w:val="GOSTScript"/>
        <w:ind w:left="0" w:right="0" w:firstLine="227"/>
      </w:pPr>
      <w:r w:rsidRPr="009A5ECE">
        <w:t>&lt;Prt&gt;3&lt;/Prt&gt;</w:t>
      </w:r>
    </w:p>
    <w:p w14:paraId="5A6FF83C" w14:textId="77777777" w:rsidR="00BC74BF" w:rsidRPr="000400D4" w:rsidRDefault="00BC74BF" w:rsidP="00BC74BF">
      <w:pPr>
        <w:pStyle w:val="GOSTScript"/>
        <w:ind w:left="0" w:right="0" w:firstLine="227"/>
        <w:rPr>
          <w:lang w:val="ru-RU"/>
        </w:rPr>
      </w:pPr>
      <w:r w:rsidRPr="000400D4">
        <w:rPr>
          <w:lang w:val="ru-RU"/>
        </w:rPr>
        <w:t>&lt;</w:t>
      </w:r>
      <w:r w:rsidRPr="009A5ECE">
        <w:t>Knd</w:t>
      </w:r>
      <w:r w:rsidRPr="000400D4">
        <w:rPr>
          <w:lang w:val="ru-RU"/>
        </w:rPr>
        <w:t xml:space="preserve"> </w:t>
      </w:r>
      <w:r w:rsidRPr="009A5ECE">
        <w:t>value</w:t>
      </w:r>
      <w:r w:rsidRPr="000400D4">
        <w:rPr>
          <w:lang w:val="ru-RU"/>
        </w:rPr>
        <w:t xml:space="preserve">="Пусто" </w:t>
      </w:r>
      <w:r w:rsidRPr="009A5ECE">
        <w:t>code</w:t>
      </w:r>
      <w:r w:rsidRPr="000400D4">
        <w:rPr>
          <w:lang w:val="ru-RU"/>
        </w:rPr>
        <w:t>="0"/&gt;</w:t>
      </w:r>
    </w:p>
    <w:p w14:paraId="1492EA2B" w14:textId="77777777" w:rsidR="00BC74BF" w:rsidRPr="000400D4" w:rsidRDefault="00BC74BF" w:rsidP="00BC74BF">
      <w:pPr>
        <w:pStyle w:val="GOSTScript"/>
        <w:ind w:left="0" w:right="0" w:firstLine="227"/>
        <w:rPr>
          <w:lang w:val="ru-RU"/>
        </w:rPr>
      </w:pPr>
      <w:r w:rsidRPr="000400D4">
        <w:rPr>
          <w:lang w:val="ru-RU"/>
        </w:rPr>
        <w:t>&lt;</w:t>
      </w:r>
      <w:r w:rsidRPr="009A5ECE">
        <w:t>Prps</w:t>
      </w:r>
      <w:r w:rsidRPr="000400D4">
        <w:rPr>
          <w:lang w:val="ru-RU"/>
        </w:rPr>
        <w:t>&gt;Страх. взносы на обязат. пенс. страх. в РФ, зачисляемые в ПФ РФ на накоп. часть труд. пенсии&lt;/</w:t>
      </w:r>
      <w:r w:rsidRPr="009A5ECE">
        <w:t>Prps</w:t>
      </w:r>
      <w:r w:rsidRPr="000400D4">
        <w:rPr>
          <w:lang w:val="ru-RU"/>
        </w:rPr>
        <w:t>&gt;</w:t>
      </w:r>
    </w:p>
    <w:p w14:paraId="632E3B53" w14:textId="77777777" w:rsidR="00BC74BF" w:rsidRPr="000400D4" w:rsidRDefault="00BC74BF" w:rsidP="00BC74BF">
      <w:pPr>
        <w:pStyle w:val="GOSTScript"/>
        <w:ind w:left="0" w:right="0" w:firstLine="227"/>
        <w:rPr>
          <w:lang w:val="ru-RU"/>
        </w:rPr>
      </w:pPr>
      <w:r w:rsidRPr="000400D4">
        <w:rPr>
          <w:lang w:val="ru-RU"/>
        </w:rPr>
        <w:t>&lt;/</w:t>
      </w:r>
      <w:r w:rsidRPr="009A5ECE">
        <w:t>ZK</w:t>
      </w:r>
      <w:r w:rsidRPr="000400D4">
        <w:rPr>
          <w:lang w:val="ru-RU"/>
        </w:rPr>
        <w:t>1_</w:t>
      </w:r>
      <w:r w:rsidRPr="009A5ECE">
        <w:t>MSC</w:t>
      </w:r>
      <w:r w:rsidRPr="000400D4">
        <w:rPr>
          <w:lang w:val="ru-RU"/>
        </w:rPr>
        <w:t>_</w:t>
      </w:r>
      <w:r w:rsidRPr="009A5ECE">
        <w:t>Pmnt</w:t>
      </w:r>
      <w:r w:rsidRPr="000400D4">
        <w:rPr>
          <w:lang w:val="ru-RU"/>
        </w:rPr>
        <w:t>&gt;</w:t>
      </w:r>
    </w:p>
    <w:p w14:paraId="7FA6D8D5" w14:textId="77777777" w:rsidR="00BC74BF" w:rsidRPr="000400D4" w:rsidRDefault="00BC74BF" w:rsidP="00BC74BF">
      <w:pPr>
        <w:pStyle w:val="GOSTScript"/>
        <w:ind w:left="0" w:right="0" w:firstLine="227"/>
        <w:rPr>
          <w:lang w:val="ru-RU"/>
        </w:rPr>
      </w:pPr>
      <w:r w:rsidRPr="000400D4">
        <w:rPr>
          <w:lang w:val="ru-RU"/>
        </w:rPr>
        <w:t>&lt;</w:t>
      </w:r>
      <w:r w:rsidRPr="009A5ECE">
        <w:t>ZK</w:t>
      </w:r>
      <w:r w:rsidRPr="000400D4">
        <w:rPr>
          <w:lang w:val="ru-RU"/>
        </w:rPr>
        <w:t>1_</w:t>
      </w:r>
      <w:r w:rsidRPr="009A5ECE">
        <w:t>Amnt</w:t>
      </w:r>
      <w:r w:rsidRPr="000400D4">
        <w:rPr>
          <w:lang w:val="ru-RU"/>
        </w:rPr>
        <w:t xml:space="preserve"> </w:t>
      </w:r>
      <w:r w:rsidRPr="009A5ECE">
        <w:t>xmlns</w:t>
      </w:r>
      <w:r w:rsidRPr="000400D4">
        <w:rPr>
          <w:lang w:val="ru-RU"/>
        </w:rPr>
        <w:t>=""&gt;800.00&lt;/</w:t>
      </w:r>
      <w:r w:rsidRPr="009A5ECE">
        <w:t>ZK</w:t>
      </w:r>
      <w:r w:rsidRPr="000400D4">
        <w:rPr>
          <w:lang w:val="ru-RU"/>
        </w:rPr>
        <w:t>1_</w:t>
      </w:r>
      <w:r w:rsidRPr="009A5ECE">
        <w:t>Amnt</w:t>
      </w:r>
      <w:r w:rsidRPr="000400D4">
        <w:rPr>
          <w:lang w:val="ru-RU"/>
        </w:rPr>
        <w:t>&gt;</w:t>
      </w:r>
    </w:p>
    <w:p w14:paraId="3ED962FB" w14:textId="77777777" w:rsidR="00BC74BF" w:rsidRPr="009A5ECE" w:rsidRDefault="00BC74BF" w:rsidP="00BC74BF">
      <w:pPr>
        <w:pStyle w:val="GOSTScript"/>
        <w:ind w:left="0" w:right="0" w:firstLine="227"/>
      </w:pPr>
      <w:r w:rsidRPr="009A5ECE">
        <w:t>&lt;TtlPrt_SECRECY xmlns=""&gt;0&lt;/TtlPrt_SECRECY&gt;</w:t>
      </w:r>
    </w:p>
    <w:p w14:paraId="34B71DE9" w14:textId="77777777" w:rsidR="00BC74BF" w:rsidRPr="009A5ECE" w:rsidRDefault="00BC74BF" w:rsidP="00BC74BF">
      <w:pPr>
        <w:pStyle w:val="GOSTScript"/>
        <w:ind w:left="0" w:right="0" w:firstLine="227"/>
      </w:pPr>
      <w:r w:rsidRPr="009A5ECE">
        <w:t>&lt;ZK_MSC_Infrmtn xmlns=""&gt;</w:t>
      </w:r>
    </w:p>
    <w:p w14:paraId="70034E9B" w14:textId="77777777" w:rsidR="00BC74BF" w:rsidRPr="009A5ECE" w:rsidRDefault="00BC74BF" w:rsidP="00BC74BF">
      <w:pPr>
        <w:pStyle w:val="GOSTScript"/>
        <w:ind w:left="0" w:right="0" w:firstLine="227"/>
      </w:pPr>
      <w:r w:rsidRPr="009A5ECE">
        <w:t>&lt;GUID&gt;a2e4e9b1-753d-4c55-d382-d46db4ac956a&lt;/GUID&gt;</w:t>
      </w:r>
    </w:p>
    <w:p w14:paraId="49EB7DC7" w14:textId="77777777" w:rsidR="00BC74BF" w:rsidRPr="009A5ECE" w:rsidRDefault="00BC74BF" w:rsidP="00BC74BF">
      <w:pPr>
        <w:pStyle w:val="GOSTScript"/>
        <w:ind w:left="0" w:right="0" w:firstLine="227"/>
      </w:pPr>
      <w:r w:rsidRPr="009A5ECE">
        <w:t>&lt;CrtnDt&gt;2021-12-03&lt;/CrtnDt&gt;</w:t>
      </w:r>
    </w:p>
    <w:p w14:paraId="6A4523AA" w14:textId="77777777" w:rsidR="00BC74BF" w:rsidRPr="009A5ECE" w:rsidRDefault="00BC74BF" w:rsidP="00BC74BF">
      <w:pPr>
        <w:pStyle w:val="GOSTScript"/>
        <w:ind w:left="0" w:right="0" w:firstLine="227"/>
      </w:pPr>
      <w:r w:rsidRPr="009A5ECE">
        <w:t>&lt;/ZK_MSC_Infrmtn&gt;</w:t>
      </w:r>
    </w:p>
    <w:p w14:paraId="797631EE" w14:textId="77777777" w:rsidR="00BC74BF" w:rsidRPr="009A5ECE" w:rsidRDefault="00BC74BF" w:rsidP="00BC74BF">
      <w:pPr>
        <w:pStyle w:val="GOSTScript"/>
        <w:ind w:left="0" w:right="0" w:firstLine="227"/>
      </w:pPr>
      <w:r w:rsidRPr="009A5ECE">
        <w:t>&lt;ZK2 xmlns=""&gt;</w:t>
      </w:r>
    </w:p>
    <w:p w14:paraId="46667D5C" w14:textId="77777777" w:rsidR="00BC74BF" w:rsidRPr="009A5ECE" w:rsidRDefault="00BC74BF" w:rsidP="00BC74BF">
      <w:pPr>
        <w:pStyle w:val="GOSTScript"/>
        <w:ind w:left="0" w:right="0" w:firstLine="227"/>
      </w:pPr>
      <w:r w:rsidRPr="009A5ECE">
        <w:t>&lt;ZK2_ITEM xmlns=""&gt;</w:t>
      </w:r>
    </w:p>
    <w:p w14:paraId="64E3FCAD" w14:textId="77777777" w:rsidR="00BC74BF" w:rsidRPr="009A5ECE" w:rsidRDefault="00BC74BF" w:rsidP="00BC74BF">
      <w:pPr>
        <w:pStyle w:val="GOSTScript"/>
        <w:ind w:left="0" w:right="0" w:firstLine="227"/>
      </w:pPr>
      <w:r w:rsidRPr="009A5ECE">
        <w:t>&lt;RcrdNm xmlns=""&gt;1&lt;/RcrdNm&gt;</w:t>
      </w:r>
    </w:p>
    <w:p w14:paraId="196152EA" w14:textId="77777777" w:rsidR="00BC74BF" w:rsidRPr="009A5ECE" w:rsidRDefault="00BC74BF" w:rsidP="00BC74BF">
      <w:pPr>
        <w:pStyle w:val="GOSTScript"/>
        <w:ind w:left="0" w:right="0" w:firstLine="227"/>
      </w:pPr>
      <w:r w:rsidRPr="009A5ECE">
        <w:t>&lt;INN xmlns=""&gt;2132390225&lt;/INN&gt;</w:t>
      </w:r>
    </w:p>
    <w:p w14:paraId="45B69B39" w14:textId="77777777" w:rsidR="00BC74BF" w:rsidRPr="009A5ECE" w:rsidRDefault="00BC74BF" w:rsidP="00BC74BF">
      <w:pPr>
        <w:pStyle w:val="GOSTScript"/>
        <w:ind w:left="0" w:right="0" w:firstLine="227"/>
      </w:pPr>
      <w:r w:rsidRPr="009A5ECE">
        <w:t>&lt;KPP xmlns=""&gt;213001001&lt;/KPP&gt;</w:t>
      </w:r>
    </w:p>
    <w:p w14:paraId="096DA6BD" w14:textId="77777777" w:rsidR="00BC74BF" w:rsidRPr="009A5ECE" w:rsidRDefault="00BC74BF" w:rsidP="00BC74BF">
      <w:pPr>
        <w:pStyle w:val="GOSTScript"/>
        <w:ind w:left="0" w:right="0" w:firstLine="227"/>
      </w:pPr>
      <w:r w:rsidRPr="009A5ECE">
        <w:t>&lt;MSC_IncmAdmn xmlns=""&gt;</w:t>
      </w:r>
    </w:p>
    <w:p w14:paraId="4EA249A5" w14:textId="77777777" w:rsidR="00BC74BF" w:rsidRPr="000400D4" w:rsidRDefault="00BC74BF" w:rsidP="00BC74BF">
      <w:pPr>
        <w:pStyle w:val="GOSTScript"/>
        <w:ind w:left="0" w:right="0" w:firstLine="227"/>
        <w:rPr>
          <w:lang w:val="ru-RU"/>
        </w:rPr>
      </w:pPr>
      <w:r w:rsidRPr="000400D4">
        <w:rPr>
          <w:lang w:val="ru-RU"/>
        </w:rPr>
        <w:t>&lt;</w:t>
      </w:r>
      <w:r w:rsidRPr="009A5ECE">
        <w:t>Nm</w:t>
      </w:r>
      <w:r w:rsidRPr="000400D4">
        <w:rPr>
          <w:lang w:val="ru-RU"/>
        </w:rPr>
        <w:t>&gt;УФК по Чувашской Республике (ИФНС России по г. Чебоксары)&lt;/</w:t>
      </w:r>
      <w:r w:rsidRPr="009A5ECE">
        <w:t>Nm</w:t>
      </w:r>
      <w:r w:rsidRPr="000400D4">
        <w:rPr>
          <w:lang w:val="ru-RU"/>
        </w:rPr>
        <w:t>&gt;</w:t>
      </w:r>
    </w:p>
    <w:p w14:paraId="42F0267E" w14:textId="77777777" w:rsidR="00BC74BF" w:rsidRPr="009A5ECE" w:rsidRDefault="00BC74BF" w:rsidP="00BC74BF">
      <w:pPr>
        <w:pStyle w:val="GOSTScript"/>
        <w:ind w:left="0" w:right="0" w:firstLine="227"/>
      </w:pPr>
      <w:r w:rsidRPr="009A5ECE">
        <w:t>&lt;INN&gt;2130000012&lt;/INN&gt;</w:t>
      </w:r>
    </w:p>
    <w:p w14:paraId="12018AAA" w14:textId="77777777" w:rsidR="00BC74BF" w:rsidRPr="009A5ECE" w:rsidRDefault="00BC74BF" w:rsidP="00BC74BF">
      <w:pPr>
        <w:pStyle w:val="GOSTScript"/>
        <w:ind w:left="0" w:right="0" w:firstLine="227"/>
      </w:pPr>
      <w:r w:rsidRPr="009A5ECE">
        <w:t>&lt;KPP&gt;213001001&lt;/KPP&gt;</w:t>
      </w:r>
    </w:p>
    <w:p w14:paraId="60315BE5" w14:textId="77777777" w:rsidR="00BC74BF" w:rsidRPr="009A5ECE" w:rsidRDefault="00BC74BF" w:rsidP="00BC74BF">
      <w:pPr>
        <w:pStyle w:val="GOSTScript"/>
        <w:ind w:left="0" w:right="0" w:firstLine="227"/>
      </w:pPr>
      <w:r w:rsidRPr="009A5ECE">
        <w:t>&lt;/MSC_IncmAdmn&gt;</w:t>
      </w:r>
    </w:p>
    <w:p w14:paraId="609F4C9C" w14:textId="77777777" w:rsidR="00BC74BF" w:rsidRPr="009A5ECE" w:rsidRDefault="00BC74BF" w:rsidP="00BC74BF">
      <w:pPr>
        <w:pStyle w:val="GOSTScript"/>
        <w:ind w:left="0" w:right="0" w:firstLine="227"/>
      </w:pPr>
      <w:r w:rsidRPr="009A5ECE">
        <w:t>&lt;MSC_Bnk xmlns=""&gt;</w:t>
      </w:r>
    </w:p>
    <w:p w14:paraId="5A4AF681" w14:textId="77777777" w:rsidR="00BC74BF" w:rsidRPr="009A5ECE" w:rsidRDefault="00BC74BF" w:rsidP="00BC74BF">
      <w:pPr>
        <w:pStyle w:val="GOSTScript"/>
        <w:ind w:left="0" w:right="0" w:firstLine="227"/>
      </w:pPr>
      <w:r w:rsidRPr="009A5ECE">
        <w:t>&lt;AcNm&gt;03100643900000010005&lt;/AcNm&gt;</w:t>
      </w:r>
    </w:p>
    <w:p w14:paraId="08DF9A0B" w14:textId="77777777" w:rsidR="00BC74BF" w:rsidRPr="000400D4" w:rsidRDefault="00BC74BF" w:rsidP="00BC74BF">
      <w:pPr>
        <w:pStyle w:val="GOSTScript"/>
        <w:ind w:left="0" w:right="0" w:firstLine="227"/>
        <w:rPr>
          <w:lang w:val="ru-RU"/>
        </w:rPr>
      </w:pPr>
      <w:r w:rsidRPr="000400D4">
        <w:rPr>
          <w:lang w:val="ru-RU"/>
        </w:rPr>
        <w:t>&lt;</w:t>
      </w:r>
      <w:r w:rsidRPr="009A5ECE">
        <w:t>Nm</w:t>
      </w:r>
      <w:r w:rsidRPr="000400D4">
        <w:rPr>
          <w:lang w:val="ru-RU"/>
        </w:rPr>
        <w:t>&gt;Отделение Чебоксары Банка России//УФК по Чувашской республике, г.Чебоксары&lt;/</w:t>
      </w:r>
      <w:r w:rsidRPr="009A5ECE">
        <w:t>Nm</w:t>
      </w:r>
      <w:r w:rsidRPr="000400D4">
        <w:rPr>
          <w:lang w:val="ru-RU"/>
        </w:rPr>
        <w:t>&gt;</w:t>
      </w:r>
    </w:p>
    <w:p w14:paraId="0525500C" w14:textId="77777777" w:rsidR="00BC74BF" w:rsidRPr="009A5ECE" w:rsidRDefault="00BC74BF" w:rsidP="00BC74BF">
      <w:pPr>
        <w:pStyle w:val="GOSTScript"/>
        <w:ind w:left="0" w:right="0" w:firstLine="227"/>
      </w:pPr>
      <w:r w:rsidRPr="009A5ECE">
        <w:t>&lt;BIK&gt;049701001&lt;/BIK&gt;</w:t>
      </w:r>
    </w:p>
    <w:p w14:paraId="037C8ABE" w14:textId="77777777" w:rsidR="00BC74BF" w:rsidRPr="009A5ECE" w:rsidRDefault="00BC74BF" w:rsidP="00BC74BF">
      <w:pPr>
        <w:pStyle w:val="GOSTScript"/>
        <w:ind w:left="0" w:right="0" w:firstLine="227"/>
      </w:pPr>
      <w:r w:rsidRPr="009A5ECE">
        <w:t xml:space="preserve">&lt;CrAccNm&gt;40102810600000010102&lt;/CrAccNm&gt; </w:t>
      </w:r>
    </w:p>
    <w:p w14:paraId="5BE35F35" w14:textId="77777777" w:rsidR="00BC74BF" w:rsidRPr="009A5ECE" w:rsidRDefault="00BC74BF" w:rsidP="00BC74BF">
      <w:pPr>
        <w:pStyle w:val="GOSTScript"/>
        <w:ind w:left="0" w:right="0" w:firstLine="227"/>
      </w:pPr>
      <w:r w:rsidRPr="009A5ECE">
        <w:t>&lt;/MSC_Bnk&gt;</w:t>
      </w:r>
    </w:p>
    <w:p w14:paraId="3CC85955" w14:textId="77777777" w:rsidR="00BC74BF" w:rsidRPr="009A5ECE" w:rsidRDefault="00BC74BF" w:rsidP="00BC74BF">
      <w:pPr>
        <w:pStyle w:val="GOSTScript"/>
        <w:ind w:left="0" w:right="0" w:firstLine="227"/>
      </w:pPr>
      <w:r w:rsidRPr="009A5ECE">
        <w:t>&lt;OKTMO xmlns=""&gt;97401000&lt;/OKTMO&gt;</w:t>
      </w:r>
    </w:p>
    <w:p w14:paraId="6D17ECFD" w14:textId="77777777" w:rsidR="00BC74BF" w:rsidRPr="009A5ECE" w:rsidRDefault="00BC74BF" w:rsidP="00BC74BF">
      <w:pPr>
        <w:pStyle w:val="GOSTScript"/>
        <w:ind w:left="0" w:right="0" w:firstLine="227"/>
      </w:pPr>
      <w:r w:rsidRPr="009A5ECE">
        <w:t>&lt;BsPmnt xmlns=""&gt;ТП&lt;/BsPmnt&gt;</w:t>
      </w:r>
    </w:p>
    <w:p w14:paraId="49EBA151" w14:textId="77777777" w:rsidR="00BC74BF" w:rsidRPr="009A5ECE" w:rsidRDefault="00BC74BF" w:rsidP="00BC74BF">
      <w:pPr>
        <w:pStyle w:val="GOSTScript"/>
        <w:ind w:left="0" w:right="0" w:firstLine="227"/>
      </w:pPr>
      <w:r w:rsidRPr="009A5ECE">
        <w:t>&lt;TxPrd xmlns=""&gt;МС.01.2021&lt;/TxPrd&gt;</w:t>
      </w:r>
    </w:p>
    <w:p w14:paraId="6F98808E" w14:textId="77777777" w:rsidR="00BC74BF" w:rsidRPr="009A5ECE" w:rsidRDefault="00BC74BF" w:rsidP="00BC74BF">
      <w:pPr>
        <w:pStyle w:val="GOSTScript"/>
        <w:ind w:left="0" w:right="0" w:firstLine="227"/>
      </w:pPr>
      <w:r w:rsidRPr="009A5ECE">
        <w:t>&lt;MSC_ShrtDcBs xmlns=""&gt;</w:t>
      </w:r>
    </w:p>
    <w:p w14:paraId="4888C983" w14:textId="77777777" w:rsidR="00BC74BF" w:rsidRPr="009A5ECE" w:rsidRDefault="00BC74BF" w:rsidP="00BC74BF">
      <w:pPr>
        <w:pStyle w:val="GOSTScript"/>
        <w:ind w:left="0" w:right="0" w:firstLine="227"/>
      </w:pPr>
      <w:r w:rsidRPr="009A5ECE">
        <w:t>&lt;DcNmbr&gt;0&lt;/DcNmbr&gt;</w:t>
      </w:r>
    </w:p>
    <w:p w14:paraId="42A77F3B" w14:textId="77777777" w:rsidR="00BC74BF" w:rsidRPr="009A5ECE" w:rsidRDefault="00BC74BF" w:rsidP="00BC74BF">
      <w:pPr>
        <w:pStyle w:val="GOSTScript"/>
        <w:ind w:left="0" w:right="0" w:firstLine="227"/>
      </w:pPr>
      <w:r w:rsidRPr="009A5ECE">
        <w:t>&lt;DctDt&gt;03.01.2021&lt;/DctDt&gt;</w:t>
      </w:r>
    </w:p>
    <w:p w14:paraId="2EC8CFB4" w14:textId="77777777" w:rsidR="00BC74BF" w:rsidRPr="009A5ECE" w:rsidRDefault="00BC74BF" w:rsidP="00BC74BF">
      <w:pPr>
        <w:pStyle w:val="GOSTScript"/>
        <w:ind w:left="0" w:right="0" w:firstLine="227"/>
      </w:pPr>
      <w:r w:rsidRPr="009A5ECE">
        <w:t>&lt;/MSC_ShrtDcBs&gt;</w:t>
      </w:r>
    </w:p>
    <w:p w14:paraId="68D4FAFD" w14:textId="77777777" w:rsidR="00BC74BF" w:rsidRPr="000400D4" w:rsidRDefault="00BC74BF" w:rsidP="00BC74BF">
      <w:pPr>
        <w:pStyle w:val="GOSTScript"/>
        <w:ind w:left="0" w:right="0" w:firstLine="227"/>
        <w:rPr>
          <w:lang w:val="ru-RU"/>
        </w:rPr>
      </w:pPr>
      <w:r w:rsidRPr="000400D4">
        <w:rPr>
          <w:lang w:val="ru-RU"/>
        </w:rPr>
        <w:t>&lt;</w:t>
      </w:r>
      <w:r w:rsidRPr="009A5ECE">
        <w:t>MSC</w:t>
      </w:r>
      <w:r w:rsidRPr="000400D4">
        <w:rPr>
          <w:lang w:val="ru-RU"/>
        </w:rPr>
        <w:t>_</w:t>
      </w:r>
      <w:r w:rsidRPr="009A5ECE">
        <w:t>Pmnt</w:t>
      </w:r>
      <w:r w:rsidRPr="000400D4">
        <w:rPr>
          <w:lang w:val="ru-RU"/>
        </w:rPr>
        <w:t xml:space="preserve"> </w:t>
      </w:r>
      <w:r w:rsidRPr="009A5ECE">
        <w:t>xmlns</w:t>
      </w:r>
      <w:r w:rsidRPr="000400D4">
        <w:rPr>
          <w:lang w:val="ru-RU"/>
        </w:rPr>
        <w:t>=""&gt;</w:t>
      </w:r>
    </w:p>
    <w:p w14:paraId="4DADAA81" w14:textId="77777777" w:rsidR="00BC74BF" w:rsidRPr="000400D4" w:rsidRDefault="00BC74BF" w:rsidP="00BC74BF">
      <w:pPr>
        <w:pStyle w:val="GOSTScript"/>
        <w:ind w:left="0" w:right="0" w:firstLine="227"/>
        <w:rPr>
          <w:lang w:val="ru-RU"/>
        </w:rPr>
      </w:pPr>
      <w:r w:rsidRPr="000400D4">
        <w:rPr>
          <w:lang w:val="ru-RU"/>
        </w:rPr>
        <w:t>&lt;</w:t>
      </w:r>
      <w:r w:rsidRPr="009A5ECE">
        <w:t>Prps</w:t>
      </w:r>
      <w:r w:rsidRPr="000400D4">
        <w:rPr>
          <w:lang w:val="ru-RU"/>
        </w:rPr>
        <w:t>&gt;Страх. взносы на обязат. пенс. страх. в РФ, зачисляемые в ПФ РФ на накоп. часть труд. пенсии&lt;/</w:t>
      </w:r>
      <w:r w:rsidRPr="009A5ECE">
        <w:t>Prps</w:t>
      </w:r>
      <w:r w:rsidRPr="000400D4">
        <w:rPr>
          <w:lang w:val="ru-RU"/>
        </w:rPr>
        <w:t>&gt;</w:t>
      </w:r>
    </w:p>
    <w:p w14:paraId="1A72F49A" w14:textId="77777777" w:rsidR="00BC74BF" w:rsidRPr="009A5ECE" w:rsidRDefault="00BC74BF" w:rsidP="00BC74BF">
      <w:pPr>
        <w:pStyle w:val="GOSTScript"/>
        <w:ind w:left="0" w:right="0" w:firstLine="227"/>
      </w:pPr>
      <w:r w:rsidRPr="009A5ECE">
        <w:t>&lt;Tp&gt;НС&lt;/Tp&gt;</w:t>
      </w:r>
    </w:p>
    <w:p w14:paraId="471E7456" w14:textId="77777777" w:rsidR="00BC74BF" w:rsidRPr="009A5ECE" w:rsidRDefault="00BC74BF" w:rsidP="00BC74BF">
      <w:pPr>
        <w:pStyle w:val="GOSTScript"/>
        <w:ind w:left="0" w:right="0" w:firstLine="227"/>
      </w:pPr>
      <w:r w:rsidRPr="009A5ECE">
        <w:t>&lt;/MSC_Pmnt&gt;</w:t>
      </w:r>
    </w:p>
    <w:p w14:paraId="7661F083" w14:textId="77777777" w:rsidR="00BC74BF" w:rsidRPr="009A5ECE" w:rsidRDefault="00BC74BF" w:rsidP="00BC74BF">
      <w:pPr>
        <w:pStyle w:val="GOSTScript"/>
        <w:ind w:left="0" w:right="0" w:firstLine="227"/>
      </w:pPr>
      <w:r w:rsidRPr="009A5ECE">
        <w:t>&lt;Smm xmlns=""&gt;800.00&lt;/Smm&gt;</w:t>
      </w:r>
    </w:p>
    <w:p w14:paraId="2654D9A9" w14:textId="77777777" w:rsidR="00BC74BF" w:rsidRPr="009A5ECE" w:rsidRDefault="00BC74BF" w:rsidP="00BC74BF">
      <w:pPr>
        <w:pStyle w:val="GOSTScript"/>
        <w:ind w:left="0" w:right="0" w:firstLine="227"/>
      </w:pPr>
      <w:r w:rsidRPr="009A5ECE">
        <w:t>&lt;IncTypeCode xmlns=""&gt;1&lt;/IncTypeCode&gt;</w:t>
      </w:r>
    </w:p>
    <w:p w14:paraId="202EFCD7" w14:textId="77777777" w:rsidR="00BC74BF" w:rsidRPr="009A5ECE" w:rsidRDefault="00BC74BF" w:rsidP="00BC74BF">
      <w:pPr>
        <w:pStyle w:val="GOSTScript"/>
        <w:ind w:left="0" w:right="0" w:firstLine="227"/>
      </w:pPr>
      <w:r w:rsidRPr="009A5ECE">
        <w:t>&lt;TrgtCdPr xmlns=""&gt;14-667&lt;/TrgtCdPr&gt;</w:t>
      </w:r>
    </w:p>
    <w:p w14:paraId="45A692C8" w14:textId="77777777" w:rsidR="00BC74BF" w:rsidRPr="009A5ECE" w:rsidRDefault="00BC74BF" w:rsidP="00BC74BF">
      <w:pPr>
        <w:pStyle w:val="GOSTScript"/>
        <w:ind w:left="0" w:right="0" w:firstLine="227"/>
      </w:pPr>
      <w:r w:rsidRPr="009A5ECE">
        <w:t>&lt;/ZK2_ITEM&gt;</w:t>
      </w:r>
    </w:p>
    <w:p w14:paraId="2259D1DC" w14:textId="77777777" w:rsidR="00BC74BF" w:rsidRPr="009A5ECE" w:rsidRDefault="00BC74BF" w:rsidP="00BC74BF">
      <w:pPr>
        <w:pStyle w:val="GOSTScript"/>
        <w:ind w:left="0" w:right="0" w:firstLine="227"/>
      </w:pPr>
      <w:r w:rsidRPr="009A5ECE">
        <w:t>&lt;/ZK2&gt;</w:t>
      </w:r>
    </w:p>
    <w:p w14:paraId="6AD4982C" w14:textId="77777777" w:rsidR="00BC74BF" w:rsidRPr="009A5ECE" w:rsidRDefault="00BC74BF" w:rsidP="00BC74BF">
      <w:pPr>
        <w:pStyle w:val="GOSTScript"/>
        <w:ind w:left="0" w:right="0" w:firstLine="227"/>
      </w:pPr>
      <w:r w:rsidRPr="009A5ECE">
        <w:t>&lt;Signature xmlns="http://www.w3.org/2000/09/xmldsig#" Id="Id-sig-d373256b5942f08343bc8d034aadd7158f61"&gt;</w:t>
      </w:r>
    </w:p>
    <w:p w14:paraId="78DEB31D" w14:textId="77777777" w:rsidR="00BC74BF" w:rsidRPr="009A5ECE" w:rsidRDefault="00BC74BF" w:rsidP="00BC74BF">
      <w:pPr>
        <w:pStyle w:val="GOSTScript"/>
        <w:ind w:left="0" w:right="0" w:firstLine="227"/>
      </w:pPr>
      <w:r w:rsidRPr="009A5ECE">
        <w:t>&lt;SignedInfo&gt;</w:t>
      </w:r>
    </w:p>
    <w:p w14:paraId="128A455E" w14:textId="77777777" w:rsidR="00BC74BF" w:rsidRPr="009A5ECE" w:rsidRDefault="00BC74BF" w:rsidP="00BC74BF">
      <w:pPr>
        <w:pStyle w:val="GOSTScript"/>
        <w:ind w:left="0" w:right="0" w:firstLine="227"/>
      </w:pPr>
      <w:r w:rsidRPr="009A5ECE">
        <w:lastRenderedPageBreak/>
        <w:tab/>
        <w:t>&lt;CanonicalizationMethod Algorithm="http://www.w3.org/2001/10/xml-exc-c14n#"/&gt;</w:t>
      </w:r>
    </w:p>
    <w:p w14:paraId="5D93D4EE" w14:textId="77777777" w:rsidR="00BC74BF" w:rsidRPr="009A5ECE" w:rsidRDefault="00BC74BF" w:rsidP="00BC74BF">
      <w:pPr>
        <w:pStyle w:val="GOSTScript"/>
        <w:ind w:left="0" w:right="0" w:firstLine="227"/>
      </w:pPr>
      <w:r w:rsidRPr="009A5ECE">
        <w:tab/>
        <w:t>&lt;SignatureMethod Algorithm="http://www.w3.org/2001/04/xmldsig-more#gostr34102001-gostr3411"/&gt;</w:t>
      </w:r>
    </w:p>
    <w:p w14:paraId="0B5C87A1" w14:textId="77777777" w:rsidR="00BC74BF" w:rsidRPr="009A5ECE" w:rsidRDefault="00BC74BF" w:rsidP="00BC74BF">
      <w:pPr>
        <w:pStyle w:val="GOSTScript"/>
        <w:ind w:left="0" w:right="0" w:firstLine="227"/>
      </w:pPr>
      <w:r w:rsidRPr="009A5ECE">
        <w:t>&lt;Reference URI="Id-xadesdata-eaf97d94646411e9b78d005056834f23" Id="Id-dataref-dfd24e85a456a1a342553e99c27fd5695cff"&gt;</w:t>
      </w:r>
    </w:p>
    <w:p w14:paraId="77CBE4CE" w14:textId="77777777" w:rsidR="00BC74BF" w:rsidRPr="009A5ECE" w:rsidRDefault="00BC74BF" w:rsidP="00BC74BF">
      <w:pPr>
        <w:pStyle w:val="GOSTScript"/>
        <w:ind w:left="0" w:right="0" w:firstLine="227"/>
      </w:pPr>
      <w:r w:rsidRPr="009A5ECE">
        <w:t>&lt;Transforms&gt;</w:t>
      </w:r>
    </w:p>
    <w:p w14:paraId="6415B150" w14:textId="77777777" w:rsidR="00BC74BF" w:rsidRPr="009A5ECE" w:rsidRDefault="00BC74BF" w:rsidP="00BC74BF">
      <w:pPr>
        <w:pStyle w:val="GOSTScript"/>
        <w:ind w:left="0" w:right="0" w:firstLine="227"/>
      </w:pPr>
      <w:r w:rsidRPr="009A5ECE">
        <w:t>&lt;Transform Algorithm="http://www.w3.org/2000/09/xmldsig#enveloped-signature"/&gt;</w:t>
      </w:r>
    </w:p>
    <w:p w14:paraId="2F403B48" w14:textId="77777777" w:rsidR="00BC74BF" w:rsidRPr="009A5ECE" w:rsidRDefault="00BC74BF" w:rsidP="00BC74BF">
      <w:pPr>
        <w:pStyle w:val="GOSTScript"/>
        <w:ind w:left="0" w:right="0" w:firstLine="227"/>
      </w:pPr>
      <w:r w:rsidRPr="009A5ECE">
        <w:t>&lt;/Transforms&gt;</w:t>
      </w:r>
    </w:p>
    <w:p w14:paraId="4E2EFE3D" w14:textId="77777777" w:rsidR="00BC74BF" w:rsidRPr="009A5ECE" w:rsidRDefault="00BC74BF" w:rsidP="00BC74BF">
      <w:pPr>
        <w:pStyle w:val="GOSTScript"/>
        <w:ind w:left="0" w:right="0" w:firstLine="227"/>
      </w:pPr>
      <w:r w:rsidRPr="009A5ECE">
        <w:t>&lt;DigestMethod Algorithm="http://www.w3.org/2001/04/xmldsig-more#gostr3411"/&gt;</w:t>
      </w:r>
    </w:p>
    <w:p w14:paraId="7BDC5621" w14:textId="77777777" w:rsidR="00BC74BF" w:rsidRPr="009A5ECE" w:rsidRDefault="00BC74BF" w:rsidP="00BC74BF">
      <w:pPr>
        <w:pStyle w:val="GOSTScript"/>
        <w:ind w:left="0" w:right="0" w:firstLine="227"/>
      </w:pPr>
      <w:r w:rsidRPr="009A5ECE">
        <w:tab/>
        <w:t>&lt;DigestValue&gt;tuuoIThRLrpmXrL14i8lPFRl0pwMCiUsBbH5BypOA0I=&lt;/DigestValue&gt;</w:t>
      </w:r>
    </w:p>
    <w:p w14:paraId="4EE12660" w14:textId="77777777" w:rsidR="00BC74BF" w:rsidRPr="009A5ECE" w:rsidRDefault="00BC74BF" w:rsidP="00BC74BF">
      <w:pPr>
        <w:pStyle w:val="GOSTScript"/>
        <w:ind w:left="0" w:right="0" w:firstLine="227"/>
      </w:pPr>
      <w:r w:rsidRPr="009A5ECE">
        <w:t>&lt;/Reference&gt;</w:t>
      </w:r>
    </w:p>
    <w:p w14:paraId="2E8A0A6A" w14:textId="77777777" w:rsidR="00BC74BF" w:rsidRPr="009A5ECE" w:rsidRDefault="00BC74BF" w:rsidP="00BC74BF">
      <w:pPr>
        <w:pStyle w:val="GOSTScript"/>
        <w:ind w:left="0" w:right="0" w:firstLine="227"/>
      </w:pPr>
      <w:r w:rsidRPr="009A5ECE">
        <w:tab/>
        <w:t>&lt;Reference Type="http://www.w3.org/TR/2002/REC-xmldsig-core-20020212/xmldsig-core-schema.xsd#X509Data" URI="#Id-keyinfo-3dfe71fe8d5a7f7591dd337029c400ccf286" Id="Id-keyinforef-9674835ee89ca1067673b6fbb04db381a2a6"&gt;</w:t>
      </w:r>
    </w:p>
    <w:p w14:paraId="00BE60AC" w14:textId="77777777" w:rsidR="00BC74BF" w:rsidRPr="009A5ECE" w:rsidRDefault="00BC74BF" w:rsidP="00BC74BF">
      <w:pPr>
        <w:pStyle w:val="GOSTScript"/>
        <w:ind w:left="0" w:right="0" w:firstLine="227"/>
      </w:pPr>
      <w:r w:rsidRPr="009A5ECE">
        <w:t>&lt;Transforms&gt;</w:t>
      </w:r>
    </w:p>
    <w:p w14:paraId="228F69FF" w14:textId="77777777" w:rsidR="00BC74BF" w:rsidRPr="009A5ECE" w:rsidRDefault="00BC74BF" w:rsidP="00BC74BF">
      <w:pPr>
        <w:pStyle w:val="GOSTScript"/>
        <w:ind w:left="0" w:right="0" w:firstLine="227"/>
      </w:pPr>
      <w:r w:rsidRPr="009A5ECE">
        <w:t>&lt;Transform Algorithm="http://www.w3.org/2001/10/xml-exc-c14n#"/&gt;</w:t>
      </w:r>
    </w:p>
    <w:p w14:paraId="72E2285D" w14:textId="77777777" w:rsidR="00BC74BF" w:rsidRPr="009A5ECE" w:rsidRDefault="00BC74BF" w:rsidP="00BC74BF">
      <w:pPr>
        <w:pStyle w:val="GOSTScript"/>
        <w:ind w:left="0" w:right="0" w:firstLine="227"/>
      </w:pPr>
      <w:r w:rsidRPr="009A5ECE">
        <w:t>&lt;/Transforms&gt;</w:t>
      </w:r>
    </w:p>
    <w:p w14:paraId="69335D20" w14:textId="77777777" w:rsidR="00BC74BF" w:rsidRPr="009A5ECE" w:rsidRDefault="00BC74BF" w:rsidP="00BC74BF">
      <w:pPr>
        <w:pStyle w:val="GOSTScript"/>
        <w:ind w:left="0" w:right="0" w:firstLine="227"/>
      </w:pPr>
      <w:r w:rsidRPr="009A5ECE">
        <w:t>&lt;DigestMethod Algorithm="http://www.w3.org/2001/04/xmldsig-more#gostr3411"/&gt;</w:t>
      </w:r>
    </w:p>
    <w:p w14:paraId="7288750E" w14:textId="77777777" w:rsidR="00BC74BF" w:rsidRPr="009A5ECE" w:rsidRDefault="00BC74BF" w:rsidP="00BC74BF">
      <w:pPr>
        <w:pStyle w:val="GOSTScript"/>
        <w:ind w:left="0" w:right="0" w:firstLine="227"/>
      </w:pPr>
      <w:r w:rsidRPr="009A5ECE">
        <w:t>&lt;DigestValue&gt;fIKSx5SIme2CRgDvDzflubM+Qqh4IkAWCXPpzXWD/AQ=&lt;/DigestValue&gt;</w:t>
      </w:r>
    </w:p>
    <w:p w14:paraId="77FF9185" w14:textId="77777777" w:rsidR="00BC74BF" w:rsidRPr="009A5ECE" w:rsidRDefault="00BC74BF" w:rsidP="00BC74BF">
      <w:pPr>
        <w:pStyle w:val="GOSTScript"/>
        <w:ind w:left="0" w:right="0" w:firstLine="227"/>
      </w:pPr>
      <w:r w:rsidRPr="009A5ECE">
        <w:t>&lt;/Reference&gt;</w:t>
      </w:r>
    </w:p>
    <w:p w14:paraId="227E89D6" w14:textId="77777777" w:rsidR="00BC74BF" w:rsidRPr="009A5ECE" w:rsidRDefault="00BC74BF" w:rsidP="00BC74BF">
      <w:pPr>
        <w:pStyle w:val="GOSTScript"/>
        <w:ind w:left="0" w:right="0" w:firstLine="227"/>
      </w:pPr>
      <w:r w:rsidRPr="009A5ECE">
        <w:tab/>
        <w:t>&lt;Reference URI="#Id-sp-c353e147090ff61f2f90dcd64635bcf70055" Id="Id-ref-dbee882997a09b88ec14dafcd7da585e2467"&gt;</w:t>
      </w:r>
    </w:p>
    <w:p w14:paraId="6B7AAD95" w14:textId="77777777" w:rsidR="00BC74BF" w:rsidRPr="009A5ECE" w:rsidRDefault="00BC74BF" w:rsidP="00BC74BF">
      <w:pPr>
        <w:pStyle w:val="GOSTScript"/>
        <w:ind w:left="0" w:right="0" w:firstLine="227"/>
      </w:pPr>
      <w:r w:rsidRPr="009A5ECE">
        <w:t>&lt;Transforms&gt;</w:t>
      </w:r>
    </w:p>
    <w:p w14:paraId="5C621AF9" w14:textId="77777777" w:rsidR="00BC74BF" w:rsidRPr="009A5ECE" w:rsidRDefault="00BC74BF" w:rsidP="00BC74BF">
      <w:pPr>
        <w:pStyle w:val="GOSTScript"/>
        <w:ind w:left="0" w:right="0" w:firstLine="227"/>
      </w:pPr>
      <w:r w:rsidRPr="009A5ECE">
        <w:t>&lt;Transform Algorithm="http://www.w3.org/2001/10/xml-exc-c14n#"/&gt;</w:t>
      </w:r>
    </w:p>
    <w:p w14:paraId="3AB1A763" w14:textId="77777777" w:rsidR="00BC74BF" w:rsidRPr="009A5ECE" w:rsidRDefault="00BC74BF" w:rsidP="00BC74BF">
      <w:pPr>
        <w:pStyle w:val="GOSTScript"/>
        <w:ind w:left="0" w:right="0" w:firstLine="227"/>
      </w:pPr>
      <w:r w:rsidRPr="009A5ECE">
        <w:t>&lt;/Transforms&gt;</w:t>
      </w:r>
    </w:p>
    <w:p w14:paraId="4C6F4E24" w14:textId="77777777" w:rsidR="00BC74BF" w:rsidRPr="009A5ECE" w:rsidRDefault="00BC74BF" w:rsidP="00BC74BF">
      <w:pPr>
        <w:pStyle w:val="GOSTScript"/>
        <w:ind w:left="0" w:right="0" w:firstLine="227"/>
      </w:pPr>
      <w:r w:rsidRPr="009A5ECE">
        <w:t>&lt;DigestMethod Algorithm="http://www.w3.org/2001/04/xmldsig-more#gostr3411"/&gt;</w:t>
      </w:r>
    </w:p>
    <w:p w14:paraId="6515985D" w14:textId="77777777" w:rsidR="00BC74BF" w:rsidRPr="009A5ECE" w:rsidRDefault="00BC74BF" w:rsidP="00BC74BF">
      <w:pPr>
        <w:pStyle w:val="GOSTScript"/>
        <w:ind w:left="0" w:right="0" w:firstLine="227"/>
      </w:pPr>
      <w:r w:rsidRPr="009A5ECE">
        <w:tab/>
        <w:t>&lt;DigestValue&gt;ffi2NrwgQYkFPoTAefkLKH2wMBSNjwN3zzDBV+mhwQg=&lt;/DigestValue&gt;</w:t>
      </w:r>
    </w:p>
    <w:p w14:paraId="08830719" w14:textId="77777777" w:rsidR="00BC74BF" w:rsidRPr="009A5ECE" w:rsidRDefault="00BC74BF" w:rsidP="00BC74BF">
      <w:pPr>
        <w:pStyle w:val="GOSTScript"/>
        <w:ind w:left="0" w:right="0" w:firstLine="227"/>
      </w:pPr>
      <w:r w:rsidRPr="009A5ECE">
        <w:t>&lt;/Reference&gt;</w:t>
      </w:r>
    </w:p>
    <w:p w14:paraId="25B3FF5C" w14:textId="77777777" w:rsidR="00BC74BF" w:rsidRPr="009A5ECE" w:rsidRDefault="00BC74BF" w:rsidP="00BC74BF">
      <w:pPr>
        <w:pStyle w:val="GOSTScript"/>
        <w:ind w:left="0" w:right="0" w:firstLine="227"/>
      </w:pPr>
      <w:r w:rsidRPr="009A5ECE">
        <w:t>&lt;/SignedInfo&gt;</w:t>
      </w:r>
    </w:p>
    <w:p w14:paraId="05582585" w14:textId="77777777" w:rsidR="00BC74BF" w:rsidRPr="009A5ECE" w:rsidRDefault="00BC74BF" w:rsidP="00BC74BF">
      <w:pPr>
        <w:pStyle w:val="GOSTScript"/>
        <w:ind w:left="0" w:right="0" w:firstLine="227"/>
      </w:pPr>
      <w:r w:rsidRPr="009A5ECE">
        <w:tab/>
        <w:t>&lt;SignatureValue&gt;zolZ5HI+TT6shtnB1YnAZeMq9mcqWLWAZlSR+MuKJXXN2NRZS/zapvyY4rW+I5gM</w:t>
      </w:r>
    </w:p>
    <w:p w14:paraId="21A42287" w14:textId="77777777" w:rsidR="00BC74BF" w:rsidRPr="009A5ECE" w:rsidRDefault="00BC74BF" w:rsidP="00BC74BF">
      <w:pPr>
        <w:pStyle w:val="GOSTScript"/>
        <w:ind w:left="0" w:right="0" w:firstLine="227"/>
      </w:pPr>
      <w:r w:rsidRPr="009A5ECE">
        <w:t>py5+uThVv9x8n5TApPOJCg==&lt;/SignatureValue&gt;</w:t>
      </w:r>
    </w:p>
    <w:p w14:paraId="30CD6C43" w14:textId="77777777" w:rsidR="00BC74BF" w:rsidRPr="009A5ECE" w:rsidRDefault="00BC74BF" w:rsidP="00BC74BF">
      <w:pPr>
        <w:pStyle w:val="GOSTScript"/>
        <w:ind w:left="0" w:right="0" w:firstLine="227"/>
      </w:pPr>
      <w:r w:rsidRPr="009A5ECE">
        <w:t>&lt;KeyInfo Id="Id-keyinfo-3dfe71fe8d5a7f7591dd337029c400ccf286"&gt;</w:t>
      </w:r>
    </w:p>
    <w:p w14:paraId="53BF0A4D" w14:textId="77777777" w:rsidR="00BC74BF" w:rsidRPr="009A5ECE" w:rsidRDefault="00BC74BF" w:rsidP="00BC74BF">
      <w:pPr>
        <w:pStyle w:val="GOSTScript"/>
        <w:ind w:left="0" w:right="0" w:firstLine="227"/>
      </w:pPr>
      <w:r w:rsidRPr="009A5ECE">
        <w:t>&lt;X509Data&gt;</w:t>
      </w:r>
    </w:p>
    <w:p w14:paraId="62FAFC25" w14:textId="77777777" w:rsidR="00BC74BF" w:rsidRPr="009A5ECE" w:rsidRDefault="00BC74BF" w:rsidP="00BC74BF">
      <w:pPr>
        <w:pStyle w:val="GOSTScript"/>
        <w:ind w:left="0" w:right="0" w:firstLine="227"/>
      </w:pPr>
      <w:r w:rsidRPr="009A5ECE">
        <w:tab/>
        <w:t>&lt;X509Certificate&gt;MIIHbzCCBx6gAwIBAgIUCw+9bFynffs/n08sYLaljBr5oXAwCAYGKoUDAgIDMIIB</w:t>
      </w:r>
    </w:p>
    <w:p w14:paraId="51A7FEEB" w14:textId="77777777" w:rsidR="00BC74BF" w:rsidRPr="009A5ECE" w:rsidRDefault="00BC74BF" w:rsidP="00BC74BF">
      <w:pPr>
        <w:pStyle w:val="GOSTScript"/>
        <w:ind w:left="0" w:right="0" w:firstLine="227"/>
      </w:pPr>
      <w:r w:rsidRPr="009A5ECE">
        <w:t>OTEgMB4GCSqGSIb3DQEJARYRdWNfZmtAcm9za2F6bmEucnUxGTAXBgNVBAgMENCz</w:t>
      </w:r>
    </w:p>
    <w:p w14:paraId="34EB514B" w14:textId="77777777" w:rsidR="00BC74BF" w:rsidRPr="009A5ECE" w:rsidRDefault="00BC74BF" w:rsidP="00BC74BF">
      <w:pPr>
        <w:pStyle w:val="GOSTScript"/>
        <w:ind w:left="0" w:right="0" w:firstLine="227"/>
      </w:pPr>
      <w:r w:rsidRPr="009A5ECE">
        <w:t>LiDQnNC+0YHQutCy0LAxGjAYBggqhQMDgQMBARIMMDA3NzEwNTY4NzYwMRgwFgYF</w:t>
      </w:r>
    </w:p>
    <w:p w14:paraId="429A6E82" w14:textId="77777777" w:rsidR="00BC74BF" w:rsidRPr="009A5ECE" w:rsidRDefault="00BC74BF" w:rsidP="00BC74BF">
      <w:pPr>
        <w:pStyle w:val="GOSTScript"/>
        <w:ind w:left="0" w:right="0" w:firstLine="227"/>
      </w:pPr>
      <w:r w:rsidRPr="009A5ECE">
        <w:t>KoUDZAESDTEwNDc3OTcwMTk4MzAxLDAqBgNVBAkMI9GD0LvQuNGG0LAg0JjQu9GM</w:t>
      </w:r>
    </w:p>
    <w:p w14:paraId="398E36E9" w14:textId="77777777" w:rsidR="00BC74BF" w:rsidRPr="009A5ECE" w:rsidRDefault="00BC74BF" w:rsidP="00BC74BF">
      <w:pPr>
        <w:pStyle w:val="GOSTScript"/>
        <w:ind w:left="0" w:right="0" w:firstLine="227"/>
      </w:pPr>
      <w:r w:rsidRPr="009A5ECE">
        <w:t>0LjQvdC60LAsINC00L7QvCA3MRUwEwYDVQQHDAzQnNC+0YHQutCy0LAxCzAJBgNV</w:t>
      </w:r>
    </w:p>
    <w:p w14:paraId="1FDD5FA3" w14:textId="77777777" w:rsidR="00BC74BF" w:rsidRPr="009A5ECE" w:rsidRDefault="00BC74BF" w:rsidP="00BC74BF">
      <w:pPr>
        <w:pStyle w:val="GOSTScript"/>
        <w:ind w:left="0" w:right="0" w:firstLine="227"/>
      </w:pPr>
      <w:r w:rsidRPr="009A5ECE">
        <w:t>BAYTAlJVMTgwNgYDVQQKDC/QpNC10LTQtdGA0LDQu9GM0L3QvtC1INC60LDQt9C9</w:t>
      </w:r>
    </w:p>
    <w:p w14:paraId="0AAAC5A3" w14:textId="77777777" w:rsidR="00BC74BF" w:rsidRPr="009A5ECE" w:rsidRDefault="00BC74BF" w:rsidP="00BC74BF">
      <w:pPr>
        <w:pStyle w:val="GOSTScript"/>
        <w:ind w:left="0" w:right="0" w:firstLine="227"/>
      </w:pPr>
      <w:r w:rsidRPr="009A5ECE">
        <w:t>0LDRh9C10LnRgdGC0LLQvjE4MDYGA1UEAwwv0KTQtdC00LXRgNCw0LvRjNC90L7Q</w:t>
      </w:r>
    </w:p>
    <w:p w14:paraId="546CB463" w14:textId="77777777" w:rsidR="00BC74BF" w:rsidRPr="009A5ECE" w:rsidRDefault="00BC74BF" w:rsidP="00BC74BF">
      <w:pPr>
        <w:pStyle w:val="GOSTScript"/>
        <w:ind w:left="0" w:right="0" w:firstLine="227"/>
      </w:pPr>
      <w:r w:rsidRPr="009A5ECE">
        <w:t>tSDQutCw0LfQvdCw0YfQtdC50YHRgtCy0L4wHhcNMTgwNDA1MTMzNDQ3WhcNMTkw</w:t>
      </w:r>
    </w:p>
    <w:p w14:paraId="69512051" w14:textId="77777777" w:rsidR="00BC74BF" w:rsidRPr="009A5ECE" w:rsidRDefault="00BC74BF" w:rsidP="00BC74BF">
      <w:pPr>
        <w:pStyle w:val="GOSTScript"/>
        <w:ind w:left="0" w:right="0" w:firstLine="227"/>
      </w:pPr>
      <w:r w:rsidRPr="009A5ECE">
        <w:t>NzA1MTMzNDQ3WjCCAS0xGjAYBggqhQMDgQMBARIMMDA3NzEwNTY4NzYwMRgwFgYF</w:t>
      </w:r>
    </w:p>
    <w:p w14:paraId="6851A1E9" w14:textId="77777777" w:rsidR="00BC74BF" w:rsidRPr="009A5ECE" w:rsidRDefault="00BC74BF" w:rsidP="00BC74BF">
      <w:pPr>
        <w:pStyle w:val="GOSTScript"/>
        <w:ind w:left="0" w:right="0" w:firstLine="227"/>
      </w:pPr>
      <w:r w:rsidRPr="009A5ECE">
        <w:t>KoUDZAESDTEwNDc3OTcwMTk4MzAxIzAhBgNVBAkMGtGD0LsuINCY0LvRjNC40L3Q</w:t>
      </w:r>
    </w:p>
    <w:p w14:paraId="1EBD435C" w14:textId="77777777" w:rsidR="00BC74BF" w:rsidRPr="009A5ECE" w:rsidRDefault="00BC74BF" w:rsidP="00BC74BF">
      <w:pPr>
        <w:pStyle w:val="GOSTScript"/>
        <w:ind w:left="0" w:right="0" w:firstLine="227"/>
      </w:pPr>
      <w:r w:rsidRPr="009A5ECE">
        <w:t>utCwLCDQtC43MR4wHAYJKoZIhvcNAQkBFg83NzdAcm9za2F6bmEucnUxCzAJBgNV</w:t>
      </w:r>
    </w:p>
    <w:p w14:paraId="5DCDE07C" w14:textId="77777777" w:rsidR="00BC74BF" w:rsidRPr="009A5ECE" w:rsidRDefault="00BC74BF" w:rsidP="00BC74BF">
      <w:pPr>
        <w:pStyle w:val="GOSTScript"/>
        <w:ind w:left="0" w:right="0" w:firstLine="227"/>
      </w:pPr>
      <w:r w:rsidRPr="009A5ECE">
        <w:t>BAYTAlJVMRgwFgYDVQQIDA/Qsy7QnNC+0YHQutCy0LAxFTATBgNVBAcMDNCc0L7R</w:t>
      </w:r>
    </w:p>
    <w:p w14:paraId="3E29DA80" w14:textId="77777777" w:rsidR="00BC74BF" w:rsidRPr="009A5ECE" w:rsidRDefault="00BC74BF" w:rsidP="00BC74BF">
      <w:pPr>
        <w:pStyle w:val="GOSTScript"/>
        <w:ind w:left="0" w:right="0" w:firstLine="227"/>
      </w:pPr>
      <w:r w:rsidRPr="009A5ECE">
        <w:t>gdC60LLQsDE4MDYGA1UECgwv0KTQtdC00LXRgNCw0LvRjNC90L7QtSDQutCw0LfQ</w:t>
      </w:r>
    </w:p>
    <w:p w14:paraId="66B03817" w14:textId="77777777" w:rsidR="00BC74BF" w:rsidRPr="009A5ECE" w:rsidRDefault="00BC74BF" w:rsidP="00BC74BF">
      <w:pPr>
        <w:pStyle w:val="GOSTScript"/>
        <w:ind w:left="0" w:right="0" w:firstLine="227"/>
      </w:pPr>
      <w:r w:rsidRPr="009A5ECE">
        <w:t>vdCw0YfQtdC50YHRgtCy0L4xODA2BgNVBAMML9Ck0LXQtNC10YDQsNC70YzQvdC+</w:t>
      </w:r>
    </w:p>
    <w:p w14:paraId="1164B129" w14:textId="77777777" w:rsidR="00BC74BF" w:rsidRPr="009A5ECE" w:rsidRDefault="00BC74BF" w:rsidP="00BC74BF">
      <w:pPr>
        <w:pStyle w:val="GOSTScript"/>
        <w:ind w:left="0" w:right="0" w:firstLine="227"/>
      </w:pPr>
      <w:r w:rsidRPr="009A5ECE">
        <w:t>0LUg0LrQsNC30L3QsNGH0LXQudGB0YLQstC+MGMwHAYGKoUDAgITMBIGByqFAwIC</w:t>
      </w:r>
    </w:p>
    <w:p w14:paraId="5EED2D76" w14:textId="77777777" w:rsidR="00BC74BF" w:rsidRPr="009A5ECE" w:rsidRDefault="00BC74BF" w:rsidP="00BC74BF">
      <w:pPr>
        <w:pStyle w:val="GOSTScript"/>
        <w:ind w:left="0" w:right="0" w:firstLine="227"/>
      </w:pPr>
      <w:r w:rsidRPr="009A5ECE">
        <w:t>IwEGByqFAwICHgEDQwAEQDmzpZ5HcFrSdwi3/h6QJ/jU0i6sTgtJqrYL/Tr+gxBg</w:t>
      </w:r>
    </w:p>
    <w:p w14:paraId="4BF5F137" w14:textId="77777777" w:rsidR="00BC74BF" w:rsidRPr="009A5ECE" w:rsidRDefault="00BC74BF" w:rsidP="00BC74BF">
      <w:pPr>
        <w:pStyle w:val="GOSTScript"/>
        <w:ind w:left="0" w:right="0" w:firstLine="227"/>
      </w:pPr>
      <w:r w:rsidRPr="009A5ECE">
        <w:t>Ud3B/sLCyhk3sR3aCrZ0K4YlsFHVmbBhDYe62UsOcnOjggQCMIID/jAMBgNVHRMB</w:t>
      </w:r>
    </w:p>
    <w:p w14:paraId="3533B3A8" w14:textId="77777777" w:rsidR="00BC74BF" w:rsidRPr="009A5ECE" w:rsidRDefault="00BC74BF" w:rsidP="00BC74BF">
      <w:pPr>
        <w:pStyle w:val="GOSTScript"/>
        <w:ind w:left="0" w:right="0" w:firstLine="227"/>
      </w:pPr>
      <w:r w:rsidRPr="009A5ECE">
        <w:t>Af8EAjAAMB0GA1UdIAQWMBQwCAYGKoUDZHEBMAgGBiqFA2RxAjA2BgUqhQNkbwQt</w:t>
      </w:r>
    </w:p>
    <w:p w14:paraId="1B80045B" w14:textId="77777777" w:rsidR="00BC74BF" w:rsidRPr="009A5ECE" w:rsidRDefault="00BC74BF" w:rsidP="00BC74BF">
      <w:pPr>
        <w:pStyle w:val="GOSTScript"/>
        <w:ind w:left="0" w:right="0" w:firstLine="227"/>
      </w:pPr>
      <w:r w:rsidRPr="009A5ECE">
        <w:t>DCsi0JrRgNC40L/RgtC+0J/RgNC+IENTUCIgKNCy0LXRgNGB0LjRjyA0LjApMIIB</w:t>
      </w:r>
    </w:p>
    <w:p w14:paraId="1933E61C" w14:textId="77777777" w:rsidR="00BC74BF" w:rsidRPr="009A5ECE" w:rsidRDefault="00BC74BF" w:rsidP="00BC74BF">
      <w:pPr>
        <w:pStyle w:val="GOSTScript"/>
        <w:ind w:left="0" w:right="0" w:firstLine="227"/>
      </w:pPr>
      <w:r w:rsidRPr="009A5ECE">
        <w:t>MQYFKoUDZHAEggEmMIIBIgxEItCa0YDQuNC/0YLQvtCf0YDQviBDU1AiICjQstC1</w:t>
      </w:r>
    </w:p>
    <w:p w14:paraId="770F8BD9" w14:textId="77777777" w:rsidR="00BC74BF" w:rsidRPr="009A5ECE" w:rsidRDefault="00BC74BF" w:rsidP="00BC74BF">
      <w:pPr>
        <w:pStyle w:val="GOSTScript"/>
        <w:ind w:left="0" w:right="0" w:firstLine="227"/>
      </w:pPr>
      <w:r w:rsidRPr="009A5ECE">
        <w:t>0YDRgdC40Y8gMy42KSAo0LjRgdC/0L7Qu9C90LXQvdC40LUgMikMaCLQn9GA0L7Q</w:t>
      </w:r>
    </w:p>
    <w:p w14:paraId="2A74EF35" w14:textId="77777777" w:rsidR="00BC74BF" w:rsidRPr="009A5ECE" w:rsidRDefault="00BC74BF" w:rsidP="00BC74BF">
      <w:pPr>
        <w:pStyle w:val="GOSTScript"/>
        <w:ind w:left="0" w:right="0" w:firstLine="227"/>
      </w:pPr>
      <w:r w:rsidRPr="009A5ECE">
        <w:t>s9GA0LDQvNC80L3Qvi3QsNC/0L/QsNGA0LDRgtC90YvQuSDQutC+0LzQv9C70LXQ</w:t>
      </w:r>
    </w:p>
    <w:p w14:paraId="630982F8" w14:textId="77777777" w:rsidR="00BC74BF" w:rsidRPr="009A5ECE" w:rsidRDefault="00BC74BF" w:rsidP="00BC74BF">
      <w:pPr>
        <w:pStyle w:val="GOSTScript"/>
        <w:ind w:left="0" w:right="0" w:firstLine="227"/>
      </w:pPr>
      <w:r w:rsidRPr="009A5ECE">
        <w:t>utGBICLQrtC90LjRgdC10YDRgi3Qk9Ce0KHQoiIuINCS0LXRgNGB0LjRjyAyLjEi</w:t>
      </w:r>
    </w:p>
    <w:p w14:paraId="7EF23F34" w14:textId="77777777" w:rsidR="00BC74BF" w:rsidRPr="009A5ECE" w:rsidRDefault="00BC74BF" w:rsidP="00BC74BF">
      <w:pPr>
        <w:pStyle w:val="GOSTScript"/>
        <w:ind w:left="0" w:right="0" w:firstLine="227"/>
      </w:pPr>
      <w:r w:rsidRPr="009A5ECE">
        <w:t>DB/ihJYgMTQ5LzcvNi01Njkg0L7RgiAyMS4xMi4yMDE3DE/QodC10YDRgtC40YTQ</w:t>
      </w:r>
    </w:p>
    <w:p w14:paraId="2E6FA94D" w14:textId="77777777" w:rsidR="00BC74BF" w:rsidRPr="009A5ECE" w:rsidRDefault="00BC74BF" w:rsidP="00BC74BF">
      <w:pPr>
        <w:pStyle w:val="GOSTScript"/>
        <w:ind w:left="0" w:right="0" w:firstLine="227"/>
      </w:pPr>
      <w:r w:rsidRPr="009A5ECE">
        <w:t>uNC60LDRgiDRgdC+0L7RgtCy0LXRgtGB0YLQstC40Y8g4oSWINCh0KQvMTI4LTI4</w:t>
      </w:r>
    </w:p>
    <w:p w14:paraId="0CBEA8BF" w14:textId="77777777" w:rsidR="00BC74BF" w:rsidRPr="009A5ECE" w:rsidRDefault="00BC74BF" w:rsidP="00BC74BF">
      <w:pPr>
        <w:pStyle w:val="GOSTScript"/>
        <w:ind w:left="0" w:right="0" w:firstLine="227"/>
      </w:pPr>
      <w:r w:rsidRPr="009A5ECE">
        <w:t>Nzgg0L7RgiAyMC4wNi4yMDE2MA4GA1UdDwEB/wQEAwID+DAdBgNVHSUEFjAUBggr</w:t>
      </w:r>
    </w:p>
    <w:p w14:paraId="095C5C97" w14:textId="77777777" w:rsidR="00BC74BF" w:rsidRPr="009A5ECE" w:rsidRDefault="00BC74BF" w:rsidP="00BC74BF">
      <w:pPr>
        <w:pStyle w:val="GOSTScript"/>
        <w:ind w:left="0" w:right="0" w:firstLine="227"/>
      </w:pPr>
      <w:r w:rsidRPr="009A5ECE">
        <w:lastRenderedPageBreak/>
        <w:t>BgEFBQcDAgYIKwYBBQUHAwMwKwYDVR0QBCQwIoAPMjAxODA0MDUxMzM0NDVagQ8y</w:t>
      </w:r>
    </w:p>
    <w:p w14:paraId="3758BEFC" w14:textId="77777777" w:rsidR="00BC74BF" w:rsidRPr="009A5ECE" w:rsidRDefault="00BC74BF" w:rsidP="00BC74BF">
      <w:pPr>
        <w:pStyle w:val="GOSTScript"/>
        <w:ind w:left="0" w:right="0" w:firstLine="227"/>
      </w:pPr>
      <w:r w:rsidRPr="009A5ECE">
        <w:t>MDE5MDcwNTEzMzQ0NVowggGFBgNVHSMEggF8MIIBeIAUFlWRplFYxIksa1Fb0oUZ</w:t>
      </w:r>
    </w:p>
    <w:p w14:paraId="62A390E0" w14:textId="77777777" w:rsidR="00BC74BF" w:rsidRPr="009A5ECE" w:rsidRDefault="00BC74BF" w:rsidP="00BC74BF">
      <w:pPr>
        <w:pStyle w:val="GOSTScript"/>
        <w:ind w:left="0" w:right="0" w:firstLine="227"/>
      </w:pPr>
      <w:r w:rsidRPr="009A5ECE">
        <w:t>CgFESCKhggFSpIIBTjCCAUoxHjAcBgkqhkiG9w0BCQEWD2RpdEBtaW5zdnlhei5y</w:t>
      </w:r>
    </w:p>
    <w:p w14:paraId="37F9DE95" w14:textId="77777777" w:rsidR="00BC74BF" w:rsidRPr="009A5ECE" w:rsidRDefault="00BC74BF" w:rsidP="00BC74BF">
      <w:pPr>
        <w:pStyle w:val="GOSTScript"/>
        <w:ind w:left="0" w:right="0" w:firstLine="227"/>
      </w:pPr>
      <w:r w:rsidRPr="009A5ECE">
        <w:t>dTELMAkGA1UEBhMCUlUxHDAaBgNVBAgMEzc3INCzLiDQnNC+0YHQutCy0LAxFTAT</w:t>
      </w:r>
    </w:p>
    <w:p w14:paraId="07DCC19D" w14:textId="77777777" w:rsidR="00BC74BF" w:rsidRPr="009A5ECE" w:rsidRDefault="00BC74BF" w:rsidP="00BC74BF">
      <w:pPr>
        <w:pStyle w:val="GOSTScript"/>
        <w:ind w:left="0" w:right="0" w:firstLine="227"/>
      </w:pPr>
      <w:r w:rsidRPr="009A5ECE">
        <w:t>BgNVBAcMDNCc0L7RgdC60LLQsDE/MD0GA1UECQw2MTI1Mzc1INCzLiDQnNC+0YHQ</w:t>
      </w:r>
    </w:p>
    <w:p w14:paraId="3AFC6273" w14:textId="77777777" w:rsidR="00BC74BF" w:rsidRPr="009A5ECE" w:rsidRDefault="00BC74BF" w:rsidP="00BC74BF">
      <w:pPr>
        <w:pStyle w:val="GOSTScript"/>
        <w:ind w:left="0" w:right="0" w:firstLine="227"/>
      </w:pPr>
      <w:r w:rsidRPr="009A5ECE">
        <w:t>utCy0LAsINGD0LsuINCi0LLQtdGA0YHQutCw0Y8sINC0LiA3MSwwKgYDVQQKDCPQ</w:t>
      </w:r>
    </w:p>
    <w:p w14:paraId="7F59BB60" w14:textId="77777777" w:rsidR="00BC74BF" w:rsidRPr="009A5ECE" w:rsidRDefault="00BC74BF" w:rsidP="00BC74BF">
      <w:pPr>
        <w:pStyle w:val="GOSTScript"/>
        <w:ind w:left="0" w:right="0" w:firstLine="227"/>
      </w:pPr>
      <w:r w:rsidRPr="009A5ECE">
        <w:t>nNC40L3QutC+0LzRgdCy0Y/Qt9GMINCg0L7RgdGB0LjQuDEYMBYGBSqFA2QBEg0x</w:t>
      </w:r>
    </w:p>
    <w:p w14:paraId="30765DC4" w14:textId="77777777" w:rsidR="00BC74BF" w:rsidRPr="009A5ECE" w:rsidRDefault="00BC74BF" w:rsidP="00BC74BF">
      <w:pPr>
        <w:pStyle w:val="GOSTScript"/>
        <w:ind w:left="0" w:right="0" w:firstLine="227"/>
      </w:pPr>
      <w:r w:rsidRPr="009A5ECE">
        <w:t>MDQ3NzAyMDI2NzAxMRowGAYIKoUDA4EDAQESDDAwNzcxMDQ3NDM3NTFBMD8GA1UE</w:t>
      </w:r>
    </w:p>
    <w:p w14:paraId="47F806D6" w14:textId="77777777" w:rsidR="00BC74BF" w:rsidRPr="009A5ECE" w:rsidRDefault="00BC74BF" w:rsidP="00BC74BF">
      <w:pPr>
        <w:pStyle w:val="GOSTScript"/>
        <w:ind w:left="0" w:right="0" w:firstLine="227"/>
      </w:pPr>
      <w:r w:rsidRPr="009A5ECE">
        <w:t>Aww40JPQvtC70L7QstC90L7QuSDRg9C00L7RgdGC0L7QstC10YDRj9GO0YnQuNC5</w:t>
      </w:r>
    </w:p>
    <w:p w14:paraId="112B2965" w14:textId="77777777" w:rsidR="00BC74BF" w:rsidRPr="009A5ECE" w:rsidRDefault="00BC74BF" w:rsidP="00BC74BF">
      <w:pPr>
        <w:pStyle w:val="GOSTScript"/>
        <w:ind w:left="0" w:right="0" w:firstLine="227"/>
      </w:pPr>
      <w:r w:rsidRPr="009A5ECE">
        <w:t>INGG0LXQvdGC0YCCCjas1FUAAAAAAS8wXgYDVR0fBFcwVTApoCegJYYjaHR0cDov</w:t>
      </w:r>
    </w:p>
    <w:p w14:paraId="3FDFBF83" w14:textId="77777777" w:rsidR="00BC74BF" w:rsidRPr="009A5ECE" w:rsidRDefault="00BC74BF" w:rsidP="00BC74BF">
      <w:pPr>
        <w:pStyle w:val="GOSTScript"/>
        <w:ind w:left="0" w:right="0" w:firstLine="227"/>
      </w:pPr>
      <w:r w:rsidRPr="009A5ECE">
        <w:t>L2NybC5yb3NrYXpuYS5ydS9jcmwvdWNmay5jcmwwKKAmoCSGImh0dHA6Ly9jcmwu</w:t>
      </w:r>
    </w:p>
    <w:p w14:paraId="05C2EACC" w14:textId="77777777" w:rsidR="00BC74BF" w:rsidRPr="009A5ECE" w:rsidRDefault="00BC74BF" w:rsidP="00BC74BF">
      <w:pPr>
        <w:pStyle w:val="GOSTScript"/>
        <w:ind w:left="0" w:right="0" w:firstLine="227"/>
      </w:pPr>
      <w:r w:rsidRPr="009A5ECE">
        <w:t>ZnNmay5sb2NhbC9jcmwvdWNmay5jcmwwHQYDVR0OBBYEFLkvJG7Rfzg6F53wdndv</w:t>
      </w:r>
    </w:p>
    <w:p w14:paraId="21B63E4C" w14:textId="77777777" w:rsidR="00BC74BF" w:rsidRPr="009A5ECE" w:rsidRDefault="00BC74BF" w:rsidP="00BC74BF">
      <w:pPr>
        <w:pStyle w:val="GOSTScript"/>
        <w:ind w:left="0" w:right="0" w:firstLine="227"/>
      </w:pPr>
      <w:r w:rsidRPr="009A5ECE">
        <w:t>NLDQ/i3nMAgGBiqFAwICAwNBAH1LMUVqEV/HRyesHDkB5eBUk6qDOJwnOBHil2Y1</w:t>
      </w:r>
    </w:p>
    <w:p w14:paraId="6780A733" w14:textId="77777777" w:rsidR="00BC74BF" w:rsidRPr="009A5ECE" w:rsidRDefault="00BC74BF" w:rsidP="00BC74BF">
      <w:pPr>
        <w:pStyle w:val="GOSTScript"/>
        <w:ind w:left="0" w:right="0" w:firstLine="227"/>
      </w:pPr>
      <w:r w:rsidRPr="009A5ECE">
        <w:t>qNiUhWK7AqT93ErNsumpe8dDCswJmvps2nbQA7xwIJjzJjk=&lt;/X509Certificate&gt;</w:t>
      </w:r>
    </w:p>
    <w:p w14:paraId="4D9B3534" w14:textId="77777777" w:rsidR="00BC74BF" w:rsidRPr="009A5ECE" w:rsidRDefault="00BC74BF" w:rsidP="00BC74BF">
      <w:pPr>
        <w:pStyle w:val="GOSTScript"/>
        <w:ind w:left="0" w:right="0" w:firstLine="227"/>
      </w:pPr>
      <w:r w:rsidRPr="009A5ECE">
        <w:t>&lt;/X509Data&gt;</w:t>
      </w:r>
    </w:p>
    <w:p w14:paraId="5654F863" w14:textId="77777777" w:rsidR="00BC74BF" w:rsidRPr="009A5ECE" w:rsidRDefault="00BC74BF" w:rsidP="00BC74BF">
      <w:pPr>
        <w:pStyle w:val="GOSTScript"/>
        <w:ind w:left="0" w:right="0" w:firstLine="227"/>
      </w:pPr>
      <w:r w:rsidRPr="009A5ECE">
        <w:t>&lt;/KeyInfo&gt;</w:t>
      </w:r>
    </w:p>
    <w:p w14:paraId="14C9C868" w14:textId="77777777" w:rsidR="00BC74BF" w:rsidRPr="009A5ECE" w:rsidRDefault="00BC74BF" w:rsidP="00BC74BF">
      <w:pPr>
        <w:pStyle w:val="GOSTScript"/>
        <w:ind w:left="0" w:right="0" w:firstLine="227"/>
      </w:pPr>
      <w:r w:rsidRPr="009A5ECE">
        <w:t>&lt;Object&gt;</w:t>
      </w:r>
    </w:p>
    <w:p w14:paraId="1C19FA7A" w14:textId="77777777" w:rsidR="00BC74BF" w:rsidRPr="009A5ECE" w:rsidRDefault="00BC74BF" w:rsidP="00BC74BF">
      <w:pPr>
        <w:pStyle w:val="GOSTScript"/>
        <w:ind w:left="0" w:right="0" w:firstLine="227"/>
      </w:pPr>
      <w:r w:rsidRPr="009A5ECE">
        <w:t>&lt;QualifyingProperties xmlns="http://uri.etsi.org/01903/v1.4.1#" Target="Id-sig-d373256b5942f08343bc8d034aadd7158f61"&gt;</w:t>
      </w:r>
    </w:p>
    <w:p w14:paraId="2BAAD2BE" w14:textId="77777777" w:rsidR="00BC74BF" w:rsidRPr="009A5ECE" w:rsidRDefault="00BC74BF" w:rsidP="00BC74BF">
      <w:pPr>
        <w:pStyle w:val="GOSTScript"/>
        <w:ind w:left="0" w:right="0" w:firstLine="227"/>
      </w:pPr>
      <w:r w:rsidRPr="009A5ECE">
        <w:t>&lt;SignedProperties Id="Id-sp-c353e147090ff61f2f90dcd64635bcf70055"&gt;</w:t>
      </w:r>
    </w:p>
    <w:p w14:paraId="5363943F" w14:textId="77777777" w:rsidR="00BC74BF" w:rsidRPr="009A5ECE" w:rsidRDefault="00BC74BF" w:rsidP="00BC74BF">
      <w:pPr>
        <w:pStyle w:val="GOSTScript"/>
        <w:ind w:left="0" w:right="0" w:firstLine="227"/>
      </w:pPr>
      <w:r w:rsidRPr="009A5ECE">
        <w:t>&lt;SignedSignatureProperties Id="Id-ssp-7fd861712d758e7e3004067202146d020fd2"/&gt;</w:t>
      </w:r>
    </w:p>
    <w:p w14:paraId="2E3B0AD5" w14:textId="77777777" w:rsidR="00BC74BF" w:rsidRPr="009A5ECE" w:rsidRDefault="00BC74BF" w:rsidP="00BC74BF">
      <w:pPr>
        <w:pStyle w:val="GOSTScript"/>
        <w:ind w:left="0" w:right="0" w:firstLine="227"/>
      </w:pPr>
      <w:r w:rsidRPr="009A5ECE">
        <w:t>&lt;/SignedProperties&gt;</w:t>
      </w:r>
    </w:p>
    <w:p w14:paraId="2A1B4DF8" w14:textId="77777777" w:rsidR="00BC74BF" w:rsidRPr="009A5ECE" w:rsidRDefault="00BC74BF" w:rsidP="00BC74BF">
      <w:pPr>
        <w:pStyle w:val="GOSTScript"/>
        <w:ind w:left="0" w:right="0" w:firstLine="227"/>
      </w:pPr>
      <w:r w:rsidRPr="009A5ECE">
        <w:t>&lt;/QualifyingProperties&gt;</w:t>
      </w:r>
    </w:p>
    <w:p w14:paraId="748AEC98" w14:textId="77777777" w:rsidR="00BC74BF" w:rsidRPr="009A5ECE" w:rsidRDefault="00BC74BF" w:rsidP="00BC74BF">
      <w:pPr>
        <w:pStyle w:val="GOSTScript"/>
        <w:ind w:left="0" w:right="0" w:firstLine="227"/>
      </w:pPr>
      <w:r w:rsidRPr="009A5ECE">
        <w:t>&lt;/Object&gt;</w:t>
      </w:r>
    </w:p>
    <w:p w14:paraId="10A38AB1" w14:textId="77777777" w:rsidR="00BC74BF" w:rsidRPr="009A5ECE" w:rsidRDefault="00BC74BF" w:rsidP="00BC74BF">
      <w:pPr>
        <w:pStyle w:val="GOSTScript"/>
        <w:ind w:left="0" w:right="0" w:firstLine="227"/>
      </w:pPr>
      <w:r w:rsidRPr="009A5ECE">
        <w:t>&lt;/Signature&gt;&lt;/self:MSC_SmApplCshFlwTx&gt;</w:t>
      </w:r>
    </w:p>
    <w:p w14:paraId="6D0C6B5C" w14:textId="77777777" w:rsidR="00BC74BF" w:rsidRPr="009A5ECE" w:rsidRDefault="00BC74BF" w:rsidP="00BC74BF">
      <w:pPr>
        <w:pStyle w:val="GOSTScript"/>
        <w:ind w:left="0" w:right="0" w:firstLine="227"/>
      </w:pPr>
      <w:r w:rsidRPr="009A5ECE">
        <w:t>&lt;/typ:document&gt;</w:t>
      </w:r>
    </w:p>
    <w:p w14:paraId="107F9811" w14:textId="77777777" w:rsidR="00BC74BF" w:rsidRPr="009A5ECE" w:rsidRDefault="00BC74BF" w:rsidP="00BC74BF">
      <w:pPr>
        <w:pStyle w:val="GOSTScript"/>
        <w:ind w:left="0" w:right="0" w:firstLine="227"/>
      </w:pPr>
      <w:r w:rsidRPr="009A5ECE">
        <w:t>&lt;/transferDocumentRequest&gt;</w:t>
      </w:r>
    </w:p>
    <w:p w14:paraId="09F99088" w14:textId="77777777" w:rsidR="00BC74BF" w:rsidRPr="009A5ECE" w:rsidRDefault="00BC74BF" w:rsidP="00BC74BF">
      <w:pPr>
        <w:pStyle w:val="GOSTScript"/>
        <w:ind w:left="0" w:right="0" w:firstLine="227"/>
      </w:pPr>
      <w:r w:rsidRPr="009A5ECE">
        <w:t>&lt;/soapenv:Body&gt;</w:t>
      </w:r>
    </w:p>
    <w:p w14:paraId="462A6867" w14:textId="77777777" w:rsidR="00BC74BF" w:rsidRPr="009D2D00" w:rsidRDefault="00BC74BF" w:rsidP="00BC74BF">
      <w:pPr>
        <w:pStyle w:val="GOSTScript"/>
        <w:ind w:left="0" w:right="0" w:firstLine="227"/>
      </w:pPr>
      <w:r w:rsidRPr="009A5ECE">
        <w:t>&lt;/soapenv:Envelope&gt;</w:t>
      </w:r>
    </w:p>
    <w:p w14:paraId="63F41DB1" w14:textId="77777777" w:rsidR="00BC74BF" w:rsidRPr="00EA3D9E" w:rsidRDefault="00BC74BF" w:rsidP="00BC74BF">
      <w:pPr>
        <w:pStyle w:val="23"/>
      </w:pPr>
      <w:bookmarkStart w:id="3234" w:name="_Ref46777338"/>
      <w:bookmarkStart w:id="3235" w:name="_Toc185882996"/>
      <w:bookmarkStart w:id="3236" w:name="_Toc199832404"/>
      <w:bookmarkStart w:id="3237" w:name="_Toc202883799"/>
      <w:r w:rsidRPr="00A87E1B">
        <w:rPr>
          <w:highlight w:val="green"/>
        </w:rPr>
        <w:t>Описание документа «Уведомление о превышении принятым бюджетным обязательством неиспользованных лимитов бюджетных обязательств»</w:t>
      </w:r>
      <w:bookmarkEnd w:id="3234"/>
      <w:bookmarkEnd w:id="3235"/>
      <w:bookmarkEnd w:id="3236"/>
      <w:bookmarkEnd w:id="3237"/>
    </w:p>
    <w:p w14:paraId="27240D2F" w14:textId="77777777" w:rsidR="00BC74BF" w:rsidRPr="00A87E1B" w:rsidRDefault="00BC74BF" w:rsidP="00BC74BF">
      <w:pPr>
        <w:pStyle w:val="32"/>
        <w:rPr>
          <w:highlight w:val="green"/>
        </w:rPr>
      </w:pPr>
      <w:bookmarkStart w:id="3238" w:name="_Toc185882997"/>
      <w:bookmarkStart w:id="3239" w:name="_Toc199832405"/>
      <w:bookmarkStart w:id="3240" w:name="_Toc202883800"/>
      <w:r w:rsidRPr="00A87E1B">
        <w:rPr>
          <w:highlight w:val="green"/>
        </w:rPr>
        <w:t>Назначение и маршрут документа</w:t>
      </w:r>
      <w:bookmarkEnd w:id="3238"/>
      <w:bookmarkEnd w:id="3239"/>
      <w:bookmarkEnd w:id="3240"/>
    </w:p>
    <w:p w14:paraId="2D1A7D8C" w14:textId="77777777" w:rsidR="00BC74BF" w:rsidRPr="0053647C" w:rsidRDefault="00BC74BF" w:rsidP="00BC74BF">
      <w:pPr>
        <w:pStyle w:val="GOSTNormal"/>
      </w:pPr>
      <w:r w:rsidRPr="0053647C">
        <w:t>Документ «Уведомление о превышении принятым бюджетным обязательством неиспользованных лимитов бюджетных обязательств» (далее – Уведомление о превышении принятым БО неиспользованных лимитов бюджетных обязательств) предназначен для доведения ТОФК информации о превышении принятого на учет (измененного, перерегистрированного) БО над свободными остатками бюджетных ассигнований, лимитов бюджетных обязательств до ПБС (УБП, НУБП, которому переданы полномочия ПБС) и его вышестоящего распорядителя (главного распорядителя) средств бюджета.</w:t>
      </w:r>
    </w:p>
    <w:p w14:paraId="6C4F238C" w14:textId="77777777" w:rsidR="00BC74BF" w:rsidRPr="00A87E1B" w:rsidRDefault="00BC74BF" w:rsidP="00BC74BF">
      <w:pPr>
        <w:pStyle w:val="GOSTNameTable"/>
        <w:rPr>
          <w:rFonts w:eastAsia="Calibri"/>
          <w:highlight w:val="green"/>
        </w:rPr>
      </w:pPr>
      <w:r w:rsidRPr="00A87E1B">
        <w:rPr>
          <w:rFonts w:eastAsia="Calibri"/>
          <w:highlight w:val="green"/>
        </w:rPr>
        <w:fldChar w:fldCharType="begin"/>
      </w:r>
      <w:r w:rsidRPr="00A87E1B">
        <w:rPr>
          <w:rFonts w:eastAsia="Calibri"/>
          <w:highlight w:val="green"/>
        </w:rPr>
        <w:instrText xml:space="preserve"> SEQ Таблица \* ARABIC </w:instrText>
      </w:r>
      <w:r w:rsidRPr="00A87E1B">
        <w:rPr>
          <w:rFonts w:eastAsia="Calibri"/>
          <w:highlight w:val="green"/>
        </w:rPr>
        <w:fldChar w:fldCharType="separate"/>
      </w:r>
      <w:r w:rsidR="00306405">
        <w:rPr>
          <w:rFonts w:eastAsia="Calibri"/>
          <w:noProof/>
          <w:highlight w:val="green"/>
        </w:rPr>
        <w:t>142</w:t>
      </w:r>
      <w:r w:rsidRPr="00A87E1B">
        <w:rPr>
          <w:rFonts w:eastAsia="Calibri"/>
          <w:highlight w:val="green"/>
        </w:rPr>
        <w:fldChar w:fldCharType="end"/>
      </w:r>
      <w:r w:rsidRPr="00A87E1B">
        <w:rPr>
          <w:rFonts w:eastAsia="Calibri"/>
          <w:highlight w:val="green"/>
        </w:rPr>
        <w:t xml:space="preserve"> – Маршрут документа «</w:t>
      </w:r>
      <w:r w:rsidRPr="00A87E1B">
        <w:rPr>
          <w:highlight w:val="green"/>
        </w:rPr>
        <w:t>Уведомление о превышении принятым БО неиспользованных лимитов бюджетных обязательств</w:t>
      </w:r>
      <w:r w:rsidRPr="00A87E1B">
        <w:rPr>
          <w:rFonts w:eastAsia="Calibri"/>
          <w:highlight w:val="green"/>
        </w:rPr>
        <w:t>»</w:t>
      </w:r>
    </w:p>
    <w:tbl>
      <w:tblPr>
        <w:tblStyle w:val="GOSTTable"/>
        <w:tblW w:w="5000" w:type="pct"/>
        <w:tblLook w:val="07E0" w:firstRow="1" w:lastRow="1" w:firstColumn="1" w:lastColumn="1" w:noHBand="1" w:noVBand="1"/>
      </w:tblPr>
      <w:tblGrid>
        <w:gridCol w:w="2552"/>
        <w:gridCol w:w="2549"/>
        <w:gridCol w:w="4527"/>
      </w:tblGrid>
      <w:tr w:rsidR="00BC74BF" w:rsidRPr="0053647C" w14:paraId="2BB980F3" w14:textId="77777777" w:rsidTr="00553A1A">
        <w:trPr>
          <w:cnfStyle w:val="100000000000" w:firstRow="1" w:lastRow="0" w:firstColumn="0" w:lastColumn="0" w:oddVBand="0" w:evenVBand="0" w:oddHBand="0" w:evenHBand="0" w:firstRowFirstColumn="0" w:firstRowLastColumn="0" w:lastRowFirstColumn="0" w:lastRowLastColumn="0"/>
        </w:trPr>
        <w:tc>
          <w:tcPr>
            <w:tcW w:w="1325" w:type="pct"/>
          </w:tcPr>
          <w:p w14:paraId="33139AD6" w14:textId="77777777" w:rsidR="00BC74BF" w:rsidRPr="0053647C" w:rsidRDefault="00BC74BF" w:rsidP="005A4371">
            <w:pPr>
              <w:pStyle w:val="GOSTTableHead"/>
            </w:pPr>
            <w:r w:rsidRPr="0053647C">
              <w:t>Отправитель</w:t>
            </w:r>
          </w:p>
        </w:tc>
        <w:tc>
          <w:tcPr>
            <w:tcW w:w="1324" w:type="pct"/>
          </w:tcPr>
          <w:p w14:paraId="1227C9A7" w14:textId="77777777" w:rsidR="00BC74BF" w:rsidRPr="0053647C" w:rsidRDefault="00BC74BF" w:rsidP="005A4371">
            <w:pPr>
              <w:pStyle w:val="GOSTTableHead"/>
            </w:pPr>
            <w:r w:rsidRPr="0053647C">
              <w:t>Получатель</w:t>
            </w:r>
          </w:p>
        </w:tc>
        <w:tc>
          <w:tcPr>
            <w:tcW w:w="2351" w:type="pct"/>
          </w:tcPr>
          <w:p w14:paraId="1B6FD134" w14:textId="77777777" w:rsidR="00BC74BF" w:rsidRPr="0053647C" w:rsidRDefault="00BC74BF" w:rsidP="005A4371">
            <w:pPr>
              <w:pStyle w:val="GOSTTableHead"/>
            </w:pPr>
            <w:r w:rsidRPr="0053647C">
              <w:t>Примечание</w:t>
            </w:r>
          </w:p>
        </w:tc>
      </w:tr>
      <w:tr w:rsidR="00BC74BF" w:rsidRPr="0053647C" w14:paraId="7E6F2050" w14:textId="77777777" w:rsidTr="00553A1A">
        <w:tc>
          <w:tcPr>
            <w:tcW w:w="1325" w:type="pct"/>
          </w:tcPr>
          <w:p w14:paraId="4DCCA815" w14:textId="1087F1B1" w:rsidR="00BC74BF" w:rsidRPr="0053647C" w:rsidRDefault="009405FA" w:rsidP="005A4371">
            <w:pPr>
              <w:pStyle w:val="GOSTTablenorm"/>
            </w:pPr>
            <w:r w:rsidRPr="009D2D00">
              <w:rPr>
                <w:szCs w:val="22"/>
              </w:rPr>
              <w:t>ТОФК (ППО АСФК</w:t>
            </w:r>
            <w:r>
              <w:rPr>
                <w:szCs w:val="22"/>
              </w:rPr>
              <w:t>/ ПУР ЭБ</w:t>
            </w:r>
            <w:r w:rsidRPr="009D2D00">
              <w:rPr>
                <w:szCs w:val="22"/>
              </w:rPr>
              <w:t>)</w:t>
            </w:r>
          </w:p>
        </w:tc>
        <w:tc>
          <w:tcPr>
            <w:tcW w:w="1324" w:type="pct"/>
          </w:tcPr>
          <w:p w14:paraId="3F5910E9" w14:textId="77777777" w:rsidR="00BC74BF" w:rsidRPr="0053647C" w:rsidRDefault="00BC74BF" w:rsidP="005A4371">
            <w:pPr>
              <w:pStyle w:val="GOSTTablenorm"/>
            </w:pPr>
            <w:r w:rsidRPr="0053647C">
              <w:t>Вышестоящий ГРБС (РБС) для ПБС</w:t>
            </w:r>
          </w:p>
        </w:tc>
        <w:tc>
          <w:tcPr>
            <w:tcW w:w="2351" w:type="pct"/>
          </w:tcPr>
          <w:p w14:paraId="56EA87F8" w14:textId="77777777" w:rsidR="00BC74BF" w:rsidRPr="0053647C" w:rsidRDefault="00BC74BF" w:rsidP="005A4371">
            <w:pPr>
              <w:pStyle w:val="GOSTTablenorm"/>
            </w:pPr>
          </w:p>
        </w:tc>
      </w:tr>
      <w:tr w:rsidR="00BC74BF" w:rsidRPr="0053647C" w14:paraId="23B1AA36" w14:textId="77777777" w:rsidTr="00553A1A">
        <w:tc>
          <w:tcPr>
            <w:tcW w:w="1325" w:type="pct"/>
          </w:tcPr>
          <w:p w14:paraId="08379A7F" w14:textId="66270FF0" w:rsidR="00BC74BF" w:rsidRPr="0053647C" w:rsidRDefault="009405FA" w:rsidP="005A4371">
            <w:pPr>
              <w:pStyle w:val="GOSTTablenorm"/>
            </w:pPr>
            <w:r w:rsidRPr="009D2D00">
              <w:rPr>
                <w:szCs w:val="22"/>
              </w:rPr>
              <w:lastRenderedPageBreak/>
              <w:t>ТОФК (ППО АСФК</w:t>
            </w:r>
            <w:r>
              <w:rPr>
                <w:szCs w:val="22"/>
              </w:rPr>
              <w:t>/ ПУР ЭБ</w:t>
            </w:r>
            <w:r w:rsidRPr="009D2D00">
              <w:rPr>
                <w:szCs w:val="22"/>
              </w:rPr>
              <w:t>)</w:t>
            </w:r>
          </w:p>
        </w:tc>
        <w:tc>
          <w:tcPr>
            <w:tcW w:w="1324" w:type="pct"/>
          </w:tcPr>
          <w:p w14:paraId="582EB04F" w14:textId="4E622D2B" w:rsidR="00BC74BF" w:rsidRPr="0053647C" w:rsidRDefault="00BC74BF" w:rsidP="005A4371">
            <w:pPr>
              <w:pStyle w:val="GOSTTablenorm"/>
            </w:pPr>
            <w:r w:rsidRPr="009C1180">
              <w:rPr>
                <w:highlight w:val="green"/>
              </w:rPr>
              <w:t>ПБС</w:t>
            </w:r>
            <w:r w:rsidRPr="0053647C">
              <w:t xml:space="preserve"> (УБП, НУБП, которому переданы полномочия ПБС)</w:t>
            </w:r>
          </w:p>
        </w:tc>
        <w:tc>
          <w:tcPr>
            <w:tcW w:w="2351" w:type="pct"/>
          </w:tcPr>
          <w:p w14:paraId="122EAD0E" w14:textId="77777777" w:rsidR="00BC74BF" w:rsidRPr="0053647C" w:rsidRDefault="00BC74BF" w:rsidP="005A4371">
            <w:pPr>
              <w:pStyle w:val="GOSTTablenorm"/>
            </w:pPr>
          </w:p>
        </w:tc>
      </w:tr>
      <w:tr w:rsidR="00BC74BF" w:rsidRPr="0053647C" w14:paraId="52F07202" w14:textId="77777777" w:rsidTr="00553A1A">
        <w:tc>
          <w:tcPr>
            <w:tcW w:w="1325" w:type="pct"/>
          </w:tcPr>
          <w:p w14:paraId="71DB8EF7" w14:textId="68742A52" w:rsidR="00BC74BF" w:rsidRPr="0053647C" w:rsidRDefault="00EC401D" w:rsidP="005A4371">
            <w:pPr>
              <w:pStyle w:val="GOSTTablenorm"/>
            </w:pPr>
            <w:r w:rsidRPr="009D2D00">
              <w:rPr>
                <w:szCs w:val="22"/>
              </w:rPr>
              <w:t>ТОФК (ППО АСФК)</w:t>
            </w:r>
          </w:p>
        </w:tc>
        <w:tc>
          <w:tcPr>
            <w:tcW w:w="1324" w:type="pct"/>
          </w:tcPr>
          <w:p w14:paraId="0F088029" w14:textId="4D9261EC" w:rsidR="00BC74BF" w:rsidRPr="0053647C" w:rsidRDefault="00E26F0A" w:rsidP="005A4371">
            <w:pPr>
              <w:pStyle w:val="GOSTTablenorm"/>
            </w:pPr>
            <w:r>
              <w:rPr>
                <w:szCs w:val="22"/>
              </w:rPr>
              <w:t>ТОФК (ПУР ЭБ)</w:t>
            </w:r>
          </w:p>
        </w:tc>
        <w:tc>
          <w:tcPr>
            <w:tcW w:w="2351" w:type="pct"/>
          </w:tcPr>
          <w:p w14:paraId="5429640F" w14:textId="77777777" w:rsidR="00BC74BF" w:rsidRPr="0053647C" w:rsidRDefault="00BC74BF" w:rsidP="005A4371">
            <w:pPr>
              <w:pStyle w:val="GOSTTablenorm"/>
            </w:pPr>
          </w:p>
        </w:tc>
      </w:tr>
      <w:tr w:rsidR="00BC74BF" w:rsidRPr="0053647C" w14:paraId="726B4E5B" w14:textId="77777777" w:rsidTr="00553A1A">
        <w:tc>
          <w:tcPr>
            <w:tcW w:w="1325" w:type="pct"/>
          </w:tcPr>
          <w:p w14:paraId="6D529968" w14:textId="03C38330" w:rsidR="00BC74BF" w:rsidRPr="0053647C" w:rsidRDefault="00E26F0A" w:rsidP="005A4371">
            <w:pPr>
              <w:pStyle w:val="GOSTTablenorm"/>
            </w:pPr>
            <w:r>
              <w:rPr>
                <w:szCs w:val="22"/>
              </w:rPr>
              <w:t>ТОФК (ПУР ЭБ)</w:t>
            </w:r>
          </w:p>
        </w:tc>
        <w:tc>
          <w:tcPr>
            <w:tcW w:w="1324" w:type="pct"/>
          </w:tcPr>
          <w:p w14:paraId="14D40D17" w14:textId="7E8C83DA" w:rsidR="00BC74BF" w:rsidRPr="0053647C" w:rsidRDefault="00AB4B18" w:rsidP="005A4371">
            <w:pPr>
              <w:pStyle w:val="GOSTTablenorm"/>
            </w:pPr>
            <w:r w:rsidRPr="009D2D00">
              <w:rPr>
                <w:szCs w:val="28"/>
              </w:rPr>
              <w:t>ПБС (ПФХД)</w:t>
            </w:r>
          </w:p>
        </w:tc>
        <w:tc>
          <w:tcPr>
            <w:tcW w:w="2351" w:type="pct"/>
          </w:tcPr>
          <w:p w14:paraId="2606EAD2" w14:textId="77777777" w:rsidR="00BC74BF" w:rsidRPr="0053647C" w:rsidRDefault="00BC74BF" w:rsidP="005A4371">
            <w:pPr>
              <w:pStyle w:val="GOSTTablenorm"/>
            </w:pPr>
          </w:p>
        </w:tc>
      </w:tr>
    </w:tbl>
    <w:p w14:paraId="57982D1B" w14:textId="77777777" w:rsidR="00BC74BF" w:rsidRPr="00586AEC" w:rsidRDefault="00BC74BF" w:rsidP="00BC74BF">
      <w:pPr>
        <w:pStyle w:val="32"/>
      </w:pPr>
      <w:bookmarkStart w:id="3241" w:name="_Toc464771430"/>
      <w:bookmarkStart w:id="3242" w:name="_Toc464771431"/>
      <w:bookmarkStart w:id="3243" w:name="_Toc185882998"/>
      <w:bookmarkStart w:id="3244" w:name="_Toc199832406"/>
      <w:bookmarkStart w:id="3245" w:name="_Toc202883801"/>
      <w:bookmarkEnd w:id="3241"/>
      <w:bookmarkEnd w:id="3242"/>
      <w:r w:rsidRPr="00586AEC">
        <w:t>Описание комплексного типа «tNtcExcdBdgtrOblgtns»</w:t>
      </w:r>
      <w:bookmarkEnd w:id="3243"/>
      <w:bookmarkEnd w:id="3244"/>
      <w:bookmarkEnd w:id="3245"/>
    </w:p>
    <w:p w14:paraId="04073FB3" w14:textId="77777777" w:rsidR="00BC74BF" w:rsidRPr="00586AEC" w:rsidRDefault="00BC74BF" w:rsidP="00BC74BF">
      <w:pPr>
        <w:pStyle w:val="GOSTNameTable"/>
        <w:rPr>
          <w:rFonts w:eastAsia="Calibri"/>
        </w:rPr>
      </w:pPr>
      <w:r w:rsidRPr="00586AEC">
        <w:rPr>
          <w:rFonts w:eastAsia="Calibri"/>
        </w:rPr>
        <w:fldChar w:fldCharType="begin"/>
      </w:r>
      <w:r w:rsidRPr="00586AEC">
        <w:rPr>
          <w:rFonts w:eastAsia="Calibri"/>
        </w:rPr>
        <w:instrText xml:space="preserve"> SEQ Таблица \* ARABIC </w:instrText>
      </w:r>
      <w:r w:rsidRPr="00586AEC">
        <w:rPr>
          <w:rFonts w:eastAsia="Calibri"/>
        </w:rPr>
        <w:fldChar w:fldCharType="separate"/>
      </w:r>
      <w:r w:rsidR="00306405">
        <w:rPr>
          <w:rFonts w:eastAsia="Calibri"/>
          <w:noProof/>
        </w:rPr>
        <w:t>143</w:t>
      </w:r>
      <w:r w:rsidRPr="00586AEC">
        <w:rPr>
          <w:rFonts w:eastAsia="Calibri"/>
        </w:rPr>
        <w:fldChar w:fldCharType="end"/>
      </w:r>
      <w:r w:rsidRPr="00586AEC">
        <w:rPr>
          <w:rFonts w:eastAsia="Calibri"/>
        </w:rPr>
        <w:t xml:space="preserve"> – Описание комплексного типа «tNtcExcdBdgtrOblgtns»</w:t>
      </w:r>
    </w:p>
    <w:tbl>
      <w:tblPr>
        <w:tblStyle w:val="GOSTTable"/>
        <w:tblW w:w="5000" w:type="pct"/>
        <w:tblLayout w:type="fixed"/>
        <w:tblLook w:val="07E0" w:firstRow="1" w:lastRow="1" w:firstColumn="1" w:lastColumn="1" w:noHBand="1" w:noVBand="1"/>
      </w:tblPr>
      <w:tblGrid>
        <w:gridCol w:w="1701"/>
        <w:gridCol w:w="1698"/>
        <w:gridCol w:w="566"/>
        <w:gridCol w:w="1134"/>
        <w:gridCol w:w="566"/>
        <w:gridCol w:w="3963"/>
      </w:tblGrid>
      <w:tr w:rsidR="00BC74BF" w:rsidRPr="0053647C" w14:paraId="6EB8FFF2" w14:textId="77777777" w:rsidTr="005A4371">
        <w:trPr>
          <w:cnfStyle w:val="100000000000" w:firstRow="1" w:lastRow="0" w:firstColumn="0" w:lastColumn="0" w:oddVBand="0" w:evenVBand="0" w:oddHBand="0" w:evenHBand="0" w:firstRowFirstColumn="0" w:firstRowLastColumn="0" w:lastRowFirstColumn="0" w:lastRowLastColumn="0"/>
        </w:trPr>
        <w:tc>
          <w:tcPr>
            <w:tcW w:w="883" w:type="pct"/>
          </w:tcPr>
          <w:p w14:paraId="2523762B" w14:textId="77777777" w:rsidR="00BC74BF" w:rsidRPr="0053647C" w:rsidRDefault="00BC74BF" w:rsidP="005A4371">
            <w:pPr>
              <w:pStyle w:val="GOSTTableHead"/>
            </w:pPr>
            <w:r w:rsidRPr="0053647C">
              <w:t>Наименование элемента</w:t>
            </w:r>
          </w:p>
        </w:tc>
        <w:tc>
          <w:tcPr>
            <w:tcW w:w="882" w:type="pct"/>
          </w:tcPr>
          <w:p w14:paraId="5C7915AD" w14:textId="77777777" w:rsidR="00BC74BF" w:rsidRPr="0053647C" w:rsidRDefault="00BC74BF" w:rsidP="005A4371">
            <w:pPr>
              <w:pStyle w:val="GOSTTableHead"/>
            </w:pPr>
            <w:r w:rsidRPr="0053647C">
              <w:t>Сокращенное наименование (код) элемента</w:t>
            </w:r>
          </w:p>
        </w:tc>
        <w:tc>
          <w:tcPr>
            <w:tcW w:w="294" w:type="pct"/>
          </w:tcPr>
          <w:p w14:paraId="2C4187AF" w14:textId="77777777" w:rsidR="00BC74BF" w:rsidRPr="0053647C" w:rsidRDefault="00BC74BF" w:rsidP="005A4371">
            <w:pPr>
              <w:pStyle w:val="GOSTTableHead"/>
            </w:pPr>
            <w:r w:rsidRPr="0053647C">
              <w:t>Тип</w:t>
            </w:r>
          </w:p>
        </w:tc>
        <w:tc>
          <w:tcPr>
            <w:tcW w:w="589" w:type="pct"/>
          </w:tcPr>
          <w:p w14:paraId="68FF0563" w14:textId="77777777" w:rsidR="00BC74BF" w:rsidRPr="0053647C" w:rsidRDefault="00BC74BF" w:rsidP="005A4371">
            <w:pPr>
              <w:pStyle w:val="GOSTTableHead"/>
            </w:pPr>
            <w:r w:rsidRPr="0053647C">
              <w:t>Формат элемента</w:t>
            </w:r>
          </w:p>
        </w:tc>
        <w:tc>
          <w:tcPr>
            <w:tcW w:w="294" w:type="pct"/>
          </w:tcPr>
          <w:p w14:paraId="1A7E8561" w14:textId="77777777" w:rsidR="00BC74BF" w:rsidRPr="0053647C" w:rsidRDefault="00BC74BF" w:rsidP="005A4371">
            <w:pPr>
              <w:pStyle w:val="GOSTTableHead"/>
            </w:pPr>
            <w:r w:rsidRPr="0053647C">
              <w:t>Обязательность</w:t>
            </w:r>
          </w:p>
        </w:tc>
        <w:tc>
          <w:tcPr>
            <w:tcW w:w="2058" w:type="pct"/>
          </w:tcPr>
          <w:p w14:paraId="02CF889F" w14:textId="77777777" w:rsidR="00BC74BF" w:rsidRPr="0053647C" w:rsidRDefault="00BC74BF" w:rsidP="005A4371">
            <w:pPr>
              <w:pStyle w:val="GOSTTableHead"/>
            </w:pPr>
            <w:r w:rsidRPr="0053647C">
              <w:t>Дополнительная информация</w:t>
            </w:r>
          </w:p>
        </w:tc>
      </w:tr>
      <w:tr w:rsidR="00BC74BF" w:rsidRPr="0053647C" w14:paraId="0C81C165" w14:textId="77777777" w:rsidTr="005A4371">
        <w:tc>
          <w:tcPr>
            <w:tcW w:w="5000" w:type="pct"/>
            <w:gridSpan w:val="6"/>
          </w:tcPr>
          <w:p w14:paraId="4A3FCBFF" w14:textId="77777777" w:rsidR="00BC74BF" w:rsidRPr="008A320C" w:rsidRDefault="00BC74BF" w:rsidP="005A4371">
            <w:pPr>
              <w:pStyle w:val="GOSTTablenorm"/>
              <w:rPr>
                <w:b/>
              </w:rPr>
            </w:pPr>
            <w:r w:rsidRPr="008A320C">
              <w:rPr>
                <w:b/>
              </w:rPr>
              <w:t>Основная информация</w:t>
            </w:r>
          </w:p>
        </w:tc>
      </w:tr>
      <w:tr w:rsidR="00BC74BF" w:rsidRPr="0053647C" w14:paraId="55EE6E28" w14:textId="77777777" w:rsidTr="005A4371">
        <w:tc>
          <w:tcPr>
            <w:tcW w:w="883" w:type="pct"/>
          </w:tcPr>
          <w:p w14:paraId="68E4E54E" w14:textId="77777777" w:rsidR="00BC74BF" w:rsidRPr="0053647C" w:rsidRDefault="00BC74BF" w:rsidP="005A4371">
            <w:pPr>
              <w:pStyle w:val="GOSTTablenorm"/>
            </w:pPr>
            <w:r w:rsidRPr="0053647C">
              <w:t xml:space="preserve">№ обязательства </w:t>
            </w:r>
          </w:p>
        </w:tc>
        <w:tc>
          <w:tcPr>
            <w:tcW w:w="882" w:type="pct"/>
          </w:tcPr>
          <w:p w14:paraId="303DC238" w14:textId="77777777" w:rsidR="00BC74BF" w:rsidRPr="0053647C" w:rsidRDefault="00BC74BF" w:rsidP="005A4371">
            <w:pPr>
              <w:pStyle w:val="GOSTTablenorm"/>
            </w:pPr>
            <w:r w:rsidRPr="0053647C">
              <w:t>BU_OblgtNm</w:t>
            </w:r>
          </w:p>
        </w:tc>
        <w:tc>
          <w:tcPr>
            <w:tcW w:w="294" w:type="pct"/>
          </w:tcPr>
          <w:p w14:paraId="4C50B2DD" w14:textId="77777777" w:rsidR="00BC74BF" w:rsidRPr="0053647C" w:rsidRDefault="00BC74BF" w:rsidP="005A4371">
            <w:pPr>
              <w:pStyle w:val="GOSTTablenorm"/>
            </w:pPr>
            <w:r w:rsidRPr="0053647C">
              <w:t>П</w:t>
            </w:r>
          </w:p>
        </w:tc>
        <w:tc>
          <w:tcPr>
            <w:tcW w:w="589" w:type="pct"/>
          </w:tcPr>
          <w:p w14:paraId="4EEA9DED" w14:textId="77777777" w:rsidR="00BC74BF" w:rsidRPr="0053647C" w:rsidRDefault="00BC74BF" w:rsidP="005A4371">
            <w:pPr>
              <w:pStyle w:val="GOSTTablenorm"/>
            </w:pPr>
            <w:r w:rsidRPr="0053647C">
              <w:t>Т(16) или Т(19)</w:t>
            </w:r>
          </w:p>
        </w:tc>
        <w:tc>
          <w:tcPr>
            <w:tcW w:w="294" w:type="pct"/>
          </w:tcPr>
          <w:p w14:paraId="19B97E8B" w14:textId="77777777" w:rsidR="00BC74BF" w:rsidRPr="0053647C" w:rsidRDefault="00BC74BF" w:rsidP="005A4371">
            <w:pPr>
              <w:pStyle w:val="GOSTTablenorm"/>
            </w:pPr>
            <w:r w:rsidRPr="0053647C">
              <w:t>О</w:t>
            </w:r>
          </w:p>
        </w:tc>
        <w:tc>
          <w:tcPr>
            <w:tcW w:w="2058" w:type="pct"/>
          </w:tcPr>
          <w:p w14:paraId="7C384E1E" w14:textId="77777777" w:rsidR="00BC74BF" w:rsidRPr="0053647C" w:rsidRDefault="00BC74BF" w:rsidP="005A4371">
            <w:pPr>
              <w:pStyle w:val="GOSTTablenorm"/>
            </w:pPr>
            <w:r w:rsidRPr="0053647C">
              <w:t>Учетный номер бюджетного обязательства, присвоенный ТОФК.</w:t>
            </w:r>
          </w:p>
          <w:p w14:paraId="1719DADF" w14:textId="77777777" w:rsidR="00BC74BF" w:rsidRPr="0053647C" w:rsidRDefault="00BC74BF" w:rsidP="005A4371">
            <w:pPr>
              <w:pStyle w:val="GOSTTablenorm"/>
            </w:pPr>
            <w:r>
              <w:t>Размерность «=16» или «=19»</w:t>
            </w:r>
          </w:p>
        </w:tc>
      </w:tr>
      <w:tr w:rsidR="00BC74BF" w:rsidRPr="0053647C" w14:paraId="3F5C21F8" w14:textId="77777777" w:rsidTr="005A4371">
        <w:tc>
          <w:tcPr>
            <w:tcW w:w="883" w:type="pct"/>
          </w:tcPr>
          <w:p w14:paraId="3704E9DF" w14:textId="77777777" w:rsidR="00BC74BF" w:rsidRPr="0053647C" w:rsidRDefault="00BC74BF" w:rsidP="005A4371">
            <w:pPr>
              <w:pStyle w:val="GOSTTablenorm"/>
            </w:pPr>
            <w:r w:rsidRPr="0053647C">
              <w:t>Дата постановки на учет бюджетного обязательства в территориальном органе Федерального казначейства</w:t>
            </w:r>
          </w:p>
        </w:tc>
        <w:tc>
          <w:tcPr>
            <w:tcW w:w="882" w:type="pct"/>
          </w:tcPr>
          <w:p w14:paraId="528CD4B8" w14:textId="77777777" w:rsidR="00BC74BF" w:rsidRPr="0053647C" w:rsidRDefault="00BC74BF" w:rsidP="005A4371">
            <w:pPr>
              <w:pStyle w:val="GOSTTablenorm"/>
            </w:pPr>
            <w:r w:rsidRPr="0053647C">
              <w:t>BU_DtRgs</w:t>
            </w:r>
          </w:p>
        </w:tc>
        <w:tc>
          <w:tcPr>
            <w:tcW w:w="294" w:type="pct"/>
          </w:tcPr>
          <w:p w14:paraId="7FC98655" w14:textId="77777777" w:rsidR="00BC74BF" w:rsidRPr="0053647C" w:rsidRDefault="00BC74BF" w:rsidP="005A4371">
            <w:pPr>
              <w:pStyle w:val="GOSTTablenorm"/>
            </w:pPr>
            <w:r w:rsidRPr="0053647C">
              <w:t>П</w:t>
            </w:r>
          </w:p>
        </w:tc>
        <w:tc>
          <w:tcPr>
            <w:tcW w:w="589" w:type="pct"/>
          </w:tcPr>
          <w:p w14:paraId="713375DE" w14:textId="77777777" w:rsidR="00BC74BF" w:rsidRPr="0053647C" w:rsidRDefault="00BC74BF" w:rsidP="005A4371">
            <w:pPr>
              <w:pStyle w:val="GOSTTablenorm"/>
              <w:rPr>
                <w:lang w:val="en-US"/>
              </w:rPr>
            </w:pPr>
            <w:r w:rsidRPr="0053647C">
              <w:rPr>
                <w:lang w:val="en-US"/>
              </w:rPr>
              <w:t>Date</w:t>
            </w:r>
          </w:p>
        </w:tc>
        <w:tc>
          <w:tcPr>
            <w:tcW w:w="294" w:type="pct"/>
          </w:tcPr>
          <w:p w14:paraId="5E3DC3C0" w14:textId="77777777" w:rsidR="00BC74BF" w:rsidRPr="0053647C" w:rsidRDefault="00BC74BF" w:rsidP="005A4371">
            <w:pPr>
              <w:pStyle w:val="GOSTTablenorm"/>
            </w:pPr>
            <w:r w:rsidRPr="0053647C">
              <w:t>О</w:t>
            </w:r>
          </w:p>
        </w:tc>
        <w:tc>
          <w:tcPr>
            <w:tcW w:w="2058" w:type="pct"/>
          </w:tcPr>
          <w:p w14:paraId="028B9191" w14:textId="77777777" w:rsidR="00BC74BF" w:rsidRPr="0053647C" w:rsidRDefault="00BC74BF" w:rsidP="005A4371">
            <w:pPr>
              <w:pStyle w:val="GOSTTablenorm"/>
            </w:pPr>
            <w:r w:rsidRPr="0053647C">
              <w:t>Дата постановки бюджетно</w:t>
            </w:r>
            <w:r>
              <w:t>го обязательства на учет в ТОФК</w:t>
            </w:r>
          </w:p>
        </w:tc>
      </w:tr>
      <w:tr w:rsidR="00BC74BF" w:rsidRPr="0053647C" w14:paraId="3ADA8EC7" w14:textId="77777777" w:rsidTr="005A4371">
        <w:tc>
          <w:tcPr>
            <w:tcW w:w="883" w:type="pct"/>
          </w:tcPr>
          <w:p w14:paraId="4C900D13" w14:textId="77777777" w:rsidR="00BC74BF" w:rsidRPr="0053647C" w:rsidRDefault="00BC74BF" w:rsidP="005A4371">
            <w:pPr>
              <w:pStyle w:val="GOSTTablenorm"/>
            </w:pPr>
            <w:r w:rsidRPr="0053647C">
              <w:t>Дата для устранения превышения</w:t>
            </w:r>
          </w:p>
        </w:tc>
        <w:tc>
          <w:tcPr>
            <w:tcW w:w="882" w:type="pct"/>
          </w:tcPr>
          <w:p w14:paraId="4D52648C" w14:textId="77777777" w:rsidR="00BC74BF" w:rsidRPr="0053647C" w:rsidRDefault="00BC74BF" w:rsidP="005A4371">
            <w:pPr>
              <w:pStyle w:val="GOSTTablenorm"/>
            </w:pPr>
            <w:r w:rsidRPr="0053647C">
              <w:t>BU_DateElExcess</w:t>
            </w:r>
          </w:p>
        </w:tc>
        <w:tc>
          <w:tcPr>
            <w:tcW w:w="294" w:type="pct"/>
          </w:tcPr>
          <w:p w14:paraId="6CE8361C" w14:textId="77777777" w:rsidR="00BC74BF" w:rsidRPr="0053647C" w:rsidRDefault="00BC74BF" w:rsidP="005A4371">
            <w:pPr>
              <w:pStyle w:val="GOSTTablenorm"/>
            </w:pPr>
            <w:r w:rsidRPr="0053647C">
              <w:t>П</w:t>
            </w:r>
          </w:p>
        </w:tc>
        <w:tc>
          <w:tcPr>
            <w:tcW w:w="589" w:type="pct"/>
          </w:tcPr>
          <w:p w14:paraId="2370B58D" w14:textId="77777777" w:rsidR="00BC74BF" w:rsidRPr="0053647C" w:rsidRDefault="00BC74BF" w:rsidP="005A4371">
            <w:pPr>
              <w:pStyle w:val="GOSTTablenorm"/>
              <w:rPr>
                <w:lang w:val="en-US"/>
              </w:rPr>
            </w:pPr>
            <w:r w:rsidRPr="0053647C">
              <w:rPr>
                <w:lang w:val="en-US"/>
              </w:rPr>
              <w:t>Date</w:t>
            </w:r>
          </w:p>
        </w:tc>
        <w:tc>
          <w:tcPr>
            <w:tcW w:w="294" w:type="pct"/>
          </w:tcPr>
          <w:p w14:paraId="35F1B2EC" w14:textId="77777777" w:rsidR="00BC74BF" w:rsidRPr="0053647C" w:rsidRDefault="00BC74BF" w:rsidP="005A4371">
            <w:pPr>
              <w:pStyle w:val="GOSTTablenorm"/>
            </w:pPr>
            <w:r w:rsidRPr="0053647C">
              <w:t>Н</w:t>
            </w:r>
          </w:p>
        </w:tc>
        <w:tc>
          <w:tcPr>
            <w:tcW w:w="2058" w:type="pct"/>
          </w:tcPr>
          <w:p w14:paraId="1469D344" w14:textId="77777777" w:rsidR="00BC74BF" w:rsidRPr="0053647C" w:rsidRDefault="00BC74BF" w:rsidP="005A4371">
            <w:pPr>
              <w:pStyle w:val="GOSTTablenorm"/>
            </w:pPr>
            <w:r w:rsidRPr="0053647C">
              <w:t>Указывается предельная дата, в течение которой превышение бюджетного обязательства над неиспользованными лимитами бюджетных обя</w:t>
            </w:r>
            <w:r>
              <w:t>зательств должно быть устранено</w:t>
            </w:r>
          </w:p>
        </w:tc>
      </w:tr>
      <w:tr w:rsidR="00BC74BF" w:rsidRPr="0053647C" w14:paraId="2D620DDC" w14:textId="77777777" w:rsidTr="005A4371">
        <w:tc>
          <w:tcPr>
            <w:tcW w:w="883" w:type="pct"/>
          </w:tcPr>
          <w:p w14:paraId="6DA42F2C" w14:textId="77777777" w:rsidR="00BC74BF" w:rsidRPr="0053647C" w:rsidRDefault="00BC74BF" w:rsidP="005A4371">
            <w:pPr>
              <w:pStyle w:val="GOSTTablenorm"/>
            </w:pPr>
            <w:r w:rsidRPr="0053647C">
              <w:t xml:space="preserve">Примечание ТОФК </w:t>
            </w:r>
          </w:p>
        </w:tc>
        <w:tc>
          <w:tcPr>
            <w:tcW w:w="882" w:type="pct"/>
          </w:tcPr>
          <w:p w14:paraId="4EB2A4BE" w14:textId="77777777" w:rsidR="00BC74BF" w:rsidRPr="0053647C" w:rsidRDefault="00BC74BF" w:rsidP="005A4371">
            <w:pPr>
              <w:pStyle w:val="GOSTTablenorm"/>
            </w:pPr>
            <w:r w:rsidRPr="0053647C">
              <w:t>BU_Nt</w:t>
            </w:r>
          </w:p>
        </w:tc>
        <w:tc>
          <w:tcPr>
            <w:tcW w:w="294" w:type="pct"/>
          </w:tcPr>
          <w:p w14:paraId="3666ED4F" w14:textId="77777777" w:rsidR="00BC74BF" w:rsidRPr="0053647C" w:rsidRDefault="00BC74BF" w:rsidP="005A4371">
            <w:pPr>
              <w:pStyle w:val="GOSTTablenorm"/>
            </w:pPr>
            <w:r w:rsidRPr="0053647C">
              <w:t>П</w:t>
            </w:r>
          </w:p>
        </w:tc>
        <w:tc>
          <w:tcPr>
            <w:tcW w:w="589" w:type="pct"/>
          </w:tcPr>
          <w:p w14:paraId="25AAB2D6" w14:textId="77777777" w:rsidR="00BC74BF" w:rsidRPr="0053647C" w:rsidRDefault="00BC74BF" w:rsidP="005A4371">
            <w:pPr>
              <w:pStyle w:val="GOSTTablenorm"/>
            </w:pPr>
            <w:r w:rsidRPr="0053647C">
              <w:t>Т(1-2000)</w:t>
            </w:r>
          </w:p>
        </w:tc>
        <w:tc>
          <w:tcPr>
            <w:tcW w:w="294" w:type="pct"/>
          </w:tcPr>
          <w:p w14:paraId="209B8BFE" w14:textId="77777777" w:rsidR="00BC74BF" w:rsidRPr="0053647C" w:rsidRDefault="00BC74BF" w:rsidP="005A4371">
            <w:pPr>
              <w:pStyle w:val="GOSTTablenorm"/>
            </w:pPr>
            <w:r w:rsidRPr="0053647C">
              <w:t>Н</w:t>
            </w:r>
          </w:p>
        </w:tc>
        <w:tc>
          <w:tcPr>
            <w:tcW w:w="2058" w:type="pct"/>
          </w:tcPr>
          <w:p w14:paraId="0A56575C" w14:textId="77777777" w:rsidR="00BC74BF" w:rsidRPr="0053647C" w:rsidRDefault="00BC74BF" w:rsidP="005A4371">
            <w:pPr>
              <w:pStyle w:val="GOSTTablenorm"/>
            </w:pPr>
            <w:r>
              <w:t>Примечание (при необходимости)</w:t>
            </w:r>
          </w:p>
        </w:tc>
      </w:tr>
      <w:tr w:rsidR="00BC74BF" w:rsidRPr="0053647C" w14:paraId="5DC039FB" w14:textId="77777777" w:rsidTr="005A4371">
        <w:tc>
          <w:tcPr>
            <w:tcW w:w="883" w:type="pct"/>
          </w:tcPr>
          <w:p w14:paraId="25BA758F" w14:textId="77777777" w:rsidR="00BC74BF" w:rsidRPr="0053647C" w:rsidRDefault="00BC74BF" w:rsidP="005A4371">
            <w:pPr>
              <w:pStyle w:val="GOSTTablenorm"/>
            </w:pPr>
            <w:r w:rsidRPr="0053647C">
              <w:t>Наименование бюджета</w:t>
            </w:r>
          </w:p>
        </w:tc>
        <w:tc>
          <w:tcPr>
            <w:tcW w:w="882" w:type="pct"/>
          </w:tcPr>
          <w:p w14:paraId="7D3CB11C" w14:textId="77777777" w:rsidR="00BC74BF" w:rsidRPr="0053647C" w:rsidRDefault="00BC74BF" w:rsidP="005A4371">
            <w:pPr>
              <w:pStyle w:val="GOSTTablenorm"/>
              <w:rPr>
                <w:lang w:val="en-US"/>
              </w:rPr>
            </w:pPr>
            <w:r w:rsidRPr="0053647C">
              <w:rPr>
                <w:lang w:val="en-US"/>
              </w:rPr>
              <w:t>BU_NmBdgt</w:t>
            </w:r>
          </w:p>
        </w:tc>
        <w:tc>
          <w:tcPr>
            <w:tcW w:w="294" w:type="pct"/>
          </w:tcPr>
          <w:p w14:paraId="1C6367ED" w14:textId="77777777" w:rsidR="00BC74BF" w:rsidRPr="0053647C" w:rsidRDefault="00BC74BF" w:rsidP="005A4371">
            <w:pPr>
              <w:pStyle w:val="GOSTTablenorm"/>
            </w:pPr>
            <w:r w:rsidRPr="0053647C">
              <w:t>П</w:t>
            </w:r>
          </w:p>
        </w:tc>
        <w:tc>
          <w:tcPr>
            <w:tcW w:w="589" w:type="pct"/>
          </w:tcPr>
          <w:p w14:paraId="2C96A02D" w14:textId="77777777" w:rsidR="00BC74BF" w:rsidRPr="0053647C" w:rsidRDefault="00BC74BF" w:rsidP="005A4371">
            <w:pPr>
              <w:pStyle w:val="GOSTTablenorm"/>
            </w:pPr>
            <w:r w:rsidRPr="0053647C">
              <w:t>Т(1-512)</w:t>
            </w:r>
          </w:p>
        </w:tc>
        <w:tc>
          <w:tcPr>
            <w:tcW w:w="294" w:type="pct"/>
          </w:tcPr>
          <w:p w14:paraId="298BB737" w14:textId="77777777" w:rsidR="00BC74BF" w:rsidRPr="0053647C" w:rsidRDefault="00BC74BF" w:rsidP="005A4371">
            <w:pPr>
              <w:pStyle w:val="GOSTTablenorm"/>
            </w:pPr>
            <w:r w:rsidRPr="0053647C">
              <w:t>О</w:t>
            </w:r>
          </w:p>
        </w:tc>
        <w:tc>
          <w:tcPr>
            <w:tcW w:w="2058" w:type="pct"/>
          </w:tcPr>
          <w:p w14:paraId="70007CCA" w14:textId="77777777" w:rsidR="00BC74BF" w:rsidRPr="0053647C" w:rsidRDefault="00BC74BF" w:rsidP="005A4371">
            <w:pPr>
              <w:pStyle w:val="GOSTTablenorm"/>
            </w:pPr>
            <w:r w:rsidRPr="0053647C">
              <w:t>Для УБП федерального уровня указывается наименование бюджета «Федеральный бюджет», для УБП субъекта РФ (МО) указывается полное наимен</w:t>
            </w:r>
            <w:r>
              <w:t>ование соответствующего бюджета</w:t>
            </w:r>
          </w:p>
        </w:tc>
      </w:tr>
      <w:tr w:rsidR="00BC74BF" w:rsidRPr="0053647C" w14:paraId="23F24B56" w14:textId="77777777" w:rsidTr="005A4371">
        <w:tc>
          <w:tcPr>
            <w:tcW w:w="883" w:type="pct"/>
          </w:tcPr>
          <w:p w14:paraId="327D41E7" w14:textId="77777777" w:rsidR="00BC74BF" w:rsidRPr="0053647C" w:rsidRDefault="00BC74BF" w:rsidP="005A4371">
            <w:pPr>
              <w:pStyle w:val="GOSTTablenorm"/>
            </w:pPr>
            <w:r w:rsidRPr="0053647C">
              <w:t>Код по ОКТМО</w:t>
            </w:r>
          </w:p>
        </w:tc>
        <w:tc>
          <w:tcPr>
            <w:tcW w:w="882" w:type="pct"/>
          </w:tcPr>
          <w:p w14:paraId="0A560E18" w14:textId="77777777" w:rsidR="00BC74BF" w:rsidRPr="0053647C" w:rsidRDefault="00BC74BF" w:rsidP="005A4371">
            <w:pPr>
              <w:pStyle w:val="GOSTTablenorm"/>
              <w:rPr>
                <w:lang w:val="en-US"/>
              </w:rPr>
            </w:pPr>
            <w:r w:rsidRPr="0053647C">
              <w:rPr>
                <w:lang w:val="en-US"/>
              </w:rPr>
              <w:t>BU_CdOKTMO</w:t>
            </w:r>
          </w:p>
        </w:tc>
        <w:tc>
          <w:tcPr>
            <w:tcW w:w="294" w:type="pct"/>
          </w:tcPr>
          <w:p w14:paraId="226753A9" w14:textId="77777777" w:rsidR="00BC74BF" w:rsidRPr="0053647C" w:rsidRDefault="00BC74BF" w:rsidP="005A4371">
            <w:pPr>
              <w:pStyle w:val="GOSTTablenorm"/>
            </w:pPr>
            <w:r w:rsidRPr="0053647C">
              <w:t>П</w:t>
            </w:r>
          </w:p>
        </w:tc>
        <w:tc>
          <w:tcPr>
            <w:tcW w:w="589" w:type="pct"/>
          </w:tcPr>
          <w:p w14:paraId="710142EC" w14:textId="77777777" w:rsidR="00BC74BF" w:rsidRPr="0053647C" w:rsidRDefault="00BC74BF" w:rsidP="005A4371">
            <w:pPr>
              <w:pStyle w:val="GOSTTablenorm"/>
            </w:pPr>
            <w:r w:rsidRPr="0053647C">
              <w:rPr>
                <w:lang w:val="en-US"/>
              </w:rPr>
              <w:t>Т(</w:t>
            </w:r>
            <w:r w:rsidRPr="0053647C">
              <w:t>8</w:t>
            </w:r>
            <w:r w:rsidRPr="0053647C">
              <w:rPr>
                <w:lang w:val="en-US"/>
              </w:rPr>
              <w:t>)</w:t>
            </w:r>
            <w:r w:rsidRPr="0053647C">
              <w:t xml:space="preserve"> или Т(11)</w:t>
            </w:r>
          </w:p>
        </w:tc>
        <w:tc>
          <w:tcPr>
            <w:tcW w:w="294" w:type="pct"/>
          </w:tcPr>
          <w:p w14:paraId="58715158" w14:textId="77777777" w:rsidR="00BC74BF" w:rsidRPr="0053647C" w:rsidRDefault="00BC74BF" w:rsidP="005A4371">
            <w:pPr>
              <w:pStyle w:val="GOSTTablenorm"/>
            </w:pPr>
            <w:r w:rsidRPr="0053647C">
              <w:t>О</w:t>
            </w:r>
          </w:p>
        </w:tc>
        <w:tc>
          <w:tcPr>
            <w:tcW w:w="2058" w:type="pct"/>
          </w:tcPr>
          <w:p w14:paraId="0E4A6F51" w14:textId="77777777" w:rsidR="00BC74BF" w:rsidRPr="0053647C" w:rsidRDefault="00BC74BF" w:rsidP="005A4371">
            <w:pPr>
              <w:pStyle w:val="GOSTTablenorm"/>
            </w:pPr>
            <w:r w:rsidRPr="0053647C">
              <w:t>Указывается код населенного пункта по ОКТМО.</w:t>
            </w:r>
          </w:p>
          <w:p w14:paraId="589D41CD" w14:textId="77777777" w:rsidR="00BC74BF" w:rsidRPr="0053647C" w:rsidRDefault="00BC74BF" w:rsidP="005A4371">
            <w:pPr>
              <w:pStyle w:val="GOSTTablenorm"/>
            </w:pPr>
            <w:r w:rsidRPr="0053647C">
              <w:t>Длина поля строго ограничена коли</w:t>
            </w:r>
            <w:r>
              <w:t>чеством символов: или 8, или 11</w:t>
            </w:r>
          </w:p>
        </w:tc>
      </w:tr>
      <w:tr w:rsidR="00BC74BF" w:rsidRPr="0053647C" w14:paraId="2A4E6036" w14:textId="77777777" w:rsidTr="005A4371">
        <w:tc>
          <w:tcPr>
            <w:tcW w:w="883" w:type="pct"/>
          </w:tcPr>
          <w:p w14:paraId="2140F15E" w14:textId="77777777" w:rsidR="00BC74BF" w:rsidRPr="008A320C" w:rsidRDefault="00BC74BF" w:rsidP="005A4371">
            <w:pPr>
              <w:pStyle w:val="GOSTTablenorm"/>
            </w:pPr>
            <w:r w:rsidRPr="008A320C">
              <w:lastRenderedPageBreak/>
              <w:t>Дата подписания документа</w:t>
            </w:r>
          </w:p>
        </w:tc>
        <w:tc>
          <w:tcPr>
            <w:tcW w:w="882" w:type="pct"/>
          </w:tcPr>
          <w:p w14:paraId="537875CB" w14:textId="77777777" w:rsidR="00BC74BF" w:rsidRPr="0053647C" w:rsidRDefault="00BC74BF" w:rsidP="005A4371">
            <w:pPr>
              <w:pStyle w:val="GOSTTablenorm"/>
            </w:pPr>
            <w:r w:rsidRPr="0053647C">
              <w:t>BU_SgngDt</w:t>
            </w:r>
          </w:p>
        </w:tc>
        <w:tc>
          <w:tcPr>
            <w:tcW w:w="294" w:type="pct"/>
          </w:tcPr>
          <w:p w14:paraId="4F4BD3FF" w14:textId="77777777" w:rsidR="00BC74BF" w:rsidRPr="0053647C" w:rsidRDefault="00BC74BF" w:rsidP="005A4371">
            <w:pPr>
              <w:pStyle w:val="GOSTTablenorm"/>
            </w:pPr>
            <w:r w:rsidRPr="0053647C">
              <w:t>П</w:t>
            </w:r>
          </w:p>
        </w:tc>
        <w:tc>
          <w:tcPr>
            <w:tcW w:w="589" w:type="pct"/>
          </w:tcPr>
          <w:p w14:paraId="2B10C304" w14:textId="77777777" w:rsidR="00BC74BF" w:rsidRPr="0053647C" w:rsidRDefault="00BC74BF" w:rsidP="005A4371">
            <w:pPr>
              <w:pStyle w:val="GOSTTablenorm"/>
            </w:pPr>
            <w:r w:rsidRPr="0053647C">
              <w:rPr>
                <w:lang w:val="en-US"/>
              </w:rPr>
              <w:t>Date</w:t>
            </w:r>
          </w:p>
        </w:tc>
        <w:tc>
          <w:tcPr>
            <w:tcW w:w="294" w:type="pct"/>
          </w:tcPr>
          <w:p w14:paraId="3D164114" w14:textId="77777777" w:rsidR="00BC74BF" w:rsidRPr="0053647C" w:rsidRDefault="00BC74BF" w:rsidP="005A4371">
            <w:pPr>
              <w:pStyle w:val="GOSTTablenorm"/>
            </w:pPr>
            <w:r w:rsidRPr="0053647C">
              <w:t>О</w:t>
            </w:r>
          </w:p>
        </w:tc>
        <w:tc>
          <w:tcPr>
            <w:tcW w:w="2058" w:type="pct"/>
          </w:tcPr>
          <w:p w14:paraId="19CB60D4" w14:textId="77777777" w:rsidR="00BC74BF" w:rsidRPr="0053647C" w:rsidRDefault="00BC74BF" w:rsidP="005A4371">
            <w:pPr>
              <w:pStyle w:val="GOSTTablenorm"/>
            </w:pPr>
            <w:r w:rsidRPr="0053647C">
              <w:t>Дата подписания документа руководи</w:t>
            </w:r>
            <w:r>
              <w:t>телем (уполномоченным им лицом)</w:t>
            </w:r>
          </w:p>
        </w:tc>
      </w:tr>
      <w:tr w:rsidR="00BC74BF" w:rsidRPr="0053647C" w14:paraId="3F03A88B" w14:textId="77777777" w:rsidTr="005A4371">
        <w:tc>
          <w:tcPr>
            <w:tcW w:w="5000" w:type="pct"/>
            <w:gridSpan w:val="6"/>
          </w:tcPr>
          <w:p w14:paraId="1BCDBE21" w14:textId="77777777" w:rsidR="00BC74BF" w:rsidRPr="008A320C" w:rsidRDefault="00BC74BF" w:rsidP="005A4371">
            <w:pPr>
              <w:pStyle w:val="GOSTTablenorm"/>
              <w:rPr>
                <w:b/>
              </w:rPr>
            </w:pPr>
            <w:r w:rsidRPr="008A320C">
              <w:rPr>
                <w:b/>
              </w:rPr>
              <w:t>Реквизиты документа основания для постановки на учет бюджетного обязательства (для внесения изменений в поставленное на учет бюджетное обязательство)</w:t>
            </w:r>
          </w:p>
        </w:tc>
      </w:tr>
      <w:tr w:rsidR="00BC74BF" w:rsidRPr="0053647C" w14:paraId="7DDED784" w14:textId="77777777" w:rsidTr="005A4371">
        <w:tc>
          <w:tcPr>
            <w:tcW w:w="883" w:type="pct"/>
          </w:tcPr>
          <w:p w14:paraId="0A65AAF3" w14:textId="77777777" w:rsidR="00BC74BF" w:rsidRPr="0053647C" w:rsidRDefault="00BC74BF" w:rsidP="005A4371">
            <w:pPr>
              <w:pStyle w:val="GOSTTablenorm"/>
            </w:pPr>
            <w:r w:rsidRPr="0053647C">
              <w:t xml:space="preserve">Вид </w:t>
            </w:r>
          </w:p>
        </w:tc>
        <w:tc>
          <w:tcPr>
            <w:tcW w:w="882" w:type="pct"/>
          </w:tcPr>
          <w:p w14:paraId="795BE692" w14:textId="77777777" w:rsidR="00BC74BF" w:rsidRPr="0053647C" w:rsidRDefault="00BC74BF" w:rsidP="005A4371">
            <w:pPr>
              <w:pStyle w:val="GOSTTablenorm"/>
            </w:pPr>
            <w:r w:rsidRPr="0053647C">
              <w:t>BUOSN_VD</w:t>
            </w:r>
          </w:p>
        </w:tc>
        <w:tc>
          <w:tcPr>
            <w:tcW w:w="294" w:type="pct"/>
          </w:tcPr>
          <w:p w14:paraId="55A95504" w14:textId="77777777" w:rsidR="00BC74BF" w:rsidRPr="0053647C" w:rsidRDefault="00BC74BF" w:rsidP="005A4371">
            <w:pPr>
              <w:pStyle w:val="GOSTTablenorm"/>
            </w:pPr>
            <w:r w:rsidRPr="0053647C">
              <w:t>П</w:t>
            </w:r>
          </w:p>
        </w:tc>
        <w:tc>
          <w:tcPr>
            <w:tcW w:w="589" w:type="pct"/>
          </w:tcPr>
          <w:p w14:paraId="5C2F5C88" w14:textId="77777777" w:rsidR="00BC74BF" w:rsidRPr="0053647C" w:rsidRDefault="00BC74BF" w:rsidP="005A4371">
            <w:pPr>
              <w:pStyle w:val="GOSTTablenorm"/>
            </w:pPr>
            <w:r w:rsidRPr="0053647C">
              <w:t>Т(1-100)</w:t>
            </w:r>
          </w:p>
        </w:tc>
        <w:tc>
          <w:tcPr>
            <w:tcW w:w="294" w:type="pct"/>
          </w:tcPr>
          <w:p w14:paraId="1FFDC4B2" w14:textId="77777777" w:rsidR="00BC74BF" w:rsidRPr="0053647C" w:rsidRDefault="00BC74BF" w:rsidP="005A4371">
            <w:pPr>
              <w:pStyle w:val="GOSTTablenorm"/>
            </w:pPr>
            <w:r w:rsidRPr="0053647C">
              <w:t>О</w:t>
            </w:r>
          </w:p>
        </w:tc>
        <w:tc>
          <w:tcPr>
            <w:tcW w:w="2058" w:type="pct"/>
          </w:tcPr>
          <w:p w14:paraId="656F9ABB" w14:textId="77777777" w:rsidR="00BC74BF" w:rsidRPr="0053647C" w:rsidRDefault="00BC74BF" w:rsidP="005A4371">
            <w:pPr>
              <w:pStyle w:val="GOSTTablenorm"/>
            </w:pPr>
            <w:r w:rsidRPr="0053647C">
              <w:t>Вид документа-основания для постановки на учет БО.</w:t>
            </w:r>
          </w:p>
          <w:p w14:paraId="058FEF60" w14:textId="77777777" w:rsidR="00BC74BF" w:rsidRPr="0053647C" w:rsidRDefault="00BC74BF" w:rsidP="005A4371">
            <w:pPr>
              <w:pStyle w:val="GOSTTablenorm"/>
            </w:pPr>
            <w:r w:rsidRPr="0053647C">
              <w:t>Указывается одно из следующих значений: «контракт», «договор», «соглашение», «нормативный правовой акт», «исполнительный документ», «решение налогово</w:t>
            </w:r>
            <w:r>
              <w:t>го органа» или «иное основание»</w:t>
            </w:r>
          </w:p>
        </w:tc>
      </w:tr>
      <w:tr w:rsidR="00BC74BF" w:rsidRPr="0053647C" w14:paraId="0F582259" w14:textId="77777777" w:rsidTr="005A4371">
        <w:tc>
          <w:tcPr>
            <w:tcW w:w="883" w:type="pct"/>
          </w:tcPr>
          <w:p w14:paraId="68FED225" w14:textId="77777777" w:rsidR="00BC74BF" w:rsidRPr="0053647C" w:rsidRDefault="00BC74BF" w:rsidP="005A4371">
            <w:pPr>
              <w:pStyle w:val="GOSTTablenorm"/>
            </w:pPr>
            <w:r w:rsidRPr="0053647C">
              <w:t>Наименование (документа-основания)</w:t>
            </w:r>
          </w:p>
        </w:tc>
        <w:tc>
          <w:tcPr>
            <w:tcW w:w="882" w:type="pct"/>
          </w:tcPr>
          <w:p w14:paraId="12D0C490" w14:textId="77777777" w:rsidR="00BC74BF" w:rsidRPr="0053647C" w:rsidRDefault="00BC74BF" w:rsidP="005A4371">
            <w:pPr>
              <w:pStyle w:val="GOSTTablenorm"/>
            </w:pPr>
            <w:r w:rsidRPr="0053647C">
              <w:t>BUOSN_</w:t>
            </w:r>
            <w:r w:rsidRPr="0053647C">
              <w:rPr>
                <w:lang w:val="en-US"/>
              </w:rPr>
              <w:t>Nm</w:t>
            </w:r>
            <w:r w:rsidRPr="0053647C">
              <w:t>Dc</w:t>
            </w:r>
          </w:p>
        </w:tc>
        <w:tc>
          <w:tcPr>
            <w:tcW w:w="294" w:type="pct"/>
          </w:tcPr>
          <w:p w14:paraId="6E118A19" w14:textId="77777777" w:rsidR="00BC74BF" w:rsidRPr="0053647C" w:rsidRDefault="00BC74BF" w:rsidP="005A4371">
            <w:pPr>
              <w:pStyle w:val="GOSTTablenorm"/>
            </w:pPr>
            <w:r w:rsidRPr="0053647C">
              <w:t>П</w:t>
            </w:r>
          </w:p>
        </w:tc>
        <w:tc>
          <w:tcPr>
            <w:tcW w:w="589" w:type="pct"/>
          </w:tcPr>
          <w:p w14:paraId="31EBCD5B" w14:textId="77777777" w:rsidR="00BC74BF" w:rsidRPr="0053647C" w:rsidRDefault="00BC74BF" w:rsidP="005A4371">
            <w:pPr>
              <w:pStyle w:val="GOSTTablenorm"/>
            </w:pPr>
            <w:r w:rsidRPr="0053647C">
              <w:t>Т(1</w:t>
            </w:r>
            <w:r w:rsidRPr="0053647C">
              <w:rPr>
                <w:lang w:val="en-US"/>
              </w:rPr>
              <w:t>-</w:t>
            </w:r>
            <w:r w:rsidRPr="0053647C">
              <w:t>2000)</w:t>
            </w:r>
          </w:p>
        </w:tc>
        <w:tc>
          <w:tcPr>
            <w:tcW w:w="294" w:type="pct"/>
          </w:tcPr>
          <w:p w14:paraId="3E31E1AB" w14:textId="77777777" w:rsidR="00BC74BF" w:rsidRPr="0053647C" w:rsidRDefault="00BC74BF" w:rsidP="005A4371">
            <w:pPr>
              <w:pStyle w:val="GOSTTablenorm"/>
            </w:pPr>
            <w:r w:rsidRPr="0053647C">
              <w:t>Н</w:t>
            </w:r>
          </w:p>
        </w:tc>
        <w:tc>
          <w:tcPr>
            <w:tcW w:w="2058" w:type="pct"/>
          </w:tcPr>
          <w:p w14:paraId="1AAB2D26" w14:textId="77777777" w:rsidR="00BC74BF" w:rsidRPr="0053647C" w:rsidRDefault="00BC74BF" w:rsidP="005A4371">
            <w:pPr>
              <w:pStyle w:val="GOSTTablenorm"/>
            </w:pPr>
            <w:r w:rsidRPr="0053647C">
              <w:t>При заполнении в реквизите «Вид» значения «Нормативный правовой акт» указывается наименование нормативно-правового акта.</w:t>
            </w:r>
          </w:p>
          <w:p w14:paraId="33EFBDFB" w14:textId="77777777" w:rsidR="00BC74BF" w:rsidRPr="0053647C" w:rsidRDefault="00BC74BF" w:rsidP="005A4371">
            <w:pPr>
              <w:pStyle w:val="GOSTTablenorm"/>
            </w:pPr>
            <w:r w:rsidRPr="0053647C">
              <w:t>В о</w:t>
            </w:r>
            <w:r>
              <w:t>стальных случаях не заполняется</w:t>
            </w:r>
          </w:p>
        </w:tc>
      </w:tr>
      <w:tr w:rsidR="00BC74BF" w:rsidRPr="0053647C" w14:paraId="5DF57862" w14:textId="77777777" w:rsidTr="005A4371">
        <w:tc>
          <w:tcPr>
            <w:tcW w:w="883" w:type="pct"/>
          </w:tcPr>
          <w:p w14:paraId="432A73D8" w14:textId="77777777" w:rsidR="00BC74BF" w:rsidRPr="0053647C" w:rsidRDefault="00BC74BF" w:rsidP="005A4371">
            <w:pPr>
              <w:pStyle w:val="GOSTTablenorm"/>
            </w:pPr>
            <w:r w:rsidRPr="0053647C">
              <w:t>Номер</w:t>
            </w:r>
          </w:p>
        </w:tc>
        <w:tc>
          <w:tcPr>
            <w:tcW w:w="882" w:type="pct"/>
          </w:tcPr>
          <w:p w14:paraId="4EAAF232" w14:textId="77777777" w:rsidR="00BC74BF" w:rsidRPr="0053647C" w:rsidRDefault="00BC74BF" w:rsidP="005A4371">
            <w:pPr>
              <w:pStyle w:val="GOSTTablenorm"/>
            </w:pPr>
            <w:r w:rsidRPr="0053647C">
              <w:t>BUOSN_Nmbr</w:t>
            </w:r>
          </w:p>
        </w:tc>
        <w:tc>
          <w:tcPr>
            <w:tcW w:w="294" w:type="pct"/>
          </w:tcPr>
          <w:p w14:paraId="0F1A4202" w14:textId="77777777" w:rsidR="00BC74BF" w:rsidRPr="0053647C" w:rsidRDefault="00BC74BF" w:rsidP="005A4371">
            <w:pPr>
              <w:pStyle w:val="GOSTTablenorm"/>
            </w:pPr>
            <w:r w:rsidRPr="0053647C">
              <w:t>П</w:t>
            </w:r>
          </w:p>
        </w:tc>
        <w:tc>
          <w:tcPr>
            <w:tcW w:w="589" w:type="pct"/>
          </w:tcPr>
          <w:p w14:paraId="7D62F208" w14:textId="77777777" w:rsidR="00BC74BF" w:rsidRPr="0053647C" w:rsidRDefault="00BC74BF" w:rsidP="005A4371">
            <w:pPr>
              <w:pStyle w:val="GOSTTablenorm"/>
            </w:pPr>
            <w:r w:rsidRPr="0053647C">
              <w:t>Т(1-100)</w:t>
            </w:r>
          </w:p>
        </w:tc>
        <w:tc>
          <w:tcPr>
            <w:tcW w:w="294" w:type="pct"/>
          </w:tcPr>
          <w:p w14:paraId="57EC1CA8" w14:textId="77777777" w:rsidR="00BC74BF" w:rsidRPr="0053647C" w:rsidRDefault="00BC74BF" w:rsidP="005A4371">
            <w:pPr>
              <w:pStyle w:val="GOSTTablenorm"/>
            </w:pPr>
            <w:r w:rsidRPr="0053647C">
              <w:t>Н</w:t>
            </w:r>
          </w:p>
        </w:tc>
        <w:tc>
          <w:tcPr>
            <w:tcW w:w="2058" w:type="pct"/>
          </w:tcPr>
          <w:p w14:paraId="18144DB3" w14:textId="77777777" w:rsidR="00BC74BF" w:rsidRPr="0053647C" w:rsidRDefault="00BC74BF" w:rsidP="005A4371">
            <w:pPr>
              <w:pStyle w:val="GOSTTablenorm"/>
            </w:pPr>
            <w:r w:rsidRPr="0053647C">
              <w:t>Указывается номер документа-основания для пр</w:t>
            </w:r>
            <w:r>
              <w:t>инятия на учет БО (при наличии)</w:t>
            </w:r>
          </w:p>
        </w:tc>
      </w:tr>
      <w:tr w:rsidR="00BC74BF" w:rsidRPr="0053647C" w14:paraId="601E2629" w14:textId="77777777" w:rsidTr="005A4371">
        <w:tc>
          <w:tcPr>
            <w:tcW w:w="883" w:type="pct"/>
          </w:tcPr>
          <w:p w14:paraId="2D1835D3" w14:textId="77777777" w:rsidR="00BC74BF" w:rsidRPr="0053647C" w:rsidRDefault="00BC74BF" w:rsidP="005A4371">
            <w:pPr>
              <w:pStyle w:val="GOSTTablenorm"/>
            </w:pPr>
            <w:r w:rsidRPr="0053647C">
              <w:t>Дата</w:t>
            </w:r>
          </w:p>
        </w:tc>
        <w:tc>
          <w:tcPr>
            <w:tcW w:w="882" w:type="pct"/>
          </w:tcPr>
          <w:p w14:paraId="14D59A8D" w14:textId="77777777" w:rsidR="00BC74BF" w:rsidRPr="0053647C" w:rsidRDefault="00BC74BF" w:rsidP="005A4371">
            <w:pPr>
              <w:pStyle w:val="GOSTTablenorm"/>
            </w:pPr>
            <w:r w:rsidRPr="0053647C">
              <w:t>BUOSN_Dt</w:t>
            </w:r>
          </w:p>
        </w:tc>
        <w:tc>
          <w:tcPr>
            <w:tcW w:w="294" w:type="pct"/>
          </w:tcPr>
          <w:p w14:paraId="6196BDDB" w14:textId="77777777" w:rsidR="00BC74BF" w:rsidRPr="0053647C" w:rsidRDefault="00BC74BF" w:rsidP="005A4371">
            <w:pPr>
              <w:pStyle w:val="GOSTTablenorm"/>
            </w:pPr>
            <w:r w:rsidRPr="0053647C">
              <w:t>П</w:t>
            </w:r>
          </w:p>
        </w:tc>
        <w:tc>
          <w:tcPr>
            <w:tcW w:w="589" w:type="pct"/>
          </w:tcPr>
          <w:p w14:paraId="6EFE61F5" w14:textId="77777777" w:rsidR="00BC74BF" w:rsidRPr="0053647C" w:rsidRDefault="00BC74BF" w:rsidP="005A4371">
            <w:pPr>
              <w:pStyle w:val="GOSTTablenorm"/>
              <w:rPr>
                <w:lang w:val="en-US"/>
              </w:rPr>
            </w:pPr>
            <w:r w:rsidRPr="0053647C">
              <w:rPr>
                <w:lang w:val="en-US"/>
              </w:rPr>
              <w:t>Date</w:t>
            </w:r>
          </w:p>
        </w:tc>
        <w:tc>
          <w:tcPr>
            <w:tcW w:w="294" w:type="pct"/>
          </w:tcPr>
          <w:p w14:paraId="3000E752" w14:textId="77777777" w:rsidR="00BC74BF" w:rsidRPr="0053647C" w:rsidRDefault="00BC74BF" w:rsidP="005A4371">
            <w:pPr>
              <w:pStyle w:val="GOSTTablenorm"/>
            </w:pPr>
            <w:r w:rsidRPr="0053647C">
              <w:t>О</w:t>
            </w:r>
          </w:p>
        </w:tc>
        <w:tc>
          <w:tcPr>
            <w:tcW w:w="2058" w:type="pct"/>
          </w:tcPr>
          <w:p w14:paraId="2DB6FD3F" w14:textId="77777777" w:rsidR="00BC74BF" w:rsidRPr="0053647C" w:rsidRDefault="00BC74BF" w:rsidP="005A4371">
            <w:pPr>
              <w:pStyle w:val="GOSTTablenorm"/>
            </w:pPr>
            <w:r w:rsidRPr="0053647C">
              <w:t>Указывается дата заключения (принятия) документа–ос</w:t>
            </w:r>
            <w:r>
              <w:t>нования для принятия на учет БО</w:t>
            </w:r>
          </w:p>
        </w:tc>
      </w:tr>
      <w:tr w:rsidR="00BC74BF" w:rsidRPr="0053647C" w14:paraId="234B8E96" w14:textId="77777777" w:rsidTr="005A4371">
        <w:tc>
          <w:tcPr>
            <w:tcW w:w="883" w:type="pct"/>
          </w:tcPr>
          <w:p w14:paraId="7FAAEFA6" w14:textId="77777777" w:rsidR="00BC74BF" w:rsidRPr="0053647C" w:rsidRDefault="00BC74BF" w:rsidP="005A4371">
            <w:pPr>
              <w:pStyle w:val="GOSTTablenorm"/>
            </w:pPr>
            <w:r w:rsidRPr="0053647C">
              <w:t>Идентификатор</w:t>
            </w:r>
          </w:p>
        </w:tc>
        <w:tc>
          <w:tcPr>
            <w:tcW w:w="882" w:type="pct"/>
          </w:tcPr>
          <w:p w14:paraId="5BB89DB4" w14:textId="77777777" w:rsidR="00BC74BF" w:rsidRPr="0053647C" w:rsidRDefault="00BC74BF" w:rsidP="005A4371">
            <w:pPr>
              <w:pStyle w:val="GOSTTablenorm"/>
            </w:pPr>
            <w:r w:rsidRPr="0053647C">
              <w:rPr>
                <w:lang w:val="en-US"/>
              </w:rPr>
              <w:t>BUOSN_IdCdGk</w:t>
            </w:r>
          </w:p>
        </w:tc>
        <w:tc>
          <w:tcPr>
            <w:tcW w:w="294" w:type="pct"/>
          </w:tcPr>
          <w:p w14:paraId="5486D988" w14:textId="77777777" w:rsidR="00BC74BF" w:rsidRPr="0053647C" w:rsidRDefault="00BC74BF" w:rsidP="005A4371">
            <w:pPr>
              <w:pStyle w:val="GOSTTablenorm"/>
            </w:pPr>
            <w:r w:rsidRPr="0053647C">
              <w:t>П</w:t>
            </w:r>
          </w:p>
        </w:tc>
        <w:tc>
          <w:tcPr>
            <w:tcW w:w="589" w:type="pct"/>
          </w:tcPr>
          <w:p w14:paraId="545419C3" w14:textId="77777777" w:rsidR="00BC74BF" w:rsidRPr="0053647C" w:rsidRDefault="00BC74BF" w:rsidP="005A4371">
            <w:pPr>
              <w:pStyle w:val="GOSTTablenorm"/>
              <w:rPr>
                <w:lang w:val="en-US"/>
              </w:rPr>
            </w:pPr>
            <w:r w:rsidRPr="0053647C">
              <w:t>Т(</w:t>
            </w:r>
            <w:r w:rsidRPr="0053647C">
              <w:rPr>
                <w:lang w:val="en-US"/>
              </w:rPr>
              <w:t>20</w:t>
            </w:r>
            <w:r w:rsidRPr="0053647C">
              <w:t>) или</w:t>
            </w:r>
            <w:r w:rsidRPr="0053647C">
              <w:rPr>
                <w:lang w:val="en-US"/>
              </w:rPr>
              <w:t xml:space="preserve"> Т(25)</w:t>
            </w:r>
          </w:p>
        </w:tc>
        <w:tc>
          <w:tcPr>
            <w:tcW w:w="294" w:type="pct"/>
          </w:tcPr>
          <w:p w14:paraId="396D2223" w14:textId="77777777" w:rsidR="00BC74BF" w:rsidRPr="0053647C" w:rsidRDefault="00BC74BF" w:rsidP="005A4371">
            <w:pPr>
              <w:pStyle w:val="GOSTTablenorm"/>
            </w:pPr>
            <w:r w:rsidRPr="0053647C">
              <w:t>Н</w:t>
            </w:r>
          </w:p>
        </w:tc>
        <w:tc>
          <w:tcPr>
            <w:tcW w:w="2058" w:type="pct"/>
          </w:tcPr>
          <w:p w14:paraId="2AC35974" w14:textId="77777777" w:rsidR="00BC74BF" w:rsidRPr="0053647C" w:rsidRDefault="00BC74BF" w:rsidP="005A4371">
            <w:pPr>
              <w:pStyle w:val="GOSTTablenorm"/>
            </w:pPr>
            <w:r w:rsidRPr="0053647C">
              <w:t>Указывается идентификатор документа-основания (пр</w:t>
            </w:r>
            <w:r>
              <w:t>и наличии)</w:t>
            </w:r>
          </w:p>
        </w:tc>
      </w:tr>
      <w:tr w:rsidR="00BC74BF" w:rsidRPr="0053647C" w14:paraId="26A89806" w14:textId="77777777" w:rsidTr="005A4371">
        <w:tc>
          <w:tcPr>
            <w:tcW w:w="883" w:type="pct"/>
          </w:tcPr>
          <w:p w14:paraId="24A9C2FF" w14:textId="77777777" w:rsidR="00BC74BF" w:rsidRPr="0053647C" w:rsidRDefault="00BC74BF" w:rsidP="005A4371">
            <w:pPr>
              <w:pStyle w:val="GOSTTablenorm"/>
            </w:pPr>
            <w:r w:rsidRPr="0053647C">
              <w:t>Предмет по документу-основанию</w:t>
            </w:r>
          </w:p>
        </w:tc>
        <w:tc>
          <w:tcPr>
            <w:tcW w:w="882" w:type="pct"/>
          </w:tcPr>
          <w:p w14:paraId="1FAA7473" w14:textId="77777777" w:rsidR="00BC74BF" w:rsidRPr="0053647C" w:rsidRDefault="00BC74BF" w:rsidP="005A4371">
            <w:pPr>
              <w:pStyle w:val="GOSTTablenorm"/>
            </w:pPr>
            <w:r w:rsidRPr="0053647C">
              <w:t>BUOSN_SbjctDcBs</w:t>
            </w:r>
          </w:p>
        </w:tc>
        <w:tc>
          <w:tcPr>
            <w:tcW w:w="294" w:type="pct"/>
          </w:tcPr>
          <w:p w14:paraId="69422203" w14:textId="77777777" w:rsidR="00BC74BF" w:rsidRPr="0053647C" w:rsidRDefault="00BC74BF" w:rsidP="005A4371">
            <w:pPr>
              <w:pStyle w:val="GOSTTablenorm"/>
            </w:pPr>
            <w:r w:rsidRPr="0053647C">
              <w:t>П</w:t>
            </w:r>
          </w:p>
        </w:tc>
        <w:tc>
          <w:tcPr>
            <w:tcW w:w="589" w:type="pct"/>
          </w:tcPr>
          <w:p w14:paraId="291FBCCF" w14:textId="77777777" w:rsidR="00BC74BF" w:rsidRPr="0053647C" w:rsidRDefault="00BC74BF" w:rsidP="005A4371">
            <w:pPr>
              <w:pStyle w:val="GOSTTablenorm"/>
            </w:pPr>
            <w:r w:rsidRPr="0053647C">
              <w:t>Т(1-2000)</w:t>
            </w:r>
          </w:p>
        </w:tc>
        <w:tc>
          <w:tcPr>
            <w:tcW w:w="294" w:type="pct"/>
          </w:tcPr>
          <w:p w14:paraId="419B245F" w14:textId="77777777" w:rsidR="00BC74BF" w:rsidRPr="0053647C" w:rsidRDefault="00BC74BF" w:rsidP="005A4371">
            <w:pPr>
              <w:pStyle w:val="GOSTTablenorm"/>
            </w:pPr>
            <w:r w:rsidRPr="0053647C">
              <w:t>О</w:t>
            </w:r>
          </w:p>
        </w:tc>
        <w:tc>
          <w:tcPr>
            <w:tcW w:w="2058" w:type="pct"/>
          </w:tcPr>
          <w:p w14:paraId="77CF1BD0" w14:textId="77777777" w:rsidR="00BC74BF" w:rsidRPr="0053647C" w:rsidRDefault="00BC74BF" w:rsidP="005A4371">
            <w:pPr>
              <w:pStyle w:val="GOSTTablenorm"/>
            </w:pPr>
            <w:r w:rsidRPr="0053647C">
              <w:t>Указывается предмет по документу-основанию.</w:t>
            </w:r>
          </w:p>
          <w:p w14:paraId="5F6AE974" w14:textId="77777777" w:rsidR="00BC74BF" w:rsidRPr="0053647C" w:rsidRDefault="00BC74BF" w:rsidP="005A4371">
            <w:pPr>
              <w:pStyle w:val="GOSTTablenorm"/>
            </w:pPr>
            <w:r w:rsidRPr="0053647C">
              <w:t>При заполнении в поле «Вид» значения «контракт» или «договор» указывается наименование(я) объекта закупки (поставляемых товаров, выполняемых работ, оказываемых услуг), указанное(ые) в контракте (договоре).</w:t>
            </w:r>
          </w:p>
          <w:p w14:paraId="238B00C0" w14:textId="77777777" w:rsidR="00BC74BF" w:rsidRPr="0053647C" w:rsidRDefault="00BC74BF" w:rsidP="005A4371">
            <w:pPr>
              <w:pStyle w:val="GOSTTablenorm"/>
            </w:pPr>
            <w:r w:rsidRPr="0053647C">
              <w:t>При заполнении в поле «Вид» значения «соглашение» или «нормативный правовой акт» указывается наименование(я) цели(ей) предоставления, целевого направления, направления(ий) расходования субсидии, бюджетных инвестиций, межбю</w:t>
            </w:r>
            <w:r>
              <w:t>джетного трансферта или средств</w:t>
            </w:r>
          </w:p>
        </w:tc>
      </w:tr>
      <w:tr w:rsidR="00BC74BF" w:rsidRPr="0053647C" w14:paraId="333B3D8A" w14:textId="77777777" w:rsidTr="005A4371">
        <w:tc>
          <w:tcPr>
            <w:tcW w:w="883" w:type="pct"/>
          </w:tcPr>
          <w:p w14:paraId="2CDCE297" w14:textId="77777777" w:rsidR="00BC74BF" w:rsidRPr="0053647C" w:rsidRDefault="00BC74BF" w:rsidP="005A4371">
            <w:pPr>
              <w:pStyle w:val="GOSTTablenorm"/>
            </w:pPr>
            <w:r w:rsidRPr="0053647C">
              <w:lastRenderedPageBreak/>
              <w:t>Учетный номер бюджетного обязательства</w:t>
            </w:r>
          </w:p>
        </w:tc>
        <w:tc>
          <w:tcPr>
            <w:tcW w:w="882" w:type="pct"/>
          </w:tcPr>
          <w:p w14:paraId="30ED8E7A" w14:textId="77777777" w:rsidR="00BC74BF" w:rsidRPr="0053647C" w:rsidRDefault="00BC74BF" w:rsidP="005A4371">
            <w:pPr>
              <w:pStyle w:val="GOSTTablenorm"/>
            </w:pPr>
            <w:r w:rsidRPr="0053647C">
              <w:t>BUOSN_AccntNmbrBO</w:t>
            </w:r>
          </w:p>
        </w:tc>
        <w:tc>
          <w:tcPr>
            <w:tcW w:w="294" w:type="pct"/>
          </w:tcPr>
          <w:p w14:paraId="247FAD12" w14:textId="77777777" w:rsidR="00BC74BF" w:rsidRPr="0053647C" w:rsidRDefault="00BC74BF" w:rsidP="005A4371">
            <w:pPr>
              <w:pStyle w:val="GOSTTablenorm"/>
            </w:pPr>
            <w:r w:rsidRPr="0053647C">
              <w:t>П</w:t>
            </w:r>
          </w:p>
        </w:tc>
        <w:tc>
          <w:tcPr>
            <w:tcW w:w="589" w:type="pct"/>
          </w:tcPr>
          <w:p w14:paraId="511F61B5" w14:textId="77777777" w:rsidR="00BC74BF" w:rsidRPr="0053647C" w:rsidRDefault="00BC74BF" w:rsidP="005A4371">
            <w:pPr>
              <w:pStyle w:val="GOSTTablenorm"/>
            </w:pPr>
            <w:r w:rsidRPr="0053647C">
              <w:rPr>
                <w:lang w:val="en-US"/>
              </w:rPr>
              <w:t>T(1-19)</w:t>
            </w:r>
          </w:p>
        </w:tc>
        <w:tc>
          <w:tcPr>
            <w:tcW w:w="294" w:type="pct"/>
          </w:tcPr>
          <w:p w14:paraId="3BF4323F" w14:textId="77777777" w:rsidR="00BC74BF" w:rsidRPr="0053647C" w:rsidRDefault="00BC74BF" w:rsidP="005A4371">
            <w:pPr>
              <w:pStyle w:val="GOSTTablenorm"/>
            </w:pPr>
            <w:r w:rsidRPr="0053647C">
              <w:t>О</w:t>
            </w:r>
          </w:p>
        </w:tc>
        <w:tc>
          <w:tcPr>
            <w:tcW w:w="2058" w:type="pct"/>
          </w:tcPr>
          <w:p w14:paraId="22387E65" w14:textId="77777777" w:rsidR="00BC74BF" w:rsidRPr="0053647C" w:rsidRDefault="00BC74BF" w:rsidP="005A4371">
            <w:pPr>
              <w:pStyle w:val="GOSTTablenorm"/>
            </w:pPr>
            <w:r w:rsidRPr="0053647C">
              <w:t>Указывается учетный номер бюджетного обязательства.</w:t>
            </w:r>
          </w:p>
          <w:p w14:paraId="6C55A48F" w14:textId="77777777" w:rsidR="00BC74BF" w:rsidRPr="0053647C" w:rsidRDefault="00BC74BF" w:rsidP="005A4371">
            <w:pPr>
              <w:pStyle w:val="GOSTTablenorm"/>
            </w:pPr>
            <w:r w:rsidRPr="0053647C">
              <w:t>Для БО, принятых на учет до 31.12.2015, размерность поля устанавливается как «=16».</w:t>
            </w:r>
          </w:p>
          <w:p w14:paraId="2C96E0CF" w14:textId="77777777" w:rsidR="00BC74BF" w:rsidRPr="0053647C" w:rsidRDefault="00BC74BF" w:rsidP="005A4371">
            <w:pPr>
              <w:pStyle w:val="GOSTTablenorm"/>
            </w:pPr>
            <w:r w:rsidRPr="0053647C">
              <w:t>Для БО, принятых на учет после 01.01.2016, размерность</w:t>
            </w:r>
            <w:r>
              <w:t xml:space="preserve"> поля устанавливается как «=19»</w:t>
            </w:r>
          </w:p>
        </w:tc>
      </w:tr>
      <w:tr w:rsidR="00BC74BF" w:rsidRPr="0053647C" w14:paraId="7956C939" w14:textId="77777777" w:rsidTr="005A4371">
        <w:tc>
          <w:tcPr>
            <w:tcW w:w="883" w:type="pct"/>
          </w:tcPr>
          <w:p w14:paraId="02B4B6E5" w14:textId="77777777" w:rsidR="00BC74BF" w:rsidRPr="0053647C" w:rsidRDefault="00BC74BF" w:rsidP="005A4371">
            <w:pPr>
              <w:pStyle w:val="GOSTTablenorm"/>
            </w:pPr>
            <w:r w:rsidRPr="0053647C">
              <w:t>Уникальный номер реестровой записи в реестре контрактов или реестре соглашений</w:t>
            </w:r>
          </w:p>
        </w:tc>
        <w:tc>
          <w:tcPr>
            <w:tcW w:w="882" w:type="pct"/>
          </w:tcPr>
          <w:p w14:paraId="69D927E9" w14:textId="77777777" w:rsidR="00BC74BF" w:rsidRPr="0053647C" w:rsidRDefault="00BC74BF" w:rsidP="005A4371">
            <w:pPr>
              <w:pStyle w:val="GOSTTablenorm"/>
            </w:pPr>
            <w:r w:rsidRPr="0053647C">
              <w:t>BUOSN_NumRZ</w:t>
            </w:r>
          </w:p>
        </w:tc>
        <w:tc>
          <w:tcPr>
            <w:tcW w:w="294" w:type="pct"/>
          </w:tcPr>
          <w:p w14:paraId="4ADD02BE" w14:textId="77777777" w:rsidR="00BC74BF" w:rsidRPr="0053647C" w:rsidRDefault="00BC74BF" w:rsidP="005A4371">
            <w:pPr>
              <w:pStyle w:val="GOSTTablenorm"/>
            </w:pPr>
            <w:r w:rsidRPr="0053647C">
              <w:t>П</w:t>
            </w:r>
          </w:p>
        </w:tc>
        <w:tc>
          <w:tcPr>
            <w:tcW w:w="589" w:type="pct"/>
          </w:tcPr>
          <w:p w14:paraId="1BBF0F7D" w14:textId="77777777" w:rsidR="00BC74BF" w:rsidRPr="0053647C" w:rsidRDefault="00BC74BF" w:rsidP="005A4371">
            <w:pPr>
              <w:pStyle w:val="GOSTTablenorm"/>
              <w:rPr>
                <w:lang w:val="en-US"/>
              </w:rPr>
            </w:pPr>
            <w:r w:rsidRPr="0053647C">
              <w:rPr>
                <w:lang w:val="en-US"/>
              </w:rPr>
              <w:t>T(1-</w:t>
            </w:r>
            <w:r w:rsidRPr="0053647C">
              <w:t>22</w:t>
            </w:r>
            <w:r w:rsidRPr="0053647C">
              <w:rPr>
                <w:lang w:val="en-US"/>
              </w:rPr>
              <w:t>)</w:t>
            </w:r>
          </w:p>
        </w:tc>
        <w:tc>
          <w:tcPr>
            <w:tcW w:w="294" w:type="pct"/>
          </w:tcPr>
          <w:p w14:paraId="0BC1E76F" w14:textId="77777777" w:rsidR="00BC74BF" w:rsidRPr="0053647C" w:rsidRDefault="00BC74BF" w:rsidP="005A4371">
            <w:pPr>
              <w:pStyle w:val="GOSTTablenorm"/>
            </w:pPr>
            <w:r w:rsidRPr="0053647C">
              <w:t>Н</w:t>
            </w:r>
          </w:p>
        </w:tc>
        <w:tc>
          <w:tcPr>
            <w:tcW w:w="2058" w:type="pct"/>
          </w:tcPr>
          <w:p w14:paraId="28D84991" w14:textId="77777777" w:rsidR="00BC74BF" w:rsidRPr="0053647C" w:rsidRDefault="00BC74BF" w:rsidP="005A4371">
            <w:pPr>
              <w:pStyle w:val="GOSTTablenorm"/>
            </w:pPr>
            <w:r w:rsidRPr="0053647C">
              <w:t>При указании в реквизите «BUOSN_VD» значения «контракт» указывается уникальный номер реестровой записи, присвоенный уполномоченным органом при включении сведений о</w:t>
            </w:r>
            <w:r>
              <w:t xml:space="preserve"> контракте в реестр контрактов.</w:t>
            </w:r>
          </w:p>
          <w:p w14:paraId="0C8B1B04" w14:textId="77777777" w:rsidR="00BC74BF" w:rsidRPr="0053647C" w:rsidRDefault="00BC74BF" w:rsidP="005A4371">
            <w:pPr>
              <w:pStyle w:val="GOSTTablenorm"/>
            </w:pPr>
            <w:r w:rsidRPr="0053647C">
              <w:t>При указании в реквизите «BUOSN_VD» значений «соглашение» или «нормативный правовой акт», указывается учетный номер реестров</w:t>
            </w:r>
            <w:r>
              <w:t>ой записи в реестре соглашений.</w:t>
            </w:r>
          </w:p>
          <w:p w14:paraId="4F982C0A" w14:textId="77777777" w:rsidR="00BC74BF" w:rsidRPr="0053647C" w:rsidRDefault="00BC74BF" w:rsidP="005A4371">
            <w:pPr>
              <w:pStyle w:val="GOSTTablenorm"/>
            </w:pPr>
            <w:r w:rsidRPr="0053647C">
              <w:t>Если бюджетное обязательство возникло из контракта, сведения о котором внесены в несекретную или в секретную часть реестра контрактов после 31.12.2013г., размерность поля устанавливается как «=19».</w:t>
            </w:r>
          </w:p>
          <w:p w14:paraId="1BDE4F55" w14:textId="77777777" w:rsidR="00BC74BF" w:rsidRPr="0053647C" w:rsidRDefault="00BC74BF" w:rsidP="005A4371">
            <w:pPr>
              <w:pStyle w:val="GOSTTablenorm"/>
            </w:pPr>
            <w:r w:rsidRPr="0053647C">
              <w:t>Если бюджетное обязательство возникло из контракта сведения о котором внесены в несекретную часть реестра контрактов после 30.06.2014 г., размерность поля устанавливается как «=19», при этом указываются 1-19 разряды уникального р</w:t>
            </w:r>
            <w:r>
              <w:t>еестрового номера в реестре ГК.</w:t>
            </w:r>
          </w:p>
          <w:p w14:paraId="3A961F3C" w14:textId="77777777" w:rsidR="00BC74BF" w:rsidRPr="0053647C" w:rsidRDefault="00BC74BF" w:rsidP="005A4371">
            <w:pPr>
              <w:pStyle w:val="GOSTTablenorm"/>
            </w:pPr>
            <w:r w:rsidRPr="0053647C">
              <w:t>Если бюджетное обязательство возникло из контракта, сведения о котором внесены в секретную часть реестра контрактов до 01.01.2014г., размерность поля устанавливается как «=13».</w:t>
            </w:r>
          </w:p>
          <w:p w14:paraId="2C3912D8" w14:textId="77777777" w:rsidR="00BC74BF" w:rsidRPr="0053647C" w:rsidRDefault="00BC74BF" w:rsidP="005A4371">
            <w:pPr>
              <w:pStyle w:val="GOSTTablenorm"/>
            </w:pPr>
            <w:r w:rsidRPr="0053647C">
              <w:t xml:space="preserve">Если бюджетное обязательство возникло из контракта, сведения о котором внесены в секретную часть реестра контрактов после 30.06.2014 г., размерность поля устанавливается как «=19», при этом указываются 9-27 </w:t>
            </w:r>
            <w:r w:rsidRPr="0053647C">
              <w:lastRenderedPageBreak/>
              <w:t>разряды уникального реестрового номера в реестре ГК.</w:t>
            </w:r>
          </w:p>
          <w:p w14:paraId="2494BE57" w14:textId="77777777" w:rsidR="00BC74BF" w:rsidRPr="0053647C" w:rsidRDefault="00BC74BF" w:rsidP="005A4371">
            <w:pPr>
              <w:pStyle w:val="GOSTTablenorm"/>
            </w:pPr>
            <w:r w:rsidRPr="0053647C">
              <w:t>Если бюджетное обязательство возникло из соглашения или нормативного правового акта, размерность поля устанавливаетс</w:t>
            </w:r>
            <w:r>
              <w:t>я как «=14» или «=19» или «=22»</w:t>
            </w:r>
          </w:p>
        </w:tc>
      </w:tr>
      <w:tr w:rsidR="00BC74BF" w:rsidRPr="0053647C" w14:paraId="0D5FAD3B" w14:textId="77777777" w:rsidTr="005A4371">
        <w:tc>
          <w:tcPr>
            <w:tcW w:w="883" w:type="pct"/>
          </w:tcPr>
          <w:p w14:paraId="117283B3" w14:textId="77777777" w:rsidR="00BC74BF" w:rsidRPr="0053647C" w:rsidRDefault="00BC74BF" w:rsidP="005A4371">
            <w:pPr>
              <w:pStyle w:val="GOSTTablenorm"/>
            </w:pPr>
            <w:r w:rsidRPr="0053647C">
              <w:lastRenderedPageBreak/>
              <w:t xml:space="preserve">Сумма в валюте обязательства </w:t>
            </w:r>
          </w:p>
        </w:tc>
        <w:tc>
          <w:tcPr>
            <w:tcW w:w="882" w:type="pct"/>
          </w:tcPr>
          <w:p w14:paraId="71332465" w14:textId="77777777" w:rsidR="00BC74BF" w:rsidRPr="0053647C" w:rsidRDefault="00BC74BF" w:rsidP="005A4371">
            <w:pPr>
              <w:pStyle w:val="GOSTTablenorm"/>
            </w:pPr>
            <w:r w:rsidRPr="0053647C">
              <w:t>BUOSN_AmntLblts</w:t>
            </w:r>
          </w:p>
        </w:tc>
        <w:tc>
          <w:tcPr>
            <w:tcW w:w="294" w:type="pct"/>
          </w:tcPr>
          <w:p w14:paraId="520823A3" w14:textId="77777777" w:rsidR="00BC74BF" w:rsidRPr="0053647C" w:rsidRDefault="00BC74BF" w:rsidP="005A4371">
            <w:pPr>
              <w:pStyle w:val="GOSTTablenorm"/>
            </w:pPr>
            <w:r w:rsidRPr="0053647C">
              <w:t>П</w:t>
            </w:r>
          </w:p>
        </w:tc>
        <w:tc>
          <w:tcPr>
            <w:tcW w:w="589" w:type="pct"/>
          </w:tcPr>
          <w:p w14:paraId="1D4C0241" w14:textId="77777777" w:rsidR="00BC74BF" w:rsidRPr="0053647C" w:rsidRDefault="00BC74BF" w:rsidP="005A4371">
            <w:pPr>
              <w:pStyle w:val="GOSTTablenorm"/>
              <w:rPr>
                <w:lang w:val="en-US"/>
              </w:rPr>
            </w:pPr>
            <w:r w:rsidRPr="0053647C">
              <w:t>N(20.2)</w:t>
            </w:r>
          </w:p>
        </w:tc>
        <w:tc>
          <w:tcPr>
            <w:tcW w:w="294" w:type="pct"/>
          </w:tcPr>
          <w:p w14:paraId="07FF2985" w14:textId="77777777" w:rsidR="00BC74BF" w:rsidRPr="0053647C" w:rsidRDefault="00BC74BF" w:rsidP="005A4371">
            <w:pPr>
              <w:pStyle w:val="GOSTTablenorm"/>
            </w:pPr>
            <w:r w:rsidRPr="0053647C">
              <w:t>О</w:t>
            </w:r>
          </w:p>
        </w:tc>
        <w:tc>
          <w:tcPr>
            <w:tcW w:w="2058" w:type="pct"/>
          </w:tcPr>
          <w:p w14:paraId="62E885BE" w14:textId="77777777" w:rsidR="00BC74BF" w:rsidRPr="0053647C" w:rsidRDefault="00BC74BF" w:rsidP="005A4371">
            <w:pPr>
              <w:pStyle w:val="GOSTTablenorm"/>
            </w:pPr>
            <w:r w:rsidRPr="0053647C">
              <w:t xml:space="preserve">Сумма по </w:t>
            </w:r>
            <w:r>
              <w:t>документу–основанию в валюте БО</w:t>
            </w:r>
          </w:p>
        </w:tc>
      </w:tr>
      <w:tr w:rsidR="00BC74BF" w:rsidRPr="0053647C" w14:paraId="29A47F25" w14:textId="77777777" w:rsidTr="005A4371">
        <w:tc>
          <w:tcPr>
            <w:tcW w:w="883" w:type="pct"/>
          </w:tcPr>
          <w:p w14:paraId="2A8576CB" w14:textId="77777777" w:rsidR="00BC74BF" w:rsidRPr="0053647C" w:rsidRDefault="00BC74BF" w:rsidP="005A4371">
            <w:pPr>
              <w:pStyle w:val="GOSTTablenorm"/>
            </w:pPr>
            <w:r w:rsidRPr="0053647C">
              <w:t>Код по ОКВ</w:t>
            </w:r>
          </w:p>
        </w:tc>
        <w:tc>
          <w:tcPr>
            <w:tcW w:w="882" w:type="pct"/>
          </w:tcPr>
          <w:p w14:paraId="5D2B12BA" w14:textId="77777777" w:rsidR="00BC74BF" w:rsidRPr="0053647C" w:rsidRDefault="00BC74BF" w:rsidP="005A4371">
            <w:pPr>
              <w:pStyle w:val="GOSTTablenorm"/>
            </w:pPr>
            <w:r w:rsidRPr="0053647C">
              <w:t>BUOSN_MSC_OKV</w:t>
            </w:r>
          </w:p>
        </w:tc>
        <w:tc>
          <w:tcPr>
            <w:tcW w:w="294" w:type="pct"/>
          </w:tcPr>
          <w:p w14:paraId="587A4043" w14:textId="77777777" w:rsidR="00BC74BF" w:rsidRPr="0053647C" w:rsidRDefault="00BC74BF" w:rsidP="005A4371">
            <w:pPr>
              <w:pStyle w:val="GOSTTablenorm"/>
            </w:pPr>
            <w:r w:rsidRPr="0053647C">
              <w:t>С</w:t>
            </w:r>
          </w:p>
        </w:tc>
        <w:tc>
          <w:tcPr>
            <w:tcW w:w="589" w:type="pct"/>
          </w:tcPr>
          <w:p w14:paraId="65002A3F" w14:textId="77777777" w:rsidR="00BC74BF" w:rsidRPr="0053647C" w:rsidRDefault="00BC74BF" w:rsidP="005A4371">
            <w:pPr>
              <w:pStyle w:val="GOSTTablenorm"/>
            </w:pPr>
            <w:r w:rsidRPr="0053647C">
              <w:t>tMSC_OKV</w:t>
            </w:r>
          </w:p>
        </w:tc>
        <w:tc>
          <w:tcPr>
            <w:tcW w:w="294" w:type="pct"/>
          </w:tcPr>
          <w:p w14:paraId="52619FE8" w14:textId="77777777" w:rsidR="00BC74BF" w:rsidRPr="0053647C" w:rsidRDefault="00BC74BF" w:rsidP="005A4371">
            <w:pPr>
              <w:pStyle w:val="GOSTTablenorm"/>
            </w:pPr>
            <w:r w:rsidRPr="0053647C">
              <w:t>О</w:t>
            </w:r>
          </w:p>
        </w:tc>
        <w:tc>
          <w:tcPr>
            <w:tcW w:w="2058" w:type="pct"/>
          </w:tcPr>
          <w:p w14:paraId="06406C23" w14:textId="77777777" w:rsidR="00BC74BF" w:rsidRPr="0053647C" w:rsidRDefault="00BC74BF" w:rsidP="005A4371">
            <w:pPr>
              <w:pStyle w:val="GOSTTablenorm"/>
            </w:pPr>
            <w:r w:rsidRPr="0053647C">
              <w:t xml:space="preserve">Цифровой код валюты по ОКВ. </w:t>
            </w:r>
          </w:p>
          <w:p w14:paraId="708140EC"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_Ref465901268 \h  \* MERGEFORMAT </w:instrText>
            </w:r>
            <w:r w:rsidRPr="0053647C">
              <w:fldChar w:fldCharType="separate"/>
            </w:r>
            <w:r w:rsidR="00306405">
              <w:rPr>
                <w:rFonts w:eastAsia="Calibri"/>
              </w:rPr>
              <w:t>144</w:t>
            </w:r>
            <w:r w:rsidRPr="0053647C">
              <w:fldChar w:fldCharType="end"/>
            </w:r>
          </w:p>
        </w:tc>
      </w:tr>
      <w:tr w:rsidR="00BC74BF" w:rsidRPr="0053647C" w14:paraId="77067291" w14:textId="77777777" w:rsidTr="005A4371">
        <w:tc>
          <w:tcPr>
            <w:tcW w:w="883" w:type="pct"/>
          </w:tcPr>
          <w:p w14:paraId="26AE6704" w14:textId="77777777" w:rsidR="00BC74BF" w:rsidRPr="0053647C" w:rsidRDefault="00BC74BF" w:rsidP="005A4371">
            <w:pPr>
              <w:pStyle w:val="GOSTTablenorm"/>
            </w:pPr>
            <w:r w:rsidRPr="0053647C">
              <w:t>Сумма в валюте Российской Федерации</w:t>
            </w:r>
          </w:p>
        </w:tc>
        <w:tc>
          <w:tcPr>
            <w:tcW w:w="882" w:type="pct"/>
          </w:tcPr>
          <w:p w14:paraId="0BB2BD41" w14:textId="77777777" w:rsidR="00BC74BF" w:rsidRPr="0053647C" w:rsidRDefault="00BC74BF" w:rsidP="005A4371">
            <w:pPr>
              <w:pStyle w:val="GOSTTablenorm"/>
            </w:pPr>
            <w:r w:rsidRPr="0053647C">
              <w:t>BUOSN_AmntRb</w:t>
            </w:r>
          </w:p>
        </w:tc>
        <w:tc>
          <w:tcPr>
            <w:tcW w:w="294" w:type="pct"/>
          </w:tcPr>
          <w:p w14:paraId="63130DF3" w14:textId="77777777" w:rsidR="00BC74BF" w:rsidRPr="0053647C" w:rsidRDefault="00BC74BF" w:rsidP="005A4371">
            <w:pPr>
              <w:pStyle w:val="GOSTTablenorm"/>
            </w:pPr>
            <w:r w:rsidRPr="0053647C">
              <w:t>П</w:t>
            </w:r>
          </w:p>
        </w:tc>
        <w:tc>
          <w:tcPr>
            <w:tcW w:w="589" w:type="pct"/>
          </w:tcPr>
          <w:p w14:paraId="6D0B0AFA" w14:textId="77777777" w:rsidR="00BC74BF" w:rsidRPr="0053647C" w:rsidRDefault="00BC74BF" w:rsidP="005A4371">
            <w:pPr>
              <w:pStyle w:val="GOSTTablenorm"/>
            </w:pPr>
            <w:r w:rsidRPr="0053647C">
              <w:t>N(20.2)</w:t>
            </w:r>
          </w:p>
        </w:tc>
        <w:tc>
          <w:tcPr>
            <w:tcW w:w="294" w:type="pct"/>
          </w:tcPr>
          <w:p w14:paraId="5BB101A5" w14:textId="77777777" w:rsidR="00BC74BF" w:rsidRPr="0053647C" w:rsidRDefault="00BC74BF" w:rsidP="005A4371">
            <w:pPr>
              <w:pStyle w:val="GOSTTablenorm"/>
            </w:pPr>
            <w:r w:rsidRPr="0053647C">
              <w:t>О</w:t>
            </w:r>
          </w:p>
        </w:tc>
        <w:tc>
          <w:tcPr>
            <w:tcW w:w="2058" w:type="pct"/>
          </w:tcPr>
          <w:p w14:paraId="3098F547" w14:textId="77777777" w:rsidR="00BC74BF" w:rsidRPr="0053647C" w:rsidRDefault="00BC74BF" w:rsidP="005A4371">
            <w:pPr>
              <w:pStyle w:val="GOSTTablenorm"/>
            </w:pPr>
            <w:r w:rsidRPr="0053647C">
              <w:t>Сумма по документу–основанию в валют</w:t>
            </w:r>
            <w:r>
              <w:t>е Российской Федерации (рублях)</w:t>
            </w:r>
          </w:p>
        </w:tc>
      </w:tr>
      <w:tr w:rsidR="00BC74BF" w:rsidRPr="0053647C" w14:paraId="14659D53" w14:textId="77777777" w:rsidTr="005A4371">
        <w:tc>
          <w:tcPr>
            <w:tcW w:w="883" w:type="pct"/>
          </w:tcPr>
          <w:p w14:paraId="4D661358" w14:textId="77777777" w:rsidR="00BC74BF" w:rsidRPr="0053647C" w:rsidRDefault="00BC74BF" w:rsidP="005A4371">
            <w:pPr>
              <w:pStyle w:val="GOSTTablenorm"/>
            </w:pPr>
            <w:r w:rsidRPr="0053647C">
              <w:t>Номер Уведомления о поступлении исполнительного документа/ решения налогового органа</w:t>
            </w:r>
          </w:p>
        </w:tc>
        <w:tc>
          <w:tcPr>
            <w:tcW w:w="882" w:type="pct"/>
          </w:tcPr>
          <w:p w14:paraId="6000FBBF" w14:textId="77777777" w:rsidR="00BC74BF" w:rsidRPr="0053647C" w:rsidRDefault="00BC74BF" w:rsidP="005A4371">
            <w:pPr>
              <w:pStyle w:val="GOSTTablenorm"/>
            </w:pPr>
            <w:r w:rsidRPr="0053647C">
              <w:t>BUOSN_NmbrNtc</w:t>
            </w:r>
          </w:p>
        </w:tc>
        <w:tc>
          <w:tcPr>
            <w:tcW w:w="294" w:type="pct"/>
          </w:tcPr>
          <w:p w14:paraId="20C6B3FE" w14:textId="77777777" w:rsidR="00BC74BF" w:rsidRPr="0053647C" w:rsidRDefault="00BC74BF" w:rsidP="005A4371">
            <w:pPr>
              <w:pStyle w:val="GOSTTablenorm"/>
            </w:pPr>
            <w:r w:rsidRPr="0053647C">
              <w:t>П</w:t>
            </w:r>
          </w:p>
        </w:tc>
        <w:tc>
          <w:tcPr>
            <w:tcW w:w="589" w:type="pct"/>
          </w:tcPr>
          <w:p w14:paraId="01F3D671" w14:textId="77777777" w:rsidR="00BC74BF" w:rsidRPr="0053647C" w:rsidRDefault="00BC74BF" w:rsidP="005A4371">
            <w:pPr>
              <w:pStyle w:val="GOSTTablenorm"/>
            </w:pPr>
            <w:r w:rsidRPr="0053647C">
              <w:t>Т(1-50)</w:t>
            </w:r>
          </w:p>
        </w:tc>
        <w:tc>
          <w:tcPr>
            <w:tcW w:w="294" w:type="pct"/>
          </w:tcPr>
          <w:p w14:paraId="02766540" w14:textId="77777777" w:rsidR="00BC74BF" w:rsidRPr="0053647C" w:rsidRDefault="00BC74BF" w:rsidP="005A4371">
            <w:pPr>
              <w:pStyle w:val="GOSTTablenorm"/>
            </w:pPr>
            <w:r w:rsidRPr="0053647C">
              <w:t>Н</w:t>
            </w:r>
          </w:p>
        </w:tc>
        <w:tc>
          <w:tcPr>
            <w:tcW w:w="2058" w:type="pct"/>
          </w:tcPr>
          <w:p w14:paraId="13170493" w14:textId="77777777" w:rsidR="00BC74BF" w:rsidRPr="0053647C" w:rsidRDefault="00BC74BF" w:rsidP="005A4371">
            <w:pPr>
              <w:pStyle w:val="GOSTTablenorm"/>
            </w:pPr>
            <w:r w:rsidRPr="0053647C">
              <w:t>Номер уведомления о поступлении исполнительного документа/решения налогового органа.</w:t>
            </w:r>
          </w:p>
          <w:p w14:paraId="751727FA" w14:textId="77777777" w:rsidR="00BC74BF" w:rsidRPr="0053647C" w:rsidRDefault="00BC74BF" w:rsidP="005A4371">
            <w:pPr>
              <w:pStyle w:val="GOSTTablenorm"/>
            </w:pPr>
            <w:r w:rsidRPr="0053647C">
              <w:t xml:space="preserve">Заполняется только в случае указания в поле «Вид» значений «исполнительный документ» </w:t>
            </w:r>
            <w:r>
              <w:t>или «решение налогового органа»</w:t>
            </w:r>
          </w:p>
        </w:tc>
      </w:tr>
      <w:tr w:rsidR="00BC74BF" w:rsidRPr="0053647C" w14:paraId="33B9A060" w14:textId="77777777" w:rsidTr="005A4371">
        <w:tc>
          <w:tcPr>
            <w:tcW w:w="883" w:type="pct"/>
          </w:tcPr>
          <w:p w14:paraId="19513207" w14:textId="77777777" w:rsidR="00BC74BF" w:rsidRPr="0053647C" w:rsidRDefault="00BC74BF" w:rsidP="005A4371">
            <w:pPr>
              <w:pStyle w:val="GOSTTablenorm"/>
            </w:pPr>
            <w:r w:rsidRPr="0053647C">
              <w:t>Дата Уведомления о поступлении исполнительного документа/ решения налогового органа</w:t>
            </w:r>
          </w:p>
        </w:tc>
        <w:tc>
          <w:tcPr>
            <w:tcW w:w="882" w:type="pct"/>
          </w:tcPr>
          <w:p w14:paraId="5AF8E4D9" w14:textId="77777777" w:rsidR="00BC74BF" w:rsidRPr="0053647C" w:rsidRDefault="00BC74BF" w:rsidP="005A4371">
            <w:pPr>
              <w:pStyle w:val="GOSTTablenorm"/>
            </w:pPr>
            <w:r w:rsidRPr="0053647C">
              <w:t>BUOSN_DtNtc</w:t>
            </w:r>
          </w:p>
        </w:tc>
        <w:tc>
          <w:tcPr>
            <w:tcW w:w="294" w:type="pct"/>
          </w:tcPr>
          <w:p w14:paraId="19703C6A" w14:textId="77777777" w:rsidR="00BC74BF" w:rsidRPr="0053647C" w:rsidRDefault="00BC74BF" w:rsidP="005A4371">
            <w:pPr>
              <w:pStyle w:val="GOSTTablenorm"/>
            </w:pPr>
            <w:r w:rsidRPr="0053647C">
              <w:t>П</w:t>
            </w:r>
          </w:p>
        </w:tc>
        <w:tc>
          <w:tcPr>
            <w:tcW w:w="589" w:type="pct"/>
          </w:tcPr>
          <w:p w14:paraId="01CA7159" w14:textId="77777777" w:rsidR="00BC74BF" w:rsidRPr="0053647C" w:rsidRDefault="00BC74BF" w:rsidP="005A4371">
            <w:pPr>
              <w:pStyle w:val="GOSTTablenorm"/>
            </w:pPr>
            <w:r w:rsidRPr="0053647C">
              <w:t>Date</w:t>
            </w:r>
          </w:p>
        </w:tc>
        <w:tc>
          <w:tcPr>
            <w:tcW w:w="294" w:type="pct"/>
          </w:tcPr>
          <w:p w14:paraId="4E6B17B5" w14:textId="77777777" w:rsidR="00BC74BF" w:rsidRPr="0053647C" w:rsidRDefault="00BC74BF" w:rsidP="005A4371">
            <w:pPr>
              <w:pStyle w:val="GOSTTablenorm"/>
            </w:pPr>
            <w:r w:rsidRPr="0053647C">
              <w:t>Н</w:t>
            </w:r>
          </w:p>
        </w:tc>
        <w:tc>
          <w:tcPr>
            <w:tcW w:w="2058" w:type="pct"/>
          </w:tcPr>
          <w:p w14:paraId="7D795351" w14:textId="77777777" w:rsidR="00BC74BF" w:rsidRPr="0053647C" w:rsidRDefault="00BC74BF" w:rsidP="005A4371">
            <w:pPr>
              <w:pStyle w:val="GOSTTablenorm"/>
            </w:pPr>
            <w:r w:rsidRPr="0053647C">
              <w:t>Дата уведомления о поступлении исполнительного документа/решения налогового органа.</w:t>
            </w:r>
          </w:p>
          <w:p w14:paraId="327E5618" w14:textId="77777777" w:rsidR="00BC74BF" w:rsidRPr="0053647C" w:rsidRDefault="00BC74BF" w:rsidP="005A4371">
            <w:pPr>
              <w:pStyle w:val="GOSTTablenorm"/>
            </w:pPr>
            <w:r w:rsidRPr="0053647C">
              <w:t xml:space="preserve">Заполняется только в случае указания в поле «Вид» значений «исполнительный документ» </w:t>
            </w:r>
            <w:r>
              <w:t>или «решение налогового органа»</w:t>
            </w:r>
          </w:p>
        </w:tc>
      </w:tr>
      <w:tr w:rsidR="00BC74BF" w:rsidRPr="0053647C" w14:paraId="0F86D503" w14:textId="77777777" w:rsidTr="005A4371">
        <w:tc>
          <w:tcPr>
            <w:tcW w:w="883" w:type="pct"/>
          </w:tcPr>
          <w:p w14:paraId="734A4B8D" w14:textId="77777777" w:rsidR="00BC74BF" w:rsidRPr="0053647C" w:rsidRDefault="00BC74BF" w:rsidP="005A4371">
            <w:pPr>
              <w:pStyle w:val="GOSTTablenorm"/>
            </w:pPr>
            <w:r w:rsidRPr="0053647C">
              <w:t>Основание для невключения договора (государственного контракта) в реестр контрактов</w:t>
            </w:r>
          </w:p>
        </w:tc>
        <w:tc>
          <w:tcPr>
            <w:tcW w:w="882" w:type="pct"/>
          </w:tcPr>
          <w:p w14:paraId="044167C6" w14:textId="77777777" w:rsidR="00BC74BF" w:rsidRPr="0053647C" w:rsidRDefault="00BC74BF" w:rsidP="005A4371">
            <w:pPr>
              <w:pStyle w:val="GOSTTablenorm"/>
            </w:pPr>
            <w:r w:rsidRPr="0053647C">
              <w:t>BUOSN_BssInclsCntr</w:t>
            </w:r>
          </w:p>
        </w:tc>
        <w:tc>
          <w:tcPr>
            <w:tcW w:w="294" w:type="pct"/>
          </w:tcPr>
          <w:p w14:paraId="5C36BAAB" w14:textId="77777777" w:rsidR="00BC74BF" w:rsidRPr="0053647C" w:rsidRDefault="00BC74BF" w:rsidP="005A4371">
            <w:pPr>
              <w:pStyle w:val="GOSTTablenorm"/>
            </w:pPr>
            <w:r w:rsidRPr="0053647C">
              <w:t>П</w:t>
            </w:r>
          </w:p>
        </w:tc>
        <w:tc>
          <w:tcPr>
            <w:tcW w:w="589" w:type="pct"/>
          </w:tcPr>
          <w:p w14:paraId="3AA4249D" w14:textId="77777777" w:rsidR="00BC74BF" w:rsidRPr="0053647C" w:rsidRDefault="00BC74BF" w:rsidP="005A4371">
            <w:pPr>
              <w:pStyle w:val="GOSTTablenorm"/>
            </w:pPr>
            <w:r w:rsidRPr="0053647C">
              <w:t>Т(1-2000)</w:t>
            </w:r>
          </w:p>
        </w:tc>
        <w:tc>
          <w:tcPr>
            <w:tcW w:w="294" w:type="pct"/>
          </w:tcPr>
          <w:p w14:paraId="461D637E" w14:textId="77777777" w:rsidR="00BC74BF" w:rsidRPr="0053647C" w:rsidRDefault="00BC74BF" w:rsidP="005A4371">
            <w:pPr>
              <w:pStyle w:val="GOSTTablenorm"/>
            </w:pPr>
            <w:r w:rsidRPr="0053647C">
              <w:t>Н</w:t>
            </w:r>
          </w:p>
        </w:tc>
        <w:tc>
          <w:tcPr>
            <w:tcW w:w="2058" w:type="pct"/>
          </w:tcPr>
          <w:p w14:paraId="707EA50C" w14:textId="77777777" w:rsidR="00BC74BF" w:rsidRPr="0053647C" w:rsidRDefault="00BC74BF" w:rsidP="005A4371">
            <w:pPr>
              <w:pStyle w:val="GOSTTablenorm"/>
            </w:pPr>
            <w:r w:rsidRPr="0053647C">
              <w:t>Основание для не включения договора (государственного контракта) в реестр контрактов.</w:t>
            </w:r>
          </w:p>
          <w:p w14:paraId="458EBA1D" w14:textId="77777777" w:rsidR="00BC74BF" w:rsidRPr="0053647C" w:rsidRDefault="00BC74BF" w:rsidP="005A4371">
            <w:pPr>
              <w:pStyle w:val="GOSTTablenorm"/>
            </w:pPr>
            <w:r w:rsidRPr="0053647C">
              <w:t xml:space="preserve">Может заполняться только в случае указания </w:t>
            </w:r>
            <w:r>
              <w:t>в поле «Вид» значения «договор»</w:t>
            </w:r>
          </w:p>
        </w:tc>
      </w:tr>
      <w:tr w:rsidR="00BC74BF" w:rsidRPr="0053647C" w14:paraId="70DF0449" w14:textId="77777777" w:rsidTr="005A4371">
        <w:tc>
          <w:tcPr>
            <w:tcW w:w="883" w:type="pct"/>
          </w:tcPr>
          <w:p w14:paraId="42A68BD6" w14:textId="77777777" w:rsidR="00BC74BF" w:rsidRPr="0053647C" w:rsidRDefault="00BC74BF" w:rsidP="005A4371">
            <w:pPr>
              <w:pStyle w:val="GOSTTablenorm"/>
            </w:pPr>
            <w:r w:rsidRPr="0053647C">
              <w:t>Служебная информация документа</w:t>
            </w:r>
          </w:p>
        </w:tc>
        <w:tc>
          <w:tcPr>
            <w:tcW w:w="882" w:type="pct"/>
          </w:tcPr>
          <w:p w14:paraId="0A4F6FFB" w14:textId="77777777" w:rsidR="00BC74BF" w:rsidRPr="0053647C" w:rsidRDefault="00BC74BF" w:rsidP="005A4371">
            <w:pPr>
              <w:pStyle w:val="GOSTTablenorm"/>
            </w:pPr>
            <w:r w:rsidRPr="0053647C">
              <w:t>BU_MSC_Infrmtn</w:t>
            </w:r>
          </w:p>
        </w:tc>
        <w:tc>
          <w:tcPr>
            <w:tcW w:w="294" w:type="pct"/>
          </w:tcPr>
          <w:p w14:paraId="24879E7E" w14:textId="77777777" w:rsidR="00BC74BF" w:rsidRPr="0053647C" w:rsidRDefault="00BC74BF" w:rsidP="005A4371">
            <w:pPr>
              <w:pStyle w:val="GOSTTablenorm"/>
            </w:pPr>
            <w:r w:rsidRPr="0053647C">
              <w:t>С</w:t>
            </w:r>
          </w:p>
        </w:tc>
        <w:tc>
          <w:tcPr>
            <w:tcW w:w="589" w:type="pct"/>
          </w:tcPr>
          <w:p w14:paraId="01D804FE" w14:textId="77777777" w:rsidR="00BC74BF" w:rsidRPr="0053647C" w:rsidRDefault="00BC74BF" w:rsidP="005A4371">
            <w:pPr>
              <w:pStyle w:val="GOSTTablenorm"/>
            </w:pPr>
            <w:r w:rsidRPr="0053647C">
              <w:rPr>
                <w:lang w:val="en-US"/>
              </w:rPr>
              <w:t>t</w:t>
            </w:r>
            <w:r w:rsidRPr="0053647C">
              <w:t>MSC_Infrmtn</w:t>
            </w:r>
          </w:p>
        </w:tc>
        <w:tc>
          <w:tcPr>
            <w:tcW w:w="294" w:type="pct"/>
          </w:tcPr>
          <w:p w14:paraId="5744471C" w14:textId="77777777" w:rsidR="00BC74BF" w:rsidRPr="0053647C" w:rsidRDefault="00BC74BF" w:rsidP="005A4371">
            <w:pPr>
              <w:pStyle w:val="GOSTTablenorm"/>
            </w:pPr>
            <w:r w:rsidRPr="0053647C">
              <w:t>О</w:t>
            </w:r>
          </w:p>
        </w:tc>
        <w:tc>
          <w:tcPr>
            <w:tcW w:w="2058" w:type="pct"/>
          </w:tcPr>
          <w:p w14:paraId="7168D7E9" w14:textId="77777777" w:rsidR="00BC74BF" w:rsidRPr="0053647C" w:rsidRDefault="00BC74BF" w:rsidP="005A4371">
            <w:pPr>
              <w:pStyle w:val="GOSTTablenorm"/>
            </w:pPr>
            <w:r w:rsidRPr="0053647C">
              <w:t>Служебная информация документа. Заполняется в ТОФК.</w:t>
            </w:r>
          </w:p>
          <w:p w14:paraId="5E2FF536"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_Ref487019894 \h  \* MERGEFORMAT </w:instrText>
            </w:r>
            <w:r w:rsidRPr="0053647C">
              <w:fldChar w:fldCharType="separate"/>
            </w:r>
            <w:r w:rsidR="00306405" w:rsidRPr="00306405">
              <w:t>145</w:t>
            </w:r>
            <w:r w:rsidRPr="0053647C">
              <w:fldChar w:fldCharType="end"/>
            </w:r>
          </w:p>
        </w:tc>
      </w:tr>
      <w:tr w:rsidR="00BC74BF" w:rsidRPr="0053647C" w14:paraId="22DE9C0B" w14:textId="77777777" w:rsidTr="005A4371">
        <w:tc>
          <w:tcPr>
            <w:tcW w:w="883" w:type="pct"/>
          </w:tcPr>
          <w:p w14:paraId="36B46566" w14:textId="77777777" w:rsidR="00BC74BF" w:rsidRPr="0053647C" w:rsidRDefault="00BC74BF" w:rsidP="005A4371">
            <w:pPr>
              <w:pStyle w:val="GOSTTablenorm"/>
            </w:pPr>
            <w:r w:rsidRPr="0053647C">
              <w:t>Данные ТОФК</w:t>
            </w:r>
          </w:p>
        </w:tc>
        <w:tc>
          <w:tcPr>
            <w:tcW w:w="882" w:type="pct"/>
          </w:tcPr>
          <w:p w14:paraId="41A2BDB7" w14:textId="77777777" w:rsidR="00BC74BF" w:rsidRPr="0053647C" w:rsidRDefault="00BC74BF" w:rsidP="005A4371">
            <w:pPr>
              <w:pStyle w:val="GOSTTablenorm"/>
            </w:pPr>
            <w:r w:rsidRPr="0053647C">
              <w:t>BU_MSC_TOFK</w:t>
            </w:r>
          </w:p>
        </w:tc>
        <w:tc>
          <w:tcPr>
            <w:tcW w:w="294" w:type="pct"/>
          </w:tcPr>
          <w:p w14:paraId="1B54F025" w14:textId="77777777" w:rsidR="00BC74BF" w:rsidRPr="0053647C" w:rsidRDefault="00BC74BF" w:rsidP="005A4371">
            <w:pPr>
              <w:pStyle w:val="GOSTTablenorm"/>
            </w:pPr>
            <w:r w:rsidRPr="0053647C">
              <w:t>С</w:t>
            </w:r>
          </w:p>
        </w:tc>
        <w:tc>
          <w:tcPr>
            <w:tcW w:w="589" w:type="pct"/>
          </w:tcPr>
          <w:p w14:paraId="248D8D0A" w14:textId="77777777" w:rsidR="00BC74BF" w:rsidRPr="0053647C" w:rsidRDefault="00BC74BF" w:rsidP="005A4371">
            <w:pPr>
              <w:pStyle w:val="GOSTTablenorm"/>
            </w:pPr>
            <w:r w:rsidRPr="0053647C">
              <w:t>tMSC_TOFK</w:t>
            </w:r>
          </w:p>
        </w:tc>
        <w:tc>
          <w:tcPr>
            <w:tcW w:w="294" w:type="pct"/>
          </w:tcPr>
          <w:p w14:paraId="65688B0D" w14:textId="77777777" w:rsidR="00BC74BF" w:rsidRPr="0053647C" w:rsidRDefault="00BC74BF" w:rsidP="005A4371">
            <w:pPr>
              <w:pStyle w:val="GOSTTablenorm"/>
            </w:pPr>
            <w:r w:rsidRPr="0053647C">
              <w:t>О</w:t>
            </w:r>
          </w:p>
        </w:tc>
        <w:tc>
          <w:tcPr>
            <w:tcW w:w="2058" w:type="pct"/>
          </w:tcPr>
          <w:p w14:paraId="76AB6A6E" w14:textId="77777777" w:rsidR="00BC74BF" w:rsidRPr="0053647C" w:rsidRDefault="00BC74BF" w:rsidP="005A4371">
            <w:pPr>
              <w:pStyle w:val="GOSTTablenorm"/>
            </w:pPr>
            <w:r w:rsidRPr="0053647C">
              <w:t>Данные ТОФК.</w:t>
            </w:r>
          </w:p>
          <w:p w14:paraId="291EEFB4" w14:textId="77777777" w:rsidR="00BC74BF" w:rsidRPr="0053647C" w:rsidRDefault="00BC74BF" w:rsidP="005A4371">
            <w:pPr>
              <w:pStyle w:val="GOSTTablenorm"/>
            </w:pPr>
            <w:r w:rsidRPr="0053647C">
              <w:lastRenderedPageBreak/>
              <w:t xml:space="preserve">Состав элемента представлен в таблице </w:t>
            </w:r>
            <w:r w:rsidRPr="0053647C">
              <w:fldChar w:fldCharType="begin"/>
            </w:r>
            <w:r w:rsidRPr="0053647C">
              <w:instrText xml:space="preserve"> REF _Ref466497349 \h  \* MERGEFORMAT </w:instrText>
            </w:r>
            <w:r w:rsidRPr="0053647C">
              <w:fldChar w:fldCharType="separate"/>
            </w:r>
            <w:r w:rsidR="00306405">
              <w:rPr>
                <w:rFonts w:eastAsia="Calibri"/>
              </w:rPr>
              <w:t>146</w:t>
            </w:r>
            <w:r w:rsidRPr="0053647C">
              <w:fldChar w:fldCharType="end"/>
            </w:r>
          </w:p>
        </w:tc>
      </w:tr>
      <w:tr w:rsidR="00BC74BF" w:rsidRPr="0053647C" w14:paraId="39C8534E" w14:textId="77777777" w:rsidTr="005A4371">
        <w:tc>
          <w:tcPr>
            <w:tcW w:w="883" w:type="pct"/>
          </w:tcPr>
          <w:p w14:paraId="511508B1" w14:textId="77777777" w:rsidR="00BC74BF" w:rsidRPr="0053647C" w:rsidRDefault="00BC74BF" w:rsidP="005A4371">
            <w:pPr>
              <w:pStyle w:val="GOSTTablenorm"/>
            </w:pPr>
            <w:r w:rsidRPr="0053647C">
              <w:lastRenderedPageBreak/>
              <w:t>Данные ГРБС</w:t>
            </w:r>
          </w:p>
        </w:tc>
        <w:tc>
          <w:tcPr>
            <w:tcW w:w="882" w:type="pct"/>
          </w:tcPr>
          <w:p w14:paraId="2EFB5F12" w14:textId="77777777" w:rsidR="00BC74BF" w:rsidRPr="0053647C" w:rsidRDefault="00BC74BF" w:rsidP="005A4371">
            <w:pPr>
              <w:pStyle w:val="GOSTTablenorm"/>
            </w:pPr>
            <w:r w:rsidRPr="0053647C">
              <w:t>BU_MSC_GRBS</w:t>
            </w:r>
          </w:p>
        </w:tc>
        <w:tc>
          <w:tcPr>
            <w:tcW w:w="294" w:type="pct"/>
          </w:tcPr>
          <w:p w14:paraId="7C7AF72C" w14:textId="77777777" w:rsidR="00BC74BF" w:rsidRPr="0053647C" w:rsidRDefault="00BC74BF" w:rsidP="005A4371">
            <w:pPr>
              <w:pStyle w:val="GOSTTablenorm"/>
            </w:pPr>
            <w:r w:rsidRPr="0053647C">
              <w:t>С</w:t>
            </w:r>
          </w:p>
        </w:tc>
        <w:tc>
          <w:tcPr>
            <w:tcW w:w="589" w:type="pct"/>
          </w:tcPr>
          <w:p w14:paraId="146957AF" w14:textId="77777777" w:rsidR="00BC74BF" w:rsidRPr="0053647C" w:rsidRDefault="00BC74BF" w:rsidP="005A4371">
            <w:pPr>
              <w:pStyle w:val="GOSTTablenorm"/>
            </w:pPr>
            <w:r w:rsidRPr="0053647C">
              <w:t>tMSC_GRBS</w:t>
            </w:r>
          </w:p>
        </w:tc>
        <w:tc>
          <w:tcPr>
            <w:tcW w:w="294" w:type="pct"/>
          </w:tcPr>
          <w:p w14:paraId="2855A26D" w14:textId="77777777" w:rsidR="00BC74BF" w:rsidRPr="0053647C" w:rsidRDefault="00BC74BF" w:rsidP="005A4371">
            <w:pPr>
              <w:pStyle w:val="GOSTTablenorm"/>
            </w:pPr>
            <w:r w:rsidRPr="0053647C">
              <w:t>Н</w:t>
            </w:r>
          </w:p>
        </w:tc>
        <w:tc>
          <w:tcPr>
            <w:tcW w:w="2058" w:type="pct"/>
          </w:tcPr>
          <w:p w14:paraId="7844FEDE" w14:textId="77777777" w:rsidR="00BC74BF" w:rsidRPr="0053647C" w:rsidRDefault="00BC74BF" w:rsidP="005A4371">
            <w:pPr>
              <w:pStyle w:val="GOSTTablenorm"/>
            </w:pPr>
            <w:r w:rsidRPr="0053647C">
              <w:t>Данные ГРБС.</w:t>
            </w:r>
          </w:p>
          <w:p w14:paraId="09F29199" w14:textId="77777777" w:rsidR="00BC74BF" w:rsidRPr="0053647C" w:rsidRDefault="00BC74BF" w:rsidP="005A4371">
            <w:pPr>
              <w:pStyle w:val="GOSTTablenorm"/>
            </w:pPr>
            <w:r w:rsidRPr="0053647C">
              <w:t xml:space="preserve">Состав элемента представлен в таблице </w:t>
            </w:r>
            <w:r>
              <w:fldChar w:fldCharType="begin"/>
            </w:r>
            <w:r>
              <w:instrText xml:space="preserve"> REF _Ref198219312 \h </w:instrText>
            </w:r>
            <w:r>
              <w:fldChar w:fldCharType="separate"/>
            </w:r>
            <w:r w:rsidR="00306405">
              <w:rPr>
                <w:rFonts w:eastAsia="Calibri"/>
                <w:noProof/>
              </w:rPr>
              <w:t>147</w:t>
            </w:r>
            <w:r>
              <w:fldChar w:fldCharType="end"/>
            </w:r>
          </w:p>
        </w:tc>
      </w:tr>
      <w:tr w:rsidR="00BC74BF" w:rsidRPr="0053647C" w14:paraId="647E59B4" w14:textId="77777777" w:rsidTr="005A4371">
        <w:tc>
          <w:tcPr>
            <w:tcW w:w="883" w:type="pct"/>
          </w:tcPr>
          <w:p w14:paraId="55309E11" w14:textId="77777777" w:rsidR="00BC74BF" w:rsidRPr="0053647C" w:rsidRDefault="00BC74BF" w:rsidP="005A4371">
            <w:pPr>
              <w:pStyle w:val="GOSTTablenorm"/>
            </w:pPr>
            <w:r w:rsidRPr="0053647C">
              <w:t>Данные</w:t>
            </w:r>
            <w:r w:rsidRPr="0053647C">
              <w:rPr>
                <w:lang w:val="en-US"/>
              </w:rPr>
              <w:t xml:space="preserve"> </w:t>
            </w:r>
            <w:r w:rsidRPr="0053647C">
              <w:t>ПБС</w:t>
            </w:r>
          </w:p>
        </w:tc>
        <w:tc>
          <w:tcPr>
            <w:tcW w:w="882" w:type="pct"/>
          </w:tcPr>
          <w:p w14:paraId="452CDDFF" w14:textId="77777777" w:rsidR="00BC74BF" w:rsidRPr="0053647C" w:rsidRDefault="00BC74BF" w:rsidP="005A4371">
            <w:pPr>
              <w:pStyle w:val="GOSTTablenorm"/>
            </w:pPr>
            <w:r w:rsidRPr="0053647C">
              <w:t>BU_MSC_PBS</w:t>
            </w:r>
          </w:p>
        </w:tc>
        <w:tc>
          <w:tcPr>
            <w:tcW w:w="294" w:type="pct"/>
          </w:tcPr>
          <w:p w14:paraId="654D6816" w14:textId="77777777" w:rsidR="00BC74BF" w:rsidRPr="0053647C" w:rsidRDefault="00BC74BF" w:rsidP="005A4371">
            <w:pPr>
              <w:pStyle w:val="GOSTTablenorm"/>
            </w:pPr>
            <w:r w:rsidRPr="0053647C">
              <w:t>С</w:t>
            </w:r>
          </w:p>
        </w:tc>
        <w:tc>
          <w:tcPr>
            <w:tcW w:w="589" w:type="pct"/>
          </w:tcPr>
          <w:p w14:paraId="659EF5C6" w14:textId="77777777" w:rsidR="00BC74BF" w:rsidRPr="0053647C" w:rsidRDefault="00BC74BF" w:rsidP="005A4371">
            <w:pPr>
              <w:pStyle w:val="GOSTTablenorm"/>
            </w:pPr>
            <w:r w:rsidRPr="0053647C">
              <w:t>tMSC_PBS</w:t>
            </w:r>
          </w:p>
        </w:tc>
        <w:tc>
          <w:tcPr>
            <w:tcW w:w="294" w:type="pct"/>
          </w:tcPr>
          <w:p w14:paraId="1E478858" w14:textId="77777777" w:rsidR="00BC74BF" w:rsidRPr="0053647C" w:rsidRDefault="00BC74BF" w:rsidP="005A4371">
            <w:pPr>
              <w:pStyle w:val="GOSTTablenorm"/>
            </w:pPr>
            <w:r w:rsidRPr="0053647C">
              <w:t>О</w:t>
            </w:r>
          </w:p>
        </w:tc>
        <w:tc>
          <w:tcPr>
            <w:tcW w:w="2058" w:type="pct"/>
          </w:tcPr>
          <w:p w14:paraId="39466286" w14:textId="77777777" w:rsidR="00BC74BF" w:rsidRPr="0053647C" w:rsidRDefault="00BC74BF" w:rsidP="005A4371">
            <w:pPr>
              <w:pStyle w:val="GOSTTablenorm"/>
            </w:pPr>
            <w:r>
              <w:t>Данные ПБС.</w:t>
            </w:r>
          </w:p>
          <w:p w14:paraId="5C3E7E41"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_Ref466497419 \h  \* MERGEFORMAT </w:instrText>
            </w:r>
            <w:r w:rsidRPr="0053647C">
              <w:fldChar w:fldCharType="separate"/>
            </w:r>
            <w:r w:rsidR="00306405">
              <w:rPr>
                <w:rFonts w:eastAsia="Calibri"/>
              </w:rPr>
              <w:t>148</w:t>
            </w:r>
            <w:r w:rsidRPr="0053647C">
              <w:fldChar w:fldCharType="end"/>
            </w:r>
          </w:p>
        </w:tc>
      </w:tr>
      <w:tr w:rsidR="00BC74BF" w:rsidRPr="0053647C" w14:paraId="16F5C289" w14:textId="77777777" w:rsidTr="005A4371">
        <w:tc>
          <w:tcPr>
            <w:tcW w:w="883" w:type="pct"/>
          </w:tcPr>
          <w:p w14:paraId="5E444347" w14:textId="77777777" w:rsidR="00BC74BF" w:rsidRPr="0053647C" w:rsidRDefault="00BC74BF" w:rsidP="005A4371">
            <w:pPr>
              <w:pStyle w:val="GOSTTablenorm"/>
            </w:pPr>
            <w:r w:rsidRPr="0053647C">
              <w:t>Данные Финансового органа</w:t>
            </w:r>
          </w:p>
        </w:tc>
        <w:tc>
          <w:tcPr>
            <w:tcW w:w="882" w:type="pct"/>
          </w:tcPr>
          <w:p w14:paraId="7BD5E26A" w14:textId="77777777" w:rsidR="00BC74BF" w:rsidRPr="0053647C" w:rsidRDefault="00BC74BF" w:rsidP="005A4371">
            <w:pPr>
              <w:pStyle w:val="GOSTTablenorm"/>
              <w:rPr>
                <w:lang w:val="en-US"/>
              </w:rPr>
            </w:pPr>
            <w:r w:rsidRPr="0053647C">
              <w:rPr>
                <w:lang w:val="en-US"/>
              </w:rPr>
              <w:t>BU_MSC_FnclInst</w:t>
            </w:r>
          </w:p>
        </w:tc>
        <w:tc>
          <w:tcPr>
            <w:tcW w:w="294" w:type="pct"/>
          </w:tcPr>
          <w:p w14:paraId="575C04BA" w14:textId="77777777" w:rsidR="00BC74BF" w:rsidRPr="0053647C" w:rsidRDefault="00BC74BF" w:rsidP="005A4371">
            <w:pPr>
              <w:pStyle w:val="GOSTTablenorm"/>
            </w:pPr>
            <w:r w:rsidRPr="0053647C">
              <w:t>С</w:t>
            </w:r>
          </w:p>
        </w:tc>
        <w:tc>
          <w:tcPr>
            <w:tcW w:w="589" w:type="pct"/>
          </w:tcPr>
          <w:p w14:paraId="002E361B" w14:textId="77777777" w:rsidR="00BC74BF" w:rsidRPr="0053647C" w:rsidRDefault="00BC74BF" w:rsidP="005A4371">
            <w:pPr>
              <w:pStyle w:val="GOSTTablenorm"/>
            </w:pPr>
            <w:r w:rsidRPr="0053647C">
              <w:t>tMSC_FnclInst</w:t>
            </w:r>
          </w:p>
        </w:tc>
        <w:tc>
          <w:tcPr>
            <w:tcW w:w="294" w:type="pct"/>
          </w:tcPr>
          <w:p w14:paraId="07DE57D1" w14:textId="77777777" w:rsidR="00BC74BF" w:rsidRPr="0053647C" w:rsidRDefault="00BC74BF" w:rsidP="005A4371">
            <w:pPr>
              <w:pStyle w:val="GOSTTablenorm"/>
              <w:rPr>
                <w:lang w:val="en-US"/>
              </w:rPr>
            </w:pPr>
            <w:r w:rsidRPr="0053647C">
              <w:t>О</w:t>
            </w:r>
          </w:p>
        </w:tc>
        <w:tc>
          <w:tcPr>
            <w:tcW w:w="2058" w:type="pct"/>
          </w:tcPr>
          <w:p w14:paraId="77DBB4A1" w14:textId="77777777" w:rsidR="00BC74BF" w:rsidRPr="0053647C" w:rsidRDefault="00BC74BF" w:rsidP="005A4371">
            <w:pPr>
              <w:pStyle w:val="GOSTTablenorm"/>
            </w:pPr>
            <w:r w:rsidRPr="0053647C">
              <w:t>Данные Финансового органа.</w:t>
            </w:r>
          </w:p>
          <w:p w14:paraId="42AD8C8D"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_Ref466497455 \h  \* MERGEFORMAT </w:instrText>
            </w:r>
            <w:r w:rsidRPr="0053647C">
              <w:fldChar w:fldCharType="separate"/>
            </w:r>
            <w:r w:rsidR="00306405">
              <w:rPr>
                <w:rFonts w:eastAsia="Calibri"/>
              </w:rPr>
              <w:t>150</w:t>
            </w:r>
            <w:r w:rsidRPr="0053647C">
              <w:fldChar w:fldCharType="end"/>
            </w:r>
          </w:p>
        </w:tc>
      </w:tr>
      <w:tr w:rsidR="00BC74BF" w:rsidRPr="0053647C" w14:paraId="35A4D3DD" w14:textId="77777777" w:rsidTr="005A4371">
        <w:tc>
          <w:tcPr>
            <w:tcW w:w="883" w:type="pct"/>
          </w:tcPr>
          <w:p w14:paraId="6D34B5EB" w14:textId="77777777" w:rsidR="00BC74BF" w:rsidRPr="0053647C" w:rsidRDefault="00BC74BF" w:rsidP="005A4371">
            <w:pPr>
              <w:pStyle w:val="GOSTTablenorm"/>
            </w:pPr>
            <w:r w:rsidRPr="0053647C">
              <w:t>Данные о Руководителе</w:t>
            </w:r>
          </w:p>
        </w:tc>
        <w:tc>
          <w:tcPr>
            <w:tcW w:w="882" w:type="pct"/>
          </w:tcPr>
          <w:p w14:paraId="1A33E266" w14:textId="77777777" w:rsidR="00BC74BF" w:rsidRPr="0053647C" w:rsidRDefault="00BC74BF" w:rsidP="005A4371">
            <w:pPr>
              <w:pStyle w:val="GOSTTablenorm"/>
            </w:pPr>
            <w:r w:rsidRPr="0053647C">
              <w:t>BU_MSC_Hd</w:t>
            </w:r>
          </w:p>
        </w:tc>
        <w:tc>
          <w:tcPr>
            <w:tcW w:w="294" w:type="pct"/>
          </w:tcPr>
          <w:p w14:paraId="5381176E" w14:textId="77777777" w:rsidR="00BC74BF" w:rsidRPr="0053647C" w:rsidRDefault="00BC74BF" w:rsidP="005A4371">
            <w:pPr>
              <w:pStyle w:val="GOSTTablenorm"/>
            </w:pPr>
            <w:r w:rsidRPr="0053647C">
              <w:t>С</w:t>
            </w:r>
          </w:p>
        </w:tc>
        <w:tc>
          <w:tcPr>
            <w:tcW w:w="589" w:type="pct"/>
          </w:tcPr>
          <w:p w14:paraId="1A6CAF87" w14:textId="77777777" w:rsidR="00BC74BF" w:rsidRPr="0053647C" w:rsidRDefault="00BC74BF" w:rsidP="005A4371">
            <w:pPr>
              <w:pStyle w:val="GOSTTablenorm"/>
            </w:pPr>
            <w:r w:rsidRPr="0053647C">
              <w:t>tMSC_Hd</w:t>
            </w:r>
          </w:p>
        </w:tc>
        <w:tc>
          <w:tcPr>
            <w:tcW w:w="294" w:type="pct"/>
          </w:tcPr>
          <w:p w14:paraId="56969C58" w14:textId="77777777" w:rsidR="00BC74BF" w:rsidRPr="0053647C" w:rsidRDefault="00BC74BF" w:rsidP="005A4371">
            <w:pPr>
              <w:pStyle w:val="GOSTTablenorm"/>
            </w:pPr>
            <w:r w:rsidRPr="0053647C">
              <w:t>Н</w:t>
            </w:r>
          </w:p>
        </w:tc>
        <w:tc>
          <w:tcPr>
            <w:tcW w:w="2058" w:type="pct"/>
          </w:tcPr>
          <w:p w14:paraId="6AF8AEB0" w14:textId="77777777" w:rsidR="00BC74BF" w:rsidRPr="0053647C" w:rsidRDefault="00BC74BF" w:rsidP="005A4371">
            <w:pPr>
              <w:pStyle w:val="GOSTTablenorm"/>
            </w:pPr>
            <w:r w:rsidRPr="0053647C">
              <w:t>Данные о Руководителе.</w:t>
            </w:r>
          </w:p>
          <w:p w14:paraId="61528428"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_Ref466497504 \h  \* MERGEFORMAT </w:instrText>
            </w:r>
            <w:r w:rsidRPr="0053647C">
              <w:fldChar w:fldCharType="separate"/>
            </w:r>
            <w:r w:rsidR="00306405">
              <w:rPr>
                <w:rFonts w:eastAsia="Calibri"/>
              </w:rPr>
              <w:t>151</w:t>
            </w:r>
            <w:r w:rsidRPr="0053647C">
              <w:fldChar w:fldCharType="end"/>
            </w:r>
          </w:p>
        </w:tc>
      </w:tr>
      <w:tr w:rsidR="00BC74BF" w:rsidRPr="0053647C" w14:paraId="77B80702" w14:textId="77777777" w:rsidTr="005A4371">
        <w:tc>
          <w:tcPr>
            <w:tcW w:w="883" w:type="pct"/>
          </w:tcPr>
          <w:p w14:paraId="0F609D41" w14:textId="77777777" w:rsidR="00BC74BF" w:rsidRPr="0053647C" w:rsidRDefault="00BC74BF" w:rsidP="005A4371">
            <w:pPr>
              <w:pStyle w:val="GOSTTablenorm"/>
            </w:pPr>
            <w:r w:rsidRPr="0053647C">
              <w:t>Всего сумма обязательства</w:t>
            </w:r>
          </w:p>
        </w:tc>
        <w:tc>
          <w:tcPr>
            <w:tcW w:w="882" w:type="pct"/>
          </w:tcPr>
          <w:p w14:paraId="087D8389" w14:textId="77777777" w:rsidR="00BC74BF" w:rsidRPr="0053647C" w:rsidRDefault="00BC74BF" w:rsidP="005A4371">
            <w:pPr>
              <w:pStyle w:val="GOSTTablenorm"/>
            </w:pPr>
            <w:r w:rsidRPr="0053647C">
              <w:t>BU_MSC_Amount1</w:t>
            </w:r>
          </w:p>
        </w:tc>
        <w:tc>
          <w:tcPr>
            <w:tcW w:w="294" w:type="pct"/>
          </w:tcPr>
          <w:p w14:paraId="522BC5BB" w14:textId="77777777" w:rsidR="00BC74BF" w:rsidRPr="0053647C" w:rsidRDefault="00BC74BF" w:rsidP="005A4371">
            <w:pPr>
              <w:pStyle w:val="GOSTTablenorm"/>
            </w:pPr>
            <w:r w:rsidRPr="0053647C">
              <w:t>С</w:t>
            </w:r>
          </w:p>
        </w:tc>
        <w:tc>
          <w:tcPr>
            <w:tcW w:w="589" w:type="pct"/>
          </w:tcPr>
          <w:p w14:paraId="744D8227" w14:textId="77777777" w:rsidR="00BC74BF" w:rsidRPr="0053647C" w:rsidRDefault="00BC74BF" w:rsidP="005A4371">
            <w:pPr>
              <w:pStyle w:val="GOSTTablenorm"/>
            </w:pPr>
            <w:r w:rsidRPr="0053647C">
              <w:t>tMSC_Amount</w:t>
            </w:r>
          </w:p>
        </w:tc>
        <w:tc>
          <w:tcPr>
            <w:tcW w:w="294" w:type="pct"/>
          </w:tcPr>
          <w:p w14:paraId="5C870F99" w14:textId="77777777" w:rsidR="00BC74BF" w:rsidRPr="0053647C" w:rsidRDefault="00BC74BF" w:rsidP="005A4371">
            <w:pPr>
              <w:pStyle w:val="GOSTTablenorm"/>
            </w:pPr>
            <w:r w:rsidRPr="0053647C">
              <w:t>О</w:t>
            </w:r>
          </w:p>
        </w:tc>
        <w:tc>
          <w:tcPr>
            <w:tcW w:w="2058" w:type="pct"/>
          </w:tcPr>
          <w:p w14:paraId="446E3D1E" w14:textId="77777777" w:rsidR="00BC74BF" w:rsidRPr="0053647C" w:rsidRDefault="00BC74BF" w:rsidP="005A4371">
            <w:pPr>
              <w:pStyle w:val="GOSTTablenorm"/>
            </w:pPr>
            <w:r>
              <w:t>Всего сумма обязательства.</w:t>
            </w:r>
          </w:p>
          <w:p w14:paraId="542B8E40" w14:textId="77777777" w:rsidR="00BC74BF" w:rsidRPr="0053647C" w:rsidRDefault="00BC74BF" w:rsidP="005A4371">
            <w:pPr>
              <w:pStyle w:val="GOSTTablenorm"/>
            </w:pPr>
            <w:r w:rsidRPr="0053647C">
              <w:t>При отсутствии значения указывается 0.00.</w:t>
            </w:r>
          </w:p>
          <w:p w14:paraId="25FD0BBD"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_Ref465951912 \h  \* MERGEFORMAT </w:instrText>
            </w:r>
            <w:r w:rsidRPr="0053647C">
              <w:fldChar w:fldCharType="separate"/>
            </w:r>
            <w:r w:rsidR="00306405" w:rsidRPr="00306405">
              <w:t>152</w:t>
            </w:r>
            <w:r w:rsidRPr="0053647C">
              <w:fldChar w:fldCharType="end"/>
            </w:r>
          </w:p>
        </w:tc>
      </w:tr>
      <w:tr w:rsidR="00BC74BF" w:rsidRPr="0053647C" w14:paraId="26B269CB" w14:textId="77777777" w:rsidTr="005A4371">
        <w:tc>
          <w:tcPr>
            <w:tcW w:w="883" w:type="pct"/>
          </w:tcPr>
          <w:p w14:paraId="69F1BE27" w14:textId="77777777" w:rsidR="00BC74BF" w:rsidRPr="0053647C" w:rsidRDefault="00BC74BF" w:rsidP="005A4371">
            <w:pPr>
              <w:pStyle w:val="GOSTTablenorm"/>
            </w:pPr>
            <w:r w:rsidRPr="0053647C">
              <w:t xml:space="preserve">Всего объём права на принятие обязательства </w:t>
            </w:r>
          </w:p>
        </w:tc>
        <w:tc>
          <w:tcPr>
            <w:tcW w:w="882" w:type="pct"/>
          </w:tcPr>
          <w:p w14:paraId="7A18C3B1" w14:textId="77777777" w:rsidR="00BC74BF" w:rsidRPr="0053647C" w:rsidRDefault="00BC74BF" w:rsidP="005A4371">
            <w:pPr>
              <w:pStyle w:val="GOSTTablenorm"/>
            </w:pPr>
            <w:r w:rsidRPr="0053647C">
              <w:t>BU_MSC_Amount2</w:t>
            </w:r>
          </w:p>
        </w:tc>
        <w:tc>
          <w:tcPr>
            <w:tcW w:w="294" w:type="pct"/>
          </w:tcPr>
          <w:p w14:paraId="2318623A" w14:textId="77777777" w:rsidR="00BC74BF" w:rsidRPr="0053647C" w:rsidRDefault="00BC74BF" w:rsidP="005A4371">
            <w:pPr>
              <w:pStyle w:val="GOSTTablenorm"/>
            </w:pPr>
            <w:r w:rsidRPr="0053647C">
              <w:t>С</w:t>
            </w:r>
          </w:p>
        </w:tc>
        <w:tc>
          <w:tcPr>
            <w:tcW w:w="589" w:type="pct"/>
          </w:tcPr>
          <w:p w14:paraId="797D0789" w14:textId="77777777" w:rsidR="00BC74BF" w:rsidRPr="0053647C" w:rsidRDefault="00BC74BF" w:rsidP="005A4371">
            <w:pPr>
              <w:pStyle w:val="GOSTTablenorm"/>
            </w:pPr>
            <w:r w:rsidRPr="0053647C">
              <w:t>tMSC_Amount</w:t>
            </w:r>
          </w:p>
        </w:tc>
        <w:tc>
          <w:tcPr>
            <w:tcW w:w="294" w:type="pct"/>
          </w:tcPr>
          <w:p w14:paraId="4C970303" w14:textId="77777777" w:rsidR="00BC74BF" w:rsidRPr="0053647C" w:rsidRDefault="00BC74BF" w:rsidP="005A4371">
            <w:pPr>
              <w:pStyle w:val="GOSTTablenorm"/>
            </w:pPr>
            <w:r w:rsidRPr="0053647C">
              <w:t>О</w:t>
            </w:r>
          </w:p>
        </w:tc>
        <w:tc>
          <w:tcPr>
            <w:tcW w:w="2058" w:type="pct"/>
          </w:tcPr>
          <w:p w14:paraId="585B67D3" w14:textId="77777777" w:rsidR="00BC74BF" w:rsidRPr="0053647C" w:rsidRDefault="00BC74BF" w:rsidP="005A4371">
            <w:pPr>
              <w:pStyle w:val="GOSTTablenorm"/>
            </w:pPr>
            <w:r w:rsidRPr="0053647C">
              <w:t>Всего объём п</w:t>
            </w:r>
            <w:r>
              <w:t>рава на принятие обязательства.</w:t>
            </w:r>
          </w:p>
          <w:p w14:paraId="45AAEC68" w14:textId="77777777" w:rsidR="00BC74BF" w:rsidRPr="0053647C" w:rsidRDefault="00BC74BF" w:rsidP="005A4371">
            <w:pPr>
              <w:pStyle w:val="GOSTTablenorm"/>
            </w:pPr>
            <w:r w:rsidRPr="0053647C">
              <w:t>При отсутствии значения указывается 0.00.</w:t>
            </w:r>
          </w:p>
          <w:p w14:paraId="493C3B0E"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_Ref465951912 \h  \* MERGEFORMAT </w:instrText>
            </w:r>
            <w:r w:rsidRPr="0053647C">
              <w:fldChar w:fldCharType="separate"/>
            </w:r>
            <w:r w:rsidR="00306405" w:rsidRPr="00306405">
              <w:t>152</w:t>
            </w:r>
            <w:r w:rsidRPr="0053647C">
              <w:fldChar w:fldCharType="end"/>
            </w:r>
          </w:p>
        </w:tc>
      </w:tr>
      <w:tr w:rsidR="00BC74BF" w:rsidRPr="0053647C" w14:paraId="1E72BB52" w14:textId="77777777" w:rsidTr="005A4371">
        <w:tc>
          <w:tcPr>
            <w:tcW w:w="883" w:type="pct"/>
          </w:tcPr>
          <w:p w14:paraId="25916531" w14:textId="77777777" w:rsidR="00BC74BF" w:rsidRPr="0053647C" w:rsidRDefault="00BC74BF" w:rsidP="005A4371">
            <w:pPr>
              <w:pStyle w:val="GOSTTablenorm"/>
            </w:pPr>
            <w:r w:rsidRPr="0053647C">
              <w:t>Всего сумма обязательства, превышающая допустимый объём</w:t>
            </w:r>
          </w:p>
        </w:tc>
        <w:tc>
          <w:tcPr>
            <w:tcW w:w="882" w:type="pct"/>
          </w:tcPr>
          <w:p w14:paraId="55E3D779" w14:textId="77777777" w:rsidR="00BC74BF" w:rsidRPr="0053647C" w:rsidRDefault="00BC74BF" w:rsidP="005A4371">
            <w:pPr>
              <w:pStyle w:val="GOSTTablenorm"/>
            </w:pPr>
            <w:r w:rsidRPr="0053647C">
              <w:t>BU_MSC_Amount3</w:t>
            </w:r>
          </w:p>
        </w:tc>
        <w:tc>
          <w:tcPr>
            <w:tcW w:w="294" w:type="pct"/>
          </w:tcPr>
          <w:p w14:paraId="20CE3286" w14:textId="77777777" w:rsidR="00BC74BF" w:rsidRPr="0053647C" w:rsidRDefault="00BC74BF" w:rsidP="005A4371">
            <w:pPr>
              <w:pStyle w:val="GOSTTablenorm"/>
            </w:pPr>
            <w:r w:rsidRPr="0053647C">
              <w:t>С</w:t>
            </w:r>
          </w:p>
        </w:tc>
        <w:tc>
          <w:tcPr>
            <w:tcW w:w="589" w:type="pct"/>
          </w:tcPr>
          <w:p w14:paraId="2174F1EF" w14:textId="77777777" w:rsidR="00BC74BF" w:rsidRPr="0053647C" w:rsidRDefault="00BC74BF" w:rsidP="005A4371">
            <w:pPr>
              <w:pStyle w:val="GOSTTablenorm"/>
            </w:pPr>
            <w:r w:rsidRPr="0053647C">
              <w:t>tMSC_Amount</w:t>
            </w:r>
          </w:p>
        </w:tc>
        <w:tc>
          <w:tcPr>
            <w:tcW w:w="294" w:type="pct"/>
          </w:tcPr>
          <w:p w14:paraId="1E721A98" w14:textId="77777777" w:rsidR="00BC74BF" w:rsidRPr="0053647C" w:rsidRDefault="00BC74BF" w:rsidP="005A4371">
            <w:pPr>
              <w:pStyle w:val="GOSTTablenorm"/>
            </w:pPr>
            <w:r w:rsidRPr="0053647C">
              <w:t>О</w:t>
            </w:r>
          </w:p>
        </w:tc>
        <w:tc>
          <w:tcPr>
            <w:tcW w:w="2058" w:type="pct"/>
          </w:tcPr>
          <w:p w14:paraId="1A72F89C" w14:textId="77777777" w:rsidR="00BC74BF" w:rsidRPr="0053647C" w:rsidRDefault="00BC74BF" w:rsidP="005A4371">
            <w:pPr>
              <w:pStyle w:val="GOSTTablenorm"/>
            </w:pPr>
            <w:r w:rsidRPr="0053647C">
              <w:t>Всего сумма обязательства, превышающая допустимый объём.</w:t>
            </w:r>
          </w:p>
          <w:p w14:paraId="47B845C6" w14:textId="77777777" w:rsidR="00BC74BF" w:rsidRPr="0053647C" w:rsidRDefault="00BC74BF" w:rsidP="005A4371">
            <w:pPr>
              <w:pStyle w:val="GOSTTablenorm"/>
            </w:pPr>
            <w:r w:rsidRPr="0053647C">
              <w:t xml:space="preserve">При отсутствии значения указывается 0.00. </w:t>
            </w:r>
          </w:p>
          <w:p w14:paraId="03599340"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_Ref465951912 \h  \* MERGEFORMAT </w:instrText>
            </w:r>
            <w:r w:rsidRPr="0053647C">
              <w:fldChar w:fldCharType="separate"/>
            </w:r>
            <w:r w:rsidR="00306405" w:rsidRPr="00306405">
              <w:t>152</w:t>
            </w:r>
            <w:r w:rsidRPr="0053647C">
              <w:fldChar w:fldCharType="end"/>
            </w:r>
          </w:p>
        </w:tc>
      </w:tr>
      <w:tr w:rsidR="00BC74BF" w:rsidRPr="0053647C" w14:paraId="34CB3FD8" w14:textId="77777777" w:rsidTr="005A4371">
        <w:tc>
          <w:tcPr>
            <w:tcW w:w="883" w:type="pct"/>
          </w:tcPr>
          <w:p w14:paraId="3288EDB1" w14:textId="77777777" w:rsidR="00BC74BF" w:rsidRPr="0053647C" w:rsidRDefault="00BC74BF" w:rsidP="005A4371">
            <w:pPr>
              <w:pStyle w:val="GOSTTablenorm"/>
            </w:pPr>
            <w:r w:rsidRPr="0053647C">
              <w:t xml:space="preserve">Расшифровка обязательства по КБК </w:t>
            </w:r>
          </w:p>
        </w:tc>
        <w:tc>
          <w:tcPr>
            <w:tcW w:w="882" w:type="pct"/>
          </w:tcPr>
          <w:p w14:paraId="4A135BEB" w14:textId="77777777" w:rsidR="00BC74BF" w:rsidRPr="0053647C" w:rsidRDefault="00BC74BF" w:rsidP="005A4371">
            <w:pPr>
              <w:pStyle w:val="GOSTTablenorm"/>
            </w:pPr>
            <w:r w:rsidRPr="0053647C">
              <w:t>BUDESCR</w:t>
            </w:r>
          </w:p>
        </w:tc>
        <w:tc>
          <w:tcPr>
            <w:tcW w:w="294" w:type="pct"/>
          </w:tcPr>
          <w:p w14:paraId="63BA1E2F" w14:textId="77777777" w:rsidR="00BC74BF" w:rsidRPr="0053647C" w:rsidRDefault="00BC74BF" w:rsidP="005A4371">
            <w:pPr>
              <w:pStyle w:val="GOSTTablenorm"/>
            </w:pPr>
            <w:r w:rsidRPr="0053647C">
              <w:t>С</w:t>
            </w:r>
          </w:p>
        </w:tc>
        <w:tc>
          <w:tcPr>
            <w:tcW w:w="589" w:type="pct"/>
          </w:tcPr>
          <w:p w14:paraId="7624ECC7" w14:textId="77777777" w:rsidR="00BC74BF" w:rsidRPr="0053647C" w:rsidRDefault="00BC74BF" w:rsidP="005A4371">
            <w:pPr>
              <w:pStyle w:val="GOSTTablenorm"/>
            </w:pPr>
            <w:r w:rsidRPr="0053647C">
              <w:t>tBUDESCR</w:t>
            </w:r>
          </w:p>
        </w:tc>
        <w:tc>
          <w:tcPr>
            <w:tcW w:w="294" w:type="pct"/>
          </w:tcPr>
          <w:p w14:paraId="019C8A3A" w14:textId="77777777" w:rsidR="00BC74BF" w:rsidRPr="0053647C" w:rsidRDefault="00BC74BF" w:rsidP="005A4371">
            <w:pPr>
              <w:pStyle w:val="GOSTTablenorm"/>
            </w:pPr>
            <w:r w:rsidRPr="0053647C">
              <w:t>О</w:t>
            </w:r>
          </w:p>
        </w:tc>
        <w:tc>
          <w:tcPr>
            <w:tcW w:w="2058" w:type="pct"/>
          </w:tcPr>
          <w:p w14:paraId="6D6F9754" w14:textId="77777777" w:rsidR="00BC74BF" w:rsidRPr="0053647C" w:rsidRDefault="00BC74BF" w:rsidP="005A4371">
            <w:pPr>
              <w:pStyle w:val="GOSTTablenorm"/>
            </w:pPr>
            <w:r>
              <w:t>Расшифровка по обязательству.</w:t>
            </w:r>
          </w:p>
          <w:p w14:paraId="6D0D5D90"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_Ref466415856 \h  \* MERGEFORMAT </w:instrText>
            </w:r>
            <w:r w:rsidRPr="0053647C">
              <w:fldChar w:fldCharType="separate"/>
            </w:r>
            <w:r w:rsidR="00306405">
              <w:rPr>
                <w:rFonts w:eastAsia="Calibri"/>
              </w:rPr>
              <w:t>153</w:t>
            </w:r>
            <w:r w:rsidRPr="0053647C">
              <w:fldChar w:fldCharType="end"/>
            </w:r>
            <w:r w:rsidRPr="0053647C">
              <w:t>.</w:t>
            </w:r>
          </w:p>
        </w:tc>
      </w:tr>
      <w:tr w:rsidR="00BC74BF" w:rsidRPr="0053647C" w14:paraId="63E4AF3C" w14:textId="77777777" w:rsidTr="005A4371">
        <w:tc>
          <w:tcPr>
            <w:tcW w:w="883" w:type="pct"/>
          </w:tcPr>
          <w:p w14:paraId="745D15E9" w14:textId="77777777" w:rsidR="00BC74BF" w:rsidRPr="0053647C" w:rsidRDefault="00BC74BF" w:rsidP="005A4371">
            <w:pPr>
              <w:pStyle w:val="GOSTTablenorm"/>
            </w:pPr>
            <w:r w:rsidRPr="0053647C">
              <w:t>Итого по ОКС (ОКВ), КМИ</w:t>
            </w:r>
          </w:p>
        </w:tc>
        <w:tc>
          <w:tcPr>
            <w:tcW w:w="882" w:type="pct"/>
          </w:tcPr>
          <w:p w14:paraId="321E80AF" w14:textId="77777777" w:rsidR="00BC74BF" w:rsidRPr="0053647C" w:rsidRDefault="00BC74BF" w:rsidP="005A4371">
            <w:pPr>
              <w:pStyle w:val="GOSTTablenorm"/>
            </w:pPr>
            <w:r w:rsidRPr="0053647C">
              <w:t>TObjctCdFAIP</w:t>
            </w:r>
          </w:p>
        </w:tc>
        <w:tc>
          <w:tcPr>
            <w:tcW w:w="294" w:type="pct"/>
          </w:tcPr>
          <w:p w14:paraId="573B88EC" w14:textId="77777777" w:rsidR="00BC74BF" w:rsidRPr="0053647C" w:rsidRDefault="00BC74BF" w:rsidP="005A4371">
            <w:pPr>
              <w:pStyle w:val="GOSTTablenorm"/>
            </w:pPr>
            <w:r w:rsidRPr="0053647C">
              <w:t>С</w:t>
            </w:r>
          </w:p>
        </w:tc>
        <w:tc>
          <w:tcPr>
            <w:tcW w:w="589" w:type="pct"/>
          </w:tcPr>
          <w:p w14:paraId="2200AD4A" w14:textId="77777777" w:rsidR="00BC74BF" w:rsidRPr="0053647C" w:rsidRDefault="00BC74BF" w:rsidP="005A4371">
            <w:pPr>
              <w:pStyle w:val="GOSTTablenorm"/>
            </w:pPr>
            <w:r w:rsidRPr="0053647C">
              <w:rPr>
                <w:lang w:val="en-US"/>
              </w:rPr>
              <w:t>t</w:t>
            </w:r>
            <w:r w:rsidRPr="0053647C">
              <w:t>TObjctCdFAIP</w:t>
            </w:r>
          </w:p>
        </w:tc>
        <w:tc>
          <w:tcPr>
            <w:tcW w:w="294" w:type="pct"/>
          </w:tcPr>
          <w:p w14:paraId="0F04A469" w14:textId="77777777" w:rsidR="00BC74BF" w:rsidRPr="0053647C" w:rsidRDefault="00BC74BF" w:rsidP="005A4371">
            <w:pPr>
              <w:pStyle w:val="GOSTTablenorm"/>
            </w:pPr>
            <w:r w:rsidRPr="0053647C">
              <w:t>Н</w:t>
            </w:r>
          </w:p>
        </w:tc>
        <w:tc>
          <w:tcPr>
            <w:tcW w:w="2058" w:type="pct"/>
          </w:tcPr>
          <w:p w14:paraId="40241049" w14:textId="77777777" w:rsidR="00BC74BF" w:rsidRPr="0053647C" w:rsidRDefault="00BC74BF" w:rsidP="005A4371">
            <w:pPr>
              <w:pStyle w:val="GOSTTablenorm"/>
            </w:pPr>
            <w:r w:rsidRPr="0053647C">
              <w:t>Итоговые суммы по ОКС (ОКВ), КМИ.</w:t>
            </w:r>
          </w:p>
          <w:p w14:paraId="42918694"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_Ref466497772 \h  \* MERGEFORMAT </w:instrText>
            </w:r>
            <w:r w:rsidRPr="0053647C">
              <w:fldChar w:fldCharType="separate"/>
            </w:r>
            <w:r w:rsidR="00306405">
              <w:rPr>
                <w:rFonts w:eastAsia="Calibri"/>
              </w:rPr>
              <w:t>158</w:t>
            </w:r>
            <w:r w:rsidRPr="0053647C">
              <w:fldChar w:fldCharType="end"/>
            </w:r>
          </w:p>
        </w:tc>
      </w:tr>
      <w:tr w:rsidR="00BC74BF" w:rsidRPr="0053647C" w14:paraId="0B267618" w14:textId="77777777" w:rsidTr="005A4371">
        <w:tc>
          <w:tcPr>
            <w:tcW w:w="883" w:type="pct"/>
          </w:tcPr>
          <w:p w14:paraId="572377F9" w14:textId="77777777" w:rsidR="00BC74BF" w:rsidRPr="0053647C" w:rsidRDefault="00BC74BF" w:rsidP="005A4371">
            <w:pPr>
              <w:pStyle w:val="GOSTTablenorm"/>
            </w:pPr>
            <w:r w:rsidRPr="0053647C">
              <w:t xml:space="preserve">Реквизиты контрагента/ взыскателя по исполнительному документу/ решению </w:t>
            </w:r>
            <w:r w:rsidRPr="0053647C">
              <w:lastRenderedPageBreak/>
              <w:t xml:space="preserve">налогового органа </w:t>
            </w:r>
          </w:p>
        </w:tc>
        <w:tc>
          <w:tcPr>
            <w:tcW w:w="882" w:type="pct"/>
          </w:tcPr>
          <w:p w14:paraId="06BE69DF" w14:textId="77777777" w:rsidR="00BC74BF" w:rsidRPr="0053647C" w:rsidRDefault="00BC74BF" w:rsidP="005A4371">
            <w:pPr>
              <w:pStyle w:val="GOSTTablenorm"/>
            </w:pPr>
            <w:r w:rsidRPr="0053647C">
              <w:lastRenderedPageBreak/>
              <w:t>BUCONTR_TabBUCONTR</w:t>
            </w:r>
          </w:p>
        </w:tc>
        <w:tc>
          <w:tcPr>
            <w:tcW w:w="294" w:type="pct"/>
          </w:tcPr>
          <w:p w14:paraId="51F03E64" w14:textId="77777777" w:rsidR="00BC74BF" w:rsidRPr="0053647C" w:rsidRDefault="00BC74BF" w:rsidP="005A4371">
            <w:pPr>
              <w:pStyle w:val="GOSTTablenorm"/>
            </w:pPr>
            <w:r w:rsidRPr="0053647C">
              <w:t>С</w:t>
            </w:r>
          </w:p>
        </w:tc>
        <w:tc>
          <w:tcPr>
            <w:tcW w:w="589" w:type="pct"/>
          </w:tcPr>
          <w:p w14:paraId="08966CE1" w14:textId="77777777" w:rsidR="00BC74BF" w:rsidRPr="0053647C" w:rsidRDefault="00BC74BF" w:rsidP="005A4371">
            <w:pPr>
              <w:pStyle w:val="GOSTTablenorm"/>
            </w:pPr>
            <w:r w:rsidRPr="0053647C">
              <w:rPr>
                <w:rFonts w:eastAsia="Calibri"/>
              </w:rPr>
              <w:t>tBUCONTR_TabBUCONTR</w:t>
            </w:r>
          </w:p>
        </w:tc>
        <w:tc>
          <w:tcPr>
            <w:tcW w:w="294" w:type="pct"/>
          </w:tcPr>
          <w:p w14:paraId="0DDBB275" w14:textId="77777777" w:rsidR="00BC74BF" w:rsidRPr="0053647C" w:rsidRDefault="00BC74BF" w:rsidP="005A4371">
            <w:pPr>
              <w:pStyle w:val="GOSTTablenorm"/>
            </w:pPr>
            <w:r w:rsidRPr="0053647C">
              <w:t>Н</w:t>
            </w:r>
          </w:p>
        </w:tc>
        <w:tc>
          <w:tcPr>
            <w:tcW w:w="2058" w:type="pct"/>
          </w:tcPr>
          <w:p w14:paraId="4059E741" w14:textId="77777777" w:rsidR="00BC74BF" w:rsidRPr="0053647C" w:rsidRDefault="00BC74BF" w:rsidP="005A4371">
            <w:pPr>
              <w:pStyle w:val="GOSTTablenorm"/>
            </w:pPr>
            <w:r w:rsidRPr="0053647C">
              <w:t>Реквизиты контрагента/взыскателя по исполнительному докум</w:t>
            </w:r>
            <w:r>
              <w:t>енту/решению налогового органа.</w:t>
            </w:r>
          </w:p>
          <w:p w14:paraId="54097DA8"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_Ref466415797 \h  \* MERGEFORMAT </w:instrText>
            </w:r>
            <w:r w:rsidRPr="0053647C">
              <w:fldChar w:fldCharType="separate"/>
            </w:r>
            <w:r w:rsidR="00306405">
              <w:rPr>
                <w:rFonts w:eastAsia="Calibri"/>
              </w:rPr>
              <w:t>160</w:t>
            </w:r>
            <w:r w:rsidRPr="0053647C">
              <w:fldChar w:fldCharType="end"/>
            </w:r>
          </w:p>
        </w:tc>
      </w:tr>
    </w:tbl>
    <w:p w14:paraId="5D8D24F3" w14:textId="77777777" w:rsidR="00BC74BF" w:rsidRPr="00586AEC" w:rsidRDefault="00BC74BF" w:rsidP="00BC74BF">
      <w:pPr>
        <w:pStyle w:val="32"/>
      </w:pPr>
      <w:bookmarkStart w:id="3246" w:name="_Toc185882999"/>
      <w:bookmarkStart w:id="3247" w:name="_Toc199832407"/>
      <w:bookmarkStart w:id="3248" w:name="_Toc202883802"/>
      <w:r w:rsidRPr="00586AEC">
        <w:lastRenderedPageBreak/>
        <w:t>Описание комплексного типа «tMSC_OKV»</w:t>
      </w:r>
      <w:bookmarkEnd w:id="3246"/>
      <w:bookmarkEnd w:id="3247"/>
      <w:bookmarkEnd w:id="3248"/>
    </w:p>
    <w:p w14:paraId="0ACF5AE4" w14:textId="77777777" w:rsidR="00BC74BF" w:rsidRPr="0053647C" w:rsidRDefault="00BC74BF" w:rsidP="00BC74BF">
      <w:pPr>
        <w:pStyle w:val="GOSTNormal"/>
      </w:pPr>
      <w:r w:rsidRPr="0053647C">
        <w:t>Описание комплексного типа «tMSC_OKV» блока «Код по ОКВ».</w:t>
      </w:r>
    </w:p>
    <w:p w14:paraId="4FDEA3C9" w14:textId="77777777" w:rsidR="00BC74BF" w:rsidRPr="00586AEC" w:rsidRDefault="00BC74BF" w:rsidP="00BC74BF">
      <w:pPr>
        <w:pStyle w:val="GOSTNameTable"/>
        <w:rPr>
          <w:rFonts w:eastAsia="Calibri"/>
        </w:rPr>
      </w:pPr>
      <w:r w:rsidRPr="00586AEC">
        <w:rPr>
          <w:rFonts w:eastAsia="Calibri"/>
        </w:rPr>
        <w:fldChar w:fldCharType="begin"/>
      </w:r>
      <w:r w:rsidRPr="00586AEC">
        <w:rPr>
          <w:rFonts w:eastAsia="Calibri"/>
        </w:rPr>
        <w:instrText xml:space="preserve"> SEQ Таблица \* ARABIC </w:instrText>
      </w:r>
      <w:r w:rsidRPr="00586AEC">
        <w:rPr>
          <w:rFonts w:eastAsia="Calibri"/>
        </w:rPr>
        <w:fldChar w:fldCharType="separate"/>
      </w:r>
      <w:bookmarkStart w:id="3249" w:name="_Ref465901268"/>
      <w:r w:rsidR="00306405">
        <w:rPr>
          <w:rFonts w:eastAsia="Calibri"/>
          <w:noProof/>
        </w:rPr>
        <w:t>144</w:t>
      </w:r>
      <w:bookmarkEnd w:id="3249"/>
      <w:r w:rsidRPr="00586AEC">
        <w:rPr>
          <w:rFonts w:eastAsia="Calibri"/>
        </w:rPr>
        <w:fldChar w:fldCharType="end"/>
      </w:r>
      <w:r w:rsidRPr="00586AEC">
        <w:rPr>
          <w:rFonts w:eastAsia="Calibri"/>
        </w:rPr>
        <w:t xml:space="preserve"> – Описание комплексного типа «</w:t>
      </w:r>
      <w:r w:rsidRPr="00586AEC">
        <w:t>tMSC_OKV</w:t>
      </w:r>
      <w:r w:rsidRPr="00586AEC">
        <w:rPr>
          <w:rFonts w:eastAsia="Calibri"/>
        </w:rPr>
        <w:t>»</w:t>
      </w:r>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C74BF" w:rsidRPr="0053647C" w14:paraId="76A5B5CF" w14:textId="77777777" w:rsidTr="005A4371">
        <w:trPr>
          <w:cnfStyle w:val="100000000000" w:firstRow="1" w:lastRow="0" w:firstColumn="0" w:lastColumn="0" w:oddVBand="0" w:evenVBand="0" w:oddHBand="0" w:evenHBand="0" w:firstRowFirstColumn="0" w:firstRowLastColumn="0" w:lastRowFirstColumn="0" w:lastRowLastColumn="0"/>
        </w:trPr>
        <w:tc>
          <w:tcPr>
            <w:tcW w:w="1702" w:type="dxa"/>
          </w:tcPr>
          <w:p w14:paraId="2B3E3062" w14:textId="77777777" w:rsidR="00BC74BF" w:rsidRPr="0053647C" w:rsidRDefault="00BC74BF" w:rsidP="005A4371">
            <w:pPr>
              <w:pStyle w:val="GOSTTableHead"/>
            </w:pPr>
            <w:r w:rsidRPr="0053647C">
              <w:t>Наименование элемента</w:t>
            </w:r>
          </w:p>
        </w:tc>
        <w:tc>
          <w:tcPr>
            <w:tcW w:w="1701" w:type="dxa"/>
          </w:tcPr>
          <w:p w14:paraId="0BD2FBB1" w14:textId="77777777" w:rsidR="00BC74BF" w:rsidRPr="0053647C" w:rsidRDefault="00BC74BF" w:rsidP="005A4371">
            <w:pPr>
              <w:pStyle w:val="GOSTTableHead"/>
            </w:pPr>
            <w:r w:rsidRPr="0053647C">
              <w:t>Сокращенное наименование (код) элемента</w:t>
            </w:r>
          </w:p>
        </w:tc>
        <w:tc>
          <w:tcPr>
            <w:tcW w:w="567" w:type="dxa"/>
          </w:tcPr>
          <w:p w14:paraId="380E71D8" w14:textId="77777777" w:rsidR="00BC74BF" w:rsidRPr="0053647C" w:rsidRDefault="00BC74BF" w:rsidP="005A4371">
            <w:pPr>
              <w:pStyle w:val="GOSTTableHead"/>
            </w:pPr>
            <w:r w:rsidRPr="0053647C">
              <w:t>Тип</w:t>
            </w:r>
          </w:p>
        </w:tc>
        <w:tc>
          <w:tcPr>
            <w:tcW w:w="1134" w:type="dxa"/>
          </w:tcPr>
          <w:p w14:paraId="1D323C52" w14:textId="77777777" w:rsidR="00BC74BF" w:rsidRPr="0053647C" w:rsidRDefault="00BC74BF" w:rsidP="005A4371">
            <w:pPr>
              <w:pStyle w:val="GOSTTableHead"/>
            </w:pPr>
            <w:r w:rsidRPr="0053647C">
              <w:t>Формат элемента</w:t>
            </w:r>
          </w:p>
        </w:tc>
        <w:tc>
          <w:tcPr>
            <w:tcW w:w="567" w:type="dxa"/>
          </w:tcPr>
          <w:p w14:paraId="2B40C8E4" w14:textId="77777777" w:rsidR="00BC74BF" w:rsidRPr="0053647C" w:rsidRDefault="00BC74BF" w:rsidP="005A4371">
            <w:pPr>
              <w:pStyle w:val="GOSTTableHead"/>
            </w:pPr>
            <w:r w:rsidRPr="0053647C">
              <w:t>Обязательность</w:t>
            </w:r>
          </w:p>
        </w:tc>
        <w:tc>
          <w:tcPr>
            <w:tcW w:w="3963" w:type="dxa"/>
          </w:tcPr>
          <w:p w14:paraId="6F67A805" w14:textId="77777777" w:rsidR="00BC74BF" w:rsidRPr="0053647C" w:rsidRDefault="00BC74BF" w:rsidP="005A4371">
            <w:pPr>
              <w:pStyle w:val="GOSTTableHead"/>
            </w:pPr>
            <w:r w:rsidRPr="0053647C">
              <w:t>Дополнительная информация</w:t>
            </w:r>
          </w:p>
        </w:tc>
      </w:tr>
      <w:tr w:rsidR="00BC74BF" w:rsidRPr="0053647C" w14:paraId="16483F7C" w14:textId="77777777" w:rsidTr="005A4371">
        <w:trPr>
          <w:trHeight w:val="479"/>
        </w:trPr>
        <w:tc>
          <w:tcPr>
            <w:tcW w:w="1702" w:type="dxa"/>
          </w:tcPr>
          <w:p w14:paraId="4E3CB8EA" w14:textId="77777777" w:rsidR="00BC74BF" w:rsidRPr="0053647C" w:rsidRDefault="00BC74BF" w:rsidP="005A4371">
            <w:pPr>
              <w:pStyle w:val="GOSTTablenorm"/>
              <w:rPr>
                <w:lang w:val="en-US"/>
              </w:rPr>
            </w:pPr>
            <w:r w:rsidRPr="0053647C">
              <w:t>Код валюты по ОКВ</w:t>
            </w:r>
          </w:p>
        </w:tc>
        <w:tc>
          <w:tcPr>
            <w:tcW w:w="1701" w:type="dxa"/>
          </w:tcPr>
          <w:p w14:paraId="0A8EC672" w14:textId="77777777" w:rsidR="00BC74BF" w:rsidRPr="0053647C" w:rsidRDefault="00BC74BF" w:rsidP="005A4371">
            <w:pPr>
              <w:pStyle w:val="GOSTTablenorm"/>
              <w:rPr>
                <w:lang w:val="en-US"/>
              </w:rPr>
            </w:pPr>
            <w:r w:rsidRPr="0053647C">
              <w:rPr>
                <w:lang w:val="en-US"/>
              </w:rPr>
              <w:t>Cd</w:t>
            </w:r>
          </w:p>
        </w:tc>
        <w:tc>
          <w:tcPr>
            <w:tcW w:w="567" w:type="dxa"/>
          </w:tcPr>
          <w:p w14:paraId="225FCA4C" w14:textId="77777777" w:rsidR="00BC74BF" w:rsidRPr="0053647C" w:rsidRDefault="00BC74BF" w:rsidP="005A4371">
            <w:pPr>
              <w:pStyle w:val="GOSTTablenorm"/>
            </w:pPr>
            <w:r w:rsidRPr="0053647C">
              <w:t>П</w:t>
            </w:r>
          </w:p>
        </w:tc>
        <w:tc>
          <w:tcPr>
            <w:tcW w:w="1134" w:type="dxa"/>
          </w:tcPr>
          <w:p w14:paraId="4FE09901" w14:textId="77777777" w:rsidR="00BC74BF" w:rsidRPr="0053647C" w:rsidRDefault="00BC74BF" w:rsidP="005A4371">
            <w:pPr>
              <w:pStyle w:val="GOSTTablenorm"/>
            </w:pPr>
            <w:r w:rsidRPr="0053647C">
              <w:t>Т(1-3)</w:t>
            </w:r>
          </w:p>
        </w:tc>
        <w:tc>
          <w:tcPr>
            <w:tcW w:w="567" w:type="dxa"/>
          </w:tcPr>
          <w:p w14:paraId="765A9B91" w14:textId="77777777" w:rsidR="00BC74BF" w:rsidRPr="0053647C" w:rsidRDefault="00BC74BF" w:rsidP="005A4371">
            <w:pPr>
              <w:pStyle w:val="GOSTTablenorm"/>
            </w:pPr>
            <w:r w:rsidRPr="0053647C">
              <w:t>О</w:t>
            </w:r>
          </w:p>
        </w:tc>
        <w:tc>
          <w:tcPr>
            <w:tcW w:w="3963" w:type="dxa"/>
          </w:tcPr>
          <w:p w14:paraId="0D0F1293" w14:textId="77777777" w:rsidR="00BC74BF" w:rsidRPr="0053647C" w:rsidRDefault="00BC74BF" w:rsidP="005A4371">
            <w:pPr>
              <w:pStyle w:val="GOSTTablenorm"/>
            </w:pPr>
            <w:r>
              <w:t>Цифровой код валюты по ОКВ</w:t>
            </w:r>
          </w:p>
        </w:tc>
      </w:tr>
      <w:tr w:rsidR="00BC74BF" w:rsidRPr="0053647C" w14:paraId="6223C7F8" w14:textId="77777777" w:rsidTr="005A4371">
        <w:tc>
          <w:tcPr>
            <w:tcW w:w="1702" w:type="dxa"/>
          </w:tcPr>
          <w:p w14:paraId="6CB846B8" w14:textId="77777777" w:rsidR="00BC74BF" w:rsidRPr="0053647C" w:rsidRDefault="00BC74BF" w:rsidP="005A4371">
            <w:pPr>
              <w:pStyle w:val="GOSTTablenorm"/>
              <w:rPr>
                <w:lang w:val="en-US"/>
              </w:rPr>
            </w:pPr>
            <w:r w:rsidRPr="0053647C">
              <w:t>Наименование валюты по ОКВ</w:t>
            </w:r>
          </w:p>
        </w:tc>
        <w:tc>
          <w:tcPr>
            <w:tcW w:w="1701" w:type="dxa"/>
          </w:tcPr>
          <w:p w14:paraId="747DF667" w14:textId="77777777" w:rsidR="00BC74BF" w:rsidRPr="0053647C" w:rsidRDefault="00BC74BF" w:rsidP="005A4371">
            <w:pPr>
              <w:pStyle w:val="GOSTTablenorm"/>
              <w:rPr>
                <w:lang w:val="en-US"/>
              </w:rPr>
            </w:pPr>
            <w:r w:rsidRPr="0053647C">
              <w:rPr>
                <w:lang w:val="en-US"/>
              </w:rPr>
              <w:t>Nm</w:t>
            </w:r>
          </w:p>
        </w:tc>
        <w:tc>
          <w:tcPr>
            <w:tcW w:w="567" w:type="dxa"/>
          </w:tcPr>
          <w:p w14:paraId="1F62CD79" w14:textId="77777777" w:rsidR="00BC74BF" w:rsidRPr="0053647C" w:rsidRDefault="00BC74BF" w:rsidP="005A4371">
            <w:pPr>
              <w:pStyle w:val="GOSTTablenorm"/>
            </w:pPr>
            <w:r w:rsidRPr="0053647C">
              <w:t>П</w:t>
            </w:r>
          </w:p>
        </w:tc>
        <w:tc>
          <w:tcPr>
            <w:tcW w:w="1134" w:type="dxa"/>
          </w:tcPr>
          <w:p w14:paraId="2C715EC5" w14:textId="77777777" w:rsidR="00BC74BF" w:rsidRPr="0053647C" w:rsidRDefault="00BC74BF" w:rsidP="005A4371">
            <w:pPr>
              <w:pStyle w:val="GOSTTablenorm"/>
            </w:pPr>
            <w:r w:rsidRPr="0053647C">
              <w:t>Т(1-100)</w:t>
            </w:r>
          </w:p>
        </w:tc>
        <w:tc>
          <w:tcPr>
            <w:tcW w:w="567" w:type="dxa"/>
          </w:tcPr>
          <w:p w14:paraId="144D6DCE" w14:textId="77777777" w:rsidR="00BC74BF" w:rsidRPr="0053647C" w:rsidRDefault="00BC74BF" w:rsidP="005A4371">
            <w:pPr>
              <w:pStyle w:val="GOSTTablenorm"/>
            </w:pPr>
            <w:r w:rsidRPr="0053647C">
              <w:t>Н</w:t>
            </w:r>
          </w:p>
        </w:tc>
        <w:tc>
          <w:tcPr>
            <w:tcW w:w="3963" w:type="dxa"/>
          </w:tcPr>
          <w:p w14:paraId="797A4130" w14:textId="77777777" w:rsidR="00BC74BF" w:rsidRPr="0053647C" w:rsidRDefault="00BC74BF" w:rsidP="005A4371">
            <w:pPr>
              <w:pStyle w:val="GOSTTablenorm"/>
            </w:pPr>
            <w:r>
              <w:t>Наименование валюты по ОКВ</w:t>
            </w:r>
          </w:p>
        </w:tc>
      </w:tr>
    </w:tbl>
    <w:p w14:paraId="11BB66EA" w14:textId="77777777" w:rsidR="00BC74BF" w:rsidRPr="00586AEC" w:rsidRDefault="00BC74BF" w:rsidP="00BC74BF">
      <w:pPr>
        <w:pStyle w:val="32"/>
      </w:pPr>
      <w:bookmarkStart w:id="3250" w:name="_Toc462770603"/>
      <w:bookmarkStart w:id="3251" w:name="_Toc185883000"/>
      <w:bookmarkStart w:id="3252" w:name="_Toc199832408"/>
      <w:bookmarkStart w:id="3253" w:name="_Toc202883803"/>
      <w:r w:rsidRPr="00586AEC">
        <w:t>Описание комплексного типа «tMSC_Infrmtn»</w:t>
      </w:r>
      <w:bookmarkEnd w:id="3250"/>
      <w:bookmarkEnd w:id="3251"/>
      <w:bookmarkEnd w:id="3252"/>
      <w:bookmarkEnd w:id="3253"/>
    </w:p>
    <w:p w14:paraId="5D67CF1C" w14:textId="77777777" w:rsidR="00BC74BF" w:rsidRPr="0053647C" w:rsidRDefault="00BC74BF" w:rsidP="00BC74BF">
      <w:pPr>
        <w:pStyle w:val="GOSTNormal"/>
      </w:pPr>
      <w:bookmarkStart w:id="3254" w:name="_Toc462770604"/>
      <w:r w:rsidRPr="0053647C">
        <w:t>Описание комплексного типа «tMSC_Infrmtn» блока «Служебная информация документа».</w:t>
      </w:r>
    </w:p>
    <w:p w14:paraId="72815689" w14:textId="77777777" w:rsidR="00BC74BF" w:rsidRPr="00586AEC" w:rsidRDefault="00BC74BF" w:rsidP="00BC74BF">
      <w:pPr>
        <w:pStyle w:val="GOSTNameTable"/>
      </w:pPr>
      <w:r w:rsidRPr="00586AEC">
        <w:rPr>
          <w:rFonts w:eastAsia="Calibri"/>
        </w:rPr>
        <w:fldChar w:fldCharType="begin"/>
      </w:r>
      <w:r w:rsidRPr="00586AEC">
        <w:rPr>
          <w:rFonts w:eastAsia="Calibri"/>
        </w:rPr>
        <w:instrText>SEQ Таблица \* ARABIC</w:instrText>
      </w:r>
      <w:r w:rsidRPr="00586AEC">
        <w:rPr>
          <w:rFonts w:eastAsia="Calibri"/>
        </w:rPr>
        <w:fldChar w:fldCharType="separate"/>
      </w:r>
      <w:bookmarkStart w:id="3255" w:name="_Ref487019894"/>
      <w:r w:rsidR="00306405">
        <w:rPr>
          <w:rFonts w:eastAsia="Calibri"/>
          <w:noProof/>
        </w:rPr>
        <w:t>145</w:t>
      </w:r>
      <w:bookmarkEnd w:id="3255"/>
      <w:r w:rsidRPr="00586AEC">
        <w:rPr>
          <w:rFonts w:eastAsia="Calibri"/>
        </w:rPr>
        <w:fldChar w:fldCharType="end"/>
      </w:r>
      <w:r w:rsidRPr="00586AEC">
        <w:t xml:space="preserve"> – Описание комплексного типа «tMSC_Infrmtn»</w:t>
      </w:r>
    </w:p>
    <w:tbl>
      <w:tblPr>
        <w:tblStyle w:val="GOSTTable"/>
        <w:tblW w:w="5000" w:type="pct"/>
        <w:tblLayout w:type="fixed"/>
        <w:tblLook w:val="07E0" w:firstRow="1" w:lastRow="1" w:firstColumn="1" w:lastColumn="1" w:noHBand="1" w:noVBand="1"/>
      </w:tblPr>
      <w:tblGrid>
        <w:gridCol w:w="1698"/>
        <w:gridCol w:w="1700"/>
        <w:gridCol w:w="567"/>
        <w:gridCol w:w="1135"/>
        <w:gridCol w:w="567"/>
        <w:gridCol w:w="3961"/>
      </w:tblGrid>
      <w:tr w:rsidR="00BC74BF" w:rsidRPr="0053647C" w14:paraId="354EFFEA" w14:textId="77777777" w:rsidTr="005A4371">
        <w:trPr>
          <w:cnfStyle w:val="100000000000" w:firstRow="1" w:lastRow="0" w:firstColumn="0" w:lastColumn="0" w:oddVBand="0" w:evenVBand="0" w:oddHBand="0" w:evenHBand="0" w:firstRowFirstColumn="0" w:firstRowLastColumn="0" w:lastRowFirstColumn="0" w:lastRowLastColumn="0"/>
        </w:trPr>
        <w:tc>
          <w:tcPr>
            <w:tcW w:w="1699" w:type="dxa"/>
          </w:tcPr>
          <w:p w14:paraId="66E1BF27" w14:textId="77777777" w:rsidR="00BC74BF" w:rsidRPr="0053647C" w:rsidRDefault="00BC74BF" w:rsidP="005A4371">
            <w:pPr>
              <w:pStyle w:val="GOSTTableHead"/>
            </w:pPr>
            <w:r w:rsidRPr="0053647C">
              <w:t>Наименование элемента</w:t>
            </w:r>
          </w:p>
        </w:tc>
        <w:tc>
          <w:tcPr>
            <w:tcW w:w="1701" w:type="dxa"/>
          </w:tcPr>
          <w:p w14:paraId="7D6F1EE5" w14:textId="77777777" w:rsidR="00BC74BF" w:rsidRPr="0053647C" w:rsidRDefault="00BC74BF" w:rsidP="005A4371">
            <w:pPr>
              <w:pStyle w:val="GOSTTableHead"/>
            </w:pPr>
            <w:r w:rsidRPr="0053647C">
              <w:t>Сокращенное наименование (код) элемента</w:t>
            </w:r>
          </w:p>
        </w:tc>
        <w:tc>
          <w:tcPr>
            <w:tcW w:w="567" w:type="dxa"/>
          </w:tcPr>
          <w:p w14:paraId="2B012E54" w14:textId="77777777" w:rsidR="00BC74BF" w:rsidRPr="0053647C" w:rsidRDefault="00BC74BF" w:rsidP="005A4371">
            <w:pPr>
              <w:pStyle w:val="GOSTTableHead"/>
            </w:pPr>
            <w:r w:rsidRPr="0053647C">
              <w:t>Тип</w:t>
            </w:r>
          </w:p>
        </w:tc>
        <w:tc>
          <w:tcPr>
            <w:tcW w:w="1136" w:type="dxa"/>
          </w:tcPr>
          <w:p w14:paraId="675B1F29" w14:textId="77777777" w:rsidR="00BC74BF" w:rsidRPr="0053647C" w:rsidRDefault="00BC74BF" w:rsidP="005A4371">
            <w:pPr>
              <w:pStyle w:val="GOSTTableHead"/>
            </w:pPr>
            <w:r w:rsidRPr="0053647C">
              <w:t>Формат элемента</w:t>
            </w:r>
          </w:p>
        </w:tc>
        <w:tc>
          <w:tcPr>
            <w:tcW w:w="567" w:type="dxa"/>
          </w:tcPr>
          <w:p w14:paraId="2DC74F26" w14:textId="77777777" w:rsidR="00BC74BF" w:rsidRPr="0053647C" w:rsidRDefault="00BC74BF" w:rsidP="005A4371">
            <w:pPr>
              <w:pStyle w:val="GOSTTableHead"/>
            </w:pPr>
            <w:r w:rsidRPr="0053647C">
              <w:t>Обязательнсть</w:t>
            </w:r>
          </w:p>
        </w:tc>
        <w:tc>
          <w:tcPr>
            <w:tcW w:w="3963" w:type="dxa"/>
          </w:tcPr>
          <w:p w14:paraId="523423D2" w14:textId="77777777" w:rsidR="00BC74BF" w:rsidRPr="0053647C" w:rsidRDefault="00BC74BF" w:rsidP="005A4371">
            <w:pPr>
              <w:pStyle w:val="GOSTTableHead"/>
            </w:pPr>
            <w:r w:rsidRPr="0053647C">
              <w:t>Дополнительная информация</w:t>
            </w:r>
          </w:p>
        </w:tc>
      </w:tr>
      <w:tr w:rsidR="00BC74BF" w:rsidRPr="0053647C" w14:paraId="1B49F11F" w14:textId="77777777" w:rsidTr="005A4371">
        <w:trPr>
          <w:trHeight w:val="300"/>
        </w:trPr>
        <w:tc>
          <w:tcPr>
            <w:tcW w:w="1699" w:type="dxa"/>
            <w:noWrap/>
          </w:tcPr>
          <w:p w14:paraId="32BC7891" w14:textId="77777777" w:rsidR="00BC74BF" w:rsidRPr="0053647C" w:rsidRDefault="00BC74BF" w:rsidP="005A4371">
            <w:pPr>
              <w:pStyle w:val="GOSTTablenorm"/>
              <w:rPr>
                <w:lang w:val="en-US"/>
              </w:rPr>
            </w:pPr>
            <w:r w:rsidRPr="0053647C">
              <w:rPr>
                <w:lang w:val="en-US"/>
              </w:rPr>
              <w:t>Глобальный уникальный идентификатор</w:t>
            </w:r>
          </w:p>
        </w:tc>
        <w:tc>
          <w:tcPr>
            <w:tcW w:w="1701" w:type="dxa"/>
            <w:noWrap/>
          </w:tcPr>
          <w:p w14:paraId="036A343D" w14:textId="77777777" w:rsidR="00BC74BF" w:rsidRPr="0053647C" w:rsidRDefault="00BC74BF" w:rsidP="005A4371">
            <w:pPr>
              <w:pStyle w:val="GOSTTablenorm"/>
              <w:rPr>
                <w:lang w:val="en-US"/>
              </w:rPr>
            </w:pPr>
            <w:r w:rsidRPr="0053647C">
              <w:rPr>
                <w:lang w:val="en-US"/>
              </w:rPr>
              <w:t>GUID</w:t>
            </w:r>
          </w:p>
        </w:tc>
        <w:tc>
          <w:tcPr>
            <w:tcW w:w="567" w:type="dxa"/>
            <w:noWrap/>
          </w:tcPr>
          <w:p w14:paraId="1C62A84F" w14:textId="77777777" w:rsidR="00BC74BF" w:rsidRPr="0053647C" w:rsidRDefault="00BC74BF" w:rsidP="005A4371">
            <w:pPr>
              <w:pStyle w:val="GOSTTablenorm"/>
            </w:pPr>
            <w:r w:rsidRPr="0053647C">
              <w:t>П</w:t>
            </w:r>
          </w:p>
        </w:tc>
        <w:tc>
          <w:tcPr>
            <w:tcW w:w="1136" w:type="dxa"/>
            <w:noWrap/>
          </w:tcPr>
          <w:p w14:paraId="0FDF8F42" w14:textId="77777777" w:rsidR="00BC74BF" w:rsidRPr="0053647C" w:rsidRDefault="00BC74BF" w:rsidP="005A4371">
            <w:pPr>
              <w:pStyle w:val="GOSTTablenorm"/>
              <w:rPr>
                <w:lang w:val="en-US"/>
              </w:rPr>
            </w:pPr>
            <w:r w:rsidRPr="0053647C">
              <w:t>Т(36)</w:t>
            </w:r>
          </w:p>
        </w:tc>
        <w:tc>
          <w:tcPr>
            <w:tcW w:w="567" w:type="dxa"/>
          </w:tcPr>
          <w:p w14:paraId="0E877F11" w14:textId="77777777" w:rsidR="00BC74BF" w:rsidRPr="0053647C" w:rsidRDefault="00BC74BF" w:rsidP="005A4371">
            <w:pPr>
              <w:pStyle w:val="GOSTTablenorm"/>
            </w:pPr>
            <w:r w:rsidRPr="0053647C">
              <w:t>О</w:t>
            </w:r>
          </w:p>
        </w:tc>
        <w:tc>
          <w:tcPr>
            <w:tcW w:w="3963" w:type="dxa"/>
            <w:noWrap/>
          </w:tcPr>
          <w:p w14:paraId="7F226977" w14:textId="77777777" w:rsidR="00BC74BF" w:rsidRPr="0053647C" w:rsidRDefault="00BC74BF" w:rsidP="005A4371">
            <w:pPr>
              <w:pStyle w:val="GOSTTablenorm"/>
            </w:pPr>
            <w:r w:rsidRPr="0053647C">
              <w:t>GUID – Глобальный уникальный идентификатор.</w:t>
            </w:r>
          </w:p>
          <w:p w14:paraId="66350692" w14:textId="77777777" w:rsidR="00BC74BF" w:rsidRPr="0053647C" w:rsidRDefault="00BC74BF" w:rsidP="005A4371">
            <w:pPr>
              <w:pStyle w:val="GOSTTablenorm"/>
            </w:pPr>
            <w:r>
              <w:t>Служебное поле заполняется ТОФК</w:t>
            </w:r>
          </w:p>
        </w:tc>
      </w:tr>
      <w:tr w:rsidR="00BC74BF" w:rsidRPr="0053647C" w14:paraId="26BADBC6" w14:textId="77777777" w:rsidTr="005A4371">
        <w:trPr>
          <w:trHeight w:val="300"/>
        </w:trPr>
        <w:tc>
          <w:tcPr>
            <w:tcW w:w="1699" w:type="dxa"/>
            <w:noWrap/>
          </w:tcPr>
          <w:p w14:paraId="7EB4032E" w14:textId="77777777" w:rsidR="00BC74BF" w:rsidRPr="0053647C" w:rsidRDefault="00BC74BF" w:rsidP="005A4371">
            <w:pPr>
              <w:pStyle w:val="GOSTTablenorm"/>
              <w:rPr>
                <w:lang w:val="en-US"/>
              </w:rPr>
            </w:pPr>
            <w:r w:rsidRPr="0053647C">
              <w:rPr>
                <w:lang w:val="en-US"/>
              </w:rPr>
              <w:t>Дата создания документа</w:t>
            </w:r>
          </w:p>
        </w:tc>
        <w:tc>
          <w:tcPr>
            <w:tcW w:w="1701" w:type="dxa"/>
            <w:noWrap/>
          </w:tcPr>
          <w:p w14:paraId="5AEB0281" w14:textId="77777777" w:rsidR="00BC74BF" w:rsidRPr="0053647C" w:rsidRDefault="00BC74BF" w:rsidP="005A4371">
            <w:pPr>
              <w:pStyle w:val="GOSTTablenorm"/>
              <w:rPr>
                <w:lang w:val="en-US"/>
              </w:rPr>
            </w:pPr>
            <w:r w:rsidRPr="0053647C">
              <w:rPr>
                <w:lang w:val="en-US"/>
              </w:rPr>
              <w:t>CrtnDt</w:t>
            </w:r>
          </w:p>
        </w:tc>
        <w:tc>
          <w:tcPr>
            <w:tcW w:w="567" w:type="dxa"/>
            <w:noWrap/>
          </w:tcPr>
          <w:p w14:paraId="04CC0661" w14:textId="77777777" w:rsidR="00BC74BF" w:rsidRPr="0053647C" w:rsidRDefault="00BC74BF" w:rsidP="005A4371">
            <w:pPr>
              <w:pStyle w:val="GOSTTablenorm"/>
            </w:pPr>
            <w:r w:rsidRPr="0053647C">
              <w:t>П</w:t>
            </w:r>
          </w:p>
        </w:tc>
        <w:tc>
          <w:tcPr>
            <w:tcW w:w="1136" w:type="dxa"/>
            <w:noWrap/>
          </w:tcPr>
          <w:p w14:paraId="221D5FDA" w14:textId="77777777" w:rsidR="00BC74BF" w:rsidRPr="0053647C" w:rsidRDefault="00BC74BF" w:rsidP="005A4371">
            <w:pPr>
              <w:pStyle w:val="GOSTTablenorm"/>
            </w:pPr>
            <w:r w:rsidRPr="0053647C">
              <w:rPr>
                <w:lang w:val="en-US"/>
              </w:rPr>
              <w:t>Date</w:t>
            </w:r>
          </w:p>
        </w:tc>
        <w:tc>
          <w:tcPr>
            <w:tcW w:w="567" w:type="dxa"/>
          </w:tcPr>
          <w:p w14:paraId="5BF2F2E7" w14:textId="77777777" w:rsidR="00BC74BF" w:rsidRPr="0053647C" w:rsidRDefault="00BC74BF" w:rsidP="005A4371">
            <w:pPr>
              <w:pStyle w:val="GOSTTablenorm"/>
            </w:pPr>
            <w:r w:rsidRPr="0053647C">
              <w:t>Н</w:t>
            </w:r>
          </w:p>
        </w:tc>
        <w:tc>
          <w:tcPr>
            <w:tcW w:w="3963" w:type="dxa"/>
            <w:noWrap/>
          </w:tcPr>
          <w:p w14:paraId="125D776A" w14:textId="77777777" w:rsidR="00BC74BF" w:rsidRPr="0053647C" w:rsidRDefault="00BC74BF" w:rsidP="005A4371">
            <w:pPr>
              <w:pStyle w:val="GOSTTablenorm"/>
            </w:pPr>
            <w:r>
              <w:t>Дата создания документа</w:t>
            </w:r>
          </w:p>
        </w:tc>
      </w:tr>
    </w:tbl>
    <w:p w14:paraId="698E1298" w14:textId="77777777" w:rsidR="00BC74BF" w:rsidRPr="00586AEC" w:rsidRDefault="00BC74BF" w:rsidP="00BC74BF">
      <w:pPr>
        <w:pStyle w:val="32"/>
      </w:pPr>
      <w:bookmarkStart w:id="3256" w:name="_Toc185883001"/>
      <w:bookmarkStart w:id="3257" w:name="_Toc199832409"/>
      <w:bookmarkStart w:id="3258" w:name="_Toc202883804"/>
      <w:r w:rsidRPr="00586AEC">
        <w:t>Описание комплексного типа «tMSC_TOFK»</w:t>
      </w:r>
      <w:bookmarkEnd w:id="3254"/>
      <w:bookmarkEnd w:id="3256"/>
      <w:bookmarkEnd w:id="3257"/>
      <w:bookmarkEnd w:id="3258"/>
    </w:p>
    <w:p w14:paraId="0A6C3EFE" w14:textId="77777777" w:rsidR="00BC74BF" w:rsidRPr="0053647C" w:rsidRDefault="00BC74BF" w:rsidP="00BC74BF">
      <w:pPr>
        <w:pStyle w:val="GOSTNormal"/>
      </w:pPr>
      <w:r w:rsidRPr="0053647C">
        <w:t>Описание комплексного типа «tMSC_TOFK» блока «Данные ТОФК».</w:t>
      </w:r>
    </w:p>
    <w:p w14:paraId="75B94DB8" w14:textId="77777777" w:rsidR="00BC74BF" w:rsidRPr="00586AEC" w:rsidRDefault="00BC74BF" w:rsidP="00BC74BF">
      <w:pPr>
        <w:pStyle w:val="GOSTNameTable"/>
        <w:rPr>
          <w:rFonts w:eastAsia="Calibri"/>
        </w:rPr>
      </w:pPr>
      <w:r w:rsidRPr="00586AEC">
        <w:rPr>
          <w:rFonts w:eastAsia="Calibri"/>
        </w:rPr>
        <w:lastRenderedPageBreak/>
        <w:fldChar w:fldCharType="begin"/>
      </w:r>
      <w:r w:rsidRPr="00586AEC">
        <w:rPr>
          <w:rFonts w:eastAsia="Calibri"/>
        </w:rPr>
        <w:instrText xml:space="preserve"> SEQ Таблица \* ARABIC </w:instrText>
      </w:r>
      <w:r w:rsidRPr="00586AEC">
        <w:rPr>
          <w:rFonts w:eastAsia="Calibri"/>
        </w:rPr>
        <w:fldChar w:fldCharType="separate"/>
      </w:r>
      <w:bookmarkStart w:id="3259" w:name="_Ref466497349"/>
      <w:r w:rsidR="00306405">
        <w:rPr>
          <w:rFonts w:eastAsia="Calibri"/>
          <w:noProof/>
        </w:rPr>
        <w:t>146</w:t>
      </w:r>
      <w:bookmarkEnd w:id="3259"/>
      <w:r w:rsidRPr="00586AEC">
        <w:rPr>
          <w:rFonts w:eastAsia="Calibri"/>
        </w:rPr>
        <w:fldChar w:fldCharType="end"/>
      </w:r>
      <w:r w:rsidRPr="00586AEC">
        <w:rPr>
          <w:rFonts w:eastAsia="Calibri"/>
        </w:rPr>
        <w:t xml:space="preserve"> – Описание комплексного типа «</w:t>
      </w:r>
      <w:r w:rsidRPr="00586AEC">
        <w:t>tMSC_TOFK</w:t>
      </w:r>
      <w:r w:rsidRPr="00586AEC">
        <w:rPr>
          <w:rFonts w:eastAsia="Calibri"/>
        </w:rPr>
        <w:t>»</w:t>
      </w:r>
    </w:p>
    <w:tbl>
      <w:tblPr>
        <w:tblStyle w:val="GOSTTable"/>
        <w:tblW w:w="5000" w:type="pct"/>
        <w:tblLayout w:type="fixed"/>
        <w:tblLook w:val="07E0" w:firstRow="1" w:lastRow="1" w:firstColumn="1" w:lastColumn="1" w:noHBand="1" w:noVBand="1"/>
      </w:tblPr>
      <w:tblGrid>
        <w:gridCol w:w="1699"/>
        <w:gridCol w:w="1700"/>
        <w:gridCol w:w="567"/>
        <w:gridCol w:w="1135"/>
        <w:gridCol w:w="567"/>
        <w:gridCol w:w="3960"/>
      </w:tblGrid>
      <w:tr w:rsidR="00BC74BF" w:rsidRPr="0053647C" w14:paraId="228A89FD" w14:textId="77777777" w:rsidTr="005A4371">
        <w:trPr>
          <w:cnfStyle w:val="100000000000" w:firstRow="1" w:lastRow="0" w:firstColumn="0" w:lastColumn="0" w:oddVBand="0" w:evenVBand="0" w:oddHBand="0" w:evenHBand="0" w:firstRowFirstColumn="0" w:firstRowLastColumn="0" w:lastRowFirstColumn="0" w:lastRowLastColumn="0"/>
        </w:trPr>
        <w:tc>
          <w:tcPr>
            <w:tcW w:w="1700" w:type="dxa"/>
          </w:tcPr>
          <w:p w14:paraId="60E77591" w14:textId="77777777" w:rsidR="00BC74BF" w:rsidRPr="0053647C" w:rsidRDefault="00BC74BF" w:rsidP="005A4371">
            <w:pPr>
              <w:pStyle w:val="GOSTTableHead"/>
            </w:pPr>
            <w:r w:rsidRPr="0053647C">
              <w:t>Наименование элемента</w:t>
            </w:r>
          </w:p>
        </w:tc>
        <w:tc>
          <w:tcPr>
            <w:tcW w:w="1701" w:type="dxa"/>
          </w:tcPr>
          <w:p w14:paraId="2A9620E8" w14:textId="77777777" w:rsidR="00BC74BF" w:rsidRPr="0053647C" w:rsidRDefault="00BC74BF" w:rsidP="005A4371">
            <w:pPr>
              <w:pStyle w:val="GOSTTableHead"/>
            </w:pPr>
            <w:r w:rsidRPr="0053647C">
              <w:t>Сокращенное наименование (код) элемента</w:t>
            </w:r>
          </w:p>
        </w:tc>
        <w:tc>
          <w:tcPr>
            <w:tcW w:w="567" w:type="dxa"/>
          </w:tcPr>
          <w:p w14:paraId="5C7926F7" w14:textId="77777777" w:rsidR="00BC74BF" w:rsidRPr="0053647C" w:rsidRDefault="00BC74BF" w:rsidP="005A4371">
            <w:pPr>
              <w:pStyle w:val="GOSTTableHead"/>
            </w:pPr>
            <w:r w:rsidRPr="0053647C">
              <w:t>Тип</w:t>
            </w:r>
          </w:p>
        </w:tc>
        <w:tc>
          <w:tcPr>
            <w:tcW w:w="1136" w:type="dxa"/>
          </w:tcPr>
          <w:p w14:paraId="2ED8C4E6" w14:textId="77777777" w:rsidR="00BC74BF" w:rsidRPr="0053647C" w:rsidRDefault="00BC74BF" w:rsidP="005A4371">
            <w:pPr>
              <w:pStyle w:val="GOSTTableHead"/>
            </w:pPr>
            <w:r w:rsidRPr="0053647C">
              <w:t>Формат элемента</w:t>
            </w:r>
          </w:p>
        </w:tc>
        <w:tc>
          <w:tcPr>
            <w:tcW w:w="567" w:type="dxa"/>
          </w:tcPr>
          <w:p w14:paraId="4D066600" w14:textId="77777777" w:rsidR="00BC74BF" w:rsidRPr="0053647C" w:rsidRDefault="00BC74BF" w:rsidP="005A4371">
            <w:pPr>
              <w:pStyle w:val="GOSTTableHead"/>
            </w:pPr>
            <w:r w:rsidRPr="0053647C">
              <w:t>Обязательность</w:t>
            </w:r>
          </w:p>
        </w:tc>
        <w:tc>
          <w:tcPr>
            <w:tcW w:w="3963" w:type="dxa"/>
          </w:tcPr>
          <w:p w14:paraId="0983DB8E" w14:textId="77777777" w:rsidR="00BC74BF" w:rsidRPr="0053647C" w:rsidRDefault="00BC74BF" w:rsidP="005A4371">
            <w:pPr>
              <w:pStyle w:val="GOSTTableHead"/>
            </w:pPr>
            <w:r w:rsidRPr="0053647C">
              <w:t>Дополнительная информация</w:t>
            </w:r>
          </w:p>
        </w:tc>
      </w:tr>
      <w:tr w:rsidR="00BC74BF" w:rsidRPr="0053647C" w14:paraId="3CD8C3CC" w14:textId="77777777" w:rsidTr="005A4371">
        <w:tc>
          <w:tcPr>
            <w:tcW w:w="1700" w:type="dxa"/>
          </w:tcPr>
          <w:p w14:paraId="37DC799D" w14:textId="77777777" w:rsidR="00BC74BF" w:rsidRPr="0053647C" w:rsidRDefault="00BC74BF" w:rsidP="005A4371">
            <w:pPr>
              <w:pStyle w:val="GOSTTablenorm"/>
            </w:pPr>
            <w:r w:rsidRPr="0053647C">
              <w:t>Наименование ТОФК</w:t>
            </w:r>
          </w:p>
        </w:tc>
        <w:tc>
          <w:tcPr>
            <w:tcW w:w="1701" w:type="dxa"/>
          </w:tcPr>
          <w:p w14:paraId="2032598C" w14:textId="77777777" w:rsidR="00BC74BF" w:rsidRPr="0053647C" w:rsidRDefault="00BC74BF" w:rsidP="005A4371">
            <w:pPr>
              <w:pStyle w:val="GOSTTablenorm"/>
              <w:rPr>
                <w:lang w:val="en-US"/>
              </w:rPr>
            </w:pPr>
            <w:r w:rsidRPr="0053647C">
              <w:rPr>
                <w:lang w:val="en-US"/>
              </w:rPr>
              <w:t>Nm</w:t>
            </w:r>
          </w:p>
        </w:tc>
        <w:tc>
          <w:tcPr>
            <w:tcW w:w="567" w:type="dxa"/>
          </w:tcPr>
          <w:p w14:paraId="46A21DB6" w14:textId="77777777" w:rsidR="00BC74BF" w:rsidRPr="0053647C" w:rsidRDefault="00BC74BF" w:rsidP="005A4371">
            <w:pPr>
              <w:pStyle w:val="GOSTTablenorm"/>
            </w:pPr>
            <w:r w:rsidRPr="0053647C">
              <w:t>П</w:t>
            </w:r>
          </w:p>
        </w:tc>
        <w:tc>
          <w:tcPr>
            <w:tcW w:w="1136" w:type="dxa"/>
          </w:tcPr>
          <w:p w14:paraId="545A9E64" w14:textId="77777777" w:rsidR="00BC74BF" w:rsidRPr="0053647C" w:rsidRDefault="00BC74BF" w:rsidP="005A4371">
            <w:pPr>
              <w:pStyle w:val="GOSTTablenorm"/>
            </w:pPr>
            <w:r w:rsidRPr="0053647C">
              <w:t>Т(1-2000)</w:t>
            </w:r>
          </w:p>
        </w:tc>
        <w:tc>
          <w:tcPr>
            <w:tcW w:w="567" w:type="dxa"/>
          </w:tcPr>
          <w:p w14:paraId="337B42E9" w14:textId="77777777" w:rsidR="00BC74BF" w:rsidRPr="0053647C" w:rsidRDefault="00BC74BF" w:rsidP="005A4371">
            <w:pPr>
              <w:pStyle w:val="GOSTTablenorm"/>
            </w:pPr>
            <w:r w:rsidRPr="0053647C">
              <w:t>О</w:t>
            </w:r>
          </w:p>
        </w:tc>
        <w:tc>
          <w:tcPr>
            <w:tcW w:w="3963" w:type="dxa"/>
          </w:tcPr>
          <w:p w14:paraId="1AC2C3A8" w14:textId="77777777" w:rsidR="00BC74BF" w:rsidRPr="0053647C" w:rsidRDefault="00BC74BF" w:rsidP="005A4371">
            <w:pPr>
              <w:pStyle w:val="GOSTTablenorm"/>
            </w:pPr>
            <w:r w:rsidRPr="0053647C">
              <w:t>Полное или краткое наименование Федерального казначейства или территориального органа Федерального казначейства. Поле заполняется в соответствии с ц</w:t>
            </w:r>
            <w:r>
              <w:t>ентрализованным справочником ФК</w:t>
            </w:r>
          </w:p>
        </w:tc>
      </w:tr>
      <w:tr w:rsidR="00BC74BF" w:rsidRPr="0053647C" w14:paraId="61632088" w14:textId="77777777" w:rsidTr="005A4371">
        <w:tc>
          <w:tcPr>
            <w:tcW w:w="1700" w:type="dxa"/>
          </w:tcPr>
          <w:p w14:paraId="62DC32B0" w14:textId="77777777" w:rsidR="00BC74BF" w:rsidRPr="0053647C" w:rsidRDefault="00BC74BF" w:rsidP="005A4371">
            <w:pPr>
              <w:pStyle w:val="GOSTTablenorm"/>
              <w:rPr>
                <w:lang w:val="en-US"/>
              </w:rPr>
            </w:pPr>
            <w:r w:rsidRPr="0053647C">
              <w:t>Код ТОФК</w:t>
            </w:r>
          </w:p>
        </w:tc>
        <w:tc>
          <w:tcPr>
            <w:tcW w:w="1701" w:type="dxa"/>
          </w:tcPr>
          <w:p w14:paraId="34917204" w14:textId="77777777" w:rsidR="00BC74BF" w:rsidRPr="0053647C" w:rsidRDefault="00BC74BF" w:rsidP="005A4371">
            <w:pPr>
              <w:pStyle w:val="GOSTTablenorm"/>
              <w:rPr>
                <w:lang w:val="en-US"/>
              </w:rPr>
            </w:pPr>
            <w:r w:rsidRPr="0053647C">
              <w:rPr>
                <w:lang w:val="en-US"/>
              </w:rPr>
              <w:t>Cd</w:t>
            </w:r>
          </w:p>
        </w:tc>
        <w:tc>
          <w:tcPr>
            <w:tcW w:w="567" w:type="dxa"/>
          </w:tcPr>
          <w:p w14:paraId="4ACFC264" w14:textId="77777777" w:rsidR="00BC74BF" w:rsidRPr="0053647C" w:rsidRDefault="00BC74BF" w:rsidP="005A4371">
            <w:pPr>
              <w:pStyle w:val="GOSTTablenorm"/>
            </w:pPr>
            <w:r w:rsidRPr="0053647C">
              <w:t>П</w:t>
            </w:r>
          </w:p>
        </w:tc>
        <w:tc>
          <w:tcPr>
            <w:tcW w:w="1136" w:type="dxa"/>
          </w:tcPr>
          <w:p w14:paraId="1F616659" w14:textId="77777777" w:rsidR="00BC74BF" w:rsidRPr="0053647C" w:rsidRDefault="00BC74BF" w:rsidP="005A4371">
            <w:pPr>
              <w:pStyle w:val="GOSTTablenorm"/>
            </w:pPr>
            <w:r w:rsidRPr="0053647C">
              <w:t>Т(4)</w:t>
            </w:r>
          </w:p>
        </w:tc>
        <w:tc>
          <w:tcPr>
            <w:tcW w:w="567" w:type="dxa"/>
          </w:tcPr>
          <w:p w14:paraId="76A02D02" w14:textId="77777777" w:rsidR="00BC74BF" w:rsidRPr="0053647C" w:rsidRDefault="00BC74BF" w:rsidP="005A4371">
            <w:pPr>
              <w:pStyle w:val="GOSTTablenorm"/>
            </w:pPr>
            <w:r w:rsidRPr="0053647C">
              <w:t>О</w:t>
            </w:r>
          </w:p>
        </w:tc>
        <w:tc>
          <w:tcPr>
            <w:tcW w:w="3963" w:type="dxa"/>
          </w:tcPr>
          <w:p w14:paraId="79EBAD45" w14:textId="77777777" w:rsidR="00BC74BF" w:rsidRPr="0053647C" w:rsidRDefault="00BC74BF" w:rsidP="005A4371">
            <w:pPr>
              <w:pStyle w:val="GOSTTablenorm"/>
            </w:pPr>
            <w:r w:rsidRPr="0053647C">
              <w:t>Код Федерального казначейства или территориального органа Федерального казначейства. Поле заполняется в соответствии с ц</w:t>
            </w:r>
            <w:r>
              <w:t>ентрализованным справочником ФК</w:t>
            </w:r>
          </w:p>
        </w:tc>
      </w:tr>
    </w:tbl>
    <w:p w14:paraId="32E3F3F9" w14:textId="77777777" w:rsidR="00BC74BF" w:rsidRPr="00586AEC" w:rsidRDefault="00BC74BF" w:rsidP="00BC74BF">
      <w:pPr>
        <w:pStyle w:val="32"/>
      </w:pPr>
      <w:bookmarkStart w:id="3260" w:name="_Toc462770605"/>
      <w:bookmarkStart w:id="3261" w:name="_Toc185883002"/>
      <w:bookmarkStart w:id="3262" w:name="_Toc199832410"/>
      <w:bookmarkStart w:id="3263" w:name="_Toc202883805"/>
      <w:r w:rsidRPr="00586AEC">
        <w:t>Описание комплексного типа «tMSC_GRBS»</w:t>
      </w:r>
      <w:bookmarkEnd w:id="3260"/>
      <w:bookmarkEnd w:id="3261"/>
      <w:bookmarkEnd w:id="3262"/>
      <w:bookmarkEnd w:id="3263"/>
    </w:p>
    <w:p w14:paraId="6E1366E1" w14:textId="77777777" w:rsidR="00BC74BF" w:rsidRPr="0053647C" w:rsidRDefault="00BC74BF" w:rsidP="00BC74BF">
      <w:pPr>
        <w:pStyle w:val="GOSTNormal"/>
      </w:pPr>
      <w:r w:rsidRPr="0053647C">
        <w:t>Описание комплексного типа «tMSC_GRBS» блока «Данные ГРБС».</w:t>
      </w:r>
    </w:p>
    <w:p w14:paraId="795EB441" w14:textId="77777777" w:rsidR="00BC74BF" w:rsidRPr="00586AEC" w:rsidRDefault="00BC74BF" w:rsidP="00BC74BF">
      <w:pPr>
        <w:pStyle w:val="GOSTNameTable"/>
        <w:rPr>
          <w:rFonts w:eastAsia="Calibri"/>
        </w:rPr>
      </w:pPr>
      <w:r w:rsidRPr="00586AEC">
        <w:rPr>
          <w:rFonts w:eastAsia="Calibri"/>
        </w:rPr>
        <w:fldChar w:fldCharType="begin"/>
      </w:r>
      <w:r w:rsidRPr="00586AEC">
        <w:rPr>
          <w:rFonts w:eastAsia="Calibri"/>
        </w:rPr>
        <w:instrText xml:space="preserve"> SEQ Таблица \* ARABIC </w:instrText>
      </w:r>
      <w:r w:rsidRPr="00586AEC">
        <w:rPr>
          <w:rFonts w:eastAsia="Calibri"/>
        </w:rPr>
        <w:fldChar w:fldCharType="separate"/>
      </w:r>
      <w:bookmarkStart w:id="3264" w:name="_Ref198219312"/>
      <w:r w:rsidR="00306405">
        <w:rPr>
          <w:rFonts w:eastAsia="Calibri"/>
          <w:noProof/>
        </w:rPr>
        <w:t>147</w:t>
      </w:r>
      <w:bookmarkEnd w:id="3264"/>
      <w:r w:rsidRPr="00586AEC">
        <w:rPr>
          <w:rFonts w:eastAsia="Calibri"/>
        </w:rPr>
        <w:fldChar w:fldCharType="end"/>
      </w:r>
      <w:r w:rsidRPr="00586AEC">
        <w:rPr>
          <w:rFonts w:eastAsia="Calibri"/>
        </w:rPr>
        <w:t xml:space="preserve"> – Описание комплексного типа «</w:t>
      </w:r>
      <w:r w:rsidRPr="00586AEC">
        <w:t>tMSC_GRBS</w:t>
      </w:r>
      <w:r w:rsidRPr="00586AEC">
        <w:rPr>
          <w:rFonts w:eastAsia="Calibri"/>
        </w:rPr>
        <w:t>»</w:t>
      </w:r>
    </w:p>
    <w:tbl>
      <w:tblPr>
        <w:tblStyle w:val="GOSTTable"/>
        <w:tblW w:w="5000" w:type="pct"/>
        <w:tblLayout w:type="fixed"/>
        <w:tblLook w:val="07E0" w:firstRow="1" w:lastRow="1" w:firstColumn="1" w:lastColumn="1" w:noHBand="1" w:noVBand="1"/>
      </w:tblPr>
      <w:tblGrid>
        <w:gridCol w:w="1699"/>
        <w:gridCol w:w="1700"/>
        <w:gridCol w:w="567"/>
        <w:gridCol w:w="1135"/>
        <w:gridCol w:w="567"/>
        <w:gridCol w:w="3960"/>
      </w:tblGrid>
      <w:tr w:rsidR="00BC74BF" w:rsidRPr="0053647C" w14:paraId="30536263"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41361ED2" w14:textId="77777777" w:rsidR="00BC74BF" w:rsidRPr="0053647C" w:rsidRDefault="00BC74BF" w:rsidP="005A4371">
            <w:pPr>
              <w:pStyle w:val="GOSTTableHead"/>
            </w:pPr>
            <w:r w:rsidRPr="0053647C">
              <w:t>Наименование элемента</w:t>
            </w:r>
          </w:p>
        </w:tc>
        <w:tc>
          <w:tcPr>
            <w:tcW w:w="1701" w:type="dxa"/>
          </w:tcPr>
          <w:p w14:paraId="544925D8" w14:textId="77777777" w:rsidR="00BC74BF" w:rsidRPr="0053647C" w:rsidRDefault="00BC74BF" w:rsidP="005A4371">
            <w:pPr>
              <w:pStyle w:val="GOSTTableHead"/>
            </w:pPr>
            <w:r w:rsidRPr="0053647C">
              <w:t>Сокращенное наименование (код) элемента</w:t>
            </w:r>
          </w:p>
        </w:tc>
        <w:tc>
          <w:tcPr>
            <w:tcW w:w="567" w:type="dxa"/>
          </w:tcPr>
          <w:p w14:paraId="153DBB38" w14:textId="77777777" w:rsidR="00BC74BF" w:rsidRPr="0053647C" w:rsidRDefault="00BC74BF" w:rsidP="005A4371">
            <w:pPr>
              <w:pStyle w:val="GOSTTableHead"/>
            </w:pPr>
            <w:r w:rsidRPr="0053647C">
              <w:t>Тип</w:t>
            </w:r>
          </w:p>
        </w:tc>
        <w:tc>
          <w:tcPr>
            <w:tcW w:w="1136" w:type="dxa"/>
          </w:tcPr>
          <w:p w14:paraId="7C440E75" w14:textId="77777777" w:rsidR="00BC74BF" w:rsidRPr="0053647C" w:rsidRDefault="00BC74BF" w:rsidP="005A4371">
            <w:pPr>
              <w:pStyle w:val="GOSTTableHead"/>
            </w:pPr>
            <w:r w:rsidRPr="0053647C">
              <w:t>Формат элемента</w:t>
            </w:r>
          </w:p>
        </w:tc>
        <w:tc>
          <w:tcPr>
            <w:tcW w:w="567" w:type="dxa"/>
          </w:tcPr>
          <w:p w14:paraId="59EBAAC5" w14:textId="77777777" w:rsidR="00BC74BF" w:rsidRPr="0053647C" w:rsidRDefault="00BC74BF" w:rsidP="005A4371">
            <w:pPr>
              <w:pStyle w:val="GOSTTableHead"/>
            </w:pPr>
            <w:r w:rsidRPr="0053647C">
              <w:t>Обязательность</w:t>
            </w:r>
          </w:p>
        </w:tc>
        <w:tc>
          <w:tcPr>
            <w:tcW w:w="3963" w:type="dxa"/>
          </w:tcPr>
          <w:p w14:paraId="4103229B" w14:textId="77777777" w:rsidR="00BC74BF" w:rsidRPr="0053647C" w:rsidRDefault="00BC74BF" w:rsidP="005A4371">
            <w:pPr>
              <w:pStyle w:val="GOSTTableHead"/>
            </w:pPr>
            <w:r w:rsidRPr="0053647C">
              <w:t>Дополнительная информация</w:t>
            </w:r>
          </w:p>
        </w:tc>
      </w:tr>
      <w:tr w:rsidR="00BC74BF" w:rsidRPr="0053647C" w14:paraId="705528FC" w14:textId="77777777" w:rsidTr="005A4371">
        <w:tc>
          <w:tcPr>
            <w:tcW w:w="1701" w:type="dxa"/>
          </w:tcPr>
          <w:p w14:paraId="09F22DC9" w14:textId="77777777" w:rsidR="00BC74BF" w:rsidRPr="0053647C" w:rsidRDefault="00BC74BF" w:rsidP="005A4371">
            <w:pPr>
              <w:pStyle w:val="GOSTTablenorm"/>
              <w:rPr>
                <w:lang w:val="en-US"/>
              </w:rPr>
            </w:pPr>
            <w:r w:rsidRPr="0053647C">
              <w:t>Глава по БК</w:t>
            </w:r>
          </w:p>
        </w:tc>
        <w:tc>
          <w:tcPr>
            <w:tcW w:w="1701" w:type="dxa"/>
          </w:tcPr>
          <w:p w14:paraId="2AD325E1" w14:textId="77777777" w:rsidR="00BC74BF" w:rsidRPr="0053647C" w:rsidRDefault="00BC74BF" w:rsidP="005A4371">
            <w:pPr>
              <w:pStyle w:val="GOSTTablenorm"/>
              <w:rPr>
                <w:lang w:val="en-US"/>
              </w:rPr>
            </w:pPr>
            <w:r w:rsidRPr="0053647C">
              <w:rPr>
                <w:lang w:val="en-US"/>
              </w:rPr>
              <w:t>Cd</w:t>
            </w:r>
          </w:p>
        </w:tc>
        <w:tc>
          <w:tcPr>
            <w:tcW w:w="567" w:type="dxa"/>
          </w:tcPr>
          <w:p w14:paraId="0160E283" w14:textId="77777777" w:rsidR="00BC74BF" w:rsidRPr="0053647C" w:rsidRDefault="00BC74BF" w:rsidP="005A4371">
            <w:pPr>
              <w:pStyle w:val="GOSTTablenorm"/>
            </w:pPr>
            <w:r w:rsidRPr="0053647C">
              <w:t>П</w:t>
            </w:r>
          </w:p>
        </w:tc>
        <w:tc>
          <w:tcPr>
            <w:tcW w:w="1136" w:type="dxa"/>
          </w:tcPr>
          <w:p w14:paraId="7CDE70C9" w14:textId="77777777" w:rsidR="00BC74BF" w:rsidRPr="0053647C" w:rsidRDefault="00BC74BF" w:rsidP="005A4371">
            <w:pPr>
              <w:pStyle w:val="GOSTTablenorm"/>
              <w:rPr>
                <w:lang w:val="en-US"/>
              </w:rPr>
            </w:pPr>
            <w:r w:rsidRPr="0053647C">
              <w:t>Т(3)</w:t>
            </w:r>
          </w:p>
        </w:tc>
        <w:tc>
          <w:tcPr>
            <w:tcW w:w="567" w:type="dxa"/>
          </w:tcPr>
          <w:p w14:paraId="7C99CDDF" w14:textId="77777777" w:rsidR="00BC74BF" w:rsidRPr="0053647C" w:rsidRDefault="00BC74BF" w:rsidP="005A4371">
            <w:pPr>
              <w:pStyle w:val="GOSTTablenorm"/>
            </w:pPr>
            <w:r w:rsidRPr="0053647C">
              <w:t>Н</w:t>
            </w:r>
          </w:p>
        </w:tc>
        <w:tc>
          <w:tcPr>
            <w:tcW w:w="3963" w:type="dxa"/>
          </w:tcPr>
          <w:p w14:paraId="337BDD52" w14:textId="77777777" w:rsidR="00BC74BF" w:rsidRPr="0053647C" w:rsidRDefault="00BC74BF" w:rsidP="005A4371">
            <w:pPr>
              <w:pStyle w:val="GOSTTablenorm"/>
            </w:pPr>
            <w:r w:rsidRPr="0053647C">
              <w:t>Код главного распорядителя средств по бюджетной классификации.</w:t>
            </w:r>
          </w:p>
          <w:p w14:paraId="31E66FA0" w14:textId="77777777" w:rsidR="00BC74BF" w:rsidRPr="0053647C" w:rsidRDefault="00BC74BF" w:rsidP="005A4371">
            <w:pPr>
              <w:pStyle w:val="GOSTTablenorm"/>
            </w:pPr>
            <w:r w:rsidRPr="0053647C">
              <w:t>Поле может не заполняться в соответствии с отдельными указаниями ФК в целях</w:t>
            </w:r>
            <w:r>
              <w:t xml:space="preserve"> обеспечения режима секретности</w:t>
            </w:r>
          </w:p>
        </w:tc>
      </w:tr>
      <w:tr w:rsidR="00BC74BF" w:rsidRPr="0053647C" w14:paraId="15801880" w14:textId="77777777" w:rsidTr="005A4371">
        <w:tc>
          <w:tcPr>
            <w:tcW w:w="1701" w:type="dxa"/>
          </w:tcPr>
          <w:p w14:paraId="0E123FEA" w14:textId="77777777" w:rsidR="00BC74BF" w:rsidRPr="0053647C" w:rsidRDefault="00BC74BF" w:rsidP="005A4371">
            <w:pPr>
              <w:pStyle w:val="GOSTTablenorm"/>
            </w:pPr>
            <w:r w:rsidRPr="0053647C">
              <w:t>Код ГРБС (РБС) по Сводному реестру</w:t>
            </w:r>
          </w:p>
        </w:tc>
        <w:tc>
          <w:tcPr>
            <w:tcW w:w="1701" w:type="dxa"/>
          </w:tcPr>
          <w:p w14:paraId="6D2AAAEE" w14:textId="77777777" w:rsidR="00BC74BF" w:rsidRPr="0053647C" w:rsidRDefault="00BC74BF" w:rsidP="005A4371">
            <w:pPr>
              <w:pStyle w:val="GOSTTablenorm"/>
            </w:pPr>
            <w:r w:rsidRPr="0053647C">
              <w:rPr>
                <w:lang w:val="en-US"/>
              </w:rPr>
              <w:t>UBPCd</w:t>
            </w:r>
          </w:p>
        </w:tc>
        <w:tc>
          <w:tcPr>
            <w:tcW w:w="567" w:type="dxa"/>
          </w:tcPr>
          <w:p w14:paraId="18EC4BC6" w14:textId="77777777" w:rsidR="00BC74BF" w:rsidRPr="0053647C" w:rsidRDefault="00BC74BF" w:rsidP="005A4371">
            <w:pPr>
              <w:pStyle w:val="GOSTTablenorm"/>
            </w:pPr>
            <w:r w:rsidRPr="0053647C">
              <w:t>П</w:t>
            </w:r>
          </w:p>
        </w:tc>
        <w:tc>
          <w:tcPr>
            <w:tcW w:w="1136" w:type="dxa"/>
          </w:tcPr>
          <w:p w14:paraId="3C23A034" w14:textId="77777777" w:rsidR="00BC74BF" w:rsidRPr="0053647C" w:rsidRDefault="00BC74BF" w:rsidP="005A4371">
            <w:pPr>
              <w:pStyle w:val="GOSTTablenorm"/>
            </w:pPr>
            <w:r w:rsidRPr="0053647C">
              <w:t>Т(8)</w:t>
            </w:r>
          </w:p>
        </w:tc>
        <w:tc>
          <w:tcPr>
            <w:tcW w:w="567" w:type="dxa"/>
          </w:tcPr>
          <w:p w14:paraId="3DC5CA5A" w14:textId="77777777" w:rsidR="00BC74BF" w:rsidRPr="0053647C" w:rsidRDefault="00BC74BF" w:rsidP="005A4371">
            <w:pPr>
              <w:pStyle w:val="GOSTTablenorm"/>
            </w:pPr>
            <w:r w:rsidRPr="0053647C">
              <w:t>О</w:t>
            </w:r>
          </w:p>
        </w:tc>
        <w:tc>
          <w:tcPr>
            <w:tcW w:w="3963" w:type="dxa"/>
          </w:tcPr>
          <w:p w14:paraId="67F0A1E7" w14:textId="77777777" w:rsidR="00BC74BF" w:rsidRPr="0053647C" w:rsidRDefault="00BC74BF" w:rsidP="005A4371">
            <w:pPr>
              <w:pStyle w:val="GOSTTablenorm"/>
            </w:pPr>
            <w:r w:rsidRPr="0053647C">
              <w:t>Уникальный код ГРБС (РБС), соответствующий корреспонденту из поля «Главный распорядитель (распорядитель) бюджетных средств», по Св</w:t>
            </w:r>
            <w:r>
              <w:t>одному реестру, равный 8 знакам</w:t>
            </w:r>
          </w:p>
        </w:tc>
      </w:tr>
      <w:tr w:rsidR="00BC74BF" w:rsidRPr="0053647C" w14:paraId="755E15CE" w14:textId="77777777" w:rsidTr="005A4371">
        <w:tc>
          <w:tcPr>
            <w:tcW w:w="1701" w:type="dxa"/>
          </w:tcPr>
          <w:p w14:paraId="6E38AA75" w14:textId="77777777" w:rsidR="00BC74BF" w:rsidRPr="0053647C" w:rsidRDefault="00BC74BF" w:rsidP="005A4371">
            <w:pPr>
              <w:pStyle w:val="GOSTTablenorm"/>
            </w:pPr>
            <w:r w:rsidRPr="0053647C">
              <w:t>Главный распорядитель (распорядитель) бюджетных средств</w:t>
            </w:r>
          </w:p>
        </w:tc>
        <w:tc>
          <w:tcPr>
            <w:tcW w:w="1701" w:type="dxa"/>
          </w:tcPr>
          <w:p w14:paraId="0EF0410B" w14:textId="77777777" w:rsidR="00BC74BF" w:rsidRPr="0053647C" w:rsidRDefault="00BC74BF" w:rsidP="005A4371">
            <w:pPr>
              <w:pStyle w:val="GOSTTablenorm"/>
            </w:pPr>
            <w:r w:rsidRPr="0053647C">
              <w:rPr>
                <w:lang w:val="en-US"/>
              </w:rPr>
              <w:t>Nm</w:t>
            </w:r>
          </w:p>
        </w:tc>
        <w:tc>
          <w:tcPr>
            <w:tcW w:w="567" w:type="dxa"/>
          </w:tcPr>
          <w:p w14:paraId="31FC0443" w14:textId="77777777" w:rsidR="00BC74BF" w:rsidRPr="0053647C" w:rsidRDefault="00BC74BF" w:rsidP="005A4371">
            <w:pPr>
              <w:pStyle w:val="GOSTTablenorm"/>
            </w:pPr>
            <w:r w:rsidRPr="0053647C">
              <w:t>П</w:t>
            </w:r>
          </w:p>
        </w:tc>
        <w:tc>
          <w:tcPr>
            <w:tcW w:w="1136" w:type="dxa"/>
          </w:tcPr>
          <w:p w14:paraId="2C3C39D6" w14:textId="77777777" w:rsidR="00BC74BF" w:rsidRPr="0053647C" w:rsidRDefault="00BC74BF" w:rsidP="005A4371">
            <w:pPr>
              <w:pStyle w:val="GOSTTablenorm"/>
            </w:pPr>
            <w:r w:rsidRPr="0053647C">
              <w:t>Т(1-2000)</w:t>
            </w:r>
          </w:p>
        </w:tc>
        <w:tc>
          <w:tcPr>
            <w:tcW w:w="567" w:type="dxa"/>
          </w:tcPr>
          <w:p w14:paraId="1D8382C3" w14:textId="77777777" w:rsidR="00BC74BF" w:rsidRPr="0053647C" w:rsidRDefault="00BC74BF" w:rsidP="005A4371">
            <w:pPr>
              <w:pStyle w:val="GOSTTablenorm"/>
            </w:pPr>
            <w:r w:rsidRPr="0053647C">
              <w:t>Н</w:t>
            </w:r>
          </w:p>
        </w:tc>
        <w:tc>
          <w:tcPr>
            <w:tcW w:w="3963" w:type="dxa"/>
          </w:tcPr>
          <w:p w14:paraId="593C3945" w14:textId="77777777" w:rsidR="00BC74BF" w:rsidRPr="0053647C" w:rsidRDefault="00BC74BF" w:rsidP="005A4371">
            <w:pPr>
              <w:pStyle w:val="GOSTTablenorm"/>
            </w:pPr>
            <w:r w:rsidRPr="0053647C">
              <w:t>Полное или краткое наименование вышестоящего ГРБС (РБС).</w:t>
            </w:r>
          </w:p>
          <w:p w14:paraId="766E0260" w14:textId="77777777" w:rsidR="00BC74BF" w:rsidRPr="0053647C" w:rsidRDefault="00BC74BF" w:rsidP="005A4371">
            <w:pPr>
              <w:pStyle w:val="GOSTTablenorm"/>
            </w:pPr>
            <w:r w:rsidRPr="0053647C">
              <w:t>Поле может не заполняться в соответствии с отдельными указаниями ФК в целях</w:t>
            </w:r>
            <w:r>
              <w:t xml:space="preserve"> обеспечения режима секретности</w:t>
            </w:r>
          </w:p>
        </w:tc>
      </w:tr>
    </w:tbl>
    <w:p w14:paraId="357786A2" w14:textId="77777777" w:rsidR="00BC74BF" w:rsidRPr="00586AEC" w:rsidRDefault="00BC74BF" w:rsidP="00BC74BF">
      <w:pPr>
        <w:pStyle w:val="32"/>
      </w:pPr>
      <w:bookmarkStart w:id="3265" w:name="_Toc462770606"/>
      <w:bookmarkStart w:id="3266" w:name="_Toc185883003"/>
      <w:bookmarkStart w:id="3267" w:name="_Toc199832411"/>
      <w:bookmarkStart w:id="3268" w:name="_Toc202883806"/>
      <w:r w:rsidRPr="00586AEC">
        <w:t>Описание комплексного типа «tMSC_PBS»</w:t>
      </w:r>
      <w:bookmarkEnd w:id="3265"/>
      <w:bookmarkEnd w:id="3266"/>
      <w:bookmarkEnd w:id="3267"/>
      <w:bookmarkEnd w:id="3268"/>
    </w:p>
    <w:p w14:paraId="4574C600" w14:textId="77777777" w:rsidR="00BC74BF" w:rsidRPr="0053647C" w:rsidRDefault="00BC74BF" w:rsidP="00BC74BF">
      <w:pPr>
        <w:pStyle w:val="GOSTNormal"/>
      </w:pPr>
      <w:r w:rsidRPr="0053647C">
        <w:t>Описание комплексного типа «tMSC_PBS» блока «Данные ПБС».</w:t>
      </w:r>
    </w:p>
    <w:p w14:paraId="2BDCBCFA" w14:textId="77777777" w:rsidR="00BC74BF" w:rsidRPr="00586AEC" w:rsidRDefault="00BC74BF" w:rsidP="00BC74BF">
      <w:pPr>
        <w:pStyle w:val="GOSTNameTable"/>
        <w:rPr>
          <w:rFonts w:eastAsia="Calibri"/>
        </w:rPr>
      </w:pPr>
      <w:r w:rsidRPr="00586AEC">
        <w:rPr>
          <w:rFonts w:eastAsia="Calibri"/>
        </w:rPr>
        <w:lastRenderedPageBreak/>
        <w:fldChar w:fldCharType="begin"/>
      </w:r>
      <w:r w:rsidRPr="00586AEC">
        <w:rPr>
          <w:rFonts w:eastAsia="Calibri"/>
        </w:rPr>
        <w:instrText xml:space="preserve"> SEQ Таблица \* ARABIC </w:instrText>
      </w:r>
      <w:r w:rsidRPr="00586AEC">
        <w:rPr>
          <w:rFonts w:eastAsia="Calibri"/>
        </w:rPr>
        <w:fldChar w:fldCharType="separate"/>
      </w:r>
      <w:bookmarkStart w:id="3269" w:name="_Ref466497419"/>
      <w:r w:rsidR="00306405">
        <w:rPr>
          <w:rFonts w:eastAsia="Calibri"/>
          <w:noProof/>
        </w:rPr>
        <w:t>148</w:t>
      </w:r>
      <w:bookmarkEnd w:id="3269"/>
      <w:r w:rsidRPr="00586AEC">
        <w:rPr>
          <w:rFonts w:eastAsia="Calibri"/>
        </w:rPr>
        <w:fldChar w:fldCharType="end"/>
      </w:r>
      <w:r w:rsidRPr="00586AEC">
        <w:rPr>
          <w:rFonts w:eastAsia="Calibri"/>
        </w:rPr>
        <w:t xml:space="preserve"> – Описание комплексного типа «</w:t>
      </w:r>
      <w:r w:rsidRPr="00586AEC">
        <w:t>tMSC_PBS</w:t>
      </w:r>
      <w:r w:rsidRPr="00586AEC">
        <w:rPr>
          <w:rFonts w:eastAsia="Calibri"/>
        </w:rPr>
        <w:t>»</w:t>
      </w:r>
    </w:p>
    <w:tbl>
      <w:tblPr>
        <w:tblStyle w:val="GOSTTable"/>
        <w:tblW w:w="5000" w:type="pct"/>
        <w:tblLayout w:type="fixed"/>
        <w:tblLook w:val="07E0" w:firstRow="1" w:lastRow="1" w:firstColumn="1" w:lastColumn="1" w:noHBand="1" w:noVBand="1"/>
      </w:tblPr>
      <w:tblGrid>
        <w:gridCol w:w="1699"/>
        <w:gridCol w:w="1700"/>
        <w:gridCol w:w="567"/>
        <w:gridCol w:w="1135"/>
        <w:gridCol w:w="567"/>
        <w:gridCol w:w="3960"/>
      </w:tblGrid>
      <w:tr w:rsidR="00BC74BF" w:rsidRPr="0053647C" w14:paraId="6B56F931" w14:textId="77777777" w:rsidTr="005A4371">
        <w:trPr>
          <w:cnfStyle w:val="100000000000" w:firstRow="1" w:lastRow="0" w:firstColumn="0" w:lastColumn="0" w:oddVBand="0" w:evenVBand="0" w:oddHBand="0" w:evenHBand="0" w:firstRowFirstColumn="0" w:firstRowLastColumn="0" w:lastRowFirstColumn="0" w:lastRowLastColumn="0"/>
        </w:trPr>
        <w:tc>
          <w:tcPr>
            <w:tcW w:w="1700" w:type="dxa"/>
          </w:tcPr>
          <w:p w14:paraId="4E4A8787" w14:textId="77777777" w:rsidR="00BC74BF" w:rsidRPr="0053647C" w:rsidRDefault="00BC74BF" w:rsidP="005A4371">
            <w:pPr>
              <w:pStyle w:val="GOSTTableHead"/>
            </w:pPr>
            <w:r w:rsidRPr="0053647C">
              <w:t>Наименование элемента</w:t>
            </w:r>
          </w:p>
        </w:tc>
        <w:tc>
          <w:tcPr>
            <w:tcW w:w="1701" w:type="dxa"/>
          </w:tcPr>
          <w:p w14:paraId="1C3E358A" w14:textId="77777777" w:rsidR="00BC74BF" w:rsidRPr="0053647C" w:rsidRDefault="00BC74BF" w:rsidP="005A4371">
            <w:pPr>
              <w:pStyle w:val="GOSTTableHead"/>
            </w:pPr>
            <w:r w:rsidRPr="0053647C">
              <w:t>Сокращенное наименование (код) элемента</w:t>
            </w:r>
          </w:p>
        </w:tc>
        <w:tc>
          <w:tcPr>
            <w:tcW w:w="567" w:type="dxa"/>
          </w:tcPr>
          <w:p w14:paraId="1998AD67" w14:textId="77777777" w:rsidR="00BC74BF" w:rsidRPr="0053647C" w:rsidRDefault="00BC74BF" w:rsidP="005A4371">
            <w:pPr>
              <w:pStyle w:val="GOSTTableHead"/>
            </w:pPr>
            <w:r w:rsidRPr="0053647C">
              <w:t>Тип</w:t>
            </w:r>
          </w:p>
        </w:tc>
        <w:tc>
          <w:tcPr>
            <w:tcW w:w="1136" w:type="dxa"/>
          </w:tcPr>
          <w:p w14:paraId="1140F9B9" w14:textId="77777777" w:rsidR="00BC74BF" w:rsidRPr="0053647C" w:rsidRDefault="00BC74BF" w:rsidP="005A4371">
            <w:pPr>
              <w:pStyle w:val="GOSTTableHead"/>
            </w:pPr>
            <w:r w:rsidRPr="0053647C">
              <w:t>Формат элемента</w:t>
            </w:r>
          </w:p>
        </w:tc>
        <w:tc>
          <w:tcPr>
            <w:tcW w:w="567" w:type="dxa"/>
          </w:tcPr>
          <w:p w14:paraId="04B8F59E" w14:textId="77777777" w:rsidR="00BC74BF" w:rsidRPr="0053647C" w:rsidRDefault="00BC74BF" w:rsidP="005A4371">
            <w:pPr>
              <w:pStyle w:val="GOSTTableHead"/>
            </w:pPr>
            <w:r w:rsidRPr="0053647C">
              <w:t>Обязательность</w:t>
            </w:r>
          </w:p>
        </w:tc>
        <w:tc>
          <w:tcPr>
            <w:tcW w:w="3963" w:type="dxa"/>
          </w:tcPr>
          <w:p w14:paraId="46B365D8" w14:textId="77777777" w:rsidR="00BC74BF" w:rsidRPr="0053647C" w:rsidRDefault="00BC74BF" w:rsidP="005A4371">
            <w:pPr>
              <w:pStyle w:val="GOSTTableHead"/>
            </w:pPr>
            <w:r w:rsidRPr="0053647C">
              <w:t>Дополнительная информация</w:t>
            </w:r>
          </w:p>
        </w:tc>
      </w:tr>
      <w:tr w:rsidR="00BC74BF" w:rsidRPr="0053647C" w14:paraId="76DC99A5" w14:textId="77777777" w:rsidTr="005A4371">
        <w:tc>
          <w:tcPr>
            <w:tcW w:w="1700" w:type="dxa"/>
          </w:tcPr>
          <w:p w14:paraId="02A2B1F5" w14:textId="77777777" w:rsidR="00BC74BF" w:rsidRPr="0053647C" w:rsidRDefault="00BC74BF" w:rsidP="005A4371">
            <w:pPr>
              <w:pStyle w:val="GOSTTablenorm"/>
              <w:rPr>
                <w:lang w:val="en-US"/>
              </w:rPr>
            </w:pPr>
            <w:r w:rsidRPr="0053647C">
              <w:t>Номер лицевого счета получателя</w:t>
            </w:r>
          </w:p>
        </w:tc>
        <w:tc>
          <w:tcPr>
            <w:tcW w:w="1701" w:type="dxa"/>
          </w:tcPr>
          <w:p w14:paraId="3691BFDF" w14:textId="77777777" w:rsidR="00BC74BF" w:rsidRPr="0053647C" w:rsidRDefault="00BC74BF" w:rsidP="005A4371">
            <w:pPr>
              <w:pStyle w:val="GOSTTablenorm"/>
              <w:rPr>
                <w:lang w:val="en-US"/>
              </w:rPr>
            </w:pPr>
            <w:r w:rsidRPr="0053647C">
              <w:rPr>
                <w:lang w:val="en-US"/>
              </w:rPr>
              <w:t>AcntNmbr</w:t>
            </w:r>
          </w:p>
        </w:tc>
        <w:tc>
          <w:tcPr>
            <w:tcW w:w="567" w:type="dxa"/>
          </w:tcPr>
          <w:p w14:paraId="107AACE0" w14:textId="77777777" w:rsidR="00BC74BF" w:rsidRPr="0053647C" w:rsidRDefault="00BC74BF" w:rsidP="005A4371">
            <w:pPr>
              <w:pStyle w:val="GOSTTablenorm"/>
            </w:pPr>
            <w:r w:rsidRPr="0053647C">
              <w:t>П</w:t>
            </w:r>
          </w:p>
        </w:tc>
        <w:tc>
          <w:tcPr>
            <w:tcW w:w="1136" w:type="dxa"/>
          </w:tcPr>
          <w:p w14:paraId="4D46D634" w14:textId="77777777" w:rsidR="00BC74BF" w:rsidRPr="0053647C" w:rsidRDefault="00BC74BF" w:rsidP="005A4371">
            <w:pPr>
              <w:pStyle w:val="GOSTTablenorm"/>
              <w:rPr>
                <w:lang w:val="en-US"/>
              </w:rPr>
            </w:pPr>
            <w:r w:rsidRPr="0053647C">
              <w:t>Т(11)</w:t>
            </w:r>
          </w:p>
        </w:tc>
        <w:tc>
          <w:tcPr>
            <w:tcW w:w="567" w:type="dxa"/>
          </w:tcPr>
          <w:p w14:paraId="31947803" w14:textId="77777777" w:rsidR="00BC74BF" w:rsidRPr="0053647C" w:rsidRDefault="00BC74BF" w:rsidP="005A4371">
            <w:pPr>
              <w:pStyle w:val="GOSTTablenorm"/>
            </w:pPr>
            <w:r w:rsidRPr="0053647C">
              <w:t>О</w:t>
            </w:r>
          </w:p>
        </w:tc>
        <w:tc>
          <w:tcPr>
            <w:tcW w:w="3963" w:type="dxa"/>
          </w:tcPr>
          <w:p w14:paraId="27CCCCE1" w14:textId="77777777" w:rsidR="00BC74BF" w:rsidRPr="0053647C" w:rsidRDefault="00BC74BF" w:rsidP="005A4371">
            <w:pPr>
              <w:pStyle w:val="GOSTTablenorm"/>
            </w:pPr>
            <w:r w:rsidRPr="0053647C">
              <w:t>Номер лицевого счета ПБС, соответствующий корреспонденту из поля «Получатель бюджетных средств» или л/</w:t>
            </w:r>
            <w:r>
              <w:t>с по переданным полномочиям ПБС</w:t>
            </w:r>
          </w:p>
        </w:tc>
      </w:tr>
      <w:tr w:rsidR="00BC74BF" w:rsidRPr="0053647C" w14:paraId="55360847" w14:textId="77777777" w:rsidTr="005A4371">
        <w:tc>
          <w:tcPr>
            <w:tcW w:w="1700" w:type="dxa"/>
          </w:tcPr>
          <w:p w14:paraId="07FF3AD8" w14:textId="77777777" w:rsidR="00BC74BF" w:rsidRPr="0053647C" w:rsidRDefault="00BC74BF" w:rsidP="005A4371">
            <w:pPr>
              <w:pStyle w:val="GOSTTablenorm"/>
            </w:pPr>
            <w:r w:rsidRPr="0053647C">
              <w:t>ПБС по Сводному реестру</w:t>
            </w:r>
          </w:p>
        </w:tc>
        <w:tc>
          <w:tcPr>
            <w:tcW w:w="1701" w:type="dxa"/>
          </w:tcPr>
          <w:p w14:paraId="65811329" w14:textId="77777777" w:rsidR="00BC74BF" w:rsidRPr="0053647C" w:rsidRDefault="00BC74BF" w:rsidP="005A4371">
            <w:pPr>
              <w:pStyle w:val="GOSTTablenorm"/>
              <w:rPr>
                <w:lang w:val="en-US"/>
              </w:rPr>
            </w:pPr>
            <w:r w:rsidRPr="0053647C">
              <w:rPr>
                <w:lang w:val="en-US"/>
              </w:rPr>
              <w:t>MSC_PBS_UBP</w:t>
            </w:r>
          </w:p>
        </w:tc>
        <w:tc>
          <w:tcPr>
            <w:tcW w:w="567" w:type="dxa"/>
          </w:tcPr>
          <w:p w14:paraId="23C8E98F" w14:textId="77777777" w:rsidR="00BC74BF" w:rsidRPr="0053647C" w:rsidRDefault="00BC74BF" w:rsidP="005A4371">
            <w:pPr>
              <w:pStyle w:val="GOSTTablenorm"/>
            </w:pPr>
            <w:r w:rsidRPr="0053647C">
              <w:t>C</w:t>
            </w:r>
          </w:p>
        </w:tc>
        <w:tc>
          <w:tcPr>
            <w:tcW w:w="1136" w:type="dxa"/>
          </w:tcPr>
          <w:p w14:paraId="6DB4C85F" w14:textId="77777777" w:rsidR="00BC74BF" w:rsidRPr="0053647C" w:rsidRDefault="00BC74BF" w:rsidP="005A4371">
            <w:pPr>
              <w:pStyle w:val="GOSTTablenorm"/>
            </w:pPr>
            <w:r w:rsidRPr="0053647C">
              <w:t>tMSC_PBS_UBP</w:t>
            </w:r>
          </w:p>
        </w:tc>
        <w:tc>
          <w:tcPr>
            <w:tcW w:w="567" w:type="dxa"/>
          </w:tcPr>
          <w:p w14:paraId="4B77D1E8" w14:textId="77777777" w:rsidR="00BC74BF" w:rsidRPr="0053647C" w:rsidRDefault="00BC74BF" w:rsidP="005A4371">
            <w:pPr>
              <w:pStyle w:val="GOSTTablenorm"/>
            </w:pPr>
            <w:r w:rsidRPr="0053647C">
              <w:t>О</w:t>
            </w:r>
          </w:p>
        </w:tc>
        <w:tc>
          <w:tcPr>
            <w:tcW w:w="3963" w:type="dxa"/>
          </w:tcPr>
          <w:p w14:paraId="4EBC929D" w14:textId="77777777" w:rsidR="00BC74BF" w:rsidRPr="0053647C" w:rsidRDefault="00BC74BF" w:rsidP="005A4371">
            <w:pPr>
              <w:pStyle w:val="GOSTTablenorm"/>
            </w:pPr>
            <w:r w:rsidRPr="0053647C">
              <w:t>ПБС по Сводному реестру.</w:t>
            </w:r>
          </w:p>
          <w:p w14:paraId="33516901"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_Ref466498552 \h  \* MERGEFORMAT </w:instrText>
            </w:r>
            <w:r w:rsidRPr="0053647C">
              <w:fldChar w:fldCharType="separate"/>
            </w:r>
            <w:r w:rsidR="00306405" w:rsidRPr="00306405">
              <w:t>149</w:t>
            </w:r>
            <w:r w:rsidRPr="0053647C">
              <w:fldChar w:fldCharType="end"/>
            </w:r>
          </w:p>
        </w:tc>
      </w:tr>
    </w:tbl>
    <w:p w14:paraId="14E87F7C" w14:textId="77777777" w:rsidR="00BC74BF" w:rsidRPr="00586AEC" w:rsidRDefault="00BC74BF" w:rsidP="00BC74BF">
      <w:pPr>
        <w:pStyle w:val="32"/>
      </w:pPr>
      <w:bookmarkStart w:id="3270" w:name="_Toc462770607"/>
      <w:bookmarkStart w:id="3271" w:name="_Toc185883004"/>
      <w:bookmarkStart w:id="3272" w:name="_Toc199832412"/>
      <w:bookmarkStart w:id="3273" w:name="_Toc202883807"/>
      <w:r w:rsidRPr="00586AEC">
        <w:t>Описание комплексного типа «tMSC_PBS_UBP»</w:t>
      </w:r>
      <w:bookmarkEnd w:id="3270"/>
      <w:bookmarkEnd w:id="3271"/>
      <w:bookmarkEnd w:id="3272"/>
      <w:bookmarkEnd w:id="3273"/>
    </w:p>
    <w:p w14:paraId="366F7CE8" w14:textId="77777777" w:rsidR="00BC74BF" w:rsidRPr="00586AEC" w:rsidRDefault="00BC74BF" w:rsidP="00BC74BF">
      <w:pPr>
        <w:pStyle w:val="GOSTNameTable"/>
        <w:rPr>
          <w:rFonts w:eastAsia="Calibri"/>
        </w:rPr>
      </w:pPr>
      <w:r w:rsidRPr="00586AEC">
        <w:rPr>
          <w:rFonts w:eastAsia="Calibri"/>
        </w:rPr>
        <w:fldChar w:fldCharType="begin"/>
      </w:r>
      <w:r w:rsidRPr="00586AEC">
        <w:rPr>
          <w:rFonts w:eastAsia="Calibri"/>
        </w:rPr>
        <w:instrText xml:space="preserve"> SEQ Таблица \* ARABIC </w:instrText>
      </w:r>
      <w:r w:rsidRPr="00586AEC">
        <w:rPr>
          <w:rFonts w:eastAsia="Calibri"/>
        </w:rPr>
        <w:fldChar w:fldCharType="separate"/>
      </w:r>
      <w:bookmarkStart w:id="3274" w:name="_Ref466498552"/>
      <w:r w:rsidR="00306405">
        <w:rPr>
          <w:rFonts w:eastAsia="Calibri"/>
          <w:noProof/>
        </w:rPr>
        <w:t>149</w:t>
      </w:r>
      <w:bookmarkEnd w:id="3274"/>
      <w:r w:rsidRPr="00586AEC">
        <w:rPr>
          <w:rFonts w:eastAsia="Calibri"/>
        </w:rPr>
        <w:fldChar w:fldCharType="end"/>
      </w:r>
      <w:r w:rsidRPr="00586AEC">
        <w:rPr>
          <w:rFonts w:eastAsia="Calibri"/>
        </w:rPr>
        <w:t xml:space="preserve"> – Описание комплексного типа «</w:t>
      </w:r>
      <w:r w:rsidRPr="00586AEC">
        <w:t>tMSC_PBS_UBP</w:t>
      </w:r>
      <w:r w:rsidRPr="00586AEC">
        <w:rPr>
          <w:rFonts w:eastAsia="Calibri"/>
        </w:rPr>
        <w:t>»</w:t>
      </w:r>
    </w:p>
    <w:tbl>
      <w:tblPr>
        <w:tblStyle w:val="GOSTTable"/>
        <w:tblW w:w="5000" w:type="pct"/>
        <w:tblLayout w:type="fixed"/>
        <w:tblLook w:val="07E0" w:firstRow="1" w:lastRow="1" w:firstColumn="1" w:lastColumn="1" w:noHBand="1" w:noVBand="1"/>
      </w:tblPr>
      <w:tblGrid>
        <w:gridCol w:w="1699"/>
        <w:gridCol w:w="1700"/>
        <w:gridCol w:w="567"/>
        <w:gridCol w:w="1135"/>
        <w:gridCol w:w="567"/>
        <w:gridCol w:w="3960"/>
      </w:tblGrid>
      <w:tr w:rsidR="00BC74BF" w:rsidRPr="0053647C" w14:paraId="7917E6ED" w14:textId="77777777" w:rsidTr="005A4371">
        <w:trPr>
          <w:cnfStyle w:val="100000000000" w:firstRow="1" w:lastRow="0" w:firstColumn="0" w:lastColumn="0" w:oddVBand="0" w:evenVBand="0" w:oddHBand="0" w:evenHBand="0" w:firstRowFirstColumn="0" w:firstRowLastColumn="0" w:lastRowFirstColumn="0" w:lastRowLastColumn="0"/>
        </w:trPr>
        <w:tc>
          <w:tcPr>
            <w:tcW w:w="1700" w:type="dxa"/>
          </w:tcPr>
          <w:p w14:paraId="6E17A758" w14:textId="77777777" w:rsidR="00BC74BF" w:rsidRPr="0053647C" w:rsidRDefault="00BC74BF" w:rsidP="005A4371">
            <w:pPr>
              <w:pStyle w:val="GOSTTableHead"/>
            </w:pPr>
            <w:r w:rsidRPr="0053647C">
              <w:t>Наименование элемента</w:t>
            </w:r>
          </w:p>
        </w:tc>
        <w:tc>
          <w:tcPr>
            <w:tcW w:w="1701" w:type="dxa"/>
          </w:tcPr>
          <w:p w14:paraId="1C7BDDB9" w14:textId="77777777" w:rsidR="00BC74BF" w:rsidRPr="0053647C" w:rsidRDefault="00BC74BF" w:rsidP="005A4371">
            <w:pPr>
              <w:pStyle w:val="GOSTTableHead"/>
            </w:pPr>
            <w:r w:rsidRPr="0053647C">
              <w:t>Сокращенное наименование (код) элемента</w:t>
            </w:r>
          </w:p>
        </w:tc>
        <w:tc>
          <w:tcPr>
            <w:tcW w:w="567" w:type="dxa"/>
          </w:tcPr>
          <w:p w14:paraId="56F5B455" w14:textId="77777777" w:rsidR="00BC74BF" w:rsidRPr="0053647C" w:rsidRDefault="00BC74BF" w:rsidP="005A4371">
            <w:pPr>
              <w:pStyle w:val="GOSTTableHead"/>
            </w:pPr>
            <w:r w:rsidRPr="0053647C">
              <w:t>Тип</w:t>
            </w:r>
          </w:p>
        </w:tc>
        <w:tc>
          <w:tcPr>
            <w:tcW w:w="1136" w:type="dxa"/>
          </w:tcPr>
          <w:p w14:paraId="2B140E93" w14:textId="77777777" w:rsidR="00BC74BF" w:rsidRPr="0053647C" w:rsidRDefault="00BC74BF" w:rsidP="005A4371">
            <w:pPr>
              <w:pStyle w:val="GOSTTableHead"/>
            </w:pPr>
            <w:r w:rsidRPr="0053647C">
              <w:t>Формат элемента</w:t>
            </w:r>
          </w:p>
        </w:tc>
        <w:tc>
          <w:tcPr>
            <w:tcW w:w="567" w:type="dxa"/>
          </w:tcPr>
          <w:p w14:paraId="3B7FF43F" w14:textId="77777777" w:rsidR="00BC74BF" w:rsidRPr="0053647C" w:rsidRDefault="00BC74BF" w:rsidP="005A4371">
            <w:pPr>
              <w:pStyle w:val="GOSTTableHead"/>
            </w:pPr>
            <w:r w:rsidRPr="0053647C">
              <w:t>Обязательность</w:t>
            </w:r>
          </w:p>
        </w:tc>
        <w:tc>
          <w:tcPr>
            <w:tcW w:w="3963" w:type="dxa"/>
          </w:tcPr>
          <w:p w14:paraId="36C9DC5F" w14:textId="77777777" w:rsidR="00BC74BF" w:rsidRPr="0053647C" w:rsidRDefault="00BC74BF" w:rsidP="005A4371">
            <w:pPr>
              <w:pStyle w:val="GOSTTableHead"/>
            </w:pPr>
            <w:r w:rsidRPr="0053647C">
              <w:t>Дополнительная информация</w:t>
            </w:r>
          </w:p>
        </w:tc>
      </w:tr>
      <w:tr w:rsidR="00BC74BF" w:rsidRPr="0053647C" w14:paraId="7ED18B56" w14:textId="77777777" w:rsidTr="005A4371">
        <w:tc>
          <w:tcPr>
            <w:tcW w:w="1700" w:type="dxa"/>
          </w:tcPr>
          <w:p w14:paraId="2502F7B4" w14:textId="77777777" w:rsidR="00BC74BF" w:rsidRPr="0053647C" w:rsidRDefault="00BC74BF" w:rsidP="005A4371">
            <w:pPr>
              <w:pStyle w:val="GOSTTablenorm"/>
            </w:pPr>
            <w:r w:rsidRPr="0053647C">
              <w:t>Код ПБС по Сводному реестру</w:t>
            </w:r>
          </w:p>
        </w:tc>
        <w:tc>
          <w:tcPr>
            <w:tcW w:w="1701" w:type="dxa"/>
          </w:tcPr>
          <w:p w14:paraId="7DE5738D" w14:textId="77777777" w:rsidR="00BC74BF" w:rsidRPr="0053647C" w:rsidRDefault="00BC74BF" w:rsidP="005A4371">
            <w:pPr>
              <w:pStyle w:val="GOSTTablenorm"/>
              <w:rPr>
                <w:lang w:val="en-US"/>
              </w:rPr>
            </w:pPr>
            <w:r w:rsidRPr="0053647C">
              <w:rPr>
                <w:lang w:val="en-US"/>
              </w:rPr>
              <w:t>Cd</w:t>
            </w:r>
          </w:p>
        </w:tc>
        <w:tc>
          <w:tcPr>
            <w:tcW w:w="567" w:type="dxa"/>
          </w:tcPr>
          <w:p w14:paraId="668EED25" w14:textId="77777777" w:rsidR="00BC74BF" w:rsidRPr="0053647C" w:rsidRDefault="00BC74BF" w:rsidP="005A4371">
            <w:pPr>
              <w:pStyle w:val="GOSTTablenorm"/>
            </w:pPr>
            <w:r w:rsidRPr="0053647C">
              <w:t>П</w:t>
            </w:r>
          </w:p>
        </w:tc>
        <w:tc>
          <w:tcPr>
            <w:tcW w:w="1136" w:type="dxa"/>
          </w:tcPr>
          <w:p w14:paraId="142C8746" w14:textId="77777777" w:rsidR="00BC74BF" w:rsidRPr="0053647C" w:rsidRDefault="00BC74BF" w:rsidP="005A4371">
            <w:pPr>
              <w:pStyle w:val="GOSTTablenorm"/>
              <w:rPr>
                <w:lang w:val="en-US"/>
              </w:rPr>
            </w:pPr>
            <w:r w:rsidRPr="0053647C">
              <w:t>Т(8)</w:t>
            </w:r>
          </w:p>
        </w:tc>
        <w:tc>
          <w:tcPr>
            <w:tcW w:w="567" w:type="dxa"/>
          </w:tcPr>
          <w:p w14:paraId="0B4E5250" w14:textId="77777777" w:rsidR="00BC74BF" w:rsidRPr="0053647C" w:rsidRDefault="00BC74BF" w:rsidP="005A4371">
            <w:pPr>
              <w:pStyle w:val="GOSTTablenorm"/>
            </w:pPr>
            <w:r w:rsidRPr="0053647C">
              <w:t>О</w:t>
            </w:r>
          </w:p>
        </w:tc>
        <w:tc>
          <w:tcPr>
            <w:tcW w:w="3963" w:type="dxa"/>
          </w:tcPr>
          <w:p w14:paraId="56B87E49" w14:textId="77777777" w:rsidR="00BC74BF" w:rsidRPr="0053647C" w:rsidRDefault="00BC74BF" w:rsidP="005A4371">
            <w:pPr>
              <w:pStyle w:val="GOSTTablenorm"/>
            </w:pPr>
            <w:r w:rsidRPr="0053647C">
              <w:t>Уникальный код ПБС, соответствующий корреспонденту из поля «Получатель бюджетных средств», по Св</w:t>
            </w:r>
            <w:r>
              <w:t>одному реестру, равный 8 знакам</w:t>
            </w:r>
          </w:p>
        </w:tc>
      </w:tr>
      <w:tr w:rsidR="00BC74BF" w:rsidRPr="0053647C" w14:paraId="683FD3E6" w14:textId="77777777" w:rsidTr="005A4371">
        <w:tc>
          <w:tcPr>
            <w:tcW w:w="1700" w:type="dxa"/>
          </w:tcPr>
          <w:p w14:paraId="47DB53C2" w14:textId="77777777" w:rsidR="00BC74BF" w:rsidRPr="0053647C" w:rsidRDefault="00BC74BF" w:rsidP="005A4371">
            <w:pPr>
              <w:pStyle w:val="GOSTTablenorm"/>
            </w:pPr>
            <w:r w:rsidRPr="0053647C">
              <w:t>Получатель бюджетных средств</w:t>
            </w:r>
          </w:p>
        </w:tc>
        <w:tc>
          <w:tcPr>
            <w:tcW w:w="1701" w:type="dxa"/>
          </w:tcPr>
          <w:p w14:paraId="44291A82" w14:textId="77777777" w:rsidR="00BC74BF" w:rsidRPr="0053647C" w:rsidRDefault="00BC74BF" w:rsidP="005A4371">
            <w:pPr>
              <w:pStyle w:val="GOSTTablenorm"/>
              <w:rPr>
                <w:lang w:val="en-US"/>
              </w:rPr>
            </w:pPr>
            <w:r w:rsidRPr="0053647C">
              <w:rPr>
                <w:lang w:val="en-US"/>
              </w:rPr>
              <w:t>Nm</w:t>
            </w:r>
          </w:p>
        </w:tc>
        <w:tc>
          <w:tcPr>
            <w:tcW w:w="567" w:type="dxa"/>
          </w:tcPr>
          <w:p w14:paraId="77EACFAE" w14:textId="77777777" w:rsidR="00BC74BF" w:rsidRPr="0053647C" w:rsidRDefault="00BC74BF" w:rsidP="005A4371">
            <w:pPr>
              <w:pStyle w:val="GOSTTablenorm"/>
            </w:pPr>
            <w:r w:rsidRPr="0053647C">
              <w:t>П</w:t>
            </w:r>
          </w:p>
        </w:tc>
        <w:tc>
          <w:tcPr>
            <w:tcW w:w="1136" w:type="dxa"/>
          </w:tcPr>
          <w:p w14:paraId="062E39FB" w14:textId="77777777" w:rsidR="00BC74BF" w:rsidRPr="0053647C" w:rsidRDefault="00BC74BF" w:rsidP="005A4371">
            <w:pPr>
              <w:pStyle w:val="GOSTTablenorm"/>
            </w:pPr>
            <w:r w:rsidRPr="0053647C">
              <w:t>Т(1-2000)</w:t>
            </w:r>
          </w:p>
        </w:tc>
        <w:tc>
          <w:tcPr>
            <w:tcW w:w="567" w:type="dxa"/>
          </w:tcPr>
          <w:p w14:paraId="3672F7B9" w14:textId="77777777" w:rsidR="00BC74BF" w:rsidRPr="0053647C" w:rsidRDefault="00BC74BF" w:rsidP="005A4371">
            <w:pPr>
              <w:pStyle w:val="GOSTTablenorm"/>
            </w:pPr>
            <w:r w:rsidRPr="0053647C">
              <w:t>О</w:t>
            </w:r>
          </w:p>
        </w:tc>
        <w:tc>
          <w:tcPr>
            <w:tcW w:w="3963" w:type="dxa"/>
          </w:tcPr>
          <w:p w14:paraId="73964E1E" w14:textId="77777777" w:rsidR="00BC74BF" w:rsidRPr="0053647C" w:rsidRDefault="00BC74BF" w:rsidP="005A4371">
            <w:pPr>
              <w:pStyle w:val="GOSTTablenorm"/>
            </w:pPr>
            <w:r w:rsidRPr="0053647C">
              <w:t>Полное или краткое наиме</w:t>
            </w:r>
            <w:r>
              <w:t>нование ПБС по Сводному реестру</w:t>
            </w:r>
          </w:p>
        </w:tc>
      </w:tr>
    </w:tbl>
    <w:p w14:paraId="73B11A42" w14:textId="77777777" w:rsidR="00BC74BF" w:rsidRPr="00586AEC" w:rsidRDefault="00BC74BF" w:rsidP="00BC74BF">
      <w:pPr>
        <w:pStyle w:val="32"/>
      </w:pPr>
      <w:bookmarkStart w:id="3275" w:name="_Toc462770609"/>
      <w:bookmarkStart w:id="3276" w:name="_Toc185883005"/>
      <w:bookmarkStart w:id="3277" w:name="_Toc199832413"/>
      <w:bookmarkStart w:id="3278" w:name="_Toc202883808"/>
      <w:r w:rsidRPr="00586AEC">
        <w:t>Описание комплексного типа «tMSC_FnclInst»</w:t>
      </w:r>
      <w:bookmarkEnd w:id="3275"/>
      <w:bookmarkEnd w:id="3276"/>
      <w:bookmarkEnd w:id="3277"/>
      <w:bookmarkEnd w:id="3278"/>
    </w:p>
    <w:p w14:paraId="6C4951E8" w14:textId="77777777" w:rsidR="00BC74BF" w:rsidRPr="0053647C" w:rsidRDefault="00BC74BF" w:rsidP="00BC74BF">
      <w:pPr>
        <w:pStyle w:val="GOSTNormal"/>
      </w:pPr>
      <w:r w:rsidRPr="0053647C">
        <w:t>Описание комплексного типа «tMSC_FnclInst» блока «Данные Финансового органа».</w:t>
      </w:r>
    </w:p>
    <w:p w14:paraId="53D81BE7" w14:textId="77777777" w:rsidR="00BC74BF" w:rsidRPr="00586AEC" w:rsidRDefault="00BC74BF" w:rsidP="00BC74BF">
      <w:pPr>
        <w:pStyle w:val="GOSTNameTable"/>
        <w:rPr>
          <w:rFonts w:eastAsia="Calibri"/>
        </w:rPr>
      </w:pPr>
      <w:r w:rsidRPr="00586AEC">
        <w:rPr>
          <w:rFonts w:eastAsia="Calibri"/>
        </w:rPr>
        <w:fldChar w:fldCharType="begin"/>
      </w:r>
      <w:r w:rsidRPr="00586AEC">
        <w:rPr>
          <w:rFonts w:eastAsia="Calibri"/>
        </w:rPr>
        <w:instrText xml:space="preserve"> SEQ Таблица \* ARABIC </w:instrText>
      </w:r>
      <w:r w:rsidRPr="00586AEC">
        <w:rPr>
          <w:rFonts w:eastAsia="Calibri"/>
        </w:rPr>
        <w:fldChar w:fldCharType="separate"/>
      </w:r>
      <w:bookmarkStart w:id="3279" w:name="_Ref466497455"/>
      <w:r w:rsidR="00306405">
        <w:rPr>
          <w:rFonts w:eastAsia="Calibri"/>
          <w:noProof/>
        </w:rPr>
        <w:t>150</w:t>
      </w:r>
      <w:bookmarkEnd w:id="3279"/>
      <w:r w:rsidRPr="00586AEC">
        <w:rPr>
          <w:rFonts w:eastAsia="Calibri"/>
        </w:rPr>
        <w:fldChar w:fldCharType="end"/>
      </w:r>
      <w:r w:rsidRPr="00586AEC">
        <w:rPr>
          <w:rFonts w:eastAsia="Calibri"/>
        </w:rPr>
        <w:t xml:space="preserve"> – Описание комплексного типа «</w:t>
      </w:r>
      <w:r w:rsidRPr="00586AEC">
        <w:t>tMSC_FnclInst</w:t>
      </w:r>
      <w:r w:rsidRPr="00586AEC">
        <w:rPr>
          <w:rFonts w:eastAsia="Calibri"/>
        </w:rPr>
        <w:t>»</w:t>
      </w:r>
    </w:p>
    <w:tbl>
      <w:tblPr>
        <w:tblStyle w:val="GOSTTable"/>
        <w:tblW w:w="5000" w:type="pct"/>
        <w:tblLayout w:type="fixed"/>
        <w:tblLook w:val="07E0" w:firstRow="1" w:lastRow="1" w:firstColumn="1" w:lastColumn="1" w:noHBand="1" w:noVBand="1"/>
      </w:tblPr>
      <w:tblGrid>
        <w:gridCol w:w="1702"/>
        <w:gridCol w:w="1700"/>
        <w:gridCol w:w="566"/>
        <w:gridCol w:w="1135"/>
        <w:gridCol w:w="566"/>
        <w:gridCol w:w="3959"/>
      </w:tblGrid>
      <w:tr w:rsidR="00BC74BF" w:rsidRPr="0053647C" w14:paraId="1563B708" w14:textId="77777777" w:rsidTr="005A4371">
        <w:trPr>
          <w:cnfStyle w:val="100000000000" w:firstRow="1" w:lastRow="0" w:firstColumn="0" w:lastColumn="0" w:oddVBand="0" w:evenVBand="0" w:oddHBand="0" w:evenHBand="0" w:firstRowFirstColumn="0" w:firstRowLastColumn="0" w:lastRowFirstColumn="0" w:lastRowLastColumn="0"/>
        </w:trPr>
        <w:tc>
          <w:tcPr>
            <w:tcW w:w="1713" w:type="dxa"/>
          </w:tcPr>
          <w:p w14:paraId="24B3590B" w14:textId="77777777" w:rsidR="00BC74BF" w:rsidRPr="0053647C" w:rsidRDefault="00BC74BF" w:rsidP="005A4371">
            <w:pPr>
              <w:pStyle w:val="GOSTTableHead"/>
            </w:pPr>
            <w:r w:rsidRPr="0053647C">
              <w:t>Наименование элемента</w:t>
            </w:r>
          </w:p>
        </w:tc>
        <w:tc>
          <w:tcPr>
            <w:tcW w:w="1711" w:type="dxa"/>
          </w:tcPr>
          <w:p w14:paraId="0F6BB299" w14:textId="77777777" w:rsidR="00BC74BF" w:rsidRPr="0053647C" w:rsidRDefault="00BC74BF" w:rsidP="005A4371">
            <w:pPr>
              <w:pStyle w:val="GOSTTableHead"/>
            </w:pPr>
            <w:r w:rsidRPr="0053647C">
              <w:t>Сокращенное наименование (код) элемента</w:t>
            </w:r>
          </w:p>
        </w:tc>
        <w:tc>
          <w:tcPr>
            <w:tcW w:w="570" w:type="dxa"/>
          </w:tcPr>
          <w:p w14:paraId="31AF4284" w14:textId="77777777" w:rsidR="00BC74BF" w:rsidRPr="0053647C" w:rsidRDefault="00BC74BF" w:rsidP="005A4371">
            <w:pPr>
              <w:pStyle w:val="GOSTTableHead"/>
            </w:pPr>
            <w:r w:rsidRPr="0053647C">
              <w:t>Тип</w:t>
            </w:r>
          </w:p>
        </w:tc>
        <w:tc>
          <w:tcPr>
            <w:tcW w:w="1143" w:type="dxa"/>
          </w:tcPr>
          <w:p w14:paraId="2B979EDE" w14:textId="77777777" w:rsidR="00BC74BF" w:rsidRPr="0053647C" w:rsidRDefault="00BC74BF" w:rsidP="005A4371">
            <w:pPr>
              <w:pStyle w:val="GOSTTableHead"/>
            </w:pPr>
            <w:r w:rsidRPr="0053647C">
              <w:t>Формат элемента</w:t>
            </w:r>
          </w:p>
        </w:tc>
        <w:tc>
          <w:tcPr>
            <w:tcW w:w="570" w:type="dxa"/>
          </w:tcPr>
          <w:p w14:paraId="72B6671D" w14:textId="77777777" w:rsidR="00BC74BF" w:rsidRPr="0053647C" w:rsidRDefault="00BC74BF" w:rsidP="005A4371">
            <w:pPr>
              <w:pStyle w:val="GOSTTableHead"/>
            </w:pPr>
            <w:r w:rsidRPr="0053647C">
              <w:t>Обязательность</w:t>
            </w:r>
          </w:p>
        </w:tc>
        <w:tc>
          <w:tcPr>
            <w:tcW w:w="3987" w:type="dxa"/>
          </w:tcPr>
          <w:p w14:paraId="5A9EB3C7" w14:textId="77777777" w:rsidR="00BC74BF" w:rsidRPr="0053647C" w:rsidRDefault="00BC74BF" w:rsidP="005A4371">
            <w:pPr>
              <w:pStyle w:val="GOSTTableHead"/>
            </w:pPr>
            <w:r w:rsidRPr="0053647C">
              <w:t>Дополнительная информация</w:t>
            </w:r>
          </w:p>
        </w:tc>
      </w:tr>
      <w:tr w:rsidR="00BC74BF" w:rsidRPr="0053647C" w14:paraId="5896AA3D" w14:textId="77777777" w:rsidTr="005A4371">
        <w:tc>
          <w:tcPr>
            <w:tcW w:w="1713" w:type="dxa"/>
          </w:tcPr>
          <w:p w14:paraId="2D716A4D" w14:textId="77777777" w:rsidR="00BC74BF" w:rsidRPr="0053647C" w:rsidRDefault="00BC74BF" w:rsidP="005A4371">
            <w:pPr>
              <w:pStyle w:val="GOSTTablenorm"/>
            </w:pPr>
            <w:r w:rsidRPr="0053647C">
              <w:t>Финансовый орган</w:t>
            </w:r>
          </w:p>
        </w:tc>
        <w:tc>
          <w:tcPr>
            <w:tcW w:w="1711" w:type="dxa"/>
          </w:tcPr>
          <w:p w14:paraId="7307CEE1" w14:textId="77777777" w:rsidR="00BC74BF" w:rsidRPr="0053647C" w:rsidRDefault="00BC74BF" w:rsidP="005A4371">
            <w:pPr>
              <w:pStyle w:val="GOSTTablenorm"/>
              <w:rPr>
                <w:lang w:val="en-US"/>
              </w:rPr>
            </w:pPr>
            <w:r w:rsidRPr="0053647C">
              <w:rPr>
                <w:lang w:val="en-US"/>
              </w:rPr>
              <w:t>FnclInst</w:t>
            </w:r>
          </w:p>
        </w:tc>
        <w:tc>
          <w:tcPr>
            <w:tcW w:w="570" w:type="dxa"/>
          </w:tcPr>
          <w:p w14:paraId="0D9895D0" w14:textId="77777777" w:rsidR="00BC74BF" w:rsidRPr="0053647C" w:rsidRDefault="00BC74BF" w:rsidP="005A4371">
            <w:pPr>
              <w:pStyle w:val="GOSTTablenorm"/>
            </w:pPr>
            <w:r w:rsidRPr="0053647C">
              <w:t>П</w:t>
            </w:r>
          </w:p>
        </w:tc>
        <w:tc>
          <w:tcPr>
            <w:tcW w:w="1143" w:type="dxa"/>
          </w:tcPr>
          <w:p w14:paraId="31B7FAA5" w14:textId="77777777" w:rsidR="00BC74BF" w:rsidRPr="0053647C" w:rsidRDefault="00BC74BF" w:rsidP="005A4371">
            <w:pPr>
              <w:pStyle w:val="GOSTTablenorm"/>
              <w:rPr>
                <w:lang w:val="en-US"/>
              </w:rPr>
            </w:pPr>
            <w:r w:rsidRPr="0053647C">
              <w:t>Т(1-2000)</w:t>
            </w:r>
          </w:p>
        </w:tc>
        <w:tc>
          <w:tcPr>
            <w:tcW w:w="570" w:type="dxa"/>
          </w:tcPr>
          <w:p w14:paraId="7A175A9D" w14:textId="77777777" w:rsidR="00BC74BF" w:rsidRPr="0053647C" w:rsidRDefault="00BC74BF" w:rsidP="005A4371">
            <w:pPr>
              <w:pStyle w:val="GOSTTablenorm"/>
            </w:pPr>
            <w:r w:rsidRPr="0053647C">
              <w:t>О</w:t>
            </w:r>
          </w:p>
        </w:tc>
        <w:tc>
          <w:tcPr>
            <w:tcW w:w="3987" w:type="dxa"/>
          </w:tcPr>
          <w:p w14:paraId="6CFC2E98" w14:textId="77777777" w:rsidR="00BC74BF" w:rsidRPr="0053647C" w:rsidRDefault="00BC74BF" w:rsidP="005A4371">
            <w:pPr>
              <w:pStyle w:val="GOSTTablenorm"/>
            </w:pPr>
            <w:r w:rsidRPr="0053647C">
              <w:t>Для УБП федерального уровня указывается наименование ФО «Министерство финансов Российской Федерации», для УБП субъекта РФ (МО) указывается полное наименова</w:t>
            </w:r>
            <w:r>
              <w:t>ние ФО соответствующего бюджета.</w:t>
            </w:r>
          </w:p>
          <w:p w14:paraId="21947D46" w14:textId="77777777" w:rsidR="00BC74BF" w:rsidRPr="0053647C" w:rsidRDefault="00BC74BF" w:rsidP="005A4371">
            <w:pPr>
              <w:pStyle w:val="GOSTTablenorm"/>
            </w:pPr>
            <w:r w:rsidRPr="0053647C">
              <w:t>Для бюджета Фонда пенсионного и социального страхования Российской Фе</w:t>
            </w:r>
            <w:r>
              <w:t>дерации указывается прочерк «-»</w:t>
            </w:r>
          </w:p>
        </w:tc>
      </w:tr>
      <w:tr w:rsidR="00BC74BF" w:rsidRPr="0053647C" w14:paraId="0F60FF43" w14:textId="77777777" w:rsidTr="005A4371">
        <w:tc>
          <w:tcPr>
            <w:tcW w:w="1713" w:type="dxa"/>
          </w:tcPr>
          <w:p w14:paraId="270DCEC3" w14:textId="77777777" w:rsidR="00BC74BF" w:rsidRPr="0053647C" w:rsidRDefault="00BC74BF" w:rsidP="005A4371">
            <w:pPr>
              <w:pStyle w:val="GOSTTablenorm"/>
            </w:pPr>
            <w:r w:rsidRPr="0053647C">
              <w:lastRenderedPageBreak/>
              <w:t>Код по ОКПО</w:t>
            </w:r>
          </w:p>
        </w:tc>
        <w:tc>
          <w:tcPr>
            <w:tcW w:w="1711" w:type="dxa"/>
          </w:tcPr>
          <w:p w14:paraId="57C1D832" w14:textId="77777777" w:rsidR="00BC74BF" w:rsidRPr="0053647C" w:rsidRDefault="00BC74BF" w:rsidP="005A4371">
            <w:pPr>
              <w:pStyle w:val="GOSTTablenorm"/>
              <w:rPr>
                <w:lang w:val="en-US"/>
              </w:rPr>
            </w:pPr>
            <w:r w:rsidRPr="0053647C">
              <w:rPr>
                <w:lang w:val="en-US"/>
              </w:rPr>
              <w:t>OKPOCd</w:t>
            </w:r>
          </w:p>
        </w:tc>
        <w:tc>
          <w:tcPr>
            <w:tcW w:w="570" w:type="dxa"/>
          </w:tcPr>
          <w:p w14:paraId="428FC956" w14:textId="77777777" w:rsidR="00BC74BF" w:rsidRPr="0053647C" w:rsidRDefault="00BC74BF" w:rsidP="005A4371">
            <w:pPr>
              <w:pStyle w:val="GOSTTablenorm"/>
            </w:pPr>
            <w:r w:rsidRPr="0053647C">
              <w:t>П</w:t>
            </w:r>
          </w:p>
        </w:tc>
        <w:tc>
          <w:tcPr>
            <w:tcW w:w="1143" w:type="dxa"/>
          </w:tcPr>
          <w:p w14:paraId="212BB38C" w14:textId="23BE79AD" w:rsidR="00BC74BF" w:rsidRPr="0053647C" w:rsidRDefault="00553A1A" w:rsidP="005A4371">
            <w:pPr>
              <w:pStyle w:val="GOSTTablenorm"/>
            </w:pPr>
            <w:r>
              <w:t>Т(1) или</w:t>
            </w:r>
            <w:r w:rsidR="00BC74BF" w:rsidRPr="0053647C">
              <w:rPr>
                <w:sz w:val="20"/>
              </w:rPr>
              <w:t xml:space="preserve"> </w:t>
            </w:r>
            <w:r w:rsidR="00BC74BF" w:rsidRPr="0053647C">
              <w:t>Т(8)</w:t>
            </w:r>
          </w:p>
        </w:tc>
        <w:tc>
          <w:tcPr>
            <w:tcW w:w="570" w:type="dxa"/>
          </w:tcPr>
          <w:p w14:paraId="2493CA64" w14:textId="77777777" w:rsidR="00BC74BF" w:rsidRPr="0053647C" w:rsidRDefault="00BC74BF" w:rsidP="005A4371">
            <w:pPr>
              <w:pStyle w:val="GOSTTablenorm"/>
            </w:pPr>
            <w:r w:rsidRPr="0053647C">
              <w:t>О</w:t>
            </w:r>
          </w:p>
        </w:tc>
        <w:tc>
          <w:tcPr>
            <w:tcW w:w="3987" w:type="dxa"/>
          </w:tcPr>
          <w:p w14:paraId="54C83193" w14:textId="77777777" w:rsidR="00BC74BF" w:rsidRPr="0053647C" w:rsidRDefault="00BC74BF" w:rsidP="005A4371">
            <w:pPr>
              <w:pStyle w:val="GOSTTablenorm"/>
            </w:pPr>
            <w:r w:rsidRPr="0053647C">
              <w:t>Указывается код по ОКПО финансового органа.</w:t>
            </w:r>
          </w:p>
          <w:p w14:paraId="1F22A6AD" w14:textId="77777777" w:rsidR="00BC74BF" w:rsidRPr="0053647C" w:rsidRDefault="00BC74BF" w:rsidP="005A4371">
            <w:pPr>
              <w:pStyle w:val="GOSTTablenorm"/>
            </w:pPr>
            <w:r w:rsidRPr="0053647C">
              <w:t>Для бюджета Фонда пенсионного и социального страхования Российской Федерации</w:t>
            </w:r>
            <w:r>
              <w:t xml:space="preserve"> указывается прочерк «-»</w:t>
            </w:r>
          </w:p>
        </w:tc>
      </w:tr>
    </w:tbl>
    <w:p w14:paraId="172D5A99" w14:textId="77777777" w:rsidR="00BC74BF" w:rsidRPr="00586AEC" w:rsidRDefault="00BC74BF" w:rsidP="00BC74BF">
      <w:pPr>
        <w:pStyle w:val="32"/>
      </w:pPr>
      <w:bookmarkStart w:id="3280" w:name="_Toc462770610"/>
      <w:bookmarkStart w:id="3281" w:name="_Toc185883006"/>
      <w:bookmarkStart w:id="3282" w:name="_Toc199832414"/>
      <w:bookmarkStart w:id="3283" w:name="_Toc202883809"/>
      <w:r w:rsidRPr="00586AEC">
        <w:t>Описание комплексного типа «tMSC_Hd»</w:t>
      </w:r>
      <w:bookmarkEnd w:id="3280"/>
      <w:bookmarkEnd w:id="3281"/>
      <w:bookmarkEnd w:id="3282"/>
      <w:bookmarkEnd w:id="3283"/>
    </w:p>
    <w:p w14:paraId="41F96E55" w14:textId="77777777" w:rsidR="00BC74BF" w:rsidRPr="0053647C" w:rsidRDefault="00BC74BF" w:rsidP="00BC74BF">
      <w:pPr>
        <w:pStyle w:val="GOSTNormal"/>
      </w:pPr>
      <w:r w:rsidRPr="0053647C">
        <w:t>Описание комплексного типа «tMSC_Hd» блока «Данные о Руководителе».</w:t>
      </w:r>
    </w:p>
    <w:p w14:paraId="190A890D" w14:textId="77777777" w:rsidR="00BC74BF" w:rsidRPr="00586AEC" w:rsidRDefault="00BC74BF" w:rsidP="00BC74BF">
      <w:pPr>
        <w:pStyle w:val="GOSTNameTable"/>
        <w:rPr>
          <w:rFonts w:eastAsia="Calibri"/>
        </w:rPr>
      </w:pPr>
      <w:r w:rsidRPr="00586AEC">
        <w:rPr>
          <w:rFonts w:eastAsia="Calibri"/>
        </w:rPr>
        <w:fldChar w:fldCharType="begin"/>
      </w:r>
      <w:r w:rsidRPr="00586AEC">
        <w:rPr>
          <w:rFonts w:eastAsia="Calibri"/>
        </w:rPr>
        <w:instrText xml:space="preserve"> SEQ Таблица \* ARABIC </w:instrText>
      </w:r>
      <w:r w:rsidRPr="00586AEC">
        <w:rPr>
          <w:rFonts w:eastAsia="Calibri"/>
        </w:rPr>
        <w:fldChar w:fldCharType="separate"/>
      </w:r>
      <w:bookmarkStart w:id="3284" w:name="_Ref466497504"/>
      <w:r w:rsidR="00306405">
        <w:rPr>
          <w:rFonts w:eastAsia="Calibri"/>
          <w:noProof/>
        </w:rPr>
        <w:t>151</w:t>
      </w:r>
      <w:bookmarkEnd w:id="3284"/>
      <w:r w:rsidRPr="00586AEC">
        <w:rPr>
          <w:rFonts w:eastAsia="Calibri"/>
        </w:rPr>
        <w:fldChar w:fldCharType="end"/>
      </w:r>
      <w:r w:rsidRPr="00586AEC">
        <w:rPr>
          <w:rFonts w:eastAsia="Calibri"/>
        </w:rPr>
        <w:t xml:space="preserve"> – Описание комплексного типа «</w:t>
      </w:r>
      <w:r w:rsidRPr="00586AEC">
        <w:t>tMSC_Hd</w:t>
      </w:r>
      <w:r w:rsidRPr="00586AEC">
        <w:rPr>
          <w:rFonts w:eastAsia="Calibri"/>
        </w:rPr>
        <w:t>»</w:t>
      </w:r>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C74BF" w:rsidRPr="0053647C" w14:paraId="1F3A6745" w14:textId="77777777" w:rsidTr="005A4371">
        <w:trPr>
          <w:cnfStyle w:val="100000000000" w:firstRow="1" w:lastRow="0" w:firstColumn="0" w:lastColumn="0" w:oddVBand="0" w:evenVBand="0" w:oddHBand="0" w:evenHBand="0" w:firstRowFirstColumn="0" w:firstRowLastColumn="0" w:lastRowFirstColumn="0" w:lastRowLastColumn="0"/>
        </w:trPr>
        <w:tc>
          <w:tcPr>
            <w:tcW w:w="1703" w:type="dxa"/>
          </w:tcPr>
          <w:p w14:paraId="443866DA" w14:textId="77777777" w:rsidR="00BC74BF" w:rsidRPr="0053647C" w:rsidRDefault="00BC74BF" w:rsidP="005A4371">
            <w:pPr>
              <w:pStyle w:val="GOSTTableHead"/>
            </w:pPr>
            <w:r w:rsidRPr="0053647C">
              <w:t>Наименование элемента</w:t>
            </w:r>
          </w:p>
        </w:tc>
        <w:tc>
          <w:tcPr>
            <w:tcW w:w="1701" w:type="dxa"/>
          </w:tcPr>
          <w:p w14:paraId="42CE9CB3" w14:textId="77777777" w:rsidR="00BC74BF" w:rsidRPr="0053647C" w:rsidRDefault="00BC74BF" w:rsidP="005A4371">
            <w:pPr>
              <w:pStyle w:val="GOSTTableHead"/>
            </w:pPr>
            <w:r w:rsidRPr="0053647C">
              <w:t>Сокращенное наименование (код) элемента</w:t>
            </w:r>
          </w:p>
        </w:tc>
        <w:tc>
          <w:tcPr>
            <w:tcW w:w="567" w:type="dxa"/>
          </w:tcPr>
          <w:p w14:paraId="0B5E6143" w14:textId="77777777" w:rsidR="00BC74BF" w:rsidRPr="0053647C" w:rsidRDefault="00BC74BF" w:rsidP="005A4371">
            <w:pPr>
              <w:pStyle w:val="GOSTTableHead"/>
            </w:pPr>
            <w:r w:rsidRPr="0053647C">
              <w:t>Тип</w:t>
            </w:r>
          </w:p>
        </w:tc>
        <w:tc>
          <w:tcPr>
            <w:tcW w:w="1134" w:type="dxa"/>
          </w:tcPr>
          <w:p w14:paraId="3EC5FFD6" w14:textId="77777777" w:rsidR="00BC74BF" w:rsidRPr="0053647C" w:rsidRDefault="00BC74BF" w:rsidP="005A4371">
            <w:pPr>
              <w:pStyle w:val="GOSTTableHead"/>
            </w:pPr>
            <w:r w:rsidRPr="0053647C">
              <w:t>Формат элемента</w:t>
            </w:r>
          </w:p>
        </w:tc>
        <w:tc>
          <w:tcPr>
            <w:tcW w:w="567" w:type="dxa"/>
          </w:tcPr>
          <w:p w14:paraId="4CF48CEF" w14:textId="77777777" w:rsidR="00BC74BF" w:rsidRPr="0053647C" w:rsidRDefault="00BC74BF" w:rsidP="005A4371">
            <w:pPr>
              <w:pStyle w:val="GOSTTableHead"/>
            </w:pPr>
            <w:r w:rsidRPr="0053647C">
              <w:t>Обязательность</w:t>
            </w:r>
          </w:p>
        </w:tc>
        <w:tc>
          <w:tcPr>
            <w:tcW w:w="3963" w:type="dxa"/>
          </w:tcPr>
          <w:p w14:paraId="5CCF7EA5" w14:textId="77777777" w:rsidR="00BC74BF" w:rsidRPr="0053647C" w:rsidRDefault="00BC74BF" w:rsidP="005A4371">
            <w:pPr>
              <w:pStyle w:val="GOSTTableHead"/>
            </w:pPr>
            <w:r w:rsidRPr="0053647C">
              <w:t>Дополнительная информация</w:t>
            </w:r>
          </w:p>
        </w:tc>
      </w:tr>
      <w:tr w:rsidR="00BC74BF" w:rsidRPr="0053647C" w14:paraId="1E73D8F9" w14:textId="77777777" w:rsidTr="005A4371">
        <w:tc>
          <w:tcPr>
            <w:tcW w:w="1703" w:type="dxa"/>
          </w:tcPr>
          <w:p w14:paraId="1E98880D" w14:textId="77777777" w:rsidR="00BC74BF" w:rsidRPr="0053647C" w:rsidRDefault="00BC74BF" w:rsidP="005A4371">
            <w:pPr>
              <w:pStyle w:val="GOSTTablenorm"/>
            </w:pPr>
            <w:r w:rsidRPr="0053647C">
              <w:t>Должность руководителя (уполномоченного им лица)</w:t>
            </w:r>
          </w:p>
        </w:tc>
        <w:tc>
          <w:tcPr>
            <w:tcW w:w="1701" w:type="dxa"/>
          </w:tcPr>
          <w:p w14:paraId="5CA82739" w14:textId="77777777" w:rsidR="00BC74BF" w:rsidRPr="0053647C" w:rsidRDefault="00BC74BF" w:rsidP="005A4371">
            <w:pPr>
              <w:pStyle w:val="GOSTTablenorm"/>
              <w:rPr>
                <w:lang w:val="en-US"/>
              </w:rPr>
            </w:pPr>
            <w:r w:rsidRPr="0053647C">
              <w:rPr>
                <w:lang w:val="en-US"/>
              </w:rPr>
              <w:t>Pstn</w:t>
            </w:r>
          </w:p>
        </w:tc>
        <w:tc>
          <w:tcPr>
            <w:tcW w:w="567" w:type="dxa"/>
          </w:tcPr>
          <w:p w14:paraId="39F5A101" w14:textId="77777777" w:rsidR="00BC74BF" w:rsidRPr="0053647C" w:rsidRDefault="00BC74BF" w:rsidP="005A4371">
            <w:pPr>
              <w:pStyle w:val="GOSTTablenorm"/>
            </w:pPr>
            <w:r w:rsidRPr="0053647C">
              <w:t>П</w:t>
            </w:r>
          </w:p>
        </w:tc>
        <w:tc>
          <w:tcPr>
            <w:tcW w:w="1134" w:type="dxa"/>
          </w:tcPr>
          <w:p w14:paraId="1F2E8167" w14:textId="77777777" w:rsidR="00BC74BF" w:rsidRPr="0053647C" w:rsidRDefault="00BC74BF" w:rsidP="005A4371">
            <w:pPr>
              <w:pStyle w:val="GOSTTablenorm"/>
              <w:rPr>
                <w:lang w:val="en-US"/>
              </w:rPr>
            </w:pPr>
            <w:r w:rsidRPr="0053647C">
              <w:t>Т(1-100)</w:t>
            </w:r>
          </w:p>
        </w:tc>
        <w:tc>
          <w:tcPr>
            <w:tcW w:w="567" w:type="dxa"/>
          </w:tcPr>
          <w:p w14:paraId="5626FE52" w14:textId="77777777" w:rsidR="00BC74BF" w:rsidRPr="0053647C" w:rsidRDefault="00BC74BF" w:rsidP="005A4371">
            <w:pPr>
              <w:pStyle w:val="GOSTTablenorm"/>
            </w:pPr>
            <w:r w:rsidRPr="0053647C">
              <w:t>Н</w:t>
            </w:r>
          </w:p>
        </w:tc>
        <w:tc>
          <w:tcPr>
            <w:tcW w:w="3963" w:type="dxa"/>
          </w:tcPr>
          <w:p w14:paraId="30F76895" w14:textId="77777777" w:rsidR="00BC74BF" w:rsidRPr="0053647C" w:rsidRDefault="00BC74BF" w:rsidP="005A4371">
            <w:pPr>
              <w:pStyle w:val="GOSTTablenorm"/>
            </w:pPr>
            <w:r w:rsidRPr="0053647C">
              <w:t>Должность руководителя (уполномоченного им лица) ТОФК сформировавшего данный документ. Обязательно к заполнению, если документ подписан лицо</w:t>
            </w:r>
            <w:r>
              <w:t>м, уполномоченным руководителем</w:t>
            </w:r>
          </w:p>
        </w:tc>
      </w:tr>
      <w:tr w:rsidR="00BC74BF" w:rsidRPr="0053647C" w14:paraId="1C197605" w14:textId="77777777" w:rsidTr="005A4371">
        <w:tc>
          <w:tcPr>
            <w:tcW w:w="1703" w:type="dxa"/>
          </w:tcPr>
          <w:p w14:paraId="5D578ED0" w14:textId="77777777" w:rsidR="00BC74BF" w:rsidRPr="0053647C" w:rsidRDefault="00BC74BF" w:rsidP="005A4371">
            <w:pPr>
              <w:pStyle w:val="GOSTTablenorm"/>
            </w:pPr>
            <w:r w:rsidRPr="0053647C">
              <w:t>ФИО руководителя (уполномоченного им лица)</w:t>
            </w:r>
          </w:p>
        </w:tc>
        <w:tc>
          <w:tcPr>
            <w:tcW w:w="1701" w:type="dxa"/>
          </w:tcPr>
          <w:p w14:paraId="030EB0E9" w14:textId="77777777" w:rsidR="00BC74BF" w:rsidRPr="0053647C" w:rsidRDefault="00BC74BF" w:rsidP="005A4371">
            <w:pPr>
              <w:pStyle w:val="GOSTTablenorm"/>
              <w:rPr>
                <w:lang w:val="en-US"/>
              </w:rPr>
            </w:pPr>
            <w:r w:rsidRPr="0053647C">
              <w:rPr>
                <w:lang w:val="en-US"/>
              </w:rPr>
              <w:t>FllNm</w:t>
            </w:r>
          </w:p>
        </w:tc>
        <w:tc>
          <w:tcPr>
            <w:tcW w:w="567" w:type="dxa"/>
          </w:tcPr>
          <w:p w14:paraId="65A58AF9" w14:textId="77777777" w:rsidR="00BC74BF" w:rsidRPr="0053647C" w:rsidRDefault="00BC74BF" w:rsidP="005A4371">
            <w:pPr>
              <w:pStyle w:val="GOSTTablenorm"/>
            </w:pPr>
            <w:r w:rsidRPr="0053647C">
              <w:t>П</w:t>
            </w:r>
          </w:p>
        </w:tc>
        <w:tc>
          <w:tcPr>
            <w:tcW w:w="1134" w:type="dxa"/>
          </w:tcPr>
          <w:p w14:paraId="1AD1525F" w14:textId="77777777" w:rsidR="00BC74BF" w:rsidRPr="0053647C" w:rsidRDefault="00BC74BF" w:rsidP="005A4371">
            <w:pPr>
              <w:pStyle w:val="GOSTTablenorm"/>
            </w:pPr>
            <w:r w:rsidRPr="0053647C">
              <w:t>Т(1-50)</w:t>
            </w:r>
          </w:p>
        </w:tc>
        <w:tc>
          <w:tcPr>
            <w:tcW w:w="567" w:type="dxa"/>
          </w:tcPr>
          <w:p w14:paraId="6B51BDCE" w14:textId="77777777" w:rsidR="00BC74BF" w:rsidRPr="0053647C" w:rsidRDefault="00BC74BF" w:rsidP="005A4371">
            <w:pPr>
              <w:pStyle w:val="GOSTTablenorm"/>
            </w:pPr>
            <w:r w:rsidRPr="0053647C">
              <w:t>О</w:t>
            </w:r>
          </w:p>
        </w:tc>
        <w:tc>
          <w:tcPr>
            <w:tcW w:w="3963" w:type="dxa"/>
          </w:tcPr>
          <w:p w14:paraId="39EB89FD" w14:textId="77777777" w:rsidR="00BC74BF" w:rsidRPr="0053647C" w:rsidRDefault="00BC74BF" w:rsidP="005A4371">
            <w:pPr>
              <w:pStyle w:val="GOSTTablenorm"/>
            </w:pPr>
            <w:r w:rsidRPr="0053647C">
              <w:t xml:space="preserve">Расшифровка подписи руководителя (уполномоченного им лица) ТОФК </w:t>
            </w:r>
            <w:r>
              <w:t>сформировавшего данный документ</w:t>
            </w:r>
          </w:p>
        </w:tc>
      </w:tr>
    </w:tbl>
    <w:p w14:paraId="17D15FC2" w14:textId="77777777" w:rsidR="00BC74BF" w:rsidRPr="00586AEC" w:rsidRDefault="00BC74BF" w:rsidP="00BC74BF">
      <w:pPr>
        <w:pStyle w:val="32"/>
      </w:pPr>
      <w:bookmarkStart w:id="3285" w:name="_Toc185883007"/>
      <w:bookmarkStart w:id="3286" w:name="_Toc199832415"/>
      <w:bookmarkStart w:id="3287" w:name="_Toc202883810"/>
      <w:r w:rsidRPr="00586AEC">
        <w:t>Описание комплексного типа «tMSC_Amount»</w:t>
      </w:r>
      <w:bookmarkEnd w:id="3285"/>
      <w:bookmarkEnd w:id="3286"/>
      <w:bookmarkEnd w:id="3287"/>
    </w:p>
    <w:p w14:paraId="565342F5" w14:textId="77777777" w:rsidR="00BC74BF" w:rsidRPr="0053647C" w:rsidRDefault="00BC74BF" w:rsidP="00BC74BF">
      <w:pPr>
        <w:pStyle w:val="GOSTNormal"/>
      </w:pPr>
      <w:r w:rsidRPr="0053647C">
        <w:t>Описание комплексного типа «tMSC_Amount» блока «Суммы обязательства».</w:t>
      </w:r>
    </w:p>
    <w:p w14:paraId="533C94A8" w14:textId="77777777" w:rsidR="00BC74BF" w:rsidRPr="00586AEC" w:rsidRDefault="00BC74BF" w:rsidP="00BC74BF">
      <w:pPr>
        <w:pStyle w:val="GOSTNameTable"/>
        <w:rPr>
          <w:rFonts w:eastAsia="Calibri"/>
        </w:rPr>
      </w:pPr>
      <w:r w:rsidRPr="00586AEC">
        <w:rPr>
          <w:rFonts w:eastAsia="Calibri"/>
        </w:rPr>
        <w:fldChar w:fldCharType="begin"/>
      </w:r>
      <w:r w:rsidRPr="00586AEC">
        <w:rPr>
          <w:rFonts w:eastAsia="Calibri"/>
        </w:rPr>
        <w:instrText xml:space="preserve"> SEQ Таблица \* ARABIC </w:instrText>
      </w:r>
      <w:r w:rsidRPr="00586AEC">
        <w:rPr>
          <w:rFonts w:eastAsia="Calibri"/>
        </w:rPr>
        <w:fldChar w:fldCharType="separate"/>
      </w:r>
      <w:bookmarkStart w:id="3288" w:name="_Ref465951912"/>
      <w:r w:rsidR="00306405">
        <w:rPr>
          <w:rFonts w:eastAsia="Calibri"/>
          <w:noProof/>
        </w:rPr>
        <w:t>152</w:t>
      </w:r>
      <w:bookmarkEnd w:id="3288"/>
      <w:r w:rsidRPr="00586AEC">
        <w:rPr>
          <w:rFonts w:eastAsia="Calibri"/>
        </w:rPr>
        <w:fldChar w:fldCharType="end"/>
      </w:r>
      <w:r w:rsidRPr="00586AEC">
        <w:rPr>
          <w:rFonts w:eastAsia="Calibri"/>
        </w:rPr>
        <w:t xml:space="preserve"> – Описание комплексного типа «</w:t>
      </w:r>
      <w:r w:rsidRPr="00586AEC">
        <w:t>tMSC_Amount</w:t>
      </w:r>
      <w:r w:rsidRPr="00586AEC">
        <w:rPr>
          <w:rFonts w:eastAsia="Calibri"/>
        </w:rPr>
        <w:t>»</w:t>
      </w:r>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BC74BF" w:rsidRPr="0053647C" w14:paraId="4D382E59" w14:textId="77777777" w:rsidTr="005A4371">
        <w:trPr>
          <w:cnfStyle w:val="100000000000" w:firstRow="1" w:lastRow="0" w:firstColumn="0" w:lastColumn="0" w:oddVBand="0" w:evenVBand="0" w:oddHBand="0" w:evenHBand="0" w:firstRowFirstColumn="0" w:firstRowLastColumn="0" w:lastRowFirstColumn="0" w:lastRowLastColumn="0"/>
        </w:trPr>
        <w:tc>
          <w:tcPr>
            <w:tcW w:w="1700" w:type="dxa"/>
          </w:tcPr>
          <w:p w14:paraId="561FE133" w14:textId="77777777" w:rsidR="00BC74BF" w:rsidRPr="0053647C" w:rsidRDefault="00BC74BF" w:rsidP="005A4371">
            <w:pPr>
              <w:pStyle w:val="GOSTTableHead"/>
            </w:pPr>
            <w:r w:rsidRPr="0053647C">
              <w:t>Наименование элемента</w:t>
            </w:r>
          </w:p>
        </w:tc>
        <w:tc>
          <w:tcPr>
            <w:tcW w:w="1701" w:type="dxa"/>
          </w:tcPr>
          <w:p w14:paraId="200F3826" w14:textId="77777777" w:rsidR="00BC74BF" w:rsidRPr="0053647C" w:rsidRDefault="00BC74BF" w:rsidP="005A4371">
            <w:pPr>
              <w:pStyle w:val="GOSTTableHead"/>
            </w:pPr>
            <w:r w:rsidRPr="0053647C">
              <w:t>Сокращенное наименование (код) элемента</w:t>
            </w:r>
          </w:p>
        </w:tc>
        <w:tc>
          <w:tcPr>
            <w:tcW w:w="567" w:type="dxa"/>
          </w:tcPr>
          <w:p w14:paraId="02E9BC63" w14:textId="77777777" w:rsidR="00BC74BF" w:rsidRPr="0053647C" w:rsidRDefault="00BC74BF" w:rsidP="005A4371">
            <w:pPr>
              <w:pStyle w:val="GOSTTableHead"/>
            </w:pPr>
            <w:r w:rsidRPr="0053647C">
              <w:t>Тип</w:t>
            </w:r>
          </w:p>
        </w:tc>
        <w:tc>
          <w:tcPr>
            <w:tcW w:w="1134" w:type="dxa"/>
          </w:tcPr>
          <w:p w14:paraId="5BECC661" w14:textId="77777777" w:rsidR="00BC74BF" w:rsidRPr="0053647C" w:rsidRDefault="00BC74BF" w:rsidP="005A4371">
            <w:pPr>
              <w:pStyle w:val="GOSTTableHead"/>
            </w:pPr>
            <w:r w:rsidRPr="0053647C">
              <w:t>Формат элемента</w:t>
            </w:r>
          </w:p>
        </w:tc>
        <w:tc>
          <w:tcPr>
            <w:tcW w:w="567" w:type="dxa"/>
          </w:tcPr>
          <w:p w14:paraId="25835BB9" w14:textId="77777777" w:rsidR="00BC74BF" w:rsidRPr="0053647C" w:rsidRDefault="00BC74BF" w:rsidP="005A4371">
            <w:pPr>
              <w:pStyle w:val="GOSTTableHead"/>
            </w:pPr>
            <w:r w:rsidRPr="0053647C">
              <w:t>Обязательность</w:t>
            </w:r>
          </w:p>
        </w:tc>
        <w:tc>
          <w:tcPr>
            <w:tcW w:w="3963" w:type="dxa"/>
          </w:tcPr>
          <w:p w14:paraId="3B628294" w14:textId="77777777" w:rsidR="00BC74BF" w:rsidRPr="0053647C" w:rsidRDefault="00BC74BF" w:rsidP="005A4371">
            <w:pPr>
              <w:pStyle w:val="GOSTTableHead"/>
            </w:pPr>
            <w:r w:rsidRPr="0053647C">
              <w:t>Дополнительная информация</w:t>
            </w:r>
          </w:p>
        </w:tc>
      </w:tr>
      <w:tr w:rsidR="00BC74BF" w:rsidRPr="0053647C" w14:paraId="14671CF1" w14:textId="77777777" w:rsidTr="005A4371">
        <w:tc>
          <w:tcPr>
            <w:tcW w:w="1700" w:type="dxa"/>
          </w:tcPr>
          <w:p w14:paraId="7F56EA37" w14:textId="77777777" w:rsidR="00BC74BF" w:rsidRPr="0053647C" w:rsidRDefault="00BC74BF" w:rsidP="005A4371">
            <w:pPr>
              <w:pStyle w:val="GOSTTablenorm"/>
            </w:pPr>
            <w:r w:rsidRPr="0053647C">
              <w:t>Сумма на текущий финансовый год</w:t>
            </w:r>
          </w:p>
        </w:tc>
        <w:tc>
          <w:tcPr>
            <w:tcW w:w="1701" w:type="dxa"/>
          </w:tcPr>
          <w:p w14:paraId="446430AC" w14:textId="77777777" w:rsidR="00BC74BF" w:rsidRPr="0053647C" w:rsidRDefault="00BC74BF" w:rsidP="005A4371">
            <w:pPr>
              <w:pStyle w:val="GOSTTablenorm"/>
              <w:rPr>
                <w:lang w:val="en-US"/>
              </w:rPr>
            </w:pPr>
            <w:r w:rsidRPr="0053647C">
              <w:rPr>
                <w:lang w:val="en-US"/>
              </w:rPr>
              <w:t>AmntCrYr</w:t>
            </w:r>
          </w:p>
        </w:tc>
        <w:tc>
          <w:tcPr>
            <w:tcW w:w="567" w:type="dxa"/>
          </w:tcPr>
          <w:p w14:paraId="52AC1784" w14:textId="77777777" w:rsidR="00BC74BF" w:rsidRPr="0053647C" w:rsidRDefault="00BC74BF" w:rsidP="005A4371">
            <w:pPr>
              <w:pStyle w:val="GOSTTablenorm"/>
            </w:pPr>
            <w:r w:rsidRPr="0053647C">
              <w:t>П</w:t>
            </w:r>
          </w:p>
        </w:tc>
        <w:tc>
          <w:tcPr>
            <w:tcW w:w="1134" w:type="dxa"/>
          </w:tcPr>
          <w:p w14:paraId="2F0F0569" w14:textId="77777777" w:rsidR="00BC74BF" w:rsidRPr="0053647C" w:rsidRDefault="00BC74BF" w:rsidP="005A4371">
            <w:pPr>
              <w:pStyle w:val="GOSTTablenorm"/>
              <w:rPr>
                <w:lang w:val="en-US"/>
              </w:rPr>
            </w:pPr>
            <w:r w:rsidRPr="0053647C">
              <w:t>N(20.2)</w:t>
            </w:r>
          </w:p>
        </w:tc>
        <w:tc>
          <w:tcPr>
            <w:tcW w:w="567" w:type="dxa"/>
          </w:tcPr>
          <w:p w14:paraId="6E4F5A8B" w14:textId="77777777" w:rsidR="00BC74BF" w:rsidRPr="0053647C" w:rsidRDefault="00BC74BF" w:rsidP="005A4371">
            <w:pPr>
              <w:pStyle w:val="GOSTTablenorm"/>
            </w:pPr>
            <w:r w:rsidRPr="0053647C">
              <w:t>О</w:t>
            </w:r>
          </w:p>
        </w:tc>
        <w:tc>
          <w:tcPr>
            <w:tcW w:w="3963" w:type="dxa"/>
          </w:tcPr>
          <w:p w14:paraId="755178AF" w14:textId="77777777" w:rsidR="00BC74BF" w:rsidRPr="0053647C" w:rsidRDefault="00BC74BF" w:rsidP="005A4371">
            <w:pPr>
              <w:pStyle w:val="GOSTTablenorm"/>
            </w:pPr>
            <w:r w:rsidRPr="0053647C">
              <w:t>Сумма на текущий финансовый год.</w:t>
            </w:r>
          </w:p>
          <w:p w14:paraId="518FCAE2" w14:textId="77777777" w:rsidR="00BC74BF" w:rsidRPr="0053647C" w:rsidRDefault="00BC74BF" w:rsidP="005A4371">
            <w:pPr>
              <w:pStyle w:val="GOSTTablenorm"/>
            </w:pPr>
            <w:r w:rsidRPr="0053647C">
              <w:t>При отсут</w:t>
            </w:r>
            <w:r>
              <w:t>ствии значения указывается «0.00»</w:t>
            </w:r>
          </w:p>
        </w:tc>
      </w:tr>
      <w:tr w:rsidR="00BC74BF" w:rsidRPr="0053647C" w14:paraId="465EA51B" w14:textId="77777777" w:rsidTr="005A4371">
        <w:tc>
          <w:tcPr>
            <w:tcW w:w="1700" w:type="dxa"/>
          </w:tcPr>
          <w:p w14:paraId="52CDFF0C" w14:textId="77777777" w:rsidR="00BC74BF" w:rsidRPr="0053647C" w:rsidRDefault="00BC74BF" w:rsidP="005A4371">
            <w:pPr>
              <w:pStyle w:val="GOSTTablenorm"/>
            </w:pPr>
            <w:r w:rsidRPr="0053647C">
              <w:t>Сумма на первый год планового периода</w:t>
            </w:r>
          </w:p>
        </w:tc>
        <w:tc>
          <w:tcPr>
            <w:tcW w:w="1701" w:type="dxa"/>
          </w:tcPr>
          <w:p w14:paraId="43BE63B9" w14:textId="77777777" w:rsidR="00BC74BF" w:rsidRPr="0053647C" w:rsidRDefault="00BC74BF" w:rsidP="005A4371">
            <w:pPr>
              <w:pStyle w:val="GOSTTablenorm"/>
              <w:rPr>
                <w:lang w:val="en-US"/>
              </w:rPr>
            </w:pPr>
            <w:r w:rsidRPr="0053647C">
              <w:rPr>
                <w:lang w:val="en-US"/>
              </w:rPr>
              <w:t>AmntFrstYr</w:t>
            </w:r>
          </w:p>
        </w:tc>
        <w:tc>
          <w:tcPr>
            <w:tcW w:w="567" w:type="dxa"/>
          </w:tcPr>
          <w:p w14:paraId="7A048D6A" w14:textId="77777777" w:rsidR="00BC74BF" w:rsidRPr="0053647C" w:rsidRDefault="00BC74BF" w:rsidP="005A4371">
            <w:pPr>
              <w:pStyle w:val="GOSTTablenorm"/>
            </w:pPr>
            <w:r w:rsidRPr="0053647C">
              <w:t>П</w:t>
            </w:r>
          </w:p>
        </w:tc>
        <w:tc>
          <w:tcPr>
            <w:tcW w:w="1134" w:type="dxa"/>
          </w:tcPr>
          <w:p w14:paraId="1BB21A37" w14:textId="77777777" w:rsidR="00BC74BF" w:rsidRPr="0053647C" w:rsidRDefault="00BC74BF" w:rsidP="005A4371">
            <w:pPr>
              <w:pStyle w:val="GOSTTablenorm"/>
            </w:pPr>
            <w:r w:rsidRPr="0053647C">
              <w:t>N(20.2)</w:t>
            </w:r>
          </w:p>
        </w:tc>
        <w:tc>
          <w:tcPr>
            <w:tcW w:w="567" w:type="dxa"/>
          </w:tcPr>
          <w:p w14:paraId="1AA46974" w14:textId="77777777" w:rsidR="00BC74BF" w:rsidRPr="0053647C" w:rsidRDefault="00BC74BF" w:rsidP="005A4371">
            <w:pPr>
              <w:pStyle w:val="GOSTTablenorm"/>
            </w:pPr>
            <w:r w:rsidRPr="0053647C">
              <w:t>О</w:t>
            </w:r>
          </w:p>
        </w:tc>
        <w:tc>
          <w:tcPr>
            <w:tcW w:w="3963" w:type="dxa"/>
          </w:tcPr>
          <w:p w14:paraId="306E46D5" w14:textId="77777777" w:rsidR="00BC74BF" w:rsidRPr="0053647C" w:rsidRDefault="00BC74BF" w:rsidP="005A4371">
            <w:pPr>
              <w:pStyle w:val="GOSTTablenorm"/>
            </w:pPr>
            <w:r w:rsidRPr="0053647C">
              <w:t>Сумма на первый год планового периода.</w:t>
            </w:r>
          </w:p>
          <w:p w14:paraId="11A01BFE" w14:textId="77777777" w:rsidR="00BC74BF" w:rsidRPr="0053647C" w:rsidRDefault="00BC74BF" w:rsidP="005A4371">
            <w:pPr>
              <w:pStyle w:val="GOSTTablenorm"/>
            </w:pPr>
            <w:r w:rsidRPr="0053647C">
              <w:t>При отсут</w:t>
            </w:r>
            <w:r>
              <w:t>ствии значения указывается «0.00»</w:t>
            </w:r>
          </w:p>
        </w:tc>
      </w:tr>
      <w:tr w:rsidR="00BC74BF" w:rsidRPr="0053647C" w14:paraId="10FEFBB8" w14:textId="77777777" w:rsidTr="005A4371">
        <w:tc>
          <w:tcPr>
            <w:tcW w:w="1700" w:type="dxa"/>
          </w:tcPr>
          <w:p w14:paraId="37F0E1BD" w14:textId="77777777" w:rsidR="00BC74BF" w:rsidRPr="0053647C" w:rsidRDefault="00BC74BF" w:rsidP="005A4371">
            <w:pPr>
              <w:pStyle w:val="GOSTTablenorm"/>
            </w:pPr>
            <w:r w:rsidRPr="0053647C">
              <w:lastRenderedPageBreak/>
              <w:t>Сумма на второй год планового периода</w:t>
            </w:r>
          </w:p>
        </w:tc>
        <w:tc>
          <w:tcPr>
            <w:tcW w:w="1701" w:type="dxa"/>
          </w:tcPr>
          <w:p w14:paraId="2F10DCD6" w14:textId="77777777" w:rsidR="00BC74BF" w:rsidRPr="0053647C" w:rsidRDefault="00BC74BF" w:rsidP="005A4371">
            <w:pPr>
              <w:pStyle w:val="GOSTTablenorm"/>
              <w:rPr>
                <w:lang w:val="en-US"/>
              </w:rPr>
            </w:pPr>
            <w:r w:rsidRPr="0053647C">
              <w:rPr>
                <w:lang w:val="en-US"/>
              </w:rPr>
              <w:t>AmntScndYr</w:t>
            </w:r>
          </w:p>
        </w:tc>
        <w:tc>
          <w:tcPr>
            <w:tcW w:w="567" w:type="dxa"/>
          </w:tcPr>
          <w:p w14:paraId="34F4DB07" w14:textId="77777777" w:rsidR="00BC74BF" w:rsidRPr="0053647C" w:rsidRDefault="00BC74BF" w:rsidP="005A4371">
            <w:pPr>
              <w:pStyle w:val="GOSTTablenorm"/>
            </w:pPr>
            <w:r w:rsidRPr="0053647C">
              <w:t>П</w:t>
            </w:r>
          </w:p>
        </w:tc>
        <w:tc>
          <w:tcPr>
            <w:tcW w:w="1134" w:type="dxa"/>
          </w:tcPr>
          <w:p w14:paraId="30837ADA" w14:textId="77777777" w:rsidR="00BC74BF" w:rsidRPr="0053647C" w:rsidRDefault="00BC74BF" w:rsidP="005A4371">
            <w:pPr>
              <w:pStyle w:val="GOSTTablenorm"/>
            </w:pPr>
            <w:r w:rsidRPr="0053647C">
              <w:t>N(20.2)</w:t>
            </w:r>
          </w:p>
        </w:tc>
        <w:tc>
          <w:tcPr>
            <w:tcW w:w="567" w:type="dxa"/>
          </w:tcPr>
          <w:p w14:paraId="3F0CD8D5" w14:textId="77777777" w:rsidR="00BC74BF" w:rsidRPr="0053647C" w:rsidRDefault="00BC74BF" w:rsidP="005A4371">
            <w:pPr>
              <w:pStyle w:val="GOSTTablenorm"/>
            </w:pPr>
            <w:r w:rsidRPr="0053647C">
              <w:t>О</w:t>
            </w:r>
          </w:p>
        </w:tc>
        <w:tc>
          <w:tcPr>
            <w:tcW w:w="3963" w:type="dxa"/>
          </w:tcPr>
          <w:p w14:paraId="6AE742D6" w14:textId="77777777" w:rsidR="00BC74BF" w:rsidRPr="0053647C" w:rsidRDefault="00BC74BF" w:rsidP="005A4371">
            <w:pPr>
              <w:pStyle w:val="GOSTTablenorm"/>
            </w:pPr>
            <w:r w:rsidRPr="0053647C">
              <w:t>Сумма на второй год планового периода.</w:t>
            </w:r>
          </w:p>
          <w:p w14:paraId="44FBF551" w14:textId="77777777" w:rsidR="00BC74BF" w:rsidRPr="0053647C" w:rsidRDefault="00BC74BF" w:rsidP="005A4371">
            <w:pPr>
              <w:pStyle w:val="GOSTTablenorm"/>
            </w:pPr>
            <w:r w:rsidRPr="0053647C">
              <w:t>При отсут</w:t>
            </w:r>
            <w:r>
              <w:t>ствии значения указывается «0.00»</w:t>
            </w:r>
          </w:p>
        </w:tc>
      </w:tr>
    </w:tbl>
    <w:p w14:paraId="210B8CC6" w14:textId="77777777" w:rsidR="00BC74BF" w:rsidRPr="00586AEC" w:rsidRDefault="00BC74BF" w:rsidP="00BC74BF">
      <w:pPr>
        <w:pStyle w:val="32"/>
      </w:pPr>
      <w:bookmarkStart w:id="3289" w:name="_Toc185883008"/>
      <w:bookmarkStart w:id="3290" w:name="_Toc199832416"/>
      <w:bookmarkStart w:id="3291" w:name="_Toc202883811"/>
      <w:r w:rsidRPr="00586AEC">
        <w:t>Описание комплексного типа «tBUDESCR»</w:t>
      </w:r>
      <w:bookmarkEnd w:id="3289"/>
      <w:bookmarkEnd w:id="3290"/>
      <w:bookmarkEnd w:id="3291"/>
    </w:p>
    <w:p w14:paraId="532453FB" w14:textId="77777777" w:rsidR="00BC74BF" w:rsidRPr="0053647C" w:rsidRDefault="00BC74BF" w:rsidP="00BC74BF">
      <w:pPr>
        <w:pStyle w:val="GOSTNormal"/>
      </w:pPr>
      <w:r w:rsidRPr="0053647C">
        <w:t>Описание комплексного типа «tBUDESCR» блока «Расшифровка обязательства по КБК».</w:t>
      </w:r>
    </w:p>
    <w:p w14:paraId="33B6AC09" w14:textId="77777777" w:rsidR="00BC74BF" w:rsidRPr="00586AEC" w:rsidRDefault="00BC74BF" w:rsidP="00BC74BF">
      <w:pPr>
        <w:pStyle w:val="GOSTNameTable"/>
      </w:pPr>
      <w:r w:rsidRPr="00586AEC">
        <w:rPr>
          <w:rFonts w:eastAsia="Calibri"/>
        </w:rPr>
        <w:fldChar w:fldCharType="begin"/>
      </w:r>
      <w:r w:rsidRPr="00586AEC">
        <w:rPr>
          <w:rFonts w:eastAsia="Calibri"/>
        </w:rPr>
        <w:instrText xml:space="preserve"> SEQ Таблица \* ARABIC </w:instrText>
      </w:r>
      <w:r w:rsidRPr="00586AEC">
        <w:rPr>
          <w:rFonts w:eastAsia="Calibri"/>
        </w:rPr>
        <w:fldChar w:fldCharType="separate"/>
      </w:r>
      <w:bookmarkStart w:id="3292" w:name="_Ref466415856"/>
      <w:r w:rsidR="00306405">
        <w:rPr>
          <w:rFonts w:eastAsia="Calibri"/>
          <w:noProof/>
        </w:rPr>
        <w:t>153</w:t>
      </w:r>
      <w:bookmarkEnd w:id="3292"/>
      <w:r w:rsidRPr="00586AEC">
        <w:rPr>
          <w:rFonts w:eastAsia="Calibri"/>
        </w:rPr>
        <w:fldChar w:fldCharType="end"/>
      </w:r>
      <w:r w:rsidRPr="00586AEC">
        <w:rPr>
          <w:rFonts w:eastAsia="Calibri"/>
        </w:rPr>
        <w:t xml:space="preserve"> – Описание комплексного типа «tBUDESCR»</w:t>
      </w:r>
    </w:p>
    <w:tbl>
      <w:tblPr>
        <w:tblStyle w:val="GOSTTable"/>
        <w:tblW w:w="5000" w:type="pct"/>
        <w:tblLayout w:type="fixed"/>
        <w:tblLook w:val="07E0" w:firstRow="1" w:lastRow="1" w:firstColumn="1" w:lastColumn="1" w:noHBand="1" w:noVBand="1"/>
      </w:tblPr>
      <w:tblGrid>
        <w:gridCol w:w="1703"/>
        <w:gridCol w:w="1700"/>
        <w:gridCol w:w="566"/>
        <w:gridCol w:w="1132"/>
        <w:gridCol w:w="566"/>
        <w:gridCol w:w="3961"/>
      </w:tblGrid>
      <w:tr w:rsidR="00BC74BF" w:rsidRPr="0053647C" w14:paraId="22EFC688"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4" w:type="pct"/>
          </w:tcPr>
          <w:p w14:paraId="01F2A5AC" w14:textId="77777777" w:rsidR="00BC74BF" w:rsidRPr="0053647C" w:rsidRDefault="00BC74BF" w:rsidP="005A4371">
            <w:pPr>
              <w:pStyle w:val="GOSTTableHead"/>
            </w:pPr>
            <w:r w:rsidRPr="0053647C">
              <w:t>Наименование комплексного типа</w:t>
            </w:r>
          </w:p>
        </w:tc>
        <w:tc>
          <w:tcPr>
            <w:tcW w:w="883" w:type="pct"/>
          </w:tcPr>
          <w:p w14:paraId="54CA6723" w14:textId="77777777" w:rsidR="00BC74BF" w:rsidRPr="0053647C" w:rsidRDefault="00BC74BF" w:rsidP="005A4371">
            <w:pPr>
              <w:pStyle w:val="GOSTTableHead"/>
            </w:pPr>
            <w:r w:rsidRPr="0053647C">
              <w:t>Текущий элемент/атрибут</w:t>
            </w:r>
          </w:p>
        </w:tc>
        <w:tc>
          <w:tcPr>
            <w:tcW w:w="294" w:type="pct"/>
          </w:tcPr>
          <w:p w14:paraId="73E397A2" w14:textId="77777777" w:rsidR="00BC74BF" w:rsidRPr="0053647C" w:rsidRDefault="00BC74BF" w:rsidP="005A4371">
            <w:pPr>
              <w:pStyle w:val="GOSTTableHead"/>
            </w:pPr>
            <w:r w:rsidRPr="0053647C">
              <w:t>Тип</w:t>
            </w:r>
          </w:p>
        </w:tc>
        <w:tc>
          <w:tcPr>
            <w:tcW w:w="588" w:type="pct"/>
          </w:tcPr>
          <w:p w14:paraId="7D3D2499" w14:textId="77777777" w:rsidR="00BC74BF" w:rsidRPr="0053647C" w:rsidRDefault="00BC74BF" w:rsidP="005A4371">
            <w:pPr>
              <w:pStyle w:val="GOSTTableHead"/>
            </w:pPr>
            <w:r w:rsidRPr="0053647C">
              <w:t>Формат элемента</w:t>
            </w:r>
          </w:p>
        </w:tc>
        <w:tc>
          <w:tcPr>
            <w:tcW w:w="294" w:type="pct"/>
          </w:tcPr>
          <w:p w14:paraId="2DB20070" w14:textId="77777777" w:rsidR="00BC74BF" w:rsidRPr="0053647C" w:rsidRDefault="00BC74BF" w:rsidP="005A4371">
            <w:pPr>
              <w:pStyle w:val="GOSTTableHead"/>
            </w:pPr>
            <w:r w:rsidRPr="0053647C">
              <w:t>Обязательность</w:t>
            </w:r>
          </w:p>
        </w:tc>
        <w:tc>
          <w:tcPr>
            <w:tcW w:w="2057" w:type="pct"/>
          </w:tcPr>
          <w:p w14:paraId="20C79019" w14:textId="77777777" w:rsidR="00BC74BF" w:rsidRPr="0053647C" w:rsidRDefault="00BC74BF" w:rsidP="005A4371">
            <w:pPr>
              <w:pStyle w:val="GOSTTableHead"/>
            </w:pPr>
            <w:r w:rsidRPr="0053647C">
              <w:t>Дополнительная информация</w:t>
            </w:r>
          </w:p>
        </w:tc>
      </w:tr>
      <w:tr w:rsidR="00BC74BF" w:rsidRPr="0053647C" w14:paraId="2135C589" w14:textId="77777777" w:rsidTr="005A4371">
        <w:trPr>
          <w:trHeight w:val="361"/>
        </w:trPr>
        <w:tc>
          <w:tcPr>
            <w:tcW w:w="884" w:type="pct"/>
          </w:tcPr>
          <w:p w14:paraId="63A012C4" w14:textId="77777777" w:rsidR="00BC74BF" w:rsidRPr="0053647C" w:rsidRDefault="00BC74BF" w:rsidP="005A4371">
            <w:pPr>
              <w:pStyle w:val="GOSTTablenorm"/>
            </w:pPr>
            <w:r w:rsidRPr="0053647C">
              <w:t>tBUDESCR</w:t>
            </w:r>
          </w:p>
        </w:tc>
        <w:tc>
          <w:tcPr>
            <w:tcW w:w="883" w:type="pct"/>
          </w:tcPr>
          <w:p w14:paraId="0EFCCE5C" w14:textId="77777777" w:rsidR="00BC74BF" w:rsidRPr="0053647C" w:rsidRDefault="00BC74BF" w:rsidP="005A4371">
            <w:pPr>
              <w:pStyle w:val="GOSTTablenorm"/>
              <w:rPr>
                <w:lang w:val="en-US"/>
              </w:rPr>
            </w:pPr>
            <w:r w:rsidRPr="0053647C">
              <w:t>BUDESCR_ITEM</w:t>
            </w:r>
          </w:p>
        </w:tc>
        <w:tc>
          <w:tcPr>
            <w:tcW w:w="294" w:type="pct"/>
          </w:tcPr>
          <w:p w14:paraId="13855B25" w14:textId="77777777" w:rsidR="00BC74BF" w:rsidRPr="0053647C" w:rsidRDefault="00BC74BF" w:rsidP="005A4371">
            <w:pPr>
              <w:pStyle w:val="GOSTTablenorm"/>
              <w:rPr>
                <w:lang w:val="en-US"/>
              </w:rPr>
            </w:pPr>
            <w:r w:rsidRPr="0053647C">
              <w:rPr>
                <w:lang w:val="en-US"/>
              </w:rPr>
              <w:t>C</w:t>
            </w:r>
          </w:p>
        </w:tc>
        <w:tc>
          <w:tcPr>
            <w:tcW w:w="588" w:type="pct"/>
          </w:tcPr>
          <w:p w14:paraId="7E0644FF" w14:textId="77777777" w:rsidR="00BC74BF" w:rsidRPr="0053647C" w:rsidRDefault="00BC74BF" w:rsidP="005A4371">
            <w:pPr>
              <w:pStyle w:val="GOSTTablenorm"/>
            </w:pPr>
            <w:r w:rsidRPr="0053647C">
              <w:t>tBUDESCR_ITEM</w:t>
            </w:r>
            <w:r w:rsidRPr="0053647C">
              <w:rPr>
                <w:lang w:val="en-US"/>
              </w:rPr>
              <w:t xml:space="preserve"> </w:t>
            </w:r>
          </w:p>
        </w:tc>
        <w:tc>
          <w:tcPr>
            <w:tcW w:w="294" w:type="pct"/>
          </w:tcPr>
          <w:p w14:paraId="5191F16F" w14:textId="77777777" w:rsidR="00BC74BF" w:rsidRPr="0053647C" w:rsidRDefault="00BC74BF" w:rsidP="005A4371">
            <w:pPr>
              <w:pStyle w:val="GOSTTablenorm"/>
            </w:pPr>
            <w:r w:rsidRPr="0053647C">
              <w:t>ОМ</w:t>
            </w:r>
          </w:p>
        </w:tc>
        <w:tc>
          <w:tcPr>
            <w:tcW w:w="2057" w:type="pct"/>
          </w:tcPr>
          <w:p w14:paraId="66E80078" w14:textId="77777777" w:rsidR="00BC74BF" w:rsidRPr="0053647C" w:rsidRDefault="00BC74BF" w:rsidP="005A4371">
            <w:pPr>
              <w:pStyle w:val="GOSTTablenorm"/>
            </w:pPr>
            <w:r w:rsidRPr="0053647C">
              <w:t>Расшифровка обязательства по КБК.</w:t>
            </w:r>
          </w:p>
          <w:p w14:paraId="6D66F0EE"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_Ref466415882 \h  \* MERGEFORMAT </w:instrText>
            </w:r>
            <w:r w:rsidRPr="0053647C">
              <w:fldChar w:fldCharType="separate"/>
            </w:r>
            <w:r w:rsidR="00306405">
              <w:rPr>
                <w:rFonts w:eastAsia="Calibri"/>
              </w:rPr>
              <w:t>154</w:t>
            </w:r>
            <w:r w:rsidRPr="0053647C">
              <w:fldChar w:fldCharType="end"/>
            </w:r>
          </w:p>
        </w:tc>
      </w:tr>
    </w:tbl>
    <w:p w14:paraId="26E7E1FA" w14:textId="77777777" w:rsidR="00BC74BF" w:rsidRPr="00586AEC" w:rsidRDefault="00BC74BF" w:rsidP="00BC74BF">
      <w:pPr>
        <w:pStyle w:val="32"/>
      </w:pPr>
      <w:bookmarkStart w:id="3293" w:name="_Toc185883009"/>
      <w:bookmarkStart w:id="3294" w:name="_Toc199832417"/>
      <w:bookmarkStart w:id="3295" w:name="_Toc202883812"/>
      <w:r w:rsidRPr="00586AEC">
        <w:t>Описание комплексного типа «tBUDESCR_ITEM»</w:t>
      </w:r>
      <w:bookmarkEnd w:id="3293"/>
      <w:bookmarkEnd w:id="3294"/>
      <w:bookmarkEnd w:id="3295"/>
    </w:p>
    <w:p w14:paraId="28D4F90E" w14:textId="77777777" w:rsidR="00BC74BF" w:rsidRPr="0053647C" w:rsidRDefault="00BC74BF" w:rsidP="00BC74BF">
      <w:pPr>
        <w:pStyle w:val="GOSTNormal"/>
      </w:pPr>
      <w:r w:rsidRPr="0053647C">
        <w:t>Описание комплексного типа «</w:t>
      </w:r>
      <w:r w:rsidRPr="0053647C">
        <w:rPr>
          <w:lang w:val="en-US"/>
        </w:rPr>
        <w:t>t</w:t>
      </w:r>
      <w:r w:rsidRPr="0053647C">
        <w:t>BUDESCR_ITEM» строк блока «Расшифровка обязательства по КБК».</w:t>
      </w:r>
    </w:p>
    <w:p w14:paraId="0D6361A2" w14:textId="77777777" w:rsidR="00BC74BF" w:rsidRPr="00586AEC" w:rsidRDefault="00BC74BF" w:rsidP="00BC74BF">
      <w:pPr>
        <w:pStyle w:val="GOSTNameTable"/>
        <w:rPr>
          <w:rFonts w:eastAsia="Calibri"/>
        </w:rPr>
      </w:pPr>
      <w:r w:rsidRPr="00586AEC">
        <w:rPr>
          <w:rFonts w:eastAsia="Calibri"/>
        </w:rPr>
        <w:fldChar w:fldCharType="begin"/>
      </w:r>
      <w:r w:rsidRPr="00586AEC">
        <w:rPr>
          <w:rFonts w:eastAsia="Calibri"/>
        </w:rPr>
        <w:instrText xml:space="preserve"> SEQ Таблица \* ARABIC </w:instrText>
      </w:r>
      <w:r w:rsidRPr="00586AEC">
        <w:rPr>
          <w:rFonts w:eastAsia="Calibri"/>
        </w:rPr>
        <w:fldChar w:fldCharType="separate"/>
      </w:r>
      <w:bookmarkStart w:id="3296" w:name="_Ref466415882"/>
      <w:r w:rsidR="00306405">
        <w:rPr>
          <w:rFonts w:eastAsia="Calibri"/>
          <w:noProof/>
        </w:rPr>
        <w:t>154</w:t>
      </w:r>
      <w:bookmarkEnd w:id="3296"/>
      <w:r w:rsidRPr="00586AEC">
        <w:rPr>
          <w:rFonts w:eastAsia="Calibri"/>
        </w:rPr>
        <w:fldChar w:fldCharType="end"/>
      </w:r>
      <w:r w:rsidRPr="00586AEC">
        <w:rPr>
          <w:rFonts w:eastAsia="Calibri"/>
        </w:rPr>
        <w:t xml:space="preserve"> – Описание комплексного типа «t</w:t>
      </w:r>
      <w:r w:rsidRPr="00586AEC">
        <w:t>BUDESCR</w:t>
      </w:r>
      <w:r w:rsidRPr="00586AEC">
        <w:rPr>
          <w:rFonts w:eastAsia="Calibri"/>
        </w:rPr>
        <w:t>_ITEM»</w:t>
      </w:r>
    </w:p>
    <w:tbl>
      <w:tblPr>
        <w:tblStyle w:val="GOSTTable"/>
        <w:tblW w:w="5000" w:type="pct"/>
        <w:tblLayout w:type="fixed"/>
        <w:tblLook w:val="07E0" w:firstRow="1" w:lastRow="1" w:firstColumn="1" w:lastColumn="1" w:noHBand="1" w:noVBand="1"/>
      </w:tblPr>
      <w:tblGrid>
        <w:gridCol w:w="1699"/>
        <w:gridCol w:w="1702"/>
        <w:gridCol w:w="566"/>
        <w:gridCol w:w="1134"/>
        <w:gridCol w:w="566"/>
        <w:gridCol w:w="3961"/>
      </w:tblGrid>
      <w:tr w:rsidR="00BC74BF" w:rsidRPr="0053647C" w14:paraId="58CB8332" w14:textId="77777777" w:rsidTr="005A4371">
        <w:trPr>
          <w:cnfStyle w:val="100000000000" w:firstRow="1" w:lastRow="0" w:firstColumn="0" w:lastColumn="0" w:oddVBand="0" w:evenVBand="0" w:oddHBand="0" w:evenHBand="0" w:firstRowFirstColumn="0" w:firstRowLastColumn="0" w:lastRowFirstColumn="0" w:lastRowLastColumn="0"/>
        </w:trPr>
        <w:tc>
          <w:tcPr>
            <w:tcW w:w="882" w:type="pct"/>
          </w:tcPr>
          <w:p w14:paraId="38A54BA2" w14:textId="77777777" w:rsidR="00BC74BF" w:rsidRPr="0053647C" w:rsidRDefault="00BC74BF" w:rsidP="005A4371">
            <w:pPr>
              <w:pStyle w:val="GOSTTableHead"/>
            </w:pPr>
            <w:r w:rsidRPr="0053647C">
              <w:t>Наименование элемента</w:t>
            </w:r>
          </w:p>
        </w:tc>
        <w:tc>
          <w:tcPr>
            <w:tcW w:w="884" w:type="pct"/>
          </w:tcPr>
          <w:p w14:paraId="38536024" w14:textId="77777777" w:rsidR="00BC74BF" w:rsidRPr="0053647C" w:rsidRDefault="00BC74BF" w:rsidP="005A4371">
            <w:pPr>
              <w:pStyle w:val="GOSTTableHead"/>
            </w:pPr>
            <w:r w:rsidRPr="0053647C">
              <w:t>Сокращенное наименование (код) элемента</w:t>
            </w:r>
          </w:p>
        </w:tc>
        <w:tc>
          <w:tcPr>
            <w:tcW w:w="294" w:type="pct"/>
          </w:tcPr>
          <w:p w14:paraId="719C1A32" w14:textId="77777777" w:rsidR="00BC74BF" w:rsidRPr="0053647C" w:rsidRDefault="00BC74BF" w:rsidP="005A4371">
            <w:pPr>
              <w:pStyle w:val="GOSTTableHead"/>
            </w:pPr>
            <w:r w:rsidRPr="0053647C">
              <w:t>Тип</w:t>
            </w:r>
          </w:p>
        </w:tc>
        <w:tc>
          <w:tcPr>
            <w:tcW w:w="589" w:type="pct"/>
          </w:tcPr>
          <w:p w14:paraId="0CA5D732" w14:textId="77777777" w:rsidR="00BC74BF" w:rsidRPr="0053647C" w:rsidRDefault="00BC74BF" w:rsidP="005A4371">
            <w:pPr>
              <w:pStyle w:val="GOSTTableHead"/>
            </w:pPr>
            <w:r w:rsidRPr="0053647C">
              <w:t>Формат элемента</w:t>
            </w:r>
          </w:p>
        </w:tc>
        <w:tc>
          <w:tcPr>
            <w:tcW w:w="294" w:type="pct"/>
          </w:tcPr>
          <w:p w14:paraId="513D4359" w14:textId="77777777" w:rsidR="00BC74BF" w:rsidRPr="0053647C" w:rsidRDefault="00BC74BF" w:rsidP="005A4371">
            <w:pPr>
              <w:pStyle w:val="GOSTTableHead"/>
            </w:pPr>
            <w:r w:rsidRPr="0053647C">
              <w:t>Обязательность</w:t>
            </w:r>
          </w:p>
        </w:tc>
        <w:tc>
          <w:tcPr>
            <w:tcW w:w="2057" w:type="pct"/>
          </w:tcPr>
          <w:p w14:paraId="364D914A" w14:textId="77777777" w:rsidR="00BC74BF" w:rsidRPr="0053647C" w:rsidRDefault="00BC74BF" w:rsidP="005A4371">
            <w:pPr>
              <w:pStyle w:val="GOSTTableHead"/>
            </w:pPr>
            <w:r w:rsidRPr="0053647C">
              <w:t>Дополнительная информация</w:t>
            </w:r>
          </w:p>
        </w:tc>
      </w:tr>
      <w:tr w:rsidR="00BC74BF" w:rsidRPr="0053647C" w14:paraId="2A2315CE" w14:textId="77777777" w:rsidTr="005A4371">
        <w:tc>
          <w:tcPr>
            <w:tcW w:w="882" w:type="pct"/>
          </w:tcPr>
          <w:p w14:paraId="127501AA" w14:textId="77777777" w:rsidR="00BC74BF" w:rsidRPr="0053647C" w:rsidRDefault="00BC74BF" w:rsidP="005A4371">
            <w:pPr>
              <w:pStyle w:val="GOSTTablenorm"/>
            </w:pPr>
            <w:r w:rsidRPr="0053647C">
              <w:t>Наименование ОКС (ОКВ), КМИ</w:t>
            </w:r>
          </w:p>
        </w:tc>
        <w:tc>
          <w:tcPr>
            <w:tcW w:w="884" w:type="pct"/>
          </w:tcPr>
          <w:p w14:paraId="2DCD8AD6" w14:textId="77777777" w:rsidR="00BC74BF" w:rsidRPr="0053647C" w:rsidRDefault="00BC74BF" w:rsidP="005A4371">
            <w:pPr>
              <w:pStyle w:val="GOSTTablenorm"/>
            </w:pPr>
            <w:r w:rsidRPr="0053647C">
              <w:t>NmFAIP</w:t>
            </w:r>
          </w:p>
        </w:tc>
        <w:tc>
          <w:tcPr>
            <w:tcW w:w="294" w:type="pct"/>
          </w:tcPr>
          <w:p w14:paraId="4153F06F" w14:textId="77777777" w:rsidR="00BC74BF" w:rsidRPr="0053647C" w:rsidRDefault="00BC74BF" w:rsidP="005A4371">
            <w:pPr>
              <w:pStyle w:val="GOSTTablenorm"/>
            </w:pPr>
            <w:r w:rsidRPr="0053647C">
              <w:t>П</w:t>
            </w:r>
          </w:p>
        </w:tc>
        <w:tc>
          <w:tcPr>
            <w:tcW w:w="589" w:type="pct"/>
          </w:tcPr>
          <w:p w14:paraId="4C3BB11C" w14:textId="77777777" w:rsidR="00BC74BF" w:rsidRPr="0053647C" w:rsidRDefault="00BC74BF" w:rsidP="005A4371">
            <w:pPr>
              <w:pStyle w:val="GOSTTablenorm"/>
            </w:pPr>
            <w:r w:rsidRPr="0053647C">
              <w:rPr>
                <w:lang w:val="en-US"/>
              </w:rPr>
              <w:t>T(1-2000)</w:t>
            </w:r>
          </w:p>
        </w:tc>
        <w:tc>
          <w:tcPr>
            <w:tcW w:w="294" w:type="pct"/>
          </w:tcPr>
          <w:p w14:paraId="29065065" w14:textId="77777777" w:rsidR="00BC74BF" w:rsidRPr="0053647C" w:rsidRDefault="00BC74BF" w:rsidP="005A4371">
            <w:pPr>
              <w:pStyle w:val="GOSTTablenorm"/>
            </w:pPr>
            <w:r w:rsidRPr="0053647C">
              <w:t>Н</w:t>
            </w:r>
          </w:p>
        </w:tc>
        <w:tc>
          <w:tcPr>
            <w:tcW w:w="2057" w:type="pct"/>
          </w:tcPr>
          <w:p w14:paraId="724708A2" w14:textId="77777777" w:rsidR="00BC74BF" w:rsidRPr="0053647C" w:rsidRDefault="00BC74BF" w:rsidP="005A4371">
            <w:pPr>
              <w:pStyle w:val="GOSTTablenorm"/>
            </w:pPr>
            <w:r w:rsidRPr="0053647C">
              <w:t xml:space="preserve">Указывается наименование объекта капитального строительства или объекта недвижимости, код </w:t>
            </w:r>
            <w:r>
              <w:t>мероприятия по информатизации</w:t>
            </w:r>
          </w:p>
        </w:tc>
      </w:tr>
      <w:tr w:rsidR="00BC74BF" w:rsidRPr="0053647C" w14:paraId="15DF38EE" w14:textId="77777777" w:rsidTr="005A4371">
        <w:tc>
          <w:tcPr>
            <w:tcW w:w="882" w:type="pct"/>
          </w:tcPr>
          <w:p w14:paraId="1F08497E" w14:textId="77777777" w:rsidR="00BC74BF" w:rsidRPr="0053647C" w:rsidRDefault="00BC74BF" w:rsidP="005A4371">
            <w:pPr>
              <w:pStyle w:val="GOSTTablenorm"/>
            </w:pPr>
            <w:r w:rsidRPr="0053647C">
              <w:t>ОКС (ОКВ), КМИ</w:t>
            </w:r>
          </w:p>
        </w:tc>
        <w:tc>
          <w:tcPr>
            <w:tcW w:w="884" w:type="pct"/>
          </w:tcPr>
          <w:p w14:paraId="1BF82F75" w14:textId="77777777" w:rsidR="00BC74BF" w:rsidRPr="0053647C" w:rsidRDefault="00BC74BF" w:rsidP="005A4371">
            <w:pPr>
              <w:pStyle w:val="GOSTTablenorm"/>
            </w:pPr>
            <w:r w:rsidRPr="0053647C">
              <w:t>CdFAIP</w:t>
            </w:r>
          </w:p>
        </w:tc>
        <w:tc>
          <w:tcPr>
            <w:tcW w:w="294" w:type="pct"/>
          </w:tcPr>
          <w:p w14:paraId="1B415653" w14:textId="77777777" w:rsidR="00BC74BF" w:rsidRPr="0053647C" w:rsidRDefault="00BC74BF" w:rsidP="005A4371">
            <w:pPr>
              <w:pStyle w:val="GOSTTablenorm"/>
            </w:pPr>
            <w:r w:rsidRPr="0053647C">
              <w:t>П</w:t>
            </w:r>
          </w:p>
        </w:tc>
        <w:tc>
          <w:tcPr>
            <w:tcW w:w="589" w:type="pct"/>
          </w:tcPr>
          <w:p w14:paraId="3499782F" w14:textId="77777777" w:rsidR="00BC74BF" w:rsidRPr="0053647C" w:rsidRDefault="00BC74BF" w:rsidP="005A4371">
            <w:pPr>
              <w:pStyle w:val="GOSTTablenorm"/>
            </w:pPr>
            <w:r w:rsidRPr="0053647C">
              <w:t>Т(1-24)</w:t>
            </w:r>
          </w:p>
        </w:tc>
        <w:tc>
          <w:tcPr>
            <w:tcW w:w="294" w:type="pct"/>
          </w:tcPr>
          <w:p w14:paraId="7EA4683B" w14:textId="77777777" w:rsidR="00BC74BF" w:rsidRPr="0053647C" w:rsidRDefault="00BC74BF" w:rsidP="005A4371">
            <w:pPr>
              <w:pStyle w:val="GOSTTablenorm"/>
            </w:pPr>
            <w:r w:rsidRPr="0053647C">
              <w:t>Н</w:t>
            </w:r>
          </w:p>
        </w:tc>
        <w:tc>
          <w:tcPr>
            <w:tcW w:w="2057" w:type="pct"/>
          </w:tcPr>
          <w:p w14:paraId="043F9261" w14:textId="77777777" w:rsidR="00BC74BF" w:rsidRPr="0053647C" w:rsidRDefault="00BC74BF" w:rsidP="005A4371">
            <w:pPr>
              <w:pStyle w:val="GOSTTablenorm"/>
            </w:pPr>
            <w:r w:rsidRPr="0053647C">
              <w:t>Может указываться уникальный код объекта капитального строительства или объекта недвижимости, ко</w:t>
            </w:r>
            <w:r>
              <w:t>д мероприятия по информатизации</w:t>
            </w:r>
          </w:p>
        </w:tc>
      </w:tr>
      <w:tr w:rsidR="00BC74BF" w:rsidRPr="0053647C" w14:paraId="434F2991" w14:textId="77777777" w:rsidTr="005A4371">
        <w:tc>
          <w:tcPr>
            <w:tcW w:w="882" w:type="pct"/>
          </w:tcPr>
          <w:p w14:paraId="2F97C3F3" w14:textId="77777777" w:rsidR="00BC74BF" w:rsidRPr="0053647C" w:rsidRDefault="00BC74BF" w:rsidP="005A4371">
            <w:pPr>
              <w:pStyle w:val="GOSTTablenorm"/>
            </w:pPr>
            <w:r w:rsidRPr="0053647C">
              <w:t>Код строки</w:t>
            </w:r>
          </w:p>
        </w:tc>
        <w:tc>
          <w:tcPr>
            <w:tcW w:w="884" w:type="pct"/>
          </w:tcPr>
          <w:p w14:paraId="6C4511AC" w14:textId="77777777" w:rsidR="00BC74BF" w:rsidRPr="0053647C" w:rsidRDefault="00BC74BF" w:rsidP="005A4371">
            <w:pPr>
              <w:pStyle w:val="GOSTTablenorm"/>
            </w:pPr>
            <w:r w:rsidRPr="0053647C">
              <w:t>NmLn</w:t>
            </w:r>
          </w:p>
        </w:tc>
        <w:tc>
          <w:tcPr>
            <w:tcW w:w="294" w:type="pct"/>
          </w:tcPr>
          <w:p w14:paraId="30C3EFDE" w14:textId="77777777" w:rsidR="00BC74BF" w:rsidRPr="0053647C" w:rsidRDefault="00BC74BF" w:rsidP="005A4371">
            <w:pPr>
              <w:pStyle w:val="GOSTTablenorm"/>
            </w:pPr>
            <w:r w:rsidRPr="0053647C">
              <w:t>П</w:t>
            </w:r>
          </w:p>
        </w:tc>
        <w:tc>
          <w:tcPr>
            <w:tcW w:w="589" w:type="pct"/>
          </w:tcPr>
          <w:p w14:paraId="67D5DF34" w14:textId="77777777" w:rsidR="00BC74BF" w:rsidRPr="0053647C" w:rsidRDefault="00BC74BF" w:rsidP="005A4371">
            <w:pPr>
              <w:pStyle w:val="GOSTTablenorm"/>
              <w:rPr>
                <w:lang w:val="en-US"/>
              </w:rPr>
            </w:pPr>
            <w:r w:rsidRPr="0053647C">
              <w:t>Т(1-25)</w:t>
            </w:r>
          </w:p>
        </w:tc>
        <w:tc>
          <w:tcPr>
            <w:tcW w:w="294" w:type="pct"/>
          </w:tcPr>
          <w:p w14:paraId="12E0B9A4" w14:textId="77777777" w:rsidR="00BC74BF" w:rsidRPr="0053647C" w:rsidRDefault="00BC74BF" w:rsidP="005A4371">
            <w:pPr>
              <w:pStyle w:val="GOSTTablenorm"/>
            </w:pPr>
            <w:r w:rsidRPr="0053647C">
              <w:t>О</w:t>
            </w:r>
          </w:p>
        </w:tc>
        <w:tc>
          <w:tcPr>
            <w:tcW w:w="2057" w:type="pct"/>
          </w:tcPr>
          <w:p w14:paraId="523E83B2" w14:textId="77777777" w:rsidR="00BC74BF" w:rsidRPr="0053647C" w:rsidRDefault="00BC74BF" w:rsidP="005A4371">
            <w:pPr>
              <w:pStyle w:val="GOSTTablenorm"/>
            </w:pPr>
            <w:r w:rsidRPr="0053647C">
              <w:t xml:space="preserve">Служебное поле, используется для идентификации строк расшифровки обязательства. Указывается порядковый номер строки. Нумерация сквозная для всех входящих в ЭД блоков Расшифровка обязательства по КБК и </w:t>
            </w:r>
            <w:r w:rsidRPr="0053647C">
              <w:lastRenderedPageBreak/>
              <w:t>расшифровка обязател</w:t>
            </w:r>
            <w:r>
              <w:t>ьства по КБК для ОКС (ОКВ), КМИ</w:t>
            </w:r>
          </w:p>
        </w:tc>
      </w:tr>
      <w:tr w:rsidR="00BC74BF" w:rsidRPr="0053647C" w14:paraId="3D978786" w14:textId="77777777" w:rsidTr="005A4371">
        <w:tc>
          <w:tcPr>
            <w:tcW w:w="882" w:type="pct"/>
          </w:tcPr>
          <w:p w14:paraId="4EFA7AB7" w14:textId="77777777" w:rsidR="00BC74BF" w:rsidRPr="0053647C" w:rsidRDefault="00BC74BF" w:rsidP="005A4371">
            <w:pPr>
              <w:pStyle w:val="GOSTTablenorm"/>
            </w:pPr>
            <w:r w:rsidRPr="0053647C">
              <w:lastRenderedPageBreak/>
              <w:t>Наименование вида средств</w:t>
            </w:r>
          </w:p>
        </w:tc>
        <w:tc>
          <w:tcPr>
            <w:tcW w:w="884" w:type="pct"/>
          </w:tcPr>
          <w:p w14:paraId="7A428C8D" w14:textId="77777777" w:rsidR="00BC74BF" w:rsidRPr="0053647C" w:rsidRDefault="00BC74BF" w:rsidP="005A4371">
            <w:pPr>
              <w:pStyle w:val="GOSTTablenorm"/>
            </w:pPr>
            <w:r w:rsidRPr="0053647C">
              <w:t>TpFnd</w:t>
            </w:r>
          </w:p>
        </w:tc>
        <w:tc>
          <w:tcPr>
            <w:tcW w:w="294" w:type="pct"/>
          </w:tcPr>
          <w:p w14:paraId="661707C3" w14:textId="77777777" w:rsidR="00BC74BF" w:rsidRPr="0053647C" w:rsidRDefault="00BC74BF" w:rsidP="005A4371">
            <w:pPr>
              <w:pStyle w:val="GOSTTablenorm"/>
              <w:rPr>
                <w:lang w:val="en-US"/>
              </w:rPr>
            </w:pPr>
            <w:r w:rsidRPr="0053647C">
              <w:rPr>
                <w:lang w:val="en-US"/>
              </w:rPr>
              <w:t>C</w:t>
            </w:r>
          </w:p>
        </w:tc>
        <w:tc>
          <w:tcPr>
            <w:tcW w:w="589" w:type="pct"/>
          </w:tcPr>
          <w:p w14:paraId="1C91BE80" w14:textId="77777777" w:rsidR="00BC74BF" w:rsidRPr="0053647C" w:rsidRDefault="00BC74BF" w:rsidP="005A4371">
            <w:pPr>
              <w:pStyle w:val="GOSTTablenorm"/>
            </w:pPr>
            <w:r w:rsidRPr="0053647C">
              <w:rPr>
                <w:lang w:val="en-US"/>
              </w:rPr>
              <w:t>t</w:t>
            </w:r>
            <w:r w:rsidRPr="0053647C">
              <w:t>TpFnd</w:t>
            </w:r>
          </w:p>
        </w:tc>
        <w:tc>
          <w:tcPr>
            <w:tcW w:w="294" w:type="pct"/>
          </w:tcPr>
          <w:p w14:paraId="1E45F53E" w14:textId="77777777" w:rsidR="00BC74BF" w:rsidRPr="0053647C" w:rsidRDefault="00BC74BF" w:rsidP="005A4371">
            <w:pPr>
              <w:pStyle w:val="GOSTTablenorm"/>
              <w:rPr>
                <w:lang w:val="en-US"/>
              </w:rPr>
            </w:pPr>
            <w:r w:rsidRPr="0053647C">
              <w:t>О</w:t>
            </w:r>
          </w:p>
        </w:tc>
        <w:tc>
          <w:tcPr>
            <w:tcW w:w="2057" w:type="pct"/>
          </w:tcPr>
          <w:p w14:paraId="7CDDFC99" w14:textId="77777777" w:rsidR="00BC74BF" w:rsidRPr="0053647C" w:rsidRDefault="00BC74BF" w:rsidP="005A4371">
            <w:pPr>
              <w:pStyle w:val="GOSTTablenorm"/>
            </w:pPr>
            <w:r w:rsidRPr="0053647C">
              <w:t>Вид средств для исполнения БО.</w:t>
            </w:r>
          </w:p>
          <w:p w14:paraId="6B3078CF"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_Ref465953703 \h  \* MERGEFORMAT </w:instrText>
            </w:r>
            <w:r w:rsidRPr="0053647C">
              <w:fldChar w:fldCharType="separate"/>
            </w:r>
            <w:r w:rsidR="00306405">
              <w:rPr>
                <w:rFonts w:eastAsia="Calibri"/>
              </w:rPr>
              <w:t>155</w:t>
            </w:r>
            <w:r w:rsidRPr="0053647C">
              <w:fldChar w:fldCharType="end"/>
            </w:r>
          </w:p>
        </w:tc>
      </w:tr>
      <w:tr w:rsidR="00BC74BF" w:rsidRPr="0053647C" w14:paraId="4DE81133" w14:textId="77777777" w:rsidTr="005A4371">
        <w:tc>
          <w:tcPr>
            <w:tcW w:w="882" w:type="pct"/>
          </w:tcPr>
          <w:p w14:paraId="7936EFED" w14:textId="77777777" w:rsidR="00BC74BF" w:rsidRPr="0053647C" w:rsidRDefault="00BC74BF" w:rsidP="005A4371">
            <w:pPr>
              <w:pStyle w:val="GOSTTablenorm"/>
            </w:pPr>
            <w:r w:rsidRPr="0053647C">
              <w:t>Примечание</w:t>
            </w:r>
          </w:p>
        </w:tc>
        <w:tc>
          <w:tcPr>
            <w:tcW w:w="884" w:type="pct"/>
          </w:tcPr>
          <w:p w14:paraId="4B9F458B" w14:textId="77777777" w:rsidR="00BC74BF" w:rsidRPr="0053647C" w:rsidRDefault="00BC74BF" w:rsidP="005A4371">
            <w:pPr>
              <w:pStyle w:val="GOSTTablenorm"/>
            </w:pPr>
            <w:r w:rsidRPr="0053647C">
              <w:t>Nt</w:t>
            </w:r>
          </w:p>
        </w:tc>
        <w:tc>
          <w:tcPr>
            <w:tcW w:w="294" w:type="pct"/>
          </w:tcPr>
          <w:p w14:paraId="383BB572" w14:textId="77777777" w:rsidR="00BC74BF" w:rsidRPr="0053647C" w:rsidRDefault="00BC74BF" w:rsidP="005A4371">
            <w:pPr>
              <w:pStyle w:val="GOSTTablenorm"/>
            </w:pPr>
            <w:r w:rsidRPr="0053647C">
              <w:t>П</w:t>
            </w:r>
          </w:p>
        </w:tc>
        <w:tc>
          <w:tcPr>
            <w:tcW w:w="589" w:type="pct"/>
          </w:tcPr>
          <w:p w14:paraId="65ACA8FC" w14:textId="77777777" w:rsidR="00BC74BF" w:rsidRPr="0053647C" w:rsidRDefault="00BC74BF" w:rsidP="005A4371">
            <w:pPr>
              <w:pStyle w:val="GOSTTablenorm"/>
            </w:pPr>
            <w:r w:rsidRPr="0053647C">
              <w:t>Т(1-254)</w:t>
            </w:r>
          </w:p>
        </w:tc>
        <w:tc>
          <w:tcPr>
            <w:tcW w:w="294" w:type="pct"/>
          </w:tcPr>
          <w:p w14:paraId="2BDBABD5" w14:textId="77777777" w:rsidR="00BC74BF" w:rsidRPr="0053647C" w:rsidRDefault="00BC74BF" w:rsidP="005A4371">
            <w:pPr>
              <w:pStyle w:val="GOSTTablenorm"/>
            </w:pPr>
            <w:r w:rsidRPr="0053647C">
              <w:t>Н</w:t>
            </w:r>
          </w:p>
        </w:tc>
        <w:tc>
          <w:tcPr>
            <w:tcW w:w="2057" w:type="pct"/>
          </w:tcPr>
          <w:p w14:paraId="255BCD84" w14:textId="77777777" w:rsidR="00BC74BF" w:rsidRPr="0053647C" w:rsidRDefault="00BC74BF" w:rsidP="005A4371">
            <w:pPr>
              <w:pStyle w:val="GOSTTablenorm"/>
            </w:pPr>
            <w:r w:rsidRPr="0053647C">
              <w:t>Примечание (при необходимости). В том числе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и иная информация нео</w:t>
            </w:r>
            <w:r>
              <w:t>бходимая для исполнения бюджета</w:t>
            </w:r>
          </w:p>
        </w:tc>
      </w:tr>
      <w:tr w:rsidR="00BC74BF" w:rsidRPr="0053647C" w14:paraId="7AC1DFD7" w14:textId="77777777" w:rsidTr="005A4371">
        <w:tc>
          <w:tcPr>
            <w:tcW w:w="882" w:type="pct"/>
          </w:tcPr>
          <w:p w14:paraId="5AE8BFF8" w14:textId="77777777" w:rsidR="00BC74BF" w:rsidRPr="0053647C" w:rsidRDefault="00BC74BF" w:rsidP="005A4371">
            <w:pPr>
              <w:pStyle w:val="GOSTTablenorm"/>
            </w:pPr>
            <w:r w:rsidRPr="0053647C">
              <w:t>Код по КБК</w:t>
            </w:r>
          </w:p>
        </w:tc>
        <w:tc>
          <w:tcPr>
            <w:tcW w:w="884" w:type="pct"/>
          </w:tcPr>
          <w:p w14:paraId="2E198342" w14:textId="77777777" w:rsidR="00BC74BF" w:rsidRPr="0053647C" w:rsidRDefault="00BC74BF" w:rsidP="005A4371">
            <w:pPr>
              <w:pStyle w:val="GOSTTablenorm"/>
            </w:pPr>
            <w:r w:rsidRPr="0053647C">
              <w:t>MSC_KBK</w:t>
            </w:r>
          </w:p>
        </w:tc>
        <w:tc>
          <w:tcPr>
            <w:tcW w:w="294" w:type="pct"/>
          </w:tcPr>
          <w:p w14:paraId="23CD3F9D" w14:textId="77777777" w:rsidR="00BC74BF" w:rsidRPr="0053647C" w:rsidRDefault="00BC74BF" w:rsidP="005A4371">
            <w:pPr>
              <w:pStyle w:val="GOSTTablenorm"/>
            </w:pPr>
            <w:r w:rsidRPr="0053647C">
              <w:t>C</w:t>
            </w:r>
          </w:p>
        </w:tc>
        <w:tc>
          <w:tcPr>
            <w:tcW w:w="589" w:type="pct"/>
          </w:tcPr>
          <w:p w14:paraId="140E2C33" w14:textId="77777777" w:rsidR="00BC74BF" w:rsidRPr="0053647C" w:rsidRDefault="00BC74BF" w:rsidP="005A4371">
            <w:pPr>
              <w:pStyle w:val="GOSTTablenorm"/>
            </w:pPr>
            <w:r w:rsidRPr="0053647C">
              <w:t>tMSC_KBK</w:t>
            </w:r>
          </w:p>
        </w:tc>
        <w:tc>
          <w:tcPr>
            <w:tcW w:w="294" w:type="pct"/>
          </w:tcPr>
          <w:p w14:paraId="7EC262E9" w14:textId="77777777" w:rsidR="00BC74BF" w:rsidRPr="0053647C" w:rsidRDefault="00BC74BF" w:rsidP="005A4371">
            <w:pPr>
              <w:pStyle w:val="GOSTTablenorm"/>
            </w:pPr>
            <w:r w:rsidRPr="0053647C">
              <w:t>О</w:t>
            </w:r>
          </w:p>
        </w:tc>
        <w:tc>
          <w:tcPr>
            <w:tcW w:w="2057" w:type="pct"/>
          </w:tcPr>
          <w:p w14:paraId="0259824E" w14:textId="77777777" w:rsidR="00BC74BF" w:rsidRPr="0053647C" w:rsidRDefault="00BC74BF" w:rsidP="005A4371">
            <w:pPr>
              <w:pStyle w:val="GOSTTablenorm"/>
            </w:pPr>
            <w:r w:rsidRPr="0053647C">
              <w:t>Указывается код бюджетной классификации в соответствии с действующими Указаниями по БК.</w:t>
            </w:r>
          </w:p>
          <w:p w14:paraId="3EE88EFA"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_Ref465953736 \h  \* MERGEFORMAT </w:instrText>
            </w:r>
            <w:r w:rsidRPr="0053647C">
              <w:fldChar w:fldCharType="separate"/>
            </w:r>
            <w:r w:rsidR="00306405">
              <w:rPr>
                <w:rFonts w:eastAsia="Calibri"/>
              </w:rPr>
              <w:t>156</w:t>
            </w:r>
            <w:r w:rsidRPr="0053647C">
              <w:fldChar w:fldCharType="end"/>
            </w:r>
          </w:p>
        </w:tc>
      </w:tr>
      <w:tr w:rsidR="00BC74BF" w:rsidRPr="0053647C" w14:paraId="523D4BDE" w14:textId="77777777" w:rsidTr="005A4371">
        <w:tc>
          <w:tcPr>
            <w:tcW w:w="882" w:type="pct"/>
          </w:tcPr>
          <w:p w14:paraId="7AB535D6" w14:textId="77777777" w:rsidR="00BC74BF" w:rsidRPr="0053647C" w:rsidRDefault="00BC74BF" w:rsidP="005A4371">
            <w:pPr>
              <w:pStyle w:val="GOSTTablenorm"/>
            </w:pPr>
            <w:r w:rsidRPr="0053647C">
              <w:t>Сумма обязательства</w:t>
            </w:r>
          </w:p>
        </w:tc>
        <w:tc>
          <w:tcPr>
            <w:tcW w:w="884" w:type="pct"/>
          </w:tcPr>
          <w:p w14:paraId="14DF40F7" w14:textId="77777777" w:rsidR="00BC74BF" w:rsidRPr="0053647C" w:rsidRDefault="00BC74BF" w:rsidP="005A4371">
            <w:pPr>
              <w:pStyle w:val="GOSTTablenorm"/>
            </w:pPr>
            <w:r w:rsidRPr="0053647C">
              <w:t>MSC_Amount4</w:t>
            </w:r>
          </w:p>
        </w:tc>
        <w:tc>
          <w:tcPr>
            <w:tcW w:w="294" w:type="pct"/>
          </w:tcPr>
          <w:p w14:paraId="53CBFEB3" w14:textId="77777777" w:rsidR="00BC74BF" w:rsidRPr="0053647C" w:rsidRDefault="00BC74BF" w:rsidP="005A4371">
            <w:pPr>
              <w:pStyle w:val="GOSTTablenorm"/>
            </w:pPr>
            <w:r w:rsidRPr="0053647C">
              <w:t>C</w:t>
            </w:r>
          </w:p>
        </w:tc>
        <w:tc>
          <w:tcPr>
            <w:tcW w:w="589" w:type="pct"/>
          </w:tcPr>
          <w:p w14:paraId="53F6F0FE" w14:textId="77777777" w:rsidR="00BC74BF" w:rsidRPr="0053647C" w:rsidRDefault="00BC74BF" w:rsidP="005A4371">
            <w:pPr>
              <w:pStyle w:val="GOSTTablenorm"/>
            </w:pPr>
            <w:r w:rsidRPr="0053647C">
              <w:t>tMSC_Amount</w:t>
            </w:r>
          </w:p>
        </w:tc>
        <w:tc>
          <w:tcPr>
            <w:tcW w:w="294" w:type="pct"/>
          </w:tcPr>
          <w:p w14:paraId="4388238E" w14:textId="77777777" w:rsidR="00BC74BF" w:rsidRPr="0053647C" w:rsidRDefault="00BC74BF" w:rsidP="005A4371">
            <w:pPr>
              <w:pStyle w:val="GOSTTablenorm"/>
            </w:pPr>
            <w:r w:rsidRPr="0053647C">
              <w:t>О</w:t>
            </w:r>
          </w:p>
        </w:tc>
        <w:tc>
          <w:tcPr>
            <w:tcW w:w="2057" w:type="pct"/>
          </w:tcPr>
          <w:p w14:paraId="58C8CBE9" w14:textId="77777777" w:rsidR="00BC74BF" w:rsidRPr="0053647C" w:rsidRDefault="00BC74BF" w:rsidP="005A4371">
            <w:pPr>
              <w:pStyle w:val="GOSTTablenorm"/>
            </w:pPr>
            <w:r w:rsidRPr="0053647C">
              <w:t>Сумма бюджетного обязательства.</w:t>
            </w:r>
          </w:p>
          <w:p w14:paraId="2A4394DE" w14:textId="77777777" w:rsidR="00BC74BF" w:rsidRPr="0053647C" w:rsidRDefault="00BC74BF" w:rsidP="005A4371">
            <w:pPr>
              <w:pStyle w:val="GOSTTablenorm"/>
            </w:pPr>
            <w:r w:rsidRPr="0053647C">
              <w:t xml:space="preserve">При отсутствии значения указывается </w:t>
            </w:r>
            <w:r>
              <w:t>«</w:t>
            </w:r>
            <w:r w:rsidRPr="0053647C">
              <w:t>0.00</w:t>
            </w:r>
            <w:r>
              <w:t>»</w:t>
            </w:r>
            <w:r w:rsidRPr="0053647C">
              <w:t>.</w:t>
            </w:r>
          </w:p>
          <w:p w14:paraId="7DB2DFB6"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_Ref465951912 \h  \* MERGEFORMAT </w:instrText>
            </w:r>
            <w:r w:rsidRPr="0053647C">
              <w:fldChar w:fldCharType="separate"/>
            </w:r>
            <w:r w:rsidR="00306405">
              <w:rPr>
                <w:rFonts w:eastAsia="Calibri"/>
              </w:rPr>
              <w:t>152</w:t>
            </w:r>
            <w:r w:rsidRPr="0053647C">
              <w:fldChar w:fldCharType="end"/>
            </w:r>
          </w:p>
        </w:tc>
      </w:tr>
      <w:tr w:rsidR="00BC74BF" w:rsidRPr="0053647C" w14:paraId="08698E6B" w14:textId="77777777" w:rsidTr="005A4371">
        <w:tc>
          <w:tcPr>
            <w:tcW w:w="882" w:type="pct"/>
          </w:tcPr>
          <w:p w14:paraId="14945C24" w14:textId="77777777" w:rsidR="00BC74BF" w:rsidRPr="0053647C" w:rsidRDefault="00BC74BF" w:rsidP="005A4371">
            <w:pPr>
              <w:pStyle w:val="GOSTTablenorm"/>
            </w:pPr>
            <w:r w:rsidRPr="0053647C">
              <w:t xml:space="preserve">Объём права на принятие обязательства </w:t>
            </w:r>
          </w:p>
        </w:tc>
        <w:tc>
          <w:tcPr>
            <w:tcW w:w="884" w:type="pct"/>
          </w:tcPr>
          <w:p w14:paraId="1A9F986A" w14:textId="77777777" w:rsidR="00BC74BF" w:rsidRPr="0053647C" w:rsidRDefault="00BC74BF" w:rsidP="005A4371">
            <w:pPr>
              <w:pStyle w:val="GOSTTablenorm"/>
            </w:pPr>
            <w:r w:rsidRPr="0053647C">
              <w:t>MSC_Amount5</w:t>
            </w:r>
          </w:p>
        </w:tc>
        <w:tc>
          <w:tcPr>
            <w:tcW w:w="294" w:type="pct"/>
          </w:tcPr>
          <w:p w14:paraId="77A6CAFC" w14:textId="77777777" w:rsidR="00BC74BF" w:rsidRPr="0053647C" w:rsidRDefault="00BC74BF" w:rsidP="005A4371">
            <w:pPr>
              <w:pStyle w:val="GOSTTablenorm"/>
            </w:pPr>
            <w:r w:rsidRPr="0053647C">
              <w:t>C</w:t>
            </w:r>
          </w:p>
        </w:tc>
        <w:tc>
          <w:tcPr>
            <w:tcW w:w="589" w:type="pct"/>
          </w:tcPr>
          <w:p w14:paraId="54C61364" w14:textId="77777777" w:rsidR="00BC74BF" w:rsidRPr="0053647C" w:rsidRDefault="00BC74BF" w:rsidP="005A4371">
            <w:pPr>
              <w:pStyle w:val="GOSTTablenorm"/>
            </w:pPr>
            <w:r w:rsidRPr="0053647C">
              <w:t>tMSC_Amount</w:t>
            </w:r>
          </w:p>
        </w:tc>
        <w:tc>
          <w:tcPr>
            <w:tcW w:w="294" w:type="pct"/>
          </w:tcPr>
          <w:p w14:paraId="4DE2C842" w14:textId="77777777" w:rsidR="00BC74BF" w:rsidRPr="0053647C" w:rsidRDefault="00BC74BF" w:rsidP="005A4371">
            <w:pPr>
              <w:pStyle w:val="GOSTTablenorm"/>
            </w:pPr>
            <w:r w:rsidRPr="0053647C">
              <w:t>О</w:t>
            </w:r>
          </w:p>
        </w:tc>
        <w:tc>
          <w:tcPr>
            <w:tcW w:w="2057" w:type="pct"/>
          </w:tcPr>
          <w:p w14:paraId="10295928" w14:textId="77777777" w:rsidR="00BC74BF" w:rsidRPr="0053647C" w:rsidRDefault="00BC74BF" w:rsidP="005A4371">
            <w:pPr>
              <w:pStyle w:val="GOSTTablenorm"/>
            </w:pPr>
            <w:r w:rsidRPr="0053647C">
              <w:t>Свободный остаток бюджетных ассигнований или лимитов бюджетных обязательств.</w:t>
            </w:r>
          </w:p>
          <w:p w14:paraId="1D4E0A75" w14:textId="77777777" w:rsidR="00BC74BF" w:rsidRPr="0053647C" w:rsidRDefault="00BC74BF" w:rsidP="005A4371">
            <w:pPr>
              <w:pStyle w:val="GOSTTablenorm"/>
            </w:pPr>
            <w:r w:rsidRPr="0053647C">
              <w:t xml:space="preserve">При отсутствии значения указывается </w:t>
            </w:r>
            <w:r>
              <w:t>«</w:t>
            </w:r>
            <w:r w:rsidRPr="0053647C">
              <w:t>0.00</w:t>
            </w:r>
            <w:r>
              <w:t>»</w:t>
            </w:r>
            <w:r w:rsidRPr="0053647C">
              <w:t>.</w:t>
            </w:r>
          </w:p>
          <w:p w14:paraId="55F3E373"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_Ref465951912 \h  \* MERGEFORMAT </w:instrText>
            </w:r>
            <w:r w:rsidRPr="0053647C">
              <w:fldChar w:fldCharType="separate"/>
            </w:r>
            <w:r w:rsidR="00306405">
              <w:rPr>
                <w:rFonts w:eastAsia="Calibri"/>
              </w:rPr>
              <w:t>152</w:t>
            </w:r>
            <w:r w:rsidRPr="0053647C">
              <w:fldChar w:fldCharType="end"/>
            </w:r>
          </w:p>
        </w:tc>
      </w:tr>
      <w:tr w:rsidR="00BC74BF" w:rsidRPr="0053647C" w14:paraId="010AF93D" w14:textId="77777777" w:rsidTr="005A4371">
        <w:tc>
          <w:tcPr>
            <w:tcW w:w="882" w:type="pct"/>
          </w:tcPr>
          <w:p w14:paraId="548957F7" w14:textId="77777777" w:rsidR="00BC74BF" w:rsidRPr="0053647C" w:rsidRDefault="00BC74BF" w:rsidP="005A4371">
            <w:pPr>
              <w:pStyle w:val="GOSTTablenorm"/>
            </w:pPr>
            <w:r w:rsidRPr="0053647C">
              <w:t xml:space="preserve">Сумма обязательства, превышающая допустимый объём </w:t>
            </w:r>
          </w:p>
        </w:tc>
        <w:tc>
          <w:tcPr>
            <w:tcW w:w="884" w:type="pct"/>
          </w:tcPr>
          <w:p w14:paraId="3400884E" w14:textId="77777777" w:rsidR="00BC74BF" w:rsidRPr="0053647C" w:rsidRDefault="00BC74BF" w:rsidP="005A4371">
            <w:pPr>
              <w:pStyle w:val="GOSTTablenorm"/>
            </w:pPr>
            <w:r w:rsidRPr="0053647C">
              <w:t>MSC_Amount6</w:t>
            </w:r>
          </w:p>
        </w:tc>
        <w:tc>
          <w:tcPr>
            <w:tcW w:w="294" w:type="pct"/>
          </w:tcPr>
          <w:p w14:paraId="1379EF8E" w14:textId="77777777" w:rsidR="00BC74BF" w:rsidRPr="0053647C" w:rsidRDefault="00BC74BF" w:rsidP="005A4371">
            <w:pPr>
              <w:pStyle w:val="GOSTTablenorm"/>
            </w:pPr>
            <w:r w:rsidRPr="0053647C">
              <w:t>C</w:t>
            </w:r>
          </w:p>
        </w:tc>
        <w:tc>
          <w:tcPr>
            <w:tcW w:w="589" w:type="pct"/>
          </w:tcPr>
          <w:p w14:paraId="47E7DE8C" w14:textId="77777777" w:rsidR="00BC74BF" w:rsidRPr="0053647C" w:rsidRDefault="00BC74BF" w:rsidP="005A4371">
            <w:pPr>
              <w:pStyle w:val="GOSTTablenorm"/>
            </w:pPr>
            <w:r w:rsidRPr="0053647C">
              <w:t>tMSC_Amount</w:t>
            </w:r>
          </w:p>
        </w:tc>
        <w:tc>
          <w:tcPr>
            <w:tcW w:w="294" w:type="pct"/>
          </w:tcPr>
          <w:p w14:paraId="25517109" w14:textId="77777777" w:rsidR="00BC74BF" w:rsidRPr="0053647C" w:rsidRDefault="00BC74BF" w:rsidP="005A4371">
            <w:pPr>
              <w:pStyle w:val="GOSTTablenorm"/>
            </w:pPr>
            <w:r w:rsidRPr="0053647C">
              <w:t>О</w:t>
            </w:r>
          </w:p>
        </w:tc>
        <w:tc>
          <w:tcPr>
            <w:tcW w:w="2057" w:type="pct"/>
          </w:tcPr>
          <w:p w14:paraId="406A2762" w14:textId="77777777" w:rsidR="00BC74BF" w:rsidRPr="0053647C" w:rsidRDefault="00BC74BF" w:rsidP="005A4371">
            <w:pPr>
              <w:pStyle w:val="GOSTTablenorm"/>
            </w:pPr>
            <w:r w:rsidRPr="0053647C">
              <w:t>Итоговая сумма превышения бюджетным обязательством свободных остатков бюджетных ассигнований или лимитов бюджетных обязательств.</w:t>
            </w:r>
          </w:p>
          <w:p w14:paraId="4375AE85" w14:textId="77777777" w:rsidR="00BC74BF" w:rsidRPr="0053647C" w:rsidRDefault="00BC74BF" w:rsidP="005A4371">
            <w:pPr>
              <w:pStyle w:val="GOSTTablenorm"/>
            </w:pPr>
            <w:r w:rsidRPr="0053647C">
              <w:t xml:space="preserve">При отсутствии значения указывается </w:t>
            </w:r>
            <w:r>
              <w:t>«</w:t>
            </w:r>
            <w:r w:rsidRPr="0053647C">
              <w:t>0.00</w:t>
            </w:r>
            <w:r>
              <w:t>»</w:t>
            </w:r>
            <w:r w:rsidRPr="0053647C">
              <w:t>.</w:t>
            </w:r>
          </w:p>
          <w:p w14:paraId="14B50EF1"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_Ref465951912 \h  \* MERGEFORMAT </w:instrText>
            </w:r>
            <w:r w:rsidRPr="0053647C">
              <w:fldChar w:fldCharType="separate"/>
            </w:r>
            <w:r w:rsidR="00306405">
              <w:rPr>
                <w:rFonts w:eastAsia="Calibri"/>
              </w:rPr>
              <w:t>152</w:t>
            </w:r>
            <w:r w:rsidRPr="0053647C">
              <w:fldChar w:fldCharType="end"/>
            </w:r>
          </w:p>
        </w:tc>
      </w:tr>
    </w:tbl>
    <w:p w14:paraId="1D0849CB" w14:textId="77777777" w:rsidR="00BC74BF" w:rsidRPr="00586AEC" w:rsidRDefault="00BC74BF" w:rsidP="00BC74BF">
      <w:pPr>
        <w:pStyle w:val="32"/>
      </w:pPr>
      <w:bookmarkStart w:id="3297" w:name="_Toc185883010"/>
      <w:bookmarkStart w:id="3298" w:name="_Toc199832418"/>
      <w:bookmarkStart w:id="3299" w:name="_Toc202883813"/>
      <w:r w:rsidRPr="00586AEC">
        <w:t>Описание комплексного типа «tTpFnd»</w:t>
      </w:r>
      <w:bookmarkEnd w:id="3297"/>
      <w:bookmarkEnd w:id="3298"/>
      <w:bookmarkEnd w:id="3299"/>
    </w:p>
    <w:p w14:paraId="62039FCD" w14:textId="77777777" w:rsidR="00BC74BF" w:rsidRPr="0053647C" w:rsidRDefault="00BC74BF" w:rsidP="00BC74BF">
      <w:pPr>
        <w:pStyle w:val="GOSTNormal"/>
      </w:pPr>
      <w:r w:rsidRPr="0053647C">
        <w:t>Описание комплексного типа «</w:t>
      </w:r>
      <w:r w:rsidRPr="0053647C">
        <w:rPr>
          <w:lang w:val="en-US"/>
        </w:rPr>
        <w:t>t</w:t>
      </w:r>
      <w:r w:rsidRPr="0053647C">
        <w:t>TpFnd» блока «Наименование вида средств».</w:t>
      </w:r>
    </w:p>
    <w:p w14:paraId="40166383" w14:textId="77777777" w:rsidR="00BC74BF" w:rsidRPr="00586AEC" w:rsidRDefault="00BC74BF" w:rsidP="00BC74BF">
      <w:pPr>
        <w:pStyle w:val="GOSTNameTable"/>
        <w:rPr>
          <w:rFonts w:eastAsia="Calibri"/>
        </w:rPr>
      </w:pPr>
      <w:r w:rsidRPr="00586AEC">
        <w:rPr>
          <w:rFonts w:eastAsia="Calibri"/>
        </w:rPr>
        <w:lastRenderedPageBreak/>
        <w:fldChar w:fldCharType="begin"/>
      </w:r>
      <w:r w:rsidRPr="00586AEC">
        <w:rPr>
          <w:rFonts w:eastAsia="Calibri"/>
        </w:rPr>
        <w:instrText xml:space="preserve"> SEQ Таблица \* ARABIC </w:instrText>
      </w:r>
      <w:r w:rsidRPr="00586AEC">
        <w:rPr>
          <w:rFonts w:eastAsia="Calibri"/>
        </w:rPr>
        <w:fldChar w:fldCharType="separate"/>
      </w:r>
      <w:bookmarkStart w:id="3300" w:name="_Ref465953703"/>
      <w:r w:rsidR="00306405">
        <w:rPr>
          <w:rFonts w:eastAsia="Calibri"/>
          <w:noProof/>
        </w:rPr>
        <w:t>155</w:t>
      </w:r>
      <w:bookmarkEnd w:id="3300"/>
      <w:r w:rsidRPr="00586AEC">
        <w:rPr>
          <w:rFonts w:eastAsia="Calibri"/>
        </w:rPr>
        <w:fldChar w:fldCharType="end"/>
      </w:r>
      <w:r w:rsidRPr="00586AEC">
        <w:rPr>
          <w:rFonts w:eastAsia="Calibri"/>
        </w:rPr>
        <w:t xml:space="preserve"> – Описание комплексного типа «</w:t>
      </w:r>
      <w:r w:rsidRPr="00586AEC">
        <w:t>tTpFnd</w:t>
      </w:r>
      <w:r w:rsidRPr="00586AEC">
        <w:rPr>
          <w:rFonts w:eastAsia="Calibri"/>
        </w:rPr>
        <w:t>»</w:t>
      </w:r>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C74BF" w:rsidRPr="0053647C" w14:paraId="09303647" w14:textId="77777777" w:rsidTr="005A4371">
        <w:trPr>
          <w:cnfStyle w:val="100000000000" w:firstRow="1" w:lastRow="0" w:firstColumn="0" w:lastColumn="0" w:oddVBand="0" w:evenVBand="0" w:oddHBand="0" w:evenHBand="0" w:firstRowFirstColumn="0" w:firstRowLastColumn="0" w:lastRowFirstColumn="0" w:lastRowLastColumn="0"/>
        </w:trPr>
        <w:tc>
          <w:tcPr>
            <w:tcW w:w="1702" w:type="dxa"/>
          </w:tcPr>
          <w:p w14:paraId="35F46744" w14:textId="77777777" w:rsidR="00BC74BF" w:rsidRPr="0053647C" w:rsidRDefault="00BC74BF" w:rsidP="005A4371">
            <w:pPr>
              <w:pStyle w:val="GOSTTableHead"/>
            </w:pPr>
            <w:r w:rsidRPr="0053647C">
              <w:t>Наименование элемента</w:t>
            </w:r>
          </w:p>
        </w:tc>
        <w:tc>
          <w:tcPr>
            <w:tcW w:w="1701" w:type="dxa"/>
          </w:tcPr>
          <w:p w14:paraId="7C2A6AE6" w14:textId="77777777" w:rsidR="00BC74BF" w:rsidRPr="0053647C" w:rsidRDefault="00BC74BF" w:rsidP="005A4371">
            <w:pPr>
              <w:pStyle w:val="GOSTTableHead"/>
            </w:pPr>
            <w:r w:rsidRPr="0053647C">
              <w:t>Сокращенное наименование (код) элемента</w:t>
            </w:r>
          </w:p>
        </w:tc>
        <w:tc>
          <w:tcPr>
            <w:tcW w:w="567" w:type="dxa"/>
          </w:tcPr>
          <w:p w14:paraId="0253F989" w14:textId="77777777" w:rsidR="00BC74BF" w:rsidRPr="0053647C" w:rsidRDefault="00BC74BF" w:rsidP="005A4371">
            <w:pPr>
              <w:pStyle w:val="GOSTTableHead"/>
            </w:pPr>
            <w:r w:rsidRPr="0053647C">
              <w:t>Тип</w:t>
            </w:r>
          </w:p>
        </w:tc>
        <w:tc>
          <w:tcPr>
            <w:tcW w:w="1134" w:type="dxa"/>
          </w:tcPr>
          <w:p w14:paraId="6A98B989" w14:textId="77777777" w:rsidR="00BC74BF" w:rsidRPr="0053647C" w:rsidRDefault="00BC74BF" w:rsidP="005A4371">
            <w:pPr>
              <w:pStyle w:val="GOSTTableHead"/>
            </w:pPr>
            <w:r w:rsidRPr="0053647C">
              <w:t>Формат элемента</w:t>
            </w:r>
          </w:p>
        </w:tc>
        <w:tc>
          <w:tcPr>
            <w:tcW w:w="567" w:type="dxa"/>
          </w:tcPr>
          <w:p w14:paraId="0012A287" w14:textId="77777777" w:rsidR="00BC74BF" w:rsidRPr="0053647C" w:rsidRDefault="00BC74BF" w:rsidP="005A4371">
            <w:pPr>
              <w:pStyle w:val="GOSTTableHead"/>
            </w:pPr>
            <w:r w:rsidRPr="0053647C">
              <w:t>Обязательность</w:t>
            </w:r>
          </w:p>
        </w:tc>
        <w:tc>
          <w:tcPr>
            <w:tcW w:w="3963" w:type="dxa"/>
          </w:tcPr>
          <w:p w14:paraId="65F1D2C8" w14:textId="77777777" w:rsidR="00BC74BF" w:rsidRPr="0053647C" w:rsidRDefault="00BC74BF" w:rsidP="005A4371">
            <w:pPr>
              <w:pStyle w:val="GOSTTableHead"/>
            </w:pPr>
            <w:r w:rsidRPr="0053647C">
              <w:t>Дополнительная информация</w:t>
            </w:r>
          </w:p>
        </w:tc>
      </w:tr>
      <w:tr w:rsidR="00BC74BF" w:rsidRPr="0053647C" w14:paraId="320BC046" w14:textId="77777777" w:rsidTr="005A4371">
        <w:tc>
          <w:tcPr>
            <w:tcW w:w="1702" w:type="dxa"/>
          </w:tcPr>
          <w:p w14:paraId="199EE6F6" w14:textId="77777777" w:rsidR="00BC74BF" w:rsidRPr="0053647C" w:rsidRDefault="00BC74BF" w:rsidP="005A4371">
            <w:pPr>
              <w:pStyle w:val="GOSTTablenorm"/>
            </w:pPr>
            <w:r w:rsidRPr="0053647C">
              <w:t>Код</w:t>
            </w:r>
          </w:p>
        </w:tc>
        <w:tc>
          <w:tcPr>
            <w:tcW w:w="1701" w:type="dxa"/>
          </w:tcPr>
          <w:p w14:paraId="000F2272" w14:textId="77777777" w:rsidR="00BC74BF" w:rsidRPr="0053647C" w:rsidRDefault="00BC74BF" w:rsidP="005A4371">
            <w:pPr>
              <w:pStyle w:val="GOSTTablenorm"/>
              <w:rPr>
                <w:lang w:val="en-US"/>
              </w:rPr>
            </w:pPr>
            <w:r w:rsidRPr="0053647C">
              <w:rPr>
                <w:lang w:val="en-US"/>
              </w:rPr>
              <w:t>code</w:t>
            </w:r>
          </w:p>
        </w:tc>
        <w:tc>
          <w:tcPr>
            <w:tcW w:w="567" w:type="dxa"/>
          </w:tcPr>
          <w:p w14:paraId="5FA90FEE" w14:textId="77777777" w:rsidR="00BC74BF" w:rsidRPr="0053647C" w:rsidRDefault="00BC74BF" w:rsidP="005A4371">
            <w:pPr>
              <w:pStyle w:val="GOSTTablenorm"/>
            </w:pPr>
            <w:r w:rsidRPr="0053647C">
              <w:t>А</w:t>
            </w:r>
          </w:p>
        </w:tc>
        <w:tc>
          <w:tcPr>
            <w:tcW w:w="1134" w:type="dxa"/>
          </w:tcPr>
          <w:p w14:paraId="73D51738" w14:textId="77777777" w:rsidR="00BC74BF" w:rsidRPr="0053647C" w:rsidRDefault="00BC74BF" w:rsidP="005A4371">
            <w:pPr>
              <w:pStyle w:val="GOSTTablenorm"/>
            </w:pPr>
            <w:r w:rsidRPr="0053647C">
              <w:t>-</w:t>
            </w:r>
          </w:p>
        </w:tc>
        <w:tc>
          <w:tcPr>
            <w:tcW w:w="567" w:type="dxa"/>
          </w:tcPr>
          <w:p w14:paraId="50E8AD30" w14:textId="77777777" w:rsidR="00BC74BF" w:rsidRPr="0053647C" w:rsidRDefault="00BC74BF" w:rsidP="005A4371">
            <w:pPr>
              <w:pStyle w:val="GOSTTablenorm"/>
            </w:pPr>
            <w:r w:rsidRPr="0053647C">
              <w:t>Н</w:t>
            </w:r>
          </w:p>
        </w:tc>
        <w:tc>
          <w:tcPr>
            <w:tcW w:w="3963" w:type="dxa"/>
          </w:tcPr>
          <w:p w14:paraId="0948EF5F" w14:textId="77777777" w:rsidR="00BC74BF" w:rsidRPr="0053647C" w:rsidRDefault="00BC74BF" w:rsidP="005A4371">
            <w:pPr>
              <w:pStyle w:val="GOSTTablenorm"/>
            </w:pPr>
            <w:r w:rsidRPr="0053647C">
              <w:t xml:space="preserve">Указывается код вида средств для исполнения БО. </w:t>
            </w:r>
          </w:p>
          <w:p w14:paraId="4E13B653" w14:textId="77777777" w:rsidR="00BC74BF" w:rsidRPr="0053647C" w:rsidRDefault="00BC74BF" w:rsidP="005A4371">
            <w:pPr>
              <w:pStyle w:val="GOSTTablenorm"/>
            </w:pPr>
            <w:r w:rsidRPr="0053647C">
              <w:t>Возможные значения:</w:t>
            </w:r>
          </w:p>
          <w:p w14:paraId="65466B70" w14:textId="77777777" w:rsidR="00BC74BF" w:rsidRPr="0053647C" w:rsidRDefault="00BC74BF" w:rsidP="00553A1A">
            <w:pPr>
              <w:pStyle w:val="GOSTTableListMark1"/>
              <w:ind w:left="284"/>
            </w:pPr>
            <w:r w:rsidRPr="0053647C">
              <w:t>«1» – средства бюджета;</w:t>
            </w:r>
          </w:p>
          <w:p w14:paraId="599486FF" w14:textId="77777777" w:rsidR="00BC74BF" w:rsidRPr="0053647C" w:rsidRDefault="00BC74BF" w:rsidP="00553A1A">
            <w:pPr>
              <w:pStyle w:val="GOSTTableListMark1"/>
              <w:ind w:left="284"/>
            </w:pPr>
            <w:r w:rsidRPr="0053647C">
              <w:t xml:space="preserve">«4» – средства для финансирования мероприятий по оперативно-розыскной </w:t>
            </w:r>
            <w:r>
              <w:t>деятельности</w:t>
            </w:r>
          </w:p>
        </w:tc>
      </w:tr>
      <w:tr w:rsidR="00BC74BF" w:rsidRPr="0053647C" w14:paraId="7764D74D" w14:textId="77777777" w:rsidTr="005A4371">
        <w:tc>
          <w:tcPr>
            <w:tcW w:w="1702" w:type="dxa"/>
          </w:tcPr>
          <w:p w14:paraId="07DC1CE4" w14:textId="77777777" w:rsidR="00BC74BF" w:rsidRPr="0053647C" w:rsidRDefault="00BC74BF" w:rsidP="005A4371">
            <w:pPr>
              <w:pStyle w:val="GOSTTablenorm"/>
            </w:pPr>
            <w:r w:rsidRPr="0053647C">
              <w:t>Наименование вида средств</w:t>
            </w:r>
          </w:p>
        </w:tc>
        <w:tc>
          <w:tcPr>
            <w:tcW w:w="1701" w:type="dxa"/>
          </w:tcPr>
          <w:p w14:paraId="224D1A0A" w14:textId="77777777" w:rsidR="00BC74BF" w:rsidRPr="0053647C" w:rsidRDefault="00BC74BF" w:rsidP="005A4371">
            <w:pPr>
              <w:pStyle w:val="GOSTTablenorm"/>
            </w:pPr>
            <w:r w:rsidRPr="0053647C">
              <w:rPr>
                <w:lang w:val="en-US"/>
              </w:rPr>
              <w:t>value</w:t>
            </w:r>
          </w:p>
        </w:tc>
        <w:tc>
          <w:tcPr>
            <w:tcW w:w="567" w:type="dxa"/>
          </w:tcPr>
          <w:p w14:paraId="02ECC8DA" w14:textId="77777777" w:rsidR="00BC74BF" w:rsidRPr="0053647C" w:rsidRDefault="00BC74BF" w:rsidP="005A4371">
            <w:pPr>
              <w:pStyle w:val="GOSTTablenorm"/>
            </w:pPr>
            <w:r w:rsidRPr="0053647C">
              <w:t>А</w:t>
            </w:r>
          </w:p>
        </w:tc>
        <w:tc>
          <w:tcPr>
            <w:tcW w:w="1134" w:type="dxa"/>
          </w:tcPr>
          <w:p w14:paraId="50E21728" w14:textId="77777777" w:rsidR="00BC74BF" w:rsidRPr="0053647C" w:rsidRDefault="00BC74BF" w:rsidP="005A4371">
            <w:pPr>
              <w:pStyle w:val="GOSTTablenorm"/>
              <w:rPr>
                <w:lang w:val="en-US"/>
              </w:rPr>
            </w:pPr>
            <w:r w:rsidRPr="0053647C">
              <w:rPr>
                <w:lang w:val="en-US"/>
              </w:rPr>
              <w:t>-</w:t>
            </w:r>
          </w:p>
        </w:tc>
        <w:tc>
          <w:tcPr>
            <w:tcW w:w="567" w:type="dxa"/>
          </w:tcPr>
          <w:p w14:paraId="0C9F29B6" w14:textId="77777777" w:rsidR="00BC74BF" w:rsidRPr="0053647C" w:rsidRDefault="00BC74BF" w:rsidP="005A4371">
            <w:pPr>
              <w:pStyle w:val="GOSTTablenorm"/>
            </w:pPr>
            <w:r w:rsidRPr="0053647C">
              <w:t>О</w:t>
            </w:r>
          </w:p>
        </w:tc>
        <w:tc>
          <w:tcPr>
            <w:tcW w:w="3963" w:type="dxa"/>
          </w:tcPr>
          <w:p w14:paraId="510FDCDE" w14:textId="77777777" w:rsidR="00BC74BF" w:rsidRPr="0053647C" w:rsidRDefault="00BC74BF" w:rsidP="005A4371">
            <w:pPr>
              <w:pStyle w:val="GOSTTablenorm"/>
            </w:pPr>
            <w:r w:rsidRPr="0053647C">
              <w:t>Вид средств для исполнения БО.</w:t>
            </w:r>
          </w:p>
          <w:p w14:paraId="689921DD" w14:textId="77777777" w:rsidR="00BC74BF" w:rsidRPr="0053647C" w:rsidRDefault="00BC74BF" w:rsidP="005A4371">
            <w:pPr>
              <w:pStyle w:val="GOSTTablenorm"/>
            </w:pPr>
            <w:r w:rsidRPr="0053647C">
              <w:t>Возможные значения:</w:t>
            </w:r>
          </w:p>
          <w:p w14:paraId="55B506BB" w14:textId="77777777" w:rsidR="00BC74BF" w:rsidRPr="0053647C" w:rsidRDefault="00BC74BF" w:rsidP="00553A1A">
            <w:pPr>
              <w:pStyle w:val="GOSTTableListMark1"/>
              <w:ind w:left="284"/>
            </w:pPr>
            <w:r w:rsidRPr="0053647C">
              <w:t>средства бюджета;</w:t>
            </w:r>
          </w:p>
          <w:p w14:paraId="1CD01FE8" w14:textId="77777777" w:rsidR="00BC74BF" w:rsidRPr="0053647C" w:rsidRDefault="00BC74BF" w:rsidP="00553A1A">
            <w:pPr>
              <w:pStyle w:val="GOSTTableListMark1"/>
              <w:ind w:left="284"/>
            </w:pPr>
            <w:r w:rsidRPr="0053647C">
              <w:t>средства для финансирования мероприятий по оп</w:t>
            </w:r>
            <w:r>
              <w:t>еративно-розыскной деятельности</w:t>
            </w:r>
          </w:p>
        </w:tc>
      </w:tr>
    </w:tbl>
    <w:p w14:paraId="72A4A4DF" w14:textId="77777777" w:rsidR="00BC74BF" w:rsidRPr="00586AEC" w:rsidRDefault="00BC74BF" w:rsidP="00BC74BF">
      <w:pPr>
        <w:pStyle w:val="32"/>
      </w:pPr>
      <w:bookmarkStart w:id="3301" w:name="_Toc185883011"/>
      <w:bookmarkStart w:id="3302" w:name="_Toc199832419"/>
      <w:bookmarkStart w:id="3303" w:name="_Toc202883814"/>
      <w:r w:rsidRPr="00586AEC">
        <w:t>Описание комплексного типа «tMSC_KBK»</w:t>
      </w:r>
      <w:bookmarkEnd w:id="3301"/>
      <w:bookmarkEnd w:id="3302"/>
      <w:bookmarkEnd w:id="3303"/>
    </w:p>
    <w:p w14:paraId="3156019D" w14:textId="77777777" w:rsidR="00BC74BF" w:rsidRPr="0053647C" w:rsidRDefault="00BC74BF" w:rsidP="00BC74BF">
      <w:pPr>
        <w:pStyle w:val="GOSTNormal"/>
      </w:pPr>
      <w:r w:rsidRPr="0053647C">
        <w:t>Описание комплексного типа «tMSC_KBK» блока «Код по КБК».</w:t>
      </w:r>
    </w:p>
    <w:p w14:paraId="4B88AE97" w14:textId="77777777" w:rsidR="00BC74BF" w:rsidRPr="00586AEC" w:rsidRDefault="00BC74BF" w:rsidP="00BC74BF">
      <w:pPr>
        <w:pStyle w:val="GOSTNameTable"/>
        <w:rPr>
          <w:rFonts w:eastAsia="Calibri"/>
        </w:rPr>
      </w:pPr>
      <w:r w:rsidRPr="00586AEC">
        <w:rPr>
          <w:rFonts w:eastAsia="Calibri"/>
        </w:rPr>
        <w:fldChar w:fldCharType="begin"/>
      </w:r>
      <w:r w:rsidRPr="00586AEC">
        <w:rPr>
          <w:rFonts w:eastAsia="Calibri"/>
        </w:rPr>
        <w:instrText xml:space="preserve"> SEQ Таблица \* ARABIC </w:instrText>
      </w:r>
      <w:r w:rsidRPr="00586AEC">
        <w:rPr>
          <w:rFonts w:eastAsia="Calibri"/>
        </w:rPr>
        <w:fldChar w:fldCharType="separate"/>
      </w:r>
      <w:bookmarkStart w:id="3304" w:name="_Ref465953736"/>
      <w:r w:rsidR="00306405">
        <w:rPr>
          <w:rFonts w:eastAsia="Calibri"/>
          <w:noProof/>
        </w:rPr>
        <w:t>156</w:t>
      </w:r>
      <w:bookmarkEnd w:id="3304"/>
      <w:r w:rsidRPr="00586AEC">
        <w:rPr>
          <w:rFonts w:eastAsia="Calibri"/>
        </w:rPr>
        <w:fldChar w:fldCharType="end"/>
      </w:r>
      <w:r w:rsidRPr="00586AEC">
        <w:rPr>
          <w:rFonts w:eastAsia="Calibri"/>
        </w:rPr>
        <w:t xml:space="preserve"> – Описание комплексного типа «</w:t>
      </w:r>
      <w:r w:rsidRPr="00586AEC">
        <w:t>tMSC_KBK</w:t>
      </w:r>
      <w:r w:rsidRPr="00586AEC">
        <w:rPr>
          <w:rFonts w:eastAsia="Calibri"/>
        </w:rPr>
        <w:t>»</w:t>
      </w:r>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C74BF" w:rsidRPr="0053647C" w14:paraId="41B48CC4" w14:textId="77777777" w:rsidTr="005A4371">
        <w:trPr>
          <w:cnfStyle w:val="100000000000" w:firstRow="1" w:lastRow="0" w:firstColumn="0" w:lastColumn="0" w:oddVBand="0" w:evenVBand="0" w:oddHBand="0" w:evenHBand="0" w:firstRowFirstColumn="0" w:firstRowLastColumn="0" w:lastRowFirstColumn="0" w:lastRowLastColumn="0"/>
        </w:trPr>
        <w:tc>
          <w:tcPr>
            <w:tcW w:w="1702" w:type="dxa"/>
          </w:tcPr>
          <w:p w14:paraId="559EA66E" w14:textId="77777777" w:rsidR="00BC74BF" w:rsidRPr="0053647C" w:rsidRDefault="00BC74BF" w:rsidP="005A4371">
            <w:pPr>
              <w:pStyle w:val="GOSTTableHead"/>
            </w:pPr>
            <w:r w:rsidRPr="0053647C">
              <w:t>Наименование элемента</w:t>
            </w:r>
          </w:p>
        </w:tc>
        <w:tc>
          <w:tcPr>
            <w:tcW w:w="1701" w:type="dxa"/>
          </w:tcPr>
          <w:p w14:paraId="4263A00E" w14:textId="77777777" w:rsidR="00BC74BF" w:rsidRPr="0053647C" w:rsidRDefault="00BC74BF" w:rsidP="005A4371">
            <w:pPr>
              <w:pStyle w:val="GOSTTableHead"/>
            </w:pPr>
            <w:r w:rsidRPr="0053647C">
              <w:t>Сокращенное наименование (код) элемента</w:t>
            </w:r>
          </w:p>
        </w:tc>
        <w:tc>
          <w:tcPr>
            <w:tcW w:w="567" w:type="dxa"/>
          </w:tcPr>
          <w:p w14:paraId="0300079D" w14:textId="77777777" w:rsidR="00BC74BF" w:rsidRPr="0053647C" w:rsidRDefault="00BC74BF" w:rsidP="005A4371">
            <w:pPr>
              <w:pStyle w:val="GOSTTableHead"/>
            </w:pPr>
            <w:r w:rsidRPr="0053647C">
              <w:t>Тип</w:t>
            </w:r>
          </w:p>
        </w:tc>
        <w:tc>
          <w:tcPr>
            <w:tcW w:w="1134" w:type="dxa"/>
          </w:tcPr>
          <w:p w14:paraId="3330D34C" w14:textId="77777777" w:rsidR="00BC74BF" w:rsidRPr="0053647C" w:rsidRDefault="00BC74BF" w:rsidP="005A4371">
            <w:pPr>
              <w:pStyle w:val="GOSTTableHead"/>
            </w:pPr>
            <w:r w:rsidRPr="0053647C">
              <w:t>Формат элемента</w:t>
            </w:r>
          </w:p>
        </w:tc>
        <w:tc>
          <w:tcPr>
            <w:tcW w:w="567" w:type="dxa"/>
          </w:tcPr>
          <w:p w14:paraId="7326EC77" w14:textId="77777777" w:rsidR="00BC74BF" w:rsidRPr="0053647C" w:rsidRDefault="00BC74BF" w:rsidP="005A4371">
            <w:pPr>
              <w:pStyle w:val="GOSTTableHead"/>
            </w:pPr>
            <w:r w:rsidRPr="0053647C">
              <w:t>Обязательность</w:t>
            </w:r>
          </w:p>
        </w:tc>
        <w:tc>
          <w:tcPr>
            <w:tcW w:w="3963" w:type="dxa"/>
          </w:tcPr>
          <w:p w14:paraId="374A8A9D" w14:textId="77777777" w:rsidR="00BC74BF" w:rsidRPr="0053647C" w:rsidRDefault="00BC74BF" w:rsidP="005A4371">
            <w:pPr>
              <w:pStyle w:val="GOSTTableHead"/>
            </w:pPr>
            <w:r w:rsidRPr="0053647C">
              <w:t>Дополнительная информация</w:t>
            </w:r>
          </w:p>
        </w:tc>
      </w:tr>
      <w:tr w:rsidR="00BC74BF" w:rsidRPr="0053647C" w14:paraId="763733A1" w14:textId="77777777" w:rsidTr="005A4371">
        <w:trPr>
          <w:trHeight w:val="300"/>
        </w:trPr>
        <w:tc>
          <w:tcPr>
            <w:tcW w:w="1702" w:type="dxa"/>
            <w:noWrap/>
          </w:tcPr>
          <w:p w14:paraId="46890BFA" w14:textId="77777777" w:rsidR="00BC74BF" w:rsidRPr="0053647C" w:rsidRDefault="00BC74BF" w:rsidP="005A4371">
            <w:pPr>
              <w:pStyle w:val="GOSTTablenorm"/>
            </w:pPr>
            <w:r w:rsidRPr="0053647C">
              <w:t>Код по БК</w:t>
            </w:r>
          </w:p>
        </w:tc>
        <w:tc>
          <w:tcPr>
            <w:tcW w:w="1701" w:type="dxa"/>
            <w:noWrap/>
          </w:tcPr>
          <w:p w14:paraId="129D4852" w14:textId="77777777" w:rsidR="00BC74BF" w:rsidRPr="0053647C" w:rsidRDefault="00BC74BF" w:rsidP="005A4371">
            <w:pPr>
              <w:pStyle w:val="GOSTTablenorm"/>
            </w:pPr>
            <w:r w:rsidRPr="0053647C">
              <w:t xml:space="preserve">KBK </w:t>
            </w:r>
          </w:p>
        </w:tc>
        <w:tc>
          <w:tcPr>
            <w:tcW w:w="567" w:type="dxa"/>
            <w:noWrap/>
          </w:tcPr>
          <w:p w14:paraId="36EC24BE" w14:textId="77777777" w:rsidR="00BC74BF" w:rsidRPr="0053647C" w:rsidRDefault="00BC74BF" w:rsidP="005A4371">
            <w:pPr>
              <w:pStyle w:val="GOSTTablenorm"/>
            </w:pPr>
            <w:r w:rsidRPr="0053647C">
              <w:t>П</w:t>
            </w:r>
          </w:p>
        </w:tc>
        <w:tc>
          <w:tcPr>
            <w:tcW w:w="1134" w:type="dxa"/>
            <w:noWrap/>
          </w:tcPr>
          <w:p w14:paraId="1C4A5448" w14:textId="77777777" w:rsidR="00BC74BF" w:rsidRPr="0053647C" w:rsidRDefault="00BC74BF" w:rsidP="005A4371">
            <w:pPr>
              <w:pStyle w:val="GOSTTablenorm"/>
            </w:pPr>
            <w:r w:rsidRPr="0053647C">
              <w:t>Т(20)</w:t>
            </w:r>
          </w:p>
        </w:tc>
        <w:tc>
          <w:tcPr>
            <w:tcW w:w="567" w:type="dxa"/>
            <w:noWrap/>
          </w:tcPr>
          <w:p w14:paraId="6A901E07" w14:textId="77777777" w:rsidR="00BC74BF" w:rsidRPr="0053647C" w:rsidRDefault="00BC74BF" w:rsidP="005A4371">
            <w:pPr>
              <w:pStyle w:val="GOSTTablenorm"/>
            </w:pPr>
            <w:r w:rsidRPr="0053647C">
              <w:t>О</w:t>
            </w:r>
          </w:p>
        </w:tc>
        <w:tc>
          <w:tcPr>
            <w:tcW w:w="3963" w:type="dxa"/>
            <w:noWrap/>
          </w:tcPr>
          <w:p w14:paraId="35DCE483" w14:textId="77777777" w:rsidR="00BC74BF" w:rsidRPr="0053647C" w:rsidRDefault="00BC74BF" w:rsidP="005A4371">
            <w:pPr>
              <w:pStyle w:val="GOSTTablenorm"/>
            </w:pPr>
            <w:r w:rsidRPr="0053647C">
              <w:t xml:space="preserve">Указывается код бюджетной классификации в соответствии </w:t>
            </w:r>
            <w:r>
              <w:t>с действующими Указаниями по БК</w:t>
            </w:r>
          </w:p>
        </w:tc>
      </w:tr>
      <w:tr w:rsidR="00BC74BF" w:rsidRPr="0053647C" w14:paraId="73AB4BF0" w14:textId="77777777" w:rsidTr="005A4371">
        <w:trPr>
          <w:trHeight w:val="300"/>
        </w:trPr>
        <w:tc>
          <w:tcPr>
            <w:tcW w:w="1702" w:type="dxa"/>
            <w:noWrap/>
          </w:tcPr>
          <w:p w14:paraId="3EC4909D" w14:textId="77777777" w:rsidR="00BC74BF" w:rsidRPr="0053647C" w:rsidRDefault="00BC74BF" w:rsidP="005A4371">
            <w:pPr>
              <w:pStyle w:val="GOSTTablenorm"/>
            </w:pPr>
            <w:r w:rsidRPr="0053647C">
              <w:t>Код цели</w:t>
            </w:r>
          </w:p>
        </w:tc>
        <w:tc>
          <w:tcPr>
            <w:tcW w:w="1701" w:type="dxa"/>
            <w:noWrap/>
          </w:tcPr>
          <w:p w14:paraId="15ECAAE2" w14:textId="77777777" w:rsidR="00BC74BF" w:rsidRPr="0053647C" w:rsidRDefault="00BC74BF" w:rsidP="005A4371">
            <w:pPr>
              <w:pStyle w:val="GOSTTablenorm"/>
            </w:pPr>
            <w:r w:rsidRPr="0053647C">
              <w:t xml:space="preserve">tTrgtCd </w:t>
            </w:r>
          </w:p>
        </w:tc>
        <w:tc>
          <w:tcPr>
            <w:tcW w:w="567" w:type="dxa"/>
            <w:noWrap/>
          </w:tcPr>
          <w:p w14:paraId="33645D65" w14:textId="77777777" w:rsidR="00BC74BF" w:rsidRPr="0053647C" w:rsidRDefault="00BC74BF" w:rsidP="005A4371">
            <w:pPr>
              <w:pStyle w:val="GOSTTablenorm"/>
            </w:pPr>
            <w:r w:rsidRPr="0053647C">
              <w:t>П</w:t>
            </w:r>
          </w:p>
        </w:tc>
        <w:tc>
          <w:tcPr>
            <w:tcW w:w="1134" w:type="dxa"/>
            <w:noWrap/>
          </w:tcPr>
          <w:p w14:paraId="2C5FB57F" w14:textId="77777777" w:rsidR="00BC74BF" w:rsidRPr="0053647C" w:rsidRDefault="00BC74BF" w:rsidP="005A4371">
            <w:pPr>
              <w:pStyle w:val="GOSTTablenorm"/>
            </w:pPr>
            <w:r w:rsidRPr="0053647C">
              <w:t>Т(1-20)</w:t>
            </w:r>
          </w:p>
        </w:tc>
        <w:tc>
          <w:tcPr>
            <w:tcW w:w="567" w:type="dxa"/>
            <w:noWrap/>
          </w:tcPr>
          <w:p w14:paraId="6EC29FC0" w14:textId="77777777" w:rsidR="00BC74BF" w:rsidRPr="0053647C" w:rsidRDefault="00BC74BF" w:rsidP="005A4371">
            <w:pPr>
              <w:pStyle w:val="GOSTTablenorm"/>
            </w:pPr>
            <w:r w:rsidRPr="0053647C">
              <w:t>Н</w:t>
            </w:r>
          </w:p>
        </w:tc>
        <w:tc>
          <w:tcPr>
            <w:tcW w:w="3963" w:type="dxa"/>
            <w:noWrap/>
          </w:tcPr>
          <w:p w14:paraId="3B77880E" w14:textId="77777777" w:rsidR="00BC74BF" w:rsidRPr="0053647C" w:rsidRDefault="00BC74BF" w:rsidP="005A4371">
            <w:pPr>
              <w:pStyle w:val="GOSTTablenorm"/>
            </w:pPr>
            <w:r w:rsidRPr="0053647C">
              <w:t>Указывается аналитический код, идентифицирующий операцию, связанную с субсидиями (субвенциями), полученными из федерального бюджета, в соответст</w:t>
            </w:r>
            <w:r>
              <w:t>вии с кодами, установленными ФК</w:t>
            </w:r>
          </w:p>
        </w:tc>
      </w:tr>
      <w:tr w:rsidR="00BC74BF" w:rsidRPr="0053647C" w14:paraId="0F0FE32A" w14:textId="77777777" w:rsidTr="005A4371">
        <w:trPr>
          <w:trHeight w:val="300"/>
        </w:trPr>
        <w:tc>
          <w:tcPr>
            <w:tcW w:w="1702" w:type="dxa"/>
            <w:noWrap/>
          </w:tcPr>
          <w:p w14:paraId="0D8D21A3" w14:textId="77777777" w:rsidR="00BC74BF" w:rsidRPr="0053647C" w:rsidRDefault="00BC74BF" w:rsidP="005A4371">
            <w:pPr>
              <w:pStyle w:val="GOSTTablenorm"/>
            </w:pPr>
            <w:r w:rsidRPr="0053647C">
              <w:t>Тип КБК</w:t>
            </w:r>
          </w:p>
        </w:tc>
        <w:tc>
          <w:tcPr>
            <w:tcW w:w="1701" w:type="dxa"/>
            <w:noWrap/>
          </w:tcPr>
          <w:p w14:paraId="7A502FF8" w14:textId="77777777" w:rsidR="00BC74BF" w:rsidRPr="0053647C" w:rsidRDefault="00BC74BF" w:rsidP="005A4371">
            <w:pPr>
              <w:pStyle w:val="GOSTTablenorm"/>
            </w:pPr>
            <w:r w:rsidRPr="0053647C">
              <w:t>BKTp</w:t>
            </w:r>
          </w:p>
        </w:tc>
        <w:tc>
          <w:tcPr>
            <w:tcW w:w="567" w:type="dxa"/>
            <w:noWrap/>
          </w:tcPr>
          <w:p w14:paraId="714D416A" w14:textId="77777777" w:rsidR="00BC74BF" w:rsidRPr="0053647C" w:rsidRDefault="00BC74BF" w:rsidP="005A4371">
            <w:pPr>
              <w:pStyle w:val="GOSTTablenorm"/>
            </w:pPr>
            <w:r w:rsidRPr="0053647C">
              <w:t>C</w:t>
            </w:r>
          </w:p>
        </w:tc>
        <w:tc>
          <w:tcPr>
            <w:tcW w:w="1134" w:type="dxa"/>
            <w:noWrap/>
          </w:tcPr>
          <w:p w14:paraId="3BD37752" w14:textId="77777777" w:rsidR="00BC74BF" w:rsidRPr="0053647C" w:rsidRDefault="00BC74BF" w:rsidP="005A4371">
            <w:pPr>
              <w:pStyle w:val="GOSTTablenorm"/>
            </w:pPr>
            <w:r w:rsidRPr="0053647C">
              <w:rPr>
                <w:lang w:val="en-US"/>
              </w:rPr>
              <w:t>tMSC_BKTpComplex</w:t>
            </w:r>
          </w:p>
        </w:tc>
        <w:tc>
          <w:tcPr>
            <w:tcW w:w="567" w:type="dxa"/>
            <w:noWrap/>
          </w:tcPr>
          <w:p w14:paraId="3A954959" w14:textId="77777777" w:rsidR="00BC74BF" w:rsidRPr="0053647C" w:rsidRDefault="00BC74BF" w:rsidP="005A4371">
            <w:pPr>
              <w:pStyle w:val="GOSTTablenorm"/>
            </w:pPr>
            <w:r w:rsidRPr="0053647C">
              <w:t>О</w:t>
            </w:r>
          </w:p>
        </w:tc>
        <w:tc>
          <w:tcPr>
            <w:tcW w:w="3963" w:type="dxa"/>
            <w:noWrap/>
          </w:tcPr>
          <w:p w14:paraId="0C2BBCE4" w14:textId="77777777" w:rsidR="00BC74BF" w:rsidRPr="0053647C" w:rsidRDefault="00BC74BF" w:rsidP="005A4371">
            <w:pPr>
              <w:pStyle w:val="GOSTTablenorm"/>
            </w:pPr>
            <w:r w:rsidRPr="0053647C">
              <w:t>Тип КБК.</w:t>
            </w:r>
          </w:p>
          <w:p w14:paraId="04FA3D57"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_Ref465953804 \h  \* MERGEFORMAT </w:instrText>
            </w:r>
            <w:r w:rsidRPr="0053647C">
              <w:fldChar w:fldCharType="separate"/>
            </w:r>
            <w:r w:rsidR="00306405">
              <w:rPr>
                <w:rFonts w:eastAsia="Calibri"/>
              </w:rPr>
              <w:t>157</w:t>
            </w:r>
            <w:r w:rsidRPr="0053647C">
              <w:fldChar w:fldCharType="end"/>
            </w:r>
          </w:p>
        </w:tc>
      </w:tr>
    </w:tbl>
    <w:p w14:paraId="6F8A6A58" w14:textId="77777777" w:rsidR="00BC74BF" w:rsidRPr="00586AEC" w:rsidRDefault="00BC74BF" w:rsidP="00BC74BF">
      <w:pPr>
        <w:pStyle w:val="32"/>
      </w:pPr>
      <w:bookmarkStart w:id="3305" w:name="_Toc185883012"/>
      <w:bookmarkStart w:id="3306" w:name="_Toc199832420"/>
      <w:bookmarkStart w:id="3307" w:name="_Toc202883815"/>
      <w:r w:rsidRPr="00586AEC">
        <w:t>Описание комплексного типа «tMSC_BKTpComplex»</w:t>
      </w:r>
      <w:bookmarkEnd w:id="3305"/>
      <w:bookmarkEnd w:id="3306"/>
      <w:bookmarkEnd w:id="3307"/>
    </w:p>
    <w:p w14:paraId="2C1E92A1" w14:textId="77777777" w:rsidR="00BC74BF" w:rsidRPr="0053647C" w:rsidRDefault="00BC74BF" w:rsidP="00BC74BF">
      <w:pPr>
        <w:pStyle w:val="GOSTNormal"/>
      </w:pPr>
      <w:r w:rsidRPr="0053647C">
        <w:t xml:space="preserve">Описание комплексного типа </w:t>
      </w:r>
      <w:r w:rsidRPr="0053647C">
        <w:rPr>
          <w:rFonts w:eastAsia="Calibri"/>
        </w:rPr>
        <w:t>«</w:t>
      </w:r>
      <w:r w:rsidRPr="0053647C">
        <w:t>tMSC_BKTpComplex» блока «Тип КБК».</w:t>
      </w:r>
    </w:p>
    <w:p w14:paraId="2BEBEA41" w14:textId="77777777" w:rsidR="00BC74BF" w:rsidRPr="00586AEC" w:rsidRDefault="00BC74BF" w:rsidP="00BC74BF">
      <w:pPr>
        <w:pStyle w:val="GOSTNameTable"/>
        <w:rPr>
          <w:rFonts w:eastAsia="Calibri"/>
        </w:rPr>
      </w:pPr>
      <w:r w:rsidRPr="00586AEC">
        <w:rPr>
          <w:rFonts w:eastAsia="Calibri"/>
        </w:rPr>
        <w:lastRenderedPageBreak/>
        <w:fldChar w:fldCharType="begin"/>
      </w:r>
      <w:r w:rsidRPr="00586AEC">
        <w:rPr>
          <w:rFonts w:eastAsia="Calibri"/>
        </w:rPr>
        <w:instrText xml:space="preserve"> SEQ Таблица \* ARABIC </w:instrText>
      </w:r>
      <w:r w:rsidRPr="00586AEC">
        <w:rPr>
          <w:rFonts w:eastAsia="Calibri"/>
        </w:rPr>
        <w:fldChar w:fldCharType="separate"/>
      </w:r>
      <w:bookmarkStart w:id="3308" w:name="_Ref465953804"/>
      <w:r w:rsidR="00306405">
        <w:rPr>
          <w:rFonts w:eastAsia="Calibri"/>
          <w:noProof/>
        </w:rPr>
        <w:t>157</w:t>
      </w:r>
      <w:bookmarkEnd w:id="3308"/>
      <w:r w:rsidRPr="00586AEC">
        <w:rPr>
          <w:rFonts w:eastAsia="Calibri"/>
        </w:rPr>
        <w:fldChar w:fldCharType="end"/>
      </w:r>
      <w:r w:rsidRPr="00586AEC">
        <w:rPr>
          <w:rFonts w:eastAsia="Calibri"/>
        </w:rPr>
        <w:t xml:space="preserve"> – Описание комплексного типа «</w:t>
      </w:r>
      <w:r w:rsidRPr="00586AEC">
        <w:t>tMSC_BKTpComplex</w:t>
      </w:r>
      <w:r w:rsidRPr="00586AEC">
        <w:rPr>
          <w:rFonts w:eastAsia="Calibri"/>
        </w:rPr>
        <w:t>»</w:t>
      </w:r>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BC74BF" w:rsidRPr="0053647C" w14:paraId="5E53630E" w14:textId="77777777" w:rsidTr="005A4371">
        <w:trPr>
          <w:cnfStyle w:val="100000000000" w:firstRow="1" w:lastRow="0" w:firstColumn="0" w:lastColumn="0" w:oddVBand="0" w:evenVBand="0" w:oddHBand="0" w:evenHBand="0" w:firstRowFirstColumn="0" w:firstRowLastColumn="0" w:lastRowFirstColumn="0" w:lastRowLastColumn="0"/>
        </w:trPr>
        <w:tc>
          <w:tcPr>
            <w:tcW w:w="1700" w:type="dxa"/>
          </w:tcPr>
          <w:p w14:paraId="14868932" w14:textId="77777777" w:rsidR="00BC74BF" w:rsidRPr="0053647C" w:rsidRDefault="00BC74BF" w:rsidP="005A4371">
            <w:pPr>
              <w:pStyle w:val="GOSTTableHead"/>
            </w:pPr>
            <w:r w:rsidRPr="0053647C">
              <w:t>Наименование элемента</w:t>
            </w:r>
          </w:p>
        </w:tc>
        <w:tc>
          <w:tcPr>
            <w:tcW w:w="1701" w:type="dxa"/>
          </w:tcPr>
          <w:p w14:paraId="084A04E1" w14:textId="77777777" w:rsidR="00BC74BF" w:rsidRPr="0053647C" w:rsidRDefault="00BC74BF" w:rsidP="005A4371">
            <w:pPr>
              <w:pStyle w:val="GOSTTableHead"/>
            </w:pPr>
            <w:r w:rsidRPr="0053647C">
              <w:t>Сокращенное наименование (код) элемента</w:t>
            </w:r>
          </w:p>
        </w:tc>
        <w:tc>
          <w:tcPr>
            <w:tcW w:w="567" w:type="dxa"/>
          </w:tcPr>
          <w:p w14:paraId="1AA9EAAE" w14:textId="77777777" w:rsidR="00BC74BF" w:rsidRPr="0053647C" w:rsidRDefault="00BC74BF" w:rsidP="005A4371">
            <w:pPr>
              <w:pStyle w:val="GOSTTableHead"/>
            </w:pPr>
            <w:r w:rsidRPr="0053647C">
              <w:t>Тип</w:t>
            </w:r>
          </w:p>
        </w:tc>
        <w:tc>
          <w:tcPr>
            <w:tcW w:w="1134" w:type="dxa"/>
          </w:tcPr>
          <w:p w14:paraId="039CDEDF" w14:textId="77777777" w:rsidR="00BC74BF" w:rsidRPr="0053647C" w:rsidRDefault="00BC74BF" w:rsidP="005A4371">
            <w:pPr>
              <w:pStyle w:val="GOSTTableHead"/>
            </w:pPr>
            <w:r w:rsidRPr="0053647C">
              <w:t>Формат элемента</w:t>
            </w:r>
          </w:p>
        </w:tc>
        <w:tc>
          <w:tcPr>
            <w:tcW w:w="567" w:type="dxa"/>
          </w:tcPr>
          <w:p w14:paraId="341EB354" w14:textId="77777777" w:rsidR="00BC74BF" w:rsidRPr="0053647C" w:rsidRDefault="00BC74BF" w:rsidP="005A4371">
            <w:pPr>
              <w:pStyle w:val="GOSTTableHead"/>
            </w:pPr>
            <w:r w:rsidRPr="0053647C">
              <w:t>Обязательность</w:t>
            </w:r>
          </w:p>
        </w:tc>
        <w:tc>
          <w:tcPr>
            <w:tcW w:w="3963" w:type="dxa"/>
          </w:tcPr>
          <w:p w14:paraId="18D27EB3" w14:textId="77777777" w:rsidR="00BC74BF" w:rsidRPr="0053647C" w:rsidRDefault="00BC74BF" w:rsidP="005A4371">
            <w:pPr>
              <w:pStyle w:val="GOSTTableHead"/>
            </w:pPr>
            <w:r w:rsidRPr="0053647C">
              <w:t>Дополнительная информация</w:t>
            </w:r>
          </w:p>
        </w:tc>
      </w:tr>
      <w:tr w:rsidR="00BC74BF" w:rsidRPr="0053647C" w14:paraId="764F94D7" w14:textId="77777777" w:rsidTr="005A4371">
        <w:tc>
          <w:tcPr>
            <w:tcW w:w="1700" w:type="dxa"/>
          </w:tcPr>
          <w:p w14:paraId="400BFB9C" w14:textId="77777777" w:rsidR="00BC74BF" w:rsidRPr="0053647C" w:rsidRDefault="00BC74BF" w:rsidP="005A4371">
            <w:pPr>
              <w:pStyle w:val="GOSTTablenorm"/>
              <w:rPr>
                <w:lang w:val="en-US"/>
              </w:rPr>
            </w:pPr>
            <w:r w:rsidRPr="0053647C">
              <w:t>Код</w:t>
            </w:r>
          </w:p>
        </w:tc>
        <w:tc>
          <w:tcPr>
            <w:tcW w:w="1701" w:type="dxa"/>
          </w:tcPr>
          <w:p w14:paraId="26C05C40" w14:textId="77777777" w:rsidR="00BC74BF" w:rsidRPr="0053647C" w:rsidRDefault="00BC74BF" w:rsidP="005A4371">
            <w:pPr>
              <w:pStyle w:val="GOSTTablenorm"/>
              <w:rPr>
                <w:lang w:val="en-US"/>
              </w:rPr>
            </w:pPr>
            <w:r w:rsidRPr="0053647C">
              <w:rPr>
                <w:lang w:val="en-US"/>
              </w:rPr>
              <w:t>code</w:t>
            </w:r>
          </w:p>
        </w:tc>
        <w:tc>
          <w:tcPr>
            <w:tcW w:w="567" w:type="dxa"/>
          </w:tcPr>
          <w:p w14:paraId="3C9FCF27" w14:textId="77777777" w:rsidR="00BC74BF" w:rsidRPr="0053647C" w:rsidRDefault="00BC74BF" w:rsidP="005A4371">
            <w:pPr>
              <w:pStyle w:val="GOSTTablenorm"/>
            </w:pPr>
            <w:r w:rsidRPr="0053647C">
              <w:t>А</w:t>
            </w:r>
          </w:p>
        </w:tc>
        <w:tc>
          <w:tcPr>
            <w:tcW w:w="1134" w:type="dxa"/>
          </w:tcPr>
          <w:p w14:paraId="59DAE515" w14:textId="77777777" w:rsidR="00BC74BF" w:rsidRPr="0053647C" w:rsidRDefault="00BC74BF" w:rsidP="005A4371">
            <w:pPr>
              <w:pStyle w:val="GOSTTablenorm"/>
            </w:pPr>
            <w:r w:rsidRPr="0053647C">
              <w:t>-</w:t>
            </w:r>
          </w:p>
        </w:tc>
        <w:tc>
          <w:tcPr>
            <w:tcW w:w="567" w:type="dxa"/>
          </w:tcPr>
          <w:p w14:paraId="3D932F45" w14:textId="77777777" w:rsidR="00BC74BF" w:rsidRPr="0053647C" w:rsidRDefault="00BC74BF" w:rsidP="005A4371">
            <w:pPr>
              <w:pStyle w:val="GOSTTablenorm"/>
            </w:pPr>
            <w:r w:rsidRPr="0053647C">
              <w:t>Н</w:t>
            </w:r>
          </w:p>
        </w:tc>
        <w:tc>
          <w:tcPr>
            <w:tcW w:w="3963" w:type="dxa"/>
          </w:tcPr>
          <w:p w14:paraId="52893F56" w14:textId="77777777" w:rsidR="00BC74BF" w:rsidRPr="0053647C" w:rsidRDefault="00BC74BF" w:rsidP="005A4371">
            <w:pPr>
              <w:pStyle w:val="GOSTTablenorm"/>
            </w:pPr>
            <w:r>
              <w:t>Код</w:t>
            </w:r>
          </w:p>
        </w:tc>
      </w:tr>
      <w:tr w:rsidR="00BC74BF" w:rsidRPr="0053647C" w14:paraId="0FA1BB88" w14:textId="77777777" w:rsidTr="005A4371">
        <w:tc>
          <w:tcPr>
            <w:tcW w:w="1700" w:type="dxa"/>
          </w:tcPr>
          <w:p w14:paraId="660DEAB3" w14:textId="77777777" w:rsidR="00BC74BF" w:rsidRPr="0053647C" w:rsidRDefault="00BC74BF" w:rsidP="005A4371">
            <w:pPr>
              <w:pStyle w:val="GOSTTablenorm"/>
              <w:rPr>
                <w:lang w:val="en-US"/>
              </w:rPr>
            </w:pPr>
            <w:r w:rsidRPr="0053647C">
              <w:t>Тип КБК</w:t>
            </w:r>
          </w:p>
        </w:tc>
        <w:tc>
          <w:tcPr>
            <w:tcW w:w="1701" w:type="dxa"/>
          </w:tcPr>
          <w:p w14:paraId="3EF1B2C3" w14:textId="77777777" w:rsidR="00BC74BF" w:rsidRPr="0053647C" w:rsidRDefault="00BC74BF" w:rsidP="005A4371">
            <w:pPr>
              <w:pStyle w:val="GOSTTablenorm"/>
              <w:rPr>
                <w:lang w:val="en-US"/>
              </w:rPr>
            </w:pPr>
            <w:r w:rsidRPr="0053647C">
              <w:rPr>
                <w:lang w:val="en-US"/>
              </w:rPr>
              <w:t>value</w:t>
            </w:r>
          </w:p>
        </w:tc>
        <w:tc>
          <w:tcPr>
            <w:tcW w:w="567" w:type="dxa"/>
          </w:tcPr>
          <w:p w14:paraId="5963C598" w14:textId="77777777" w:rsidR="00BC74BF" w:rsidRPr="0053647C" w:rsidRDefault="00BC74BF" w:rsidP="005A4371">
            <w:pPr>
              <w:pStyle w:val="GOSTTablenorm"/>
            </w:pPr>
            <w:r w:rsidRPr="0053647C">
              <w:t>А</w:t>
            </w:r>
          </w:p>
        </w:tc>
        <w:tc>
          <w:tcPr>
            <w:tcW w:w="1134" w:type="dxa"/>
          </w:tcPr>
          <w:p w14:paraId="63A0417E" w14:textId="77777777" w:rsidR="00BC74BF" w:rsidRPr="0053647C" w:rsidRDefault="00BC74BF" w:rsidP="005A4371">
            <w:pPr>
              <w:pStyle w:val="GOSTTablenorm"/>
            </w:pPr>
            <w:r w:rsidRPr="0053647C">
              <w:t>-</w:t>
            </w:r>
          </w:p>
        </w:tc>
        <w:tc>
          <w:tcPr>
            <w:tcW w:w="567" w:type="dxa"/>
          </w:tcPr>
          <w:p w14:paraId="15FD607C" w14:textId="77777777" w:rsidR="00BC74BF" w:rsidRPr="0053647C" w:rsidRDefault="00BC74BF" w:rsidP="005A4371">
            <w:pPr>
              <w:pStyle w:val="GOSTTablenorm"/>
            </w:pPr>
            <w:r w:rsidRPr="0053647C">
              <w:t>О</w:t>
            </w:r>
          </w:p>
        </w:tc>
        <w:tc>
          <w:tcPr>
            <w:tcW w:w="3963" w:type="dxa"/>
          </w:tcPr>
          <w:p w14:paraId="346B2321" w14:textId="77777777" w:rsidR="00BC74BF" w:rsidRPr="0053647C" w:rsidRDefault="00BC74BF" w:rsidP="005A4371">
            <w:pPr>
              <w:pStyle w:val="GOSTTablenorm"/>
            </w:pPr>
            <w:r w:rsidRPr="0053647C">
              <w:t>Допустимые значения:</w:t>
            </w:r>
          </w:p>
          <w:p w14:paraId="0D2F77AB" w14:textId="77777777" w:rsidR="00BC74BF" w:rsidRPr="0053647C" w:rsidRDefault="00BC74BF" w:rsidP="005A4371">
            <w:pPr>
              <w:pStyle w:val="GOSTTableListMark1"/>
            </w:pPr>
            <w:r w:rsidRPr="0053647C">
              <w:t xml:space="preserve"> «10» –</w:t>
            </w:r>
            <w:r w:rsidRPr="00586AEC">
              <w:rPr>
                <w:rStyle w:val="GOSTTablenorm0"/>
              </w:rPr>
              <w:t xml:space="preserve"> расходы</w:t>
            </w:r>
            <w:r w:rsidRPr="0053647C">
              <w:t>;</w:t>
            </w:r>
          </w:p>
          <w:p w14:paraId="710E83F4" w14:textId="77777777" w:rsidR="00BC74BF" w:rsidRPr="0053647C" w:rsidRDefault="00BC74BF" w:rsidP="005A4371">
            <w:pPr>
              <w:pStyle w:val="GOSTTableListMark1"/>
            </w:pPr>
            <w:r w:rsidRPr="0053647C">
              <w:t xml:space="preserve"> «31» – </w:t>
            </w:r>
            <w:r w:rsidRPr="00586AEC">
              <w:rPr>
                <w:rStyle w:val="GOSTTablenorm0"/>
              </w:rPr>
              <w:t>ИВФДБ</w:t>
            </w:r>
            <w:r w:rsidRPr="0053647C">
              <w:t>;</w:t>
            </w:r>
          </w:p>
          <w:p w14:paraId="54E9279E" w14:textId="77777777" w:rsidR="00BC74BF" w:rsidRPr="0053647C" w:rsidRDefault="00BC74BF" w:rsidP="005A4371">
            <w:pPr>
              <w:pStyle w:val="GOSTTableListMark1"/>
            </w:pPr>
            <w:r>
              <w:t xml:space="preserve"> «32» – </w:t>
            </w:r>
            <w:r w:rsidRPr="00586AEC">
              <w:rPr>
                <w:rStyle w:val="GOSTTablenorm0"/>
              </w:rPr>
              <w:t>ИВнФДБ</w:t>
            </w:r>
          </w:p>
        </w:tc>
      </w:tr>
    </w:tbl>
    <w:p w14:paraId="4AA40FCC" w14:textId="77777777" w:rsidR="00BC74BF" w:rsidRPr="00586AEC" w:rsidRDefault="00BC74BF" w:rsidP="00BC74BF">
      <w:pPr>
        <w:pStyle w:val="32"/>
      </w:pPr>
      <w:bookmarkStart w:id="3309" w:name="_Toc185883013"/>
      <w:bookmarkStart w:id="3310" w:name="_Toc199832421"/>
      <w:bookmarkStart w:id="3311" w:name="_Toc202883816"/>
      <w:r w:rsidRPr="00586AEC">
        <w:t>Описание комплексного типа «tTObjctCdFAIP»</w:t>
      </w:r>
      <w:bookmarkEnd w:id="3309"/>
      <w:bookmarkEnd w:id="3310"/>
      <w:bookmarkEnd w:id="3311"/>
    </w:p>
    <w:p w14:paraId="12FED237" w14:textId="77777777" w:rsidR="00BC74BF" w:rsidRPr="0053647C" w:rsidRDefault="00BC74BF" w:rsidP="00BC74BF">
      <w:pPr>
        <w:pStyle w:val="GOSTNormal"/>
      </w:pPr>
      <w:r w:rsidRPr="0053647C">
        <w:t>Описание комплексного типа «</w:t>
      </w:r>
      <w:r w:rsidRPr="0053647C">
        <w:rPr>
          <w:lang w:val="en-US"/>
        </w:rPr>
        <w:t>t</w:t>
      </w:r>
      <w:r w:rsidRPr="0053647C">
        <w:t>TObjctCdFAIP» блока «Итого по ОКС (ОКВ), КМИ».</w:t>
      </w:r>
    </w:p>
    <w:p w14:paraId="54D337EF" w14:textId="77777777" w:rsidR="00BC74BF" w:rsidRPr="00586AEC" w:rsidRDefault="00BC74BF" w:rsidP="00BC74BF">
      <w:pPr>
        <w:pStyle w:val="GOSTNameTable"/>
      </w:pPr>
      <w:r w:rsidRPr="00586AEC">
        <w:rPr>
          <w:rFonts w:eastAsia="Calibri"/>
        </w:rPr>
        <w:fldChar w:fldCharType="begin"/>
      </w:r>
      <w:r w:rsidRPr="00586AEC">
        <w:rPr>
          <w:rFonts w:eastAsia="Calibri"/>
        </w:rPr>
        <w:instrText xml:space="preserve"> SEQ Таблица \* ARABIC </w:instrText>
      </w:r>
      <w:r w:rsidRPr="00586AEC">
        <w:rPr>
          <w:rFonts w:eastAsia="Calibri"/>
        </w:rPr>
        <w:fldChar w:fldCharType="separate"/>
      </w:r>
      <w:bookmarkStart w:id="3312" w:name="_Ref466497772"/>
      <w:r w:rsidR="00306405">
        <w:rPr>
          <w:rFonts w:eastAsia="Calibri"/>
          <w:noProof/>
        </w:rPr>
        <w:t>158</w:t>
      </w:r>
      <w:bookmarkEnd w:id="3312"/>
      <w:r w:rsidRPr="00586AEC">
        <w:rPr>
          <w:rFonts w:eastAsia="Calibri"/>
        </w:rPr>
        <w:fldChar w:fldCharType="end"/>
      </w:r>
      <w:r w:rsidRPr="00586AEC">
        <w:rPr>
          <w:rFonts w:eastAsia="Calibri"/>
        </w:rPr>
        <w:t xml:space="preserve"> – Описание комплексного типа «tTObjctCdFAIP»</w:t>
      </w:r>
    </w:p>
    <w:tbl>
      <w:tblPr>
        <w:tblStyle w:val="GOSTTable"/>
        <w:tblW w:w="5000" w:type="pct"/>
        <w:tblLayout w:type="fixed"/>
        <w:tblLook w:val="07E0" w:firstRow="1" w:lastRow="1" w:firstColumn="1" w:lastColumn="1" w:noHBand="1" w:noVBand="1"/>
      </w:tblPr>
      <w:tblGrid>
        <w:gridCol w:w="1699"/>
        <w:gridCol w:w="1703"/>
        <w:gridCol w:w="569"/>
        <w:gridCol w:w="1132"/>
        <w:gridCol w:w="566"/>
        <w:gridCol w:w="3959"/>
      </w:tblGrid>
      <w:tr w:rsidR="00BC74BF" w:rsidRPr="0053647C" w14:paraId="2E3C699E"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2" w:type="pct"/>
          </w:tcPr>
          <w:p w14:paraId="4615AF41" w14:textId="77777777" w:rsidR="00BC74BF" w:rsidRPr="0053647C" w:rsidRDefault="00BC74BF" w:rsidP="005A4371">
            <w:pPr>
              <w:pStyle w:val="GOSTTableHead"/>
            </w:pPr>
            <w:r w:rsidRPr="0053647C">
              <w:t>Наименование комплексного типа</w:t>
            </w:r>
          </w:p>
        </w:tc>
        <w:tc>
          <w:tcPr>
            <w:tcW w:w="884" w:type="pct"/>
          </w:tcPr>
          <w:p w14:paraId="48F12BE0" w14:textId="77777777" w:rsidR="00BC74BF" w:rsidRPr="0053647C" w:rsidRDefault="00BC74BF" w:rsidP="005A4371">
            <w:pPr>
              <w:pStyle w:val="GOSTTableHead"/>
            </w:pPr>
            <w:r w:rsidRPr="0053647C">
              <w:t>Текущий элемент/</w:t>
            </w:r>
            <w:r w:rsidRPr="0053647C">
              <w:rPr>
                <w:lang w:val="en-US"/>
              </w:rPr>
              <w:t xml:space="preserve"> </w:t>
            </w:r>
            <w:r w:rsidRPr="0053647C">
              <w:t>атрибут</w:t>
            </w:r>
          </w:p>
        </w:tc>
        <w:tc>
          <w:tcPr>
            <w:tcW w:w="295" w:type="pct"/>
          </w:tcPr>
          <w:p w14:paraId="672D135A" w14:textId="77777777" w:rsidR="00BC74BF" w:rsidRPr="0053647C" w:rsidRDefault="00BC74BF" w:rsidP="005A4371">
            <w:pPr>
              <w:pStyle w:val="GOSTTableHead"/>
            </w:pPr>
            <w:r w:rsidRPr="0053647C">
              <w:t>Тип</w:t>
            </w:r>
          </w:p>
        </w:tc>
        <w:tc>
          <w:tcPr>
            <w:tcW w:w="588" w:type="pct"/>
          </w:tcPr>
          <w:p w14:paraId="474C61E0" w14:textId="77777777" w:rsidR="00BC74BF" w:rsidRPr="0053647C" w:rsidRDefault="00BC74BF" w:rsidP="005A4371">
            <w:pPr>
              <w:pStyle w:val="GOSTTableHead"/>
            </w:pPr>
            <w:r w:rsidRPr="0053647C">
              <w:t>Формат элемента</w:t>
            </w:r>
          </w:p>
        </w:tc>
        <w:tc>
          <w:tcPr>
            <w:tcW w:w="294" w:type="pct"/>
          </w:tcPr>
          <w:p w14:paraId="5853A3B8" w14:textId="77777777" w:rsidR="00BC74BF" w:rsidRPr="0053647C" w:rsidRDefault="00BC74BF" w:rsidP="005A4371">
            <w:pPr>
              <w:pStyle w:val="GOSTTableHead"/>
            </w:pPr>
            <w:r w:rsidRPr="0053647C">
              <w:t>Обязательность</w:t>
            </w:r>
          </w:p>
        </w:tc>
        <w:tc>
          <w:tcPr>
            <w:tcW w:w="2056" w:type="pct"/>
          </w:tcPr>
          <w:p w14:paraId="1BBC9F6A" w14:textId="77777777" w:rsidR="00BC74BF" w:rsidRPr="0053647C" w:rsidRDefault="00BC74BF" w:rsidP="005A4371">
            <w:pPr>
              <w:pStyle w:val="GOSTTableHead"/>
            </w:pPr>
            <w:r w:rsidRPr="0053647C">
              <w:t>Дополнительная информация</w:t>
            </w:r>
          </w:p>
        </w:tc>
      </w:tr>
      <w:tr w:rsidR="00BC74BF" w:rsidRPr="0053647C" w14:paraId="013EA22E" w14:textId="77777777" w:rsidTr="005A4371">
        <w:trPr>
          <w:trHeight w:val="361"/>
        </w:trPr>
        <w:tc>
          <w:tcPr>
            <w:tcW w:w="882" w:type="pct"/>
          </w:tcPr>
          <w:p w14:paraId="5EACB082" w14:textId="77777777" w:rsidR="00BC74BF" w:rsidRPr="0053647C" w:rsidRDefault="00BC74BF" w:rsidP="005A4371">
            <w:pPr>
              <w:pStyle w:val="GOSTTablenorm"/>
            </w:pPr>
            <w:r w:rsidRPr="0053647C">
              <w:rPr>
                <w:rFonts w:eastAsia="Calibri"/>
                <w:lang w:val="en-US"/>
              </w:rPr>
              <w:t>t</w:t>
            </w:r>
            <w:r w:rsidRPr="0053647C">
              <w:rPr>
                <w:rFonts w:eastAsia="Calibri"/>
              </w:rPr>
              <w:t>TObjctCdFAIP</w:t>
            </w:r>
          </w:p>
        </w:tc>
        <w:tc>
          <w:tcPr>
            <w:tcW w:w="884" w:type="pct"/>
          </w:tcPr>
          <w:p w14:paraId="21FC4A76" w14:textId="77777777" w:rsidR="00BC74BF" w:rsidRPr="0053647C" w:rsidRDefault="00BC74BF" w:rsidP="005A4371">
            <w:pPr>
              <w:pStyle w:val="GOSTTablenorm"/>
              <w:rPr>
                <w:lang w:val="en-US"/>
              </w:rPr>
            </w:pPr>
            <w:r w:rsidRPr="0053647C">
              <w:t>TObjctCdFAIP</w:t>
            </w:r>
          </w:p>
        </w:tc>
        <w:tc>
          <w:tcPr>
            <w:tcW w:w="295" w:type="pct"/>
          </w:tcPr>
          <w:p w14:paraId="66C16589" w14:textId="77777777" w:rsidR="00BC74BF" w:rsidRPr="0053647C" w:rsidRDefault="00BC74BF" w:rsidP="005A4371">
            <w:pPr>
              <w:pStyle w:val="GOSTTablenorm"/>
              <w:rPr>
                <w:lang w:val="en-US"/>
              </w:rPr>
            </w:pPr>
            <w:r w:rsidRPr="0053647C">
              <w:rPr>
                <w:lang w:val="en-US"/>
              </w:rPr>
              <w:t>C</w:t>
            </w:r>
          </w:p>
        </w:tc>
        <w:tc>
          <w:tcPr>
            <w:tcW w:w="588" w:type="pct"/>
          </w:tcPr>
          <w:p w14:paraId="24611C5A" w14:textId="77777777" w:rsidR="00BC74BF" w:rsidRPr="0053647C" w:rsidRDefault="00BC74BF" w:rsidP="005A4371">
            <w:pPr>
              <w:pStyle w:val="GOSTTablenorm"/>
            </w:pPr>
            <w:r w:rsidRPr="0053647C">
              <w:t>tTObjctCdFAIP_ITEM</w:t>
            </w:r>
          </w:p>
        </w:tc>
        <w:tc>
          <w:tcPr>
            <w:tcW w:w="294" w:type="pct"/>
          </w:tcPr>
          <w:p w14:paraId="3C896B88" w14:textId="77777777" w:rsidR="00BC74BF" w:rsidRPr="0053647C" w:rsidRDefault="00BC74BF" w:rsidP="005A4371">
            <w:pPr>
              <w:pStyle w:val="GOSTTablenorm"/>
            </w:pPr>
            <w:r w:rsidRPr="0053647C">
              <w:t>ОМ</w:t>
            </w:r>
          </w:p>
        </w:tc>
        <w:tc>
          <w:tcPr>
            <w:tcW w:w="2056" w:type="pct"/>
          </w:tcPr>
          <w:p w14:paraId="7EEF1B24" w14:textId="77777777" w:rsidR="00BC74BF" w:rsidRPr="0053647C" w:rsidRDefault="00BC74BF" w:rsidP="005A4371">
            <w:pPr>
              <w:pStyle w:val="GOSTTablenorm"/>
            </w:pPr>
            <w:r w:rsidRPr="0053647C">
              <w:t>Итоговые суммы обязательств ОКС (ОКВ), КМИ.</w:t>
            </w:r>
          </w:p>
          <w:p w14:paraId="35F13302"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_Ref466500686 \h  \* MERGEFORMAT </w:instrText>
            </w:r>
            <w:r w:rsidRPr="0053647C">
              <w:fldChar w:fldCharType="separate"/>
            </w:r>
            <w:r w:rsidR="00306405">
              <w:rPr>
                <w:rFonts w:eastAsia="Calibri"/>
              </w:rPr>
              <w:t>159</w:t>
            </w:r>
            <w:r w:rsidRPr="0053647C">
              <w:fldChar w:fldCharType="end"/>
            </w:r>
          </w:p>
        </w:tc>
      </w:tr>
    </w:tbl>
    <w:p w14:paraId="5AE07901" w14:textId="77777777" w:rsidR="00BC74BF" w:rsidRPr="00586AEC" w:rsidRDefault="00BC74BF" w:rsidP="00BC74BF">
      <w:pPr>
        <w:pStyle w:val="32"/>
      </w:pPr>
      <w:bookmarkStart w:id="3313" w:name="_Toc185883014"/>
      <w:bookmarkStart w:id="3314" w:name="_Toc199832422"/>
      <w:bookmarkStart w:id="3315" w:name="_Toc202883817"/>
      <w:r w:rsidRPr="00586AEC">
        <w:t>Описание комплексного типа «tTObjctCdFAIP_ITEM»</w:t>
      </w:r>
      <w:bookmarkEnd w:id="3313"/>
      <w:bookmarkEnd w:id="3314"/>
      <w:bookmarkEnd w:id="3315"/>
    </w:p>
    <w:p w14:paraId="708F0157" w14:textId="77777777" w:rsidR="00BC74BF" w:rsidRPr="0053647C" w:rsidRDefault="00BC74BF" w:rsidP="00BC74BF">
      <w:pPr>
        <w:pStyle w:val="GOSTNormal"/>
      </w:pPr>
      <w:r w:rsidRPr="0053647C">
        <w:t>Описание комплексного типа «</w:t>
      </w:r>
      <w:r w:rsidRPr="0053647C">
        <w:rPr>
          <w:lang w:val="en-US"/>
        </w:rPr>
        <w:t>tTObjctCdFAIP</w:t>
      </w:r>
      <w:r w:rsidRPr="0053647C">
        <w:t>_</w:t>
      </w:r>
      <w:r w:rsidRPr="0053647C">
        <w:rPr>
          <w:lang w:val="en-US"/>
        </w:rPr>
        <w:t>ITEM</w:t>
      </w:r>
      <w:r w:rsidRPr="0053647C">
        <w:t>» строк блока «Итоговые суммы обязательств по ОКС (ОКВ), КМИ».</w:t>
      </w:r>
    </w:p>
    <w:p w14:paraId="39335414" w14:textId="77777777" w:rsidR="00BC74BF" w:rsidRPr="00586AEC" w:rsidRDefault="00BC74BF" w:rsidP="00BC74BF">
      <w:pPr>
        <w:pStyle w:val="GOSTNameTable"/>
        <w:rPr>
          <w:rFonts w:eastAsia="Calibri"/>
        </w:rPr>
      </w:pPr>
      <w:r w:rsidRPr="00586AEC">
        <w:rPr>
          <w:rFonts w:eastAsia="Calibri"/>
        </w:rPr>
        <w:fldChar w:fldCharType="begin"/>
      </w:r>
      <w:r w:rsidRPr="00586AEC">
        <w:rPr>
          <w:rFonts w:eastAsia="Calibri"/>
        </w:rPr>
        <w:instrText xml:space="preserve"> SEQ Таблица \* ARABIC </w:instrText>
      </w:r>
      <w:r w:rsidRPr="00586AEC">
        <w:rPr>
          <w:rFonts w:eastAsia="Calibri"/>
        </w:rPr>
        <w:fldChar w:fldCharType="separate"/>
      </w:r>
      <w:bookmarkStart w:id="3316" w:name="_Ref466500686"/>
      <w:r w:rsidR="00306405">
        <w:rPr>
          <w:rFonts w:eastAsia="Calibri"/>
          <w:noProof/>
        </w:rPr>
        <w:t>159</w:t>
      </w:r>
      <w:bookmarkEnd w:id="3316"/>
      <w:r w:rsidRPr="00586AEC">
        <w:rPr>
          <w:rFonts w:eastAsia="Calibri"/>
        </w:rPr>
        <w:fldChar w:fldCharType="end"/>
      </w:r>
      <w:r w:rsidRPr="00586AEC">
        <w:rPr>
          <w:rFonts w:eastAsia="Calibri"/>
        </w:rPr>
        <w:t xml:space="preserve"> – Описание комплексного типа «tTObjctCdFAIP_ITEM»</w:t>
      </w:r>
    </w:p>
    <w:tbl>
      <w:tblPr>
        <w:tblStyle w:val="GOSTTable"/>
        <w:tblW w:w="5000" w:type="pct"/>
        <w:tblLayout w:type="fixed"/>
        <w:tblLook w:val="07E0" w:firstRow="1" w:lastRow="1" w:firstColumn="1" w:lastColumn="1" w:noHBand="1" w:noVBand="1"/>
      </w:tblPr>
      <w:tblGrid>
        <w:gridCol w:w="1703"/>
        <w:gridCol w:w="1700"/>
        <w:gridCol w:w="568"/>
        <w:gridCol w:w="1132"/>
        <w:gridCol w:w="566"/>
        <w:gridCol w:w="3959"/>
      </w:tblGrid>
      <w:tr w:rsidR="00BC74BF" w:rsidRPr="0053647C" w14:paraId="1CC34DCA" w14:textId="77777777" w:rsidTr="005A4371">
        <w:trPr>
          <w:cnfStyle w:val="100000000000" w:firstRow="1" w:lastRow="0" w:firstColumn="0" w:lastColumn="0" w:oddVBand="0" w:evenVBand="0" w:oddHBand="0" w:evenHBand="0" w:firstRowFirstColumn="0" w:firstRowLastColumn="0" w:lastRowFirstColumn="0" w:lastRowLastColumn="0"/>
        </w:trPr>
        <w:tc>
          <w:tcPr>
            <w:tcW w:w="884" w:type="pct"/>
          </w:tcPr>
          <w:p w14:paraId="012D4548" w14:textId="77777777" w:rsidR="00BC74BF" w:rsidRPr="0053647C" w:rsidRDefault="00BC74BF" w:rsidP="005A4371">
            <w:pPr>
              <w:pStyle w:val="GOSTTableHead"/>
            </w:pPr>
            <w:r w:rsidRPr="0053647C">
              <w:t>Наименование элемента</w:t>
            </w:r>
          </w:p>
        </w:tc>
        <w:tc>
          <w:tcPr>
            <w:tcW w:w="883" w:type="pct"/>
          </w:tcPr>
          <w:p w14:paraId="40C78F9B" w14:textId="77777777" w:rsidR="00BC74BF" w:rsidRPr="0053647C" w:rsidRDefault="00BC74BF" w:rsidP="005A4371">
            <w:pPr>
              <w:pStyle w:val="GOSTTableHead"/>
            </w:pPr>
            <w:r w:rsidRPr="0053647C">
              <w:t>Сокращенное наименование (код) элемента</w:t>
            </w:r>
          </w:p>
        </w:tc>
        <w:tc>
          <w:tcPr>
            <w:tcW w:w="295" w:type="pct"/>
          </w:tcPr>
          <w:p w14:paraId="42DD0CD8" w14:textId="77777777" w:rsidR="00BC74BF" w:rsidRPr="0053647C" w:rsidRDefault="00BC74BF" w:rsidP="005A4371">
            <w:pPr>
              <w:pStyle w:val="GOSTTableHead"/>
            </w:pPr>
            <w:r w:rsidRPr="0053647C">
              <w:t>Тип</w:t>
            </w:r>
          </w:p>
        </w:tc>
        <w:tc>
          <w:tcPr>
            <w:tcW w:w="588" w:type="pct"/>
          </w:tcPr>
          <w:p w14:paraId="3542901D" w14:textId="77777777" w:rsidR="00BC74BF" w:rsidRPr="0053647C" w:rsidRDefault="00BC74BF" w:rsidP="005A4371">
            <w:pPr>
              <w:pStyle w:val="GOSTTableHead"/>
            </w:pPr>
            <w:r w:rsidRPr="0053647C">
              <w:t>Формат элемента</w:t>
            </w:r>
          </w:p>
        </w:tc>
        <w:tc>
          <w:tcPr>
            <w:tcW w:w="294" w:type="pct"/>
          </w:tcPr>
          <w:p w14:paraId="559F739D" w14:textId="77777777" w:rsidR="00BC74BF" w:rsidRPr="0053647C" w:rsidRDefault="00BC74BF" w:rsidP="005A4371">
            <w:pPr>
              <w:pStyle w:val="GOSTTableHead"/>
            </w:pPr>
            <w:r w:rsidRPr="0053647C">
              <w:t>Обязательность</w:t>
            </w:r>
          </w:p>
        </w:tc>
        <w:tc>
          <w:tcPr>
            <w:tcW w:w="2056" w:type="pct"/>
          </w:tcPr>
          <w:p w14:paraId="61232806" w14:textId="77777777" w:rsidR="00BC74BF" w:rsidRPr="0053647C" w:rsidRDefault="00BC74BF" w:rsidP="005A4371">
            <w:pPr>
              <w:pStyle w:val="GOSTTableHead"/>
            </w:pPr>
            <w:r w:rsidRPr="0053647C">
              <w:t>Дополнительная информация</w:t>
            </w:r>
          </w:p>
        </w:tc>
      </w:tr>
      <w:tr w:rsidR="00BC74BF" w:rsidRPr="0053647C" w14:paraId="5C65A3E5" w14:textId="77777777" w:rsidTr="005A4371">
        <w:tc>
          <w:tcPr>
            <w:tcW w:w="884" w:type="pct"/>
          </w:tcPr>
          <w:p w14:paraId="0B8C0F89" w14:textId="77777777" w:rsidR="00BC74BF" w:rsidRPr="0053647C" w:rsidRDefault="00BC74BF" w:rsidP="005A4371">
            <w:pPr>
              <w:pStyle w:val="GOSTTablenorm"/>
            </w:pPr>
            <w:r w:rsidRPr="0053647C">
              <w:t>ОКС (ОКВ), КМИ</w:t>
            </w:r>
          </w:p>
        </w:tc>
        <w:tc>
          <w:tcPr>
            <w:tcW w:w="883" w:type="pct"/>
          </w:tcPr>
          <w:p w14:paraId="173CA362" w14:textId="77777777" w:rsidR="00BC74BF" w:rsidRPr="0053647C" w:rsidRDefault="00BC74BF" w:rsidP="005A4371">
            <w:pPr>
              <w:pStyle w:val="GOSTTablenorm"/>
            </w:pPr>
            <w:r w:rsidRPr="0053647C">
              <w:t>CdFAIP</w:t>
            </w:r>
          </w:p>
        </w:tc>
        <w:tc>
          <w:tcPr>
            <w:tcW w:w="295" w:type="pct"/>
          </w:tcPr>
          <w:p w14:paraId="0C54AB50" w14:textId="77777777" w:rsidR="00BC74BF" w:rsidRPr="0053647C" w:rsidRDefault="00BC74BF" w:rsidP="005A4371">
            <w:pPr>
              <w:pStyle w:val="GOSTTablenorm"/>
            </w:pPr>
            <w:r w:rsidRPr="0053647C">
              <w:t>П</w:t>
            </w:r>
          </w:p>
        </w:tc>
        <w:tc>
          <w:tcPr>
            <w:tcW w:w="588" w:type="pct"/>
          </w:tcPr>
          <w:p w14:paraId="273CE532" w14:textId="77777777" w:rsidR="00BC74BF" w:rsidRPr="0053647C" w:rsidRDefault="00BC74BF" w:rsidP="005A4371">
            <w:pPr>
              <w:pStyle w:val="GOSTTablenorm"/>
            </w:pPr>
            <w:r w:rsidRPr="0053647C">
              <w:t>Т(1-24)</w:t>
            </w:r>
          </w:p>
        </w:tc>
        <w:tc>
          <w:tcPr>
            <w:tcW w:w="294" w:type="pct"/>
          </w:tcPr>
          <w:p w14:paraId="66316D6D" w14:textId="77777777" w:rsidR="00BC74BF" w:rsidRPr="0053647C" w:rsidRDefault="00BC74BF" w:rsidP="005A4371">
            <w:pPr>
              <w:pStyle w:val="GOSTTablenorm"/>
            </w:pPr>
            <w:r w:rsidRPr="0053647C">
              <w:t>О</w:t>
            </w:r>
          </w:p>
        </w:tc>
        <w:tc>
          <w:tcPr>
            <w:tcW w:w="2056" w:type="pct"/>
          </w:tcPr>
          <w:p w14:paraId="113FECA1" w14:textId="77777777" w:rsidR="00BC74BF" w:rsidRPr="0053647C" w:rsidRDefault="00BC74BF" w:rsidP="005A4371">
            <w:pPr>
              <w:pStyle w:val="GOSTTablenorm"/>
            </w:pPr>
            <w:r w:rsidRPr="0053647C">
              <w:t>Может указываться уникальный код объекта капитального строительства или объекта недвижимости, ко</w:t>
            </w:r>
            <w:r>
              <w:t>д мероприятия по информатизации</w:t>
            </w:r>
          </w:p>
        </w:tc>
      </w:tr>
      <w:tr w:rsidR="00BC74BF" w:rsidRPr="0053647C" w14:paraId="01C87CFE" w14:textId="77777777" w:rsidTr="005A4371">
        <w:tc>
          <w:tcPr>
            <w:tcW w:w="884" w:type="pct"/>
          </w:tcPr>
          <w:p w14:paraId="424D6600" w14:textId="77777777" w:rsidR="00BC74BF" w:rsidRPr="0053647C" w:rsidRDefault="00BC74BF" w:rsidP="005A4371">
            <w:pPr>
              <w:pStyle w:val="GOSTTablenorm"/>
            </w:pPr>
            <w:r w:rsidRPr="0053647C">
              <w:t>Итого по ОКС (ОКВ), КМИ. Сумма обязательства на текущий финансовый год</w:t>
            </w:r>
          </w:p>
        </w:tc>
        <w:tc>
          <w:tcPr>
            <w:tcW w:w="883" w:type="pct"/>
          </w:tcPr>
          <w:p w14:paraId="2E4EF7BA" w14:textId="77777777" w:rsidR="00BC74BF" w:rsidRPr="0053647C" w:rsidRDefault="00BC74BF" w:rsidP="005A4371">
            <w:pPr>
              <w:pStyle w:val="GOSTTablenorm"/>
            </w:pPr>
            <w:r w:rsidRPr="0053647C">
              <w:t>TAmntOblgCrYr</w:t>
            </w:r>
          </w:p>
        </w:tc>
        <w:tc>
          <w:tcPr>
            <w:tcW w:w="295" w:type="pct"/>
          </w:tcPr>
          <w:p w14:paraId="2682595D" w14:textId="77777777" w:rsidR="00BC74BF" w:rsidRPr="0053647C" w:rsidRDefault="00BC74BF" w:rsidP="005A4371">
            <w:pPr>
              <w:pStyle w:val="GOSTTablenorm"/>
            </w:pPr>
            <w:r w:rsidRPr="0053647C">
              <w:t>П</w:t>
            </w:r>
          </w:p>
        </w:tc>
        <w:tc>
          <w:tcPr>
            <w:tcW w:w="588" w:type="pct"/>
          </w:tcPr>
          <w:p w14:paraId="71AB0080" w14:textId="77777777" w:rsidR="00BC74BF" w:rsidRPr="0053647C" w:rsidRDefault="00BC74BF" w:rsidP="005A4371">
            <w:pPr>
              <w:pStyle w:val="GOSTTablenorm"/>
            </w:pPr>
            <w:r w:rsidRPr="0053647C">
              <w:t>N(20.2)</w:t>
            </w:r>
          </w:p>
        </w:tc>
        <w:tc>
          <w:tcPr>
            <w:tcW w:w="294" w:type="pct"/>
          </w:tcPr>
          <w:p w14:paraId="483F25C9" w14:textId="77777777" w:rsidR="00BC74BF" w:rsidRPr="0053647C" w:rsidRDefault="00BC74BF" w:rsidP="005A4371">
            <w:pPr>
              <w:pStyle w:val="GOSTTablenorm"/>
            </w:pPr>
            <w:r w:rsidRPr="0053647C">
              <w:t>О</w:t>
            </w:r>
          </w:p>
        </w:tc>
        <w:tc>
          <w:tcPr>
            <w:tcW w:w="2056" w:type="pct"/>
          </w:tcPr>
          <w:p w14:paraId="39997074" w14:textId="77777777" w:rsidR="00BC74BF" w:rsidRPr="0053647C" w:rsidRDefault="00BC74BF" w:rsidP="005A4371">
            <w:pPr>
              <w:pStyle w:val="GOSTTablenorm"/>
            </w:pPr>
            <w:r w:rsidRPr="0053647C">
              <w:t>Сумма бюджетного обязательства на текущий финансовый год.</w:t>
            </w:r>
          </w:p>
          <w:p w14:paraId="4E7BE336" w14:textId="77777777" w:rsidR="00BC74BF" w:rsidRPr="0053647C" w:rsidRDefault="00BC74BF" w:rsidP="005A4371">
            <w:pPr>
              <w:pStyle w:val="GOSTTablenorm"/>
            </w:pPr>
            <w:r w:rsidRPr="0053647C">
              <w:t>При отсутствии значения указы</w:t>
            </w:r>
            <w:r>
              <w:t>вается «0.00»</w:t>
            </w:r>
          </w:p>
        </w:tc>
      </w:tr>
      <w:tr w:rsidR="00BC74BF" w:rsidRPr="0053647C" w14:paraId="420C1D22" w14:textId="77777777" w:rsidTr="005A4371">
        <w:tc>
          <w:tcPr>
            <w:tcW w:w="884" w:type="pct"/>
          </w:tcPr>
          <w:p w14:paraId="036FBEBF" w14:textId="77777777" w:rsidR="00BC74BF" w:rsidRPr="0053647C" w:rsidRDefault="00BC74BF" w:rsidP="005A4371">
            <w:pPr>
              <w:pStyle w:val="GOSTTablenorm"/>
            </w:pPr>
            <w:r w:rsidRPr="0053647C">
              <w:lastRenderedPageBreak/>
              <w:t>Итого по ОКС (ОКВ), КМИ. Сумма обязательства на первый год планового периода</w:t>
            </w:r>
          </w:p>
        </w:tc>
        <w:tc>
          <w:tcPr>
            <w:tcW w:w="883" w:type="pct"/>
          </w:tcPr>
          <w:p w14:paraId="70F547C7" w14:textId="77777777" w:rsidR="00BC74BF" w:rsidRPr="0053647C" w:rsidRDefault="00BC74BF" w:rsidP="005A4371">
            <w:pPr>
              <w:pStyle w:val="GOSTTablenorm"/>
            </w:pPr>
            <w:r w:rsidRPr="0053647C">
              <w:t>TAmntOblgFrstYr</w:t>
            </w:r>
          </w:p>
        </w:tc>
        <w:tc>
          <w:tcPr>
            <w:tcW w:w="295" w:type="pct"/>
          </w:tcPr>
          <w:p w14:paraId="0CCF9C71" w14:textId="77777777" w:rsidR="00BC74BF" w:rsidRPr="0053647C" w:rsidRDefault="00BC74BF" w:rsidP="005A4371">
            <w:pPr>
              <w:pStyle w:val="GOSTTablenorm"/>
            </w:pPr>
            <w:r w:rsidRPr="0053647C">
              <w:t>П</w:t>
            </w:r>
          </w:p>
        </w:tc>
        <w:tc>
          <w:tcPr>
            <w:tcW w:w="588" w:type="pct"/>
          </w:tcPr>
          <w:p w14:paraId="13B148AF" w14:textId="77777777" w:rsidR="00BC74BF" w:rsidRPr="0053647C" w:rsidRDefault="00BC74BF" w:rsidP="005A4371">
            <w:pPr>
              <w:pStyle w:val="GOSTTablenorm"/>
            </w:pPr>
            <w:r w:rsidRPr="0053647C">
              <w:t>N(20.2)</w:t>
            </w:r>
          </w:p>
        </w:tc>
        <w:tc>
          <w:tcPr>
            <w:tcW w:w="294" w:type="pct"/>
          </w:tcPr>
          <w:p w14:paraId="133E2CCE" w14:textId="77777777" w:rsidR="00BC74BF" w:rsidRPr="0053647C" w:rsidRDefault="00BC74BF" w:rsidP="005A4371">
            <w:pPr>
              <w:pStyle w:val="GOSTTablenorm"/>
            </w:pPr>
            <w:r w:rsidRPr="0053647C">
              <w:t>О</w:t>
            </w:r>
          </w:p>
        </w:tc>
        <w:tc>
          <w:tcPr>
            <w:tcW w:w="2056" w:type="pct"/>
          </w:tcPr>
          <w:p w14:paraId="53499C66" w14:textId="77777777" w:rsidR="00BC74BF" w:rsidRPr="0053647C" w:rsidRDefault="00BC74BF" w:rsidP="005A4371">
            <w:pPr>
              <w:pStyle w:val="GOSTTablenorm"/>
            </w:pPr>
            <w:r w:rsidRPr="0053647C">
              <w:t>Сумма бюджетного обязательства на первый год планового периода.</w:t>
            </w:r>
          </w:p>
          <w:p w14:paraId="4A01CC6C" w14:textId="77777777" w:rsidR="00BC74BF" w:rsidRPr="0053647C" w:rsidRDefault="00BC74BF" w:rsidP="005A4371">
            <w:pPr>
              <w:pStyle w:val="GOSTTablenorm"/>
            </w:pPr>
            <w:r w:rsidRPr="0053647C">
              <w:t>При отсут</w:t>
            </w:r>
            <w:r>
              <w:t>ствии значения указывается «0.00»</w:t>
            </w:r>
          </w:p>
        </w:tc>
      </w:tr>
      <w:tr w:rsidR="00BC74BF" w:rsidRPr="0053647C" w14:paraId="511CD6C0" w14:textId="77777777" w:rsidTr="005A4371">
        <w:tc>
          <w:tcPr>
            <w:tcW w:w="884" w:type="pct"/>
          </w:tcPr>
          <w:p w14:paraId="65C66948" w14:textId="77777777" w:rsidR="00BC74BF" w:rsidRPr="0053647C" w:rsidRDefault="00BC74BF" w:rsidP="005A4371">
            <w:pPr>
              <w:pStyle w:val="GOSTTablenorm"/>
            </w:pPr>
            <w:r w:rsidRPr="0053647C">
              <w:t>Итого по ОКС (ОКВ), КМИ. Сумма обязательства на второй год планового периода</w:t>
            </w:r>
          </w:p>
        </w:tc>
        <w:tc>
          <w:tcPr>
            <w:tcW w:w="883" w:type="pct"/>
          </w:tcPr>
          <w:p w14:paraId="07C1D763" w14:textId="77777777" w:rsidR="00BC74BF" w:rsidRPr="0053647C" w:rsidRDefault="00BC74BF" w:rsidP="005A4371">
            <w:pPr>
              <w:pStyle w:val="GOSTTablenorm"/>
            </w:pPr>
            <w:r w:rsidRPr="0053647C">
              <w:t>TAmntOblgScndYr</w:t>
            </w:r>
          </w:p>
        </w:tc>
        <w:tc>
          <w:tcPr>
            <w:tcW w:w="295" w:type="pct"/>
          </w:tcPr>
          <w:p w14:paraId="3270977B" w14:textId="77777777" w:rsidR="00BC74BF" w:rsidRPr="0053647C" w:rsidRDefault="00BC74BF" w:rsidP="005A4371">
            <w:pPr>
              <w:pStyle w:val="GOSTTablenorm"/>
            </w:pPr>
            <w:r w:rsidRPr="0053647C">
              <w:t>П</w:t>
            </w:r>
          </w:p>
        </w:tc>
        <w:tc>
          <w:tcPr>
            <w:tcW w:w="588" w:type="pct"/>
          </w:tcPr>
          <w:p w14:paraId="24700B19" w14:textId="77777777" w:rsidR="00BC74BF" w:rsidRPr="0053647C" w:rsidRDefault="00BC74BF" w:rsidP="005A4371">
            <w:pPr>
              <w:pStyle w:val="GOSTTablenorm"/>
              <w:rPr>
                <w:lang w:val="en-US"/>
              </w:rPr>
            </w:pPr>
            <w:r w:rsidRPr="0053647C">
              <w:t>N(20.2)</w:t>
            </w:r>
          </w:p>
        </w:tc>
        <w:tc>
          <w:tcPr>
            <w:tcW w:w="294" w:type="pct"/>
          </w:tcPr>
          <w:p w14:paraId="79668782" w14:textId="77777777" w:rsidR="00BC74BF" w:rsidRPr="0053647C" w:rsidRDefault="00BC74BF" w:rsidP="005A4371">
            <w:pPr>
              <w:pStyle w:val="GOSTTablenorm"/>
            </w:pPr>
            <w:r w:rsidRPr="0053647C">
              <w:t>О</w:t>
            </w:r>
          </w:p>
        </w:tc>
        <w:tc>
          <w:tcPr>
            <w:tcW w:w="2056" w:type="pct"/>
          </w:tcPr>
          <w:p w14:paraId="6D6986BA" w14:textId="77777777" w:rsidR="00BC74BF" w:rsidRPr="0053647C" w:rsidRDefault="00BC74BF" w:rsidP="005A4371">
            <w:pPr>
              <w:pStyle w:val="GOSTTablenorm"/>
            </w:pPr>
            <w:r w:rsidRPr="0053647C">
              <w:t>Сумма бюджетного обязательства на второй год планового периода.</w:t>
            </w:r>
          </w:p>
          <w:p w14:paraId="04627B32" w14:textId="77777777" w:rsidR="00BC74BF" w:rsidRPr="0053647C" w:rsidRDefault="00BC74BF" w:rsidP="005A4371">
            <w:pPr>
              <w:pStyle w:val="GOSTTablenorm"/>
            </w:pPr>
            <w:r w:rsidRPr="0053647C">
              <w:t>При отсут</w:t>
            </w:r>
            <w:r>
              <w:t>ствии значения указывается «0.00»</w:t>
            </w:r>
          </w:p>
        </w:tc>
      </w:tr>
      <w:tr w:rsidR="00BC74BF" w:rsidRPr="0053647C" w14:paraId="33DBEE41" w14:textId="77777777" w:rsidTr="005A4371">
        <w:tc>
          <w:tcPr>
            <w:tcW w:w="884" w:type="pct"/>
          </w:tcPr>
          <w:p w14:paraId="5A675652" w14:textId="77777777" w:rsidR="00BC74BF" w:rsidRPr="0053647C" w:rsidRDefault="00BC74BF" w:rsidP="005A4371">
            <w:pPr>
              <w:pStyle w:val="GOSTTablenorm"/>
            </w:pPr>
            <w:r w:rsidRPr="0053647C">
              <w:t>Итого по ОКС (ОКВ), КМИ. Сумма обязательства, превышающая допустимый объём на текущий финансовый год</w:t>
            </w:r>
          </w:p>
        </w:tc>
        <w:tc>
          <w:tcPr>
            <w:tcW w:w="883" w:type="pct"/>
          </w:tcPr>
          <w:p w14:paraId="49676812" w14:textId="77777777" w:rsidR="00BC74BF" w:rsidRPr="0053647C" w:rsidRDefault="00BC74BF" w:rsidP="005A4371">
            <w:pPr>
              <w:pStyle w:val="GOSTTablenorm"/>
            </w:pPr>
            <w:r w:rsidRPr="0053647C">
              <w:t>TGrtAmntCrrYr</w:t>
            </w:r>
          </w:p>
        </w:tc>
        <w:tc>
          <w:tcPr>
            <w:tcW w:w="295" w:type="pct"/>
          </w:tcPr>
          <w:p w14:paraId="1F10640A" w14:textId="77777777" w:rsidR="00BC74BF" w:rsidRPr="0053647C" w:rsidRDefault="00BC74BF" w:rsidP="005A4371">
            <w:pPr>
              <w:pStyle w:val="GOSTTablenorm"/>
              <w:rPr>
                <w:lang w:val="en-US"/>
              </w:rPr>
            </w:pPr>
            <w:r w:rsidRPr="0053647C">
              <w:t>П</w:t>
            </w:r>
          </w:p>
        </w:tc>
        <w:tc>
          <w:tcPr>
            <w:tcW w:w="588" w:type="pct"/>
          </w:tcPr>
          <w:p w14:paraId="52DAA3E1" w14:textId="77777777" w:rsidR="00BC74BF" w:rsidRPr="0053647C" w:rsidRDefault="00BC74BF" w:rsidP="005A4371">
            <w:pPr>
              <w:pStyle w:val="GOSTTablenorm"/>
            </w:pPr>
            <w:r w:rsidRPr="0053647C">
              <w:t>N(20.2)</w:t>
            </w:r>
          </w:p>
        </w:tc>
        <w:tc>
          <w:tcPr>
            <w:tcW w:w="294" w:type="pct"/>
          </w:tcPr>
          <w:p w14:paraId="28CDDD2F" w14:textId="77777777" w:rsidR="00BC74BF" w:rsidRPr="0053647C" w:rsidRDefault="00BC74BF" w:rsidP="005A4371">
            <w:pPr>
              <w:pStyle w:val="GOSTTablenorm"/>
              <w:rPr>
                <w:lang w:val="en-US"/>
              </w:rPr>
            </w:pPr>
            <w:r w:rsidRPr="0053647C">
              <w:t>О</w:t>
            </w:r>
          </w:p>
        </w:tc>
        <w:tc>
          <w:tcPr>
            <w:tcW w:w="2056" w:type="pct"/>
          </w:tcPr>
          <w:p w14:paraId="7CAB23DF" w14:textId="77777777" w:rsidR="00BC74BF" w:rsidRPr="0053647C" w:rsidRDefault="00BC74BF" w:rsidP="005A4371">
            <w:pPr>
              <w:pStyle w:val="GOSTTablenorm"/>
            </w:pPr>
            <w:r w:rsidRPr="0053647C">
              <w:t>Сумма превышения бюджетным обязательством свободных остатков бюджетных ассигнований или лимитов бюджетных обязательств.</w:t>
            </w:r>
          </w:p>
          <w:p w14:paraId="4C8C0D02" w14:textId="77777777" w:rsidR="00BC74BF" w:rsidRPr="0053647C" w:rsidRDefault="00BC74BF" w:rsidP="005A4371">
            <w:pPr>
              <w:pStyle w:val="GOSTTablenorm"/>
            </w:pPr>
            <w:r w:rsidRPr="0053647C">
              <w:t>При отсут</w:t>
            </w:r>
            <w:r>
              <w:t>ствии значения указывается «0.00»</w:t>
            </w:r>
          </w:p>
        </w:tc>
      </w:tr>
      <w:tr w:rsidR="00BC74BF" w:rsidRPr="0053647C" w14:paraId="7F7DA6FD" w14:textId="77777777" w:rsidTr="005A4371">
        <w:tc>
          <w:tcPr>
            <w:tcW w:w="884" w:type="pct"/>
          </w:tcPr>
          <w:p w14:paraId="174FF601" w14:textId="77777777" w:rsidR="00BC74BF" w:rsidRPr="0053647C" w:rsidRDefault="00BC74BF" w:rsidP="005A4371">
            <w:pPr>
              <w:pStyle w:val="GOSTTablenorm"/>
            </w:pPr>
            <w:r w:rsidRPr="0053647C">
              <w:t>Итого по ОКС (ОКВ), КМИ. Сумма обязательства, превышающая допустимый объём на первый год планового периода</w:t>
            </w:r>
          </w:p>
        </w:tc>
        <w:tc>
          <w:tcPr>
            <w:tcW w:w="883" w:type="pct"/>
          </w:tcPr>
          <w:p w14:paraId="719D354A" w14:textId="77777777" w:rsidR="00BC74BF" w:rsidRPr="0053647C" w:rsidRDefault="00BC74BF" w:rsidP="005A4371">
            <w:pPr>
              <w:pStyle w:val="GOSTTablenorm"/>
            </w:pPr>
            <w:r w:rsidRPr="0053647C">
              <w:t>TGrtAmntFrstYr</w:t>
            </w:r>
          </w:p>
        </w:tc>
        <w:tc>
          <w:tcPr>
            <w:tcW w:w="295" w:type="pct"/>
          </w:tcPr>
          <w:p w14:paraId="3712492D" w14:textId="77777777" w:rsidR="00BC74BF" w:rsidRPr="0053647C" w:rsidRDefault="00BC74BF" w:rsidP="005A4371">
            <w:pPr>
              <w:pStyle w:val="GOSTTablenorm"/>
            </w:pPr>
            <w:r w:rsidRPr="0053647C">
              <w:t>П</w:t>
            </w:r>
          </w:p>
        </w:tc>
        <w:tc>
          <w:tcPr>
            <w:tcW w:w="588" w:type="pct"/>
          </w:tcPr>
          <w:p w14:paraId="538E0F66" w14:textId="77777777" w:rsidR="00BC74BF" w:rsidRPr="0053647C" w:rsidRDefault="00BC74BF" w:rsidP="005A4371">
            <w:pPr>
              <w:pStyle w:val="GOSTTablenorm"/>
            </w:pPr>
            <w:r w:rsidRPr="0053647C">
              <w:t>N(20.2)</w:t>
            </w:r>
          </w:p>
        </w:tc>
        <w:tc>
          <w:tcPr>
            <w:tcW w:w="294" w:type="pct"/>
          </w:tcPr>
          <w:p w14:paraId="0BF1A3E9" w14:textId="77777777" w:rsidR="00BC74BF" w:rsidRPr="0053647C" w:rsidRDefault="00BC74BF" w:rsidP="005A4371">
            <w:pPr>
              <w:pStyle w:val="GOSTTablenorm"/>
            </w:pPr>
            <w:r w:rsidRPr="0053647C">
              <w:t>О</w:t>
            </w:r>
          </w:p>
        </w:tc>
        <w:tc>
          <w:tcPr>
            <w:tcW w:w="2056" w:type="pct"/>
          </w:tcPr>
          <w:p w14:paraId="5029CBAE" w14:textId="77777777" w:rsidR="00BC74BF" w:rsidRPr="0053647C" w:rsidRDefault="00BC74BF" w:rsidP="005A4371">
            <w:pPr>
              <w:pStyle w:val="GOSTTablenorm"/>
            </w:pPr>
            <w:r w:rsidRPr="0053647C">
              <w:t>Сумма превышения бюджетным обязательством на первый год планового периода свободных остатков бюджетных ассигнований или лимитов бюджетных обязательств.</w:t>
            </w:r>
          </w:p>
          <w:p w14:paraId="6E77A83A" w14:textId="77777777" w:rsidR="00BC74BF" w:rsidRPr="0053647C" w:rsidRDefault="00BC74BF" w:rsidP="005A4371">
            <w:pPr>
              <w:pStyle w:val="GOSTTablenorm"/>
            </w:pPr>
            <w:r w:rsidRPr="0053647C">
              <w:t>При отсутс</w:t>
            </w:r>
            <w:r>
              <w:t>твии значения указывается «0.00»</w:t>
            </w:r>
          </w:p>
        </w:tc>
      </w:tr>
      <w:tr w:rsidR="00BC74BF" w:rsidRPr="0053647C" w14:paraId="21619FBA" w14:textId="77777777" w:rsidTr="005A4371">
        <w:tc>
          <w:tcPr>
            <w:tcW w:w="884" w:type="pct"/>
          </w:tcPr>
          <w:p w14:paraId="127C23BC" w14:textId="77777777" w:rsidR="00BC74BF" w:rsidRPr="0053647C" w:rsidRDefault="00BC74BF" w:rsidP="005A4371">
            <w:pPr>
              <w:pStyle w:val="GOSTTablenorm"/>
            </w:pPr>
            <w:r w:rsidRPr="0053647C">
              <w:t>Итого по ОКС (ОКВ), КМИ. Сумма обязательства, превышающая допустимый объём на второй год планового периода</w:t>
            </w:r>
          </w:p>
        </w:tc>
        <w:tc>
          <w:tcPr>
            <w:tcW w:w="883" w:type="pct"/>
          </w:tcPr>
          <w:p w14:paraId="3F73A575" w14:textId="77777777" w:rsidR="00BC74BF" w:rsidRPr="0053647C" w:rsidRDefault="00BC74BF" w:rsidP="005A4371">
            <w:pPr>
              <w:pStyle w:val="GOSTTablenorm"/>
            </w:pPr>
            <w:r w:rsidRPr="0053647C">
              <w:t>TGrtAmntScndYr</w:t>
            </w:r>
          </w:p>
        </w:tc>
        <w:tc>
          <w:tcPr>
            <w:tcW w:w="295" w:type="pct"/>
          </w:tcPr>
          <w:p w14:paraId="529F6241" w14:textId="77777777" w:rsidR="00BC74BF" w:rsidRPr="0053647C" w:rsidRDefault="00BC74BF" w:rsidP="005A4371">
            <w:pPr>
              <w:pStyle w:val="GOSTTablenorm"/>
            </w:pPr>
            <w:r w:rsidRPr="0053647C">
              <w:t>П</w:t>
            </w:r>
          </w:p>
        </w:tc>
        <w:tc>
          <w:tcPr>
            <w:tcW w:w="588" w:type="pct"/>
          </w:tcPr>
          <w:p w14:paraId="47892EE8" w14:textId="77777777" w:rsidR="00BC74BF" w:rsidRPr="0053647C" w:rsidRDefault="00BC74BF" w:rsidP="005A4371">
            <w:pPr>
              <w:pStyle w:val="GOSTTablenorm"/>
            </w:pPr>
            <w:r w:rsidRPr="0053647C">
              <w:t>N(20.2)</w:t>
            </w:r>
          </w:p>
        </w:tc>
        <w:tc>
          <w:tcPr>
            <w:tcW w:w="294" w:type="pct"/>
          </w:tcPr>
          <w:p w14:paraId="74D94535" w14:textId="77777777" w:rsidR="00BC74BF" w:rsidRPr="0053647C" w:rsidRDefault="00BC74BF" w:rsidP="005A4371">
            <w:pPr>
              <w:pStyle w:val="GOSTTablenorm"/>
            </w:pPr>
            <w:r w:rsidRPr="0053647C">
              <w:t>О</w:t>
            </w:r>
          </w:p>
        </w:tc>
        <w:tc>
          <w:tcPr>
            <w:tcW w:w="2056" w:type="pct"/>
          </w:tcPr>
          <w:p w14:paraId="4E40F4AB" w14:textId="77777777" w:rsidR="00BC74BF" w:rsidRPr="0053647C" w:rsidRDefault="00BC74BF" w:rsidP="005A4371">
            <w:pPr>
              <w:pStyle w:val="GOSTTablenorm"/>
            </w:pPr>
            <w:r w:rsidRPr="0053647C">
              <w:t>Сумма превышения бюджетным обязательством на второй год планового периода свободных остатков бюджетных ассигнований или лимитов бюджетных обязательств.</w:t>
            </w:r>
          </w:p>
          <w:p w14:paraId="2CF72C0C" w14:textId="77777777" w:rsidR="00BC74BF" w:rsidRPr="0053647C" w:rsidRDefault="00BC74BF" w:rsidP="005A4371">
            <w:pPr>
              <w:pStyle w:val="GOSTTablenorm"/>
            </w:pPr>
            <w:r w:rsidRPr="0053647C">
              <w:t>При отсут</w:t>
            </w:r>
            <w:r>
              <w:t>ствии значения указывается «0.00»</w:t>
            </w:r>
          </w:p>
        </w:tc>
      </w:tr>
      <w:tr w:rsidR="00BC74BF" w:rsidRPr="0053647C" w14:paraId="3241C0A2" w14:textId="77777777" w:rsidTr="005A4371">
        <w:tc>
          <w:tcPr>
            <w:tcW w:w="884" w:type="pct"/>
          </w:tcPr>
          <w:p w14:paraId="39397478" w14:textId="77777777" w:rsidR="00BC74BF" w:rsidRPr="0053647C" w:rsidRDefault="00BC74BF" w:rsidP="005A4371">
            <w:pPr>
              <w:pStyle w:val="GOSTTablenorm"/>
            </w:pPr>
            <w:r w:rsidRPr="0053647C">
              <w:t xml:space="preserve">Итого по ОКС (ОКВ), КМИ. Объём права на </w:t>
            </w:r>
            <w:r w:rsidRPr="0053647C">
              <w:lastRenderedPageBreak/>
              <w:t>принятие обязательства на текущий финансовый год</w:t>
            </w:r>
          </w:p>
        </w:tc>
        <w:tc>
          <w:tcPr>
            <w:tcW w:w="883" w:type="pct"/>
          </w:tcPr>
          <w:p w14:paraId="6C35E786" w14:textId="77777777" w:rsidR="00BC74BF" w:rsidRPr="0053647C" w:rsidRDefault="00BC74BF" w:rsidP="005A4371">
            <w:pPr>
              <w:pStyle w:val="GOSTTablenorm"/>
            </w:pPr>
            <w:r w:rsidRPr="0053647C">
              <w:lastRenderedPageBreak/>
              <w:t>TAmntCmmtCrrYr</w:t>
            </w:r>
          </w:p>
        </w:tc>
        <w:tc>
          <w:tcPr>
            <w:tcW w:w="295" w:type="pct"/>
          </w:tcPr>
          <w:p w14:paraId="6AFFE7E7" w14:textId="77777777" w:rsidR="00BC74BF" w:rsidRPr="0053647C" w:rsidRDefault="00BC74BF" w:rsidP="005A4371">
            <w:pPr>
              <w:pStyle w:val="GOSTTablenorm"/>
            </w:pPr>
            <w:r w:rsidRPr="0053647C">
              <w:t>П</w:t>
            </w:r>
          </w:p>
        </w:tc>
        <w:tc>
          <w:tcPr>
            <w:tcW w:w="588" w:type="pct"/>
          </w:tcPr>
          <w:p w14:paraId="76707C3B" w14:textId="77777777" w:rsidR="00BC74BF" w:rsidRPr="0053647C" w:rsidRDefault="00BC74BF" w:rsidP="005A4371">
            <w:pPr>
              <w:pStyle w:val="GOSTTablenorm"/>
            </w:pPr>
            <w:r w:rsidRPr="0053647C">
              <w:t>N(20.2)</w:t>
            </w:r>
          </w:p>
        </w:tc>
        <w:tc>
          <w:tcPr>
            <w:tcW w:w="294" w:type="pct"/>
          </w:tcPr>
          <w:p w14:paraId="545AD240" w14:textId="77777777" w:rsidR="00BC74BF" w:rsidRPr="0053647C" w:rsidRDefault="00BC74BF" w:rsidP="005A4371">
            <w:pPr>
              <w:pStyle w:val="GOSTTablenorm"/>
            </w:pPr>
            <w:r w:rsidRPr="0053647C">
              <w:t>О</w:t>
            </w:r>
          </w:p>
        </w:tc>
        <w:tc>
          <w:tcPr>
            <w:tcW w:w="2056" w:type="pct"/>
          </w:tcPr>
          <w:p w14:paraId="3B40D3F7" w14:textId="77777777" w:rsidR="00BC74BF" w:rsidRPr="0053647C" w:rsidRDefault="00BC74BF" w:rsidP="005A4371">
            <w:pPr>
              <w:pStyle w:val="GOSTTablenorm"/>
            </w:pPr>
            <w:r w:rsidRPr="0053647C">
              <w:t xml:space="preserve">Свободный остаток бюджетных ассигнований или лимитов бюджетных </w:t>
            </w:r>
            <w:r w:rsidRPr="0053647C">
              <w:lastRenderedPageBreak/>
              <w:t>обязательств на текущий финансовый год.</w:t>
            </w:r>
          </w:p>
          <w:p w14:paraId="41108817" w14:textId="77777777" w:rsidR="00BC74BF" w:rsidRPr="0053647C" w:rsidRDefault="00BC74BF" w:rsidP="005A4371">
            <w:pPr>
              <w:pStyle w:val="GOSTTablenorm"/>
            </w:pPr>
            <w:r w:rsidRPr="0053647C">
              <w:t>При отсут</w:t>
            </w:r>
            <w:r>
              <w:t>ствии значения указывается «0.00»</w:t>
            </w:r>
          </w:p>
        </w:tc>
      </w:tr>
      <w:tr w:rsidR="00BC74BF" w:rsidRPr="0053647C" w14:paraId="79064A4E" w14:textId="77777777" w:rsidTr="005A4371">
        <w:tc>
          <w:tcPr>
            <w:tcW w:w="884" w:type="pct"/>
          </w:tcPr>
          <w:p w14:paraId="1F87DE5F" w14:textId="77777777" w:rsidR="00BC74BF" w:rsidRPr="0053647C" w:rsidRDefault="00BC74BF" w:rsidP="005A4371">
            <w:pPr>
              <w:pStyle w:val="GOSTTablenorm"/>
            </w:pPr>
            <w:r w:rsidRPr="0053647C">
              <w:lastRenderedPageBreak/>
              <w:t>Итого по ОКС (ОКВ), КМИ. Объём права на принятие обязательства на первый год планового периода</w:t>
            </w:r>
          </w:p>
        </w:tc>
        <w:tc>
          <w:tcPr>
            <w:tcW w:w="883" w:type="pct"/>
          </w:tcPr>
          <w:p w14:paraId="3A6A9BFB" w14:textId="77777777" w:rsidR="00BC74BF" w:rsidRPr="0053647C" w:rsidRDefault="00BC74BF" w:rsidP="005A4371">
            <w:pPr>
              <w:pStyle w:val="GOSTTablenorm"/>
            </w:pPr>
            <w:r w:rsidRPr="0053647C">
              <w:t>TAmntCmmtFrstYr</w:t>
            </w:r>
          </w:p>
        </w:tc>
        <w:tc>
          <w:tcPr>
            <w:tcW w:w="295" w:type="pct"/>
          </w:tcPr>
          <w:p w14:paraId="26EED23D" w14:textId="77777777" w:rsidR="00BC74BF" w:rsidRPr="0053647C" w:rsidRDefault="00BC74BF" w:rsidP="005A4371">
            <w:pPr>
              <w:pStyle w:val="GOSTTablenorm"/>
            </w:pPr>
            <w:r w:rsidRPr="0053647C">
              <w:t>П</w:t>
            </w:r>
          </w:p>
        </w:tc>
        <w:tc>
          <w:tcPr>
            <w:tcW w:w="588" w:type="pct"/>
          </w:tcPr>
          <w:p w14:paraId="330430C6" w14:textId="77777777" w:rsidR="00BC74BF" w:rsidRPr="0053647C" w:rsidRDefault="00BC74BF" w:rsidP="005A4371">
            <w:pPr>
              <w:pStyle w:val="GOSTTablenorm"/>
            </w:pPr>
            <w:r w:rsidRPr="0053647C">
              <w:t>N(20.2)</w:t>
            </w:r>
          </w:p>
        </w:tc>
        <w:tc>
          <w:tcPr>
            <w:tcW w:w="294" w:type="pct"/>
          </w:tcPr>
          <w:p w14:paraId="42CFE1C3" w14:textId="77777777" w:rsidR="00BC74BF" w:rsidRPr="0053647C" w:rsidRDefault="00BC74BF" w:rsidP="005A4371">
            <w:pPr>
              <w:pStyle w:val="GOSTTablenorm"/>
            </w:pPr>
            <w:r w:rsidRPr="0053647C">
              <w:t>О</w:t>
            </w:r>
          </w:p>
        </w:tc>
        <w:tc>
          <w:tcPr>
            <w:tcW w:w="2056" w:type="pct"/>
          </w:tcPr>
          <w:p w14:paraId="3C14DAC5" w14:textId="77777777" w:rsidR="00BC74BF" w:rsidRPr="0053647C" w:rsidRDefault="00BC74BF" w:rsidP="005A4371">
            <w:pPr>
              <w:pStyle w:val="GOSTTablenorm"/>
            </w:pPr>
            <w:r w:rsidRPr="0053647C">
              <w:t>Свободный остаток бюджетных ассигнований или лимитов бюджетных обязательств на первый год планового периода.</w:t>
            </w:r>
          </w:p>
          <w:p w14:paraId="071984BF" w14:textId="77777777" w:rsidR="00BC74BF" w:rsidRPr="0053647C" w:rsidRDefault="00BC74BF" w:rsidP="005A4371">
            <w:pPr>
              <w:pStyle w:val="GOSTTablenorm"/>
            </w:pPr>
            <w:r w:rsidRPr="0053647C">
              <w:t>При отсут</w:t>
            </w:r>
            <w:r>
              <w:t>ствии значения указывается «0.00»</w:t>
            </w:r>
          </w:p>
        </w:tc>
      </w:tr>
      <w:tr w:rsidR="00BC74BF" w:rsidRPr="0053647C" w14:paraId="1D5BF738" w14:textId="77777777" w:rsidTr="005A4371">
        <w:tc>
          <w:tcPr>
            <w:tcW w:w="884" w:type="pct"/>
          </w:tcPr>
          <w:p w14:paraId="015D9803" w14:textId="77777777" w:rsidR="00BC74BF" w:rsidRPr="0053647C" w:rsidRDefault="00BC74BF" w:rsidP="005A4371">
            <w:pPr>
              <w:pStyle w:val="GOSTTablenorm"/>
            </w:pPr>
            <w:r w:rsidRPr="0053647C">
              <w:t>Итого по ОКС (ОКВ), КМИ. Объём права на принятие обязательства на второй год планового периода</w:t>
            </w:r>
          </w:p>
        </w:tc>
        <w:tc>
          <w:tcPr>
            <w:tcW w:w="883" w:type="pct"/>
          </w:tcPr>
          <w:p w14:paraId="7E9D605C" w14:textId="77777777" w:rsidR="00BC74BF" w:rsidRPr="0053647C" w:rsidRDefault="00BC74BF" w:rsidP="005A4371">
            <w:pPr>
              <w:pStyle w:val="GOSTTablenorm"/>
            </w:pPr>
            <w:r w:rsidRPr="0053647C">
              <w:t>TAmntCmmtScndYr</w:t>
            </w:r>
          </w:p>
        </w:tc>
        <w:tc>
          <w:tcPr>
            <w:tcW w:w="295" w:type="pct"/>
          </w:tcPr>
          <w:p w14:paraId="7686AF3E" w14:textId="77777777" w:rsidR="00BC74BF" w:rsidRPr="0053647C" w:rsidRDefault="00BC74BF" w:rsidP="005A4371">
            <w:pPr>
              <w:pStyle w:val="GOSTTablenorm"/>
            </w:pPr>
            <w:r w:rsidRPr="0053647C">
              <w:t>П</w:t>
            </w:r>
          </w:p>
        </w:tc>
        <w:tc>
          <w:tcPr>
            <w:tcW w:w="588" w:type="pct"/>
          </w:tcPr>
          <w:p w14:paraId="27FDD2A3" w14:textId="77777777" w:rsidR="00BC74BF" w:rsidRPr="0053647C" w:rsidRDefault="00BC74BF" w:rsidP="005A4371">
            <w:pPr>
              <w:pStyle w:val="GOSTTablenorm"/>
            </w:pPr>
            <w:r w:rsidRPr="0053647C">
              <w:t>N(20.2)</w:t>
            </w:r>
          </w:p>
        </w:tc>
        <w:tc>
          <w:tcPr>
            <w:tcW w:w="294" w:type="pct"/>
          </w:tcPr>
          <w:p w14:paraId="4F868D75" w14:textId="77777777" w:rsidR="00BC74BF" w:rsidRPr="0053647C" w:rsidRDefault="00BC74BF" w:rsidP="005A4371">
            <w:pPr>
              <w:pStyle w:val="GOSTTablenorm"/>
            </w:pPr>
            <w:r w:rsidRPr="0053647C">
              <w:t>О</w:t>
            </w:r>
          </w:p>
        </w:tc>
        <w:tc>
          <w:tcPr>
            <w:tcW w:w="2056" w:type="pct"/>
          </w:tcPr>
          <w:p w14:paraId="77ED9DF6" w14:textId="77777777" w:rsidR="00BC74BF" w:rsidRPr="0053647C" w:rsidRDefault="00BC74BF" w:rsidP="005A4371">
            <w:pPr>
              <w:pStyle w:val="GOSTTablenorm"/>
            </w:pPr>
            <w:r w:rsidRPr="0053647C">
              <w:t>Свободный остаток бюджетных ассигнований или лимитов бюджетных обязательств на второй год планового периода.</w:t>
            </w:r>
          </w:p>
          <w:p w14:paraId="71D1EC1D" w14:textId="77777777" w:rsidR="00BC74BF" w:rsidRPr="0053647C" w:rsidRDefault="00BC74BF" w:rsidP="005A4371">
            <w:pPr>
              <w:pStyle w:val="GOSTTablenorm"/>
            </w:pPr>
            <w:r w:rsidRPr="0053647C">
              <w:t>При отсут</w:t>
            </w:r>
            <w:r>
              <w:t>ствии значения указывается «0.00»</w:t>
            </w:r>
          </w:p>
        </w:tc>
      </w:tr>
    </w:tbl>
    <w:p w14:paraId="6C27DB5C" w14:textId="77777777" w:rsidR="00BC74BF" w:rsidRPr="00586AEC" w:rsidRDefault="00BC74BF" w:rsidP="00BC74BF">
      <w:pPr>
        <w:pStyle w:val="32"/>
      </w:pPr>
      <w:bookmarkStart w:id="3317" w:name="_Toc185883015"/>
      <w:bookmarkStart w:id="3318" w:name="_Toc199832423"/>
      <w:bookmarkStart w:id="3319" w:name="_Toc202883818"/>
      <w:r w:rsidRPr="00586AEC">
        <w:t>Описание комплексного типа «tBUCONTR_TabBUCONTR»</w:t>
      </w:r>
      <w:bookmarkEnd w:id="3317"/>
      <w:bookmarkEnd w:id="3318"/>
      <w:bookmarkEnd w:id="3319"/>
    </w:p>
    <w:p w14:paraId="50174538" w14:textId="77777777" w:rsidR="00BC74BF" w:rsidRPr="0053647C" w:rsidRDefault="00BC74BF" w:rsidP="00BC74BF">
      <w:pPr>
        <w:pStyle w:val="GOSTNormal"/>
      </w:pPr>
      <w:r w:rsidRPr="0053647C">
        <w:t>Описание комплексного типа «tBUCONTR_TabBUCONTR» блока «Реквизиты контрагента/взыскателя по исполнительному документу/решению налогового органа».</w:t>
      </w:r>
    </w:p>
    <w:p w14:paraId="27C7454B" w14:textId="77777777" w:rsidR="00BC74BF" w:rsidRPr="00586AEC" w:rsidRDefault="00BC74BF" w:rsidP="00BC74BF">
      <w:pPr>
        <w:pStyle w:val="GOSTNameTable"/>
      </w:pPr>
      <w:r w:rsidRPr="00586AEC">
        <w:rPr>
          <w:rFonts w:eastAsia="Calibri"/>
        </w:rPr>
        <w:fldChar w:fldCharType="begin"/>
      </w:r>
      <w:r w:rsidRPr="00586AEC">
        <w:rPr>
          <w:rFonts w:eastAsia="Calibri"/>
        </w:rPr>
        <w:instrText xml:space="preserve"> SEQ Таблица \* ARABIC </w:instrText>
      </w:r>
      <w:r w:rsidRPr="00586AEC">
        <w:rPr>
          <w:rFonts w:eastAsia="Calibri"/>
        </w:rPr>
        <w:fldChar w:fldCharType="separate"/>
      </w:r>
      <w:bookmarkStart w:id="3320" w:name="_Ref466415797"/>
      <w:r w:rsidR="00306405">
        <w:rPr>
          <w:rFonts w:eastAsia="Calibri"/>
          <w:noProof/>
        </w:rPr>
        <w:t>160</w:t>
      </w:r>
      <w:bookmarkEnd w:id="3320"/>
      <w:r w:rsidRPr="00586AEC">
        <w:rPr>
          <w:rFonts w:eastAsia="Calibri"/>
        </w:rPr>
        <w:fldChar w:fldCharType="end"/>
      </w:r>
      <w:r w:rsidRPr="00586AEC">
        <w:rPr>
          <w:rFonts w:eastAsia="Calibri"/>
        </w:rPr>
        <w:t xml:space="preserve"> – Описание комплексного типа «tBUCONTR_TabBUCONTR»</w:t>
      </w:r>
    </w:p>
    <w:tbl>
      <w:tblPr>
        <w:tblStyle w:val="GOSTTable"/>
        <w:tblW w:w="5000" w:type="pct"/>
        <w:tblLayout w:type="fixed"/>
        <w:tblLook w:val="07E0" w:firstRow="1" w:lastRow="1" w:firstColumn="1" w:lastColumn="1" w:noHBand="1" w:noVBand="1"/>
      </w:tblPr>
      <w:tblGrid>
        <w:gridCol w:w="1701"/>
        <w:gridCol w:w="1700"/>
        <w:gridCol w:w="568"/>
        <w:gridCol w:w="1132"/>
        <w:gridCol w:w="568"/>
        <w:gridCol w:w="3959"/>
      </w:tblGrid>
      <w:tr w:rsidR="00BC74BF" w:rsidRPr="0053647C" w14:paraId="0924037E" w14:textId="77777777" w:rsidTr="005A4371">
        <w:trPr>
          <w:cnfStyle w:val="100000000000" w:firstRow="1" w:lastRow="0" w:firstColumn="0" w:lastColumn="0" w:oddVBand="0" w:evenVBand="0" w:oddHBand="0" w:evenHBand="0" w:firstRowFirstColumn="0" w:firstRowLastColumn="0" w:lastRowFirstColumn="0" w:lastRowLastColumn="0"/>
        </w:trPr>
        <w:tc>
          <w:tcPr>
            <w:tcW w:w="883" w:type="pct"/>
          </w:tcPr>
          <w:p w14:paraId="22BA20D2" w14:textId="77777777" w:rsidR="00BC74BF" w:rsidRPr="0053647C" w:rsidRDefault="00BC74BF" w:rsidP="005A4371">
            <w:pPr>
              <w:pStyle w:val="GOSTTableHead"/>
            </w:pPr>
            <w:r w:rsidRPr="0053647C">
              <w:t>Наименование комплексного типа</w:t>
            </w:r>
          </w:p>
        </w:tc>
        <w:tc>
          <w:tcPr>
            <w:tcW w:w="883" w:type="pct"/>
          </w:tcPr>
          <w:p w14:paraId="5989D235" w14:textId="77777777" w:rsidR="00BC74BF" w:rsidRPr="0053647C" w:rsidRDefault="00BC74BF" w:rsidP="005A4371">
            <w:pPr>
              <w:pStyle w:val="GOSTTableHead"/>
            </w:pPr>
            <w:r w:rsidRPr="0053647C">
              <w:t>Текущий элемент/атрибут</w:t>
            </w:r>
          </w:p>
        </w:tc>
        <w:tc>
          <w:tcPr>
            <w:tcW w:w="295" w:type="pct"/>
          </w:tcPr>
          <w:p w14:paraId="175224C1" w14:textId="77777777" w:rsidR="00BC74BF" w:rsidRPr="0053647C" w:rsidRDefault="00BC74BF" w:rsidP="005A4371">
            <w:pPr>
              <w:pStyle w:val="GOSTTableHead"/>
            </w:pPr>
            <w:r w:rsidRPr="0053647C">
              <w:t>Тип</w:t>
            </w:r>
          </w:p>
        </w:tc>
        <w:tc>
          <w:tcPr>
            <w:tcW w:w="588" w:type="pct"/>
          </w:tcPr>
          <w:p w14:paraId="4558D05D" w14:textId="77777777" w:rsidR="00BC74BF" w:rsidRPr="0053647C" w:rsidRDefault="00BC74BF" w:rsidP="005A4371">
            <w:pPr>
              <w:pStyle w:val="GOSTTableHead"/>
            </w:pPr>
            <w:r w:rsidRPr="0053647C">
              <w:t>Формат элемента</w:t>
            </w:r>
          </w:p>
        </w:tc>
        <w:tc>
          <w:tcPr>
            <w:tcW w:w="295" w:type="pct"/>
          </w:tcPr>
          <w:p w14:paraId="7B3E47DD" w14:textId="77777777" w:rsidR="00BC74BF" w:rsidRPr="0053647C" w:rsidRDefault="00BC74BF" w:rsidP="005A4371">
            <w:pPr>
              <w:pStyle w:val="GOSTTableHead"/>
            </w:pPr>
            <w:r w:rsidRPr="0053647C">
              <w:t>Обязательность</w:t>
            </w:r>
          </w:p>
        </w:tc>
        <w:tc>
          <w:tcPr>
            <w:tcW w:w="2056" w:type="pct"/>
          </w:tcPr>
          <w:p w14:paraId="1F57DF73" w14:textId="77777777" w:rsidR="00BC74BF" w:rsidRPr="0053647C" w:rsidRDefault="00BC74BF" w:rsidP="005A4371">
            <w:pPr>
              <w:pStyle w:val="GOSTTableHead"/>
            </w:pPr>
            <w:r w:rsidRPr="0053647C">
              <w:t>Дополнительная информация</w:t>
            </w:r>
          </w:p>
        </w:tc>
      </w:tr>
      <w:tr w:rsidR="00BC74BF" w:rsidRPr="0053647C" w14:paraId="008EE51B" w14:textId="77777777" w:rsidTr="005A4371">
        <w:tc>
          <w:tcPr>
            <w:tcW w:w="883" w:type="pct"/>
          </w:tcPr>
          <w:p w14:paraId="45A69B8A" w14:textId="77777777" w:rsidR="00BC74BF" w:rsidRPr="0053647C" w:rsidRDefault="00BC74BF" w:rsidP="005A4371">
            <w:pPr>
              <w:pStyle w:val="GOSTTablenorm"/>
            </w:pPr>
            <w:r w:rsidRPr="0053647C">
              <w:rPr>
                <w:rFonts w:eastAsia="Calibri"/>
              </w:rPr>
              <w:t>tBUCONTR_TabBUCONTR</w:t>
            </w:r>
          </w:p>
        </w:tc>
        <w:tc>
          <w:tcPr>
            <w:tcW w:w="883" w:type="pct"/>
          </w:tcPr>
          <w:p w14:paraId="23A9E1C3" w14:textId="77777777" w:rsidR="00BC74BF" w:rsidRPr="0053647C" w:rsidRDefault="00BC74BF" w:rsidP="005A4371">
            <w:pPr>
              <w:pStyle w:val="GOSTTablenorm"/>
              <w:rPr>
                <w:lang w:val="en-US"/>
              </w:rPr>
            </w:pPr>
            <w:r w:rsidRPr="0053647C">
              <w:rPr>
                <w:rFonts w:eastAsia="Calibri"/>
              </w:rPr>
              <w:t>tBUCONTR_TabBUCONTR</w:t>
            </w:r>
            <w:r w:rsidRPr="0053647C">
              <w:t>_ITEM</w:t>
            </w:r>
          </w:p>
        </w:tc>
        <w:tc>
          <w:tcPr>
            <w:tcW w:w="295" w:type="pct"/>
          </w:tcPr>
          <w:p w14:paraId="4746CD81" w14:textId="77777777" w:rsidR="00BC74BF" w:rsidRPr="0053647C" w:rsidRDefault="00BC74BF" w:rsidP="005A4371">
            <w:pPr>
              <w:pStyle w:val="GOSTTablenorm"/>
              <w:rPr>
                <w:lang w:val="en-US"/>
              </w:rPr>
            </w:pPr>
            <w:r w:rsidRPr="0053647C">
              <w:rPr>
                <w:lang w:val="en-US"/>
              </w:rPr>
              <w:t>C</w:t>
            </w:r>
          </w:p>
        </w:tc>
        <w:tc>
          <w:tcPr>
            <w:tcW w:w="588" w:type="pct"/>
          </w:tcPr>
          <w:p w14:paraId="0246BBA3" w14:textId="77777777" w:rsidR="00BC74BF" w:rsidRPr="0053647C" w:rsidRDefault="00BC74BF" w:rsidP="005A4371">
            <w:pPr>
              <w:pStyle w:val="GOSTTablenorm"/>
              <w:rPr>
                <w:lang w:val="en-US"/>
              </w:rPr>
            </w:pPr>
            <w:r w:rsidRPr="0053647C">
              <w:t>tBUCONTR_TabBUCONTR_ITEM</w:t>
            </w:r>
          </w:p>
        </w:tc>
        <w:tc>
          <w:tcPr>
            <w:tcW w:w="295" w:type="pct"/>
          </w:tcPr>
          <w:p w14:paraId="6E9913A9" w14:textId="77777777" w:rsidR="00BC74BF" w:rsidRPr="0053647C" w:rsidRDefault="00BC74BF" w:rsidP="005A4371">
            <w:pPr>
              <w:pStyle w:val="GOSTTablenorm"/>
            </w:pPr>
            <w:r w:rsidRPr="0053647C">
              <w:t>ОМ</w:t>
            </w:r>
          </w:p>
        </w:tc>
        <w:tc>
          <w:tcPr>
            <w:tcW w:w="2056" w:type="pct"/>
          </w:tcPr>
          <w:p w14:paraId="01942420" w14:textId="77777777" w:rsidR="00BC74BF" w:rsidRPr="0053647C" w:rsidRDefault="00BC74BF" w:rsidP="005A4371">
            <w:pPr>
              <w:pStyle w:val="GOSTTablenorm"/>
            </w:pPr>
            <w:r w:rsidRPr="0053647C">
              <w:t>Реквизиты контрагента/взыскателя по исполнительному документу/решению налогового органа.</w:t>
            </w:r>
          </w:p>
          <w:p w14:paraId="2B3A8F0E"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_Ref465901523 \h  \* MERGEFORMAT </w:instrText>
            </w:r>
            <w:r w:rsidRPr="0053647C">
              <w:fldChar w:fldCharType="separate"/>
            </w:r>
            <w:r w:rsidR="00306405">
              <w:rPr>
                <w:rFonts w:eastAsia="Calibri"/>
              </w:rPr>
              <w:t>161</w:t>
            </w:r>
            <w:r w:rsidRPr="0053647C">
              <w:fldChar w:fldCharType="end"/>
            </w:r>
          </w:p>
        </w:tc>
      </w:tr>
    </w:tbl>
    <w:p w14:paraId="04F7F3B3" w14:textId="77777777" w:rsidR="00BC74BF" w:rsidRPr="00586AEC" w:rsidRDefault="00BC74BF" w:rsidP="00BC74BF">
      <w:pPr>
        <w:pStyle w:val="32"/>
      </w:pPr>
      <w:bookmarkStart w:id="3321" w:name="_Toc185883016"/>
      <w:bookmarkStart w:id="3322" w:name="_Toc199832424"/>
      <w:bookmarkStart w:id="3323" w:name="_Toc202883819"/>
      <w:r w:rsidRPr="00586AEC">
        <w:t>Описание комплексного типа «tBUCONTR_TabBUCONTR_ITEM»</w:t>
      </w:r>
      <w:bookmarkEnd w:id="3321"/>
      <w:bookmarkEnd w:id="3322"/>
      <w:bookmarkEnd w:id="3323"/>
    </w:p>
    <w:p w14:paraId="374CBC4F" w14:textId="77777777" w:rsidR="00BC74BF" w:rsidRPr="0053647C" w:rsidRDefault="00BC74BF" w:rsidP="00BC74BF">
      <w:pPr>
        <w:pStyle w:val="GOSTNormal"/>
      </w:pPr>
      <w:r w:rsidRPr="0053647C">
        <w:t>Описание комплексного типа «</w:t>
      </w:r>
      <w:r w:rsidRPr="0053647C">
        <w:rPr>
          <w:rFonts w:eastAsia="Calibri"/>
        </w:rPr>
        <w:t>tBUCONTR_TabBUCONTR</w:t>
      </w:r>
      <w:r w:rsidRPr="0053647C">
        <w:t>_ITEM» строк блока «Реквизиты контрагента/взыскателя по исполнительному документу/решению налогового органа».</w:t>
      </w:r>
    </w:p>
    <w:p w14:paraId="15E0F8B7" w14:textId="77777777" w:rsidR="00BC74BF" w:rsidRPr="00586AEC" w:rsidRDefault="00BC74BF" w:rsidP="00BC74BF">
      <w:pPr>
        <w:pStyle w:val="GOSTNameTable"/>
        <w:rPr>
          <w:rFonts w:eastAsia="Calibri"/>
        </w:rPr>
      </w:pPr>
      <w:r w:rsidRPr="00586AEC">
        <w:rPr>
          <w:rFonts w:eastAsia="Calibri"/>
        </w:rPr>
        <w:lastRenderedPageBreak/>
        <w:fldChar w:fldCharType="begin"/>
      </w:r>
      <w:r w:rsidRPr="00586AEC">
        <w:rPr>
          <w:rFonts w:eastAsia="Calibri"/>
        </w:rPr>
        <w:instrText xml:space="preserve"> SEQ Таблица \* ARABIC </w:instrText>
      </w:r>
      <w:r w:rsidRPr="00586AEC">
        <w:rPr>
          <w:rFonts w:eastAsia="Calibri"/>
        </w:rPr>
        <w:fldChar w:fldCharType="separate"/>
      </w:r>
      <w:bookmarkStart w:id="3324" w:name="_Ref465901523"/>
      <w:r w:rsidR="00306405">
        <w:rPr>
          <w:rFonts w:eastAsia="Calibri"/>
          <w:noProof/>
        </w:rPr>
        <w:t>161</w:t>
      </w:r>
      <w:bookmarkEnd w:id="3324"/>
      <w:r w:rsidRPr="00586AEC">
        <w:rPr>
          <w:rFonts w:eastAsia="Calibri"/>
        </w:rPr>
        <w:fldChar w:fldCharType="end"/>
      </w:r>
      <w:r w:rsidRPr="00586AEC">
        <w:rPr>
          <w:rFonts w:eastAsia="Calibri"/>
        </w:rPr>
        <w:t xml:space="preserve"> – Описание комплексного типа «tBUCONTR_TabBUCONTR_ITEM»</w:t>
      </w:r>
    </w:p>
    <w:tbl>
      <w:tblPr>
        <w:tblStyle w:val="GOSTTable"/>
        <w:tblW w:w="5000" w:type="pct"/>
        <w:tblLayout w:type="fixed"/>
        <w:tblLook w:val="07E0" w:firstRow="1" w:lastRow="1" w:firstColumn="1" w:lastColumn="1" w:noHBand="1" w:noVBand="1"/>
      </w:tblPr>
      <w:tblGrid>
        <w:gridCol w:w="1701"/>
        <w:gridCol w:w="1704"/>
        <w:gridCol w:w="566"/>
        <w:gridCol w:w="1132"/>
        <w:gridCol w:w="566"/>
        <w:gridCol w:w="3959"/>
      </w:tblGrid>
      <w:tr w:rsidR="00BC74BF" w:rsidRPr="0053647C" w14:paraId="4C2864EC" w14:textId="77777777" w:rsidTr="005A4371">
        <w:trPr>
          <w:cnfStyle w:val="100000000000" w:firstRow="1" w:lastRow="0" w:firstColumn="0" w:lastColumn="0" w:oddVBand="0" w:evenVBand="0" w:oddHBand="0" w:evenHBand="0" w:firstRowFirstColumn="0" w:firstRowLastColumn="0" w:lastRowFirstColumn="0" w:lastRowLastColumn="0"/>
        </w:trPr>
        <w:tc>
          <w:tcPr>
            <w:tcW w:w="883" w:type="pct"/>
          </w:tcPr>
          <w:p w14:paraId="72B24464" w14:textId="77777777" w:rsidR="00BC74BF" w:rsidRPr="0053647C" w:rsidRDefault="00BC74BF" w:rsidP="005A4371">
            <w:pPr>
              <w:pStyle w:val="GOSTTableHead"/>
            </w:pPr>
            <w:r w:rsidRPr="0053647C">
              <w:t>Наименование элемента</w:t>
            </w:r>
          </w:p>
        </w:tc>
        <w:tc>
          <w:tcPr>
            <w:tcW w:w="885" w:type="pct"/>
          </w:tcPr>
          <w:p w14:paraId="3BF6AE35" w14:textId="77777777" w:rsidR="00BC74BF" w:rsidRPr="0053647C" w:rsidRDefault="00BC74BF" w:rsidP="005A4371">
            <w:pPr>
              <w:pStyle w:val="GOSTTableHead"/>
            </w:pPr>
            <w:r w:rsidRPr="0053647C">
              <w:t>Сокращенное наименование (код) элемента</w:t>
            </w:r>
          </w:p>
        </w:tc>
        <w:tc>
          <w:tcPr>
            <w:tcW w:w="294" w:type="pct"/>
          </w:tcPr>
          <w:p w14:paraId="01860717" w14:textId="77777777" w:rsidR="00BC74BF" w:rsidRPr="0053647C" w:rsidRDefault="00BC74BF" w:rsidP="005A4371">
            <w:pPr>
              <w:pStyle w:val="GOSTTableHead"/>
            </w:pPr>
            <w:r w:rsidRPr="0053647C">
              <w:t>Тип</w:t>
            </w:r>
          </w:p>
        </w:tc>
        <w:tc>
          <w:tcPr>
            <w:tcW w:w="588" w:type="pct"/>
          </w:tcPr>
          <w:p w14:paraId="0DCABD0C" w14:textId="77777777" w:rsidR="00BC74BF" w:rsidRPr="0053647C" w:rsidRDefault="00BC74BF" w:rsidP="005A4371">
            <w:pPr>
              <w:pStyle w:val="GOSTTableHead"/>
            </w:pPr>
            <w:r w:rsidRPr="0053647C">
              <w:t>Формат элемента</w:t>
            </w:r>
          </w:p>
        </w:tc>
        <w:tc>
          <w:tcPr>
            <w:tcW w:w="294" w:type="pct"/>
          </w:tcPr>
          <w:p w14:paraId="35C337F9" w14:textId="77777777" w:rsidR="00BC74BF" w:rsidRPr="0053647C" w:rsidRDefault="00BC74BF" w:rsidP="005A4371">
            <w:pPr>
              <w:pStyle w:val="GOSTTableHead"/>
            </w:pPr>
            <w:r w:rsidRPr="0053647C">
              <w:t>Обязательность</w:t>
            </w:r>
          </w:p>
        </w:tc>
        <w:tc>
          <w:tcPr>
            <w:tcW w:w="2056" w:type="pct"/>
          </w:tcPr>
          <w:p w14:paraId="1D471CCB" w14:textId="77777777" w:rsidR="00BC74BF" w:rsidRPr="0053647C" w:rsidRDefault="00BC74BF" w:rsidP="005A4371">
            <w:pPr>
              <w:pStyle w:val="GOSTTableHead"/>
            </w:pPr>
            <w:r w:rsidRPr="0053647C">
              <w:t>Дополнительная информация</w:t>
            </w:r>
          </w:p>
        </w:tc>
      </w:tr>
      <w:tr w:rsidR="00BC74BF" w:rsidRPr="0053647C" w14:paraId="57F5A0B4" w14:textId="77777777" w:rsidTr="005A4371">
        <w:tc>
          <w:tcPr>
            <w:tcW w:w="883" w:type="pct"/>
          </w:tcPr>
          <w:p w14:paraId="44B48F05" w14:textId="77777777" w:rsidR="00BC74BF" w:rsidRPr="0053647C" w:rsidRDefault="00BC74BF" w:rsidP="005A4371">
            <w:pPr>
              <w:pStyle w:val="GOSTTablenorm"/>
            </w:pPr>
            <w:r w:rsidRPr="0053647C">
              <w:t>Наименование юридического лица/ фамилия, имя, отчество физического лица</w:t>
            </w:r>
          </w:p>
        </w:tc>
        <w:tc>
          <w:tcPr>
            <w:tcW w:w="885" w:type="pct"/>
          </w:tcPr>
          <w:p w14:paraId="5DDF9220" w14:textId="77777777" w:rsidR="00BC74BF" w:rsidRPr="0053647C" w:rsidRDefault="00BC74BF" w:rsidP="005A4371">
            <w:pPr>
              <w:pStyle w:val="GOSTTablenorm"/>
            </w:pPr>
            <w:r w:rsidRPr="0053647C">
              <w:rPr>
                <w:lang w:val="en-US"/>
              </w:rPr>
              <w:t>FullNm</w:t>
            </w:r>
          </w:p>
        </w:tc>
        <w:tc>
          <w:tcPr>
            <w:tcW w:w="294" w:type="pct"/>
          </w:tcPr>
          <w:p w14:paraId="64F5B143" w14:textId="77777777" w:rsidR="00BC74BF" w:rsidRPr="0053647C" w:rsidRDefault="00BC74BF" w:rsidP="005A4371">
            <w:pPr>
              <w:pStyle w:val="GOSTTablenorm"/>
            </w:pPr>
            <w:r w:rsidRPr="0053647C">
              <w:t>П</w:t>
            </w:r>
          </w:p>
        </w:tc>
        <w:tc>
          <w:tcPr>
            <w:tcW w:w="588" w:type="pct"/>
          </w:tcPr>
          <w:p w14:paraId="409E36CC" w14:textId="77777777" w:rsidR="00BC74BF" w:rsidRPr="0053647C" w:rsidRDefault="00BC74BF" w:rsidP="005A4371">
            <w:pPr>
              <w:pStyle w:val="GOSTTablenorm"/>
            </w:pPr>
            <w:r w:rsidRPr="0053647C">
              <w:t>Т(1-2000)</w:t>
            </w:r>
          </w:p>
        </w:tc>
        <w:tc>
          <w:tcPr>
            <w:tcW w:w="294" w:type="pct"/>
          </w:tcPr>
          <w:p w14:paraId="10A919B0" w14:textId="77777777" w:rsidR="00BC74BF" w:rsidRPr="0053647C" w:rsidRDefault="00BC74BF" w:rsidP="005A4371">
            <w:pPr>
              <w:pStyle w:val="GOSTTablenorm"/>
            </w:pPr>
            <w:r w:rsidRPr="0053647C">
              <w:t>О</w:t>
            </w:r>
          </w:p>
        </w:tc>
        <w:tc>
          <w:tcPr>
            <w:tcW w:w="2056" w:type="pct"/>
          </w:tcPr>
          <w:p w14:paraId="424B25CA" w14:textId="77777777" w:rsidR="00BC74BF" w:rsidRPr="0053647C" w:rsidRDefault="00BC74BF" w:rsidP="005A4371">
            <w:pPr>
              <w:pStyle w:val="GOSTTablenorm"/>
            </w:pPr>
            <w:r w:rsidRPr="0053647C">
              <w:t>Полное наименование контрагента: наименование юридического лица или фамилия, имя, отчество физического лица-поставщика товаров, работ, услуг в соответствии с госконтрактом или договором (соглашением), получателя субсидии в соответствии с соглашением о предоставлении субсидий либо взыскателя по исполнительному документ</w:t>
            </w:r>
            <w:r>
              <w:t>у или решению налогового органа</w:t>
            </w:r>
          </w:p>
        </w:tc>
      </w:tr>
      <w:tr w:rsidR="00BC74BF" w:rsidRPr="0053647C" w14:paraId="178F342B" w14:textId="77777777" w:rsidTr="005A4371">
        <w:tc>
          <w:tcPr>
            <w:tcW w:w="883" w:type="pct"/>
          </w:tcPr>
          <w:p w14:paraId="05230FEE" w14:textId="77777777" w:rsidR="00BC74BF" w:rsidRPr="0053647C" w:rsidRDefault="00BC74BF" w:rsidP="005A4371">
            <w:pPr>
              <w:pStyle w:val="GOSTTablenorm"/>
            </w:pPr>
            <w:r w:rsidRPr="0053647C">
              <w:t>Код по Сводному реестру</w:t>
            </w:r>
          </w:p>
        </w:tc>
        <w:tc>
          <w:tcPr>
            <w:tcW w:w="885" w:type="pct"/>
          </w:tcPr>
          <w:p w14:paraId="2D26DE93" w14:textId="77777777" w:rsidR="00BC74BF" w:rsidRPr="0053647C" w:rsidRDefault="00BC74BF" w:rsidP="005A4371">
            <w:pPr>
              <w:pStyle w:val="GOSTTablenorm"/>
              <w:rPr>
                <w:lang w:val="en-US"/>
              </w:rPr>
            </w:pPr>
            <w:r w:rsidRPr="0053647C">
              <w:t>CdRgs</w:t>
            </w:r>
          </w:p>
        </w:tc>
        <w:tc>
          <w:tcPr>
            <w:tcW w:w="294" w:type="pct"/>
          </w:tcPr>
          <w:p w14:paraId="47358152" w14:textId="77777777" w:rsidR="00BC74BF" w:rsidRPr="0053647C" w:rsidRDefault="00BC74BF" w:rsidP="005A4371">
            <w:pPr>
              <w:pStyle w:val="GOSTTablenorm"/>
            </w:pPr>
            <w:r w:rsidRPr="0053647C">
              <w:t>П</w:t>
            </w:r>
          </w:p>
        </w:tc>
        <w:tc>
          <w:tcPr>
            <w:tcW w:w="588" w:type="pct"/>
          </w:tcPr>
          <w:p w14:paraId="6AAF1169" w14:textId="77777777" w:rsidR="00BC74BF" w:rsidRPr="0053647C" w:rsidRDefault="00BC74BF" w:rsidP="005A4371">
            <w:pPr>
              <w:pStyle w:val="GOSTTablenorm"/>
            </w:pPr>
            <w:r w:rsidRPr="0053647C">
              <w:t>Т(8)</w:t>
            </w:r>
          </w:p>
        </w:tc>
        <w:tc>
          <w:tcPr>
            <w:tcW w:w="294" w:type="pct"/>
          </w:tcPr>
          <w:p w14:paraId="593BD531" w14:textId="77777777" w:rsidR="00BC74BF" w:rsidRPr="0053647C" w:rsidRDefault="00BC74BF" w:rsidP="005A4371">
            <w:pPr>
              <w:pStyle w:val="GOSTTablenorm"/>
            </w:pPr>
            <w:r w:rsidRPr="0053647C">
              <w:t>Н</w:t>
            </w:r>
          </w:p>
        </w:tc>
        <w:tc>
          <w:tcPr>
            <w:tcW w:w="2056" w:type="pct"/>
          </w:tcPr>
          <w:p w14:paraId="676E8FCA" w14:textId="77777777" w:rsidR="00BC74BF" w:rsidRPr="0053647C" w:rsidRDefault="00BC74BF" w:rsidP="005A4371">
            <w:pPr>
              <w:pStyle w:val="GOSTTablenorm"/>
            </w:pPr>
            <w:r w:rsidRPr="0053647C">
              <w:t>Указывается уникальный код по Сводному реестру, равный 8 знакам, контрагента/взыскателя, в случае наличия информации о нем в Сводном рее</w:t>
            </w:r>
            <w:r>
              <w:t>стре в соответствии с ИНН и КПП</w:t>
            </w:r>
          </w:p>
        </w:tc>
      </w:tr>
      <w:tr w:rsidR="00BC74BF" w:rsidRPr="0053647C" w14:paraId="301C460D" w14:textId="77777777" w:rsidTr="005A4371">
        <w:tc>
          <w:tcPr>
            <w:tcW w:w="883" w:type="pct"/>
          </w:tcPr>
          <w:p w14:paraId="6BD10BCB" w14:textId="77777777" w:rsidR="00BC74BF" w:rsidRPr="0053647C" w:rsidRDefault="00BC74BF" w:rsidP="005A4371">
            <w:pPr>
              <w:pStyle w:val="GOSTTablenorm"/>
            </w:pPr>
            <w:r w:rsidRPr="0053647C">
              <w:t xml:space="preserve">ИНН </w:t>
            </w:r>
          </w:p>
        </w:tc>
        <w:tc>
          <w:tcPr>
            <w:tcW w:w="885" w:type="pct"/>
          </w:tcPr>
          <w:p w14:paraId="4DBE5119" w14:textId="77777777" w:rsidR="00BC74BF" w:rsidRPr="0053647C" w:rsidRDefault="00BC74BF" w:rsidP="005A4371">
            <w:pPr>
              <w:pStyle w:val="GOSTTablenorm"/>
            </w:pPr>
            <w:r w:rsidRPr="0053647C">
              <w:rPr>
                <w:lang w:val="en-US"/>
              </w:rPr>
              <w:t>INN12</w:t>
            </w:r>
          </w:p>
        </w:tc>
        <w:tc>
          <w:tcPr>
            <w:tcW w:w="294" w:type="pct"/>
          </w:tcPr>
          <w:p w14:paraId="193A0AB8" w14:textId="77777777" w:rsidR="00BC74BF" w:rsidRPr="0053647C" w:rsidRDefault="00BC74BF" w:rsidP="005A4371">
            <w:pPr>
              <w:pStyle w:val="GOSTTablenorm"/>
            </w:pPr>
            <w:r w:rsidRPr="0053647C">
              <w:t>П</w:t>
            </w:r>
          </w:p>
        </w:tc>
        <w:tc>
          <w:tcPr>
            <w:tcW w:w="588" w:type="pct"/>
          </w:tcPr>
          <w:p w14:paraId="62B9F821" w14:textId="77777777" w:rsidR="00BC74BF" w:rsidRPr="0053647C" w:rsidRDefault="00BC74BF" w:rsidP="005A4371">
            <w:pPr>
              <w:pStyle w:val="GOSTTablenorm"/>
            </w:pPr>
            <w:r w:rsidRPr="0053647C">
              <w:t>Т(10) или Т(12)</w:t>
            </w:r>
          </w:p>
        </w:tc>
        <w:tc>
          <w:tcPr>
            <w:tcW w:w="294" w:type="pct"/>
          </w:tcPr>
          <w:p w14:paraId="1370E82D" w14:textId="77777777" w:rsidR="00BC74BF" w:rsidRPr="0053647C" w:rsidRDefault="00BC74BF" w:rsidP="005A4371">
            <w:pPr>
              <w:pStyle w:val="GOSTTablenorm"/>
            </w:pPr>
            <w:r w:rsidRPr="0053647C">
              <w:t>Н</w:t>
            </w:r>
          </w:p>
        </w:tc>
        <w:tc>
          <w:tcPr>
            <w:tcW w:w="2056" w:type="pct"/>
          </w:tcPr>
          <w:p w14:paraId="6D87C62F" w14:textId="77777777" w:rsidR="00BC74BF" w:rsidRPr="0053647C" w:rsidRDefault="00BC74BF" w:rsidP="005A4371">
            <w:pPr>
              <w:pStyle w:val="GOSTTablenorm"/>
            </w:pPr>
            <w:r w:rsidRPr="0053647C">
              <w:t>Указывается ИНН контрагента налогоплательщика по законодательству Российской Федерации – поставщика (исполнителя, подрядчика), получателя субсидии либо взыскателя.</w:t>
            </w:r>
          </w:p>
          <w:p w14:paraId="0CCAEFFD" w14:textId="77777777" w:rsidR="00BC74BF" w:rsidRPr="0053647C" w:rsidRDefault="00BC74BF" w:rsidP="005A4371">
            <w:pPr>
              <w:pStyle w:val="GOSTTablenorm"/>
            </w:pPr>
            <w:r>
              <w:t>Указывается 10 или 12 символов.</w:t>
            </w:r>
          </w:p>
          <w:p w14:paraId="60657A93" w14:textId="77777777" w:rsidR="00BC74BF" w:rsidRPr="0053647C" w:rsidRDefault="00BC74BF" w:rsidP="005A4371">
            <w:pPr>
              <w:pStyle w:val="GOSTTablenorm"/>
            </w:pPr>
            <w:r w:rsidRPr="0053647C">
              <w:t>Если контрагент (получатель субсидии, взыскатель) не является налогоплательщиком по законодательству Российско</w:t>
            </w:r>
            <w:r>
              <w:t>й Федерации поле не заполняется</w:t>
            </w:r>
          </w:p>
        </w:tc>
      </w:tr>
      <w:tr w:rsidR="00BC74BF" w:rsidRPr="0053647C" w14:paraId="28BB5F65" w14:textId="77777777" w:rsidTr="005A4371">
        <w:tc>
          <w:tcPr>
            <w:tcW w:w="883" w:type="pct"/>
          </w:tcPr>
          <w:p w14:paraId="47B822BC" w14:textId="77777777" w:rsidR="00BC74BF" w:rsidRPr="0053647C" w:rsidRDefault="00BC74BF" w:rsidP="005A4371">
            <w:pPr>
              <w:pStyle w:val="GOSTTablenorm"/>
            </w:pPr>
            <w:r w:rsidRPr="0053647C">
              <w:t xml:space="preserve">КПП </w:t>
            </w:r>
          </w:p>
        </w:tc>
        <w:tc>
          <w:tcPr>
            <w:tcW w:w="885" w:type="pct"/>
          </w:tcPr>
          <w:p w14:paraId="7E19611B" w14:textId="77777777" w:rsidR="00BC74BF" w:rsidRPr="0053647C" w:rsidRDefault="00BC74BF" w:rsidP="005A4371">
            <w:pPr>
              <w:pStyle w:val="GOSTTablenorm"/>
            </w:pPr>
            <w:r w:rsidRPr="0053647C">
              <w:rPr>
                <w:lang w:val="en-US"/>
              </w:rPr>
              <w:t>KPP</w:t>
            </w:r>
          </w:p>
        </w:tc>
        <w:tc>
          <w:tcPr>
            <w:tcW w:w="294" w:type="pct"/>
          </w:tcPr>
          <w:p w14:paraId="2EAF4EB5" w14:textId="77777777" w:rsidR="00BC74BF" w:rsidRPr="0053647C" w:rsidRDefault="00BC74BF" w:rsidP="005A4371">
            <w:pPr>
              <w:pStyle w:val="GOSTTablenorm"/>
            </w:pPr>
            <w:r w:rsidRPr="0053647C">
              <w:t>П</w:t>
            </w:r>
          </w:p>
        </w:tc>
        <w:tc>
          <w:tcPr>
            <w:tcW w:w="588" w:type="pct"/>
          </w:tcPr>
          <w:p w14:paraId="166B4003" w14:textId="77777777" w:rsidR="00BC74BF" w:rsidRPr="0053647C" w:rsidRDefault="00BC74BF" w:rsidP="005A4371">
            <w:pPr>
              <w:pStyle w:val="GOSTTablenorm"/>
            </w:pPr>
            <w:r w:rsidRPr="0053647C">
              <w:t>Т(9)</w:t>
            </w:r>
          </w:p>
        </w:tc>
        <w:tc>
          <w:tcPr>
            <w:tcW w:w="294" w:type="pct"/>
          </w:tcPr>
          <w:p w14:paraId="2B8366CB" w14:textId="77777777" w:rsidR="00BC74BF" w:rsidRPr="0053647C" w:rsidRDefault="00BC74BF" w:rsidP="005A4371">
            <w:pPr>
              <w:pStyle w:val="GOSTTablenorm"/>
            </w:pPr>
            <w:r w:rsidRPr="0053647C">
              <w:t>Н</w:t>
            </w:r>
          </w:p>
        </w:tc>
        <w:tc>
          <w:tcPr>
            <w:tcW w:w="2056" w:type="pct"/>
          </w:tcPr>
          <w:p w14:paraId="6B0B39F5" w14:textId="77777777" w:rsidR="00BC74BF" w:rsidRPr="0053647C" w:rsidRDefault="00BC74BF" w:rsidP="005A4371">
            <w:pPr>
              <w:pStyle w:val="GOSTTablenorm"/>
            </w:pPr>
            <w:r w:rsidRPr="0053647C">
              <w:t>КПП контрагента, получателя субсидии либо взыскат</w:t>
            </w:r>
            <w:r>
              <w:t>еля (при наличии)</w:t>
            </w:r>
          </w:p>
        </w:tc>
      </w:tr>
      <w:tr w:rsidR="00BC74BF" w:rsidRPr="0053647C" w14:paraId="7BBEC6C5" w14:textId="77777777" w:rsidTr="005A4371">
        <w:tc>
          <w:tcPr>
            <w:tcW w:w="883" w:type="pct"/>
          </w:tcPr>
          <w:p w14:paraId="3747750B" w14:textId="77777777" w:rsidR="00BC74BF" w:rsidRPr="0053647C" w:rsidRDefault="00BC74BF" w:rsidP="005A4371">
            <w:pPr>
              <w:pStyle w:val="GOSTTablenorm"/>
            </w:pPr>
            <w:r w:rsidRPr="0053647C">
              <w:t>Номер лицевого счета</w:t>
            </w:r>
          </w:p>
        </w:tc>
        <w:tc>
          <w:tcPr>
            <w:tcW w:w="885" w:type="pct"/>
          </w:tcPr>
          <w:p w14:paraId="4B61E82F" w14:textId="77777777" w:rsidR="00BC74BF" w:rsidRPr="0053647C" w:rsidRDefault="00BC74BF" w:rsidP="005A4371">
            <w:pPr>
              <w:pStyle w:val="GOSTTablenorm"/>
              <w:rPr>
                <w:lang w:val="en-US"/>
              </w:rPr>
            </w:pPr>
            <w:r w:rsidRPr="0053647C">
              <w:t>NmbrAccnt</w:t>
            </w:r>
          </w:p>
        </w:tc>
        <w:tc>
          <w:tcPr>
            <w:tcW w:w="294" w:type="pct"/>
          </w:tcPr>
          <w:p w14:paraId="06152DF7" w14:textId="77777777" w:rsidR="00BC74BF" w:rsidRPr="0053647C" w:rsidRDefault="00BC74BF" w:rsidP="005A4371">
            <w:pPr>
              <w:pStyle w:val="GOSTTablenorm"/>
            </w:pPr>
            <w:r w:rsidRPr="0053647C">
              <w:t>П</w:t>
            </w:r>
          </w:p>
        </w:tc>
        <w:tc>
          <w:tcPr>
            <w:tcW w:w="588" w:type="pct"/>
          </w:tcPr>
          <w:p w14:paraId="75911CDE" w14:textId="77777777" w:rsidR="00BC74BF" w:rsidRPr="0053647C" w:rsidRDefault="00BC74BF" w:rsidP="005A4371">
            <w:pPr>
              <w:pStyle w:val="GOSTTablenorm"/>
            </w:pPr>
            <w:r w:rsidRPr="0053647C">
              <w:t>Т(</w:t>
            </w:r>
            <w:r w:rsidRPr="0053647C">
              <w:rPr>
                <w:lang w:val="en-US"/>
              </w:rPr>
              <w:t>1</w:t>
            </w:r>
            <w:r w:rsidRPr="0053647C">
              <w:t>-100)</w:t>
            </w:r>
          </w:p>
        </w:tc>
        <w:tc>
          <w:tcPr>
            <w:tcW w:w="294" w:type="pct"/>
          </w:tcPr>
          <w:p w14:paraId="5B0D5D11" w14:textId="77777777" w:rsidR="00BC74BF" w:rsidRPr="0053647C" w:rsidRDefault="00BC74BF" w:rsidP="005A4371">
            <w:pPr>
              <w:pStyle w:val="GOSTTablenorm"/>
            </w:pPr>
            <w:r w:rsidRPr="0053647C">
              <w:t>Н</w:t>
            </w:r>
          </w:p>
        </w:tc>
        <w:tc>
          <w:tcPr>
            <w:tcW w:w="2056" w:type="pct"/>
          </w:tcPr>
          <w:p w14:paraId="2AB84F16" w14:textId="77777777" w:rsidR="00BC74BF" w:rsidRPr="0053647C" w:rsidRDefault="00BC74BF" w:rsidP="005A4371">
            <w:pPr>
              <w:pStyle w:val="GOSTTablenorm"/>
            </w:pPr>
            <w:r w:rsidRPr="0053647C">
              <w:t>Указывается номер лицевого счета контрагента/взыскателя, открытый в ТОФК (финансовом органе субъекта РФ, финансовом органе муниципального образования, органе управления государственным внебюдж</w:t>
            </w:r>
            <w:r>
              <w:t>етным фондом) (при наличии)</w:t>
            </w:r>
          </w:p>
        </w:tc>
      </w:tr>
      <w:tr w:rsidR="00BC74BF" w:rsidRPr="0053647C" w14:paraId="79EC9434" w14:textId="77777777" w:rsidTr="005A4371">
        <w:tc>
          <w:tcPr>
            <w:tcW w:w="883" w:type="pct"/>
          </w:tcPr>
          <w:p w14:paraId="60DC7437" w14:textId="77777777" w:rsidR="00BC74BF" w:rsidRPr="0053647C" w:rsidRDefault="00BC74BF" w:rsidP="005A4371">
            <w:pPr>
              <w:pStyle w:val="GOSTTablenorm"/>
            </w:pPr>
            <w:r w:rsidRPr="0053647C">
              <w:t>Раздел на лицевом счете</w:t>
            </w:r>
          </w:p>
        </w:tc>
        <w:tc>
          <w:tcPr>
            <w:tcW w:w="885" w:type="pct"/>
          </w:tcPr>
          <w:p w14:paraId="04635D8B" w14:textId="77777777" w:rsidR="00BC74BF" w:rsidRPr="0053647C" w:rsidRDefault="00BC74BF" w:rsidP="005A4371">
            <w:pPr>
              <w:pStyle w:val="GOSTTablenorm"/>
            </w:pPr>
            <w:r w:rsidRPr="0053647C">
              <w:rPr>
                <w:lang w:val="en-US"/>
              </w:rPr>
              <w:t>Sctn</w:t>
            </w:r>
            <w:r w:rsidRPr="0053647C">
              <w:t>Accnt</w:t>
            </w:r>
          </w:p>
        </w:tc>
        <w:tc>
          <w:tcPr>
            <w:tcW w:w="294" w:type="pct"/>
          </w:tcPr>
          <w:p w14:paraId="73083EC3" w14:textId="77777777" w:rsidR="00BC74BF" w:rsidRPr="0053647C" w:rsidRDefault="00BC74BF" w:rsidP="005A4371">
            <w:pPr>
              <w:pStyle w:val="GOSTTablenorm"/>
            </w:pPr>
            <w:r w:rsidRPr="0053647C">
              <w:t>П</w:t>
            </w:r>
          </w:p>
        </w:tc>
        <w:tc>
          <w:tcPr>
            <w:tcW w:w="588" w:type="pct"/>
          </w:tcPr>
          <w:p w14:paraId="1E5CB18F" w14:textId="77777777" w:rsidR="00BC74BF" w:rsidRPr="0053647C" w:rsidRDefault="00BC74BF" w:rsidP="005A4371">
            <w:pPr>
              <w:pStyle w:val="GOSTTablenorm"/>
            </w:pPr>
            <w:r w:rsidRPr="0053647C">
              <w:t>Т(8)</w:t>
            </w:r>
          </w:p>
        </w:tc>
        <w:tc>
          <w:tcPr>
            <w:tcW w:w="294" w:type="pct"/>
          </w:tcPr>
          <w:p w14:paraId="65147205" w14:textId="77777777" w:rsidR="00BC74BF" w:rsidRPr="0053647C" w:rsidRDefault="00BC74BF" w:rsidP="005A4371">
            <w:pPr>
              <w:pStyle w:val="GOSTTablenorm"/>
            </w:pPr>
            <w:r w:rsidRPr="0053647C">
              <w:t>Н</w:t>
            </w:r>
          </w:p>
        </w:tc>
        <w:tc>
          <w:tcPr>
            <w:tcW w:w="2056" w:type="pct"/>
          </w:tcPr>
          <w:p w14:paraId="5C67170F" w14:textId="77777777" w:rsidR="00BC74BF" w:rsidRPr="0053647C" w:rsidRDefault="00BC74BF" w:rsidP="005A4371">
            <w:pPr>
              <w:pStyle w:val="GOSTTablenorm"/>
            </w:pPr>
            <w:r w:rsidRPr="0053647C">
              <w:t xml:space="preserve">Аналитический номер раздела на лицевом счете указывается в случае если операции по исполнению бюджетного обязательства подлежат отражению на лицевом счете, открытом контрагенту в органе Федерального </w:t>
            </w:r>
            <w:r w:rsidRPr="0053647C">
              <w:lastRenderedPageBreak/>
              <w:t>казначейства, для отражения средств, подлежащих в соответствии с законодательством Российской Федерации казначейскому сопровождению, предоставляемых в соотв</w:t>
            </w:r>
            <w:r>
              <w:t>етствии с документом-основанием</w:t>
            </w:r>
          </w:p>
        </w:tc>
      </w:tr>
      <w:tr w:rsidR="00BC74BF" w:rsidRPr="0053647C" w14:paraId="0C2EBCD8" w14:textId="77777777" w:rsidTr="005A4371">
        <w:tc>
          <w:tcPr>
            <w:tcW w:w="883" w:type="pct"/>
          </w:tcPr>
          <w:p w14:paraId="03FE9577" w14:textId="77777777" w:rsidR="00BC74BF" w:rsidRPr="0053647C" w:rsidRDefault="00BC74BF" w:rsidP="005A4371">
            <w:pPr>
              <w:pStyle w:val="GOSTTablenorm"/>
            </w:pPr>
            <w:r w:rsidRPr="0053647C">
              <w:lastRenderedPageBreak/>
              <w:t>Реквизиты</w:t>
            </w:r>
            <w:r w:rsidRPr="0053647C">
              <w:rPr>
                <w:lang w:val="en-US"/>
              </w:rPr>
              <w:t xml:space="preserve"> </w:t>
            </w:r>
            <w:r w:rsidRPr="0053647C">
              <w:t xml:space="preserve">банка контрагента </w:t>
            </w:r>
          </w:p>
        </w:tc>
        <w:tc>
          <w:tcPr>
            <w:tcW w:w="885" w:type="pct"/>
          </w:tcPr>
          <w:p w14:paraId="58B8B266" w14:textId="77777777" w:rsidR="00BC74BF" w:rsidRPr="0053647C" w:rsidRDefault="00BC74BF" w:rsidP="005A4371">
            <w:pPr>
              <w:pStyle w:val="GOSTTablenorm"/>
            </w:pPr>
            <w:r w:rsidRPr="0053647C">
              <w:rPr>
                <w:lang w:val="en-US"/>
              </w:rPr>
              <w:t>MSC_Bnk20</w:t>
            </w:r>
          </w:p>
        </w:tc>
        <w:tc>
          <w:tcPr>
            <w:tcW w:w="294" w:type="pct"/>
          </w:tcPr>
          <w:p w14:paraId="40A0C76D" w14:textId="77777777" w:rsidR="00BC74BF" w:rsidRPr="0053647C" w:rsidRDefault="00BC74BF" w:rsidP="005A4371">
            <w:pPr>
              <w:pStyle w:val="GOSTTablenorm"/>
            </w:pPr>
            <w:r w:rsidRPr="0053647C">
              <w:t>C</w:t>
            </w:r>
          </w:p>
        </w:tc>
        <w:tc>
          <w:tcPr>
            <w:tcW w:w="588" w:type="pct"/>
          </w:tcPr>
          <w:p w14:paraId="730F684D" w14:textId="77777777" w:rsidR="00BC74BF" w:rsidRPr="0053647C" w:rsidRDefault="00BC74BF" w:rsidP="005A4371">
            <w:pPr>
              <w:pStyle w:val="GOSTTablenorm"/>
            </w:pPr>
            <w:r w:rsidRPr="0053647C">
              <w:t>tMSC_Bnk20</w:t>
            </w:r>
          </w:p>
        </w:tc>
        <w:tc>
          <w:tcPr>
            <w:tcW w:w="294" w:type="pct"/>
          </w:tcPr>
          <w:p w14:paraId="31214BA8" w14:textId="77777777" w:rsidR="00BC74BF" w:rsidRPr="0053647C" w:rsidRDefault="00BC74BF" w:rsidP="005A4371">
            <w:pPr>
              <w:pStyle w:val="GOSTTablenorm"/>
            </w:pPr>
            <w:r w:rsidRPr="0053647C">
              <w:t>Н</w:t>
            </w:r>
          </w:p>
        </w:tc>
        <w:tc>
          <w:tcPr>
            <w:tcW w:w="2056" w:type="pct"/>
          </w:tcPr>
          <w:p w14:paraId="65604545" w14:textId="77777777" w:rsidR="00BC74BF" w:rsidRPr="0053647C" w:rsidRDefault="00BC74BF" w:rsidP="005A4371">
            <w:pPr>
              <w:pStyle w:val="GOSTTablenorm"/>
            </w:pPr>
            <w:r>
              <w:t>Реквизиты банка контрагента.</w:t>
            </w:r>
          </w:p>
          <w:p w14:paraId="394E4EB8" w14:textId="77777777" w:rsidR="00BC74BF" w:rsidRPr="0053647C" w:rsidRDefault="00BC74BF" w:rsidP="005A4371">
            <w:pPr>
              <w:pStyle w:val="GOSTTablenorm"/>
            </w:pPr>
            <w:r w:rsidRPr="0053647C">
              <w:t xml:space="preserve">Состав элемента представлен в таблице </w:t>
            </w:r>
            <w:r w:rsidRPr="0053647C">
              <w:fldChar w:fldCharType="begin"/>
            </w:r>
            <w:r w:rsidRPr="0053647C">
              <w:instrText xml:space="preserve"> REF _Ref465953838 \h  \* MERGEFORMAT </w:instrText>
            </w:r>
            <w:r w:rsidRPr="0053647C">
              <w:fldChar w:fldCharType="separate"/>
            </w:r>
            <w:r w:rsidR="00306405">
              <w:rPr>
                <w:rFonts w:eastAsia="Calibri"/>
              </w:rPr>
              <w:t>162</w:t>
            </w:r>
            <w:r w:rsidRPr="0053647C">
              <w:fldChar w:fldCharType="end"/>
            </w:r>
          </w:p>
        </w:tc>
      </w:tr>
    </w:tbl>
    <w:p w14:paraId="780F4F55" w14:textId="77777777" w:rsidR="00BC74BF" w:rsidRPr="00586AEC" w:rsidRDefault="00BC74BF" w:rsidP="00BC74BF">
      <w:pPr>
        <w:pStyle w:val="32"/>
      </w:pPr>
      <w:bookmarkStart w:id="3325" w:name="_Toc185883017"/>
      <w:bookmarkStart w:id="3326" w:name="_Toc199832425"/>
      <w:bookmarkStart w:id="3327" w:name="_Toc202883820"/>
      <w:r w:rsidRPr="00586AEC">
        <w:t>Описание комплексного типа «tMSC_Bnk20»</w:t>
      </w:r>
      <w:bookmarkEnd w:id="3325"/>
      <w:bookmarkEnd w:id="3326"/>
      <w:bookmarkEnd w:id="3327"/>
    </w:p>
    <w:p w14:paraId="7E6357CD" w14:textId="77777777" w:rsidR="00BC74BF" w:rsidRPr="0053647C" w:rsidRDefault="00BC74BF" w:rsidP="00BC74BF">
      <w:pPr>
        <w:pStyle w:val="GOSTNormal"/>
      </w:pPr>
      <w:r w:rsidRPr="0053647C">
        <w:t>Описание комплексного типа «</w:t>
      </w:r>
      <w:r w:rsidRPr="0053647C">
        <w:rPr>
          <w:lang w:val="en-US"/>
        </w:rPr>
        <w:t>MSC</w:t>
      </w:r>
      <w:r w:rsidRPr="0053647C">
        <w:t>_</w:t>
      </w:r>
      <w:r w:rsidRPr="0053647C">
        <w:rPr>
          <w:lang w:val="en-US"/>
        </w:rPr>
        <w:t>Bnk</w:t>
      </w:r>
      <w:r w:rsidRPr="0053647C">
        <w:t>20» блока «Реквизиты банка контрагента».</w:t>
      </w:r>
    </w:p>
    <w:p w14:paraId="442C5147" w14:textId="77777777" w:rsidR="00BC74BF" w:rsidRPr="00586AEC" w:rsidRDefault="00BC74BF" w:rsidP="00BC74BF">
      <w:pPr>
        <w:pStyle w:val="GOSTNameTable"/>
        <w:rPr>
          <w:rFonts w:eastAsia="Calibri"/>
        </w:rPr>
      </w:pPr>
      <w:r w:rsidRPr="00586AEC">
        <w:rPr>
          <w:rFonts w:eastAsia="Calibri"/>
        </w:rPr>
        <w:fldChar w:fldCharType="begin"/>
      </w:r>
      <w:r w:rsidRPr="00586AEC">
        <w:rPr>
          <w:rFonts w:eastAsia="Calibri"/>
        </w:rPr>
        <w:instrText xml:space="preserve"> SEQ Таблица \* ARABIC </w:instrText>
      </w:r>
      <w:r w:rsidRPr="00586AEC">
        <w:rPr>
          <w:rFonts w:eastAsia="Calibri"/>
        </w:rPr>
        <w:fldChar w:fldCharType="separate"/>
      </w:r>
      <w:bookmarkStart w:id="3328" w:name="_Ref465953838"/>
      <w:bookmarkStart w:id="3329" w:name="_Toc185882627"/>
      <w:r w:rsidR="00306405">
        <w:rPr>
          <w:rFonts w:eastAsia="Calibri"/>
          <w:noProof/>
        </w:rPr>
        <w:t>162</w:t>
      </w:r>
      <w:bookmarkEnd w:id="3328"/>
      <w:r w:rsidRPr="00586AEC">
        <w:rPr>
          <w:rFonts w:eastAsia="Calibri"/>
        </w:rPr>
        <w:fldChar w:fldCharType="end"/>
      </w:r>
      <w:r w:rsidRPr="00586AEC">
        <w:rPr>
          <w:rFonts w:eastAsia="Calibri"/>
        </w:rPr>
        <w:t xml:space="preserve"> – Описание комплексного типа «</w:t>
      </w:r>
      <w:r w:rsidRPr="00586AEC">
        <w:t>tMSC_Bnk20</w:t>
      </w:r>
      <w:r w:rsidRPr="00586AEC">
        <w:rPr>
          <w:rFonts w:eastAsia="Calibri"/>
        </w:rPr>
        <w:t>»</w:t>
      </w:r>
      <w:bookmarkEnd w:id="332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C74BF" w:rsidRPr="0053647C" w14:paraId="51463EF3" w14:textId="77777777" w:rsidTr="005A4371">
        <w:trPr>
          <w:cnfStyle w:val="100000000000" w:firstRow="1" w:lastRow="0" w:firstColumn="0" w:lastColumn="0" w:oddVBand="0" w:evenVBand="0" w:oddHBand="0" w:evenHBand="0" w:firstRowFirstColumn="0" w:firstRowLastColumn="0" w:lastRowFirstColumn="0" w:lastRowLastColumn="0"/>
        </w:trPr>
        <w:tc>
          <w:tcPr>
            <w:tcW w:w="1703" w:type="dxa"/>
          </w:tcPr>
          <w:p w14:paraId="7336E9BB" w14:textId="77777777" w:rsidR="00BC74BF" w:rsidRPr="0053647C" w:rsidRDefault="00BC74BF" w:rsidP="005A4371">
            <w:pPr>
              <w:pStyle w:val="GOSTTableHead"/>
            </w:pPr>
            <w:r w:rsidRPr="0053647C">
              <w:t>Наименование элемента</w:t>
            </w:r>
          </w:p>
        </w:tc>
        <w:tc>
          <w:tcPr>
            <w:tcW w:w="1701" w:type="dxa"/>
          </w:tcPr>
          <w:p w14:paraId="1CB19C14" w14:textId="77777777" w:rsidR="00BC74BF" w:rsidRPr="0053647C" w:rsidRDefault="00BC74BF" w:rsidP="005A4371">
            <w:pPr>
              <w:pStyle w:val="GOSTTableHead"/>
            </w:pPr>
            <w:r w:rsidRPr="0053647C">
              <w:t>Сокращенное наименование (код) элемента</w:t>
            </w:r>
          </w:p>
        </w:tc>
        <w:tc>
          <w:tcPr>
            <w:tcW w:w="567" w:type="dxa"/>
          </w:tcPr>
          <w:p w14:paraId="64BD6987" w14:textId="77777777" w:rsidR="00BC74BF" w:rsidRPr="0053647C" w:rsidRDefault="00BC74BF" w:rsidP="005A4371">
            <w:pPr>
              <w:pStyle w:val="GOSTTableHead"/>
            </w:pPr>
            <w:r w:rsidRPr="0053647C">
              <w:t>Тип</w:t>
            </w:r>
          </w:p>
        </w:tc>
        <w:tc>
          <w:tcPr>
            <w:tcW w:w="1134" w:type="dxa"/>
          </w:tcPr>
          <w:p w14:paraId="51865E12" w14:textId="77777777" w:rsidR="00BC74BF" w:rsidRPr="0053647C" w:rsidRDefault="00BC74BF" w:rsidP="005A4371">
            <w:pPr>
              <w:pStyle w:val="GOSTTableHead"/>
            </w:pPr>
            <w:r w:rsidRPr="0053647C">
              <w:t>Формат элемента</w:t>
            </w:r>
          </w:p>
        </w:tc>
        <w:tc>
          <w:tcPr>
            <w:tcW w:w="567" w:type="dxa"/>
          </w:tcPr>
          <w:p w14:paraId="2AD3C650" w14:textId="77777777" w:rsidR="00BC74BF" w:rsidRPr="0053647C" w:rsidRDefault="00BC74BF" w:rsidP="005A4371">
            <w:pPr>
              <w:pStyle w:val="GOSTTableHead"/>
            </w:pPr>
            <w:r w:rsidRPr="0053647C">
              <w:t>Обязательность</w:t>
            </w:r>
          </w:p>
        </w:tc>
        <w:tc>
          <w:tcPr>
            <w:tcW w:w="3963" w:type="dxa"/>
          </w:tcPr>
          <w:p w14:paraId="196BA283" w14:textId="77777777" w:rsidR="00BC74BF" w:rsidRPr="0053647C" w:rsidRDefault="00BC74BF" w:rsidP="005A4371">
            <w:pPr>
              <w:pStyle w:val="GOSTTableHead"/>
            </w:pPr>
            <w:r w:rsidRPr="0053647C">
              <w:t>Дополнительная информация</w:t>
            </w:r>
          </w:p>
        </w:tc>
      </w:tr>
      <w:tr w:rsidR="00BC74BF" w:rsidRPr="0053647C" w14:paraId="17B37C80" w14:textId="77777777" w:rsidTr="005A4371">
        <w:tc>
          <w:tcPr>
            <w:tcW w:w="1703" w:type="dxa"/>
            <w:noWrap/>
          </w:tcPr>
          <w:p w14:paraId="0EE9D56F" w14:textId="77777777" w:rsidR="00BC74BF" w:rsidRPr="0053647C" w:rsidRDefault="00BC74BF" w:rsidP="005A4371">
            <w:pPr>
              <w:pStyle w:val="GOSTTablenorm"/>
              <w:rPr>
                <w:lang w:val="en-US"/>
              </w:rPr>
            </w:pPr>
            <w:r w:rsidRPr="0053647C">
              <w:t>Номер банковского счета</w:t>
            </w:r>
          </w:p>
        </w:tc>
        <w:tc>
          <w:tcPr>
            <w:tcW w:w="1701" w:type="dxa"/>
            <w:noWrap/>
          </w:tcPr>
          <w:p w14:paraId="3BADBF0B" w14:textId="77777777" w:rsidR="00BC74BF" w:rsidRPr="0053647C" w:rsidRDefault="00BC74BF" w:rsidP="005A4371">
            <w:pPr>
              <w:pStyle w:val="GOSTTablenorm"/>
              <w:rPr>
                <w:lang w:val="en-US"/>
              </w:rPr>
            </w:pPr>
            <w:r w:rsidRPr="0053647C">
              <w:rPr>
                <w:lang w:val="en-US"/>
              </w:rPr>
              <w:t>AcNm</w:t>
            </w:r>
          </w:p>
        </w:tc>
        <w:tc>
          <w:tcPr>
            <w:tcW w:w="567" w:type="dxa"/>
            <w:noWrap/>
          </w:tcPr>
          <w:p w14:paraId="1386D9EC" w14:textId="77777777" w:rsidR="00BC74BF" w:rsidRPr="0053647C" w:rsidRDefault="00BC74BF" w:rsidP="005A4371">
            <w:pPr>
              <w:pStyle w:val="GOSTTablenorm"/>
            </w:pPr>
            <w:r w:rsidRPr="0053647C">
              <w:t>П</w:t>
            </w:r>
          </w:p>
        </w:tc>
        <w:tc>
          <w:tcPr>
            <w:tcW w:w="1134" w:type="dxa"/>
            <w:noWrap/>
          </w:tcPr>
          <w:p w14:paraId="3762ECCE" w14:textId="77777777" w:rsidR="00BC74BF" w:rsidRPr="0053647C" w:rsidRDefault="00BC74BF" w:rsidP="005A4371">
            <w:pPr>
              <w:pStyle w:val="GOSTTablenorm"/>
            </w:pPr>
            <w:r w:rsidRPr="0053647C">
              <w:t>Т(20)</w:t>
            </w:r>
          </w:p>
        </w:tc>
        <w:tc>
          <w:tcPr>
            <w:tcW w:w="567" w:type="dxa"/>
            <w:noWrap/>
          </w:tcPr>
          <w:p w14:paraId="69236BE8" w14:textId="77777777" w:rsidR="00BC74BF" w:rsidRPr="0053647C" w:rsidRDefault="00BC74BF" w:rsidP="005A4371">
            <w:pPr>
              <w:pStyle w:val="GOSTTablenorm"/>
            </w:pPr>
            <w:r w:rsidRPr="0053647C">
              <w:t>Н</w:t>
            </w:r>
          </w:p>
        </w:tc>
        <w:tc>
          <w:tcPr>
            <w:tcW w:w="3963" w:type="dxa"/>
            <w:noWrap/>
          </w:tcPr>
          <w:p w14:paraId="0EEF91A7" w14:textId="77777777" w:rsidR="00BC74BF" w:rsidRPr="0053647C" w:rsidRDefault="00BC74BF" w:rsidP="005A4371">
            <w:pPr>
              <w:pStyle w:val="GOSTTablenorm"/>
            </w:pPr>
            <w:r w:rsidRPr="0053647C">
              <w:t>Номер банковского счета контрагента (получат</w:t>
            </w:r>
            <w:r>
              <w:t>еля субсидии, взыскателя)</w:t>
            </w:r>
          </w:p>
        </w:tc>
      </w:tr>
      <w:tr w:rsidR="00BC74BF" w:rsidRPr="0053647C" w14:paraId="38727166" w14:textId="77777777" w:rsidTr="005A4371">
        <w:tc>
          <w:tcPr>
            <w:tcW w:w="1703" w:type="dxa"/>
            <w:noWrap/>
          </w:tcPr>
          <w:p w14:paraId="5BBC0341" w14:textId="77777777" w:rsidR="00BC74BF" w:rsidRPr="0053647C" w:rsidRDefault="00BC74BF" w:rsidP="005A4371">
            <w:pPr>
              <w:pStyle w:val="GOSTTablenorm"/>
            </w:pPr>
            <w:r w:rsidRPr="0053647C">
              <w:t>БИК банка</w:t>
            </w:r>
          </w:p>
        </w:tc>
        <w:tc>
          <w:tcPr>
            <w:tcW w:w="1701" w:type="dxa"/>
            <w:noWrap/>
          </w:tcPr>
          <w:p w14:paraId="56D5BCC3" w14:textId="77777777" w:rsidR="00BC74BF" w:rsidRPr="0053647C" w:rsidRDefault="00BC74BF" w:rsidP="005A4371">
            <w:pPr>
              <w:pStyle w:val="GOSTTablenorm"/>
              <w:rPr>
                <w:lang w:val="en-US"/>
              </w:rPr>
            </w:pPr>
            <w:r w:rsidRPr="0053647C">
              <w:rPr>
                <w:lang w:val="en-US"/>
              </w:rPr>
              <w:t>BIK</w:t>
            </w:r>
          </w:p>
        </w:tc>
        <w:tc>
          <w:tcPr>
            <w:tcW w:w="567" w:type="dxa"/>
            <w:noWrap/>
          </w:tcPr>
          <w:p w14:paraId="60B7711C" w14:textId="77777777" w:rsidR="00BC74BF" w:rsidRPr="0053647C" w:rsidRDefault="00BC74BF" w:rsidP="005A4371">
            <w:pPr>
              <w:pStyle w:val="GOSTTablenorm"/>
            </w:pPr>
            <w:r w:rsidRPr="0053647C">
              <w:t>П</w:t>
            </w:r>
          </w:p>
        </w:tc>
        <w:tc>
          <w:tcPr>
            <w:tcW w:w="1134" w:type="dxa"/>
            <w:noWrap/>
          </w:tcPr>
          <w:p w14:paraId="787B2B11" w14:textId="77777777" w:rsidR="00BC74BF" w:rsidRPr="0053647C" w:rsidRDefault="00BC74BF" w:rsidP="005A4371">
            <w:pPr>
              <w:pStyle w:val="GOSTTablenorm"/>
            </w:pPr>
            <w:r w:rsidRPr="0053647C">
              <w:t>Т(9)</w:t>
            </w:r>
          </w:p>
        </w:tc>
        <w:tc>
          <w:tcPr>
            <w:tcW w:w="567" w:type="dxa"/>
            <w:noWrap/>
          </w:tcPr>
          <w:p w14:paraId="28301A99" w14:textId="77777777" w:rsidR="00BC74BF" w:rsidRPr="0053647C" w:rsidRDefault="00BC74BF" w:rsidP="005A4371">
            <w:pPr>
              <w:pStyle w:val="GOSTTablenorm"/>
            </w:pPr>
            <w:r w:rsidRPr="0053647C">
              <w:t>Н</w:t>
            </w:r>
          </w:p>
        </w:tc>
        <w:tc>
          <w:tcPr>
            <w:tcW w:w="3963" w:type="dxa"/>
            <w:noWrap/>
          </w:tcPr>
          <w:p w14:paraId="587916F4" w14:textId="77777777" w:rsidR="00BC74BF" w:rsidRPr="0053647C" w:rsidRDefault="00BC74BF" w:rsidP="005A4371">
            <w:pPr>
              <w:pStyle w:val="GOSTTablenorm"/>
            </w:pPr>
            <w:r w:rsidRPr="0053647C">
              <w:t>БИК банка контрагента (п</w:t>
            </w:r>
            <w:r>
              <w:t>олучателя субсидии, взыскателя)</w:t>
            </w:r>
          </w:p>
        </w:tc>
      </w:tr>
      <w:tr w:rsidR="00BC74BF" w:rsidRPr="0053647C" w14:paraId="1E5A1659" w14:textId="77777777" w:rsidTr="005A4371">
        <w:tc>
          <w:tcPr>
            <w:tcW w:w="1703" w:type="dxa"/>
            <w:noWrap/>
          </w:tcPr>
          <w:p w14:paraId="197518F8" w14:textId="77777777" w:rsidR="00BC74BF" w:rsidRPr="0053647C" w:rsidRDefault="00BC74BF" w:rsidP="005A4371">
            <w:pPr>
              <w:pStyle w:val="GOSTTablenorm"/>
            </w:pPr>
            <w:r w:rsidRPr="0053647C">
              <w:t>Наименование банка</w:t>
            </w:r>
          </w:p>
        </w:tc>
        <w:tc>
          <w:tcPr>
            <w:tcW w:w="1701" w:type="dxa"/>
            <w:noWrap/>
          </w:tcPr>
          <w:p w14:paraId="3C4B9D70" w14:textId="77777777" w:rsidR="00BC74BF" w:rsidRPr="0053647C" w:rsidRDefault="00BC74BF" w:rsidP="005A4371">
            <w:pPr>
              <w:pStyle w:val="GOSTTablenorm"/>
              <w:rPr>
                <w:lang w:val="en-US"/>
              </w:rPr>
            </w:pPr>
            <w:r w:rsidRPr="0053647C">
              <w:rPr>
                <w:lang w:val="en-US"/>
              </w:rPr>
              <w:t>Nm</w:t>
            </w:r>
          </w:p>
        </w:tc>
        <w:tc>
          <w:tcPr>
            <w:tcW w:w="567" w:type="dxa"/>
            <w:noWrap/>
          </w:tcPr>
          <w:p w14:paraId="3BE3A622" w14:textId="77777777" w:rsidR="00BC74BF" w:rsidRPr="0053647C" w:rsidRDefault="00BC74BF" w:rsidP="005A4371">
            <w:pPr>
              <w:pStyle w:val="GOSTTablenorm"/>
            </w:pPr>
            <w:r w:rsidRPr="0053647C">
              <w:t>П</w:t>
            </w:r>
          </w:p>
        </w:tc>
        <w:tc>
          <w:tcPr>
            <w:tcW w:w="1134" w:type="dxa"/>
            <w:noWrap/>
          </w:tcPr>
          <w:p w14:paraId="27693507" w14:textId="77777777" w:rsidR="00BC74BF" w:rsidRPr="0053647C" w:rsidRDefault="00BC74BF" w:rsidP="005A4371">
            <w:pPr>
              <w:pStyle w:val="GOSTTablenorm"/>
            </w:pPr>
            <w:r w:rsidRPr="0053647C">
              <w:t>Т(1-160)</w:t>
            </w:r>
          </w:p>
        </w:tc>
        <w:tc>
          <w:tcPr>
            <w:tcW w:w="567" w:type="dxa"/>
            <w:noWrap/>
          </w:tcPr>
          <w:p w14:paraId="0A241CBF" w14:textId="77777777" w:rsidR="00BC74BF" w:rsidRPr="0053647C" w:rsidRDefault="00BC74BF" w:rsidP="005A4371">
            <w:pPr>
              <w:pStyle w:val="GOSTTablenorm"/>
            </w:pPr>
            <w:r w:rsidRPr="0053647C">
              <w:t>Н</w:t>
            </w:r>
          </w:p>
        </w:tc>
        <w:tc>
          <w:tcPr>
            <w:tcW w:w="3963" w:type="dxa"/>
            <w:noWrap/>
          </w:tcPr>
          <w:p w14:paraId="266F7EA4" w14:textId="77777777" w:rsidR="00BC74BF" w:rsidRPr="0053647C" w:rsidRDefault="00BC74BF" w:rsidP="005A4371">
            <w:pPr>
              <w:pStyle w:val="GOSTTablenorm"/>
            </w:pPr>
            <w:r w:rsidRPr="0053647C">
              <w:t>Наименование банка контрагента (п</w:t>
            </w:r>
            <w:r>
              <w:t>олучателя субсидии, взыскателя)</w:t>
            </w:r>
          </w:p>
        </w:tc>
      </w:tr>
      <w:tr w:rsidR="00BC74BF" w:rsidRPr="0053647C" w14:paraId="3357A017" w14:textId="77777777" w:rsidTr="005A4371">
        <w:tc>
          <w:tcPr>
            <w:tcW w:w="1703" w:type="dxa"/>
            <w:noWrap/>
          </w:tcPr>
          <w:p w14:paraId="011813BA" w14:textId="77777777" w:rsidR="00BC74BF" w:rsidRPr="0053647C" w:rsidRDefault="00BC74BF" w:rsidP="005A4371">
            <w:pPr>
              <w:pStyle w:val="GOSTTablenorm"/>
            </w:pPr>
            <w:r w:rsidRPr="0053647C">
              <w:t>Корреспондентский счет банка</w:t>
            </w:r>
          </w:p>
        </w:tc>
        <w:tc>
          <w:tcPr>
            <w:tcW w:w="1701" w:type="dxa"/>
            <w:noWrap/>
          </w:tcPr>
          <w:p w14:paraId="13B96D50" w14:textId="77777777" w:rsidR="00BC74BF" w:rsidRPr="0053647C" w:rsidRDefault="00BC74BF" w:rsidP="005A4371">
            <w:pPr>
              <w:pStyle w:val="GOSTTablenorm"/>
              <w:rPr>
                <w:lang w:val="en-US"/>
              </w:rPr>
            </w:pPr>
            <w:r w:rsidRPr="0053647C">
              <w:rPr>
                <w:lang w:val="en-US"/>
              </w:rPr>
              <w:t>CrAccNm</w:t>
            </w:r>
          </w:p>
        </w:tc>
        <w:tc>
          <w:tcPr>
            <w:tcW w:w="567" w:type="dxa"/>
            <w:noWrap/>
          </w:tcPr>
          <w:p w14:paraId="4BA34604" w14:textId="77777777" w:rsidR="00BC74BF" w:rsidRPr="0053647C" w:rsidRDefault="00BC74BF" w:rsidP="005A4371">
            <w:pPr>
              <w:pStyle w:val="GOSTTablenorm"/>
            </w:pPr>
            <w:r w:rsidRPr="0053647C">
              <w:t>П</w:t>
            </w:r>
          </w:p>
        </w:tc>
        <w:tc>
          <w:tcPr>
            <w:tcW w:w="1134" w:type="dxa"/>
            <w:noWrap/>
          </w:tcPr>
          <w:p w14:paraId="51C1F662" w14:textId="77777777" w:rsidR="00BC74BF" w:rsidRPr="0053647C" w:rsidRDefault="00BC74BF" w:rsidP="005A4371">
            <w:pPr>
              <w:pStyle w:val="GOSTTablenorm"/>
              <w:rPr>
                <w:lang w:val="en-US"/>
              </w:rPr>
            </w:pPr>
            <w:r w:rsidRPr="0053647C">
              <w:t>Т(20)</w:t>
            </w:r>
          </w:p>
        </w:tc>
        <w:tc>
          <w:tcPr>
            <w:tcW w:w="567" w:type="dxa"/>
            <w:noWrap/>
          </w:tcPr>
          <w:p w14:paraId="1915F78E" w14:textId="77777777" w:rsidR="00BC74BF" w:rsidRPr="0053647C" w:rsidRDefault="00BC74BF" w:rsidP="005A4371">
            <w:pPr>
              <w:pStyle w:val="GOSTTablenorm"/>
            </w:pPr>
            <w:r w:rsidRPr="0053647C">
              <w:t>Н</w:t>
            </w:r>
          </w:p>
        </w:tc>
        <w:tc>
          <w:tcPr>
            <w:tcW w:w="3963" w:type="dxa"/>
            <w:noWrap/>
          </w:tcPr>
          <w:p w14:paraId="7AC6AFEA" w14:textId="77777777" w:rsidR="00BC74BF" w:rsidRPr="0053647C" w:rsidRDefault="00BC74BF" w:rsidP="005A4371">
            <w:pPr>
              <w:pStyle w:val="GOSTTablenorm"/>
            </w:pPr>
            <w:r w:rsidRPr="0053647C">
              <w:t>Номер корреспондентского счета банка контрагента (п</w:t>
            </w:r>
            <w:r>
              <w:t>олучателя субсидии, взыскателя)</w:t>
            </w:r>
          </w:p>
        </w:tc>
      </w:tr>
    </w:tbl>
    <w:p w14:paraId="43A56467" w14:textId="77777777" w:rsidR="00BC74BF" w:rsidRPr="00586AEC" w:rsidRDefault="00BC74BF" w:rsidP="00BC74BF">
      <w:pPr>
        <w:pStyle w:val="32"/>
      </w:pPr>
      <w:bookmarkStart w:id="3330" w:name="_Toc185883018"/>
      <w:bookmarkStart w:id="3331" w:name="_Toc199832426"/>
      <w:bookmarkStart w:id="3332" w:name="_Toc202883821"/>
      <w:r w:rsidRPr="00586AEC">
        <w:t>Пример XML (файловое взаимодействие)</w:t>
      </w:r>
      <w:bookmarkEnd w:id="3330"/>
      <w:bookmarkEnd w:id="3331"/>
      <w:bookmarkEnd w:id="3332"/>
    </w:p>
    <w:p w14:paraId="3B099949" w14:textId="77777777" w:rsidR="00BC74BF" w:rsidRPr="00317013" w:rsidRDefault="00BC74BF" w:rsidP="00BC74BF">
      <w:pPr>
        <w:pStyle w:val="GOSTScript"/>
        <w:ind w:left="0" w:right="0" w:firstLine="227"/>
      </w:pPr>
      <w:r w:rsidRPr="00317013">
        <w:t>&lt;?xml version ="1.0" encoding="UTF-8"?&gt;</w:t>
      </w:r>
    </w:p>
    <w:p w14:paraId="7A4A6580" w14:textId="77777777" w:rsidR="00BC74BF" w:rsidRPr="00317013" w:rsidRDefault="00BC74BF" w:rsidP="00BC74BF">
      <w:pPr>
        <w:pStyle w:val="GOSTScript"/>
        <w:ind w:left="0" w:right="0" w:firstLine="227"/>
      </w:pPr>
      <w:r w:rsidRPr="00317013">
        <w:t>&lt;self:exchangePacket xsi:schemaLocation="http://www.roskazna.ru/eb/domain/NtcExcdBdgtrOblgtns/extHeader extHeader.xsd" xmlns:self="http://www.roskazna.ru/eb/domain/NtcExcdBdgtrOblgtns/extHeader" xmlns:cm="http://www.roskazna.ru/eb/domain/common" xmlns:xsi="http://www.w3.org/2001/XMLSchema-instance"&gt;</w:t>
      </w:r>
    </w:p>
    <w:p w14:paraId="1324D37E" w14:textId="77777777" w:rsidR="00BC74BF" w:rsidRPr="00317013" w:rsidRDefault="00BC74BF" w:rsidP="00BC74BF">
      <w:pPr>
        <w:pStyle w:val="GOSTScript"/>
        <w:ind w:left="0" w:right="0" w:firstLine="227"/>
      </w:pPr>
      <w:r w:rsidRPr="00317013">
        <w:tab/>
        <w:t>&lt;packetHeader&gt;</w:t>
      </w:r>
    </w:p>
    <w:p w14:paraId="06D24325" w14:textId="77777777" w:rsidR="00BC74BF" w:rsidRPr="00317013" w:rsidRDefault="00BC74BF" w:rsidP="00BC74BF">
      <w:pPr>
        <w:pStyle w:val="GOSTScript"/>
        <w:ind w:left="0" w:right="0" w:firstLine="227"/>
      </w:pPr>
      <w:r w:rsidRPr="00317013">
        <w:tab/>
      </w:r>
      <w:r w:rsidRPr="00317013">
        <w:tab/>
        <w:t>&lt;serviceInfo&gt;</w:t>
      </w:r>
    </w:p>
    <w:p w14:paraId="4B66A906" w14:textId="77777777" w:rsidR="00BC74BF" w:rsidRPr="00317013" w:rsidRDefault="00BC74BF" w:rsidP="00BC74BF">
      <w:pPr>
        <w:pStyle w:val="GOSTScript"/>
        <w:ind w:left="0" w:right="0" w:firstLine="227"/>
      </w:pPr>
      <w:r w:rsidRPr="00317013">
        <w:tab/>
      </w:r>
      <w:r w:rsidRPr="00317013">
        <w:tab/>
      </w:r>
      <w:r w:rsidRPr="00317013">
        <w:tab/>
        <w:t>&lt;creationDateTime&gt;2024-01-24T09:30:47Z&lt;/creationDateTime&gt;</w:t>
      </w:r>
    </w:p>
    <w:p w14:paraId="3C6F2911" w14:textId="77777777" w:rsidR="00BC74BF" w:rsidRPr="00317013" w:rsidRDefault="00BC74BF" w:rsidP="00BC74BF">
      <w:pPr>
        <w:pStyle w:val="GOSTScript"/>
        <w:ind w:left="0" w:right="0" w:firstLine="227"/>
      </w:pPr>
      <w:r w:rsidRPr="00317013">
        <w:tab/>
      </w:r>
      <w:r w:rsidRPr="00317013">
        <w:tab/>
      </w:r>
      <w:r w:rsidRPr="00317013">
        <w:tab/>
        <w:t>&lt;documentType&gt;MSC_NoticeExcBO&lt;/documentType&gt;</w:t>
      </w:r>
    </w:p>
    <w:p w14:paraId="0F873B82" w14:textId="77777777" w:rsidR="00BC74BF" w:rsidRPr="00317013" w:rsidRDefault="00BC74BF" w:rsidP="00BC74BF">
      <w:pPr>
        <w:pStyle w:val="GOSTScript"/>
        <w:ind w:left="0" w:right="0" w:firstLine="227"/>
      </w:pPr>
      <w:r w:rsidRPr="00317013">
        <w:tab/>
      </w:r>
      <w:r w:rsidRPr="00317013">
        <w:tab/>
        <w:t>&lt;/serviceInfo&gt;</w:t>
      </w:r>
    </w:p>
    <w:p w14:paraId="5202A4E5" w14:textId="77777777" w:rsidR="00BC74BF" w:rsidRPr="00317013" w:rsidRDefault="00BC74BF" w:rsidP="00BC74BF">
      <w:pPr>
        <w:pStyle w:val="GOSTScript"/>
        <w:ind w:left="0" w:right="0" w:firstLine="227"/>
      </w:pPr>
      <w:r w:rsidRPr="00317013">
        <w:tab/>
      </w:r>
      <w:r w:rsidRPr="00317013">
        <w:tab/>
        <w:t>&lt;senderParty&gt;</w:t>
      </w:r>
    </w:p>
    <w:p w14:paraId="4A7CC7A6" w14:textId="77777777" w:rsidR="00BC74BF" w:rsidRPr="00317013" w:rsidRDefault="00BC74BF" w:rsidP="00BC74BF">
      <w:pPr>
        <w:pStyle w:val="GOSTScript"/>
        <w:ind w:left="0" w:right="0" w:firstLine="227"/>
      </w:pPr>
      <w:r w:rsidRPr="00317013">
        <w:tab/>
      </w:r>
      <w:r w:rsidRPr="00317013">
        <w:tab/>
      </w:r>
      <w:r w:rsidRPr="00317013">
        <w:tab/>
        <w:t>&lt;TOFKParty&gt;</w:t>
      </w:r>
    </w:p>
    <w:p w14:paraId="3003F8B5" w14:textId="77777777" w:rsidR="00BC74BF" w:rsidRPr="00317013" w:rsidRDefault="00BC74BF" w:rsidP="00BC74BF">
      <w:pPr>
        <w:pStyle w:val="GOSTScript"/>
        <w:ind w:left="0" w:right="0" w:firstLine="227"/>
      </w:pPr>
      <w:r w:rsidRPr="00317013">
        <w:lastRenderedPageBreak/>
        <w:tab/>
      </w:r>
      <w:r w:rsidRPr="00317013">
        <w:tab/>
      </w:r>
      <w:r w:rsidRPr="00317013">
        <w:tab/>
      </w:r>
      <w:r w:rsidRPr="00317013">
        <w:tab/>
        <w:t>&lt;TOFKCode&gt;9500&lt;/TOFKCode&gt;</w:t>
      </w:r>
    </w:p>
    <w:p w14:paraId="23690395" w14:textId="77777777" w:rsidR="00BC74BF" w:rsidRPr="00317013" w:rsidRDefault="00BC74BF" w:rsidP="00BC74BF">
      <w:pPr>
        <w:pStyle w:val="GOSTScript"/>
        <w:ind w:left="0" w:right="0" w:firstLine="227"/>
      </w:pPr>
      <w:r w:rsidRPr="00317013">
        <w:tab/>
      </w:r>
      <w:r w:rsidRPr="00317013">
        <w:tab/>
      </w:r>
      <w:r w:rsidRPr="00317013">
        <w:tab/>
        <w:t>&lt;/TOFKParty&gt;</w:t>
      </w:r>
    </w:p>
    <w:p w14:paraId="0EBB3E14" w14:textId="77777777" w:rsidR="00BC74BF" w:rsidRPr="00317013" w:rsidRDefault="00BC74BF" w:rsidP="00BC74BF">
      <w:pPr>
        <w:pStyle w:val="GOSTScript"/>
        <w:ind w:left="0" w:right="0" w:firstLine="227"/>
      </w:pPr>
      <w:r w:rsidRPr="00317013">
        <w:tab/>
      </w:r>
      <w:r w:rsidRPr="00317013">
        <w:tab/>
        <w:t>&lt;/senderParty&gt;</w:t>
      </w:r>
    </w:p>
    <w:p w14:paraId="40493BAA" w14:textId="77777777" w:rsidR="00BC74BF" w:rsidRPr="00317013" w:rsidRDefault="00BC74BF" w:rsidP="00BC74BF">
      <w:pPr>
        <w:pStyle w:val="GOSTScript"/>
        <w:ind w:left="0" w:right="0" w:firstLine="227"/>
      </w:pPr>
      <w:r w:rsidRPr="00317013">
        <w:tab/>
      </w:r>
      <w:r w:rsidRPr="00317013">
        <w:tab/>
        <w:t>&lt;receiverParty&gt;</w:t>
      </w:r>
    </w:p>
    <w:p w14:paraId="5482BDA7" w14:textId="77777777" w:rsidR="00BC74BF" w:rsidRPr="00317013" w:rsidRDefault="00BC74BF" w:rsidP="00BC74BF">
      <w:pPr>
        <w:pStyle w:val="GOSTScript"/>
        <w:ind w:left="0" w:right="0" w:firstLine="227"/>
      </w:pPr>
      <w:r w:rsidRPr="00317013">
        <w:tab/>
      </w:r>
      <w:r w:rsidRPr="00317013">
        <w:tab/>
      </w:r>
      <w:r w:rsidRPr="00317013">
        <w:tab/>
        <w:t>&lt;organizationParty&gt;</w:t>
      </w:r>
    </w:p>
    <w:p w14:paraId="36B281CA" w14:textId="77777777" w:rsidR="00BC74BF" w:rsidRPr="00317013" w:rsidRDefault="00BC74BF" w:rsidP="00BC74BF">
      <w:pPr>
        <w:pStyle w:val="GOSTScript"/>
        <w:ind w:left="0" w:right="0" w:firstLine="227"/>
      </w:pPr>
      <w:r w:rsidRPr="00317013">
        <w:tab/>
      </w:r>
      <w:r w:rsidRPr="00317013">
        <w:tab/>
      </w:r>
      <w:r w:rsidRPr="00317013">
        <w:tab/>
      </w:r>
      <w:r w:rsidRPr="00317013">
        <w:tab/>
        <w:t>&lt;SRCode&gt;19006000&lt;/SRCode&gt;</w:t>
      </w:r>
    </w:p>
    <w:p w14:paraId="7929FF37" w14:textId="77777777" w:rsidR="00BC74BF" w:rsidRPr="00317013" w:rsidRDefault="00BC74BF" w:rsidP="00BC74BF">
      <w:pPr>
        <w:pStyle w:val="GOSTScript"/>
        <w:ind w:left="0" w:right="0" w:firstLine="227"/>
      </w:pPr>
      <w:r w:rsidRPr="00317013">
        <w:tab/>
      </w:r>
      <w:r w:rsidRPr="00317013">
        <w:tab/>
      </w:r>
      <w:r w:rsidRPr="00317013">
        <w:tab/>
        <w:t>&lt;/organizationParty&gt;</w:t>
      </w:r>
    </w:p>
    <w:p w14:paraId="5B30E334" w14:textId="77777777" w:rsidR="00BC74BF" w:rsidRPr="00317013" w:rsidRDefault="00BC74BF" w:rsidP="00BC74BF">
      <w:pPr>
        <w:pStyle w:val="GOSTScript"/>
        <w:ind w:left="0" w:right="0" w:firstLine="227"/>
      </w:pPr>
      <w:r w:rsidRPr="00317013">
        <w:tab/>
      </w:r>
      <w:r w:rsidRPr="00317013">
        <w:tab/>
        <w:t>&lt;/receiverParty&gt;</w:t>
      </w:r>
    </w:p>
    <w:p w14:paraId="7D893667" w14:textId="77777777" w:rsidR="00BC74BF" w:rsidRPr="00317013" w:rsidRDefault="00BC74BF" w:rsidP="00BC74BF">
      <w:pPr>
        <w:pStyle w:val="GOSTScript"/>
        <w:ind w:left="0" w:right="0" w:firstLine="227"/>
      </w:pPr>
      <w:r w:rsidRPr="00317013">
        <w:tab/>
        <w:t>&lt;/packetHeader&gt;</w:t>
      </w:r>
    </w:p>
    <w:p w14:paraId="13F8F892" w14:textId="77777777" w:rsidR="00BC74BF" w:rsidRPr="00317013" w:rsidRDefault="00BC74BF" w:rsidP="00BC74BF">
      <w:pPr>
        <w:pStyle w:val="GOSTScript"/>
        <w:ind w:left="0" w:right="0" w:firstLine="227"/>
      </w:pPr>
      <w:r w:rsidRPr="00317013">
        <w:tab/>
        <w:t>&lt;self:formularCollection&gt;</w:t>
      </w:r>
    </w:p>
    <w:p w14:paraId="5164A2EC" w14:textId="77777777" w:rsidR="00BC74BF" w:rsidRPr="00317013" w:rsidRDefault="00BC74BF" w:rsidP="00BC74BF">
      <w:pPr>
        <w:pStyle w:val="GOSTScript"/>
        <w:ind w:left="0" w:right="0" w:firstLine="227"/>
      </w:pPr>
      <w:r w:rsidRPr="00317013">
        <w:tab/>
        <w:t>&lt;formular metaType="formular" versionID="4.0" xsi:type="self:tNtcExcdBdgtrOblgtns" xsi:schemaLocation="http://www.roskazna.ru/eb/domain/NtcExcdBdgtrOblgtns/formular formulars.xsd" xmlns:self="http://www.roskazna.ru/eb/domain/NtcExcdBdgtrOblgtns/formular" xmlns:xsi="http://www.w3.org/2001/XMLSchema-instance"&gt;</w:t>
      </w:r>
    </w:p>
    <w:p w14:paraId="1CCB262E" w14:textId="77777777" w:rsidR="00BC74BF" w:rsidRPr="00317013" w:rsidRDefault="00BC74BF" w:rsidP="00BC74BF">
      <w:pPr>
        <w:pStyle w:val="GOSTScript"/>
        <w:ind w:left="0" w:right="0" w:firstLine="227"/>
      </w:pPr>
      <w:r w:rsidRPr="00317013">
        <w:tab/>
      </w:r>
      <w:r w:rsidRPr="00317013">
        <w:tab/>
        <w:t>&lt;BU_OblgtNm&gt;4568956789515789658&lt;/BU_OblgtNm&gt;</w:t>
      </w:r>
    </w:p>
    <w:p w14:paraId="38848283" w14:textId="77777777" w:rsidR="00BC74BF" w:rsidRPr="00317013" w:rsidRDefault="00BC74BF" w:rsidP="00BC74BF">
      <w:pPr>
        <w:pStyle w:val="GOSTScript"/>
        <w:ind w:left="0" w:right="0" w:firstLine="227"/>
      </w:pPr>
      <w:r w:rsidRPr="00317013">
        <w:tab/>
      </w:r>
      <w:r w:rsidRPr="00317013">
        <w:tab/>
        <w:t>&lt;BU_DtRgs&gt;2024-01-24&lt;/BU_DtRgs&gt;</w:t>
      </w:r>
    </w:p>
    <w:p w14:paraId="4E8FA039" w14:textId="77777777" w:rsidR="00BC74BF" w:rsidRPr="00317013" w:rsidRDefault="00BC74BF" w:rsidP="00BC74BF">
      <w:pPr>
        <w:pStyle w:val="GOSTScript"/>
        <w:ind w:left="0" w:right="0" w:firstLine="227"/>
      </w:pPr>
      <w:r w:rsidRPr="00317013">
        <w:tab/>
      </w:r>
      <w:r w:rsidRPr="00317013">
        <w:tab/>
        <w:t>&lt;BU_DateElExcess&gt;2025-01-24&lt;/BU_DateElExcess&gt;</w:t>
      </w:r>
    </w:p>
    <w:p w14:paraId="7702933B" w14:textId="77777777" w:rsidR="00BC74BF" w:rsidRPr="00317013" w:rsidRDefault="00BC74BF" w:rsidP="00BC74BF">
      <w:pPr>
        <w:pStyle w:val="GOSTScript"/>
        <w:ind w:left="0" w:right="0" w:firstLine="227"/>
      </w:pPr>
      <w:r w:rsidRPr="00317013">
        <w:tab/>
      </w:r>
      <w:r w:rsidRPr="00317013">
        <w:tab/>
        <w:t>&lt;BU_NmBdgt&gt;Федеральный бюджет&lt;/BU_NmBdgt&gt;</w:t>
      </w:r>
    </w:p>
    <w:p w14:paraId="38D7272F" w14:textId="77777777" w:rsidR="00BC74BF" w:rsidRPr="00317013" w:rsidRDefault="00BC74BF" w:rsidP="00BC74BF">
      <w:pPr>
        <w:pStyle w:val="GOSTScript"/>
        <w:ind w:left="0" w:right="0" w:firstLine="227"/>
      </w:pPr>
      <w:r w:rsidRPr="00317013">
        <w:tab/>
      </w:r>
      <w:r w:rsidRPr="00317013">
        <w:tab/>
        <w:t>&lt;BU_CdOKTMO&gt;12205501002&lt;/BU_CdOKTMO&gt;</w:t>
      </w:r>
    </w:p>
    <w:p w14:paraId="31070D84" w14:textId="77777777" w:rsidR="00BC74BF" w:rsidRPr="00317013" w:rsidRDefault="00BC74BF" w:rsidP="00BC74BF">
      <w:pPr>
        <w:pStyle w:val="GOSTScript"/>
        <w:ind w:left="0" w:right="0" w:firstLine="227"/>
      </w:pPr>
      <w:r w:rsidRPr="00317013">
        <w:tab/>
      </w:r>
      <w:r w:rsidRPr="00317013">
        <w:tab/>
        <w:t>&lt;BU_SgngDt&gt;2024-01-24&lt;/BU_SgngDt&gt;</w:t>
      </w:r>
    </w:p>
    <w:p w14:paraId="769E59D1" w14:textId="77777777" w:rsidR="00BC74BF" w:rsidRPr="00317013" w:rsidRDefault="00BC74BF" w:rsidP="00BC74BF">
      <w:pPr>
        <w:pStyle w:val="GOSTScript"/>
        <w:ind w:left="0" w:right="0" w:firstLine="227"/>
      </w:pPr>
      <w:r w:rsidRPr="00317013">
        <w:tab/>
      </w:r>
      <w:r w:rsidRPr="00317013">
        <w:tab/>
        <w:t>&lt;BUOSN_VD&gt;Уведомление&lt;/BUOSN_VD&gt;</w:t>
      </w:r>
    </w:p>
    <w:p w14:paraId="33E8911A" w14:textId="77777777" w:rsidR="00BC74BF" w:rsidRPr="00317013" w:rsidRDefault="00BC74BF" w:rsidP="00BC74BF">
      <w:pPr>
        <w:pStyle w:val="GOSTScript"/>
        <w:ind w:left="0" w:right="0" w:firstLine="227"/>
      </w:pPr>
      <w:r w:rsidRPr="00317013">
        <w:tab/>
      </w:r>
      <w:r w:rsidRPr="00317013">
        <w:tab/>
        <w:t>&lt;BUOSN_NmDc&gt;Наименование&lt;/BUOSN_NmDc&gt;</w:t>
      </w:r>
    </w:p>
    <w:p w14:paraId="7C1354C1" w14:textId="77777777" w:rsidR="00BC74BF" w:rsidRPr="00317013" w:rsidRDefault="00BC74BF" w:rsidP="00BC74BF">
      <w:pPr>
        <w:pStyle w:val="GOSTScript"/>
        <w:ind w:left="0" w:right="0" w:firstLine="227"/>
      </w:pPr>
      <w:r w:rsidRPr="00317013">
        <w:tab/>
      </w:r>
      <w:r w:rsidRPr="00317013">
        <w:tab/>
        <w:t>&lt;BUOSN_Nmbr&gt;1579562325489&lt;/BUOSN_Nmbr&gt;</w:t>
      </w:r>
    </w:p>
    <w:p w14:paraId="0CA766CE" w14:textId="77777777" w:rsidR="00BC74BF" w:rsidRPr="00317013" w:rsidRDefault="00BC74BF" w:rsidP="00BC74BF">
      <w:pPr>
        <w:pStyle w:val="GOSTScript"/>
        <w:ind w:left="0" w:right="0" w:firstLine="227"/>
      </w:pPr>
      <w:r w:rsidRPr="00317013">
        <w:tab/>
      </w:r>
      <w:r w:rsidRPr="00317013">
        <w:tab/>
        <w:t>&lt;BUOSN_Dt&gt;2024-01-24&lt;/BUOSN_Dt&gt;</w:t>
      </w:r>
    </w:p>
    <w:p w14:paraId="0D1F9587" w14:textId="77777777" w:rsidR="00BC74BF" w:rsidRPr="00317013" w:rsidRDefault="00BC74BF" w:rsidP="00BC74BF">
      <w:pPr>
        <w:pStyle w:val="GOSTScript"/>
        <w:ind w:left="0" w:right="0" w:firstLine="227"/>
      </w:pPr>
      <w:r w:rsidRPr="00317013">
        <w:tab/>
      </w:r>
      <w:r w:rsidRPr="00317013">
        <w:tab/>
        <w:t>&lt;BUOSN_IdCdGk&gt;34573846578903458900&lt;/BUOSN_IdCdGk&gt;</w:t>
      </w:r>
    </w:p>
    <w:p w14:paraId="0FB8015C" w14:textId="77777777" w:rsidR="00BC74BF" w:rsidRPr="00317013" w:rsidRDefault="00BC74BF" w:rsidP="00BC74BF">
      <w:pPr>
        <w:pStyle w:val="GOSTScript"/>
        <w:ind w:left="0" w:right="0" w:firstLine="227"/>
      </w:pPr>
      <w:r w:rsidRPr="00317013">
        <w:tab/>
      </w:r>
      <w:r w:rsidRPr="00317013">
        <w:tab/>
        <w:t>&lt;BUOSN_SbjctDcBs&gt;Песок, цемент&lt;/BUOSN_SbjctDcBs&gt;</w:t>
      </w:r>
    </w:p>
    <w:p w14:paraId="2118EB6F" w14:textId="77777777" w:rsidR="00BC74BF" w:rsidRPr="00317013" w:rsidRDefault="00BC74BF" w:rsidP="00BC74BF">
      <w:pPr>
        <w:pStyle w:val="GOSTScript"/>
        <w:ind w:left="0" w:right="0" w:firstLine="227"/>
      </w:pPr>
      <w:r w:rsidRPr="00317013">
        <w:tab/>
      </w:r>
      <w:r w:rsidRPr="00317013">
        <w:tab/>
        <w:t>&lt;BUOSN_AccntNmbrBO&gt;1485795648914567895&lt;/BUOSN_AccntNmbrBO&gt;</w:t>
      </w:r>
    </w:p>
    <w:p w14:paraId="540CBFF7" w14:textId="77777777" w:rsidR="00BC74BF" w:rsidRPr="00317013" w:rsidRDefault="00BC74BF" w:rsidP="00BC74BF">
      <w:pPr>
        <w:pStyle w:val="GOSTScript"/>
        <w:ind w:left="0" w:right="0" w:firstLine="227"/>
      </w:pPr>
      <w:r w:rsidRPr="00317013">
        <w:tab/>
      </w:r>
      <w:r w:rsidRPr="00317013">
        <w:tab/>
        <w:t>&lt;BUOSN_NumRZ&gt;6012560201100002487&lt;/BUOSN_NumRZ&gt;</w:t>
      </w:r>
    </w:p>
    <w:p w14:paraId="082D3AE1" w14:textId="77777777" w:rsidR="00BC74BF" w:rsidRPr="00317013" w:rsidRDefault="00BC74BF" w:rsidP="00BC74BF">
      <w:pPr>
        <w:pStyle w:val="GOSTScript"/>
        <w:ind w:left="0" w:right="0" w:firstLine="227"/>
      </w:pPr>
      <w:r w:rsidRPr="00317013">
        <w:tab/>
      </w:r>
      <w:r w:rsidRPr="00317013">
        <w:tab/>
        <w:t>&lt;BUOSN_AmntLblts&gt;50000.12&lt;/BUOSN_AmntLblts&gt;</w:t>
      </w:r>
    </w:p>
    <w:p w14:paraId="4A387C8A" w14:textId="77777777" w:rsidR="00BC74BF" w:rsidRPr="00317013" w:rsidRDefault="00BC74BF" w:rsidP="00BC74BF">
      <w:pPr>
        <w:pStyle w:val="GOSTScript"/>
        <w:ind w:left="0" w:right="0" w:firstLine="227"/>
      </w:pPr>
      <w:r w:rsidRPr="00317013">
        <w:tab/>
      </w:r>
      <w:r w:rsidRPr="00317013">
        <w:tab/>
        <w:t>&lt;BUOSN_MSC_OKV&gt;</w:t>
      </w:r>
    </w:p>
    <w:p w14:paraId="740E99D0" w14:textId="77777777" w:rsidR="00BC74BF" w:rsidRPr="000400D4" w:rsidRDefault="00BC74BF" w:rsidP="00BC74BF">
      <w:pPr>
        <w:pStyle w:val="GOSTScript"/>
        <w:ind w:left="0" w:right="0" w:firstLine="227"/>
        <w:rPr>
          <w:lang w:val="ru-RU"/>
        </w:rPr>
      </w:pPr>
      <w:r w:rsidRPr="00317013">
        <w:tab/>
      </w:r>
      <w:r w:rsidRPr="00317013">
        <w:tab/>
      </w:r>
      <w:r w:rsidRPr="00317013">
        <w:tab/>
      </w:r>
      <w:r w:rsidRPr="000400D4">
        <w:rPr>
          <w:lang w:val="ru-RU"/>
        </w:rPr>
        <w:t>&lt;</w:t>
      </w:r>
      <w:r w:rsidRPr="00317013">
        <w:t>Cd</w:t>
      </w:r>
      <w:r w:rsidRPr="000400D4">
        <w:rPr>
          <w:lang w:val="ru-RU"/>
        </w:rPr>
        <w:t>&gt;643&lt;/</w:t>
      </w:r>
      <w:r w:rsidRPr="00317013">
        <w:t>Cd</w:t>
      </w:r>
      <w:r w:rsidRPr="000400D4">
        <w:rPr>
          <w:lang w:val="ru-RU"/>
        </w:rPr>
        <w:t>&gt;</w:t>
      </w:r>
    </w:p>
    <w:p w14:paraId="6F2FBF0A"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t>&lt;</w:t>
      </w:r>
      <w:r w:rsidRPr="00317013">
        <w:t>Nm</w:t>
      </w:r>
      <w:r w:rsidRPr="000400D4">
        <w:rPr>
          <w:lang w:val="ru-RU"/>
        </w:rPr>
        <w:t>&gt;Российский рубль&lt;/</w:t>
      </w:r>
      <w:r w:rsidRPr="00317013">
        <w:t>Nm</w:t>
      </w:r>
      <w:r w:rsidRPr="000400D4">
        <w:rPr>
          <w:lang w:val="ru-RU"/>
        </w:rPr>
        <w:t>&gt;</w:t>
      </w:r>
    </w:p>
    <w:p w14:paraId="15C0D3DA"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317013">
        <w:t>BUOSN</w:t>
      </w:r>
      <w:r w:rsidRPr="000400D4">
        <w:rPr>
          <w:lang w:val="ru-RU"/>
        </w:rPr>
        <w:t>_</w:t>
      </w:r>
      <w:r w:rsidRPr="00317013">
        <w:t>MSC</w:t>
      </w:r>
      <w:r w:rsidRPr="000400D4">
        <w:rPr>
          <w:lang w:val="ru-RU"/>
        </w:rPr>
        <w:t>_</w:t>
      </w:r>
      <w:r w:rsidRPr="00317013">
        <w:t>OKV</w:t>
      </w:r>
      <w:r w:rsidRPr="000400D4">
        <w:rPr>
          <w:lang w:val="ru-RU"/>
        </w:rPr>
        <w:t>&gt;</w:t>
      </w:r>
    </w:p>
    <w:p w14:paraId="218C175B"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317013">
        <w:t>BUOSN</w:t>
      </w:r>
      <w:r w:rsidRPr="000400D4">
        <w:rPr>
          <w:lang w:val="ru-RU"/>
        </w:rPr>
        <w:t>_</w:t>
      </w:r>
      <w:r w:rsidRPr="00317013">
        <w:t>AmntRb</w:t>
      </w:r>
      <w:r w:rsidRPr="000400D4">
        <w:rPr>
          <w:lang w:val="ru-RU"/>
        </w:rPr>
        <w:t>&gt;50000.12&lt;/</w:t>
      </w:r>
      <w:r w:rsidRPr="00317013">
        <w:t>BUOSN</w:t>
      </w:r>
      <w:r w:rsidRPr="000400D4">
        <w:rPr>
          <w:lang w:val="ru-RU"/>
        </w:rPr>
        <w:t>_</w:t>
      </w:r>
      <w:r w:rsidRPr="00317013">
        <w:t>AmntRb</w:t>
      </w:r>
      <w:r w:rsidRPr="000400D4">
        <w:rPr>
          <w:lang w:val="ru-RU"/>
        </w:rPr>
        <w:t>&gt;</w:t>
      </w:r>
    </w:p>
    <w:p w14:paraId="1668CAA3"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317013">
        <w:t>BUOSN</w:t>
      </w:r>
      <w:r w:rsidRPr="000400D4">
        <w:rPr>
          <w:lang w:val="ru-RU"/>
        </w:rPr>
        <w:t>_</w:t>
      </w:r>
      <w:r w:rsidRPr="00317013">
        <w:t>NmbrNtc</w:t>
      </w:r>
      <w:r w:rsidRPr="000400D4">
        <w:rPr>
          <w:lang w:val="ru-RU"/>
        </w:rPr>
        <w:t>&gt;123&lt;/</w:t>
      </w:r>
      <w:r w:rsidRPr="00317013">
        <w:t>BUOSN</w:t>
      </w:r>
      <w:r w:rsidRPr="000400D4">
        <w:rPr>
          <w:lang w:val="ru-RU"/>
        </w:rPr>
        <w:t>_</w:t>
      </w:r>
      <w:r w:rsidRPr="00317013">
        <w:t>NmbrNtc</w:t>
      </w:r>
      <w:r w:rsidRPr="000400D4">
        <w:rPr>
          <w:lang w:val="ru-RU"/>
        </w:rPr>
        <w:t>&gt;</w:t>
      </w:r>
    </w:p>
    <w:p w14:paraId="4D329B1E"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317013">
        <w:t>BUOSN</w:t>
      </w:r>
      <w:r w:rsidRPr="000400D4">
        <w:rPr>
          <w:lang w:val="ru-RU"/>
        </w:rPr>
        <w:t>_</w:t>
      </w:r>
      <w:r w:rsidRPr="00317013">
        <w:t>DtNtc</w:t>
      </w:r>
      <w:r w:rsidRPr="000400D4">
        <w:rPr>
          <w:lang w:val="ru-RU"/>
        </w:rPr>
        <w:t>&gt;2024-01-24&lt;/</w:t>
      </w:r>
      <w:r w:rsidRPr="00317013">
        <w:t>BUOSN</w:t>
      </w:r>
      <w:r w:rsidRPr="000400D4">
        <w:rPr>
          <w:lang w:val="ru-RU"/>
        </w:rPr>
        <w:t>_</w:t>
      </w:r>
      <w:r w:rsidRPr="00317013">
        <w:t>DtNtc</w:t>
      </w:r>
      <w:r w:rsidRPr="000400D4">
        <w:rPr>
          <w:lang w:val="ru-RU"/>
        </w:rPr>
        <w:t>&gt;</w:t>
      </w:r>
    </w:p>
    <w:p w14:paraId="2975A7D0" w14:textId="77777777" w:rsidR="00BC74BF" w:rsidRPr="00317013" w:rsidRDefault="00BC74BF" w:rsidP="00BC74BF">
      <w:pPr>
        <w:pStyle w:val="GOSTScript"/>
        <w:ind w:left="0" w:right="0" w:firstLine="227"/>
      </w:pPr>
      <w:r w:rsidRPr="000400D4">
        <w:rPr>
          <w:lang w:val="ru-RU"/>
        </w:rPr>
        <w:tab/>
      </w:r>
      <w:r w:rsidRPr="000400D4">
        <w:rPr>
          <w:lang w:val="ru-RU"/>
        </w:rPr>
        <w:tab/>
      </w:r>
      <w:r w:rsidRPr="00317013">
        <w:t>&lt;BU_MSC_Infrmtn&gt;</w:t>
      </w:r>
    </w:p>
    <w:p w14:paraId="21B3AF34" w14:textId="77777777" w:rsidR="00BC74BF" w:rsidRPr="00317013" w:rsidRDefault="00BC74BF" w:rsidP="00BC74BF">
      <w:pPr>
        <w:pStyle w:val="GOSTScript"/>
        <w:ind w:left="0" w:right="0" w:firstLine="227"/>
      </w:pPr>
      <w:r w:rsidRPr="00317013">
        <w:tab/>
      </w:r>
      <w:r w:rsidRPr="00317013">
        <w:tab/>
      </w:r>
      <w:r w:rsidRPr="00317013">
        <w:tab/>
        <w:t>&lt;GUID&gt;3b296774-f1ec-424f-b8a7-0cbe01bddef9&lt;/GUID&gt;</w:t>
      </w:r>
    </w:p>
    <w:p w14:paraId="0555332A" w14:textId="77777777" w:rsidR="00BC74BF" w:rsidRPr="00317013" w:rsidRDefault="00BC74BF" w:rsidP="00BC74BF">
      <w:pPr>
        <w:pStyle w:val="GOSTScript"/>
        <w:ind w:left="0" w:right="0" w:firstLine="227"/>
      </w:pPr>
      <w:r w:rsidRPr="00317013">
        <w:tab/>
      </w:r>
      <w:r w:rsidRPr="00317013">
        <w:tab/>
      </w:r>
      <w:r w:rsidRPr="00317013">
        <w:tab/>
        <w:t>&lt;CrtnDt&gt;2024-01-24&lt;/CrtnDt&gt;</w:t>
      </w:r>
    </w:p>
    <w:p w14:paraId="30987A7F" w14:textId="77777777" w:rsidR="00BC74BF" w:rsidRPr="00317013" w:rsidRDefault="00BC74BF" w:rsidP="00BC74BF">
      <w:pPr>
        <w:pStyle w:val="GOSTScript"/>
        <w:ind w:left="0" w:right="0" w:firstLine="227"/>
      </w:pPr>
      <w:r w:rsidRPr="00317013">
        <w:tab/>
      </w:r>
      <w:r w:rsidRPr="00317013">
        <w:tab/>
        <w:t>&lt;/BU_MSC_Infrmtn&gt;</w:t>
      </w:r>
      <w:r w:rsidRPr="00317013">
        <w:tab/>
      </w:r>
    </w:p>
    <w:p w14:paraId="64A0225E" w14:textId="77777777" w:rsidR="00BC74BF" w:rsidRPr="000400D4" w:rsidRDefault="00BC74BF" w:rsidP="00BC74BF">
      <w:pPr>
        <w:pStyle w:val="GOSTScript"/>
        <w:ind w:left="0" w:right="0" w:firstLine="227"/>
        <w:rPr>
          <w:lang w:val="ru-RU"/>
        </w:rPr>
      </w:pPr>
      <w:r w:rsidRPr="00317013">
        <w:tab/>
      </w:r>
      <w:r w:rsidRPr="00317013">
        <w:tab/>
      </w:r>
      <w:r w:rsidRPr="000400D4">
        <w:rPr>
          <w:lang w:val="ru-RU"/>
        </w:rPr>
        <w:t>&lt;</w:t>
      </w:r>
      <w:r w:rsidRPr="00317013">
        <w:t>BU</w:t>
      </w:r>
      <w:r w:rsidRPr="000400D4">
        <w:rPr>
          <w:lang w:val="ru-RU"/>
        </w:rPr>
        <w:t>_</w:t>
      </w:r>
      <w:r w:rsidRPr="00317013">
        <w:t>MSC</w:t>
      </w:r>
      <w:r w:rsidRPr="000400D4">
        <w:rPr>
          <w:lang w:val="ru-RU"/>
        </w:rPr>
        <w:t>_</w:t>
      </w:r>
      <w:r w:rsidRPr="00317013">
        <w:t>TOFK</w:t>
      </w:r>
      <w:r w:rsidRPr="000400D4">
        <w:rPr>
          <w:lang w:val="ru-RU"/>
        </w:rPr>
        <w:t>&gt;</w:t>
      </w:r>
    </w:p>
    <w:p w14:paraId="6E534DE2"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t>&lt;</w:t>
      </w:r>
      <w:r w:rsidRPr="00317013">
        <w:t>Nm</w:t>
      </w:r>
      <w:r w:rsidRPr="000400D4">
        <w:rPr>
          <w:lang w:val="ru-RU"/>
        </w:rPr>
        <w:t>&gt;Межрегиональное операционное управление Федерального казначейства&lt;/</w:t>
      </w:r>
      <w:r w:rsidRPr="00317013">
        <w:t>Nm</w:t>
      </w:r>
      <w:r w:rsidRPr="000400D4">
        <w:rPr>
          <w:lang w:val="ru-RU"/>
        </w:rPr>
        <w:t>&gt;</w:t>
      </w:r>
    </w:p>
    <w:p w14:paraId="0CDFB9DC" w14:textId="77777777" w:rsidR="00BC74BF" w:rsidRPr="00317013" w:rsidRDefault="00BC74BF" w:rsidP="00BC74BF">
      <w:pPr>
        <w:pStyle w:val="GOSTScript"/>
        <w:ind w:left="0" w:right="0" w:firstLine="227"/>
      </w:pPr>
      <w:r w:rsidRPr="000400D4">
        <w:rPr>
          <w:lang w:val="ru-RU"/>
        </w:rPr>
        <w:tab/>
      </w:r>
      <w:r w:rsidRPr="000400D4">
        <w:rPr>
          <w:lang w:val="ru-RU"/>
        </w:rPr>
        <w:tab/>
      </w:r>
      <w:r w:rsidRPr="000400D4">
        <w:rPr>
          <w:lang w:val="ru-RU"/>
        </w:rPr>
        <w:tab/>
      </w:r>
      <w:r w:rsidRPr="00317013">
        <w:t>&lt;Cd&gt;9500&lt;/Cd&gt;</w:t>
      </w:r>
    </w:p>
    <w:p w14:paraId="7DE9EFFB" w14:textId="77777777" w:rsidR="00BC74BF" w:rsidRPr="00317013" w:rsidRDefault="00BC74BF" w:rsidP="00BC74BF">
      <w:pPr>
        <w:pStyle w:val="GOSTScript"/>
        <w:ind w:left="0" w:right="0" w:firstLine="227"/>
      </w:pPr>
      <w:r w:rsidRPr="00317013">
        <w:tab/>
      </w:r>
      <w:r w:rsidRPr="00317013">
        <w:tab/>
        <w:t>&lt;/BU_MSC_TOFK&gt;</w:t>
      </w:r>
    </w:p>
    <w:p w14:paraId="12A85FD4" w14:textId="77777777" w:rsidR="00BC74BF" w:rsidRPr="00317013" w:rsidRDefault="00BC74BF" w:rsidP="00BC74BF">
      <w:pPr>
        <w:pStyle w:val="GOSTScript"/>
        <w:ind w:left="0" w:right="0" w:firstLine="227"/>
      </w:pPr>
      <w:r w:rsidRPr="00317013">
        <w:tab/>
      </w:r>
      <w:r w:rsidRPr="00317013">
        <w:tab/>
        <w:t>&lt;BU_MSC_GRBS&gt;</w:t>
      </w:r>
    </w:p>
    <w:p w14:paraId="6071145E" w14:textId="77777777" w:rsidR="00BC74BF" w:rsidRPr="00317013" w:rsidRDefault="00BC74BF" w:rsidP="00BC74BF">
      <w:pPr>
        <w:pStyle w:val="GOSTScript"/>
        <w:ind w:left="0" w:right="0" w:firstLine="227"/>
      </w:pPr>
      <w:r w:rsidRPr="00317013">
        <w:tab/>
      </w:r>
      <w:r w:rsidRPr="00317013">
        <w:tab/>
      </w:r>
      <w:r w:rsidRPr="00317013">
        <w:tab/>
        <w:t>&lt;Cd&gt;101&lt;/Cd&gt;</w:t>
      </w:r>
    </w:p>
    <w:p w14:paraId="6D273782" w14:textId="77777777" w:rsidR="00BC74BF" w:rsidRPr="000400D4" w:rsidRDefault="00BC74BF" w:rsidP="00BC74BF">
      <w:pPr>
        <w:pStyle w:val="GOSTScript"/>
        <w:ind w:left="0" w:right="0" w:firstLine="227"/>
        <w:rPr>
          <w:lang w:val="ru-RU"/>
        </w:rPr>
      </w:pPr>
      <w:r w:rsidRPr="00317013">
        <w:tab/>
      </w:r>
      <w:r w:rsidRPr="00317013">
        <w:tab/>
      </w:r>
      <w:r w:rsidRPr="00317013">
        <w:tab/>
      </w:r>
      <w:r w:rsidRPr="000400D4">
        <w:rPr>
          <w:lang w:val="ru-RU"/>
        </w:rPr>
        <w:t>&lt;</w:t>
      </w:r>
      <w:r w:rsidRPr="00317013">
        <w:t>UBPCd</w:t>
      </w:r>
      <w:r w:rsidRPr="000400D4">
        <w:rPr>
          <w:lang w:val="ru-RU"/>
        </w:rPr>
        <w:t>&gt;01000000&lt;/</w:t>
      </w:r>
      <w:r w:rsidRPr="00317013">
        <w:t>UBPCd</w:t>
      </w:r>
      <w:r w:rsidRPr="000400D4">
        <w:rPr>
          <w:lang w:val="ru-RU"/>
        </w:rPr>
        <w:t>&gt;</w:t>
      </w:r>
    </w:p>
    <w:p w14:paraId="14895C82"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t>&lt;</w:t>
      </w:r>
      <w:r w:rsidRPr="00317013">
        <w:t>Nm</w:t>
      </w:r>
      <w:r w:rsidRPr="000400D4">
        <w:rPr>
          <w:lang w:val="ru-RU"/>
        </w:rPr>
        <w:t>&gt; Федеральное государственное бюджетное учреждение культуры "Государственный Бородинский военно-исторический музей-заповедник"&lt;/</w:t>
      </w:r>
      <w:r w:rsidRPr="00317013">
        <w:t>Nm</w:t>
      </w:r>
      <w:r w:rsidRPr="000400D4">
        <w:rPr>
          <w:lang w:val="ru-RU"/>
        </w:rPr>
        <w:t>&gt;</w:t>
      </w:r>
    </w:p>
    <w:p w14:paraId="74AE9874" w14:textId="77777777" w:rsidR="00BC74BF" w:rsidRPr="00317013" w:rsidRDefault="00BC74BF" w:rsidP="00BC74BF">
      <w:pPr>
        <w:pStyle w:val="GOSTScript"/>
        <w:ind w:left="0" w:right="0" w:firstLine="227"/>
      </w:pPr>
      <w:r w:rsidRPr="000400D4">
        <w:rPr>
          <w:lang w:val="ru-RU"/>
        </w:rPr>
        <w:tab/>
      </w:r>
      <w:r w:rsidRPr="000400D4">
        <w:rPr>
          <w:lang w:val="ru-RU"/>
        </w:rPr>
        <w:tab/>
      </w:r>
      <w:r w:rsidRPr="00317013">
        <w:t>&lt;/BU_MSC_GRBS&gt;</w:t>
      </w:r>
    </w:p>
    <w:p w14:paraId="691B80F1" w14:textId="77777777" w:rsidR="00BC74BF" w:rsidRPr="00317013" w:rsidRDefault="00BC74BF" w:rsidP="00BC74BF">
      <w:pPr>
        <w:pStyle w:val="GOSTScript"/>
        <w:ind w:left="0" w:right="0" w:firstLine="227"/>
      </w:pPr>
      <w:r w:rsidRPr="00317013">
        <w:tab/>
      </w:r>
      <w:r w:rsidRPr="00317013">
        <w:tab/>
        <w:t>&lt;BU_MSC_PBS&gt;</w:t>
      </w:r>
    </w:p>
    <w:p w14:paraId="5F2E7F7B" w14:textId="77777777" w:rsidR="00BC74BF" w:rsidRPr="00317013" w:rsidRDefault="00BC74BF" w:rsidP="00BC74BF">
      <w:pPr>
        <w:pStyle w:val="GOSTScript"/>
        <w:ind w:left="0" w:right="0" w:firstLine="227"/>
      </w:pPr>
      <w:r w:rsidRPr="00317013">
        <w:tab/>
      </w:r>
      <w:r w:rsidRPr="00317013">
        <w:tab/>
      </w:r>
      <w:r w:rsidRPr="00317013">
        <w:tab/>
        <w:t>&lt;AcntNmbr&gt;03077232457&lt;/AcntNmbr&gt;</w:t>
      </w:r>
    </w:p>
    <w:p w14:paraId="15DD7B09" w14:textId="77777777" w:rsidR="00BC74BF" w:rsidRPr="00317013" w:rsidRDefault="00BC74BF" w:rsidP="00BC74BF">
      <w:pPr>
        <w:pStyle w:val="GOSTScript"/>
        <w:ind w:left="0" w:right="0" w:firstLine="227"/>
      </w:pPr>
      <w:r w:rsidRPr="00317013">
        <w:tab/>
      </w:r>
      <w:r w:rsidRPr="00317013">
        <w:tab/>
      </w:r>
      <w:r w:rsidRPr="00317013">
        <w:tab/>
        <w:t>&lt;MSC_PBS_UBP&gt;</w:t>
      </w:r>
    </w:p>
    <w:p w14:paraId="6CC5CA94" w14:textId="77777777" w:rsidR="00BC74BF" w:rsidRPr="000400D4" w:rsidRDefault="00BC74BF" w:rsidP="00BC74BF">
      <w:pPr>
        <w:pStyle w:val="GOSTScript"/>
        <w:ind w:left="0" w:right="0" w:firstLine="227"/>
        <w:rPr>
          <w:lang w:val="ru-RU"/>
        </w:rPr>
      </w:pPr>
      <w:r w:rsidRPr="00317013">
        <w:tab/>
      </w:r>
      <w:r w:rsidRPr="00317013">
        <w:tab/>
      </w:r>
      <w:r w:rsidRPr="00317013">
        <w:tab/>
      </w:r>
      <w:r w:rsidRPr="00317013">
        <w:tab/>
      </w:r>
      <w:r w:rsidRPr="000400D4">
        <w:rPr>
          <w:lang w:val="ru-RU"/>
        </w:rPr>
        <w:t>&lt;</w:t>
      </w:r>
      <w:r w:rsidRPr="00317013">
        <w:t>Cd</w:t>
      </w:r>
      <w:r w:rsidRPr="000400D4">
        <w:rPr>
          <w:lang w:val="ru-RU"/>
        </w:rPr>
        <w:t>&gt;01213354&lt;/</w:t>
      </w:r>
      <w:r w:rsidRPr="00317013">
        <w:t>Cd</w:t>
      </w:r>
      <w:r w:rsidRPr="000400D4">
        <w:rPr>
          <w:lang w:val="ru-RU"/>
        </w:rPr>
        <w:t>&gt;</w:t>
      </w:r>
    </w:p>
    <w:p w14:paraId="7AF98673"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317013">
        <w:t>Nm</w:t>
      </w:r>
      <w:r w:rsidRPr="000400D4">
        <w:rPr>
          <w:lang w:val="ru-RU"/>
        </w:rPr>
        <w:t>&gt;Федеральное казначейство по Красноярскому краю&lt;/</w:t>
      </w:r>
      <w:r w:rsidRPr="00317013">
        <w:t>Nm</w:t>
      </w:r>
      <w:r w:rsidRPr="000400D4">
        <w:rPr>
          <w:lang w:val="ru-RU"/>
        </w:rPr>
        <w:t>&gt;</w:t>
      </w:r>
    </w:p>
    <w:p w14:paraId="51A7DF30" w14:textId="77777777" w:rsidR="00BC74BF" w:rsidRPr="00317013" w:rsidRDefault="00BC74BF" w:rsidP="00BC74BF">
      <w:pPr>
        <w:pStyle w:val="GOSTScript"/>
        <w:ind w:left="0" w:right="0" w:firstLine="227"/>
      </w:pPr>
      <w:r w:rsidRPr="000400D4">
        <w:rPr>
          <w:lang w:val="ru-RU"/>
        </w:rPr>
        <w:tab/>
      </w:r>
      <w:r w:rsidRPr="000400D4">
        <w:rPr>
          <w:lang w:val="ru-RU"/>
        </w:rPr>
        <w:tab/>
      </w:r>
      <w:r w:rsidRPr="000400D4">
        <w:rPr>
          <w:lang w:val="ru-RU"/>
        </w:rPr>
        <w:tab/>
      </w:r>
      <w:r w:rsidRPr="00317013">
        <w:t>&lt;/MSC_PBS_UBP&gt;</w:t>
      </w:r>
    </w:p>
    <w:p w14:paraId="302A268E" w14:textId="77777777" w:rsidR="00BC74BF" w:rsidRPr="00317013" w:rsidRDefault="00BC74BF" w:rsidP="00BC74BF">
      <w:pPr>
        <w:pStyle w:val="GOSTScript"/>
        <w:ind w:left="0" w:right="0" w:firstLine="227"/>
      </w:pPr>
      <w:r w:rsidRPr="00317013">
        <w:tab/>
      </w:r>
      <w:r w:rsidRPr="00317013">
        <w:tab/>
        <w:t>&lt;/BU_MSC_PBS&gt;</w:t>
      </w:r>
    </w:p>
    <w:p w14:paraId="5C15E190" w14:textId="77777777" w:rsidR="00BC74BF" w:rsidRPr="00317013" w:rsidRDefault="00BC74BF" w:rsidP="00BC74BF">
      <w:pPr>
        <w:pStyle w:val="GOSTScript"/>
        <w:ind w:left="0" w:right="0" w:firstLine="227"/>
      </w:pPr>
      <w:r w:rsidRPr="00317013">
        <w:tab/>
      </w:r>
      <w:r w:rsidRPr="00317013">
        <w:tab/>
        <w:t>&lt;BU_MSC_FnclInst&gt;</w:t>
      </w:r>
    </w:p>
    <w:p w14:paraId="4E7B3232" w14:textId="77777777" w:rsidR="00BC74BF" w:rsidRPr="00317013" w:rsidRDefault="00BC74BF" w:rsidP="00BC74BF">
      <w:pPr>
        <w:pStyle w:val="GOSTScript"/>
        <w:ind w:left="0" w:right="0" w:firstLine="227"/>
      </w:pPr>
      <w:r w:rsidRPr="00317013">
        <w:tab/>
      </w:r>
      <w:r w:rsidRPr="00317013">
        <w:tab/>
      </w:r>
      <w:r w:rsidRPr="00317013">
        <w:tab/>
        <w:t>&lt;FnclInst&gt;Финансовый орган&lt;/FnclInst&gt;</w:t>
      </w:r>
    </w:p>
    <w:p w14:paraId="67417CAE" w14:textId="77777777" w:rsidR="00BC74BF" w:rsidRPr="00317013" w:rsidRDefault="00BC74BF" w:rsidP="00BC74BF">
      <w:pPr>
        <w:pStyle w:val="GOSTScript"/>
        <w:ind w:left="0" w:right="0" w:firstLine="227"/>
      </w:pPr>
      <w:r w:rsidRPr="00317013">
        <w:lastRenderedPageBreak/>
        <w:tab/>
      </w:r>
      <w:r w:rsidRPr="00317013">
        <w:tab/>
      </w:r>
      <w:r w:rsidRPr="00317013">
        <w:tab/>
        <w:t>&lt;OKPOCd&gt;00381000&lt;/OKPOCd&gt;</w:t>
      </w:r>
    </w:p>
    <w:p w14:paraId="56591B37" w14:textId="77777777" w:rsidR="00BC74BF" w:rsidRPr="00317013" w:rsidRDefault="00BC74BF" w:rsidP="00BC74BF">
      <w:pPr>
        <w:pStyle w:val="GOSTScript"/>
        <w:ind w:left="0" w:right="0" w:firstLine="227"/>
      </w:pPr>
      <w:r w:rsidRPr="00317013">
        <w:tab/>
      </w:r>
      <w:r w:rsidRPr="00317013">
        <w:tab/>
        <w:t>&lt;/BU_MSC_FnclInst&gt;</w:t>
      </w:r>
    </w:p>
    <w:p w14:paraId="3375FE6C" w14:textId="77777777" w:rsidR="00BC74BF" w:rsidRPr="00317013" w:rsidRDefault="00BC74BF" w:rsidP="00BC74BF">
      <w:pPr>
        <w:pStyle w:val="GOSTScript"/>
        <w:ind w:left="0" w:right="0" w:firstLine="227"/>
      </w:pPr>
      <w:r w:rsidRPr="00317013">
        <w:tab/>
      </w:r>
      <w:r w:rsidRPr="00317013">
        <w:tab/>
        <w:t>&lt;BU_MSC_Hd&gt;</w:t>
      </w:r>
    </w:p>
    <w:p w14:paraId="50AE4F39" w14:textId="77777777" w:rsidR="00BC74BF" w:rsidRPr="00317013" w:rsidRDefault="00BC74BF" w:rsidP="00BC74BF">
      <w:pPr>
        <w:pStyle w:val="GOSTScript"/>
        <w:ind w:left="0" w:right="0" w:firstLine="227"/>
      </w:pPr>
      <w:r w:rsidRPr="00317013">
        <w:tab/>
      </w:r>
      <w:r w:rsidRPr="00317013">
        <w:tab/>
      </w:r>
      <w:r w:rsidRPr="00317013">
        <w:tab/>
        <w:t>&lt;Pstn&gt;Казначей&lt;/Pstn&gt;</w:t>
      </w:r>
    </w:p>
    <w:p w14:paraId="4A221D51" w14:textId="77777777" w:rsidR="00BC74BF" w:rsidRPr="00317013" w:rsidRDefault="00BC74BF" w:rsidP="00BC74BF">
      <w:pPr>
        <w:pStyle w:val="GOSTScript"/>
        <w:ind w:left="0" w:right="0" w:firstLine="227"/>
      </w:pPr>
      <w:r w:rsidRPr="00317013">
        <w:tab/>
      </w:r>
      <w:r w:rsidRPr="00317013">
        <w:tab/>
      </w:r>
      <w:r w:rsidRPr="00317013">
        <w:tab/>
        <w:t>&lt;FllNm&gt;Петренко В.В.&lt;/FllNm&gt;</w:t>
      </w:r>
    </w:p>
    <w:p w14:paraId="19CB7D93" w14:textId="77777777" w:rsidR="00BC74BF" w:rsidRPr="00317013" w:rsidRDefault="00BC74BF" w:rsidP="00BC74BF">
      <w:pPr>
        <w:pStyle w:val="GOSTScript"/>
        <w:ind w:left="0" w:right="0" w:firstLine="227"/>
      </w:pPr>
      <w:r w:rsidRPr="00317013">
        <w:tab/>
      </w:r>
      <w:r w:rsidRPr="00317013">
        <w:tab/>
        <w:t>&lt;/BU_MSC_Hd&gt;</w:t>
      </w:r>
    </w:p>
    <w:p w14:paraId="2E9D3F61" w14:textId="77777777" w:rsidR="00BC74BF" w:rsidRPr="00317013" w:rsidRDefault="00BC74BF" w:rsidP="00BC74BF">
      <w:pPr>
        <w:pStyle w:val="GOSTScript"/>
        <w:ind w:left="0" w:right="0" w:firstLine="227"/>
      </w:pPr>
      <w:r w:rsidRPr="00317013">
        <w:t xml:space="preserve"> </w:t>
      </w:r>
      <w:r w:rsidRPr="00317013">
        <w:tab/>
        <w:t>&lt;BU_MSC_Amount1&gt;</w:t>
      </w:r>
    </w:p>
    <w:p w14:paraId="619530F2" w14:textId="77777777" w:rsidR="00BC74BF" w:rsidRPr="00317013" w:rsidRDefault="00BC74BF" w:rsidP="00BC74BF">
      <w:pPr>
        <w:pStyle w:val="GOSTScript"/>
        <w:ind w:left="0" w:right="0" w:firstLine="227"/>
      </w:pPr>
      <w:r w:rsidRPr="00317013">
        <w:tab/>
      </w:r>
      <w:r w:rsidRPr="00317013">
        <w:tab/>
      </w:r>
      <w:r w:rsidRPr="00317013">
        <w:tab/>
        <w:t>&lt;AmntCrYr&gt;4500000.12&lt;/AmntCrYr&gt;</w:t>
      </w:r>
    </w:p>
    <w:p w14:paraId="3383A369" w14:textId="77777777" w:rsidR="00BC74BF" w:rsidRPr="00317013" w:rsidRDefault="00BC74BF" w:rsidP="00BC74BF">
      <w:pPr>
        <w:pStyle w:val="GOSTScript"/>
        <w:ind w:left="0" w:right="0" w:firstLine="227"/>
      </w:pPr>
      <w:r w:rsidRPr="00317013">
        <w:tab/>
      </w:r>
      <w:r w:rsidRPr="00317013">
        <w:tab/>
      </w:r>
      <w:r w:rsidRPr="00317013">
        <w:tab/>
        <w:t>&lt;AmntFrstYr&gt;2500000.06&lt;/AmntFrstYr&gt;</w:t>
      </w:r>
    </w:p>
    <w:p w14:paraId="5C20B169" w14:textId="77777777" w:rsidR="00BC74BF" w:rsidRPr="00317013" w:rsidRDefault="00BC74BF" w:rsidP="00BC74BF">
      <w:pPr>
        <w:pStyle w:val="GOSTScript"/>
        <w:ind w:left="0" w:right="0" w:firstLine="227"/>
      </w:pPr>
      <w:r w:rsidRPr="00317013">
        <w:tab/>
      </w:r>
      <w:r w:rsidRPr="00317013">
        <w:tab/>
      </w:r>
      <w:r w:rsidRPr="00317013">
        <w:tab/>
        <w:t>&lt;AmntScndYr&gt;2000000.06&lt;/AmntScndYr&gt;</w:t>
      </w:r>
    </w:p>
    <w:p w14:paraId="6D42E0CF" w14:textId="77777777" w:rsidR="00BC74BF" w:rsidRPr="00317013" w:rsidRDefault="00BC74BF" w:rsidP="00BC74BF">
      <w:pPr>
        <w:pStyle w:val="GOSTScript"/>
        <w:ind w:left="0" w:right="0" w:firstLine="227"/>
      </w:pPr>
      <w:r w:rsidRPr="00317013">
        <w:tab/>
      </w:r>
      <w:r w:rsidRPr="00317013">
        <w:tab/>
        <w:t>&lt;/BU_MSC_Amount1&gt;</w:t>
      </w:r>
    </w:p>
    <w:p w14:paraId="39B752F8" w14:textId="77777777" w:rsidR="00BC74BF" w:rsidRPr="00317013" w:rsidRDefault="00BC74BF" w:rsidP="00BC74BF">
      <w:pPr>
        <w:pStyle w:val="GOSTScript"/>
        <w:ind w:left="0" w:right="0" w:firstLine="227"/>
      </w:pPr>
      <w:r w:rsidRPr="00317013">
        <w:tab/>
      </w:r>
      <w:r w:rsidRPr="00317013">
        <w:tab/>
        <w:t>&lt;BU_MSC_Amount2&gt;</w:t>
      </w:r>
    </w:p>
    <w:p w14:paraId="48F6D1FB" w14:textId="77777777" w:rsidR="00BC74BF" w:rsidRPr="00317013" w:rsidRDefault="00BC74BF" w:rsidP="00BC74BF">
      <w:pPr>
        <w:pStyle w:val="GOSTScript"/>
        <w:ind w:left="0" w:right="0" w:firstLine="227"/>
      </w:pPr>
      <w:r w:rsidRPr="00317013">
        <w:tab/>
      </w:r>
      <w:r w:rsidRPr="00317013">
        <w:tab/>
      </w:r>
      <w:r w:rsidRPr="00317013">
        <w:tab/>
        <w:t>&lt;AmntCrYr&gt;354800.00&lt;/AmntCrYr&gt;</w:t>
      </w:r>
    </w:p>
    <w:p w14:paraId="3FE25483" w14:textId="77777777" w:rsidR="00BC74BF" w:rsidRPr="00317013" w:rsidRDefault="00BC74BF" w:rsidP="00BC74BF">
      <w:pPr>
        <w:pStyle w:val="GOSTScript"/>
        <w:ind w:left="0" w:right="0" w:firstLine="227"/>
      </w:pPr>
      <w:r w:rsidRPr="00317013">
        <w:tab/>
      </w:r>
      <w:r w:rsidRPr="00317013">
        <w:tab/>
      </w:r>
      <w:r w:rsidRPr="00317013">
        <w:tab/>
        <w:t>&lt;AmntFrstYr&gt;240000.00&lt;/AmntFrstYr&gt;</w:t>
      </w:r>
    </w:p>
    <w:p w14:paraId="68D1069F" w14:textId="77777777" w:rsidR="00BC74BF" w:rsidRPr="00317013" w:rsidRDefault="00BC74BF" w:rsidP="00BC74BF">
      <w:pPr>
        <w:pStyle w:val="GOSTScript"/>
        <w:ind w:left="0" w:right="0" w:firstLine="227"/>
      </w:pPr>
      <w:r w:rsidRPr="00317013">
        <w:tab/>
      </w:r>
      <w:r w:rsidRPr="00317013">
        <w:tab/>
      </w:r>
      <w:r w:rsidRPr="00317013">
        <w:tab/>
        <w:t>&lt;AmntScndYr&gt;550000.00&lt;/AmntScndYr&gt;</w:t>
      </w:r>
    </w:p>
    <w:p w14:paraId="35F7E438" w14:textId="77777777" w:rsidR="00BC74BF" w:rsidRPr="00317013" w:rsidRDefault="00BC74BF" w:rsidP="00BC74BF">
      <w:pPr>
        <w:pStyle w:val="GOSTScript"/>
        <w:ind w:left="0" w:right="0" w:firstLine="227"/>
      </w:pPr>
      <w:r w:rsidRPr="00317013">
        <w:tab/>
      </w:r>
      <w:r w:rsidRPr="00317013">
        <w:tab/>
        <w:t>&lt;/BU_MSC_Amount2&gt;</w:t>
      </w:r>
    </w:p>
    <w:p w14:paraId="01FB05C0" w14:textId="77777777" w:rsidR="00BC74BF" w:rsidRPr="00317013" w:rsidRDefault="00BC74BF" w:rsidP="00BC74BF">
      <w:pPr>
        <w:pStyle w:val="GOSTScript"/>
        <w:ind w:left="0" w:right="0" w:firstLine="227"/>
      </w:pPr>
      <w:r w:rsidRPr="00317013">
        <w:tab/>
      </w:r>
      <w:r w:rsidRPr="00317013">
        <w:tab/>
        <w:t>&lt;BU_MSC_Amount3&gt;</w:t>
      </w:r>
    </w:p>
    <w:p w14:paraId="16183C38" w14:textId="77777777" w:rsidR="00BC74BF" w:rsidRPr="00317013" w:rsidRDefault="00BC74BF" w:rsidP="00BC74BF">
      <w:pPr>
        <w:pStyle w:val="GOSTScript"/>
        <w:ind w:left="0" w:right="0" w:firstLine="227"/>
      </w:pPr>
      <w:r w:rsidRPr="00317013">
        <w:tab/>
      </w:r>
      <w:r w:rsidRPr="00317013">
        <w:tab/>
      </w:r>
      <w:r w:rsidRPr="00317013">
        <w:tab/>
        <w:t>&lt;AmntCrYr&gt;410600.00&lt;/AmntCrYr&gt;</w:t>
      </w:r>
    </w:p>
    <w:p w14:paraId="3ACADCEE" w14:textId="77777777" w:rsidR="00BC74BF" w:rsidRPr="00317013" w:rsidRDefault="00BC74BF" w:rsidP="00BC74BF">
      <w:pPr>
        <w:pStyle w:val="GOSTScript"/>
        <w:ind w:left="0" w:right="0" w:firstLine="227"/>
      </w:pPr>
      <w:r w:rsidRPr="00317013">
        <w:tab/>
      </w:r>
      <w:r w:rsidRPr="00317013">
        <w:tab/>
      </w:r>
      <w:r w:rsidRPr="00317013">
        <w:tab/>
        <w:t>&lt;AmntFrstYr&gt;120000.00&lt;/AmntFrstYr&gt;</w:t>
      </w:r>
    </w:p>
    <w:p w14:paraId="138A63DD" w14:textId="77777777" w:rsidR="00BC74BF" w:rsidRPr="00317013" w:rsidRDefault="00BC74BF" w:rsidP="00BC74BF">
      <w:pPr>
        <w:pStyle w:val="GOSTScript"/>
        <w:ind w:left="0" w:right="0" w:firstLine="227"/>
      </w:pPr>
      <w:r w:rsidRPr="00317013">
        <w:tab/>
      </w:r>
      <w:r w:rsidRPr="00317013">
        <w:tab/>
      </w:r>
      <w:r w:rsidRPr="00317013">
        <w:tab/>
        <w:t>&lt;AmntScndYr&gt;304000.00&lt;/AmntScndYr&gt;</w:t>
      </w:r>
    </w:p>
    <w:p w14:paraId="3F25E11D" w14:textId="77777777" w:rsidR="00BC74BF" w:rsidRPr="00317013" w:rsidRDefault="00BC74BF" w:rsidP="00BC74BF">
      <w:pPr>
        <w:pStyle w:val="GOSTScript"/>
        <w:ind w:left="0" w:right="0" w:firstLine="227"/>
      </w:pPr>
      <w:r w:rsidRPr="00317013">
        <w:tab/>
      </w:r>
      <w:r w:rsidRPr="00317013">
        <w:tab/>
        <w:t>&lt;/BU_MSC_Amount3&gt;</w:t>
      </w:r>
    </w:p>
    <w:p w14:paraId="2B39E87B" w14:textId="77777777" w:rsidR="00BC74BF" w:rsidRPr="00317013" w:rsidRDefault="00BC74BF" w:rsidP="00BC74BF">
      <w:pPr>
        <w:pStyle w:val="GOSTScript"/>
        <w:ind w:left="0" w:right="0" w:firstLine="227"/>
      </w:pPr>
      <w:r w:rsidRPr="00317013">
        <w:tab/>
      </w:r>
      <w:r w:rsidRPr="00317013">
        <w:tab/>
        <w:t>&lt;BUDESCR&gt;</w:t>
      </w:r>
    </w:p>
    <w:p w14:paraId="67989371" w14:textId="77777777" w:rsidR="00BC74BF" w:rsidRPr="00317013" w:rsidRDefault="00BC74BF" w:rsidP="00BC74BF">
      <w:pPr>
        <w:pStyle w:val="GOSTScript"/>
        <w:ind w:left="0" w:right="0" w:firstLine="227"/>
      </w:pPr>
      <w:r w:rsidRPr="00317013">
        <w:tab/>
      </w:r>
      <w:r w:rsidRPr="00317013">
        <w:tab/>
      </w:r>
      <w:r w:rsidRPr="00317013">
        <w:tab/>
        <w:t>&lt;BUDESCR_ITEM&gt;</w:t>
      </w:r>
    </w:p>
    <w:p w14:paraId="635D514E" w14:textId="77777777" w:rsidR="00BC74BF" w:rsidRPr="000400D4" w:rsidRDefault="00BC74BF" w:rsidP="00BC74BF">
      <w:pPr>
        <w:pStyle w:val="GOSTScript"/>
        <w:ind w:left="0" w:right="0" w:firstLine="227"/>
        <w:rPr>
          <w:lang w:val="ru-RU"/>
        </w:rPr>
      </w:pPr>
      <w:r w:rsidRPr="00317013">
        <w:tab/>
      </w:r>
      <w:r w:rsidRPr="00317013">
        <w:tab/>
      </w:r>
      <w:r w:rsidRPr="00317013">
        <w:tab/>
      </w:r>
      <w:r w:rsidRPr="00317013">
        <w:tab/>
      </w:r>
      <w:r w:rsidRPr="000400D4">
        <w:rPr>
          <w:lang w:val="ru-RU"/>
        </w:rPr>
        <w:t>&lt;</w:t>
      </w:r>
      <w:r w:rsidRPr="00317013">
        <w:t>NmFAIP</w:t>
      </w:r>
      <w:r w:rsidRPr="000400D4">
        <w:rPr>
          <w:lang w:val="ru-RU"/>
        </w:rPr>
        <w:t>&gt;Денежные средства, предоставляемые на строительство&lt;/</w:t>
      </w:r>
      <w:r w:rsidRPr="00317013">
        <w:t>NmFAIP</w:t>
      </w:r>
      <w:r w:rsidRPr="000400D4">
        <w:rPr>
          <w:lang w:val="ru-RU"/>
        </w:rPr>
        <w:t>&gt;</w:t>
      </w:r>
    </w:p>
    <w:p w14:paraId="0E0515D3"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317013">
        <w:t>CdFAIP</w:t>
      </w:r>
      <w:r w:rsidRPr="000400D4">
        <w:rPr>
          <w:lang w:val="ru-RU"/>
        </w:rPr>
        <w:t>&gt;054887452154144567&lt;/</w:t>
      </w:r>
      <w:r w:rsidRPr="00317013">
        <w:t>CdFAIP</w:t>
      </w:r>
      <w:r w:rsidRPr="000400D4">
        <w:rPr>
          <w:lang w:val="ru-RU"/>
        </w:rPr>
        <w:t>&gt;</w:t>
      </w:r>
    </w:p>
    <w:p w14:paraId="7422F61F"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317013">
        <w:t>NmLn</w:t>
      </w:r>
      <w:r w:rsidRPr="000400D4">
        <w:rPr>
          <w:lang w:val="ru-RU"/>
        </w:rPr>
        <w:t>&gt;1&lt;/</w:t>
      </w:r>
      <w:r w:rsidRPr="00317013">
        <w:t>NmLn</w:t>
      </w:r>
      <w:r w:rsidRPr="000400D4">
        <w:rPr>
          <w:lang w:val="ru-RU"/>
        </w:rPr>
        <w:t>&gt;</w:t>
      </w:r>
    </w:p>
    <w:p w14:paraId="7C49057C"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317013">
        <w:t>TpFnd</w:t>
      </w:r>
      <w:r w:rsidRPr="000400D4">
        <w:rPr>
          <w:lang w:val="ru-RU"/>
        </w:rPr>
        <w:t xml:space="preserve"> </w:t>
      </w:r>
      <w:r w:rsidRPr="00317013">
        <w:t>value</w:t>
      </w:r>
      <w:r w:rsidRPr="000400D4">
        <w:rPr>
          <w:lang w:val="ru-RU"/>
        </w:rPr>
        <w:t>="средства бюджета"&gt;</w:t>
      </w:r>
      <w:r w:rsidRPr="00317013">
        <w:t>text</w:t>
      </w:r>
      <w:r w:rsidRPr="000400D4">
        <w:rPr>
          <w:lang w:val="ru-RU"/>
        </w:rPr>
        <w:t>&lt;/</w:t>
      </w:r>
      <w:r w:rsidRPr="00317013">
        <w:t>TpFnd</w:t>
      </w:r>
      <w:r w:rsidRPr="000400D4">
        <w:rPr>
          <w:lang w:val="ru-RU"/>
        </w:rPr>
        <w:t>&gt;</w:t>
      </w:r>
    </w:p>
    <w:p w14:paraId="18645A90" w14:textId="77777777" w:rsidR="00BC74BF" w:rsidRPr="00317013" w:rsidRDefault="00BC74BF" w:rsidP="00BC74BF">
      <w:pPr>
        <w:pStyle w:val="GOSTScript"/>
        <w:ind w:left="0" w:right="0" w:firstLine="227"/>
      </w:pPr>
      <w:r w:rsidRPr="000400D4">
        <w:rPr>
          <w:lang w:val="ru-RU"/>
        </w:rPr>
        <w:tab/>
      </w:r>
      <w:r w:rsidRPr="000400D4">
        <w:rPr>
          <w:lang w:val="ru-RU"/>
        </w:rPr>
        <w:tab/>
      </w:r>
      <w:r w:rsidRPr="000400D4">
        <w:rPr>
          <w:lang w:val="ru-RU"/>
        </w:rPr>
        <w:tab/>
      </w:r>
      <w:r w:rsidRPr="000400D4">
        <w:rPr>
          <w:lang w:val="ru-RU"/>
        </w:rPr>
        <w:tab/>
      </w:r>
      <w:r w:rsidRPr="00317013">
        <w:t>&lt;Nt&gt;a&lt;/Nt&gt;</w:t>
      </w:r>
    </w:p>
    <w:p w14:paraId="5CF30B2C" w14:textId="77777777" w:rsidR="00BC74BF" w:rsidRPr="00317013" w:rsidRDefault="00BC74BF" w:rsidP="00BC74BF">
      <w:pPr>
        <w:pStyle w:val="GOSTScript"/>
        <w:ind w:left="0" w:right="0" w:firstLine="227"/>
      </w:pPr>
      <w:r w:rsidRPr="00317013">
        <w:tab/>
      </w:r>
      <w:r w:rsidRPr="00317013">
        <w:tab/>
      </w:r>
      <w:r w:rsidRPr="00317013">
        <w:tab/>
      </w:r>
      <w:r w:rsidRPr="00317013">
        <w:tab/>
        <w:t>&lt;MSC_KBK&gt;</w:t>
      </w:r>
    </w:p>
    <w:p w14:paraId="73006E0C"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&lt;KBK&gt;18210101011013000110&lt;/KBK&gt;</w:t>
      </w:r>
    </w:p>
    <w:p w14:paraId="728AC51B"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&lt;TrgtCd&gt;341&lt;/TrgtCd&gt;</w:t>
      </w:r>
    </w:p>
    <w:p w14:paraId="50B89BA9"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&lt;BKTp code="10" value="Расходы"/&gt;</w:t>
      </w:r>
    </w:p>
    <w:p w14:paraId="5538902A" w14:textId="77777777" w:rsidR="00BC74BF" w:rsidRPr="00317013" w:rsidRDefault="00BC74BF" w:rsidP="00BC74BF">
      <w:pPr>
        <w:pStyle w:val="GOSTScript"/>
        <w:ind w:left="0" w:right="0" w:firstLine="227"/>
      </w:pPr>
      <w:r w:rsidRPr="00317013">
        <w:tab/>
      </w:r>
      <w:r w:rsidRPr="00317013">
        <w:tab/>
      </w:r>
      <w:r w:rsidRPr="00317013">
        <w:tab/>
      </w:r>
      <w:r w:rsidRPr="00317013">
        <w:tab/>
        <w:t>&lt;/MSC_KBK&gt;</w:t>
      </w:r>
    </w:p>
    <w:p w14:paraId="75FF7911" w14:textId="77777777" w:rsidR="00BC74BF" w:rsidRPr="00317013" w:rsidRDefault="00BC74BF" w:rsidP="00BC74BF">
      <w:pPr>
        <w:pStyle w:val="GOSTScript"/>
        <w:ind w:left="0" w:right="0" w:firstLine="227"/>
      </w:pPr>
      <w:r w:rsidRPr="00317013">
        <w:tab/>
      </w:r>
      <w:r w:rsidRPr="00317013">
        <w:tab/>
      </w:r>
      <w:r w:rsidRPr="00317013">
        <w:tab/>
      </w:r>
      <w:r w:rsidRPr="00317013">
        <w:tab/>
        <w:t>&lt;MSC_Amount4&gt;</w:t>
      </w:r>
    </w:p>
    <w:p w14:paraId="64D46AE6"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&lt;AmntCrYr&gt;45000.00&lt;/AmntCrYr&gt;</w:t>
      </w:r>
    </w:p>
    <w:p w14:paraId="4415DEC8"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&lt;AmntFrstYr&gt;45000.00&lt;/AmntFrstYr&gt;</w:t>
      </w:r>
    </w:p>
    <w:p w14:paraId="161087B5"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&lt;AmntScndYr&gt;45000.00&lt;/AmntScndYr&gt;</w:t>
      </w:r>
    </w:p>
    <w:p w14:paraId="1332F78F" w14:textId="77777777" w:rsidR="00BC74BF" w:rsidRPr="00317013" w:rsidRDefault="00BC74BF" w:rsidP="00BC74BF">
      <w:pPr>
        <w:pStyle w:val="GOSTScript"/>
        <w:ind w:left="0" w:right="0" w:firstLine="227"/>
      </w:pPr>
      <w:r w:rsidRPr="00317013">
        <w:tab/>
      </w:r>
      <w:r w:rsidRPr="00317013">
        <w:tab/>
      </w:r>
      <w:r w:rsidRPr="00317013">
        <w:tab/>
      </w:r>
      <w:r w:rsidRPr="00317013">
        <w:tab/>
        <w:t>&lt;/MSC_Amount4&gt;</w:t>
      </w:r>
    </w:p>
    <w:p w14:paraId="254FE365" w14:textId="77777777" w:rsidR="00BC74BF" w:rsidRPr="00317013" w:rsidRDefault="00BC74BF" w:rsidP="00BC74BF">
      <w:pPr>
        <w:pStyle w:val="GOSTScript"/>
        <w:ind w:left="0" w:right="0" w:firstLine="227"/>
      </w:pPr>
      <w:r w:rsidRPr="00317013">
        <w:tab/>
      </w:r>
      <w:r w:rsidRPr="00317013">
        <w:tab/>
      </w:r>
      <w:r w:rsidRPr="00317013">
        <w:tab/>
      </w:r>
      <w:r w:rsidRPr="00317013">
        <w:tab/>
        <w:t>&lt;MSC_Amount5&gt;</w:t>
      </w:r>
    </w:p>
    <w:p w14:paraId="04D3673F"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&lt;AmntCrYr&gt;37000.00&lt;/AmntCrYr&gt;</w:t>
      </w:r>
    </w:p>
    <w:p w14:paraId="3D2C8F4A"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&lt;AmntFrstYr&gt;28000.00&lt;/AmntFrstYr&gt;</w:t>
      </w:r>
    </w:p>
    <w:p w14:paraId="7181D495"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&lt;AmntScndYr&gt;43000.00&lt;/AmntScndYr&gt;</w:t>
      </w:r>
    </w:p>
    <w:p w14:paraId="1CC55C01" w14:textId="77777777" w:rsidR="00BC74BF" w:rsidRPr="00317013" w:rsidRDefault="00BC74BF" w:rsidP="00BC74BF">
      <w:pPr>
        <w:pStyle w:val="GOSTScript"/>
        <w:ind w:left="0" w:right="0" w:firstLine="227"/>
      </w:pPr>
      <w:r w:rsidRPr="00317013">
        <w:tab/>
      </w:r>
      <w:r w:rsidRPr="00317013">
        <w:tab/>
      </w:r>
      <w:r w:rsidRPr="00317013">
        <w:tab/>
      </w:r>
      <w:r w:rsidRPr="00317013">
        <w:tab/>
        <w:t>&lt;/MSC_Amount5&gt;</w:t>
      </w:r>
    </w:p>
    <w:p w14:paraId="5A676036" w14:textId="77777777" w:rsidR="00BC74BF" w:rsidRPr="00317013" w:rsidRDefault="00BC74BF" w:rsidP="00BC74BF">
      <w:pPr>
        <w:pStyle w:val="GOSTScript"/>
        <w:ind w:left="0" w:right="0" w:firstLine="227"/>
      </w:pPr>
      <w:r w:rsidRPr="00317013">
        <w:tab/>
      </w:r>
      <w:r w:rsidRPr="00317013">
        <w:tab/>
      </w:r>
      <w:r w:rsidRPr="00317013">
        <w:tab/>
      </w:r>
      <w:r w:rsidRPr="00317013">
        <w:tab/>
        <w:t>&lt;MSC_Amount6&gt;</w:t>
      </w:r>
    </w:p>
    <w:p w14:paraId="4AE2ED41"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&lt;AmntCrYr&gt;80000.00&lt;/AmntCrYr&gt;</w:t>
      </w:r>
    </w:p>
    <w:p w14:paraId="7EB4B731"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&lt;AmntFrstYr&gt;45000.00&lt;/AmntFrstYr&gt;</w:t>
      </w:r>
    </w:p>
    <w:p w14:paraId="75E4D82C"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&lt;AmntScndYr&gt;30000.00&lt;/AmntScndYr&gt;</w:t>
      </w:r>
    </w:p>
    <w:p w14:paraId="6745F61C" w14:textId="77777777" w:rsidR="00BC74BF" w:rsidRPr="00317013" w:rsidRDefault="00BC74BF" w:rsidP="00BC74BF">
      <w:pPr>
        <w:pStyle w:val="GOSTScript"/>
        <w:ind w:left="0" w:right="0" w:firstLine="227"/>
      </w:pPr>
      <w:r w:rsidRPr="00317013">
        <w:tab/>
      </w:r>
      <w:r w:rsidRPr="00317013">
        <w:tab/>
      </w:r>
      <w:r w:rsidRPr="00317013">
        <w:tab/>
      </w:r>
      <w:r w:rsidRPr="00317013">
        <w:tab/>
        <w:t>&lt;/MSC_Amount6&gt;</w:t>
      </w:r>
    </w:p>
    <w:p w14:paraId="01FF8032" w14:textId="77777777" w:rsidR="00BC74BF" w:rsidRPr="00317013" w:rsidRDefault="00BC74BF" w:rsidP="00BC74BF">
      <w:pPr>
        <w:pStyle w:val="GOSTScript"/>
        <w:ind w:left="0" w:right="0" w:firstLine="227"/>
      </w:pPr>
      <w:r w:rsidRPr="00317013">
        <w:tab/>
      </w:r>
      <w:r w:rsidRPr="00317013">
        <w:tab/>
      </w:r>
      <w:r w:rsidRPr="00317013">
        <w:tab/>
        <w:t>&lt;/BUDESCR_ITEM&gt;</w:t>
      </w:r>
    </w:p>
    <w:p w14:paraId="41E5A07B" w14:textId="77777777" w:rsidR="00BC74BF" w:rsidRPr="00317013" w:rsidRDefault="00BC74BF" w:rsidP="00BC74BF">
      <w:pPr>
        <w:pStyle w:val="GOSTScript"/>
        <w:ind w:left="0" w:right="0" w:firstLine="227"/>
      </w:pPr>
      <w:r w:rsidRPr="00317013">
        <w:tab/>
      </w:r>
      <w:r w:rsidRPr="00317013">
        <w:tab/>
        <w:t>&lt;/BUDESCR&gt;</w:t>
      </w:r>
    </w:p>
    <w:p w14:paraId="214A6FDF" w14:textId="77777777" w:rsidR="00BC74BF" w:rsidRPr="00317013" w:rsidRDefault="00BC74BF" w:rsidP="00BC74BF">
      <w:pPr>
        <w:pStyle w:val="GOSTScript"/>
        <w:ind w:left="0" w:right="0" w:firstLine="227"/>
      </w:pPr>
      <w:r w:rsidRPr="00317013">
        <w:t xml:space="preserve"> </w:t>
      </w:r>
      <w:r w:rsidRPr="00317013">
        <w:tab/>
        <w:t>&lt;TObjctCdFAIP&gt;</w:t>
      </w:r>
    </w:p>
    <w:p w14:paraId="3FB278AE" w14:textId="77777777" w:rsidR="00BC74BF" w:rsidRPr="00317013" w:rsidRDefault="00BC74BF" w:rsidP="00BC74BF">
      <w:pPr>
        <w:pStyle w:val="GOSTScript"/>
        <w:ind w:left="0" w:right="0" w:firstLine="227"/>
      </w:pPr>
      <w:r w:rsidRPr="00317013">
        <w:tab/>
      </w:r>
      <w:r w:rsidRPr="00317013">
        <w:tab/>
      </w:r>
      <w:r w:rsidRPr="00317013">
        <w:tab/>
        <w:t>&lt;TObjctCdFAIP_ITEM&gt;</w:t>
      </w:r>
    </w:p>
    <w:p w14:paraId="3CCC8DAB" w14:textId="77777777" w:rsidR="00BC74BF" w:rsidRPr="00317013" w:rsidRDefault="00BC74BF" w:rsidP="00BC74BF">
      <w:pPr>
        <w:pStyle w:val="GOSTScript"/>
        <w:ind w:left="0" w:right="0" w:firstLine="227"/>
      </w:pPr>
      <w:r w:rsidRPr="00317013">
        <w:tab/>
      </w:r>
      <w:r w:rsidRPr="00317013">
        <w:tab/>
      </w:r>
      <w:r w:rsidRPr="00317013">
        <w:tab/>
      </w:r>
      <w:r w:rsidRPr="00317013">
        <w:tab/>
        <w:t>&lt;CdFAIP&gt;054887452154144567&lt;/CdFAIP&gt;</w:t>
      </w:r>
      <w:r w:rsidRPr="00317013">
        <w:tab/>
      </w:r>
    </w:p>
    <w:p w14:paraId="0E63A686" w14:textId="77777777" w:rsidR="00BC74BF" w:rsidRPr="00317013" w:rsidRDefault="00BC74BF" w:rsidP="00BC74BF">
      <w:pPr>
        <w:pStyle w:val="GOSTScript"/>
        <w:ind w:left="0" w:right="0" w:firstLine="227"/>
      </w:pPr>
      <w:r w:rsidRPr="00317013">
        <w:tab/>
      </w:r>
      <w:r w:rsidRPr="00317013">
        <w:tab/>
      </w:r>
      <w:r w:rsidRPr="00317013">
        <w:tab/>
      </w:r>
      <w:r w:rsidRPr="00317013">
        <w:tab/>
        <w:t>&lt;TAmntOblgCrYr&gt;50000.00&lt;/TAmntOblgCrYr&gt;</w:t>
      </w:r>
    </w:p>
    <w:p w14:paraId="1FF82E82" w14:textId="77777777" w:rsidR="00BC74BF" w:rsidRPr="00317013" w:rsidRDefault="00BC74BF" w:rsidP="00BC74BF">
      <w:pPr>
        <w:pStyle w:val="GOSTScript"/>
        <w:ind w:left="0" w:right="0" w:firstLine="227"/>
      </w:pPr>
      <w:r w:rsidRPr="00317013">
        <w:tab/>
      </w:r>
      <w:r w:rsidRPr="00317013">
        <w:tab/>
      </w:r>
      <w:r w:rsidRPr="00317013">
        <w:tab/>
      </w:r>
      <w:r w:rsidRPr="00317013">
        <w:tab/>
        <w:t>&lt;TAmntOblgFrstYr&gt;60000.00&lt;/TAmntOblgFrstYr&gt;</w:t>
      </w:r>
    </w:p>
    <w:p w14:paraId="0F1D042D" w14:textId="77777777" w:rsidR="00BC74BF" w:rsidRPr="00317013" w:rsidRDefault="00BC74BF" w:rsidP="00BC74BF">
      <w:pPr>
        <w:pStyle w:val="GOSTScript"/>
        <w:ind w:left="0" w:right="0" w:firstLine="227"/>
      </w:pPr>
      <w:r w:rsidRPr="00317013">
        <w:tab/>
      </w:r>
      <w:r w:rsidRPr="00317013">
        <w:tab/>
      </w:r>
      <w:r w:rsidRPr="00317013">
        <w:tab/>
      </w:r>
      <w:r w:rsidRPr="00317013">
        <w:tab/>
        <w:t>&lt;TAmntOblgScndYr&gt;50000.00&lt;/TAmntOblgScndYr&gt;</w:t>
      </w:r>
    </w:p>
    <w:p w14:paraId="6735E8BE" w14:textId="77777777" w:rsidR="00BC74BF" w:rsidRPr="00317013" w:rsidRDefault="00BC74BF" w:rsidP="00BC74BF">
      <w:pPr>
        <w:pStyle w:val="GOSTScript"/>
        <w:ind w:left="0" w:right="0" w:firstLine="227"/>
      </w:pPr>
      <w:r w:rsidRPr="00317013">
        <w:tab/>
      </w:r>
      <w:r w:rsidRPr="00317013">
        <w:tab/>
      </w:r>
      <w:r w:rsidRPr="00317013">
        <w:tab/>
      </w:r>
      <w:r w:rsidRPr="00317013">
        <w:tab/>
        <w:t>&lt;TGrtAmntCrrYr&gt;50000.00&lt;/TGrtAmntCrrYr&gt;</w:t>
      </w:r>
    </w:p>
    <w:p w14:paraId="1A2EBC48" w14:textId="77777777" w:rsidR="00BC74BF" w:rsidRPr="00317013" w:rsidRDefault="00BC74BF" w:rsidP="00BC74BF">
      <w:pPr>
        <w:pStyle w:val="GOSTScript"/>
        <w:ind w:left="0" w:right="0" w:firstLine="227"/>
      </w:pPr>
      <w:r w:rsidRPr="00317013">
        <w:tab/>
      </w:r>
      <w:r w:rsidRPr="00317013">
        <w:tab/>
      </w:r>
      <w:r w:rsidRPr="00317013">
        <w:tab/>
      </w:r>
      <w:r w:rsidRPr="00317013">
        <w:tab/>
        <w:t>&lt;TGrtAmntFrstYr&gt;47000.00&lt;/TGrtAmntFrstYr&gt;</w:t>
      </w:r>
    </w:p>
    <w:p w14:paraId="0DF9E848" w14:textId="77777777" w:rsidR="00BC74BF" w:rsidRPr="00317013" w:rsidRDefault="00BC74BF" w:rsidP="00BC74BF">
      <w:pPr>
        <w:pStyle w:val="GOSTScript"/>
        <w:ind w:left="0" w:right="0" w:firstLine="227"/>
      </w:pPr>
      <w:r w:rsidRPr="00317013">
        <w:tab/>
      </w:r>
      <w:r w:rsidRPr="00317013">
        <w:tab/>
      </w:r>
      <w:r w:rsidRPr="00317013">
        <w:tab/>
      </w:r>
      <w:r w:rsidRPr="00317013">
        <w:tab/>
        <w:t>&lt;TGrtAmntScndYr&gt;43000.00&lt;/TGrtAmntScndYr&gt;</w:t>
      </w:r>
    </w:p>
    <w:p w14:paraId="4750C8A1" w14:textId="77777777" w:rsidR="00BC74BF" w:rsidRPr="00317013" w:rsidRDefault="00BC74BF" w:rsidP="00BC74BF">
      <w:pPr>
        <w:pStyle w:val="GOSTScript"/>
        <w:ind w:left="0" w:right="0" w:firstLine="227"/>
      </w:pPr>
      <w:r w:rsidRPr="00317013">
        <w:lastRenderedPageBreak/>
        <w:tab/>
      </w:r>
      <w:r w:rsidRPr="00317013">
        <w:tab/>
      </w:r>
      <w:r w:rsidRPr="00317013">
        <w:tab/>
      </w:r>
      <w:r w:rsidRPr="00317013">
        <w:tab/>
        <w:t>&lt;TAmntCmmtCrrYr&gt;78590.00&lt;/TAmntCmmtCrrYr&gt;</w:t>
      </w:r>
    </w:p>
    <w:p w14:paraId="012DA45B" w14:textId="77777777" w:rsidR="00BC74BF" w:rsidRPr="00317013" w:rsidRDefault="00BC74BF" w:rsidP="00BC74BF">
      <w:pPr>
        <w:pStyle w:val="GOSTScript"/>
        <w:ind w:left="0" w:right="0" w:firstLine="227"/>
      </w:pPr>
      <w:r w:rsidRPr="00317013">
        <w:tab/>
      </w:r>
      <w:r w:rsidRPr="00317013">
        <w:tab/>
      </w:r>
      <w:r w:rsidRPr="00317013">
        <w:tab/>
      </w:r>
      <w:r w:rsidRPr="00317013">
        <w:tab/>
        <w:t>&lt;TAmntCmmtFrstYr&gt;45000.00&lt;/TAmntCmmtFrstYr&gt;</w:t>
      </w:r>
    </w:p>
    <w:p w14:paraId="4F06DEB2" w14:textId="77777777" w:rsidR="00BC74BF" w:rsidRPr="00317013" w:rsidRDefault="00BC74BF" w:rsidP="00BC74BF">
      <w:pPr>
        <w:pStyle w:val="GOSTScript"/>
        <w:ind w:left="0" w:right="0" w:firstLine="227"/>
      </w:pPr>
      <w:r w:rsidRPr="00317013">
        <w:tab/>
      </w:r>
      <w:r w:rsidRPr="00317013">
        <w:tab/>
      </w:r>
      <w:r w:rsidRPr="00317013">
        <w:tab/>
      </w:r>
      <w:r w:rsidRPr="00317013">
        <w:tab/>
        <w:t>&lt;TAmntCmmtScndYr&gt;30000.00&lt;/TAmntCmmtScndYr&gt;</w:t>
      </w:r>
    </w:p>
    <w:p w14:paraId="559A2FE0" w14:textId="77777777" w:rsidR="00BC74BF" w:rsidRPr="00317013" w:rsidRDefault="00BC74BF" w:rsidP="00BC74BF">
      <w:pPr>
        <w:pStyle w:val="GOSTScript"/>
        <w:ind w:left="0" w:right="0" w:firstLine="227"/>
      </w:pPr>
      <w:r w:rsidRPr="00317013">
        <w:tab/>
      </w:r>
      <w:r w:rsidRPr="00317013">
        <w:tab/>
      </w:r>
      <w:r w:rsidRPr="00317013">
        <w:tab/>
        <w:t>&lt;/TObjctCdFAIP_ITEM&gt;</w:t>
      </w:r>
    </w:p>
    <w:p w14:paraId="172B882F" w14:textId="77777777" w:rsidR="00BC74BF" w:rsidRPr="00317013" w:rsidRDefault="00BC74BF" w:rsidP="00BC74BF">
      <w:pPr>
        <w:pStyle w:val="GOSTScript"/>
        <w:ind w:left="0" w:right="0" w:firstLine="227"/>
      </w:pPr>
      <w:r w:rsidRPr="00317013">
        <w:tab/>
      </w:r>
      <w:r w:rsidRPr="00317013">
        <w:tab/>
        <w:t>&lt;/TObjctCdFAIP&gt;</w:t>
      </w:r>
    </w:p>
    <w:p w14:paraId="7C142473" w14:textId="77777777" w:rsidR="00BC74BF" w:rsidRPr="00317013" w:rsidRDefault="00BC74BF" w:rsidP="00BC74BF">
      <w:pPr>
        <w:pStyle w:val="GOSTScript"/>
        <w:ind w:left="0" w:right="0" w:firstLine="227"/>
      </w:pPr>
      <w:r w:rsidRPr="00317013">
        <w:tab/>
      </w:r>
      <w:r w:rsidRPr="00317013">
        <w:tab/>
        <w:t>&lt;BUCONTR_TabBUCONTR&gt;</w:t>
      </w:r>
    </w:p>
    <w:p w14:paraId="2BC74484" w14:textId="77777777" w:rsidR="00BC74BF" w:rsidRPr="00317013" w:rsidRDefault="00BC74BF" w:rsidP="00BC74BF">
      <w:pPr>
        <w:pStyle w:val="GOSTScript"/>
        <w:ind w:left="0" w:right="0" w:firstLine="227"/>
      </w:pPr>
      <w:r w:rsidRPr="00317013">
        <w:tab/>
      </w:r>
      <w:r w:rsidRPr="00317013">
        <w:tab/>
      </w:r>
      <w:r w:rsidRPr="00317013">
        <w:tab/>
        <w:t>&lt;TabBUCONTR_ITEM&gt;</w:t>
      </w:r>
    </w:p>
    <w:p w14:paraId="169C55CC" w14:textId="77777777" w:rsidR="00BC74BF" w:rsidRPr="00317013" w:rsidRDefault="00BC74BF" w:rsidP="00BC74BF">
      <w:pPr>
        <w:pStyle w:val="GOSTScript"/>
        <w:ind w:left="0" w:right="0" w:firstLine="227"/>
      </w:pPr>
      <w:r w:rsidRPr="00317013">
        <w:tab/>
      </w:r>
      <w:r w:rsidRPr="00317013">
        <w:tab/>
      </w:r>
      <w:r w:rsidRPr="00317013">
        <w:tab/>
      </w:r>
      <w:r w:rsidRPr="00317013">
        <w:tab/>
        <w:t>&lt;FullNm&gt;ФГУП "ГУСС" Дальспецстрой" при Спецстрое России&lt;/FullNm&gt;</w:t>
      </w:r>
    </w:p>
    <w:p w14:paraId="06941E6C" w14:textId="77777777" w:rsidR="00BC74BF" w:rsidRPr="00317013" w:rsidRDefault="00BC74BF" w:rsidP="00BC74BF">
      <w:pPr>
        <w:pStyle w:val="GOSTScript"/>
        <w:ind w:left="0" w:right="0" w:firstLine="227"/>
      </w:pPr>
      <w:r w:rsidRPr="00317013">
        <w:tab/>
      </w:r>
      <w:r w:rsidRPr="00317013">
        <w:tab/>
      </w:r>
      <w:r w:rsidRPr="00317013">
        <w:tab/>
      </w:r>
      <w:r w:rsidRPr="00317013">
        <w:tab/>
        <w:t>&lt;CdRgs&gt;12345678&lt;/CdRgs&gt;</w:t>
      </w:r>
    </w:p>
    <w:p w14:paraId="7B5FC842" w14:textId="77777777" w:rsidR="00BC74BF" w:rsidRPr="00317013" w:rsidRDefault="00BC74BF" w:rsidP="00BC74BF">
      <w:pPr>
        <w:pStyle w:val="GOSTScript"/>
        <w:ind w:left="0" w:right="0" w:firstLine="227"/>
      </w:pPr>
      <w:r w:rsidRPr="00317013">
        <w:tab/>
      </w:r>
      <w:r w:rsidRPr="00317013">
        <w:tab/>
      </w:r>
      <w:r w:rsidRPr="00317013">
        <w:tab/>
      </w:r>
      <w:r w:rsidRPr="00317013">
        <w:tab/>
        <w:t>&lt;INN12&gt;2700001660&lt;/INN12&gt;</w:t>
      </w:r>
    </w:p>
    <w:p w14:paraId="24928091" w14:textId="77777777" w:rsidR="00BC74BF" w:rsidRPr="00317013" w:rsidRDefault="00BC74BF" w:rsidP="00BC74BF">
      <w:pPr>
        <w:pStyle w:val="GOSTScript"/>
        <w:ind w:left="0" w:right="0" w:firstLine="227"/>
      </w:pPr>
      <w:r w:rsidRPr="00317013">
        <w:tab/>
      </w:r>
      <w:r w:rsidRPr="00317013">
        <w:tab/>
      </w:r>
      <w:r w:rsidRPr="00317013">
        <w:tab/>
      </w:r>
      <w:r w:rsidRPr="00317013">
        <w:tab/>
        <w:t>&lt;KPP&gt;270001001&lt;/KPP&gt;</w:t>
      </w:r>
    </w:p>
    <w:p w14:paraId="235B066E" w14:textId="77777777" w:rsidR="00BC74BF" w:rsidRPr="00317013" w:rsidRDefault="00BC74BF" w:rsidP="00BC74BF">
      <w:pPr>
        <w:pStyle w:val="GOSTScript"/>
        <w:ind w:left="0" w:right="0" w:firstLine="227"/>
      </w:pPr>
      <w:r w:rsidRPr="00317013">
        <w:tab/>
      </w:r>
      <w:r w:rsidRPr="00317013">
        <w:tab/>
      </w:r>
      <w:r w:rsidRPr="00317013">
        <w:tab/>
      </w:r>
      <w:r w:rsidRPr="00317013">
        <w:tab/>
        <w:t>&lt;NmbrAccnt&gt;87542587451&lt;/NmbrAccnt&gt;</w:t>
      </w:r>
    </w:p>
    <w:p w14:paraId="761275EF" w14:textId="77777777" w:rsidR="00BC74BF" w:rsidRPr="00317013" w:rsidRDefault="00BC74BF" w:rsidP="00BC74BF">
      <w:pPr>
        <w:pStyle w:val="GOSTScript"/>
        <w:ind w:left="0" w:right="0" w:firstLine="227"/>
      </w:pPr>
      <w:r w:rsidRPr="00317013">
        <w:tab/>
      </w:r>
      <w:r w:rsidRPr="00317013">
        <w:tab/>
      </w:r>
      <w:r w:rsidRPr="00317013">
        <w:tab/>
      </w:r>
      <w:r w:rsidRPr="00317013">
        <w:tab/>
        <w:t>&lt;SctnAccnt&gt;34234547&lt;/SctnAccnt&gt;</w:t>
      </w:r>
    </w:p>
    <w:p w14:paraId="3D435912" w14:textId="77777777" w:rsidR="00BC74BF" w:rsidRPr="00317013" w:rsidRDefault="00BC74BF" w:rsidP="00BC74BF">
      <w:pPr>
        <w:pStyle w:val="GOSTScript"/>
        <w:ind w:left="0" w:right="0" w:firstLine="227"/>
      </w:pPr>
      <w:r w:rsidRPr="00317013">
        <w:tab/>
      </w:r>
      <w:r w:rsidRPr="00317013">
        <w:tab/>
      </w:r>
      <w:r w:rsidRPr="00317013">
        <w:tab/>
      </w:r>
      <w:r w:rsidRPr="00317013">
        <w:tab/>
        <w:t>&lt;MSC_Bnk20&gt;</w:t>
      </w:r>
    </w:p>
    <w:p w14:paraId="5BBCDC22"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&lt;AcNm&gt;40501810500000000037&lt;/AcNm&gt;</w:t>
      </w:r>
    </w:p>
    <w:p w14:paraId="7755E0F6"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&lt;BIK&gt;524401001&lt;/BIK&gt;</w:t>
      </w:r>
    </w:p>
    <w:p w14:paraId="34A42AB0"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&lt;CrAccNm&gt;40301810500000000057&lt;/CrAccNm&gt;</w:t>
      </w:r>
    </w:p>
    <w:p w14:paraId="19067C61" w14:textId="77777777" w:rsidR="00BC74BF" w:rsidRPr="00317013" w:rsidRDefault="00BC74BF" w:rsidP="00BC74BF">
      <w:pPr>
        <w:pStyle w:val="GOSTScript"/>
        <w:ind w:left="0" w:right="0" w:firstLine="227"/>
      </w:pPr>
      <w:r w:rsidRPr="00317013">
        <w:tab/>
      </w:r>
      <w:r w:rsidRPr="00317013">
        <w:tab/>
      </w:r>
      <w:r w:rsidRPr="00317013">
        <w:tab/>
      </w:r>
      <w:r w:rsidRPr="00317013">
        <w:tab/>
        <w:t>&lt;/MSC_Bnk20&gt;</w:t>
      </w:r>
    </w:p>
    <w:p w14:paraId="28DE51EF" w14:textId="77777777" w:rsidR="00BC74BF" w:rsidRPr="00317013" w:rsidRDefault="00BC74BF" w:rsidP="00BC74BF">
      <w:pPr>
        <w:pStyle w:val="GOSTScript"/>
        <w:ind w:left="0" w:right="0" w:firstLine="227"/>
      </w:pPr>
      <w:r w:rsidRPr="00317013">
        <w:tab/>
      </w:r>
      <w:r w:rsidRPr="00317013">
        <w:tab/>
      </w:r>
      <w:r w:rsidRPr="00317013">
        <w:tab/>
        <w:t>&lt;/TabBUCONTR_ITEM&gt;</w:t>
      </w:r>
    </w:p>
    <w:p w14:paraId="73F9F63E" w14:textId="77777777" w:rsidR="00BC74BF" w:rsidRPr="00317013" w:rsidRDefault="00BC74BF" w:rsidP="00BC74BF">
      <w:pPr>
        <w:pStyle w:val="GOSTScript"/>
        <w:ind w:left="0" w:right="0" w:firstLine="227"/>
      </w:pPr>
      <w:r w:rsidRPr="00317013">
        <w:tab/>
      </w:r>
      <w:r w:rsidRPr="00317013">
        <w:tab/>
        <w:t>&lt;/BUCONTR_TabBUCONTR&gt;</w:t>
      </w:r>
    </w:p>
    <w:p w14:paraId="5768A01C" w14:textId="77777777" w:rsidR="00BC74BF" w:rsidRPr="00317013" w:rsidRDefault="00BC74BF" w:rsidP="00BC74BF">
      <w:pPr>
        <w:pStyle w:val="GOSTScript"/>
        <w:ind w:left="0" w:right="0" w:firstLine="227"/>
      </w:pPr>
      <w:r w:rsidRPr="00317013">
        <w:t>&lt;/formular&gt;</w:t>
      </w:r>
    </w:p>
    <w:p w14:paraId="63D3281D" w14:textId="77777777" w:rsidR="00BC74BF" w:rsidRPr="00317013" w:rsidRDefault="00BC74BF" w:rsidP="00BC74BF">
      <w:pPr>
        <w:pStyle w:val="GOSTScript"/>
        <w:ind w:left="0" w:right="0" w:firstLine="227"/>
      </w:pPr>
      <w:r w:rsidRPr="00317013">
        <w:t>&lt;/self:formularCollection&gt;</w:t>
      </w:r>
    </w:p>
    <w:p w14:paraId="36B6C77D" w14:textId="77777777" w:rsidR="00BC74BF" w:rsidRPr="0053647C" w:rsidRDefault="00BC74BF" w:rsidP="00BC74BF">
      <w:pPr>
        <w:pStyle w:val="GOSTScript"/>
        <w:ind w:left="0" w:right="0" w:firstLine="227"/>
        <w:rPr>
          <w:szCs w:val="22"/>
        </w:rPr>
      </w:pPr>
      <w:r w:rsidRPr="00317013">
        <w:t>&lt;/self:exchangePacket&gt;</w:t>
      </w:r>
    </w:p>
    <w:p w14:paraId="1D0FCFEB" w14:textId="77777777" w:rsidR="00BC74BF" w:rsidRPr="00586AEC" w:rsidRDefault="00BC74BF" w:rsidP="00BC74BF">
      <w:pPr>
        <w:pStyle w:val="32"/>
      </w:pPr>
      <w:bookmarkStart w:id="3333" w:name="_Toc185883019"/>
      <w:bookmarkStart w:id="3334" w:name="_Toc199832427"/>
      <w:bookmarkStart w:id="3335" w:name="_Ref465283802"/>
      <w:bookmarkStart w:id="3336" w:name="_Toc202883822"/>
      <w:r w:rsidRPr="00586AEC">
        <w:t>Пример XML (сервисное взаимодействие)</w:t>
      </w:r>
      <w:bookmarkEnd w:id="3333"/>
      <w:bookmarkEnd w:id="3334"/>
      <w:bookmarkEnd w:id="3336"/>
    </w:p>
    <w:p w14:paraId="02A8251E" w14:textId="77777777" w:rsidR="00BC74BF" w:rsidRPr="00317013" w:rsidRDefault="00BC74BF" w:rsidP="00BC74BF">
      <w:pPr>
        <w:pStyle w:val="GOSTScript"/>
        <w:ind w:left="0" w:right="0" w:firstLine="227"/>
      </w:pPr>
      <w:r w:rsidRPr="00317013">
        <w:t>&lt;?xml version ="1.0" encoding="UTF-8"?&gt;</w:t>
      </w:r>
    </w:p>
    <w:p w14:paraId="07A4B2F7" w14:textId="77777777" w:rsidR="00BC74BF" w:rsidRPr="00317013" w:rsidRDefault="00BC74BF" w:rsidP="00BC74BF">
      <w:pPr>
        <w:pStyle w:val="GOSTScript"/>
        <w:ind w:left="0" w:right="0" w:firstLine="227"/>
      </w:pPr>
      <w:r w:rsidRPr="00317013">
        <w:t>&lt;self:NtcExcdBdgtrOblgtns metaType="formular" versionID="4.0" xsi:schemaLocation="http://www.roskazna.ru/eb/domain/NtcExcdBdgtrOblgtns/formular formulars.xsd" xmlns:self="http://www.roskazna.ru/eb/domain/NtcExcdBdgtrOblgtns/formular" xmlns:xsi="http://www.w3.org/2001/XMLSchema-instance"&gt;</w:t>
      </w:r>
    </w:p>
    <w:p w14:paraId="547250A6" w14:textId="77777777" w:rsidR="00BC74BF" w:rsidRPr="00317013" w:rsidRDefault="00BC74BF" w:rsidP="00BC74BF">
      <w:pPr>
        <w:pStyle w:val="GOSTScript"/>
        <w:ind w:left="0" w:right="0" w:firstLine="227"/>
      </w:pPr>
      <w:r w:rsidRPr="00317013">
        <w:tab/>
      </w:r>
      <w:r w:rsidRPr="00317013">
        <w:tab/>
        <w:t>&lt;BU_OblgtNm&gt;4568956789515789658&lt;/BU_OblgtNm&gt;</w:t>
      </w:r>
    </w:p>
    <w:p w14:paraId="408CD380" w14:textId="77777777" w:rsidR="00BC74BF" w:rsidRPr="00317013" w:rsidRDefault="00BC74BF" w:rsidP="00BC74BF">
      <w:pPr>
        <w:pStyle w:val="GOSTScript"/>
        <w:ind w:left="0" w:right="0" w:firstLine="227"/>
      </w:pPr>
      <w:r w:rsidRPr="00317013">
        <w:tab/>
      </w:r>
      <w:r w:rsidRPr="00317013">
        <w:tab/>
        <w:t>&lt;BU_DtRgs&gt;2024-01-24&lt;/BU_DtRgs&gt;</w:t>
      </w:r>
    </w:p>
    <w:p w14:paraId="759AB2EF" w14:textId="77777777" w:rsidR="00BC74BF" w:rsidRPr="00317013" w:rsidRDefault="00BC74BF" w:rsidP="00BC74BF">
      <w:pPr>
        <w:pStyle w:val="GOSTScript"/>
        <w:ind w:left="0" w:right="0" w:firstLine="227"/>
      </w:pPr>
      <w:r w:rsidRPr="00317013">
        <w:tab/>
      </w:r>
      <w:r w:rsidRPr="00317013">
        <w:tab/>
        <w:t>&lt;BU_DateElExcess&gt;2025-01-24&lt;/BU_DateElExcess&gt;</w:t>
      </w:r>
    </w:p>
    <w:p w14:paraId="4ACF6812" w14:textId="77777777" w:rsidR="00BC74BF" w:rsidRPr="00317013" w:rsidRDefault="00BC74BF" w:rsidP="00BC74BF">
      <w:pPr>
        <w:pStyle w:val="GOSTScript"/>
        <w:ind w:left="0" w:right="0" w:firstLine="227"/>
      </w:pPr>
      <w:r w:rsidRPr="00317013">
        <w:tab/>
      </w:r>
      <w:r w:rsidRPr="00317013">
        <w:tab/>
        <w:t>&lt;BU_NmBdgt&gt;Федеральный бюджет&lt;/BU_NmBdgt&gt;</w:t>
      </w:r>
    </w:p>
    <w:p w14:paraId="11D84E16" w14:textId="77777777" w:rsidR="00BC74BF" w:rsidRPr="00317013" w:rsidRDefault="00BC74BF" w:rsidP="00BC74BF">
      <w:pPr>
        <w:pStyle w:val="GOSTScript"/>
        <w:ind w:left="0" w:right="0" w:firstLine="227"/>
      </w:pPr>
      <w:r w:rsidRPr="00317013">
        <w:tab/>
      </w:r>
      <w:r w:rsidRPr="00317013">
        <w:tab/>
        <w:t>&lt;BU_CdOKTMO&gt;12205501002&lt;/BU_CdOKTMO&gt;</w:t>
      </w:r>
    </w:p>
    <w:p w14:paraId="323869C6" w14:textId="77777777" w:rsidR="00BC74BF" w:rsidRPr="00317013" w:rsidRDefault="00BC74BF" w:rsidP="00BC74BF">
      <w:pPr>
        <w:pStyle w:val="GOSTScript"/>
        <w:ind w:left="0" w:right="0" w:firstLine="227"/>
      </w:pPr>
      <w:r w:rsidRPr="00317013">
        <w:tab/>
      </w:r>
      <w:r w:rsidRPr="00317013">
        <w:tab/>
        <w:t>&lt;BU_SgngDt&gt;2024-01-24&lt;/BU_SgngDt&gt;</w:t>
      </w:r>
    </w:p>
    <w:p w14:paraId="393EAB38" w14:textId="77777777" w:rsidR="00BC74BF" w:rsidRPr="00317013" w:rsidRDefault="00BC74BF" w:rsidP="00BC74BF">
      <w:pPr>
        <w:pStyle w:val="GOSTScript"/>
        <w:ind w:left="0" w:right="0" w:firstLine="227"/>
      </w:pPr>
      <w:r w:rsidRPr="00317013">
        <w:tab/>
      </w:r>
      <w:r w:rsidRPr="00317013">
        <w:tab/>
        <w:t>&lt;BUOSN_VD&gt;Уведомление&lt;/BUOSN_VD&gt;</w:t>
      </w:r>
    </w:p>
    <w:p w14:paraId="343B5877" w14:textId="77777777" w:rsidR="00BC74BF" w:rsidRPr="00317013" w:rsidRDefault="00BC74BF" w:rsidP="00BC74BF">
      <w:pPr>
        <w:pStyle w:val="GOSTScript"/>
        <w:ind w:left="0" w:right="0" w:firstLine="227"/>
      </w:pPr>
      <w:r w:rsidRPr="00317013">
        <w:tab/>
      </w:r>
      <w:r w:rsidRPr="00317013">
        <w:tab/>
        <w:t>&lt;BUOSN_NmDc&gt;Наименование&lt;/BUOSN_NmDc&gt;</w:t>
      </w:r>
    </w:p>
    <w:p w14:paraId="63BD8DE4" w14:textId="77777777" w:rsidR="00BC74BF" w:rsidRPr="00317013" w:rsidRDefault="00BC74BF" w:rsidP="00BC74BF">
      <w:pPr>
        <w:pStyle w:val="GOSTScript"/>
        <w:ind w:left="0" w:right="0" w:firstLine="227"/>
      </w:pPr>
      <w:r w:rsidRPr="00317013">
        <w:tab/>
      </w:r>
      <w:r w:rsidRPr="00317013">
        <w:tab/>
        <w:t>&lt;BUOSN_Nmbr&gt;1579562325489&lt;/BUOSN_Nmbr&gt;</w:t>
      </w:r>
    </w:p>
    <w:p w14:paraId="79F95AA9" w14:textId="77777777" w:rsidR="00BC74BF" w:rsidRPr="00317013" w:rsidRDefault="00BC74BF" w:rsidP="00BC74BF">
      <w:pPr>
        <w:pStyle w:val="GOSTScript"/>
        <w:ind w:left="0" w:right="0" w:firstLine="227"/>
      </w:pPr>
      <w:r w:rsidRPr="00317013">
        <w:tab/>
      </w:r>
      <w:r w:rsidRPr="00317013">
        <w:tab/>
        <w:t>&lt;BUOSN_Dt&gt;2024-01-24&lt;/BUOSN_Dt&gt;</w:t>
      </w:r>
    </w:p>
    <w:p w14:paraId="6E1808BE" w14:textId="77777777" w:rsidR="00BC74BF" w:rsidRDefault="00BC74BF" w:rsidP="00BC74BF">
      <w:pPr>
        <w:pStyle w:val="GOSTScript"/>
        <w:ind w:left="0" w:right="0" w:firstLine="227"/>
      </w:pPr>
      <w:r w:rsidRPr="00317013">
        <w:tab/>
      </w:r>
      <w:r w:rsidRPr="00317013">
        <w:tab/>
        <w:t>&lt;BUOSN_IdCdGk&gt;34573846578903458900&lt;/BUOSN_IdCdGk&gt;</w:t>
      </w:r>
    </w:p>
    <w:p w14:paraId="2B144AE6" w14:textId="77777777" w:rsidR="00BC74BF" w:rsidRPr="00317013" w:rsidRDefault="00BC74BF" w:rsidP="00BC74BF">
      <w:pPr>
        <w:pStyle w:val="GOSTScript"/>
        <w:ind w:left="0" w:right="0" w:firstLine="227"/>
      </w:pPr>
      <w:r w:rsidRPr="00317013">
        <w:tab/>
      </w:r>
      <w:r w:rsidRPr="00317013">
        <w:tab/>
        <w:t>&lt;BUOSN_SbjctDcBs&gt;Песок, цемент&lt;/BUOSN_SbjctDcBs&gt;</w:t>
      </w:r>
    </w:p>
    <w:p w14:paraId="448A265B" w14:textId="77777777" w:rsidR="00BC74BF" w:rsidRPr="00317013" w:rsidRDefault="00BC74BF" w:rsidP="00BC74BF">
      <w:pPr>
        <w:pStyle w:val="GOSTScript"/>
        <w:ind w:left="0" w:right="0" w:firstLine="227"/>
      </w:pPr>
      <w:r w:rsidRPr="00317013">
        <w:tab/>
      </w:r>
      <w:r w:rsidRPr="00317013">
        <w:tab/>
        <w:t>&lt;BUOSN_AccntNmbrBO&gt;1485795648914567895&lt;/BUOSN_AccntNmbrBO&gt;</w:t>
      </w:r>
    </w:p>
    <w:p w14:paraId="02EE51DF" w14:textId="77777777" w:rsidR="00BC74BF" w:rsidRPr="00317013" w:rsidRDefault="00BC74BF" w:rsidP="00BC74BF">
      <w:pPr>
        <w:pStyle w:val="GOSTScript"/>
        <w:ind w:left="0" w:right="0" w:firstLine="227"/>
      </w:pPr>
      <w:r w:rsidRPr="00317013">
        <w:tab/>
      </w:r>
      <w:r w:rsidRPr="00317013">
        <w:tab/>
        <w:t>&lt;BUOSN_NumRZ&gt;6012560201100002487&lt;/BUOSN_NumRZ&gt;</w:t>
      </w:r>
    </w:p>
    <w:p w14:paraId="0BC77F34" w14:textId="77777777" w:rsidR="00BC74BF" w:rsidRPr="00317013" w:rsidRDefault="00BC74BF" w:rsidP="00BC74BF">
      <w:pPr>
        <w:pStyle w:val="GOSTScript"/>
        <w:ind w:left="0" w:right="0" w:firstLine="227"/>
      </w:pPr>
      <w:r w:rsidRPr="00317013">
        <w:tab/>
      </w:r>
      <w:r w:rsidRPr="00317013">
        <w:tab/>
        <w:t>&lt;BUOSN_AmntLblts&gt;50000.12&lt;/BUOSN_AmntLblts&gt;</w:t>
      </w:r>
    </w:p>
    <w:p w14:paraId="7F67A14A" w14:textId="77777777" w:rsidR="00BC74BF" w:rsidRPr="00317013" w:rsidRDefault="00BC74BF" w:rsidP="00BC74BF">
      <w:pPr>
        <w:pStyle w:val="GOSTScript"/>
        <w:ind w:left="0" w:right="0" w:firstLine="227"/>
      </w:pPr>
      <w:r w:rsidRPr="00317013">
        <w:tab/>
      </w:r>
      <w:r w:rsidRPr="00317013">
        <w:tab/>
        <w:t>&lt;BUOSN_MSC_OKV&gt;</w:t>
      </w:r>
    </w:p>
    <w:p w14:paraId="45A39BF1" w14:textId="77777777" w:rsidR="00BC74BF" w:rsidRPr="000400D4" w:rsidRDefault="00BC74BF" w:rsidP="00BC74BF">
      <w:pPr>
        <w:pStyle w:val="GOSTScript"/>
        <w:ind w:left="0" w:right="0" w:firstLine="227"/>
        <w:rPr>
          <w:lang w:val="ru-RU"/>
        </w:rPr>
      </w:pPr>
      <w:r w:rsidRPr="00317013">
        <w:tab/>
      </w:r>
      <w:r w:rsidRPr="00317013">
        <w:tab/>
      </w:r>
      <w:r w:rsidRPr="00317013">
        <w:tab/>
      </w:r>
      <w:r w:rsidRPr="000400D4">
        <w:rPr>
          <w:lang w:val="ru-RU"/>
        </w:rPr>
        <w:t>&lt;</w:t>
      </w:r>
      <w:r w:rsidRPr="00317013">
        <w:t>Cd</w:t>
      </w:r>
      <w:r w:rsidRPr="000400D4">
        <w:rPr>
          <w:lang w:val="ru-RU"/>
        </w:rPr>
        <w:t>&gt;643&lt;/</w:t>
      </w:r>
      <w:r w:rsidRPr="00317013">
        <w:t>Cd</w:t>
      </w:r>
      <w:r w:rsidRPr="000400D4">
        <w:rPr>
          <w:lang w:val="ru-RU"/>
        </w:rPr>
        <w:t>&gt;</w:t>
      </w:r>
    </w:p>
    <w:p w14:paraId="30A25839"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t>&lt;</w:t>
      </w:r>
      <w:r w:rsidRPr="00317013">
        <w:t>Nm</w:t>
      </w:r>
      <w:r w:rsidRPr="000400D4">
        <w:rPr>
          <w:lang w:val="ru-RU"/>
        </w:rPr>
        <w:t>&gt;Российский рубль&lt;/</w:t>
      </w:r>
      <w:r w:rsidRPr="00317013">
        <w:t>Nm</w:t>
      </w:r>
      <w:r w:rsidRPr="000400D4">
        <w:rPr>
          <w:lang w:val="ru-RU"/>
        </w:rPr>
        <w:t>&gt;</w:t>
      </w:r>
    </w:p>
    <w:p w14:paraId="5F1F5D38"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317013">
        <w:t>BUOSN</w:t>
      </w:r>
      <w:r w:rsidRPr="000400D4">
        <w:rPr>
          <w:lang w:val="ru-RU"/>
        </w:rPr>
        <w:t>_</w:t>
      </w:r>
      <w:r w:rsidRPr="00317013">
        <w:t>MSC</w:t>
      </w:r>
      <w:r w:rsidRPr="000400D4">
        <w:rPr>
          <w:lang w:val="ru-RU"/>
        </w:rPr>
        <w:t>_</w:t>
      </w:r>
      <w:r w:rsidRPr="00317013">
        <w:t>OKV</w:t>
      </w:r>
      <w:r w:rsidRPr="000400D4">
        <w:rPr>
          <w:lang w:val="ru-RU"/>
        </w:rPr>
        <w:t>&gt;</w:t>
      </w:r>
    </w:p>
    <w:p w14:paraId="5148175E"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317013">
        <w:t>BUOSN</w:t>
      </w:r>
      <w:r w:rsidRPr="000400D4">
        <w:rPr>
          <w:lang w:val="ru-RU"/>
        </w:rPr>
        <w:t>_</w:t>
      </w:r>
      <w:r w:rsidRPr="00317013">
        <w:t>AmntRb</w:t>
      </w:r>
      <w:r w:rsidRPr="000400D4">
        <w:rPr>
          <w:lang w:val="ru-RU"/>
        </w:rPr>
        <w:t>&gt;50000.12&lt;/</w:t>
      </w:r>
      <w:r w:rsidRPr="00317013">
        <w:t>BUOSN</w:t>
      </w:r>
      <w:r w:rsidRPr="000400D4">
        <w:rPr>
          <w:lang w:val="ru-RU"/>
        </w:rPr>
        <w:t>_</w:t>
      </w:r>
      <w:r w:rsidRPr="00317013">
        <w:t>AmntRb</w:t>
      </w:r>
      <w:r w:rsidRPr="000400D4">
        <w:rPr>
          <w:lang w:val="ru-RU"/>
        </w:rPr>
        <w:t>&gt;</w:t>
      </w:r>
    </w:p>
    <w:p w14:paraId="55B54BD0"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317013">
        <w:t>BUOSN</w:t>
      </w:r>
      <w:r w:rsidRPr="000400D4">
        <w:rPr>
          <w:lang w:val="ru-RU"/>
        </w:rPr>
        <w:t>_</w:t>
      </w:r>
      <w:r w:rsidRPr="00317013">
        <w:t>NmbrNtc</w:t>
      </w:r>
      <w:r w:rsidRPr="000400D4">
        <w:rPr>
          <w:lang w:val="ru-RU"/>
        </w:rPr>
        <w:t>&gt;123&lt;/</w:t>
      </w:r>
      <w:r w:rsidRPr="00317013">
        <w:t>BUOSN</w:t>
      </w:r>
      <w:r w:rsidRPr="000400D4">
        <w:rPr>
          <w:lang w:val="ru-RU"/>
        </w:rPr>
        <w:t>_</w:t>
      </w:r>
      <w:r w:rsidRPr="00317013">
        <w:t>NmbrNtc</w:t>
      </w:r>
      <w:r w:rsidRPr="000400D4">
        <w:rPr>
          <w:lang w:val="ru-RU"/>
        </w:rPr>
        <w:t>&gt;</w:t>
      </w:r>
    </w:p>
    <w:p w14:paraId="272A3C29"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317013">
        <w:t>BUOSN</w:t>
      </w:r>
      <w:r w:rsidRPr="000400D4">
        <w:rPr>
          <w:lang w:val="ru-RU"/>
        </w:rPr>
        <w:t>_</w:t>
      </w:r>
      <w:r w:rsidRPr="00317013">
        <w:t>DtNtc</w:t>
      </w:r>
      <w:r w:rsidRPr="000400D4">
        <w:rPr>
          <w:lang w:val="ru-RU"/>
        </w:rPr>
        <w:t>&gt;2024-01-24&lt;/</w:t>
      </w:r>
      <w:r w:rsidRPr="00317013">
        <w:t>BUOSN</w:t>
      </w:r>
      <w:r w:rsidRPr="000400D4">
        <w:rPr>
          <w:lang w:val="ru-RU"/>
        </w:rPr>
        <w:t>_</w:t>
      </w:r>
      <w:r w:rsidRPr="00317013">
        <w:t>DtNtc</w:t>
      </w:r>
      <w:r w:rsidRPr="000400D4">
        <w:rPr>
          <w:lang w:val="ru-RU"/>
        </w:rPr>
        <w:t>&gt;</w:t>
      </w:r>
    </w:p>
    <w:p w14:paraId="1A52C351" w14:textId="77777777" w:rsidR="00BC74BF" w:rsidRPr="00317013" w:rsidRDefault="00BC74BF" w:rsidP="00BC74BF">
      <w:pPr>
        <w:pStyle w:val="GOSTScript"/>
        <w:ind w:left="0" w:right="0" w:firstLine="227"/>
      </w:pPr>
      <w:r w:rsidRPr="000400D4">
        <w:rPr>
          <w:lang w:val="ru-RU"/>
        </w:rPr>
        <w:tab/>
      </w:r>
      <w:r w:rsidRPr="000400D4">
        <w:rPr>
          <w:lang w:val="ru-RU"/>
        </w:rPr>
        <w:tab/>
      </w:r>
      <w:r w:rsidRPr="00317013">
        <w:t>&lt;BU_MSC_Infrmtn&gt;</w:t>
      </w:r>
    </w:p>
    <w:p w14:paraId="741BCCC5" w14:textId="77777777" w:rsidR="00BC74BF" w:rsidRPr="00317013" w:rsidRDefault="00BC74BF" w:rsidP="00BC74BF">
      <w:pPr>
        <w:pStyle w:val="GOSTScript"/>
        <w:ind w:left="0" w:right="0" w:firstLine="227"/>
      </w:pPr>
      <w:r w:rsidRPr="00317013">
        <w:tab/>
      </w:r>
      <w:r w:rsidRPr="00317013">
        <w:tab/>
      </w:r>
      <w:r w:rsidRPr="00317013">
        <w:tab/>
        <w:t>&lt;GUID&gt;3b296774-f1ec-424f-b8a7-0cbe01bddef9&lt;/GUID&gt;</w:t>
      </w:r>
    </w:p>
    <w:p w14:paraId="698B934E" w14:textId="77777777" w:rsidR="00BC74BF" w:rsidRPr="00317013" w:rsidRDefault="00BC74BF" w:rsidP="00BC74BF">
      <w:pPr>
        <w:pStyle w:val="GOSTScript"/>
        <w:ind w:left="0" w:right="0" w:firstLine="227"/>
      </w:pPr>
      <w:r w:rsidRPr="00317013">
        <w:tab/>
      </w:r>
      <w:r w:rsidRPr="00317013">
        <w:tab/>
      </w:r>
      <w:r w:rsidRPr="00317013">
        <w:tab/>
        <w:t>&lt;CrtnDt&gt;2024-01-24&lt;/CrtnDt&gt;</w:t>
      </w:r>
    </w:p>
    <w:p w14:paraId="2A9F0D5A" w14:textId="77777777" w:rsidR="00BC74BF" w:rsidRPr="00317013" w:rsidRDefault="00BC74BF" w:rsidP="00BC74BF">
      <w:pPr>
        <w:pStyle w:val="GOSTScript"/>
        <w:ind w:left="0" w:right="0" w:firstLine="227"/>
      </w:pPr>
      <w:r w:rsidRPr="00317013">
        <w:tab/>
      </w:r>
      <w:r w:rsidRPr="00317013">
        <w:tab/>
        <w:t>&lt;/BU_MSC_Infrmtn&gt;</w:t>
      </w:r>
      <w:r w:rsidRPr="00317013">
        <w:tab/>
      </w:r>
    </w:p>
    <w:p w14:paraId="32CFEC65" w14:textId="77777777" w:rsidR="00BC74BF" w:rsidRPr="000400D4" w:rsidRDefault="00BC74BF" w:rsidP="00BC74BF">
      <w:pPr>
        <w:pStyle w:val="GOSTScript"/>
        <w:ind w:left="0" w:right="0" w:firstLine="227"/>
        <w:rPr>
          <w:lang w:val="ru-RU"/>
        </w:rPr>
      </w:pPr>
      <w:r w:rsidRPr="00317013">
        <w:tab/>
      </w:r>
      <w:r w:rsidRPr="00317013">
        <w:tab/>
      </w:r>
      <w:r w:rsidRPr="000400D4">
        <w:rPr>
          <w:lang w:val="ru-RU"/>
        </w:rPr>
        <w:t>&lt;</w:t>
      </w:r>
      <w:r w:rsidRPr="00317013">
        <w:t>BU</w:t>
      </w:r>
      <w:r w:rsidRPr="000400D4">
        <w:rPr>
          <w:lang w:val="ru-RU"/>
        </w:rPr>
        <w:t>_</w:t>
      </w:r>
      <w:r w:rsidRPr="00317013">
        <w:t>MSC</w:t>
      </w:r>
      <w:r w:rsidRPr="000400D4">
        <w:rPr>
          <w:lang w:val="ru-RU"/>
        </w:rPr>
        <w:t>_</w:t>
      </w:r>
      <w:r w:rsidRPr="00317013">
        <w:t>TOFK</w:t>
      </w:r>
      <w:r w:rsidRPr="000400D4">
        <w:rPr>
          <w:lang w:val="ru-RU"/>
        </w:rPr>
        <w:t>&gt;</w:t>
      </w:r>
    </w:p>
    <w:p w14:paraId="6DACA918" w14:textId="77777777" w:rsidR="00BC74BF" w:rsidRPr="000400D4" w:rsidRDefault="00BC74BF" w:rsidP="00BC74BF">
      <w:pPr>
        <w:pStyle w:val="GOSTScript"/>
        <w:ind w:left="0" w:right="0" w:firstLine="227"/>
        <w:rPr>
          <w:lang w:val="ru-RU"/>
        </w:rPr>
      </w:pPr>
      <w:r w:rsidRPr="000400D4">
        <w:rPr>
          <w:lang w:val="ru-RU"/>
        </w:rPr>
        <w:lastRenderedPageBreak/>
        <w:tab/>
      </w:r>
      <w:r w:rsidRPr="000400D4">
        <w:rPr>
          <w:lang w:val="ru-RU"/>
        </w:rPr>
        <w:tab/>
      </w:r>
      <w:r w:rsidRPr="000400D4">
        <w:rPr>
          <w:lang w:val="ru-RU"/>
        </w:rPr>
        <w:tab/>
        <w:t>&lt;</w:t>
      </w:r>
      <w:r w:rsidRPr="00317013">
        <w:t>Nm</w:t>
      </w:r>
      <w:r w:rsidRPr="000400D4">
        <w:rPr>
          <w:lang w:val="ru-RU"/>
        </w:rPr>
        <w:t>&gt;Межрегиональное операционное управление Федерального казначейства&lt;/</w:t>
      </w:r>
      <w:r w:rsidRPr="00317013">
        <w:t>Nm</w:t>
      </w:r>
      <w:r w:rsidRPr="000400D4">
        <w:rPr>
          <w:lang w:val="ru-RU"/>
        </w:rPr>
        <w:t>&gt;</w:t>
      </w:r>
    </w:p>
    <w:p w14:paraId="13DFE5B9" w14:textId="77777777" w:rsidR="00BC74BF" w:rsidRPr="00317013" w:rsidRDefault="00BC74BF" w:rsidP="00BC74BF">
      <w:pPr>
        <w:pStyle w:val="GOSTScript"/>
        <w:ind w:left="0" w:right="0" w:firstLine="227"/>
      </w:pPr>
      <w:r w:rsidRPr="000400D4">
        <w:rPr>
          <w:lang w:val="ru-RU"/>
        </w:rPr>
        <w:tab/>
      </w:r>
      <w:r w:rsidRPr="000400D4">
        <w:rPr>
          <w:lang w:val="ru-RU"/>
        </w:rPr>
        <w:tab/>
      </w:r>
      <w:r w:rsidRPr="000400D4">
        <w:rPr>
          <w:lang w:val="ru-RU"/>
        </w:rPr>
        <w:tab/>
      </w:r>
      <w:r w:rsidRPr="00317013">
        <w:t>&lt;Cd&gt;9500&lt;/Cd&gt;</w:t>
      </w:r>
    </w:p>
    <w:p w14:paraId="0F7CA22F" w14:textId="77777777" w:rsidR="00BC74BF" w:rsidRPr="00317013" w:rsidRDefault="00BC74BF" w:rsidP="00BC74BF">
      <w:pPr>
        <w:pStyle w:val="GOSTScript"/>
        <w:ind w:left="0" w:right="0" w:firstLine="227"/>
      </w:pPr>
      <w:r w:rsidRPr="00317013">
        <w:tab/>
      </w:r>
      <w:r w:rsidRPr="00317013">
        <w:tab/>
        <w:t>&lt;/BU_MSC_TOFK&gt;</w:t>
      </w:r>
    </w:p>
    <w:p w14:paraId="3B668C7D" w14:textId="77777777" w:rsidR="00BC74BF" w:rsidRPr="00317013" w:rsidRDefault="00BC74BF" w:rsidP="00BC74BF">
      <w:pPr>
        <w:pStyle w:val="GOSTScript"/>
        <w:ind w:left="0" w:right="0" w:firstLine="227"/>
      </w:pPr>
      <w:r w:rsidRPr="00317013">
        <w:tab/>
      </w:r>
      <w:r w:rsidRPr="00317013">
        <w:tab/>
        <w:t>&lt;BU_MSC_GRBS&gt;</w:t>
      </w:r>
    </w:p>
    <w:p w14:paraId="68285FB7" w14:textId="77777777" w:rsidR="00BC74BF" w:rsidRPr="00317013" w:rsidRDefault="00BC74BF" w:rsidP="00BC74BF">
      <w:pPr>
        <w:pStyle w:val="GOSTScript"/>
        <w:ind w:left="0" w:right="0" w:firstLine="227"/>
      </w:pPr>
      <w:r w:rsidRPr="00317013">
        <w:tab/>
      </w:r>
      <w:r w:rsidRPr="00317013">
        <w:tab/>
      </w:r>
      <w:r w:rsidRPr="00317013">
        <w:tab/>
        <w:t>&lt;Cd&gt;101&lt;/Cd&gt;</w:t>
      </w:r>
    </w:p>
    <w:p w14:paraId="6FECD42E" w14:textId="77777777" w:rsidR="00BC74BF" w:rsidRPr="000400D4" w:rsidRDefault="00BC74BF" w:rsidP="00BC74BF">
      <w:pPr>
        <w:pStyle w:val="GOSTScript"/>
        <w:ind w:left="0" w:right="0" w:firstLine="227"/>
        <w:rPr>
          <w:lang w:val="ru-RU"/>
        </w:rPr>
      </w:pPr>
      <w:r w:rsidRPr="00317013">
        <w:tab/>
      </w:r>
      <w:r w:rsidRPr="00317013">
        <w:tab/>
      </w:r>
      <w:r w:rsidRPr="00317013">
        <w:tab/>
      </w:r>
      <w:r w:rsidRPr="000400D4">
        <w:rPr>
          <w:lang w:val="ru-RU"/>
        </w:rPr>
        <w:t>&lt;</w:t>
      </w:r>
      <w:r w:rsidRPr="00317013">
        <w:t>UBPCd</w:t>
      </w:r>
      <w:r w:rsidRPr="000400D4">
        <w:rPr>
          <w:lang w:val="ru-RU"/>
        </w:rPr>
        <w:t>&gt;01000000&lt;/</w:t>
      </w:r>
      <w:r w:rsidRPr="00317013">
        <w:t>UBPCd</w:t>
      </w:r>
      <w:r w:rsidRPr="000400D4">
        <w:rPr>
          <w:lang w:val="ru-RU"/>
        </w:rPr>
        <w:t>&gt;</w:t>
      </w:r>
    </w:p>
    <w:p w14:paraId="6B94EDB5"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t>&lt;</w:t>
      </w:r>
      <w:r w:rsidRPr="00317013">
        <w:t>Nm</w:t>
      </w:r>
      <w:r w:rsidRPr="000400D4">
        <w:rPr>
          <w:lang w:val="ru-RU"/>
        </w:rPr>
        <w:t>&gt; Федеральное государственное бюджетное учреждение культуры "Государственный Бородинский военно-исторический музей-заповедник"&lt;/</w:t>
      </w:r>
      <w:r w:rsidRPr="00317013">
        <w:t>Nm</w:t>
      </w:r>
      <w:r w:rsidRPr="000400D4">
        <w:rPr>
          <w:lang w:val="ru-RU"/>
        </w:rPr>
        <w:t>&gt;</w:t>
      </w:r>
    </w:p>
    <w:p w14:paraId="4B70227A" w14:textId="77777777" w:rsidR="00BC74BF" w:rsidRPr="00317013" w:rsidRDefault="00BC74BF" w:rsidP="00BC74BF">
      <w:pPr>
        <w:pStyle w:val="GOSTScript"/>
        <w:ind w:left="0" w:right="0" w:firstLine="227"/>
      </w:pPr>
      <w:r w:rsidRPr="000400D4">
        <w:rPr>
          <w:lang w:val="ru-RU"/>
        </w:rPr>
        <w:tab/>
      </w:r>
      <w:r w:rsidRPr="000400D4">
        <w:rPr>
          <w:lang w:val="ru-RU"/>
        </w:rPr>
        <w:tab/>
      </w:r>
      <w:r w:rsidRPr="00317013">
        <w:t>&lt;/BU_MSC_GRBS&gt;</w:t>
      </w:r>
    </w:p>
    <w:p w14:paraId="27E7878D" w14:textId="77777777" w:rsidR="00BC74BF" w:rsidRPr="00317013" w:rsidRDefault="00BC74BF" w:rsidP="00BC74BF">
      <w:pPr>
        <w:pStyle w:val="GOSTScript"/>
        <w:ind w:left="0" w:right="0" w:firstLine="227"/>
      </w:pPr>
      <w:r w:rsidRPr="00317013">
        <w:tab/>
      </w:r>
      <w:r w:rsidRPr="00317013">
        <w:tab/>
        <w:t>&lt;BU_MSC_PBS&gt;</w:t>
      </w:r>
    </w:p>
    <w:p w14:paraId="7847EEE8" w14:textId="77777777" w:rsidR="00BC74BF" w:rsidRPr="00317013" w:rsidRDefault="00BC74BF" w:rsidP="00BC74BF">
      <w:pPr>
        <w:pStyle w:val="GOSTScript"/>
        <w:ind w:left="0" w:right="0" w:firstLine="227"/>
      </w:pPr>
      <w:r w:rsidRPr="00317013">
        <w:tab/>
      </w:r>
      <w:r w:rsidRPr="00317013">
        <w:tab/>
      </w:r>
      <w:r w:rsidRPr="00317013">
        <w:tab/>
        <w:t>&lt;AcntNmbr&gt;03077232457&lt;/AcntNmbr&gt;</w:t>
      </w:r>
    </w:p>
    <w:p w14:paraId="7AA52D71" w14:textId="77777777" w:rsidR="00BC74BF" w:rsidRPr="00317013" w:rsidRDefault="00BC74BF" w:rsidP="00BC74BF">
      <w:pPr>
        <w:pStyle w:val="GOSTScript"/>
        <w:ind w:left="0" w:right="0" w:firstLine="227"/>
      </w:pPr>
      <w:r w:rsidRPr="00317013">
        <w:tab/>
      </w:r>
      <w:r w:rsidRPr="00317013">
        <w:tab/>
      </w:r>
      <w:r w:rsidRPr="00317013">
        <w:tab/>
        <w:t>&lt;MSC_PBS_UBP&gt;</w:t>
      </w:r>
    </w:p>
    <w:p w14:paraId="2DCD4F4C" w14:textId="77777777" w:rsidR="00BC74BF" w:rsidRPr="000400D4" w:rsidRDefault="00BC74BF" w:rsidP="00BC74BF">
      <w:pPr>
        <w:pStyle w:val="GOSTScript"/>
        <w:ind w:left="0" w:right="0" w:firstLine="227"/>
        <w:rPr>
          <w:lang w:val="ru-RU"/>
        </w:rPr>
      </w:pPr>
      <w:r w:rsidRPr="00317013">
        <w:tab/>
      </w:r>
      <w:r w:rsidRPr="00317013">
        <w:tab/>
      </w:r>
      <w:r w:rsidRPr="00317013">
        <w:tab/>
      </w:r>
      <w:r w:rsidRPr="00317013">
        <w:tab/>
      </w:r>
      <w:r w:rsidRPr="000400D4">
        <w:rPr>
          <w:lang w:val="ru-RU"/>
        </w:rPr>
        <w:t>&lt;</w:t>
      </w:r>
      <w:r w:rsidRPr="00317013">
        <w:t>Cd</w:t>
      </w:r>
      <w:r w:rsidRPr="000400D4">
        <w:rPr>
          <w:lang w:val="ru-RU"/>
        </w:rPr>
        <w:t>&gt;01213354&lt;/</w:t>
      </w:r>
      <w:r w:rsidRPr="00317013">
        <w:t>Cd</w:t>
      </w:r>
      <w:r w:rsidRPr="000400D4">
        <w:rPr>
          <w:lang w:val="ru-RU"/>
        </w:rPr>
        <w:t>&gt;</w:t>
      </w:r>
    </w:p>
    <w:p w14:paraId="3867EB34"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317013">
        <w:t>Nm</w:t>
      </w:r>
      <w:r w:rsidRPr="000400D4">
        <w:rPr>
          <w:lang w:val="ru-RU"/>
        </w:rPr>
        <w:t>&gt;Федеральное казначейство по Красноярскому краю&lt;/</w:t>
      </w:r>
      <w:r w:rsidRPr="00317013">
        <w:t>Nm</w:t>
      </w:r>
      <w:r w:rsidRPr="000400D4">
        <w:rPr>
          <w:lang w:val="ru-RU"/>
        </w:rPr>
        <w:t>&gt;</w:t>
      </w:r>
    </w:p>
    <w:p w14:paraId="05B70682" w14:textId="77777777" w:rsidR="00BC74BF" w:rsidRPr="00317013" w:rsidRDefault="00BC74BF" w:rsidP="00BC74BF">
      <w:pPr>
        <w:pStyle w:val="GOSTScript"/>
        <w:ind w:left="0" w:right="0" w:firstLine="227"/>
      </w:pPr>
      <w:r w:rsidRPr="000400D4">
        <w:rPr>
          <w:lang w:val="ru-RU"/>
        </w:rPr>
        <w:tab/>
      </w:r>
      <w:r w:rsidRPr="000400D4">
        <w:rPr>
          <w:lang w:val="ru-RU"/>
        </w:rPr>
        <w:tab/>
      </w:r>
      <w:r w:rsidRPr="000400D4">
        <w:rPr>
          <w:lang w:val="ru-RU"/>
        </w:rPr>
        <w:tab/>
      </w:r>
      <w:r w:rsidRPr="00317013">
        <w:t>&lt;/MSC_PBS_UBP&gt;</w:t>
      </w:r>
    </w:p>
    <w:p w14:paraId="598149D2" w14:textId="77777777" w:rsidR="00BC74BF" w:rsidRPr="00317013" w:rsidRDefault="00BC74BF" w:rsidP="00BC74BF">
      <w:pPr>
        <w:pStyle w:val="GOSTScript"/>
        <w:ind w:left="0" w:right="0" w:firstLine="227"/>
      </w:pPr>
      <w:r w:rsidRPr="00317013">
        <w:tab/>
      </w:r>
      <w:r w:rsidRPr="00317013">
        <w:tab/>
        <w:t>&lt;/BU_MSC_PBS&gt;</w:t>
      </w:r>
    </w:p>
    <w:p w14:paraId="4FF9D7A7" w14:textId="77777777" w:rsidR="00BC74BF" w:rsidRPr="00317013" w:rsidRDefault="00BC74BF" w:rsidP="00BC74BF">
      <w:pPr>
        <w:pStyle w:val="GOSTScript"/>
        <w:ind w:left="0" w:right="0" w:firstLine="227"/>
      </w:pPr>
      <w:r w:rsidRPr="00317013">
        <w:tab/>
      </w:r>
      <w:r w:rsidRPr="00317013">
        <w:tab/>
        <w:t>&lt;BU_MSC_FnclInst&gt;</w:t>
      </w:r>
    </w:p>
    <w:p w14:paraId="3ED2FDC1" w14:textId="77777777" w:rsidR="00BC74BF" w:rsidRPr="00317013" w:rsidRDefault="00BC74BF" w:rsidP="00BC74BF">
      <w:pPr>
        <w:pStyle w:val="GOSTScript"/>
        <w:ind w:left="0" w:right="0" w:firstLine="227"/>
      </w:pPr>
      <w:r w:rsidRPr="00317013">
        <w:tab/>
      </w:r>
      <w:r w:rsidRPr="00317013">
        <w:tab/>
      </w:r>
      <w:r w:rsidRPr="00317013">
        <w:tab/>
        <w:t>&lt;FnclInst&gt;Финансовый орган&lt;/FnclInst&gt;</w:t>
      </w:r>
    </w:p>
    <w:p w14:paraId="3F5DB805" w14:textId="77777777" w:rsidR="00BC74BF" w:rsidRPr="00317013" w:rsidRDefault="00BC74BF" w:rsidP="00BC74BF">
      <w:pPr>
        <w:pStyle w:val="GOSTScript"/>
        <w:ind w:left="0" w:right="0" w:firstLine="227"/>
      </w:pPr>
      <w:r w:rsidRPr="00317013">
        <w:tab/>
      </w:r>
      <w:r w:rsidRPr="00317013">
        <w:tab/>
      </w:r>
      <w:r w:rsidRPr="00317013">
        <w:tab/>
        <w:t>&lt;OKPOCd&gt;00381000&lt;/OKPOCd&gt;</w:t>
      </w:r>
    </w:p>
    <w:p w14:paraId="096968AB" w14:textId="77777777" w:rsidR="00BC74BF" w:rsidRPr="00317013" w:rsidRDefault="00BC74BF" w:rsidP="00BC74BF">
      <w:pPr>
        <w:pStyle w:val="GOSTScript"/>
        <w:ind w:left="0" w:right="0" w:firstLine="227"/>
      </w:pPr>
      <w:r w:rsidRPr="00317013">
        <w:tab/>
      </w:r>
      <w:r w:rsidRPr="00317013">
        <w:tab/>
        <w:t>&lt;/BU_MSC_FnclInst&gt;</w:t>
      </w:r>
    </w:p>
    <w:p w14:paraId="2BE11B39" w14:textId="77777777" w:rsidR="00BC74BF" w:rsidRPr="00317013" w:rsidRDefault="00BC74BF" w:rsidP="00BC74BF">
      <w:pPr>
        <w:pStyle w:val="GOSTScript"/>
        <w:ind w:left="0" w:right="0" w:firstLine="227"/>
      </w:pPr>
      <w:r w:rsidRPr="00317013">
        <w:tab/>
      </w:r>
      <w:r w:rsidRPr="00317013">
        <w:tab/>
        <w:t>&lt;BU_MSC_Hd&gt;</w:t>
      </w:r>
    </w:p>
    <w:p w14:paraId="75DE2EE6" w14:textId="77777777" w:rsidR="00BC74BF" w:rsidRPr="00317013" w:rsidRDefault="00BC74BF" w:rsidP="00BC74BF">
      <w:pPr>
        <w:pStyle w:val="GOSTScript"/>
        <w:ind w:left="0" w:right="0" w:firstLine="227"/>
      </w:pPr>
      <w:r w:rsidRPr="00317013">
        <w:tab/>
      </w:r>
      <w:r w:rsidRPr="00317013">
        <w:tab/>
      </w:r>
      <w:r w:rsidRPr="00317013">
        <w:tab/>
        <w:t>&lt;Pstn&gt;Казначей&lt;/Pstn&gt;</w:t>
      </w:r>
    </w:p>
    <w:p w14:paraId="67BA1B8C" w14:textId="77777777" w:rsidR="00BC74BF" w:rsidRPr="00317013" w:rsidRDefault="00BC74BF" w:rsidP="00BC74BF">
      <w:pPr>
        <w:pStyle w:val="GOSTScript"/>
        <w:ind w:left="0" w:right="0" w:firstLine="227"/>
      </w:pPr>
      <w:r w:rsidRPr="00317013">
        <w:tab/>
      </w:r>
      <w:r w:rsidRPr="00317013">
        <w:tab/>
      </w:r>
      <w:r w:rsidRPr="00317013">
        <w:tab/>
        <w:t>&lt;FllNm&gt;Петренко В.В.&lt;/FllNm&gt;</w:t>
      </w:r>
    </w:p>
    <w:p w14:paraId="69BFBC93" w14:textId="77777777" w:rsidR="00BC74BF" w:rsidRPr="00317013" w:rsidRDefault="00BC74BF" w:rsidP="00BC74BF">
      <w:pPr>
        <w:pStyle w:val="GOSTScript"/>
        <w:ind w:left="0" w:right="0" w:firstLine="227"/>
      </w:pPr>
      <w:r w:rsidRPr="00317013">
        <w:tab/>
      </w:r>
      <w:r w:rsidRPr="00317013">
        <w:tab/>
        <w:t>&lt;/BU_MSC_Hd&gt;</w:t>
      </w:r>
    </w:p>
    <w:p w14:paraId="7BB230C2" w14:textId="77777777" w:rsidR="00BC74BF" w:rsidRPr="00317013" w:rsidRDefault="00BC74BF" w:rsidP="00BC74BF">
      <w:pPr>
        <w:pStyle w:val="GOSTScript"/>
        <w:ind w:left="0" w:right="0" w:firstLine="227"/>
      </w:pPr>
      <w:r w:rsidRPr="00317013">
        <w:t xml:space="preserve"> </w:t>
      </w:r>
      <w:r w:rsidRPr="00317013">
        <w:tab/>
        <w:t>&lt;BU_MSC_Amount1&gt;</w:t>
      </w:r>
    </w:p>
    <w:p w14:paraId="7E058F1D" w14:textId="77777777" w:rsidR="00BC74BF" w:rsidRPr="00317013" w:rsidRDefault="00BC74BF" w:rsidP="00BC74BF">
      <w:pPr>
        <w:pStyle w:val="GOSTScript"/>
        <w:ind w:left="0" w:right="0" w:firstLine="227"/>
      </w:pPr>
      <w:r w:rsidRPr="00317013">
        <w:tab/>
      </w:r>
      <w:r w:rsidRPr="00317013">
        <w:tab/>
      </w:r>
      <w:r w:rsidRPr="00317013">
        <w:tab/>
        <w:t>&lt;AmntCrYr&gt;4500000.12&lt;/AmntCrYr&gt;</w:t>
      </w:r>
    </w:p>
    <w:p w14:paraId="3650497E" w14:textId="77777777" w:rsidR="00BC74BF" w:rsidRPr="00317013" w:rsidRDefault="00BC74BF" w:rsidP="00BC74BF">
      <w:pPr>
        <w:pStyle w:val="GOSTScript"/>
        <w:ind w:left="0" w:right="0" w:firstLine="227"/>
      </w:pPr>
      <w:r w:rsidRPr="00317013">
        <w:tab/>
      </w:r>
      <w:r w:rsidRPr="00317013">
        <w:tab/>
      </w:r>
      <w:r w:rsidRPr="00317013">
        <w:tab/>
        <w:t>&lt;AmntFrstYr&gt;2500000.06&lt;/AmntFrstYr&gt;</w:t>
      </w:r>
    </w:p>
    <w:p w14:paraId="41202749" w14:textId="77777777" w:rsidR="00BC74BF" w:rsidRPr="00317013" w:rsidRDefault="00BC74BF" w:rsidP="00BC74BF">
      <w:pPr>
        <w:pStyle w:val="GOSTScript"/>
        <w:ind w:left="0" w:right="0" w:firstLine="227"/>
      </w:pPr>
      <w:r w:rsidRPr="00317013">
        <w:tab/>
      </w:r>
      <w:r w:rsidRPr="00317013">
        <w:tab/>
      </w:r>
      <w:r w:rsidRPr="00317013">
        <w:tab/>
        <w:t>&lt;AmntScndYr&gt;2000000.06&lt;/AmntScndYr&gt;</w:t>
      </w:r>
    </w:p>
    <w:p w14:paraId="0990046C" w14:textId="77777777" w:rsidR="00BC74BF" w:rsidRPr="00317013" w:rsidRDefault="00BC74BF" w:rsidP="00BC74BF">
      <w:pPr>
        <w:pStyle w:val="GOSTScript"/>
        <w:ind w:left="0" w:right="0" w:firstLine="227"/>
      </w:pPr>
      <w:r w:rsidRPr="00317013">
        <w:tab/>
      </w:r>
      <w:r w:rsidRPr="00317013">
        <w:tab/>
        <w:t>&lt;/BU_MSC_Amount1&gt;</w:t>
      </w:r>
    </w:p>
    <w:p w14:paraId="75066219" w14:textId="77777777" w:rsidR="00BC74BF" w:rsidRPr="00317013" w:rsidRDefault="00BC74BF" w:rsidP="00BC74BF">
      <w:pPr>
        <w:pStyle w:val="GOSTScript"/>
        <w:ind w:left="0" w:right="0" w:firstLine="227"/>
      </w:pPr>
      <w:r w:rsidRPr="00317013">
        <w:tab/>
      </w:r>
      <w:r w:rsidRPr="00317013">
        <w:tab/>
        <w:t>&lt;BU_MSC_Amount2&gt;</w:t>
      </w:r>
    </w:p>
    <w:p w14:paraId="10EE4222" w14:textId="77777777" w:rsidR="00BC74BF" w:rsidRPr="00317013" w:rsidRDefault="00BC74BF" w:rsidP="00BC74BF">
      <w:pPr>
        <w:pStyle w:val="GOSTScript"/>
        <w:ind w:left="0" w:right="0" w:firstLine="227"/>
      </w:pPr>
      <w:r w:rsidRPr="00317013">
        <w:tab/>
      </w:r>
      <w:r w:rsidRPr="00317013">
        <w:tab/>
      </w:r>
      <w:r w:rsidRPr="00317013">
        <w:tab/>
        <w:t>&lt;AmntCrYr&gt;354800.00&lt;/AmntCrYr&gt;</w:t>
      </w:r>
    </w:p>
    <w:p w14:paraId="1F6BDF4E" w14:textId="77777777" w:rsidR="00BC74BF" w:rsidRPr="00317013" w:rsidRDefault="00BC74BF" w:rsidP="00BC74BF">
      <w:pPr>
        <w:pStyle w:val="GOSTScript"/>
        <w:ind w:left="0" w:right="0" w:firstLine="227"/>
      </w:pPr>
      <w:r w:rsidRPr="00317013">
        <w:tab/>
      </w:r>
      <w:r w:rsidRPr="00317013">
        <w:tab/>
      </w:r>
      <w:r w:rsidRPr="00317013">
        <w:tab/>
        <w:t>&lt;AmntFrstYr&gt;240000.00&lt;/AmntFrstYr&gt;</w:t>
      </w:r>
    </w:p>
    <w:p w14:paraId="08627BB8" w14:textId="77777777" w:rsidR="00BC74BF" w:rsidRPr="00317013" w:rsidRDefault="00BC74BF" w:rsidP="00BC74BF">
      <w:pPr>
        <w:pStyle w:val="GOSTScript"/>
        <w:ind w:left="0" w:right="0" w:firstLine="227"/>
      </w:pPr>
      <w:r w:rsidRPr="00317013">
        <w:tab/>
      </w:r>
      <w:r w:rsidRPr="00317013">
        <w:tab/>
      </w:r>
      <w:r w:rsidRPr="00317013">
        <w:tab/>
        <w:t>&lt;AmntScndYr&gt;550000.00&lt;/AmntScndYr&gt;</w:t>
      </w:r>
    </w:p>
    <w:p w14:paraId="45310727" w14:textId="77777777" w:rsidR="00BC74BF" w:rsidRPr="00317013" w:rsidRDefault="00BC74BF" w:rsidP="00BC74BF">
      <w:pPr>
        <w:pStyle w:val="GOSTScript"/>
        <w:ind w:left="0" w:right="0" w:firstLine="227"/>
      </w:pPr>
      <w:r w:rsidRPr="00317013">
        <w:tab/>
      </w:r>
      <w:r w:rsidRPr="00317013">
        <w:tab/>
        <w:t>&lt;/BU_MSC_Amount2&gt;</w:t>
      </w:r>
    </w:p>
    <w:p w14:paraId="04EC3DAF" w14:textId="77777777" w:rsidR="00BC74BF" w:rsidRPr="00317013" w:rsidRDefault="00BC74BF" w:rsidP="00BC74BF">
      <w:pPr>
        <w:pStyle w:val="GOSTScript"/>
        <w:ind w:left="0" w:right="0" w:firstLine="227"/>
      </w:pPr>
      <w:r w:rsidRPr="00317013">
        <w:tab/>
      </w:r>
      <w:r w:rsidRPr="00317013">
        <w:tab/>
        <w:t>&lt;BU_MSC_Amount3&gt;</w:t>
      </w:r>
    </w:p>
    <w:p w14:paraId="7607263B" w14:textId="77777777" w:rsidR="00BC74BF" w:rsidRPr="00317013" w:rsidRDefault="00BC74BF" w:rsidP="00BC74BF">
      <w:pPr>
        <w:pStyle w:val="GOSTScript"/>
        <w:ind w:left="0" w:right="0" w:firstLine="227"/>
      </w:pPr>
      <w:r w:rsidRPr="00317013">
        <w:tab/>
      </w:r>
      <w:r w:rsidRPr="00317013">
        <w:tab/>
      </w:r>
      <w:r w:rsidRPr="00317013">
        <w:tab/>
        <w:t>&lt;AmntCrYr&gt;410600.00&lt;/AmntCrYr&gt;</w:t>
      </w:r>
    </w:p>
    <w:p w14:paraId="0B52A677" w14:textId="77777777" w:rsidR="00BC74BF" w:rsidRPr="00317013" w:rsidRDefault="00BC74BF" w:rsidP="00BC74BF">
      <w:pPr>
        <w:pStyle w:val="GOSTScript"/>
        <w:ind w:left="0" w:right="0" w:firstLine="227"/>
      </w:pPr>
      <w:r w:rsidRPr="00317013">
        <w:tab/>
      </w:r>
      <w:r w:rsidRPr="00317013">
        <w:tab/>
      </w:r>
      <w:r w:rsidRPr="00317013">
        <w:tab/>
        <w:t>&lt;AmntFrstYr&gt;120000.00&lt;/AmntFrstYr&gt;</w:t>
      </w:r>
    </w:p>
    <w:p w14:paraId="7CC8CE9C" w14:textId="77777777" w:rsidR="00BC74BF" w:rsidRPr="00317013" w:rsidRDefault="00BC74BF" w:rsidP="00BC74BF">
      <w:pPr>
        <w:pStyle w:val="GOSTScript"/>
        <w:ind w:left="0" w:right="0" w:firstLine="227"/>
      </w:pPr>
      <w:r w:rsidRPr="00317013">
        <w:tab/>
      </w:r>
      <w:r w:rsidRPr="00317013">
        <w:tab/>
      </w:r>
      <w:r w:rsidRPr="00317013">
        <w:tab/>
        <w:t>&lt;AmntScndYr&gt;304000.00&lt;/AmntScndYr&gt;</w:t>
      </w:r>
    </w:p>
    <w:p w14:paraId="3EAB3D65" w14:textId="77777777" w:rsidR="00BC74BF" w:rsidRPr="00317013" w:rsidRDefault="00BC74BF" w:rsidP="00BC74BF">
      <w:pPr>
        <w:pStyle w:val="GOSTScript"/>
        <w:ind w:left="0" w:right="0" w:firstLine="227"/>
      </w:pPr>
      <w:r w:rsidRPr="00317013">
        <w:tab/>
      </w:r>
      <w:r w:rsidRPr="00317013">
        <w:tab/>
        <w:t>&lt;/BU_MSC_Amount3&gt;</w:t>
      </w:r>
    </w:p>
    <w:p w14:paraId="4A5F15F2" w14:textId="77777777" w:rsidR="00BC74BF" w:rsidRPr="00317013" w:rsidRDefault="00BC74BF" w:rsidP="00BC74BF">
      <w:pPr>
        <w:pStyle w:val="GOSTScript"/>
        <w:ind w:left="0" w:right="0" w:firstLine="227"/>
      </w:pPr>
      <w:r w:rsidRPr="00317013">
        <w:tab/>
      </w:r>
      <w:r w:rsidRPr="00317013">
        <w:tab/>
        <w:t>&lt;BUDESCR&gt;</w:t>
      </w:r>
    </w:p>
    <w:p w14:paraId="3CD9BEFA" w14:textId="77777777" w:rsidR="00BC74BF" w:rsidRPr="00317013" w:rsidRDefault="00BC74BF" w:rsidP="00BC74BF">
      <w:pPr>
        <w:pStyle w:val="GOSTScript"/>
        <w:ind w:left="0" w:right="0" w:firstLine="227"/>
      </w:pPr>
      <w:r w:rsidRPr="00317013">
        <w:tab/>
      </w:r>
      <w:r w:rsidRPr="00317013">
        <w:tab/>
      </w:r>
      <w:r w:rsidRPr="00317013">
        <w:tab/>
        <w:t>&lt;BUDESCR_ITEM&gt;</w:t>
      </w:r>
    </w:p>
    <w:p w14:paraId="08806367" w14:textId="77777777" w:rsidR="00BC74BF" w:rsidRPr="000400D4" w:rsidRDefault="00BC74BF" w:rsidP="00BC74BF">
      <w:pPr>
        <w:pStyle w:val="GOSTScript"/>
        <w:ind w:left="0" w:right="0" w:firstLine="227"/>
        <w:rPr>
          <w:lang w:val="ru-RU"/>
        </w:rPr>
      </w:pPr>
      <w:r w:rsidRPr="00317013">
        <w:tab/>
      </w:r>
      <w:r w:rsidRPr="00317013">
        <w:tab/>
      </w:r>
      <w:r w:rsidRPr="00317013">
        <w:tab/>
      </w:r>
      <w:r w:rsidRPr="00317013">
        <w:tab/>
      </w:r>
      <w:r w:rsidRPr="000400D4">
        <w:rPr>
          <w:lang w:val="ru-RU"/>
        </w:rPr>
        <w:t>&lt;</w:t>
      </w:r>
      <w:r w:rsidRPr="00317013">
        <w:t>NmFAIP</w:t>
      </w:r>
      <w:r w:rsidRPr="000400D4">
        <w:rPr>
          <w:lang w:val="ru-RU"/>
        </w:rPr>
        <w:t>&gt;Денежные средства, предоставляемые на строительство&lt;/</w:t>
      </w:r>
      <w:r w:rsidRPr="00317013">
        <w:t>NmFAIP</w:t>
      </w:r>
      <w:r w:rsidRPr="000400D4">
        <w:rPr>
          <w:lang w:val="ru-RU"/>
        </w:rPr>
        <w:t>&gt;</w:t>
      </w:r>
    </w:p>
    <w:p w14:paraId="40720D15"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317013">
        <w:t>CdFAIP</w:t>
      </w:r>
      <w:r w:rsidRPr="000400D4">
        <w:rPr>
          <w:lang w:val="ru-RU"/>
        </w:rPr>
        <w:t>&gt;054887452154143456&lt;/</w:t>
      </w:r>
      <w:r w:rsidRPr="00317013">
        <w:t>CdFAIP</w:t>
      </w:r>
      <w:r w:rsidRPr="000400D4">
        <w:rPr>
          <w:lang w:val="ru-RU"/>
        </w:rPr>
        <w:t>&gt;</w:t>
      </w:r>
    </w:p>
    <w:p w14:paraId="726CADFA"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317013">
        <w:t>NmLn</w:t>
      </w:r>
      <w:r w:rsidRPr="000400D4">
        <w:rPr>
          <w:lang w:val="ru-RU"/>
        </w:rPr>
        <w:t>&gt;1&lt;/</w:t>
      </w:r>
      <w:r w:rsidRPr="00317013">
        <w:t>NmLn</w:t>
      </w:r>
      <w:r w:rsidRPr="000400D4">
        <w:rPr>
          <w:lang w:val="ru-RU"/>
        </w:rPr>
        <w:t>&gt;</w:t>
      </w:r>
    </w:p>
    <w:p w14:paraId="4E5B375F"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317013">
        <w:t>TpFnd</w:t>
      </w:r>
      <w:r w:rsidRPr="000400D4">
        <w:rPr>
          <w:lang w:val="ru-RU"/>
        </w:rPr>
        <w:t xml:space="preserve"> </w:t>
      </w:r>
      <w:r w:rsidRPr="00317013">
        <w:t>value</w:t>
      </w:r>
      <w:r w:rsidRPr="000400D4">
        <w:rPr>
          <w:lang w:val="ru-RU"/>
        </w:rPr>
        <w:t>="средства бюджета"&gt;</w:t>
      </w:r>
      <w:r w:rsidRPr="00317013">
        <w:t>text</w:t>
      </w:r>
      <w:r w:rsidRPr="000400D4">
        <w:rPr>
          <w:lang w:val="ru-RU"/>
        </w:rPr>
        <w:t>&lt;/</w:t>
      </w:r>
      <w:r w:rsidRPr="00317013">
        <w:t>TpFnd</w:t>
      </w:r>
      <w:r w:rsidRPr="000400D4">
        <w:rPr>
          <w:lang w:val="ru-RU"/>
        </w:rPr>
        <w:t>&gt;</w:t>
      </w:r>
    </w:p>
    <w:p w14:paraId="1C68128D" w14:textId="77777777" w:rsidR="00BC74BF" w:rsidRPr="00317013" w:rsidRDefault="00BC74BF" w:rsidP="00BC74BF">
      <w:pPr>
        <w:pStyle w:val="GOSTScript"/>
        <w:ind w:left="0" w:right="0" w:firstLine="227"/>
      </w:pPr>
      <w:r w:rsidRPr="000400D4">
        <w:rPr>
          <w:lang w:val="ru-RU"/>
        </w:rPr>
        <w:tab/>
      </w:r>
      <w:r w:rsidRPr="000400D4">
        <w:rPr>
          <w:lang w:val="ru-RU"/>
        </w:rPr>
        <w:tab/>
      </w:r>
      <w:r w:rsidRPr="000400D4">
        <w:rPr>
          <w:lang w:val="ru-RU"/>
        </w:rPr>
        <w:tab/>
      </w:r>
      <w:r w:rsidRPr="000400D4">
        <w:rPr>
          <w:lang w:val="ru-RU"/>
        </w:rPr>
        <w:tab/>
      </w:r>
      <w:r w:rsidRPr="00317013">
        <w:t>&lt;Nt&gt;a&lt;/Nt&gt;</w:t>
      </w:r>
    </w:p>
    <w:p w14:paraId="5F9C794C" w14:textId="77777777" w:rsidR="00BC74BF" w:rsidRPr="00317013" w:rsidRDefault="00BC74BF" w:rsidP="00BC74BF">
      <w:pPr>
        <w:pStyle w:val="GOSTScript"/>
        <w:ind w:left="0" w:right="0" w:firstLine="227"/>
      </w:pPr>
      <w:r w:rsidRPr="00317013">
        <w:tab/>
      </w:r>
      <w:r w:rsidRPr="00317013">
        <w:tab/>
      </w:r>
      <w:r w:rsidRPr="00317013">
        <w:tab/>
      </w:r>
      <w:r w:rsidRPr="00317013">
        <w:tab/>
        <w:t>&lt;MSC_KBK&gt;</w:t>
      </w:r>
    </w:p>
    <w:p w14:paraId="10E63CCB"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&lt;KBK&gt;18210101011013000110&lt;/KBK&gt;</w:t>
      </w:r>
    </w:p>
    <w:p w14:paraId="6BB6E59A"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&lt;TrgtCd&gt;341&lt;/TrgtCd&gt;</w:t>
      </w:r>
    </w:p>
    <w:p w14:paraId="62932514"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&lt;BKTp code="10" value="Расходы"/&gt;</w:t>
      </w:r>
    </w:p>
    <w:p w14:paraId="42024BE7" w14:textId="77777777" w:rsidR="00BC74BF" w:rsidRPr="00317013" w:rsidRDefault="00BC74BF" w:rsidP="00BC74BF">
      <w:pPr>
        <w:pStyle w:val="GOSTScript"/>
        <w:ind w:left="0" w:right="0" w:firstLine="227"/>
      </w:pPr>
      <w:r w:rsidRPr="00317013">
        <w:tab/>
      </w:r>
      <w:r w:rsidRPr="00317013">
        <w:tab/>
      </w:r>
      <w:r w:rsidRPr="00317013">
        <w:tab/>
      </w:r>
      <w:r w:rsidRPr="00317013">
        <w:tab/>
        <w:t>&lt;/MSC_KBK&gt;</w:t>
      </w:r>
    </w:p>
    <w:p w14:paraId="6D26BC60" w14:textId="77777777" w:rsidR="00BC74BF" w:rsidRPr="00317013" w:rsidRDefault="00BC74BF" w:rsidP="00BC74BF">
      <w:pPr>
        <w:pStyle w:val="GOSTScript"/>
        <w:ind w:left="0" w:right="0" w:firstLine="227"/>
      </w:pPr>
      <w:r w:rsidRPr="00317013">
        <w:tab/>
      </w:r>
      <w:r w:rsidRPr="00317013">
        <w:tab/>
      </w:r>
      <w:r w:rsidRPr="00317013">
        <w:tab/>
      </w:r>
      <w:r w:rsidRPr="00317013">
        <w:tab/>
        <w:t>&lt;MSC_Amount4&gt;</w:t>
      </w:r>
    </w:p>
    <w:p w14:paraId="02159874"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&lt;AmntCrYr&gt;45000.00&lt;/AmntCrYr&gt;</w:t>
      </w:r>
    </w:p>
    <w:p w14:paraId="11864B12"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&lt;AmntFrstYr&gt;45000.00&lt;/AmntFrstYr&gt;</w:t>
      </w:r>
    </w:p>
    <w:p w14:paraId="67FABC78"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&lt;AmntScndYr&gt;45000.00&lt;/AmntScndYr&gt;</w:t>
      </w:r>
    </w:p>
    <w:p w14:paraId="191D2AA7" w14:textId="77777777" w:rsidR="00BC74BF" w:rsidRPr="00317013" w:rsidRDefault="00BC74BF" w:rsidP="00BC74BF">
      <w:pPr>
        <w:pStyle w:val="GOSTScript"/>
        <w:ind w:left="0" w:right="0" w:firstLine="227"/>
      </w:pPr>
      <w:r w:rsidRPr="00317013">
        <w:tab/>
      </w:r>
      <w:r w:rsidRPr="00317013">
        <w:tab/>
      </w:r>
      <w:r w:rsidRPr="00317013">
        <w:tab/>
      </w:r>
      <w:r w:rsidRPr="00317013">
        <w:tab/>
        <w:t>&lt;/MSC_Amount4&gt;</w:t>
      </w:r>
    </w:p>
    <w:p w14:paraId="0EFA0118" w14:textId="77777777" w:rsidR="00BC74BF" w:rsidRPr="00317013" w:rsidRDefault="00BC74BF" w:rsidP="00BC74BF">
      <w:pPr>
        <w:pStyle w:val="GOSTScript"/>
        <w:ind w:left="0" w:right="0" w:firstLine="227"/>
      </w:pPr>
      <w:r w:rsidRPr="00317013">
        <w:tab/>
      </w:r>
      <w:r w:rsidRPr="00317013">
        <w:tab/>
      </w:r>
      <w:r w:rsidRPr="00317013">
        <w:tab/>
      </w:r>
      <w:r w:rsidRPr="00317013">
        <w:tab/>
        <w:t>&lt;MSC_Amount5&gt;</w:t>
      </w:r>
    </w:p>
    <w:p w14:paraId="2808A094"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&lt;AmntCrYr&gt;37000.00&lt;/AmntCrYr&gt;</w:t>
      </w:r>
    </w:p>
    <w:p w14:paraId="6E0523B5"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&lt;AmntFrstYr&gt;28000.00&lt;/AmntFrstYr&gt;</w:t>
      </w:r>
    </w:p>
    <w:p w14:paraId="5637BDB4" w14:textId="77777777" w:rsidR="00BC74BF" w:rsidRPr="00317013" w:rsidRDefault="00BC74BF" w:rsidP="00BC74BF">
      <w:pPr>
        <w:pStyle w:val="GOSTScript"/>
        <w:ind w:left="0" w:right="0" w:firstLine="227"/>
      </w:pPr>
      <w:r w:rsidRPr="00317013">
        <w:lastRenderedPageBreak/>
        <w:tab/>
      </w:r>
      <w:r w:rsidRPr="00317013">
        <w:tab/>
      </w:r>
      <w:r w:rsidRPr="00317013">
        <w:tab/>
      </w:r>
      <w:r w:rsidRPr="00317013">
        <w:tab/>
      </w:r>
      <w:r w:rsidRPr="00317013">
        <w:tab/>
        <w:t>&lt;AmntScndYr&gt;43000.00&lt;/AmntScndYr&gt;</w:t>
      </w:r>
    </w:p>
    <w:p w14:paraId="33759269" w14:textId="77777777" w:rsidR="00BC74BF" w:rsidRPr="00317013" w:rsidRDefault="00BC74BF" w:rsidP="00BC74BF">
      <w:pPr>
        <w:pStyle w:val="GOSTScript"/>
        <w:ind w:left="0" w:right="0" w:firstLine="227"/>
      </w:pPr>
      <w:r w:rsidRPr="00317013">
        <w:tab/>
      </w:r>
      <w:r w:rsidRPr="00317013">
        <w:tab/>
      </w:r>
      <w:r w:rsidRPr="00317013">
        <w:tab/>
      </w:r>
      <w:r w:rsidRPr="00317013">
        <w:tab/>
        <w:t>&lt;/MSC_Amount5&gt;</w:t>
      </w:r>
    </w:p>
    <w:p w14:paraId="407E8ED3" w14:textId="77777777" w:rsidR="00BC74BF" w:rsidRPr="00317013" w:rsidRDefault="00BC74BF" w:rsidP="00BC74BF">
      <w:pPr>
        <w:pStyle w:val="GOSTScript"/>
        <w:ind w:left="0" w:right="0" w:firstLine="227"/>
      </w:pPr>
      <w:r w:rsidRPr="00317013">
        <w:tab/>
      </w:r>
      <w:r w:rsidRPr="00317013">
        <w:tab/>
      </w:r>
      <w:r w:rsidRPr="00317013">
        <w:tab/>
      </w:r>
      <w:r w:rsidRPr="00317013">
        <w:tab/>
        <w:t>&lt;MSC_Amount6&gt;</w:t>
      </w:r>
    </w:p>
    <w:p w14:paraId="523A15D5"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&lt;AmntCrYr&gt;80000.00&lt;/AmntCrYr&gt;</w:t>
      </w:r>
    </w:p>
    <w:p w14:paraId="19647CC6"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&lt;AmntFrstYr&gt;45000.00&lt;/AmntFrstYr&gt;</w:t>
      </w:r>
    </w:p>
    <w:p w14:paraId="3F137D17"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&lt;AmntScndYr&gt;30000.00&lt;/AmntScndYr&gt;</w:t>
      </w:r>
    </w:p>
    <w:p w14:paraId="69B2A7EE" w14:textId="77777777" w:rsidR="00BC74BF" w:rsidRPr="00317013" w:rsidRDefault="00BC74BF" w:rsidP="00BC74BF">
      <w:pPr>
        <w:pStyle w:val="GOSTScript"/>
        <w:ind w:left="0" w:right="0" w:firstLine="227"/>
      </w:pPr>
      <w:r w:rsidRPr="00317013">
        <w:tab/>
      </w:r>
      <w:r w:rsidRPr="00317013">
        <w:tab/>
      </w:r>
      <w:r w:rsidRPr="00317013">
        <w:tab/>
      </w:r>
      <w:r w:rsidRPr="00317013">
        <w:tab/>
        <w:t>&lt;/MSC_Amount6&gt;</w:t>
      </w:r>
    </w:p>
    <w:p w14:paraId="05E147BB" w14:textId="77777777" w:rsidR="00BC74BF" w:rsidRPr="00317013" w:rsidRDefault="00BC74BF" w:rsidP="00BC74BF">
      <w:pPr>
        <w:pStyle w:val="GOSTScript"/>
        <w:ind w:left="0" w:right="0" w:firstLine="227"/>
      </w:pPr>
      <w:r w:rsidRPr="00317013">
        <w:tab/>
      </w:r>
      <w:r w:rsidRPr="00317013">
        <w:tab/>
      </w:r>
      <w:r w:rsidRPr="00317013">
        <w:tab/>
        <w:t>&lt;/BUDESCR_ITEM&gt;</w:t>
      </w:r>
    </w:p>
    <w:p w14:paraId="2E89847C" w14:textId="77777777" w:rsidR="00BC74BF" w:rsidRPr="00317013" w:rsidRDefault="00BC74BF" w:rsidP="00BC74BF">
      <w:pPr>
        <w:pStyle w:val="GOSTScript"/>
        <w:ind w:left="0" w:right="0" w:firstLine="227"/>
      </w:pPr>
      <w:r w:rsidRPr="00317013">
        <w:tab/>
      </w:r>
      <w:r w:rsidRPr="00317013">
        <w:tab/>
        <w:t>&lt;/BUDESCR&gt;</w:t>
      </w:r>
    </w:p>
    <w:p w14:paraId="6CAC61AF" w14:textId="77777777" w:rsidR="00BC74BF" w:rsidRPr="00317013" w:rsidRDefault="00BC74BF" w:rsidP="00BC74BF">
      <w:pPr>
        <w:pStyle w:val="GOSTScript"/>
        <w:ind w:left="0" w:right="0" w:firstLine="227"/>
      </w:pPr>
      <w:r w:rsidRPr="00317013">
        <w:t xml:space="preserve"> </w:t>
      </w:r>
      <w:r w:rsidRPr="00317013">
        <w:tab/>
        <w:t>&lt;TObjctCdFAIP&gt;</w:t>
      </w:r>
    </w:p>
    <w:p w14:paraId="2C2C7235" w14:textId="77777777" w:rsidR="00BC74BF" w:rsidRPr="00317013" w:rsidRDefault="00BC74BF" w:rsidP="00BC74BF">
      <w:pPr>
        <w:pStyle w:val="GOSTScript"/>
        <w:ind w:left="0" w:right="0" w:firstLine="227"/>
      </w:pPr>
      <w:r w:rsidRPr="00317013">
        <w:tab/>
      </w:r>
      <w:r w:rsidRPr="00317013">
        <w:tab/>
      </w:r>
      <w:r w:rsidRPr="00317013">
        <w:tab/>
        <w:t>&lt;TObjctCdFAIP_ITEM&gt;</w:t>
      </w:r>
    </w:p>
    <w:p w14:paraId="40262A01" w14:textId="77777777" w:rsidR="00BC74BF" w:rsidRPr="00317013" w:rsidRDefault="00BC74BF" w:rsidP="00BC74BF">
      <w:pPr>
        <w:pStyle w:val="GOSTScript"/>
        <w:ind w:left="0" w:right="0" w:firstLine="227"/>
      </w:pPr>
      <w:r w:rsidRPr="00317013">
        <w:tab/>
      </w:r>
      <w:r w:rsidRPr="00317013">
        <w:tab/>
      </w:r>
      <w:r w:rsidRPr="00317013">
        <w:tab/>
      </w:r>
      <w:r w:rsidRPr="00317013">
        <w:tab/>
        <w:t>&lt;CdFAIP&gt;054887452154143456&lt;/CdFAIP&gt;</w:t>
      </w:r>
      <w:r w:rsidRPr="00317013">
        <w:tab/>
      </w:r>
    </w:p>
    <w:p w14:paraId="13263E89" w14:textId="77777777" w:rsidR="00BC74BF" w:rsidRPr="00317013" w:rsidRDefault="00BC74BF" w:rsidP="00BC74BF">
      <w:pPr>
        <w:pStyle w:val="GOSTScript"/>
        <w:ind w:left="0" w:right="0" w:firstLine="227"/>
      </w:pPr>
      <w:r w:rsidRPr="00317013">
        <w:tab/>
      </w:r>
      <w:r w:rsidRPr="00317013">
        <w:tab/>
      </w:r>
      <w:r w:rsidRPr="00317013">
        <w:tab/>
      </w:r>
      <w:r w:rsidRPr="00317013">
        <w:tab/>
        <w:t>&lt;TAmntOblgCrYr&gt;50000.00&lt;/TAmntOblgCrYr&gt;</w:t>
      </w:r>
    </w:p>
    <w:p w14:paraId="3D39BCE6" w14:textId="77777777" w:rsidR="00BC74BF" w:rsidRPr="00317013" w:rsidRDefault="00BC74BF" w:rsidP="00BC74BF">
      <w:pPr>
        <w:pStyle w:val="GOSTScript"/>
        <w:ind w:left="0" w:right="0" w:firstLine="227"/>
      </w:pPr>
      <w:r w:rsidRPr="00317013">
        <w:tab/>
      </w:r>
      <w:r w:rsidRPr="00317013">
        <w:tab/>
      </w:r>
      <w:r w:rsidRPr="00317013">
        <w:tab/>
      </w:r>
      <w:r w:rsidRPr="00317013">
        <w:tab/>
        <w:t>&lt;TAmntOblgFrstYr&gt;60000.00&lt;/TAmntOblgFrstYr&gt;</w:t>
      </w:r>
    </w:p>
    <w:p w14:paraId="6B10A70F" w14:textId="77777777" w:rsidR="00BC74BF" w:rsidRPr="00317013" w:rsidRDefault="00BC74BF" w:rsidP="00BC74BF">
      <w:pPr>
        <w:pStyle w:val="GOSTScript"/>
        <w:ind w:left="0" w:right="0" w:firstLine="227"/>
      </w:pPr>
      <w:r w:rsidRPr="00317013">
        <w:tab/>
      </w:r>
      <w:r w:rsidRPr="00317013">
        <w:tab/>
      </w:r>
      <w:r w:rsidRPr="00317013">
        <w:tab/>
      </w:r>
      <w:r w:rsidRPr="00317013">
        <w:tab/>
        <w:t>&lt;TAmntOblgScndYr&gt;50000.00&lt;/TAmntOblgScndYr&gt;</w:t>
      </w:r>
    </w:p>
    <w:p w14:paraId="78E5CCAD" w14:textId="77777777" w:rsidR="00BC74BF" w:rsidRPr="00317013" w:rsidRDefault="00BC74BF" w:rsidP="00BC74BF">
      <w:pPr>
        <w:pStyle w:val="GOSTScript"/>
        <w:ind w:left="0" w:right="0" w:firstLine="227"/>
      </w:pPr>
      <w:r w:rsidRPr="00317013">
        <w:tab/>
      </w:r>
      <w:r w:rsidRPr="00317013">
        <w:tab/>
      </w:r>
      <w:r w:rsidRPr="00317013">
        <w:tab/>
      </w:r>
      <w:r w:rsidRPr="00317013">
        <w:tab/>
        <w:t>&lt;TGrtAmntCrrYr&gt;50000.00&lt;/TGrtAmntCrrYr&gt;</w:t>
      </w:r>
    </w:p>
    <w:p w14:paraId="22EA0E26" w14:textId="77777777" w:rsidR="00BC74BF" w:rsidRPr="00317013" w:rsidRDefault="00BC74BF" w:rsidP="00BC74BF">
      <w:pPr>
        <w:pStyle w:val="GOSTScript"/>
        <w:ind w:left="0" w:right="0" w:firstLine="227"/>
      </w:pPr>
      <w:r w:rsidRPr="00317013">
        <w:tab/>
      </w:r>
      <w:r w:rsidRPr="00317013">
        <w:tab/>
      </w:r>
      <w:r w:rsidRPr="00317013">
        <w:tab/>
      </w:r>
      <w:r w:rsidRPr="00317013">
        <w:tab/>
        <w:t>&lt;TGrtAmntFrstYr&gt;47000.00&lt;/TGrtAmntFrstYr&gt;</w:t>
      </w:r>
    </w:p>
    <w:p w14:paraId="082D80AE" w14:textId="77777777" w:rsidR="00BC74BF" w:rsidRPr="00317013" w:rsidRDefault="00BC74BF" w:rsidP="00BC74BF">
      <w:pPr>
        <w:pStyle w:val="GOSTScript"/>
        <w:ind w:left="0" w:right="0" w:firstLine="227"/>
      </w:pPr>
      <w:r w:rsidRPr="00317013">
        <w:tab/>
      </w:r>
      <w:r w:rsidRPr="00317013">
        <w:tab/>
      </w:r>
      <w:r w:rsidRPr="00317013">
        <w:tab/>
      </w:r>
      <w:r w:rsidRPr="00317013">
        <w:tab/>
        <w:t>&lt;TGrtAmntScndYr&gt;43000.00&lt;/TGrtAmntScndYr&gt;</w:t>
      </w:r>
    </w:p>
    <w:p w14:paraId="54AE4184" w14:textId="77777777" w:rsidR="00BC74BF" w:rsidRPr="00317013" w:rsidRDefault="00BC74BF" w:rsidP="00BC74BF">
      <w:pPr>
        <w:pStyle w:val="GOSTScript"/>
        <w:ind w:left="0" w:right="0" w:firstLine="227"/>
      </w:pPr>
      <w:r w:rsidRPr="00317013">
        <w:tab/>
      </w:r>
      <w:r w:rsidRPr="00317013">
        <w:tab/>
      </w:r>
      <w:r w:rsidRPr="00317013">
        <w:tab/>
      </w:r>
      <w:r w:rsidRPr="00317013">
        <w:tab/>
        <w:t>&lt;TAmntCmmtCrrYr&gt;78590.00&lt;/TAmntCmmtCrrYr&gt;</w:t>
      </w:r>
    </w:p>
    <w:p w14:paraId="3C144889" w14:textId="77777777" w:rsidR="00BC74BF" w:rsidRPr="00317013" w:rsidRDefault="00BC74BF" w:rsidP="00BC74BF">
      <w:pPr>
        <w:pStyle w:val="GOSTScript"/>
        <w:ind w:left="0" w:right="0" w:firstLine="227"/>
      </w:pPr>
      <w:r w:rsidRPr="00317013">
        <w:tab/>
      </w:r>
      <w:r w:rsidRPr="00317013">
        <w:tab/>
      </w:r>
      <w:r w:rsidRPr="00317013">
        <w:tab/>
      </w:r>
      <w:r w:rsidRPr="00317013">
        <w:tab/>
        <w:t>&lt;TAmntCmmtFrstYr&gt;45000.00&lt;/TAmntCmmtFrstYr&gt;</w:t>
      </w:r>
    </w:p>
    <w:p w14:paraId="712F729A" w14:textId="77777777" w:rsidR="00BC74BF" w:rsidRPr="00317013" w:rsidRDefault="00BC74BF" w:rsidP="00BC74BF">
      <w:pPr>
        <w:pStyle w:val="GOSTScript"/>
        <w:ind w:left="0" w:right="0" w:firstLine="227"/>
      </w:pPr>
      <w:r w:rsidRPr="00317013">
        <w:tab/>
      </w:r>
      <w:r w:rsidRPr="00317013">
        <w:tab/>
      </w:r>
      <w:r w:rsidRPr="00317013">
        <w:tab/>
      </w:r>
      <w:r w:rsidRPr="00317013">
        <w:tab/>
        <w:t>&lt;TAmntCmmtScndYr&gt;30000.00&lt;/TAmntCmmtScndYr&gt;</w:t>
      </w:r>
    </w:p>
    <w:p w14:paraId="444C7F0C" w14:textId="77777777" w:rsidR="00BC74BF" w:rsidRPr="00317013" w:rsidRDefault="00BC74BF" w:rsidP="00BC74BF">
      <w:pPr>
        <w:pStyle w:val="GOSTScript"/>
        <w:ind w:left="0" w:right="0" w:firstLine="227"/>
      </w:pPr>
      <w:r w:rsidRPr="00317013">
        <w:tab/>
      </w:r>
      <w:r w:rsidRPr="00317013">
        <w:tab/>
      </w:r>
      <w:r w:rsidRPr="00317013">
        <w:tab/>
        <w:t>&lt;/TObjctCdFAIP_ITEM&gt;</w:t>
      </w:r>
    </w:p>
    <w:p w14:paraId="45B2C800" w14:textId="77777777" w:rsidR="00BC74BF" w:rsidRPr="00317013" w:rsidRDefault="00BC74BF" w:rsidP="00BC74BF">
      <w:pPr>
        <w:pStyle w:val="GOSTScript"/>
        <w:ind w:left="0" w:right="0" w:firstLine="227"/>
      </w:pPr>
      <w:r w:rsidRPr="00317013">
        <w:tab/>
      </w:r>
      <w:r w:rsidRPr="00317013">
        <w:tab/>
        <w:t>&lt;/TObjctCdFAIP&gt;</w:t>
      </w:r>
    </w:p>
    <w:p w14:paraId="76AF7D44" w14:textId="77777777" w:rsidR="00BC74BF" w:rsidRPr="00317013" w:rsidRDefault="00BC74BF" w:rsidP="00BC74BF">
      <w:pPr>
        <w:pStyle w:val="GOSTScript"/>
        <w:ind w:left="0" w:right="0" w:firstLine="227"/>
      </w:pPr>
      <w:r w:rsidRPr="00317013">
        <w:tab/>
      </w:r>
      <w:r w:rsidRPr="00317013">
        <w:tab/>
        <w:t>&lt;BUCONTR_TabBUCONTR&gt;</w:t>
      </w:r>
    </w:p>
    <w:p w14:paraId="45658EAB" w14:textId="77777777" w:rsidR="00BC74BF" w:rsidRPr="00317013" w:rsidRDefault="00BC74BF" w:rsidP="00BC74BF">
      <w:pPr>
        <w:pStyle w:val="GOSTScript"/>
        <w:ind w:left="0" w:right="0" w:firstLine="227"/>
      </w:pPr>
      <w:r w:rsidRPr="00317013">
        <w:tab/>
      </w:r>
      <w:r w:rsidRPr="00317013">
        <w:tab/>
      </w:r>
      <w:r w:rsidRPr="00317013">
        <w:tab/>
        <w:t>&lt;TabBUCONTR_ITEM&gt;</w:t>
      </w:r>
    </w:p>
    <w:p w14:paraId="641EFE6D" w14:textId="77777777" w:rsidR="00BC74BF" w:rsidRPr="00317013" w:rsidRDefault="00BC74BF" w:rsidP="00BC74BF">
      <w:pPr>
        <w:pStyle w:val="GOSTScript"/>
        <w:ind w:left="0" w:right="0" w:firstLine="227"/>
      </w:pPr>
      <w:r w:rsidRPr="00317013">
        <w:tab/>
      </w:r>
      <w:r w:rsidRPr="00317013">
        <w:tab/>
      </w:r>
      <w:r w:rsidRPr="00317013">
        <w:tab/>
      </w:r>
      <w:r w:rsidRPr="00317013">
        <w:tab/>
        <w:t>&lt;FullNm&gt;ФГУП "ГУСС" Дальспецстрой" при Спецстрое России&lt;/FullNm&gt;</w:t>
      </w:r>
    </w:p>
    <w:p w14:paraId="1413804E" w14:textId="77777777" w:rsidR="00BC74BF" w:rsidRPr="00317013" w:rsidRDefault="00BC74BF" w:rsidP="00BC74BF">
      <w:pPr>
        <w:pStyle w:val="GOSTScript"/>
        <w:ind w:left="0" w:right="0" w:firstLine="227"/>
      </w:pPr>
      <w:r w:rsidRPr="00317013">
        <w:tab/>
      </w:r>
      <w:r w:rsidRPr="00317013">
        <w:tab/>
      </w:r>
      <w:r w:rsidRPr="00317013">
        <w:tab/>
      </w:r>
      <w:r w:rsidRPr="00317013">
        <w:tab/>
        <w:t>&lt;CdRgs&gt;12345678&lt;/CdRgs&gt;</w:t>
      </w:r>
    </w:p>
    <w:p w14:paraId="4B2DE89B" w14:textId="77777777" w:rsidR="00BC74BF" w:rsidRPr="00317013" w:rsidRDefault="00BC74BF" w:rsidP="00BC74BF">
      <w:pPr>
        <w:pStyle w:val="GOSTScript"/>
        <w:ind w:left="0" w:right="0" w:firstLine="227"/>
      </w:pPr>
      <w:r w:rsidRPr="00317013">
        <w:tab/>
      </w:r>
      <w:r w:rsidRPr="00317013">
        <w:tab/>
      </w:r>
      <w:r w:rsidRPr="00317013">
        <w:tab/>
      </w:r>
      <w:r w:rsidRPr="00317013">
        <w:tab/>
        <w:t>&lt;INN12&gt;2700001660&lt;/INN12&gt;</w:t>
      </w:r>
    </w:p>
    <w:p w14:paraId="3B416BF5" w14:textId="77777777" w:rsidR="00BC74BF" w:rsidRPr="00317013" w:rsidRDefault="00BC74BF" w:rsidP="00BC74BF">
      <w:pPr>
        <w:pStyle w:val="GOSTScript"/>
        <w:ind w:left="0" w:right="0" w:firstLine="227"/>
      </w:pPr>
      <w:r w:rsidRPr="00317013">
        <w:tab/>
      </w:r>
      <w:r w:rsidRPr="00317013">
        <w:tab/>
      </w:r>
      <w:r w:rsidRPr="00317013">
        <w:tab/>
      </w:r>
      <w:r w:rsidRPr="00317013">
        <w:tab/>
        <w:t>&lt;KPP&gt;270001001&lt;/KPP&gt;</w:t>
      </w:r>
    </w:p>
    <w:p w14:paraId="57D77430" w14:textId="77777777" w:rsidR="00BC74BF" w:rsidRPr="00317013" w:rsidRDefault="00BC74BF" w:rsidP="00BC74BF">
      <w:pPr>
        <w:pStyle w:val="GOSTScript"/>
        <w:ind w:left="0" w:right="0" w:firstLine="227"/>
      </w:pPr>
      <w:r w:rsidRPr="00317013">
        <w:tab/>
      </w:r>
      <w:r w:rsidRPr="00317013">
        <w:tab/>
      </w:r>
      <w:r w:rsidRPr="00317013">
        <w:tab/>
      </w:r>
      <w:r w:rsidRPr="00317013">
        <w:tab/>
        <w:t>&lt;NmbrAccnt&gt;87542587451&lt;/NmbrAccnt&gt;</w:t>
      </w:r>
    </w:p>
    <w:p w14:paraId="7F913BA3" w14:textId="77777777" w:rsidR="00BC74BF" w:rsidRPr="00317013" w:rsidRDefault="00BC74BF" w:rsidP="00BC74BF">
      <w:pPr>
        <w:pStyle w:val="GOSTScript"/>
        <w:ind w:left="0" w:right="0" w:firstLine="227"/>
      </w:pPr>
      <w:r w:rsidRPr="00317013">
        <w:tab/>
      </w:r>
      <w:r w:rsidRPr="00317013">
        <w:tab/>
      </w:r>
      <w:r w:rsidRPr="00317013">
        <w:tab/>
      </w:r>
      <w:r w:rsidRPr="00317013">
        <w:tab/>
        <w:t>&lt;SctnAccnt&gt;34234547&lt;/SctnAccnt&gt;</w:t>
      </w:r>
    </w:p>
    <w:p w14:paraId="01A9D321" w14:textId="77777777" w:rsidR="00BC74BF" w:rsidRPr="00317013" w:rsidRDefault="00BC74BF" w:rsidP="00BC74BF">
      <w:pPr>
        <w:pStyle w:val="GOSTScript"/>
        <w:ind w:left="0" w:right="0" w:firstLine="227"/>
      </w:pPr>
      <w:r w:rsidRPr="00317013">
        <w:tab/>
      </w:r>
      <w:r w:rsidRPr="00317013">
        <w:tab/>
      </w:r>
      <w:r w:rsidRPr="00317013">
        <w:tab/>
      </w:r>
      <w:r w:rsidRPr="00317013">
        <w:tab/>
        <w:t>&lt;MSC_Bnk20&gt;</w:t>
      </w:r>
    </w:p>
    <w:p w14:paraId="6B1556A7"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&lt;AcNm&gt;40501810500000000037&lt;/AcNm&gt;</w:t>
      </w:r>
    </w:p>
    <w:p w14:paraId="2CAA3151"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&lt;BIK&gt;524401001&lt;/BIK&gt;</w:t>
      </w:r>
    </w:p>
    <w:p w14:paraId="1832BDFB" w14:textId="77777777" w:rsidR="00BC74BF" w:rsidRPr="00317013" w:rsidRDefault="00BC74BF" w:rsidP="00BC74BF">
      <w:pPr>
        <w:pStyle w:val="GOSTScript"/>
        <w:ind w:left="0" w:right="0" w:firstLine="227"/>
      </w:pPr>
      <w:r w:rsidRPr="00317013">
        <w:tab/>
      </w:r>
      <w:r w:rsidRPr="00317013">
        <w:tab/>
      </w:r>
      <w:r w:rsidRPr="00317013">
        <w:tab/>
      </w:r>
      <w:r w:rsidRPr="00317013">
        <w:tab/>
      </w:r>
      <w:r w:rsidRPr="00317013">
        <w:tab/>
        <w:t>&lt;CrAccNm&gt;40301810500000000057&lt;/CrAccNm&gt;</w:t>
      </w:r>
    </w:p>
    <w:p w14:paraId="6DAEF995" w14:textId="77777777" w:rsidR="00BC74BF" w:rsidRPr="00317013" w:rsidRDefault="00BC74BF" w:rsidP="00BC74BF">
      <w:pPr>
        <w:pStyle w:val="GOSTScript"/>
        <w:ind w:left="0" w:right="0" w:firstLine="227"/>
      </w:pPr>
      <w:r w:rsidRPr="00317013">
        <w:tab/>
      </w:r>
      <w:r w:rsidRPr="00317013">
        <w:tab/>
      </w:r>
      <w:r w:rsidRPr="00317013">
        <w:tab/>
      </w:r>
      <w:r w:rsidRPr="00317013">
        <w:tab/>
        <w:t>&lt;/MSC_Bnk20&gt;</w:t>
      </w:r>
    </w:p>
    <w:p w14:paraId="6CA9BA31" w14:textId="77777777" w:rsidR="00BC74BF" w:rsidRPr="00317013" w:rsidRDefault="00BC74BF" w:rsidP="00BC74BF">
      <w:pPr>
        <w:pStyle w:val="GOSTScript"/>
        <w:ind w:left="0" w:right="0" w:firstLine="227"/>
      </w:pPr>
      <w:r w:rsidRPr="00317013">
        <w:tab/>
      </w:r>
      <w:r w:rsidRPr="00317013">
        <w:tab/>
      </w:r>
      <w:r w:rsidRPr="00317013">
        <w:tab/>
        <w:t>&lt;/TabBUCONTR_ITEM&gt;</w:t>
      </w:r>
    </w:p>
    <w:p w14:paraId="4658EDC0" w14:textId="77777777" w:rsidR="00BC74BF" w:rsidRPr="00317013" w:rsidRDefault="00BC74BF" w:rsidP="00BC74BF">
      <w:pPr>
        <w:pStyle w:val="GOSTScript"/>
        <w:ind w:left="0" w:right="0" w:firstLine="227"/>
      </w:pPr>
      <w:r w:rsidRPr="00317013">
        <w:tab/>
      </w:r>
      <w:r w:rsidRPr="00317013">
        <w:tab/>
        <w:t>&lt;/BUCONTR_TabBUCONTR&gt;</w:t>
      </w:r>
    </w:p>
    <w:p w14:paraId="5CA5B3A4" w14:textId="77777777" w:rsidR="00BC74BF" w:rsidRPr="0053647C" w:rsidRDefault="00BC74BF" w:rsidP="00BC74BF">
      <w:pPr>
        <w:pStyle w:val="GOSTScript"/>
        <w:ind w:left="0" w:right="0" w:firstLine="227"/>
        <w:rPr>
          <w:szCs w:val="22"/>
        </w:rPr>
      </w:pPr>
      <w:r w:rsidRPr="00317013">
        <w:t>&lt;/self:NtcExcdBdgtrOblgtns&gt;</w:t>
      </w:r>
    </w:p>
    <w:p w14:paraId="5BE99310" w14:textId="77777777" w:rsidR="00BC74BF" w:rsidRPr="0027506E" w:rsidRDefault="00BC74BF" w:rsidP="00BC74BF">
      <w:pPr>
        <w:pStyle w:val="23"/>
        <w:rPr>
          <w:highlight w:val="green"/>
        </w:rPr>
      </w:pPr>
      <w:bookmarkStart w:id="3337" w:name="_Toc185883830"/>
      <w:bookmarkStart w:id="3338" w:name="_Toc199832440"/>
      <w:bookmarkStart w:id="3339" w:name="_Toc202883823"/>
      <w:bookmarkEnd w:id="3335"/>
      <w:r w:rsidRPr="0027506E">
        <w:rPr>
          <w:highlight w:val="green"/>
        </w:rPr>
        <w:t>Описание документа «Сведения о денежном обязательстве»</w:t>
      </w:r>
      <w:bookmarkEnd w:id="3337"/>
      <w:bookmarkEnd w:id="3338"/>
      <w:bookmarkEnd w:id="3339"/>
    </w:p>
    <w:p w14:paraId="2ABBA9A6" w14:textId="77777777" w:rsidR="00BC74BF" w:rsidRPr="0027506E" w:rsidRDefault="00BC74BF" w:rsidP="00BC74BF">
      <w:pPr>
        <w:pStyle w:val="32"/>
        <w:rPr>
          <w:highlight w:val="green"/>
        </w:rPr>
      </w:pPr>
      <w:bookmarkStart w:id="3340" w:name="_Toc185883831"/>
      <w:bookmarkStart w:id="3341" w:name="_Toc199832441"/>
      <w:bookmarkStart w:id="3342" w:name="_Toc202883824"/>
      <w:r w:rsidRPr="0027506E">
        <w:rPr>
          <w:highlight w:val="green"/>
        </w:rPr>
        <w:t>Назначение и маршрут документа</w:t>
      </w:r>
      <w:bookmarkEnd w:id="3340"/>
      <w:bookmarkEnd w:id="3341"/>
      <w:bookmarkEnd w:id="3342"/>
    </w:p>
    <w:p w14:paraId="7C68212A" w14:textId="77777777" w:rsidR="00BC74BF" w:rsidRPr="0000734D" w:rsidRDefault="00BC74BF" w:rsidP="00BC74BF">
      <w:pPr>
        <w:pStyle w:val="GOSTNormal"/>
      </w:pPr>
      <w:r w:rsidRPr="0000734D">
        <w:t>Документ «Сведения о денежном обязательстве» (далее – Сведения ДО) предназначен для осуществления исполнения федерального, регионального и местного (если порядок кассового обслуживания исполнения бюджета предусматривает такую возможность) бюджетов по расходам в части постановки на учет денежных обязательств ПБС, обслуживающихся в закрытом и открытом контурах ППО АСФК, в ПУР ЭБ, и внесения изменений в ранее поставленные на учет Сведения ДО ПБС.</w:t>
      </w:r>
    </w:p>
    <w:p w14:paraId="41CD3C9F" w14:textId="77777777" w:rsidR="00BC74BF" w:rsidRPr="0000734D" w:rsidRDefault="00BC74BF" w:rsidP="00BC74BF">
      <w:pPr>
        <w:pStyle w:val="GOSTNormal"/>
      </w:pPr>
      <w:r w:rsidRPr="0000734D">
        <w:t>Документ «Сведения о денежном обязательстве» также может передаваться в виде вложения в блоке «attachments» к документу «Выписка из лицевого счета получателя бюджетных средств» в форматах, предусмотренных настоящим Альбомом ТФО.</w:t>
      </w:r>
    </w:p>
    <w:bookmarkStart w:id="3343" w:name="_Toc424112865"/>
    <w:bookmarkEnd w:id="3343"/>
    <w:p w14:paraId="799B7D0B" w14:textId="77777777" w:rsidR="00BC74BF" w:rsidRPr="0027506E" w:rsidRDefault="00BC74BF" w:rsidP="00BC74BF">
      <w:pPr>
        <w:pStyle w:val="GOSTNameTable"/>
        <w:rPr>
          <w:rFonts w:eastAsia="Calibri"/>
          <w:highlight w:val="green"/>
        </w:rPr>
      </w:pPr>
      <w:r w:rsidRPr="0027506E">
        <w:rPr>
          <w:rFonts w:eastAsia="Calibri"/>
          <w:highlight w:val="green"/>
        </w:rPr>
        <w:lastRenderedPageBreak/>
        <w:fldChar w:fldCharType="begin"/>
      </w:r>
      <w:r w:rsidRPr="0027506E">
        <w:rPr>
          <w:rFonts w:eastAsia="Calibri"/>
          <w:highlight w:val="green"/>
        </w:rPr>
        <w:instrText xml:space="preserve"> SEQ Таблица \* ARABIC </w:instrText>
      </w:r>
      <w:r w:rsidRPr="0027506E">
        <w:rPr>
          <w:rFonts w:eastAsia="Calibri"/>
          <w:highlight w:val="green"/>
        </w:rPr>
        <w:fldChar w:fldCharType="separate"/>
      </w:r>
      <w:bookmarkStart w:id="3344" w:name="_Toc30503360"/>
      <w:bookmarkStart w:id="3345" w:name="_Toc30507958"/>
      <w:bookmarkStart w:id="3346" w:name="_Toc185882478"/>
      <w:r w:rsidR="00306405">
        <w:rPr>
          <w:rFonts w:eastAsia="Calibri"/>
          <w:noProof/>
          <w:highlight w:val="green"/>
        </w:rPr>
        <w:t>163</w:t>
      </w:r>
      <w:r w:rsidRPr="0027506E">
        <w:rPr>
          <w:rFonts w:eastAsia="Calibri"/>
          <w:highlight w:val="green"/>
        </w:rPr>
        <w:fldChar w:fldCharType="end"/>
      </w:r>
      <w:r w:rsidRPr="0027506E">
        <w:rPr>
          <w:rFonts w:eastAsia="Calibri"/>
          <w:highlight w:val="green"/>
        </w:rPr>
        <w:t xml:space="preserve"> – Маршрут документа «</w:t>
      </w:r>
      <w:r w:rsidRPr="0027506E">
        <w:rPr>
          <w:highlight w:val="green"/>
        </w:rPr>
        <w:t>Сведения ДО</w:t>
      </w:r>
      <w:r w:rsidRPr="0027506E">
        <w:rPr>
          <w:rFonts w:eastAsia="Calibri"/>
          <w:highlight w:val="green"/>
        </w:rPr>
        <w:t>»</w:t>
      </w:r>
      <w:bookmarkEnd w:id="3344"/>
      <w:bookmarkEnd w:id="3345"/>
      <w:bookmarkEnd w:id="3346"/>
    </w:p>
    <w:tbl>
      <w:tblPr>
        <w:tblStyle w:val="GOSTTable"/>
        <w:tblW w:w="5000" w:type="pct"/>
        <w:tblLook w:val="07E0" w:firstRow="1" w:lastRow="1" w:firstColumn="1" w:lastColumn="1" w:noHBand="1" w:noVBand="1"/>
      </w:tblPr>
      <w:tblGrid>
        <w:gridCol w:w="2552"/>
        <w:gridCol w:w="2551"/>
        <w:gridCol w:w="4525"/>
      </w:tblGrid>
      <w:tr w:rsidR="00BC74BF" w:rsidRPr="0000734D" w14:paraId="17563E67" w14:textId="77777777" w:rsidTr="005A4371">
        <w:trPr>
          <w:cnfStyle w:val="100000000000" w:firstRow="1" w:lastRow="0" w:firstColumn="0" w:lastColumn="0" w:oddVBand="0" w:evenVBand="0" w:oddHBand="0" w:evenHBand="0" w:firstRowFirstColumn="0" w:firstRowLastColumn="0" w:lastRowFirstColumn="0" w:lastRowLastColumn="0"/>
        </w:trPr>
        <w:tc>
          <w:tcPr>
            <w:tcW w:w="1325" w:type="pct"/>
          </w:tcPr>
          <w:p w14:paraId="5D1914AB" w14:textId="77777777" w:rsidR="00BC74BF" w:rsidRPr="0000734D" w:rsidRDefault="00BC74BF" w:rsidP="005A4371">
            <w:pPr>
              <w:pStyle w:val="GOSTTableHead"/>
            </w:pPr>
            <w:r w:rsidRPr="0000734D">
              <w:t>Отправитель</w:t>
            </w:r>
          </w:p>
        </w:tc>
        <w:tc>
          <w:tcPr>
            <w:tcW w:w="1325" w:type="pct"/>
          </w:tcPr>
          <w:p w14:paraId="263ABFC3" w14:textId="77777777" w:rsidR="00BC74BF" w:rsidRPr="0000734D" w:rsidRDefault="00BC74BF" w:rsidP="005A4371">
            <w:pPr>
              <w:pStyle w:val="GOSTTableHead"/>
            </w:pPr>
            <w:r w:rsidRPr="0000734D">
              <w:t>Получатель</w:t>
            </w:r>
          </w:p>
        </w:tc>
        <w:tc>
          <w:tcPr>
            <w:tcW w:w="2350" w:type="pct"/>
          </w:tcPr>
          <w:p w14:paraId="36DB54F0" w14:textId="77777777" w:rsidR="00BC74BF" w:rsidRPr="0000734D" w:rsidRDefault="00BC74BF" w:rsidP="005A4371">
            <w:pPr>
              <w:pStyle w:val="GOSTTableHead"/>
            </w:pPr>
            <w:r w:rsidRPr="0000734D">
              <w:t>Примечание</w:t>
            </w:r>
          </w:p>
        </w:tc>
      </w:tr>
      <w:tr w:rsidR="00BC74BF" w:rsidRPr="0000734D" w14:paraId="2D7D5D8C" w14:textId="77777777" w:rsidTr="005A4371">
        <w:tc>
          <w:tcPr>
            <w:tcW w:w="1325" w:type="pct"/>
          </w:tcPr>
          <w:p w14:paraId="0403C999" w14:textId="3D309549" w:rsidR="00BC74BF" w:rsidRPr="0000734D" w:rsidRDefault="009405FA" w:rsidP="005A4371">
            <w:pPr>
              <w:pStyle w:val="GOSTTablenorm"/>
            </w:pPr>
            <w:r w:rsidRPr="009D2D00">
              <w:rPr>
                <w:szCs w:val="22"/>
              </w:rPr>
              <w:t>ТОФК (ППО АСФК</w:t>
            </w:r>
            <w:r>
              <w:rPr>
                <w:szCs w:val="22"/>
              </w:rPr>
              <w:t>/ ПУР ЭБ</w:t>
            </w:r>
            <w:r w:rsidRPr="009D2D00">
              <w:rPr>
                <w:szCs w:val="22"/>
              </w:rPr>
              <w:t>)</w:t>
            </w:r>
          </w:p>
        </w:tc>
        <w:tc>
          <w:tcPr>
            <w:tcW w:w="1325" w:type="pct"/>
          </w:tcPr>
          <w:p w14:paraId="2059AFBA" w14:textId="6FAB43F8" w:rsidR="00BC74BF" w:rsidRPr="0000734D" w:rsidRDefault="00BC74BF" w:rsidP="00EC401D">
            <w:pPr>
              <w:pStyle w:val="GOSTTablenorm"/>
            </w:pPr>
            <w:r w:rsidRPr="009C1180">
              <w:rPr>
                <w:highlight w:val="green"/>
              </w:rPr>
              <w:t>ПБС</w:t>
            </w:r>
            <w:r w:rsidRPr="0000734D">
              <w:t xml:space="preserve"> (УБП, НУБП, которому переданы полномочия ПБС)</w:t>
            </w:r>
          </w:p>
        </w:tc>
        <w:tc>
          <w:tcPr>
            <w:tcW w:w="2350" w:type="pct"/>
          </w:tcPr>
          <w:p w14:paraId="2BB72E71" w14:textId="77777777" w:rsidR="00BC74BF" w:rsidRPr="0000734D" w:rsidRDefault="00BC74BF" w:rsidP="005A4371">
            <w:pPr>
              <w:pStyle w:val="GOSTTablenorm"/>
            </w:pPr>
          </w:p>
        </w:tc>
      </w:tr>
      <w:tr w:rsidR="00BC74BF" w:rsidRPr="0000734D" w14:paraId="6AC043A2" w14:textId="77777777" w:rsidTr="005A4371">
        <w:tc>
          <w:tcPr>
            <w:tcW w:w="1325" w:type="pct"/>
          </w:tcPr>
          <w:p w14:paraId="3D7A9C0D" w14:textId="185B7203" w:rsidR="00BC74BF" w:rsidRPr="0000734D" w:rsidRDefault="00BC74BF" w:rsidP="005A4371">
            <w:pPr>
              <w:pStyle w:val="GOSTTablenorm"/>
            </w:pPr>
            <w:r w:rsidRPr="009C1180">
              <w:rPr>
                <w:highlight w:val="green"/>
              </w:rPr>
              <w:t>ПБС</w:t>
            </w:r>
            <w:r w:rsidRPr="0000734D">
              <w:t xml:space="preserve"> (УБП, НУБП, которому переданы полномочия ПБС)</w:t>
            </w:r>
          </w:p>
        </w:tc>
        <w:tc>
          <w:tcPr>
            <w:tcW w:w="1325" w:type="pct"/>
          </w:tcPr>
          <w:p w14:paraId="23C1708C" w14:textId="0E8C2DE0" w:rsidR="00BC74BF" w:rsidRPr="0000734D" w:rsidRDefault="009405FA" w:rsidP="005A4371">
            <w:pPr>
              <w:pStyle w:val="GOSTTablenorm"/>
            </w:pPr>
            <w:r w:rsidRPr="009D2D00">
              <w:rPr>
                <w:szCs w:val="22"/>
              </w:rPr>
              <w:t>ТОФК (ППО АСФК</w:t>
            </w:r>
            <w:r>
              <w:rPr>
                <w:szCs w:val="22"/>
              </w:rPr>
              <w:t>/ ПУР ЭБ</w:t>
            </w:r>
            <w:r w:rsidRPr="009D2D00">
              <w:rPr>
                <w:szCs w:val="22"/>
              </w:rPr>
              <w:t>)</w:t>
            </w:r>
          </w:p>
        </w:tc>
        <w:tc>
          <w:tcPr>
            <w:tcW w:w="2350" w:type="pct"/>
          </w:tcPr>
          <w:p w14:paraId="4F076BD2" w14:textId="77777777" w:rsidR="00BC74BF" w:rsidRPr="0000734D" w:rsidRDefault="00BC74BF" w:rsidP="005A4371">
            <w:pPr>
              <w:pStyle w:val="GOSTTablenorm"/>
            </w:pPr>
          </w:p>
        </w:tc>
      </w:tr>
      <w:tr w:rsidR="00BC74BF" w:rsidRPr="0000734D" w14:paraId="4CD07DC8" w14:textId="77777777" w:rsidTr="005A4371">
        <w:tc>
          <w:tcPr>
            <w:tcW w:w="1325" w:type="pct"/>
          </w:tcPr>
          <w:p w14:paraId="6CEF90B7" w14:textId="17BCABB9" w:rsidR="00BC74BF" w:rsidRPr="0000734D" w:rsidRDefault="00E26F0A" w:rsidP="005A4371">
            <w:pPr>
              <w:pStyle w:val="GOSTTablenorm"/>
            </w:pPr>
            <w:r>
              <w:rPr>
                <w:szCs w:val="22"/>
              </w:rPr>
              <w:t>ТОФК (ПУР ЭБ)</w:t>
            </w:r>
          </w:p>
        </w:tc>
        <w:tc>
          <w:tcPr>
            <w:tcW w:w="1325" w:type="pct"/>
          </w:tcPr>
          <w:p w14:paraId="3D8FA7C7" w14:textId="3C14A29D" w:rsidR="00BC74BF" w:rsidRPr="0000734D" w:rsidRDefault="00EC401D" w:rsidP="005A4371">
            <w:pPr>
              <w:pStyle w:val="GOSTTablenorm"/>
            </w:pPr>
            <w:r w:rsidRPr="009D2D00">
              <w:rPr>
                <w:szCs w:val="22"/>
              </w:rPr>
              <w:t>ТОФК (ППО АСФК)</w:t>
            </w:r>
          </w:p>
        </w:tc>
        <w:tc>
          <w:tcPr>
            <w:tcW w:w="2350" w:type="pct"/>
          </w:tcPr>
          <w:p w14:paraId="4B245B54" w14:textId="77777777" w:rsidR="00BC74BF" w:rsidRPr="0000734D" w:rsidRDefault="00BC74BF" w:rsidP="005A4371">
            <w:pPr>
              <w:pStyle w:val="GOSTTablenorm"/>
            </w:pPr>
          </w:p>
        </w:tc>
      </w:tr>
      <w:tr w:rsidR="00BC74BF" w:rsidRPr="0000734D" w14:paraId="4F783A3E" w14:textId="77777777" w:rsidTr="005A4371">
        <w:tc>
          <w:tcPr>
            <w:tcW w:w="1325" w:type="pct"/>
          </w:tcPr>
          <w:p w14:paraId="75763A71" w14:textId="7EAF22AB" w:rsidR="00BC74BF" w:rsidRPr="0000734D" w:rsidRDefault="00EC401D" w:rsidP="005A4371">
            <w:pPr>
              <w:pStyle w:val="GOSTTablenorm"/>
            </w:pPr>
            <w:r w:rsidRPr="009D2D00">
              <w:rPr>
                <w:szCs w:val="22"/>
              </w:rPr>
              <w:t>ТОФК (ППО АСФК)</w:t>
            </w:r>
          </w:p>
        </w:tc>
        <w:tc>
          <w:tcPr>
            <w:tcW w:w="1325" w:type="pct"/>
          </w:tcPr>
          <w:p w14:paraId="53AD0A9E" w14:textId="56298C23" w:rsidR="00BC74BF" w:rsidRPr="0000734D" w:rsidRDefault="00E26F0A" w:rsidP="005A4371">
            <w:pPr>
              <w:pStyle w:val="GOSTTablenorm"/>
            </w:pPr>
            <w:r>
              <w:rPr>
                <w:szCs w:val="22"/>
              </w:rPr>
              <w:t>ТОФК (ПУР ЭБ)</w:t>
            </w:r>
          </w:p>
        </w:tc>
        <w:tc>
          <w:tcPr>
            <w:tcW w:w="2350" w:type="pct"/>
          </w:tcPr>
          <w:p w14:paraId="307D3C1F" w14:textId="77777777" w:rsidR="00BC74BF" w:rsidRPr="0000734D" w:rsidRDefault="00BC74BF" w:rsidP="005A4371">
            <w:pPr>
              <w:pStyle w:val="GOSTTablenorm"/>
            </w:pPr>
          </w:p>
        </w:tc>
      </w:tr>
      <w:tr w:rsidR="00BC74BF" w:rsidRPr="0000734D" w14:paraId="74A3CAE6" w14:textId="77777777" w:rsidTr="005A4371">
        <w:tc>
          <w:tcPr>
            <w:tcW w:w="1325" w:type="pct"/>
          </w:tcPr>
          <w:p w14:paraId="525F3337" w14:textId="77777777" w:rsidR="00BC74BF" w:rsidRPr="0000734D" w:rsidRDefault="00BC74BF" w:rsidP="005A4371">
            <w:pPr>
              <w:pStyle w:val="GOSTTablenorm"/>
            </w:pPr>
            <w:r w:rsidRPr="0000734D">
              <w:t>ЕИС</w:t>
            </w:r>
          </w:p>
        </w:tc>
        <w:tc>
          <w:tcPr>
            <w:tcW w:w="1325" w:type="pct"/>
          </w:tcPr>
          <w:p w14:paraId="293CA4E4" w14:textId="6B6A2D47" w:rsidR="00BC74BF" w:rsidRPr="0000734D" w:rsidRDefault="00292DD5" w:rsidP="005A4371">
            <w:pPr>
              <w:pStyle w:val="GOSTTablenorm"/>
            </w:pPr>
            <w:r>
              <w:rPr>
                <w:szCs w:val="22"/>
              </w:rPr>
              <w:t>ТОФК (ПУР ЭБ)</w:t>
            </w:r>
          </w:p>
        </w:tc>
        <w:tc>
          <w:tcPr>
            <w:tcW w:w="2350" w:type="pct"/>
          </w:tcPr>
          <w:p w14:paraId="168E857D" w14:textId="77777777" w:rsidR="00BC74BF" w:rsidRPr="0000734D" w:rsidRDefault="00BC74BF" w:rsidP="005A4371">
            <w:pPr>
              <w:pStyle w:val="GOSTTablenorm"/>
            </w:pPr>
          </w:p>
        </w:tc>
      </w:tr>
      <w:tr w:rsidR="00BC74BF" w:rsidRPr="0000734D" w14:paraId="2EBA6128" w14:textId="77777777" w:rsidTr="005A4371">
        <w:tc>
          <w:tcPr>
            <w:tcW w:w="1325" w:type="pct"/>
          </w:tcPr>
          <w:p w14:paraId="4AABC620" w14:textId="6357DBCD" w:rsidR="00BC74BF" w:rsidRPr="0000734D" w:rsidRDefault="00AB4B18" w:rsidP="005A4371">
            <w:pPr>
              <w:pStyle w:val="GOSTTablenorm"/>
            </w:pPr>
            <w:r w:rsidRPr="009D2D00">
              <w:rPr>
                <w:szCs w:val="28"/>
              </w:rPr>
              <w:t>ПБС (ПФХД)</w:t>
            </w:r>
          </w:p>
        </w:tc>
        <w:tc>
          <w:tcPr>
            <w:tcW w:w="1325" w:type="pct"/>
          </w:tcPr>
          <w:p w14:paraId="3ADC9B1B" w14:textId="3C982D9A" w:rsidR="00BC74BF" w:rsidRPr="0000734D" w:rsidRDefault="00E26F0A" w:rsidP="005A4371">
            <w:pPr>
              <w:pStyle w:val="GOSTTablenorm"/>
            </w:pPr>
            <w:r>
              <w:rPr>
                <w:szCs w:val="22"/>
              </w:rPr>
              <w:t>ТОФК (ПУР ЭБ)</w:t>
            </w:r>
          </w:p>
        </w:tc>
        <w:tc>
          <w:tcPr>
            <w:tcW w:w="2350" w:type="pct"/>
          </w:tcPr>
          <w:p w14:paraId="3C3740B6" w14:textId="77777777" w:rsidR="00BC74BF" w:rsidRPr="0000734D" w:rsidRDefault="00BC74BF" w:rsidP="005A4371">
            <w:pPr>
              <w:pStyle w:val="GOSTTablenorm"/>
            </w:pPr>
          </w:p>
        </w:tc>
      </w:tr>
      <w:tr w:rsidR="00BC74BF" w:rsidRPr="0000734D" w14:paraId="1E45AEA0" w14:textId="77777777" w:rsidTr="005A4371">
        <w:tc>
          <w:tcPr>
            <w:tcW w:w="1325" w:type="pct"/>
          </w:tcPr>
          <w:p w14:paraId="3F2E099B" w14:textId="351A3687" w:rsidR="00BC74BF" w:rsidRPr="0000734D" w:rsidRDefault="00E26F0A" w:rsidP="005A4371">
            <w:pPr>
              <w:pStyle w:val="GOSTTablenorm"/>
            </w:pPr>
            <w:r>
              <w:rPr>
                <w:szCs w:val="22"/>
              </w:rPr>
              <w:t>ТОФК (ПУР ЭБ)</w:t>
            </w:r>
          </w:p>
        </w:tc>
        <w:tc>
          <w:tcPr>
            <w:tcW w:w="1325" w:type="pct"/>
          </w:tcPr>
          <w:p w14:paraId="6433637C" w14:textId="49AA9AC1" w:rsidR="00BC74BF" w:rsidRPr="0000734D" w:rsidRDefault="00AB4B18" w:rsidP="005A4371">
            <w:pPr>
              <w:pStyle w:val="GOSTTablenorm"/>
            </w:pPr>
            <w:r w:rsidRPr="009D2D00">
              <w:rPr>
                <w:szCs w:val="28"/>
              </w:rPr>
              <w:t>ПБС (ПФХД)</w:t>
            </w:r>
          </w:p>
        </w:tc>
        <w:tc>
          <w:tcPr>
            <w:tcW w:w="2350" w:type="pct"/>
          </w:tcPr>
          <w:p w14:paraId="227C86A2" w14:textId="77777777" w:rsidR="00BC74BF" w:rsidRPr="0000734D" w:rsidRDefault="00BC74BF" w:rsidP="005A4371">
            <w:pPr>
              <w:pStyle w:val="GOSTTablenorm"/>
            </w:pPr>
          </w:p>
        </w:tc>
      </w:tr>
      <w:tr w:rsidR="00BC74BF" w:rsidRPr="0000734D" w14:paraId="1F361238" w14:textId="77777777" w:rsidTr="005A4371">
        <w:tc>
          <w:tcPr>
            <w:tcW w:w="1325" w:type="pct"/>
          </w:tcPr>
          <w:p w14:paraId="7248E552" w14:textId="77777777" w:rsidR="00BC74BF" w:rsidRPr="0000734D" w:rsidRDefault="00BC74BF" w:rsidP="005A4371">
            <w:pPr>
              <w:pStyle w:val="GOSTTablenorm"/>
            </w:pPr>
            <w:r w:rsidRPr="0000734D">
              <w:t>ЕИС</w:t>
            </w:r>
          </w:p>
        </w:tc>
        <w:tc>
          <w:tcPr>
            <w:tcW w:w="1325" w:type="pct"/>
          </w:tcPr>
          <w:p w14:paraId="719279A4" w14:textId="30FFC36B" w:rsidR="00BC74BF" w:rsidRPr="0000734D" w:rsidRDefault="00EC401D" w:rsidP="005A4371">
            <w:pPr>
              <w:pStyle w:val="GOSTTablenorm"/>
            </w:pPr>
            <w:r w:rsidRPr="009D2D00">
              <w:rPr>
                <w:szCs w:val="22"/>
              </w:rPr>
              <w:t>ТОФК (ППО АСФК)</w:t>
            </w:r>
          </w:p>
        </w:tc>
        <w:tc>
          <w:tcPr>
            <w:tcW w:w="2350" w:type="pct"/>
          </w:tcPr>
          <w:p w14:paraId="1B51765A" w14:textId="77777777" w:rsidR="00BC74BF" w:rsidRPr="0000734D" w:rsidRDefault="00BC74BF" w:rsidP="005A4371">
            <w:pPr>
              <w:pStyle w:val="GOSTTablenorm"/>
            </w:pPr>
          </w:p>
        </w:tc>
      </w:tr>
    </w:tbl>
    <w:p w14:paraId="17B8989E" w14:textId="77777777" w:rsidR="00BC74BF" w:rsidRPr="00E453C3" w:rsidRDefault="00BC74BF" w:rsidP="00BC74BF">
      <w:pPr>
        <w:pStyle w:val="32"/>
      </w:pPr>
      <w:bookmarkStart w:id="3347" w:name="_Toc185883832"/>
      <w:bookmarkStart w:id="3348" w:name="_Toc199832442"/>
      <w:bookmarkStart w:id="3349" w:name="_Toc202883825"/>
      <w:r w:rsidRPr="00E453C3">
        <w:t>Описание комплексного типа «tEXP_SDO»</w:t>
      </w:r>
      <w:bookmarkEnd w:id="3347"/>
      <w:bookmarkEnd w:id="3348"/>
      <w:bookmarkEnd w:id="3349"/>
      <w:r w:rsidRPr="00E453C3">
        <w:t xml:space="preserve"> </w:t>
      </w:r>
    </w:p>
    <w:p w14:paraId="1FC3A371" w14:textId="77777777" w:rsidR="00BC74BF" w:rsidRPr="00E453C3" w:rsidRDefault="00BC74BF" w:rsidP="00BC74BF">
      <w:pPr>
        <w:pStyle w:val="GOSTNameTable"/>
        <w:rPr>
          <w:rFonts w:eastAsia="Calibri"/>
        </w:rPr>
      </w:pPr>
      <w:r w:rsidRPr="00E453C3">
        <w:rPr>
          <w:rFonts w:eastAsia="Calibri"/>
        </w:rPr>
        <w:fldChar w:fldCharType="begin"/>
      </w:r>
      <w:r w:rsidRPr="00E453C3">
        <w:rPr>
          <w:rFonts w:eastAsia="Calibri"/>
        </w:rPr>
        <w:instrText xml:space="preserve"> SEQ Таблица \* ARABIC </w:instrText>
      </w:r>
      <w:r w:rsidRPr="00E453C3">
        <w:rPr>
          <w:rFonts w:eastAsia="Calibri"/>
        </w:rPr>
        <w:fldChar w:fldCharType="separate"/>
      </w:r>
      <w:bookmarkStart w:id="3350" w:name="_Toc30503361"/>
      <w:bookmarkStart w:id="3351" w:name="_Toc30507959"/>
      <w:bookmarkStart w:id="3352" w:name="_Toc185882479"/>
      <w:r w:rsidR="00306405">
        <w:rPr>
          <w:rFonts w:eastAsia="Calibri"/>
          <w:noProof/>
        </w:rPr>
        <w:t>164</w:t>
      </w:r>
      <w:r w:rsidRPr="00E453C3">
        <w:rPr>
          <w:rFonts w:eastAsia="Calibri"/>
        </w:rPr>
        <w:fldChar w:fldCharType="end"/>
      </w:r>
      <w:r w:rsidRPr="00E453C3">
        <w:rPr>
          <w:rFonts w:eastAsia="Calibri"/>
        </w:rPr>
        <w:t xml:space="preserve"> – Описание комплексного типа «</w:t>
      </w:r>
      <w:r w:rsidRPr="00E453C3">
        <w:t>tEXP_SDO</w:t>
      </w:r>
      <w:r w:rsidRPr="00E453C3">
        <w:rPr>
          <w:rFonts w:eastAsia="Calibri"/>
        </w:rPr>
        <w:t>»</w:t>
      </w:r>
      <w:bookmarkEnd w:id="3350"/>
      <w:bookmarkEnd w:id="3351"/>
      <w:bookmarkEnd w:id="3352"/>
    </w:p>
    <w:tbl>
      <w:tblPr>
        <w:tblStyle w:val="GOSTTable"/>
        <w:tblW w:w="9634" w:type="dxa"/>
        <w:tblLayout w:type="fixed"/>
        <w:tblLook w:val="07E0" w:firstRow="1" w:lastRow="1" w:firstColumn="1" w:lastColumn="1" w:noHBand="1" w:noVBand="1"/>
      </w:tblPr>
      <w:tblGrid>
        <w:gridCol w:w="1699"/>
        <w:gridCol w:w="1701"/>
        <w:gridCol w:w="568"/>
        <w:gridCol w:w="1134"/>
        <w:gridCol w:w="568"/>
        <w:gridCol w:w="3964"/>
      </w:tblGrid>
      <w:tr w:rsidR="00BC74BF" w:rsidRPr="0000734D" w14:paraId="78CDF5CE"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1699" w:type="dxa"/>
          </w:tcPr>
          <w:p w14:paraId="2F61E8D0" w14:textId="77777777" w:rsidR="00BC74BF" w:rsidRPr="0000734D" w:rsidRDefault="00BC74BF" w:rsidP="005A4371">
            <w:pPr>
              <w:pStyle w:val="GOSTTableHead"/>
            </w:pPr>
            <w:r w:rsidRPr="0000734D">
              <w:t>Наименование элемента</w:t>
            </w:r>
          </w:p>
        </w:tc>
        <w:tc>
          <w:tcPr>
            <w:tcW w:w="1701" w:type="dxa"/>
          </w:tcPr>
          <w:p w14:paraId="5A2D4755" w14:textId="77777777" w:rsidR="00BC74BF" w:rsidRPr="0000734D" w:rsidRDefault="00BC74BF" w:rsidP="005A4371">
            <w:pPr>
              <w:pStyle w:val="GOSTTableHead"/>
            </w:pPr>
            <w:r w:rsidRPr="0000734D">
              <w:t>Сокращенное наименование (код) элемента</w:t>
            </w:r>
          </w:p>
        </w:tc>
        <w:tc>
          <w:tcPr>
            <w:tcW w:w="568" w:type="dxa"/>
          </w:tcPr>
          <w:p w14:paraId="16166491" w14:textId="77777777" w:rsidR="00BC74BF" w:rsidRPr="0000734D" w:rsidRDefault="00BC74BF" w:rsidP="005A4371">
            <w:pPr>
              <w:pStyle w:val="GOSTTableHead"/>
            </w:pPr>
            <w:r w:rsidRPr="0000734D">
              <w:t>Тип</w:t>
            </w:r>
          </w:p>
        </w:tc>
        <w:tc>
          <w:tcPr>
            <w:tcW w:w="1134" w:type="dxa"/>
          </w:tcPr>
          <w:p w14:paraId="741CDC99" w14:textId="77777777" w:rsidR="00BC74BF" w:rsidRPr="0000734D" w:rsidRDefault="00BC74BF" w:rsidP="005A4371">
            <w:pPr>
              <w:pStyle w:val="GOSTTableHead"/>
            </w:pPr>
            <w:r w:rsidRPr="0000734D">
              <w:t>Формат элемента</w:t>
            </w:r>
          </w:p>
        </w:tc>
        <w:tc>
          <w:tcPr>
            <w:tcW w:w="568" w:type="dxa"/>
          </w:tcPr>
          <w:p w14:paraId="1247D631" w14:textId="77777777" w:rsidR="00BC74BF" w:rsidRPr="0000734D" w:rsidRDefault="00BC74BF" w:rsidP="005A4371">
            <w:pPr>
              <w:pStyle w:val="GOSTTableHead"/>
            </w:pPr>
            <w:r w:rsidRPr="0000734D">
              <w:t>Обязательность</w:t>
            </w:r>
          </w:p>
        </w:tc>
        <w:tc>
          <w:tcPr>
            <w:tcW w:w="3964" w:type="dxa"/>
          </w:tcPr>
          <w:p w14:paraId="68F0CBF9" w14:textId="77777777" w:rsidR="00BC74BF" w:rsidRPr="0000734D" w:rsidRDefault="00BC74BF" w:rsidP="005A4371">
            <w:pPr>
              <w:pStyle w:val="GOSTTableHead"/>
            </w:pPr>
            <w:r w:rsidRPr="0000734D">
              <w:t>Дополнительная информация</w:t>
            </w:r>
          </w:p>
        </w:tc>
      </w:tr>
      <w:tr w:rsidR="00BC74BF" w:rsidRPr="0000734D" w14:paraId="5F72D5B4" w14:textId="77777777" w:rsidTr="005A4371">
        <w:trPr>
          <w:trHeight w:val="283"/>
        </w:trPr>
        <w:tc>
          <w:tcPr>
            <w:tcW w:w="1699" w:type="dxa"/>
          </w:tcPr>
          <w:p w14:paraId="105BE4B0" w14:textId="77777777" w:rsidR="00BC74BF" w:rsidRPr="0000734D" w:rsidRDefault="00BC74BF" w:rsidP="005A4371">
            <w:pPr>
              <w:pStyle w:val="GOSTTablenorm"/>
            </w:pPr>
            <w:r w:rsidRPr="0000734D">
              <w:t>Версия структуры формуляра</w:t>
            </w:r>
          </w:p>
        </w:tc>
        <w:tc>
          <w:tcPr>
            <w:tcW w:w="1701" w:type="dxa"/>
          </w:tcPr>
          <w:p w14:paraId="3060E95D" w14:textId="77777777" w:rsidR="00BC74BF" w:rsidRPr="0000734D" w:rsidRDefault="00BC74BF" w:rsidP="005A4371">
            <w:pPr>
              <w:pStyle w:val="GOSTTablenorm"/>
            </w:pPr>
            <w:r w:rsidRPr="0000734D">
              <w:t>versionID</w:t>
            </w:r>
          </w:p>
        </w:tc>
        <w:tc>
          <w:tcPr>
            <w:tcW w:w="568" w:type="dxa"/>
          </w:tcPr>
          <w:p w14:paraId="10E55BD2" w14:textId="77777777" w:rsidR="00BC74BF" w:rsidRPr="0000734D" w:rsidRDefault="00BC74BF" w:rsidP="005A4371">
            <w:pPr>
              <w:pStyle w:val="GOSTTablenorm"/>
            </w:pPr>
            <w:r w:rsidRPr="0000734D">
              <w:rPr>
                <w:lang w:val="en-US"/>
              </w:rPr>
              <w:t>А</w:t>
            </w:r>
          </w:p>
        </w:tc>
        <w:tc>
          <w:tcPr>
            <w:tcW w:w="1134" w:type="dxa"/>
          </w:tcPr>
          <w:p w14:paraId="4A004242" w14:textId="77777777" w:rsidR="00BC74BF" w:rsidRPr="0000734D" w:rsidRDefault="00BC74BF" w:rsidP="005A4371">
            <w:pPr>
              <w:pStyle w:val="GOSTTablenorm"/>
            </w:pPr>
            <w:r w:rsidRPr="0000734D">
              <w:t>-</w:t>
            </w:r>
          </w:p>
        </w:tc>
        <w:tc>
          <w:tcPr>
            <w:tcW w:w="568" w:type="dxa"/>
          </w:tcPr>
          <w:p w14:paraId="06FAB5F2" w14:textId="77777777" w:rsidR="00BC74BF" w:rsidRPr="0000734D" w:rsidRDefault="00BC74BF" w:rsidP="005A4371">
            <w:pPr>
              <w:pStyle w:val="GOSTTablenorm"/>
            </w:pPr>
            <w:r w:rsidRPr="0000734D">
              <w:t>О</w:t>
            </w:r>
          </w:p>
        </w:tc>
        <w:tc>
          <w:tcPr>
            <w:tcW w:w="3964" w:type="dxa"/>
          </w:tcPr>
          <w:p w14:paraId="5B22C1D4" w14:textId="77777777" w:rsidR="00BC74BF" w:rsidRPr="0000734D" w:rsidRDefault="00BC74BF" w:rsidP="005A4371">
            <w:pPr>
              <w:pStyle w:val="GOSTTablenorm"/>
            </w:pPr>
            <w:r w:rsidRPr="0000734D">
              <w:rPr>
                <w:lang w:eastAsia="en-US"/>
              </w:rPr>
              <w:t xml:space="preserve">Указывается значение версии, </w:t>
            </w:r>
            <w:r w:rsidRPr="0027506E">
              <w:rPr>
                <w:lang w:eastAsia="en-US"/>
              </w:rPr>
              <w:t xml:space="preserve">соответствующее таблице </w:t>
            </w:r>
            <w:r w:rsidRPr="0027506E">
              <w:fldChar w:fldCharType="begin"/>
            </w:r>
            <w:r w:rsidRPr="0027506E">
              <w:rPr>
                <w:lang w:eastAsia="en-US"/>
              </w:rPr>
              <w:instrText xml:space="preserve"> REF _Ref506546555 \h </w:instrText>
            </w:r>
            <w:r>
              <w:instrText xml:space="preserve"> \* MERGEFORMAT </w:instrText>
            </w:r>
            <w:r w:rsidRPr="0027506E">
              <w:fldChar w:fldCharType="separate"/>
            </w:r>
            <w:r w:rsidR="00306405" w:rsidRPr="00306405">
              <w:rPr>
                <w:noProof/>
              </w:rPr>
              <w:t>1</w:t>
            </w:r>
            <w:r w:rsidRPr="0027506E">
              <w:fldChar w:fldCharType="end"/>
            </w:r>
          </w:p>
        </w:tc>
      </w:tr>
      <w:tr w:rsidR="00BC74BF" w:rsidRPr="0000734D" w14:paraId="2A254168" w14:textId="77777777" w:rsidTr="005A4371">
        <w:trPr>
          <w:trHeight w:val="283"/>
        </w:trPr>
        <w:tc>
          <w:tcPr>
            <w:tcW w:w="1699" w:type="dxa"/>
          </w:tcPr>
          <w:p w14:paraId="537D459D" w14:textId="77777777" w:rsidR="00BC74BF" w:rsidRPr="0000734D" w:rsidRDefault="00BC74BF" w:rsidP="005A4371">
            <w:pPr>
              <w:pStyle w:val="GOSTTablenorm"/>
            </w:pPr>
            <w:r w:rsidRPr="0000734D">
              <w:t>Глобальный уникальный идентификатор</w:t>
            </w:r>
          </w:p>
        </w:tc>
        <w:tc>
          <w:tcPr>
            <w:tcW w:w="1701" w:type="dxa"/>
          </w:tcPr>
          <w:p w14:paraId="07E46F1B" w14:textId="77777777" w:rsidR="00BC74BF" w:rsidRPr="0000734D" w:rsidRDefault="00BC74BF" w:rsidP="005A4371">
            <w:pPr>
              <w:pStyle w:val="GOSTTablenorm"/>
            </w:pPr>
            <w:r w:rsidRPr="0000734D">
              <w:t>Inf_UUID</w:t>
            </w:r>
          </w:p>
        </w:tc>
        <w:tc>
          <w:tcPr>
            <w:tcW w:w="568" w:type="dxa"/>
          </w:tcPr>
          <w:p w14:paraId="618714D5" w14:textId="77777777" w:rsidR="00BC74BF" w:rsidRPr="0000734D" w:rsidRDefault="00BC74BF" w:rsidP="005A4371">
            <w:pPr>
              <w:pStyle w:val="GOSTTablenorm"/>
            </w:pPr>
            <w:r w:rsidRPr="0000734D">
              <w:t>П</w:t>
            </w:r>
          </w:p>
        </w:tc>
        <w:tc>
          <w:tcPr>
            <w:tcW w:w="1134" w:type="dxa"/>
          </w:tcPr>
          <w:p w14:paraId="163707CC" w14:textId="77777777" w:rsidR="00BC74BF" w:rsidRPr="0000734D" w:rsidRDefault="00BC74BF" w:rsidP="005A4371">
            <w:pPr>
              <w:pStyle w:val="GOSTTablenorm"/>
            </w:pPr>
            <w:r w:rsidRPr="0000734D">
              <w:t>Т(36)</w:t>
            </w:r>
          </w:p>
        </w:tc>
        <w:tc>
          <w:tcPr>
            <w:tcW w:w="568" w:type="dxa"/>
          </w:tcPr>
          <w:p w14:paraId="5832DD79" w14:textId="77777777" w:rsidR="00BC74BF" w:rsidRPr="0000734D" w:rsidRDefault="00BC74BF" w:rsidP="005A4371">
            <w:pPr>
              <w:pStyle w:val="GOSTTablenorm"/>
            </w:pPr>
            <w:r w:rsidRPr="0000734D">
              <w:t>Н</w:t>
            </w:r>
          </w:p>
        </w:tc>
        <w:tc>
          <w:tcPr>
            <w:tcW w:w="3964" w:type="dxa"/>
          </w:tcPr>
          <w:p w14:paraId="326745EC" w14:textId="77777777" w:rsidR="00BC74BF" w:rsidRPr="0000734D" w:rsidRDefault="00BC74BF" w:rsidP="005A4371">
            <w:pPr>
              <w:pStyle w:val="GOSTTablenorm"/>
            </w:pPr>
            <w:r w:rsidRPr="0000734D">
              <w:t>GUID – Глобальный уникальный идентификатор.</w:t>
            </w:r>
          </w:p>
          <w:p w14:paraId="3EF235D7" w14:textId="77777777" w:rsidR="00BC74BF" w:rsidRPr="0000734D" w:rsidRDefault="00BC74BF" w:rsidP="005A4371">
            <w:pPr>
              <w:pStyle w:val="GOSTTablenorm"/>
            </w:pPr>
            <w:r w:rsidRPr="0000734D">
              <w:t>Служебное поле, может заполняться клиентом или ТОФК.</w:t>
            </w:r>
          </w:p>
          <w:p w14:paraId="6D086167" w14:textId="26316325" w:rsidR="00BC74BF" w:rsidRPr="0000734D" w:rsidRDefault="00BC74BF" w:rsidP="005A4371">
            <w:pPr>
              <w:pStyle w:val="GOSTTablenorm"/>
            </w:pPr>
            <w:r w:rsidRPr="0000734D">
              <w:t xml:space="preserve">Обязательно для заполнения при передаче документа из ПУР ЭБ в </w:t>
            </w:r>
            <w:r w:rsidR="009405FA">
              <w:t>ППО АСФК</w:t>
            </w:r>
            <w:r w:rsidRPr="0000734D">
              <w:t xml:space="preserve">, из ЕИС в </w:t>
            </w:r>
            <w:r w:rsidR="009405FA" w:rsidRPr="0000734D">
              <w:t>ПУР ЭБ</w:t>
            </w:r>
            <w:r w:rsidRPr="0000734D">
              <w:t>.</w:t>
            </w:r>
          </w:p>
          <w:p w14:paraId="758DA6A0" w14:textId="77777777" w:rsidR="00BC74BF" w:rsidRPr="0000734D" w:rsidRDefault="00BC74BF" w:rsidP="005A4371">
            <w:pPr>
              <w:pStyle w:val="GOSTTablenorm"/>
            </w:pPr>
            <w:r w:rsidRPr="0000734D">
              <w:t>Заполняется ТОФК в случае отсутствия значения, присвоенного клиентом.</w:t>
            </w:r>
          </w:p>
          <w:p w14:paraId="563E2BDB" w14:textId="77777777" w:rsidR="00BC74BF" w:rsidRPr="0000734D" w:rsidRDefault="00BC74BF" w:rsidP="005A4371">
            <w:pPr>
              <w:pStyle w:val="GOSTTablenorm"/>
            </w:pPr>
            <w:r w:rsidRPr="0000734D">
              <w:t>При поступлении в ТОФК документа с неуникальным значением идентификатора документа, документ не принимается к исполнению в системе Федерального казначейства</w:t>
            </w:r>
          </w:p>
        </w:tc>
      </w:tr>
      <w:tr w:rsidR="00BC74BF" w:rsidRPr="0000734D" w14:paraId="4421A215" w14:textId="77777777" w:rsidTr="005A4371">
        <w:trPr>
          <w:trHeight w:val="283"/>
        </w:trPr>
        <w:tc>
          <w:tcPr>
            <w:tcW w:w="9634" w:type="dxa"/>
            <w:gridSpan w:val="6"/>
          </w:tcPr>
          <w:p w14:paraId="724B0C3E" w14:textId="77777777" w:rsidR="00BC74BF" w:rsidRPr="008519CF" w:rsidRDefault="00BC74BF" w:rsidP="005A4371">
            <w:pPr>
              <w:pStyle w:val="GOSTTablenorm"/>
              <w:rPr>
                <w:b/>
              </w:rPr>
            </w:pPr>
            <w:r w:rsidRPr="008519CF">
              <w:rPr>
                <w:b/>
              </w:rPr>
              <w:t>Основная информация</w:t>
            </w:r>
          </w:p>
        </w:tc>
      </w:tr>
      <w:tr w:rsidR="00BC74BF" w:rsidRPr="0000734D" w14:paraId="4ABB6FCA" w14:textId="77777777" w:rsidTr="005A4371">
        <w:trPr>
          <w:trHeight w:val="283"/>
        </w:trPr>
        <w:tc>
          <w:tcPr>
            <w:tcW w:w="1699" w:type="dxa"/>
          </w:tcPr>
          <w:p w14:paraId="5953C756" w14:textId="77777777" w:rsidR="00BC74BF" w:rsidRPr="0000734D" w:rsidRDefault="00BC74BF" w:rsidP="005A4371">
            <w:pPr>
              <w:pStyle w:val="GOSTTablenorm"/>
              <w:rPr>
                <w:lang w:val="en-US"/>
              </w:rPr>
            </w:pPr>
            <w:r w:rsidRPr="0000734D">
              <w:t xml:space="preserve">Номер документа </w:t>
            </w:r>
          </w:p>
        </w:tc>
        <w:tc>
          <w:tcPr>
            <w:tcW w:w="1701" w:type="dxa"/>
          </w:tcPr>
          <w:p w14:paraId="7E13018F" w14:textId="77777777" w:rsidR="00BC74BF" w:rsidRPr="0000734D" w:rsidRDefault="00BC74BF" w:rsidP="005A4371">
            <w:pPr>
              <w:pStyle w:val="GOSTTablenorm"/>
            </w:pPr>
            <w:r w:rsidRPr="0000734D">
              <w:t>Inf_NmbrDc</w:t>
            </w:r>
          </w:p>
        </w:tc>
        <w:tc>
          <w:tcPr>
            <w:tcW w:w="568" w:type="dxa"/>
          </w:tcPr>
          <w:p w14:paraId="3A2FCA8E" w14:textId="77777777" w:rsidR="00BC74BF" w:rsidRPr="0000734D" w:rsidRDefault="00BC74BF" w:rsidP="005A4371">
            <w:pPr>
              <w:pStyle w:val="GOSTTablenorm"/>
            </w:pPr>
            <w:r w:rsidRPr="0000734D">
              <w:t>П</w:t>
            </w:r>
          </w:p>
        </w:tc>
        <w:tc>
          <w:tcPr>
            <w:tcW w:w="1134" w:type="dxa"/>
          </w:tcPr>
          <w:p w14:paraId="567A69F3" w14:textId="77777777" w:rsidR="00BC74BF" w:rsidRPr="0000734D" w:rsidRDefault="00BC74BF" w:rsidP="005A4371">
            <w:pPr>
              <w:pStyle w:val="GOSTTablenorm"/>
            </w:pPr>
            <w:r w:rsidRPr="0000734D">
              <w:t>Т(1-50)</w:t>
            </w:r>
          </w:p>
        </w:tc>
        <w:tc>
          <w:tcPr>
            <w:tcW w:w="568" w:type="dxa"/>
          </w:tcPr>
          <w:p w14:paraId="313F6A3E" w14:textId="77777777" w:rsidR="00BC74BF" w:rsidRPr="0000734D" w:rsidRDefault="00BC74BF" w:rsidP="005A4371">
            <w:pPr>
              <w:pStyle w:val="GOSTTablenorm"/>
            </w:pPr>
            <w:r w:rsidRPr="0000734D">
              <w:t>О</w:t>
            </w:r>
          </w:p>
        </w:tc>
        <w:tc>
          <w:tcPr>
            <w:tcW w:w="3964" w:type="dxa"/>
          </w:tcPr>
          <w:p w14:paraId="68DB93A1" w14:textId="77777777" w:rsidR="00BC74BF" w:rsidRPr="0000734D" w:rsidRDefault="00BC74BF" w:rsidP="005A4371">
            <w:pPr>
              <w:pStyle w:val="GOSTTablenorm"/>
            </w:pPr>
            <w:r w:rsidRPr="0000734D">
              <w:t>Указывается порядковый номер Сведений о ДО, присвоенный клиентом</w:t>
            </w:r>
          </w:p>
        </w:tc>
      </w:tr>
      <w:tr w:rsidR="00BC74BF" w:rsidRPr="0000734D" w14:paraId="03297376" w14:textId="77777777" w:rsidTr="005A4371">
        <w:trPr>
          <w:trHeight w:val="283"/>
        </w:trPr>
        <w:tc>
          <w:tcPr>
            <w:tcW w:w="1699" w:type="dxa"/>
          </w:tcPr>
          <w:p w14:paraId="13BC6C3B" w14:textId="77777777" w:rsidR="00BC74BF" w:rsidRPr="0000734D" w:rsidRDefault="00BC74BF" w:rsidP="005A4371">
            <w:pPr>
              <w:pStyle w:val="GOSTTablenorm"/>
              <w:rPr>
                <w:lang w:val="en-US"/>
              </w:rPr>
            </w:pPr>
            <w:r w:rsidRPr="0000734D">
              <w:t>Дата сведений</w:t>
            </w:r>
          </w:p>
        </w:tc>
        <w:tc>
          <w:tcPr>
            <w:tcW w:w="1701" w:type="dxa"/>
          </w:tcPr>
          <w:p w14:paraId="3E90D0BA" w14:textId="77777777" w:rsidR="00BC74BF" w:rsidRPr="0000734D" w:rsidRDefault="00BC74BF" w:rsidP="005A4371">
            <w:pPr>
              <w:pStyle w:val="GOSTTablenorm"/>
            </w:pPr>
            <w:r w:rsidRPr="0000734D">
              <w:t>Inf_DtDc</w:t>
            </w:r>
          </w:p>
        </w:tc>
        <w:tc>
          <w:tcPr>
            <w:tcW w:w="568" w:type="dxa"/>
          </w:tcPr>
          <w:p w14:paraId="54A43960" w14:textId="77777777" w:rsidR="00BC74BF" w:rsidRPr="0000734D" w:rsidRDefault="00BC74BF" w:rsidP="005A4371">
            <w:pPr>
              <w:pStyle w:val="GOSTTablenorm"/>
            </w:pPr>
            <w:r w:rsidRPr="0000734D">
              <w:t>П</w:t>
            </w:r>
          </w:p>
        </w:tc>
        <w:tc>
          <w:tcPr>
            <w:tcW w:w="1134" w:type="dxa"/>
          </w:tcPr>
          <w:p w14:paraId="3B39EE7E" w14:textId="77777777" w:rsidR="00BC74BF" w:rsidRPr="0000734D" w:rsidRDefault="00BC74BF" w:rsidP="005A4371">
            <w:pPr>
              <w:pStyle w:val="GOSTTablenorm"/>
            </w:pPr>
            <w:r w:rsidRPr="0000734D">
              <w:rPr>
                <w:lang w:val="en-US"/>
              </w:rPr>
              <w:t>D</w:t>
            </w:r>
            <w:r w:rsidRPr="0000734D">
              <w:t>ate</w:t>
            </w:r>
          </w:p>
        </w:tc>
        <w:tc>
          <w:tcPr>
            <w:tcW w:w="568" w:type="dxa"/>
          </w:tcPr>
          <w:p w14:paraId="387F30B7" w14:textId="77777777" w:rsidR="00BC74BF" w:rsidRPr="0000734D" w:rsidRDefault="00BC74BF" w:rsidP="005A4371">
            <w:pPr>
              <w:pStyle w:val="GOSTTablenorm"/>
            </w:pPr>
            <w:r w:rsidRPr="0000734D">
              <w:t>О</w:t>
            </w:r>
          </w:p>
        </w:tc>
        <w:tc>
          <w:tcPr>
            <w:tcW w:w="3964" w:type="dxa"/>
          </w:tcPr>
          <w:p w14:paraId="027CA743" w14:textId="77777777" w:rsidR="00BC74BF" w:rsidRPr="0000734D" w:rsidRDefault="00BC74BF" w:rsidP="005A4371">
            <w:pPr>
              <w:pStyle w:val="GOSTTablenorm"/>
            </w:pPr>
            <w:r w:rsidRPr="0000734D">
              <w:t>Дата подписания сведений клиентом</w:t>
            </w:r>
          </w:p>
        </w:tc>
      </w:tr>
      <w:tr w:rsidR="00BC74BF" w:rsidRPr="0000734D" w14:paraId="2A4366AA" w14:textId="77777777" w:rsidTr="005A4371">
        <w:trPr>
          <w:trHeight w:val="283"/>
        </w:trPr>
        <w:tc>
          <w:tcPr>
            <w:tcW w:w="1699" w:type="dxa"/>
          </w:tcPr>
          <w:p w14:paraId="683F193C" w14:textId="77777777" w:rsidR="00BC74BF" w:rsidRPr="0000734D" w:rsidRDefault="00BC74BF" w:rsidP="005A4371">
            <w:pPr>
              <w:pStyle w:val="GOSTTablenorm"/>
            </w:pPr>
            <w:r w:rsidRPr="0000734D">
              <w:lastRenderedPageBreak/>
              <w:t>Тип сведений</w:t>
            </w:r>
          </w:p>
        </w:tc>
        <w:tc>
          <w:tcPr>
            <w:tcW w:w="1701" w:type="dxa"/>
          </w:tcPr>
          <w:p w14:paraId="57B7F971" w14:textId="77777777" w:rsidR="00BC74BF" w:rsidRPr="0000734D" w:rsidRDefault="00BC74BF" w:rsidP="005A4371">
            <w:pPr>
              <w:pStyle w:val="GOSTTablenorm"/>
            </w:pPr>
            <w:r w:rsidRPr="0000734D">
              <w:t>Inf_TpDc</w:t>
            </w:r>
          </w:p>
        </w:tc>
        <w:tc>
          <w:tcPr>
            <w:tcW w:w="568" w:type="dxa"/>
          </w:tcPr>
          <w:p w14:paraId="47E956C4" w14:textId="77777777" w:rsidR="00BC74BF" w:rsidRPr="0000734D" w:rsidRDefault="00BC74BF" w:rsidP="005A4371">
            <w:pPr>
              <w:pStyle w:val="GOSTTablenorm"/>
            </w:pPr>
            <w:r w:rsidRPr="0000734D">
              <w:t>П</w:t>
            </w:r>
          </w:p>
        </w:tc>
        <w:tc>
          <w:tcPr>
            <w:tcW w:w="1134" w:type="dxa"/>
          </w:tcPr>
          <w:p w14:paraId="5DB27A90" w14:textId="77777777" w:rsidR="00BC74BF" w:rsidRPr="0000734D" w:rsidRDefault="00BC74BF" w:rsidP="005A4371">
            <w:pPr>
              <w:pStyle w:val="GOSTTablenorm"/>
            </w:pPr>
            <w:r w:rsidRPr="0000734D">
              <w:t>Т(1)</w:t>
            </w:r>
          </w:p>
        </w:tc>
        <w:tc>
          <w:tcPr>
            <w:tcW w:w="568" w:type="dxa"/>
          </w:tcPr>
          <w:p w14:paraId="2314CC97" w14:textId="77777777" w:rsidR="00BC74BF" w:rsidRPr="0000734D" w:rsidRDefault="00BC74BF" w:rsidP="005A4371">
            <w:pPr>
              <w:pStyle w:val="GOSTTablenorm"/>
            </w:pPr>
            <w:r w:rsidRPr="0000734D">
              <w:rPr>
                <w:lang w:val="en-US"/>
              </w:rPr>
              <w:t>O</w:t>
            </w:r>
          </w:p>
        </w:tc>
        <w:tc>
          <w:tcPr>
            <w:tcW w:w="3964" w:type="dxa"/>
          </w:tcPr>
          <w:p w14:paraId="6FF9945E" w14:textId="77777777" w:rsidR="00BC74BF" w:rsidRPr="0000734D" w:rsidRDefault="00BC74BF" w:rsidP="005A4371">
            <w:pPr>
              <w:pStyle w:val="GOSTTablenorm"/>
            </w:pPr>
            <w:r w:rsidRPr="0000734D">
              <w:t>Указывается тип сведений. Допустимые значения:</w:t>
            </w:r>
          </w:p>
          <w:p w14:paraId="54BDE058" w14:textId="77777777" w:rsidR="00BC74BF" w:rsidRPr="0000734D" w:rsidRDefault="00BC74BF" w:rsidP="005A4371">
            <w:pPr>
              <w:pStyle w:val="GOSTTableListMark1"/>
            </w:pPr>
            <w:r w:rsidRPr="0000734D">
              <w:t>«0» – первичные;</w:t>
            </w:r>
          </w:p>
          <w:p w14:paraId="13547619" w14:textId="77777777" w:rsidR="00BC74BF" w:rsidRPr="0000734D" w:rsidRDefault="00BC74BF" w:rsidP="005A4371">
            <w:pPr>
              <w:pStyle w:val="GOSTTableListMark1"/>
            </w:pPr>
            <w:r w:rsidRPr="0000734D">
              <w:t>«1» – изменения</w:t>
            </w:r>
          </w:p>
        </w:tc>
      </w:tr>
      <w:tr w:rsidR="00BC74BF" w:rsidRPr="0000734D" w14:paraId="341CE4B8" w14:textId="77777777" w:rsidTr="005A4371">
        <w:trPr>
          <w:trHeight w:val="283"/>
        </w:trPr>
        <w:tc>
          <w:tcPr>
            <w:tcW w:w="1699" w:type="dxa"/>
          </w:tcPr>
          <w:p w14:paraId="76C64978" w14:textId="77777777" w:rsidR="00BC74BF" w:rsidRPr="0000734D" w:rsidRDefault="00BC74BF" w:rsidP="005A4371">
            <w:pPr>
              <w:pStyle w:val="GOSTTablenorm"/>
            </w:pPr>
            <w:r w:rsidRPr="0000734D">
              <w:t>Номер изменения</w:t>
            </w:r>
          </w:p>
        </w:tc>
        <w:tc>
          <w:tcPr>
            <w:tcW w:w="1701" w:type="dxa"/>
          </w:tcPr>
          <w:p w14:paraId="2FFD65E6" w14:textId="77777777" w:rsidR="00BC74BF" w:rsidRPr="0000734D" w:rsidRDefault="00BC74BF" w:rsidP="005A4371">
            <w:pPr>
              <w:pStyle w:val="GOSTTablenorm"/>
            </w:pPr>
            <w:r w:rsidRPr="0000734D">
              <w:t>Inf_NmChng</w:t>
            </w:r>
          </w:p>
        </w:tc>
        <w:tc>
          <w:tcPr>
            <w:tcW w:w="568" w:type="dxa"/>
          </w:tcPr>
          <w:p w14:paraId="273AF236" w14:textId="77777777" w:rsidR="00BC74BF" w:rsidRPr="0000734D" w:rsidRDefault="00BC74BF" w:rsidP="005A4371">
            <w:pPr>
              <w:pStyle w:val="GOSTTablenorm"/>
            </w:pPr>
            <w:r w:rsidRPr="0000734D">
              <w:t>П</w:t>
            </w:r>
          </w:p>
        </w:tc>
        <w:tc>
          <w:tcPr>
            <w:tcW w:w="1134" w:type="dxa"/>
          </w:tcPr>
          <w:p w14:paraId="1B6ACA4D" w14:textId="77777777" w:rsidR="00BC74BF" w:rsidRPr="0000734D" w:rsidRDefault="00BC74BF" w:rsidP="005A4371">
            <w:pPr>
              <w:pStyle w:val="GOSTTablenorm"/>
            </w:pPr>
            <w:r w:rsidRPr="0000734D">
              <w:t>Т(1-</w:t>
            </w:r>
            <w:r w:rsidRPr="0000734D">
              <w:rPr>
                <w:lang w:val="en-US"/>
              </w:rPr>
              <w:t>7</w:t>
            </w:r>
            <w:r w:rsidRPr="0000734D">
              <w:t>)</w:t>
            </w:r>
          </w:p>
        </w:tc>
        <w:tc>
          <w:tcPr>
            <w:tcW w:w="568" w:type="dxa"/>
          </w:tcPr>
          <w:p w14:paraId="6ADFA6CA" w14:textId="77777777" w:rsidR="00BC74BF" w:rsidRPr="0000734D" w:rsidRDefault="00BC74BF" w:rsidP="005A4371">
            <w:pPr>
              <w:pStyle w:val="GOSTTablenorm"/>
              <w:rPr>
                <w:lang w:val="en-US"/>
              </w:rPr>
            </w:pPr>
            <w:r w:rsidRPr="0000734D">
              <w:t>Н</w:t>
            </w:r>
          </w:p>
        </w:tc>
        <w:tc>
          <w:tcPr>
            <w:tcW w:w="3964" w:type="dxa"/>
          </w:tcPr>
          <w:p w14:paraId="210E83C7" w14:textId="77777777" w:rsidR="00BC74BF" w:rsidRPr="0000734D" w:rsidRDefault="00BC74BF" w:rsidP="005A4371">
            <w:pPr>
              <w:pStyle w:val="GOSTTablenorm"/>
            </w:pPr>
            <w:r w:rsidRPr="0000734D">
              <w:t xml:space="preserve">Служебное поле. </w:t>
            </w:r>
          </w:p>
          <w:p w14:paraId="44E22E74" w14:textId="77777777" w:rsidR="00BC74BF" w:rsidRPr="0000734D" w:rsidRDefault="00BC74BF" w:rsidP="005A4371">
            <w:pPr>
              <w:pStyle w:val="GOSTTablenorm"/>
            </w:pPr>
            <w:r w:rsidRPr="0000734D">
              <w:t>Заполняется в ТОФК порядковым номером изменения в рамках денежного обязательства</w:t>
            </w:r>
          </w:p>
        </w:tc>
      </w:tr>
      <w:tr w:rsidR="00BC74BF" w:rsidRPr="0000734D" w14:paraId="32676177" w14:textId="77777777" w:rsidTr="005A4371">
        <w:trPr>
          <w:trHeight w:val="283"/>
        </w:trPr>
        <w:tc>
          <w:tcPr>
            <w:tcW w:w="1699" w:type="dxa"/>
          </w:tcPr>
          <w:p w14:paraId="537F32BF" w14:textId="77777777" w:rsidR="00BC74BF" w:rsidRPr="0000734D" w:rsidRDefault="00BC74BF" w:rsidP="005A4371">
            <w:pPr>
              <w:pStyle w:val="GOSTTablenorm"/>
            </w:pPr>
            <w:r w:rsidRPr="0000734D">
              <w:t>Учетный номер денежного обязательства</w:t>
            </w:r>
          </w:p>
        </w:tc>
        <w:tc>
          <w:tcPr>
            <w:tcW w:w="1701" w:type="dxa"/>
          </w:tcPr>
          <w:p w14:paraId="51CAA34D" w14:textId="77777777" w:rsidR="00BC74BF" w:rsidRPr="0000734D" w:rsidRDefault="00BC74BF" w:rsidP="005A4371">
            <w:pPr>
              <w:pStyle w:val="GOSTTablenorm"/>
            </w:pPr>
            <w:r w:rsidRPr="0000734D">
              <w:t>Inf_RgNmDO</w:t>
            </w:r>
          </w:p>
        </w:tc>
        <w:tc>
          <w:tcPr>
            <w:tcW w:w="568" w:type="dxa"/>
          </w:tcPr>
          <w:p w14:paraId="65E7999C" w14:textId="77777777" w:rsidR="00BC74BF" w:rsidRPr="0000734D" w:rsidRDefault="00BC74BF" w:rsidP="005A4371">
            <w:pPr>
              <w:pStyle w:val="GOSTTablenorm"/>
            </w:pPr>
            <w:r w:rsidRPr="0000734D">
              <w:t>П</w:t>
            </w:r>
          </w:p>
        </w:tc>
        <w:tc>
          <w:tcPr>
            <w:tcW w:w="1134" w:type="dxa"/>
          </w:tcPr>
          <w:p w14:paraId="00FCF14F" w14:textId="77777777" w:rsidR="00BC74BF" w:rsidRPr="0000734D" w:rsidRDefault="00BC74BF" w:rsidP="005A4371">
            <w:pPr>
              <w:pStyle w:val="GOSTTablenorm"/>
            </w:pPr>
            <w:r w:rsidRPr="0000734D">
              <w:t>Т(22) или Т(25)</w:t>
            </w:r>
          </w:p>
        </w:tc>
        <w:tc>
          <w:tcPr>
            <w:tcW w:w="568" w:type="dxa"/>
          </w:tcPr>
          <w:p w14:paraId="02C20BF1" w14:textId="77777777" w:rsidR="00BC74BF" w:rsidRPr="0000734D" w:rsidRDefault="00BC74BF" w:rsidP="005A4371">
            <w:pPr>
              <w:pStyle w:val="GOSTTablenorm"/>
            </w:pPr>
            <w:r w:rsidRPr="0000734D">
              <w:t>Н</w:t>
            </w:r>
          </w:p>
        </w:tc>
        <w:tc>
          <w:tcPr>
            <w:tcW w:w="3964" w:type="dxa"/>
          </w:tcPr>
          <w:p w14:paraId="6950BE6B" w14:textId="77777777" w:rsidR="00BC74BF" w:rsidRPr="0000734D" w:rsidRDefault="00BC74BF" w:rsidP="005A4371">
            <w:pPr>
              <w:pStyle w:val="GOSTTablenorm"/>
            </w:pPr>
            <w:r w:rsidRPr="0000734D">
              <w:t>Указывается учетный номер денежного обязательства.</w:t>
            </w:r>
          </w:p>
          <w:p w14:paraId="59A5F81B" w14:textId="77777777" w:rsidR="00BC74BF" w:rsidRPr="0000734D" w:rsidRDefault="00BC74BF" w:rsidP="005A4371">
            <w:pPr>
              <w:pStyle w:val="GOSTTablenorm"/>
            </w:pPr>
            <w:r w:rsidRPr="0000734D">
              <w:t>Для ДО, принятых на учет до 31.07.2019, размерность поля устанавливается как «= 22».</w:t>
            </w:r>
          </w:p>
          <w:p w14:paraId="4F2BFE3F" w14:textId="77777777" w:rsidR="00BC74BF" w:rsidRPr="0000734D" w:rsidRDefault="00BC74BF" w:rsidP="005A4371">
            <w:pPr>
              <w:pStyle w:val="GOSTTablenorm"/>
            </w:pPr>
            <w:r w:rsidRPr="0000734D">
              <w:t>Для ДО, принятых на учет начиная с 01.08.2019, размерность поля устанавливается как «= 25».</w:t>
            </w:r>
          </w:p>
          <w:p w14:paraId="65C599F1" w14:textId="77777777" w:rsidR="00BC74BF" w:rsidRPr="0000734D" w:rsidRDefault="00BC74BF" w:rsidP="005A4371">
            <w:pPr>
              <w:pStyle w:val="GOSTTablenorm"/>
            </w:pPr>
            <w:r w:rsidRPr="0000734D">
              <w:t>Поле обязательно для заполнения для документа с типом сведений «1 – изменения» или при направлении документа из ПУР ЭБ в ППО АСФК и из ПУР ЭБ в ПФХД.</w:t>
            </w:r>
          </w:p>
          <w:p w14:paraId="68AF9155" w14:textId="77777777" w:rsidR="00BC74BF" w:rsidRPr="0000734D" w:rsidRDefault="00BC74BF" w:rsidP="005A4371">
            <w:pPr>
              <w:pStyle w:val="GOSTTablenorm"/>
            </w:pPr>
            <w:r w:rsidRPr="0000734D">
              <w:t>В иных случаях не заполняется</w:t>
            </w:r>
          </w:p>
        </w:tc>
      </w:tr>
      <w:tr w:rsidR="00BC74BF" w:rsidRPr="0000734D" w14:paraId="6183BE41" w14:textId="77777777" w:rsidTr="005A4371">
        <w:trPr>
          <w:trHeight w:val="283"/>
        </w:trPr>
        <w:tc>
          <w:tcPr>
            <w:tcW w:w="1699" w:type="dxa"/>
          </w:tcPr>
          <w:p w14:paraId="4312E82C" w14:textId="77777777" w:rsidR="00BC74BF" w:rsidRPr="0000734D" w:rsidRDefault="00BC74BF" w:rsidP="005A4371">
            <w:pPr>
              <w:pStyle w:val="GOSTTablenorm"/>
            </w:pPr>
            <w:r w:rsidRPr="0000734D">
              <w:t>Учетный номер бюджетного обязательства</w:t>
            </w:r>
          </w:p>
        </w:tc>
        <w:tc>
          <w:tcPr>
            <w:tcW w:w="1701" w:type="dxa"/>
          </w:tcPr>
          <w:p w14:paraId="4761C6F0" w14:textId="77777777" w:rsidR="00BC74BF" w:rsidRPr="0000734D" w:rsidRDefault="00BC74BF" w:rsidP="005A4371">
            <w:pPr>
              <w:pStyle w:val="GOSTTablenorm"/>
            </w:pPr>
            <w:r w:rsidRPr="0000734D">
              <w:t>Inf_RgNmBO</w:t>
            </w:r>
          </w:p>
        </w:tc>
        <w:tc>
          <w:tcPr>
            <w:tcW w:w="568" w:type="dxa"/>
          </w:tcPr>
          <w:p w14:paraId="0D19AEB2" w14:textId="77777777" w:rsidR="00BC74BF" w:rsidRPr="0000734D" w:rsidRDefault="00BC74BF" w:rsidP="005A4371">
            <w:pPr>
              <w:pStyle w:val="GOSTTablenorm"/>
            </w:pPr>
            <w:r w:rsidRPr="0000734D">
              <w:t>П</w:t>
            </w:r>
          </w:p>
        </w:tc>
        <w:tc>
          <w:tcPr>
            <w:tcW w:w="1134" w:type="dxa"/>
          </w:tcPr>
          <w:p w14:paraId="2D4F9D69" w14:textId="77777777" w:rsidR="00BC74BF" w:rsidRPr="0000734D" w:rsidRDefault="00BC74BF" w:rsidP="005A4371">
            <w:pPr>
              <w:pStyle w:val="GOSTTablenorm"/>
            </w:pPr>
            <w:r w:rsidRPr="0000734D">
              <w:t>Т(16) или Т(19)</w:t>
            </w:r>
          </w:p>
        </w:tc>
        <w:tc>
          <w:tcPr>
            <w:tcW w:w="568" w:type="dxa"/>
          </w:tcPr>
          <w:p w14:paraId="62568834" w14:textId="77777777" w:rsidR="00BC74BF" w:rsidRPr="0000734D" w:rsidRDefault="00BC74BF" w:rsidP="005A4371">
            <w:pPr>
              <w:pStyle w:val="GOSTTablenorm"/>
            </w:pPr>
            <w:r w:rsidRPr="0000734D">
              <w:t>О</w:t>
            </w:r>
          </w:p>
        </w:tc>
        <w:tc>
          <w:tcPr>
            <w:tcW w:w="3964" w:type="dxa"/>
          </w:tcPr>
          <w:p w14:paraId="2CB42289" w14:textId="77777777" w:rsidR="00BC74BF" w:rsidRPr="0000734D" w:rsidRDefault="00BC74BF" w:rsidP="005A4371">
            <w:pPr>
              <w:pStyle w:val="GOSTTablenorm"/>
            </w:pPr>
            <w:r w:rsidRPr="0000734D">
              <w:t>Указывается учетный номер принятого бюджетного обязательства, денежное обязательство по которому ставится на учет (в денежное обязательство по которому вносятся изменения).</w:t>
            </w:r>
          </w:p>
          <w:p w14:paraId="159DADF9" w14:textId="77777777" w:rsidR="00BC74BF" w:rsidRPr="0000734D" w:rsidRDefault="00BC74BF" w:rsidP="005A4371">
            <w:pPr>
              <w:pStyle w:val="GOSTTablenorm"/>
            </w:pPr>
            <w:r w:rsidRPr="0000734D">
              <w:t>Если соответствующее БО, принято на учет до 31.12.2015, размерность поля устанавливается как «=16».</w:t>
            </w:r>
          </w:p>
          <w:p w14:paraId="5D27F8E1" w14:textId="77777777" w:rsidR="00BC74BF" w:rsidRPr="0000734D" w:rsidRDefault="00BC74BF" w:rsidP="005A4371">
            <w:pPr>
              <w:pStyle w:val="GOSTTablenorm"/>
            </w:pPr>
            <w:r w:rsidRPr="0000734D">
              <w:t>Если соответствующее БО, принято на учет после 01.01.2016, размерность поля устанавливается как «=19»</w:t>
            </w:r>
          </w:p>
        </w:tc>
      </w:tr>
      <w:tr w:rsidR="00BC74BF" w:rsidRPr="0000734D" w14:paraId="14D74A63" w14:textId="77777777" w:rsidTr="005A4371">
        <w:trPr>
          <w:trHeight w:val="283"/>
        </w:trPr>
        <w:tc>
          <w:tcPr>
            <w:tcW w:w="1699" w:type="dxa"/>
          </w:tcPr>
          <w:p w14:paraId="1626C0BF" w14:textId="77777777" w:rsidR="00BC74BF" w:rsidRPr="0000734D" w:rsidRDefault="00BC74BF" w:rsidP="005A4371">
            <w:pPr>
              <w:pStyle w:val="GOSTTablenorm"/>
            </w:pPr>
            <w:r w:rsidRPr="0000734D">
              <w:t>Дата принятия на учет/ отражения на лицевом счете</w:t>
            </w:r>
          </w:p>
        </w:tc>
        <w:tc>
          <w:tcPr>
            <w:tcW w:w="1701" w:type="dxa"/>
          </w:tcPr>
          <w:p w14:paraId="67BD1FE6" w14:textId="77777777" w:rsidR="00BC74BF" w:rsidRPr="0000734D" w:rsidRDefault="00BC74BF" w:rsidP="005A4371">
            <w:pPr>
              <w:pStyle w:val="GOSTTablenorm"/>
            </w:pPr>
            <w:r w:rsidRPr="0000734D">
              <w:t>MrkAthrFK_DtRgs</w:t>
            </w:r>
          </w:p>
        </w:tc>
        <w:tc>
          <w:tcPr>
            <w:tcW w:w="568" w:type="dxa"/>
          </w:tcPr>
          <w:p w14:paraId="5D7DA374" w14:textId="77777777" w:rsidR="00BC74BF" w:rsidRPr="0000734D" w:rsidRDefault="00BC74BF" w:rsidP="005A4371">
            <w:pPr>
              <w:pStyle w:val="GOSTTablenorm"/>
            </w:pPr>
            <w:r w:rsidRPr="0000734D">
              <w:t>П</w:t>
            </w:r>
          </w:p>
        </w:tc>
        <w:tc>
          <w:tcPr>
            <w:tcW w:w="1134" w:type="dxa"/>
          </w:tcPr>
          <w:p w14:paraId="37F47E5F" w14:textId="77777777" w:rsidR="00BC74BF" w:rsidRPr="0000734D" w:rsidRDefault="00BC74BF" w:rsidP="005A4371">
            <w:pPr>
              <w:pStyle w:val="GOSTTablenorm"/>
              <w:rPr>
                <w:lang w:val="en-US"/>
              </w:rPr>
            </w:pPr>
            <w:r w:rsidRPr="0000734D">
              <w:rPr>
                <w:lang w:val="en-US"/>
              </w:rPr>
              <w:t>Date</w:t>
            </w:r>
          </w:p>
        </w:tc>
        <w:tc>
          <w:tcPr>
            <w:tcW w:w="568" w:type="dxa"/>
          </w:tcPr>
          <w:p w14:paraId="39A0C533" w14:textId="77777777" w:rsidR="00BC74BF" w:rsidRPr="0000734D" w:rsidRDefault="00BC74BF" w:rsidP="005A4371">
            <w:pPr>
              <w:pStyle w:val="GOSTTablenorm"/>
            </w:pPr>
            <w:r w:rsidRPr="0000734D">
              <w:t>Н</w:t>
            </w:r>
          </w:p>
        </w:tc>
        <w:tc>
          <w:tcPr>
            <w:tcW w:w="3964" w:type="dxa"/>
          </w:tcPr>
          <w:p w14:paraId="67BA0254" w14:textId="77777777" w:rsidR="00BC74BF" w:rsidRPr="0000734D" w:rsidRDefault="00BC74BF" w:rsidP="005A4371">
            <w:pPr>
              <w:pStyle w:val="GOSTTablenorm"/>
            </w:pPr>
            <w:r w:rsidRPr="0000734D">
              <w:t xml:space="preserve">Служебное поле. </w:t>
            </w:r>
          </w:p>
          <w:p w14:paraId="65F83152" w14:textId="77777777" w:rsidR="00BC74BF" w:rsidRPr="0000734D" w:rsidRDefault="00BC74BF" w:rsidP="005A4371">
            <w:pPr>
              <w:pStyle w:val="GOSTTablenorm"/>
            </w:pPr>
            <w:r w:rsidRPr="0000734D">
              <w:t>Заполняется на основании квитовочной информации от ТОФК.</w:t>
            </w:r>
          </w:p>
          <w:p w14:paraId="7D890AB3" w14:textId="77777777" w:rsidR="00BC74BF" w:rsidRPr="0000734D" w:rsidRDefault="00BC74BF" w:rsidP="005A4371">
            <w:pPr>
              <w:pStyle w:val="GOSTTablenorm"/>
            </w:pPr>
            <w:r w:rsidRPr="0000734D">
              <w:t>При передаче от ТОФК в адрес клиента указывается дата принятия на учет ДО.</w:t>
            </w:r>
          </w:p>
          <w:p w14:paraId="0D6C7528" w14:textId="77777777" w:rsidR="00BC74BF" w:rsidRPr="0000734D" w:rsidRDefault="00BC74BF" w:rsidP="005A4371">
            <w:pPr>
              <w:pStyle w:val="GOSTTablenorm"/>
            </w:pPr>
            <w:r w:rsidRPr="0000734D">
              <w:t>При передаче из ПУР ЭБ в ППО АСФК указывается дата отражения ДО в ППО АСФК на лицевом счете клиента</w:t>
            </w:r>
          </w:p>
        </w:tc>
      </w:tr>
      <w:tr w:rsidR="00BC74BF" w:rsidRPr="0000734D" w14:paraId="39F2A0FB" w14:textId="77777777" w:rsidTr="005A4371">
        <w:trPr>
          <w:trHeight w:val="283"/>
        </w:trPr>
        <w:tc>
          <w:tcPr>
            <w:tcW w:w="1699" w:type="dxa"/>
          </w:tcPr>
          <w:p w14:paraId="224D7D0D" w14:textId="77777777" w:rsidR="00BC74BF" w:rsidRPr="0000734D" w:rsidRDefault="00BC74BF" w:rsidP="005A4371">
            <w:pPr>
              <w:pStyle w:val="GOSTTablenorm"/>
            </w:pPr>
            <w:r w:rsidRPr="0000734D">
              <w:t>Номер версии ЕИС</w:t>
            </w:r>
          </w:p>
        </w:tc>
        <w:tc>
          <w:tcPr>
            <w:tcW w:w="1701" w:type="dxa"/>
          </w:tcPr>
          <w:p w14:paraId="11C32156" w14:textId="77777777" w:rsidR="00BC74BF" w:rsidRPr="0000734D" w:rsidRDefault="00BC74BF" w:rsidP="005A4371">
            <w:pPr>
              <w:pStyle w:val="GOSTTablenorm"/>
            </w:pPr>
            <w:r w:rsidRPr="0000734D">
              <w:t>StmInfrmtn_NUMVERSPUZ</w:t>
            </w:r>
          </w:p>
        </w:tc>
        <w:tc>
          <w:tcPr>
            <w:tcW w:w="568" w:type="dxa"/>
          </w:tcPr>
          <w:p w14:paraId="05E289E8" w14:textId="77777777" w:rsidR="00BC74BF" w:rsidRPr="0000734D" w:rsidRDefault="00BC74BF" w:rsidP="005A4371">
            <w:pPr>
              <w:pStyle w:val="GOSTTablenorm"/>
            </w:pPr>
            <w:r w:rsidRPr="0000734D">
              <w:t>П</w:t>
            </w:r>
          </w:p>
        </w:tc>
        <w:tc>
          <w:tcPr>
            <w:tcW w:w="1134" w:type="dxa"/>
          </w:tcPr>
          <w:p w14:paraId="5ED13C75" w14:textId="77777777" w:rsidR="00BC74BF" w:rsidRPr="0000734D" w:rsidRDefault="00BC74BF" w:rsidP="005A4371">
            <w:pPr>
              <w:pStyle w:val="GOSTTablenorm"/>
              <w:rPr>
                <w:lang w:val="en-US"/>
              </w:rPr>
            </w:pPr>
            <w:r w:rsidRPr="0000734D">
              <w:t>N(1-</w:t>
            </w:r>
            <w:r w:rsidRPr="0000734D">
              <w:rPr>
                <w:lang w:val="en-US"/>
              </w:rPr>
              <w:t>2</w:t>
            </w:r>
            <w:r w:rsidRPr="0000734D">
              <w:t>0)</w:t>
            </w:r>
          </w:p>
        </w:tc>
        <w:tc>
          <w:tcPr>
            <w:tcW w:w="568" w:type="dxa"/>
          </w:tcPr>
          <w:p w14:paraId="1C0930AB" w14:textId="77777777" w:rsidR="00BC74BF" w:rsidRPr="0000734D" w:rsidRDefault="00BC74BF" w:rsidP="005A4371">
            <w:pPr>
              <w:pStyle w:val="GOSTTablenorm"/>
            </w:pPr>
            <w:r w:rsidRPr="0000734D">
              <w:t>Н</w:t>
            </w:r>
          </w:p>
        </w:tc>
        <w:tc>
          <w:tcPr>
            <w:tcW w:w="3964" w:type="dxa"/>
          </w:tcPr>
          <w:p w14:paraId="279CD3A2" w14:textId="77777777" w:rsidR="00BC74BF" w:rsidRPr="0000734D" w:rsidRDefault="00BC74BF" w:rsidP="005A4371">
            <w:pPr>
              <w:pStyle w:val="GOSTTablenorm"/>
            </w:pPr>
            <w:r w:rsidRPr="0000734D">
              <w:t xml:space="preserve">Служебное поле. </w:t>
            </w:r>
          </w:p>
          <w:p w14:paraId="466FBA94" w14:textId="77777777" w:rsidR="00BC74BF" w:rsidRPr="0000734D" w:rsidRDefault="00BC74BF" w:rsidP="005A4371">
            <w:pPr>
              <w:pStyle w:val="GOSTTablenorm"/>
            </w:pPr>
            <w:r w:rsidRPr="0000734D">
              <w:t xml:space="preserve">Обязательно для заполнения при передаче документа из ЕИС в ПУР ЭБ. </w:t>
            </w:r>
          </w:p>
          <w:p w14:paraId="4755999B" w14:textId="77777777" w:rsidR="00BC74BF" w:rsidRPr="0000734D" w:rsidRDefault="00BC74BF" w:rsidP="005A4371">
            <w:pPr>
              <w:pStyle w:val="GOSTTablenorm"/>
            </w:pPr>
            <w:r w:rsidRPr="0000734D">
              <w:t>В остальных случаях не заполняется</w:t>
            </w:r>
          </w:p>
        </w:tc>
      </w:tr>
      <w:tr w:rsidR="00BC74BF" w:rsidRPr="0000734D" w14:paraId="72EF9C4E" w14:textId="77777777" w:rsidTr="005A4371">
        <w:trPr>
          <w:trHeight w:val="283"/>
        </w:trPr>
        <w:tc>
          <w:tcPr>
            <w:tcW w:w="1699" w:type="dxa"/>
          </w:tcPr>
          <w:p w14:paraId="2C169693" w14:textId="77777777" w:rsidR="00BC74BF" w:rsidRPr="0000734D" w:rsidRDefault="00BC74BF" w:rsidP="005A4371">
            <w:pPr>
              <w:pStyle w:val="GOSTTablenorm"/>
            </w:pPr>
            <w:r w:rsidRPr="0000734D">
              <w:lastRenderedPageBreak/>
              <w:t>Уровень конфиденциальности</w:t>
            </w:r>
          </w:p>
        </w:tc>
        <w:tc>
          <w:tcPr>
            <w:tcW w:w="1701" w:type="dxa"/>
          </w:tcPr>
          <w:p w14:paraId="799B53A0" w14:textId="77777777" w:rsidR="00BC74BF" w:rsidRPr="0000734D" w:rsidRDefault="00BC74BF" w:rsidP="005A4371">
            <w:pPr>
              <w:pStyle w:val="GOSTTablenorm"/>
            </w:pPr>
            <w:r w:rsidRPr="0000734D">
              <w:t>StmInfrmtn_AccessLevel</w:t>
            </w:r>
          </w:p>
        </w:tc>
        <w:tc>
          <w:tcPr>
            <w:tcW w:w="568" w:type="dxa"/>
          </w:tcPr>
          <w:p w14:paraId="56E4133D" w14:textId="77777777" w:rsidR="00BC74BF" w:rsidRPr="0000734D" w:rsidRDefault="00BC74BF" w:rsidP="005A4371">
            <w:pPr>
              <w:pStyle w:val="GOSTTablenorm"/>
            </w:pPr>
            <w:r w:rsidRPr="0000734D">
              <w:t>П</w:t>
            </w:r>
          </w:p>
        </w:tc>
        <w:tc>
          <w:tcPr>
            <w:tcW w:w="1134" w:type="dxa"/>
          </w:tcPr>
          <w:p w14:paraId="06C2FD94" w14:textId="77777777" w:rsidR="00BC74BF" w:rsidRPr="0000734D" w:rsidRDefault="00BC74BF" w:rsidP="005A4371">
            <w:pPr>
              <w:pStyle w:val="GOSTTablenorm"/>
            </w:pPr>
            <w:r w:rsidRPr="0000734D">
              <w:t>Т(1)</w:t>
            </w:r>
          </w:p>
        </w:tc>
        <w:tc>
          <w:tcPr>
            <w:tcW w:w="568" w:type="dxa"/>
          </w:tcPr>
          <w:p w14:paraId="0186D842" w14:textId="77777777" w:rsidR="00BC74BF" w:rsidRPr="0000734D" w:rsidRDefault="00BC74BF" w:rsidP="005A4371">
            <w:pPr>
              <w:pStyle w:val="GOSTTablenorm"/>
            </w:pPr>
            <w:r w:rsidRPr="0000734D">
              <w:t>Н</w:t>
            </w:r>
          </w:p>
        </w:tc>
        <w:tc>
          <w:tcPr>
            <w:tcW w:w="3964" w:type="dxa"/>
          </w:tcPr>
          <w:p w14:paraId="2D230603" w14:textId="77777777" w:rsidR="00BC74BF" w:rsidRPr="0000734D" w:rsidRDefault="00BC74BF" w:rsidP="005A4371">
            <w:pPr>
              <w:pStyle w:val="GOSTTablenorm"/>
            </w:pPr>
            <w:r w:rsidRPr="0000734D">
              <w:t>Указывается уровень конфиденциальности.</w:t>
            </w:r>
          </w:p>
          <w:p w14:paraId="33AA771C" w14:textId="77777777" w:rsidR="00BC74BF" w:rsidRPr="0000734D" w:rsidRDefault="00BC74BF" w:rsidP="005A4371">
            <w:pPr>
              <w:pStyle w:val="GOSTTablenorm"/>
            </w:pPr>
            <w:r w:rsidRPr="0000734D">
              <w:t>Возможные значения:</w:t>
            </w:r>
          </w:p>
          <w:p w14:paraId="2DA8403B" w14:textId="77777777" w:rsidR="00BC74BF" w:rsidRPr="0000734D" w:rsidRDefault="00BC74BF" w:rsidP="005A4371">
            <w:pPr>
              <w:pStyle w:val="GOSTTableListMark1"/>
            </w:pPr>
            <w:r w:rsidRPr="0000734D">
              <w:t>«0» – Несекретно;</w:t>
            </w:r>
          </w:p>
          <w:p w14:paraId="2AB4EB78" w14:textId="77777777" w:rsidR="00BC74BF" w:rsidRPr="0000734D" w:rsidRDefault="00BC74BF" w:rsidP="005A4371">
            <w:pPr>
              <w:pStyle w:val="GOSTTableListMark1"/>
            </w:pPr>
            <w:r w:rsidRPr="0000734D">
              <w:t>«1» – Для служебного пользования.</w:t>
            </w:r>
          </w:p>
          <w:p w14:paraId="79BA161F" w14:textId="199A6264" w:rsidR="00BC74BF" w:rsidRPr="0000734D" w:rsidRDefault="00BC74BF" w:rsidP="005A4371">
            <w:pPr>
              <w:pStyle w:val="GOSTTablenorm"/>
            </w:pPr>
            <w:r w:rsidRPr="0000734D">
              <w:t xml:space="preserve">Поле не передается для маршрутов из </w:t>
            </w:r>
            <w:r w:rsidR="00EC401D">
              <w:t>ТОФК (</w:t>
            </w:r>
            <w:r w:rsidRPr="0000734D">
              <w:t>ПУР ЭБ</w:t>
            </w:r>
            <w:r w:rsidR="00EC401D">
              <w:t>)</w:t>
            </w:r>
            <w:r w:rsidRPr="0000734D">
              <w:t xml:space="preserve"> в </w:t>
            </w:r>
            <w:r w:rsidR="00EC401D" w:rsidRPr="009D2D00">
              <w:rPr>
                <w:szCs w:val="22"/>
              </w:rPr>
              <w:t>ТОФК (ППО АСФК)</w:t>
            </w:r>
            <w:r w:rsidRPr="0000734D">
              <w:t xml:space="preserve">, из </w:t>
            </w:r>
            <w:r w:rsidR="00E26F0A">
              <w:rPr>
                <w:szCs w:val="22"/>
              </w:rPr>
              <w:t>ТОФК (ПУР ЭБ)</w:t>
            </w:r>
            <w:r w:rsidRPr="0000734D">
              <w:t xml:space="preserve"> в </w:t>
            </w:r>
            <w:r w:rsidR="00AB4B18" w:rsidRPr="009D2D00">
              <w:rPr>
                <w:szCs w:val="28"/>
              </w:rPr>
              <w:t>ПБС (ПФХД)</w:t>
            </w:r>
          </w:p>
        </w:tc>
      </w:tr>
      <w:tr w:rsidR="00BC74BF" w:rsidRPr="0000734D" w14:paraId="38671A18" w14:textId="77777777" w:rsidTr="005A4371">
        <w:trPr>
          <w:trHeight w:val="283"/>
        </w:trPr>
        <w:tc>
          <w:tcPr>
            <w:tcW w:w="1699" w:type="dxa"/>
          </w:tcPr>
          <w:p w14:paraId="6D4C5A4A" w14:textId="77777777" w:rsidR="00BC74BF" w:rsidRPr="0000734D" w:rsidRDefault="00BC74BF" w:rsidP="005A4371">
            <w:pPr>
              <w:pStyle w:val="GOSTTablenorm"/>
            </w:pPr>
            <w:r w:rsidRPr="0000734D">
              <w:t>Перерегистрация</w:t>
            </w:r>
          </w:p>
        </w:tc>
        <w:tc>
          <w:tcPr>
            <w:tcW w:w="1701" w:type="dxa"/>
          </w:tcPr>
          <w:p w14:paraId="2530AFC3" w14:textId="77777777" w:rsidR="00BC74BF" w:rsidRPr="0000734D" w:rsidRDefault="00BC74BF" w:rsidP="005A4371">
            <w:pPr>
              <w:pStyle w:val="GOSTTablenorm"/>
            </w:pPr>
            <w:r w:rsidRPr="0000734D">
              <w:t>Inf_Rereg</w:t>
            </w:r>
          </w:p>
        </w:tc>
        <w:tc>
          <w:tcPr>
            <w:tcW w:w="568" w:type="dxa"/>
          </w:tcPr>
          <w:p w14:paraId="57D38E73" w14:textId="77777777" w:rsidR="00BC74BF" w:rsidRPr="0000734D" w:rsidRDefault="00BC74BF" w:rsidP="005A4371">
            <w:pPr>
              <w:pStyle w:val="GOSTTablenorm"/>
            </w:pPr>
            <w:r w:rsidRPr="0000734D">
              <w:t>П</w:t>
            </w:r>
          </w:p>
        </w:tc>
        <w:tc>
          <w:tcPr>
            <w:tcW w:w="1134" w:type="dxa"/>
          </w:tcPr>
          <w:p w14:paraId="6A0CBDF9" w14:textId="77777777" w:rsidR="00BC74BF" w:rsidRPr="0000734D" w:rsidRDefault="00BC74BF" w:rsidP="005A4371">
            <w:pPr>
              <w:pStyle w:val="GOSTTablenorm"/>
            </w:pPr>
            <w:r w:rsidRPr="0000734D">
              <w:t>T(1)</w:t>
            </w:r>
          </w:p>
        </w:tc>
        <w:tc>
          <w:tcPr>
            <w:tcW w:w="568" w:type="dxa"/>
          </w:tcPr>
          <w:p w14:paraId="05E0DE64" w14:textId="77777777" w:rsidR="00BC74BF" w:rsidRPr="0000734D" w:rsidRDefault="00BC74BF" w:rsidP="005A4371">
            <w:pPr>
              <w:pStyle w:val="GOSTTablenorm"/>
            </w:pPr>
            <w:r w:rsidRPr="0000734D">
              <w:t>Н</w:t>
            </w:r>
          </w:p>
        </w:tc>
        <w:tc>
          <w:tcPr>
            <w:tcW w:w="3964" w:type="dxa"/>
          </w:tcPr>
          <w:p w14:paraId="1EC04925" w14:textId="77777777" w:rsidR="00BC74BF" w:rsidRPr="0000734D" w:rsidRDefault="00BC74BF" w:rsidP="005A4371">
            <w:pPr>
              <w:pStyle w:val="GOSTTablenorm"/>
            </w:pPr>
            <w:r w:rsidRPr="0000734D">
              <w:t>Служебное поле. Заполняется только ТОФК значением «1» в документе, сформированном в результате процедуры «Автоматическая перерегистрация БО и ДО», при передаче указанного документа между ППО АСФК и ПУР ЭБ, ПУР ЭБ и ПФХД.</w:t>
            </w:r>
          </w:p>
          <w:p w14:paraId="51C2C75D" w14:textId="77777777" w:rsidR="00BC74BF" w:rsidRPr="0000734D" w:rsidRDefault="00BC74BF" w:rsidP="005A4371">
            <w:pPr>
              <w:pStyle w:val="GOSTTablenorm"/>
            </w:pPr>
            <w:r w:rsidRPr="0000734D">
              <w:t>В остальных случаях не заполняется</w:t>
            </w:r>
          </w:p>
        </w:tc>
      </w:tr>
      <w:tr w:rsidR="00BC74BF" w:rsidRPr="0000734D" w14:paraId="248C05B6" w14:textId="77777777" w:rsidTr="005A4371">
        <w:trPr>
          <w:trHeight w:val="283"/>
        </w:trPr>
        <w:tc>
          <w:tcPr>
            <w:tcW w:w="1699" w:type="dxa"/>
          </w:tcPr>
          <w:p w14:paraId="6660E65B" w14:textId="77777777" w:rsidR="00BC74BF" w:rsidRPr="0000734D" w:rsidRDefault="00BC74BF" w:rsidP="005A4371">
            <w:pPr>
              <w:pStyle w:val="GOSTTablenorm"/>
            </w:pPr>
            <w:r w:rsidRPr="0000734D">
              <w:t>Признак автоматически сформированного документа</w:t>
            </w:r>
          </w:p>
        </w:tc>
        <w:tc>
          <w:tcPr>
            <w:tcW w:w="1701" w:type="dxa"/>
          </w:tcPr>
          <w:p w14:paraId="2E721085" w14:textId="77777777" w:rsidR="00BC74BF" w:rsidRPr="0000734D" w:rsidRDefault="00BC74BF" w:rsidP="005A4371">
            <w:pPr>
              <w:pStyle w:val="GOSTTablenorm"/>
            </w:pPr>
            <w:r w:rsidRPr="0000734D">
              <w:t>Inf_AutoSDO</w:t>
            </w:r>
          </w:p>
        </w:tc>
        <w:tc>
          <w:tcPr>
            <w:tcW w:w="568" w:type="dxa"/>
          </w:tcPr>
          <w:p w14:paraId="68F08186" w14:textId="77777777" w:rsidR="00BC74BF" w:rsidRPr="0000734D" w:rsidRDefault="00BC74BF" w:rsidP="005A4371">
            <w:pPr>
              <w:pStyle w:val="GOSTTablenorm"/>
            </w:pPr>
            <w:r w:rsidRPr="0000734D">
              <w:t>П</w:t>
            </w:r>
          </w:p>
        </w:tc>
        <w:tc>
          <w:tcPr>
            <w:tcW w:w="1134" w:type="dxa"/>
          </w:tcPr>
          <w:p w14:paraId="6DA5EF42" w14:textId="77777777" w:rsidR="00BC74BF" w:rsidRPr="0000734D" w:rsidRDefault="00BC74BF" w:rsidP="005A4371">
            <w:pPr>
              <w:pStyle w:val="GOSTTablenorm"/>
            </w:pPr>
            <w:r w:rsidRPr="0000734D">
              <w:t>T(1)</w:t>
            </w:r>
          </w:p>
        </w:tc>
        <w:tc>
          <w:tcPr>
            <w:tcW w:w="568" w:type="dxa"/>
          </w:tcPr>
          <w:p w14:paraId="11D8A14E" w14:textId="77777777" w:rsidR="00BC74BF" w:rsidRPr="0000734D" w:rsidRDefault="00BC74BF" w:rsidP="005A4371">
            <w:pPr>
              <w:pStyle w:val="GOSTTablenorm"/>
            </w:pPr>
            <w:r w:rsidRPr="0000734D">
              <w:t>Н</w:t>
            </w:r>
          </w:p>
        </w:tc>
        <w:tc>
          <w:tcPr>
            <w:tcW w:w="3964" w:type="dxa"/>
          </w:tcPr>
          <w:p w14:paraId="3EB0D739" w14:textId="77777777" w:rsidR="00BC74BF" w:rsidRPr="0000734D" w:rsidRDefault="00BC74BF" w:rsidP="005A4371">
            <w:pPr>
              <w:pStyle w:val="GOSTTablenorm"/>
            </w:pPr>
            <w:r w:rsidRPr="0000734D">
              <w:t xml:space="preserve">Служебное поле. </w:t>
            </w:r>
          </w:p>
          <w:p w14:paraId="213D6DCA" w14:textId="77777777" w:rsidR="00BC74BF" w:rsidRPr="0000734D" w:rsidRDefault="00BC74BF" w:rsidP="005A4371">
            <w:pPr>
              <w:pStyle w:val="GOSTTablenorm"/>
            </w:pPr>
            <w:r w:rsidRPr="0000734D">
              <w:t>Заполняется только при передаче из ПУР ЭБ в ППО АСФК. Указывается значение «1» при формировании из документа «Универсальный передаточный документ».</w:t>
            </w:r>
          </w:p>
          <w:p w14:paraId="4CA9AE2E" w14:textId="77777777" w:rsidR="00BC74BF" w:rsidRPr="0000734D" w:rsidRDefault="00BC74BF" w:rsidP="005A4371">
            <w:pPr>
              <w:pStyle w:val="GOSTTablenorm"/>
            </w:pPr>
            <w:r w:rsidRPr="0000734D">
              <w:t>В остальных случаях не заполняется</w:t>
            </w:r>
          </w:p>
        </w:tc>
      </w:tr>
      <w:tr w:rsidR="00BC74BF" w:rsidRPr="0000734D" w14:paraId="638518E0" w14:textId="77777777" w:rsidTr="005A4371">
        <w:trPr>
          <w:trHeight w:val="283"/>
        </w:trPr>
        <w:tc>
          <w:tcPr>
            <w:tcW w:w="1699" w:type="dxa"/>
          </w:tcPr>
          <w:p w14:paraId="2AC3D948" w14:textId="77777777" w:rsidR="00BC74BF" w:rsidRPr="0000734D" w:rsidRDefault="00BC74BF" w:rsidP="005A4371">
            <w:pPr>
              <w:pStyle w:val="GOSTTablenorm"/>
            </w:pPr>
            <w:r w:rsidRPr="0000734D">
              <w:t>Признак ГК по энергосбережению</w:t>
            </w:r>
          </w:p>
        </w:tc>
        <w:tc>
          <w:tcPr>
            <w:tcW w:w="1701" w:type="dxa"/>
          </w:tcPr>
          <w:p w14:paraId="3673618B" w14:textId="77777777" w:rsidR="00BC74BF" w:rsidRPr="0000734D" w:rsidRDefault="00BC74BF" w:rsidP="005A4371">
            <w:pPr>
              <w:pStyle w:val="GOSTTablenorm"/>
            </w:pPr>
            <w:r w:rsidRPr="0000734D">
              <w:t>Inf_GKenergySign</w:t>
            </w:r>
          </w:p>
        </w:tc>
        <w:tc>
          <w:tcPr>
            <w:tcW w:w="568" w:type="dxa"/>
          </w:tcPr>
          <w:p w14:paraId="0371E8CB" w14:textId="77777777" w:rsidR="00BC74BF" w:rsidRPr="0000734D" w:rsidRDefault="00BC74BF" w:rsidP="005A4371">
            <w:pPr>
              <w:pStyle w:val="GOSTTablenorm"/>
            </w:pPr>
            <w:r w:rsidRPr="0000734D">
              <w:t>П</w:t>
            </w:r>
          </w:p>
        </w:tc>
        <w:tc>
          <w:tcPr>
            <w:tcW w:w="1134" w:type="dxa"/>
          </w:tcPr>
          <w:p w14:paraId="43FC5850" w14:textId="77777777" w:rsidR="00BC74BF" w:rsidRPr="0000734D" w:rsidRDefault="00BC74BF" w:rsidP="005A4371">
            <w:pPr>
              <w:pStyle w:val="GOSTTablenorm"/>
            </w:pPr>
            <w:r w:rsidRPr="0000734D">
              <w:t>BOOLEAN</w:t>
            </w:r>
          </w:p>
        </w:tc>
        <w:tc>
          <w:tcPr>
            <w:tcW w:w="568" w:type="dxa"/>
          </w:tcPr>
          <w:p w14:paraId="42D4C11D" w14:textId="77777777" w:rsidR="00BC74BF" w:rsidRPr="0000734D" w:rsidRDefault="00BC74BF" w:rsidP="005A4371">
            <w:pPr>
              <w:pStyle w:val="GOSTTablenorm"/>
            </w:pPr>
            <w:r w:rsidRPr="0000734D">
              <w:t>Н</w:t>
            </w:r>
          </w:p>
        </w:tc>
        <w:tc>
          <w:tcPr>
            <w:tcW w:w="3964" w:type="dxa"/>
          </w:tcPr>
          <w:p w14:paraId="77015D62" w14:textId="77777777" w:rsidR="00BC74BF" w:rsidRPr="0000734D" w:rsidRDefault="00BC74BF" w:rsidP="005A4371">
            <w:pPr>
              <w:pStyle w:val="GOSTTablenorm"/>
            </w:pPr>
            <w:r w:rsidRPr="0000734D">
              <w:t>Заполняется при предоставлении авансового денежного обязательства по контракту по энергосбережению. Указывается значение «1».</w:t>
            </w:r>
          </w:p>
          <w:p w14:paraId="0A686F5E" w14:textId="77777777" w:rsidR="00BC74BF" w:rsidRPr="0000734D" w:rsidRDefault="00BC74BF" w:rsidP="005A4371">
            <w:pPr>
              <w:pStyle w:val="GOSTTablenorm"/>
            </w:pPr>
            <w:r w:rsidRPr="0000734D">
              <w:t>Для других денежных обязательств не заполняется</w:t>
            </w:r>
          </w:p>
        </w:tc>
      </w:tr>
      <w:tr w:rsidR="00BC74BF" w:rsidRPr="0000734D" w14:paraId="311977F8" w14:textId="77777777" w:rsidTr="005A4371">
        <w:trPr>
          <w:trHeight w:val="283"/>
        </w:trPr>
        <w:tc>
          <w:tcPr>
            <w:tcW w:w="9634" w:type="dxa"/>
            <w:gridSpan w:val="6"/>
          </w:tcPr>
          <w:p w14:paraId="04183E44" w14:textId="77777777" w:rsidR="00BC74BF" w:rsidRPr="008519CF" w:rsidRDefault="00BC74BF" w:rsidP="005A4371">
            <w:pPr>
              <w:pStyle w:val="GOSTTablenorm"/>
              <w:rPr>
                <w:b/>
              </w:rPr>
            </w:pPr>
            <w:r w:rsidRPr="008519CF">
              <w:rPr>
                <w:b/>
              </w:rPr>
              <w:t>Получатель бюджетных средств</w:t>
            </w:r>
          </w:p>
        </w:tc>
      </w:tr>
      <w:tr w:rsidR="00BC74BF" w:rsidRPr="0000734D" w14:paraId="3F608628" w14:textId="77777777" w:rsidTr="005A4371">
        <w:trPr>
          <w:trHeight w:val="283"/>
        </w:trPr>
        <w:tc>
          <w:tcPr>
            <w:tcW w:w="1699" w:type="dxa"/>
          </w:tcPr>
          <w:p w14:paraId="391C2096" w14:textId="77777777" w:rsidR="00BC74BF" w:rsidRPr="0000734D" w:rsidRDefault="00BC74BF" w:rsidP="005A4371">
            <w:pPr>
              <w:pStyle w:val="GOSTTablenorm"/>
            </w:pPr>
            <w:r w:rsidRPr="0000734D">
              <w:t>Наименование бюджета</w:t>
            </w:r>
          </w:p>
        </w:tc>
        <w:tc>
          <w:tcPr>
            <w:tcW w:w="1701" w:type="dxa"/>
          </w:tcPr>
          <w:p w14:paraId="071AFCE0" w14:textId="77777777" w:rsidR="00BC74BF" w:rsidRPr="0000734D" w:rsidRDefault="00BC74BF" w:rsidP="005A4371">
            <w:pPr>
              <w:pStyle w:val="GOSTTablenorm"/>
            </w:pPr>
            <w:r w:rsidRPr="0000734D">
              <w:t>RcpBdjt_NmBdgt</w:t>
            </w:r>
          </w:p>
        </w:tc>
        <w:tc>
          <w:tcPr>
            <w:tcW w:w="568" w:type="dxa"/>
          </w:tcPr>
          <w:p w14:paraId="3163E3CF" w14:textId="77777777" w:rsidR="00BC74BF" w:rsidRPr="0000734D" w:rsidRDefault="00BC74BF" w:rsidP="005A4371">
            <w:pPr>
              <w:pStyle w:val="GOSTTablenorm"/>
            </w:pPr>
            <w:r w:rsidRPr="0000734D">
              <w:t>П</w:t>
            </w:r>
          </w:p>
        </w:tc>
        <w:tc>
          <w:tcPr>
            <w:tcW w:w="1134" w:type="dxa"/>
          </w:tcPr>
          <w:p w14:paraId="60274C25" w14:textId="77777777" w:rsidR="00BC74BF" w:rsidRPr="0000734D" w:rsidRDefault="00BC74BF" w:rsidP="005A4371">
            <w:pPr>
              <w:pStyle w:val="GOSTTablenorm"/>
            </w:pPr>
            <w:r w:rsidRPr="0000734D">
              <w:t>Т(1-512)</w:t>
            </w:r>
          </w:p>
        </w:tc>
        <w:tc>
          <w:tcPr>
            <w:tcW w:w="568" w:type="dxa"/>
          </w:tcPr>
          <w:p w14:paraId="5EA12060" w14:textId="77777777" w:rsidR="00BC74BF" w:rsidRPr="0000734D" w:rsidRDefault="00BC74BF" w:rsidP="005A4371">
            <w:pPr>
              <w:pStyle w:val="GOSTTablenorm"/>
            </w:pPr>
            <w:r w:rsidRPr="0000734D">
              <w:t>О</w:t>
            </w:r>
          </w:p>
        </w:tc>
        <w:tc>
          <w:tcPr>
            <w:tcW w:w="3964" w:type="dxa"/>
          </w:tcPr>
          <w:p w14:paraId="6663E328" w14:textId="77777777" w:rsidR="00BC74BF" w:rsidRPr="0000734D" w:rsidRDefault="00BC74BF" w:rsidP="005A4371">
            <w:pPr>
              <w:pStyle w:val="GOSTTablenorm"/>
            </w:pPr>
            <w:r w:rsidRPr="0000734D">
              <w:t xml:space="preserve">Указывается наименование бюджета. </w:t>
            </w:r>
          </w:p>
          <w:p w14:paraId="210E5F08" w14:textId="77777777" w:rsidR="00BC74BF" w:rsidRPr="0000734D" w:rsidRDefault="00BC74BF" w:rsidP="005A4371">
            <w:pPr>
              <w:pStyle w:val="GOSTTablenorm"/>
            </w:pPr>
            <w:r w:rsidRPr="0000734D">
              <w:t>Для УБП федерального уровня указывается наименование бюджета «Федеральный бюджет», для УБП субъекта РФ (МО) указывается полное наименование соответствующего бюджета</w:t>
            </w:r>
          </w:p>
        </w:tc>
      </w:tr>
      <w:tr w:rsidR="00BC74BF" w:rsidRPr="0000734D" w14:paraId="7768B054" w14:textId="77777777" w:rsidTr="005A4371">
        <w:trPr>
          <w:trHeight w:val="283"/>
        </w:trPr>
        <w:tc>
          <w:tcPr>
            <w:tcW w:w="1699" w:type="dxa"/>
          </w:tcPr>
          <w:p w14:paraId="7507749C" w14:textId="77777777" w:rsidR="00BC74BF" w:rsidRPr="0000734D" w:rsidRDefault="00BC74BF" w:rsidP="005A4371">
            <w:pPr>
              <w:pStyle w:val="GOSTTablenorm"/>
            </w:pPr>
            <w:r w:rsidRPr="0000734D">
              <w:t>Код по ОКТМО</w:t>
            </w:r>
          </w:p>
        </w:tc>
        <w:tc>
          <w:tcPr>
            <w:tcW w:w="1701" w:type="dxa"/>
          </w:tcPr>
          <w:p w14:paraId="3A117AD6" w14:textId="77777777" w:rsidR="00BC74BF" w:rsidRPr="0000734D" w:rsidRDefault="00BC74BF" w:rsidP="005A4371">
            <w:pPr>
              <w:pStyle w:val="GOSTTablenorm"/>
            </w:pPr>
            <w:r w:rsidRPr="0000734D">
              <w:t>RcpBdjt_CdOKTMO</w:t>
            </w:r>
          </w:p>
        </w:tc>
        <w:tc>
          <w:tcPr>
            <w:tcW w:w="568" w:type="dxa"/>
          </w:tcPr>
          <w:p w14:paraId="4BA22873" w14:textId="77777777" w:rsidR="00BC74BF" w:rsidRPr="0000734D" w:rsidRDefault="00BC74BF" w:rsidP="005A4371">
            <w:pPr>
              <w:pStyle w:val="GOSTTablenorm"/>
            </w:pPr>
            <w:r w:rsidRPr="0000734D">
              <w:t>П</w:t>
            </w:r>
          </w:p>
        </w:tc>
        <w:tc>
          <w:tcPr>
            <w:tcW w:w="1134" w:type="dxa"/>
          </w:tcPr>
          <w:p w14:paraId="26F6B346" w14:textId="77777777" w:rsidR="00BC74BF" w:rsidRPr="0000734D" w:rsidRDefault="00BC74BF" w:rsidP="005A4371">
            <w:pPr>
              <w:pStyle w:val="GOSTTablenorm"/>
            </w:pPr>
            <w:r w:rsidRPr="0000734D">
              <w:t>Т(8) или Т(11)</w:t>
            </w:r>
          </w:p>
        </w:tc>
        <w:tc>
          <w:tcPr>
            <w:tcW w:w="568" w:type="dxa"/>
          </w:tcPr>
          <w:p w14:paraId="614842B2" w14:textId="77777777" w:rsidR="00BC74BF" w:rsidRPr="0000734D" w:rsidRDefault="00BC74BF" w:rsidP="005A4371">
            <w:pPr>
              <w:pStyle w:val="GOSTTablenorm"/>
            </w:pPr>
            <w:r w:rsidRPr="0000734D">
              <w:t>О</w:t>
            </w:r>
          </w:p>
        </w:tc>
        <w:tc>
          <w:tcPr>
            <w:tcW w:w="3964" w:type="dxa"/>
          </w:tcPr>
          <w:p w14:paraId="2C337E55" w14:textId="77777777" w:rsidR="00BC74BF" w:rsidRPr="0000734D" w:rsidRDefault="00BC74BF" w:rsidP="005A4371">
            <w:pPr>
              <w:pStyle w:val="GOSTTablenorm"/>
            </w:pPr>
            <w:r w:rsidRPr="0000734D">
              <w:t>Указывается код населенного пункта по ОКТМО.</w:t>
            </w:r>
          </w:p>
          <w:p w14:paraId="4E824A49" w14:textId="77777777" w:rsidR="00BC74BF" w:rsidRPr="0000734D" w:rsidRDefault="00BC74BF" w:rsidP="005A4371">
            <w:pPr>
              <w:pStyle w:val="GOSTTablenorm"/>
            </w:pPr>
            <w:r w:rsidRPr="0000734D">
              <w:t>Длина поля строго ограничена количеством символов: или 8 или 11</w:t>
            </w:r>
          </w:p>
        </w:tc>
      </w:tr>
      <w:tr w:rsidR="00BC74BF" w:rsidRPr="0000734D" w14:paraId="56AE66FE" w14:textId="77777777" w:rsidTr="005A4371">
        <w:trPr>
          <w:trHeight w:val="283"/>
        </w:trPr>
        <w:tc>
          <w:tcPr>
            <w:tcW w:w="1699" w:type="dxa"/>
          </w:tcPr>
          <w:p w14:paraId="0641703E" w14:textId="77777777" w:rsidR="00BC74BF" w:rsidRPr="0000734D" w:rsidRDefault="00BC74BF" w:rsidP="005A4371">
            <w:pPr>
              <w:pStyle w:val="GOSTTablenorm"/>
            </w:pPr>
            <w:r w:rsidRPr="0000734D">
              <w:t>Финансовый орган</w:t>
            </w:r>
          </w:p>
        </w:tc>
        <w:tc>
          <w:tcPr>
            <w:tcW w:w="1701" w:type="dxa"/>
          </w:tcPr>
          <w:p w14:paraId="177BB964" w14:textId="77777777" w:rsidR="00BC74BF" w:rsidRPr="0000734D" w:rsidRDefault="00BC74BF" w:rsidP="005A4371">
            <w:pPr>
              <w:pStyle w:val="GOSTTablenorm"/>
            </w:pPr>
            <w:r w:rsidRPr="0000734D">
              <w:t>RcpBdjt_NmFnOrg</w:t>
            </w:r>
          </w:p>
        </w:tc>
        <w:tc>
          <w:tcPr>
            <w:tcW w:w="568" w:type="dxa"/>
          </w:tcPr>
          <w:p w14:paraId="0083F405" w14:textId="77777777" w:rsidR="00BC74BF" w:rsidRPr="0000734D" w:rsidRDefault="00BC74BF" w:rsidP="005A4371">
            <w:pPr>
              <w:pStyle w:val="GOSTTablenorm"/>
            </w:pPr>
            <w:r w:rsidRPr="0000734D">
              <w:t>П</w:t>
            </w:r>
          </w:p>
        </w:tc>
        <w:tc>
          <w:tcPr>
            <w:tcW w:w="1134" w:type="dxa"/>
          </w:tcPr>
          <w:p w14:paraId="61350A41" w14:textId="77777777" w:rsidR="00BC74BF" w:rsidRPr="0000734D" w:rsidRDefault="00BC74BF" w:rsidP="005A4371">
            <w:pPr>
              <w:pStyle w:val="GOSTTablenorm"/>
            </w:pPr>
            <w:r w:rsidRPr="0000734D">
              <w:t>Т(1-2000)</w:t>
            </w:r>
          </w:p>
        </w:tc>
        <w:tc>
          <w:tcPr>
            <w:tcW w:w="568" w:type="dxa"/>
          </w:tcPr>
          <w:p w14:paraId="4AD7406C" w14:textId="77777777" w:rsidR="00BC74BF" w:rsidRPr="0000734D" w:rsidRDefault="00BC74BF" w:rsidP="005A4371">
            <w:pPr>
              <w:pStyle w:val="GOSTTablenorm"/>
            </w:pPr>
            <w:r w:rsidRPr="0000734D">
              <w:t>О</w:t>
            </w:r>
          </w:p>
        </w:tc>
        <w:tc>
          <w:tcPr>
            <w:tcW w:w="3964" w:type="dxa"/>
          </w:tcPr>
          <w:p w14:paraId="3ECF4840" w14:textId="77777777" w:rsidR="00BC74BF" w:rsidRPr="0000734D" w:rsidRDefault="00BC74BF" w:rsidP="005A4371">
            <w:pPr>
              <w:pStyle w:val="GOSTTablenorm"/>
            </w:pPr>
            <w:r w:rsidRPr="0000734D">
              <w:t xml:space="preserve">Указывается наименование финансового органа. Для УБП </w:t>
            </w:r>
            <w:r w:rsidRPr="0000734D">
              <w:lastRenderedPageBreak/>
              <w:t xml:space="preserve">федерального уровня указывается наименование ФО «Министерство финансов Российской Федерации», для УБП субъекта РФ (МО) указывается полное наименование ФО соответствующего бюджета. </w:t>
            </w:r>
          </w:p>
          <w:p w14:paraId="311390FF" w14:textId="77777777" w:rsidR="00BC74BF" w:rsidRPr="0000734D" w:rsidRDefault="00BC74BF" w:rsidP="005A4371">
            <w:pPr>
              <w:pStyle w:val="GOSTTablenorm"/>
            </w:pPr>
            <w:r w:rsidRPr="0000734D">
              <w:t>Для бюджета Фонда пенсионного и социального страхования Российской Федерации указывается прочерк «-»</w:t>
            </w:r>
          </w:p>
        </w:tc>
      </w:tr>
      <w:tr w:rsidR="00BC74BF" w:rsidRPr="0000734D" w14:paraId="31B950EF" w14:textId="77777777" w:rsidTr="005A4371">
        <w:trPr>
          <w:trHeight w:val="283"/>
        </w:trPr>
        <w:tc>
          <w:tcPr>
            <w:tcW w:w="1699" w:type="dxa"/>
          </w:tcPr>
          <w:p w14:paraId="7BB20EBD" w14:textId="77777777" w:rsidR="00BC74BF" w:rsidRPr="0000734D" w:rsidRDefault="00BC74BF" w:rsidP="005A4371">
            <w:pPr>
              <w:pStyle w:val="GOSTTablenorm"/>
            </w:pPr>
            <w:r w:rsidRPr="0000734D">
              <w:lastRenderedPageBreak/>
              <w:t>Код по ОКПО</w:t>
            </w:r>
          </w:p>
        </w:tc>
        <w:tc>
          <w:tcPr>
            <w:tcW w:w="1701" w:type="dxa"/>
          </w:tcPr>
          <w:p w14:paraId="78EC5B26" w14:textId="77777777" w:rsidR="00BC74BF" w:rsidRPr="0000734D" w:rsidRDefault="00BC74BF" w:rsidP="005A4371">
            <w:pPr>
              <w:pStyle w:val="GOSTTablenorm"/>
            </w:pPr>
            <w:r w:rsidRPr="0000734D">
              <w:t>RcpBdjt_OKPOFnOrg</w:t>
            </w:r>
          </w:p>
        </w:tc>
        <w:tc>
          <w:tcPr>
            <w:tcW w:w="568" w:type="dxa"/>
          </w:tcPr>
          <w:p w14:paraId="1E71AFA0" w14:textId="77777777" w:rsidR="00BC74BF" w:rsidRPr="0000734D" w:rsidRDefault="00BC74BF" w:rsidP="005A4371">
            <w:pPr>
              <w:pStyle w:val="GOSTTablenorm"/>
            </w:pPr>
            <w:r w:rsidRPr="0000734D">
              <w:t>П</w:t>
            </w:r>
          </w:p>
        </w:tc>
        <w:tc>
          <w:tcPr>
            <w:tcW w:w="1134" w:type="dxa"/>
          </w:tcPr>
          <w:p w14:paraId="0A6B597B" w14:textId="77777777" w:rsidR="00BC74BF" w:rsidRPr="0000734D" w:rsidRDefault="00BC74BF" w:rsidP="005A4371">
            <w:pPr>
              <w:pStyle w:val="GOSTTablenorm"/>
            </w:pPr>
            <w:r w:rsidRPr="0000734D">
              <w:t>Т(1) или Т(8)</w:t>
            </w:r>
          </w:p>
        </w:tc>
        <w:tc>
          <w:tcPr>
            <w:tcW w:w="568" w:type="dxa"/>
          </w:tcPr>
          <w:p w14:paraId="53547AAE" w14:textId="77777777" w:rsidR="00BC74BF" w:rsidRPr="0000734D" w:rsidRDefault="00BC74BF" w:rsidP="005A4371">
            <w:pPr>
              <w:pStyle w:val="GOSTTablenorm"/>
            </w:pPr>
            <w:r w:rsidRPr="0000734D">
              <w:t>О</w:t>
            </w:r>
          </w:p>
        </w:tc>
        <w:tc>
          <w:tcPr>
            <w:tcW w:w="3964" w:type="dxa"/>
          </w:tcPr>
          <w:p w14:paraId="6AF34B7C" w14:textId="77777777" w:rsidR="00BC74BF" w:rsidRPr="0000734D" w:rsidRDefault="00BC74BF" w:rsidP="005A4371">
            <w:pPr>
              <w:pStyle w:val="GOSTTablenorm"/>
            </w:pPr>
            <w:r w:rsidRPr="0000734D">
              <w:t xml:space="preserve">Указывается код по ОКПО финансового органа. </w:t>
            </w:r>
          </w:p>
          <w:p w14:paraId="12A3D1EE" w14:textId="77777777" w:rsidR="00BC74BF" w:rsidRPr="0000734D" w:rsidRDefault="00BC74BF" w:rsidP="005A4371">
            <w:pPr>
              <w:pStyle w:val="GOSTTablenorm"/>
            </w:pPr>
            <w:r w:rsidRPr="0000734D">
              <w:t>Для бюджета Фонда пенсионного и социального страхования Российской Федерации указывается прочерк «-»</w:t>
            </w:r>
          </w:p>
        </w:tc>
      </w:tr>
      <w:tr w:rsidR="00BC74BF" w:rsidRPr="0000734D" w14:paraId="79296D03" w14:textId="77777777" w:rsidTr="005A4371">
        <w:trPr>
          <w:trHeight w:val="283"/>
        </w:trPr>
        <w:tc>
          <w:tcPr>
            <w:tcW w:w="1699" w:type="dxa"/>
          </w:tcPr>
          <w:p w14:paraId="2D62A084" w14:textId="77777777" w:rsidR="00BC74BF" w:rsidRPr="0000734D" w:rsidRDefault="00BC74BF" w:rsidP="005A4371">
            <w:pPr>
              <w:pStyle w:val="GOSTTablenorm"/>
            </w:pPr>
            <w:r w:rsidRPr="0000734D">
              <w:t>Получатель бюджетных средств</w:t>
            </w:r>
          </w:p>
        </w:tc>
        <w:tc>
          <w:tcPr>
            <w:tcW w:w="1701" w:type="dxa"/>
          </w:tcPr>
          <w:p w14:paraId="3BB4AA91" w14:textId="77777777" w:rsidR="00BC74BF" w:rsidRPr="0000734D" w:rsidRDefault="00BC74BF" w:rsidP="005A4371">
            <w:pPr>
              <w:pStyle w:val="GOSTTablenorm"/>
            </w:pPr>
            <w:r w:rsidRPr="0000734D">
              <w:t>RcpBdjt_NmRcp</w:t>
            </w:r>
          </w:p>
        </w:tc>
        <w:tc>
          <w:tcPr>
            <w:tcW w:w="568" w:type="dxa"/>
          </w:tcPr>
          <w:p w14:paraId="1D004283" w14:textId="77777777" w:rsidR="00BC74BF" w:rsidRPr="0000734D" w:rsidRDefault="00BC74BF" w:rsidP="005A4371">
            <w:pPr>
              <w:pStyle w:val="GOSTTablenorm"/>
            </w:pPr>
            <w:r w:rsidRPr="0000734D">
              <w:t>П</w:t>
            </w:r>
          </w:p>
        </w:tc>
        <w:tc>
          <w:tcPr>
            <w:tcW w:w="1134" w:type="dxa"/>
          </w:tcPr>
          <w:p w14:paraId="2E045A28" w14:textId="77777777" w:rsidR="00BC74BF" w:rsidRPr="0000734D" w:rsidRDefault="00BC74BF" w:rsidP="005A4371">
            <w:pPr>
              <w:pStyle w:val="GOSTTablenorm"/>
            </w:pPr>
            <w:r w:rsidRPr="0000734D">
              <w:t>Т(1-2000)</w:t>
            </w:r>
          </w:p>
        </w:tc>
        <w:tc>
          <w:tcPr>
            <w:tcW w:w="568" w:type="dxa"/>
          </w:tcPr>
          <w:p w14:paraId="78037DB4" w14:textId="77777777" w:rsidR="00BC74BF" w:rsidRPr="0000734D" w:rsidRDefault="00BC74BF" w:rsidP="005A4371">
            <w:pPr>
              <w:pStyle w:val="GOSTTablenorm"/>
            </w:pPr>
            <w:r w:rsidRPr="0000734D">
              <w:t>О</w:t>
            </w:r>
          </w:p>
        </w:tc>
        <w:tc>
          <w:tcPr>
            <w:tcW w:w="3964" w:type="dxa"/>
          </w:tcPr>
          <w:p w14:paraId="38FA660A" w14:textId="77777777" w:rsidR="00BC74BF" w:rsidRPr="0000734D" w:rsidRDefault="00BC74BF" w:rsidP="005A4371">
            <w:pPr>
              <w:pStyle w:val="GOSTTablenorm"/>
            </w:pPr>
            <w:r w:rsidRPr="0000734D">
              <w:t>Указывается полное или краткое наименование ПБС (УБП, который передал полномочия ПБС по учредительным документам) по Сводному реестру</w:t>
            </w:r>
          </w:p>
        </w:tc>
      </w:tr>
      <w:tr w:rsidR="00BC74BF" w:rsidRPr="0000734D" w14:paraId="562B0816" w14:textId="77777777" w:rsidTr="005A4371">
        <w:trPr>
          <w:trHeight w:val="283"/>
        </w:trPr>
        <w:tc>
          <w:tcPr>
            <w:tcW w:w="1699" w:type="dxa"/>
          </w:tcPr>
          <w:p w14:paraId="4548150F" w14:textId="77777777" w:rsidR="00BC74BF" w:rsidRPr="0000734D" w:rsidRDefault="00BC74BF" w:rsidP="005A4371">
            <w:pPr>
              <w:pStyle w:val="GOSTTablenorm"/>
            </w:pPr>
            <w:r w:rsidRPr="0000734D">
              <w:t>Код ПБС по Сводному реестру</w:t>
            </w:r>
          </w:p>
        </w:tc>
        <w:tc>
          <w:tcPr>
            <w:tcW w:w="1701" w:type="dxa"/>
          </w:tcPr>
          <w:p w14:paraId="795CBBC9" w14:textId="77777777" w:rsidR="00BC74BF" w:rsidRPr="0000734D" w:rsidRDefault="00BC74BF" w:rsidP="005A4371">
            <w:pPr>
              <w:pStyle w:val="GOSTTablenorm"/>
            </w:pPr>
            <w:r w:rsidRPr="0000734D">
              <w:t>RcpBdjt_CdGRBS</w:t>
            </w:r>
          </w:p>
        </w:tc>
        <w:tc>
          <w:tcPr>
            <w:tcW w:w="568" w:type="dxa"/>
          </w:tcPr>
          <w:p w14:paraId="759CF7F7" w14:textId="77777777" w:rsidR="00BC74BF" w:rsidRPr="0000734D" w:rsidRDefault="00BC74BF" w:rsidP="005A4371">
            <w:pPr>
              <w:pStyle w:val="GOSTTablenorm"/>
            </w:pPr>
            <w:r w:rsidRPr="0000734D">
              <w:t>П</w:t>
            </w:r>
          </w:p>
        </w:tc>
        <w:tc>
          <w:tcPr>
            <w:tcW w:w="1134" w:type="dxa"/>
          </w:tcPr>
          <w:p w14:paraId="21E1B8F1" w14:textId="77777777" w:rsidR="00BC74BF" w:rsidRPr="0000734D" w:rsidRDefault="00BC74BF" w:rsidP="005A4371">
            <w:pPr>
              <w:pStyle w:val="GOSTTablenorm"/>
            </w:pPr>
            <w:r w:rsidRPr="0000734D">
              <w:t>Т(8)</w:t>
            </w:r>
          </w:p>
        </w:tc>
        <w:tc>
          <w:tcPr>
            <w:tcW w:w="568" w:type="dxa"/>
          </w:tcPr>
          <w:p w14:paraId="6B80B2EA" w14:textId="77777777" w:rsidR="00BC74BF" w:rsidRPr="0000734D" w:rsidRDefault="00BC74BF" w:rsidP="005A4371">
            <w:pPr>
              <w:pStyle w:val="GOSTTablenorm"/>
            </w:pPr>
            <w:r w:rsidRPr="0000734D">
              <w:t>О</w:t>
            </w:r>
          </w:p>
        </w:tc>
        <w:tc>
          <w:tcPr>
            <w:tcW w:w="3964" w:type="dxa"/>
          </w:tcPr>
          <w:p w14:paraId="435CB225" w14:textId="77777777" w:rsidR="00BC74BF" w:rsidRPr="0000734D" w:rsidRDefault="00BC74BF" w:rsidP="005A4371">
            <w:pPr>
              <w:pStyle w:val="GOSTTablenorm"/>
            </w:pPr>
            <w:r w:rsidRPr="0000734D">
              <w:t>Указывается уникальный код организации по Сводному реестру ПБС, равный 8 знакам</w:t>
            </w:r>
          </w:p>
        </w:tc>
      </w:tr>
      <w:tr w:rsidR="00BC74BF" w:rsidRPr="0000734D" w14:paraId="3B4ECDB2" w14:textId="77777777" w:rsidTr="005A4371">
        <w:trPr>
          <w:trHeight w:val="283"/>
        </w:trPr>
        <w:tc>
          <w:tcPr>
            <w:tcW w:w="1699" w:type="dxa"/>
          </w:tcPr>
          <w:p w14:paraId="4BE21B3E" w14:textId="77777777" w:rsidR="00BC74BF" w:rsidRPr="0000734D" w:rsidRDefault="00BC74BF" w:rsidP="005A4371">
            <w:pPr>
              <w:pStyle w:val="GOSTTablenorm"/>
            </w:pPr>
            <w:r w:rsidRPr="0000734D">
              <w:t>Главный распорядитель бюджетных средств</w:t>
            </w:r>
          </w:p>
        </w:tc>
        <w:tc>
          <w:tcPr>
            <w:tcW w:w="1701" w:type="dxa"/>
          </w:tcPr>
          <w:p w14:paraId="3C3BFEE7" w14:textId="77777777" w:rsidR="00BC74BF" w:rsidRPr="0000734D" w:rsidRDefault="00BC74BF" w:rsidP="005A4371">
            <w:pPr>
              <w:pStyle w:val="GOSTTablenorm"/>
            </w:pPr>
            <w:r w:rsidRPr="0000734D">
              <w:t>RcpBdjt_GRBS</w:t>
            </w:r>
          </w:p>
        </w:tc>
        <w:tc>
          <w:tcPr>
            <w:tcW w:w="568" w:type="dxa"/>
          </w:tcPr>
          <w:p w14:paraId="64AEB48A" w14:textId="77777777" w:rsidR="00BC74BF" w:rsidRPr="0000734D" w:rsidRDefault="00BC74BF" w:rsidP="005A4371">
            <w:pPr>
              <w:pStyle w:val="GOSTTablenorm"/>
            </w:pPr>
            <w:r w:rsidRPr="0000734D">
              <w:t>П</w:t>
            </w:r>
          </w:p>
        </w:tc>
        <w:tc>
          <w:tcPr>
            <w:tcW w:w="1134" w:type="dxa"/>
          </w:tcPr>
          <w:p w14:paraId="1D50FD0F" w14:textId="77777777" w:rsidR="00BC74BF" w:rsidRPr="0000734D" w:rsidRDefault="00BC74BF" w:rsidP="005A4371">
            <w:pPr>
              <w:pStyle w:val="GOSTTablenorm"/>
            </w:pPr>
            <w:r w:rsidRPr="0000734D">
              <w:t>Т(1-2000)</w:t>
            </w:r>
          </w:p>
        </w:tc>
        <w:tc>
          <w:tcPr>
            <w:tcW w:w="568" w:type="dxa"/>
          </w:tcPr>
          <w:p w14:paraId="4708E3A4" w14:textId="77777777" w:rsidR="00BC74BF" w:rsidRPr="0000734D" w:rsidRDefault="00BC74BF" w:rsidP="005A4371">
            <w:pPr>
              <w:pStyle w:val="GOSTTablenorm"/>
            </w:pPr>
            <w:r w:rsidRPr="0000734D">
              <w:t>О</w:t>
            </w:r>
          </w:p>
        </w:tc>
        <w:tc>
          <w:tcPr>
            <w:tcW w:w="3964" w:type="dxa"/>
          </w:tcPr>
          <w:p w14:paraId="3B11F773" w14:textId="77777777" w:rsidR="00BC74BF" w:rsidRPr="0000734D" w:rsidRDefault="00BC74BF" w:rsidP="005A4371">
            <w:pPr>
              <w:pStyle w:val="GOSTTablenorm"/>
            </w:pPr>
            <w:r w:rsidRPr="0000734D">
              <w:t>Полное или краткое наименование вышестоящего ГРБС</w:t>
            </w:r>
          </w:p>
        </w:tc>
      </w:tr>
      <w:tr w:rsidR="00BC74BF" w:rsidRPr="0000734D" w14:paraId="3767943D" w14:textId="77777777" w:rsidTr="005A4371">
        <w:trPr>
          <w:trHeight w:val="283"/>
        </w:trPr>
        <w:tc>
          <w:tcPr>
            <w:tcW w:w="1699" w:type="dxa"/>
          </w:tcPr>
          <w:p w14:paraId="5935F41D" w14:textId="77777777" w:rsidR="00BC74BF" w:rsidRPr="0000734D" w:rsidRDefault="00BC74BF" w:rsidP="005A4371">
            <w:pPr>
              <w:pStyle w:val="GOSTTablenorm"/>
            </w:pPr>
            <w:r w:rsidRPr="0000734D">
              <w:t>Глава по БК</w:t>
            </w:r>
          </w:p>
        </w:tc>
        <w:tc>
          <w:tcPr>
            <w:tcW w:w="1701" w:type="dxa"/>
          </w:tcPr>
          <w:p w14:paraId="05E2DD32" w14:textId="77777777" w:rsidR="00BC74BF" w:rsidRPr="0000734D" w:rsidRDefault="00BC74BF" w:rsidP="005A4371">
            <w:pPr>
              <w:pStyle w:val="GOSTTablenorm"/>
            </w:pPr>
            <w:r w:rsidRPr="0000734D">
              <w:t>RcpBdjt_GlvBKCd</w:t>
            </w:r>
          </w:p>
        </w:tc>
        <w:tc>
          <w:tcPr>
            <w:tcW w:w="568" w:type="dxa"/>
          </w:tcPr>
          <w:p w14:paraId="6B4C86C7" w14:textId="77777777" w:rsidR="00BC74BF" w:rsidRPr="0000734D" w:rsidRDefault="00BC74BF" w:rsidP="005A4371">
            <w:pPr>
              <w:pStyle w:val="GOSTTablenorm"/>
            </w:pPr>
            <w:r w:rsidRPr="0000734D">
              <w:t>П</w:t>
            </w:r>
          </w:p>
        </w:tc>
        <w:tc>
          <w:tcPr>
            <w:tcW w:w="1134" w:type="dxa"/>
          </w:tcPr>
          <w:p w14:paraId="71DB624C" w14:textId="77777777" w:rsidR="00BC74BF" w:rsidRPr="0000734D" w:rsidRDefault="00BC74BF" w:rsidP="005A4371">
            <w:pPr>
              <w:pStyle w:val="GOSTTablenorm"/>
            </w:pPr>
            <w:r w:rsidRPr="0000734D">
              <w:t>Т(3)</w:t>
            </w:r>
          </w:p>
        </w:tc>
        <w:tc>
          <w:tcPr>
            <w:tcW w:w="568" w:type="dxa"/>
          </w:tcPr>
          <w:p w14:paraId="0856EDEE" w14:textId="77777777" w:rsidR="00BC74BF" w:rsidRPr="0000734D" w:rsidRDefault="00BC74BF" w:rsidP="005A4371">
            <w:pPr>
              <w:pStyle w:val="GOSTTablenorm"/>
            </w:pPr>
            <w:r w:rsidRPr="0000734D">
              <w:t>О</w:t>
            </w:r>
          </w:p>
        </w:tc>
        <w:tc>
          <w:tcPr>
            <w:tcW w:w="3964" w:type="dxa"/>
          </w:tcPr>
          <w:p w14:paraId="09F281BB" w14:textId="77777777" w:rsidR="00BC74BF" w:rsidRPr="0000734D" w:rsidRDefault="00BC74BF" w:rsidP="005A4371">
            <w:pPr>
              <w:pStyle w:val="GOSTTablenorm"/>
            </w:pPr>
            <w:r w:rsidRPr="0000734D">
              <w:t>Код главного распорядителя средств по бюджетной классификации</w:t>
            </w:r>
          </w:p>
        </w:tc>
      </w:tr>
      <w:tr w:rsidR="00BC74BF" w:rsidRPr="0000734D" w14:paraId="6193543F" w14:textId="77777777" w:rsidTr="005A4371">
        <w:trPr>
          <w:trHeight w:val="283"/>
        </w:trPr>
        <w:tc>
          <w:tcPr>
            <w:tcW w:w="1699" w:type="dxa"/>
          </w:tcPr>
          <w:p w14:paraId="1BAEAF92" w14:textId="77777777" w:rsidR="00BC74BF" w:rsidRPr="0000734D" w:rsidRDefault="00BC74BF" w:rsidP="005A4371">
            <w:pPr>
              <w:pStyle w:val="GOSTTablenorm"/>
            </w:pPr>
            <w:r w:rsidRPr="0000734D">
              <w:t>Наименование территориального органа Федерального казначейства</w:t>
            </w:r>
          </w:p>
        </w:tc>
        <w:tc>
          <w:tcPr>
            <w:tcW w:w="1701" w:type="dxa"/>
          </w:tcPr>
          <w:p w14:paraId="17922B7D" w14:textId="77777777" w:rsidR="00BC74BF" w:rsidRPr="0000734D" w:rsidRDefault="00BC74BF" w:rsidP="005A4371">
            <w:pPr>
              <w:pStyle w:val="GOSTTablenorm"/>
            </w:pPr>
            <w:r w:rsidRPr="0000734D">
              <w:t>RcpBdjt_NmTOFK</w:t>
            </w:r>
          </w:p>
        </w:tc>
        <w:tc>
          <w:tcPr>
            <w:tcW w:w="568" w:type="dxa"/>
          </w:tcPr>
          <w:p w14:paraId="5D9B1DC5" w14:textId="77777777" w:rsidR="00BC74BF" w:rsidRPr="0000734D" w:rsidRDefault="00BC74BF" w:rsidP="005A4371">
            <w:pPr>
              <w:pStyle w:val="GOSTTablenorm"/>
            </w:pPr>
            <w:r w:rsidRPr="0000734D">
              <w:t>П</w:t>
            </w:r>
          </w:p>
        </w:tc>
        <w:tc>
          <w:tcPr>
            <w:tcW w:w="1134" w:type="dxa"/>
          </w:tcPr>
          <w:p w14:paraId="22D1F3B9" w14:textId="77777777" w:rsidR="00BC74BF" w:rsidRPr="0000734D" w:rsidRDefault="00BC74BF" w:rsidP="005A4371">
            <w:pPr>
              <w:pStyle w:val="GOSTTablenorm"/>
            </w:pPr>
            <w:r w:rsidRPr="0000734D">
              <w:t>Т(1-2000)</w:t>
            </w:r>
          </w:p>
        </w:tc>
        <w:tc>
          <w:tcPr>
            <w:tcW w:w="568" w:type="dxa"/>
          </w:tcPr>
          <w:p w14:paraId="6B7FBBEC" w14:textId="77777777" w:rsidR="00BC74BF" w:rsidRPr="0000734D" w:rsidRDefault="00BC74BF" w:rsidP="005A4371">
            <w:pPr>
              <w:pStyle w:val="GOSTTablenorm"/>
            </w:pPr>
            <w:r w:rsidRPr="0000734D">
              <w:t>О</w:t>
            </w:r>
          </w:p>
        </w:tc>
        <w:tc>
          <w:tcPr>
            <w:tcW w:w="3964" w:type="dxa"/>
          </w:tcPr>
          <w:p w14:paraId="1E594406" w14:textId="77777777" w:rsidR="00BC74BF" w:rsidRPr="0000734D" w:rsidRDefault="00BC74BF" w:rsidP="005A4371">
            <w:pPr>
              <w:pStyle w:val="GOSTTablenorm"/>
            </w:pPr>
            <w:r w:rsidRPr="0000734D">
              <w:t>Полное или краткое наименование территориального органа Федерального казначейства, в котором открыт лицевой счет клиента. Поле заполняется в соответствии с централизованным справочником ФК</w:t>
            </w:r>
          </w:p>
        </w:tc>
      </w:tr>
      <w:tr w:rsidR="00BC74BF" w:rsidRPr="0000734D" w14:paraId="14F19C46" w14:textId="77777777" w:rsidTr="005A4371">
        <w:trPr>
          <w:trHeight w:val="283"/>
        </w:trPr>
        <w:tc>
          <w:tcPr>
            <w:tcW w:w="1699" w:type="dxa"/>
          </w:tcPr>
          <w:p w14:paraId="6C13EC52" w14:textId="77777777" w:rsidR="00BC74BF" w:rsidRPr="0000734D" w:rsidRDefault="00BC74BF" w:rsidP="005A4371">
            <w:pPr>
              <w:pStyle w:val="GOSTTablenorm"/>
            </w:pPr>
            <w:r w:rsidRPr="0000734D">
              <w:t>Код ТОФК</w:t>
            </w:r>
          </w:p>
        </w:tc>
        <w:tc>
          <w:tcPr>
            <w:tcW w:w="1701" w:type="dxa"/>
          </w:tcPr>
          <w:p w14:paraId="535DF428" w14:textId="77777777" w:rsidR="00BC74BF" w:rsidRPr="0000734D" w:rsidRDefault="00BC74BF" w:rsidP="005A4371">
            <w:pPr>
              <w:pStyle w:val="GOSTTablenorm"/>
            </w:pPr>
            <w:r w:rsidRPr="0000734D">
              <w:t>RcpBdjt_CdTOFK</w:t>
            </w:r>
          </w:p>
        </w:tc>
        <w:tc>
          <w:tcPr>
            <w:tcW w:w="568" w:type="dxa"/>
          </w:tcPr>
          <w:p w14:paraId="566C91CC" w14:textId="77777777" w:rsidR="00BC74BF" w:rsidRPr="0000734D" w:rsidRDefault="00BC74BF" w:rsidP="005A4371">
            <w:pPr>
              <w:pStyle w:val="GOSTTablenorm"/>
            </w:pPr>
            <w:r w:rsidRPr="0000734D">
              <w:t>П</w:t>
            </w:r>
          </w:p>
        </w:tc>
        <w:tc>
          <w:tcPr>
            <w:tcW w:w="1134" w:type="dxa"/>
          </w:tcPr>
          <w:p w14:paraId="1E223533" w14:textId="77777777" w:rsidR="00BC74BF" w:rsidRPr="0000734D" w:rsidRDefault="00BC74BF" w:rsidP="005A4371">
            <w:pPr>
              <w:pStyle w:val="GOSTTablenorm"/>
            </w:pPr>
            <w:r w:rsidRPr="0000734D">
              <w:t>Т(4)</w:t>
            </w:r>
          </w:p>
        </w:tc>
        <w:tc>
          <w:tcPr>
            <w:tcW w:w="568" w:type="dxa"/>
          </w:tcPr>
          <w:p w14:paraId="215FA332" w14:textId="77777777" w:rsidR="00BC74BF" w:rsidRPr="0000734D" w:rsidRDefault="00BC74BF" w:rsidP="005A4371">
            <w:pPr>
              <w:pStyle w:val="GOSTTablenorm"/>
            </w:pPr>
            <w:r w:rsidRPr="0000734D">
              <w:t>О</w:t>
            </w:r>
          </w:p>
        </w:tc>
        <w:tc>
          <w:tcPr>
            <w:tcW w:w="3964" w:type="dxa"/>
          </w:tcPr>
          <w:p w14:paraId="6D047B72" w14:textId="77777777" w:rsidR="00BC74BF" w:rsidRPr="0000734D" w:rsidRDefault="00BC74BF" w:rsidP="005A4371">
            <w:pPr>
              <w:pStyle w:val="GOSTTablenorm"/>
            </w:pPr>
            <w:r w:rsidRPr="0000734D">
              <w:t>Код территориального органа Федерального казначейства.</w:t>
            </w:r>
          </w:p>
          <w:p w14:paraId="6000ACCA" w14:textId="77777777" w:rsidR="00BC74BF" w:rsidRPr="0000734D" w:rsidRDefault="00BC74BF" w:rsidP="005A4371">
            <w:pPr>
              <w:pStyle w:val="GOSTTablenorm"/>
            </w:pPr>
            <w:r w:rsidRPr="0000734D">
              <w:t>Поле заполняется в соответствии с централизованным справочником ФК</w:t>
            </w:r>
          </w:p>
        </w:tc>
      </w:tr>
      <w:tr w:rsidR="00BC74BF" w:rsidRPr="0000734D" w14:paraId="7903F500" w14:textId="77777777" w:rsidTr="005A4371">
        <w:trPr>
          <w:trHeight w:val="283"/>
        </w:trPr>
        <w:tc>
          <w:tcPr>
            <w:tcW w:w="1699" w:type="dxa"/>
          </w:tcPr>
          <w:p w14:paraId="1404E992" w14:textId="77777777" w:rsidR="00BC74BF" w:rsidRPr="0000734D" w:rsidRDefault="00BC74BF" w:rsidP="005A4371">
            <w:pPr>
              <w:pStyle w:val="GOSTTablenorm"/>
            </w:pPr>
            <w:r w:rsidRPr="0000734D">
              <w:t>Номер лицевого счета ПБС</w:t>
            </w:r>
          </w:p>
        </w:tc>
        <w:tc>
          <w:tcPr>
            <w:tcW w:w="1701" w:type="dxa"/>
          </w:tcPr>
          <w:p w14:paraId="1B814C19" w14:textId="77777777" w:rsidR="00BC74BF" w:rsidRPr="0000734D" w:rsidRDefault="00BC74BF" w:rsidP="005A4371">
            <w:pPr>
              <w:pStyle w:val="GOSTTablenorm"/>
            </w:pPr>
            <w:r w:rsidRPr="0000734D">
              <w:t>RcpBdjt_NmAcnt</w:t>
            </w:r>
          </w:p>
        </w:tc>
        <w:tc>
          <w:tcPr>
            <w:tcW w:w="568" w:type="dxa"/>
          </w:tcPr>
          <w:p w14:paraId="4A512E8D" w14:textId="77777777" w:rsidR="00BC74BF" w:rsidRPr="0000734D" w:rsidRDefault="00BC74BF" w:rsidP="005A4371">
            <w:pPr>
              <w:pStyle w:val="GOSTTablenorm"/>
            </w:pPr>
            <w:r w:rsidRPr="0000734D">
              <w:t>П</w:t>
            </w:r>
          </w:p>
        </w:tc>
        <w:tc>
          <w:tcPr>
            <w:tcW w:w="1134" w:type="dxa"/>
          </w:tcPr>
          <w:p w14:paraId="2773BE67" w14:textId="77777777" w:rsidR="00BC74BF" w:rsidRPr="0000734D" w:rsidRDefault="00BC74BF" w:rsidP="005A4371">
            <w:pPr>
              <w:pStyle w:val="GOSTTablenorm"/>
            </w:pPr>
            <w:r w:rsidRPr="0000734D">
              <w:t>Т(11)</w:t>
            </w:r>
          </w:p>
        </w:tc>
        <w:tc>
          <w:tcPr>
            <w:tcW w:w="568" w:type="dxa"/>
          </w:tcPr>
          <w:p w14:paraId="1E5C2D77" w14:textId="77777777" w:rsidR="00BC74BF" w:rsidRPr="0000734D" w:rsidRDefault="00BC74BF" w:rsidP="005A4371">
            <w:pPr>
              <w:pStyle w:val="GOSTTablenorm"/>
            </w:pPr>
            <w:r w:rsidRPr="0000734D">
              <w:t>О</w:t>
            </w:r>
          </w:p>
        </w:tc>
        <w:tc>
          <w:tcPr>
            <w:tcW w:w="3964" w:type="dxa"/>
          </w:tcPr>
          <w:p w14:paraId="514902F9" w14:textId="77777777" w:rsidR="00BC74BF" w:rsidRPr="0000734D" w:rsidRDefault="00BC74BF" w:rsidP="005A4371">
            <w:pPr>
              <w:pStyle w:val="GOSTTablenorm"/>
            </w:pPr>
            <w:r w:rsidRPr="0000734D">
              <w:t>Номер лицевого счета ПБС (или лицевой счет по переданным полномочиям ПБС), соответствующий корреспонденту из поля «Получатель бюджетных средств»</w:t>
            </w:r>
          </w:p>
        </w:tc>
      </w:tr>
      <w:tr w:rsidR="00BC74BF" w:rsidRPr="0000734D" w14:paraId="3777D6E4" w14:textId="77777777" w:rsidTr="005A4371">
        <w:trPr>
          <w:trHeight w:val="283"/>
        </w:trPr>
        <w:tc>
          <w:tcPr>
            <w:tcW w:w="1699" w:type="dxa"/>
          </w:tcPr>
          <w:p w14:paraId="27DB0C71" w14:textId="77777777" w:rsidR="00BC74BF" w:rsidRPr="0000734D" w:rsidRDefault="00BC74BF" w:rsidP="005A4371">
            <w:pPr>
              <w:pStyle w:val="GOSTTablenorm"/>
            </w:pPr>
            <w:r w:rsidRPr="0000734D">
              <w:lastRenderedPageBreak/>
              <w:t>Признак платежа, требующего подтверждения</w:t>
            </w:r>
          </w:p>
        </w:tc>
        <w:tc>
          <w:tcPr>
            <w:tcW w:w="1701" w:type="dxa"/>
          </w:tcPr>
          <w:p w14:paraId="1979263E" w14:textId="77777777" w:rsidR="00BC74BF" w:rsidRPr="0000734D" w:rsidRDefault="00BC74BF" w:rsidP="005A4371">
            <w:pPr>
              <w:pStyle w:val="GOSTTablenorm"/>
            </w:pPr>
            <w:r w:rsidRPr="0000734D">
              <w:t>RcpBdjt_AdPmntChrct</w:t>
            </w:r>
          </w:p>
        </w:tc>
        <w:tc>
          <w:tcPr>
            <w:tcW w:w="568" w:type="dxa"/>
          </w:tcPr>
          <w:p w14:paraId="57BCCE2C" w14:textId="77777777" w:rsidR="00BC74BF" w:rsidRPr="0000734D" w:rsidRDefault="00BC74BF" w:rsidP="005A4371">
            <w:pPr>
              <w:pStyle w:val="GOSTTablenorm"/>
            </w:pPr>
            <w:r w:rsidRPr="0000734D">
              <w:t>П</w:t>
            </w:r>
          </w:p>
        </w:tc>
        <w:tc>
          <w:tcPr>
            <w:tcW w:w="1134" w:type="dxa"/>
          </w:tcPr>
          <w:p w14:paraId="013E49ED" w14:textId="77777777" w:rsidR="00BC74BF" w:rsidRPr="0000734D" w:rsidRDefault="00BC74BF" w:rsidP="005A4371">
            <w:pPr>
              <w:pStyle w:val="GOSTTablenorm"/>
            </w:pPr>
            <w:r w:rsidRPr="0000734D">
              <w:t>Т(1-3)</w:t>
            </w:r>
          </w:p>
        </w:tc>
        <w:tc>
          <w:tcPr>
            <w:tcW w:w="568" w:type="dxa"/>
          </w:tcPr>
          <w:p w14:paraId="4DA6B7B4" w14:textId="77777777" w:rsidR="00BC74BF" w:rsidRPr="0000734D" w:rsidRDefault="00BC74BF" w:rsidP="005A4371">
            <w:pPr>
              <w:pStyle w:val="GOSTTablenorm"/>
            </w:pPr>
            <w:r w:rsidRPr="0000734D">
              <w:t>О</w:t>
            </w:r>
          </w:p>
        </w:tc>
        <w:tc>
          <w:tcPr>
            <w:tcW w:w="3964" w:type="dxa"/>
          </w:tcPr>
          <w:p w14:paraId="0FE24D7C" w14:textId="77777777" w:rsidR="00BC74BF" w:rsidRPr="0000734D" w:rsidRDefault="00BC74BF" w:rsidP="005A4371">
            <w:pPr>
              <w:pStyle w:val="GOSTTablenorm"/>
            </w:pPr>
            <w:r w:rsidRPr="0000734D">
              <w:t>Указывается признак платежа, требующего подтверждения.</w:t>
            </w:r>
          </w:p>
          <w:p w14:paraId="77C34BDC" w14:textId="77777777" w:rsidR="00BC74BF" w:rsidRPr="0000734D" w:rsidRDefault="00BC74BF" w:rsidP="005A4371">
            <w:pPr>
              <w:pStyle w:val="GOSTTablenorm"/>
            </w:pPr>
            <w:r w:rsidRPr="0000734D">
              <w:t>Допустимые значения:</w:t>
            </w:r>
          </w:p>
          <w:p w14:paraId="1A423182" w14:textId="77777777" w:rsidR="00BC74BF" w:rsidRPr="0000734D" w:rsidRDefault="00BC74BF" w:rsidP="005A4371">
            <w:pPr>
              <w:pStyle w:val="GOSTTableListMark1"/>
            </w:pPr>
            <w:r w:rsidRPr="0000734D">
              <w:t>«Да» – если платеж авансовый;</w:t>
            </w:r>
          </w:p>
          <w:p w14:paraId="787201FE" w14:textId="77777777" w:rsidR="00BC74BF" w:rsidRPr="0000734D" w:rsidRDefault="00BC74BF" w:rsidP="005A4371">
            <w:pPr>
              <w:pStyle w:val="GOSTTableListMark1"/>
            </w:pPr>
            <w:r w:rsidRPr="0000734D">
              <w:t>«Нет» – если платеж не авансовый.</w:t>
            </w:r>
          </w:p>
          <w:p w14:paraId="48C36F33" w14:textId="77777777" w:rsidR="00BC74BF" w:rsidRPr="0000734D" w:rsidRDefault="00BC74BF" w:rsidP="005A4371">
            <w:pPr>
              <w:pStyle w:val="GOSTTablenorm"/>
            </w:pPr>
            <w:r w:rsidRPr="0000734D">
              <w:t>Значение «Да» может указываться, если в реквизитах «Процент платежа, требующего подтверждения, от общей суммы бюджетного обязательства» или «Сумма платежа, требующего подтверждения» соответствующего Сведения о бюджетном обязательстве указаны значения, отличные от «0.00».</w:t>
            </w:r>
          </w:p>
          <w:p w14:paraId="0C8DD02C" w14:textId="77777777" w:rsidR="00BC74BF" w:rsidRPr="0000734D" w:rsidRDefault="00BC74BF" w:rsidP="005A4371">
            <w:pPr>
              <w:pStyle w:val="GOSTTablenorm"/>
            </w:pPr>
            <w:r w:rsidRPr="0000734D">
              <w:t>Значение «Нет» указывается, если в реквизитах «Процент платежа, требующего подтверждения, от общей суммы бюджетного обязательства» или «Сумма платежа, требующего подтверждения» соответствующего Сведения о бюджетном обязательстве указано значение «0.00»</w:t>
            </w:r>
          </w:p>
        </w:tc>
      </w:tr>
      <w:tr w:rsidR="00BC74BF" w:rsidRPr="0000734D" w14:paraId="21C263C7" w14:textId="77777777" w:rsidTr="005A4371">
        <w:trPr>
          <w:trHeight w:val="283"/>
        </w:trPr>
        <w:tc>
          <w:tcPr>
            <w:tcW w:w="1699" w:type="dxa"/>
          </w:tcPr>
          <w:p w14:paraId="0B7BB76E" w14:textId="77777777" w:rsidR="00BC74BF" w:rsidRPr="0000734D" w:rsidRDefault="00BC74BF" w:rsidP="005A4371">
            <w:pPr>
              <w:pStyle w:val="GOSTTablenorm"/>
            </w:pPr>
            <w:r w:rsidRPr="0000734D">
              <w:t>Код по ОКВ денежного обязательства</w:t>
            </w:r>
          </w:p>
        </w:tc>
        <w:tc>
          <w:tcPr>
            <w:tcW w:w="1701" w:type="dxa"/>
          </w:tcPr>
          <w:p w14:paraId="2438BF32" w14:textId="77777777" w:rsidR="00BC74BF" w:rsidRPr="0000734D" w:rsidRDefault="00BC74BF" w:rsidP="005A4371">
            <w:pPr>
              <w:pStyle w:val="GOSTTablenorm"/>
            </w:pPr>
            <w:r w:rsidRPr="0000734D">
              <w:t>RcpBdjt_CdOKV</w:t>
            </w:r>
          </w:p>
        </w:tc>
        <w:tc>
          <w:tcPr>
            <w:tcW w:w="568" w:type="dxa"/>
          </w:tcPr>
          <w:p w14:paraId="300B988A" w14:textId="77777777" w:rsidR="00BC74BF" w:rsidRPr="0000734D" w:rsidRDefault="00BC74BF" w:rsidP="005A4371">
            <w:pPr>
              <w:pStyle w:val="GOSTTablenorm"/>
            </w:pPr>
            <w:r w:rsidRPr="0000734D">
              <w:t>П</w:t>
            </w:r>
          </w:p>
        </w:tc>
        <w:tc>
          <w:tcPr>
            <w:tcW w:w="1134" w:type="dxa"/>
          </w:tcPr>
          <w:p w14:paraId="47E7A286" w14:textId="77777777" w:rsidR="00BC74BF" w:rsidRPr="0000734D" w:rsidRDefault="00BC74BF" w:rsidP="005A4371">
            <w:pPr>
              <w:pStyle w:val="GOSTTablenorm"/>
            </w:pPr>
            <w:r w:rsidRPr="0000734D">
              <w:t>Т(3)</w:t>
            </w:r>
          </w:p>
        </w:tc>
        <w:tc>
          <w:tcPr>
            <w:tcW w:w="568" w:type="dxa"/>
          </w:tcPr>
          <w:p w14:paraId="1C52D7F5" w14:textId="77777777" w:rsidR="00BC74BF" w:rsidRPr="0000734D" w:rsidRDefault="00BC74BF" w:rsidP="005A4371">
            <w:pPr>
              <w:pStyle w:val="GOSTTablenorm"/>
            </w:pPr>
            <w:r w:rsidRPr="0000734D">
              <w:t>О</w:t>
            </w:r>
          </w:p>
        </w:tc>
        <w:tc>
          <w:tcPr>
            <w:tcW w:w="3964" w:type="dxa"/>
          </w:tcPr>
          <w:p w14:paraId="31338D59" w14:textId="77777777" w:rsidR="00BC74BF" w:rsidRPr="0000734D" w:rsidRDefault="00BC74BF" w:rsidP="005A4371">
            <w:pPr>
              <w:pStyle w:val="GOSTTablenorm"/>
            </w:pPr>
            <w:r w:rsidRPr="0000734D">
              <w:t>Цифровой код валюты по ОКВ</w:t>
            </w:r>
          </w:p>
        </w:tc>
      </w:tr>
      <w:tr w:rsidR="00BC74BF" w:rsidRPr="0000734D" w14:paraId="2F24D44B" w14:textId="77777777" w:rsidTr="005A4371">
        <w:trPr>
          <w:trHeight w:val="283"/>
        </w:trPr>
        <w:tc>
          <w:tcPr>
            <w:tcW w:w="9634" w:type="dxa"/>
            <w:gridSpan w:val="6"/>
          </w:tcPr>
          <w:p w14:paraId="397A97F8" w14:textId="77777777" w:rsidR="00BC74BF" w:rsidRPr="008519CF" w:rsidRDefault="00BC74BF" w:rsidP="005A4371">
            <w:pPr>
              <w:pStyle w:val="GOSTTablenorm"/>
              <w:rPr>
                <w:b/>
              </w:rPr>
            </w:pPr>
            <w:r w:rsidRPr="008519CF">
              <w:rPr>
                <w:b/>
              </w:rPr>
              <w:t>Реквизиты документа, подтверждающего возникновение денежного обязательства</w:t>
            </w:r>
          </w:p>
        </w:tc>
      </w:tr>
      <w:tr w:rsidR="00BC74BF" w:rsidRPr="0000734D" w14:paraId="349063EF" w14:textId="77777777" w:rsidTr="005A4371">
        <w:trPr>
          <w:trHeight w:val="283"/>
        </w:trPr>
        <w:tc>
          <w:tcPr>
            <w:tcW w:w="1699" w:type="dxa"/>
          </w:tcPr>
          <w:p w14:paraId="32F11ADD" w14:textId="77777777" w:rsidR="00BC74BF" w:rsidRPr="0000734D" w:rsidRDefault="00BC74BF" w:rsidP="005A4371">
            <w:pPr>
              <w:pStyle w:val="GOSTTablenorm"/>
            </w:pPr>
            <w:r w:rsidRPr="0000734D">
              <w:t>Идентификатор этапа</w:t>
            </w:r>
          </w:p>
        </w:tc>
        <w:tc>
          <w:tcPr>
            <w:tcW w:w="1701" w:type="dxa"/>
          </w:tcPr>
          <w:p w14:paraId="66A04D0D" w14:textId="77777777" w:rsidR="00BC74BF" w:rsidRPr="0000734D" w:rsidRDefault="00BC74BF" w:rsidP="005A4371">
            <w:pPr>
              <w:pStyle w:val="GOSTTablenorm"/>
            </w:pPr>
            <w:r w:rsidRPr="0000734D">
              <w:t>RgCnfDc_Step</w:t>
            </w:r>
          </w:p>
        </w:tc>
        <w:tc>
          <w:tcPr>
            <w:tcW w:w="568" w:type="dxa"/>
          </w:tcPr>
          <w:p w14:paraId="2EB8D17A" w14:textId="77777777" w:rsidR="00BC74BF" w:rsidRPr="0000734D" w:rsidRDefault="00BC74BF" w:rsidP="005A4371">
            <w:pPr>
              <w:pStyle w:val="GOSTTablenorm"/>
            </w:pPr>
            <w:r w:rsidRPr="0000734D">
              <w:t>П</w:t>
            </w:r>
          </w:p>
        </w:tc>
        <w:tc>
          <w:tcPr>
            <w:tcW w:w="1134" w:type="dxa"/>
          </w:tcPr>
          <w:p w14:paraId="0349026D" w14:textId="77777777" w:rsidR="00BC74BF" w:rsidRPr="0000734D" w:rsidRDefault="00BC74BF" w:rsidP="005A4371">
            <w:pPr>
              <w:pStyle w:val="GOSTTablenorm"/>
            </w:pPr>
            <w:r w:rsidRPr="0000734D">
              <w:t>Т(1-20)</w:t>
            </w:r>
          </w:p>
        </w:tc>
        <w:tc>
          <w:tcPr>
            <w:tcW w:w="568" w:type="dxa"/>
          </w:tcPr>
          <w:p w14:paraId="22EEBF8E" w14:textId="77777777" w:rsidR="00BC74BF" w:rsidRPr="0000734D" w:rsidRDefault="00BC74BF" w:rsidP="005A4371">
            <w:pPr>
              <w:pStyle w:val="GOSTTablenorm"/>
            </w:pPr>
            <w:r w:rsidRPr="0000734D">
              <w:t>Н</w:t>
            </w:r>
          </w:p>
        </w:tc>
        <w:tc>
          <w:tcPr>
            <w:tcW w:w="3964" w:type="dxa"/>
          </w:tcPr>
          <w:p w14:paraId="3C3767A8" w14:textId="77777777" w:rsidR="00BC74BF" w:rsidRPr="0000734D" w:rsidRDefault="00BC74BF" w:rsidP="005A4371">
            <w:pPr>
              <w:pStyle w:val="GOSTTablenorm"/>
            </w:pPr>
            <w:r w:rsidRPr="0000734D">
              <w:t>Указывается номер этапа государственного контракта в соответствии с документом- основанием</w:t>
            </w:r>
          </w:p>
        </w:tc>
      </w:tr>
      <w:tr w:rsidR="00BC74BF" w:rsidRPr="0000734D" w14:paraId="60A25268" w14:textId="77777777" w:rsidTr="005A4371">
        <w:trPr>
          <w:trHeight w:val="283"/>
        </w:trPr>
        <w:tc>
          <w:tcPr>
            <w:tcW w:w="1699" w:type="dxa"/>
          </w:tcPr>
          <w:p w14:paraId="2256A1BE" w14:textId="77777777" w:rsidR="00BC74BF" w:rsidRPr="0000734D" w:rsidRDefault="00BC74BF" w:rsidP="005A4371">
            <w:pPr>
              <w:pStyle w:val="GOSTTablenorm"/>
            </w:pPr>
            <w:r w:rsidRPr="0000734D">
              <w:t>Вид</w:t>
            </w:r>
          </w:p>
        </w:tc>
        <w:tc>
          <w:tcPr>
            <w:tcW w:w="1701" w:type="dxa"/>
          </w:tcPr>
          <w:p w14:paraId="7087A84C" w14:textId="77777777" w:rsidR="00BC74BF" w:rsidRPr="0000734D" w:rsidRDefault="00BC74BF" w:rsidP="005A4371">
            <w:pPr>
              <w:pStyle w:val="GOSTTablenorm"/>
            </w:pPr>
            <w:r w:rsidRPr="0000734D">
              <w:t>RgCnfDc_TpCnfDc</w:t>
            </w:r>
          </w:p>
        </w:tc>
        <w:tc>
          <w:tcPr>
            <w:tcW w:w="568" w:type="dxa"/>
          </w:tcPr>
          <w:p w14:paraId="1F50673E" w14:textId="77777777" w:rsidR="00BC74BF" w:rsidRPr="0000734D" w:rsidRDefault="00BC74BF" w:rsidP="005A4371">
            <w:pPr>
              <w:pStyle w:val="GOSTTablenorm"/>
            </w:pPr>
            <w:r w:rsidRPr="0000734D">
              <w:t>П</w:t>
            </w:r>
          </w:p>
        </w:tc>
        <w:tc>
          <w:tcPr>
            <w:tcW w:w="1134" w:type="dxa"/>
          </w:tcPr>
          <w:p w14:paraId="6A958445" w14:textId="77777777" w:rsidR="00BC74BF" w:rsidRPr="0000734D" w:rsidRDefault="00BC74BF" w:rsidP="005A4371">
            <w:pPr>
              <w:pStyle w:val="GOSTTablenorm"/>
            </w:pPr>
            <w:r w:rsidRPr="0000734D">
              <w:t>Т(1-100)</w:t>
            </w:r>
          </w:p>
        </w:tc>
        <w:tc>
          <w:tcPr>
            <w:tcW w:w="568" w:type="dxa"/>
          </w:tcPr>
          <w:p w14:paraId="0500479A" w14:textId="77777777" w:rsidR="00BC74BF" w:rsidRPr="0000734D" w:rsidRDefault="00BC74BF" w:rsidP="005A4371">
            <w:pPr>
              <w:pStyle w:val="GOSTTablenorm"/>
            </w:pPr>
            <w:r w:rsidRPr="0000734D">
              <w:t>О</w:t>
            </w:r>
          </w:p>
        </w:tc>
        <w:tc>
          <w:tcPr>
            <w:tcW w:w="3964" w:type="dxa"/>
          </w:tcPr>
          <w:p w14:paraId="76C78E12" w14:textId="77777777" w:rsidR="00BC74BF" w:rsidRPr="0000734D" w:rsidRDefault="00BC74BF" w:rsidP="005A4371">
            <w:pPr>
              <w:pStyle w:val="GOSTTablenorm"/>
            </w:pPr>
            <w:r w:rsidRPr="0000734D">
              <w:t>Указывается наименование документа, являющегося основанием для возникновения денежного обязательства</w:t>
            </w:r>
          </w:p>
        </w:tc>
      </w:tr>
      <w:tr w:rsidR="00BC74BF" w:rsidRPr="0000734D" w14:paraId="7B9BC9F1" w14:textId="77777777" w:rsidTr="005A4371">
        <w:trPr>
          <w:trHeight w:val="283"/>
        </w:trPr>
        <w:tc>
          <w:tcPr>
            <w:tcW w:w="1699" w:type="dxa"/>
          </w:tcPr>
          <w:p w14:paraId="4E404203" w14:textId="77777777" w:rsidR="00BC74BF" w:rsidRPr="0000734D" w:rsidRDefault="00BC74BF" w:rsidP="005A4371">
            <w:pPr>
              <w:pStyle w:val="GOSTTablenorm"/>
            </w:pPr>
            <w:r w:rsidRPr="0000734D">
              <w:t xml:space="preserve">Номер </w:t>
            </w:r>
          </w:p>
        </w:tc>
        <w:tc>
          <w:tcPr>
            <w:tcW w:w="1701" w:type="dxa"/>
          </w:tcPr>
          <w:p w14:paraId="12314BF4" w14:textId="77777777" w:rsidR="00BC74BF" w:rsidRPr="0000734D" w:rsidRDefault="00BC74BF" w:rsidP="005A4371">
            <w:pPr>
              <w:pStyle w:val="GOSTTablenorm"/>
            </w:pPr>
            <w:r w:rsidRPr="0000734D">
              <w:t>RgCnfDc_RmActCD</w:t>
            </w:r>
          </w:p>
        </w:tc>
        <w:tc>
          <w:tcPr>
            <w:tcW w:w="568" w:type="dxa"/>
          </w:tcPr>
          <w:p w14:paraId="083B8179" w14:textId="77777777" w:rsidR="00BC74BF" w:rsidRPr="0000734D" w:rsidRDefault="00BC74BF" w:rsidP="005A4371">
            <w:pPr>
              <w:pStyle w:val="GOSTTablenorm"/>
            </w:pPr>
            <w:r w:rsidRPr="0000734D">
              <w:t>П</w:t>
            </w:r>
          </w:p>
        </w:tc>
        <w:tc>
          <w:tcPr>
            <w:tcW w:w="1134" w:type="dxa"/>
          </w:tcPr>
          <w:p w14:paraId="6DE2AA6A" w14:textId="77777777" w:rsidR="00BC74BF" w:rsidRPr="0000734D" w:rsidRDefault="00BC74BF" w:rsidP="005A4371">
            <w:pPr>
              <w:pStyle w:val="GOSTTablenorm"/>
            </w:pPr>
            <w:r w:rsidRPr="0000734D">
              <w:t>Т(1-100)</w:t>
            </w:r>
          </w:p>
        </w:tc>
        <w:tc>
          <w:tcPr>
            <w:tcW w:w="568" w:type="dxa"/>
          </w:tcPr>
          <w:p w14:paraId="2BB08BD6" w14:textId="77777777" w:rsidR="00BC74BF" w:rsidRPr="0000734D" w:rsidRDefault="00BC74BF" w:rsidP="005A4371">
            <w:pPr>
              <w:pStyle w:val="GOSTTablenorm"/>
            </w:pPr>
            <w:r w:rsidRPr="0000734D">
              <w:t>Н</w:t>
            </w:r>
          </w:p>
        </w:tc>
        <w:tc>
          <w:tcPr>
            <w:tcW w:w="3964" w:type="dxa"/>
          </w:tcPr>
          <w:p w14:paraId="2EF156CD" w14:textId="77777777" w:rsidR="00BC74BF" w:rsidRPr="0000734D" w:rsidRDefault="00BC74BF" w:rsidP="005A4371">
            <w:pPr>
              <w:pStyle w:val="GOSTTablenorm"/>
            </w:pPr>
            <w:r w:rsidRPr="0000734D">
              <w:t>Указывается номер документа, подтверждающего возникновение денежного обязательства (при наличии)</w:t>
            </w:r>
          </w:p>
        </w:tc>
      </w:tr>
      <w:tr w:rsidR="00BC74BF" w:rsidRPr="0000734D" w14:paraId="6732CC69" w14:textId="77777777" w:rsidTr="005A4371">
        <w:trPr>
          <w:trHeight w:val="283"/>
        </w:trPr>
        <w:tc>
          <w:tcPr>
            <w:tcW w:w="1699" w:type="dxa"/>
          </w:tcPr>
          <w:p w14:paraId="229F09BB" w14:textId="77777777" w:rsidR="00BC74BF" w:rsidRPr="0000734D" w:rsidRDefault="00BC74BF" w:rsidP="005A4371">
            <w:pPr>
              <w:pStyle w:val="GOSTTablenorm"/>
            </w:pPr>
            <w:r w:rsidRPr="0000734D">
              <w:t xml:space="preserve">Дата </w:t>
            </w:r>
          </w:p>
        </w:tc>
        <w:tc>
          <w:tcPr>
            <w:tcW w:w="1701" w:type="dxa"/>
          </w:tcPr>
          <w:p w14:paraId="4A45030E" w14:textId="77777777" w:rsidR="00BC74BF" w:rsidRPr="0000734D" w:rsidRDefault="00BC74BF" w:rsidP="005A4371">
            <w:pPr>
              <w:pStyle w:val="GOSTTablenorm"/>
            </w:pPr>
            <w:r w:rsidRPr="0000734D">
              <w:t>RgCnfDc_DtCntrctCD</w:t>
            </w:r>
          </w:p>
        </w:tc>
        <w:tc>
          <w:tcPr>
            <w:tcW w:w="568" w:type="dxa"/>
          </w:tcPr>
          <w:p w14:paraId="54930BCC" w14:textId="77777777" w:rsidR="00BC74BF" w:rsidRPr="0000734D" w:rsidRDefault="00BC74BF" w:rsidP="005A4371">
            <w:pPr>
              <w:pStyle w:val="GOSTTablenorm"/>
            </w:pPr>
            <w:r w:rsidRPr="0000734D">
              <w:t>П</w:t>
            </w:r>
          </w:p>
        </w:tc>
        <w:tc>
          <w:tcPr>
            <w:tcW w:w="1134" w:type="dxa"/>
          </w:tcPr>
          <w:p w14:paraId="2838778A" w14:textId="77777777" w:rsidR="00BC74BF" w:rsidRPr="0000734D" w:rsidRDefault="00BC74BF" w:rsidP="005A4371">
            <w:pPr>
              <w:pStyle w:val="GOSTTablenorm"/>
            </w:pPr>
            <w:r w:rsidRPr="0000734D">
              <w:t>Date</w:t>
            </w:r>
          </w:p>
        </w:tc>
        <w:tc>
          <w:tcPr>
            <w:tcW w:w="568" w:type="dxa"/>
          </w:tcPr>
          <w:p w14:paraId="194EA83A" w14:textId="77777777" w:rsidR="00BC74BF" w:rsidRPr="0000734D" w:rsidRDefault="00BC74BF" w:rsidP="005A4371">
            <w:pPr>
              <w:pStyle w:val="GOSTTablenorm"/>
            </w:pPr>
            <w:r w:rsidRPr="0000734D">
              <w:t>О</w:t>
            </w:r>
          </w:p>
        </w:tc>
        <w:tc>
          <w:tcPr>
            <w:tcW w:w="3964" w:type="dxa"/>
          </w:tcPr>
          <w:p w14:paraId="79986A4C" w14:textId="77777777" w:rsidR="00BC74BF" w:rsidRPr="0000734D" w:rsidRDefault="00BC74BF" w:rsidP="005A4371">
            <w:pPr>
              <w:pStyle w:val="GOSTTablenorm"/>
            </w:pPr>
            <w:r w:rsidRPr="0000734D">
              <w:t>Указывается дата документа, подтверждающего возникновение денежного обязательства</w:t>
            </w:r>
          </w:p>
        </w:tc>
      </w:tr>
      <w:tr w:rsidR="00BC74BF" w:rsidRPr="0000734D" w14:paraId="5B928AD0" w14:textId="77777777" w:rsidTr="005A4371">
        <w:trPr>
          <w:trHeight w:val="283"/>
        </w:trPr>
        <w:tc>
          <w:tcPr>
            <w:tcW w:w="1699" w:type="dxa"/>
          </w:tcPr>
          <w:p w14:paraId="22D8BA14" w14:textId="77777777" w:rsidR="00BC74BF" w:rsidRPr="0000734D" w:rsidRDefault="00BC74BF" w:rsidP="005A4371">
            <w:pPr>
              <w:pStyle w:val="GOSTTablenorm"/>
            </w:pPr>
            <w:r w:rsidRPr="0000734D">
              <w:t xml:space="preserve">Предмет по документу, подтверждающему возникновение </w:t>
            </w:r>
            <w:r w:rsidRPr="0000734D">
              <w:lastRenderedPageBreak/>
              <w:t>денежного обязательства</w:t>
            </w:r>
          </w:p>
        </w:tc>
        <w:tc>
          <w:tcPr>
            <w:tcW w:w="1701" w:type="dxa"/>
          </w:tcPr>
          <w:p w14:paraId="6F675440" w14:textId="77777777" w:rsidR="00BC74BF" w:rsidRPr="0000734D" w:rsidRDefault="00BC74BF" w:rsidP="005A4371">
            <w:pPr>
              <w:pStyle w:val="GOSTTablenorm"/>
            </w:pPr>
            <w:r w:rsidRPr="0000734D">
              <w:lastRenderedPageBreak/>
              <w:t>RgCnfDc_SbjCnDc</w:t>
            </w:r>
          </w:p>
        </w:tc>
        <w:tc>
          <w:tcPr>
            <w:tcW w:w="568" w:type="dxa"/>
          </w:tcPr>
          <w:p w14:paraId="6A1803EC" w14:textId="77777777" w:rsidR="00BC74BF" w:rsidRPr="0000734D" w:rsidRDefault="00BC74BF" w:rsidP="005A4371">
            <w:pPr>
              <w:pStyle w:val="GOSTTablenorm"/>
            </w:pPr>
            <w:r w:rsidRPr="0000734D">
              <w:t>П</w:t>
            </w:r>
          </w:p>
        </w:tc>
        <w:tc>
          <w:tcPr>
            <w:tcW w:w="1134" w:type="dxa"/>
          </w:tcPr>
          <w:p w14:paraId="365B6B7F" w14:textId="77777777" w:rsidR="00BC74BF" w:rsidRPr="0000734D" w:rsidRDefault="00BC74BF" w:rsidP="005A4371">
            <w:pPr>
              <w:pStyle w:val="GOSTTablenorm"/>
            </w:pPr>
            <w:r w:rsidRPr="0000734D">
              <w:t>Т(1-4000)</w:t>
            </w:r>
          </w:p>
        </w:tc>
        <w:tc>
          <w:tcPr>
            <w:tcW w:w="568" w:type="dxa"/>
          </w:tcPr>
          <w:p w14:paraId="6C37BD27" w14:textId="77777777" w:rsidR="00BC74BF" w:rsidRPr="0000734D" w:rsidRDefault="00BC74BF" w:rsidP="005A4371">
            <w:pPr>
              <w:pStyle w:val="GOSTTablenorm"/>
            </w:pPr>
            <w:r w:rsidRPr="0000734D">
              <w:t>О</w:t>
            </w:r>
          </w:p>
        </w:tc>
        <w:tc>
          <w:tcPr>
            <w:tcW w:w="3964" w:type="dxa"/>
          </w:tcPr>
          <w:p w14:paraId="31606F17" w14:textId="77777777" w:rsidR="00BC74BF" w:rsidRPr="0000734D" w:rsidRDefault="00BC74BF" w:rsidP="005A4371">
            <w:pPr>
              <w:pStyle w:val="GOSTTablenorm"/>
            </w:pPr>
            <w:r w:rsidRPr="0000734D">
              <w:t>Указывается наименование товаров (работ, услуг) в соответствии с документом, подтверждающим возникновение денежного обязательства</w:t>
            </w:r>
          </w:p>
        </w:tc>
      </w:tr>
      <w:tr w:rsidR="00BC74BF" w:rsidRPr="0000734D" w14:paraId="766FEF6C" w14:textId="77777777" w:rsidTr="005A4371">
        <w:trPr>
          <w:trHeight w:val="283"/>
        </w:trPr>
        <w:tc>
          <w:tcPr>
            <w:tcW w:w="1699" w:type="dxa"/>
          </w:tcPr>
          <w:p w14:paraId="1FE43604" w14:textId="77777777" w:rsidR="00BC74BF" w:rsidRPr="0000734D" w:rsidRDefault="00BC74BF" w:rsidP="005A4371">
            <w:pPr>
              <w:pStyle w:val="GOSTTablenorm"/>
            </w:pPr>
            <w:r w:rsidRPr="0000734D">
              <w:lastRenderedPageBreak/>
              <w:t>Закупка товара, работы, услуги по государственному оборонному заказу</w:t>
            </w:r>
          </w:p>
        </w:tc>
        <w:tc>
          <w:tcPr>
            <w:tcW w:w="1701" w:type="dxa"/>
          </w:tcPr>
          <w:p w14:paraId="10F8F2E0" w14:textId="77777777" w:rsidR="00BC74BF" w:rsidRPr="0000734D" w:rsidRDefault="00BC74BF" w:rsidP="005A4371">
            <w:pPr>
              <w:pStyle w:val="GOSTTablenorm"/>
            </w:pPr>
            <w:r w:rsidRPr="0000734D">
              <w:t>RcpBdjt_PurGoods</w:t>
            </w:r>
          </w:p>
        </w:tc>
        <w:tc>
          <w:tcPr>
            <w:tcW w:w="568" w:type="dxa"/>
          </w:tcPr>
          <w:p w14:paraId="398A306D" w14:textId="77777777" w:rsidR="00BC74BF" w:rsidRPr="0000734D" w:rsidRDefault="00BC74BF" w:rsidP="005A4371">
            <w:pPr>
              <w:pStyle w:val="GOSTTablenorm"/>
            </w:pPr>
            <w:r w:rsidRPr="0000734D">
              <w:t>П</w:t>
            </w:r>
          </w:p>
        </w:tc>
        <w:tc>
          <w:tcPr>
            <w:tcW w:w="1134" w:type="dxa"/>
          </w:tcPr>
          <w:p w14:paraId="05709028" w14:textId="77777777" w:rsidR="00BC74BF" w:rsidRPr="0000734D" w:rsidRDefault="00BC74BF" w:rsidP="005A4371">
            <w:pPr>
              <w:pStyle w:val="GOSTTablenorm"/>
            </w:pPr>
            <w:r w:rsidRPr="0000734D">
              <w:t>BOOLEAN</w:t>
            </w:r>
          </w:p>
        </w:tc>
        <w:tc>
          <w:tcPr>
            <w:tcW w:w="568" w:type="dxa"/>
          </w:tcPr>
          <w:p w14:paraId="4A56F7BE" w14:textId="77777777" w:rsidR="00BC74BF" w:rsidRPr="0000734D" w:rsidRDefault="00BC74BF" w:rsidP="005A4371">
            <w:pPr>
              <w:pStyle w:val="GOSTTablenorm"/>
            </w:pPr>
            <w:r w:rsidRPr="0000734D">
              <w:t>Н</w:t>
            </w:r>
          </w:p>
        </w:tc>
        <w:tc>
          <w:tcPr>
            <w:tcW w:w="3964" w:type="dxa"/>
          </w:tcPr>
          <w:p w14:paraId="056B0A1F" w14:textId="77777777" w:rsidR="00BC74BF" w:rsidRPr="0000734D" w:rsidRDefault="00BC74BF" w:rsidP="005A4371">
            <w:pPr>
              <w:pStyle w:val="GOSTTablenorm"/>
            </w:pPr>
            <w:r w:rsidRPr="0000734D">
              <w:t>Признак закупки товара, работы, услуги по государственному оборонному заказу в соответствии с ФЗ № 275-ФЗ от 29 декабря 2012 г.</w:t>
            </w:r>
          </w:p>
        </w:tc>
      </w:tr>
      <w:tr w:rsidR="00BC74BF" w:rsidRPr="0000734D" w14:paraId="45275581" w14:textId="77777777" w:rsidTr="005A4371">
        <w:trPr>
          <w:trHeight w:val="733"/>
        </w:trPr>
        <w:tc>
          <w:tcPr>
            <w:tcW w:w="1699" w:type="dxa"/>
          </w:tcPr>
          <w:p w14:paraId="3F40E9DC" w14:textId="77777777" w:rsidR="00BC74BF" w:rsidRPr="0000734D" w:rsidRDefault="00BC74BF" w:rsidP="005A4371">
            <w:pPr>
              <w:pStyle w:val="GOSTTablenorm"/>
            </w:pPr>
            <w:r w:rsidRPr="0000734D">
              <w:t xml:space="preserve">Сумма </w:t>
            </w:r>
          </w:p>
        </w:tc>
        <w:tc>
          <w:tcPr>
            <w:tcW w:w="1701" w:type="dxa"/>
          </w:tcPr>
          <w:p w14:paraId="38587EDB" w14:textId="77777777" w:rsidR="00BC74BF" w:rsidRPr="0000734D" w:rsidRDefault="00BC74BF" w:rsidP="005A4371">
            <w:pPr>
              <w:pStyle w:val="GOSTTablenorm"/>
            </w:pPr>
            <w:r w:rsidRPr="0000734D">
              <w:t>RgCnfDc_SmSbsd</w:t>
            </w:r>
          </w:p>
        </w:tc>
        <w:tc>
          <w:tcPr>
            <w:tcW w:w="568" w:type="dxa"/>
          </w:tcPr>
          <w:p w14:paraId="36075A8C" w14:textId="77777777" w:rsidR="00BC74BF" w:rsidRPr="0000734D" w:rsidRDefault="00BC74BF" w:rsidP="005A4371">
            <w:pPr>
              <w:pStyle w:val="GOSTTablenorm"/>
            </w:pPr>
            <w:r w:rsidRPr="0000734D">
              <w:t>П</w:t>
            </w:r>
          </w:p>
        </w:tc>
        <w:tc>
          <w:tcPr>
            <w:tcW w:w="1134" w:type="dxa"/>
          </w:tcPr>
          <w:p w14:paraId="53296F2C" w14:textId="77777777" w:rsidR="00BC74BF" w:rsidRPr="0000734D" w:rsidRDefault="00BC74BF" w:rsidP="005A4371">
            <w:pPr>
              <w:pStyle w:val="GOSTTablenorm"/>
            </w:pPr>
            <w:r w:rsidRPr="0000734D">
              <w:t>N(20.2)</w:t>
            </w:r>
          </w:p>
        </w:tc>
        <w:tc>
          <w:tcPr>
            <w:tcW w:w="568" w:type="dxa"/>
          </w:tcPr>
          <w:p w14:paraId="779ABB4E" w14:textId="77777777" w:rsidR="00BC74BF" w:rsidRPr="0000734D" w:rsidRDefault="00BC74BF" w:rsidP="005A4371">
            <w:pPr>
              <w:pStyle w:val="GOSTTablenorm"/>
            </w:pPr>
            <w:r w:rsidRPr="0000734D">
              <w:t>О</w:t>
            </w:r>
          </w:p>
        </w:tc>
        <w:tc>
          <w:tcPr>
            <w:tcW w:w="3964" w:type="dxa"/>
          </w:tcPr>
          <w:p w14:paraId="061094C1" w14:textId="77777777" w:rsidR="00BC74BF" w:rsidRPr="0000734D" w:rsidRDefault="00BC74BF" w:rsidP="005A4371">
            <w:pPr>
              <w:pStyle w:val="GOSTTablenorm"/>
            </w:pPr>
            <w:r w:rsidRPr="0000734D">
              <w:t>Указывается сумма документа, подтверждающего возникновение денежного обязательства</w:t>
            </w:r>
          </w:p>
        </w:tc>
      </w:tr>
      <w:tr w:rsidR="00BC74BF" w:rsidRPr="0000734D" w14:paraId="08AAE02F" w14:textId="77777777" w:rsidTr="005A4371">
        <w:trPr>
          <w:trHeight w:val="283"/>
        </w:trPr>
        <w:tc>
          <w:tcPr>
            <w:tcW w:w="1699" w:type="dxa"/>
          </w:tcPr>
          <w:p w14:paraId="110801D8" w14:textId="77777777" w:rsidR="00BC74BF" w:rsidRPr="0000734D" w:rsidRDefault="00BC74BF" w:rsidP="005A4371">
            <w:pPr>
              <w:pStyle w:val="GOSTTablenorm"/>
            </w:pPr>
            <w:r w:rsidRPr="0000734D">
              <w:t>Расшифровка документа, подтверждающего возникновение денежного обязательства</w:t>
            </w:r>
          </w:p>
        </w:tc>
        <w:tc>
          <w:tcPr>
            <w:tcW w:w="1701" w:type="dxa"/>
          </w:tcPr>
          <w:p w14:paraId="7B3B75FC" w14:textId="77777777" w:rsidR="00BC74BF" w:rsidRPr="0000734D" w:rsidRDefault="00BC74BF" w:rsidP="005A4371">
            <w:pPr>
              <w:pStyle w:val="GOSTTablenorm"/>
            </w:pPr>
            <w:r w:rsidRPr="0000734D">
              <w:t>Pmn</w:t>
            </w:r>
          </w:p>
        </w:tc>
        <w:tc>
          <w:tcPr>
            <w:tcW w:w="568" w:type="dxa"/>
          </w:tcPr>
          <w:p w14:paraId="332A3F6E" w14:textId="77777777" w:rsidR="00BC74BF" w:rsidRPr="0000734D" w:rsidRDefault="00BC74BF" w:rsidP="005A4371">
            <w:pPr>
              <w:pStyle w:val="GOSTTablenorm"/>
            </w:pPr>
            <w:r w:rsidRPr="0000734D">
              <w:t>С</w:t>
            </w:r>
          </w:p>
        </w:tc>
        <w:tc>
          <w:tcPr>
            <w:tcW w:w="1134" w:type="dxa"/>
          </w:tcPr>
          <w:p w14:paraId="76D0349A" w14:textId="77777777" w:rsidR="00BC74BF" w:rsidRPr="0000734D" w:rsidRDefault="00BC74BF" w:rsidP="005A4371">
            <w:pPr>
              <w:pStyle w:val="GOSTTablenorm"/>
            </w:pPr>
            <w:r w:rsidRPr="0000734D">
              <w:t>tPmn</w:t>
            </w:r>
          </w:p>
        </w:tc>
        <w:tc>
          <w:tcPr>
            <w:tcW w:w="568" w:type="dxa"/>
          </w:tcPr>
          <w:p w14:paraId="2C7EE963" w14:textId="77777777" w:rsidR="00BC74BF" w:rsidRPr="0000734D" w:rsidRDefault="00BC74BF" w:rsidP="005A4371">
            <w:pPr>
              <w:pStyle w:val="GOSTTablenorm"/>
            </w:pPr>
            <w:r w:rsidRPr="0000734D">
              <w:t>О</w:t>
            </w:r>
          </w:p>
        </w:tc>
        <w:tc>
          <w:tcPr>
            <w:tcW w:w="3964" w:type="dxa"/>
          </w:tcPr>
          <w:p w14:paraId="1BCC551B" w14:textId="77777777" w:rsidR="00BC74BF" w:rsidRPr="0000734D" w:rsidRDefault="00BC74BF" w:rsidP="005A4371">
            <w:pPr>
              <w:pStyle w:val="GOSTTablenorm"/>
            </w:pPr>
            <w:r w:rsidRPr="0000734D">
              <w:t>Расшифровка документа, подтверждающего возникновение денежного обязательства.</w:t>
            </w:r>
          </w:p>
          <w:p w14:paraId="08E9B3FF" w14:textId="77777777" w:rsidR="00BC74BF" w:rsidRPr="0000734D" w:rsidRDefault="00BC74BF" w:rsidP="005A4371">
            <w:pPr>
              <w:pStyle w:val="GOSTTablenorm"/>
            </w:pPr>
            <w:r w:rsidRPr="0000734D">
              <w:t xml:space="preserve">Состав элемента представлен в таблице </w:t>
            </w:r>
            <w:r w:rsidRPr="0000734D">
              <w:fldChar w:fldCharType="begin"/>
            </w:r>
            <w:r w:rsidRPr="0000734D">
              <w:instrText xml:space="preserve"> REF _Ref465953925 \h  \* MERGEFORMAT </w:instrText>
            </w:r>
            <w:r w:rsidRPr="0000734D">
              <w:fldChar w:fldCharType="separate"/>
            </w:r>
            <w:r w:rsidR="00306405" w:rsidRPr="00306405">
              <w:t>165</w:t>
            </w:r>
            <w:r w:rsidRPr="0000734D">
              <w:fldChar w:fldCharType="end"/>
            </w:r>
          </w:p>
        </w:tc>
      </w:tr>
      <w:tr w:rsidR="00BC74BF" w:rsidRPr="0000734D" w14:paraId="469FDF92" w14:textId="77777777" w:rsidTr="005A4371">
        <w:trPr>
          <w:trHeight w:val="283"/>
        </w:trPr>
        <w:tc>
          <w:tcPr>
            <w:tcW w:w="1699" w:type="dxa"/>
          </w:tcPr>
          <w:p w14:paraId="1E671470" w14:textId="77777777" w:rsidR="00BC74BF" w:rsidRPr="0000734D" w:rsidRDefault="00BC74BF" w:rsidP="005A4371">
            <w:pPr>
              <w:pStyle w:val="GOSTTablenorm"/>
            </w:pPr>
            <w:r w:rsidRPr="0000734D">
              <w:t>Итого Сумма в рублевом эквиваленте</w:t>
            </w:r>
          </w:p>
        </w:tc>
        <w:tc>
          <w:tcPr>
            <w:tcW w:w="1701" w:type="dxa"/>
          </w:tcPr>
          <w:p w14:paraId="7387CA5A" w14:textId="77777777" w:rsidR="00BC74BF" w:rsidRPr="0000734D" w:rsidRDefault="00BC74BF" w:rsidP="005A4371">
            <w:pPr>
              <w:pStyle w:val="GOSTTablenorm"/>
            </w:pPr>
            <w:r w:rsidRPr="0000734D">
              <w:t>Itog_SmRbTtl</w:t>
            </w:r>
          </w:p>
        </w:tc>
        <w:tc>
          <w:tcPr>
            <w:tcW w:w="568" w:type="dxa"/>
          </w:tcPr>
          <w:p w14:paraId="3B6ACB58" w14:textId="77777777" w:rsidR="00BC74BF" w:rsidRPr="0000734D" w:rsidRDefault="00BC74BF" w:rsidP="005A4371">
            <w:pPr>
              <w:pStyle w:val="GOSTTablenorm"/>
            </w:pPr>
            <w:r w:rsidRPr="0000734D">
              <w:t>П</w:t>
            </w:r>
          </w:p>
        </w:tc>
        <w:tc>
          <w:tcPr>
            <w:tcW w:w="1134" w:type="dxa"/>
          </w:tcPr>
          <w:p w14:paraId="0B07B122" w14:textId="77777777" w:rsidR="00BC74BF" w:rsidRPr="0000734D" w:rsidRDefault="00BC74BF" w:rsidP="005A4371">
            <w:pPr>
              <w:pStyle w:val="GOSTTablenorm"/>
            </w:pPr>
            <w:r w:rsidRPr="0000734D">
              <w:t>N(20.2)</w:t>
            </w:r>
          </w:p>
        </w:tc>
        <w:tc>
          <w:tcPr>
            <w:tcW w:w="568" w:type="dxa"/>
          </w:tcPr>
          <w:p w14:paraId="412327BD" w14:textId="77777777" w:rsidR="00BC74BF" w:rsidRPr="0000734D" w:rsidRDefault="00BC74BF" w:rsidP="005A4371">
            <w:pPr>
              <w:pStyle w:val="GOSTTablenorm"/>
            </w:pPr>
            <w:r w:rsidRPr="0000734D">
              <w:t>О</w:t>
            </w:r>
          </w:p>
        </w:tc>
        <w:tc>
          <w:tcPr>
            <w:tcW w:w="3964" w:type="dxa"/>
          </w:tcPr>
          <w:p w14:paraId="7CB854F3" w14:textId="77777777" w:rsidR="00BC74BF" w:rsidRPr="0000734D" w:rsidRDefault="00BC74BF" w:rsidP="005A4371">
            <w:pPr>
              <w:pStyle w:val="GOSTTablenorm"/>
            </w:pPr>
            <w:r w:rsidRPr="0000734D">
              <w:t>Итого Сумма в рублевом эквиваленте</w:t>
            </w:r>
          </w:p>
        </w:tc>
      </w:tr>
      <w:tr w:rsidR="00BC74BF" w:rsidRPr="0000734D" w14:paraId="15CBAFA2" w14:textId="77777777" w:rsidTr="005A4371">
        <w:trPr>
          <w:trHeight w:val="283"/>
        </w:trPr>
        <w:tc>
          <w:tcPr>
            <w:tcW w:w="1699" w:type="dxa"/>
          </w:tcPr>
          <w:p w14:paraId="7E50B016" w14:textId="77777777" w:rsidR="00BC74BF" w:rsidRPr="0000734D" w:rsidRDefault="00BC74BF" w:rsidP="005A4371">
            <w:pPr>
              <w:pStyle w:val="GOSTTablenorm"/>
            </w:pPr>
            <w:r w:rsidRPr="0000734D">
              <w:t>Итого перечислено сумм аванса</w:t>
            </w:r>
          </w:p>
        </w:tc>
        <w:tc>
          <w:tcPr>
            <w:tcW w:w="1701" w:type="dxa"/>
          </w:tcPr>
          <w:p w14:paraId="78804A34" w14:textId="77777777" w:rsidR="00BC74BF" w:rsidRPr="0000734D" w:rsidRDefault="00BC74BF" w:rsidP="005A4371">
            <w:pPr>
              <w:pStyle w:val="GOSTTablenorm"/>
            </w:pPr>
            <w:r w:rsidRPr="0000734D">
              <w:t>Itog_PrpdExpnsTtl</w:t>
            </w:r>
          </w:p>
        </w:tc>
        <w:tc>
          <w:tcPr>
            <w:tcW w:w="568" w:type="dxa"/>
          </w:tcPr>
          <w:p w14:paraId="6CABA3CD" w14:textId="77777777" w:rsidR="00BC74BF" w:rsidRPr="0000734D" w:rsidRDefault="00BC74BF" w:rsidP="005A4371">
            <w:pPr>
              <w:pStyle w:val="GOSTTablenorm"/>
            </w:pPr>
            <w:r w:rsidRPr="0000734D">
              <w:t>П</w:t>
            </w:r>
          </w:p>
        </w:tc>
        <w:tc>
          <w:tcPr>
            <w:tcW w:w="1134" w:type="dxa"/>
          </w:tcPr>
          <w:p w14:paraId="0FB7D381" w14:textId="77777777" w:rsidR="00BC74BF" w:rsidRPr="0000734D" w:rsidRDefault="00BC74BF" w:rsidP="005A4371">
            <w:pPr>
              <w:pStyle w:val="GOSTTablenorm"/>
            </w:pPr>
            <w:r w:rsidRPr="0000734D">
              <w:t>N(20.2)</w:t>
            </w:r>
          </w:p>
        </w:tc>
        <w:tc>
          <w:tcPr>
            <w:tcW w:w="568" w:type="dxa"/>
          </w:tcPr>
          <w:p w14:paraId="1A39C239" w14:textId="77777777" w:rsidR="00BC74BF" w:rsidRPr="0000734D" w:rsidRDefault="00BC74BF" w:rsidP="005A4371">
            <w:pPr>
              <w:pStyle w:val="GOSTTablenorm"/>
            </w:pPr>
            <w:r w:rsidRPr="0000734D">
              <w:t>О</w:t>
            </w:r>
          </w:p>
        </w:tc>
        <w:tc>
          <w:tcPr>
            <w:tcW w:w="3964" w:type="dxa"/>
          </w:tcPr>
          <w:p w14:paraId="34DCCDB0" w14:textId="77777777" w:rsidR="00BC74BF" w:rsidRPr="0000734D" w:rsidRDefault="00BC74BF" w:rsidP="005A4371">
            <w:pPr>
              <w:pStyle w:val="GOSTTablenorm"/>
            </w:pPr>
            <w:r w:rsidRPr="0000734D">
              <w:t>Итого перечислено сумм аванса</w:t>
            </w:r>
          </w:p>
        </w:tc>
      </w:tr>
      <w:tr w:rsidR="00BC74BF" w:rsidRPr="0000734D" w14:paraId="20A0C913" w14:textId="77777777" w:rsidTr="005A4371">
        <w:trPr>
          <w:trHeight w:val="283"/>
        </w:trPr>
        <w:tc>
          <w:tcPr>
            <w:tcW w:w="1699" w:type="dxa"/>
          </w:tcPr>
          <w:p w14:paraId="421D9366" w14:textId="77777777" w:rsidR="00BC74BF" w:rsidRPr="0000734D" w:rsidRDefault="00BC74BF" w:rsidP="005A4371">
            <w:pPr>
              <w:pStyle w:val="GOSTTablenorm"/>
            </w:pPr>
            <w:r w:rsidRPr="0000734D">
              <w:t>Дополнительные сведения по документу-основанию</w:t>
            </w:r>
          </w:p>
        </w:tc>
        <w:tc>
          <w:tcPr>
            <w:tcW w:w="1701" w:type="dxa"/>
          </w:tcPr>
          <w:p w14:paraId="03AC76B7" w14:textId="77777777" w:rsidR="00BC74BF" w:rsidRPr="0000734D" w:rsidRDefault="00BC74BF" w:rsidP="005A4371">
            <w:pPr>
              <w:pStyle w:val="GOSTTablenorm"/>
            </w:pPr>
            <w:r w:rsidRPr="0000734D">
              <w:t>UPD</w:t>
            </w:r>
          </w:p>
        </w:tc>
        <w:tc>
          <w:tcPr>
            <w:tcW w:w="568" w:type="dxa"/>
          </w:tcPr>
          <w:p w14:paraId="0A5308F9" w14:textId="77777777" w:rsidR="00BC74BF" w:rsidRPr="0000734D" w:rsidRDefault="00BC74BF" w:rsidP="005A4371">
            <w:pPr>
              <w:pStyle w:val="GOSTTablenorm"/>
            </w:pPr>
            <w:r w:rsidRPr="0000734D">
              <w:t>С</w:t>
            </w:r>
          </w:p>
        </w:tc>
        <w:tc>
          <w:tcPr>
            <w:tcW w:w="1134" w:type="dxa"/>
          </w:tcPr>
          <w:p w14:paraId="2E8BFEAB" w14:textId="77777777" w:rsidR="00BC74BF" w:rsidRPr="0000734D" w:rsidRDefault="00BC74BF" w:rsidP="005A4371">
            <w:pPr>
              <w:pStyle w:val="GOSTTablenorm"/>
            </w:pPr>
            <w:r w:rsidRPr="0000734D">
              <w:t>tUPD</w:t>
            </w:r>
          </w:p>
        </w:tc>
        <w:tc>
          <w:tcPr>
            <w:tcW w:w="568" w:type="dxa"/>
          </w:tcPr>
          <w:p w14:paraId="4BB5A12A" w14:textId="77777777" w:rsidR="00BC74BF" w:rsidRPr="0000734D" w:rsidRDefault="00BC74BF" w:rsidP="005A4371">
            <w:pPr>
              <w:pStyle w:val="GOSTTablenorm"/>
            </w:pPr>
            <w:r w:rsidRPr="0000734D">
              <w:t>Н</w:t>
            </w:r>
          </w:p>
        </w:tc>
        <w:tc>
          <w:tcPr>
            <w:tcW w:w="3964" w:type="dxa"/>
          </w:tcPr>
          <w:p w14:paraId="11F4A732" w14:textId="77777777" w:rsidR="00BC74BF" w:rsidRPr="0000734D" w:rsidRDefault="00BC74BF" w:rsidP="005A4371">
            <w:pPr>
              <w:pStyle w:val="GOSTTablenorm"/>
            </w:pPr>
            <w:r w:rsidRPr="0000734D">
              <w:t>Дополнительные сведения по документу-основанию.</w:t>
            </w:r>
          </w:p>
          <w:p w14:paraId="71BEE1F5" w14:textId="77777777" w:rsidR="00BC74BF" w:rsidRPr="0000734D" w:rsidRDefault="00BC74BF" w:rsidP="005A4371">
            <w:pPr>
              <w:pStyle w:val="GOSTTablenorm"/>
            </w:pPr>
            <w:r w:rsidRPr="0000734D">
              <w:t xml:space="preserve">Раздел заполняется при передаче документов между ИС ФК. </w:t>
            </w:r>
          </w:p>
          <w:p w14:paraId="42EF6811" w14:textId="77777777" w:rsidR="00BC74BF" w:rsidRPr="0000734D" w:rsidRDefault="00BC74BF" w:rsidP="005A4371">
            <w:pPr>
              <w:pStyle w:val="GOSTTablenorm"/>
            </w:pPr>
            <w:r w:rsidRPr="0000734D">
              <w:t>При передаче документов из ИС клиентов в ИС ФК раздел не заполняется.</w:t>
            </w:r>
          </w:p>
          <w:p w14:paraId="75783BF3" w14:textId="77777777" w:rsidR="00BC74BF" w:rsidRPr="0000734D" w:rsidRDefault="00BC74BF" w:rsidP="005A4371">
            <w:pPr>
              <w:pStyle w:val="GOSTTablenorm"/>
            </w:pPr>
            <w:r w:rsidRPr="0000734D">
              <w:t xml:space="preserve">Состав элемента представлен в таблице </w:t>
            </w:r>
            <w:r w:rsidRPr="0000734D">
              <w:fldChar w:fldCharType="begin"/>
            </w:r>
            <w:r w:rsidRPr="0000734D">
              <w:instrText xml:space="preserve"> REF _Ref14707764 \h  \* MERGEFORMAT </w:instrText>
            </w:r>
            <w:r w:rsidRPr="0000734D">
              <w:fldChar w:fldCharType="separate"/>
            </w:r>
            <w:r w:rsidR="00306405">
              <w:t>167</w:t>
            </w:r>
            <w:r w:rsidRPr="0000734D">
              <w:fldChar w:fldCharType="end"/>
            </w:r>
          </w:p>
        </w:tc>
      </w:tr>
      <w:tr w:rsidR="00BC74BF" w:rsidRPr="0000734D" w14:paraId="484AA19F" w14:textId="77777777" w:rsidTr="005A4371">
        <w:trPr>
          <w:trHeight w:val="283"/>
        </w:trPr>
        <w:tc>
          <w:tcPr>
            <w:tcW w:w="1699" w:type="dxa"/>
          </w:tcPr>
          <w:p w14:paraId="534E91AD" w14:textId="77777777" w:rsidR="00BC74BF" w:rsidRPr="0000734D" w:rsidRDefault="00BC74BF" w:rsidP="005A4371">
            <w:pPr>
              <w:pStyle w:val="GOSTTablenorm"/>
            </w:pPr>
            <w:r w:rsidRPr="0000734D">
              <w:t>Контроль ДО</w:t>
            </w:r>
          </w:p>
        </w:tc>
        <w:tc>
          <w:tcPr>
            <w:tcW w:w="1701" w:type="dxa"/>
          </w:tcPr>
          <w:p w14:paraId="08378766" w14:textId="77777777" w:rsidR="00BC74BF" w:rsidRPr="0000734D" w:rsidRDefault="00BC74BF" w:rsidP="005A4371">
            <w:pPr>
              <w:pStyle w:val="GOSTTablenorm"/>
            </w:pPr>
            <w:r w:rsidRPr="0000734D">
              <w:rPr>
                <w:lang w:val="en-US"/>
              </w:rPr>
              <w:t>CntrlNf</w:t>
            </w:r>
          </w:p>
        </w:tc>
        <w:tc>
          <w:tcPr>
            <w:tcW w:w="568" w:type="dxa"/>
          </w:tcPr>
          <w:p w14:paraId="5551F698" w14:textId="77777777" w:rsidR="00BC74BF" w:rsidRPr="0000734D" w:rsidRDefault="00BC74BF" w:rsidP="005A4371">
            <w:pPr>
              <w:pStyle w:val="GOSTTablenorm"/>
            </w:pPr>
            <w:r w:rsidRPr="0000734D">
              <w:t>С</w:t>
            </w:r>
          </w:p>
        </w:tc>
        <w:tc>
          <w:tcPr>
            <w:tcW w:w="1134" w:type="dxa"/>
          </w:tcPr>
          <w:p w14:paraId="446E1B4E" w14:textId="77777777" w:rsidR="00BC74BF" w:rsidRPr="0000734D" w:rsidRDefault="00BC74BF" w:rsidP="005A4371">
            <w:pPr>
              <w:pStyle w:val="GOSTTablenorm"/>
            </w:pPr>
            <w:r w:rsidRPr="0000734D">
              <w:rPr>
                <w:lang w:val="en-US"/>
              </w:rPr>
              <w:t>tCntrlNf</w:t>
            </w:r>
          </w:p>
        </w:tc>
        <w:tc>
          <w:tcPr>
            <w:tcW w:w="568" w:type="dxa"/>
          </w:tcPr>
          <w:p w14:paraId="4F1A635D" w14:textId="77777777" w:rsidR="00BC74BF" w:rsidRPr="0000734D" w:rsidRDefault="00BC74BF" w:rsidP="005A4371">
            <w:pPr>
              <w:pStyle w:val="GOSTTablenorm"/>
            </w:pPr>
            <w:r w:rsidRPr="0000734D">
              <w:t>Н</w:t>
            </w:r>
          </w:p>
        </w:tc>
        <w:tc>
          <w:tcPr>
            <w:tcW w:w="3964" w:type="dxa"/>
          </w:tcPr>
          <w:p w14:paraId="4262D36E" w14:textId="77777777" w:rsidR="00BC74BF" w:rsidRPr="0000734D" w:rsidRDefault="00BC74BF" w:rsidP="005A4371">
            <w:pPr>
              <w:pStyle w:val="GOSTTablenorm"/>
            </w:pPr>
            <w:r w:rsidRPr="0000734D">
              <w:t>Контроль ДО.</w:t>
            </w:r>
          </w:p>
          <w:p w14:paraId="64560B56" w14:textId="77777777" w:rsidR="00BC74BF" w:rsidRPr="0000734D" w:rsidRDefault="00BC74BF" w:rsidP="005A4371">
            <w:pPr>
              <w:pStyle w:val="GOSTTablenorm"/>
            </w:pPr>
            <w:r w:rsidRPr="0000734D">
              <w:t>Блок заполняется только при внутреннем взаимодействии ИС ФК (при необходимости, в соответствии с отдельным регламентом).</w:t>
            </w:r>
          </w:p>
          <w:p w14:paraId="53FDBD0E" w14:textId="77777777" w:rsidR="00BC74BF" w:rsidRPr="0000734D" w:rsidRDefault="00BC74BF" w:rsidP="005A4371">
            <w:pPr>
              <w:pStyle w:val="GOSTTablenorm"/>
            </w:pPr>
            <w:r w:rsidRPr="0000734D">
              <w:t xml:space="preserve"> Состав элемента представлен в таблице </w:t>
            </w:r>
            <w:r w:rsidRPr="0000734D">
              <w:fldChar w:fldCharType="begin"/>
            </w:r>
            <w:r w:rsidRPr="0000734D">
              <w:instrText xml:space="preserve"> REF _Ref117271972 \h  \* MERGEFORMAT </w:instrText>
            </w:r>
            <w:r w:rsidRPr="0000734D">
              <w:fldChar w:fldCharType="separate"/>
            </w:r>
            <w:r w:rsidR="00306405">
              <w:t>170</w:t>
            </w:r>
            <w:r w:rsidRPr="0000734D">
              <w:fldChar w:fldCharType="end"/>
            </w:r>
          </w:p>
        </w:tc>
      </w:tr>
      <w:tr w:rsidR="00BC74BF" w:rsidRPr="0000734D" w14:paraId="614162A5" w14:textId="77777777" w:rsidTr="005A4371">
        <w:trPr>
          <w:trHeight w:val="283"/>
        </w:trPr>
        <w:tc>
          <w:tcPr>
            <w:tcW w:w="9634" w:type="dxa"/>
            <w:gridSpan w:val="6"/>
          </w:tcPr>
          <w:p w14:paraId="72271AF0" w14:textId="77777777" w:rsidR="00BC74BF" w:rsidRPr="008519CF" w:rsidRDefault="00BC74BF" w:rsidP="005A4371">
            <w:pPr>
              <w:pStyle w:val="GOSTTablenorm"/>
              <w:rPr>
                <w:b/>
              </w:rPr>
            </w:pPr>
            <w:r w:rsidRPr="008519CF">
              <w:rPr>
                <w:b/>
              </w:rPr>
              <w:t>Подписи</w:t>
            </w:r>
          </w:p>
        </w:tc>
      </w:tr>
      <w:tr w:rsidR="00BC74BF" w:rsidRPr="0000734D" w14:paraId="5165A3AF" w14:textId="77777777" w:rsidTr="005A4371">
        <w:trPr>
          <w:trHeight w:val="283"/>
        </w:trPr>
        <w:tc>
          <w:tcPr>
            <w:tcW w:w="1699" w:type="dxa"/>
          </w:tcPr>
          <w:p w14:paraId="24723EB7" w14:textId="77777777" w:rsidR="00BC74BF" w:rsidRPr="0000734D" w:rsidRDefault="00BC74BF" w:rsidP="005A4371">
            <w:pPr>
              <w:pStyle w:val="GOSTTablenorm"/>
            </w:pPr>
            <w:r w:rsidRPr="0000734D">
              <w:t xml:space="preserve">Должность руководителя </w:t>
            </w:r>
            <w:r w:rsidRPr="0000734D">
              <w:lastRenderedPageBreak/>
              <w:t>(уполномоченного лица)</w:t>
            </w:r>
          </w:p>
        </w:tc>
        <w:tc>
          <w:tcPr>
            <w:tcW w:w="1701" w:type="dxa"/>
          </w:tcPr>
          <w:p w14:paraId="4DDCC61A" w14:textId="77777777" w:rsidR="00BC74BF" w:rsidRPr="0000734D" w:rsidRDefault="00BC74BF" w:rsidP="005A4371">
            <w:pPr>
              <w:pStyle w:val="GOSTTablenorm"/>
            </w:pPr>
            <w:r w:rsidRPr="0000734D">
              <w:lastRenderedPageBreak/>
              <w:t>Sgnng_NmHd</w:t>
            </w:r>
          </w:p>
        </w:tc>
        <w:tc>
          <w:tcPr>
            <w:tcW w:w="568" w:type="dxa"/>
          </w:tcPr>
          <w:p w14:paraId="29A8A232" w14:textId="77777777" w:rsidR="00BC74BF" w:rsidRPr="0000734D" w:rsidRDefault="00BC74BF" w:rsidP="005A4371">
            <w:pPr>
              <w:pStyle w:val="GOSTTablenorm"/>
            </w:pPr>
            <w:r w:rsidRPr="0000734D">
              <w:t>П</w:t>
            </w:r>
          </w:p>
        </w:tc>
        <w:tc>
          <w:tcPr>
            <w:tcW w:w="1134" w:type="dxa"/>
          </w:tcPr>
          <w:p w14:paraId="45632E55" w14:textId="77777777" w:rsidR="00BC74BF" w:rsidRPr="0000734D" w:rsidRDefault="00BC74BF" w:rsidP="005A4371">
            <w:pPr>
              <w:pStyle w:val="GOSTTablenorm"/>
            </w:pPr>
            <w:r w:rsidRPr="0000734D">
              <w:t>Т(1-100)</w:t>
            </w:r>
          </w:p>
        </w:tc>
        <w:tc>
          <w:tcPr>
            <w:tcW w:w="568" w:type="dxa"/>
          </w:tcPr>
          <w:p w14:paraId="08F54860" w14:textId="77777777" w:rsidR="00BC74BF" w:rsidRPr="0000734D" w:rsidRDefault="00BC74BF" w:rsidP="005A4371">
            <w:pPr>
              <w:pStyle w:val="GOSTTablenorm"/>
            </w:pPr>
            <w:r w:rsidRPr="0000734D">
              <w:t>Н</w:t>
            </w:r>
          </w:p>
        </w:tc>
        <w:tc>
          <w:tcPr>
            <w:tcW w:w="3964" w:type="dxa"/>
          </w:tcPr>
          <w:p w14:paraId="44E64804" w14:textId="77777777" w:rsidR="00BC74BF" w:rsidRPr="0000734D" w:rsidRDefault="00BC74BF" w:rsidP="005A4371">
            <w:pPr>
              <w:pStyle w:val="GOSTTablenorm"/>
            </w:pPr>
            <w:r w:rsidRPr="0000734D">
              <w:t xml:space="preserve">Должность руководителя (уполномоченного им лица) клиента или </w:t>
            </w:r>
            <w:r w:rsidRPr="0000734D">
              <w:lastRenderedPageBreak/>
              <w:t>ТОФК, сформировавшего данный документ</w:t>
            </w:r>
          </w:p>
        </w:tc>
      </w:tr>
      <w:tr w:rsidR="00BC74BF" w:rsidRPr="0000734D" w14:paraId="619376AF" w14:textId="77777777" w:rsidTr="005A4371">
        <w:trPr>
          <w:trHeight w:val="283"/>
        </w:trPr>
        <w:tc>
          <w:tcPr>
            <w:tcW w:w="1699" w:type="dxa"/>
          </w:tcPr>
          <w:p w14:paraId="43454F6F" w14:textId="77777777" w:rsidR="00BC74BF" w:rsidRPr="0000734D" w:rsidRDefault="00BC74BF" w:rsidP="005A4371">
            <w:pPr>
              <w:pStyle w:val="GOSTTablenorm"/>
            </w:pPr>
            <w:r w:rsidRPr="0000734D">
              <w:lastRenderedPageBreak/>
              <w:t>ФИО руководителя (уполномоченного лица)</w:t>
            </w:r>
          </w:p>
        </w:tc>
        <w:tc>
          <w:tcPr>
            <w:tcW w:w="1701" w:type="dxa"/>
          </w:tcPr>
          <w:p w14:paraId="55052D84" w14:textId="77777777" w:rsidR="00BC74BF" w:rsidRPr="0000734D" w:rsidRDefault="00BC74BF" w:rsidP="005A4371">
            <w:pPr>
              <w:pStyle w:val="GOSTTablenorm"/>
            </w:pPr>
            <w:r w:rsidRPr="0000734D">
              <w:t>Sgnng_PstHd</w:t>
            </w:r>
          </w:p>
        </w:tc>
        <w:tc>
          <w:tcPr>
            <w:tcW w:w="568" w:type="dxa"/>
          </w:tcPr>
          <w:p w14:paraId="42AFF2C6" w14:textId="77777777" w:rsidR="00BC74BF" w:rsidRPr="0000734D" w:rsidRDefault="00BC74BF" w:rsidP="005A4371">
            <w:pPr>
              <w:pStyle w:val="GOSTTablenorm"/>
            </w:pPr>
            <w:r w:rsidRPr="0000734D">
              <w:t>П</w:t>
            </w:r>
          </w:p>
        </w:tc>
        <w:tc>
          <w:tcPr>
            <w:tcW w:w="1134" w:type="dxa"/>
          </w:tcPr>
          <w:p w14:paraId="73017D41" w14:textId="77777777" w:rsidR="00BC74BF" w:rsidRPr="0000734D" w:rsidRDefault="00BC74BF" w:rsidP="005A4371">
            <w:pPr>
              <w:pStyle w:val="GOSTTablenorm"/>
            </w:pPr>
            <w:r w:rsidRPr="0000734D">
              <w:t>Т(1-100)</w:t>
            </w:r>
          </w:p>
        </w:tc>
        <w:tc>
          <w:tcPr>
            <w:tcW w:w="568" w:type="dxa"/>
          </w:tcPr>
          <w:p w14:paraId="1B2F12F6" w14:textId="77777777" w:rsidR="00BC74BF" w:rsidRPr="0000734D" w:rsidRDefault="00BC74BF" w:rsidP="005A4371">
            <w:pPr>
              <w:pStyle w:val="GOSTTablenorm"/>
            </w:pPr>
            <w:r w:rsidRPr="0000734D">
              <w:t>Н</w:t>
            </w:r>
          </w:p>
        </w:tc>
        <w:tc>
          <w:tcPr>
            <w:tcW w:w="3964" w:type="dxa"/>
          </w:tcPr>
          <w:p w14:paraId="77F73404" w14:textId="77777777" w:rsidR="00BC74BF" w:rsidRPr="0000734D" w:rsidRDefault="00BC74BF" w:rsidP="005A4371">
            <w:pPr>
              <w:pStyle w:val="GOSTTablenorm"/>
            </w:pPr>
            <w:r w:rsidRPr="0000734D">
              <w:t>Расшифровка подписи руководителя (уполномоченного им лица) клиента или ТОФК, сформировавшего данный документ)</w:t>
            </w:r>
          </w:p>
        </w:tc>
      </w:tr>
      <w:tr w:rsidR="00BC74BF" w:rsidRPr="0000734D" w14:paraId="5989B162" w14:textId="77777777" w:rsidTr="005A4371">
        <w:trPr>
          <w:trHeight w:val="283"/>
        </w:trPr>
        <w:tc>
          <w:tcPr>
            <w:tcW w:w="1699" w:type="dxa"/>
          </w:tcPr>
          <w:p w14:paraId="713D13E1" w14:textId="77777777" w:rsidR="00BC74BF" w:rsidRPr="0000734D" w:rsidRDefault="00BC74BF" w:rsidP="005A4371">
            <w:pPr>
              <w:pStyle w:val="GOSTTablenorm"/>
            </w:pPr>
            <w:r w:rsidRPr="0000734D">
              <w:t>Должность главного бухгалтера (уполномоченного лица)</w:t>
            </w:r>
          </w:p>
        </w:tc>
        <w:tc>
          <w:tcPr>
            <w:tcW w:w="1701" w:type="dxa"/>
          </w:tcPr>
          <w:p w14:paraId="4F3085B0" w14:textId="77777777" w:rsidR="00BC74BF" w:rsidRPr="0000734D" w:rsidRDefault="00BC74BF" w:rsidP="005A4371">
            <w:pPr>
              <w:pStyle w:val="GOSTTablenorm"/>
            </w:pPr>
            <w:r w:rsidRPr="0000734D">
              <w:t>Sgnng_ChfAccntnt</w:t>
            </w:r>
          </w:p>
        </w:tc>
        <w:tc>
          <w:tcPr>
            <w:tcW w:w="568" w:type="dxa"/>
          </w:tcPr>
          <w:p w14:paraId="1385A0F5" w14:textId="77777777" w:rsidR="00BC74BF" w:rsidRPr="0000734D" w:rsidRDefault="00BC74BF" w:rsidP="005A4371">
            <w:pPr>
              <w:pStyle w:val="GOSTTablenorm"/>
            </w:pPr>
            <w:r w:rsidRPr="0000734D">
              <w:t>П</w:t>
            </w:r>
          </w:p>
        </w:tc>
        <w:tc>
          <w:tcPr>
            <w:tcW w:w="1134" w:type="dxa"/>
          </w:tcPr>
          <w:p w14:paraId="087C9FB0" w14:textId="77777777" w:rsidR="00BC74BF" w:rsidRPr="0000734D" w:rsidRDefault="00BC74BF" w:rsidP="005A4371">
            <w:pPr>
              <w:pStyle w:val="GOSTTablenorm"/>
            </w:pPr>
            <w:r w:rsidRPr="0000734D">
              <w:t>Т(1-100)</w:t>
            </w:r>
          </w:p>
        </w:tc>
        <w:tc>
          <w:tcPr>
            <w:tcW w:w="568" w:type="dxa"/>
          </w:tcPr>
          <w:p w14:paraId="3006DDC2" w14:textId="77777777" w:rsidR="00BC74BF" w:rsidRPr="0000734D" w:rsidRDefault="00BC74BF" w:rsidP="005A4371">
            <w:pPr>
              <w:pStyle w:val="GOSTTablenorm"/>
            </w:pPr>
            <w:r w:rsidRPr="0000734D">
              <w:t>Н</w:t>
            </w:r>
          </w:p>
        </w:tc>
        <w:tc>
          <w:tcPr>
            <w:tcW w:w="3964" w:type="dxa"/>
          </w:tcPr>
          <w:p w14:paraId="12762582" w14:textId="77777777" w:rsidR="00BC74BF" w:rsidRPr="0000734D" w:rsidRDefault="00BC74BF" w:rsidP="005A4371">
            <w:pPr>
              <w:pStyle w:val="GOSTTablenorm"/>
            </w:pPr>
            <w:r w:rsidRPr="0000734D">
              <w:t>Должность главного бухгалтера (уполномоченного им лица) клиента или ТОФК, сформировавшего данный документ</w:t>
            </w:r>
          </w:p>
        </w:tc>
      </w:tr>
      <w:tr w:rsidR="00BC74BF" w:rsidRPr="0000734D" w14:paraId="0AF63D07" w14:textId="77777777" w:rsidTr="005A4371">
        <w:trPr>
          <w:trHeight w:val="283"/>
        </w:trPr>
        <w:tc>
          <w:tcPr>
            <w:tcW w:w="1699" w:type="dxa"/>
          </w:tcPr>
          <w:p w14:paraId="1266EF8B" w14:textId="77777777" w:rsidR="00BC74BF" w:rsidRPr="0000734D" w:rsidRDefault="00BC74BF" w:rsidP="005A4371">
            <w:pPr>
              <w:pStyle w:val="GOSTTablenorm"/>
            </w:pPr>
            <w:r w:rsidRPr="0000734D">
              <w:t>ФИО главного бухгалтера (уполномоченного лица)</w:t>
            </w:r>
          </w:p>
        </w:tc>
        <w:tc>
          <w:tcPr>
            <w:tcW w:w="1701" w:type="dxa"/>
          </w:tcPr>
          <w:p w14:paraId="12007367" w14:textId="77777777" w:rsidR="00BC74BF" w:rsidRPr="0000734D" w:rsidRDefault="00BC74BF" w:rsidP="005A4371">
            <w:pPr>
              <w:pStyle w:val="GOSTTablenorm"/>
            </w:pPr>
            <w:r w:rsidRPr="0000734D">
              <w:t>Sgnng_FIOAccntnt</w:t>
            </w:r>
          </w:p>
        </w:tc>
        <w:tc>
          <w:tcPr>
            <w:tcW w:w="568" w:type="dxa"/>
          </w:tcPr>
          <w:p w14:paraId="3657E9F8" w14:textId="77777777" w:rsidR="00BC74BF" w:rsidRPr="0000734D" w:rsidRDefault="00BC74BF" w:rsidP="005A4371">
            <w:pPr>
              <w:pStyle w:val="GOSTTablenorm"/>
            </w:pPr>
            <w:r w:rsidRPr="0000734D">
              <w:t>П</w:t>
            </w:r>
          </w:p>
        </w:tc>
        <w:tc>
          <w:tcPr>
            <w:tcW w:w="1134" w:type="dxa"/>
          </w:tcPr>
          <w:p w14:paraId="65B7A7BB" w14:textId="77777777" w:rsidR="00BC74BF" w:rsidRPr="0000734D" w:rsidRDefault="00BC74BF" w:rsidP="005A4371">
            <w:pPr>
              <w:pStyle w:val="GOSTTablenorm"/>
            </w:pPr>
            <w:r w:rsidRPr="0000734D">
              <w:t>Т(1-100)</w:t>
            </w:r>
          </w:p>
        </w:tc>
        <w:tc>
          <w:tcPr>
            <w:tcW w:w="568" w:type="dxa"/>
          </w:tcPr>
          <w:p w14:paraId="51AAAC91" w14:textId="77777777" w:rsidR="00BC74BF" w:rsidRPr="0000734D" w:rsidRDefault="00BC74BF" w:rsidP="005A4371">
            <w:pPr>
              <w:pStyle w:val="GOSTTablenorm"/>
            </w:pPr>
            <w:r w:rsidRPr="0000734D">
              <w:t>Н</w:t>
            </w:r>
          </w:p>
        </w:tc>
        <w:tc>
          <w:tcPr>
            <w:tcW w:w="3964" w:type="dxa"/>
          </w:tcPr>
          <w:p w14:paraId="1BAB0547" w14:textId="77777777" w:rsidR="00BC74BF" w:rsidRPr="0000734D" w:rsidRDefault="00BC74BF" w:rsidP="005A4371">
            <w:pPr>
              <w:pStyle w:val="GOSTTablenorm"/>
            </w:pPr>
            <w:r w:rsidRPr="0000734D">
              <w:t>Должность главного бухгалтера (уполномоченного им лица) клиента или ТОФК, сформировавшего данный документ</w:t>
            </w:r>
          </w:p>
        </w:tc>
      </w:tr>
      <w:tr w:rsidR="00BC74BF" w:rsidRPr="0000734D" w14:paraId="1E07C1A4" w14:textId="77777777" w:rsidTr="005A4371">
        <w:trPr>
          <w:trHeight w:val="283"/>
        </w:trPr>
        <w:tc>
          <w:tcPr>
            <w:tcW w:w="1699" w:type="dxa"/>
          </w:tcPr>
          <w:p w14:paraId="238FECEB" w14:textId="77777777" w:rsidR="00BC74BF" w:rsidRPr="0000734D" w:rsidRDefault="00BC74BF" w:rsidP="005A4371">
            <w:pPr>
              <w:pStyle w:val="GOSTTablenorm"/>
            </w:pPr>
            <w:r w:rsidRPr="0000734D">
              <w:t>Дата подписания руководителем (уполномоченным лицом)</w:t>
            </w:r>
          </w:p>
        </w:tc>
        <w:tc>
          <w:tcPr>
            <w:tcW w:w="1701" w:type="dxa"/>
          </w:tcPr>
          <w:p w14:paraId="6380AFC3" w14:textId="77777777" w:rsidR="00BC74BF" w:rsidRPr="0000734D" w:rsidRDefault="00BC74BF" w:rsidP="005A4371">
            <w:pPr>
              <w:pStyle w:val="GOSTTablenorm"/>
            </w:pPr>
            <w:r w:rsidRPr="0000734D">
              <w:t>Sgnng_DtSgnng</w:t>
            </w:r>
          </w:p>
        </w:tc>
        <w:tc>
          <w:tcPr>
            <w:tcW w:w="568" w:type="dxa"/>
          </w:tcPr>
          <w:p w14:paraId="5AE3B51D" w14:textId="77777777" w:rsidR="00BC74BF" w:rsidRPr="0000734D" w:rsidRDefault="00BC74BF" w:rsidP="005A4371">
            <w:pPr>
              <w:pStyle w:val="GOSTTablenorm"/>
            </w:pPr>
            <w:r w:rsidRPr="0000734D">
              <w:t>П</w:t>
            </w:r>
          </w:p>
        </w:tc>
        <w:tc>
          <w:tcPr>
            <w:tcW w:w="1134" w:type="dxa"/>
          </w:tcPr>
          <w:p w14:paraId="6CA7FB3D" w14:textId="77777777" w:rsidR="00BC74BF" w:rsidRPr="0000734D" w:rsidRDefault="00BC74BF" w:rsidP="005A4371">
            <w:pPr>
              <w:pStyle w:val="GOSTTablenorm"/>
            </w:pPr>
            <w:r w:rsidRPr="0000734D">
              <w:t>Date</w:t>
            </w:r>
          </w:p>
        </w:tc>
        <w:tc>
          <w:tcPr>
            <w:tcW w:w="568" w:type="dxa"/>
          </w:tcPr>
          <w:p w14:paraId="035E4DF9" w14:textId="77777777" w:rsidR="00BC74BF" w:rsidRPr="0000734D" w:rsidRDefault="00BC74BF" w:rsidP="005A4371">
            <w:pPr>
              <w:pStyle w:val="GOSTTablenorm"/>
            </w:pPr>
            <w:r w:rsidRPr="0000734D">
              <w:t>Н</w:t>
            </w:r>
          </w:p>
        </w:tc>
        <w:tc>
          <w:tcPr>
            <w:tcW w:w="3964" w:type="dxa"/>
          </w:tcPr>
          <w:p w14:paraId="53E1F1D8" w14:textId="77777777" w:rsidR="00BC74BF" w:rsidRPr="0000734D" w:rsidRDefault="00BC74BF" w:rsidP="005A4371">
            <w:pPr>
              <w:pStyle w:val="GOSTTablenorm"/>
            </w:pPr>
            <w:r w:rsidRPr="0000734D">
              <w:t>Дата подписания руководителем (уполномоченным лицом)</w:t>
            </w:r>
          </w:p>
        </w:tc>
      </w:tr>
      <w:tr w:rsidR="00BC74BF" w:rsidRPr="0000734D" w14:paraId="4C108642" w14:textId="77777777" w:rsidTr="005A4371">
        <w:trPr>
          <w:trHeight w:val="283"/>
        </w:trPr>
        <w:tc>
          <w:tcPr>
            <w:tcW w:w="9634" w:type="dxa"/>
            <w:gridSpan w:val="6"/>
          </w:tcPr>
          <w:p w14:paraId="2A9C5FB6" w14:textId="77777777" w:rsidR="00BC74BF" w:rsidRPr="008519CF" w:rsidRDefault="00BC74BF" w:rsidP="005A4371">
            <w:pPr>
              <w:pStyle w:val="GOSTTablenorm"/>
              <w:rPr>
                <w:b/>
              </w:rPr>
            </w:pPr>
            <w:r w:rsidRPr="008519CF">
              <w:rPr>
                <w:b/>
              </w:rPr>
              <w:t>ЭП</w:t>
            </w:r>
          </w:p>
        </w:tc>
      </w:tr>
      <w:tr w:rsidR="00BC74BF" w:rsidRPr="0000734D" w14:paraId="18CA86FA" w14:textId="77777777" w:rsidTr="005A4371">
        <w:trPr>
          <w:trHeight w:val="283"/>
        </w:trPr>
        <w:tc>
          <w:tcPr>
            <w:tcW w:w="1699" w:type="dxa"/>
          </w:tcPr>
          <w:p w14:paraId="30FB7435" w14:textId="77777777" w:rsidR="00BC74BF" w:rsidRPr="0000734D" w:rsidRDefault="00BC74BF" w:rsidP="005A4371">
            <w:pPr>
              <w:pStyle w:val="GOSTTablenorm"/>
            </w:pPr>
            <w:r w:rsidRPr="0000734D">
              <w:t>ЭП</w:t>
            </w:r>
          </w:p>
        </w:tc>
        <w:tc>
          <w:tcPr>
            <w:tcW w:w="1701" w:type="dxa"/>
          </w:tcPr>
          <w:p w14:paraId="39A5F41D" w14:textId="77777777" w:rsidR="00BC74BF" w:rsidRPr="0000734D" w:rsidRDefault="00BC74BF" w:rsidP="005A4371">
            <w:pPr>
              <w:pStyle w:val="GOSTTablenorm"/>
            </w:pPr>
            <w:r w:rsidRPr="0000734D">
              <w:t>Signature</w:t>
            </w:r>
          </w:p>
        </w:tc>
        <w:tc>
          <w:tcPr>
            <w:tcW w:w="568" w:type="dxa"/>
          </w:tcPr>
          <w:p w14:paraId="2E92D4BA" w14:textId="77777777" w:rsidR="00BC74BF" w:rsidRPr="0000734D" w:rsidRDefault="00BC74BF" w:rsidP="005A4371">
            <w:pPr>
              <w:pStyle w:val="GOSTTablenorm"/>
            </w:pPr>
            <w:r w:rsidRPr="0000734D">
              <w:t>C</w:t>
            </w:r>
          </w:p>
        </w:tc>
        <w:tc>
          <w:tcPr>
            <w:tcW w:w="1134" w:type="dxa"/>
          </w:tcPr>
          <w:p w14:paraId="51F7B564" w14:textId="77777777" w:rsidR="00BC74BF" w:rsidRPr="0000734D" w:rsidRDefault="00BC74BF" w:rsidP="005A4371">
            <w:pPr>
              <w:pStyle w:val="GOSTTablenorm"/>
            </w:pPr>
            <w:r w:rsidRPr="0000734D">
              <w:t>SignatureType</w:t>
            </w:r>
          </w:p>
        </w:tc>
        <w:tc>
          <w:tcPr>
            <w:tcW w:w="568" w:type="dxa"/>
          </w:tcPr>
          <w:p w14:paraId="26F6A4A8" w14:textId="77777777" w:rsidR="00BC74BF" w:rsidRPr="0000734D" w:rsidRDefault="00BC74BF" w:rsidP="005A4371">
            <w:pPr>
              <w:pStyle w:val="GOSTTablenorm"/>
            </w:pPr>
            <w:r w:rsidRPr="0000734D">
              <w:t>Н</w:t>
            </w:r>
          </w:p>
        </w:tc>
        <w:tc>
          <w:tcPr>
            <w:tcW w:w="3964" w:type="dxa"/>
          </w:tcPr>
          <w:p w14:paraId="5F178703" w14:textId="77777777" w:rsidR="00BC74BF" w:rsidRPr="0000734D" w:rsidRDefault="00BC74BF" w:rsidP="005A4371">
            <w:pPr>
              <w:pStyle w:val="GOSTTablenorm"/>
            </w:pPr>
            <w:r w:rsidRPr="0000734D">
              <w:t>Блок подписи в формате XAdes. Указывается как рефренс, согласно формату подписи XAdes.</w:t>
            </w:r>
          </w:p>
          <w:p w14:paraId="24A370F5" w14:textId="77777777" w:rsidR="00BC74BF" w:rsidRPr="0000734D" w:rsidRDefault="00BC74BF" w:rsidP="005A4371">
            <w:pPr>
              <w:pStyle w:val="GOSTTablenorm"/>
            </w:pPr>
            <w:r w:rsidRPr="0000734D">
              <w:t>Заполняется согласно п.3.5.3 Тома 1 настоящего альбома.</w:t>
            </w:r>
          </w:p>
          <w:p w14:paraId="2D312BF0" w14:textId="77777777" w:rsidR="00BC74BF" w:rsidRPr="0000734D" w:rsidRDefault="00BC74BF" w:rsidP="005A4371">
            <w:pPr>
              <w:pStyle w:val="GOSTTablenorm"/>
            </w:pPr>
            <w:r w:rsidRPr="0000734D">
              <w:t xml:space="preserve">Обязателен для заполнения при сервисном взаимодействии ЕИС и ПУР ЭБ. </w:t>
            </w:r>
          </w:p>
          <w:p w14:paraId="526F7439" w14:textId="77777777" w:rsidR="00BC74BF" w:rsidRPr="0000734D" w:rsidRDefault="00BC74BF" w:rsidP="005A4371">
            <w:pPr>
              <w:pStyle w:val="GOSTTablenorm"/>
            </w:pPr>
            <w:r w:rsidRPr="0000734D">
              <w:t>Подпись проставляется для документов, передаваемых посредством файлового взаимодействия, а также сервисного без использования элемента exchangePacket</w:t>
            </w:r>
          </w:p>
        </w:tc>
      </w:tr>
    </w:tbl>
    <w:p w14:paraId="2CA8D740" w14:textId="77777777" w:rsidR="00BC74BF" w:rsidRPr="00E453C3" w:rsidRDefault="00BC74BF" w:rsidP="00BC74BF">
      <w:pPr>
        <w:pStyle w:val="32"/>
      </w:pPr>
      <w:bookmarkStart w:id="3353" w:name="_Toc412044932"/>
      <w:bookmarkStart w:id="3354" w:name="_Toc412046722"/>
      <w:bookmarkStart w:id="3355" w:name="_Toc414434233"/>
      <w:bookmarkStart w:id="3356" w:name="_Toc415757496"/>
      <w:bookmarkStart w:id="3357" w:name="_Toc415758171"/>
      <w:bookmarkStart w:id="3358" w:name="_Toc415758315"/>
      <w:bookmarkStart w:id="3359" w:name="_Toc416168850"/>
      <w:bookmarkStart w:id="3360" w:name="_Toc416180834"/>
      <w:bookmarkStart w:id="3361" w:name="_Toc416181082"/>
      <w:bookmarkStart w:id="3362" w:name="_Toc416181204"/>
      <w:bookmarkStart w:id="3363" w:name="_Toc416181324"/>
      <w:bookmarkStart w:id="3364" w:name="_Toc416181445"/>
      <w:bookmarkStart w:id="3365" w:name="_Toc416181712"/>
      <w:bookmarkStart w:id="3366" w:name="_Toc416181833"/>
      <w:bookmarkStart w:id="3367" w:name="_Toc416181943"/>
      <w:bookmarkStart w:id="3368" w:name="_Toc416182172"/>
      <w:bookmarkStart w:id="3369" w:name="_Toc416182287"/>
      <w:bookmarkStart w:id="3370" w:name="_Toc416182404"/>
      <w:bookmarkStart w:id="3371" w:name="_Toc416182555"/>
      <w:bookmarkStart w:id="3372" w:name="_Toc416182672"/>
      <w:bookmarkStart w:id="3373" w:name="_Toc416188353"/>
      <w:bookmarkStart w:id="3374" w:name="_Toc416188448"/>
      <w:bookmarkStart w:id="3375" w:name="_Toc416188543"/>
      <w:bookmarkStart w:id="3376" w:name="_Toc416188638"/>
      <w:bookmarkStart w:id="3377" w:name="_Toc416190935"/>
      <w:bookmarkStart w:id="3378" w:name="_Toc416191314"/>
      <w:bookmarkStart w:id="3379" w:name="_Toc416191391"/>
      <w:bookmarkStart w:id="3380" w:name="_Toc416192066"/>
      <w:bookmarkStart w:id="3381" w:name="_Toc416192150"/>
      <w:bookmarkStart w:id="3382" w:name="_Toc416192371"/>
      <w:bookmarkStart w:id="3383" w:name="_Toc416192451"/>
      <w:bookmarkStart w:id="3384" w:name="_Toc416425944"/>
      <w:bookmarkStart w:id="3385" w:name="_Toc416434738"/>
      <w:bookmarkStart w:id="3386" w:name="_Toc419206183"/>
      <w:bookmarkStart w:id="3387" w:name="_Toc419206847"/>
      <w:bookmarkStart w:id="3388" w:name="_Toc419206919"/>
      <w:bookmarkStart w:id="3389" w:name="_Toc419206990"/>
      <w:bookmarkStart w:id="3390" w:name="_Toc421026855"/>
      <w:bookmarkStart w:id="3391" w:name="_Toc424112869"/>
      <w:bookmarkStart w:id="3392" w:name="_Toc416192372"/>
      <w:bookmarkStart w:id="3393" w:name="_Toc416192452"/>
      <w:bookmarkStart w:id="3394" w:name="_Toc416425945"/>
      <w:bookmarkStart w:id="3395" w:name="_Toc416434739"/>
      <w:bookmarkStart w:id="3396" w:name="_Toc419206184"/>
      <w:bookmarkStart w:id="3397" w:name="_Toc419206848"/>
      <w:bookmarkStart w:id="3398" w:name="_Toc419206920"/>
      <w:bookmarkStart w:id="3399" w:name="_Toc419206991"/>
      <w:bookmarkStart w:id="3400" w:name="_Toc421026856"/>
      <w:bookmarkStart w:id="3401" w:name="_Toc424112870"/>
      <w:bookmarkStart w:id="3402" w:name="_Toc416192373"/>
      <w:bookmarkStart w:id="3403" w:name="_Toc416192453"/>
      <w:bookmarkStart w:id="3404" w:name="_Toc416425946"/>
      <w:bookmarkStart w:id="3405" w:name="_Toc416434740"/>
      <w:bookmarkStart w:id="3406" w:name="_Toc419206185"/>
      <w:bookmarkStart w:id="3407" w:name="_Toc419206849"/>
      <w:bookmarkStart w:id="3408" w:name="_Toc419206921"/>
      <w:bookmarkStart w:id="3409" w:name="_Toc419206992"/>
      <w:bookmarkStart w:id="3410" w:name="_Toc421026857"/>
      <w:bookmarkStart w:id="3411" w:name="_Toc424112871"/>
      <w:bookmarkStart w:id="3412" w:name="_Toc416192374"/>
      <w:bookmarkStart w:id="3413" w:name="_Toc416192454"/>
      <w:bookmarkStart w:id="3414" w:name="_Toc416425947"/>
      <w:bookmarkStart w:id="3415" w:name="_Toc416434741"/>
      <w:bookmarkStart w:id="3416" w:name="_Toc419206186"/>
      <w:bookmarkStart w:id="3417" w:name="_Toc419206850"/>
      <w:bookmarkStart w:id="3418" w:name="_Toc419206922"/>
      <w:bookmarkStart w:id="3419" w:name="_Toc419206993"/>
      <w:bookmarkStart w:id="3420" w:name="_Toc421026858"/>
      <w:bookmarkStart w:id="3421" w:name="_Toc424112872"/>
      <w:bookmarkStart w:id="3422" w:name="_Toc416192375"/>
      <w:bookmarkStart w:id="3423" w:name="_Toc416192455"/>
      <w:bookmarkStart w:id="3424" w:name="_Toc416425948"/>
      <w:bookmarkStart w:id="3425" w:name="_Toc416434742"/>
      <w:bookmarkStart w:id="3426" w:name="_Toc419206187"/>
      <w:bookmarkStart w:id="3427" w:name="_Toc419206851"/>
      <w:bookmarkStart w:id="3428" w:name="_Toc419206923"/>
      <w:bookmarkStart w:id="3429" w:name="_Toc419206994"/>
      <w:bookmarkStart w:id="3430" w:name="_Toc421026859"/>
      <w:bookmarkStart w:id="3431" w:name="_Toc424112873"/>
      <w:bookmarkStart w:id="3432" w:name="_Toc416192376"/>
      <w:bookmarkStart w:id="3433" w:name="_Toc416192456"/>
      <w:bookmarkStart w:id="3434" w:name="_Toc416425949"/>
      <w:bookmarkStart w:id="3435" w:name="_Toc416434743"/>
      <w:bookmarkStart w:id="3436" w:name="_Toc419206188"/>
      <w:bookmarkStart w:id="3437" w:name="_Toc419206852"/>
      <w:bookmarkStart w:id="3438" w:name="_Toc419206924"/>
      <w:bookmarkStart w:id="3439" w:name="_Toc419206995"/>
      <w:bookmarkStart w:id="3440" w:name="_Toc421026860"/>
      <w:bookmarkStart w:id="3441" w:name="_Toc424112874"/>
      <w:bookmarkStart w:id="3442" w:name="_Toc416192377"/>
      <w:bookmarkStart w:id="3443" w:name="_Toc416192457"/>
      <w:bookmarkStart w:id="3444" w:name="_Toc416425950"/>
      <w:bookmarkStart w:id="3445" w:name="_Toc416434744"/>
      <w:bookmarkStart w:id="3446" w:name="_Toc419206189"/>
      <w:bookmarkStart w:id="3447" w:name="_Toc419206853"/>
      <w:bookmarkStart w:id="3448" w:name="_Toc419206925"/>
      <w:bookmarkStart w:id="3449" w:name="_Toc419206996"/>
      <w:bookmarkStart w:id="3450" w:name="_Toc421026861"/>
      <w:bookmarkStart w:id="3451" w:name="_Toc424112875"/>
      <w:bookmarkStart w:id="3452" w:name="_Toc416192378"/>
      <w:bookmarkStart w:id="3453" w:name="_Toc416192458"/>
      <w:bookmarkStart w:id="3454" w:name="_Toc416425951"/>
      <w:bookmarkStart w:id="3455" w:name="_Toc416434745"/>
      <w:bookmarkStart w:id="3456" w:name="_Toc419206190"/>
      <w:bookmarkStart w:id="3457" w:name="_Toc419206854"/>
      <w:bookmarkStart w:id="3458" w:name="_Toc419206926"/>
      <w:bookmarkStart w:id="3459" w:name="_Toc419206997"/>
      <w:bookmarkStart w:id="3460" w:name="_Toc421026862"/>
      <w:bookmarkStart w:id="3461" w:name="_Toc424112876"/>
      <w:bookmarkStart w:id="3462" w:name="_Toc153556363"/>
      <w:bookmarkStart w:id="3463" w:name="_Toc117868807"/>
      <w:bookmarkStart w:id="3464" w:name="_Toc118064238"/>
      <w:bookmarkStart w:id="3465" w:name="_Toc118072730"/>
      <w:bookmarkStart w:id="3466" w:name="_Toc118208514"/>
      <w:bookmarkStart w:id="3467" w:name="_Toc118209393"/>
      <w:bookmarkStart w:id="3468" w:name="_Toc118210272"/>
      <w:bookmarkStart w:id="3469" w:name="_Toc185883833"/>
      <w:bookmarkStart w:id="3470" w:name="_Toc199832443"/>
      <w:bookmarkStart w:id="3471" w:name="_Toc202883826"/>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r w:rsidRPr="00E453C3">
        <w:t>Описание комплексного типа «tPmn»</w:t>
      </w:r>
      <w:bookmarkEnd w:id="3469"/>
      <w:bookmarkEnd w:id="3470"/>
      <w:bookmarkEnd w:id="3471"/>
    </w:p>
    <w:p w14:paraId="64566F17" w14:textId="77777777" w:rsidR="00BC74BF" w:rsidRPr="0000734D" w:rsidRDefault="00BC74BF" w:rsidP="00BC74BF">
      <w:pPr>
        <w:pStyle w:val="GOSTNormal"/>
      </w:pPr>
      <w:r w:rsidRPr="0000734D">
        <w:t>Описание комплексного типа «tPmn» блока «Расшифровка документа, подтверждающего возникновение денежного обязательства».</w:t>
      </w:r>
    </w:p>
    <w:p w14:paraId="62F0B213" w14:textId="77777777" w:rsidR="00BC74BF" w:rsidRPr="00E453C3" w:rsidRDefault="00BC74BF" w:rsidP="00BC74BF">
      <w:pPr>
        <w:pStyle w:val="GOSTNameTable"/>
        <w:rPr>
          <w:rFonts w:eastAsia="Calibri"/>
        </w:rPr>
      </w:pPr>
      <w:r w:rsidRPr="00E453C3">
        <w:rPr>
          <w:rFonts w:eastAsia="Calibri"/>
        </w:rPr>
        <w:lastRenderedPageBreak/>
        <w:fldChar w:fldCharType="begin"/>
      </w:r>
      <w:r w:rsidRPr="00E453C3">
        <w:rPr>
          <w:rFonts w:eastAsia="Calibri"/>
        </w:rPr>
        <w:instrText xml:space="preserve"> SEQ Таблица \* ARABIC </w:instrText>
      </w:r>
      <w:r w:rsidRPr="00E453C3">
        <w:rPr>
          <w:rFonts w:eastAsia="Calibri"/>
        </w:rPr>
        <w:fldChar w:fldCharType="separate"/>
      </w:r>
      <w:bookmarkStart w:id="3472" w:name="_Ref465953925"/>
      <w:bookmarkStart w:id="3473" w:name="_Toc30503362"/>
      <w:bookmarkStart w:id="3474" w:name="_Toc30507960"/>
      <w:bookmarkStart w:id="3475" w:name="_Toc185882480"/>
      <w:r w:rsidR="00306405">
        <w:rPr>
          <w:rFonts w:eastAsia="Calibri"/>
          <w:noProof/>
        </w:rPr>
        <w:t>165</w:t>
      </w:r>
      <w:bookmarkEnd w:id="3472"/>
      <w:r w:rsidRPr="00E453C3">
        <w:rPr>
          <w:rFonts w:eastAsia="Calibri"/>
        </w:rPr>
        <w:fldChar w:fldCharType="end"/>
      </w:r>
      <w:r w:rsidRPr="00E453C3">
        <w:rPr>
          <w:rFonts w:eastAsia="Calibri"/>
        </w:rPr>
        <w:t xml:space="preserve"> – Описание комплексного типа «tPmn»</w:t>
      </w:r>
      <w:bookmarkEnd w:id="3473"/>
      <w:bookmarkEnd w:id="3474"/>
      <w:bookmarkEnd w:id="3475"/>
    </w:p>
    <w:tbl>
      <w:tblPr>
        <w:tblStyle w:val="GOSTTable"/>
        <w:tblW w:w="9633" w:type="dxa"/>
        <w:tblLayout w:type="fixed"/>
        <w:tblLook w:val="07E0" w:firstRow="1" w:lastRow="1" w:firstColumn="1" w:lastColumn="1" w:noHBand="1" w:noVBand="1"/>
      </w:tblPr>
      <w:tblGrid>
        <w:gridCol w:w="1698"/>
        <w:gridCol w:w="1702"/>
        <w:gridCol w:w="569"/>
        <w:gridCol w:w="1135"/>
        <w:gridCol w:w="566"/>
        <w:gridCol w:w="3963"/>
      </w:tblGrid>
      <w:tr w:rsidR="00BC74BF" w:rsidRPr="0000734D" w14:paraId="3741A2DF"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1" w:type="pct"/>
          </w:tcPr>
          <w:p w14:paraId="46EC723F" w14:textId="77777777" w:rsidR="00BC74BF" w:rsidRPr="0000734D" w:rsidRDefault="00BC74BF" w:rsidP="005A4371">
            <w:pPr>
              <w:pStyle w:val="GOSTTableHead"/>
            </w:pPr>
            <w:r w:rsidRPr="0000734D">
              <w:t>Наименование комплексного типа</w:t>
            </w:r>
          </w:p>
        </w:tc>
        <w:tc>
          <w:tcPr>
            <w:tcW w:w="883" w:type="pct"/>
          </w:tcPr>
          <w:p w14:paraId="77E7B193" w14:textId="77777777" w:rsidR="00BC74BF" w:rsidRPr="0000734D" w:rsidRDefault="00BC74BF" w:rsidP="005A4371">
            <w:pPr>
              <w:pStyle w:val="GOSTTableHead"/>
              <w:rPr>
                <w:lang w:val="en-US"/>
              </w:rPr>
            </w:pPr>
            <w:r w:rsidRPr="0000734D">
              <w:t>Текущий элемент/ атрибут</w:t>
            </w:r>
          </w:p>
        </w:tc>
        <w:tc>
          <w:tcPr>
            <w:tcW w:w="295" w:type="pct"/>
          </w:tcPr>
          <w:p w14:paraId="0E945AAD" w14:textId="77777777" w:rsidR="00BC74BF" w:rsidRPr="0000734D" w:rsidRDefault="00BC74BF" w:rsidP="005A4371">
            <w:pPr>
              <w:pStyle w:val="GOSTTableHead"/>
            </w:pPr>
            <w:r w:rsidRPr="0000734D">
              <w:t>Тип</w:t>
            </w:r>
          </w:p>
        </w:tc>
        <w:tc>
          <w:tcPr>
            <w:tcW w:w="589" w:type="pct"/>
          </w:tcPr>
          <w:p w14:paraId="6C676581" w14:textId="77777777" w:rsidR="00BC74BF" w:rsidRPr="0000734D" w:rsidRDefault="00BC74BF" w:rsidP="005A4371">
            <w:pPr>
              <w:pStyle w:val="GOSTTableHead"/>
            </w:pPr>
            <w:r w:rsidRPr="0000734D">
              <w:t>Формат элемента</w:t>
            </w:r>
          </w:p>
        </w:tc>
        <w:tc>
          <w:tcPr>
            <w:tcW w:w="294" w:type="pct"/>
          </w:tcPr>
          <w:p w14:paraId="55ADEAB7" w14:textId="77777777" w:rsidR="00BC74BF" w:rsidRPr="0000734D" w:rsidRDefault="00BC74BF" w:rsidP="005A4371">
            <w:pPr>
              <w:pStyle w:val="GOSTTableHead"/>
            </w:pPr>
            <w:r w:rsidRPr="0000734D">
              <w:t>Обязательность</w:t>
            </w:r>
          </w:p>
        </w:tc>
        <w:tc>
          <w:tcPr>
            <w:tcW w:w="2057" w:type="pct"/>
          </w:tcPr>
          <w:p w14:paraId="0C125B34" w14:textId="77777777" w:rsidR="00BC74BF" w:rsidRPr="0000734D" w:rsidRDefault="00BC74BF" w:rsidP="005A4371">
            <w:pPr>
              <w:pStyle w:val="GOSTTableHead"/>
            </w:pPr>
            <w:r w:rsidRPr="0000734D">
              <w:t>Дополнительная информация</w:t>
            </w:r>
          </w:p>
        </w:tc>
      </w:tr>
      <w:tr w:rsidR="00BC74BF" w:rsidRPr="0000734D" w14:paraId="555F9C84" w14:textId="77777777" w:rsidTr="005A4371">
        <w:trPr>
          <w:trHeight w:val="283"/>
        </w:trPr>
        <w:tc>
          <w:tcPr>
            <w:tcW w:w="881" w:type="pct"/>
          </w:tcPr>
          <w:p w14:paraId="6C121BB4" w14:textId="77777777" w:rsidR="00BC74BF" w:rsidRPr="0000734D" w:rsidRDefault="00BC74BF" w:rsidP="005A4371">
            <w:pPr>
              <w:pStyle w:val="GOSTTablenorm"/>
            </w:pPr>
            <w:r w:rsidRPr="0000734D">
              <w:t>tPmn</w:t>
            </w:r>
          </w:p>
        </w:tc>
        <w:tc>
          <w:tcPr>
            <w:tcW w:w="883" w:type="pct"/>
          </w:tcPr>
          <w:p w14:paraId="0DBDA84D" w14:textId="77777777" w:rsidR="00BC74BF" w:rsidRPr="0000734D" w:rsidRDefault="00BC74BF" w:rsidP="005A4371">
            <w:pPr>
              <w:pStyle w:val="GOSTTablenorm"/>
            </w:pPr>
            <w:r w:rsidRPr="0000734D">
              <w:t>Pmn_ITEM</w:t>
            </w:r>
          </w:p>
        </w:tc>
        <w:tc>
          <w:tcPr>
            <w:tcW w:w="295" w:type="pct"/>
          </w:tcPr>
          <w:p w14:paraId="3FEE58A1" w14:textId="77777777" w:rsidR="00BC74BF" w:rsidRPr="0000734D" w:rsidRDefault="00BC74BF" w:rsidP="005A4371">
            <w:pPr>
              <w:pStyle w:val="GOSTTablenorm"/>
            </w:pPr>
            <w:r w:rsidRPr="0000734D">
              <w:t>С</w:t>
            </w:r>
          </w:p>
        </w:tc>
        <w:tc>
          <w:tcPr>
            <w:tcW w:w="589" w:type="pct"/>
          </w:tcPr>
          <w:p w14:paraId="35CAFD58" w14:textId="77777777" w:rsidR="00BC74BF" w:rsidRPr="0000734D" w:rsidRDefault="00BC74BF" w:rsidP="005A4371">
            <w:pPr>
              <w:pStyle w:val="GOSTTablenorm"/>
            </w:pPr>
            <w:r w:rsidRPr="0000734D">
              <w:t>tPmn_ITEM</w:t>
            </w:r>
          </w:p>
        </w:tc>
        <w:tc>
          <w:tcPr>
            <w:tcW w:w="294" w:type="pct"/>
          </w:tcPr>
          <w:p w14:paraId="4765DF2D" w14:textId="77777777" w:rsidR="00BC74BF" w:rsidRPr="0000734D" w:rsidRDefault="00BC74BF" w:rsidP="005A4371">
            <w:pPr>
              <w:pStyle w:val="GOSTTablenorm"/>
            </w:pPr>
            <w:r w:rsidRPr="0000734D">
              <w:t>ОМ</w:t>
            </w:r>
          </w:p>
        </w:tc>
        <w:tc>
          <w:tcPr>
            <w:tcW w:w="2057" w:type="pct"/>
          </w:tcPr>
          <w:p w14:paraId="2A2FA2C2" w14:textId="77777777" w:rsidR="00BC74BF" w:rsidRPr="0000734D" w:rsidRDefault="00BC74BF" w:rsidP="005A4371">
            <w:pPr>
              <w:pStyle w:val="GOSTTablenorm"/>
            </w:pPr>
            <w:r w:rsidRPr="0000734D">
              <w:t>Расшифровка документа, подтверждающего возникновение денежного обязательства.</w:t>
            </w:r>
          </w:p>
          <w:p w14:paraId="0083A50D" w14:textId="77777777" w:rsidR="00BC74BF" w:rsidRPr="0000734D" w:rsidRDefault="00BC74BF" w:rsidP="005A4371">
            <w:pPr>
              <w:pStyle w:val="GOSTTablenorm"/>
            </w:pPr>
            <w:r w:rsidRPr="0000734D">
              <w:t xml:space="preserve">Состав элемента представлен в таблице </w:t>
            </w:r>
            <w:r w:rsidRPr="0000734D">
              <w:fldChar w:fldCharType="begin"/>
            </w:r>
            <w:r w:rsidRPr="0000734D">
              <w:instrText xml:space="preserve"> REF _Ref461375024 \h  \* MERGEFORMAT </w:instrText>
            </w:r>
            <w:r w:rsidRPr="0000734D">
              <w:fldChar w:fldCharType="separate"/>
            </w:r>
            <w:r w:rsidR="00306405">
              <w:rPr>
                <w:rFonts w:eastAsia="Calibri"/>
              </w:rPr>
              <w:t>166</w:t>
            </w:r>
            <w:r w:rsidRPr="0000734D">
              <w:fldChar w:fldCharType="end"/>
            </w:r>
          </w:p>
        </w:tc>
      </w:tr>
    </w:tbl>
    <w:p w14:paraId="50046804" w14:textId="77777777" w:rsidR="00BC74BF" w:rsidRPr="00E453C3" w:rsidRDefault="00BC74BF" w:rsidP="00BC74BF">
      <w:pPr>
        <w:pStyle w:val="32"/>
      </w:pPr>
      <w:bookmarkStart w:id="3476" w:name="_Toc185883834"/>
      <w:bookmarkStart w:id="3477" w:name="_Toc199832444"/>
      <w:bookmarkStart w:id="3478" w:name="_Toc202883827"/>
      <w:r w:rsidRPr="00E453C3">
        <w:t>Описание комплексного типа «tPmn_ITEM»</w:t>
      </w:r>
      <w:bookmarkEnd w:id="3476"/>
      <w:bookmarkEnd w:id="3477"/>
      <w:bookmarkEnd w:id="3478"/>
    </w:p>
    <w:p w14:paraId="5417549E" w14:textId="77777777" w:rsidR="00BC74BF" w:rsidRPr="0000734D" w:rsidRDefault="00BC74BF" w:rsidP="00BC74BF">
      <w:pPr>
        <w:pStyle w:val="ASFKNormal"/>
        <w:spacing w:before="60" w:after="120"/>
        <w:contextualSpacing w:val="0"/>
        <w:jc w:val="both"/>
        <w:rPr>
          <w:sz w:val="24"/>
          <w:szCs w:val="24"/>
        </w:rPr>
      </w:pPr>
      <w:r w:rsidRPr="00E453C3">
        <w:rPr>
          <w:rStyle w:val="GOSTNormal0"/>
        </w:rPr>
        <w:t>Описание комплексного типа «tPmn_ITEM» строк блока «Расшифровка обязательства</w:t>
      </w:r>
      <w:r w:rsidRPr="0000734D">
        <w:rPr>
          <w:sz w:val="24"/>
          <w:szCs w:val="24"/>
        </w:rPr>
        <w:t>».</w:t>
      </w:r>
    </w:p>
    <w:p w14:paraId="1E161235" w14:textId="77777777" w:rsidR="00BC74BF" w:rsidRPr="00E453C3" w:rsidRDefault="00BC74BF" w:rsidP="00BC74BF">
      <w:pPr>
        <w:pStyle w:val="GOSTNameTable"/>
        <w:rPr>
          <w:rFonts w:eastAsia="Calibri"/>
        </w:rPr>
      </w:pPr>
      <w:r w:rsidRPr="00E453C3">
        <w:rPr>
          <w:rFonts w:eastAsia="Calibri"/>
        </w:rPr>
        <w:fldChar w:fldCharType="begin"/>
      </w:r>
      <w:r w:rsidRPr="00E453C3">
        <w:rPr>
          <w:rFonts w:eastAsia="Calibri"/>
        </w:rPr>
        <w:instrText xml:space="preserve"> SEQ Таблица \* ARABIC </w:instrText>
      </w:r>
      <w:r w:rsidRPr="00E453C3">
        <w:rPr>
          <w:rFonts w:eastAsia="Calibri"/>
        </w:rPr>
        <w:fldChar w:fldCharType="separate"/>
      </w:r>
      <w:bookmarkStart w:id="3479" w:name="_Ref461375024"/>
      <w:bookmarkStart w:id="3480" w:name="_Toc30503363"/>
      <w:bookmarkStart w:id="3481" w:name="_Toc30507961"/>
      <w:bookmarkStart w:id="3482" w:name="_Toc185882481"/>
      <w:r w:rsidR="00306405">
        <w:rPr>
          <w:rFonts w:eastAsia="Calibri"/>
          <w:noProof/>
        </w:rPr>
        <w:t>166</w:t>
      </w:r>
      <w:bookmarkEnd w:id="3479"/>
      <w:r w:rsidRPr="00E453C3">
        <w:rPr>
          <w:rFonts w:eastAsia="Calibri"/>
        </w:rPr>
        <w:fldChar w:fldCharType="end"/>
      </w:r>
      <w:r w:rsidRPr="00E453C3">
        <w:rPr>
          <w:rFonts w:eastAsia="Calibri"/>
        </w:rPr>
        <w:t xml:space="preserve"> – Описание комплексного типа «tPmn_ITEM»</w:t>
      </w:r>
      <w:bookmarkEnd w:id="3480"/>
      <w:bookmarkEnd w:id="3481"/>
      <w:bookmarkEnd w:id="3482"/>
    </w:p>
    <w:tbl>
      <w:tblPr>
        <w:tblStyle w:val="GOSTTable"/>
        <w:tblW w:w="5000" w:type="pct"/>
        <w:tblLayout w:type="fixed"/>
        <w:tblLook w:val="07E0" w:firstRow="1" w:lastRow="1" w:firstColumn="1" w:lastColumn="1" w:noHBand="1" w:noVBand="1"/>
      </w:tblPr>
      <w:tblGrid>
        <w:gridCol w:w="1699"/>
        <w:gridCol w:w="1698"/>
        <w:gridCol w:w="568"/>
        <w:gridCol w:w="1134"/>
        <w:gridCol w:w="566"/>
        <w:gridCol w:w="3963"/>
      </w:tblGrid>
      <w:tr w:rsidR="00BC74BF" w:rsidRPr="0000734D" w14:paraId="4768BE42"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2" w:type="pct"/>
          </w:tcPr>
          <w:p w14:paraId="4FC548CE" w14:textId="77777777" w:rsidR="00BC74BF" w:rsidRPr="0000734D" w:rsidRDefault="00BC74BF" w:rsidP="005A4371">
            <w:pPr>
              <w:pStyle w:val="GOSTTableHead"/>
            </w:pPr>
            <w:r w:rsidRPr="0000734D">
              <w:t>Наименование элемента</w:t>
            </w:r>
          </w:p>
        </w:tc>
        <w:tc>
          <w:tcPr>
            <w:tcW w:w="882" w:type="pct"/>
          </w:tcPr>
          <w:p w14:paraId="5E86E099" w14:textId="77777777" w:rsidR="00BC74BF" w:rsidRPr="0000734D" w:rsidRDefault="00BC74BF" w:rsidP="005A4371">
            <w:pPr>
              <w:pStyle w:val="GOSTTableHead"/>
            </w:pPr>
            <w:r w:rsidRPr="0000734D">
              <w:t>Сокращенное наименование (код) элемента</w:t>
            </w:r>
          </w:p>
        </w:tc>
        <w:tc>
          <w:tcPr>
            <w:tcW w:w="295" w:type="pct"/>
          </w:tcPr>
          <w:p w14:paraId="77633EA5" w14:textId="77777777" w:rsidR="00BC74BF" w:rsidRPr="0000734D" w:rsidRDefault="00BC74BF" w:rsidP="005A4371">
            <w:pPr>
              <w:pStyle w:val="GOSTTableHead"/>
            </w:pPr>
            <w:r w:rsidRPr="0000734D">
              <w:t>Тип</w:t>
            </w:r>
          </w:p>
        </w:tc>
        <w:tc>
          <w:tcPr>
            <w:tcW w:w="589" w:type="pct"/>
          </w:tcPr>
          <w:p w14:paraId="356743D1" w14:textId="77777777" w:rsidR="00BC74BF" w:rsidRPr="0000734D" w:rsidRDefault="00BC74BF" w:rsidP="005A4371">
            <w:pPr>
              <w:pStyle w:val="GOSTTableHead"/>
            </w:pPr>
            <w:r w:rsidRPr="0000734D">
              <w:t>Формат элемента</w:t>
            </w:r>
          </w:p>
        </w:tc>
        <w:tc>
          <w:tcPr>
            <w:tcW w:w="294" w:type="pct"/>
          </w:tcPr>
          <w:p w14:paraId="55A176C6" w14:textId="77777777" w:rsidR="00BC74BF" w:rsidRPr="0000734D" w:rsidRDefault="00BC74BF" w:rsidP="005A4371">
            <w:pPr>
              <w:pStyle w:val="GOSTTableHead"/>
            </w:pPr>
            <w:r w:rsidRPr="0000734D">
              <w:t>Обязательность</w:t>
            </w:r>
          </w:p>
        </w:tc>
        <w:tc>
          <w:tcPr>
            <w:tcW w:w="2058" w:type="pct"/>
          </w:tcPr>
          <w:p w14:paraId="2E567F92" w14:textId="77777777" w:rsidR="00BC74BF" w:rsidRPr="0000734D" w:rsidRDefault="00BC74BF" w:rsidP="005A4371">
            <w:pPr>
              <w:pStyle w:val="GOSTTableHead"/>
              <w:rPr>
                <w:szCs w:val="22"/>
              </w:rPr>
            </w:pPr>
            <w:r w:rsidRPr="0000734D">
              <w:rPr>
                <w:szCs w:val="22"/>
              </w:rPr>
              <w:t>Дополнительная информация</w:t>
            </w:r>
          </w:p>
        </w:tc>
      </w:tr>
      <w:tr w:rsidR="00BC74BF" w:rsidRPr="0000734D" w14:paraId="7518DAC3" w14:textId="77777777" w:rsidTr="005A4371">
        <w:trPr>
          <w:trHeight w:val="283"/>
        </w:trPr>
        <w:tc>
          <w:tcPr>
            <w:tcW w:w="882" w:type="pct"/>
          </w:tcPr>
          <w:p w14:paraId="1857C8FD" w14:textId="77777777" w:rsidR="00BC74BF" w:rsidRPr="0000734D" w:rsidRDefault="00BC74BF" w:rsidP="005A4371">
            <w:pPr>
              <w:pStyle w:val="GOSTTablenorm"/>
            </w:pPr>
            <w:r w:rsidRPr="0000734D">
              <w:t>Код строки</w:t>
            </w:r>
          </w:p>
        </w:tc>
        <w:tc>
          <w:tcPr>
            <w:tcW w:w="882" w:type="pct"/>
          </w:tcPr>
          <w:p w14:paraId="7AC651AC" w14:textId="77777777" w:rsidR="00BC74BF" w:rsidRPr="0000734D" w:rsidRDefault="00BC74BF" w:rsidP="005A4371">
            <w:pPr>
              <w:pStyle w:val="GOSTTablenorm"/>
            </w:pPr>
            <w:r w:rsidRPr="0000734D">
              <w:t>NmLn</w:t>
            </w:r>
          </w:p>
        </w:tc>
        <w:tc>
          <w:tcPr>
            <w:tcW w:w="295" w:type="pct"/>
          </w:tcPr>
          <w:p w14:paraId="2538236E" w14:textId="77777777" w:rsidR="00BC74BF" w:rsidRPr="0000734D" w:rsidRDefault="00BC74BF" w:rsidP="005A4371">
            <w:pPr>
              <w:pStyle w:val="GOSTTablenorm"/>
            </w:pPr>
            <w:r w:rsidRPr="0000734D">
              <w:t>П</w:t>
            </w:r>
          </w:p>
        </w:tc>
        <w:tc>
          <w:tcPr>
            <w:tcW w:w="589" w:type="pct"/>
          </w:tcPr>
          <w:p w14:paraId="75B3F4D2" w14:textId="77777777" w:rsidR="00BC74BF" w:rsidRPr="0000734D" w:rsidRDefault="00BC74BF" w:rsidP="005A4371">
            <w:pPr>
              <w:pStyle w:val="GOSTTablenorm"/>
            </w:pPr>
            <w:r w:rsidRPr="0000734D">
              <w:t>Т(1-4)</w:t>
            </w:r>
          </w:p>
        </w:tc>
        <w:tc>
          <w:tcPr>
            <w:tcW w:w="294" w:type="pct"/>
          </w:tcPr>
          <w:p w14:paraId="13C40F88" w14:textId="77777777" w:rsidR="00BC74BF" w:rsidRPr="0000734D" w:rsidRDefault="00BC74BF" w:rsidP="005A4371">
            <w:pPr>
              <w:pStyle w:val="GOSTTablenorm"/>
            </w:pPr>
            <w:r w:rsidRPr="0000734D">
              <w:t>О</w:t>
            </w:r>
          </w:p>
        </w:tc>
        <w:tc>
          <w:tcPr>
            <w:tcW w:w="2058" w:type="pct"/>
          </w:tcPr>
          <w:p w14:paraId="639495F7" w14:textId="77777777" w:rsidR="00BC74BF" w:rsidRPr="0000734D" w:rsidRDefault="00BC74BF" w:rsidP="005A4371">
            <w:pPr>
              <w:pStyle w:val="GOSTTablenorm"/>
            </w:pPr>
            <w:r w:rsidRPr="0000734D">
              <w:t xml:space="preserve">Служебное поле, используется для идентификации строк расшифровки документа, подтверждающего возникновение денежного обязательства. </w:t>
            </w:r>
          </w:p>
          <w:p w14:paraId="564A2276" w14:textId="77777777" w:rsidR="00BC74BF" w:rsidRPr="0000734D" w:rsidRDefault="00BC74BF" w:rsidP="005A4371">
            <w:pPr>
              <w:pStyle w:val="GOSTTablenorm"/>
            </w:pPr>
            <w:r w:rsidRPr="0000734D">
              <w:t>Указывается порядковый номер строки.</w:t>
            </w:r>
          </w:p>
        </w:tc>
      </w:tr>
      <w:tr w:rsidR="00BC74BF" w:rsidRPr="0000734D" w14:paraId="463F3B6C" w14:textId="77777777" w:rsidTr="005A4371">
        <w:trPr>
          <w:trHeight w:val="283"/>
        </w:trPr>
        <w:tc>
          <w:tcPr>
            <w:tcW w:w="882" w:type="pct"/>
          </w:tcPr>
          <w:p w14:paraId="558D5922" w14:textId="77777777" w:rsidR="00BC74BF" w:rsidRPr="0000734D" w:rsidRDefault="00BC74BF" w:rsidP="005A4371">
            <w:pPr>
              <w:pStyle w:val="GOSTTablenorm"/>
            </w:pPr>
            <w:r w:rsidRPr="0000734D">
              <w:t>Вид средств для исполнения обязательства</w:t>
            </w:r>
          </w:p>
        </w:tc>
        <w:tc>
          <w:tcPr>
            <w:tcW w:w="882" w:type="pct"/>
          </w:tcPr>
          <w:p w14:paraId="2AA15594" w14:textId="77777777" w:rsidR="00BC74BF" w:rsidRPr="0000734D" w:rsidRDefault="00BC74BF" w:rsidP="005A4371">
            <w:pPr>
              <w:pStyle w:val="GOSTTablenorm"/>
            </w:pPr>
            <w:r w:rsidRPr="0000734D">
              <w:t>NmTpRsrcs</w:t>
            </w:r>
          </w:p>
        </w:tc>
        <w:tc>
          <w:tcPr>
            <w:tcW w:w="295" w:type="pct"/>
          </w:tcPr>
          <w:p w14:paraId="0A5CDBA5" w14:textId="77777777" w:rsidR="00BC74BF" w:rsidRPr="0000734D" w:rsidRDefault="00BC74BF" w:rsidP="005A4371">
            <w:pPr>
              <w:pStyle w:val="GOSTTablenorm"/>
            </w:pPr>
            <w:r w:rsidRPr="0000734D">
              <w:t>П</w:t>
            </w:r>
          </w:p>
        </w:tc>
        <w:tc>
          <w:tcPr>
            <w:tcW w:w="589" w:type="pct"/>
          </w:tcPr>
          <w:p w14:paraId="27630A5B" w14:textId="77777777" w:rsidR="00BC74BF" w:rsidRPr="0000734D" w:rsidRDefault="00BC74BF" w:rsidP="005A4371">
            <w:pPr>
              <w:pStyle w:val="GOSTTablenorm"/>
            </w:pPr>
            <w:r w:rsidRPr="0000734D">
              <w:t>Т(1)</w:t>
            </w:r>
          </w:p>
        </w:tc>
        <w:tc>
          <w:tcPr>
            <w:tcW w:w="294" w:type="pct"/>
          </w:tcPr>
          <w:p w14:paraId="1D910E7E" w14:textId="77777777" w:rsidR="00BC74BF" w:rsidRPr="0000734D" w:rsidRDefault="00BC74BF" w:rsidP="005A4371">
            <w:pPr>
              <w:pStyle w:val="GOSTTablenorm"/>
            </w:pPr>
            <w:r w:rsidRPr="0000734D">
              <w:t>О</w:t>
            </w:r>
          </w:p>
        </w:tc>
        <w:tc>
          <w:tcPr>
            <w:tcW w:w="2058" w:type="pct"/>
          </w:tcPr>
          <w:p w14:paraId="60E5AB8C" w14:textId="77777777" w:rsidR="00BC74BF" w:rsidRPr="0000734D" w:rsidRDefault="00BC74BF" w:rsidP="005A4371">
            <w:pPr>
              <w:pStyle w:val="GOSTTablenorm"/>
            </w:pPr>
            <w:r w:rsidRPr="0000734D">
              <w:t>Вид средств для исполнения ДО.</w:t>
            </w:r>
          </w:p>
          <w:p w14:paraId="65F30767" w14:textId="77777777" w:rsidR="00BC74BF" w:rsidRPr="0000734D" w:rsidRDefault="00BC74BF" w:rsidP="005A4371">
            <w:pPr>
              <w:pStyle w:val="GOSTTablenorm"/>
            </w:pPr>
            <w:r w:rsidRPr="0000734D">
              <w:t>Возможные значения:</w:t>
            </w:r>
          </w:p>
          <w:p w14:paraId="376FE9B0" w14:textId="77777777" w:rsidR="00BC74BF" w:rsidRPr="003A56C1" w:rsidRDefault="00BC74BF" w:rsidP="005A4371">
            <w:pPr>
              <w:pStyle w:val="GOSTTableListMark1"/>
            </w:pPr>
            <w:r w:rsidRPr="003A56C1">
              <w:t>«1» – средства бюджета;</w:t>
            </w:r>
          </w:p>
          <w:p w14:paraId="5B64D4A9" w14:textId="77777777" w:rsidR="00BC74BF" w:rsidRPr="0000734D" w:rsidRDefault="00BC74BF" w:rsidP="005A4371">
            <w:pPr>
              <w:pStyle w:val="GOSTTableListMark1"/>
            </w:pPr>
            <w:r w:rsidRPr="003A56C1">
              <w:t xml:space="preserve">«4» – </w:t>
            </w:r>
            <w:r w:rsidRPr="003A56C1">
              <w:rPr>
                <w:rStyle w:val="GOSTTablenorm0"/>
              </w:rPr>
              <w:t>средства для финансирования</w:t>
            </w:r>
            <w:r w:rsidRPr="00E453C3">
              <w:rPr>
                <w:rStyle w:val="GOSTTablenorm0"/>
              </w:rPr>
              <w:t xml:space="preserve"> мероприятий по оперативно-розыскной деятельности</w:t>
            </w:r>
          </w:p>
        </w:tc>
      </w:tr>
      <w:tr w:rsidR="00BC74BF" w:rsidRPr="0000734D" w14:paraId="336BB5F2" w14:textId="77777777" w:rsidTr="005A4371">
        <w:trPr>
          <w:trHeight w:val="283"/>
        </w:trPr>
        <w:tc>
          <w:tcPr>
            <w:tcW w:w="882" w:type="pct"/>
          </w:tcPr>
          <w:p w14:paraId="02D78AE2" w14:textId="77777777" w:rsidR="00BC74BF" w:rsidRPr="0000734D" w:rsidRDefault="00BC74BF" w:rsidP="005A4371">
            <w:pPr>
              <w:pStyle w:val="GOSTTablenorm"/>
            </w:pPr>
            <w:r w:rsidRPr="0000734D">
              <w:t>Срок исполнения</w:t>
            </w:r>
          </w:p>
        </w:tc>
        <w:tc>
          <w:tcPr>
            <w:tcW w:w="882" w:type="pct"/>
          </w:tcPr>
          <w:p w14:paraId="21F7C21E" w14:textId="77777777" w:rsidR="00BC74BF" w:rsidRPr="0000734D" w:rsidRDefault="00BC74BF" w:rsidP="005A4371">
            <w:pPr>
              <w:pStyle w:val="GOSTTablenorm"/>
            </w:pPr>
            <w:r w:rsidRPr="0000734D">
              <w:t>DtExctn</w:t>
            </w:r>
          </w:p>
        </w:tc>
        <w:tc>
          <w:tcPr>
            <w:tcW w:w="295" w:type="pct"/>
          </w:tcPr>
          <w:p w14:paraId="38DEAD5A" w14:textId="77777777" w:rsidR="00BC74BF" w:rsidRPr="0000734D" w:rsidRDefault="00BC74BF" w:rsidP="005A4371">
            <w:pPr>
              <w:pStyle w:val="GOSTTablenorm"/>
            </w:pPr>
            <w:r w:rsidRPr="0000734D">
              <w:t>П</w:t>
            </w:r>
          </w:p>
        </w:tc>
        <w:tc>
          <w:tcPr>
            <w:tcW w:w="589" w:type="pct"/>
          </w:tcPr>
          <w:p w14:paraId="51AD25DE" w14:textId="77777777" w:rsidR="00BC74BF" w:rsidRPr="0000734D" w:rsidRDefault="00BC74BF" w:rsidP="005A4371">
            <w:pPr>
              <w:pStyle w:val="GOSTTablenorm"/>
            </w:pPr>
            <w:r w:rsidRPr="0000734D">
              <w:t>Date</w:t>
            </w:r>
          </w:p>
        </w:tc>
        <w:tc>
          <w:tcPr>
            <w:tcW w:w="294" w:type="pct"/>
          </w:tcPr>
          <w:p w14:paraId="7A929D1F" w14:textId="77777777" w:rsidR="00BC74BF" w:rsidRPr="0000734D" w:rsidRDefault="00BC74BF" w:rsidP="005A4371">
            <w:pPr>
              <w:pStyle w:val="GOSTTablenorm"/>
            </w:pPr>
            <w:r w:rsidRPr="0000734D">
              <w:t>Н</w:t>
            </w:r>
          </w:p>
        </w:tc>
        <w:tc>
          <w:tcPr>
            <w:tcW w:w="2058" w:type="pct"/>
          </w:tcPr>
          <w:p w14:paraId="65A2A88B" w14:textId="77777777" w:rsidR="00BC74BF" w:rsidRPr="0000734D" w:rsidRDefault="00BC74BF" w:rsidP="005A4371">
            <w:pPr>
              <w:pStyle w:val="GOSTTablenorm"/>
            </w:pPr>
            <w:r w:rsidRPr="0000734D">
              <w:t>Указывается планируемый срок исполнения обязательства по документу-основанию.</w:t>
            </w:r>
          </w:p>
          <w:p w14:paraId="2C28C71F" w14:textId="77777777" w:rsidR="00BC74BF" w:rsidRPr="0000734D" w:rsidRDefault="00BC74BF" w:rsidP="005A4371">
            <w:pPr>
              <w:pStyle w:val="GOSTTablenorm"/>
            </w:pPr>
            <w:r w:rsidRPr="0000734D">
              <w:t>До 01.01.2020 могут указываться даты, не позднее текущего финансового года</w:t>
            </w:r>
          </w:p>
        </w:tc>
      </w:tr>
      <w:tr w:rsidR="00BC74BF" w:rsidRPr="0000734D" w14:paraId="2CAD133A" w14:textId="77777777" w:rsidTr="005A4371">
        <w:trPr>
          <w:trHeight w:val="283"/>
        </w:trPr>
        <w:tc>
          <w:tcPr>
            <w:tcW w:w="882" w:type="pct"/>
          </w:tcPr>
          <w:p w14:paraId="462FDBE8" w14:textId="77777777" w:rsidR="00BC74BF" w:rsidRPr="0000734D" w:rsidRDefault="00BC74BF" w:rsidP="005A4371">
            <w:pPr>
              <w:pStyle w:val="GOSTTablenorm"/>
            </w:pPr>
            <w:r w:rsidRPr="0000734D">
              <w:t>Код по КБК</w:t>
            </w:r>
          </w:p>
        </w:tc>
        <w:tc>
          <w:tcPr>
            <w:tcW w:w="882" w:type="pct"/>
          </w:tcPr>
          <w:p w14:paraId="351428B3" w14:textId="77777777" w:rsidR="00BC74BF" w:rsidRPr="0000734D" w:rsidRDefault="00BC74BF" w:rsidP="005A4371">
            <w:pPr>
              <w:pStyle w:val="GOSTTablenorm"/>
            </w:pPr>
            <w:r w:rsidRPr="0000734D">
              <w:t>KBK</w:t>
            </w:r>
          </w:p>
        </w:tc>
        <w:tc>
          <w:tcPr>
            <w:tcW w:w="295" w:type="pct"/>
          </w:tcPr>
          <w:p w14:paraId="616A3790" w14:textId="77777777" w:rsidR="00BC74BF" w:rsidRPr="0000734D" w:rsidRDefault="00BC74BF" w:rsidP="005A4371">
            <w:pPr>
              <w:pStyle w:val="GOSTTablenorm"/>
            </w:pPr>
            <w:r w:rsidRPr="0000734D">
              <w:t>П</w:t>
            </w:r>
          </w:p>
        </w:tc>
        <w:tc>
          <w:tcPr>
            <w:tcW w:w="589" w:type="pct"/>
          </w:tcPr>
          <w:p w14:paraId="42E275AA" w14:textId="77777777" w:rsidR="00BC74BF" w:rsidRPr="0000734D" w:rsidRDefault="00BC74BF" w:rsidP="005A4371">
            <w:pPr>
              <w:pStyle w:val="GOSTTablenorm"/>
            </w:pPr>
            <w:r w:rsidRPr="0000734D">
              <w:t>Т(20)</w:t>
            </w:r>
          </w:p>
        </w:tc>
        <w:tc>
          <w:tcPr>
            <w:tcW w:w="294" w:type="pct"/>
          </w:tcPr>
          <w:p w14:paraId="04C8D93F" w14:textId="77777777" w:rsidR="00BC74BF" w:rsidRPr="0000734D" w:rsidRDefault="00BC74BF" w:rsidP="005A4371">
            <w:pPr>
              <w:pStyle w:val="GOSTTablenorm"/>
            </w:pPr>
            <w:r w:rsidRPr="0000734D">
              <w:t>О</w:t>
            </w:r>
          </w:p>
        </w:tc>
        <w:tc>
          <w:tcPr>
            <w:tcW w:w="2058" w:type="pct"/>
          </w:tcPr>
          <w:p w14:paraId="2842FB3D" w14:textId="77777777" w:rsidR="00BC74BF" w:rsidRPr="0000734D" w:rsidRDefault="00BC74BF" w:rsidP="005A4371">
            <w:pPr>
              <w:pStyle w:val="GOSTTablenorm"/>
            </w:pPr>
            <w:r w:rsidRPr="0000734D">
              <w:t>Указывается код бюджетной классификации в соответствии с действующими Указаниями по БК</w:t>
            </w:r>
          </w:p>
        </w:tc>
      </w:tr>
      <w:tr w:rsidR="00BC74BF" w:rsidRPr="0000734D" w14:paraId="0D1A9507" w14:textId="77777777" w:rsidTr="005A4371">
        <w:trPr>
          <w:trHeight w:val="283"/>
        </w:trPr>
        <w:tc>
          <w:tcPr>
            <w:tcW w:w="882" w:type="pct"/>
          </w:tcPr>
          <w:p w14:paraId="06C7572A" w14:textId="77777777" w:rsidR="00BC74BF" w:rsidRPr="0000734D" w:rsidRDefault="00BC74BF" w:rsidP="005A4371">
            <w:pPr>
              <w:pStyle w:val="GOSTTablenorm"/>
            </w:pPr>
            <w:r w:rsidRPr="0000734D">
              <w:t>Тип КБК</w:t>
            </w:r>
          </w:p>
        </w:tc>
        <w:tc>
          <w:tcPr>
            <w:tcW w:w="882" w:type="pct"/>
          </w:tcPr>
          <w:p w14:paraId="2867977D" w14:textId="77777777" w:rsidR="00BC74BF" w:rsidRPr="0000734D" w:rsidRDefault="00BC74BF" w:rsidP="005A4371">
            <w:pPr>
              <w:pStyle w:val="GOSTTablenorm"/>
            </w:pPr>
            <w:r w:rsidRPr="0000734D">
              <w:t>KBKTp</w:t>
            </w:r>
          </w:p>
        </w:tc>
        <w:tc>
          <w:tcPr>
            <w:tcW w:w="295" w:type="pct"/>
          </w:tcPr>
          <w:p w14:paraId="292B56DA" w14:textId="77777777" w:rsidR="00BC74BF" w:rsidRPr="0000734D" w:rsidRDefault="00BC74BF" w:rsidP="005A4371">
            <w:pPr>
              <w:pStyle w:val="GOSTTablenorm"/>
            </w:pPr>
            <w:r w:rsidRPr="0000734D">
              <w:t>П</w:t>
            </w:r>
          </w:p>
        </w:tc>
        <w:tc>
          <w:tcPr>
            <w:tcW w:w="589" w:type="pct"/>
          </w:tcPr>
          <w:p w14:paraId="7EAFA4C3" w14:textId="77777777" w:rsidR="00BC74BF" w:rsidRPr="0000734D" w:rsidRDefault="00BC74BF" w:rsidP="005A4371">
            <w:pPr>
              <w:pStyle w:val="GOSTTablenorm"/>
            </w:pPr>
            <w:r w:rsidRPr="0000734D">
              <w:t>Т(2)</w:t>
            </w:r>
          </w:p>
        </w:tc>
        <w:tc>
          <w:tcPr>
            <w:tcW w:w="294" w:type="pct"/>
          </w:tcPr>
          <w:p w14:paraId="3350B631" w14:textId="77777777" w:rsidR="00BC74BF" w:rsidRPr="0000734D" w:rsidRDefault="00BC74BF" w:rsidP="005A4371">
            <w:pPr>
              <w:pStyle w:val="GOSTTablenorm"/>
            </w:pPr>
            <w:r w:rsidRPr="0000734D">
              <w:t>О</w:t>
            </w:r>
          </w:p>
        </w:tc>
        <w:tc>
          <w:tcPr>
            <w:tcW w:w="2058" w:type="pct"/>
          </w:tcPr>
          <w:p w14:paraId="3A6A3843" w14:textId="77777777" w:rsidR="00BC74BF" w:rsidRPr="0000734D" w:rsidRDefault="00BC74BF" w:rsidP="005A4371">
            <w:pPr>
              <w:pStyle w:val="GOSTTablenorm"/>
            </w:pPr>
            <w:r w:rsidRPr="0000734D">
              <w:t>Тип КБК.</w:t>
            </w:r>
          </w:p>
          <w:p w14:paraId="17FD409A" w14:textId="77777777" w:rsidR="00BC74BF" w:rsidRPr="0000734D" w:rsidRDefault="00BC74BF" w:rsidP="005A4371">
            <w:pPr>
              <w:pStyle w:val="GOSTTablenorm"/>
            </w:pPr>
            <w:r w:rsidRPr="0000734D">
              <w:t>Допустимые значения:</w:t>
            </w:r>
          </w:p>
          <w:p w14:paraId="69A41AC0" w14:textId="77777777" w:rsidR="00BC74BF" w:rsidRPr="003A56C1" w:rsidRDefault="00BC74BF" w:rsidP="005A4371">
            <w:pPr>
              <w:pStyle w:val="GOSTTableListMark1"/>
            </w:pPr>
            <w:r w:rsidRPr="003A56C1">
              <w:t>«10» – расходы;</w:t>
            </w:r>
          </w:p>
          <w:p w14:paraId="57A32A8A" w14:textId="77777777" w:rsidR="00BC74BF" w:rsidRPr="003A56C1" w:rsidRDefault="00BC74BF" w:rsidP="005A4371">
            <w:pPr>
              <w:pStyle w:val="GOSTTableListMark1"/>
            </w:pPr>
            <w:r w:rsidRPr="003A56C1">
              <w:t>«31» – ИВФДБ;</w:t>
            </w:r>
          </w:p>
          <w:p w14:paraId="29A3D477" w14:textId="77777777" w:rsidR="00BC74BF" w:rsidRPr="0000734D" w:rsidRDefault="00BC74BF" w:rsidP="005A4371">
            <w:pPr>
              <w:pStyle w:val="GOSTTableListMark1"/>
            </w:pPr>
            <w:r w:rsidRPr="003A56C1">
              <w:t>«32» – ИВнФДБ</w:t>
            </w:r>
          </w:p>
        </w:tc>
      </w:tr>
      <w:tr w:rsidR="00BC74BF" w:rsidRPr="0000734D" w14:paraId="01D58DB9" w14:textId="77777777" w:rsidTr="005A4371">
        <w:trPr>
          <w:trHeight w:val="283"/>
        </w:trPr>
        <w:tc>
          <w:tcPr>
            <w:tcW w:w="882" w:type="pct"/>
          </w:tcPr>
          <w:p w14:paraId="4FD3DF12" w14:textId="77777777" w:rsidR="00BC74BF" w:rsidRPr="0000734D" w:rsidRDefault="00BC74BF" w:rsidP="005A4371">
            <w:pPr>
              <w:pStyle w:val="GOSTTablenorm"/>
            </w:pPr>
            <w:r w:rsidRPr="0000734D">
              <w:t>ОКС (ОКВ), КМИ</w:t>
            </w:r>
          </w:p>
        </w:tc>
        <w:tc>
          <w:tcPr>
            <w:tcW w:w="882" w:type="pct"/>
          </w:tcPr>
          <w:p w14:paraId="0E2191DB" w14:textId="77777777" w:rsidR="00BC74BF" w:rsidRPr="0000734D" w:rsidRDefault="00BC74BF" w:rsidP="005A4371">
            <w:pPr>
              <w:pStyle w:val="GOSTTablenorm"/>
            </w:pPr>
            <w:r w:rsidRPr="0000734D">
              <w:t>RESR9</w:t>
            </w:r>
          </w:p>
        </w:tc>
        <w:tc>
          <w:tcPr>
            <w:tcW w:w="295" w:type="pct"/>
          </w:tcPr>
          <w:p w14:paraId="38E529A5" w14:textId="77777777" w:rsidR="00BC74BF" w:rsidRPr="0000734D" w:rsidRDefault="00BC74BF" w:rsidP="005A4371">
            <w:pPr>
              <w:pStyle w:val="GOSTTablenorm"/>
            </w:pPr>
            <w:r w:rsidRPr="0000734D">
              <w:t>П</w:t>
            </w:r>
          </w:p>
        </w:tc>
        <w:tc>
          <w:tcPr>
            <w:tcW w:w="589" w:type="pct"/>
          </w:tcPr>
          <w:p w14:paraId="4A7B636D" w14:textId="77777777" w:rsidR="00BC74BF" w:rsidRPr="0000734D" w:rsidRDefault="00BC74BF" w:rsidP="005A4371">
            <w:pPr>
              <w:pStyle w:val="GOSTTablenorm"/>
            </w:pPr>
            <w:r w:rsidRPr="0000734D">
              <w:t>Т(1-24)</w:t>
            </w:r>
          </w:p>
        </w:tc>
        <w:tc>
          <w:tcPr>
            <w:tcW w:w="294" w:type="pct"/>
          </w:tcPr>
          <w:p w14:paraId="7AA2272F" w14:textId="77777777" w:rsidR="00BC74BF" w:rsidRPr="0000734D" w:rsidRDefault="00BC74BF" w:rsidP="005A4371">
            <w:pPr>
              <w:pStyle w:val="GOSTTablenorm"/>
            </w:pPr>
            <w:r w:rsidRPr="0000734D">
              <w:t>Н</w:t>
            </w:r>
          </w:p>
        </w:tc>
        <w:tc>
          <w:tcPr>
            <w:tcW w:w="2058" w:type="pct"/>
          </w:tcPr>
          <w:p w14:paraId="39C62711" w14:textId="77777777" w:rsidR="00BC74BF" w:rsidRPr="0000734D" w:rsidRDefault="00BC74BF" w:rsidP="005A4371">
            <w:pPr>
              <w:pStyle w:val="GOSTTablenorm"/>
            </w:pPr>
            <w:r w:rsidRPr="0000734D">
              <w:t xml:space="preserve">Может указываться уникальный код объекта капитального строительства </w:t>
            </w:r>
            <w:r w:rsidRPr="0000734D">
              <w:lastRenderedPageBreak/>
              <w:t>или объекта недвижимости, код мероприятия по информатизации</w:t>
            </w:r>
          </w:p>
        </w:tc>
      </w:tr>
      <w:tr w:rsidR="00BC74BF" w:rsidRPr="0000734D" w14:paraId="1A68BC46" w14:textId="77777777" w:rsidTr="005A4371">
        <w:trPr>
          <w:trHeight w:val="283"/>
        </w:trPr>
        <w:tc>
          <w:tcPr>
            <w:tcW w:w="882" w:type="pct"/>
          </w:tcPr>
          <w:p w14:paraId="78AA9DD0" w14:textId="77777777" w:rsidR="00BC74BF" w:rsidRPr="0000734D" w:rsidRDefault="00BC74BF" w:rsidP="005A4371">
            <w:pPr>
              <w:pStyle w:val="GOSTTablenorm"/>
            </w:pPr>
            <w:r w:rsidRPr="0000734D">
              <w:lastRenderedPageBreak/>
              <w:t>Аналитический код</w:t>
            </w:r>
          </w:p>
        </w:tc>
        <w:tc>
          <w:tcPr>
            <w:tcW w:w="882" w:type="pct"/>
          </w:tcPr>
          <w:p w14:paraId="447529D4" w14:textId="77777777" w:rsidR="00BC74BF" w:rsidRPr="0000734D" w:rsidRDefault="00BC74BF" w:rsidP="005A4371">
            <w:pPr>
              <w:pStyle w:val="GOSTTablenorm"/>
            </w:pPr>
            <w:r w:rsidRPr="0000734D">
              <w:t>AnltcCd</w:t>
            </w:r>
          </w:p>
        </w:tc>
        <w:tc>
          <w:tcPr>
            <w:tcW w:w="295" w:type="pct"/>
          </w:tcPr>
          <w:p w14:paraId="5DD27EC2" w14:textId="77777777" w:rsidR="00BC74BF" w:rsidRPr="0000734D" w:rsidRDefault="00BC74BF" w:rsidP="005A4371">
            <w:pPr>
              <w:pStyle w:val="GOSTTablenorm"/>
            </w:pPr>
            <w:r w:rsidRPr="0000734D">
              <w:t>П</w:t>
            </w:r>
          </w:p>
        </w:tc>
        <w:tc>
          <w:tcPr>
            <w:tcW w:w="589" w:type="pct"/>
          </w:tcPr>
          <w:p w14:paraId="6F55C306" w14:textId="77777777" w:rsidR="00BC74BF" w:rsidRPr="0000734D" w:rsidRDefault="00BC74BF" w:rsidP="005A4371">
            <w:pPr>
              <w:pStyle w:val="GOSTTablenorm"/>
            </w:pPr>
            <w:r w:rsidRPr="0000734D">
              <w:t>Т(1-20)</w:t>
            </w:r>
          </w:p>
        </w:tc>
        <w:tc>
          <w:tcPr>
            <w:tcW w:w="294" w:type="pct"/>
          </w:tcPr>
          <w:p w14:paraId="4827A242" w14:textId="77777777" w:rsidR="00BC74BF" w:rsidRPr="0000734D" w:rsidRDefault="00BC74BF" w:rsidP="005A4371">
            <w:pPr>
              <w:pStyle w:val="GOSTTablenorm"/>
            </w:pPr>
            <w:r w:rsidRPr="0000734D">
              <w:t>Н</w:t>
            </w:r>
          </w:p>
        </w:tc>
        <w:tc>
          <w:tcPr>
            <w:tcW w:w="2058" w:type="pct"/>
          </w:tcPr>
          <w:p w14:paraId="3388992A" w14:textId="77777777" w:rsidR="00BC74BF" w:rsidRPr="0000734D" w:rsidRDefault="00BC74BF" w:rsidP="005A4371">
            <w:pPr>
              <w:pStyle w:val="GOSTTablenorm"/>
            </w:pPr>
            <w:r w:rsidRPr="0000734D">
              <w:t>Указывается аналитический код (код цели), идентифицирующий операцию, связанную с субсидиями (субвенциями, иными межбюджетными трансфертами), полученными из федерального бюджета, в соответствии с кодами, установленными ФК</w:t>
            </w:r>
          </w:p>
        </w:tc>
      </w:tr>
      <w:tr w:rsidR="00BC74BF" w:rsidRPr="0000734D" w14:paraId="643BBF3A" w14:textId="77777777" w:rsidTr="005A4371">
        <w:trPr>
          <w:trHeight w:val="283"/>
        </w:trPr>
        <w:tc>
          <w:tcPr>
            <w:tcW w:w="882" w:type="pct"/>
          </w:tcPr>
          <w:p w14:paraId="3F0B7F01" w14:textId="77777777" w:rsidR="00BC74BF" w:rsidRPr="0000734D" w:rsidRDefault="00BC74BF" w:rsidP="005A4371">
            <w:pPr>
              <w:pStyle w:val="GOSTTablenorm"/>
            </w:pPr>
            <w:r w:rsidRPr="0000734D">
              <w:t>Сумма в валюте выплаты</w:t>
            </w:r>
          </w:p>
        </w:tc>
        <w:tc>
          <w:tcPr>
            <w:tcW w:w="882" w:type="pct"/>
          </w:tcPr>
          <w:p w14:paraId="37141E55" w14:textId="77777777" w:rsidR="00BC74BF" w:rsidRPr="0000734D" w:rsidRDefault="00BC74BF" w:rsidP="005A4371">
            <w:pPr>
              <w:pStyle w:val="GOSTTablenorm"/>
            </w:pPr>
            <w:r w:rsidRPr="0000734D">
              <w:t>Sm</w:t>
            </w:r>
          </w:p>
        </w:tc>
        <w:tc>
          <w:tcPr>
            <w:tcW w:w="295" w:type="pct"/>
          </w:tcPr>
          <w:p w14:paraId="19DC7BF9" w14:textId="77777777" w:rsidR="00BC74BF" w:rsidRPr="0000734D" w:rsidRDefault="00BC74BF" w:rsidP="005A4371">
            <w:pPr>
              <w:pStyle w:val="GOSTTablenorm"/>
            </w:pPr>
            <w:r w:rsidRPr="0000734D">
              <w:t>П</w:t>
            </w:r>
          </w:p>
        </w:tc>
        <w:tc>
          <w:tcPr>
            <w:tcW w:w="589" w:type="pct"/>
          </w:tcPr>
          <w:p w14:paraId="3A8CB1CF" w14:textId="77777777" w:rsidR="00BC74BF" w:rsidRPr="0000734D" w:rsidRDefault="00BC74BF" w:rsidP="005A4371">
            <w:pPr>
              <w:pStyle w:val="GOSTTablenorm"/>
            </w:pPr>
            <w:r w:rsidRPr="0000734D">
              <w:t>N(20.2)</w:t>
            </w:r>
          </w:p>
        </w:tc>
        <w:tc>
          <w:tcPr>
            <w:tcW w:w="294" w:type="pct"/>
          </w:tcPr>
          <w:p w14:paraId="428E2E70" w14:textId="77777777" w:rsidR="00BC74BF" w:rsidRPr="0000734D" w:rsidRDefault="00BC74BF" w:rsidP="005A4371">
            <w:pPr>
              <w:pStyle w:val="GOSTTablenorm"/>
            </w:pPr>
            <w:r w:rsidRPr="0000734D">
              <w:t>О</w:t>
            </w:r>
          </w:p>
        </w:tc>
        <w:tc>
          <w:tcPr>
            <w:tcW w:w="2058" w:type="pct"/>
          </w:tcPr>
          <w:p w14:paraId="6398492A" w14:textId="77777777" w:rsidR="00BC74BF" w:rsidRPr="0000734D" w:rsidRDefault="00BC74BF" w:rsidP="005A4371">
            <w:pPr>
              <w:pStyle w:val="GOSTTablenorm"/>
            </w:pPr>
            <w:r w:rsidRPr="0000734D">
              <w:t>Сумма ДО по документу, подтверждающему возникновение денежного обязательства, в валюте выплаты</w:t>
            </w:r>
          </w:p>
        </w:tc>
      </w:tr>
      <w:tr w:rsidR="00BC74BF" w:rsidRPr="0000734D" w14:paraId="3FB5B4EB" w14:textId="77777777" w:rsidTr="005A4371">
        <w:trPr>
          <w:trHeight w:val="283"/>
        </w:trPr>
        <w:tc>
          <w:tcPr>
            <w:tcW w:w="882" w:type="pct"/>
          </w:tcPr>
          <w:p w14:paraId="6323EE48" w14:textId="77777777" w:rsidR="00BC74BF" w:rsidRPr="0000734D" w:rsidRDefault="00BC74BF" w:rsidP="005A4371">
            <w:pPr>
              <w:pStyle w:val="GOSTTablenorm"/>
            </w:pPr>
            <w:r w:rsidRPr="0000734D">
              <w:t>Код валюты</w:t>
            </w:r>
          </w:p>
        </w:tc>
        <w:tc>
          <w:tcPr>
            <w:tcW w:w="882" w:type="pct"/>
          </w:tcPr>
          <w:p w14:paraId="747934AB" w14:textId="77777777" w:rsidR="00BC74BF" w:rsidRPr="0000734D" w:rsidRDefault="00BC74BF" w:rsidP="005A4371">
            <w:pPr>
              <w:pStyle w:val="GOSTTablenorm"/>
            </w:pPr>
            <w:r w:rsidRPr="0000734D">
              <w:t>CdCrr</w:t>
            </w:r>
          </w:p>
        </w:tc>
        <w:tc>
          <w:tcPr>
            <w:tcW w:w="295" w:type="pct"/>
          </w:tcPr>
          <w:p w14:paraId="68E66F44" w14:textId="77777777" w:rsidR="00BC74BF" w:rsidRPr="0000734D" w:rsidRDefault="00BC74BF" w:rsidP="005A4371">
            <w:pPr>
              <w:pStyle w:val="GOSTTablenorm"/>
            </w:pPr>
            <w:r w:rsidRPr="0000734D">
              <w:t>П</w:t>
            </w:r>
          </w:p>
        </w:tc>
        <w:tc>
          <w:tcPr>
            <w:tcW w:w="589" w:type="pct"/>
          </w:tcPr>
          <w:p w14:paraId="6B477A50" w14:textId="77777777" w:rsidR="00BC74BF" w:rsidRPr="0000734D" w:rsidRDefault="00BC74BF" w:rsidP="005A4371">
            <w:pPr>
              <w:pStyle w:val="GOSTTablenorm"/>
            </w:pPr>
            <w:r w:rsidRPr="0000734D">
              <w:t>Т(3)</w:t>
            </w:r>
          </w:p>
        </w:tc>
        <w:tc>
          <w:tcPr>
            <w:tcW w:w="294" w:type="pct"/>
          </w:tcPr>
          <w:p w14:paraId="302C3D82" w14:textId="77777777" w:rsidR="00BC74BF" w:rsidRPr="0000734D" w:rsidRDefault="00BC74BF" w:rsidP="005A4371">
            <w:pPr>
              <w:pStyle w:val="GOSTTablenorm"/>
            </w:pPr>
            <w:r w:rsidRPr="0000734D">
              <w:t>О</w:t>
            </w:r>
          </w:p>
        </w:tc>
        <w:tc>
          <w:tcPr>
            <w:tcW w:w="2058" w:type="pct"/>
          </w:tcPr>
          <w:p w14:paraId="2C40742D" w14:textId="77777777" w:rsidR="00BC74BF" w:rsidRPr="0000734D" w:rsidRDefault="00BC74BF" w:rsidP="005A4371">
            <w:pPr>
              <w:pStyle w:val="GOSTTablenorm"/>
            </w:pPr>
            <w:r w:rsidRPr="0000734D">
              <w:t>Цифровой код валюты по ОКВ</w:t>
            </w:r>
          </w:p>
        </w:tc>
      </w:tr>
      <w:tr w:rsidR="00BC74BF" w:rsidRPr="0000734D" w14:paraId="7FFAE7CC" w14:textId="77777777" w:rsidTr="005A4371">
        <w:trPr>
          <w:trHeight w:val="283"/>
        </w:trPr>
        <w:tc>
          <w:tcPr>
            <w:tcW w:w="882" w:type="pct"/>
          </w:tcPr>
          <w:p w14:paraId="38EA7BA8" w14:textId="77777777" w:rsidR="00BC74BF" w:rsidRPr="00B95D01" w:rsidRDefault="00BC74BF" w:rsidP="005A4371">
            <w:pPr>
              <w:pStyle w:val="GOSTTablenorm"/>
            </w:pPr>
            <w:r w:rsidRPr="00B95D01">
              <w:rPr>
                <w:szCs w:val="22"/>
              </w:rPr>
              <w:t>Сумма возврата дебиторской задолженности*</w:t>
            </w:r>
          </w:p>
        </w:tc>
        <w:tc>
          <w:tcPr>
            <w:tcW w:w="882" w:type="pct"/>
          </w:tcPr>
          <w:p w14:paraId="16969F2B" w14:textId="77777777" w:rsidR="00BC74BF" w:rsidRPr="00B95D01" w:rsidRDefault="00BC74BF" w:rsidP="005A4371">
            <w:pPr>
              <w:pStyle w:val="GOSTTablenorm"/>
            </w:pPr>
            <w:r w:rsidRPr="00B95D01">
              <w:rPr>
                <w:szCs w:val="22"/>
                <w:lang w:val="en-US"/>
              </w:rPr>
              <w:t>SmRfAr</w:t>
            </w:r>
            <w:r w:rsidRPr="00B95D01">
              <w:rPr>
                <w:szCs w:val="22"/>
              </w:rPr>
              <w:t>*</w:t>
            </w:r>
          </w:p>
        </w:tc>
        <w:tc>
          <w:tcPr>
            <w:tcW w:w="295" w:type="pct"/>
          </w:tcPr>
          <w:p w14:paraId="2B6504DF" w14:textId="77777777" w:rsidR="00BC74BF" w:rsidRPr="00B95D01" w:rsidRDefault="00BC74BF" w:rsidP="005A4371">
            <w:pPr>
              <w:pStyle w:val="GOSTTablenorm"/>
            </w:pPr>
            <w:r w:rsidRPr="00B95D01">
              <w:rPr>
                <w:szCs w:val="22"/>
              </w:rPr>
              <w:t>П*</w:t>
            </w:r>
          </w:p>
        </w:tc>
        <w:tc>
          <w:tcPr>
            <w:tcW w:w="589" w:type="pct"/>
          </w:tcPr>
          <w:p w14:paraId="5D78A717" w14:textId="77777777" w:rsidR="00BC74BF" w:rsidRPr="00B95D01" w:rsidRDefault="00BC74BF" w:rsidP="005A4371">
            <w:pPr>
              <w:pStyle w:val="GOSTTablenorm"/>
            </w:pPr>
            <w:r w:rsidRPr="00B95D01">
              <w:rPr>
                <w:szCs w:val="22"/>
              </w:rPr>
              <w:t>N(20.2) *</w:t>
            </w:r>
          </w:p>
        </w:tc>
        <w:tc>
          <w:tcPr>
            <w:tcW w:w="294" w:type="pct"/>
          </w:tcPr>
          <w:p w14:paraId="78AF1384" w14:textId="77777777" w:rsidR="00BC74BF" w:rsidRPr="00B95D01" w:rsidRDefault="00BC74BF" w:rsidP="005A4371">
            <w:pPr>
              <w:pStyle w:val="GOSTTablenorm"/>
            </w:pPr>
            <w:r w:rsidRPr="00B95D01">
              <w:rPr>
                <w:szCs w:val="22"/>
              </w:rPr>
              <w:t>Н*</w:t>
            </w:r>
          </w:p>
        </w:tc>
        <w:tc>
          <w:tcPr>
            <w:tcW w:w="2058" w:type="pct"/>
          </w:tcPr>
          <w:p w14:paraId="6F8C99F3" w14:textId="77777777" w:rsidR="00BC74BF" w:rsidRPr="00B95D01" w:rsidRDefault="00BC74BF" w:rsidP="005A4371">
            <w:pPr>
              <w:pStyle w:val="GOSTTablenorm"/>
            </w:pPr>
            <w:r w:rsidRPr="00B95D01">
              <w:rPr>
                <w:szCs w:val="22"/>
              </w:rPr>
              <w:t>Указывается сумма возврата в текущем финансовом году дебиторской задолженности, образовавшейся у получателя средств федерального бюджета по денежным обязательствам, исполненным в предыдущие годы*</w:t>
            </w:r>
          </w:p>
        </w:tc>
      </w:tr>
      <w:tr w:rsidR="00BC74BF" w:rsidRPr="0000734D" w14:paraId="5AFFA6DB" w14:textId="77777777" w:rsidTr="005A4371">
        <w:trPr>
          <w:trHeight w:val="283"/>
        </w:trPr>
        <w:tc>
          <w:tcPr>
            <w:tcW w:w="882" w:type="pct"/>
          </w:tcPr>
          <w:p w14:paraId="579B8C4C" w14:textId="77777777" w:rsidR="00BC74BF" w:rsidRPr="00B95D01" w:rsidRDefault="00BC74BF" w:rsidP="005A4371">
            <w:pPr>
              <w:pStyle w:val="GOSTTablenorm"/>
            </w:pPr>
            <w:r w:rsidRPr="00B95D01">
              <w:t xml:space="preserve">Сумма в рублевом эквиваленте </w:t>
            </w:r>
          </w:p>
        </w:tc>
        <w:tc>
          <w:tcPr>
            <w:tcW w:w="882" w:type="pct"/>
          </w:tcPr>
          <w:p w14:paraId="05621DF3" w14:textId="77777777" w:rsidR="00BC74BF" w:rsidRPr="00B95D01" w:rsidRDefault="00BC74BF" w:rsidP="005A4371">
            <w:pPr>
              <w:pStyle w:val="GOSTTablenorm"/>
            </w:pPr>
            <w:r w:rsidRPr="00B95D01">
              <w:t>SmRb</w:t>
            </w:r>
          </w:p>
        </w:tc>
        <w:tc>
          <w:tcPr>
            <w:tcW w:w="295" w:type="pct"/>
          </w:tcPr>
          <w:p w14:paraId="20239AB1" w14:textId="77777777" w:rsidR="00BC74BF" w:rsidRPr="00B95D01" w:rsidRDefault="00BC74BF" w:rsidP="005A4371">
            <w:pPr>
              <w:pStyle w:val="GOSTTablenorm"/>
            </w:pPr>
            <w:r w:rsidRPr="00B95D01">
              <w:t>П</w:t>
            </w:r>
          </w:p>
        </w:tc>
        <w:tc>
          <w:tcPr>
            <w:tcW w:w="589" w:type="pct"/>
          </w:tcPr>
          <w:p w14:paraId="10F2409C" w14:textId="77777777" w:rsidR="00BC74BF" w:rsidRPr="00B95D01" w:rsidRDefault="00BC74BF" w:rsidP="005A4371">
            <w:pPr>
              <w:pStyle w:val="GOSTTablenorm"/>
            </w:pPr>
            <w:r w:rsidRPr="00B95D01">
              <w:t>N(20.2)</w:t>
            </w:r>
          </w:p>
        </w:tc>
        <w:tc>
          <w:tcPr>
            <w:tcW w:w="294" w:type="pct"/>
          </w:tcPr>
          <w:p w14:paraId="38A55F03" w14:textId="77777777" w:rsidR="00BC74BF" w:rsidRPr="00B95D01" w:rsidRDefault="00BC74BF" w:rsidP="005A4371">
            <w:pPr>
              <w:pStyle w:val="GOSTTablenorm"/>
            </w:pPr>
            <w:r w:rsidRPr="00B95D01">
              <w:t>О</w:t>
            </w:r>
          </w:p>
        </w:tc>
        <w:tc>
          <w:tcPr>
            <w:tcW w:w="2058" w:type="pct"/>
          </w:tcPr>
          <w:p w14:paraId="3B3AD4BA" w14:textId="77777777" w:rsidR="00BC74BF" w:rsidRPr="00B95D01" w:rsidRDefault="00BC74BF" w:rsidP="005A4371">
            <w:pPr>
              <w:pStyle w:val="GOSTTablenorm"/>
            </w:pPr>
            <w:r w:rsidRPr="00B95D01">
              <w:t>Сумма денежного обязательства в валюте Российской Федерации (рублях)</w:t>
            </w:r>
          </w:p>
        </w:tc>
      </w:tr>
      <w:tr w:rsidR="00BC74BF" w:rsidRPr="0000734D" w14:paraId="7FDF5E3D" w14:textId="77777777" w:rsidTr="005A4371">
        <w:trPr>
          <w:trHeight w:val="283"/>
        </w:trPr>
        <w:tc>
          <w:tcPr>
            <w:tcW w:w="882" w:type="pct"/>
          </w:tcPr>
          <w:p w14:paraId="1CB0FDBF" w14:textId="77777777" w:rsidR="00BC74BF" w:rsidRPr="00B95D01" w:rsidRDefault="00BC74BF" w:rsidP="005A4371">
            <w:pPr>
              <w:pStyle w:val="GOSTTablenorm"/>
            </w:pPr>
            <w:r w:rsidRPr="00B95D01">
              <w:rPr>
                <w:szCs w:val="22"/>
              </w:rPr>
              <w:t>Перечислено средств, требующих подтверждения*</w:t>
            </w:r>
          </w:p>
        </w:tc>
        <w:tc>
          <w:tcPr>
            <w:tcW w:w="882" w:type="pct"/>
          </w:tcPr>
          <w:p w14:paraId="4D03483A" w14:textId="77777777" w:rsidR="00BC74BF" w:rsidRPr="00B95D01" w:rsidRDefault="00BC74BF" w:rsidP="005A4371">
            <w:pPr>
              <w:pStyle w:val="GOSTTablenorm"/>
            </w:pPr>
            <w:r w:rsidRPr="00B95D01">
              <w:t>PrpdExpns</w:t>
            </w:r>
          </w:p>
        </w:tc>
        <w:tc>
          <w:tcPr>
            <w:tcW w:w="295" w:type="pct"/>
          </w:tcPr>
          <w:p w14:paraId="11F6A99F" w14:textId="77777777" w:rsidR="00BC74BF" w:rsidRPr="00B95D01" w:rsidRDefault="00BC74BF" w:rsidP="005A4371">
            <w:pPr>
              <w:pStyle w:val="GOSTTablenorm"/>
            </w:pPr>
            <w:r w:rsidRPr="00B95D01">
              <w:t>П</w:t>
            </w:r>
          </w:p>
        </w:tc>
        <w:tc>
          <w:tcPr>
            <w:tcW w:w="589" w:type="pct"/>
          </w:tcPr>
          <w:p w14:paraId="3ED5F65A" w14:textId="77777777" w:rsidR="00BC74BF" w:rsidRPr="00B95D01" w:rsidRDefault="00BC74BF" w:rsidP="005A4371">
            <w:pPr>
              <w:pStyle w:val="GOSTTablenorm"/>
            </w:pPr>
            <w:r w:rsidRPr="00B95D01">
              <w:t>N(20.2)</w:t>
            </w:r>
          </w:p>
        </w:tc>
        <w:tc>
          <w:tcPr>
            <w:tcW w:w="294" w:type="pct"/>
          </w:tcPr>
          <w:p w14:paraId="3158C060" w14:textId="77777777" w:rsidR="00BC74BF" w:rsidRPr="00B95D01" w:rsidRDefault="00BC74BF" w:rsidP="005A4371">
            <w:pPr>
              <w:pStyle w:val="GOSTTablenorm"/>
            </w:pPr>
            <w:r w:rsidRPr="00B95D01">
              <w:t>О</w:t>
            </w:r>
          </w:p>
        </w:tc>
        <w:tc>
          <w:tcPr>
            <w:tcW w:w="2058" w:type="pct"/>
          </w:tcPr>
          <w:p w14:paraId="34D8E902" w14:textId="77777777" w:rsidR="00BC74BF" w:rsidRPr="00B95D01" w:rsidRDefault="00BC74BF" w:rsidP="005A4371">
            <w:pPr>
              <w:pStyle w:val="GOSTTablenorm"/>
            </w:pPr>
            <w:r w:rsidRPr="00B95D01">
              <w:t>Сумма ранее произведенного в рамках соответствующего бюджетного обязательства платежа в валюте Российской Федерации (рублях), требующего подтверждения, по которому не подтверждена поставка товара (выполнение работ, оказание услуг).</w:t>
            </w:r>
          </w:p>
          <w:p w14:paraId="006FCC2B" w14:textId="77777777" w:rsidR="00BC74BF" w:rsidRPr="00B95D01" w:rsidRDefault="00BC74BF" w:rsidP="005A4371">
            <w:pPr>
              <w:pStyle w:val="GOSTTablenorm"/>
            </w:pPr>
            <w:r w:rsidRPr="00B95D01">
              <w:t>Указывается значение «0.00»:</w:t>
            </w:r>
          </w:p>
          <w:p w14:paraId="5BF84A50" w14:textId="77777777" w:rsidR="00BC74BF" w:rsidRPr="00B95D01" w:rsidRDefault="00BC74BF" w:rsidP="005A4371">
            <w:pPr>
              <w:pStyle w:val="GOSTTableListMark1"/>
            </w:pPr>
            <w:r w:rsidRPr="00B95D01">
              <w:t>при отсутствии значения</w:t>
            </w:r>
          </w:p>
          <w:p w14:paraId="5F47BDD9" w14:textId="77777777" w:rsidR="00BC74BF" w:rsidRPr="00B95D01" w:rsidRDefault="00BC74BF" w:rsidP="005A4371">
            <w:pPr>
              <w:pStyle w:val="GOSTTableListMark1"/>
              <w:numPr>
                <w:ilvl w:val="0"/>
                <w:numId w:val="0"/>
              </w:numPr>
              <w:ind w:left="368"/>
            </w:pPr>
            <w:r w:rsidRPr="00B95D01">
              <w:t>или</w:t>
            </w:r>
          </w:p>
          <w:p w14:paraId="5E4B0A84" w14:textId="77777777" w:rsidR="00BC74BF" w:rsidRPr="00B95D01" w:rsidRDefault="00BC74BF" w:rsidP="005A4371">
            <w:pPr>
              <w:pStyle w:val="GOSTTableListMark1"/>
            </w:pPr>
            <w:r w:rsidRPr="00B95D01">
              <w:t>в случае если в элементе «Признак платежа, требующего подтверждения» указано значение «Да»</w:t>
            </w:r>
          </w:p>
        </w:tc>
      </w:tr>
      <w:tr w:rsidR="00BC74BF" w:rsidRPr="0000734D" w14:paraId="74684DE1" w14:textId="77777777" w:rsidTr="005A4371">
        <w:trPr>
          <w:trHeight w:val="283"/>
        </w:trPr>
        <w:tc>
          <w:tcPr>
            <w:tcW w:w="882" w:type="pct"/>
          </w:tcPr>
          <w:p w14:paraId="372F46C4" w14:textId="77777777" w:rsidR="00BC74BF" w:rsidRPr="00B95D01" w:rsidRDefault="00BC74BF" w:rsidP="005A4371">
            <w:pPr>
              <w:pStyle w:val="GOSTTablenorm"/>
            </w:pPr>
            <w:r w:rsidRPr="00B95D01">
              <w:rPr>
                <w:szCs w:val="22"/>
              </w:rPr>
              <w:t>Учетный номер денежного обязательства, требующего подтверждения*</w:t>
            </w:r>
          </w:p>
        </w:tc>
        <w:tc>
          <w:tcPr>
            <w:tcW w:w="882" w:type="pct"/>
          </w:tcPr>
          <w:p w14:paraId="2BBAA9BE" w14:textId="77777777" w:rsidR="00BC74BF" w:rsidRPr="00B95D01" w:rsidRDefault="00BC74BF" w:rsidP="005A4371">
            <w:pPr>
              <w:pStyle w:val="GOSTTablenorm"/>
            </w:pPr>
            <w:r w:rsidRPr="00B95D01">
              <w:rPr>
                <w:szCs w:val="22"/>
                <w:lang w:val="en-US"/>
              </w:rPr>
              <w:t>NmDOCnf</w:t>
            </w:r>
            <w:r w:rsidRPr="00B95D01">
              <w:rPr>
                <w:szCs w:val="22"/>
              </w:rPr>
              <w:t>*</w:t>
            </w:r>
          </w:p>
        </w:tc>
        <w:tc>
          <w:tcPr>
            <w:tcW w:w="295" w:type="pct"/>
          </w:tcPr>
          <w:p w14:paraId="330E9E03" w14:textId="77777777" w:rsidR="00BC74BF" w:rsidRPr="00B95D01" w:rsidRDefault="00BC74BF" w:rsidP="005A4371">
            <w:pPr>
              <w:pStyle w:val="GOSTTablenorm"/>
            </w:pPr>
            <w:r w:rsidRPr="00B95D01">
              <w:rPr>
                <w:szCs w:val="22"/>
              </w:rPr>
              <w:t>П*</w:t>
            </w:r>
          </w:p>
        </w:tc>
        <w:tc>
          <w:tcPr>
            <w:tcW w:w="589" w:type="pct"/>
          </w:tcPr>
          <w:p w14:paraId="52D0B793" w14:textId="77777777" w:rsidR="00BC74BF" w:rsidRPr="00B95D01" w:rsidRDefault="00BC74BF" w:rsidP="005A4371">
            <w:pPr>
              <w:pStyle w:val="GOSTTablenorm"/>
            </w:pPr>
            <w:r w:rsidRPr="00B95D01">
              <w:rPr>
                <w:szCs w:val="22"/>
                <w:lang w:val="en-US"/>
              </w:rPr>
              <w:t>T</w:t>
            </w:r>
            <w:r w:rsidRPr="00B95D01">
              <w:rPr>
                <w:szCs w:val="22"/>
              </w:rPr>
              <w:t>(20)/</w:t>
            </w:r>
            <w:r w:rsidRPr="00B95D01">
              <w:rPr>
                <w:szCs w:val="22"/>
                <w:lang w:val="en-US"/>
              </w:rPr>
              <w:t>T(25)</w:t>
            </w:r>
            <w:r w:rsidRPr="00B95D01">
              <w:rPr>
                <w:szCs w:val="22"/>
              </w:rPr>
              <w:t xml:space="preserve"> *</w:t>
            </w:r>
          </w:p>
        </w:tc>
        <w:tc>
          <w:tcPr>
            <w:tcW w:w="294" w:type="pct"/>
          </w:tcPr>
          <w:p w14:paraId="2C1F5E1E" w14:textId="77777777" w:rsidR="00BC74BF" w:rsidRPr="00B95D01" w:rsidRDefault="00BC74BF" w:rsidP="005A4371">
            <w:pPr>
              <w:pStyle w:val="GOSTTablenorm"/>
            </w:pPr>
            <w:r w:rsidRPr="00B95D01">
              <w:rPr>
                <w:szCs w:val="22"/>
              </w:rPr>
              <w:t>Н*</w:t>
            </w:r>
          </w:p>
        </w:tc>
        <w:tc>
          <w:tcPr>
            <w:tcW w:w="2058" w:type="pct"/>
          </w:tcPr>
          <w:p w14:paraId="4A6A64F6" w14:textId="77777777" w:rsidR="00BC74BF" w:rsidRPr="00B95D01" w:rsidRDefault="00BC74BF" w:rsidP="005A4371">
            <w:pPr>
              <w:pStyle w:val="ASFKTablenorm"/>
              <w:ind w:left="57" w:right="57"/>
              <w:rPr>
                <w:rFonts w:ascii="Times New Roman" w:eastAsia="Times New Roman" w:hAnsi="Times New Roman"/>
                <w:sz w:val="22"/>
                <w:szCs w:val="22"/>
              </w:rPr>
            </w:pPr>
            <w:r w:rsidRPr="00B95D01">
              <w:rPr>
                <w:rFonts w:ascii="Times New Roman" w:eastAsia="Times New Roman" w:hAnsi="Times New Roman"/>
                <w:sz w:val="22"/>
                <w:szCs w:val="22"/>
              </w:rPr>
              <w:t>Указывается учетный номер исполненного денежного обязательства, содержащего в кодовой зоне «Признак платежа, требующего подтверждения» значение «Да».</w:t>
            </w:r>
          </w:p>
          <w:p w14:paraId="6EB016D1" w14:textId="77777777" w:rsidR="00BC74BF" w:rsidRPr="00B95D01" w:rsidRDefault="00BC74BF" w:rsidP="005A4371">
            <w:pPr>
              <w:pStyle w:val="GOSTTablenorm"/>
            </w:pPr>
            <w:r w:rsidRPr="00B95D01">
              <w:rPr>
                <w:szCs w:val="22"/>
              </w:rPr>
              <w:lastRenderedPageBreak/>
              <w:t>Обязательно для заполнения при заполнении поля «Перечислено средств, требующих подтверждения» *</w:t>
            </w:r>
          </w:p>
        </w:tc>
      </w:tr>
      <w:tr w:rsidR="00BC74BF" w:rsidRPr="0000734D" w14:paraId="68636E38" w14:textId="77777777" w:rsidTr="005A4371">
        <w:trPr>
          <w:trHeight w:val="283"/>
        </w:trPr>
        <w:tc>
          <w:tcPr>
            <w:tcW w:w="882" w:type="pct"/>
          </w:tcPr>
          <w:p w14:paraId="6080979D" w14:textId="77777777" w:rsidR="00BC74BF" w:rsidRPr="00B95D01" w:rsidRDefault="00BC74BF" w:rsidP="005A4371">
            <w:pPr>
              <w:pStyle w:val="GOSTTablenorm"/>
            </w:pPr>
            <w:r w:rsidRPr="00B95D01">
              <w:rPr>
                <w:szCs w:val="22"/>
              </w:rPr>
              <w:lastRenderedPageBreak/>
              <w:t>Дата представления документа-основания для платежа, требующего подтверждения*</w:t>
            </w:r>
          </w:p>
        </w:tc>
        <w:tc>
          <w:tcPr>
            <w:tcW w:w="882" w:type="pct"/>
          </w:tcPr>
          <w:p w14:paraId="40454B03" w14:textId="77777777" w:rsidR="00BC74BF" w:rsidRPr="00B95D01" w:rsidRDefault="00BC74BF" w:rsidP="005A4371">
            <w:pPr>
              <w:pStyle w:val="GOSTTablenorm"/>
            </w:pPr>
            <w:r w:rsidRPr="00B95D01">
              <w:rPr>
                <w:szCs w:val="22"/>
                <w:lang w:val="en-US"/>
              </w:rPr>
              <w:t>DtBsDoc</w:t>
            </w:r>
            <w:r w:rsidRPr="00B95D01">
              <w:rPr>
                <w:szCs w:val="22"/>
              </w:rPr>
              <w:t>*</w:t>
            </w:r>
          </w:p>
        </w:tc>
        <w:tc>
          <w:tcPr>
            <w:tcW w:w="295" w:type="pct"/>
          </w:tcPr>
          <w:p w14:paraId="3D5B77EC" w14:textId="77777777" w:rsidR="00BC74BF" w:rsidRPr="00B95D01" w:rsidRDefault="00BC74BF" w:rsidP="005A4371">
            <w:pPr>
              <w:pStyle w:val="GOSTTablenorm"/>
            </w:pPr>
            <w:r w:rsidRPr="00B95D01">
              <w:rPr>
                <w:szCs w:val="22"/>
              </w:rPr>
              <w:t>П*</w:t>
            </w:r>
          </w:p>
        </w:tc>
        <w:tc>
          <w:tcPr>
            <w:tcW w:w="589" w:type="pct"/>
          </w:tcPr>
          <w:p w14:paraId="79147DA9" w14:textId="77777777" w:rsidR="00BC74BF" w:rsidRPr="00B95D01" w:rsidRDefault="00BC74BF" w:rsidP="005A4371">
            <w:pPr>
              <w:pStyle w:val="GOSTTablenorm"/>
            </w:pPr>
            <w:r w:rsidRPr="00B95D01">
              <w:rPr>
                <w:szCs w:val="22"/>
                <w:lang w:val="en-US"/>
              </w:rPr>
              <w:t>Date</w:t>
            </w:r>
            <w:r w:rsidRPr="00B95D01">
              <w:rPr>
                <w:szCs w:val="22"/>
              </w:rPr>
              <w:t>*</w:t>
            </w:r>
          </w:p>
        </w:tc>
        <w:tc>
          <w:tcPr>
            <w:tcW w:w="294" w:type="pct"/>
          </w:tcPr>
          <w:p w14:paraId="2225AFF0" w14:textId="77777777" w:rsidR="00BC74BF" w:rsidRPr="00B95D01" w:rsidRDefault="00BC74BF" w:rsidP="005A4371">
            <w:pPr>
              <w:pStyle w:val="GOSTTablenorm"/>
            </w:pPr>
            <w:r w:rsidRPr="00B95D01">
              <w:rPr>
                <w:szCs w:val="22"/>
              </w:rPr>
              <w:t>Н*</w:t>
            </w:r>
          </w:p>
        </w:tc>
        <w:tc>
          <w:tcPr>
            <w:tcW w:w="2058" w:type="pct"/>
          </w:tcPr>
          <w:p w14:paraId="1ADB4143" w14:textId="77777777" w:rsidR="00BC74BF" w:rsidRPr="00B95D01" w:rsidRDefault="00BC74BF" w:rsidP="005A4371">
            <w:pPr>
              <w:pStyle w:val="GOSTTablenorm"/>
            </w:pPr>
            <w:r w:rsidRPr="00B95D01">
              <w:rPr>
                <w:szCs w:val="22"/>
              </w:rPr>
              <w:t>Указывается планируемый, в соответствии с условиями документа-основания, срок для представления документа, подтверждающего поставку товара (выполнение работ, оказание услуг) *</w:t>
            </w:r>
          </w:p>
        </w:tc>
      </w:tr>
    </w:tbl>
    <w:p w14:paraId="69B1F22C" w14:textId="77777777" w:rsidR="00F87F54" w:rsidRPr="00B242F6" w:rsidRDefault="00F87F54" w:rsidP="00F87F54">
      <w:pPr>
        <w:ind w:left="567" w:firstLine="0"/>
        <w:rPr>
          <w:sz w:val="20"/>
        </w:rPr>
      </w:pPr>
      <w:bookmarkStart w:id="3483" w:name="_Toc416182288"/>
      <w:bookmarkStart w:id="3484" w:name="_Toc416182405"/>
      <w:bookmarkStart w:id="3485" w:name="_Toc416182556"/>
      <w:bookmarkStart w:id="3486" w:name="_Toc416182673"/>
      <w:bookmarkStart w:id="3487" w:name="_Toc416188354"/>
      <w:bookmarkStart w:id="3488" w:name="_Toc416188449"/>
      <w:bookmarkStart w:id="3489" w:name="_Toc416188544"/>
      <w:bookmarkStart w:id="3490" w:name="_Toc14707561"/>
      <w:bookmarkStart w:id="3491" w:name="_Toc17206277"/>
      <w:bookmarkStart w:id="3492" w:name="_Toc185883835"/>
      <w:bookmarkStart w:id="3493" w:name="_Toc199832445"/>
      <w:bookmarkStart w:id="3494" w:name="_Toc14707562"/>
      <w:bookmarkStart w:id="3495" w:name="_Toc411507361"/>
      <w:bookmarkEnd w:id="3483"/>
      <w:bookmarkEnd w:id="3484"/>
      <w:bookmarkEnd w:id="3485"/>
      <w:bookmarkEnd w:id="3486"/>
      <w:bookmarkEnd w:id="3487"/>
      <w:bookmarkEnd w:id="3488"/>
      <w:bookmarkEnd w:id="3489"/>
      <w:r w:rsidRPr="00F87F54">
        <w:rPr>
          <w:sz w:val="20"/>
        </w:rPr>
        <w:t>* Изменения вступают в силу с 01.07.2025 ограниченно, применяются в соответствии с отдельными разьяснениями ФК. С 01.01.2026 поля заполняются в соответствии с требованиями Приказа 258Н</w:t>
      </w:r>
    </w:p>
    <w:p w14:paraId="0E0F49A8" w14:textId="77777777" w:rsidR="00BC74BF" w:rsidRPr="00E453C3" w:rsidRDefault="00BC74BF" w:rsidP="00BC74BF">
      <w:pPr>
        <w:pStyle w:val="32"/>
      </w:pPr>
      <w:bookmarkStart w:id="3496" w:name="_Toc202883828"/>
      <w:r w:rsidRPr="00E453C3">
        <w:t>Описание комплексного типа «tUPD»</w:t>
      </w:r>
      <w:bookmarkEnd w:id="3490"/>
      <w:bookmarkEnd w:id="3491"/>
      <w:bookmarkEnd w:id="3492"/>
      <w:bookmarkEnd w:id="3493"/>
      <w:bookmarkEnd w:id="3496"/>
    </w:p>
    <w:p w14:paraId="7B896E32" w14:textId="77777777" w:rsidR="00BC74BF" w:rsidRPr="0000734D" w:rsidRDefault="00BC74BF" w:rsidP="00BC74BF">
      <w:pPr>
        <w:pStyle w:val="GOSTNormal"/>
      </w:pPr>
      <w:r w:rsidRPr="0000734D">
        <w:t>Описание комплексного типа «t</w:t>
      </w:r>
      <w:r w:rsidRPr="0000734D">
        <w:rPr>
          <w:lang w:val="en-US"/>
        </w:rPr>
        <w:t>UPD</w:t>
      </w:r>
      <w:r w:rsidRPr="0000734D">
        <w:t>» блока «Дополнительные сведения по документу-основанию».</w:t>
      </w:r>
    </w:p>
    <w:p w14:paraId="62556EE5" w14:textId="77777777" w:rsidR="00BC74BF" w:rsidRPr="00E453C3"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497" w:name="_Ref14707764"/>
      <w:bookmarkStart w:id="3498" w:name="_Toc30503364"/>
      <w:bookmarkStart w:id="3499" w:name="_Toc30507962"/>
      <w:bookmarkStart w:id="3500" w:name="_Toc185882482"/>
      <w:r w:rsidR="00306405">
        <w:rPr>
          <w:noProof/>
        </w:rPr>
        <w:t>167</w:t>
      </w:r>
      <w:bookmarkEnd w:id="3497"/>
      <w:r>
        <w:rPr>
          <w:noProof/>
        </w:rPr>
        <w:fldChar w:fldCharType="end"/>
      </w:r>
      <w:r w:rsidRPr="00E453C3">
        <w:rPr>
          <w:rFonts w:eastAsia="Calibri"/>
        </w:rPr>
        <w:t xml:space="preserve"> – </w:t>
      </w:r>
      <w:r w:rsidRPr="00E453C3">
        <w:t>Описание комплексного типа «tUPD»</w:t>
      </w:r>
      <w:bookmarkEnd w:id="3494"/>
      <w:bookmarkEnd w:id="3498"/>
      <w:bookmarkEnd w:id="3499"/>
      <w:bookmarkEnd w:id="3500"/>
    </w:p>
    <w:tbl>
      <w:tblPr>
        <w:tblStyle w:val="GOSTTable"/>
        <w:tblW w:w="5006" w:type="pct"/>
        <w:tblLayout w:type="fixed"/>
        <w:tblLook w:val="07E0" w:firstRow="1" w:lastRow="1" w:firstColumn="1" w:lastColumn="1" w:noHBand="1" w:noVBand="1"/>
      </w:tblPr>
      <w:tblGrid>
        <w:gridCol w:w="1700"/>
        <w:gridCol w:w="1700"/>
        <w:gridCol w:w="569"/>
        <w:gridCol w:w="1136"/>
        <w:gridCol w:w="569"/>
        <w:gridCol w:w="3966"/>
      </w:tblGrid>
      <w:tr w:rsidR="00BC74BF" w:rsidRPr="0000734D" w14:paraId="0A16DA09"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2" w:type="pct"/>
          </w:tcPr>
          <w:p w14:paraId="028C356A" w14:textId="77777777" w:rsidR="00BC74BF" w:rsidRPr="0000734D" w:rsidRDefault="00BC74BF" w:rsidP="005A4371">
            <w:pPr>
              <w:pStyle w:val="GOSTTableHead"/>
            </w:pPr>
            <w:r w:rsidRPr="0000734D">
              <w:t>Наименование элемента</w:t>
            </w:r>
          </w:p>
        </w:tc>
        <w:tc>
          <w:tcPr>
            <w:tcW w:w="882" w:type="pct"/>
          </w:tcPr>
          <w:p w14:paraId="57E9DE66" w14:textId="77777777" w:rsidR="00BC74BF" w:rsidRPr="0000734D" w:rsidRDefault="00BC74BF" w:rsidP="005A4371">
            <w:pPr>
              <w:pStyle w:val="GOSTTableHead"/>
            </w:pPr>
            <w:r w:rsidRPr="0000734D">
              <w:t>Сокращенное наименование (код) элемента</w:t>
            </w:r>
          </w:p>
        </w:tc>
        <w:tc>
          <w:tcPr>
            <w:tcW w:w="295" w:type="pct"/>
          </w:tcPr>
          <w:p w14:paraId="4205E66B" w14:textId="77777777" w:rsidR="00BC74BF" w:rsidRPr="0000734D" w:rsidRDefault="00BC74BF" w:rsidP="005A4371">
            <w:pPr>
              <w:pStyle w:val="GOSTTableHead"/>
            </w:pPr>
            <w:r w:rsidRPr="0000734D">
              <w:t>Тип</w:t>
            </w:r>
          </w:p>
        </w:tc>
        <w:tc>
          <w:tcPr>
            <w:tcW w:w="589" w:type="pct"/>
          </w:tcPr>
          <w:p w14:paraId="77656EE9" w14:textId="77777777" w:rsidR="00BC74BF" w:rsidRPr="0000734D" w:rsidRDefault="00BC74BF" w:rsidP="005A4371">
            <w:pPr>
              <w:pStyle w:val="GOSTTableHead"/>
            </w:pPr>
            <w:r w:rsidRPr="0000734D">
              <w:t>Формат элемента</w:t>
            </w:r>
          </w:p>
        </w:tc>
        <w:tc>
          <w:tcPr>
            <w:tcW w:w="295" w:type="pct"/>
          </w:tcPr>
          <w:p w14:paraId="095CCAE6" w14:textId="77777777" w:rsidR="00BC74BF" w:rsidRPr="0000734D" w:rsidRDefault="00BC74BF" w:rsidP="005A4371">
            <w:pPr>
              <w:pStyle w:val="GOSTTableHead"/>
            </w:pPr>
            <w:r w:rsidRPr="0000734D">
              <w:t>Обязательность</w:t>
            </w:r>
          </w:p>
        </w:tc>
        <w:tc>
          <w:tcPr>
            <w:tcW w:w="2057" w:type="pct"/>
          </w:tcPr>
          <w:p w14:paraId="47E07C8C" w14:textId="77777777" w:rsidR="00BC74BF" w:rsidRPr="0000734D" w:rsidRDefault="00BC74BF" w:rsidP="005A4371">
            <w:pPr>
              <w:pStyle w:val="GOSTTableHead"/>
            </w:pPr>
            <w:r w:rsidRPr="0000734D">
              <w:t>Дополнительная информация</w:t>
            </w:r>
          </w:p>
        </w:tc>
      </w:tr>
      <w:tr w:rsidR="00BC74BF" w:rsidRPr="0000734D" w14:paraId="73C15025" w14:textId="77777777" w:rsidTr="005A4371">
        <w:trPr>
          <w:trHeight w:val="283"/>
        </w:trPr>
        <w:tc>
          <w:tcPr>
            <w:tcW w:w="5000" w:type="pct"/>
            <w:gridSpan w:val="6"/>
          </w:tcPr>
          <w:p w14:paraId="29B73036" w14:textId="77777777" w:rsidR="00BC74BF" w:rsidRPr="008519CF" w:rsidRDefault="00BC74BF" w:rsidP="005A4371">
            <w:pPr>
              <w:pStyle w:val="GOSTTablenorm"/>
              <w:rPr>
                <w:b/>
              </w:rPr>
            </w:pPr>
            <w:r w:rsidRPr="008519CF">
              <w:rPr>
                <w:b/>
              </w:rPr>
              <w:t>Общие сведения о платежном документе</w:t>
            </w:r>
          </w:p>
        </w:tc>
      </w:tr>
      <w:tr w:rsidR="00BC74BF" w:rsidRPr="0000734D" w14:paraId="14AC9961" w14:textId="77777777" w:rsidTr="005A4371">
        <w:trPr>
          <w:trHeight w:val="283"/>
        </w:trPr>
        <w:tc>
          <w:tcPr>
            <w:tcW w:w="882" w:type="pct"/>
          </w:tcPr>
          <w:p w14:paraId="5A2C950C" w14:textId="77777777" w:rsidR="00BC74BF" w:rsidRPr="0000734D" w:rsidRDefault="00BC74BF" w:rsidP="005A4371">
            <w:pPr>
              <w:pStyle w:val="GOSTTablenorm"/>
            </w:pPr>
            <w:r w:rsidRPr="0000734D">
              <w:t>Номер счета-фактуры</w:t>
            </w:r>
          </w:p>
        </w:tc>
        <w:tc>
          <w:tcPr>
            <w:tcW w:w="882" w:type="pct"/>
          </w:tcPr>
          <w:p w14:paraId="7B5EE611" w14:textId="77777777" w:rsidR="00BC74BF" w:rsidRPr="0000734D" w:rsidRDefault="00BC74BF" w:rsidP="005A4371">
            <w:pPr>
              <w:pStyle w:val="GOSTTablenorm"/>
              <w:rPr>
                <w:lang w:val="en-US"/>
              </w:rPr>
            </w:pPr>
            <w:r w:rsidRPr="0000734D">
              <w:rPr>
                <w:lang w:val="en-US"/>
              </w:rPr>
              <w:t>Pd_InvNmb</w:t>
            </w:r>
          </w:p>
        </w:tc>
        <w:tc>
          <w:tcPr>
            <w:tcW w:w="295" w:type="pct"/>
          </w:tcPr>
          <w:p w14:paraId="02AD0BEC" w14:textId="77777777" w:rsidR="00BC74BF" w:rsidRPr="0000734D" w:rsidRDefault="00BC74BF" w:rsidP="005A4371">
            <w:pPr>
              <w:pStyle w:val="GOSTTablenorm"/>
            </w:pPr>
            <w:r w:rsidRPr="0000734D">
              <w:t>П</w:t>
            </w:r>
          </w:p>
        </w:tc>
        <w:tc>
          <w:tcPr>
            <w:tcW w:w="589" w:type="pct"/>
          </w:tcPr>
          <w:p w14:paraId="43AF0605" w14:textId="77777777" w:rsidR="00BC74BF" w:rsidRPr="0000734D" w:rsidRDefault="00BC74BF" w:rsidP="005A4371">
            <w:pPr>
              <w:pStyle w:val="GOSTTablenorm"/>
            </w:pPr>
            <w:r w:rsidRPr="0000734D">
              <w:t>Т(1-100)</w:t>
            </w:r>
          </w:p>
        </w:tc>
        <w:tc>
          <w:tcPr>
            <w:tcW w:w="295" w:type="pct"/>
          </w:tcPr>
          <w:p w14:paraId="2C86CAE2" w14:textId="77777777" w:rsidR="00BC74BF" w:rsidRPr="0000734D" w:rsidRDefault="00BC74BF" w:rsidP="005A4371">
            <w:pPr>
              <w:pStyle w:val="GOSTTablenorm"/>
            </w:pPr>
            <w:r w:rsidRPr="0000734D">
              <w:t>Н</w:t>
            </w:r>
          </w:p>
        </w:tc>
        <w:tc>
          <w:tcPr>
            <w:tcW w:w="2057" w:type="pct"/>
          </w:tcPr>
          <w:p w14:paraId="4A21FB25" w14:textId="77777777" w:rsidR="00BC74BF" w:rsidRPr="0000734D" w:rsidRDefault="00BC74BF" w:rsidP="005A4371">
            <w:pPr>
              <w:pStyle w:val="GOSTTablenorm"/>
            </w:pPr>
            <w:r w:rsidRPr="0000734D">
              <w:t>Номер счета-фактуры</w:t>
            </w:r>
          </w:p>
        </w:tc>
      </w:tr>
      <w:tr w:rsidR="00BC74BF" w:rsidRPr="0000734D" w14:paraId="6A047E15" w14:textId="77777777" w:rsidTr="005A4371">
        <w:trPr>
          <w:trHeight w:val="283"/>
        </w:trPr>
        <w:tc>
          <w:tcPr>
            <w:tcW w:w="882" w:type="pct"/>
          </w:tcPr>
          <w:p w14:paraId="3C84D709" w14:textId="77777777" w:rsidR="00BC74BF" w:rsidRPr="0000734D" w:rsidRDefault="00BC74BF" w:rsidP="005A4371">
            <w:pPr>
              <w:pStyle w:val="GOSTTablenorm"/>
            </w:pPr>
            <w:r w:rsidRPr="0000734D">
              <w:t xml:space="preserve">Дата счета-фактуры </w:t>
            </w:r>
          </w:p>
        </w:tc>
        <w:tc>
          <w:tcPr>
            <w:tcW w:w="882" w:type="pct"/>
          </w:tcPr>
          <w:p w14:paraId="4F3A41F8" w14:textId="77777777" w:rsidR="00BC74BF" w:rsidRPr="0000734D" w:rsidRDefault="00BC74BF" w:rsidP="005A4371">
            <w:pPr>
              <w:pStyle w:val="GOSTTablenorm"/>
              <w:rPr>
                <w:lang w:val="en-US"/>
              </w:rPr>
            </w:pPr>
            <w:r w:rsidRPr="0000734D">
              <w:rPr>
                <w:lang w:val="en-US"/>
              </w:rPr>
              <w:t>Pd_InvDt</w:t>
            </w:r>
          </w:p>
        </w:tc>
        <w:tc>
          <w:tcPr>
            <w:tcW w:w="295" w:type="pct"/>
          </w:tcPr>
          <w:p w14:paraId="0901AECC" w14:textId="77777777" w:rsidR="00BC74BF" w:rsidRPr="0000734D" w:rsidRDefault="00BC74BF" w:rsidP="005A4371">
            <w:pPr>
              <w:pStyle w:val="GOSTTablenorm"/>
            </w:pPr>
            <w:r w:rsidRPr="0000734D">
              <w:t>П</w:t>
            </w:r>
          </w:p>
        </w:tc>
        <w:tc>
          <w:tcPr>
            <w:tcW w:w="589" w:type="pct"/>
          </w:tcPr>
          <w:p w14:paraId="209B8A93" w14:textId="77777777" w:rsidR="00BC74BF" w:rsidRPr="0000734D" w:rsidRDefault="00BC74BF" w:rsidP="005A4371">
            <w:pPr>
              <w:pStyle w:val="GOSTTablenorm"/>
            </w:pPr>
            <w:r w:rsidRPr="0000734D">
              <w:rPr>
                <w:lang w:val="en-US"/>
              </w:rPr>
              <w:t>D</w:t>
            </w:r>
            <w:r w:rsidRPr="0000734D">
              <w:t>ate</w:t>
            </w:r>
          </w:p>
        </w:tc>
        <w:tc>
          <w:tcPr>
            <w:tcW w:w="295" w:type="pct"/>
          </w:tcPr>
          <w:p w14:paraId="0A1FE14D" w14:textId="77777777" w:rsidR="00BC74BF" w:rsidRPr="0000734D" w:rsidRDefault="00BC74BF" w:rsidP="005A4371">
            <w:pPr>
              <w:pStyle w:val="GOSTTablenorm"/>
            </w:pPr>
            <w:r w:rsidRPr="0000734D">
              <w:t>Н</w:t>
            </w:r>
          </w:p>
        </w:tc>
        <w:tc>
          <w:tcPr>
            <w:tcW w:w="2057" w:type="pct"/>
          </w:tcPr>
          <w:p w14:paraId="04130DC9" w14:textId="77777777" w:rsidR="00BC74BF" w:rsidRPr="0000734D" w:rsidRDefault="00BC74BF" w:rsidP="005A4371">
            <w:pPr>
              <w:pStyle w:val="GOSTTablenorm"/>
            </w:pPr>
            <w:r w:rsidRPr="0000734D">
              <w:t>Дата составления счета-фактуры</w:t>
            </w:r>
          </w:p>
        </w:tc>
      </w:tr>
      <w:tr w:rsidR="00BC74BF" w:rsidRPr="0000734D" w14:paraId="61E7CC29" w14:textId="77777777" w:rsidTr="005A4371">
        <w:trPr>
          <w:trHeight w:val="283"/>
        </w:trPr>
        <w:tc>
          <w:tcPr>
            <w:tcW w:w="5000" w:type="pct"/>
            <w:gridSpan w:val="6"/>
          </w:tcPr>
          <w:p w14:paraId="4965CFF5" w14:textId="77777777" w:rsidR="00BC74BF" w:rsidRPr="00E453C3" w:rsidRDefault="00BC74BF" w:rsidP="005A4371">
            <w:pPr>
              <w:pStyle w:val="GOSTTablenorm"/>
              <w:rPr>
                <w:b/>
              </w:rPr>
            </w:pPr>
            <w:r w:rsidRPr="00E453C3">
              <w:rPr>
                <w:b/>
              </w:rPr>
              <w:t>Сведения о поставщике</w:t>
            </w:r>
          </w:p>
        </w:tc>
      </w:tr>
      <w:tr w:rsidR="00BC74BF" w:rsidRPr="0000734D" w14:paraId="630BAA32" w14:textId="77777777" w:rsidTr="005A4371">
        <w:trPr>
          <w:trHeight w:val="283"/>
        </w:trPr>
        <w:tc>
          <w:tcPr>
            <w:tcW w:w="882" w:type="pct"/>
          </w:tcPr>
          <w:p w14:paraId="149018CA" w14:textId="77777777" w:rsidR="00BC74BF" w:rsidRPr="0000734D" w:rsidRDefault="00BC74BF" w:rsidP="005A4371">
            <w:pPr>
              <w:pStyle w:val="GOSTTablenorm"/>
            </w:pPr>
            <w:r w:rsidRPr="0000734D">
              <w:t>Наименование</w:t>
            </w:r>
          </w:p>
        </w:tc>
        <w:tc>
          <w:tcPr>
            <w:tcW w:w="882" w:type="pct"/>
          </w:tcPr>
          <w:p w14:paraId="7713B354" w14:textId="77777777" w:rsidR="00BC74BF" w:rsidRPr="0000734D" w:rsidRDefault="00BC74BF" w:rsidP="005A4371">
            <w:pPr>
              <w:pStyle w:val="GOSTTablenorm"/>
              <w:rPr>
                <w:lang w:val="en-US"/>
              </w:rPr>
            </w:pPr>
            <w:r w:rsidRPr="0000734D">
              <w:rPr>
                <w:lang w:val="en-US"/>
              </w:rPr>
              <w:t>Sl_Nm</w:t>
            </w:r>
          </w:p>
        </w:tc>
        <w:tc>
          <w:tcPr>
            <w:tcW w:w="295" w:type="pct"/>
          </w:tcPr>
          <w:p w14:paraId="49D39553" w14:textId="77777777" w:rsidR="00BC74BF" w:rsidRPr="0000734D" w:rsidRDefault="00BC74BF" w:rsidP="005A4371">
            <w:pPr>
              <w:pStyle w:val="GOSTTablenorm"/>
            </w:pPr>
            <w:r w:rsidRPr="0000734D">
              <w:t>П</w:t>
            </w:r>
          </w:p>
        </w:tc>
        <w:tc>
          <w:tcPr>
            <w:tcW w:w="589" w:type="pct"/>
          </w:tcPr>
          <w:p w14:paraId="55147C13" w14:textId="77777777" w:rsidR="00BC74BF" w:rsidRPr="0000734D" w:rsidRDefault="00BC74BF" w:rsidP="005A4371">
            <w:pPr>
              <w:pStyle w:val="GOSTTablenorm"/>
            </w:pPr>
            <w:r w:rsidRPr="0000734D">
              <w:t>Т(1-</w:t>
            </w:r>
            <w:r w:rsidRPr="0000734D">
              <w:rPr>
                <w:lang w:val="en-US"/>
              </w:rPr>
              <w:t>20</w:t>
            </w:r>
            <w:r w:rsidRPr="0000734D">
              <w:t>00)</w:t>
            </w:r>
          </w:p>
        </w:tc>
        <w:tc>
          <w:tcPr>
            <w:tcW w:w="295" w:type="pct"/>
          </w:tcPr>
          <w:p w14:paraId="0DE8C676" w14:textId="77777777" w:rsidR="00BC74BF" w:rsidRPr="0000734D" w:rsidRDefault="00BC74BF" w:rsidP="005A4371">
            <w:pPr>
              <w:pStyle w:val="GOSTTablenorm"/>
            </w:pPr>
            <w:r w:rsidRPr="0000734D">
              <w:t>Н</w:t>
            </w:r>
          </w:p>
        </w:tc>
        <w:tc>
          <w:tcPr>
            <w:tcW w:w="2057" w:type="pct"/>
          </w:tcPr>
          <w:p w14:paraId="36126360" w14:textId="77777777" w:rsidR="00BC74BF" w:rsidRPr="0000734D" w:rsidRDefault="00BC74BF" w:rsidP="005A4371">
            <w:pPr>
              <w:pStyle w:val="GOSTTablenorm"/>
            </w:pPr>
            <w:r w:rsidRPr="0000734D">
              <w:t>Наименование организации поставщика (для юридического лица).</w:t>
            </w:r>
          </w:p>
          <w:p w14:paraId="7A7B30CA" w14:textId="77777777" w:rsidR="00BC74BF" w:rsidRPr="0000734D" w:rsidRDefault="00BC74BF" w:rsidP="005A4371">
            <w:pPr>
              <w:pStyle w:val="GOSTTablenorm"/>
            </w:pPr>
            <w:r w:rsidRPr="0000734D">
              <w:t>Поле не заполняется, если поставщиком является физическое лицо</w:t>
            </w:r>
          </w:p>
        </w:tc>
      </w:tr>
      <w:tr w:rsidR="00BC74BF" w:rsidRPr="0000734D" w14:paraId="38ABC37D" w14:textId="77777777" w:rsidTr="005A4371">
        <w:trPr>
          <w:trHeight w:val="283"/>
        </w:trPr>
        <w:tc>
          <w:tcPr>
            <w:tcW w:w="882" w:type="pct"/>
          </w:tcPr>
          <w:p w14:paraId="518D20E5" w14:textId="77777777" w:rsidR="00BC74BF" w:rsidRPr="0000734D" w:rsidRDefault="00BC74BF" w:rsidP="005A4371">
            <w:pPr>
              <w:pStyle w:val="GOSTTablenorm"/>
            </w:pPr>
            <w:r w:rsidRPr="0000734D">
              <w:t>Фамилия</w:t>
            </w:r>
          </w:p>
        </w:tc>
        <w:tc>
          <w:tcPr>
            <w:tcW w:w="882" w:type="pct"/>
          </w:tcPr>
          <w:p w14:paraId="2E33DE23" w14:textId="77777777" w:rsidR="00BC74BF" w:rsidRPr="0000734D" w:rsidRDefault="00BC74BF" w:rsidP="005A4371">
            <w:pPr>
              <w:pStyle w:val="GOSTTablenorm"/>
            </w:pPr>
            <w:r w:rsidRPr="0000734D">
              <w:rPr>
                <w:lang w:val="en-US"/>
              </w:rPr>
              <w:t>Sl</w:t>
            </w:r>
            <w:r w:rsidRPr="0000734D">
              <w:t>_</w:t>
            </w:r>
            <w:r w:rsidRPr="0000734D">
              <w:rPr>
                <w:lang w:val="en-US"/>
              </w:rPr>
              <w:t>F</w:t>
            </w:r>
          </w:p>
        </w:tc>
        <w:tc>
          <w:tcPr>
            <w:tcW w:w="295" w:type="pct"/>
          </w:tcPr>
          <w:p w14:paraId="16DDC29A" w14:textId="77777777" w:rsidR="00BC74BF" w:rsidRPr="0000734D" w:rsidRDefault="00BC74BF" w:rsidP="005A4371">
            <w:pPr>
              <w:pStyle w:val="GOSTTablenorm"/>
            </w:pPr>
            <w:r w:rsidRPr="0000734D">
              <w:t>П</w:t>
            </w:r>
          </w:p>
        </w:tc>
        <w:tc>
          <w:tcPr>
            <w:tcW w:w="589" w:type="pct"/>
          </w:tcPr>
          <w:p w14:paraId="547F5846" w14:textId="77777777" w:rsidR="00BC74BF" w:rsidRPr="0000734D" w:rsidRDefault="00BC74BF" w:rsidP="005A4371">
            <w:pPr>
              <w:pStyle w:val="GOSTTablenorm"/>
            </w:pPr>
            <w:r w:rsidRPr="0000734D">
              <w:t>Т(1-60)</w:t>
            </w:r>
          </w:p>
        </w:tc>
        <w:tc>
          <w:tcPr>
            <w:tcW w:w="295" w:type="pct"/>
          </w:tcPr>
          <w:p w14:paraId="346A5676" w14:textId="77777777" w:rsidR="00BC74BF" w:rsidRPr="0000734D" w:rsidRDefault="00BC74BF" w:rsidP="005A4371">
            <w:pPr>
              <w:pStyle w:val="GOSTTablenorm"/>
            </w:pPr>
            <w:r w:rsidRPr="0000734D">
              <w:t>Н</w:t>
            </w:r>
          </w:p>
        </w:tc>
        <w:tc>
          <w:tcPr>
            <w:tcW w:w="2057" w:type="pct"/>
          </w:tcPr>
          <w:p w14:paraId="6E83CF52" w14:textId="77777777" w:rsidR="00BC74BF" w:rsidRPr="0000734D" w:rsidRDefault="00BC74BF" w:rsidP="005A4371">
            <w:pPr>
              <w:pStyle w:val="GOSTTablenorm"/>
            </w:pPr>
            <w:r w:rsidRPr="0000734D">
              <w:t>Фамилия поставщика (для физического лица).</w:t>
            </w:r>
          </w:p>
          <w:p w14:paraId="51B5708D" w14:textId="77777777" w:rsidR="00BC74BF" w:rsidRPr="0000734D" w:rsidRDefault="00BC74BF" w:rsidP="005A4371">
            <w:pPr>
              <w:pStyle w:val="GOSTTablenorm"/>
            </w:pPr>
            <w:r w:rsidRPr="0000734D">
              <w:t>Поле не заполняется, если поставщиком является юридическое лицо</w:t>
            </w:r>
          </w:p>
        </w:tc>
      </w:tr>
      <w:tr w:rsidR="00BC74BF" w:rsidRPr="0000734D" w14:paraId="4E903354" w14:textId="77777777" w:rsidTr="005A4371">
        <w:trPr>
          <w:trHeight w:val="283"/>
        </w:trPr>
        <w:tc>
          <w:tcPr>
            <w:tcW w:w="882" w:type="pct"/>
          </w:tcPr>
          <w:p w14:paraId="30776C53" w14:textId="77777777" w:rsidR="00BC74BF" w:rsidRPr="0000734D" w:rsidRDefault="00BC74BF" w:rsidP="005A4371">
            <w:pPr>
              <w:pStyle w:val="GOSTTablenorm"/>
            </w:pPr>
            <w:r w:rsidRPr="0000734D">
              <w:t>Имя</w:t>
            </w:r>
          </w:p>
        </w:tc>
        <w:tc>
          <w:tcPr>
            <w:tcW w:w="882" w:type="pct"/>
          </w:tcPr>
          <w:p w14:paraId="708384CA" w14:textId="77777777" w:rsidR="00BC74BF" w:rsidRPr="0000734D" w:rsidRDefault="00BC74BF" w:rsidP="005A4371">
            <w:pPr>
              <w:pStyle w:val="GOSTTablenorm"/>
            </w:pPr>
            <w:r w:rsidRPr="0000734D">
              <w:rPr>
                <w:lang w:val="en-US"/>
              </w:rPr>
              <w:t>Sl</w:t>
            </w:r>
            <w:r w:rsidRPr="0000734D">
              <w:t>_</w:t>
            </w:r>
            <w:r w:rsidRPr="0000734D">
              <w:rPr>
                <w:lang w:val="en-US"/>
              </w:rPr>
              <w:t>I</w:t>
            </w:r>
          </w:p>
        </w:tc>
        <w:tc>
          <w:tcPr>
            <w:tcW w:w="295" w:type="pct"/>
          </w:tcPr>
          <w:p w14:paraId="008A3505" w14:textId="77777777" w:rsidR="00BC74BF" w:rsidRPr="0000734D" w:rsidRDefault="00BC74BF" w:rsidP="005A4371">
            <w:pPr>
              <w:pStyle w:val="GOSTTablenorm"/>
            </w:pPr>
            <w:r w:rsidRPr="0000734D">
              <w:t>П</w:t>
            </w:r>
          </w:p>
        </w:tc>
        <w:tc>
          <w:tcPr>
            <w:tcW w:w="589" w:type="pct"/>
          </w:tcPr>
          <w:p w14:paraId="5120A934" w14:textId="77777777" w:rsidR="00BC74BF" w:rsidRPr="0000734D" w:rsidRDefault="00BC74BF" w:rsidP="005A4371">
            <w:pPr>
              <w:pStyle w:val="GOSTTablenorm"/>
            </w:pPr>
            <w:r w:rsidRPr="0000734D">
              <w:t>Т(1-60)</w:t>
            </w:r>
          </w:p>
        </w:tc>
        <w:tc>
          <w:tcPr>
            <w:tcW w:w="295" w:type="pct"/>
          </w:tcPr>
          <w:p w14:paraId="6D08060F" w14:textId="77777777" w:rsidR="00BC74BF" w:rsidRPr="0000734D" w:rsidRDefault="00BC74BF" w:rsidP="005A4371">
            <w:pPr>
              <w:pStyle w:val="GOSTTablenorm"/>
            </w:pPr>
            <w:r w:rsidRPr="0000734D">
              <w:t>Н</w:t>
            </w:r>
          </w:p>
        </w:tc>
        <w:tc>
          <w:tcPr>
            <w:tcW w:w="2057" w:type="pct"/>
          </w:tcPr>
          <w:p w14:paraId="67DD4E68" w14:textId="77777777" w:rsidR="00BC74BF" w:rsidRPr="0000734D" w:rsidRDefault="00BC74BF" w:rsidP="005A4371">
            <w:pPr>
              <w:pStyle w:val="GOSTTablenorm"/>
            </w:pPr>
            <w:r w:rsidRPr="0000734D">
              <w:t xml:space="preserve">Имя поставщика (для физического лица). </w:t>
            </w:r>
          </w:p>
          <w:p w14:paraId="3015C76B" w14:textId="77777777" w:rsidR="00BC74BF" w:rsidRPr="0000734D" w:rsidRDefault="00BC74BF" w:rsidP="005A4371">
            <w:pPr>
              <w:pStyle w:val="GOSTTablenorm"/>
            </w:pPr>
            <w:r w:rsidRPr="0000734D">
              <w:t>Поле не заполняется, если поставщиком является юридическое лицо</w:t>
            </w:r>
          </w:p>
        </w:tc>
      </w:tr>
      <w:tr w:rsidR="00BC74BF" w:rsidRPr="0000734D" w14:paraId="156A1DF7" w14:textId="77777777" w:rsidTr="005A4371">
        <w:trPr>
          <w:trHeight w:val="283"/>
        </w:trPr>
        <w:tc>
          <w:tcPr>
            <w:tcW w:w="882" w:type="pct"/>
          </w:tcPr>
          <w:p w14:paraId="0D0E0718" w14:textId="77777777" w:rsidR="00BC74BF" w:rsidRPr="0000734D" w:rsidRDefault="00BC74BF" w:rsidP="005A4371">
            <w:pPr>
              <w:pStyle w:val="GOSTTablenorm"/>
            </w:pPr>
            <w:r w:rsidRPr="0000734D">
              <w:lastRenderedPageBreak/>
              <w:t>Отчество</w:t>
            </w:r>
          </w:p>
        </w:tc>
        <w:tc>
          <w:tcPr>
            <w:tcW w:w="882" w:type="pct"/>
          </w:tcPr>
          <w:p w14:paraId="6E32D492" w14:textId="77777777" w:rsidR="00BC74BF" w:rsidRPr="0000734D" w:rsidRDefault="00BC74BF" w:rsidP="005A4371">
            <w:pPr>
              <w:pStyle w:val="GOSTTablenorm"/>
            </w:pPr>
            <w:r w:rsidRPr="0000734D">
              <w:rPr>
                <w:lang w:val="en-US"/>
              </w:rPr>
              <w:t>Sl_O</w:t>
            </w:r>
          </w:p>
        </w:tc>
        <w:tc>
          <w:tcPr>
            <w:tcW w:w="295" w:type="pct"/>
          </w:tcPr>
          <w:p w14:paraId="2F11CF5D" w14:textId="77777777" w:rsidR="00BC74BF" w:rsidRPr="0000734D" w:rsidRDefault="00BC74BF" w:rsidP="005A4371">
            <w:pPr>
              <w:pStyle w:val="GOSTTablenorm"/>
            </w:pPr>
            <w:r w:rsidRPr="0000734D">
              <w:t>П</w:t>
            </w:r>
          </w:p>
        </w:tc>
        <w:tc>
          <w:tcPr>
            <w:tcW w:w="589" w:type="pct"/>
          </w:tcPr>
          <w:p w14:paraId="594CF308" w14:textId="77777777" w:rsidR="00BC74BF" w:rsidRPr="0000734D" w:rsidRDefault="00BC74BF" w:rsidP="005A4371">
            <w:pPr>
              <w:pStyle w:val="GOSTTablenorm"/>
            </w:pPr>
            <w:r w:rsidRPr="0000734D">
              <w:t>Т(1-</w:t>
            </w:r>
            <w:r w:rsidRPr="0000734D">
              <w:rPr>
                <w:lang w:val="en-US"/>
              </w:rPr>
              <w:t>60</w:t>
            </w:r>
            <w:r w:rsidRPr="0000734D">
              <w:t>)</w:t>
            </w:r>
          </w:p>
        </w:tc>
        <w:tc>
          <w:tcPr>
            <w:tcW w:w="295" w:type="pct"/>
          </w:tcPr>
          <w:p w14:paraId="78146859" w14:textId="77777777" w:rsidR="00BC74BF" w:rsidRPr="0000734D" w:rsidRDefault="00BC74BF" w:rsidP="005A4371">
            <w:pPr>
              <w:pStyle w:val="GOSTTablenorm"/>
            </w:pPr>
            <w:r w:rsidRPr="0000734D">
              <w:t>Н</w:t>
            </w:r>
          </w:p>
        </w:tc>
        <w:tc>
          <w:tcPr>
            <w:tcW w:w="2057" w:type="pct"/>
          </w:tcPr>
          <w:p w14:paraId="41F4147F" w14:textId="77777777" w:rsidR="00BC74BF" w:rsidRPr="0000734D" w:rsidRDefault="00BC74BF" w:rsidP="005A4371">
            <w:pPr>
              <w:pStyle w:val="GOSTTablenorm"/>
            </w:pPr>
            <w:r w:rsidRPr="0000734D">
              <w:t xml:space="preserve">Отчество поставщика (для физического лица). </w:t>
            </w:r>
          </w:p>
          <w:p w14:paraId="4BC310D8" w14:textId="77777777" w:rsidR="00BC74BF" w:rsidRPr="0000734D" w:rsidRDefault="00BC74BF" w:rsidP="005A4371">
            <w:pPr>
              <w:pStyle w:val="GOSTTablenorm"/>
            </w:pPr>
            <w:r w:rsidRPr="0000734D">
              <w:t>Поле не заполняется, если поставщиком является юридическое лицо</w:t>
            </w:r>
          </w:p>
        </w:tc>
      </w:tr>
      <w:tr w:rsidR="00BC74BF" w:rsidRPr="0000734D" w14:paraId="5218D16C" w14:textId="77777777" w:rsidTr="005A4371">
        <w:trPr>
          <w:trHeight w:val="283"/>
        </w:trPr>
        <w:tc>
          <w:tcPr>
            <w:tcW w:w="882" w:type="pct"/>
          </w:tcPr>
          <w:p w14:paraId="230C4AFF" w14:textId="77777777" w:rsidR="00BC74BF" w:rsidRPr="0000734D" w:rsidRDefault="00BC74BF" w:rsidP="005A4371">
            <w:pPr>
              <w:pStyle w:val="GOSTTablenorm"/>
            </w:pPr>
            <w:r w:rsidRPr="0000734D">
              <w:t>Признак ИП</w:t>
            </w:r>
          </w:p>
        </w:tc>
        <w:tc>
          <w:tcPr>
            <w:tcW w:w="882" w:type="pct"/>
          </w:tcPr>
          <w:p w14:paraId="29A5F04E" w14:textId="77777777" w:rsidR="00BC74BF" w:rsidRPr="0000734D" w:rsidRDefault="00BC74BF" w:rsidP="005A4371">
            <w:pPr>
              <w:pStyle w:val="GOSTTablenorm"/>
            </w:pPr>
            <w:r w:rsidRPr="0000734D">
              <w:rPr>
                <w:lang w:val="en-US"/>
              </w:rPr>
              <w:t>Sl</w:t>
            </w:r>
            <w:r w:rsidRPr="0000734D">
              <w:t>_</w:t>
            </w:r>
            <w:r w:rsidRPr="0000734D">
              <w:rPr>
                <w:lang w:val="en-US"/>
              </w:rPr>
              <w:t>IP</w:t>
            </w:r>
          </w:p>
        </w:tc>
        <w:tc>
          <w:tcPr>
            <w:tcW w:w="295" w:type="pct"/>
          </w:tcPr>
          <w:p w14:paraId="5E00A7BE" w14:textId="77777777" w:rsidR="00BC74BF" w:rsidRPr="0000734D" w:rsidRDefault="00BC74BF" w:rsidP="005A4371">
            <w:pPr>
              <w:pStyle w:val="GOSTTablenorm"/>
            </w:pPr>
            <w:r w:rsidRPr="0000734D">
              <w:t>П</w:t>
            </w:r>
          </w:p>
        </w:tc>
        <w:tc>
          <w:tcPr>
            <w:tcW w:w="589" w:type="pct"/>
          </w:tcPr>
          <w:p w14:paraId="5A3001D5" w14:textId="77777777" w:rsidR="00BC74BF" w:rsidRPr="0000734D" w:rsidRDefault="00BC74BF" w:rsidP="005A4371">
            <w:pPr>
              <w:pStyle w:val="GOSTTablenorm"/>
            </w:pPr>
            <w:r w:rsidRPr="0000734D">
              <w:rPr>
                <w:lang w:val="en-US"/>
              </w:rPr>
              <w:t>BOOLEAN</w:t>
            </w:r>
          </w:p>
        </w:tc>
        <w:tc>
          <w:tcPr>
            <w:tcW w:w="295" w:type="pct"/>
          </w:tcPr>
          <w:p w14:paraId="7EC33219" w14:textId="77777777" w:rsidR="00BC74BF" w:rsidRPr="0000734D" w:rsidRDefault="00BC74BF" w:rsidP="005A4371">
            <w:pPr>
              <w:pStyle w:val="GOSTTablenorm"/>
            </w:pPr>
            <w:r w:rsidRPr="0000734D">
              <w:t>Н</w:t>
            </w:r>
          </w:p>
        </w:tc>
        <w:tc>
          <w:tcPr>
            <w:tcW w:w="2057" w:type="pct"/>
          </w:tcPr>
          <w:p w14:paraId="2165F49A" w14:textId="77777777" w:rsidR="00BC74BF" w:rsidRPr="0000734D" w:rsidRDefault="00BC74BF" w:rsidP="005A4371">
            <w:pPr>
              <w:pStyle w:val="GOSTTablenorm"/>
            </w:pPr>
            <w:r w:rsidRPr="0000734D">
              <w:t>Признак индивидуального предпринимателя.</w:t>
            </w:r>
          </w:p>
          <w:p w14:paraId="5F6573D0" w14:textId="77777777" w:rsidR="00BC74BF" w:rsidRPr="0000734D" w:rsidRDefault="00BC74BF" w:rsidP="005A4371">
            <w:pPr>
              <w:pStyle w:val="GOSTTablenorm"/>
            </w:pPr>
            <w:r w:rsidRPr="0000734D">
              <w:t>Поле заполняется только для поставщика, являющегося физическим лицом</w:t>
            </w:r>
          </w:p>
        </w:tc>
      </w:tr>
      <w:tr w:rsidR="00BC74BF" w:rsidRPr="0000734D" w14:paraId="0639B6CD" w14:textId="77777777" w:rsidTr="005A4371">
        <w:trPr>
          <w:trHeight w:val="283"/>
        </w:trPr>
        <w:tc>
          <w:tcPr>
            <w:tcW w:w="882" w:type="pct"/>
          </w:tcPr>
          <w:p w14:paraId="1D26F46D" w14:textId="77777777" w:rsidR="00BC74BF" w:rsidRPr="0000734D" w:rsidRDefault="00BC74BF" w:rsidP="005A4371">
            <w:pPr>
              <w:pStyle w:val="GOSTTablenorm"/>
            </w:pPr>
            <w:r w:rsidRPr="0000734D">
              <w:rPr>
                <w:lang w:eastAsia="en-US"/>
              </w:rPr>
              <w:t>Признак СМП, СОНО</w:t>
            </w:r>
          </w:p>
        </w:tc>
        <w:tc>
          <w:tcPr>
            <w:tcW w:w="882" w:type="pct"/>
          </w:tcPr>
          <w:p w14:paraId="7A7BCB6B" w14:textId="77777777" w:rsidR="00BC74BF" w:rsidRPr="0000734D" w:rsidRDefault="00BC74BF" w:rsidP="005A4371">
            <w:pPr>
              <w:pStyle w:val="GOSTTablenorm"/>
              <w:rPr>
                <w:lang w:val="en-US"/>
              </w:rPr>
            </w:pPr>
            <w:r w:rsidRPr="0000734D">
              <w:rPr>
                <w:lang w:val="en-US"/>
              </w:rPr>
              <w:t>UPD_SMP</w:t>
            </w:r>
          </w:p>
        </w:tc>
        <w:tc>
          <w:tcPr>
            <w:tcW w:w="295" w:type="pct"/>
          </w:tcPr>
          <w:p w14:paraId="7A37AF32" w14:textId="77777777" w:rsidR="00BC74BF" w:rsidRPr="0000734D" w:rsidRDefault="00BC74BF" w:rsidP="005A4371">
            <w:pPr>
              <w:pStyle w:val="GOSTTablenorm"/>
            </w:pPr>
            <w:r w:rsidRPr="0000734D">
              <w:rPr>
                <w:lang w:eastAsia="en-US"/>
              </w:rPr>
              <w:t>П</w:t>
            </w:r>
          </w:p>
        </w:tc>
        <w:tc>
          <w:tcPr>
            <w:tcW w:w="589" w:type="pct"/>
          </w:tcPr>
          <w:p w14:paraId="4548FD96" w14:textId="77777777" w:rsidR="00BC74BF" w:rsidRPr="0000734D" w:rsidRDefault="00BC74BF" w:rsidP="005A4371">
            <w:pPr>
              <w:pStyle w:val="GOSTTablenorm"/>
              <w:rPr>
                <w:lang w:val="en-US"/>
              </w:rPr>
            </w:pPr>
            <w:r w:rsidRPr="0000734D">
              <w:rPr>
                <w:lang w:val="en-US" w:eastAsia="en-US"/>
              </w:rPr>
              <w:t>BOOLEAN</w:t>
            </w:r>
          </w:p>
        </w:tc>
        <w:tc>
          <w:tcPr>
            <w:tcW w:w="295" w:type="pct"/>
          </w:tcPr>
          <w:p w14:paraId="1C35370A" w14:textId="77777777" w:rsidR="00BC74BF" w:rsidRPr="0000734D" w:rsidRDefault="00BC74BF" w:rsidP="005A4371">
            <w:pPr>
              <w:pStyle w:val="GOSTTablenorm"/>
            </w:pPr>
            <w:r w:rsidRPr="0000734D">
              <w:rPr>
                <w:lang w:eastAsia="en-US"/>
              </w:rPr>
              <w:t>Н</w:t>
            </w:r>
          </w:p>
        </w:tc>
        <w:tc>
          <w:tcPr>
            <w:tcW w:w="2057" w:type="pct"/>
          </w:tcPr>
          <w:p w14:paraId="408D426A" w14:textId="77777777" w:rsidR="00BC74BF" w:rsidRPr="0000734D" w:rsidRDefault="00BC74BF" w:rsidP="005A4371">
            <w:pPr>
              <w:pStyle w:val="GOSTTablenorm"/>
            </w:pPr>
            <w:r w:rsidRPr="0000734D">
              <w:rPr>
                <w:lang w:eastAsia="en-US"/>
              </w:rPr>
              <w:t>Признак субъекта малого предпринимательства (СМП) или социально-ориентированная некоммерческая организация (СОНО)</w:t>
            </w:r>
          </w:p>
        </w:tc>
      </w:tr>
      <w:tr w:rsidR="00BC74BF" w:rsidRPr="0000734D" w14:paraId="10B63018" w14:textId="77777777" w:rsidTr="005A4371">
        <w:trPr>
          <w:trHeight w:val="283"/>
        </w:trPr>
        <w:tc>
          <w:tcPr>
            <w:tcW w:w="882" w:type="pct"/>
          </w:tcPr>
          <w:p w14:paraId="6F26853A" w14:textId="77777777" w:rsidR="00BC74BF" w:rsidRPr="0000734D" w:rsidRDefault="00BC74BF" w:rsidP="005A4371">
            <w:pPr>
              <w:pStyle w:val="GOSTTablenorm"/>
            </w:pPr>
            <w:r w:rsidRPr="0000734D">
              <w:t xml:space="preserve">ИНН </w:t>
            </w:r>
          </w:p>
        </w:tc>
        <w:tc>
          <w:tcPr>
            <w:tcW w:w="882" w:type="pct"/>
          </w:tcPr>
          <w:p w14:paraId="33D1E919" w14:textId="77777777" w:rsidR="00BC74BF" w:rsidRPr="0000734D" w:rsidRDefault="00BC74BF" w:rsidP="005A4371">
            <w:pPr>
              <w:pStyle w:val="GOSTTablenorm"/>
            </w:pPr>
            <w:r w:rsidRPr="0000734D">
              <w:rPr>
                <w:lang w:val="en-US"/>
              </w:rPr>
              <w:t>Sl</w:t>
            </w:r>
            <w:r w:rsidRPr="0000734D">
              <w:t>_</w:t>
            </w:r>
            <w:r w:rsidRPr="0000734D">
              <w:rPr>
                <w:lang w:val="en-US"/>
              </w:rPr>
              <w:t>INN</w:t>
            </w:r>
          </w:p>
        </w:tc>
        <w:tc>
          <w:tcPr>
            <w:tcW w:w="295" w:type="pct"/>
          </w:tcPr>
          <w:p w14:paraId="16E834A2" w14:textId="77777777" w:rsidR="00BC74BF" w:rsidRPr="0000734D" w:rsidRDefault="00BC74BF" w:rsidP="005A4371">
            <w:pPr>
              <w:pStyle w:val="GOSTTablenorm"/>
            </w:pPr>
            <w:r w:rsidRPr="0000734D">
              <w:t>П</w:t>
            </w:r>
          </w:p>
        </w:tc>
        <w:tc>
          <w:tcPr>
            <w:tcW w:w="589" w:type="pct"/>
          </w:tcPr>
          <w:p w14:paraId="6537E871" w14:textId="77777777" w:rsidR="00BC74BF" w:rsidRPr="0000734D" w:rsidRDefault="00BC74BF" w:rsidP="005A4371">
            <w:pPr>
              <w:pStyle w:val="GOSTTablenorm"/>
            </w:pPr>
            <w:r w:rsidRPr="0000734D">
              <w:t>Т(10) или Т(12)</w:t>
            </w:r>
          </w:p>
        </w:tc>
        <w:tc>
          <w:tcPr>
            <w:tcW w:w="295" w:type="pct"/>
          </w:tcPr>
          <w:p w14:paraId="2CDD1CBB" w14:textId="77777777" w:rsidR="00BC74BF" w:rsidRPr="0000734D" w:rsidRDefault="00BC74BF" w:rsidP="005A4371">
            <w:pPr>
              <w:pStyle w:val="GOSTTablenorm"/>
            </w:pPr>
            <w:r w:rsidRPr="0000734D">
              <w:t>Н</w:t>
            </w:r>
          </w:p>
        </w:tc>
        <w:tc>
          <w:tcPr>
            <w:tcW w:w="2057" w:type="pct"/>
          </w:tcPr>
          <w:p w14:paraId="39A3F811" w14:textId="77777777" w:rsidR="00BC74BF" w:rsidRPr="0000734D" w:rsidRDefault="00BC74BF" w:rsidP="005A4371">
            <w:pPr>
              <w:pStyle w:val="GOSTTablenorm"/>
            </w:pPr>
            <w:r w:rsidRPr="0000734D">
              <w:t xml:space="preserve">ИНН поставщика. </w:t>
            </w:r>
          </w:p>
          <w:p w14:paraId="62707E9D" w14:textId="77777777" w:rsidR="00BC74BF" w:rsidRPr="0000734D" w:rsidRDefault="00BC74BF" w:rsidP="005A4371">
            <w:pPr>
              <w:pStyle w:val="GOSTTablenorm"/>
            </w:pPr>
            <w:r w:rsidRPr="0000734D">
              <w:t>Для физического лица и ИП ИНН указывается размерностью 12 символов; для юридического лица – 10 символов</w:t>
            </w:r>
          </w:p>
        </w:tc>
      </w:tr>
      <w:tr w:rsidR="00BC74BF" w:rsidRPr="0000734D" w14:paraId="79E8A06E" w14:textId="77777777" w:rsidTr="005A4371">
        <w:trPr>
          <w:trHeight w:val="283"/>
        </w:trPr>
        <w:tc>
          <w:tcPr>
            <w:tcW w:w="882" w:type="pct"/>
          </w:tcPr>
          <w:p w14:paraId="385FC124" w14:textId="77777777" w:rsidR="00BC74BF" w:rsidRPr="0000734D" w:rsidRDefault="00BC74BF" w:rsidP="005A4371">
            <w:pPr>
              <w:pStyle w:val="GOSTTablenorm"/>
            </w:pPr>
            <w:r w:rsidRPr="0000734D">
              <w:t>Аналог ИНН</w:t>
            </w:r>
          </w:p>
        </w:tc>
        <w:tc>
          <w:tcPr>
            <w:tcW w:w="882" w:type="pct"/>
          </w:tcPr>
          <w:p w14:paraId="4C81534D" w14:textId="77777777" w:rsidR="00BC74BF" w:rsidRPr="0000734D" w:rsidRDefault="00BC74BF" w:rsidP="005A4371">
            <w:pPr>
              <w:pStyle w:val="GOSTTablenorm"/>
              <w:rPr>
                <w:lang w:val="en-US"/>
              </w:rPr>
            </w:pPr>
            <w:r w:rsidRPr="0000734D">
              <w:rPr>
                <w:lang w:val="en-US"/>
              </w:rPr>
              <w:t>Sl</w:t>
            </w:r>
            <w:r w:rsidRPr="0000734D">
              <w:t>_</w:t>
            </w:r>
            <w:r w:rsidRPr="0000734D">
              <w:rPr>
                <w:lang w:val="en-US"/>
              </w:rPr>
              <w:t>INN_RB</w:t>
            </w:r>
          </w:p>
        </w:tc>
        <w:tc>
          <w:tcPr>
            <w:tcW w:w="295" w:type="pct"/>
          </w:tcPr>
          <w:p w14:paraId="186586EB" w14:textId="77777777" w:rsidR="00BC74BF" w:rsidRPr="0000734D" w:rsidRDefault="00BC74BF" w:rsidP="005A4371">
            <w:pPr>
              <w:pStyle w:val="GOSTTablenorm"/>
            </w:pPr>
            <w:r w:rsidRPr="0000734D">
              <w:t>П</w:t>
            </w:r>
          </w:p>
        </w:tc>
        <w:tc>
          <w:tcPr>
            <w:tcW w:w="589" w:type="pct"/>
          </w:tcPr>
          <w:p w14:paraId="09F5A5F7" w14:textId="77777777" w:rsidR="00BC74BF" w:rsidRPr="0000734D" w:rsidRDefault="00BC74BF" w:rsidP="005A4371">
            <w:pPr>
              <w:pStyle w:val="GOSTTablenorm"/>
            </w:pPr>
            <w:r w:rsidRPr="0000734D">
              <w:t>Т(1-50)</w:t>
            </w:r>
          </w:p>
        </w:tc>
        <w:tc>
          <w:tcPr>
            <w:tcW w:w="295" w:type="pct"/>
          </w:tcPr>
          <w:p w14:paraId="2FEC97E0" w14:textId="77777777" w:rsidR="00BC74BF" w:rsidRPr="0000734D" w:rsidRDefault="00BC74BF" w:rsidP="005A4371">
            <w:pPr>
              <w:pStyle w:val="GOSTTablenorm"/>
            </w:pPr>
            <w:r w:rsidRPr="0000734D">
              <w:t>Н</w:t>
            </w:r>
          </w:p>
        </w:tc>
        <w:tc>
          <w:tcPr>
            <w:tcW w:w="2057" w:type="pct"/>
          </w:tcPr>
          <w:p w14:paraId="228B271F" w14:textId="77777777" w:rsidR="00BC74BF" w:rsidRPr="0000734D" w:rsidRDefault="00BC74BF" w:rsidP="005A4371">
            <w:pPr>
              <w:pStyle w:val="GOSTTablenorm"/>
            </w:pPr>
            <w:r w:rsidRPr="0000734D">
              <w:t>Аналог ИНН.</w:t>
            </w:r>
          </w:p>
          <w:p w14:paraId="4F689352" w14:textId="77777777" w:rsidR="00BC74BF" w:rsidRPr="0000734D" w:rsidRDefault="00BC74BF" w:rsidP="005A4371">
            <w:pPr>
              <w:pStyle w:val="GOSTTablenorm"/>
            </w:pPr>
            <w:r w:rsidRPr="0000734D">
              <w:t>Заполняется для иностранных поставщиков</w:t>
            </w:r>
          </w:p>
        </w:tc>
      </w:tr>
      <w:tr w:rsidR="00BC74BF" w:rsidRPr="0000734D" w14:paraId="744F05E8" w14:textId="77777777" w:rsidTr="005A4371">
        <w:trPr>
          <w:trHeight w:val="283"/>
        </w:trPr>
        <w:tc>
          <w:tcPr>
            <w:tcW w:w="882" w:type="pct"/>
          </w:tcPr>
          <w:p w14:paraId="6C5F8E86" w14:textId="77777777" w:rsidR="00BC74BF" w:rsidRPr="0000734D" w:rsidRDefault="00BC74BF" w:rsidP="005A4371">
            <w:pPr>
              <w:pStyle w:val="GOSTTablenorm"/>
            </w:pPr>
            <w:r w:rsidRPr="0000734D">
              <w:t xml:space="preserve">КПП </w:t>
            </w:r>
          </w:p>
        </w:tc>
        <w:tc>
          <w:tcPr>
            <w:tcW w:w="882" w:type="pct"/>
          </w:tcPr>
          <w:p w14:paraId="28EBA08B" w14:textId="77777777" w:rsidR="00BC74BF" w:rsidRPr="0000734D" w:rsidRDefault="00BC74BF" w:rsidP="005A4371">
            <w:pPr>
              <w:pStyle w:val="GOSTTablenorm"/>
            </w:pPr>
            <w:r w:rsidRPr="0000734D">
              <w:rPr>
                <w:lang w:val="en-US"/>
              </w:rPr>
              <w:t>Sl</w:t>
            </w:r>
            <w:r w:rsidRPr="0000734D">
              <w:t>_</w:t>
            </w:r>
            <w:r w:rsidRPr="0000734D">
              <w:rPr>
                <w:lang w:val="en-US"/>
              </w:rPr>
              <w:t>KPP</w:t>
            </w:r>
          </w:p>
        </w:tc>
        <w:tc>
          <w:tcPr>
            <w:tcW w:w="295" w:type="pct"/>
          </w:tcPr>
          <w:p w14:paraId="727AC3B1" w14:textId="77777777" w:rsidR="00BC74BF" w:rsidRPr="0000734D" w:rsidRDefault="00BC74BF" w:rsidP="005A4371">
            <w:pPr>
              <w:pStyle w:val="GOSTTablenorm"/>
            </w:pPr>
            <w:r w:rsidRPr="0000734D">
              <w:t>П</w:t>
            </w:r>
          </w:p>
        </w:tc>
        <w:tc>
          <w:tcPr>
            <w:tcW w:w="589" w:type="pct"/>
          </w:tcPr>
          <w:p w14:paraId="6AB25D47" w14:textId="77777777" w:rsidR="00BC74BF" w:rsidRPr="0000734D" w:rsidRDefault="00BC74BF" w:rsidP="005A4371">
            <w:pPr>
              <w:pStyle w:val="GOSTTablenorm"/>
            </w:pPr>
            <w:r w:rsidRPr="0000734D">
              <w:t>Т(9)</w:t>
            </w:r>
          </w:p>
        </w:tc>
        <w:tc>
          <w:tcPr>
            <w:tcW w:w="295" w:type="pct"/>
          </w:tcPr>
          <w:p w14:paraId="57B14FEC" w14:textId="77777777" w:rsidR="00BC74BF" w:rsidRPr="0000734D" w:rsidRDefault="00BC74BF" w:rsidP="005A4371">
            <w:pPr>
              <w:pStyle w:val="GOSTTablenorm"/>
            </w:pPr>
            <w:r w:rsidRPr="0000734D">
              <w:t>Н</w:t>
            </w:r>
          </w:p>
        </w:tc>
        <w:tc>
          <w:tcPr>
            <w:tcW w:w="2057" w:type="pct"/>
          </w:tcPr>
          <w:p w14:paraId="4853F67D" w14:textId="77777777" w:rsidR="00BC74BF" w:rsidRPr="0000734D" w:rsidRDefault="00BC74BF" w:rsidP="005A4371">
            <w:pPr>
              <w:pStyle w:val="GOSTTablenorm"/>
            </w:pPr>
            <w:r w:rsidRPr="0000734D">
              <w:t xml:space="preserve">КПП поставщика. </w:t>
            </w:r>
          </w:p>
          <w:p w14:paraId="5823E683" w14:textId="77777777" w:rsidR="00BC74BF" w:rsidRPr="0000734D" w:rsidRDefault="00BC74BF" w:rsidP="005A4371">
            <w:pPr>
              <w:pStyle w:val="GOSTTablenorm"/>
            </w:pPr>
            <w:r w:rsidRPr="0000734D">
              <w:t>Поле обязательно для заполнения, если поле «ИНН» имеет размерность 10 символов</w:t>
            </w:r>
          </w:p>
        </w:tc>
      </w:tr>
      <w:tr w:rsidR="00BC74BF" w:rsidRPr="0000734D" w14:paraId="2473095B" w14:textId="77777777" w:rsidTr="005A4371">
        <w:trPr>
          <w:trHeight w:val="283"/>
        </w:trPr>
        <w:tc>
          <w:tcPr>
            <w:tcW w:w="882" w:type="pct"/>
          </w:tcPr>
          <w:p w14:paraId="16A278B7" w14:textId="77777777" w:rsidR="00BC74BF" w:rsidRPr="0000734D" w:rsidRDefault="00BC74BF" w:rsidP="005A4371">
            <w:pPr>
              <w:pStyle w:val="GOSTTablenorm"/>
            </w:pPr>
            <w:r w:rsidRPr="0000734D">
              <w:t>Адрес</w:t>
            </w:r>
          </w:p>
        </w:tc>
        <w:tc>
          <w:tcPr>
            <w:tcW w:w="882" w:type="pct"/>
          </w:tcPr>
          <w:p w14:paraId="71FDB974" w14:textId="77777777" w:rsidR="00BC74BF" w:rsidRPr="0000734D" w:rsidRDefault="00BC74BF" w:rsidP="005A4371">
            <w:pPr>
              <w:pStyle w:val="GOSTTablenorm"/>
            </w:pPr>
            <w:r w:rsidRPr="0000734D">
              <w:rPr>
                <w:lang w:val="en-US"/>
              </w:rPr>
              <w:t>Sl</w:t>
            </w:r>
            <w:r w:rsidRPr="0000734D">
              <w:t>_</w:t>
            </w:r>
            <w:r w:rsidRPr="0000734D">
              <w:rPr>
                <w:lang w:val="en-US"/>
              </w:rPr>
              <w:t>Addr</w:t>
            </w:r>
          </w:p>
        </w:tc>
        <w:tc>
          <w:tcPr>
            <w:tcW w:w="295" w:type="pct"/>
          </w:tcPr>
          <w:p w14:paraId="2DC08117" w14:textId="77777777" w:rsidR="00BC74BF" w:rsidRPr="0000734D" w:rsidRDefault="00BC74BF" w:rsidP="005A4371">
            <w:pPr>
              <w:pStyle w:val="GOSTTablenorm"/>
            </w:pPr>
            <w:r w:rsidRPr="0000734D">
              <w:t>П</w:t>
            </w:r>
          </w:p>
        </w:tc>
        <w:tc>
          <w:tcPr>
            <w:tcW w:w="589" w:type="pct"/>
          </w:tcPr>
          <w:p w14:paraId="4D252333" w14:textId="77777777" w:rsidR="00BC74BF" w:rsidRPr="0000734D" w:rsidRDefault="00BC74BF" w:rsidP="005A4371">
            <w:pPr>
              <w:pStyle w:val="GOSTTablenorm"/>
            </w:pPr>
            <w:r w:rsidRPr="0000734D">
              <w:t>Т(1-2000)</w:t>
            </w:r>
          </w:p>
        </w:tc>
        <w:tc>
          <w:tcPr>
            <w:tcW w:w="295" w:type="pct"/>
          </w:tcPr>
          <w:p w14:paraId="24C43F2F" w14:textId="77777777" w:rsidR="00BC74BF" w:rsidRPr="0000734D" w:rsidRDefault="00BC74BF" w:rsidP="005A4371">
            <w:pPr>
              <w:pStyle w:val="GOSTTablenorm"/>
            </w:pPr>
            <w:r w:rsidRPr="0000734D">
              <w:t>Н</w:t>
            </w:r>
          </w:p>
        </w:tc>
        <w:tc>
          <w:tcPr>
            <w:tcW w:w="2057" w:type="pct"/>
          </w:tcPr>
          <w:p w14:paraId="17B8B7E2" w14:textId="77777777" w:rsidR="00BC74BF" w:rsidRPr="0000734D" w:rsidRDefault="00BC74BF" w:rsidP="005A4371">
            <w:pPr>
              <w:pStyle w:val="GOSTTablenorm"/>
            </w:pPr>
            <w:r w:rsidRPr="0000734D">
              <w:t>Адрес поставщика</w:t>
            </w:r>
          </w:p>
        </w:tc>
      </w:tr>
      <w:tr w:rsidR="00BC74BF" w:rsidRPr="0000734D" w14:paraId="250AE7C8" w14:textId="77777777" w:rsidTr="005A4371">
        <w:trPr>
          <w:trHeight w:val="283"/>
        </w:trPr>
        <w:tc>
          <w:tcPr>
            <w:tcW w:w="5000" w:type="pct"/>
            <w:gridSpan w:val="6"/>
          </w:tcPr>
          <w:p w14:paraId="6C3AC0FF" w14:textId="77777777" w:rsidR="00BC74BF" w:rsidRPr="00E453C3" w:rsidRDefault="00BC74BF" w:rsidP="005A4371">
            <w:pPr>
              <w:pStyle w:val="GOSTTablenorm"/>
              <w:rPr>
                <w:b/>
              </w:rPr>
            </w:pPr>
            <w:r w:rsidRPr="00E453C3">
              <w:rPr>
                <w:b/>
              </w:rPr>
              <w:t>Банковские реквизиты поставщика</w:t>
            </w:r>
          </w:p>
        </w:tc>
      </w:tr>
      <w:tr w:rsidR="00BC74BF" w:rsidRPr="0000734D" w14:paraId="275D80CF" w14:textId="77777777" w:rsidTr="005A4371">
        <w:trPr>
          <w:trHeight w:val="283"/>
        </w:trPr>
        <w:tc>
          <w:tcPr>
            <w:tcW w:w="882" w:type="pct"/>
          </w:tcPr>
          <w:p w14:paraId="2E6AA1EC" w14:textId="77777777" w:rsidR="00BC74BF" w:rsidRPr="0000734D" w:rsidRDefault="00BC74BF" w:rsidP="005A4371">
            <w:pPr>
              <w:pStyle w:val="GOSTTablenorm"/>
            </w:pPr>
            <w:r w:rsidRPr="0000734D">
              <w:t>Номер лицевого счета ФК</w:t>
            </w:r>
          </w:p>
        </w:tc>
        <w:tc>
          <w:tcPr>
            <w:tcW w:w="882" w:type="pct"/>
          </w:tcPr>
          <w:p w14:paraId="4BD2B266" w14:textId="77777777" w:rsidR="00BC74BF" w:rsidRPr="0000734D" w:rsidRDefault="00BC74BF" w:rsidP="005A4371">
            <w:pPr>
              <w:pStyle w:val="GOSTTablenorm"/>
            </w:pPr>
            <w:r w:rsidRPr="0000734D">
              <w:t>NmbrAccnt</w:t>
            </w:r>
          </w:p>
        </w:tc>
        <w:tc>
          <w:tcPr>
            <w:tcW w:w="295" w:type="pct"/>
          </w:tcPr>
          <w:p w14:paraId="6D12E0D2" w14:textId="77777777" w:rsidR="00BC74BF" w:rsidRPr="0000734D" w:rsidRDefault="00BC74BF" w:rsidP="005A4371">
            <w:pPr>
              <w:pStyle w:val="GOSTTablenorm"/>
            </w:pPr>
            <w:r w:rsidRPr="0000734D">
              <w:t>П</w:t>
            </w:r>
          </w:p>
        </w:tc>
        <w:tc>
          <w:tcPr>
            <w:tcW w:w="589" w:type="pct"/>
          </w:tcPr>
          <w:p w14:paraId="0847DC77" w14:textId="77777777" w:rsidR="00BC74BF" w:rsidRPr="0000734D" w:rsidRDefault="00BC74BF" w:rsidP="005A4371">
            <w:pPr>
              <w:pStyle w:val="GOSTTablenorm"/>
            </w:pPr>
            <w:r w:rsidRPr="0000734D">
              <w:t>Т(1-100)</w:t>
            </w:r>
          </w:p>
        </w:tc>
        <w:tc>
          <w:tcPr>
            <w:tcW w:w="295" w:type="pct"/>
          </w:tcPr>
          <w:p w14:paraId="47E18497" w14:textId="77777777" w:rsidR="00BC74BF" w:rsidRPr="0000734D" w:rsidRDefault="00BC74BF" w:rsidP="005A4371">
            <w:pPr>
              <w:pStyle w:val="GOSTTablenorm"/>
            </w:pPr>
            <w:r w:rsidRPr="0000734D">
              <w:t>Н</w:t>
            </w:r>
          </w:p>
        </w:tc>
        <w:tc>
          <w:tcPr>
            <w:tcW w:w="2057" w:type="pct"/>
          </w:tcPr>
          <w:p w14:paraId="31A87A03" w14:textId="77777777" w:rsidR="00BC74BF" w:rsidRPr="0000734D" w:rsidRDefault="00BC74BF" w:rsidP="005A4371">
            <w:pPr>
              <w:pStyle w:val="GOSTTablenorm"/>
            </w:pPr>
            <w:r w:rsidRPr="0000734D">
              <w:t>Номер лицевого счета контрагента/взыскателя, открытый в ТОФК (финансовом органе субъекта РФ, финансовом органе муниципального образования, органе управления государственным внебюджетным фондом)</w:t>
            </w:r>
          </w:p>
        </w:tc>
      </w:tr>
      <w:tr w:rsidR="00BC74BF" w:rsidRPr="0000734D" w14:paraId="35A4BE40" w14:textId="77777777" w:rsidTr="005A4371">
        <w:trPr>
          <w:trHeight w:val="283"/>
        </w:trPr>
        <w:tc>
          <w:tcPr>
            <w:tcW w:w="882" w:type="pct"/>
          </w:tcPr>
          <w:p w14:paraId="4923561F" w14:textId="77777777" w:rsidR="00BC74BF" w:rsidRPr="0000734D" w:rsidRDefault="00BC74BF" w:rsidP="005A4371">
            <w:pPr>
              <w:pStyle w:val="GOSTTablenorm"/>
            </w:pPr>
            <w:r w:rsidRPr="0000734D">
              <w:t>Номер банковского счета</w:t>
            </w:r>
          </w:p>
        </w:tc>
        <w:tc>
          <w:tcPr>
            <w:tcW w:w="882" w:type="pct"/>
          </w:tcPr>
          <w:p w14:paraId="6BABC3B1" w14:textId="77777777" w:rsidR="00BC74BF" w:rsidRPr="0000734D" w:rsidRDefault="00BC74BF" w:rsidP="005A4371">
            <w:pPr>
              <w:pStyle w:val="GOSTTablenorm"/>
              <w:rPr>
                <w:lang w:val="en-US"/>
              </w:rPr>
            </w:pPr>
            <w:r w:rsidRPr="0000734D">
              <w:t>NmbrBnkAccnt</w:t>
            </w:r>
          </w:p>
        </w:tc>
        <w:tc>
          <w:tcPr>
            <w:tcW w:w="295" w:type="pct"/>
          </w:tcPr>
          <w:p w14:paraId="377F54BD" w14:textId="77777777" w:rsidR="00BC74BF" w:rsidRPr="0000734D" w:rsidRDefault="00BC74BF" w:rsidP="005A4371">
            <w:pPr>
              <w:pStyle w:val="GOSTTablenorm"/>
            </w:pPr>
            <w:r w:rsidRPr="0000734D">
              <w:t>П</w:t>
            </w:r>
          </w:p>
        </w:tc>
        <w:tc>
          <w:tcPr>
            <w:tcW w:w="589" w:type="pct"/>
          </w:tcPr>
          <w:p w14:paraId="2AE29ED1" w14:textId="77777777" w:rsidR="00BC74BF" w:rsidRPr="0000734D" w:rsidRDefault="00BC74BF" w:rsidP="005A4371">
            <w:pPr>
              <w:pStyle w:val="GOSTTablenorm"/>
            </w:pPr>
            <w:r w:rsidRPr="0000734D">
              <w:t>Т(20)</w:t>
            </w:r>
          </w:p>
        </w:tc>
        <w:tc>
          <w:tcPr>
            <w:tcW w:w="295" w:type="pct"/>
          </w:tcPr>
          <w:p w14:paraId="52F38EB1" w14:textId="77777777" w:rsidR="00BC74BF" w:rsidRPr="0000734D" w:rsidRDefault="00BC74BF" w:rsidP="005A4371">
            <w:pPr>
              <w:pStyle w:val="GOSTTablenorm"/>
            </w:pPr>
            <w:r w:rsidRPr="0000734D">
              <w:t>Н</w:t>
            </w:r>
          </w:p>
        </w:tc>
        <w:tc>
          <w:tcPr>
            <w:tcW w:w="2057" w:type="pct"/>
          </w:tcPr>
          <w:p w14:paraId="64B6032D" w14:textId="77777777" w:rsidR="00BC74BF" w:rsidRPr="0000734D" w:rsidRDefault="00BC74BF" w:rsidP="005A4371">
            <w:pPr>
              <w:pStyle w:val="GOSTTablenorm"/>
            </w:pPr>
            <w:r w:rsidRPr="0000734D">
              <w:t>Номер банковского счета контрагента (получателя субсидии, взыскателя)</w:t>
            </w:r>
          </w:p>
        </w:tc>
      </w:tr>
      <w:tr w:rsidR="00BC74BF" w:rsidRPr="0000734D" w14:paraId="49D121E3" w14:textId="77777777" w:rsidTr="005A4371">
        <w:trPr>
          <w:trHeight w:val="283"/>
        </w:trPr>
        <w:tc>
          <w:tcPr>
            <w:tcW w:w="882" w:type="pct"/>
          </w:tcPr>
          <w:p w14:paraId="0C235C1E" w14:textId="77777777" w:rsidR="00BC74BF" w:rsidRPr="0000734D" w:rsidRDefault="00BC74BF" w:rsidP="005A4371">
            <w:pPr>
              <w:pStyle w:val="GOSTTablenorm"/>
            </w:pPr>
            <w:r w:rsidRPr="0000734D">
              <w:t>Наименование банка (иной организации), в котором (-ой) открыт счет контрагенту</w:t>
            </w:r>
          </w:p>
        </w:tc>
        <w:tc>
          <w:tcPr>
            <w:tcW w:w="882" w:type="pct"/>
          </w:tcPr>
          <w:p w14:paraId="4391AD96" w14:textId="77777777" w:rsidR="00BC74BF" w:rsidRPr="0000734D" w:rsidRDefault="00BC74BF" w:rsidP="005A4371">
            <w:pPr>
              <w:pStyle w:val="GOSTTablenorm"/>
              <w:rPr>
                <w:lang w:val="en-US"/>
              </w:rPr>
            </w:pPr>
            <w:r w:rsidRPr="0000734D">
              <w:t>NmBnk</w:t>
            </w:r>
          </w:p>
        </w:tc>
        <w:tc>
          <w:tcPr>
            <w:tcW w:w="295" w:type="pct"/>
          </w:tcPr>
          <w:p w14:paraId="46BD204B" w14:textId="77777777" w:rsidR="00BC74BF" w:rsidRPr="0000734D" w:rsidRDefault="00BC74BF" w:rsidP="005A4371">
            <w:pPr>
              <w:pStyle w:val="GOSTTablenorm"/>
            </w:pPr>
            <w:r w:rsidRPr="0000734D">
              <w:t>П</w:t>
            </w:r>
          </w:p>
        </w:tc>
        <w:tc>
          <w:tcPr>
            <w:tcW w:w="589" w:type="pct"/>
          </w:tcPr>
          <w:p w14:paraId="608CBE0D" w14:textId="77777777" w:rsidR="00BC74BF" w:rsidRPr="0000734D" w:rsidRDefault="00BC74BF" w:rsidP="005A4371">
            <w:pPr>
              <w:pStyle w:val="GOSTTablenorm"/>
            </w:pPr>
            <w:r w:rsidRPr="0000734D">
              <w:t>Т(1-160)</w:t>
            </w:r>
          </w:p>
        </w:tc>
        <w:tc>
          <w:tcPr>
            <w:tcW w:w="295" w:type="pct"/>
          </w:tcPr>
          <w:p w14:paraId="1263ECA4" w14:textId="77777777" w:rsidR="00BC74BF" w:rsidRPr="0000734D" w:rsidRDefault="00BC74BF" w:rsidP="005A4371">
            <w:pPr>
              <w:pStyle w:val="GOSTTablenorm"/>
            </w:pPr>
            <w:r w:rsidRPr="0000734D">
              <w:t>Н</w:t>
            </w:r>
          </w:p>
        </w:tc>
        <w:tc>
          <w:tcPr>
            <w:tcW w:w="2057" w:type="pct"/>
          </w:tcPr>
          <w:p w14:paraId="1E7A02FB" w14:textId="77777777" w:rsidR="00BC74BF" w:rsidRPr="0000734D" w:rsidRDefault="00BC74BF" w:rsidP="005A4371">
            <w:pPr>
              <w:pStyle w:val="GOSTTablenorm"/>
            </w:pPr>
            <w:r w:rsidRPr="0000734D">
              <w:t>Наименование банка (иной организации), в котором (-ой) открыт счет контрагенту (получателю субсидии, взыскателю)</w:t>
            </w:r>
          </w:p>
        </w:tc>
      </w:tr>
      <w:tr w:rsidR="00BC74BF" w:rsidRPr="0000734D" w14:paraId="3B7C71CD" w14:textId="77777777" w:rsidTr="005A4371">
        <w:trPr>
          <w:trHeight w:val="283"/>
        </w:trPr>
        <w:tc>
          <w:tcPr>
            <w:tcW w:w="882" w:type="pct"/>
          </w:tcPr>
          <w:p w14:paraId="770DDEF9" w14:textId="77777777" w:rsidR="00BC74BF" w:rsidRPr="0000734D" w:rsidRDefault="00BC74BF" w:rsidP="005A4371">
            <w:pPr>
              <w:pStyle w:val="GOSTTablenorm"/>
            </w:pPr>
            <w:r w:rsidRPr="0000734D">
              <w:lastRenderedPageBreak/>
              <w:t xml:space="preserve">БИК банка </w:t>
            </w:r>
          </w:p>
        </w:tc>
        <w:tc>
          <w:tcPr>
            <w:tcW w:w="882" w:type="pct"/>
          </w:tcPr>
          <w:p w14:paraId="6A2FEAAB" w14:textId="77777777" w:rsidR="00BC74BF" w:rsidRPr="0000734D" w:rsidRDefault="00BC74BF" w:rsidP="005A4371">
            <w:pPr>
              <w:pStyle w:val="GOSTTablenorm"/>
              <w:rPr>
                <w:lang w:val="en-US"/>
              </w:rPr>
            </w:pPr>
            <w:r w:rsidRPr="0000734D">
              <w:t>BIKBnk</w:t>
            </w:r>
          </w:p>
        </w:tc>
        <w:tc>
          <w:tcPr>
            <w:tcW w:w="295" w:type="pct"/>
          </w:tcPr>
          <w:p w14:paraId="4B4A97D5" w14:textId="77777777" w:rsidR="00BC74BF" w:rsidRPr="0000734D" w:rsidRDefault="00BC74BF" w:rsidP="005A4371">
            <w:pPr>
              <w:pStyle w:val="GOSTTablenorm"/>
            </w:pPr>
            <w:r w:rsidRPr="0000734D">
              <w:t>П</w:t>
            </w:r>
          </w:p>
        </w:tc>
        <w:tc>
          <w:tcPr>
            <w:tcW w:w="589" w:type="pct"/>
          </w:tcPr>
          <w:p w14:paraId="07AFADEF" w14:textId="77777777" w:rsidR="00BC74BF" w:rsidRPr="0000734D" w:rsidRDefault="00BC74BF" w:rsidP="005A4371">
            <w:pPr>
              <w:pStyle w:val="GOSTTablenorm"/>
            </w:pPr>
            <w:r w:rsidRPr="0000734D">
              <w:t>Т(9)</w:t>
            </w:r>
          </w:p>
        </w:tc>
        <w:tc>
          <w:tcPr>
            <w:tcW w:w="295" w:type="pct"/>
          </w:tcPr>
          <w:p w14:paraId="79B05E59" w14:textId="77777777" w:rsidR="00BC74BF" w:rsidRPr="0000734D" w:rsidRDefault="00BC74BF" w:rsidP="005A4371">
            <w:pPr>
              <w:pStyle w:val="GOSTTablenorm"/>
            </w:pPr>
            <w:r w:rsidRPr="0000734D">
              <w:t>Н</w:t>
            </w:r>
          </w:p>
        </w:tc>
        <w:tc>
          <w:tcPr>
            <w:tcW w:w="2057" w:type="pct"/>
          </w:tcPr>
          <w:p w14:paraId="7E2062D5" w14:textId="77777777" w:rsidR="00BC74BF" w:rsidRPr="0000734D" w:rsidRDefault="00BC74BF" w:rsidP="005A4371">
            <w:pPr>
              <w:pStyle w:val="GOSTTablenorm"/>
            </w:pPr>
            <w:r w:rsidRPr="0000734D">
              <w:t>БИК банка контрагента (получателя субсидии, взыскателя)</w:t>
            </w:r>
          </w:p>
        </w:tc>
      </w:tr>
      <w:tr w:rsidR="00BC74BF" w:rsidRPr="0000734D" w14:paraId="62CD69F4" w14:textId="77777777" w:rsidTr="005A4371">
        <w:trPr>
          <w:trHeight w:val="283"/>
        </w:trPr>
        <w:tc>
          <w:tcPr>
            <w:tcW w:w="882" w:type="pct"/>
          </w:tcPr>
          <w:p w14:paraId="30269905" w14:textId="77777777" w:rsidR="00BC74BF" w:rsidRPr="0000734D" w:rsidRDefault="00BC74BF" w:rsidP="005A4371">
            <w:pPr>
              <w:pStyle w:val="GOSTTablenorm"/>
            </w:pPr>
            <w:r w:rsidRPr="0000734D">
              <w:t>Корреспондентский счет банка</w:t>
            </w:r>
          </w:p>
        </w:tc>
        <w:tc>
          <w:tcPr>
            <w:tcW w:w="882" w:type="pct"/>
          </w:tcPr>
          <w:p w14:paraId="53C91C99" w14:textId="77777777" w:rsidR="00BC74BF" w:rsidRPr="0000734D" w:rsidRDefault="00BC74BF" w:rsidP="005A4371">
            <w:pPr>
              <w:pStyle w:val="GOSTTablenorm"/>
              <w:rPr>
                <w:lang w:val="en-US"/>
              </w:rPr>
            </w:pPr>
            <w:r w:rsidRPr="0000734D">
              <w:t>CrrspndntAccnt</w:t>
            </w:r>
          </w:p>
        </w:tc>
        <w:tc>
          <w:tcPr>
            <w:tcW w:w="295" w:type="pct"/>
          </w:tcPr>
          <w:p w14:paraId="655AF3DE" w14:textId="77777777" w:rsidR="00BC74BF" w:rsidRPr="0000734D" w:rsidRDefault="00BC74BF" w:rsidP="005A4371">
            <w:pPr>
              <w:pStyle w:val="GOSTTablenorm"/>
            </w:pPr>
            <w:r w:rsidRPr="0000734D">
              <w:t>П</w:t>
            </w:r>
          </w:p>
        </w:tc>
        <w:tc>
          <w:tcPr>
            <w:tcW w:w="589" w:type="pct"/>
          </w:tcPr>
          <w:p w14:paraId="6D4A8721" w14:textId="77777777" w:rsidR="00BC74BF" w:rsidRPr="0000734D" w:rsidRDefault="00BC74BF" w:rsidP="005A4371">
            <w:pPr>
              <w:pStyle w:val="GOSTTablenorm"/>
            </w:pPr>
            <w:r w:rsidRPr="0000734D">
              <w:t>Т(20)</w:t>
            </w:r>
          </w:p>
        </w:tc>
        <w:tc>
          <w:tcPr>
            <w:tcW w:w="295" w:type="pct"/>
          </w:tcPr>
          <w:p w14:paraId="5F2EE403" w14:textId="77777777" w:rsidR="00BC74BF" w:rsidRPr="0000734D" w:rsidRDefault="00BC74BF" w:rsidP="005A4371">
            <w:pPr>
              <w:pStyle w:val="GOSTTablenorm"/>
            </w:pPr>
            <w:r w:rsidRPr="0000734D">
              <w:t>Н</w:t>
            </w:r>
          </w:p>
        </w:tc>
        <w:tc>
          <w:tcPr>
            <w:tcW w:w="2057" w:type="pct"/>
          </w:tcPr>
          <w:p w14:paraId="24EE3E01" w14:textId="77777777" w:rsidR="00BC74BF" w:rsidRPr="0000734D" w:rsidRDefault="00BC74BF" w:rsidP="005A4371">
            <w:pPr>
              <w:pStyle w:val="GOSTTablenorm"/>
            </w:pPr>
            <w:r w:rsidRPr="0000734D">
              <w:t>Корреспондентский счет банка контрагента (получателя субсидии, взыскателя)</w:t>
            </w:r>
          </w:p>
        </w:tc>
      </w:tr>
      <w:tr w:rsidR="00BC74BF" w:rsidRPr="0000734D" w14:paraId="64615EEC" w14:textId="77777777" w:rsidTr="005A4371">
        <w:trPr>
          <w:trHeight w:val="283"/>
        </w:trPr>
        <w:tc>
          <w:tcPr>
            <w:tcW w:w="5000" w:type="pct"/>
            <w:gridSpan w:val="6"/>
          </w:tcPr>
          <w:p w14:paraId="7D669B51" w14:textId="77777777" w:rsidR="00BC74BF" w:rsidRPr="00E453C3" w:rsidRDefault="00BC74BF" w:rsidP="005A4371">
            <w:pPr>
              <w:pStyle w:val="GOSTTablenorm"/>
              <w:rPr>
                <w:b/>
              </w:rPr>
            </w:pPr>
            <w:r w:rsidRPr="00E453C3">
              <w:rPr>
                <w:b/>
              </w:rPr>
              <w:t>Сведения о товарах, работах, услугах</w:t>
            </w:r>
          </w:p>
        </w:tc>
      </w:tr>
      <w:tr w:rsidR="00BC74BF" w:rsidRPr="0000734D" w14:paraId="2AEB6229" w14:textId="77777777" w:rsidTr="005A4371">
        <w:trPr>
          <w:trHeight w:val="283"/>
        </w:trPr>
        <w:tc>
          <w:tcPr>
            <w:tcW w:w="882" w:type="pct"/>
          </w:tcPr>
          <w:p w14:paraId="06835E2D" w14:textId="77777777" w:rsidR="00BC74BF" w:rsidRPr="0000734D" w:rsidRDefault="00BC74BF" w:rsidP="005A4371">
            <w:pPr>
              <w:pStyle w:val="GOSTTablenorm"/>
            </w:pPr>
            <w:r w:rsidRPr="0000734D">
              <w:rPr>
                <w:rFonts w:hint="eastAsia"/>
              </w:rPr>
              <w:t>Производить</w:t>
            </w:r>
            <w:r w:rsidRPr="0000734D">
              <w:t xml:space="preserve"> </w:t>
            </w:r>
            <w:r w:rsidRPr="0000734D">
              <w:rPr>
                <w:rFonts w:hint="eastAsia"/>
              </w:rPr>
              <w:t>расчет</w:t>
            </w:r>
            <w:r w:rsidRPr="0000734D">
              <w:t xml:space="preserve"> </w:t>
            </w:r>
            <w:r w:rsidRPr="0000734D">
              <w:rPr>
                <w:rFonts w:hint="eastAsia"/>
              </w:rPr>
              <w:t>НДС</w:t>
            </w:r>
            <w:r w:rsidRPr="0000734D">
              <w:t xml:space="preserve"> </w:t>
            </w:r>
            <w:r w:rsidRPr="0000734D">
              <w:rPr>
                <w:rFonts w:hint="eastAsia"/>
              </w:rPr>
              <w:t>в</w:t>
            </w:r>
            <w:r w:rsidRPr="0000734D">
              <w:t xml:space="preserve"> </w:t>
            </w:r>
            <w:r w:rsidRPr="0000734D">
              <w:rPr>
                <w:rFonts w:hint="eastAsia"/>
              </w:rPr>
              <w:t>итоговых</w:t>
            </w:r>
            <w:r w:rsidRPr="0000734D">
              <w:t xml:space="preserve"> </w:t>
            </w:r>
            <w:r w:rsidRPr="0000734D">
              <w:rPr>
                <w:rFonts w:hint="eastAsia"/>
              </w:rPr>
              <w:t>строках</w:t>
            </w:r>
          </w:p>
        </w:tc>
        <w:tc>
          <w:tcPr>
            <w:tcW w:w="882" w:type="pct"/>
          </w:tcPr>
          <w:p w14:paraId="78C0A109" w14:textId="77777777" w:rsidR="00BC74BF" w:rsidRPr="0000734D" w:rsidRDefault="00BC74BF" w:rsidP="005A4371">
            <w:pPr>
              <w:pStyle w:val="GOSTTablenorm"/>
              <w:rPr>
                <w:lang w:val="en-US"/>
              </w:rPr>
            </w:pPr>
            <w:r w:rsidRPr="0000734D">
              <w:t>CalcVATItogLine</w:t>
            </w:r>
          </w:p>
        </w:tc>
        <w:tc>
          <w:tcPr>
            <w:tcW w:w="295" w:type="pct"/>
          </w:tcPr>
          <w:p w14:paraId="10EEDB6C" w14:textId="77777777" w:rsidR="00BC74BF" w:rsidRPr="0000734D" w:rsidRDefault="00BC74BF" w:rsidP="005A4371">
            <w:pPr>
              <w:pStyle w:val="GOSTTablenorm"/>
            </w:pPr>
            <w:r w:rsidRPr="0000734D">
              <w:t>П</w:t>
            </w:r>
          </w:p>
        </w:tc>
        <w:tc>
          <w:tcPr>
            <w:tcW w:w="589" w:type="pct"/>
          </w:tcPr>
          <w:p w14:paraId="3664692B" w14:textId="77777777" w:rsidR="00BC74BF" w:rsidRPr="0000734D" w:rsidRDefault="00BC74BF" w:rsidP="005A4371">
            <w:pPr>
              <w:pStyle w:val="GOSTTablenorm"/>
            </w:pPr>
            <w:r w:rsidRPr="0000734D">
              <w:rPr>
                <w:lang w:val="en-US" w:eastAsia="en-US"/>
              </w:rPr>
              <w:t>BOOLEAN</w:t>
            </w:r>
          </w:p>
        </w:tc>
        <w:tc>
          <w:tcPr>
            <w:tcW w:w="295" w:type="pct"/>
          </w:tcPr>
          <w:p w14:paraId="45237388" w14:textId="77777777" w:rsidR="00BC74BF" w:rsidRPr="0000734D" w:rsidRDefault="00BC74BF" w:rsidP="005A4371">
            <w:pPr>
              <w:pStyle w:val="GOSTTablenorm"/>
            </w:pPr>
            <w:r w:rsidRPr="0000734D">
              <w:rPr>
                <w:lang w:eastAsia="en-US"/>
              </w:rPr>
              <w:t>Н</w:t>
            </w:r>
          </w:p>
        </w:tc>
        <w:tc>
          <w:tcPr>
            <w:tcW w:w="2057" w:type="pct"/>
          </w:tcPr>
          <w:p w14:paraId="7C140B3C" w14:textId="77777777" w:rsidR="00BC74BF" w:rsidRPr="0000734D" w:rsidRDefault="00BC74BF" w:rsidP="005A4371">
            <w:pPr>
              <w:pStyle w:val="GOSTTablenorm"/>
            </w:pPr>
            <w:r w:rsidRPr="0000734D">
              <w:t xml:space="preserve">Признак формирования ДО на основании Акта по стройке. </w:t>
            </w:r>
          </w:p>
          <w:p w14:paraId="27FFED0B" w14:textId="77777777" w:rsidR="00BC74BF" w:rsidRPr="0000734D" w:rsidRDefault="00BC74BF" w:rsidP="005A4371">
            <w:pPr>
              <w:pStyle w:val="GOSTTablenorm"/>
            </w:pPr>
            <w:r w:rsidRPr="0000734D">
              <w:t>В случае установки данного признака не заполняются следующие реквизиты:</w:t>
            </w:r>
          </w:p>
          <w:p w14:paraId="2035765F" w14:textId="77777777" w:rsidR="00BC74BF" w:rsidRPr="0000734D" w:rsidRDefault="00BC74BF" w:rsidP="005A4371">
            <w:pPr>
              <w:pStyle w:val="GOSTTablenorm"/>
            </w:pPr>
            <w:r w:rsidRPr="0000734D">
              <w:rPr>
                <w:rFonts w:hint="eastAsia"/>
              </w:rPr>
              <w:t>Цена</w:t>
            </w:r>
            <w:r w:rsidRPr="0000734D">
              <w:t xml:space="preserve"> </w:t>
            </w:r>
            <w:r w:rsidRPr="0000734D">
              <w:rPr>
                <w:rFonts w:hint="eastAsia"/>
              </w:rPr>
              <w:t>за</w:t>
            </w:r>
            <w:r w:rsidRPr="0000734D">
              <w:t xml:space="preserve"> </w:t>
            </w:r>
            <w:r w:rsidRPr="0000734D">
              <w:rPr>
                <w:rFonts w:hint="eastAsia"/>
              </w:rPr>
              <w:t>единицу</w:t>
            </w:r>
            <w:r w:rsidRPr="0000734D">
              <w:t xml:space="preserve"> (Nt_Prc);</w:t>
            </w:r>
          </w:p>
          <w:p w14:paraId="3E0AD6E8" w14:textId="77777777" w:rsidR="00BC74BF" w:rsidRPr="0000734D" w:rsidRDefault="00BC74BF" w:rsidP="005A4371">
            <w:pPr>
              <w:pStyle w:val="GOSTTablenorm"/>
            </w:pPr>
            <w:r w:rsidRPr="0000734D">
              <w:rPr>
                <w:rFonts w:hint="eastAsia"/>
              </w:rPr>
              <w:t>Сумма</w:t>
            </w:r>
            <w:r w:rsidRPr="0000734D">
              <w:t xml:space="preserve"> (Amnt);</w:t>
            </w:r>
          </w:p>
          <w:p w14:paraId="40E34531" w14:textId="77777777" w:rsidR="00BC74BF" w:rsidRPr="0000734D" w:rsidRDefault="00BC74BF" w:rsidP="005A4371">
            <w:pPr>
              <w:pStyle w:val="GOSTTablenorm"/>
            </w:pPr>
            <w:r w:rsidRPr="0000734D">
              <w:rPr>
                <w:rFonts w:hint="eastAsia"/>
              </w:rPr>
              <w:t>Ставка</w:t>
            </w:r>
            <w:r w:rsidRPr="0000734D">
              <w:t xml:space="preserve"> </w:t>
            </w:r>
            <w:r w:rsidRPr="0000734D">
              <w:rPr>
                <w:rFonts w:hint="eastAsia"/>
              </w:rPr>
              <w:t>НДС</w:t>
            </w:r>
            <w:r w:rsidRPr="0000734D">
              <w:t xml:space="preserve"> (VATRt);</w:t>
            </w:r>
          </w:p>
          <w:p w14:paraId="69E24A81" w14:textId="77777777" w:rsidR="00BC74BF" w:rsidRPr="0000734D" w:rsidRDefault="00BC74BF" w:rsidP="005A4371">
            <w:pPr>
              <w:pStyle w:val="GOSTTablenorm"/>
            </w:pPr>
            <w:r w:rsidRPr="0000734D">
              <w:rPr>
                <w:rFonts w:hint="eastAsia"/>
              </w:rPr>
              <w:t>Размер</w:t>
            </w:r>
            <w:r w:rsidRPr="0000734D">
              <w:t xml:space="preserve"> </w:t>
            </w:r>
            <w:r w:rsidRPr="0000734D">
              <w:rPr>
                <w:rFonts w:hint="eastAsia"/>
              </w:rPr>
              <w:t>НДС</w:t>
            </w:r>
            <w:r w:rsidRPr="0000734D">
              <w:t xml:space="preserve"> (VAT).</w:t>
            </w:r>
          </w:p>
          <w:p w14:paraId="295131AC" w14:textId="77777777" w:rsidR="00BC74BF" w:rsidRPr="0000734D" w:rsidRDefault="00BC74BF" w:rsidP="005A4371">
            <w:pPr>
              <w:pStyle w:val="GOSTTablenorm"/>
            </w:pPr>
            <w:r w:rsidRPr="0000734D">
              <w:t>Поле заполняется только при взаимодействии ЕИС с ПУР ЭБ</w:t>
            </w:r>
          </w:p>
        </w:tc>
      </w:tr>
      <w:tr w:rsidR="00BC74BF" w:rsidRPr="0000734D" w14:paraId="38E1DB3D" w14:textId="77777777" w:rsidTr="005A4371">
        <w:trPr>
          <w:trHeight w:val="283"/>
        </w:trPr>
        <w:tc>
          <w:tcPr>
            <w:tcW w:w="882" w:type="pct"/>
          </w:tcPr>
          <w:p w14:paraId="23218E19" w14:textId="77777777" w:rsidR="00BC74BF" w:rsidRPr="0000734D" w:rsidRDefault="00BC74BF" w:rsidP="005A4371">
            <w:pPr>
              <w:pStyle w:val="GOSTTablenorm"/>
            </w:pPr>
            <w:r w:rsidRPr="0000734D">
              <w:t>Сведения о товарах, работах, услугах (ТРУ)</w:t>
            </w:r>
          </w:p>
        </w:tc>
        <w:tc>
          <w:tcPr>
            <w:tcW w:w="882" w:type="pct"/>
          </w:tcPr>
          <w:p w14:paraId="59550855" w14:textId="77777777" w:rsidR="00BC74BF" w:rsidRPr="0000734D" w:rsidRDefault="00BC74BF" w:rsidP="005A4371">
            <w:pPr>
              <w:pStyle w:val="GOSTTablenorm"/>
              <w:rPr>
                <w:lang w:val="en-US"/>
              </w:rPr>
            </w:pPr>
            <w:r w:rsidRPr="0000734D">
              <w:rPr>
                <w:lang w:val="en-US"/>
              </w:rPr>
              <w:t>Pjs</w:t>
            </w:r>
          </w:p>
        </w:tc>
        <w:tc>
          <w:tcPr>
            <w:tcW w:w="295" w:type="pct"/>
          </w:tcPr>
          <w:p w14:paraId="2E2D8803" w14:textId="77777777" w:rsidR="00BC74BF" w:rsidRPr="0000734D" w:rsidRDefault="00BC74BF" w:rsidP="005A4371">
            <w:pPr>
              <w:pStyle w:val="GOSTTablenorm"/>
            </w:pPr>
            <w:r w:rsidRPr="0000734D">
              <w:t>С</w:t>
            </w:r>
          </w:p>
        </w:tc>
        <w:tc>
          <w:tcPr>
            <w:tcW w:w="589" w:type="pct"/>
          </w:tcPr>
          <w:p w14:paraId="23C79A7B" w14:textId="77777777" w:rsidR="00BC74BF" w:rsidRPr="0000734D" w:rsidRDefault="00BC74BF" w:rsidP="005A4371">
            <w:pPr>
              <w:pStyle w:val="GOSTTablenorm"/>
            </w:pPr>
            <w:r w:rsidRPr="0000734D">
              <w:t>t</w:t>
            </w:r>
            <w:r w:rsidRPr="0000734D">
              <w:rPr>
                <w:lang w:val="en-US"/>
              </w:rPr>
              <w:t>Pjs</w:t>
            </w:r>
          </w:p>
        </w:tc>
        <w:tc>
          <w:tcPr>
            <w:tcW w:w="295" w:type="pct"/>
          </w:tcPr>
          <w:p w14:paraId="3B7E2DC9" w14:textId="77777777" w:rsidR="00BC74BF" w:rsidRPr="0000734D" w:rsidRDefault="00BC74BF" w:rsidP="005A4371">
            <w:pPr>
              <w:pStyle w:val="GOSTTablenorm"/>
            </w:pPr>
            <w:r w:rsidRPr="0000734D">
              <w:t>Н</w:t>
            </w:r>
          </w:p>
        </w:tc>
        <w:tc>
          <w:tcPr>
            <w:tcW w:w="2057" w:type="pct"/>
          </w:tcPr>
          <w:p w14:paraId="72AF4E56" w14:textId="77777777" w:rsidR="00BC74BF" w:rsidRPr="0000734D" w:rsidRDefault="00BC74BF" w:rsidP="005A4371">
            <w:pPr>
              <w:pStyle w:val="GOSTTablenorm"/>
            </w:pPr>
            <w:r w:rsidRPr="0000734D">
              <w:t>Расшифровка сведений ТРУ.</w:t>
            </w:r>
          </w:p>
          <w:p w14:paraId="4A5D1CAC" w14:textId="77777777" w:rsidR="00BC74BF" w:rsidRPr="0000734D" w:rsidRDefault="00BC74BF" w:rsidP="005A4371">
            <w:pPr>
              <w:pStyle w:val="GOSTTablenorm"/>
            </w:pPr>
            <w:r w:rsidRPr="0000734D">
              <w:t>В случае, если значения реквизита «Признак платежа, требующего подтверждения» равно «Нет» и (или) значение реквизита «Производить расчеты НДС в итоговых строках» равно «FALSE» или не задано, то обязательно для заполнения.</w:t>
            </w:r>
          </w:p>
          <w:p w14:paraId="7121CDD2" w14:textId="77777777" w:rsidR="00BC74BF" w:rsidRPr="0000734D" w:rsidRDefault="00BC74BF" w:rsidP="005A4371">
            <w:pPr>
              <w:pStyle w:val="GOSTTablenorm"/>
            </w:pPr>
            <w:r w:rsidRPr="0000734D">
              <w:t xml:space="preserve">Состав элемента представлен в таблице </w:t>
            </w:r>
            <w:r w:rsidRPr="0000734D">
              <w:fldChar w:fldCharType="begin"/>
            </w:r>
            <w:r w:rsidRPr="0000734D">
              <w:instrText xml:space="preserve"> REF _Ref16780353 \h  \* MERGEFORMAT </w:instrText>
            </w:r>
            <w:r w:rsidRPr="0000734D">
              <w:fldChar w:fldCharType="separate"/>
            </w:r>
            <w:r w:rsidR="00306405">
              <w:t>168</w:t>
            </w:r>
            <w:r w:rsidRPr="0000734D">
              <w:fldChar w:fldCharType="end"/>
            </w:r>
          </w:p>
        </w:tc>
      </w:tr>
      <w:tr w:rsidR="00BC74BF" w:rsidRPr="0000734D" w14:paraId="38B02737" w14:textId="77777777" w:rsidTr="005A4371">
        <w:trPr>
          <w:trHeight w:val="689"/>
        </w:trPr>
        <w:tc>
          <w:tcPr>
            <w:tcW w:w="882" w:type="pct"/>
          </w:tcPr>
          <w:p w14:paraId="4BA48701" w14:textId="77777777" w:rsidR="00BC74BF" w:rsidRPr="0000734D" w:rsidRDefault="00BC74BF" w:rsidP="005A4371">
            <w:pPr>
              <w:pStyle w:val="GOSTTablenorm"/>
            </w:pPr>
            <w:r w:rsidRPr="0000734D">
              <w:t>Итого</w:t>
            </w:r>
          </w:p>
        </w:tc>
        <w:tc>
          <w:tcPr>
            <w:tcW w:w="882" w:type="pct"/>
          </w:tcPr>
          <w:p w14:paraId="01DC1506" w14:textId="77777777" w:rsidR="00BC74BF" w:rsidRPr="0000734D" w:rsidRDefault="00BC74BF" w:rsidP="005A4371">
            <w:pPr>
              <w:pStyle w:val="GOSTTablenorm"/>
            </w:pPr>
            <w:r w:rsidRPr="0000734D">
              <w:rPr>
                <w:lang w:val="en-US"/>
              </w:rPr>
              <w:t>Inv_Ttl</w:t>
            </w:r>
          </w:p>
        </w:tc>
        <w:tc>
          <w:tcPr>
            <w:tcW w:w="295" w:type="pct"/>
          </w:tcPr>
          <w:p w14:paraId="731F2A9E" w14:textId="77777777" w:rsidR="00BC74BF" w:rsidRPr="0000734D" w:rsidRDefault="00BC74BF" w:rsidP="005A4371">
            <w:pPr>
              <w:pStyle w:val="GOSTTablenorm"/>
            </w:pPr>
            <w:r w:rsidRPr="0000734D">
              <w:t>П</w:t>
            </w:r>
          </w:p>
        </w:tc>
        <w:tc>
          <w:tcPr>
            <w:tcW w:w="589" w:type="pct"/>
          </w:tcPr>
          <w:p w14:paraId="0DB2EC62" w14:textId="77777777" w:rsidR="00BC74BF" w:rsidRPr="0000734D" w:rsidRDefault="00BC74BF" w:rsidP="005A4371">
            <w:pPr>
              <w:pStyle w:val="GOSTTablenorm"/>
            </w:pPr>
            <w:r w:rsidRPr="0000734D">
              <w:t>N(20.2)</w:t>
            </w:r>
          </w:p>
        </w:tc>
        <w:tc>
          <w:tcPr>
            <w:tcW w:w="295" w:type="pct"/>
          </w:tcPr>
          <w:p w14:paraId="24233542" w14:textId="77777777" w:rsidR="00BC74BF" w:rsidRPr="0000734D" w:rsidRDefault="00BC74BF" w:rsidP="005A4371">
            <w:pPr>
              <w:pStyle w:val="GOSTTablenorm"/>
            </w:pPr>
            <w:r w:rsidRPr="0000734D">
              <w:t>Н</w:t>
            </w:r>
          </w:p>
        </w:tc>
        <w:tc>
          <w:tcPr>
            <w:tcW w:w="2057" w:type="pct"/>
          </w:tcPr>
          <w:p w14:paraId="75BEEDA7" w14:textId="77777777" w:rsidR="00BC74BF" w:rsidRPr="0000734D" w:rsidRDefault="00BC74BF" w:rsidP="005A4371">
            <w:pPr>
              <w:pStyle w:val="GOSTTablenorm"/>
            </w:pPr>
            <w:r w:rsidRPr="0000734D">
              <w:t>Всего к оплате по всем позициям блока «Сведения о товарах, работах, услугах (ТРУ)»</w:t>
            </w:r>
          </w:p>
        </w:tc>
      </w:tr>
      <w:tr w:rsidR="00BC74BF" w:rsidRPr="0000734D" w14:paraId="3BA5078F" w14:textId="77777777" w:rsidTr="005A4371">
        <w:trPr>
          <w:trHeight w:val="689"/>
        </w:trPr>
        <w:tc>
          <w:tcPr>
            <w:tcW w:w="882" w:type="pct"/>
          </w:tcPr>
          <w:p w14:paraId="58DD3315" w14:textId="77777777" w:rsidR="00BC74BF" w:rsidRPr="0000734D" w:rsidRDefault="00BC74BF" w:rsidP="005A4371">
            <w:pPr>
              <w:pStyle w:val="GOSTTablenorm"/>
            </w:pPr>
            <w:r w:rsidRPr="0000734D">
              <w:t>Итого без НДС</w:t>
            </w:r>
          </w:p>
        </w:tc>
        <w:tc>
          <w:tcPr>
            <w:tcW w:w="882" w:type="pct"/>
          </w:tcPr>
          <w:p w14:paraId="38FD9F1F" w14:textId="77777777" w:rsidR="00BC74BF" w:rsidRPr="0000734D" w:rsidRDefault="00BC74BF" w:rsidP="005A4371">
            <w:pPr>
              <w:pStyle w:val="GOSTTablenorm"/>
              <w:rPr>
                <w:lang w:val="en-US"/>
              </w:rPr>
            </w:pPr>
            <w:r w:rsidRPr="0000734D">
              <w:t>TotalAmntWhtVAT</w:t>
            </w:r>
          </w:p>
        </w:tc>
        <w:tc>
          <w:tcPr>
            <w:tcW w:w="295" w:type="pct"/>
          </w:tcPr>
          <w:p w14:paraId="74CE30B7" w14:textId="77777777" w:rsidR="00BC74BF" w:rsidRPr="0000734D" w:rsidRDefault="00BC74BF" w:rsidP="005A4371">
            <w:pPr>
              <w:pStyle w:val="GOSTTablenorm"/>
            </w:pPr>
            <w:r w:rsidRPr="0000734D">
              <w:t>П</w:t>
            </w:r>
          </w:p>
        </w:tc>
        <w:tc>
          <w:tcPr>
            <w:tcW w:w="589" w:type="pct"/>
          </w:tcPr>
          <w:p w14:paraId="252FCF1F" w14:textId="77777777" w:rsidR="00BC74BF" w:rsidRPr="0000734D" w:rsidRDefault="00BC74BF" w:rsidP="005A4371">
            <w:pPr>
              <w:pStyle w:val="GOSTTablenorm"/>
            </w:pPr>
            <w:r w:rsidRPr="0000734D">
              <w:t>N(20.2)</w:t>
            </w:r>
          </w:p>
        </w:tc>
        <w:tc>
          <w:tcPr>
            <w:tcW w:w="295" w:type="pct"/>
          </w:tcPr>
          <w:p w14:paraId="3629AECE" w14:textId="77777777" w:rsidR="00BC74BF" w:rsidRPr="0000734D" w:rsidRDefault="00BC74BF" w:rsidP="005A4371">
            <w:pPr>
              <w:pStyle w:val="GOSTTablenorm"/>
            </w:pPr>
            <w:r w:rsidRPr="0000734D">
              <w:t>Н</w:t>
            </w:r>
          </w:p>
        </w:tc>
        <w:tc>
          <w:tcPr>
            <w:tcW w:w="2057" w:type="pct"/>
          </w:tcPr>
          <w:p w14:paraId="7823E6CE" w14:textId="77777777" w:rsidR="00BC74BF" w:rsidRPr="0000734D" w:rsidRDefault="00BC74BF" w:rsidP="005A4371">
            <w:pPr>
              <w:pStyle w:val="GOSTTablenorm"/>
            </w:pPr>
            <w:r w:rsidRPr="0000734D">
              <w:t xml:space="preserve">Значение итоговой суммы без НДС. </w:t>
            </w:r>
          </w:p>
          <w:p w14:paraId="145A621A" w14:textId="77777777" w:rsidR="00BC74BF" w:rsidRPr="0000734D" w:rsidRDefault="00BC74BF" w:rsidP="005A4371">
            <w:pPr>
              <w:pStyle w:val="GOSTTablenorm"/>
            </w:pPr>
            <w:r w:rsidRPr="0000734D">
              <w:t>В случае, если значение реквизита «Производить расчеты НДС в итоговых строках» равно «</w:t>
            </w:r>
            <w:r w:rsidRPr="0000734D">
              <w:rPr>
                <w:lang w:val="en-US"/>
              </w:rPr>
              <w:t>TRUE</w:t>
            </w:r>
            <w:r w:rsidRPr="0000734D">
              <w:t>», то обязательно для заполнения.</w:t>
            </w:r>
          </w:p>
          <w:p w14:paraId="6A723D42" w14:textId="77777777" w:rsidR="00BC74BF" w:rsidRPr="0000734D" w:rsidRDefault="00BC74BF" w:rsidP="005A4371">
            <w:pPr>
              <w:pStyle w:val="GOSTTablenorm"/>
            </w:pPr>
            <w:r w:rsidRPr="0000734D">
              <w:t>Поле заполняется только при взаимодействии ЕИС с ПУР ЭБ</w:t>
            </w:r>
          </w:p>
        </w:tc>
      </w:tr>
      <w:tr w:rsidR="00BC74BF" w:rsidRPr="0000734D" w14:paraId="3F46560F" w14:textId="77777777" w:rsidTr="005A4371">
        <w:trPr>
          <w:trHeight w:val="689"/>
        </w:trPr>
        <w:tc>
          <w:tcPr>
            <w:tcW w:w="882" w:type="pct"/>
          </w:tcPr>
          <w:p w14:paraId="451FD915" w14:textId="77777777" w:rsidR="00BC74BF" w:rsidRPr="0000734D" w:rsidRDefault="00BC74BF" w:rsidP="005A4371">
            <w:pPr>
              <w:pStyle w:val="GOSTTablenorm"/>
            </w:pPr>
            <w:r w:rsidRPr="0000734D">
              <w:t>Итого НДС по ставке 10%</w:t>
            </w:r>
          </w:p>
        </w:tc>
        <w:tc>
          <w:tcPr>
            <w:tcW w:w="882" w:type="pct"/>
          </w:tcPr>
          <w:p w14:paraId="71D7D630" w14:textId="77777777" w:rsidR="00BC74BF" w:rsidRPr="0000734D" w:rsidRDefault="00BC74BF" w:rsidP="005A4371">
            <w:pPr>
              <w:pStyle w:val="GOSTTablenorm"/>
              <w:rPr>
                <w:lang w:val="en-US"/>
              </w:rPr>
            </w:pPr>
            <w:r w:rsidRPr="0000734D">
              <w:t>TotalAmntVAT10</w:t>
            </w:r>
          </w:p>
        </w:tc>
        <w:tc>
          <w:tcPr>
            <w:tcW w:w="295" w:type="pct"/>
          </w:tcPr>
          <w:p w14:paraId="0040EE4C" w14:textId="77777777" w:rsidR="00BC74BF" w:rsidRPr="0000734D" w:rsidRDefault="00BC74BF" w:rsidP="005A4371">
            <w:pPr>
              <w:pStyle w:val="GOSTTablenorm"/>
            </w:pPr>
            <w:r w:rsidRPr="0000734D">
              <w:t>П</w:t>
            </w:r>
          </w:p>
        </w:tc>
        <w:tc>
          <w:tcPr>
            <w:tcW w:w="589" w:type="pct"/>
          </w:tcPr>
          <w:p w14:paraId="56027AA7" w14:textId="77777777" w:rsidR="00BC74BF" w:rsidRPr="0000734D" w:rsidRDefault="00BC74BF" w:rsidP="005A4371">
            <w:pPr>
              <w:pStyle w:val="GOSTTablenorm"/>
            </w:pPr>
            <w:r w:rsidRPr="0000734D">
              <w:t>N(20.2)</w:t>
            </w:r>
          </w:p>
        </w:tc>
        <w:tc>
          <w:tcPr>
            <w:tcW w:w="295" w:type="pct"/>
          </w:tcPr>
          <w:p w14:paraId="3828367B" w14:textId="77777777" w:rsidR="00BC74BF" w:rsidRPr="0000734D" w:rsidRDefault="00BC74BF" w:rsidP="005A4371">
            <w:pPr>
              <w:pStyle w:val="GOSTTablenorm"/>
            </w:pPr>
            <w:r w:rsidRPr="0000734D">
              <w:t>Н</w:t>
            </w:r>
          </w:p>
        </w:tc>
        <w:tc>
          <w:tcPr>
            <w:tcW w:w="2057" w:type="pct"/>
          </w:tcPr>
          <w:p w14:paraId="79BEDE6D" w14:textId="77777777" w:rsidR="00BC74BF" w:rsidRPr="0000734D" w:rsidRDefault="00BC74BF" w:rsidP="005A4371">
            <w:pPr>
              <w:pStyle w:val="GOSTTablenorm"/>
            </w:pPr>
            <w:r w:rsidRPr="0000734D">
              <w:t>Итоговая сумма НДС по ставке 10%.</w:t>
            </w:r>
          </w:p>
          <w:p w14:paraId="2A680252" w14:textId="77777777" w:rsidR="00BC74BF" w:rsidRPr="0000734D" w:rsidRDefault="00BC74BF" w:rsidP="005A4371">
            <w:pPr>
              <w:pStyle w:val="GOSTTablenorm"/>
            </w:pPr>
            <w:r w:rsidRPr="0000734D">
              <w:t>В случае, если значение реквизита «Производить расчеты НДС в итоговых строках» равно «</w:t>
            </w:r>
            <w:r w:rsidRPr="0000734D">
              <w:rPr>
                <w:lang w:val="en-US"/>
              </w:rPr>
              <w:t>TRUE</w:t>
            </w:r>
            <w:r w:rsidRPr="0000734D">
              <w:t>», то обязательно для заполнения.</w:t>
            </w:r>
          </w:p>
          <w:p w14:paraId="732DCE0A" w14:textId="77777777" w:rsidR="00BC74BF" w:rsidRPr="0000734D" w:rsidRDefault="00BC74BF" w:rsidP="005A4371">
            <w:pPr>
              <w:pStyle w:val="GOSTTablenorm"/>
            </w:pPr>
            <w:r w:rsidRPr="0000734D">
              <w:t>Поле заполняется только при взаимодействии ЕИС с ПУР ЭБ</w:t>
            </w:r>
          </w:p>
        </w:tc>
      </w:tr>
      <w:tr w:rsidR="00BC74BF" w:rsidRPr="0000734D" w14:paraId="71D2C218" w14:textId="77777777" w:rsidTr="005A4371">
        <w:trPr>
          <w:trHeight w:val="689"/>
        </w:trPr>
        <w:tc>
          <w:tcPr>
            <w:tcW w:w="882" w:type="pct"/>
          </w:tcPr>
          <w:p w14:paraId="0860642E" w14:textId="77777777" w:rsidR="00BC74BF" w:rsidRPr="0000734D" w:rsidRDefault="00BC74BF" w:rsidP="005A4371">
            <w:pPr>
              <w:pStyle w:val="GOSTTablenorm"/>
            </w:pPr>
            <w:r w:rsidRPr="0000734D">
              <w:lastRenderedPageBreak/>
              <w:t>Итого НДС по ставке 20%</w:t>
            </w:r>
          </w:p>
        </w:tc>
        <w:tc>
          <w:tcPr>
            <w:tcW w:w="882" w:type="pct"/>
          </w:tcPr>
          <w:p w14:paraId="74EFED4F" w14:textId="77777777" w:rsidR="00BC74BF" w:rsidRPr="0000734D" w:rsidRDefault="00BC74BF" w:rsidP="005A4371">
            <w:pPr>
              <w:pStyle w:val="GOSTTablenorm"/>
            </w:pPr>
            <w:r w:rsidRPr="0000734D">
              <w:t>TotalAmntVAT20</w:t>
            </w:r>
          </w:p>
        </w:tc>
        <w:tc>
          <w:tcPr>
            <w:tcW w:w="295" w:type="pct"/>
          </w:tcPr>
          <w:p w14:paraId="336FDD2C" w14:textId="77777777" w:rsidR="00BC74BF" w:rsidRPr="0000734D" w:rsidRDefault="00BC74BF" w:rsidP="005A4371">
            <w:pPr>
              <w:pStyle w:val="GOSTTablenorm"/>
            </w:pPr>
            <w:r w:rsidRPr="0000734D">
              <w:t>П</w:t>
            </w:r>
          </w:p>
        </w:tc>
        <w:tc>
          <w:tcPr>
            <w:tcW w:w="589" w:type="pct"/>
          </w:tcPr>
          <w:p w14:paraId="6584A2FF" w14:textId="77777777" w:rsidR="00BC74BF" w:rsidRPr="0000734D" w:rsidRDefault="00BC74BF" w:rsidP="005A4371">
            <w:pPr>
              <w:pStyle w:val="GOSTTablenorm"/>
            </w:pPr>
            <w:r w:rsidRPr="0000734D">
              <w:t>N(20.2)</w:t>
            </w:r>
          </w:p>
        </w:tc>
        <w:tc>
          <w:tcPr>
            <w:tcW w:w="295" w:type="pct"/>
          </w:tcPr>
          <w:p w14:paraId="2C6DEB74" w14:textId="77777777" w:rsidR="00BC74BF" w:rsidRPr="0000734D" w:rsidRDefault="00BC74BF" w:rsidP="005A4371">
            <w:pPr>
              <w:pStyle w:val="GOSTTablenorm"/>
            </w:pPr>
            <w:r w:rsidRPr="0000734D">
              <w:t>Н</w:t>
            </w:r>
          </w:p>
        </w:tc>
        <w:tc>
          <w:tcPr>
            <w:tcW w:w="2057" w:type="pct"/>
          </w:tcPr>
          <w:p w14:paraId="0FEE7A50" w14:textId="77777777" w:rsidR="00BC74BF" w:rsidRPr="0000734D" w:rsidRDefault="00BC74BF" w:rsidP="005A4371">
            <w:pPr>
              <w:pStyle w:val="GOSTTablenorm"/>
            </w:pPr>
            <w:r w:rsidRPr="0000734D">
              <w:t>Итоговая сумма НДС по ставке 20%.</w:t>
            </w:r>
          </w:p>
          <w:p w14:paraId="4AD7193E" w14:textId="77777777" w:rsidR="00BC74BF" w:rsidRPr="0000734D" w:rsidRDefault="00BC74BF" w:rsidP="005A4371">
            <w:pPr>
              <w:pStyle w:val="GOSTTablenorm"/>
            </w:pPr>
            <w:r w:rsidRPr="0000734D">
              <w:t>В случае, если значение реквизита «Производить расчеты НДС в итоговых строках» равно «</w:t>
            </w:r>
            <w:r w:rsidRPr="0000734D">
              <w:rPr>
                <w:lang w:val="en-US"/>
              </w:rPr>
              <w:t>TRUE</w:t>
            </w:r>
            <w:r w:rsidRPr="0000734D">
              <w:t>», то обязательно для заполнения.</w:t>
            </w:r>
          </w:p>
          <w:p w14:paraId="38F0329F" w14:textId="77777777" w:rsidR="00BC74BF" w:rsidRPr="0000734D" w:rsidRDefault="00BC74BF" w:rsidP="005A4371">
            <w:pPr>
              <w:pStyle w:val="GOSTTablenorm"/>
            </w:pPr>
            <w:r w:rsidRPr="0000734D">
              <w:t>Поле заполняется только при взаимодействии ЕИС с ПУР ЭБ.</w:t>
            </w:r>
          </w:p>
        </w:tc>
      </w:tr>
    </w:tbl>
    <w:p w14:paraId="3D6D05BC" w14:textId="77777777" w:rsidR="00BC74BF" w:rsidRPr="00E453C3" w:rsidRDefault="00BC74BF" w:rsidP="00BC74BF">
      <w:pPr>
        <w:pStyle w:val="32"/>
      </w:pPr>
      <w:bookmarkStart w:id="3501" w:name="_Toc105671297"/>
      <w:bookmarkStart w:id="3502" w:name="_Toc109222461"/>
      <w:bookmarkStart w:id="3503" w:name="_Toc109920411"/>
      <w:bookmarkStart w:id="3504" w:name="_Toc109921654"/>
      <w:bookmarkStart w:id="3505" w:name="_Toc112842519"/>
      <w:bookmarkStart w:id="3506" w:name="_Toc115776487"/>
      <w:bookmarkStart w:id="3507" w:name="_Toc115777363"/>
      <w:bookmarkStart w:id="3508" w:name="_Toc116492347"/>
      <w:bookmarkStart w:id="3509" w:name="_Toc116576431"/>
      <w:bookmarkStart w:id="3510" w:name="_Toc17206278"/>
      <w:bookmarkStart w:id="3511" w:name="_Toc185883836"/>
      <w:bookmarkStart w:id="3512" w:name="_Toc199832446"/>
      <w:bookmarkStart w:id="3513" w:name="_Toc202883829"/>
      <w:bookmarkEnd w:id="3501"/>
      <w:bookmarkEnd w:id="3502"/>
      <w:bookmarkEnd w:id="3503"/>
      <w:bookmarkEnd w:id="3504"/>
      <w:bookmarkEnd w:id="3505"/>
      <w:bookmarkEnd w:id="3506"/>
      <w:bookmarkEnd w:id="3507"/>
      <w:bookmarkEnd w:id="3508"/>
      <w:bookmarkEnd w:id="3509"/>
      <w:r w:rsidRPr="00E453C3">
        <w:t>Описание комплексного типа «tPjs»</w:t>
      </w:r>
      <w:bookmarkEnd w:id="3510"/>
      <w:bookmarkEnd w:id="3511"/>
      <w:bookmarkEnd w:id="3512"/>
      <w:bookmarkEnd w:id="3513"/>
    </w:p>
    <w:p w14:paraId="1A81D03F" w14:textId="77777777" w:rsidR="00BC74BF" w:rsidRPr="0000734D" w:rsidRDefault="00BC74BF" w:rsidP="00BC74BF">
      <w:pPr>
        <w:pStyle w:val="GOSTNormal"/>
      </w:pPr>
      <w:r w:rsidRPr="0000734D">
        <w:t>Описание комплексного типа «t</w:t>
      </w:r>
      <w:r w:rsidRPr="0000734D">
        <w:rPr>
          <w:lang w:val="en-US"/>
        </w:rPr>
        <w:t>Pjs</w:t>
      </w:r>
      <w:r w:rsidRPr="0000734D">
        <w:t>» блока «Сведения о товарах, работах, услугах (ТРУ)».</w:t>
      </w:r>
    </w:p>
    <w:p w14:paraId="011EB74A" w14:textId="77777777" w:rsidR="00BC74BF" w:rsidRPr="00E453C3"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514" w:name="_Ref16780353"/>
      <w:bookmarkStart w:id="3515" w:name="_Toc30503365"/>
      <w:bookmarkStart w:id="3516" w:name="_Toc30507963"/>
      <w:bookmarkStart w:id="3517" w:name="_Toc185882483"/>
      <w:r w:rsidR="00306405">
        <w:rPr>
          <w:noProof/>
        </w:rPr>
        <w:t>168</w:t>
      </w:r>
      <w:bookmarkEnd w:id="3514"/>
      <w:r>
        <w:rPr>
          <w:noProof/>
        </w:rPr>
        <w:fldChar w:fldCharType="end"/>
      </w:r>
      <w:r w:rsidRPr="00E453C3">
        <w:rPr>
          <w:rFonts w:eastAsia="Calibri"/>
        </w:rPr>
        <w:t xml:space="preserve"> – </w:t>
      </w:r>
      <w:r w:rsidRPr="00E453C3">
        <w:t>Описание комплексного типа «tPjs»</w:t>
      </w:r>
      <w:bookmarkEnd w:id="3515"/>
      <w:bookmarkEnd w:id="3516"/>
      <w:bookmarkEnd w:id="3517"/>
    </w:p>
    <w:tbl>
      <w:tblPr>
        <w:tblStyle w:val="GOSTTable"/>
        <w:tblW w:w="9635" w:type="dxa"/>
        <w:tblLayout w:type="fixed"/>
        <w:tblLook w:val="07E0" w:firstRow="1" w:lastRow="1" w:firstColumn="1" w:lastColumn="1" w:noHBand="1" w:noVBand="1"/>
      </w:tblPr>
      <w:tblGrid>
        <w:gridCol w:w="1699"/>
        <w:gridCol w:w="1703"/>
        <w:gridCol w:w="565"/>
        <w:gridCol w:w="1137"/>
        <w:gridCol w:w="567"/>
        <w:gridCol w:w="3964"/>
      </w:tblGrid>
      <w:tr w:rsidR="00BC74BF" w:rsidRPr="0000734D" w14:paraId="304EF23C"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2" w:type="pct"/>
          </w:tcPr>
          <w:p w14:paraId="126A406B" w14:textId="77777777" w:rsidR="00BC74BF" w:rsidRPr="0000734D" w:rsidRDefault="00BC74BF" w:rsidP="005A4371">
            <w:pPr>
              <w:pStyle w:val="GOSTTableHead"/>
            </w:pPr>
            <w:r w:rsidRPr="0000734D">
              <w:t>Наименование комплексного типа</w:t>
            </w:r>
          </w:p>
        </w:tc>
        <w:tc>
          <w:tcPr>
            <w:tcW w:w="884" w:type="pct"/>
          </w:tcPr>
          <w:p w14:paraId="1135F4A2" w14:textId="77777777" w:rsidR="00BC74BF" w:rsidRPr="0000734D" w:rsidRDefault="00BC74BF" w:rsidP="005A4371">
            <w:pPr>
              <w:pStyle w:val="GOSTTableHead"/>
            </w:pPr>
            <w:r w:rsidRPr="0000734D">
              <w:t>Текущий элемент/ атрибут</w:t>
            </w:r>
          </w:p>
        </w:tc>
        <w:tc>
          <w:tcPr>
            <w:tcW w:w="293" w:type="pct"/>
          </w:tcPr>
          <w:p w14:paraId="5DF6ACD3" w14:textId="77777777" w:rsidR="00BC74BF" w:rsidRPr="0000734D" w:rsidRDefault="00BC74BF" w:rsidP="005A4371">
            <w:pPr>
              <w:pStyle w:val="GOSTTableHead"/>
            </w:pPr>
            <w:r w:rsidRPr="0000734D">
              <w:t>Тип</w:t>
            </w:r>
          </w:p>
        </w:tc>
        <w:tc>
          <w:tcPr>
            <w:tcW w:w="590" w:type="pct"/>
          </w:tcPr>
          <w:p w14:paraId="5B510529" w14:textId="77777777" w:rsidR="00BC74BF" w:rsidRPr="0000734D" w:rsidRDefault="00BC74BF" w:rsidP="005A4371">
            <w:pPr>
              <w:pStyle w:val="GOSTTableHead"/>
            </w:pPr>
            <w:r w:rsidRPr="0000734D">
              <w:t>Формат элемента</w:t>
            </w:r>
          </w:p>
        </w:tc>
        <w:tc>
          <w:tcPr>
            <w:tcW w:w="294" w:type="pct"/>
          </w:tcPr>
          <w:p w14:paraId="4E3FEAA2" w14:textId="77777777" w:rsidR="00BC74BF" w:rsidRPr="0000734D" w:rsidRDefault="00BC74BF" w:rsidP="005A4371">
            <w:pPr>
              <w:pStyle w:val="GOSTTableHead"/>
            </w:pPr>
            <w:r w:rsidRPr="0000734D">
              <w:t>Обязательность</w:t>
            </w:r>
          </w:p>
        </w:tc>
        <w:tc>
          <w:tcPr>
            <w:tcW w:w="2057" w:type="pct"/>
          </w:tcPr>
          <w:p w14:paraId="0519228B" w14:textId="77777777" w:rsidR="00BC74BF" w:rsidRPr="0000734D" w:rsidRDefault="00BC74BF" w:rsidP="005A4371">
            <w:pPr>
              <w:pStyle w:val="GOSTTableHead"/>
            </w:pPr>
            <w:r w:rsidRPr="0000734D">
              <w:t>Дополнительная информация</w:t>
            </w:r>
          </w:p>
        </w:tc>
      </w:tr>
      <w:tr w:rsidR="00BC74BF" w:rsidRPr="0000734D" w14:paraId="42419B85" w14:textId="77777777" w:rsidTr="005A4371">
        <w:trPr>
          <w:trHeight w:val="283"/>
        </w:trPr>
        <w:tc>
          <w:tcPr>
            <w:tcW w:w="882" w:type="pct"/>
          </w:tcPr>
          <w:p w14:paraId="5FAFA310" w14:textId="77777777" w:rsidR="00BC74BF" w:rsidRPr="0000734D" w:rsidRDefault="00BC74BF" w:rsidP="005A4371">
            <w:pPr>
              <w:pStyle w:val="GOSTTablenorm"/>
            </w:pPr>
            <w:r w:rsidRPr="0000734D">
              <w:t>tPjs</w:t>
            </w:r>
          </w:p>
        </w:tc>
        <w:tc>
          <w:tcPr>
            <w:tcW w:w="884" w:type="pct"/>
          </w:tcPr>
          <w:p w14:paraId="700F90A6" w14:textId="77777777" w:rsidR="00BC74BF" w:rsidRPr="0000734D" w:rsidRDefault="00BC74BF" w:rsidP="005A4371">
            <w:pPr>
              <w:pStyle w:val="GOSTTablenorm"/>
            </w:pPr>
            <w:r w:rsidRPr="0000734D">
              <w:t>Pjs_ITEM</w:t>
            </w:r>
          </w:p>
        </w:tc>
        <w:tc>
          <w:tcPr>
            <w:tcW w:w="293" w:type="pct"/>
          </w:tcPr>
          <w:p w14:paraId="202D2977" w14:textId="77777777" w:rsidR="00BC74BF" w:rsidRPr="0000734D" w:rsidRDefault="00BC74BF" w:rsidP="005A4371">
            <w:pPr>
              <w:pStyle w:val="GOSTTablenorm"/>
            </w:pPr>
            <w:r w:rsidRPr="0000734D">
              <w:t>С</w:t>
            </w:r>
          </w:p>
        </w:tc>
        <w:tc>
          <w:tcPr>
            <w:tcW w:w="590" w:type="pct"/>
          </w:tcPr>
          <w:p w14:paraId="7F9C8920" w14:textId="77777777" w:rsidR="00BC74BF" w:rsidRPr="0000734D" w:rsidRDefault="00BC74BF" w:rsidP="005A4371">
            <w:pPr>
              <w:pStyle w:val="GOSTTablenorm"/>
            </w:pPr>
            <w:r w:rsidRPr="0000734D">
              <w:t>tPjs_ITEM</w:t>
            </w:r>
          </w:p>
        </w:tc>
        <w:tc>
          <w:tcPr>
            <w:tcW w:w="294" w:type="pct"/>
          </w:tcPr>
          <w:p w14:paraId="33459B18" w14:textId="77777777" w:rsidR="00BC74BF" w:rsidRPr="0000734D" w:rsidRDefault="00BC74BF" w:rsidP="005A4371">
            <w:pPr>
              <w:pStyle w:val="GOSTTablenorm"/>
            </w:pPr>
            <w:r w:rsidRPr="0000734D">
              <w:t>ОМ</w:t>
            </w:r>
          </w:p>
        </w:tc>
        <w:tc>
          <w:tcPr>
            <w:tcW w:w="2057" w:type="pct"/>
          </w:tcPr>
          <w:p w14:paraId="105BB4F9" w14:textId="77777777" w:rsidR="00BC74BF" w:rsidRPr="0000734D" w:rsidRDefault="00BC74BF" w:rsidP="005A4371">
            <w:pPr>
              <w:pStyle w:val="GOSTTablenorm"/>
            </w:pPr>
            <w:r w:rsidRPr="0000734D">
              <w:t>Расшифровка сведений ТРУ.</w:t>
            </w:r>
          </w:p>
          <w:p w14:paraId="293A7259" w14:textId="77777777" w:rsidR="00BC74BF" w:rsidRPr="0000734D" w:rsidRDefault="00BC74BF" w:rsidP="005A4371">
            <w:pPr>
              <w:pStyle w:val="GOSTTablenorm"/>
            </w:pPr>
            <w:r w:rsidRPr="0000734D">
              <w:t xml:space="preserve">Состав элемента представлен в таблице </w:t>
            </w:r>
            <w:r w:rsidRPr="0000734D">
              <w:fldChar w:fldCharType="begin"/>
            </w:r>
            <w:r w:rsidRPr="0000734D">
              <w:instrText xml:space="preserve"> REF _Ref16780380 \h  \* MERGEFORMAT </w:instrText>
            </w:r>
            <w:r w:rsidRPr="0000734D">
              <w:fldChar w:fldCharType="separate"/>
            </w:r>
            <w:r w:rsidR="00306405">
              <w:t>169</w:t>
            </w:r>
            <w:r w:rsidRPr="0000734D">
              <w:fldChar w:fldCharType="end"/>
            </w:r>
          </w:p>
        </w:tc>
      </w:tr>
    </w:tbl>
    <w:p w14:paraId="69F81953" w14:textId="77777777" w:rsidR="00BC74BF" w:rsidRPr="00E453C3" w:rsidRDefault="00BC74BF" w:rsidP="00BC74BF">
      <w:pPr>
        <w:pStyle w:val="32"/>
      </w:pPr>
      <w:bookmarkStart w:id="3518" w:name="_Toc17206279"/>
      <w:bookmarkStart w:id="3519" w:name="_Toc185883837"/>
      <w:bookmarkStart w:id="3520" w:name="_Toc199832447"/>
      <w:bookmarkStart w:id="3521" w:name="_Toc202883830"/>
      <w:r w:rsidRPr="00E453C3">
        <w:t>Описание комплексного типа «tPjs_ITEM»</w:t>
      </w:r>
      <w:bookmarkEnd w:id="3518"/>
      <w:bookmarkEnd w:id="3519"/>
      <w:bookmarkEnd w:id="3520"/>
      <w:bookmarkEnd w:id="3521"/>
    </w:p>
    <w:p w14:paraId="6DF08773" w14:textId="77777777" w:rsidR="00BC74BF" w:rsidRPr="0000734D" w:rsidRDefault="00BC74BF" w:rsidP="00BC74BF">
      <w:pPr>
        <w:pStyle w:val="GOSTNormal"/>
      </w:pPr>
      <w:r w:rsidRPr="0000734D">
        <w:t>Описание комплексного типа «tP</w:t>
      </w:r>
      <w:r w:rsidRPr="0000734D">
        <w:rPr>
          <w:lang w:val="en-US"/>
        </w:rPr>
        <w:t>js</w:t>
      </w:r>
      <w:r w:rsidRPr="0000734D">
        <w:t>_ITEM» строк блока «Расшифровка сведений ТРУ».</w:t>
      </w:r>
    </w:p>
    <w:p w14:paraId="3F89421C" w14:textId="77777777" w:rsidR="00BC74BF" w:rsidRPr="00E453C3"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522" w:name="_Ref16780380"/>
      <w:bookmarkStart w:id="3523" w:name="_Toc30503366"/>
      <w:bookmarkStart w:id="3524" w:name="_Toc30507964"/>
      <w:bookmarkStart w:id="3525" w:name="_Toc185882484"/>
      <w:r w:rsidR="00306405">
        <w:rPr>
          <w:noProof/>
        </w:rPr>
        <w:t>169</w:t>
      </w:r>
      <w:bookmarkEnd w:id="3522"/>
      <w:r>
        <w:rPr>
          <w:noProof/>
        </w:rPr>
        <w:fldChar w:fldCharType="end"/>
      </w:r>
      <w:r w:rsidRPr="00E453C3">
        <w:rPr>
          <w:rFonts w:eastAsia="Calibri"/>
        </w:rPr>
        <w:t xml:space="preserve"> – </w:t>
      </w:r>
      <w:r w:rsidRPr="00E453C3">
        <w:t>Описание комплексного типа «tPjs_ITEM»</w:t>
      </w:r>
      <w:bookmarkEnd w:id="3523"/>
      <w:bookmarkEnd w:id="3524"/>
      <w:bookmarkEnd w:id="3525"/>
    </w:p>
    <w:tbl>
      <w:tblPr>
        <w:tblStyle w:val="GOSTTable"/>
        <w:tblW w:w="5000" w:type="pct"/>
        <w:tblLayout w:type="fixed"/>
        <w:tblLook w:val="07E0" w:firstRow="1" w:lastRow="1" w:firstColumn="1" w:lastColumn="1" w:noHBand="1" w:noVBand="1"/>
      </w:tblPr>
      <w:tblGrid>
        <w:gridCol w:w="1701"/>
        <w:gridCol w:w="1702"/>
        <w:gridCol w:w="566"/>
        <w:gridCol w:w="1134"/>
        <w:gridCol w:w="564"/>
        <w:gridCol w:w="3961"/>
      </w:tblGrid>
      <w:tr w:rsidR="00BC74BF" w:rsidRPr="0000734D" w14:paraId="08155D82"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0FBA056A" w14:textId="77777777" w:rsidR="00BC74BF" w:rsidRPr="0000734D" w:rsidRDefault="00BC74BF" w:rsidP="005A4371">
            <w:pPr>
              <w:pStyle w:val="GOSTTableHead"/>
            </w:pPr>
            <w:r w:rsidRPr="0000734D">
              <w:t>Наименование элемента</w:t>
            </w:r>
          </w:p>
        </w:tc>
        <w:tc>
          <w:tcPr>
            <w:tcW w:w="884" w:type="pct"/>
          </w:tcPr>
          <w:p w14:paraId="6E6E73CB" w14:textId="77777777" w:rsidR="00BC74BF" w:rsidRPr="0000734D" w:rsidRDefault="00BC74BF" w:rsidP="005A4371">
            <w:pPr>
              <w:pStyle w:val="GOSTTableHead"/>
            </w:pPr>
            <w:r w:rsidRPr="0000734D">
              <w:t>Сокращенное наименование (код) элемента</w:t>
            </w:r>
          </w:p>
        </w:tc>
        <w:tc>
          <w:tcPr>
            <w:tcW w:w="294" w:type="pct"/>
          </w:tcPr>
          <w:p w14:paraId="1E5D2D1B" w14:textId="77777777" w:rsidR="00BC74BF" w:rsidRPr="0000734D" w:rsidRDefault="00BC74BF" w:rsidP="005A4371">
            <w:pPr>
              <w:pStyle w:val="GOSTTableHead"/>
            </w:pPr>
            <w:r w:rsidRPr="0000734D">
              <w:t>Тип</w:t>
            </w:r>
          </w:p>
        </w:tc>
        <w:tc>
          <w:tcPr>
            <w:tcW w:w="589" w:type="pct"/>
          </w:tcPr>
          <w:p w14:paraId="7798301C" w14:textId="77777777" w:rsidR="00BC74BF" w:rsidRPr="0000734D" w:rsidRDefault="00BC74BF" w:rsidP="005A4371">
            <w:pPr>
              <w:pStyle w:val="GOSTTableHead"/>
            </w:pPr>
            <w:r w:rsidRPr="0000734D">
              <w:t>Формат элемента</w:t>
            </w:r>
          </w:p>
        </w:tc>
        <w:tc>
          <w:tcPr>
            <w:tcW w:w="293" w:type="pct"/>
          </w:tcPr>
          <w:p w14:paraId="247A9111" w14:textId="77777777" w:rsidR="00BC74BF" w:rsidRPr="0000734D" w:rsidRDefault="00BC74BF" w:rsidP="005A4371">
            <w:pPr>
              <w:pStyle w:val="GOSTTableHead"/>
            </w:pPr>
            <w:r w:rsidRPr="0000734D">
              <w:t>Обязательность</w:t>
            </w:r>
          </w:p>
        </w:tc>
        <w:tc>
          <w:tcPr>
            <w:tcW w:w="2057" w:type="pct"/>
          </w:tcPr>
          <w:p w14:paraId="0D1C0C6D" w14:textId="77777777" w:rsidR="00BC74BF" w:rsidRPr="0000734D" w:rsidRDefault="00BC74BF" w:rsidP="005A4371">
            <w:pPr>
              <w:pStyle w:val="GOSTTableHead"/>
            </w:pPr>
            <w:r w:rsidRPr="0000734D">
              <w:t>Дополнительная информация</w:t>
            </w:r>
          </w:p>
        </w:tc>
      </w:tr>
      <w:tr w:rsidR="00BC74BF" w:rsidRPr="0000734D" w14:paraId="15331BBC" w14:textId="77777777" w:rsidTr="005A4371">
        <w:trPr>
          <w:trHeight w:val="283"/>
        </w:trPr>
        <w:tc>
          <w:tcPr>
            <w:tcW w:w="883" w:type="pct"/>
          </w:tcPr>
          <w:p w14:paraId="36B108A3" w14:textId="77777777" w:rsidR="00BC74BF" w:rsidRPr="0000734D" w:rsidRDefault="00BC74BF" w:rsidP="005A4371">
            <w:pPr>
              <w:pStyle w:val="GOSTTablenorm"/>
              <w:rPr>
                <w:lang w:val="en-US"/>
              </w:rPr>
            </w:pPr>
            <w:r w:rsidRPr="0000734D">
              <w:t>Идентификатор ТРУ в ГК</w:t>
            </w:r>
          </w:p>
        </w:tc>
        <w:tc>
          <w:tcPr>
            <w:tcW w:w="884" w:type="pct"/>
          </w:tcPr>
          <w:p w14:paraId="40A528D6" w14:textId="77777777" w:rsidR="00BC74BF" w:rsidRPr="0000734D" w:rsidRDefault="00BC74BF" w:rsidP="005A4371">
            <w:pPr>
              <w:pStyle w:val="GOSTTablenorm"/>
            </w:pPr>
            <w:r w:rsidRPr="0000734D">
              <w:rPr>
                <w:lang w:val="en-US"/>
              </w:rPr>
              <w:t>Pjs_sid</w:t>
            </w:r>
          </w:p>
        </w:tc>
        <w:tc>
          <w:tcPr>
            <w:tcW w:w="294" w:type="pct"/>
          </w:tcPr>
          <w:p w14:paraId="1B1C687F" w14:textId="77777777" w:rsidR="00BC74BF" w:rsidRPr="0000734D" w:rsidRDefault="00BC74BF" w:rsidP="005A4371">
            <w:pPr>
              <w:pStyle w:val="GOSTTablenorm"/>
            </w:pPr>
            <w:r w:rsidRPr="0000734D">
              <w:t>П</w:t>
            </w:r>
          </w:p>
        </w:tc>
        <w:tc>
          <w:tcPr>
            <w:tcW w:w="589" w:type="pct"/>
          </w:tcPr>
          <w:p w14:paraId="2BE17FF1" w14:textId="77777777" w:rsidR="00BC74BF" w:rsidRPr="0000734D" w:rsidRDefault="00BC74BF" w:rsidP="005A4371">
            <w:pPr>
              <w:pStyle w:val="GOSTTablenorm"/>
            </w:pPr>
            <w:r w:rsidRPr="0000734D">
              <w:rPr>
                <w:lang w:val="en-US"/>
              </w:rPr>
              <w:t>N(</w:t>
            </w:r>
            <w:r w:rsidRPr="0000734D">
              <w:t>1-</w:t>
            </w:r>
            <w:r w:rsidRPr="0000734D">
              <w:rPr>
                <w:lang w:val="en-US"/>
              </w:rPr>
              <w:t>20)</w:t>
            </w:r>
          </w:p>
        </w:tc>
        <w:tc>
          <w:tcPr>
            <w:tcW w:w="293" w:type="pct"/>
          </w:tcPr>
          <w:p w14:paraId="04F6160C" w14:textId="77777777" w:rsidR="00BC74BF" w:rsidRPr="0000734D" w:rsidRDefault="00BC74BF" w:rsidP="005A4371">
            <w:pPr>
              <w:pStyle w:val="GOSTTablenorm"/>
            </w:pPr>
            <w:r w:rsidRPr="0000734D">
              <w:t>О</w:t>
            </w:r>
          </w:p>
        </w:tc>
        <w:tc>
          <w:tcPr>
            <w:tcW w:w="2057" w:type="pct"/>
          </w:tcPr>
          <w:p w14:paraId="6FB88780" w14:textId="77777777" w:rsidR="00BC74BF" w:rsidRPr="0000734D" w:rsidRDefault="00BC74BF" w:rsidP="005A4371">
            <w:pPr>
              <w:pStyle w:val="GOSTTablenorm"/>
            </w:pPr>
            <w:r w:rsidRPr="0000734D">
              <w:t>Идентификатор товара, работы, услуги в рамках государственного контракта</w:t>
            </w:r>
          </w:p>
        </w:tc>
      </w:tr>
      <w:tr w:rsidR="00BC74BF" w:rsidRPr="0000734D" w14:paraId="4689043C" w14:textId="77777777" w:rsidTr="005A4371">
        <w:trPr>
          <w:trHeight w:val="283"/>
        </w:trPr>
        <w:tc>
          <w:tcPr>
            <w:tcW w:w="883" w:type="pct"/>
          </w:tcPr>
          <w:p w14:paraId="64BBB3DE" w14:textId="77777777" w:rsidR="00BC74BF" w:rsidRPr="0000734D" w:rsidRDefault="00BC74BF" w:rsidP="005A4371">
            <w:pPr>
              <w:pStyle w:val="GOSTTablenorm"/>
            </w:pPr>
            <w:r w:rsidRPr="0000734D">
              <w:t>Наименование товара, работы, услуги</w:t>
            </w:r>
          </w:p>
        </w:tc>
        <w:tc>
          <w:tcPr>
            <w:tcW w:w="884" w:type="pct"/>
          </w:tcPr>
          <w:p w14:paraId="0FF02AD0" w14:textId="77777777" w:rsidR="00BC74BF" w:rsidRPr="0000734D" w:rsidRDefault="00BC74BF" w:rsidP="005A4371">
            <w:pPr>
              <w:pStyle w:val="GOSTTablenorm"/>
            </w:pPr>
            <w:r w:rsidRPr="0000734D">
              <w:t>Pjs_Nm</w:t>
            </w:r>
          </w:p>
        </w:tc>
        <w:tc>
          <w:tcPr>
            <w:tcW w:w="294" w:type="pct"/>
          </w:tcPr>
          <w:p w14:paraId="0BA714E7" w14:textId="77777777" w:rsidR="00BC74BF" w:rsidRPr="0000734D" w:rsidRDefault="00BC74BF" w:rsidP="005A4371">
            <w:pPr>
              <w:pStyle w:val="GOSTTablenorm"/>
            </w:pPr>
            <w:r w:rsidRPr="0000734D">
              <w:t>П</w:t>
            </w:r>
          </w:p>
        </w:tc>
        <w:tc>
          <w:tcPr>
            <w:tcW w:w="589" w:type="pct"/>
          </w:tcPr>
          <w:p w14:paraId="23D9A342" w14:textId="77777777" w:rsidR="00BC74BF" w:rsidRPr="0000734D" w:rsidRDefault="00BC74BF" w:rsidP="005A4371">
            <w:pPr>
              <w:pStyle w:val="GOSTTablenorm"/>
            </w:pPr>
            <w:r w:rsidRPr="0000734D">
              <w:t>Т(1-4000)</w:t>
            </w:r>
          </w:p>
        </w:tc>
        <w:tc>
          <w:tcPr>
            <w:tcW w:w="293" w:type="pct"/>
          </w:tcPr>
          <w:p w14:paraId="6F58DD6F" w14:textId="77777777" w:rsidR="00BC74BF" w:rsidRPr="0000734D" w:rsidRDefault="00BC74BF" w:rsidP="005A4371">
            <w:pPr>
              <w:pStyle w:val="GOSTTablenorm"/>
            </w:pPr>
            <w:r w:rsidRPr="0000734D">
              <w:t>О</w:t>
            </w:r>
          </w:p>
        </w:tc>
        <w:tc>
          <w:tcPr>
            <w:tcW w:w="2057" w:type="pct"/>
          </w:tcPr>
          <w:p w14:paraId="3F33EFF3" w14:textId="77777777" w:rsidR="00BC74BF" w:rsidRPr="0000734D" w:rsidRDefault="00BC74BF" w:rsidP="005A4371">
            <w:pPr>
              <w:pStyle w:val="GOSTTablenorm"/>
            </w:pPr>
            <w:r w:rsidRPr="0000734D">
              <w:t>Наименование товара, работы, услуги</w:t>
            </w:r>
          </w:p>
        </w:tc>
      </w:tr>
      <w:tr w:rsidR="00BC74BF" w:rsidRPr="0000734D" w14:paraId="78DDF455" w14:textId="77777777" w:rsidTr="005A4371">
        <w:trPr>
          <w:trHeight w:val="283"/>
        </w:trPr>
        <w:tc>
          <w:tcPr>
            <w:tcW w:w="883" w:type="pct"/>
          </w:tcPr>
          <w:p w14:paraId="11744C2A" w14:textId="77777777" w:rsidR="00BC74BF" w:rsidRPr="0000734D" w:rsidRDefault="00BC74BF" w:rsidP="005A4371">
            <w:pPr>
              <w:pStyle w:val="GOSTTablenorm"/>
            </w:pPr>
            <w:r w:rsidRPr="0000734D">
              <w:t>Тип объекта закупки</w:t>
            </w:r>
          </w:p>
        </w:tc>
        <w:tc>
          <w:tcPr>
            <w:tcW w:w="884" w:type="pct"/>
          </w:tcPr>
          <w:p w14:paraId="359A9CFB" w14:textId="77777777" w:rsidR="00BC74BF" w:rsidRPr="0000734D" w:rsidRDefault="00BC74BF" w:rsidP="005A4371">
            <w:pPr>
              <w:pStyle w:val="GOSTTablenorm"/>
              <w:rPr>
                <w:rFonts w:eastAsia="Calibri"/>
                <w:color w:val="000000"/>
              </w:rPr>
            </w:pPr>
            <w:r w:rsidRPr="0000734D">
              <w:rPr>
                <w:rFonts w:eastAsia="Calibri"/>
                <w:color w:val="000000"/>
              </w:rPr>
              <w:t>TypeBuyObj</w:t>
            </w:r>
          </w:p>
        </w:tc>
        <w:tc>
          <w:tcPr>
            <w:tcW w:w="294" w:type="pct"/>
          </w:tcPr>
          <w:p w14:paraId="07852C18" w14:textId="77777777" w:rsidR="00BC74BF" w:rsidRPr="0000734D" w:rsidRDefault="00BC74BF" w:rsidP="005A4371">
            <w:pPr>
              <w:pStyle w:val="GOSTTablenorm"/>
            </w:pPr>
            <w:r w:rsidRPr="0000734D">
              <w:t>П</w:t>
            </w:r>
          </w:p>
        </w:tc>
        <w:tc>
          <w:tcPr>
            <w:tcW w:w="589" w:type="pct"/>
          </w:tcPr>
          <w:p w14:paraId="1AF93F35" w14:textId="77777777" w:rsidR="00BC74BF" w:rsidRPr="0000734D" w:rsidRDefault="00BC74BF" w:rsidP="005A4371">
            <w:pPr>
              <w:pStyle w:val="GOSTTablenorm"/>
            </w:pPr>
            <w:r w:rsidRPr="0000734D">
              <w:t>Т(1-100)</w:t>
            </w:r>
          </w:p>
        </w:tc>
        <w:tc>
          <w:tcPr>
            <w:tcW w:w="293" w:type="pct"/>
          </w:tcPr>
          <w:p w14:paraId="66FA875A" w14:textId="77777777" w:rsidR="00BC74BF" w:rsidRPr="0000734D" w:rsidRDefault="00BC74BF" w:rsidP="005A4371">
            <w:pPr>
              <w:pStyle w:val="GOSTTablenorm"/>
            </w:pPr>
            <w:r w:rsidRPr="0000734D">
              <w:t>О</w:t>
            </w:r>
          </w:p>
        </w:tc>
        <w:tc>
          <w:tcPr>
            <w:tcW w:w="2057" w:type="pct"/>
          </w:tcPr>
          <w:p w14:paraId="34278341" w14:textId="77777777" w:rsidR="00BC74BF" w:rsidRPr="0000734D" w:rsidRDefault="00BC74BF" w:rsidP="005A4371">
            <w:pPr>
              <w:pStyle w:val="GOSTTablenorm"/>
            </w:pPr>
            <w:r w:rsidRPr="0000734D">
              <w:t>Тип объекта закупки.</w:t>
            </w:r>
          </w:p>
          <w:p w14:paraId="6AE31C3E" w14:textId="77777777" w:rsidR="00BC74BF" w:rsidRPr="0000734D" w:rsidRDefault="00BC74BF" w:rsidP="005A4371">
            <w:pPr>
              <w:pStyle w:val="GOSTTablenorm"/>
            </w:pPr>
            <w:r w:rsidRPr="0000734D">
              <w:t>Возможные значения:</w:t>
            </w:r>
          </w:p>
          <w:p w14:paraId="25BF693E" w14:textId="77777777" w:rsidR="00BC74BF" w:rsidRPr="003A56C1" w:rsidRDefault="00BC74BF" w:rsidP="005A4371">
            <w:pPr>
              <w:pStyle w:val="GOSTTableListMark1"/>
            </w:pPr>
            <w:r w:rsidRPr="003A56C1">
              <w:t>Товар;</w:t>
            </w:r>
          </w:p>
          <w:p w14:paraId="3B352699" w14:textId="77777777" w:rsidR="00BC74BF" w:rsidRPr="003A56C1" w:rsidRDefault="00BC74BF" w:rsidP="005A4371">
            <w:pPr>
              <w:pStyle w:val="GOSTTableListMark1"/>
            </w:pPr>
            <w:r w:rsidRPr="003A56C1">
              <w:t>Работа;</w:t>
            </w:r>
          </w:p>
          <w:p w14:paraId="01168278" w14:textId="77777777" w:rsidR="00BC74BF" w:rsidRPr="003A56C1" w:rsidRDefault="00BC74BF" w:rsidP="005A4371">
            <w:pPr>
              <w:pStyle w:val="GOSTTableListMark1"/>
            </w:pPr>
            <w:r w:rsidRPr="003A56C1">
              <w:t>Услуга;</w:t>
            </w:r>
          </w:p>
          <w:p w14:paraId="5797E2A0" w14:textId="77777777" w:rsidR="00BC74BF" w:rsidRPr="0000734D" w:rsidRDefault="00BC74BF" w:rsidP="005A4371">
            <w:pPr>
              <w:pStyle w:val="GOSTTableListMark1"/>
            </w:pPr>
            <w:r w:rsidRPr="003A56C1">
              <w:t>Не указано</w:t>
            </w:r>
          </w:p>
        </w:tc>
      </w:tr>
      <w:tr w:rsidR="00BC74BF" w:rsidRPr="0000734D" w14:paraId="31ACC954" w14:textId="77777777" w:rsidTr="005A4371">
        <w:trPr>
          <w:trHeight w:val="283"/>
        </w:trPr>
        <w:tc>
          <w:tcPr>
            <w:tcW w:w="883" w:type="pct"/>
          </w:tcPr>
          <w:p w14:paraId="75F34EDF" w14:textId="77777777" w:rsidR="00BC74BF" w:rsidRPr="0000734D" w:rsidRDefault="00BC74BF" w:rsidP="005A4371">
            <w:pPr>
              <w:pStyle w:val="GOSTTablenorm"/>
            </w:pPr>
            <w:r w:rsidRPr="0000734D">
              <w:lastRenderedPageBreak/>
              <w:t>Является основным средством</w:t>
            </w:r>
          </w:p>
        </w:tc>
        <w:tc>
          <w:tcPr>
            <w:tcW w:w="884" w:type="pct"/>
          </w:tcPr>
          <w:p w14:paraId="1225B3BB" w14:textId="77777777" w:rsidR="00BC74BF" w:rsidRPr="0000734D" w:rsidRDefault="00BC74BF" w:rsidP="005A4371">
            <w:pPr>
              <w:pStyle w:val="GOSTTablenorm"/>
              <w:rPr>
                <w:rFonts w:eastAsia="Calibri"/>
                <w:color w:val="000000"/>
                <w:lang w:val="en-US"/>
              </w:rPr>
            </w:pPr>
            <w:r w:rsidRPr="0000734D">
              <w:rPr>
                <w:rFonts w:eastAsia="Calibri"/>
                <w:color w:val="000000"/>
                <w:lang w:val="en-US"/>
              </w:rPr>
              <w:t>FixAsset</w:t>
            </w:r>
          </w:p>
        </w:tc>
        <w:tc>
          <w:tcPr>
            <w:tcW w:w="294" w:type="pct"/>
          </w:tcPr>
          <w:p w14:paraId="4B6CC401" w14:textId="77777777" w:rsidR="00BC74BF" w:rsidRPr="0000734D" w:rsidRDefault="00BC74BF" w:rsidP="005A4371">
            <w:pPr>
              <w:pStyle w:val="GOSTTablenorm"/>
            </w:pPr>
            <w:r w:rsidRPr="0000734D">
              <w:t>П</w:t>
            </w:r>
          </w:p>
        </w:tc>
        <w:tc>
          <w:tcPr>
            <w:tcW w:w="589" w:type="pct"/>
          </w:tcPr>
          <w:p w14:paraId="26A8479C" w14:textId="77777777" w:rsidR="00BC74BF" w:rsidRPr="0000734D" w:rsidRDefault="00BC74BF" w:rsidP="005A4371">
            <w:pPr>
              <w:pStyle w:val="GOSTTablenorm"/>
            </w:pPr>
            <w:r w:rsidRPr="0000734D">
              <w:t>Т(1-100)</w:t>
            </w:r>
          </w:p>
        </w:tc>
        <w:tc>
          <w:tcPr>
            <w:tcW w:w="293" w:type="pct"/>
          </w:tcPr>
          <w:p w14:paraId="20CFFF12" w14:textId="77777777" w:rsidR="00BC74BF" w:rsidRPr="0000734D" w:rsidRDefault="00BC74BF" w:rsidP="005A4371">
            <w:pPr>
              <w:pStyle w:val="GOSTTablenorm"/>
            </w:pPr>
            <w:r w:rsidRPr="0000734D">
              <w:t>О</w:t>
            </w:r>
          </w:p>
        </w:tc>
        <w:tc>
          <w:tcPr>
            <w:tcW w:w="2057" w:type="pct"/>
          </w:tcPr>
          <w:p w14:paraId="66790F62" w14:textId="77777777" w:rsidR="00BC74BF" w:rsidRPr="0000734D" w:rsidRDefault="00BC74BF" w:rsidP="005A4371">
            <w:pPr>
              <w:pStyle w:val="GOSTTablenorm"/>
            </w:pPr>
            <w:r w:rsidRPr="0000734D">
              <w:t>Возможные значения:</w:t>
            </w:r>
          </w:p>
          <w:p w14:paraId="4D500522" w14:textId="77777777" w:rsidR="00BC74BF" w:rsidRPr="003A56C1" w:rsidRDefault="00BC74BF" w:rsidP="005A4371">
            <w:pPr>
              <w:pStyle w:val="GOSTTableListMark1"/>
            </w:pPr>
            <w:r w:rsidRPr="003A56C1">
              <w:t>Да;</w:t>
            </w:r>
          </w:p>
          <w:p w14:paraId="11E1BDB9" w14:textId="77777777" w:rsidR="00BC74BF" w:rsidRPr="003A56C1" w:rsidRDefault="00BC74BF" w:rsidP="005A4371">
            <w:pPr>
              <w:pStyle w:val="GOSTTableListMark1"/>
            </w:pPr>
            <w:r w:rsidRPr="003A56C1">
              <w:t>Нет;</w:t>
            </w:r>
          </w:p>
          <w:p w14:paraId="1C3829EA" w14:textId="77777777" w:rsidR="00BC74BF" w:rsidRPr="0000734D" w:rsidRDefault="00BC74BF" w:rsidP="005A4371">
            <w:pPr>
              <w:pStyle w:val="GOSTTableListMark1"/>
            </w:pPr>
            <w:r w:rsidRPr="003A56C1">
              <w:t>Не указано</w:t>
            </w:r>
          </w:p>
        </w:tc>
      </w:tr>
      <w:tr w:rsidR="00BC74BF" w:rsidRPr="0000734D" w14:paraId="7D494359" w14:textId="77777777" w:rsidTr="005A4371">
        <w:trPr>
          <w:trHeight w:val="283"/>
        </w:trPr>
        <w:tc>
          <w:tcPr>
            <w:tcW w:w="883" w:type="pct"/>
          </w:tcPr>
          <w:p w14:paraId="4CB474C1" w14:textId="77777777" w:rsidR="00BC74BF" w:rsidRPr="0000734D" w:rsidRDefault="00BC74BF" w:rsidP="005A4371">
            <w:pPr>
              <w:pStyle w:val="GOSTTablenorm"/>
            </w:pPr>
            <w:r w:rsidRPr="0000734D">
              <w:t>Способ указания объема выполнения работы, оказания услуги</w:t>
            </w:r>
          </w:p>
        </w:tc>
        <w:tc>
          <w:tcPr>
            <w:tcW w:w="884" w:type="pct"/>
          </w:tcPr>
          <w:p w14:paraId="41EFF6C4" w14:textId="77777777" w:rsidR="00BC74BF" w:rsidRPr="0000734D" w:rsidRDefault="00BC74BF" w:rsidP="005A4371">
            <w:pPr>
              <w:pStyle w:val="GOSTTablenorm"/>
              <w:rPr>
                <w:rFonts w:eastAsia="Calibri"/>
                <w:color w:val="000000"/>
              </w:rPr>
            </w:pPr>
            <w:r w:rsidRPr="0000734D">
              <w:rPr>
                <w:rFonts w:eastAsia="Calibri"/>
                <w:color w:val="000000"/>
              </w:rPr>
              <w:t>MetodVol</w:t>
            </w:r>
          </w:p>
        </w:tc>
        <w:tc>
          <w:tcPr>
            <w:tcW w:w="294" w:type="pct"/>
          </w:tcPr>
          <w:p w14:paraId="2DDA9133" w14:textId="77777777" w:rsidR="00BC74BF" w:rsidRPr="0000734D" w:rsidRDefault="00BC74BF" w:rsidP="005A4371">
            <w:pPr>
              <w:pStyle w:val="GOSTTablenorm"/>
            </w:pPr>
            <w:r w:rsidRPr="0000734D">
              <w:t>П</w:t>
            </w:r>
          </w:p>
        </w:tc>
        <w:tc>
          <w:tcPr>
            <w:tcW w:w="589" w:type="pct"/>
          </w:tcPr>
          <w:p w14:paraId="35011CC2" w14:textId="77777777" w:rsidR="00BC74BF" w:rsidRPr="0000734D" w:rsidRDefault="00BC74BF" w:rsidP="005A4371">
            <w:pPr>
              <w:pStyle w:val="GOSTTablenorm"/>
            </w:pPr>
            <w:r w:rsidRPr="0000734D">
              <w:t>Т(1-1000)</w:t>
            </w:r>
          </w:p>
        </w:tc>
        <w:tc>
          <w:tcPr>
            <w:tcW w:w="293" w:type="pct"/>
          </w:tcPr>
          <w:p w14:paraId="06B9000B" w14:textId="77777777" w:rsidR="00BC74BF" w:rsidRPr="0000734D" w:rsidRDefault="00BC74BF" w:rsidP="005A4371">
            <w:pPr>
              <w:pStyle w:val="GOSTTablenorm"/>
            </w:pPr>
            <w:r w:rsidRPr="0000734D">
              <w:t>Н</w:t>
            </w:r>
          </w:p>
        </w:tc>
        <w:tc>
          <w:tcPr>
            <w:tcW w:w="2057" w:type="pct"/>
          </w:tcPr>
          <w:p w14:paraId="02435701" w14:textId="77777777" w:rsidR="00BC74BF" w:rsidRPr="0000734D" w:rsidRDefault="00BC74BF" w:rsidP="005A4371">
            <w:pPr>
              <w:pStyle w:val="GOSTTablenorm"/>
            </w:pPr>
            <w:r w:rsidRPr="0000734D">
              <w:t>Способ указания объема выполнения работы, оказания услуг. Возможные значения:</w:t>
            </w:r>
          </w:p>
          <w:p w14:paraId="6C6D6CE5" w14:textId="77777777" w:rsidR="00BC74BF" w:rsidRPr="0000734D" w:rsidRDefault="00BC74BF" w:rsidP="005A4371">
            <w:pPr>
              <w:pStyle w:val="GOSTTableListMark1"/>
            </w:pPr>
            <w:r w:rsidRPr="0000734D">
              <w:t>Объем не может быть указан в количественном выражении (указание объема в текстовом виде);</w:t>
            </w:r>
          </w:p>
          <w:p w14:paraId="3CF77B7D" w14:textId="77777777" w:rsidR="00BC74BF" w:rsidRPr="0000734D" w:rsidRDefault="00BC74BF" w:rsidP="005A4371">
            <w:pPr>
              <w:pStyle w:val="GOSTTableListMark1"/>
            </w:pPr>
            <w:r w:rsidRPr="0000734D">
              <w:t>Объем может быть указан в количественном выражении</w:t>
            </w:r>
          </w:p>
        </w:tc>
      </w:tr>
      <w:tr w:rsidR="00BC74BF" w:rsidRPr="0000734D" w14:paraId="2FB3C8C3" w14:textId="77777777" w:rsidTr="005A4371">
        <w:trPr>
          <w:trHeight w:val="283"/>
        </w:trPr>
        <w:tc>
          <w:tcPr>
            <w:tcW w:w="883" w:type="pct"/>
          </w:tcPr>
          <w:p w14:paraId="7EA99E78" w14:textId="77777777" w:rsidR="00BC74BF" w:rsidRPr="0000734D" w:rsidRDefault="00BC74BF" w:rsidP="005A4371">
            <w:pPr>
              <w:pStyle w:val="GOSTTablenorm"/>
            </w:pPr>
            <w:r w:rsidRPr="0000734D">
              <w:t>Код единицы измерения</w:t>
            </w:r>
          </w:p>
        </w:tc>
        <w:tc>
          <w:tcPr>
            <w:tcW w:w="884" w:type="pct"/>
          </w:tcPr>
          <w:p w14:paraId="4C316C96" w14:textId="77777777" w:rsidR="00BC74BF" w:rsidRPr="0000734D" w:rsidRDefault="00BC74BF" w:rsidP="005A4371">
            <w:pPr>
              <w:pStyle w:val="GOSTTablenorm"/>
            </w:pPr>
            <w:r w:rsidRPr="0000734D">
              <w:t>Nt_Cd</w:t>
            </w:r>
          </w:p>
        </w:tc>
        <w:tc>
          <w:tcPr>
            <w:tcW w:w="294" w:type="pct"/>
          </w:tcPr>
          <w:p w14:paraId="1F1F8E3C" w14:textId="77777777" w:rsidR="00BC74BF" w:rsidRPr="0000734D" w:rsidRDefault="00BC74BF" w:rsidP="005A4371">
            <w:pPr>
              <w:pStyle w:val="GOSTTablenorm"/>
            </w:pPr>
            <w:r w:rsidRPr="0000734D">
              <w:t>П</w:t>
            </w:r>
          </w:p>
        </w:tc>
        <w:tc>
          <w:tcPr>
            <w:tcW w:w="589" w:type="pct"/>
          </w:tcPr>
          <w:p w14:paraId="18A0622D" w14:textId="77777777" w:rsidR="00BC74BF" w:rsidRPr="0000734D" w:rsidRDefault="00BC74BF" w:rsidP="005A4371">
            <w:pPr>
              <w:pStyle w:val="GOSTTablenorm"/>
            </w:pPr>
            <w:r w:rsidRPr="0000734D">
              <w:t>Т(1-4)</w:t>
            </w:r>
          </w:p>
        </w:tc>
        <w:tc>
          <w:tcPr>
            <w:tcW w:w="293" w:type="pct"/>
          </w:tcPr>
          <w:p w14:paraId="5BE30BAC" w14:textId="77777777" w:rsidR="00BC74BF" w:rsidRPr="0000734D" w:rsidRDefault="00BC74BF" w:rsidP="005A4371">
            <w:pPr>
              <w:pStyle w:val="GOSTTablenorm"/>
            </w:pPr>
            <w:r w:rsidRPr="0000734D">
              <w:t>О</w:t>
            </w:r>
          </w:p>
        </w:tc>
        <w:tc>
          <w:tcPr>
            <w:tcW w:w="2057" w:type="pct"/>
          </w:tcPr>
          <w:p w14:paraId="3043AF96" w14:textId="77777777" w:rsidR="00BC74BF" w:rsidRPr="0000734D" w:rsidRDefault="00BC74BF" w:rsidP="005A4371">
            <w:pPr>
              <w:pStyle w:val="GOSTTablenorm"/>
            </w:pPr>
            <w:r w:rsidRPr="0000734D">
              <w:t>Код единицы измерения по ОКЕИ</w:t>
            </w:r>
          </w:p>
        </w:tc>
      </w:tr>
      <w:tr w:rsidR="00BC74BF" w:rsidRPr="0000734D" w14:paraId="6E9F897E" w14:textId="77777777" w:rsidTr="005A4371">
        <w:trPr>
          <w:trHeight w:val="283"/>
        </w:trPr>
        <w:tc>
          <w:tcPr>
            <w:tcW w:w="883" w:type="pct"/>
          </w:tcPr>
          <w:p w14:paraId="1F29AE51" w14:textId="77777777" w:rsidR="00BC74BF" w:rsidRPr="0000734D" w:rsidRDefault="00BC74BF" w:rsidP="005A4371">
            <w:pPr>
              <w:pStyle w:val="GOSTTablenorm"/>
            </w:pPr>
            <w:r w:rsidRPr="0000734D">
              <w:t>Условное обозначение единицы измерения</w:t>
            </w:r>
          </w:p>
        </w:tc>
        <w:tc>
          <w:tcPr>
            <w:tcW w:w="884" w:type="pct"/>
          </w:tcPr>
          <w:p w14:paraId="1D112C39" w14:textId="77777777" w:rsidR="00BC74BF" w:rsidRPr="0000734D" w:rsidRDefault="00BC74BF" w:rsidP="005A4371">
            <w:pPr>
              <w:pStyle w:val="GOSTTablenorm"/>
            </w:pPr>
            <w:r w:rsidRPr="0000734D">
              <w:t>Nt_NCd</w:t>
            </w:r>
          </w:p>
        </w:tc>
        <w:tc>
          <w:tcPr>
            <w:tcW w:w="294" w:type="pct"/>
          </w:tcPr>
          <w:p w14:paraId="36DA5588" w14:textId="77777777" w:rsidR="00BC74BF" w:rsidRPr="0000734D" w:rsidRDefault="00BC74BF" w:rsidP="005A4371">
            <w:pPr>
              <w:pStyle w:val="GOSTTablenorm"/>
            </w:pPr>
            <w:r w:rsidRPr="0000734D">
              <w:t>П</w:t>
            </w:r>
          </w:p>
        </w:tc>
        <w:tc>
          <w:tcPr>
            <w:tcW w:w="589" w:type="pct"/>
          </w:tcPr>
          <w:p w14:paraId="71101F8A" w14:textId="77777777" w:rsidR="00BC74BF" w:rsidRPr="0000734D" w:rsidRDefault="00BC74BF" w:rsidP="005A4371">
            <w:pPr>
              <w:pStyle w:val="GOSTTablenorm"/>
            </w:pPr>
            <w:r w:rsidRPr="0000734D">
              <w:t>Т(1-50)</w:t>
            </w:r>
          </w:p>
        </w:tc>
        <w:tc>
          <w:tcPr>
            <w:tcW w:w="293" w:type="pct"/>
          </w:tcPr>
          <w:p w14:paraId="1296E8DF" w14:textId="77777777" w:rsidR="00BC74BF" w:rsidRPr="0000734D" w:rsidRDefault="00BC74BF" w:rsidP="005A4371">
            <w:pPr>
              <w:pStyle w:val="GOSTTablenorm"/>
            </w:pPr>
            <w:r w:rsidRPr="0000734D">
              <w:t>О</w:t>
            </w:r>
          </w:p>
        </w:tc>
        <w:tc>
          <w:tcPr>
            <w:tcW w:w="2057" w:type="pct"/>
          </w:tcPr>
          <w:p w14:paraId="427070AE" w14:textId="77777777" w:rsidR="00BC74BF" w:rsidRPr="0000734D" w:rsidRDefault="00BC74BF" w:rsidP="005A4371">
            <w:pPr>
              <w:pStyle w:val="GOSTTablenorm"/>
            </w:pPr>
            <w:r w:rsidRPr="0000734D">
              <w:t>Условное обозначение (национальное) единицы измерения</w:t>
            </w:r>
          </w:p>
        </w:tc>
      </w:tr>
      <w:tr w:rsidR="00BC74BF" w:rsidRPr="0000734D" w14:paraId="46393B6D" w14:textId="77777777" w:rsidTr="005A4371">
        <w:trPr>
          <w:trHeight w:val="283"/>
        </w:trPr>
        <w:tc>
          <w:tcPr>
            <w:tcW w:w="883" w:type="pct"/>
          </w:tcPr>
          <w:p w14:paraId="796A8F25" w14:textId="77777777" w:rsidR="00BC74BF" w:rsidRPr="0000734D" w:rsidRDefault="00BC74BF" w:rsidP="005A4371">
            <w:pPr>
              <w:pStyle w:val="GOSTTablenorm"/>
            </w:pPr>
            <w:r w:rsidRPr="0000734D">
              <w:t>Цена за единицу</w:t>
            </w:r>
          </w:p>
        </w:tc>
        <w:tc>
          <w:tcPr>
            <w:tcW w:w="884" w:type="pct"/>
          </w:tcPr>
          <w:p w14:paraId="08027FB2" w14:textId="77777777" w:rsidR="00BC74BF" w:rsidRPr="0000734D" w:rsidRDefault="00BC74BF" w:rsidP="005A4371">
            <w:pPr>
              <w:pStyle w:val="GOSTTablenorm"/>
            </w:pPr>
            <w:r w:rsidRPr="0000734D">
              <w:t>Nt_Prc</w:t>
            </w:r>
          </w:p>
        </w:tc>
        <w:tc>
          <w:tcPr>
            <w:tcW w:w="294" w:type="pct"/>
          </w:tcPr>
          <w:p w14:paraId="62E98FE0" w14:textId="77777777" w:rsidR="00BC74BF" w:rsidRPr="0000734D" w:rsidRDefault="00BC74BF" w:rsidP="005A4371">
            <w:pPr>
              <w:pStyle w:val="GOSTTablenorm"/>
            </w:pPr>
            <w:r w:rsidRPr="0000734D">
              <w:t>П</w:t>
            </w:r>
          </w:p>
        </w:tc>
        <w:tc>
          <w:tcPr>
            <w:tcW w:w="589" w:type="pct"/>
          </w:tcPr>
          <w:p w14:paraId="354177C4" w14:textId="77777777" w:rsidR="00BC74BF" w:rsidRPr="0000734D" w:rsidRDefault="00BC74BF" w:rsidP="005A4371">
            <w:pPr>
              <w:pStyle w:val="GOSTTablenorm"/>
            </w:pPr>
            <w:r w:rsidRPr="0000734D">
              <w:t>N(26.11)</w:t>
            </w:r>
          </w:p>
        </w:tc>
        <w:tc>
          <w:tcPr>
            <w:tcW w:w="293" w:type="pct"/>
          </w:tcPr>
          <w:p w14:paraId="2B9C698E" w14:textId="77777777" w:rsidR="00BC74BF" w:rsidRPr="0000734D" w:rsidRDefault="00BC74BF" w:rsidP="005A4371">
            <w:pPr>
              <w:pStyle w:val="GOSTTablenorm"/>
            </w:pPr>
            <w:r w:rsidRPr="0000734D">
              <w:t>Н</w:t>
            </w:r>
          </w:p>
        </w:tc>
        <w:tc>
          <w:tcPr>
            <w:tcW w:w="2057" w:type="pct"/>
          </w:tcPr>
          <w:p w14:paraId="2A8A2DC6" w14:textId="77777777" w:rsidR="00BC74BF" w:rsidRPr="0000734D" w:rsidRDefault="00BC74BF" w:rsidP="005A4371">
            <w:pPr>
              <w:pStyle w:val="GOSTTablenorm"/>
            </w:pPr>
            <w:r w:rsidRPr="0000734D">
              <w:t>Цена (тариф) за единицу измерения.</w:t>
            </w:r>
          </w:p>
          <w:p w14:paraId="120ADFD2" w14:textId="77777777" w:rsidR="00BC74BF" w:rsidRPr="0000734D" w:rsidRDefault="00BC74BF" w:rsidP="005A4371">
            <w:pPr>
              <w:pStyle w:val="GOSTTablenorm"/>
            </w:pPr>
            <w:r w:rsidRPr="0000734D">
              <w:t>В случае, если значение реквизита «Производить расчеты НДС в итоговых строках» равно «FALSE» или не задано, то обязательно для заполнения*</w:t>
            </w:r>
          </w:p>
        </w:tc>
      </w:tr>
      <w:tr w:rsidR="00BC74BF" w:rsidRPr="0000734D" w14:paraId="156B875D" w14:textId="77777777" w:rsidTr="005A4371">
        <w:trPr>
          <w:trHeight w:val="283"/>
        </w:trPr>
        <w:tc>
          <w:tcPr>
            <w:tcW w:w="883" w:type="pct"/>
          </w:tcPr>
          <w:p w14:paraId="1CA9B105" w14:textId="77777777" w:rsidR="00BC74BF" w:rsidRPr="0000734D" w:rsidRDefault="00BC74BF" w:rsidP="005A4371">
            <w:pPr>
              <w:pStyle w:val="GOSTTablenorm"/>
            </w:pPr>
            <w:r w:rsidRPr="0000734D">
              <w:t>Цена за единицу, без НДС</w:t>
            </w:r>
          </w:p>
        </w:tc>
        <w:tc>
          <w:tcPr>
            <w:tcW w:w="884" w:type="pct"/>
          </w:tcPr>
          <w:p w14:paraId="34F8E04A" w14:textId="77777777" w:rsidR="00BC74BF" w:rsidRPr="0000734D" w:rsidRDefault="00BC74BF" w:rsidP="005A4371">
            <w:pPr>
              <w:pStyle w:val="GOSTTablenorm"/>
            </w:pPr>
            <w:r w:rsidRPr="0000734D">
              <w:t>Nt_Prc_WhtVAT</w:t>
            </w:r>
          </w:p>
        </w:tc>
        <w:tc>
          <w:tcPr>
            <w:tcW w:w="294" w:type="pct"/>
          </w:tcPr>
          <w:p w14:paraId="4AC137B2" w14:textId="77777777" w:rsidR="00BC74BF" w:rsidRPr="0000734D" w:rsidRDefault="00BC74BF" w:rsidP="005A4371">
            <w:pPr>
              <w:pStyle w:val="GOSTTablenorm"/>
            </w:pPr>
            <w:r w:rsidRPr="0000734D">
              <w:t>П</w:t>
            </w:r>
          </w:p>
        </w:tc>
        <w:tc>
          <w:tcPr>
            <w:tcW w:w="589" w:type="pct"/>
          </w:tcPr>
          <w:p w14:paraId="71828612" w14:textId="77777777" w:rsidR="00BC74BF" w:rsidRPr="0000734D" w:rsidRDefault="00BC74BF" w:rsidP="005A4371">
            <w:pPr>
              <w:pStyle w:val="GOSTTablenorm"/>
            </w:pPr>
            <w:r w:rsidRPr="0000734D">
              <w:t>N(26.11)</w:t>
            </w:r>
          </w:p>
        </w:tc>
        <w:tc>
          <w:tcPr>
            <w:tcW w:w="293" w:type="pct"/>
          </w:tcPr>
          <w:p w14:paraId="375E5BA6" w14:textId="77777777" w:rsidR="00BC74BF" w:rsidRPr="0000734D" w:rsidRDefault="00BC74BF" w:rsidP="005A4371">
            <w:pPr>
              <w:pStyle w:val="GOSTTablenorm"/>
            </w:pPr>
            <w:r w:rsidRPr="0000734D">
              <w:t>О</w:t>
            </w:r>
          </w:p>
        </w:tc>
        <w:tc>
          <w:tcPr>
            <w:tcW w:w="2057" w:type="pct"/>
          </w:tcPr>
          <w:p w14:paraId="39EEB391" w14:textId="77777777" w:rsidR="00BC74BF" w:rsidRPr="0000734D" w:rsidRDefault="00BC74BF" w:rsidP="005A4371">
            <w:pPr>
              <w:pStyle w:val="GOSTTablenorm"/>
            </w:pPr>
            <w:r w:rsidRPr="0000734D">
              <w:t>Цена (тариф) за единицу измерения, без НДС</w:t>
            </w:r>
          </w:p>
        </w:tc>
      </w:tr>
      <w:tr w:rsidR="00BC74BF" w:rsidRPr="0000734D" w14:paraId="0FB5C83F" w14:textId="77777777" w:rsidTr="005A4371">
        <w:trPr>
          <w:trHeight w:val="283"/>
        </w:trPr>
        <w:tc>
          <w:tcPr>
            <w:tcW w:w="883" w:type="pct"/>
          </w:tcPr>
          <w:p w14:paraId="5934AB6A" w14:textId="77777777" w:rsidR="00BC74BF" w:rsidRPr="0000734D" w:rsidRDefault="00BC74BF" w:rsidP="005A4371">
            <w:pPr>
              <w:pStyle w:val="GOSTTablenorm"/>
            </w:pPr>
            <w:r w:rsidRPr="0000734D">
              <w:t>Количество</w:t>
            </w:r>
          </w:p>
        </w:tc>
        <w:tc>
          <w:tcPr>
            <w:tcW w:w="884" w:type="pct"/>
          </w:tcPr>
          <w:p w14:paraId="54A0D6ED" w14:textId="77777777" w:rsidR="00BC74BF" w:rsidRPr="0000734D" w:rsidRDefault="00BC74BF" w:rsidP="005A4371">
            <w:pPr>
              <w:pStyle w:val="GOSTTablenorm"/>
            </w:pPr>
            <w:r w:rsidRPr="0000734D">
              <w:t>Nmbr</w:t>
            </w:r>
          </w:p>
        </w:tc>
        <w:tc>
          <w:tcPr>
            <w:tcW w:w="294" w:type="pct"/>
          </w:tcPr>
          <w:p w14:paraId="39621EA3" w14:textId="77777777" w:rsidR="00BC74BF" w:rsidRPr="0000734D" w:rsidRDefault="00BC74BF" w:rsidP="005A4371">
            <w:pPr>
              <w:pStyle w:val="GOSTTablenorm"/>
            </w:pPr>
            <w:r w:rsidRPr="0000734D">
              <w:t>П</w:t>
            </w:r>
          </w:p>
        </w:tc>
        <w:tc>
          <w:tcPr>
            <w:tcW w:w="589" w:type="pct"/>
          </w:tcPr>
          <w:p w14:paraId="043E1335" w14:textId="77777777" w:rsidR="00BC74BF" w:rsidRPr="0000734D" w:rsidRDefault="00BC74BF" w:rsidP="005A4371">
            <w:pPr>
              <w:pStyle w:val="GOSTTablenorm"/>
            </w:pPr>
            <w:r w:rsidRPr="0000734D">
              <w:t>N(26.11)</w:t>
            </w:r>
          </w:p>
        </w:tc>
        <w:tc>
          <w:tcPr>
            <w:tcW w:w="293" w:type="pct"/>
          </w:tcPr>
          <w:p w14:paraId="5C739060" w14:textId="77777777" w:rsidR="00BC74BF" w:rsidRPr="0000734D" w:rsidRDefault="00BC74BF" w:rsidP="005A4371">
            <w:pPr>
              <w:pStyle w:val="GOSTTablenorm"/>
            </w:pPr>
            <w:r w:rsidRPr="0000734D">
              <w:t>Н</w:t>
            </w:r>
          </w:p>
        </w:tc>
        <w:tc>
          <w:tcPr>
            <w:tcW w:w="2057" w:type="pct"/>
          </w:tcPr>
          <w:p w14:paraId="58768E96" w14:textId="77777777" w:rsidR="00BC74BF" w:rsidRPr="0000734D" w:rsidRDefault="00BC74BF" w:rsidP="005A4371">
            <w:pPr>
              <w:pStyle w:val="GOSTTablenorm"/>
            </w:pPr>
            <w:r w:rsidRPr="0000734D">
              <w:t xml:space="preserve">Количество (объем). </w:t>
            </w:r>
          </w:p>
          <w:p w14:paraId="5748F6EB" w14:textId="77777777" w:rsidR="00BC74BF" w:rsidRPr="0000734D" w:rsidRDefault="00BC74BF" w:rsidP="005A4371">
            <w:pPr>
              <w:pStyle w:val="GOSTTablenorm"/>
            </w:pPr>
            <w:r w:rsidRPr="0000734D">
              <w:t>Заполняется, если в поле «Способ указания объема выполнения работы, оказания услуги» указано значение «Объем может быть указан в количественном выражении».</w:t>
            </w:r>
          </w:p>
          <w:p w14:paraId="25357AD3" w14:textId="77777777" w:rsidR="00BC74BF" w:rsidRPr="0000734D" w:rsidRDefault="00BC74BF" w:rsidP="005A4371">
            <w:pPr>
              <w:pStyle w:val="GOSTTablenorm"/>
            </w:pPr>
            <w:r w:rsidRPr="0000734D">
              <w:t>В случае, если применяется накопительный итог для документов о приемке, то значение может быть отрицательным</w:t>
            </w:r>
          </w:p>
        </w:tc>
      </w:tr>
      <w:tr w:rsidR="00BC74BF" w:rsidRPr="0000734D" w14:paraId="0C662E79" w14:textId="77777777" w:rsidTr="005A4371">
        <w:trPr>
          <w:trHeight w:val="283"/>
        </w:trPr>
        <w:tc>
          <w:tcPr>
            <w:tcW w:w="883" w:type="pct"/>
          </w:tcPr>
          <w:p w14:paraId="4BCFD953" w14:textId="77777777" w:rsidR="00BC74BF" w:rsidRPr="0000734D" w:rsidRDefault="00BC74BF" w:rsidP="005A4371">
            <w:pPr>
              <w:pStyle w:val="GOSTTablenorm"/>
            </w:pPr>
            <w:r w:rsidRPr="0000734D">
              <w:t>Объем</w:t>
            </w:r>
          </w:p>
        </w:tc>
        <w:tc>
          <w:tcPr>
            <w:tcW w:w="884" w:type="pct"/>
          </w:tcPr>
          <w:p w14:paraId="7FD12714" w14:textId="77777777" w:rsidR="00BC74BF" w:rsidRPr="0000734D" w:rsidRDefault="00BC74BF" w:rsidP="005A4371">
            <w:pPr>
              <w:pStyle w:val="GOSTTablenorm"/>
            </w:pPr>
            <w:r w:rsidRPr="0000734D">
              <w:rPr>
                <w:rFonts w:eastAsia="Calibri"/>
                <w:color w:val="000000"/>
              </w:rPr>
              <w:t>Volume</w:t>
            </w:r>
          </w:p>
        </w:tc>
        <w:tc>
          <w:tcPr>
            <w:tcW w:w="294" w:type="pct"/>
          </w:tcPr>
          <w:p w14:paraId="15D539FB" w14:textId="77777777" w:rsidR="00BC74BF" w:rsidRPr="0000734D" w:rsidRDefault="00BC74BF" w:rsidP="005A4371">
            <w:pPr>
              <w:pStyle w:val="GOSTTablenorm"/>
            </w:pPr>
            <w:r w:rsidRPr="0000734D">
              <w:t>П</w:t>
            </w:r>
          </w:p>
        </w:tc>
        <w:tc>
          <w:tcPr>
            <w:tcW w:w="589" w:type="pct"/>
          </w:tcPr>
          <w:p w14:paraId="301E14A5" w14:textId="77777777" w:rsidR="00BC74BF" w:rsidRPr="0000734D" w:rsidRDefault="00BC74BF" w:rsidP="005A4371">
            <w:pPr>
              <w:pStyle w:val="GOSTTablenorm"/>
            </w:pPr>
            <w:r w:rsidRPr="0000734D">
              <w:t>Т(1-500)</w:t>
            </w:r>
          </w:p>
        </w:tc>
        <w:tc>
          <w:tcPr>
            <w:tcW w:w="293" w:type="pct"/>
          </w:tcPr>
          <w:p w14:paraId="0D0ADC34" w14:textId="77777777" w:rsidR="00BC74BF" w:rsidRPr="0000734D" w:rsidRDefault="00BC74BF" w:rsidP="005A4371">
            <w:pPr>
              <w:pStyle w:val="GOSTTablenorm"/>
            </w:pPr>
            <w:r w:rsidRPr="0000734D">
              <w:t>Н</w:t>
            </w:r>
          </w:p>
        </w:tc>
        <w:tc>
          <w:tcPr>
            <w:tcW w:w="2057" w:type="pct"/>
          </w:tcPr>
          <w:p w14:paraId="74AE7DB2" w14:textId="77777777" w:rsidR="00BC74BF" w:rsidRPr="0000734D" w:rsidRDefault="00BC74BF" w:rsidP="005A4371">
            <w:pPr>
              <w:pStyle w:val="GOSTTablenorm"/>
            </w:pPr>
            <w:r w:rsidRPr="0000734D">
              <w:t>Объем.</w:t>
            </w:r>
          </w:p>
          <w:p w14:paraId="65190874" w14:textId="77777777" w:rsidR="00BC74BF" w:rsidRPr="0000734D" w:rsidRDefault="00BC74BF" w:rsidP="005A4371">
            <w:pPr>
              <w:pStyle w:val="GOSTTablenorm"/>
            </w:pPr>
            <w:r w:rsidRPr="0000734D">
              <w:t>Заполняется, если в поле «Способ указания объема выполнения работы, оказания услуги» указано значение «Объем не может быть указан в количественном выражении (указание объема в текстовом виде)»</w:t>
            </w:r>
          </w:p>
        </w:tc>
      </w:tr>
      <w:tr w:rsidR="00BC74BF" w:rsidRPr="0000734D" w14:paraId="6F306132" w14:textId="77777777" w:rsidTr="005A4371">
        <w:trPr>
          <w:trHeight w:val="283"/>
        </w:trPr>
        <w:tc>
          <w:tcPr>
            <w:tcW w:w="883" w:type="pct"/>
          </w:tcPr>
          <w:p w14:paraId="471193C0" w14:textId="77777777" w:rsidR="00BC74BF" w:rsidRPr="0000734D" w:rsidRDefault="00BC74BF" w:rsidP="005A4371">
            <w:pPr>
              <w:pStyle w:val="GOSTTablenorm"/>
            </w:pPr>
            <w:r w:rsidRPr="0000734D">
              <w:lastRenderedPageBreak/>
              <w:t>Сумма</w:t>
            </w:r>
          </w:p>
        </w:tc>
        <w:tc>
          <w:tcPr>
            <w:tcW w:w="884" w:type="pct"/>
          </w:tcPr>
          <w:p w14:paraId="085E04A5" w14:textId="77777777" w:rsidR="00BC74BF" w:rsidRPr="0000734D" w:rsidRDefault="00BC74BF" w:rsidP="005A4371">
            <w:pPr>
              <w:pStyle w:val="GOSTTablenorm"/>
            </w:pPr>
            <w:r w:rsidRPr="0000734D">
              <w:t>Amnt</w:t>
            </w:r>
          </w:p>
        </w:tc>
        <w:tc>
          <w:tcPr>
            <w:tcW w:w="294" w:type="pct"/>
          </w:tcPr>
          <w:p w14:paraId="19E4E3E4" w14:textId="77777777" w:rsidR="00BC74BF" w:rsidRPr="0000734D" w:rsidRDefault="00BC74BF" w:rsidP="005A4371">
            <w:pPr>
              <w:pStyle w:val="GOSTTablenorm"/>
            </w:pPr>
            <w:r w:rsidRPr="0000734D">
              <w:t>П</w:t>
            </w:r>
          </w:p>
        </w:tc>
        <w:tc>
          <w:tcPr>
            <w:tcW w:w="589" w:type="pct"/>
          </w:tcPr>
          <w:p w14:paraId="7D077346" w14:textId="77777777" w:rsidR="00BC74BF" w:rsidRPr="0000734D" w:rsidRDefault="00BC74BF" w:rsidP="005A4371">
            <w:pPr>
              <w:pStyle w:val="GOSTTablenorm"/>
            </w:pPr>
            <w:r w:rsidRPr="0000734D">
              <w:t>N(20.2)</w:t>
            </w:r>
          </w:p>
        </w:tc>
        <w:tc>
          <w:tcPr>
            <w:tcW w:w="293" w:type="pct"/>
          </w:tcPr>
          <w:p w14:paraId="21DE2F48" w14:textId="77777777" w:rsidR="00BC74BF" w:rsidRPr="0000734D" w:rsidRDefault="00BC74BF" w:rsidP="005A4371">
            <w:pPr>
              <w:pStyle w:val="GOSTTablenorm"/>
            </w:pPr>
            <w:r w:rsidRPr="0000734D">
              <w:t>Н</w:t>
            </w:r>
          </w:p>
        </w:tc>
        <w:tc>
          <w:tcPr>
            <w:tcW w:w="2057" w:type="pct"/>
          </w:tcPr>
          <w:p w14:paraId="63C89187" w14:textId="77777777" w:rsidR="00BC74BF" w:rsidRPr="0000734D" w:rsidRDefault="00BC74BF" w:rsidP="005A4371">
            <w:pPr>
              <w:pStyle w:val="GOSTTablenorm"/>
            </w:pPr>
            <w:r w:rsidRPr="0000734D">
              <w:t>Стоимость товаров, работ, услуг с учетом НДС.</w:t>
            </w:r>
          </w:p>
          <w:p w14:paraId="2083E6F9" w14:textId="77777777" w:rsidR="00BC74BF" w:rsidRPr="0000734D" w:rsidRDefault="00BC74BF" w:rsidP="005A4371">
            <w:pPr>
              <w:pStyle w:val="GOSTTablenorm"/>
            </w:pPr>
            <w:r w:rsidRPr="0000734D">
              <w:t xml:space="preserve">В случае, если значение реквизита «Производить расчеты НДС в итоговых строках» равно «FALSE» или не задано, то обязательно для заполнения. </w:t>
            </w:r>
          </w:p>
          <w:p w14:paraId="7F40ACC1" w14:textId="77777777" w:rsidR="00BC74BF" w:rsidRPr="0000734D" w:rsidRDefault="00BC74BF" w:rsidP="005A4371">
            <w:pPr>
              <w:pStyle w:val="GOSTTablenorm"/>
            </w:pPr>
            <w:r w:rsidRPr="0000734D">
              <w:t>В случае, если применяется накопительный итог для документов о приемке, то значение суммы может быть отрицательным</w:t>
            </w:r>
          </w:p>
        </w:tc>
      </w:tr>
      <w:tr w:rsidR="00BC74BF" w:rsidRPr="0000734D" w14:paraId="374810AC" w14:textId="77777777" w:rsidTr="005A4371">
        <w:trPr>
          <w:trHeight w:val="283"/>
        </w:trPr>
        <w:tc>
          <w:tcPr>
            <w:tcW w:w="883" w:type="pct"/>
          </w:tcPr>
          <w:p w14:paraId="2E0DA963" w14:textId="77777777" w:rsidR="00BC74BF" w:rsidRPr="0000734D" w:rsidRDefault="00BC74BF" w:rsidP="005A4371">
            <w:pPr>
              <w:pStyle w:val="GOSTTablenorm"/>
            </w:pPr>
            <w:r w:rsidRPr="0000734D">
              <w:t>Сумма без НДС</w:t>
            </w:r>
          </w:p>
        </w:tc>
        <w:tc>
          <w:tcPr>
            <w:tcW w:w="884" w:type="pct"/>
          </w:tcPr>
          <w:p w14:paraId="5D27F5EF" w14:textId="77777777" w:rsidR="00BC74BF" w:rsidRPr="0000734D" w:rsidRDefault="00BC74BF" w:rsidP="005A4371">
            <w:pPr>
              <w:pStyle w:val="GOSTTablenorm"/>
            </w:pPr>
            <w:r w:rsidRPr="0000734D">
              <w:t>Amnt_WhtVAT</w:t>
            </w:r>
          </w:p>
        </w:tc>
        <w:tc>
          <w:tcPr>
            <w:tcW w:w="294" w:type="pct"/>
          </w:tcPr>
          <w:p w14:paraId="6112A9CA" w14:textId="77777777" w:rsidR="00BC74BF" w:rsidRPr="0000734D" w:rsidRDefault="00BC74BF" w:rsidP="005A4371">
            <w:pPr>
              <w:pStyle w:val="GOSTTablenorm"/>
            </w:pPr>
            <w:r w:rsidRPr="0000734D">
              <w:t>П</w:t>
            </w:r>
          </w:p>
        </w:tc>
        <w:tc>
          <w:tcPr>
            <w:tcW w:w="589" w:type="pct"/>
          </w:tcPr>
          <w:p w14:paraId="24088DAA" w14:textId="77777777" w:rsidR="00BC74BF" w:rsidRPr="0000734D" w:rsidRDefault="00BC74BF" w:rsidP="005A4371">
            <w:pPr>
              <w:pStyle w:val="GOSTTablenorm"/>
            </w:pPr>
            <w:r w:rsidRPr="0000734D">
              <w:t>N(20.2)</w:t>
            </w:r>
          </w:p>
        </w:tc>
        <w:tc>
          <w:tcPr>
            <w:tcW w:w="293" w:type="pct"/>
          </w:tcPr>
          <w:p w14:paraId="772F8015" w14:textId="77777777" w:rsidR="00BC74BF" w:rsidRPr="0000734D" w:rsidRDefault="00BC74BF" w:rsidP="005A4371">
            <w:pPr>
              <w:pStyle w:val="GOSTTablenorm"/>
            </w:pPr>
            <w:r w:rsidRPr="0000734D">
              <w:t>О</w:t>
            </w:r>
          </w:p>
        </w:tc>
        <w:tc>
          <w:tcPr>
            <w:tcW w:w="2057" w:type="pct"/>
          </w:tcPr>
          <w:p w14:paraId="745190D9" w14:textId="77777777" w:rsidR="00BC74BF" w:rsidRPr="0000734D" w:rsidRDefault="00BC74BF" w:rsidP="005A4371">
            <w:pPr>
              <w:pStyle w:val="GOSTTablenorm"/>
            </w:pPr>
            <w:r w:rsidRPr="0000734D">
              <w:t>Стоимость товаров, работ, услуг без НДС.</w:t>
            </w:r>
          </w:p>
          <w:p w14:paraId="782ED255" w14:textId="77777777" w:rsidR="00BC74BF" w:rsidRPr="0000734D" w:rsidRDefault="00BC74BF" w:rsidP="005A4371">
            <w:pPr>
              <w:pStyle w:val="GOSTTablenorm"/>
            </w:pPr>
            <w:r w:rsidRPr="0000734D">
              <w:t>В случае, если применяется накопительный итог для документов о приемке, то значение суммы может быть отрицательным</w:t>
            </w:r>
          </w:p>
        </w:tc>
      </w:tr>
      <w:tr w:rsidR="00BC74BF" w:rsidRPr="0000734D" w14:paraId="188AFAFB" w14:textId="77777777" w:rsidTr="005A4371">
        <w:trPr>
          <w:trHeight w:val="283"/>
        </w:trPr>
        <w:tc>
          <w:tcPr>
            <w:tcW w:w="883" w:type="pct"/>
          </w:tcPr>
          <w:p w14:paraId="62B471D2" w14:textId="77777777" w:rsidR="00BC74BF" w:rsidRPr="0000734D" w:rsidRDefault="00BC74BF" w:rsidP="005A4371">
            <w:pPr>
              <w:pStyle w:val="GOSTTablenorm"/>
            </w:pPr>
            <w:r w:rsidRPr="0000734D">
              <w:t>Ставка НДС</w:t>
            </w:r>
          </w:p>
        </w:tc>
        <w:tc>
          <w:tcPr>
            <w:tcW w:w="884" w:type="pct"/>
          </w:tcPr>
          <w:p w14:paraId="3F7F6F3D" w14:textId="77777777" w:rsidR="00BC74BF" w:rsidRPr="0000734D" w:rsidRDefault="00BC74BF" w:rsidP="005A4371">
            <w:pPr>
              <w:pStyle w:val="GOSTTablenorm"/>
            </w:pPr>
            <w:r w:rsidRPr="0000734D">
              <w:t>VATRt</w:t>
            </w:r>
          </w:p>
        </w:tc>
        <w:tc>
          <w:tcPr>
            <w:tcW w:w="294" w:type="pct"/>
          </w:tcPr>
          <w:p w14:paraId="16DB4ADC" w14:textId="77777777" w:rsidR="00BC74BF" w:rsidRPr="0000734D" w:rsidRDefault="00BC74BF" w:rsidP="005A4371">
            <w:pPr>
              <w:pStyle w:val="GOSTTablenorm"/>
            </w:pPr>
            <w:r w:rsidRPr="0000734D">
              <w:t>П</w:t>
            </w:r>
          </w:p>
        </w:tc>
        <w:tc>
          <w:tcPr>
            <w:tcW w:w="589" w:type="pct"/>
          </w:tcPr>
          <w:p w14:paraId="75D38946" w14:textId="77777777" w:rsidR="00BC74BF" w:rsidRPr="0000734D" w:rsidRDefault="00BC74BF" w:rsidP="005A4371">
            <w:pPr>
              <w:pStyle w:val="GOSTTablenorm"/>
              <w:rPr>
                <w:lang w:val="en-US"/>
              </w:rPr>
            </w:pPr>
            <w:r w:rsidRPr="0000734D">
              <w:t>N</w:t>
            </w:r>
            <w:r w:rsidRPr="0000734D">
              <w:rPr>
                <w:lang w:val="en-US"/>
              </w:rPr>
              <w:t>(1-2)</w:t>
            </w:r>
          </w:p>
        </w:tc>
        <w:tc>
          <w:tcPr>
            <w:tcW w:w="293" w:type="pct"/>
          </w:tcPr>
          <w:p w14:paraId="4F463AD7" w14:textId="77777777" w:rsidR="00BC74BF" w:rsidRPr="0000734D" w:rsidRDefault="00BC74BF" w:rsidP="005A4371">
            <w:pPr>
              <w:pStyle w:val="GOSTTablenorm"/>
            </w:pPr>
            <w:r w:rsidRPr="0000734D">
              <w:t>Н</w:t>
            </w:r>
          </w:p>
        </w:tc>
        <w:tc>
          <w:tcPr>
            <w:tcW w:w="2057" w:type="pct"/>
          </w:tcPr>
          <w:p w14:paraId="544C200C" w14:textId="77777777" w:rsidR="00BC74BF" w:rsidRPr="0000734D" w:rsidRDefault="00BC74BF" w:rsidP="005A4371">
            <w:pPr>
              <w:pStyle w:val="GOSTTablenorm"/>
            </w:pPr>
            <w:r w:rsidRPr="0000734D">
              <w:t>Ставка НДС.</w:t>
            </w:r>
          </w:p>
          <w:p w14:paraId="07765351" w14:textId="77777777" w:rsidR="00BC74BF" w:rsidRPr="0000734D" w:rsidRDefault="00BC74BF" w:rsidP="005A4371">
            <w:pPr>
              <w:pStyle w:val="GOSTTablenorm"/>
            </w:pPr>
            <w:r w:rsidRPr="0000734D">
              <w:t>Допустимые значения:</w:t>
            </w:r>
          </w:p>
          <w:p w14:paraId="6166ED91" w14:textId="77777777" w:rsidR="00BC74BF" w:rsidRPr="003A56C1" w:rsidRDefault="00BC74BF" w:rsidP="005A4371">
            <w:pPr>
              <w:pStyle w:val="GOSTTableListMark1"/>
            </w:pPr>
            <w:r w:rsidRPr="003A56C1">
              <w:t>0 – 0%;</w:t>
            </w:r>
          </w:p>
          <w:p w14:paraId="44B4B4C8" w14:textId="77777777" w:rsidR="00BC74BF" w:rsidRPr="003A56C1" w:rsidRDefault="00BC74BF" w:rsidP="005A4371">
            <w:pPr>
              <w:pStyle w:val="GOSTTableListMark1"/>
            </w:pPr>
            <w:r w:rsidRPr="003A56C1">
              <w:t>5 – 5%;</w:t>
            </w:r>
          </w:p>
          <w:p w14:paraId="63884614" w14:textId="77777777" w:rsidR="00BC74BF" w:rsidRPr="003A56C1" w:rsidRDefault="00BC74BF" w:rsidP="005A4371">
            <w:pPr>
              <w:pStyle w:val="GOSTTableListMark1"/>
            </w:pPr>
            <w:r w:rsidRPr="003A56C1">
              <w:t>7 – 7%;</w:t>
            </w:r>
          </w:p>
          <w:p w14:paraId="7DF55CE8" w14:textId="77777777" w:rsidR="00BC74BF" w:rsidRPr="003A56C1" w:rsidRDefault="00BC74BF" w:rsidP="005A4371">
            <w:pPr>
              <w:pStyle w:val="GOSTTableListMark1"/>
            </w:pPr>
            <w:r w:rsidRPr="003A56C1">
              <w:t>10 – 10%;</w:t>
            </w:r>
          </w:p>
          <w:p w14:paraId="48FA22D9" w14:textId="77777777" w:rsidR="00BC74BF" w:rsidRPr="003A56C1" w:rsidRDefault="00BC74BF" w:rsidP="005A4371">
            <w:pPr>
              <w:pStyle w:val="GOSTTableListMark1"/>
            </w:pPr>
            <w:r w:rsidRPr="003A56C1">
              <w:t>18 – 18%;</w:t>
            </w:r>
          </w:p>
          <w:p w14:paraId="3F17AE55" w14:textId="77777777" w:rsidR="00BC74BF" w:rsidRPr="003A56C1" w:rsidRDefault="00BC74BF" w:rsidP="005A4371">
            <w:pPr>
              <w:pStyle w:val="GOSTTableListMark1"/>
            </w:pPr>
            <w:r w:rsidRPr="003A56C1">
              <w:t>20 – 20%.</w:t>
            </w:r>
          </w:p>
          <w:p w14:paraId="0A87C202" w14:textId="77777777" w:rsidR="00BC74BF" w:rsidRPr="0000734D" w:rsidRDefault="00BC74BF" w:rsidP="005A4371">
            <w:pPr>
              <w:pStyle w:val="GOSTTablenorm"/>
            </w:pPr>
            <w:r w:rsidRPr="0000734D">
              <w:t>Поле не заполняется, если товар, работа, услуга не облагается НДС</w:t>
            </w:r>
          </w:p>
          <w:p w14:paraId="152A7303" w14:textId="77777777" w:rsidR="00BC74BF" w:rsidRPr="0000734D" w:rsidRDefault="00BC74BF" w:rsidP="005A4371">
            <w:pPr>
              <w:pStyle w:val="GOSTTablenorm"/>
            </w:pPr>
            <w:r w:rsidRPr="0000734D">
              <w:t>В случае, если значение реквизита «Производить расчеты НДС в итоговых строках» равно «FALSE» или не задано, то обязательно для заполнения</w:t>
            </w:r>
          </w:p>
        </w:tc>
      </w:tr>
      <w:tr w:rsidR="00BC74BF" w:rsidRPr="0000734D" w14:paraId="64B04572" w14:textId="77777777" w:rsidTr="005A4371">
        <w:trPr>
          <w:trHeight w:val="283"/>
        </w:trPr>
        <w:tc>
          <w:tcPr>
            <w:tcW w:w="883" w:type="pct"/>
          </w:tcPr>
          <w:p w14:paraId="26CB2E33" w14:textId="77777777" w:rsidR="00BC74BF" w:rsidRPr="0000734D" w:rsidRDefault="00BC74BF" w:rsidP="005A4371">
            <w:pPr>
              <w:pStyle w:val="GOSTTablenorm"/>
            </w:pPr>
            <w:r w:rsidRPr="0000734D">
              <w:t>Размер НДС</w:t>
            </w:r>
          </w:p>
        </w:tc>
        <w:tc>
          <w:tcPr>
            <w:tcW w:w="884" w:type="pct"/>
          </w:tcPr>
          <w:p w14:paraId="5BB82B26" w14:textId="77777777" w:rsidR="00BC74BF" w:rsidRPr="0000734D" w:rsidRDefault="00BC74BF" w:rsidP="005A4371">
            <w:pPr>
              <w:pStyle w:val="GOSTTablenorm"/>
            </w:pPr>
            <w:r w:rsidRPr="0000734D">
              <w:t>VAT</w:t>
            </w:r>
          </w:p>
        </w:tc>
        <w:tc>
          <w:tcPr>
            <w:tcW w:w="294" w:type="pct"/>
          </w:tcPr>
          <w:p w14:paraId="435C3BBA" w14:textId="77777777" w:rsidR="00BC74BF" w:rsidRPr="0000734D" w:rsidRDefault="00BC74BF" w:rsidP="005A4371">
            <w:pPr>
              <w:pStyle w:val="GOSTTablenorm"/>
            </w:pPr>
            <w:r w:rsidRPr="0000734D">
              <w:t>П</w:t>
            </w:r>
          </w:p>
        </w:tc>
        <w:tc>
          <w:tcPr>
            <w:tcW w:w="589" w:type="pct"/>
          </w:tcPr>
          <w:p w14:paraId="446C3021" w14:textId="77777777" w:rsidR="00BC74BF" w:rsidRPr="0000734D" w:rsidRDefault="00BC74BF" w:rsidP="005A4371">
            <w:pPr>
              <w:pStyle w:val="GOSTTablenorm"/>
            </w:pPr>
            <w:r w:rsidRPr="0000734D">
              <w:t>N(20.2)</w:t>
            </w:r>
          </w:p>
        </w:tc>
        <w:tc>
          <w:tcPr>
            <w:tcW w:w="293" w:type="pct"/>
          </w:tcPr>
          <w:p w14:paraId="057F2880" w14:textId="77777777" w:rsidR="00BC74BF" w:rsidRPr="0000734D" w:rsidRDefault="00BC74BF" w:rsidP="005A4371">
            <w:pPr>
              <w:pStyle w:val="GOSTTablenorm"/>
            </w:pPr>
            <w:r w:rsidRPr="0000734D">
              <w:t>Н</w:t>
            </w:r>
          </w:p>
        </w:tc>
        <w:tc>
          <w:tcPr>
            <w:tcW w:w="2057" w:type="pct"/>
          </w:tcPr>
          <w:p w14:paraId="7A41670D" w14:textId="77777777" w:rsidR="00BC74BF" w:rsidRPr="0000734D" w:rsidRDefault="00BC74BF" w:rsidP="005A4371">
            <w:pPr>
              <w:pStyle w:val="GOSTTablenorm"/>
            </w:pPr>
            <w:r w:rsidRPr="0000734D">
              <w:t>Сумма налога, предъявляемая покупателю.</w:t>
            </w:r>
          </w:p>
          <w:p w14:paraId="3A1B5289" w14:textId="77777777" w:rsidR="00BC74BF" w:rsidRPr="0000734D" w:rsidRDefault="00BC74BF" w:rsidP="005A4371">
            <w:pPr>
              <w:pStyle w:val="GOSTTablenorm"/>
            </w:pPr>
            <w:r w:rsidRPr="0000734D">
              <w:t>В случае, если значение реквизита «Производить расчеты НДС в итоговых строках» равно «FALSE» или не задано, то обязательно для заполнения.</w:t>
            </w:r>
          </w:p>
          <w:p w14:paraId="453A3281" w14:textId="77777777" w:rsidR="00BC74BF" w:rsidRPr="0000734D" w:rsidRDefault="00BC74BF" w:rsidP="005A4371">
            <w:pPr>
              <w:pStyle w:val="GOSTTablenorm"/>
            </w:pPr>
            <w:r w:rsidRPr="0000734D">
              <w:t>В случае, если применяется накопительный итог для документов о приемке, то значение суммы может быть отрицательным</w:t>
            </w:r>
          </w:p>
        </w:tc>
      </w:tr>
    </w:tbl>
    <w:p w14:paraId="5965044C" w14:textId="77777777" w:rsidR="00BC74BF" w:rsidRPr="00E453C3" w:rsidRDefault="00BC74BF" w:rsidP="00BC74BF">
      <w:pPr>
        <w:pStyle w:val="32"/>
      </w:pPr>
      <w:bookmarkStart w:id="3526" w:name="_Toc115357106"/>
      <w:bookmarkStart w:id="3527" w:name="_Toc185883838"/>
      <w:bookmarkStart w:id="3528" w:name="_Toc199832448"/>
      <w:bookmarkStart w:id="3529" w:name="_Toc106288740"/>
      <w:bookmarkStart w:id="3530" w:name="_Toc202883831"/>
      <w:r w:rsidRPr="00E453C3">
        <w:t>Описание комплексного типа «tCntrlNf»</w:t>
      </w:r>
      <w:bookmarkEnd w:id="3526"/>
      <w:bookmarkEnd w:id="3527"/>
      <w:bookmarkEnd w:id="3528"/>
      <w:bookmarkEnd w:id="3530"/>
    </w:p>
    <w:p w14:paraId="1362C84E" w14:textId="77777777" w:rsidR="00BC74BF" w:rsidRPr="0000734D" w:rsidRDefault="00BC74BF" w:rsidP="00BC74BF">
      <w:pPr>
        <w:pStyle w:val="GOSTNormal"/>
      </w:pPr>
      <w:r w:rsidRPr="0000734D">
        <w:t xml:space="preserve">Описание комплексного типа «tCntrlNf» блока «Контроль ДО». </w:t>
      </w:r>
    </w:p>
    <w:p w14:paraId="4FAB1301" w14:textId="77777777" w:rsidR="00BC74BF" w:rsidRPr="00E453C3" w:rsidRDefault="00BC74BF" w:rsidP="00BC74BF">
      <w:pPr>
        <w:pStyle w:val="GOSTNameTable"/>
      </w:pPr>
      <w:r>
        <w:rPr>
          <w:noProof/>
        </w:rPr>
        <w:lastRenderedPageBreak/>
        <w:fldChar w:fldCharType="begin"/>
      </w:r>
      <w:r>
        <w:rPr>
          <w:noProof/>
        </w:rPr>
        <w:instrText xml:space="preserve"> SEQ Таблица \* ARABIC </w:instrText>
      </w:r>
      <w:r>
        <w:rPr>
          <w:noProof/>
        </w:rPr>
        <w:fldChar w:fldCharType="separate"/>
      </w:r>
      <w:bookmarkStart w:id="3531" w:name="_Ref117271972"/>
      <w:bookmarkStart w:id="3532" w:name="_Toc185882485"/>
      <w:r w:rsidR="00306405">
        <w:rPr>
          <w:noProof/>
        </w:rPr>
        <w:t>170</w:t>
      </w:r>
      <w:bookmarkEnd w:id="3531"/>
      <w:r>
        <w:rPr>
          <w:noProof/>
        </w:rPr>
        <w:fldChar w:fldCharType="end"/>
      </w:r>
      <w:r w:rsidRPr="00E453C3">
        <w:rPr>
          <w:rFonts w:eastAsia="Calibri"/>
        </w:rPr>
        <w:t xml:space="preserve"> – </w:t>
      </w:r>
      <w:r w:rsidRPr="00E453C3">
        <w:t>Описание комплексного типа «tCntrlNf»</w:t>
      </w:r>
      <w:bookmarkEnd w:id="3532"/>
    </w:p>
    <w:tbl>
      <w:tblPr>
        <w:tblStyle w:val="GOSTTable"/>
        <w:tblW w:w="5000" w:type="pct"/>
        <w:tblLayout w:type="fixed"/>
        <w:tblLook w:val="07E0" w:firstRow="1" w:lastRow="1" w:firstColumn="1" w:lastColumn="1" w:noHBand="1" w:noVBand="1"/>
      </w:tblPr>
      <w:tblGrid>
        <w:gridCol w:w="1705"/>
        <w:gridCol w:w="1699"/>
        <w:gridCol w:w="567"/>
        <w:gridCol w:w="1132"/>
        <w:gridCol w:w="566"/>
        <w:gridCol w:w="3959"/>
      </w:tblGrid>
      <w:tr w:rsidR="00BC74BF" w:rsidRPr="0000734D" w14:paraId="101F0575"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5" w:type="pct"/>
          </w:tcPr>
          <w:p w14:paraId="7104EFD1" w14:textId="77777777" w:rsidR="00BC74BF" w:rsidRPr="0000734D" w:rsidRDefault="00BC74BF" w:rsidP="005A4371">
            <w:pPr>
              <w:pStyle w:val="GOSTTableHead"/>
            </w:pPr>
            <w:r w:rsidRPr="0000734D">
              <w:t>Наименование элемента</w:t>
            </w:r>
          </w:p>
        </w:tc>
        <w:tc>
          <w:tcPr>
            <w:tcW w:w="882" w:type="pct"/>
          </w:tcPr>
          <w:p w14:paraId="657118B0" w14:textId="77777777" w:rsidR="00BC74BF" w:rsidRPr="0000734D" w:rsidRDefault="00BC74BF" w:rsidP="005A4371">
            <w:pPr>
              <w:pStyle w:val="GOSTTableHead"/>
            </w:pPr>
            <w:r w:rsidRPr="0000734D">
              <w:t>Сокращенное наименование (код) элемента</w:t>
            </w:r>
          </w:p>
        </w:tc>
        <w:tc>
          <w:tcPr>
            <w:tcW w:w="294" w:type="pct"/>
          </w:tcPr>
          <w:p w14:paraId="3ECD0A34" w14:textId="77777777" w:rsidR="00BC74BF" w:rsidRPr="0000734D" w:rsidRDefault="00BC74BF" w:rsidP="005A4371">
            <w:pPr>
              <w:pStyle w:val="GOSTTableHead"/>
            </w:pPr>
            <w:r w:rsidRPr="0000734D">
              <w:t>Тип</w:t>
            </w:r>
          </w:p>
        </w:tc>
        <w:tc>
          <w:tcPr>
            <w:tcW w:w="588" w:type="pct"/>
          </w:tcPr>
          <w:p w14:paraId="5B0D46CE" w14:textId="77777777" w:rsidR="00BC74BF" w:rsidRPr="0000734D" w:rsidRDefault="00BC74BF" w:rsidP="005A4371">
            <w:pPr>
              <w:pStyle w:val="GOSTTableHead"/>
            </w:pPr>
            <w:r w:rsidRPr="0000734D">
              <w:t>Формат элемента</w:t>
            </w:r>
          </w:p>
        </w:tc>
        <w:tc>
          <w:tcPr>
            <w:tcW w:w="294" w:type="pct"/>
          </w:tcPr>
          <w:p w14:paraId="2762257A" w14:textId="77777777" w:rsidR="00BC74BF" w:rsidRPr="0000734D" w:rsidRDefault="00BC74BF" w:rsidP="005A4371">
            <w:pPr>
              <w:pStyle w:val="GOSTTableHead"/>
            </w:pPr>
            <w:r w:rsidRPr="0000734D">
              <w:t>Обязательность</w:t>
            </w:r>
          </w:p>
        </w:tc>
        <w:tc>
          <w:tcPr>
            <w:tcW w:w="2056" w:type="pct"/>
          </w:tcPr>
          <w:p w14:paraId="7B448E96" w14:textId="77777777" w:rsidR="00BC74BF" w:rsidRPr="0000734D" w:rsidRDefault="00BC74BF" w:rsidP="005A4371">
            <w:pPr>
              <w:pStyle w:val="GOSTTableHead"/>
            </w:pPr>
            <w:r w:rsidRPr="0000734D">
              <w:t>Дополнительная информация</w:t>
            </w:r>
          </w:p>
        </w:tc>
      </w:tr>
      <w:tr w:rsidR="00BC74BF" w:rsidRPr="0000734D" w14:paraId="282D7B9F" w14:textId="77777777" w:rsidTr="005A4371">
        <w:trPr>
          <w:trHeight w:val="283"/>
        </w:trPr>
        <w:tc>
          <w:tcPr>
            <w:tcW w:w="885" w:type="pct"/>
          </w:tcPr>
          <w:p w14:paraId="112121D0" w14:textId="77777777" w:rsidR="00BC74BF" w:rsidRPr="0000734D" w:rsidRDefault="00BC74BF" w:rsidP="005A4371">
            <w:pPr>
              <w:pStyle w:val="GOSTTablenorm"/>
            </w:pPr>
            <w:r w:rsidRPr="0000734D">
              <w:t>Результаты контроля</w:t>
            </w:r>
          </w:p>
        </w:tc>
        <w:tc>
          <w:tcPr>
            <w:tcW w:w="882" w:type="pct"/>
          </w:tcPr>
          <w:p w14:paraId="3F1AE6E7" w14:textId="77777777" w:rsidR="00BC74BF" w:rsidRPr="0000734D" w:rsidRDefault="00BC74BF" w:rsidP="005A4371">
            <w:pPr>
              <w:pStyle w:val="GOSTTablenorm"/>
            </w:pPr>
            <w:r w:rsidRPr="0000734D">
              <w:rPr>
                <w:lang w:val="en-US"/>
              </w:rPr>
              <w:t>CntrlRslts</w:t>
            </w:r>
          </w:p>
        </w:tc>
        <w:tc>
          <w:tcPr>
            <w:tcW w:w="294" w:type="pct"/>
          </w:tcPr>
          <w:p w14:paraId="06190A8E" w14:textId="77777777" w:rsidR="00BC74BF" w:rsidRPr="0000734D" w:rsidRDefault="00BC74BF" w:rsidP="005A4371">
            <w:pPr>
              <w:pStyle w:val="GOSTTablenorm"/>
            </w:pPr>
            <w:r w:rsidRPr="0000734D">
              <w:t>С</w:t>
            </w:r>
          </w:p>
        </w:tc>
        <w:tc>
          <w:tcPr>
            <w:tcW w:w="588" w:type="pct"/>
          </w:tcPr>
          <w:p w14:paraId="09B6ACE0" w14:textId="77777777" w:rsidR="00BC74BF" w:rsidRPr="0000734D" w:rsidRDefault="00BC74BF" w:rsidP="005A4371">
            <w:pPr>
              <w:pStyle w:val="GOSTTablenorm"/>
            </w:pPr>
            <w:r w:rsidRPr="0000734D">
              <w:t>tCntrRslts</w:t>
            </w:r>
          </w:p>
        </w:tc>
        <w:tc>
          <w:tcPr>
            <w:tcW w:w="294" w:type="pct"/>
          </w:tcPr>
          <w:p w14:paraId="4012C532" w14:textId="77777777" w:rsidR="00BC74BF" w:rsidRPr="0000734D" w:rsidRDefault="00BC74BF" w:rsidP="005A4371">
            <w:pPr>
              <w:pStyle w:val="GOSTTablenorm"/>
            </w:pPr>
            <w:r w:rsidRPr="0000734D">
              <w:t>О</w:t>
            </w:r>
          </w:p>
        </w:tc>
        <w:tc>
          <w:tcPr>
            <w:tcW w:w="2056" w:type="pct"/>
          </w:tcPr>
          <w:p w14:paraId="2B23F55E" w14:textId="77777777" w:rsidR="00BC74BF" w:rsidRPr="0000734D" w:rsidRDefault="00BC74BF" w:rsidP="005A4371">
            <w:pPr>
              <w:pStyle w:val="GOSTTablenorm"/>
            </w:pPr>
            <w:r w:rsidRPr="0000734D">
              <w:t>Результаты контроля.</w:t>
            </w:r>
          </w:p>
          <w:p w14:paraId="1D88E7B3" w14:textId="77777777" w:rsidR="00BC74BF" w:rsidRPr="0000734D" w:rsidRDefault="00BC74BF" w:rsidP="005A4371">
            <w:pPr>
              <w:pStyle w:val="GOSTTablenorm"/>
            </w:pPr>
            <w:r w:rsidRPr="0000734D">
              <w:t xml:space="preserve">Состав элемента представлен в таблице </w:t>
            </w:r>
            <w:r w:rsidRPr="0000734D">
              <w:fldChar w:fldCharType="begin"/>
            </w:r>
            <w:r w:rsidRPr="0000734D">
              <w:instrText xml:space="preserve"> REF _Ref117271974 \h  \* MERGEFORMAT </w:instrText>
            </w:r>
            <w:r w:rsidRPr="0000734D">
              <w:fldChar w:fldCharType="separate"/>
            </w:r>
            <w:r w:rsidR="00306405">
              <w:t>171</w:t>
            </w:r>
            <w:r w:rsidRPr="0000734D">
              <w:fldChar w:fldCharType="end"/>
            </w:r>
          </w:p>
        </w:tc>
      </w:tr>
      <w:tr w:rsidR="00BC74BF" w:rsidRPr="0000734D" w14:paraId="7ED2CDA9" w14:textId="77777777" w:rsidTr="005A4371">
        <w:trPr>
          <w:trHeight w:val="283"/>
        </w:trPr>
        <w:tc>
          <w:tcPr>
            <w:tcW w:w="885" w:type="pct"/>
          </w:tcPr>
          <w:p w14:paraId="73EC4213" w14:textId="77777777" w:rsidR="00BC74BF" w:rsidRPr="0000734D" w:rsidRDefault="00BC74BF" w:rsidP="005A4371">
            <w:pPr>
              <w:pStyle w:val="GOSTTablenorm"/>
            </w:pPr>
            <w:r w:rsidRPr="0000734D">
              <w:t>Информация о рисках</w:t>
            </w:r>
          </w:p>
        </w:tc>
        <w:tc>
          <w:tcPr>
            <w:tcW w:w="882" w:type="pct"/>
          </w:tcPr>
          <w:p w14:paraId="49AFBF66" w14:textId="77777777" w:rsidR="00BC74BF" w:rsidRPr="0000734D" w:rsidRDefault="00BC74BF" w:rsidP="005A4371">
            <w:pPr>
              <w:pStyle w:val="GOSTTablenorm"/>
              <w:rPr>
                <w:rFonts w:eastAsia="Calibri"/>
                <w:color w:val="000000"/>
              </w:rPr>
            </w:pPr>
            <w:r w:rsidRPr="0000734D">
              <w:rPr>
                <w:rFonts w:eastAsia="Calibri"/>
                <w:color w:val="000000"/>
              </w:rPr>
              <w:t>RsksNf</w:t>
            </w:r>
          </w:p>
        </w:tc>
        <w:tc>
          <w:tcPr>
            <w:tcW w:w="294" w:type="pct"/>
          </w:tcPr>
          <w:p w14:paraId="764E867D" w14:textId="77777777" w:rsidR="00BC74BF" w:rsidRPr="0000734D" w:rsidRDefault="00BC74BF" w:rsidP="005A4371">
            <w:pPr>
              <w:pStyle w:val="GOSTTablenorm"/>
            </w:pPr>
            <w:r w:rsidRPr="0000734D">
              <w:t>С</w:t>
            </w:r>
          </w:p>
        </w:tc>
        <w:tc>
          <w:tcPr>
            <w:tcW w:w="588" w:type="pct"/>
          </w:tcPr>
          <w:p w14:paraId="3D8A72D4" w14:textId="77777777" w:rsidR="00BC74BF" w:rsidRPr="0000734D" w:rsidRDefault="00BC74BF" w:rsidP="005A4371">
            <w:pPr>
              <w:pStyle w:val="GOSTTablenorm"/>
            </w:pPr>
            <w:r w:rsidRPr="0000734D">
              <w:t>tRskNfs</w:t>
            </w:r>
          </w:p>
        </w:tc>
        <w:tc>
          <w:tcPr>
            <w:tcW w:w="294" w:type="pct"/>
          </w:tcPr>
          <w:p w14:paraId="03640DF4" w14:textId="77777777" w:rsidR="00BC74BF" w:rsidRPr="0000734D" w:rsidRDefault="00BC74BF" w:rsidP="005A4371">
            <w:pPr>
              <w:pStyle w:val="GOSTTablenorm"/>
            </w:pPr>
            <w:r w:rsidRPr="0000734D">
              <w:t>Н</w:t>
            </w:r>
          </w:p>
        </w:tc>
        <w:tc>
          <w:tcPr>
            <w:tcW w:w="2056" w:type="pct"/>
          </w:tcPr>
          <w:p w14:paraId="30780270" w14:textId="77777777" w:rsidR="00BC74BF" w:rsidRPr="0000734D" w:rsidRDefault="00BC74BF" w:rsidP="005A4371">
            <w:pPr>
              <w:pStyle w:val="GOSTTablenorm"/>
            </w:pPr>
            <w:r w:rsidRPr="0000734D">
              <w:t>Информация о рисках.</w:t>
            </w:r>
          </w:p>
          <w:p w14:paraId="07025064" w14:textId="77777777" w:rsidR="00BC74BF" w:rsidRPr="0000734D" w:rsidRDefault="00BC74BF" w:rsidP="005A4371">
            <w:pPr>
              <w:pStyle w:val="GOSTTablenorm"/>
            </w:pPr>
            <w:r w:rsidRPr="0000734D">
              <w:t xml:space="preserve">Состав элемента представлен в таблице </w:t>
            </w:r>
            <w:r w:rsidRPr="0000734D">
              <w:fldChar w:fldCharType="begin"/>
            </w:r>
            <w:r w:rsidRPr="0000734D">
              <w:instrText xml:space="preserve"> REF _Ref117271975 \h  \* MERGEFORMAT </w:instrText>
            </w:r>
            <w:r w:rsidRPr="0000734D">
              <w:fldChar w:fldCharType="separate"/>
            </w:r>
            <w:r w:rsidR="00306405">
              <w:t>173</w:t>
            </w:r>
            <w:r w:rsidRPr="0000734D">
              <w:fldChar w:fldCharType="end"/>
            </w:r>
          </w:p>
        </w:tc>
      </w:tr>
      <w:tr w:rsidR="00BC74BF" w:rsidRPr="0000734D" w14:paraId="3CC58C5B" w14:textId="77777777" w:rsidTr="005A4371">
        <w:trPr>
          <w:trHeight w:val="283"/>
        </w:trPr>
        <w:tc>
          <w:tcPr>
            <w:tcW w:w="885" w:type="pct"/>
          </w:tcPr>
          <w:p w14:paraId="7828DB94" w14:textId="77777777" w:rsidR="00BC74BF" w:rsidRPr="0000734D" w:rsidRDefault="00BC74BF" w:rsidP="005A4371">
            <w:pPr>
              <w:pStyle w:val="GOSTTablenorm"/>
            </w:pPr>
            <w:r w:rsidRPr="0000734D">
              <w:t>Номер версии БО</w:t>
            </w:r>
          </w:p>
        </w:tc>
        <w:tc>
          <w:tcPr>
            <w:tcW w:w="882" w:type="pct"/>
          </w:tcPr>
          <w:p w14:paraId="527CC176" w14:textId="77777777" w:rsidR="00BC74BF" w:rsidRPr="0000734D" w:rsidRDefault="00BC74BF" w:rsidP="005A4371">
            <w:pPr>
              <w:pStyle w:val="GOSTTablenorm"/>
              <w:rPr>
                <w:rFonts w:eastAsia="Calibri"/>
                <w:color w:val="000000"/>
              </w:rPr>
            </w:pPr>
            <w:r w:rsidRPr="0000734D">
              <w:rPr>
                <w:rFonts w:eastAsia="Calibri"/>
                <w:color w:val="000000"/>
              </w:rPr>
              <w:t>BdgtOblgtnsInf_NmChng</w:t>
            </w:r>
          </w:p>
        </w:tc>
        <w:tc>
          <w:tcPr>
            <w:tcW w:w="294" w:type="pct"/>
          </w:tcPr>
          <w:p w14:paraId="1716C015" w14:textId="77777777" w:rsidR="00BC74BF" w:rsidRPr="0000734D" w:rsidRDefault="00BC74BF" w:rsidP="005A4371">
            <w:pPr>
              <w:pStyle w:val="GOSTTablenorm"/>
            </w:pPr>
            <w:r w:rsidRPr="0000734D">
              <w:t>П</w:t>
            </w:r>
          </w:p>
        </w:tc>
        <w:tc>
          <w:tcPr>
            <w:tcW w:w="588" w:type="pct"/>
          </w:tcPr>
          <w:p w14:paraId="5ED3B4E7" w14:textId="77777777" w:rsidR="00BC74BF" w:rsidRPr="0000734D" w:rsidRDefault="00BC74BF" w:rsidP="005A4371">
            <w:pPr>
              <w:pStyle w:val="GOSTTablenorm"/>
            </w:pPr>
            <w:r w:rsidRPr="0000734D">
              <w:t>Т(1-</w:t>
            </w:r>
            <w:r w:rsidRPr="0000734D">
              <w:rPr>
                <w:lang w:val="en-US"/>
              </w:rPr>
              <w:t>7</w:t>
            </w:r>
            <w:r w:rsidRPr="0000734D">
              <w:t>)</w:t>
            </w:r>
          </w:p>
        </w:tc>
        <w:tc>
          <w:tcPr>
            <w:tcW w:w="294" w:type="pct"/>
          </w:tcPr>
          <w:p w14:paraId="7ACFE27F" w14:textId="77777777" w:rsidR="00BC74BF" w:rsidRPr="0000734D" w:rsidRDefault="00BC74BF" w:rsidP="005A4371">
            <w:pPr>
              <w:pStyle w:val="GOSTTablenorm"/>
            </w:pPr>
            <w:r w:rsidRPr="0000734D">
              <w:t>О</w:t>
            </w:r>
          </w:p>
        </w:tc>
        <w:tc>
          <w:tcPr>
            <w:tcW w:w="2056" w:type="pct"/>
          </w:tcPr>
          <w:p w14:paraId="14312783" w14:textId="77777777" w:rsidR="00BC74BF" w:rsidRPr="0000734D" w:rsidRDefault="00BC74BF" w:rsidP="005A4371">
            <w:pPr>
              <w:pStyle w:val="GOSTTablenorm"/>
            </w:pPr>
            <w:r w:rsidRPr="0000734D">
              <w:t>Указывается номер версии БО, на основании которого создано ДО</w:t>
            </w:r>
          </w:p>
        </w:tc>
      </w:tr>
    </w:tbl>
    <w:p w14:paraId="01A648A4" w14:textId="77777777" w:rsidR="00BC74BF" w:rsidRPr="00E453C3" w:rsidRDefault="00BC74BF" w:rsidP="00BC74BF">
      <w:pPr>
        <w:pStyle w:val="32"/>
      </w:pPr>
      <w:bookmarkStart w:id="3533" w:name="_Toc115357107"/>
      <w:bookmarkStart w:id="3534" w:name="_Toc185883839"/>
      <w:bookmarkStart w:id="3535" w:name="_Toc199832449"/>
      <w:bookmarkStart w:id="3536" w:name="_Toc202883832"/>
      <w:r w:rsidRPr="00E453C3">
        <w:t>Описание комплексного типа «tCntrRslts»</w:t>
      </w:r>
      <w:bookmarkEnd w:id="3533"/>
      <w:bookmarkEnd w:id="3534"/>
      <w:bookmarkEnd w:id="3535"/>
      <w:bookmarkEnd w:id="3536"/>
    </w:p>
    <w:p w14:paraId="633D7D4A" w14:textId="77777777" w:rsidR="00BC74BF" w:rsidRPr="0000734D" w:rsidRDefault="00BC74BF" w:rsidP="00BC74BF">
      <w:pPr>
        <w:pStyle w:val="GOSTNormal"/>
      </w:pPr>
      <w:r w:rsidRPr="0000734D">
        <w:t xml:space="preserve">Описание комплексного типа «tCntrRslts» блока «Результаты контроля». </w:t>
      </w:r>
    </w:p>
    <w:p w14:paraId="48FC6530" w14:textId="77777777" w:rsidR="00BC74BF" w:rsidRPr="00515D99"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537" w:name="_Ref117271974"/>
      <w:bookmarkStart w:id="3538" w:name="_Toc185882486"/>
      <w:r w:rsidR="00306405">
        <w:rPr>
          <w:noProof/>
        </w:rPr>
        <w:t>171</w:t>
      </w:r>
      <w:bookmarkEnd w:id="3537"/>
      <w:r>
        <w:rPr>
          <w:noProof/>
        </w:rPr>
        <w:fldChar w:fldCharType="end"/>
      </w:r>
      <w:r w:rsidRPr="00515D99">
        <w:rPr>
          <w:rFonts w:eastAsia="Calibri"/>
        </w:rPr>
        <w:t xml:space="preserve"> – </w:t>
      </w:r>
      <w:r w:rsidRPr="00515D99">
        <w:t>Описание комплексного типа «tCntrRslts»</w:t>
      </w:r>
      <w:bookmarkEnd w:id="3538"/>
    </w:p>
    <w:tbl>
      <w:tblPr>
        <w:tblStyle w:val="GOSTTable"/>
        <w:tblW w:w="5000" w:type="pct"/>
        <w:tblLayout w:type="fixed"/>
        <w:tblLook w:val="07E0" w:firstRow="1" w:lastRow="1" w:firstColumn="1" w:lastColumn="1" w:noHBand="1" w:noVBand="1"/>
      </w:tblPr>
      <w:tblGrid>
        <w:gridCol w:w="1705"/>
        <w:gridCol w:w="1699"/>
        <w:gridCol w:w="567"/>
        <w:gridCol w:w="1132"/>
        <w:gridCol w:w="566"/>
        <w:gridCol w:w="3959"/>
      </w:tblGrid>
      <w:tr w:rsidR="00BC74BF" w:rsidRPr="0000734D" w14:paraId="1F98D187"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5" w:type="pct"/>
          </w:tcPr>
          <w:p w14:paraId="15C2B78F" w14:textId="77777777" w:rsidR="00BC74BF" w:rsidRPr="0000734D" w:rsidRDefault="00BC74BF" w:rsidP="005A4371">
            <w:pPr>
              <w:pStyle w:val="GOSTTableHead"/>
            </w:pPr>
            <w:r w:rsidRPr="0000734D">
              <w:t>Наименование комплексного типа</w:t>
            </w:r>
          </w:p>
        </w:tc>
        <w:tc>
          <w:tcPr>
            <w:tcW w:w="882" w:type="pct"/>
          </w:tcPr>
          <w:p w14:paraId="6A08A99C" w14:textId="77777777" w:rsidR="00BC74BF" w:rsidRPr="0000734D" w:rsidRDefault="00BC74BF" w:rsidP="005A4371">
            <w:pPr>
              <w:pStyle w:val="GOSTTableHead"/>
            </w:pPr>
            <w:r w:rsidRPr="0000734D">
              <w:t>Сокращенное наименование (код) элемента</w:t>
            </w:r>
          </w:p>
        </w:tc>
        <w:tc>
          <w:tcPr>
            <w:tcW w:w="294" w:type="pct"/>
          </w:tcPr>
          <w:p w14:paraId="695FBC82" w14:textId="77777777" w:rsidR="00BC74BF" w:rsidRPr="0000734D" w:rsidRDefault="00BC74BF" w:rsidP="005A4371">
            <w:pPr>
              <w:pStyle w:val="GOSTTableHead"/>
            </w:pPr>
            <w:r w:rsidRPr="0000734D">
              <w:t>Тип</w:t>
            </w:r>
          </w:p>
        </w:tc>
        <w:tc>
          <w:tcPr>
            <w:tcW w:w="588" w:type="pct"/>
          </w:tcPr>
          <w:p w14:paraId="18CFA437" w14:textId="77777777" w:rsidR="00BC74BF" w:rsidRPr="0000734D" w:rsidRDefault="00BC74BF" w:rsidP="005A4371">
            <w:pPr>
              <w:pStyle w:val="GOSTTableHead"/>
            </w:pPr>
            <w:r w:rsidRPr="0000734D">
              <w:t>Формат элемента</w:t>
            </w:r>
          </w:p>
        </w:tc>
        <w:tc>
          <w:tcPr>
            <w:tcW w:w="294" w:type="pct"/>
          </w:tcPr>
          <w:p w14:paraId="70DB956A" w14:textId="77777777" w:rsidR="00BC74BF" w:rsidRPr="0000734D" w:rsidRDefault="00BC74BF" w:rsidP="005A4371">
            <w:pPr>
              <w:pStyle w:val="GOSTTableHead"/>
            </w:pPr>
            <w:r w:rsidRPr="0000734D">
              <w:t>Обязательность</w:t>
            </w:r>
          </w:p>
        </w:tc>
        <w:tc>
          <w:tcPr>
            <w:tcW w:w="2056" w:type="pct"/>
          </w:tcPr>
          <w:p w14:paraId="32FFEFA1" w14:textId="77777777" w:rsidR="00BC74BF" w:rsidRPr="0000734D" w:rsidRDefault="00BC74BF" w:rsidP="005A4371">
            <w:pPr>
              <w:pStyle w:val="GOSTTableHead"/>
            </w:pPr>
            <w:r w:rsidRPr="0000734D">
              <w:t>Дополнительная информация</w:t>
            </w:r>
          </w:p>
        </w:tc>
      </w:tr>
      <w:tr w:rsidR="00BC74BF" w:rsidRPr="0000734D" w14:paraId="1CE90AEF" w14:textId="77777777" w:rsidTr="005A4371">
        <w:trPr>
          <w:trHeight w:val="283"/>
        </w:trPr>
        <w:tc>
          <w:tcPr>
            <w:tcW w:w="885" w:type="pct"/>
          </w:tcPr>
          <w:p w14:paraId="44AAD9F2" w14:textId="77777777" w:rsidR="00BC74BF" w:rsidRPr="0000734D" w:rsidRDefault="00BC74BF" w:rsidP="005A4371">
            <w:pPr>
              <w:pStyle w:val="GOSTTablenorm"/>
            </w:pPr>
            <w:r w:rsidRPr="0000734D">
              <w:t>tCntrRslts</w:t>
            </w:r>
          </w:p>
        </w:tc>
        <w:tc>
          <w:tcPr>
            <w:tcW w:w="882" w:type="pct"/>
          </w:tcPr>
          <w:p w14:paraId="6977F1B4" w14:textId="77777777" w:rsidR="00BC74BF" w:rsidRPr="0000734D" w:rsidRDefault="00BC74BF" w:rsidP="005A4371">
            <w:pPr>
              <w:pStyle w:val="GOSTTablenorm"/>
            </w:pPr>
            <w:r w:rsidRPr="0000734D">
              <w:t>CntrRslts_ITEM</w:t>
            </w:r>
          </w:p>
        </w:tc>
        <w:tc>
          <w:tcPr>
            <w:tcW w:w="294" w:type="pct"/>
          </w:tcPr>
          <w:p w14:paraId="39806999" w14:textId="77777777" w:rsidR="00BC74BF" w:rsidRPr="0000734D" w:rsidRDefault="00BC74BF" w:rsidP="005A4371">
            <w:pPr>
              <w:pStyle w:val="GOSTTablenorm"/>
            </w:pPr>
            <w:r w:rsidRPr="0000734D">
              <w:t>С</w:t>
            </w:r>
          </w:p>
        </w:tc>
        <w:tc>
          <w:tcPr>
            <w:tcW w:w="588" w:type="pct"/>
          </w:tcPr>
          <w:p w14:paraId="0E5FD8F1" w14:textId="77777777" w:rsidR="00BC74BF" w:rsidRPr="0000734D" w:rsidRDefault="00BC74BF" w:rsidP="005A4371">
            <w:pPr>
              <w:pStyle w:val="GOSTTablenorm"/>
            </w:pPr>
            <w:r w:rsidRPr="0000734D">
              <w:t>tCntrRslts_ITEM</w:t>
            </w:r>
          </w:p>
        </w:tc>
        <w:tc>
          <w:tcPr>
            <w:tcW w:w="294" w:type="pct"/>
          </w:tcPr>
          <w:p w14:paraId="0E125E89" w14:textId="77777777" w:rsidR="00BC74BF" w:rsidRPr="0000734D" w:rsidRDefault="00BC74BF" w:rsidP="005A4371">
            <w:pPr>
              <w:pStyle w:val="GOSTTablenorm"/>
            </w:pPr>
            <w:r w:rsidRPr="0000734D">
              <w:t>ОМ</w:t>
            </w:r>
          </w:p>
        </w:tc>
        <w:tc>
          <w:tcPr>
            <w:tcW w:w="2056" w:type="pct"/>
          </w:tcPr>
          <w:p w14:paraId="71C15E18" w14:textId="77777777" w:rsidR="00BC74BF" w:rsidRPr="0000734D" w:rsidRDefault="00BC74BF" w:rsidP="005A4371">
            <w:pPr>
              <w:pStyle w:val="GOSTTablenorm"/>
              <w:rPr>
                <w:szCs w:val="22"/>
              </w:rPr>
            </w:pPr>
            <w:r w:rsidRPr="0000734D">
              <w:rPr>
                <w:szCs w:val="22"/>
              </w:rPr>
              <w:t>Результаты контроля.</w:t>
            </w:r>
          </w:p>
          <w:p w14:paraId="2243C4FE" w14:textId="77777777" w:rsidR="00BC74BF" w:rsidRPr="0000734D" w:rsidRDefault="00BC74BF" w:rsidP="005A4371">
            <w:pPr>
              <w:pStyle w:val="GOSTTablenorm"/>
              <w:rPr>
                <w:szCs w:val="22"/>
              </w:rPr>
            </w:pPr>
            <w:r w:rsidRPr="0000734D">
              <w:rPr>
                <w:szCs w:val="22"/>
              </w:rPr>
              <w:t xml:space="preserve">Состав элемента представлен в таблице </w:t>
            </w:r>
            <w:r w:rsidRPr="0000734D">
              <w:rPr>
                <w:szCs w:val="22"/>
              </w:rPr>
              <w:fldChar w:fldCharType="begin"/>
            </w:r>
            <w:r w:rsidRPr="0000734D">
              <w:rPr>
                <w:szCs w:val="22"/>
              </w:rPr>
              <w:instrText xml:space="preserve"> REF _Ref117271976 \h  \* MERGEFORMAT </w:instrText>
            </w:r>
            <w:r w:rsidRPr="0000734D">
              <w:rPr>
                <w:szCs w:val="22"/>
              </w:rPr>
            </w:r>
            <w:r w:rsidRPr="0000734D">
              <w:rPr>
                <w:szCs w:val="22"/>
              </w:rPr>
              <w:fldChar w:fldCharType="separate"/>
            </w:r>
            <w:r w:rsidR="00306405" w:rsidRPr="00306405">
              <w:rPr>
                <w:szCs w:val="22"/>
              </w:rPr>
              <w:t>172</w:t>
            </w:r>
            <w:r w:rsidRPr="0000734D">
              <w:rPr>
                <w:szCs w:val="22"/>
              </w:rPr>
              <w:fldChar w:fldCharType="end"/>
            </w:r>
          </w:p>
        </w:tc>
      </w:tr>
    </w:tbl>
    <w:p w14:paraId="33553151" w14:textId="77777777" w:rsidR="00BC74BF" w:rsidRPr="00E453C3" w:rsidRDefault="00BC74BF" w:rsidP="00BC74BF">
      <w:pPr>
        <w:pStyle w:val="32"/>
      </w:pPr>
      <w:bookmarkStart w:id="3539" w:name="_Toc115357108"/>
      <w:bookmarkStart w:id="3540" w:name="_Toc185883840"/>
      <w:bookmarkStart w:id="3541" w:name="_Toc199832450"/>
      <w:bookmarkStart w:id="3542" w:name="_Toc202883833"/>
      <w:r w:rsidRPr="00E453C3">
        <w:t>Описание комплексного типа «tCntrRslts_ITEM»</w:t>
      </w:r>
      <w:bookmarkEnd w:id="3539"/>
      <w:bookmarkEnd w:id="3540"/>
      <w:bookmarkEnd w:id="3541"/>
      <w:bookmarkEnd w:id="3542"/>
    </w:p>
    <w:p w14:paraId="6651B6A2" w14:textId="77777777" w:rsidR="00BC74BF" w:rsidRPr="0000734D" w:rsidRDefault="00BC74BF" w:rsidP="00BC74BF">
      <w:pPr>
        <w:pStyle w:val="GOSTNormal"/>
      </w:pPr>
      <w:r w:rsidRPr="0000734D">
        <w:t xml:space="preserve">Описание комплексного типа «tCntrRslts_ITEM» блока «Результаты контроля» </w:t>
      </w:r>
    </w:p>
    <w:p w14:paraId="67D84642" w14:textId="77777777" w:rsidR="00BC74BF" w:rsidRPr="00515D99"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543" w:name="_Ref117271976"/>
      <w:bookmarkStart w:id="3544" w:name="_Toc185882487"/>
      <w:r w:rsidR="00306405">
        <w:rPr>
          <w:noProof/>
        </w:rPr>
        <w:t>172</w:t>
      </w:r>
      <w:bookmarkEnd w:id="3543"/>
      <w:r>
        <w:rPr>
          <w:noProof/>
        </w:rPr>
        <w:fldChar w:fldCharType="end"/>
      </w:r>
      <w:r w:rsidRPr="00515D99">
        <w:rPr>
          <w:rFonts w:eastAsia="Calibri"/>
        </w:rPr>
        <w:t xml:space="preserve"> – </w:t>
      </w:r>
      <w:r w:rsidRPr="00515D99">
        <w:t>Описание комплексного типа «tCntrRslts_ITEM»</w:t>
      </w:r>
      <w:bookmarkEnd w:id="3544"/>
    </w:p>
    <w:tbl>
      <w:tblPr>
        <w:tblStyle w:val="GOSTTable"/>
        <w:tblW w:w="5000" w:type="pct"/>
        <w:tblLayout w:type="fixed"/>
        <w:tblLook w:val="07E0" w:firstRow="1" w:lastRow="1" w:firstColumn="1" w:lastColumn="1" w:noHBand="1" w:noVBand="1"/>
      </w:tblPr>
      <w:tblGrid>
        <w:gridCol w:w="1701"/>
        <w:gridCol w:w="1700"/>
        <w:gridCol w:w="566"/>
        <w:gridCol w:w="1132"/>
        <w:gridCol w:w="566"/>
        <w:gridCol w:w="3963"/>
      </w:tblGrid>
      <w:tr w:rsidR="00BC74BF" w:rsidRPr="0000734D" w14:paraId="75F6D8E5"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6F0C30E8" w14:textId="77777777" w:rsidR="00BC74BF" w:rsidRPr="0000734D" w:rsidRDefault="00BC74BF" w:rsidP="005A4371">
            <w:pPr>
              <w:pStyle w:val="GOSTTableHead"/>
            </w:pPr>
            <w:r w:rsidRPr="0000734D">
              <w:t>Наименование элемента</w:t>
            </w:r>
          </w:p>
        </w:tc>
        <w:tc>
          <w:tcPr>
            <w:tcW w:w="883" w:type="pct"/>
          </w:tcPr>
          <w:p w14:paraId="41BD39CE" w14:textId="77777777" w:rsidR="00BC74BF" w:rsidRPr="0000734D" w:rsidRDefault="00BC74BF" w:rsidP="005A4371">
            <w:pPr>
              <w:pStyle w:val="GOSTTableHead"/>
            </w:pPr>
            <w:r w:rsidRPr="0000734D">
              <w:t>Сокращенное наименование (код) элемента</w:t>
            </w:r>
          </w:p>
        </w:tc>
        <w:tc>
          <w:tcPr>
            <w:tcW w:w="294" w:type="pct"/>
          </w:tcPr>
          <w:p w14:paraId="135F61B1" w14:textId="77777777" w:rsidR="00BC74BF" w:rsidRPr="0000734D" w:rsidRDefault="00BC74BF" w:rsidP="005A4371">
            <w:pPr>
              <w:pStyle w:val="GOSTTableHead"/>
            </w:pPr>
            <w:r w:rsidRPr="0000734D">
              <w:t>Тип</w:t>
            </w:r>
          </w:p>
        </w:tc>
        <w:tc>
          <w:tcPr>
            <w:tcW w:w="588" w:type="pct"/>
          </w:tcPr>
          <w:p w14:paraId="4D336C36" w14:textId="77777777" w:rsidR="00BC74BF" w:rsidRPr="0000734D" w:rsidRDefault="00BC74BF" w:rsidP="005A4371">
            <w:pPr>
              <w:pStyle w:val="GOSTTableHead"/>
            </w:pPr>
            <w:r w:rsidRPr="0000734D">
              <w:t>Формат элемента</w:t>
            </w:r>
          </w:p>
        </w:tc>
        <w:tc>
          <w:tcPr>
            <w:tcW w:w="294" w:type="pct"/>
          </w:tcPr>
          <w:p w14:paraId="48CB3433" w14:textId="77777777" w:rsidR="00BC74BF" w:rsidRPr="0000734D" w:rsidRDefault="00BC74BF" w:rsidP="005A4371">
            <w:pPr>
              <w:pStyle w:val="GOSTTableHead"/>
            </w:pPr>
            <w:r w:rsidRPr="0000734D">
              <w:t>Обязательность</w:t>
            </w:r>
          </w:p>
        </w:tc>
        <w:tc>
          <w:tcPr>
            <w:tcW w:w="2058" w:type="pct"/>
          </w:tcPr>
          <w:p w14:paraId="369E678A" w14:textId="77777777" w:rsidR="00BC74BF" w:rsidRPr="0000734D" w:rsidRDefault="00BC74BF" w:rsidP="005A4371">
            <w:pPr>
              <w:pStyle w:val="GOSTTableHead"/>
            </w:pPr>
            <w:r w:rsidRPr="0000734D">
              <w:t>Дополнительная информация</w:t>
            </w:r>
          </w:p>
        </w:tc>
      </w:tr>
      <w:tr w:rsidR="00BC74BF" w:rsidRPr="0000734D" w14:paraId="6D8E0633" w14:textId="77777777" w:rsidTr="005A4371">
        <w:trPr>
          <w:trHeight w:val="283"/>
        </w:trPr>
        <w:tc>
          <w:tcPr>
            <w:tcW w:w="883" w:type="pct"/>
          </w:tcPr>
          <w:p w14:paraId="19EBB923" w14:textId="77777777" w:rsidR="00BC74BF" w:rsidRPr="0000734D" w:rsidRDefault="00BC74BF" w:rsidP="005A4371">
            <w:pPr>
              <w:pStyle w:val="GOSTTablenorm"/>
            </w:pPr>
            <w:r w:rsidRPr="0000734D">
              <w:t>Код группы контролей</w:t>
            </w:r>
          </w:p>
        </w:tc>
        <w:tc>
          <w:tcPr>
            <w:tcW w:w="883" w:type="pct"/>
          </w:tcPr>
          <w:p w14:paraId="032A3595" w14:textId="77777777" w:rsidR="00BC74BF" w:rsidRPr="0000734D" w:rsidRDefault="00BC74BF" w:rsidP="005A4371">
            <w:pPr>
              <w:pStyle w:val="GOSTTablenorm"/>
            </w:pPr>
            <w:r w:rsidRPr="0000734D">
              <w:t>Grp_code</w:t>
            </w:r>
          </w:p>
        </w:tc>
        <w:tc>
          <w:tcPr>
            <w:tcW w:w="294" w:type="pct"/>
          </w:tcPr>
          <w:p w14:paraId="05563BA5" w14:textId="77777777" w:rsidR="00BC74BF" w:rsidRPr="0000734D" w:rsidRDefault="00BC74BF" w:rsidP="005A4371">
            <w:pPr>
              <w:pStyle w:val="GOSTTablenorm"/>
            </w:pPr>
            <w:r w:rsidRPr="0000734D">
              <w:t>П</w:t>
            </w:r>
          </w:p>
        </w:tc>
        <w:tc>
          <w:tcPr>
            <w:tcW w:w="588" w:type="pct"/>
          </w:tcPr>
          <w:p w14:paraId="583AEA5B" w14:textId="77777777" w:rsidR="00BC74BF" w:rsidRPr="0000734D" w:rsidRDefault="00BC74BF" w:rsidP="005A4371">
            <w:pPr>
              <w:pStyle w:val="GOSTTablenorm"/>
            </w:pPr>
            <w:r w:rsidRPr="0000734D">
              <w:t>Т(1-</w:t>
            </w:r>
            <w:r w:rsidRPr="0000734D">
              <w:rPr>
                <w:lang w:val="en-US"/>
              </w:rPr>
              <w:t>25</w:t>
            </w:r>
            <w:r w:rsidRPr="0000734D">
              <w:t>)</w:t>
            </w:r>
          </w:p>
        </w:tc>
        <w:tc>
          <w:tcPr>
            <w:tcW w:w="294" w:type="pct"/>
          </w:tcPr>
          <w:p w14:paraId="673D857B" w14:textId="77777777" w:rsidR="00BC74BF" w:rsidRPr="0000734D" w:rsidRDefault="00BC74BF" w:rsidP="005A4371">
            <w:pPr>
              <w:pStyle w:val="GOSTTablenorm"/>
            </w:pPr>
            <w:r w:rsidRPr="0000734D">
              <w:t>О</w:t>
            </w:r>
          </w:p>
        </w:tc>
        <w:tc>
          <w:tcPr>
            <w:tcW w:w="2058" w:type="pct"/>
          </w:tcPr>
          <w:p w14:paraId="3E36A7D6" w14:textId="77777777" w:rsidR="00BC74BF" w:rsidRPr="0000734D" w:rsidRDefault="00BC74BF" w:rsidP="005A4371">
            <w:pPr>
              <w:pStyle w:val="GOSTTablenorm"/>
            </w:pPr>
            <w:r w:rsidRPr="0000734D">
              <w:t>Код группы контролей.</w:t>
            </w:r>
          </w:p>
          <w:p w14:paraId="51D182A6" w14:textId="77777777" w:rsidR="00BC74BF" w:rsidRPr="0000734D" w:rsidRDefault="00BC74BF" w:rsidP="005A4371">
            <w:pPr>
              <w:pStyle w:val="GOSTTablenorm"/>
            </w:pPr>
            <w:r w:rsidRPr="0000734D">
              <w:t xml:space="preserve">Указывается значение </w:t>
            </w:r>
            <w:r w:rsidRPr="00515D99">
              <w:t>«CTRL_258N_DO_N_BDOC_APPR»</w:t>
            </w:r>
          </w:p>
        </w:tc>
      </w:tr>
      <w:tr w:rsidR="00BC74BF" w:rsidRPr="0000734D" w14:paraId="1C61F493" w14:textId="77777777" w:rsidTr="005A4371">
        <w:trPr>
          <w:trHeight w:val="283"/>
        </w:trPr>
        <w:tc>
          <w:tcPr>
            <w:tcW w:w="883" w:type="pct"/>
          </w:tcPr>
          <w:p w14:paraId="7C90C1F1" w14:textId="77777777" w:rsidR="00BC74BF" w:rsidRPr="0000734D" w:rsidRDefault="00BC74BF" w:rsidP="005A4371">
            <w:pPr>
              <w:pStyle w:val="GOSTTablenorm"/>
            </w:pPr>
            <w:r w:rsidRPr="0000734D">
              <w:t>Результат контроля</w:t>
            </w:r>
          </w:p>
        </w:tc>
        <w:tc>
          <w:tcPr>
            <w:tcW w:w="883" w:type="pct"/>
          </w:tcPr>
          <w:p w14:paraId="586D3EA6" w14:textId="77777777" w:rsidR="00BC74BF" w:rsidRPr="0000734D" w:rsidRDefault="00BC74BF" w:rsidP="005A4371">
            <w:pPr>
              <w:pStyle w:val="GOSTTablenorm"/>
            </w:pPr>
            <w:r w:rsidRPr="0000734D">
              <w:t>Cntr_Rslt</w:t>
            </w:r>
          </w:p>
        </w:tc>
        <w:tc>
          <w:tcPr>
            <w:tcW w:w="294" w:type="pct"/>
          </w:tcPr>
          <w:p w14:paraId="72094922" w14:textId="77777777" w:rsidR="00BC74BF" w:rsidRPr="0000734D" w:rsidRDefault="00BC74BF" w:rsidP="005A4371">
            <w:pPr>
              <w:pStyle w:val="GOSTTablenorm"/>
            </w:pPr>
            <w:r w:rsidRPr="0000734D">
              <w:t>П</w:t>
            </w:r>
          </w:p>
        </w:tc>
        <w:tc>
          <w:tcPr>
            <w:tcW w:w="588" w:type="pct"/>
          </w:tcPr>
          <w:p w14:paraId="69478D98" w14:textId="77777777" w:rsidR="00BC74BF" w:rsidRPr="0000734D" w:rsidRDefault="00BC74BF" w:rsidP="005A4371">
            <w:pPr>
              <w:pStyle w:val="GOSTTablenorm"/>
            </w:pPr>
            <w:r w:rsidRPr="0000734D">
              <w:t>Т(1-2000)</w:t>
            </w:r>
          </w:p>
        </w:tc>
        <w:tc>
          <w:tcPr>
            <w:tcW w:w="294" w:type="pct"/>
          </w:tcPr>
          <w:p w14:paraId="790FDDF3" w14:textId="77777777" w:rsidR="00BC74BF" w:rsidRPr="0000734D" w:rsidRDefault="00BC74BF" w:rsidP="005A4371">
            <w:pPr>
              <w:pStyle w:val="GOSTTablenorm"/>
            </w:pPr>
            <w:r w:rsidRPr="0000734D">
              <w:t>О</w:t>
            </w:r>
          </w:p>
        </w:tc>
        <w:tc>
          <w:tcPr>
            <w:tcW w:w="2058" w:type="pct"/>
          </w:tcPr>
          <w:p w14:paraId="70C2BC65" w14:textId="77777777" w:rsidR="00BC74BF" w:rsidRPr="0000734D" w:rsidRDefault="00BC74BF" w:rsidP="005A4371">
            <w:pPr>
              <w:pStyle w:val="GOSTTablenorm"/>
            </w:pPr>
            <w:r w:rsidRPr="0000734D">
              <w:t>Результат контроля.</w:t>
            </w:r>
          </w:p>
          <w:p w14:paraId="79C2581D" w14:textId="77777777" w:rsidR="00BC74BF" w:rsidRPr="0000734D" w:rsidRDefault="00BC74BF" w:rsidP="005A4371">
            <w:pPr>
              <w:pStyle w:val="GOSTTablenorm"/>
            </w:pPr>
            <w:r w:rsidRPr="0000734D">
              <w:t>Возможные значения:</w:t>
            </w:r>
          </w:p>
          <w:p w14:paraId="2FBB4041" w14:textId="77777777" w:rsidR="00BC74BF" w:rsidRPr="003A56C1" w:rsidRDefault="00BC74BF" w:rsidP="005A4371">
            <w:pPr>
              <w:pStyle w:val="GOSTTableListMark1"/>
            </w:pPr>
            <w:r w:rsidRPr="003A56C1">
              <w:t>PASSED – контроль пройден;</w:t>
            </w:r>
          </w:p>
          <w:p w14:paraId="3D9CD0DC" w14:textId="77777777" w:rsidR="00BC74BF" w:rsidRPr="003A56C1" w:rsidRDefault="00BC74BF" w:rsidP="005A4371">
            <w:pPr>
              <w:pStyle w:val="GOSTTableListMark1"/>
            </w:pPr>
            <w:r w:rsidRPr="003A56C1">
              <w:t>ADD VER – контроль пройден, но требует дополнительной проверки;</w:t>
            </w:r>
          </w:p>
          <w:p w14:paraId="44055A31" w14:textId="77777777" w:rsidR="00BC74BF" w:rsidRPr="0000734D" w:rsidRDefault="00BC74BF" w:rsidP="005A4371">
            <w:pPr>
              <w:pStyle w:val="GOSTTableListMark1"/>
            </w:pPr>
            <w:r w:rsidRPr="003A56C1">
              <w:t>NOT_COND – контроль не проводился</w:t>
            </w:r>
          </w:p>
        </w:tc>
      </w:tr>
    </w:tbl>
    <w:p w14:paraId="74F07F05" w14:textId="77777777" w:rsidR="00BC74BF" w:rsidRPr="00E453C3" w:rsidRDefault="00BC74BF" w:rsidP="00BC74BF">
      <w:pPr>
        <w:pStyle w:val="32"/>
      </w:pPr>
      <w:bookmarkStart w:id="3545" w:name="_Toc115357109"/>
      <w:bookmarkStart w:id="3546" w:name="_Toc185883841"/>
      <w:bookmarkStart w:id="3547" w:name="_Toc199832451"/>
      <w:bookmarkStart w:id="3548" w:name="_Toc202883834"/>
      <w:r w:rsidRPr="00E453C3">
        <w:lastRenderedPageBreak/>
        <w:t>Описание комплексного типа «tRskNfs»</w:t>
      </w:r>
      <w:bookmarkEnd w:id="3545"/>
      <w:bookmarkEnd w:id="3546"/>
      <w:bookmarkEnd w:id="3547"/>
      <w:bookmarkEnd w:id="3548"/>
    </w:p>
    <w:p w14:paraId="4945D7EE" w14:textId="77777777" w:rsidR="00BC74BF" w:rsidRPr="0000734D" w:rsidRDefault="00BC74BF" w:rsidP="00BC74BF">
      <w:pPr>
        <w:pStyle w:val="GOSTNormal"/>
      </w:pPr>
      <w:r w:rsidRPr="0000734D">
        <w:t xml:space="preserve">Описание комплексного типа «tRskNfs» блока «Информация о рисках» </w:t>
      </w:r>
    </w:p>
    <w:p w14:paraId="17799BB5" w14:textId="77777777" w:rsidR="00BC74BF" w:rsidRPr="00515D99"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549" w:name="_Ref117271975"/>
      <w:bookmarkStart w:id="3550" w:name="_Toc185882488"/>
      <w:r w:rsidR="00306405">
        <w:rPr>
          <w:noProof/>
        </w:rPr>
        <w:t>173</w:t>
      </w:r>
      <w:bookmarkEnd w:id="3549"/>
      <w:r>
        <w:rPr>
          <w:noProof/>
        </w:rPr>
        <w:fldChar w:fldCharType="end"/>
      </w:r>
      <w:r w:rsidRPr="00515D99">
        <w:rPr>
          <w:rFonts w:eastAsia="Calibri"/>
        </w:rPr>
        <w:t xml:space="preserve"> – </w:t>
      </w:r>
      <w:r w:rsidRPr="00515D99">
        <w:t>Описание комплексного типа «tRskNfs»</w:t>
      </w:r>
      <w:bookmarkEnd w:id="3550"/>
    </w:p>
    <w:tbl>
      <w:tblPr>
        <w:tblStyle w:val="GOSTTable"/>
        <w:tblW w:w="5000" w:type="pct"/>
        <w:tblLayout w:type="fixed"/>
        <w:tblLook w:val="07E0" w:firstRow="1" w:lastRow="1" w:firstColumn="1" w:lastColumn="1" w:noHBand="1" w:noVBand="1"/>
      </w:tblPr>
      <w:tblGrid>
        <w:gridCol w:w="1705"/>
        <w:gridCol w:w="1699"/>
        <w:gridCol w:w="567"/>
        <w:gridCol w:w="1132"/>
        <w:gridCol w:w="566"/>
        <w:gridCol w:w="3959"/>
      </w:tblGrid>
      <w:tr w:rsidR="00BC74BF" w:rsidRPr="0000734D" w14:paraId="37A2956A"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5" w:type="pct"/>
          </w:tcPr>
          <w:p w14:paraId="2F5724DA" w14:textId="77777777" w:rsidR="00BC74BF" w:rsidRPr="0000734D" w:rsidRDefault="00BC74BF" w:rsidP="005A4371">
            <w:pPr>
              <w:pStyle w:val="GOSTTableHead"/>
            </w:pPr>
            <w:r w:rsidRPr="0000734D">
              <w:t>Наименование элемента</w:t>
            </w:r>
          </w:p>
        </w:tc>
        <w:tc>
          <w:tcPr>
            <w:tcW w:w="882" w:type="pct"/>
          </w:tcPr>
          <w:p w14:paraId="3D2D9E94" w14:textId="77777777" w:rsidR="00BC74BF" w:rsidRPr="0000734D" w:rsidRDefault="00BC74BF" w:rsidP="005A4371">
            <w:pPr>
              <w:pStyle w:val="GOSTTableHead"/>
            </w:pPr>
            <w:r w:rsidRPr="0000734D">
              <w:t>Сокращенное наименование (код) элемента</w:t>
            </w:r>
          </w:p>
        </w:tc>
        <w:tc>
          <w:tcPr>
            <w:tcW w:w="294" w:type="pct"/>
          </w:tcPr>
          <w:p w14:paraId="1A297660" w14:textId="77777777" w:rsidR="00BC74BF" w:rsidRPr="0000734D" w:rsidRDefault="00BC74BF" w:rsidP="005A4371">
            <w:pPr>
              <w:pStyle w:val="GOSTTableHead"/>
            </w:pPr>
            <w:r w:rsidRPr="0000734D">
              <w:t>Тип</w:t>
            </w:r>
          </w:p>
        </w:tc>
        <w:tc>
          <w:tcPr>
            <w:tcW w:w="588" w:type="pct"/>
          </w:tcPr>
          <w:p w14:paraId="43AEF5D9" w14:textId="77777777" w:rsidR="00BC74BF" w:rsidRPr="0000734D" w:rsidRDefault="00BC74BF" w:rsidP="005A4371">
            <w:pPr>
              <w:pStyle w:val="GOSTTableHead"/>
            </w:pPr>
            <w:r w:rsidRPr="0000734D">
              <w:t>Формат элемента</w:t>
            </w:r>
          </w:p>
        </w:tc>
        <w:tc>
          <w:tcPr>
            <w:tcW w:w="294" w:type="pct"/>
          </w:tcPr>
          <w:p w14:paraId="2A1A6FC8" w14:textId="77777777" w:rsidR="00BC74BF" w:rsidRPr="0000734D" w:rsidRDefault="00BC74BF" w:rsidP="005A4371">
            <w:pPr>
              <w:pStyle w:val="GOSTTableHead"/>
            </w:pPr>
            <w:r w:rsidRPr="0000734D">
              <w:t>Обязательность</w:t>
            </w:r>
          </w:p>
        </w:tc>
        <w:tc>
          <w:tcPr>
            <w:tcW w:w="2056" w:type="pct"/>
          </w:tcPr>
          <w:p w14:paraId="533F1F5A" w14:textId="77777777" w:rsidR="00BC74BF" w:rsidRPr="0000734D" w:rsidRDefault="00BC74BF" w:rsidP="005A4371">
            <w:pPr>
              <w:pStyle w:val="GOSTTableHead"/>
            </w:pPr>
            <w:r w:rsidRPr="0000734D">
              <w:t>Дополнительная информация</w:t>
            </w:r>
          </w:p>
        </w:tc>
      </w:tr>
      <w:tr w:rsidR="00BC74BF" w:rsidRPr="0000734D" w14:paraId="757B6C2A" w14:textId="77777777" w:rsidTr="005A4371">
        <w:trPr>
          <w:trHeight w:val="283"/>
        </w:trPr>
        <w:tc>
          <w:tcPr>
            <w:tcW w:w="885" w:type="pct"/>
          </w:tcPr>
          <w:p w14:paraId="734AD58D" w14:textId="77777777" w:rsidR="00BC74BF" w:rsidRPr="0000734D" w:rsidRDefault="00BC74BF" w:rsidP="005A4371">
            <w:pPr>
              <w:pStyle w:val="GOSTTablenorm"/>
            </w:pPr>
            <w:r w:rsidRPr="0000734D">
              <w:t>Группа рискоемкости</w:t>
            </w:r>
          </w:p>
        </w:tc>
        <w:tc>
          <w:tcPr>
            <w:tcW w:w="882" w:type="pct"/>
          </w:tcPr>
          <w:p w14:paraId="18EF7E75" w14:textId="77777777" w:rsidR="00BC74BF" w:rsidRPr="0000734D" w:rsidRDefault="00BC74BF" w:rsidP="005A4371">
            <w:pPr>
              <w:pStyle w:val="GOSTTablenorm"/>
            </w:pPr>
            <w:r w:rsidRPr="0000734D">
              <w:t>Rsk_lvl</w:t>
            </w:r>
          </w:p>
        </w:tc>
        <w:tc>
          <w:tcPr>
            <w:tcW w:w="294" w:type="pct"/>
          </w:tcPr>
          <w:p w14:paraId="36D30846" w14:textId="77777777" w:rsidR="00BC74BF" w:rsidRPr="0000734D" w:rsidRDefault="00BC74BF" w:rsidP="005A4371">
            <w:pPr>
              <w:pStyle w:val="GOSTTablenorm"/>
            </w:pPr>
            <w:r w:rsidRPr="0000734D">
              <w:t>П</w:t>
            </w:r>
          </w:p>
        </w:tc>
        <w:tc>
          <w:tcPr>
            <w:tcW w:w="588" w:type="pct"/>
          </w:tcPr>
          <w:p w14:paraId="58F140FE" w14:textId="77777777" w:rsidR="00BC74BF" w:rsidRPr="0000734D" w:rsidRDefault="00BC74BF" w:rsidP="005A4371">
            <w:pPr>
              <w:pStyle w:val="GOSTTablenorm"/>
            </w:pPr>
            <w:r w:rsidRPr="0000734D">
              <w:rPr>
                <w:lang w:val="en-US"/>
              </w:rPr>
              <w:t>N</w:t>
            </w:r>
            <w:r w:rsidRPr="0000734D">
              <w:t>(1)</w:t>
            </w:r>
          </w:p>
        </w:tc>
        <w:tc>
          <w:tcPr>
            <w:tcW w:w="294" w:type="pct"/>
          </w:tcPr>
          <w:p w14:paraId="3A5728C4" w14:textId="77777777" w:rsidR="00BC74BF" w:rsidRPr="0000734D" w:rsidRDefault="00BC74BF" w:rsidP="005A4371">
            <w:pPr>
              <w:pStyle w:val="GOSTTablenorm"/>
            </w:pPr>
            <w:r w:rsidRPr="0000734D">
              <w:t>О</w:t>
            </w:r>
          </w:p>
        </w:tc>
        <w:tc>
          <w:tcPr>
            <w:tcW w:w="2056" w:type="pct"/>
          </w:tcPr>
          <w:p w14:paraId="3CC3AE89" w14:textId="77777777" w:rsidR="00BC74BF" w:rsidRPr="0000734D" w:rsidRDefault="00BC74BF" w:rsidP="005A4371">
            <w:pPr>
              <w:pStyle w:val="GOSTTablenorm"/>
            </w:pPr>
            <w:r w:rsidRPr="0000734D">
              <w:t>Группа рискоемкости.</w:t>
            </w:r>
          </w:p>
          <w:p w14:paraId="3A0B949D" w14:textId="77777777" w:rsidR="00BC74BF" w:rsidRPr="0000734D" w:rsidRDefault="00BC74BF" w:rsidP="005A4371">
            <w:pPr>
              <w:pStyle w:val="GOSTTablenorm"/>
            </w:pPr>
            <w:r w:rsidRPr="0000734D">
              <w:t>Возможные значения:</w:t>
            </w:r>
          </w:p>
          <w:p w14:paraId="69511284" w14:textId="77777777" w:rsidR="00BC74BF" w:rsidRPr="003A56C1" w:rsidRDefault="00BC74BF" w:rsidP="005A4371">
            <w:pPr>
              <w:pStyle w:val="GOSTTableListMark1"/>
            </w:pPr>
            <w:r w:rsidRPr="003A56C1">
              <w:t>1 – особой важности;</w:t>
            </w:r>
          </w:p>
          <w:p w14:paraId="664036BB" w14:textId="77777777" w:rsidR="00BC74BF" w:rsidRPr="003A56C1" w:rsidRDefault="00BC74BF" w:rsidP="005A4371">
            <w:pPr>
              <w:pStyle w:val="GOSTTableListMark1"/>
            </w:pPr>
            <w:r w:rsidRPr="003A56C1">
              <w:t>2 – высокий;</w:t>
            </w:r>
          </w:p>
          <w:p w14:paraId="48808989" w14:textId="77777777" w:rsidR="00BC74BF" w:rsidRPr="003A56C1" w:rsidRDefault="00BC74BF" w:rsidP="005A4371">
            <w:pPr>
              <w:pStyle w:val="GOSTTableListMark1"/>
            </w:pPr>
            <w:r w:rsidRPr="003A56C1">
              <w:t>3 – средний;</w:t>
            </w:r>
          </w:p>
          <w:p w14:paraId="0629324D" w14:textId="77777777" w:rsidR="00BC74BF" w:rsidRPr="0000734D" w:rsidRDefault="00BC74BF" w:rsidP="005A4371">
            <w:pPr>
              <w:pStyle w:val="GOSTTableListMark1"/>
            </w:pPr>
            <w:r w:rsidRPr="003A56C1">
              <w:t>4 – низкий</w:t>
            </w:r>
          </w:p>
        </w:tc>
      </w:tr>
      <w:tr w:rsidR="00BC74BF" w:rsidRPr="0000734D" w14:paraId="7B307032" w14:textId="77777777" w:rsidTr="005A4371">
        <w:trPr>
          <w:trHeight w:val="283"/>
        </w:trPr>
        <w:tc>
          <w:tcPr>
            <w:tcW w:w="885" w:type="pct"/>
          </w:tcPr>
          <w:p w14:paraId="1AF1904E" w14:textId="77777777" w:rsidR="00BC74BF" w:rsidRPr="0000734D" w:rsidRDefault="00BC74BF" w:rsidP="005A4371">
            <w:pPr>
              <w:pStyle w:val="GOSTTablenorm"/>
            </w:pPr>
            <w:r w:rsidRPr="0000734D">
              <w:t>Специализация</w:t>
            </w:r>
          </w:p>
        </w:tc>
        <w:tc>
          <w:tcPr>
            <w:tcW w:w="882" w:type="pct"/>
          </w:tcPr>
          <w:p w14:paraId="4039BC5B" w14:textId="77777777" w:rsidR="00BC74BF" w:rsidRPr="0000734D" w:rsidRDefault="00BC74BF" w:rsidP="005A4371">
            <w:pPr>
              <w:pStyle w:val="GOSTTablenorm"/>
            </w:pPr>
            <w:r w:rsidRPr="0000734D">
              <w:t>Rsk_crt</w:t>
            </w:r>
          </w:p>
        </w:tc>
        <w:tc>
          <w:tcPr>
            <w:tcW w:w="294" w:type="pct"/>
          </w:tcPr>
          <w:p w14:paraId="01FBB57F" w14:textId="77777777" w:rsidR="00BC74BF" w:rsidRPr="0000734D" w:rsidRDefault="00BC74BF" w:rsidP="005A4371">
            <w:pPr>
              <w:pStyle w:val="GOSTTablenorm"/>
            </w:pPr>
            <w:r w:rsidRPr="0000734D">
              <w:t>С</w:t>
            </w:r>
          </w:p>
        </w:tc>
        <w:tc>
          <w:tcPr>
            <w:tcW w:w="588" w:type="pct"/>
          </w:tcPr>
          <w:p w14:paraId="306E72B9" w14:textId="77777777" w:rsidR="00BC74BF" w:rsidRPr="0000734D" w:rsidRDefault="00BC74BF" w:rsidP="005A4371">
            <w:pPr>
              <w:pStyle w:val="GOSTTablenorm"/>
            </w:pPr>
            <w:r w:rsidRPr="0000734D">
              <w:t>tRsk_crt</w:t>
            </w:r>
          </w:p>
        </w:tc>
        <w:tc>
          <w:tcPr>
            <w:tcW w:w="294" w:type="pct"/>
          </w:tcPr>
          <w:p w14:paraId="1833F5C8" w14:textId="77777777" w:rsidR="00BC74BF" w:rsidRPr="0000734D" w:rsidRDefault="00BC74BF" w:rsidP="005A4371">
            <w:pPr>
              <w:pStyle w:val="GOSTTablenorm"/>
            </w:pPr>
            <w:r w:rsidRPr="0000734D">
              <w:t>О</w:t>
            </w:r>
          </w:p>
        </w:tc>
        <w:tc>
          <w:tcPr>
            <w:tcW w:w="2056" w:type="pct"/>
          </w:tcPr>
          <w:p w14:paraId="1C68CA95" w14:textId="77777777" w:rsidR="00BC74BF" w:rsidRPr="0000734D" w:rsidRDefault="00BC74BF" w:rsidP="005A4371">
            <w:pPr>
              <w:pStyle w:val="GOSTTablenorm"/>
              <w:rPr>
                <w:szCs w:val="22"/>
              </w:rPr>
            </w:pPr>
            <w:r w:rsidRPr="0000734D">
              <w:rPr>
                <w:szCs w:val="22"/>
              </w:rPr>
              <w:t xml:space="preserve">Состав элемента представлен в таблице </w:t>
            </w:r>
            <w:r w:rsidRPr="0000734D">
              <w:rPr>
                <w:szCs w:val="22"/>
              </w:rPr>
              <w:fldChar w:fldCharType="begin"/>
            </w:r>
            <w:r w:rsidRPr="0000734D">
              <w:rPr>
                <w:szCs w:val="22"/>
              </w:rPr>
              <w:instrText xml:space="preserve"> REF _Ref117271977 \h  \* MERGEFORMAT </w:instrText>
            </w:r>
            <w:r w:rsidRPr="0000734D">
              <w:rPr>
                <w:szCs w:val="22"/>
              </w:rPr>
            </w:r>
            <w:r w:rsidRPr="0000734D">
              <w:rPr>
                <w:szCs w:val="22"/>
              </w:rPr>
              <w:fldChar w:fldCharType="separate"/>
            </w:r>
            <w:r w:rsidR="00306405" w:rsidRPr="00306405">
              <w:rPr>
                <w:szCs w:val="22"/>
              </w:rPr>
              <w:t>174</w:t>
            </w:r>
            <w:r w:rsidRPr="0000734D">
              <w:rPr>
                <w:szCs w:val="22"/>
              </w:rPr>
              <w:fldChar w:fldCharType="end"/>
            </w:r>
          </w:p>
        </w:tc>
      </w:tr>
    </w:tbl>
    <w:p w14:paraId="0C4D259A" w14:textId="77777777" w:rsidR="00BC74BF" w:rsidRPr="00E453C3" w:rsidRDefault="00BC74BF" w:rsidP="00BC74BF">
      <w:pPr>
        <w:pStyle w:val="32"/>
      </w:pPr>
      <w:bookmarkStart w:id="3551" w:name="_Toc115357110"/>
      <w:bookmarkStart w:id="3552" w:name="_Toc185883842"/>
      <w:bookmarkStart w:id="3553" w:name="_Toc199832452"/>
      <w:bookmarkStart w:id="3554" w:name="_Toc202883835"/>
      <w:r w:rsidRPr="00E453C3">
        <w:t>Описание комплексного типа «tRsk_crt»</w:t>
      </w:r>
      <w:bookmarkEnd w:id="3551"/>
      <w:bookmarkEnd w:id="3552"/>
      <w:bookmarkEnd w:id="3553"/>
      <w:bookmarkEnd w:id="3554"/>
    </w:p>
    <w:p w14:paraId="06A84D1B" w14:textId="77777777" w:rsidR="00BC74BF" w:rsidRPr="0000734D" w:rsidRDefault="00BC74BF" w:rsidP="00BC74BF">
      <w:pPr>
        <w:pStyle w:val="GOSTNormal"/>
      </w:pPr>
      <w:r w:rsidRPr="0000734D">
        <w:t xml:space="preserve">Описание комплексного типа «tRsk_crt» блока «Специализация» </w:t>
      </w:r>
    </w:p>
    <w:p w14:paraId="01A2B537" w14:textId="77777777" w:rsidR="00BC74BF" w:rsidRPr="00515D99"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555" w:name="_Ref117271977"/>
      <w:bookmarkStart w:id="3556" w:name="_Toc185882489"/>
      <w:r w:rsidR="00306405">
        <w:rPr>
          <w:noProof/>
        </w:rPr>
        <w:t>174</w:t>
      </w:r>
      <w:bookmarkEnd w:id="3555"/>
      <w:r>
        <w:rPr>
          <w:noProof/>
        </w:rPr>
        <w:fldChar w:fldCharType="end"/>
      </w:r>
      <w:r w:rsidRPr="00515D99">
        <w:rPr>
          <w:rFonts w:eastAsia="Calibri"/>
        </w:rPr>
        <w:t xml:space="preserve"> – </w:t>
      </w:r>
      <w:r w:rsidRPr="00515D99">
        <w:t>Описание комплексного типа «tRsk_crt»</w:t>
      </w:r>
      <w:bookmarkEnd w:id="3556"/>
    </w:p>
    <w:tbl>
      <w:tblPr>
        <w:tblStyle w:val="GOSTTable"/>
        <w:tblW w:w="5000" w:type="pct"/>
        <w:tblLayout w:type="fixed"/>
        <w:tblLook w:val="07E0" w:firstRow="1" w:lastRow="1" w:firstColumn="1" w:lastColumn="1" w:noHBand="1" w:noVBand="1"/>
      </w:tblPr>
      <w:tblGrid>
        <w:gridCol w:w="1705"/>
        <w:gridCol w:w="1699"/>
        <w:gridCol w:w="567"/>
        <w:gridCol w:w="1132"/>
        <w:gridCol w:w="566"/>
        <w:gridCol w:w="3959"/>
      </w:tblGrid>
      <w:tr w:rsidR="00BC74BF" w:rsidRPr="0000734D" w14:paraId="37B6D470"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5" w:type="pct"/>
          </w:tcPr>
          <w:p w14:paraId="5A0EBF7E" w14:textId="77777777" w:rsidR="00BC74BF" w:rsidRPr="0000734D" w:rsidRDefault="00BC74BF" w:rsidP="005A4371">
            <w:pPr>
              <w:pStyle w:val="GOSTTableHead"/>
            </w:pPr>
            <w:r w:rsidRPr="0000734D">
              <w:t>Наименование комплексного типа</w:t>
            </w:r>
          </w:p>
        </w:tc>
        <w:tc>
          <w:tcPr>
            <w:tcW w:w="882" w:type="pct"/>
          </w:tcPr>
          <w:p w14:paraId="02D52DAE" w14:textId="77777777" w:rsidR="00BC74BF" w:rsidRPr="0000734D" w:rsidRDefault="00BC74BF" w:rsidP="005A4371">
            <w:pPr>
              <w:pStyle w:val="GOSTTableHead"/>
            </w:pPr>
            <w:r w:rsidRPr="0000734D">
              <w:t>Сокращенное наименование (код) элемента</w:t>
            </w:r>
          </w:p>
        </w:tc>
        <w:tc>
          <w:tcPr>
            <w:tcW w:w="294" w:type="pct"/>
          </w:tcPr>
          <w:p w14:paraId="4746102D" w14:textId="77777777" w:rsidR="00BC74BF" w:rsidRPr="0000734D" w:rsidRDefault="00BC74BF" w:rsidP="005A4371">
            <w:pPr>
              <w:pStyle w:val="GOSTTableHead"/>
            </w:pPr>
            <w:r w:rsidRPr="0000734D">
              <w:t>Тип</w:t>
            </w:r>
          </w:p>
        </w:tc>
        <w:tc>
          <w:tcPr>
            <w:tcW w:w="588" w:type="pct"/>
          </w:tcPr>
          <w:p w14:paraId="65E76F61" w14:textId="77777777" w:rsidR="00BC74BF" w:rsidRPr="0000734D" w:rsidRDefault="00BC74BF" w:rsidP="005A4371">
            <w:pPr>
              <w:pStyle w:val="GOSTTableHead"/>
            </w:pPr>
            <w:r w:rsidRPr="0000734D">
              <w:t>Формат элемента</w:t>
            </w:r>
          </w:p>
        </w:tc>
        <w:tc>
          <w:tcPr>
            <w:tcW w:w="294" w:type="pct"/>
          </w:tcPr>
          <w:p w14:paraId="7AA8D5B2" w14:textId="77777777" w:rsidR="00BC74BF" w:rsidRPr="0000734D" w:rsidRDefault="00BC74BF" w:rsidP="005A4371">
            <w:pPr>
              <w:pStyle w:val="GOSTTableHead"/>
            </w:pPr>
            <w:r w:rsidRPr="0000734D">
              <w:t>Обязательность</w:t>
            </w:r>
          </w:p>
        </w:tc>
        <w:tc>
          <w:tcPr>
            <w:tcW w:w="2056" w:type="pct"/>
          </w:tcPr>
          <w:p w14:paraId="3A1AF85D" w14:textId="77777777" w:rsidR="00BC74BF" w:rsidRPr="0000734D" w:rsidRDefault="00BC74BF" w:rsidP="005A4371">
            <w:pPr>
              <w:pStyle w:val="GOSTTableHead"/>
            </w:pPr>
            <w:r w:rsidRPr="0000734D">
              <w:t>Дополнительная информация</w:t>
            </w:r>
          </w:p>
        </w:tc>
      </w:tr>
      <w:tr w:rsidR="00BC74BF" w:rsidRPr="0000734D" w14:paraId="1F95F08A" w14:textId="77777777" w:rsidTr="005A4371">
        <w:trPr>
          <w:trHeight w:val="283"/>
        </w:trPr>
        <w:tc>
          <w:tcPr>
            <w:tcW w:w="885" w:type="pct"/>
          </w:tcPr>
          <w:p w14:paraId="7C009F8E" w14:textId="77777777" w:rsidR="00BC74BF" w:rsidRPr="0000734D" w:rsidRDefault="00BC74BF" w:rsidP="005A4371">
            <w:pPr>
              <w:pStyle w:val="GOSTTablenorm"/>
            </w:pPr>
            <w:r w:rsidRPr="0000734D">
              <w:t>tRsk_crt</w:t>
            </w:r>
          </w:p>
        </w:tc>
        <w:tc>
          <w:tcPr>
            <w:tcW w:w="882" w:type="pct"/>
          </w:tcPr>
          <w:p w14:paraId="3EF606BE" w14:textId="77777777" w:rsidR="00BC74BF" w:rsidRPr="0000734D" w:rsidRDefault="00BC74BF" w:rsidP="005A4371">
            <w:pPr>
              <w:pStyle w:val="GOSTTablenorm"/>
            </w:pPr>
            <w:r w:rsidRPr="0000734D">
              <w:t>Rsk_crt_ITEM</w:t>
            </w:r>
          </w:p>
        </w:tc>
        <w:tc>
          <w:tcPr>
            <w:tcW w:w="294" w:type="pct"/>
          </w:tcPr>
          <w:p w14:paraId="7F6D801C" w14:textId="77777777" w:rsidR="00BC74BF" w:rsidRPr="0000734D" w:rsidRDefault="00BC74BF" w:rsidP="005A4371">
            <w:pPr>
              <w:pStyle w:val="GOSTTablenorm"/>
            </w:pPr>
            <w:r w:rsidRPr="0000734D">
              <w:t>С</w:t>
            </w:r>
          </w:p>
        </w:tc>
        <w:tc>
          <w:tcPr>
            <w:tcW w:w="588" w:type="pct"/>
          </w:tcPr>
          <w:p w14:paraId="26D8B141" w14:textId="77777777" w:rsidR="00BC74BF" w:rsidRPr="0000734D" w:rsidRDefault="00BC74BF" w:rsidP="005A4371">
            <w:pPr>
              <w:pStyle w:val="GOSTTablenorm"/>
            </w:pPr>
            <w:r w:rsidRPr="0000734D">
              <w:t>tRsk_crt_ITEM</w:t>
            </w:r>
          </w:p>
        </w:tc>
        <w:tc>
          <w:tcPr>
            <w:tcW w:w="294" w:type="pct"/>
          </w:tcPr>
          <w:p w14:paraId="6214C07C" w14:textId="77777777" w:rsidR="00BC74BF" w:rsidRPr="0000734D" w:rsidRDefault="00BC74BF" w:rsidP="005A4371">
            <w:pPr>
              <w:pStyle w:val="GOSTTablenorm"/>
            </w:pPr>
            <w:r w:rsidRPr="0000734D">
              <w:t>ОМ</w:t>
            </w:r>
          </w:p>
        </w:tc>
        <w:tc>
          <w:tcPr>
            <w:tcW w:w="2056" w:type="pct"/>
          </w:tcPr>
          <w:p w14:paraId="512945E3" w14:textId="77777777" w:rsidR="00BC74BF" w:rsidRPr="0000734D" w:rsidRDefault="00BC74BF" w:rsidP="005A4371">
            <w:pPr>
              <w:pStyle w:val="GOSTTablenorm"/>
              <w:rPr>
                <w:szCs w:val="22"/>
              </w:rPr>
            </w:pPr>
            <w:r w:rsidRPr="0000734D">
              <w:rPr>
                <w:szCs w:val="22"/>
              </w:rPr>
              <w:t>Специализация.</w:t>
            </w:r>
          </w:p>
          <w:p w14:paraId="376B046F" w14:textId="77777777" w:rsidR="00BC74BF" w:rsidRPr="0000734D" w:rsidRDefault="00BC74BF" w:rsidP="005A4371">
            <w:pPr>
              <w:pStyle w:val="GOSTTablenorm"/>
            </w:pPr>
            <w:r w:rsidRPr="0000734D">
              <w:rPr>
                <w:szCs w:val="22"/>
              </w:rPr>
              <w:t>Состав элемента представлен в таблице 159</w:t>
            </w:r>
          </w:p>
        </w:tc>
      </w:tr>
    </w:tbl>
    <w:p w14:paraId="5639AC48" w14:textId="77777777" w:rsidR="00BC74BF" w:rsidRPr="00E453C3" w:rsidRDefault="00BC74BF" w:rsidP="00BC74BF">
      <w:pPr>
        <w:pStyle w:val="32"/>
      </w:pPr>
      <w:bookmarkStart w:id="3557" w:name="_Toc115357111"/>
      <w:bookmarkStart w:id="3558" w:name="_Toc185883843"/>
      <w:bookmarkStart w:id="3559" w:name="_Toc199832453"/>
      <w:bookmarkStart w:id="3560" w:name="_Toc202883836"/>
      <w:r w:rsidRPr="00E453C3">
        <w:t>Описание комплексного типа «tRsk_crt_ITEM»</w:t>
      </w:r>
      <w:bookmarkEnd w:id="3557"/>
      <w:bookmarkEnd w:id="3558"/>
      <w:bookmarkEnd w:id="3559"/>
      <w:bookmarkEnd w:id="3560"/>
    </w:p>
    <w:p w14:paraId="7D93314D" w14:textId="77777777" w:rsidR="00BC74BF" w:rsidRPr="0000734D" w:rsidRDefault="00BC74BF" w:rsidP="00BC74BF">
      <w:pPr>
        <w:pStyle w:val="GOSTNormal"/>
      </w:pPr>
      <w:r w:rsidRPr="0000734D">
        <w:t xml:space="preserve">Описание комплексного типа «tRsk_crt_ITEM» блока «Специализация» </w:t>
      </w:r>
    </w:p>
    <w:p w14:paraId="12D74D70" w14:textId="77777777" w:rsidR="00BC74BF" w:rsidRPr="00515D99"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561" w:name="_Ref117271978"/>
      <w:bookmarkStart w:id="3562" w:name="_Toc185882490"/>
      <w:r w:rsidR="00306405">
        <w:rPr>
          <w:noProof/>
        </w:rPr>
        <w:t>175</w:t>
      </w:r>
      <w:bookmarkEnd w:id="3561"/>
      <w:r>
        <w:rPr>
          <w:noProof/>
        </w:rPr>
        <w:fldChar w:fldCharType="end"/>
      </w:r>
      <w:r w:rsidRPr="00515D99">
        <w:rPr>
          <w:rFonts w:eastAsia="Calibri"/>
        </w:rPr>
        <w:t xml:space="preserve"> – </w:t>
      </w:r>
      <w:r w:rsidRPr="00515D99">
        <w:t>Описание комплексного типа «tRsk_crt_ITEM»</w:t>
      </w:r>
      <w:bookmarkEnd w:id="3562"/>
    </w:p>
    <w:tbl>
      <w:tblPr>
        <w:tblStyle w:val="GOSTTable"/>
        <w:tblW w:w="5000" w:type="pct"/>
        <w:tblLayout w:type="fixed"/>
        <w:tblLook w:val="07E0" w:firstRow="1" w:lastRow="1" w:firstColumn="1" w:lastColumn="1" w:noHBand="1" w:noVBand="1"/>
      </w:tblPr>
      <w:tblGrid>
        <w:gridCol w:w="1701"/>
        <w:gridCol w:w="1701"/>
        <w:gridCol w:w="567"/>
        <w:gridCol w:w="1134"/>
        <w:gridCol w:w="566"/>
        <w:gridCol w:w="3959"/>
      </w:tblGrid>
      <w:tr w:rsidR="00BC74BF" w:rsidRPr="0000734D" w14:paraId="0223071F"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68C27BE8" w14:textId="77777777" w:rsidR="00BC74BF" w:rsidRPr="0000734D" w:rsidRDefault="00BC74BF" w:rsidP="005A4371">
            <w:pPr>
              <w:pStyle w:val="GOSTTableHead"/>
            </w:pPr>
            <w:r w:rsidRPr="0000734D">
              <w:t>Наименование элемента</w:t>
            </w:r>
          </w:p>
        </w:tc>
        <w:tc>
          <w:tcPr>
            <w:tcW w:w="883" w:type="pct"/>
          </w:tcPr>
          <w:p w14:paraId="0818524B" w14:textId="77777777" w:rsidR="00BC74BF" w:rsidRPr="0000734D" w:rsidRDefault="00BC74BF" w:rsidP="005A4371">
            <w:pPr>
              <w:pStyle w:val="GOSTTableHead"/>
            </w:pPr>
            <w:r w:rsidRPr="0000734D">
              <w:t>Сокращенное наименование (код) элемента</w:t>
            </w:r>
          </w:p>
        </w:tc>
        <w:tc>
          <w:tcPr>
            <w:tcW w:w="294" w:type="pct"/>
          </w:tcPr>
          <w:p w14:paraId="2819C703" w14:textId="77777777" w:rsidR="00BC74BF" w:rsidRPr="0000734D" w:rsidRDefault="00BC74BF" w:rsidP="005A4371">
            <w:pPr>
              <w:pStyle w:val="GOSTTableHead"/>
            </w:pPr>
            <w:r w:rsidRPr="0000734D">
              <w:t>Тип</w:t>
            </w:r>
          </w:p>
        </w:tc>
        <w:tc>
          <w:tcPr>
            <w:tcW w:w="589" w:type="pct"/>
          </w:tcPr>
          <w:p w14:paraId="7FF487AA" w14:textId="77777777" w:rsidR="00BC74BF" w:rsidRPr="0000734D" w:rsidRDefault="00BC74BF" w:rsidP="005A4371">
            <w:pPr>
              <w:pStyle w:val="GOSTTableHead"/>
            </w:pPr>
            <w:r w:rsidRPr="0000734D">
              <w:t>Формат элемента</w:t>
            </w:r>
          </w:p>
        </w:tc>
        <w:tc>
          <w:tcPr>
            <w:tcW w:w="294" w:type="pct"/>
          </w:tcPr>
          <w:p w14:paraId="63059332" w14:textId="77777777" w:rsidR="00BC74BF" w:rsidRPr="0000734D" w:rsidRDefault="00BC74BF" w:rsidP="005A4371">
            <w:pPr>
              <w:pStyle w:val="GOSTTableHead"/>
            </w:pPr>
            <w:r w:rsidRPr="0000734D">
              <w:t>Обязательность</w:t>
            </w:r>
          </w:p>
        </w:tc>
        <w:tc>
          <w:tcPr>
            <w:tcW w:w="2056" w:type="pct"/>
          </w:tcPr>
          <w:p w14:paraId="67ECCA8A" w14:textId="77777777" w:rsidR="00BC74BF" w:rsidRPr="0000734D" w:rsidRDefault="00BC74BF" w:rsidP="005A4371">
            <w:pPr>
              <w:pStyle w:val="GOSTTableHead"/>
            </w:pPr>
            <w:r w:rsidRPr="0000734D">
              <w:t>Дополнительная информация</w:t>
            </w:r>
          </w:p>
        </w:tc>
      </w:tr>
      <w:tr w:rsidR="00BC74BF" w:rsidRPr="0000734D" w14:paraId="2C353F47" w14:textId="77777777" w:rsidTr="005A4371">
        <w:trPr>
          <w:trHeight w:val="283"/>
        </w:trPr>
        <w:tc>
          <w:tcPr>
            <w:tcW w:w="883" w:type="pct"/>
          </w:tcPr>
          <w:p w14:paraId="14D4F4D3" w14:textId="77777777" w:rsidR="00BC74BF" w:rsidRPr="0000734D" w:rsidRDefault="00BC74BF" w:rsidP="005A4371">
            <w:pPr>
              <w:pStyle w:val="GOSTTablenorm"/>
            </w:pPr>
            <w:r w:rsidRPr="0000734D">
              <w:t>Код специализации</w:t>
            </w:r>
          </w:p>
        </w:tc>
        <w:tc>
          <w:tcPr>
            <w:tcW w:w="883" w:type="pct"/>
          </w:tcPr>
          <w:p w14:paraId="48C0FDD9" w14:textId="77777777" w:rsidR="00BC74BF" w:rsidRPr="0000734D" w:rsidRDefault="00BC74BF" w:rsidP="005A4371">
            <w:pPr>
              <w:pStyle w:val="GOSTTablenorm"/>
            </w:pPr>
            <w:r w:rsidRPr="0000734D">
              <w:t>Specialization</w:t>
            </w:r>
          </w:p>
        </w:tc>
        <w:tc>
          <w:tcPr>
            <w:tcW w:w="294" w:type="pct"/>
          </w:tcPr>
          <w:p w14:paraId="2ED74B58" w14:textId="77777777" w:rsidR="00BC74BF" w:rsidRPr="0000734D" w:rsidRDefault="00BC74BF" w:rsidP="005A4371">
            <w:pPr>
              <w:pStyle w:val="GOSTTablenorm"/>
            </w:pPr>
            <w:r w:rsidRPr="0000734D">
              <w:t>П</w:t>
            </w:r>
          </w:p>
        </w:tc>
        <w:tc>
          <w:tcPr>
            <w:tcW w:w="589" w:type="pct"/>
          </w:tcPr>
          <w:p w14:paraId="14723CD2" w14:textId="77777777" w:rsidR="00BC74BF" w:rsidRPr="0000734D" w:rsidRDefault="00BC74BF" w:rsidP="005A4371">
            <w:pPr>
              <w:pStyle w:val="GOSTTablenorm"/>
            </w:pPr>
            <w:r w:rsidRPr="0000734D">
              <w:t>Т(</w:t>
            </w:r>
            <w:r w:rsidRPr="0000734D">
              <w:rPr>
                <w:lang w:val="en-US"/>
              </w:rPr>
              <w:t>3</w:t>
            </w:r>
            <w:r w:rsidRPr="0000734D">
              <w:t>)</w:t>
            </w:r>
          </w:p>
        </w:tc>
        <w:tc>
          <w:tcPr>
            <w:tcW w:w="294" w:type="pct"/>
          </w:tcPr>
          <w:p w14:paraId="7D94138F" w14:textId="77777777" w:rsidR="00BC74BF" w:rsidRPr="0000734D" w:rsidRDefault="00BC74BF" w:rsidP="005A4371">
            <w:pPr>
              <w:pStyle w:val="GOSTTablenorm"/>
            </w:pPr>
            <w:r w:rsidRPr="0000734D">
              <w:t>О</w:t>
            </w:r>
          </w:p>
        </w:tc>
        <w:tc>
          <w:tcPr>
            <w:tcW w:w="2056" w:type="pct"/>
          </w:tcPr>
          <w:p w14:paraId="34BF5BE5" w14:textId="77777777" w:rsidR="00BC74BF" w:rsidRPr="0000734D" w:rsidRDefault="00BC74BF" w:rsidP="005A4371">
            <w:pPr>
              <w:pStyle w:val="GOSTTablenorm"/>
              <w:rPr>
                <w:lang w:val="en-US"/>
              </w:rPr>
            </w:pPr>
            <w:r w:rsidRPr="0000734D">
              <w:t>Указывается код специализации</w:t>
            </w:r>
          </w:p>
        </w:tc>
      </w:tr>
    </w:tbl>
    <w:p w14:paraId="11C94D87" w14:textId="77777777" w:rsidR="00BC74BF" w:rsidRPr="00E453C3" w:rsidRDefault="00BC74BF" w:rsidP="00BC74BF">
      <w:pPr>
        <w:pStyle w:val="32"/>
      </w:pPr>
      <w:bookmarkStart w:id="3563" w:name="_Toc185883844"/>
      <w:bookmarkStart w:id="3564" w:name="_Toc199832454"/>
      <w:bookmarkStart w:id="3565" w:name="_Toc202883837"/>
      <w:bookmarkEnd w:id="3529"/>
      <w:r w:rsidRPr="00E453C3">
        <w:t>Пример XML</w:t>
      </w:r>
      <w:bookmarkEnd w:id="3495"/>
      <w:r w:rsidRPr="00E453C3">
        <w:t xml:space="preserve"> (файловое взаимодействие)</w:t>
      </w:r>
      <w:bookmarkEnd w:id="3563"/>
      <w:bookmarkEnd w:id="3564"/>
      <w:bookmarkEnd w:id="3565"/>
    </w:p>
    <w:p w14:paraId="72AFF980" w14:textId="77777777" w:rsidR="00BC74BF" w:rsidRPr="0000734D" w:rsidRDefault="00BC74BF" w:rsidP="00BC74BF">
      <w:pPr>
        <w:pStyle w:val="GOSTScript"/>
        <w:ind w:left="0" w:right="0" w:firstLine="227"/>
      </w:pPr>
      <w:r w:rsidRPr="0000734D">
        <w:t>&lt;?xml version ="1.0" encoding="UTF-8"?&gt;</w:t>
      </w:r>
    </w:p>
    <w:p w14:paraId="64038BF3" w14:textId="77777777" w:rsidR="00BC74BF" w:rsidRPr="0000734D" w:rsidRDefault="00BC74BF" w:rsidP="00BC74BF">
      <w:pPr>
        <w:pStyle w:val="GOSTScript"/>
        <w:ind w:left="0" w:right="0" w:firstLine="227"/>
      </w:pPr>
      <w:r w:rsidRPr="0000734D">
        <w:lastRenderedPageBreak/>
        <w:t>&lt;self:exchangePacket xsi:schemaLocation="http://www.roskazna.ru/eb/domain/EXP_SDO/extHeader extHeader.xsd" xmlns:self="http://www.roskazna.ru/eb/domain/EXP_SDO/extHeader" xmlns:cm="http://www.roskazna.ru/eb/domain/common" xmlns:xsi="http://www.w3.org/2001/XMLSchema-instance"&gt;</w:t>
      </w:r>
    </w:p>
    <w:p w14:paraId="771CCB35" w14:textId="77777777" w:rsidR="00BC74BF" w:rsidRPr="0000734D" w:rsidRDefault="00BC74BF" w:rsidP="00BC74BF">
      <w:pPr>
        <w:pStyle w:val="GOSTScript"/>
        <w:ind w:left="0" w:right="0" w:firstLine="227"/>
      </w:pPr>
      <w:r w:rsidRPr="0000734D">
        <w:tab/>
        <w:t>&lt;packetHeader&gt;</w:t>
      </w:r>
    </w:p>
    <w:p w14:paraId="26AC999B" w14:textId="77777777" w:rsidR="00BC74BF" w:rsidRPr="0000734D" w:rsidRDefault="00BC74BF" w:rsidP="00BC74BF">
      <w:pPr>
        <w:pStyle w:val="GOSTScript"/>
        <w:ind w:left="0" w:right="0" w:firstLine="227"/>
      </w:pPr>
      <w:r w:rsidRPr="0000734D">
        <w:tab/>
      </w:r>
      <w:r w:rsidRPr="0000734D">
        <w:tab/>
        <w:t>&lt;serviceInfo&gt;</w:t>
      </w:r>
    </w:p>
    <w:p w14:paraId="468D91C5" w14:textId="77777777" w:rsidR="00BC74BF" w:rsidRPr="0000734D" w:rsidRDefault="00BC74BF" w:rsidP="00BC74BF">
      <w:pPr>
        <w:pStyle w:val="GOSTScript"/>
        <w:ind w:left="0" w:right="0" w:firstLine="227"/>
      </w:pPr>
      <w:r w:rsidRPr="0000734D">
        <w:tab/>
      </w:r>
      <w:r w:rsidRPr="0000734D">
        <w:tab/>
      </w:r>
      <w:r w:rsidRPr="0000734D">
        <w:tab/>
        <w:t>&lt;creationDateTime&gt;2024-01-24T09:30:47Z&lt;/creationDateTime&gt;</w:t>
      </w:r>
    </w:p>
    <w:p w14:paraId="401E10D4" w14:textId="77777777" w:rsidR="00BC74BF" w:rsidRPr="0000734D" w:rsidRDefault="00BC74BF" w:rsidP="00BC74BF">
      <w:pPr>
        <w:pStyle w:val="GOSTScript"/>
        <w:ind w:left="0" w:right="0" w:firstLine="227"/>
      </w:pPr>
      <w:r w:rsidRPr="0000734D">
        <w:tab/>
      </w:r>
      <w:r w:rsidRPr="0000734D">
        <w:tab/>
      </w:r>
      <w:r w:rsidRPr="0000734D">
        <w:tab/>
        <w:t>&lt;documentType&gt;EXP_SDO&lt;/documentType&gt;</w:t>
      </w:r>
    </w:p>
    <w:p w14:paraId="5C785BD2" w14:textId="77777777" w:rsidR="00BC74BF" w:rsidRPr="0000734D" w:rsidRDefault="00BC74BF" w:rsidP="00BC74BF">
      <w:pPr>
        <w:pStyle w:val="GOSTScript"/>
        <w:ind w:left="0" w:right="0" w:firstLine="227"/>
      </w:pPr>
      <w:r w:rsidRPr="0000734D">
        <w:tab/>
      </w:r>
      <w:r w:rsidRPr="0000734D">
        <w:tab/>
        <w:t>&lt;/serviceInfo&gt;</w:t>
      </w:r>
    </w:p>
    <w:p w14:paraId="10677A15" w14:textId="77777777" w:rsidR="00BC74BF" w:rsidRPr="0000734D" w:rsidRDefault="00BC74BF" w:rsidP="00BC74BF">
      <w:pPr>
        <w:pStyle w:val="GOSTScript"/>
        <w:ind w:left="0" w:right="0" w:firstLine="227"/>
      </w:pPr>
      <w:r w:rsidRPr="0000734D">
        <w:tab/>
      </w:r>
      <w:r w:rsidRPr="0000734D">
        <w:tab/>
        <w:t>&lt;senderParty&gt;</w:t>
      </w:r>
    </w:p>
    <w:p w14:paraId="6CC33598" w14:textId="77777777" w:rsidR="00BC74BF" w:rsidRPr="0000734D" w:rsidRDefault="00BC74BF" w:rsidP="00BC74BF">
      <w:pPr>
        <w:pStyle w:val="GOSTScript"/>
        <w:ind w:left="0" w:right="0" w:firstLine="227"/>
      </w:pPr>
      <w:r w:rsidRPr="0000734D">
        <w:tab/>
      </w:r>
      <w:r w:rsidRPr="0000734D">
        <w:tab/>
      </w:r>
      <w:r w:rsidRPr="0000734D">
        <w:tab/>
        <w:t>&lt;organizationParty&gt;</w:t>
      </w:r>
    </w:p>
    <w:p w14:paraId="17EBEA61" w14:textId="77777777" w:rsidR="00BC74BF" w:rsidRPr="0000734D" w:rsidRDefault="00BC74BF" w:rsidP="00BC74BF">
      <w:pPr>
        <w:pStyle w:val="GOSTScript"/>
        <w:ind w:left="0" w:right="0" w:firstLine="227"/>
      </w:pPr>
      <w:r w:rsidRPr="0000734D">
        <w:tab/>
      </w:r>
      <w:r w:rsidRPr="0000734D">
        <w:tab/>
      </w:r>
      <w:r w:rsidRPr="0000734D">
        <w:tab/>
      </w:r>
      <w:r w:rsidRPr="0000734D">
        <w:tab/>
        <w:t>&lt;SRCode&gt;19006000&lt;/SRCode&gt;</w:t>
      </w:r>
    </w:p>
    <w:p w14:paraId="508B3CEA" w14:textId="77777777" w:rsidR="00BC74BF" w:rsidRPr="0000734D" w:rsidRDefault="00BC74BF" w:rsidP="00BC74BF">
      <w:pPr>
        <w:pStyle w:val="GOSTScript"/>
        <w:ind w:left="0" w:right="0" w:firstLine="227"/>
      </w:pPr>
      <w:r w:rsidRPr="0000734D">
        <w:tab/>
      </w:r>
      <w:r w:rsidRPr="0000734D">
        <w:tab/>
      </w:r>
      <w:r w:rsidRPr="0000734D">
        <w:tab/>
        <w:t>&lt;/organizationParty&gt;</w:t>
      </w:r>
    </w:p>
    <w:p w14:paraId="08ACC743" w14:textId="77777777" w:rsidR="00BC74BF" w:rsidRPr="0000734D" w:rsidRDefault="00BC74BF" w:rsidP="00BC74BF">
      <w:pPr>
        <w:pStyle w:val="GOSTScript"/>
        <w:ind w:left="0" w:right="0" w:firstLine="227"/>
      </w:pPr>
      <w:r w:rsidRPr="0000734D">
        <w:tab/>
      </w:r>
      <w:r w:rsidRPr="0000734D">
        <w:tab/>
        <w:t>&lt;/senderParty&gt;</w:t>
      </w:r>
    </w:p>
    <w:p w14:paraId="6764F82E" w14:textId="77777777" w:rsidR="00BC74BF" w:rsidRPr="0000734D" w:rsidRDefault="00BC74BF" w:rsidP="00BC74BF">
      <w:pPr>
        <w:pStyle w:val="GOSTScript"/>
        <w:ind w:left="0" w:right="0" w:firstLine="227"/>
      </w:pPr>
      <w:r w:rsidRPr="0000734D">
        <w:tab/>
      </w:r>
      <w:r w:rsidRPr="0000734D">
        <w:tab/>
        <w:t>&lt;receiverParty&gt;</w:t>
      </w:r>
    </w:p>
    <w:p w14:paraId="2791E84F" w14:textId="77777777" w:rsidR="00BC74BF" w:rsidRPr="0000734D" w:rsidRDefault="00BC74BF" w:rsidP="00BC74BF">
      <w:pPr>
        <w:pStyle w:val="GOSTScript"/>
        <w:ind w:left="0" w:right="0" w:firstLine="227"/>
      </w:pPr>
      <w:r w:rsidRPr="0000734D">
        <w:tab/>
      </w:r>
      <w:r w:rsidRPr="0000734D">
        <w:tab/>
      </w:r>
      <w:r w:rsidRPr="0000734D">
        <w:tab/>
        <w:t>&lt;TOFKParty&gt;</w:t>
      </w:r>
    </w:p>
    <w:p w14:paraId="2389F23F" w14:textId="77777777" w:rsidR="00BC74BF" w:rsidRPr="0000734D" w:rsidRDefault="00BC74BF" w:rsidP="00BC74BF">
      <w:pPr>
        <w:pStyle w:val="GOSTScript"/>
        <w:ind w:left="0" w:right="0" w:firstLine="227"/>
      </w:pPr>
      <w:r w:rsidRPr="0000734D">
        <w:tab/>
      </w:r>
      <w:r w:rsidRPr="0000734D">
        <w:tab/>
      </w:r>
      <w:r w:rsidRPr="0000734D">
        <w:tab/>
      </w:r>
      <w:r w:rsidRPr="0000734D">
        <w:tab/>
        <w:t>&lt;TOFKCode&gt;0400&lt;/TOFKCode&gt;</w:t>
      </w:r>
    </w:p>
    <w:p w14:paraId="7E1F22AA" w14:textId="77777777" w:rsidR="00BC74BF" w:rsidRPr="0000734D" w:rsidRDefault="00BC74BF" w:rsidP="00BC74BF">
      <w:pPr>
        <w:pStyle w:val="GOSTScript"/>
        <w:ind w:left="0" w:right="0" w:firstLine="227"/>
      </w:pPr>
      <w:r w:rsidRPr="0000734D">
        <w:tab/>
      </w:r>
      <w:r w:rsidRPr="0000734D">
        <w:tab/>
      </w:r>
      <w:r w:rsidRPr="0000734D">
        <w:tab/>
        <w:t>&lt;/TOFKParty&gt;</w:t>
      </w:r>
    </w:p>
    <w:p w14:paraId="0B81D46A" w14:textId="77777777" w:rsidR="00BC74BF" w:rsidRPr="0000734D" w:rsidRDefault="00BC74BF" w:rsidP="00BC74BF">
      <w:pPr>
        <w:pStyle w:val="GOSTScript"/>
        <w:ind w:left="0" w:right="0" w:firstLine="227"/>
      </w:pPr>
      <w:r w:rsidRPr="0000734D">
        <w:tab/>
      </w:r>
      <w:r w:rsidRPr="0000734D">
        <w:tab/>
        <w:t>&lt;/receiverParty&gt;</w:t>
      </w:r>
    </w:p>
    <w:p w14:paraId="0EBE9557" w14:textId="77777777" w:rsidR="00BC74BF" w:rsidRPr="0000734D" w:rsidRDefault="00BC74BF" w:rsidP="00BC74BF">
      <w:pPr>
        <w:pStyle w:val="GOSTScript"/>
        <w:ind w:left="0" w:right="0" w:firstLine="227"/>
      </w:pPr>
      <w:r w:rsidRPr="0000734D">
        <w:tab/>
        <w:t>&lt;/packetHeader&gt;</w:t>
      </w:r>
    </w:p>
    <w:p w14:paraId="4073F23D" w14:textId="77777777" w:rsidR="00BC74BF" w:rsidRPr="0000734D" w:rsidRDefault="00BC74BF" w:rsidP="00BC74BF">
      <w:pPr>
        <w:pStyle w:val="GOSTScript"/>
        <w:ind w:left="0" w:right="0" w:firstLine="227"/>
      </w:pPr>
      <w:r w:rsidRPr="0000734D">
        <w:tab/>
        <w:t>&lt;self:formularCollection&gt;</w:t>
      </w:r>
    </w:p>
    <w:p w14:paraId="3B20DA83" w14:textId="77777777" w:rsidR="00BC74BF" w:rsidRPr="0000734D" w:rsidRDefault="00BC74BF" w:rsidP="00BC74BF">
      <w:pPr>
        <w:pStyle w:val="GOSTScript"/>
        <w:ind w:left="0" w:right="0" w:firstLine="227"/>
      </w:pPr>
      <w:r w:rsidRPr="0000734D">
        <w:tab/>
        <w:t>&lt;formular metaType="formular" versionID="8.0" xsi:type="self:tEXP_SDO" xsi:schemaLocation="http://www.roskazna.ru/eb/domain/EXP_SDO/formular formulars.xsd" xmlns:self="http://www.roskazna.ru/eb/domain/EXP_SDO/formular" xmlns:xsi="http://www.w3.org/2001/XMLSchema-instance"&gt;</w:t>
      </w:r>
    </w:p>
    <w:p w14:paraId="766BB0F3" w14:textId="77777777" w:rsidR="00BC74BF" w:rsidRPr="0000734D" w:rsidRDefault="00BC74BF" w:rsidP="00BC74BF">
      <w:pPr>
        <w:pStyle w:val="GOSTScript"/>
        <w:ind w:left="0" w:right="0" w:firstLine="227"/>
      </w:pPr>
      <w:r w:rsidRPr="0000734D">
        <w:tab/>
      </w:r>
      <w:r w:rsidRPr="0000734D">
        <w:tab/>
        <w:t>&lt;Inf_UUID&gt;3b296774-f1ec-424f-b8a7-0cbe01bddef9&lt;/Inf_UUID&gt;</w:t>
      </w:r>
    </w:p>
    <w:p w14:paraId="1C70408F" w14:textId="77777777" w:rsidR="00BC74BF" w:rsidRPr="0000734D" w:rsidRDefault="00BC74BF" w:rsidP="00BC74BF">
      <w:pPr>
        <w:pStyle w:val="GOSTScript"/>
        <w:ind w:left="0" w:right="0" w:firstLine="227"/>
      </w:pPr>
      <w:r w:rsidRPr="0000734D">
        <w:tab/>
      </w:r>
      <w:r w:rsidRPr="0000734D">
        <w:tab/>
        <w:t>&lt;Inf_NmbrDc&gt;12345&lt;/Inf_NmbrDc&gt;</w:t>
      </w:r>
    </w:p>
    <w:p w14:paraId="19695F2E" w14:textId="77777777" w:rsidR="00BC74BF" w:rsidRPr="0000734D" w:rsidRDefault="00BC74BF" w:rsidP="00BC74BF">
      <w:pPr>
        <w:pStyle w:val="GOSTScript"/>
        <w:ind w:left="0" w:right="0" w:firstLine="227"/>
      </w:pPr>
      <w:r w:rsidRPr="0000734D">
        <w:tab/>
      </w:r>
      <w:r w:rsidRPr="0000734D">
        <w:tab/>
        <w:t>&lt;Inf_DtDc&gt;2024-01-24&lt;/Inf_DtDc&gt;</w:t>
      </w:r>
    </w:p>
    <w:p w14:paraId="7A752825" w14:textId="77777777" w:rsidR="00BC74BF" w:rsidRPr="0000734D" w:rsidRDefault="00BC74BF" w:rsidP="00BC74BF">
      <w:pPr>
        <w:pStyle w:val="GOSTScript"/>
        <w:ind w:left="0" w:right="0" w:firstLine="227"/>
      </w:pPr>
      <w:r w:rsidRPr="0000734D">
        <w:tab/>
      </w:r>
      <w:r w:rsidRPr="0000734D">
        <w:tab/>
        <w:t>&lt;Inf_TpDc&gt;0&lt;/Inf_TpDc&gt;</w:t>
      </w:r>
    </w:p>
    <w:p w14:paraId="7B921BBC" w14:textId="77777777" w:rsidR="00BC74BF" w:rsidRPr="0000734D" w:rsidRDefault="00BC74BF" w:rsidP="00BC74BF">
      <w:pPr>
        <w:pStyle w:val="GOSTScript"/>
        <w:ind w:left="0" w:right="0" w:firstLine="227"/>
      </w:pPr>
      <w:r w:rsidRPr="0000734D">
        <w:tab/>
      </w:r>
      <w:r w:rsidRPr="0000734D">
        <w:tab/>
        <w:t>&lt;Inf_NmChng&gt;0&lt;/Inf_NmChng&gt;</w:t>
      </w:r>
    </w:p>
    <w:p w14:paraId="2F3EE4B9" w14:textId="77777777" w:rsidR="00BC74BF" w:rsidRPr="0000734D" w:rsidRDefault="00BC74BF" w:rsidP="00BC74BF">
      <w:pPr>
        <w:pStyle w:val="GOSTScript"/>
        <w:ind w:left="0" w:right="0" w:firstLine="227"/>
      </w:pPr>
      <w:r w:rsidRPr="0000734D">
        <w:tab/>
      </w:r>
      <w:r w:rsidRPr="0000734D">
        <w:tab/>
        <w:t>&lt;Inf_RgNmDO&gt;1789106000012000001001&lt;/Inf_RgNmDO&gt;</w:t>
      </w:r>
    </w:p>
    <w:p w14:paraId="1AD95690" w14:textId="77777777" w:rsidR="00BC74BF" w:rsidRPr="0000734D" w:rsidRDefault="00BC74BF" w:rsidP="00BC74BF">
      <w:pPr>
        <w:pStyle w:val="GOSTScript"/>
        <w:ind w:left="0" w:right="0" w:firstLine="227"/>
      </w:pPr>
      <w:r w:rsidRPr="0000734D">
        <w:tab/>
      </w:r>
      <w:r w:rsidRPr="0000734D">
        <w:tab/>
        <w:t>&lt;Inf_RgNmBO&gt;1789106000012000001&lt;/Inf_RgNmBO&gt;</w:t>
      </w:r>
    </w:p>
    <w:p w14:paraId="1EDAA57C" w14:textId="77777777" w:rsidR="00BC74BF" w:rsidRPr="0000734D" w:rsidRDefault="00BC74BF" w:rsidP="00BC74BF">
      <w:pPr>
        <w:pStyle w:val="GOSTScript"/>
        <w:ind w:left="0" w:right="0" w:firstLine="227"/>
      </w:pPr>
      <w:r w:rsidRPr="0000734D">
        <w:t>&lt;StmInfrmtn_NUMVERSPUZ&gt;3&lt;/StmInfrmtn_NUMVERSPUZ&gt;</w:t>
      </w:r>
    </w:p>
    <w:p w14:paraId="450B515A" w14:textId="77777777" w:rsidR="00BC74BF" w:rsidRPr="0000734D" w:rsidRDefault="00BC74BF" w:rsidP="00BC74BF">
      <w:pPr>
        <w:pStyle w:val="GOSTScript"/>
        <w:ind w:left="0" w:right="0" w:firstLine="227"/>
      </w:pPr>
      <w:r w:rsidRPr="0000734D">
        <w:t>&lt;StmInfrmtn_AccessLevel&gt;0&lt;/StmInfrmtn_AccessLevel&gt;</w:t>
      </w:r>
    </w:p>
    <w:p w14:paraId="5E3CB239" w14:textId="77777777" w:rsidR="00BC74BF" w:rsidRPr="0000734D" w:rsidRDefault="00BC74BF" w:rsidP="00BC74BF">
      <w:pPr>
        <w:pStyle w:val="GOSTScript"/>
        <w:ind w:left="0" w:right="0" w:firstLine="227"/>
      </w:pPr>
      <w:r w:rsidRPr="0000734D">
        <w:t xml:space="preserve">       &lt;Inf_GKenergySign&gt;1&lt;/Inf_GKenergySign&gt;</w:t>
      </w:r>
    </w:p>
    <w:p w14:paraId="598E2E50" w14:textId="77777777" w:rsidR="00BC74BF" w:rsidRPr="0000734D" w:rsidRDefault="00BC74BF" w:rsidP="00BC74BF">
      <w:pPr>
        <w:pStyle w:val="GOSTScript"/>
        <w:ind w:left="0" w:right="0" w:firstLine="227"/>
      </w:pPr>
      <w:r w:rsidRPr="0000734D">
        <w:tab/>
      </w:r>
      <w:r w:rsidRPr="0000734D">
        <w:tab/>
        <w:t>&lt;RcpBdjt_NmBdgt&gt;ФЕДЕРАЛЬНЫЙ БЮДЖЕТ&lt;/RcpBdjt_NmBdgt&gt;</w:t>
      </w:r>
    </w:p>
    <w:p w14:paraId="3E93ABB3" w14:textId="77777777" w:rsidR="00BC74BF" w:rsidRPr="0000734D" w:rsidRDefault="00BC74BF" w:rsidP="00BC74BF">
      <w:pPr>
        <w:pStyle w:val="GOSTScript"/>
        <w:ind w:left="0" w:right="0" w:firstLine="227"/>
      </w:pPr>
      <w:r w:rsidRPr="0000734D">
        <w:tab/>
      </w:r>
      <w:r w:rsidRPr="0000734D">
        <w:tab/>
        <w:t>&lt;RcpBdjt_CdOKTMO&gt;12345678000&lt;/RcpBdjt_CdOKTMO&gt;</w:t>
      </w:r>
    </w:p>
    <w:p w14:paraId="422EB670" w14:textId="77777777" w:rsidR="00BC74BF" w:rsidRPr="0000734D" w:rsidRDefault="00BC74BF" w:rsidP="00BC74BF">
      <w:pPr>
        <w:pStyle w:val="GOSTScript"/>
        <w:ind w:left="0" w:right="0" w:firstLine="227"/>
      </w:pPr>
      <w:r w:rsidRPr="0000734D">
        <w:tab/>
      </w:r>
      <w:r w:rsidRPr="0000734D">
        <w:tab/>
        <w:t>&lt;RcpBdjt_NmFnOrg&gt;МИНИСТЕРСТВО ФИНАНСОВ РОССИЙСКОЙ ФЕДЕРА-ЦИИ&lt;/RcpBdjt_NmFnOrg&gt;</w:t>
      </w:r>
    </w:p>
    <w:p w14:paraId="1519BA4F" w14:textId="77777777" w:rsidR="00BC74BF" w:rsidRPr="0000734D" w:rsidRDefault="00BC74BF" w:rsidP="00BC74BF">
      <w:pPr>
        <w:pStyle w:val="GOSTScript"/>
        <w:ind w:left="0" w:right="0" w:firstLine="227"/>
      </w:pPr>
      <w:r w:rsidRPr="0000734D">
        <w:tab/>
      </w:r>
      <w:r w:rsidRPr="0000734D">
        <w:tab/>
        <w:t>&lt;RcpBdjt_OKPOFnOrg&gt;12345678&lt;/RcpBdjt_OKPOFnOrg&gt;</w:t>
      </w:r>
    </w:p>
    <w:p w14:paraId="170D3774" w14:textId="77777777" w:rsidR="00BC74BF" w:rsidRPr="0000734D" w:rsidRDefault="00BC74BF" w:rsidP="00BC74BF">
      <w:pPr>
        <w:pStyle w:val="GOSTScript"/>
        <w:ind w:left="0" w:right="0" w:firstLine="227"/>
      </w:pPr>
      <w:r w:rsidRPr="0000734D">
        <w:tab/>
      </w:r>
      <w:r w:rsidRPr="0000734D">
        <w:tab/>
        <w:t>&lt;RcpBdjt_NmRcp&gt;ДЕПАРТАМЕНТ ОБРАЗОВАНИЯ ВЛАДИМИРСКОЙ ОБЛАСТИ&lt;/RcpBdjt_NmRcp&gt;</w:t>
      </w:r>
    </w:p>
    <w:p w14:paraId="71150CF1" w14:textId="77777777" w:rsidR="00BC74BF" w:rsidRPr="0000734D" w:rsidRDefault="00BC74BF" w:rsidP="00BC74BF">
      <w:pPr>
        <w:pStyle w:val="GOSTScript"/>
        <w:ind w:left="0" w:right="0" w:firstLine="227"/>
      </w:pPr>
      <w:r w:rsidRPr="0000734D">
        <w:tab/>
      </w:r>
      <w:r w:rsidRPr="0000734D">
        <w:tab/>
        <w:t>&lt;RcpBdjt_CdGRBS&gt;19006362&lt;/RcpBdjt_CdGRBS&gt;</w:t>
      </w:r>
    </w:p>
    <w:p w14:paraId="4F9E7568" w14:textId="77777777" w:rsidR="00BC74BF" w:rsidRPr="0000734D" w:rsidRDefault="00BC74BF" w:rsidP="00BC74BF">
      <w:pPr>
        <w:pStyle w:val="GOSTScript"/>
        <w:ind w:left="0" w:right="0" w:firstLine="227"/>
      </w:pPr>
      <w:r w:rsidRPr="0000734D">
        <w:tab/>
      </w:r>
      <w:r w:rsidRPr="0000734D">
        <w:tab/>
        <w:t>&lt;RcpBdjt_GRBS&gt;ДЕПАРТАМЕНТ ОБРАЗОВАНИЯ ВЛАДИМИРСКОЙ ОБЛАСТИ&lt;/RcpBdjt_GRBS&gt;</w:t>
      </w:r>
    </w:p>
    <w:p w14:paraId="0D0AFA5D" w14:textId="77777777" w:rsidR="00BC74BF" w:rsidRPr="0000734D" w:rsidRDefault="00BC74BF" w:rsidP="00BC74BF">
      <w:pPr>
        <w:pStyle w:val="GOSTScript"/>
        <w:ind w:left="0" w:right="0" w:firstLine="227"/>
      </w:pPr>
      <w:r w:rsidRPr="0000734D">
        <w:tab/>
      </w:r>
      <w:r w:rsidRPr="0000734D">
        <w:tab/>
        <w:t>&lt;RcpBdjt_GlvBKCd&gt;438&lt;/RcpBdjt_GlvBKCd&gt;</w:t>
      </w:r>
    </w:p>
    <w:p w14:paraId="7933849E" w14:textId="77777777" w:rsidR="00BC74BF" w:rsidRPr="0000734D" w:rsidRDefault="00BC74BF" w:rsidP="00BC74BF">
      <w:pPr>
        <w:pStyle w:val="GOSTScript"/>
        <w:ind w:left="0" w:right="0" w:firstLine="227"/>
      </w:pPr>
      <w:r w:rsidRPr="0000734D">
        <w:tab/>
      </w:r>
      <w:r w:rsidRPr="0000734D">
        <w:tab/>
        <w:t>&lt;RcpBdjt_NmTOFK&gt;УПРАВЛЕНИЕ ФЕДЕРАЛЬНОГО КАЗНАЧЕЙСТВА ПО ВЛАДИМИРСКОЙ ОБЛАСТИ&lt;/RcpBdjt_NmTOFK&gt;</w:t>
      </w:r>
    </w:p>
    <w:p w14:paraId="4873A280" w14:textId="77777777" w:rsidR="00BC74BF" w:rsidRPr="0000734D" w:rsidRDefault="00BC74BF" w:rsidP="00BC74BF">
      <w:pPr>
        <w:pStyle w:val="GOSTScript"/>
        <w:ind w:left="0" w:right="0" w:firstLine="227"/>
      </w:pPr>
      <w:r w:rsidRPr="0000734D">
        <w:tab/>
      </w:r>
      <w:r w:rsidRPr="0000734D">
        <w:tab/>
        <w:t>&lt;RcpBdjt_CdTOFK&gt;2800&lt;/RcpBdjt_CdTOFK&gt;</w:t>
      </w:r>
    </w:p>
    <w:p w14:paraId="172DE125" w14:textId="77777777" w:rsidR="00BC74BF" w:rsidRPr="0000734D" w:rsidRDefault="00BC74BF" w:rsidP="00BC74BF">
      <w:pPr>
        <w:pStyle w:val="GOSTScript"/>
        <w:ind w:left="0" w:right="0" w:firstLine="227"/>
      </w:pPr>
      <w:r w:rsidRPr="0000734D">
        <w:tab/>
      </w:r>
      <w:r w:rsidRPr="0000734D">
        <w:tab/>
        <w:t>&lt;RcpBdjt_NmAcnt&gt;03281190060&lt;/RcpBdjt_NmAcnt&gt;</w:t>
      </w:r>
    </w:p>
    <w:p w14:paraId="5622F758" w14:textId="77777777" w:rsidR="00BC74BF" w:rsidRPr="0000734D" w:rsidRDefault="00BC74BF" w:rsidP="00BC74BF">
      <w:pPr>
        <w:pStyle w:val="GOSTScript"/>
        <w:ind w:left="0" w:right="0" w:firstLine="227"/>
      </w:pPr>
      <w:r w:rsidRPr="0000734D">
        <w:tab/>
      </w:r>
      <w:r w:rsidRPr="0000734D">
        <w:tab/>
        <w:t>&lt;RcpBdjt_AdPmntChrct&gt;Да&lt;/RcpBdjt_AdPmntChrct&gt;</w:t>
      </w:r>
    </w:p>
    <w:p w14:paraId="1677DFEF" w14:textId="77777777" w:rsidR="00BC74BF" w:rsidRPr="0000734D" w:rsidRDefault="00BC74BF" w:rsidP="00BC74BF">
      <w:pPr>
        <w:pStyle w:val="GOSTScript"/>
        <w:ind w:left="0" w:right="0" w:firstLine="227"/>
      </w:pPr>
      <w:r w:rsidRPr="0000734D">
        <w:tab/>
      </w:r>
      <w:r w:rsidRPr="0000734D">
        <w:tab/>
        <w:t>&lt;RcpBdjt_CdOKV&gt;643&lt;/RcpBdjt_CdOKV&gt;</w:t>
      </w:r>
    </w:p>
    <w:p w14:paraId="0FD69C0F" w14:textId="77777777" w:rsidR="00BC74BF" w:rsidRPr="0000734D" w:rsidRDefault="00BC74BF" w:rsidP="00BC74BF">
      <w:pPr>
        <w:pStyle w:val="GOSTScript"/>
        <w:ind w:left="0" w:right="0" w:firstLine="227"/>
      </w:pPr>
      <w:r w:rsidRPr="0000734D">
        <w:t xml:space="preserve">       &lt;RgCnfDc_Step&gt;1&lt;/RgCnfDc_Step&gt;</w:t>
      </w:r>
    </w:p>
    <w:p w14:paraId="372DA2D2" w14:textId="77777777" w:rsidR="00BC74BF" w:rsidRPr="0000734D" w:rsidRDefault="00BC74BF" w:rsidP="00BC74BF">
      <w:pPr>
        <w:pStyle w:val="GOSTScript"/>
        <w:ind w:left="0" w:right="0" w:firstLine="227"/>
      </w:pPr>
      <w:r w:rsidRPr="0000734D">
        <w:tab/>
      </w:r>
      <w:r w:rsidRPr="0000734D">
        <w:tab/>
        <w:t>&lt;RgCnfDc_TpCnfDc&gt;контракт&lt;/RgCnfDc_TpCnfDc&gt;</w:t>
      </w:r>
    </w:p>
    <w:p w14:paraId="6CCC350B" w14:textId="77777777" w:rsidR="00BC74BF" w:rsidRPr="0000734D" w:rsidRDefault="00BC74BF" w:rsidP="00BC74BF">
      <w:pPr>
        <w:pStyle w:val="GOSTScript"/>
        <w:ind w:left="0" w:right="0" w:firstLine="227"/>
      </w:pPr>
      <w:r w:rsidRPr="0000734D">
        <w:tab/>
      </w:r>
      <w:r w:rsidRPr="0000734D">
        <w:tab/>
        <w:t>&lt;RgCnfDc_RmActCD&gt;123456789&lt;/RgCnfDc_RmActCD&gt;</w:t>
      </w:r>
    </w:p>
    <w:p w14:paraId="711BD045" w14:textId="77777777" w:rsidR="00BC74BF" w:rsidRPr="0000734D" w:rsidRDefault="00BC74BF" w:rsidP="00BC74BF">
      <w:pPr>
        <w:pStyle w:val="GOSTScript"/>
        <w:ind w:left="0" w:right="0" w:firstLine="227"/>
      </w:pPr>
      <w:r w:rsidRPr="0000734D">
        <w:tab/>
      </w:r>
      <w:r w:rsidRPr="0000734D">
        <w:tab/>
        <w:t>&lt;RgCnfDc_DtCntrctCD&gt;2019-11-05&lt;/RgCnfDc_DtCntrctCD&gt;</w:t>
      </w:r>
    </w:p>
    <w:p w14:paraId="5311C8D9" w14:textId="77777777" w:rsidR="00BC74BF" w:rsidRPr="0000734D" w:rsidRDefault="00BC74BF" w:rsidP="00BC74BF">
      <w:pPr>
        <w:pStyle w:val="GOSTScript"/>
        <w:ind w:left="0" w:right="0" w:firstLine="227"/>
      </w:pPr>
      <w:r w:rsidRPr="0000734D">
        <w:tab/>
      </w:r>
      <w:r w:rsidRPr="0000734D">
        <w:tab/>
        <w:t>&lt;RgCnfDc_SbjCnDc&gt;Предоставление услуг энергосбережения&lt;/RgCnfDc_SbjCnDc&gt;</w:t>
      </w:r>
    </w:p>
    <w:p w14:paraId="6C530851" w14:textId="77777777" w:rsidR="00BC74BF" w:rsidRPr="0000734D" w:rsidRDefault="00BC74BF" w:rsidP="00BC74BF">
      <w:pPr>
        <w:pStyle w:val="GOSTScript"/>
        <w:ind w:left="0" w:right="0" w:firstLine="227"/>
      </w:pPr>
      <w:r w:rsidRPr="0000734D">
        <w:tab/>
        <w:t xml:space="preserve">      &lt;RcpBdjt_PurGoods&gt;1&lt;/RcpBdjt_PurGoods&gt;</w:t>
      </w:r>
    </w:p>
    <w:p w14:paraId="48730350" w14:textId="77777777" w:rsidR="00BC74BF" w:rsidRPr="0000734D" w:rsidRDefault="00BC74BF" w:rsidP="00BC74BF">
      <w:pPr>
        <w:pStyle w:val="GOSTScript"/>
        <w:ind w:left="0" w:right="0" w:firstLine="227"/>
      </w:pPr>
      <w:r w:rsidRPr="0000734D">
        <w:tab/>
      </w:r>
      <w:r w:rsidRPr="0000734D">
        <w:tab/>
        <w:t>&lt;RgCnfDc_SmSbsd&gt;1000000.00&lt;/RgCnfDc_SmSbsd&gt;</w:t>
      </w:r>
    </w:p>
    <w:p w14:paraId="7F52DF83" w14:textId="77777777" w:rsidR="00BC74BF" w:rsidRPr="0000734D" w:rsidRDefault="00BC74BF" w:rsidP="00BC74BF">
      <w:pPr>
        <w:pStyle w:val="GOSTScript"/>
        <w:ind w:left="0" w:right="0" w:firstLine="227"/>
      </w:pPr>
      <w:r w:rsidRPr="0000734D">
        <w:tab/>
      </w:r>
      <w:r w:rsidRPr="0000734D">
        <w:tab/>
        <w:t>&lt;Pmn&gt;</w:t>
      </w:r>
    </w:p>
    <w:p w14:paraId="2955A16C" w14:textId="77777777" w:rsidR="00BC74BF" w:rsidRPr="0000734D" w:rsidRDefault="00BC74BF" w:rsidP="00BC74BF">
      <w:pPr>
        <w:pStyle w:val="GOSTScript"/>
        <w:ind w:left="0" w:right="0" w:firstLine="227"/>
      </w:pPr>
      <w:r w:rsidRPr="0000734D">
        <w:tab/>
      </w:r>
      <w:r w:rsidRPr="0000734D">
        <w:tab/>
      </w:r>
      <w:r w:rsidRPr="0000734D">
        <w:tab/>
        <w:t>&lt;Pmn_ITEM&gt;</w:t>
      </w:r>
    </w:p>
    <w:p w14:paraId="551E7763" w14:textId="77777777" w:rsidR="00BC74BF" w:rsidRPr="0000734D" w:rsidRDefault="00BC74BF" w:rsidP="00BC74BF">
      <w:pPr>
        <w:pStyle w:val="GOSTScript"/>
        <w:ind w:left="0" w:right="0" w:firstLine="227"/>
      </w:pPr>
      <w:r w:rsidRPr="0000734D">
        <w:tab/>
      </w:r>
      <w:r w:rsidRPr="0000734D">
        <w:tab/>
      </w:r>
      <w:r w:rsidRPr="0000734D">
        <w:tab/>
      </w:r>
      <w:r w:rsidRPr="0000734D">
        <w:tab/>
        <w:t>&lt;NmLn&gt;1234&lt;/NmLn&gt;</w:t>
      </w:r>
    </w:p>
    <w:p w14:paraId="0CD6F1ED" w14:textId="77777777" w:rsidR="00BC74BF" w:rsidRPr="0000734D" w:rsidRDefault="00BC74BF" w:rsidP="00BC74BF">
      <w:pPr>
        <w:pStyle w:val="GOSTScript"/>
        <w:ind w:left="0" w:right="0" w:firstLine="227"/>
      </w:pPr>
      <w:r w:rsidRPr="0000734D">
        <w:lastRenderedPageBreak/>
        <w:tab/>
      </w:r>
      <w:r w:rsidRPr="0000734D">
        <w:tab/>
      </w:r>
      <w:r w:rsidRPr="0000734D">
        <w:tab/>
      </w:r>
      <w:r w:rsidRPr="0000734D">
        <w:tab/>
        <w:t>&lt;NmTpRsrcs&gt;1&lt;/NmTpRsrcs&gt;</w:t>
      </w:r>
    </w:p>
    <w:p w14:paraId="2D0BC639" w14:textId="77777777" w:rsidR="00BC74BF" w:rsidRPr="0000734D" w:rsidRDefault="00BC74BF" w:rsidP="00BC74BF">
      <w:pPr>
        <w:pStyle w:val="GOSTScript"/>
        <w:ind w:left="0" w:right="0" w:firstLine="227"/>
      </w:pPr>
      <w:r w:rsidRPr="0000734D">
        <w:tab/>
      </w:r>
      <w:r w:rsidRPr="0000734D">
        <w:tab/>
      </w:r>
      <w:r w:rsidRPr="0000734D">
        <w:tab/>
      </w:r>
      <w:r w:rsidRPr="0000734D">
        <w:tab/>
        <w:t>&lt;DtExctn&gt;2024-10-01&lt;/DtExctn&gt;</w:t>
      </w:r>
    </w:p>
    <w:p w14:paraId="37C04A3B" w14:textId="77777777" w:rsidR="00BC74BF" w:rsidRPr="0000734D" w:rsidRDefault="00BC74BF" w:rsidP="00BC74BF">
      <w:pPr>
        <w:pStyle w:val="GOSTScript"/>
        <w:ind w:left="0" w:right="0" w:firstLine="227"/>
      </w:pPr>
      <w:r w:rsidRPr="0000734D">
        <w:tab/>
      </w:r>
      <w:r w:rsidRPr="0000734D">
        <w:tab/>
      </w:r>
      <w:r w:rsidRPr="0000734D">
        <w:tab/>
      </w:r>
      <w:r w:rsidRPr="0000734D">
        <w:tab/>
        <w:t>&lt;KBK&gt;43807000910200022226&lt;/KBK&gt;</w:t>
      </w:r>
    </w:p>
    <w:p w14:paraId="66EC84E2" w14:textId="77777777" w:rsidR="00BC74BF" w:rsidRPr="0000734D" w:rsidRDefault="00BC74BF" w:rsidP="00BC74BF">
      <w:pPr>
        <w:pStyle w:val="GOSTScript"/>
        <w:ind w:left="0" w:right="0" w:firstLine="227"/>
      </w:pPr>
      <w:r w:rsidRPr="0000734D">
        <w:tab/>
      </w:r>
      <w:r w:rsidRPr="0000734D">
        <w:tab/>
      </w:r>
      <w:r w:rsidRPr="0000734D">
        <w:tab/>
      </w:r>
      <w:r w:rsidRPr="0000734D">
        <w:tab/>
        <w:t>&lt;KBKTp&gt;10&lt;/KBKTp&gt;</w:t>
      </w:r>
    </w:p>
    <w:p w14:paraId="1AB2CEEF" w14:textId="77777777" w:rsidR="00BC74BF" w:rsidRPr="0000734D" w:rsidRDefault="00BC74BF" w:rsidP="00BC74BF">
      <w:pPr>
        <w:pStyle w:val="GOSTScript"/>
        <w:ind w:left="0" w:right="0" w:firstLine="227"/>
      </w:pPr>
      <w:r w:rsidRPr="0000734D">
        <w:tab/>
      </w:r>
      <w:r w:rsidRPr="0000734D">
        <w:tab/>
      </w:r>
      <w:r w:rsidRPr="0000734D">
        <w:tab/>
      </w:r>
      <w:r w:rsidRPr="0000734D">
        <w:tab/>
        <w:t>&lt;RESR9&gt;000183021484885678&lt;/RESR9&gt;</w:t>
      </w:r>
    </w:p>
    <w:p w14:paraId="58B971D4" w14:textId="77777777" w:rsidR="00BC74BF" w:rsidRPr="0000734D" w:rsidRDefault="00BC74BF" w:rsidP="00BC74BF">
      <w:pPr>
        <w:pStyle w:val="GOSTScript"/>
        <w:ind w:left="0" w:right="0" w:firstLine="227"/>
      </w:pPr>
      <w:r w:rsidRPr="0000734D">
        <w:tab/>
      </w:r>
      <w:r w:rsidRPr="0000734D">
        <w:tab/>
      </w:r>
      <w:r w:rsidRPr="0000734D">
        <w:tab/>
      </w:r>
      <w:r w:rsidRPr="0000734D">
        <w:tab/>
        <w:t>&lt;AnltcCd&gt;43807000910200022310&lt;/AnltcCd&gt;</w:t>
      </w:r>
    </w:p>
    <w:p w14:paraId="5D50A509" w14:textId="77777777" w:rsidR="00BC74BF" w:rsidRPr="0000734D" w:rsidRDefault="00BC74BF" w:rsidP="00BC74BF">
      <w:pPr>
        <w:pStyle w:val="GOSTScript"/>
        <w:ind w:left="0" w:right="0" w:firstLine="227"/>
      </w:pPr>
      <w:r w:rsidRPr="0000734D">
        <w:tab/>
      </w:r>
      <w:r w:rsidRPr="0000734D">
        <w:tab/>
      </w:r>
      <w:r w:rsidRPr="0000734D">
        <w:tab/>
      </w:r>
      <w:r w:rsidRPr="0000734D">
        <w:tab/>
        <w:t>&lt;Sm&gt;1000000.00&lt;/Sm&gt;</w:t>
      </w:r>
    </w:p>
    <w:p w14:paraId="79D82DFF" w14:textId="77777777" w:rsidR="00BC74BF" w:rsidRPr="0000734D" w:rsidRDefault="00BC74BF" w:rsidP="00BC74BF">
      <w:pPr>
        <w:pStyle w:val="GOSTScript"/>
        <w:ind w:left="0" w:right="0" w:firstLine="227"/>
      </w:pPr>
      <w:r w:rsidRPr="0000734D">
        <w:tab/>
      </w:r>
      <w:r w:rsidRPr="0000734D">
        <w:tab/>
      </w:r>
      <w:r w:rsidRPr="0000734D">
        <w:tab/>
      </w:r>
      <w:r w:rsidRPr="0000734D">
        <w:tab/>
        <w:t>&lt;CdCrr&gt;643&lt;/CdCrr&gt;</w:t>
      </w:r>
    </w:p>
    <w:p w14:paraId="756986C5" w14:textId="77777777" w:rsidR="00BC74BF" w:rsidRPr="0000734D" w:rsidRDefault="00BC74BF" w:rsidP="00BC74BF">
      <w:pPr>
        <w:pStyle w:val="GOSTScript"/>
        <w:ind w:left="0" w:right="0" w:firstLine="227"/>
      </w:pPr>
      <w:r w:rsidRPr="0000734D">
        <w:tab/>
      </w:r>
      <w:r w:rsidRPr="0000734D">
        <w:tab/>
      </w:r>
      <w:r w:rsidRPr="0000734D">
        <w:tab/>
      </w:r>
      <w:r w:rsidRPr="0000734D">
        <w:tab/>
        <w:t>&lt;SmRb&gt;1000000.00&lt;/SmRb&gt;</w:t>
      </w:r>
    </w:p>
    <w:p w14:paraId="6C642C93" w14:textId="77777777" w:rsidR="00BC74BF" w:rsidRPr="0000734D" w:rsidRDefault="00BC74BF" w:rsidP="00BC74BF">
      <w:pPr>
        <w:pStyle w:val="GOSTScript"/>
        <w:ind w:left="0" w:right="0" w:firstLine="227"/>
      </w:pPr>
      <w:r w:rsidRPr="0000734D">
        <w:tab/>
      </w:r>
      <w:r w:rsidRPr="0000734D">
        <w:tab/>
      </w:r>
      <w:r w:rsidRPr="0000734D">
        <w:tab/>
      </w:r>
      <w:r w:rsidRPr="0000734D">
        <w:tab/>
        <w:t>&lt;PrpdExpns&gt;1000000.00&lt;/PrpdExpns&gt;</w:t>
      </w:r>
    </w:p>
    <w:p w14:paraId="5A0EEABA" w14:textId="77777777" w:rsidR="00BC74BF" w:rsidRPr="0000734D" w:rsidRDefault="00BC74BF" w:rsidP="00BC74BF">
      <w:pPr>
        <w:pStyle w:val="GOSTScript"/>
        <w:ind w:left="0" w:right="0" w:firstLine="227"/>
      </w:pPr>
      <w:r w:rsidRPr="0000734D">
        <w:tab/>
      </w:r>
      <w:r w:rsidRPr="0000734D">
        <w:tab/>
      </w:r>
      <w:r w:rsidRPr="0000734D">
        <w:tab/>
        <w:t>&lt;/Pmn_ITEM&gt;</w:t>
      </w:r>
    </w:p>
    <w:p w14:paraId="094FCDFF" w14:textId="77777777" w:rsidR="00BC74BF" w:rsidRPr="0000734D" w:rsidRDefault="00BC74BF" w:rsidP="00BC74BF">
      <w:pPr>
        <w:pStyle w:val="GOSTScript"/>
        <w:ind w:left="0" w:right="0" w:firstLine="227"/>
      </w:pPr>
      <w:r w:rsidRPr="0000734D">
        <w:tab/>
      </w:r>
      <w:r w:rsidRPr="0000734D">
        <w:tab/>
        <w:t>&lt;/Pmn&gt;</w:t>
      </w:r>
    </w:p>
    <w:p w14:paraId="559E5CBE" w14:textId="77777777" w:rsidR="00BC74BF" w:rsidRPr="0000734D" w:rsidRDefault="00BC74BF" w:rsidP="00BC74BF">
      <w:pPr>
        <w:pStyle w:val="GOSTScript"/>
        <w:ind w:left="0" w:right="0" w:firstLine="227"/>
      </w:pPr>
      <w:r w:rsidRPr="0000734D">
        <w:tab/>
      </w:r>
      <w:r w:rsidRPr="0000734D">
        <w:tab/>
        <w:t>&lt;Itog_SmRbTtl&gt;1000000.00&lt;/Itog_SmRbTtl&gt;</w:t>
      </w:r>
    </w:p>
    <w:p w14:paraId="3758CC33" w14:textId="77777777" w:rsidR="00BC74BF" w:rsidRPr="0000734D" w:rsidRDefault="00BC74BF" w:rsidP="00BC74BF">
      <w:pPr>
        <w:pStyle w:val="GOSTScript"/>
        <w:ind w:left="0" w:right="0" w:firstLine="227"/>
      </w:pPr>
      <w:r w:rsidRPr="0000734D">
        <w:tab/>
      </w:r>
      <w:r w:rsidRPr="0000734D">
        <w:tab/>
        <w:t>&lt;Itog_PrpdExpnsTtl&gt;1000000.00&lt;/Itog_PrpdExpnsTtl&gt;</w:t>
      </w:r>
    </w:p>
    <w:p w14:paraId="649E9EEF" w14:textId="77777777" w:rsidR="00BC74BF" w:rsidRPr="0000734D" w:rsidRDefault="00BC74BF" w:rsidP="00BC74BF">
      <w:pPr>
        <w:pStyle w:val="GOSTScript"/>
        <w:ind w:left="0" w:right="0" w:firstLine="227"/>
      </w:pPr>
      <w:r w:rsidRPr="0000734D">
        <w:tab/>
      </w:r>
      <w:r w:rsidRPr="0000734D">
        <w:tab/>
        <w:t>&lt;Sgnng_NmHd&gt;директор&lt;/Sgnng_NmHd&gt;</w:t>
      </w:r>
    </w:p>
    <w:p w14:paraId="344431EF" w14:textId="77777777" w:rsidR="00BC74BF" w:rsidRPr="0000734D" w:rsidRDefault="00BC74BF" w:rsidP="00BC74BF">
      <w:pPr>
        <w:pStyle w:val="GOSTScript"/>
        <w:ind w:left="0" w:right="0" w:firstLine="227"/>
      </w:pPr>
      <w:r w:rsidRPr="0000734D">
        <w:tab/>
      </w:r>
      <w:r w:rsidRPr="0000734D">
        <w:tab/>
        <w:t>&lt;Sgnng_PstHd&gt;Иванов И.И.&lt;/Sgnng_PstHd&gt;</w:t>
      </w:r>
    </w:p>
    <w:p w14:paraId="373C6203" w14:textId="77777777" w:rsidR="00BC74BF" w:rsidRPr="0000734D" w:rsidRDefault="00BC74BF" w:rsidP="00BC74BF">
      <w:pPr>
        <w:pStyle w:val="GOSTScript"/>
        <w:ind w:left="0" w:right="0" w:firstLine="227"/>
      </w:pPr>
      <w:r w:rsidRPr="0000734D">
        <w:tab/>
      </w:r>
      <w:r w:rsidRPr="0000734D">
        <w:tab/>
        <w:t>&lt;Sgnng_ChfAccntnt&gt;бухгалтер&lt;/Sgnng_ChfAccntnt&gt;</w:t>
      </w:r>
    </w:p>
    <w:p w14:paraId="2288CBCF" w14:textId="77777777" w:rsidR="00BC74BF" w:rsidRPr="0000734D" w:rsidRDefault="00BC74BF" w:rsidP="00BC74BF">
      <w:pPr>
        <w:pStyle w:val="GOSTScript"/>
        <w:ind w:left="0" w:right="0" w:firstLine="227"/>
      </w:pPr>
      <w:r w:rsidRPr="0000734D">
        <w:tab/>
      </w:r>
      <w:r w:rsidRPr="0000734D">
        <w:tab/>
        <w:t>&lt;Sgnng_FIOAccntnt&gt;Иванова И.И.&lt;/Sgnng_FIOAccntnt&gt;</w:t>
      </w:r>
    </w:p>
    <w:p w14:paraId="74FF78F2" w14:textId="77777777" w:rsidR="00BC74BF" w:rsidRPr="0000734D" w:rsidRDefault="00BC74BF" w:rsidP="00BC74BF">
      <w:pPr>
        <w:pStyle w:val="GOSTScript"/>
        <w:ind w:left="0" w:right="0" w:firstLine="227"/>
      </w:pPr>
      <w:r w:rsidRPr="0000734D">
        <w:tab/>
      </w:r>
      <w:r w:rsidRPr="0000734D">
        <w:tab/>
        <w:t>&lt;Sgnng_DtSgnng&gt;2024-01-24&lt;/Sgnng_DtSgnng&gt;</w:t>
      </w:r>
    </w:p>
    <w:p w14:paraId="07CFD753" w14:textId="77777777" w:rsidR="00BC74BF" w:rsidRPr="0000734D" w:rsidRDefault="00BC74BF" w:rsidP="00BC74BF">
      <w:pPr>
        <w:pStyle w:val="GOSTScript"/>
        <w:ind w:left="0" w:right="0" w:firstLine="227"/>
      </w:pPr>
      <w:r w:rsidRPr="0000734D">
        <w:t>&lt;/formular&gt;</w:t>
      </w:r>
    </w:p>
    <w:p w14:paraId="4B8444EC" w14:textId="77777777" w:rsidR="00BC74BF" w:rsidRPr="0000734D" w:rsidRDefault="00BC74BF" w:rsidP="00BC74BF">
      <w:pPr>
        <w:pStyle w:val="GOSTScript"/>
        <w:ind w:left="0" w:right="0" w:firstLine="227"/>
      </w:pPr>
      <w:r w:rsidRPr="0000734D">
        <w:t>&lt;/self:formularCollection&gt;</w:t>
      </w:r>
    </w:p>
    <w:p w14:paraId="2C54ED4C" w14:textId="77777777" w:rsidR="00BC74BF" w:rsidRPr="0000734D" w:rsidRDefault="00BC74BF" w:rsidP="00BC74BF">
      <w:pPr>
        <w:pStyle w:val="GOSTScript"/>
        <w:ind w:left="0" w:right="0" w:firstLine="227"/>
        <w:rPr>
          <w:szCs w:val="22"/>
        </w:rPr>
      </w:pPr>
      <w:r w:rsidRPr="0000734D">
        <w:t>&lt;/self:exchangePacket&gt;</w:t>
      </w:r>
      <w:bookmarkStart w:id="3566" w:name="_Toc466429326"/>
      <w:bookmarkStart w:id="3567" w:name="_Toc466430461"/>
      <w:bookmarkEnd w:id="3566"/>
      <w:bookmarkEnd w:id="3567"/>
    </w:p>
    <w:p w14:paraId="51205519" w14:textId="77777777" w:rsidR="00BC74BF" w:rsidRPr="00E453C3" w:rsidRDefault="00BC74BF" w:rsidP="00BC74BF">
      <w:pPr>
        <w:pStyle w:val="32"/>
      </w:pPr>
      <w:bookmarkStart w:id="3568" w:name="_Toc185883845"/>
      <w:bookmarkStart w:id="3569" w:name="_Toc199832455"/>
      <w:bookmarkStart w:id="3570" w:name="_Toc202883838"/>
      <w:r w:rsidRPr="00E453C3">
        <w:t>Пример XML (сервисное взаимодействие)</w:t>
      </w:r>
      <w:bookmarkEnd w:id="3568"/>
      <w:bookmarkEnd w:id="3569"/>
      <w:bookmarkEnd w:id="3570"/>
    </w:p>
    <w:p w14:paraId="606D8DC7" w14:textId="77777777" w:rsidR="00BC74BF" w:rsidRPr="0000734D" w:rsidRDefault="00BC74BF" w:rsidP="00BC74BF">
      <w:pPr>
        <w:pStyle w:val="GOSTScript"/>
        <w:ind w:left="0" w:right="0" w:firstLine="227"/>
      </w:pPr>
      <w:r w:rsidRPr="0000734D">
        <w:t>&lt;?xml version ="1.0" encoding="UTF-8"?&gt;</w:t>
      </w:r>
    </w:p>
    <w:p w14:paraId="65E4E222" w14:textId="77777777" w:rsidR="00BC74BF" w:rsidRPr="0000734D" w:rsidRDefault="00BC74BF" w:rsidP="00BC74BF">
      <w:pPr>
        <w:pStyle w:val="GOSTScript"/>
        <w:ind w:left="0" w:right="0" w:firstLine="227"/>
      </w:pPr>
      <w:r w:rsidRPr="0000734D">
        <w:t>&lt;self:EXP_SDO metaType="formular" versionID="8.0" Id="Id-xadesdata-eaf97d94646411e9b78d005056834f23" xsi:schemaLocation="http://www.roskazna.ru/eb/domain/EXP_SDO/formular formulars.xsd" xmlns:self="http://www.roskazna.ru/eb/domain/EXP_SDO/formular" xmlns:ds="http://www.w3.org/2000/09/xmldsig#" xmlns:xsi="http://www.w3.org/2001/XMLSchema-instance"&gt;</w:t>
      </w:r>
    </w:p>
    <w:p w14:paraId="18C42033" w14:textId="77777777" w:rsidR="00BC74BF" w:rsidRPr="0000734D" w:rsidRDefault="00BC74BF" w:rsidP="00BC74BF">
      <w:pPr>
        <w:pStyle w:val="GOSTScript"/>
        <w:ind w:left="0" w:right="0" w:firstLine="227"/>
      </w:pPr>
      <w:r w:rsidRPr="0000734D">
        <w:tab/>
      </w:r>
      <w:r w:rsidRPr="0000734D">
        <w:tab/>
        <w:t>&lt;Inf_UUID&gt;3b296774-f1ec-424f-b8a7-0cbe01bddef9&lt;/Inf_UUID&gt;</w:t>
      </w:r>
    </w:p>
    <w:p w14:paraId="371402F2" w14:textId="77777777" w:rsidR="00BC74BF" w:rsidRPr="0000734D" w:rsidRDefault="00BC74BF" w:rsidP="00BC74BF">
      <w:pPr>
        <w:pStyle w:val="GOSTScript"/>
        <w:ind w:left="0" w:right="0" w:firstLine="227"/>
      </w:pPr>
      <w:r w:rsidRPr="0000734D">
        <w:tab/>
      </w:r>
      <w:r w:rsidRPr="0000734D">
        <w:tab/>
        <w:t>&lt;Inf_NmbrDc&gt;12345&lt;/Inf_NmbrDc&gt;</w:t>
      </w:r>
    </w:p>
    <w:p w14:paraId="15C1BD28" w14:textId="77777777" w:rsidR="00BC74BF" w:rsidRPr="0000734D" w:rsidRDefault="00BC74BF" w:rsidP="00BC74BF">
      <w:pPr>
        <w:pStyle w:val="GOSTScript"/>
        <w:ind w:left="0" w:right="0" w:firstLine="227"/>
      </w:pPr>
      <w:r w:rsidRPr="0000734D">
        <w:tab/>
      </w:r>
      <w:r w:rsidRPr="0000734D">
        <w:tab/>
        <w:t>&lt;Inf_DtDc&gt;2024-01-24&lt;/Inf_DtDc&gt;</w:t>
      </w:r>
    </w:p>
    <w:p w14:paraId="448266B2" w14:textId="77777777" w:rsidR="00BC74BF" w:rsidRPr="0000734D" w:rsidRDefault="00BC74BF" w:rsidP="00BC74BF">
      <w:pPr>
        <w:pStyle w:val="GOSTScript"/>
        <w:ind w:left="0" w:right="0" w:firstLine="227"/>
      </w:pPr>
      <w:r w:rsidRPr="0000734D">
        <w:tab/>
      </w:r>
      <w:r w:rsidRPr="0000734D">
        <w:tab/>
        <w:t>&lt;Inf_TpDc&gt;0&lt;/Inf_TpDc&gt;</w:t>
      </w:r>
    </w:p>
    <w:p w14:paraId="59AA9939" w14:textId="77777777" w:rsidR="00BC74BF" w:rsidRPr="0000734D" w:rsidRDefault="00BC74BF" w:rsidP="00BC74BF">
      <w:pPr>
        <w:pStyle w:val="GOSTScript"/>
        <w:ind w:left="0" w:right="0" w:firstLine="227"/>
      </w:pPr>
      <w:r w:rsidRPr="0000734D">
        <w:tab/>
      </w:r>
      <w:r w:rsidRPr="0000734D">
        <w:tab/>
        <w:t>&lt;Inf_NmChng&gt;0&lt;/Inf_NmChng&gt;</w:t>
      </w:r>
    </w:p>
    <w:p w14:paraId="00C50264" w14:textId="77777777" w:rsidR="00BC74BF" w:rsidRPr="0000734D" w:rsidRDefault="00BC74BF" w:rsidP="00BC74BF">
      <w:pPr>
        <w:pStyle w:val="GOSTScript"/>
        <w:ind w:left="0" w:right="0" w:firstLine="227"/>
      </w:pPr>
      <w:r w:rsidRPr="0000734D">
        <w:tab/>
      </w:r>
      <w:r w:rsidRPr="0000734D">
        <w:tab/>
        <w:t>&lt;Inf_RgNmDO&gt;1789106000012000001001&lt;/Inf_RgNmDO&gt;</w:t>
      </w:r>
    </w:p>
    <w:p w14:paraId="20F97246" w14:textId="77777777" w:rsidR="00BC74BF" w:rsidRPr="0000734D" w:rsidRDefault="00BC74BF" w:rsidP="00BC74BF">
      <w:pPr>
        <w:pStyle w:val="GOSTScript"/>
        <w:ind w:left="0" w:right="0" w:firstLine="227"/>
      </w:pPr>
      <w:r w:rsidRPr="0000734D">
        <w:tab/>
      </w:r>
      <w:r w:rsidRPr="0000734D">
        <w:tab/>
        <w:t>&lt;Inf_RgNmBO&gt;1789106000012000001&lt;/Inf_RgNmBO&gt;</w:t>
      </w:r>
    </w:p>
    <w:p w14:paraId="1CA1A6E6" w14:textId="77777777" w:rsidR="00BC74BF" w:rsidRPr="0000734D" w:rsidRDefault="00BC74BF" w:rsidP="00BC74BF">
      <w:pPr>
        <w:pStyle w:val="GOSTScript"/>
        <w:ind w:left="0" w:right="0" w:firstLine="227"/>
      </w:pPr>
      <w:r w:rsidRPr="0000734D">
        <w:tab/>
      </w:r>
      <w:r w:rsidRPr="0000734D">
        <w:tab/>
        <w:t>&lt;StmInfrmtn_NUMVERSPUZ&gt;3&lt;/StmInfrmtn_NUMVERSPUZ&gt;</w:t>
      </w:r>
    </w:p>
    <w:p w14:paraId="008C7EC4" w14:textId="77777777" w:rsidR="00BC74BF" w:rsidRPr="0000734D" w:rsidRDefault="00BC74BF" w:rsidP="00BC74BF">
      <w:pPr>
        <w:pStyle w:val="GOSTScript"/>
        <w:ind w:left="0" w:right="0" w:firstLine="227"/>
      </w:pPr>
      <w:r w:rsidRPr="0000734D">
        <w:t>&lt;StmInfrmtn_AccessLevel&gt;0&lt;/StmInfrmtn_AccessLevel&gt;</w:t>
      </w:r>
    </w:p>
    <w:p w14:paraId="28E7DFB0" w14:textId="77777777" w:rsidR="00BC74BF" w:rsidRPr="0000734D" w:rsidRDefault="00BC74BF" w:rsidP="00BC74BF">
      <w:pPr>
        <w:pStyle w:val="GOSTScript"/>
        <w:ind w:left="0" w:right="0" w:firstLine="227"/>
      </w:pPr>
      <w:r w:rsidRPr="0000734D">
        <w:t xml:space="preserve">       &lt;Inf_GKenergySign&gt;1&lt;/Inf_GKenergySign&gt;</w:t>
      </w:r>
    </w:p>
    <w:p w14:paraId="627D20CA" w14:textId="77777777" w:rsidR="00BC74BF" w:rsidRPr="0000734D" w:rsidRDefault="00BC74BF" w:rsidP="00BC74BF">
      <w:pPr>
        <w:pStyle w:val="GOSTScript"/>
        <w:ind w:left="0" w:right="0" w:firstLine="227"/>
      </w:pPr>
      <w:r w:rsidRPr="0000734D">
        <w:tab/>
      </w:r>
      <w:r w:rsidRPr="0000734D">
        <w:tab/>
        <w:t>&lt;RcpBdjt_NmBdgt&gt;ФЕДЕРАЛЬНЫЙ БЮДЖЕТ&lt;/RcpBdjt_NmBdgt&gt;</w:t>
      </w:r>
    </w:p>
    <w:p w14:paraId="755FDBC4" w14:textId="77777777" w:rsidR="00BC74BF" w:rsidRPr="0000734D" w:rsidRDefault="00BC74BF" w:rsidP="00BC74BF">
      <w:pPr>
        <w:pStyle w:val="GOSTScript"/>
        <w:ind w:left="0" w:right="0" w:firstLine="227"/>
      </w:pPr>
      <w:r w:rsidRPr="0000734D">
        <w:tab/>
      </w:r>
      <w:r w:rsidRPr="0000734D">
        <w:tab/>
        <w:t>&lt;RcpBdjt_CdOKTMO&gt;12345678000&lt;/RcpBdjt_CdOKTMO&gt;</w:t>
      </w:r>
    </w:p>
    <w:p w14:paraId="797EEE1A" w14:textId="77777777" w:rsidR="00BC74BF" w:rsidRPr="0000734D" w:rsidRDefault="00BC74BF" w:rsidP="00BC74BF">
      <w:pPr>
        <w:pStyle w:val="GOSTScript"/>
        <w:ind w:left="0" w:right="0" w:firstLine="227"/>
      </w:pPr>
      <w:r w:rsidRPr="0000734D">
        <w:tab/>
      </w:r>
      <w:r w:rsidRPr="0000734D">
        <w:tab/>
        <w:t>&lt;RcpBdjt_NmFnOrg&gt;МИНИСТЕРСТВО ФИНАНСОВ РОССИЙСКОЙ ФЕДЕРА-ЦИИ&lt;/RcpBdjt_NmFnOrg&gt;</w:t>
      </w:r>
    </w:p>
    <w:p w14:paraId="15815E0C" w14:textId="77777777" w:rsidR="00BC74BF" w:rsidRPr="0000734D" w:rsidRDefault="00BC74BF" w:rsidP="00BC74BF">
      <w:pPr>
        <w:pStyle w:val="GOSTScript"/>
        <w:ind w:left="0" w:right="0" w:firstLine="227"/>
      </w:pPr>
      <w:r w:rsidRPr="0000734D">
        <w:tab/>
      </w:r>
      <w:r w:rsidRPr="0000734D">
        <w:tab/>
        <w:t>&lt;RcpBdjt_OKPOFnOrg&gt;12345678&lt;/RcpBdjt_OKPOFnOrg&gt;</w:t>
      </w:r>
    </w:p>
    <w:p w14:paraId="1F01BCEA" w14:textId="77777777" w:rsidR="00BC74BF" w:rsidRPr="0000734D" w:rsidRDefault="00BC74BF" w:rsidP="00BC74BF">
      <w:pPr>
        <w:pStyle w:val="GOSTScript"/>
        <w:ind w:left="0" w:right="0" w:firstLine="227"/>
      </w:pPr>
      <w:r w:rsidRPr="0000734D">
        <w:tab/>
      </w:r>
      <w:r w:rsidRPr="0000734D">
        <w:tab/>
        <w:t>&lt;RcpBdjt_NmRcp&gt;ДЕПАРТАМЕНТ ОБРАЗОВАНИЯ ВЛАДИМИРСКОЙ ОБЛАСТИ&lt;/RcpBdjt_NmRcp&gt;</w:t>
      </w:r>
    </w:p>
    <w:p w14:paraId="20B92C95" w14:textId="77777777" w:rsidR="00BC74BF" w:rsidRPr="0000734D" w:rsidRDefault="00BC74BF" w:rsidP="00BC74BF">
      <w:pPr>
        <w:pStyle w:val="GOSTScript"/>
        <w:ind w:left="0" w:right="0" w:firstLine="227"/>
      </w:pPr>
      <w:r w:rsidRPr="0000734D">
        <w:tab/>
      </w:r>
      <w:r w:rsidRPr="0000734D">
        <w:tab/>
        <w:t>&lt;RcpBdjt_CdGRBS&gt;19006362&lt;/RcpBdjt_CdGRBS&gt;</w:t>
      </w:r>
    </w:p>
    <w:p w14:paraId="7AF02638" w14:textId="77777777" w:rsidR="00BC74BF" w:rsidRPr="0000734D" w:rsidRDefault="00BC74BF" w:rsidP="00BC74BF">
      <w:pPr>
        <w:pStyle w:val="GOSTScript"/>
        <w:ind w:left="0" w:right="0" w:firstLine="227"/>
      </w:pPr>
      <w:r w:rsidRPr="0000734D">
        <w:tab/>
      </w:r>
      <w:r w:rsidRPr="0000734D">
        <w:tab/>
        <w:t>&lt;RcpBdjt_GRBS&gt;ДЕПАРТАМЕНТ ОБРАЗОВАНИЯ ВЛАДИМИРСКОЙ ОБЛАСТИ&lt;/RcpBdjt_GRBS&gt;</w:t>
      </w:r>
    </w:p>
    <w:p w14:paraId="69F7273B" w14:textId="77777777" w:rsidR="00BC74BF" w:rsidRPr="0000734D" w:rsidRDefault="00BC74BF" w:rsidP="00BC74BF">
      <w:pPr>
        <w:pStyle w:val="GOSTScript"/>
        <w:ind w:left="0" w:right="0" w:firstLine="227"/>
      </w:pPr>
      <w:r w:rsidRPr="0000734D">
        <w:tab/>
      </w:r>
      <w:r w:rsidRPr="0000734D">
        <w:tab/>
        <w:t>&lt;RcpBdjt_GlvBKCd&gt;438&lt;/RcpBdjt_GlvBKCd&gt;</w:t>
      </w:r>
    </w:p>
    <w:p w14:paraId="49A8EA0F" w14:textId="77777777" w:rsidR="00BC74BF" w:rsidRPr="0000734D" w:rsidRDefault="00BC74BF" w:rsidP="00BC74BF">
      <w:pPr>
        <w:pStyle w:val="GOSTScript"/>
        <w:ind w:left="0" w:right="0" w:firstLine="227"/>
      </w:pPr>
      <w:r w:rsidRPr="0000734D">
        <w:tab/>
      </w:r>
      <w:r w:rsidRPr="0000734D">
        <w:tab/>
        <w:t>&lt;RcpBdjt_NmTOFK&gt;УПРАВЛЕНИЕ ФЕДЕРАЛЬНОГО КАЗНАЧЕЙСТВА ПО ВЛАДИМИРСКОЙ ОБЛАСТИ&lt;/RcpBdjt_NmTOFK&gt;</w:t>
      </w:r>
    </w:p>
    <w:p w14:paraId="7028234E" w14:textId="77777777" w:rsidR="00BC74BF" w:rsidRPr="0000734D" w:rsidRDefault="00BC74BF" w:rsidP="00BC74BF">
      <w:pPr>
        <w:pStyle w:val="GOSTScript"/>
        <w:ind w:left="0" w:right="0" w:firstLine="227"/>
      </w:pPr>
      <w:r w:rsidRPr="0000734D">
        <w:tab/>
      </w:r>
      <w:r w:rsidRPr="0000734D">
        <w:tab/>
        <w:t>&lt;RcpBdjt_CdTOFK&gt;2800&lt;/RcpBdjt_CdTOFK&gt;</w:t>
      </w:r>
    </w:p>
    <w:p w14:paraId="4EDF49B7" w14:textId="77777777" w:rsidR="00BC74BF" w:rsidRPr="0000734D" w:rsidRDefault="00BC74BF" w:rsidP="00BC74BF">
      <w:pPr>
        <w:pStyle w:val="GOSTScript"/>
        <w:ind w:left="0" w:right="0" w:firstLine="227"/>
      </w:pPr>
      <w:r w:rsidRPr="0000734D">
        <w:tab/>
      </w:r>
      <w:r w:rsidRPr="0000734D">
        <w:tab/>
        <w:t>&lt;RcpBdjt_NmAcnt&gt;03281190060&lt;/RcpBdjt_NmAcnt&gt;</w:t>
      </w:r>
    </w:p>
    <w:p w14:paraId="671BDE59" w14:textId="77777777" w:rsidR="00BC74BF" w:rsidRPr="0000734D" w:rsidRDefault="00BC74BF" w:rsidP="00BC74BF">
      <w:pPr>
        <w:pStyle w:val="GOSTScript"/>
        <w:ind w:left="0" w:right="0" w:firstLine="227"/>
      </w:pPr>
      <w:r w:rsidRPr="0000734D">
        <w:tab/>
      </w:r>
      <w:r w:rsidRPr="0000734D">
        <w:tab/>
        <w:t>&lt;RcpBdjt_AdPmntChrct&gt;Да&lt;/RcpBdjt_AdPmntChrct&gt;</w:t>
      </w:r>
    </w:p>
    <w:p w14:paraId="332DF99D" w14:textId="77777777" w:rsidR="00BC74BF" w:rsidRPr="0000734D" w:rsidRDefault="00BC74BF" w:rsidP="00BC74BF">
      <w:pPr>
        <w:pStyle w:val="GOSTScript"/>
        <w:ind w:left="0" w:right="0" w:firstLine="227"/>
      </w:pPr>
      <w:r w:rsidRPr="0000734D">
        <w:tab/>
      </w:r>
      <w:r w:rsidRPr="0000734D">
        <w:tab/>
        <w:t>&lt;RcpBdjt_CdOKV&gt;643&lt;/RcpBdjt_CdOKV&gt;</w:t>
      </w:r>
    </w:p>
    <w:p w14:paraId="05CDCA7D" w14:textId="77777777" w:rsidR="00BC74BF" w:rsidRPr="0000734D" w:rsidRDefault="00BC74BF" w:rsidP="00BC74BF">
      <w:pPr>
        <w:pStyle w:val="GOSTScript"/>
        <w:ind w:left="0" w:right="0" w:firstLine="227"/>
      </w:pPr>
      <w:r w:rsidRPr="0000734D">
        <w:t xml:space="preserve">       &lt;RgCnfDc_Step&gt;1&lt;/RgCnfDc_Step&gt;</w:t>
      </w:r>
    </w:p>
    <w:p w14:paraId="42DDD7B4" w14:textId="77777777" w:rsidR="00BC74BF" w:rsidRPr="0000734D" w:rsidRDefault="00BC74BF" w:rsidP="00BC74BF">
      <w:pPr>
        <w:pStyle w:val="GOSTScript"/>
        <w:ind w:left="0" w:right="0" w:firstLine="227"/>
      </w:pPr>
      <w:r w:rsidRPr="0000734D">
        <w:tab/>
      </w:r>
      <w:r w:rsidRPr="0000734D">
        <w:tab/>
        <w:t>&lt;RgCnfDc_TpCnfDc&gt;контракт&lt;/RgCnfDc_TpCnfDc&gt;</w:t>
      </w:r>
    </w:p>
    <w:p w14:paraId="53A8FA5E" w14:textId="77777777" w:rsidR="00BC74BF" w:rsidRPr="0000734D" w:rsidRDefault="00BC74BF" w:rsidP="00BC74BF">
      <w:pPr>
        <w:pStyle w:val="GOSTScript"/>
        <w:ind w:left="0" w:right="0" w:firstLine="227"/>
      </w:pPr>
      <w:r w:rsidRPr="0000734D">
        <w:lastRenderedPageBreak/>
        <w:tab/>
      </w:r>
      <w:r w:rsidRPr="0000734D">
        <w:tab/>
        <w:t>&lt;RgCnfDc_RmActCD&gt;123456789&lt;/RgCnfDc_RmActCD&gt;</w:t>
      </w:r>
    </w:p>
    <w:p w14:paraId="1499CA28" w14:textId="77777777" w:rsidR="00BC74BF" w:rsidRPr="0000734D" w:rsidRDefault="00BC74BF" w:rsidP="00BC74BF">
      <w:pPr>
        <w:pStyle w:val="GOSTScript"/>
        <w:ind w:left="0" w:right="0" w:firstLine="227"/>
      </w:pPr>
      <w:r w:rsidRPr="0000734D">
        <w:tab/>
      </w:r>
      <w:r w:rsidRPr="0000734D">
        <w:tab/>
        <w:t>&lt;RgCnfDc_DtCntrctCD&gt;2021-10-01&lt;/RgCnfDc_DtCntrctCD&gt;</w:t>
      </w:r>
    </w:p>
    <w:p w14:paraId="6AED2A7C" w14:textId="77777777" w:rsidR="00BC74BF" w:rsidRPr="0000734D" w:rsidRDefault="00BC74BF" w:rsidP="00BC74BF">
      <w:pPr>
        <w:pStyle w:val="GOSTScript"/>
        <w:ind w:left="0" w:right="0" w:firstLine="227"/>
      </w:pPr>
      <w:r w:rsidRPr="0000734D">
        <w:tab/>
      </w:r>
      <w:r w:rsidRPr="0000734D">
        <w:tab/>
        <w:t>&lt;RgCnfDc_SbjCnDc&gt;Предоставление услуг энергосбережения&lt;/RgCnfDc_SbjCnDc&gt;</w:t>
      </w:r>
    </w:p>
    <w:p w14:paraId="2783BB9A" w14:textId="77777777" w:rsidR="00BC74BF" w:rsidRPr="0000734D" w:rsidRDefault="00BC74BF" w:rsidP="00BC74BF">
      <w:pPr>
        <w:pStyle w:val="GOSTScript"/>
        <w:ind w:left="0" w:right="0" w:firstLine="227"/>
      </w:pPr>
      <w:r w:rsidRPr="0000734D">
        <w:tab/>
        <w:t xml:space="preserve">      &lt;RcpBdjt_PurGoods&gt;1&lt;/RcpBdjt_PurGoods&gt;</w:t>
      </w:r>
    </w:p>
    <w:p w14:paraId="03C0D3CC" w14:textId="77777777" w:rsidR="00BC74BF" w:rsidRPr="0000734D" w:rsidRDefault="00BC74BF" w:rsidP="00BC74BF">
      <w:pPr>
        <w:pStyle w:val="GOSTScript"/>
        <w:ind w:left="0" w:right="0" w:firstLine="227"/>
      </w:pPr>
      <w:r w:rsidRPr="0000734D">
        <w:tab/>
      </w:r>
      <w:r w:rsidRPr="0000734D">
        <w:tab/>
        <w:t>&lt;RgCnfDc_SmSbsd&gt;1000000.00&lt;/RgCnfDc_SmSbsd&gt;</w:t>
      </w:r>
    </w:p>
    <w:p w14:paraId="1789EC37" w14:textId="77777777" w:rsidR="00BC74BF" w:rsidRPr="0000734D" w:rsidRDefault="00BC74BF" w:rsidP="00BC74BF">
      <w:pPr>
        <w:pStyle w:val="GOSTScript"/>
        <w:ind w:left="0" w:right="0" w:firstLine="227"/>
      </w:pPr>
      <w:r w:rsidRPr="0000734D">
        <w:tab/>
      </w:r>
      <w:r w:rsidRPr="0000734D">
        <w:tab/>
        <w:t>&lt;Pmn&gt;</w:t>
      </w:r>
    </w:p>
    <w:p w14:paraId="2137A8D0" w14:textId="77777777" w:rsidR="00BC74BF" w:rsidRPr="0000734D" w:rsidRDefault="00BC74BF" w:rsidP="00BC74BF">
      <w:pPr>
        <w:pStyle w:val="GOSTScript"/>
        <w:ind w:left="0" w:right="0" w:firstLine="227"/>
      </w:pPr>
      <w:r w:rsidRPr="0000734D">
        <w:tab/>
      </w:r>
      <w:r w:rsidRPr="0000734D">
        <w:tab/>
      </w:r>
      <w:r w:rsidRPr="0000734D">
        <w:tab/>
        <w:t>&lt;Pmn_ITEM&gt;</w:t>
      </w:r>
    </w:p>
    <w:p w14:paraId="6F53FB31" w14:textId="77777777" w:rsidR="00BC74BF" w:rsidRPr="0000734D" w:rsidRDefault="00BC74BF" w:rsidP="00BC74BF">
      <w:pPr>
        <w:pStyle w:val="GOSTScript"/>
        <w:ind w:left="0" w:right="0" w:firstLine="227"/>
      </w:pPr>
      <w:r w:rsidRPr="0000734D">
        <w:tab/>
      </w:r>
      <w:r w:rsidRPr="0000734D">
        <w:tab/>
      </w:r>
      <w:r w:rsidRPr="0000734D">
        <w:tab/>
      </w:r>
      <w:r w:rsidRPr="0000734D">
        <w:tab/>
        <w:t>&lt;NmLn&gt;1234&lt;/NmLn&gt;</w:t>
      </w:r>
    </w:p>
    <w:p w14:paraId="03D87985" w14:textId="77777777" w:rsidR="00BC74BF" w:rsidRPr="0000734D" w:rsidRDefault="00BC74BF" w:rsidP="00BC74BF">
      <w:pPr>
        <w:pStyle w:val="GOSTScript"/>
        <w:ind w:left="0" w:right="0" w:firstLine="227"/>
      </w:pPr>
      <w:r w:rsidRPr="0000734D">
        <w:tab/>
      </w:r>
      <w:r w:rsidRPr="0000734D">
        <w:tab/>
      </w:r>
      <w:r w:rsidRPr="0000734D">
        <w:tab/>
      </w:r>
      <w:r w:rsidRPr="0000734D">
        <w:tab/>
        <w:t>&lt;NmTpRsrcs&gt;1&lt;/NmTpRsrcs&gt;</w:t>
      </w:r>
    </w:p>
    <w:p w14:paraId="22BA9A64" w14:textId="77777777" w:rsidR="00BC74BF" w:rsidRPr="0000734D" w:rsidRDefault="00BC74BF" w:rsidP="00BC74BF">
      <w:pPr>
        <w:pStyle w:val="GOSTScript"/>
        <w:ind w:left="0" w:right="0" w:firstLine="227"/>
      </w:pPr>
      <w:r w:rsidRPr="0000734D">
        <w:tab/>
      </w:r>
      <w:r w:rsidRPr="0000734D">
        <w:tab/>
      </w:r>
      <w:r w:rsidRPr="0000734D">
        <w:tab/>
      </w:r>
      <w:r w:rsidRPr="0000734D">
        <w:tab/>
        <w:t>&lt;DtExctn&gt;2024-10-01&lt;/DtExctn&gt;</w:t>
      </w:r>
    </w:p>
    <w:p w14:paraId="6BC1B535" w14:textId="77777777" w:rsidR="00BC74BF" w:rsidRPr="0000734D" w:rsidRDefault="00BC74BF" w:rsidP="00BC74BF">
      <w:pPr>
        <w:pStyle w:val="GOSTScript"/>
        <w:ind w:left="0" w:right="0" w:firstLine="227"/>
      </w:pPr>
      <w:r w:rsidRPr="0000734D">
        <w:tab/>
      </w:r>
      <w:r w:rsidRPr="0000734D">
        <w:tab/>
      </w:r>
      <w:r w:rsidRPr="0000734D">
        <w:tab/>
      </w:r>
      <w:r w:rsidRPr="0000734D">
        <w:tab/>
        <w:t>&lt;KBK&gt;43807000910200022226&lt;/KBK&gt;</w:t>
      </w:r>
    </w:p>
    <w:p w14:paraId="0151AC04" w14:textId="77777777" w:rsidR="00BC74BF" w:rsidRPr="0000734D" w:rsidRDefault="00BC74BF" w:rsidP="00BC74BF">
      <w:pPr>
        <w:pStyle w:val="GOSTScript"/>
        <w:ind w:left="0" w:right="0" w:firstLine="227"/>
      </w:pPr>
      <w:r w:rsidRPr="0000734D">
        <w:tab/>
      </w:r>
      <w:r w:rsidRPr="0000734D">
        <w:tab/>
      </w:r>
      <w:r w:rsidRPr="0000734D">
        <w:tab/>
      </w:r>
      <w:r w:rsidRPr="0000734D">
        <w:tab/>
        <w:t>&lt;KBKTp&gt;10&lt;/KBKTp&gt;</w:t>
      </w:r>
    </w:p>
    <w:p w14:paraId="3540CF60" w14:textId="77777777" w:rsidR="00BC74BF" w:rsidRPr="0000734D" w:rsidRDefault="00BC74BF" w:rsidP="00BC74BF">
      <w:pPr>
        <w:pStyle w:val="GOSTScript"/>
        <w:ind w:left="0" w:right="0" w:firstLine="227"/>
      </w:pPr>
      <w:r w:rsidRPr="0000734D">
        <w:tab/>
      </w:r>
      <w:r w:rsidRPr="0000734D">
        <w:tab/>
      </w:r>
      <w:r w:rsidRPr="0000734D">
        <w:tab/>
      </w:r>
      <w:r w:rsidRPr="0000734D">
        <w:tab/>
        <w:t>&lt;RESR9&gt;000183021484885678&lt;/RESR9&gt;</w:t>
      </w:r>
    </w:p>
    <w:p w14:paraId="12605904" w14:textId="77777777" w:rsidR="00BC74BF" w:rsidRPr="0000734D" w:rsidRDefault="00BC74BF" w:rsidP="00BC74BF">
      <w:pPr>
        <w:pStyle w:val="GOSTScript"/>
        <w:ind w:left="0" w:right="0" w:firstLine="227"/>
      </w:pPr>
      <w:r w:rsidRPr="0000734D">
        <w:tab/>
      </w:r>
      <w:r w:rsidRPr="0000734D">
        <w:tab/>
      </w:r>
      <w:r w:rsidRPr="0000734D">
        <w:tab/>
      </w:r>
      <w:r w:rsidRPr="0000734D">
        <w:tab/>
        <w:t>&lt;AnltcCd&gt;43807000910200022310&lt;/AnltcCd&gt;</w:t>
      </w:r>
    </w:p>
    <w:p w14:paraId="1543A3D8" w14:textId="77777777" w:rsidR="00BC74BF" w:rsidRPr="0000734D" w:rsidRDefault="00BC74BF" w:rsidP="00BC74BF">
      <w:pPr>
        <w:pStyle w:val="GOSTScript"/>
        <w:ind w:left="0" w:right="0" w:firstLine="227"/>
      </w:pPr>
      <w:r w:rsidRPr="0000734D">
        <w:tab/>
      </w:r>
      <w:r w:rsidRPr="0000734D">
        <w:tab/>
      </w:r>
      <w:r w:rsidRPr="0000734D">
        <w:tab/>
      </w:r>
      <w:r w:rsidRPr="0000734D">
        <w:tab/>
        <w:t>&lt;Sm&gt;1000000.00&lt;/Sm&gt;</w:t>
      </w:r>
    </w:p>
    <w:p w14:paraId="5EF145D5" w14:textId="77777777" w:rsidR="00BC74BF" w:rsidRPr="0000734D" w:rsidRDefault="00BC74BF" w:rsidP="00BC74BF">
      <w:pPr>
        <w:pStyle w:val="GOSTScript"/>
        <w:ind w:left="0" w:right="0" w:firstLine="227"/>
      </w:pPr>
      <w:r w:rsidRPr="0000734D">
        <w:tab/>
      </w:r>
      <w:r w:rsidRPr="0000734D">
        <w:tab/>
      </w:r>
      <w:r w:rsidRPr="0000734D">
        <w:tab/>
      </w:r>
      <w:r w:rsidRPr="0000734D">
        <w:tab/>
        <w:t>&lt;CdCrr&gt;643&lt;/CdCrr&gt;</w:t>
      </w:r>
    </w:p>
    <w:p w14:paraId="6910F2F3" w14:textId="77777777" w:rsidR="00BC74BF" w:rsidRPr="0000734D" w:rsidRDefault="00BC74BF" w:rsidP="00BC74BF">
      <w:pPr>
        <w:pStyle w:val="GOSTScript"/>
        <w:ind w:left="0" w:right="0" w:firstLine="227"/>
      </w:pPr>
      <w:r w:rsidRPr="0000734D">
        <w:tab/>
      </w:r>
      <w:r w:rsidRPr="0000734D">
        <w:tab/>
      </w:r>
      <w:r w:rsidRPr="0000734D">
        <w:tab/>
      </w:r>
      <w:r w:rsidRPr="0000734D">
        <w:tab/>
        <w:t>&lt;SmRb&gt;1000000.00&lt;/SmRb&gt;</w:t>
      </w:r>
    </w:p>
    <w:p w14:paraId="4A455275" w14:textId="77777777" w:rsidR="00BC74BF" w:rsidRPr="0000734D" w:rsidRDefault="00BC74BF" w:rsidP="00BC74BF">
      <w:pPr>
        <w:pStyle w:val="GOSTScript"/>
        <w:ind w:left="0" w:right="0" w:firstLine="227"/>
      </w:pPr>
      <w:r w:rsidRPr="0000734D">
        <w:tab/>
      </w:r>
      <w:r w:rsidRPr="0000734D">
        <w:tab/>
      </w:r>
      <w:r w:rsidRPr="0000734D">
        <w:tab/>
      </w:r>
      <w:r w:rsidRPr="0000734D">
        <w:tab/>
        <w:t>&lt;PrpdExpns&gt;1000000.00&lt;/PrpdExpns&gt;</w:t>
      </w:r>
    </w:p>
    <w:p w14:paraId="607927D8" w14:textId="77777777" w:rsidR="00BC74BF" w:rsidRPr="0000734D" w:rsidRDefault="00BC74BF" w:rsidP="00BC74BF">
      <w:pPr>
        <w:pStyle w:val="GOSTScript"/>
        <w:ind w:left="0" w:right="0" w:firstLine="227"/>
      </w:pPr>
      <w:r w:rsidRPr="0000734D">
        <w:tab/>
      </w:r>
      <w:r w:rsidRPr="0000734D">
        <w:tab/>
      </w:r>
      <w:r w:rsidRPr="0000734D">
        <w:tab/>
        <w:t>&lt;/Pmn_ITEM&gt;</w:t>
      </w:r>
    </w:p>
    <w:p w14:paraId="22FA8567" w14:textId="77777777" w:rsidR="00BC74BF" w:rsidRPr="0000734D" w:rsidRDefault="00BC74BF" w:rsidP="00BC74BF">
      <w:pPr>
        <w:pStyle w:val="GOSTScript"/>
        <w:ind w:left="0" w:right="0" w:firstLine="227"/>
      </w:pPr>
      <w:r w:rsidRPr="0000734D">
        <w:tab/>
      </w:r>
      <w:r w:rsidRPr="0000734D">
        <w:tab/>
        <w:t>&lt;/Pmn&gt;</w:t>
      </w:r>
    </w:p>
    <w:p w14:paraId="7FDC8486" w14:textId="77777777" w:rsidR="00BC74BF" w:rsidRPr="0000734D" w:rsidRDefault="00BC74BF" w:rsidP="00BC74BF">
      <w:pPr>
        <w:pStyle w:val="GOSTScript"/>
        <w:ind w:left="0" w:right="0" w:firstLine="227"/>
      </w:pPr>
      <w:r w:rsidRPr="0000734D">
        <w:tab/>
      </w:r>
      <w:r w:rsidRPr="0000734D">
        <w:tab/>
        <w:t>&lt;Itog_SmRbTtl&gt;1000000.00&lt;/Itog_SmRbTtl&gt;</w:t>
      </w:r>
    </w:p>
    <w:p w14:paraId="49D50D27" w14:textId="77777777" w:rsidR="00BC74BF" w:rsidRPr="0000734D" w:rsidRDefault="00BC74BF" w:rsidP="00BC74BF">
      <w:pPr>
        <w:pStyle w:val="GOSTScript"/>
        <w:ind w:left="0" w:right="0" w:firstLine="227"/>
      </w:pPr>
      <w:r w:rsidRPr="0000734D">
        <w:tab/>
      </w:r>
      <w:r w:rsidRPr="0000734D">
        <w:tab/>
        <w:t>&lt;Itog_PrpdExpnsTtl&gt;1000000.00&lt;/Itog_PrpdExpnsTtl&gt;</w:t>
      </w:r>
    </w:p>
    <w:p w14:paraId="0D667068" w14:textId="77777777" w:rsidR="00BC74BF" w:rsidRPr="0000734D" w:rsidRDefault="00BC74BF" w:rsidP="00BC74BF">
      <w:pPr>
        <w:pStyle w:val="GOSTScript"/>
        <w:ind w:left="0" w:right="0" w:firstLine="227"/>
      </w:pPr>
      <w:r w:rsidRPr="0000734D">
        <w:tab/>
      </w:r>
      <w:r w:rsidRPr="0000734D">
        <w:tab/>
        <w:t>&lt;UPD&gt;</w:t>
      </w:r>
    </w:p>
    <w:p w14:paraId="2DF2F417" w14:textId="77777777" w:rsidR="00BC74BF" w:rsidRPr="0000734D" w:rsidRDefault="00BC74BF" w:rsidP="00BC74BF">
      <w:pPr>
        <w:pStyle w:val="GOSTScript"/>
        <w:ind w:left="0" w:right="0" w:firstLine="227"/>
      </w:pPr>
      <w:r w:rsidRPr="0000734D">
        <w:tab/>
      </w:r>
      <w:r w:rsidRPr="0000734D">
        <w:tab/>
      </w:r>
      <w:r w:rsidRPr="0000734D">
        <w:tab/>
        <w:t>&lt;Pd_InvNmb&gt;234&lt;/Pd_InvNmb&gt;</w:t>
      </w:r>
    </w:p>
    <w:p w14:paraId="5C8AD392" w14:textId="77777777" w:rsidR="00BC74BF" w:rsidRPr="000400D4" w:rsidRDefault="00BC74BF" w:rsidP="00BC74BF">
      <w:pPr>
        <w:pStyle w:val="GOSTScript"/>
        <w:ind w:left="0" w:right="0" w:firstLine="227"/>
        <w:rPr>
          <w:lang w:val="ru-RU"/>
        </w:rPr>
      </w:pPr>
      <w:r w:rsidRPr="0000734D">
        <w:tab/>
      </w:r>
      <w:r w:rsidRPr="0000734D">
        <w:tab/>
      </w:r>
      <w:r w:rsidRPr="0000734D">
        <w:tab/>
      </w:r>
      <w:r w:rsidRPr="000400D4">
        <w:rPr>
          <w:lang w:val="ru-RU"/>
        </w:rPr>
        <w:t>&lt;</w:t>
      </w:r>
      <w:r w:rsidRPr="0000734D">
        <w:t>Pd</w:t>
      </w:r>
      <w:r w:rsidRPr="000400D4">
        <w:rPr>
          <w:lang w:val="ru-RU"/>
        </w:rPr>
        <w:t>_</w:t>
      </w:r>
      <w:r w:rsidRPr="0000734D">
        <w:t>InvDt</w:t>
      </w:r>
      <w:r w:rsidRPr="000400D4">
        <w:rPr>
          <w:lang w:val="ru-RU"/>
        </w:rPr>
        <w:t>&gt;2021-10-01&lt;/</w:t>
      </w:r>
      <w:r w:rsidRPr="0000734D">
        <w:t>Pd</w:t>
      </w:r>
      <w:r w:rsidRPr="000400D4">
        <w:rPr>
          <w:lang w:val="ru-RU"/>
        </w:rPr>
        <w:t>_</w:t>
      </w:r>
      <w:r w:rsidRPr="0000734D">
        <w:t>InvDt</w:t>
      </w:r>
      <w:r w:rsidRPr="000400D4">
        <w:rPr>
          <w:lang w:val="ru-RU"/>
        </w:rPr>
        <w:t>&gt;</w:t>
      </w:r>
    </w:p>
    <w:p w14:paraId="54E3713D"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t>&lt;</w:t>
      </w:r>
      <w:r w:rsidRPr="0000734D">
        <w:t>Sl</w:t>
      </w:r>
      <w:r w:rsidRPr="000400D4">
        <w:rPr>
          <w:lang w:val="ru-RU"/>
        </w:rPr>
        <w:t>_</w:t>
      </w:r>
      <w:r w:rsidRPr="0000734D">
        <w:t>Nm</w:t>
      </w:r>
      <w:r w:rsidRPr="000400D4">
        <w:rPr>
          <w:lang w:val="ru-RU"/>
        </w:rPr>
        <w:t>&gt;ОБЩЕСТВО С ОГРАНИЧЕННОЙ ОТВЕТСТВЕННОСТЬЮ "РУСЕВРОПРИНТ"&lt;/</w:t>
      </w:r>
      <w:r w:rsidRPr="0000734D">
        <w:t>Sl</w:t>
      </w:r>
      <w:r w:rsidRPr="000400D4">
        <w:rPr>
          <w:lang w:val="ru-RU"/>
        </w:rPr>
        <w:t>_</w:t>
      </w:r>
      <w:r w:rsidRPr="0000734D">
        <w:t>Nm</w:t>
      </w:r>
      <w:r w:rsidRPr="000400D4">
        <w:rPr>
          <w:lang w:val="ru-RU"/>
        </w:rPr>
        <w:t>&gt;</w:t>
      </w:r>
    </w:p>
    <w:p w14:paraId="347C0BE6" w14:textId="77777777" w:rsidR="00BC74BF" w:rsidRPr="0000734D" w:rsidRDefault="00BC74BF" w:rsidP="00BC74BF">
      <w:pPr>
        <w:pStyle w:val="GOSTScript"/>
        <w:ind w:left="0" w:right="0" w:firstLine="227"/>
      </w:pPr>
      <w:r w:rsidRPr="000400D4">
        <w:rPr>
          <w:lang w:val="ru-RU"/>
        </w:rPr>
        <w:tab/>
      </w:r>
      <w:r w:rsidRPr="000400D4">
        <w:rPr>
          <w:lang w:val="ru-RU"/>
        </w:rPr>
        <w:tab/>
      </w:r>
      <w:r w:rsidRPr="000400D4">
        <w:rPr>
          <w:lang w:val="ru-RU"/>
        </w:rPr>
        <w:tab/>
      </w:r>
      <w:r w:rsidRPr="0000734D">
        <w:t>&lt;Sl_IP&gt;0&lt;/Sl_IP&gt;</w:t>
      </w:r>
    </w:p>
    <w:p w14:paraId="15E14F1F" w14:textId="77777777" w:rsidR="00BC74BF" w:rsidRPr="0000734D" w:rsidRDefault="00BC74BF" w:rsidP="00BC74BF">
      <w:pPr>
        <w:pStyle w:val="GOSTScript"/>
        <w:ind w:left="0" w:right="0" w:firstLine="227"/>
      </w:pPr>
      <w:r w:rsidRPr="0000734D">
        <w:tab/>
        <w:t xml:space="preserve">             &lt;UPD_SMP&gt;1&lt;/UPD_SMP&gt;</w:t>
      </w:r>
    </w:p>
    <w:p w14:paraId="7FA5268F" w14:textId="77777777" w:rsidR="00BC74BF" w:rsidRPr="0000734D" w:rsidRDefault="00BC74BF" w:rsidP="00BC74BF">
      <w:pPr>
        <w:pStyle w:val="GOSTScript"/>
        <w:ind w:left="0" w:right="0" w:firstLine="227"/>
      </w:pPr>
      <w:r w:rsidRPr="0000734D">
        <w:tab/>
      </w:r>
      <w:r w:rsidRPr="0000734D">
        <w:tab/>
      </w:r>
      <w:r w:rsidRPr="0000734D">
        <w:tab/>
        <w:t>&lt;Sl_INN&gt;7726764432&lt;/Sl_INN&gt;</w:t>
      </w:r>
    </w:p>
    <w:p w14:paraId="7DC53508" w14:textId="77777777" w:rsidR="00BC74BF" w:rsidRPr="0000734D" w:rsidRDefault="00BC74BF" w:rsidP="00BC74BF">
      <w:pPr>
        <w:pStyle w:val="GOSTScript"/>
        <w:ind w:left="0" w:right="0" w:firstLine="227"/>
      </w:pPr>
      <w:r w:rsidRPr="0000734D">
        <w:tab/>
      </w:r>
      <w:r w:rsidRPr="0000734D">
        <w:tab/>
      </w:r>
      <w:r w:rsidRPr="0000734D">
        <w:tab/>
        <w:t>&lt;Sl_KPP&gt;772601001&lt;/Sl_KPP&gt;</w:t>
      </w:r>
    </w:p>
    <w:p w14:paraId="11906221" w14:textId="77777777" w:rsidR="00BC74BF" w:rsidRPr="0000734D" w:rsidRDefault="00BC74BF" w:rsidP="00BC74BF">
      <w:pPr>
        <w:pStyle w:val="GOSTScript"/>
        <w:ind w:left="0" w:right="0" w:firstLine="227"/>
      </w:pPr>
      <w:r w:rsidRPr="0000734D">
        <w:tab/>
      </w:r>
      <w:r w:rsidRPr="0000734D">
        <w:tab/>
      </w:r>
      <w:r w:rsidRPr="0000734D">
        <w:tab/>
        <w:t>&lt;NmbrAccnt&gt;42307810255133401027&lt;/NmbrAccnt&gt;</w:t>
      </w:r>
    </w:p>
    <w:p w14:paraId="6B1146F4" w14:textId="77777777" w:rsidR="00BC74BF" w:rsidRPr="0000734D" w:rsidRDefault="00BC74BF" w:rsidP="00BC74BF">
      <w:pPr>
        <w:pStyle w:val="GOSTScript"/>
        <w:ind w:left="0" w:right="0" w:firstLine="227"/>
      </w:pPr>
      <w:r w:rsidRPr="0000734D">
        <w:tab/>
      </w:r>
      <w:r w:rsidRPr="0000734D">
        <w:tab/>
      </w:r>
      <w:r w:rsidRPr="0000734D">
        <w:tab/>
        <w:t>&lt;NmbrBnkAccnt&gt;40702810500000000001&lt;/NmbrBnkAccnt&gt;</w:t>
      </w:r>
    </w:p>
    <w:p w14:paraId="10DBFCF9" w14:textId="77777777" w:rsidR="00BC74BF" w:rsidRPr="0000734D" w:rsidRDefault="00BC74BF" w:rsidP="00BC74BF">
      <w:pPr>
        <w:pStyle w:val="GOSTScript"/>
        <w:ind w:left="0" w:right="0" w:firstLine="227"/>
      </w:pPr>
      <w:r w:rsidRPr="0000734D">
        <w:tab/>
      </w:r>
      <w:r w:rsidRPr="0000734D">
        <w:tab/>
      </w:r>
      <w:r w:rsidRPr="0000734D">
        <w:tab/>
        <w:t>&lt;NmBnk&gt;ОАО "Банк "Открытие"&lt;/NmBnk&gt;</w:t>
      </w:r>
    </w:p>
    <w:p w14:paraId="62849986" w14:textId="77777777" w:rsidR="00BC74BF" w:rsidRPr="0000734D" w:rsidRDefault="00BC74BF" w:rsidP="00BC74BF">
      <w:pPr>
        <w:pStyle w:val="GOSTScript"/>
        <w:ind w:left="0" w:right="0" w:firstLine="227"/>
      </w:pPr>
      <w:r w:rsidRPr="0000734D">
        <w:tab/>
      </w:r>
      <w:r w:rsidRPr="0000734D">
        <w:tab/>
      </w:r>
      <w:r w:rsidRPr="0000734D">
        <w:tab/>
        <w:t>&lt;BIKBnk&gt;045800577&lt;/BIKBnk&gt;</w:t>
      </w:r>
    </w:p>
    <w:p w14:paraId="140284F2" w14:textId="77777777" w:rsidR="00BC74BF" w:rsidRPr="0000734D" w:rsidRDefault="00BC74BF" w:rsidP="00BC74BF">
      <w:pPr>
        <w:pStyle w:val="GOSTScript"/>
        <w:ind w:left="0" w:right="0" w:firstLine="227"/>
      </w:pPr>
      <w:r w:rsidRPr="0000734D">
        <w:tab/>
      </w:r>
      <w:r w:rsidRPr="0000734D">
        <w:tab/>
      </w:r>
      <w:r w:rsidRPr="0000734D">
        <w:tab/>
        <w:t>&lt;CrrspndntAccnt&gt;30101000000000000001&lt;/CrrspndntAccnt&gt;</w:t>
      </w:r>
    </w:p>
    <w:p w14:paraId="3FB2F488" w14:textId="77777777" w:rsidR="00BC74BF" w:rsidRPr="0000734D" w:rsidRDefault="00BC74BF" w:rsidP="00BC74BF">
      <w:pPr>
        <w:pStyle w:val="GOSTScript"/>
        <w:ind w:left="0" w:right="0" w:firstLine="227"/>
      </w:pPr>
      <w:r w:rsidRPr="0000734D">
        <w:tab/>
      </w:r>
      <w:r w:rsidRPr="0000734D">
        <w:tab/>
      </w:r>
      <w:r w:rsidRPr="0000734D">
        <w:tab/>
        <w:t>&lt;CalcVATItogLine&gt;true&lt;/CalcVATItogLine&gt;</w:t>
      </w:r>
    </w:p>
    <w:p w14:paraId="4F5BDD39" w14:textId="77777777" w:rsidR="00BC74BF" w:rsidRPr="0000734D" w:rsidRDefault="00BC74BF" w:rsidP="00BC74BF">
      <w:pPr>
        <w:pStyle w:val="GOSTScript"/>
        <w:ind w:left="0" w:right="0" w:firstLine="227"/>
      </w:pPr>
      <w:r w:rsidRPr="0000734D">
        <w:tab/>
      </w:r>
      <w:r w:rsidRPr="0000734D">
        <w:tab/>
      </w:r>
      <w:r w:rsidRPr="0000734D">
        <w:tab/>
        <w:t>&lt;Pjs&gt;</w:t>
      </w:r>
    </w:p>
    <w:p w14:paraId="1242A90E" w14:textId="77777777" w:rsidR="00BC74BF" w:rsidRPr="0000734D" w:rsidRDefault="00BC74BF" w:rsidP="00BC74BF">
      <w:pPr>
        <w:pStyle w:val="GOSTScript"/>
        <w:ind w:left="0" w:right="0" w:firstLine="227"/>
      </w:pPr>
      <w:r w:rsidRPr="0000734D">
        <w:tab/>
      </w:r>
      <w:r w:rsidRPr="0000734D">
        <w:tab/>
      </w:r>
      <w:r w:rsidRPr="0000734D">
        <w:tab/>
      </w:r>
      <w:r w:rsidRPr="0000734D">
        <w:tab/>
        <w:t>&lt;Pjs_ITEM&gt;</w:t>
      </w:r>
    </w:p>
    <w:p w14:paraId="225C2D4B" w14:textId="77777777" w:rsidR="00BC74BF" w:rsidRPr="0000734D" w:rsidRDefault="00BC74BF" w:rsidP="00BC74BF">
      <w:pPr>
        <w:pStyle w:val="GOSTScript"/>
        <w:ind w:left="0" w:right="0" w:firstLine="227"/>
      </w:pPr>
      <w:r w:rsidRPr="0000734D">
        <w:tab/>
      </w:r>
      <w:r w:rsidRPr="0000734D">
        <w:tab/>
      </w:r>
      <w:r w:rsidRPr="0000734D">
        <w:tab/>
      </w:r>
      <w:r w:rsidRPr="0000734D">
        <w:tab/>
      </w:r>
      <w:r w:rsidRPr="0000734D">
        <w:tab/>
        <w:t>&lt;Pjs_sid&gt;15467567787890490001&lt;/Pjs_sid&gt;</w:t>
      </w:r>
    </w:p>
    <w:p w14:paraId="45425A5B" w14:textId="77777777" w:rsidR="00BC74BF" w:rsidRPr="0000734D" w:rsidRDefault="00BC74BF" w:rsidP="00BC74BF">
      <w:pPr>
        <w:pStyle w:val="GOSTScript"/>
        <w:ind w:left="0" w:right="0" w:firstLine="227"/>
      </w:pPr>
      <w:r w:rsidRPr="0000734D">
        <w:tab/>
      </w:r>
      <w:r w:rsidRPr="0000734D">
        <w:tab/>
      </w:r>
      <w:r w:rsidRPr="0000734D">
        <w:tab/>
      </w:r>
      <w:r w:rsidRPr="0000734D">
        <w:tab/>
      </w:r>
      <w:r w:rsidRPr="0000734D">
        <w:tab/>
        <w:t>&lt;Pjs_Nm&gt;Бумага писчая&lt;/Pjs_Nm&gt;</w:t>
      </w:r>
    </w:p>
    <w:p w14:paraId="1D91332C" w14:textId="77777777" w:rsidR="00BC74BF" w:rsidRPr="0000734D" w:rsidRDefault="00BC74BF" w:rsidP="00BC74BF">
      <w:pPr>
        <w:pStyle w:val="GOSTScript"/>
        <w:ind w:left="0" w:right="0" w:firstLine="227"/>
      </w:pPr>
      <w:r w:rsidRPr="0000734D">
        <w:tab/>
      </w:r>
      <w:r w:rsidRPr="0000734D">
        <w:tab/>
      </w:r>
      <w:r w:rsidRPr="0000734D">
        <w:tab/>
      </w:r>
      <w:r w:rsidRPr="0000734D">
        <w:tab/>
      </w:r>
      <w:r w:rsidRPr="0000734D">
        <w:tab/>
        <w:t>&lt;TypeBuyObj&gt;Товар&lt;/TypeBuyObj&gt;</w:t>
      </w:r>
    </w:p>
    <w:p w14:paraId="6664D7DA" w14:textId="77777777" w:rsidR="00BC74BF" w:rsidRPr="0000734D" w:rsidRDefault="00BC74BF" w:rsidP="00BC74BF">
      <w:pPr>
        <w:pStyle w:val="GOSTScript"/>
        <w:ind w:left="0" w:right="0" w:firstLine="227"/>
      </w:pPr>
      <w:r w:rsidRPr="0000734D">
        <w:t xml:space="preserve">                                                                                  &lt;FixAsset&gt;Не указано&lt;/FixAsset&gt;</w:t>
      </w:r>
    </w:p>
    <w:p w14:paraId="45B9C13A" w14:textId="77777777" w:rsidR="00BC74BF" w:rsidRPr="000400D4" w:rsidRDefault="00BC74BF" w:rsidP="00BC74BF">
      <w:pPr>
        <w:pStyle w:val="GOSTScript"/>
        <w:ind w:left="0" w:right="0" w:firstLine="227"/>
        <w:rPr>
          <w:lang w:val="ru-RU"/>
        </w:rPr>
      </w:pPr>
      <w:r w:rsidRPr="0000734D">
        <w:tab/>
      </w:r>
      <w:r w:rsidRPr="0000734D">
        <w:tab/>
      </w:r>
      <w:r w:rsidRPr="0000734D">
        <w:tab/>
      </w:r>
      <w:r w:rsidRPr="0000734D">
        <w:tab/>
      </w:r>
      <w:r w:rsidRPr="0000734D">
        <w:tab/>
      </w:r>
      <w:r w:rsidRPr="000400D4">
        <w:rPr>
          <w:lang w:val="ru-RU"/>
        </w:rPr>
        <w:t>&lt;</w:t>
      </w:r>
      <w:r w:rsidRPr="0000734D">
        <w:t>MetodVol</w:t>
      </w:r>
      <w:r w:rsidRPr="000400D4">
        <w:rPr>
          <w:lang w:val="ru-RU"/>
        </w:rPr>
        <w:t>&gt;Объем не может быть указан в количественном выражении (указание объема в текстовом виде)&lt;/</w:t>
      </w:r>
      <w:r w:rsidRPr="0000734D">
        <w:t>MetodVol</w:t>
      </w:r>
      <w:r w:rsidRPr="000400D4">
        <w:rPr>
          <w:lang w:val="ru-RU"/>
        </w:rPr>
        <w:t>&gt;</w:t>
      </w:r>
    </w:p>
    <w:p w14:paraId="0236B1A7"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r>
      <w:r w:rsidRPr="000400D4">
        <w:rPr>
          <w:lang w:val="ru-RU"/>
        </w:rPr>
        <w:tab/>
        <w:t>&lt;</w:t>
      </w:r>
      <w:r w:rsidRPr="0000734D">
        <w:t>Nt</w:t>
      </w:r>
      <w:r w:rsidRPr="000400D4">
        <w:rPr>
          <w:lang w:val="ru-RU"/>
        </w:rPr>
        <w:t>_</w:t>
      </w:r>
      <w:r w:rsidRPr="0000734D">
        <w:t>Cd</w:t>
      </w:r>
      <w:r w:rsidRPr="000400D4">
        <w:rPr>
          <w:lang w:val="ru-RU"/>
        </w:rPr>
        <w:t>&gt;625&lt;/</w:t>
      </w:r>
      <w:r w:rsidRPr="0000734D">
        <w:t>Nt</w:t>
      </w:r>
      <w:r w:rsidRPr="000400D4">
        <w:rPr>
          <w:lang w:val="ru-RU"/>
        </w:rPr>
        <w:t>_</w:t>
      </w:r>
      <w:r w:rsidRPr="0000734D">
        <w:t>Cd</w:t>
      </w:r>
      <w:r w:rsidRPr="000400D4">
        <w:rPr>
          <w:lang w:val="ru-RU"/>
        </w:rPr>
        <w:t>&gt;</w:t>
      </w:r>
    </w:p>
    <w:p w14:paraId="074A1682"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r>
      <w:r w:rsidRPr="000400D4">
        <w:rPr>
          <w:lang w:val="ru-RU"/>
        </w:rPr>
        <w:tab/>
        <w:t>&lt;</w:t>
      </w:r>
      <w:r w:rsidRPr="0000734D">
        <w:t>Nt</w:t>
      </w:r>
      <w:r w:rsidRPr="000400D4">
        <w:rPr>
          <w:lang w:val="ru-RU"/>
        </w:rPr>
        <w:t>_</w:t>
      </w:r>
      <w:r w:rsidRPr="0000734D">
        <w:t>NCd</w:t>
      </w:r>
      <w:r w:rsidRPr="000400D4">
        <w:rPr>
          <w:lang w:val="ru-RU"/>
        </w:rPr>
        <w:t>&gt;ЛИСТ&lt;/</w:t>
      </w:r>
      <w:r w:rsidRPr="0000734D">
        <w:t>Nt</w:t>
      </w:r>
      <w:r w:rsidRPr="000400D4">
        <w:rPr>
          <w:lang w:val="ru-RU"/>
        </w:rPr>
        <w:t>_</w:t>
      </w:r>
      <w:r w:rsidRPr="0000734D">
        <w:t>NCd</w:t>
      </w:r>
      <w:r w:rsidRPr="000400D4">
        <w:rPr>
          <w:lang w:val="ru-RU"/>
        </w:rPr>
        <w:t>&gt;</w:t>
      </w:r>
    </w:p>
    <w:p w14:paraId="404E2D9B" w14:textId="77777777" w:rsidR="00BC74BF" w:rsidRPr="0000734D" w:rsidRDefault="00BC74BF" w:rsidP="00BC74BF">
      <w:pPr>
        <w:pStyle w:val="GOSTScript"/>
        <w:ind w:left="0" w:right="0" w:firstLine="227"/>
      </w:pPr>
      <w:r w:rsidRPr="000400D4">
        <w:rPr>
          <w:lang w:val="ru-RU"/>
        </w:rPr>
        <w:tab/>
      </w:r>
      <w:r w:rsidRPr="000400D4">
        <w:rPr>
          <w:lang w:val="ru-RU"/>
        </w:rPr>
        <w:tab/>
      </w:r>
      <w:r w:rsidRPr="000400D4">
        <w:rPr>
          <w:lang w:val="ru-RU"/>
        </w:rPr>
        <w:tab/>
      </w:r>
      <w:r w:rsidRPr="000400D4">
        <w:rPr>
          <w:lang w:val="ru-RU"/>
        </w:rPr>
        <w:tab/>
      </w:r>
      <w:r w:rsidRPr="000400D4">
        <w:rPr>
          <w:lang w:val="ru-RU"/>
        </w:rPr>
        <w:tab/>
      </w:r>
      <w:r w:rsidRPr="0000734D">
        <w:t>&lt;Nt_Prc&gt;10.00&lt;/Nt_Prc&gt;</w:t>
      </w:r>
    </w:p>
    <w:p w14:paraId="12385C82" w14:textId="77777777" w:rsidR="00BC74BF" w:rsidRPr="0000734D" w:rsidRDefault="00BC74BF" w:rsidP="00BC74BF">
      <w:pPr>
        <w:pStyle w:val="GOSTScript"/>
        <w:ind w:left="0" w:right="0" w:firstLine="227"/>
      </w:pPr>
      <w:r w:rsidRPr="0000734D">
        <w:tab/>
      </w:r>
      <w:r w:rsidRPr="0000734D">
        <w:tab/>
      </w:r>
      <w:r w:rsidRPr="0000734D">
        <w:tab/>
      </w:r>
      <w:r w:rsidRPr="0000734D">
        <w:tab/>
      </w:r>
      <w:r w:rsidRPr="0000734D">
        <w:tab/>
        <w:t>&lt;Nt_Prc_WhtVAT&gt;8.20&lt;/Nt_Prc_WhtVAT&gt;</w:t>
      </w:r>
    </w:p>
    <w:p w14:paraId="17419D2E" w14:textId="77777777" w:rsidR="00BC74BF" w:rsidRPr="0000734D" w:rsidRDefault="00BC74BF" w:rsidP="00BC74BF">
      <w:pPr>
        <w:pStyle w:val="GOSTScript"/>
        <w:ind w:left="0" w:right="0" w:firstLine="227"/>
      </w:pPr>
      <w:r w:rsidRPr="0000734D">
        <w:tab/>
      </w:r>
      <w:r w:rsidRPr="0000734D">
        <w:tab/>
      </w:r>
      <w:r w:rsidRPr="0000734D">
        <w:tab/>
      </w:r>
      <w:r w:rsidRPr="0000734D">
        <w:tab/>
      </w:r>
      <w:r w:rsidRPr="0000734D">
        <w:tab/>
        <w:t>&lt;Nmbr&gt;100000.12345678912&lt;/Nmbr&gt;</w:t>
      </w:r>
    </w:p>
    <w:p w14:paraId="4B3798CB" w14:textId="77777777" w:rsidR="00BC74BF" w:rsidRPr="0000734D" w:rsidRDefault="00BC74BF" w:rsidP="00BC74BF">
      <w:pPr>
        <w:pStyle w:val="GOSTScript"/>
        <w:ind w:left="0" w:right="0" w:firstLine="227"/>
      </w:pPr>
      <w:r w:rsidRPr="0000734D">
        <w:tab/>
      </w:r>
      <w:r w:rsidRPr="0000734D">
        <w:tab/>
      </w:r>
      <w:r w:rsidRPr="0000734D">
        <w:tab/>
      </w:r>
      <w:r w:rsidRPr="0000734D">
        <w:tab/>
      </w:r>
      <w:r w:rsidRPr="0000734D">
        <w:tab/>
        <w:t>&lt;Volume&gt;100000&lt;/Volume&gt;</w:t>
      </w:r>
    </w:p>
    <w:p w14:paraId="2EED8E98" w14:textId="77777777" w:rsidR="00BC74BF" w:rsidRPr="0000734D" w:rsidRDefault="00BC74BF" w:rsidP="00BC74BF">
      <w:pPr>
        <w:pStyle w:val="GOSTScript"/>
        <w:ind w:left="0" w:right="0" w:firstLine="227"/>
      </w:pPr>
      <w:r w:rsidRPr="0000734D">
        <w:tab/>
      </w:r>
      <w:r w:rsidRPr="0000734D">
        <w:tab/>
      </w:r>
      <w:r w:rsidRPr="0000734D">
        <w:tab/>
      </w:r>
      <w:r w:rsidRPr="0000734D">
        <w:tab/>
      </w:r>
      <w:r w:rsidRPr="0000734D">
        <w:tab/>
        <w:t>&lt;Amnt&gt;1000000.00&lt;/Amnt&gt;</w:t>
      </w:r>
    </w:p>
    <w:p w14:paraId="6A8437CE" w14:textId="77777777" w:rsidR="00BC74BF" w:rsidRPr="0000734D" w:rsidRDefault="00BC74BF" w:rsidP="00BC74BF">
      <w:pPr>
        <w:pStyle w:val="GOSTScript"/>
        <w:ind w:left="0" w:right="0" w:firstLine="227"/>
      </w:pPr>
      <w:r w:rsidRPr="0000734D">
        <w:tab/>
      </w:r>
      <w:r w:rsidRPr="0000734D">
        <w:tab/>
      </w:r>
      <w:r w:rsidRPr="0000734D">
        <w:tab/>
      </w:r>
      <w:r w:rsidRPr="0000734D">
        <w:tab/>
      </w:r>
      <w:r w:rsidRPr="0000734D">
        <w:tab/>
        <w:t>&lt;Amnt_WhtVAT&gt;820000.00&lt;/Amnt_WhtVAT&gt;</w:t>
      </w:r>
    </w:p>
    <w:p w14:paraId="6D5DCAD3" w14:textId="77777777" w:rsidR="00BC74BF" w:rsidRPr="0000734D" w:rsidRDefault="00BC74BF" w:rsidP="00BC74BF">
      <w:pPr>
        <w:pStyle w:val="GOSTScript"/>
        <w:ind w:left="0" w:right="0" w:firstLine="227"/>
      </w:pPr>
      <w:r w:rsidRPr="0000734D">
        <w:tab/>
      </w:r>
      <w:r w:rsidRPr="0000734D">
        <w:tab/>
      </w:r>
      <w:r w:rsidRPr="0000734D">
        <w:tab/>
      </w:r>
      <w:r w:rsidRPr="0000734D">
        <w:tab/>
      </w:r>
      <w:r w:rsidRPr="0000734D">
        <w:tab/>
        <w:t>&lt;VATRt&gt;18&lt;/VATRt&gt;</w:t>
      </w:r>
    </w:p>
    <w:p w14:paraId="423AFD8F" w14:textId="77777777" w:rsidR="00BC74BF" w:rsidRPr="0000734D" w:rsidRDefault="00BC74BF" w:rsidP="00BC74BF">
      <w:pPr>
        <w:pStyle w:val="GOSTScript"/>
        <w:ind w:left="0" w:right="0" w:firstLine="227"/>
      </w:pPr>
      <w:r w:rsidRPr="0000734D">
        <w:tab/>
      </w:r>
      <w:r w:rsidRPr="0000734D">
        <w:tab/>
      </w:r>
      <w:r w:rsidRPr="0000734D">
        <w:tab/>
      </w:r>
      <w:r w:rsidRPr="0000734D">
        <w:tab/>
      </w:r>
      <w:r w:rsidRPr="0000734D">
        <w:tab/>
        <w:t>&lt;VAT&gt;120000.00&lt;/VAT&gt;</w:t>
      </w:r>
    </w:p>
    <w:p w14:paraId="6C1E28FE" w14:textId="77777777" w:rsidR="00BC74BF" w:rsidRPr="0000734D" w:rsidRDefault="00BC74BF" w:rsidP="00BC74BF">
      <w:pPr>
        <w:pStyle w:val="GOSTScript"/>
        <w:ind w:left="0" w:right="0" w:firstLine="227"/>
      </w:pPr>
      <w:r w:rsidRPr="0000734D">
        <w:tab/>
      </w:r>
      <w:r w:rsidRPr="0000734D">
        <w:tab/>
      </w:r>
      <w:r w:rsidRPr="0000734D">
        <w:tab/>
      </w:r>
      <w:r w:rsidRPr="0000734D">
        <w:tab/>
        <w:t>&lt;/Pjs_ITEM&gt;</w:t>
      </w:r>
    </w:p>
    <w:p w14:paraId="5C179481" w14:textId="77777777" w:rsidR="00BC74BF" w:rsidRPr="0000734D" w:rsidRDefault="00BC74BF" w:rsidP="00BC74BF">
      <w:pPr>
        <w:pStyle w:val="GOSTScript"/>
        <w:ind w:left="0" w:right="0" w:firstLine="227"/>
      </w:pPr>
      <w:r w:rsidRPr="0000734D">
        <w:tab/>
      </w:r>
      <w:r w:rsidRPr="0000734D">
        <w:tab/>
      </w:r>
      <w:r w:rsidRPr="0000734D">
        <w:tab/>
        <w:t>&lt;/Pjs&gt;</w:t>
      </w:r>
    </w:p>
    <w:p w14:paraId="0FA8F900" w14:textId="77777777" w:rsidR="00BC74BF" w:rsidRPr="0000734D" w:rsidRDefault="00BC74BF" w:rsidP="00BC74BF">
      <w:pPr>
        <w:pStyle w:val="GOSTScript"/>
        <w:ind w:left="0" w:right="0" w:firstLine="227"/>
      </w:pPr>
      <w:r w:rsidRPr="0000734D">
        <w:tab/>
      </w:r>
      <w:r w:rsidRPr="0000734D">
        <w:tab/>
      </w:r>
      <w:r w:rsidRPr="0000734D">
        <w:tab/>
        <w:t>&lt;Inv_Ttl&gt;1000000.00&lt;/Inv_Ttl&gt;</w:t>
      </w:r>
    </w:p>
    <w:p w14:paraId="60652A33" w14:textId="77777777" w:rsidR="00BC74BF" w:rsidRPr="0000734D" w:rsidRDefault="00BC74BF" w:rsidP="00BC74BF">
      <w:pPr>
        <w:pStyle w:val="GOSTScript"/>
        <w:ind w:left="0" w:right="0" w:firstLine="227"/>
      </w:pPr>
      <w:r w:rsidRPr="0000734D">
        <w:t>&lt;TotalAmntWhtVAT&gt;1000000.00&lt;/TotalAmntWhtVAT&gt;</w:t>
      </w:r>
    </w:p>
    <w:p w14:paraId="2410BF05" w14:textId="77777777" w:rsidR="00BC74BF" w:rsidRPr="0000734D" w:rsidRDefault="00BC74BF" w:rsidP="00BC74BF">
      <w:pPr>
        <w:pStyle w:val="GOSTScript"/>
        <w:ind w:left="0" w:right="0" w:firstLine="227"/>
      </w:pPr>
      <w:r w:rsidRPr="0000734D">
        <w:lastRenderedPageBreak/>
        <w:t>&lt;TotalAmntVAT10&gt;1100000.00&lt;/TotalAmntVAT10&gt;</w:t>
      </w:r>
    </w:p>
    <w:p w14:paraId="317CEA26" w14:textId="77777777" w:rsidR="00BC74BF" w:rsidRPr="0000734D" w:rsidRDefault="00BC74BF" w:rsidP="00BC74BF">
      <w:pPr>
        <w:pStyle w:val="GOSTScript"/>
        <w:ind w:left="0" w:right="0" w:firstLine="227"/>
      </w:pPr>
      <w:r w:rsidRPr="0000734D">
        <w:t>&lt;TotalAmntVAT20&gt;1200000.00&lt;/TotalAmntVAT20&gt;</w:t>
      </w:r>
      <w:r w:rsidRPr="0000734D">
        <w:tab/>
      </w:r>
      <w:r w:rsidRPr="0000734D">
        <w:tab/>
        <w:t>&lt;/UPD&gt;</w:t>
      </w:r>
    </w:p>
    <w:p w14:paraId="202F8AA6" w14:textId="77777777" w:rsidR="00BC74BF" w:rsidRPr="0000734D" w:rsidRDefault="00BC74BF" w:rsidP="00BC74BF">
      <w:pPr>
        <w:pStyle w:val="GOSTScript"/>
        <w:ind w:left="0" w:right="0" w:firstLine="227"/>
      </w:pPr>
      <w:r w:rsidRPr="0000734D">
        <w:tab/>
      </w:r>
      <w:r w:rsidRPr="0000734D">
        <w:tab/>
        <w:t>&lt;Sgnng_NmHd&gt;директор&lt;/Sgnng_NmHd&gt;</w:t>
      </w:r>
    </w:p>
    <w:p w14:paraId="5AE6C9C9" w14:textId="77777777" w:rsidR="00BC74BF" w:rsidRPr="0000734D" w:rsidRDefault="00BC74BF" w:rsidP="00BC74BF">
      <w:pPr>
        <w:pStyle w:val="GOSTScript"/>
        <w:ind w:left="0" w:right="0" w:firstLine="227"/>
      </w:pPr>
      <w:r w:rsidRPr="0000734D">
        <w:tab/>
      </w:r>
      <w:r w:rsidRPr="0000734D">
        <w:tab/>
        <w:t>&lt;Sgnng_PstHd&gt;Иванов И.И.&lt;/Sgnng_PstHd&gt;</w:t>
      </w:r>
    </w:p>
    <w:p w14:paraId="62D808CC" w14:textId="77777777" w:rsidR="00BC74BF" w:rsidRPr="0000734D" w:rsidRDefault="00BC74BF" w:rsidP="00BC74BF">
      <w:pPr>
        <w:pStyle w:val="GOSTScript"/>
        <w:ind w:left="0" w:right="0" w:firstLine="227"/>
      </w:pPr>
      <w:r w:rsidRPr="0000734D">
        <w:tab/>
      </w:r>
      <w:r w:rsidRPr="0000734D">
        <w:tab/>
        <w:t>&lt;Sgnng_ChfAccntnt&gt;бухгалтер&lt;/Sgnng_ChfAccntnt&gt;</w:t>
      </w:r>
    </w:p>
    <w:p w14:paraId="14D65FB7" w14:textId="77777777" w:rsidR="00BC74BF" w:rsidRPr="0000734D" w:rsidRDefault="00BC74BF" w:rsidP="00BC74BF">
      <w:pPr>
        <w:pStyle w:val="GOSTScript"/>
        <w:ind w:left="0" w:right="0" w:firstLine="227"/>
      </w:pPr>
      <w:r w:rsidRPr="0000734D">
        <w:tab/>
      </w:r>
      <w:r w:rsidRPr="0000734D">
        <w:tab/>
        <w:t>&lt;Sgnng_FIOAccntnt&gt;Иванова И.И.&lt;/Sgnng_FIOAccntnt&gt;</w:t>
      </w:r>
    </w:p>
    <w:p w14:paraId="7F22AEA4" w14:textId="77777777" w:rsidR="00BC74BF" w:rsidRPr="0000734D" w:rsidRDefault="00BC74BF" w:rsidP="00BC74BF">
      <w:pPr>
        <w:pStyle w:val="GOSTScript"/>
        <w:ind w:left="0" w:right="0" w:firstLine="227"/>
      </w:pPr>
      <w:r w:rsidRPr="0000734D">
        <w:tab/>
      </w:r>
      <w:r w:rsidRPr="0000734D">
        <w:tab/>
        <w:t>&lt;Sgnng_DtSgnng&gt;2024-01-24&lt;/Sgnng_DtSgnng&gt;</w:t>
      </w:r>
    </w:p>
    <w:p w14:paraId="7092CE80" w14:textId="77777777" w:rsidR="00BC74BF" w:rsidRPr="0000734D" w:rsidRDefault="00BC74BF" w:rsidP="00BC74BF">
      <w:pPr>
        <w:pStyle w:val="GOSTScript"/>
        <w:ind w:left="0" w:right="0" w:firstLine="227"/>
      </w:pPr>
      <w:r w:rsidRPr="0000734D">
        <w:t>&lt;Signature xmlns="http://www.w3.org/2000/09/xmldsig#" Id="Id-sig-5e337cbb1d62d06f76c39a73310fc3def892"&gt;&lt;SignedInfo&gt;&lt;CanonicalizationMethod Algorithm="http://www.w3.org/2001/10/xml-exc-c14n#"/&gt;&lt;SignatureMethod Algorithm="http://www.w3.org/2001/04/xmldsig-more#gostr34102001-gostr3411"/&gt;&lt;Reference URI="Id-xadesdata-eaf97d94646411e9b78d005056834f23" Id="Id-dataref-e4caddfce9527ef62a8a3d46d2c4929f6ff4"&gt;&lt;Transforms&gt;&lt;Transform Algorithm="http://www.w3.org/2000/09/xmldsig#enveloped-signature"/&gt;&lt;/Transforms&gt;&lt;DigestMethod Algorithm="http://www.w3.org/2001/04/xmldsig-more#gostr3411"/&gt;&lt;DigestValue&gt;STfrH26hBnfREQWfy6rb82KY5nFtSDnRnUtY+wWIVtg=&lt;/DigestValue&gt;&lt;/Reference&gt;&lt;Reference Type="http://www.w3.org/TR/2002/REC-xmldsig-core-20020212/xmldsig-core-schema.xsd#X509Data" URI="#Id-keyinfo-652c4f52c7ca6bd610c59d34459b0c1c8604" Id="Id-keyinforef-cc0a54de508f23b8a8af87bfe5649a253efa"&gt;&lt;Transforms&gt;&lt;Transform Algorithm="http://www.w3.org/2001/10/xml-exc-c14n#"/&gt;&lt;/Transforms&gt;&lt;DigestMethod Algorithm="http://www.w3.org/2001/04/xmldsig-more#gostr3411"/&gt;&lt;DigestValue&gt;y8LJpxUvjUFPJjIlrfs2XTJx4XXqTs5mqcnRJ2c/htI=&lt;/DigestValue&gt;&lt;/Reference&gt;&lt;Reference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Algorithm="http://www.w3.org/2001/04/xmldsig-more#gostr3411"/&gt;&lt;DigestValue&gt;1XCpnSzyx3HwrbMFh6ldchUTVHMbF9ymevEUOsJuy9o=&lt;/DigestValue&gt;&lt;/Reference&gt;&lt;/SignedInfo&gt;&lt;SignatureValue&gt;GWGs2NVncktGCuV9CcRew9vTe8PxZ4jzPcNXvEzimB3MFQja4IE8D9OSFJq1ejeH</w:t>
      </w:r>
    </w:p>
    <w:p w14:paraId="4B08E754" w14:textId="77777777" w:rsidR="00BC74BF" w:rsidRPr="0000734D" w:rsidRDefault="00BC74BF" w:rsidP="00BC74BF">
      <w:pPr>
        <w:pStyle w:val="GOSTScript"/>
        <w:ind w:left="0" w:right="0" w:firstLine="227"/>
      </w:pPr>
      <w:r w:rsidRPr="0000734D">
        <w:t>O45HNZVR4Ckv6SNTq3AoAg==&lt;/SignatureValue&gt;&lt;KeyInfo Id="Id-keyinfo-652c4f52c7ca6bd610c59d34459b0c1c8604"&gt;&lt;X509Data&gt;&lt;X509Certificate&gt;MIIHbzCCBx6gAwIBAgIUCw+9bFynffs/n08sYLaljBr5oXAwCAYGKoUDAgIDMIIB</w:t>
      </w:r>
    </w:p>
    <w:p w14:paraId="2F9F71D6" w14:textId="77777777" w:rsidR="00BC74BF" w:rsidRPr="0000734D" w:rsidRDefault="00BC74BF" w:rsidP="00BC74BF">
      <w:pPr>
        <w:pStyle w:val="GOSTScript"/>
        <w:ind w:left="0" w:right="0" w:firstLine="227"/>
      </w:pPr>
      <w:r w:rsidRPr="0000734D">
        <w:t>OTEgMB4GCSqGSIb3DQEJARYRdWNfZmtAcm9za2F6bmEucnUxGTAXBgNVBAgMENCz</w:t>
      </w:r>
    </w:p>
    <w:p w14:paraId="12DEDCF0" w14:textId="77777777" w:rsidR="00BC74BF" w:rsidRPr="0000734D" w:rsidRDefault="00BC74BF" w:rsidP="00BC74BF">
      <w:pPr>
        <w:pStyle w:val="GOSTScript"/>
        <w:ind w:left="0" w:right="0" w:firstLine="227"/>
      </w:pPr>
      <w:r w:rsidRPr="0000734D">
        <w:t>LiDQnNC+0YHQutCy0LAxGjAYBggqhQMDgQMBARIMMDA3NzEwNTY4NzYwMRgwFgYF</w:t>
      </w:r>
    </w:p>
    <w:p w14:paraId="0ACE8D87" w14:textId="77777777" w:rsidR="00BC74BF" w:rsidRPr="0000734D" w:rsidRDefault="00BC74BF" w:rsidP="00BC74BF">
      <w:pPr>
        <w:pStyle w:val="GOSTScript"/>
        <w:ind w:left="0" w:right="0" w:firstLine="227"/>
      </w:pPr>
      <w:r w:rsidRPr="0000734D">
        <w:t>KoUDZAESDTEwNDc3OTcwMTk4MzAxLDAqBgNVBAkMI9GD0LvQuNGG0LAg0JjQu9GM</w:t>
      </w:r>
    </w:p>
    <w:p w14:paraId="31181935" w14:textId="77777777" w:rsidR="00BC74BF" w:rsidRPr="0000734D" w:rsidRDefault="00BC74BF" w:rsidP="00BC74BF">
      <w:pPr>
        <w:pStyle w:val="GOSTScript"/>
        <w:ind w:left="0" w:right="0" w:firstLine="227"/>
      </w:pPr>
      <w:r w:rsidRPr="0000734D">
        <w:t>0LjQvdC60LAsINC00L7QvCA3MRUwEwYDVQQHDAzQnNC+0YHQutCy0LAxCzAJBgNV</w:t>
      </w:r>
    </w:p>
    <w:p w14:paraId="048BE3B2" w14:textId="77777777" w:rsidR="00BC74BF" w:rsidRPr="0000734D" w:rsidRDefault="00BC74BF" w:rsidP="00BC74BF">
      <w:pPr>
        <w:pStyle w:val="GOSTScript"/>
        <w:ind w:left="0" w:right="0" w:firstLine="227"/>
      </w:pPr>
      <w:r w:rsidRPr="0000734D">
        <w:t>BAYTAlJVMTgwNgYDVQQKDC/QpNC10LTQtdGA0LDQu9GM0L3QvtC1INC60LDQt9C9</w:t>
      </w:r>
    </w:p>
    <w:p w14:paraId="05AAC430" w14:textId="77777777" w:rsidR="00BC74BF" w:rsidRPr="0000734D" w:rsidRDefault="00BC74BF" w:rsidP="00BC74BF">
      <w:pPr>
        <w:pStyle w:val="GOSTScript"/>
        <w:ind w:left="0" w:right="0" w:firstLine="227"/>
      </w:pPr>
      <w:r w:rsidRPr="0000734D">
        <w:t>0LDRh9C10LnRgdGC0LLQvjE4MDYGA1UEAwwv0KTQtdC00LXRgNCw0LvRjNC90L7Q</w:t>
      </w:r>
    </w:p>
    <w:p w14:paraId="03351279" w14:textId="77777777" w:rsidR="00BC74BF" w:rsidRPr="0000734D" w:rsidRDefault="00BC74BF" w:rsidP="00BC74BF">
      <w:pPr>
        <w:pStyle w:val="GOSTScript"/>
        <w:ind w:left="0" w:right="0" w:firstLine="227"/>
      </w:pPr>
      <w:r w:rsidRPr="0000734D">
        <w:t>tSDQutCw0LfQvdCw0YfQtdC50YHRgtCy0L4wHhcNMTgwNDA1MTMzNDQ3WhcNMTkw</w:t>
      </w:r>
    </w:p>
    <w:p w14:paraId="261265CE" w14:textId="77777777" w:rsidR="00BC74BF" w:rsidRPr="0000734D" w:rsidRDefault="00BC74BF" w:rsidP="00BC74BF">
      <w:pPr>
        <w:pStyle w:val="GOSTScript"/>
        <w:ind w:left="0" w:right="0" w:firstLine="227"/>
      </w:pPr>
      <w:r w:rsidRPr="0000734D">
        <w:t>NzA1MTMzNDQ3WjCCAS0xGjAYBggqhQMDgQMBARIMMDA3NzEwNTY4NzYwMRgwFgYF</w:t>
      </w:r>
    </w:p>
    <w:p w14:paraId="2AD84C02" w14:textId="77777777" w:rsidR="00BC74BF" w:rsidRPr="0000734D" w:rsidRDefault="00BC74BF" w:rsidP="00BC74BF">
      <w:pPr>
        <w:pStyle w:val="GOSTScript"/>
        <w:ind w:left="0" w:right="0" w:firstLine="227"/>
      </w:pPr>
      <w:r w:rsidRPr="0000734D">
        <w:t>KoUDZAESDTEwNDc3OTcwMTk4MzAxIzAhBgNVBAkMGtGD0LsuINCY0LvRjNC40L3Q</w:t>
      </w:r>
    </w:p>
    <w:p w14:paraId="46E8ADBC" w14:textId="77777777" w:rsidR="00BC74BF" w:rsidRPr="0000734D" w:rsidRDefault="00BC74BF" w:rsidP="00BC74BF">
      <w:pPr>
        <w:pStyle w:val="GOSTScript"/>
        <w:ind w:left="0" w:right="0" w:firstLine="227"/>
      </w:pPr>
      <w:r w:rsidRPr="0000734D">
        <w:t>utCwLCDQtC43MR4wHAYJKoZIhvcNAQkBFg83NzdAcm9za2F6bmEucnUxCzAJBgNV</w:t>
      </w:r>
    </w:p>
    <w:p w14:paraId="675DEA4C" w14:textId="77777777" w:rsidR="00BC74BF" w:rsidRPr="0000734D" w:rsidRDefault="00BC74BF" w:rsidP="00BC74BF">
      <w:pPr>
        <w:pStyle w:val="GOSTScript"/>
        <w:ind w:left="0" w:right="0" w:firstLine="227"/>
      </w:pPr>
      <w:r w:rsidRPr="0000734D">
        <w:t>BAYTAlJVMRgwFgYDVQQIDA/Qsy7QnNC+0YHQutCy0LAxFTATBgNVBAcMDNCc0L7R</w:t>
      </w:r>
    </w:p>
    <w:p w14:paraId="18F2601F" w14:textId="77777777" w:rsidR="00BC74BF" w:rsidRPr="0000734D" w:rsidRDefault="00BC74BF" w:rsidP="00BC74BF">
      <w:pPr>
        <w:pStyle w:val="GOSTScript"/>
        <w:ind w:left="0" w:right="0" w:firstLine="227"/>
      </w:pPr>
      <w:r w:rsidRPr="0000734D">
        <w:t>gdC60LLQsDE4MDYGA1UECgwv0KTQtdC00LXRgNCw0LvRjNC90L7QtSDQutCw0LfQ</w:t>
      </w:r>
    </w:p>
    <w:p w14:paraId="255E3811" w14:textId="77777777" w:rsidR="00BC74BF" w:rsidRPr="0000734D" w:rsidRDefault="00BC74BF" w:rsidP="00BC74BF">
      <w:pPr>
        <w:pStyle w:val="GOSTScript"/>
        <w:ind w:left="0" w:right="0" w:firstLine="227"/>
      </w:pPr>
      <w:r w:rsidRPr="0000734D">
        <w:t>vdCw0YfQtdC50YHRgtCy0L4xODA2BgNVBAMML9Ck0LXQtNC10YDQsNC70YzQvdC+</w:t>
      </w:r>
    </w:p>
    <w:p w14:paraId="2A999D7F" w14:textId="77777777" w:rsidR="00BC74BF" w:rsidRPr="0000734D" w:rsidRDefault="00BC74BF" w:rsidP="00BC74BF">
      <w:pPr>
        <w:pStyle w:val="GOSTScript"/>
        <w:ind w:left="0" w:right="0" w:firstLine="227"/>
      </w:pPr>
      <w:r w:rsidRPr="0000734D">
        <w:t>0LUg0LrQsNC30L3QsNGH0LXQudGB0YLQstC+MGMwHAYGKoUDAgITMBIGByqFAwIC</w:t>
      </w:r>
    </w:p>
    <w:p w14:paraId="623BE940" w14:textId="77777777" w:rsidR="00BC74BF" w:rsidRPr="0000734D" w:rsidRDefault="00BC74BF" w:rsidP="00BC74BF">
      <w:pPr>
        <w:pStyle w:val="GOSTScript"/>
        <w:ind w:left="0" w:right="0" w:firstLine="227"/>
      </w:pPr>
      <w:r w:rsidRPr="0000734D">
        <w:t>IwEGByqFAwICHgEDQwAEQDmzpZ5HcFrSdwi3/h6QJ/jU0i6sTgtJqrYL/Tr+gxBg</w:t>
      </w:r>
    </w:p>
    <w:p w14:paraId="2F702D78" w14:textId="77777777" w:rsidR="00BC74BF" w:rsidRPr="0000734D" w:rsidRDefault="00BC74BF" w:rsidP="00BC74BF">
      <w:pPr>
        <w:pStyle w:val="GOSTScript"/>
        <w:ind w:left="0" w:right="0" w:firstLine="227"/>
      </w:pPr>
      <w:r w:rsidRPr="0000734D">
        <w:t>Ud3B/sLCyhk3sR3aCrZ0K4YlsFHVmbBhDYe62UsOcnOjggQCMIID/jAMBgNVHRMB</w:t>
      </w:r>
    </w:p>
    <w:p w14:paraId="7D8D19AD" w14:textId="77777777" w:rsidR="00BC74BF" w:rsidRPr="0000734D" w:rsidRDefault="00BC74BF" w:rsidP="00BC74BF">
      <w:pPr>
        <w:pStyle w:val="GOSTScript"/>
        <w:ind w:left="0" w:right="0" w:firstLine="227"/>
      </w:pPr>
      <w:r w:rsidRPr="0000734D">
        <w:t>Af8EAjAAMB0GA1UdIAQWMBQwCAYGKoUDZHEBMAgGBiqFA2RxAjA2BgUqhQNkbwQt</w:t>
      </w:r>
    </w:p>
    <w:p w14:paraId="291EEDD2" w14:textId="77777777" w:rsidR="00BC74BF" w:rsidRPr="0000734D" w:rsidRDefault="00BC74BF" w:rsidP="00BC74BF">
      <w:pPr>
        <w:pStyle w:val="GOSTScript"/>
        <w:ind w:left="0" w:right="0" w:firstLine="227"/>
      </w:pPr>
      <w:r w:rsidRPr="0000734D">
        <w:t>DCsi0JrRgNC40L/RgtC+0J/RgNC+IENTUCIgKNCy0LXRgNGB0LjRjyA0LjApMIIB</w:t>
      </w:r>
    </w:p>
    <w:p w14:paraId="22966164" w14:textId="77777777" w:rsidR="00BC74BF" w:rsidRPr="0000734D" w:rsidRDefault="00BC74BF" w:rsidP="00BC74BF">
      <w:pPr>
        <w:pStyle w:val="GOSTScript"/>
        <w:ind w:left="0" w:right="0" w:firstLine="227"/>
      </w:pPr>
      <w:r w:rsidRPr="0000734D">
        <w:t>MQYFKoUDZHAEggEmMIIBIgxEItCa0YDQuNC/0YLQvtCf0YDQviBDU1AiICjQstC1</w:t>
      </w:r>
    </w:p>
    <w:p w14:paraId="7E22F378" w14:textId="77777777" w:rsidR="00BC74BF" w:rsidRPr="0000734D" w:rsidRDefault="00BC74BF" w:rsidP="00BC74BF">
      <w:pPr>
        <w:pStyle w:val="GOSTScript"/>
        <w:ind w:left="0" w:right="0" w:firstLine="227"/>
      </w:pPr>
      <w:r w:rsidRPr="0000734D">
        <w:t>0YDRgdC40Y8gMy42KSAo0LjRgdC/0L7Qu9C90LXQvdC40LUgMikMaCLQn9GA0L7Q</w:t>
      </w:r>
    </w:p>
    <w:p w14:paraId="1DE34100" w14:textId="77777777" w:rsidR="00BC74BF" w:rsidRPr="0000734D" w:rsidRDefault="00BC74BF" w:rsidP="00BC74BF">
      <w:pPr>
        <w:pStyle w:val="GOSTScript"/>
        <w:ind w:left="0" w:right="0" w:firstLine="227"/>
      </w:pPr>
      <w:r w:rsidRPr="0000734D">
        <w:t>s9GA0LDQvNC80L3Qvi3QsNC/0L/QsNGA0LDRgtC90YvQuSDQutC+0LzQv9C70LXQ</w:t>
      </w:r>
    </w:p>
    <w:p w14:paraId="324160F6" w14:textId="77777777" w:rsidR="00BC74BF" w:rsidRPr="0000734D" w:rsidRDefault="00BC74BF" w:rsidP="00BC74BF">
      <w:pPr>
        <w:pStyle w:val="GOSTScript"/>
        <w:ind w:left="0" w:right="0" w:firstLine="227"/>
      </w:pPr>
      <w:r w:rsidRPr="0000734D">
        <w:t>utGBICLQrtC90LjRgdC10YDRgi3Qk9Ce0KHQoiIuINCS0LXRgNGB0LjRjyAyLjEi</w:t>
      </w:r>
    </w:p>
    <w:p w14:paraId="11318D8B" w14:textId="77777777" w:rsidR="00BC74BF" w:rsidRPr="0000734D" w:rsidRDefault="00BC74BF" w:rsidP="00BC74BF">
      <w:pPr>
        <w:pStyle w:val="GOSTScript"/>
        <w:ind w:left="0" w:right="0" w:firstLine="227"/>
      </w:pPr>
      <w:r w:rsidRPr="0000734D">
        <w:t>DB/ihJYgMTQ5LzcvNi01Njkg0L7RgiAyMS4xMi4yMDE3DE/QodC10YDRgtC40YTQ</w:t>
      </w:r>
    </w:p>
    <w:p w14:paraId="350FCE9C" w14:textId="77777777" w:rsidR="00BC74BF" w:rsidRPr="0000734D" w:rsidRDefault="00BC74BF" w:rsidP="00BC74BF">
      <w:pPr>
        <w:pStyle w:val="GOSTScript"/>
        <w:ind w:left="0" w:right="0" w:firstLine="227"/>
      </w:pPr>
      <w:r w:rsidRPr="0000734D">
        <w:t>uNC60LDRgiDRgdC+0L7RgtCy0LXRgtGB0YLQstC40Y8g4oSWINCh0KQvMTI4LTI4</w:t>
      </w:r>
    </w:p>
    <w:p w14:paraId="3A760A98" w14:textId="77777777" w:rsidR="00BC74BF" w:rsidRPr="0000734D" w:rsidRDefault="00BC74BF" w:rsidP="00BC74BF">
      <w:pPr>
        <w:pStyle w:val="GOSTScript"/>
        <w:ind w:left="0" w:right="0" w:firstLine="227"/>
      </w:pPr>
      <w:r w:rsidRPr="0000734D">
        <w:t>Nzgg0L7RgiAyMC4wNi4yMDE2MA4GA1UdDwEB/wQEAwID+DAdBgNVHSUEFjAUBggr</w:t>
      </w:r>
    </w:p>
    <w:p w14:paraId="5D812D7A" w14:textId="77777777" w:rsidR="00BC74BF" w:rsidRPr="0000734D" w:rsidRDefault="00BC74BF" w:rsidP="00BC74BF">
      <w:pPr>
        <w:pStyle w:val="GOSTScript"/>
        <w:ind w:left="0" w:right="0" w:firstLine="227"/>
      </w:pPr>
      <w:r w:rsidRPr="0000734D">
        <w:t>BgEFBQcDAgYIKwYBBQUHAwMwKwYDVR0QBCQwIoAPMjAxODA0MDUxMzM0NDVagQ8y</w:t>
      </w:r>
    </w:p>
    <w:p w14:paraId="3FBA8D5E" w14:textId="77777777" w:rsidR="00BC74BF" w:rsidRPr="0000734D" w:rsidRDefault="00BC74BF" w:rsidP="00BC74BF">
      <w:pPr>
        <w:pStyle w:val="GOSTScript"/>
        <w:ind w:left="0" w:right="0" w:firstLine="227"/>
      </w:pPr>
      <w:r w:rsidRPr="0000734D">
        <w:t>MDE5MDcwNTEzMzQ0NVowggGFBgNVHSMEggF8MIIBeIAUFlWRplFYxIksa1Fb0oUZ</w:t>
      </w:r>
    </w:p>
    <w:p w14:paraId="72CE2623" w14:textId="77777777" w:rsidR="00BC74BF" w:rsidRPr="0000734D" w:rsidRDefault="00BC74BF" w:rsidP="00BC74BF">
      <w:pPr>
        <w:pStyle w:val="GOSTScript"/>
        <w:ind w:left="0" w:right="0" w:firstLine="227"/>
      </w:pPr>
      <w:r w:rsidRPr="0000734D">
        <w:lastRenderedPageBreak/>
        <w:t>CgFESCKhggFSpIIBTjCCAUoxHjAcBgkqhkiG9w0BCQEWD2RpdEBtaW5zdnlhei5y</w:t>
      </w:r>
    </w:p>
    <w:p w14:paraId="699A087F" w14:textId="77777777" w:rsidR="00BC74BF" w:rsidRPr="0000734D" w:rsidRDefault="00BC74BF" w:rsidP="00BC74BF">
      <w:pPr>
        <w:pStyle w:val="GOSTScript"/>
        <w:ind w:left="0" w:right="0" w:firstLine="227"/>
      </w:pPr>
      <w:r w:rsidRPr="0000734D">
        <w:t>dTELMAkGA1UEBhMCUlUxHDAaBgNVBAgMEzc3INCzLiDQnNC+0YHQutCy0LAxFTAT</w:t>
      </w:r>
    </w:p>
    <w:p w14:paraId="5544CCAC" w14:textId="77777777" w:rsidR="00BC74BF" w:rsidRPr="0000734D" w:rsidRDefault="00BC74BF" w:rsidP="00BC74BF">
      <w:pPr>
        <w:pStyle w:val="GOSTScript"/>
        <w:ind w:left="0" w:right="0" w:firstLine="227"/>
      </w:pPr>
      <w:r w:rsidRPr="0000734D">
        <w:t>BgNVBAcMDNCc0L7RgdC60LLQsDE/MD0GA1UECQw2MTI1Mzc1INCzLiDQnNC+0YHQ</w:t>
      </w:r>
    </w:p>
    <w:p w14:paraId="4B6CC8D6" w14:textId="77777777" w:rsidR="00BC74BF" w:rsidRPr="0000734D" w:rsidRDefault="00BC74BF" w:rsidP="00BC74BF">
      <w:pPr>
        <w:pStyle w:val="GOSTScript"/>
        <w:ind w:left="0" w:right="0" w:firstLine="227"/>
      </w:pPr>
      <w:r w:rsidRPr="0000734D">
        <w:t>utCy0LAsINGD0LsuINCi0LLQtdGA0YHQutCw0Y8sINC0LiA3MSwwKgYDVQQKDCPQ</w:t>
      </w:r>
    </w:p>
    <w:p w14:paraId="2761983B" w14:textId="77777777" w:rsidR="00BC74BF" w:rsidRPr="0000734D" w:rsidRDefault="00BC74BF" w:rsidP="00BC74BF">
      <w:pPr>
        <w:pStyle w:val="GOSTScript"/>
        <w:ind w:left="0" w:right="0" w:firstLine="227"/>
      </w:pPr>
      <w:r w:rsidRPr="0000734D">
        <w:t>nNC40L3QutC+0LzRgdCy0Y/Qt9GMINCg0L7RgdGB0LjQuDEYMBYGBSqFA2QBEg0x</w:t>
      </w:r>
    </w:p>
    <w:p w14:paraId="6619C4C8" w14:textId="77777777" w:rsidR="00BC74BF" w:rsidRPr="0000734D" w:rsidRDefault="00BC74BF" w:rsidP="00BC74BF">
      <w:pPr>
        <w:pStyle w:val="GOSTScript"/>
        <w:ind w:left="0" w:right="0" w:firstLine="227"/>
      </w:pPr>
      <w:r w:rsidRPr="0000734D">
        <w:t>MDQ3NzAyMDI2NzAxMRowGAYIKoUDA4EDAQESDDAwNzcxMDQ3NDM3NTFBMD8GA1UE</w:t>
      </w:r>
    </w:p>
    <w:p w14:paraId="059F1316" w14:textId="77777777" w:rsidR="00BC74BF" w:rsidRPr="0000734D" w:rsidRDefault="00BC74BF" w:rsidP="00BC74BF">
      <w:pPr>
        <w:pStyle w:val="GOSTScript"/>
        <w:ind w:left="0" w:right="0" w:firstLine="227"/>
      </w:pPr>
      <w:r w:rsidRPr="0000734D">
        <w:t>Aww40JPQvtC70L7QstC90L7QuSDRg9C00L7RgdGC0L7QstC10YDRj9GO0YnQuNC5</w:t>
      </w:r>
    </w:p>
    <w:p w14:paraId="42ABF215" w14:textId="77777777" w:rsidR="00BC74BF" w:rsidRPr="0000734D" w:rsidRDefault="00BC74BF" w:rsidP="00BC74BF">
      <w:pPr>
        <w:pStyle w:val="GOSTScript"/>
        <w:ind w:left="0" w:right="0" w:firstLine="227"/>
      </w:pPr>
      <w:r w:rsidRPr="0000734D">
        <w:t>INGG0LXQvdGC0YCCCjas1FUAAAAAAS8wXgYDVR0fBFcwVTApoCegJYYjaHR0cDov</w:t>
      </w:r>
    </w:p>
    <w:p w14:paraId="5972E738" w14:textId="77777777" w:rsidR="00BC74BF" w:rsidRPr="0000734D" w:rsidRDefault="00BC74BF" w:rsidP="00BC74BF">
      <w:pPr>
        <w:pStyle w:val="GOSTScript"/>
        <w:ind w:left="0" w:right="0" w:firstLine="227"/>
      </w:pPr>
      <w:r w:rsidRPr="0000734D">
        <w:t>L2NybC5yb3NrYXpuYS5ydS9jcmwvdWNmay5jcmwwKKAmoCSGImh0dHA6Ly9jcmwu</w:t>
      </w:r>
    </w:p>
    <w:p w14:paraId="281D3626" w14:textId="77777777" w:rsidR="00BC74BF" w:rsidRPr="0000734D" w:rsidRDefault="00BC74BF" w:rsidP="00BC74BF">
      <w:pPr>
        <w:pStyle w:val="GOSTScript"/>
        <w:ind w:left="0" w:right="0" w:firstLine="227"/>
      </w:pPr>
      <w:r w:rsidRPr="0000734D">
        <w:t>ZnNmay5sb2NhbC9jcmwvdWNmay5jcmwwHQYDVR0OBBYEFLkvJG7Rfzg6F53wdndv</w:t>
      </w:r>
    </w:p>
    <w:p w14:paraId="03B30B60" w14:textId="77777777" w:rsidR="00BC74BF" w:rsidRPr="0000734D" w:rsidRDefault="00BC74BF" w:rsidP="00BC74BF">
      <w:pPr>
        <w:pStyle w:val="GOSTScript"/>
        <w:ind w:left="0" w:right="0" w:firstLine="227"/>
      </w:pPr>
      <w:r w:rsidRPr="0000734D">
        <w:t>NLDQ/i3nMAgGBiqFAwICAwNBAH1LMUVqEV/HRyesHDkB5eBUk6qDOJwnOBHil2Y1</w:t>
      </w:r>
    </w:p>
    <w:p w14:paraId="06C824DD" w14:textId="77777777" w:rsidR="00BC74BF" w:rsidRPr="0000734D" w:rsidRDefault="00BC74BF" w:rsidP="00BC74BF">
      <w:pPr>
        <w:pStyle w:val="GOSTScript"/>
        <w:ind w:left="0" w:right="0" w:firstLine="227"/>
      </w:pPr>
      <w:r w:rsidRPr="0000734D">
        <w:t>qNiUhWK7AqT93ErNsumpe8dDCswJmvps2nbQA7xwIJjzJjk=&lt;/X509Certificate&gt;&lt;/X509Data&gt;&lt;/KeyInfo&gt;&lt;Object&gt;&lt;QualifyingProperties xmlns="http://uri.etsi.org/01903/v1.4.1#" Target="Id-sig-5e337cbb1d62d06f76c39a73310fc3def892"&gt;&lt;SignedProperties Id="Id-sp-d4225e8e1ad3a3adaa4e0eafcd7f3aaf1a08"&gt;&lt;SignedSignatureProperties Id="Id-ssp-a0be83fe8058bf42487c6616379fb427836d"/&gt;&lt;/SignedProperties&gt;&lt;/QualifyingProperties&gt;&lt;/Object&gt;&lt;/Signature&gt;</w:t>
      </w:r>
    </w:p>
    <w:p w14:paraId="473AF499" w14:textId="77777777" w:rsidR="00BC74BF" w:rsidRPr="009D2D00" w:rsidRDefault="00BC74BF" w:rsidP="00BC74BF">
      <w:pPr>
        <w:pStyle w:val="GOSTScript"/>
        <w:ind w:left="0" w:right="0" w:firstLine="227"/>
        <w:rPr>
          <w:szCs w:val="22"/>
        </w:rPr>
      </w:pPr>
      <w:r w:rsidRPr="0000734D">
        <w:t>&lt;/self:EXP_SDO&gt;</w:t>
      </w:r>
    </w:p>
    <w:p w14:paraId="3BC661E8" w14:textId="77777777" w:rsidR="00BC74BF" w:rsidRPr="00A87E1B" w:rsidRDefault="00BC74BF" w:rsidP="00BC74BF">
      <w:pPr>
        <w:pStyle w:val="23"/>
        <w:rPr>
          <w:highlight w:val="green"/>
        </w:rPr>
      </w:pPr>
      <w:bookmarkStart w:id="3571" w:name="_Ref46776844"/>
      <w:bookmarkStart w:id="3572" w:name="_Toc185883812"/>
      <w:bookmarkStart w:id="3573" w:name="_Toc199832456"/>
      <w:bookmarkStart w:id="3574" w:name="_Toc202883839"/>
      <w:r w:rsidRPr="00A87E1B">
        <w:rPr>
          <w:highlight w:val="green"/>
        </w:rPr>
        <w:t>Описание документа «Сведения о бюджетном обязательстве»</w:t>
      </w:r>
      <w:bookmarkEnd w:id="3571"/>
      <w:bookmarkEnd w:id="3572"/>
      <w:bookmarkEnd w:id="3573"/>
      <w:bookmarkEnd w:id="3574"/>
    </w:p>
    <w:p w14:paraId="44A6D055" w14:textId="77777777" w:rsidR="00BC74BF" w:rsidRPr="00A87E1B" w:rsidRDefault="00BC74BF" w:rsidP="00BC74BF">
      <w:pPr>
        <w:pStyle w:val="32"/>
        <w:rPr>
          <w:highlight w:val="green"/>
        </w:rPr>
      </w:pPr>
      <w:bookmarkStart w:id="3575" w:name="_Toc412044913"/>
      <w:bookmarkStart w:id="3576" w:name="_Toc412046703"/>
      <w:bookmarkStart w:id="3577" w:name="_Toc414434214"/>
      <w:bookmarkStart w:id="3578" w:name="_Toc415757416"/>
      <w:bookmarkStart w:id="3579" w:name="_Toc415758076"/>
      <w:bookmarkStart w:id="3580" w:name="_Toc415758222"/>
      <w:bookmarkStart w:id="3581" w:name="_Toc416168800"/>
      <w:bookmarkStart w:id="3582" w:name="_Toc416180785"/>
      <w:bookmarkStart w:id="3583" w:name="_Toc416181033"/>
      <w:bookmarkStart w:id="3584" w:name="_Toc416181155"/>
      <w:bookmarkStart w:id="3585" w:name="_Toc416181275"/>
      <w:bookmarkStart w:id="3586" w:name="_Toc416181396"/>
      <w:bookmarkStart w:id="3587" w:name="_Toc416181663"/>
      <w:bookmarkStart w:id="3588" w:name="_Toc416181784"/>
      <w:bookmarkStart w:id="3589" w:name="_Toc412044914"/>
      <w:bookmarkStart w:id="3590" w:name="_Toc412046704"/>
      <w:bookmarkStart w:id="3591" w:name="_Toc414434215"/>
      <w:bookmarkStart w:id="3592" w:name="_Toc415757417"/>
      <w:bookmarkStart w:id="3593" w:name="_Toc415758077"/>
      <w:bookmarkStart w:id="3594" w:name="_Toc415758223"/>
      <w:bookmarkStart w:id="3595" w:name="_Toc416168801"/>
      <w:bookmarkStart w:id="3596" w:name="_Toc416180786"/>
      <w:bookmarkStart w:id="3597" w:name="_Toc416181034"/>
      <w:bookmarkStart w:id="3598" w:name="_Toc416181156"/>
      <w:bookmarkStart w:id="3599" w:name="_Toc416181276"/>
      <w:bookmarkStart w:id="3600" w:name="_Toc416181397"/>
      <w:bookmarkStart w:id="3601" w:name="_Toc416181664"/>
      <w:bookmarkStart w:id="3602" w:name="_Toc416181785"/>
      <w:bookmarkStart w:id="3603" w:name="_Toc416192012"/>
      <w:bookmarkStart w:id="3604" w:name="_Toc416192096"/>
      <w:bookmarkStart w:id="3605" w:name="_Toc416192317"/>
      <w:bookmarkStart w:id="3606" w:name="_Toc416192417"/>
      <w:bookmarkStart w:id="3607" w:name="_Toc416434703"/>
      <w:bookmarkStart w:id="3608" w:name="_Toc419206147"/>
      <w:bookmarkStart w:id="3609" w:name="_Toc419206811"/>
      <w:bookmarkStart w:id="3610" w:name="_Toc419206883"/>
      <w:bookmarkStart w:id="3611" w:name="_Toc419206954"/>
      <w:bookmarkStart w:id="3612" w:name="_Toc416192013"/>
      <w:bookmarkStart w:id="3613" w:name="_Toc416192097"/>
      <w:bookmarkStart w:id="3614" w:name="_Toc416192318"/>
      <w:bookmarkStart w:id="3615" w:name="_Toc416192418"/>
      <w:bookmarkStart w:id="3616" w:name="_Toc416434704"/>
      <w:bookmarkStart w:id="3617" w:name="_Toc419206148"/>
      <w:bookmarkStart w:id="3618" w:name="_Toc419206812"/>
      <w:bookmarkStart w:id="3619" w:name="_Toc419206884"/>
      <w:bookmarkStart w:id="3620" w:name="_Toc419206955"/>
      <w:bookmarkStart w:id="3621" w:name="_Toc416192014"/>
      <w:bookmarkStart w:id="3622" w:name="_Toc416192098"/>
      <w:bookmarkStart w:id="3623" w:name="_Toc416192319"/>
      <w:bookmarkStart w:id="3624" w:name="_Toc416192419"/>
      <w:bookmarkStart w:id="3625" w:name="_Toc416434705"/>
      <w:bookmarkStart w:id="3626" w:name="_Toc419206149"/>
      <w:bookmarkStart w:id="3627" w:name="_Toc419206813"/>
      <w:bookmarkStart w:id="3628" w:name="_Toc419206885"/>
      <w:bookmarkStart w:id="3629" w:name="_Toc419206956"/>
      <w:bookmarkStart w:id="3630" w:name="_Toc416192015"/>
      <w:bookmarkStart w:id="3631" w:name="_Toc416192099"/>
      <w:bookmarkStart w:id="3632" w:name="_Toc416192320"/>
      <w:bookmarkStart w:id="3633" w:name="_Toc416192420"/>
      <w:bookmarkStart w:id="3634" w:name="_Toc416434706"/>
      <w:bookmarkStart w:id="3635" w:name="_Toc419206150"/>
      <w:bookmarkStart w:id="3636" w:name="_Toc419206814"/>
      <w:bookmarkStart w:id="3637" w:name="_Toc419206886"/>
      <w:bookmarkStart w:id="3638" w:name="_Toc419206957"/>
      <w:bookmarkStart w:id="3639" w:name="_Toc416192016"/>
      <w:bookmarkStart w:id="3640" w:name="_Toc416192100"/>
      <w:bookmarkStart w:id="3641" w:name="_Toc416192321"/>
      <w:bookmarkStart w:id="3642" w:name="_Toc416192421"/>
      <w:bookmarkStart w:id="3643" w:name="_Toc416434707"/>
      <w:bookmarkStart w:id="3644" w:name="_Toc419206151"/>
      <w:bookmarkStart w:id="3645" w:name="_Toc419206815"/>
      <w:bookmarkStart w:id="3646" w:name="_Toc419206887"/>
      <w:bookmarkStart w:id="3647" w:name="_Toc419206958"/>
      <w:bookmarkStart w:id="3648" w:name="_Toc416192017"/>
      <w:bookmarkStart w:id="3649" w:name="_Toc416192101"/>
      <w:bookmarkStart w:id="3650" w:name="_Toc416192322"/>
      <w:bookmarkStart w:id="3651" w:name="_Toc416192422"/>
      <w:bookmarkStart w:id="3652" w:name="_Toc416434708"/>
      <w:bookmarkStart w:id="3653" w:name="_Toc419206152"/>
      <w:bookmarkStart w:id="3654" w:name="_Toc419206816"/>
      <w:bookmarkStart w:id="3655" w:name="_Toc419206888"/>
      <w:bookmarkStart w:id="3656" w:name="_Toc419206959"/>
      <w:bookmarkStart w:id="3657" w:name="_Toc416192018"/>
      <w:bookmarkStart w:id="3658" w:name="_Toc416192102"/>
      <w:bookmarkStart w:id="3659" w:name="_Toc416192323"/>
      <w:bookmarkStart w:id="3660" w:name="_Toc416192423"/>
      <w:bookmarkStart w:id="3661" w:name="_Toc416434709"/>
      <w:bookmarkStart w:id="3662" w:name="_Toc419206153"/>
      <w:bookmarkStart w:id="3663" w:name="_Toc419206817"/>
      <w:bookmarkStart w:id="3664" w:name="_Toc419206889"/>
      <w:bookmarkStart w:id="3665" w:name="_Toc419206960"/>
      <w:bookmarkStart w:id="3666" w:name="_Toc416192424"/>
      <w:bookmarkStart w:id="3667" w:name="_Toc185883813"/>
      <w:bookmarkStart w:id="3668" w:name="_Toc199832457"/>
      <w:bookmarkStart w:id="3669" w:name="_Toc202883840"/>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r w:rsidRPr="00A87E1B">
        <w:rPr>
          <w:highlight w:val="green"/>
        </w:rPr>
        <w:t>Назначение и маршрут документа</w:t>
      </w:r>
      <w:bookmarkEnd w:id="3666"/>
      <w:bookmarkEnd w:id="3667"/>
      <w:bookmarkEnd w:id="3668"/>
      <w:bookmarkEnd w:id="3669"/>
    </w:p>
    <w:p w14:paraId="4E93188E" w14:textId="77777777" w:rsidR="00BC74BF" w:rsidRPr="008C2B2B" w:rsidRDefault="00BC74BF" w:rsidP="00BC74BF">
      <w:pPr>
        <w:pStyle w:val="GOSTNormal"/>
      </w:pPr>
      <w:r w:rsidRPr="008C2B2B">
        <w:t xml:space="preserve">Документ «Сведения о бюджетном обязательстве» (далее – Сведения БО) является основанием для постановки на учет обязательств получателей средств бюджета по государственным (муниципальным) контрактам, договорам, соглашениям на предоставление межбюджетных трансфертов, соглашениям/НПА о предоставлении субсидии ЮЛ (далее – документ-основание), исполнительным документам и РНО, предусматривающим обращение взыскания на средства бюджета по денежным обязательствам ПБС, а также извещениям об осуществлении закупки и приглашениям принять участие в определении поставщика (подрядчика, исполнителя). </w:t>
      </w:r>
    </w:p>
    <w:p w14:paraId="7C21EAF4" w14:textId="77777777" w:rsidR="00BC74BF" w:rsidRPr="008C2B2B" w:rsidRDefault="00BC74BF" w:rsidP="00BC74BF">
      <w:pPr>
        <w:pStyle w:val="GOSTNormal"/>
      </w:pPr>
      <w:r w:rsidRPr="008C2B2B">
        <w:t>По обязательствам, возникающим по государственным (муниципальным) контрактам, договорам документ предоставляется клиентом в установленные сроки после заключения документа-основания с приложением электронной копии документа-основания.</w:t>
      </w:r>
    </w:p>
    <w:p w14:paraId="3C3F9E02" w14:textId="77777777" w:rsidR="00BC74BF" w:rsidRPr="008C2B2B" w:rsidRDefault="00BC74BF" w:rsidP="00BC74BF">
      <w:pPr>
        <w:pStyle w:val="GOSTNormal"/>
      </w:pPr>
      <w:r w:rsidRPr="008C2B2B">
        <w:t>По обязательствам, возникающим на основании ИД/РНО, документ предоставляется клиентом в установленные сроки после поступления из ТОФК Уведомления о поступлении ИД/РНО.</w:t>
      </w:r>
    </w:p>
    <w:p w14:paraId="6F9D86DE" w14:textId="77777777" w:rsidR="00BC74BF" w:rsidRPr="008C2B2B" w:rsidRDefault="00BC74BF" w:rsidP="00BC74BF">
      <w:pPr>
        <w:pStyle w:val="GOSTNormal"/>
      </w:pPr>
      <w:r w:rsidRPr="008C2B2B">
        <w:t>По обязательствам, возникающим по соглашениям/НПА о предоставлении субсидии ЮЛ, о предоставлении межбюджетных трансфертов документ формируется ТОФК в соответствии со сведениями о соглашении, предоставленными клиентом с приложением электронной копии документа-основания.</w:t>
      </w:r>
    </w:p>
    <w:p w14:paraId="094BF22E" w14:textId="77777777" w:rsidR="00BC74BF" w:rsidRPr="008C2B2B" w:rsidRDefault="00BC74BF" w:rsidP="00BC74BF">
      <w:pPr>
        <w:pStyle w:val="GOSTNormal"/>
      </w:pPr>
      <w:r w:rsidRPr="008C2B2B">
        <w:t>Клиент вправе в течение установленного срока предоставить «Сведения о бюджетном обязательстве» вместе с документами, представленными для оплаты денежных обязательств по соответствующему бюджетному обязательству.</w:t>
      </w:r>
    </w:p>
    <w:p w14:paraId="4196882E" w14:textId="77777777" w:rsidR="00BC74BF" w:rsidRPr="008C2B2B" w:rsidRDefault="00BC74BF" w:rsidP="00BC74BF">
      <w:pPr>
        <w:pStyle w:val="GOSTNormal"/>
      </w:pPr>
      <w:r w:rsidRPr="008C2B2B">
        <w:t>Документ «Сведения о бюджетном обязательстве» также может передаваться в виде вложения в блоке «attachments» к документу «Выписка из лицевого счета получателя бюджетных средств» в форматах, предусмотренных настоящим Альбомом ТФО.</w:t>
      </w:r>
    </w:p>
    <w:p w14:paraId="46F332C3" w14:textId="77777777" w:rsidR="00BC74BF" w:rsidRPr="00A87E1B" w:rsidRDefault="00BC74BF" w:rsidP="00BC74BF">
      <w:pPr>
        <w:pStyle w:val="GOSTNameTable"/>
        <w:rPr>
          <w:rFonts w:eastAsia="Calibri"/>
          <w:highlight w:val="green"/>
        </w:rPr>
      </w:pPr>
      <w:r w:rsidRPr="00A87E1B">
        <w:rPr>
          <w:rFonts w:eastAsia="Calibri"/>
          <w:highlight w:val="green"/>
        </w:rPr>
        <w:lastRenderedPageBreak/>
        <w:fldChar w:fldCharType="begin"/>
      </w:r>
      <w:r w:rsidRPr="00A87E1B">
        <w:rPr>
          <w:rFonts w:eastAsia="Calibri"/>
          <w:highlight w:val="green"/>
        </w:rPr>
        <w:instrText xml:space="preserve"> SEQ Таблица \* ARABIC </w:instrText>
      </w:r>
      <w:r w:rsidRPr="00A87E1B">
        <w:rPr>
          <w:rFonts w:eastAsia="Calibri"/>
          <w:highlight w:val="green"/>
        </w:rPr>
        <w:fldChar w:fldCharType="separate"/>
      </w:r>
      <w:bookmarkStart w:id="3670" w:name="_Toc30503352"/>
      <w:bookmarkStart w:id="3671" w:name="_Toc30507950"/>
      <w:bookmarkStart w:id="3672" w:name="_Toc185882463"/>
      <w:r w:rsidR="00306405">
        <w:rPr>
          <w:rFonts w:eastAsia="Calibri"/>
          <w:noProof/>
          <w:highlight w:val="green"/>
        </w:rPr>
        <w:t>176</w:t>
      </w:r>
      <w:r w:rsidRPr="00A87E1B">
        <w:rPr>
          <w:rFonts w:eastAsia="Calibri"/>
          <w:highlight w:val="green"/>
        </w:rPr>
        <w:fldChar w:fldCharType="end"/>
      </w:r>
      <w:r w:rsidRPr="00A87E1B">
        <w:rPr>
          <w:rFonts w:eastAsia="Calibri"/>
          <w:highlight w:val="green"/>
        </w:rPr>
        <w:t xml:space="preserve"> – Маршрут документа «</w:t>
      </w:r>
      <w:r w:rsidRPr="00A87E1B">
        <w:rPr>
          <w:highlight w:val="green"/>
        </w:rPr>
        <w:t>Сведения БО</w:t>
      </w:r>
      <w:r w:rsidRPr="00A87E1B">
        <w:rPr>
          <w:rFonts w:eastAsia="Calibri"/>
          <w:highlight w:val="green"/>
        </w:rPr>
        <w:t>»</w:t>
      </w:r>
      <w:bookmarkEnd w:id="3670"/>
      <w:bookmarkEnd w:id="3671"/>
      <w:bookmarkEnd w:id="3672"/>
    </w:p>
    <w:tbl>
      <w:tblPr>
        <w:tblStyle w:val="GOSTTable"/>
        <w:tblW w:w="5006" w:type="pct"/>
        <w:tblLook w:val="07E0" w:firstRow="1" w:lastRow="1" w:firstColumn="1" w:lastColumn="1" w:noHBand="1" w:noVBand="1"/>
      </w:tblPr>
      <w:tblGrid>
        <w:gridCol w:w="2550"/>
        <w:gridCol w:w="2553"/>
        <w:gridCol w:w="4537"/>
      </w:tblGrid>
      <w:tr w:rsidR="00BC74BF" w:rsidRPr="008C2B2B" w14:paraId="69E2A3F5" w14:textId="77777777" w:rsidTr="005A4371">
        <w:trPr>
          <w:cnfStyle w:val="100000000000" w:firstRow="1" w:lastRow="0" w:firstColumn="0" w:lastColumn="0" w:oddVBand="0" w:evenVBand="0" w:oddHBand="0" w:evenHBand="0" w:firstRowFirstColumn="0" w:firstRowLastColumn="0" w:lastRowFirstColumn="0" w:lastRowLastColumn="0"/>
        </w:trPr>
        <w:tc>
          <w:tcPr>
            <w:tcW w:w="1323" w:type="pct"/>
          </w:tcPr>
          <w:p w14:paraId="7AEF4BD0" w14:textId="77777777" w:rsidR="00BC74BF" w:rsidRPr="008C2B2B" w:rsidRDefault="00BC74BF" w:rsidP="005A4371">
            <w:pPr>
              <w:pStyle w:val="GOSTTableHead"/>
            </w:pPr>
            <w:r w:rsidRPr="008C2B2B">
              <w:t>Отправитель</w:t>
            </w:r>
          </w:p>
        </w:tc>
        <w:tc>
          <w:tcPr>
            <w:tcW w:w="1324" w:type="pct"/>
          </w:tcPr>
          <w:p w14:paraId="493C56C2" w14:textId="77777777" w:rsidR="00BC74BF" w:rsidRPr="008C2B2B" w:rsidRDefault="00BC74BF" w:rsidP="005A4371">
            <w:pPr>
              <w:pStyle w:val="GOSTTableHead"/>
            </w:pPr>
            <w:r w:rsidRPr="008C2B2B">
              <w:t>Получатель</w:t>
            </w:r>
          </w:p>
        </w:tc>
        <w:tc>
          <w:tcPr>
            <w:tcW w:w="2353" w:type="pct"/>
          </w:tcPr>
          <w:p w14:paraId="2AD93568" w14:textId="77777777" w:rsidR="00BC74BF" w:rsidRPr="008C2B2B" w:rsidRDefault="00BC74BF" w:rsidP="005A4371">
            <w:pPr>
              <w:pStyle w:val="GOSTTableHead"/>
            </w:pPr>
            <w:r w:rsidRPr="008C2B2B">
              <w:t>Примечание</w:t>
            </w:r>
          </w:p>
        </w:tc>
      </w:tr>
      <w:tr w:rsidR="00BC74BF" w:rsidRPr="008C2B2B" w14:paraId="46875A2A" w14:textId="77777777" w:rsidTr="005A4371">
        <w:tc>
          <w:tcPr>
            <w:tcW w:w="1323" w:type="pct"/>
          </w:tcPr>
          <w:p w14:paraId="43A7FDF8" w14:textId="6F1DF80C" w:rsidR="00BC74BF" w:rsidRPr="008C2B2B" w:rsidRDefault="009405FA" w:rsidP="005A4371">
            <w:pPr>
              <w:pStyle w:val="GOSTTablenorm"/>
            </w:pPr>
            <w:r w:rsidRPr="009D2D00">
              <w:rPr>
                <w:szCs w:val="22"/>
              </w:rPr>
              <w:t>ТОФК (ППО АСФК</w:t>
            </w:r>
            <w:r>
              <w:rPr>
                <w:szCs w:val="22"/>
              </w:rPr>
              <w:t>/ ПУР ЭБ</w:t>
            </w:r>
            <w:r w:rsidRPr="009D2D00">
              <w:rPr>
                <w:szCs w:val="22"/>
              </w:rPr>
              <w:t>)</w:t>
            </w:r>
          </w:p>
        </w:tc>
        <w:tc>
          <w:tcPr>
            <w:tcW w:w="1324" w:type="pct"/>
          </w:tcPr>
          <w:p w14:paraId="1EC6E704" w14:textId="52BD605B" w:rsidR="00BC74BF" w:rsidRPr="008C2B2B" w:rsidRDefault="00BC74BF" w:rsidP="005A4371">
            <w:pPr>
              <w:pStyle w:val="GOSTTablenorm"/>
            </w:pPr>
            <w:r w:rsidRPr="009C1180">
              <w:rPr>
                <w:highlight w:val="green"/>
              </w:rPr>
              <w:t>ПБС</w:t>
            </w:r>
            <w:r w:rsidRPr="008C2B2B">
              <w:t xml:space="preserve"> (УБП, НУБП, которому переданы полномочия ПБС)</w:t>
            </w:r>
          </w:p>
        </w:tc>
        <w:tc>
          <w:tcPr>
            <w:tcW w:w="2353" w:type="pct"/>
          </w:tcPr>
          <w:p w14:paraId="4F9948B6" w14:textId="77777777" w:rsidR="00BC74BF" w:rsidRPr="008C2B2B" w:rsidRDefault="00BC74BF" w:rsidP="005A4371">
            <w:pPr>
              <w:pStyle w:val="GOSTTablenorm"/>
            </w:pPr>
          </w:p>
        </w:tc>
      </w:tr>
      <w:tr w:rsidR="00BC74BF" w:rsidRPr="008C2B2B" w14:paraId="5E860F62" w14:textId="77777777" w:rsidTr="005A4371">
        <w:tc>
          <w:tcPr>
            <w:tcW w:w="1323" w:type="pct"/>
          </w:tcPr>
          <w:p w14:paraId="519AD440" w14:textId="46266E95" w:rsidR="00BC74BF" w:rsidRPr="008C2B2B" w:rsidRDefault="00BC74BF" w:rsidP="005A4371">
            <w:pPr>
              <w:pStyle w:val="GOSTTablenorm"/>
            </w:pPr>
            <w:r w:rsidRPr="009C1180">
              <w:rPr>
                <w:highlight w:val="green"/>
              </w:rPr>
              <w:t>ПБС</w:t>
            </w:r>
            <w:r w:rsidRPr="008C2B2B">
              <w:t xml:space="preserve"> (УБП, НУБП, которому переданы полномочия ПБС)</w:t>
            </w:r>
          </w:p>
        </w:tc>
        <w:tc>
          <w:tcPr>
            <w:tcW w:w="1324" w:type="pct"/>
          </w:tcPr>
          <w:p w14:paraId="3BCD70AB" w14:textId="05AFB96A" w:rsidR="00BC74BF" w:rsidRPr="008C2B2B" w:rsidRDefault="009405FA" w:rsidP="005A4371">
            <w:pPr>
              <w:pStyle w:val="GOSTTablenorm"/>
            </w:pPr>
            <w:r w:rsidRPr="009D2D00">
              <w:rPr>
                <w:szCs w:val="22"/>
              </w:rPr>
              <w:t>ТОФК (ППО АСФК</w:t>
            </w:r>
            <w:r>
              <w:rPr>
                <w:szCs w:val="22"/>
              </w:rPr>
              <w:t>/ ПУР ЭБ</w:t>
            </w:r>
            <w:r w:rsidRPr="009D2D00">
              <w:rPr>
                <w:szCs w:val="22"/>
              </w:rPr>
              <w:t>)</w:t>
            </w:r>
          </w:p>
        </w:tc>
        <w:tc>
          <w:tcPr>
            <w:tcW w:w="2353" w:type="pct"/>
          </w:tcPr>
          <w:p w14:paraId="53682CA8" w14:textId="77777777" w:rsidR="00BC74BF" w:rsidRPr="008C2B2B" w:rsidRDefault="00BC74BF" w:rsidP="005A4371">
            <w:pPr>
              <w:pStyle w:val="GOSTTablenorm"/>
            </w:pPr>
          </w:p>
        </w:tc>
      </w:tr>
      <w:tr w:rsidR="00BC74BF" w:rsidRPr="008C2B2B" w14:paraId="3D30DE74" w14:textId="77777777" w:rsidTr="005A4371">
        <w:tc>
          <w:tcPr>
            <w:tcW w:w="1323" w:type="pct"/>
          </w:tcPr>
          <w:p w14:paraId="58090116" w14:textId="330CE9A8" w:rsidR="00BC74BF" w:rsidRPr="008C2B2B" w:rsidRDefault="00E26F0A" w:rsidP="005A4371">
            <w:pPr>
              <w:pStyle w:val="GOSTTablenorm"/>
            </w:pPr>
            <w:r>
              <w:rPr>
                <w:szCs w:val="22"/>
              </w:rPr>
              <w:t>ТОФК (ПУР ЭБ)</w:t>
            </w:r>
          </w:p>
        </w:tc>
        <w:tc>
          <w:tcPr>
            <w:tcW w:w="1324" w:type="pct"/>
          </w:tcPr>
          <w:p w14:paraId="6C7B84B4" w14:textId="116CABF3" w:rsidR="00BC74BF" w:rsidRPr="008C2B2B" w:rsidRDefault="00EC401D" w:rsidP="005A4371">
            <w:pPr>
              <w:pStyle w:val="GOSTTablenorm"/>
            </w:pPr>
            <w:r w:rsidRPr="009D2D00">
              <w:rPr>
                <w:szCs w:val="22"/>
              </w:rPr>
              <w:t>ТОФК (ППО АСФК)</w:t>
            </w:r>
          </w:p>
        </w:tc>
        <w:tc>
          <w:tcPr>
            <w:tcW w:w="2353" w:type="pct"/>
          </w:tcPr>
          <w:p w14:paraId="599ED3D1" w14:textId="77777777" w:rsidR="00BC74BF" w:rsidRPr="008C2B2B" w:rsidRDefault="00BC74BF" w:rsidP="005A4371">
            <w:pPr>
              <w:pStyle w:val="GOSTTablenorm"/>
            </w:pPr>
          </w:p>
        </w:tc>
      </w:tr>
      <w:tr w:rsidR="00BC74BF" w:rsidRPr="008C2B2B" w14:paraId="5E807A46" w14:textId="77777777" w:rsidTr="005A4371">
        <w:tc>
          <w:tcPr>
            <w:tcW w:w="1323" w:type="pct"/>
          </w:tcPr>
          <w:p w14:paraId="16D2E6B4" w14:textId="110D3B8F" w:rsidR="00BC74BF" w:rsidRPr="008C2B2B" w:rsidRDefault="00EC401D" w:rsidP="005A4371">
            <w:pPr>
              <w:pStyle w:val="GOSTTablenorm"/>
            </w:pPr>
            <w:r w:rsidRPr="009D2D00">
              <w:rPr>
                <w:szCs w:val="22"/>
              </w:rPr>
              <w:t>ТОФК (ППО АСФК)</w:t>
            </w:r>
          </w:p>
        </w:tc>
        <w:tc>
          <w:tcPr>
            <w:tcW w:w="1324" w:type="pct"/>
          </w:tcPr>
          <w:p w14:paraId="33E943B5" w14:textId="33AC1F29" w:rsidR="00BC74BF" w:rsidRPr="008C2B2B" w:rsidRDefault="00E26F0A" w:rsidP="005A4371">
            <w:pPr>
              <w:pStyle w:val="GOSTTablenorm"/>
            </w:pPr>
            <w:r>
              <w:rPr>
                <w:szCs w:val="22"/>
              </w:rPr>
              <w:t>ТОФК (ПУР ЭБ)</w:t>
            </w:r>
          </w:p>
        </w:tc>
        <w:tc>
          <w:tcPr>
            <w:tcW w:w="2353" w:type="pct"/>
          </w:tcPr>
          <w:p w14:paraId="16D75910" w14:textId="77777777" w:rsidR="00BC74BF" w:rsidRPr="008C2B2B" w:rsidRDefault="00BC74BF" w:rsidP="005A4371">
            <w:pPr>
              <w:pStyle w:val="GOSTTablenorm"/>
            </w:pPr>
          </w:p>
        </w:tc>
      </w:tr>
      <w:tr w:rsidR="00BC74BF" w:rsidRPr="008C2B2B" w14:paraId="7654D125" w14:textId="77777777" w:rsidTr="005A4371">
        <w:tc>
          <w:tcPr>
            <w:tcW w:w="1323" w:type="pct"/>
          </w:tcPr>
          <w:p w14:paraId="01DFC9DE" w14:textId="6D34301F" w:rsidR="00BC74BF" w:rsidRPr="008C2B2B" w:rsidRDefault="00AB4B18" w:rsidP="005A4371">
            <w:pPr>
              <w:pStyle w:val="GOSTTablenorm"/>
            </w:pPr>
            <w:r w:rsidRPr="009D2D00">
              <w:rPr>
                <w:szCs w:val="28"/>
              </w:rPr>
              <w:t>ПБС (ПФХД)</w:t>
            </w:r>
          </w:p>
        </w:tc>
        <w:tc>
          <w:tcPr>
            <w:tcW w:w="1324" w:type="pct"/>
          </w:tcPr>
          <w:p w14:paraId="014FF57C" w14:textId="0627195D" w:rsidR="00BC74BF" w:rsidRPr="008C2B2B" w:rsidRDefault="00E26F0A" w:rsidP="005A4371">
            <w:pPr>
              <w:pStyle w:val="GOSTTablenorm"/>
            </w:pPr>
            <w:r>
              <w:rPr>
                <w:szCs w:val="22"/>
              </w:rPr>
              <w:t>ТОФК (ПУР ЭБ)</w:t>
            </w:r>
          </w:p>
        </w:tc>
        <w:tc>
          <w:tcPr>
            <w:tcW w:w="2353" w:type="pct"/>
          </w:tcPr>
          <w:p w14:paraId="7389537D" w14:textId="77777777" w:rsidR="00BC74BF" w:rsidRPr="008C2B2B" w:rsidRDefault="00BC74BF" w:rsidP="005A4371">
            <w:pPr>
              <w:pStyle w:val="GOSTTablenorm"/>
            </w:pPr>
          </w:p>
        </w:tc>
      </w:tr>
      <w:tr w:rsidR="00BC74BF" w:rsidRPr="008C2B2B" w14:paraId="4478E578" w14:textId="77777777" w:rsidTr="005A4371">
        <w:tc>
          <w:tcPr>
            <w:tcW w:w="1323" w:type="pct"/>
          </w:tcPr>
          <w:p w14:paraId="2EE87772" w14:textId="2504C141" w:rsidR="00BC74BF" w:rsidRPr="008C2B2B" w:rsidRDefault="00E26F0A" w:rsidP="005A4371">
            <w:pPr>
              <w:pStyle w:val="GOSTTablenorm"/>
            </w:pPr>
            <w:r>
              <w:rPr>
                <w:szCs w:val="22"/>
              </w:rPr>
              <w:t>ТОФК (ПУР ЭБ)</w:t>
            </w:r>
          </w:p>
        </w:tc>
        <w:tc>
          <w:tcPr>
            <w:tcW w:w="1324" w:type="pct"/>
          </w:tcPr>
          <w:p w14:paraId="273B25C2" w14:textId="4276A47E" w:rsidR="00BC74BF" w:rsidRPr="008C2B2B" w:rsidRDefault="00AB4B18" w:rsidP="005A4371">
            <w:pPr>
              <w:pStyle w:val="GOSTTablenorm"/>
            </w:pPr>
            <w:r w:rsidRPr="009D2D00">
              <w:rPr>
                <w:szCs w:val="28"/>
              </w:rPr>
              <w:t>ПБС (ПФХД)</w:t>
            </w:r>
          </w:p>
        </w:tc>
        <w:tc>
          <w:tcPr>
            <w:tcW w:w="2353" w:type="pct"/>
          </w:tcPr>
          <w:p w14:paraId="2324590C" w14:textId="77777777" w:rsidR="00BC74BF" w:rsidRPr="008C2B2B" w:rsidRDefault="00BC74BF" w:rsidP="005A4371">
            <w:pPr>
              <w:pStyle w:val="GOSTTablenorm"/>
            </w:pPr>
          </w:p>
        </w:tc>
      </w:tr>
      <w:tr w:rsidR="00BC74BF" w:rsidRPr="008C2B2B" w14:paraId="79D9CF31" w14:textId="77777777" w:rsidTr="005A4371">
        <w:tc>
          <w:tcPr>
            <w:tcW w:w="1323" w:type="pct"/>
          </w:tcPr>
          <w:p w14:paraId="6D080AB4" w14:textId="77777777" w:rsidR="00BC74BF" w:rsidRPr="008C2B2B" w:rsidRDefault="00BC74BF" w:rsidP="005A4371">
            <w:pPr>
              <w:pStyle w:val="GOSTTablenorm"/>
            </w:pPr>
            <w:r w:rsidRPr="008C2B2B">
              <w:t>ЕИС</w:t>
            </w:r>
          </w:p>
        </w:tc>
        <w:tc>
          <w:tcPr>
            <w:tcW w:w="1324" w:type="pct"/>
          </w:tcPr>
          <w:p w14:paraId="688F7A9F" w14:textId="5C91535C" w:rsidR="00BC74BF" w:rsidRPr="008C2B2B" w:rsidRDefault="00292DD5" w:rsidP="005A4371">
            <w:pPr>
              <w:pStyle w:val="GOSTTablenorm"/>
            </w:pPr>
            <w:r>
              <w:rPr>
                <w:szCs w:val="22"/>
              </w:rPr>
              <w:t>ТОФК (ПУР ЭБ)</w:t>
            </w:r>
          </w:p>
        </w:tc>
        <w:tc>
          <w:tcPr>
            <w:tcW w:w="2353" w:type="pct"/>
          </w:tcPr>
          <w:p w14:paraId="636020DE" w14:textId="77777777" w:rsidR="00BC74BF" w:rsidRPr="008C2B2B" w:rsidRDefault="00BC74BF" w:rsidP="005A4371">
            <w:pPr>
              <w:pStyle w:val="GOSTTablenorm"/>
            </w:pPr>
          </w:p>
        </w:tc>
      </w:tr>
      <w:tr w:rsidR="00BC74BF" w:rsidRPr="008C2B2B" w14:paraId="313F22ED" w14:textId="77777777" w:rsidTr="005A4371">
        <w:tc>
          <w:tcPr>
            <w:tcW w:w="1323" w:type="pct"/>
          </w:tcPr>
          <w:p w14:paraId="33EE963E" w14:textId="77777777" w:rsidR="00BC74BF" w:rsidRPr="008C2B2B" w:rsidRDefault="00BC74BF" w:rsidP="005A4371">
            <w:pPr>
              <w:pStyle w:val="GOSTTablenorm"/>
            </w:pPr>
            <w:r w:rsidRPr="008C2B2B">
              <w:t>ЕИС</w:t>
            </w:r>
          </w:p>
        </w:tc>
        <w:tc>
          <w:tcPr>
            <w:tcW w:w="1324" w:type="pct"/>
          </w:tcPr>
          <w:p w14:paraId="6306A3B6" w14:textId="4E37C53D" w:rsidR="00BC74BF" w:rsidRPr="008C2B2B" w:rsidRDefault="00EC401D" w:rsidP="005A4371">
            <w:pPr>
              <w:pStyle w:val="GOSTTablenorm"/>
            </w:pPr>
            <w:r w:rsidRPr="009D2D00">
              <w:rPr>
                <w:szCs w:val="22"/>
              </w:rPr>
              <w:t>ТОФК (ППО АСФК)</w:t>
            </w:r>
          </w:p>
        </w:tc>
        <w:tc>
          <w:tcPr>
            <w:tcW w:w="2353" w:type="pct"/>
          </w:tcPr>
          <w:p w14:paraId="10C35922" w14:textId="77777777" w:rsidR="00BC74BF" w:rsidRPr="008C2B2B" w:rsidRDefault="00BC74BF" w:rsidP="005A4371">
            <w:pPr>
              <w:pStyle w:val="GOSTTablenorm"/>
            </w:pPr>
          </w:p>
        </w:tc>
      </w:tr>
    </w:tbl>
    <w:p w14:paraId="42547CFC" w14:textId="77777777" w:rsidR="00BC74BF" w:rsidRPr="008D2C68" w:rsidRDefault="00BC74BF" w:rsidP="00BC74BF">
      <w:pPr>
        <w:pStyle w:val="32"/>
      </w:pPr>
      <w:bookmarkStart w:id="3673" w:name="_Toc421026739"/>
      <w:bookmarkStart w:id="3674" w:name="_Toc411507343"/>
      <w:bookmarkStart w:id="3675" w:name="_Toc416192426"/>
      <w:bookmarkStart w:id="3676" w:name="_Toc185883814"/>
      <w:bookmarkStart w:id="3677" w:name="_Toc199832458"/>
      <w:bookmarkStart w:id="3678" w:name="_Toc202883841"/>
      <w:bookmarkEnd w:id="3673"/>
      <w:r w:rsidRPr="008D2C68">
        <w:t>Описание комплексного типа «</w:t>
      </w:r>
      <w:bookmarkStart w:id="3679" w:name="RgstrPblcSrvcs"/>
      <w:r w:rsidRPr="008D2C68">
        <w:t>tInfrmtnBdgtOblgtns</w:t>
      </w:r>
      <w:bookmarkEnd w:id="3679"/>
      <w:r w:rsidRPr="008D2C68">
        <w:t>»</w:t>
      </w:r>
      <w:bookmarkEnd w:id="3674"/>
      <w:bookmarkEnd w:id="3675"/>
      <w:bookmarkEnd w:id="3676"/>
      <w:bookmarkEnd w:id="3677"/>
      <w:bookmarkEnd w:id="3678"/>
    </w:p>
    <w:p w14:paraId="3E4BA3B1" w14:textId="77777777" w:rsidR="00BC74BF" w:rsidRPr="008D2C68" w:rsidRDefault="00BC74BF" w:rsidP="00BC74BF">
      <w:pPr>
        <w:pStyle w:val="GOSTNameTable"/>
        <w:rPr>
          <w:rFonts w:eastAsia="Calibri"/>
        </w:rPr>
      </w:pPr>
      <w:r w:rsidRPr="008D2C68">
        <w:rPr>
          <w:rFonts w:eastAsia="Calibri"/>
        </w:rPr>
        <w:fldChar w:fldCharType="begin"/>
      </w:r>
      <w:r w:rsidRPr="008D2C68">
        <w:rPr>
          <w:rFonts w:eastAsia="Calibri"/>
        </w:rPr>
        <w:instrText xml:space="preserve"> SEQ Таблица \* ARABIC </w:instrText>
      </w:r>
      <w:r w:rsidRPr="008D2C68">
        <w:rPr>
          <w:rFonts w:eastAsia="Calibri"/>
        </w:rPr>
        <w:fldChar w:fldCharType="separate"/>
      </w:r>
      <w:bookmarkStart w:id="3680" w:name="_Toc30503353"/>
      <w:bookmarkStart w:id="3681" w:name="_Toc30507951"/>
      <w:bookmarkStart w:id="3682" w:name="_Toc185882464"/>
      <w:r w:rsidR="00306405">
        <w:rPr>
          <w:rFonts w:eastAsia="Calibri"/>
          <w:noProof/>
        </w:rPr>
        <w:t>177</w:t>
      </w:r>
      <w:r w:rsidRPr="008D2C68">
        <w:rPr>
          <w:rFonts w:eastAsia="Calibri"/>
        </w:rPr>
        <w:fldChar w:fldCharType="end"/>
      </w:r>
      <w:r w:rsidRPr="008D2C68">
        <w:rPr>
          <w:rFonts w:eastAsia="Calibri"/>
        </w:rPr>
        <w:t xml:space="preserve"> – Описание комплексного типа «tInfrmtnBdgtOblgtns»</w:t>
      </w:r>
      <w:bookmarkEnd w:id="3680"/>
      <w:bookmarkEnd w:id="3681"/>
      <w:bookmarkEnd w:id="3682"/>
    </w:p>
    <w:tbl>
      <w:tblPr>
        <w:tblStyle w:val="GOSTTable"/>
        <w:tblW w:w="5003" w:type="pct"/>
        <w:tblLayout w:type="fixed"/>
        <w:tblLook w:val="07E0" w:firstRow="1" w:lastRow="1" w:firstColumn="1" w:lastColumn="1" w:noHBand="1" w:noVBand="1"/>
      </w:tblPr>
      <w:tblGrid>
        <w:gridCol w:w="1700"/>
        <w:gridCol w:w="1700"/>
        <w:gridCol w:w="567"/>
        <w:gridCol w:w="1133"/>
        <w:gridCol w:w="567"/>
        <w:gridCol w:w="3961"/>
        <w:gridCol w:w="6"/>
      </w:tblGrid>
      <w:tr w:rsidR="00BC74BF" w:rsidRPr="008C2B2B" w14:paraId="19E420BE" w14:textId="77777777" w:rsidTr="005A4371">
        <w:trPr>
          <w:gridAfter w:val="1"/>
          <w:cnfStyle w:val="100000000000" w:firstRow="1" w:lastRow="0" w:firstColumn="0" w:lastColumn="0" w:oddVBand="0" w:evenVBand="0" w:oddHBand="0" w:evenHBand="0" w:firstRowFirstColumn="0" w:firstRowLastColumn="0" w:lastRowFirstColumn="0" w:lastRowLastColumn="0"/>
          <w:wAfter w:w="6" w:type="dxa"/>
        </w:trPr>
        <w:tc>
          <w:tcPr>
            <w:tcW w:w="1700" w:type="dxa"/>
          </w:tcPr>
          <w:p w14:paraId="76D39676" w14:textId="77777777" w:rsidR="00BC74BF" w:rsidRPr="008C2B2B" w:rsidRDefault="00BC74BF" w:rsidP="005A4371">
            <w:pPr>
              <w:pStyle w:val="GOSTTableHead"/>
            </w:pPr>
            <w:r w:rsidRPr="008C2B2B">
              <w:t>Наименование элемента</w:t>
            </w:r>
          </w:p>
        </w:tc>
        <w:tc>
          <w:tcPr>
            <w:tcW w:w="1700" w:type="dxa"/>
          </w:tcPr>
          <w:p w14:paraId="2E4032EA" w14:textId="77777777" w:rsidR="00BC74BF" w:rsidRPr="008C2B2B" w:rsidRDefault="00BC74BF" w:rsidP="005A4371">
            <w:pPr>
              <w:pStyle w:val="GOSTTableHead"/>
            </w:pPr>
            <w:r w:rsidRPr="008C2B2B">
              <w:t>Сокращенное наименование (код) элемента</w:t>
            </w:r>
          </w:p>
        </w:tc>
        <w:tc>
          <w:tcPr>
            <w:tcW w:w="567" w:type="dxa"/>
          </w:tcPr>
          <w:p w14:paraId="6FEE1332" w14:textId="77777777" w:rsidR="00BC74BF" w:rsidRPr="008C2B2B" w:rsidRDefault="00BC74BF" w:rsidP="005A4371">
            <w:pPr>
              <w:pStyle w:val="GOSTTableHead"/>
            </w:pPr>
            <w:r w:rsidRPr="008C2B2B">
              <w:t>Тип</w:t>
            </w:r>
          </w:p>
        </w:tc>
        <w:tc>
          <w:tcPr>
            <w:tcW w:w="1133" w:type="dxa"/>
          </w:tcPr>
          <w:p w14:paraId="1B635D5A" w14:textId="77777777" w:rsidR="00BC74BF" w:rsidRPr="008C2B2B" w:rsidRDefault="00BC74BF" w:rsidP="005A4371">
            <w:pPr>
              <w:pStyle w:val="GOSTTableHead"/>
            </w:pPr>
            <w:r w:rsidRPr="008C2B2B">
              <w:t>Формат элемента</w:t>
            </w:r>
          </w:p>
        </w:tc>
        <w:tc>
          <w:tcPr>
            <w:tcW w:w="567" w:type="dxa"/>
          </w:tcPr>
          <w:p w14:paraId="4E0106A8" w14:textId="77777777" w:rsidR="00BC74BF" w:rsidRPr="008C2B2B" w:rsidRDefault="00BC74BF" w:rsidP="005A4371">
            <w:pPr>
              <w:pStyle w:val="GOSTTableHead"/>
            </w:pPr>
            <w:r w:rsidRPr="008C2B2B">
              <w:t>Обязательность</w:t>
            </w:r>
          </w:p>
        </w:tc>
        <w:tc>
          <w:tcPr>
            <w:tcW w:w="3961" w:type="dxa"/>
          </w:tcPr>
          <w:p w14:paraId="18694761" w14:textId="77777777" w:rsidR="00BC74BF" w:rsidRPr="008C2B2B" w:rsidRDefault="00BC74BF" w:rsidP="005A4371">
            <w:pPr>
              <w:pStyle w:val="GOSTTableHead"/>
            </w:pPr>
            <w:r w:rsidRPr="008C2B2B">
              <w:t>Дополнительная информация</w:t>
            </w:r>
          </w:p>
        </w:tc>
      </w:tr>
      <w:tr w:rsidR="00BC74BF" w:rsidRPr="008C2B2B" w14:paraId="70F9E4CE" w14:textId="77777777" w:rsidTr="005A4371">
        <w:trPr>
          <w:gridAfter w:val="1"/>
          <w:wAfter w:w="6" w:type="dxa"/>
        </w:trPr>
        <w:tc>
          <w:tcPr>
            <w:tcW w:w="1700" w:type="dxa"/>
          </w:tcPr>
          <w:p w14:paraId="5FC8DDF5" w14:textId="77777777" w:rsidR="00BC74BF" w:rsidRPr="008C2B2B" w:rsidRDefault="00BC74BF" w:rsidP="005A4371">
            <w:pPr>
              <w:pStyle w:val="GOSTTablenorm"/>
            </w:pPr>
            <w:r w:rsidRPr="008C2B2B">
              <w:t>Версия структуры формуляра</w:t>
            </w:r>
          </w:p>
        </w:tc>
        <w:tc>
          <w:tcPr>
            <w:tcW w:w="1700" w:type="dxa"/>
          </w:tcPr>
          <w:p w14:paraId="37F7DE0A" w14:textId="77777777" w:rsidR="00BC74BF" w:rsidRPr="008C2B2B" w:rsidRDefault="00BC74BF" w:rsidP="005A4371">
            <w:pPr>
              <w:pStyle w:val="GOSTTablenorm"/>
            </w:pPr>
            <w:r w:rsidRPr="008C2B2B">
              <w:t>versionID</w:t>
            </w:r>
          </w:p>
        </w:tc>
        <w:tc>
          <w:tcPr>
            <w:tcW w:w="567" w:type="dxa"/>
          </w:tcPr>
          <w:p w14:paraId="3B0DFDE6" w14:textId="77777777" w:rsidR="00BC74BF" w:rsidRPr="008C2B2B" w:rsidRDefault="00BC74BF" w:rsidP="005A4371">
            <w:pPr>
              <w:pStyle w:val="GOSTTablenorm"/>
            </w:pPr>
            <w:r w:rsidRPr="008C2B2B">
              <w:rPr>
                <w:lang w:val="en-US"/>
              </w:rPr>
              <w:t>А</w:t>
            </w:r>
          </w:p>
        </w:tc>
        <w:tc>
          <w:tcPr>
            <w:tcW w:w="1133" w:type="dxa"/>
          </w:tcPr>
          <w:p w14:paraId="22D23959" w14:textId="77777777" w:rsidR="00BC74BF" w:rsidRPr="008C2B2B" w:rsidRDefault="00BC74BF" w:rsidP="005A4371">
            <w:pPr>
              <w:pStyle w:val="GOSTTablenorm"/>
            </w:pPr>
            <w:r w:rsidRPr="008C2B2B">
              <w:t>-</w:t>
            </w:r>
          </w:p>
        </w:tc>
        <w:tc>
          <w:tcPr>
            <w:tcW w:w="567" w:type="dxa"/>
          </w:tcPr>
          <w:p w14:paraId="75EEC82C" w14:textId="77777777" w:rsidR="00BC74BF" w:rsidRPr="008C2B2B" w:rsidRDefault="00BC74BF" w:rsidP="005A4371">
            <w:pPr>
              <w:pStyle w:val="GOSTTablenorm"/>
            </w:pPr>
            <w:r w:rsidRPr="008C2B2B">
              <w:t>О</w:t>
            </w:r>
          </w:p>
        </w:tc>
        <w:tc>
          <w:tcPr>
            <w:tcW w:w="3961" w:type="dxa"/>
          </w:tcPr>
          <w:p w14:paraId="64822CB4" w14:textId="77777777" w:rsidR="00BC74BF" w:rsidRPr="008C2B2B" w:rsidRDefault="00BC74BF" w:rsidP="005A4371">
            <w:pPr>
              <w:pStyle w:val="GOSTTablenorm"/>
            </w:pPr>
            <w:r w:rsidRPr="008C2B2B">
              <w:rPr>
                <w:lang w:eastAsia="en-US"/>
              </w:rPr>
              <w:t xml:space="preserve">Указывается значение версии, </w:t>
            </w:r>
            <w:r w:rsidRPr="00B92E3D">
              <w:rPr>
                <w:lang w:eastAsia="en-US"/>
              </w:rPr>
              <w:t xml:space="preserve">соответствующее таблице </w:t>
            </w:r>
            <w:r w:rsidRPr="00B92E3D">
              <w:fldChar w:fldCharType="begin"/>
            </w:r>
            <w:r w:rsidRPr="00B92E3D">
              <w:rPr>
                <w:lang w:eastAsia="en-US"/>
              </w:rPr>
              <w:instrText xml:space="preserve"> REF _Ref506546555 \h </w:instrText>
            </w:r>
            <w:r>
              <w:instrText xml:space="preserve"> \* MERGEFORMAT </w:instrText>
            </w:r>
            <w:r w:rsidRPr="00B92E3D">
              <w:fldChar w:fldCharType="separate"/>
            </w:r>
            <w:r w:rsidR="00306405" w:rsidRPr="00306405">
              <w:rPr>
                <w:noProof/>
              </w:rPr>
              <w:t>1</w:t>
            </w:r>
            <w:r w:rsidRPr="00B92E3D">
              <w:fldChar w:fldCharType="end"/>
            </w:r>
          </w:p>
        </w:tc>
      </w:tr>
      <w:tr w:rsidR="00BC74BF" w:rsidRPr="008C2B2B" w14:paraId="4B32F1DC" w14:textId="77777777" w:rsidTr="005A4371">
        <w:trPr>
          <w:gridAfter w:val="1"/>
          <w:wAfter w:w="6" w:type="dxa"/>
        </w:trPr>
        <w:tc>
          <w:tcPr>
            <w:tcW w:w="9628" w:type="dxa"/>
            <w:gridSpan w:val="6"/>
          </w:tcPr>
          <w:p w14:paraId="3DCBB6DC" w14:textId="77777777" w:rsidR="00BC74BF" w:rsidRPr="002C2C49" w:rsidRDefault="00BC74BF" w:rsidP="005A4371">
            <w:pPr>
              <w:pStyle w:val="GOSTTablenorm"/>
              <w:rPr>
                <w:b/>
              </w:rPr>
            </w:pPr>
            <w:r w:rsidRPr="002C2C49">
              <w:rPr>
                <w:b/>
              </w:rPr>
              <w:t>Основная информация</w:t>
            </w:r>
          </w:p>
        </w:tc>
      </w:tr>
      <w:tr w:rsidR="00BC74BF" w:rsidRPr="008C2B2B" w14:paraId="15F2C69F" w14:textId="77777777" w:rsidTr="005A4371">
        <w:trPr>
          <w:gridAfter w:val="1"/>
          <w:wAfter w:w="6" w:type="dxa"/>
        </w:trPr>
        <w:tc>
          <w:tcPr>
            <w:tcW w:w="1700" w:type="dxa"/>
          </w:tcPr>
          <w:p w14:paraId="7C7559E3" w14:textId="77777777" w:rsidR="00BC74BF" w:rsidRPr="008C2B2B" w:rsidRDefault="00BC74BF" w:rsidP="005A4371">
            <w:pPr>
              <w:pStyle w:val="GOSTTablenorm"/>
            </w:pPr>
            <w:r w:rsidRPr="008C2B2B">
              <w:t>Номер документа</w:t>
            </w:r>
          </w:p>
        </w:tc>
        <w:tc>
          <w:tcPr>
            <w:tcW w:w="1700" w:type="dxa"/>
          </w:tcPr>
          <w:p w14:paraId="3D0658EB" w14:textId="77777777" w:rsidR="00BC74BF" w:rsidRPr="008C2B2B" w:rsidRDefault="00BC74BF" w:rsidP="005A4371">
            <w:pPr>
              <w:pStyle w:val="GOSTTablenorm"/>
            </w:pPr>
            <w:r w:rsidRPr="008C2B2B">
              <w:t>Inf_NmbrDcmnt</w:t>
            </w:r>
          </w:p>
        </w:tc>
        <w:tc>
          <w:tcPr>
            <w:tcW w:w="567" w:type="dxa"/>
          </w:tcPr>
          <w:p w14:paraId="378E0829" w14:textId="77777777" w:rsidR="00BC74BF" w:rsidRPr="008C2B2B" w:rsidRDefault="00BC74BF" w:rsidP="005A4371">
            <w:pPr>
              <w:pStyle w:val="GOSTTablenorm"/>
            </w:pPr>
            <w:r w:rsidRPr="008C2B2B">
              <w:t>П</w:t>
            </w:r>
          </w:p>
        </w:tc>
        <w:tc>
          <w:tcPr>
            <w:tcW w:w="1133" w:type="dxa"/>
          </w:tcPr>
          <w:p w14:paraId="5EDBF019" w14:textId="77777777" w:rsidR="00BC74BF" w:rsidRPr="008C2B2B" w:rsidRDefault="00BC74BF" w:rsidP="005A4371">
            <w:pPr>
              <w:pStyle w:val="GOSTTablenorm"/>
            </w:pPr>
            <w:r w:rsidRPr="008C2B2B">
              <w:t>Т(1-50)</w:t>
            </w:r>
          </w:p>
        </w:tc>
        <w:tc>
          <w:tcPr>
            <w:tcW w:w="567" w:type="dxa"/>
          </w:tcPr>
          <w:p w14:paraId="3696DBCE" w14:textId="77777777" w:rsidR="00BC74BF" w:rsidRPr="008C2B2B" w:rsidRDefault="00BC74BF" w:rsidP="005A4371">
            <w:pPr>
              <w:pStyle w:val="GOSTTablenorm"/>
            </w:pPr>
            <w:r w:rsidRPr="008C2B2B">
              <w:t>О</w:t>
            </w:r>
          </w:p>
        </w:tc>
        <w:tc>
          <w:tcPr>
            <w:tcW w:w="3961" w:type="dxa"/>
          </w:tcPr>
          <w:p w14:paraId="547B36D1" w14:textId="77777777" w:rsidR="00BC74BF" w:rsidRPr="008C2B2B" w:rsidRDefault="00BC74BF" w:rsidP="005A4371">
            <w:pPr>
              <w:pStyle w:val="GOSTTablenorm"/>
            </w:pPr>
            <w:r w:rsidRPr="008C2B2B">
              <w:t>Номер сведений об обязательстве, присвоенный клиентом</w:t>
            </w:r>
          </w:p>
        </w:tc>
      </w:tr>
      <w:tr w:rsidR="00BC74BF" w:rsidRPr="008C2B2B" w14:paraId="77DF6C2E" w14:textId="77777777" w:rsidTr="005A4371">
        <w:trPr>
          <w:gridAfter w:val="1"/>
          <w:wAfter w:w="6" w:type="dxa"/>
        </w:trPr>
        <w:tc>
          <w:tcPr>
            <w:tcW w:w="1700" w:type="dxa"/>
          </w:tcPr>
          <w:p w14:paraId="1DBA7B4F" w14:textId="77777777" w:rsidR="00BC74BF" w:rsidRPr="008C2B2B" w:rsidRDefault="00BC74BF" w:rsidP="005A4371">
            <w:pPr>
              <w:pStyle w:val="GOSTTablenorm"/>
            </w:pPr>
            <w:r w:rsidRPr="008C2B2B">
              <w:t>Дата составления</w:t>
            </w:r>
          </w:p>
        </w:tc>
        <w:tc>
          <w:tcPr>
            <w:tcW w:w="1700" w:type="dxa"/>
          </w:tcPr>
          <w:p w14:paraId="16194C5C" w14:textId="77777777" w:rsidR="00BC74BF" w:rsidRPr="008C2B2B" w:rsidRDefault="00BC74BF" w:rsidP="005A4371">
            <w:pPr>
              <w:pStyle w:val="GOSTTablenorm"/>
            </w:pPr>
            <w:r w:rsidRPr="008C2B2B">
              <w:t>Inf_DtDcmnt</w:t>
            </w:r>
          </w:p>
        </w:tc>
        <w:tc>
          <w:tcPr>
            <w:tcW w:w="567" w:type="dxa"/>
          </w:tcPr>
          <w:p w14:paraId="639323E9" w14:textId="77777777" w:rsidR="00BC74BF" w:rsidRPr="008C2B2B" w:rsidRDefault="00BC74BF" w:rsidP="005A4371">
            <w:pPr>
              <w:pStyle w:val="GOSTTablenorm"/>
            </w:pPr>
            <w:r w:rsidRPr="008C2B2B">
              <w:t>П</w:t>
            </w:r>
          </w:p>
        </w:tc>
        <w:tc>
          <w:tcPr>
            <w:tcW w:w="1133" w:type="dxa"/>
          </w:tcPr>
          <w:p w14:paraId="1ED58E38" w14:textId="77777777" w:rsidR="00BC74BF" w:rsidRPr="008C2B2B" w:rsidRDefault="00BC74BF" w:rsidP="005A4371">
            <w:pPr>
              <w:pStyle w:val="GOSTTablenorm"/>
            </w:pPr>
            <w:r w:rsidRPr="008C2B2B">
              <w:rPr>
                <w:lang w:val="en-US"/>
              </w:rPr>
              <w:t>D</w:t>
            </w:r>
            <w:r w:rsidRPr="008C2B2B">
              <w:t>ate</w:t>
            </w:r>
          </w:p>
        </w:tc>
        <w:tc>
          <w:tcPr>
            <w:tcW w:w="567" w:type="dxa"/>
          </w:tcPr>
          <w:p w14:paraId="01BDB564" w14:textId="77777777" w:rsidR="00BC74BF" w:rsidRPr="008C2B2B" w:rsidRDefault="00BC74BF" w:rsidP="005A4371">
            <w:pPr>
              <w:pStyle w:val="GOSTTablenorm"/>
            </w:pPr>
            <w:r w:rsidRPr="008C2B2B">
              <w:t>О</w:t>
            </w:r>
          </w:p>
        </w:tc>
        <w:tc>
          <w:tcPr>
            <w:tcW w:w="3961" w:type="dxa"/>
          </w:tcPr>
          <w:p w14:paraId="65E475E6" w14:textId="77777777" w:rsidR="00BC74BF" w:rsidRPr="008C2B2B" w:rsidRDefault="00BC74BF" w:rsidP="005A4371">
            <w:pPr>
              <w:pStyle w:val="GOSTTablenorm"/>
            </w:pPr>
            <w:r w:rsidRPr="008C2B2B">
              <w:t xml:space="preserve">Дата подписания сведений клиентом. </w:t>
            </w:r>
          </w:p>
          <w:p w14:paraId="088BD7B8" w14:textId="77777777" w:rsidR="00BC74BF" w:rsidRPr="008C2B2B" w:rsidRDefault="00BC74BF" w:rsidP="005A4371">
            <w:pPr>
              <w:pStyle w:val="GOSTTablenorm"/>
            </w:pPr>
            <w:r w:rsidRPr="008C2B2B">
              <w:t>Не должна быть больше даты передачи файла (последняя содержится в имени файла)</w:t>
            </w:r>
          </w:p>
        </w:tc>
      </w:tr>
      <w:tr w:rsidR="00BC74BF" w:rsidRPr="008C2B2B" w14:paraId="43C55B28" w14:textId="77777777" w:rsidTr="005A4371">
        <w:trPr>
          <w:gridAfter w:val="1"/>
          <w:wAfter w:w="6" w:type="dxa"/>
        </w:trPr>
        <w:tc>
          <w:tcPr>
            <w:tcW w:w="1700" w:type="dxa"/>
          </w:tcPr>
          <w:p w14:paraId="514625B5" w14:textId="77777777" w:rsidR="00BC74BF" w:rsidRPr="008C2B2B" w:rsidRDefault="00BC74BF" w:rsidP="005A4371">
            <w:pPr>
              <w:pStyle w:val="GOSTTablenorm"/>
            </w:pPr>
            <w:r w:rsidRPr="008C2B2B">
              <w:t>Тип сведений</w:t>
            </w:r>
          </w:p>
        </w:tc>
        <w:tc>
          <w:tcPr>
            <w:tcW w:w="1700" w:type="dxa"/>
          </w:tcPr>
          <w:p w14:paraId="0B217A7B" w14:textId="77777777" w:rsidR="00BC74BF" w:rsidRPr="008C2B2B" w:rsidRDefault="00BC74BF" w:rsidP="005A4371">
            <w:pPr>
              <w:pStyle w:val="GOSTTablenorm"/>
            </w:pPr>
            <w:r w:rsidRPr="008C2B2B">
              <w:t>Inf_TpDcmnt</w:t>
            </w:r>
          </w:p>
        </w:tc>
        <w:tc>
          <w:tcPr>
            <w:tcW w:w="567" w:type="dxa"/>
          </w:tcPr>
          <w:p w14:paraId="1E647F7A" w14:textId="77777777" w:rsidR="00BC74BF" w:rsidRPr="008C2B2B" w:rsidRDefault="00BC74BF" w:rsidP="005A4371">
            <w:pPr>
              <w:pStyle w:val="GOSTTablenorm"/>
            </w:pPr>
            <w:r w:rsidRPr="008C2B2B">
              <w:t>П</w:t>
            </w:r>
          </w:p>
        </w:tc>
        <w:tc>
          <w:tcPr>
            <w:tcW w:w="1133" w:type="dxa"/>
          </w:tcPr>
          <w:p w14:paraId="107B270B" w14:textId="77777777" w:rsidR="00BC74BF" w:rsidRPr="008C2B2B" w:rsidRDefault="00BC74BF" w:rsidP="005A4371">
            <w:pPr>
              <w:pStyle w:val="GOSTTablenorm"/>
            </w:pPr>
            <w:r w:rsidRPr="008C2B2B">
              <w:t>Т(1)</w:t>
            </w:r>
          </w:p>
        </w:tc>
        <w:tc>
          <w:tcPr>
            <w:tcW w:w="567" w:type="dxa"/>
          </w:tcPr>
          <w:p w14:paraId="5F957B8E" w14:textId="77777777" w:rsidR="00BC74BF" w:rsidRPr="008C2B2B" w:rsidRDefault="00BC74BF" w:rsidP="005A4371">
            <w:pPr>
              <w:pStyle w:val="GOSTTablenorm"/>
              <w:rPr>
                <w:lang w:val="en-US"/>
              </w:rPr>
            </w:pPr>
            <w:r w:rsidRPr="008C2B2B">
              <w:rPr>
                <w:lang w:val="en-US"/>
              </w:rPr>
              <w:t>O</w:t>
            </w:r>
          </w:p>
        </w:tc>
        <w:tc>
          <w:tcPr>
            <w:tcW w:w="3961" w:type="dxa"/>
          </w:tcPr>
          <w:p w14:paraId="04B1D706" w14:textId="77777777" w:rsidR="00BC74BF" w:rsidRPr="008C2B2B" w:rsidRDefault="00BC74BF" w:rsidP="005A4371">
            <w:pPr>
              <w:pStyle w:val="GOSTTablenorm"/>
            </w:pPr>
            <w:r w:rsidRPr="008C2B2B">
              <w:t xml:space="preserve">Указывается тип сведений. </w:t>
            </w:r>
          </w:p>
          <w:p w14:paraId="3592ABE4" w14:textId="77777777" w:rsidR="00BC74BF" w:rsidRPr="008C2B2B" w:rsidRDefault="00BC74BF" w:rsidP="005A4371">
            <w:pPr>
              <w:pStyle w:val="GOSTTablenorm"/>
            </w:pPr>
            <w:r w:rsidRPr="008C2B2B">
              <w:t>Допустимые значения:</w:t>
            </w:r>
          </w:p>
          <w:p w14:paraId="56D911D5" w14:textId="77777777" w:rsidR="00BC74BF" w:rsidRPr="008C2B2B" w:rsidRDefault="00BC74BF" w:rsidP="005A4371">
            <w:pPr>
              <w:pStyle w:val="GOSTTableListMark2"/>
            </w:pPr>
            <w:r w:rsidRPr="008C2B2B">
              <w:t>«0» – первичные;</w:t>
            </w:r>
          </w:p>
          <w:p w14:paraId="608E0792" w14:textId="77777777" w:rsidR="00BC74BF" w:rsidRPr="008C2B2B" w:rsidRDefault="00BC74BF" w:rsidP="005A4371">
            <w:pPr>
              <w:pStyle w:val="GOSTTableListMark2"/>
            </w:pPr>
            <w:r w:rsidRPr="008C2B2B">
              <w:t>«1» – изменения</w:t>
            </w:r>
          </w:p>
        </w:tc>
      </w:tr>
      <w:tr w:rsidR="00BC74BF" w:rsidRPr="008C2B2B" w14:paraId="6DE93129" w14:textId="77777777" w:rsidTr="005A4371">
        <w:trPr>
          <w:gridAfter w:val="1"/>
          <w:wAfter w:w="6" w:type="dxa"/>
        </w:trPr>
        <w:tc>
          <w:tcPr>
            <w:tcW w:w="1700" w:type="dxa"/>
          </w:tcPr>
          <w:p w14:paraId="0546F5AF" w14:textId="77777777" w:rsidR="00BC74BF" w:rsidRPr="008C2B2B" w:rsidRDefault="00BC74BF" w:rsidP="005A4371">
            <w:pPr>
              <w:pStyle w:val="GOSTTablenorm"/>
            </w:pPr>
            <w:r w:rsidRPr="008C2B2B">
              <w:t>Номер изменения</w:t>
            </w:r>
          </w:p>
        </w:tc>
        <w:tc>
          <w:tcPr>
            <w:tcW w:w="1700" w:type="dxa"/>
          </w:tcPr>
          <w:p w14:paraId="0E4C007C" w14:textId="77777777" w:rsidR="00BC74BF" w:rsidRPr="008C2B2B" w:rsidRDefault="00BC74BF" w:rsidP="005A4371">
            <w:pPr>
              <w:pStyle w:val="GOSTTablenorm"/>
            </w:pPr>
            <w:r w:rsidRPr="008C2B2B">
              <w:t>Inf_NmbrChng</w:t>
            </w:r>
          </w:p>
        </w:tc>
        <w:tc>
          <w:tcPr>
            <w:tcW w:w="567" w:type="dxa"/>
          </w:tcPr>
          <w:p w14:paraId="14BB5A95" w14:textId="77777777" w:rsidR="00BC74BF" w:rsidRPr="008C2B2B" w:rsidRDefault="00BC74BF" w:rsidP="005A4371">
            <w:pPr>
              <w:pStyle w:val="GOSTTablenorm"/>
            </w:pPr>
            <w:r w:rsidRPr="008C2B2B">
              <w:t>П</w:t>
            </w:r>
          </w:p>
        </w:tc>
        <w:tc>
          <w:tcPr>
            <w:tcW w:w="1133" w:type="dxa"/>
          </w:tcPr>
          <w:p w14:paraId="728ECF2E" w14:textId="77777777" w:rsidR="00BC74BF" w:rsidRPr="008C2B2B" w:rsidRDefault="00BC74BF" w:rsidP="005A4371">
            <w:pPr>
              <w:pStyle w:val="GOSTTablenorm"/>
            </w:pPr>
            <w:r w:rsidRPr="008C2B2B">
              <w:t>N(1-</w:t>
            </w:r>
            <w:r w:rsidRPr="008C2B2B">
              <w:rPr>
                <w:lang w:val="en-US"/>
              </w:rPr>
              <w:t>7</w:t>
            </w:r>
            <w:r w:rsidRPr="008C2B2B">
              <w:t>)</w:t>
            </w:r>
          </w:p>
        </w:tc>
        <w:tc>
          <w:tcPr>
            <w:tcW w:w="567" w:type="dxa"/>
          </w:tcPr>
          <w:p w14:paraId="6BAF1BBB" w14:textId="77777777" w:rsidR="00BC74BF" w:rsidRPr="008C2B2B" w:rsidRDefault="00BC74BF" w:rsidP="005A4371">
            <w:pPr>
              <w:pStyle w:val="GOSTTablenorm"/>
            </w:pPr>
            <w:r w:rsidRPr="008C2B2B">
              <w:t>Н</w:t>
            </w:r>
          </w:p>
        </w:tc>
        <w:tc>
          <w:tcPr>
            <w:tcW w:w="3961" w:type="dxa"/>
          </w:tcPr>
          <w:p w14:paraId="37C7D73C" w14:textId="77777777" w:rsidR="00BC74BF" w:rsidRPr="008C2B2B" w:rsidRDefault="00BC74BF" w:rsidP="005A4371">
            <w:pPr>
              <w:pStyle w:val="GOSTTablenorm"/>
            </w:pPr>
            <w:r w:rsidRPr="008C2B2B">
              <w:t xml:space="preserve">Служебное поле. </w:t>
            </w:r>
          </w:p>
          <w:p w14:paraId="0898EDD8" w14:textId="77777777" w:rsidR="00BC74BF" w:rsidRPr="008C2B2B" w:rsidRDefault="00BC74BF" w:rsidP="005A4371">
            <w:pPr>
              <w:pStyle w:val="GOSTTablenorm"/>
            </w:pPr>
            <w:r w:rsidRPr="008C2B2B">
              <w:t>Заполняется в ТОФК порядковым номером изменения в рамках бюджетного обязательства</w:t>
            </w:r>
          </w:p>
        </w:tc>
      </w:tr>
      <w:tr w:rsidR="00BC74BF" w:rsidRPr="008C2B2B" w14:paraId="3147873B" w14:textId="77777777" w:rsidTr="005A4371">
        <w:trPr>
          <w:gridAfter w:val="1"/>
          <w:wAfter w:w="6" w:type="dxa"/>
        </w:trPr>
        <w:tc>
          <w:tcPr>
            <w:tcW w:w="1700" w:type="dxa"/>
          </w:tcPr>
          <w:p w14:paraId="260FECDB" w14:textId="77777777" w:rsidR="00BC74BF" w:rsidRPr="008C2B2B" w:rsidRDefault="00BC74BF" w:rsidP="005A4371">
            <w:pPr>
              <w:pStyle w:val="GOSTTablenorm"/>
            </w:pPr>
            <w:r w:rsidRPr="008C2B2B">
              <w:t>Уровень конфиденциальности</w:t>
            </w:r>
          </w:p>
        </w:tc>
        <w:tc>
          <w:tcPr>
            <w:tcW w:w="1700" w:type="dxa"/>
          </w:tcPr>
          <w:p w14:paraId="4BFE43E2" w14:textId="77777777" w:rsidR="00BC74BF" w:rsidRPr="008C2B2B" w:rsidRDefault="00BC74BF" w:rsidP="005A4371">
            <w:pPr>
              <w:pStyle w:val="GOSTTablenorm"/>
            </w:pPr>
            <w:r w:rsidRPr="008C2B2B">
              <w:t>StmInfrmtn_AccessLevel</w:t>
            </w:r>
          </w:p>
        </w:tc>
        <w:tc>
          <w:tcPr>
            <w:tcW w:w="567" w:type="dxa"/>
          </w:tcPr>
          <w:p w14:paraId="747F0306" w14:textId="77777777" w:rsidR="00BC74BF" w:rsidRPr="008C2B2B" w:rsidRDefault="00BC74BF" w:rsidP="005A4371">
            <w:pPr>
              <w:pStyle w:val="GOSTTablenorm"/>
            </w:pPr>
            <w:r w:rsidRPr="008C2B2B">
              <w:t>П</w:t>
            </w:r>
          </w:p>
        </w:tc>
        <w:tc>
          <w:tcPr>
            <w:tcW w:w="1133" w:type="dxa"/>
          </w:tcPr>
          <w:p w14:paraId="47A3F9C9" w14:textId="77777777" w:rsidR="00BC74BF" w:rsidRPr="008C2B2B" w:rsidRDefault="00BC74BF" w:rsidP="005A4371">
            <w:pPr>
              <w:pStyle w:val="GOSTTablenorm"/>
            </w:pPr>
            <w:r w:rsidRPr="008C2B2B">
              <w:t>Т(1)</w:t>
            </w:r>
          </w:p>
        </w:tc>
        <w:tc>
          <w:tcPr>
            <w:tcW w:w="567" w:type="dxa"/>
          </w:tcPr>
          <w:p w14:paraId="78B2708E" w14:textId="77777777" w:rsidR="00BC74BF" w:rsidRPr="008C2B2B" w:rsidRDefault="00BC74BF" w:rsidP="005A4371">
            <w:pPr>
              <w:pStyle w:val="GOSTTablenorm"/>
            </w:pPr>
            <w:r w:rsidRPr="008C2B2B">
              <w:t>Н</w:t>
            </w:r>
          </w:p>
        </w:tc>
        <w:tc>
          <w:tcPr>
            <w:tcW w:w="3961" w:type="dxa"/>
          </w:tcPr>
          <w:p w14:paraId="7094DDEF" w14:textId="77777777" w:rsidR="00BC74BF" w:rsidRPr="008C2B2B" w:rsidRDefault="00BC74BF" w:rsidP="005A4371">
            <w:pPr>
              <w:pStyle w:val="GOSTTablenorm"/>
            </w:pPr>
            <w:r w:rsidRPr="008C2B2B">
              <w:t>Указывается уровень конфиденциальности.</w:t>
            </w:r>
          </w:p>
          <w:p w14:paraId="1A131ED3" w14:textId="77777777" w:rsidR="00BC74BF" w:rsidRPr="008C2B2B" w:rsidRDefault="00BC74BF" w:rsidP="005A4371">
            <w:pPr>
              <w:pStyle w:val="GOSTTablenorm"/>
            </w:pPr>
            <w:r w:rsidRPr="008C2B2B">
              <w:t>Возможные значения:</w:t>
            </w:r>
          </w:p>
          <w:p w14:paraId="6A924803" w14:textId="77777777" w:rsidR="00BC74BF" w:rsidRPr="008C2B2B" w:rsidRDefault="00BC74BF" w:rsidP="005A4371">
            <w:pPr>
              <w:pStyle w:val="GOSTTableListMark1"/>
            </w:pPr>
            <w:r w:rsidRPr="008C2B2B">
              <w:lastRenderedPageBreak/>
              <w:t>«0» – Несекретно;</w:t>
            </w:r>
          </w:p>
          <w:p w14:paraId="08E1803F" w14:textId="77777777" w:rsidR="00BC74BF" w:rsidRPr="008C2B2B" w:rsidRDefault="00BC74BF" w:rsidP="005A4371">
            <w:pPr>
              <w:pStyle w:val="GOSTTableListMark1"/>
            </w:pPr>
            <w:r w:rsidRPr="008C2B2B">
              <w:t>«1» – Для служебного пользования.</w:t>
            </w:r>
          </w:p>
          <w:p w14:paraId="4E01AC9B" w14:textId="640906AC" w:rsidR="00BC74BF" w:rsidRPr="008C2B2B" w:rsidRDefault="00BC74BF" w:rsidP="005A4371">
            <w:pPr>
              <w:pStyle w:val="GOSTTablenorm"/>
            </w:pPr>
            <w:r w:rsidRPr="008C2B2B">
              <w:t xml:space="preserve">Поле не передается для маршрутов из </w:t>
            </w:r>
            <w:r w:rsidR="00E26F0A">
              <w:rPr>
                <w:szCs w:val="22"/>
              </w:rPr>
              <w:t>ТОФК (ПУР ЭБ)</w:t>
            </w:r>
            <w:r w:rsidR="00E26F0A">
              <w:t xml:space="preserve"> </w:t>
            </w:r>
            <w:r w:rsidRPr="008C2B2B">
              <w:t xml:space="preserve">в </w:t>
            </w:r>
            <w:r w:rsidR="00EC401D" w:rsidRPr="009D2D00">
              <w:rPr>
                <w:szCs w:val="22"/>
              </w:rPr>
              <w:t>ТОФК (ППО АСФК)</w:t>
            </w:r>
            <w:r w:rsidRPr="008C2B2B">
              <w:t xml:space="preserve">, из </w:t>
            </w:r>
            <w:r w:rsidR="00E26F0A">
              <w:rPr>
                <w:szCs w:val="22"/>
              </w:rPr>
              <w:t>ТОФК (ПУР ЭБ)</w:t>
            </w:r>
            <w:r w:rsidRPr="008C2B2B">
              <w:t xml:space="preserve"> в </w:t>
            </w:r>
            <w:r w:rsidR="00AB4B18" w:rsidRPr="009D2D00">
              <w:rPr>
                <w:szCs w:val="28"/>
              </w:rPr>
              <w:t>ПБС (ПФХД)</w:t>
            </w:r>
          </w:p>
        </w:tc>
      </w:tr>
      <w:tr w:rsidR="00BC74BF" w:rsidRPr="008C2B2B" w14:paraId="580EB2F4" w14:textId="77777777" w:rsidTr="005A4371">
        <w:trPr>
          <w:gridAfter w:val="1"/>
          <w:wAfter w:w="6" w:type="dxa"/>
        </w:trPr>
        <w:tc>
          <w:tcPr>
            <w:tcW w:w="1700" w:type="dxa"/>
          </w:tcPr>
          <w:p w14:paraId="201BC2DE" w14:textId="77777777" w:rsidR="00BC74BF" w:rsidRPr="008C2B2B" w:rsidRDefault="00BC74BF" w:rsidP="005A4371">
            <w:pPr>
              <w:pStyle w:val="GOSTTablenorm"/>
            </w:pPr>
            <w:r w:rsidRPr="008C2B2B">
              <w:lastRenderedPageBreak/>
              <w:t>Тип бюджетного обязательства</w:t>
            </w:r>
          </w:p>
        </w:tc>
        <w:tc>
          <w:tcPr>
            <w:tcW w:w="1700" w:type="dxa"/>
          </w:tcPr>
          <w:p w14:paraId="640F8FB8" w14:textId="77777777" w:rsidR="00BC74BF" w:rsidRPr="008C2B2B" w:rsidRDefault="00BC74BF" w:rsidP="005A4371">
            <w:pPr>
              <w:pStyle w:val="GOSTTablenorm"/>
              <w:rPr>
                <w:lang w:val="en-US"/>
              </w:rPr>
            </w:pPr>
            <w:r w:rsidRPr="008C2B2B">
              <w:t>Inf_Tp</w:t>
            </w:r>
            <w:r w:rsidRPr="008C2B2B">
              <w:rPr>
                <w:lang w:val="en-US"/>
              </w:rPr>
              <w:t>BOCd</w:t>
            </w:r>
          </w:p>
        </w:tc>
        <w:tc>
          <w:tcPr>
            <w:tcW w:w="567" w:type="dxa"/>
          </w:tcPr>
          <w:p w14:paraId="44097437" w14:textId="77777777" w:rsidR="00BC74BF" w:rsidRPr="008C2B2B" w:rsidRDefault="00BC74BF" w:rsidP="005A4371">
            <w:pPr>
              <w:pStyle w:val="GOSTTablenorm"/>
            </w:pPr>
            <w:r w:rsidRPr="008C2B2B">
              <w:t>П</w:t>
            </w:r>
          </w:p>
        </w:tc>
        <w:tc>
          <w:tcPr>
            <w:tcW w:w="1133" w:type="dxa"/>
          </w:tcPr>
          <w:p w14:paraId="39BC2AD0" w14:textId="77777777" w:rsidR="00BC74BF" w:rsidRPr="008C2B2B" w:rsidRDefault="00BC74BF" w:rsidP="005A4371">
            <w:pPr>
              <w:pStyle w:val="GOSTTablenorm"/>
            </w:pPr>
            <w:r w:rsidRPr="008C2B2B">
              <w:t>Т(1)</w:t>
            </w:r>
          </w:p>
        </w:tc>
        <w:tc>
          <w:tcPr>
            <w:tcW w:w="567" w:type="dxa"/>
          </w:tcPr>
          <w:p w14:paraId="02C33652" w14:textId="77777777" w:rsidR="00BC74BF" w:rsidRPr="008C2B2B" w:rsidRDefault="00BC74BF" w:rsidP="005A4371">
            <w:pPr>
              <w:pStyle w:val="GOSTTablenorm"/>
            </w:pPr>
            <w:r w:rsidRPr="008C2B2B">
              <w:t>О</w:t>
            </w:r>
          </w:p>
        </w:tc>
        <w:tc>
          <w:tcPr>
            <w:tcW w:w="3961" w:type="dxa"/>
          </w:tcPr>
          <w:p w14:paraId="1607A994" w14:textId="77777777" w:rsidR="00BC74BF" w:rsidRPr="008C2B2B" w:rsidRDefault="00BC74BF" w:rsidP="005A4371">
            <w:pPr>
              <w:pStyle w:val="GOSTTablenorm"/>
            </w:pPr>
            <w:r w:rsidRPr="008C2B2B">
              <w:t>Указывается код типа бюджетного обязательства, исходя из следующего:</w:t>
            </w:r>
          </w:p>
          <w:p w14:paraId="3F0158AD" w14:textId="77777777" w:rsidR="00BC74BF" w:rsidRPr="008C2B2B" w:rsidRDefault="00BC74BF" w:rsidP="005A4371">
            <w:pPr>
              <w:pStyle w:val="GOSTTableListMark1"/>
            </w:pPr>
            <w:r w:rsidRPr="008C2B2B">
              <w:t>«1» – закупка, если бюджетное обязательство возникло в соответствии с планом закупок на текущий финансовый год и плановый период, сформированным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w:t>
            </w:r>
          </w:p>
          <w:p w14:paraId="31B3C163" w14:textId="77777777" w:rsidR="00BC74BF" w:rsidRPr="008C2B2B" w:rsidRDefault="00BC74BF" w:rsidP="005A4371">
            <w:pPr>
              <w:pStyle w:val="GOSTTableListMark1"/>
            </w:pPr>
            <w:r w:rsidRPr="008C2B2B">
              <w:t>«2» – прочее</w:t>
            </w:r>
          </w:p>
        </w:tc>
      </w:tr>
      <w:tr w:rsidR="00BC74BF" w:rsidRPr="008C2B2B" w14:paraId="6918F51D" w14:textId="77777777" w:rsidTr="005A4371">
        <w:trPr>
          <w:gridAfter w:val="1"/>
          <w:wAfter w:w="6" w:type="dxa"/>
        </w:trPr>
        <w:tc>
          <w:tcPr>
            <w:tcW w:w="1700" w:type="dxa"/>
          </w:tcPr>
          <w:p w14:paraId="46F41920" w14:textId="77777777" w:rsidR="00BC74BF" w:rsidRPr="008C2B2B" w:rsidRDefault="00BC74BF" w:rsidP="005A4371">
            <w:pPr>
              <w:pStyle w:val="GOSTTablenorm"/>
            </w:pPr>
            <w:r w:rsidRPr="008C2B2B">
              <w:t>Дата принятия на учет/ отражения на лицевом счете</w:t>
            </w:r>
          </w:p>
        </w:tc>
        <w:tc>
          <w:tcPr>
            <w:tcW w:w="1700" w:type="dxa"/>
          </w:tcPr>
          <w:p w14:paraId="1D74BC57" w14:textId="77777777" w:rsidR="00BC74BF" w:rsidRPr="008C2B2B" w:rsidRDefault="00BC74BF" w:rsidP="005A4371">
            <w:pPr>
              <w:pStyle w:val="GOSTTablenorm"/>
            </w:pPr>
            <w:r w:rsidRPr="008C2B2B">
              <w:t>MrkAthrFK_DtRgs</w:t>
            </w:r>
          </w:p>
        </w:tc>
        <w:tc>
          <w:tcPr>
            <w:tcW w:w="567" w:type="dxa"/>
          </w:tcPr>
          <w:p w14:paraId="226A15AC" w14:textId="77777777" w:rsidR="00BC74BF" w:rsidRPr="008C2B2B" w:rsidRDefault="00BC74BF" w:rsidP="005A4371">
            <w:pPr>
              <w:pStyle w:val="GOSTTablenorm"/>
            </w:pPr>
            <w:r w:rsidRPr="008C2B2B">
              <w:t>П</w:t>
            </w:r>
          </w:p>
        </w:tc>
        <w:tc>
          <w:tcPr>
            <w:tcW w:w="1133" w:type="dxa"/>
          </w:tcPr>
          <w:p w14:paraId="5ACE2693" w14:textId="77777777" w:rsidR="00BC74BF" w:rsidRPr="008C2B2B" w:rsidRDefault="00BC74BF" w:rsidP="005A4371">
            <w:pPr>
              <w:pStyle w:val="GOSTTablenorm"/>
              <w:rPr>
                <w:lang w:val="en-US"/>
              </w:rPr>
            </w:pPr>
            <w:r w:rsidRPr="008C2B2B">
              <w:rPr>
                <w:lang w:val="en-US"/>
              </w:rPr>
              <w:t>Date</w:t>
            </w:r>
          </w:p>
        </w:tc>
        <w:tc>
          <w:tcPr>
            <w:tcW w:w="567" w:type="dxa"/>
          </w:tcPr>
          <w:p w14:paraId="31AAACFF" w14:textId="77777777" w:rsidR="00BC74BF" w:rsidRPr="008C2B2B" w:rsidRDefault="00BC74BF" w:rsidP="005A4371">
            <w:pPr>
              <w:pStyle w:val="GOSTTablenorm"/>
            </w:pPr>
            <w:r w:rsidRPr="008C2B2B">
              <w:t>Н</w:t>
            </w:r>
          </w:p>
        </w:tc>
        <w:tc>
          <w:tcPr>
            <w:tcW w:w="3961" w:type="dxa"/>
          </w:tcPr>
          <w:p w14:paraId="7BBB7312" w14:textId="77777777" w:rsidR="00BC74BF" w:rsidRPr="008C2B2B" w:rsidRDefault="00BC74BF" w:rsidP="005A4371">
            <w:pPr>
              <w:pStyle w:val="GOSTTablenorm"/>
            </w:pPr>
            <w:r w:rsidRPr="008C2B2B">
              <w:t>Служебное поле. Заполняется на основании квитовочной информации от ТОФК.</w:t>
            </w:r>
          </w:p>
          <w:p w14:paraId="613A81D5" w14:textId="77777777" w:rsidR="00BC74BF" w:rsidRPr="008C2B2B" w:rsidRDefault="00BC74BF" w:rsidP="005A4371">
            <w:pPr>
              <w:pStyle w:val="GOSTTablenorm"/>
            </w:pPr>
            <w:r w:rsidRPr="008C2B2B">
              <w:t>При передаче от ТОФК в адрес клиента указывается дата принятия на учет БО.</w:t>
            </w:r>
          </w:p>
          <w:p w14:paraId="1C93B1CE" w14:textId="77777777" w:rsidR="00BC74BF" w:rsidRPr="008C2B2B" w:rsidRDefault="00BC74BF" w:rsidP="005A4371">
            <w:pPr>
              <w:pStyle w:val="GOSTTablenorm"/>
            </w:pPr>
            <w:r w:rsidRPr="008C2B2B">
              <w:t>При передаче из ПУР ЭБ в ППО АСФК указывается дата отражения БО в ППО АСФК на лицевом счете клиента</w:t>
            </w:r>
          </w:p>
        </w:tc>
      </w:tr>
      <w:tr w:rsidR="00BC74BF" w:rsidRPr="008C2B2B" w14:paraId="6B244D3B" w14:textId="77777777" w:rsidTr="005A4371">
        <w:trPr>
          <w:gridAfter w:val="1"/>
          <w:wAfter w:w="6" w:type="dxa"/>
        </w:trPr>
        <w:tc>
          <w:tcPr>
            <w:tcW w:w="1700" w:type="dxa"/>
          </w:tcPr>
          <w:p w14:paraId="7D804C19" w14:textId="77777777" w:rsidR="00BC74BF" w:rsidRPr="008C2B2B" w:rsidRDefault="00BC74BF" w:rsidP="005A4371">
            <w:pPr>
              <w:pStyle w:val="GOSTTablenorm"/>
            </w:pPr>
            <w:r w:rsidRPr="008C2B2B">
              <w:t>Номер версии ЕИС</w:t>
            </w:r>
          </w:p>
        </w:tc>
        <w:tc>
          <w:tcPr>
            <w:tcW w:w="1700" w:type="dxa"/>
          </w:tcPr>
          <w:p w14:paraId="3DF450DF" w14:textId="77777777" w:rsidR="00BC74BF" w:rsidRPr="008C2B2B" w:rsidRDefault="00BC74BF" w:rsidP="005A4371">
            <w:pPr>
              <w:pStyle w:val="GOSTTablenorm"/>
            </w:pPr>
            <w:r w:rsidRPr="008C2B2B">
              <w:t>StmInfrmtn_NUMVERSPUZ</w:t>
            </w:r>
          </w:p>
        </w:tc>
        <w:tc>
          <w:tcPr>
            <w:tcW w:w="567" w:type="dxa"/>
          </w:tcPr>
          <w:p w14:paraId="60CF432A" w14:textId="77777777" w:rsidR="00BC74BF" w:rsidRPr="008C2B2B" w:rsidRDefault="00BC74BF" w:rsidP="005A4371">
            <w:pPr>
              <w:pStyle w:val="GOSTTablenorm"/>
            </w:pPr>
            <w:r w:rsidRPr="008C2B2B">
              <w:t>П</w:t>
            </w:r>
          </w:p>
        </w:tc>
        <w:tc>
          <w:tcPr>
            <w:tcW w:w="1133" w:type="dxa"/>
          </w:tcPr>
          <w:p w14:paraId="0A509F64" w14:textId="77777777" w:rsidR="00BC74BF" w:rsidRPr="008C2B2B" w:rsidRDefault="00BC74BF" w:rsidP="005A4371">
            <w:pPr>
              <w:pStyle w:val="GOSTTablenorm"/>
              <w:rPr>
                <w:lang w:val="en-US"/>
              </w:rPr>
            </w:pPr>
            <w:r w:rsidRPr="008C2B2B">
              <w:t>N(1-20)</w:t>
            </w:r>
          </w:p>
        </w:tc>
        <w:tc>
          <w:tcPr>
            <w:tcW w:w="567" w:type="dxa"/>
          </w:tcPr>
          <w:p w14:paraId="51FF7FD7" w14:textId="77777777" w:rsidR="00BC74BF" w:rsidRPr="008C2B2B" w:rsidRDefault="00BC74BF" w:rsidP="005A4371">
            <w:pPr>
              <w:pStyle w:val="GOSTTablenorm"/>
            </w:pPr>
            <w:r w:rsidRPr="008C2B2B">
              <w:t>Н</w:t>
            </w:r>
          </w:p>
        </w:tc>
        <w:tc>
          <w:tcPr>
            <w:tcW w:w="3961" w:type="dxa"/>
          </w:tcPr>
          <w:p w14:paraId="51D84401" w14:textId="77777777" w:rsidR="00BC74BF" w:rsidRPr="008C2B2B" w:rsidRDefault="00BC74BF" w:rsidP="005A4371">
            <w:pPr>
              <w:pStyle w:val="GOSTTablenorm"/>
            </w:pPr>
            <w:r w:rsidRPr="008C2B2B">
              <w:t xml:space="preserve">Служебное поле. </w:t>
            </w:r>
          </w:p>
          <w:p w14:paraId="70B5BF97" w14:textId="77777777" w:rsidR="00BC74BF" w:rsidRPr="008C2B2B" w:rsidRDefault="00BC74BF" w:rsidP="005A4371">
            <w:pPr>
              <w:pStyle w:val="GOSTTablenorm"/>
            </w:pPr>
            <w:r w:rsidRPr="008C2B2B">
              <w:t>Обязательно для заполнения при передаче документа из ЕИС в ПУР ЭБ и из ЕИС в ППО АСФК.</w:t>
            </w:r>
          </w:p>
          <w:p w14:paraId="0783ECE9" w14:textId="77777777" w:rsidR="00BC74BF" w:rsidRPr="008C2B2B" w:rsidRDefault="00BC74BF" w:rsidP="005A4371">
            <w:pPr>
              <w:pStyle w:val="GOSTTablenorm"/>
            </w:pPr>
            <w:r w:rsidRPr="008C2B2B">
              <w:t>В остальных случаях не заполняется</w:t>
            </w:r>
          </w:p>
        </w:tc>
      </w:tr>
      <w:tr w:rsidR="00BC74BF" w:rsidRPr="008C2B2B" w14:paraId="55B9AD17" w14:textId="77777777" w:rsidTr="005A4371">
        <w:trPr>
          <w:gridAfter w:val="1"/>
          <w:wAfter w:w="6" w:type="dxa"/>
        </w:trPr>
        <w:tc>
          <w:tcPr>
            <w:tcW w:w="1700" w:type="dxa"/>
          </w:tcPr>
          <w:p w14:paraId="0CBA0D2C" w14:textId="370EEA29" w:rsidR="00BC74BF" w:rsidRPr="008C2B2B" w:rsidRDefault="00BC74BF" w:rsidP="00BC4BC5">
            <w:pPr>
              <w:pStyle w:val="GOSTTablenorm"/>
            </w:pPr>
            <w:r w:rsidRPr="008C2B2B">
              <w:rPr>
                <w:lang w:eastAsia="en-US"/>
              </w:rPr>
              <w:t>Перерегистрация</w:t>
            </w:r>
          </w:p>
        </w:tc>
        <w:tc>
          <w:tcPr>
            <w:tcW w:w="1700" w:type="dxa"/>
          </w:tcPr>
          <w:p w14:paraId="58981312" w14:textId="77777777" w:rsidR="00BC74BF" w:rsidRPr="008C2B2B" w:rsidRDefault="00BC74BF" w:rsidP="005A4371">
            <w:pPr>
              <w:pStyle w:val="GOSTTablenorm"/>
            </w:pPr>
            <w:r w:rsidRPr="008C2B2B">
              <w:rPr>
                <w:lang w:val="en-US" w:eastAsia="en-US"/>
              </w:rPr>
              <w:t>Inf_Rereg</w:t>
            </w:r>
          </w:p>
        </w:tc>
        <w:tc>
          <w:tcPr>
            <w:tcW w:w="567" w:type="dxa"/>
          </w:tcPr>
          <w:p w14:paraId="5D207B52" w14:textId="77777777" w:rsidR="00BC74BF" w:rsidRPr="008C2B2B" w:rsidRDefault="00BC74BF" w:rsidP="005A4371">
            <w:pPr>
              <w:pStyle w:val="GOSTTablenorm"/>
            </w:pPr>
            <w:r w:rsidRPr="008C2B2B">
              <w:rPr>
                <w:lang w:eastAsia="en-US"/>
              </w:rPr>
              <w:t>П</w:t>
            </w:r>
          </w:p>
        </w:tc>
        <w:tc>
          <w:tcPr>
            <w:tcW w:w="1133" w:type="dxa"/>
          </w:tcPr>
          <w:p w14:paraId="4227D434" w14:textId="77777777" w:rsidR="00BC74BF" w:rsidRPr="008C2B2B" w:rsidRDefault="00BC74BF" w:rsidP="005A4371">
            <w:pPr>
              <w:pStyle w:val="GOSTTablenorm"/>
              <w:rPr>
                <w:lang w:val="en-US"/>
              </w:rPr>
            </w:pPr>
            <w:r w:rsidRPr="008C2B2B">
              <w:rPr>
                <w:lang w:val="en-US" w:eastAsia="en-US"/>
              </w:rPr>
              <w:t>T(1)</w:t>
            </w:r>
          </w:p>
        </w:tc>
        <w:tc>
          <w:tcPr>
            <w:tcW w:w="567" w:type="dxa"/>
          </w:tcPr>
          <w:p w14:paraId="0D049973" w14:textId="77777777" w:rsidR="00BC74BF" w:rsidRPr="008C2B2B" w:rsidRDefault="00BC74BF" w:rsidP="005A4371">
            <w:pPr>
              <w:pStyle w:val="GOSTTablenorm"/>
            </w:pPr>
            <w:r w:rsidRPr="008C2B2B">
              <w:rPr>
                <w:lang w:eastAsia="en-US"/>
              </w:rPr>
              <w:t>Н</w:t>
            </w:r>
          </w:p>
        </w:tc>
        <w:tc>
          <w:tcPr>
            <w:tcW w:w="3961" w:type="dxa"/>
          </w:tcPr>
          <w:p w14:paraId="047F79FE" w14:textId="77777777" w:rsidR="00BC74BF" w:rsidRPr="008C2B2B" w:rsidRDefault="00BC74BF" w:rsidP="005A4371">
            <w:pPr>
              <w:pStyle w:val="GOSTTablenorm"/>
            </w:pPr>
            <w:r w:rsidRPr="008C2B2B">
              <w:t xml:space="preserve">Служебное поле. </w:t>
            </w:r>
          </w:p>
          <w:p w14:paraId="2977B501" w14:textId="77777777" w:rsidR="00BC74BF" w:rsidRPr="008C2B2B" w:rsidRDefault="00BC74BF" w:rsidP="005A4371">
            <w:pPr>
              <w:pStyle w:val="GOSTTablenorm"/>
            </w:pPr>
            <w:r w:rsidRPr="008C2B2B">
              <w:t>Заполняется только ТОФК значением «1» в документе, сформированном в результате процедуры «Автоматическая перерегистрация БО и ДО», при передаче указанного документа между ППО АСФК и ПУР ЭБ, ПУР ЭБ и ПФХД.</w:t>
            </w:r>
          </w:p>
          <w:p w14:paraId="7067B5E3" w14:textId="77777777" w:rsidR="00BC74BF" w:rsidRPr="008C2B2B" w:rsidRDefault="00BC74BF" w:rsidP="005A4371">
            <w:pPr>
              <w:pStyle w:val="GOSTTablenorm"/>
            </w:pPr>
            <w:r w:rsidRPr="008C2B2B">
              <w:t>В остальных случаях не заполняется</w:t>
            </w:r>
          </w:p>
        </w:tc>
      </w:tr>
      <w:tr w:rsidR="00BC74BF" w:rsidRPr="008C2B2B" w14:paraId="67B148CD" w14:textId="77777777" w:rsidTr="005A4371">
        <w:trPr>
          <w:gridAfter w:val="1"/>
          <w:wAfter w:w="6" w:type="dxa"/>
        </w:trPr>
        <w:tc>
          <w:tcPr>
            <w:tcW w:w="1700" w:type="dxa"/>
          </w:tcPr>
          <w:p w14:paraId="4F322D49" w14:textId="77777777" w:rsidR="00BC74BF" w:rsidRPr="008C2B2B" w:rsidRDefault="00BC74BF" w:rsidP="005A4371">
            <w:pPr>
              <w:pStyle w:val="GOSTTablenorm"/>
              <w:rPr>
                <w:lang w:eastAsia="en-US"/>
              </w:rPr>
            </w:pPr>
            <w:r w:rsidRPr="008C2B2B">
              <w:rPr>
                <w:lang w:eastAsia="en-US"/>
              </w:rPr>
              <w:t xml:space="preserve">Признак автоматически </w:t>
            </w:r>
            <w:r w:rsidRPr="008C2B2B">
              <w:t xml:space="preserve">сформированного </w:t>
            </w:r>
            <w:r w:rsidRPr="008C2B2B">
              <w:rPr>
                <w:lang w:eastAsia="en-US"/>
              </w:rPr>
              <w:t>документа</w:t>
            </w:r>
          </w:p>
        </w:tc>
        <w:tc>
          <w:tcPr>
            <w:tcW w:w="1700" w:type="dxa"/>
          </w:tcPr>
          <w:p w14:paraId="530032DE" w14:textId="77777777" w:rsidR="00BC74BF" w:rsidRPr="008C2B2B" w:rsidRDefault="00BC74BF" w:rsidP="005A4371">
            <w:pPr>
              <w:pStyle w:val="GOSTTablenorm"/>
              <w:rPr>
                <w:lang w:val="en-US" w:eastAsia="en-US"/>
              </w:rPr>
            </w:pPr>
            <w:r w:rsidRPr="008C2B2B">
              <w:rPr>
                <w:lang w:val="en-US" w:eastAsia="en-US"/>
              </w:rPr>
              <w:t>Inf_AutoSBO</w:t>
            </w:r>
          </w:p>
        </w:tc>
        <w:tc>
          <w:tcPr>
            <w:tcW w:w="567" w:type="dxa"/>
          </w:tcPr>
          <w:p w14:paraId="49AC5753" w14:textId="77777777" w:rsidR="00BC74BF" w:rsidRPr="008C2B2B" w:rsidRDefault="00BC74BF" w:rsidP="005A4371">
            <w:pPr>
              <w:pStyle w:val="GOSTTablenorm"/>
              <w:rPr>
                <w:lang w:eastAsia="en-US"/>
              </w:rPr>
            </w:pPr>
            <w:r w:rsidRPr="008C2B2B">
              <w:rPr>
                <w:lang w:eastAsia="en-US"/>
              </w:rPr>
              <w:t>П</w:t>
            </w:r>
          </w:p>
        </w:tc>
        <w:tc>
          <w:tcPr>
            <w:tcW w:w="1133" w:type="dxa"/>
          </w:tcPr>
          <w:p w14:paraId="739EDB79" w14:textId="77777777" w:rsidR="00BC74BF" w:rsidRPr="008C2B2B" w:rsidRDefault="00BC74BF" w:rsidP="005A4371">
            <w:pPr>
              <w:pStyle w:val="GOSTTablenorm"/>
              <w:rPr>
                <w:lang w:val="en-US" w:eastAsia="en-US"/>
              </w:rPr>
            </w:pPr>
            <w:r w:rsidRPr="008C2B2B">
              <w:rPr>
                <w:lang w:val="en-US" w:eastAsia="en-US"/>
              </w:rPr>
              <w:t>T(1)</w:t>
            </w:r>
          </w:p>
        </w:tc>
        <w:tc>
          <w:tcPr>
            <w:tcW w:w="567" w:type="dxa"/>
          </w:tcPr>
          <w:p w14:paraId="3056A65F" w14:textId="77777777" w:rsidR="00BC74BF" w:rsidRPr="008C2B2B" w:rsidRDefault="00BC74BF" w:rsidP="005A4371">
            <w:pPr>
              <w:pStyle w:val="GOSTTablenorm"/>
              <w:rPr>
                <w:lang w:eastAsia="en-US"/>
              </w:rPr>
            </w:pPr>
            <w:r w:rsidRPr="008C2B2B">
              <w:rPr>
                <w:lang w:eastAsia="en-US"/>
              </w:rPr>
              <w:t>Н</w:t>
            </w:r>
          </w:p>
        </w:tc>
        <w:tc>
          <w:tcPr>
            <w:tcW w:w="3961" w:type="dxa"/>
          </w:tcPr>
          <w:p w14:paraId="07395645" w14:textId="77777777" w:rsidR="00BC74BF" w:rsidRPr="008C2B2B" w:rsidRDefault="00BC74BF" w:rsidP="005A4371">
            <w:pPr>
              <w:pStyle w:val="GOSTTablenorm"/>
              <w:rPr>
                <w:lang w:eastAsia="en-US"/>
              </w:rPr>
            </w:pPr>
            <w:r w:rsidRPr="008C2B2B">
              <w:rPr>
                <w:lang w:eastAsia="en-US"/>
              </w:rPr>
              <w:t xml:space="preserve">Служебное поле. </w:t>
            </w:r>
          </w:p>
          <w:p w14:paraId="3DAF3AAE" w14:textId="77777777" w:rsidR="00BC74BF" w:rsidRPr="008C2B2B" w:rsidRDefault="00BC74BF" w:rsidP="005A4371">
            <w:pPr>
              <w:pStyle w:val="GOSTTablenorm"/>
              <w:rPr>
                <w:lang w:eastAsia="en-US"/>
              </w:rPr>
            </w:pPr>
            <w:r w:rsidRPr="008C2B2B">
              <w:rPr>
                <w:lang w:eastAsia="en-US"/>
              </w:rPr>
              <w:t xml:space="preserve">Заполняется только при передаче из ПУР ЭБ в ППО АСФК. </w:t>
            </w:r>
          </w:p>
          <w:p w14:paraId="066B0619" w14:textId="77777777" w:rsidR="00BC74BF" w:rsidRPr="008C2B2B" w:rsidRDefault="00BC74BF" w:rsidP="005A4371">
            <w:pPr>
              <w:pStyle w:val="GOSTTablenorm"/>
              <w:rPr>
                <w:lang w:eastAsia="en-US"/>
              </w:rPr>
            </w:pPr>
            <w:r w:rsidRPr="008C2B2B">
              <w:rPr>
                <w:lang w:eastAsia="en-US"/>
              </w:rPr>
              <w:lastRenderedPageBreak/>
              <w:t>Указывается значение «1» при формировании из документа «Универсальный передаточный документ» или документов-оснований.</w:t>
            </w:r>
          </w:p>
          <w:p w14:paraId="52D59B3D" w14:textId="77777777" w:rsidR="00BC74BF" w:rsidRPr="008C2B2B" w:rsidRDefault="00BC74BF" w:rsidP="005A4371">
            <w:pPr>
              <w:pStyle w:val="GOSTTablenorm"/>
              <w:rPr>
                <w:lang w:eastAsia="en-US"/>
              </w:rPr>
            </w:pPr>
            <w:r w:rsidRPr="008C2B2B">
              <w:rPr>
                <w:lang w:eastAsia="en-US"/>
              </w:rPr>
              <w:t>В остальных случаях не заполняется</w:t>
            </w:r>
          </w:p>
        </w:tc>
      </w:tr>
      <w:tr w:rsidR="00BC74BF" w:rsidRPr="008C2B2B" w14:paraId="2E31ECBF" w14:textId="77777777" w:rsidTr="005A4371">
        <w:trPr>
          <w:gridAfter w:val="1"/>
          <w:wAfter w:w="6" w:type="dxa"/>
        </w:trPr>
        <w:tc>
          <w:tcPr>
            <w:tcW w:w="1700" w:type="dxa"/>
          </w:tcPr>
          <w:p w14:paraId="1742D1EB" w14:textId="77777777" w:rsidR="00BC74BF" w:rsidRPr="008C2B2B" w:rsidRDefault="00BC74BF" w:rsidP="005A4371">
            <w:pPr>
              <w:pStyle w:val="GOSTTablenorm"/>
              <w:rPr>
                <w:lang w:eastAsia="en-US"/>
              </w:rPr>
            </w:pPr>
            <w:r w:rsidRPr="008C2B2B">
              <w:rPr>
                <w:lang w:eastAsia="en-US"/>
              </w:rPr>
              <w:lastRenderedPageBreak/>
              <w:t>Номер БО на аннулирование</w:t>
            </w:r>
          </w:p>
        </w:tc>
        <w:tc>
          <w:tcPr>
            <w:tcW w:w="1700" w:type="dxa"/>
          </w:tcPr>
          <w:p w14:paraId="797BD7FE" w14:textId="77777777" w:rsidR="00BC74BF" w:rsidRPr="008C2B2B" w:rsidRDefault="00BC74BF" w:rsidP="005A4371">
            <w:pPr>
              <w:pStyle w:val="GOSTTablenorm"/>
              <w:rPr>
                <w:lang w:val="en-US" w:eastAsia="en-US"/>
              </w:rPr>
            </w:pPr>
            <w:r w:rsidRPr="008C2B2B">
              <w:t>Inf_</w:t>
            </w:r>
            <w:r w:rsidRPr="008C2B2B">
              <w:rPr>
                <w:lang w:val="en-US"/>
              </w:rPr>
              <w:t>CnclBO</w:t>
            </w:r>
          </w:p>
        </w:tc>
        <w:tc>
          <w:tcPr>
            <w:tcW w:w="567" w:type="dxa"/>
          </w:tcPr>
          <w:p w14:paraId="1F1A313F" w14:textId="77777777" w:rsidR="00BC74BF" w:rsidRPr="008C2B2B" w:rsidRDefault="00BC74BF" w:rsidP="005A4371">
            <w:pPr>
              <w:pStyle w:val="GOSTTablenorm"/>
              <w:rPr>
                <w:lang w:eastAsia="en-US"/>
              </w:rPr>
            </w:pPr>
            <w:r w:rsidRPr="008C2B2B">
              <w:rPr>
                <w:lang w:eastAsia="en-US"/>
              </w:rPr>
              <w:t>П</w:t>
            </w:r>
          </w:p>
        </w:tc>
        <w:tc>
          <w:tcPr>
            <w:tcW w:w="1133" w:type="dxa"/>
          </w:tcPr>
          <w:p w14:paraId="4AE00F09" w14:textId="77777777" w:rsidR="00BC74BF" w:rsidRPr="008C2B2B" w:rsidRDefault="00BC74BF" w:rsidP="005A4371">
            <w:pPr>
              <w:pStyle w:val="GOSTTablenorm"/>
              <w:rPr>
                <w:lang w:eastAsia="en-US"/>
              </w:rPr>
            </w:pPr>
            <w:r w:rsidRPr="008C2B2B">
              <w:t>Т(16) или Т(19)</w:t>
            </w:r>
          </w:p>
        </w:tc>
        <w:tc>
          <w:tcPr>
            <w:tcW w:w="567" w:type="dxa"/>
          </w:tcPr>
          <w:p w14:paraId="10AD9B3F" w14:textId="77777777" w:rsidR="00BC74BF" w:rsidRPr="008C2B2B" w:rsidRDefault="00BC74BF" w:rsidP="005A4371">
            <w:pPr>
              <w:pStyle w:val="GOSTTablenorm"/>
              <w:rPr>
                <w:lang w:eastAsia="en-US"/>
              </w:rPr>
            </w:pPr>
            <w:r w:rsidRPr="008C2B2B">
              <w:rPr>
                <w:lang w:eastAsia="en-US"/>
              </w:rPr>
              <w:t>Н</w:t>
            </w:r>
          </w:p>
        </w:tc>
        <w:tc>
          <w:tcPr>
            <w:tcW w:w="3961" w:type="dxa"/>
          </w:tcPr>
          <w:p w14:paraId="6F298498" w14:textId="77777777" w:rsidR="00BC74BF" w:rsidRPr="008C2B2B" w:rsidRDefault="00BC74BF" w:rsidP="005A4371">
            <w:pPr>
              <w:pStyle w:val="GOSTTablenorm"/>
              <w:rPr>
                <w:lang w:eastAsia="en-US"/>
              </w:rPr>
            </w:pPr>
            <w:r w:rsidRPr="008C2B2B">
              <w:rPr>
                <w:lang w:eastAsia="en-US"/>
              </w:rPr>
              <w:t xml:space="preserve">Заполняется учетным номером БО, для которого автоматически формируется СБО на обнуление. </w:t>
            </w:r>
          </w:p>
          <w:p w14:paraId="26D0AAB7" w14:textId="77777777" w:rsidR="00BC74BF" w:rsidRPr="008C2B2B" w:rsidRDefault="00BC74BF" w:rsidP="005A4371">
            <w:pPr>
              <w:pStyle w:val="GOSTTablenorm"/>
              <w:rPr>
                <w:lang w:eastAsia="en-US"/>
              </w:rPr>
            </w:pPr>
            <w:r w:rsidRPr="008C2B2B">
              <w:rPr>
                <w:lang w:eastAsia="en-US"/>
              </w:rPr>
              <w:t>Указывается только для СБО, сформиров</w:t>
            </w:r>
            <w:r>
              <w:rPr>
                <w:lang w:eastAsia="en-US"/>
              </w:rPr>
              <w:t>анных в ЕИС с типом «Изменения»</w:t>
            </w:r>
          </w:p>
        </w:tc>
      </w:tr>
      <w:tr w:rsidR="00BC74BF" w:rsidRPr="008C2B2B" w14:paraId="7F7EDA64" w14:textId="77777777" w:rsidTr="005A4371">
        <w:trPr>
          <w:gridAfter w:val="1"/>
          <w:wAfter w:w="6" w:type="dxa"/>
        </w:trPr>
        <w:tc>
          <w:tcPr>
            <w:tcW w:w="1700" w:type="dxa"/>
          </w:tcPr>
          <w:p w14:paraId="4C54330D" w14:textId="77777777" w:rsidR="00BC74BF" w:rsidRPr="008D2C68" w:rsidRDefault="00BC74BF" w:rsidP="005A4371">
            <w:pPr>
              <w:pStyle w:val="GOSTTablenorm"/>
              <w:rPr>
                <w:lang w:eastAsia="en-US"/>
              </w:rPr>
            </w:pPr>
            <w:r w:rsidRPr="008D2C68">
              <w:rPr>
                <w:lang w:eastAsia="en-US"/>
              </w:rPr>
              <w:t>Значение пункта исключения по ППРФ 1496</w:t>
            </w:r>
            <w:r>
              <w:rPr>
                <w:lang w:eastAsia="en-US"/>
              </w:rPr>
              <w:t>*</w:t>
            </w:r>
          </w:p>
        </w:tc>
        <w:tc>
          <w:tcPr>
            <w:tcW w:w="1700" w:type="dxa"/>
          </w:tcPr>
          <w:p w14:paraId="5537677E" w14:textId="77777777" w:rsidR="00BC74BF" w:rsidRPr="008D2C68" w:rsidRDefault="00BC74BF" w:rsidP="005A4371">
            <w:pPr>
              <w:pStyle w:val="GOSTTablenorm"/>
            </w:pPr>
            <w:r w:rsidRPr="008D2C68">
              <w:t>ExcClausUndPPRF</w:t>
            </w:r>
            <w:r>
              <w:t>*</w:t>
            </w:r>
          </w:p>
        </w:tc>
        <w:tc>
          <w:tcPr>
            <w:tcW w:w="567" w:type="dxa"/>
          </w:tcPr>
          <w:p w14:paraId="498A2A95" w14:textId="77777777" w:rsidR="00BC74BF" w:rsidRPr="008D2C68" w:rsidRDefault="00BC74BF" w:rsidP="005A4371">
            <w:pPr>
              <w:pStyle w:val="GOSTTablenorm"/>
              <w:rPr>
                <w:lang w:eastAsia="en-US"/>
              </w:rPr>
            </w:pPr>
            <w:r w:rsidRPr="008D2C68">
              <w:rPr>
                <w:lang w:eastAsia="en-US"/>
              </w:rPr>
              <w:t>П</w:t>
            </w:r>
            <w:r>
              <w:rPr>
                <w:lang w:eastAsia="en-US"/>
              </w:rPr>
              <w:t>*</w:t>
            </w:r>
          </w:p>
        </w:tc>
        <w:tc>
          <w:tcPr>
            <w:tcW w:w="1133" w:type="dxa"/>
          </w:tcPr>
          <w:p w14:paraId="54907FDA" w14:textId="77777777" w:rsidR="00BC74BF" w:rsidRPr="008D2C68" w:rsidRDefault="00BC74BF" w:rsidP="005A4371">
            <w:pPr>
              <w:pStyle w:val="GOSTTablenorm"/>
            </w:pPr>
            <w:r w:rsidRPr="008D2C68">
              <w:t>Т(1-100)</w:t>
            </w:r>
            <w:r>
              <w:t>*</w:t>
            </w:r>
          </w:p>
        </w:tc>
        <w:tc>
          <w:tcPr>
            <w:tcW w:w="567" w:type="dxa"/>
          </w:tcPr>
          <w:p w14:paraId="4685B359" w14:textId="77777777" w:rsidR="00BC74BF" w:rsidRPr="008D2C68" w:rsidRDefault="00BC74BF" w:rsidP="005A4371">
            <w:pPr>
              <w:pStyle w:val="GOSTTablenorm"/>
              <w:rPr>
                <w:lang w:eastAsia="en-US"/>
              </w:rPr>
            </w:pPr>
            <w:r w:rsidRPr="008D2C68">
              <w:rPr>
                <w:lang w:eastAsia="en-US"/>
              </w:rPr>
              <w:t>Н</w:t>
            </w:r>
            <w:r>
              <w:rPr>
                <w:lang w:eastAsia="en-US"/>
              </w:rPr>
              <w:t>*</w:t>
            </w:r>
          </w:p>
        </w:tc>
        <w:tc>
          <w:tcPr>
            <w:tcW w:w="3961" w:type="dxa"/>
          </w:tcPr>
          <w:p w14:paraId="123E3F6B" w14:textId="77777777" w:rsidR="00BC74BF" w:rsidRPr="008D2C68" w:rsidRDefault="00BC74BF" w:rsidP="005A4371">
            <w:pPr>
              <w:pStyle w:val="GOSTTablenorm"/>
              <w:rPr>
                <w:lang w:eastAsia="en-US"/>
              </w:rPr>
            </w:pPr>
            <w:r w:rsidRPr="008D2C68">
              <w:rPr>
                <w:lang w:eastAsia="en-US"/>
              </w:rPr>
              <w:t>Указывается значение пункта исключения по Постановлению Правительства РФ № 1496.</w:t>
            </w:r>
          </w:p>
          <w:p w14:paraId="7913966D" w14:textId="77777777" w:rsidR="00BC74BF" w:rsidRPr="008D2C68" w:rsidRDefault="00BC74BF" w:rsidP="005A4371">
            <w:pPr>
              <w:pStyle w:val="GOSTTablenorm"/>
              <w:rPr>
                <w:lang w:eastAsia="en-US"/>
              </w:rPr>
            </w:pPr>
            <w:r w:rsidRPr="008D2C68">
              <w:rPr>
                <w:lang w:eastAsia="en-US"/>
              </w:rPr>
              <w:t xml:space="preserve">Поле может заполняться только для сведений с типом «Изменения» на основании </w:t>
            </w:r>
            <w:r w:rsidRPr="008D2C68">
              <w:t>вида документа-основания</w:t>
            </w:r>
            <w:r w:rsidRPr="008D2C68">
              <w:rPr>
                <w:lang w:eastAsia="en-US"/>
              </w:rPr>
              <w:t xml:space="preserve"> </w:t>
            </w:r>
            <w:r w:rsidRPr="008D2C68">
              <w:t>«извещение об осуществлении закупки», «приглашение принять участие в определении поставщика (подрядчика, ис</w:t>
            </w:r>
            <w:r>
              <w:t>полнителя)», «проект контракта»*</w:t>
            </w:r>
          </w:p>
        </w:tc>
      </w:tr>
      <w:tr w:rsidR="00BC74BF" w:rsidRPr="008C2B2B" w14:paraId="01F17829" w14:textId="77777777" w:rsidTr="005A4371">
        <w:tc>
          <w:tcPr>
            <w:tcW w:w="9634" w:type="dxa"/>
            <w:gridSpan w:val="7"/>
          </w:tcPr>
          <w:p w14:paraId="408D25D7" w14:textId="77777777" w:rsidR="00BC74BF" w:rsidRPr="002C2C49" w:rsidRDefault="00BC74BF" w:rsidP="005A4371">
            <w:pPr>
              <w:pStyle w:val="GOSTTablenorm"/>
              <w:rPr>
                <w:b/>
                <w:lang w:eastAsia="en-US"/>
              </w:rPr>
            </w:pPr>
            <w:r w:rsidRPr="002C2C49">
              <w:rPr>
                <w:b/>
              </w:rPr>
              <w:t>Получатель бюджетных средств</w:t>
            </w:r>
          </w:p>
        </w:tc>
      </w:tr>
      <w:tr w:rsidR="00BC74BF" w:rsidRPr="008C2B2B" w14:paraId="5BC66E8B" w14:textId="77777777" w:rsidTr="005A4371">
        <w:trPr>
          <w:gridAfter w:val="1"/>
          <w:wAfter w:w="6" w:type="dxa"/>
        </w:trPr>
        <w:tc>
          <w:tcPr>
            <w:tcW w:w="1700" w:type="dxa"/>
          </w:tcPr>
          <w:p w14:paraId="279B6236" w14:textId="77777777" w:rsidR="00BC74BF" w:rsidRPr="008C2B2B" w:rsidRDefault="00BC74BF" w:rsidP="005A4371">
            <w:pPr>
              <w:pStyle w:val="GOSTTablenorm"/>
            </w:pPr>
            <w:r w:rsidRPr="008C2B2B">
              <w:t>Получатель бюджетных средств</w:t>
            </w:r>
          </w:p>
        </w:tc>
        <w:tc>
          <w:tcPr>
            <w:tcW w:w="1700" w:type="dxa"/>
          </w:tcPr>
          <w:p w14:paraId="0F1376A2" w14:textId="77777777" w:rsidR="00BC74BF" w:rsidRPr="008C2B2B" w:rsidRDefault="00BC74BF" w:rsidP="005A4371">
            <w:pPr>
              <w:pStyle w:val="GOSTTablenorm"/>
            </w:pPr>
            <w:r w:rsidRPr="008C2B2B">
              <w:t>RcpBdjt_NmRcp</w:t>
            </w:r>
          </w:p>
        </w:tc>
        <w:tc>
          <w:tcPr>
            <w:tcW w:w="567" w:type="dxa"/>
          </w:tcPr>
          <w:p w14:paraId="78BAD421" w14:textId="77777777" w:rsidR="00BC74BF" w:rsidRPr="008C2B2B" w:rsidRDefault="00BC74BF" w:rsidP="005A4371">
            <w:pPr>
              <w:pStyle w:val="GOSTTablenorm"/>
            </w:pPr>
            <w:r w:rsidRPr="008C2B2B">
              <w:t>П</w:t>
            </w:r>
          </w:p>
        </w:tc>
        <w:tc>
          <w:tcPr>
            <w:tcW w:w="1133" w:type="dxa"/>
          </w:tcPr>
          <w:p w14:paraId="3268E76E" w14:textId="77777777" w:rsidR="00BC74BF" w:rsidRPr="008C2B2B" w:rsidRDefault="00BC74BF" w:rsidP="005A4371">
            <w:pPr>
              <w:pStyle w:val="GOSTTablenorm"/>
            </w:pPr>
            <w:r w:rsidRPr="008C2B2B">
              <w:t>Т(1-2000)</w:t>
            </w:r>
          </w:p>
        </w:tc>
        <w:tc>
          <w:tcPr>
            <w:tcW w:w="567" w:type="dxa"/>
          </w:tcPr>
          <w:p w14:paraId="7D834119" w14:textId="77777777" w:rsidR="00BC74BF" w:rsidRPr="008C2B2B" w:rsidRDefault="00BC74BF" w:rsidP="005A4371">
            <w:pPr>
              <w:pStyle w:val="GOSTTablenorm"/>
            </w:pPr>
            <w:r w:rsidRPr="008C2B2B">
              <w:t>О</w:t>
            </w:r>
          </w:p>
        </w:tc>
        <w:tc>
          <w:tcPr>
            <w:tcW w:w="3961" w:type="dxa"/>
          </w:tcPr>
          <w:p w14:paraId="2F6549A1" w14:textId="77777777" w:rsidR="00BC74BF" w:rsidRPr="008C2B2B" w:rsidRDefault="00BC74BF" w:rsidP="005A4371">
            <w:pPr>
              <w:pStyle w:val="GOSTTablenorm"/>
            </w:pPr>
            <w:r w:rsidRPr="008C2B2B">
              <w:t>Полное или краткое наименование ПБС (УБП, который передал полномочия ПБС по учредительным документам) по Сводному реестру</w:t>
            </w:r>
          </w:p>
        </w:tc>
      </w:tr>
      <w:tr w:rsidR="00BC74BF" w:rsidRPr="008C2B2B" w14:paraId="12CC3C86" w14:textId="77777777" w:rsidTr="005A4371">
        <w:trPr>
          <w:gridAfter w:val="1"/>
          <w:wAfter w:w="6" w:type="dxa"/>
        </w:trPr>
        <w:tc>
          <w:tcPr>
            <w:tcW w:w="1700" w:type="dxa"/>
          </w:tcPr>
          <w:p w14:paraId="668BA828" w14:textId="77777777" w:rsidR="00BC74BF" w:rsidRPr="008C2B2B" w:rsidRDefault="00BC74BF" w:rsidP="005A4371">
            <w:pPr>
              <w:pStyle w:val="GOSTTablenorm"/>
            </w:pPr>
            <w:r w:rsidRPr="008C2B2B">
              <w:t xml:space="preserve">Код ПБС по Сводному реестру </w:t>
            </w:r>
          </w:p>
        </w:tc>
        <w:tc>
          <w:tcPr>
            <w:tcW w:w="1700" w:type="dxa"/>
          </w:tcPr>
          <w:p w14:paraId="16BEE252" w14:textId="77777777" w:rsidR="00BC74BF" w:rsidRPr="008C2B2B" w:rsidRDefault="00BC74BF" w:rsidP="005A4371">
            <w:pPr>
              <w:pStyle w:val="GOSTTablenorm"/>
            </w:pPr>
            <w:r w:rsidRPr="008C2B2B">
              <w:t>RcpBdjt_CdGRBS</w:t>
            </w:r>
          </w:p>
        </w:tc>
        <w:tc>
          <w:tcPr>
            <w:tcW w:w="567" w:type="dxa"/>
          </w:tcPr>
          <w:p w14:paraId="33FD2AD2" w14:textId="77777777" w:rsidR="00BC74BF" w:rsidRPr="008C2B2B" w:rsidRDefault="00BC74BF" w:rsidP="005A4371">
            <w:pPr>
              <w:pStyle w:val="GOSTTablenorm"/>
            </w:pPr>
            <w:r w:rsidRPr="008C2B2B">
              <w:t>П</w:t>
            </w:r>
          </w:p>
        </w:tc>
        <w:tc>
          <w:tcPr>
            <w:tcW w:w="1133" w:type="dxa"/>
          </w:tcPr>
          <w:p w14:paraId="12609BA0" w14:textId="77777777" w:rsidR="00BC74BF" w:rsidRPr="008C2B2B" w:rsidRDefault="00BC74BF" w:rsidP="005A4371">
            <w:pPr>
              <w:pStyle w:val="GOSTTablenorm"/>
            </w:pPr>
            <w:r w:rsidRPr="008C2B2B">
              <w:t>Т(8)</w:t>
            </w:r>
          </w:p>
        </w:tc>
        <w:tc>
          <w:tcPr>
            <w:tcW w:w="567" w:type="dxa"/>
          </w:tcPr>
          <w:p w14:paraId="1F3EFABB" w14:textId="77777777" w:rsidR="00BC74BF" w:rsidRPr="008C2B2B" w:rsidRDefault="00BC74BF" w:rsidP="005A4371">
            <w:pPr>
              <w:pStyle w:val="GOSTTablenorm"/>
            </w:pPr>
            <w:r w:rsidRPr="008C2B2B">
              <w:t>О</w:t>
            </w:r>
          </w:p>
        </w:tc>
        <w:tc>
          <w:tcPr>
            <w:tcW w:w="3961" w:type="dxa"/>
          </w:tcPr>
          <w:p w14:paraId="4E2594DA" w14:textId="77777777" w:rsidR="00BC74BF" w:rsidRPr="008C2B2B" w:rsidRDefault="00BC74BF" w:rsidP="005A4371">
            <w:pPr>
              <w:pStyle w:val="GOSTTablenorm"/>
            </w:pPr>
            <w:r w:rsidRPr="008C2B2B">
              <w:t>Указывается уникальный код по Сводному реестру, равный 8 знакам</w:t>
            </w:r>
          </w:p>
        </w:tc>
      </w:tr>
      <w:tr w:rsidR="00BC74BF" w:rsidRPr="008C2B2B" w14:paraId="34B12297" w14:textId="77777777" w:rsidTr="005A4371">
        <w:trPr>
          <w:gridAfter w:val="1"/>
          <w:wAfter w:w="6" w:type="dxa"/>
        </w:trPr>
        <w:tc>
          <w:tcPr>
            <w:tcW w:w="1700" w:type="dxa"/>
          </w:tcPr>
          <w:p w14:paraId="403AA58A" w14:textId="77777777" w:rsidR="00BC74BF" w:rsidRPr="008C2B2B" w:rsidRDefault="00BC74BF" w:rsidP="005A4371">
            <w:pPr>
              <w:pStyle w:val="GOSTTablenorm"/>
            </w:pPr>
            <w:r w:rsidRPr="008C2B2B">
              <w:t>Код по ОКПО</w:t>
            </w:r>
          </w:p>
        </w:tc>
        <w:tc>
          <w:tcPr>
            <w:tcW w:w="1700" w:type="dxa"/>
          </w:tcPr>
          <w:p w14:paraId="24ED7634" w14:textId="77777777" w:rsidR="00BC74BF" w:rsidRPr="008C2B2B" w:rsidRDefault="00BC74BF" w:rsidP="005A4371">
            <w:pPr>
              <w:pStyle w:val="GOSTTablenorm"/>
            </w:pPr>
            <w:r w:rsidRPr="008C2B2B">
              <w:t>RcpBdjt_CdOKPO</w:t>
            </w:r>
          </w:p>
        </w:tc>
        <w:tc>
          <w:tcPr>
            <w:tcW w:w="567" w:type="dxa"/>
          </w:tcPr>
          <w:p w14:paraId="44DC5EEA" w14:textId="77777777" w:rsidR="00BC74BF" w:rsidRPr="008C2B2B" w:rsidRDefault="00BC74BF" w:rsidP="005A4371">
            <w:pPr>
              <w:pStyle w:val="GOSTTablenorm"/>
            </w:pPr>
            <w:r w:rsidRPr="008C2B2B">
              <w:t>П</w:t>
            </w:r>
          </w:p>
        </w:tc>
        <w:tc>
          <w:tcPr>
            <w:tcW w:w="1133" w:type="dxa"/>
          </w:tcPr>
          <w:p w14:paraId="55320F6C" w14:textId="77777777" w:rsidR="00BC74BF" w:rsidRPr="008C2B2B" w:rsidRDefault="00BC74BF" w:rsidP="005A4371">
            <w:pPr>
              <w:pStyle w:val="GOSTTablenorm"/>
            </w:pPr>
            <w:r w:rsidRPr="008C2B2B">
              <w:t>Т(8)</w:t>
            </w:r>
          </w:p>
        </w:tc>
        <w:tc>
          <w:tcPr>
            <w:tcW w:w="567" w:type="dxa"/>
          </w:tcPr>
          <w:p w14:paraId="7C8688F5" w14:textId="77777777" w:rsidR="00BC74BF" w:rsidRPr="008C2B2B" w:rsidRDefault="00BC74BF" w:rsidP="005A4371">
            <w:pPr>
              <w:pStyle w:val="GOSTTablenorm"/>
            </w:pPr>
            <w:r w:rsidRPr="008C2B2B">
              <w:t>О</w:t>
            </w:r>
          </w:p>
        </w:tc>
        <w:tc>
          <w:tcPr>
            <w:tcW w:w="3961" w:type="dxa"/>
          </w:tcPr>
          <w:p w14:paraId="50412054" w14:textId="77777777" w:rsidR="00BC74BF" w:rsidRPr="008C2B2B" w:rsidRDefault="00BC74BF" w:rsidP="005A4371">
            <w:pPr>
              <w:pStyle w:val="GOSTTablenorm"/>
            </w:pPr>
            <w:r w:rsidRPr="008C2B2B">
              <w:t xml:space="preserve">Код по ОКПО. </w:t>
            </w:r>
          </w:p>
          <w:p w14:paraId="6D822422" w14:textId="77777777" w:rsidR="00BC74BF" w:rsidRPr="008C2B2B" w:rsidRDefault="00BC74BF" w:rsidP="005A4371">
            <w:pPr>
              <w:pStyle w:val="GOSTTablenorm"/>
            </w:pPr>
            <w:r w:rsidRPr="008C2B2B">
              <w:t>Указывается код по ОКПО получателя бюджетных средств</w:t>
            </w:r>
          </w:p>
        </w:tc>
      </w:tr>
      <w:tr w:rsidR="00BC74BF" w:rsidRPr="008C2B2B" w14:paraId="553D5097" w14:textId="77777777" w:rsidTr="005A4371">
        <w:trPr>
          <w:gridAfter w:val="1"/>
          <w:wAfter w:w="6" w:type="dxa"/>
        </w:trPr>
        <w:tc>
          <w:tcPr>
            <w:tcW w:w="1700" w:type="dxa"/>
          </w:tcPr>
          <w:p w14:paraId="0A88C69D" w14:textId="77777777" w:rsidR="00BC74BF" w:rsidRPr="008C2B2B" w:rsidRDefault="00BC74BF" w:rsidP="005A4371">
            <w:pPr>
              <w:pStyle w:val="GOSTTablenorm"/>
            </w:pPr>
            <w:r w:rsidRPr="008C2B2B">
              <w:t>Номер лицевого счета получателя</w:t>
            </w:r>
          </w:p>
        </w:tc>
        <w:tc>
          <w:tcPr>
            <w:tcW w:w="1700" w:type="dxa"/>
          </w:tcPr>
          <w:p w14:paraId="3C381AA6" w14:textId="77777777" w:rsidR="00BC74BF" w:rsidRPr="008C2B2B" w:rsidRDefault="00BC74BF" w:rsidP="005A4371">
            <w:pPr>
              <w:pStyle w:val="GOSTTablenorm"/>
            </w:pPr>
            <w:r w:rsidRPr="008C2B2B">
              <w:t>RcpBdjt_NmbrAccnt</w:t>
            </w:r>
          </w:p>
        </w:tc>
        <w:tc>
          <w:tcPr>
            <w:tcW w:w="567" w:type="dxa"/>
          </w:tcPr>
          <w:p w14:paraId="4F633330" w14:textId="77777777" w:rsidR="00BC74BF" w:rsidRPr="008C2B2B" w:rsidRDefault="00BC74BF" w:rsidP="005A4371">
            <w:pPr>
              <w:pStyle w:val="GOSTTablenorm"/>
            </w:pPr>
            <w:r w:rsidRPr="008C2B2B">
              <w:t>П</w:t>
            </w:r>
          </w:p>
        </w:tc>
        <w:tc>
          <w:tcPr>
            <w:tcW w:w="1133" w:type="dxa"/>
          </w:tcPr>
          <w:p w14:paraId="2BAF8CF5" w14:textId="77777777" w:rsidR="00BC74BF" w:rsidRPr="008C2B2B" w:rsidRDefault="00BC74BF" w:rsidP="005A4371">
            <w:pPr>
              <w:pStyle w:val="GOSTTablenorm"/>
            </w:pPr>
            <w:r w:rsidRPr="008C2B2B">
              <w:t>Т(11)</w:t>
            </w:r>
          </w:p>
        </w:tc>
        <w:tc>
          <w:tcPr>
            <w:tcW w:w="567" w:type="dxa"/>
          </w:tcPr>
          <w:p w14:paraId="08BF68A7" w14:textId="77777777" w:rsidR="00BC74BF" w:rsidRPr="008C2B2B" w:rsidRDefault="00BC74BF" w:rsidP="005A4371">
            <w:pPr>
              <w:pStyle w:val="GOSTTablenorm"/>
            </w:pPr>
            <w:r w:rsidRPr="008C2B2B">
              <w:t>О</w:t>
            </w:r>
          </w:p>
        </w:tc>
        <w:tc>
          <w:tcPr>
            <w:tcW w:w="3961" w:type="dxa"/>
          </w:tcPr>
          <w:p w14:paraId="321E7362" w14:textId="77777777" w:rsidR="00BC74BF" w:rsidRPr="008C2B2B" w:rsidRDefault="00BC74BF" w:rsidP="005A4371">
            <w:pPr>
              <w:pStyle w:val="GOSTTablenorm"/>
            </w:pPr>
            <w:r w:rsidRPr="008C2B2B">
              <w:t>Номер л/с ПБС (или лицевой счет по переданным полномочиям ПБС), соответствующий корреспонденту из поля «Получатель бюджетных средств»</w:t>
            </w:r>
          </w:p>
        </w:tc>
      </w:tr>
      <w:tr w:rsidR="00BC74BF" w:rsidRPr="008C2B2B" w14:paraId="2B69FF86" w14:textId="77777777" w:rsidTr="005A4371">
        <w:trPr>
          <w:gridAfter w:val="1"/>
          <w:wAfter w:w="6" w:type="dxa"/>
        </w:trPr>
        <w:tc>
          <w:tcPr>
            <w:tcW w:w="1700" w:type="dxa"/>
          </w:tcPr>
          <w:p w14:paraId="2C499077" w14:textId="77777777" w:rsidR="00BC74BF" w:rsidRPr="008C2B2B" w:rsidRDefault="00BC74BF" w:rsidP="005A4371">
            <w:pPr>
              <w:pStyle w:val="GOSTTablenorm"/>
            </w:pPr>
            <w:r w:rsidRPr="008C2B2B">
              <w:t>Глава по БК</w:t>
            </w:r>
          </w:p>
        </w:tc>
        <w:tc>
          <w:tcPr>
            <w:tcW w:w="1700" w:type="dxa"/>
          </w:tcPr>
          <w:p w14:paraId="1D37F661" w14:textId="77777777" w:rsidR="00BC74BF" w:rsidRPr="008C2B2B" w:rsidRDefault="00BC74BF" w:rsidP="005A4371">
            <w:pPr>
              <w:pStyle w:val="GOSTTablenorm"/>
            </w:pPr>
            <w:r w:rsidRPr="008C2B2B">
              <w:t>RcpBdjt_GlavaBKCode</w:t>
            </w:r>
          </w:p>
        </w:tc>
        <w:tc>
          <w:tcPr>
            <w:tcW w:w="567" w:type="dxa"/>
          </w:tcPr>
          <w:p w14:paraId="06F3B637" w14:textId="77777777" w:rsidR="00BC74BF" w:rsidRPr="008C2B2B" w:rsidRDefault="00BC74BF" w:rsidP="005A4371">
            <w:pPr>
              <w:pStyle w:val="GOSTTablenorm"/>
            </w:pPr>
            <w:r w:rsidRPr="008C2B2B">
              <w:t>П</w:t>
            </w:r>
          </w:p>
        </w:tc>
        <w:tc>
          <w:tcPr>
            <w:tcW w:w="1133" w:type="dxa"/>
          </w:tcPr>
          <w:p w14:paraId="4EA220B0" w14:textId="77777777" w:rsidR="00BC74BF" w:rsidRPr="008C2B2B" w:rsidRDefault="00BC74BF" w:rsidP="005A4371">
            <w:pPr>
              <w:pStyle w:val="GOSTTablenorm"/>
            </w:pPr>
            <w:r w:rsidRPr="008C2B2B">
              <w:t>Т(3)</w:t>
            </w:r>
          </w:p>
        </w:tc>
        <w:tc>
          <w:tcPr>
            <w:tcW w:w="567" w:type="dxa"/>
          </w:tcPr>
          <w:p w14:paraId="3CCCEF6E" w14:textId="77777777" w:rsidR="00BC74BF" w:rsidRPr="008C2B2B" w:rsidRDefault="00BC74BF" w:rsidP="005A4371">
            <w:pPr>
              <w:pStyle w:val="GOSTTablenorm"/>
            </w:pPr>
            <w:r w:rsidRPr="008C2B2B">
              <w:t>О</w:t>
            </w:r>
          </w:p>
        </w:tc>
        <w:tc>
          <w:tcPr>
            <w:tcW w:w="3961" w:type="dxa"/>
          </w:tcPr>
          <w:p w14:paraId="1D0A3398" w14:textId="77777777" w:rsidR="00BC74BF" w:rsidRPr="008C2B2B" w:rsidRDefault="00BC74BF" w:rsidP="005A4371">
            <w:pPr>
              <w:pStyle w:val="GOSTTablenorm"/>
            </w:pPr>
            <w:r w:rsidRPr="008C2B2B">
              <w:t>Код главного распорядителя средств по бюджетной классификации</w:t>
            </w:r>
          </w:p>
        </w:tc>
      </w:tr>
      <w:tr w:rsidR="00BC74BF" w:rsidRPr="008C2B2B" w14:paraId="7DADF870" w14:textId="77777777" w:rsidTr="005A4371">
        <w:trPr>
          <w:gridAfter w:val="1"/>
          <w:wAfter w:w="6" w:type="dxa"/>
        </w:trPr>
        <w:tc>
          <w:tcPr>
            <w:tcW w:w="1700" w:type="dxa"/>
          </w:tcPr>
          <w:p w14:paraId="1C7C7F17" w14:textId="77777777" w:rsidR="00BC74BF" w:rsidRPr="008C2B2B" w:rsidRDefault="00BC74BF" w:rsidP="005A4371">
            <w:pPr>
              <w:pStyle w:val="GOSTTablenorm"/>
            </w:pPr>
            <w:r w:rsidRPr="008C2B2B">
              <w:t>Главный распорядитель бюджетных средств</w:t>
            </w:r>
          </w:p>
        </w:tc>
        <w:tc>
          <w:tcPr>
            <w:tcW w:w="1700" w:type="dxa"/>
          </w:tcPr>
          <w:p w14:paraId="6F244CCD" w14:textId="77777777" w:rsidR="00BC74BF" w:rsidRPr="008C2B2B" w:rsidRDefault="00BC74BF" w:rsidP="005A4371">
            <w:pPr>
              <w:pStyle w:val="GOSTTablenorm"/>
            </w:pPr>
            <w:r w:rsidRPr="008C2B2B">
              <w:t>RcpBdjt_GRBS</w:t>
            </w:r>
          </w:p>
        </w:tc>
        <w:tc>
          <w:tcPr>
            <w:tcW w:w="567" w:type="dxa"/>
          </w:tcPr>
          <w:p w14:paraId="5EA33E32" w14:textId="77777777" w:rsidR="00BC74BF" w:rsidRPr="008C2B2B" w:rsidRDefault="00BC74BF" w:rsidP="005A4371">
            <w:pPr>
              <w:pStyle w:val="GOSTTablenorm"/>
            </w:pPr>
            <w:r w:rsidRPr="008C2B2B">
              <w:t>П</w:t>
            </w:r>
          </w:p>
        </w:tc>
        <w:tc>
          <w:tcPr>
            <w:tcW w:w="1133" w:type="dxa"/>
          </w:tcPr>
          <w:p w14:paraId="3795E965" w14:textId="77777777" w:rsidR="00BC74BF" w:rsidRPr="008C2B2B" w:rsidRDefault="00BC74BF" w:rsidP="005A4371">
            <w:pPr>
              <w:pStyle w:val="GOSTTablenorm"/>
            </w:pPr>
            <w:r w:rsidRPr="008C2B2B">
              <w:t>Т(1-2000)</w:t>
            </w:r>
          </w:p>
        </w:tc>
        <w:tc>
          <w:tcPr>
            <w:tcW w:w="567" w:type="dxa"/>
          </w:tcPr>
          <w:p w14:paraId="0D278A62" w14:textId="77777777" w:rsidR="00BC74BF" w:rsidRPr="008C2B2B" w:rsidRDefault="00BC74BF" w:rsidP="005A4371">
            <w:pPr>
              <w:pStyle w:val="GOSTTablenorm"/>
            </w:pPr>
            <w:r w:rsidRPr="008C2B2B">
              <w:t>О</w:t>
            </w:r>
          </w:p>
        </w:tc>
        <w:tc>
          <w:tcPr>
            <w:tcW w:w="3961" w:type="dxa"/>
          </w:tcPr>
          <w:p w14:paraId="40F4780A" w14:textId="77777777" w:rsidR="00BC74BF" w:rsidRPr="008C2B2B" w:rsidRDefault="00BC74BF" w:rsidP="005A4371">
            <w:pPr>
              <w:pStyle w:val="GOSTTablenorm"/>
            </w:pPr>
            <w:r w:rsidRPr="008C2B2B">
              <w:t>Полное или краткое наименование вышестоящего ГРБС</w:t>
            </w:r>
          </w:p>
        </w:tc>
      </w:tr>
      <w:tr w:rsidR="00BC74BF" w:rsidRPr="008C2B2B" w14:paraId="2B12F4E0" w14:textId="77777777" w:rsidTr="005A4371">
        <w:trPr>
          <w:gridAfter w:val="1"/>
          <w:wAfter w:w="6" w:type="dxa"/>
        </w:trPr>
        <w:tc>
          <w:tcPr>
            <w:tcW w:w="1700" w:type="dxa"/>
          </w:tcPr>
          <w:p w14:paraId="1620D49B" w14:textId="77777777" w:rsidR="00BC74BF" w:rsidRPr="008C2B2B" w:rsidRDefault="00BC74BF" w:rsidP="005A4371">
            <w:pPr>
              <w:pStyle w:val="GOSTTablenorm"/>
            </w:pPr>
            <w:r w:rsidRPr="008C2B2B">
              <w:lastRenderedPageBreak/>
              <w:t>Наименование бюджета</w:t>
            </w:r>
          </w:p>
        </w:tc>
        <w:tc>
          <w:tcPr>
            <w:tcW w:w="1700" w:type="dxa"/>
          </w:tcPr>
          <w:p w14:paraId="0488F1CA" w14:textId="77777777" w:rsidR="00BC74BF" w:rsidRPr="008C2B2B" w:rsidRDefault="00BC74BF" w:rsidP="005A4371">
            <w:pPr>
              <w:pStyle w:val="GOSTTablenorm"/>
            </w:pPr>
            <w:r w:rsidRPr="008C2B2B">
              <w:t>RcpBdjt_NmBdgt</w:t>
            </w:r>
          </w:p>
        </w:tc>
        <w:tc>
          <w:tcPr>
            <w:tcW w:w="567" w:type="dxa"/>
          </w:tcPr>
          <w:p w14:paraId="14B07DB2" w14:textId="77777777" w:rsidR="00BC74BF" w:rsidRPr="008C2B2B" w:rsidRDefault="00BC74BF" w:rsidP="005A4371">
            <w:pPr>
              <w:pStyle w:val="GOSTTablenorm"/>
            </w:pPr>
            <w:r w:rsidRPr="008C2B2B">
              <w:t>П</w:t>
            </w:r>
          </w:p>
        </w:tc>
        <w:tc>
          <w:tcPr>
            <w:tcW w:w="1133" w:type="dxa"/>
          </w:tcPr>
          <w:p w14:paraId="51D2C8B1" w14:textId="77777777" w:rsidR="00BC74BF" w:rsidRPr="008C2B2B" w:rsidRDefault="00BC74BF" w:rsidP="005A4371">
            <w:pPr>
              <w:pStyle w:val="GOSTTablenorm"/>
            </w:pPr>
            <w:r w:rsidRPr="008C2B2B">
              <w:t>Т(1-512)</w:t>
            </w:r>
          </w:p>
        </w:tc>
        <w:tc>
          <w:tcPr>
            <w:tcW w:w="567" w:type="dxa"/>
          </w:tcPr>
          <w:p w14:paraId="1E69FC87" w14:textId="77777777" w:rsidR="00BC74BF" w:rsidRPr="008C2B2B" w:rsidRDefault="00BC74BF" w:rsidP="005A4371">
            <w:pPr>
              <w:pStyle w:val="GOSTTablenorm"/>
            </w:pPr>
            <w:r w:rsidRPr="008C2B2B">
              <w:t>О</w:t>
            </w:r>
          </w:p>
        </w:tc>
        <w:tc>
          <w:tcPr>
            <w:tcW w:w="3961" w:type="dxa"/>
          </w:tcPr>
          <w:p w14:paraId="630992CB" w14:textId="77777777" w:rsidR="00BC74BF" w:rsidRPr="008C2B2B" w:rsidRDefault="00BC74BF" w:rsidP="005A4371">
            <w:pPr>
              <w:pStyle w:val="GOSTTablenorm"/>
            </w:pPr>
            <w:r w:rsidRPr="008C2B2B">
              <w:t xml:space="preserve">Наименование бюджета. </w:t>
            </w:r>
          </w:p>
          <w:p w14:paraId="01516817" w14:textId="77777777" w:rsidR="00BC74BF" w:rsidRPr="008C2B2B" w:rsidRDefault="00BC74BF" w:rsidP="005A4371">
            <w:pPr>
              <w:pStyle w:val="GOSTTablenorm"/>
            </w:pPr>
            <w:r w:rsidRPr="008C2B2B">
              <w:t>Для УБП федерального уровня указывается наименование бюджета «Федеральный бюджет», для УБП субъекта РФ (МО) указывается полное наименование соответствующего бюджета</w:t>
            </w:r>
          </w:p>
        </w:tc>
      </w:tr>
      <w:tr w:rsidR="00BC74BF" w:rsidRPr="008C2B2B" w14:paraId="33683C67" w14:textId="77777777" w:rsidTr="005A4371">
        <w:trPr>
          <w:gridAfter w:val="1"/>
          <w:wAfter w:w="6" w:type="dxa"/>
        </w:trPr>
        <w:tc>
          <w:tcPr>
            <w:tcW w:w="1700" w:type="dxa"/>
          </w:tcPr>
          <w:p w14:paraId="114909E6" w14:textId="77777777" w:rsidR="00BC74BF" w:rsidRPr="008C2B2B" w:rsidRDefault="00BC74BF" w:rsidP="005A4371">
            <w:pPr>
              <w:pStyle w:val="GOSTTablenorm"/>
            </w:pPr>
            <w:r w:rsidRPr="008C2B2B">
              <w:t>Код по ОКТМО</w:t>
            </w:r>
          </w:p>
        </w:tc>
        <w:tc>
          <w:tcPr>
            <w:tcW w:w="1700" w:type="dxa"/>
          </w:tcPr>
          <w:p w14:paraId="3A0D7756" w14:textId="77777777" w:rsidR="00BC74BF" w:rsidRPr="008C2B2B" w:rsidRDefault="00BC74BF" w:rsidP="005A4371">
            <w:pPr>
              <w:pStyle w:val="GOSTTablenorm"/>
            </w:pPr>
            <w:r w:rsidRPr="008C2B2B">
              <w:t>RcpBdjt_CdOKTMO</w:t>
            </w:r>
          </w:p>
        </w:tc>
        <w:tc>
          <w:tcPr>
            <w:tcW w:w="567" w:type="dxa"/>
          </w:tcPr>
          <w:p w14:paraId="31A7F7F8" w14:textId="77777777" w:rsidR="00BC74BF" w:rsidRPr="008C2B2B" w:rsidRDefault="00BC74BF" w:rsidP="005A4371">
            <w:pPr>
              <w:pStyle w:val="GOSTTablenorm"/>
            </w:pPr>
            <w:r w:rsidRPr="008C2B2B">
              <w:t>П</w:t>
            </w:r>
          </w:p>
        </w:tc>
        <w:tc>
          <w:tcPr>
            <w:tcW w:w="1133" w:type="dxa"/>
          </w:tcPr>
          <w:p w14:paraId="13E0BF76" w14:textId="77777777" w:rsidR="00BC74BF" w:rsidRPr="008C2B2B" w:rsidRDefault="00BC74BF" w:rsidP="005A4371">
            <w:pPr>
              <w:pStyle w:val="GOSTTablenorm"/>
            </w:pPr>
            <w:r w:rsidRPr="008C2B2B">
              <w:t>Т(8) или Т(11)</w:t>
            </w:r>
          </w:p>
        </w:tc>
        <w:tc>
          <w:tcPr>
            <w:tcW w:w="567" w:type="dxa"/>
          </w:tcPr>
          <w:p w14:paraId="301DC798" w14:textId="77777777" w:rsidR="00BC74BF" w:rsidRPr="008C2B2B" w:rsidRDefault="00BC74BF" w:rsidP="005A4371">
            <w:pPr>
              <w:pStyle w:val="GOSTTablenorm"/>
            </w:pPr>
            <w:r w:rsidRPr="008C2B2B">
              <w:t>О</w:t>
            </w:r>
          </w:p>
        </w:tc>
        <w:tc>
          <w:tcPr>
            <w:tcW w:w="3961" w:type="dxa"/>
          </w:tcPr>
          <w:p w14:paraId="017ECEC4" w14:textId="77777777" w:rsidR="00BC74BF" w:rsidRPr="008C2B2B" w:rsidRDefault="00BC74BF" w:rsidP="005A4371">
            <w:pPr>
              <w:pStyle w:val="GOSTTablenorm"/>
            </w:pPr>
            <w:r w:rsidRPr="008C2B2B">
              <w:t>Указывается код населенного пункта по ОКТМО.</w:t>
            </w:r>
          </w:p>
          <w:p w14:paraId="78CEDFAF" w14:textId="77777777" w:rsidR="00BC74BF" w:rsidRPr="008C2B2B" w:rsidRDefault="00BC74BF" w:rsidP="005A4371">
            <w:pPr>
              <w:pStyle w:val="GOSTTablenorm"/>
            </w:pPr>
            <w:r w:rsidRPr="008C2B2B">
              <w:t>Длина поля строго ограничена количеством символов: или 8 или 11</w:t>
            </w:r>
          </w:p>
        </w:tc>
      </w:tr>
      <w:tr w:rsidR="00BC74BF" w:rsidRPr="008C2B2B" w14:paraId="1DAD6EBF" w14:textId="77777777" w:rsidTr="005A4371">
        <w:trPr>
          <w:gridAfter w:val="1"/>
          <w:wAfter w:w="6" w:type="dxa"/>
        </w:trPr>
        <w:tc>
          <w:tcPr>
            <w:tcW w:w="1700" w:type="dxa"/>
          </w:tcPr>
          <w:p w14:paraId="40E21C27" w14:textId="77777777" w:rsidR="00BC74BF" w:rsidRPr="008C2B2B" w:rsidRDefault="00BC74BF" w:rsidP="005A4371">
            <w:pPr>
              <w:pStyle w:val="GOSTTablenorm"/>
            </w:pPr>
            <w:r w:rsidRPr="008C2B2B">
              <w:t>Финансовый орган</w:t>
            </w:r>
          </w:p>
        </w:tc>
        <w:tc>
          <w:tcPr>
            <w:tcW w:w="1700" w:type="dxa"/>
          </w:tcPr>
          <w:p w14:paraId="3D5ECAC0" w14:textId="77777777" w:rsidR="00BC74BF" w:rsidRPr="008C2B2B" w:rsidRDefault="00BC74BF" w:rsidP="005A4371">
            <w:pPr>
              <w:pStyle w:val="GOSTTablenorm"/>
            </w:pPr>
            <w:r w:rsidRPr="008C2B2B">
              <w:t>RcpBdjt_NmFnOrg</w:t>
            </w:r>
          </w:p>
        </w:tc>
        <w:tc>
          <w:tcPr>
            <w:tcW w:w="567" w:type="dxa"/>
          </w:tcPr>
          <w:p w14:paraId="789505A2" w14:textId="77777777" w:rsidR="00BC74BF" w:rsidRPr="008C2B2B" w:rsidRDefault="00BC74BF" w:rsidP="005A4371">
            <w:pPr>
              <w:pStyle w:val="GOSTTablenorm"/>
            </w:pPr>
            <w:r w:rsidRPr="008C2B2B">
              <w:t>П</w:t>
            </w:r>
          </w:p>
        </w:tc>
        <w:tc>
          <w:tcPr>
            <w:tcW w:w="1133" w:type="dxa"/>
          </w:tcPr>
          <w:p w14:paraId="0806088C" w14:textId="77777777" w:rsidR="00BC74BF" w:rsidRPr="008C2B2B" w:rsidRDefault="00BC74BF" w:rsidP="005A4371">
            <w:pPr>
              <w:pStyle w:val="GOSTTablenorm"/>
            </w:pPr>
            <w:r w:rsidRPr="008C2B2B">
              <w:t>Т(1-2000)</w:t>
            </w:r>
          </w:p>
        </w:tc>
        <w:tc>
          <w:tcPr>
            <w:tcW w:w="567" w:type="dxa"/>
          </w:tcPr>
          <w:p w14:paraId="6A829D87" w14:textId="77777777" w:rsidR="00BC74BF" w:rsidRPr="008C2B2B" w:rsidRDefault="00BC74BF" w:rsidP="005A4371">
            <w:pPr>
              <w:pStyle w:val="GOSTTablenorm"/>
            </w:pPr>
            <w:r w:rsidRPr="008C2B2B">
              <w:t>О</w:t>
            </w:r>
          </w:p>
        </w:tc>
        <w:tc>
          <w:tcPr>
            <w:tcW w:w="3961" w:type="dxa"/>
          </w:tcPr>
          <w:p w14:paraId="2FE22680" w14:textId="77777777" w:rsidR="00BC74BF" w:rsidRPr="008C2B2B" w:rsidRDefault="00BC74BF" w:rsidP="005A4371">
            <w:pPr>
              <w:pStyle w:val="GOSTTablenorm"/>
            </w:pPr>
            <w:r w:rsidRPr="008C2B2B">
              <w:t>Для УБП федерального уровня указывается наименование ФО «Министерство финансов Российской Федерации», для УБП субъекта РФ (МО) указывается полное наименование ФО соответствующего бюджета.</w:t>
            </w:r>
          </w:p>
          <w:p w14:paraId="11EBC9E7" w14:textId="77777777" w:rsidR="00BC74BF" w:rsidRPr="008C2B2B" w:rsidRDefault="00BC74BF" w:rsidP="005A4371">
            <w:pPr>
              <w:pStyle w:val="GOSTTablenorm"/>
            </w:pPr>
            <w:r w:rsidRPr="008C2B2B">
              <w:t>Для бюджета Фонда пенсионного и социального страхования Российской Федерации указывается прочерк «-»</w:t>
            </w:r>
          </w:p>
        </w:tc>
      </w:tr>
      <w:tr w:rsidR="00BC74BF" w:rsidRPr="008C2B2B" w14:paraId="79467820" w14:textId="77777777" w:rsidTr="005A4371">
        <w:trPr>
          <w:gridAfter w:val="1"/>
          <w:wAfter w:w="6" w:type="dxa"/>
        </w:trPr>
        <w:tc>
          <w:tcPr>
            <w:tcW w:w="1700" w:type="dxa"/>
          </w:tcPr>
          <w:p w14:paraId="217E6856" w14:textId="77777777" w:rsidR="00BC74BF" w:rsidRPr="008C2B2B" w:rsidRDefault="00BC74BF" w:rsidP="005A4371">
            <w:pPr>
              <w:pStyle w:val="GOSTTablenorm"/>
            </w:pPr>
            <w:r w:rsidRPr="008C2B2B">
              <w:t>Код ТОФК</w:t>
            </w:r>
          </w:p>
        </w:tc>
        <w:tc>
          <w:tcPr>
            <w:tcW w:w="1700" w:type="dxa"/>
          </w:tcPr>
          <w:p w14:paraId="097561A5" w14:textId="77777777" w:rsidR="00BC74BF" w:rsidRPr="008C2B2B" w:rsidRDefault="00BC74BF" w:rsidP="005A4371">
            <w:pPr>
              <w:pStyle w:val="GOSTTablenorm"/>
            </w:pPr>
            <w:r w:rsidRPr="008C2B2B">
              <w:t>RcpBdjt_CdTOFK</w:t>
            </w:r>
          </w:p>
        </w:tc>
        <w:tc>
          <w:tcPr>
            <w:tcW w:w="567" w:type="dxa"/>
          </w:tcPr>
          <w:p w14:paraId="772FA578" w14:textId="77777777" w:rsidR="00BC74BF" w:rsidRPr="008C2B2B" w:rsidRDefault="00BC74BF" w:rsidP="005A4371">
            <w:pPr>
              <w:pStyle w:val="GOSTTablenorm"/>
            </w:pPr>
            <w:r w:rsidRPr="008C2B2B">
              <w:t>П</w:t>
            </w:r>
          </w:p>
        </w:tc>
        <w:tc>
          <w:tcPr>
            <w:tcW w:w="1133" w:type="dxa"/>
          </w:tcPr>
          <w:p w14:paraId="79EBE513" w14:textId="77777777" w:rsidR="00BC74BF" w:rsidRPr="008C2B2B" w:rsidRDefault="00BC74BF" w:rsidP="005A4371">
            <w:pPr>
              <w:pStyle w:val="GOSTTablenorm"/>
            </w:pPr>
            <w:r w:rsidRPr="008C2B2B">
              <w:t>Т(4)</w:t>
            </w:r>
          </w:p>
        </w:tc>
        <w:tc>
          <w:tcPr>
            <w:tcW w:w="567" w:type="dxa"/>
          </w:tcPr>
          <w:p w14:paraId="69C00D19" w14:textId="77777777" w:rsidR="00BC74BF" w:rsidRPr="008C2B2B" w:rsidRDefault="00BC74BF" w:rsidP="005A4371">
            <w:pPr>
              <w:pStyle w:val="GOSTTablenorm"/>
            </w:pPr>
            <w:r w:rsidRPr="008C2B2B">
              <w:t>О</w:t>
            </w:r>
          </w:p>
        </w:tc>
        <w:tc>
          <w:tcPr>
            <w:tcW w:w="3961" w:type="dxa"/>
          </w:tcPr>
          <w:p w14:paraId="07C37A63" w14:textId="77777777" w:rsidR="00BC74BF" w:rsidRPr="008C2B2B" w:rsidRDefault="00BC74BF" w:rsidP="005A4371">
            <w:pPr>
              <w:pStyle w:val="GOSTTablenorm"/>
            </w:pPr>
            <w:r w:rsidRPr="008C2B2B">
              <w:t>Код территориального органа Федерального казначейства.</w:t>
            </w:r>
          </w:p>
          <w:p w14:paraId="713AD691" w14:textId="77777777" w:rsidR="00BC74BF" w:rsidRPr="008C2B2B" w:rsidRDefault="00BC74BF" w:rsidP="005A4371">
            <w:pPr>
              <w:pStyle w:val="GOSTTablenorm"/>
            </w:pPr>
            <w:r w:rsidRPr="008C2B2B">
              <w:t>Поле заполняется в соответствии с централизованным справочником ФК</w:t>
            </w:r>
          </w:p>
        </w:tc>
      </w:tr>
      <w:tr w:rsidR="00BC74BF" w:rsidRPr="008C2B2B" w14:paraId="5A63C8B1" w14:textId="77777777" w:rsidTr="005A4371">
        <w:trPr>
          <w:gridAfter w:val="1"/>
          <w:wAfter w:w="6" w:type="dxa"/>
        </w:trPr>
        <w:tc>
          <w:tcPr>
            <w:tcW w:w="1700" w:type="dxa"/>
          </w:tcPr>
          <w:p w14:paraId="1F7B62C8" w14:textId="77777777" w:rsidR="00BC74BF" w:rsidRPr="008C2B2B" w:rsidRDefault="00BC74BF" w:rsidP="005A4371">
            <w:pPr>
              <w:pStyle w:val="GOSTTablenorm"/>
            </w:pPr>
            <w:r w:rsidRPr="008C2B2B">
              <w:t>Наименование территориального органа Федерального казначейства</w:t>
            </w:r>
          </w:p>
        </w:tc>
        <w:tc>
          <w:tcPr>
            <w:tcW w:w="1700" w:type="dxa"/>
          </w:tcPr>
          <w:p w14:paraId="5B894F92" w14:textId="77777777" w:rsidR="00BC74BF" w:rsidRPr="008C2B2B" w:rsidRDefault="00BC74BF" w:rsidP="005A4371">
            <w:pPr>
              <w:pStyle w:val="GOSTTablenorm"/>
            </w:pPr>
            <w:r w:rsidRPr="008C2B2B">
              <w:t>RcpBdjt_NmTOFK</w:t>
            </w:r>
          </w:p>
        </w:tc>
        <w:tc>
          <w:tcPr>
            <w:tcW w:w="567" w:type="dxa"/>
          </w:tcPr>
          <w:p w14:paraId="3DBE87BB" w14:textId="77777777" w:rsidR="00BC74BF" w:rsidRPr="008C2B2B" w:rsidRDefault="00BC74BF" w:rsidP="005A4371">
            <w:pPr>
              <w:pStyle w:val="GOSTTablenorm"/>
            </w:pPr>
            <w:r w:rsidRPr="008C2B2B">
              <w:t>П</w:t>
            </w:r>
          </w:p>
        </w:tc>
        <w:tc>
          <w:tcPr>
            <w:tcW w:w="1133" w:type="dxa"/>
          </w:tcPr>
          <w:p w14:paraId="5169D5CB" w14:textId="77777777" w:rsidR="00BC74BF" w:rsidRPr="008C2B2B" w:rsidRDefault="00BC74BF" w:rsidP="005A4371">
            <w:pPr>
              <w:pStyle w:val="GOSTTablenorm"/>
            </w:pPr>
            <w:r w:rsidRPr="008C2B2B">
              <w:t>Т(1-2000)</w:t>
            </w:r>
          </w:p>
        </w:tc>
        <w:tc>
          <w:tcPr>
            <w:tcW w:w="567" w:type="dxa"/>
          </w:tcPr>
          <w:p w14:paraId="643BA3D0" w14:textId="77777777" w:rsidR="00BC74BF" w:rsidRPr="008C2B2B" w:rsidRDefault="00BC74BF" w:rsidP="005A4371">
            <w:pPr>
              <w:pStyle w:val="GOSTTablenorm"/>
            </w:pPr>
            <w:r w:rsidRPr="008C2B2B">
              <w:t>О</w:t>
            </w:r>
          </w:p>
        </w:tc>
        <w:tc>
          <w:tcPr>
            <w:tcW w:w="3961" w:type="dxa"/>
          </w:tcPr>
          <w:p w14:paraId="5F083EF3" w14:textId="77777777" w:rsidR="00BC74BF" w:rsidRPr="008C2B2B" w:rsidRDefault="00BC74BF" w:rsidP="005A4371">
            <w:pPr>
              <w:pStyle w:val="GOSTTablenorm"/>
            </w:pPr>
            <w:r w:rsidRPr="008C2B2B">
              <w:t>Полное или краткое наименование территориального органа Федерального казначейства, в котором открыт лицевой счет клиента. Поле заполняется в соответствии с централизованным справочником ФК</w:t>
            </w:r>
          </w:p>
        </w:tc>
      </w:tr>
      <w:tr w:rsidR="00BC74BF" w:rsidRPr="008C2B2B" w14:paraId="10E4E2E1" w14:textId="77777777" w:rsidTr="005A4371">
        <w:trPr>
          <w:gridAfter w:val="1"/>
          <w:wAfter w:w="6" w:type="dxa"/>
        </w:trPr>
        <w:tc>
          <w:tcPr>
            <w:tcW w:w="1700" w:type="dxa"/>
          </w:tcPr>
          <w:p w14:paraId="41171507" w14:textId="77777777" w:rsidR="00BC74BF" w:rsidRPr="008C2B2B" w:rsidRDefault="00BC74BF" w:rsidP="005A4371">
            <w:pPr>
              <w:pStyle w:val="GOSTTablenorm"/>
            </w:pPr>
            <w:r w:rsidRPr="008C2B2B">
              <w:t xml:space="preserve">Код по ОКПО </w:t>
            </w:r>
          </w:p>
        </w:tc>
        <w:tc>
          <w:tcPr>
            <w:tcW w:w="1700" w:type="dxa"/>
          </w:tcPr>
          <w:p w14:paraId="2D8E8882" w14:textId="77777777" w:rsidR="00BC74BF" w:rsidRPr="008C2B2B" w:rsidRDefault="00BC74BF" w:rsidP="005A4371">
            <w:pPr>
              <w:pStyle w:val="GOSTTablenorm"/>
            </w:pPr>
            <w:r w:rsidRPr="008C2B2B">
              <w:t>RcpBdjt_CdOKPOFn</w:t>
            </w:r>
          </w:p>
        </w:tc>
        <w:tc>
          <w:tcPr>
            <w:tcW w:w="567" w:type="dxa"/>
          </w:tcPr>
          <w:p w14:paraId="5017AA55" w14:textId="77777777" w:rsidR="00BC74BF" w:rsidRPr="008C2B2B" w:rsidRDefault="00BC74BF" w:rsidP="005A4371">
            <w:pPr>
              <w:pStyle w:val="GOSTTablenorm"/>
            </w:pPr>
            <w:r w:rsidRPr="008C2B2B">
              <w:t>П</w:t>
            </w:r>
          </w:p>
        </w:tc>
        <w:tc>
          <w:tcPr>
            <w:tcW w:w="1133" w:type="dxa"/>
          </w:tcPr>
          <w:p w14:paraId="36EE672E" w14:textId="77777777" w:rsidR="00BC74BF" w:rsidRPr="008C2B2B" w:rsidRDefault="00BC74BF" w:rsidP="005A4371">
            <w:pPr>
              <w:pStyle w:val="GOSTTablenorm"/>
            </w:pPr>
            <w:r w:rsidRPr="008C2B2B">
              <w:t>Т(1) или Т(8)</w:t>
            </w:r>
          </w:p>
        </w:tc>
        <w:tc>
          <w:tcPr>
            <w:tcW w:w="567" w:type="dxa"/>
          </w:tcPr>
          <w:p w14:paraId="72F9238E" w14:textId="77777777" w:rsidR="00BC74BF" w:rsidRPr="008C2B2B" w:rsidRDefault="00BC74BF" w:rsidP="005A4371">
            <w:pPr>
              <w:pStyle w:val="GOSTTablenorm"/>
            </w:pPr>
            <w:r w:rsidRPr="008C2B2B">
              <w:t>О</w:t>
            </w:r>
          </w:p>
        </w:tc>
        <w:tc>
          <w:tcPr>
            <w:tcW w:w="3961" w:type="dxa"/>
          </w:tcPr>
          <w:p w14:paraId="5AD5E23D" w14:textId="77777777" w:rsidR="00BC74BF" w:rsidRPr="008C2B2B" w:rsidRDefault="00BC74BF" w:rsidP="005A4371">
            <w:pPr>
              <w:pStyle w:val="GOSTTablenorm"/>
            </w:pPr>
            <w:r w:rsidRPr="008C2B2B">
              <w:t>Указывается код по ОКПО финансового органа.</w:t>
            </w:r>
          </w:p>
          <w:p w14:paraId="5A552E7A" w14:textId="77777777" w:rsidR="00BC74BF" w:rsidRPr="008C2B2B" w:rsidRDefault="00BC74BF" w:rsidP="005A4371">
            <w:pPr>
              <w:pStyle w:val="GOSTTablenorm"/>
            </w:pPr>
            <w:r w:rsidRPr="008C2B2B">
              <w:t>Для бюджета Фонда пенсионного и социального страхования Российской Федерации указывается прочерк «-»</w:t>
            </w:r>
          </w:p>
        </w:tc>
      </w:tr>
      <w:tr w:rsidR="00BC74BF" w:rsidRPr="008C2B2B" w14:paraId="3A04B06E" w14:textId="77777777" w:rsidTr="005A4371">
        <w:tc>
          <w:tcPr>
            <w:tcW w:w="9634" w:type="dxa"/>
            <w:gridSpan w:val="7"/>
          </w:tcPr>
          <w:p w14:paraId="37E07C13" w14:textId="77777777" w:rsidR="00BC74BF" w:rsidRPr="002C2C49" w:rsidRDefault="00BC74BF" w:rsidP="005A4371">
            <w:pPr>
              <w:pStyle w:val="GOSTTablenorm"/>
              <w:rPr>
                <w:b/>
              </w:rPr>
            </w:pPr>
            <w:r w:rsidRPr="002C2C49">
              <w:rPr>
                <w:b/>
              </w:rPr>
              <w:t>Реквизиты документа, являющегося основанием для принятия на учет бюджетного обязательства</w:t>
            </w:r>
          </w:p>
        </w:tc>
      </w:tr>
      <w:tr w:rsidR="00BC74BF" w:rsidRPr="008C2B2B" w14:paraId="7EFEE04A" w14:textId="77777777" w:rsidTr="005A4371">
        <w:trPr>
          <w:gridAfter w:val="1"/>
          <w:wAfter w:w="6" w:type="dxa"/>
        </w:trPr>
        <w:tc>
          <w:tcPr>
            <w:tcW w:w="1700" w:type="dxa"/>
          </w:tcPr>
          <w:p w14:paraId="60F14965" w14:textId="77777777" w:rsidR="00BC74BF" w:rsidRPr="008C2B2B" w:rsidRDefault="00BC74BF" w:rsidP="005A4371">
            <w:pPr>
              <w:pStyle w:val="GOSTTablenorm"/>
            </w:pPr>
            <w:r w:rsidRPr="008C2B2B">
              <w:t xml:space="preserve">Вид </w:t>
            </w:r>
          </w:p>
        </w:tc>
        <w:tc>
          <w:tcPr>
            <w:tcW w:w="1700" w:type="dxa"/>
          </w:tcPr>
          <w:p w14:paraId="239994F0" w14:textId="77777777" w:rsidR="00BC74BF" w:rsidRPr="008C2B2B" w:rsidRDefault="00BC74BF" w:rsidP="005A4371">
            <w:pPr>
              <w:pStyle w:val="GOSTTablenorm"/>
            </w:pPr>
            <w:r w:rsidRPr="008C2B2B">
              <w:t>InfDcBs_TypeDcBs</w:t>
            </w:r>
          </w:p>
        </w:tc>
        <w:tc>
          <w:tcPr>
            <w:tcW w:w="567" w:type="dxa"/>
          </w:tcPr>
          <w:p w14:paraId="55F38E95" w14:textId="77777777" w:rsidR="00BC74BF" w:rsidRPr="008C2B2B" w:rsidRDefault="00BC74BF" w:rsidP="005A4371">
            <w:pPr>
              <w:pStyle w:val="GOSTTablenorm"/>
            </w:pPr>
            <w:r w:rsidRPr="008C2B2B">
              <w:t>П</w:t>
            </w:r>
          </w:p>
        </w:tc>
        <w:tc>
          <w:tcPr>
            <w:tcW w:w="1133" w:type="dxa"/>
          </w:tcPr>
          <w:p w14:paraId="7BB1CA55" w14:textId="77777777" w:rsidR="00BC74BF" w:rsidRPr="008C2B2B" w:rsidRDefault="00BC74BF" w:rsidP="005A4371">
            <w:pPr>
              <w:pStyle w:val="GOSTTablenorm"/>
            </w:pPr>
            <w:r w:rsidRPr="008C2B2B">
              <w:t>Т(1-100)</w:t>
            </w:r>
          </w:p>
        </w:tc>
        <w:tc>
          <w:tcPr>
            <w:tcW w:w="567" w:type="dxa"/>
          </w:tcPr>
          <w:p w14:paraId="6EAC27C5" w14:textId="77777777" w:rsidR="00BC74BF" w:rsidRPr="008C2B2B" w:rsidRDefault="00BC74BF" w:rsidP="005A4371">
            <w:pPr>
              <w:pStyle w:val="GOSTTablenorm"/>
            </w:pPr>
            <w:r w:rsidRPr="008C2B2B">
              <w:t>О</w:t>
            </w:r>
          </w:p>
        </w:tc>
        <w:tc>
          <w:tcPr>
            <w:tcW w:w="3961" w:type="dxa"/>
          </w:tcPr>
          <w:p w14:paraId="5D7EAB5F" w14:textId="77777777" w:rsidR="00BC74BF" w:rsidRPr="008C2B2B" w:rsidRDefault="00BC74BF" w:rsidP="005A4371">
            <w:pPr>
              <w:pStyle w:val="GOSTTablenorm"/>
            </w:pPr>
            <w:r w:rsidRPr="008C2B2B">
              <w:t xml:space="preserve">Вид документа-основания для постановки на учет БО. </w:t>
            </w:r>
          </w:p>
          <w:p w14:paraId="5F81509F" w14:textId="4951E64D" w:rsidR="00BC74BF" w:rsidRPr="008C2B2B" w:rsidRDefault="00BC74BF" w:rsidP="005A4371">
            <w:pPr>
              <w:pStyle w:val="GOSTTablenorm"/>
            </w:pPr>
            <w:r w:rsidRPr="008C2B2B">
              <w:t xml:space="preserve">Указывается одно из следующих значений: «контракт», «проект контракта», «договор», «соглашение», «нормативный правовой акт», «исполнительный документ», «решение </w:t>
            </w:r>
            <w:r w:rsidRPr="008C2B2B">
              <w:lastRenderedPageBreak/>
              <w:t xml:space="preserve">налогового органа», «извещение об осуществлении закупки», «приглашение принять участие в определении поставщика (подрядчика, исполнителя)», «иное основание», «проект дополнительного соглашения к контракту» (для маршрута ЕИС – </w:t>
            </w:r>
            <w:r w:rsidR="00292DD5">
              <w:rPr>
                <w:szCs w:val="22"/>
              </w:rPr>
              <w:t>ТОФК (ПУР ЭБ)</w:t>
            </w:r>
            <w:r w:rsidRPr="008C2B2B">
              <w:t>)</w:t>
            </w:r>
          </w:p>
        </w:tc>
      </w:tr>
      <w:tr w:rsidR="00BC74BF" w:rsidRPr="008C2B2B" w14:paraId="57DF2EB2" w14:textId="77777777" w:rsidTr="005A4371">
        <w:trPr>
          <w:gridAfter w:val="1"/>
          <w:wAfter w:w="6" w:type="dxa"/>
        </w:trPr>
        <w:tc>
          <w:tcPr>
            <w:tcW w:w="1700" w:type="dxa"/>
          </w:tcPr>
          <w:p w14:paraId="12EF72BE" w14:textId="77777777" w:rsidR="00BC74BF" w:rsidRPr="008C2B2B" w:rsidRDefault="00BC74BF" w:rsidP="005A4371">
            <w:pPr>
              <w:pStyle w:val="GOSTTablenorm"/>
            </w:pPr>
            <w:r w:rsidRPr="008C2B2B">
              <w:lastRenderedPageBreak/>
              <w:t xml:space="preserve">Наименование </w:t>
            </w:r>
          </w:p>
        </w:tc>
        <w:tc>
          <w:tcPr>
            <w:tcW w:w="1700" w:type="dxa"/>
          </w:tcPr>
          <w:p w14:paraId="0711A03E" w14:textId="77777777" w:rsidR="00BC74BF" w:rsidRPr="008C2B2B" w:rsidRDefault="00BC74BF" w:rsidP="005A4371">
            <w:pPr>
              <w:pStyle w:val="GOSTTablenorm"/>
            </w:pPr>
            <w:r w:rsidRPr="008C2B2B">
              <w:t>InfDcBs_NmDcBs</w:t>
            </w:r>
          </w:p>
        </w:tc>
        <w:tc>
          <w:tcPr>
            <w:tcW w:w="567" w:type="dxa"/>
          </w:tcPr>
          <w:p w14:paraId="4A3D2D5C" w14:textId="77777777" w:rsidR="00BC74BF" w:rsidRPr="008C2B2B" w:rsidRDefault="00BC74BF" w:rsidP="005A4371">
            <w:pPr>
              <w:pStyle w:val="GOSTTablenorm"/>
            </w:pPr>
            <w:r w:rsidRPr="008C2B2B">
              <w:t>П</w:t>
            </w:r>
          </w:p>
        </w:tc>
        <w:tc>
          <w:tcPr>
            <w:tcW w:w="1133" w:type="dxa"/>
          </w:tcPr>
          <w:p w14:paraId="2801FD29" w14:textId="77777777" w:rsidR="00BC74BF" w:rsidRPr="008C2B2B" w:rsidRDefault="00BC74BF" w:rsidP="005A4371">
            <w:pPr>
              <w:pStyle w:val="GOSTTablenorm"/>
            </w:pPr>
            <w:r w:rsidRPr="008C2B2B">
              <w:t>Т(1-2000)</w:t>
            </w:r>
          </w:p>
        </w:tc>
        <w:tc>
          <w:tcPr>
            <w:tcW w:w="567" w:type="dxa"/>
          </w:tcPr>
          <w:p w14:paraId="6F59E675" w14:textId="77777777" w:rsidR="00BC74BF" w:rsidRPr="008C2B2B" w:rsidRDefault="00BC74BF" w:rsidP="005A4371">
            <w:pPr>
              <w:pStyle w:val="GOSTTablenorm"/>
            </w:pPr>
            <w:r w:rsidRPr="008C2B2B">
              <w:t>Н</w:t>
            </w:r>
          </w:p>
        </w:tc>
        <w:tc>
          <w:tcPr>
            <w:tcW w:w="3961" w:type="dxa"/>
          </w:tcPr>
          <w:p w14:paraId="66EB0B2A" w14:textId="77777777" w:rsidR="00BC74BF" w:rsidRPr="008C2B2B" w:rsidRDefault="00BC74BF" w:rsidP="005A4371">
            <w:pPr>
              <w:pStyle w:val="GOSTTablenorm"/>
            </w:pPr>
            <w:r w:rsidRPr="008C2B2B">
              <w:t xml:space="preserve">При заполнении в элементе «InfDcBs_TypeDcBs» значения «Нормативный правовой акт» указывается наименование нормативного правового акта. </w:t>
            </w:r>
          </w:p>
          <w:p w14:paraId="6218436A" w14:textId="77777777" w:rsidR="00BC74BF" w:rsidRPr="008C2B2B" w:rsidRDefault="00BC74BF" w:rsidP="005A4371">
            <w:pPr>
              <w:pStyle w:val="GOSTTablenorm"/>
            </w:pPr>
            <w:r w:rsidRPr="008C2B2B">
              <w:t>В остальных случаях не заполняется</w:t>
            </w:r>
          </w:p>
        </w:tc>
      </w:tr>
      <w:tr w:rsidR="00BC74BF" w:rsidRPr="008C2B2B" w14:paraId="5C5B2357" w14:textId="77777777" w:rsidTr="005A4371">
        <w:trPr>
          <w:gridAfter w:val="1"/>
          <w:wAfter w:w="6" w:type="dxa"/>
        </w:trPr>
        <w:tc>
          <w:tcPr>
            <w:tcW w:w="1700" w:type="dxa"/>
          </w:tcPr>
          <w:p w14:paraId="280F3FCD" w14:textId="77777777" w:rsidR="00BC74BF" w:rsidRPr="008C2B2B" w:rsidRDefault="00BC74BF" w:rsidP="005A4371">
            <w:pPr>
              <w:pStyle w:val="GOSTTablenorm"/>
            </w:pPr>
            <w:r w:rsidRPr="008C2B2B">
              <w:t xml:space="preserve">Номер </w:t>
            </w:r>
          </w:p>
        </w:tc>
        <w:tc>
          <w:tcPr>
            <w:tcW w:w="1700" w:type="dxa"/>
          </w:tcPr>
          <w:p w14:paraId="6C0F6CD8" w14:textId="77777777" w:rsidR="00BC74BF" w:rsidRPr="008C2B2B" w:rsidRDefault="00BC74BF" w:rsidP="005A4371">
            <w:pPr>
              <w:pStyle w:val="GOSTTablenorm"/>
            </w:pPr>
            <w:r w:rsidRPr="008C2B2B">
              <w:t>InfDcBs_RmAct</w:t>
            </w:r>
          </w:p>
        </w:tc>
        <w:tc>
          <w:tcPr>
            <w:tcW w:w="567" w:type="dxa"/>
          </w:tcPr>
          <w:p w14:paraId="26CF7E5A" w14:textId="77777777" w:rsidR="00BC74BF" w:rsidRPr="008C2B2B" w:rsidRDefault="00BC74BF" w:rsidP="005A4371">
            <w:pPr>
              <w:pStyle w:val="GOSTTablenorm"/>
            </w:pPr>
            <w:r w:rsidRPr="008C2B2B">
              <w:t>П</w:t>
            </w:r>
          </w:p>
        </w:tc>
        <w:tc>
          <w:tcPr>
            <w:tcW w:w="1133" w:type="dxa"/>
          </w:tcPr>
          <w:p w14:paraId="012EFB1F" w14:textId="77777777" w:rsidR="00BC74BF" w:rsidRPr="008C2B2B" w:rsidRDefault="00BC74BF" w:rsidP="005A4371">
            <w:pPr>
              <w:pStyle w:val="GOSTTablenorm"/>
            </w:pPr>
            <w:r w:rsidRPr="008C2B2B">
              <w:t>Т(1-100)</w:t>
            </w:r>
          </w:p>
        </w:tc>
        <w:tc>
          <w:tcPr>
            <w:tcW w:w="567" w:type="dxa"/>
          </w:tcPr>
          <w:p w14:paraId="02647F20" w14:textId="77777777" w:rsidR="00BC74BF" w:rsidRPr="008C2B2B" w:rsidRDefault="00BC74BF" w:rsidP="005A4371">
            <w:pPr>
              <w:pStyle w:val="GOSTTablenorm"/>
            </w:pPr>
            <w:r w:rsidRPr="008C2B2B">
              <w:t>Н</w:t>
            </w:r>
          </w:p>
        </w:tc>
        <w:tc>
          <w:tcPr>
            <w:tcW w:w="3961" w:type="dxa"/>
          </w:tcPr>
          <w:p w14:paraId="646D9E34" w14:textId="77777777" w:rsidR="00BC74BF" w:rsidRPr="008C2B2B" w:rsidRDefault="00BC74BF" w:rsidP="005A4371">
            <w:pPr>
              <w:pStyle w:val="GOSTTablenorm"/>
            </w:pPr>
            <w:r w:rsidRPr="008C2B2B">
              <w:t>Указывается номер документа-основания (при наличии)</w:t>
            </w:r>
          </w:p>
        </w:tc>
      </w:tr>
      <w:tr w:rsidR="00BC74BF" w:rsidRPr="008C2B2B" w14:paraId="5AAC05D4" w14:textId="77777777" w:rsidTr="005A4371">
        <w:trPr>
          <w:gridAfter w:val="1"/>
          <w:wAfter w:w="6" w:type="dxa"/>
        </w:trPr>
        <w:tc>
          <w:tcPr>
            <w:tcW w:w="1700" w:type="dxa"/>
          </w:tcPr>
          <w:p w14:paraId="2F67A828" w14:textId="77777777" w:rsidR="00BC74BF" w:rsidRPr="008C2B2B" w:rsidRDefault="00BC74BF" w:rsidP="005A4371">
            <w:pPr>
              <w:pStyle w:val="GOSTTablenorm"/>
            </w:pPr>
            <w:r w:rsidRPr="008C2B2B">
              <w:t xml:space="preserve">Дата </w:t>
            </w:r>
          </w:p>
        </w:tc>
        <w:tc>
          <w:tcPr>
            <w:tcW w:w="1700" w:type="dxa"/>
          </w:tcPr>
          <w:p w14:paraId="5496AC5F" w14:textId="5115C498" w:rsidR="00BC74BF" w:rsidRPr="008C2B2B" w:rsidRDefault="00BC74BF" w:rsidP="00437E30">
            <w:pPr>
              <w:pStyle w:val="GOSTTablenorm"/>
            </w:pPr>
            <w:r w:rsidRPr="008C2B2B">
              <w:t>InfDcBs_DtCntrct</w:t>
            </w:r>
          </w:p>
        </w:tc>
        <w:tc>
          <w:tcPr>
            <w:tcW w:w="567" w:type="dxa"/>
          </w:tcPr>
          <w:p w14:paraId="335FA4EF" w14:textId="77777777" w:rsidR="00BC74BF" w:rsidRPr="008C2B2B" w:rsidRDefault="00BC74BF" w:rsidP="005A4371">
            <w:pPr>
              <w:pStyle w:val="GOSTTablenorm"/>
            </w:pPr>
            <w:r w:rsidRPr="008C2B2B">
              <w:t>П</w:t>
            </w:r>
          </w:p>
        </w:tc>
        <w:tc>
          <w:tcPr>
            <w:tcW w:w="1133" w:type="dxa"/>
          </w:tcPr>
          <w:p w14:paraId="7747384B" w14:textId="77777777" w:rsidR="00BC74BF" w:rsidRPr="008C2B2B" w:rsidRDefault="00BC74BF" w:rsidP="005A4371">
            <w:pPr>
              <w:pStyle w:val="GOSTTablenorm"/>
              <w:rPr>
                <w:lang w:val="en-US"/>
              </w:rPr>
            </w:pPr>
            <w:r w:rsidRPr="008C2B2B">
              <w:rPr>
                <w:lang w:val="en-US"/>
              </w:rPr>
              <w:t>Date</w:t>
            </w:r>
          </w:p>
        </w:tc>
        <w:tc>
          <w:tcPr>
            <w:tcW w:w="567" w:type="dxa"/>
          </w:tcPr>
          <w:p w14:paraId="02477C6D" w14:textId="77777777" w:rsidR="00BC74BF" w:rsidRPr="008C2B2B" w:rsidRDefault="00BC74BF" w:rsidP="005A4371">
            <w:pPr>
              <w:pStyle w:val="GOSTTablenorm"/>
            </w:pPr>
            <w:r w:rsidRPr="008C2B2B">
              <w:t>Н</w:t>
            </w:r>
          </w:p>
        </w:tc>
        <w:tc>
          <w:tcPr>
            <w:tcW w:w="3961" w:type="dxa"/>
          </w:tcPr>
          <w:p w14:paraId="0B7D19B9" w14:textId="77777777" w:rsidR="00BC74BF" w:rsidRPr="008C2B2B" w:rsidRDefault="00BC74BF" w:rsidP="005A4371">
            <w:pPr>
              <w:pStyle w:val="GOSTTablenorm"/>
            </w:pPr>
            <w:r w:rsidRPr="008C2B2B">
              <w:t>Указывается дата заключения (принятия) документа-основания.</w:t>
            </w:r>
          </w:p>
          <w:p w14:paraId="5950838F" w14:textId="77777777" w:rsidR="00BC74BF" w:rsidRPr="008C2B2B" w:rsidRDefault="00BC74BF" w:rsidP="005A4371">
            <w:pPr>
              <w:pStyle w:val="GOSTTablenorm"/>
            </w:pPr>
            <w:r w:rsidRPr="008C2B2B">
              <w:t>Может не заполняться в случае, если реквизит «InfDcBs_TypeDcBs» содержит значение «извещение об осуществлении закупки», «приглашение принять участие в определении поставщика (подрядчика, исполнителя)», «проект контракта», «проект дополнительного соглашения к контракту».</w:t>
            </w:r>
          </w:p>
          <w:p w14:paraId="00D3DC03" w14:textId="77777777" w:rsidR="00BC74BF" w:rsidRPr="008C2B2B" w:rsidRDefault="00BC74BF" w:rsidP="005A4371">
            <w:pPr>
              <w:pStyle w:val="GOSTTablenorm"/>
            </w:pPr>
            <w:r w:rsidRPr="008C2B2B">
              <w:t>В остальных случаях обязателен к заполнению</w:t>
            </w:r>
          </w:p>
        </w:tc>
      </w:tr>
      <w:tr w:rsidR="00BC74BF" w:rsidRPr="008C2B2B" w14:paraId="0FA4B37D" w14:textId="77777777" w:rsidTr="005A4371">
        <w:trPr>
          <w:gridAfter w:val="1"/>
          <w:wAfter w:w="6" w:type="dxa"/>
        </w:trPr>
        <w:tc>
          <w:tcPr>
            <w:tcW w:w="1700" w:type="dxa"/>
          </w:tcPr>
          <w:p w14:paraId="14686C56" w14:textId="77777777" w:rsidR="00BC74BF" w:rsidRPr="008C2B2B" w:rsidRDefault="00BC74BF" w:rsidP="005A4371">
            <w:pPr>
              <w:pStyle w:val="GOSTTablenorm"/>
            </w:pPr>
            <w:r w:rsidRPr="008C2B2B">
              <w:t>Срок исполнения</w:t>
            </w:r>
          </w:p>
        </w:tc>
        <w:tc>
          <w:tcPr>
            <w:tcW w:w="1700" w:type="dxa"/>
          </w:tcPr>
          <w:p w14:paraId="0510E7C7" w14:textId="77777777" w:rsidR="00BC74BF" w:rsidRPr="008C2B2B" w:rsidRDefault="00BC74BF" w:rsidP="005A4371">
            <w:pPr>
              <w:pStyle w:val="GOSTTablenorm"/>
              <w:rPr>
                <w:lang w:val="en-US"/>
              </w:rPr>
            </w:pPr>
            <w:r w:rsidRPr="008C2B2B">
              <w:t>InfDcBs_</w:t>
            </w:r>
            <w:r w:rsidRPr="008C2B2B">
              <w:rPr>
                <w:lang w:val="en-US"/>
              </w:rPr>
              <w:t>DtExec</w:t>
            </w:r>
          </w:p>
        </w:tc>
        <w:tc>
          <w:tcPr>
            <w:tcW w:w="567" w:type="dxa"/>
          </w:tcPr>
          <w:p w14:paraId="74986A2C" w14:textId="77777777" w:rsidR="00BC74BF" w:rsidRPr="008C2B2B" w:rsidRDefault="00BC74BF" w:rsidP="005A4371">
            <w:pPr>
              <w:pStyle w:val="GOSTTablenorm"/>
            </w:pPr>
            <w:r w:rsidRPr="008C2B2B">
              <w:t>П</w:t>
            </w:r>
          </w:p>
        </w:tc>
        <w:tc>
          <w:tcPr>
            <w:tcW w:w="1133" w:type="dxa"/>
          </w:tcPr>
          <w:p w14:paraId="162E129F" w14:textId="77777777" w:rsidR="00BC74BF" w:rsidRPr="008C2B2B" w:rsidRDefault="00BC74BF" w:rsidP="005A4371">
            <w:pPr>
              <w:pStyle w:val="GOSTTablenorm"/>
              <w:rPr>
                <w:lang w:val="en-US"/>
              </w:rPr>
            </w:pPr>
            <w:r w:rsidRPr="008C2B2B">
              <w:rPr>
                <w:lang w:val="en-US"/>
              </w:rPr>
              <w:t>Date</w:t>
            </w:r>
          </w:p>
        </w:tc>
        <w:tc>
          <w:tcPr>
            <w:tcW w:w="567" w:type="dxa"/>
          </w:tcPr>
          <w:p w14:paraId="008D2253" w14:textId="77777777" w:rsidR="00BC74BF" w:rsidRPr="008C2B2B" w:rsidRDefault="00BC74BF" w:rsidP="005A4371">
            <w:pPr>
              <w:pStyle w:val="GOSTTablenorm"/>
            </w:pPr>
            <w:r w:rsidRPr="008C2B2B">
              <w:t>Н</w:t>
            </w:r>
          </w:p>
        </w:tc>
        <w:tc>
          <w:tcPr>
            <w:tcW w:w="3961" w:type="dxa"/>
          </w:tcPr>
          <w:p w14:paraId="416A8559" w14:textId="77777777" w:rsidR="00BC74BF" w:rsidRPr="008C2B2B" w:rsidRDefault="00BC74BF" w:rsidP="005A4371">
            <w:pPr>
              <w:pStyle w:val="GOSTTablenorm"/>
            </w:pPr>
            <w:r w:rsidRPr="008C2B2B">
              <w:t>Указывается дата завершения исполнения обязательств по документу-основанию (кроме обязательств, возникших из извещения об осуществлении закупки, приглашения принять участие в определении поставщика (подрядчика, исполнителя), проекта контракта, проекта дополнительного соглашения к контракту).</w:t>
            </w:r>
          </w:p>
          <w:p w14:paraId="2E8A6DD8" w14:textId="77777777" w:rsidR="00BC74BF" w:rsidRPr="008C2B2B" w:rsidRDefault="00BC74BF" w:rsidP="005A4371">
            <w:pPr>
              <w:pStyle w:val="GOSTTablenorm"/>
            </w:pPr>
            <w:r w:rsidRPr="008C2B2B">
              <w:t xml:space="preserve">С 01.04.2021 поле обязательно для заполнения для документов-оснований отличных от «извещение об осуществлении закупки», «приглашение принять участие в определении поставщика (подрядчика, исполнителя)», «проект контракта», </w:t>
            </w:r>
            <w:r w:rsidRPr="008C2B2B">
              <w:lastRenderedPageBreak/>
              <w:t>«проект дополнительного соглашения к контракту»</w:t>
            </w:r>
          </w:p>
        </w:tc>
      </w:tr>
      <w:tr w:rsidR="00BC74BF" w:rsidRPr="008C2B2B" w14:paraId="05704248" w14:textId="77777777" w:rsidTr="005A4371">
        <w:trPr>
          <w:gridAfter w:val="1"/>
          <w:wAfter w:w="6" w:type="dxa"/>
        </w:trPr>
        <w:tc>
          <w:tcPr>
            <w:tcW w:w="1700" w:type="dxa"/>
          </w:tcPr>
          <w:p w14:paraId="3C8688D8" w14:textId="77777777" w:rsidR="00BC74BF" w:rsidRPr="008C2B2B" w:rsidRDefault="00BC74BF" w:rsidP="005A4371">
            <w:pPr>
              <w:pStyle w:val="GOSTTablenorm"/>
            </w:pPr>
            <w:r w:rsidRPr="008C2B2B">
              <w:lastRenderedPageBreak/>
              <w:t>Предмет по документу-основанию</w:t>
            </w:r>
          </w:p>
        </w:tc>
        <w:tc>
          <w:tcPr>
            <w:tcW w:w="1700" w:type="dxa"/>
          </w:tcPr>
          <w:p w14:paraId="103C966C" w14:textId="77777777" w:rsidR="00BC74BF" w:rsidRPr="008C2B2B" w:rsidRDefault="00BC74BF" w:rsidP="005A4371">
            <w:pPr>
              <w:pStyle w:val="GOSTTablenorm"/>
            </w:pPr>
            <w:r w:rsidRPr="008C2B2B">
              <w:t>InfDcBs_SbjctDcBs</w:t>
            </w:r>
          </w:p>
        </w:tc>
        <w:tc>
          <w:tcPr>
            <w:tcW w:w="567" w:type="dxa"/>
          </w:tcPr>
          <w:p w14:paraId="7F635970" w14:textId="77777777" w:rsidR="00BC74BF" w:rsidRPr="008C2B2B" w:rsidRDefault="00BC74BF" w:rsidP="005A4371">
            <w:pPr>
              <w:pStyle w:val="GOSTTablenorm"/>
            </w:pPr>
            <w:r w:rsidRPr="008C2B2B">
              <w:t>П</w:t>
            </w:r>
          </w:p>
        </w:tc>
        <w:tc>
          <w:tcPr>
            <w:tcW w:w="1133" w:type="dxa"/>
          </w:tcPr>
          <w:p w14:paraId="216B2456" w14:textId="77777777" w:rsidR="00BC74BF" w:rsidRPr="008C2B2B" w:rsidRDefault="00BC74BF" w:rsidP="005A4371">
            <w:pPr>
              <w:pStyle w:val="GOSTTablenorm"/>
            </w:pPr>
            <w:r w:rsidRPr="008C2B2B">
              <w:t>Т(1-2000)</w:t>
            </w:r>
          </w:p>
        </w:tc>
        <w:tc>
          <w:tcPr>
            <w:tcW w:w="567" w:type="dxa"/>
          </w:tcPr>
          <w:p w14:paraId="265DBA74" w14:textId="77777777" w:rsidR="00BC74BF" w:rsidRPr="008C2B2B" w:rsidRDefault="00BC74BF" w:rsidP="005A4371">
            <w:pPr>
              <w:pStyle w:val="GOSTTablenorm"/>
            </w:pPr>
            <w:r w:rsidRPr="008C2B2B">
              <w:t>О</w:t>
            </w:r>
          </w:p>
        </w:tc>
        <w:tc>
          <w:tcPr>
            <w:tcW w:w="3961" w:type="dxa"/>
          </w:tcPr>
          <w:p w14:paraId="74C6CB5B" w14:textId="77777777" w:rsidR="00BC74BF" w:rsidRPr="008C2B2B" w:rsidRDefault="00BC74BF" w:rsidP="005A4371">
            <w:pPr>
              <w:pStyle w:val="GOSTTablenorm"/>
            </w:pPr>
            <w:r w:rsidRPr="008C2B2B">
              <w:t xml:space="preserve">Указывается предмет по документу-основанию. </w:t>
            </w:r>
          </w:p>
          <w:p w14:paraId="09744C63" w14:textId="77777777" w:rsidR="00BC74BF" w:rsidRPr="008C2B2B" w:rsidRDefault="00BC74BF" w:rsidP="005A4371">
            <w:pPr>
              <w:pStyle w:val="GOSTTablenorm"/>
            </w:pPr>
            <w:r w:rsidRPr="008C2B2B">
              <w:t xml:space="preserve">При заполнении в поле «Вид» значения «извещение об осуществлении закупки», «приглашение принять участие в определении поставщика (подрядчика, исполнителя)», «проект контракта», «проект дополнительного соглашения к контракту», «контракт» или «договор», указывается наименование(я) объекта закупки (поставляемых товаров, выполняемых работ, оказываемых услуг), указанное(ые) в контракте (договоре), извещении об осуществлении закупки, приглашении принять участие в определении поставщика (подрядчика, исполнителя), проекте контракта, проекте дополнительного соглашения к контракту. </w:t>
            </w:r>
          </w:p>
          <w:p w14:paraId="4DA31BD9" w14:textId="77777777" w:rsidR="00BC74BF" w:rsidRPr="008C2B2B" w:rsidRDefault="00BC74BF" w:rsidP="005A4371">
            <w:pPr>
              <w:pStyle w:val="GOSTTablenorm"/>
            </w:pPr>
            <w:r w:rsidRPr="008C2B2B">
              <w:t>При заполнении в поле «Вид» значения «соглашение» или «нормативный правовой акт» указывается наименование(я) цели(ей) предоставления, целевого направления, направления(ий) расходования субсидии, бюджетных инвестиций, межбюджетного трансферта или средств</w:t>
            </w:r>
          </w:p>
        </w:tc>
      </w:tr>
      <w:tr w:rsidR="00BC74BF" w:rsidRPr="008C2B2B" w14:paraId="5B823868" w14:textId="77777777" w:rsidTr="005A4371">
        <w:trPr>
          <w:gridAfter w:val="1"/>
          <w:wAfter w:w="6" w:type="dxa"/>
        </w:trPr>
        <w:tc>
          <w:tcPr>
            <w:tcW w:w="1700" w:type="dxa"/>
          </w:tcPr>
          <w:p w14:paraId="3EAB6D98" w14:textId="77777777" w:rsidR="00BC74BF" w:rsidRPr="008C2B2B" w:rsidRDefault="00BC74BF" w:rsidP="005A4371">
            <w:pPr>
              <w:pStyle w:val="GOSTTablenorm"/>
            </w:pPr>
            <w:r w:rsidRPr="008C2B2B">
              <w:t>Номер БО</w:t>
            </w:r>
          </w:p>
        </w:tc>
        <w:tc>
          <w:tcPr>
            <w:tcW w:w="1700" w:type="dxa"/>
          </w:tcPr>
          <w:p w14:paraId="519824DA" w14:textId="77777777" w:rsidR="00BC74BF" w:rsidRPr="008C2B2B" w:rsidRDefault="00BC74BF" w:rsidP="005A4371">
            <w:pPr>
              <w:pStyle w:val="GOSTTablenorm"/>
            </w:pPr>
            <w:r w:rsidRPr="008C2B2B">
              <w:t>InfDcBs_RegisNmbrBO</w:t>
            </w:r>
          </w:p>
        </w:tc>
        <w:tc>
          <w:tcPr>
            <w:tcW w:w="567" w:type="dxa"/>
          </w:tcPr>
          <w:p w14:paraId="54CAA7B8" w14:textId="77777777" w:rsidR="00BC74BF" w:rsidRPr="008C2B2B" w:rsidRDefault="00BC74BF" w:rsidP="005A4371">
            <w:pPr>
              <w:pStyle w:val="GOSTTablenorm"/>
            </w:pPr>
            <w:r w:rsidRPr="008C2B2B">
              <w:t>П</w:t>
            </w:r>
          </w:p>
        </w:tc>
        <w:tc>
          <w:tcPr>
            <w:tcW w:w="1133" w:type="dxa"/>
          </w:tcPr>
          <w:p w14:paraId="7D912697" w14:textId="77777777" w:rsidR="00BC74BF" w:rsidRPr="008C2B2B" w:rsidRDefault="00BC74BF" w:rsidP="005A4371">
            <w:pPr>
              <w:pStyle w:val="GOSTTablenorm"/>
            </w:pPr>
            <w:r w:rsidRPr="008C2B2B">
              <w:t>Т(16) или Т (19)</w:t>
            </w:r>
          </w:p>
        </w:tc>
        <w:tc>
          <w:tcPr>
            <w:tcW w:w="567" w:type="dxa"/>
          </w:tcPr>
          <w:p w14:paraId="44826C83" w14:textId="77777777" w:rsidR="00BC74BF" w:rsidRPr="008C2B2B" w:rsidRDefault="00BC74BF" w:rsidP="005A4371">
            <w:pPr>
              <w:pStyle w:val="GOSTTablenorm"/>
            </w:pPr>
            <w:r w:rsidRPr="008C2B2B">
              <w:t>Н</w:t>
            </w:r>
          </w:p>
        </w:tc>
        <w:tc>
          <w:tcPr>
            <w:tcW w:w="3961" w:type="dxa"/>
          </w:tcPr>
          <w:p w14:paraId="5A89A897" w14:textId="77777777" w:rsidR="00BC74BF" w:rsidRPr="008C2B2B" w:rsidRDefault="00BC74BF" w:rsidP="005A4371">
            <w:pPr>
              <w:pStyle w:val="GOSTTablenorm"/>
            </w:pPr>
            <w:r w:rsidRPr="008C2B2B">
              <w:t>Указывается учетный номер бюджетного обязательства.</w:t>
            </w:r>
          </w:p>
          <w:p w14:paraId="6E15A23D" w14:textId="77777777" w:rsidR="00BC74BF" w:rsidRPr="008C2B2B" w:rsidRDefault="00BC74BF" w:rsidP="005A4371">
            <w:pPr>
              <w:pStyle w:val="GOSTTablenorm"/>
            </w:pPr>
            <w:r w:rsidRPr="008C2B2B">
              <w:t>При указании в элементе «Тип документа» значения «первичный», реквизит заполняется ТОФК.При указании в элементе «Тип документа» значения «изменения», указывается учетный номер бюджетного обязательства, ранее присвоенный ТОФК.</w:t>
            </w:r>
          </w:p>
          <w:p w14:paraId="4EFDE1E4" w14:textId="77777777" w:rsidR="00BC74BF" w:rsidRPr="008C2B2B" w:rsidRDefault="00BC74BF" w:rsidP="005A4371">
            <w:pPr>
              <w:pStyle w:val="GOSTTablenorm"/>
            </w:pPr>
            <w:r w:rsidRPr="008C2B2B">
              <w:t>Для БО, принятых на учет до 31.12.2015, размерность поля устанавливается как «=16».</w:t>
            </w:r>
          </w:p>
          <w:p w14:paraId="7CCFB8AC" w14:textId="77777777" w:rsidR="00BC74BF" w:rsidRPr="008C2B2B" w:rsidRDefault="00BC74BF" w:rsidP="005A4371">
            <w:pPr>
              <w:pStyle w:val="GOSTTablenorm"/>
            </w:pPr>
            <w:r w:rsidRPr="008C2B2B">
              <w:t>Для БО, принятых на учет после 01.01.2016, размерность поля устанавливается как «=19».</w:t>
            </w:r>
          </w:p>
          <w:p w14:paraId="47EC9E50" w14:textId="77777777" w:rsidR="00BC74BF" w:rsidRPr="008C2B2B" w:rsidRDefault="00BC74BF" w:rsidP="005A4371">
            <w:pPr>
              <w:pStyle w:val="GOSTTablenorm"/>
            </w:pPr>
            <w:r w:rsidRPr="008C2B2B">
              <w:lastRenderedPageBreak/>
              <w:t>Поле обязательно для заполнения при направлении документа из ПУР ЭБ в ППО АСФК и из ПУР ЭБ в ПФХД</w:t>
            </w:r>
          </w:p>
        </w:tc>
      </w:tr>
      <w:tr w:rsidR="00BC74BF" w:rsidRPr="008C2B2B" w14:paraId="040FF315" w14:textId="77777777" w:rsidTr="005A4371">
        <w:trPr>
          <w:gridAfter w:val="1"/>
          <w:wAfter w:w="6" w:type="dxa"/>
        </w:trPr>
        <w:tc>
          <w:tcPr>
            <w:tcW w:w="1700" w:type="dxa"/>
          </w:tcPr>
          <w:p w14:paraId="2DBAC35A" w14:textId="77777777" w:rsidR="00BC74BF" w:rsidRPr="008C2B2B" w:rsidRDefault="00BC74BF" w:rsidP="005A4371">
            <w:pPr>
              <w:pStyle w:val="GOSTTablenorm"/>
            </w:pPr>
            <w:r w:rsidRPr="008C2B2B">
              <w:lastRenderedPageBreak/>
              <w:t>Номер реестровой записи в реестре контрактов/ реестре соглашений</w:t>
            </w:r>
          </w:p>
        </w:tc>
        <w:tc>
          <w:tcPr>
            <w:tcW w:w="1700" w:type="dxa"/>
          </w:tcPr>
          <w:p w14:paraId="70E517CD" w14:textId="77777777" w:rsidR="00BC74BF" w:rsidRPr="008C2B2B" w:rsidRDefault="00BC74BF" w:rsidP="005A4371">
            <w:pPr>
              <w:pStyle w:val="GOSTTablenorm"/>
            </w:pPr>
            <w:r w:rsidRPr="008C2B2B">
              <w:t>InfDcBs_RegisNmbRg</w:t>
            </w:r>
          </w:p>
        </w:tc>
        <w:tc>
          <w:tcPr>
            <w:tcW w:w="567" w:type="dxa"/>
          </w:tcPr>
          <w:p w14:paraId="1FCF17F3" w14:textId="77777777" w:rsidR="00BC74BF" w:rsidRPr="008C2B2B" w:rsidRDefault="00BC74BF" w:rsidP="005A4371">
            <w:pPr>
              <w:pStyle w:val="GOSTTablenorm"/>
            </w:pPr>
            <w:r w:rsidRPr="008C2B2B">
              <w:t>П</w:t>
            </w:r>
          </w:p>
        </w:tc>
        <w:tc>
          <w:tcPr>
            <w:tcW w:w="1133" w:type="dxa"/>
          </w:tcPr>
          <w:p w14:paraId="66D67E25" w14:textId="77777777" w:rsidR="00BC74BF" w:rsidRPr="008C2B2B" w:rsidRDefault="00BC74BF" w:rsidP="005A4371">
            <w:pPr>
              <w:pStyle w:val="GOSTTablenorm"/>
            </w:pPr>
            <w:r w:rsidRPr="008C2B2B">
              <w:t>Т(13) или Т(14) или Т(19) или Т(22)</w:t>
            </w:r>
          </w:p>
        </w:tc>
        <w:tc>
          <w:tcPr>
            <w:tcW w:w="567" w:type="dxa"/>
          </w:tcPr>
          <w:p w14:paraId="4DB24C79" w14:textId="77777777" w:rsidR="00BC74BF" w:rsidRPr="008C2B2B" w:rsidRDefault="00BC74BF" w:rsidP="005A4371">
            <w:pPr>
              <w:pStyle w:val="GOSTTablenorm"/>
            </w:pPr>
            <w:r w:rsidRPr="008C2B2B">
              <w:t>Н</w:t>
            </w:r>
          </w:p>
        </w:tc>
        <w:tc>
          <w:tcPr>
            <w:tcW w:w="3961" w:type="dxa"/>
          </w:tcPr>
          <w:p w14:paraId="4C2CA189" w14:textId="77777777" w:rsidR="00BC74BF" w:rsidRPr="008C2B2B" w:rsidRDefault="00BC74BF" w:rsidP="005A4371">
            <w:pPr>
              <w:pStyle w:val="GOSTTablenorm"/>
            </w:pPr>
            <w:r w:rsidRPr="008C2B2B">
              <w:t>При указании в элементе «InfDcBs_TypeDcBs» значения «контракт» указывается уникальный номер реестровой записи, присвоенный уполномоченным органом при включении сведений о контракте в реестр контрактов.</w:t>
            </w:r>
          </w:p>
          <w:p w14:paraId="673DEDF7" w14:textId="77777777" w:rsidR="00BC74BF" w:rsidRPr="008C2B2B" w:rsidRDefault="00BC74BF" w:rsidP="005A4371">
            <w:pPr>
              <w:pStyle w:val="GOSTTablenorm"/>
            </w:pPr>
            <w:r w:rsidRPr="008C2B2B">
              <w:t>При указании в элементе «InfDcBs_TypeDcBs» значений «соглашение» или «нормативный правовой акт», указывается учетный номер реестровой записи в реестре соглашений.</w:t>
            </w:r>
          </w:p>
          <w:p w14:paraId="4DDF1DD5" w14:textId="77777777" w:rsidR="00BC74BF" w:rsidRPr="008C2B2B" w:rsidRDefault="00BC74BF" w:rsidP="005A4371">
            <w:pPr>
              <w:pStyle w:val="GOSTTablenorm"/>
            </w:pPr>
            <w:r w:rsidRPr="008C2B2B">
              <w:t>Если бюджетное обязательство возникло из контракта, сведения о котором внесены в несекретную или в секретную часть реестра контрактов после 31.12.2013г., размерность поля устанавливается как «=19».</w:t>
            </w:r>
          </w:p>
          <w:p w14:paraId="03884CF3" w14:textId="77777777" w:rsidR="00BC74BF" w:rsidRPr="008C2B2B" w:rsidRDefault="00BC74BF" w:rsidP="005A4371">
            <w:pPr>
              <w:pStyle w:val="GOSTTablenorm"/>
            </w:pPr>
            <w:r w:rsidRPr="008C2B2B">
              <w:t>Если бюджетное обязательство возникло из контракта, сведения о котором внесены в несекретную часть реестра контрактов после 30.06.2014 г., размерность поля устанавливается как «=19», при этом указываются 1-19 разряды уникального реестрового номера в реестре ГК.</w:t>
            </w:r>
          </w:p>
          <w:p w14:paraId="1EFCAE37" w14:textId="77777777" w:rsidR="00BC74BF" w:rsidRPr="008C2B2B" w:rsidRDefault="00BC74BF" w:rsidP="005A4371">
            <w:pPr>
              <w:pStyle w:val="GOSTTablenorm"/>
            </w:pPr>
            <w:r w:rsidRPr="008C2B2B">
              <w:t>Если бюджетное обязательство возникло из контракта, сведения о котором внесены в секретную часть реестра контрактов до 01.01.2014г., размерность поля устанавливается как «=13».</w:t>
            </w:r>
          </w:p>
          <w:p w14:paraId="5EB446B3" w14:textId="77777777" w:rsidR="00BC74BF" w:rsidRPr="008C2B2B" w:rsidRDefault="00BC74BF" w:rsidP="005A4371">
            <w:pPr>
              <w:pStyle w:val="GOSTTablenorm"/>
            </w:pPr>
            <w:r w:rsidRPr="008C2B2B">
              <w:t>Если бюджетное обязательство возникло из контракта, сведения о котором внесены в секретную часть реестра контрактов после 30.06.2014 г., размерность поля устанавливается как «=19», при этом указываются 9-27 разряды уникального реестрового номера в реестре ГК.</w:t>
            </w:r>
          </w:p>
          <w:p w14:paraId="45092F3F" w14:textId="77777777" w:rsidR="00BC74BF" w:rsidRPr="008C2B2B" w:rsidRDefault="00BC74BF" w:rsidP="005A4371">
            <w:pPr>
              <w:pStyle w:val="GOSTTablenorm"/>
            </w:pPr>
            <w:r w:rsidRPr="008C2B2B">
              <w:t xml:space="preserve">Если бюджетное обязательство возникло из соглашения или нормативного правового акта, </w:t>
            </w:r>
            <w:r w:rsidRPr="008C2B2B">
              <w:lastRenderedPageBreak/>
              <w:t>размерность поля устанавливается как «=14» (для федерального бюджета), «=19» или «=22» (для бюджета субъектов РФ, муниципальных образований, соглашений между юридическими лицами и иными юридическими лицами).</w:t>
            </w:r>
          </w:p>
          <w:p w14:paraId="0C666526" w14:textId="77777777" w:rsidR="00BC74BF" w:rsidRPr="008C2B2B" w:rsidRDefault="00BC74BF" w:rsidP="005A4371">
            <w:pPr>
              <w:pStyle w:val="GOSTTablenorm"/>
            </w:pPr>
            <w:r w:rsidRPr="008C2B2B">
              <w:t>Может не заполняться в следующих случаях:</w:t>
            </w:r>
          </w:p>
          <w:p w14:paraId="4F430D70" w14:textId="77777777" w:rsidR="00BC74BF" w:rsidRPr="002C2C49" w:rsidRDefault="00BC74BF" w:rsidP="005A4371">
            <w:pPr>
              <w:pStyle w:val="GOSTTablenorm"/>
              <w:rPr>
                <w:rStyle w:val="affffff4"/>
                <w:sz w:val="22"/>
                <w:szCs w:val="20"/>
              </w:rPr>
            </w:pPr>
            <w:r w:rsidRPr="002C2C49">
              <w:rPr>
                <w:rStyle w:val="affffff4"/>
                <w:sz w:val="22"/>
                <w:szCs w:val="20"/>
              </w:rPr>
              <w:t>для документа с типом «Первичные» при одновременном предоставлении в закрытый контур документов «Сведения о бюджетном обязательстве» и «Сведения о заключенном контракте (его изменении)» для включения в закрытую часть реестра контрактов;</w:t>
            </w:r>
          </w:p>
          <w:p w14:paraId="5A676916" w14:textId="77777777" w:rsidR="00BC74BF" w:rsidRPr="002C2C49" w:rsidRDefault="00BC74BF" w:rsidP="005A4371">
            <w:pPr>
              <w:pStyle w:val="GOSTTablenorm"/>
              <w:rPr>
                <w:rStyle w:val="affffff4"/>
                <w:sz w:val="22"/>
                <w:szCs w:val="20"/>
              </w:rPr>
            </w:pPr>
            <w:r w:rsidRPr="002C2C49">
              <w:rPr>
                <w:rStyle w:val="affffff4"/>
                <w:sz w:val="22"/>
                <w:szCs w:val="20"/>
              </w:rPr>
              <w:t>для документа с типом «Изменения» при указании в элементе «InfDcBs_TypeDcBs» значения «контракт» при условии, что в документе с предыдущим номером изменения в элементе «InfDcBs_TypeDcBs» было указано значение «извещение об осуществлении закупки» или «приглашение принять участие в определении поставщика (подрядчика, исполнителя)» при одновременном предоставлении в закрытый контур документов «Сведения о бюджетном обязательстве» и «Сведения о заключенном контракте (его изменении)» для включения в закрытую часть реестра контрактов;</w:t>
            </w:r>
          </w:p>
          <w:p w14:paraId="4C37644E" w14:textId="77777777" w:rsidR="00BC74BF" w:rsidRPr="008C2B2B" w:rsidRDefault="00BC74BF" w:rsidP="005A4371">
            <w:pPr>
              <w:pStyle w:val="GOSTTablenorm"/>
              <w:rPr>
                <w:color w:val="212121"/>
              </w:rPr>
            </w:pPr>
            <w:r w:rsidRPr="002C2C49">
              <w:rPr>
                <w:rStyle w:val="affffff4"/>
                <w:sz w:val="22"/>
                <w:szCs w:val="20"/>
              </w:rPr>
              <w:t>в документе в элементе «RcpBdjt_NmBdgt» указан бюджет, отличный от федерального бюджета, схемой кассового обслуживания которого предусмотрен порядок учета бюджетных обязательств без осуществления сверки со сведениями в реестре контрактов</w:t>
            </w:r>
          </w:p>
        </w:tc>
      </w:tr>
      <w:tr w:rsidR="00BC74BF" w:rsidRPr="008C2B2B" w14:paraId="65B82301" w14:textId="77777777" w:rsidTr="005A4371">
        <w:trPr>
          <w:gridAfter w:val="1"/>
          <w:wAfter w:w="6" w:type="dxa"/>
        </w:trPr>
        <w:tc>
          <w:tcPr>
            <w:tcW w:w="1700" w:type="dxa"/>
          </w:tcPr>
          <w:p w14:paraId="72ED31EF" w14:textId="77777777" w:rsidR="00BC74BF" w:rsidRPr="008C2B2B" w:rsidRDefault="00BC74BF" w:rsidP="005A4371">
            <w:pPr>
              <w:pStyle w:val="GOSTTablenorm"/>
            </w:pPr>
            <w:r w:rsidRPr="008C2B2B">
              <w:lastRenderedPageBreak/>
              <w:t>Идентификатор</w:t>
            </w:r>
          </w:p>
        </w:tc>
        <w:tc>
          <w:tcPr>
            <w:tcW w:w="1700" w:type="dxa"/>
          </w:tcPr>
          <w:p w14:paraId="10A19EB4" w14:textId="77777777" w:rsidR="00BC74BF" w:rsidRPr="008C2B2B" w:rsidRDefault="00BC74BF" w:rsidP="005A4371">
            <w:pPr>
              <w:pStyle w:val="GOSTTablenorm"/>
            </w:pPr>
            <w:r w:rsidRPr="008C2B2B">
              <w:t>InfDcBs_</w:t>
            </w:r>
            <w:r w:rsidRPr="008C2B2B">
              <w:rPr>
                <w:lang w:val="en-US"/>
              </w:rPr>
              <w:t>Id</w:t>
            </w:r>
            <w:r w:rsidRPr="008C2B2B">
              <w:t>C</w:t>
            </w:r>
            <w:r w:rsidRPr="008C2B2B">
              <w:rPr>
                <w:lang w:val="en-US"/>
              </w:rPr>
              <w:t>d</w:t>
            </w:r>
            <w:r w:rsidRPr="008C2B2B">
              <w:t>G</w:t>
            </w:r>
            <w:r w:rsidRPr="008C2B2B">
              <w:rPr>
                <w:lang w:val="en-US"/>
              </w:rPr>
              <w:t>k</w:t>
            </w:r>
          </w:p>
        </w:tc>
        <w:tc>
          <w:tcPr>
            <w:tcW w:w="567" w:type="dxa"/>
          </w:tcPr>
          <w:p w14:paraId="2352230E" w14:textId="77777777" w:rsidR="00BC74BF" w:rsidRPr="008C2B2B" w:rsidRDefault="00BC74BF" w:rsidP="005A4371">
            <w:pPr>
              <w:pStyle w:val="GOSTTablenorm"/>
            </w:pPr>
            <w:r w:rsidRPr="008C2B2B">
              <w:t>П</w:t>
            </w:r>
          </w:p>
        </w:tc>
        <w:tc>
          <w:tcPr>
            <w:tcW w:w="1133" w:type="dxa"/>
          </w:tcPr>
          <w:p w14:paraId="21178463" w14:textId="77777777" w:rsidR="00BC74BF" w:rsidRPr="008C2B2B" w:rsidRDefault="00BC74BF" w:rsidP="005A4371">
            <w:pPr>
              <w:pStyle w:val="GOSTTablenorm"/>
              <w:rPr>
                <w:lang w:val="en-US"/>
              </w:rPr>
            </w:pPr>
            <w:r w:rsidRPr="008C2B2B">
              <w:t>Т(</w:t>
            </w:r>
            <w:r w:rsidRPr="008C2B2B">
              <w:rPr>
                <w:lang w:val="en-US"/>
              </w:rPr>
              <w:t>20</w:t>
            </w:r>
            <w:r w:rsidRPr="008C2B2B">
              <w:t>) или</w:t>
            </w:r>
            <w:r w:rsidRPr="008C2B2B">
              <w:rPr>
                <w:lang w:val="en-US"/>
              </w:rPr>
              <w:t xml:space="preserve"> Т(25)</w:t>
            </w:r>
          </w:p>
        </w:tc>
        <w:tc>
          <w:tcPr>
            <w:tcW w:w="567" w:type="dxa"/>
          </w:tcPr>
          <w:p w14:paraId="1E3E9B90" w14:textId="77777777" w:rsidR="00BC74BF" w:rsidRPr="008C2B2B" w:rsidRDefault="00BC74BF" w:rsidP="005A4371">
            <w:pPr>
              <w:pStyle w:val="GOSTTablenorm"/>
              <w:rPr>
                <w:lang w:val="en-US"/>
              </w:rPr>
            </w:pPr>
            <w:r w:rsidRPr="008C2B2B">
              <w:t>Н</w:t>
            </w:r>
          </w:p>
        </w:tc>
        <w:tc>
          <w:tcPr>
            <w:tcW w:w="3961" w:type="dxa"/>
          </w:tcPr>
          <w:p w14:paraId="62E2B5BB" w14:textId="77777777" w:rsidR="00BC74BF" w:rsidRPr="008C2B2B" w:rsidRDefault="00BC74BF" w:rsidP="005A4371">
            <w:pPr>
              <w:pStyle w:val="GOSTTablenorm"/>
            </w:pPr>
            <w:r w:rsidRPr="008C2B2B">
              <w:t>Указывается идентификатор государственного контракта (контракта, проекта контракта, договора, соглашения) (при наличии).</w:t>
            </w:r>
          </w:p>
          <w:p w14:paraId="2E62BFA5" w14:textId="77777777" w:rsidR="00BC74BF" w:rsidRPr="008C2B2B" w:rsidRDefault="00BC74BF" w:rsidP="005A4371">
            <w:pPr>
              <w:pStyle w:val="GOSTTablenorm"/>
            </w:pPr>
            <w:r w:rsidRPr="008C2B2B">
              <w:t xml:space="preserve">Может заполняться, если в элементе «Вид» указаны значения «контракт», </w:t>
            </w:r>
            <w:r w:rsidRPr="008C2B2B">
              <w:lastRenderedPageBreak/>
              <w:t xml:space="preserve">«договор», </w:t>
            </w:r>
            <w:r w:rsidRPr="008C2B2B">
              <w:rPr>
                <w:lang w:eastAsia="en-US"/>
              </w:rPr>
              <w:t>«проект контракта»,</w:t>
            </w:r>
            <w:r w:rsidRPr="008C2B2B">
              <w:t xml:space="preserve"> «соглашение», «нормативный правовой акт».</w:t>
            </w:r>
          </w:p>
          <w:p w14:paraId="1D5EE852" w14:textId="77777777" w:rsidR="00BC74BF" w:rsidRPr="008C2B2B" w:rsidRDefault="00BC74BF" w:rsidP="005A4371">
            <w:pPr>
              <w:pStyle w:val="GOSTTablenorm"/>
            </w:pPr>
            <w:r w:rsidRPr="008C2B2B">
              <w:t>Заполняется значением 20 или 25 символов.</w:t>
            </w:r>
          </w:p>
          <w:p w14:paraId="5D036149" w14:textId="77777777" w:rsidR="00BC74BF" w:rsidRPr="008C2B2B" w:rsidRDefault="00BC74BF" w:rsidP="005A4371">
            <w:pPr>
              <w:pStyle w:val="GOSTTablenorm"/>
            </w:pPr>
            <w:r w:rsidRPr="008C2B2B">
              <w:t>Обязателен для заполнения, если значение поля «Тип сведений» равно «1» и значение поля «Признак казначейского сопровождения» равно «1»</w:t>
            </w:r>
          </w:p>
        </w:tc>
      </w:tr>
      <w:tr w:rsidR="00BC74BF" w:rsidRPr="008C2B2B" w14:paraId="226A983B" w14:textId="77777777" w:rsidTr="005A4371">
        <w:trPr>
          <w:gridAfter w:val="1"/>
          <w:wAfter w:w="6" w:type="dxa"/>
        </w:trPr>
        <w:tc>
          <w:tcPr>
            <w:tcW w:w="1700" w:type="dxa"/>
          </w:tcPr>
          <w:p w14:paraId="6423D65F" w14:textId="77777777" w:rsidR="00BC74BF" w:rsidRPr="008C2B2B" w:rsidRDefault="00BC74BF" w:rsidP="005A4371">
            <w:pPr>
              <w:pStyle w:val="GOSTTablenorm"/>
            </w:pPr>
            <w:r w:rsidRPr="008C2B2B">
              <w:lastRenderedPageBreak/>
              <w:t>Признак казначейского сопровождения</w:t>
            </w:r>
          </w:p>
        </w:tc>
        <w:tc>
          <w:tcPr>
            <w:tcW w:w="1700" w:type="dxa"/>
          </w:tcPr>
          <w:p w14:paraId="4DE3E1C3" w14:textId="77777777" w:rsidR="00BC74BF" w:rsidRPr="008C2B2B" w:rsidRDefault="00BC74BF" w:rsidP="005A4371">
            <w:pPr>
              <w:pStyle w:val="GOSTTablenorm"/>
              <w:rPr>
                <w:lang w:val="en-US"/>
              </w:rPr>
            </w:pPr>
            <w:r w:rsidRPr="008C2B2B">
              <w:t>InfDcBs_</w:t>
            </w:r>
            <w:r w:rsidRPr="008C2B2B">
              <w:rPr>
                <w:lang w:val="en-US"/>
              </w:rPr>
              <w:t>SgnKS</w:t>
            </w:r>
          </w:p>
        </w:tc>
        <w:tc>
          <w:tcPr>
            <w:tcW w:w="567" w:type="dxa"/>
          </w:tcPr>
          <w:p w14:paraId="3A58DB38" w14:textId="77777777" w:rsidR="00BC74BF" w:rsidRPr="008C2B2B" w:rsidRDefault="00BC74BF" w:rsidP="005A4371">
            <w:pPr>
              <w:pStyle w:val="GOSTTablenorm"/>
            </w:pPr>
            <w:r w:rsidRPr="008C2B2B">
              <w:t>П</w:t>
            </w:r>
          </w:p>
        </w:tc>
        <w:tc>
          <w:tcPr>
            <w:tcW w:w="1133" w:type="dxa"/>
          </w:tcPr>
          <w:p w14:paraId="7DDEC3F7" w14:textId="77777777" w:rsidR="00BC74BF" w:rsidRPr="008C2B2B" w:rsidRDefault="00BC74BF" w:rsidP="005A4371">
            <w:pPr>
              <w:pStyle w:val="GOSTTablenorm"/>
            </w:pPr>
            <w:r w:rsidRPr="008C2B2B">
              <w:rPr>
                <w:lang w:val="en-US"/>
              </w:rPr>
              <w:t>BOOLEAN</w:t>
            </w:r>
          </w:p>
        </w:tc>
        <w:tc>
          <w:tcPr>
            <w:tcW w:w="567" w:type="dxa"/>
          </w:tcPr>
          <w:p w14:paraId="6610C5A7" w14:textId="77777777" w:rsidR="00BC74BF" w:rsidRPr="008C2B2B" w:rsidRDefault="00BC74BF" w:rsidP="005A4371">
            <w:pPr>
              <w:pStyle w:val="GOSTTablenorm"/>
            </w:pPr>
            <w:r w:rsidRPr="008C2B2B">
              <w:t>О</w:t>
            </w:r>
          </w:p>
        </w:tc>
        <w:tc>
          <w:tcPr>
            <w:tcW w:w="3961" w:type="dxa"/>
          </w:tcPr>
          <w:p w14:paraId="2C7B794D" w14:textId="77777777" w:rsidR="00BC74BF" w:rsidRPr="008C2B2B" w:rsidRDefault="00BC74BF" w:rsidP="005A4371">
            <w:pPr>
              <w:pStyle w:val="GOSTTablenorm"/>
            </w:pPr>
            <w:r w:rsidRPr="008C2B2B">
              <w:t>Признак казначейского сопровождения контракта, проекта контракта, договора, соглашения, нормативного правового акта.</w:t>
            </w:r>
          </w:p>
          <w:p w14:paraId="17E94C74" w14:textId="77777777" w:rsidR="00BC74BF" w:rsidRPr="008C2B2B" w:rsidRDefault="00BC74BF" w:rsidP="005A4371">
            <w:pPr>
              <w:pStyle w:val="GOSTTablenorm"/>
            </w:pPr>
            <w:r w:rsidRPr="008C2B2B">
              <w:t>В случае если исполнение документа-основания осуществляется по казначейскому сопровождению, то указывается значение «1» («Да»).</w:t>
            </w:r>
          </w:p>
          <w:p w14:paraId="6C26AA92" w14:textId="77777777" w:rsidR="00BC74BF" w:rsidRPr="008C2B2B" w:rsidRDefault="00BC74BF" w:rsidP="005A4371">
            <w:pPr>
              <w:pStyle w:val="GOSTTablenorm"/>
            </w:pPr>
            <w:r w:rsidRPr="008C2B2B">
              <w:t>В остальных случаях указывается значение «0» («Нет»)</w:t>
            </w:r>
          </w:p>
        </w:tc>
      </w:tr>
      <w:tr w:rsidR="00BC74BF" w:rsidRPr="008C2B2B" w14:paraId="15511689" w14:textId="77777777" w:rsidTr="005A4371">
        <w:trPr>
          <w:gridAfter w:val="1"/>
          <w:wAfter w:w="6" w:type="dxa"/>
        </w:trPr>
        <w:tc>
          <w:tcPr>
            <w:tcW w:w="1700" w:type="dxa"/>
          </w:tcPr>
          <w:p w14:paraId="6E5EC634" w14:textId="77777777" w:rsidR="00BC74BF" w:rsidRPr="008C2B2B" w:rsidRDefault="00BC74BF" w:rsidP="005A4371">
            <w:pPr>
              <w:pStyle w:val="GOSTTablenorm"/>
            </w:pPr>
            <w:r w:rsidRPr="008C2B2B">
              <w:t>Сумма в валюте обязательства</w:t>
            </w:r>
          </w:p>
        </w:tc>
        <w:tc>
          <w:tcPr>
            <w:tcW w:w="1700" w:type="dxa"/>
          </w:tcPr>
          <w:p w14:paraId="44E6B0A0" w14:textId="77777777" w:rsidR="00BC74BF" w:rsidRPr="008C2B2B" w:rsidRDefault="00BC74BF" w:rsidP="005A4371">
            <w:pPr>
              <w:pStyle w:val="GOSTTablenorm"/>
            </w:pPr>
            <w:r w:rsidRPr="008C2B2B">
              <w:t>InfDcBs_SmSbsds</w:t>
            </w:r>
          </w:p>
        </w:tc>
        <w:tc>
          <w:tcPr>
            <w:tcW w:w="567" w:type="dxa"/>
          </w:tcPr>
          <w:p w14:paraId="6112CE27" w14:textId="77777777" w:rsidR="00BC74BF" w:rsidRPr="008C2B2B" w:rsidRDefault="00BC74BF" w:rsidP="005A4371">
            <w:pPr>
              <w:pStyle w:val="GOSTTablenorm"/>
            </w:pPr>
            <w:r w:rsidRPr="008C2B2B">
              <w:t>П</w:t>
            </w:r>
          </w:p>
        </w:tc>
        <w:tc>
          <w:tcPr>
            <w:tcW w:w="1133" w:type="dxa"/>
          </w:tcPr>
          <w:p w14:paraId="297B9AD1" w14:textId="77777777" w:rsidR="00BC74BF" w:rsidRPr="008C2B2B" w:rsidRDefault="00BC74BF" w:rsidP="005A4371">
            <w:pPr>
              <w:pStyle w:val="GOSTTablenorm"/>
            </w:pPr>
            <w:r w:rsidRPr="008C2B2B">
              <w:t>N(20.2)</w:t>
            </w:r>
          </w:p>
        </w:tc>
        <w:tc>
          <w:tcPr>
            <w:tcW w:w="567" w:type="dxa"/>
          </w:tcPr>
          <w:p w14:paraId="05EF05F1" w14:textId="77777777" w:rsidR="00BC74BF" w:rsidRPr="008C2B2B" w:rsidRDefault="00BC74BF" w:rsidP="005A4371">
            <w:pPr>
              <w:pStyle w:val="GOSTTablenorm"/>
            </w:pPr>
            <w:r w:rsidRPr="008C2B2B">
              <w:t>О</w:t>
            </w:r>
          </w:p>
        </w:tc>
        <w:tc>
          <w:tcPr>
            <w:tcW w:w="3961" w:type="dxa"/>
          </w:tcPr>
          <w:p w14:paraId="3DC3A300" w14:textId="77777777" w:rsidR="00BC74BF" w:rsidRPr="008C2B2B" w:rsidRDefault="00BC74BF" w:rsidP="005A4371">
            <w:pPr>
              <w:pStyle w:val="GOSTTablenorm"/>
            </w:pPr>
            <w:r w:rsidRPr="008C2B2B">
              <w:t>Сумма по документу–основанию в валюте БО</w:t>
            </w:r>
          </w:p>
        </w:tc>
      </w:tr>
      <w:tr w:rsidR="00BC74BF" w:rsidRPr="008C2B2B" w14:paraId="40F03E33" w14:textId="77777777" w:rsidTr="005A4371">
        <w:trPr>
          <w:gridAfter w:val="1"/>
          <w:wAfter w:w="6" w:type="dxa"/>
        </w:trPr>
        <w:tc>
          <w:tcPr>
            <w:tcW w:w="1700" w:type="dxa"/>
          </w:tcPr>
          <w:p w14:paraId="62DA4FF2" w14:textId="77777777" w:rsidR="00BC74BF" w:rsidRPr="008C2B2B" w:rsidRDefault="00BC74BF" w:rsidP="005A4371">
            <w:pPr>
              <w:pStyle w:val="GOSTTablenorm"/>
            </w:pPr>
            <w:r w:rsidRPr="008C2B2B">
              <w:t>Код валюты по ОКВ</w:t>
            </w:r>
          </w:p>
        </w:tc>
        <w:tc>
          <w:tcPr>
            <w:tcW w:w="1700" w:type="dxa"/>
          </w:tcPr>
          <w:p w14:paraId="6C39F05F" w14:textId="77777777" w:rsidR="00BC74BF" w:rsidRPr="008C2B2B" w:rsidRDefault="00BC74BF" w:rsidP="005A4371">
            <w:pPr>
              <w:pStyle w:val="GOSTTablenorm"/>
            </w:pPr>
            <w:r w:rsidRPr="008C2B2B">
              <w:t>InfDcBs_CdCrrnc</w:t>
            </w:r>
          </w:p>
        </w:tc>
        <w:tc>
          <w:tcPr>
            <w:tcW w:w="567" w:type="dxa"/>
          </w:tcPr>
          <w:p w14:paraId="05C75737" w14:textId="77777777" w:rsidR="00BC74BF" w:rsidRPr="008C2B2B" w:rsidRDefault="00BC74BF" w:rsidP="005A4371">
            <w:pPr>
              <w:pStyle w:val="GOSTTablenorm"/>
            </w:pPr>
            <w:r w:rsidRPr="008C2B2B">
              <w:t>П</w:t>
            </w:r>
          </w:p>
        </w:tc>
        <w:tc>
          <w:tcPr>
            <w:tcW w:w="1133" w:type="dxa"/>
          </w:tcPr>
          <w:p w14:paraId="4B697F45" w14:textId="77777777" w:rsidR="00BC74BF" w:rsidRPr="008C2B2B" w:rsidRDefault="00BC74BF" w:rsidP="005A4371">
            <w:pPr>
              <w:pStyle w:val="GOSTTablenorm"/>
            </w:pPr>
            <w:r w:rsidRPr="008C2B2B">
              <w:t>Т(3)</w:t>
            </w:r>
          </w:p>
        </w:tc>
        <w:tc>
          <w:tcPr>
            <w:tcW w:w="567" w:type="dxa"/>
          </w:tcPr>
          <w:p w14:paraId="29444CF0" w14:textId="77777777" w:rsidR="00BC74BF" w:rsidRPr="008C2B2B" w:rsidRDefault="00BC74BF" w:rsidP="005A4371">
            <w:pPr>
              <w:pStyle w:val="GOSTTablenorm"/>
            </w:pPr>
            <w:r w:rsidRPr="008C2B2B">
              <w:t>О</w:t>
            </w:r>
          </w:p>
        </w:tc>
        <w:tc>
          <w:tcPr>
            <w:tcW w:w="3961" w:type="dxa"/>
          </w:tcPr>
          <w:p w14:paraId="3C4868FB" w14:textId="77777777" w:rsidR="00BC74BF" w:rsidRPr="008C2B2B" w:rsidRDefault="00BC74BF" w:rsidP="005A4371">
            <w:pPr>
              <w:pStyle w:val="GOSTTablenorm"/>
            </w:pPr>
            <w:r w:rsidRPr="008C2B2B">
              <w:t>Цифровой код валюты по ОКВ</w:t>
            </w:r>
          </w:p>
        </w:tc>
      </w:tr>
      <w:tr w:rsidR="00BC74BF" w:rsidRPr="008C2B2B" w14:paraId="7FAE0175" w14:textId="77777777" w:rsidTr="005A4371">
        <w:trPr>
          <w:gridAfter w:val="1"/>
          <w:wAfter w:w="6" w:type="dxa"/>
        </w:trPr>
        <w:tc>
          <w:tcPr>
            <w:tcW w:w="1700" w:type="dxa"/>
          </w:tcPr>
          <w:p w14:paraId="5B8EFC46" w14:textId="77777777" w:rsidR="00BC74BF" w:rsidRPr="008C2B2B" w:rsidRDefault="00BC74BF" w:rsidP="005A4371">
            <w:pPr>
              <w:pStyle w:val="GOSTTablenorm"/>
            </w:pPr>
            <w:r w:rsidRPr="008C2B2B">
              <w:t>Сумма в валюте Российской Федерации, всего</w:t>
            </w:r>
          </w:p>
        </w:tc>
        <w:tc>
          <w:tcPr>
            <w:tcW w:w="1700" w:type="dxa"/>
          </w:tcPr>
          <w:p w14:paraId="1770E9CA" w14:textId="77777777" w:rsidR="00BC74BF" w:rsidRPr="008C2B2B" w:rsidRDefault="00BC74BF" w:rsidP="005A4371">
            <w:pPr>
              <w:pStyle w:val="GOSTTablenorm"/>
            </w:pPr>
            <w:r w:rsidRPr="008C2B2B">
              <w:t>InfDcBs_SmSbsdRUB</w:t>
            </w:r>
          </w:p>
        </w:tc>
        <w:tc>
          <w:tcPr>
            <w:tcW w:w="567" w:type="dxa"/>
          </w:tcPr>
          <w:p w14:paraId="61C5B47C" w14:textId="77777777" w:rsidR="00BC74BF" w:rsidRPr="008C2B2B" w:rsidRDefault="00BC74BF" w:rsidP="005A4371">
            <w:pPr>
              <w:pStyle w:val="GOSTTablenorm"/>
            </w:pPr>
            <w:r w:rsidRPr="008C2B2B">
              <w:t>П</w:t>
            </w:r>
          </w:p>
        </w:tc>
        <w:tc>
          <w:tcPr>
            <w:tcW w:w="1133" w:type="dxa"/>
          </w:tcPr>
          <w:p w14:paraId="78A9EB89" w14:textId="77777777" w:rsidR="00BC74BF" w:rsidRPr="008C2B2B" w:rsidRDefault="00BC74BF" w:rsidP="005A4371">
            <w:pPr>
              <w:pStyle w:val="GOSTTablenorm"/>
            </w:pPr>
            <w:r w:rsidRPr="008C2B2B">
              <w:t>N(20.2)</w:t>
            </w:r>
          </w:p>
        </w:tc>
        <w:tc>
          <w:tcPr>
            <w:tcW w:w="567" w:type="dxa"/>
          </w:tcPr>
          <w:p w14:paraId="29BDD597" w14:textId="77777777" w:rsidR="00BC74BF" w:rsidRPr="008C2B2B" w:rsidRDefault="00BC74BF" w:rsidP="005A4371">
            <w:pPr>
              <w:pStyle w:val="GOSTTablenorm"/>
            </w:pPr>
            <w:r w:rsidRPr="008C2B2B">
              <w:t>О</w:t>
            </w:r>
          </w:p>
        </w:tc>
        <w:tc>
          <w:tcPr>
            <w:tcW w:w="3961" w:type="dxa"/>
          </w:tcPr>
          <w:p w14:paraId="72B7CE34" w14:textId="77777777" w:rsidR="00BC74BF" w:rsidRPr="008C2B2B" w:rsidRDefault="00BC74BF" w:rsidP="005A4371">
            <w:pPr>
              <w:pStyle w:val="GOSTTablenorm"/>
            </w:pPr>
            <w:r w:rsidRPr="008C2B2B">
              <w:t>Сумма по документу–основанию в валюте Российской Федерации (рублях).</w:t>
            </w:r>
          </w:p>
          <w:p w14:paraId="106EA49E" w14:textId="77777777" w:rsidR="00BC74BF" w:rsidRPr="008C2B2B" w:rsidRDefault="00BC74BF" w:rsidP="005A4371">
            <w:pPr>
              <w:pStyle w:val="GOSTTablenorm"/>
            </w:pPr>
            <w:r w:rsidRPr="008C2B2B">
              <w:t>Сумма в валюте Российской Федерации включает в себя сумму исполненного обязательства прошлых лет, а также сумму обязательства на текущий год и последующие годы</w:t>
            </w:r>
          </w:p>
        </w:tc>
      </w:tr>
      <w:tr w:rsidR="00BC74BF" w:rsidRPr="008C2B2B" w14:paraId="4350C262" w14:textId="77777777" w:rsidTr="005A4371">
        <w:trPr>
          <w:gridAfter w:val="1"/>
          <w:wAfter w:w="6" w:type="dxa"/>
        </w:trPr>
        <w:tc>
          <w:tcPr>
            <w:tcW w:w="1700" w:type="dxa"/>
          </w:tcPr>
          <w:p w14:paraId="517AF152" w14:textId="77777777" w:rsidR="00BC74BF" w:rsidRPr="008C2B2B" w:rsidRDefault="00BC74BF" w:rsidP="005A4371">
            <w:pPr>
              <w:pStyle w:val="GOSTTablenorm"/>
            </w:pPr>
            <w:r w:rsidRPr="008C2B2B">
              <w:t>В том числе сумма казначейского обеспечения обязательств в валюте Российской Федерации</w:t>
            </w:r>
          </w:p>
        </w:tc>
        <w:tc>
          <w:tcPr>
            <w:tcW w:w="1700" w:type="dxa"/>
          </w:tcPr>
          <w:p w14:paraId="7488AE87" w14:textId="77777777" w:rsidR="00BC74BF" w:rsidRPr="008C2B2B" w:rsidRDefault="00BC74BF" w:rsidP="005A4371">
            <w:pPr>
              <w:pStyle w:val="GOSTTablenorm"/>
              <w:rPr>
                <w:lang w:val="en-US"/>
              </w:rPr>
            </w:pPr>
            <w:r w:rsidRPr="008C2B2B">
              <w:t>InfDcBs</w:t>
            </w:r>
            <w:r w:rsidRPr="008C2B2B">
              <w:rPr>
                <w:lang w:val="en-US"/>
              </w:rPr>
              <w:t>_SmKOO</w:t>
            </w:r>
          </w:p>
        </w:tc>
        <w:tc>
          <w:tcPr>
            <w:tcW w:w="567" w:type="dxa"/>
          </w:tcPr>
          <w:p w14:paraId="3A9C65C8" w14:textId="77777777" w:rsidR="00BC74BF" w:rsidRPr="008C2B2B" w:rsidRDefault="00BC74BF" w:rsidP="005A4371">
            <w:pPr>
              <w:pStyle w:val="GOSTTablenorm"/>
            </w:pPr>
            <w:r w:rsidRPr="008C2B2B">
              <w:t>П</w:t>
            </w:r>
          </w:p>
        </w:tc>
        <w:tc>
          <w:tcPr>
            <w:tcW w:w="1133" w:type="dxa"/>
          </w:tcPr>
          <w:p w14:paraId="1CF9837F" w14:textId="77777777" w:rsidR="00BC74BF" w:rsidRPr="008C2B2B" w:rsidRDefault="00BC74BF" w:rsidP="005A4371">
            <w:pPr>
              <w:pStyle w:val="GOSTTablenorm"/>
            </w:pPr>
            <w:r w:rsidRPr="008C2B2B">
              <w:t>N(20.2)</w:t>
            </w:r>
          </w:p>
        </w:tc>
        <w:tc>
          <w:tcPr>
            <w:tcW w:w="567" w:type="dxa"/>
          </w:tcPr>
          <w:p w14:paraId="2B3670CF" w14:textId="77777777" w:rsidR="00BC74BF" w:rsidRPr="008C2B2B" w:rsidRDefault="00BC74BF" w:rsidP="005A4371">
            <w:pPr>
              <w:pStyle w:val="GOSTTablenorm"/>
            </w:pPr>
            <w:r w:rsidRPr="008C2B2B">
              <w:t>Н</w:t>
            </w:r>
          </w:p>
        </w:tc>
        <w:tc>
          <w:tcPr>
            <w:tcW w:w="3961" w:type="dxa"/>
          </w:tcPr>
          <w:p w14:paraId="62928E96" w14:textId="77777777" w:rsidR="00BC74BF" w:rsidRPr="008C2B2B" w:rsidRDefault="00BC74BF" w:rsidP="005A4371">
            <w:pPr>
              <w:pStyle w:val="GOSTTablenorm"/>
            </w:pPr>
            <w:r w:rsidRPr="008C2B2B">
              <w:t>Указывается сумма казначейского обеспечения обязательств в валюте Российской Федерации (рублях), если расчеты по документу-основанию осуществляются с применением казначейского обеспечения обязательств.</w:t>
            </w:r>
          </w:p>
          <w:p w14:paraId="2B750515" w14:textId="77777777" w:rsidR="00BC74BF" w:rsidRPr="008C2B2B" w:rsidRDefault="00BC74BF" w:rsidP="005A4371">
            <w:pPr>
              <w:pStyle w:val="GOSTTablenorm"/>
            </w:pPr>
            <w:r w:rsidRPr="008C2B2B">
              <w:t>В остальных случаях не заполняется</w:t>
            </w:r>
          </w:p>
        </w:tc>
      </w:tr>
      <w:tr w:rsidR="00BC74BF" w:rsidRPr="008C2B2B" w14:paraId="743556E6" w14:textId="77777777" w:rsidTr="005A4371">
        <w:trPr>
          <w:gridAfter w:val="1"/>
          <w:wAfter w:w="6" w:type="dxa"/>
        </w:trPr>
        <w:tc>
          <w:tcPr>
            <w:tcW w:w="1700" w:type="dxa"/>
          </w:tcPr>
          <w:p w14:paraId="0C3DF595" w14:textId="77777777" w:rsidR="00BC74BF" w:rsidRPr="008C2B2B" w:rsidRDefault="00BC74BF" w:rsidP="005A4371">
            <w:pPr>
              <w:pStyle w:val="GOSTTablenorm"/>
            </w:pPr>
            <w:r w:rsidRPr="008C2B2B">
              <w:t>Процент платежа, требующего подтверждения, от общей суммы</w:t>
            </w:r>
            <w:r w:rsidRPr="008C2B2B">
              <w:rPr>
                <w:color w:val="000000"/>
              </w:rPr>
              <w:t xml:space="preserve"> </w:t>
            </w:r>
            <w:r w:rsidRPr="008C2B2B">
              <w:lastRenderedPageBreak/>
              <w:t>бюджетного обязательства</w:t>
            </w:r>
          </w:p>
        </w:tc>
        <w:tc>
          <w:tcPr>
            <w:tcW w:w="1700" w:type="dxa"/>
          </w:tcPr>
          <w:p w14:paraId="40030FA6" w14:textId="77777777" w:rsidR="00BC74BF" w:rsidRPr="008C2B2B" w:rsidRDefault="00BC74BF" w:rsidP="005A4371">
            <w:pPr>
              <w:pStyle w:val="GOSTTablenorm"/>
              <w:rPr>
                <w:lang w:val="en-US"/>
              </w:rPr>
            </w:pPr>
            <w:r w:rsidRPr="008C2B2B">
              <w:lastRenderedPageBreak/>
              <w:t>InfDcBs_AdvncPy</w:t>
            </w:r>
          </w:p>
        </w:tc>
        <w:tc>
          <w:tcPr>
            <w:tcW w:w="567" w:type="dxa"/>
          </w:tcPr>
          <w:p w14:paraId="507C27D3" w14:textId="77777777" w:rsidR="00BC74BF" w:rsidRPr="008C2B2B" w:rsidRDefault="00BC74BF" w:rsidP="005A4371">
            <w:pPr>
              <w:pStyle w:val="GOSTTablenorm"/>
            </w:pPr>
            <w:r w:rsidRPr="008C2B2B">
              <w:t>П</w:t>
            </w:r>
          </w:p>
        </w:tc>
        <w:tc>
          <w:tcPr>
            <w:tcW w:w="1133" w:type="dxa"/>
          </w:tcPr>
          <w:p w14:paraId="46109F4C" w14:textId="77777777" w:rsidR="00BC74BF" w:rsidRPr="008C2B2B" w:rsidRDefault="00BC74BF" w:rsidP="005A4371">
            <w:pPr>
              <w:pStyle w:val="GOSTTablenorm"/>
            </w:pPr>
            <w:r w:rsidRPr="008C2B2B">
              <w:t>N(5.2)</w:t>
            </w:r>
          </w:p>
        </w:tc>
        <w:tc>
          <w:tcPr>
            <w:tcW w:w="567" w:type="dxa"/>
          </w:tcPr>
          <w:p w14:paraId="06BBF1B1" w14:textId="77777777" w:rsidR="00BC74BF" w:rsidRPr="008C2B2B" w:rsidRDefault="00BC74BF" w:rsidP="005A4371">
            <w:pPr>
              <w:pStyle w:val="GOSTTablenorm"/>
            </w:pPr>
            <w:r w:rsidRPr="008C2B2B">
              <w:t>Н</w:t>
            </w:r>
          </w:p>
        </w:tc>
        <w:tc>
          <w:tcPr>
            <w:tcW w:w="3961" w:type="dxa"/>
          </w:tcPr>
          <w:p w14:paraId="7333C6EC" w14:textId="77777777" w:rsidR="00BC74BF" w:rsidRPr="008C2B2B" w:rsidRDefault="00BC74BF" w:rsidP="005A4371">
            <w:pPr>
              <w:pStyle w:val="GOSTTablenorm"/>
            </w:pPr>
            <w:r w:rsidRPr="008C2B2B">
              <w:t xml:space="preserve">Указывается процент платежа (авансового платежа), требующего подтверждения, установленный документом-основанием или исчисленный от общей суммы бюджетного обязательства. </w:t>
            </w:r>
          </w:p>
          <w:p w14:paraId="246351B5" w14:textId="77777777" w:rsidR="00BC74BF" w:rsidRPr="008C2B2B" w:rsidRDefault="00BC74BF" w:rsidP="005A4371">
            <w:pPr>
              <w:pStyle w:val="GOSTTablenorm"/>
            </w:pPr>
            <w:r w:rsidRPr="008C2B2B">
              <w:lastRenderedPageBreak/>
              <w:t>Может принимать значения от 0.01 до 100.00 включительно.</w:t>
            </w:r>
          </w:p>
          <w:p w14:paraId="11425DE8" w14:textId="77777777" w:rsidR="00BC74BF" w:rsidRPr="008C2B2B" w:rsidRDefault="00BC74BF" w:rsidP="005A4371">
            <w:pPr>
              <w:pStyle w:val="GOSTTablenorm"/>
            </w:pPr>
            <w:r w:rsidRPr="008C2B2B">
              <w:t>Поле обязательно заполняется, если поле «Сумма платежа, требующего подтверждения» заполнено значением, отличным от «0.00».</w:t>
            </w:r>
          </w:p>
          <w:p w14:paraId="3A1935E5" w14:textId="77777777" w:rsidR="00BC74BF" w:rsidRPr="008C2B2B" w:rsidRDefault="00BC74BF" w:rsidP="005A4371">
            <w:pPr>
              <w:pStyle w:val="GOSTTablenorm"/>
            </w:pPr>
            <w:r w:rsidRPr="008C2B2B">
              <w:t>Поле не заполняется, если поле «Сумма платежа, требующего подтверждения» заполнено значением «0.00» или «пусто»</w:t>
            </w:r>
          </w:p>
        </w:tc>
      </w:tr>
      <w:tr w:rsidR="00BC74BF" w:rsidRPr="008C2B2B" w14:paraId="6A4B0641" w14:textId="77777777" w:rsidTr="005A4371">
        <w:trPr>
          <w:gridAfter w:val="1"/>
          <w:wAfter w:w="6" w:type="dxa"/>
        </w:trPr>
        <w:tc>
          <w:tcPr>
            <w:tcW w:w="1700" w:type="dxa"/>
          </w:tcPr>
          <w:p w14:paraId="3D53A50C" w14:textId="77777777" w:rsidR="00BC74BF" w:rsidRPr="008C2B2B" w:rsidRDefault="00BC74BF" w:rsidP="005A4371">
            <w:pPr>
              <w:pStyle w:val="GOSTTablenorm"/>
            </w:pPr>
            <w:r w:rsidRPr="008C2B2B">
              <w:lastRenderedPageBreak/>
              <w:t>Сумма платежа, требующего подтверждения</w:t>
            </w:r>
          </w:p>
        </w:tc>
        <w:tc>
          <w:tcPr>
            <w:tcW w:w="1700" w:type="dxa"/>
          </w:tcPr>
          <w:p w14:paraId="4CEFA1FD" w14:textId="77777777" w:rsidR="00BC74BF" w:rsidRPr="008C2B2B" w:rsidRDefault="00BC74BF" w:rsidP="005A4371">
            <w:pPr>
              <w:pStyle w:val="GOSTTablenorm"/>
              <w:rPr>
                <w:lang w:val="en-US"/>
              </w:rPr>
            </w:pPr>
            <w:r w:rsidRPr="008C2B2B">
              <w:t>InfDcBs_AmntAdvPy</w:t>
            </w:r>
          </w:p>
        </w:tc>
        <w:tc>
          <w:tcPr>
            <w:tcW w:w="567" w:type="dxa"/>
          </w:tcPr>
          <w:p w14:paraId="20263E94" w14:textId="77777777" w:rsidR="00BC74BF" w:rsidRPr="008C2B2B" w:rsidRDefault="00BC74BF" w:rsidP="005A4371">
            <w:pPr>
              <w:pStyle w:val="GOSTTablenorm"/>
            </w:pPr>
            <w:r w:rsidRPr="008C2B2B">
              <w:t>П</w:t>
            </w:r>
          </w:p>
        </w:tc>
        <w:tc>
          <w:tcPr>
            <w:tcW w:w="1133" w:type="dxa"/>
          </w:tcPr>
          <w:p w14:paraId="763B7B2B" w14:textId="77777777" w:rsidR="00BC74BF" w:rsidRPr="008C2B2B" w:rsidRDefault="00BC74BF" w:rsidP="005A4371">
            <w:pPr>
              <w:pStyle w:val="GOSTTablenorm"/>
            </w:pPr>
            <w:r w:rsidRPr="008C2B2B">
              <w:t>N(20.2)</w:t>
            </w:r>
          </w:p>
        </w:tc>
        <w:tc>
          <w:tcPr>
            <w:tcW w:w="567" w:type="dxa"/>
          </w:tcPr>
          <w:p w14:paraId="62F124CB" w14:textId="77777777" w:rsidR="00BC74BF" w:rsidRPr="008C2B2B" w:rsidRDefault="00BC74BF" w:rsidP="005A4371">
            <w:pPr>
              <w:pStyle w:val="GOSTTablenorm"/>
            </w:pPr>
            <w:r w:rsidRPr="008C2B2B">
              <w:t>Н</w:t>
            </w:r>
          </w:p>
        </w:tc>
        <w:tc>
          <w:tcPr>
            <w:tcW w:w="3961" w:type="dxa"/>
          </w:tcPr>
          <w:p w14:paraId="581D6978" w14:textId="77777777" w:rsidR="00BC74BF" w:rsidRPr="008C2B2B" w:rsidRDefault="00BC74BF" w:rsidP="005A4371">
            <w:pPr>
              <w:pStyle w:val="GOSTTablenorm"/>
            </w:pPr>
            <w:r w:rsidRPr="008C2B2B">
              <w:t>Указывается сумма авансового платежа, установленная документом-основанием или исчисленная от общей суммы бюджетного обязательства сумма авансового платежа в валюте РФ, либо сумма предварительной оплаты, требующая последующего подтверждения, установленная документом-основанием в валюте РФ.</w:t>
            </w:r>
          </w:p>
          <w:p w14:paraId="7B6405BE" w14:textId="77777777" w:rsidR="00BC74BF" w:rsidRPr="008C2B2B" w:rsidRDefault="00BC74BF" w:rsidP="005A4371">
            <w:pPr>
              <w:pStyle w:val="GOSTTablenorm"/>
            </w:pPr>
            <w:r w:rsidRPr="008C2B2B">
              <w:t>Поле обязательно для заполнения, если в поле «Вид» указаны значения «контракт», «договор», «извещение об осуществлении закупки» или «приглашение принять участие в определении поставщика (подрядчика, исполнителя)», «проект контракта» или «проект дополнительного соглашения к контракту».</w:t>
            </w:r>
          </w:p>
          <w:p w14:paraId="473D5278" w14:textId="77777777" w:rsidR="00BC74BF" w:rsidRPr="008C2B2B" w:rsidRDefault="00BC74BF" w:rsidP="005A4371">
            <w:pPr>
              <w:pStyle w:val="GOSTTablenorm"/>
            </w:pPr>
            <w:r w:rsidRPr="008C2B2B">
              <w:t>Поле не заполняется при иных значениях поля «Вид».</w:t>
            </w:r>
          </w:p>
          <w:p w14:paraId="16919698" w14:textId="77777777" w:rsidR="00BC74BF" w:rsidRPr="008C2B2B" w:rsidRDefault="00BC74BF" w:rsidP="005A4371">
            <w:pPr>
              <w:pStyle w:val="GOSTTablenorm"/>
            </w:pPr>
            <w:r w:rsidRPr="008C2B2B">
              <w:t>Сумма платежа, требующего подтверждения, не может превышать сумму в валюте Российской Федерации, всего</w:t>
            </w:r>
          </w:p>
        </w:tc>
      </w:tr>
      <w:tr w:rsidR="00BC74BF" w:rsidRPr="008C2B2B" w14:paraId="3DA69981" w14:textId="77777777" w:rsidTr="005A4371">
        <w:trPr>
          <w:gridAfter w:val="1"/>
          <w:wAfter w:w="6" w:type="dxa"/>
        </w:trPr>
        <w:tc>
          <w:tcPr>
            <w:tcW w:w="1700" w:type="dxa"/>
          </w:tcPr>
          <w:p w14:paraId="5B3BDEED" w14:textId="77777777" w:rsidR="00BC74BF" w:rsidRPr="008C2B2B" w:rsidRDefault="00BC74BF" w:rsidP="005A4371">
            <w:pPr>
              <w:pStyle w:val="GOSTTablenorm"/>
            </w:pPr>
            <w:r w:rsidRPr="008C2B2B">
              <w:t>Номер уведомления о поступлении исполнительного документа/ решения налогового органа</w:t>
            </w:r>
          </w:p>
        </w:tc>
        <w:tc>
          <w:tcPr>
            <w:tcW w:w="1700" w:type="dxa"/>
          </w:tcPr>
          <w:p w14:paraId="3EB037DC" w14:textId="7A974FDF" w:rsidR="00BC74BF" w:rsidRPr="008C2B2B" w:rsidRDefault="00BC74BF" w:rsidP="00610484">
            <w:pPr>
              <w:pStyle w:val="GOSTTablenorm"/>
            </w:pPr>
            <w:r w:rsidRPr="008C2B2B">
              <w:t>InfDcBs_NotificNmbr</w:t>
            </w:r>
          </w:p>
        </w:tc>
        <w:tc>
          <w:tcPr>
            <w:tcW w:w="567" w:type="dxa"/>
          </w:tcPr>
          <w:p w14:paraId="095BCD97" w14:textId="77777777" w:rsidR="00BC74BF" w:rsidRPr="008C2B2B" w:rsidRDefault="00BC74BF" w:rsidP="005A4371">
            <w:pPr>
              <w:pStyle w:val="GOSTTablenorm"/>
            </w:pPr>
            <w:r w:rsidRPr="008C2B2B">
              <w:t>П</w:t>
            </w:r>
          </w:p>
        </w:tc>
        <w:tc>
          <w:tcPr>
            <w:tcW w:w="1133" w:type="dxa"/>
          </w:tcPr>
          <w:p w14:paraId="21EAC517" w14:textId="77777777" w:rsidR="00BC74BF" w:rsidRPr="008C2B2B" w:rsidRDefault="00BC74BF" w:rsidP="005A4371">
            <w:pPr>
              <w:pStyle w:val="GOSTTablenorm"/>
            </w:pPr>
            <w:r w:rsidRPr="008C2B2B">
              <w:t>Т(1-50)</w:t>
            </w:r>
          </w:p>
        </w:tc>
        <w:tc>
          <w:tcPr>
            <w:tcW w:w="567" w:type="dxa"/>
          </w:tcPr>
          <w:p w14:paraId="4697D5C7" w14:textId="77777777" w:rsidR="00BC74BF" w:rsidRPr="008C2B2B" w:rsidRDefault="00BC74BF" w:rsidP="005A4371">
            <w:pPr>
              <w:pStyle w:val="GOSTTablenorm"/>
            </w:pPr>
            <w:r w:rsidRPr="008C2B2B">
              <w:t>Н</w:t>
            </w:r>
          </w:p>
        </w:tc>
        <w:tc>
          <w:tcPr>
            <w:tcW w:w="3961" w:type="dxa"/>
          </w:tcPr>
          <w:p w14:paraId="49F105A4" w14:textId="77777777" w:rsidR="00BC74BF" w:rsidRPr="008C2B2B" w:rsidRDefault="00BC74BF" w:rsidP="005A4371">
            <w:pPr>
              <w:pStyle w:val="GOSTTablenorm"/>
            </w:pPr>
            <w:r w:rsidRPr="008C2B2B">
              <w:t>Номер уведомления о поступлении исполнительного документа/решения налогового органа.</w:t>
            </w:r>
          </w:p>
          <w:p w14:paraId="3E722FF5" w14:textId="77777777" w:rsidR="00BC74BF" w:rsidRPr="008C2B2B" w:rsidRDefault="00BC74BF" w:rsidP="005A4371">
            <w:pPr>
              <w:pStyle w:val="GOSTTablenorm"/>
            </w:pPr>
            <w:r w:rsidRPr="008C2B2B">
              <w:t>Заполняется только в случае указания в поле «InfDcBs_TypeDcBs» значений «исполнительный документ» или «решение налогового органа»</w:t>
            </w:r>
          </w:p>
        </w:tc>
      </w:tr>
      <w:tr w:rsidR="00BC74BF" w:rsidRPr="008C2B2B" w14:paraId="4A1D0F1D" w14:textId="77777777" w:rsidTr="005A4371">
        <w:trPr>
          <w:gridAfter w:val="1"/>
          <w:wAfter w:w="6" w:type="dxa"/>
        </w:trPr>
        <w:tc>
          <w:tcPr>
            <w:tcW w:w="1700" w:type="dxa"/>
          </w:tcPr>
          <w:p w14:paraId="3B5BB8FD" w14:textId="77777777" w:rsidR="00BC74BF" w:rsidRPr="008C2B2B" w:rsidRDefault="00BC74BF" w:rsidP="005A4371">
            <w:pPr>
              <w:pStyle w:val="GOSTTablenorm"/>
            </w:pPr>
            <w:r w:rsidRPr="008C2B2B">
              <w:t>Дата уведомления о поступлении исполнительног</w:t>
            </w:r>
            <w:r w:rsidRPr="008C2B2B">
              <w:lastRenderedPageBreak/>
              <w:t>о документа/ решения налогового органа</w:t>
            </w:r>
          </w:p>
        </w:tc>
        <w:tc>
          <w:tcPr>
            <w:tcW w:w="1700" w:type="dxa"/>
          </w:tcPr>
          <w:p w14:paraId="48D4948E" w14:textId="77777777" w:rsidR="00BC74BF" w:rsidRPr="008C2B2B" w:rsidRDefault="00BC74BF" w:rsidP="005A4371">
            <w:pPr>
              <w:pStyle w:val="GOSTTablenorm"/>
            </w:pPr>
            <w:r w:rsidRPr="008C2B2B">
              <w:lastRenderedPageBreak/>
              <w:t>InfDcBs_NotificDt</w:t>
            </w:r>
          </w:p>
        </w:tc>
        <w:tc>
          <w:tcPr>
            <w:tcW w:w="567" w:type="dxa"/>
          </w:tcPr>
          <w:p w14:paraId="1E53F2D7" w14:textId="77777777" w:rsidR="00BC74BF" w:rsidRPr="008C2B2B" w:rsidRDefault="00BC74BF" w:rsidP="005A4371">
            <w:pPr>
              <w:pStyle w:val="GOSTTablenorm"/>
            </w:pPr>
            <w:r w:rsidRPr="008C2B2B">
              <w:t>П</w:t>
            </w:r>
          </w:p>
        </w:tc>
        <w:tc>
          <w:tcPr>
            <w:tcW w:w="1133" w:type="dxa"/>
          </w:tcPr>
          <w:p w14:paraId="1597E120" w14:textId="77777777" w:rsidR="00BC74BF" w:rsidRPr="008C2B2B" w:rsidRDefault="00BC74BF" w:rsidP="005A4371">
            <w:pPr>
              <w:pStyle w:val="GOSTTablenorm"/>
            </w:pPr>
            <w:r w:rsidRPr="008C2B2B">
              <w:rPr>
                <w:lang w:val="en-US"/>
              </w:rPr>
              <w:t>Date</w:t>
            </w:r>
          </w:p>
        </w:tc>
        <w:tc>
          <w:tcPr>
            <w:tcW w:w="567" w:type="dxa"/>
          </w:tcPr>
          <w:p w14:paraId="7EA432E2" w14:textId="77777777" w:rsidR="00BC74BF" w:rsidRPr="008C2B2B" w:rsidRDefault="00BC74BF" w:rsidP="005A4371">
            <w:pPr>
              <w:pStyle w:val="GOSTTablenorm"/>
            </w:pPr>
            <w:r w:rsidRPr="008C2B2B">
              <w:t>Н</w:t>
            </w:r>
          </w:p>
        </w:tc>
        <w:tc>
          <w:tcPr>
            <w:tcW w:w="3961" w:type="dxa"/>
          </w:tcPr>
          <w:p w14:paraId="7C40F305" w14:textId="77777777" w:rsidR="00BC74BF" w:rsidRPr="008C2B2B" w:rsidRDefault="00BC74BF" w:rsidP="005A4371">
            <w:pPr>
              <w:pStyle w:val="GOSTTablenorm"/>
            </w:pPr>
            <w:r w:rsidRPr="008C2B2B">
              <w:t>Дата уведомления о поступлении исполнительного документа/решения налогового органа.</w:t>
            </w:r>
          </w:p>
          <w:p w14:paraId="62B80ECF" w14:textId="77777777" w:rsidR="00BC74BF" w:rsidRPr="008C2B2B" w:rsidRDefault="00BC74BF" w:rsidP="005A4371">
            <w:pPr>
              <w:pStyle w:val="GOSTTablenorm"/>
            </w:pPr>
            <w:r w:rsidRPr="008C2B2B">
              <w:lastRenderedPageBreak/>
              <w:t>Заполняется только в случае указания в поле «InfDcBs_TypeDcBs» значений «исполнительный документ» или «решение налогового органа»</w:t>
            </w:r>
          </w:p>
        </w:tc>
      </w:tr>
      <w:tr w:rsidR="00BC74BF" w:rsidRPr="008C2B2B" w14:paraId="7DC3B15B" w14:textId="77777777" w:rsidTr="005A4371">
        <w:trPr>
          <w:gridAfter w:val="1"/>
          <w:wAfter w:w="6" w:type="dxa"/>
        </w:trPr>
        <w:tc>
          <w:tcPr>
            <w:tcW w:w="1700" w:type="dxa"/>
          </w:tcPr>
          <w:p w14:paraId="57D9A54C" w14:textId="77777777" w:rsidR="00BC74BF" w:rsidRPr="008C2B2B" w:rsidRDefault="00BC74BF" w:rsidP="005A4371">
            <w:pPr>
              <w:pStyle w:val="GOSTTablenorm"/>
            </w:pPr>
            <w:r w:rsidRPr="008C2B2B">
              <w:lastRenderedPageBreak/>
              <w:t>Основание для невключения договора (государственного контракта) в реестр контрактов</w:t>
            </w:r>
          </w:p>
        </w:tc>
        <w:tc>
          <w:tcPr>
            <w:tcW w:w="1700" w:type="dxa"/>
          </w:tcPr>
          <w:p w14:paraId="53A745AD" w14:textId="77777777" w:rsidR="00BC74BF" w:rsidRPr="008C2B2B" w:rsidRDefault="00BC74BF" w:rsidP="005A4371">
            <w:pPr>
              <w:pStyle w:val="GOSTTablenorm"/>
            </w:pPr>
            <w:r w:rsidRPr="008C2B2B">
              <w:t>InfDcBs_CnsdCntrct</w:t>
            </w:r>
          </w:p>
        </w:tc>
        <w:tc>
          <w:tcPr>
            <w:tcW w:w="567" w:type="dxa"/>
          </w:tcPr>
          <w:p w14:paraId="5328DB5B" w14:textId="77777777" w:rsidR="00BC74BF" w:rsidRPr="008C2B2B" w:rsidRDefault="00BC74BF" w:rsidP="005A4371">
            <w:pPr>
              <w:pStyle w:val="GOSTTablenorm"/>
            </w:pPr>
            <w:r w:rsidRPr="008C2B2B">
              <w:t>П</w:t>
            </w:r>
          </w:p>
        </w:tc>
        <w:tc>
          <w:tcPr>
            <w:tcW w:w="1133" w:type="dxa"/>
          </w:tcPr>
          <w:p w14:paraId="61742645" w14:textId="77777777" w:rsidR="00BC74BF" w:rsidRPr="008C2B2B" w:rsidRDefault="00BC74BF" w:rsidP="005A4371">
            <w:pPr>
              <w:pStyle w:val="GOSTTablenorm"/>
            </w:pPr>
            <w:r w:rsidRPr="008C2B2B">
              <w:t>Т(1-2000)</w:t>
            </w:r>
          </w:p>
        </w:tc>
        <w:tc>
          <w:tcPr>
            <w:tcW w:w="567" w:type="dxa"/>
          </w:tcPr>
          <w:p w14:paraId="3FED1AB4" w14:textId="77777777" w:rsidR="00BC74BF" w:rsidRPr="008C2B2B" w:rsidRDefault="00BC74BF" w:rsidP="005A4371">
            <w:pPr>
              <w:pStyle w:val="GOSTTablenorm"/>
            </w:pPr>
            <w:r w:rsidRPr="008C2B2B">
              <w:t>Н</w:t>
            </w:r>
          </w:p>
        </w:tc>
        <w:tc>
          <w:tcPr>
            <w:tcW w:w="3961" w:type="dxa"/>
          </w:tcPr>
          <w:p w14:paraId="06264BFA" w14:textId="77777777" w:rsidR="00BC74BF" w:rsidRPr="008C2B2B" w:rsidRDefault="00BC74BF" w:rsidP="005A4371">
            <w:pPr>
              <w:pStyle w:val="GOSTTablenorm"/>
            </w:pPr>
            <w:r w:rsidRPr="008C2B2B">
              <w:t xml:space="preserve">Основание для невключения договора (государственного контракта) в реестр контрактов. </w:t>
            </w:r>
          </w:p>
          <w:p w14:paraId="063D6E78" w14:textId="77777777" w:rsidR="00BC74BF" w:rsidRPr="008C2B2B" w:rsidRDefault="00BC74BF" w:rsidP="005A4371">
            <w:pPr>
              <w:pStyle w:val="GOSTTablenorm"/>
            </w:pPr>
            <w:r w:rsidRPr="008C2B2B">
              <w:t>Может заполняться только в случае указания в поле «InfDcBs_TypeDcBs» значения «договор»</w:t>
            </w:r>
          </w:p>
        </w:tc>
      </w:tr>
      <w:tr w:rsidR="00BC74BF" w:rsidRPr="008C2B2B" w14:paraId="36E2B605" w14:textId="77777777" w:rsidTr="005A4371">
        <w:trPr>
          <w:gridAfter w:val="1"/>
          <w:wAfter w:w="6" w:type="dxa"/>
        </w:trPr>
        <w:tc>
          <w:tcPr>
            <w:tcW w:w="1700" w:type="dxa"/>
          </w:tcPr>
          <w:p w14:paraId="5777E000" w14:textId="77777777" w:rsidR="00BC74BF" w:rsidRPr="008C2B2B" w:rsidRDefault="00BC74BF" w:rsidP="005A4371">
            <w:pPr>
              <w:pStyle w:val="GOSTTablenorm"/>
            </w:pPr>
            <w:r w:rsidRPr="008C2B2B">
              <w:t>Вид расхода по авансу</w:t>
            </w:r>
          </w:p>
        </w:tc>
        <w:tc>
          <w:tcPr>
            <w:tcW w:w="1700" w:type="dxa"/>
          </w:tcPr>
          <w:p w14:paraId="2CD9483A" w14:textId="77777777" w:rsidR="00BC74BF" w:rsidRPr="008C2B2B" w:rsidRDefault="00BC74BF" w:rsidP="005A4371">
            <w:pPr>
              <w:pStyle w:val="GOSTTablenorm"/>
            </w:pPr>
            <w:r w:rsidRPr="008C2B2B">
              <w:t>InfDcBs_TypeExpPay</w:t>
            </w:r>
          </w:p>
        </w:tc>
        <w:tc>
          <w:tcPr>
            <w:tcW w:w="567" w:type="dxa"/>
          </w:tcPr>
          <w:p w14:paraId="26B4A5F3" w14:textId="77777777" w:rsidR="00BC74BF" w:rsidRPr="008C2B2B" w:rsidRDefault="00BC74BF" w:rsidP="005A4371">
            <w:pPr>
              <w:pStyle w:val="GOSTTablenorm"/>
            </w:pPr>
            <w:r w:rsidRPr="008C2B2B">
              <w:t>П</w:t>
            </w:r>
          </w:p>
        </w:tc>
        <w:tc>
          <w:tcPr>
            <w:tcW w:w="1133" w:type="dxa"/>
          </w:tcPr>
          <w:p w14:paraId="7B4F1CB0" w14:textId="77777777" w:rsidR="00BC74BF" w:rsidRPr="008C2B2B" w:rsidRDefault="00BC74BF" w:rsidP="005A4371">
            <w:pPr>
              <w:pStyle w:val="GOSTTablenorm"/>
            </w:pPr>
            <w:r w:rsidRPr="008C2B2B">
              <w:t>Т(1-150)</w:t>
            </w:r>
          </w:p>
        </w:tc>
        <w:tc>
          <w:tcPr>
            <w:tcW w:w="567" w:type="dxa"/>
          </w:tcPr>
          <w:p w14:paraId="250C7BBC" w14:textId="77777777" w:rsidR="00BC74BF" w:rsidRPr="008C2B2B" w:rsidRDefault="00BC74BF" w:rsidP="005A4371">
            <w:pPr>
              <w:pStyle w:val="GOSTTablenorm"/>
            </w:pPr>
            <w:r w:rsidRPr="008C2B2B">
              <w:t>Н</w:t>
            </w:r>
          </w:p>
        </w:tc>
        <w:tc>
          <w:tcPr>
            <w:tcW w:w="3961" w:type="dxa"/>
          </w:tcPr>
          <w:p w14:paraId="6AF38F12" w14:textId="77777777" w:rsidR="00BC74BF" w:rsidRPr="008C2B2B" w:rsidRDefault="00BC74BF" w:rsidP="005A4371">
            <w:pPr>
              <w:pStyle w:val="GOSTTablenorm"/>
            </w:pPr>
            <w:r w:rsidRPr="008C2B2B">
              <w:t>Вид расхода по авансу.</w:t>
            </w:r>
          </w:p>
          <w:p w14:paraId="1CC49316" w14:textId="77777777" w:rsidR="00BC74BF" w:rsidRPr="008C2B2B" w:rsidRDefault="00BC74BF" w:rsidP="005A4371">
            <w:pPr>
              <w:pStyle w:val="GOSTTablenorm"/>
            </w:pPr>
            <w:r w:rsidRPr="008C2B2B">
              <w:t>Поле заполняется только при взаимодействии между информационными системами казначейства.</w:t>
            </w:r>
          </w:p>
          <w:p w14:paraId="3C4B7C0C" w14:textId="77777777" w:rsidR="00BC74BF" w:rsidRPr="008C2B2B" w:rsidRDefault="00BC74BF" w:rsidP="005A4371">
            <w:pPr>
              <w:pStyle w:val="GOSTTablenorm"/>
            </w:pPr>
            <w:r w:rsidRPr="008C2B2B">
              <w:t>При предоставлении документов клиентами поле не заполняется</w:t>
            </w:r>
          </w:p>
        </w:tc>
      </w:tr>
      <w:tr w:rsidR="00BC74BF" w:rsidRPr="008C2B2B" w14:paraId="701CEA6E" w14:textId="77777777" w:rsidTr="005A4371">
        <w:trPr>
          <w:gridAfter w:val="1"/>
          <w:wAfter w:w="6" w:type="dxa"/>
        </w:trPr>
        <w:tc>
          <w:tcPr>
            <w:tcW w:w="1700" w:type="dxa"/>
          </w:tcPr>
          <w:p w14:paraId="326DB99B" w14:textId="77777777" w:rsidR="00BC74BF" w:rsidRPr="008C2B2B" w:rsidRDefault="00BC74BF" w:rsidP="005A4371">
            <w:pPr>
              <w:pStyle w:val="GOSTTablenorm"/>
            </w:pPr>
            <w:r w:rsidRPr="008C2B2B">
              <w:t>Контроль БО</w:t>
            </w:r>
          </w:p>
        </w:tc>
        <w:tc>
          <w:tcPr>
            <w:tcW w:w="1700" w:type="dxa"/>
          </w:tcPr>
          <w:p w14:paraId="36763657" w14:textId="77777777" w:rsidR="00BC74BF" w:rsidRPr="008C2B2B" w:rsidRDefault="00BC74BF" w:rsidP="005A4371">
            <w:pPr>
              <w:pStyle w:val="GOSTTablenorm"/>
            </w:pPr>
            <w:r w:rsidRPr="008C2B2B">
              <w:t>CntrlNf</w:t>
            </w:r>
          </w:p>
        </w:tc>
        <w:tc>
          <w:tcPr>
            <w:tcW w:w="567" w:type="dxa"/>
          </w:tcPr>
          <w:p w14:paraId="700F88EF" w14:textId="77777777" w:rsidR="00BC74BF" w:rsidRPr="008C2B2B" w:rsidRDefault="00BC74BF" w:rsidP="005A4371">
            <w:pPr>
              <w:pStyle w:val="GOSTTablenorm"/>
            </w:pPr>
            <w:r w:rsidRPr="008C2B2B">
              <w:t>С</w:t>
            </w:r>
          </w:p>
        </w:tc>
        <w:tc>
          <w:tcPr>
            <w:tcW w:w="1133" w:type="dxa"/>
          </w:tcPr>
          <w:p w14:paraId="1F053728" w14:textId="77777777" w:rsidR="00BC74BF" w:rsidRPr="008C2B2B" w:rsidRDefault="00BC74BF" w:rsidP="005A4371">
            <w:pPr>
              <w:pStyle w:val="GOSTTablenorm"/>
            </w:pPr>
            <w:r w:rsidRPr="008C2B2B">
              <w:t>tCntrlNf</w:t>
            </w:r>
          </w:p>
        </w:tc>
        <w:tc>
          <w:tcPr>
            <w:tcW w:w="567" w:type="dxa"/>
          </w:tcPr>
          <w:p w14:paraId="2621B69A" w14:textId="77777777" w:rsidR="00BC74BF" w:rsidRPr="008C2B2B" w:rsidRDefault="00BC74BF" w:rsidP="005A4371">
            <w:pPr>
              <w:pStyle w:val="GOSTTablenorm"/>
            </w:pPr>
            <w:r w:rsidRPr="008C2B2B">
              <w:t>Н</w:t>
            </w:r>
          </w:p>
        </w:tc>
        <w:tc>
          <w:tcPr>
            <w:tcW w:w="3961" w:type="dxa"/>
          </w:tcPr>
          <w:p w14:paraId="7666E6D7" w14:textId="77777777" w:rsidR="00BC74BF" w:rsidRPr="008C2B2B" w:rsidRDefault="00BC74BF" w:rsidP="005A4371">
            <w:pPr>
              <w:pStyle w:val="GOSTTablenorm"/>
            </w:pPr>
            <w:r w:rsidRPr="008C2B2B">
              <w:t>Контроль БО.</w:t>
            </w:r>
          </w:p>
          <w:p w14:paraId="64B2CF72" w14:textId="77777777" w:rsidR="00BC74BF" w:rsidRPr="008C2B2B" w:rsidRDefault="00BC74BF" w:rsidP="005A4371">
            <w:pPr>
              <w:pStyle w:val="GOSTTablenorm"/>
            </w:pPr>
            <w:r w:rsidRPr="008C2B2B">
              <w:t>Блок заполняется только при внутреннем взаимодействии ИС ФК (при необходимости, в соответствии с отдельным регламентом).</w:t>
            </w:r>
          </w:p>
          <w:p w14:paraId="3ACD46AB" w14:textId="77777777" w:rsidR="00BC74BF" w:rsidRPr="008C2B2B" w:rsidRDefault="00BC74BF" w:rsidP="005A4371">
            <w:pPr>
              <w:pStyle w:val="GOSTTablenorm"/>
            </w:pPr>
            <w:r w:rsidRPr="008C2B2B">
              <w:t xml:space="preserve">Состав элемента представлен в таблице </w:t>
            </w:r>
            <w:r w:rsidRPr="008C2B2B">
              <w:fldChar w:fldCharType="begin"/>
            </w:r>
            <w:r w:rsidRPr="008C2B2B">
              <w:instrText xml:space="preserve"> REF _Ref111627290 \h  \* MERGEFORMAT </w:instrText>
            </w:r>
            <w:r w:rsidRPr="008C2B2B">
              <w:fldChar w:fldCharType="separate"/>
            </w:r>
            <w:r w:rsidR="00306405">
              <w:t>178</w:t>
            </w:r>
            <w:r w:rsidRPr="008C2B2B">
              <w:fldChar w:fldCharType="end"/>
            </w:r>
          </w:p>
        </w:tc>
      </w:tr>
      <w:tr w:rsidR="00BC74BF" w:rsidRPr="008C2B2B" w14:paraId="4964F17D" w14:textId="77777777" w:rsidTr="005A4371">
        <w:tc>
          <w:tcPr>
            <w:tcW w:w="9634" w:type="dxa"/>
            <w:gridSpan w:val="7"/>
          </w:tcPr>
          <w:p w14:paraId="205A75C6" w14:textId="77777777" w:rsidR="00BC74BF" w:rsidRPr="002C2C49" w:rsidRDefault="00BC74BF" w:rsidP="005A4371">
            <w:pPr>
              <w:pStyle w:val="GOSTTablenorm"/>
              <w:rPr>
                <w:b/>
              </w:rPr>
            </w:pPr>
            <w:r w:rsidRPr="002C2C49">
              <w:rPr>
                <w:b/>
              </w:rPr>
              <w:t>Подписи</w:t>
            </w:r>
          </w:p>
        </w:tc>
      </w:tr>
      <w:tr w:rsidR="00BC74BF" w:rsidRPr="008C2B2B" w14:paraId="366CB068" w14:textId="77777777" w:rsidTr="005A4371">
        <w:trPr>
          <w:gridAfter w:val="1"/>
          <w:wAfter w:w="6" w:type="dxa"/>
        </w:trPr>
        <w:tc>
          <w:tcPr>
            <w:tcW w:w="1700" w:type="dxa"/>
          </w:tcPr>
          <w:p w14:paraId="409129F8" w14:textId="77777777" w:rsidR="00BC74BF" w:rsidRPr="008C2B2B" w:rsidRDefault="00BC74BF" w:rsidP="005A4371">
            <w:pPr>
              <w:pStyle w:val="GOSTTablenorm"/>
            </w:pPr>
            <w:r w:rsidRPr="008C2B2B">
              <w:t xml:space="preserve">ФИО руководителя </w:t>
            </w:r>
          </w:p>
        </w:tc>
        <w:tc>
          <w:tcPr>
            <w:tcW w:w="1700" w:type="dxa"/>
          </w:tcPr>
          <w:p w14:paraId="1C03D59B" w14:textId="77777777" w:rsidR="00BC74BF" w:rsidRPr="008C2B2B" w:rsidRDefault="00BC74BF" w:rsidP="005A4371">
            <w:pPr>
              <w:pStyle w:val="GOSTTablenorm"/>
            </w:pPr>
            <w:r w:rsidRPr="008C2B2B">
              <w:t>Sgnng_NmHd</w:t>
            </w:r>
          </w:p>
        </w:tc>
        <w:tc>
          <w:tcPr>
            <w:tcW w:w="567" w:type="dxa"/>
          </w:tcPr>
          <w:p w14:paraId="5A264BDC" w14:textId="77777777" w:rsidR="00BC74BF" w:rsidRPr="008C2B2B" w:rsidRDefault="00BC74BF" w:rsidP="005A4371">
            <w:pPr>
              <w:pStyle w:val="GOSTTablenorm"/>
            </w:pPr>
            <w:r w:rsidRPr="008C2B2B">
              <w:t>П</w:t>
            </w:r>
          </w:p>
        </w:tc>
        <w:tc>
          <w:tcPr>
            <w:tcW w:w="1133" w:type="dxa"/>
          </w:tcPr>
          <w:p w14:paraId="0A392BBD" w14:textId="77777777" w:rsidR="00BC74BF" w:rsidRPr="008C2B2B" w:rsidRDefault="00BC74BF" w:rsidP="005A4371">
            <w:pPr>
              <w:pStyle w:val="GOSTTablenorm"/>
            </w:pPr>
            <w:r w:rsidRPr="008C2B2B">
              <w:t>Т(1-100)</w:t>
            </w:r>
          </w:p>
        </w:tc>
        <w:tc>
          <w:tcPr>
            <w:tcW w:w="567" w:type="dxa"/>
          </w:tcPr>
          <w:p w14:paraId="4E4FABF4" w14:textId="77777777" w:rsidR="00BC74BF" w:rsidRPr="008C2B2B" w:rsidRDefault="00BC74BF" w:rsidP="005A4371">
            <w:pPr>
              <w:pStyle w:val="GOSTTablenorm"/>
            </w:pPr>
            <w:r w:rsidRPr="008C2B2B">
              <w:t>Н</w:t>
            </w:r>
          </w:p>
        </w:tc>
        <w:tc>
          <w:tcPr>
            <w:tcW w:w="3961" w:type="dxa"/>
          </w:tcPr>
          <w:p w14:paraId="6184959E" w14:textId="77777777" w:rsidR="00BC74BF" w:rsidRPr="008C2B2B" w:rsidRDefault="00BC74BF" w:rsidP="005A4371">
            <w:pPr>
              <w:pStyle w:val="GOSTTablenorm"/>
            </w:pPr>
            <w:r w:rsidRPr="008C2B2B">
              <w:t>Расшифровка подписи руководителя (уполномоченного им лица) клиента или ТОФК сформировавшего данный документ</w:t>
            </w:r>
          </w:p>
        </w:tc>
      </w:tr>
      <w:tr w:rsidR="00BC74BF" w:rsidRPr="008C2B2B" w14:paraId="267B5C05" w14:textId="77777777" w:rsidTr="005A4371">
        <w:trPr>
          <w:gridAfter w:val="1"/>
          <w:wAfter w:w="6" w:type="dxa"/>
        </w:trPr>
        <w:tc>
          <w:tcPr>
            <w:tcW w:w="1700" w:type="dxa"/>
          </w:tcPr>
          <w:p w14:paraId="02B84FBD" w14:textId="77777777" w:rsidR="00BC74BF" w:rsidRPr="008C2B2B" w:rsidRDefault="00BC74BF" w:rsidP="005A4371">
            <w:pPr>
              <w:pStyle w:val="GOSTTablenorm"/>
            </w:pPr>
            <w:r w:rsidRPr="008C2B2B">
              <w:t xml:space="preserve">Должность руководителя </w:t>
            </w:r>
          </w:p>
        </w:tc>
        <w:tc>
          <w:tcPr>
            <w:tcW w:w="1700" w:type="dxa"/>
          </w:tcPr>
          <w:p w14:paraId="73D7C3D9" w14:textId="77777777" w:rsidR="00BC74BF" w:rsidRPr="008C2B2B" w:rsidRDefault="00BC74BF" w:rsidP="005A4371">
            <w:pPr>
              <w:pStyle w:val="GOSTTablenorm"/>
            </w:pPr>
            <w:r w:rsidRPr="008C2B2B">
              <w:t>Sgnng_PstHd</w:t>
            </w:r>
          </w:p>
        </w:tc>
        <w:tc>
          <w:tcPr>
            <w:tcW w:w="567" w:type="dxa"/>
          </w:tcPr>
          <w:p w14:paraId="378152E5" w14:textId="77777777" w:rsidR="00BC74BF" w:rsidRPr="008C2B2B" w:rsidRDefault="00BC74BF" w:rsidP="005A4371">
            <w:pPr>
              <w:pStyle w:val="GOSTTablenorm"/>
            </w:pPr>
            <w:r w:rsidRPr="008C2B2B">
              <w:t>П</w:t>
            </w:r>
          </w:p>
        </w:tc>
        <w:tc>
          <w:tcPr>
            <w:tcW w:w="1133" w:type="dxa"/>
          </w:tcPr>
          <w:p w14:paraId="7755FDB8" w14:textId="77777777" w:rsidR="00BC74BF" w:rsidRPr="008C2B2B" w:rsidRDefault="00BC74BF" w:rsidP="005A4371">
            <w:pPr>
              <w:pStyle w:val="GOSTTablenorm"/>
            </w:pPr>
            <w:r w:rsidRPr="008C2B2B">
              <w:t>Т(1-100)</w:t>
            </w:r>
          </w:p>
        </w:tc>
        <w:tc>
          <w:tcPr>
            <w:tcW w:w="567" w:type="dxa"/>
          </w:tcPr>
          <w:p w14:paraId="38F37694" w14:textId="77777777" w:rsidR="00BC74BF" w:rsidRPr="008C2B2B" w:rsidRDefault="00BC74BF" w:rsidP="005A4371">
            <w:pPr>
              <w:pStyle w:val="GOSTTablenorm"/>
            </w:pPr>
            <w:r w:rsidRPr="008C2B2B">
              <w:t>Н</w:t>
            </w:r>
          </w:p>
        </w:tc>
        <w:tc>
          <w:tcPr>
            <w:tcW w:w="3961" w:type="dxa"/>
          </w:tcPr>
          <w:p w14:paraId="6F18D39F" w14:textId="77777777" w:rsidR="00BC74BF" w:rsidRPr="008C2B2B" w:rsidRDefault="00BC74BF" w:rsidP="005A4371">
            <w:pPr>
              <w:pStyle w:val="GOSTTablenorm"/>
            </w:pPr>
            <w:r w:rsidRPr="008C2B2B">
              <w:t>Должность руководителя (уполномоченного им лица) клиента или ТОФК сформировавшего данный документ</w:t>
            </w:r>
          </w:p>
        </w:tc>
      </w:tr>
      <w:tr w:rsidR="00BC74BF" w:rsidRPr="008C2B2B" w14:paraId="056303BD" w14:textId="77777777" w:rsidTr="005A4371">
        <w:trPr>
          <w:gridAfter w:val="1"/>
          <w:wAfter w:w="6" w:type="dxa"/>
        </w:trPr>
        <w:tc>
          <w:tcPr>
            <w:tcW w:w="1700" w:type="dxa"/>
          </w:tcPr>
          <w:p w14:paraId="6585FCF6" w14:textId="77777777" w:rsidR="00BC74BF" w:rsidRPr="008C2B2B" w:rsidRDefault="00BC74BF" w:rsidP="005A4371">
            <w:pPr>
              <w:pStyle w:val="GOSTTablenorm"/>
            </w:pPr>
            <w:r w:rsidRPr="008C2B2B">
              <w:t>Дата подписания документа</w:t>
            </w:r>
          </w:p>
        </w:tc>
        <w:tc>
          <w:tcPr>
            <w:tcW w:w="1700" w:type="dxa"/>
          </w:tcPr>
          <w:p w14:paraId="60465EB4" w14:textId="77777777" w:rsidR="00BC74BF" w:rsidRPr="008C2B2B" w:rsidRDefault="00BC74BF" w:rsidP="005A4371">
            <w:pPr>
              <w:pStyle w:val="GOSTTablenorm"/>
            </w:pPr>
            <w:r w:rsidRPr="008C2B2B">
              <w:t>Sgnng_DtSgnng</w:t>
            </w:r>
          </w:p>
        </w:tc>
        <w:tc>
          <w:tcPr>
            <w:tcW w:w="567" w:type="dxa"/>
          </w:tcPr>
          <w:p w14:paraId="06AC0A78" w14:textId="77777777" w:rsidR="00BC74BF" w:rsidRPr="008C2B2B" w:rsidRDefault="00BC74BF" w:rsidP="005A4371">
            <w:pPr>
              <w:pStyle w:val="GOSTTablenorm"/>
            </w:pPr>
            <w:r w:rsidRPr="008C2B2B">
              <w:t>П</w:t>
            </w:r>
          </w:p>
        </w:tc>
        <w:tc>
          <w:tcPr>
            <w:tcW w:w="1133" w:type="dxa"/>
          </w:tcPr>
          <w:p w14:paraId="111A405D" w14:textId="77777777" w:rsidR="00BC74BF" w:rsidRPr="008C2B2B" w:rsidRDefault="00BC74BF" w:rsidP="005A4371">
            <w:pPr>
              <w:pStyle w:val="GOSTTablenorm"/>
            </w:pPr>
            <w:r w:rsidRPr="008C2B2B">
              <w:rPr>
                <w:lang w:val="en-US"/>
              </w:rPr>
              <w:t>D</w:t>
            </w:r>
            <w:r w:rsidRPr="008C2B2B">
              <w:t>ate</w:t>
            </w:r>
          </w:p>
        </w:tc>
        <w:tc>
          <w:tcPr>
            <w:tcW w:w="567" w:type="dxa"/>
          </w:tcPr>
          <w:p w14:paraId="3723EE0D" w14:textId="77777777" w:rsidR="00BC74BF" w:rsidRPr="008C2B2B" w:rsidRDefault="00BC74BF" w:rsidP="005A4371">
            <w:pPr>
              <w:pStyle w:val="GOSTTablenorm"/>
            </w:pPr>
            <w:r w:rsidRPr="008C2B2B">
              <w:t>Н</w:t>
            </w:r>
          </w:p>
        </w:tc>
        <w:tc>
          <w:tcPr>
            <w:tcW w:w="3961" w:type="dxa"/>
          </w:tcPr>
          <w:p w14:paraId="78704063" w14:textId="77777777" w:rsidR="00BC74BF" w:rsidRPr="008C2B2B" w:rsidRDefault="00BC74BF" w:rsidP="005A4371">
            <w:pPr>
              <w:pStyle w:val="GOSTTablenorm"/>
            </w:pPr>
            <w:r w:rsidRPr="008C2B2B">
              <w:t>Дата подписания документа руководителем (уполномоченным им лицом)</w:t>
            </w:r>
          </w:p>
        </w:tc>
      </w:tr>
      <w:tr w:rsidR="00BC74BF" w:rsidRPr="008C2B2B" w14:paraId="26144204" w14:textId="77777777" w:rsidTr="005A4371">
        <w:trPr>
          <w:gridAfter w:val="1"/>
          <w:wAfter w:w="6" w:type="dxa"/>
        </w:trPr>
        <w:tc>
          <w:tcPr>
            <w:tcW w:w="1700" w:type="dxa"/>
          </w:tcPr>
          <w:p w14:paraId="4293212F" w14:textId="77777777" w:rsidR="00BC74BF" w:rsidRPr="008C2B2B" w:rsidRDefault="00BC74BF" w:rsidP="005A4371">
            <w:pPr>
              <w:pStyle w:val="GOSTTablenorm"/>
            </w:pPr>
            <w:r w:rsidRPr="008C2B2B">
              <w:t>Служебная информация документа</w:t>
            </w:r>
          </w:p>
        </w:tc>
        <w:tc>
          <w:tcPr>
            <w:tcW w:w="1700" w:type="dxa"/>
          </w:tcPr>
          <w:p w14:paraId="216CD268" w14:textId="77777777" w:rsidR="00BC74BF" w:rsidRPr="008C2B2B" w:rsidRDefault="00BC74BF" w:rsidP="005A4371">
            <w:pPr>
              <w:pStyle w:val="GOSTTablenorm"/>
            </w:pPr>
            <w:r w:rsidRPr="008C2B2B">
              <w:t>Inf_MSC_Infrmtn</w:t>
            </w:r>
          </w:p>
        </w:tc>
        <w:tc>
          <w:tcPr>
            <w:tcW w:w="567" w:type="dxa"/>
          </w:tcPr>
          <w:p w14:paraId="66D09A73" w14:textId="77777777" w:rsidR="00BC74BF" w:rsidRPr="008C2B2B" w:rsidRDefault="00BC74BF" w:rsidP="005A4371">
            <w:pPr>
              <w:pStyle w:val="GOSTTablenorm"/>
            </w:pPr>
            <w:r w:rsidRPr="008C2B2B">
              <w:t>С</w:t>
            </w:r>
          </w:p>
        </w:tc>
        <w:tc>
          <w:tcPr>
            <w:tcW w:w="1133" w:type="dxa"/>
          </w:tcPr>
          <w:p w14:paraId="6BC2103B" w14:textId="77777777" w:rsidR="00BC74BF" w:rsidRPr="008C2B2B" w:rsidRDefault="00BC74BF" w:rsidP="005A4371">
            <w:pPr>
              <w:pStyle w:val="GOSTTablenorm"/>
            </w:pPr>
            <w:r w:rsidRPr="008C2B2B">
              <w:rPr>
                <w:lang w:val="en-US"/>
              </w:rPr>
              <w:t>t</w:t>
            </w:r>
            <w:r w:rsidRPr="008C2B2B">
              <w:t>MSC_Infrmtn</w:t>
            </w:r>
          </w:p>
        </w:tc>
        <w:tc>
          <w:tcPr>
            <w:tcW w:w="567" w:type="dxa"/>
          </w:tcPr>
          <w:p w14:paraId="0EF59B33" w14:textId="77777777" w:rsidR="00BC74BF" w:rsidRPr="008C2B2B" w:rsidRDefault="00BC74BF" w:rsidP="005A4371">
            <w:pPr>
              <w:pStyle w:val="GOSTTablenorm"/>
            </w:pPr>
            <w:r w:rsidRPr="008C2B2B">
              <w:t>Н</w:t>
            </w:r>
          </w:p>
        </w:tc>
        <w:tc>
          <w:tcPr>
            <w:tcW w:w="3961" w:type="dxa"/>
          </w:tcPr>
          <w:p w14:paraId="7F4FBF6D" w14:textId="77777777" w:rsidR="00BC74BF" w:rsidRPr="008C2B2B" w:rsidRDefault="00BC74BF" w:rsidP="005A4371">
            <w:pPr>
              <w:pStyle w:val="GOSTTablenorm"/>
            </w:pPr>
            <w:r w:rsidRPr="008C2B2B">
              <w:t>Служебная информация документа. Заполняется в ТОФК.</w:t>
            </w:r>
          </w:p>
          <w:p w14:paraId="316FB8E0" w14:textId="77777777" w:rsidR="00BC74BF" w:rsidRPr="008C2B2B" w:rsidRDefault="00BC74BF" w:rsidP="005A4371">
            <w:pPr>
              <w:pStyle w:val="GOSTTablenorm"/>
            </w:pPr>
            <w:r w:rsidRPr="008C2B2B">
              <w:t xml:space="preserve">Состав элемента представлен в таблице </w:t>
            </w:r>
            <w:r w:rsidRPr="008C2B2B">
              <w:fldChar w:fldCharType="begin"/>
            </w:r>
            <w:r w:rsidRPr="008C2B2B">
              <w:instrText xml:space="preserve"> REF _Ref465900120 \h  \* MERGEFORMAT </w:instrText>
            </w:r>
            <w:r w:rsidRPr="008C2B2B">
              <w:fldChar w:fldCharType="separate"/>
            </w:r>
            <w:r w:rsidR="00306405">
              <w:t>184</w:t>
            </w:r>
            <w:r w:rsidRPr="008C2B2B">
              <w:fldChar w:fldCharType="end"/>
            </w:r>
          </w:p>
        </w:tc>
      </w:tr>
      <w:tr w:rsidR="00BC74BF" w:rsidRPr="008C2B2B" w14:paraId="2D178DF6" w14:textId="77777777" w:rsidTr="005A4371">
        <w:trPr>
          <w:gridAfter w:val="1"/>
          <w:wAfter w:w="6" w:type="dxa"/>
        </w:trPr>
        <w:tc>
          <w:tcPr>
            <w:tcW w:w="1700" w:type="dxa"/>
          </w:tcPr>
          <w:p w14:paraId="723568B8" w14:textId="77777777" w:rsidR="00BC74BF" w:rsidRPr="008C2B2B" w:rsidRDefault="00BC74BF" w:rsidP="005A4371">
            <w:pPr>
              <w:pStyle w:val="GOSTTablenorm"/>
            </w:pPr>
            <w:r w:rsidRPr="008C2B2B">
              <w:lastRenderedPageBreak/>
              <w:t>Реквизиты контрагента/ взыскателя по исполнительному документу/ налогового органа</w:t>
            </w:r>
          </w:p>
        </w:tc>
        <w:tc>
          <w:tcPr>
            <w:tcW w:w="1700" w:type="dxa"/>
          </w:tcPr>
          <w:p w14:paraId="05FF4FD0" w14:textId="77777777" w:rsidR="00BC74BF" w:rsidRPr="008C2B2B" w:rsidRDefault="00BC74BF" w:rsidP="005A4371">
            <w:pPr>
              <w:pStyle w:val="GOSTTablenorm"/>
            </w:pPr>
            <w:r w:rsidRPr="008C2B2B">
              <w:t>Rqsts_TblSbsd</w:t>
            </w:r>
          </w:p>
        </w:tc>
        <w:tc>
          <w:tcPr>
            <w:tcW w:w="567" w:type="dxa"/>
          </w:tcPr>
          <w:p w14:paraId="2EA58082" w14:textId="77777777" w:rsidR="00BC74BF" w:rsidRPr="008C2B2B" w:rsidRDefault="00BC74BF" w:rsidP="005A4371">
            <w:pPr>
              <w:pStyle w:val="GOSTTablenorm"/>
            </w:pPr>
            <w:r w:rsidRPr="008C2B2B">
              <w:t>С</w:t>
            </w:r>
          </w:p>
        </w:tc>
        <w:tc>
          <w:tcPr>
            <w:tcW w:w="1133" w:type="dxa"/>
          </w:tcPr>
          <w:p w14:paraId="1E3FB992" w14:textId="77777777" w:rsidR="00BC74BF" w:rsidRPr="008C2B2B" w:rsidRDefault="00BC74BF" w:rsidP="005A4371">
            <w:pPr>
              <w:pStyle w:val="GOSTTablenorm"/>
            </w:pPr>
            <w:r w:rsidRPr="008C2B2B">
              <w:t>tRqsts_TblSbsd</w:t>
            </w:r>
          </w:p>
        </w:tc>
        <w:tc>
          <w:tcPr>
            <w:tcW w:w="567" w:type="dxa"/>
          </w:tcPr>
          <w:p w14:paraId="0DBECE50" w14:textId="77777777" w:rsidR="00BC74BF" w:rsidRPr="008C2B2B" w:rsidRDefault="00BC74BF" w:rsidP="005A4371">
            <w:pPr>
              <w:pStyle w:val="GOSTTablenorm"/>
            </w:pPr>
            <w:r w:rsidRPr="008C2B2B">
              <w:t>Н</w:t>
            </w:r>
          </w:p>
        </w:tc>
        <w:tc>
          <w:tcPr>
            <w:tcW w:w="3961" w:type="dxa"/>
          </w:tcPr>
          <w:p w14:paraId="6BFD9659" w14:textId="77777777" w:rsidR="00BC74BF" w:rsidRPr="008C2B2B" w:rsidRDefault="00BC74BF" w:rsidP="005A4371">
            <w:pPr>
              <w:pStyle w:val="GOSTTablenorm"/>
            </w:pPr>
            <w:r w:rsidRPr="008C2B2B">
              <w:t xml:space="preserve">Реквизиты контрагента/взыскателя по исполнительному документу/налогового органа. </w:t>
            </w:r>
          </w:p>
          <w:p w14:paraId="7A7DB283" w14:textId="77777777" w:rsidR="00BC74BF" w:rsidRPr="008C2B2B" w:rsidRDefault="00BC74BF" w:rsidP="005A4371">
            <w:pPr>
              <w:pStyle w:val="GOSTTablenorm"/>
            </w:pPr>
            <w:r w:rsidRPr="008C2B2B">
              <w:t>Обязательно заполняется, если в элементе «InfDcBs_TypeDcBs» указано одно из значений:</w:t>
            </w:r>
          </w:p>
          <w:p w14:paraId="4336583B" w14:textId="77777777" w:rsidR="00BC74BF" w:rsidRPr="008C2B2B" w:rsidRDefault="00BC74BF" w:rsidP="005A4371">
            <w:pPr>
              <w:pStyle w:val="GOSTTableListMark1"/>
            </w:pPr>
            <w:r w:rsidRPr="008C2B2B">
              <w:t>«иное основание», при этом в разделе «Oblgtns_Pmnts» в элементе «KBK» в 18 разряде указано значение, отличные от «1» (НЕ указаны КВР группы 100);</w:t>
            </w:r>
          </w:p>
          <w:p w14:paraId="16E3A707" w14:textId="77777777" w:rsidR="00BC74BF" w:rsidRPr="008C2B2B" w:rsidRDefault="00BC74BF" w:rsidP="005A4371">
            <w:pPr>
              <w:pStyle w:val="GOSTTableListMark1"/>
            </w:pPr>
            <w:r w:rsidRPr="008C2B2B">
              <w:t>«контракт»;</w:t>
            </w:r>
          </w:p>
          <w:p w14:paraId="368B77FB" w14:textId="77777777" w:rsidR="00BC74BF" w:rsidRPr="008C2B2B" w:rsidRDefault="00BC74BF" w:rsidP="005A4371">
            <w:pPr>
              <w:pStyle w:val="GOSTTableListMark1"/>
            </w:pPr>
            <w:r w:rsidRPr="008C2B2B">
              <w:t>«договор»;</w:t>
            </w:r>
          </w:p>
          <w:p w14:paraId="1F86BA1E" w14:textId="77777777" w:rsidR="00BC74BF" w:rsidRPr="008C2B2B" w:rsidRDefault="00BC74BF" w:rsidP="005A4371">
            <w:pPr>
              <w:pStyle w:val="GOSTTableListMark1"/>
            </w:pPr>
            <w:r w:rsidRPr="008C2B2B">
              <w:t>«соглашение»;</w:t>
            </w:r>
          </w:p>
          <w:p w14:paraId="0E9ED3E3" w14:textId="77777777" w:rsidR="00BC74BF" w:rsidRPr="008C2B2B" w:rsidRDefault="00BC74BF" w:rsidP="005A4371">
            <w:pPr>
              <w:pStyle w:val="GOSTTableListMark1"/>
            </w:pPr>
            <w:r w:rsidRPr="008C2B2B">
              <w:t>«нормативный правовой акт»;</w:t>
            </w:r>
          </w:p>
          <w:p w14:paraId="7E336DC6" w14:textId="77777777" w:rsidR="00BC74BF" w:rsidRPr="008C2B2B" w:rsidRDefault="00BC74BF" w:rsidP="005A4371">
            <w:pPr>
              <w:pStyle w:val="GOSTTableListMark1"/>
            </w:pPr>
            <w:r w:rsidRPr="008C2B2B">
              <w:t>«исполнительный документ»;</w:t>
            </w:r>
          </w:p>
          <w:p w14:paraId="16073B9E" w14:textId="77777777" w:rsidR="00BC74BF" w:rsidRPr="008C2B2B" w:rsidRDefault="00BC74BF" w:rsidP="005A4371">
            <w:pPr>
              <w:pStyle w:val="GOSTTableListMark1"/>
            </w:pPr>
            <w:r w:rsidRPr="008C2B2B">
              <w:t>«решение налогового органа»;</w:t>
            </w:r>
          </w:p>
          <w:p w14:paraId="2E86EB73" w14:textId="77777777" w:rsidR="00BC74BF" w:rsidRPr="008C2B2B" w:rsidRDefault="00BC74BF" w:rsidP="005A4371">
            <w:pPr>
              <w:pStyle w:val="GOSTTableListMark1"/>
            </w:pPr>
            <w:r w:rsidRPr="008C2B2B">
              <w:t>«проект контракта»</w:t>
            </w:r>
          </w:p>
          <w:p w14:paraId="09036675" w14:textId="77777777" w:rsidR="00BC74BF" w:rsidRPr="008C2B2B" w:rsidRDefault="00BC74BF" w:rsidP="005A4371">
            <w:pPr>
              <w:pStyle w:val="GOSTTablenorm"/>
            </w:pPr>
            <w:r w:rsidRPr="008C2B2B">
              <w:t>Обязательно не заполняется, если в элементе «InfDcBs_TypeDcBs» указано одно из значений:</w:t>
            </w:r>
          </w:p>
          <w:p w14:paraId="627E5B83" w14:textId="77777777" w:rsidR="00BC74BF" w:rsidRPr="008C2B2B" w:rsidRDefault="00BC74BF" w:rsidP="005A4371">
            <w:pPr>
              <w:pStyle w:val="GOSTTablenorm"/>
            </w:pPr>
            <w:r w:rsidRPr="008C2B2B">
              <w:t>«извещение об осуществлении закупки»;</w:t>
            </w:r>
          </w:p>
          <w:p w14:paraId="24899598" w14:textId="77777777" w:rsidR="00BC74BF" w:rsidRPr="008C2B2B" w:rsidRDefault="00BC74BF" w:rsidP="005A4371">
            <w:pPr>
              <w:pStyle w:val="GOSTTablenorm"/>
            </w:pPr>
            <w:r w:rsidRPr="008C2B2B">
              <w:t>«приглашение принять участие в определении поставщика (подрядчика, исполнителя).</w:t>
            </w:r>
          </w:p>
          <w:p w14:paraId="4D3CBC5D" w14:textId="77777777" w:rsidR="00BC74BF" w:rsidRPr="008C2B2B" w:rsidRDefault="00BC74BF" w:rsidP="005A4371">
            <w:pPr>
              <w:pStyle w:val="GOSTTablenorm"/>
            </w:pPr>
            <w:r w:rsidRPr="008C2B2B">
              <w:t>Может не заполняться, если в элементе «InfDcBs_TypeDcBs» указано значение «иное основание», при этом в разделе «Oblgtns_Pmnts» в элементе «KBK» в 18 разряде указано значение «1» (указан КВР группы 100).</w:t>
            </w:r>
          </w:p>
          <w:p w14:paraId="2E1314F4" w14:textId="77777777" w:rsidR="00BC74BF" w:rsidRPr="008C2B2B" w:rsidRDefault="00BC74BF" w:rsidP="005A4371">
            <w:pPr>
              <w:pStyle w:val="GOSTTablenorm"/>
            </w:pPr>
            <w:r w:rsidRPr="008C2B2B">
              <w:t xml:space="preserve">Состав элемента представлен в таблице </w:t>
            </w:r>
            <w:r w:rsidRPr="008C2B2B">
              <w:fldChar w:fldCharType="begin"/>
            </w:r>
            <w:r w:rsidRPr="008C2B2B">
              <w:instrText xml:space="preserve"> REF _Ref412028063 \h  \* MERGEFORMAT </w:instrText>
            </w:r>
            <w:r w:rsidRPr="008C2B2B">
              <w:fldChar w:fldCharType="separate"/>
            </w:r>
            <w:r w:rsidR="00306405" w:rsidRPr="00306405">
              <w:t>185</w:t>
            </w:r>
            <w:r w:rsidRPr="008C2B2B">
              <w:fldChar w:fldCharType="end"/>
            </w:r>
          </w:p>
        </w:tc>
      </w:tr>
      <w:tr w:rsidR="00BC74BF" w:rsidRPr="008C2B2B" w14:paraId="4DD2F66E" w14:textId="77777777" w:rsidTr="005A4371">
        <w:trPr>
          <w:gridAfter w:val="1"/>
          <w:wAfter w:w="6" w:type="dxa"/>
        </w:trPr>
        <w:tc>
          <w:tcPr>
            <w:tcW w:w="1700" w:type="dxa"/>
          </w:tcPr>
          <w:p w14:paraId="7BADEE7B" w14:textId="77777777" w:rsidR="00BC74BF" w:rsidRPr="008C2B2B" w:rsidRDefault="00BC74BF" w:rsidP="005A4371">
            <w:pPr>
              <w:pStyle w:val="GOSTTablenorm"/>
            </w:pPr>
            <w:r w:rsidRPr="008C2B2B">
              <w:t>Расшифровка обязательства</w:t>
            </w:r>
          </w:p>
        </w:tc>
        <w:tc>
          <w:tcPr>
            <w:tcW w:w="1700" w:type="dxa"/>
          </w:tcPr>
          <w:p w14:paraId="5AA2D5E6" w14:textId="77777777" w:rsidR="00BC74BF" w:rsidRPr="008C2B2B" w:rsidRDefault="00BC74BF" w:rsidP="005A4371">
            <w:pPr>
              <w:pStyle w:val="GOSTTablenorm"/>
            </w:pPr>
            <w:r w:rsidRPr="008C2B2B">
              <w:t>Oblgtns_Pmnts</w:t>
            </w:r>
          </w:p>
        </w:tc>
        <w:tc>
          <w:tcPr>
            <w:tcW w:w="567" w:type="dxa"/>
          </w:tcPr>
          <w:p w14:paraId="33F4C414" w14:textId="77777777" w:rsidR="00BC74BF" w:rsidRPr="008C2B2B" w:rsidRDefault="00BC74BF" w:rsidP="005A4371">
            <w:pPr>
              <w:pStyle w:val="GOSTTablenorm"/>
            </w:pPr>
            <w:r w:rsidRPr="008C2B2B">
              <w:t>С</w:t>
            </w:r>
          </w:p>
        </w:tc>
        <w:tc>
          <w:tcPr>
            <w:tcW w:w="1133" w:type="dxa"/>
          </w:tcPr>
          <w:p w14:paraId="5012FFD7" w14:textId="77777777" w:rsidR="00BC74BF" w:rsidRPr="008C2B2B" w:rsidRDefault="00BC74BF" w:rsidP="005A4371">
            <w:pPr>
              <w:pStyle w:val="GOSTTablenorm"/>
            </w:pPr>
            <w:r w:rsidRPr="008C2B2B">
              <w:t>tOblgtns_Pmnts</w:t>
            </w:r>
          </w:p>
        </w:tc>
        <w:tc>
          <w:tcPr>
            <w:tcW w:w="567" w:type="dxa"/>
          </w:tcPr>
          <w:p w14:paraId="03EDCD60" w14:textId="77777777" w:rsidR="00BC74BF" w:rsidRPr="008C2B2B" w:rsidRDefault="00BC74BF" w:rsidP="005A4371">
            <w:pPr>
              <w:pStyle w:val="GOSTTablenorm"/>
            </w:pPr>
            <w:r w:rsidRPr="008C2B2B">
              <w:t>О</w:t>
            </w:r>
          </w:p>
        </w:tc>
        <w:tc>
          <w:tcPr>
            <w:tcW w:w="3961" w:type="dxa"/>
          </w:tcPr>
          <w:p w14:paraId="54EC8F6D" w14:textId="77777777" w:rsidR="00BC74BF" w:rsidRPr="008C2B2B" w:rsidRDefault="00BC74BF" w:rsidP="005A4371">
            <w:pPr>
              <w:pStyle w:val="GOSTTablenorm"/>
            </w:pPr>
            <w:r w:rsidRPr="008C2B2B">
              <w:t>Расшифровка обязательства.</w:t>
            </w:r>
          </w:p>
          <w:p w14:paraId="1247213E" w14:textId="77777777" w:rsidR="00BC74BF" w:rsidRPr="008C2B2B" w:rsidRDefault="00BC74BF" w:rsidP="005A4371">
            <w:pPr>
              <w:pStyle w:val="GOSTTablenorm"/>
            </w:pPr>
            <w:r w:rsidRPr="008C2B2B">
              <w:t xml:space="preserve">Состав элемента представлен в таблице </w:t>
            </w:r>
            <w:r w:rsidRPr="008C2B2B">
              <w:fldChar w:fldCharType="begin"/>
            </w:r>
            <w:r w:rsidRPr="008C2B2B">
              <w:instrText xml:space="preserve"> REF _Ref466415525 \h  \* MERGEFORMAT </w:instrText>
            </w:r>
            <w:r w:rsidRPr="008C2B2B">
              <w:fldChar w:fldCharType="separate"/>
            </w:r>
            <w:r w:rsidR="00306405">
              <w:rPr>
                <w:rFonts w:eastAsia="Calibri"/>
              </w:rPr>
              <w:t>187</w:t>
            </w:r>
            <w:r w:rsidRPr="008C2B2B">
              <w:fldChar w:fldCharType="end"/>
            </w:r>
          </w:p>
        </w:tc>
      </w:tr>
      <w:tr w:rsidR="00BC74BF" w:rsidRPr="008C2B2B" w14:paraId="585FDDC1" w14:textId="77777777" w:rsidTr="005A4371">
        <w:trPr>
          <w:gridAfter w:val="1"/>
          <w:wAfter w:w="6" w:type="dxa"/>
        </w:trPr>
        <w:tc>
          <w:tcPr>
            <w:tcW w:w="1700" w:type="dxa"/>
          </w:tcPr>
          <w:p w14:paraId="3144A890" w14:textId="77777777" w:rsidR="00BC74BF" w:rsidRPr="008C2B2B" w:rsidRDefault="00BC74BF" w:rsidP="005A4371">
            <w:pPr>
              <w:pStyle w:val="GOSTTablenorm"/>
            </w:pPr>
            <w:r w:rsidRPr="008C2B2B">
              <w:t>Итоги по ОКС (ОКВ), КМИ</w:t>
            </w:r>
          </w:p>
        </w:tc>
        <w:tc>
          <w:tcPr>
            <w:tcW w:w="1700" w:type="dxa"/>
          </w:tcPr>
          <w:p w14:paraId="3203648B" w14:textId="77777777" w:rsidR="00BC74BF" w:rsidRPr="008C2B2B" w:rsidRDefault="00BC74BF" w:rsidP="005A4371">
            <w:pPr>
              <w:pStyle w:val="GOSTTablenorm"/>
            </w:pPr>
            <w:r w:rsidRPr="008C2B2B">
              <w:t>Oblgtns_Rslts</w:t>
            </w:r>
          </w:p>
        </w:tc>
        <w:tc>
          <w:tcPr>
            <w:tcW w:w="567" w:type="dxa"/>
          </w:tcPr>
          <w:p w14:paraId="4735063B" w14:textId="77777777" w:rsidR="00BC74BF" w:rsidRPr="008C2B2B" w:rsidRDefault="00BC74BF" w:rsidP="005A4371">
            <w:pPr>
              <w:pStyle w:val="GOSTTablenorm"/>
            </w:pPr>
            <w:r w:rsidRPr="008C2B2B">
              <w:t>С</w:t>
            </w:r>
          </w:p>
        </w:tc>
        <w:tc>
          <w:tcPr>
            <w:tcW w:w="1133" w:type="dxa"/>
          </w:tcPr>
          <w:p w14:paraId="583CE830" w14:textId="77777777" w:rsidR="00BC74BF" w:rsidRPr="008C2B2B" w:rsidRDefault="00BC74BF" w:rsidP="005A4371">
            <w:pPr>
              <w:pStyle w:val="GOSTTablenorm"/>
            </w:pPr>
            <w:r w:rsidRPr="008C2B2B">
              <w:rPr>
                <w:rFonts w:eastAsia="Calibri"/>
              </w:rPr>
              <w:t>tOblgtns_Rslts</w:t>
            </w:r>
          </w:p>
        </w:tc>
        <w:tc>
          <w:tcPr>
            <w:tcW w:w="567" w:type="dxa"/>
          </w:tcPr>
          <w:p w14:paraId="33A462B6" w14:textId="77777777" w:rsidR="00BC74BF" w:rsidRPr="008C2B2B" w:rsidRDefault="00BC74BF" w:rsidP="005A4371">
            <w:pPr>
              <w:pStyle w:val="GOSTTablenorm"/>
            </w:pPr>
            <w:r w:rsidRPr="008C2B2B">
              <w:t>Н</w:t>
            </w:r>
          </w:p>
        </w:tc>
        <w:tc>
          <w:tcPr>
            <w:tcW w:w="3961" w:type="dxa"/>
          </w:tcPr>
          <w:p w14:paraId="446BC1D3" w14:textId="77777777" w:rsidR="00BC74BF" w:rsidRPr="008C2B2B" w:rsidRDefault="00BC74BF" w:rsidP="005A4371">
            <w:pPr>
              <w:pStyle w:val="GOSTTablenorm"/>
            </w:pPr>
            <w:r w:rsidRPr="008C2B2B">
              <w:t xml:space="preserve">Итоги по ОКС (ОКВ), КМИ. </w:t>
            </w:r>
          </w:p>
          <w:p w14:paraId="74F79018" w14:textId="77777777" w:rsidR="00BC74BF" w:rsidRPr="008C2B2B" w:rsidRDefault="00BC74BF" w:rsidP="005A4371">
            <w:pPr>
              <w:pStyle w:val="GOSTTablenorm"/>
            </w:pPr>
            <w:r w:rsidRPr="008C2B2B">
              <w:t xml:space="preserve">Состав элемента представлен в таблице </w:t>
            </w:r>
            <w:r w:rsidRPr="008C2B2B">
              <w:fldChar w:fldCharType="begin"/>
            </w:r>
            <w:r w:rsidRPr="008C2B2B">
              <w:instrText xml:space="preserve"> REF _Ref412028105 \h  \* MERGEFORMAT </w:instrText>
            </w:r>
            <w:r w:rsidRPr="008C2B2B">
              <w:fldChar w:fldCharType="separate"/>
            </w:r>
            <w:r w:rsidR="00306405">
              <w:rPr>
                <w:rFonts w:eastAsia="Calibri"/>
              </w:rPr>
              <w:t>189</w:t>
            </w:r>
            <w:r w:rsidRPr="008C2B2B">
              <w:fldChar w:fldCharType="end"/>
            </w:r>
          </w:p>
        </w:tc>
      </w:tr>
      <w:tr w:rsidR="00BC74BF" w:rsidRPr="008C2B2B" w14:paraId="3D36C834" w14:textId="77777777" w:rsidTr="005A4371">
        <w:tc>
          <w:tcPr>
            <w:tcW w:w="9634" w:type="dxa"/>
            <w:gridSpan w:val="7"/>
          </w:tcPr>
          <w:p w14:paraId="70CB2AD3" w14:textId="77777777" w:rsidR="00BC74BF" w:rsidRPr="002C2C49" w:rsidRDefault="00BC74BF" w:rsidP="005A4371">
            <w:pPr>
              <w:pStyle w:val="GOSTTablenorm"/>
              <w:rPr>
                <w:b/>
              </w:rPr>
            </w:pPr>
            <w:r w:rsidRPr="002C2C49">
              <w:rPr>
                <w:b/>
              </w:rPr>
              <w:t>ЭП</w:t>
            </w:r>
          </w:p>
        </w:tc>
      </w:tr>
      <w:tr w:rsidR="00BC74BF" w:rsidRPr="008D2C68" w14:paraId="09BD5F55" w14:textId="77777777" w:rsidTr="005A4371">
        <w:trPr>
          <w:gridAfter w:val="1"/>
          <w:wAfter w:w="6" w:type="dxa"/>
        </w:trPr>
        <w:tc>
          <w:tcPr>
            <w:tcW w:w="1700" w:type="dxa"/>
          </w:tcPr>
          <w:p w14:paraId="79AB4DED" w14:textId="77777777" w:rsidR="00BC74BF" w:rsidRPr="008D2C68" w:rsidRDefault="00BC74BF" w:rsidP="005A4371">
            <w:pPr>
              <w:pStyle w:val="GOSTTablenorm"/>
            </w:pPr>
            <w:r w:rsidRPr="008D2C68">
              <w:t>Электронная подпись</w:t>
            </w:r>
          </w:p>
        </w:tc>
        <w:tc>
          <w:tcPr>
            <w:tcW w:w="1700" w:type="dxa"/>
          </w:tcPr>
          <w:p w14:paraId="3BD97189" w14:textId="77777777" w:rsidR="00BC74BF" w:rsidRPr="008D2C68" w:rsidRDefault="00BC74BF" w:rsidP="005A4371">
            <w:pPr>
              <w:pStyle w:val="GOSTTablenorm"/>
            </w:pPr>
            <w:r w:rsidRPr="008D2C68">
              <w:t>Signature</w:t>
            </w:r>
          </w:p>
        </w:tc>
        <w:tc>
          <w:tcPr>
            <w:tcW w:w="567" w:type="dxa"/>
          </w:tcPr>
          <w:p w14:paraId="1FE5791A" w14:textId="77777777" w:rsidR="00BC74BF" w:rsidRPr="008D2C68" w:rsidRDefault="00BC74BF" w:rsidP="005A4371">
            <w:pPr>
              <w:pStyle w:val="GOSTTablenorm"/>
            </w:pPr>
            <w:r w:rsidRPr="008D2C68">
              <w:rPr>
                <w:lang w:val="en-US"/>
              </w:rPr>
              <w:t>C</w:t>
            </w:r>
          </w:p>
        </w:tc>
        <w:tc>
          <w:tcPr>
            <w:tcW w:w="1133" w:type="dxa"/>
          </w:tcPr>
          <w:p w14:paraId="4163963D" w14:textId="77777777" w:rsidR="00BC74BF" w:rsidRPr="008D2C68" w:rsidRDefault="00BC74BF" w:rsidP="005A4371">
            <w:pPr>
              <w:pStyle w:val="GOSTTablenorm"/>
              <w:rPr>
                <w:rFonts w:eastAsia="Calibri"/>
              </w:rPr>
            </w:pPr>
            <w:r w:rsidRPr="008D2C68">
              <w:rPr>
                <w:rFonts w:eastAsia="Calibri"/>
              </w:rPr>
              <w:t>SignatureType</w:t>
            </w:r>
          </w:p>
        </w:tc>
        <w:tc>
          <w:tcPr>
            <w:tcW w:w="567" w:type="dxa"/>
          </w:tcPr>
          <w:p w14:paraId="24877A0E" w14:textId="77777777" w:rsidR="00BC74BF" w:rsidRPr="008D2C68" w:rsidRDefault="00BC74BF" w:rsidP="005A4371">
            <w:pPr>
              <w:pStyle w:val="GOSTTablenorm"/>
            </w:pPr>
            <w:r w:rsidRPr="008D2C68">
              <w:t>Н</w:t>
            </w:r>
          </w:p>
        </w:tc>
        <w:tc>
          <w:tcPr>
            <w:tcW w:w="3961" w:type="dxa"/>
          </w:tcPr>
          <w:p w14:paraId="7C622108" w14:textId="77777777" w:rsidR="00BC74BF" w:rsidRPr="008D2C68" w:rsidRDefault="00BC74BF" w:rsidP="005A4371">
            <w:pPr>
              <w:pStyle w:val="GOSTTablenorm"/>
            </w:pPr>
            <w:r w:rsidRPr="008D2C68">
              <w:t xml:space="preserve">Блок подписи в формате XAdes. Указывается как рефренс, согласно формату подписи XAdes. </w:t>
            </w:r>
          </w:p>
          <w:p w14:paraId="5B9A27B7" w14:textId="77777777" w:rsidR="00BC74BF" w:rsidRPr="008D2C68" w:rsidRDefault="00BC74BF" w:rsidP="005A4371">
            <w:pPr>
              <w:pStyle w:val="GOSTTablenorm"/>
            </w:pPr>
            <w:r w:rsidRPr="008D2C68">
              <w:lastRenderedPageBreak/>
              <w:t xml:space="preserve">Обязателен для заполнения при сервисном взаимодействии ЕИС и ПУР ЭБ. </w:t>
            </w:r>
          </w:p>
          <w:p w14:paraId="43F28267" w14:textId="77777777" w:rsidR="00BC74BF" w:rsidRPr="008D2C68" w:rsidRDefault="00BC74BF" w:rsidP="005A4371">
            <w:pPr>
              <w:pStyle w:val="GOSTTablenorm"/>
            </w:pPr>
            <w:r w:rsidRPr="008D2C68">
              <w:t>Заполняется согласно п.3.5.3 Тома 1 настоящего альбома.</w:t>
            </w:r>
          </w:p>
          <w:p w14:paraId="49818AF9" w14:textId="77777777" w:rsidR="00BC74BF" w:rsidRPr="008D2C68" w:rsidRDefault="00BC74BF" w:rsidP="005A4371">
            <w:pPr>
              <w:pStyle w:val="GOSTTablenorm"/>
            </w:pPr>
            <w:r w:rsidRPr="008D2C68">
              <w:t>Подпись проставляется для документов, передаваемых посредством файлового взаимодействия, а также сервисного без использования элемента exchangePacket</w:t>
            </w:r>
          </w:p>
        </w:tc>
      </w:tr>
    </w:tbl>
    <w:p w14:paraId="40FEF06F" w14:textId="77777777" w:rsidR="00BC74BF" w:rsidRPr="00B242F6" w:rsidRDefault="00BC74BF" w:rsidP="00BC74BF">
      <w:pPr>
        <w:ind w:left="567" w:firstLine="0"/>
        <w:rPr>
          <w:sz w:val="20"/>
        </w:rPr>
      </w:pPr>
      <w:bookmarkStart w:id="3683" w:name="_Toc415757463"/>
      <w:bookmarkStart w:id="3684" w:name="_Toc415758123"/>
      <w:bookmarkStart w:id="3685" w:name="_Toc415758269"/>
      <w:bookmarkStart w:id="3686" w:name="_Toc114739099"/>
      <w:bookmarkStart w:id="3687" w:name="_Toc185883815"/>
      <w:bookmarkStart w:id="3688" w:name="_Toc455401716"/>
      <w:bookmarkStart w:id="3689" w:name="_Toc416192428"/>
      <w:bookmarkEnd w:id="3683"/>
      <w:bookmarkEnd w:id="3684"/>
      <w:bookmarkEnd w:id="3685"/>
      <w:r w:rsidRPr="008D2C68">
        <w:rPr>
          <w:sz w:val="20"/>
        </w:rPr>
        <w:lastRenderedPageBreak/>
        <w:t xml:space="preserve">* Изменения вступают в силу с </w:t>
      </w:r>
      <w:r>
        <w:rPr>
          <w:sz w:val="20"/>
        </w:rPr>
        <w:t>01</w:t>
      </w:r>
      <w:r w:rsidRPr="008D2C68">
        <w:rPr>
          <w:sz w:val="20"/>
        </w:rPr>
        <w:t>.06.2025</w:t>
      </w:r>
    </w:p>
    <w:p w14:paraId="0F5AA0C7" w14:textId="77777777" w:rsidR="00BC74BF" w:rsidRPr="002C2C49" w:rsidRDefault="00BC74BF" w:rsidP="00BC74BF">
      <w:pPr>
        <w:pStyle w:val="32"/>
      </w:pPr>
      <w:bookmarkStart w:id="3690" w:name="_Toc199832459"/>
      <w:bookmarkStart w:id="3691" w:name="_Toc202883842"/>
      <w:r w:rsidRPr="002C2C49">
        <w:t>Описание комплексного типа «tCntrlNf»</w:t>
      </w:r>
      <w:bookmarkEnd w:id="3686"/>
      <w:bookmarkEnd w:id="3687"/>
      <w:bookmarkEnd w:id="3690"/>
      <w:bookmarkEnd w:id="3691"/>
    </w:p>
    <w:p w14:paraId="22D6AC97" w14:textId="77777777" w:rsidR="00BC74BF" w:rsidRPr="002C2C49" w:rsidRDefault="00BC74BF" w:rsidP="00BC74BF">
      <w:pPr>
        <w:pStyle w:val="GOSTNormal"/>
      </w:pPr>
      <w:r w:rsidRPr="002C2C49">
        <w:t xml:space="preserve">Описание комплексного типа «tCntrlNf» блока «Контроль БО». </w:t>
      </w:r>
    </w:p>
    <w:bookmarkStart w:id="3692" w:name="_Ref114826327"/>
    <w:p w14:paraId="20A7DC79" w14:textId="77777777" w:rsidR="00BC74BF" w:rsidRPr="002C2C49" w:rsidRDefault="00BC74BF" w:rsidP="00BC74BF">
      <w:pPr>
        <w:pStyle w:val="GOSTNameTable"/>
      </w:pPr>
      <w:r w:rsidRPr="002C2C49">
        <w:fldChar w:fldCharType="begin"/>
      </w:r>
      <w:r w:rsidRPr="002C2C49">
        <w:instrText xml:space="preserve"> SEQ Таблица \* ARABIC </w:instrText>
      </w:r>
      <w:r w:rsidRPr="002C2C49">
        <w:fldChar w:fldCharType="separate"/>
      </w:r>
      <w:bookmarkStart w:id="3693" w:name="_Ref111627290"/>
      <w:bookmarkStart w:id="3694" w:name="_Toc185882465"/>
      <w:r w:rsidR="00306405">
        <w:rPr>
          <w:noProof/>
        </w:rPr>
        <w:t>178</w:t>
      </w:r>
      <w:bookmarkEnd w:id="3693"/>
      <w:r w:rsidRPr="002C2C49">
        <w:fldChar w:fldCharType="end"/>
      </w:r>
      <w:r w:rsidRPr="002C2C49">
        <w:rPr>
          <w:rFonts w:eastAsia="Calibri"/>
        </w:rPr>
        <w:t xml:space="preserve"> – </w:t>
      </w:r>
      <w:r w:rsidRPr="002C2C49">
        <w:t>Описание комплексного типа «tCntrlNf»</w:t>
      </w:r>
      <w:bookmarkEnd w:id="3692"/>
      <w:bookmarkEnd w:id="3694"/>
    </w:p>
    <w:tbl>
      <w:tblPr>
        <w:tblStyle w:val="GOSTTable"/>
        <w:tblW w:w="5003" w:type="pct"/>
        <w:tblLayout w:type="fixed"/>
        <w:tblLook w:val="07E0" w:firstRow="1" w:lastRow="1" w:firstColumn="1" w:lastColumn="1" w:noHBand="1" w:noVBand="1"/>
      </w:tblPr>
      <w:tblGrid>
        <w:gridCol w:w="1702"/>
        <w:gridCol w:w="1701"/>
        <w:gridCol w:w="567"/>
        <w:gridCol w:w="1134"/>
        <w:gridCol w:w="567"/>
        <w:gridCol w:w="3963"/>
      </w:tblGrid>
      <w:tr w:rsidR="00BC74BF" w:rsidRPr="008C2B2B" w14:paraId="1869ECED"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62C1C999" w14:textId="77777777" w:rsidR="00BC74BF" w:rsidRPr="008C2B2B" w:rsidRDefault="00BC74BF" w:rsidP="005A4371">
            <w:pPr>
              <w:pStyle w:val="GOSTTableHead"/>
            </w:pPr>
            <w:r w:rsidRPr="008C2B2B">
              <w:t>Наименование элемента</w:t>
            </w:r>
          </w:p>
        </w:tc>
        <w:tc>
          <w:tcPr>
            <w:tcW w:w="1701" w:type="dxa"/>
          </w:tcPr>
          <w:p w14:paraId="3F5FE2E6" w14:textId="77777777" w:rsidR="00BC74BF" w:rsidRPr="008C2B2B" w:rsidRDefault="00BC74BF" w:rsidP="005A4371">
            <w:pPr>
              <w:pStyle w:val="GOSTTableHead"/>
            </w:pPr>
            <w:r w:rsidRPr="008C2B2B">
              <w:t>Сокращенное наименование (код) элемента</w:t>
            </w:r>
          </w:p>
        </w:tc>
        <w:tc>
          <w:tcPr>
            <w:tcW w:w="567" w:type="dxa"/>
          </w:tcPr>
          <w:p w14:paraId="5C90761B" w14:textId="77777777" w:rsidR="00BC74BF" w:rsidRPr="008C2B2B" w:rsidRDefault="00BC74BF" w:rsidP="005A4371">
            <w:pPr>
              <w:pStyle w:val="GOSTTableHead"/>
            </w:pPr>
            <w:r w:rsidRPr="008C2B2B">
              <w:t>Тип</w:t>
            </w:r>
          </w:p>
        </w:tc>
        <w:tc>
          <w:tcPr>
            <w:tcW w:w="1134" w:type="dxa"/>
          </w:tcPr>
          <w:p w14:paraId="2D0FE0DF" w14:textId="77777777" w:rsidR="00BC74BF" w:rsidRPr="008C2B2B" w:rsidRDefault="00BC74BF" w:rsidP="005A4371">
            <w:pPr>
              <w:pStyle w:val="GOSTTableHead"/>
            </w:pPr>
            <w:r w:rsidRPr="008C2B2B">
              <w:t>Формат элемента</w:t>
            </w:r>
          </w:p>
        </w:tc>
        <w:tc>
          <w:tcPr>
            <w:tcW w:w="567" w:type="dxa"/>
          </w:tcPr>
          <w:p w14:paraId="5532968A" w14:textId="77777777" w:rsidR="00BC74BF" w:rsidRPr="008C2B2B" w:rsidRDefault="00BC74BF" w:rsidP="005A4371">
            <w:pPr>
              <w:pStyle w:val="GOSTTableHead"/>
            </w:pPr>
            <w:r w:rsidRPr="008C2B2B">
              <w:t>Обязательность</w:t>
            </w:r>
          </w:p>
        </w:tc>
        <w:tc>
          <w:tcPr>
            <w:tcW w:w="3963" w:type="dxa"/>
          </w:tcPr>
          <w:p w14:paraId="10C60992" w14:textId="77777777" w:rsidR="00BC74BF" w:rsidRPr="008C2B2B" w:rsidRDefault="00BC74BF" w:rsidP="005A4371">
            <w:pPr>
              <w:pStyle w:val="GOSTTableHead"/>
            </w:pPr>
            <w:r w:rsidRPr="008C2B2B">
              <w:t>Дополнительная информация</w:t>
            </w:r>
          </w:p>
        </w:tc>
      </w:tr>
      <w:tr w:rsidR="00BC74BF" w:rsidRPr="008C2B2B" w14:paraId="59046E14" w14:textId="77777777" w:rsidTr="005A4371">
        <w:trPr>
          <w:trHeight w:val="283"/>
        </w:trPr>
        <w:tc>
          <w:tcPr>
            <w:tcW w:w="1701" w:type="dxa"/>
          </w:tcPr>
          <w:p w14:paraId="32B2ED21" w14:textId="77777777" w:rsidR="00BC74BF" w:rsidRPr="008C2B2B" w:rsidRDefault="00BC74BF" w:rsidP="005A4371">
            <w:pPr>
              <w:pStyle w:val="GOSTTablenorm"/>
            </w:pPr>
            <w:r w:rsidRPr="008C2B2B">
              <w:t>Результаты контроля</w:t>
            </w:r>
          </w:p>
        </w:tc>
        <w:tc>
          <w:tcPr>
            <w:tcW w:w="1701" w:type="dxa"/>
          </w:tcPr>
          <w:p w14:paraId="153FEB33" w14:textId="77777777" w:rsidR="00BC74BF" w:rsidRPr="008C2B2B" w:rsidRDefault="00BC74BF" w:rsidP="005A4371">
            <w:pPr>
              <w:pStyle w:val="GOSTTablenorm"/>
            </w:pPr>
            <w:r w:rsidRPr="008C2B2B">
              <w:t>CntrlRslts</w:t>
            </w:r>
          </w:p>
        </w:tc>
        <w:tc>
          <w:tcPr>
            <w:tcW w:w="567" w:type="dxa"/>
          </w:tcPr>
          <w:p w14:paraId="502EBFB2" w14:textId="77777777" w:rsidR="00BC74BF" w:rsidRPr="008C2B2B" w:rsidRDefault="00BC74BF" w:rsidP="005A4371">
            <w:pPr>
              <w:pStyle w:val="GOSTTablenorm"/>
            </w:pPr>
            <w:r w:rsidRPr="008C2B2B">
              <w:t>С</w:t>
            </w:r>
          </w:p>
        </w:tc>
        <w:tc>
          <w:tcPr>
            <w:tcW w:w="1134" w:type="dxa"/>
          </w:tcPr>
          <w:p w14:paraId="2C7CE409" w14:textId="77777777" w:rsidR="00BC74BF" w:rsidRPr="008C2B2B" w:rsidRDefault="00BC74BF" w:rsidP="005A4371">
            <w:pPr>
              <w:pStyle w:val="GOSTTablenorm"/>
            </w:pPr>
            <w:r w:rsidRPr="008C2B2B">
              <w:t>tCntrRslts</w:t>
            </w:r>
          </w:p>
        </w:tc>
        <w:tc>
          <w:tcPr>
            <w:tcW w:w="567" w:type="dxa"/>
          </w:tcPr>
          <w:p w14:paraId="4E44F4FA" w14:textId="77777777" w:rsidR="00BC74BF" w:rsidRPr="008C2B2B" w:rsidRDefault="00BC74BF" w:rsidP="005A4371">
            <w:pPr>
              <w:pStyle w:val="GOSTTablenorm"/>
            </w:pPr>
            <w:r w:rsidRPr="008C2B2B">
              <w:t>О</w:t>
            </w:r>
          </w:p>
        </w:tc>
        <w:tc>
          <w:tcPr>
            <w:tcW w:w="3963" w:type="dxa"/>
          </w:tcPr>
          <w:p w14:paraId="4676EE24" w14:textId="77777777" w:rsidR="00BC74BF" w:rsidRPr="008C2B2B" w:rsidRDefault="00BC74BF" w:rsidP="005A4371">
            <w:pPr>
              <w:pStyle w:val="GOSTTablenorm"/>
            </w:pPr>
            <w:r w:rsidRPr="008C2B2B">
              <w:t>Результаты контроля.</w:t>
            </w:r>
          </w:p>
          <w:p w14:paraId="5B9AB451" w14:textId="77777777" w:rsidR="00BC74BF" w:rsidRPr="008C2B2B" w:rsidRDefault="00BC74BF" w:rsidP="005A4371">
            <w:pPr>
              <w:pStyle w:val="GOSTTablenorm"/>
            </w:pPr>
            <w:r w:rsidRPr="008C2B2B">
              <w:t xml:space="preserve">Состав элемента представлен в таблице </w:t>
            </w:r>
            <w:r w:rsidRPr="008C2B2B">
              <w:fldChar w:fldCharType="begin"/>
            </w:r>
            <w:r w:rsidRPr="008C2B2B">
              <w:instrText xml:space="preserve"> REF _Ref111627285 \h  \* MERGEFORMAT </w:instrText>
            </w:r>
            <w:r w:rsidRPr="008C2B2B">
              <w:fldChar w:fldCharType="separate"/>
            </w:r>
            <w:r w:rsidR="00306405">
              <w:t>179</w:t>
            </w:r>
            <w:r w:rsidRPr="008C2B2B">
              <w:fldChar w:fldCharType="end"/>
            </w:r>
          </w:p>
        </w:tc>
      </w:tr>
      <w:tr w:rsidR="00BC74BF" w:rsidRPr="008C2B2B" w14:paraId="6E8ECF9E" w14:textId="77777777" w:rsidTr="005A4371">
        <w:trPr>
          <w:trHeight w:val="283"/>
        </w:trPr>
        <w:tc>
          <w:tcPr>
            <w:tcW w:w="1701" w:type="dxa"/>
          </w:tcPr>
          <w:p w14:paraId="19FFC943" w14:textId="77777777" w:rsidR="00BC74BF" w:rsidRPr="008C2B2B" w:rsidRDefault="00BC74BF" w:rsidP="005A4371">
            <w:pPr>
              <w:pStyle w:val="GOSTTablenorm"/>
            </w:pPr>
            <w:r w:rsidRPr="008C2B2B">
              <w:t>Информация о риске</w:t>
            </w:r>
          </w:p>
        </w:tc>
        <w:tc>
          <w:tcPr>
            <w:tcW w:w="1701" w:type="dxa"/>
          </w:tcPr>
          <w:p w14:paraId="04D8DA92" w14:textId="77777777" w:rsidR="00BC74BF" w:rsidRPr="008C2B2B" w:rsidRDefault="00BC74BF" w:rsidP="005A4371">
            <w:pPr>
              <w:pStyle w:val="GOSTTablenorm"/>
              <w:rPr>
                <w:rFonts w:eastAsia="Calibri"/>
              </w:rPr>
            </w:pPr>
            <w:r w:rsidRPr="008C2B2B">
              <w:rPr>
                <w:rFonts w:eastAsia="Calibri"/>
              </w:rPr>
              <w:t>RsksNf</w:t>
            </w:r>
          </w:p>
        </w:tc>
        <w:tc>
          <w:tcPr>
            <w:tcW w:w="567" w:type="dxa"/>
          </w:tcPr>
          <w:p w14:paraId="0E45D49B" w14:textId="77777777" w:rsidR="00BC74BF" w:rsidRPr="008C2B2B" w:rsidRDefault="00BC74BF" w:rsidP="005A4371">
            <w:pPr>
              <w:pStyle w:val="GOSTTablenorm"/>
            </w:pPr>
            <w:r w:rsidRPr="008C2B2B">
              <w:t>С</w:t>
            </w:r>
          </w:p>
        </w:tc>
        <w:tc>
          <w:tcPr>
            <w:tcW w:w="1134" w:type="dxa"/>
          </w:tcPr>
          <w:p w14:paraId="27F9EF50" w14:textId="77777777" w:rsidR="00BC74BF" w:rsidRPr="008C2B2B" w:rsidRDefault="00BC74BF" w:rsidP="005A4371">
            <w:pPr>
              <w:pStyle w:val="GOSTTablenorm"/>
            </w:pPr>
            <w:r w:rsidRPr="008C2B2B">
              <w:t>tRskNfs</w:t>
            </w:r>
          </w:p>
        </w:tc>
        <w:tc>
          <w:tcPr>
            <w:tcW w:w="567" w:type="dxa"/>
          </w:tcPr>
          <w:p w14:paraId="3A5EA1F6" w14:textId="77777777" w:rsidR="00BC74BF" w:rsidRPr="008C2B2B" w:rsidRDefault="00BC74BF" w:rsidP="005A4371">
            <w:pPr>
              <w:pStyle w:val="GOSTTablenorm"/>
            </w:pPr>
            <w:r w:rsidRPr="008C2B2B">
              <w:t>Н</w:t>
            </w:r>
          </w:p>
        </w:tc>
        <w:tc>
          <w:tcPr>
            <w:tcW w:w="3963" w:type="dxa"/>
          </w:tcPr>
          <w:p w14:paraId="5B78224C" w14:textId="77777777" w:rsidR="00BC74BF" w:rsidRPr="008C2B2B" w:rsidRDefault="00BC74BF" w:rsidP="005A4371">
            <w:pPr>
              <w:pStyle w:val="GOSTTablenorm"/>
            </w:pPr>
            <w:r w:rsidRPr="008C2B2B">
              <w:t>Информация о рисках.</w:t>
            </w:r>
          </w:p>
          <w:p w14:paraId="2AC8A5D6" w14:textId="77777777" w:rsidR="00BC74BF" w:rsidRPr="008C2B2B" w:rsidRDefault="00BC74BF" w:rsidP="005A4371">
            <w:pPr>
              <w:pStyle w:val="GOSTTablenorm"/>
            </w:pPr>
            <w:r w:rsidRPr="008C2B2B">
              <w:t xml:space="preserve">Состав элемента представлен в таблице </w:t>
            </w:r>
            <w:r w:rsidRPr="008C2B2B">
              <w:fldChar w:fldCharType="begin"/>
            </w:r>
            <w:r w:rsidRPr="008C2B2B">
              <w:instrText xml:space="preserve"> REF _Ref111627286 \h  \* MERGEFORMAT </w:instrText>
            </w:r>
            <w:r w:rsidRPr="008C2B2B">
              <w:fldChar w:fldCharType="separate"/>
            </w:r>
            <w:r w:rsidR="00306405">
              <w:t>181</w:t>
            </w:r>
            <w:r w:rsidRPr="008C2B2B">
              <w:fldChar w:fldCharType="end"/>
            </w:r>
          </w:p>
        </w:tc>
      </w:tr>
    </w:tbl>
    <w:p w14:paraId="77BFC82C" w14:textId="77777777" w:rsidR="00BC74BF" w:rsidRPr="002C2C49" w:rsidRDefault="00BC74BF" w:rsidP="00BC74BF">
      <w:pPr>
        <w:pStyle w:val="32"/>
      </w:pPr>
      <w:bookmarkStart w:id="3695" w:name="_Toc114739100"/>
      <w:bookmarkStart w:id="3696" w:name="_Toc185883816"/>
      <w:bookmarkStart w:id="3697" w:name="_Toc199832460"/>
      <w:bookmarkStart w:id="3698" w:name="_Toc202883843"/>
      <w:r w:rsidRPr="002C2C49">
        <w:t>Описание комплексного типа «tCntrRslts»</w:t>
      </w:r>
      <w:bookmarkEnd w:id="3695"/>
      <w:bookmarkEnd w:id="3696"/>
      <w:bookmarkEnd w:id="3697"/>
      <w:bookmarkEnd w:id="3698"/>
    </w:p>
    <w:p w14:paraId="136F2FDB" w14:textId="77777777" w:rsidR="00BC74BF" w:rsidRPr="002C2C49" w:rsidRDefault="00BC74BF" w:rsidP="00BC74BF">
      <w:pPr>
        <w:pStyle w:val="GOSTNormal"/>
      </w:pPr>
      <w:r w:rsidRPr="002C2C49">
        <w:t xml:space="preserve">Описание комплексного типа «tCntrRslts» блока «Результаты контроля». </w:t>
      </w:r>
    </w:p>
    <w:p w14:paraId="2B8B9F61" w14:textId="77777777" w:rsidR="00BC74BF" w:rsidRPr="002C2C49"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699" w:name="_Ref111627285"/>
      <w:bookmarkStart w:id="3700" w:name="_Toc185882466"/>
      <w:r w:rsidR="00306405">
        <w:rPr>
          <w:noProof/>
        </w:rPr>
        <w:t>179</w:t>
      </w:r>
      <w:bookmarkEnd w:id="3699"/>
      <w:r>
        <w:rPr>
          <w:noProof/>
        </w:rPr>
        <w:fldChar w:fldCharType="end"/>
      </w:r>
      <w:r w:rsidRPr="002C2C49">
        <w:rPr>
          <w:rFonts w:eastAsia="Calibri"/>
        </w:rPr>
        <w:t xml:space="preserve"> – </w:t>
      </w:r>
      <w:r w:rsidRPr="002C2C49">
        <w:t>Описание комплексного типа «tCntrRslts»</w:t>
      </w:r>
      <w:bookmarkEnd w:id="3700"/>
    </w:p>
    <w:tbl>
      <w:tblPr>
        <w:tblStyle w:val="GOSTTable"/>
        <w:tblW w:w="5001" w:type="pct"/>
        <w:tblLayout w:type="fixed"/>
        <w:tblLook w:val="07E0" w:firstRow="1" w:lastRow="1" w:firstColumn="1" w:lastColumn="1" w:noHBand="1" w:noVBand="1"/>
      </w:tblPr>
      <w:tblGrid>
        <w:gridCol w:w="1701"/>
        <w:gridCol w:w="1701"/>
        <w:gridCol w:w="566"/>
        <w:gridCol w:w="1133"/>
        <w:gridCol w:w="566"/>
        <w:gridCol w:w="3963"/>
      </w:tblGrid>
      <w:tr w:rsidR="00BC74BF" w:rsidRPr="008C2B2B" w14:paraId="31CE9F9C"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266E1645" w14:textId="77777777" w:rsidR="00BC74BF" w:rsidRPr="008C2B2B" w:rsidRDefault="00BC74BF" w:rsidP="005A4371">
            <w:pPr>
              <w:pStyle w:val="GOSTTableHead"/>
            </w:pPr>
            <w:r w:rsidRPr="008C2B2B">
              <w:t>Наименование комплексного типа</w:t>
            </w:r>
          </w:p>
        </w:tc>
        <w:tc>
          <w:tcPr>
            <w:tcW w:w="1701" w:type="dxa"/>
          </w:tcPr>
          <w:p w14:paraId="68591A39" w14:textId="77777777" w:rsidR="00BC74BF" w:rsidRPr="008C2B2B" w:rsidRDefault="00BC74BF" w:rsidP="005A4371">
            <w:pPr>
              <w:pStyle w:val="GOSTTableHead"/>
            </w:pPr>
            <w:r w:rsidRPr="008C2B2B">
              <w:t>Сокращенное наименование (код) элемента</w:t>
            </w:r>
          </w:p>
        </w:tc>
        <w:tc>
          <w:tcPr>
            <w:tcW w:w="566" w:type="dxa"/>
          </w:tcPr>
          <w:p w14:paraId="3D4FEFA6" w14:textId="77777777" w:rsidR="00BC74BF" w:rsidRPr="008C2B2B" w:rsidRDefault="00BC74BF" w:rsidP="005A4371">
            <w:pPr>
              <w:pStyle w:val="GOSTTableHead"/>
            </w:pPr>
            <w:r w:rsidRPr="008C2B2B">
              <w:t>Тип</w:t>
            </w:r>
          </w:p>
        </w:tc>
        <w:tc>
          <w:tcPr>
            <w:tcW w:w="1133" w:type="dxa"/>
          </w:tcPr>
          <w:p w14:paraId="3EA97F35" w14:textId="77777777" w:rsidR="00BC74BF" w:rsidRPr="008C2B2B" w:rsidRDefault="00BC74BF" w:rsidP="005A4371">
            <w:pPr>
              <w:pStyle w:val="GOSTTableHead"/>
            </w:pPr>
            <w:r w:rsidRPr="008C2B2B">
              <w:t>Формат элемента</w:t>
            </w:r>
          </w:p>
        </w:tc>
        <w:tc>
          <w:tcPr>
            <w:tcW w:w="566" w:type="dxa"/>
          </w:tcPr>
          <w:p w14:paraId="0781EE2C" w14:textId="77777777" w:rsidR="00BC74BF" w:rsidRPr="008C2B2B" w:rsidRDefault="00BC74BF" w:rsidP="005A4371">
            <w:pPr>
              <w:pStyle w:val="GOSTTableHead"/>
            </w:pPr>
            <w:r w:rsidRPr="008C2B2B">
              <w:t>Обязательность</w:t>
            </w:r>
          </w:p>
        </w:tc>
        <w:tc>
          <w:tcPr>
            <w:tcW w:w="3963" w:type="dxa"/>
          </w:tcPr>
          <w:p w14:paraId="1E9AC043" w14:textId="77777777" w:rsidR="00BC74BF" w:rsidRPr="008C2B2B" w:rsidRDefault="00BC74BF" w:rsidP="005A4371">
            <w:pPr>
              <w:pStyle w:val="GOSTTableHead"/>
            </w:pPr>
            <w:r w:rsidRPr="008C2B2B">
              <w:t>Дополнительная информация</w:t>
            </w:r>
          </w:p>
        </w:tc>
      </w:tr>
      <w:tr w:rsidR="00BC74BF" w:rsidRPr="008C2B2B" w14:paraId="79FAB417" w14:textId="77777777" w:rsidTr="005A4371">
        <w:trPr>
          <w:trHeight w:val="283"/>
        </w:trPr>
        <w:tc>
          <w:tcPr>
            <w:tcW w:w="1700" w:type="dxa"/>
          </w:tcPr>
          <w:p w14:paraId="5ECDF245" w14:textId="77777777" w:rsidR="00BC74BF" w:rsidRPr="008C2B2B" w:rsidRDefault="00BC74BF" w:rsidP="005A4371">
            <w:pPr>
              <w:pStyle w:val="GOSTTablenorm"/>
            </w:pPr>
            <w:r w:rsidRPr="008C2B2B">
              <w:t>tCntrRslts</w:t>
            </w:r>
          </w:p>
        </w:tc>
        <w:tc>
          <w:tcPr>
            <w:tcW w:w="1701" w:type="dxa"/>
          </w:tcPr>
          <w:p w14:paraId="1DD42FAA" w14:textId="77777777" w:rsidR="00BC74BF" w:rsidRPr="008C2B2B" w:rsidRDefault="00BC74BF" w:rsidP="005A4371">
            <w:pPr>
              <w:pStyle w:val="GOSTTablenorm"/>
            </w:pPr>
            <w:r w:rsidRPr="008C2B2B">
              <w:t>CntrRslts_ITEM</w:t>
            </w:r>
          </w:p>
        </w:tc>
        <w:tc>
          <w:tcPr>
            <w:tcW w:w="566" w:type="dxa"/>
          </w:tcPr>
          <w:p w14:paraId="70354421" w14:textId="77777777" w:rsidR="00BC74BF" w:rsidRPr="008C2B2B" w:rsidRDefault="00BC74BF" w:rsidP="005A4371">
            <w:pPr>
              <w:pStyle w:val="GOSTTablenorm"/>
            </w:pPr>
            <w:r w:rsidRPr="008C2B2B">
              <w:t>С</w:t>
            </w:r>
          </w:p>
        </w:tc>
        <w:tc>
          <w:tcPr>
            <w:tcW w:w="1133" w:type="dxa"/>
          </w:tcPr>
          <w:p w14:paraId="468388BE" w14:textId="77777777" w:rsidR="00BC74BF" w:rsidRPr="008C2B2B" w:rsidRDefault="00BC74BF" w:rsidP="005A4371">
            <w:pPr>
              <w:pStyle w:val="GOSTTablenorm"/>
            </w:pPr>
            <w:r w:rsidRPr="008C2B2B">
              <w:t>tCntrRslts_ITEM</w:t>
            </w:r>
          </w:p>
        </w:tc>
        <w:tc>
          <w:tcPr>
            <w:tcW w:w="566" w:type="dxa"/>
          </w:tcPr>
          <w:p w14:paraId="3F21CA73" w14:textId="77777777" w:rsidR="00BC74BF" w:rsidRPr="008C2B2B" w:rsidRDefault="00BC74BF" w:rsidP="005A4371">
            <w:pPr>
              <w:pStyle w:val="GOSTTablenorm"/>
            </w:pPr>
            <w:r w:rsidRPr="008C2B2B">
              <w:t>ОМ</w:t>
            </w:r>
          </w:p>
        </w:tc>
        <w:tc>
          <w:tcPr>
            <w:tcW w:w="3963" w:type="dxa"/>
          </w:tcPr>
          <w:p w14:paraId="0E606710" w14:textId="77777777" w:rsidR="00BC74BF" w:rsidRPr="008C2B2B" w:rsidRDefault="00BC74BF" w:rsidP="005A4371">
            <w:pPr>
              <w:pStyle w:val="GOSTTablenorm"/>
            </w:pPr>
            <w:r w:rsidRPr="008C2B2B">
              <w:t>Результаты контроля.</w:t>
            </w:r>
          </w:p>
          <w:p w14:paraId="235E76A7" w14:textId="77777777" w:rsidR="00BC74BF" w:rsidRPr="008C2B2B" w:rsidRDefault="00BC74BF" w:rsidP="005A4371">
            <w:pPr>
              <w:pStyle w:val="GOSTTablenorm"/>
            </w:pPr>
            <w:r w:rsidRPr="008C2B2B">
              <w:t xml:space="preserve">Состав элемента представлен в таблице </w:t>
            </w:r>
            <w:r w:rsidRPr="008C2B2B">
              <w:fldChar w:fldCharType="begin"/>
            </w:r>
            <w:r w:rsidRPr="008C2B2B">
              <w:instrText xml:space="preserve"> REF _Ref111627287 \h  \* MERGEFORMAT </w:instrText>
            </w:r>
            <w:r w:rsidRPr="008C2B2B">
              <w:fldChar w:fldCharType="separate"/>
            </w:r>
            <w:r w:rsidR="00306405">
              <w:t>180</w:t>
            </w:r>
            <w:r w:rsidRPr="008C2B2B">
              <w:fldChar w:fldCharType="end"/>
            </w:r>
          </w:p>
        </w:tc>
      </w:tr>
    </w:tbl>
    <w:p w14:paraId="21DBC4E0" w14:textId="77777777" w:rsidR="00BC74BF" w:rsidRPr="002C2C49" w:rsidRDefault="00BC74BF" w:rsidP="00BC74BF">
      <w:pPr>
        <w:pStyle w:val="32"/>
      </w:pPr>
      <w:bookmarkStart w:id="3701" w:name="_Toc114739101"/>
      <w:bookmarkStart w:id="3702" w:name="_Toc185883817"/>
      <w:bookmarkStart w:id="3703" w:name="_Toc199832461"/>
      <w:bookmarkStart w:id="3704" w:name="_Toc114739102"/>
      <w:bookmarkStart w:id="3705" w:name="_Toc202883844"/>
      <w:r w:rsidRPr="002C2C49">
        <w:t>Описание комплексного типа «tCntrRslts_ITEM»</w:t>
      </w:r>
      <w:bookmarkEnd w:id="3701"/>
      <w:bookmarkEnd w:id="3702"/>
      <w:bookmarkEnd w:id="3703"/>
      <w:bookmarkEnd w:id="3705"/>
    </w:p>
    <w:p w14:paraId="071C9C38" w14:textId="77777777" w:rsidR="00BC74BF" w:rsidRPr="00481CCA" w:rsidRDefault="00BC74BF" w:rsidP="00BC74BF">
      <w:pPr>
        <w:pStyle w:val="GOSTNormal"/>
      </w:pPr>
      <w:r w:rsidRPr="00481CCA">
        <w:t xml:space="preserve">Описание комплексного типа «tCntrRslts_ITEM» блока «Результаты контроля» </w:t>
      </w:r>
    </w:p>
    <w:p w14:paraId="6FA1D7D3" w14:textId="77777777" w:rsidR="00BC74BF" w:rsidRPr="00481CCA" w:rsidRDefault="00BC74BF" w:rsidP="00BC74BF">
      <w:pPr>
        <w:pStyle w:val="GOSTNameTable"/>
      </w:pPr>
      <w:r>
        <w:rPr>
          <w:noProof/>
        </w:rPr>
        <w:lastRenderedPageBreak/>
        <w:fldChar w:fldCharType="begin"/>
      </w:r>
      <w:r>
        <w:rPr>
          <w:noProof/>
        </w:rPr>
        <w:instrText xml:space="preserve"> SEQ Таблица \* ARABIC </w:instrText>
      </w:r>
      <w:r>
        <w:rPr>
          <w:noProof/>
        </w:rPr>
        <w:fldChar w:fldCharType="separate"/>
      </w:r>
      <w:bookmarkStart w:id="3706" w:name="_Ref111627287"/>
      <w:bookmarkStart w:id="3707" w:name="_Toc185882467"/>
      <w:r w:rsidR="00306405">
        <w:rPr>
          <w:noProof/>
        </w:rPr>
        <w:t>180</w:t>
      </w:r>
      <w:bookmarkEnd w:id="3706"/>
      <w:r>
        <w:rPr>
          <w:noProof/>
        </w:rPr>
        <w:fldChar w:fldCharType="end"/>
      </w:r>
      <w:r w:rsidRPr="00481CCA">
        <w:rPr>
          <w:rFonts w:eastAsia="Calibri"/>
        </w:rPr>
        <w:t xml:space="preserve"> – </w:t>
      </w:r>
      <w:r w:rsidRPr="00481CCA">
        <w:t>Описание комплексного типа «tCntrRslts_ITEM»</w:t>
      </w:r>
      <w:bookmarkEnd w:id="3707"/>
    </w:p>
    <w:tbl>
      <w:tblPr>
        <w:tblStyle w:val="GOSTTable"/>
        <w:tblW w:w="5003" w:type="pct"/>
        <w:tblLayout w:type="fixed"/>
        <w:tblLook w:val="07E0" w:firstRow="1" w:lastRow="1" w:firstColumn="1" w:lastColumn="1" w:noHBand="1" w:noVBand="1"/>
      </w:tblPr>
      <w:tblGrid>
        <w:gridCol w:w="1702"/>
        <w:gridCol w:w="1701"/>
        <w:gridCol w:w="567"/>
        <w:gridCol w:w="1134"/>
        <w:gridCol w:w="567"/>
        <w:gridCol w:w="3963"/>
      </w:tblGrid>
      <w:tr w:rsidR="00BC74BF" w:rsidRPr="008C2B2B" w14:paraId="0A62A916"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2EE19E6F" w14:textId="77777777" w:rsidR="00BC74BF" w:rsidRPr="008C2B2B" w:rsidRDefault="00BC74BF" w:rsidP="005A4371">
            <w:pPr>
              <w:pStyle w:val="GOSTTableHead"/>
            </w:pPr>
            <w:r w:rsidRPr="008C2B2B">
              <w:t>Наименование элемента</w:t>
            </w:r>
          </w:p>
        </w:tc>
        <w:tc>
          <w:tcPr>
            <w:tcW w:w="1701" w:type="dxa"/>
          </w:tcPr>
          <w:p w14:paraId="2087C7A4" w14:textId="77777777" w:rsidR="00BC74BF" w:rsidRPr="008C2B2B" w:rsidRDefault="00BC74BF" w:rsidP="005A4371">
            <w:pPr>
              <w:pStyle w:val="GOSTTableHead"/>
            </w:pPr>
            <w:r w:rsidRPr="008C2B2B">
              <w:t>Сокращенное наименование (код) элемента</w:t>
            </w:r>
          </w:p>
        </w:tc>
        <w:tc>
          <w:tcPr>
            <w:tcW w:w="567" w:type="dxa"/>
          </w:tcPr>
          <w:p w14:paraId="1402A4B7" w14:textId="77777777" w:rsidR="00BC74BF" w:rsidRPr="008C2B2B" w:rsidRDefault="00BC74BF" w:rsidP="005A4371">
            <w:pPr>
              <w:pStyle w:val="GOSTTableHead"/>
            </w:pPr>
            <w:r w:rsidRPr="008C2B2B">
              <w:t>Тип</w:t>
            </w:r>
          </w:p>
        </w:tc>
        <w:tc>
          <w:tcPr>
            <w:tcW w:w="1134" w:type="dxa"/>
          </w:tcPr>
          <w:p w14:paraId="4475B48E" w14:textId="77777777" w:rsidR="00BC74BF" w:rsidRPr="008C2B2B" w:rsidRDefault="00BC74BF" w:rsidP="005A4371">
            <w:pPr>
              <w:pStyle w:val="GOSTTableHead"/>
            </w:pPr>
            <w:r w:rsidRPr="008C2B2B">
              <w:t>Формат элемента</w:t>
            </w:r>
          </w:p>
        </w:tc>
        <w:tc>
          <w:tcPr>
            <w:tcW w:w="567" w:type="dxa"/>
          </w:tcPr>
          <w:p w14:paraId="729C8EA3" w14:textId="77777777" w:rsidR="00BC74BF" w:rsidRPr="008C2B2B" w:rsidRDefault="00BC74BF" w:rsidP="005A4371">
            <w:pPr>
              <w:pStyle w:val="GOSTTableHead"/>
            </w:pPr>
            <w:r w:rsidRPr="008C2B2B">
              <w:t>Обязательность</w:t>
            </w:r>
          </w:p>
        </w:tc>
        <w:tc>
          <w:tcPr>
            <w:tcW w:w="3963" w:type="dxa"/>
          </w:tcPr>
          <w:p w14:paraId="7B19085C" w14:textId="77777777" w:rsidR="00BC74BF" w:rsidRPr="008C2B2B" w:rsidRDefault="00BC74BF" w:rsidP="005A4371">
            <w:pPr>
              <w:pStyle w:val="GOSTTableHead"/>
            </w:pPr>
            <w:r w:rsidRPr="008C2B2B">
              <w:t>Дополнительная информация</w:t>
            </w:r>
          </w:p>
        </w:tc>
      </w:tr>
      <w:tr w:rsidR="00BC74BF" w:rsidRPr="008C2B2B" w14:paraId="0CBDCE75" w14:textId="77777777" w:rsidTr="005A4371">
        <w:trPr>
          <w:trHeight w:val="283"/>
        </w:trPr>
        <w:tc>
          <w:tcPr>
            <w:tcW w:w="1701" w:type="dxa"/>
          </w:tcPr>
          <w:p w14:paraId="05FD679E" w14:textId="77777777" w:rsidR="00BC74BF" w:rsidRPr="008C2B2B" w:rsidRDefault="00BC74BF" w:rsidP="005A4371">
            <w:pPr>
              <w:pStyle w:val="GOSTTablenorm"/>
            </w:pPr>
            <w:r w:rsidRPr="008C2B2B">
              <w:t>Код группы контролей</w:t>
            </w:r>
          </w:p>
        </w:tc>
        <w:tc>
          <w:tcPr>
            <w:tcW w:w="1701" w:type="dxa"/>
          </w:tcPr>
          <w:p w14:paraId="657CDBD5" w14:textId="77777777" w:rsidR="00BC74BF" w:rsidRPr="008C2B2B" w:rsidRDefault="00BC74BF" w:rsidP="005A4371">
            <w:pPr>
              <w:pStyle w:val="GOSTTablenorm"/>
            </w:pPr>
            <w:r w:rsidRPr="008C2B2B">
              <w:t>Grp_code</w:t>
            </w:r>
          </w:p>
        </w:tc>
        <w:tc>
          <w:tcPr>
            <w:tcW w:w="567" w:type="dxa"/>
          </w:tcPr>
          <w:p w14:paraId="020A6681" w14:textId="77777777" w:rsidR="00BC74BF" w:rsidRPr="008C2B2B" w:rsidRDefault="00BC74BF" w:rsidP="005A4371">
            <w:pPr>
              <w:pStyle w:val="GOSTTablenorm"/>
            </w:pPr>
            <w:r w:rsidRPr="008C2B2B">
              <w:t>П</w:t>
            </w:r>
          </w:p>
        </w:tc>
        <w:tc>
          <w:tcPr>
            <w:tcW w:w="1134" w:type="dxa"/>
          </w:tcPr>
          <w:p w14:paraId="640B1A75" w14:textId="77777777" w:rsidR="00BC74BF" w:rsidRPr="008C2B2B" w:rsidRDefault="00BC74BF" w:rsidP="005A4371">
            <w:pPr>
              <w:pStyle w:val="GOSTTablenorm"/>
            </w:pPr>
            <w:r w:rsidRPr="008C2B2B">
              <w:t>Т(1-25)</w:t>
            </w:r>
          </w:p>
        </w:tc>
        <w:tc>
          <w:tcPr>
            <w:tcW w:w="567" w:type="dxa"/>
          </w:tcPr>
          <w:p w14:paraId="1902F22B" w14:textId="77777777" w:rsidR="00BC74BF" w:rsidRPr="008C2B2B" w:rsidRDefault="00BC74BF" w:rsidP="005A4371">
            <w:pPr>
              <w:pStyle w:val="GOSTTablenorm"/>
            </w:pPr>
            <w:r w:rsidRPr="008C2B2B">
              <w:t>О</w:t>
            </w:r>
          </w:p>
        </w:tc>
        <w:tc>
          <w:tcPr>
            <w:tcW w:w="3963" w:type="dxa"/>
          </w:tcPr>
          <w:p w14:paraId="2111292D" w14:textId="77777777" w:rsidR="00BC74BF" w:rsidRPr="008C2B2B" w:rsidRDefault="00BC74BF" w:rsidP="005A4371">
            <w:pPr>
              <w:pStyle w:val="GOSTTablenorm"/>
            </w:pPr>
            <w:r w:rsidRPr="008C2B2B">
              <w:t>Код группы контролей.</w:t>
            </w:r>
          </w:p>
          <w:p w14:paraId="2A6556C0" w14:textId="77777777" w:rsidR="00BC74BF" w:rsidRPr="008C2B2B" w:rsidRDefault="00BC74BF" w:rsidP="005A4371">
            <w:pPr>
              <w:pStyle w:val="GOSTTablenorm"/>
            </w:pPr>
            <w:r w:rsidRPr="008C2B2B">
              <w:t>Указывается значение «CTRL_258N_N_BDOC_APPR»</w:t>
            </w:r>
          </w:p>
        </w:tc>
      </w:tr>
      <w:tr w:rsidR="00BC74BF" w:rsidRPr="008C2B2B" w14:paraId="0D4ECC76" w14:textId="77777777" w:rsidTr="005A4371">
        <w:trPr>
          <w:trHeight w:val="283"/>
        </w:trPr>
        <w:tc>
          <w:tcPr>
            <w:tcW w:w="1701" w:type="dxa"/>
          </w:tcPr>
          <w:p w14:paraId="68A615A6" w14:textId="77777777" w:rsidR="00BC74BF" w:rsidRPr="008C2B2B" w:rsidRDefault="00BC74BF" w:rsidP="005A4371">
            <w:pPr>
              <w:pStyle w:val="GOSTTablenorm"/>
            </w:pPr>
            <w:r w:rsidRPr="008C2B2B">
              <w:t>Результат контроля</w:t>
            </w:r>
          </w:p>
        </w:tc>
        <w:tc>
          <w:tcPr>
            <w:tcW w:w="1701" w:type="dxa"/>
          </w:tcPr>
          <w:p w14:paraId="46997585" w14:textId="77777777" w:rsidR="00BC74BF" w:rsidRPr="008C2B2B" w:rsidRDefault="00BC74BF" w:rsidP="005A4371">
            <w:pPr>
              <w:pStyle w:val="GOSTTablenorm"/>
            </w:pPr>
            <w:r w:rsidRPr="008C2B2B">
              <w:t>Cntr_Rslt</w:t>
            </w:r>
          </w:p>
        </w:tc>
        <w:tc>
          <w:tcPr>
            <w:tcW w:w="567" w:type="dxa"/>
          </w:tcPr>
          <w:p w14:paraId="083E3E98" w14:textId="77777777" w:rsidR="00BC74BF" w:rsidRPr="008C2B2B" w:rsidRDefault="00BC74BF" w:rsidP="005A4371">
            <w:pPr>
              <w:pStyle w:val="GOSTTablenorm"/>
            </w:pPr>
            <w:r w:rsidRPr="008C2B2B">
              <w:t>П</w:t>
            </w:r>
          </w:p>
        </w:tc>
        <w:tc>
          <w:tcPr>
            <w:tcW w:w="1134" w:type="dxa"/>
          </w:tcPr>
          <w:p w14:paraId="56F40770" w14:textId="77777777" w:rsidR="00BC74BF" w:rsidRPr="008C2B2B" w:rsidRDefault="00BC74BF" w:rsidP="005A4371">
            <w:pPr>
              <w:pStyle w:val="GOSTTablenorm"/>
            </w:pPr>
            <w:r w:rsidRPr="008C2B2B">
              <w:t>Т(1-2000)</w:t>
            </w:r>
          </w:p>
        </w:tc>
        <w:tc>
          <w:tcPr>
            <w:tcW w:w="567" w:type="dxa"/>
          </w:tcPr>
          <w:p w14:paraId="6ACE32B2" w14:textId="77777777" w:rsidR="00BC74BF" w:rsidRPr="008C2B2B" w:rsidRDefault="00BC74BF" w:rsidP="005A4371">
            <w:pPr>
              <w:pStyle w:val="GOSTTablenorm"/>
            </w:pPr>
            <w:r w:rsidRPr="008C2B2B">
              <w:t>О</w:t>
            </w:r>
          </w:p>
        </w:tc>
        <w:tc>
          <w:tcPr>
            <w:tcW w:w="3963" w:type="dxa"/>
          </w:tcPr>
          <w:p w14:paraId="037BBCCC" w14:textId="77777777" w:rsidR="00BC74BF" w:rsidRPr="008C2B2B" w:rsidRDefault="00BC74BF" w:rsidP="005A4371">
            <w:pPr>
              <w:pStyle w:val="GOSTTablenorm"/>
            </w:pPr>
            <w:r w:rsidRPr="008C2B2B">
              <w:t>Результат контроля.</w:t>
            </w:r>
          </w:p>
          <w:p w14:paraId="3D068167" w14:textId="77777777" w:rsidR="00BC74BF" w:rsidRPr="008C2B2B" w:rsidRDefault="00BC74BF" w:rsidP="005A4371">
            <w:pPr>
              <w:pStyle w:val="GOSTTablenorm"/>
            </w:pPr>
            <w:r w:rsidRPr="008C2B2B">
              <w:t>Возможные значения:</w:t>
            </w:r>
          </w:p>
          <w:p w14:paraId="3D9F1519" w14:textId="77777777" w:rsidR="00BC74BF" w:rsidRPr="008C2B2B" w:rsidRDefault="00BC74BF" w:rsidP="005A4371">
            <w:pPr>
              <w:pStyle w:val="GOSTTableListMark1"/>
            </w:pPr>
            <w:r w:rsidRPr="008C2B2B">
              <w:t>PASSED – контроль пройден;</w:t>
            </w:r>
          </w:p>
          <w:p w14:paraId="1AF94144" w14:textId="77777777" w:rsidR="00BC74BF" w:rsidRPr="008C2B2B" w:rsidRDefault="00BC74BF" w:rsidP="005A4371">
            <w:pPr>
              <w:pStyle w:val="GOSTTableListMark1"/>
            </w:pPr>
            <w:r w:rsidRPr="008C2B2B">
              <w:t>NOT_COND – контроль не проводился;</w:t>
            </w:r>
          </w:p>
          <w:p w14:paraId="674997BB" w14:textId="77777777" w:rsidR="00BC74BF" w:rsidRPr="008C2B2B" w:rsidRDefault="00BC74BF" w:rsidP="005A4371">
            <w:pPr>
              <w:pStyle w:val="GOSTTableListMark1"/>
            </w:pPr>
            <w:r w:rsidRPr="008C2B2B">
              <w:t>ADD_VER – контроль пройден, но требует дополнительной проверки</w:t>
            </w:r>
          </w:p>
        </w:tc>
      </w:tr>
    </w:tbl>
    <w:p w14:paraId="23067115" w14:textId="77777777" w:rsidR="00BC74BF" w:rsidRPr="002C2C49" w:rsidRDefault="00BC74BF" w:rsidP="00BC74BF">
      <w:pPr>
        <w:pStyle w:val="32"/>
      </w:pPr>
      <w:bookmarkStart w:id="3708" w:name="_Toc115776468"/>
      <w:bookmarkStart w:id="3709" w:name="_Toc115777344"/>
      <w:bookmarkStart w:id="3710" w:name="_Toc116492328"/>
      <w:bookmarkStart w:id="3711" w:name="_Toc116576412"/>
      <w:bookmarkStart w:id="3712" w:name="_Toc185883818"/>
      <w:bookmarkStart w:id="3713" w:name="_Toc199832462"/>
      <w:bookmarkStart w:id="3714" w:name="_Toc202883845"/>
      <w:bookmarkEnd w:id="3708"/>
      <w:bookmarkEnd w:id="3709"/>
      <w:bookmarkEnd w:id="3710"/>
      <w:bookmarkEnd w:id="3711"/>
      <w:r w:rsidRPr="002C2C49">
        <w:t>Описание комплексного типа «tRskNfs»</w:t>
      </w:r>
      <w:bookmarkEnd w:id="3704"/>
      <w:bookmarkEnd w:id="3712"/>
      <w:bookmarkEnd w:id="3713"/>
      <w:bookmarkEnd w:id="3714"/>
    </w:p>
    <w:p w14:paraId="492CFE88" w14:textId="77777777" w:rsidR="00BC74BF" w:rsidRPr="00481CCA" w:rsidRDefault="00BC74BF" w:rsidP="00BC74BF">
      <w:pPr>
        <w:pStyle w:val="GOSTNormal"/>
      </w:pPr>
      <w:r w:rsidRPr="00481CCA">
        <w:t xml:space="preserve">Описание комплексного типа «tRskNfs» блока «Информация о риске» </w:t>
      </w:r>
    </w:p>
    <w:p w14:paraId="5E2D8152" w14:textId="77777777" w:rsidR="00BC74BF" w:rsidRPr="00481CCA"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715" w:name="_Ref111627286"/>
      <w:bookmarkStart w:id="3716" w:name="_Toc185882468"/>
      <w:r w:rsidR="00306405">
        <w:rPr>
          <w:noProof/>
        </w:rPr>
        <w:t>181</w:t>
      </w:r>
      <w:bookmarkEnd w:id="3715"/>
      <w:r>
        <w:rPr>
          <w:noProof/>
        </w:rPr>
        <w:fldChar w:fldCharType="end"/>
      </w:r>
      <w:r w:rsidRPr="00481CCA">
        <w:rPr>
          <w:rFonts w:eastAsia="Calibri"/>
        </w:rPr>
        <w:t xml:space="preserve"> – </w:t>
      </w:r>
      <w:r w:rsidRPr="00481CCA">
        <w:t>Описание комплексного типа «tRskNfs»</w:t>
      </w:r>
      <w:bookmarkEnd w:id="3716"/>
    </w:p>
    <w:tbl>
      <w:tblPr>
        <w:tblStyle w:val="GOSTTable"/>
        <w:tblW w:w="5000" w:type="pct"/>
        <w:tblLayout w:type="fixed"/>
        <w:tblLook w:val="07E0" w:firstRow="1" w:lastRow="1" w:firstColumn="1" w:lastColumn="1" w:noHBand="1" w:noVBand="1"/>
      </w:tblPr>
      <w:tblGrid>
        <w:gridCol w:w="1703"/>
        <w:gridCol w:w="1696"/>
        <w:gridCol w:w="568"/>
        <w:gridCol w:w="1134"/>
        <w:gridCol w:w="566"/>
        <w:gridCol w:w="3961"/>
      </w:tblGrid>
      <w:tr w:rsidR="00BC74BF" w:rsidRPr="008C2B2B" w14:paraId="236A35B4"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4" w:type="pct"/>
          </w:tcPr>
          <w:p w14:paraId="12C6FF6F" w14:textId="77777777" w:rsidR="00BC74BF" w:rsidRPr="008C2B2B" w:rsidRDefault="00BC74BF" w:rsidP="005A4371">
            <w:pPr>
              <w:pStyle w:val="GOSTTableHead"/>
            </w:pPr>
            <w:r w:rsidRPr="008C2B2B">
              <w:t>Наименование элемента</w:t>
            </w:r>
          </w:p>
        </w:tc>
        <w:tc>
          <w:tcPr>
            <w:tcW w:w="881" w:type="pct"/>
          </w:tcPr>
          <w:p w14:paraId="7741F43A" w14:textId="77777777" w:rsidR="00BC74BF" w:rsidRPr="008C2B2B" w:rsidRDefault="00BC74BF" w:rsidP="005A4371">
            <w:pPr>
              <w:pStyle w:val="GOSTTableHead"/>
            </w:pPr>
            <w:r w:rsidRPr="008C2B2B">
              <w:t>Сокращенное наименование (код) элемента</w:t>
            </w:r>
          </w:p>
        </w:tc>
        <w:tc>
          <w:tcPr>
            <w:tcW w:w="295" w:type="pct"/>
          </w:tcPr>
          <w:p w14:paraId="38434A09" w14:textId="77777777" w:rsidR="00BC74BF" w:rsidRPr="008C2B2B" w:rsidRDefault="00BC74BF" w:rsidP="005A4371">
            <w:pPr>
              <w:pStyle w:val="GOSTTableHead"/>
            </w:pPr>
            <w:r w:rsidRPr="008C2B2B">
              <w:t>Тип</w:t>
            </w:r>
          </w:p>
        </w:tc>
        <w:tc>
          <w:tcPr>
            <w:tcW w:w="589" w:type="pct"/>
          </w:tcPr>
          <w:p w14:paraId="087C0394" w14:textId="77777777" w:rsidR="00BC74BF" w:rsidRPr="008C2B2B" w:rsidRDefault="00BC74BF" w:rsidP="005A4371">
            <w:pPr>
              <w:pStyle w:val="GOSTTableHead"/>
            </w:pPr>
            <w:r w:rsidRPr="008C2B2B">
              <w:t>Формат элемента</w:t>
            </w:r>
          </w:p>
        </w:tc>
        <w:tc>
          <w:tcPr>
            <w:tcW w:w="294" w:type="pct"/>
          </w:tcPr>
          <w:p w14:paraId="18A2031C" w14:textId="77777777" w:rsidR="00BC74BF" w:rsidRPr="008C2B2B" w:rsidRDefault="00BC74BF" w:rsidP="005A4371">
            <w:pPr>
              <w:pStyle w:val="GOSTTableHead"/>
            </w:pPr>
            <w:r w:rsidRPr="008C2B2B">
              <w:t>Обязательность</w:t>
            </w:r>
          </w:p>
        </w:tc>
        <w:tc>
          <w:tcPr>
            <w:tcW w:w="2057" w:type="pct"/>
          </w:tcPr>
          <w:p w14:paraId="1A5E0172" w14:textId="77777777" w:rsidR="00BC74BF" w:rsidRPr="008C2B2B" w:rsidRDefault="00BC74BF" w:rsidP="005A4371">
            <w:pPr>
              <w:pStyle w:val="GOSTTableHead"/>
            </w:pPr>
            <w:r w:rsidRPr="008C2B2B">
              <w:t>Дополнительная информация</w:t>
            </w:r>
          </w:p>
        </w:tc>
      </w:tr>
      <w:tr w:rsidR="00BC74BF" w:rsidRPr="008C2B2B" w14:paraId="7537BAE9" w14:textId="77777777" w:rsidTr="005A4371">
        <w:trPr>
          <w:trHeight w:val="283"/>
        </w:trPr>
        <w:tc>
          <w:tcPr>
            <w:tcW w:w="884" w:type="pct"/>
          </w:tcPr>
          <w:p w14:paraId="3C9AF236" w14:textId="77777777" w:rsidR="00BC74BF" w:rsidRPr="008C2B2B" w:rsidRDefault="00BC74BF" w:rsidP="005A4371">
            <w:pPr>
              <w:pStyle w:val="GOSTTablenorm"/>
            </w:pPr>
            <w:r w:rsidRPr="008C2B2B">
              <w:t>Группа рискоемкости</w:t>
            </w:r>
          </w:p>
        </w:tc>
        <w:tc>
          <w:tcPr>
            <w:tcW w:w="881" w:type="pct"/>
          </w:tcPr>
          <w:p w14:paraId="1F4AE7D2" w14:textId="77777777" w:rsidR="00BC74BF" w:rsidRPr="008C2B2B" w:rsidRDefault="00BC74BF" w:rsidP="005A4371">
            <w:pPr>
              <w:pStyle w:val="GOSTTablenorm"/>
            </w:pPr>
            <w:r w:rsidRPr="008C2B2B">
              <w:t>Rsk_lvl</w:t>
            </w:r>
          </w:p>
        </w:tc>
        <w:tc>
          <w:tcPr>
            <w:tcW w:w="295" w:type="pct"/>
          </w:tcPr>
          <w:p w14:paraId="17AC33D7" w14:textId="77777777" w:rsidR="00BC74BF" w:rsidRPr="008C2B2B" w:rsidRDefault="00BC74BF" w:rsidP="005A4371">
            <w:pPr>
              <w:pStyle w:val="GOSTTablenorm"/>
            </w:pPr>
            <w:r w:rsidRPr="008C2B2B">
              <w:t>П</w:t>
            </w:r>
          </w:p>
        </w:tc>
        <w:tc>
          <w:tcPr>
            <w:tcW w:w="589" w:type="pct"/>
          </w:tcPr>
          <w:p w14:paraId="444D7CB2" w14:textId="77777777" w:rsidR="00BC74BF" w:rsidRPr="008C2B2B" w:rsidRDefault="00BC74BF" w:rsidP="005A4371">
            <w:pPr>
              <w:pStyle w:val="GOSTTablenorm"/>
            </w:pPr>
            <w:r w:rsidRPr="008C2B2B">
              <w:t>N(1)</w:t>
            </w:r>
          </w:p>
        </w:tc>
        <w:tc>
          <w:tcPr>
            <w:tcW w:w="294" w:type="pct"/>
          </w:tcPr>
          <w:p w14:paraId="6BB59E57" w14:textId="77777777" w:rsidR="00BC74BF" w:rsidRPr="008C2B2B" w:rsidRDefault="00BC74BF" w:rsidP="005A4371">
            <w:pPr>
              <w:pStyle w:val="GOSTTablenorm"/>
            </w:pPr>
            <w:r w:rsidRPr="008C2B2B">
              <w:t>О</w:t>
            </w:r>
          </w:p>
        </w:tc>
        <w:tc>
          <w:tcPr>
            <w:tcW w:w="2057" w:type="pct"/>
          </w:tcPr>
          <w:p w14:paraId="31885C1A" w14:textId="77777777" w:rsidR="00BC74BF" w:rsidRPr="008C2B2B" w:rsidRDefault="00BC74BF" w:rsidP="005A4371">
            <w:pPr>
              <w:pStyle w:val="GOSTTablenorm"/>
            </w:pPr>
            <w:r w:rsidRPr="008C2B2B">
              <w:t>Группа рискоемкости.</w:t>
            </w:r>
          </w:p>
          <w:p w14:paraId="57422BE2" w14:textId="77777777" w:rsidR="00BC74BF" w:rsidRPr="008C2B2B" w:rsidRDefault="00BC74BF" w:rsidP="005A4371">
            <w:pPr>
              <w:pStyle w:val="GOSTTablenorm"/>
            </w:pPr>
            <w:r w:rsidRPr="008C2B2B">
              <w:t>Возможные значения:</w:t>
            </w:r>
          </w:p>
          <w:p w14:paraId="209A6029" w14:textId="77777777" w:rsidR="00BC74BF" w:rsidRPr="008C2B2B" w:rsidRDefault="00BC74BF" w:rsidP="005A4371">
            <w:pPr>
              <w:pStyle w:val="GOSTTableListMark1"/>
            </w:pPr>
            <w:r w:rsidRPr="008C2B2B">
              <w:t>1 – особой важности;</w:t>
            </w:r>
          </w:p>
          <w:p w14:paraId="5D67BD50" w14:textId="77777777" w:rsidR="00BC74BF" w:rsidRPr="008C2B2B" w:rsidRDefault="00BC74BF" w:rsidP="005A4371">
            <w:pPr>
              <w:pStyle w:val="GOSTTableListMark1"/>
            </w:pPr>
            <w:r w:rsidRPr="008C2B2B">
              <w:t>2 – высокий;</w:t>
            </w:r>
          </w:p>
          <w:p w14:paraId="6FD69DA5" w14:textId="77777777" w:rsidR="00BC74BF" w:rsidRPr="008C2B2B" w:rsidRDefault="00BC74BF" w:rsidP="005A4371">
            <w:pPr>
              <w:pStyle w:val="GOSTTableListMark1"/>
            </w:pPr>
            <w:r w:rsidRPr="008C2B2B">
              <w:t>3 – средний;</w:t>
            </w:r>
          </w:p>
          <w:p w14:paraId="176ABF40" w14:textId="77777777" w:rsidR="00BC74BF" w:rsidRPr="008C2B2B" w:rsidRDefault="00BC74BF" w:rsidP="005A4371">
            <w:pPr>
              <w:pStyle w:val="GOSTTableListMark1"/>
            </w:pPr>
            <w:r w:rsidRPr="008C2B2B">
              <w:t>4 – низкий</w:t>
            </w:r>
          </w:p>
        </w:tc>
      </w:tr>
      <w:tr w:rsidR="00BC74BF" w:rsidRPr="008C2B2B" w14:paraId="7F52134F" w14:textId="77777777" w:rsidTr="005A4371">
        <w:trPr>
          <w:trHeight w:val="283"/>
        </w:trPr>
        <w:tc>
          <w:tcPr>
            <w:tcW w:w="884" w:type="pct"/>
          </w:tcPr>
          <w:p w14:paraId="760A737A" w14:textId="77777777" w:rsidR="00BC74BF" w:rsidRPr="008C2B2B" w:rsidRDefault="00BC74BF" w:rsidP="005A4371">
            <w:pPr>
              <w:pStyle w:val="GOSTTablenorm"/>
            </w:pPr>
            <w:r w:rsidRPr="008C2B2B">
              <w:t xml:space="preserve">Специализация </w:t>
            </w:r>
          </w:p>
        </w:tc>
        <w:tc>
          <w:tcPr>
            <w:tcW w:w="881" w:type="pct"/>
          </w:tcPr>
          <w:p w14:paraId="09FD12D3" w14:textId="77777777" w:rsidR="00BC74BF" w:rsidRPr="008C2B2B" w:rsidRDefault="00BC74BF" w:rsidP="005A4371">
            <w:pPr>
              <w:pStyle w:val="GOSTTablenorm"/>
            </w:pPr>
            <w:r w:rsidRPr="008C2B2B">
              <w:t>Rsk_crt</w:t>
            </w:r>
          </w:p>
        </w:tc>
        <w:tc>
          <w:tcPr>
            <w:tcW w:w="295" w:type="pct"/>
          </w:tcPr>
          <w:p w14:paraId="4CC7D3BC" w14:textId="77777777" w:rsidR="00BC74BF" w:rsidRPr="008C2B2B" w:rsidRDefault="00BC74BF" w:rsidP="005A4371">
            <w:pPr>
              <w:pStyle w:val="GOSTTablenorm"/>
            </w:pPr>
            <w:r w:rsidRPr="008C2B2B">
              <w:t>С</w:t>
            </w:r>
          </w:p>
        </w:tc>
        <w:tc>
          <w:tcPr>
            <w:tcW w:w="589" w:type="pct"/>
          </w:tcPr>
          <w:p w14:paraId="2912BE25" w14:textId="77777777" w:rsidR="00BC74BF" w:rsidRPr="008C2B2B" w:rsidRDefault="00BC74BF" w:rsidP="005A4371">
            <w:pPr>
              <w:pStyle w:val="GOSTTablenorm"/>
            </w:pPr>
            <w:r w:rsidRPr="008C2B2B">
              <w:t>tRsk_crt</w:t>
            </w:r>
          </w:p>
        </w:tc>
        <w:tc>
          <w:tcPr>
            <w:tcW w:w="294" w:type="pct"/>
          </w:tcPr>
          <w:p w14:paraId="4F156C07" w14:textId="77777777" w:rsidR="00BC74BF" w:rsidRPr="008C2B2B" w:rsidRDefault="00BC74BF" w:rsidP="005A4371">
            <w:pPr>
              <w:pStyle w:val="GOSTTablenorm"/>
            </w:pPr>
            <w:r w:rsidRPr="008C2B2B">
              <w:t>О</w:t>
            </w:r>
          </w:p>
        </w:tc>
        <w:tc>
          <w:tcPr>
            <w:tcW w:w="2057" w:type="pct"/>
          </w:tcPr>
          <w:p w14:paraId="03DE398A" w14:textId="77777777" w:rsidR="00BC74BF" w:rsidRPr="008C2B2B" w:rsidRDefault="00BC74BF" w:rsidP="005A4371">
            <w:pPr>
              <w:pStyle w:val="GOSTTablenorm"/>
            </w:pPr>
            <w:r w:rsidRPr="008C2B2B">
              <w:t xml:space="preserve">Состав элемента представлен в таблице </w:t>
            </w:r>
            <w:r w:rsidRPr="008C2B2B">
              <w:fldChar w:fldCharType="begin"/>
            </w:r>
            <w:r w:rsidRPr="008C2B2B">
              <w:instrText xml:space="preserve"> REF _Ref111627288 \h  \* MERGEFORMAT </w:instrText>
            </w:r>
            <w:r w:rsidRPr="008C2B2B">
              <w:fldChar w:fldCharType="separate"/>
            </w:r>
            <w:r w:rsidR="00306405">
              <w:t>182</w:t>
            </w:r>
            <w:r w:rsidRPr="008C2B2B">
              <w:fldChar w:fldCharType="end"/>
            </w:r>
          </w:p>
        </w:tc>
      </w:tr>
    </w:tbl>
    <w:p w14:paraId="0ABBB60A" w14:textId="77777777" w:rsidR="00BC74BF" w:rsidRPr="002C2C49" w:rsidRDefault="00BC74BF" w:rsidP="00BC74BF">
      <w:pPr>
        <w:pStyle w:val="32"/>
      </w:pPr>
      <w:bookmarkStart w:id="3717" w:name="_Toc117205175"/>
      <w:bookmarkStart w:id="3718" w:name="_Toc117206007"/>
      <w:bookmarkStart w:id="3719" w:name="_Toc117270418"/>
      <w:bookmarkStart w:id="3720" w:name="_Toc117271274"/>
      <w:bookmarkStart w:id="3721" w:name="_Toc117272527"/>
      <w:bookmarkStart w:id="3722" w:name="_Toc117461848"/>
      <w:bookmarkStart w:id="3723" w:name="_Toc117462706"/>
      <w:bookmarkStart w:id="3724" w:name="_Toc114739103"/>
      <w:bookmarkStart w:id="3725" w:name="_Toc185883819"/>
      <w:bookmarkStart w:id="3726" w:name="_Toc199832463"/>
      <w:bookmarkStart w:id="3727" w:name="_Toc202883846"/>
      <w:bookmarkEnd w:id="3717"/>
      <w:bookmarkEnd w:id="3718"/>
      <w:bookmarkEnd w:id="3719"/>
      <w:bookmarkEnd w:id="3720"/>
      <w:bookmarkEnd w:id="3721"/>
      <w:bookmarkEnd w:id="3722"/>
      <w:bookmarkEnd w:id="3723"/>
      <w:r w:rsidRPr="002C2C49">
        <w:t>Описание комплексного типа «tRsk_crt»</w:t>
      </w:r>
      <w:bookmarkEnd w:id="3724"/>
      <w:bookmarkEnd w:id="3725"/>
      <w:bookmarkEnd w:id="3726"/>
      <w:bookmarkEnd w:id="3727"/>
    </w:p>
    <w:p w14:paraId="5E434651" w14:textId="77777777" w:rsidR="00BC74BF" w:rsidRPr="00481CCA" w:rsidRDefault="00BC74BF" w:rsidP="00BC74BF">
      <w:pPr>
        <w:pStyle w:val="GOSTNormal"/>
      </w:pPr>
      <w:r w:rsidRPr="00481CCA">
        <w:t xml:space="preserve">Описание комплексного типа «tRsk_crt» блока «Специализация» </w:t>
      </w:r>
    </w:p>
    <w:p w14:paraId="55ED8377" w14:textId="77777777" w:rsidR="00BC74BF" w:rsidRPr="00481CCA"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728" w:name="_Ref111627288"/>
      <w:bookmarkStart w:id="3729" w:name="_Toc185882469"/>
      <w:r w:rsidR="00306405">
        <w:rPr>
          <w:noProof/>
        </w:rPr>
        <w:t>182</w:t>
      </w:r>
      <w:bookmarkEnd w:id="3728"/>
      <w:r>
        <w:rPr>
          <w:noProof/>
        </w:rPr>
        <w:fldChar w:fldCharType="end"/>
      </w:r>
      <w:r w:rsidRPr="00481CCA">
        <w:rPr>
          <w:rFonts w:eastAsia="Calibri"/>
        </w:rPr>
        <w:t xml:space="preserve"> – </w:t>
      </w:r>
      <w:r w:rsidRPr="00481CCA">
        <w:t>Описание комплексного типа «tRsk_crt»</w:t>
      </w:r>
      <w:bookmarkEnd w:id="3729"/>
    </w:p>
    <w:tbl>
      <w:tblPr>
        <w:tblStyle w:val="GOSTTable"/>
        <w:tblW w:w="5002" w:type="pct"/>
        <w:tblLayout w:type="fixed"/>
        <w:tblLook w:val="07E0" w:firstRow="1" w:lastRow="1" w:firstColumn="1" w:lastColumn="1" w:noHBand="1" w:noVBand="1"/>
      </w:tblPr>
      <w:tblGrid>
        <w:gridCol w:w="1700"/>
        <w:gridCol w:w="1701"/>
        <w:gridCol w:w="567"/>
        <w:gridCol w:w="1134"/>
        <w:gridCol w:w="567"/>
        <w:gridCol w:w="3963"/>
      </w:tblGrid>
      <w:tr w:rsidR="00BC74BF" w:rsidRPr="008C2B2B" w14:paraId="654B2425"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13D9579B" w14:textId="77777777" w:rsidR="00BC74BF" w:rsidRPr="008C2B2B" w:rsidRDefault="00BC74BF" w:rsidP="005A4371">
            <w:pPr>
              <w:pStyle w:val="GOSTTableHead"/>
            </w:pPr>
            <w:r w:rsidRPr="008C2B2B">
              <w:t>Наименование комплексного типа</w:t>
            </w:r>
          </w:p>
        </w:tc>
        <w:tc>
          <w:tcPr>
            <w:tcW w:w="1701" w:type="dxa"/>
          </w:tcPr>
          <w:p w14:paraId="140293F4" w14:textId="77777777" w:rsidR="00BC74BF" w:rsidRPr="008C2B2B" w:rsidRDefault="00BC74BF" w:rsidP="005A4371">
            <w:pPr>
              <w:pStyle w:val="GOSTTableHead"/>
            </w:pPr>
            <w:r w:rsidRPr="008C2B2B">
              <w:t>Сокращенное наименование (код) элемента</w:t>
            </w:r>
          </w:p>
        </w:tc>
        <w:tc>
          <w:tcPr>
            <w:tcW w:w="567" w:type="dxa"/>
          </w:tcPr>
          <w:p w14:paraId="41F2A56C" w14:textId="77777777" w:rsidR="00BC74BF" w:rsidRPr="008C2B2B" w:rsidRDefault="00BC74BF" w:rsidP="005A4371">
            <w:pPr>
              <w:pStyle w:val="GOSTTableHead"/>
            </w:pPr>
            <w:r w:rsidRPr="008C2B2B">
              <w:t>Тип</w:t>
            </w:r>
          </w:p>
        </w:tc>
        <w:tc>
          <w:tcPr>
            <w:tcW w:w="1134" w:type="dxa"/>
          </w:tcPr>
          <w:p w14:paraId="14C0F967" w14:textId="77777777" w:rsidR="00BC74BF" w:rsidRPr="008C2B2B" w:rsidRDefault="00BC74BF" w:rsidP="005A4371">
            <w:pPr>
              <w:pStyle w:val="GOSTTableHead"/>
            </w:pPr>
            <w:r w:rsidRPr="008C2B2B">
              <w:t>Формат элемента</w:t>
            </w:r>
          </w:p>
        </w:tc>
        <w:tc>
          <w:tcPr>
            <w:tcW w:w="567" w:type="dxa"/>
          </w:tcPr>
          <w:p w14:paraId="4A2C9DBD" w14:textId="77777777" w:rsidR="00BC74BF" w:rsidRPr="008C2B2B" w:rsidRDefault="00BC74BF" w:rsidP="005A4371">
            <w:pPr>
              <w:pStyle w:val="GOSTTableHead"/>
            </w:pPr>
            <w:r w:rsidRPr="008C2B2B">
              <w:t>Обязательность</w:t>
            </w:r>
          </w:p>
        </w:tc>
        <w:tc>
          <w:tcPr>
            <w:tcW w:w="3963" w:type="dxa"/>
          </w:tcPr>
          <w:p w14:paraId="2CAC33C7" w14:textId="77777777" w:rsidR="00BC74BF" w:rsidRPr="008C2B2B" w:rsidRDefault="00BC74BF" w:rsidP="005A4371">
            <w:pPr>
              <w:pStyle w:val="GOSTTableHead"/>
            </w:pPr>
            <w:r w:rsidRPr="008C2B2B">
              <w:t>Дополнительная информация</w:t>
            </w:r>
          </w:p>
        </w:tc>
      </w:tr>
      <w:tr w:rsidR="00BC74BF" w:rsidRPr="008C2B2B" w14:paraId="71B9153D" w14:textId="77777777" w:rsidTr="005A4371">
        <w:trPr>
          <w:trHeight w:val="283"/>
        </w:trPr>
        <w:tc>
          <w:tcPr>
            <w:tcW w:w="1700" w:type="dxa"/>
          </w:tcPr>
          <w:p w14:paraId="0EB68AE4" w14:textId="77777777" w:rsidR="00BC74BF" w:rsidRPr="008C2B2B" w:rsidRDefault="00BC74BF" w:rsidP="005A4371">
            <w:pPr>
              <w:pStyle w:val="GOSTTablenorm"/>
            </w:pPr>
            <w:r w:rsidRPr="008C2B2B">
              <w:t>tRsk_crt</w:t>
            </w:r>
          </w:p>
        </w:tc>
        <w:tc>
          <w:tcPr>
            <w:tcW w:w="1701" w:type="dxa"/>
          </w:tcPr>
          <w:p w14:paraId="0BFB1271" w14:textId="77777777" w:rsidR="00BC74BF" w:rsidRPr="008C2B2B" w:rsidRDefault="00BC74BF" w:rsidP="005A4371">
            <w:pPr>
              <w:pStyle w:val="GOSTTablenorm"/>
            </w:pPr>
            <w:r w:rsidRPr="008C2B2B">
              <w:t>Rsk_crt_ITEM</w:t>
            </w:r>
          </w:p>
        </w:tc>
        <w:tc>
          <w:tcPr>
            <w:tcW w:w="567" w:type="dxa"/>
          </w:tcPr>
          <w:p w14:paraId="39FF22B6" w14:textId="77777777" w:rsidR="00BC74BF" w:rsidRPr="008C2B2B" w:rsidRDefault="00BC74BF" w:rsidP="005A4371">
            <w:pPr>
              <w:pStyle w:val="GOSTTablenorm"/>
            </w:pPr>
            <w:r w:rsidRPr="008C2B2B">
              <w:t>С</w:t>
            </w:r>
          </w:p>
        </w:tc>
        <w:tc>
          <w:tcPr>
            <w:tcW w:w="1134" w:type="dxa"/>
          </w:tcPr>
          <w:p w14:paraId="0BE379A9" w14:textId="77777777" w:rsidR="00BC74BF" w:rsidRPr="008C2B2B" w:rsidRDefault="00BC74BF" w:rsidP="005A4371">
            <w:pPr>
              <w:pStyle w:val="GOSTTablenorm"/>
            </w:pPr>
            <w:r w:rsidRPr="008C2B2B">
              <w:t>tRsk_crt_ITEM</w:t>
            </w:r>
          </w:p>
        </w:tc>
        <w:tc>
          <w:tcPr>
            <w:tcW w:w="567" w:type="dxa"/>
          </w:tcPr>
          <w:p w14:paraId="30BEFE32" w14:textId="77777777" w:rsidR="00BC74BF" w:rsidRPr="008C2B2B" w:rsidRDefault="00BC74BF" w:rsidP="005A4371">
            <w:pPr>
              <w:pStyle w:val="GOSTTablenorm"/>
            </w:pPr>
            <w:r w:rsidRPr="008C2B2B">
              <w:t>ОМ</w:t>
            </w:r>
          </w:p>
        </w:tc>
        <w:tc>
          <w:tcPr>
            <w:tcW w:w="3963" w:type="dxa"/>
          </w:tcPr>
          <w:p w14:paraId="2A2A87AD" w14:textId="77777777" w:rsidR="00BC74BF" w:rsidRPr="008C2B2B" w:rsidRDefault="00BC74BF" w:rsidP="005A4371">
            <w:pPr>
              <w:pStyle w:val="GOSTTablenorm"/>
            </w:pPr>
            <w:r w:rsidRPr="008C2B2B">
              <w:t>Специализация.</w:t>
            </w:r>
          </w:p>
          <w:p w14:paraId="3CA3C493" w14:textId="77777777" w:rsidR="00BC74BF" w:rsidRPr="008C2B2B" w:rsidRDefault="00BC74BF" w:rsidP="005A4371">
            <w:pPr>
              <w:pStyle w:val="GOSTTablenorm"/>
            </w:pPr>
            <w:r w:rsidRPr="008C2B2B">
              <w:t xml:space="preserve">Состав элемента представлен в таблице </w:t>
            </w:r>
            <w:r w:rsidRPr="008C2B2B">
              <w:fldChar w:fldCharType="begin"/>
            </w:r>
            <w:r w:rsidRPr="008C2B2B">
              <w:instrText xml:space="preserve"> REF _Ref111627289 \h  \* MERGEFORMAT </w:instrText>
            </w:r>
            <w:r w:rsidRPr="008C2B2B">
              <w:fldChar w:fldCharType="separate"/>
            </w:r>
            <w:r w:rsidR="00306405">
              <w:t>183</w:t>
            </w:r>
            <w:r w:rsidRPr="008C2B2B">
              <w:fldChar w:fldCharType="end"/>
            </w:r>
          </w:p>
        </w:tc>
      </w:tr>
    </w:tbl>
    <w:p w14:paraId="6470BD32" w14:textId="77777777" w:rsidR="00BC74BF" w:rsidRPr="002C2C49" w:rsidRDefault="00BC74BF" w:rsidP="00BC74BF">
      <w:pPr>
        <w:pStyle w:val="32"/>
      </w:pPr>
      <w:bookmarkStart w:id="3730" w:name="_Toc114739104"/>
      <w:bookmarkStart w:id="3731" w:name="_Toc185883820"/>
      <w:bookmarkStart w:id="3732" w:name="_Toc199832464"/>
      <w:bookmarkStart w:id="3733" w:name="_Toc202883847"/>
      <w:r w:rsidRPr="002C2C49">
        <w:lastRenderedPageBreak/>
        <w:t>Описание комплексного типа «tRsk_crt_ITEM»</w:t>
      </w:r>
      <w:bookmarkEnd w:id="3730"/>
      <w:bookmarkEnd w:id="3731"/>
      <w:bookmarkEnd w:id="3732"/>
      <w:bookmarkEnd w:id="3733"/>
    </w:p>
    <w:p w14:paraId="541700B4" w14:textId="77777777" w:rsidR="00BC74BF" w:rsidRPr="00481CCA" w:rsidRDefault="00BC74BF" w:rsidP="00BC74BF">
      <w:pPr>
        <w:pStyle w:val="GOSTNormal"/>
      </w:pPr>
      <w:r w:rsidRPr="00481CCA">
        <w:t xml:space="preserve">Описание комплексного типа «tRsk_crt_ITEM» блока «Специализация» </w:t>
      </w:r>
    </w:p>
    <w:p w14:paraId="1182D58E" w14:textId="77777777" w:rsidR="00BC74BF" w:rsidRPr="00481CCA"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734" w:name="_Ref111627289"/>
      <w:bookmarkStart w:id="3735" w:name="_Toc185882470"/>
      <w:r w:rsidR="00306405">
        <w:rPr>
          <w:noProof/>
        </w:rPr>
        <w:t>183</w:t>
      </w:r>
      <w:bookmarkEnd w:id="3734"/>
      <w:r>
        <w:rPr>
          <w:noProof/>
        </w:rPr>
        <w:fldChar w:fldCharType="end"/>
      </w:r>
      <w:r w:rsidRPr="00481CCA">
        <w:rPr>
          <w:rFonts w:eastAsia="Calibri"/>
        </w:rPr>
        <w:t xml:space="preserve"> – </w:t>
      </w:r>
      <w:r w:rsidRPr="00481CCA">
        <w:t>Описание комплексного типа «tRsk_crt_ITEM»</w:t>
      </w:r>
      <w:bookmarkEnd w:id="3735"/>
    </w:p>
    <w:tbl>
      <w:tblPr>
        <w:tblStyle w:val="GOSTTable"/>
        <w:tblW w:w="5002" w:type="pct"/>
        <w:tblLayout w:type="fixed"/>
        <w:tblLook w:val="07E0" w:firstRow="1" w:lastRow="1" w:firstColumn="1" w:lastColumn="1" w:noHBand="1" w:noVBand="1"/>
      </w:tblPr>
      <w:tblGrid>
        <w:gridCol w:w="1700"/>
        <w:gridCol w:w="1701"/>
        <w:gridCol w:w="567"/>
        <w:gridCol w:w="1134"/>
        <w:gridCol w:w="567"/>
        <w:gridCol w:w="3963"/>
      </w:tblGrid>
      <w:tr w:rsidR="00BC74BF" w:rsidRPr="008C2B2B" w14:paraId="5040A6DC"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63476C18" w14:textId="77777777" w:rsidR="00BC74BF" w:rsidRPr="008C2B2B" w:rsidRDefault="00BC74BF" w:rsidP="005A4371">
            <w:pPr>
              <w:pStyle w:val="GOSTTableHead"/>
            </w:pPr>
            <w:r w:rsidRPr="008C2B2B">
              <w:t>Наименование элемента</w:t>
            </w:r>
          </w:p>
        </w:tc>
        <w:tc>
          <w:tcPr>
            <w:tcW w:w="1701" w:type="dxa"/>
          </w:tcPr>
          <w:p w14:paraId="460AC7CF" w14:textId="77777777" w:rsidR="00BC74BF" w:rsidRPr="008C2B2B" w:rsidRDefault="00BC74BF" w:rsidP="005A4371">
            <w:pPr>
              <w:pStyle w:val="GOSTTableHead"/>
            </w:pPr>
            <w:r w:rsidRPr="008C2B2B">
              <w:t>Сокращенное наименование (код) элемента</w:t>
            </w:r>
          </w:p>
        </w:tc>
        <w:tc>
          <w:tcPr>
            <w:tcW w:w="567" w:type="dxa"/>
          </w:tcPr>
          <w:p w14:paraId="26A02A0A" w14:textId="77777777" w:rsidR="00BC74BF" w:rsidRPr="008C2B2B" w:rsidRDefault="00BC74BF" w:rsidP="005A4371">
            <w:pPr>
              <w:pStyle w:val="GOSTTableHead"/>
            </w:pPr>
            <w:r w:rsidRPr="008C2B2B">
              <w:t>Тип</w:t>
            </w:r>
          </w:p>
        </w:tc>
        <w:tc>
          <w:tcPr>
            <w:tcW w:w="1134" w:type="dxa"/>
          </w:tcPr>
          <w:p w14:paraId="6979934D" w14:textId="77777777" w:rsidR="00BC74BF" w:rsidRPr="008C2B2B" w:rsidRDefault="00BC74BF" w:rsidP="005A4371">
            <w:pPr>
              <w:pStyle w:val="GOSTTableHead"/>
            </w:pPr>
            <w:r w:rsidRPr="008C2B2B">
              <w:t>Формат элемента</w:t>
            </w:r>
          </w:p>
        </w:tc>
        <w:tc>
          <w:tcPr>
            <w:tcW w:w="567" w:type="dxa"/>
          </w:tcPr>
          <w:p w14:paraId="7814F0B9" w14:textId="77777777" w:rsidR="00BC74BF" w:rsidRPr="008C2B2B" w:rsidRDefault="00BC74BF" w:rsidP="005A4371">
            <w:pPr>
              <w:pStyle w:val="GOSTTableHead"/>
            </w:pPr>
            <w:r w:rsidRPr="008C2B2B">
              <w:t>Обязательность</w:t>
            </w:r>
          </w:p>
        </w:tc>
        <w:tc>
          <w:tcPr>
            <w:tcW w:w="3963" w:type="dxa"/>
          </w:tcPr>
          <w:p w14:paraId="5663DDCB" w14:textId="77777777" w:rsidR="00BC74BF" w:rsidRPr="008C2B2B" w:rsidRDefault="00BC74BF" w:rsidP="005A4371">
            <w:pPr>
              <w:pStyle w:val="GOSTTableHead"/>
            </w:pPr>
            <w:r w:rsidRPr="008C2B2B">
              <w:t>Дополнительная информация</w:t>
            </w:r>
          </w:p>
        </w:tc>
      </w:tr>
      <w:tr w:rsidR="00BC74BF" w:rsidRPr="008C2B2B" w14:paraId="2C1304CC" w14:textId="77777777" w:rsidTr="005A4371">
        <w:trPr>
          <w:trHeight w:val="283"/>
        </w:trPr>
        <w:tc>
          <w:tcPr>
            <w:tcW w:w="1700" w:type="dxa"/>
          </w:tcPr>
          <w:p w14:paraId="5B4E3843" w14:textId="77777777" w:rsidR="00BC74BF" w:rsidRPr="008C2B2B" w:rsidRDefault="00BC74BF" w:rsidP="005A4371">
            <w:pPr>
              <w:pStyle w:val="GOSTTablenorm"/>
            </w:pPr>
            <w:r w:rsidRPr="008C2B2B">
              <w:t>Код специализации</w:t>
            </w:r>
          </w:p>
        </w:tc>
        <w:tc>
          <w:tcPr>
            <w:tcW w:w="1701" w:type="dxa"/>
          </w:tcPr>
          <w:p w14:paraId="62D14338" w14:textId="77777777" w:rsidR="00BC74BF" w:rsidRPr="008C2B2B" w:rsidRDefault="00BC74BF" w:rsidP="005A4371">
            <w:pPr>
              <w:pStyle w:val="GOSTTablenorm"/>
            </w:pPr>
            <w:r w:rsidRPr="008C2B2B">
              <w:t>Specialization</w:t>
            </w:r>
          </w:p>
        </w:tc>
        <w:tc>
          <w:tcPr>
            <w:tcW w:w="567" w:type="dxa"/>
          </w:tcPr>
          <w:p w14:paraId="110CB63B" w14:textId="77777777" w:rsidR="00BC74BF" w:rsidRPr="008C2B2B" w:rsidRDefault="00BC74BF" w:rsidP="005A4371">
            <w:pPr>
              <w:pStyle w:val="GOSTTablenorm"/>
            </w:pPr>
            <w:r w:rsidRPr="008C2B2B">
              <w:t>П</w:t>
            </w:r>
          </w:p>
        </w:tc>
        <w:tc>
          <w:tcPr>
            <w:tcW w:w="1134" w:type="dxa"/>
          </w:tcPr>
          <w:p w14:paraId="2FB7A4B7" w14:textId="77777777" w:rsidR="00BC74BF" w:rsidRPr="008C2B2B" w:rsidRDefault="00BC74BF" w:rsidP="005A4371">
            <w:pPr>
              <w:pStyle w:val="GOSTTablenorm"/>
            </w:pPr>
            <w:r w:rsidRPr="008C2B2B">
              <w:t>Т(3)</w:t>
            </w:r>
          </w:p>
        </w:tc>
        <w:tc>
          <w:tcPr>
            <w:tcW w:w="567" w:type="dxa"/>
          </w:tcPr>
          <w:p w14:paraId="3336CB8F" w14:textId="77777777" w:rsidR="00BC74BF" w:rsidRPr="008C2B2B" w:rsidRDefault="00BC74BF" w:rsidP="005A4371">
            <w:pPr>
              <w:pStyle w:val="GOSTTablenorm"/>
            </w:pPr>
            <w:r w:rsidRPr="008C2B2B">
              <w:t>О</w:t>
            </w:r>
          </w:p>
        </w:tc>
        <w:tc>
          <w:tcPr>
            <w:tcW w:w="3963" w:type="dxa"/>
          </w:tcPr>
          <w:p w14:paraId="582C06F0" w14:textId="77777777" w:rsidR="00BC74BF" w:rsidRPr="008C2B2B" w:rsidRDefault="00BC74BF" w:rsidP="005A4371">
            <w:pPr>
              <w:pStyle w:val="GOSTTablenorm"/>
            </w:pPr>
            <w:r w:rsidRPr="008C2B2B">
              <w:t>Указывается код специализации</w:t>
            </w:r>
          </w:p>
        </w:tc>
      </w:tr>
    </w:tbl>
    <w:p w14:paraId="70ABD741" w14:textId="77777777" w:rsidR="00BC74BF" w:rsidRPr="002C2C49" w:rsidRDefault="00BC74BF" w:rsidP="00BC74BF">
      <w:pPr>
        <w:pStyle w:val="32"/>
      </w:pPr>
      <w:bookmarkStart w:id="3736" w:name="_Toc185883821"/>
      <w:bookmarkStart w:id="3737" w:name="_Toc199832465"/>
      <w:bookmarkStart w:id="3738" w:name="_Toc202883848"/>
      <w:r w:rsidRPr="002C2C49">
        <w:t>Описание комплексного типа «tMSC_Infrmtn»</w:t>
      </w:r>
      <w:bookmarkEnd w:id="3688"/>
      <w:bookmarkEnd w:id="3736"/>
      <w:bookmarkEnd w:id="3737"/>
      <w:bookmarkEnd w:id="3738"/>
    </w:p>
    <w:p w14:paraId="0B6DCDF4" w14:textId="77777777" w:rsidR="00BC74BF" w:rsidRPr="00481CCA" w:rsidRDefault="00BC74BF" w:rsidP="00BC74BF">
      <w:pPr>
        <w:pStyle w:val="GOSTNormal"/>
      </w:pPr>
      <w:r w:rsidRPr="00481CCA">
        <w:t>Описание комплексного типа «tMSC_Infrmtn» блока «Служебная информация документа».</w:t>
      </w:r>
    </w:p>
    <w:p w14:paraId="0E82CE81" w14:textId="77777777" w:rsidR="00BC74BF" w:rsidRPr="00481CCA" w:rsidRDefault="00BC74BF" w:rsidP="00BC74BF">
      <w:pPr>
        <w:pStyle w:val="GOSTNameTable"/>
      </w:pPr>
      <w:r w:rsidRPr="00481CCA">
        <w:fldChar w:fldCharType="begin"/>
      </w:r>
      <w:r w:rsidRPr="00481CCA">
        <w:instrText>SEQ Таблица \* ARABIC</w:instrText>
      </w:r>
      <w:r w:rsidRPr="00481CCA">
        <w:fldChar w:fldCharType="separate"/>
      </w:r>
      <w:bookmarkStart w:id="3739" w:name="_Ref465900120"/>
      <w:bookmarkStart w:id="3740" w:name="_Toc185882471"/>
      <w:r w:rsidR="00306405">
        <w:rPr>
          <w:noProof/>
        </w:rPr>
        <w:t>184</w:t>
      </w:r>
      <w:bookmarkEnd w:id="3739"/>
      <w:r w:rsidRPr="00481CCA">
        <w:fldChar w:fldCharType="end"/>
      </w:r>
      <w:r w:rsidRPr="00481CCA">
        <w:t xml:space="preserve"> – Описание комплексного типа «tMSC_Infrmtn»</w:t>
      </w:r>
      <w:bookmarkEnd w:id="3740"/>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BC74BF" w:rsidRPr="008C2B2B" w14:paraId="463AA907"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4B38DB91" w14:textId="77777777" w:rsidR="00BC74BF" w:rsidRPr="008C2B2B" w:rsidRDefault="00BC74BF" w:rsidP="005A4371">
            <w:pPr>
              <w:pStyle w:val="GOSTTableHead"/>
            </w:pPr>
            <w:r w:rsidRPr="008C2B2B">
              <w:t>Наименование элемента</w:t>
            </w:r>
          </w:p>
        </w:tc>
        <w:tc>
          <w:tcPr>
            <w:tcW w:w="1701" w:type="dxa"/>
          </w:tcPr>
          <w:p w14:paraId="5F4C2610" w14:textId="77777777" w:rsidR="00BC74BF" w:rsidRPr="008C2B2B" w:rsidRDefault="00BC74BF" w:rsidP="005A4371">
            <w:pPr>
              <w:pStyle w:val="GOSTTableHead"/>
            </w:pPr>
            <w:r w:rsidRPr="008C2B2B">
              <w:t>Сокращенное наименование (код) элемента</w:t>
            </w:r>
          </w:p>
        </w:tc>
        <w:tc>
          <w:tcPr>
            <w:tcW w:w="567" w:type="dxa"/>
          </w:tcPr>
          <w:p w14:paraId="075D0C3B" w14:textId="77777777" w:rsidR="00BC74BF" w:rsidRPr="008C2B2B" w:rsidRDefault="00BC74BF" w:rsidP="005A4371">
            <w:pPr>
              <w:pStyle w:val="GOSTTableHead"/>
            </w:pPr>
            <w:r w:rsidRPr="008C2B2B">
              <w:t>Тип</w:t>
            </w:r>
          </w:p>
        </w:tc>
        <w:tc>
          <w:tcPr>
            <w:tcW w:w="1134" w:type="dxa"/>
          </w:tcPr>
          <w:p w14:paraId="17AAF3CD" w14:textId="77777777" w:rsidR="00BC74BF" w:rsidRPr="008C2B2B" w:rsidRDefault="00BC74BF" w:rsidP="005A4371">
            <w:pPr>
              <w:pStyle w:val="GOSTTableHead"/>
            </w:pPr>
            <w:r w:rsidRPr="008C2B2B">
              <w:t>Формат элемента</w:t>
            </w:r>
          </w:p>
        </w:tc>
        <w:tc>
          <w:tcPr>
            <w:tcW w:w="567" w:type="dxa"/>
          </w:tcPr>
          <w:p w14:paraId="1457B413" w14:textId="77777777" w:rsidR="00BC74BF" w:rsidRPr="008C2B2B" w:rsidRDefault="00BC74BF" w:rsidP="005A4371">
            <w:pPr>
              <w:pStyle w:val="GOSTTableHead"/>
            </w:pPr>
            <w:r w:rsidRPr="008C2B2B">
              <w:t>Обязательность</w:t>
            </w:r>
          </w:p>
        </w:tc>
        <w:tc>
          <w:tcPr>
            <w:tcW w:w="3963" w:type="dxa"/>
          </w:tcPr>
          <w:p w14:paraId="03A40403" w14:textId="77777777" w:rsidR="00BC74BF" w:rsidRPr="008C2B2B" w:rsidRDefault="00BC74BF" w:rsidP="005A4371">
            <w:pPr>
              <w:pStyle w:val="GOSTTableHead"/>
            </w:pPr>
            <w:r w:rsidRPr="008C2B2B">
              <w:t>Дополнительная информация</w:t>
            </w:r>
          </w:p>
        </w:tc>
      </w:tr>
      <w:tr w:rsidR="00BC74BF" w:rsidRPr="008C2B2B" w14:paraId="179F6B8B" w14:textId="77777777" w:rsidTr="005A4371">
        <w:trPr>
          <w:trHeight w:val="300"/>
        </w:trPr>
        <w:tc>
          <w:tcPr>
            <w:tcW w:w="1701" w:type="dxa"/>
            <w:noWrap/>
          </w:tcPr>
          <w:p w14:paraId="53734563" w14:textId="77777777" w:rsidR="00BC74BF" w:rsidRPr="008C2B2B" w:rsidRDefault="00BC74BF" w:rsidP="005A4371">
            <w:pPr>
              <w:pStyle w:val="GOSTTablenorm"/>
              <w:rPr>
                <w:lang w:val="en-US"/>
              </w:rPr>
            </w:pPr>
            <w:r w:rsidRPr="008C2B2B">
              <w:rPr>
                <w:lang w:val="en-US"/>
              </w:rPr>
              <w:t>Глобальный уникальный идентификатор</w:t>
            </w:r>
          </w:p>
        </w:tc>
        <w:tc>
          <w:tcPr>
            <w:tcW w:w="1701" w:type="dxa"/>
            <w:noWrap/>
          </w:tcPr>
          <w:p w14:paraId="0839CAA0" w14:textId="77777777" w:rsidR="00BC74BF" w:rsidRPr="008C2B2B" w:rsidRDefault="00BC74BF" w:rsidP="005A4371">
            <w:pPr>
              <w:pStyle w:val="GOSTTablenorm"/>
              <w:rPr>
                <w:lang w:val="en-US"/>
              </w:rPr>
            </w:pPr>
            <w:r w:rsidRPr="008C2B2B">
              <w:rPr>
                <w:lang w:val="en-US"/>
              </w:rPr>
              <w:t>GUID</w:t>
            </w:r>
          </w:p>
        </w:tc>
        <w:tc>
          <w:tcPr>
            <w:tcW w:w="567" w:type="dxa"/>
            <w:noWrap/>
          </w:tcPr>
          <w:p w14:paraId="2C1EFF91" w14:textId="77777777" w:rsidR="00BC74BF" w:rsidRPr="008C2B2B" w:rsidRDefault="00BC74BF" w:rsidP="005A4371">
            <w:pPr>
              <w:pStyle w:val="GOSTTablenorm"/>
            </w:pPr>
            <w:r w:rsidRPr="008C2B2B">
              <w:t>П</w:t>
            </w:r>
          </w:p>
        </w:tc>
        <w:tc>
          <w:tcPr>
            <w:tcW w:w="1134" w:type="dxa"/>
            <w:noWrap/>
          </w:tcPr>
          <w:p w14:paraId="3C3F344B" w14:textId="77777777" w:rsidR="00BC74BF" w:rsidRPr="008C2B2B" w:rsidRDefault="00BC74BF" w:rsidP="005A4371">
            <w:pPr>
              <w:pStyle w:val="GOSTTablenorm"/>
              <w:rPr>
                <w:lang w:val="en-US"/>
              </w:rPr>
            </w:pPr>
            <w:r w:rsidRPr="008C2B2B">
              <w:t>Т(36)</w:t>
            </w:r>
          </w:p>
        </w:tc>
        <w:tc>
          <w:tcPr>
            <w:tcW w:w="567" w:type="dxa"/>
          </w:tcPr>
          <w:p w14:paraId="5FC5FA2F" w14:textId="77777777" w:rsidR="00BC74BF" w:rsidRPr="008C2B2B" w:rsidRDefault="00BC74BF" w:rsidP="005A4371">
            <w:pPr>
              <w:pStyle w:val="GOSTTablenorm"/>
            </w:pPr>
            <w:r w:rsidRPr="008C2B2B">
              <w:t>Н</w:t>
            </w:r>
          </w:p>
        </w:tc>
        <w:tc>
          <w:tcPr>
            <w:tcW w:w="3963" w:type="dxa"/>
            <w:noWrap/>
          </w:tcPr>
          <w:p w14:paraId="491BCE37" w14:textId="77777777" w:rsidR="00BC74BF" w:rsidRPr="008C2B2B" w:rsidRDefault="00BC74BF" w:rsidP="005A4371">
            <w:pPr>
              <w:pStyle w:val="GOSTTablenorm"/>
            </w:pPr>
            <w:r w:rsidRPr="008C2B2B">
              <w:t>GUID – Глобальный уникальный идентификатор.</w:t>
            </w:r>
          </w:p>
          <w:p w14:paraId="4AC2F875" w14:textId="77777777" w:rsidR="00BC74BF" w:rsidRPr="008C2B2B" w:rsidRDefault="00BC74BF" w:rsidP="005A4371">
            <w:pPr>
              <w:pStyle w:val="GOSTTablenorm"/>
            </w:pPr>
            <w:r w:rsidRPr="008C2B2B">
              <w:t>Служебное поле, может заполняться клиентом или ТОФК.</w:t>
            </w:r>
          </w:p>
          <w:p w14:paraId="34C29099" w14:textId="77777777" w:rsidR="00BC74BF" w:rsidRPr="008C2B2B" w:rsidRDefault="00BC74BF" w:rsidP="005A4371">
            <w:pPr>
              <w:pStyle w:val="GOSTTablenorm"/>
            </w:pPr>
            <w:r w:rsidRPr="008C2B2B">
              <w:t>Обязательно для заполнения при передаче документа из ПУР ЭБ в ТОФК и ЕИС с ППО АСФК.</w:t>
            </w:r>
          </w:p>
          <w:p w14:paraId="27320D3C" w14:textId="77777777" w:rsidR="00BC74BF" w:rsidRPr="008C2B2B" w:rsidRDefault="00BC74BF" w:rsidP="005A4371">
            <w:pPr>
              <w:pStyle w:val="GOSTTablenorm"/>
            </w:pPr>
            <w:r w:rsidRPr="008C2B2B">
              <w:t>Заполняется ТОФК в случае отсутствия значения, присвоенного клиентом.</w:t>
            </w:r>
          </w:p>
          <w:p w14:paraId="46326D7F" w14:textId="77777777" w:rsidR="00BC74BF" w:rsidRPr="008C2B2B" w:rsidRDefault="00BC74BF" w:rsidP="005A4371">
            <w:pPr>
              <w:pStyle w:val="GOSTTablenorm"/>
            </w:pPr>
            <w:r w:rsidRPr="008C2B2B">
              <w:t>При поступлении в ТОФК документа с неуникальным значением идентификатора документа, документ не принимается к исполнению в системе Федерального казначейства</w:t>
            </w:r>
          </w:p>
        </w:tc>
      </w:tr>
      <w:tr w:rsidR="00BC74BF" w:rsidRPr="008C2B2B" w14:paraId="215B43C2" w14:textId="77777777" w:rsidTr="005A4371">
        <w:trPr>
          <w:trHeight w:val="300"/>
        </w:trPr>
        <w:tc>
          <w:tcPr>
            <w:tcW w:w="1701" w:type="dxa"/>
            <w:noWrap/>
          </w:tcPr>
          <w:p w14:paraId="59ED7522" w14:textId="77777777" w:rsidR="00BC74BF" w:rsidRPr="008C2B2B" w:rsidRDefault="00BC74BF" w:rsidP="005A4371">
            <w:pPr>
              <w:pStyle w:val="GOSTTablenorm"/>
              <w:rPr>
                <w:lang w:val="en-US"/>
              </w:rPr>
            </w:pPr>
            <w:r w:rsidRPr="008C2B2B">
              <w:rPr>
                <w:lang w:val="en-US"/>
              </w:rPr>
              <w:t>Дата создания документа</w:t>
            </w:r>
          </w:p>
        </w:tc>
        <w:tc>
          <w:tcPr>
            <w:tcW w:w="1701" w:type="dxa"/>
            <w:noWrap/>
          </w:tcPr>
          <w:p w14:paraId="05B377B1" w14:textId="77777777" w:rsidR="00BC74BF" w:rsidRPr="008C2B2B" w:rsidRDefault="00BC74BF" w:rsidP="005A4371">
            <w:pPr>
              <w:pStyle w:val="GOSTTablenorm"/>
              <w:rPr>
                <w:lang w:val="en-US"/>
              </w:rPr>
            </w:pPr>
            <w:r w:rsidRPr="008C2B2B">
              <w:rPr>
                <w:lang w:val="en-US"/>
              </w:rPr>
              <w:t>CrtnDt</w:t>
            </w:r>
          </w:p>
        </w:tc>
        <w:tc>
          <w:tcPr>
            <w:tcW w:w="567" w:type="dxa"/>
            <w:noWrap/>
          </w:tcPr>
          <w:p w14:paraId="510368B6" w14:textId="77777777" w:rsidR="00BC74BF" w:rsidRPr="008C2B2B" w:rsidRDefault="00BC74BF" w:rsidP="005A4371">
            <w:pPr>
              <w:pStyle w:val="GOSTTablenorm"/>
            </w:pPr>
            <w:r w:rsidRPr="008C2B2B">
              <w:t>П</w:t>
            </w:r>
          </w:p>
        </w:tc>
        <w:tc>
          <w:tcPr>
            <w:tcW w:w="1134" w:type="dxa"/>
            <w:noWrap/>
          </w:tcPr>
          <w:p w14:paraId="0AD4FCCA" w14:textId="77777777" w:rsidR="00BC74BF" w:rsidRPr="008C2B2B" w:rsidRDefault="00BC74BF" w:rsidP="005A4371">
            <w:pPr>
              <w:pStyle w:val="GOSTTablenorm"/>
            </w:pPr>
            <w:r w:rsidRPr="008C2B2B">
              <w:rPr>
                <w:lang w:val="en-US"/>
              </w:rPr>
              <w:t>Date</w:t>
            </w:r>
          </w:p>
        </w:tc>
        <w:tc>
          <w:tcPr>
            <w:tcW w:w="567" w:type="dxa"/>
          </w:tcPr>
          <w:p w14:paraId="27F28FBA" w14:textId="77777777" w:rsidR="00BC74BF" w:rsidRPr="008C2B2B" w:rsidRDefault="00BC74BF" w:rsidP="005A4371">
            <w:pPr>
              <w:pStyle w:val="GOSTTablenorm"/>
            </w:pPr>
            <w:r w:rsidRPr="008C2B2B">
              <w:t>Н</w:t>
            </w:r>
          </w:p>
        </w:tc>
        <w:tc>
          <w:tcPr>
            <w:tcW w:w="3963" w:type="dxa"/>
            <w:noWrap/>
          </w:tcPr>
          <w:p w14:paraId="1F808AD8" w14:textId="77777777" w:rsidR="00BC74BF" w:rsidRPr="008C2B2B" w:rsidRDefault="00BC74BF" w:rsidP="005A4371">
            <w:pPr>
              <w:pStyle w:val="GOSTTablenorm"/>
            </w:pPr>
            <w:r w:rsidRPr="008C2B2B">
              <w:t>Дата создания документа</w:t>
            </w:r>
          </w:p>
        </w:tc>
      </w:tr>
    </w:tbl>
    <w:p w14:paraId="4543214C" w14:textId="77777777" w:rsidR="00BC74BF" w:rsidRPr="002C2C49" w:rsidRDefault="00BC74BF" w:rsidP="00BC74BF">
      <w:pPr>
        <w:pStyle w:val="32"/>
      </w:pPr>
      <w:bookmarkStart w:id="3741" w:name="_Toc185883822"/>
      <w:bookmarkStart w:id="3742" w:name="_Toc199832466"/>
      <w:bookmarkStart w:id="3743" w:name="_Toc202883849"/>
      <w:r w:rsidRPr="002C2C49">
        <w:t>Описание комплексного типа «tRqsts_TblSbsd»</w:t>
      </w:r>
      <w:bookmarkEnd w:id="3689"/>
      <w:bookmarkEnd w:id="3741"/>
      <w:bookmarkEnd w:id="3742"/>
      <w:bookmarkEnd w:id="3743"/>
    </w:p>
    <w:p w14:paraId="3B6146D0" w14:textId="77777777" w:rsidR="00BC74BF" w:rsidRPr="008C2B2B" w:rsidRDefault="00BC74BF" w:rsidP="00BC74BF">
      <w:pPr>
        <w:pStyle w:val="GOSTNormal"/>
      </w:pPr>
      <w:r w:rsidRPr="008C2B2B">
        <w:t>Описание комплексного типа «tRqsts_TblSbsd» блока «Реквизиты контрагента/взыскателя по исполнительному документу/налогового органа».</w:t>
      </w:r>
    </w:p>
    <w:p w14:paraId="1DE66A1D" w14:textId="77777777" w:rsidR="00BC74BF" w:rsidRPr="00481CCA" w:rsidRDefault="00BC74BF" w:rsidP="00BC74BF">
      <w:pPr>
        <w:pStyle w:val="GOSTNameTable"/>
        <w:rPr>
          <w:rFonts w:eastAsia="Calibri"/>
        </w:rPr>
      </w:pPr>
      <w:r w:rsidRPr="00481CCA">
        <w:rPr>
          <w:rFonts w:eastAsia="Calibri"/>
        </w:rPr>
        <w:lastRenderedPageBreak/>
        <w:fldChar w:fldCharType="begin"/>
      </w:r>
      <w:r w:rsidRPr="00481CCA">
        <w:rPr>
          <w:rFonts w:eastAsia="Calibri"/>
        </w:rPr>
        <w:instrText xml:space="preserve"> SEQ Таблица \* ARABIC </w:instrText>
      </w:r>
      <w:r w:rsidRPr="00481CCA">
        <w:rPr>
          <w:rFonts w:eastAsia="Calibri"/>
        </w:rPr>
        <w:fldChar w:fldCharType="separate"/>
      </w:r>
      <w:bookmarkStart w:id="3744" w:name="_Ref412028063"/>
      <w:bookmarkStart w:id="3745" w:name="_Toc30503354"/>
      <w:bookmarkStart w:id="3746" w:name="_Toc30507952"/>
      <w:bookmarkStart w:id="3747" w:name="_Toc185882472"/>
      <w:r w:rsidR="00306405">
        <w:rPr>
          <w:rFonts w:eastAsia="Calibri"/>
          <w:noProof/>
        </w:rPr>
        <w:t>185</w:t>
      </w:r>
      <w:bookmarkEnd w:id="3744"/>
      <w:r w:rsidRPr="00481CCA">
        <w:rPr>
          <w:rFonts w:eastAsia="Calibri"/>
        </w:rPr>
        <w:fldChar w:fldCharType="end"/>
      </w:r>
      <w:r w:rsidRPr="00481CCA">
        <w:rPr>
          <w:rFonts w:eastAsia="Calibri"/>
        </w:rPr>
        <w:t xml:space="preserve"> – Описание комплексного типа «tRqsts_TblSbsd»</w:t>
      </w:r>
      <w:bookmarkEnd w:id="3745"/>
      <w:bookmarkEnd w:id="3746"/>
      <w:bookmarkEnd w:id="3747"/>
    </w:p>
    <w:tbl>
      <w:tblPr>
        <w:tblStyle w:val="GOSTTable"/>
        <w:tblW w:w="5000" w:type="pct"/>
        <w:tblLayout w:type="fixed"/>
        <w:tblLook w:val="07E0" w:firstRow="1" w:lastRow="1" w:firstColumn="1" w:lastColumn="1" w:noHBand="1" w:noVBand="1"/>
      </w:tblPr>
      <w:tblGrid>
        <w:gridCol w:w="1703"/>
        <w:gridCol w:w="1699"/>
        <w:gridCol w:w="565"/>
        <w:gridCol w:w="1132"/>
        <w:gridCol w:w="566"/>
        <w:gridCol w:w="3963"/>
      </w:tblGrid>
      <w:tr w:rsidR="00BC74BF" w:rsidRPr="008C2B2B" w14:paraId="425CAB64" w14:textId="77777777" w:rsidTr="005A4371">
        <w:trPr>
          <w:cnfStyle w:val="100000000000" w:firstRow="1" w:lastRow="0" w:firstColumn="0" w:lastColumn="0" w:oddVBand="0" w:evenVBand="0" w:oddHBand="0" w:evenHBand="0" w:firstRowFirstColumn="0" w:firstRowLastColumn="0" w:lastRowFirstColumn="0" w:lastRowLastColumn="0"/>
        </w:trPr>
        <w:tc>
          <w:tcPr>
            <w:tcW w:w="884" w:type="pct"/>
          </w:tcPr>
          <w:p w14:paraId="2B819821" w14:textId="77777777" w:rsidR="00BC74BF" w:rsidRPr="008C2B2B" w:rsidRDefault="00BC74BF" w:rsidP="005A4371">
            <w:pPr>
              <w:pStyle w:val="GOSTTableHead"/>
            </w:pPr>
            <w:r w:rsidRPr="008C2B2B">
              <w:t>Наименование комплексного типа</w:t>
            </w:r>
          </w:p>
        </w:tc>
        <w:tc>
          <w:tcPr>
            <w:tcW w:w="882" w:type="pct"/>
          </w:tcPr>
          <w:p w14:paraId="25B5E94E" w14:textId="77777777" w:rsidR="00BC74BF" w:rsidRPr="008C2B2B" w:rsidRDefault="00BC74BF" w:rsidP="005A4371">
            <w:pPr>
              <w:pStyle w:val="GOSTTableHead"/>
            </w:pPr>
            <w:r w:rsidRPr="008C2B2B">
              <w:t>Текущий элемент/ атрибут</w:t>
            </w:r>
          </w:p>
        </w:tc>
        <w:tc>
          <w:tcPr>
            <w:tcW w:w="293" w:type="pct"/>
          </w:tcPr>
          <w:p w14:paraId="4EC41B78" w14:textId="77777777" w:rsidR="00BC74BF" w:rsidRPr="008C2B2B" w:rsidRDefault="00BC74BF" w:rsidP="005A4371">
            <w:pPr>
              <w:pStyle w:val="GOSTTableHead"/>
            </w:pPr>
            <w:r w:rsidRPr="008C2B2B">
              <w:t>Тип</w:t>
            </w:r>
          </w:p>
        </w:tc>
        <w:tc>
          <w:tcPr>
            <w:tcW w:w="588" w:type="pct"/>
          </w:tcPr>
          <w:p w14:paraId="545EA508" w14:textId="77777777" w:rsidR="00BC74BF" w:rsidRPr="008C2B2B" w:rsidRDefault="00BC74BF" w:rsidP="005A4371">
            <w:pPr>
              <w:pStyle w:val="GOSTTableHead"/>
            </w:pPr>
            <w:r w:rsidRPr="008C2B2B">
              <w:t>Формат элемента</w:t>
            </w:r>
          </w:p>
        </w:tc>
        <w:tc>
          <w:tcPr>
            <w:tcW w:w="294" w:type="pct"/>
          </w:tcPr>
          <w:p w14:paraId="4DEE06F6" w14:textId="77777777" w:rsidR="00BC74BF" w:rsidRPr="008C2B2B" w:rsidRDefault="00BC74BF" w:rsidP="005A4371">
            <w:pPr>
              <w:pStyle w:val="GOSTTableHead"/>
            </w:pPr>
            <w:r w:rsidRPr="008C2B2B">
              <w:t>Обязательность</w:t>
            </w:r>
          </w:p>
        </w:tc>
        <w:tc>
          <w:tcPr>
            <w:tcW w:w="2058" w:type="pct"/>
          </w:tcPr>
          <w:p w14:paraId="3F8DEA27" w14:textId="77777777" w:rsidR="00BC74BF" w:rsidRPr="008C2B2B" w:rsidRDefault="00BC74BF" w:rsidP="005A4371">
            <w:pPr>
              <w:pStyle w:val="GOSTTableHead"/>
            </w:pPr>
            <w:r w:rsidRPr="008C2B2B">
              <w:t>Дополнительная информация</w:t>
            </w:r>
          </w:p>
        </w:tc>
      </w:tr>
      <w:tr w:rsidR="00BC74BF" w:rsidRPr="008C2B2B" w14:paraId="53FCF4BE" w14:textId="77777777" w:rsidTr="005A4371">
        <w:tc>
          <w:tcPr>
            <w:tcW w:w="884" w:type="pct"/>
          </w:tcPr>
          <w:p w14:paraId="7827F145" w14:textId="77777777" w:rsidR="00BC74BF" w:rsidRPr="008C2B2B" w:rsidRDefault="00BC74BF" w:rsidP="005A4371">
            <w:pPr>
              <w:pStyle w:val="GOSTTablenorm"/>
            </w:pPr>
            <w:r w:rsidRPr="008C2B2B">
              <w:t>tRqsts_TblSbsd</w:t>
            </w:r>
          </w:p>
        </w:tc>
        <w:tc>
          <w:tcPr>
            <w:tcW w:w="882" w:type="pct"/>
          </w:tcPr>
          <w:p w14:paraId="2F5FCB05" w14:textId="77777777" w:rsidR="00BC74BF" w:rsidRPr="008C2B2B" w:rsidRDefault="00BC74BF" w:rsidP="005A4371">
            <w:pPr>
              <w:pStyle w:val="GOSTTablenorm"/>
            </w:pPr>
            <w:r w:rsidRPr="008C2B2B">
              <w:t>TblSbsd_ITEM</w:t>
            </w:r>
          </w:p>
        </w:tc>
        <w:tc>
          <w:tcPr>
            <w:tcW w:w="293" w:type="pct"/>
          </w:tcPr>
          <w:p w14:paraId="08FC4879" w14:textId="77777777" w:rsidR="00BC74BF" w:rsidRPr="008C2B2B" w:rsidRDefault="00BC74BF" w:rsidP="005A4371">
            <w:pPr>
              <w:pStyle w:val="GOSTTablenorm"/>
            </w:pPr>
            <w:r w:rsidRPr="008C2B2B">
              <w:t>C</w:t>
            </w:r>
          </w:p>
        </w:tc>
        <w:tc>
          <w:tcPr>
            <w:tcW w:w="588" w:type="pct"/>
          </w:tcPr>
          <w:p w14:paraId="517512A3" w14:textId="77777777" w:rsidR="00BC74BF" w:rsidRPr="008C2B2B" w:rsidRDefault="00BC74BF" w:rsidP="005A4371">
            <w:pPr>
              <w:pStyle w:val="GOSTTablenorm"/>
            </w:pPr>
            <w:r w:rsidRPr="008C2B2B">
              <w:t>tRqsts_TblSbsd_ITEM</w:t>
            </w:r>
          </w:p>
        </w:tc>
        <w:tc>
          <w:tcPr>
            <w:tcW w:w="294" w:type="pct"/>
          </w:tcPr>
          <w:p w14:paraId="1358D866" w14:textId="77777777" w:rsidR="00BC74BF" w:rsidRPr="008C2B2B" w:rsidRDefault="00BC74BF" w:rsidP="005A4371">
            <w:pPr>
              <w:pStyle w:val="GOSTTablenorm"/>
            </w:pPr>
            <w:r w:rsidRPr="008C2B2B">
              <w:t>ОМ</w:t>
            </w:r>
          </w:p>
        </w:tc>
        <w:tc>
          <w:tcPr>
            <w:tcW w:w="2058" w:type="pct"/>
          </w:tcPr>
          <w:p w14:paraId="52728B15" w14:textId="77777777" w:rsidR="00BC74BF" w:rsidRPr="008C2B2B" w:rsidRDefault="00BC74BF" w:rsidP="005A4371">
            <w:pPr>
              <w:pStyle w:val="GOSTTablenorm"/>
            </w:pPr>
            <w:r w:rsidRPr="008C2B2B">
              <w:t>Реквизиты контрагента/взыскателя по исполнительному документу/налогового органа.</w:t>
            </w:r>
          </w:p>
          <w:p w14:paraId="0F4E9028" w14:textId="77777777" w:rsidR="00BC74BF" w:rsidRPr="008C2B2B" w:rsidRDefault="00BC74BF" w:rsidP="005A4371">
            <w:pPr>
              <w:pStyle w:val="GOSTTablenorm"/>
            </w:pPr>
            <w:r w:rsidRPr="008C2B2B">
              <w:t xml:space="preserve">Состав элемента представлен в таблице </w:t>
            </w:r>
            <w:r w:rsidRPr="008C2B2B">
              <w:fldChar w:fldCharType="begin"/>
            </w:r>
            <w:r w:rsidRPr="008C2B2B">
              <w:instrText xml:space="preserve"> REF _Ref412028086 \h  \* MERGEFORMAT </w:instrText>
            </w:r>
            <w:r w:rsidRPr="008C2B2B">
              <w:fldChar w:fldCharType="separate"/>
            </w:r>
            <w:r w:rsidR="00306405" w:rsidRPr="00306405">
              <w:t>186</w:t>
            </w:r>
            <w:r w:rsidRPr="008C2B2B">
              <w:fldChar w:fldCharType="end"/>
            </w:r>
          </w:p>
        </w:tc>
      </w:tr>
    </w:tbl>
    <w:p w14:paraId="2A460F4A" w14:textId="77777777" w:rsidR="00BC74BF" w:rsidRPr="002C2C49" w:rsidRDefault="00BC74BF" w:rsidP="00BC74BF">
      <w:pPr>
        <w:pStyle w:val="32"/>
      </w:pPr>
      <w:bookmarkStart w:id="3748" w:name="_Toc416192429"/>
      <w:bookmarkStart w:id="3749" w:name="_Toc185883823"/>
      <w:bookmarkStart w:id="3750" w:name="_Toc199832467"/>
      <w:bookmarkStart w:id="3751" w:name="_Toc202883850"/>
      <w:r w:rsidRPr="002C2C49">
        <w:t>Описание комплексного типа «tRqsts_TblSbsd_ITEM»</w:t>
      </w:r>
      <w:bookmarkEnd w:id="3748"/>
      <w:bookmarkEnd w:id="3749"/>
      <w:bookmarkEnd w:id="3750"/>
      <w:bookmarkEnd w:id="3751"/>
      <w:r w:rsidRPr="002C2C49">
        <w:t xml:space="preserve"> </w:t>
      </w:r>
    </w:p>
    <w:p w14:paraId="5CC563CC" w14:textId="77777777" w:rsidR="00BC74BF" w:rsidRPr="008C2B2B" w:rsidRDefault="00BC74BF" w:rsidP="00BC74BF">
      <w:pPr>
        <w:pStyle w:val="GOSTNormal"/>
      </w:pPr>
      <w:r w:rsidRPr="008C2B2B">
        <w:t>Описание комплексного типа «tRqsts_TblSbsd_ITEM» строк блока «Реквизиты контрагента/взыскателя по исполнительному документу/налогового органа».</w:t>
      </w:r>
    </w:p>
    <w:p w14:paraId="1B9261C1" w14:textId="77777777" w:rsidR="00BC74BF" w:rsidRPr="00481CCA" w:rsidRDefault="00BC74BF" w:rsidP="00BC74BF">
      <w:pPr>
        <w:pStyle w:val="GOSTNameTable"/>
        <w:rPr>
          <w:rFonts w:eastAsia="Calibri"/>
        </w:rPr>
      </w:pPr>
      <w:r w:rsidRPr="00481CCA">
        <w:rPr>
          <w:rFonts w:eastAsia="Calibri"/>
        </w:rPr>
        <w:fldChar w:fldCharType="begin"/>
      </w:r>
      <w:r w:rsidRPr="00481CCA">
        <w:rPr>
          <w:rFonts w:eastAsia="Calibri"/>
        </w:rPr>
        <w:instrText xml:space="preserve"> SEQ Таблица \* ARABIC </w:instrText>
      </w:r>
      <w:r w:rsidRPr="00481CCA">
        <w:rPr>
          <w:rFonts w:eastAsia="Calibri"/>
        </w:rPr>
        <w:fldChar w:fldCharType="separate"/>
      </w:r>
      <w:bookmarkStart w:id="3752" w:name="_Ref412028086"/>
      <w:bookmarkStart w:id="3753" w:name="_Toc30503355"/>
      <w:bookmarkStart w:id="3754" w:name="_Toc30507953"/>
      <w:bookmarkStart w:id="3755" w:name="_Toc185882473"/>
      <w:r w:rsidR="00306405">
        <w:rPr>
          <w:rFonts w:eastAsia="Calibri"/>
          <w:noProof/>
        </w:rPr>
        <w:t>186</w:t>
      </w:r>
      <w:bookmarkEnd w:id="3752"/>
      <w:r w:rsidRPr="00481CCA">
        <w:rPr>
          <w:rFonts w:eastAsia="Calibri"/>
        </w:rPr>
        <w:fldChar w:fldCharType="end"/>
      </w:r>
      <w:r w:rsidRPr="00481CCA">
        <w:rPr>
          <w:rFonts w:eastAsia="Calibri"/>
        </w:rPr>
        <w:t xml:space="preserve"> – Описание комплексного типа «tRqsts_TblSbsd_ITEM»</w:t>
      </w:r>
      <w:bookmarkEnd w:id="3753"/>
      <w:bookmarkEnd w:id="3754"/>
      <w:bookmarkEnd w:id="3755"/>
    </w:p>
    <w:tbl>
      <w:tblPr>
        <w:tblStyle w:val="GOSTTable"/>
        <w:tblW w:w="5000" w:type="pct"/>
        <w:tblLayout w:type="fixed"/>
        <w:tblLook w:val="07E0" w:firstRow="1" w:lastRow="1" w:firstColumn="1" w:lastColumn="1" w:noHBand="1" w:noVBand="1"/>
      </w:tblPr>
      <w:tblGrid>
        <w:gridCol w:w="1703"/>
        <w:gridCol w:w="1699"/>
        <w:gridCol w:w="565"/>
        <w:gridCol w:w="1132"/>
        <w:gridCol w:w="566"/>
        <w:gridCol w:w="3963"/>
      </w:tblGrid>
      <w:tr w:rsidR="00BC74BF" w:rsidRPr="008C2B2B" w14:paraId="6B46E375" w14:textId="77777777" w:rsidTr="005A4371">
        <w:trPr>
          <w:cnfStyle w:val="100000000000" w:firstRow="1" w:lastRow="0" w:firstColumn="0" w:lastColumn="0" w:oddVBand="0" w:evenVBand="0" w:oddHBand="0" w:evenHBand="0" w:firstRowFirstColumn="0" w:firstRowLastColumn="0" w:lastRowFirstColumn="0" w:lastRowLastColumn="0"/>
        </w:trPr>
        <w:tc>
          <w:tcPr>
            <w:tcW w:w="884" w:type="pct"/>
          </w:tcPr>
          <w:p w14:paraId="59BCD804" w14:textId="77777777" w:rsidR="00BC74BF" w:rsidRPr="008C2B2B" w:rsidRDefault="00BC74BF" w:rsidP="005A4371">
            <w:pPr>
              <w:pStyle w:val="GOSTTableHead"/>
            </w:pPr>
            <w:r w:rsidRPr="008C2B2B">
              <w:t>Наименование элемента</w:t>
            </w:r>
          </w:p>
        </w:tc>
        <w:tc>
          <w:tcPr>
            <w:tcW w:w="882" w:type="pct"/>
          </w:tcPr>
          <w:p w14:paraId="3CB8066B" w14:textId="77777777" w:rsidR="00BC74BF" w:rsidRPr="008C2B2B" w:rsidRDefault="00BC74BF" w:rsidP="005A4371">
            <w:pPr>
              <w:pStyle w:val="GOSTTableHead"/>
            </w:pPr>
            <w:r w:rsidRPr="008C2B2B">
              <w:t>Сокращенное наименование (код) элемента</w:t>
            </w:r>
          </w:p>
        </w:tc>
        <w:tc>
          <w:tcPr>
            <w:tcW w:w="293" w:type="pct"/>
          </w:tcPr>
          <w:p w14:paraId="7ADAFF19" w14:textId="77777777" w:rsidR="00BC74BF" w:rsidRPr="008C2B2B" w:rsidRDefault="00BC74BF" w:rsidP="005A4371">
            <w:pPr>
              <w:pStyle w:val="GOSTTableHead"/>
            </w:pPr>
            <w:r w:rsidRPr="008C2B2B">
              <w:t>Тип</w:t>
            </w:r>
          </w:p>
        </w:tc>
        <w:tc>
          <w:tcPr>
            <w:tcW w:w="588" w:type="pct"/>
          </w:tcPr>
          <w:p w14:paraId="3E79662E" w14:textId="77777777" w:rsidR="00BC74BF" w:rsidRPr="008C2B2B" w:rsidRDefault="00BC74BF" w:rsidP="005A4371">
            <w:pPr>
              <w:pStyle w:val="GOSTTableHead"/>
            </w:pPr>
            <w:r w:rsidRPr="008C2B2B">
              <w:t>Формат элемента</w:t>
            </w:r>
          </w:p>
        </w:tc>
        <w:tc>
          <w:tcPr>
            <w:tcW w:w="294" w:type="pct"/>
          </w:tcPr>
          <w:p w14:paraId="5251D58A" w14:textId="77777777" w:rsidR="00BC74BF" w:rsidRPr="008C2B2B" w:rsidRDefault="00BC74BF" w:rsidP="005A4371">
            <w:pPr>
              <w:pStyle w:val="GOSTTableHead"/>
            </w:pPr>
            <w:r w:rsidRPr="008C2B2B">
              <w:t>Обязательность</w:t>
            </w:r>
          </w:p>
        </w:tc>
        <w:tc>
          <w:tcPr>
            <w:tcW w:w="2058" w:type="pct"/>
          </w:tcPr>
          <w:p w14:paraId="2879FF61" w14:textId="77777777" w:rsidR="00BC74BF" w:rsidRPr="008C2B2B" w:rsidRDefault="00BC74BF" w:rsidP="005A4371">
            <w:pPr>
              <w:pStyle w:val="GOSTTableHead"/>
            </w:pPr>
            <w:r w:rsidRPr="008C2B2B">
              <w:t>Дополнительная информация</w:t>
            </w:r>
          </w:p>
        </w:tc>
      </w:tr>
      <w:tr w:rsidR="00BC74BF" w:rsidRPr="008C2B2B" w14:paraId="5959C692" w14:textId="77777777" w:rsidTr="005A4371">
        <w:tc>
          <w:tcPr>
            <w:tcW w:w="884" w:type="pct"/>
          </w:tcPr>
          <w:p w14:paraId="1990FAB0" w14:textId="77777777" w:rsidR="00BC74BF" w:rsidRPr="008C2B2B" w:rsidRDefault="00BC74BF" w:rsidP="005A4371">
            <w:pPr>
              <w:pStyle w:val="GOSTTablenorm"/>
            </w:pPr>
            <w:r w:rsidRPr="008C2B2B">
              <w:t>Полное наименование/ фамилия, имя, отчество контрагента</w:t>
            </w:r>
          </w:p>
        </w:tc>
        <w:tc>
          <w:tcPr>
            <w:tcW w:w="882" w:type="pct"/>
          </w:tcPr>
          <w:p w14:paraId="69EDFD17" w14:textId="77777777" w:rsidR="00BC74BF" w:rsidRPr="008C2B2B" w:rsidRDefault="00BC74BF" w:rsidP="005A4371">
            <w:pPr>
              <w:pStyle w:val="GOSTTablenorm"/>
            </w:pPr>
            <w:r w:rsidRPr="008C2B2B">
              <w:t>Nm</w:t>
            </w:r>
          </w:p>
        </w:tc>
        <w:tc>
          <w:tcPr>
            <w:tcW w:w="293" w:type="pct"/>
          </w:tcPr>
          <w:p w14:paraId="6A133C4F" w14:textId="77777777" w:rsidR="00BC74BF" w:rsidRPr="008C2B2B" w:rsidRDefault="00BC74BF" w:rsidP="005A4371">
            <w:pPr>
              <w:pStyle w:val="GOSTTablenorm"/>
            </w:pPr>
            <w:r w:rsidRPr="008C2B2B">
              <w:t>П</w:t>
            </w:r>
          </w:p>
        </w:tc>
        <w:tc>
          <w:tcPr>
            <w:tcW w:w="588" w:type="pct"/>
          </w:tcPr>
          <w:p w14:paraId="7EFDA48C" w14:textId="77777777" w:rsidR="00BC74BF" w:rsidRPr="008C2B2B" w:rsidRDefault="00BC74BF" w:rsidP="005A4371">
            <w:pPr>
              <w:pStyle w:val="GOSTTablenorm"/>
            </w:pPr>
            <w:r w:rsidRPr="008C2B2B">
              <w:t>Т(1-2000)</w:t>
            </w:r>
          </w:p>
        </w:tc>
        <w:tc>
          <w:tcPr>
            <w:tcW w:w="294" w:type="pct"/>
          </w:tcPr>
          <w:p w14:paraId="639E86BE" w14:textId="77777777" w:rsidR="00BC74BF" w:rsidRPr="008C2B2B" w:rsidRDefault="00BC74BF" w:rsidP="005A4371">
            <w:pPr>
              <w:pStyle w:val="GOSTTablenorm"/>
            </w:pPr>
            <w:r w:rsidRPr="008C2B2B">
              <w:t>О</w:t>
            </w:r>
          </w:p>
        </w:tc>
        <w:tc>
          <w:tcPr>
            <w:tcW w:w="2058" w:type="pct"/>
          </w:tcPr>
          <w:p w14:paraId="53A418D7" w14:textId="77777777" w:rsidR="00BC74BF" w:rsidRPr="008C2B2B" w:rsidRDefault="00BC74BF" w:rsidP="005A4371">
            <w:pPr>
              <w:pStyle w:val="GOSTTablenorm"/>
            </w:pPr>
            <w:r w:rsidRPr="008C2B2B">
              <w:t>Полное наименование контрагента: наименование юридического лица или фамилия, имя, отчество физического лица – поставщика товаров, работ, услуг в соответствии с государственным контрактом или договором (соглашением), получателя субсидии в соответствии с соглашением о предоставлении субсидий либо взыскателя по исполнительному документу</w:t>
            </w:r>
          </w:p>
        </w:tc>
      </w:tr>
      <w:tr w:rsidR="00BC74BF" w:rsidRPr="008C2B2B" w14:paraId="496DBA5F" w14:textId="77777777" w:rsidTr="005A4371">
        <w:tc>
          <w:tcPr>
            <w:tcW w:w="884" w:type="pct"/>
          </w:tcPr>
          <w:p w14:paraId="6423C067" w14:textId="77777777" w:rsidR="00BC74BF" w:rsidRPr="008C2B2B" w:rsidRDefault="00BC74BF" w:rsidP="005A4371">
            <w:pPr>
              <w:pStyle w:val="GOSTTablenorm"/>
            </w:pPr>
            <w:r w:rsidRPr="008C2B2B">
              <w:t xml:space="preserve">ИНН </w:t>
            </w:r>
          </w:p>
        </w:tc>
        <w:tc>
          <w:tcPr>
            <w:tcW w:w="882" w:type="pct"/>
          </w:tcPr>
          <w:p w14:paraId="4A9928CD" w14:textId="77777777" w:rsidR="00BC74BF" w:rsidRPr="008C2B2B" w:rsidRDefault="00BC74BF" w:rsidP="005A4371">
            <w:pPr>
              <w:pStyle w:val="GOSTTablenorm"/>
            </w:pPr>
            <w:r w:rsidRPr="008C2B2B">
              <w:t>INN</w:t>
            </w:r>
          </w:p>
        </w:tc>
        <w:tc>
          <w:tcPr>
            <w:tcW w:w="293" w:type="pct"/>
          </w:tcPr>
          <w:p w14:paraId="70BF2433" w14:textId="77777777" w:rsidR="00BC74BF" w:rsidRPr="008C2B2B" w:rsidRDefault="00BC74BF" w:rsidP="005A4371">
            <w:pPr>
              <w:pStyle w:val="GOSTTablenorm"/>
            </w:pPr>
            <w:r w:rsidRPr="008C2B2B">
              <w:t>П</w:t>
            </w:r>
          </w:p>
        </w:tc>
        <w:tc>
          <w:tcPr>
            <w:tcW w:w="588" w:type="pct"/>
          </w:tcPr>
          <w:p w14:paraId="6FDCAFA9" w14:textId="77777777" w:rsidR="00BC74BF" w:rsidRPr="008C2B2B" w:rsidRDefault="00BC74BF" w:rsidP="005A4371">
            <w:pPr>
              <w:pStyle w:val="GOSTTablenorm"/>
            </w:pPr>
            <w:r w:rsidRPr="008C2B2B">
              <w:t>Т(10) или Т(12)</w:t>
            </w:r>
          </w:p>
        </w:tc>
        <w:tc>
          <w:tcPr>
            <w:tcW w:w="294" w:type="pct"/>
          </w:tcPr>
          <w:p w14:paraId="004BDF68" w14:textId="77777777" w:rsidR="00BC74BF" w:rsidRPr="008C2B2B" w:rsidRDefault="00BC74BF" w:rsidP="005A4371">
            <w:pPr>
              <w:pStyle w:val="GOSTTablenorm"/>
            </w:pPr>
            <w:r w:rsidRPr="008C2B2B">
              <w:t>Н</w:t>
            </w:r>
          </w:p>
        </w:tc>
        <w:tc>
          <w:tcPr>
            <w:tcW w:w="2058" w:type="pct"/>
          </w:tcPr>
          <w:p w14:paraId="79C659BE" w14:textId="77777777" w:rsidR="00BC74BF" w:rsidRPr="008C2B2B" w:rsidRDefault="00BC74BF" w:rsidP="005A4371">
            <w:pPr>
              <w:pStyle w:val="GOSTTablenorm"/>
            </w:pPr>
            <w:r w:rsidRPr="008C2B2B">
              <w:t>Указывается ИНН контрагента налогоплательщика по законодательству Российской Федерации – поставщика (исполнителя, подрядчика), получателя субсидии либо взыскателя. Указывается 10 или 12 символов. Если контрагент (получатель субсидии, взыскатель) не является налогоплательщиком по законодательству Российской Федерации, поле не заполняется</w:t>
            </w:r>
          </w:p>
        </w:tc>
      </w:tr>
      <w:tr w:rsidR="00BC74BF" w:rsidRPr="008C2B2B" w14:paraId="45EC1B32" w14:textId="77777777" w:rsidTr="005A4371">
        <w:tc>
          <w:tcPr>
            <w:tcW w:w="884" w:type="pct"/>
          </w:tcPr>
          <w:p w14:paraId="1193A967" w14:textId="77777777" w:rsidR="00BC74BF" w:rsidRPr="008C2B2B" w:rsidRDefault="00BC74BF" w:rsidP="005A4371">
            <w:pPr>
              <w:pStyle w:val="GOSTTablenorm"/>
            </w:pPr>
            <w:r w:rsidRPr="008C2B2B">
              <w:t>КПП</w:t>
            </w:r>
          </w:p>
        </w:tc>
        <w:tc>
          <w:tcPr>
            <w:tcW w:w="882" w:type="pct"/>
          </w:tcPr>
          <w:p w14:paraId="68D6948E" w14:textId="77777777" w:rsidR="00BC74BF" w:rsidRPr="008C2B2B" w:rsidRDefault="00BC74BF" w:rsidP="005A4371">
            <w:pPr>
              <w:pStyle w:val="GOSTTablenorm"/>
            </w:pPr>
            <w:r w:rsidRPr="008C2B2B">
              <w:t>KPP</w:t>
            </w:r>
          </w:p>
        </w:tc>
        <w:tc>
          <w:tcPr>
            <w:tcW w:w="293" w:type="pct"/>
          </w:tcPr>
          <w:p w14:paraId="0B0DF803" w14:textId="77777777" w:rsidR="00BC74BF" w:rsidRPr="008C2B2B" w:rsidRDefault="00BC74BF" w:rsidP="005A4371">
            <w:pPr>
              <w:pStyle w:val="GOSTTablenorm"/>
            </w:pPr>
            <w:r w:rsidRPr="008C2B2B">
              <w:t>П</w:t>
            </w:r>
          </w:p>
        </w:tc>
        <w:tc>
          <w:tcPr>
            <w:tcW w:w="588" w:type="pct"/>
          </w:tcPr>
          <w:p w14:paraId="31F03833" w14:textId="77777777" w:rsidR="00BC74BF" w:rsidRPr="008C2B2B" w:rsidRDefault="00BC74BF" w:rsidP="005A4371">
            <w:pPr>
              <w:pStyle w:val="GOSTTablenorm"/>
            </w:pPr>
            <w:r w:rsidRPr="008C2B2B">
              <w:t>Т(9)</w:t>
            </w:r>
          </w:p>
        </w:tc>
        <w:tc>
          <w:tcPr>
            <w:tcW w:w="294" w:type="pct"/>
          </w:tcPr>
          <w:p w14:paraId="67A8BD57" w14:textId="77777777" w:rsidR="00BC74BF" w:rsidRPr="008C2B2B" w:rsidRDefault="00BC74BF" w:rsidP="005A4371">
            <w:pPr>
              <w:pStyle w:val="GOSTTablenorm"/>
            </w:pPr>
            <w:r w:rsidRPr="008C2B2B">
              <w:t>Н</w:t>
            </w:r>
          </w:p>
        </w:tc>
        <w:tc>
          <w:tcPr>
            <w:tcW w:w="2058" w:type="pct"/>
          </w:tcPr>
          <w:p w14:paraId="4F749104" w14:textId="77777777" w:rsidR="00BC74BF" w:rsidRPr="008C2B2B" w:rsidRDefault="00BC74BF" w:rsidP="005A4371">
            <w:pPr>
              <w:pStyle w:val="GOSTTablenorm"/>
            </w:pPr>
            <w:r w:rsidRPr="008C2B2B">
              <w:t>КПП контрагента, получателя субсидии либо взыскателя (при наличии)</w:t>
            </w:r>
          </w:p>
        </w:tc>
      </w:tr>
      <w:tr w:rsidR="00BC74BF" w:rsidRPr="008C2B2B" w14:paraId="1AE273AE" w14:textId="77777777" w:rsidTr="005A4371">
        <w:tc>
          <w:tcPr>
            <w:tcW w:w="884" w:type="pct"/>
          </w:tcPr>
          <w:p w14:paraId="0DDC37B7" w14:textId="77777777" w:rsidR="00BC74BF" w:rsidRPr="008C2B2B" w:rsidRDefault="00BC74BF" w:rsidP="005A4371">
            <w:pPr>
              <w:pStyle w:val="GOSTTablenorm"/>
            </w:pPr>
            <w:r w:rsidRPr="008C2B2B">
              <w:t xml:space="preserve">КПП крупнейшего </w:t>
            </w:r>
            <w:r w:rsidRPr="008C2B2B">
              <w:lastRenderedPageBreak/>
              <w:t>налогоплательщика</w:t>
            </w:r>
          </w:p>
        </w:tc>
        <w:tc>
          <w:tcPr>
            <w:tcW w:w="882" w:type="pct"/>
          </w:tcPr>
          <w:p w14:paraId="54522632" w14:textId="77777777" w:rsidR="00BC74BF" w:rsidRPr="008C2B2B" w:rsidRDefault="00BC74BF" w:rsidP="005A4371">
            <w:pPr>
              <w:pStyle w:val="GOSTTablenorm"/>
            </w:pPr>
            <w:r w:rsidRPr="008C2B2B">
              <w:lastRenderedPageBreak/>
              <w:t>KPPnlrgd</w:t>
            </w:r>
          </w:p>
        </w:tc>
        <w:tc>
          <w:tcPr>
            <w:tcW w:w="293" w:type="pct"/>
          </w:tcPr>
          <w:p w14:paraId="6E902746" w14:textId="77777777" w:rsidR="00BC74BF" w:rsidRPr="008C2B2B" w:rsidRDefault="00BC74BF" w:rsidP="005A4371">
            <w:pPr>
              <w:pStyle w:val="GOSTTablenorm"/>
            </w:pPr>
            <w:r w:rsidRPr="008C2B2B">
              <w:t>П</w:t>
            </w:r>
          </w:p>
        </w:tc>
        <w:tc>
          <w:tcPr>
            <w:tcW w:w="588" w:type="pct"/>
          </w:tcPr>
          <w:p w14:paraId="2B3FA3D7" w14:textId="77777777" w:rsidR="00BC74BF" w:rsidRPr="008C2B2B" w:rsidRDefault="00BC74BF" w:rsidP="005A4371">
            <w:pPr>
              <w:pStyle w:val="GOSTTablenorm"/>
            </w:pPr>
            <w:r w:rsidRPr="008C2B2B">
              <w:t>Т(9)</w:t>
            </w:r>
          </w:p>
        </w:tc>
        <w:tc>
          <w:tcPr>
            <w:tcW w:w="294" w:type="pct"/>
          </w:tcPr>
          <w:p w14:paraId="437D28E0" w14:textId="77777777" w:rsidR="00BC74BF" w:rsidRPr="008C2B2B" w:rsidRDefault="00BC74BF" w:rsidP="005A4371">
            <w:pPr>
              <w:pStyle w:val="GOSTTablenorm"/>
            </w:pPr>
            <w:r w:rsidRPr="008C2B2B">
              <w:t>Н</w:t>
            </w:r>
          </w:p>
        </w:tc>
        <w:tc>
          <w:tcPr>
            <w:tcW w:w="2058" w:type="pct"/>
          </w:tcPr>
          <w:p w14:paraId="3395F4F0" w14:textId="77777777" w:rsidR="00BC74BF" w:rsidRPr="008C2B2B" w:rsidRDefault="00BC74BF" w:rsidP="005A4371">
            <w:pPr>
              <w:pStyle w:val="GOSTTablenorm"/>
            </w:pPr>
            <w:r w:rsidRPr="008C2B2B">
              <w:t>КПП крупнейшего налогоплательщика</w:t>
            </w:r>
          </w:p>
        </w:tc>
      </w:tr>
      <w:tr w:rsidR="00BC74BF" w:rsidRPr="008C2B2B" w14:paraId="52A79EBB" w14:textId="77777777" w:rsidTr="005A4371">
        <w:tc>
          <w:tcPr>
            <w:tcW w:w="884" w:type="pct"/>
          </w:tcPr>
          <w:p w14:paraId="7C7CA18A" w14:textId="77777777" w:rsidR="00BC74BF" w:rsidRPr="008C2B2B" w:rsidRDefault="00BC74BF" w:rsidP="005A4371">
            <w:pPr>
              <w:pStyle w:val="GOSTTablenorm"/>
            </w:pPr>
            <w:r w:rsidRPr="008C2B2B">
              <w:lastRenderedPageBreak/>
              <w:t>Код по Сводному реестру</w:t>
            </w:r>
          </w:p>
        </w:tc>
        <w:tc>
          <w:tcPr>
            <w:tcW w:w="882" w:type="pct"/>
          </w:tcPr>
          <w:p w14:paraId="544E2856" w14:textId="77777777" w:rsidR="00BC74BF" w:rsidRPr="008C2B2B" w:rsidRDefault="00BC74BF" w:rsidP="005A4371">
            <w:pPr>
              <w:pStyle w:val="GOSTTablenorm"/>
            </w:pPr>
            <w:r w:rsidRPr="008C2B2B">
              <w:t>CdRgs</w:t>
            </w:r>
          </w:p>
        </w:tc>
        <w:tc>
          <w:tcPr>
            <w:tcW w:w="293" w:type="pct"/>
          </w:tcPr>
          <w:p w14:paraId="556E5929" w14:textId="77777777" w:rsidR="00BC74BF" w:rsidRPr="008C2B2B" w:rsidRDefault="00BC74BF" w:rsidP="005A4371">
            <w:pPr>
              <w:pStyle w:val="GOSTTablenorm"/>
            </w:pPr>
            <w:r w:rsidRPr="008C2B2B">
              <w:t>П</w:t>
            </w:r>
          </w:p>
        </w:tc>
        <w:tc>
          <w:tcPr>
            <w:tcW w:w="588" w:type="pct"/>
          </w:tcPr>
          <w:p w14:paraId="055F65A5" w14:textId="77777777" w:rsidR="00BC74BF" w:rsidRPr="008C2B2B" w:rsidRDefault="00BC74BF" w:rsidP="005A4371">
            <w:pPr>
              <w:pStyle w:val="GOSTTablenorm"/>
            </w:pPr>
            <w:r w:rsidRPr="008C2B2B">
              <w:t>Т(8)</w:t>
            </w:r>
          </w:p>
        </w:tc>
        <w:tc>
          <w:tcPr>
            <w:tcW w:w="294" w:type="pct"/>
          </w:tcPr>
          <w:p w14:paraId="37CB2610" w14:textId="77777777" w:rsidR="00BC74BF" w:rsidRPr="008C2B2B" w:rsidRDefault="00BC74BF" w:rsidP="005A4371">
            <w:pPr>
              <w:pStyle w:val="GOSTTablenorm"/>
            </w:pPr>
            <w:r w:rsidRPr="008C2B2B">
              <w:t>Н</w:t>
            </w:r>
          </w:p>
        </w:tc>
        <w:tc>
          <w:tcPr>
            <w:tcW w:w="2058" w:type="pct"/>
          </w:tcPr>
          <w:p w14:paraId="077FF35B" w14:textId="77777777" w:rsidR="00BC74BF" w:rsidRPr="008C2B2B" w:rsidRDefault="00BC74BF" w:rsidP="005A4371">
            <w:pPr>
              <w:pStyle w:val="GOSTTablenorm"/>
            </w:pPr>
            <w:r w:rsidRPr="008C2B2B">
              <w:t>Указывается код по Сводному реестру контрагента/взыскателя, в случае наличия информации о нем в Сводном реестре в соответствии с ИНН и КПП</w:t>
            </w:r>
          </w:p>
        </w:tc>
      </w:tr>
      <w:tr w:rsidR="00BC74BF" w:rsidRPr="008C2B2B" w14:paraId="41C82F6A" w14:textId="77777777" w:rsidTr="005A4371">
        <w:tc>
          <w:tcPr>
            <w:tcW w:w="884" w:type="pct"/>
          </w:tcPr>
          <w:p w14:paraId="03816060" w14:textId="77777777" w:rsidR="00BC74BF" w:rsidRPr="008C2B2B" w:rsidRDefault="00BC74BF" w:rsidP="005A4371">
            <w:pPr>
              <w:pStyle w:val="GOSTTablenorm"/>
            </w:pPr>
            <w:r w:rsidRPr="008C2B2B">
              <w:t xml:space="preserve">Номер лицевого счета </w:t>
            </w:r>
          </w:p>
        </w:tc>
        <w:tc>
          <w:tcPr>
            <w:tcW w:w="882" w:type="pct"/>
          </w:tcPr>
          <w:p w14:paraId="155B00B2" w14:textId="77777777" w:rsidR="00BC74BF" w:rsidRPr="008C2B2B" w:rsidRDefault="00BC74BF" w:rsidP="005A4371">
            <w:pPr>
              <w:pStyle w:val="GOSTTablenorm"/>
            </w:pPr>
            <w:r w:rsidRPr="008C2B2B">
              <w:t>NmbrAccnt</w:t>
            </w:r>
          </w:p>
        </w:tc>
        <w:tc>
          <w:tcPr>
            <w:tcW w:w="293" w:type="pct"/>
          </w:tcPr>
          <w:p w14:paraId="5F365A85" w14:textId="77777777" w:rsidR="00BC74BF" w:rsidRPr="008C2B2B" w:rsidRDefault="00BC74BF" w:rsidP="005A4371">
            <w:pPr>
              <w:pStyle w:val="GOSTTablenorm"/>
            </w:pPr>
            <w:r w:rsidRPr="008C2B2B">
              <w:t>П</w:t>
            </w:r>
          </w:p>
        </w:tc>
        <w:tc>
          <w:tcPr>
            <w:tcW w:w="588" w:type="pct"/>
          </w:tcPr>
          <w:p w14:paraId="433B8073" w14:textId="77777777" w:rsidR="00BC74BF" w:rsidRPr="008C2B2B" w:rsidRDefault="00BC74BF" w:rsidP="005A4371">
            <w:pPr>
              <w:pStyle w:val="GOSTTablenorm"/>
            </w:pPr>
            <w:r w:rsidRPr="008C2B2B">
              <w:t>Т(1-100)</w:t>
            </w:r>
          </w:p>
        </w:tc>
        <w:tc>
          <w:tcPr>
            <w:tcW w:w="294" w:type="pct"/>
          </w:tcPr>
          <w:p w14:paraId="5CBB9757" w14:textId="77777777" w:rsidR="00BC74BF" w:rsidRPr="008C2B2B" w:rsidRDefault="00BC74BF" w:rsidP="005A4371">
            <w:pPr>
              <w:pStyle w:val="GOSTTablenorm"/>
            </w:pPr>
            <w:r w:rsidRPr="008C2B2B">
              <w:t>Н</w:t>
            </w:r>
          </w:p>
        </w:tc>
        <w:tc>
          <w:tcPr>
            <w:tcW w:w="2058" w:type="pct"/>
          </w:tcPr>
          <w:p w14:paraId="23A9BD19" w14:textId="77777777" w:rsidR="00BC74BF" w:rsidRPr="008C2B2B" w:rsidRDefault="00BC74BF" w:rsidP="005A4371">
            <w:pPr>
              <w:pStyle w:val="GOSTTablenorm"/>
            </w:pPr>
            <w:r w:rsidRPr="008C2B2B">
              <w:t xml:space="preserve">Указывается номер лицевого счета контрагента/взыскателя, открытый в ТОФК (финансовом органе субъекта РФ, финансовом органе муниципального образования, органе управления государственным внебюджетным фондом) (при наличии) </w:t>
            </w:r>
          </w:p>
        </w:tc>
      </w:tr>
      <w:tr w:rsidR="00BC74BF" w:rsidRPr="008C2B2B" w14:paraId="619591C2" w14:textId="77777777" w:rsidTr="005A4371">
        <w:tc>
          <w:tcPr>
            <w:tcW w:w="884" w:type="pct"/>
          </w:tcPr>
          <w:p w14:paraId="37CFCC5A" w14:textId="77777777" w:rsidR="00BC74BF" w:rsidRPr="008C2B2B" w:rsidRDefault="00BC74BF" w:rsidP="005A4371">
            <w:pPr>
              <w:pStyle w:val="GOSTTablenorm"/>
            </w:pPr>
            <w:r w:rsidRPr="008C2B2B">
              <w:t>Раздел на лицевом счете</w:t>
            </w:r>
          </w:p>
        </w:tc>
        <w:tc>
          <w:tcPr>
            <w:tcW w:w="882" w:type="pct"/>
          </w:tcPr>
          <w:p w14:paraId="39DF602D" w14:textId="77777777" w:rsidR="00BC74BF" w:rsidRPr="008C2B2B" w:rsidRDefault="00BC74BF" w:rsidP="005A4371">
            <w:pPr>
              <w:pStyle w:val="GOSTTablenorm"/>
            </w:pPr>
            <w:r w:rsidRPr="008C2B2B">
              <w:rPr>
                <w:lang w:val="en-US"/>
              </w:rPr>
              <w:t>Sctn</w:t>
            </w:r>
            <w:r w:rsidRPr="008C2B2B">
              <w:t>Accnt</w:t>
            </w:r>
          </w:p>
        </w:tc>
        <w:tc>
          <w:tcPr>
            <w:tcW w:w="293" w:type="pct"/>
          </w:tcPr>
          <w:p w14:paraId="49798320" w14:textId="77777777" w:rsidR="00BC74BF" w:rsidRPr="008C2B2B" w:rsidRDefault="00BC74BF" w:rsidP="005A4371">
            <w:pPr>
              <w:pStyle w:val="GOSTTablenorm"/>
            </w:pPr>
            <w:r w:rsidRPr="008C2B2B">
              <w:t>П</w:t>
            </w:r>
          </w:p>
        </w:tc>
        <w:tc>
          <w:tcPr>
            <w:tcW w:w="588" w:type="pct"/>
          </w:tcPr>
          <w:p w14:paraId="55A8483A" w14:textId="77777777" w:rsidR="00BC74BF" w:rsidRPr="008C2B2B" w:rsidRDefault="00BC74BF" w:rsidP="005A4371">
            <w:pPr>
              <w:pStyle w:val="GOSTTablenorm"/>
            </w:pPr>
            <w:r w:rsidRPr="008C2B2B">
              <w:t>Т(8)</w:t>
            </w:r>
          </w:p>
        </w:tc>
        <w:tc>
          <w:tcPr>
            <w:tcW w:w="294" w:type="pct"/>
          </w:tcPr>
          <w:p w14:paraId="33E7BE99" w14:textId="77777777" w:rsidR="00BC74BF" w:rsidRPr="008C2B2B" w:rsidRDefault="00BC74BF" w:rsidP="005A4371">
            <w:pPr>
              <w:pStyle w:val="GOSTTablenorm"/>
            </w:pPr>
            <w:r w:rsidRPr="008C2B2B">
              <w:t>Н</w:t>
            </w:r>
          </w:p>
        </w:tc>
        <w:tc>
          <w:tcPr>
            <w:tcW w:w="2058" w:type="pct"/>
          </w:tcPr>
          <w:p w14:paraId="5C87D224" w14:textId="77777777" w:rsidR="00BC74BF" w:rsidRPr="008C2B2B" w:rsidRDefault="00BC74BF" w:rsidP="005A4371">
            <w:pPr>
              <w:pStyle w:val="GOSTTablenorm"/>
            </w:pPr>
            <w:r w:rsidRPr="008C2B2B">
              <w:t>Аналитический номер раздела на лицевом счете указывается в случае если операции по исполнению бюджетного обязательства подлежат отражению на лицевом счете, открытом контрагенту в органе Федерального казначейства, для отражения средств, подлежащих в соответствии с законодательством Российской Федерации казначейскому сопровождению, предоставляемых в соответствии с документом-основанием</w:t>
            </w:r>
          </w:p>
        </w:tc>
      </w:tr>
      <w:tr w:rsidR="00BC74BF" w:rsidRPr="008C2B2B" w14:paraId="270DACE8" w14:textId="77777777" w:rsidTr="005A4371">
        <w:tc>
          <w:tcPr>
            <w:tcW w:w="884" w:type="pct"/>
          </w:tcPr>
          <w:p w14:paraId="4205A1C8" w14:textId="77777777" w:rsidR="00BC74BF" w:rsidRPr="008C2B2B" w:rsidRDefault="00BC74BF" w:rsidP="005A4371">
            <w:pPr>
              <w:pStyle w:val="GOSTTablenorm"/>
            </w:pPr>
            <w:r w:rsidRPr="008C2B2B">
              <w:t>Номер банковского счета</w:t>
            </w:r>
          </w:p>
        </w:tc>
        <w:tc>
          <w:tcPr>
            <w:tcW w:w="882" w:type="pct"/>
          </w:tcPr>
          <w:p w14:paraId="6D1C5B7B" w14:textId="77777777" w:rsidR="00BC74BF" w:rsidRPr="008C2B2B" w:rsidRDefault="00BC74BF" w:rsidP="005A4371">
            <w:pPr>
              <w:pStyle w:val="GOSTTablenorm"/>
            </w:pPr>
            <w:r w:rsidRPr="008C2B2B">
              <w:t>NmbrBnkAccnt</w:t>
            </w:r>
          </w:p>
        </w:tc>
        <w:tc>
          <w:tcPr>
            <w:tcW w:w="293" w:type="pct"/>
          </w:tcPr>
          <w:p w14:paraId="73EE781D" w14:textId="77777777" w:rsidR="00BC74BF" w:rsidRPr="008C2B2B" w:rsidRDefault="00BC74BF" w:rsidP="005A4371">
            <w:pPr>
              <w:pStyle w:val="GOSTTablenorm"/>
            </w:pPr>
            <w:r w:rsidRPr="008C2B2B">
              <w:t>П</w:t>
            </w:r>
          </w:p>
        </w:tc>
        <w:tc>
          <w:tcPr>
            <w:tcW w:w="588" w:type="pct"/>
          </w:tcPr>
          <w:p w14:paraId="1E82E93F" w14:textId="77777777" w:rsidR="00BC74BF" w:rsidRPr="008C2B2B" w:rsidRDefault="00BC74BF" w:rsidP="005A4371">
            <w:pPr>
              <w:pStyle w:val="GOSTTablenorm"/>
            </w:pPr>
            <w:r w:rsidRPr="008C2B2B">
              <w:t>Т(20)</w:t>
            </w:r>
          </w:p>
        </w:tc>
        <w:tc>
          <w:tcPr>
            <w:tcW w:w="294" w:type="pct"/>
          </w:tcPr>
          <w:p w14:paraId="1F3AE158" w14:textId="77777777" w:rsidR="00BC74BF" w:rsidRPr="008C2B2B" w:rsidRDefault="00BC74BF" w:rsidP="005A4371">
            <w:pPr>
              <w:pStyle w:val="GOSTTablenorm"/>
            </w:pPr>
            <w:r w:rsidRPr="008C2B2B">
              <w:t>Н</w:t>
            </w:r>
          </w:p>
        </w:tc>
        <w:tc>
          <w:tcPr>
            <w:tcW w:w="2058" w:type="pct"/>
          </w:tcPr>
          <w:p w14:paraId="30E39D13" w14:textId="77777777" w:rsidR="00BC74BF" w:rsidRPr="008C2B2B" w:rsidRDefault="00BC74BF" w:rsidP="005A4371">
            <w:pPr>
              <w:pStyle w:val="GOSTTablenorm"/>
            </w:pPr>
            <w:r w:rsidRPr="008C2B2B">
              <w:t>Номер банковского счета контрагента (получателя субсидии, взыскателя) (при наличии)</w:t>
            </w:r>
          </w:p>
        </w:tc>
      </w:tr>
      <w:tr w:rsidR="00BC74BF" w:rsidRPr="008C2B2B" w14:paraId="7826E11B" w14:textId="77777777" w:rsidTr="005A4371">
        <w:tc>
          <w:tcPr>
            <w:tcW w:w="884" w:type="pct"/>
          </w:tcPr>
          <w:p w14:paraId="52AF134D" w14:textId="77777777" w:rsidR="00BC74BF" w:rsidRPr="008C2B2B" w:rsidRDefault="00BC74BF" w:rsidP="005A4371">
            <w:pPr>
              <w:pStyle w:val="GOSTTablenorm"/>
            </w:pPr>
            <w:r w:rsidRPr="008C2B2B">
              <w:t>Наименование банка (иной организации), в котором (-ой) открыт счет контрагенту</w:t>
            </w:r>
          </w:p>
        </w:tc>
        <w:tc>
          <w:tcPr>
            <w:tcW w:w="882" w:type="pct"/>
          </w:tcPr>
          <w:p w14:paraId="218454B4" w14:textId="77777777" w:rsidR="00BC74BF" w:rsidRPr="008C2B2B" w:rsidRDefault="00BC74BF" w:rsidP="005A4371">
            <w:pPr>
              <w:pStyle w:val="GOSTTablenorm"/>
            </w:pPr>
            <w:r w:rsidRPr="008C2B2B">
              <w:t>NmBnk</w:t>
            </w:r>
          </w:p>
        </w:tc>
        <w:tc>
          <w:tcPr>
            <w:tcW w:w="293" w:type="pct"/>
          </w:tcPr>
          <w:p w14:paraId="6CB24E29" w14:textId="77777777" w:rsidR="00BC74BF" w:rsidRPr="008C2B2B" w:rsidRDefault="00BC74BF" w:rsidP="005A4371">
            <w:pPr>
              <w:pStyle w:val="GOSTTablenorm"/>
            </w:pPr>
            <w:r w:rsidRPr="008C2B2B">
              <w:t>П</w:t>
            </w:r>
          </w:p>
        </w:tc>
        <w:tc>
          <w:tcPr>
            <w:tcW w:w="588" w:type="pct"/>
          </w:tcPr>
          <w:p w14:paraId="0F6D73C2" w14:textId="77777777" w:rsidR="00BC74BF" w:rsidRPr="008C2B2B" w:rsidRDefault="00BC74BF" w:rsidP="005A4371">
            <w:pPr>
              <w:pStyle w:val="GOSTTablenorm"/>
            </w:pPr>
            <w:r w:rsidRPr="008C2B2B">
              <w:t>Т(1-160)</w:t>
            </w:r>
          </w:p>
        </w:tc>
        <w:tc>
          <w:tcPr>
            <w:tcW w:w="294" w:type="pct"/>
          </w:tcPr>
          <w:p w14:paraId="74FE8C80" w14:textId="77777777" w:rsidR="00BC74BF" w:rsidRPr="008C2B2B" w:rsidRDefault="00BC74BF" w:rsidP="005A4371">
            <w:pPr>
              <w:pStyle w:val="GOSTTablenorm"/>
            </w:pPr>
            <w:r w:rsidRPr="008C2B2B">
              <w:t>Н</w:t>
            </w:r>
          </w:p>
        </w:tc>
        <w:tc>
          <w:tcPr>
            <w:tcW w:w="2058" w:type="pct"/>
          </w:tcPr>
          <w:p w14:paraId="6460FF16" w14:textId="77777777" w:rsidR="00BC74BF" w:rsidRPr="008C2B2B" w:rsidRDefault="00BC74BF" w:rsidP="005A4371">
            <w:pPr>
              <w:pStyle w:val="GOSTTablenorm"/>
            </w:pPr>
            <w:r w:rsidRPr="008C2B2B">
              <w:t>Наименование банка (иной организации), в котором (-ой) открыт счет контрагенту (получателю субсидии, взыскателю) (при наличии)</w:t>
            </w:r>
          </w:p>
        </w:tc>
      </w:tr>
      <w:tr w:rsidR="00BC74BF" w:rsidRPr="008C2B2B" w14:paraId="453BC2C7" w14:textId="77777777" w:rsidTr="005A4371">
        <w:tc>
          <w:tcPr>
            <w:tcW w:w="884" w:type="pct"/>
          </w:tcPr>
          <w:p w14:paraId="0696BB27" w14:textId="77777777" w:rsidR="00BC74BF" w:rsidRPr="008C2B2B" w:rsidRDefault="00BC74BF" w:rsidP="005A4371">
            <w:pPr>
              <w:pStyle w:val="GOSTTablenorm"/>
            </w:pPr>
            <w:r w:rsidRPr="008C2B2B">
              <w:t xml:space="preserve">БИК банка </w:t>
            </w:r>
          </w:p>
        </w:tc>
        <w:tc>
          <w:tcPr>
            <w:tcW w:w="882" w:type="pct"/>
          </w:tcPr>
          <w:p w14:paraId="5F9681D6" w14:textId="77777777" w:rsidR="00BC74BF" w:rsidRPr="008C2B2B" w:rsidRDefault="00BC74BF" w:rsidP="005A4371">
            <w:pPr>
              <w:pStyle w:val="GOSTTablenorm"/>
            </w:pPr>
            <w:r w:rsidRPr="008C2B2B">
              <w:t>BIKBnk</w:t>
            </w:r>
          </w:p>
        </w:tc>
        <w:tc>
          <w:tcPr>
            <w:tcW w:w="293" w:type="pct"/>
          </w:tcPr>
          <w:p w14:paraId="2BFFD133" w14:textId="77777777" w:rsidR="00BC74BF" w:rsidRPr="008C2B2B" w:rsidRDefault="00BC74BF" w:rsidP="005A4371">
            <w:pPr>
              <w:pStyle w:val="GOSTTablenorm"/>
            </w:pPr>
            <w:r w:rsidRPr="008C2B2B">
              <w:t>П</w:t>
            </w:r>
          </w:p>
        </w:tc>
        <w:tc>
          <w:tcPr>
            <w:tcW w:w="588" w:type="pct"/>
          </w:tcPr>
          <w:p w14:paraId="10095EEE" w14:textId="77777777" w:rsidR="00BC74BF" w:rsidRPr="008C2B2B" w:rsidRDefault="00BC74BF" w:rsidP="005A4371">
            <w:pPr>
              <w:pStyle w:val="GOSTTablenorm"/>
            </w:pPr>
            <w:r w:rsidRPr="008C2B2B">
              <w:t>Т(9)</w:t>
            </w:r>
          </w:p>
        </w:tc>
        <w:tc>
          <w:tcPr>
            <w:tcW w:w="294" w:type="pct"/>
          </w:tcPr>
          <w:p w14:paraId="528B9C4A" w14:textId="77777777" w:rsidR="00BC74BF" w:rsidRPr="008C2B2B" w:rsidRDefault="00BC74BF" w:rsidP="005A4371">
            <w:pPr>
              <w:pStyle w:val="GOSTTablenorm"/>
            </w:pPr>
            <w:r w:rsidRPr="008C2B2B">
              <w:t>Н</w:t>
            </w:r>
          </w:p>
        </w:tc>
        <w:tc>
          <w:tcPr>
            <w:tcW w:w="2058" w:type="pct"/>
          </w:tcPr>
          <w:p w14:paraId="50F795D4" w14:textId="77777777" w:rsidR="00BC74BF" w:rsidRPr="008C2B2B" w:rsidRDefault="00BC74BF" w:rsidP="005A4371">
            <w:pPr>
              <w:pStyle w:val="GOSTTablenorm"/>
            </w:pPr>
            <w:r w:rsidRPr="008C2B2B">
              <w:t>БИК банка контрагента (получателя субсидии, взыскателя) (при наличии)</w:t>
            </w:r>
          </w:p>
        </w:tc>
      </w:tr>
      <w:tr w:rsidR="00BC74BF" w:rsidRPr="008C2B2B" w14:paraId="67EED75F" w14:textId="77777777" w:rsidTr="005A4371">
        <w:tc>
          <w:tcPr>
            <w:tcW w:w="884" w:type="pct"/>
          </w:tcPr>
          <w:p w14:paraId="20AC2130" w14:textId="77777777" w:rsidR="00BC74BF" w:rsidRPr="008C2B2B" w:rsidRDefault="00BC74BF" w:rsidP="005A4371">
            <w:pPr>
              <w:pStyle w:val="GOSTTablenorm"/>
            </w:pPr>
            <w:r w:rsidRPr="008C2B2B">
              <w:t>Корреспондентский счет банка</w:t>
            </w:r>
          </w:p>
        </w:tc>
        <w:tc>
          <w:tcPr>
            <w:tcW w:w="882" w:type="pct"/>
          </w:tcPr>
          <w:p w14:paraId="06820090" w14:textId="77777777" w:rsidR="00BC74BF" w:rsidRPr="008C2B2B" w:rsidRDefault="00BC74BF" w:rsidP="005A4371">
            <w:pPr>
              <w:pStyle w:val="GOSTTablenorm"/>
              <w:rPr>
                <w:lang w:val="en-US"/>
              </w:rPr>
            </w:pPr>
            <w:r w:rsidRPr="008C2B2B">
              <w:t>CrrspndntAccnt</w:t>
            </w:r>
            <w:r w:rsidRPr="008C2B2B">
              <w:rPr>
                <w:lang w:val="en-US"/>
              </w:rPr>
              <w:t>s</w:t>
            </w:r>
          </w:p>
        </w:tc>
        <w:tc>
          <w:tcPr>
            <w:tcW w:w="293" w:type="pct"/>
          </w:tcPr>
          <w:p w14:paraId="445C4AC9" w14:textId="77777777" w:rsidR="00BC74BF" w:rsidRPr="008C2B2B" w:rsidRDefault="00BC74BF" w:rsidP="005A4371">
            <w:pPr>
              <w:pStyle w:val="GOSTTablenorm"/>
            </w:pPr>
            <w:r w:rsidRPr="008C2B2B">
              <w:t>П</w:t>
            </w:r>
          </w:p>
        </w:tc>
        <w:tc>
          <w:tcPr>
            <w:tcW w:w="588" w:type="pct"/>
          </w:tcPr>
          <w:p w14:paraId="23ADDCE2" w14:textId="77777777" w:rsidR="00BC74BF" w:rsidRPr="008C2B2B" w:rsidRDefault="00BC74BF" w:rsidP="005A4371">
            <w:pPr>
              <w:pStyle w:val="GOSTTablenorm"/>
            </w:pPr>
            <w:r w:rsidRPr="008C2B2B">
              <w:t>Т(20)</w:t>
            </w:r>
          </w:p>
        </w:tc>
        <w:tc>
          <w:tcPr>
            <w:tcW w:w="294" w:type="pct"/>
          </w:tcPr>
          <w:p w14:paraId="5FFF981A" w14:textId="77777777" w:rsidR="00BC74BF" w:rsidRPr="008C2B2B" w:rsidRDefault="00BC74BF" w:rsidP="005A4371">
            <w:pPr>
              <w:pStyle w:val="GOSTTablenorm"/>
            </w:pPr>
            <w:r w:rsidRPr="008C2B2B">
              <w:t>Н</w:t>
            </w:r>
          </w:p>
        </w:tc>
        <w:tc>
          <w:tcPr>
            <w:tcW w:w="2058" w:type="pct"/>
          </w:tcPr>
          <w:p w14:paraId="6B7AFAA7" w14:textId="77777777" w:rsidR="00BC74BF" w:rsidRPr="008C2B2B" w:rsidRDefault="00BC74BF" w:rsidP="005A4371">
            <w:pPr>
              <w:pStyle w:val="GOSTTablenorm"/>
            </w:pPr>
            <w:r w:rsidRPr="008C2B2B">
              <w:t>Корреспондентский счет банка контрагента (получателя субсидии, взыскателя) (при наличии)</w:t>
            </w:r>
          </w:p>
        </w:tc>
      </w:tr>
    </w:tbl>
    <w:p w14:paraId="50C93758" w14:textId="77777777" w:rsidR="00BC74BF" w:rsidRPr="002C2C49" w:rsidRDefault="00BC74BF" w:rsidP="00BC74BF">
      <w:pPr>
        <w:pStyle w:val="32"/>
      </w:pPr>
      <w:bookmarkStart w:id="3756" w:name="_Toc416192430"/>
      <w:bookmarkStart w:id="3757" w:name="_Toc185883824"/>
      <w:bookmarkStart w:id="3758" w:name="_Toc199832468"/>
      <w:bookmarkStart w:id="3759" w:name="_Toc202883851"/>
      <w:r w:rsidRPr="002C2C49">
        <w:t>Описание комплексного типа «</w:t>
      </w:r>
      <w:bookmarkStart w:id="3760" w:name="tOblgtns_Pmnts"/>
      <w:r w:rsidRPr="002C2C49">
        <w:t>tOblgtns_Pmnts</w:t>
      </w:r>
      <w:bookmarkEnd w:id="3760"/>
      <w:r w:rsidRPr="002C2C49">
        <w:t>»</w:t>
      </w:r>
      <w:bookmarkEnd w:id="3756"/>
      <w:bookmarkEnd w:id="3757"/>
      <w:bookmarkEnd w:id="3758"/>
      <w:bookmarkEnd w:id="3759"/>
    </w:p>
    <w:p w14:paraId="525D1105" w14:textId="77777777" w:rsidR="00BC74BF" w:rsidRPr="008C2B2B" w:rsidRDefault="00BC74BF" w:rsidP="00BC74BF">
      <w:pPr>
        <w:pStyle w:val="GOSTNormal"/>
      </w:pPr>
      <w:r w:rsidRPr="008C2B2B">
        <w:t>Описание комплексного типа «tOblgtns_Pmnts» блока «Расшифровка обязательства».</w:t>
      </w:r>
    </w:p>
    <w:p w14:paraId="5762D5CA" w14:textId="77777777" w:rsidR="00BC74BF" w:rsidRPr="00481CCA" w:rsidRDefault="00BC74BF" w:rsidP="00BC74BF">
      <w:pPr>
        <w:pStyle w:val="GOSTNameTable"/>
      </w:pPr>
      <w:r w:rsidRPr="00481CCA">
        <w:rPr>
          <w:rFonts w:eastAsia="Calibri"/>
        </w:rPr>
        <w:lastRenderedPageBreak/>
        <w:fldChar w:fldCharType="begin"/>
      </w:r>
      <w:r w:rsidRPr="00481CCA">
        <w:rPr>
          <w:rFonts w:eastAsia="Calibri"/>
        </w:rPr>
        <w:instrText xml:space="preserve"> SEQ Таблица \* ARABIC </w:instrText>
      </w:r>
      <w:r w:rsidRPr="00481CCA">
        <w:rPr>
          <w:rFonts w:eastAsia="Calibri"/>
        </w:rPr>
        <w:fldChar w:fldCharType="separate"/>
      </w:r>
      <w:bookmarkStart w:id="3761" w:name="_Ref466415525"/>
      <w:bookmarkStart w:id="3762" w:name="_Toc30503356"/>
      <w:bookmarkStart w:id="3763" w:name="_Toc30507954"/>
      <w:bookmarkStart w:id="3764" w:name="_Toc185882474"/>
      <w:r w:rsidR="00306405">
        <w:rPr>
          <w:rFonts w:eastAsia="Calibri"/>
          <w:noProof/>
        </w:rPr>
        <w:t>187</w:t>
      </w:r>
      <w:bookmarkEnd w:id="3761"/>
      <w:r w:rsidRPr="00481CCA">
        <w:rPr>
          <w:rFonts w:eastAsia="Calibri"/>
        </w:rPr>
        <w:fldChar w:fldCharType="end"/>
      </w:r>
      <w:r w:rsidRPr="00481CCA">
        <w:rPr>
          <w:rFonts w:eastAsia="Calibri"/>
        </w:rPr>
        <w:t xml:space="preserve"> – Описание комплексного типа «tOblgtns_Pmnts»</w:t>
      </w:r>
      <w:bookmarkEnd w:id="3762"/>
      <w:bookmarkEnd w:id="3763"/>
      <w:bookmarkEnd w:id="3764"/>
    </w:p>
    <w:tbl>
      <w:tblPr>
        <w:tblStyle w:val="GOSTTable"/>
        <w:tblW w:w="5000" w:type="pct"/>
        <w:tblLayout w:type="fixed"/>
        <w:tblLook w:val="07E0" w:firstRow="1" w:lastRow="1" w:firstColumn="1" w:lastColumn="1" w:noHBand="1" w:noVBand="1"/>
      </w:tblPr>
      <w:tblGrid>
        <w:gridCol w:w="1701"/>
        <w:gridCol w:w="1700"/>
        <w:gridCol w:w="564"/>
        <w:gridCol w:w="1134"/>
        <w:gridCol w:w="566"/>
        <w:gridCol w:w="3963"/>
      </w:tblGrid>
      <w:tr w:rsidR="00BC74BF" w:rsidRPr="008C2B2B" w14:paraId="64FD2D8B" w14:textId="77777777" w:rsidTr="005A4371">
        <w:trPr>
          <w:cnfStyle w:val="100000000000" w:firstRow="1" w:lastRow="0" w:firstColumn="0" w:lastColumn="0" w:oddVBand="0" w:evenVBand="0" w:oddHBand="0" w:evenHBand="0" w:firstRowFirstColumn="0" w:firstRowLastColumn="0" w:lastRowFirstColumn="0" w:lastRowLastColumn="0"/>
        </w:trPr>
        <w:tc>
          <w:tcPr>
            <w:tcW w:w="883" w:type="pct"/>
          </w:tcPr>
          <w:p w14:paraId="05B09295" w14:textId="77777777" w:rsidR="00BC74BF" w:rsidRPr="008C2B2B" w:rsidRDefault="00BC74BF" w:rsidP="005A4371">
            <w:pPr>
              <w:pStyle w:val="GOSTTableHead"/>
            </w:pPr>
            <w:r w:rsidRPr="008C2B2B">
              <w:t>Наименование комплексного типа</w:t>
            </w:r>
          </w:p>
        </w:tc>
        <w:tc>
          <w:tcPr>
            <w:tcW w:w="883" w:type="pct"/>
          </w:tcPr>
          <w:p w14:paraId="61F41CB1" w14:textId="77777777" w:rsidR="00BC74BF" w:rsidRPr="008C2B2B" w:rsidRDefault="00BC74BF" w:rsidP="005A4371">
            <w:pPr>
              <w:pStyle w:val="GOSTTableHead"/>
            </w:pPr>
            <w:r w:rsidRPr="008C2B2B">
              <w:t>Текущий элемент/ атрибут</w:t>
            </w:r>
          </w:p>
        </w:tc>
        <w:tc>
          <w:tcPr>
            <w:tcW w:w="293" w:type="pct"/>
          </w:tcPr>
          <w:p w14:paraId="6CFDA5D6" w14:textId="77777777" w:rsidR="00BC74BF" w:rsidRPr="008C2B2B" w:rsidRDefault="00BC74BF" w:rsidP="005A4371">
            <w:pPr>
              <w:pStyle w:val="GOSTTableHead"/>
            </w:pPr>
            <w:r w:rsidRPr="008C2B2B">
              <w:t>Тип</w:t>
            </w:r>
          </w:p>
        </w:tc>
        <w:tc>
          <w:tcPr>
            <w:tcW w:w="589" w:type="pct"/>
          </w:tcPr>
          <w:p w14:paraId="59D00664" w14:textId="77777777" w:rsidR="00BC74BF" w:rsidRPr="008C2B2B" w:rsidRDefault="00BC74BF" w:rsidP="005A4371">
            <w:pPr>
              <w:pStyle w:val="GOSTTableHead"/>
            </w:pPr>
            <w:r w:rsidRPr="008C2B2B">
              <w:t>Формат элемента</w:t>
            </w:r>
          </w:p>
        </w:tc>
        <w:tc>
          <w:tcPr>
            <w:tcW w:w="294" w:type="pct"/>
          </w:tcPr>
          <w:p w14:paraId="1C9209B7" w14:textId="77777777" w:rsidR="00BC74BF" w:rsidRPr="008C2B2B" w:rsidRDefault="00BC74BF" w:rsidP="005A4371">
            <w:pPr>
              <w:pStyle w:val="GOSTTableHead"/>
            </w:pPr>
            <w:r w:rsidRPr="008C2B2B">
              <w:t>Обязательность</w:t>
            </w:r>
          </w:p>
        </w:tc>
        <w:tc>
          <w:tcPr>
            <w:tcW w:w="2058" w:type="pct"/>
          </w:tcPr>
          <w:p w14:paraId="298B6DB9" w14:textId="77777777" w:rsidR="00BC74BF" w:rsidRPr="008C2B2B" w:rsidRDefault="00BC74BF" w:rsidP="005A4371">
            <w:pPr>
              <w:pStyle w:val="GOSTTableHead"/>
            </w:pPr>
            <w:r w:rsidRPr="008C2B2B">
              <w:t>Дополнительная информация</w:t>
            </w:r>
          </w:p>
        </w:tc>
      </w:tr>
      <w:tr w:rsidR="00BC74BF" w:rsidRPr="008C2B2B" w14:paraId="39DE6BCD" w14:textId="77777777" w:rsidTr="005A4371">
        <w:tc>
          <w:tcPr>
            <w:tcW w:w="883" w:type="pct"/>
          </w:tcPr>
          <w:p w14:paraId="5FC91771" w14:textId="77777777" w:rsidR="00BC74BF" w:rsidRPr="008C2B2B" w:rsidRDefault="00BC74BF" w:rsidP="005A4371">
            <w:pPr>
              <w:pStyle w:val="GOSTTablenorm"/>
            </w:pPr>
            <w:r w:rsidRPr="008C2B2B">
              <w:t>tOblgtns_Pmnts</w:t>
            </w:r>
          </w:p>
        </w:tc>
        <w:tc>
          <w:tcPr>
            <w:tcW w:w="883" w:type="pct"/>
          </w:tcPr>
          <w:p w14:paraId="4095441C" w14:textId="77777777" w:rsidR="00BC74BF" w:rsidRPr="008C2B2B" w:rsidRDefault="00BC74BF" w:rsidP="005A4371">
            <w:pPr>
              <w:pStyle w:val="GOSTTablenorm"/>
              <w:rPr>
                <w:lang w:val="en-US"/>
              </w:rPr>
            </w:pPr>
            <w:r w:rsidRPr="008C2B2B">
              <w:t>Pmnts_ITEM</w:t>
            </w:r>
          </w:p>
        </w:tc>
        <w:tc>
          <w:tcPr>
            <w:tcW w:w="293" w:type="pct"/>
          </w:tcPr>
          <w:p w14:paraId="3962BBE4" w14:textId="77777777" w:rsidR="00BC74BF" w:rsidRPr="008C2B2B" w:rsidRDefault="00BC74BF" w:rsidP="005A4371">
            <w:pPr>
              <w:pStyle w:val="GOSTTablenorm"/>
              <w:rPr>
                <w:lang w:val="en-US"/>
              </w:rPr>
            </w:pPr>
            <w:r w:rsidRPr="008C2B2B">
              <w:rPr>
                <w:lang w:val="en-US"/>
              </w:rPr>
              <w:t>C</w:t>
            </w:r>
          </w:p>
        </w:tc>
        <w:tc>
          <w:tcPr>
            <w:tcW w:w="589" w:type="pct"/>
          </w:tcPr>
          <w:p w14:paraId="1BCEEBE1" w14:textId="77777777" w:rsidR="00BC74BF" w:rsidRPr="008C2B2B" w:rsidRDefault="00BC74BF" w:rsidP="005A4371">
            <w:pPr>
              <w:pStyle w:val="GOSTTablenorm"/>
              <w:rPr>
                <w:lang w:val="en-US"/>
              </w:rPr>
            </w:pPr>
            <w:r w:rsidRPr="008C2B2B">
              <w:t>tOblgtns_Pmnts_ITEM</w:t>
            </w:r>
          </w:p>
        </w:tc>
        <w:tc>
          <w:tcPr>
            <w:tcW w:w="294" w:type="pct"/>
          </w:tcPr>
          <w:p w14:paraId="6C3BC63E" w14:textId="77777777" w:rsidR="00BC74BF" w:rsidRPr="008C2B2B" w:rsidRDefault="00BC74BF" w:rsidP="005A4371">
            <w:pPr>
              <w:pStyle w:val="GOSTTablenorm"/>
            </w:pPr>
            <w:r w:rsidRPr="008C2B2B">
              <w:t>ОМ</w:t>
            </w:r>
          </w:p>
        </w:tc>
        <w:tc>
          <w:tcPr>
            <w:tcW w:w="2058" w:type="pct"/>
          </w:tcPr>
          <w:p w14:paraId="4C311882" w14:textId="77777777" w:rsidR="00BC74BF" w:rsidRPr="008C2B2B" w:rsidRDefault="00BC74BF" w:rsidP="005A4371">
            <w:pPr>
              <w:pStyle w:val="GOSTTablenorm"/>
            </w:pPr>
            <w:r w:rsidRPr="008C2B2B">
              <w:t>Расшифровка обязательства.</w:t>
            </w:r>
          </w:p>
          <w:p w14:paraId="128600EE" w14:textId="77777777" w:rsidR="00BC74BF" w:rsidRPr="008C2B2B" w:rsidRDefault="00BC74BF" w:rsidP="005A4371">
            <w:pPr>
              <w:pStyle w:val="GOSTTablenorm"/>
            </w:pPr>
            <w:r w:rsidRPr="008C2B2B">
              <w:t xml:space="preserve">Состав элемента представлен в таблице </w:t>
            </w:r>
            <w:r w:rsidRPr="008C2B2B">
              <w:fldChar w:fldCharType="begin"/>
            </w:r>
            <w:r w:rsidRPr="008C2B2B">
              <w:instrText xml:space="preserve"> REF _Ref415844062 \h  \* MERGEFORMAT </w:instrText>
            </w:r>
            <w:r w:rsidRPr="008C2B2B">
              <w:fldChar w:fldCharType="separate"/>
            </w:r>
            <w:r w:rsidR="00306405">
              <w:rPr>
                <w:rFonts w:eastAsia="Calibri"/>
              </w:rPr>
              <w:t>188</w:t>
            </w:r>
            <w:r w:rsidRPr="008C2B2B">
              <w:fldChar w:fldCharType="end"/>
            </w:r>
          </w:p>
        </w:tc>
      </w:tr>
    </w:tbl>
    <w:p w14:paraId="24DA59F0" w14:textId="77777777" w:rsidR="00BC74BF" w:rsidRPr="002C2C49" w:rsidRDefault="00BC74BF" w:rsidP="00BC74BF">
      <w:pPr>
        <w:pStyle w:val="32"/>
      </w:pPr>
      <w:bookmarkStart w:id="3765" w:name="_Toc416192431"/>
      <w:bookmarkStart w:id="3766" w:name="_Toc185883825"/>
      <w:bookmarkStart w:id="3767" w:name="_Toc199832469"/>
      <w:bookmarkStart w:id="3768" w:name="_Toc202883852"/>
      <w:r w:rsidRPr="002C2C49">
        <w:t>Описание комплексного типа «</w:t>
      </w:r>
      <w:bookmarkStart w:id="3769" w:name="tOblgtns_Pmnts_ITEM"/>
      <w:r w:rsidRPr="002C2C49">
        <w:t>tOblgtns_Pmnts_ITEM</w:t>
      </w:r>
      <w:bookmarkEnd w:id="3769"/>
      <w:r w:rsidRPr="002C2C49">
        <w:t>»</w:t>
      </w:r>
      <w:bookmarkEnd w:id="3765"/>
      <w:bookmarkEnd w:id="3766"/>
      <w:bookmarkEnd w:id="3767"/>
      <w:bookmarkEnd w:id="3768"/>
    </w:p>
    <w:p w14:paraId="67B90415" w14:textId="77777777" w:rsidR="00BC74BF" w:rsidRPr="008C2B2B" w:rsidRDefault="00BC74BF" w:rsidP="00BC74BF">
      <w:pPr>
        <w:pStyle w:val="GOSTNormal"/>
      </w:pPr>
      <w:r w:rsidRPr="008C2B2B">
        <w:t>Описание комплексного типа «tOblgtns_Pmnts_ITEM» строк блока «Расшифровка обязательства».</w:t>
      </w:r>
    </w:p>
    <w:p w14:paraId="3FDE86CD" w14:textId="77777777" w:rsidR="00BC74BF" w:rsidRPr="00481CCA" w:rsidRDefault="00BC74BF" w:rsidP="00BC74BF">
      <w:pPr>
        <w:pStyle w:val="GOSTNameTable"/>
        <w:rPr>
          <w:rFonts w:eastAsia="Calibri"/>
        </w:rPr>
      </w:pPr>
      <w:r w:rsidRPr="00481CCA">
        <w:rPr>
          <w:rFonts w:eastAsia="Calibri"/>
        </w:rPr>
        <w:fldChar w:fldCharType="begin"/>
      </w:r>
      <w:r w:rsidRPr="00481CCA">
        <w:rPr>
          <w:rFonts w:eastAsia="Calibri"/>
        </w:rPr>
        <w:instrText xml:space="preserve"> SEQ Таблица \* ARABIC </w:instrText>
      </w:r>
      <w:r w:rsidRPr="00481CCA">
        <w:rPr>
          <w:rFonts w:eastAsia="Calibri"/>
        </w:rPr>
        <w:fldChar w:fldCharType="separate"/>
      </w:r>
      <w:bookmarkStart w:id="3770" w:name="_Ref415844062"/>
      <w:bookmarkStart w:id="3771" w:name="_Toc30503357"/>
      <w:bookmarkStart w:id="3772" w:name="_Toc30507955"/>
      <w:bookmarkStart w:id="3773" w:name="_Toc185882475"/>
      <w:r w:rsidR="00306405">
        <w:rPr>
          <w:rFonts w:eastAsia="Calibri"/>
          <w:noProof/>
        </w:rPr>
        <w:t>188</w:t>
      </w:r>
      <w:bookmarkEnd w:id="3770"/>
      <w:r w:rsidRPr="00481CCA">
        <w:rPr>
          <w:rFonts w:eastAsia="Calibri"/>
        </w:rPr>
        <w:fldChar w:fldCharType="end"/>
      </w:r>
      <w:r w:rsidRPr="00481CCA">
        <w:rPr>
          <w:rFonts w:eastAsia="Calibri"/>
        </w:rPr>
        <w:t xml:space="preserve"> – Описание комплексного типа «tOblgtns_Pmnts_ITEM»</w:t>
      </w:r>
      <w:bookmarkEnd w:id="3771"/>
      <w:bookmarkEnd w:id="3772"/>
      <w:bookmarkEnd w:id="3773"/>
    </w:p>
    <w:tbl>
      <w:tblPr>
        <w:tblStyle w:val="GOSTTable"/>
        <w:tblW w:w="5000" w:type="pct"/>
        <w:tblLayout w:type="fixed"/>
        <w:tblLook w:val="07E0" w:firstRow="1" w:lastRow="1" w:firstColumn="1" w:lastColumn="1" w:noHBand="1" w:noVBand="1"/>
      </w:tblPr>
      <w:tblGrid>
        <w:gridCol w:w="1703"/>
        <w:gridCol w:w="1699"/>
        <w:gridCol w:w="565"/>
        <w:gridCol w:w="1132"/>
        <w:gridCol w:w="566"/>
        <w:gridCol w:w="3963"/>
      </w:tblGrid>
      <w:tr w:rsidR="00BC74BF" w:rsidRPr="008C2B2B" w14:paraId="44E45E4D"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4" w:type="pct"/>
          </w:tcPr>
          <w:p w14:paraId="56E632E6" w14:textId="77777777" w:rsidR="00BC74BF" w:rsidRPr="008C2B2B" w:rsidRDefault="00BC74BF" w:rsidP="005A4371">
            <w:pPr>
              <w:pStyle w:val="GOSTTableHead"/>
            </w:pPr>
            <w:r w:rsidRPr="008C2B2B">
              <w:t>Наименование элемента</w:t>
            </w:r>
          </w:p>
        </w:tc>
        <w:tc>
          <w:tcPr>
            <w:tcW w:w="882" w:type="pct"/>
          </w:tcPr>
          <w:p w14:paraId="583B85E2" w14:textId="77777777" w:rsidR="00BC74BF" w:rsidRPr="008C2B2B" w:rsidRDefault="00BC74BF" w:rsidP="005A4371">
            <w:pPr>
              <w:pStyle w:val="GOSTTableHead"/>
            </w:pPr>
            <w:r w:rsidRPr="008C2B2B">
              <w:t>Сокращенное наименование (код) элемента</w:t>
            </w:r>
          </w:p>
        </w:tc>
        <w:tc>
          <w:tcPr>
            <w:tcW w:w="293" w:type="pct"/>
          </w:tcPr>
          <w:p w14:paraId="7E8C1141" w14:textId="77777777" w:rsidR="00BC74BF" w:rsidRPr="008C2B2B" w:rsidRDefault="00BC74BF" w:rsidP="005A4371">
            <w:pPr>
              <w:pStyle w:val="GOSTTableHead"/>
            </w:pPr>
            <w:r w:rsidRPr="008C2B2B">
              <w:t>Тип</w:t>
            </w:r>
          </w:p>
        </w:tc>
        <w:tc>
          <w:tcPr>
            <w:tcW w:w="588" w:type="pct"/>
          </w:tcPr>
          <w:p w14:paraId="5E7EE8DE" w14:textId="77777777" w:rsidR="00BC74BF" w:rsidRPr="008C2B2B" w:rsidRDefault="00BC74BF" w:rsidP="005A4371">
            <w:pPr>
              <w:pStyle w:val="GOSTTableHead"/>
            </w:pPr>
            <w:r w:rsidRPr="008C2B2B">
              <w:t>Формат элемента</w:t>
            </w:r>
          </w:p>
        </w:tc>
        <w:tc>
          <w:tcPr>
            <w:tcW w:w="294" w:type="pct"/>
          </w:tcPr>
          <w:p w14:paraId="45B86909" w14:textId="77777777" w:rsidR="00BC74BF" w:rsidRPr="008C2B2B" w:rsidRDefault="00BC74BF" w:rsidP="005A4371">
            <w:pPr>
              <w:pStyle w:val="GOSTTableHead"/>
            </w:pPr>
            <w:r w:rsidRPr="008C2B2B">
              <w:t>Обязательность</w:t>
            </w:r>
          </w:p>
        </w:tc>
        <w:tc>
          <w:tcPr>
            <w:tcW w:w="2058" w:type="pct"/>
          </w:tcPr>
          <w:p w14:paraId="4EA256AF" w14:textId="77777777" w:rsidR="00BC74BF" w:rsidRPr="008C2B2B" w:rsidRDefault="00BC74BF" w:rsidP="005A4371">
            <w:pPr>
              <w:pStyle w:val="GOSTTableHead"/>
            </w:pPr>
            <w:r w:rsidRPr="008C2B2B">
              <w:t>Дополнительная информация</w:t>
            </w:r>
          </w:p>
        </w:tc>
      </w:tr>
      <w:tr w:rsidR="00BC74BF" w:rsidRPr="008C2B2B" w14:paraId="1352D6E2" w14:textId="77777777" w:rsidTr="005A4371">
        <w:trPr>
          <w:trHeight w:val="283"/>
        </w:trPr>
        <w:tc>
          <w:tcPr>
            <w:tcW w:w="884" w:type="pct"/>
          </w:tcPr>
          <w:p w14:paraId="08028AF0" w14:textId="77777777" w:rsidR="00BC74BF" w:rsidRPr="008C2B2B" w:rsidRDefault="00BC74BF" w:rsidP="005A4371">
            <w:pPr>
              <w:pStyle w:val="GOSTTablenorm"/>
            </w:pPr>
            <w:r w:rsidRPr="008C2B2B">
              <w:t>Код строки</w:t>
            </w:r>
          </w:p>
        </w:tc>
        <w:tc>
          <w:tcPr>
            <w:tcW w:w="882" w:type="pct"/>
          </w:tcPr>
          <w:p w14:paraId="6498E04B" w14:textId="77777777" w:rsidR="00BC74BF" w:rsidRPr="008C2B2B" w:rsidRDefault="00BC74BF" w:rsidP="005A4371">
            <w:pPr>
              <w:pStyle w:val="GOSTTablenorm"/>
            </w:pPr>
            <w:r w:rsidRPr="008C2B2B">
              <w:t>NmLn</w:t>
            </w:r>
          </w:p>
        </w:tc>
        <w:tc>
          <w:tcPr>
            <w:tcW w:w="293" w:type="pct"/>
          </w:tcPr>
          <w:p w14:paraId="57E1858C" w14:textId="77777777" w:rsidR="00BC74BF" w:rsidRPr="008C2B2B" w:rsidRDefault="00BC74BF" w:rsidP="005A4371">
            <w:pPr>
              <w:pStyle w:val="GOSTTablenorm"/>
            </w:pPr>
            <w:r w:rsidRPr="008C2B2B">
              <w:t>П</w:t>
            </w:r>
          </w:p>
        </w:tc>
        <w:tc>
          <w:tcPr>
            <w:tcW w:w="588" w:type="pct"/>
          </w:tcPr>
          <w:p w14:paraId="01CD1FB5" w14:textId="77777777" w:rsidR="00BC74BF" w:rsidRPr="008C2B2B" w:rsidRDefault="00BC74BF" w:rsidP="005A4371">
            <w:pPr>
              <w:pStyle w:val="GOSTTablenorm"/>
            </w:pPr>
            <w:r w:rsidRPr="008C2B2B">
              <w:t>Т(1-4)</w:t>
            </w:r>
          </w:p>
        </w:tc>
        <w:tc>
          <w:tcPr>
            <w:tcW w:w="294" w:type="pct"/>
          </w:tcPr>
          <w:p w14:paraId="3546200C" w14:textId="77777777" w:rsidR="00BC74BF" w:rsidRPr="008C2B2B" w:rsidRDefault="00BC74BF" w:rsidP="005A4371">
            <w:pPr>
              <w:pStyle w:val="GOSTTablenorm"/>
            </w:pPr>
            <w:r w:rsidRPr="008C2B2B">
              <w:t>О</w:t>
            </w:r>
          </w:p>
        </w:tc>
        <w:tc>
          <w:tcPr>
            <w:tcW w:w="2058" w:type="pct"/>
          </w:tcPr>
          <w:p w14:paraId="5E48362A" w14:textId="77777777" w:rsidR="00BC74BF" w:rsidRPr="008C2B2B" w:rsidRDefault="00BC74BF" w:rsidP="005A4371">
            <w:pPr>
              <w:pStyle w:val="GOSTTablenorm"/>
            </w:pPr>
            <w:r w:rsidRPr="008C2B2B">
              <w:t>Служебное поле, используется для идентификации строк расшифровки обязательства. Указывается порядковый номер строки</w:t>
            </w:r>
          </w:p>
        </w:tc>
      </w:tr>
      <w:tr w:rsidR="00BC74BF" w:rsidRPr="008C2B2B" w14:paraId="763A1086" w14:textId="77777777" w:rsidTr="005A4371">
        <w:trPr>
          <w:trHeight w:val="283"/>
        </w:trPr>
        <w:tc>
          <w:tcPr>
            <w:tcW w:w="884" w:type="pct"/>
          </w:tcPr>
          <w:p w14:paraId="6C0A459C" w14:textId="77777777" w:rsidR="00BC74BF" w:rsidRPr="008C2B2B" w:rsidRDefault="00BC74BF" w:rsidP="005A4371">
            <w:pPr>
              <w:pStyle w:val="GOSTTablenorm"/>
            </w:pPr>
            <w:r w:rsidRPr="008C2B2B">
              <w:t>Код ОКС (ОКВ), КМИ</w:t>
            </w:r>
          </w:p>
        </w:tc>
        <w:tc>
          <w:tcPr>
            <w:tcW w:w="882" w:type="pct"/>
          </w:tcPr>
          <w:p w14:paraId="611D63A3" w14:textId="77777777" w:rsidR="00BC74BF" w:rsidRPr="008C2B2B" w:rsidRDefault="00BC74BF" w:rsidP="005A4371">
            <w:pPr>
              <w:pStyle w:val="GOSTTablenorm"/>
            </w:pPr>
            <w:r w:rsidRPr="008C2B2B">
              <w:t>RsltsR9</w:t>
            </w:r>
          </w:p>
        </w:tc>
        <w:tc>
          <w:tcPr>
            <w:tcW w:w="293" w:type="pct"/>
          </w:tcPr>
          <w:p w14:paraId="3F8448B2" w14:textId="77777777" w:rsidR="00BC74BF" w:rsidRPr="008C2B2B" w:rsidRDefault="00BC74BF" w:rsidP="005A4371">
            <w:pPr>
              <w:pStyle w:val="GOSTTablenorm"/>
            </w:pPr>
            <w:r w:rsidRPr="008C2B2B">
              <w:t>П</w:t>
            </w:r>
          </w:p>
        </w:tc>
        <w:tc>
          <w:tcPr>
            <w:tcW w:w="588" w:type="pct"/>
          </w:tcPr>
          <w:p w14:paraId="50E59E65" w14:textId="77777777" w:rsidR="00BC74BF" w:rsidRPr="008C2B2B" w:rsidRDefault="00BC74BF" w:rsidP="005A4371">
            <w:pPr>
              <w:pStyle w:val="GOSTTablenorm"/>
            </w:pPr>
            <w:r w:rsidRPr="008C2B2B">
              <w:t>Т(1-24)</w:t>
            </w:r>
          </w:p>
        </w:tc>
        <w:tc>
          <w:tcPr>
            <w:tcW w:w="294" w:type="pct"/>
          </w:tcPr>
          <w:p w14:paraId="13FA5858" w14:textId="77777777" w:rsidR="00BC74BF" w:rsidRPr="008C2B2B" w:rsidRDefault="00BC74BF" w:rsidP="005A4371">
            <w:pPr>
              <w:pStyle w:val="GOSTTablenorm"/>
            </w:pPr>
            <w:r w:rsidRPr="008C2B2B">
              <w:t>Н</w:t>
            </w:r>
          </w:p>
        </w:tc>
        <w:tc>
          <w:tcPr>
            <w:tcW w:w="2058" w:type="pct"/>
          </w:tcPr>
          <w:p w14:paraId="061BDEAC" w14:textId="77777777" w:rsidR="00BC74BF" w:rsidRPr="008C2B2B" w:rsidRDefault="00BC74BF" w:rsidP="005A4371">
            <w:pPr>
              <w:pStyle w:val="GOSTTablenorm"/>
            </w:pPr>
            <w:r w:rsidRPr="008C2B2B">
              <w:t>Может указываться уникальный код объекта капитального строительства или объекта недвижимости, код мероприятия по информатизации</w:t>
            </w:r>
          </w:p>
        </w:tc>
      </w:tr>
      <w:tr w:rsidR="00BC74BF" w:rsidRPr="008C2B2B" w14:paraId="7D8D30E7" w14:textId="77777777" w:rsidTr="005A4371">
        <w:trPr>
          <w:trHeight w:val="283"/>
        </w:trPr>
        <w:tc>
          <w:tcPr>
            <w:tcW w:w="884" w:type="pct"/>
          </w:tcPr>
          <w:p w14:paraId="2C98CCAF" w14:textId="77777777" w:rsidR="00BC74BF" w:rsidRPr="008C2B2B" w:rsidRDefault="00BC74BF" w:rsidP="005A4371">
            <w:pPr>
              <w:pStyle w:val="GOSTTablenorm"/>
            </w:pPr>
            <w:r w:rsidRPr="008C2B2B">
              <w:t>Наименование ОКС (ОКВ), КМИ</w:t>
            </w:r>
          </w:p>
        </w:tc>
        <w:tc>
          <w:tcPr>
            <w:tcW w:w="882" w:type="pct"/>
          </w:tcPr>
          <w:p w14:paraId="7CF10D8B" w14:textId="77777777" w:rsidR="00BC74BF" w:rsidRPr="008C2B2B" w:rsidRDefault="00BC74BF" w:rsidP="005A4371">
            <w:pPr>
              <w:pStyle w:val="GOSTTablenorm"/>
            </w:pPr>
            <w:r w:rsidRPr="008C2B2B">
              <w:t>RsltsR8</w:t>
            </w:r>
          </w:p>
        </w:tc>
        <w:tc>
          <w:tcPr>
            <w:tcW w:w="293" w:type="pct"/>
          </w:tcPr>
          <w:p w14:paraId="46A181A3" w14:textId="77777777" w:rsidR="00BC74BF" w:rsidRPr="008C2B2B" w:rsidRDefault="00BC74BF" w:rsidP="005A4371">
            <w:pPr>
              <w:pStyle w:val="GOSTTablenorm"/>
            </w:pPr>
            <w:r w:rsidRPr="008C2B2B">
              <w:t>П</w:t>
            </w:r>
          </w:p>
        </w:tc>
        <w:tc>
          <w:tcPr>
            <w:tcW w:w="588" w:type="pct"/>
          </w:tcPr>
          <w:p w14:paraId="3CF712AC" w14:textId="77777777" w:rsidR="00BC74BF" w:rsidRPr="008C2B2B" w:rsidRDefault="00BC74BF" w:rsidP="005A4371">
            <w:pPr>
              <w:pStyle w:val="GOSTTablenorm"/>
            </w:pPr>
            <w:r w:rsidRPr="008C2B2B">
              <w:t>Т(1-2000)</w:t>
            </w:r>
          </w:p>
        </w:tc>
        <w:tc>
          <w:tcPr>
            <w:tcW w:w="294" w:type="pct"/>
          </w:tcPr>
          <w:p w14:paraId="6D941CC2" w14:textId="77777777" w:rsidR="00BC74BF" w:rsidRPr="008C2B2B" w:rsidRDefault="00BC74BF" w:rsidP="005A4371">
            <w:pPr>
              <w:pStyle w:val="GOSTTablenorm"/>
            </w:pPr>
            <w:r w:rsidRPr="008C2B2B">
              <w:t>Н</w:t>
            </w:r>
          </w:p>
        </w:tc>
        <w:tc>
          <w:tcPr>
            <w:tcW w:w="2058" w:type="pct"/>
          </w:tcPr>
          <w:p w14:paraId="66203B3B" w14:textId="77777777" w:rsidR="00BC74BF" w:rsidRPr="008C2B2B" w:rsidRDefault="00BC74BF" w:rsidP="005A4371">
            <w:pPr>
              <w:pStyle w:val="GOSTTablenorm"/>
            </w:pPr>
            <w:r w:rsidRPr="008C2B2B">
              <w:t>Наименование объекта капитального строительства или объекта недвижимости, код мероприятия по информатизации</w:t>
            </w:r>
          </w:p>
        </w:tc>
      </w:tr>
      <w:tr w:rsidR="00BC74BF" w:rsidRPr="008C2B2B" w14:paraId="033F28EA" w14:textId="77777777" w:rsidTr="005A4371">
        <w:trPr>
          <w:trHeight w:val="283"/>
        </w:trPr>
        <w:tc>
          <w:tcPr>
            <w:tcW w:w="884" w:type="pct"/>
          </w:tcPr>
          <w:p w14:paraId="2C9A1265" w14:textId="77777777" w:rsidR="00BC74BF" w:rsidRPr="008C2B2B" w:rsidRDefault="00BC74BF" w:rsidP="005A4371">
            <w:pPr>
              <w:pStyle w:val="GOSTTablenorm"/>
            </w:pPr>
            <w:r w:rsidRPr="008C2B2B">
              <w:t>Вид средств для исполнения обязательства</w:t>
            </w:r>
          </w:p>
        </w:tc>
        <w:tc>
          <w:tcPr>
            <w:tcW w:w="882" w:type="pct"/>
          </w:tcPr>
          <w:p w14:paraId="2DC06590" w14:textId="77777777" w:rsidR="00BC74BF" w:rsidRPr="008C2B2B" w:rsidRDefault="00BC74BF" w:rsidP="005A4371">
            <w:pPr>
              <w:pStyle w:val="GOSTTablenorm"/>
            </w:pPr>
            <w:r w:rsidRPr="008C2B2B">
              <w:t>NmTpRsrcs</w:t>
            </w:r>
          </w:p>
        </w:tc>
        <w:tc>
          <w:tcPr>
            <w:tcW w:w="293" w:type="pct"/>
          </w:tcPr>
          <w:p w14:paraId="490519FB" w14:textId="77777777" w:rsidR="00BC74BF" w:rsidRPr="008C2B2B" w:rsidRDefault="00BC74BF" w:rsidP="005A4371">
            <w:pPr>
              <w:pStyle w:val="GOSTTablenorm"/>
            </w:pPr>
            <w:r w:rsidRPr="008C2B2B">
              <w:t>П</w:t>
            </w:r>
          </w:p>
        </w:tc>
        <w:tc>
          <w:tcPr>
            <w:tcW w:w="588" w:type="pct"/>
          </w:tcPr>
          <w:p w14:paraId="63C295C3" w14:textId="77777777" w:rsidR="00BC74BF" w:rsidRPr="008C2B2B" w:rsidRDefault="00BC74BF" w:rsidP="005A4371">
            <w:pPr>
              <w:pStyle w:val="GOSTTablenorm"/>
            </w:pPr>
            <w:r w:rsidRPr="008C2B2B">
              <w:t>Т(1)</w:t>
            </w:r>
          </w:p>
        </w:tc>
        <w:tc>
          <w:tcPr>
            <w:tcW w:w="294" w:type="pct"/>
          </w:tcPr>
          <w:p w14:paraId="3AF8430A" w14:textId="77777777" w:rsidR="00BC74BF" w:rsidRPr="008C2B2B" w:rsidRDefault="00BC74BF" w:rsidP="005A4371">
            <w:pPr>
              <w:pStyle w:val="GOSTTablenorm"/>
            </w:pPr>
            <w:r w:rsidRPr="008C2B2B">
              <w:t>О</w:t>
            </w:r>
          </w:p>
        </w:tc>
        <w:tc>
          <w:tcPr>
            <w:tcW w:w="2058" w:type="pct"/>
          </w:tcPr>
          <w:p w14:paraId="6130B15F" w14:textId="77777777" w:rsidR="00BC74BF" w:rsidRPr="008C2B2B" w:rsidRDefault="00BC74BF" w:rsidP="005A4371">
            <w:pPr>
              <w:pStyle w:val="GOSTTablenorm"/>
            </w:pPr>
            <w:r w:rsidRPr="008C2B2B">
              <w:t xml:space="preserve">Вид средств для исполнения БО. </w:t>
            </w:r>
          </w:p>
          <w:p w14:paraId="24116214" w14:textId="77777777" w:rsidR="00BC74BF" w:rsidRPr="008C2B2B" w:rsidRDefault="00BC74BF" w:rsidP="005A4371">
            <w:pPr>
              <w:pStyle w:val="GOSTTablenorm"/>
            </w:pPr>
            <w:r w:rsidRPr="008C2B2B">
              <w:t>Возможные значения:</w:t>
            </w:r>
          </w:p>
          <w:p w14:paraId="49EC6791" w14:textId="77777777" w:rsidR="00BC74BF" w:rsidRPr="008C2B2B" w:rsidRDefault="00BC74BF" w:rsidP="005A4371">
            <w:pPr>
              <w:pStyle w:val="GOSTTableListMark1"/>
            </w:pPr>
            <w:r w:rsidRPr="008C2B2B">
              <w:t>«1» – средства бюджета;</w:t>
            </w:r>
          </w:p>
          <w:p w14:paraId="0D4DF866" w14:textId="77777777" w:rsidR="00BC74BF" w:rsidRPr="008C2B2B" w:rsidRDefault="00BC74BF" w:rsidP="005A4371">
            <w:pPr>
              <w:pStyle w:val="GOSTTableListMark1"/>
            </w:pPr>
            <w:r w:rsidRPr="008C2B2B">
              <w:t>«4» – средства для финансирования мероприятий по оперативно-розыскной деятельности</w:t>
            </w:r>
          </w:p>
        </w:tc>
      </w:tr>
      <w:tr w:rsidR="00BC74BF" w:rsidRPr="008C2B2B" w14:paraId="3189A9B6" w14:textId="77777777" w:rsidTr="005A4371">
        <w:trPr>
          <w:trHeight w:val="283"/>
        </w:trPr>
        <w:tc>
          <w:tcPr>
            <w:tcW w:w="884" w:type="pct"/>
          </w:tcPr>
          <w:p w14:paraId="291153E7" w14:textId="77777777" w:rsidR="00BC74BF" w:rsidRPr="008C2B2B" w:rsidRDefault="00BC74BF" w:rsidP="005A4371">
            <w:pPr>
              <w:pStyle w:val="GOSTTablenorm"/>
            </w:pPr>
            <w:r w:rsidRPr="008C2B2B">
              <w:t>Код по КБК</w:t>
            </w:r>
          </w:p>
        </w:tc>
        <w:tc>
          <w:tcPr>
            <w:tcW w:w="882" w:type="pct"/>
          </w:tcPr>
          <w:p w14:paraId="18CC95EC" w14:textId="77777777" w:rsidR="00BC74BF" w:rsidRPr="008C2B2B" w:rsidRDefault="00BC74BF" w:rsidP="005A4371">
            <w:pPr>
              <w:pStyle w:val="GOSTTablenorm"/>
            </w:pPr>
            <w:r w:rsidRPr="008C2B2B">
              <w:t>KBK</w:t>
            </w:r>
          </w:p>
        </w:tc>
        <w:tc>
          <w:tcPr>
            <w:tcW w:w="293" w:type="pct"/>
          </w:tcPr>
          <w:p w14:paraId="7BA03069" w14:textId="77777777" w:rsidR="00BC74BF" w:rsidRPr="008C2B2B" w:rsidRDefault="00BC74BF" w:rsidP="005A4371">
            <w:pPr>
              <w:pStyle w:val="GOSTTablenorm"/>
            </w:pPr>
            <w:r w:rsidRPr="008C2B2B">
              <w:t>П</w:t>
            </w:r>
          </w:p>
        </w:tc>
        <w:tc>
          <w:tcPr>
            <w:tcW w:w="588" w:type="pct"/>
          </w:tcPr>
          <w:p w14:paraId="4B6E1664" w14:textId="77777777" w:rsidR="00BC74BF" w:rsidRPr="008C2B2B" w:rsidRDefault="00BC74BF" w:rsidP="005A4371">
            <w:pPr>
              <w:pStyle w:val="GOSTTablenorm"/>
            </w:pPr>
            <w:r w:rsidRPr="008C2B2B">
              <w:t>Т(20)</w:t>
            </w:r>
          </w:p>
        </w:tc>
        <w:tc>
          <w:tcPr>
            <w:tcW w:w="294" w:type="pct"/>
          </w:tcPr>
          <w:p w14:paraId="595DEA0C" w14:textId="77777777" w:rsidR="00BC74BF" w:rsidRPr="008C2B2B" w:rsidRDefault="00BC74BF" w:rsidP="005A4371">
            <w:pPr>
              <w:pStyle w:val="GOSTTablenorm"/>
            </w:pPr>
            <w:r w:rsidRPr="008C2B2B">
              <w:t>О</w:t>
            </w:r>
          </w:p>
        </w:tc>
        <w:tc>
          <w:tcPr>
            <w:tcW w:w="2058" w:type="pct"/>
          </w:tcPr>
          <w:p w14:paraId="02E8A189" w14:textId="77777777" w:rsidR="00BC74BF" w:rsidRPr="008C2B2B" w:rsidRDefault="00BC74BF" w:rsidP="005A4371">
            <w:pPr>
              <w:pStyle w:val="GOSTTablenorm"/>
            </w:pPr>
            <w:r w:rsidRPr="008C2B2B">
              <w:t>Указывается код бюджетной классификации в соответствии с действующими Указаниями по БК</w:t>
            </w:r>
          </w:p>
        </w:tc>
      </w:tr>
      <w:tr w:rsidR="00BC74BF" w:rsidRPr="008C2B2B" w14:paraId="5C5C42B7" w14:textId="77777777" w:rsidTr="005A4371">
        <w:trPr>
          <w:trHeight w:val="283"/>
        </w:trPr>
        <w:tc>
          <w:tcPr>
            <w:tcW w:w="884" w:type="pct"/>
          </w:tcPr>
          <w:p w14:paraId="094073A7" w14:textId="77777777" w:rsidR="00BC74BF" w:rsidRPr="008C2B2B" w:rsidRDefault="00BC74BF" w:rsidP="005A4371">
            <w:pPr>
              <w:pStyle w:val="GOSTTablenorm"/>
            </w:pPr>
            <w:r w:rsidRPr="008C2B2B">
              <w:t>Тип КБК</w:t>
            </w:r>
          </w:p>
        </w:tc>
        <w:tc>
          <w:tcPr>
            <w:tcW w:w="882" w:type="pct"/>
          </w:tcPr>
          <w:p w14:paraId="08A1918F" w14:textId="77777777" w:rsidR="00BC74BF" w:rsidRPr="008C2B2B" w:rsidRDefault="00BC74BF" w:rsidP="005A4371">
            <w:pPr>
              <w:pStyle w:val="GOSTTablenorm"/>
            </w:pPr>
            <w:r w:rsidRPr="008C2B2B">
              <w:t>KBKType</w:t>
            </w:r>
          </w:p>
        </w:tc>
        <w:tc>
          <w:tcPr>
            <w:tcW w:w="293" w:type="pct"/>
          </w:tcPr>
          <w:p w14:paraId="3959BDCB" w14:textId="77777777" w:rsidR="00BC74BF" w:rsidRPr="008C2B2B" w:rsidRDefault="00BC74BF" w:rsidP="005A4371">
            <w:pPr>
              <w:pStyle w:val="GOSTTablenorm"/>
            </w:pPr>
            <w:r w:rsidRPr="008C2B2B">
              <w:t>П</w:t>
            </w:r>
          </w:p>
        </w:tc>
        <w:tc>
          <w:tcPr>
            <w:tcW w:w="588" w:type="pct"/>
          </w:tcPr>
          <w:p w14:paraId="42D2D9FB" w14:textId="77777777" w:rsidR="00BC74BF" w:rsidRPr="008C2B2B" w:rsidRDefault="00BC74BF" w:rsidP="005A4371">
            <w:pPr>
              <w:pStyle w:val="GOSTTablenorm"/>
            </w:pPr>
            <w:r w:rsidRPr="008C2B2B">
              <w:t>Т(2)</w:t>
            </w:r>
          </w:p>
        </w:tc>
        <w:tc>
          <w:tcPr>
            <w:tcW w:w="294" w:type="pct"/>
          </w:tcPr>
          <w:p w14:paraId="2E0145BB" w14:textId="77777777" w:rsidR="00BC74BF" w:rsidRPr="008C2B2B" w:rsidRDefault="00BC74BF" w:rsidP="005A4371">
            <w:pPr>
              <w:pStyle w:val="GOSTTablenorm"/>
            </w:pPr>
            <w:r w:rsidRPr="008C2B2B">
              <w:t>О</w:t>
            </w:r>
          </w:p>
        </w:tc>
        <w:tc>
          <w:tcPr>
            <w:tcW w:w="2058" w:type="pct"/>
          </w:tcPr>
          <w:p w14:paraId="01DCDEB8" w14:textId="77777777" w:rsidR="00BC74BF" w:rsidRPr="008C2B2B" w:rsidRDefault="00BC74BF" w:rsidP="005A4371">
            <w:pPr>
              <w:pStyle w:val="GOSTTablenorm"/>
            </w:pPr>
            <w:r w:rsidRPr="008C2B2B">
              <w:t>Допустимые значения:</w:t>
            </w:r>
          </w:p>
          <w:p w14:paraId="1158ECC6" w14:textId="77777777" w:rsidR="00BC74BF" w:rsidRPr="008C2B2B" w:rsidRDefault="00BC74BF" w:rsidP="005A4371">
            <w:pPr>
              <w:pStyle w:val="GOSTTableListMark1"/>
            </w:pPr>
            <w:r w:rsidRPr="008C2B2B">
              <w:t>«10» – расходы;</w:t>
            </w:r>
          </w:p>
          <w:p w14:paraId="1B8016B1" w14:textId="77777777" w:rsidR="00BC74BF" w:rsidRPr="008C2B2B" w:rsidRDefault="00BC74BF" w:rsidP="005A4371">
            <w:pPr>
              <w:pStyle w:val="GOSTTableListMark1"/>
            </w:pPr>
            <w:r w:rsidRPr="008C2B2B">
              <w:t>«31» – ИВФДБ;</w:t>
            </w:r>
          </w:p>
          <w:p w14:paraId="1BF3359B" w14:textId="77777777" w:rsidR="00BC74BF" w:rsidRPr="008C2B2B" w:rsidRDefault="00BC74BF" w:rsidP="005A4371">
            <w:pPr>
              <w:pStyle w:val="GOSTTableListMark1"/>
            </w:pPr>
            <w:r w:rsidRPr="008C2B2B">
              <w:t>«32» – ИВнФДБ</w:t>
            </w:r>
          </w:p>
        </w:tc>
      </w:tr>
      <w:tr w:rsidR="00BC74BF" w:rsidRPr="008C2B2B" w14:paraId="4D1D7590" w14:textId="77777777" w:rsidTr="005A4371">
        <w:trPr>
          <w:trHeight w:val="283"/>
        </w:trPr>
        <w:tc>
          <w:tcPr>
            <w:tcW w:w="884" w:type="pct"/>
          </w:tcPr>
          <w:p w14:paraId="5A78444A" w14:textId="77777777" w:rsidR="00BC74BF" w:rsidRPr="008C2B2B" w:rsidRDefault="00BC74BF" w:rsidP="005A4371">
            <w:pPr>
              <w:pStyle w:val="GOSTTablenorm"/>
            </w:pPr>
            <w:r w:rsidRPr="008C2B2B">
              <w:lastRenderedPageBreak/>
              <w:t>Признак безусловности платежа</w:t>
            </w:r>
          </w:p>
        </w:tc>
        <w:tc>
          <w:tcPr>
            <w:tcW w:w="882" w:type="pct"/>
          </w:tcPr>
          <w:p w14:paraId="52E0B49B" w14:textId="77777777" w:rsidR="00BC74BF" w:rsidRPr="008C2B2B" w:rsidRDefault="00BC74BF" w:rsidP="005A4371">
            <w:pPr>
              <w:pStyle w:val="GOSTTablenorm"/>
            </w:pPr>
            <w:r w:rsidRPr="008C2B2B">
              <w:t>SympAbsltnssPmnt</w:t>
            </w:r>
          </w:p>
        </w:tc>
        <w:tc>
          <w:tcPr>
            <w:tcW w:w="293" w:type="pct"/>
          </w:tcPr>
          <w:p w14:paraId="117D8377" w14:textId="77777777" w:rsidR="00BC74BF" w:rsidRPr="008C2B2B" w:rsidRDefault="00BC74BF" w:rsidP="005A4371">
            <w:pPr>
              <w:pStyle w:val="GOSTTablenorm"/>
            </w:pPr>
            <w:r w:rsidRPr="008C2B2B">
              <w:t>П</w:t>
            </w:r>
          </w:p>
        </w:tc>
        <w:tc>
          <w:tcPr>
            <w:tcW w:w="588" w:type="pct"/>
          </w:tcPr>
          <w:p w14:paraId="172927F3" w14:textId="77777777" w:rsidR="00BC74BF" w:rsidRPr="008C2B2B" w:rsidRDefault="00BC74BF" w:rsidP="005A4371">
            <w:pPr>
              <w:pStyle w:val="GOSTTablenorm"/>
            </w:pPr>
            <w:r w:rsidRPr="008C2B2B">
              <w:t>Т(1)</w:t>
            </w:r>
          </w:p>
        </w:tc>
        <w:tc>
          <w:tcPr>
            <w:tcW w:w="294" w:type="pct"/>
          </w:tcPr>
          <w:p w14:paraId="20EE6634" w14:textId="77777777" w:rsidR="00BC74BF" w:rsidRPr="008C2B2B" w:rsidRDefault="00BC74BF" w:rsidP="005A4371">
            <w:pPr>
              <w:pStyle w:val="GOSTTablenorm"/>
            </w:pPr>
            <w:r w:rsidRPr="008C2B2B">
              <w:t>О</w:t>
            </w:r>
          </w:p>
        </w:tc>
        <w:tc>
          <w:tcPr>
            <w:tcW w:w="2058" w:type="pct"/>
          </w:tcPr>
          <w:p w14:paraId="74D392F5" w14:textId="77777777" w:rsidR="00BC74BF" w:rsidRPr="008C2B2B" w:rsidRDefault="00BC74BF" w:rsidP="005A4371">
            <w:pPr>
              <w:pStyle w:val="GOSTTablenorm"/>
            </w:pPr>
            <w:r w:rsidRPr="008C2B2B">
              <w:t>Указывается признак безусловности платежа.</w:t>
            </w:r>
          </w:p>
          <w:p w14:paraId="73B9B870" w14:textId="77777777" w:rsidR="00BC74BF" w:rsidRPr="008C2B2B" w:rsidRDefault="00BC74BF" w:rsidP="005A4371">
            <w:pPr>
              <w:pStyle w:val="GOSTTablenorm"/>
            </w:pPr>
            <w:r w:rsidRPr="008C2B2B">
              <w:t>Допустимые значения:</w:t>
            </w:r>
          </w:p>
          <w:p w14:paraId="36E58F35" w14:textId="77777777" w:rsidR="00BC74BF" w:rsidRPr="008C2B2B" w:rsidRDefault="00BC74BF" w:rsidP="005A4371">
            <w:pPr>
              <w:pStyle w:val="GOSTTableListMark1"/>
            </w:pPr>
            <w:r w:rsidRPr="008C2B2B">
              <w:t>«0» – безусловное;</w:t>
            </w:r>
          </w:p>
          <w:p w14:paraId="1FB3BB19" w14:textId="77777777" w:rsidR="00BC74BF" w:rsidRPr="008C2B2B" w:rsidRDefault="00BC74BF" w:rsidP="005A4371">
            <w:pPr>
              <w:pStyle w:val="GOSTTableListMark1"/>
            </w:pPr>
            <w:r w:rsidRPr="008C2B2B">
              <w:t>«1» – условное</w:t>
            </w:r>
          </w:p>
        </w:tc>
      </w:tr>
      <w:tr w:rsidR="00BC74BF" w:rsidRPr="008C2B2B" w14:paraId="6107226F" w14:textId="77777777" w:rsidTr="005A4371">
        <w:trPr>
          <w:trHeight w:val="283"/>
        </w:trPr>
        <w:tc>
          <w:tcPr>
            <w:tcW w:w="884" w:type="pct"/>
          </w:tcPr>
          <w:p w14:paraId="7E33FA16" w14:textId="77777777" w:rsidR="00BC74BF" w:rsidRPr="008C2B2B" w:rsidRDefault="00BC74BF" w:rsidP="005A4371">
            <w:pPr>
              <w:pStyle w:val="GOSTTablenorm"/>
            </w:pPr>
            <w:r w:rsidRPr="008C2B2B">
              <w:t>Сумма исполненного обязательства прошлых лет в рублях</w:t>
            </w:r>
          </w:p>
        </w:tc>
        <w:tc>
          <w:tcPr>
            <w:tcW w:w="882" w:type="pct"/>
          </w:tcPr>
          <w:p w14:paraId="2B0E29F6" w14:textId="77777777" w:rsidR="00BC74BF" w:rsidRPr="008C2B2B" w:rsidRDefault="00BC74BF" w:rsidP="005A4371">
            <w:pPr>
              <w:pStyle w:val="GOSTTablenorm"/>
            </w:pPr>
            <w:r w:rsidRPr="008C2B2B">
              <w:t>SmLblt</w:t>
            </w:r>
          </w:p>
        </w:tc>
        <w:tc>
          <w:tcPr>
            <w:tcW w:w="293" w:type="pct"/>
          </w:tcPr>
          <w:p w14:paraId="596C8188" w14:textId="77777777" w:rsidR="00BC74BF" w:rsidRPr="008C2B2B" w:rsidRDefault="00BC74BF" w:rsidP="005A4371">
            <w:pPr>
              <w:pStyle w:val="GOSTTablenorm"/>
            </w:pPr>
            <w:r w:rsidRPr="008C2B2B">
              <w:t>П</w:t>
            </w:r>
          </w:p>
        </w:tc>
        <w:tc>
          <w:tcPr>
            <w:tcW w:w="588" w:type="pct"/>
          </w:tcPr>
          <w:p w14:paraId="32B21CF8" w14:textId="77777777" w:rsidR="00BC74BF" w:rsidRPr="008C2B2B" w:rsidRDefault="00BC74BF" w:rsidP="005A4371">
            <w:pPr>
              <w:pStyle w:val="GOSTTablenorm"/>
            </w:pPr>
            <w:r w:rsidRPr="008C2B2B">
              <w:t>N(20.2)</w:t>
            </w:r>
          </w:p>
        </w:tc>
        <w:tc>
          <w:tcPr>
            <w:tcW w:w="294" w:type="pct"/>
          </w:tcPr>
          <w:p w14:paraId="760E1268" w14:textId="77777777" w:rsidR="00BC74BF" w:rsidRPr="008C2B2B" w:rsidRDefault="00BC74BF" w:rsidP="005A4371">
            <w:pPr>
              <w:pStyle w:val="GOSTTablenorm"/>
            </w:pPr>
            <w:r w:rsidRPr="008C2B2B">
              <w:t>О</w:t>
            </w:r>
          </w:p>
        </w:tc>
        <w:tc>
          <w:tcPr>
            <w:tcW w:w="2058" w:type="pct"/>
          </w:tcPr>
          <w:p w14:paraId="14E52874" w14:textId="77777777" w:rsidR="00BC74BF" w:rsidRPr="008C2B2B" w:rsidRDefault="00BC74BF" w:rsidP="005A4371">
            <w:pPr>
              <w:pStyle w:val="GOSTTablenorm"/>
            </w:pPr>
            <w:r w:rsidRPr="008C2B2B">
              <w:t>Указывается исполненная сумма бюджетного обязательства прошлых лет.</w:t>
            </w:r>
          </w:p>
          <w:p w14:paraId="364DA99B" w14:textId="77777777" w:rsidR="00BC74BF" w:rsidRPr="008C2B2B" w:rsidRDefault="00BC74BF" w:rsidP="005A4371">
            <w:pPr>
              <w:pStyle w:val="GOSTTablenorm"/>
            </w:pPr>
            <w:r w:rsidRPr="008C2B2B">
              <w:t>Для сведений о бюджетном обязательстве, на основании которого осуществляется перерегистрация бюджетного обязательства, поле должно иметь отличное от нуля значение, если значение каждого из полей AmntYr – SmThrdYr и SmNxtYr равно «0.00».</w:t>
            </w:r>
          </w:p>
          <w:p w14:paraId="5C707360" w14:textId="77777777" w:rsidR="00BC74BF" w:rsidRPr="008C2B2B" w:rsidRDefault="00BC74BF" w:rsidP="005A4371">
            <w:pPr>
              <w:pStyle w:val="GOSTTablenorm"/>
            </w:pPr>
            <w:r w:rsidRPr="008C2B2B">
              <w:t>При отсутствии значения указывается 0.00</w:t>
            </w:r>
          </w:p>
        </w:tc>
      </w:tr>
      <w:tr w:rsidR="00BC74BF" w:rsidRPr="008C2B2B" w14:paraId="56FD8B9F" w14:textId="77777777" w:rsidTr="005A4371">
        <w:trPr>
          <w:trHeight w:val="283"/>
        </w:trPr>
        <w:tc>
          <w:tcPr>
            <w:tcW w:w="884" w:type="pct"/>
          </w:tcPr>
          <w:p w14:paraId="69C0E020" w14:textId="77777777" w:rsidR="00BC74BF" w:rsidRPr="008C2B2B" w:rsidRDefault="00BC74BF" w:rsidP="005A4371">
            <w:pPr>
              <w:pStyle w:val="GOSTTablenorm"/>
            </w:pPr>
            <w:r w:rsidRPr="008C2B2B">
              <w:t>Сумма неисполненного обязательства прошлых лет в рублях</w:t>
            </w:r>
          </w:p>
        </w:tc>
        <w:tc>
          <w:tcPr>
            <w:tcW w:w="882" w:type="pct"/>
          </w:tcPr>
          <w:p w14:paraId="276329BB" w14:textId="77777777" w:rsidR="00BC74BF" w:rsidRPr="008C2B2B" w:rsidRDefault="00BC74BF" w:rsidP="005A4371">
            <w:pPr>
              <w:pStyle w:val="GOSTTablenorm"/>
            </w:pPr>
            <w:r w:rsidRPr="008C2B2B">
              <w:t>SmLblts</w:t>
            </w:r>
          </w:p>
        </w:tc>
        <w:tc>
          <w:tcPr>
            <w:tcW w:w="293" w:type="pct"/>
          </w:tcPr>
          <w:p w14:paraId="2244B950" w14:textId="77777777" w:rsidR="00BC74BF" w:rsidRPr="008C2B2B" w:rsidRDefault="00BC74BF" w:rsidP="005A4371">
            <w:pPr>
              <w:pStyle w:val="GOSTTablenorm"/>
            </w:pPr>
            <w:r w:rsidRPr="008C2B2B">
              <w:t>П</w:t>
            </w:r>
          </w:p>
        </w:tc>
        <w:tc>
          <w:tcPr>
            <w:tcW w:w="588" w:type="pct"/>
          </w:tcPr>
          <w:p w14:paraId="4185E563" w14:textId="77777777" w:rsidR="00BC74BF" w:rsidRPr="008C2B2B" w:rsidRDefault="00BC74BF" w:rsidP="005A4371">
            <w:pPr>
              <w:pStyle w:val="GOSTTablenorm"/>
            </w:pPr>
            <w:r w:rsidRPr="008C2B2B">
              <w:t>N(20.2)</w:t>
            </w:r>
          </w:p>
        </w:tc>
        <w:tc>
          <w:tcPr>
            <w:tcW w:w="294" w:type="pct"/>
          </w:tcPr>
          <w:p w14:paraId="48BDF110" w14:textId="77777777" w:rsidR="00BC74BF" w:rsidRPr="008C2B2B" w:rsidRDefault="00BC74BF" w:rsidP="005A4371">
            <w:pPr>
              <w:pStyle w:val="GOSTTablenorm"/>
            </w:pPr>
            <w:r w:rsidRPr="008C2B2B">
              <w:t>О</w:t>
            </w:r>
          </w:p>
        </w:tc>
        <w:tc>
          <w:tcPr>
            <w:tcW w:w="2058" w:type="pct"/>
          </w:tcPr>
          <w:p w14:paraId="39D5D472" w14:textId="77777777" w:rsidR="00BC74BF" w:rsidRPr="008C2B2B" w:rsidRDefault="00BC74BF" w:rsidP="005A4371">
            <w:pPr>
              <w:pStyle w:val="GOSTTablenorm"/>
            </w:pPr>
            <w:r w:rsidRPr="008C2B2B">
              <w:t xml:space="preserve">Указывается неисполненная сумма бюджетного обязательства прошлых лет, подлежащая исполнению в текущем финансовом году. </w:t>
            </w:r>
          </w:p>
          <w:p w14:paraId="5B43E6E3" w14:textId="77777777" w:rsidR="00BC74BF" w:rsidRPr="008C2B2B" w:rsidRDefault="00BC74BF" w:rsidP="005A4371">
            <w:pPr>
              <w:pStyle w:val="GOSTTablenorm"/>
            </w:pPr>
            <w:r w:rsidRPr="008C2B2B">
              <w:t>При отсутствии значения указывается 0.00</w:t>
            </w:r>
          </w:p>
        </w:tc>
      </w:tr>
      <w:tr w:rsidR="00BC74BF" w:rsidRPr="008C2B2B" w14:paraId="65BE7BA9" w14:textId="77777777" w:rsidTr="005A4371">
        <w:trPr>
          <w:trHeight w:val="283"/>
        </w:trPr>
        <w:tc>
          <w:tcPr>
            <w:tcW w:w="884" w:type="pct"/>
          </w:tcPr>
          <w:p w14:paraId="57E247F3" w14:textId="77777777" w:rsidR="00BC74BF" w:rsidRPr="008C2B2B" w:rsidRDefault="00BC74BF" w:rsidP="005A4371">
            <w:pPr>
              <w:pStyle w:val="GOSTTablenorm"/>
            </w:pPr>
            <w:r w:rsidRPr="008C2B2B">
              <w:t>Сумма на январь</w:t>
            </w:r>
          </w:p>
        </w:tc>
        <w:tc>
          <w:tcPr>
            <w:tcW w:w="882" w:type="pct"/>
          </w:tcPr>
          <w:p w14:paraId="1EEF126A" w14:textId="77777777" w:rsidR="00BC74BF" w:rsidRPr="008C2B2B" w:rsidRDefault="00BC74BF" w:rsidP="005A4371">
            <w:pPr>
              <w:pStyle w:val="GOSTTablenorm"/>
            </w:pPr>
            <w:r w:rsidRPr="008C2B2B">
              <w:t>SmJnr</w:t>
            </w:r>
          </w:p>
        </w:tc>
        <w:tc>
          <w:tcPr>
            <w:tcW w:w="293" w:type="pct"/>
          </w:tcPr>
          <w:p w14:paraId="54A23DE1" w14:textId="77777777" w:rsidR="00BC74BF" w:rsidRPr="008C2B2B" w:rsidRDefault="00BC74BF" w:rsidP="005A4371">
            <w:pPr>
              <w:pStyle w:val="GOSTTablenorm"/>
            </w:pPr>
            <w:r w:rsidRPr="008C2B2B">
              <w:t>П</w:t>
            </w:r>
          </w:p>
        </w:tc>
        <w:tc>
          <w:tcPr>
            <w:tcW w:w="588" w:type="pct"/>
          </w:tcPr>
          <w:p w14:paraId="6F2CC49D" w14:textId="77777777" w:rsidR="00BC74BF" w:rsidRPr="008C2B2B" w:rsidRDefault="00BC74BF" w:rsidP="005A4371">
            <w:pPr>
              <w:pStyle w:val="GOSTTablenorm"/>
            </w:pPr>
            <w:r w:rsidRPr="008C2B2B">
              <w:t>N(20.2)</w:t>
            </w:r>
          </w:p>
        </w:tc>
        <w:tc>
          <w:tcPr>
            <w:tcW w:w="294" w:type="pct"/>
          </w:tcPr>
          <w:p w14:paraId="237FC01C" w14:textId="77777777" w:rsidR="00BC74BF" w:rsidRPr="008C2B2B" w:rsidRDefault="00BC74BF" w:rsidP="005A4371">
            <w:pPr>
              <w:pStyle w:val="GOSTTablenorm"/>
            </w:pPr>
            <w:r w:rsidRPr="008C2B2B">
              <w:t>О</w:t>
            </w:r>
          </w:p>
        </w:tc>
        <w:tc>
          <w:tcPr>
            <w:tcW w:w="2058" w:type="pct"/>
          </w:tcPr>
          <w:p w14:paraId="76F9BC6C" w14:textId="77777777" w:rsidR="00BC74BF" w:rsidRPr="008C2B2B" w:rsidRDefault="00BC74BF" w:rsidP="005A4371">
            <w:pPr>
              <w:pStyle w:val="GOSTTablenorm"/>
            </w:pPr>
            <w:r w:rsidRPr="008C2B2B">
              <w:t>Сумма БО в разрезе каждого месяца текущего финансового года в валюте РФ. Хотя бы одно из полей SmJnr – SmDcmbr должно быть заполнено отличным от нуля значением, если значение поля AmntYr не равно 0.00. При отсутствии значения указывается 0.00</w:t>
            </w:r>
          </w:p>
        </w:tc>
      </w:tr>
      <w:tr w:rsidR="00BC74BF" w:rsidRPr="008C2B2B" w14:paraId="02C3C879" w14:textId="77777777" w:rsidTr="005A4371">
        <w:trPr>
          <w:trHeight w:val="283"/>
        </w:trPr>
        <w:tc>
          <w:tcPr>
            <w:tcW w:w="884" w:type="pct"/>
          </w:tcPr>
          <w:p w14:paraId="579AE91F" w14:textId="77777777" w:rsidR="00BC74BF" w:rsidRPr="008C2B2B" w:rsidRDefault="00BC74BF" w:rsidP="005A4371">
            <w:pPr>
              <w:pStyle w:val="GOSTTablenorm"/>
            </w:pPr>
            <w:r w:rsidRPr="008C2B2B">
              <w:t>Сумма на февраль</w:t>
            </w:r>
          </w:p>
        </w:tc>
        <w:tc>
          <w:tcPr>
            <w:tcW w:w="882" w:type="pct"/>
          </w:tcPr>
          <w:p w14:paraId="6CEE2539" w14:textId="77777777" w:rsidR="00BC74BF" w:rsidRPr="008C2B2B" w:rsidRDefault="00BC74BF" w:rsidP="005A4371">
            <w:pPr>
              <w:pStyle w:val="GOSTTablenorm"/>
            </w:pPr>
            <w:r w:rsidRPr="008C2B2B">
              <w:t>SmFbrr</w:t>
            </w:r>
          </w:p>
        </w:tc>
        <w:tc>
          <w:tcPr>
            <w:tcW w:w="293" w:type="pct"/>
          </w:tcPr>
          <w:p w14:paraId="0716E92E" w14:textId="77777777" w:rsidR="00BC74BF" w:rsidRPr="008C2B2B" w:rsidRDefault="00BC74BF" w:rsidP="005A4371">
            <w:pPr>
              <w:pStyle w:val="GOSTTablenorm"/>
            </w:pPr>
            <w:r w:rsidRPr="008C2B2B">
              <w:t>П</w:t>
            </w:r>
          </w:p>
        </w:tc>
        <w:tc>
          <w:tcPr>
            <w:tcW w:w="588" w:type="pct"/>
          </w:tcPr>
          <w:p w14:paraId="14FC4BBA" w14:textId="77777777" w:rsidR="00BC74BF" w:rsidRPr="008C2B2B" w:rsidRDefault="00BC74BF" w:rsidP="005A4371">
            <w:pPr>
              <w:pStyle w:val="GOSTTablenorm"/>
            </w:pPr>
            <w:r w:rsidRPr="008C2B2B">
              <w:t>N(20.2)</w:t>
            </w:r>
          </w:p>
        </w:tc>
        <w:tc>
          <w:tcPr>
            <w:tcW w:w="294" w:type="pct"/>
          </w:tcPr>
          <w:p w14:paraId="2DF1D306" w14:textId="77777777" w:rsidR="00BC74BF" w:rsidRPr="008C2B2B" w:rsidRDefault="00BC74BF" w:rsidP="005A4371">
            <w:pPr>
              <w:pStyle w:val="GOSTTablenorm"/>
            </w:pPr>
            <w:r w:rsidRPr="008C2B2B">
              <w:t>О</w:t>
            </w:r>
          </w:p>
        </w:tc>
        <w:tc>
          <w:tcPr>
            <w:tcW w:w="2058" w:type="pct"/>
          </w:tcPr>
          <w:p w14:paraId="3139465A" w14:textId="77777777" w:rsidR="00BC74BF" w:rsidRPr="008C2B2B" w:rsidRDefault="00BC74BF" w:rsidP="005A4371">
            <w:pPr>
              <w:pStyle w:val="GOSTTablenorm"/>
            </w:pPr>
            <w:r w:rsidRPr="008C2B2B">
              <w:t>Сумма на февраль.</w:t>
            </w:r>
          </w:p>
          <w:p w14:paraId="7D4CB4DF" w14:textId="77777777" w:rsidR="00BC74BF" w:rsidRPr="008C2B2B" w:rsidRDefault="00BC74BF" w:rsidP="005A4371">
            <w:pPr>
              <w:pStyle w:val="GOSTTablenorm"/>
            </w:pPr>
            <w:r w:rsidRPr="008C2B2B">
              <w:t>При отсутствии значения указывается 0.00</w:t>
            </w:r>
          </w:p>
        </w:tc>
      </w:tr>
      <w:tr w:rsidR="00BC74BF" w:rsidRPr="008C2B2B" w14:paraId="60176764" w14:textId="77777777" w:rsidTr="005A4371">
        <w:trPr>
          <w:trHeight w:val="283"/>
        </w:trPr>
        <w:tc>
          <w:tcPr>
            <w:tcW w:w="884" w:type="pct"/>
          </w:tcPr>
          <w:p w14:paraId="2BEE8E5E" w14:textId="77777777" w:rsidR="00BC74BF" w:rsidRPr="008C2B2B" w:rsidRDefault="00BC74BF" w:rsidP="005A4371">
            <w:pPr>
              <w:pStyle w:val="GOSTTablenorm"/>
            </w:pPr>
            <w:r w:rsidRPr="008C2B2B">
              <w:t>Сумма на март</w:t>
            </w:r>
          </w:p>
        </w:tc>
        <w:tc>
          <w:tcPr>
            <w:tcW w:w="882" w:type="pct"/>
          </w:tcPr>
          <w:p w14:paraId="79D87FC4" w14:textId="77777777" w:rsidR="00BC74BF" w:rsidRPr="008C2B2B" w:rsidRDefault="00BC74BF" w:rsidP="005A4371">
            <w:pPr>
              <w:pStyle w:val="GOSTTablenorm"/>
            </w:pPr>
            <w:r w:rsidRPr="008C2B2B">
              <w:t>SmMrch</w:t>
            </w:r>
          </w:p>
        </w:tc>
        <w:tc>
          <w:tcPr>
            <w:tcW w:w="293" w:type="pct"/>
          </w:tcPr>
          <w:p w14:paraId="01AA8E53" w14:textId="77777777" w:rsidR="00BC74BF" w:rsidRPr="008C2B2B" w:rsidRDefault="00BC74BF" w:rsidP="005A4371">
            <w:pPr>
              <w:pStyle w:val="GOSTTablenorm"/>
            </w:pPr>
            <w:r w:rsidRPr="008C2B2B">
              <w:t>П</w:t>
            </w:r>
          </w:p>
        </w:tc>
        <w:tc>
          <w:tcPr>
            <w:tcW w:w="588" w:type="pct"/>
          </w:tcPr>
          <w:p w14:paraId="0722AD0B" w14:textId="77777777" w:rsidR="00BC74BF" w:rsidRPr="008C2B2B" w:rsidRDefault="00BC74BF" w:rsidP="005A4371">
            <w:pPr>
              <w:pStyle w:val="GOSTTablenorm"/>
            </w:pPr>
            <w:r w:rsidRPr="008C2B2B">
              <w:t>N(20.2)</w:t>
            </w:r>
          </w:p>
        </w:tc>
        <w:tc>
          <w:tcPr>
            <w:tcW w:w="294" w:type="pct"/>
          </w:tcPr>
          <w:p w14:paraId="58553CE3" w14:textId="77777777" w:rsidR="00BC74BF" w:rsidRPr="008C2B2B" w:rsidRDefault="00BC74BF" w:rsidP="005A4371">
            <w:pPr>
              <w:pStyle w:val="GOSTTablenorm"/>
            </w:pPr>
            <w:r w:rsidRPr="008C2B2B">
              <w:t>О</w:t>
            </w:r>
          </w:p>
        </w:tc>
        <w:tc>
          <w:tcPr>
            <w:tcW w:w="2058" w:type="pct"/>
          </w:tcPr>
          <w:p w14:paraId="590DC2A5" w14:textId="77777777" w:rsidR="00BC74BF" w:rsidRPr="008C2B2B" w:rsidRDefault="00BC74BF" w:rsidP="005A4371">
            <w:pPr>
              <w:pStyle w:val="GOSTTablenorm"/>
            </w:pPr>
            <w:r w:rsidRPr="008C2B2B">
              <w:t>Сумма на март.</w:t>
            </w:r>
          </w:p>
          <w:p w14:paraId="7FF11DF6" w14:textId="77777777" w:rsidR="00BC74BF" w:rsidRPr="008C2B2B" w:rsidRDefault="00BC74BF" w:rsidP="005A4371">
            <w:pPr>
              <w:pStyle w:val="GOSTTablenorm"/>
            </w:pPr>
            <w:r w:rsidRPr="008C2B2B">
              <w:t>При отсутствии значения указывается 0.00</w:t>
            </w:r>
          </w:p>
        </w:tc>
      </w:tr>
      <w:tr w:rsidR="00BC74BF" w:rsidRPr="008C2B2B" w14:paraId="24F935AF" w14:textId="77777777" w:rsidTr="005A4371">
        <w:trPr>
          <w:trHeight w:val="283"/>
        </w:trPr>
        <w:tc>
          <w:tcPr>
            <w:tcW w:w="884" w:type="pct"/>
          </w:tcPr>
          <w:p w14:paraId="7CE65F6F" w14:textId="77777777" w:rsidR="00BC74BF" w:rsidRPr="008C2B2B" w:rsidRDefault="00BC74BF" w:rsidP="005A4371">
            <w:pPr>
              <w:pStyle w:val="GOSTTablenorm"/>
            </w:pPr>
            <w:r w:rsidRPr="008C2B2B">
              <w:t>Сумма на апрель</w:t>
            </w:r>
          </w:p>
        </w:tc>
        <w:tc>
          <w:tcPr>
            <w:tcW w:w="882" w:type="pct"/>
          </w:tcPr>
          <w:p w14:paraId="2CE82C0C" w14:textId="77777777" w:rsidR="00BC74BF" w:rsidRPr="008C2B2B" w:rsidRDefault="00BC74BF" w:rsidP="005A4371">
            <w:pPr>
              <w:pStyle w:val="GOSTTablenorm"/>
            </w:pPr>
            <w:r w:rsidRPr="008C2B2B">
              <w:t>SmAprl</w:t>
            </w:r>
          </w:p>
        </w:tc>
        <w:tc>
          <w:tcPr>
            <w:tcW w:w="293" w:type="pct"/>
          </w:tcPr>
          <w:p w14:paraId="61EE929D" w14:textId="77777777" w:rsidR="00BC74BF" w:rsidRPr="008C2B2B" w:rsidRDefault="00BC74BF" w:rsidP="005A4371">
            <w:pPr>
              <w:pStyle w:val="GOSTTablenorm"/>
            </w:pPr>
            <w:r w:rsidRPr="008C2B2B">
              <w:t>П</w:t>
            </w:r>
          </w:p>
        </w:tc>
        <w:tc>
          <w:tcPr>
            <w:tcW w:w="588" w:type="pct"/>
          </w:tcPr>
          <w:p w14:paraId="187B6B1A" w14:textId="77777777" w:rsidR="00BC74BF" w:rsidRPr="008C2B2B" w:rsidRDefault="00BC74BF" w:rsidP="005A4371">
            <w:pPr>
              <w:pStyle w:val="GOSTTablenorm"/>
            </w:pPr>
            <w:r w:rsidRPr="008C2B2B">
              <w:t>N(20.2)</w:t>
            </w:r>
          </w:p>
        </w:tc>
        <w:tc>
          <w:tcPr>
            <w:tcW w:w="294" w:type="pct"/>
          </w:tcPr>
          <w:p w14:paraId="51C884A8" w14:textId="77777777" w:rsidR="00BC74BF" w:rsidRPr="008C2B2B" w:rsidRDefault="00BC74BF" w:rsidP="005A4371">
            <w:pPr>
              <w:pStyle w:val="GOSTTablenorm"/>
            </w:pPr>
            <w:r w:rsidRPr="008C2B2B">
              <w:t>О</w:t>
            </w:r>
          </w:p>
        </w:tc>
        <w:tc>
          <w:tcPr>
            <w:tcW w:w="2058" w:type="pct"/>
          </w:tcPr>
          <w:p w14:paraId="1496146C" w14:textId="77777777" w:rsidR="00BC74BF" w:rsidRPr="008C2B2B" w:rsidRDefault="00BC74BF" w:rsidP="005A4371">
            <w:pPr>
              <w:pStyle w:val="GOSTTablenorm"/>
            </w:pPr>
            <w:r w:rsidRPr="008C2B2B">
              <w:t>Сумма на апрель.</w:t>
            </w:r>
          </w:p>
          <w:p w14:paraId="5C9A4295" w14:textId="77777777" w:rsidR="00BC74BF" w:rsidRPr="008C2B2B" w:rsidRDefault="00BC74BF" w:rsidP="005A4371">
            <w:pPr>
              <w:pStyle w:val="GOSTTablenorm"/>
            </w:pPr>
            <w:r w:rsidRPr="008C2B2B">
              <w:t>При отсутствии значения указывается 0.00</w:t>
            </w:r>
          </w:p>
        </w:tc>
      </w:tr>
      <w:tr w:rsidR="00BC74BF" w:rsidRPr="008C2B2B" w14:paraId="40166C65" w14:textId="77777777" w:rsidTr="005A4371">
        <w:trPr>
          <w:trHeight w:val="283"/>
        </w:trPr>
        <w:tc>
          <w:tcPr>
            <w:tcW w:w="884" w:type="pct"/>
          </w:tcPr>
          <w:p w14:paraId="078D2F1A" w14:textId="77777777" w:rsidR="00BC74BF" w:rsidRPr="008C2B2B" w:rsidRDefault="00BC74BF" w:rsidP="005A4371">
            <w:pPr>
              <w:pStyle w:val="GOSTTablenorm"/>
            </w:pPr>
            <w:r w:rsidRPr="008C2B2B">
              <w:t>Сумма на май</w:t>
            </w:r>
          </w:p>
        </w:tc>
        <w:tc>
          <w:tcPr>
            <w:tcW w:w="882" w:type="pct"/>
          </w:tcPr>
          <w:p w14:paraId="4E54B895" w14:textId="77777777" w:rsidR="00BC74BF" w:rsidRPr="008C2B2B" w:rsidRDefault="00BC74BF" w:rsidP="005A4371">
            <w:pPr>
              <w:pStyle w:val="GOSTTablenorm"/>
            </w:pPr>
            <w:r w:rsidRPr="008C2B2B">
              <w:t>SmMay</w:t>
            </w:r>
          </w:p>
        </w:tc>
        <w:tc>
          <w:tcPr>
            <w:tcW w:w="293" w:type="pct"/>
          </w:tcPr>
          <w:p w14:paraId="233A188D" w14:textId="77777777" w:rsidR="00BC74BF" w:rsidRPr="008C2B2B" w:rsidRDefault="00BC74BF" w:rsidP="005A4371">
            <w:pPr>
              <w:pStyle w:val="GOSTTablenorm"/>
            </w:pPr>
            <w:r w:rsidRPr="008C2B2B">
              <w:t>П</w:t>
            </w:r>
          </w:p>
        </w:tc>
        <w:tc>
          <w:tcPr>
            <w:tcW w:w="588" w:type="pct"/>
          </w:tcPr>
          <w:p w14:paraId="06CCACB2" w14:textId="77777777" w:rsidR="00BC74BF" w:rsidRPr="008C2B2B" w:rsidRDefault="00BC74BF" w:rsidP="005A4371">
            <w:pPr>
              <w:pStyle w:val="GOSTTablenorm"/>
            </w:pPr>
            <w:r w:rsidRPr="008C2B2B">
              <w:t>N(20.2)</w:t>
            </w:r>
          </w:p>
        </w:tc>
        <w:tc>
          <w:tcPr>
            <w:tcW w:w="294" w:type="pct"/>
          </w:tcPr>
          <w:p w14:paraId="7509E979" w14:textId="77777777" w:rsidR="00BC74BF" w:rsidRPr="008C2B2B" w:rsidRDefault="00BC74BF" w:rsidP="005A4371">
            <w:pPr>
              <w:pStyle w:val="GOSTTablenorm"/>
            </w:pPr>
            <w:r w:rsidRPr="008C2B2B">
              <w:t>О</w:t>
            </w:r>
          </w:p>
        </w:tc>
        <w:tc>
          <w:tcPr>
            <w:tcW w:w="2058" w:type="pct"/>
          </w:tcPr>
          <w:p w14:paraId="184ECBBC" w14:textId="77777777" w:rsidR="00BC74BF" w:rsidRPr="008C2B2B" w:rsidRDefault="00BC74BF" w:rsidP="005A4371">
            <w:pPr>
              <w:pStyle w:val="GOSTTablenorm"/>
            </w:pPr>
            <w:r w:rsidRPr="008C2B2B">
              <w:t>Сумма на май.</w:t>
            </w:r>
          </w:p>
          <w:p w14:paraId="21EA99AE" w14:textId="77777777" w:rsidR="00BC74BF" w:rsidRPr="008C2B2B" w:rsidRDefault="00BC74BF" w:rsidP="005A4371">
            <w:pPr>
              <w:pStyle w:val="GOSTTablenorm"/>
            </w:pPr>
            <w:r w:rsidRPr="008C2B2B">
              <w:t>При отсутствии значения указывается 0.00</w:t>
            </w:r>
          </w:p>
        </w:tc>
      </w:tr>
      <w:tr w:rsidR="00BC74BF" w:rsidRPr="008C2B2B" w14:paraId="02931B08" w14:textId="77777777" w:rsidTr="005A4371">
        <w:trPr>
          <w:trHeight w:val="283"/>
        </w:trPr>
        <w:tc>
          <w:tcPr>
            <w:tcW w:w="884" w:type="pct"/>
          </w:tcPr>
          <w:p w14:paraId="374943C5" w14:textId="77777777" w:rsidR="00BC74BF" w:rsidRPr="008C2B2B" w:rsidRDefault="00BC74BF" w:rsidP="005A4371">
            <w:pPr>
              <w:pStyle w:val="GOSTTablenorm"/>
            </w:pPr>
            <w:r w:rsidRPr="008C2B2B">
              <w:lastRenderedPageBreak/>
              <w:t>Сумма на июнь</w:t>
            </w:r>
          </w:p>
        </w:tc>
        <w:tc>
          <w:tcPr>
            <w:tcW w:w="882" w:type="pct"/>
          </w:tcPr>
          <w:p w14:paraId="10B9B7AF" w14:textId="77777777" w:rsidR="00BC74BF" w:rsidRPr="008C2B2B" w:rsidRDefault="00BC74BF" w:rsidP="005A4371">
            <w:pPr>
              <w:pStyle w:val="GOSTTablenorm"/>
            </w:pPr>
            <w:r w:rsidRPr="008C2B2B">
              <w:t>SmJne</w:t>
            </w:r>
          </w:p>
        </w:tc>
        <w:tc>
          <w:tcPr>
            <w:tcW w:w="293" w:type="pct"/>
          </w:tcPr>
          <w:p w14:paraId="3FC86341" w14:textId="77777777" w:rsidR="00BC74BF" w:rsidRPr="008C2B2B" w:rsidRDefault="00BC74BF" w:rsidP="005A4371">
            <w:pPr>
              <w:pStyle w:val="GOSTTablenorm"/>
            </w:pPr>
            <w:r w:rsidRPr="008C2B2B">
              <w:t>П</w:t>
            </w:r>
          </w:p>
        </w:tc>
        <w:tc>
          <w:tcPr>
            <w:tcW w:w="588" w:type="pct"/>
          </w:tcPr>
          <w:p w14:paraId="059494AD" w14:textId="77777777" w:rsidR="00BC74BF" w:rsidRPr="008C2B2B" w:rsidRDefault="00BC74BF" w:rsidP="005A4371">
            <w:pPr>
              <w:pStyle w:val="GOSTTablenorm"/>
            </w:pPr>
            <w:r w:rsidRPr="008C2B2B">
              <w:t>N(20.2)</w:t>
            </w:r>
          </w:p>
        </w:tc>
        <w:tc>
          <w:tcPr>
            <w:tcW w:w="294" w:type="pct"/>
          </w:tcPr>
          <w:p w14:paraId="30185F14" w14:textId="77777777" w:rsidR="00BC74BF" w:rsidRPr="008C2B2B" w:rsidRDefault="00BC74BF" w:rsidP="005A4371">
            <w:pPr>
              <w:pStyle w:val="GOSTTablenorm"/>
            </w:pPr>
            <w:r w:rsidRPr="008C2B2B">
              <w:t>О</w:t>
            </w:r>
          </w:p>
        </w:tc>
        <w:tc>
          <w:tcPr>
            <w:tcW w:w="2058" w:type="pct"/>
          </w:tcPr>
          <w:p w14:paraId="32045EE1" w14:textId="77777777" w:rsidR="00BC74BF" w:rsidRPr="008C2B2B" w:rsidRDefault="00BC74BF" w:rsidP="005A4371">
            <w:pPr>
              <w:pStyle w:val="GOSTTablenorm"/>
            </w:pPr>
            <w:r w:rsidRPr="008C2B2B">
              <w:t xml:space="preserve">Сумма на июнь. </w:t>
            </w:r>
          </w:p>
          <w:p w14:paraId="6CB8A4B1" w14:textId="77777777" w:rsidR="00BC74BF" w:rsidRPr="008C2B2B" w:rsidRDefault="00BC74BF" w:rsidP="005A4371">
            <w:pPr>
              <w:pStyle w:val="GOSTTablenorm"/>
            </w:pPr>
            <w:r w:rsidRPr="008C2B2B">
              <w:t>При отсутствии значения указывается 0.00</w:t>
            </w:r>
          </w:p>
        </w:tc>
      </w:tr>
      <w:tr w:rsidR="00BC74BF" w:rsidRPr="008C2B2B" w14:paraId="14102644" w14:textId="77777777" w:rsidTr="005A4371">
        <w:trPr>
          <w:trHeight w:val="283"/>
        </w:trPr>
        <w:tc>
          <w:tcPr>
            <w:tcW w:w="884" w:type="pct"/>
          </w:tcPr>
          <w:p w14:paraId="6080B7C7" w14:textId="77777777" w:rsidR="00BC74BF" w:rsidRPr="008C2B2B" w:rsidRDefault="00BC74BF" w:rsidP="005A4371">
            <w:pPr>
              <w:pStyle w:val="GOSTTablenorm"/>
            </w:pPr>
            <w:r w:rsidRPr="008C2B2B">
              <w:t>Сумма на июль</w:t>
            </w:r>
          </w:p>
        </w:tc>
        <w:tc>
          <w:tcPr>
            <w:tcW w:w="882" w:type="pct"/>
          </w:tcPr>
          <w:p w14:paraId="45173E23" w14:textId="77777777" w:rsidR="00BC74BF" w:rsidRPr="008C2B2B" w:rsidRDefault="00BC74BF" w:rsidP="005A4371">
            <w:pPr>
              <w:pStyle w:val="GOSTTablenorm"/>
            </w:pPr>
            <w:r w:rsidRPr="008C2B2B">
              <w:t>SmJl</w:t>
            </w:r>
          </w:p>
        </w:tc>
        <w:tc>
          <w:tcPr>
            <w:tcW w:w="293" w:type="pct"/>
          </w:tcPr>
          <w:p w14:paraId="27B7A453" w14:textId="77777777" w:rsidR="00BC74BF" w:rsidRPr="008C2B2B" w:rsidRDefault="00BC74BF" w:rsidP="005A4371">
            <w:pPr>
              <w:pStyle w:val="GOSTTablenorm"/>
            </w:pPr>
            <w:r w:rsidRPr="008C2B2B">
              <w:t>П</w:t>
            </w:r>
          </w:p>
        </w:tc>
        <w:tc>
          <w:tcPr>
            <w:tcW w:w="588" w:type="pct"/>
          </w:tcPr>
          <w:p w14:paraId="4B27D54D" w14:textId="77777777" w:rsidR="00BC74BF" w:rsidRPr="008C2B2B" w:rsidRDefault="00BC74BF" w:rsidP="005A4371">
            <w:pPr>
              <w:pStyle w:val="GOSTTablenorm"/>
            </w:pPr>
            <w:r w:rsidRPr="008C2B2B">
              <w:t>N(20.2)</w:t>
            </w:r>
          </w:p>
        </w:tc>
        <w:tc>
          <w:tcPr>
            <w:tcW w:w="294" w:type="pct"/>
          </w:tcPr>
          <w:p w14:paraId="522EB9F2" w14:textId="77777777" w:rsidR="00BC74BF" w:rsidRPr="008C2B2B" w:rsidRDefault="00BC74BF" w:rsidP="005A4371">
            <w:pPr>
              <w:pStyle w:val="GOSTTablenorm"/>
            </w:pPr>
            <w:r w:rsidRPr="008C2B2B">
              <w:t>О</w:t>
            </w:r>
          </w:p>
        </w:tc>
        <w:tc>
          <w:tcPr>
            <w:tcW w:w="2058" w:type="pct"/>
          </w:tcPr>
          <w:p w14:paraId="65A063FC" w14:textId="77777777" w:rsidR="00BC74BF" w:rsidRPr="008C2B2B" w:rsidRDefault="00BC74BF" w:rsidP="005A4371">
            <w:pPr>
              <w:pStyle w:val="GOSTTablenorm"/>
            </w:pPr>
            <w:r w:rsidRPr="008C2B2B">
              <w:t xml:space="preserve">Сумма на июль. </w:t>
            </w:r>
          </w:p>
          <w:p w14:paraId="5528AA0A" w14:textId="77777777" w:rsidR="00BC74BF" w:rsidRPr="008C2B2B" w:rsidRDefault="00BC74BF" w:rsidP="005A4371">
            <w:pPr>
              <w:pStyle w:val="GOSTTablenorm"/>
            </w:pPr>
            <w:r w:rsidRPr="008C2B2B">
              <w:t>При отсутствии значения указывается 0.00</w:t>
            </w:r>
          </w:p>
        </w:tc>
      </w:tr>
      <w:tr w:rsidR="00BC74BF" w:rsidRPr="008C2B2B" w14:paraId="0EF8B69E" w14:textId="77777777" w:rsidTr="005A4371">
        <w:trPr>
          <w:trHeight w:val="283"/>
        </w:trPr>
        <w:tc>
          <w:tcPr>
            <w:tcW w:w="884" w:type="pct"/>
          </w:tcPr>
          <w:p w14:paraId="4A98B001" w14:textId="77777777" w:rsidR="00BC74BF" w:rsidRPr="008C2B2B" w:rsidRDefault="00BC74BF" w:rsidP="005A4371">
            <w:pPr>
              <w:pStyle w:val="GOSTTablenorm"/>
            </w:pPr>
            <w:r w:rsidRPr="008C2B2B">
              <w:t>Сумма на август</w:t>
            </w:r>
          </w:p>
        </w:tc>
        <w:tc>
          <w:tcPr>
            <w:tcW w:w="882" w:type="pct"/>
          </w:tcPr>
          <w:p w14:paraId="5EA50422" w14:textId="77777777" w:rsidR="00BC74BF" w:rsidRPr="008C2B2B" w:rsidRDefault="00BC74BF" w:rsidP="005A4371">
            <w:pPr>
              <w:pStyle w:val="GOSTTablenorm"/>
            </w:pPr>
            <w:r w:rsidRPr="008C2B2B">
              <w:t>SmAgst</w:t>
            </w:r>
          </w:p>
        </w:tc>
        <w:tc>
          <w:tcPr>
            <w:tcW w:w="293" w:type="pct"/>
          </w:tcPr>
          <w:p w14:paraId="7B9C6A29" w14:textId="77777777" w:rsidR="00BC74BF" w:rsidRPr="008C2B2B" w:rsidRDefault="00BC74BF" w:rsidP="005A4371">
            <w:pPr>
              <w:pStyle w:val="GOSTTablenorm"/>
            </w:pPr>
            <w:r w:rsidRPr="008C2B2B">
              <w:t>П</w:t>
            </w:r>
          </w:p>
        </w:tc>
        <w:tc>
          <w:tcPr>
            <w:tcW w:w="588" w:type="pct"/>
          </w:tcPr>
          <w:p w14:paraId="3AA1909E" w14:textId="77777777" w:rsidR="00BC74BF" w:rsidRPr="008C2B2B" w:rsidRDefault="00BC74BF" w:rsidP="005A4371">
            <w:pPr>
              <w:pStyle w:val="GOSTTablenorm"/>
            </w:pPr>
            <w:r w:rsidRPr="008C2B2B">
              <w:t>N(20.2)</w:t>
            </w:r>
          </w:p>
        </w:tc>
        <w:tc>
          <w:tcPr>
            <w:tcW w:w="294" w:type="pct"/>
          </w:tcPr>
          <w:p w14:paraId="6335E2A0" w14:textId="77777777" w:rsidR="00BC74BF" w:rsidRPr="008C2B2B" w:rsidRDefault="00BC74BF" w:rsidP="005A4371">
            <w:pPr>
              <w:pStyle w:val="GOSTTablenorm"/>
            </w:pPr>
            <w:r w:rsidRPr="008C2B2B">
              <w:t>О</w:t>
            </w:r>
          </w:p>
        </w:tc>
        <w:tc>
          <w:tcPr>
            <w:tcW w:w="2058" w:type="pct"/>
          </w:tcPr>
          <w:p w14:paraId="2543FD2D" w14:textId="77777777" w:rsidR="00BC74BF" w:rsidRPr="008C2B2B" w:rsidRDefault="00BC74BF" w:rsidP="005A4371">
            <w:pPr>
              <w:pStyle w:val="GOSTTablenorm"/>
            </w:pPr>
            <w:r w:rsidRPr="008C2B2B">
              <w:t>Сумма на август.</w:t>
            </w:r>
          </w:p>
          <w:p w14:paraId="3C547426" w14:textId="77777777" w:rsidR="00BC74BF" w:rsidRPr="008C2B2B" w:rsidRDefault="00BC74BF" w:rsidP="005A4371">
            <w:pPr>
              <w:pStyle w:val="GOSTTablenorm"/>
            </w:pPr>
            <w:r w:rsidRPr="008C2B2B">
              <w:t>При отсутствии значения указывается 0.00</w:t>
            </w:r>
          </w:p>
        </w:tc>
      </w:tr>
      <w:tr w:rsidR="00BC74BF" w:rsidRPr="008C2B2B" w14:paraId="228D7435" w14:textId="77777777" w:rsidTr="005A4371">
        <w:trPr>
          <w:trHeight w:val="283"/>
        </w:trPr>
        <w:tc>
          <w:tcPr>
            <w:tcW w:w="884" w:type="pct"/>
          </w:tcPr>
          <w:p w14:paraId="76827295" w14:textId="77777777" w:rsidR="00BC74BF" w:rsidRPr="008C2B2B" w:rsidRDefault="00BC74BF" w:rsidP="005A4371">
            <w:pPr>
              <w:pStyle w:val="GOSTTablenorm"/>
            </w:pPr>
            <w:r w:rsidRPr="008C2B2B">
              <w:t>Сумма на сентябрь</w:t>
            </w:r>
          </w:p>
        </w:tc>
        <w:tc>
          <w:tcPr>
            <w:tcW w:w="882" w:type="pct"/>
          </w:tcPr>
          <w:p w14:paraId="0572BE43" w14:textId="77777777" w:rsidR="00BC74BF" w:rsidRPr="008C2B2B" w:rsidRDefault="00BC74BF" w:rsidP="005A4371">
            <w:pPr>
              <w:pStyle w:val="GOSTTablenorm"/>
            </w:pPr>
            <w:r w:rsidRPr="008C2B2B">
              <w:t>SmSptmbr</w:t>
            </w:r>
          </w:p>
        </w:tc>
        <w:tc>
          <w:tcPr>
            <w:tcW w:w="293" w:type="pct"/>
          </w:tcPr>
          <w:p w14:paraId="1DF9B4D5" w14:textId="77777777" w:rsidR="00BC74BF" w:rsidRPr="008C2B2B" w:rsidRDefault="00BC74BF" w:rsidP="005A4371">
            <w:pPr>
              <w:pStyle w:val="GOSTTablenorm"/>
            </w:pPr>
            <w:r w:rsidRPr="008C2B2B">
              <w:t>П</w:t>
            </w:r>
          </w:p>
        </w:tc>
        <w:tc>
          <w:tcPr>
            <w:tcW w:w="588" w:type="pct"/>
          </w:tcPr>
          <w:p w14:paraId="0F9B1477" w14:textId="77777777" w:rsidR="00BC74BF" w:rsidRPr="008C2B2B" w:rsidRDefault="00BC74BF" w:rsidP="005A4371">
            <w:pPr>
              <w:pStyle w:val="GOSTTablenorm"/>
            </w:pPr>
            <w:r w:rsidRPr="008C2B2B">
              <w:t>N(20.2)</w:t>
            </w:r>
          </w:p>
        </w:tc>
        <w:tc>
          <w:tcPr>
            <w:tcW w:w="294" w:type="pct"/>
          </w:tcPr>
          <w:p w14:paraId="4B6CDED7" w14:textId="77777777" w:rsidR="00BC74BF" w:rsidRPr="008C2B2B" w:rsidRDefault="00BC74BF" w:rsidP="005A4371">
            <w:pPr>
              <w:pStyle w:val="GOSTTablenorm"/>
            </w:pPr>
            <w:r w:rsidRPr="008C2B2B">
              <w:t>О</w:t>
            </w:r>
          </w:p>
        </w:tc>
        <w:tc>
          <w:tcPr>
            <w:tcW w:w="2058" w:type="pct"/>
          </w:tcPr>
          <w:p w14:paraId="2AADAE21" w14:textId="77777777" w:rsidR="00BC74BF" w:rsidRPr="008C2B2B" w:rsidRDefault="00BC74BF" w:rsidP="005A4371">
            <w:pPr>
              <w:pStyle w:val="GOSTTablenorm"/>
            </w:pPr>
            <w:r w:rsidRPr="008C2B2B">
              <w:t>Сумма на сентябрь.</w:t>
            </w:r>
          </w:p>
          <w:p w14:paraId="63FE0187" w14:textId="77777777" w:rsidR="00BC74BF" w:rsidRPr="008C2B2B" w:rsidRDefault="00BC74BF" w:rsidP="005A4371">
            <w:pPr>
              <w:pStyle w:val="GOSTTablenorm"/>
            </w:pPr>
            <w:r w:rsidRPr="008C2B2B">
              <w:t>При отсутствии значения указывается 0.00</w:t>
            </w:r>
          </w:p>
        </w:tc>
      </w:tr>
      <w:tr w:rsidR="00BC74BF" w:rsidRPr="008C2B2B" w14:paraId="69E7E74A" w14:textId="77777777" w:rsidTr="005A4371">
        <w:trPr>
          <w:trHeight w:val="283"/>
        </w:trPr>
        <w:tc>
          <w:tcPr>
            <w:tcW w:w="884" w:type="pct"/>
          </w:tcPr>
          <w:p w14:paraId="27AFD8C4" w14:textId="77777777" w:rsidR="00BC74BF" w:rsidRPr="008C2B2B" w:rsidRDefault="00BC74BF" w:rsidP="005A4371">
            <w:pPr>
              <w:pStyle w:val="GOSTTablenorm"/>
            </w:pPr>
            <w:r w:rsidRPr="008C2B2B">
              <w:t>Сумма на октябрь</w:t>
            </w:r>
          </w:p>
        </w:tc>
        <w:tc>
          <w:tcPr>
            <w:tcW w:w="882" w:type="pct"/>
          </w:tcPr>
          <w:p w14:paraId="201BA3EF" w14:textId="77777777" w:rsidR="00BC74BF" w:rsidRPr="008C2B2B" w:rsidRDefault="00BC74BF" w:rsidP="005A4371">
            <w:pPr>
              <w:pStyle w:val="GOSTTablenorm"/>
            </w:pPr>
            <w:r w:rsidRPr="008C2B2B">
              <w:t>SmOctbr</w:t>
            </w:r>
          </w:p>
        </w:tc>
        <w:tc>
          <w:tcPr>
            <w:tcW w:w="293" w:type="pct"/>
          </w:tcPr>
          <w:p w14:paraId="5F6CBB4C" w14:textId="77777777" w:rsidR="00BC74BF" w:rsidRPr="008C2B2B" w:rsidRDefault="00BC74BF" w:rsidP="005A4371">
            <w:pPr>
              <w:pStyle w:val="GOSTTablenorm"/>
            </w:pPr>
            <w:r w:rsidRPr="008C2B2B">
              <w:t>П</w:t>
            </w:r>
          </w:p>
        </w:tc>
        <w:tc>
          <w:tcPr>
            <w:tcW w:w="588" w:type="pct"/>
          </w:tcPr>
          <w:p w14:paraId="695A4AA4" w14:textId="77777777" w:rsidR="00BC74BF" w:rsidRPr="008C2B2B" w:rsidRDefault="00BC74BF" w:rsidP="005A4371">
            <w:pPr>
              <w:pStyle w:val="GOSTTablenorm"/>
            </w:pPr>
            <w:r w:rsidRPr="008C2B2B">
              <w:t>N(20.2)</w:t>
            </w:r>
          </w:p>
        </w:tc>
        <w:tc>
          <w:tcPr>
            <w:tcW w:w="294" w:type="pct"/>
          </w:tcPr>
          <w:p w14:paraId="47EE7555" w14:textId="77777777" w:rsidR="00BC74BF" w:rsidRPr="008C2B2B" w:rsidRDefault="00BC74BF" w:rsidP="005A4371">
            <w:pPr>
              <w:pStyle w:val="GOSTTablenorm"/>
            </w:pPr>
            <w:r w:rsidRPr="008C2B2B">
              <w:t>О</w:t>
            </w:r>
          </w:p>
        </w:tc>
        <w:tc>
          <w:tcPr>
            <w:tcW w:w="2058" w:type="pct"/>
          </w:tcPr>
          <w:p w14:paraId="22180C1B" w14:textId="77777777" w:rsidR="00BC74BF" w:rsidRPr="008C2B2B" w:rsidRDefault="00BC74BF" w:rsidP="005A4371">
            <w:pPr>
              <w:pStyle w:val="GOSTTablenorm"/>
            </w:pPr>
            <w:r w:rsidRPr="008C2B2B">
              <w:t>Сумма на октябрь.</w:t>
            </w:r>
          </w:p>
          <w:p w14:paraId="0F953390" w14:textId="77777777" w:rsidR="00BC74BF" w:rsidRPr="008C2B2B" w:rsidRDefault="00BC74BF" w:rsidP="005A4371">
            <w:pPr>
              <w:pStyle w:val="GOSTTablenorm"/>
            </w:pPr>
            <w:r w:rsidRPr="008C2B2B">
              <w:t>При отсутствии значения указывается 0.00</w:t>
            </w:r>
          </w:p>
        </w:tc>
      </w:tr>
      <w:tr w:rsidR="00BC74BF" w:rsidRPr="008C2B2B" w14:paraId="10100CC4" w14:textId="77777777" w:rsidTr="005A4371">
        <w:trPr>
          <w:trHeight w:val="283"/>
        </w:trPr>
        <w:tc>
          <w:tcPr>
            <w:tcW w:w="884" w:type="pct"/>
          </w:tcPr>
          <w:p w14:paraId="00A0E2C5" w14:textId="77777777" w:rsidR="00BC74BF" w:rsidRPr="008C2B2B" w:rsidRDefault="00BC74BF" w:rsidP="005A4371">
            <w:pPr>
              <w:pStyle w:val="GOSTTablenorm"/>
            </w:pPr>
            <w:r w:rsidRPr="008C2B2B">
              <w:t>Сумма на ноябрь</w:t>
            </w:r>
          </w:p>
        </w:tc>
        <w:tc>
          <w:tcPr>
            <w:tcW w:w="882" w:type="pct"/>
          </w:tcPr>
          <w:p w14:paraId="37284DB9" w14:textId="77777777" w:rsidR="00BC74BF" w:rsidRPr="008C2B2B" w:rsidRDefault="00BC74BF" w:rsidP="005A4371">
            <w:pPr>
              <w:pStyle w:val="GOSTTablenorm"/>
            </w:pPr>
            <w:r w:rsidRPr="008C2B2B">
              <w:t>SmNvmbr</w:t>
            </w:r>
          </w:p>
        </w:tc>
        <w:tc>
          <w:tcPr>
            <w:tcW w:w="293" w:type="pct"/>
          </w:tcPr>
          <w:p w14:paraId="203A87DA" w14:textId="77777777" w:rsidR="00BC74BF" w:rsidRPr="008C2B2B" w:rsidRDefault="00BC74BF" w:rsidP="005A4371">
            <w:pPr>
              <w:pStyle w:val="GOSTTablenorm"/>
            </w:pPr>
            <w:r w:rsidRPr="008C2B2B">
              <w:t>П</w:t>
            </w:r>
          </w:p>
        </w:tc>
        <w:tc>
          <w:tcPr>
            <w:tcW w:w="588" w:type="pct"/>
          </w:tcPr>
          <w:p w14:paraId="007A8CBE" w14:textId="77777777" w:rsidR="00BC74BF" w:rsidRPr="008C2B2B" w:rsidRDefault="00BC74BF" w:rsidP="005A4371">
            <w:pPr>
              <w:pStyle w:val="GOSTTablenorm"/>
            </w:pPr>
            <w:r w:rsidRPr="008C2B2B">
              <w:t>N(20.2)</w:t>
            </w:r>
          </w:p>
        </w:tc>
        <w:tc>
          <w:tcPr>
            <w:tcW w:w="294" w:type="pct"/>
          </w:tcPr>
          <w:p w14:paraId="787600A1" w14:textId="77777777" w:rsidR="00BC74BF" w:rsidRPr="008C2B2B" w:rsidRDefault="00BC74BF" w:rsidP="005A4371">
            <w:pPr>
              <w:pStyle w:val="GOSTTablenorm"/>
            </w:pPr>
            <w:r w:rsidRPr="008C2B2B">
              <w:t>О</w:t>
            </w:r>
          </w:p>
        </w:tc>
        <w:tc>
          <w:tcPr>
            <w:tcW w:w="2058" w:type="pct"/>
          </w:tcPr>
          <w:p w14:paraId="620315C0" w14:textId="77777777" w:rsidR="00BC74BF" w:rsidRPr="008C2B2B" w:rsidRDefault="00BC74BF" w:rsidP="005A4371">
            <w:pPr>
              <w:pStyle w:val="GOSTTablenorm"/>
            </w:pPr>
            <w:r w:rsidRPr="008C2B2B">
              <w:t>Сумма на ноябрь.</w:t>
            </w:r>
          </w:p>
          <w:p w14:paraId="2B665678" w14:textId="77777777" w:rsidR="00BC74BF" w:rsidRPr="008C2B2B" w:rsidRDefault="00BC74BF" w:rsidP="005A4371">
            <w:pPr>
              <w:pStyle w:val="GOSTTablenorm"/>
            </w:pPr>
            <w:r w:rsidRPr="008C2B2B">
              <w:t>При отсутствии значения указывается 0.00</w:t>
            </w:r>
          </w:p>
        </w:tc>
      </w:tr>
      <w:tr w:rsidR="00BC74BF" w:rsidRPr="008C2B2B" w14:paraId="411E2B1E" w14:textId="77777777" w:rsidTr="005A4371">
        <w:trPr>
          <w:trHeight w:val="283"/>
        </w:trPr>
        <w:tc>
          <w:tcPr>
            <w:tcW w:w="884" w:type="pct"/>
          </w:tcPr>
          <w:p w14:paraId="52C68681" w14:textId="77777777" w:rsidR="00BC74BF" w:rsidRPr="008C2B2B" w:rsidRDefault="00BC74BF" w:rsidP="005A4371">
            <w:pPr>
              <w:pStyle w:val="GOSTTablenorm"/>
            </w:pPr>
            <w:r w:rsidRPr="008C2B2B">
              <w:t>Сумма на декабрь</w:t>
            </w:r>
          </w:p>
        </w:tc>
        <w:tc>
          <w:tcPr>
            <w:tcW w:w="882" w:type="pct"/>
          </w:tcPr>
          <w:p w14:paraId="2522F1C2" w14:textId="77777777" w:rsidR="00BC74BF" w:rsidRPr="008C2B2B" w:rsidRDefault="00BC74BF" w:rsidP="005A4371">
            <w:pPr>
              <w:pStyle w:val="GOSTTablenorm"/>
            </w:pPr>
            <w:r w:rsidRPr="008C2B2B">
              <w:t>SmDcmbr</w:t>
            </w:r>
          </w:p>
        </w:tc>
        <w:tc>
          <w:tcPr>
            <w:tcW w:w="293" w:type="pct"/>
          </w:tcPr>
          <w:p w14:paraId="48A172B9" w14:textId="77777777" w:rsidR="00BC74BF" w:rsidRPr="008C2B2B" w:rsidRDefault="00BC74BF" w:rsidP="005A4371">
            <w:pPr>
              <w:pStyle w:val="GOSTTablenorm"/>
            </w:pPr>
            <w:r w:rsidRPr="008C2B2B">
              <w:t>П</w:t>
            </w:r>
          </w:p>
        </w:tc>
        <w:tc>
          <w:tcPr>
            <w:tcW w:w="588" w:type="pct"/>
          </w:tcPr>
          <w:p w14:paraId="74BAF57A" w14:textId="77777777" w:rsidR="00BC74BF" w:rsidRPr="008C2B2B" w:rsidRDefault="00BC74BF" w:rsidP="005A4371">
            <w:pPr>
              <w:pStyle w:val="GOSTTablenorm"/>
            </w:pPr>
            <w:r w:rsidRPr="008C2B2B">
              <w:t>N(20.2)</w:t>
            </w:r>
          </w:p>
        </w:tc>
        <w:tc>
          <w:tcPr>
            <w:tcW w:w="294" w:type="pct"/>
          </w:tcPr>
          <w:p w14:paraId="43683418" w14:textId="77777777" w:rsidR="00BC74BF" w:rsidRPr="008C2B2B" w:rsidRDefault="00BC74BF" w:rsidP="005A4371">
            <w:pPr>
              <w:pStyle w:val="GOSTTablenorm"/>
            </w:pPr>
            <w:r w:rsidRPr="008C2B2B">
              <w:t>О</w:t>
            </w:r>
          </w:p>
        </w:tc>
        <w:tc>
          <w:tcPr>
            <w:tcW w:w="2058" w:type="pct"/>
          </w:tcPr>
          <w:p w14:paraId="0FA3506B" w14:textId="77777777" w:rsidR="00BC74BF" w:rsidRPr="008C2B2B" w:rsidRDefault="00BC74BF" w:rsidP="005A4371">
            <w:pPr>
              <w:pStyle w:val="GOSTTablenorm"/>
            </w:pPr>
            <w:r w:rsidRPr="008C2B2B">
              <w:t>Сумма на декабрь.</w:t>
            </w:r>
          </w:p>
          <w:p w14:paraId="0750C83B" w14:textId="77777777" w:rsidR="00BC74BF" w:rsidRPr="008C2B2B" w:rsidRDefault="00BC74BF" w:rsidP="005A4371">
            <w:pPr>
              <w:pStyle w:val="GOSTTablenorm"/>
            </w:pPr>
            <w:r w:rsidRPr="008C2B2B">
              <w:t>При отсутствии значения указывается 0.00</w:t>
            </w:r>
          </w:p>
        </w:tc>
      </w:tr>
      <w:tr w:rsidR="00BC74BF" w:rsidRPr="008C2B2B" w14:paraId="18D52EC4" w14:textId="77777777" w:rsidTr="005A4371">
        <w:trPr>
          <w:trHeight w:val="283"/>
        </w:trPr>
        <w:tc>
          <w:tcPr>
            <w:tcW w:w="884" w:type="pct"/>
          </w:tcPr>
          <w:p w14:paraId="3D68F3C4" w14:textId="77777777" w:rsidR="00BC74BF" w:rsidRPr="008C2B2B" w:rsidRDefault="00BC74BF" w:rsidP="005A4371">
            <w:pPr>
              <w:pStyle w:val="GOSTTablenorm"/>
            </w:pPr>
            <w:r w:rsidRPr="008C2B2B">
              <w:t>Сумма в валюте РФ на текущий финансовый год</w:t>
            </w:r>
          </w:p>
        </w:tc>
        <w:tc>
          <w:tcPr>
            <w:tcW w:w="882" w:type="pct"/>
          </w:tcPr>
          <w:p w14:paraId="7E5C862F" w14:textId="77777777" w:rsidR="00BC74BF" w:rsidRPr="008C2B2B" w:rsidRDefault="00BC74BF" w:rsidP="005A4371">
            <w:pPr>
              <w:pStyle w:val="GOSTTablenorm"/>
            </w:pPr>
            <w:r w:rsidRPr="008C2B2B">
              <w:t>AmntYr</w:t>
            </w:r>
          </w:p>
        </w:tc>
        <w:tc>
          <w:tcPr>
            <w:tcW w:w="293" w:type="pct"/>
          </w:tcPr>
          <w:p w14:paraId="3E94AD10" w14:textId="77777777" w:rsidR="00BC74BF" w:rsidRPr="008C2B2B" w:rsidRDefault="00BC74BF" w:rsidP="005A4371">
            <w:pPr>
              <w:pStyle w:val="GOSTTablenorm"/>
            </w:pPr>
            <w:r w:rsidRPr="008C2B2B">
              <w:t>П</w:t>
            </w:r>
          </w:p>
        </w:tc>
        <w:tc>
          <w:tcPr>
            <w:tcW w:w="588" w:type="pct"/>
          </w:tcPr>
          <w:p w14:paraId="68C01F8B" w14:textId="77777777" w:rsidR="00BC74BF" w:rsidRPr="008C2B2B" w:rsidRDefault="00BC74BF" w:rsidP="005A4371">
            <w:pPr>
              <w:pStyle w:val="GOSTTablenorm"/>
            </w:pPr>
            <w:r w:rsidRPr="008C2B2B">
              <w:t>N(20.2)</w:t>
            </w:r>
          </w:p>
        </w:tc>
        <w:tc>
          <w:tcPr>
            <w:tcW w:w="294" w:type="pct"/>
          </w:tcPr>
          <w:p w14:paraId="2D870471" w14:textId="77777777" w:rsidR="00BC74BF" w:rsidRPr="008C2B2B" w:rsidRDefault="00BC74BF" w:rsidP="005A4371">
            <w:pPr>
              <w:pStyle w:val="GOSTTablenorm"/>
            </w:pPr>
            <w:r w:rsidRPr="008C2B2B">
              <w:t>О</w:t>
            </w:r>
          </w:p>
        </w:tc>
        <w:tc>
          <w:tcPr>
            <w:tcW w:w="2058" w:type="pct"/>
          </w:tcPr>
          <w:p w14:paraId="2FC240F0" w14:textId="77777777" w:rsidR="00BC74BF" w:rsidRPr="008C2B2B" w:rsidRDefault="00BC74BF" w:rsidP="005A4371">
            <w:pPr>
              <w:pStyle w:val="GOSTTablenorm"/>
            </w:pPr>
            <w:r w:rsidRPr="008C2B2B">
              <w:t>Сумма БО в валюте РФ на текущий финансовый год.</w:t>
            </w:r>
          </w:p>
          <w:p w14:paraId="4A420184" w14:textId="77777777" w:rsidR="00BC74BF" w:rsidRPr="008C2B2B" w:rsidRDefault="00BC74BF" w:rsidP="005A4371">
            <w:pPr>
              <w:pStyle w:val="GOSTTablenorm"/>
            </w:pPr>
            <w:r w:rsidRPr="008C2B2B">
              <w:t>Поле должно иметь отличное от нуля значение, если значение хотя бы одного из полей SmJnr – SmDcmbr не равно «0.00».</w:t>
            </w:r>
          </w:p>
          <w:p w14:paraId="614105FC" w14:textId="77777777" w:rsidR="00BC74BF" w:rsidRPr="008C2B2B" w:rsidRDefault="00BC74BF" w:rsidP="005A4371">
            <w:pPr>
              <w:pStyle w:val="GOSTTablenorm"/>
            </w:pPr>
            <w:r w:rsidRPr="008C2B2B">
              <w:t>Для первичных сведений о бюджетном обязательстве поле должно иметь отличное от нуля значение, если значение каждого из полей AmntYr – SmThrdYr и SmNxtYr равно «0.00».</w:t>
            </w:r>
          </w:p>
          <w:p w14:paraId="168F7701" w14:textId="77777777" w:rsidR="00BC74BF" w:rsidRPr="008C2B2B" w:rsidRDefault="00BC74BF" w:rsidP="005A4371">
            <w:pPr>
              <w:pStyle w:val="GOSTTablenorm"/>
            </w:pPr>
            <w:r w:rsidRPr="008C2B2B">
              <w:t>При отсутствии значения указывается 0.00</w:t>
            </w:r>
          </w:p>
        </w:tc>
      </w:tr>
      <w:tr w:rsidR="00BC74BF" w:rsidRPr="008C2B2B" w14:paraId="150DCEEB" w14:textId="77777777" w:rsidTr="005A4371">
        <w:trPr>
          <w:trHeight w:val="283"/>
        </w:trPr>
        <w:tc>
          <w:tcPr>
            <w:tcW w:w="884" w:type="pct"/>
          </w:tcPr>
          <w:p w14:paraId="456FE108" w14:textId="77777777" w:rsidR="00BC74BF" w:rsidRPr="008C2B2B" w:rsidRDefault="00BC74BF" w:rsidP="005A4371">
            <w:pPr>
              <w:pStyle w:val="GOSTTablenorm"/>
            </w:pPr>
            <w:r w:rsidRPr="008C2B2B">
              <w:t>Сумма в валюте РФ на первый год планового периода</w:t>
            </w:r>
          </w:p>
        </w:tc>
        <w:tc>
          <w:tcPr>
            <w:tcW w:w="882" w:type="pct"/>
          </w:tcPr>
          <w:p w14:paraId="7018C2D9" w14:textId="77777777" w:rsidR="00BC74BF" w:rsidRPr="008C2B2B" w:rsidRDefault="00BC74BF" w:rsidP="005A4371">
            <w:pPr>
              <w:pStyle w:val="GOSTTablenorm"/>
            </w:pPr>
            <w:r w:rsidRPr="008C2B2B">
              <w:t>SmFrstYr</w:t>
            </w:r>
          </w:p>
        </w:tc>
        <w:tc>
          <w:tcPr>
            <w:tcW w:w="293" w:type="pct"/>
          </w:tcPr>
          <w:p w14:paraId="00F801F6" w14:textId="77777777" w:rsidR="00BC74BF" w:rsidRPr="008C2B2B" w:rsidRDefault="00BC74BF" w:rsidP="005A4371">
            <w:pPr>
              <w:pStyle w:val="GOSTTablenorm"/>
            </w:pPr>
            <w:r w:rsidRPr="008C2B2B">
              <w:t>П</w:t>
            </w:r>
          </w:p>
        </w:tc>
        <w:tc>
          <w:tcPr>
            <w:tcW w:w="588" w:type="pct"/>
          </w:tcPr>
          <w:p w14:paraId="456FE90C" w14:textId="77777777" w:rsidR="00BC74BF" w:rsidRPr="008C2B2B" w:rsidRDefault="00BC74BF" w:rsidP="005A4371">
            <w:pPr>
              <w:pStyle w:val="GOSTTablenorm"/>
            </w:pPr>
            <w:r w:rsidRPr="008C2B2B">
              <w:t>N(20.2)</w:t>
            </w:r>
          </w:p>
        </w:tc>
        <w:tc>
          <w:tcPr>
            <w:tcW w:w="294" w:type="pct"/>
          </w:tcPr>
          <w:p w14:paraId="714C516A" w14:textId="77777777" w:rsidR="00BC74BF" w:rsidRPr="008C2B2B" w:rsidRDefault="00BC74BF" w:rsidP="005A4371">
            <w:pPr>
              <w:pStyle w:val="GOSTTablenorm"/>
            </w:pPr>
            <w:r w:rsidRPr="008C2B2B">
              <w:t>О</w:t>
            </w:r>
          </w:p>
        </w:tc>
        <w:tc>
          <w:tcPr>
            <w:tcW w:w="2058" w:type="pct"/>
          </w:tcPr>
          <w:p w14:paraId="17DC55EF" w14:textId="77777777" w:rsidR="00BC74BF" w:rsidRPr="008C2B2B" w:rsidRDefault="00BC74BF" w:rsidP="005A4371">
            <w:pPr>
              <w:pStyle w:val="GOSTTablenorm"/>
            </w:pPr>
            <w:r w:rsidRPr="008C2B2B">
              <w:t>Сумма БО в валюте РФ на первый год планового периода</w:t>
            </w:r>
          </w:p>
          <w:p w14:paraId="7AD96034" w14:textId="77777777" w:rsidR="00BC74BF" w:rsidRPr="008C2B2B" w:rsidRDefault="00BC74BF" w:rsidP="005A4371">
            <w:pPr>
              <w:pStyle w:val="GOSTTablenorm"/>
            </w:pPr>
            <w:r w:rsidRPr="008C2B2B">
              <w:t>Для первичных сведений о бюджетном обязательстве поле должно иметь отличное от нуля значение, если значение каждого из полей AmntYr, SmScndYr, SmThrdYr, SmNxtYr равно «0.00».</w:t>
            </w:r>
          </w:p>
          <w:p w14:paraId="004C9571" w14:textId="77777777" w:rsidR="00BC74BF" w:rsidRPr="008C2B2B" w:rsidRDefault="00BC74BF" w:rsidP="005A4371">
            <w:pPr>
              <w:pStyle w:val="GOSTTablenorm"/>
            </w:pPr>
            <w:r w:rsidRPr="008C2B2B">
              <w:t>При отсутствии значения указывается 0.00</w:t>
            </w:r>
          </w:p>
        </w:tc>
      </w:tr>
      <w:tr w:rsidR="00BC74BF" w:rsidRPr="008C2B2B" w14:paraId="7F4333C4" w14:textId="77777777" w:rsidTr="005A4371">
        <w:trPr>
          <w:trHeight w:val="283"/>
        </w:trPr>
        <w:tc>
          <w:tcPr>
            <w:tcW w:w="884" w:type="pct"/>
          </w:tcPr>
          <w:p w14:paraId="4DC7D00F" w14:textId="77777777" w:rsidR="00BC74BF" w:rsidRPr="008C2B2B" w:rsidRDefault="00BC74BF" w:rsidP="005A4371">
            <w:pPr>
              <w:pStyle w:val="GOSTTablenorm"/>
            </w:pPr>
            <w:r w:rsidRPr="008C2B2B">
              <w:lastRenderedPageBreak/>
              <w:t>Сумма в валюте РФ на второй год планового периода</w:t>
            </w:r>
          </w:p>
        </w:tc>
        <w:tc>
          <w:tcPr>
            <w:tcW w:w="882" w:type="pct"/>
          </w:tcPr>
          <w:p w14:paraId="0585AA9F" w14:textId="77777777" w:rsidR="00BC74BF" w:rsidRPr="008C2B2B" w:rsidRDefault="00BC74BF" w:rsidP="005A4371">
            <w:pPr>
              <w:pStyle w:val="GOSTTablenorm"/>
            </w:pPr>
            <w:r w:rsidRPr="008C2B2B">
              <w:t>SmScndYr</w:t>
            </w:r>
          </w:p>
        </w:tc>
        <w:tc>
          <w:tcPr>
            <w:tcW w:w="293" w:type="pct"/>
          </w:tcPr>
          <w:p w14:paraId="73EF5346" w14:textId="77777777" w:rsidR="00BC74BF" w:rsidRPr="008C2B2B" w:rsidRDefault="00BC74BF" w:rsidP="005A4371">
            <w:pPr>
              <w:pStyle w:val="GOSTTablenorm"/>
            </w:pPr>
            <w:r w:rsidRPr="008C2B2B">
              <w:t>П</w:t>
            </w:r>
          </w:p>
        </w:tc>
        <w:tc>
          <w:tcPr>
            <w:tcW w:w="588" w:type="pct"/>
          </w:tcPr>
          <w:p w14:paraId="3F5AA981" w14:textId="77777777" w:rsidR="00BC74BF" w:rsidRPr="008C2B2B" w:rsidRDefault="00BC74BF" w:rsidP="005A4371">
            <w:pPr>
              <w:pStyle w:val="GOSTTablenorm"/>
            </w:pPr>
            <w:r w:rsidRPr="008C2B2B">
              <w:t>N(20.2)</w:t>
            </w:r>
          </w:p>
        </w:tc>
        <w:tc>
          <w:tcPr>
            <w:tcW w:w="294" w:type="pct"/>
          </w:tcPr>
          <w:p w14:paraId="1425841F" w14:textId="77777777" w:rsidR="00BC74BF" w:rsidRPr="008C2B2B" w:rsidRDefault="00BC74BF" w:rsidP="005A4371">
            <w:pPr>
              <w:pStyle w:val="GOSTTablenorm"/>
            </w:pPr>
            <w:r w:rsidRPr="008C2B2B">
              <w:t>О</w:t>
            </w:r>
          </w:p>
        </w:tc>
        <w:tc>
          <w:tcPr>
            <w:tcW w:w="2058" w:type="pct"/>
          </w:tcPr>
          <w:p w14:paraId="7E4A4CF5" w14:textId="77777777" w:rsidR="00BC74BF" w:rsidRPr="008C2B2B" w:rsidRDefault="00BC74BF" w:rsidP="005A4371">
            <w:pPr>
              <w:pStyle w:val="GOSTTablenorm"/>
            </w:pPr>
            <w:r w:rsidRPr="008C2B2B">
              <w:t xml:space="preserve">Сумма БО в валюте РФ на второй год планового периода. </w:t>
            </w:r>
          </w:p>
          <w:p w14:paraId="03775FF3" w14:textId="77777777" w:rsidR="00BC74BF" w:rsidRPr="008C2B2B" w:rsidRDefault="00BC74BF" w:rsidP="005A4371">
            <w:pPr>
              <w:pStyle w:val="GOSTTablenorm"/>
            </w:pPr>
            <w:r w:rsidRPr="008C2B2B">
              <w:t>Для первичных сведений о бюджетном обязательстве поле должно иметь отличное от нуля значение, если значение каждого из полей AmntYr, SmFrstYr, SmThrdYr, SmNxtYr равно «0.00».</w:t>
            </w:r>
          </w:p>
          <w:p w14:paraId="15A89405" w14:textId="77777777" w:rsidR="00BC74BF" w:rsidRPr="008C2B2B" w:rsidRDefault="00BC74BF" w:rsidP="005A4371">
            <w:pPr>
              <w:pStyle w:val="GOSTTablenorm"/>
            </w:pPr>
            <w:r w:rsidRPr="008C2B2B">
              <w:t>При отсутствии значения указывается 0.00</w:t>
            </w:r>
          </w:p>
        </w:tc>
      </w:tr>
      <w:tr w:rsidR="00BC74BF" w:rsidRPr="008C2B2B" w14:paraId="7BF2FEDF" w14:textId="77777777" w:rsidTr="005A4371">
        <w:trPr>
          <w:trHeight w:val="283"/>
        </w:trPr>
        <w:tc>
          <w:tcPr>
            <w:tcW w:w="884" w:type="pct"/>
          </w:tcPr>
          <w:p w14:paraId="5025EFFF" w14:textId="77777777" w:rsidR="00BC74BF" w:rsidRPr="008C2B2B" w:rsidRDefault="00BC74BF" w:rsidP="005A4371">
            <w:pPr>
              <w:pStyle w:val="GOSTTablenorm"/>
            </w:pPr>
            <w:r w:rsidRPr="008C2B2B">
              <w:t>Сумма в валюте РФ на третий год планового периода</w:t>
            </w:r>
          </w:p>
        </w:tc>
        <w:tc>
          <w:tcPr>
            <w:tcW w:w="882" w:type="pct"/>
          </w:tcPr>
          <w:p w14:paraId="5A74E4F9" w14:textId="77777777" w:rsidR="00BC74BF" w:rsidRPr="008C2B2B" w:rsidRDefault="00BC74BF" w:rsidP="005A4371">
            <w:pPr>
              <w:pStyle w:val="GOSTTablenorm"/>
            </w:pPr>
            <w:r w:rsidRPr="008C2B2B">
              <w:t>SmThrdYr</w:t>
            </w:r>
          </w:p>
        </w:tc>
        <w:tc>
          <w:tcPr>
            <w:tcW w:w="293" w:type="pct"/>
          </w:tcPr>
          <w:p w14:paraId="51810E68" w14:textId="77777777" w:rsidR="00BC74BF" w:rsidRPr="008C2B2B" w:rsidRDefault="00BC74BF" w:rsidP="005A4371">
            <w:pPr>
              <w:pStyle w:val="GOSTTablenorm"/>
            </w:pPr>
            <w:r w:rsidRPr="008C2B2B">
              <w:t>П</w:t>
            </w:r>
          </w:p>
        </w:tc>
        <w:tc>
          <w:tcPr>
            <w:tcW w:w="588" w:type="pct"/>
          </w:tcPr>
          <w:p w14:paraId="5F127F79" w14:textId="77777777" w:rsidR="00BC74BF" w:rsidRPr="008C2B2B" w:rsidRDefault="00BC74BF" w:rsidP="005A4371">
            <w:pPr>
              <w:pStyle w:val="GOSTTablenorm"/>
            </w:pPr>
            <w:r w:rsidRPr="008C2B2B">
              <w:t>N(20.2)</w:t>
            </w:r>
          </w:p>
        </w:tc>
        <w:tc>
          <w:tcPr>
            <w:tcW w:w="294" w:type="pct"/>
          </w:tcPr>
          <w:p w14:paraId="63B14109" w14:textId="77777777" w:rsidR="00BC74BF" w:rsidRPr="008C2B2B" w:rsidRDefault="00BC74BF" w:rsidP="005A4371">
            <w:pPr>
              <w:pStyle w:val="GOSTTablenorm"/>
            </w:pPr>
            <w:r w:rsidRPr="008C2B2B">
              <w:t>О</w:t>
            </w:r>
          </w:p>
        </w:tc>
        <w:tc>
          <w:tcPr>
            <w:tcW w:w="2058" w:type="pct"/>
          </w:tcPr>
          <w:p w14:paraId="2218EEAE" w14:textId="77777777" w:rsidR="00BC74BF" w:rsidRPr="008C2B2B" w:rsidRDefault="00BC74BF" w:rsidP="005A4371">
            <w:pPr>
              <w:pStyle w:val="GOSTTablenorm"/>
            </w:pPr>
            <w:r w:rsidRPr="008C2B2B">
              <w:t>Сумма БО в валюте РФ на третий год планового периода.</w:t>
            </w:r>
          </w:p>
          <w:p w14:paraId="31895F14" w14:textId="77777777" w:rsidR="00BC74BF" w:rsidRPr="008C2B2B" w:rsidRDefault="00BC74BF" w:rsidP="005A4371">
            <w:pPr>
              <w:pStyle w:val="GOSTTablenorm"/>
            </w:pPr>
            <w:r w:rsidRPr="008C2B2B">
              <w:t xml:space="preserve">Для первичных сведений о бюджетном обязательстве поле должно иметь отличное от нуля значение, если значение каждого из полей AmntYr, SmFrstYr, SmScndYr, SmNxtYr равно «0.00». </w:t>
            </w:r>
          </w:p>
          <w:p w14:paraId="7E11623F" w14:textId="77777777" w:rsidR="00BC74BF" w:rsidRPr="008C2B2B" w:rsidRDefault="00BC74BF" w:rsidP="005A4371">
            <w:pPr>
              <w:pStyle w:val="GOSTTablenorm"/>
            </w:pPr>
            <w:r w:rsidRPr="008C2B2B">
              <w:t>При отсутствии значения указывается 0.00</w:t>
            </w:r>
          </w:p>
        </w:tc>
      </w:tr>
      <w:tr w:rsidR="00BC74BF" w:rsidRPr="008C2B2B" w14:paraId="62BFA214" w14:textId="77777777" w:rsidTr="005A4371">
        <w:trPr>
          <w:trHeight w:val="283"/>
        </w:trPr>
        <w:tc>
          <w:tcPr>
            <w:tcW w:w="884" w:type="pct"/>
          </w:tcPr>
          <w:p w14:paraId="3428B81C" w14:textId="77777777" w:rsidR="00BC74BF" w:rsidRPr="008C2B2B" w:rsidRDefault="00BC74BF" w:rsidP="005A4371">
            <w:pPr>
              <w:pStyle w:val="GOSTTablenorm"/>
            </w:pPr>
            <w:r w:rsidRPr="008C2B2B">
              <w:t>Сумма в валюте РФ на последующие годы</w:t>
            </w:r>
          </w:p>
        </w:tc>
        <w:tc>
          <w:tcPr>
            <w:tcW w:w="882" w:type="pct"/>
          </w:tcPr>
          <w:p w14:paraId="192BD0D5" w14:textId="77777777" w:rsidR="00BC74BF" w:rsidRPr="008C2B2B" w:rsidRDefault="00BC74BF" w:rsidP="005A4371">
            <w:pPr>
              <w:pStyle w:val="GOSTTablenorm"/>
            </w:pPr>
            <w:r w:rsidRPr="008C2B2B">
              <w:t>SmNxtYr</w:t>
            </w:r>
          </w:p>
        </w:tc>
        <w:tc>
          <w:tcPr>
            <w:tcW w:w="293" w:type="pct"/>
          </w:tcPr>
          <w:p w14:paraId="40F739DF" w14:textId="77777777" w:rsidR="00BC74BF" w:rsidRPr="008C2B2B" w:rsidRDefault="00BC74BF" w:rsidP="005A4371">
            <w:pPr>
              <w:pStyle w:val="GOSTTablenorm"/>
            </w:pPr>
            <w:r w:rsidRPr="008C2B2B">
              <w:t>П</w:t>
            </w:r>
          </w:p>
        </w:tc>
        <w:tc>
          <w:tcPr>
            <w:tcW w:w="588" w:type="pct"/>
          </w:tcPr>
          <w:p w14:paraId="6773E638" w14:textId="77777777" w:rsidR="00BC74BF" w:rsidRPr="008C2B2B" w:rsidRDefault="00BC74BF" w:rsidP="005A4371">
            <w:pPr>
              <w:pStyle w:val="GOSTTablenorm"/>
            </w:pPr>
            <w:r w:rsidRPr="008C2B2B">
              <w:t>N(20.2)</w:t>
            </w:r>
          </w:p>
        </w:tc>
        <w:tc>
          <w:tcPr>
            <w:tcW w:w="294" w:type="pct"/>
          </w:tcPr>
          <w:p w14:paraId="6453D3C0" w14:textId="77777777" w:rsidR="00BC74BF" w:rsidRPr="008C2B2B" w:rsidRDefault="00BC74BF" w:rsidP="005A4371">
            <w:pPr>
              <w:pStyle w:val="GOSTTablenorm"/>
            </w:pPr>
            <w:r w:rsidRPr="008C2B2B">
              <w:t>О</w:t>
            </w:r>
          </w:p>
        </w:tc>
        <w:tc>
          <w:tcPr>
            <w:tcW w:w="2058" w:type="pct"/>
          </w:tcPr>
          <w:p w14:paraId="7EEF4BAE" w14:textId="77777777" w:rsidR="00BC74BF" w:rsidRPr="008C2B2B" w:rsidRDefault="00BC74BF" w:rsidP="005A4371">
            <w:pPr>
              <w:pStyle w:val="GOSTTablenorm"/>
            </w:pPr>
            <w:r w:rsidRPr="008C2B2B">
              <w:t>Сумма БО в валюте РФ на последующие годы после текущего финансового года.</w:t>
            </w:r>
          </w:p>
          <w:p w14:paraId="3D3757BC" w14:textId="77777777" w:rsidR="00BC74BF" w:rsidRPr="008C2B2B" w:rsidRDefault="00BC74BF" w:rsidP="005A4371">
            <w:pPr>
              <w:pStyle w:val="GOSTTablenorm"/>
            </w:pPr>
            <w:r w:rsidRPr="008C2B2B">
              <w:t>Для первичных сведений о бюджетном обязательстве поле должно иметь отличное от нуля значение, если значение каждого из полей AmntYr – SmThrdYr равно «0.00».</w:t>
            </w:r>
          </w:p>
          <w:p w14:paraId="0F2D9527" w14:textId="77777777" w:rsidR="00BC74BF" w:rsidRPr="008C2B2B" w:rsidRDefault="00BC74BF" w:rsidP="005A4371">
            <w:pPr>
              <w:pStyle w:val="GOSTTablenorm"/>
            </w:pPr>
            <w:r w:rsidRPr="008C2B2B">
              <w:t>При отсутствии значения указывается 0.00</w:t>
            </w:r>
          </w:p>
        </w:tc>
      </w:tr>
      <w:tr w:rsidR="00BC74BF" w:rsidRPr="008C2B2B" w14:paraId="5773FEC6" w14:textId="77777777" w:rsidTr="005A4371">
        <w:trPr>
          <w:trHeight w:val="283"/>
        </w:trPr>
        <w:tc>
          <w:tcPr>
            <w:tcW w:w="884" w:type="pct"/>
          </w:tcPr>
          <w:p w14:paraId="6CB9B9D9" w14:textId="77777777" w:rsidR="00BC74BF" w:rsidRPr="008C2B2B" w:rsidRDefault="00BC74BF" w:rsidP="005A4371">
            <w:pPr>
              <w:pStyle w:val="GOSTTablenorm"/>
            </w:pPr>
            <w:r w:rsidRPr="008C2B2B">
              <w:t>Дата выплаты по исполнительному документу</w:t>
            </w:r>
          </w:p>
        </w:tc>
        <w:tc>
          <w:tcPr>
            <w:tcW w:w="882" w:type="pct"/>
          </w:tcPr>
          <w:p w14:paraId="2C1B98D8" w14:textId="77777777" w:rsidR="00BC74BF" w:rsidRPr="008C2B2B" w:rsidRDefault="00BC74BF" w:rsidP="005A4371">
            <w:pPr>
              <w:pStyle w:val="GOSTTablenorm"/>
            </w:pPr>
            <w:r w:rsidRPr="008C2B2B">
              <w:t>DtPyExDc</w:t>
            </w:r>
          </w:p>
        </w:tc>
        <w:tc>
          <w:tcPr>
            <w:tcW w:w="293" w:type="pct"/>
          </w:tcPr>
          <w:p w14:paraId="39C3563C" w14:textId="77777777" w:rsidR="00BC74BF" w:rsidRPr="008C2B2B" w:rsidRDefault="00BC74BF" w:rsidP="005A4371">
            <w:pPr>
              <w:pStyle w:val="GOSTTablenorm"/>
            </w:pPr>
            <w:r w:rsidRPr="008C2B2B">
              <w:t>П</w:t>
            </w:r>
          </w:p>
        </w:tc>
        <w:tc>
          <w:tcPr>
            <w:tcW w:w="588" w:type="pct"/>
          </w:tcPr>
          <w:p w14:paraId="15D00561" w14:textId="77777777" w:rsidR="00BC74BF" w:rsidRPr="008C2B2B" w:rsidRDefault="00BC74BF" w:rsidP="005A4371">
            <w:pPr>
              <w:pStyle w:val="GOSTTablenorm"/>
            </w:pPr>
            <w:r w:rsidRPr="008C2B2B">
              <w:t>T(2)</w:t>
            </w:r>
          </w:p>
        </w:tc>
        <w:tc>
          <w:tcPr>
            <w:tcW w:w="294" w:type="pct"/>
          </w:tcPr>
          <w:p w14:paraId="686B1BF3" w14:textId="77777777" w:rsidR="00BC74BF" w:rsidRPr="008C2B2B" w:rsidRDefault="00BC74BF" w:rsidP="005A4371">
            <w:pPr>
              <w:pStyle w:val="GOSTTablenorm"/>
            </w:pPr>
            <w:r w:rsidRPr="008C2B2B">
              <w:t>Н</w:t>
            </w:r>
          </w:p>
        </w:tc>
        <w:tc>
          <w:tcPr>
            <w:tcW w:w="2058" w:type="pct"/>
          </w:tcPr>
          <w:p w14:paraId="701C1E94" w14:textId="77777777" w:rsidR="00BC74BF" w:rsidRPr="008C2B2B" w:rsidRDefault="00BC74BF" w:rsidP="005A4371">
            <w:pPr>
              <w:pStyle w:val="GOSTTablenorm"/>
            </w:pPr>
            <w:r w:rsidRPr="008C2B2B">
              <w:t>Для каждой строки КБК указывается дата ежемесячной выплаты по исполнению исполнительного документа, если выплаты имеют периодический характер.</w:t>
            </w:r>
          </w:p>
          <w:p w14:paraId="01CE03CA" w14:textId="77777777" w:rsidR="00BC74BF" w:rsidRPr="008C2B2B" w:rsidRDefault="00BC74BF" w:rsidP="005A4371">
            <w:pPr>
              <w:pStyle w:val="GOSTTablenorm"/>
            </w:pPr>
            <w:r w:rsidRPr="008C2B2B">
              <w:t>Допустимый диапазон значений «01» – «31»</w:t>
            </w:r>
          </w:p>
        </w:tc>
      </w:tr>
      <w:tr w:rsidR="00BC74BF" w:rsidRPr="008C2B2B" w14:paraId="7A069842" w14:textId="77777777" w:rsidTr="005A4371">
        <w:trPr>
          <w:trHeight w:val="283"/>
        </w:trPr>
        <w:tc>
          <w:tcPr>
            <w:tcW w:w="884" w:type="pct"/>
          </w:tcPr>
          <w:p w14:paraId="1801DA16" w14:textId="77777777" w:rsidR="00BC74BF" w:rsidRPr="008C2B2B" w:rsidRDefault="00BC74BF" w:rsidP="005A4371">
            <w:pPr>
              <w:pStyle w:val="GOSTTablenorm"/>
            </w:pPr>
            <w:r w:rsidRPr="008C2B2B">
              <w:t>Аналитический код</w:t>
            </w:r>
          </w:p>
        </w:tc>
        <w:tc>
          <w:tcPr>
            <w:tcW w:w="882" w:type="pct"/>
          </w:tcPr>
          <w:p w14:paraId="1A18348B" w14:textId="77777777" w:rsidR="00BC74BF" w:rsidRPr="008C2B2B" w:rsidRDefault="00BC74BF" w:rsidP="005A4371">
            <w:pPr>
              <w:pStyle w:val="GOSTTablenorm"/>
            </w:pPr>
            <w:r w:rsidRPr="008C2B2B">
              <w:t>AnltcCd</w:t>
            </w:r>
          </w:p>
        </w:tc>
        <w:tc>
          <w:tcPr>
            <w:tcW w:w="293" w:type="pct"/>
          </w:tcPr>
          <w:p w14:paraId="2DA474F7" w14:textId="77777777" w:rsidR="00BC74BF" w:rsidRPr="008C2B2B" w:rsidRDefault="00BC74BF" w:rsidP="005A4371">
            <w:pPr>
              <w:pStyle w:val="GOSTTablenorm"/>
            </w:pPr>
            <w:r w:rsidRPr="008C2B2B">
              <w:t>П</w:t>
            </w:r>
          </w:p>
        </w:tc>
        <w:tc>
          <w:tcPr>
            <w:tcW w:w="588" w:type="pct"/>
          </w:tcPr>
          <w:p w14:paraId="1927F19D" w14:textId="77777777" w:rsidR="00BC74BF" w:rsidRPr="008C2B2B" w:rsidRDefault="00BC74BF" w:rsidP="005A4371">
            <w:pPr>
              <w:pStyle w:val="GOSTTablenorm"/>
            </w:pPr>
            <w:r w:rsidRPr="008C2B2B">
              <w:t>Т(1-20)</w:t>
            </w:r>
          </w:p>
        </w:tc>
        <w:tc>
          <w:tcPr>
            <w:tcW w:w="294" w:type="pct"/>
          </w:tcPr>
          <w:p w14:paraId="2C6CCB42" w14:textId="77777777" w:rsidR="00BC74BF" w:rsidRPr="008C2B2B" w:rsidRDefault="00BC74BF" w:rsidP="005A4371">
            <w:pPr>
              <w:pStyle w:val="GOSTTablenorm"/>
            </w:pPr>
            <w:r w:rsidRPr="008C2B2B">
              <w:t>Н</w:t>
            </w:r>
          </w:p>
        </w:tc>
        <w:tc>
          <w:tcPr>
            <w:tcW w:w="2058" w:type="pct"/>
          </w:tcPr>
          <w:p w14:paraId="64BE77CB" w14:textId="77777777" w:rsidR="00BC74BF" w:rsidRPr="008C2B2B" w:rsidRDefault="00BC74BF" w:rsidP="005A4371">
            <w:pPr>
              <w:pStyle w:val="GOSTTablenorm"/>
            </w:pPr>
            <w:r w:rsidRPr="008C2B2B">
              <w:t>Указывается аналитический код (код цели), идентифицирующий операцию, связанную с субсидиями (субвенциями, иными межбюджетными трансфертами), полученными из федерального бюджета, в соответствии с кодами, установленными ФК</w:t>
            </w:r>
          </w:p>
        </w:tc>
      </w:tr>
      <w:tr w:rsidR="00BC74BF" w:rsidRPr="008C2B2B" w14:paraId="1CDFE9CB" w14:textId="77777777" w:rsidTr="005A4371">
        <w:trPr>
          <w:trHeight w:val="283"/>
        </w:trPr>
        <w:tc>
          <w:tcPr>
            <w:tcW w:w="884" w:type="pct"/>
          </w:tcPr>
          <w:p w14:paraId="6A0C234B" w14:textId="77777777" w:rsidR="00BC74BF" w:rsidRPr="008C2B2B" w:rsidRDefault="00BC74BF" w:rsidP="005A4371">
            <w:pPr>
              <w:pStyle w:val="GOSTTablenorm"/>
            </w:pPr>
            <w:r w:rsidRPr="008C2B2B">
              <w:t>Примечание</w:t>
            </w:r>
          </w:p>
        </w:tc>
        <w:tc>
          <w:tcPr>
            <w:tcW w:w="882" w:type="pct"/>
          </w:tcPr>
          <w:p w14:paraId="6EB2F63F" w14:textId="77777777" w:rsidR="00BC74BF" w:rsidRPr="008C2B2B" w:rsidRDefault="00BC74BF" w:rsidP="005A4371">
            <w:pPr>
              <w:pStyle w:val="GOSTTablenorm"/>
            </w:pPr>
            <w:r w:rsidRPr="008C2B2B">
              <w:t>Note</w:t>
            </w:r>
          </w:p>
        </w:tc>
        <w:tc>
          <w:tcPr>
            <w:tcW w:w="293" w:type="pct"/>
          </w:tcPr>
          <w:p w14:paraId="629DAE58" w14:textId="77777777" w:rsidR="00BC74BF" w:rsidRPr="008C2B2B" w:rsidRDefault="00BC74BF" w:rsidP="005A4371">
            <w:pPr>
              <w:pStyle w:val="GOSTTablenorm"/>
            </w:pPr>
            <w:r w:rsidRPr="008C2B2B">
              <w:t>П</w:t>
            </w:r>
          </w:p>
        </w:tc>
        <w:tc>
          <w:tcPr>
            <w:tcW w:w="588" w:type="pct"/>
          </w:tcPr>
          <w:p w14:paraId="56364FB1" w14:textId="77777777" w:rsidR="00BC74BF" w:rsidRPr="008C2B2B" w:rsidRDefault="00BC74BF" w:rsidP="005A4371">
            <w:pPr>
              <w:pStyle w:val="GOSTTablenorm"/>
            </w:pPr>
            <w:r w:rsidRPr="008C2B2B">
              <w:t>Т(1-254)</w:t>
            </w:r>
          </w:p>
        </w:tc>
        <w:tc>
          <w:tcPr>
            <w:tcW w:w="294" w:type="pct"/>
          </w:tcPr>
          <w:p w14:paraId="7C9C1E73" w14:textId="77777777" w:rsidR="00BC74BF" w:rsidRPr="008C2B2B" w:rsidRDefault="00BC74BF" w:rsidP="005A4371">
            <w:pPr>
              <w:pStyle w:val="GOSTTablenorm"/>
            </w:pPr>
            <w:r w:rsidRPr="008C2B2B">
              <w:t>Н</w:t>
            </w:r>
          </w:p>
        </w:tc>
        <w:tc>
          <w:tcPr>
            <w:tcW w:w="2058" w:type="pct"/>
          </w:tcPr>
          <w:p w14:paraId="0C492A3A" w14:textId="77777777" w:rsidR="00BC74BF" w:rsidRPr="008C2B2B" w:rsidRDefault="00BC74BF" w:rsidP="005A4371">
            <w:pPr>
              <w:pStyle w:val="GOSTTablenorm"/>
            </w:pPr>
            <w:r w:rsidRPr="008C2B2B">
              <w:t xml:space="preserve">Отражается примечание (при необходимости). </w:t>
            </w:r>
          </w:p>
          <w:p w14:paraId="6DE59DB4" w14:textId="77777777" w:rsidR="00BC74BF" w:rsidRPr="008C2B2B" w:rsidRDefault="00BC74BF" w:rsidP="005A4371">
            <w:pPr>
              <w:pStyle w:val="GOSTTablenorm"/>
            </w:pPr>
            <w:r w:rsidRPr="008C2B2B">
              <w:lastRenderedPageBreak/>
              <w:t>В первой строке раздела указывается дата первой выплаты по ИД в формате ДД.ММ.ГГГГ, если БО возникло из ИД, предусматривающего периодические выплаты</w:t>
            </w:r>
          </w:p>
        </w:tc>
      </w:tr>
    </w:tbl>
    <w:p w14:paraId="5518DDB2" w14:textId="77777777" w:rsidR="00BC74BF" w:rsidRPr="002C2C49" w:rsidRDefault="00BC74BF" w:rsidP="00BC74BF">
      <w:pPr>
        <w:pStyle w:val="32"/>
      </w:pPr>
      <w:bookmarkStart w:id="3774" w:name="_Toc416192432"/>
      <w:bookmarkStart w:id="3775" w:name="_Toc185883826"/>
      <w:bookmarkStart w:id="3776" w:name="_Toc199832470"/>
      <w:bookmarkStart w:id="3777" w:name="_Toc202883853"/>
      <w:r w:rsidRPr="002C2C49">
        <w:lastRenderedPageBreak/>
        <w:t>Описание комплексного типа «tOblgtns_Rslts»</w:t>
      </w:r>
      <w:bookmarkEnd w:id="3774"/>
      <w:bookmarkEnd w:id="3775"/>
      <w:bookmarkEnd w:id="3776"/>
      <w:bookmarkEnd w:id="3777"/>
    </w:p>
    <w:p w14:paraId="35FDE469" w14:textId="77777777" w:rsidR="00BC74BF" w:rsidRPr="008C2B2B" w:rsidRDefault="00BC74BF" w:rsidP="00BC74BF">
      <w:pPr>
        <w:pStyle w:val="GOSTNormal"/>
      </w:pPr>
      <w:r w:rsidRPr="008C2B2B">
        <w:t>Описание комплексного типа «tOblgtns_Rslts» блока «Итоги по ОКС (ОКВ), КМИ».</w:t>
      </w:r>
    </w:p>
    <w:p w14:paraId="68305573" w14:textId="77777777" w:rsidR="00BC74BF" w:rsidRPr="00481CCA" w:rsidRDefault="00BC74BF" w:rsidP="00BC74BF">
      <w:pPr>
        <w:pStyle w:val="GOSTNameTable"/>
        <w:rPr>
          <w:rFonts w:eastAsia="Calibri"/>
        </w:rPr>
      </w:pPr>
      <w:r w:rsidRPr="00481CCA">
        <w:rPr>
          <w:rFonts w:eastAsia="Calibri"/>
        </w:rPr>
        <w:fldChar w:fldCharType="begin"/>
      </w:r>
      <w:r w:rsidRPr="00481CCA">
        <w:rPr>
          <w:rFonts w:eastAsia="Calibri"/>
        </w:rPr>
        <w:instrText xml:space="preserve"> SEQ Таблица \* ARABIC </w:instrText>
      </w:r>
      <w:r w:rsidRPr="00481CCA">
        <w:rPr>
          <w:rFonts w:eastAsia="Calibri"/>
        </w:rPr>
        <w:fldChar w:fldCharType="separate"/>
      </w:r>
      <w:bookmarkStart w:id="3778" w:name="_Ref412028105"/>
      <w:bookmarkStart w:id="3779" w:name="_Toc30503358"/>
      <w:bookmarkStart w:id="3780" w:name="_Toc30507956"/>
      <w:bookmarkStart w:id="3781" w:name="_Toc185882476"/>
      <w:r w:rsidR="00306405">
        <w:rPr>
          <w:rFonts w:eastAsia="Calibri"/>
          <w:noProof/>
        </w:rPr>
        <w:t>189</w:t>
      </w:r>
      <w:bookmarkEnd w:id="3778"/>
      <w:r w:rsidRPr="00481CCA">
        <w:rPr>
          <w:rFonts w:eastAsia="Calibri"/>
        </w:rPr>
        <w:fldChar w:fldCharType="end"/>
      </w:r>
      <w:r w:rsidRPr="00481CCA">
        <w:rPr>
          <w:rFonts w:eastAsia="Calibri"/>
        </w:rPr>
        <w:t xml:space="preserve"> – Описание комплексного типа «tOblgtns_Rslts»</w:t>
      </w:r>
      <w:bookmarkEnd w:id="3779"/>
      <w:bookmarkEnd w:id="3780"/>
      <w:bookmarkEnd w:id="3781"/>
    </w:p>
    <w:tbl>
      <w:tblPr>
        <w:tblStyle w:val="GOSTTable"/>
        <w:tblW w:w="5000" w:type="pct"/>
        <w:tblLayout w:type="fixed"/>
        <w:tblLook w:val="07E0" w:firstRow="1" w:lastRow="1" w:firstColumn="1" w:lastColumn="1" w:noHBand="1" w:noVBand="1"/>
      </w:tblPr>
      <w:tblGrid>
        <w:gridCol w:w="1699"/>
        <w:gridCol w:w="1698"/>
        <w:gridCol w:w="566"/>
        <w:gridCol w:w="1134"/>
        <w:gridCol w:w="566"/>
        <w:gridCol w:w="3965"/>
      </w:tblGrid>
      <w:tr w:rsidR="00BC74BF" w:rsidRPr="008C2B2B" w14:paraId="59D68E25" w14:textId="77777777" w:rsidTr="005A4371">
        <w:trPr>
          <w:cnfStyle w:val="100000000000" w:firstRow="1" w:lastRow="0" w:firstColumn="0" w:lastColumn="0" w:oddVBand="0" w:evenVBand="0" w:oddHBand="0" w:evenHBand="0" w:firstRowFirstColumn="0" w:firstRowLastColumn="0" w:lastRowFirstColumn="0" w:lastRowLastColumn="0"/>
        </w:trPr>
        <w:tc>
          <w:tcPr>
            <w:tcW w:w="882" w:type="pct"/>
          </w:tcPr>
          <w:p w14:paraId="214B1DA8" w14:textId="77777777" w:rsidR="00BC74BF" w:rsidRPr="008C2B2B" w:rsidRDefault="00BC74BF" w:rsidP="005A4371">
            <w:pPr>
              <w:pStyle w:val="GOSTTableHead"/>
            </w:pPr>
            <w:r w:rsidRPr="008C2B2B">
              <w:t>Наименование комплексного типа</w:t>
            </w:r>
          </w:p>
        </w:tc>
        <w:tc>
          <w:tcPr>
            <w:tcW w:w="882" w:type="pct"/>
          </w:tcPr>
          <w:p w14:paraId="59BD79B1" w14:textId="77777777" w:rsidR="00BC74BF" w:rsidRPr="008C2B2B" w:rsidRDefault="00BC74BF" w:rsidP="005A4371">
            <w:pPr>
              <w:pStyle w:val="GOSTTableHead"/>
            </w:pPr>
            <w:r w:rsidRPr="008C2B2B">
              <w:t>Текущий элемент/ атрибут</w:t>
            </w:r>
          </w:p>
        </w:tc>
        <w:tc>
          <w:tcPr>
            <w:tcW w:w="294" w:type="pct"/>
          </w:tcPr>
          <w:p w14:paraId="54F255F7" w14:textId="77777777" w:rsidR="00BC74BF" w:rsidRPr="008C2B2B" w:rsidRDefault="00BC74BF" w:rsidP="005A4371">
            <w:pPr>
              <w:pStyle w:val="GOSTTableHead"/>
            </w:pPr>
            <w:r w:rsidRPr="008C2B2B">
              <w:t>Тип</w:t>
            </w:r>
          </w:p>
        </w:tc>
        <w:tc>
          <w:tcPr>
            <w:tcW w:w="589" w:type="pct"/>
          </w:tcPr>
          <w:p w14:paraId="6FD8B653" w14:textId="77777777" w:rsidR="00BC74BF" w:rsidRPr="008C2B2B" w:rsidRDefault="00BC74BF" w:rsidP="005A4371">
            <w:pPr>
              <w:pStyle w:val="GOSTTableHead"/>
            </w:pPr>
            <w:r w:rsidRPr="008C2B2B">
              <w:t>Формат элемента</w:t>
            </w:r>
          </w:p>
        </w:tc>
        <w:tc>
          <w:tcPr>
            <w:tcW w:w="294" w:type="pct"/>
          </w:tcPr>
          <w:p w14:paraId="67D786EF" w14:textId="77777777" w:rsidR="00BC74BF" w:rsidRPr="008C2B2B" w:rsidRDefault="00BC74BF" w:rsidP="005A4371">
            <w:pPr>
              <w:pStyle w:val="GOSTTableHead"/>
            </w:pPr>
            <w:r w:rsidRPr="008C2B2B">
              <w:t>Обязательность</w:t>
            </w:r>
          </w:p>
        </w:tc>
        <w:tc>
          <w:tcPr>
            <w:tcW w:w="2059" w:type="pct"/>
          </w:tcPr>
          <w:p w14:paraId="52607788" w14:textId="77777777" w:rsidR="00BC74BF" w:rsidRPr="008C2B2B" w:rsidRDefault="00BC74BF" w:rsidP="005A4371">
            <w:pPr>
              <w:pStyle w:val="GOSTTableHead"/>
            </w:pPr>
            <w:r w:rsidRPr="008C2B2B">
              <w:t>Дополнительная информация</w:t>
            </w:r>
          </w:p>
        </w:tc>
      </w:tr>
      <w:tr w:rsidR="00BC74BF" w:rsidRPr="008C2B2B" w14:paraId="5BE44518" w14:textId="77777777" w:rsidTr="005A4371">
        <w:tc>
          <w:tcPr>
            <w:tcW w:w="882" w:type="pct"/>
          </w:tcPr>
          <w:p w14:paraId="1718174E" w14:textId="77777777" w:rsidR="00BC74BF" w:rsidRPr="008C2B2B" w:rsidRDefault="00BC74BF" w:rsidP="005A4371">
            <w:pPr>
              <w:pStyle w:val="GOSTTablenorm"/>
            </w:pPr>
            <w:r w:rsidRPr="008C2B2B">
              <w:t>tOblgtns_Rslts</w:t>
            </w:r>
          </w:p>
        </w:tc>
        <w:tc>
          <w:tcPr>
            <w:tcW w:w="882" w:type="pct"/>
          </w:tcPr>
          <w:p w14:paraId="1242DA77" w14:textId="77777777" w:rsidR="00BC74BF" w:rsidRPr="008C2B2B" w:rsidRDefault="00BC74BF" w:rsidP="005A4371">
            <w:pPr>
              <w:pStyle w:val="GOSTTablenorm"/>
              <w:rPr>
                <w:lang w:val="en-US"/>
              </w:rPr>
            </w:pPr>
            <w:r w:rsidRPr="008C2B2B">
              <w:t>Rslts_ITEM</w:t>
            </w:r>
          </w:p>
        </w:tc>
        <w:tc>
          <w:tcPr>
            <w:tcW w:w="294" w:type="pct"/>
          </w:tcPr>
          <w:p w14:paraId="29C3B384" w14:textId="77777777" w:rsidR="00BC74BF" w:rsidRPr="008C2B2B" w:rsidRDefault="00BC74BF" w:rsidP="005A4371">
            <w:pPr>
              <w:pStyle w:val="GOSTTablenorm"/>
              <w:rPr>
                <w:lang w:val="en-US"/>
              </w:rPr>
            </w:pPr>
            <w:r w:rsidRPr="008C2B2B">
              <w:rPr>
                <w:lang w:val="en-US"/>
              </w:rPr>
              <w:t>C</w:t>
            </w:r>
          </w:p>
        </w:tc>
        <w:tc>
          <w:tcPr>
            <w:tcW w:w="589" w:type="pct"/>
          </w:tcPr>
          <w:p w14:paraId="53CA8FD7" w14:textId="77777777" w:rsidR="00BC74BF" w:rsidRPr="008C2B2B" w:rsidRDefault="00BC74BF" w:rsidP="005A4371">
            <w:pPr>
              <w:pStyle w:val="GOSTTablenorm"/>
              <w:rPr>
                <w:lang w:val="en-US"/>
              </w:rPr>
            </w:pPr>
            <w:r w:rsidRPr="008C2B2B">
              <w:t>tOblgtns_Rslts_ITEM</w:t>
            </w:r>
          </w:p>
        </w:tc>
        <w:tc>
          <w:tcPr>
            <w:tcW w:w="294" w:type="pct"/>
          </w:tcPr>
          <w:p w14:paraId="1CFD107C" w14:textId="77777777" w:rsidR="00BC74BF" w:rsidRPr="008C2B2B" w:rsidRDefault="00BC74BF" w:rsidP="005A4371">
            <w:pPr>
              <w:pStyle w:val="GOSTTablenorm"/>
            </w:pPr>
            <w:r w:rsidRPr="008C2B2B">
              <w:t>ОМ</w:t>
            </w:r>
          </w:p>
        </w:tc>
        <w:tc>
          <w:tcPr>
            <w:tcW w:w="2059" w:type="pct"/>
          </w:tcPr>
          <w:p w14:paraId="336E35AC" w14:textId="77777777" w:rsidR="00BC74BF" w:rsidRPr="008C2B2B" w:rsidRDefault="00BC74BF" w:rsidP="005A4371">
            <w:pPr>
              <w:pStyle w:val="GOSTTablenorm"/>
            </w:pPr>
            <w:r w:rsidRPr="008C2B2B">
              <w:t>Итоги по ОКС (ОКВ), КМИ.</w:t>
            </w:r>
          </w:p>
          <w:p w14:paraId="260DCC0C" w14:textId="77777777" w:rsidR="00BC74BF" w:rsidRPr="008C2B2B" w:rsidRDefault="00BC74BF" w:rsidP="005A4371">
            <w:pPr>
              <w:pStyle w:val="GOSTTablenorm"/>
            </w:pPr>
            <w:r w:rsidRPr="008C2B2B">
              <w:t>Блок обязателен к заполнению, если заполнены поля RsltsR9 и RsltsR8 в блоке «tOblgtns_Pmnts».</w:t>
            </w:r>
          </w:p>
          <w:p w14:paraId="7A59A38D" w14:textId="77777777" w:rsidR="00BC74BF" w:rsidRPr="008C2B2B" w:rsidRDefault="00BC74BF" w:rsidP="005A4371">
            <w:pPr>
              <w:pStyle w:val="GOSTTablenorm"/>
            </w:pPr>
            <w:r w:rsidRPr="008C2B2B">
              <w:t xml:space="preserve">Состав элемента представлен в таблице </w:t>
            </w:r>
            <w:r w:rsidRPr="008C2B2B">
              <w:fldChar w:fldCharType="begin"/>
            </w:r>
            <w:r w:rsidRPr="008C2B2B">
              <w:instrText xml:space="preserve"> REF _Ref415844547 \h  \* MERGEFORMAT </w:instrText>
            </w:r>
            <w:r w:rsidRPr="008C2B2B">
              <w:fldChar w:fldCharType="separate"/>
            </w:r>
            <w:r w:rsidR="00306405">
              <w:rPr>
                <w:rFonts w:eastAsia="Calibri"/>
              </w:rPr>
              <w:t>190</w:t>
            </w:r>
            <w:r w:rsidRPr="008C2B2B">
              <w:fldChar w:fldCharType="end"/>
            </w:r>
          </w:p>
        </w:tc>
      </w:tr>
    </w:tbl>
    <w:p w14:paraId="5F3B80B5" w14:textId="77777777" w:rsidR="00BC74BF" w:rsidRPr="002C2C49" w:rsidRDefault="00BC74BF" w:rsidP="00BC74BF">
      <w:pPr>
        <w:pStyle w:val="32"/>
      </w:pPr>
      <w:bookmarkStart w:id="3782" w:name="_Toc416192433"/>
      <w:bookmarkStart w:id="3783" w:name="_Toc185883827"/>
      <w:bookmarkStart w:id="3784" w:name="_Toc199832471"/>
      <w:bookmarkStart w:id="3785" w:name="_Toc202883854"/>
      <w:r w:rsidRPr="002C2C49">
        <w:t>Описание комплексного типа «</w:t>
      </w:r>
      <w:bookmarkStart w:id="3786" w:name="tOblgtns_Rslts_ITEM"/>
      <w:r w:rsidRPr="002C2C49">
        <w:t>tOblgtns_Rslts_ITEM</w:t>
      </w:r>
      <w:bookmarkEnd w:id="3786"/>
      <w:r w:rsidRPr="002C2C49">
        <w:t>»</w:t>
      </w:r>
      <w:bookmarkEnd w:id="3782"/>
      <w:bookmarkEnd w:id="3783"/>
      <w:bookmarkEnd w:id="3784"/>
      <w:bookmarkEnd w:id="3785"/>
    </w:p>
    <w:p w14:paraId="08C59B8A" w14:textId="77777777" w:rsidR="00BC74BF" w:rsidRPr="008C2B2B" w:rsidRDefault="00BC74BF" w:rsidP="00BC74BF">
      <w:pPr>
        <w:pStyle w:val="ASFKNormal"/>
        <w:spacing w:before="60" w:after="120"/>
        <w:contextualSpacing w:val="0"/>
        <w:jc w:val="both"/>
        <w:rPr>
          <w:sz w:val="24"/>
          <w:szCs w:val="24"/>
        </w:rPr>
      </w:pPr>
      <w:r w:rsidRPr="00481CCA">
        <w:rPr>
          <w:rStyle w:val="GOSTNormal0"/>
        </w:rPr>
        <w:t>Описание комплексного типа «tOblgtns_Rslts_ITEM» строк блока «Итоги по ОКС (ОКВ), КМИ</w:t>
      </w:r>
      <w:r w:rsidRPr="008C2B2B">
        <w:rPr>
          <w:sz w:val="24"/>
          <w:szCs w:val="24"/>
        </w:rPr>
        <w:t>».</w:t>
      </w:r>
    </w:p>
    <w:p w14:paraId="1FECB34F" w14:textId="77777777" w:rsidR="00BC74BF" w:rsidRPr="00481CCA" w:rsidRDefault="00BC74BF" w:rsidP="00BC74BF">
      <w:pPr>
        <w:pStyle w:val="GOSTNameTable"/>
        <w:rPr>
          <w:rFonts w:eastAsia="Calibri"/>
        </w:rPr>
      </w:pPr>
      <w:r w:rsidRPr="00481CCA">
        <w:rPr>
          <w:rFonts w:eastAsia="Calibri"/>
        </w:rPr>
        <w:fldChar w:fldCharType="begin"/>
      </w:r>
      <w:r w:rsidRPr="00481CCA">
        <w:rPr>
          <w:rFonts w:eastAsia="Calibri"/>
        </w:rPr>
        <w:instrText xml:space="preserve"> SEQ Таблица \* ARABIC </w:instrText>
      </w:r>
      <w:r w:rsidRPr="00481CCA">
        <w:rPr>
          <w:rFonts w:eastAsia="Calibri"/>
        </w:rPr>
        <w:fldChar w:fldCharType="separate"/>
      </w:r>
      <w:bookmarkStart w:id="3787" w:name="_Ref415844547"/>
      <w:bookmarkStart w:id="3788" w:name="_Toc30503359"/>
      <w:bookmarkStart w:id="3789" w:name="_Toc30507957"/>
      <w:bookmarkStart w:id="3790" w:name="_Toc185882477"/>
      <w:r w:rsidR="00306405">
        <w:rPr>
          <w:rFonts w:eastAsia="Calibri"/>
          <w:noProof/>
        </w:rPr>
        <w:t>190</w:t>
      </w:r>
      <w:bookmarkEnd w:id="3787"/>
      <w:r w:rsidRPr="00481CCA">
        <w:rPr>
          <w:rFonts w:eastAsia="Calibri"/>
        </w:rPr>
        <w:fldChar w:fldCharType="end"/>
      </w:r>
      <w:r w:rsidRPr="00481CCA">
        <w:rPr>
          <w:rFonts w:eastAsia="Calibri"/>
        </w:rPr>
        <w:t xml:space="preserve"> – Описание комплексного типа «tOblgtns_Rslts_ITEM»</w:t>
      </w:r>
      <w:bookmarkEnd w:id="3788"/>
      <w:bookmarkEnd w:id="3789"/>
      <w:bookmarkEnd w:id="3790"/>
    </w:p>
    <w:tbl>
      <w:tblPr>
        <w:tblStyle w:val="GOSTTable"/>
        <w:tblW w:w="9636" w:type="dxa"/>
        <w:tblLayout w:type="fixed"/>
        <w:tblLook w:val="07E0" w:firstRow="1" w:lastRow="1" w:firstColumn="1" w:lastColumn="1" w:noHBand="1" w:noVBand="1"/>
      </w:tblPr>
      <w:tblGrid>
        <w:gridCol w:w="1701"/>
        <w:gridCol w:w="1704"/>
        <w:gridCol w:w="569"/>
        <w:gridCol w:w="1131"/>
        <w:gridCol w:w="569"/>
        <w:gridCol w:w="3962"/>
      </w:tblGrid>
      <w:tr w:rsidR="00BC74BF" w:rsidRPr="008C2B2B" w14:paraId="5B0F1F6F" w14:textId="77777777" w:rsidTr="005A4371">
        <w:trPr>
          <w:cnfStyle w:val="100000000000" w:firstRow="1" w:lastRow="0" w:firstColumn="0" w:lastColumn="0" w:oddVBand="0" w:evenVBand="0" w:oddHBand="0" w:evenHBand="0" w:firstRowFirstColumn="0" w:firstRowLastColumn="0" w:lastRowFirstColumn="0" w:lastRowLastColumn="0"/>
        </w:trPr>
        <w:tc>
          <w:tcPr>
            <w:tcW w:w="883" w:type="pct"/>
          </w:tcPr>
          <w:p w14:paraId="56A79DB0" w14:textId="77777777" w:rsidR="00BC74BF" w:rsidRPr="008C2B2B" w:rsidRDefault="00BC74BF" w:rsidP="005A4371">
            <w:pPr>
              <w:pStyle w:val="GOSTTableHead"/>
            </w:pPr>
            <w:r w:rsidRPr="008C2B2B">
              <w:t>Наименование элемента</w:t>
            </w:r>
          </w:p>
        </w:tc>
        <w:tc>
          <w:tcPr>
            <w:tcW w:w="884" w:type="pct"/>
          </w:tcPr>
          <w:p w14:paraId="7759476B" w14:textId="77777777" w:rsidR="00BC74BF" w:rsidRPr="008C2B2B" w:rsidRDefault="00BC74BF" w:rsidP="005A4371">
            <w:pPr>
              <w:pStyle w:val="GOSTTableHead"/>
            </w:pPr>
            <w:r w:rsidRPr="008C2B2B">
              <w:t>Сокращенное наименование (код) элемента</w:t>
            </w:r>
          </w:p>
        </w:tc>
        <w:tc>
          <w:tcPr>
            <w:tcW w:w="295" w:type="pct"/>
          </w:tcPr>
          <w:p w14:paraId="3715D5F3" w14:textId="77777777" w:rsidR="00BC74BF" w:rsidRPr="008C2B2B" w:rsidRDefault="00BC74BF" w:rsidP="005A4371">
            <w:pPr>
              <w:pStyle w:val="GOSTTableHead"/>
            </w:pPr>
            <w:r w:rsidRPr="008C2B2B">
              <w:t>Тип</w:t>
            </w:r>
          </w:p>
        </w:tc>
        <w:tc>
          <w:tcPr>
            <w:tcW w:w="587" w:type="pct"/>
          </w:tcPr>
          <w:p w14:paraId="5BBD8B57" w14:textId="77777777" w:rsidR="00BC74BF" w:rsidRPr="008C2B2B" w:rsidRDefault="00BC74BF" w:rsidP="005A4371">
            <w:pPr>
              <w:pStyle w:val="GOSTTableHead"/>
            </w:pPr>
            <w:r w:rsidRPr="008C2B2B">
              <w:t>Формат элемента</w:t>
            </w:r>
          </w:p>
        </w:tc>
        <w:tc>
          <w:tcPr>
            <w:tcW w:w="295" w:type="pct"/>
          </w:tcPr>
          <w:p w14:paraId="11976E10" w14:textId="77777777" w:rsidR="00BC74BF" w:rsidRPr="008C2B2B" w:rsidRDefault="00BC74BF" w:rsidP="005A4371">
            <w:pPr>
              <w:pStyle w:val="GOSTTableHead"/>
            </w:pPr>
            <w:r w:rsidRPr="008C2B2B">
              <w:t>Обязательность</w:t>
            </w:r>
          </w:p>
        </w:tc>
        <w:tc>
          <w:tcPr>
            <w:tcW w:w="2056" w:type="pct"/>
          </w:tcPr>
          <w:p w14:paraId="79660D0A" w14:textId="77777777" w:rsidR="00BC74BF" w:rsidRPr="008C2B2B" w:rsidRDefault="00BC74BF" w:rsidP="005A4371">
            <w:pPr>
              <w:pStyle w:val="GOSTTableHead"/>
            </w:pPr>
            <w:r w:rsidRPr="008C2B2B">
              <w:t>Дополнительная информация</w:t>
            </w:r>
          </w:p>
        </w:tc>
      </w:tr>
      <w:tr w:rsidR="00BC74BF" w:rsidRPr="008C2B2B" w14:paraId="5D3992C4" w14:textId="77777777" w:rsidTr="005A4371">
        <w:tc>
          <w:tcPr>
            <w:tcW w:w="883" w:type="pct"/>
          </w:tcPr>
          <w:p w14:paraId="6E35C741" w14:textId="77777777" w:rsidR="00BC74BF" w:rsidRPr="008C2B2B" w:rsidRDefault="00BC74BF" w:rsidP="005A4371">
            <w:pPr>
              <w:pStyle w:val="GOSTTablenorm"/>
            </w:pPr>
            <w:r w:rsidRPr="008C2B2B">
              <w:t>Номер строки п/п</w:t>
            </w:r>
          </w:p>
        </w:tc>
        <w:tc>
          <w:tcPr>
            <w:tcW w:w="884" w:type="pct"/>
          </w:tcPr>
          <w:p w14:paraId="2029F1F7" w14:textId="77777777" w:rsidR="00BC74BF" w:rsidRPr="008C2B2B" w:rsidRDefault="00BC74BF" w:rsidP="005A4371">
            <w:pPr>
              <w:pStyle w:val="GOSTTablenorm"/>
            </w:pPr>
            <w:r w:rsidRPr="008C2B2B">
              <w:t>RsltsR7</w:t>
            </w:r>
          </w:p>
        </w:tc>
        <w:tc>
          <w:tcPr>
            <w:tcW w:w="295" w:type="pct"/>
          </w:tcPr>
          <w:p w14:paraId="04345332" w14:textId="77777777" w:rsidR="00BC74BF" w:rsidRPr="008C2B2B" w:rsidRDefault="00BC74BF" w:rsidP="005A4371">
            <w:pPr>
              <w:pStyle w:val="GOSTTablenorm"/>
            </w:pPr>
            <w:r w:rsidRPr="008C2B2B">
              <w:t>П</w:t>
            </w:r>
          </w:p>
        </w:tc>
        <w:tc>
          <w:tcPr>
            <w:tcW w:w="587" w:type="pct"/>
          </w:tcPr>
          <w:p w14:paraId="66685D0F" w14:textId="77777777" w:rsidR="00BC74BF" w:rsidRPr="008C2B2B" w:rsidRDefault="00BC74BF" w:rsidP="005A4371">
            <w:pPr>
              <w:pStyle w:val="GOSTTablenorm"/>
            </w:pPr>
            <w:r w:rsidRPr="008C2B2B">
              <w:t>Т(1-4)</w:t>
            </w:r>
          </w:p>
        </w:tc>
        <w:tc>
          <w:tcPr>
            <w:tcW w:w="295" w:type="pct"/>
          </w:tcPr>
          <w:p w14:paraId="4CC6F59F" w14:textId="77777777" w:rsidR="00BC74BF" w:rsidRPr="008C2B2B" w:rsidRDefault="00BC74BF" w:rsidP="005A4371">
            <w:pPr>
              <w:pStyle w:val="GOSTTablenorm"/>
            </w:pPr>
            <w:r w:rsidRPr="008C2B2B">
              <w:t>Н</w:t>
            </w:r>
          </w:p>
        </w:tc>
        <w:tc>
          <w:tcPr>
            <w:tcW w:w="2056" w:type="pct"/>
          </w:tcPr>
          <w:p w14:paraId="07C9A131" w14:textId="77777777" w:rsidR="00BC74BF" w:rsidRPr="008C2B2B" w:rsidRDefault="00BC74BF" w:rsidP="005A4371">
            <w:pPr>
              <w:pStyle w:val="GOSTTablenorm"/>
            </w:pPr>
            <w:r w:rsidRPr="008C2B2B">
              <w:t>Номер строки п/п</w:t>
            </w:r>
          </w:p>
        </w:tc>
      </w:tr>
      <w:tr w:rsidR="00BC74BF" w:rsidRPr="008C2B2B" w14:paraId="4FC8D577" w14:textId="77777777" w:rsidTr="005A4371">
        <w:tc>
          <w:tcPr>
            <w:tcW w:w="883" w:type="pct"/>
          </w:tcPr>
          <w:p w14:paraId="04C04B5D" w14:textId="77777777" w:rsidR="00BC74BF" w:rsidRPr="008C2B2B" w:rsidRDefault="00BC74BF" w:rsidP="005A4371">
            <w:pPr>
              <w:pStyle w:val="GOSTTablenorm"/>
            </w:pPr>
            <w:r w:rsidRPr="008C2B2B">
              <w:t>Наименование ОКС (ОКВ), КМИ</w:t>
            </w:r>
          </w:p>
        </w:tc>
        <w:tc>
          <w:tcPr>
            <w:tcW w:w="884" w:type="pct"/>
          </w:tcPr>
          <w:p w14:paraId="6017E050" w14:textId="77777777" w:rsidR="00BC74BF" w:rsidRPr="008C2B2B" w:rsidRDefault="00BC74BF" w:rsidP="005A4371">
            <w:pPr>
              <w:pStyle w:val="GOSTTablenorm"/>
            </w:pPr>
            <w:r w:rsidRPr="008C2B2B">
              <w:t>RsltsR8</w:t>
            </w:r>
          </w:p>
        </w:tc>
        <w:tc>
          <w:tcPr>
            <w:tcW w:w="295" w:type="pct"/>
          </w:tcPr>
          <w:p w14:paraId="0F053961" w14:textId="77777777" w:rsidR="00BC74BF" w:rsidRPr="008C2B2B" w:rsidRDefault="00BC74BF" w:rsidP="005A4371">
            <w:pPr>
              <w:pStyle w:val="GOSTTablenorm"/>
            </w:pPr>
            <w:r w:rsidRPr="008C2B2B">
              <w:t>П</w:t>
            </w:r>
          </w:p>
        </w:tc>
        <w:tc>
          <w:tcPr>
            <w:tcW w:w="587" w:type="pct"/>
          </w:tcPr>
          <w:p w14:paraId="5676E952" w14:textId="77777777" w:rsidR="00BC74BF" w:rsidRPr="008C2B2B" w:rsidRDefault="00BC74BF" w:rsidP="005A4371">
            <w:pPr>
              <w:pStyle w:val="GOSTTablenorm"/>
            </w:pPr>
            <w:r w:rsidRPr="008C2B2B">
              <w:t>Т(1-2000)</w:t>
            </w:r>
          </w:p>
        </w:tc>
        <w:tc>
          <w:tcPr>
            <w:tcW w:w="295" w:type="pct"/>
          </w:tcPr>
          <w:p w14:paraId="2AE1D9A3" w14:textId="77777777" w:rsidR="00BC74BF" w:rsidRPr="008C2B2B" w:rsidRDefault="00BC74BF" w:rsidP="005A4371">
            <w:pPr>
              <w:pStyle w:val="GOSTTablenorm"/>
            </w:pPr>
            <w:r w:rsidRPr="008C2B2B">
              <w:t>О</w:t>
            </w:r>
          </w:p>
        </w:tc>
        <w:tc>
          <w:tcPr>
            <w:tcW w:w="2056" w:type="pct"/>
          </w:tcPr>
          <w:p w14:paraId="35671CCE" w14:textId="77777777" w:rsidR="00BC74BF" w:rsidRPr="008C2B2B" w:rsidRDefault="00BC74BF" w:rsidP="005A4371">
            <w:pPr>
              <w:pStyle w:val="GOSTTablenorm"/>
            </w:pPr>
            <w:r w:rsidRPr="008C2B2B">
              <w:t>Наименование ОКС (ОКВ), КМИ</w:t>
            </w:r>
          </w:p>
        </w:tc>
      </w:tr>
      <w:tr w:rsidR="00BC74BF" w:rsidRPr="008C2B2B" w14:paraId="6A111313" w14:textId="77777777" w:rsidTr="005A4371">
        <w:tc>
          <w:tcPr>
            <w:tcW w:w="883" w:type="pct"/>
          </w:tcPr>
          <w:p w14:paraId="66B20CC5" w14:textId="77777777" w:rsidR="00BC74BF" w:rsidRPr="008C2B2B" w:rsidRDefault="00BC74BF" w:rsidP="005A4371">
            <w:pPr>
              <w:pStyle w:val="GOSTTablenorm"/>
            </w:pPr>
            <w:r w:rsidRPr="008C2B2B">
              <w:t>ОКС (ОКВ), КМИ</w:t>
            </w:r>
          </w:p>
        </w:tc>
        <w:tc>
          <w:tcPr>
            <w:tcW w:w="884" w:type="pct"/>
          </w:tcPr>
          <w:p w14:paraId="57A0D9E6" w14:textId="77777777" w:rsidR="00BC74BF" w:rsidRPr="008C2B2B" w:rsidRDefault="00BC74BF" w:rsidP="005A4371">
            <w:pPr>
              <w:pStyle w:val="GOSTTablenorm"/>
            </w:pPr>
            <w:r w:rsidRPr="008C2B2B">
              <w:t>RsltsR9</w:t>
            </w:r>
          </w:p>
        </w:tc>
        <w:tc>
          <w:tcPr>
            <w:tcW w:w="295" w:type="pct"/>
          </w:tcPr>
          <w:p w14:paraId="50D441D1" w14:textId="77777777" w:rsidR="00BC74BF" w:rsidRPr="008C2B2B" w:rsidRDefault="00BC74BF" w:rsidP="005A4371">
            <w:pPr>
              <w:pStyle w:val="GOSTTablenorm"/>
            </w:pPr>
            <w:r w:rsidRPr="008C2B2B">
              <w:t>П</w:t>
            </w:r>
          </w:p>
        </w:tc>
        <w:tc>
          <w:tcPr>
            <w:tcW w:w="587" w:type="pct"/>
          </w:tcPr>
          <w:p w14:paraId="79EDD307" w14:textId="77777777" w:rsidR="00BC74BF" w:rsidRPr="008C2B2B" w:rsidRDefault="00BC74BF" w:rsidP="005A4371">
            <w:pPr>
              <w:pStyle w:val="GOSTTablenorm"/>
            </w:pPr>
            <w:r w:rsidRPr="008C2B2B">
              <w:t>Т(1-24)</w:t>
            </w:r>
          </w:p>
        </w:tc>
        <w:tc>
          <w:tcPr>
            <w:tcW w:w="295" w:type="pct"/>
          </w:tcPr>
          <w:p w14:paraId="33C5A729" w14:textId="77777777" w:rsidR="00BC74BF" w:rsidRPr="008C2B2B" w:rsidRDefault="00BC74BF" w:rsidP="005A4371">
            <w:pPr>
              <w:pStyle w:val="GOSTTablenorm"/>
            </w:pPr>
            <w:r w:rsidRPr="008C2B2B">
              <w:t>О</w:t>
            </w:r>
          </w:p>
        </w:tc>
        <w:tc>
          <w:tcPr>
            <w:tcW w:w="2056" w:type="pct"/>
          </w:tcPr>
          <w:p w14:paraId="40AA8DDC" w14:textId="77777777" w:rsidR="00BC74BF" w:rsidRPr="008C2B2B" w:rsidRDefault="00BC74BF" w:rsidP="005A4371">
            <w:pPr>
              <w:pStyle w:val="GOSTTablenorm"/>
            </w:pPr>
            <w:r w:rsidRPr="008C2B2B">
              <w:t>Указывается уникальный код объекта капитального строительства или объекта недвижимости, код мероприятия по информатизации</w:t>
            </w:r>
          </w:p>
        </w:tc>
      </w:tr>
      <w:tr w:rsidR="00BC74BF" w:rsidRPr="008C2B2B" w14:paraId="5D301E82" w14:textId="77777777" w:rsidTr="005A4371">
        <w:tc>
          <w:tcPr>
            <w:tcW w:w="883" w:type="pct"/>
          </w:tcPr>
          <w:p w14:paraId="2C15BE28" w14:textId="77777777" w:rsidR="00BC74BF" w:rsidRPr="008C2B2B" w:rsidRDefault="00BC74BF" w:rsidP="005A4371">
            <w:pPr>
              <w:pStyle w:val="GOSTTablenorm"/>
            </w:pPr>
            <w:r w:rsidRPr="008C2B2B">
              <w:t>Итого по ОКС (ОКВ), КМИ.</w:t>
            </w:r>
          </w:p>
          <w:p w14:paraId="592CE0D7" w14:textId="77777777" w:rsidR="00BC74BF" w:rsidRPr="008C2B2B" w:rsidRDefault="00BC74BF" w:rsidP="005A4371">
            <w:pPr>
              <w:pStyle w:val="GOSTTablenorm"/>
            </w:pPr>
            <w:r w:rsidRPr="008C2B2B">
              <w:lastRenderedPageBreak/>
              <w:t>Сумма на январь</w:t>
            </w:r>
          </w:p>
        </w:tc>
        <w:tc>
          <w:tcPr>
            <w:tcW w:w="884" w:type="pct"/>
          </w:tcPr>
          <w:p w14:paraId="29BA8FEB" w14:textId="77777777" w:rsidR="00BC74BF" w:rsidRPr="008C2B2B" w:rsidRDefault="00BC74BF" w:rsidP="005A4371">
            <w:pPr>
              <w:pStyle w:val="GOSTTablenorm"/>
            </w:pPr>
            <w:r w:rsidRPr="008C2B2B">
              <w:lastRenderedPageBreak/>
              <w:t>SmJnr</w:t>
            </w:r>
          </w:p>
        </w:tc>
        <w:tc>
          <w:tcPr>
            <w:tcW w:w="295" w:type="pct"/>
          </w:tcPr>
          <w:p w14:paraId="752FEEDA" w14:textId="77777777" w:rsidR="00BC74BF" w:rsidRPr="008C2B2B" w:rsidRDefault="00BC74BF" w:rsidP="005A4371">
            <w:pPr>
              <w:pStyle w:val="GOSTTablenorm"/>
            </w:pPr>
            <w:r w:rsidRPr="008C2B2B">
              <w:t>П</w:t>
            </w:r>
          </w:p>
        </w:tc>
        <w:tc>
          <w:tcPr>
            <w:tcW w:w="587" w:type="pct"/>
          </w:tcPr>
          <w:p w14:paraId="4AEB2226" w14:textId="77777777" w:rsidR="00BC74BF" w:rsidRPr="008C2B2B" w:rsidRDefault="00BC74BF" w:rsidP="005A4371">
            <w:pPr>
              <w:pStyle w:val="GOSTTablenorm"/>
            </w:pPr>
            <w:r w:rsidRPr="008C2B2B">
              <w:t>N(20.2)</w:t>
            </w:r>
          </w:p>
        </w:tc>
        <w:tc>
          <w:tcPr>
            <w:tcW w:w="295" w:type="pct"/>
          </w:tcPr>
          <w:p w14:paraId="3989D682" w14:textId="77777777" w:rsidR="00BC74BF" w:rsidRPr="008C2B2B" w:rsidRDefault="00BC74BF" w:rsidP="005A4371">
            <w:pPr>
              <w:pStyle w:val="GOSTTablenorm"/>
            </w:pPr>
            <w:r w:rsidRPr="008C2B2B">
              <w:t>О</w:t>
            </w:r>
          </w:p>
        </w:tc>
        <w:tc>
          <w:tcPr>
            <w:tcW w:w="2056" w:type="pct"/>
          </w:tcPr>
          <w:p w14:paraId="77F716BC" w14:textId="77777777" w:rsidR="00BC74BF" w:rsidRPr="008C2B2B" w:rsidRDefault="00BC74BF" w:rsidP="005A4371">
            <w:pPr>
              <w:pStyle w:val="GOSTTablenorm"/>
            </w:pPr>
            <w:r w:rsidRPr="008C2B2B">
              <w:t>При отсутствии значения указывается 0.00</w:t>
            </w:r>
          </w:p>
        </w:tc>
      </w:tr>
      <w:tr w:rsidR="00BC74BF" w:rsidRPr="008C2B2B" w14:paraId="04B18C33" w14:textId="77777777" w:rsidTr="005A4371">
        <w:tc>
          <w:tcPr>
            <w:tcW w:w="883" w:type="pct"/>
          </w:tcPr>
          <w:p w14:paraId="1A0F56F1" w14:textId="77777777" w:rsidR="00BC74BF" w:rsidRPr="008C2B2B" w:rsidRDefault="00BC74BF" w:rsidP="005A4371">
            <w:pPr>
              <w:pStyle w:val="GOSTTablenorm"/>
            </w:pPr>
            <w:r w:rsidRPr="008C2B2B">
              <w:lastRenderedPageBreak/>
              <w:t>Итого по ОКС (ОКВ), КМИ.</w:t>
            </w:r>
          </w:p>
          <w:p w14:paraId="59871CBD" w14:textId="77777777" w:rsidR="00BC74BF" w:rsidRPr="008C2B2B" w:rsidRDefault="00BC74BF" w:rsidP="005A4371">
            <w:pPr>
              <w:pStyle w:val="GOSTTablenorm"/>
            </w:pPr>
            <w:r w:rsidRPr="008C2B2B">
              <w:t>Сумма на февраль</w:t>
            </w:r>
          </w:p>
        </w:tc>
        <w:tc>
          <w:tcPr>
            <w:tcW w:w="884" w:type="pct"/>
          </w:tcPr>
          <w:p w14:paraId="2F66598D" w14:textId="77777777" w:rsidR="00BC74BF" w:rsidRPr="008C2B2B" w:rsidRDefault="00BC74BF" w:rsidP="005A4371">
            <w:pPr>
              <w:pStyle w:val="GOSTTablenorm"/>
            </w:pPr>
            <w:r w:rsidRPr="008C2B2B">
              <w:t>SmFbrr</w:t>
            </w:r>
          </w:p>
        </w:tc>
        <w:tc>
          <w:tcPr>
            <w:tcW w:w="295" w:type="pct"/>
          </w:tcPr>
          <w:p w14:paraId="0486365D" w14:textId="77777777" w:rsidR="00BC74BF" w:rsidRPr="008C2B2B" w:rsidRDefault="00BC74BF" w:rsidP="005A4371">
            <w:pPr>
              <w:pStyle w:val="GOSTTablenorm"/>
            </w:pPr>
            <w:r w:rsidRPr="008C2B2B">
              <w:t>П</w:t>
            </w:r>
          </w:p>
        </w:tc>
        <w:tc>
          <w:tcPr>
            <w:tcW w:w="587" w:type="pct"/>
          </w:tcPr>
          <w:p w14:paraId="2BE053D8" w14:textId="77777777" w:rsidR="00BC74BF" w:rsidRPr="008C2B2B" w:rsidRDefault="00BC74BF" w:rsidP="005A4371">
            <w:pPr>
              <w:pStyle w:val="GOSTTablenorm"/>
            </w:pPr>
            <w:r w:rsidRPr="008C2B2B">
              <w:t>N(20.2)</w:t>
            </w:r>
          </w:p>
        </w:tc>
        <w:tc>
          <w:tcPr>
            <w:tcW w:w="295" w:type="pct"/>
          </w:tcPr>
          <w:p w14:paraId="57FD58F0" w14:textId="77777777" w:rsidR="00BC74BF" w:rsidRPr="008C2B2B" w:rsidRDefault="00BC74BF" w:rsidP="005A4371">
            <w:pPr>
              <w:pStyle w:val="GOSTTablenorm"/>
            </w:pPr>
            <w:r w:rsidRPr="008C2B2B">
              <w:t>О</w:t>
            </w:r>
          </w:p>
        </w:tc>
        <w:tc>
          <w:tcPr>
            <w:tcW w:w="2056" w:type="pct"/>
          </w:tcPr>
          <w:p w14:paraId="2D49D65D" w14:textId="77777777" w:rsidR="00BC74BF" w:rsidRPr="008C2B2B" w:rsidRDefault="00BC74BF" w:rsidP="005A4371">
            <w:pPr>
              <w:pStyle w:val="GOSTTablenorm"/>
            </w:pPr>
            <w:r w:rsidRPr="008C2B2B">
              <w:t>При отсутствии значения указывается 0.00</w:t>
            </w:r>
          </w:p>
        </w:tc>
      </w:tr>
      <w:tr w:rsidR="00BC74BF" w:rsidRPr="008C2B2B" w14:paraId="00E2D1B9" w14:textId="77777777" w:rsidTr="005A4371">
        <w:tc>
          <w:tcPr>
            <w:tcW w:w="883" w:type="pct"/>
          </w:tcPr>
          <w:p w14:paraId="2A5C2EE9" w14:textId="77777777" w:rsidR="00BC74BF" w:rsidRPr="008C2B2B" w:rsidRDefault="00BC74BF" w:rsidP="005A4371">
            <w:pPr>
              <w:pStyle w:val="GOSTTablenorm"/>
            </w:pPr>
            <w:r w:rsidRPr="008C2B2B">
              <w:t>Итого по ОКС (ОКВ), КМИ.</w:t>
            </w:r>
          </w:p>
          <w:p w14:paraId="2D8064D5" w14:textId="77777777" w:rsidR="00BC74BF" w:rsidRPr="008C2B2B" w:rsidRDefault="00BC74BF" w:rsidP="005A4371">
            <w:pPr>
              <w:pStyle w:val="GOSTTablenorm"/>
            </w:pPr>
            <w:r w:rsidRPr="008C2B2B">
              <w:t>Сумма на март</w:t>
            </w:r>
          </w:p>
        </w:tc>
        <w:tc>
          <w:tcPr>
            <w:tcW w:w="884" w:type="pct"/>
          </w:tcPr>
          <w:p w14:paraId="31A8FE18" w14:textId="77777777" w:rsidR="00BC74BF" w:rsidRPr="008C2B2B" w:rsidRDefault="00BC74BF" w:rsidP="005A4371">
            <w:pPr>
              <w:pStyle w:val="GOSTTablenorm"/>
            </w:pPr>
            <w:r w:rsidRPr="008C2B2B">
              <w:t>SmMrch</w:t>
            </w:r>
          </w:p>
        </w:tc>
        <w:tc>
          <w:tcPr>
            <w:tcW w:w="295" w:type="pct"/>
          </w:tcPr>
          <w:p w14:paraId="3B28B9D5" w14:textId="77777777" w:rsidR="00BC74BF" w:rsidRPr="008C2B2B" w:rsidRDefault="00BC74BF" w:rsidP="005A4371">
            <w:pPr>
              <w:pStyle w:val="GOSTTablenorm"/>
            </w:pPr>
            <w:r w:rsidRPr="008C2B2B">
              <w:t>П</w:t>
            </w:r>
          </w:p>
        </w:tc>
        <w:tc>
          <w:tcPr>
            <w:tcW w:w="587" w:type="pct"/>
          </w:tcPr>
          <w:p w14:paraId="246DF56D" w14:textId="77777777" w:rsidR="00BC74BF" w:rsidRPr="008C2B2B" w:rsidRDefault="00BC74BF" w:rsidP="005A4371">
            <w:pPr>
              <w:pStyle w:val="GOSTTablenorm"/>
            </w:pPr>
            <w:r w:rsidRPr="008C2B2B">
              <w:t>N(20.2)</w:t>
            </w:r>
          </w:p>
        </w:tc>
        <w:tc>
          <w:tcPr>
            <w:tcW w:w="295" w:type="pct"/>
          </w:tcPr>
          <w:p w14:paraId="296D104B" w14:textId="77777777" w:rsidR="00BC74BF" w:rsidRPr="008C2B2B" w:rsidRDefault="00BC74BF" w:rsidP="005A4371">
            <w:pPr>
              <w:pStyle w:val="GOSTTablenorm"/>
            </w:pPr>
            <w:r w:rsidRPr="008C2B2B">
              <w:t>О</w:t>
            </w:r>
          </w:p>
        </w:tc>
        <w:tc>
          <w:tcPr>
            <w:tcW w:w="2056" w:type="pct"/>
          </w:tcPr>
          <w:p w14:paraId="5816E1D7" w14:textId="77777777" w:rsidR="00BC74BF" w:rsidRPr="008C2B2B" w:rsidRDefault="00BC74BF" w:rsidP="005A4371">
            <w:pPr>
              <w:pStyle w:val="GOSTTablenorm"/>
            </w:pPr>
            <w:r w:rsidRPr="008C2B2B">
              <w:t>При отсутствии значения указывается 0.00</w:t>
            </w:r>
          </w:p>
        </w:tc>
      </w:tr>
      <w:tr w:rsidR="00BC74BF" w:rsidRPr="008C2B2B" w14:paraId="4BD19761" w14:textId="77777777" w:rsidTr="005A4371">
        <w:tc>
          <w:tcPr>
            <w:tcW w:w="883" w:type="pct"/>
          </w:tcPr>
          <w:p w14:paraId="189446CE" w14:textId="77777777" w:rsidR="00BC74BF" w:rsidRPr="008C2B2B" w:rsidRDefault="00BC74BF" w:rsidP="005A4371">
            <w:pPr>
              <w:pStyle w:val="GOSTTablenorm"/>
            </w:pPr>
            <w:r w:rsidRPr="008C2B2B">
              <w:t>Итого по ОКС (ОКВ), КМИ.</w:t>
            </w:r>
          </w:p>
          <w:p w14:paraId="0B6D00D7" w14:textId="77777777" w:rsidR="00BC74BF" w:rsidRPr="008C2B2B" w:rsidRDefault="00BC74BF" w:rsidP="005A4371">
            <w:pPr>
              <w:pStyle w:val="GOSTTablenorm"/>
            </w:pPr>
            <w:r w:rsidRPr="008C2B2B">
              <w:t>Сумма на апрель</w:t>
            </w:r>
          </w:p>
        </w:tc>
        <w:tc>
          <w:tcPr>
            <w:tcW w:w="884" w:type="pct"/>
          </w:tcPr>
          <w:p w14:paraId="6FC5F954" w14:textId="77777777" w:rsidR="00BC74BF" w:rsidRPr="008C2B2B" w:rsidRDefault="00BC74BF" w:rsidP="005A4371">
            <w:pPr>
              <w:pStyle w:val="GOSTTablenorm"/>
            </w:pPr>
            <w:r w:rsidRPr="008C2B2B">
              <w:t>SmAprl</w:t>
            </w:r>
          </w:p>
        </w:tc>
        <w:tc>
          <w:tcPr>
            <w:tcW w:w="295" w:type="pct"/>
          </w:tcPr>
          <w:p w14:paraId="18FAFD12" w14:textId="77777777" w:rsidR="00BC74BF" w:rsidRPr="008C2B2B" w:rsidRDefault="00BC74BF" w:rsidP="005A4371">
            <w:pPr>
              <w:pStyle w:val="GOSTTablenorm"/>
            </w:pPr>
            <w:r w:rsidRPr="008C2B2B">
              <w:t>П</w:t>
            </w:r>
          </w:p>
        </w:tc>
        <w:tc>
          <w:tcPr>
            <w:tcW w:w="587" w:type="pct"/>
          </w:tcPr>
          <w:p w14:paraId="6FCB6CD5" w14:textId="77777777" w:rsidR="00BC74BF" w:rsidRPr="008C2B2B" w:rsidRDefault="00BC74BF" w:rsidP="005A4371">
            <w:pPr>
              <w:pStyle w:val="GOSTTablenorm"/>
            </w:pPr>
            <w:r w:rsidRPr="008C2B2B">
              <w:t>N(20.2)</w:t>
            </w:r>
          </w:p>
        </w:tc>
        <w:tc>
          <w:tcPr>
            <w:tcW w:w="295" w:type="pct"/>
          </w:tcPr>
          <w:p w14:paraId="6A1B2AA7" w14:textId="77777777" w:rsidR="00BC74BF" w:rsidRPr="008C2B2B" w:rsidRDefault="00BC74BF" w:rsidP="005A4371">
            <w:pPr>
              <w:pStyle w:val="GOSTTablenorm"/>
            </w:pPr>
            <w:r w:rsidRPr="008C2B2B">
              <w:t>О</w:t>
            </w:r>
          </w:p>
        </w:tc>
        <w:tc>
          <w:tcPr>
            <w:tcW w:w="2056" w:type="pct"/>
          </w:tcPr>
          <w:p w14:paraId="2F402B80" w14:textId="77777777" w:rsidR="00BC74BF" w:rsidRPr="008C2B2B" w:rsidRDefault="00BC74BF" w:rsidP="005A4371">
            <w:pPr>
              <w:pStyle w:val="GOSTTablenorm"/>
            </w:pPr>
            <w:r w:rsidRPr="008C2B2B">
              <w:t>При отсутствии значения указывается 0.00</w:t>
            </w:r>
          </w:p>
        </w:tc>
      </w:tr>
      <w:tr w:rsidR="00BC74BF" w:rsidRPr="008C2B2B" w14:paraId="79AB0E91" w14:textId="77777777" w:rsidTr="005A4371">
        <w:tc>
          <w:tcPr>
            <w:tcW w:w="883" w:type="pct"/>
          </w:tcPr>
          <w:p w14:paraId="42A941D3" w14:textId="77777777" w:rsidR="00BC74BF" w:rsidRPr="008C2B2B" w:rsidRDefault="00BC74BF" w:rsidP="005A4371">
            <w:pPr>
              <w:pStyle w:val="GOSTTablenorm"/>
            </w:pPr>
            <w:r w:rsidRPr="008C2B2B">
              <w:t>Итого по ОКС (ОКВ), КМИ.</w:t>
            </w:r>
          </w:p>
          <w:p w14:paraId="724F1078" w14:textId="77777777" w:rsidR="00BC74BF" w:rsidRPr="008C2B2B" w:rsidRDefault="00BC74BF" w:rsidP="005A4371">
            <w:pPr>
              <w:pStyle w:val="GOSTTablenorm"/>
            </w:pPr>
            <w:r w:rsidRPr="008C2B2B">
              <w:t>Сумма на май</w:t>
            </w:r>
          </w:p>
        </w:tc>
        <w:tc>
          <w:tcPr>
            <w:tcW w:w="884" w:type="pct"/>
          </w:tcPr>
          <w:p w14:paraId="5E37BD1C" w14:textId="77777777" w:rsidR="00BC74BF" w:rsidRPr="008C2B2B" w:rsidRDefault="00BC74BF" w:rsidP="005A4371">
            <w:pPr>
              <w:pStyle w:val="GOSTTablenorm"/>
            </w:pPr>
            <w:r w:rsidRPr="008C2B2B">
              <w:t>SmMay</w:t>
            </w:r>
          </w:p>
        </w:tc>
        <w:tc>
          <w:tcPr>
            <w:tcW w:w="295" w:type="pct"/>
          </w:tcPr>
          <w:p w14:paraId="1B5EBC35" w14:textId="77777777" w:rsidR="00BC74BF" w:rsidRPr="008C2B2B" w:rsidRDefault="00BC74BF" w:rsidP="005A4371">
            <w:pPr>
              <w:pStyle w:val="GOSTTablenorm"/>
            </w:pPr>
            <w:r w:rsidRPr="008C2B2B">
              <w:t>П</w:t>
            </w:r>
          </w:p>
        </w:tc>
        <w:tc>
          <w:tcPr>
            <w:tcW w:w="587" w:type="pct"/>
          </w:tcPr>
          <w:p w14:paraId="1C66F959" w14:textId="77777777" w:rsidR="00BC74BF" w:rsidRPr="008C2B2B" w:rsidRDefault="00BC74BF" w:rsidP="005A4371">
            <w:pPr>
              <w:pStyle w:val="GOSTTablenorm"/>
            </w:pPr>
            <w:r w:rsidRPr="008C2B2B">
              <w:t>N(20.2)</w:t>
            </w:r>
          </w:p>
        </w:tc>
        <w:tc>
          <w:tcPr>
            <w:tcW w:w="295" w:type="pct"/>
          </w:tcPr>
          <w:p w14:paraId="357898BC" w14:textId="77777777" w:rsidR="00BC74BF" w:rsidRPr="008C2B2B" w:rsidRDefault="00BC74BF" w:rsidP="005A4371">
            <w:pPr>
              <w:pStyle w:val="GOSTTablenorm"/>
            </w:pPr>
            <w:r w:rsidRPr="008C2B2B">
              <w:t>О</w:t>
            </w:r>
          </w:p>
        </w:tc>
        <w:tc>
          <w:tcPr>
            <w:tcW w:w="2056" w:type="pct"/>
          </w:tcPr>
          <w:p w14:paraId="6E88301F" w14:textId="77777777" w:rsidR="00BC74BF" w:rsidRPr="008C2B2B" w:rsidRDefault="00BC74BF" w:rsidP="005A4371">
            <w:pPr>
              <w:pStyle w:val="GOSTTablenorm"/>
            </w:pPr>
            <w:r w:rsidRPr="008C2B2B">
              <w:t>При отсутствии значения указывается 0.00</w:t>
            </w:r>
          </w:p>
        </w:tc>
      </w:tr>
      <w:tr w:rsidR="00BC74BF" w:rsidRPr="008C2B2B" w14:paraId="30E363D0" w14:textId="77777777" w:rsidTr="005A4371">
        <w:tc>
          <w:tcPr>
            <w:tcW w:w="883" w:type="pct"/>
          </w:tcPr>
          <w:p w14:paraId="325AD3E0" w14:textId="77777777" w:rsidR="00BC74BF" w:rsidRPr="008C2B2B" w:rsidRDefault="00BC74BF" w:rsidP="005A4371">
            <w:pPr>
              <w:pStyle w:val="GOSTTablenorm"/>
            </w:pPr>
            <w:r w:rsidRPr="008C2B2B">
              <w:t>Итого по ОКС (ОКВ), КМИ.</w:t>
            </w:r>
          </w:p>
          <w:p w14:paraId="617F144F" w14:textId="77777777" w:rsidR="00BC74BF" w:rsidRPr="008C2B2B" w:rsidRDefault="00BC74BF" w:rsidP="005A4371">
            <w:pPr>
              <w:pStyle w:val="GOSTTablenorm"/>
            </w:pPr>
            <w:r w:rsidRPr="008C2B2B">
              <w:t>Сумма на июнь</w:t>
            </w:r>
          </w:p>
        </w:tc>
        <w:tc>
          <w:tcPr>
            <w:tcW w:w="884" w:type="pct"/>
          </w:tcPr>
          <w:p w14:paraId="633B1608" w14:textId="77777777" w:rsidR="00BC74BF" w:rsidRPr="008C2B2B" w:rsidRDefault="00BC74BF" w:rsidP="005A4371">
            <w:pPr>
              <w:pStyle w:val="GOSTTablenorm"/>
            </w:pPr>
            <w:r w:rsidRPr="008C2B2B">
              <w:t>SmJne</w:t>
            </w:r>
          </w:p>
        </w:tc>
        <w:tc>
          <w:tcPr>
            <w:tcW w:w="295" w:type="pct"/>
          </w:tcPr>
          <w:p w14:paraId="6CC909FE" w14:textId="77777777" w:rsidR="00BC74BF" w:rsidRPr="008C2B2B" w:rsidRDefault="00BC74BF" w:rsidP="005A4371">
            <w:pPr>
              <w:pStyle w:val="GOSTTablenorm"/>
            </w:pPr>
            <w:r w:rsidRPr="008C2B2B">
              <w:t>П</w:t>
            </w:r>
          </w:p>
        </w:tc>
        <w:tc>
          <w:tcPr>
            <w:tcW w:w="587" w:type="pct"/>
          </w:tcPr>
          <w:p w14:paraId="77915459" w14:textId="77777777" w:rsidR="00BC74BF" w:rsidRPr="008C2B2B" w:rsidRDefault="00BC74BF" w:rsidP="005A4371">
            <w:pPr>
              <w:pStyle w:val="GOSTTablenorm"/>
            </w:pPr>
            <w:r w:rsidRPr="008C2B2B">
              <w:t>N(20.2)</w:t>
            </w:r>
          </w:p>
        </w:tc>
        <w:tc>
          <w:tcPr>
            <w:tcW w:w="295" w:type="pct"/>
          </w:tcPr>
          <w:p w14:paraId="1D5DDCEF" w14:textId="77777777" w:rsidR="00BC74BF" w:rsidRPr="008C2B2B" w:rsidRDefault="00BC74BF" w:rsidP="005A4371">
            <w:pPr>
              <w:pStyle w:val="GOSTTablenorm"/>
            </w:pPr>
            <w:r w:rsidRPr="008C2B2B">
              <w:t>О</w:t>
            </w:r>
          </w:p>
        </w:tc>
        <w:tc>
          <w:tcPr>
            <w:tcW w:w="2056" w:type="pct"/>
          </w:tcPr>
          <w:p w14:paraId="34F18761" w14:textId="77777777" w:rsidR="00BC74BF" w:rsidRPr="008C2B2B" w:rsidRDefault="00BC74BF" w:rsidP="005A4371">
            <w:pPr>
              <w:pStyle w:val="GOSTTablenorm"/>
            </w:pPr>
            <w:r w:rsidRPr="008C2B2B">
              <w:t>При отсутствии значения указывается 0.00</w:t>
            </w:r>
          </w:p>
        </w:tc>
      </w:tr>
      <w:tr w:rsidR="00BC74BF" w:rsidRPr="008C2B2B" w14:paraId="3930E4C7" w14:textId="77777777" w:rsidTr="005A4371">
        <w:tc>
          <w:tcPr>
            <w:tcW w:w="883" w:type="pct"/>
          </w:tcPr>
          <w:p w14:paraId="1E78F8A8" w14:textId="77777777" w:rsidR="00BC74BF" w:rsidRPr="008C2B2B" w:rsidRDefault="00BC74BF" w:rsidP="005A4371">
            <w:pPr>
              <w:pStyle w:val="GOSTTablenorm"/>
            </w:pPr>
            <w:r w:rsidRPr="008C2B2B">
              <w:t>Итого по ОКС (ОКВ), КМИ.</w:t>
            </w:r>
          </w:p>
          <w:p w14:paraId="21E8138F" w14:textId="77777777" w:rsidR="00BC74BF" w:rsidRPr="008C2B2B" w:rsidRDefault="00BC74BF" w:rsidP="005A4371">
            <w:pPr>
              <w:pStyle w:val="GOSTTablenorm"/>
            </w:pPr>
            <w:r w:rsidRPr="008C2B2B">
              <w:t>Сумма на июль</w:t>
            </w:r>
          </w:p>
        </w:tc>
        <w:tc>
          <w:tcPr>
            <w:tcW w:w="884" w:type="pct"/>
          </w:tcPr>
          <w:p w14:paraId="5F431636" w14:textId="77777777" w:rsidR="00BC74BF" w:rsidRPr="008C2B2B" w:rsidRDefault="00BC74BF" w:rsidP="005A4371">
            <w:pPr>
              <w:pStyle w:val="GOSTTablenorm"/>
            </w:pPr>
            <w:r w:rsidRPr="008C2B2B">
              <w:t>SmJl</w:t>
            </w:r>
          </w:p>
        </w:tc>
        <w:tc>
          <w:tcPr>
            <w:tcW w:w="295" w:type="pct"/>
          </w:tcPr>
          <w:p w14:paraId="2BB7F77A" w14:textId="77777777" w:rsidR="00BC74BF" w:rsidRPr="008C2B2B" w:rsidRDefault="00BC74BF" w:rsidP="005A4371">
            <w:pPr>
              <w:pStyle w:val="GOSTTablenorm"/>
            </w:pPr>
            <w:r w:rsidRPr="008C2B2B">
              <w:t>П</w:t>
            </w:r>
          </w:p>
        </w:tc>
        <w:tc>
          <w:tcPr>
            <w:tcW w:w="587" w:type="pct"/>
          </w:tcPr>
          <w:p w14:paraId="4B9DBF56" w14:textId="77777777" w:rsidR="00BC74BF" w:rsidRPr="008C2B2B" w:rsidRDefault="00BC74BF" w:rsidP="005A4371">
            <w:pPr>
              <w:pStyle w:val="GOSTTablenorm"/>
            </w:pPr>
            <w:r w:rsidRPr="008C2B2B">
              <w:t>N(20.2)</w:t>
            </w:r>
          </w:p>
        </w:tc>
        <w:tc>
          <w:tcPr>
            <w:tcW w:w="295" w:type="pct"/>
          </w:tcPr>
          <w:p w14:paraId="7DC23309" w14:textId="77777777" w:rsidR="00BC74BF" w:rsidRPr="008C2B2B" w:rsidRDefault="00BC74BF" w:rsidP="005A4371">
            <w:pPr>
              <w:pStyle w:val="GOSTTablenorm"/>
            </w:pPr>
            <w:r w:rsidRPr="008C2B2B">
              <w:t>О</w:t>
            </w:r>
          </w:p>
        </w:tc>
        <w:tc>
          <w:tcPr>
            <w:tcW w:w="2056" w:type="pct"/>
          </w:tcPr>
          <w:p w14:paraId="1E2CD695" w14:textId="77777777" w:rsidR="00BC74BF" w:rsidRPr="008C2B2B" w:rsidRDefault="00BC74BF" w:rsidP="005A4371">
            <w:pPr>
              <w:pStyle w:val="GOSTTablenorm"/>
            </w:pPr>
            <w:r w:rsidRPr="008C2B2B">
              <w:t>При отсутствии значения указывается 0.00</w:t>
            </w:r>
          </w:p>
        </w:tc>
      </w:tr>
      <w:tr w:rsidR="00BC74BF" w:rsidRPr="008C2B2B" w14:paraId="1B4D1EAD" w14:textId="77777777" w:rsidTr="005A4371">
        <w:tc>
          <w:tcPr>
            <w:tcW w:w="883" w:type="pct"/>
          </w:tcPr>
          <w:p w14:paraId="23C5672F" w14:textId="77777777" w:rsidR="00BC74BF" w:rsidRPr="008C2B2B" w:rsidRDefault="00BC74BF" w:rsidP="005A4371">
            <w:pPr>
              <w:pStyle w:val="GOSTTablenorm"/>
            </w:pPr>
            <w:r w:rsidRPr="008C2B2B">
              <w:t>Итого по ОКС (ОКВ), КМИ.</w:t>
            </w:r>
          </w:p>
          <w:p w14:paraId="67143516" w14:textId="77777777" w:rsidR="00BC74BF" w:rsidRPr="008C2B2B" w:rsidRDefault="00BC74BF" w:rsidP="005A4371">
            <w:pPr>
              <w:pStyle w:val="GOSTTablenorm"/>
            </w:pPr>
            <w:r w:rsidRPr="008C2B2B">
              <w:t>Сумма на август</w:t>
            </w:r>
          </w:p>
        </w:tc>
        <w:tc>
          <w:tcPr>
            <w:tcW w:w="884" w:type="pct"/>
          </w:tcPr>
          <w:p w14:paraId="0D4583FB" w14:textId="77777777" w:rsidR="00BC74BF" w:rsidRPr="008C2B2B" w:rsidRDefault="00BC74BF" w:rsidP="005A4371">
            <w:pPr>
              <w:pStyle w:val="GOSTTablenorm"/>
            </w:pPr>
            <w:r w:rsidRPr="008C2B2B">
              <w:t>SmAgst</w:t>
            </w:r>
          </w:p>
        </w:tc>
        <w:tc>
          <w:tcPr>
            <w:tcW w:w="295" w:type="pct"/>
          </w:tcPr>
          <w:p w14:paraId="3EE4F8BE" w14:textId="77777777" w:rsidR="00BC74BF" w:rsidRPr="008C2B2B" w:rsidRDefault="00BC74BF" w:rsidP="005A4371">
            <w:pPr>
              <w:pStyle w:val="GOSTTablenorm"/>
            </w:pPr>
            <w:r w:rsidRPr="008C2B2B">
              <w:t>П</w:t>
            </w:r>
          </w:p>
        </w:tc>
        <w:tc>
          <w:tcPr>
            <w:tcW w:w="587" w:type="pct"/>
          </w:tcPr>
          <w:p w14:paraId="71277294" w14:textId="77777777" w:rsidR="00BC74BF" w:rsidRPr="008C2B2B" w:rsidRDefault="00BC74BF" w:rsidP="005A4371">
            <w:pPr>
              <w:pStyle w:val="GOSTTablenorm"/>
            </w:pPr>
            <w:r w:rsidRPr="008C2B2B">
              <w:t>N(20.2)</w:t>
            </w:r>
          </w:p>
        </w:tc>
        <w:tc>
          <w:tcPr>
            <w:tcW w:w="295" w:type="pct"/>
          </w:tcPr>
          <w:p w14:paraId="116384A4" w14:textId="77777777" w:rsidR="00BC74BF" w:rsidRPr="008C2B2B" w:rsidRDefault="00BC74BF" w:rsidP="005A4371">
            <w:pPr>
              <w:pStyle w:val="GOSTTablenorm"/>
            </w:pPr>
            <w:r w:rsidRPr="008C2B2B">
              <w:t>О</w:t>
            </w:r>
          </w:p>
        </w:tc>
        <w:tc>
          <w:tcPr>
            <w:tcW w:w="2056" w:type="pct"/>
          </w:tcPr>
          <w:p w14:paraId="31E43835" w14:textId="77777777" w:rsidR="00BC74BF" w:rsidRPr="008C2B2B" w:rsidRDefault="00BC74BF" w:rsidP="005A4371">
            <w:pPr>
              <w:pStyle w:val="GOSTTablenorm"/>
            </w:pPr>
            <w:r w:rsidRPr="008C2B2B">
              <w:t>При отсутствии значения указывается 0.00</w:t>
            </w:r>
          </w:p>
        </w:tc>
      </w:tr>
      <w:tr w:rsidR="00BC74BF" w:rsidRPr="008C2B2B" w14:paraId="47D2CDE8" w14:textId="77777777" w:rsidTr="005A4371">
        <w:tc>
          <w:tcPr>
            <w:tcW w:w="883" w:type="pct"/>
          </w:tcPr>
          <w:p w14:paraId="789E8905" w14:textId="77777777" w:rsidR="00BC74BF" w:rsidRPr="008C2B2B" w:rsidRDefault="00BC74BF" w:rsidP="005A4371">
            <w:pPr>
              <w:pStyle w:val="GOSTTablenorm"/>
            </w:pPr>
            <w:r w:rsidRPr="008C2B2B">
              <w:t>Итого по ОКС (ОКВ), КМИ.</w:t>
            </w:r>
          </w:p>
          <w:p w14:paraId="74FB6B2A" w14:textId="77777777" w:rsidR="00BC74BF" w:rsidRPr="008C2B2B" w:rsidRDefault="00BC74BF" w:rsidP="005A4371">
            <w:pPr>
              <w:pStyle w:val="GOSTTablenorm"/>
            </w:pPr>
            <w:r w:rsidRPr="008C2B2B">
              <w:t>Сумма на сентябрь</w:t>
            </w:r>
          </w:p>
        </w:tc>
        <w:tc>
          <w:tcPr>
            <w:tcW w:w="884" w:type="pct"/>
          </w:tcPr>
          <w:p w14:paraId="6C4B2F41" w14:textId="77777777" w:rsidR="00BC74BF" w:rsidRPr="008C2B2B" w:rsidRDefault="00BC74BF" w:rsidP="005A4371">
            <w:pPr>
              <w:pStyle w:val="GOSTTablenorm"/>
            </w:pPr>
            <w:r w:rsidRPr="008C2B2B">
              <w:t>SmSptmbr</w:t>
            </w:r>
          </w:p>
        </w:tc>
        <w:tc>
          <w:tcPr>
            <w:tcW w:w="295" w:type="pct"/>
          </w:tcPr>
          <w:p w14:paraId="1B60BA57" w14:textId="77777777" w:rsidR="00BC74BF" w:rsidRPr="008C2B2B" w:rsidRDefault="00BC74BF" w:rsidP="005A4371">
            <w:pPr>
              <w:pStyle w:val="GOSTTablenorm"/>
            </w:pPr>
            <w:r w:rsidRPr="008C2B2B">
              <w:t>П</w:t>
            </w:r>
          </w:p>
        </w:tc>
        <w:tc>
          <w:tcPr>
            <w:tcW w:w="587" w:type="pct"/>
          </w:tcPr>
          <w:p w14:paraId="68D95A78" w14:textId="77777777" w:rsidR="00BC74BF" w:rsidRPr="008C2B2B" w:rsidRDefault="00BC74BF" w:rsidP="005A4371">
            <w:pPr>
              <w:pStyle w:val="GOSTTablenorm"/>
            </w:pPr>
            <w:r w:rsidRPr="008C2B2B">
              <w:t>N(20.2)</w:t>
            </w:r>
          </w:p>
        </w:tc>
        <w:tc>
          <w:tcPr>
            <w:tcW w:w="295" w:type="pct"/>
          </w:tcPr>
          <w:p w14:paraId="757096A4" w14:textId="77777777" w:rsidR="00BC74BF" w:rsidRPr="008C2B2B" w:rsidRDefault="00BC74BF" w:rsidP="005A4371">
            <w:pPr>
              <w:pStyle w:val="GOSTTablenorm"/>
            </w:pPr>
            <w:r w:rsidRPr="008C2B2B">
              <w:t>О</w:t>
            </w:r>
          </w:p>
        </w:tc>
        <w:tc>
          <w:tcPr>
            <w:tcW w:w="2056" w:type="pct"/>
          </w:tcPr>
          <w:p w14:paraId="7B5004BD" w14:textId="77777777" w:rsidR="00BC74BF" w:rsidRPr="008C2B2B" w:rsidRDefault="00BC74BF" w:rsidP="005A4371">
            <w:pPr>
              <w:pStyle w:val="GOSTTablenorm"/>
            </w:pPr>
            <w:r w:rsidRPr="008C2B2B">
              <w:t>При отсутствии значения указывается 0.00</w:t>
            </w:r>
          </w:p>
        </w:tc>
      </w:tr>
      <w:tr w:rsidR="00BC74BF" w:rsidRPr="008C2B2B" w14:paraId="14655B56" w14:textId="77777777" w:rsidTr="005A4371">
        <w:tc>
          <w:tcPr>
            <w:tcW w:w="883" w:type="pct"/>
          </w:tcPr>
          <w:p w14:paraId="7D3211DF" w14:textId="77777777" w:rsidR="00BC74BF" w:rsidRPr="008C2B2B" w:rsidRDefault="00BC74BF" w:rsidP="005A4371">
            <w:pPr>
              <w:pStyle w:val="GOSTTablenorm"/>
            </w:pPr>
            <w:r w:rsidRPr="008C2B2B">
              <w:t xml:space="preserve">Итого по ОКС (ОКВ), КМИ. </w:t>
            </w:r>
          </w:p>
          <w:p w14:paraId="04E49AFE" w14:textId="77777777" w:rsidR="00BC74BF" w:rsidRPr="008C2B2B" w:rsidRDefault="00BC74BF" w:rsidP="005A4371">
            <w:pPr>
              <w:pStyle w:val="GOSTTablenorm"/>
            </w:pPr>
            <w:r w:rsidRPr="008C2B2B">
              <w:t>Сумма на октябрь</w:t>
            </w:r>
          </w:p>
        </w:tc>
        <w:tc>
          <w:tcPr>
            <w:tcW w:w="884" w:type="pct"/>
          </w:tcPr>
          <w:p w14:paraId="511AA2DE" w14:textId="77777777" w:rsidR="00BC74BF" w:rsidRPr="008C2B2B" w:rsidRDefault="00BC74BF" w:rsidP="005A4371">
            <w:pPr>
              <w:pStyle w:val="GOSTTablenorm"/>
            </w:pPr>
            <w:r w:rsidRPr="008C2B2B">
              <w:t>SmOctbr</w:t>
            </w:r>
          </w:p>
        </w:tc>
        <w:tc>
          <w:tcPr>
            <w:tcW w:w="295" w:type="pct"/>
          </w:tcPr>
          <w:p w14:paraId="05E6F904" w14:textId="77777777" w:rsidR="00BC74BF" w:rsidRPr="008C2B2B" w:rsidRDefault="00BC74BF" w:rsidP="005A4371">
            <w:pPr>
              <w:pStyle w:val="GOSTTablenorm"/>
            </w:pPr>
            <w:r w:rsidRPr="008C2B2B">
              <w:t>П</w:t>
            </w:r>
          </w:p>
        </w:tc>
        <w:tc>
          <w:tcPr>
            <w:tcW w:w="587" w:type="pct"/>
          </w:tcPr>
          <w:p w14:paraId="08EBC42E" w14:textId="77777777" w:rsidR="00BC74BF" w:rsidRPr="008C2B2B" w:rsidRDefault="00BC74BF" w:rsidP="005A4371">
            <w:pPr>
              <w:pStyle w:val="GOSTTablenorm"/>
            </w:pPr>
            <w:r w:rsidRPr="008C2B2B">
              <w:t>N(20.2)</w:t>
            </w:r>
          </w:p>
        </w:tc>
        <w:tc>
          <w:tcPr>
            <w:tcW w:w="295" w:type="pct"/>
          </w:tcPr>
          <w:p w14:paraId="57D1D540" w14:textId="77777777" w:rsidR="00BC74BF" w:rsidRPr="008C2B2B" w:rsidRDefault="00BC74BF" w:rsidP="005A4371">
            <w:pPr>
              <w:pStyle w:val="GOSTTablenorm"/>
            </w:pPr>
            <w:r w:rsidRPr="008C2B2B">
              <w:t>О</w:t>
            </w:r>
          </w:p>
        </w:tc>
        <w:tc>
          <w:tcPr>
            <w:tcW w:w="2056" w:type="pct"/>
          </w:tcPr>
          <w:p w14:paraId="27EEEF76" w14:textId="77777777" w:rsidR="00BC74BF" w:rsidRPr="008C2B2B" w:rsidRDefault="00BC74BF" w:rsidP="005A4371">
            <w:pPr>
              <w:pStyle w:val="GOSTTablenorm"/>
            </w:pPr>
            <w:r w:rsidRPr="008C2B2B">
              <w:t>При отсутствии значения указывается 0.00</w:t>
            </w:r>
          </w:p>
        </w:tc>
      </w:tr>
      <w:tr w:rsidR="00BC74BF" w:rsidRPr="008C2B2B" w14:paraId="2433D3EA" w14:textId="77777777" w:rsidTr="005A4371">
        <w:tc>
          <w:tcPr>
            <w:tcW w:w="883" w:type="pct"/>
          </w:tcPr>
          <w:p w14:paraId="0F6DA113" w14:textId="77777777" w:rsidR="00BC74BF" w:rsidRPr="008C2B2B" w:rsidRDefault="00BC74BF" w:rsidP="005A4371">
            <w:pPr>
              <w:pStyle w:val="GOSTTablenorm"/>
            </w:pPr>
            <w:r w:rsidRPr="008C2B2B">
              <w:t>Итого по ОКС (ОКВ), КМИ.</w:t>
            </w:r>
          </w:p>
          <w:p w14:paraId="7BC91D88" w14:textId="77777777" w:rsidR="00BC74BF" w:rsidRPr="008C2B2B" w:rsidRDefault="00BC74BF" w:rsidP="005A4371">
            <w:pPr>
              <w:pStyle w:val="GOSTTablenorm"/>
            </w:pPr>
            <w:r w:rsidRPr="008C2B2B">
              <w:t>Сумма на ноябрь</w:t>
            </w:r>
          </w:p>
        </w:tc>
        <w:tc>
          <w:tcPr>
            <w:tcW w:w="884" w:type="pct"/>
          </w:tcPr>
          <w:p w14:paraId="6D7EDD1E" w14:textId="77777777" w:rsidR="00BC74BF" w:rsidRPr="008C2B2B" w:rsidRDefault="00BC74BF" w:rsidP="005A4371">
            <w:pPr>
              <w:pStyle w:val="GOSTTablenorm"/>
            </w:pPr>
            <w:r w:rsidRPr="008C2B2B">
              <w:t>SmNvmbr</w:t>
            </w:r>
          </w:p>
        </w:tc>
        <w:tc>
          <w:tcPr>
            <w:tcW w:w="295" w:type="pct"/>
          </w:tcPr>
          <w:p w14:paraId="36F5CBB3" w14:textId="77777777" w:rsidR="00BC74BF" w:rsidRPr="008C2B2B" w:rsidRDefault="00BC74BF" w:rsidP="005A4371">
            <w:pPr>
              <w:pStyle w:val="GOSTTablenorm"/>
            </w:pPr>
            <w:r w:rsidRPr="008C2B2B">
              <w:t>П</w:t>
            </w:r>
          </w:p>
        </w:tc>
        <w:tc>
          <w:tcPr>
            <w:tcW w:w="587" w:type="pct"/>
          </w:tcPr>
          <w:p w14:paraId="0E9458FD" w14:textId="77777777" w:rsidR="00BC74BF" w:rsidRPr="008C2B2B" w:rsidRDefault="00BC74BF" w:rsidP="005A4371">
            <w:pPr>
              <w:pStyle w:val="GOSTTablenorm"/>
            </w:pPr>
            <w:r w:rsidRPr="008C2B2B">
              <w:t>N(20.2)</w:t>
            </w:r>
          </w:p>
        </w:tc>
        <w:tc>
          <w:tcPr>
            <w:tcW w:w="295" w:type="pct"/>
          </w:tcPr>
          <w:p w14:paraId="6C2695E8" w14:textId="77777777" w:rsidR="00BC74BF" w:rsidRPr="008C2B2B" w:rsidRDefault="00BC74BF" w:rsidP="005A4371">
            <w:pPr>
              <w:pStyle w:val="GOSTTablenorm"/>
            </w:pPr>
            <w:r w:rsidRPr="008C2B2B">
              <w:t>О</w:t>
            </w:r>
          </w:p>
        </w:tc>
        <w:tc>
          <w:tcPr>
            <w:tcW w:w="2056" w:type="pct"/>
          </w:tcPr>
          <w:p w14:paraId="1F51E7BC" w14:textId="77777777" w:rsidR="00BC74BF" w:rsidRPr="008C2B2B" w:rsidRDefault="00BC74BF" w:rsidP="005A4371">
            <w:pPr>
              <w:pStyle w:val="GOSTTablenorm"/>
            </w:pPr>
            <w:r w:rsidRPr="008C2B2B">
              <w:t>При отсутствии значения указывается 0.00</w:t>
            </w:r>
          </w:p>
        </w:tc>
      </w:tr>
      <w:tr w:rsidR="00BC74BF" w:rsidRPr="008C2B2B" w14:paraId="38180B5B" w14:textId="77777777" w:rsidTr="005A4371">
        <w:tc>
          <w:tcPr>
            <w:tcW w:w="883" w:type="pct"/>
          </w:tcPr>
          <w:p w14:paraId="73558FD2" w14:textId="77777777" w:rsidR="00BC74BF" w:rsidRPr="008C2B2B" w:rsidRDefault="00BC74BF" w:rsidP="005A4371">
            <w:pPr>
              <w:pStyle w:val="GOSTTablenorm"/>
            </w:pPr>
            <w:r w:rsidRPr="008C2B2B">
              <w:t>Итого по ОКС (ОКВ), КМИ.</w:t>
            </w:r>
          </w:p>
          <w:p w14:paraId="347B66FF" w14:textId="77777777" w:rsidR="00BC74BF" w:rsidRPr="008C2B2B" w:rsidRDefault="00BC74BF" w:rsidP="005A4371">
            <w:pPr>
              <w:pStyle w:val="GOSTTablenorm"/>
            </w:pPr>
            <w:r w:rsidRPr="008C2B2B">
              <w:t>Сумма на декабрь</w:t>
            </w:r>
          </w:p>
        </w:tc>
        <w:tc>
          <w:tcPr>
            <w:tcW w:w="884" w:type="pct"/>
          </w:tcPr>
          <w:p w14:paraId="7D2B1A47" w14:textId="77777777" w:rsidR="00BC74BF" w:rsidRPr="008C2B2B" w:rsidRDefault="00BC74BF" w:rsidP="005A4371">
            <w:pPr>
              <w:pStyle w:val="GOSTTablenorm"/>
            </w:pPr>
            <w:r w:rsidRPr="008C2B2B">
              <w:t>SmDcmbr</w:t>
            </w:r>
          </w:p>
        </w:tc>
        <w:tc>
          <w:tcPr>
            <w:tcW w:w="295" w:type="pct"/>
          </w:tcPr>
          <w:p w14:paraId="799C073B" w14:textId="77777777" w:rsidR="00BC74BF" w:rsidRPr="008C2B2B" w:rsidRDefault="00BC74BF" w:rsidP="005A4371">
            <w:pPr>
              <w:pStyle w:val="GOSTTablenorm"/>
            </w:pPr>
            <w:r w:rsidRPr="008C2B2B">
              <w:t>П</w:t>
            </w:r>
          </w:p>
        </w:tc>
        <w:tc>
          <w:tcPr>
            <w:tcW w:w="587" w:type="pct"/>
          </w:tcPr>
          <w:p w14:paraId="71CE62EF" w14:textId="77777777" w:rsidR="00BC74BF" w:rsidRPr="008C2B2B" w:rsidRDefault="00BC74BF" w:rsidP="005A4371">
            <w:pPr>
              <w:pStyle w:val="GOSTTablenorm"/>
            </w:pPr>
            <w:r w:rsidRPr="008C2B2B">
              <w:t>N(20.2)</w:t>
            </w:r>
          </w:p>
        </w:tc>
        <w:tc>
          <w:tcPr>
            <w:tcW w:w="295" w:type="pct"/>
          </w:tcPr>
          <w:p w14:paraId="15B65872" w14:textId="77777777" w:rsidR="00BC74BF" w:rsidRPr="008C2B2B" w:rsidRDefault="00BC74BF" w:rsidP="005A4371">
            <w:pPr>
              <w:pStyle w:val="GOSTTablenorm"/>
            </w:pPr>
            <w:r w:rsidRPr="008C2B2B">
              <w:t>О</w:t>
            </w:r>
          </w:p>
        </w:tc>
        <w:tc>
          <w:tcPr>
            <w:tcW w:w="2056" w:type="pct"/>
          </w:tcPr>
          <w:p w14:paraId="0F6BDD5E" w14:textId="77777777" w:rsidR="00BC74BF" w:rsidRPr="008C2B2B" w:rsidRDefault="00BC74BF" w:rsidP="005A4371">
            <w:pPr>
              <w:pStyle w:val="GOSTTablenorm"/>
            </w:pPr>
            <w:r w:rsidRPr="008C2B2B">
              <w:t>При отсутствии значения указывается 0.00</w:t>
            </w:r>
          </w:p>
        </w:tc>
      </w:tr>
      <w:tr w:rsidR="00BC74BF" w:rsidRPr="008C2B2B" w14:paraId="235268A9" w14:textId="77777777" w:rsidTr="005A4371">
        <w:tc>
          <w:tcPr>
            <w:tcW w:w="883" w:type="pct"/>
          </w:tcPr>
          <w:p w14:paraId="0D788258" w14:textId="77777777" w:rsidR="00BC74BF" w:rsidRPr="008C2B2B" w:rsidRDefault="00BC74BF" w:rsidP="005A4371">
            <w:pPr>
              <w:pStyle w:val="GOSTTablenorm"/>
            </w:pPr>
            <w:r w:rsidRPr="008C2B2B">
              <w:lastRenderedPageBreak/>
              <w:t>Итого по ОКС (ОКВ), КМИ.</w:t>
            </w:r>
          </w:p>
          <w:p w14:paraId="632D2D1A" w14:textId="77777777" w:rsidR="00BC74BF" w:rsidRPr="008C2B2B" w:rsidRDefault="00BC74BF" w:rsidP="005A4371">
            <w:pPr>
              <w:pStyle w:val="GOSTTablenorm"/>
            </w:pPr>
            <w:r w:rsidRPr="008C2B2B">
              <w:t>Сумма на текущий финансовый год</w:t>
            </w:r>
          </w:p>
        </w:tc>
        <w:tc>
          <w:tcPr>
            <w:tcW w:w="884" w:type="pct"/>
          </w:tcPr>
          <w:p w14:paraId="5728350E" w14:textId="77777777" w:rsidR="00BC74BF" w:rsidRPr="008C2B2B" w:rsidRDefault="00BC74BF" w:rsidP="005A4371">
            <w:pPr>
              <w:pStyle w:val="GOSTTablenorm"/>
            </w:pPr>
            <w:r w:rsidRPr="008C2B2B">
              <w:t>RsltsR1</w:t>
            </w:r>
          </w:p>
        </w:tc>
        <w:tc>
          <w:tcPr>
            <w:tcW w:w="295" w:type="pct"/>
          </w:tcPr>
          <w:p w14:paraId="3C884888" w14:textId="77777777" w:rsidR="00BC74BF" w:rsidRPr="008C2B2B" w:rsidRDefault="00BC74BF" w:rsidP="005A4371">
            <w:pPr>
              <w:pStyle w:val="GOSTTablenorm"/>
            </w:pPr>
            <w:r w:rsidRPr="008C2B2B">
              <w:t>П</w:t>
            </w:r>
          </w:p>
        </w:tc>
        <w:tc>
          <w:tcPr>
            <w:tcW w:w="587" w:type="pct"/>
          </w:tcPr>
          <w:p w14:paraId="53535934" w14:textId="77777777" w:rsidR="00BC74BF" w:rsidRPr="008C2B2B" w:rsidRDefault="00BC74BF" w:rsidP="005A4371">
            <w:pPr>
              <w:pStyle w:val="GOSTTablenorm"/>
            </w:pPr>
            <w:r w:rsidRPr="008C2B2B">
              <w:t>N(20.2)</w:t>
            </w:r>
          </w:p>
        </w:tc>
        <w:tc>
          <w:tcPr>
            <w:tcW w:w="295" w:type="pct"/>
          </w:tcPr>
          <w:p w14:paraId="3F920AE3" w14:textId="77777777" w:rsidR="00BC74BF" w:rsidRPr="008C2B2B" w:rsidRDefault="00BC74BF" w:rsidP="005A4371">
            <w:pPr>
              <w:pStyle w:val="GOSTTablenorm"/>
            </w:pPr>
            <w:r w:rsidRPr="008C2B2B">
              <w:t>О</w:t>
            </w:r>
          </w:p>
        </w:tc>
        <w:tc>
          <w:tcPr>
            <w:tcW w:w="2056" w:type="pct"/>
          </w:tcPr>
          <w:p w14:paraId="60B88EFD" w14:textId="77777777" w:rsidR="00BC74BF" w:rsidRPr="008C2B2B" w:rsidRDefault="00BC74BF" w:rsidP="005A4371">
            <w:pPr>
              <w:pStyle w:val="GOSTTablenorm"/>
            </w:pPr>
            <w:r w:rsidRPr="008C2B2B">
              <w:t>При отсутствии значения указывается 0.00</w:t>
            </w:r>
          </w:p>
        </w:tc>
      </w:tr>
      <w:tr w:rsidR="00BC74BF" w:rsidRPr="008C2B2B" w14:paraId="0485D7F2" w14:textId="77777777" w:rsidTr="005A4371">
        <w:tc>
          <w:tcPr>
            <w:tcW w:w="883" w:type="pct"/>
          </w:tcPr>
          <w:p w14:paraId="2B85F2B0" w14:textId="77777777" w:rsidR="00BC74BF" w:rsidRPr="008C2B2B" w:rsidRDefault="00BC74BF" w:rsidP="005A4371">
            <w:pPr>
              <w:pStyle w:val="GOSTTablenorm"/>
            </w:pPr>
            <w:r w:rsidRPr="008C2B2B">
              <w:t>Итого по ОКС (ОКВ), КМИ.</w:t>
            </w:r>
          </w:p>
          <w:p w14:paraId="4CBC14DE" w14:textId="77777777" w:rsidR="00BC74BF" w:rsidRPr="008C2B2B" w:rsidRDefault="00BC74BF" w:rsidP="005A4371">
            <w:pPr>
              <w:pStyle w:val="GOSTTablenorm"/>
            </w:pPr>
            <w:r w:rsidRPr="008C2B2B">
              <w:t>Сумма на первый год планового периода</w:t>
            </w:r>
          </w:p>
        </w:tc>
        <w:tc>
          <w:tcPr>
            <w:tcW w:w="884" w:type="pct"/>
          </w:tcPr>
          <w:p w14:paraId="667954B3" w14:textId="77777777" w:rsidR="00BC74BF" w:rsidRPr="008C2B2B" w:rsidRDefault="00BC74BF" w:rsidP="005A4371">
            <w:pPr>
              <w:pStyle w:val="GOSTTablenorm"/>
            </w:pPr>
            <w:r w:rsidRPr="008C2B2B">
              <w:t>RsltsR2</w:t>
            </w:r>
          </w:p>
        </w:tc>
        <w:tc>
          <w:tcPr>
            <w:tcW w:w="295" w:type="pct"/>
          </w:tcPr>
          <w:p w14:paraId="57B33EE0" w14:textId="77777777" w:rsidR="00BC74BF" w:rsidRPr="008C2B2B" w:rsidRDefault="00BC74BF" w:rsidP="005A4371">
            <w:pPr>
              <w:pStyle w:val="GOSTTablenorm"/>
            </w:pPr>
            <w:r w:rsidRPr="008C2B2B">
              <w:t>П</w:t>
            </w:r>
          </w:p>
        </w:tc>
        <w:tc>
          <w:tcPr>
            <w:tcW w:w="587" w:type="pct"/>
          </w:tcPr>
          <w:p w14:paraId="12800E24" w14:textId="77777777" w:rsidR="00BC74BF" w:rsidRPr="008C2B2B" w:rsidRDefault="00BC74BF" w:rsidP="005A4371">
            <w:pPr>
              <w:pStyle w:val="GOSTTablenorm"/>
            </w:pPr>
            <w:r w:rsidRPr="008C2B2B">
              <w:t>N(20.2)</w:t>
            </w:r>
          </w:p>
        </w:tc>
        <w:tc>
          <w:tcPr>
            <w:tcW w:w="295" w:type="pct"/>
          </w:tcPr>
          <w:p w14:paraId="55AB2ABB" w14:textId="77777777" w:rsidR="00BC74BF" w:rsidRPr="008C2B2B" w:rsidRDefault="00BC74BF" w:rsidP="005A4371">
            <w:pPr>
              <w:pStyle w:val="GOSTTablenorm"/>
            </w:pPr>
            <w:r w:rsidRPr="008C2B2B">
              <w:t>О</w:t>
            </w:r>
          </w:p>
        </w:tc>
        <w:tc>
          <w:tcPr>
            <w:tcW w:w="2056" w:type="pct"/>
          </w:tcPr>
          <w:p w14:paraId="229335DB" w14:textId="77777777" w:rsidR="00BC74BF" w:rsidRPr="008C2B2B" w:rsidRDefault="00BC74BF" w:rsidP="005A4371">
            <w:pPr>
              <w:pStyle w:val="GOSTTablenorm"/>
            </w:pPr>
            <w:r w:rsidRPr="008C2B2B">
              <w:t>При отсутствии значения указывается 0.00</w:t>
            </w:r>
          </w:p>
        </w:tc>
      </w:tr>
      <w:tr w:rsidR="00BC74BF" w:rsidRPr="008C2B2B" w14:paraId="4265DBA8" w14:textId="77777777" w:rsidTr="005A4371">
        <w:tc>
          <w:tcPr>
            <w:tcW w:w="883" w:type="pct"/>
          </w:tcPr>
          <w:p w14:paraId="1DBA1A09" w14:textId="77777777" w:rsidR="00BC74BF" w:rsidRPr="008C2B2B" w:rsidRDefault="00BC74BF" w:rsidP="005A4371">
            <w:pPr>
              <w:pStyle w:val="GOSTTablenorm"/>
            </w:pPr>
            <w:r w:rsidRPr="008C2B2B">
              <w:t>Итого по ОКС (ОКВ), КМИ.</w:t>
            </w:r>
          </w:p>
          <w:p w14:paraId="07858AD0" w14:textId="77777777" w:rsidR="00BC74BF" w:rsidRPr="008C2B2B" w:rsidRDefault="00BC74BF" w:rsidP="005A4371">
            <w:pPr>
              <w:pStyle w:val="GOSTTablenorm"/>
            </w:pPr>
            <w:r w:rsidRPr="008C2B2B">
              <w:t>Сумма на второй год планового периода</w:t>
            </w:r>
          </w:p>
        </w:tc>
        <w:tc>
          <w:tcPr>
            <w:tcW w:w="884" w:type="pct"/>
          </w:tcPr>
          <w:p w14:paraId="292B023D" w14:textId="77777777" w:rsidR="00BC74BF" w:rsidRPr="008C2B2B" w:rsidRDefault="00BC74BF" w:rsidP="005A4371">
            <w:pPr>
              <w:pStyle w:val="GOSTTablenorm"/>
            </w:pPr>
            <w:r w:rsidRPr="008C2B2B">
              <w:t>RsltsR3</w:t>
            </w:r>
          </w:p>
        </w:tc>
        <w:tc>
          <w:tcPr>
            <w:tcW w:w="295" w:type="pct"/>
          </w:tcPr>
          <w:p w14:paraId="7201AC3C" w14:textId="77777777" w:rsidR="00BC74BF" w:rsidRPr="008C2B2B" w:rsidRDefault="00BC74BF" w:rsidP="005A4371">
            <w:pPr>
              <w:pStyle w:val="GOSTTablenorm"/>
            </w:pPr>
            <w:r w:rsidRPr="008C2B2B">
              <w:t>П</w:t>
            </w:r>
          </w:p>
        </w:tc>
        <w:tc>
          <w:tcPr>
            <w:tcW w:w="587" w:type="pct"/>
          </w:tcPr>
          <w:p w14:paraId="45395DFA" w14:textId="77777777" w:rsidR="00BC74BF" w:rsidRPr="008C2B2B" w:rsidRDefault="00BC74BF" w:rsidP="005A4371">
            <w:pPr>
              <w:pStyle w:val="GOSTTablenorm"/>
            </w:pPr>
            <w:r w:rsidRPr="008C2B2B">
              <w:t>N(20.2)</w:t>
            </w:r>
          </w:p>
        </w:tc>
        <w:tc>
          <w:tcPr>
            <w:tcW w:w="295" w:type="pct"/>
          </w:tcPr>
          <w:p w14:paraId="44D7141D" w14:textId="77777777" w:rsidR="00BC74BF" w:rsidRPr="008C2B2B" w:rsidRDefault="00BC74BF" w:rsidP="005A4371">
            <w:pPr>
              <w:pStyle w:val="GOSTTablenorm"/>
            </w:pPr>
            <w:r w:rsidRPr="008C2B2B">
              <w:t>О</w:t>
            </w:r>
          </w:p>
        </w:tc>
        <w:tc>
          <w:tcPr>
            <w:tcW w:w="2056" w:type="pct"/>
          </w:tcPr>
          <w:p w14:paraId="0A2B83A4" w14:textId="77777777" w:rsidR="00BC74BF" w:rsidRPr="008C2B2B" w:rsidRDefault="00BC74BF" w:rsidP="005A4371">
            <w:pPr>
              <w:pStyle w:val="GOSTTablenorm"/>
            </w:pPr>
            <w:r w:rsidRPr="008C2B2B">
              <w:t>При отсутствии значения указывается 0.00</w:t>
            </w:r>
          </w:p>
        </w:tc>
      </w:tr>
      <w:tr w:rsidR="00BC74BF" w:rsidRPr="008C2B2B" w14:paraId="0004D1E8" w14:textId="77777777" w:rsidTr="005A4371">
        <w:tc>
          <w:tcPr>
            <w:tcW w:w="883" w:type="pct"/>
          </w:tcPr>
          <w:p w14:paraId="58A894E5" w14:textId="77777777" w:rsidR="00BC74BF" w:rsidRPr="008C2B2B" w:rsidRDefault="00BC74BF" w:rsidP="005A4371">
            <w:pPr>
              <w:pStyle w:val="GOSTTablenorm"/>
            </w:pPr>
            <w:r w:rsidRPr="008C2B2B">
              <w:t>Итого по ОКС (ОКВ), КМИ.</w:t>
            </w:r>
          </w:p>
          <w:p w14:paraId="5664FF5D" w14:textId="77777777" w:rsidR="00BC74BF" w:rsidRPr="008C2B2B" w:rsidRDefault="00BC74BF" w:rsidP="005A4371">
            <w:pPr>
              <w:pStyle w:val="GOSTTablenorm"/>
            </w:pPr>
            <w:r w:rsidRPr="008C2B2B">
              <w:t>Сумма на третий год после текущего</w:t>
            </w:r>
          </w:p>
        </w:tc>
        <w:tc>
          <w:tcPr>
            <w:tcW w:w="884" w:type="pct"/>
          </w:tcPr>
          <w:p w14:paraId="7BA57B62" w14:textId="77777777" w:rsidR="00BC74BF" w:rsidRPr="008C2B2B" w:rsidRDefault="00BC74BF" w:rsidP="005A4371">
            <w:pPr>
              <w:pStyle w:val="GOSTTablenorm"/>
            </w:pPr>
            <w:r w:rsidRPr="008C2B2B">
              <w:t>RsltsR4</w:t>
            </w:r>
          </w:p>
        </w:tc>
        <w:tc>
          <w:tcPr>
            <w:tcW w:w="295" w:type="pct"/>
          </w:tcPr>
          <w:p w14:paraId="167B4E53" w14:textId="77777777" w:rsidR="00BC74BF" w:rsidRPr="008C2B2B" w:rsidRDefault="00BC74BF" w:rsidP="005A4371">
            <w:pPr>
              <w:pStyle w:val="GOSTTablenorm"/>
            </w:pPr>
            <w:r w:rsidRPr="008C2B2B">
              <w:t>П</w:t>
            </w:r>
          </w:p>
        </w:tc>
        <w:tc>
          <w:tcPr>
            <w:tcW w:w="587" w:type="pct"/>
          </w:tcPr>
          <w:p w14:paraId="1378730A" w14:textId="77777777" w:rsidR="00BC74BF" w:rsidRPr="008C2B2B" w:rsidRDefault="00BC74BF" w:rsidP="005A4371">
            <w:pPr>
              <w:pStyle w:val="GOSTTablenorm"/>
            </w:pPr>
            <w:r w:rsidRPr="008C2B2B">
              <w:t>N(20.2)</w:t>
            </w:r>
          </w:p>
        </w:tc>
        <w:tc>
          <w:tcPr>
            <w:tcW w:w="295" w:type="pct"/>
          </w:tcPr>
          <w:p w14:paraId="0EE1F28B" w14:textId="77777777" w:rsidR="00BC74BF" w:rsidRPr="008C2B2B" w:rsidRDefault="00BC74BF" w:rsidP="005A4371">
            <w:pPr>
              <w:pStyle w:val="GOSTTablenorm"/>
            </w:pPr>
            <w:r w:rsidRPr="008C2B2B">
              <w:t>О</w:t>
            </w:r>
          </w:p>
        </w:tc>
        <w:tc>
          <w:tcPr>
            <w:tcW w:w="2056" w:type="pct"/>
          </w:tcPr>
          <w:p w14:paraId="0D2282E9" w14:textId="77777777" w:rsidR="00BC74BF" w:rsidRPr="008C2B2B" w:rsidRDefault="00BC74BF" w:rsidP="005A4371">
            <w:pPr>
              <w:pStyle w:val="GOSTTablenorm"/>
            </w:pPr>
            <w:r w:rsidRPr="008C2B2B">
              <w:t>При отсутствии значения указывается 0.00</w:t>
            </w:r>
          </w:p>
        </w:tc>
      </w:tr>
      <w:tr w:rsidR="00BC74BF" w:rsidRPr="008C2B2B" w14:paraId="57029043" w14:textId="77777777" w:rsidTr="005A4371">
        <w:tc>
          <w:tcPr>
            <w:tcW w:w="883" w:type="pct"/>
          </w:tcPr>
          <w:p w14:paraId="53F559AB" w14:textId="77777777" w:rsidR="00BC74BF" w:rsidRPr="008C2B2B" w:rsidRDefault="00BC74BF" w:rsidP="005A4371">
            <w:pPr>
              <w:pStyle w:val="GOSTTablenorm"/>
            </w:pPr>
            <w:r w:rsidRPr="008C2B2B">
              <w:t>Итого по ОКС (ОКВ), КМИ.</w:t>
            </w:r>
          </w:p>
          <w:p w14:paraId="067DCB4B" w14:textId="77777777" w:rsidR="00BC74BF" w:rsidRPr="008C2B2B" w:rsidRDefault="00BC74BF" w:rsidP="005A4371">
            <w:pPr>
              <w:pStyle w:val="GOSTTablenorm"/>
            </w:pPr>
            <w:r w:rsidRPr="008C2B2B">
              <w:t>Сумма на последующие годы</w:t>
            </w:r>
          </w:p>
        </w:tc>
        <w:tc>
          <w:tcPr>
            <w:tcW w:w="884" w:type="pct"/>
          </w:tcPr>
          <w:p w14:paraId="22ECB93D" w14:textId="77777777" w:rsidR="00BC74BF" w:rsidRPr="008C2B2B" w:rsidRDefault="00BC74BF" w:rsidP="005A4371">
            <w:pPr>
              <w:pStyle w:val="GOSTTablenorm"/>
            </w:pPr>
            <w:r w:rsidRPr="008C2B2B">
              <w:t>RsltsR6</w:t>
            </w:r>
          </w:p>
        </w:tc>
        <w:tc>
          <w:tcPr>
            <w:tcW w:w="295" w:type="pct"/>
          </w:tcPr>
          <w:p w14:paraId="6E8B2D74" w14:textId="77777777" w:rsidR="00BC74BF" w:rsidRPr="008C2B2B" w:rsidRDefault="00BC74BF" w:rsidP="005A4371">
            <w:pPr>
              <w:pStyle w:val="GOSTTablenorm"/>
            </w:pPr>
            <w:r w:rsidRPr="008C2B2B">
              <w:t>П</w:t>
            </w:r>
          </w:p>
        </w:tc>
        <w:tc>
          <w:tcPr>
            <w:tcW w:w="587" w:type="pct"/>
          </w:tcPr>
          <w:p w14:paraId="6C5BA23D" w14:textId="77777777" w:rsidR="00BC74BF" w:rsidRPr="008C2B2B" w:rsidRDefault="00BC74BF" w:rsidP="005A4371">
            <w:pPr>
              <w:pStyle w:val="GOSTTablenorm"/>
            </w:pPr>
            <w:r w:rsidRPr="008C2B2B">
              <w:t>N(20.2)</w:t>
            </w:r>
          </w:p>
        </w:tc>
        <w:tc>
          <w:tcPr>
            <w:tcW w:w="295" w:type="pct"/>
          </w:tcPr>
          <w:p w14:paraId="126BFBF8" w14:textId="77777777" w:rsidR="00BC74BF" w:rsidRPr="008C2B2B" w:rsidRDefault="00BC74BF" w:rsidP="005A4371">
            <w:pPr>
              <w:pStyle w:val="GOSTTablenorm"/>
            </w:pPr>
            <w:r w:rsidRPr="008C2B2B">
              <w:t>О</w:t>
            </w:r>
          </w:p>
        </w:tc>
        <w:tc>
          <w:tcPr>
            <w:tcW w:w="2056" w:type="pct"/>
          </w:tcPr>
          <w:p w14:paraId="53AE0BAB" w14:textId="77777777" w:rsidR="00BC74BF" w:rsidRPr="008C2B2B" w:rsidRDefault="00BC74BF" w:rsidP="005A4371">
            <w:pPr>
              <w:pStyle w:val="GOSTTablenorm"/>
            </w:pPr>
            <w:r w:rsidRPr="008C2B2B">
              <w:t>При отсутствии значения указывается 0.00.</w:t>
            </w:r>
          </w:p>
        </w:tc>
      </w:tr>
    </w:tbl>
    <w:p w14:paraId="18653ED2" w14:textId="77777777" w:rsidR="00BC74BF" w:rsidRPr="002C2C49" w:rsidRDefault="00BC74BF" w:rsidP="00BC74BF">
      <w:pPr>
        <w:pStyle w:val="32"/>
      </w:pPr>
      <w:bookmarkStart w:id="3791" w:name="_Toc185883828"/>
      <w:bookmarkStart w:id="3792" w:name="_Toc199832472"/>
      <w:bookmarkStart w:id="3793" w:name="_Toc416192434"/>
      <w:bookmarkStart w:id="3794" w:name="_Toc202883855"/>
      <w:r w:rsidRPr="002C2C49">
        <w:t>Пример XML (файловое взаимодействие)</w:t>
      </w:r>
      <w:bookmarkEnd w:id="3791"/>
      <w:bookmarkEnd w:id="3792"/>
      <w:bookmarkEnd w:id="3794"/>
      <w:r w:rsidRPr="002C2C49">
        <w:t xml:space="preserve"> </w:t>
      </w:r>
    </w:p>
    <w:p w14:paraId="7F27C804" w14:textId="77777777" w:rsidR="00BC74BF" w:rsidRPr="008C2B2B" w:rsidRDefault="00BC74BF" w:rsidP="00BC74BF">
      <w:pPr>
        <w:pStyle w:val="GOSTScript"/>
        <w:ind w:left="0" w:right="0" w:firstLine="227"/>
      </w:pPr>
      <w:r w:rsidRPr="008C2B2B">
        <w:t>&lt;?xml version ="1.0" encoding="UTF-8"?&gt;</w:t>
      </w:r>
    </w:p>
    <w:p w14:paraId="34313777" w14:textId="77777777" w:rsidR="00BC74BF" w:rsidRPr="008C2B2B" w:rsidRDefault="00BC74BF" w:rsidP="00BC74BF">
      <w:pPr>
        <w:pStyle w:val="GOSTScript"/>
        <w:ind w:left="0" w:right="0" w:firstLine="227"/>
      </w:pPr>
      <w:r w:rsidRPr="008C2B2B">
        <w:t>&lt;self:exchangePacket xsi:schemaLocation="http://www.roskazna.ru/eb/domain/InfrmtnBdgtOblgtns/extHeader extHeader.xsd" xmlns:self="http://www.roskazna.ru/eb/domain/InfrmtnBdgtOblgtns/extHeader" xmlns:cm="http://www.roskazna.ru/eb/domain/common" xmlns:ds="http://www.w3.org/2000/09/xmldsig#" xmlns:xsi="http://www.w3.org/2001/XMLSchema-instance"&gt;</w:t>
      </w:r>
    </w:p>
    <w:p w14:paraId="5F29AD5D" w14:textId="77777777" w:rsidR="00BC74BF" w:rsidRPr="008C2B2B" w:rsidRDefault="00BC74BF" w:rsidP="00BC74BF">
      <w:pPr>
        <w:pStyle w:val="GOSTScript"/>
        <w:ind w:left="0" w:right="0" w:firstLine="227"/>
      </w:pPr>
      <w:r w:rsidRPr="008C2B2B">
        <w:tab/>
        <w:t>&lt;packetHeader&gt;</w:t>
      </w:r>
    </w:p>
    <w:p w14:paraId="5CECC085" w14:textId="77777777" w:rsidR="00BC74BF" w:rsidRPr="008C2B2B" w:rsidRDefault="00BC74BF" w:rsidP="00BC74BF">
      <w:pPr>
        <w:pStyle w:val="GOSTScript"/>
        <w:ind w:left="0" w:right="0" w:firstLine="227"/>
      </w:pPr>
      <w:r w:rsidRPr="008C2B2B">
        <w:tab/>
      </w:r>
      <w:r w:rsidRPr="008C2B2B">
        <w:tab/>
        <w:t>&lt;serviceInfo&gt;</w:t>
      </w:r>
    </w:p>
    <w:p w14:paraId="01A29233" w14:textId="77777777" w:rsidR="00BC74BF" w:rsidRPr="008C2B2B" w:rsidRDefault="00BC74BF" w:rsidP="00BC74BF">
      <w:pPr>
        <w:pStyle w:val="GOSTScript"/>
        <w:ind w:left="0" w:right="0" w:firstLine="227"/>
      </w:pPr>
      <w:r w:rsidRPr="008C2B2B">
        <w:tab/>
      </w:r>
      <w:r w:rsidRPr="008C2B2B">
        <w:tab/>
      </w:r>
      <w:r w:rsidRPr="008C2B2B">
        <w:tab/>
        <w:t>&lt;creationDateTime&gt;2024-01-24T09:30:47Z &lt;/creationDateTime&gt;</w:t>
      </w:r>
    </w:p>
    <w:p w14:paraId="54CF66DF" w14:textId="77777777" w:rsidR="00BC74BF" w:rsidRPr="008C2B2B" w:rsidRDefault="00BC74BF" w:rsidP="00BC74BF">
      <w:pPr>
        <w:pStyle w:val="GOSTScript"/>
        <w:ind w:left="0" w:right="0" w:firstLine="227"/>
      </w:pPr>
      <w:r w:rsidRPr="008C2B2B">
        <w:tab/>
      </w:r>
      <w:r w:rsidRPr="008C2B2B">
        <w:tab/>
      </w:r>
      <w:r w:rsidRPr="008C2B2B">
        <w:tab/>
        <w:t>&lt;documentType&gt;EXP_InfBO&lt;/documentType&gt;</w:t>
      </w:r>
    </w:p>
    <w:p w14:paraId="33AA69A2" w14:textId="77777777" w:rsidR="00BC74BF" w:rsidRPr="008C2B2B" w:rsidRDefault="00BC74BF" w:rsidP="00BC74BF">
      <w:pPr>
        <w:pStyle w:val="GOSTScript"/>
        <w:ind w:left="0" w:right="0" w:firstLine="227"/>
      </w:pPr>
      <w:r w:rsidRPr="008C2B2B">
        <w:tab/>
      </w:r>
      <w:r w:rsidRPr="008C2B2B">
        <w:tab/>
        <w:t>&lt;/serviceInfo&gt;</w:t>
      </w:r>
    </w:p>
    <w:p w14:paraId="2BA32B05" w14:textId="77777777" w:rsidR="00BC74BF" w:rsidRPr="008C2B2B" w:rsidRDefault="00BC74BF" w:rsidP="00BC74BF">
      <w:pPr>
        <w:pStyle w:val="GOSTScript"/>
        <w:ind w:left="0" w:right="0" w:firstLine="227"/>
      </w:pPr>
      <w:r w:rsidRPr="008C2B2B">
        <w:tab/>
      </w:r>
      <w:r w:rsidRPr="008C2B2B">
        <w:tab/>
        <w:t>&lt;senderParty&gt;</w:t>
      </w:r>
    </w:p>
    <w:p w14:paraId="2DB61704" w14:textId="77777777" w:rsidR="00BC74BF" w:rsidRPr="008C2B2B" w:rsidRDefault="00BC74BF" w:rsidP="00BC74BF">
      <w:pPr>
        <w:pStyle w:val="GOSTScript"/>
        <w:ind w:left="0" w:right="0" w:firstLine="227"/>
      </w:pPr>
      <w:r w:rsidRPr="008C2B2B">
        <w:tab/>
      </w:r>
      <w:r w:rsidRPr="008C2B2B">
        <w:tab/>
      </w:r>
      <w:r w:rsidRPr="008C2B2B">
        <w:tab/>
        <w:t>&lt;organizationParty&gt;</w:t>
      </w:r>
    </w:p>
    <w:p w14:paraId="3D9DB0C5" w14:textId="77777777" w:rsidR="00BC74BF" w:rsidRPr="008C2B2B" w:rsidRDefault="00BC74BF" w:rsidP="00BC74BF">
      <w:pPr>
        <w:pStyle w:val="GOSTScript"/>
        <w:ind w:left="0" w:right="0" w:firstLine="227"/>
      </w:pPr>
      <w:r w:rsidRPr="008C2B2B">
        <w:tab/>
      </w:r>
      <w:r w:rsidRPr="008C2B2B">
        <w:tab/>
      </w:r>
      <w:r w:rsidRPr="008C2B2B">
        <w:tab/>
      </w:r>
      <w:r w:rsidRPr="008C2B2B">
        <w:tab/>
        <w:t>&lt;SRCode&gt;19006000&lt;/SRCode&gt;</w:t>
      </w:r>
    </w:p>
    <w:p w14:paraId="659357DF" w14:textId="77777777" w:rsidR="00BC74BF" w:rsidRPr="008C2B2B" w:rsidRDefault="00BC74BF" w:rsidP="00BC74BF">
      <w:pPr>
        <w:pStyle w:val="GOSTScript"/>
        <w:ind w:left="0" w:right="0" w:firstLine="227"/>
      </w:pPr>
      <w:r w:rsidRPr="008C2B2B">
        <w:tab/>
      </w:r>
      <w:r w:rsidRPr="008C2B2B">
        <w:tab/>
      </w:r>
      <w:r w:rsidRPr="008C2B2B">
        <w:tab/>
        <w:t>&lt;/organizationParty&gt;</w:t>
      </w:r>
    </w:p>
    <w:p w14:paraId="609EEBD6" w14:textId="77777777" w:rsidR="00BC74BF" w:rsidRPr="008C2B2B" w:rsidRDefault="00BC74BF" w:rsidP="00BC74BF">
      <w:pPr>
        <w:pStyle w:val="GOSTScript"/>
        <w:ind w:left="0" w:right="0" w:firstLine="227"/>
      </w:pPr>
      <w:r w:rsidRPr="008C2B2B">
        <w:tab/>
      </w:r>
      <w:r w:rsidRPr="008C2B2B">
        <w:tab/>
        <w:t>&lt;/senderParty&gt;</w:t>
      </w:r>
    </w:p>
    <w:p w14:paraId="4BCA6B2D" w14:textId="77777777" w:rsidR="00BC74BF" w:rsidRPr="008C2B2B" w:rsidRDefault="00BC74BF" w:rsidP="00BC74BF">
      <w:pPr>
        <w:pStyle w:val="GOSTScript"/>
        <w:ind w:left="0" w:right="0" w:firstLine="227"/>
      </w:pPr>
      <w:r w:rsidRPr="008C2B2B">
        <w:tab/>
      </w:r>
      <w:r w:rsidRPr="008C2B2B">
        <w:tab/>
        <w:t>&lt;receiverParty&gt;</w:t>
      </w:r>
    </w:p>
    <w:p w14:paraId="2F7E6F8C" w14:textId="77777777" w:rsidR="00BC74BF" w:rsidRPr="008C2B2B" w:rsidRDefault="00BC74BF" w:rsidP="00BC74BF">
      <w:pPr>
        <w:pStyle w:val="GOSTScript"/>
        <w:ind w:left="0" w:right="0" w:firstLine="227"/>
      </w:pPr>
      <w:r w:rsidRPr="008C2B2B">
        <w:lastRenderedPageBreak/>
        <w:tab/>
      </w:r>
      <w:r w:rsidRPr="008C2B2B">
        <w:tab/>
      </w:r>
      <w:r w:rsidRPr="008C2B2B">
        <w:tab/>
        <w:t>&lt;TOFKParty&gt;</w:t>
      </w:r>
    </w:p>
    <w:p w14:paraId="208A0B4E" w14:textId="77777777" w:rsidR="00BC74BF" w:rsidRPr="008C2B2B" w:rsidRDefault="00BC74BF" w:rsidP="00BC74BF">
      <w:pPr>
        <w:pStyle w:val="GOSTScript"/>
        <w:ind w:left="0" w:right="0" w:firstLine="227"/>
      </w:pPr>
      <w:r w:rsidRPr="008C2B2B">
        <w:tab/>
      </w:r>
      <w:r w:rsidRPr="008C2B2B">
        <w:tab/>
      </w:r>
      <w:r w:rsidRPr="008C2B2B">
        <w:tab/>
      </w:r>
      <w:r w:rsidRPr="008C2B2B">
        <w:tab/>
        <w:t>&lt;TOFKCode&gt;0400&lt;/TOFKCode&gt;</w:t>
      </w:r>
    </w:p>
    <w:p w14:paraId="6AE060B6" w14:textId="77777777" w:rsidR="00BC74BF" w:rsidRPr="008C2B2B" w:rsidRDefault="00BC74BF" w:rsidP="00BC74BF">
      <w:pPr>
        <w:pStyle w:val="GOSTScript"/>
        <w:ind w:left="0" w:right="0" w:firstLine="227"/>
      </w:pPr>
      <w:r w:rsidRPr="008C2B2B">
        <w:tab/>
      </w:r>
      <w:r w:rsidRPr="008C2B2B">
        <w:tab/>
      </w:r>
      <w:r w:rsidRPr="008C2B2B">
        <w:tab/>
        <w:t>&lt;/TOFKParty&gt;</w:t>
      </w:r>
    </w:p>
    <w:p w14:paraId="3CEB1ADB" w14:textId="77777777" w:rsidR="00BC74BF" w:rsidRPr="008C2B2B" w:rsidRDefault="00BC74BF" w:rsidP="00BC74BF">
      <w:pPr>
        <w:pStyle w:val="GOSTScript"/>
        <w:ind w:left="0" w:right="0" w:firstLine="227"/>
      </w:pPr>
      <w:r w:rsidRPr="008C2B2B">
        <w:tab/>
      </w:r>
      <w:r w:rsidRPr="008C2B2B">
        <w:tab/>
        <w:t>&lt;/receiverParty&gt;</w:t>
      </w:r>
    </w:p>
    <w:p w14:paraId="22721D66" w14:textId="77777777" w:rsidR="00BC74BF" w:rsidRPr="008C2B2B" w:rsidRDefault="00BC74BF" w:rsidP="00BC74BF">
      <w:pPr>
        <w:pStyle w:val="GOSTScript"/>
        <w:ind w:left="0" w:right="0" w:firstLine="227"/>
      </w:pPr>
      <w:r w:rsidRPr="008C2B2B">
        <w:tab/>
        <w:t>&lt;/packetHeader&gt;</w:t>
      </w:r>
    </w:p>
    <w:p w14:paraId="0EDEA3BB" w14:textId="77777777" w:rsidR="00BC74BF" w:rsidRPr="008C2B2B" w:rsidRDefault="00BC74BF" w:rsidP="00BC74BF">
      <w:pPr>
        <w:pStyle w:val="GOSTScript"/>
        <w:ind w:left="0" w:right="0" w:firstLine="227"/>
      </w:pPr>
      <w:r w:rsidRPr="008C2B2B">
        <w:tab/>
        <w:t>&lt;self:formularCollection&gt;</w:t>
      </w:r>
    </w:p>
    <w:p w14:paraId="0E3BEFF7" w14:textId="77777777" w:rsidR="00BC74BF" w:rsidRPr="008C2B2B" w:rsidRDefault="00BC74BF" w:rsidP="00BC74BF">
      <w:pPr>
        <w:pStyle w:val="GOSTScript"/>
        <w:ind w:left="0" w:right="0" w:firstLine="227"/>
      </w:pPr>
      <w:r w:rsidRPr="008C2B2B">
        <w:tab/>
        <w:t>&lt;formular metaType="formular" versionID="6.0" xsi:type="self:tInfrmtnBdgtOblgtns" xsi:schemaLocation="http://www.roskazna.ru/eb/domain/InfrmtnBdgtOblgtns/formular formulars.xsd" xmlns:self="http://www.roskazna.ru/eb/domain/InfrmtnBdgtOblgtns/formular" xmlns:xsi="http://www.w3.org/2001/XMLSchema-instance"&gt;</w:t>
      </w:r>
    </w:p>
    <w:p w14:paraId="2C717E98" w14:textId="77777777" w:rsidR="00BC74BF" w:rsidRPr="008C2B2B" w:rsidRDefault="00BC74BF" w:rsidP="00BC74BF">
      <w:pPr>
        <w:pStyle w:val="GOSTScript"/>
        <w:ind w:left="0" w:right="0" w:firstLine="227"/>
      </w:pPr>
      <w:r w:rsidRPr="008C2B2B">
        <w:tab/>
      </w:r>
      <w:r w:rsidRPr="008C2B2B">
        <w:tab/>
        <w:t>&lt;Inf_NmbrDcmnt&gt;1223&lt;/Inf_NmbrDcmnt&gt;</w:t>
      </w:r>
    </w:p>
    <w:p w14:paraId="191258F9" w14:textId="77777777" w:rsidR="00BC74BF" w:rsidRPr="008C2B2B" w:rsidRDefault="00BC74BF" w:rsidP="00BC74BF">
      <w:pPr>
        <w:pStyle w:val="GOSTScript"/>
        <w:ind w:left="0" w:right="0" w:firstLine="227"/>
      </w:pPr>
      <w:r w:rsidRPr="008C2B2B">
        <w:tab/>
      </w:r>
      <w:r w:rsidRPr="008C2B2B">
        <w:tab/>
        <w:t>&lt;Inf_DtDcmnt&gt;2024-01-24&lt;/Inf_DtDcmnt&gt;</w:t>
      </w:r>
    </w:p>
    <w:p w14:paraId="6FEC146F" w14:textId="77777777" w:rsidR="00BC74BF" w:rsidRPr="008C2B2B" w:rsidRDefault="00BC74BF" w:rsidP="00BC74BF">
      <w:pPr>
        <w:pStyle w:val="GOSTScript"/>
        <w:ind w:left="0" w:right="0" w:firstLine="227"/>
      </w:pPr>
      <w:r w:rsidRPr="008C2B2B">
        <w:tab/>
      </w:r>
      <w:r w:rsidRPr="008C2B2B">
        <w:tab/>
        <w:t>&lt;Inf_TpDcmnt&gt;0&lt;/Inf_TpDcmnt&gt;</w:t>
      </w:r>
    </w:p>
    <w:p w14:paraId="4ED8C735" w14:textId="77777777" w:rsidR="00BC74BF" w:rsidRPr="008C2B2B" w:rsidRDefault="00BC74BF" w:rsidP="00BC74BF">
      <w:pPr>
        <w:pStyle w:val="GOSTScript"/>
        <w:ind w:left="0" w:right="0" w:firstLine="227"/>
      </w:pPr>
      <w:r w:rsidRPr="008C2B2B">
        <w:tab/>
      </w:r>
      <w:r w:rsidRPr="008C2B2B">
        <w:tab/>
        <w:t>&lt;Inf_NmbrChng&gt;0&lt;/Inf_NmbrChng&gt;</w:t>
      </w:r>
    </w:p>
    <w:p w14:paraId="6D5F10D8" w14:textId="77777777" w:rsidR="00BC74BF" w:rsidRPr="008C2B2B" w:rsidRDefault="00BC74BF" w:rsidP="00BC74BF">
      <w:pPr>
        <w:pStyle w:val="GOSTScript"/>
        <w:ind w:left="0" w:right="0" w:firstLine="227"/>
      </w:pPr>
      <w:r w:rsidRPr="008C2B2B">
        <w:t xml:space="preserve">       &lt;StmInfrmtn_AccessLevel&gt;0&lt;/StmInfrmtn_AccessLevel&gt;</w:t>
      </w:r>
    </w:p>
    <w:p w14:paraId="73163171" w14:textId="77777777" w:rsidR="00BC74BF" w:rsidRPr="008C2B2B" w:rsidRDefault="00BC74BF" w:rsidP="00BC74BF">
      <w:pPr>
        <w:pStyle w:val="GOSTScript"/>
        <w:ind w:left="0" w:right="0" w:firstLine="227"/>
      </w:pPr>
      <w:r w:rsidRPr="008C2B2B">
        <w:tab/>
      </w:r>
      <w:r w:rsidRPr="008C2B2B">
        <w:tab/>
        <w:t>&lt;Inf_TpBOCd&gt;1&lt;/Inf_TpBOCd&gt;</w:t>
      </w:r>
    </w:p>
    <w:p w14:paraId="3573A95F" w14:textId="77777777" w:rsidR="00BC74BF" w:rsidRPr="000400D4" w:rsidRDefault="00BC74BF" w:rsidP="00BC74BF">
      <w:pPr>
        <w:pStyle w:val="GOSTScript"/>
        <w:ind w:left="0" w:right="0" w:firstLine="227"/>
        <w:rPr>
          <w:lang w:val="ru-RU"/>
        </w:rPr>
      </w:pPr>
      <w:r w:rsidRPr="008C2B2B">
        <w:tab/>
      </w:r>
      <w:r w:rsidRPr="008C2B2B">
        <w:tab/>
      </w:r>
      <w:r w:rsidRPr="000400D4">
        <w:rPr>
          <w:lang w:val="ru-RU"/>
        </w:rPr>
        <w:t>&lt;</w:t>
      </w:r>
      <w:r w:rsidRPr="008C2B2B">
        <w:t>RcpBdjt</w:t>
      </w:r>
      <w:r w:rsidRPr="000400D4">
        <w:rPr>
          <w:lang w:val="ru-RU"/>
        </w:rPr>
        <w:t>_</w:t>
      </w:r>
      <w:r w:rsidRPr="008C2B2B">
        <w:t>NmRcp</w:t>
      </w:r>
      <w:r w:rsidRPr="000400D4">
        <w:rPr>
          <w:lang w:val="ru-RU"/>
        </w:rPr>
        <w:t>&gt;ДЕПАРТАМЕНТ ОБРАЗОВАНИЯ ВЛАДИМИРСКОЙ ОБЛАСТИ&lt;/</w:t>
      </w:r>
      <w:r w:rsidRPr="008C2B2B">
        <w:t>RcpBdjt</w:t>
      </w:r>
      <w:r w:rsidRPr="000400D4">
        <w:rPr>
          <w:lang w:val="ru-RU"/>
        </w:rPr>
        <w:t>_</w:t>
      </w:r>
      <w:r w:rsidRPr="008C2B2B">
        <w:t>NmRcp</w:t>
      </w:r>
      <w:r w:rsidRPr="000400D4">
        <w:rPr>
          <w:lang w:val="ru-RU"/>
        </w:rPr>
        <w:t>&gt;</w:t>
      </w:r>
    </w:p>
    <w:p w14:paraId="31357BF4"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CdGRBS</w:t>
      </w:r>
      <w:r w:rsidRPr="000400D4">
        <w:rPr>
          <w:lang w:val="ru-RU"/>
        </w:rPr>
        <w:t>&gt;19006000&lt;/</w:t>
      </w:r>
      <w:r w:rsidRPr="008C2B2B">
        <w:t>RcpBdjt</w:t>
      </w:r>
      <w:r w:rsidRPr="000400D4">
        <w:rPr>
          <w:lang w:val="ru-RU"/>
        </w:rPr>
        <w:t>_</w:t>
      </w:r>
      <w:r w:rsidRPr="008C2B2B">
        <w:t>CdGRBS</w:t>
      </w:r>
      <w:r w:rsidRPr="000400D4">
        <w:rPr>
          <w:lang w:val="ru-RU"/>
        </w:rPr>
        <w:t>&gt;</w:t>
      </w:r>
    </w:p>
    <w:p w14:paraId="6BE0FC55"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CdOKPO</w:t>
      </w:r>
      <w:r w:rsidRPr="000400D4">
        <w:rPr>
          <w:lang w:val="ru-RU"/>
        </w:rPr>
        <w:t>&gt;51445678&lt;/</w:t>
      </w:r>
      <w:r w:rsidRPr="008C2B2B">
        <w:t>RcpBdjt</w:t>
      </w:r>
      <w:r w:rsidRPr="000400D4">
        <w:rPr>
          <w:lang w:val="ru-RU"/>
        </w:rPr>
        <w:t>_</w:t>
      </w:r>
      <w:r w:rsidRPr="008C2B2B">
        <w:t>CdOKPO</w:t>
      </w:r>
      <w:r w:rsidRPr="000400D4">
        <w:rPr>
          <w:lang w:val="ru-RU"/>
        </w:rPr>
        <w:t>&gt;</w:t>
      </w:r>
    </w:p>
    <w:p w14:paraId="313D27AA"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NmbrAccnt</w:t>
      </w:r>
      <w:r w:rsidRPr="000400D4">
        <w:rPr>
          <w:lang w:val="ru-RU"/>
        </w:rPr>
        <w:t>&gt;03281190060&lt;/</w:t>
      </w:r>
      <w:r w:rsidRPr="008C2B2B">
        <w:t>RcpBdjt</w:t>
      </w:r>
      <w:r w:rsidRPr="000400D4">
        <w:rPr>
          <w:lang w:val="ru-RU"/>
        </w:rPr>
        <w:t>_</w:t>
      </w:r>
      <w:r w:rsidRPr="008C2B2B">
        <w:t>NmbrAccnt</w:t>
      </w:r>
      <w:r w:rsidRPr="000400D4">
        <w:rPr>
          <w:lang w:val="ru-RU"/>
        </w:rPr>
        <w:t>&gt;</w:t>
      </w:r>
    </w:p>
    <w:p w14:paraId="1227760F"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GlavaBKCode</w:t>
      </w:r>
      <w:r w:rsidRPr="000400D4">
        <w:rPr>
          <w:lang w:val="ru-RU"/>
        </w:rPr>
        <w:t>&gt;438&lt;/</w:t>
      </w:r>
      <w:r w:rsidRPr="008C2B2B">
        <w:t>RcpBdjt</w:t>
      </w:r>
      <w:r w:rsidRPr="000400D4">
        <w:rPr>
          <w:lang w:val="ru-RU"/>
        </w:rPr>
        <w:t>_</w:t>
      </w:r>
      <w:r w:rsidRPr="008C2B2B">
        <w:t>GlavaBKCode</w:t>
      </w:r>
      <w:r w:rsidRPr="000400D4">
        <w:rPr>
          <w:lang w:val="ru-RU"/>
        </w:rPr>
        <w:t>&gt;</w:t>
      </w:r>
    </w:p>
    <w:p w14:paraId="0EE8D400"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GRBS</w:t>
      </w:r>
      <w:r w:rsidRPr="000400D4">
        <w:rPr>
          <w:lang w:val="ru-RU"/>
        </w:rPr>
        <w:t>&gt;ДЕПАРТАМЕНТ ОБРАЗОВАНИЯ ВЛАДИМИРСКОЙ ОБЛАСТИ&lt;/</w:t>
      </w:r>
      <w:r w:rsidRPr="008C2B2B">
        <w:t>RcpBdjt</w:t>
      </w:r>
      <w:r w:rsidRPr="000400D4">
        <w:rPr>
          <w:lang w:val="ru-RU"/>
        </w:rPr>
        <w:t>_</w:t>
      </w:r>
      <w:r w:rsidRPr="008C2B2B">
        <w:t>GRBS</w:t>
      </w:r>
      <w:r w:rsidRPr="000400D4">
        <w:rPr>
          <w:lang w:val="ru-RU"/>
        </w:rPr>
        <w:t>&gt;</w:t>
      </w:r>
    </w:p>
    <w:p w14:paraId="1519C078"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NmBdgt</w:t>
      </w:r>
      <w:r w:rsidRPr="000400D4">
        <w:rPr>
          <w:lang w:val="ru-RU"/>
        </w:rPr>
        <w:t>&gt;ФЕДЕРАЛЬНЫЙ БЮДЖЕТ&lt;/</w:t>
      </w:r>
      <w:r w:rsidRPr="008C2B2B">
        <w:t>RcpBdjt</w:t>
      </w:r>
      <w:r w:rsidRPr="000400D4">
        <w:rPr>
          <w:lang w:val="ru-RU"/>
        </w:rPr>
        <w:t>_</w:t>
      </w:r>
      <w:r w:rsidRPr="008C2B2B">
        <w:t>NmBdgt</w:t>
      </w:r>
      <w:r w:rsidRPr="000400D4">
        <w:rPr>
          <w:lang w:val="ru-RU"/>
        </w:rPr>
        <w:t>&gt;</w:t>
      </w:r>
    </w:p>
    <w:p w14:paraId="17F9857A"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CdOKTMO</w:t>
      </w:r>
      <w:r w:rsidRPr="000400D4">
        <w:rPr>
          <w:lang w:val="ru-RU"/>
        </w:rPr>
        <w:t>&gt;12345678000&lt;/</w:t>
      </w:r>
      <w:r w:rsidRPr="008C2B2B">
        <w:t>RcpBdjt</w:t>
      </w:r>
      <w:r w:rsidRPr="000400D4">
        <w:rPr>
          <w:lang w:val="ru-RU"/>
        </w:rPr>
        <w:t>_</w:t>
      </w:r>
      <w:r w:rsidRPr="008C2B2B">
        <w:t>CdOKTMO</w:t>
      </w:r>
      <w:r w:rsidRPr="000400D4">
        <w:rPr>
          <w:lang w:val="ru-RU"/>
        </w:rPr>
        <w:t>&gt;</w:t>
      </w:r>
    </w:p>
    <w:p w14:paraId="5A82508B"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NmFnOrg</w:t>
      </w:r>
      <w:r w:rsidRPr="000400D4">
        <w:rPr>
          <w:lang w:val="ru-RU"/>
        </w:rPr>
        <w:t>&gt;МИНИСТЕРСТВО ФИНАНСОВ РОССИЙСКОЙ ФЕДЕРА-ЦИИ&lt;/</w:t>
      </w:r>
      <w:r w:rsidRPr="008C2B2B">
        <w:t>RcpBdjt</w:t>
      </w:r>
      <w:r w:rsidRPr="000400D4">
        <w:rPr>
          <w:lang w:val="ru-RU"/>
        </w:rPr>
        <w:t>_</w:t>
      </w:r>
      <w:r w:rsidRPr="008C2B2B">
        <w:t>NmFnOrg</w:t>
      </w:r>
      <w:r w:rsidRPr="000400D4">
        <w:rPr>
          <w:lang w:val="ru-RU"/>
        </w:rPr>
        <w:t>&gt;</w:t>
      </w:r>
    </w:p>
    <w:p w14:paraId="5458B950"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CdTOFK</w:t>
      </w:r>
      <w:r w:rsidRPr="000400D4">
        <w:rPr>
          <w:lang w:val="ru-RU"/>
        </w:rPr>
        <w:t>&gt;2800&lt;/</w:t>
      </w:r>
      <w:r w:rsidRPr="008C2B2B">
        <w:t>RcpBdjt</w:t>
      </w:r>
      <w:r w:rsidRPr="000400D4">
        <w:rPr>
          <w:lang w:val="ru-RU"/>
        </w:rPr>
        <w:t>_</w:t>
      </w:r>
      <w:r w:rsidRPr="008C2B2B">
        <w:t>CdTOFK</w:t>
      </w:r>
      <w:r w:rsidRPr="000400D4">
        <w:rPr>
          <w:lang w:val="ru-RU"/>
        </w:rPr>
        <w:t>&gt;</w:t>
      </w:r>
    </w:p>
    <w:p w14:paraId="6ACA2394"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NmTOFK</w:t>
      </w:r>
      <w:r w:rsidRPr="000400D4">
        <w:rPr>
          <w:lang w:val="ru-RU"/>
        </w:rPr>
        <w:t>&gt;УПРАВЛЕНИЕ ФЕДЕРАЛЬНОГО КАЗНАЧЕЙСТВА ПО ВЛАДИМИРСКОЙ ОБЛАСТИ&lt;/</w:t>
      </w:r>
      <w:r w:rsidRPr="008C2B2B">
        <w:t>RcpBdjt</w:t>
      </w:r>
      <w:r w:rsidRPr="000400D4">
        <w:rPr>
          <w:lang w:val="ru-RU"/>
        </w:rPr>
        <w:t>_</w:t>
      </w:r>
      <w:r w:rsidRPr="008C2B2B">
        <w:t>NmTOFK</w:t>
      </w:r>
      <w:r w:rsidRPr="000400D4">
        <w:rPr>
          <w:lang w:val="ru-RU"/>
        </w:rPr>
        <w:t>&gt;</w:t>
      </w:r>
    </w:p>
    <w:p w14:paraId="67C3C5B9"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CdOKPOFn</w:t>
      </w:r>
      <w:r w:rsidRPr="000400D4">
        <w:rPr>
          <w:lang w:val="ru-RU"/>
        </w:rPr>
        <w:t>&gt;12345678&lt;/</w:t>
      </w:r>
      <w:r w:rsidRPr="008C2B2B">
        <w:t>RcpBdjt</w:t>
      </w:r>
      <w:r w:rsidRPr="000400D4">
        <w:rPr>
          <w:lang w:val="ru-RU"/>
        </w:rPr>
        <w:t>_</w:t>
      </w:r>
      <w:r w:rsidRPr="008C2B2B">
        <w:t>CdOKPOFn</w:t>
      </w:r>
      <w:r w:rsidRPr="000400D4">
        <w:rPr>
          <w:lang w:val="ru-RU"/>
        </w:rPr>
        <w:t>&gt;</w:t>
      </w:r>
    </w:p>
    <w:p w14:paraId="5C8525D8"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InfDcBs</w:t>
      </w:r>
      <w:r w:rsidRPr="000400D4">
        <w:rPr>
          <w:lang w:val="ru-RU"/>
        </w:rPr>
        <w:t>_</w:t>
      </w:r>
      <w:r w:rsidRPr="008C2B2B">
        <w:t>TypeDcBs</w:t>
      </w:r>
      <w:r w:rsidRPr="000400D4">
        <w:rPr>
          <w:lang w:val="ru-RU"/>
        </w:rPr>
        <w:t>&gt;контракт&lt;/</w:t>
      </w:r>
      <w:r w:rsidRPr="008C2B2B">
        <w:t>InfDcBs</w:t>
      </w:r>
      <w:r w:rsidRPr="000400D4">
        <w:rPr>
          <w:lang w:val="ru-RU"/>
        </w:rPr>
        <w:t>_</w:t>
      </w:r>
      <w:r w:rsidRPr="008C2B2B">
        <w:t>TypeDcBs</w:t>
      </w:r>
      <w:r w:rsidRPr="000400D4">
        <w:rPr>
          <w:lang w:val="ru-RU"/>
        </w:rPr>
        <w:t>&gt;</w:t>
      </w:r>
    </w:p>
    <w:p w14:paraId="7B09AEED"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InfDcBs</w:t>
      </w:r>
      <w:r w:rsidRPr="000400D4">
        <w:rPr>
          <w:lang w:val="ru-RU"/>
        </w:rPr>
        <w:t>_</w:t>
      </w:r>
      <w:r w:rsidRPr="008C2B2B">
        <w:t>RmAct</w:t>
      </w:r>
      <w:r w:rsidRPr="000400D4">
        <w:rPr>
          <w:lang w:val="ru-RU"/>
        </w:rPr>
        <w:t>&gt;25&lt;/</w:t>
      </w:r>
      <w:r w:rsidRPr="008C2B2B">
        <w:t>InfDcBs</w:t>
      </w:r>
      <w:r w:rsidRPr="000400D4">
        <w:rPr>
          <w:lang w:val="ru-RU"/>
        </w:rPr>
        <w:t>_</w:t>
      </w:r>
      <w:r w:rsidRPr="008C2B2B">
        <w:t>RmAct</w:t>
      </w:r>
      <w:r w:rsidRPr="000400D4">
        <w:rPr>
          <w:lang w:val="ru-RU"/>
        </w:rPr>
        <w:t>&gt;</w:t>
      </w:r>
    </w:p>
    <w:p w14:paraId="3D88A3AC"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InfDcBs</w:t>
      </w:r>
      <w:r w:rsidRPr="000400D4">
        <w:rPr>
          <w:lang w:val="ru-RU"/>
        </w:rPr>
        <w:t>_</w:t>
      </w:r>
      <w:r w:rsidRPr="008C2B2B">
        <w:t>DtCntrct</w:t>
      </w:r>
      <w:r w:rsidRPr="000400D4">
        <w:rPr>
          <w:lang w:val="ru-RU"/>
        </w:rPr>
        <w:t>&gt;2022-01-13&lt;/</w:t>
      </w:r>
      <w:r w:rsidRPr="008C2B2B">
        <w:t>InfDcBs</w:t>
      </w:r>
      <w:r w:rsidRPr="000400D4">
        <w:rPr>
          <w:lang w:val="ru-RU"/>
        </w:rPr>
        <w:t>_</w:t>
      </w:r>
      <w:r w:rsidRPr="008C2B2B">
        <w:t>DtCntrct</w:t>
      </w:r>
      <w:r w:rsidRPr="000400D4">
        <w:rPr>
          <w:lang w:val="ru-RU"/>
        </w:rPr>
        <w:t>&gt;</w:t>
      </w:r>
    </w:p>
    <w:p w14:paraId="3DFBD4C7"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InfDcBs</w:t>
      </w:r>
      <w:r w:rsidRPr="000400D4">
        <w:rPr>
          <w:lang w:val="ru-RU"/>
        </w:rPr>
        <w:t>_</w:t>
      </w:r>
      <w:r w:rsidRPr="008C2B2B">
        <w:t>SbjctDcBs</w:t>
      </w:r>
      <w:r w:rsidRPr="000400D4">
        <w:rPr>
          <w:lang w:val="ru-RU"/>
        </w:rPr>
        <w:t>&gt;Предмет по контракту&lt;/</w:t>
      </w:r>
      <w:r w:rsidRPr="008C2B2B">
        <w:t>InfDcBs</w:t>
      </w:r>
      <w:r w:rsidRPr="000400D4">
        <w:rPr>
          <w:lang w:val="ru-RU"/>
        </w:rPr>
        <w:t>_</w:t>
      </w:r>
      <w:r w:rsidRPr="008C2B2B">
        <w:t>SbjctDcBs</w:t>
      </w:r>
      <w:r w:rsidRPr="000400D4">
        <w:rPr>
          <w:lang w:val="ru-RU"/>
        </w:rPr>
        <w:t>&gt;</w:t>
      </w:r>
    </w:p>
    <w:p w14:paraId="011EA13A" w14:textId="77777777" w:rsidR="00BC74BF" w:rsidRPr="008C2B2B" w:rsidRDefault="00BC74BF" w:rsidP="00BC74BF">
      <w:pPr>
        <w:pStyle w:val="GOSTScript"/>
        <w:ind w:left="0" w:right="0" w:firstLine="227"/>
      </w:pPr>
      <w:r w:rsidRPr="000400D4">
        <w:rPr>
          <w:lang w:val="ru-RU"/>
        </w:rPr>
        <w:tab/>
      </w:r>
      <w:r w:rsidRPr="000400D4">
        <w:rPr>
          <w:lang w:val="ru-RU"/>
        </w:rPr>
        <w:tab/>
      </w:r>
      <w:r w:rsidRPr="008C2B2B">
        <w:t>&lt;InfDcBs_RegisNmbRg&gt;1789106000012000000&lt;/InfDcBs_RegisNmbRg&gt;</w:t>
      </w:r>
    </w:p>
    <w:p w14:paraId="0F1BD3C3" w14:textId="77777777" w:rsidR="00BC74BF" w:rsidRPr="008C2B2B" w:rsidRDefault="00BC74BF" w:rsidP="00BC74BF">
      <w:pPr>
        <w:pStyle w:val="GOSTScript"/>
        <w:ind w:left="0" w:right="0" w:firstLine="227"/>
      </w:pPr>
      <w:r w:rsidRPr="008C2B2B">
        <w:tab/>
      </w:r>
      <w:r w:rsidRPr="008C2B2B">
        <w:tab/>
        <w:t>&lt;InfDcBs_SgnKS&gt;1&lt;/InfDcBs_SgnKS&gt;</w:t>
      </w:r>
    </w:p>
    <w:p w14:paraId="3997A154" w14:textId="77777777" w:rsidR="00BC74BF" w:rsidRPr="008C2B2B" w:rsidRDefault="00BC74BF" w:rsidP="00BC74BF">
      <w:pPr>
        <w:pStyle w:val="GOSTScript"/>
        <w:ind w:left="0" w:right="0" w:firstLine="227"/>
      </w:pPr>
      <w:r w:rsidRPr="008C2B2B">
        <w:tab/>
      </w:r>
      <w:r w:rsidRPr="008C2B2B">
        <w:tab/>
        <w:t>&lt;InfDcBs_SmSbsds&gt;400000.00&lt;/InfDcBs_SmSbsds&gt;</w:t>
      </w:r>
    </w:p>
    <w:p w14:paraId="0914EF6B" w14:textId="77777777" w:rsidR="00BC74BF" w:rsidRPr="008C2B2B" w:rsidRDefault="00BC74BF" w:rsidP="00BC74BF">
      <w:pPr>
        <w:pStyle w:val="GOSTScript"/>
        <w:ind w:left="0" w:right="0" w:firstLine="227"/>
      </w:pPr>
      <w:r w:rsidRPr="008C2B2B">
        <w:tab/>
      </w:r>
      <w:r w:rsidRPr="008C2B2B">
        <w:tab/>
        <w:t>&lt;InfDcBs_CdCrrnc&gt;643&lt;/InfDcBs_CdCrrnc&gt;</w:t>
      </w:r>
    </w:p>
    <w:p w14:paraId="03319A37" w14:textId="77777777" w:rsidR="00BC74BF" w:rsidRPr="008C2B2B" w:rsidRDefault="00BC74BF" w:rsidP="00BC74BF">
      <w:pPr>
        <w:pStyle w:val="GOSTScript"/>
        <w:ind w:left="0" w:right="0" w:firstLine="227"/>
      </w:pPr>
      <w:r w:rsidRPr="008C2B2B">
        <w:tab/>
      </w:r>
      <w:r w:rsidRPr="008C2B2B">
        <w:tab/>
        <w:t>&lt;InfDcBs_SmSbsdRUB&gt;400000.00&lt;/InfDcBs_SmSbsdRUB&gt;</w:t>
      </w:r>
    </w:p>
    <w:p w14:paraId="20F5E841" w14:textId="77777777" w:rsidR="00BC74BF" w:rsidRPr="008C2B2B" w:rsidRDefault="00BC74BF" w:rsidP="00BC74BF">
      <w:pPr>
        <w:pStyle w:val="GOSTScript"/>
        <w:ind w:left="0" w:right="0" w:firstLine="227"/>
      </w:pPr>
      <w:r w:rsidRPr="008C2B2B">
        <w:t xml:space="preserve"> </w:t>
      </w:r>
      <w:r w:rsidRPr="008C2B2B">
        <w:tab/>
        <w:t>&lt;InfDcBs_AdvncPy&gt;0.00&lt;/InfDcBs_AdvncPy&gt;</w:t>
      </w:r>
    </w:p>
    <w:p w14:paraId="14DBC8E7" w14:textId="77777777" w:rsidR="00BC74BF" w:rsidRPr="008C2B2B" w:rsidRDefault="00BC74BF" w:rsidP="00BC74BF">
      <w:pPr>
        <w:pStyle w:val="GOSTScript"/>
        <w:ind w:left="0" w:right="0" w:firstLine="227"/>
      </w:pPr>
      <w:r w:rsidRPr="008C2B2B">
        <w:t xml:space="preserve"> </w:t>
      </w:r>
      <w:r w:rsidRPr="008C2B2B">
        <w:tab/>
        <w:t>&lt;InfDcBs_AmntAdvPy&gt;0.00&lt;/InfDcBs_AmntAdvPy&gt;</w:t>
      </w:r>
    </w:p>
    <w:p w14:paraId="4EB714BE" w14:textId="77777777" w:rsidR="00BC74BF" w:rsidRPr="008C2B2B" w:rsidRDefault="00BC74BF" w:rsidP="00BC74BF">
      <w:pPr>
        <w:pStyle w:val="GOSTScript"/>
        <w:ind w:left="0" w:right="0" w:firstLine="227"/>
      </w:pPr>
      <w:r w:rsidRPr="008C2B2B">
        <w:tab/>
      </w:r>
      <w:r w:rsidRPr="008C2B2B">
        <w:tab/>
        <w:t>&lt;Sgnng_NmHd&gt;Иванова М.С.&lt;/Sgnng_NmHd&gt;</w:t>
      </w:r>
    </w:p>
    <w:p w14:paraId="60A39A28" w14:textId="77777777" w:rsidR="00BC74BF" w:rsidRPr="000400D4" w:rsidRDefault="00BC74BF" w:rsidP="00BC74BF">
      <w:pPr>
        <w:pStyle w:val="GOSTScript"/>
        <w:ind w:left="0" w:right="0" w:firstLine="227"/>
        <w:rPr>
          <w:lang w:val="ru-RU"/>
        </w:rPr>
      </w:pPr>
      <w:r w:rsidRPr="008C2B2B">
        <w:tab/>
      </w:r>
      <w:r w:rsidRPr="008C2B2B">
        <w:tab/>
      </w:r>
      <w:r w:rsidRPr="000400D4">
        <w:rPr>
          <w:lang w:val="ru-RU"/>
        </w:rPr>
        <w:t>&lt;</w:t>
      </w:r>
      <w:r w:rsidRPr="008C2B2B">
        <w:t>Sgnng</w:t>
      </w:r>
      <w:r w:rsidRPr="000400D4">
        <w:rPr>
          <w:lang w:val="ru-RU"/>
        </w:rPr>
        <w:t>_</w:t>
      </w:r>
      <w:r w:rsidRPr="008C2B2B">
        <w:t>PstHd</w:t>
      </w:r>
      <w:r w:rsidRPr="000400D4">
        <w:rPr>
          <w:lang w:val="ru-RU"/>
        </w:rPr>
        <w:t>&gt;Начальник департамента&lt;/</w:t>
      </w:r>
      <w:r w:rsidRPr="008C2B2B">
        <w:t>Sgnng</w:t>
      </w:r>
      <w:r w:rsidRPr="000400D4">
        <w:rPr>
          <w:lang w:val="ru-RU"/>
        </w:rPr>
        <w:t>_</w:t>
      </w:r>
      <w:r w:rsidRPr="008C2B2B">
        <w:t>PstHd</w:t>
      </w:r>
      <w:r w:rsidRPr="000400D4">
        <w:rPr>
          <w:lang w:val="ru-RU"/>
        </w:rPr>
        <w:t>&gt;</w:t>
      </w:r>
    </w:p>
    <w:p w14:paraId="7F5DE843"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Sgnng</w:t>
      </w:r>
      <w:r w:rsidRPr="000400D4">
        <w:rPr>
          <w:lang w:val="ru-RU"/>
        </w:rPr>
        <w:t>_</w:t>
      </w:r>
      <w:r w:rsidRPr="008C2B2B">
        <w:t>DtSgnng</w:t>
      </w:r>
      <w:r w:rsidRPr="000400D4">
        <w:rPr>
          <w:lang w:val="ru-RU"/>
        </w:rPr>
        <w:t>&gt;2024-01-24&lt;/</w:t>
      </w:r>
      <w:r w:rsidRPr="008C2B2B">
        <w:t>Sgnng</w:t>
      </w:r>
      <w:r w:rsidRPr="000400D4">
        <w:rPr>
          <w:lang w:val="ru-RU"/>
        </w:rPr>
        <w:t>_</w:t>
      </w:r>
      <w:r w:rsidRPr="008C2B2B">
        <w:t>DtSgnng</w:t>
      </w:r>
      <w:r w:rsidRPr="000400D4">
        <w:rPr>
          <w:lang w:val="ru-RU"/>
        </w:rPr>
        <w:t>&gt;</w:t>
      </w:r>
    </w:p>
    <w:p w14:paraId="50A45C95"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Rqsts</w:t>
      </w:r>
      <w:r w:rsidRPr="000400D4">
        <w:rPr>
          <w:lang w:val="ru-RU"/>
        </w:rPr>
        <w:t>_</w:t>
      </w:r>
      <w:r w:rsidRPr="008C2B2B">
        <w:t>TblSbsd</w:t>
      </w:r>
      <w:r w:rsidRPr="000400D4">
        <w:rPr>
          <w:lang w:val="ru-RU"/>
        </w:rPr>
        <w:t>&gt;</w:t>
      </w:r>
    </w:p>
    <w:p w14:paraId="4C809EEA"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t>&lt;</w:t>
      </w:r>
      <w:r w:rsidRPr="008C2B2B">
        <w:t>TblSbsd</w:t>
      </w:r>
      <w:r w:rsidRPr="000400D4">
        <w:rPr>
          <w:lang w:val="ru-RU"/>
        </w:rPr>
        <w:t>_</w:t>
      </w:r>
      <w:r w:rsidRPr="008C2B2B">
        <w:t>ITEM</w:t>
      </w:r>
      <w:r w:rsidRPr="000400D4">
        <w:rPr>
          <w:lang w:val="ru-RU"/>
        </w:rPr>
        <w:t>&gt;</w:t>
      </w:r>
    </w:p>
    <w:p w14:paraId="7D5D483A"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8C2B2B">
        <w:t>Nm</w:t>
      </w:r>
      <w:r w:rsidRPr="000400D4">
        <w:rPr>
          <w:lang w:val="ru-RU"/>
        </w:rPr>
        <w:t>&gt;ОАО "Волга-Стройкомплект"&lt;/</w:t>
      </w:r>
      <w:r w:rsidRPr="008C2B2B">
        <w:t>Nm</w:t>
      </w:r>
      <w:r w:rsidRPr="000400D4">
        <w:rPr>
          <w:lang w:val="ru-RU"/>
        </w:rPr>
        <w:t>&gt;</w:t>
      </w:r>
    </w:p>
    <w:p w14:paraId="7EA8D55F" w14:textId="77777777" w:rsidR="00BC74BF" w:rsidRPr="008C2B2B" w:rsidRDefault="00BC74BF" w:rsidP="00BC74BF">
      <w:pPr>
        <w:pStyle w:val="GOSTScript"/>
        <w:ind w:left="0" w:right="0" w:firstLine="227"/>
      </w:pPr>
      <w:r w:rsidRPr="000400D4">
        <w:rPr>
          <w:lang w:val="ru-RU"/>
        </w:rPr>
        <w:tab/>
      </w:r>
      <w:r w:rsidRPr="000400D4">
        <w:rPr>
          <w:lang w:val="ru-RU"/>
        </w:rPr>
        <w:tab/>
      </w:r>
      <w:r w:rsidRPr="000400D4">
        <w:rPr>
          <w:lang w:val="ru-RU"/>
        </w:rPr>
        <w:tab/>
      </w:r>
      <w:r w:rsidRPr="000400D4">
        <w:rPr>
          <w:lang w:val="ru-RU"/>
        </w:rPr>
        <w:tab/>
      </w:r>
      <w:r w:rsidRPr="008C2B2B">
        <w:t>&lt;INN&gt;5244009279&lt;/INN&gt;</w:t>
      </w:r>
    </w:p>
    <w:p w14:paraId="2E0EAAE7" w14:textId="77777777" w:rsidR="00BC74BF" w:rsidRPr="008C2B2B" w:rsidRDefault="00BC74BF" w:rsidP="00BC74BF">
      <w:pPr>
        <w:pStyle w:val="GOSTScript"/>
        <w:ind w:left="0" w:right="0" w:firstLine="227"/>
      </w:pPr>
      <w:r w:rsidRPr="008C2B2B">
        <w:tab/>
      </w:r>
      <w:r w:rsidRPr="008C2B2B">
        <w:tab/>
      </w:r>
      <w:r w:rsidRPr="008C2B2B">
        <w:tab/>
      </w:r>
      <w:r w:rsidRPr="008C2B2B">
        <w:tab/>
        <w:t>&lt;CdRgs&gt;01235000&lt;/CdRgs&gt;</w:t>
      </w:r>
    </w:p>
    <w:p w14:paraId="03BF3078" w14:textId="77777777" w:rsidR="00BC74BF" w:rsidRPr="008C2B2B" w:rsidRDefault="00BC74BF" w:rsidP="00BC74BF">
      <w:pPr>
        <w:pStyle w:val="GOSTScript"/>
        <w:ind w:left="0" w:right="0" w:firstLine="227"/>
      </w:pPr>
      <w:r w:rsidRPr="008C2B2B">
        <w:tab/>
      </w:r>
      <w:r w:rsidRPr="008C2B2B">
        <w:tab/>
      </w:r>
      <w:r w:rsidRPr="008C2B2B">
        <w:tab/>
      </w:r>
      <w:r w:rsidRPr="008C2B2B">
        <w:tab/>
        <w:t>&lt;NmbrAccnt&gt;03281190136&lt;/NmbrAccnt&gt;</w:t>
      </w:r>
    </w:p>
    <w:p w14:paraId="58B3292F" w14:textId="77777777" w:rsidR="00BC74BF" w:rsidRPr="008C2B2B" w:rsidRDefault="00BC74BF" w:rsidP="00BC74BF">
      <w:pPr>
        <w:pStyle w:val="GOSTScript"/>
        <w:ind w:left="0" w:right="0" w:firstLine="227"/>
      </w:pPr>
      <w:r w:rsidRPr="008C2B2B">
        <w:tab/>
      </w:r>
      <w:r w:rsidRPr="008C2B2B">
        <w:tab/>
      </w:r>
      <w:r w:rsidRPr="008C2B2B">
        <w:tab/>
      </w:r>
      <w:r w:rsidRPr="008C2B2B">
        <w:tab/>
        <w:t>&lt;NmbrBnkAccnt&gt;48107812510200022221&lt;/NmbrBnkAccnt&gt;</w:t>
      </w:r>
    </w:p>
    <w:p w14:paraId="6C3FD5C0" w14:textId="77777777" w:rsidR="00BC74BF" w:rsidRPr="008C2B2B" w:rsidRDefault="00BC74BF" w:rsidP="00BC74BF">
      <w:pPr>
        <w:pStyle w:val="GOSTScript"/>
        <w:ind w:left="0" w:right="0" w:firstLine="227"/>
      </w:pPr>
      <w:r w:rsidRPr="008C2B2B">
        <w:tab/>
      </w:r>
      <w:r w:rsidRPr="008C2B2B">
        <w:tab/>
      </w:r>
      <w:r w:rsidRPr="008C2B2B">
        <w:tab/>
      </w:r>
      <w:r w:rsidRPr="008C2B2B">
        <w:tab/>
        <w:t>&lt;NmBnk&gt;OOO "Сбербанк"&lt;/NmBnk&gt;</w:t>
      </w:r>
    </w:p>
    <w:p w14:paraId="67F8133E" w14:textId="77777777" w:rsidR="00BC74BF" w:rsidRPr="008C2B2B" w:rsidRDefault="00BC74BF" w:rsidP="00BC74BF">
      <w:pPr>
        <w:pStyle w:val="GOSTScript"/>
        <w:ind w:left="0" w:right="0" w:firstLine="227"/>
      </w:pPr>
      <w:r w:rsidRPr="008C2B2B">
        <w:tab/>
      </w:r>
      <w:r w:rsidRPr="008C2B2B">
        <w:tab/>
      </w:r>
      <w:r w:rsidRPr="008C2B2B">
        <w:tab/>
      </w:r>
      <w:r w:rsidRPr="008C2B2B">
        <w:tab/>
        <w:t>&lt;BIKBnk&gt;998476543&lt;/BIKBnk&gt;</w:t>
      </w:r>
    </w:p>
    <w:p w14:paraId="33073254" w14:textId="77777777" w:rsidR="00BC74BF" w:rsidRPr="008C2B2B" w:rsidRDefault="00BC74BF" w:rsidP="00BC74BF">
      <w:pPr>
        <w:pStyle w:val="GOSTScript"/>
        <w:ind w:left="0" w:right="0" w:firstLine="227"/>
      </w:pPr>
      <w:r w:rsidRPr="008C2B2B">
        <w:tab/>
      </w:r>
      <w:r w:rsidRPr="008C2B2B">
        <w:tab/>
      </w:r>
      <w:r w:rsidRPr="008C2B2B">
        <w:tab/>
      </w:r>
      <w:r w:rsidRPr="008C2B2B">
        <w:tab/>
        <w:t>&lt;CrrspndntAccnts&gt;30101810100000000647&lt;/CrrspndntAccnts&gt;</w:t>
      </w:r>
    </w:p>
    <w:p w14:paraId="36227D35" w14:textId="77777777" w:rsidR="00BC74BF" w:rsidRPr="008C2B2B" w:rsidRDefault="00BC74BF" w:rsidP="00BC74BF">
      <w:pPr>
        <w:pStyle w:val="GOSTScript"/>
        <w:ind w:left="0" w:right="0" w:firstLine="227"/>
      </w:pPr>
      <w:r w:rsidRPr="008C2B2B">
        <w:tab/>
      </w:r>
      <w:r w:rsidRPr="008C2B2B">
        <w:tab/>
      </w:r>
      <w:r w:rsidRPr="008C2B2B">
        <w:tab/>
        <w:t>&lt;/TblSbsd_ITEM&gt;</w:t>
      </w:r>
    </w:p>
    <w:p w14:paraId="642A3909" w14:textId="77777777" w:rsidR="00BC74BF" w:rsidRPr="008C2B2B" w:rsidRDefault="00BC74BF" w:rsidP="00BC74BF">
      <w:pPr>
        <w:pStyle w:val="GOSTScript"/>
        <w:ind w:left="0" w:right="0" w:firstLine="227"/>
      </w:pPr>
      <w:r w:rsidRPr="008C2B2B">
        <w:tab/>
      </w:r>
      <w:r w:rsidRPr="008C2B2B">
        <w:tab/>
        <w:t>&lt;/Rqsts_TblSbsd&gt;</w:t>
      </w:r>
    </w:p>
    <w:p w14:paraId="42DB05DB" w14:textId="77777777" w:rsidR="00BC74BF" w:rsidRPr="008C2B2B" w:rsidRDefault="00BC74BF" w:rsidP="00BC74BF">
      <w:pPr>
        <w:pStyle w:val="GOSTScript"/>
        <w:ind w:left="0" w:right="0" w:firstLine="227"/>
      </w:pPr>
      <w:r w:rsidRPr="008C2B2B">
        <w:tab/>
      </w:r>
      <w:r w:rsidRPr="008C2B2B">
        <w:tab/>
        <w:t>&lt;Oblgtns_Pmnts&gt;</w:t>
      </w:r>
    </w:p>
    <w:p w14:paraId="677C7880" w14:textId="77777777" w:rsidR="00BC74BF" w:rsidRPr="008C2B2B" w:rsidRDefault="00BC74BF" w:rsidP="00BC74BF">
      <w:pPr>
        <w:pStyle w:val="GOSTScript"/>
        <w:ind w:left="0" w:right="0" w:firstLine="227"/>
      </w:pPr>
      <w:r w:rsidRPr="008C2B2B">
        <w:tab/>
      </w:r>
      <w:r w:rsidRPr="008C2B2B">
        <w:tab/>
      </w:r>
      <w:r w:rsidRPr="008C2B2B">
        <w:tab/>
        <w:t>&lt;Pmnts_ITEM&gt;</w:t>
      </w:r>
    </w:p>
    <w:p w14:paraId="2D27AD74" w14:textId="77777777" w:rsidR="00BC74BF" w:rsidRPr="008C2B2B" w:rsidRDefault="00BC74BF" w:rsidP="00BC74BF">
      <w:pPr>
        <w:pStyle w:val="GOSTScript"/>
        <w:ind w:left="0" w:right="0" w:firstLine="227"/>
      </w:pPr>
      <w:r w:rsidRPr="008C2B2B">
        <w:tab/>
      </w:r>
      <w:r w:rsidRPr="008C2B2B">
        <w:tab/>
      </w:r>
      <w:r w:rsidRPr="008C2B2B">
        <w:tab/>
      </w:r>
      <w:r w:rsidRPr="008C2B2B">
        <w:tab/>
        <w:t>&lt;NmLn&gt;1234&lt;/NmLn&gt;</w:t>
      </w:r>
    </w:p>
    <w:p w14:paraId="663604A5" w14:textId="77777777" w:rsidR="00BC74BF" w:rsidRPr="008C2B2B" w:rsidRDefault="00BC74BF" w:rsidP="00BC74BF">
      <w:pPr>
        <w:pStyle w:val="GOSTScript"/>
        <w:ind w:left="0" w:right="0" w:firstLine="227"/>
      </w:pPr>
      <w:r w:rsidRPr="008C2B2B">
        <w:tab/>
      </w:r>
      <w:r w:rsidRPr="008C2B2B">
        <w:tab/>
      </w:r>
      <w:r w:rsidRPr="008C2B2B">
        <w:tab/>
      </w:r>
      <w:r w:rsidRPr="008C2B2B">
        <w:tab/>
        <w:t>&lt;RsltsR9&gt;207183021484599876&lt;/RsltsR9&gt;</w:t>
      </w:r>
    </w:p>
    <w:p w14:paraId="415D0F0C" w14:textId="77777777" w:rsidR="00BC74BF" w:rsidRPr="008C2B2B" w:rsidRDefault="00BC74BF" w:rsidP="00BC74BF">
      <w:pPr>
        <w:pStyle w:val="GOSTScript"/>
        <w:ind w:left="0" w:right="0" w:firstLine="227"/>
      </w:pPr>
      <w:r w:rsidRPr="008C2B2B">
        <w:lastRenderedPageBreak/>
        <w:tab/>
      </w:r>
      <w:r w:rsidRPr="008C2B2B">
        <w:tab/>
      </w:r>
      <w:r w:rsidRPr="008C2B2B">
        <w:tab/>
      </w:r>
      <w:r w:rsidRPr="008C2B2B">
        <w:tab/>
        <w:t>&lt;RsltsR8&gt;Реконструкция учебного корпуса № 2, г.Владимир, Океанский проспект, д.165//реконструкция&lt;/RsltsR8&gt;</w:t>
      </w:r>
    </w:p>
    <w:p w14:paraId="2A1728C9" w14:textId="77777777" w:rsidR="00BC74BF" w:rsidRPr="008C2B2B" w:rsidRDefault="00BC74BF" w:rsidP="00BC74BF">
      <w:pPr>
        <w:pStyle w:val="GOSTScript"/>
        <w:ind w:left="0" w:right="0" w:firstLine="227"/>
      </w:pPr>
      <w:r w:rsidRPr="008C2B2B">
        <w:tab/>
      </w:r>
      <w:r w:rsidRPr="008C2B2B">
        <w:tab/>
      </w:r>
      <w:r w:rsidRPr="008C2B2B">
        <w:tab/>
      </w:r>
      <w:r w:rsidRPr="008C2B2B">
        <w:tab/>
        <w:t>&lt;NmTpRsrcs&gt;1&lt;/NmTpRsrcs&gt;</w:t>
      </w:r>
    </w:p>
    <w:p w14:paraId="5584704C" w14:textId="77777777" w:rsidR="00BC74BF" w:rsidRPr="008C2B2B" w:rsidRDefault="00BC74BF" w:rsidP="00BC74BF">
      <w:pPr>
        <w:pStyle w:val="GOSTScript"/>
        <w:ind w:left="0" w:right="0" w:firstLine="227"/>
      </w:pPr>
      <w:r w:rsidRPr="008C2B2B">
        <w:tab/>
      </w:r>
      <w:r w:rsidRPr="008C2B2B">
        <w:tab/>
      </w:r>
      <w:r w:rsidRPr="008C2B2B">
        <w:tab/>
      </w:r>
      <w:r w:rsidRPr="008C2B2B">
        <w:tab/>
        <w:t>&lt;KBK&gt;43807000910200022226&lt;/KBK&gt;</w:t>
      </w:r>
    </w:p>
    <w:p w14:paraId="54D5062C" w14:textId="77777777" w:rsidR="00BC74BF" w:rsidRPr="008C2B2B" w:rsidRDefault="00BC74BF" w:rsidP="00BC74BF">
      <w:pPr>
        <w:pStyle w:val="GOSTScript"/>
        <w:ind w:left="0" w:right="0" w:firstLine="227"/>
      </w:pPr>
      <w:r w:rsidRPr="008C2B2B">
        <w:tab/>
      </w:r>
      <w:r w:rsidRPr="008C2B2B">
        <w:tab/>
      </w:r>
      <w:r w:rsidRPr="008C2B2B">
        <w:tab/>
      </w:r>
      <w:r w:rsidRPr="008C2B2B">
        <w:tab/>
        <w:t>&lt;KBKType&gt;10&lt;/KBKType&gt;</w:t>
      </w:r>
    </w:p>
    <w:p w14:paraId="0B5ABBC6" w14:textId="77777777" w:rsidR="00BC74BF" w:rsidRPr="008C2B2B" w:rsidRDefault="00BC74BF" w:rsidP="00BC74BF">
      <w:pPr>
        <w:pStyle w:val="GOSTScript"/>
        <w:ind w:left="0" w:right="0" w:firstLine="227"/>
      </w:pPr>
      <w:r w:rsidRPr="008C2B2B">
        <w:tab/>
      </w:r>
      <w:r w:rsidRPr="008C2B2B">
        <w:tab/>
      </w:r>
      <w:r w:rsidRPr="008C2B2B">
        <w:tab/>
      </w:r>
      <w:r w:rsidRPr="008C2B2B">
        <w:tab/>
        <w:t>&lt;SympAbsltnssPmnt&gt;0&lt;/SympAbsltnssPmnt&gt;</w:t>
      </w:r>
    </w:p>
    <w:p w14:paraId="32E26316" w14:textId="77777777" w:rsidR="00BC74BF" w:rsidRPr="008C2B2B" w:rsidRDefault="00BC74BF" w:rsidP="00BC74BF">
      <w:pPr>
        <w:pStyle w:val="GOSTScript"/>
        <w:ind w:left="0" w:right="0" w:firstLine="227"/>
      </w:pPr>
      <w:r w:rsidRPr="008C2B2B">
        <w:tab/>
      </w:r>
      <w:r w:rsidRPr="008C2B2B">
        <w:tab/>
      </w:r>
      <w:r w:rsidRPr="008C2B2B">
        <w:tab/>
      </w:r>
      <w:r w:rsidRPr="008C2B2B">
        <w:tab/>
        <w:t>&lt;SmLblt&gt;0.00&lt;/SmLblt&gt;</w:t>
      </w:r>
    </w:p>
    <w:p w14:paraId="320019C3" w14:textId="77777777" w:rsidR="00BC74BF" w:rsidRPr="008C2B2B" w:rsidRDefault="00BC74BF" w:rsidP="00BC74BF">
      <w:pPr>
        <w:pStyle w:val="GOSTScript"/>
        <w:ind w:left="0" w:right="0" w:firstLine="227"/>
      </w:pPr>
      <w:r w:rsidRPr="008C2B2B">
        <w:tab/>
      </w:r>
      <w:r w:rsidRPr="008C2B2B">
        <w:tab/>
      </w:r>
      <w:r w:rsidRPr="008C2B2B">
        <w:tab/>
      </w:r>
      <w:r w:rsidRPr="008C2B2B">
        <w:tab/>
        <w:t>&lt;SmLblts&gt;0.00&lt;/SmLblts&gt;</w:t>
      </w:r>
    </w:p>
    <w:p w14:paraId="48E90E5A" w14:textId="77777777" w:rsidR="00BC74BF" w:rsidRPr="008C2B2B" w:rsidRDefault="00BC74BF" w:rsidP="00BC74BF">
      <w:pPr>
        <w:pStyle w:val="GOSTScript"/>
        <w:ind w:left="0" w:right="0" w:firstLine="227"/>
      </w:pPr>
      <w:r w:rsidRPr="008C2B2B">
        <w:tab/>
      </w:r>
      <w:r w:rsidRPr="008C2B2B">
        <w:tab/>
      </w:r>
      <w:r w:rsidRPr="008C2B2B">
        <w:tab/>
      </w:r>
      <w:r w:rsidRPr="008C2B2B">
        <w:tab/>
        <w:t>&lt;SmJnr&gt;0.00&lt;/SmJnr&gt;</w:t>
      </w:r>
    </w:p>
    <w:p w14:paraId="2FD87B99" w14:textId="77777777" w:rsidR="00BC74BF" w:rsidRPr="008C2B2B" w:rsidRDefault="00BC74BF" w:rsidP="00BC74BF">
      <w:pPr>
        <w:pStyle w:val="GOSTScript"/>
        <w:ind w:left="0" w:right="0" w:firstLine="227"/>
      </w:pPr>
      <w:r w:rsidRPr="008C2B2B">
        <w:tab/>
      </w:r>
      <w:r w:rsidRPr="008C2B2B">
        <w:tab/>
      </w:r>
      <w:r w:rsidRPr="008C2B2B">
        <w:tab/>
      </w:r>
      <w:r w:rsidRPr="008C2B2B">
        <w:tab/>
        <w:t>&lt;SmFbrr&gt;0.00&lt;/SmFbrr&gt;</w:t>
      </w:r>
    </w:p>
    <w:p w14:paraId="1F0A5B73" w14:textId="77777777" w:rsidR="00BC74BF" w:rsidRPr="008C2B2B" w:rsidRDefault="00BC74BF" w:rsidP="00BC74BF">
      <w:pPr>
        <w:pStyle w:val="GOSTScript"/>
        <w:ind w:left="0" w:right="0" w:firstLine="227"/>
      </w:pPr>
      <w:r w:rsidRPr="008C2B2B">
        <w:tab/>
      </w:r>
      <w:r w:rsidRPr="008C2B2B">
        <w:tab/>
      </w:r>
      <w:r w:rsidRPr="008C2B2B">
        <w:tab/>
      </w:r>
      <w:r w:rsidRPr="008C2B2B">
        <w:tab/>
        <w:t>&lt;SmMrch&gt;0.00&lt;/SmMrch&gt;</w:t>
      </w:r>
    </w:p>
    <w:p w14:paraId="6B630D76" w14:textId="77777777" w:rsidR="00BC74BF" w:rsidRPr="008C2B2B" w:rsidRDefault="00BC74BF" w:rsidP="00BC74BF">
      <w:pPr>
        <w:pStyle w:val="GOSTScript"/>
        <w:ind w:left="0" w:right="0" w:firstLine="227"/>
      </w:pPr>
      <w:r w:rsidRPr="008C2B2B">
        <w:tab/>
      </w:r>
      <w:r w:rsidRPr="008C2B2B">
        <w:tab/>
      </w:r>
      <w:r w:rsidRPr="008C2B2B">
        <w:tab/>
      </w:r>
      <w:r w:rsidRPr="008C2B2B">
        <w:tab/>
        <w:t>&lt;SmAprl&gt;0.00&lt;/SmAprl&gt;</w:t>
      </w:r>
    </w:p>
    <w:p w14:paraId="52085B08" w14:textId="77777777" w:rsidR="00BC74BF" w:rsidRPr="008C2B2B" w:rsidRDefault="00BC74BF" w:rsidP="00BC74BF">
      <w:pPr>
        <w:pStyle w:val="GOSTScript"/>
        <w:ind w:left="0" w:right="0" w:firstLine="227"/>
      </w:pPr>
      <w:r w:rsidRPr="008C2B2B">
        <w:tab/>
      </w:r>
      <w:r w:rsidRPr="008C2B2B">
        <w:tab/>
      </w:r>
      <w:r w:rsidRPr="008C2B2B">
        <w:tab/>
      </w:r>
      <w:r w:rsidRPr="008C2B2B">
        <w:tab/>
        <w:t>&lt;SmMay&gt;0.00&lt;/SmMay&gt;</w:t>
      </w:r>
    </w:p>
    <w:p w14:paraId="259922CA" w14:textId="77777777" w:rsidR="00BC74BF" w:rsidRPr="008C2B2B" w:rsidRDefault="00BC74BF" w:rsidP="00BC74BF">
      <w:pPr>
        <w:pStyle w:val="GOSTScript"/>
        <w:ind w:left="0" w:right="0" w:firstLine="227"/>
      </w:pPr>
      <w:r w:rsidRPr="008C2B2B">
        <w:tab/>
      </w:r>
      <w:r w:rsidRPr="008C2B2B">
        <w:tab/>
      </w:r>
      <w:r w:rsidRPr="008C2B2B">
        <w:tab/>
      </w:r>
      <w:r w:rsidRPr="008C2B2B">
        <w:tab/>
        <w:t>&lt;SmJne&gt;0.00&lt;/SmJne&gt;</w:t>
      </w:r>
    </w:p>
    <w:p w14:paraId="7ED873E6" w14:textId="77777777" w:rsidR="00BC74BF" w:rsidRPr="008C2B2B" w:rsidRDefault="00BC74BF" w:rsidP="00BC74BF">
      <w:pPr>
        <w:pStyle w:val="GOSTScript"/>
        <w:ind w:left="0" w:right="0" w:firstLine="227"/>
      </w:pPr>
      <w:r w:rsidRPr="008C2B2B">
        <w:tab/>
      </w:r>
      <w:r w:rsidRPr="008C2B2B">
        <w:tab/>
      </w:r>
      <w:r w:rsidRPr="008C2B2B">
        <w:tab/>
      </w:r>
      <w:r w:rsidRPr="008C2B2B">
        <w:tab/>
        <w:t>&lt;SmJl&gt;0.00&lt;/SmJl&gt;</w:t>
      </w:r>
    </w:p>
    <w:p w14:paraId="50E33A8F" w14:textId="77777777" w:rsidR="00BC74BF" w:rsidRPr="008C2B2B" w:rsidRDefault="00BC74BF" w:rsidP="00BC74BF">
      <w:pPr>
        <w:pStyle w:val="GOSTScript"/>
        <w:ind w:left="0" w:right="0" w:firstLine="227"/>
      </w:pPr>
      <w:r w:rsidRPr="008C2B2B">
        <w:tab/>
      </w:r>
      <w:r w:rsidRPr="008C2B2B">
        <w:tab/>
      </w:r>
      <w:r w:rsidRPr="008C2B2B">
        <w:tab/>
      </w:r>
      <w:r w:rsidRPr="008C2B2B">
        <w:tab/>
        <w:t>&lt;SmAgst&gt;0.00&lt;/SmAgst&gt;</w:t>
      </w:r>
    </w:p>
    <w:p w14:paraId="384A7177" w14:textId="77777777" w:rsidR="00BC74BF" w:rsidRPr="008C2B2B" w:rsidRDefault="00BC74BF" w:rsidP="00BC74BF">
      <w:pPr>
        <w:pStyle w:val="GOSTScript"/>
        <w:ind w:left="0" w:right="0" w:firstLine="227"/>
      </w:pPr>
      <w:r w:rsidRPr="008C2B2B">
        <w:tab/>
      </w:r>
      <w:r w:rsidRPr="008C2B2B">
        <w:tab/>
      </w:r>
      <w:r w:rsidRPr="008C2B2B">
        <w:tab/>
      </w:r>
      <w:r w:rsidRPr="008C2B2B">
        <w:tab/>
        <w:t>&lt;SmSptmbr&gt;0.00&lt;/SmSptmbr&gt;</w:t>
      </w:r>
    </w:p>
    <w:p w14:paraId="1AEFC331" w14:textId="77777777" w:rsidR="00BC74BF" w:rsidRPr="008C2B2B" w:rsidRDefault="00BC74BF" w:rsidP="00BC74BF">
      <w:pPr>
        <w:pStyle w:val="GOSTScript"/>
        <w:ind w:left="0" w:right="0" w:firstLine="227"/>
      </w:pPr>
      <w:r w:rsidRPr="008C2B2B">
        <w:tab/>
      </w:r>
      <w:r w:rsidRPr="008C2B2B">
        <w:tab/>
      </w:r>
      <w:r w:rsidRPr="008C2B2B">
        <w:tab/>
      </w:r>
      <w:r w:rsidRPr="008C2B2B">
        <w:tab/>
        <w:t>&lt;SmOctbr&gt;0.00&lt;/SmOctbr&gt;</w:t>
      </w:r>
    </w:p>
    <w:p w14:paraId="7B1FE3EC" w14:textId="77777777" w:rsidR="00BC74BF" w:rsidRPr="008C2B2B" w:rsidRDefault="00BC74BF" w:rsidP="00BC74BF">
      <w:pPr>
        <w:pStyle w:val="GOSTScript"/>
        <w:ind w:left="0" w:right="0" w:firstLine="227"/>
      </w:pPr>
      <w:r w:rsidRPr="008C2B2B">
        <w:tab/>
      </w:r>
      <w:r w:rsidRPr="008C2B2B">
        <w:tab/>
      </w:r>
      <w:r w:rsidRPr="008C2B2B">
        <w:tab/>
      </w:r>
      <w:r w:rsidRPr="008C2B2B">
        <w:tab/>
        <w:t>&lt;SmNvmbr&gt;0.00&lt;/SmNvmbr&gt;</w:t>
      </w:r>
    </w:p>
    <w:p w14:paraId="1177CC9F" w14:textId="77777777" w:rsidR="00BC74BF" w:rsidRPr="008C2B2B" w:rsidRDefault="00BC74BF" w:rsidP="00BC74BF">
      <w:pPr>
        <w:pStyle w:val="GOSTScript"/>
        <w:ind w:left="0" w:right="0" w:firstLine="227"/>
      </w:pPr>
      <w:r w:rsidRPr="008C2B2B">
        <w:tab/>
      </w:r>
      <w:r w:rsidRPr="008C2B2B">
        <w:tab/>
      </w:r>
      <w:r w:rsidRPr="008C2B2B">
        <w:tab/>
      </w:r>
      <w:r w:rsidRPr="008C2B2B">
        <w:tab/>
        <w:t>&lt;SmDcmbr&gt;0.00&lt;/SmDcmbr&gt;</w:t>
      </w:r>
    </w:p>
    <w:p w14:paraId="3BF1BB37" w14:textId="77777777" w:rsidR="00BC74BF" w:rsidRPr="008C2B2B" w:rsidRDefault="00BC74BF" w:rsidP="00BC74BF">
      <w:pPr>
        <w:pStyle w:val="GOSTScript"/>
        <w:ind w:left="0" w:right="0" w:firstLine="227"/>
      </w:pPr>
      <w:r w:rsidRPr="008C2B2B">
        <w:tab/>
      </w:r>
      <w:r w:rsidRPr="008C2B2B">
        <w:tab/>
      </w:r>
      <w:r w:rsidRPr="008C2B2B">
        <w:tab/>
      </w:r>
      <w:r w:rsidRPr="008C2B2B">
        <w:tab/>
        <w:t>&lt;AmntYr&gt;0.00&lt;/AmntYr&gt;</w:t>
      </w:r>
    </w:p>
    <w:p w14:paraId="43A80373" w14:textId="77777777" w:rsidR="00BC74BF" w:rsidRPr="008C2B2B" w:rsidRDefault="00BC74BF" w:rsidP="00BC74BF">
      <w:pPr>
        <w:pStyle w:val="GOSTScript"/>
        <w:ind w:left="0" w:right="0" w:firstLine="227"/>
      </w:pPr>
      <w:r w:rsidRPr="008C2B2B">
        <w:tab/>
      </w:r>
      <w:r w:rsidRPr="008C2B2B">
        <w:tab/>
      </w:r>
      <w:r w:rsidRPr="008C2B2B">
        <w:tab/>
      </w:r>
      <w:r w:rsidRPr="008C2B2B">
        <w:tab/>
        <w:t>&lt;SmFrstYr&gt;0.00&lt;/SmFrstYr&gt;</w:t>
      </w:r>
    </w:p>
    <w:p w14:paraId="1F991DC8" w14:textId="77777777" w:rsidR="00BC74BF" w:rsidRPr="008C2B2B" w:rsidRDefault="00BC74BF" w:rsidP="00BC74BF">
      <w:pPr>
        <w:pStyle w:val="GOSTScript"/>
        <w:ind w:left="0" w:right="0" w:firstLine="227"/>
      </w:pPr>
      <w:r w:rsidRPr="008C2B2B">
        <w:tab/>
      </w:r>
      <w:r w:rsidRPr="008C2B2B">
        <w:tab/>
      </w:r>
      <w:r w:rsidRPr="008C2B2B">
        <w:tab/>
      </w:r>
      <w:r w:rsidRPr="008C2B2B">
        <w:tab/>
        <w:t>&lt;SmScndYr&gt;0.00&lt;/SmScndYr&gt;</w:t>
      </w:r>
    </w:p>
    <w:p w14:paraId="501854AD" w14:textId="77777777" w:rsidR="00BC74BF" w:rsidRPr="008C2B2B" w:rsidRDefault="00BC74BF" w:rsidP="00BC74BF">
      <w:pPr>
        <w:pStyle w:val="GOSTScript"/>
        <w:ind w:left="0" w:right="0" w:firstLine="227"/>
      </w:pPr>
      <w:r w:rsidRPr="008C2B2B">
        <w:tab/>
      </w:r>
      <w:r w:rsidRPr="008C2B2B">
        <w:tab/>
      </w:r>
      <w:r w:rsidRPr="008C2B2B">
        <w:tab/>
      </w:r>
      <w:r w:rsidRPr="008C2B2B">
        <w:tab/>
        <w:t>&lt;SmThrdYr&gt;0.00&lt;/SmThrdYr&gt;</w:t>
      </w:r>
    </w:p>
    <w:p w14:paraId="50755494" w14:textId="77777777" w:rsidR="00BC74BF" w:rsidRPr="008C2B2B" w:rsidRDefault="00BC74BF" w:rsidP="00BC74BF">
      <w:pPr>
        <w:pStyle w:val="GOSTScript"/>
        <w:ind w:left="0" w:right="0" w:firstLine="227"/>
      </w:pPr>
      <w:r w:rsidRPr="008C2B2B">
        <w:tab/>
      </w:r>
      <w:r w:rsidRPr="008C2B2B">
        <w:tab/>
      </w:r>
      <w:r w:rsidRPr="008C2B2B">
        <w:tab/>
      </w:r>
      <w:r w:rsidRPr="008C2B2B">
        <w:tab/>
        <w:t>&lt;SmNxtYr&gt;0.00&lt;/SmNxtYr&gt;</w:t>
      </w:r>
    </w:p>
    <w:p w14:paraId="403A828A" w14:textId="77777777" w:rsidR="00BC74BF" w:rsidRPr="008C2B2B" w:rsidRDefault="00BC74BF" w:rsidP="00BC74BF">
      <w:pPr>
        <w:pStyle w:val="GOSTScript"/>
        <w:ind w:left="0" w:right="0" w:firstLine="227"/>
      </w:pPr>
      <w:r w:rsidRPr="008C2B2B">
        <w:tab/>
      </w:r>
      <w:r w:rsidRPr="008C2B2B">
        <w:tab/>
      </w:r>
      <w:r w:rsidRPr="008C2B2B">
        <w:tab/>
        <w:t>&lt;/Pmnts_ITEM&gt;</w:t>
      </w:r>
    </w:p>
    <w:p w14:paraId="1FAEBAA2" w14:textId="77777777" w:rsidR="00BC74BF" w:rsidRPr="008C2B2B" w:rsidRDefault="00BC74BF" w:rsidP="00BC74BF">
      <w:pPr>
        <w:pStyle w:val="GOSTScript"/>
        <w:ind w:left="0" w:right="0" w:firstLine="227"/>
      </w:pPr>
      <w:r w:rsidRPr="008C2B2B">
        <w:tab/>
      </w:r>
      <w:r w:rsidRPr="008C2B2B">
        <w:tab/>
        <w:t>&lt;/Oblgtns_Pmnts&gt;</w:t>
      </w:r>
    </w:p>
    <w:p w14:paraId="0D3A8BCE" w14:textId="77777777" w:rsidR="00BC74BF" w:rsidRPr="008C2B2B" w:rsidRDefault="00BC74BF" w:rsidP="00BC74BF">
      <w:pPr>
        <w:pStyle w:val="GOSTScript"/>
        <w:ind w:left="0" w:right="0" w:firstLine="227"/>
      </w:pPr>
      <w:r w:rsidRPr="008C2B2B">
        <w:tab/>
      </w:r>
      <w:r w:rsidRPr="008C2B2B">
        <w:tab/>
        <w:t>&lt;Oblgtns_Rslts&gt;</w:t>
      </w:r>
    </w:p>
    <w:p w14:paraId="1A122518" w14:textId="77777777" w:rsidR="00BC74BF" w:rsidRPr="008C2B2B" w:rsidRDefault="00BC74BF" w:rsidP="00BC74BF">
      <w:pPr>
        <w:pStyle w:val="GOSTScript"/>
        <w:ind w:left="0" w:right="0" w:firstLine="227"/>
      </w:pPr>
      <w:r w:rsidRPr="008C2B2B">
        <w:tab/>
      </w:r>
      <w:r w:rsidRPr="008C2B2B">
        <w:tab/>
      </w:r>
      <w:r w:rsidRPr="008C2B2B">
        <w:tab/>
        <w:t>&lt;Rslts_ITEM&gt;</w:t>
      </w:r>
    </w:p>
    <w:p w14:paraId="4525D998" w14:textId="77777777" w:rsidR="00BC74BF" w:rsidRPr="000400D4" w:rsidRDefault="00BC74BF" w:rsidP="00BC74BF">
      <w:pPr>
        <w:pStyle w:val="GOSTScript"/>
        <w:ind w:left="0" w:right="0" w:firstLine="227"/>
        <w:rPr>
          <w:lang w:val="ru-RU"/>
        </w:rPr>
      </w:pPr>
      <w:r w:rsidRPr="008C2B2B">
        <w:tab/>
      </w:r>
      <w:r w:rsidRPr="008C2B2B">
        <w:tab/>
      </w:r>
      <w:r w:rsidRPr="008C2B2B">
        <w:tab/>
      </w:r>
      <w:r w:rsidRPr="008C2B2B">
        <w:tab/>
      </w:r>
      <w:r w:rsidRPr="000400D4">
        <w:rPr>
          <w:lang w:val="ru-RU"/>
        </w:rPr>
        <w:t>&lt;</w:t>
      </w:r>
      <w:r w:rsidRPr="008C2B2B">
        <w:t>RsltsR</w:t>
      </w:r>
      <w:r w:rsidRPr="000400D4">
        <w:rPr>
          <w:lang w:val="ru-RU"/>
        </w:rPr>
        <w:t>7&gt;1234&lt;/</w:t>
      </w:r>
      <w:r w:rsidRPr="008C2B2B">
        <w:t>RsltsR</w:t>
      </w:r>
      <w:r w:rsidRPr="000400D4">
        <w:rPr>
          <w:lang w:val="ru-RU"/>
        </w:rPr>
        <w:t>7&gt;</w:t>
      </w:r>
    </w:p>
    <w:p w14:paraId="581967D2"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8C2B2B">
        <w:t>RsltsR</w:t>
      </w:r>
      <w:r w:rsidRPr="000400D4">
        <w:rPr>
          <w:lang w:val="ru-RU"/>
        </w:rPr>
        <w:t>8&gt;Реконструкция учебного корпуса № 2, г.Владимир, Океанский проспект, д.165//реконструкция&lt;/</w:t>
      </w:r>
      <w:r w:rsidRPr="008C2B2B">
        <w:t>RsltsR</w:t>
      </w:r>
      <w:r w:rsidRPr="000400D4">
        <w:rPr>
          <w:lang w:val="ru-RU"/>
        </w:rPr>
        <w:t>8&gt;</w:t>
      </w:r>
    </w:p>
    <w:p w14:paraId="61B0C7B1"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8C2B2B">
        <w:t>RsltsR</w:t>
      </w:r>
      <w:r w:rsidRPr="000400D4">
        <w:rPr>
          <w:lang w:val="ru-RU"/>
        </w:rPr>
        <w:t>9&gt;207183021484599879&lt;/</w:t>
      </w:r>
      <w:r w:rsidRPr="008C2B2B">
        <w:t>RsltsR</w:t>
      </w:r>
      <w:r w:rsidRPr="000400D4">
        <w:rPr>
          <w:lang w:val="ru-RU"/>
        </w:rPr>
        <w:t>9&gt;</w:t>
      </w:r>
    </w:p>
    <w:p w14:paraId="55E9BA6D"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8C2B2B">
        <w:t>SmJnr</w:t>
      </w:r>
      <w:r w:rsidRPr="000400D4">
        <w:rPr>
          <w:lang w:val="ru-RU"/>
        </w:rPr>
        <w:t>&gt;0.00&lt;/</w:t>
      </w:r>
      <w:r w:rsidRPr="008C2B2B">
        <w:t>SmJnr</w:t>
      </w:r>
      <w:r w:rsidRPr="000400D4">
        <w:rPr>
          <w:lang w:val="ru-RU"/>
        </w:rPr>
        <w:t>&gt;</w:t>
      </w:r>
    </w:p>
    <w:p w14:paraId="02A1BB5F"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8C2B2B">
        <w:t>SmFbrr</w:t>
      </w:r>
      <w:r w:rsidRPr="000400D4">
        <w:rPr>
          <w:lang w:val="ru-RU"/>
        </w:rPr>
        <w:t>&gt;0.00&lt;/</w:t>
      </w:r>
      <w:r w:rsidRPr="008C2B2B">
        <w:t>SmFbrr</w:t>
      </w:r>
      <w:r w:rsidRPr="000400D4">
        <w:rPr>
          <w:lang w:val="ru-RU"/>
        </w:rPr>
        <w:t>&gt;</w:t>
      </w:r>
    </w:p>
    <w:p w14:paraId="119DE1D7" w14:textId="77777777" w:rsidR="00BC74BF" w:rsidRPr="008C2B2B" w:rsidRDefault="00BC74BF" w:rsidP="00BC74BF">
      <w:pPr>
        <w:pStyle w:val="GOSTScript"/>
        <w:ind w:left="0" w:right="0" w:firstLine="227"/>
      </w:pPr>
      <w:r w:rsidRPr="000400D4">
        <w:rPr>
          <w:lang w:val="ru-RU"/>
        </w:rPr>
        <w:tab/>
      </w:r>
      <w:r w:rsidRPr="000400D4">
        <w:rPr>
          <w:lang w:val="ru-RU"/>
        </w:rPr>
        <w:tab/>
      </w:r>
      <w:r w:rsidRPr="000400D4">
        <w:rPr>
          <w:lang w:val="ru-RU"/>
        </w:rPr>
        <w:tab/>
      </w:r>
      <w:r w:rsidRPr="000400D4">
        <w:rPr>
          <w:lang w:val="ru-RU"/>
        </w:rPr>
        <w:tab/>
      </w:r>
      <w:r w:rsidRPr="008C2B2B">
        <w:t>&lt;SmMrch&gt;0.00&lt;/SmMrch&gt;</w:t>
      </w:r>
    </w:p>
    <w:p w14:paraId="70ED9CAB" w14:textId="77777777" w:rsidR="00BC74BF" w:rsidRPr="008C2B2B" w:rsidRDefault="00BC74BF" w:rsidP="00BC74BF">
      <w:pPr>
        <w:pStyle w:val="GOSTScript"/>
        <w:ind w:left="0" w:right="0" w:firstLine="227"/>
      </w:pPr>
      <w:r w:rsidRPr="008C2B2B">
        <w:tab/>
      </w:r>
      <w:r w:rsidRPr="008C2B2B">
        <w:tab/>
      </w:r>
      <w:r w:rsidRPr="008C2B2B">
        <w:tab/>
      </w:r>
      <w:r w:rsidRPr="008C2B2B">
        <w:tab/>
        <w:t>&lt;SmAprl&gt;0.00&lt;/SmAprl&gt;</w:t>
      </w:r>
    </w:p>
    <w:p w14:paraId="66A0395D" w14:textId="77777777" w:rsidR="00BC74BF" w:rsidRPr="008C2B2B" w:rsidRDefault="00BC74BF" w:rsidP="00BC74BF">
      <w:pPr>
        <w:pStyle w:val="GOSTScript"/>
        <w:ind w:left="0" w:right="0" w:firstLine="227"/>
      </w:pPr>
      <w:r w:rsidRPr="008C2B2B">
        <w:tab/>
      </w:r>
      <w:r w:rsidRPr="008C2B2B">
        <w:tab/>
      </w:r>
      <w:r w:rsidRPr="008C2B2B">
        <w:tab/>
      </w:r>
      <w:r w:rsidRPr="008C2B2B">
        <w:tab/>
        <w:t>&lt;SmMay&gt;0.00&lt;/SmMay&gt;</w:t>
      </w:r>
    </w:p>
    <w:p w14:paraId="2BC59EB2" w14:textId="77777777" w:rsidR="00BC74BF" w:rsidRPr="008C2B2B" w:rsidRDefault="00BC74BF" w:rsidP="00BC74BF">
      <w:pPr>
        <w:pStyle w:val="GOSTScript"/>
        <w:ind w:left="0" w:right="0" w:firstLine="227"/>
      </w:pPr>
      <w:r w:rsidRPr="008C2B2B">
        <w:tab/>
      </w:r>
      <w:r w:rsidRPr="008C2B2B">
        <w:tab/>
      </w:r>
      <w:r w:rsidRPr="008C2B2B">
        <w:tab/>
      </w:r>
      <w:r w:rsidRPr="008C2B2B">
        <w:tab/>
        <w:t>&lt;SmJne&gt;0.00&lt;/SmJne&gt;</w:t>
      </w:r>
    </w:p>
    <w:p w14:paraId="5765DA72" w14:textId="77777777" w:rsidR="00BC74BF" w:rsidRPr="008C2B2B" w:rsidRDefault="00BC74BF" w:rsidP="00BC74BF">
      <w:pPr>
        <w:pStyle w:val="GOSTScript"/>
        <w:ind w:left="0" w:right="0" w:firstLine="227"/>
      </w:pPr>
      <w:r w:rsidRPr="008C2B2B">
        <w:tab/>
      </w:r>
      <w:r w:rsidRPr="008C2B2B">
        <w:tab/>
      </w:r>
      <w:r w:rsidRPr="008C2B2B">
        <w:tab/>
      </w:r>
      <w:r w:rsidRPr="008C2B2B">
        <w:tab/>
        <w:t>&lt;SmJl&gt;0.00&lt;/SmJl&gt;</w:t>
      </w:r>
    </w:p>
    <w:p w14:paraId="797A21B3" w14:textId="77777777" w:rsidR="00BC74BF" w:rsidRPr="008C2B2B" w:rsidRDefault="00BC74BF" w:rsidP="00BC74BF">
      <w:pPr>
        <w:pStyle w:val="GOSTScript"/>
        <w:ind w:left="0" w:right="0" w:firstLine="227"/>
      </w:pPr>
      <w:r w:rsidRPr="008C2B2B">
        <w:tab/>
      </w:r>
      <w:r w:rsidRPr="008C2B2B">
        <w:tab/>
      </w:r>
      <w:r w:rsidRPr="008C2B2B">
        <w:tab/>
      </w:r>
      <w:r w:rsidRPr="008C2B2B">
        <w:tab/>
        <w:t>&lt;SmAgst&gt;0.00&lt;/SmAgst&gt;</w:t>
      </w:r>
    </w:p>
    <w:p w14:paraId="5D6BCB82" w14:textId="77777777" w:rsidR="00BC74BF" w:rsidRPr="008C2B2B" w:rsidRDefault="00BC74BF" w:rsidP="00BC74BF">
      <w:pPr>
        <w:pStyle w:val="GOSTScript"/>
        <w:ind w:left="0" w:right="0" w:firstLine="227"/>
      </w:pPr>
      <w:r w:rsidRPr="008C2B2B">
        <w:tab/>
      </w:r>
      <w:r w:rsidRPr="008C2B2B">
        <w:tab/>
      </w:r>
      <w:r w:rsidRPr="008C2B2B">
        <w:tab/>
      </w:r>
      <w:r w:rsidRPr="008C2B2B">
        <w:tab/>
        <w:t>&lt;SmSptmbr&gt;0.00&lt;/SmSptmbr&gt;</w:t>
      </w:r>
    </w:p>
    <w:p w14:paraId="0B6B2142" w14:textId="77777777" w:rsidR="00BC74BF" w:rsidRPr="008C2B2B" w:rsidRDefault="00BC74BF" w:rsidP="00BC74BF">
      <w:pPr>
        <w:pStyle w:val="GOSTScript"/>
        <w:ind w:left="0" w:right="0" w:firstLine="227"/>
      </w:pPr>
      <w:r w:rsidRPr="008C2B2B">
        <w:tab/>
      </w:r>
      <w:r w:rsidRPr="008C2B2B">
        <w:tab/>
      </w:r>
      <w:r w:rsidRPr="008C2B2B">
        <w:tab/>
      </w:r>
      <w:r w:rsidRPr="008C2B2B">
        <w:tab/>
        <w:t>&lt;SmOctbr&gt;0.00&lt;/SmOctbr&gt;</w:t>
      </w:r>
    </w:p>
    <w:p w14:paraId="27E78B17" w14:textId="77777777" w:rsidR="00BC74BF" w:rsidRPr="008C2B2B" w:rsidRDefault="00BC74BF" w:rsidP="00BC74BF">
      <w:pPr>
        <w:pStyle w:val="GOSTScript"/>
        <w:ind w:left="0" w:right="0" w:firstLine="227"/>
      </w:pPr>
      <w:r w:rsidRPr="008C2B2B">
        <w:tab/>
      </w:r>
      <w:r w:rsidRPr="008C2B2B">
        <w:tab/>
      </w:r>
      <w:r w:rsidRPr="008C2B2B">
        <w:tab/>
      </w:r>
      <w:r w:rsidRPr="008C2B2B">
        <w:tab/>
        <w:t>&lt;SmNvmbr&gt;0.00&lt;/SmNvmbr&gt;</w:t>
      </w:r>
    </w:p>
    <w:p w14:paraId="78CFA7FA" w14:textId="77777777" w:rsidR="00BC74BF" w:rsidRPr="008C2B2B" w:rsidRDefault="00BC74BF" w:rsidP="00BC74BF">
      <w:pPr>
        <w:pStyle w:val="GOSTScript"/>
        <w:ind w:left="0" w:right="0" w:firstLine="227"/>
      </w:pPr>
      <w:r w:rsidRPr="008C2B2B">
        <w:tab/>
      </w:r>
      <w:r w:rsidRPr="008C2B2B">
        <w:tab/>
      </w:r>
      <w:r w:rsidRPr="008C2B2B">
        <w:tab/>
      </w:r>
      <w:r w:rsidRPr="008C2B2B">
        <w:tab/>
        <w:t>&lt;SmDcmbr&gt;0.00&lt;/SmDcmbr&gt;</w:t>
      </w:r>
    </w:p>
    <w:p w14:paraId="516C0B9E" w14:textId="77777777" w:rsidR="00BC74BF" w:rsidRPr="008C2B2B" w:rsidRDefault="00BC74BF" w:rsidP="00BC74BF">
      <w:pPr>
        <w:pStyle w:val="GOSTScript"/>
        <w:ind w:left="0" w:right="0" w:firstLine="227"/>
      </w:pPr>
      <w:r w:rsidRPr="008C2B2B">
        <w:tab/>
      </w:r>
      <w:r w:rsidRPr="008C2B2B">
        <w:tab/>
      </w:r>
      <w:r w:rsidRPr="008C2B2B">
        <w:tab/>
      </w:r>
      <w:r w:rsidRPr="008C2B2B">
        <w:tab/>
        <w:t>&lt;RsltsR1&gt;0.00&lt;/RsltsR1&gt;</w:t>
      </w:r>
    </w:p>
    <w:p w14:paraId="39069885" w14:textId="77777777" w:rsidR="00BC74BF" w:rsidRPr="008C2B2B" w:rsidRDefault="00BC74BF" w:rsidP="00BC74BF">
      <w:pPr>
        <w:pStyle w:val="GOSTScript"/>
        <w:ind w:left="0" w:right="0" w:firstLine="227"/>
      </w:pPr>
      <w:r w:rsidRPr="008C2B2B">
        <w:tab/>
      </w:r>
      <w:r w:rsidRPr="008C2B2B">
        <w:tab/>
      </w:r>
      <w:r w:rsidRPr="008C2B2B">
        <w:tab/>
      </w:r>
      <w:r w:rsidRPr="008C2B2B">
        <w:tab/>
        <w:t>&lt;RsltsR2&gt;0.00&lt;/RsltsR2&gt;</w:t>
      </w:r>
    </w:p>
    <w:p w14:paraId="4D160447" w14:textId="77777777" w:rsidR="00BC74BF" w:rsidRPr="008C2B2B" w:rsidRDefault="00BC74BF" w:rsidP="00BC74BF">
      <w:pPr>
        <w:pStyle w:val="GOSTScript"/>
        <w:ind w:left="0" w:right="0" w:firstLine="227"/>
      </w:pPr>
      <w:r w:rsidRPr="008C2B2B">
        <w:tab/>
      </w:r>
      <w:r w:rsidRPr="008C2B2B">
        <w:tab/>
      </w:r>
      <w:r w:rsidRPr="008C2B2B">
        <w:tab/>
      </w:r>
      <w:r w:rsidRPr="008C2B2B">
        <w:tab/>
        <w:t>&lt;RsltsR3&gt;0.00&lt;/RsltsR3&gt;</w:t>
      </w:r>
    </w:p>
    <w:p w14:paraId="60AEE917" w14:textId="77777777" w:rsidR="00BC74BF" w:rsidRPr="008C2B2B" w:rsidRDefault="00BC74BF" w:rsidP="00BC74BF">
      <w:pPr>
        <w:pStyle w:val="GOSTScript"/>
        <w:ind w:left="0" w:right="0" w:firstLine="227"/>
      </w:pPr>
      <w:r w:rsidRPr="008C2B2B">
        <w:tab/>
      </w:r>
      <w:r w:rsidRPr="008C2B2B">
        <w:tab/>
      </w:r>
      <w:r w:rsidRPr="008C2B2B">
        <w:tab/>
      </w:r>
      <w:r w:rsidRPr="008C2B2B">
        <w:tab/>
        <w:t>&lt;RsltsR4&gt;0.00&lt;/RsltsR4&gt;</w:t>
      </w:r>
    </w:p>
    <w:p w14:paraId="3130F445" w14:textId="77777777" w:rsidR="00BC74BF" w:rsidRPr="008C2B2B" w:rsidRDefault="00BC74BF" w:rsidP="00BC74BF">
      <w:pPr>
        <w:pStyle w:val="GOSTScript"/>
        <w:ind w:left="0" w:right="0" w:firstLine="227"/>
      </w:pPr>
      <w:r w:rsidRPr="008C2B2B">
        <w:tab/>
      </w:r>
      <w:r w:rsidRPr="008C2B2B">
        <w:tab/>
      </w:r>
      <w:r w:rsidRPr="008C2B2B">
        <w:tab/>
      </w:r>
      <w:r w:rsidRPr="008C2B2B">
        <w:tab/>
        <w:t>&lt;RsltsR6&gt;0.00&lt;/RsltsR6&gt;</w:t>
      </w:r>
    </w:p>
    <w:p w14:paraId="3E17B789" w14:textId="77777777" w:rsidR="00BC74BF" w:rsidRPr="008C2B2B" w:rsidRDefault="00BC74BF" w:rsidP="00BC74BF">
      <w:pPr>
        <w:pStyle w:val="GOSTScript"/>
        <w:ind w:left="0" w:right="0" w:firstLine="227"/>
      </w:pPr>
      <w:r w:rsidRPr="008C2B2B">
        <w:tab/>
      </w:r>
      <w:r w:rsidRPr="008C2B2B">
        <w:tab/>
      </w:r>
      <w:r w:rsidRPr="008C2B2B">
        <w:tab/>
        <w:t>&lt;/Rslts_ITEM&gt;</w:t>
      </w:r>
    </w:p>
    <w:p w14:paraId="2EE8CCA6" w14:textId="77777777" w:rsidR="00BC74BF" w:rsidRPr="008C2B2B" w:rsidRDefault="00BC74BF" w:rsidP="00BC74BF">
      <w:pPr>
        <w:pStyle w:val="GOSTScript"/>
        <w:ind w:left="0" w:right="0" w:firstLine="227"/>
      </w:pPr>
      <w:r w:rsidRPr="008C2B2B">
        <w:tab/>
      </w:r>
      <w:r w:rsidRPr="008C2B2B">
        <w:tab/>
        <w:t>&lt;/Oblgtns_Rslts&gt;</w:t>
      </w:r>
    </w:p>
    <w:p w14:paraId="33FFD9E4" w14:textId="77777777" w:rsidR="00BC74BF" w:rsidRPr="008C2B2B" w:rsidRDefault="00BC74BF" w:rsidP="00BC74BF">
      <w:pPr>
        <w:pStyle w:val="GOSTScript"/>
        <w:ind w:left="0" w:right="0" w:firstLine="227"/>
      </w:pPr>
      <w:r w:rsidRPr="008C2B2B">
        <w:t>&lt;/formular&gt;</w:t>
      </w:r>
    </w:p>
    <w:p w14:paraId="7956D4A5" w14:textId="77777777" w:rsidR="00BC74BF" w:rsidRPr="008C2B2B" w:rsidRDefault="00BC74BF" w:rsidP="00BC74BF">
      <w:pPr>
        <w:pStyle w:val="GOSTScript"/>
        <w:ind w:left="0" w:right="0" w:firstLine="227"/>
      </w:pPr>
      <w:r w:rsidRPr="008C2B2B">
        <w:t>&lt;/self:formularCollection&gt;</w:t>
      </w:r>
    </w:p>
    <w:p w14:paraId="1328AF76" w14:textId="77777777" w:rsidR="00BC74BF" w:rsidRPr="008C2B2B" w:rsidRDefault="00BC74BF" w:rsidP="00BC74BF">
      <w:pPr>
        <w:pStyle w:val="GOSTScript"/>
        <w:ind w:left="0" w:right="0" w:firstLine="227"/>
        <w:rPr>
          <w:szCs w:val="22"/>
        </w:rPr>
      </w:pPr>
      <w:r w:rsidRPr="008C2B2B">
        <w:t>&lt;/self:exchangePacket&gt;</w:t>
      </w:r>
    </w:p>
    <w:p w14:paraId="1ADFFC8A" w14:textId="77777777" w:rsidR="00BC74BF" w:rsidRPr="002C2C49" w:rsidRDefault="00BC74BF" w:rsidP="00BC74BF">
      <w:pPr>
        <w:pStyle w:val="32"/>
      </w:pPr>
      <w:bookmarkStart w:id="3795" w:name="_Toc185883829"/>
      <w:bookmarkStart w:id="3796" w:name="_Toc199832473"/>
      <w:bookmarkStart w:id="3797" w:name="_Ref465283776"/>
      <w:bookmarkStart w:id="3798" w:name="_Toc202883856"/>
      <w:bookmarkEnd w:id="3793"/>
      <w:r w:rsidRPr="002C2C49">
        <w:lastRenderedPageBreak/>
        <w:t>Пример XML (сервисное взаимодействие)</w:t>
      </w:r>
      <w:bookmarkEnd w:id="3795"/>
      <w:bookmarkEnd w:id="3796"/>
      <w:bookmarkEnd w:id="3798"/>
    </w:p>
    <w:p w14:paraId="1DE7F63A" w14:textId="77777777" w:rsidR="00BC74BF" w:rsidRPr="008C2B2B" w:rsidRDefault="00BC74BF" w:rsidP="00BC74BF">
      <w:pPr>
        <w:pStyle w:val="GOSTScript"/>
        <w:ind w:left="0" w:right="0" w:firstLine="227"/>
      </w:pPr>
      <w:r w:rsidRPr="008C2B2B">
        <w:t>&lt;?xml version ="1.0" encoding="UTF-8"?&gt;</w:t>
      </w:r>
    </w:p>
    <w:p w14:paraId="66DDDC78" w14:textId="77777777" w:rsidR="00BC74BF" w:rsidRPr="008C2B2B" w:rsidRDefault="00BC74BF" w:rsidP="00BC74BF">
      <w:pPr>
        <w:pStyle w:val="GOSTScript"/>
        <w:ind w:left="0" w:right="0" w:firstLine="227"/>
      </w:pPr>
      <w:r w:rsidRPr="008C2B2B">
        <w:t>&lt;self:InfrmtnBdgtOblgtns metaType="formular" versionID="6.0" Id="Id-xadesdata-eaf97d94646411e9b78d005056834f23" xsi:schemaLocation="http://www.roskazna.ru/eb/domain/InfrmtnBdgtOblgtns/formular formulars.xsd" xmlns:self="http://www.roskazna.ru/eb/domain/InfrmtnBdgtOblgtns/formular" xmlns:ds="http://www.w3.org/2000/09/xmldsig#" xmlns:xsi="http://www.w3.org/2001/XMLSchema-instance"&gt;</w:t>
      </w:r>
    </w:p>
    <w:p w14:paraId="685FD9C8" w14:textId="77777777" w:rsidR="00BC74BF" w:rsidRPr="008C2B2B" w:rsidRDefault="00BC74BF" w:rsidP="00BC74BF">
      <w:pPr>
        <w:pStyle w:val="GOSTScript"/>
        <w:ind w:left="0" w:right="0" w:firstLine="227"/>
      </w:pPr>
      <w:r w:rsidRPr="008C2B2B">
        <w:tab/>
      </w:r>
      <w:r w:rsidRPr="008C2B2B">
        <w:tab/>
        <w:t>&lt;Inf_NmbrDcmnt&gt;1223&lt;/Inf_NmbrDcmnt&gt;</w:t>
      </w:r>
    </w:p>
    <w:p w14:paraId="4032C6F7" w14:textId="77777777" w:rsidR="00BC74BF" w:rsidRPr="008C2B2B" w:rsidRDefault="00BC74BF" w:rsidP="00BC74BF">
      <w:pPr>
        <w:pStyle w:val="GOSTScript"/>
        <w:ind w:left="0" w:right="0" w:firstLine="227"/>
      </w:pPr>
      <w:r w:rsidRPr="008C2B2B">
        <w:tab/>
      </w:r>
      <w:r w:rsidRPr="008C2B2B">
        <w:tab/>
        <w:t>&lt;Inf_DtDcmnt&gt;2024-01-24&lt;/Inf_DtDcmnt&gt;</w:t>
      </w:r>
    </w:p>
    <w:p w14:paraId="7707CE7D" w14:textId="77777777" w:rsidR="00BC74BF" w:rsidRPr="008C2B2B" w:rsidRDefault="00BC74BF" w:rsidP="00BC74BF">
      <w:pPr>
        <w:pStyle w:val="GOSTScript"/>
        <w:ind w:left="0" w:right="0" w:firstLine="227"/>
      </w:pPr>
      <w:r w:rsidRPr="008C2B2B">
        <w:tab/>
      </w:r>
      <w:r w:rsidRPr="008C2B2B">
        <w:tab/>
        <w:t>&lt;Inf_TpDcmnt&gt;0&lt;/Inf_TpDcmnt&gt;</w:t>
      </w:r>
    </w:p>
    <w:p w14:paraId="01898CAC" w14:textId="77777777" w:rsidR="00BC74BF" w:rsidRPr="008C2B2B" w:rsidRDefault="00BC74BF" w:rsidP="00BC74BF">
      <w:pPr>
        <w:pStyle w:val="GOSTScript"/>
        <w:ind w:left="0" w:right="0" w:firstLine="227"/>
      </w:pPr>
      <w:r w:rsidRPr="008C2B2B">
        <w:tab/>
      </w:r>
      <w:r w:rsidRPr="008C2B2B">
        <w:tab/>
        <w:t>&lt;Inf_NmbrChng&gt;0&lt;/Inf_NmbrChng&gt;</w:t>
      </w:r>
    </w:p>
    <w:p w14:paraId="14E64E52" w14:textId="77777777" w:rsidR="00BC74BF" w:rsidRPr="008C2B2B" w:rsidRDefault="00BC74BF" w:rsidP="00BC74BF">
      <w:pPr>
        <w:pStyle w:val="GOSTScript"/>
        <w:ind w:left="0" w:right="0" w:firstLine="227"/>
      </w:pPr>
      <w:r w:rsidRPr="008C2B2B">
        <w:t xml:space="preserve">       &lt;StmInfrmtn_AccessLevel&gt;0&lt;/StmInfrmtn_AccessLevel&gt;</w:t>
      </w:r>
    </w:p>
    <w:p w14:paraId="62575D3B" w14:textId="77777777" w:rsidR="00BC74BF" w:rsidRPr="008C2B2B" w:rsidRDefault="00BC74BF" w:rsidP="00BC74BF">
      <w:pPr>
        <w:pStyle w:val="GOSTScript"/>
        <w:ind w:left="0" w:right="0" w:firstLine="227"/>
      </w:pPr>
      <w:r w:rsidRPr="008C2B2B">
        <w:tab/>
      </w:r>
      <w:r w:rsidRPr="008C2B2B">
        <w:tab/>
        <w:t>&lt;Inf_TpBOCd&gt;1&lt;/Inf_TpBOCd&gt;</w:t>
      </w:r>
    </w:p>
    <w:p w14:paraId="4CA083AD" w14:textId="77777777" w:rsidR="00BC74BF" w:rsidRPr="000400D4" w:rsidRDefault="00BC74BF" w:rsidP="00BC74BF">
      <w:pPr>
        <w:pStyle w:val="GOSTScript"/>
        <w:ind w:left="0" w:right="0" w:firstLine="227"/>
        <w:rPr>
          <w:lang w:val="ru-RU"/>
        </w:rPr>
      </w:pPr>
      <w:r w:rsidRPr="008C2B2B">
        <w:tab/>
      </w:r>
      <w:r w:rsidRPr="008C2B2B">
        <w:tab/>
      </w:r>
      <w:r w:rsidRPr="000400D4">
        <w:rPr>
          <w:lang w:val="ru-RU"/>
        </w:rPr>
        <w:t>&lt;</w:t>
      </w:r>
      <w:r w:rsidRPr="008C2B2B">
        <w:t>RcpBdjt</w:t>
      </w:r>
      <w:r w:rsidRPr="000400D4">
        <w:rPr>
          <w:lang w:val="ru-RU"/>
        </w:rPr>
        <w:t>_</w:t>
      </w:r>
      <w:r w:rsidRPr="008C2B2B">
        <w:t>NmRcp</w:t>
      </w:r>
      <w:r w:rsidRPr="000400D4">
        <w:rPr>
          <w:lang w:val="ru-RU"/>
        </w:rPr>
        <w:t>&gt;ДЕПАРТАМЕНТ ОБРАЗОВАНИЯ ВЛАДИМИРСКОЙ ОБЛАСТИ&lt;/</w:t>
      </w:r>
      <w:r w:rsidRPr="008C2B2B">
        <w:t>RcpBdjt</w:t>
      </w:r>
      <w:r w:rsidRPr="000400D4">
        <w:rPr>
          <w:lang w:val="ru-RU"/>
        </w:rPr>
        <w:t>_</w:t>
      </w:r>
      <w:r w:rsidRPr="008C2B2B">
        <w:t>NmRcp</w:t>
      </w:r>
      <w:r w:rsidRPr="000400D4">
        <w:rPr>
          <w:lang w:val="ru-RU"/>
        </w:rPr>
        <w:t>&gt;</w:t>
      </w:r>
    </w:p>
    <w:p w14:paraId="44E860E9"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CdGRBS</w:t>
      </w:r>
      <w:r w:rsidRPr="000400D4">
        <w:rPr>
          <w:lang w:val="ru-RU"/>
        </w:rPr>
        <w:t>&gt;19006000&lt;/</w:t>
      </w:r>
      <w:r w:rsidRPr="008C2B2B">
        <w:t>RcpBdjt</w:t>
      </w:r>
      <w:r w:rsidRPr="000400D4">
        <w:rPr>
          <w:lang w:val="ru-RU"/>
        </w:rPr>
        <w:t>_</w:t>
      </w:r>
      <w:r w:rsidRPr="008C2B2B">
        <w:t>CdGRBS</w:t>
      </w:r>
      <w:r w:rsidRPr="000400D4">
        <w:rPr>
          <w:lang w:val="ru-RU"/>
        </w:rPr>
        <w:t>&gt;</w:t>
      </w:r>
    </w:p>
    <w:p w14:paraId="21DA950D"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CdOKPO</w:t>
      </w:r>
      <w:r w:rsidRPr="000400D4">
        <w:rPr>
          <w:lang w:val="ru-RU"/>
        </w:rPr>
        <w:t>&gt;51445678&lt;/</w:t>
      </w:r>
      <w:r w:rsidRPr="008C2B2B">
        <w:t>RcpBdjt</w:t>
      </w:r>
      <w:r w:rsidRPr="000400D4">
        <w:rPr>
          <w:lang w:val="ru-RU"/>
        </w:rPr>
        <w:t>_</w:t>
      </w:r>
      <w:r w:rsidRPr="008C2B2B">
        <w:t>CdOKPO</w:t>
      </w:r>
      <w:r w:rsidRPr="000400D4">
        <w:rPr>
          <w:lang w:val="ru-RU"/>
        </w:rPr>
        <w:t>&gt;</w:t>
      </w:r>
    </w:p>
    <w:p w14:paraId="5994D55C"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NmbrAccnt</w:t>
      </w:r>
      <w:r w:rsidRPr="000400D4">
        <w:rPr>
          <w:lang w:val="ru-RU"/>
        </w:rPr>
        <w:t>&gt;03281190060&lt;/</w:t>
      </w:r>
      <w:r w:rsidRPr="008C2B2B">
        <w:t>RcpBdjt</w:t>
      </w:r>
      <w:r w:rsidRPr="000400D4">
        <w:rPr>
          <w:lang w:val="ru-RU"/>
        </w:rPr>
        <w:t>_</w:t>
      </w:r>
      <w:r w:rsidRPr="008C2B2B">
        <w:t>NmbrAccnt</w:t>
      </w:r>
      <w:r w:rsidRPr="000400D4">
        <w:rPr>
          <w:lang w:val="ru-RU"/>
        </w:rPr>
        <w:t>&gt;</w:t>
      </w:r>
    </w:p>
    <w:p w14:paraId="3DCA08C2"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GlavaBKCode</w:t>
      </w:r>
      <w:r w:rsidRPr="000400D4">
        <w:rPr>
          <w:lang w:val="ru-RU"/>
        </w:rPr>
        <w:t>&gt;438&lt;/</w:t>
      </w:r>
      <w:r w:rsidRPr="008C2B2B">
        <w:t>RcpBdjt</w:t>
      </w:r>
      <w:r w:rsidRPr="000400D4">
        <w:rPr>
          <w:lang w:val="ru-RU"/>
        </w:rPr>
        <w:t>_</w:t>
      </w:r>
      <w:r w:rsidRPr="008C2B2B">
        <w:t>GlavaBKCode</w:t>
      </w:r>
      <w:r w:rsidRPr="000400D4">
        <w:rPr>
          <w:lang w:val="ru-RU"/>
        </w:rPr>
        <w:t>&gt;</w:t>
      </w:r>
    </w:p>
    <w:p w14:paraId="0ABEC841"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GRBS</w:t>
      </w:r>
      <w:r w:rsidRPr="000400D4">
        <w:rPr>
          <w:lang w:val="ru-RU"/>
        </w:rPr>
        <w:t>&gt;ДЕПАРТАМЕНТ ОБРАЗОВАНИЯ ВЛАДИМИРСКОЙ ОБЛАСТИ&lt;/</w:t>
      </w:r>
      <w:r w:rsidRPr="008C2B2B">
        <w:t>RcpBdjt</w:t>
      </w:r>
      <w:r w:rsidRPr="000400D4">
        <w:rPr>
          <w:lang w:val="ru-RU"/>
        </w:rPr>
        <w:t>_</w:t>
      </w:r>
      <w:r w:rsidRPr="008C2B2B">
        <w:t>GRBS</w:t>
      </w:r>
      <w:r w:rsidRPr="000400D4">
        <w:rPr>
          <w:lang w:val="ru-RU"/>
        </w:rPr>
        <w:t>&gt;</w:t>
      </w:r>
    </w:p>
    <w:p w14:paraId="54152DEB"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NmBdgt</w:t>
      </w:r>
      <w:r w:rsidRPr="000400D4">
        <w:rPr>
          <w:lang w:val="ru-RU"/>
        </w:rPr>
        <w:t>&gt;ФЕДЕРАЛЬНЫЙ БЮДЖЕТ&lt;/</w:t>
      </w:r>
      <w:r w:rsidRPr="008C2B2B">
        <w:t>RcpBdjt</w:t>
      </w:r>
      <w:r w:rsidRPr="000400D4">
        <w:rPr>
          <w:lang w:val="ru-RU"/>
        </w:rPr>
        <w:t>_</w:t>
      </w:r>
      <w:r w:rsidRPr="008C2B2B">
        <w:t>NmBdgt</w:t>
      </w:r>
      <w:r w:rsidRPr="000400D4">
        <w:rPr>
          <w:lang w:val="ru-RU"/>
        </w:rPr>
        <w:t>&gt;</w:t>
      </w:r>
    </w:p>
    <w:p w14:paraId="4B8F7513"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CdOKTMO</w:t>
      </w:r>
      <w:r w:rsidRPr="000400D4">
        <w:rPr>
          <w:lang w:val="ru-RU"/>
        </w:rPr>
        <w:t>&gt;12345678000&lt;/</w:t>
      </w:r>
      <w:r w:rsidRPr="008C2B2B">
        <w:t>RcpBdjt</w:t>
      </w:r>
      <w:r w:rsidRPr="000400D4">
        <w:rPr>
          <w:lang w:val="ru-RU"/>
        </w:rPr>
        <w:t>_</w:t>
      </w:r>
      <w:r w:rsidRPr="008C2B2B">
        <w:t>CdOKTMO</w:t>
      </w:r>
      <w:r w:rsidRPr="000400D4">
        <w:rPr>
          <w:lang w:val="ru-RU"/>
        </w:rPr>
        <w:t>&gt;</w:t>
      </w:r>
    </w:p>
    <w:p w14:paraId="598B3889"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NmFnOrg</w:t>
      </w:r>
      <w:r w:rsidRPr="000400D4">
        <w:rPr>
          <w:lang w:val="ru-RU"/>
        </w:rPr>
        <w:t>&gt;МИНИСТЕРСТВО ФИНАНСОВ РОССИЙСКОЙ ФЕДЕРАЦИИ&lt;/</w:t>
      </w:r>
      <w:r w:rsidRPr="008C2B2B">
        <w:t>RcpBdjt</w:t>
      </w:r>
      <w:r w:rsidRPr="000400D4">
        <w:rPr>
          <w:lang w:val="ru-RU"/>
        </w:rPr>
        <w:t>_</w:t>
      </w:r>
      <w:r w:rsidRPr="008C2B2B">
        <w:t>NmFnOrg</w:t>
      </w:r>
      <w:r w:rsidRPr="000400D4">
        <w:rPr>
          <w:lang w:val="ru-RU"/>
        </w:rPr>
        <w:t>&gt;</w:t>
      </w:r>
    </w:p>
    <w:p w14:paraId="4D04C96B"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CdTOFK</w:t>
      </w:r>
      <w:r w:rsidRPr="000400D4">
        <w:rPr>
          <w:lang w:val="ru-RU"/>
        </w:rPr>
        <w:t>&gt;2800&lt;/</w:t>
      </w:r>
      <w:r w:rsidRPr="008C2B2B">
        <w:t>RcpBdjt</w:t>
      </w:r>
      <w:r w:rsidRPr="000400D4">
        <w:rPr>
          <w:lang w:val="ru-RU"/>
        </w:rPr>
        <w:t>_</w:t>
      </w:r>
      <w:r w:rsidRPr="008C2B2B">
        <w:t>CdTOFK</w:t>
      </w:r>
      <w:r w:rsidRPr="000400D4">
        <w:rPr>
          <w:lang w:val="ru-RU"/>
        </w:rPr>
        <w:t>&gt;</w:t>
      </w:r>
    </w:p>
    <w:p w14:paraId="4BAFEC0E"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NmTOFK</w:t>
      </w:r>
      <w:r w:rsidRPr="000400D4">
        <w:rPr>
          <w:lang w:val="ru-RU"/>
        </w:rPr>
        <w:t>&gt;УПРАВЛЕНИЕ ФЕДЕРАЛЬНОГО КАЗНАЧЕЙСТВА ПО ВЛАДИМИРСКОЙ ОБЛАСТИ&lt;/</w:t>
      </w:r>
      <w:r w:rsidRPr="008C2B2B">
        <w:t>RcpBdjt</w:t>
      </w:r>
      <w:r w:rsidRPr="000400D4">
        <w:rPr>
          <w:lang w:val="ru-RU"/>
        </w:rPr>
        <w:t>_</w:t>
      </w:r>
      <w:r w:rsidRPr="008C2B2B">
        <w:t>NmTOFK</w:t>
      </w:r>
      <w:r w:rsidRPr="000400D4">
        <w:rPr>
          <w:lang w:val="ru-RU"/>
        </w:rPr>
        <w:t>&gt;</w:t>
      </w:r>
    </w:p>
    <w:p w14:paraId="36FFBB4A"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RcpBdjt</w:t>
      </w:r>
      <w:r w:rsidRPr="000400D4">
        <w:rPr>
          <w:lang w:val="ru-RU"/>
        </w:rPr>
        <w:t>_</w:t>
      </w:r>
      <w:r w:rsidRPr="008C2B2B">
        <w:t>CdOKPOFn</w:t>
      </w:r>
      <w:r w:rsidRPr="000400D4">
        <w:rPr>
          <w:lang w:val="ru-RU"/>
        </w:rPr>
        <w:t>&gt;12345678&lt;/</w:t>
      </w:r>
      <w:r w:rsidRPr="008C2B2B">
        <w:t>RcpBdjt</w:t>
      </w:r>
      <w:r w:rsidRPr="000400D4">
        <w:rPr>
          <w:lang w:val="ru-RU"/>
        </w:rPr>
        <w:t>_</w:t>
      </w:r>
      <w:r w:rsidRPr="008C2B2B">
        <w:t>CdOKPOFn</w:t>
      </w:r>
      <w:r w:rsidRPr="000400D4">
        <w:rPr>
          <w:lang w:val="ru-RU"/>
        </w:rPr>
        <w:t>&gt;</w:t>
      </w:r>
    </w:p>
    <w:p w14:paraId="0BC0D66F"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InfDcBs</w:t>
      </w:r>
      <w:r w:rsidRPr="000400D4">
        <w:rPr>
          <w:lang w:val="ru-RU"/>
        </w:rPr>
        <w:t>_</w:t>
      </w:r>
      <w:r w:rsidRPr="008C2B2B">
        <w:t>TypeDcBs</w:t>
      </w:r>
      <w:r w:rsidRPr="000400D4">
        <w:rPr>
          <w:lang w:val="ru-RU"/>
        </w:rPr>
        <w:t>&gt;контракт&lt;/</w:t>
      </w:r>
      <w:r w:rsidRPr="008C2B2B">
        <w:t>InfDcBs</w:t>
      </w:r>
      <w:r w:rsidRPr="000400D4">
        <w:rPr>
          <w:lang w:val="ru-RU"/>
        </w:rPr>
        <w:t>_</w:t>
      </w:r>
      <w:r w:rsidRPr="008C2B2B">
        <w:t>TypeDcBs</w:t>
      </w:r>
      <w:r w:rsidRPr="000400D4">
        <w:rPr>
          <w:lang w:val="ru-RU"/>
        </w:rPr>
        <w:t>&gt;</w:t>
      </w:r>
    </w:p>
    <w:p w14:paraId="7FEF1DE9"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InfDcBs</w:t>
      </w:r>
      <w:r w:rsidRPr="000400D4">
        <w:rPr>
          <w:lang w:val="ru-RU"/>
        </w:rPr>
        <w:t>_</w:t>
      </w:r>
      <w:r w:rsidRPr="008C2B2B">
        <w:t>RmAct</w:t>
      </w:r>
      <w:r w:rsidRPr="000400D4">
        <w:rPr>
          <w:lang w:val="ru-RU"/>
        </w:rPr>
        <w:t>&gt;25&lt;/</w:t>
      </w:r>
      <w:r w:rsidRPr="008C2B2B">
        <w:t>InfDcBs</w:t>
      </w:r>
      <w:r w:rsidRPr="000400D4">
        <w:rPr>
          <w:lang w:val="ru-RU"/>
        </w:rPr>
        <w:t>_</w:t>
      </w:r>
      <w:r w:rsidRPr="008C2B2B">
        <w:t>RmAct</w:t>
      </w:r>
      <w:r w:rsidRPr="000400D4">
        <w:rPr>
          <w:lang w:val="ru-RU"/>
        </w:rPr>
        <w:t>&gt;</w:t>
      </w:r>
    </w:p>
    <w:p w14:paraId="135B7FB0"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InfDcBs</w:t>
      </w:r>
      <w:r w:rsidRPr="000400D4">
        <w:rPr>
          <w:lang w:val="ru-RU"/>
        </w:rPr>
        <w:t>_</w:t>
      </w:r>
      <w:r w:rsidRPr="008C2B2B">
        <w:t>DtCntrct</w:t>
      </w:r>
      <w:r w:rsidRPr="000400D4">
        <w:rPr>
          <w:lang w:val="ru-RU"/>
        </w:rPr>
        <w:t>&gt;2022-01-13&lt;/</w:t>
      </w:r>
      <w:r w:rsidRPr="008C2B2B">
        <w:t>InfDcBs</w:t>
      </w:r>
      <w:r w:rsidRPr="000400D4">
        <w:rPr>
          <w:lang w:val="ru-RU"/>
        </w:rPr>
        <w:t>_</w:t>
      </w:r>
      <w:r w:rsidRPr="008C2B2B">
        <w:t>DtCntrct</w:t>
      </w:r>
      <w:r w:rsidRPr="000400D4">
        <w:rPr>
          <w:lang w:val="ru-RU"/>
        </w:rPr>
        <w:t>&gt;</w:t>
      </w:r>
    </w:p>
    <w:p w14:paraId="383E4925"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InfDcBs</w:t>
      </w:r>
      <w:r w:rsidRPr="000400D4">
        <w:rPr>
          <w:lang w:val="ru-RU"/>
        </w:rPr>
        <w:t>_</w:t>
      </w:r>
      <w:r w:rsidRPr="008C2B2B">
        <w:t>SbjctDcBs</w:t>
      </w:r>
      <w:r w:rsidRPr="000400D4">
        <w:rPr>
          <w:lang w:val="ru-RU"/>
        </w:rPr>
        <w:t>&gt;Предмет по контракту&lt;/</w:t>
      </w:r>
      <w:r w:rsidRPr="008C2B2B">
        <w:t>InfDcBs</w:t>
      </w:r>
      <w:r w:rsidRPr="000400D4">
        <w:rPr>
          <w:lang w:val="ru-RU"/>
        </w:rPr>
        <w:t>_</w:t>
      </w:r>
      <w:r w:rsidRPr="008C2B2B">
        <w:t>SbjctDcBs</w:t>
      </w:r>
      <w:r w:rsidRPr="000400D4">
        <w:rPr>
          <w:lang w:val="ru-RU"/>
        </w:rPr>
        <w:t>&gt;</w:t>
      </w:r>
    </w:p>
    <w:p w14:paraId="4888F1D9" w14:textId="77777777" w:rsidR="00BC74BF" w:rsidRPr="008C2B2B" w:rsidRDefault="00BC74BF" w:rsidP="00BC74BF">
      <w:pPr>
        <w:pStyle w:val="GOSTScript"/>
        <w:ind w:left="0" w:right="0" w:firstLine="227"/>
      </w:pPr>
      <w:r w:rsidRPr="000400D4">
        <w:rPr>
          <w:lang w:val="ru-RU"/>
        </w:rPr>
        <w:tab/>
      </w:r>
      <w:r w:rsidRPr="000400D4">
        <w:rPr>
          <w:lang w:val="ru-RU"/>
        </w:rPr>
        <w:tab/>
      </w:r>
      <w:r w:rsidRPr="008C2B2B">
        <w:t>&lt;InfDcBs_RegisNmbRg&gt;1789106000012000000&lt;/InfDcBs_RegisNmbRg&gt;</w:t>
      </w:r>
    </w:p>
    <w:p w14:paraId="48B2F0C4" w14:textId="77777777" w:rsidR="00BC74BF" w:rsidRPr="008C2B2B" w:rsidRDefault="00BC74BF" w:rsidP="00BC74BF">
      <w:pPr>
        <w:pStyle w:val="GOSTScript"/>
        <w:ind w:left="0" w:right="0" w:firstLine="227"/>
      </w:pPr>
      <w:r w:rsidRPr="008C2B2B">
        <w:tab/>
      </w:r>
      <w:r w:rsidRPr="008C2B2B">
        <w:tab/>
        <w:t>&lt;InfDcBs_SgnKS&gt;1&lt;/InfDcBs_SgnKS&gt;</w:t>
      </w:r>
    </w:p>
    <w:p w14:paraId="13CB6E5D" w14:textId="77777777" w:rsidR="00BC74BF" w:rsidRPr="008C2B2B" w:rsidRDefault="00BC74BF" w:rsidP="00BC74BF">
      <w:pPr>
        <w:pStyle w:val="GOSTScript"/>
        <w:ind w:left="0" w:right="0" w:firstLine="227"/>
      </w:pPr>
      <w:r w:rsidRPr="008C2B2B">
        <w:tab/>
      </w:r>
      <w:r w:rsidRPr="008C2B2B">
        <w:tab/>
        <w:t>&lt;InfDcBs_SmSbsds&gt;400000.00&lt;/InfDcBs_SmSbsds&gt;</w:t>
      </w:r>
    </w:p>
    <w:p w14:paraId="7E55B37B" w14:textId="77777777" w:rsidR="00BC74BF" w:rsidRPr="008C2B2B" w:rsidRDefault="00BC74BF" w:rsidP="00BC74BF">
      <w:pPr>
        <w:pStyle w:val="GOSTScript"/>
        <w:ind w:left="0" w:right="0" w:firstLine="227"/>
      </w:pPr>
      <w:r w:rsidRPr="008C2B2B">
        <w:tab/>
      </w:r>
      <w:r w:rsidRPr="008C2B2B">
        <w:tab/>
        <w:t>&lt;InfDcBs_CdCrrnc&gt;643&lt;/InfDcBs_CdCrrnc&gt;</w:t>
      </w:r>
    </w:p>
    <w:p w14:paraId="38D383C0" w14:textId="77777777" w:rsidR="00BC74BF" w:rsidRPr="008C2B2B" w:rsidRDefault="00BC74BF" w:rsidP="00BC74BF">
      <w:pPr>
        <w:pStyle w:val="GOSTScript"/>
        <w:ind w:left="0" w:right="0" w:firstLine="227"/>
      </w:pPr>
      <w:r w:rsidRPr="008C2B2B">
        <w:tab/>
      </w:r>
      <w:r w:rsidRPr="008C2B2B">
        <w:tab/>
        <w:t>&lt;InfDcBs_SmSbsdRUB&gt;400000.00&lt;/InfDcBs_SmSbsdRUB&gt;</w:t>
      </w:r>
    </w:p>
    <w:p w14:paraId="25721F37" w14:textId="77777777" w:rsidR="00BC74BF" w:rsidRPr="008C2B2B" w:rsidRDefault="00BC74BF" w:rsidP="00BC74BF">
      <w:pPr>
        <w:pStyle w:val="GOSTScript"/>
        <w:ind w:left="0" w:right="0" w:firstLine="227"/>
      </w:pPr>
      <w:r w:rsidRPr="008C2B2B">
        <w:t xml:space="preserve"> </w:t>
      </w:r>
      <w:r w:rsidRPr="008C2B2B">
        <w:tab/>
        <w:t>&lt;InfDcBs_AdvncPy&gt;0.00&lt;/InfDcBs_AdvncPy&gt;</w:t>
      </w:r>
    </w:p>
    <w:p w14:paraId="262438E1" w14:textId="77777777" w:rsidR="00BC74BF" w:rsidRPr="008C2B2B" w:rsidRDefault="00BC74BF" w:rsidP="00BC74BF">
      <w:pPr>
        <w:pStyle w:val="GOSTScript"/>
        <w:ind w:left="0" w:right="0" w:firstLine="227"/>
      </w:pPr>
      <w:r w:rsidRPr="008C2B2B">
        <w:t xml:space="preserve"> </w:t>
      </w:r>
      <w:r w:rsidRPr="008C2B2B">
        <w:tab/>
        <w:t>&lt;InfDcBs_AmntAdvPy&gt;0.00&lt;/InfDcBs_AmntAdvPy&gt;</w:t>
      </w:r>
    </w:p>
    <w:p w14:paraId="56A6D68B" w14:textId="77777777" w:rsidR="00BC74BF" w:rsidRPr="008C2B2B" w:rsidRDefault="00BC74BF" w:rsidP="00BC74BF">
      <w:pPr>
        <w:pStyle w:val="GOSTScript"/>
        <w:ind w:left="0" w:right="0" w:firstLine="227"/>
      </w:pPr>
      <w:r w:rsidRPr="008C2B2B">
        <w:tab/>
      </w:r>
      <w:r w:rsidRPr="008C2B2B">
        <w:tab/>
        <w:t>&lt;Sgnng_NmHd&gt;Иванова М.С.&lt;/Sgnng_NmHd&gt;</w:t>
      </w:r>
    </w:p>
    <w:p w14:paraId="59818549" w14:textId="77777777" w:rsidR="00BC74BF" w:rsidRPr="000400D4" w:rsidRDefault="00BC74BF" w:rsidP="00BC74BF">
      <w:pPr>
        <w:pStyle w:val="GOSTScript"/>
        <w:ind w:left="0" w:right="0" w:firstLine="227"/>
        <w:rPr>
          <w:lang w:val="ru-RU"/>
        </w:rPr>
      </w:pPr>
      <w:r w:rsidRPr="008C2B2B">
        <w:tab/>
      </w:r>
      <w:r w:rsidRPr="008C2B2B">
        <w:tab/>
      </w:r>
      <w:r w:rsidRPr="000400D4">
        <w:rPr>
          <w:lang w:val="ru-RU"/>
        </w:rPr>
        <w:t>&lt;</w:t>
      </w:r>
      <w:r w:rsidRPr="008C2B2B">
        <w:t>Sgnng</w:t>
      </w:r>
      <w:r w:rsidRPr="000400D4">
        <w:rPr>
          <w:lang w:val="ru-RU"/>
        </w:rPr>
        <w:t>_</w:t>
      </w:r>
      <w:r w:rsidRPr="008C2B2B">
        <w:t>PstHd</w:t>
      </w:r>
      <w:r w:rsidRPr="000400D4">
        <w:rPr>
          <w:lang w:val="ru-RU"/>
        </w:rPr>
        <w:t>&gt;Начальник департамента&lt;/</w:t>
      </w:r>
      <w:r w:rsidRPr="008C2B2B">
        <w:t>Sgnng</w:t>
      </w:r>
      <w:r w:rsidRPr="000400D4">
        <w:rPr>
          <w:lang w:val="ru-RU"/>
        </w:rPr>
        <w:t>_</w:t>
      </w:r>
      <w:r w:rsidRPr="008C2B2B">
        <w:t>PstHd</w:t>
      </w:r>
      <w:r w:rsidRPr="000400D4">
        <w:rPr>
          <w:lang w:val="ru-RU"/>
        </w:rPr>
        <w:t>&gt;</w:t>
      </w:r>
    </w:p>
    <w:p w14:paraId="58E325D9"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Sgnng</w:t>
      </w:r>
      <w:r w:rsidRPr="000400D4">
        <w:rPr>
          <w:lang w:val="ru-RU"/>
        </w:rPr>
        <w:t>_</w:t>
      </w:r>
      <w:r w:rsidRPr="008C2B2B">
        <w:t>DtSgnng</w:t>
      </w:r>
      <w:r w:rsidRPr="000400D4">
        <w:rPr>
          <w:lang w:val="ru-RU"/>
        </w:rPr>
        <w:t>&gt;2024-01-24&lt;/</w:t>
      </w:r>
      <w:r w:rsidRPr="008C2B2B">
        <w:t>Sgnng</w:t>
      </w:r>
      <w:r w:rsidRPr="000400D4">
        <w:rPr>
          <w:lang w:val="ru-RU"/>
        </w:rPr>
        <w:t>_</w:t>
      </w:r>
      <w:r w:rsidRPr="008C2B2B">
        <w:t>DtSgnng</w:t>
      </w:r>
      <w:r w:rsidRPr="000400D4">
        <w:rPr>
          <w:lang w:val="ru-RU"/>
        </w:rPr>
        <w:t>&gt;</w:t>
      </w:r>
    </w:p>
    <w:p w14:paraId="1D2FD7FE"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t>&lt;</w:t>
      </w:r>
      <w:r w:rsidRPr="008C2B2B">
        <w:t>Rqsts</w:t>
      </w:r>
      <w:r w:rsidRPr="000400D4">
        <w:rPr>
          <w:lang w:val="ru-RU"/>
        </w:rPr>
        <w:t>_</w:t>
      </w:r>
      <w:r w:rsidRPr="008C2B2B">
        <w:t>TblSbsd</w:t>
      </w:r>
      <w:r w:rsidRPr="000400D4">
        <w:rPr>
          <w:lang w:val="ru-RU"/>
        </w:rPr>
        <w:t>&gt;</w:t>
      </w:r>
    </w:p>
    <w:p w14:paraId="4F7DDCCD"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t>&lt;</w:t>
      </w:r>
      <w:r w:rsidRPr="008C2B2B">
        <w:t>TblSbsd</w:t>
      </w:r>
      <w:r w:rsidRPr="000400D4">
        <w:rPr>
          <w:lang w:val="ru-RU"/>
        </w:rPr>
        <w:t>_</w:t>
      </w:r>
      <w:r w:rsidRPr="008C2B2B">
        <w:t>ITEM</w:t>
      </w:r>
      <w:r w:rsidRPr="000400D4">
        <w:rPr>
          <w:lang w:val="ru-RU"/>
        </w:rPr>
        <w:t>&gt;</w:t>
      </w:r>
    </w:p>
    <w:p w14:paraId="2A8C80C9"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8C2B2B">
        <w:t>Nm</w:t>
      </w:r>
      <w:r w:rsidRPr="000400D4">
        <w:rPr>
          <w:lang w:val="ru-RU"/>
        </w:rPr>
        <w:t>&gt;ОАО "Волга-Стройкомплект"&lt;/</w:t>
      </w:r>
      <w:r w:rsidRPr="008C2B2B">
        <w:t>Nm</w:t>
      </w:r>
      <w:r w:rsidRPr="000400D4">
        <w:rPr>
          <w:lang w:val="ru-RU"/>
        </w:rPr>
        <w:t>&gt;</w:t>
      </w:r>
    </w:p>
    <w:p w14:paraId="6B357077" w14:textId="77777777" w:rsidR="00BC74BF" w:rsidRPr="008C2B2B" w:rsidRDefault="00BC74BF" w:rsidP="00BC74BF">
      <w:pPr>
        <w:pStyle w:val="GOSTScript"/>
        <w:ind w:left="0" w:right="0" w:firstLine="227"/>
      </w:pPr>
      <w:r w:rsidRPr="000400D4">
        <w:rPr>
          <w:lang w:val="ru-RU"/>
        </w:rPr>
        <w:tab/>
      </w:r>
      <w:r w:rsidRPr="000400D4">
        <w:rPr>
          <w:lang w:val="ru-RU"/>
        </w:rPr>
        <w:tab/>
      </w:r>
      <w:r w:rsidRPr="000400D4">
        <w:rPr>
          <w:lang w:val="ru-RU"/>
        </w:rPr>
        <w:tab/>
      </w:r>
      <w:r w:rsidRPr="000400D4">
        <w:rPr>
          <w:lang w:val="ru-RU"/>
        </w:rPr>
        <w:tab/>
      </w:r>
      <w:r w:rsidRPr="008C2B2B">
        <w:t>&lt;INN&gt;5244009279&lt;/INN&gt;</w:t>
      </w:r>
    </w:p>
    <w:p w14:paraId="7C287013" w14:textId="77777777" w:rsidR="00BC74BF" w:rsidRPr="008C2B2B" w:rsidRDefault="00BC74BF" w:rsidP="00BC74BF">
      <w:pPr>
        <w:pStyle w:val="GOSTScript"/>
        <w:ind w:left="0" w:right="0" w:firstLine="227"/>
      </w:pPr>
      <w:r w:rsidRPr="008C2B2B">
        <w:tab/>
      </w:r>
      <w:r w:rsidRPr="008C2B2B">
        <w:tab/>
      </w:r>
      <w:r w:rsidRPr="008C2B2B">
        <w:tab/>
      </w:r>
      <w:r w:rsidRPr="008C2B2B">
        <w:tab/>
        <w:t>&lt;CdRgs&gt;01235000&lt;/CdRgs&gt;</w:t>
      </w:r>
    </w:p>
    <w:p w14:paraId="36608A01" w14:textId="77777777" w:rsidR="00BC74BF" w:rsidRPr="008C2B2B" w:rsidRDefault="00BC74BF" w:rsidP="00BC74BF">
      <w:pPr>
        <w:pStyle w:val="GOSTScript"/>
        <w:ind w:left="0" w:right="0" w:firstLine="227"/>
      </w:pPr>
      <w:r w:rsidRPr="008C2B2B">
        <w:tab/>
      </w:r>
      <w:r w:rsidRPr="008C2B2B">
        <w:tab/>
      </w:r>
      <w:r w:rsidRPr="008C2B2B">
        <w:tab/>
      </w:r>
      <w:r w:rsidRPr="008C2B2B">
        <w:tab/>
        <w:t>&lt;NmbrAccnt&gt;03281190136&lt;/NmbrAccnt&gt;</w:t>
      </w:r>
    </w:p>
    <w:p w14:paraId="309B2101" w14:textId="77777777" w:rsidR="00BC74BF" w:rsidRPr="008C2B2B" w:rsidRDefault="00BC74BF" w:rsidP="00BC74BF">
      <w:pPr>
        <w:pStyle w:val="GOSTScript"/>
        <w:ind w:left="0" w:right="0" w:firstLine="227"/>
      </w:pPr>
      <w:r w:rsidRPr="008C2B2B">
        <w:tab/>
      </w:r>
      <w:r w:rsidRPr="008C2B2B">
        <w:tab/>
      </w:r>
      <w:r w:rsidRPr="008C2B2B">
        <w:tab/>
      </w:r>
      <w:r w:rsidRPr="008C2B2B">
        <w:tab/>
        <w:t>&lt;NmbrBnkAccnt&gt;48107812510200022221&lt;/NmbrBnkAccnt&gt;</w:t>
      </w:r>
    </w:p>
    <w:p w14:paraId="4A4DF8A2" w14:textId="77777777" w:rsidR="00BC74BF" w:rsidRPr="008C2B2B" w:rsidRDefault="00BC74BF" w:rsidP="00BC74BF">
      <w:pPr>
        <w:pStyle w:val="GOSTScript"/>
        <w:ind w:left="0" w:right="0" w:firstLine="227"/>
      </w:pPr>
      <w:r w:rsidRPr="008C2B2B">
        <w:tab/>
      </w:r>
      <w:r w:rsidRPr="008C2B2B">
        <w:tab/>
      </w:r>
      <w:r w:rsidRPr="008C2B2B">
        <w:tab/>
      </w:r>
      <w:r w:rsidRPr="008C2B2B">
        <w:tab/>
        <w:t>&lt;NmBnk&gt;OOO "Сбербанк"&lt;/NmBnk&gt;</w:t>
      </w:r>
    </w:p>
    <w:p w14:paraId="2C482D74" w14:textId="77777777" w:rsidR="00BC74BF" w:rsidRPr="008C2B2B" w:rsidRDefault="00BC74BF" w:rsidP="00BC74BF">
      <w:pPr>
        <w:pStyle w:val="GOSTScript"/>
        <w:ind w:left="0" w:right="0" w:firstLine="227"/>
      </w:pPr>
      <w:r w:rsidRPr="008C2B2B">
        <w:tab/>
      </w:r>
      <w:r w:rsidRPr="008C2B2B">
        <w:tab/>
      </w:r>
      <w:r w:rsidRPr="008C2B2B">
        <w:tab/>
      </w:r>
      <w:r w:rsidRPr="008C2B2B">
        <w:tab/>
        <w:t>&lt;BIKBnk&gt;998476543&lt;/BIKBnk&gt;</w:t>
      </w:r>
    </w:p>
    <w:p w14:paraId="6804835F" w14:textId="77777777" w:rsidR="00BC74BF" w:rsidRPr="008C2B2B" w:rsidRDefault="00BC74BF" w:rsidP="00BC74BF">
      <w:pPr>
        <w:pStyle w:val="GOSTScript"/>
        <w:ind w:left="0" w:right="0" w:firstLine="227"/>
      </w:pPr>
      <w:r w:rsidRPr="008C2B2B">
        <w:tab/>
      </w:r>
      <w:r w:rsidRPr="008C2B2B">
        <w:tab/>
      </w:r>
      <w:r w:rsidRPr="008C2B2B">
        <w:tab/>
      </w:r>
      <w:r w:rsidRPr="008C2B2B">
        <w:tab/>
        <w:t>&lt;CrrspndntAccnts&gt;30101810100000000647&lt;/CrrspndntAccnts&gt;</w:t>
      </w:r>
    </w:p>
    <w:p w14:paraId="1030B140" w14:textId="77777777" w:rsidR="00BC74BF" w:rsidRPr="008C2B2B" w:rsidRDefault="00BC74BF" w:rsidP="00BC74BF">
      <w:pPr>
        <w:pStyle w:val="GOSTScript"/>
        <w:ind w:left="0" w:right="0" w:firstLine="227"/>
      </w:pPr>
      <w:r w:rsidRPr="008C2B2B">
        <w:tab/>
      </w:r>
      <w:r w:rsidRPr="008C2B2B">
        <w:tab/>
      </w:r>
      <w:r w:rsidRPr="008C2B2B">
        <w:tab/>
        <w:t>&lt;/TblSbsd_ITEM&gt;</w:t>
      </w:r>
    </w:p>
    <w:p w14:paraId="370CA0A5" w14:textId="77777777" w:rsidR="00BC74BF" w:rsidRPr="008C2B2B" w:rsidRDefault="00BC74BF" w:rsidP="00BC74BF">
      <w:pPr>
        <w:pStyle w:val="GOSTScript"/>
        <w:ind w:left="0" w:right="0" w:firstLine="227"/>
      </w:pPr>
      <w:r w:rsidRPr="008C2B2B">
        <w:tab/>
      </w:r>
      <w:r w:rsidRPr="008C2B2B">
        <w:tab/>
        <w:t>&lt;/Rqsts_TblSbsd&gt;</w:t>
      </w:r>
    </w:p>
    <w:p w14:paraId="7A7B9CD9" w14:textId="77777777" w:rsidR="00BC74BF" w:rsidRPr="008C2B2B" w:rsidRDefault="00BC74BF" w:rsidP="00BC74BF">
      <w:pPr>
        <w:pStyle w:val="GOSTScript"/>
        <w:ind w:left="0" w:right="0" w:firstLine="227"/>
      </w:pPr>
      <w:r w:rsidRPr="008C2B2B">
        <w:tab/>
      </w:r>
      <w:r w:rsidRPr="008C2B2B">
        <w:tab/>
        <w:t>&lt;Oblgtns_Pmnts&gt;</w:t>
      </w:r>
    </w:p>
    <w:p w14:paraId="733D38E6" w14:textId="77777777" w:rsidR="00BC74BF" w:rsidRPr="008C2B2B" w:rsidRDefault="00BC74BF" w:rsidP="00BC74BF">
      <w:pPr>
        <w:pStyle w:val="GOSTScript"/>
        <w:ind w:left="0" w:right="0" w:firstLine="227"/>
      </w:pPr>
      <w:r w:rsidRPr="008C2B2B">
        <w:tab/>
      </w:r>
      <w:r w:rsidRPr="008C2B2B">
        <w:tab/>
      </w:r>
      <w:r w:rsidRPr="008C2B2B">
        <w:tab/>
        <w:t>&lt;Pmnts_ITEM&gt;</w:t>
      </w:r>
    </w:p>
    <w:p w14:paraId="0EBCCA5E" w14:textId="77777777" w:rsidR="00BC74BF" w:rsidRPr="008C2B2B" w:rsidRDefault="00BC74BF" w:rsidP="00BC74BF">
      <w:pPr>
        <w:pStyle w:val="GOSTScript"/>
        <w:ind w:left="0" w:right="0" w:firstLine="227"/>
      </w:pPr>
      <w:r w:rsidRPr="008C2B2B">
        <w:tab/>
      </w:r>
      <w:r w:rsidRPr="008C2B2B">
        <w:tab/>
      </w:r>
      <w:r w:rsidRPr="008C2B2B">
        <w:tab/>
      </w:r>
      <w:r w:rsidRPr="008C2B2B">
        <w:tab/>
        <w:t>&lt;NmLn&gt;1234&lt;/NmLn&gt;</w:t>
      </w:r>
    </w:p>
    <w:p w14:paraId="7BAC2088" w14:textId="77777777" w:rsidR="00BC74BF" w:rsidRPr="008C2B2B" w:rsidRDefault="00BC74BF" w:rsidP="00BC74BF">
      <w:pPr>
        <w:pStyle w:val="GOSTScript"/>
        <w:ind w:left="0" w:right="0" w:firstLine="227"/>
      </w:pPr>
      <w:r w:rsidRPr="008C2B2B">
        <w:tab/>
      </w:r>
      <w:r w:rsidRPr="008C2B2B">
        <w:tab/>
      </w:r>
      <w:r w:rsidRPr="008C2B2B">
        <w:tab/>
      </w:r>
      <w:r w:rsidRPr="008C2B2B">
        <w:tab/>
        <w:t>&lt;RsltsR9&gt;207183021484599876&lt;/RsltsR9&gt;</w:t>
      </w:r>
    </w:p>
    <w:p w14:paraId="1568FDF1" w14:textId="77777777" w:rsidR="00BC74BF" w:rsidRPr="008C2B2B" w:rsidRDefault="00BC74BF" w:rsidP="00BC74BF">
      <w:pPr>
        <w:pStyle w:val="GOSTScript"/>
        <w:ind w:left="0" w:right="0" w:firstLine="227"/>
      </w:pPr>
      <w:r w:rsidRPr="008C2B2B">
        <w:lastRenderedPageBreak/>
        <w:tab/>
      </w:r>
      <w:r w:rsidRPr="008C2B2B">
        <w:tab/>
      </w:r>
      <w:r w:rsidRPr="008C2B2B">
        <w:tab/>
      </w:r>
      <w:r w:rsidRPr="008C2B2B">
        <w:tab/>
        <w:t>&lt;RsltsR8&gt;Реконструкция учебного корпуса № 2, г.Владимир, Океанский проспект, д.165//реконструкция&lt;/RsltsR8&gt;</w:t>
      </w:r>
    </w:p>
    <w:p w14:paraId="77E2B5D4" w14:textId="77777777" w:rsidR="00BC74BF" w:rsidRPr="008C2B2B" w:rsidRDefault="00BC74BF" w:rsidP="00BC74BF">
      <w:pPr>
        <w:pStyle w:val="GOSTScript"/>
        <w:ind w:left="0" w:right="0" w:firstLine="227"/>
      </w:pPr>
      <w:r w:rsidRPr="008C2B2B">
        <w:tab/>
      </w:r>
      <w:r w:rsidRPr="008C2B2B">
        <w:tab/>
      </w:r>
      <w:r w:rsidRPr="008C2B2B">
        <w:tab/>
      </w:r>
      <w:r w:rsidRPr="008C2B2B">
        <w:tab/>
        <w:t>&lt;NmTpRsrcs&gt;1&lt;/NmTpRsrcs&gt;</w:t>
      </w:r>
    </w:p>
    <w:p w14:paraId="4F667775" w14:textId="77777777" w:rsidR="00BC74BF" w:rsidRPr="008C2B2B" w:rsidRDefault="00BC74BF" w:rsidP="00BC74BF">
      <w:pPr>
        <w:pStyle w:val="GOSTScript"/>
        <w:ind w:left="0" w:right="0" w:firstLine="227"/>
      </w:pPr>
      <w:r w:rsidRPr="008C2B2B">
        <w:tab/>
      </w:r>
      <w:r w:rsidRPr="008C2B2B">
        <w:tab/>
      </w:r>
      <w:r w:rsidRPr="008C2B2B">
        <w:tab/>
      </w:r>
      <w:r w:rsidRPr="008C2B2B">
        <w:tab/>
        <w:t>&lt;KBK&gt;43807000910200022226&lt;/KBK&gt;</w:t>
      </w:r>
    </w:p>
    <w:p w14:paraId="29019DA5" w14:textId="77777777" w:rsidR="00BC74BF" w:rsidRPr="008C2B2B" w:rsidRDefault="00BC74BF" w:rsidP="00BC74BF">
      <w:pPr>
        <w:pStyle w:val="GOSTScript"/>
        <w:ind w:left="0" w:right="0" w:firstLine="227"/>
      </w:pPr>
      <w:r w:rsidRPr="008C2B2B">
        <w:tab/>
      </w:r>
      <w:r w:rsidRPr="008C2B2B">
        <w:tab/>
      </w:r>
      <w:r w:rsidRPr="008C2B2B">
        <w:tab/>
      </w:r>
      <w:r w:rsidRPr="008C2B2B">
        <w:tab/>
        <w:t>&lt;KBKType&gt;10&lt;/KBKType&gt;</w:t>
      </w:r>
    </w:p>
    <w:p w14:paraId="3E098A20" w14:textId="77777777" w:rsidR="00BC74BF" w:rsidRPr="008C2B2B" w:rsidRDefault="00BC74BF" w:rsidP="00BC74BF">
      <w:pPr>
        <w:pStyle w:val="GOSTScript"/>
        <w:ind w:left="0" w:right="0" w:firstLine="227"/>
      </w:pPr>
      <w:r w:rsidRPr="008C2B2B">
        <w:tab/>
      </w:r>
      <w:r w:rsidRPr="008C2B2B">
        <w:tab/>
      </w:r>
      <w:r w:rsidRPr="008C2B2B">
        <w:tab/>
      </w:r>
      <w:r w:rsidRPr="008C2B2B">
        <w:tab/>
        <w:t>&lt;SympAbsltnssPmnt&gt;0&lt;/SympAbsltnssPmnt&gt;</w:t>
      </w:r>
    </w:p>
    <w:p w14:paraId="0F04B689" w14:textId="77777777" w:rsidR="00BC74BF" w:rsidRPr="008C2B2B" w:rsidRDefault="00BC74BF" w:rsidP="00BC74BF">
      <w:pPr>
        <w:pStyle w:val="GOSTScript"/>
        <w:ind w:left="0" w:right="0" w:firstLine="227"/>
      </w:pPr>
      <w:r w:rsidRPr="008C2B2B">
        <w:tab/>
      </w:r>
      <w:r w:rsidRPr="008C2B2B">
        <w:tab/>
      </w:r>
      <w:r w:rsidRPr="008C2B2B">
        <w:tab/>
      </w:r>
      <w:r w:rsidRPr="008C2B2B">
        <w:tab/>
        <w:t>&lt;SmLblt&gt;0.00&lt;/SmLblt&gt;</w:t>
      </w:r>
    </w:p>
    <w:p w14:paraId="42DB4F21" w14:textId="77777777" w:rsidR="00BC74BF" w:rsidRPr="008C2B2B" w:rsidRDefault="00BC74BF" w:rsidP="00BC74BF">
      <w:pPr>
        <w:pStyle w:val="GOSTScript"/>
        <w:ind w:left="0" w:right="0" w:firstLine="227"/>
      </w:pPr>
      <w:r w:rsidRPr="008C2B2B">
        <w:tab/>
      </w:r>
      <w:r w:rsidRPr="008C2B2B">
        <w:tab/>
      </w:r>
      <w:r w:rsidRPr="008C2B2B">
        <w:tab/>
      </w:r>
      <w:r w:rsidRPr="008C2B2B">
        <w:tab/>
        <w:t>&lt;SmLblts&gt;0.00&lt;/SmLblts&gt;</w:t>
      </w:r>
    </w:p>
    <w:p w14:paraId="72778904" w14:textId="77777777" w:rsidR="00BC74BF" w:rsidRPr="008C2B2B" w:rsidRDefault="00BC74BF" w:rsidP="00BC74BF">
      <w:pPr>
        <w:pStyle w:val="GOSTScript"/>
        <w:ind w:left="0" w:right="0" w:firstLine="227"/>
      </w:pPr>
      <w:r w:rsidRPr="008C2B2B">
        <w:tab/>
      </w:r>
      <w:r w:rsidRPr="008C2B2B">
        <w:tab/>
      </w:r>
      <w:r w:rsidRPr="008C2B2B">
        <w:tab/>
      </w:r>
      <w:r w:rsidRPr="008C2B2B">
        <w:tab/>
        <w:t>&lt;SmJnr&gt;0.00&lt;/SmJnr&gt;</w:t>
      </w:r>
    </w:p>
    <w:p w14:paraId="6ED04B19" w14:textId="77777777" w:rsidR="00BC74BF" w:rsidRPr="008C2B2B" w:rsidRDefault="00BC74BF" w:rsidP="00BC74BF">
      <w:pPr>
        <w:pStyle w:val="GOSTScript"/>
        <w:ind w:left="0" w:right="0" w:firstLine="227"/>
      </w:pPr>
      <w:r w:rsidRPr="008C2B2B">
        <w:tab/>
      </w:r>
      <w:r w:rsidRPr="008C2B2B">
        <w:tab/>
      </w:r>
      <w:r w:rsidRPr="008C2B2B">
        <w:tab/>
      </w:r>
      <w:r w:rsidRPr="008C2B2B">
        <w:tab/>
        <w:t>&lt;SmFbrr&gt;0.00&lt;/SmFbrr&gt;</w:t>
      </w:r>
    </w:p>
    <w:p w14:paraId="47DDE69B" w14:textId="77777777" w:rsidR="00BC74BF" w:rsidRPr="008C2B2B" w:rsidRDefault="00BC74BF" w:rsidP="00BC74BF">
      <w:pPr>
        <w:pStyle w:val="GOSTScript"/>
        <w:ind w:left="0" w:right="0" w:firstLine="227"/>
      </w:pPr>
      <w:r w:rsidRPr="008C2B2B">
        <w:tab/>
      </w:r>
      <w:r w:rsidRPr="008C2B2B">
        <w:tab/>
      </w:r>
      <w:r w:rsidRPr="008C2B2B">
        <w:tab/>
      </w:r>
      <w:r w:rsidRPr="008C2B2B">
        <w:tab/>
        <w:t>&lt;SmMrch&gt;0.00&lt;/SmMrch&gt;</w:t>
      </w:r>
    </w:p>
    <w:p w14:paraId="26E4B123" w14:textId="77777777" w:rsidR="00BC74BF" w:rsidRPr="008C2B2B" w:rsidRDefault="00BC74BF" w:rsidP="00BC74BF">
      <w:pPr>
        <w:pStyle w:val="GOSTScript"/>
        <w:ind w:left="0" w:right="0" w:firstLine="227"/>
      </w:pPr>
      <w:r w:rsidRPr="008C2B2B">
        <w:tab/>
      </w:r>
      <w:r w:rsidRPr="008C2B2B">
        <w:tab/>
      </w:r>
      <w:r w:rsidRPr="008C2B2B">
        <w:tab/>
      </w:r>
      <w:r w:rsidRPr="008C2B2B">
        <w:tab/>
        <w:t>&lt;SmAprl&gt;0.00&lt;/SmAprl&gt;</w:t>
      </w:r>
    </w:p>
    <w:p w14:paraId="2E6C439D" w14:textId="77777777" w:rsidR="00BC74BF" w:rsidRPr="008C2B2B" w:rsidRDefault="00BC74BF" w:rsidP="00BC74BF">
      <w:pPr>
        <w:pStyle w:val="GOSTScript"/>
        <w:ind w:left="0" w:right="0" w:firstLine="227"/>
      </w:pPr>
      <w:r w:rsidRPr="008C2B2B">
        <w:tab/>
      </w:r>
      <w:r w:rsidRPr="008C2B2B">
        <w:tab/>
      </w:r>
      <w:r w:rsidRPr="008C2B2B">
        <w:tab/>
      </w:r>
      <w:r w:rsidRPr="008C2B2B">
        <w:tab/>
        <w:t>&lt;SmMay&gt;0.00&lt;/SmMay&gt;</w:t>
      </w:r>
    </w:p>
    <w:p w14:paraId="0A6AA4D9" w14:textId="77777777" w:rsidR="00BC74BF" w:rsidRPr="008C2B2B" w:rsidRDefault="00BC74BF" w:rsidP="00BC74BF">
      <w:pPr>
        <w:pStyle w:val="GOSTScript"/>
        <w:ind w:left="0" w:right="0" w:firstLine="227"/>
      </w:pPr>
      <w:r w:rsidRPr="008C2B2B">
        <w:tab/>
      </w:r>
      <w:r w:rsidRPr="008C2B2B">
        <w:tab/>
      </w:r>
      <w:r w:rsidRPr="008C2B2B">
        <w:tab/>
      </w:r>
      <w:r w:rsidRPr="008C2B2B">
        <w:tab/>
        <w:t>&lt;SmJne&gt;0.00&lt;/SmJne&gt;</w:t>
      </w:r>
    </w:p>
    <w:p w14:paraId="3842BEE5" w14:textId="77777777" w:rsidR="00BC74BF" w:rsidRPr="008C2B2B" w:rsidRDefault="00BC74BF" w:rsidP="00BC74BF">
      <w:pPr>
        <w:pStyle w:val="GOSTScript"/>
        <w:ind w:left="0" w:right="0" w:firstLine="227"/>
      </w:pPr>
      <w:r w:rsidRPr="008C2B2B">
        <w:tab/>
      </w:r>
      <w:r w:rsidRPr="008C2B2B">
        <w:tab/>
      </w:r>
      <w:r w:rsidRPr="008C2B2B">
        <w:tab/>
      </w:r>
      <w:r w:rsidRPr="008C2B2B">
        <w:tab/>
        <w:t>&lt;SmJl&gt;0.00&lt;/SmJl&gt;</w:t>
      </w:r>
    </w:p>
    <w:p w14:paraId="73A23B84" w14:textId="77777777" w:rsidR="00BC74BF" w:rsidRPr="008C2B2B" w:rsidRDefault="00BC74BF" w:rsidP="00BC74BF">
      <w:pPr>
        <w:pStyle w:val="GOSTScript"/>
        <w:ind w:left="0" w:right="0" w:firstLine="227"/>
      </w:pPr>
      <w:r w:rsidRPr="008C2B2B">
        <w:tab/>
      </w:r>
      <w:r w:rsidRPr="008C2B2B">
        <w:tab/>
      </w:r>
      <w:r w:rsidRPr="008C2B2B">
        <w:tab/>
      </w:r>
      <w:r w:rsidRPr="008C2B2B">
        <w:tab/>
        <w:t>&lt;SmAgst&gt;0.00&lt;/SmAgst&gt;</w:t>
      </w:r>
    </w:p>
    <w:p w14:paraId="31D23F79" w14:textId="77777777" w:rsidR="00BC74BF" w:rsidRPr="008C2B2B" w:rsidRDefault="00BC74BF" w:rsidP="00BC74BF">
      <w:pPr>
        <w:pStyle w:val="GOSTScript"/>
        <w:ind w:left="0" w:right="0" w:firstLine="227"/>
      </w:pPr>
      <w:r w:rsidRPr="008C2B2B">
        <w:tab/>
      </w:r>
      <w:r w:rsidRPr="008C2B2B">
        <w:tab/>
      </w:r>
      <w:r w:rsidRPr="008C2B2B">
        <w:tab/>
      </w:r>
      <w:r w:rsidRPr="008C2B2B">
        <w:tab/>
        <w:t>&lt;SmSptmbr&gt;0.00&lt;/SmSptmbr&gt;</w:t>
      </w:r>
    </w:p>
    <w:p w14:paraId="69D9DCFF" w14:textId="77777777" w:rsidR="00BC74BF" w:rsidRPr="008C2B2B" w:rsidRDefault="00BC74BF" w:rsidP="00BC74BF">
      <w:pPr>
        <w:pStyle w:val="GOSTScript"/>
        <w:ind w:left="0" w:right="0" w:firstLine="227"/>
      </w:pPr>
      <w:r w:rsidRPr="008C2B2B">
        <w:tab/>
      </w:r>
      <w:r w:rsidRPr="008C2B2B">
        <w:tab/>
      </w:r>
      <w:r w:rsidRPr="008C2B2B">
        <w:tab/>
      </w:r>
      <w:r w:rsidRPr="008C2B2B">
        <w:tab/>
        <w:t>&lt;SmOctbr&gt;0.00&lt;/SmOctbr&gt;</w:t>
      </w:r>
    </w:p>
    <w:p w14:paraId="66000CE2" w14:textId="77777777" w:rsidR="00BC74BF" w:rsidRPr="008C2B2B" w:rsidRDefault="00BC74BF" w:rsidP="00BC74BF">
      <w:pPr>
        <w:pStyle w:val="GOSTScript"/>
        <w:ind w:left="0" w:right="0" w:firstLine="227"/>
      </w:pPr>
      <w:r w:rsidRPr="008C2B2B">
        <w:tab/>
      </w:r>
      <w:r w:rsidRPr="008C2B2B">
        <w:tab/>
      </w:r>
      <w:r w:rsidRPr="008C2B2B">
        <w:tab/>
      </w:r>
      <w:r w:rsidRPr="008C2B2B">
        <w:tab/>
        <w:t>&lt;SmNvmbr&gt;0.00&lt;/SmNvmbr&gt;</w:t>
      </w:r>
    </w:p>
    <w:p w14:paraId="2AFB29AC" w14:textId="77777777" w:rsidR="00BC74BF" w:rsidRPr="008C2B2B" w:rsidRDefault="00BC74BF" w:rsidP="00BC74BF">
      <w:pPr>
        <w:pStyle w:val="GOSTScript"/>
        <w:ind w:left="0" w:right="0" w:firstLine="227"/>
      </w:pPr>
      <w:r w:rsidRPr="008C2B2B">
        <w:tab/>
      </w:r>
      <w:r w:rsidRPr="008C2B2B">
        <w:tab/>
      </w:r>
      <w:r w:rsidRPr="008C2B2B">
        <w:tab/>
      </w:r>
      <w:r w:rsidRPr="008C2B2B">
        <w:tab/>
        <w:t>&lt;SmDcmbr&gt;0.00&lt;/SmDcmbr&gt;</w:t>
      </w:r>
    </w:p>
    <w:p w14:paraId="007A70B9" w14:textId="77777777" w:rsidR="00BC74BF" w:rsidRPr="008C2B2B" w:rsidRDefault="00BC74BF" w:rsidP="00BC74BF">
      <w:pPr>
        <w:pStyle w:val="GOSTScript"/>
        <w:ind w:left="0" w:right="0" w:firstLine="227"/>
      </w:pPr>
      <w:r w:rsidRPr="008C2B2B">
        <w:tab/>
      </w:r>
      <w:r w:rsidRPr="008C2B2B">
        <w:tab/>
      </w:r>
      <w:r w:rsidRPr="008C2B2B">
        <w:tab/>
      </w:r>
      <w:r w:rsidRPr="008C2B2B">
        <w:tab/>
        <w:t>&lt;AmntYr&gt;0.00&lt;/AmntYr&gt;</w:t>
      </w:r>
    </w:p>
    <w:p w14:paraId="74431663" w14:textId="77777777" w:rsidR="00BC74BF" w:rsidRPr="008C2B2B" w:rsidRDefault="00BC74BF" w:rsidP="00BC74BF">
      <w:pPr>
        <w:pStyle w:val="GOSTScript"/>
        <w:ind w:left="0" w:right="0" w:firstLine="227"/>
      </w:pPr>
      <w:r w:rsidRPr="008C2B2B">
        <w:tab/>
      </w:r>
      <w:r w:rsidRPr="008C2B2B">
        <w:tab/>
      </w:r>
      <w:r w:rsidRPr="008C2B2B">
        <w:tab/>
      </w:r>
      <w:r w:rsidRPr="008C2B2B">
        <w:tab/>
        <w:t>&lt;SmFrstYr&gt;0.00&lt;/SmFrstYr&gt;</w:t>
      </w:r>
    </w:p>
    <w:p w14:paraId="4CBEC21C" w14:textId="77777777" w:rsidR="00BC74BF" w:rsidRPr="008C2B2B" w:rsidRDefault="00BC74BF" w:rsidP="00BC74BF">
      <w:pPr>
        <w:pStyle w:val="GOSTScript"/>
        <w:ind w:left="0" w:right="0" w:firstLine="227"/>
      </w:pPr>
      <w:r w:rsidRPr="008C2B2B">
        <w:tab/>
      </w:r>
      <w:r w:rsidRPr="008C2B2B">
        <w:tab/>
      </w:r>
      <w:r w:rsidRPr="008C2B2B">
        <w:tab/>
      </w:r>
      <w:r w:rsidRPr="008C2B2B">
        <w:tab/>
        <w:t>&lt;SmScndYr&gt;0.00&lt;/SmScndYr&gt;</w:t>
      </w:r>
    </w:p>
    <w:p w14:paraId="4D299200" w14:textId="77777777" w:rsidR="00BC74BF" w:rsidRPr="008C2B2B" w:rsidRDefault="00BC74BF" w:rsidP="00BC74BF">
      <w:pPr>
        <w:pStyle w:val="GOSTScript"/>
        <w:ind w:left="0" w:right="0" w:firstLine="227"/>
      </w:pPr>
      <w:r w:rsidRPr="008C2B2B">
        <w:tab/>
      </w:r>
      <w:r w:rsidRPr="008C2B2B">
        <w:tab/>
      </w:r>
      <w:r w:rsidRPr="008C2B2B">
        <w:tab/>
      </w:r>
      <w:r w:rsidRPr="008C2B2B">
        <w:tab/>
        <w:t>&lt;SmThrdYr&gt;0.00&lt;/SmThrdYr&gt;</w:t>
      </w:r>
    </w:p>
    <w:p w14:paraId="4ED2DE12" w14:textId="77777777" w:rsidR="00BC74BF" w:rsidRPr="008C2B2B" w:rsidRDefault="00BC74BF" w:rsidP="00BC74BF">
      <w:pPr>
        <w:pStyle w:val="GOSTScript"/>
        <w:ind w:left="0" w:right="0" w:firstLine="227"/>
      </w:pPr>
      <w:r w:rsidRPr="008C2B2B">
        <w:tab/>
      </w:r>
      <w:r w:rsidRPr="008C2B2B">
        <w:tab/>
      </w:r>
      <w:r w:rsidRPr="008C2B2B">
        <w:tab/>
      </w:r>
      <w:r w:rsidRPr="008C2B2B">
        <w:tab/>
        <w:t>&lt;SmNxtYr&gt;0.00&lt;/SmNxtYr&gt;</w:t>
      </w:r>
    </w:p>
    <w:p w14:paraId="0A9E2ABD" w14:textId="77777777" w:rsidR="00BC74BF" w:rsidRPr="008C2B2B" w:rsidRDefault="00BC74BF" w:rsidP="00BC74BF">
      <w:pPr>
        <w:pStyle w:val="GOSTScript"/>
        <w:ind w:left="0" w:right="0" w:firstLine="227"/>
      </w:pPr>
      <w:r w:rsidRPr="008C2B2B">
        <w:tab/>
      </w:r>
      <w:r w:rsidRPr="008C2B2B">
        <w:tab/>
      </w:r>
      <w:r w:rsidRPr="008C2B2B">
        <w:tab/>
        <w:t>&lt;/Pmnts_ITEM&gt;</w:t>
      </w:r>
    </w:p>
    <w:p w14:paraId="70DA5219" w14:textId="77777777" w:rsidR="00BC74BF" w:rsidRPr="008C2B2B" w:rsidRDefault="00BC74BF" w:rsidP="00BC74BF">
      <w:pPr>
        <w:pStyle w:val="GOSTScript"/>
        <w:ind w:left="0" w:right="0" w:firstLine="227"/>
      </w:pPr>
      <w:r w:rsidRPr="008C2B2B">
        <w:tab/>
      </w:r>
      <w:r w:rsidRPr="008C2B2B">
        <w:tab/>
        <w:t>&lt;/Oblgtns_Pmnts&gt;</w:t>
      </w:r>
    </w:p>
    <w:p w14:paraId="028C8731" w14:textId="77777777" w:rsidR="00BC74BF" w:rsidRPr="008C2B2B" w:rsidRDefault="00BC74BF" w:rsidP="00BC74BF">
      <w:pPr>
        <w:pStyle w:val="GOSTScript"/>
        <w:ind w:left="0" w:right="0" w:firstLine="227"/>
      </w:pPr>
      <w:r w:rsidRPr="008C2B2B">
        <w:tab/>
      </w:r>
      <w:r w:rsidRPr="008C2B2B">
        <w:tab/>
        <w:t>&lt;Oblgtns_Rslts&gt;</w:t>
      </w:r>
    </w:p>
    <w:p w14:paraId="642B0AE3" w14:textId="77777777" w:rsidR="00BC74BF" w:rsidRPr="008C2B2B" w:rsidRDefault="00BC74BF" w:rsidP="00BC74BF">
      <w:pPr>
        <w:pStyle w:val="GOSTScript"/>
        <w:ind w:left="0" w:right="0" w:firstLine="227"/>
      </w:pPr>
      <w:r w:rsidRPr="008C2B2B">
        <w:tab/>
      </w:r>
      <w:r w:rsidRPr="008C2B2B">
        <w:tab/>
      </w:r>
      <w:r w:rsidRPr="008C2B2B">
        <w:tab/>
        <w:t>&lt;Rslts_ITEM&gt;</w:t>
      </w:r>
    </w:p>
    <w:p w14:paraId="624D871F" w14:textId="77777777" w:rsidR="00BC74BF" w:rsidRPr="000400D4" w:rsidRDefault="00BC74BF" w:rsidP="00BC74BF">
      <w:pPr>
        <w:pStyle w:val="GOSTScript"/>
        <w:ind w:left="0" w:right="0" w:firstLine="227"/>
        <w:rPr>
          <w:lang w:val="ru-RU"/>
        </w:rPr>
      </w:pPr>
      <w:r w:rsidRPr="008C2B2B">
        <w:tab/>
      </w:r>
      <w:r w:rsidRPr="008C2B2B">
        <w:tab/>
      </w:r>
      <w:r w:rsidRPr="008C2B2B">
        <w:tab/>
      </w:r>
      <w:r w:rsidRPr="008C2B2B">
        <w:tab/>
      </w:r>
      <w:r w:rsidRPr="000400D4">
        <w:rPr>
          <w:lang w:val="ru-RU"/>
        </w:rPr>
        <w:t>&lt;</w:t>
      </w:r>
      <w:r w:rsidRPr="008C2B2B">
        <w:t>RsltsR</w:t>
      </w:r>
      <w:r w:rsidRPr="000400D4">
        <w:rPr>
          <w:lang w:val="ru-RU"/>
        </w:rPr>
        <w:t>7&gt;1234&lt;/</w:t>
      </w:r>
      <w:r w:rsidRPr="008C2B2B">
        <w:t>RsltsR</w:t>
      </w:r>
      <w:r w:rsidRPr="000400D4">
        <w:rPr>
          <w:lang w:val="ru-RU"/>
        </w:rPr>
        <w:t>7&gt;</w:t>
      </w:r>
    </w:p>
    <w:p w14:paraId="5345AD3E"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8C2B2B">
        <w:t>RsltsR</w:t>
      </w:r>
      <w:r w:rsidRPr="000400D4">
        <w:rPr>
          <w:lang w:val="ru-RU"/>
        </w:rPr>
        <w:t>8&gt;Реконструкция учебного корпуса № 2, г.Владимир, Океанский проспект, д.165//реконструкция&lt;/</w:t>
      </w:r>
      <w:r w:rsidRPr="008C2B2B">
        <w:t>RsltsR</w:t>
      </w:r>
      <w:r w:rsidRPr="000400D4">
        <w:rPr>
          <w:lang w:val="ru-RU"/>
        </w:rPr>
        <w:t>8&gt;</w:t>
      </w:r>
    </w:p>
    <w:p w14:paraId="3313FC77"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8C2B2B">
        <w:t>RsltsR</w:t>
      </w:r>
      <w:r w:rsidRPr="000400D4">
        <w:rPr>
          <w:lang w:val="ru-RU"/>
        </w:rPr>
        <w:t>9&gt;207183021484599876&lt;/</w:t>
      </w:r>
      <w:r w:rsidRPr="008C2B2B">
        <w:t>RsltsR</w:t>
      </w:r>
      <w:r w:rsidRPr="000400D4">
        <w:rPr>
          <w:lang w:val="ru-RU"/>
        </w:rPr>
        <w:t>9&gt;</w:t>
      </w:r>
    </w:p>
    <w:p w14:paraId="20C92C03"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8C2B2B">
        <w:t>SmJnr</w:t>
      </w:r>
      <w:r w:rsidRPr="000400D4">
        <w:rPr>
          <w:lang w:val="ru-RU"/>
        </w:rPr>
        <w:t>&gt;0.00&lt;/</w:t>
      </w:r>
      <w:r w:rsidRPr="008C2B2B">
        <w:t>SmJnr</w:t>
      </w:r>
      <w:r w:rsidRPr="000400D4">
        <w:rPr>
          <w:lang w:val="ru-RU"/>
        </w:rPr>
        <w:t>&gt;</w:t>
      </w:r>
    </w:p>
    <w:p w14:paraId="60AA2D34"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r>
      <w:r w:rsidRPr="000400D4">
        <w:rPr>
          <w:lang w:val="ru-RU"/>
        </w:rPr>
        <w:tab/>
        <w:t>&lt;</w:t>
      </w:r>
      <w:r w:rsidRPr="008C2B2B">
        <w:t>SmFbrr</w:t>
      </w:r>
      <w:r w:rsidRPr="000400D4">
        <w:rPr>
          <w:lang w:val="ru-RU"/>
        </w:rPr>
        <w:t>&gt;0.00&lt;/</w:t>
      </w:r>
      <w:r w:rsidRPr="008C2B2B">
        <w:t>SmFbrr</w:t>
      </w:r>
      <w:r w:rsidRPr="000400D4">
        <w:rPr>
          <w:lang w:val="ru-RU"/>
        </w:rPr>
        <w:t>&gt;</w:t>
      </w:r>
    </w:p>
    <w:p w14:paraId="7B9513FB" w14:textId="77777777" w:rsidR="00BC74BF" w:rsidRPr="008C2B2B" w:rsidRDefault="00BC74BF" w:rsidP="00BC74BF">
      <w:pPr>
        <w:pStyle w:val="GOSTScript"/>
        <w:ind w:left="0" w:right="0" w:firstLine="227"/>
      </w:pPr>
      <w:r w:rsidRPr="000400D4">
        <w:rPr>
          <w:lang w:val="ru-RU"/>
        </w:rPr>
        <w:tab/>
      </w:r>
      <w:r w:rsidRPr="000400D4">
        <w:rPr>
          <w:lang w:val="ru-RU"/>
        </w:rPr>
        <w:tab/>
      </w:r>
      <w:r w:rsidRPr="000400D4">
        <w:rPr>
          <w:lang w:val="ru-RU"/>
        </w:rPr>
        <w:tab/>
      </w:r>
      <w:r w:rsidRPr="000400D4">
        <w:rPr>
          <w:lang w:val="ru-RU"/>
        </w:rPr>
        <w:tab/>
      </w:r>
      <w:r w:rsidRPr="008C2B2B">
        <w:t>&lt;SmMrch&gt;0.00&lt;/SmMrch&gt;</w:t>
      </w:r>
    </w:p>
    <w:p w14:paraId="212C7A33" w14:textId="77777777" w:rsidR="00BC74BF" w:rsidRPr="008C2B2B" w:rsidRDefault="00BC74BF" w:rsidP="00BC74BF">
      <w:pPr>
        <w:pStyle w:val="GOSTScript"/>
        <w:ind w:left="0" w:right="0" w:firstLine="227"/>
      </w:pPr>
      <w:r w:rsidRPr="008C2B2B">
        <w:tab/>
      </w:r>
      <w:r w:rsidRPr="008C2B2B">
        <w:tab/>
      </w:r>
      <w:r w:rsidRPr="008C2B2B">
        <w:tab/>
      </w:r>
      <w:r w:rsidRPr="008C2B2B">
        <w:tab/>
        <w:t>&lt;SmAprl&gt;0.00&lt;/SmAprl&gt;</w:t>
      </w:r>
    </w:p>
    <w:p w14:paraId="4258AD4D" w14:textId="77777777" w:rsidR="00BC74BF" w:rsidRPr="008C2B2B" w:rsidRDefault="00BC74BF" w:rsidP="00BC74BF">
      <w:pPr>
        <w:pStyle w:val="GOSTScript"/>
        <w:ind w:left="0" w:right="0" w:firstLine="227"/>
      </w:pPr>
      <w:r w:rsidRPr="008C2B2B">
        <w:tab/>
      </w:r>
      <w:r w:rsidRPr="008C2B2B">
        <w:tab/>
      </w:r>
      <w:r w:rsidRPr="008C2B2B">
        <w:tab/>
      </w:r>
      <w:r w:rsidRPr="008C2B2B">
        <w:tab/>
        <w:t>&lt;SmMay&gt;0.00&lt;/SmMay&gt;</w:t>
      </w:r>
    </w:p>
    <w:p w14:paraId="5EFD3458" w14:textId="77777777" w:rsidR="00BC74BF" w:rsidRPr="008C2B2B" w:rsidRDefault="00BC74BF" w:rsidP="00BC74BF">
      <w:pPr>
        <w:pStyle w:val="GOSTScript"/>
        <w:ind w:left="0" w:right="0" w:firstLine="227"/>
      </w:pPr>
      <w:r w:rsidRPr="008C2B2B">
        <w:tab/>
      </w:r>
      <w:r w:rsidRPr="008C2B2B">
        <w:tab/>
      </w:r>
      <w:r w:rsidRPr="008C2B2B">
        <w:tab/>
      </w:r>
      <w:r w:rsidRPr="008C2B2B">
        <w:tab/>
        <w:t>&lt;SmJne&gt;0.00&lt;/SmJne&gt;</w:t>
      </w:r>
    </w:p>
    <w:p w14:paraId="32CDF7D9" w14:textId="77777777" w:rsidR="00BC74BF" w:rsidRPr="008C2B2B" w:rsidRDefault="00BC74BF" w:rsidP="00BC74BF">
      <w:pPr>
        <w:pStyle w:val="GOSTScript"/>
        <w:ind w:left="0" w:right="0" w:firstLine="227"/>
      </w:pPr>
      <w:r w:rsidRPr="008C2B2B">
        <w:tab/>
      </w:r>
      <w:r w:rsidRPr="008C2B2B">
        <w:tab/>
      </w:r>
      <w:r w:rsidRPr="008C2B2B">
        <w:tab/>
      </w:r>
      <w:r w:rsidRPr="008C2B2B">
        <w:tab/>
        <w:t>&lt;SmJl&gt;0.00&lt;/SmJl&gt;</w:t>
      </w:r>
    </w:p>
    <w:p w14:paraId="22AA1E8B" w14:textId="77777777" w:rsidR="00BC74BF" w:rsidRPr="008C2B2B" w:rsidRDefault="00BC74BF" w:rsidP="00BC74BF">
      <w:pPr>
        <w:pStyle w:val="GOSTScript"/>
        <w:ind w:left="0" w:right="0" w:firstLine="227"/>
      </w:pPr>
      <w:r w:rsidRPr="008C2B2B">
        <w:tab/>
      </w:r>
      <w:r w:rsidRPr="008C2B2B">
        <w:tab/>
      </w:r>
      <w:r w:rsidRPr="008C2B2B">
        <w:tab/>
      </w:r>
      <w:r w:rsidRPr="008C2B2B">
        <w:tab/>
        <w:t>&lt;SmAgst&gt;0.00&lt;/SmAgst&gt;</w:t>
      </w:r>
    </w:p>
    <w:p w14:paraId="736284BF" w14:textId="77777777" w:rsidR="00BC74BF" w:rsidRPr="008C2B2B" w:rsidRDefault="00BC74BF" w:rsidP="00BC74BF">
      <w:pPr>
        <w:pStyle w:val="GOSTScript"/>
        <w:ind w:left="0" w:right="0" w:firstLine="227"/>
      </w:pPr>
      <w:r w:rsidRPr="008C2B2B">
        <w:tab/>
      </w:r>
      <w:r w:rsidRPr="008C2B2B">
        <w:tab/>
      </w:r>
      <w:r w:rsidRPr="008C2B2B">
        <w:tab/>
      </w:r>
      <w:r w:rsidRPr="008C2B2B">
        <w:tab/>
        <w:t>&lt;SmSptmbr&gt;0.00&lt;/SmSptmbr&gt;</w:t>
      </w:r>
    </w:p>
    <w:p w14:paraId="258B93D1" w14:textId="77777777" w:rsidR="00BC74BF" w:rsidRPr="008C2B2B" w:rsidRDefault="00BC74BF" w:rsidP="00BC74BF">
      <w:pPr>
        <w:pStyle w:val="GOSTScript"/>
        <w:ind w:left="0" w:right="0" w:firstLine="227"/>
      </w:pPr>
      <w:r w:rsidRPr="008C2B2B">
        <w:tab/>
      </w:r>
      <w:r w:rsidRPr="008C2B2B">
        <w:tab/>
      </w:r>
      <w:r w:rsidRPr="008C2B2B">
        <w:tab/>
      </w:r>
      <w:r w:rsidRPr="008C2B2B">
        <w:tab/>
        <w:t>&lt;SmOctbr&gt;0.00&lt;/SmOctbr&gt;</w:t>
      </w:r>
    </w:p>
    <w:p w14:paraId="76B27949" w14:textId="77777777" w:rsidR="00BC74BF" w:rsidRPr="008C2B2B" w:rsidRDefault="00BC74BF" w:rsidP="00BC74BF">
      <w:pPr>
        <w:pStyle w:val="GOSTScript"/>
        <w:ind w:left="0" w:right="0" w:firstLine="227"/>
      </w:pPr>
      <w:r w:rsidRPr="008C2B2B">
        <w:tab/>
      </w:r>
      <w:r w:rsidRPr="008C2B2B">
        <w:tab/>
      </w:r>
      <w:r w:rsidRPr="008C2B2B">
        <w:tab/>
      </w:r>
      <w:r w:rsidRPr="008C2B2B">
        <w:tab/>
        <w:t>&lt;SmNvmbr&gt;0.00&lt;/SmNvmbr&gt;</w:t>
      </w:r>
    </w:p>
    <w:p w14:paraId="37E3E6D9" w14:textId="77777777" w:rsidR="00BC74BF" w:rsidRPr="008C2B2B" w:rsidRDefault="00BC74BF" w:rsidP="00BC74BF">
      <w:pPr>
        <w:pStyle w:val="GOSTScript"/>
        <w:ind w:left="0" w:right="0" w:firstLine="227"/>
      </w:pPr>
      <w:r w:rsidRPr="008C2B2B">
        <w:tab/>
      </w:r>
      <w:r w:rsidRPr="008C2B2B">
        <w:tab/>
      </w:r>
      <w:r w:rsidRPr="008C2B2B">
        <w:tab/>
      </w:r>
      <w:r w:rsidRPr="008C2B2B">
        <w:tab/>
        <w:t>&lt;SmDcmbr&gt;0.00&lt;/SmDcmbr&gt;</w:t>
      </w:r>
    </w:p>
    <w:p w14:paraId="3D1BDA17" w14:textId="77777777" w:rsidR="00BC74BF" w:rsidRPr="008C2B2B" w:rsidRDefault="00BC74BF" w:rsidP="00BC74BF">
      <w:pPr>
        <w:pStyle w:val="GOSTScript"/>
        <w:ind w:left="0" w:right="0" w:firstLine="227"/>
      </w:pPr>
      <w:r w:rsidRPr="008C2B2B">
        <w:tab/>
      </w:r>
      <w:r w:rsidRPr="008C2B2B">
        <w:tab/>
      </w:r>
      <w:r w:rsidRPr="008C2B2B">
        <w:tab/>
      </w:r>
      <w:r w:rsidRPr="008C2B2B">
        <w:tab/>
        <w:t>&lt;RsltsR1&gt;0.00&lt;/RsltsR1&gt;</w:t>
      </w:r>
    </w:p>
    <w:p w14:paraId="708A743A" w14:textId="77777777" w:rsidR="00BC74BF" w:rsidRPr="008C2B2B" w:rsidRDefault="00BC74BF" w:rsidP="00BC74BF">
      <w:pPr>
        <w:pStyle w:val="GOSTScript"/>
        <w:ind w:left="0" w:right="0" w:firstLine="227"/>
      </w:pPr>
      <w:r w:rsidRPr="008C2B2B">
        <w:tab/>
      </w:r>
      <w:r w:rsidRPr="008C2B2B">
        <w:tab/>
      </w:r>
      <w:r w:rsidRPr="008C2B2B">
        <w:tab/>
      </w:r>
      <w:r w:rsidRPr="008C2B2B">
        <w:tab/>
        <w:t>&lt;RsltsR2&gt;0.00&lt;/RsltsR2&gt;</w:t>
      </w:r>
    </w:p>
    <w:p w14:paraId="0A99C70A" w14:textId="77777777" w:rsidR="00BC74BF" w:rsidRPr="008C2B2B" w:rsidRDefault="00BC74BF" w:rsidP="00BC74BF">
      <w:pPr>
        <w:pStyle w:val="GOSTScript"/>
        <w:ind w:left="0" w:right="0" w:firstLine="227"/>
      </w:pPr>
      <w:r w:rsidRPr="008C2B2B">
        <w:tab/>
      </w:r>
      <w:r w:rsidRPr="008C2B2B">
        <w:tab/>
      </w:r>
      <w:r w:rsidRPr="008C2B2B">
        <w:tab/>
      </w:r>
      <w:r w:rsidRPr="008C2B2B">
        <w:tab/>
        <w:t>&lt;RsltsR3&gt;0.00&lt;/RsltsR3&gt;</w:t>
      </w:r>
    </w:p>
    <w:p w14:paraId="487588C0" w14:textId="77777777" w:rsidR="00BC74BF" w:rsidRPr="008C2B2B" w:rsidRDefault="00BC74BF" w:rsidP="00BC74BF">
      <w:pPr>
        <w:pStyle w:val="GOSTScript"/>
        <w:ind w:left="0" w:right="0" w:firstLine="227"/>
      </w:pPr>
      <w:r w:rsidRPr="008C2B2B">
        <w:tab/>
      </w:r>
      <w:r w:rsidRPr="008C2B2B">
        <w:tab/>
      </w:r>
      <w:r w:rsidRPr="008C2B2B">
        <w:tab/>
      </w:r>
      <w:r w:rsidRPr="008C2B2B">
        <w:tab/>
        <w:t>&lt;RsltsR4&gt;0.00&lt;/RsltsR4&gt;</w:t>
      </w:r>
    </w:p>
    <w:p w14:paraId="600BF77A" w14:textId="77777777" w:rsidR="00BC74BF" w:rsidRPr="008C2B2B" w:rsidRDefault="00BC74BF" w:rsidP="00BC74BF">
      <w:pPr>
        <w:pStyle w:val="GOSTScript"/>
        <w:ind w:left="0" w:right="0" w:firstLine="227"/>
      </w:pPr>
      <w:r w:rsidRPr="008C2B2B">
        <w:tab/>
      </w:r>
      <w:r w:rsidRPr="008C2B2B">
        <w:tab/>
      </w:r>
      <w:r w:rsidRPr="008C2B2B">
        <w:tab/>
      </w:r>
      <w:r w:rsidRPr="008C2B2B">
        <w:tab/>
        <w:t>&lt;RsltsR6&gt;0.00&lt;/RsltsR6&gt;</w:t>
      </w:r>
    </w:p>
    <w:p w14:paraId="4621F955" w14:textId="77777777" w:rsidR="00BC74BF" w:rsidRPr="008C2B2B" w:rsidRDefault="00BC74BF" w:rsidP="00BC74BF">
      <w:pPr>
        <w:pStyle w:val="GOSTScript"/>
        <w:ind w:left="0" w:right="0" w:firstLine="227"/>
      </w:pPr>
      <w:r w:rsidRPr="008C2B2B">
        <w:tab/>
      </w:r>
      <w:r w:rsidRPr="008C2B2B">
        <w:tab/>
      </w:r>
      <w:r w:rsidRPr="008C2B2B">
        <w:tab/>
        <w:t>&lt;/Rslts_ITEM&gt;</w:t>
      </w:r>
    </w:p>
    <w:p w14:paraId="20670EF1" w14:textId="77777777" w:rsidR="00BC74BF" w:rsidRPr="008C2B2B" w:rsidRDefault="00BC74BF" w:rsidP="00BC74BF">
      <w:pPr>
        <w:pStyle w:val="GOSTScript"/>
        <w:ind w:left="0" w:right="0" w:firstLine="227"/>
      </w:pPr>
      <w:r w:rsidRPr="008C2B2B">
        <w:tab/>
      </w:r>
      <w:r w:rsidRPr="008C2B2B">
        <w:tab/>
        <w:t>&lt;/Oblgtns_Rslts&gt;</w:t>
      </w:r>
    </w:p>
    <w:p w14:paraId="2CB4FDF5" w14:textId="77777777" w:rsidR="00BC74BF" w:rsidRPr="008C2B2B" w:rsidRDefault="00BC74BF" w:rsidP="00BC74BF">
      <w:pPr>
        <w:pStyle w:val="GOSTScript"/>
        <w:ind w:left="0" w:right="0" w:firstLine="227"/>
      </w:pPr>
      <w:r w:rsidRPr="008C2B2B">
        <w:t xml:space="preserve">&lt;Signature xmlns="http://www.w3.org/2000/09/xmldsig#" Id="Id-sig-5e337cbb1d62d06f76c39a73310fc3def892"&gt;&lt;SignedInfo&gt;&lt;CanonicalizationMethod Algorithm="http://www.w3.org/2001/10/xml-exc-c14n#"/&gt;&lt;SignatureMethod Algorithm="http://www.w3.org/2001/04/xmldsig-more#gostr34102001-gostr3411"/&gt;&lt;Reference URI="Id-xadesdata-eaf97d94646411e9b78d005056834f23" Id="Id-dataref-e4caddfce9527ef62a8a3d46d2c4929f6ff4"&gt;&lt;Transforms&gt;&lt;Transform Algorithm="http://www.w3.org/2000/09/xmldsig#enveloped-signature"/&gt;&lt;/Transforms&gt;&lt;DigestMethod </w:t>
      </w:r>
      <w:r w:rsidRPr="008C2B2B">
        <w:lastRenderedPageBreak/>
        <w:t>Algorithm="http://www.w3.org/2001/04/xmldsig-more#gostr3411"/&gt;&lt;DigestValue&gt;STfrH26hBnfREQWfy6rb82KY5nFtSDnRnUtY+wWIVtg=&lt;/DigestValue&gt;&lt;/Reference&gt;&lt;Reference Type="http://www.w3.org/TR/2002/REC-xmldsig-core-20020212/xmldsig-core-schema.xsd#X509Data" URI="#Id-keyinfo-652c4f52c7ca6bd610c59d34459b0c1c8604" Id="Id-keyinforef-cc0a54de508f23b8a8af87bfe5649a253efa"&gt;&lt;Transforms&gt;&lt;Transform Algorithm="http://www.w3.org/2001/10/xml-exc-c14n#"/&gt;&lt;/Transforms&gt;&lt;DigestMethod Algorithm="http://www.w3.org/2001/04/xmldsig-more#gostr3411"/&gt;&lt;DigestValue&gt;y8LJpxUvjUFPJjIlrfs2XTJx4XXqTs5mqcnRJ2c/htI=&lt;/DigestValue&gt;&lt;/Reference&gt;&lt;Reference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Algorithm="http://www.w3.org/2001/04/xmldsig-more#gostr3411"/&gt;&lt;DigestValue&gt;1XCpnSzyx3HwrbMFh6ldchUTVHMbF9ymevEUOsJuy9o=&lt;/DigestValue&gt;&lt;/Reference&gt;&lt;/SignedInfo&gt;&lt;SignatureValue&gt;GWGs2NVncktGCuV9CcRew9vTe8PxZ4jzPcNXvEzimB3MFQja4IE8D9OSFJq1ejeH</w:t>
      </w:r>
    </w:p>
    <w:p w14:paraId="367F61A4" w14:textId="77777777" w:rsidR="00BC74BF" w:rsidRPr="008C2B2B" w:rsidRDefault="00BC74BF" w:rsidP="00BC74BF">
      <w:pPr>
        <w:pStyle w:val="GOSTScript"/>
        <w:ind w:left="0" w:right="0" w:firstLine="227"/>
      </w:pPr>
      <w:r w:rsidRPr="008C2B2B">
        <w:t>O45HNZVR4Ckv6SNTq3AoAg==&lt;/SignatureValue&gt;&lt;KeyInfo Id="Id-keyinfo-652c4f52c7ca6bd610c59d34459b0c1c8604"&gt;&lt;X509Data&gt;&lt;X509Certificate&gt;MIIHbzCCBx6gAwIBAgIUCw+9bFynffs/n08sYLaljBr5oXAwCAYGKoUDAgIDMIIB</w:t>
      </w:r>
    </w:p>
    <w:p w14:paraId="4FD1AEEA" w14:textId="77777777" w:rsidR="00BC74BF" w:rsidRPr="008C2B2B" w:rsidRDefault="00BC74BF" w:rsidP="00BC74BF">
      <w:pPr>
        <w:pStyle w:val="GOSTScript"/>
        <w:ind w:left="0" w:right="0" w:firstLine="227"/>
      </w:pPr>
      <w:r w:rsidRPr="008C2B2B">
        <w:t>OTEgMB4GCSqGSIb3DQEJARYRdWNfZmtAcm9za2F6bmEucnUxGTAXBgNVBAgMENCz</w:t>
      </w:r>
    </w:p>
    <w:p w14:paraId="3A3014C9" w14:textId="77777777" w:rsidR="00BC74BF" w:rsidRPr="008C2B2B" w:rsidRDefault="00BC74BF" w:rsidP="00BC74BF">
      <w:pPr>
        <w:pStyle w:val="GOSTScript"/>
        <w:ind w:left="0" w:right="0" w:firstLine="227"/>
      </w:pPr>
      <w:r w:rsidRPr="008C2B2B">
        <w:t>LiDQnNC+0YHQutCy0LAxGjAYBggqhQMDgQMBARIMMDA3NzEwNTY4NzYwMRgwFgYF</w:t>
      </w:r>
    </w:p>
    <w:p w14:paraId="619A2B53" w14:textId="77777777" w:rsidR="00BC74BF" w:rsidRPr="008C2B2B" w:rsidRDefault="00BC74BF" w:rsidP="00BC74BF">
      <w:pPr>
        <w:pStyle w:val="GOSTScript"/>
        <w:ind w:left="0" w:right="0" w:firstLine="227"/>
      </w:pPr>
      <w:r w:rsidRPr="008C2B2B">
        <w:t>KoUDZAESDTEwNDc3OTcwMTk4MzAxLDAqBgNVBAkMI9GD0LvQuNGG0LAg0JjQu9GM</w:t>
      </w:r>
    </w:p>
    <w:p w14:paraId="727CF3DA" w14:textId="77777777" w:rsidR="00BC74BF" w:rsidRPr="008C2B2B" w:rsidRDefault="00BC74BF" w:rsidP="00BC74BF">
      <w:pPr>
        <w:pStyle w:val="GOSTScript"/>
        <w:ind w:left="0" w:right="0" w:firstLine="227"/>
      </w:pPr>
      <w:r w:rsidRPr="008C2B2B">
        <w:t>0LjQvdC60LAsINC00L7QvCA3MRUwEwYDVQQHDAzQnNC+0YHQutCy0LAxCzAJBgNV</w:t>
      </w:r>
    </w:p>
    <w:p w14:paraId="3EA3F732" w14:textId="77777777" w:rsidR="00BC74BF" w:rsidRPr="008C2B2B" w:rsidRDefault="00BC74BF" w:rsidP="00BC74BF">
      <w:pPr>
        <w:pStyle w:val="GOSTScript"/>
        <w:ind w:left="0" w:right="0" w:firstLine="227"/>
      </w:pPr>
      <w:r w:rsidRPr="008C2B2B">
        <w:t>BAYTAlJVMTgwNgYDVQQKDC/QpNC10LTQtdGA0LDQu9GM0L3QvtC1INC60LDQt9C9</w:t>
      </w:r>
    </w:p>
    <w:p w14:paraId="334EFC87" w14:textId="77777777" w:rsidR="00BC74BF" w:rsidRPr="008C2B2B" w:rsidRDefault="00BC74BF" w:rsidP="00BC74BF">
      <w:pPr>
        <w:pStyle w:val="GOSTScript"/>
        <w:ind w:left="0" w:right="0" w:firstLine="227"/>
      </w:pPr>
      <w:r w:rsidRPr="008C2B2B">
        <w:t>0LDRh9C10LnRgdGC0LLQvjE4MDYGA1UEAwwv0KTQtdC00LXRgNCw0LvRjNC90L7Q</w:t>
      </w:r>
    </w:p>
    <w:p w14:paraId="783A85D4" w14:textId="77777777" w:rsidR="00BC74BF" w:rsidRPr="008C2B2B" w:rsidRDefault="00BC74BF" w:rsidP="00BC74BF">
      <w:pPr>
        <w:pStyle w:val="GOSTScript"/>
        <w:ind w:left="0" w:right="0" w:firstLine="227"/>
      </w:pPr>
      <w:r w:rsidRPr="008C2B2B">
        <w:t>tSDQutCw0LfQvdCw0YfQtdC50YHRgtCy0L4wHhcNMTgwNDA1MTMzNDQ3WhcNMTkw</w:t>
      </w:r>
    </w:p>
    <w:p w14:paraId="782D1E75" w14:textId="77777777" w:rsidR="00BC74BF" w:rsidRPr="008C2B2B" w:rsidRDefault="00BC74BF" w:rsidP="00BC74BF">
      <w:pPr>
        <w:pStyle w:val="GOSTScript"/>
        <w:ind w:left="0" w:right="0" w:firstLine="227"/>
      </w:pPr>
      <w:r w:rsidRPr="008C2B2B">
        <w:t>NzA1MTMzNDQ3WjCCAS0xGjAYBggqhQMDgQMBARIMMDA3NzEwNTY4NzYwMRgwFgYF</w:t>
      </w:r>
    </w:p>
    <w:p w14:paraId="75F665DD" w14:textId="77777777" w:rsidR="00BC74BF" w:rsidRPr="008C2B2B" w:rsidRDefault="00BC74BF" w:rsidP="00BC74BF">
      <w:pPr>
        <w:pStyle w:val="GOSTScript"/>
        <w:ind w:left="0" w:right="0" w:firstLine="227"/>
      </w:pPr>
      <w:r w:rsidRPr="008C2B2B">
        <w:t>KoUDZAESDTEwNDc3OTcwMTk4MzAxIzAhBgNVBAkMGtGD0LsuINCY0LvRjNC40L3Q</w:t>
      </w:r>
    </w:p>
    <w:p w14:paraId="08AEB6C4" w14:textId="77777777" w:rsidR="00BC74BF" w:rsidRPr="008C2B2B" w:rsidRDefault="00BC74BF" w:rsidP="00BC74BF">
      <w:pPr>
        <w:pStyle w:val="GOSTScript"/>
        <w:ind w:left="0" w:right="0" w:firstLine="227"/>
      </w:pPr>
      <w:r w:rsidRPr="008C2B2B">
        <w:t>utCwLCDQtC43MR4wHAYJKoZIhvcNAQkBFg83NzdAcm9za2F6bmEucnUxCzAJBgNV</w:t>
      </w:r>
    </w:p>
    <w:p w14:paraId="31A62AD6" w14:textId="77777777" w:rsidR="00BC74BF" w:rsidRPr="008C2B2B" w:rsidRDefault="00BC74BF" w:rsidP="00BC74BF">
      <w:pPr>
        <w:pStyle w:val="GOSTScript"/>
        <w:ind w:left="0" w:right="0" w:firstLine="227"/>
      </w:pPr>
      <w:r w:rsidRPr="008C2B2B">
        <w:t>BAYTAlJVMRgwFgYDVQQIDA/Qsy7QnNC+0YHQutCy0LAxFTATBgNVBAcMDNCc0L7R</w:t>
      </w:r>
    </w:p>
    <w:p w14:paraId="4EC61EF8" w14:textId="77777777" w:rsidR="00BC74BF" w:rsidRPr="008C2B2B" w:rsidRDefault="00BC74BF" w:rsidP="00BC74BF">
      <w:pPr>
        <w:pStyle w:val="GOSTScript"/>
        <w:ind w:left="0" w:right="0" w:firstLine="227"/>
      </w:pPr>
      <w:r w:rsidRPr="008C2B2B">
        <w:t>gdC60LLQsDE4MDYGA1UECgwv0KTQtdC00LXRgNCw0LvRjNC90L7QtSDQutCw0LfQ</w:t>
      </w:r>
    </w:p>
    <w:p w14:paraId="219EF805" w14:textId="77777777" w:rsidR="00BC74BF" w:rsidRPr="008C2B2B" w:rsidRDefault="00BC74BF" w:rsidP="00BC74BF">
      <w:pPr>
        <w:pStyle w:val="GOSTScript"/>
        <w:ind w:left="0" w:right="0" w:firstLine="227"/>
      </w:pPr>
      <w:r w:rsidRPr="008C2B2B">
        <w:t>vdCw0YfQtdC50YHRgtCy0L4xODA2BgNVBAMML9Ck0LXQtNC10YDQsNC70YzQvdC+</w:t>
      </w:r>
    </w:p>
    <w:p w14:paraId="6A9DAF2E" w14:textId="77777777" w:rsidR="00BC74BF" w:rsidRPr="008C2B2B" w:rsidRDefault="00BC74BF" w:rsidP="00BC74BF">
      <w:pPr>
        <w:pStyle w:val="GOSTScript"/>
        <w:ind w:left="0" w:right="0" w:firstLine="227"/>
      </w:pPr>
      <w:r w:rsidRPr="008C2B2B">
        <w:t>0LUg0LrQsNC30L3QsNGH0LXQudGB0YLQstC+MGMwHAYGKoUDAgITMBIGByqFAwIC</w:t>
      </w:r>
    </w:p>
    <w:p w14:paraId="3E566FF9" w14:textId="77777777" w:rsidR="00BC74BF" w:rsidRPr="008C2B2B" w:rsidRDefault="00BC74BF" w:rsidP="00BC74BF">
      <w:pPr>
        <w:pStyle w:val="GOSTScript"/>
        <w:ind w:left="0" w:right="0" w:firstLine="227"/>
      </w:pPr>
      <w:r w:rsidRPr="008C2B2B">
        <w:t>IwEGByqFAwICHgEDQwAEQDmzpZ5HcFrSdwi3/h6QJ/jU0i6sTgtJqrYL/Tr+gxBg</w:t>
      </w:r>
    </w:p>
    <w:p w14:paraId="15126B64" w14:textId="77777777" w:rsidR="00BC74BF" w:rsidRPr="008C2B2B" w:rsidRDefault="00BC74BF" w:rsidP="00BC74BF">
      <w:pPr>
        <w:pStyle w:val="GOSTScript"/>
        <w:ind w:left="0" w:right="0" w:firstLine="227"/>
      </w:pPr>
      <w:r w:rsidRPr="008C2B2B">
        <w:t>Ud3B/sLCyhk3sR3aCrZ0K4YlsFHVmbBhDYe62UsOcnOjggQCMIID/jAMBgNVHRMB</w:t>
      </w:r>
    </w:p>
    <w:p w14:paraId="7EAE9D30" w14:textId="77777777" w:rsidR="00BC74BF" w:rsidRPr="008C2B2B" w:rsidRDefault="00BC74BF" w:rsidP="00BC74BF">
      <w:pPr>
        <w:pStyle w:val="GOSTScript"/>
        <w:ind w:left="0" w:right="0" w:firstLine="227"/>
      </w:pPr>
      <w:r w:rsidRPr="008C2B2B">
        <w:t>Af8EAjAAMB0GA1UdIAQWMBQwCAYGKoUDZHEBMAgGBiqFA2RxAjA2BgUqhQNkbwQt</w:t>
      </w:r>
    </w:p>
    <w:p w14:paraId="0BD12DAE" w14:textId="77777777" w:rsidR="00BC74BF" w:rsidRPr="008C2B2B" w:rsidRDefault="00BC74BF" w:rsidP="00BC74BF">
      <w:pPr>
        <w:pStyle w:val="GOSTScript"/>
        <w:ind w:left="0" w:right="0" w:firstLine="227"/>
      </w:pPr>
      <w:r w:rsidRPr="008C2B2B">
        <w:t>DCsi0JrRgNC40L/RgtC+0J/RgNC+IENTUCIgKNCy0LXRgNGB0LjRjyA0LjApMIIB</w:t>
      </w:r>
    </w:p>
    <w:p w14:paraId="72D22DC5" w14:textId="77777777" w:rsidR="00BC74BF" w:rsidRPr="008C2B2B" w:rsidRDefault="00BC74BF" w:rsidP="00BC74BF">
      <w:pPr>
        <w:pStyle w:val="GOSTScript"/>
        <w:ind w:left="0" w:right="0" w:firstLine="227"/>
      </w:pPr>
      <w:r w:rsidRPr="008C2B2B">
        <w:t>MQYFKoUDZHAEggEmMIIBIgxEItCa0YDQuNC/0YLQvtCf0YDQviBDU1AiICjQstC1</w:t>
      </w:r>
    </w:p>
    <w:p w14:paraId="0432DC4D" w14:textId="77777777" w:rsidR="00BC74BF" w:rsidRPr="008C2B2B" w:rsidRDefault="00BC74BF" w:rsidP="00BC74BF">
      <w:pPr>
        <w:pStyle w:val="GOSTScript"/>
        <w:ind w:left="0" w:right="0" w:firstLine="227"/>
      </w:pPr>
      <w:r w:rsidRPr="008C2B2B">
        <w:t>0YDRgdC40Y8gMy42KSAo0LjRgdC/0L7Qu9C90LXQvdC40LUgMikMaCLQn9GA0L7Q</w:t>
      </w:r>
    </w:p>
    <w:p w14:paraId="2E3A21A8" w14:textId="77777777" w:rsidR="00BC74BF" w:rsidRPr="008C2B2B" w:rsidRDefault="00BC74BF" w:rsidP="00BC74BF">
      <w:pPr>
        <w:pStyle w:val="GOSTScript"/>
        <w:ind w:left="0" w:right="0" w:firstLine="227"/>
      </w:pPr>
      <w:r w:rsidRPr="008C2B2B">
        <w:t>s9GA0LDQvNC80L3Qvi3QsNC/0L/QsNGA0LDRgtC90YvQuSDQutC+0LzQv9C70LXQ</w:t>
      </w:r>
    </w:p>
    <w:p w14:paraId="0729FFE7" w14:textId="77777777" w:rsidR="00BC74BF" w:rsidRPr="008C2B2B" w:rsidRDefault="00BC74BF" w:rsidP="00BC74BF">
      <w:pPr>
        <w:pStyle w:val="GOSTScript"/>
        <w:ind w:left="0" w:right="0" w:firstLine="227"/>
      </w:pPr>
      <w:r w:rsidRPr="008C2B2B">
        <w:t>utGBICLQrtC90LjRgdC10YDRgi3Qk9Ce0KHQoiIuINCS0LXRgNGB0LjRjyAyLjEi</w:t>
      </w:r>
    </w:p>
    <w:p w14:paraId="714AFA89" w14:textId="77777777" w:rsidR="00BC74BF" w:rsidRPr="008C2B2B" w:rsidRDefault="00BC74BF" w:rsidP="00BC74BF">
      <w:pPr>
        <w:pStyle w:val="GOSTScript"/>
        <w:ind w:left="0" w:right="0" w:firstLine="227"/>
      </w:pPr>
      <w:r w:rsidRPr="008C2B2B">
        <w:t>DB/ihJYgMTQ5LzcvNi01Njkg0L7RgiAyMS4xMi4yMDE3DE/QodC10YDRgtC40YTQ</w:t>
      </w:r>
    </w:p>
    <w:p w14:paraId="647A4DC2" w14:textId="77777777" w:rsidR="00BC74BF" w:rsidRPr="008C2B2B" w:rsidRDefault="00BC74BF" w:rsidP="00BC74BF">
      <w:pPr>
        <w:pStyle w:val="GOSTScript"/>
        <w:ind w:left="0" w:right="0" w:firstLine="227"/>
      </w:pPr>
      <w:r w:rsidRPr="008C2B2B">
        <w:t>uNC60LDRgiDRgdC+0L7RgtCy0LXRgtGB0YLQstC40Y8g4oSWINCh0KQvMTI4LTI4</w:t>
      </w:r>
    </w:p>
    <w:p w14:paraId="4305EC36" w14:textId="77777777" w:rsidR="00BC74BF" w:rsidRPr="008C2B2B" w:rsidRDefault="00BC74BF" w:rsidP="00BC74BF">
      <w:pPr>
        <w:pStyle w:val="GOSTScript"/>
        <w:ind w:left="0" w:right="0" w:firstLine="227"/>
      </w:pPr>
      <w:r w:rsidRPr="008C2B2B">
        <w:t>Nzgg0L7RgiAyMC4wNi4yMDE2MA4GA1UdDwEB/wQEAwID+DAdBgNVHSUEFjAUBggr</w:t>
      </w:r>
    </w:p>
    <w:p w14:paraId="55439A33" w14:textId="77777777" w:rsidR="00BC74BF" w:rsidRPr="008C2B2B" w:rsidRDefault="00BC74BF" w:rsidP="00BC74BF">
      <w:pPr>
        <w:pStyle w:val="GOSTScript"/>
        <w:ind w:left="0" w:right="0" w:firstLine="227"/>
      </w:pPr>
      <w:r w:rsidRPr="008C2B2B">
        <w:t>BgEFBQcDAgYIKwYBBQUHAwMwKwYDVR0QBCQwIoAPMjAxODA0MDUxMzM0NDVagQ8y</w:t>
      </w:r>
    </w:p>
    <w:p w14:paraId="1D7F746A" w14:textId="77777777" w:rsidR="00BC74BF" w:rsidRPr="008C2B2B" w:rsidRDefault="00BC74BF" w:rsidP="00BC74BF">
      <w:pPr>
        <w:pStyle w:val="GOSTScript"/>
        <w:ind w:left="0" w:right="0" w:firstLine="227"/>
      </w:pPr>
      <w:r w:rsidRPr="008C2B2B">
        <w:t>MDE5MDcwNTEzMzQ0NVowggGFBgNVHSMEggF8MIIBeIAUFlWRplFYxIksa1Fb0oUZ</w:t>
      </w:r>
    </w:p>
    <w:p w14:paraId="3DA1D0D6" w14:textId="77777777" w:rsidR="00BC74BF" w:rsidRPr="008C2B2B" w:rsidRDefault="00BC74BF" w:rsidP="00BC74BF">
      <w:pPr>
        <w:pStyle w:val="GOSTScript"/>
        <w:ind w:left="0" w:right="0" w:firstLine="227"/>
      </w:pPr>
      <w:r w:rsidRPr="008C2B2B">
        <w:t>CgFESCKhggFSpIIBTjCCAUoxHjAcBgkqhkiG9w0BCQEWD2RpdEBtaW5zdnlhei5y</w:t>
      </w:r>
    </w:p>
    <w:p w14:paraId="03D582C7" w14:textId="77777777" w:rsidR="00BC74BF" w:rsidRPr="008C2B2B" w:rsidRDefault="00BC74BF" w:rsidP="00BC74BF">
      <w:pPr>
        <w:pStyle w:val="GOSTScript"/>
        <w:ind w:left="0" w:right="0" w:firstLine="227"/>
      </w:pPr>
      <w:r w:rsidRPr="008C2B2B">
        <w:t>dTELMAkGA1UEBhMCUlUxHDAaBgNVBAgMEzc3INCzLiDQnNC+0YHQutCy0LAxFTAT</w:t>
      </w:r>
    </w:p>
    <w:p w14:paraId="3106C863" w14:textId="77777777" w:rsidR="00BC74BF" w:rsidRPr="008C2B2B" w:rsidRDefault="00BC74BF" w:rsidP="00BC74BF">
      <w:pPr>
        <w:pStyle w:val="GOSTScript"/>
        <w:ind w:left="0" w:right="0" w:firstLine="227"/>
      </w:pPr>
      <w:r w:rsidRPr="008C2B2B">
        <w:t>BgNVBAcMDNCc0L7RgdC60LLQsDE/MD0GA1UECQw2MTI1Mzc1INCzLiDQnNC+0YHQ</w:t>
      </w:r>
    </w:p>
    <w:p w14:paraId="6C424B5D" w14:textId="77777777" w:rsidR="00BC74BF" w:rsidRPr="008C2B2B" w:rsidRDefault="00BC74BF" w:rsidP="00BC74BF">
      <w:pPr>
        <w:pStyle w:val="GOSTScript"/>
        <w:ind w:left="0" w:right="0" w:firstLine="227"/>
      </w:pPr>
      <w:r w:rsidRPr="008C2B2B">
        <w:t>utCy0LAsINGD0LsuINCi0LLQtdGA0YHQutCw0Y8sINC0LiA3MSwwKgYDVQQKDCPQ</w:t>
      </w:r>
    </w:p>
    <w:p w14:paraId="465220FA" w14:textId="77777777" w:rsidR="00BC74BF" w:rsidRPr="008C2B2B" w:rsidRDefault="00BC74BF" w:rsidP="00BC74BF">
      <w:pPr>
        <w:pStyle w:val="GOSTScript"/>
        <w:ind w:left="0" w:right="0" w:firstLine="227"/>
      </w:pPr>
      <w:r w:rsidRPr="008C2B2B">
        <w:t>nNC40L3QutC+0LzRgdCy0Y/Qt9GMINCg0L7RgdGB0LjQuDEYMBYGBSqFA2QBEg0x</w:t>
      </w:r>
    </w:p>
    <w:p w14:paraId="57C7E9C4" w14:textId="77777777" w:rsidR="00BC74BF" w:rsidRPr="008C2B2B" w:rsidRDefault="00BC74BF" w:rsidP="00BC74BF">
      <w:pPr>
        <w:pStyle w:val="GOSTScript"/>
        <w:ind w:left="0" w:right="0" w:firstLine="227"/>
      </w:pPr>
      <w:r w:rsidRPr="008C2B2B">
        <w:t>MDQ3NzAyMDI2NzAxMRowGAYIKoUDA4EDAQESDDAwNzcxMDQ3NDM3NTFBMD8GA1UE</w:t>
      </w:r>
    </w:p>
    <w:p w14:paraId="2B5FE0F7" w14:textId="77777777" w:rsidR="00BC74BF" w:rsidRPr="008C2B2B" w:rsidRDefault="00BC74BF" w:rsidP="00BC74BF">
      <w:pPr>
        <w:pStyle w:val="GOSTScript"/>
        <w:ind w:left="0" w:right="0" w:firstLine="227"/>
      </w:pPr>
      <w:r w:rsidRPr="008C2B2B">
        <w:t>Aww40JPQvtC70L7QstC90L7QuSDRg9C00L7RgdGC0L7QstC10YDRj9GO0YnQuNC5</w:t>
      </w:r>
    </w:p>
    <w:p w14:paraId="184638A1" w14:textId="77777777" w:rsidR="00BC74BF" w:rsidRPr="008C2B2B" w:rsidRDefault="00BC74BF" w:rsidP="00BC74BF">
      <w:pPr>
        <w:pStyle w:val="GOSTScript"/>
        <w:ind w:left="0" w:right="0" w:firstLine="227"/>
      </w:pPr>
      <w:r w:rsidRPr="008C2B2B">
        <w:t>INGG0LXQvdGC0YCCCjas1FUAAAAAAS8wXgYDVR0fBFcwVTApoCegJYYjaHR0cDov</w:t>
      </w:r>
    </w:p>
    <w:p w14:paraId="58F7243F" w14:textId="77777777" w:rsidR="00BC74BF" w:rsidRPr="008C2B2B" w:rsidRDefault="00BC74BF" w:rsidP="00BC74BF">
      <w:pPr>
        <w:pStyle w:val="GOSTScript"/>
        <w:ind w:left="0" w:right="0" w:firstLine="227"/>
      </w:pPr>
      <w:r w:rsidRPr="008C2B2B">
        <w:t>L2NybC5yb3NrYXpuYS5ydS9jcmwvdWNmay5jcmwwKKAmoCSGImh0dHA6Ly9jcmwu</w:t>
      </w:r>
    </w:p>
    <w:p w14:paraId="1C3661BA" w14:textId="77777777" w:rsidR="00BC74BF" w:rsidRPr="008C2B2B" w:rsidRDefault="00BC74BF" w:rsidP="00BC74BF">
      <w:pPr>
        <w:pStyle w:val="GOSTScript"/>
        <w:ind w:left="0" w:right="0" w:firstLine="227"/>
      </w:pPr>
      <w:r w:rsidRPr="008C2B2B">
        <w:t>ZnNmay5sb2NhbC9jcmwvdWNmay5jcmwwHQYDVR0OBBYEFLkvJG7Rfzg6F53wdndv</w:t>
      </w:r>
    </w:p>
    <w:p w14:paraId="6D4FD211" w14:textId="77777777" w:rsidR="00BC74BF" w:rsidRPr="008C2B2B" w:rsidRDefault="00BC74BF" w:rsidP="00BC74BF">
      <w:pPr>
        <w:pStyle w:val="GOSTScript"/>
        <w:ind w:left="0" w:right="0" w:firstLine="227"/>
      </w:pPr>
      <w:r w:rsidRPr="008C2B2B">
        <w:t>NLDQ/i3nMAgGBiqFAwICAwNBAH1LMUVqEV/HRyesHDkB5eBUk6qDOJwnOBHil2Y1</w:t>
      </w:r>
    </w:p>
    <w:p w14:paraId="2A3ACA8B" w14:textId="77777777" w:rsidR="00BC74BF" w:rsidRPr="008C2B2B" w:rsidRDefault="00BC74BF" w:rsidP="00BC74BF">
      <w:pPr>
        <w:pStyle w:val="GOSTScript"/>
        <w:ind w:left="0" w:right="0" w:firstLine="227"/>
      </w:pPr>
      <w:r w:rsidRPr="008C2B2B">
        <w:t>qNiUhWK7AqT93ErNsumpe8dDCswJmvps2nbQA7xwIJjzJjk=&lt;/X509Certificate&gt;&lt;/X509Data&gt;&lt;/KeyInfo&gt;&lt;Object&gt;&lt;QualifyingProperties xmlns="http://uri.etsi.org/01903/v1.4.1#" Target="Id-sig-5e337cbb1d62d06f76c39a73310fc3def892"&gt;&lt;SignedProperties Id="Id-sp-</w:t>
      </w:r>
      <w:r w:rsidRPr="008C2B2B">
        <w:lastRenderedPageBreak/>
        <w:t>d4225e8e1ad3a3adaa4e0eafcd7f3aaf1a08"&gt;&lt;SignedSignatureProperties Id="Id-ssp-a0be83fe8058bf42487c6616379fb427836d"/&gt;&lt;/SignedProperties&gt;&lt;/QualifyingProperties&gt;&lt;/Object&gt;&lt;/Signature&gt;</w:t>
      </w:r>
    </w:p>
    <w:p w14:paraId="2C78ED6C" w14:textId="77777777" w:rsidR="00BC74BF" w:rsidRPr="009E072B" w:rsidRDefault="00BC74BF" w:rsidP="00BC74BF">
      <w:pPr>
        <w:pStyle w:val="GOSTScript"/>
        <w:ind w:left="0" w:right="0" w:firstLine="227"/>
      </w:pPr>
      <w:r w:rsidRPr="008C2B2B">
        <w:t>&lt;/self:InfrmtnBdgtOblgtns&gt;</w:t>
      </w:r>
    </w:p>
    <w:p w14:paraId="43EF1D59" w14:textId="77777777" w:rsidR="00BC74BF" w:rsidRPr="005A1997" w:rsidRDefault="00BC74BF" w:rsidP="00BC74BF">
      <w:pPr>
        <w:pStyle w:val="23"/>
        <w:rPr>
          <w:highlight w:val="green"/>
        </w:rPr>
      </w:pPr>
      <w:bookmarkStart w:id="3799" w:name="_Ref46777307"/>
      <w:bookmarkStart w:id="3800" w:name="_Toc185882962"/>
      <w:bookmarkStart w:id="3801" w:name="_Toc199832602"/>
      <w:bookmarkStart w:id="3802" w:name="_Toc202883857"/>
      <w:bookmarkEnd w:id="3797"/>
      <w:r w:rsidRPr="005A1997">
        <w:rPr>
          <w:highlight w:val="green"/>
        </w:rPr>
        <w:t>Описание документа «</w:t>
      </w:r>
      <w:bookmarkStart w:id="3803" w:name="_Toc461698036"/>
      <w:r w:rsidRPr="005A1997">
        <w:rPr>
          <w:highlight w:val="green"/>
        </w:rPr>
        <w:t>Извещение о постановке на учет (изменении) бюджетного обязательства в органе Федерального казначейства</w:t>
      </w:r>
      <w:bookmarkEnd w:id="3803"/>
      <w:r w:rsidRPr="005A1997">
        <w:rPr>
          <w:highlight w:val="green"/>
        </w:rPr>
        <w:t>»</w:t>
      </w:r>
      <w:bookmarkEnd w:id="3799"/>
      <w:bookmarkEnd w:id="3800"/>
      <w:bookmarkEnd w:id="3801"/>
      <w:bookmarkEnd w:id="3802"/>
    </w:p>
    <w:p w14:paraId="4745BECA" w14:textId="77777777" w:rsidR="00BC74BF" w:rsidRPr="005A1997" w:rsidRDefault="00BC74BF" w:rsidP="00BC74BF">
      <w:pPr>
        <w:pStyle w:val="32"/>
        <w:rPr>
          <w:highlight w:val="green"/>
        </w:rPr>
      </w:pPr>
      <w:bookmarkStart w:id="3804" w:name="_Toc185882963"/>
      <w:bookmarkStart w:id="3805" w:name="_Toc199832603"/>
      <w:bookmarkStart w:id="3806" w:name="_Toc202883858"/>
      <w:r w:rsidRPr="005A1997">
        <w:rPr>
          <w:highlight w:val="green"/>
        </w:rPr>
        <w:t>Назначение и маршрут документа</w:t>
      </w:r>
      <w:bookmarkEnd w:id="3804"/>
      <w:bookmarkEnd w:id="3805"/>
      <w:bookmarkEnd w:id="3806"/>
    </w:p>
    <w:p w14:paraId="59B534F5" w14:textId="77777777" w:rsidR="00BC74BF" w:rsidRPr="004A5935" w:rsidRDefault="00BC74BF" w:rsidP="00BC74BF">
      <w:pPr>
        <w:pStyle w:val="GOSTNormal"/>
      </w:pPr>
      <w:r w:rsidRPr="004A5935">
        <w:t>Документ «Извещение о постановке на учет (изменении) бюджетного обязательства в органе Федерального казначейства» (далее – Извещение БО) формируется ТОФК и предоставляется в адрес ПБС при принятии на учет документов «Сведения о бюджетном обязательстве».</w:t>
      </w:r>
    </w:p>
    <w:p w14:paraId="17BD7239" w14:textId="77777777" w:rsidR="00BC74BF" w:rsidRPr="005A1997" w:rsidRDefault="00BC74BF" w:rsidP="00BC74BF">
      <w:pPr>
        <w:pStyle w:val="GOSTNameTable"/>
        <w:numPr>
          <w:ilvl w:val="0"/>
          <w:numId w:val="84"/>
        </w:numPr>
        <w:rPr>
          <w:rFonts w:eastAsia="Calibri"/>
          <w:highlight w:val="green"/>
        </w:rPr>
      </w:pPr>
      <w:r w:rsidRPr="005A1997">
        <w:rPr>
          <w:rFonts w:eastAsia="Calibri"/>
          <w:highlight w:val="green"/>
        </w:rPr>
        <w:fldChar w:fldCharType="begin"/>
      </w:r>
      <w:r w:rsidRPr="005A1997">
        <w:rPr>
          <w:rFonts w:eastAsia="Calibri"/>
          <w:highlight w:val="green"/>
        </w:rPr>
        <w:instrText xml:space="preserve"> SEQ Таблица \* ARABIC </w:instrText>
      </w:r>
      <w:r w:rsidRPr="005A1997">
        <w:rPr>
          <w:rFonts w:eastAsia="Calibri"/>
          <w:highlight w:val="green"/>
        </w:rPr>
        <w:fldChar w:fldCharType="separate"/>
      </w:r>
      <w:r w:rsidR="00306405">
        <w:rPr>
          <w:rFonts w:eastAsia="Calibri"/>
          <w:noProof/>
          <w:highlight w:val="green"/>
        </w:rPr>
        <w:t>191</w:t>
      </w:r>
      <w:r w:rsidRPr="005A1997">
        <w:rPr>
          <w:rFonts w:eastAsia="Calibri"/>
          <w:highlight w:val="green"/>
        </w:rPr>
        <w:fldChar w:fldCharType="end"/>
      </w:r>
      <w:r w:rsidRPr="005A1997">
        <w:rPr>
          <w:rFonts w:eastAsia="Calibri"/>
          <w:highlight w:val="green"/>
        </w:rPr>
        <w:t xml:space="preserve"> – Маршрут документа «Извещение о постановке на учет (изменении) бюджетного обязательства в органе Федерального казначейства»</w:t>
      </w:r>
    </w:p>
    <w:tbl>
      <w:tblPr>
        <w:tblStyle w:val="GOSTTable"/>
        <w:tblW w:w="5000" w:type="pct"/>
        <w:tblLook w:val="07E0" w:firstRow="1" w:lastRow="1" w:firstColumn="1" w:lastColumn="1" w:noHBand="1" w:noVBand="1"/>
      </w:tblPr>
      <w:tblGrid>
        <w:gridCol w:w="2552"/>
        <w:gridCol w:w="2549"/>
        <w:gridCol w:w="4527"/>
      </w:tblGrid>
      <w:tr w:rsidR="00BC74BF" w:rsidRPr="004A5935" w14:paraId="1B062921" w14:textId="77777777" w:rsidTr="005A4371">
        <w:trPr>
          <w:cnfStyle w:val="100000000000" w:firstRow="1" w:lastRow="0" w:firstColumn="0" w:lastColumn="0" w:oddVBand="0" w:evenVBand="0" w:oddHBand="0" w:evenHBand="0" w:firstRowFirstColumn="0" w:firstRowLastColumn="0" w:lastRowFirstColumn="0" w:lastRowLastColumn="0"/>
        </w:trPr>
        <w:tc>
          <w:tcPr>
            <w:tcW w:w="1325" w:type="pct"/>
          </w:tcPr>
          <w:p w14:paraId="59D3B8AA" w14:textId="77777777" w:rsidR="00BC74BF" w:rsidRPr="004A5935" w:rsidRDefault="00BC74BF" w:rsidP="005A4371">
            <w:pPr>
              <w:pStyle w:val="GOSTTableHead"/>
            </w:pPr>
            <w:r w:rsidRPr="004A5935">
              <w:t>Отправитель</w:t>
            </w:r>
          </w:p>
        </w:tc>
        <w:tc>
          <w:tcPr>
            <w:tcW w:w="1324" w:type="pct"/>
          </w:tcPr>
          <w:p w14:paraId="2A60484C" w14:textId="77777777" w:rsidR="00BC74BF" w:rsidRPr="004A5935" w:rsidRDefault="00BC74BF" w:rsidP="005A4371">
            <w:pPr>
              <w:pStyle w:val="GOSTTableHead"/>
            </w:pPr>
            <w:r w:rsidRPr="004A5935">
              <w:t>Получатель</w:t>
            </w:r>
          </w:p>
        </w:tc>
        <w:tc>
          <w:tcPr>
            <w:tcW w:w="2351" w:type="pct"/>
          </w:tcPr>
          <w:p w14:paraId="4AC24CB9" w14:textId="77777777" w:rsidR="00BC74BF" w:rsidRPr="004A5935" w:rsidRDefault="00BC74BF" w:rsidP="005A4371">
            <w:pPr>
              <w:pStyle w:val="GOSTTableHead"/>
            </w:pPr>
            <w:r w:rsidRPr="004A5935">
              <w:t>Примечание</w:t>
            </w:r>
          </w:p>
        </w:tc>
      </w:tr>
      <w:tr w:rsidR="00BC74BF" w:rsidRPr="004A5935" w14:paraId="75C2684F" w14:textId="77777777" w:rsidTr="005A4371">
        <w:tc>
          <w:tcPr>
            <w:tcW w:w="1325" w:type="pct"/>
          </w:tcPr>
          <w:p w14:paraId="1B3E8D61" w14:textId="3DF6CC4D" w:rsidR="00BC74BF" w:rsidRPr="004A5935" w:rsidRDefault="00BE1172" w:rsidP="005A4371">
            <w:pPr>
              <w:pStyle w:val="GOSTTablenorm"/>
            </w:pPr>
            <w:r w:rsidRPr="009D2D00">
              <w:rPr>
                <w:szCs w:val="22"/>
              </w:rPr>
              <w:t>ТОФК (ППО АСФК</w:t>
            </w:r>
            <w:r>
              <w:rPr>
                <w:szCs w:val="22"/>
              </w:rPr>
              <w:t>/ ПУР ЭБ</w:t>
            </w:r>
            <w:r w:rsidRPr="009D2D00">
              <w:rPr>
                <w:szCs w:val="22"/>
              </w:rPr>
              <w:t>)</w:t>
            </w:r>
          </w:p>
        </w:tc>
        <w:tc>
          <w:tcPr>
            <w:tcW w:w="1324" w:type="pct"/>
          </w:tcPr>
          <w:p w14:paraId="49C27E1B" w14:textId="65FCEE70" w:rsidR="00BC74BF" w:rsidRPr="004A5935" w:rsidRDefault="00BC74BF" w:rsidP="005A4371">
            <w:pPr>
              <w:pStyle w:val="GOSTTablenorm"/>
            </w:pPr>
            <w:r w:rsidRPr="009C1180">
              <w:rPr>
                <w:highlight w:val="green"/>
              </w:rPr>
              <w:t>ПБС</w:t>
            </w:r>
            <w:r w:rsidRPr="004A5935">
              <w:t xml:space="preserve"> (УБП, НУБП, которому переданы полномочия ПБС)</w:t>
            </w:r>
          </w:p>
        </w:tc>
        <w:tc>
          <w:tcPr>
            <w:tcW w:w="2351" w:type="pct"/>
          </w:tcPr>
          <w:p w14:paraId="456CB0AB" w14:textId="77777777" w:rsidR="00BC74BF" w:rsidRPr="004A5935" w:rsidRDefault="00BC74BF" w:rsidP="005A4371">
            <w:pPr>
              <w:pStyle w:val="GOSTTablenorm"/>
            </w:pPr>
          </w:p>
        </w:tc>
      </w:tr>
      <w:tr w:rsidR="00BC74BF" w:rsidRPr="004A5935" w14:paraId="349C486B" w14:textId="77777777" w:rsidTr="005A4371">
        <w:tc>
          <w:tcPr>
            <w:tcW w:w="1325" w:type="pct"/>
          </w:tcPr>
          <w:p w14:paraId="3E2896E2" w14:textId="3354300E" w:rsidR="00BC74BF" w:rsidRPr="004A5935" w:rsidRDefault="00EC401D" w:rsidP="005A4371">
            <w:pPr>
              <w:pStyle w:val="GOSTTablenorm"/>
            </w:pPr>
            <w:r w:rsidRPr="009D2D00">
              <w:rPr>
                <w:szCs w:val="22"/>
              </w:rPr>
              <w:t>ТОФК (ППО АСФК)</w:t>
            </w:r>
          </w:p>
        </w:tc>
        <w:tc>
          <w:tcPr>
            <w:tcW w:w="1324" w:type="pct"/>
          </w:tcPr>
          <w:p w14:paraId="3631436E" w14:textId="6B0E5B89" w:rsidR="00BC74BF" w:rsidRPr="004A5935" w:rsidRDefault="00E26F0A" w:rsidP="005A4371">
            <w:pPr>
              <w:pStyle w:val="GOSTTablenorm"/>
            </w:pPr>
            <w:r>
              <w:rPr>
                <w:szCs w:val="22"/>
              </w:rPr>
              <w:t>ТОФК (ПУР ЭБ)</w:t>
            </w:r>
          </w:p>
        </w:tc>
        <w:tc>
          <w:tcPr>
            <w:tcW w:w="2351" w:type="pct"/>
          </w:tcPr>
          <w:p w14:paraId="1AF498F2" w14:textId="77777777" w:rsidR="00BC74BF" w:rsidRPr="004A5935" w:rsidRDefault="00BC74BF" w:rsidP="005A4371">
            <w:pPr>
              <w:pStyle w:val="GOSTTablenorm"/>
            </w:pPr>
          </w:p>
        </w:tc>
      </w:tr>
      <w:tr w:rsidR="00BC74BF" w:rsidRPr="004A5935" w14:paraId="0F413896" w14:textId="77777777" w:rsidTr="005A4371">
        <w:tc>
          <w:tcPr>
            <w:tcW w:w="1325" w:type="pct"/>
          </w:tcPr>
          <w:p w14:paraId="6A92F5CE" w14:textId="20DA8DE8" w:rsidR="00BC74BF" w:rsidRPr="004A5935" w:rsidRDefault="00E26F0A" w:rsidP="005A4371">
            <w:pPr>
              <w:pStyle w:val="GOSTTablenorm"/>
            </w:pPr>
            <w:r>
              <w:rPr>
                <w:szCs w:val="22"/>
              </w:rPr>
              <w:t>ТОФК (ПУР ЭБ)</w:t>
            </w:r>
          </w:p>
        </w:tc>
        <w:tc>
          <w:tcPr>
            <w:tcW w:w="1324" w:type="pct"/>
          </w:tcPr>
          <w:p w14:paraId="22ECBDDF" w14:textId="7B82CFED" w:rsidR="00BC74BF" w:rsidRPr="004A5935" w:rsidRDefault="00AB4B18" w:rsidP="005A4371">
            <w:pPr>
              <w:pStyle w:val="GOSTTablenorm"/>
            </w:pPr>
            <w:r w:rsidRPr="009D2D00">
              <w:rPr>
                <w:szCs w:val="28"/>
              </w:rPr>
              <w:t>ПБС (ПФХД)</w:t>
            </w:r>
          </w:p>
        </w:tc>
        <w:tc>
          <w:tcPr>
            <w:tcW w:w="2351" w:type="pct"/>
          </w:tcPr>
          <w:p w14:paraId="6F3CEC46" w14:textId="77777777" w:rsidR="00BC74BF" w:rsidRPr="004A5935" w:rsidRDefault="00BC74BF" w:rsidP="005A4371">
            <w:pPr>
              <w:pStyle w:val="GOSTTablenorm"/>
            </w:pPr>
          </w:p>
        </w:tc>
      </w:tr>
      <w:tr w:rsidR="00BC74BF" w:rsidRPr="004A5935" w14:paraId="2E8512FE" w14:textId="77777777" w:rsidTr="005A4371">
        <w:tc>
          <w:tcPr>
            <w:tcW w:w="1325" w:type="pct"/>
          </w:tcPr>
          <w:p w14:paraId="54248F68" w14:textId="646F9E59" w:rsidR="00BC74BF" w:rsidRPr="004A5935" w:rsidRDefault="00EC401D" w:rsidP="005A4371">
            <w:pPr>
              <w:pStyle w:val="GOSTTablenorm"/>
            </w:pPr>
            <w:r w:rsidRPr="009D2D00">
              <w:rPr>
                <w:szCs w:val="22"/>
              </w:rPr>
              <w:t>ТОФК (ППО АСФК)</w:t>
            </w:r>
          </w:p>
        </w:tc>
        <w:tc>
          <w:tcPr>
            <w:tcW w:w="1324" w:type="pct"/>
          </w:tcPr>
          <w:p w14:paraId="199E7C79" w14:textId="77777777" w:rsidR="00BC74BF" w:rsidRPr="004A5935" w:rsidRDefault="00BC74BF" w:rsidP="005A4371">
            <w:pPr>
              <w:pStyle w:val="GOSTTablenorm"/>
            </w:pPr>
            <w:r w:rsidRPr="004A5935">
              <w:t>ЕИС</w:t>
            </w:r>
          </w:p>
        </w:tc>
        <w:tc>
          <w:tcPr>
            <w:tcW w:w="2351" w:type="pct"/>
          </w:tcPr>
          <w:p w14:paraId="7019F2D0" w14:textId="77777777" w:rsidR="00BC74BF" w:rsidRPr="004A5935" w:rsidRDefault="00BC74BF" w:rsidP="005A4371">
            <w:pPr>
              <w:pStyle w:val="GOSTTablenorm"/>
            </w:pPr>
          </w:p>
        </w:tc>
      </w:tr>
      <w:tr w:rsidR="00BC74BF" w:rsidRPr="004A5935" w14:paraId="32966F78" w14:textId="77777777" w:rsidTr="005A4371">
        <w:tc>
          <w:tcPr>
            <w:tcW w:w="1325" w:type="pct"/>
          </w:tcPr>
          <w:p w14:paraId="423676CF" w14:textId="7DC0537A" w:rsidR="00BC74BF" w:rsidRPr="004A5935" w:rsidRDefault="00292DD5" w:rsidP="005A4371">
            <w:pPr>
              <w:pStyle w:val="GOSTTablenorm"/>
            </w:pPr>
            <w:r>
              <w:rPr>
                <w:szCs w:val="22"/>
              </w:rPr>
              <w:t>ТОФК (ПУР ЭБ)</w:t>
            </w:r>
          </w:p>
        </w:tc>
        <w:tc>
          <w:tcPr>
            <w:tcW w:w="1324" w:type="pct"/>
          </w:tcPr>
          <w:p w14:paraId="3E78C98D" w14:textId="77777777" w:rsidR="00BC74BF" w:rsidRPr="004A5935" w:rsidRDefault="00BC74BF" w:rsidP="005A4371">
            <w:pPr>
              <w:pStyle w:val="GOSTTablenorm"/>
            </w:pPr>
            <w:r w:rsidRPr="004A5935">
              <w:t>ЕИС</w:t>
            </w:r>
          </w:p>
        </w:tc>
        <w:tc>
          <w:tcPr>
            <w:tcW w:w="2351" w:type="pct"/>
          </w:tcPr>
          <w:p w14:paraId="3AD904B5" w14:textId="77777777" w:rsidR="00BC74BF" w:rsidRPr="004A5935" w:rsidRDefault="00BC74BF" w:rsidP="005A4371">
            <w:pPr>
              <w:pStyle w:val="GOSTTablenorm"/>
            </w:pPr>
          </w:p>
        </w:tc>
      </w:tr>
    </w:tbl>
    <w:p w14:paraId="72A30FC7" w14:textId="77777777" w:rsidR="00BC74BF" w:rsidRPr="00254812" w:rsidRDefault="00BC74BF" w:rsidP="00BC74BF">
      <w:pPr>
        <w:pStyle w:val="32"/>
      </w:pPr>
      <w:bookmarkStart w:id="3807" w:name="_Toc185882964"/>
      <w:bookmarkStart w:id="3808" w:name="_Toc199832604"/>
      <w:bookmarkStart w:id="3809" w:name="_Toc202883859"/>
      <w:r w:rsidRPr="00254812">
        <w:t>Описание комплексного типа «tEXP_Notice_BO»</w:t>
      </w:r>
      <w:bookmarkEnd w:id="3807"/>
      <w:bookmarkEnd w:id="3808"/>
      <w:bookmarkEnd w:id="3809"/>
    </w:p>
    <w:p w14:paraId="74A13755" w14:textId="77777777" w:rsidR="00BC74BF" w:rsidRPr="00254812" w:rsidRDefault="00BC74BF" w:rsidP="00BC74BF">
      <w:pPr>
        <w:pStyle w:val="GOSTNameTable"/>
        <w:numPr>
          <w:ilvl w:val="0"/>
          <w:numId w:val="84"/>
        </w:numPr>
        <w:rPr>
          <w:rFonts w:eastAsia="Calibri"/>
        </w:rPr>
      </w:pPr>
      <w:r w:rsidRPr="00254812">
        <w:rPr>
          <w:rFonts w:eastAsia="Calibri"/>
        </w:rPr>
        <w:fldChar w:fldCharType="begin"/>
      </w:r>
      <w:r w:rsidRPr="00254812">
        <w:rPr>
          <w:rFonts w:eastAsia="Calibri"/>
        </w:rPr>
        <w:instrText xml:space="preserve"> SEQ Таблица \* ARABIC </w:instrText>
      </w:r>
      <w:r w:rsidRPr="00254812">
        <w:rPr>
          <w:rFonts w:eastAsia="Calibri"/>
        </w:rPr>
        <w:fldChar w:fldCharType="separate"/>
      </w:r>
      <w:r w:rsidR="00306405">
        <w:rPr>
          <w:rFonts w:eastAsia="Calibri"/>
          <w:noProof/>
        </w:rPr>
        <w:t>192</w:t>
      </w:r>
      <w:r w:rsidRPr="00254812">
        <w:rPr>
          <w:rFonts w:eastAsia="Calibri"/>
        </w:rPr>
        <w:fldChar w:fldCharType="end"/>
      </w:r>
      <w:r w:rsidRPr="00254812">
        <w:rPr>
          <w:rFonts w:eastAsia="Calibri"/>
        </w:rPr>
        <w:t xml:space="preserve"> – Описание комплексного типа «</w:t>
      </w:r>
      <w:r w:rsidRPr="00254812">
        <w:t>tEXP_Notice_BO</w:t>
      </w:r>
      <w:r w:rsidRPr="00254812">
        <w:rPr>
          <w:rFonts w:eastAsia="Calibri"/>
        </w:rPr>
        <w:t>»</w:t>
      </w:r>
    </w:p>
    <w:tbl>
      <w:tblPr>
        <w:tblStyle w:val="GOSTTable"/>
        <w:tblW w:w="5000" w:type="pct"/>
        <w:tblLayout w:type="fixed"/>
        <w:tblLook w:val="07E0" w:firstRow="1" w:lastRow="1" w:firstColumn="1" w:lastColumn="1" w:noHBand="1" w:noVBand="1"/>
      </w:tblPr>
      <w:tblGrid>
        <w:gridCol w:w="1697"/>
        <w:gridCol w:w="1702"/>
        <w:gridCol w:w="565"/>
        <w:gridCol w:w="1136"/>
        <w:gridCol w:w="567"/>
        <w:gridCol w:w="3961"/>
      </w:tblGrid>
      <w:tr w:rsidR="00BC74BF" w:rsidRPr="004A5935" w14:paraId="1A1A2A93" w14:textId="77777777" w:rsidTr="005A4371">
        <w:trPr>
          <w:cnfStyle w:val="100000000000" w:firstRow="1" w:lastRow="0" w:firstColumn="0" w:lastColumn="0" w:oddVBand="0" w:evenVBand="0" w:oddHBand="0" w:evenHBand="0" w:firstRowFirstColumn="0" w:firstRowLastColumn="0" w:lastRowFirstColumn="0" w:lastRowLastColumn="0"/>
        </w:trPr>
        <w:tc>
          <w:tcPr>
            <w:tcW w:w="1697" w:type="dxa"/>
          </w:tcPr>
          <w:p w14:paraId="67D4A366" w14:textId="77777777" w:rsidR="00BC74BF" w:rsidRPr="004A5935" w:rsidRDefault="00BC74BF" w:rsidP="005A4371">
            <w:pPr>
              <w:pStyle w:val="GOSTTableHead"/>
            </w:pPr>
            <w:r w:rsidRPr="004A5935">
              <w:t>Наименование элемента</w:t>
            </w:r>
          </w:p>
        </w:tc>
        <w:tc>
          <w:tcPr>
            <w:tcW w:w="1702" w:type="dxa"/>
          </w:tcPr>
          <w:p w14:paraId="638D7311" w14:textId="77777777" w:rsidR="00BC74BF" w:rsidRPr="004A5935" w:rsidRDefault="00BC74BF" w:rsidP="005A4371">
            <w:pPr>
              <w:pStyle w:val="GOSTTableHead"/>
            </w:pPr>
            <w:r w:rsidRPr="004A5935">
              <w:t>Сокращенное наименование (код) элемента</w:t>
            </w:r>
          </w:p>
        </w:tc>
        <w:tc>
          <w:tcPr>
            <w:tcW w:w="565" w:type="dxa"/>
          </w:tcPr>
          <w:p w14:paraId="44844C69" w14:textId="77777777" w:rsidR="00BC74BF" w:rsidRPr="004A5935" w:rsidRDefault="00BC74BF" w:rsidP="005A4371">
            <w:pPr>
              <w:pStyle w:val="GOSTTableHead"/>
            </w:pPr>
            <w:r w:rsidRPr="004A5935">
              <w:t>Тип</w:t>
            </w:r>
          </w:p>
        </w:tc>
        <w:tc>
          <w:tcPr>
            <w:tcW w:w="1136" w:type="dxa"/>
          </w:tcPr>
          <w:p w14:paraId="22742DF1" w14:textId="77777777" w:rsidR="00BC74BF" w:rsidRPr="004A5935" w:rsidRDefault="00BC74BF" w:rsidP="005A4371">
            <w:pPr>
              <w:pStyle w:val="GOSTTableHead"/>
            </w:pPr>
            <w:r w:rsidRPr="004A5935">
              <w:t>Формат элемента</w:t>
            </w:r>
          </w:p>
        </w:tc>
        <w:tc>
          <w:tcPr>
            <w:tcW w:w="567" w:type="dxa"/>
          </w:tcPr>
          <w:p w14:paraId="5E132933" w14:textId="77777777" w:rsidR="00BC74BF" w:rsidRPr="004A5935" w:rsidRDefault="00BC74BF" w:rsidP="005A4371">
            <w:pPr>
              <w:pStyle w:val="GOSTTableHead"/>
            </w:pPr>
            <w:r w:rsidRPr="004A5935">
              <w:t>Обязательность</w:t>
            </w:r>
          </w:p>
        </w:tc>
        <w:tc>
          <w:tcPr>
            <w:tcW w:w="3961" w:type="dxa"/>
          </w:tcPr>
          <w:p w14:paraId="202081A4" w14:textId="77777777" w:rsidR="00BC74BF" w:rsidRPr="004A5935" w:rsidRDefault="00BC74BF" w:rsidP="005A4371">
            <w:pPr>
              <w:pStyle w:val="GOSTTableHead"/>
            </w:pPr>
            <w:r w:rsidRPr="004A5935">
              <w:t>Дополнительная информация</w:t>
            </w:r>
          </w:p>
        </w:tc>
      </w:tr>
      <w:tr w:rsidR="00BC74BF" w:rsidRPr="004A5935" w14:paraId="568938DD" w14:textId="77777777" w:rsidTr="005A4371">
        <w:tc>
          <w:tcPr>
            <w:tcW w:w="1697" w:type="dxa"/>
          </w:tcPr>
          <w:p w14:paraId="78E01381" w14:textId="77777777" w:rsidR="00BC74BF" w:rsidRPr="004A5935" w:rsidRDefault="00BC74BF" w:rsidP="005A4371">
            <w:pPr>
              <w:pStyle w:val="GOSTTablenorm"/>
            </w:pPr>
            <w:r w:rsidRPr="004A5935">
              <w:t>Дата извещения</w:t>
            </w:r>
          </w:p>
        </w:tc>
        <w:tc>
          <w:tcPr>
            <w:tcW w:w="1702" w:type="dxa"/>
          </w:tcPr>
          <w:p w14:paraId="47592E5B" w14:textId="77777777" w:rsidR="00BC74BF" w:rsidRPr="004A5935" w:rsidRDefault="00BC74BF" w:rsidP="005A4371">
            <w:pPr>
              <w:pStyle w:val="GOSTTablenorm"/>
              <w:rPr>
                <w:lang w:val="en-US"/>
              </w:rPr>
            </w:pPr>
            <w:r w:rsidRPr="004A5935">
              <w:t>RcpBdjt_</w:t>
            </w:r>
            <w:r w:rsidRPr="004A5935">
              <w:rPr>
                <w:lang w:val="en-US"/>
              </w:rPr>
              <w:t>DtDc</w:t>
            </w:r>
          </w:p>
        </w:tc>
        <w:tc>
          <w:tcPr>
            <w:tcW w:w="565" w:type="dxa"/>
          </w:tcPr>
          <w:p w14:paraId="43542184" w14:textId="77777777" w:rsidR="00BC74BF" w:rsidRPr="004A5935" w:rsidRDefault="00BC74BF" w:rsidP="005A4371">
            <w:pPr>
              <w:pStyle w:val="GOSTTablenorm"/>
            </w:pPr>
            <w:r w:rsidRPr="004A5935">
              <w:t>П</w:t>
            </w:r>
          </w:p>
        </w:tc>
        <w:tc>
          <w:tcPr>
            <w:tcW w:w="1136" w:type="dxa"/>
          </w:tcPr>
          <w:p w14:paraId="0D96913C" w14:textId="77777777" w:rsidR="00BC74BF" w:rsidRPr="004A5935" w:rsidRDefault="00BC74BF" w:rsidP="005A4371">
            <w:pPr>
              <w:pStyle w:val="GOSTTablenorm"/>
            </w:pPr>
            <w:r w:rsidRPr="004A5935">
              <w:rPr>
                <w:lang w:val="en-US"/>
              </w:rPr>
              <w:t>D</w:t>
            </w:r>
            <w:r w:rsidRPr="004A5935">
              <w:t>ate</w:t>
            </w:r>
          </w:p>
        </w:tc>
        <w:tc>
          <w:tcPr>
            <w:tcW w:w="567" w:type="dxa"/>
          </w:tcPr>
          <w:p w14:paraId="644E5AD3" w14:textId="77777777" w:rsidR="00BC74BF" w:rsidRPr="004A5935" w:rsidRDefault="00BC74BF" w:rsidP="005A4371">
            <w:pPr>
              <w:pStyle w:val="GOSTTablenorm"/>
            </w:pPr>
            <w:r w:rsidRPr="004A5935">
              <w:t>О</w:t>
            </w:r>
          </w:p>
        </w:tc>
        <w:tc>
          <w:tcPr>
            <w:tcW w:w="3961" w:type="dxa"/>
          </w:tcPr>
          <w:p w14:paraId="2CFF3B0D" w14:textId="77777777" w:rsidR="00BC74BF" w:rsidRPr="004A5935" w:rsidRDefault="00BC74BF" w:rsidP="005A4371">
            <w:pPr>
              <w:pStyle w:val="GOSTTablenorm"/>
            </w:pPr>
            <w:r w:rsidRPr="004A5935">
              <w:t>Дата формирования извещения о постановке на учет (изменении) БО</w:t>
            </w:r>
          </w:p>
        </w:tc>
      </w:tr>
      <w:tr w:rsidR="00BC74BF" w:rsidRPr="004A5935" w14:paraId="165F2EFD" w14:textId="77777777" w:rsidTr="005A4371">
        <w:tc>
          <w:tcPr>
            <w:tcW w:w="1697" w:type="dxa"/>
          </w:tcPr>
          <w:p w14:paraId="695759A3" w14:textId="77777777" w:rsidR="00BC74BF" w:rsidRPr="004A5935" w:rsidRDefault="00BC74BF" w:rsidP="005A4371">
            <w:pPr>
              <w:pStyle w:val="GOSTTablenorm"/>
            </w:pPr>
            <w:r w:rsidRPr="004A5935">
              <w:t>Код ТОФК по КОФК</w:t>
            </w:r>
          </w:p>
        </w:tc>
        <w:tc>
          <w:tcPr>
            <w:tcW w:w="1702" w:type="dxa"/>
          </w:tcPr>
          <w:p w14:paraId="5716BCDF" w14:textId="77777777" w:rsidR="00BC74BF" w:rsidRPr="004A5935" w:rsidRDefault="00BC74BF" w:rsidP="005A4371">
            <w:pPr>
              <w:pStyle w:val="GOSTTablenorm"/>
            </w:pPr>
            <w:r w:rsidRPr="004A5935">
              <w:t>RcpBdjt_CdTOFK</w:t>
            </w:r>
          </w:p>
        </w:tc>
        <w:tc>
          <w:tcPr>
            <w:tcW w:w="565" w:type="dxa"/>
          </w:tcPr>
          <w:p w14:paraId="1E589E1E" w14:textId="77777777" w:rsidR="00BC74BF" w:rsidRPr="004A5935" w:rsidRDefault="00BC74BF" w:rsidP="005A4371">
            <w:pPr>
              <w:pStyle w:val="GOSTTablenorm"/>
            </w:pPr>
            <w:r w:rsidRPr="004A5935">
              <w:t>П</w:t>
            </w:r>
          </w:p>
        </w:tc>
        <w:tc>
          <w:tcPr>
            <w:tcW w:w="1136" w:type="dxa"/>
          </w:tcPr>
          <w:p w14:paraId="48B695FA" w14:textId="77777777" w:rsidR="00BC74BF" w:rsidRPr="004A5935" w:rsidRDefault="00BC74BF" w:rsidP="005A4371">
            <w:pPr>
              <w:pStyle w:val="GOSTTablenorm"/>
            </w:pPr>
            <w:r w:rsidRPr="004A5935">
              <w:t>Т(4)</w:t>
            </w:r>
          </w:p>
        </w:tc>
        <w:tc>
          <w:tcPr>
            <w:tcW w:w="567" w:type="dxa"/>
          </w:tcPr>
          <w:p w14:paraId="1FA470B0" w14:textId="77777777" w:rsidR="00BC74BF" w:rsidRPr="004A5935" w:rsidRDefault="00BC74BF" w:rsidP="005A4371">
            <w:pPr>
              <w:pStyle w:val="GOSTTablenorm"/>
            </w:pPr>
            <w:r w:rsidRPr="004A5935">
              <w:t>О</w:t>
            </w:r>
          </w:p>
        </w:tc>
        <w:tc>
          <w:tcPr>
            <w:tcW w:w="3961" w:type="dxa"/>
          </w:tcPr>
          <w:p w14:paraId="0283D3C0" w14:textId="77777777" w:rsidR="00BC74BF" w:rsidRPr="004A5935" w:rsidRDefault="00BC74BF" w:rsidP="005A4371">
            <w:pPr>
              <w:pStyle w:val="GOSTTablenorm"/>
            </w:pPr>
            <w:r w:rsidRPr="004A5935">
              <w:t>Код территориального органа Федерального казначейства. Поле заполняется в соответствии с централизованным справочником ФК</w:t>
            </w:r>
          </w:p>
        </w:tc>
      </w:tr>
      <w:tr w:rsidR="00BC74BF" w:rsidRPr="004A5935" w14:paraId="75A8702E" w14:textId="77777777" w:rsidTr="005A4371">
        <w:tc>
          <w:tcPr>
            <w:tcW w:w="1697" w:type="dxa"/>
          </w:tcPr>
          <w:p w14:paraId="5C9A6944" w14:textId="77777777" w:rsidR="00BC74BF" w:rsidRPr="004A5935" w:rsidRDefault="00BC74BF" w:rsidP="005A4371">
            <w:pPr>
              <w:pStyle w:val="GOSTTablenorm"/>
            </w:pPr>
            <w:r w:rsidRPr="004A5935">
              <w:t>Наименование ТОФК по КОФК</w:t>
            </w:r>
          </w:p>
        </w:tc>
        <w:tc>
          <w:tcPr>
            <w:tcW w:w="1702" w:type="dxa"/>
          </w:tcPr>
          <w:p w14:paraId="2AC53FE1" w14:textId="77777777" w:rsidR="00BC74BF" w:rsidRPr="004A5935" w:rsidRDefault="00BC74BF" w:rsidP="005A4371">
            <w:pPr>
              <w:pStyle w:val="GOSTTablenorm"/>
            </w:pPr>
            <w:r w:rsidRPr="004A5935">
              <w:t>RcpBdjt_NmTOFK</w:t>
            </w:r>
          </w:p>
        </w:tc>
        <w:tc>
          <w:tcPr>
            <w:tcW w:w="565" w:type="dxa"/>
          </w:tcPr>
          <w:p w14:paraId="6C305CF9" w14:textId="77777777" w:rsidR="00BC74BF" w:rsidRPr="004A5935" w:rsidRDefault="00BC74BF" w:rsidP="005A4371">
            <w:pPr>
              <w:pStyle w:val="GOSTTablenorm"/>
            </w:pPr>
            <w:r w:rsidRPr="004A5935">
              <w:t>П</w:t>
            </w:r>
          </w:p>
        </w:tc>
        <w:tc>
          <w:tcPr>
            <w:tcW w:w="1136" w:type="dxa"/>
          </w:tcPr>
          <w:p w14:paraId="166BAC2E" w14:textId="77777777" w:rsidR="00BC74BF" w:rsidRPr="004A5935" w:rsidRDefault="00BC74BF" w:rsidP="005A4371">
            <w:pPr>
              <w:pStyle w:val="GOSTTablenorm"/>
            </w:pPr>
            <w:r w:rsidRPr="004A5935">
              <w:t>Т(1-2000)</w:t>
            </w:r>
          </w:p>
        </w:tc>
        <w:tc>
          <w:tcPr>
            <w:tcW w:w="567" w:type="dxa"/>
          </w:tcPr>
          <w:p w14:paraId="3BB90D98" w14:textId="77777777" w:rsidR="00BC74BF" w:rsidRPr="004A5935" w:rsidRDefault="00BC74BF" w:rsidP="005A4371">
            <w:pPr>
              <w:pStyle w:val="GOSTTablenorm"/>
            </w:pPr>
            <w:r w:rsidRPr="004A5935">
              <w:t>О</w:t>
            </w:r>
          </w:p>
        </w:tc>
        <w:tc>
          <w:tcPr>
            <w:tcW w:w="3961" w:type="dxa"/>
          </w:tcPr>
          <w:p w14:paraId="454B527D" w14:textId="77777777" w:rsidR="00BC74BF" w:rsidRPr="004A5935" w:rsidRDefault="00BC74BF" w:rsidP="005A4371">
            <w:pPr>
              <w:pStyle w:val="GOSTTablenorm"/>
            </w:pPr>
            <w:r w:rsidRPr="004A5935">
              <w:t>Полное наименование территориального органа Федерального казначейства, в котором открыт лицевой счет клиента. Поле заполняется в соответствии с централизованным</w:t>
            </w:r>
          </w:p>
        </w:tc>
      </w:tr>
      <w:tr w:rsidR="00BC74BF" w:rsidRPr="004A5935" w14:paraId="19FB6648" w14:textId="77777777" w:rsidTr="005A4371">
        <w:tc>
          <w:tcPr>
            <w:tcW w:w="1697" w:type="dxa"/>
          </w:tcPr>
          <w:p w14:paraId="59E48EB1" w14:textId="77777777" w:rsidR="00BC74BF" w:rsidRPr="004A5935" w:rsidRDefault="00BC74BF" w:rsidP="005A4371">
            <w:pPr>
              <w:pStyle w:val="GOSTTablenorm"/>
            </w:pPr>
            <w:r w:rsidRPr="004A5935">
              <w:lastRenderedPageBreak/>
              <w:t xml:space="preserve">Код ПБС </w:t>
            </w:r>
          </w:p>
        </w:tc>
        <w:tc>
          <w:tcPr>
            <w:tcW w:w="1702" w:type="dxa"/>
          </w:tcPr>
          <w:p w14:paraId="3043116A" w14:textId="77777777" w:rsidR="00BC74BF" w:rsidRPr="004A5935" w:rsidRDefault="00BC74BF" w:rsidP="005A4371">
            <w:pPr>
              <w:pStyle w:val="GOSTTablenorm"/>
            </w:pPr>
            <w:r w:rsidRPr="004A5935">
              <w:t>RcpBdjt_CdGRBS</w:t>
            </w:r>
          </w:p>
        </w:tc>
        <w:tc>
          <w:tcPr>
            <w:tcW w:w="565" w:type="dxa"/>
          </w:tcPr>
          <w:p w14:paraId="17FFE5AE" w14:textId="77777777" w:rsidR="00BC74BF" w:rsidRPr="004A5935" w:rsidRDefault="00BC74BF" w:rsidP="005A4371">
            <w:pPr>
              <w:pStyle w:val="GOSTTablenorm"/>
            </w:pPr>
            <w:r w:rsidRPr="004A5935">
              <w:t>П</w:t>
            </w:r>
          </w:p>
        </w:tc>
        <w:tc>
          <w:tcPr>
            <w:tcW w:w="1136" w:type="dxa"/>
          </w:tcPr>
          <w:p w14:paraId="4F1AF357" w14:textId="77777777" w:rsidR="00BC74BF" w:rsidRPr="004A5935" w:rsidRDefault="00BC74BF" w:rsidP="005A4371">
            <w:pPr>
              <w:pStyle w:val="GOSTTablenorm"/>
            </w:pPr>
            <w:r w:rsidRPr="004A5935">
              <w:t>Т(8)</w:t>
            </w:r>
          </w:p>
        </w:tc>
        <w:tc>
          <w:tcPr>
            <w:tcW w:w="567" w:type="dxa"/>
          </w:tcPr>
          <w:p w14:paraId="57F6341C" w14:textId="77777777" w:rsidR="00BC74BF" w:rsidRPr="004A5935" w:rsidRDefault="00BC74BF" w:rsidP="005A4371">
            <w:pPr>
              <w:pStyle w:val="GOSTTablenorm"/>
            </w:pPr>
            <w:r w:rsidRPr="004A5935">
              <w:t>О</w:t>
            </w:r>
          </w:p>
        </w:tc>
        <w:tc>
          <w:tcPr>
            <w:tcW w:w="3961" w:type="dxa"/>
          </w:tcPr>
          <w:p w14:paraId="1B39F868" w14:textId="77777777" w:rsidR="00BC74BF" w:rsidRPr="004A5935" w:rsidRDefault="00BC74BF" w:rsidP="005A4371">
            <w:pPr>
              <w:pStyle w:val="GOSTTablenorm"/>
            </w:pPr>
            <w:r w:rsidRPr="004A5935">
              <w:t>Указывается уникальный код организации по Сводному реестру, равный 8 знакам</w:t>
            </w:r>
          </w:p>
        </w:tc>
      </w:tr>
      <w:tr w:rsidR="00BC74BF" w:rsidRPr="004A5935" w14:paraId="66ACC7AA" w14:textId="77777777" w:rsidTr="005A4371">
        <w:tc>
          <w:tcPr>
            <w:tcW w:w="1697" w:type="dxa"/>
          </w:tcPr>
          <w:p w14:paraId="5C8F89FB" w14:textId="77777777" w:rsidR="00BC74BF" w:rsidRPr="004A5935" w:rsidRDefault="00BC74BF" w:rsidP="005A4371">
            <w:pPr>
              <w:pStyle w:val="GOSTTablenorm"/>
            </w:pPr>
            <w:r w:rsidRPr="004A5935">
              <w:t>Наименование ПБС</w:t>
            </w:r>
          </w:p>
        </w:tc>
        <w:tc>
          <w:tcPr>
            <w:tcW w:w="1702" w:type="dxa"/>
          </w:tcPr>
          <w:p w14:paraId="09AD5A5F" w14:textId="77777777" w:rsidR="00BC74BF" w:rsidRPr="004A5935" w:rsidRDefault="00BC74BF" w:rsidP="005A4371">
            <w:pPr>
              <w:pStyle w:val="GOSTTablenorm"/>
            </w:pPr>
            <w:r w:rsidRPr="004A5935">
              <w:t>RcpBdjt_NmRcp</w:t>
            </w:r>
          </w:p>
        </w:tc>
        <w:tc>
          <w:tcPr>
            <w:tcW w:w="565" w:type="dxa"/>
          </w:tcPr>
          <w:p w14:paraId="5A70AF79" w14:textId="77777777" w:rsidR="00BC74BF" w:rsidRPr="004A5935" w:rsidRDefault="00BC74BF" w:rsidP="005A4371">
            <w:pPr>
              <w:pStyle w:val="GOSTTablenorm"/>
            </w:pPr>
            <w:r w:rsidRPr="004A5935">
              <w:t>П</w:t>
            </w:r>
          </w:p>
        </w:tc>
        <w:tc>
          <w:tcPr>
            <w:tcW w:w="1136" w:type="dxa"/>
          </w:tcPr>
          <w:p w14:paraId="3008A14E" w14:textId="77777777" w:rsidR="00BC74BF" w:rsidRPr="004A5935" w:rsidRDefault="00BC74BF" w:rsidP="005A4371">
            <w:pPr>
              <w:pStyle w:val="GOSTTablenorm"/>
            </w:pPr>
            <w:r w:rsidRPr="004A5935">
              <w:t>Т(1-2000)</w:t>
            </w:r>
          </w:p>
        </w:tc>
        <w:tc>
          <w:tcPr>
            <w:tcW w:w="567" w:type="dxa"/>
          </w:tcPr>
          <w:p w14:paraId="5620F9D6" w14:textId="77777777" w:rsidR="00BC74BF" w:rsidRPr="004A5935" w:rsidRDefault="00BC74BF" w:rsidP="005A4371">
            <w:pPr>
              <w:pStyle w:val="GOSTTablenorm"/>
            </w:pPr>
            <w:r w:rsidRPr="004A5935">
              <w:t>О</w:t>
            </w:r>
          </w:p>
        </w:tc>
        <w:tc>
          <w:tcPr>
            <w:tcW w:w="3961" w:type="dxa"/>
          </w:tcPr>
          <w:p w14:paraId="4A1D720A" w14:textId="77777777" w:rsidR="00BC74BF" w:rsidRPr="004A5935" w:rsidRDefault="00BC74BF" w:rsidP="005A4371">
            <w:pPr>
              <w:pStyle w:val="GOSTTablenorm"/>
            </w:pPr>
            <w:r w:rsidRPr="004A5935">
              <w:t>Полное наименование ПБС (УБП, который передал полномочия ПБС по учредительным документам) по Сводному реестру</w:t>
            </w:r>
          </w:p>
        </w:tc>
      </w:tr>
      <w:tr w:rsidR="00BC74BF" w:rsidRPr="004A5935" w14:paraId="1F6220C5" w14:textId="77777777" w:rsidTr="005A4371">
        <w:tc>
          <w:tcPr>
            <w:tcW w:w="1697" w:type="dxa"/>
          </w:tcPr>
          <w:p w14:paraId="0D74C364" w14:textId="77777777" w:rsidR="00BC74BF" w:rsidRPr="004A5935" w:rsidRDefault="00BC74BF" w:rsidP="005A4371">
            <w:pPr>
              <w:pStyle w:val="GOSTTablenorm"/>
            </w:pPr>
            <w:r w:rsidRPr="004A5935">
              <w:t>Наименование бюджета</w:t>
            </w:r>
          </w:p>
        </w:tc>
        <w:tc>
          <w:tcPr>
            <w:tcW w:w="1702" w:type="dxa"/>
          </w:tcPr>
          <w:p w14:paraId="537885C1" w14:textId="77777777" w:rsidR="00BC74BF" w:rsidRPr="004A5935" w:rsidRDefault="00BC74BF" w:rsidP="005A4371">
            <w:pPr>
              <w:pStyle w:val="GOSTTablenorm"/>
            </w:pPr>
            <w:r w:rsidRPr="004A5935">
              <w:t>RcpBdjt_NmBdgt</w:t>
            </w:r>
          </w:p>
        </w:tc>
        <w:tc>
          <w:tcPr>
            <w:tcW w:w="565" w:type="dxa"/>
          </w:tcPr>
          <w:p w14:paraId="51B02051" w14:textId="77777777" w:rsidR="00BC74BF" w:rsidRPr="004A5935" w:rsidRDefault="00BC74BF" w:rsidP="005A4371">
            <w:pPr>
              <w:pStyle w:val="GOSTTablenorm"/>
            </w:pPr>
            <w:r w:rsidRPr="004A5935">
              <w:t>П</w:t>
            </w:r>
          </w:p>
        </w:tc>
        <w:tc>
          <w:tcPr>
            <w:tcW w:w="1136" w:type="dxa"/>
          </w:tcPr>
          <w:p w14:paraId="6CD4B025" w14:textId="77777777" w:rsidR="00BC74BF" w:rsidRPr="004A5935" w:rsidRDefault="00BC74BF" w:rsidP="005A4371">
            <w:pPr>
              <w:pStyle w:val="GOSTTablenorm"/>
            </w:pPr>
            <w:r w:rsidRPr="004A5935">
              <w:t>Т(1-512)</w:t>
            </w:r>
          </w:p>
        </w:tc>
        <w:tc>
          <w:tcPr>
            <w:tcW w:w="567" w:type="dxa"/>
          </w:tcPr>
          <w:p w14:paraId="36766AC9" w14:textId="77777777" w:rsidR="00BC74BF" w:rsidRPr="004A5935" w:rsidRDefault="00BC74BF" w:rsidP="005A4371">
            <w:pPr>
              <w:pStyle w:val="GOSTTablenorm"/>
            </w:pPr>
            <w:r w:rsidRPr="004A5935">
              <w:t>О</w:t>
            </w:r>
          </w:p>
        </w:tc>
        <w:tc>
          <w:tcPr>
            <w:tcW w:w="3961" w:type="dxa"/>
          </w:tcPr>
          <w:p w14:paraId="77EB77DC" w14:textId="77777777" w:rsidR="00BC74BF" w:rsidRPr="004A5935" w:rsidRDefault="00BC74BF" w:rsidP="005A4371">
            <w:pPr>
              <w:pStyle w:val="GOSTTablenorm"/>
            </w:pPr>
            <w:r w:rsidRPr="004A5935">
              <w:t>Для УБП федерального уровня указывается наименование бюджета «Федеральный бюджет», для УБП субъекта РФ (МО) указывается полное наименование соответствующего бюджета</w:t>
            </w:r>
          </w:p>
        </w:tc>
      </w:tr>
      <w:tr w:rsidR="00BC74BF" w:rsidRPr="004A5935" w14:paraId="2FB8555D" w14:textId="77777777" w:rsidTr="005A4371">
        <w:tc>
          <w:tcPr>
            <w:tcW w:w="1697" w:type="dxa"/>
          </w:tcPr>
          <w:p w14:paraId="128FE422" w14:textId="77777777" w:rsidR="00BC74BF" w:rsidRPr="004A5935" w:rsidRDefault="00BC74BF" w:rsidP="005A4371">
            <w:pPr>
              <w:pStyle w:val="GOSTTablenorm"/>
            </w:pPr>
            <w:r w:rsidRPr="004A5935">
              <w:t>Код по ОКТМО</w:t>
            </w:r>
          </w:p>
        </w:tc>
        <w:tc>
          <w:tcPr>
            <w:tcW w:w="1702" w:type="dxa"/>
          </w:tcPr>
          <w:p w14:paraId="352FB987" w14:textId="77777777" w:rsidR="00BC74BF" w:rsidRPr="004A5935" w:rsidRDefault="00BC74BF" w:rsidP="005A4371">
            <w:pPr>
              <w:pStyle w:val="GOSTTablenorm"/>
            </w:pPr>
            <w:r w:rsidRPr="004A5935">
              <w:t>RcpBdjt_CdOKTMO</w:t>
            </w:r>
          </w:p>
        </w:tc>
        <w:tc>
          <w:tcPr>
            <w:tcW w:w="565" w:type="dxa"/>
          </w:tcPr>
          <w:p w14:paraId="02ED4D55" w14:textId="77777777" w:rsidR="00BC74BF" w:rsidRPr="004A5935" w:rsidRDefault="00BC74BF" w:rsidP="005A4371">
            <w:pPr>
              <w:pStyle w:val="GOSTTablenorm"/>
            </w:pPr>
            <w:r w:rsidRPr="004A5935">
              <w:t>П</w:t>
            </w:r>
          </w:p>
        </w:tc>
        <w:tc>
          <w:tcPr>
            <w:tcW w:w="1136" w:type="dxa"/>
          </w:tcPr>
          <w:p w14:paraId="64BC6ED3" w14:textId="77777777" w:rsidR="00BC74BF" w:rsidRPr="004A5935" w:rsidRDefault="00BC74BF" w:rsidP="005A4371">
            <w:pPr>
              <w:pStyle w:val="GOSTTablenorm"/>
            </w:pPr>
            <w:r w:rsidRPr="004A5935">
              <w:t>Т(8) или Т(11)</w:t>
            </w:r>
          </w:p>
        </w:tc>
        <w:tc>
          <w:tcPr>
            <w:tcW w:w="567" w:type="dxa"/>
          </w:tcPr>
          <w:p w14:paraId="2BF4704B" w14:textId="77777777" w:rsidR="00BC74BF" w:rsidRPr="004A5935" w:rsidRDefault="00BC74BF" w:rsidP="005A4371">
            <w:pPr>
              <w:pStyle w:val="GOSTTablenorm"/>
            </w:pPr>
            <w:r w:rsidRPr="004A5935">
              <w:t>О</w:t>
            </w:r>
          </w:p>
        </w:tc>
        <w:tc>
          <w:tcPr>
            <w:tcW w:w="3961" w:type="dxa"/>
          </w:tcPr>
          <w:p w14:paraId="5B84BD58" w14:textId="77777777" w:rsidR="00BC74BF" w:rsidRPr="004A5935" w:rsidRDefault="00BC74BF" w:rsidP="005A4371">
            <w:pPr>
              <w:pStyle w:val="GOSTTablenorm"/>
            </w:pPr>
            <w:r w:rsidRPr="004A5935">
              <w:t>Код населенного пункта по ОКТМО.</w:t>
            </w:r>
          </w:p>
          <w:p w14:paraId="0E60B97B" w14:textId="77777777" w:rsidR="00BC74BF" w:rsidRPr="004A5935" w:rsidRDefault="00BC74BF" w:rsidP="005A4371">
            <w:pPr>
              <w:pStyle w:val="GOSTTablenorm"/>
            </w:pPr>
            <w:r w:rsidRPr="004A5935">
              <w:t>Длина поля строго ограничена количеством символов: или 8 или 11</w:t>
            </w:r>
          </w:p>
        </w:tc>
      </w:tr>
      <w:tr w:rsidR="00BC74BF" w:rsidRPr="004A5935" w14:paraId="529C75D8" w14:textId="77777777" w:rsidTr="005A4371">
        <w:tc>
          <w:tcPr>
            <w:tcW w:w="1697" w:type="dxa"/>
          </w:tcPr>
          <w:p w14:paraId="4DAF94AB" w14:textId="77777777" w:rsidR="00BC74BF" w:rsidRPr="004A5935" w:rsidRDefault="00BC74BF" w:rsidP="005A4371">
            <w:pPr>
              <w:pStyle w:val="GOSTTablenorm"/>
            </w:pPr>
            <w:r w:rsidRPr="004A5935">
              <w:t>Финансовый орган</w:t>
            </w:r>
          </w:p>
        </w:tc>
        <w:tc>
          <w:tcPr>
            <w:tcW w:w="1702" w:type="dxa"/>
          </w:tcPr>
          <w:p w14:paraId="63E753B0" w14:textId="77777777" w:rsidR="00BC74BF" w:rsidRPr="004A5935" w:rsidRDefault="00BC74BF" w:rsidP="005A4371">
            <w:pPr>
              <w:pStyle w:val="GOSTTablenorm"/>
            </w:pPr>
            <w:r w:rsidRPr="004A5935">
              <w:t>RcpBdjt_NmFnOrg</w:t>
            </w:r>
          </w:p>
        </w:tc>
        <w:tc>
          <w:tcPr>
            <w:tcW w:w="565" w:type="dxa"/>
          </w:tcPr>
          <w:p w14:paraId="3C827289" w14:textId="77777777" w:rsidR="00BC74BF" w:rsidRPr="004A5935" w:rsidRDefault="00BC74BF" w:rsidP="005A4371">
            <w:pPr>
              <w:pStyle w:val="GOSTTablenorm"/>
            </w:pPr>
            <w:r w:rsidRPr="004A5935">
              <w:t>П</w:t>
            </w:r>
          </w:p>
        </w:tc>
        <w:tc>
          <w:tcPr>
            <w:tcW w:w="1136" w:type="dxa"/>
          </w:tcPr>
          <w:p w14:paraId="7370C550" w14:textId="77777777" w:rsidR="00BC74BF" w:rsidRPr="004A5935" w:rsidRDefault="00BC74BF" w:rsidP="005A4371">
            <w:pPr>
              <w:pStyle w:val="GOSTTablenorm"/>
            </w:pPr>
            <w:r w:rsidRPr="004A5935">
              <w:t>Т(1-2000)</w:t>
            </w:r>
          </w:p>
        </w:tc>
        <w:tc>
          <w:tcPr>
            <w:tcW w:w="567" w:type="dxa"/>
          </w:tcPr>
          <w:p w14:paraId="484E7C35" w14:textId="77777777" w:rsidR="00BC74BF" w:rsidRPr="004A5935" w:rsidRDefault="00BC74BF" w:rsidP="005A4371">
            <w:pPr>
              <w:pStyle w:val="GOSTTablenorm"/>
            </w:pPr>
            <w:r w:rsidRPr="004A5935">
              <w:t>О</w:t>
            </w:r>
          </w:p>
        </w:tc>
        <w:tc>
          <w:tcPr>
            <w:tcW w:w="3961" w:type="dxa"/>
          </w:tcPr>
          <w:p w14:paraId="05FFD7B2" w14:textId="77777777" w:rsidR="00BC74BF" w:rsidRPr="004A5935" w:rsidRDefault="00BC74BF" w:rsidP="005A4371">
            <w:pPr>
              <w:pStyle w:val="GOSTTablenorm"/>
            </w:pPr>
            <w:r w:rsidRPr="004A5935">
              <w:t>Для УБП федерального уровня указывается наименование ФО «Министерство финансов Российской Федерации», для УБП субъекта РФ (МО) указывается полное наименование ФО соответствующего бюджета.</w:t>
            </w:r>
          </w:p>
          <w:p w14:paraId="4302845B" w14:textId="77777777" w:rsidR="00BC74BF" w:rsidRPr="004A5935" w:rsidRDefault="00BC74BF" w:rsidP="005A4371">
            <w:pPr>
              <w:pStyle w:val="GOSTTablenorm"/>
            </w:pPr>
            <w:r w:rsidRPr="004A5935">
              <w:t>Для бюджета Фонда пенсионного и социального страхования Российской Фе</w:t>
            </w:r>
            <w:r>
              <w:t>дерации указывается прочерк «-»</w:t>
            </w:r>
          </w:p>
        </w:tc>
      </w:tr>
      <w:tr w:rsidR="00BC74BF" w:rsidRPr="004A5935" w14:paraId="439913BB" w14:textId="77777777" w:rsidTr="005A4371">
        <w:tc>
          <w:tcPr>
            <w:tcW w:w="1697" w:type="dxa"/>
          </w:tcPr>
          <w:p w14:paraId="5761B0B1" w14:textId="77777777" w:rsidR="00BC74BF" w:rsidRPr="004A5935" w:rsidRDefault="00BC74BF" w:rsidP="005A4371">
            <w:pPr>
              <w:pStyle w:val="GOSTTablenorm"/>
            </w:pPr>
            <w:r w:rsidRPr="004A5935">
              <w:t xml:space="preserve">Код по ОКПО </w:t>
            </w:r>
          </w:p>
        </w:tc>
        <w:tc>
          <w:tcPr>
            <w:tcW w:w="1702" w:type="dxa"/>
          </w:tcPr>
          <w:p w14:paraId="59C44C3E" w14:textId="77777777" w:rsidR="00BC74BF" w:rsidRPr="004A5935" w:rsidRDefault="00BC74BF" w:rsidP="005A4371">
            <w:pPr>
              <w:pStyle w:val="GOSTTablenorm"/>
            </w:pPr>
            <w:r w:rsidRPr="004A5935">
              <w:t>RcpBdjt_CdOKPOFn</w:t>
            </w:r>
          </w:p>
        </w:tc>
        <w:tc>
          <w:tcPr>
            <w:tcW w:w="565" w:type="dxa"/>
          </w:tcPr>
          <w:p w14:paraId="5AADCD79" w14:textId="77777777" w:rsidR="00BC74BF" w:rsidRPr="004A5935" w:rsidRDefault="00BC74BF" w:rsidP="005A4371">
            <w:pPr>
              <w:pStyle w:val="GOSTTablenorm"/>
            </w:pPr>
            <w:r w:rsidRPr="004A5935">
              <w:t>П</w:t>
            </w:r>
          </w:p>
        </w:tc>
        <w:tc>
          <w:tcPr>
            <w:tcW w:w="1136" w:type="dxa"/>
          </w:tcPr>
          <w:p w14:paraId="58B08AD3" w14:textId="77777777" w:rsidR="00BC74BF" w:rsidRPr="004A5935" w:rsidRDefault="00BC74BF" w:rsidP="005A4371">
            <w:pPr>
              <w:pStyle w:val="GOSTTablenorm"/>
            </w:pPr>
            <w:r>
              <w:t>Т(1) или</w:t>
            </w:r>
            <w:r w:rsidRPr="004A5935">
              <w:t xml:space="preserve"> Т(8)</w:t>
            </w:r>
          </w:p>
        </w:tc>
        <w:tc>
          <w:tcPr>
            <w:tcW w:w="567" w:type="dxa"/>
          </w:tcPr>
          <w:p w14:paraId="07CAA1C3" w14:textId="77777777" w:rsidR="00BC74BF" w:rsidRPr="004A5935" w:rsidRDefault="00BC74BF" w:rsidP="005A4371">
            <w:pPr>
              <w:pStyle w:val="GOSTTablenorm"/>
            </w:pPr>
            <w:r w:rsidRPr="004A5935">
              <w:t>О</w:t>
            </w:r>
          </w:p>
        </w:tc>
        <w:tc>
          <w:tcPr>
            <w:tcW w:w="3961" w:type="dxa"/>
          </w:tcPr>
          <w:p w14:paraId="03AC78E8" w14:textId="77777777" w:rsidR="00BC74BF" w:rsidRPr="004A5935" w:rsidRDefault="00BC74BF" w:rsidP="005A4371">
            <w:pPr>
              <w:pStyle w:val="GOSTTablenorm"/>
            </w:pPr>
            <w:r w:rsidRPr="004A5935">
              <w:t>Указывается код по ОКПО финансового органа.</w:t>
            </w:r>
          </w:p>
          <w:p w14:paraId="0AA6FF34" w14:textId="77777777" w:rsidR="00BC74BF" w:rsidRPr="004A5935" w:rsidRDefault="00BC74BF" w:rsidP="005A4371">
            <w:pPr>
              <w:pStyle w:val="GOSTTablenorm"/>
            </w:pPr>
            <w:r w:rsidRPr="004A5935">
              <w:t>Для бюджета Фонда пенсионного и социального страхования Российской Федерации указывается прочерк «-»</w:t>
            </w:r>
          </w:p>
        </w:tc>
      </w:tr>
      <w:tr w:rsidR="00BC74BF" w:rsidRPr="004A5935" w14:paraId="06A6FC31" w14:textId="77777777" w:rsidTr="005A4371">
        <w:tc>
          <w:tcPr>
            <w:tcW w:w="1697" w:type="dxa"/>
          </w:tcPr>
          <w:p w14:paraId="6296BC5B" w14:textId="77777777" w:rsidR="00BC74BF" w:rsidRPr="004A5935" w:rsidRDefault="00BC74BF" w:rsidP="005A4371">
            <w:pPr>
              <w:pStyle w:val="GOSTTablenorm"/>
            </w:pPr>
            <w:r w:rsidRPr="004A5935">
              <w:t>Номер документа основания</w:t>
            </w:r>
          </w:p>
        </w:tc>
        <w:tc>
          <w:tcPr>
            <w:tcW w:w="1702" w:type="dxa"/>
          </w:tcPr>
          <w:p w14:paraId="4BC4DD94" w14:textId="77777777" w:rsidR="00BC74BF" w:rsidRPr="004A5935" w:rsidRDefault="00BC74BF" w:rsidP="005A4371">
            <w:pPr>
              <w:pStyle w:val="GOSTTablenorm"/>
            </w:pPr>
            <w:r w:rsidRPr="004A5935">
              <w:t>InfDcBs_RmAct</w:t>
            </w:r>
          </w:p>
        </w:tc>
        <w:tc>
          <w:tcPr>
            <w:tcW w:w="565" w:type="dxa"/>
          </w:tcPr>
          <w:p w14:paraId="5A754D88" w14:textId="77777777" w:rsidR="00BC74BF" w:rsidRPr="004A5935" w:rsidRDefault="00BC74BF" w:rsidP="005A4371">
            <w:pPr>
              <w:pStyle w:val="GOSTTablenorm"/>
            </w:pPr>
            <w:r w:rsidRPr="004A5935">
              <w:t>П</w:t>
            </w:r>
          </w:p>
        </w:tc>
        <w:tc>
          <w:tcPr>
            <w:tcW w:w="1136" w:type="dxa"/>
          </w:tcPr>
          <w:p w14:paraId="612C4148" w14:textId="77777777" w:rsidR="00BC74BF" w:rsidRPr="004A5935" w:rsidRDefault="00BC74BF" w:rsidP="005A4371">
            <w:pPr>
              <w:pStyle w:val="GOSTTablenorm"/>
            </w:pPr>
            <w:r w:rsidRPr="004A5935">
              <w:t>Т(1-100)</w:t>
            </w:r>
          </w:p>
        </w:tc>
        <w:tc>
          <w:tcPr>
            <w:tcW w:w="567" w:type="dxa"/>
          </w:tcPr>
          <w:p w14:paraId="79D1500D" w14:textId="77777777" w:rsidR="00BC74BF" w:rsidRPr="004A5935" w:rsidRDefault="00BC74BF" w:rsidP="005A4371">
            <w:pPr>
              <w:pStyle w:val="GOSTTablenorm"/>
            </w:pPr>
            <w:r w:rsidRPr="004A5935">
              <w:t>Н</w:t>
            </w:r>
          </w:p>
        </w:tc>
        <w:tc>
          <w:tcPr>
            <w:tcW w:w="3961" w:type="dxa"/>
          </w:tcPr>
          <w:p w14:paraId="6DF90E50" w14:textId="77777777" w:rsidR="00BC74BF" w:rsidRPr="004A5935" w:rsidRDefault="00BC74BF" w:rsidP="005A4371">
            <w:pPr>
              <w:pStyle w:val="GOSTTablenorm"/>
            </w:pPr>
            <w:r w:rsidRPr="004A5935">
              <w:t>Номер документа-основания для принятия на учет БО (при наличии)</w:t>
            </w:r>
          </w:p>
        </w:tc>
      </w:tr>
      <w:tr w:rsidR="00BC74BF" w:rsidRPr="004A5935" w14:paraId="2A1BC207" w14:textId="77777777" w:rsidTr="005A4371">
        <w:tc>
          <w:tcPr>
            <w:tcW w:w="1697" w:type="dxa"/>
          </w:tcPr>
          <w:p w14:paraId="4F259148" w14:textId="77777777" w:rsidR="00BC74BF" w:rsidRPr="004A5935" w:rsidRDefault="00BC74BF" w:rsidP="005A4371">
            <w:pPr>
              <w:pStyle w:val="GOSTTablenorm"/>
            </w:pPr>
            <w:r w:rsidRPr="004A5935">
              <w:t>Дата заключения (принятия) документа-основания</w:t>
            </w:r>
          </w:p>
        </w:tc>
        <w:tc>
          <w:tcPr>
            <w:tcW w:w="1702" w:type="dxa"/>
          </w:tcPr>
          <w:p w14:paraId="6F435ACF" w14:textId="77777777" w:rsidR="00BC74BF" w:rsidRPr="004A5935" w:rsidRDefault="00BC74BF" w:rsidP="005A4371">
            <w:pPr>
              <w:pStyle w:val="GOSTTablenorm"/>
            </w:pPr>
            <w:r w:rsidRPr="004A5935">
              <w:t>InfDcBs_DtCntrct</w:t>
            </w:r>
          </w:p>
        </w:tc>
        <w:tc>
          <w:tcPr>
            <w:tcW w:w="565" w:type="dxa"/>
          </w:tcPr>
          <w:p w14:paraId="05FFA75F" w14:textId="77777777" w:rsidR="00BC74BF" w:rsidRPr="004A5935" w:rsidRDefault="00BC74BF" w:rsidP="005A4371">
            <w:pPr>
              <w:pStyle w:val="GOSTTablenorm"/>
            </w:pPr>
            <w:r w:rsidRPr="004A5935">
              <w:t>П</w:t>
            </w:r>
          </w:p>
        </w:tc>
        <w:tc>
          <w:tcPr>
            <w:tcW w:w="1136" w:type="dxa"/>
          </w:tcPr>
          <w:p w14:paraId="3BC497D7" w14:textId="77777777" w:rsidR="00BC74BF" w:rsidRPr="004A5935" w:rsidRDefault="00BC74BF" w:rsidP="005A4371">
            <w:pPr>
              <w:pStyle w:val="GOSTTablenorm"/>
            </w:pPr>
            <w:r w:rsidRPr="004A5935">
              <w:rPr>
                <w:lang w:val="en-US"/>
              </w:rPr>
              <w:t>D</w:t>
            </w:r>
            <w:r w:rsidRPr="004A5935">
              <w:t>ate</w:t>
            </w:r>
          </w:p>
        </w:tc>
        <w:tc>
          <w:tcPr>
            <w:tcW w:w="567" w:type="dxa"/>
          </w:tcPr>
          <w:p w14:paraId="0001F305" w14:textId="77777777" w:rsidR="00BC74BF" w:rsidRPr="004A5935" w:rsidRDefault="00BC74BF" w:rsidP="005A4371">
            <w:pPr>
              <w:pStyle w:val="GOSTTablenorm"/>
            </w:pPr>
            <w:r w:rsidRPr="004A5935">
              <w:t>Н</w:t>
            </w:r>
          </w:p>
        </w:tc>
        <w:tc>
          <w:tcPr>
            <w:tcW w:w="3961" w:type="dxa"/>
          </w:tcPr>
          <w:p w14:paraId="65D4A71C" w14:textId="77777777" w:rsidR="00BC74BF" w:rsidRPr="004A5935" w:rsidRDefault="00BC74BF" w:rsidP="005A4371">
            <w:pPr>
              <w:pStyle w:val="GOSTTablenorm"/>
            </w:pPr>
            <w:r w:rsidRPr="004A5935">
              <w:t>Дата заключения (принятия) документа-основания</w:t>
            </w:r>
          </w:p>
        </w:tc>
      </w:tr>
      <w:tr w:rsidR="00BC74BF" w:rsidRPr="004A5935" w14:paraId="642F5CEC" w14:textId="77777777" w:rsidTr="005A4371">
        <w:tc>
          <w:tcPr>
            <w:tcW w:w="1697" w:type="dxa"/>
          </w:tcPr>
          <w:p w14:paraId="05EF5A9E" w14:textId="77777777" w:rsidR="00BC74BF" w:rsidRPr="004A5935" w:rsidRDefault="00BC74BF" w:rsidP="005A4371">
            <w:pPr>
              <w:pStyle w:val="GOSTTablenorm"/>
            </w:pPr>
            <w:r w:rsidRPr="004A5935">
              <w:t>Сумма по документу-основанию</w:t>
            </w:r>
          </w:p>
        </w:tc>
        <w:tc>
          <w:tcPr>
            <w:tcW w:w="1702" w:type="dxa"/>
          </w:tcPr>
          <w:p w14:paraId="4A740B3B" w14:textId="77777777" w:rsidR="00BC74BF" w:rsidRPr="004A5935" w:rsidRDefault="00BC74BF" w:rsidP="005A4371">
            <w:pPr>
              <w:pStyle w:val="GOSTTablenorm"/>
            </w:pPr>
            <w:r w:rsidRPr="004A5935">
              <w:t>InfDcBs_SmSbsds</w:t>
            </w:r>
          </w:p>
        </w:tc>
        <w:tc>
          <w:tcPr>
            <w:tcW w:w="565" w:type="dxa"/>
          </w:tcPr>
          <w:p w14:paraId="60DFBA3D" w14:textId="77777777" w:rsidR="00BC74BF" w:rsidRPr="004A5935" w:rsidRDefault="00BC74BF" w:rsidP="005A4371">
            <w:pPr>
              <w:pStyle w:val="GOSTTablenorm"/>
            </w:pPr>
            <w:r w:rsidRPr="004A5935">
              <w:t>П</w:t>
            </w:r>
          </w:p>
        </w:tc>
        <w:tc>
          <w:tcPr>
            <w:tcW w:w="1136" w:type="dxa"/>
          </w:tcPr>
          <w:p w14:paraId="01F88DE8" w14:textId="77777777" w:rsidR="00BC74BF" w:rsidRPr="004A5935" w:rsidRDefault="00BC74BF" w:rsidP="005A4371">
            <w:pPr>
              <w:pStyle w:val="GOSTTablenorm"/>
            </w:pPr>
            <w:r w:rsidRPr="004A5935">
              <w:t>N(20.2)</w:t>
            </w:r>
          </w:p>
        </w:tc>
        <w:tc>
          <w:tcPr>
            <w:tcW w:w="567" w:type="dxa"/>
          </w:tcPr>
          <w:p w14:paraId="3768A54B" w14:textId="77777777" w:rsidR="00BC74BF" w:rsidRPr="004A5935" w:rsidRDefault="00BC74BF" w:rsidP="005A4371">
            <w:pPr>
              <w:pStyle w:val="GOSTTablenorm"/>
            </w:pPr>
            <w:r w:rsidRPr="004A5935">
              <w:t>О</w:t>
            </w:r>
          </w:p>
        </w:tc>
        <w:tc>
          <w:tcPr>
            <w:tcW w:w="3961" w:type="dxa"/>
          </w:tcPr>
          <w:p w14:paraId="449A07F0" w14:textId="77777777" w:rsidR="00BC74BF" w:rsidRPr="004A5935" w:rsidRDefault="00BC74BF" w:rsidP="005A4371">
            <w:pPr>
              <w:pStyle w:val="GOSTTablenorm"/>
            </w:pPr>
            <w:r w:rsidRPr="004A5935">
              <w:t>Сумма по документу-основанию в валюте БО</w:t>
            </w:r>
          </w:p>
        </w:tc>
      </w:tr>
      <w:tr w:rsidR="00BC74BF" w:rsidRPr="004A5935" w14:paraId="567ABDCC" w14:textId="77777777" w:rsidTr="005A4371">
        <w:tc>
          <w:tcPr>
            <w:tcW w:w="1697" w:type="dxa"/>
          </w:tcPr>
          <w:p w14:paraId="080CC8AB" w14:textId="77777777" w:rsidR="00BC74BF" w:rsidRPr="004A5935" w:rsidRDefault="00BC74BF" w:rsidP="005A4371">
            <w:pPr>
              <w:pStyle w:val="GOSTTablenorm"/>
            </w:pPr>
            <w:r w:rsidRPr="004A5935">
              <w:t>Дата Сведений о БО</w:t>
            </w:r>
          </w:p>
        </w:tc>
        <w:tc>
          <w:tcPr>
            <w:tcW w:w="1702" w:type="dxa"/>
          </w:tcPr>
          <w:p w14:paraId="6D7AF00E" w14:textId="77777777" w:rsidR="00BC74BF" w:rsidRPr="004A5935" w:rsidRDefault="00BC74BF" w:rsidP="005A4371">
            <w:pPr>
              <w:pStyle w:val="GOSTTablenorm"/>
            </w:pPr>
            <w:r w:rsidRPr="004A5935">
              <w:t>InfDcBs_DtDcmnt</w:t>
            </w:r>
          </w:p>
        </w:tc>
        <w:tc>
          <w:tcPr>
            <w:tcW w:w="565" w:type="dxa"/>
          </w:tcPr>
          <w:p w14:paraId="2058422C" w14:textId="77777777" w:rsidR="00BC74BF" w:rsidRPr="004A5935" w:rsidRDefault="00BC74BF" w:rsidP="005A4371">
            <w:pPr>
              <w:pStyle w:val="GOSTTablenorm"/>
            </w:pPr>
            <w:r w:rsidRPr="004A5935">
              <w:t>П</w:t>
            </w:r>
          </w:p>
        </w:tc>
        <w:tc>
          <w:tcPr>
            <w:tcW w:w="1136" w:type="dxa"/>
          </w:tcPr>
          <w:p w14:paraId="74EF59D6" w14:textId="77777777" w:rsidR="00BC74BF" w:rsidRPr="004A5935" w:rsidRDefault="00BC74BF" w:rsidP="005A4371">
            <w:pPr>
              <w:pStyle w:val="GOSTTablenorm"/>
            </w:pPr>
            <w:r w:rsidRPr="004A5935">
              <w:rPr>
                <w:lang w:val="en-US"/>
              </w:rPr>
              <w:t>D</w:t>
            </w:r>
            <w:r w:rsidRPr="004A5935">
              <w:t xml:space="preserve">ate </w:t>
            </w:r>
          </w:p>
        </w:tc>
        <w:tc>
          <w:tcPr>
            <w:tcW w:w="567" w:type="dxa"/>
          </w:tcPr>
          <w:p w14:paraId="1D566E5D" w14:textId="77777777" w:rsidR="00BC74BF" w:rsidRPr="004A5935" w:rsidRDefault="00BC74BF" w:rsidP="005A4371">
            <w:pPr>
              <w:pStyle w:val="GOSTTablenorm"/>
            </w:pPr>
            <w:r w:rsidRPr="004A5935">
              <w:t>О</w:t>
            </w:r>
          </w:p>
        </w:tc>
        <w:tc>
          <w:tcPr>
            <w:tcW w:w="3961" w:type="dxa"/>
          </w:tcPr>
          <w:p w14:paraId="17D4B6EF" w14:textId="77777777" w:rsidR="00BC74BF" w:rsidRPr="004A5935" w:rsidRDefault="00BC74BF" w:rsidP="005A4371">
            <w:pPr>
              <w:pStyle w:val="GOSTTablenorm"/>
            </w:pPr>
            <w:r w:rsidRPr="004A5935">
              <w:t>Дата документа «Сведения о бюджетном обязательстве»</w:t>
            </w:r>
          </w:p>
        </w:tc>
      </w:tr>
      <w:tr w:rsidR="00BC74BF" w:rsidRPr="004A5935" w14:paraId="52A0E198" w14:textId="77777777" w:rsidTr="005A4371">
        <w:tc>
          <w:tcPr>
            <w:tcW w:w="1697" w:type="dxa"/>
          </w:tcPr>
          <w:p w14:paraId="3DD0262F" w14:textId="77777777" w:rsidR="00BC74BF" w:rsidRPr="004A5935" w:rsidRDefault="00BC74BF" w:rsidP="005A4371">
            <w:pPr>
              <w:pStyle w:val="GOSTTablenorm"/>
            </w:pPr>
            <w:r w:rsidRPr="004A5935">
              <w:lastRenderedPageBreak/>
              <w:t xml:space="preserve">Номер Сведений о БО </w:t>
            </w:r>
          </w:p>
        </w:tc>
        <w:tc>
          <w:tcPr>
            <w:tcW w:w="1702" w:type="dxa"/>
          </w:tcPr>
          <w:p w14:paraId="7555A234" w14:textId="77777777" w:rsidR="00BC74BF" w:rsidRPr="004A5935" w:rsidRDefault="00BC74BF" w:rsidP="005A4371">
            <w:pPr>
              <w:pStyle w:val="GOSTTablenorm"/>
            </w:pPr>
            <w:r w:rsidRPr="004A5935">
              <w:t>InfDcBs_NmbrDcmnt</w:t>
            </w:r>
          </w:p>
        </w:tc>
        <w:tc>
          <w:tcPr>
            <w:tcW w:w="565" w:type="dxa"/>
          </w:tcPr>
          <w:p w14:paraId="713C8984" w14:textId="77777777" w:rsidR="00BC74BF" w:rsidRPr="004A5935" w:rsidRDefault="00BC74BF" w:rsidP="005A4371">
            <w:pPr>
              <w:pStyle w:val="GOSTTablenorm"/>
            </w:pPr>
            <w:r w:rsidRPr="004A5935">
              <w:t>П</w:t>
            </w:r>
          </w:p>
        </w:tc>
        <w:tc>
          <w:tcPr>
            <w:tcW w:w="1136" w:type="dxa"/>
          </w:tcPr>
          <w:p w14:paraId="3A748B0F" w14:textId="77777777" w:rsidR="00BC74BF" w:rsidRPr="004A5935" w:rsidRDefault="00BC74BF" w:rsidP="005A4371">
            <w:pPr>
              <w:pStyle w:val="GOSTTablenorm"/>
            </w:pPr>
            <w:r w:rsidRPr="004A5935">
              <w:t>Т(1-50)</w:t>
            </w:r>
          </w:p>
        </w:tc>
        <w:tc>
          <w:tcPr>
            <w:tcW w:w="567" w:type="dxa"/>
          </w:tcPr>
          <w:p w14:paraId="24078CE7" w14:textId="77777777" w:rsidR="00BC74BF" w:rsidRPr="004A5935" w:rsidRDefault="00BC74BF" w:rsidP="005A4371">
            <w:pPr>
              <w:pStyle w:val="GOSTTablenorm"/>
            </w:pPr>
            <w:r w:rsidRPr="004A5935">
              <w:t>О</w:t>
            </w:r>
          </w:p>
        </w:tc>
        <w:tc>
          <w:tcPr>
            <w:tcW w:w="3961" w:type="dxa"/>
          </w:tcPr>
          <w:p w14:paraId="50B53436" w14:textId="77777777" w:rsidR="00BC74BF" w:rsidRPr="004A5935" w:rsidRDefault="00BC74BF" w:rsidP="005A4371">
            <w:pPr>
              <w:pStyle w:val="GOSTTablenorm"/>
            </w:pPr>
            <w:r w:rsidRPr="004A5935">
              <w:t>Номер документа «Сведения о бюджетном обязательстве»</w:t>
            </w:r>
          </w:p>
        </w:tc>
      </w:tr>
      <w:tr w:rsidR="00BC74BF" w:rsidRPr="004A5935" w14:paraId="33082792" w14:textId="77777777" w:rsidTr="005A4371">
        <w:tc>
          <w:tcPr>
            <w:tcW w:w="1697" w:type="dxa"/>
          </w:tcPr>
          <w:p w14:paraId="00FB663B" w14:textId="77777777" w:rsidR="00BC74BF" w:rsidRPr="004A5935" w:rsidRDefault="00BC74BF" w:rsidP="005A4371">
            <w:pPr>
              <w:pStyle w:val="GOSTTablenorm"/>
            </w:pPr>
            <w:r w:rsidRPr="004A5935">
              <w:t>Дата постановки на учет (изменения) БО</w:t>
            </w:r>
          </w:p>
        </w:tc>
        <w:tc>
          <w:tcPr>
            <w:tcW w:w="1702" w:type="dxa"/>
          </w:tcPr>
          <w:p w14:paraId="478D8906" w14:textId="77777777" w:rsidR="00BC74BF" w:rsidRPr="004A5935" w:rsidRDefault="00BC74BF" w:rsidP="005A4371">
            <w:pPr>
              <w:pStyle w:val="GOSTTablenorm"/>
            </w:pPr>
            <w:r w:rsidRPr="004A5935">
              <w:t>InfDcBs_DtRgs</w:t>
            </w:r>
          </w:p>
        </w:tc>
        <w:tc>
          <w:tcPr>
            <w:tcW w:w="565" w:type="dxa"/>
          </w:tcPr>
          <w:p w14:paraId="1BCE8FBD" w14:textId="77777777" w:rsidR="00BC74BF" w:rsidRPr="004A5935" w:rsidRDefault="00BC74BF" w:rsidP="005A4371">
            <w:pPr>
              <w:pStyle w:val="GOSTTablenorm"/>
            </w:pPr>
            <w:r w:rsidRPr="004A5935">
              <w:t>П</w:t>
            </w:r>
          </w:p>
        </w:tc>
        <w:tc>
          <w:tcPr>
            <w:tcW w:w="1136" w:type="dxa"/>
          </w:tcPr>
          <w:p w14:paraId="5E6CFB75" w14:textId="77777777" w:rsidR="00BC74BF" w:rsidRPr="004A5935" w:rsidRDefault="00BC74BF" w:rsidP="005A4371">
            <w:pPr>
              <w:pStyle w:val="GOSTTablenorm"/>
            </w:pPr>
            <w:r w:rsidRPr="004A5935">
              <w:rPr>
                <w:lang w:val="en-US"/>
              </w:rPr>
              <w:t>D</w:t>
            </w:r>
            <w:r w:rsidRPr="004A5935">
              <w:t>ate</w:t>
            </w:r>
          </w:p>
        </w:tc>
        <w:tc>
          <w:tcPr>
            <w:tcW w:w="567" w:type="dxa"/>
          </w:tcPr>
          <w:p w14:paraId="15F7A161" w14:textId="77777777" w:rsidR="00BC74BF" w:rsidRPr="004A5935" w:rsidRDefault="00BC74BF" w:rsidP="005A4371">
            <w:pPr>
              <w:pStyle w:val="GOSTTablenorm"/>
            </w:pPr>
            <w:r w:rsidRPr="004A5935">
              <w:t>О</w:t>
            </w:r>
          </w:p>
        </w:tc>
        <w:tc>
          <w:tcPr>
            <w:tcW w:w="3961" w:type="dxa"/>
          </w:tcPr>
          <w:p w14:paraId="57F6D2F7" w14:textId="77777777" w:rsidR="00BC74BF" w:rsidRPr="004A5935" w:rsidRDefault="00BC74BF" w:rsidP="005A4371">
            <w:pPr>
              <w:pStyle w:val="GOSTTablenorm"/>
            </w:pPr>
            <w:r w:rsidRPr="004A5935">
              <w:t>Дата постановки на учет (изменения) БО</w:t>
            </w:r>
          </w:p>
        </w:tc>
      </w:tr>
      <w:tr w:rsidR="00BC74BF" w:rsidRPr="004A5935" w14:paraId="33DDAB07" w14:textId="77777777" w:rsidTr="005A4371">
        <w:tc>
          <w:tcPr>
            <w:tcW w:w="1697" w:type="dxa"/>
          </w:tcPr>
          <w:p w14:paraId="5AE2DDB6" w14:textId="77777777" w:rsidR="00BC74BF" w:rsidRPr="004A5935" w:rsidRDefault="00BC74BF" w:rsidP="005A4371">
            <w:pPr>
              <w:pStyle w:val="GOSTTablenorm"/>
            </w:pPr>
            <w:r w:rsidRPr="004A5935">
              <w:t>Порядковый номер изменений</w:t>
            </w:r>
          </w:p>
        </w:tc>
        <w:tc>
          <w:tcPr>
            <w:tcW w:w="1702" w:type="dxa"/>
          </w:tcPr>
          <w:p w14:paraId="4C606882" w14:textId="77777777" w:rsidR="00BC74BF" w:rsidRPr="004A5935" w:rsidRDefault="00BC74BF" w:rsidP="005A4371">
            <w:pPr>
              <w:pStyle w:val="GOSTTablenorm"/>
            </w:pPr>
            <w:r w:rsidRPr="004A5935">
              <w:t>InfDcBs_NmbrChng</w:t>
            </w:r>
          </w:p>
        </w:tc>
        <w:tc>
          <w:tcPr>
            <w:tcW w:w="565" w:type="dxa"/>
          </w:tcPr>
          <w:p w14:paraId="29961174" w14:textId="77777777" w:rsidR="00BC74BF" w:rsidRPr="004A5935" w:rsidRDefault="00BC74BF" w:rsidP="005A4371">
            <w:pPr>
              <w:pStyle w:val="GOSTTablenorm"/>
            </w:pPr>
            <w:r w:rsidRPr="004A5935">
              <w:t>П</w:t>
            </w:r>
          </w:p>
        </w:tc>
        <w:tc>
          <w:tcPr>
            <w:tcW w:w="1136" w:type="dxa"/>
          </w:tcPr>
          <w:p w14:paraId="7D285AE4" w14:textId="77777777" w:rsidR="00BC74BF" w:rsidRPr="004A5935" w:rsidRDefault="00BC74BF" w:rsidP="005A4371">
            <w:pPr>
              <w:pStyle w:val="GOSTTablenorm"/>
            </w:pPr>
            <w:r w:rsidRPr="004A5935">
              <w:t>Т(1-5)</w:t>
            </w:r>
          </w:p>
        </w:tc>
        <w:tc>
          <w:tcPr>
            <w:tcW w:w="567" w:type="dxa"/>
          </w:tcPr>
          <w:p w14:paraId="1033CF2C" w14:textId="77777777" w:rsidR="00BC74BF" w:rsidRPr="004A5935" w:rsidRDefault="00BC74BF" w:rsidP="005A4371">
            <w:pPr>
              <w:pStyle w:val="GOSTTablenorm"/>
            </w:pPr>
            <w:r w:rsidRPr="004A5935">
              <w:t>Н</w:t>
            </w:r>
          </w:p>
        </w:tc>
        <w:tc>
          <w:tcPr>
            <w:tcW w:w="3961" w:type="dxa"/>
          </w:tcPr>
          <w:p w14:paraId="2E9F85A8" w14:textId="77777777" w:rsidR="00BC74BF" w:rsidRPr="004A5935" w:rsidRDefault="00BC74BF" w:rsidP="005A4371">
            <w:pPr>
              <w:pStyle w:val="GOSTTablenorm"/>
            </w:pPr>
            <w:r w:rsidRPr="004A5935">
              <w:t>Заполняется порядковым номером изменения в рамках бюджетного обязательства.</w:t>
            </w:r>
          </w:p>
          <w:p w14:paraId="38D73A20" w14:textId="77777777" w:rsidR="00BC74BF" w:rsidRPr="004A5935" w:rsidRDefault="00BC74BF" w:rsidP="005A4371">
            <w:pPr>
              <w:pStyle w:val="GOSTTablenorm"/>
            </w:pPr>
            <w:r w:rsidRPr="004A5935">
              <w:t>Обязательно для заполнения при внесении изменений в БО</w:t>
            </w:r>
          </w:p>
        </w:tc>
      </w:tr>
      <w:tr w:rsidR="00BC74BF" w:rsidRPr="004A5935" w14:paraId="70F280AC" w14:textId="77777777" w:rsidTr="005A4371">
        <w:tc>
          <w:tcPr>
            <w:tcW w:w="1697" w:type="dxa"/>
          </w:tcPr>
          <w:p w14:paraId="59F6F75F" w14:textId="77777777" w:rsidR="00BC74BF" w:rsidRPr="004A5935" w:rsidRDefault="00BC74BF" w:rsidP="005A4371">
            <w:pPr>
              <w:pStyle w:val="GOSTTablenorm"/>
            </w:pPr>
            <w:r w:rsidRPr="004A5935">
              <w:t>Учетный номер БО</w:t>
            </w:r>
          </w:p>
        </w:tc>
        <w:tc>
          <w:tcPr>
            <w:tcW w:w="1702" w:type="dxa"/>
          </w:tcPr>
          <w:p w14:paraId="727CCA74" w14:textId="77777777" w:rsidR="00BC74BF" w:rsidRPr="004A5935" w:rsidRDefault="00BC74BF" w:rsidP="005A4371">
            <w:pPr>
              <w:pStyle w:val="GOSTTablenorm"/>
            </w:pPr>
            <w:r w:rsidRPr="004A5935">
              <w:t>InfDcBs_RegisNmbrBO</w:t>
            </w:r>
          </w:p>
        </w:tc>
        <w:tc>
          <w:tcPr>
            <w:tcW w:w="565" w:type="dxa"/>
          </w:tcPr>
          <w:p w14:paraId="386FC744" w14:textId="77777777" w:rsidR="00BC74BF" w:rsidRPr="004A5935" w:rsidRDefault="00BC74BF" w:rsidP="005A4371">
            <w:pPr>
              <w:pStyle w:val="GOSTTablenorm"/>
            </w:pPr>
            <w:r w:rsidRPr="004A5935">
              <w:t>П</w:t>
            </w:r>
          </w:p>
        </w:tc>
        <w:tc>
          <w:tcPr>
            <w:tcW w:w="1136" w:type="dxa"/>
          </w:tcPr>
          <w:p w14:paraId="333C50BF" w14:textId="77777777" w:rsidR="00BC74BF" w:rsidRPr="004A5935" w:rsidRDefault="00BC74BF" w:rsidP="005A4371">
            <w:pPr>
              <w:pStyle w:val="GOSTTablenorm"/>
            </w:pPr>
            <w:r w:rsidRPr="004A5935">
              <w:t>Т(16) или Т(19)</w:t>
            </w:r>
          </w:p>
        </w:tc>
        <w:tc>
          <w:tcPr>
            <w:tcW w:w="567" w:type="dxa"/>
          </w:tcPr>
          <w:p w14:paraId="2BF28F72" w14:textId="77777777" w:rsidR="00BC74BF" w:rsidRPr="004A5935" w:rsidRDefault="00BC74BF" w:rsidP="005A4371">
            <w:pPr>
              <w:pStyle w:val="GOSTTablenorm"/>
            </w:pPr>
            <w:r w:rsidRPr="004A5935">
              <w:t>О</w:t>
            </w:r>
          </w:p>
        </w:tc>
        <w:tc>
          <w:tcPr>
            <w:tcW w:w="3961" w:type="dxa"/>
          </w:tcPr>
          <w:p w14:paraId="1375DD03" w14:textId="77777777" w:rsidR="00BC74BF" w:rsidRPr="004A5935" w:rsidRDefault="00BC74BF" w:rsidP="005A4371">
            <w:pPr>
              <w:pStyle w:val="GOSTTablenorm"/>
            </w:pPr>
            <w:r w:rsidRPr="004A5935">
              <w:t>Учетный номер БО.</w:t>
            </w:r>
          </w:p>
          <w:p w14:paraId="2BAC7257" w14:textId="77777777" w:rsidR="00BC74BF" w:rsidRPr="004A5935" w:rsidRDefault="00BC74BF" w:rsidP="005A4371">
            <w:pPr>
              <w:pStyle w:val="GOSTTablenorm"/>
            </w:pPr>
            <w:r w:rsidRPr="004A5935">
              <w:t>Для БО, принятых на учет до 31.12.2015 размерность поля устанавливается как «=16».</w:t>
            </w:r>
          </w:p>
          <w:p w14:paraId="11AB3A91" w14:textId="77777777" w:rsidR="00BC74BF" w:rsidRPr="004A5935" w:rsidRDefault="00BC74BF" w:rsidP="005A4371">
            <w:pPr>
              <w:pStyle w:val="GOSTTablenorm"/>
            </w:pPr>
            <w:r w:rsidRPr="004A5935">
              <w:t>Для БО, принятых на учет после 01.01.2016 размерность поля устанавливается как «=19»</w:t>
            </w:r>
          </w:p>
        </w:tc>
      </w:tr>
      <w:tr w:rsidR="00BC74BF" w:rsidRPr="004A5935" w14:paraId="5C8B4F18" w14:textId="77777777" w:rsidTr="005A4371">
        <w:tc>
          <w:tcPr>
            <w:tcW w:w="1697" w:type="dxa"/>
          </w:tcPr>
          <w:p w14:paraId="223F48F0" w14:textId="77777777" w:rsidR="00BC74BF" w:rsidRPr="004A5935" w:rsidRDefault="00BC74BF" w:rsidP="005A4371">
            <w:pPr>
              <w:pStyle w:val="GOSTTablenorm"/>
            </w:pPr>
            <w:r w:rsidRPr="004A5935">
              <w:t>Номер реестровой записи в реестре контрактов/ реестре соглашений</w:t>
            </w:r>
          </w:p>
        </w:tc>
        <w:tc>
          <w:tcPr>
            <w:tcW w:w="1702" w:type="dxa"/>
          </w:tcPr>
          <w:p w14:paraId="70DDDBCD" w14:textId="77777777" w:rsidR="00BC74BF" w:rsidRPr="004A5935" w:rsidRDefault="00BC74BF" w:rsidP="005A4371">
            <w:pPr>
              <w:pStyle w:val="GOSTTablenorm"/>
            </w:pPr>
            <w:r w:rsidRPr="004A5935">
              <w:t>InfDcBs_RegisNmbRg</w:t>
            </w:r>
          </w:p>
        </w:tc>
        <w:tc>
          <w:tcPr>
            <w:tcW w:w="565" w:type="dxa"/>
          </w:tcPr>
          <w:p w14:paraId="0A4645A8" w14:textId="77777777" w:rsidR="00BC74BF" w:rsidRPr="004A5935" w:rsidRDefault="00BC74BF" w:rsidP="005A4371">
            <w:pPr>
              <w:pStyle w:val="GOSTTablenorm"/>
            </w:pPr>
            <w:r w:rsidRPr="004A5935">
              <w:t>П</w:t>
            </w:r>
          </w:p>
        </w:tc>
        <w:tc>
          <w:tcPr>
            <w:tcW w:w="1136" w:type="dxa"/>
          </w:tcPr>
          <w:p w14:paraId="44EAED03" w14:textId="77777777" w:rsidR="00BC74BF" w:rsidRPr="004A5935" w:rsidRDefault="00BC74BF" w:rsidP="005A4371">
            <w:pPr>
              <w:pStyle w:val="GOSTTablenorm"/>
            </w:pPr>
            <w:r w:rsidRPr="004A5935">
              <w:t>Т(1-22)</w:t>
            </w:r>
          </w:p>
        </w:tc>
        <w:tc>
          <w:tcPr>
            <w:tcW w:w="567" w:type="dxa"/>
          </w:tcPr>
          <w:p w14:paraId="039361A9" w14:textId="77777777" w:rsidR="00BC74BF" w:rsidRPr="004A5935" w:rsidRDefault="00BC74BF" w:rsidP="005A4371">
            <w:pPr>
              <w:pStyle w:val="GOSTTablenorm"/>
            </w:pPr>
            <w:r w:rsidRPr="004A5935">
              <w:t>Н</w:t>
            </w:r>
          </w:p>
        </w:tc>
        <w:tc>
          <w:tcPr>
            <w:tcW w:w="3961" w:type="dxa"/>
          </w:tcPr>
          <w:p w14:paraId="48165481" w14:textId="77777777" w:rsidR="00BC74BF" w:rsidRPr="004A5935" w:rsidRDefault="00BC74BF" w:rsidP="005A4371">
            <w:pPr>
              <w:pStyle w:val="GOSTTablenorm"/>
            </w:pPr>
            <w:r w:rsidRPr="004A5935">
              <w:t>Указывается номер реестровой записи в реестре контрактов/реестре соглашений, в случае, если документом-основанием для БО является контракт, соглашение (нормативный правовой акт), подлежащий включению в реестр контрактов/реестр соглашений. В остальных случаях реквизит не заполняется.</w:t>
            </w:r>
          </w:p>
          <w:p w14:paraId="1BB4B6FA" w14:textId="77777777" w:rsidR="00BC74BF" w:rsidRPr="004A5935" w:rsidRDefault="00BC74BF" w:rsidP="005A4371">
            <w:pPr>
              <w:pStyle w:val="GOSTTablenorm"/>
            </w:pPr>
            <w:r w:rsidRPr="004A5935">
              <w:t>Если бюджетное обязательство возникло из контракта, сведения о котором внесены в несекретную или в секретную часть реестра контрактов после 31.12.2013г., размерность поля устанавливается как «=19».</w:t>
            </w:r>
          </w:p>
          <w:p w14:paraId="7EDC4DB0" w14:textId="77777777" w:rsidR="00BC74BF" w:rsidRPr="004A5935" w:rsidRDefault="00BC74BF" w:rsidP="005A4371">
            <w:pPr>
              <w:pStyle w:val="GOSTTablenorm"/>
            </w:pPr>
            <w:r w:rsidRPr="004A5935">
              <w:t>Если бюджетное обязательство возникло из контракта сведения о котором внесены в несекретную часть реестра контрактов после 30.06.2014 г., размерность поля устанавливается как «=19», при этом указываются 1-19 разряды уникального реестрового номера в реестре ГК.</w:t>
            </w:r>
          </w:p>
          <w:p w14:paraId="649D53F8" w14:textId="77777777" w:rsidR="00BC74BF" w:rsidRPr="004A5935" w:rsidRDefault="00BC74BF" w:rsidP="005A4371">
            <w:pPr>
              <w:pStyle w:val="GOSTTablenorm"/>
            </w:pPr>
            <w:r w:rsidRPr="004A5935">
              <w:t xml:space="preserve">Если бюджетное обязательство возникло из контракта, сведения о котором внесены в секретную часть реестра контрактов до 01.01.2014г., </w:t>
            </w:r>
            <w:r w:rsidRPr="004A5935">
              <w:lastRenderedPageBreak/>
              <w:t>размерность поля устанавливается как «=13».</w:t>
            </w:r>
          </w:p>
          <w:p w14:paraId="02AB34D4" w14:textId="77777777" w:rsidR="00BC74BF" w:rsidRPr="004A5935" w:rsidRDefault="00BC74BF" w:rsidP="005A4371">
            <w:pPr>
              <w:pStyle w:val="GOSTTablenorm"/>
            </w:pPr>
            <w:r w:rsidRPr="004A5935">
              <w:t>Если бюджетное обязательство возникло из контракта, сведения о котором внесены в секретную часть реестра контрактов после 30.06.2014 г., размерность поля устанавливается как «=19», при этом указываются 9-27 разряды уникального реестрового номера в реестре ГК.</w:t>
            </w:r>
          </w:p>
          <w:p w14:paraId="7D16536C" w14:textId="77777777" w:rsidR="00BC74BF" w:rsidRPr="004A5935" w:rsidRDefault="00BC74BF" w:rsidP="005A4371">
            <w:pPr>
              <w:pStyle w:val="GOSTTablenorm"/>
            </w:pPr>
            <w:r w:rsidRPr="004A5935">
              <w:t>Если бюджетное обязательство возникло из соглашения или нормативного правового акта, размерность поля устанавливается как «=14» или «=19» или «=22»</w:t>
            </w:r>
          </w:p>
        </w:tc>
      </w:tr>
      <w:tr w:rsidR="00BC74BF" w:rsidRPr="004A5935" w14:paraId="76ED118B" w14:textId="77777777" w:rsidTr="005A4371">
        <w:tc>
          <w:tcPr>
            <w:tcW w:w="1697" w:type="dxa"/>
          </w:tcPr>
          <w:p w14:paraId="67663C09" w14:textId="77777777" w:rsidR="00BC74BF" w:rsidRPr="004A5935" w:rsidRDefault="00BC74BF" w:rsidP="005A4371">
            <w:pPr>
              <w:pStyle w:val="GOSTTablenorm"/>
            </w:pPr>
            <w:r w:rsidRPr="004A5935">
              <w:lastRenderedPageBreak/>
              <w:t>Должность исполнителя ТОФК</w:t>
            </w:r>
          </w:p>
        </w:tc>
        <w:tc>
          <w:tcPr>
            <w:tcW w:w="1702" w:type="dxa"/>
          </w:tcPr>
          <w:p w14:paraId="581A09D2" w14:textId="77777777" w:rsidR="00BC74BF" w:rsidRPr="004A5935" w:rsidRDefault="00BC74BF" w:rsidP="005A4371">
            <w:pPr>
              <w:pStyle w:val="GOSTTablenorm"/>
            </w:pPr>
            <w:r w:rsidRPr="004A5935">
              <w:t>PstRspns</w:t>
            </w:r>
          </w:p>
        </w:tc>
        <w:tc>
          <w:tcPr>
            <w:tcW w:w="565" w:type="dxa"/>
          </w:tcPr>
          <w:p w14:paraId="79F7B459" w14:textId="77777777" w:rsidR="00BC74BF" w:rsidRPr="004A5935" w:rsidRDefault="00BC74BF" w:rsidP="005A4371">
            <w:pPr>
              <w:pStyle w:val="GOSTTablenorm"/>
            </w:pPr>
            <w:r w:rsidRPr="004A5935">
              <w:t>П</w:t>
            </w:r>
          </w:p>
        </w:tc>
        <w:tc>
          <w:tcPr>
            <w:tcW w:w="1136" w:type="dxa"/>
          </w:tcPr>
          <w:p w14:paraId="2ECEAC39" w14:textId="77777777" w:rsidR="00BC74BF" w:rsidRPr="004A5935" w:rsidRDefault="00BC74BF" w:rsidP="005A4371">
            <w:pPr>
              <w:pStyle w:val="GOSTTablenorm"/>
            </w:pPr>
            <w:r w:rsidRPr="004A5935">
              <w:t>Т(1-100)</w:t>
            </w:r>
          </w:p>
        </w:tc>
        <w:tc>
          <w:tcPr>
            <w:tcW w:w="567" w:type="dxa"/>
          </w:tcPr>
          <w:p w14:paraId="49B1E424" w14:textId="77777777" w:rsidR="00BC74BF" w:rsidRPr="004A5935" w:rsidRDefault="00BC74BF" w:rsidP="005A4371">
            <w:pPr>
              <w:pStyle w:val="GOSTTablenorm"/>
            </w:pPr>
            <w:r w:rsidRPr="004A5935">
              <w:t>О</w:t>
            </w:r>
          </w:p>
        </w:tc>
        <w:tc>
          <w:tcPr>
            <w:tcW w:w="3961" w:type="dxa"/>
          </w:tcPr>
          <w:p w14:paraId="488A2653" w14:textId="77777777" w:rsidR="00BC74BF" w:rsidRPr="004A5935" w:rsidRDefault="00BC74BF" w:rsidP="005A4371">
            <w:pPr>
              <w:pStyle w:val="GOSTTablenorm"/>
            </w:pPr>
            <w:r w:rsidRPr="004A5935">
              <w:t>Должность исполнителя ТОФК</w:t>
            </w:r>
          </w:p>
        </w:tc>
      </w:tr>
      <w:tr w:rsidR="00BC74BF" w:rsidRPr="004A5935" w14:paraId="1EB41B28" w14:textId="77777777" w:rsidTr="005A4371">
        <w:tc>
          <w:tcPr>
            <w:tcW w:w="1697" w:type="dxa"/>
          </w:tcPr>
          <w:p w14:paraId="7FC70810" w14:textId="77777777" w:rsidR="00BC74BF" w:rsidRPr="004A5935" w:rsidRDefault="00BC74BF" w:rsidP="005A4371">
            <w:pPr>
              <w:pStyle w:val="GOSTTablenorm"/>
            </w:pPr>
            <w:r w:rsidRPr="004A5935">
              <w:t>ФИО исполнителя ТОФК</w:t>
            </w:r>
          </w:p>
        </w:tc>
        <w:tc>
          <w:tcPr>
            <w:tcW w:w="1702" w:type="dxa"/>
          </w:tcPr>
          <w:p w14:paraId="118D56B6" w14:textId="77777777" w:rsidR="00BC74BF" w:rsidRPr="004A5935" w:rsidRDefault="00BC74BF" w:rsidP="005A4371">
            <w:pPr>
              <w:pStyle w:val="GOSTTablenorm"/>
            </w:pPr>
            <w:r w:rsidRPr="004A5935">
              <w:t>NmRspns</w:t>
            </w:r>
          </w:p>
        </w:tc>
        <w:tc>
          <w:tcPr>
            <w:tcW w:w="565" w:type="dxa"/>
          </w:tcPr>
          <w:p w14:paraId="76443232" w14:textId="77777777" w:rsidR="00BC74BF" w:rsidRPr="004A5935" w:rsidRDefault="00BC74BF" w:rsidP="005A4371">
            <w:pPr>
              <w:pStyle w:val="GOSTTablenorm"/>
            </w:pPr>
            <w:r w:rsidRPr="004A5935">
              <w:t>П</w:t>
            </w:r>
          </w:p>
        </w:tc>
        <w:tc>
          <w:tcPr>
            <w:tcW w:w="1136" w:type="dxa"/>
          </w:tcPr>
          <w:p w14:paraId="31469D34" w14:textId="77777777" w:rsidR="00BC74BF" w:rsidRPr="004A5935" w:rsidRDefault="00BC74BF" w:rsidP="005A4371">
            <w:pPr>
              <w:pStyle w:val="GOSTTablenorm"/>
            </w:pPr>
            <w:r w:rsidRPr="004A5935">
              <w:t>Т(1-50)</w:t>
            </w:r>
          </w:p>
        </w:tc>
        <w:tc>
          <w:tcPr>
            <w:tcW w:w="567" w:type="dxa"/>
          </w:tcPr>
          <w:p w14:paraId="7D09A33C" w14:textId="77777777" w:rsidR="00BC74BF" w:rsidRPr="004A5935" w:rsidRDefault="00BC74BF" w:rsidP="005A4371">
            <w:pPr>
              <w:pStyle w:val="GOSTTablenorm"/>
            </w:pPr>
            <w:r w:rsidRPr="004A5935">
              <w:t>О</w:t>
            </w:r>
          </w:p>
        </w:tc>
        <w:tc>
          <w:tcPr>
            <w:tcW w:w="3961" w:type="dxa"/>
          </w:tcPr>
          <w:p w14:paraId="75C842B5" w14:textId="77777777" w:rsidR="00BC74BF" w:rsidRPr="004A5935" w:rsidRDefault="00BC74BF" w:rsidP="005A4371">
            <w:pPr>
              <w:pStyle w:val="GOSTTablenorm"/>
            </w:pPr>
            <w:r w:rsidRPr="004A5935">
              <w:t>ФИО исполнителя ТОФК</w:t>
            </w:r>
          </w:p>
        </w:tc>
      </w:tr>
      <w:tr w:rsidR="00BC74BF" w:rsidRPr="004A5935" w14:paraId="66D6775E" w14:textId="77777777" w:rsidTr="005A4371">
        <w:tc>
          <w:tcPr>
            <w:tcW w:w="1697" w:type="dxa"/>
          </w:tcPr>
          <w:p w14:paraId="7E829BAE" w14:textId="77777777" w:rsidR="00BC74BF" w:rsidRPr="004A5935" w:rsidRDefault="00BC74BF" w:rsidP="005A4371">
            <w:pPr>
              <w:pStyle w:val="GOSTTablenorm"/>
            </w:pPr>
            <w:r w:rsidRPr="004A5935">
              <w:t>Телефон исполнителя ТОФК</w:t>
            </w:r>
          </w:p>
        </w:tc>
        <w:tc>
          <w:tcPr>
            <w:tcW w:w="1702" w:type="dxa"/>
          </w:tcPr>
          <w:p w14:paraId="739B4D5B" w14:textId="77777777" w:rsidR="00BC74BF" w:rsidRPr="004A5935" w:rsidRDefault="00BC74BF" w:rsidP="005A4371">
            <w:pPr>
              <w:pStyle w:val="GOSTTablenorm"/>
            </w:pPr>
            <w:r w:rsidRPr="004A5935">
              <w:t>Telephone</w:t>
            </w:r>
          </w:p>
        </w:tc>
        <w:tc>
          <w:tcPr>
            <w:tcW w:w="565" w:type="dxa"/>
          </w:tcPr>
          <w:p w14:paraId="27F392AC" w14:textId="77777777" w:rsidR="00BC74BF" w:rsidRPr="004A5935" w:rsidRDefault="00BC74BF" w:rsidP="005A4371">
            <w:pPr>
              <w:pStyle w:val="GOSTTablenorm"/>
            </w:pPr>
            <w:r w:rsidRPr="004A5935">
              <w:t>П</w:t>
            </w:r>
          </w:p>
        </w:tc>
        <w:tc>
          <w:tcPr>
            <w:tcW w:w="1136" w:type="dxa"/>
          </w:tcPr>
          <w:p w14:paraId="464E98A4" w14:textId="77777777" w:rsidR="00BC74BF" w:rsidRPr="004A5935" w:rsidRDefault="00BC74BF" w:rsidP="005A4371">
            <w:pPr>
              <w:pStyle w:val="GOSTTablenorm"/>
            </w:pPr>
            <w:r w:rsidRPr="004A5935">
              <w:t>Т(1-50)</w:t>
            </w:r>
          </w:p>
        </w:tc>
        <w:tc>
          <w:tcPr>
            <w:tcW w:w="567" w:type="dxa"/>
          </w:tcPr>
          <w:p w14:paraId="5042A258" w14:textId="77777777" w:rsidR="00BC74BF" w:rsidRPr="004A5935" w:rsidRDefault="00BC74BF" w:rsidP="005A4371">
            <w:pPr>
              <w:pStyle w:val="GOSTTablenorm"/>
            </w:pPr>
            <w:r w:rsidRPr="004A5935">
              <w:t>О</w:t>
            </w:r>
          </w:p>
        </w:tc>
        <w:tc>
          <w:tcPr>
            <w:tcW w:w="3961" w:type="dxa"/>
          </w:tcPr>
          <w:p w14:paraId="275AF0D9" w14:textId="77777777" w:rsidR="00BC74BF" w:rsidRPr="004A5935" w:rsidRDefault="00BC74BF" w:rsidP="005A4371">
            <w:pPr>
              <w:pStyle w:val="GOSTTablenorm"/>
            </w:pPr>
            <w:r w:rsidRPr="004A5935">
              <w:t>Телефон исполнителя ТОФК</w:t>
            </w:r>
          </w:p>
        </w:tc>
      </w:tr>
      <w:tr w:rsidR="00BC74BF" w:rsidRPr="004A5935" w14:paraId="3185E26E" w14:textId="77777777" w:rsidTr="005A4371">
        <w:tc>
          <w:tcPr>
            <w:tcW w:w="1697" w:type="dxa"/>
          </w:tcPr>
          <w:p w14:paraId="4CAE3660" w14:textId="77777777" w:rsidR="00BC74BF" w:rsidRPr="004A5935" w:rsidRDefault="00BC74BF" w:rsidP="005A4371">
            <w:pPr>
              <w:pStyle w:val="GOSTTablenorm"/>
            </w:pPr>
            <w:r w:rsidRPr="004A5935">
              <w:t>Дата подписания исполнителем ТОФК</w:t>
            </w:r>
          </w:p>
        </w:tc>
        <w:tc>
          <w:tcPr>
            <w:tcW w:w="1702" w:type="dxa"/>
          </w:tcPr>
          <w:p w14:paraId="5268E9EC" w14:textId="77777777" w:rsidR="00BC74BF" w:rsidRPr="004A5935" w:rsidRDefault="00BC74BF" w:rsidP="005A4371">
            <w:pPr>
              <w:pStyle w:val="GOSTTablenorm"/>
            </w:pPr>
            <w:r w:rsidRPr="004A5935">
              <w:t>DtSgnng</w:t>
            </w:r>
          </w:p>
        </w:tc>
        <w:tc>
          <w:tcPr>
            <w:tcW w:w="565" w:type="dxa"/>
          </w:tcPr>
          <w:p w14:paraId="1DE2F5E7" w14:textId="77777777" w:rsidR="00BC74BF" w:rsidRPr="004A5935" w:rsidRDefault="00BC74BF" w:rsidP="005A4371">
            <w:pPr>
              <w:pStyle w:val="GOSTTablenorm"/>
            </w:pPr>
            <w:r w:rsidRPr="004A5935">
              <w:t>П</w:t>
            </w:r>
          </w:p>
        </w:tc>
        <w:tc>
          <w:tcPr>
            <w:tcW w:w="1136" w:type="dxa"/>
          </w:tcPr>
          <w:p w14:paraId="2700595D" w14:textId="77777777" w:rsidR="00BC74BF" w:rsidRPr="004A5935" w:rsidRDefault="00BC74BF" w:rsidP="005A4371">
            <w:pPr>
              <w:pStyle w:val="GOSTTablenorm"/>
            </w:pPr>
            <w:r w:rsidRPr="004A5935">
              <w:rPr>
                <w:lang w:val="en-US"/>
              </w:rPr>
              <w:t>D</w:t>
            </w:r>
            <w:r w:rsidRPr="004A5935">
              <w:t>ate</w:t>
            </w:r>
          </w:p>
        </w:tc>
        <w:tc>
          <w:tcPr>
            <w:tcW w:w="567" w:type="dxa"/>
          </w:tcPr>
          <w:p w14:paraId="53711256" w14:textId="77777777" w:rsidR="00BC74BF" w:rsidRPr="004A5935" w:rsidRDefault="00BC74BF" w:rsidP="005A4371">
            <w:pPr>
              <w:pStyle w:val="GOSTTablenorm"/>
            </w:pPr>
            <w:r w:rsidRPr="004A5935">
              <w:t>О</w:t>
            </w:r>
          </w:p>
        </w:tc>
        <w:tc>
          <w:tcPr>
            <w:tcW w:w="3961" w:type="dxa"/>
          </w:tcPr>
          <w:p w14:paraId="33D94702" w14:textId="77777777" w:rsidR="00BC74BF" w:rsidRPr="004A5935" w:rsidRDefault="00BC74BF" w:rsidP="005A4371">
            <w:pPr>
              <w:pStyle w:val="GOSTTablenorm"/>
            </w:pPr>
            <w:r w:rsidRPr="004A5935">
              <w:t>Дата подписания исполнителем ТОФК</w:t>
            </w:r>
          </w:p>
        </w:tc>
      </w:tr>
      <w:tr w:rsidR="00BC74BF" w:rsidRPr="004A5935" w14:paraId="309BF85D" w14:textId="77777777" w:rsidTr="005A4371">
        <w:tc>
          <w:tcPr>
            <w:tcW w:w="1697" w:type="dxa"/>
          </w:tcPr>
          <w:p w14:paraId="784C7378" w14:textId="77777777" w:rsidR="00BC74BF" w:rsidRPr="004A5935" w:rsidRDefault="00BC74BF" w:rsidP="005A4371">
            <w:pPr>
              <w:pStyle w:val="GOSTTablenorm"/>
            </w:pPr>
            <w:r w:rsidRPr="004A5935">
              <w:t>Служебная информация документа</w:t>
            </w:r>
          </w:p>
        </w:tc>
        <w:tc>
          <w:tcPr>
            <w:tcW w:w="1702" w:type="dxa"/>
          </w:tcPr>
          <w:p w14:paraId="27F6B6CF" w14:textId="77777777" w:rsidR="00BC74BF" w:rsidRPr="004A5935" w:rsidRDefault="00BC74BF" w:rsidP="005A4371">
            <w:pPr>
              <w:pStyle w:val="GOSTTablenorm"/>
            </w:pPr>
            <w:r w:rsidRPr="004A5935">
              <w:t>Inf_MSC_Infrmtn</w:t>
            </w:r>
          </w:p>
        </w:tc>
        <w:tc>
          <w:tcPr>
            <w:tcW w:w="565" w:type="dxa"/>
          </w:tcPr>
          <w:p w14:paraId="3ECFF28C" w14:textId="77777777" w:rsidR="00BC74BF" w:rsidRPr="004A5935" w:rsidRDefault="00BC74BF" w:rsidP="005A4371">
            <w:pPr>
              <w:pStyle w:val="GOSTTablenorm"/>
            </w:pPr>
            <w:r w:rsidRPr="004A5935">
              <w:t>С</w:t>
            </w:r>
          </w:p>
        </w:tc>
        <w:tc>
          <w:tcPr>
            <w:tcW w:w="1136" w:type="dxa"/>
          </w:tcPr>
          <w:p w14:paraId="4A98CC69" w14:textId="77777777" w:rsidR="00BC74BF" w:rsidRPr="004A5935" w:rsidRDefault="00BC74BF" w:rsidP="005A4371">
            <w:pPr>
              <w:pStyle w:val="GOSTTablenorm"/>
            </w:pPr>
            <w:r w:rsidRPr="004A5935">
              <w:rPr>
                <w:lang w:val="en-US"/>
              </w:rPr>
              <w:t>t</w:t>
            </w:r>
            <w:r w:rsidRPr="004A5935">
              <w:t>MSC_Infrmtn</w:t>
            </w:r>
          </w:p>
        </w:tc>
        <w:tc>
          <w:tcPr>
            <w:tcW w:w="567" w:type="dxa"/>
          </w:tcPr>
          <w:p w14:paraId="62E6B308" w14:textId="77777777" w:rsidR="00BC74BF" w:rsidRPr="004A5935" w:rsidRDefault="00BC74BF" w:rsidP="005A4371">
            <w:pPr>
              <w:pStyle w:val="GOSTTablenorm"/>
            </w:pPr>
            <w:r w:rsidRPr="004A5935">
              <w:t>О</w:t>
            </w:r>
          </w:p>
        </w:tc>
        <w:tc>
          <w:tcPr>
            <w:tcW w:w="3961" w:type="dxa"/>
          </w:tcPr>
          <w:p w14:paraId="476F2068" w14:textId="77777777" w:rsidR="00BC74BF" w:rsidRPr="004A5935" w:rsidRDefault="00BC74BF" w:rsidP="005A4371">
            <w:pPr>
              <w:pStyle w:val="GOSTTablenorm"/>
            </w:pPr>
            <w:r w:rsidRPr="004A5935">
              <w:t>Служебная информация документа. Заполняется в ТОФК.</w:t>
            </w:r>
          </w:p>
          <w:p w14:paraId="0D3B2235" w14:textId="77777777" w:rsidR="00BC74BF" w:rsidRPr="004A5935" w:rsidRDefault="00BC74BF" w:rsidP="005A4371">
            <w:pPr>
              <w:pStyle w:val="GOSTTablenorm"/>
            </w:pPr>
            <w:r w:rsidRPr="004A5935">
              <w:t xml:space="preserve">Состав элемента представлен в таблице </w:t>
            </w:r>
            <w:r w:rsidRPr="004A5935">
              <w:fldChar w:fldCharType="begin"/>
            </w:r>
            <w:r w:rsidRPr="004A5935">
              <w:instrText xml:space="preserve"> REF _Ref465900503 \h  \* MERGEFORMAT </w:instrText>
            </w:r>
            <w:r w:rsidRPr="004A5935">
              <w:fldChar w:fldCharType="separate"/>
            </w:r>
            <w:r w:rsidR="00306405">
              <w:t>193</w:t>
            </w:r>
            <w:r w:rsidRPr="004A5935">
              <w:fldChar w:fldCharType="end"/>
            </w:r>
          </w:p>
        </w:tc>
      </w:tr>
      <w:tr w:rsidR="00BC74BF" w:rsidRPr="004A5935" w14:paraId="428373FE" w14:textId="77777777" w:rsidTr="005A4371">
        <w:tc>
          <w:tcPr>
            <w:tcW w:w="9628" w:type="dxa"/>
            <w:gridSpan w:val="6"/>
          </w:tcPr>
          <w:p w14:paraId="6A93C899" w14:textId="77777777" w:rsidR="00BC74BF" w:rsidRPr="004A5935" w:rsidRDefault="00BC74BF" w:rsidP="005A4371">
            <w:pPr>
              <w:pStyle w:val="GOSTTablenorm"/>
            </w:pPr>
            <w:r w:rsidRPr="004A5935">
              <w:t>ЭП</w:t>
            </w:r>
          </w:p>
        </w:tc>
      </w:tr>
      <w:tr w:rsidR="00BC74BF" w:rsidRPr="004A5935" w14:paraId="27967797" w14:textId="77777777" w:rsidTr="005A4371">
        <w:tc>
          <w:tcPr>
            <w:tcW w:w="1697" w:type="dxa"/>
          </w:tcPr>
          <w:p w14:paraId="4805AC04" w14:textId="77777777" w:rsidR="00BC74BF" w:rsidRPr="004A5935" w:rsidRDefault="00BC74BF" w:rsidP="005A4371">
            <w:pPr>
              <w:pStyle w:val="GOSTTablenorm"/>
            </w:pPr>
            <w:r w:rsidRPr="004A5935">
              <w:t>ЭП</w:t>
            </w:r>
          </w:p>
        </w:tc>
        <w:tc>
          <w:tcPr>
            <w:tcW w:w="1702" w:type="dxa"/>
          </w:tcPr>
          <w:p w14:paraId="1CA50001" w14:textId="77777777" w:rsidR="00BC74BF" w:rsidRPr="004A5935" w:rsidRDefault="00BC74BF" w:rsidP="005A4371">
            <w:pPr>
              <w:pStyle w:val="GOSTTablenorm"/>
            </w:pPr>
            <w:r w:rsidRPr="004A5935">
              <w:t>Signature</w:t>
            </w:r>
          </w:p>
        </w:tc>
        <w:tc>
          <w:tcPr>
            <w:tcW w:w="565" w:type="dxa"/>
          </w:tcPr>
          <w:p w14:paraId="00FDE515" w14:textId="77777777" w:rsidR="00BC74BF" w:rsidRPr="004A5935" w:rsidRDefault="00BC74BF" w:rsidP="005A4371">
            <w:pPr>
              <w:pStyle w:val="GOSTTablenorm"/>
            </w:pPr>
            <w:r w:rsidRPr="004A5935">
              <w:rPr>
                <w:lang w:val="en-US"/>
              </w:rPr>
              <w:t>C</w:t>
            </w:r>
          </w:p>
        </w:tc>
        <w:tc>
          <w:tcPr>
            <w:tcW w:w="1136" w:type="dxa"/>
          </w:tcPr>
          <w:p w14:paraId="274A0B61" w14:textId="77777777" w:rsidR="00BC74BF" w:rsidRPr="004A5935" w:rsidRDefault="00BC74BF" w:rsidP="005A4371">
            <w:pPr>
              <w:pStyle w:val="GOSTTablenorm"/>
              <w:rPr>
                <w:lang w:val="en-US"/>
              </w:rPr>
            </w:pPr>
            <w:r w:rsidRPr="004A5935">
              <w:rPr>
                <w:rFonts w:eastAsia="Calibri"/>
              </w:rPr>
              <w:t>SignatureType</w:t>
            </w:r>
          </w:p>
        </w:tc>
        <w:tc>
          <w:tcPr>
            <w:tcW w:w="567" w:type="dxa"/>
          </w:tcPr>
          <w:p w14:paraId="5EA35D48" w14:textId="77777777" w:rsidR="00BC74BF" w:rsidRPr="004A5935" w:rsidRDefault="00BC74BF" w:rsidP="005A4371">
            <w:pPr>
              <w:pStyle w:val="GOSTTablenorm"/>
            </w:pPr>
            <w:r w:rsidRPr="004A5935">
              <w:t>Н</w:t>
            </w:r>
          </w:p>
        </w:tc>
        <w:tc>
          <w:tcPr>
            <w:tcW w:w="3961" w:type="dxa"/>
          </w:tcPr>
          <w:p w14:paraId="3C3E7EB7" w14:textId="77777777" w:rsidR="00BC74BF" w:rsidRPr="004A5935" w:rsidRDefault="00BC74BF" w:rsidP="005A4371">
            <w:pPr>
              <w:pStyle w:val="GOSTTablenorm"/>
            </w:pPr>
            <w:r w:rsidRPr="004A5935">
              <w:t>Блок подписи в формате XAdes. Указывается как рефренс, согласно формату подписи XAdes.</w:t>
            </w:r>
          </w:p>
          <w:p w14:paraId="449015B0" w14:textId="77777777" w:rsidR="00BC74BF" w:rsidRPr="004A5935" w:rsidRDefault="00BC74BF" w:rsidP="005A4371">
            <w:pPr>
              <w:pStyle w:val="GOSTTablenorm"/>
            </w:pPr>
            <w:r w:rsidRPr="004A5935">
              <w:t>Заполняется согласно п.3.5.3 Тома 1 настоящего альбома.</w:t>
            </w:r>
          </w:p>
          <w:p w14:paraId="669CC74B" w14:textId="77777777" w:rsidR="00BC74BF" w:rsidRPr="004A5935" w:rsidRDefault="00BC74BF" w:rsidP="005A4371">
            <w:pPr>
              <w:pStyle w:val="GOSTTablenorm"/>
            </w:pPr>
            <w:r w:rsidRPr="004A5935">
              <w:t>Подпись проставляется для документов, передаваемых посредством файлового взаимодействия, а также сервисного без использования элемента exchangePacket</w:t>
            </w:r>
          </w:p>
        </w:tc>
      </w:tr>
    </w:tbl>
    <w:p w14:paraId="5276B28C" w14:textId="77777777" w:rsidR="00BC74BF" w:rsidRPr="00254812" w:rsidRDefault="00BC74BF" w:rsidP="00BC74BF">
      <w:pPr>
        <w:pStyle w:val="32"/>
      </w:pPr>
      <w:bookmarkStart w:id="3810" w:name="_Toc185882965"/>
      <w:bookmarkStart w:id="3811" w:name="_Toc199832605"/>
      <w:bookmarkStart w:id="3812" w:name="_Toc202883860"/>
      <w:r w:rsidRPr="00254812">
        <w:lastRenderedPageBreak/>
        <w:t>Описание комплексного типа «tMSC_Infrmtn»</w:t>
      </w:r>
      <w:bookmarkEnd w:id="3810"/>
      <w:bookmarkEnd w:id="3811"/>
      <w:bookmarkEnd w:id="3812"/>
    </w:p>
    <w:p w14:paraId="2EAC84C5" w14:textId="77777777" w:rsidR="00BC74BF" w:rsidRPr="004A5935" w:rsidRDefault="00BC74BF" w:rsidP="00BC74BF">
      <w:pPr>
        <w:pStyle w:val="GOSTNormal"/>
      </w:pPr>
      <w:r w:rsidRPr="004A5935">
        <w:t>Описание комплексного типа «tMSC_Infrmtn» блока «Служебная информация документа».</w:t>
      </w:r>
    </w:p>
    <w:p w14:paraId="2B6E403A" w14:textId="77777777" w:rsidR="00BC74BF" w:rsidRPr="00254812" w:rsidRDefault="00BC74BF" w:rsidP="00BC74BF">
      <w:pPr>
        <w:pStyle w:val="GOSTNameTable"/>
        <w:numPr>
          <w:ilvl w:val="0"/>
          <w:numId w:val="84"/>
        </w:numPr>
      </w:pPr>
      <w:r w:rsidRPr="00254812">
        <w:fldChar w:fldCharType="begin"/>
      </w:r>
      <w:r w:rsidRPr="00254812">
        <w:instrText>SEQ Таблица \* ARABIC</w:instrText>
      </w:r>
      <w:r w:rsidRPr="00254812">
        <w:fldChar w:fldCharType="separate"/>
      </w:r>
      <w:bookmarkStart w:id="3813" w:name="_Ref465900503"/>
      <w:r w:rsidR="00306405">
        <w:rPr>
          <w:noProof/>
        </w:rPr>
        <w:t>193</w:t>
      </w:r>
      <w:bookmarkEnd w:id="3813"/>
      <w:r w:rsidRPr="00254812">
        <w:fldChar w:fldCharType="end"/>
      </w:r>
      <w:r w:rsidRPr="00254812">
        <w:t xml:space="preserve"> – Описание комплексного типа «tMSC_Infrmtn»</w:t>
      </w:r>
    </w:p>
    <w:tbl>
      <w:tblPr>
        <w:tblStyle w:val="GOSTTable"/>
        <w:tblW w:w="5000" w:type="pct"/>
        <w:tblLayout w:type="fixed"/>
        <w:tblLook w:val="07E0" w:firstRow="1" w:lastRow="1" w:firstColumn="1" w:lastColumn="1" w:noHBand="1" w:noVBand="1"/>
      </w:tblPr>
      <w:tblGrid>
        <w:gridCol w:w="1699"/>
        <w:gridCol w:w="1700"/>
        <w:gridCol w:w="567"/>
        <w:gridCol w:w="1135"/>
        <w:gridCol w:w="567"/>
        <w:gridCol w:w="3960"/>
      </w:tblGrid>
      <w:tr w:rsidR="00BC74BF" w:rsidRPr="004A5935" w14:paraId="420D309F" w14:textId="77777777" w:rsidTr="005A4371">
        <w:trPr>
          <w:cnfStyle w:val="100000000000" w:firstRow="1" w:lastRow="0" w:firstColumn="0" w:lastColumn="0" w:oddVBand="0" w:evenVBand="0" w:oddHBand="0" w:evenHBand="0" w:firstRowFirstColumn="0" w:firstRowLastColumn="0" w:lastRowFirstColumn="0" w:lastRowLastColumn="0"/>
        </w:trPr>
        <w:tc>
          <w:tcPr>
            <w:tcW w:w="1699" w:type="dxa"/>
          </w:tcPr>
          <w:p w14:paraId="3FA2AF90" w14:textId="77777777" w:rsidR="00BC74BF" w:rsidRPr="004A5935" w:rsidRDefault="00BC74BF" w:rsidP="005A4371">
            <w:pPr>
              <w:pStyle w:val="GOSTTableHead"/>
            </w:pPr>
            <w:r w:rsidRPr="004A5935">
              <w:t>Наименование элемента</w:t>
            </w:r>
          </w:p>
        </w:tc>
        <w:tc>
          <w:tcPr>
            <w:tcW w:w="1700" w:type="dxa"/>
          </w:tcPr>
          <w:p w14:paraId="5F35ED85" w14:textId="77777777" w:rsidR="00BC74BF" w:rsidRPr="004A5935" w:rsidRDefault="00BC74BF" w:rsidP="005A4371">
            <w:pPr>
              <w:pStyle w:val="GOSTTableHead"/>
            </w:pPr>
            <w:r w:rsidRPr="004A5935">
              <w:t>Сокращенное наименование (код) элемента</w:t>
            </w:r>
          </w:p>
        </w:tc>
        <w:tc>
          <w:tcPr>
            <w:tcW w:w="567" w:type="dxa"/>
          </w:tcPr>
          <w:p w14:paraId="32E5E8B9" w14:textId="77777777" w:rsidR="00BC74BF" w:rsidRPr="004A5935" w:rsidRDefault="00BC74BF" w:rsidP="005A4371">
            <w:pPr>
              <w:pStyle w:val="GOSTTableHead"/>
            </w:pPr>
            <w:r w:rsidRPr="004A5935">
              <w:t>Тип</w:t>
            </w:r>
          </w:p>
        </w:tc>
        <w:tc>
          <w:tcPr>
            <w:tcW w:w="1135" w:type="dxa"/>
          </w:tcPr>
          <w:p w14:paraId="391DE024" w14:textId="77777777" w:rsidR="00BC74BF" w:rsidRPr="004A5935" w:rsidRDefault="00BC74BF" w:rsidP="005A4371">
            <w:pPr>
              <w:pStyle w:val="GOSTTableHead"/>
            </w:pPr>
            <w:r w:rsidRPr="004A5935">
              <w:t>Формат элемента</w:t>
            </w:r>
          </w:p>
        </w:tc>
        <w:tc>
          <w:tcPr>
            <w:tcW w:w="567" w:type="dxa"/>
          </w:tcPr>
          <w:p w14:paraId="4A2CA43D" w14:textId="77777777" w:rsidR="00BC74BF" w:rsidRPr="004A5935" w:rsidRDefault="00BC74BF" w:rsidP="005A4371">
            <w:pPr>
              <w:pStyle w:val="GOSTTableHead"/>
            </w:pPr>
            <w:r w:rsidRPr="004A5935">
              <w:t>Обязательнсть</w:t>
            </w:r>
          </w:p>
        </w:tc>
        <w:tc>
          <w:tcPr>
            <w:tcW w:w="3960" w:type="dxa"/>
          </w:tcPr>
          <w:p w14:paraId="2DA585DD" w14:textId="77777777" w:rsidR="00BC74BF" w:rsidRPr="004A5935" w:rsidRDefault="00BC74BF" w:rsidP="005A4371">
            <w:pPr>
              <w:pStyle w:val="GOSTTableHead"/>
            </w:pPr>
            <w:r w:rsidRPr="004A5935">
              <w:t>Дополнительная информация</w:t>
            </w:r>
          </w:p>
        </w:tc>
      </w:tr>
      <w:tr w:rsidR="00BC74BF" w:rsidRPr="004A5935" w14:paraId="5B8F39A8" w14:textId="77777777" w:rsidTr="005A4371">
        <w:trPr>
          <w:trHeight w:val="300"/>
        </w:trPr>
        <w:tc>
          <w:tcPr>
            <w:tcW w:w="1699" w:type="dxa"/>
            <w:noWrap/>
          </w:tcPr>
          <w:p w14:paraId="0F0F2C97" w14:textId="77777777" w:rsidR="00BC74BF" w:rsidRPr="004A5935" w:rsidRDefault="00BC74BF" w:rsidP="005A4371">
            <w:pPr>
              <w:pStyle w:val="GOSTTablenorm"/>
              <w:rPr>
                <w:lang w:val="en-US"/>
              </w:rPr>
            </w:pPr>
            <w:r w:rsidRPr="004A5935">
              <w:rPr>
                <w:lang w:val="en-US"/>
              </w:rPr>
              <w:t>Глобальный уникальный идентификатор</w:t>
            </w:r>
          </w:p>
        </w:tc>
        <w:tc>
          <w:tcPr>
            <w:tcW w:w="1700" w:type="dxa"/>
            <w:noWrap/>
          </w:tcPr>
          <w:p w14:paraId="542E54C0" w14:textId="77777777" w:rsidR="00BC74BF" w:rsidRPr="004A5935" w:rsidRDefault="00BC74BF" w:rsidP="005A4371">
            <w:pPr>
              <w:pStyle w:val="GOSTTablenorm"/>
              <w:rPr>
                <w:lang w:val="en-US"/>
              </w:rPr>
            </w:pPr>
            <w:r w:rsidRPr="004A5935">
              <w:rPr>
                <w:lang w:val="en-US"/>
              </w:rPr>
              <w:t>GUID</w:t>
            </w:r>
          </w:p>
        </w:tc>
        <w:tc>
          <w:tcPr>
            <w:tcW w:w="567" w:type="dxa"/>
            <w:noWrap/>
          </w:tcPr>
          <w:p w14:paraId="107636EC" w14:textId="77777777" w:rsidR="00BC74BF" w:rsidRPr="004A5935" w:rsidRDefault="00BC74BF" w:rsidP="005A4371">
            <w:pPr>
              <w:pStyle w:val="GOSTTablenorm"/>
            </w:pPr>
            <w:r w:rsidRPr="004A5935">
              <w:t>П</w:t>
            </w:r>
          </w:p>
        </w:tc>
        <w:tc>
          <w:tcPr>
            <w:tcW w:w="1135" w:type="dxa"/>
            <w:noWrap/>
          </w:tcPr>
          <w:p w14:paraId="2225C82A" w14:textId="77777777" w:rsidR="00BC74BF" w:rsidRPr="004A5935" w:rsidRDefault="00BC74BF" w:rsidP="005A4371">
            <w:pPr>
              <w:pStyle w:val="GOSTTablenorm"/>
              <w:rPr>
                <w:lang w:val="en-US"/>
              </w:rPr>
            </w:pPr>
            <w:r w:rsidRPr="004A5935">
              <w:t>Т(36)</w:t>
            </w:r>
          </w:p>
        </w:tc>
        <w:tc>
          <w:tcPr>
            <w:tcW w:w="567" w:type="dxa"/>
          </w:tcPr>
          <w:p w14:paraId="1E7CB13A" w14:textId="77777777" w:rsidR="00BC74BF" w:rsidRPr="004A5935" w:rsidRDefault="00BC74BF" w:rsidP="005A4371">
            <w:pPr>
              <w:pStyle w:val="GOSTTablenorm"/>
            </w:pPr>
            <w:r w:rsidRPr="004A5935">
              <w:t>О</w:t>
            </w:r>
          </w:p>
        </w:tc>
        <w:tc>
          <w:tcPr>
            <w:tcW w:w="3960" w:type="dxa"/>
            <w:noWrap/>
          </w:tcPr>
          <w:p w14:paraId="30A7B9DD" w14:textId="77777777" w:rsidR="00BC74BF" w:rsidRPr="004A5935" w:rsidRDefault="00BC74BF" w:rsidP="005A4371">
            <w:pPr>
              <w:pStyle w:val="GOSTTablenorm"/>
            </w:pPr>
            <w:r w:rsidRPr="004A5935">
              <w:t>GUID – Глобальный уникальный идентификатор.</w:t>
            </w:r>
          </w:p>
          <w:p w14:paraId="2D922B2D" w14:textId="77777777" w:rsidR="00BC74BF" w:rsidRPr="004A5935" w:rsidRDefault="00BC74BF" w:rsidP="005A4371">
            <w:pPr>
              <w:pStyle w:val="GOSTTablenorm"/>
            </w:pPr>
            <w:r w:rsidRPr="004A5935">
              <w:t>Служебное поле заполняется ТОФК</w:t>
            </w:r>
          </w:p>
        </w:tc>
      </w:tr>
      <w:tr w:rsidR="00BC74BF" w:rsidRPr="004A5935" w14:paraId="7E3622CC" w14:textId="77777777" w:rsidTr="005A4371">
        <w:trPr>
          <w:trHeight w:val="300"/>
        </w:trPr>
        <w:tc>
          <w:tcPr>
            <w:tcW w:w="1699" w:type="dxa"/>
            <w:noWrap/>
          </w:tcPr>
          <w:p w14:paraId="20A3D9D8" w14:textId="77777777" w:rsidR="00BC74BF" w:rsidRPr="004A5935" w:rsidRDefault="00BC74BF" w:rsidP="005A4371">
            <w:pPr>
              <w:pStyle w:val="GOSTTablenorm"/>
            </w:pPr>
            <w:r w:rsidRPr="004A5935">
              <w:t>Глобальный идентификатор Сведений о БО</w:t>
            </w:r>
          </w:p>
        </w:tc>
        <w:tc>
          <w:tcPr>
            <w:tcW w:w="1700" w:type="dxa"/>
            <w:noWrap/>
          </w:tcPr>
          <w:p w14:paraId="48E8F7F4" w14:textId="77777777" w:rsidR="00BC74BF" w:rsidRPr="004A5935" w:rsidRDefault="00BC74BF" w:rsidP="005A4371">
            <w:pPr>
              <w:pStyle w:val="GOSTTablenorm"/>
              <w:rPr>
                <w:lang w:val="en-US"/>
              </w:rPr>
            </w:pPr>
            <w:r w:rsidRPr="004A5935">
              <w:rPr>
                <w:lang w:val="en-US"/>
              </w:rPr>
              <w:t>DocInfo_GUIDDoc</w:t>
            </w:r>
          </w:p>
        </w:tc>
        <w:tc>
          <w:tcPr>
            <w:tcW w:w="567" w:type="dxa"/>
            <w:noWrap/>
          </w:tcPr>
          <w:p w14:paraId="2C7D263B" w14:textId="77777777" w:rsidR="00BC74BF" w:rsidRPr="004A5935" w:rsidRDefault="00BC74BF" w:rsidP="005A4371">
            <w:pPr>
              <w:pStyle w:val="GOSTTablenorm"/>
            </w:pPr>
            <w:r w:rsidRPr="004A5935">
              <w:t>П</w:t>
            </w:r>
          </w:p>
        </w:tc>
        <w:tc>
          <w:tcPr>
            <w:tcW w:w="1135" w:type="dxa"/>
            <w:noWrap/>
          </w:tcPr>
          <w:p w14:paraId="58307010" w14:textId="77777777" w:rsidR="00BC74BF" w:rsidRPr="004A5935" w:rsidRDefault="00BC74BF" w:rsidP="005A4371">
            <w:pPr>
              <w:pStyle w:val="GOSTTablenorm"/>
            </w:pPr>
            <w:r w:rsidRPr="004A5935">
              <w:t>T(36)</w:t>
            </w:r>
          </w:p>
        </w:tc>
        <w:tc>
          <w:tcPr>
            <w:tcW w:w="567" w:type="dxa"/>
          </w:tcPr>
          <w:p w14:paraId="5547EC5B" w14:textId="77777777" w:rsidR="00BC74BF" w:rsidRPr="004A5935" w:rsidRDefault="00BC74BF" w:rsidP="005A4371">
            <w:pPr>
              <w:pStyle w:val="GOSTTablenorm"/>
            </w:pPr>
            <w:r w:rsidRPr="004A5935">
              <w:t>Н</w:t>
            </w:r>
          </w:p>
        </w:tc>
        <w:tc>
          <w:tcPr>
            <w:tcW w:w="3960" w:type="dxa"/>
            <w:noWrap/>
          </w:tcPr>
          <w:p w14:paraId="43433108" w14:textId="77777777" w:rsidR="00BC74BF" w:rsidRPr="004A5935" w:rsidRDefault="00BC74BF" w:rsidP="005A4371">
            <w:pPr>
              <w:pStyle w:val="GOSTTablenorm"/>
            </w:pPr>
            <w:r w:rsidRPr="004A5935">
              <w:t>GUID – Глобальный уникальный идентификатор Сведений о БО, по результатам обработки которых сформировано Извещение.</w:t>
            </w:r>
          </w:p>
          <w:p w14:paraId="03BCCECF" w14:textId="77777777" w:rsidR="00BC74BF" w:rsidRPr="004A5935" w:rsidRDefault="00BC74BF" w:rsidP="005A4371">
            <w:pPr>
              <w:pStyle w:val="GOSTTablenorm"/>
            </w:pPr>
            <w:r w:rsidRPr="004A5935">
              <w:t>Обязательно к заполнению при передаче по маршруту из ПУР ЭБ в ЕИС и из ППО АСФК в ЕИС.</w:t>
            </w:r>
          </w:p>
          <w:p w14:paraId="7D5698F0" w14:textId="77777777" w:rsidR="00BC74BF" w:rsidRPr="004A5935" w:rsidRDefault="00BC74BF" w:rsidP="005A4371">
            <w:pPr>
              <w:pStyle w:val="GOSTTablenorm"/>
            </w:pPr>
            <w:r w:rsidRPr="004A5935">
              <w:t>В иных случаях может не заполняться</w:t>
            </w:r>
          </w:p>
        </w:tc>
      </w:tr>
      <w:tr w:rsidR="00BC74BF" w:rsidRPr="004A5935" w14:paraId="2AD44BF6" w14:textId="77777777" w:rsidTr="005A4371">
        <w:trPr>
          <w:trHeight w:val="300"/>
        </w:trPr>
        <w:tc>
          <w:tcPr>
            <w:tcW w:w="1699" w:type="dxa"/>
            <w:noWrap/>
          </w:tcPr>
          <w:p w14:paraId="7DE1F6CC" w14:textId="77777777" w:rsidR="00BC74BF" w:rsidRPr="004A5935" w:rsidRDefault="00BC74BF" w:rsidP="005A4371">
            <w:pPr>
              <w:pStyle w:val="GOSTTablenorm"/>
              <w:rPr>
                <w:lang w:val="en-US"/>
              </w:rPr>
            </w:pPr>
            <w:r w:rsidRPr="004A5935">
              <w:rPr>
                <w:lang w:val="en-US"/>
              </w:rPr>
              <w:t>Дата создания документа</w:t>
            </w:r>
          </w:p>
        </w:tc>
        <w:tc>
          <w:tcPr>
            <w:tcW w:w="1700" w:type="dxa"/>
            <w:noWrap/>
          </w:tcPr>
          <w:p w14:paraId="60C5F8B4" w14:textId="77777777" w:rsidR="00BC74BF" w:rsidRPr="004A5935" w:rsidRDefault="00BC74BF" w:rsidP="005A4371">
            <w:pPr>
              <w:pStyle w:val="GOSTTablenorm"/>
              <w:rPr>
                <w:lang w:val="en-US"/>
              </w:rPr>
            </w:pPr>
            <w:r w:rsidRPr="004A5935">
              <w:rPr>
                <w:lang w:val="en-US"/>
              </w:rPr>
              <w:t>CrtnDt</w:t>
            </w:r>
          </w:p>
        </w:tc>
        <w:tc>
          <w:tcPr>
            <w:tcW w:w="567" w:type="dxa"/>
            <w:noWrap/>
          </w:tcPr>
          <w:p w14:paraId="25E2F054" w14:textId="77777777" w:rsidR="00BC74BF" w:rsidRPr="004A5935" w:rsidRDefault="00BC74BF" w:rsidP="005A4371">
            <w:pPr>
              <w:pStyle w:val="GOSTTablenorm"/>
            </w:pPr>
            <w:r w:rsidRPr="004A5935">
              <w:t>П</w:t>
            </w:r>
          </w:p>
        </w:tc>
        <w:tc>
          <w:tcPr>
            <w:tcW w:w="1135" w:type="dxa"/>
            <w:noWrap/>
          </w:tcPr>
          <w:p w14:paraId="0E2A7F51" w14:textId="77777777" w:rsidR="00BC74BF" w:rsidRPr="004A5935" w:rsidRDefault="00BC74BF" w:rsidP="005A4371">
            <w:pPr>
              <w:pStyle w:val="GOSTTablenorm"/>
            </w:pPr>
            <w:r w:rsidRPr="004A5935">
              <w:rPr>
                <w:lang w:val="en-US"/>
              </w:rPr>
              <w:t>Date</w:t>
            </w:r>
          </w:p>
        </w:tc>
        <w:tc>
          <w:tcPr>
            <w:tcW w:w="567" w:type="dxa"/>
          </w:tcPr>
          <w:p w14:paraId="0F62EDC4" w14:textId="77777777" w:rsidR="00BC74BF" w:rsidRPr="004A5935" w:rsidRDefault="00BC74BF" w:rsidP="005A4371">
            <w:pPr>
              <w:pStyle w:val="GOSTTablenorm"/>
            </w:pPr>
            <w:r w:rsidRPr="004A5935">
              <w:t>Н</w:t>
            </w:r>
          </w:p>
        </w:tc>
        <w:tc>
          <w:tcPr>
            <w:tcW w:w="3960" w:type="dxa"/>
            <w:noWrap/>
          </w:tcPr>
          <w:p w14:paraId="6148398A" w14:textId="77777777" w:rsidR="00BC74BF" w:rsidRPr="004A5935" w:rsidRDefault="00BC74BF" w:rsidP="005A4371">
            <w:pPr>
              <w:pStyle w:val="GOSTTablenorm"/>
            </w:pPr>
            <w:r w:rsidRPr="004A5935">
              <w:t>Дата создания документа</w:t>
            </w:r>
          </w:p>
        </w:tc>
      </w:tr>
    </w:tbl>
    <w:p w14:paraId="2D72D444" w14:textId="77777777" w:rsidR="00BC74BF" w:rsidRPr="00254812" w:rsidRDefault="00BC74BF" w:rsidP="00BC74BF">
      <w:pPr>
        <w:pStyle w:val="32"/>
      </w:pPr>
      <w:bookmarkStart w:id="3814" w:name="_Toc185882966"/>
      <w:bookmarkStart w:id="3815" w:name="_Toc199832606"/>
      <w:bookmarkStart w:id="3816" w:name="_Toc202883861"/>
      <w:r w:rsidRPr="00254812">
        <w:t>Пример XML (файловое взаимодействие)</w:t>
      </w:r>
      <w:bookmarkEnd w:id="3814"/>
      <w:bookmarkEnd w:id="3815"/>
      <w:bookmarkEnd w:id="3816"/>
    </w:p>
    <w:p w14:paraId="2945FB83" w14:textId="77777777" w:rsidR="00BC74BF" w:rsidRPr="004A5935" w:rsidRDefault="00BC74BF" w:rsidP="009C1180">
      <w:pPr>
        <w:pStyle w:val="GOSTScript"/>
        <w:ind w:left="0" w:right="0" w:firstLine="227"/>
      </w:pPr>
      <w:r w:rsidRPr="004A5935">
        <w:t>&lt;?xml version ="1.0" encoding="UTF-8"?&gt;</w:t>
      </w:r>
    </w:p>
    <w:p w14:paraId="7CCE9D03" w14:textId="77777777" w:rsidR="00BC74BF" w:rsidRPr="004A5935" w:rsidRDefault="00BC74BF" w:rsidP="009C1180">
      <w:pPr>
        <w:pStyle w:val="GOSTScript"/>
        <w:ind w:left="0" w:right="0" w:firstLine="227"/>
      </w:pPr>
      <w:r w:rsidRPr="004A5935">
        <w:t>&lt;self:exchangePacket xsi:schemaLocation="http://www.roskazna.ru/eb/domain/EXP_Notice_BO/extHeader extHeader.xsd" xmlns:self="http://www.roskazna.ru/eb/domain/EXP_Notice_BO/extHeader" xmlns:cm="http://www.roskazna.ru/eb/domain/common" xmlns:xsi="http://www.w3.org/2001/XMLSchema-instance"&gt;</w:t>
      </w:r>
    </w:p>
    <w:p w14:paraId="1D6A86C9" w14:textId="77777777" w:rsidR="00BC74BF" w:rsidRPr="004A5935" w:rsidRDefault="00BC74BF" w:rsidP="009C1180">
      <w:pPr>
        <w:pStyle w:val="GOSTScript"/>
        <w:ind w:left="0" w:right="0" w:firstLine="227"/>
      </w:pPr>
      <w:r w:rsidRPr="004A5935">
        <w:tab/>
        <w:t>&lt;packetHeader&gt;</w:t>
      </w:r>
    </w:p>
    <w:p w14:paraId="1AC188E4" w14:textId="77777777" w:rsidR="00BC74BF" w:rsidRPr="004A5935" w:rsidRDefault="00BC74BF" w:rsidP="009C1180">
      <w:pPr>
        <w:pStyle w:val="GOSTScript"/>
        <w:ind w:left="0" w:right="0" w:firstLine="227"/>
      </w:pPr>
      <w:r w:rsidRPr="004A5935">
        <w:tab/>
      </w:r>
      <w:r w:rsidRPr="004A5935">
        <w:tab/>
        <w:t>&lt;serviceInfo&gt;</w:t>
      </w:r>
    </w:p>
    <w:p w14:paraId="0DAD4B54" w14:textId="77777777" w:rsidR="00BC74BF" w:rsidRPr="004A5935" w:rsidRDefault="00BC74BF" w:rsidP="009C1180">
      <w:pPr>
        <w:pStyle w:val="GOSTScript"/>
        <w:ind w:left="0" w:right="0" w:firstLine="227"/>
      </w:pPr>
      <w:r w:rsidRPr="004A5935">
        <w:tab/>
      </w:r>
      <w:r w:rsidRPr="004A5935">
        <w:tab/>
      </w:r>
      <w:r w:rsidRPr="004A5935">
        <w:tab/>
        <w:t>&lt;creationDateTime&gt;2018-08-12T09:30:47Z&lt;/creationDateTime&gt;</w:t>
      </w:r>
    </w:p>
    <w:p w14:paraId="4C2F8758" w14:textId="77777777" w:rsidR="00BC74BF" w:rsidRPr="004A5935" w:rsidRDefault="00BC74BF" w:rsidP="009C1180">
      <w:pPr>
        <w:pStyle w:val="GOSTScript"/>
        <w:ind w:left="0" w:right="0" w:firstLine="227"/>
      </w:pPr>
      <w:r w:rsidRPr="004A5935">
        <w:tab/>
      </w:r>
      <w:r w:rsidRPr="004A5935">
        <w:tab/>
      </w:r>
      <w:r w:rsidRPr="004A5935">
        <w:tab/>
        <w:t>&lt;documentType&gt;EXP_Notice_BO&lt;/documentType&gt;</w:t>
      </w:r>
    </w:p>
    <w:p w14:paraId="56680CCA" w14:textId="77777777" w:rsidR="00BC74BF" w:rsidRPr="004A5935" w:rsidRDefault="00BC74BF" w:rsidP="009C1180">
      <w:pPr>
        <w:pStyle w:val="GOSTScript"/>
        <w:ind w:left="0" w:right="0" w:firstLine="227"/>
      </w:pPr>
      <w:r w:rsidRPr="004A5935">
        <w:tab/>
      </w:r>
      <w:r w:rsidRPr="004A5935">
        <w:tab/>
        <w:t>&lt;/serviceInfo&gt;</w:t>
      </w:r>
    </w:p>
    <w:p w14:paraId="70BF88B5" w14:textId="77777777" w:rsidR="00BC74BF" w:rsidRPr="004A5935" w:rsidRDefault="00BC74BF" w:rsidP="009C1180">
      <w:pPr>
        <w:pStyle w:val="GOSTScript"/>
        <w:ind w:left="0" w:right="0" w:firstLine="227"/>
      </w:pPr>
      <w:r w:rsidRPr="004A5935">
        <w:tab/>
      </w:r>
      <w:r w:rsidRPr="004A5935">
        <w:tab/>
        <w:t>&lt;senderParty&gt;</w:t>
      </w:r>
    </w:p>
    <w:p w14:paraId="7EEC7419" w14:textId="77777777" w:rsidR="00BC74BF" w:rsidRPr="004A5935" w:rsidRDefault="00BC74BF" w:rsidP="009C1180">
      <w:pPr>
        <w:pStyle w:val="GOSTScript"/>
        <w:ind w:left="0" w:right="0" w:firstLine="227"/>
      </w:pPr>
      <w:r w:rsidRPr="004A5935">
        <w:tab/>
      </w:r>
      <w:r w:rsidRPr="004A5935">
        <w:tab/>
        <w:t>&lt;TOFKParty&gt;</w:t>
      </w:r>
    </w:p>
    <w:p w14:paraId="502ED619" w14:textId="77777777" w:rsidR="00BC74BF" w:rsidRPr="004A5935" w:rsidRDefault="00BC74BF" w:rsidP="009C1180">
      <w:pPr>
        <w:pStyle w:val="GOSTScript"/>
        <w:ind w:left="0" w:right="0" w:firstLine="227"/>
      </w:pPr>
      <w:r w:rsidRPr="004A5935">
        <w:tab/>
      </w:r>
      <w:r w:rsidRPr="004A5935">
        <w:tab/>
      </w:r>
      <w:r w:rsidRPr="004A5935">
        <w:tab/>
        <w:t>&lt;TOFKCode&gt;9500&lt;/TOFKCode&gt;</w:t>
      </w:r>
    </w:p>
    <w:p w14:paraId="2FD85007" w14:textId="77777777" w:rsidR="00BC74BF" w:rsidRPr="004A5935" w:rsidRDefault="00BC74BF" w:rsidP="009C1180">
      <w:pPr>
        <w:pStyle w:val="GOSTScript"/>
        <w:ind w:left="0" w:right="0" w:firstLine="227"/>
      </w:pPr>
      <w:r w:rsidRPr="004A5935">
        <w:tab/>
      </w:r>
      <w:r w:rsidRPr="004A5935">
        <w:tab/>
        <w:t>&lt;/TOFKParty&gt;</w:t>
      </w:r>
    </w:p>
    <w:p w14:paraId="1882F94F" w14:textId="77777777" w:rsidR="00BC74BF" w:rsidRPr="004A5935" w:rsidRDefault="00BC74BF" w:rsidP="009C1180">
      <w:pPr>
        <w:pStyle w:val="GOSTScript"/>
        <w:ind w:left="0" w:right="0" w:firstLine="227"/>
      </w:pPr>
      <w:r w:rsidRPr="004A5935">
        <w:tab/>
      </w:r>
      <w:r w:rsidRPr="004A5935">
        <w:tab/>
        <w:t>&lt;/senderParty&gt;</w:t>
      </w:r>
    </w:p>
    <w:p w14:paraId="73A2FA3A" w14:textId="77777777" w:rsidR="00BC74BF" w:rsidRPr="004A5935" w:rsidRDefault="00BC74BF" w:rsidP="009C1180">
      <w:pPr>
        <w:pStyle w:val="GOSTScript"/>
        <w:ind w:left="0" w:right="0" w:firstLine="227"/>
      </w:pPr>
      <w:r w:rsidRPr="004A5935">
        <w:tab/>
      </w:r>
      <w:r w:rsidRPr="004A5935">
        <w:tab/>
        <w:t>&lt;receiverParty&gt;</w:t>
      </w:r>
    </w:p>
    <w:p w14:paraId="4E667B8E" w14:textId="77777777" w:rsidR="00BC74BF" w:rsidRPr="004A5935" w:rsidRDefault="00BC74BF" w:rsidP="009C1180">
      <w:pPr>
        <w:pStyle w:val="GOSTScript"/>
        <w:ind w:left="0" w:right="0" w:firstLine="227"/>
      </w:pPr>
      <w:r w:rsidRPr="004A5935">
        <w:tab/>
      </w:r>
      <w:r w:rsidRPr="004A5935">
        <w:tab/>
      </w:r>
      <w:r w:rsidRPr="004A5935">
        <w:tab/>
        <w:t>&lt;organizationParty&gt;</w:t>
      </w:r>
    </w:p>
    <w:p w14:paraId="4C9ED36C" w14:textId="77777777" w:rsidR="00BC74BF" w:rsidRPr="004A5935" w:rsidRDefault="00BC74BF" w:rsidP="009C1180">
      <w:pPr>
        <w:pStyle w:val="GOSTScript"/>
        <w:ind w:left="0" w:right="0" w:firstLine="227"/>
      </w:pPr>
      <w:r w:rsidRPr="004A5935">
        <w:tab/>
      </w:r>
      <w:r w:rsidRPr="004A5935">
        <w:tab/>
      </w:r>
      <w:r w:rsidRPr="004A5935">
        <w:tab/>
      </w:r>
      <w:r w:rsidRPr="004A5935">
        <w:tab/>
        <w:t>&lt;SRCode&gt;19006000&lt;/SRCode&gt;</w:t>
      </w:r>
    </w:p>
    <w:p w14:paraId="0421B21A" w14:textId="77777777" w:rsidR="00BC74BF" w:rsidRPr="004A5935" w:rsidRDefault="00BC74BF" w:rsidP="009C1180">
      <w:pPr>
        <w:pStyle w:val="GOSTScript"/>
        <w:ind w:left="0" w:right="0" w:firstLine="227"/>
      </w:pPr>
      <w:r w:rsidRPr="004A5935">
        <w:tab/>
      </w:r>
      <w:r w:rsidRPr="004A5935">
        <w:tab/>
      </w:r>
      <w:r w:rsidRPr="004A5935">
        <w:tab/>
        <w:t>&lt;/organizationParty&gt;</w:t>
      </w:r>
    </w:p>
    <w:p w14:paraId="1BBA3716" w14:textId="77777777" w:rsidR="00BC74BF" w:rsidRPr="004A5935" w:rsidRDefault="00BC74BF" w:rsidP="009C1180">
      <w:pPr>
        <w:pStyle w:val="GOSTScript"/>
        <w:ind w:left="0" w:right="0" w:firstLine="227"/>
      </w:pPr>
      <w:r w:rsidRPr="004A5935">
        <w:tab/>
      </w:r>
      <w:r w:rsidRPr="004A5935">
        <w:tab/>
        <w:t>&lt;/receiverParty&gt;</w:t>
      </w:r>
    </w:p>
    <w:p w14:paraId="51DFFDD7" w14:textId="77777777" w:rsidR="00BC74BF" w:rsidRPr="004A5935" w:rsidRDefault="00BC74BF" w:rsidP="009C1180">
      <w:pPr>
        <w:pStyle w:val="GOSTScript"/>
        <w:ind w:left="0" w:right="0" w:firstLine="227"/>
      </w:pPr>
      <w:r w:rsidRPr="004A5935">
        <w:tab/>
        <w:t>&lt;/packetHeader&gt;</w:t>
      </w:r>
    </w:p>
    <w:p w14:paraId="1919F973" w14:textId="77777777" w:rsidR="00BC74BF" w:rsidRPr="004A5935" w:rsidRDefault="00BC74BF" w:rsidP="009C1180">
      <w:pPr>
        <w:pStyle w:val="GOSTScript"/>
        <w:ind w:left="0" w:right="0" w:firstLine="227"/>
      </w:pPr>
      <w:r w:rsidRPr="004A5935">
        <w:tab/>
        <w:t>&lt;self:formularCollection&gt;</w:t>
      </w:r>
    </w:p>
    <w:p w14:paraId="14836A2D" w14:textId="77777777" w:rsidR="00BC74BF" w:rsidRPr="004A5935" w:rsidRDefault="00BC74BF" w:rsidP="009C1180">
      <w:pPr>
        <w:pStyle w:val="GOSTScript"/>
        <w:ind w:left="0" w:right="0" w:firstLine="227"/>
      </w:pPr>
      <w:r w:rsidRPr="004A5935">
        <w:tab/>
        <w:t xml:space="preserve">&lt;formular metaType="formular" versionID="2.0" xsi:type="self:tEXP_Notice_BO" xsi:schemaLocation="http://www.roskazna.ru/eb/domain/EXP_Notice_BO/formular formulars.xsd" </w:t>
      </w:r>
      <w:r w:rsidRPr="004A5935">
        <w:lastRenderedPageBreak/>
        <w:t>xmlns:self="http://www.roskazna.ru/eb/domain/EXP_Notice_BO/formular" xmlns:xsi="http://www.w3.org/2001/XMLSchema-instance"&gt;</w:t>
      </w:r>
    </w:p>
    <w:p w14:paraId="108CF912" w14:textId="77777777" w:rsidR="00BC74BF" w:rsidRPr="004A5935" w:rsidRDefault="00BC74BF" w:rsidP="009C1180">
      <w:pPr>
        <w:pStyle w:val="GOSTScript"/>
        <w:ind w:left="0" w:right="0" w:firstLine="227"/>
      </w:pPr>
      <w:r w:rsidRPr="004A5935">
        <w:tab/>
      </w:r>
      <w:r w:rsidRPr="004A5935">
        <w:tab/>
        <w:t>&lt;RcpBdjt_DtDc&gt;2018-08-12&lt;/RcpBdjt_DtDc&gt;</w:t>
      </w:r>
    </w:p>
    <w:p w14:paraId="0B3BEE46" w14:textId="77777777" w:rsidR="00BC74BF" w:rsidRPr="004A5935" w:rsidRDefault="00BC74BF" w:rsidP="009C1180">
      <w:pPr>
        <w:pStyle w:val="GOSTScript"/>
        <w:ind w:left="0" w:right="0" w:firstLine="227"/>
      </w:pPr>
      <w:r w:rsidRPr="004A5935">
        <w:tab/>
      </w:r>
      <w:r w:rsidRPr="004A5935">
        <w:tab/>
        <w:t>&lt;RcpBdjt_CdTOFK&gt;9500&lt;/RcpBdjt_CdTOFK&gt;</w:t>
      </w:r>
    </w:p>
    <w:p w14:paraId="1530B8E4" w14:textId="77777777" w:rsidR="00BC74BF" w:rsidRPr="00A41E75" w:rsidRDefault="00BC74BF" w:rsidP="009C1180">
      <w:pPr>
        <w:pStyle w:val="GOSTScript"/>
        <w:ind w:left="0" w:right="0" w:firstLine="227"/>
        <w:rPr>
          <w:lang w:val="ru-RU"/>
        </w:rPr>
      </w:pPr>
      <w:r w:rsidRPr="004A5935">
        <w:tab/>
      </w:r>
      <w:r w:rsidRPr="004A5935">
        <w:tab/>
      </w:r>
      <w:r w:rsidRPr="00A41E75">
        <w:rPr>
          <w:lang w:val="ru-RU"/>
        </w:rPr>
        <w:t>&lt;</w:t>
      </w:r>
      <w:r w:rsidRPr="004A5935">
        <w:t>RcpBdjt</w:t>
      </w:r>
      <w:r w:rsidRPr="00A41E75">
        <w:rPr>
          <w:lang w:val="ru-RU"/>
        </w:rPr>
        <w:t>_</w:t>
      </w:r>
      <w:r w:rsidRPr="004A5935">
        <w:t>NmTOFK</w:t>
      </w:r>
      <w:r w:rsidRPr="00A41E75">
        <w:rPr>
          <w:lang w:val="ru-RU"/>
        </w:rPr>
        <w:t>&gt;Межрегиональное операционное управление Федерального казначейства&lt;/</w:t>
      </w:r>
      <w:r w:rsidRPr="004A5935">
        <w:t>RcpBdjt</w:t>
      </w:r>
      <w:r w:rsidRPr="00A41E75">
        <w:rPr>
          <w:lang w:val="ru-RU"/>
        </w:rPr>
        <w:t>_</w:t>
      </w:r>
      <w:r w:rsidRPr="004A5935">
        <w:t>NmTOFK</w:t>
      </w:r>
      <w:r w:rsidRPr="00A41E75">
        <w:rPr>
          <w:lang w:val="ru-RU"/>
        </w:rPr>
        <w:t>&gt;</w:t>
      </w:r>
    </w:p>
    <w:p w14:paraId="0931C4EB"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CdGRBS</w:t>
      </w:r>
      <w:r w:rsidRPr="00A41E75">
        <w:rPr>
          <w:lang w:val="ru-RU"/>
        </w:rPr>
        <w:t>&gt;00100540&lt;/</w:t>
      </w:r>
      <w:r w:rsidRPr="004A5935">
        <w:t>RcpBdjt</w:t>
      </w:r>
      <w:r w:rsidRPr="00A41E75">
        <w:rPr>
          <w:lang w:val="ru-RU"/>
        </w:rPr>
        <w:t>_</w:t>
      </w:r>
      <w:r w:rsidRPr="004A5935">
        <w:t>CdGRBS</w:t>
      </w:r>
      <w:r w:rsidRPr="00A41E75">
        <w:rPr>
          <w:lang w:val="ru-RU"/>
        </w:rPr>
        <w:t>&gt;</w:t>
      </w:r>
    </w:p>
    <w:p w14:paraId="555C26CA"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NmRcp</w:t>
      </w:r>
      <w:r w:rsidRPr="00A41E75">
        <w:rPr>
          <w:lang w:val="ru-RU"/>
        </w:rPr>
        <w:t>&gt;Федеральное государственное бюджетное учреждение культуры "Государственный Бородинский военно-исторический музей-заповедник"&lt;/</w:t>
      </w:r>
      <w:r w:rsidRPr="004A5935">
        <w:t>RcpBdjt</w:t>
      </w:r>
      <w:r w:rsidRPr="00A41E75">
        <w:rPr>
          <w:lang w:val="ru-RU"/>
        </w:rPr>
        <w:t>_</w:t>
      </w:r>
      <w:r w:rsidRPr="004A5935">
        <w:t>NmRcp</w:t>
      </w:r>
      <w:r w:rsidRPr="00A41E75">
        <w:rPr>
          <w:lang w:val="ru-RU"/>
        </w:rPr>
        <w:t>&gt;</w:t>
      </w:r>
    </w:p>
    <w:p w14:paraId="4B48EECC"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NmBdgt</w:t>
      </w:r>
      <w:r w:rsidRPr="00A41E75">
        <w:rPr>
          <w:lang w:val="ru-RU"/>
        </w:rPr>
        <w:t>&gt;Федеральный бюджет&lt;/</w:t>
      </w:r>
      <w:r w:rsidRPr="004A5935">
        <w:t>RcpBdjt</w:t>
      </w:r>
      <w:r w:rsidRPr="00A41E75">
        <w:rPr>
          <w:lang w:val="ru-RU"/>
        </w:rPr>
        <w:t>_</w:t>
      </w:r>
      <w:r w:rsidRPr="004A5935">
        <w:t>NmBdgt</w:t>
      </w:r>
      <w:r w:rsidRPr="00A41E75">
        <w:rPr>
          <w:lang w:val="ru-RU"/>
        </w:rPr>
        <w:t>&gt;</w:t>
      </w:r>
    </w:p>
    <w:p w14:paraId="47FDD2AA"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CdOKTMO</w:t>
      </w:r>
      <w:r w:rsidRPr="00A41E75">
        <w:rPr>
          <w:lang w:val="ru-RU"/>
        </w:rPr>
        <w:t>&gt;45381000&lt;/</w:t>
      </w:r>
      <w:r w:rsidRPr="004A5935">
        <w:t>RcpBdjt</w:t>
      </w:r>
      <w:r w:rsidRPr="00A41E75">
        <w:rPr>
          <w:lang w:val="ru-RU"/>
        </w:rPr>
        <w:t>_</w:t>
      </w:r>
      <w:r w:rsidRPr="004A5935">
        <w:t>CdOKTMO</w:t>
      </w:r>
      <w:r w:rsidRPr="00A41E75">
        <w:rPr>
          <w:lang w:val="ru-RU"/>
        </w:rPr>
        <w:t>&gt;</w:t>
      </w:r>
    </w:p>
    <w:p w14:paraId="6F879354"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NmFnOrg</w:t>
      </w:r>
      <w:r w:rsidRPr="00A41E75">
        <w:rPr>
          <w:lang w:val="ru-RU"/>
        </w:rPr>
        <w:t>&gt;Финансовый орган&lt;/</w:t>
      </w:r>
      <w:r w:rsidRPr="004A5935">
        <w:t>RcpBdjt</w:t>
      </w:r>
      <w:r w:rsidRPr="00A41E75">
        <w:rPr>
          <w:lang w:val="ru-RU"/>
        </w:rPr>
        <w:t>_</w:t>
      </w:r>
      <w:r w:rsidRPr="004A5935">
        <w:t>NmFnOrg</w:t>
      </w:r>
      <w:r w:rsidRPr="00A41E75">
        <w:rPr>
          <w:lang w:val="ru-RU"/>
        </w:rPr>
        <w:t>&gt;</w:t>
      </w:r>
    </w:p>
    <w:p w14:paraId="3F2BF9F9"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CdOKPOFn</w:t>
      </w:r>
      <w:r w:rsidRPr="00A41E75">
        <w:rPr>
          <w:lang w:val="ru-RU"/>
        </w:rPr>
        <w:t>&gt;00381000&lt;/</w:t>
      </w:r>
      <w:r w:rsidRPr="004A5935">
        <w:t>RcpBdjt</w:t>
      </w:r>
      <w:r w:rsidRPr="00A41E75">
        <w:rPr>
          <w:lang w:val="ru-RU"/>
        </w:rPr>
        <w:t>_</w:t>
      </w:r>
      <w:r w:rsidRPr="004A5935">
        <w:t>CdOKPOFn</w:t>
      </w:r>
      <w:r w:rsidRPr="00A41E75">
        <w:rPr>
          <w:lang w:val="ru-RU"/>
        </w:rPr>
        <w:t>&gt;</w:t>
      </w:r>
    </w:p>
    <w:p w14:paraId="1521940F"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RmAct</w:t>
      </w:r>
      <w:r w:rsidRPr="00A41E75">
        <w:rPr>
          <w:lang w:val="ru-RU"/>
        </w:rPr>
        <w:t>&gt;Сведение о соглашении&lt;/</w:t>
      </w:r>
      <w:r w:rsidRPr="004A5935">
        <w:t>InfDcBs</w:t>
      </w:r>
      <w:r w:rsidRPr="00A41E75">
        <w:rPr>
          <w:lang w:val="ru-RU"/>
        </w:rPr>
        <w:t>_</w:t>
      </w:r>
      <w:r w:rsidRPr="004A5935">
        <w:t>RmAct</w:t>
      </w:r>
      <w:r w:rsidRPr="00A41E75">
        <w:rPr>
          <w:lang w:val="ru-RU"/>
        </w:rPr>
        <w:t>&gt;</w:t>
      </w:r>
    </w:p>
    <w:p w14:paraId="4439CBAE"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DtCntrct</w:t>
      </w:r>
      <w:r w:rsidRPr="00A41E75">
        <w:rPr>
          <w:lang w:val="ru-RU"/>
        </w:rPr>
        <w:t>&gt;2018-08-12&lt;/</w:t>
      </w:r>
      <w:r w:rsidRPr="004A5935">
        <w:t>InfDcBs</w:t>
      </w:r>
      <w:r w:rsidRPr="00A41E75">
        <w:rPr>
          <w:lang w:val="ru-RU"/>
        </w:rPr>
        <w:t>_</w:t>
      </w:r>
      <w:r w:rsidRPr="004A5935">
        <w:t>DtCntrct</w:t>
      </w:r>
      <w:r w:rsidRPr="00A41E75">
        <w:rPr>
          <w:lang w:val="ru-RU"/>
        </w:rPr>
        <w:t>&gt;</w:t>
      </w:r>
    </w:p>
    <w:p w14:paraId="7847AFF1"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SmSbsds</w:t>
      </w:r>
      <w:r w:rsidRPr="00A41E75">
        <w:rPr>
          <w:lang w:val="ru-RU"/>
        </w:rPr>
        <w:t>&gt;123456789123456789.12&lt;/</w:t>
      </w:r>
      <w:r w:rsidRPr="004A5935">
        <w:t>InfDcBs</w:t>
      </w:r>
      <w:r w:rsidRPr="00A41E75">
        <w:rPr>
          <w:lang w:val="ru-RU"/>
        </w:rPr>
        <w:t>_</w:t>
      </w:r>
      <w:r w:rsidRPr="004A5935">
        <w:t>SmSbsds</w:t>
      </w:r>
      <w:r w:rsidRPr="00A41E75">
        <w:rPr>
          <w:lang w:val="ru-RU"/>
        </w:rPr>
        <w:t>&gt;</w:t>
      </w:r>
    </w:p>
    <w:p w14:paraId="7135B9AB"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DtDcmnt</w:t>
      </w:r>
      <w:r w:rsidRPr="00A41E75">
        <w:rPr>
          <w:lang w:val="ru-RU"/>
        </w:rPr>
        <w:t>&gt;2018-08-15&lt;/</w:t>
      </w:r>
      <w:r w:rsidRPr="004A5935">
        <w:t>InfDcBs</w:t>
      </w:r>
      <w:r w:rsidRPr="00A41E75">
        <w:rPr>
          <w:lang w:val="ru-RU"/>
        </w:rPr>
        <w:t>_</w:t>
      </w:r>
      <w:r w:rsidRPr="004A5935">
        <w:t>DtDcmnt</w:t>
      </w:r>
      <w:r w:rsidRPr="00A41E75">
        <w:rPr>
          <w:lang w:val="ru-RU"/>
        </w:rPr>
        <w:t>&gt;</w:t>
      </w:r>
    </w:p>
    <w:p w14:paraId="3520BE8C"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NmbrDcmnt</w:t>
      </w:r>
      <w:r w:rsidRPr="00A41E75">
        <w:rPr>
          <w:lang w:val="ru-RU"/>
        </w:rPr>
        <w:t>&gt;511&lt;/</w:t>
      </w:r>
      <w:r w:rsidRPr="004A5935">
        <w:t>InfDcBs</w:t>
      </w:r>
      <w:r w:rsidRPr="00A41E75">
        <w:rPr>
          <w:lang w:val="ru-RU"/>
        </w:rPr>
        <w:t>_</w:t>
      </w:r>
      <w:r w:rsidRPr="004A5935">
        <w:t>NmbrDcmnt</w:t>
      </w:r>
      <w:r w:rsidRPr="00A41E75">
        <w:rPr>
          <w:lang w:val="ru-RU"/>
        </w:rPr>
        <w:t>&gt;</w:t>
      </w:r>
    </w:p>
    <w:p w14:paraId="443ACA37"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DtRgs</w:t>
      </w:r>
      <w:r w:rsidRPr="00A41E75">
        <w:rPr>
          <w:lang w:val="ru-RU"/>
        </w:rPr>
        <w:t>&gt;2018-08-15&lt;/</w:t>
      </w:r>
      <w:r w:rsidRPr="004A5935">
        <w:t>InfDcBs</w:t>
      </w:r>
      <w:r w:rsidRPr="00A41E75">
        <w:rPr>
          <w:lang w:val="ru-RU"/>
        </w:rPr>
        <w:t>_</w:t>
      </w:r>
      <w:r w:rsidRPr="004A5935">
        <w:t>DtRgs</w:t>
      </w:r>
      <w:r w:rsidRPr="00A41E75">
        <w:rPr>
          <w:lang w:val="ru-RU"/>
        </w:rPr>
        <w:t>&gt;</w:t>
      </w:r>
    </w:p>
    <w:p w14:paraId="1E6C7327"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NmbrChng</w:t>
      </w:r>
      <w:r w:rsidRPr="00A41E75">
        <w:rPr>
          <w:lang w:val="ru-RU"/>
        </w:rPr>
        <w:t>&gt;000&lt;/</w:t>
      </w:r>
      <w:r w:rsidRPr="004A5935">
        <w:t>InfDcBs</w:t>
      </w:r>
      <w:r w:rsidRPr="00A41E75">
        <w:rPr>
          <w:lang w:val="ru-RU"/>
        </w:rPr>
        <w:t>_</w:t>
      </w:r>
      <w:r w:rsidRPr="004A5935">
        <w:t>NmbrChng</w:t>
      </w:r>
      <w:r w:rsidRPr="00A41E75">
        <w:rPr>
          <w:lang w:val="ru-RU"/>
        </w:rPr>
        <w:t>&gt;</w:t>
      </w:r>
    </w:p>
    <w:p w14:paraId="418A6A79" w14:textId="77777777" w:rsidR="00BC74BF" w:rsidRPr="004A5935" w:rsidRDefault="00BC74BF" w:rsidP="009C1180">
      <w:pPr>
        <w:pStyle w:val="GOSTScript"/>
        <w:ind w:left="0" w:right="0" w:firstLine="227"/>
      </w:pPr>
      <w:r w:rsidRPr="00A41E75">
        <w:rPr>
          <w:lang w:val="ru-RU"/>
        </w:rPr>
        <w:tab/>
      </w:r>
      <w:r w:rsidRPr="00A41E75">
        <w:rPr>
          <w:lang w:val="ru-RU"/>
        </w:rPr>
        <w:tab/>
      </w:r>
      <w:r w:rsidRPr="004A5935">
        <w:t>&lt;InfDcBs_RegisNmbrBO&gt;1234567890123450000&lt;/InfDcBs_RegisNmbrBO&gt;</w:t>
      </w:r>
    </w:p>
    <w:p w14:paraId="76236C7C" w14:textId="77777777" w:rsidR="00BC74BF" w:rsidRPr="004A5935" w:rsidRDefault="00BC74BF" w:rsidP="009C1180">
      <w:pPr>
        <w:pStyle w:val="GOSTScript"/>
        <w:ind w:left="0" w:right="0" w:firstLine="227"/>
      </w:pPr>
      <w:r w:rsidRPr="004A5935">
        <w:tab/>
      </w:r>
      <w:r w:rsidRPr="004A5935">
        <w:tab/>
        <w:t>&lt;InfDcBs_RegisNmbRg&gt;1234567890123450000&lt;/InfDcBs_RegisNmbRg&gt;</w:t>
      </w:r>
    </w:p>
    <w:p w14:paraId="4805CAA8" w14:textId="77777777" w:rsidR="00BC74BF" w:rsidRPr="00A41E75" w:rsidRDefault="00BC74BF" w:rsidP="009C1180">
      <w:pPr>
        <w:pStyle w:val="GOSTScript"/>
        <w:ind w:left="0" w:right="0" w:firstLine="227"/>
        <w:rPr>
          <w:lang w:val="ru-RU"/>
        </w:rPr>
      </w:pPr>
      <w:r w:rsidRPr="00A41E75">
        <w:rPr>
          <w:lang w:val="ru-RU"/>
        </w:rPr>
        <w:t>&lt;</w:t>
      </w:r>
      <w:r w:rsidRPr="004A5935">
        <w:t>PstRspns</w:t>
      </w:r>
      <w:r w:rsidRPr="00A41E75">
        <w:rPr>
          <w:lang w:val="ru-RU"/>
        </w:rPr>
        <w:t>&gt;зам. руководитель отдела информационных технологий&lt;/</w:t>
      </w:r>
      <w:r w:rsidRPr="004A5935">
        <w:t>PstRspns</w:t>
      </w:r>
      <w:r w:rsidRPr="00A41E75">
        <w:rPr>
          <w:lang w:val="ru-RU"/>
        </w:rPr>
        <w:t>&gt;</w:t>
      </w:r>
    </w:p>
    <w:p w14:paraId="213C6161"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NmRspns</w:t>
      </w:r>
      <w:r w:rsidRPr="00A41E75">
        <w:rPr>
          <w:lang w:val="ru-RU"/>
        </w:rPr>
        <w:t>&gt;Иванов Иван Сергеевич&lt;/</w:t>
      </w:r>
      <w:r w:rsidRPr="004A5935">
        <w:t>NmRspns</w:t>
      </w:r>
      <w:r w:rsidRPr="00A41E75">
        <w:rPr>
          <w:lang w:val="ru-RU"/>
        </w:rPr>
        <w:t>&gt;</w:t>
      </w:r>
    </w:p>
    <w:p w14:paraId="2470919E" w14:textId="77777777" w:rsidR="00BC74BF" w:rsidRPr="004A5935" w:rsidRDefault="00BC74BF" w:rsidP="009C1180">
      <w:pPr>
        <w:pStyle w:val="GOSTScript"/>
        <w:ind w:left="0" w:right="0" w:firstLine="227"/>
      </w:pPr>
      <w:r w:rsidRPr="00A41E75">
        <w:rPr>
          <w:lang w:val="ru-RU"/>
        </w:rPr>
        <w:tab/>
      </w:r>
      <w:r w:rsidRPr="00A41E75">
        <w:rPr>
          <w:lang w:val="ru-RU"/>
        </w:rPr>
        <w:tab/>
      </w:r>
      <w:r w:rsidRPr="004A5935">
        <w:t>&lt;Telephone&gt;+7(495)123-45-87&lt;/Telephone&gt;</w:t>
      </w:r>
    </w:p>
    <w:p w14:paraId="0D8F29E7" w14:textId="77777777" w:rsidR="00BC74BF" w:rsidRPr="004A5935" w:rsidRDefault="00BC74BF" w:rsidP="009C1180">
      <w:pPr>
        <w:pStyle w:val="GOSTScript"/>
        <w:ind w:left="0" w:right="0" w:firstLine="227"/>
      </w:pPr>
      <w:r w:rsidRPr="004A5935">
        <w:tab/>
      </w:r>
      <w:r w:rsidRPr="004A5935">
        <w:tab/>
        <w:t>&lt;DtSgnng&gt;2018-08-12&lt;/DtSgnng&gt;</w:t>
      </w:r>
    </w:p>
    <w:p w14:paraId="48472BAE" w14:textId="77777777" w:rsidR="00BC74BF" w:rsidRPr="004A5935" w:rsidRDefault="00BC74BF" w:rsidP="009C1180">
      <w:pPr>
        <w:pStyle w:val="GOSTScript"/>
        <w:ind w:left="0" w:right="0" w:firstLine="227"/>
      </w:pPr>
      <w:r w:rsidRPr="004A5935">
        <w:t>&lt;Inf_MSC_Infrmtn&gt;</w:t>
      </w:r>
    </w:p>
    <w:p w14:paraId="6D6384DB" w14:textId="77777777" w:rsidR="00BC74BF" w:rsidRPr="004A5935" w:rsidRDefault="00BC74BF" w:rsidP="009C1180">
      <w:pPr>
        <w:pStyle w:val="GOSTScript"/>
        <w:ind w:left="0" w:right="0" w:firstLine="227"/>
      </w:pPr>
      <w:r w:rsidRPr="004A5935">
        <w:tab/>
      </w:r>
      <w:r w:rsidRPr="004A5935">
        <w:tab/>
      </w:r>
      <w:r w:rsidRPr="004A5935">
        <w:tab/>
        <w:t>&lt;GUID&gt;3b296774-f1ec-424f-b8a7-0cbe01bddef9&lt;/GUID&gt;</w:t>
      </w:r>
    </w:p>
    <w:p w14:paraId="1DECACD0" w14:textId="77777777" w:rsidR="00BC74BF" w:rsidRPr="004A5935" w:rsidRDefault="00BC74BF" w:rsidP="009C1180">
      <w:pPr>
        <w:pStyle w:val="GOSTScript"/>
        <w:ind w:left="0" w:right="0" w:firstLine="227"/>
      </w:pPr>
      <w:r w:rsidRPr="004A5935">
        <w:tab/>
      </w:r>
      <w:r w:rsidRPr="004A5935">
        <w:tab/>
      </w:r>
      <w:r w:rsidRPr="004A5935">
        <w:tab/>
        <w:t>&lt;CrtnDt&gt;2018-08-12&lt;/CrtnDt&gt;</w:t>
      </w:r>
    </w:p>
    <w:p w14:paraId="1BAE66BB" w14:textId="77777777" w:rsidR="00BC74BF" w:rsidRPr="004A5935" w:rsidRDefault="00BC74BF" w:rsidP="009C1180">
      <w:pPr>
        <w:pStyle w:val="GOSTScript"/>
        <w:ind w:left="0" w:right="0" w:firstLine="227"/>
      </w:pPr>
      <w:r w:rsidRPr="004A5935">
        <w:tab/>
      </w:r>
      <w:r w:rsidRPr="004A5935">
        <w:tab/>
        <w:t>&lt;/Inf_MSC_Infrmtn&gt;</w:t>
      </w:r>
    </w:p>
    <w:p w14:paraId="0CA7CC22" w14:textId="77777777" w:rsidR="00BC74BF" w:rsidRPr="004A5935" w:rsidRDefault="00BC74BF" w:rsidP="009C1180">
      <w:pPr>
        <w:pStyle w:val="GOSTScript"/>
        <w:ind w:left="0" w:right="0" w:firstLine="227"/>
      </w:pPr>
      <w:r w:rsidRPr="004A5935">
        <w:t>&lt;/formular&gt;</w:t>
      </w:r>
    </w:p>
    <w:p w14:paraId="1C4EF0AC" w14:textId="77777777" w:rsidR="00BC74BF" w:rsidRPr="004A5935" w:rsidRDefault="00BC74BF" w:rsidP="009C1180">
      <w:pPr>
        <w:pStyle w:val="GOSTScript"/>
        <w:ind w:left="0" w:right="0" w:firstLine="227"/>
      </w:pPr>
      <w:r w:rsidRPr="004A5935">
        <w:t>&lt;/self:formularCollection&gt;</w:t>
      </w:r>
    </w:p>
    <w:p w14:paraId="1B73B26E" w14:textId="77777777" w:rsidR="00BC74BF" w:rsidRPr="004A5935" w:rsidRDefault="00BC74BF" w:rsidP="009C1180">
      <w:pPr>
        <w:pStyle w:val="GOSTScript"/>
        <w:ind w:left="0" w:right="0" w:firstLine="227"/>
      </w:pPr>
      <w:r w:rsidRPr="004A5935">
        <w:t>&lt;/self:exchangePacket&gt;</w:t>
      </w:r>
    </w:p>
    <w:p w14:paraId="4090E56D" w14:textId="77777777" w:rsidR="00BC74BF" w:rsidRPr="00254812" w:rsidRDefault="00BC74BF" w:rsidP="00BC74BF">
      <w:pPr>
        <w:pStyle w:val="32"/>
      </w:pPr>
      <w:bookmarkStart w:id="3817" w:name="_Toc421026833"/>
      <w:bookmarkStart w:id="3818" w:name="_Toc421026849"/>
      <w:bookmarkStart w:id="3819" w:name="_Toc185882967"/>
      <w:bookmarkStart w:id="3820" w:name="_Toc199832607"/>
      <w:bookmarkStart w:id="3821" w:name="_Toc202883862"/>
      <w:bookmarkEnd w:id="3817"/>
      <w:bookmarkEnd w:id="3818"/>
      <w:r w:rsidRPr="00254812">
        <w:t>Пример XML (сервисное взаимодействие)</w:t>
      </w:r>
      <w:bookmarkEnd w:id="3819"/>
      <w:bookmarkEnd w:id="3820"/>
      <w:bookmarkEnd w:id="3821"/>
    </w:p>
    <w:p w14:paraId="11BE5AAC" w14:textId="77777777" w:rsidR="00BC74BF" w:rsidRPr="004A5935" w:rsidRDefault="00BC74BF" w:rsidP="009C1180">
      <w:pPr>
        <w:pStyle w:val="GOSTScript"/>
        <w:ind w:left="0" w:right="0" w:firstLine="227"/>
      </w:pPr>
      <w:r w:rsidRPr="004A5935">
        <w:t>&lt;?xml version ="1.0" encoding="UTF-8"?&gt;</w:t>
      </w:r>
    </w:p>
    <w:p w14:paraId="4EA92451" w14:textId="77777777" w:rsidR="00BC74BF" w:rsidRPr="004A5935" w:rsidRDefault="00BC74BF" w:rsidP="009C1180">
      <w:pPr>
        <w:pStyle w:val="GOSTScript"/>
        <w:ind w:left="0" w:right="0" w:firstLine="227"/>
      </w:pPr>
      <w:r w:rsidRPr="004A5935">
        <w:t>&lt;self:EXP_Notice_BO metaType="formular" versionID="2.0" Id="Id-xadesdata-eaf97d94646411e9b78d005056834f23" xsi:schemaLocation="http://www.roskazna.ru/eb/domain/EXP_Notice_BO/formular formulars.xsd" xmlns:self="http://www.roskazna.ru/eb/domain/EXP_Notice_BO/formular" xmlns:ds="http://www.w3.org/2000/09/xmldsig#" xmlns:xsi="http://www.w3.org/2001/XMLSchema-instance"&gt;</w:t>
      </w:r>
    </w:p>
    <w:p w14:paraId="49E31B3B" w14:textId="77777777" w:rsidR="00BC74BF" w:rsidRPr="004A5935" w:rsidRDefault="00BC74BF" w:rsidP="009C1180">
      <w:pPr>
        <w:pStyle w:val="GOSTScript"/>
        <w:ind w:left="0" w:right="0" w:firstLine="227"/>
      </w:pPr>
      <w:r w:rsidRPr="004A5935">
        <w:tab/>
      </w:r>
      <w:r w:rsidRPr="004A5935">
        <w:tab/>
        <w:t>&lt;RcpBdjt_DtDc&gt;2018-08-12&lt;/RcpBdjt_DtDc&gt;</w:t>
      </w:r>
    </w:p>
    <w:p w14:paraId="28987E2D" w14:textId="77777777" w:rsidR="00BC74BF" w:rsidRPr="004A5935" w:rsidRDefault="00BC74BF" w:rsidP="009C1180">
      <w:pPr>
        <w:pStyle w:val="GOSTScript"/>
        <w:ind w:left="0" w:right="0" w:firstLine="227"/>
      </w:pPr>
      <w:r w:rsidRPr="004A5935">
        <w:tab/>
      </w:r>
      <w:r w:rsidRPr="004A5935">
        <w:tab/>
        <w:t>&lt;RcpBdjt_CdTOFK&gt;9500&lt;/RcpBdjt_CdTOFK&gt;</w:t>
      </w:r>
    </w:p>
    <w:p w14:paraId="7D2D52B8" w14:textId="77777777" w:rsidR="00BC74BF" w:rsidRPr="00A41E75" w:rsidRDefault="00BC74BF" w:rsidP="009C1180">
      <w:pPr>
        <w:pStyle w:val="GOSTScript"/>
        <w:ind w:left="0" w:right="0" w:firstLine="227"/>
        <w:rPr>
          <w:lang w:val="ru-RU"/>
        </w:rPr>
      </w:pPr>
      <w:r w:rsidRPr="004A5935">
        <w:tab/>
      </w:r>
      <w:r w:rsidRPr="004A5935">
        <w:tab/>
      </w:r>
      <w:r w:rsidRPr="00A41E75">
        <w:rPr>
          <w:lang w:val="ru-RU"/>
        </w:rPr>
        <w:t>&lt;</w:t>
      </w:r>
      <w:r w:rsidRPr="004A5935">
        <w:t>RcpBdjt</w:t>
      </w:r>
      <w:r w:rsidRPr="00A41E75">
        <w:rPr>
          <w:lang w:val="ru-RU"/>
        </w:rPr>
        <w:t>_</w:t>
      </w:r>
      <w:r w:rsidRPr="004A5935">
        <w:t>NmTOFK</w:t>
      </w:r>
      <w:r w:rsidRPr="00A41E75">
        <w:rPr>
          <w:lang w:val="ru-RU"/>
        </w:rPr>
        <w:t>&gt;Межрегиональное операционное управление Федерального казначейства&lt;/</w:t>
      </w:r>
      <w:r w:rsidRPr="004A5935">
        <w:t>RcpBdjt</w:t>
      </w:r>
      <w:r w:rsidRPr="00A41E75">
        <w:rPr>
          <w:lang w:val="ru-RU"/>
        </w:rPr>
        <w:t>_</w:t>
      </w:r>
      <w:r w:rsidRPr="004A5935">
        <w:t>NmTOFK</w:t>
      </w:r>
      <w:r w:rsidRPr="00A41E75">
        <w:rPr>
          <w:lang w:val="ru-RU"/>
        </w:rPr>
        <w:t>&gt;</w:t>
      </w:r>
    </w:p>
    <w:p w14:paraId="4ECB5CE5"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CdGRBS</w:t>
      </w:r>
      <w:r w:rsidRPr="00A41E75">
        <w:rPr>
          <w:lang w:val="ru-RU"/>
        </w:rPr>
        <w:t>&gt;00100540&lt;/</w:t>
      </w:r>
      <w:r w:rsidRPr="004A5935">
        <w:t>RcpBdjt</w:t>
      </w:r>
      <w:r w:rsidRPr="00A41E75">
        <w:rPr>
          <w:lang w:val="ru-RU"/>
        </w:rPr>
        <w:t>_</w:t>
      </w:r>
      <w:r w:rsidRPr="004A5935">
        <w:t>CdGRBS</w:t>
      </w:r>
      <w:r w:rsidRPr="00A41E75">
        <w:rPr>
          <w:lang w:val="ru-RU"/>
        </w:rPr>
        <w:t>&gt;</w:t>
      </w:r>
    </w:p>
    <w:p w14:paraId="6AB7A75D"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NmRcp</w:t>
      </w:r>
      <w:r w:rsidRPr="00A41E75">
        <w:rPr>
          <w:lang w:val="ru-RU"/>
        </w:rPr>
        <w:t>&gt;Федеральное государственное бюджетное учреждение культуры "Государственный Бородинский военно-исторический музей-заповедник"&lt;/</w:t>
      </w:r>
      <w:r w:rsidRPr="004A5935">
        <w:t>RcpBdjt</w:t>
      </w:r>
      <w:r w:rsidRPr="00A41E75">
        <w:rPr>
          <w:lang w:val="ru-RU"/>
        </w:rPr>
        <w:t>_</w:t>
      </w:r>
      <w:r w:rsidRPr="004A5935">
        <w:t>NmRcp</w:t>
      </w:r>
      <w:r w:rsidRPr="00A41E75">
        <w:rPr>
          <w:lang w:val="ru-RU"/>
        </w:rPr>
        <w:t>&gt;</w:t>
      </w:r>
    </w:p>
    <w:p w14:paraId="229C8363"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NmBdgt</w:t>
      </w:r>
      <w:r w:rsidRPr="00A41E75">
        <w:rPr>
          <w:lang w:val="ru-RU"/>
        </w:rPr>
        <w:t>&gt;Федеральный бюджет&lt;/</w:t>
      </w:r>
      <w:r w:rsidRPr="004A5935">
        <w:t>RcpBdjt</w:t>
      </w:r>
      <w:r w:rsidRPr="00A41E75">
        <w:rPr>
          <w:lang w:val="ru-RU"/>
        </w:rPr>
        <w:t>_</w:t>
      </w:r>
      <w:r w:rsidRPr="004A5935">
        <w:t>NmBdgt</w:t>
      </w:r>
      <w:r w:rsidRPr="00A41E75">
        <w:rPr>
          <w:lang w:val="ru-RU"/>
        </w:rPr>
        <w:t>&gt;</w:t>
      </w:r>
    </w:p>
    <w:p w14:paraId="69693651"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CdOKTMO</w:t>
      </w:r>
      <w:r w:rsidRPr="00A41E75">
        <w:rPr>
          <w:lang w:val="ru-RU"/>
        </w:rPr>
        <w:t>&gt;45381000&lt;/</w:t>
      </w:r>
      <w:r w:rsidRPr="004A5935">
        <w:t>RcpBdjt</w:t>
      </w:r>
      <w:r w:rsidRPr="00A41E75">
        <w:rPr>
          <w:lang w:val="ru-RU"/>
        </w:rPr>
        <w:t>_</w:t>
      </w:r>
      <w:r w:rsidRPr="004A5935">
        <w:t>CdOKTMO</w:t>
      </w:r>
      <w:r w:rsidRPr="00A41E75">
        <w:rPr>
          <w:lang w:val="ru-RU"/>
        </w:rPr>
        <w:t>&gt;</w:t>
      </w:r>
    </w:p>
    <w:p w14:paraId="0455BAF7"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NmFnOrg</w:t>
      </w:r>
      <w:r w:rsidRPr="00A41E75">
        <w:rPr>
          <w:lang w:val="ru-RU"/>
        </w:rPr>
        <w:t>&gt;Финансовый орган&lt;/</w:t>
      </w:r>
      <w:r w:rsidRPr="004A5935">
        <w:t>RcpBdjt</w:t>
      </w:r>
      <w:r w:rsidRPr="00A41E75">
        <w:rPr>
          <w:lang w:val="ru-RU"/>
        </w:rPr>
        <w:t>_</w:t>
      </w:r>
      <w:r w:rsidRPr="004A5935">
        <w:t>NmFnOrg</w:t>
      </w:r>
      <w:r w:rsidRPr="00A41E75">
        <w:rPr>
          <w:lang w:val="ru-RU"/>
        </w:rPr>
        <w:t>&gt;</w:t>
      </w:r>
    </w:p>
    <w:p w14:paraId="67F23AAB"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CdOKPOFn</w:t>
      </w:r>
      <w:r w:rsidRPr="00A41E75">
        <w:rPr>
          <w:lang w:val="ru-RU"/>
        </w:rPr>
        <w:t>&gt;00381000&lt;/</w:t>
      </w:r>
      <w:r w:rsidRPr="004A5935">
        <w:t>RcpBdjt</w:t>
      </w:r>
      <w:r w:rsidRPr="00A41E75">
        <w:rPr>
          <w:lang w:val="ru-RU"/>
        </w:rPr>
        <w:t>_</w:t>
      </w:r>
      <w:r w:rsidRPr="004A5935">
        <w:t>CdOKPOFn</w:t>
      </w:r>
      <w:r w:rsidRPr="00A41E75">
        <w:rPr>
          <w:lang w:val="ru-RU"/>
        </w:rPr>
        <w:t>&gt;</w:t>
      </w:r>
    </w:p>
    <w:p w14:paraId="52C1A104"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RmAct</w:t>
      </w:r>
      <w:r w:rsidRPr="00A41E75">
        <w:rPr>
          <w:lang w:val="ru-RU"/>
        </w:rPr>
        <w:t>&gt;Сведение о соглашении&lt;/</w:t>
      </w:r>
      <w:r w:rsidRPr="004A5935">
        <w:t>InfDcBs</w:t>
      </w:r>
      <w:r w:rsidRPr="00A41E75">
        <w:rPr>
          <w:lang w:val="ru-RU"/>
        </w:rPr>
        <w:t>_</w:t>
      </w:r>
      <w:r w:rsidRPr="004A5935">
        <w:t>RmAct</w:t>
      </w:r>
      <w:r w:rsidRPr="00A41E75">
        <w:rPr>
          <w:lang w:val="ru-RU"/>
        </w:rPr>
        <w:t>&gt;</w:t>
      </w:r>
    </w:p>
    <w:p w14:paraId="694AE9B2"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DtCntrct</w:t>
      </w:r>
      <w:r w:rsidRPr="00A41E75">
        <w:rPr>
          <w:lang w:val="ru-RU"/>
        </w:rPr>
        <w:t>&gt;2018-08-12&lt;/</w:t>
      </w:r>
      <w:r w:rsidRPr="004A5935">
        <w:t>InfDcBs</w:t>
      </w:r>
      <w:r w:rsidRPr="00A41E75">
        <w:rPr>
          <w:lang w:val="ru-RU"/>
        </w:rPr>
        <w:t>_</w:t>
      </w:r>
      <w:r w:rsidRPr="004A5935">
        <w:t>DtCntrct</w:t>
      </w:r>
      <w:r w:rsidRPr="00A41E75">
        <w:rPr>
          <w:lang w:val="ru-RU"/>
        </w:rPr>
        <w:t>&gt;</w:t>
      </w:r>
    </w:p>
    <w:p w14:paraId="79F44A4C"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SmSbsds</w:t>
      </w:r>
      <w:r w:rsidRPr="00A41E75">
        <w:rPr>
          <w:lang w:val="ru-RU"/>
        </w:rPr>
        <w:t>&gt;123456789123456789.12&lt;/</w:t>
      </w:r>
      <w:r w:rsidRPr="004A5935">
        <w:t>InfDcBs</w:t>
      </w:r>
      <w:r w:rsidRPr="00A41E75">
        <w:rPr>
          <w:lang w:val="ru-RU"/>
        </w:rPr>
        <w:t>_</w:t>
      </w:r>
      <w:r w:rsidRPr="004A5935">
        <w:t>SmSbsds</w:t>
      </w:r>
      <w:r w:rsidRPr="00A41E75">
        <w:rPr>
          <w:lang w:val="ru-RU"/>
        </w:rPr>
        <w:t>&gt;</w:t>
      </w:r>
    </w:p>
    <w:p w14:paraId="2BD33062"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DtDcmnt</w:t>
      </w:r>
      <w:r w:rsidRPr="00A41E75">
        <w:rPr>
          <w:lang w:val="ru-RU"/>
        </w:rPr>
        <w:t>&gt;2018-08-15&lt;/</w:t>
      </w:r>
      <w:r w:rsidRPr="004A5935">
        <w:t>InfDcBs</w:t>
      </w:r>
      <w:r w:rsidRPr="00A41E75">
        <w:rPr>
          <w:lang w:val="ru-RU"/>
        </w:rPr>
        <w:t>_</w:t>
      </w:r>
      <w:r w:rsidRPr="004A5935">
        <w:t>DtDcmnt</w:t>
      </w:r>
      <w:r w:rsidRPr="00A41E75">
        <w:rPr>
          <w:lang w:val="ru-RU"/>
        </w:rPr>
        <w:t>&gt;</w:t>
      </w:r>
    </w:p>
    <w:p w14:paraId="5FF3F34B" w14:textId="77777777" w:rsidR="00BC74BF" w:rsidRPr="00A41E75" w:rsidRDefault="00BC74BF" w:rsidP="009C1180">
      <w:pPr>
        <w:pStyle w:val="GOSTScript"/>
        <w:ind w:left="0" w:right="0" w:firstLine="227"/>
        <w:rPr>
          <w:lang w:val="ru-RU"/>
        </w:rPr>
      </w:pPr>
      <w:r w:rsidRPr="00A41E75">
        <w:rPr>
          <w:lang w:val="ru-RU"/>
        </w:rPr>
        <w:lastRenderedPageBreak/>
        <w:tab/>
      </w:r>
      <w:r w:rsidRPr="00A41E75">
        <w:rPr>
          <w:lang w:val="ru-RU"/>
        </w:rPr>
        <w:tab/>
        <w:t>&lt;</w:t>
      </w:r>
      <w:r w:rsidRPr="004A5935">
        <w:t>InfDcBs</w:t>
      </w:r>
      <w:r w:rsidRPr="00A41E75">
        <w:rPr>
          <w:lang w:val="ru-RU"/>
        </w:rPr>
        <w:t>_</w:t>
      </w:r>
      <w:r w:rsidRPr="004A5935">
        <w:t>NmbrDcmnt</w:t>
      </w:r>
      <w:r w:rsidRPr="00A41E75">
        <w:rPr>
          <w:lang w:val="ru-RU"/>
        </w:rPr>
        <w:t>&gt;511&lt;/</w:t>
      </w:r>
      <w:r w:rsidRPr="004A5935">
        <w:t>InfDcBs</w:t>
      </w:r>
      <w:r w:rsidRPr="00A41E75">
        <w:rPr>
          <w:lang w:val="ru-RU"/>
        </w:rPr>
        <w:t>_</w:t>
      </w:r>
      <w:r w:rsidRPr="004A5935">
        <w:t>NmbrDcmnt</w:t>
      </w:r>
      <w:r w:rsidRPr="00A41E75">
        <w:rPr>
          <w:lang w:val="ru-RU"/>
        </w:rPr>
        <w:t>&gt;</w:t>
      </w:r>
    </w:p>
    <w:p w14:paraId="2CC98054"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DtRgs</w:t>
      </w:r>
      <w:r w:rsidRPr="00A41E75">
        <w:rPr>
          <w:lang w:val="ru-RU"/>
        </w:rPr>
        <w:t>&gt;2018-08-15&lt;/</w:t>
      </w:r>
      <w:r w:rsidRPr="004A5935">
        <w:t>InfDcBs</w:t>
      </w:r>
      <w:r w:rsidRPr="00A41E75">
        <w:rPr>
          <w:lang w:val="ru-RU"/>
        </w:rPr>
        <w:t>_</w:t>
      </w:r>
      <w:r w:rsidRPr="004A5935">
        <w:t>DtRgs</w:t>
      </w:r>
      <w:r w:rsidRPr="00A41E75">
        <w:rPr>
          <w:lang w:val="ru-RU"/>
        </w:rPr>
        <w:t>&gt;</w:t>
      </w:r>
    </w:p>
    <w:p w14:paraId="494CE890"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NmbrChng</w:t>
      </w:r>
      <w:r w:rsidRPr="00A41E75">
        <w:rPr>
          <w:lang w:val="ru-RU"/>
        </w:rPr>
        <w:t>&gt;000&lt;/</w:t>
      </w:r>
      <w:r w:rsidRPr="004A5935">
        <w:t>InfDcBs</w:t>
      </w:r>
      <w:r w:rsidRPr="00A41E75">
        <w:rPr>
          <w:lang w:val="ru-RU"/>
        </w:rPr>
        <w:t>_</w:t>
      </w:r>
      <w:r w:rsidRPr="004A5935">
        <w:t>NmbrChng</w:t>
      </w:r>
      <w:r w:rsidRPr="00A41E75">
        <w:rPr>
          <w:lang w:val="ru-RU"/>
        </w:rPr>
        <w:t>&gt;</w:t>
      </w:r>
    </w:p>
    <w:p w14:paraId="2682B22F" w14:textId="77777777" w:rsidR="00BC74BF" w:rsidRPr="004A5935" w:rsidRDefault="00BC74BF" w:rsidP="009C1180">
      <w:pPr>
        <w:pStyle w:val="GOSTScript"/>
        <w:ind w:left="0" w:right="0" w:firstLine="227"/>
      </w:pPr>
      <w:r w:rsidRPr="00A41E75">
        <w:rPr>
          <w:lang w:val="ru-RU"/>
        </w:rPr>
        <w:tab/>
      </w:r>
      <w:r w:rsidRPr="00A41E75">
        <w:rPr>
          <w:lang w:val="ru-RU"/>
        </w:rPr>
        <w:tab/>
      </w:r>
      <w:r w:rsidRPr="004A5935">
        <w:t>&lt;InfDcBs_RegisNmbrBO&gt;1234567890123450000&lt;/InfDcBs_RegisNmbrBO&gt;</w:t>
      </w:r>
    </w:p>
    <w:p w14:paraId="7EFA6EB1" w14:textId="77777777" w:rsidR="00BC74BF" w:rsidRPr="004A5935" w:rsidRDefault="00BC74BF" w:rsidP="009C1180">
      <w:pPr>
        <w:pStyle w:val="GOSTScript"/>
        <w:ind w:left="0" w:right="0" w:firstLine="227"/>
      </w:pPr>
      <w:r w:rsidRPr="004A5935">
        <w:tab/>
      </w:r>
      <w:r w:rsidRPr="004A5935">
        <w:tab/>
        <w:t>&lt;InfDcBs_RegisNmbRg&gt;1234567890123450000&lt;/InfDcBs_RegisNmbRg&gt;</w:t>
      </w:r>
    </w:p>
    <w:p w14:paraId="6875704A" w14:textId="77777777" w:rsidR="00BC74BF" w:rsidRPr="00A41E75" w:rsidRDefault="00BC74BF" w:rsidP="009C1180">
      <w:pPr>
        <w:pStyle w:val="GOSTScript"/>
        <w:ind w:left="0" w:right="0" w:firstLine="227"/>
        <w:rPr>
          <w:lang w:val="ru-RU"/>
        </w:rPr>
      </w:pPr>
      <w:r w:rsidRPr="00A41E75">
        <w:rPr>
          <w:lang w:val="ru-RU"/>
        </w:rPr>
        <w:t>&lt;</w:t>
      </w:r>
      <w:r w:rsidRPr="004A5935">
        <w:t>PstRspns</w:t>
      </w:r>
      <w:r w:rsidRPr="00A41E75">
        <w:rPr>
          <w:lang w:val="ru-RU"/>
        </w:rPr>
        <w:t>&gt;зам. руководитель отдела информационных технологий&lt;/</w:t>
      </w:r>
      <w:r w:rsidRPr="004A5935">
        <w:t>PstRspns</w:t>
      </w:r>
      <w:r w:rsidRPr="00A41E75">
        <w:rPr>
          <w:lang w:val="ru-RU"/>
        </w:rPr>
        <w:t>&gt;</w:t>
      </w:r>
    </w:p>
    <w:p w14:paraId="7C61A79D" w14:textId="77777777" w:rsidR="00BC74BF" w:rsidRPr="00A41E75" w:rsidRDefault="00BC74BF" w:rsidP="009C1180">
      <w:pPr>
        <w:pStyle w:val="GOSTScript"/>
        <w:ind w:left="0" w:right="0" w:firstLine="227"/>
        <w:rPr>
          <w:lang w:val="ru-RU"/>
        </w:rPr>
      </w:pPr>
      <w:r w:rsidRPr="00A41E75">
        <w:rPr>
          <w:lang w:val="ru-RU"/>
        </w:rPr>
        <w:tab/>
      </w:r>
      <w:r w:rsidRPr="00A41E75">
        <w:rPr>
          <w:lang w:val="ru-RU"/>
        </w:rPr>
        <w:tab/>
        <w:t>&lt;</w:t>
      </w:r>
      <w:r w:rsidRPr="004A5935">
        <w:t>NmRspns</w:t>
      </w:r>
      <w:r w:rsidRPr="00A41E75">
        <w:rPr>
          <w:lang w:val="ru-RU"/>
        </w:rPr>
        <w:t>&gt;Иванов Иван Сергеевич&lt;/</w:t>
      </w:r>
      <w:r w:rsidRPr="004A5935">
        <w:t>NmRspns</w:t>
      </w:r>
      <w:r w:rsidRPr="00A41E75">
        <w:rPr>
          <w:lang w:val="ru-RU"/>
        </w:rPr>
        <w:t>&gt;</w:t>
      </w:r>
    </w:p>
    <w:p w14:paraId="49681EFB" w14:textId="77777777" w:rsidR="00BC74BF" w:rsidRPr="004A5935" w:rsidRDefault="00BC74BF" w:rsidP="009C1180">
      <w:pPr>
        <w:pStyle w:val="GOSTScript"/>
        <w:ind w:left="0" w:right="0" w:firstLine="227"/>
      </w:pPr>
      <w:r w:rsidRPr="00A41E75">
        <w:rPr>
          <w:lang w:val="ru-RU"/>
        </w:rPr>
        <w:tab/>
      </w:r>
      <w:r w:rsidRPr="00A41E75">
        <w:rPr>
          <w:lang w:val="ru-RU"/>
        </w:rPr>
        <w:tab/>
      </w:r>
      <w:r w:rsidRPr="004A5935">
        <w:t>&lt;Telephone&gt;+7(495)123-45-87&lt;/Telephone&gt;</w:t>
      </w:r>
    </w:p>
    <w:p w14:paraId="3A796138" w14:textId="77777777" w:rsidR="00BC74BF" w:rsidRPr="004A5935" w:rsidRDefault="00BC74BF" w:rsidP="009C1180">
      <w:pPr>
        <w:pStyle w:val="GOSTScript"/>
        <w:ind w:left="0" w:right="0" w:firstLine="227"/>
      </w:pPr>
      <w:r w:rsidRPr="004A5935">
        <w:tab/>
      </w:r>
      <w:r w:rsidRPr="004A5935">
        <w:tab/>
        <w:t>&lt;DtSgnng&gt;2018-08-12&lt;/DtSgnng&gt;</w:t>
      </w:r>
    </w:p>
    <w:p w14:paraId="5D93799C" w14:textId="77777777" w:rsidR="00BC74BF" w:rsidRPr="004A5935" w:rsidRDefault="00BC74BF" w:rsidP="009C1180">
      <w:pPr>
        <w:pStyle w:val="GOSTScript"/>
        <w:ind w:left="0" w:right="0" w:firstLine="227"/>
      </w:pPr>
      <w:r w:rsidRPr="004A5935">
        <w:t>&lt;Inf_MSC_Infrmtn&gt;</w:t>
      </w:r>
    </w:p>
    <w:p w14:paraId="7DAD2E75" w14:textId="77777777" w:rsidR="00BC74BF" w:rsidRPr="004A5935" w:rsidRDefault="00BC74BF" w:rsidP="009C1180">
      <w:pPr>
        <w:pStyle w:val="GOSTScript"/>
        <w:ind w:left="0" w:right="0" w:firstLine="227"/>
      </w:pPr>
      <w:r w:rsidRPr="004A5935">
        <w:tab/>
      </w:r>
      <w:r w:rsidRPr="004A5935">
        <w:tab/>
      </w:r>
      <w:r w:rsidRPr="004A5935">
        <w:tab/>
        <w:t>&lt;GUID&gt;3b296774-f1ec-424f-b8a7-0cbe01bddef9&lt;/GUID&gt;</w:t>
      </w:r>
    </w:p>
    <w:p w14:paraId="77DC4812" w14:textId="77777777" w:rsidR="00BC74BF" w:rsidRPr="004A5935" w:rsidRDefault="00BC74BF" w:rsidP="009C1180">
      <w:pPr>
        <w:pStyle w:val="GOSTScript"/>
        <w:ind w:left="0" w:right="0" w:firstLine="227"/>
      </w:pPr>
      <w:r w:rsidRPr="004A5935">
        <w:tab/>
      </w:r>
      <w:r w:rsidRPr="004A5935">
        <w:tab/>
      </w:r>
      <w:r w:rsidRPr="004A5935">
        <w:tab/>
        <w:t>&lt;CrtnDt&gt;2018-08-12&lt;/CrtnDt&gt;</w:t>
      </w:r>
    </w:p>
    <w:p w14:paraId="58C5C742" w14:textId="77777777" w:rsidR="00BC74BF" w:rsidRPr="004A5935" w:rsidRDefault="00BC74BF" w:rsidP="009C1180">
      <w:pPr>
        <w:pStyle w:val="GOSTScript"/>
        <w:ind w:left="0" w:right="0" w:firstLine="227"/>
      </w:pPr>
      <w:r w:rsidRPr="004A5935">
        <w:tab/>
      </w:r>
      <w:r w:rsidRPr="004A5935">
        <w:tab/>
        <w:t>&lt;/Inf_MSC_Infrmtn&gt;</w:t>
      </w:r>
    </w:p>
    <w:p w14:paraId="367A1E65" w14:textId="77777777" w:rsidR="00BC74BF" w:rsidRPr="004A5935" w:rsidRDefault="00BC74BF" w:rsidP="009C1180">
      <w:pPr>
        <w:pStyle w:val="GOSTScript"/>
        <w:ind w:left="0" w:right="0" w:firstLine="227"/>
      </w:pPr>
      <w:r w:rsidRPr="004A5935">
        <w:t>&lt;Signature xmlns="http://www.w3.org/2000/09/xmldsig#" Id="Id-sig-5e337cbb1d62d06f76c39a73310fc3def892"&gt;&lt;SignedInfo&gt;&lt;CanonicalizationMethod Algorithm="http://www.w3.org/2001/10/xml-exc-c14n#"/&gt;&lt;SignatureMethod Algorithm="http://www.w3.org/2001/04/xmldsig-more#gostr34102001-gostr3411"/&gt;&lt;Reference URI="Id-xadesdata-eaf97d94646411e9b78d005056834f" Id="Id-dataref-e4caddfce9527ef62a8a3d46d2c4929f6ff4"&gt;&lt;Transforms&gt;&lt;Transform Algorithm="http://www.w3.org/2000/09/xmldsig#enveloped-signature"/&gt;&lt;/Transforms&gt;&lt;DigestMethod Algorithm="http://www.w3.org/2001/04/xmldsig-more#gostr3411"/&gt;&lt;DigestValue&gt;STfrH26hBnfREQWfy6rb82KY5nFtSDnRnUtY+wWIVtg=&lt;/DigestValue&gt;&lt;/Reference&gt;&lt;Reference Type="http://www.w3.org/TR/2002/REC-xmldsig-core-20020212/xmldsig-core-schema.xsd#X509Data" URI="#Id-keyinfo-652c4f52c7ca6bd610c59d34459b0c1c8604" Id="Id-keyinforef-cc0a54de508f23b8a8af87bfe5649a253efa"&gt;&lt;Transforms&gt;&lt;Transform Algorithm="http://www.w3.org/2001/10/xml-exc-c14n#"/&gt;&lt;/Transforms&gt;&lt;DigestMethod Algorithm="http://www.w3.org/2001/04/xmldsig-more#gostr3411"/&gt;&lt;DigestValue&gt;y8LJpxUvjUFPJjIlrfs2XTJx4XXqTs5mqcnRJ2c/htI=&lt;/DigestValue&gt;&lt;/Reference&gt;&lt;Reference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Algorithm="http://www.w3.org/2001/04/xmldsig-more#gostr3411"/&gt;&lt;DigestValue&gt;1XCpnSzyx3HwrbMFh6ldchUTVHMbF9ymevEUOsJuy9o=&lt;/DigestValue&gt;&lt;/Reference&gt;&lt;/SignedInfo&gt;&lt;SignatureValue&gt;GWGs2NVncktGCuV9CcRew9vTe8PxZ4jzPcNXvEzimB3MFQja4IE8D9OSFJq1ejeH</w:t>
      </w:r>
    </w:p>
    <w:p w14:paraId="05ECE65B" w14:textId="77777777" w:rsidR="00BC74BF" w:rsidRPr="004A5935" w:rsidRDefault="00BC74BF" w:rsidP="009C1180">
      <w:pPr>
        <w:pStyle w:val="GOSTScript"/>
        <w:ind w:left="0" w:right="0" w:firstLine="227"/>
      </w:pPr>
      <w:r w:rsidRPr="004A5935">
        <w:t>O45HNZVR4Ckv6SNTq3AoAg==&lt;/SignatureValue&gt;&lt;KeyInfo Id="Id-keyinfo-652c4f52c7ca6bd610c59d34459b0c1c8604"&gt;&lt;X509Data&gt;&lt;X509Certificate&gt;MIIHbzCCBx6gAwIBAgIUCw+9bFynffs/n08sYLaljBr5oXAwCAYGKoUDAgIDMIIB</w:t>
      </w:r>
    </w:p>
    <w:p w14:paraId="6C4DE67B" w14:textId="77777777" w:rsidR="00BC74BF" w:rsidRPr="004A5935" w:rsidRDefault="00BC74BF" w:rsidP="009C1180">
      <w:pPr>
        <w:pStyle w:val="GOSTScript"/>
        <w:ind w:left="0" w:right="0" w:firstLine="227"/>
      </w:pPr>
      <w:r w:rsidRPr="004A5935">
        <w:t>OTEgMB4GCSqGSIb3DQEJARYRdWNfZmtAcm9za2F6bmEucnUxGTAXBgNVBAgMENCz</w:t>
      </w:r>
    </w:p>
    <w:p w14:paraId="038FEA15" w14:textId="77777777" w:rsidR="00BC74BF" w:rsidRPr="004A5935" w:rsidRDefault="00BC74BF" w:rsidP="009C1180">
      <w:pPr>
        <w:pStyle w:val="GOSTScript"/>
        <w:ind w:left="0" w:right="0" w:firstLine="227"/>
      </w:pPr>
      <w:r w:rsidRPr="004A5935">
        <w:t>LiDQnNC+0YHQutCy0LAxGjAYBggqhQMDgQMBARIMMDA3NzEwNTY4NzYwMRgwFgYF</w:t>
      </w:r>
    </w:p>
    <w:p w14:paraId="4313E299" w14:textId="77777777" w:rsidR="00BC74BF" w:rsidRPr="004A5935" w:rsidRDefault="00BC74BF" w:rsidP="009C1180">
      <w:pPr>
        <w:pStyle w:val="GOSTScript"/>
        <w:ind w:left="0" w:right="0" w:firstLine="227"/>
      </w:pPr>
      <w:r w:rsidRPr="004A5935">
        <w:t>KoUDZAESDTEwNDc3OTcwMTk4MzAxLDAqBgNVBAkMI9GD0LvQuNGG0LAg0JjQu9GM</w:t>
      </w:r>
    </w:p>
    <w:p w14:paraId="6CE8DF8C" w14:textId="77777777" w:rsidR="00BC74BF" w:rsidRPr="004A5935" w:rsidRDefault="00BC74BF" w:rsidP="009C1180">
      <w:pPr>
        <w:pStyle w:val="GOSTScript"/>
        <w:ind w:left="0" w:right="0" w:firstLine="227"/>
      </w:pPr>
      <w:r w:rsidRPr="004A5935">
        <w:t>0LjQvdC60LAsINC00L7QvCA3MRUwEwYDVQQHDAzQnNC+0YHQutCy0LAxCzAJBgNV</w:t>
      </w:r>
    </w:p>
    <w:p w14:paraId="3CD4E124" w14:textId="77777777" w:rsidR="00BC74BF" w:rsidRPr="004A5935" w:rsidRDefault="00BC74BF" w:rsidP="009C1180">
      <w:pPr>
        <w:pStyle w:val="GOSTScript"/>
        <w:ind w:left="0" w:right="0" w:firstLine="227"/>
      </w:pPr>
      <w:r w:rsidRPr="004A5935">
        <w:t>BAYTAlJVMTgwNgYDVQQKDC/QpNC10LTQtdGA0LDQu9GM0L3QvtC1INC60LDQt9C9</w:t>
      </w:r>
    </w:p>
    <w:p w14:paraId="4DCDEF7B" w14:textId="77777777" w:rsidR="00BC74BF" w:rsidRPr="004A5935" w:rsidRDefault="00BC74BF" w:rsidP="009C1180">
      <w:pPr>
        <w:pStyle w:val="GOSTScript"/>
        <w:ind w:left="0" w:right="0" w:firstLine="227"/>
      </w:pPr>
      <w:r w:rsidRPr="004A5935">
        <w:t>0LDRh9C10LnRgdGC0LLQvjE4MDYGA1UEAwwv0KTQtdC00LXRgNCw0LvRjNC90L7Q</w:t>
      </w:r>
    </w:p>
    <w:p w14:paraId="70690D82" w14:textId="77777777" w:rsidR="00BC74BF" w:rsidRPr="004A5935" w:rsidRDefault="00BC74BF" w:rsidP="009C1180">
      <w:pPr>
        <w:pStyle w:val="GOSTScript"/>
        <w:ind w:left="0" w:right="0" w:firstLine="227"/>
      </w:pPr>
      <w:r w:rsidRPr="004A5935">
        <w:t>tSDQutCw0LfQvdCw0YfQtdC50YHRgtCy0L4wHhcNMTgwNDA1MTMzNDQ3WhcNMTkw</w:t>
      </w:r>
    </w:p>
    <w:p w14:paraId="09382D8A" w14:textId="77777777" w:rsidR="00BC74BF" w:rsidRPr="004A5935" w:rsidRDefault="00BC74BF" w:rsidP="009C1180">
      <w:pPr>
        <w:pStyle w:val="GOSTScript"/>
        <w:ind w:left="0" w:right="0" w:firstLine="227"/>
      </w:pPr>
      <w:r w:rsidRPr="004A5935">
        <w:t>NzA1MTMzNDQ3WjCCAS0xGjAYBggqhQMDgQMBARIMMDA3NzEwNTY4NzYwMRgwFgYF</w:t>
      </w:r>
    </w:p>
    <w:p w14:paraId="4B37BD9B" w14:textId="77777777" w:rsidR="00BC74BF" w:rsidRPr="004A5935" w:rsidRDefault="00BC74BF" w:rsidP="009C1180">
      <w:pPr>
        <w:pStyle w:val="GOSTScript"/>
        <w:ind w:left="0" w:right="0" w:firstLine="227"/>
      </w:pPr>
      <w:r w:rsidRPr="004A5935">
        <w:t>KoUDZAESDTEwNDc3OTcwMTk4MzAxIzAhBgNVBAkMGtGD0LsuINCY0LvRjNC40L3Q</w:t>
      </w:r>
    </w:p>
    <w:p w14:paraId="3471BF2C" w14:textId="77777777" w:rsidR="00BC74BF" w:rsidRPr="004A5935" w:rsidRDefault="00BC74BF" w:rsidP="009C1180">
      <w:pPr>
        <w:pStyle w:val="GOSTScript"/>
        <w:ind w:left="0" w:right="0" w:firstLine="227"/>
      </w:pPr>
      <w:r w:rsidRPr="004A5935">
        <w:t>utCwLCDQtC43MR4wHAYJKoZIhvcNAQkBFg83NzdAcm9za2F6bmEucnUxCzAJBgNV</w:t>
      </w:r>
    </w:p>
    <w:p w14:paraId="0ABFC8FD" w14:textId="77777777" w:rsidR="00BC74BF" w:rsidRPr="004A5935" w:rsidRDefault="00BC74BF" w:rsidP="009C1180">
      <w:pPr>
        <w:pStyle w:val="GOSTScript"/>
        <w:ind w:left="0" w:right="0" w:firstLine="227"/>
      </w:pPr>
      <w:r w:rsidRPr="004A5935">
        <w:t>BAYTAlJVMRgwFgYDVQQIDA/Qsy7QnNC+0YHQutCy0LAxFTATBgNVBAcMDNCc0L7R</w:t>
      </w:r>
    </w:p>
    <w:p w14:paraId="7A8E48C1" w14:textId="77777777" w:rsidR="00BC74BF" w:rsidRPr="004A5935" w:rsidRDefault="00BC74BF" w:rsidP="009C1180">
      <w:pPr>
        <w:pStyle w:val="GOSTScript"/>
        <w:ind w:left="0" w:right="0" w:firstLine="227"/>
      </w:pPr>
      <w:r w:rsidRPr="004A5935">
        <w:t>gdC60LLQsDE4MDYGA1UECgwv0KTQtdC00LXRgNCw0LvRjNC90L7QtSDQutCw0LfQ</w:t>
      </w:r>
    </w:p>
    <w:p w14:paraId="3F8A12D1" w14:textId="77777777" w:rsidR="00BC74BF" w:rsidRPr="004A5935" w:rsidRDefault="00BC74BF" w:rsidP="009C1180">
      <w:pPr>
        <w:pStyle w:val="GOSTScript"/>
        <w:ind w:left="0" w:right="0" w:firstLine="227"/>
      </w:pPr>
      <w:r w:rsidRPr="004A5935">
        <w:t>vdCw0YfQtdC50YHRgtCy0L4xODA2BgNVBAMML9Ck0LXQtNC10YDQsNC70YzQvdC+</w:t>
      </w:r>
    </w:p>
    <w:p w14:paraId="2F00BBC3" w14:textId="77777777" w:rsidR="00BC74BF" w:rsidRPr="004A5935" w:rsidRDefault="00BC74BF" w:rsidP="009C1180">
      <w:pPr>
        <w:pStyle w:val="GOSTScript"/>
        <w:ind w:left="0" w:right="0" w:firstLine="227"/>
      </w:pPr>
      <w:r w:rsidRPr="004A5935">
        <w:t>0LUg0LrQsNC30L3QsNGH0LXQudGB0YLQstC+MGMwHAYGKoUDAgITMBIGByqFAwIC</w:t>
      </w:r>
    </w:p>
    <w:p w14:paraId="4A2FE787" w14:textId="77777777" w:rsidR="00BC74BF" w:rsidRPr="004A5935" w:rsidRDefault="00BC74BF" w:rsidP="009C1180">
      <w:pPr>
        <w:pStyle w:val="GOSTScript"/>
        <w:ind w:left="0" w:right="0" w:firstLine="227"/>
      </w:pPr>
      <w:r w:rsidRPr="004A5935">
        <w:t>IwEGByqFAwICHgEDQwAEQDmzpZ5HcFrSdwi3/h6QJ/jU0i6sTgtJqrYL/Tr+gxBg</w:t>
      </w:r>
    </w:p>
    <w:p w14:paraId="2AD20F05" w14:textId="77777777" w:rsidR="00BC74BF" w:rsidRPr="004A5935" w:rsidRDefault="00BC74BF" w:rsidP="009C1180">
      <w:pPr>
        <w:pStyle w:val="GOSTScript"/>
        <w:ind w:left="0" w:right="0" w:firstLine="227"/>
      </w:pPr>
      <w:r w:rsidRPr="004A5935">
        <w:t>Ud3B/sLCyhk3sR3aCrZ0K4YlsFHVmbBhDYe62UsOcnOjggQCMIID/jAMBgNVHRMB</w:t>
      </w:r>
    </w:p>
    <w:p w14:paraId="5796F8A6" w14:textId="77777777" w:rsidR="00BC74BF" w:rsidRPr="004A5935" w:rsidRDefault="00BC74BF" w:rsidP="009C1180">
      <w:pPr>
        <w:pStyle w:val="GOSTScript"/>
        <w:ind w:left="0" w:right="0" w:firstLine="227"/>
      </w:pPr>
      <w:r w:rsidRPr="004A5935">
        <w:t>Af8EAjAAMB0GA1UdIAQWMBQwCAYGKoUDZHEBMAgGBiqFA2RxAjA2BgUqhQNkbwQt</w:t>
      </w:r>
    </w:p>
    <w:p w14:paraId="55CDDD3B" w14:textId="77777777" w:rsidR="00BC74BF" w:rsidRPr="004A5935" w:rsidRDefault="00BC74BF" w:rsidP="009C1180">
      <w:pPr>
        <w:pStyle w:val="GOSTScript"/>
        <w:ind w:left="0" w:right="0" w:firstLine="227"/>
      </w:pPr>
      <w:r w:rsidRPr="004A5935">
        <w:t>DCsi0JrRgNC40L/RgtC+0J/RgNC+IENTUCIgKNCy0LXRgNGB0LjRjyA0LjApMIIB</w:t>
      </w:r>
    </w:p>
    <w:p w14:paraId="55AD13F9" w14:textId="77777777" w:rsidR="00BC74BF" w:rsidRPr="004A5935" w:rsidRDefault="00BC74BF" w:rsidP="009C1180">
      <w:pPr>
        <w:pStyle w:val="GOSTScript"/>
        <w:ind w:left="0" w:right="0" w:firstLine="227"/>
      </w:pPr>
      <w:r w:rsidRPr="004A5935">
        <w:t>MQYFKoUDZHAEggEmMIIBIgxEItCa0YDQuNC/0YLQvtCf0YDQviBDU1AiICjQstC1</w:t>
      </w:r>
    </w:p>
    <w:p w14:paraId="6BE414BE" w14:textId="77777777" w:rsidR="00BC74BF" w:rsidRPr="004A5935" w:rsidRDefault="00BC74BF" w:rsidP="009C1180">
      <w:pPr>
        <w:pStyle w:val="GOSTScript"/>
        <w:ind w:left="0" w:right="0" w:firstLine="227"/>
      </w:pPr>
      <w:r w:rsidRPr="004A5935">
        <w:t>0YDRgdC40Y8gMy42KSAo0LjRgdC/0L7Qu9C90LXQvdC40LUgMikMaCLQn9GA0L7Q</w:t>
      </w:r>
    </w:p>
    <w:p w14:paraId="27FC9C56" w14:textId="77777777" w:rsidR="00BC74BF" w:rsidRPr="004A5935" w:rsidRDefault="00BC74BF" w:rsidP="009C1180">
      <w:pPr>
        <w:pStyle w:val="GOSTScript"/>
        <w:ind w:left="0" w:right="0" w:firstLine="227"/>
      </w:pPr>
      <w:r w:rsidRPr="004A5935">
        <w:t>s9GA0LDQvNC80L3Qvi3QsNC/0L/QsNGA0LDRgtC90YvQuSDQutC+0LzQv9C70LXQ</w:t>
      </w:r>
    </w:p>
    <w:p w14:paraId="21064485" w14:textId="77777777" w:rsidR="00BC74BF" w:rsidRPr="004A5935" w:rsidRDefault="00BC74BF" w:rsidP="009C1180">
      <w:pPr>
        <w:pStyle w:val="GOSTScript"/>
        <w:ind w:left="0" w:right="0" w:firstLine="227"/>
      </w:pPr>
      <w:r w:rsidRPr="004A5935">
        <w:lastRenderedPageBreak/>
        <w:t>utGBICLQrtC90LjRgdC10YDRgi3Qk9Ce0KHQoiIuINCS0LXRgNGB0LjRjyAyLjEi</w:t>
      </w:r>
    </w:p>
    <w:p w14:paraId="087F5B6A" w14:textId="77777777" w:rsidR="00BC74BF" w:rsidRPr="004A5935" w:rsidRDefault="00BC74BF" w:rsidP="009C1180">
      <w:pPr>
        <w:pStyle w:val="GOSTScript"/>
        <w:ind w:left="0" w:right="0" w:firstLine="227"/>
      </w:pPr>
      <w:r w:rsidRPr="004A5935">
        <w:t>DB/ihJYgMTQ5LzcvNi01Njkg0L7RgiAyMS4xMi4yMDE3DE/QodC10YDRgtC40YTQ</w:t>
      </w:r>
    </w:p>
    <w:p w14:paraId="18E2B4B9" w14:textId="77777777" w:rsidR="00BC74BF" w:rsidRPr="004A5935" w:rsidRDefault="00BC74BF" w:rsidP="009C1180">
      <w:pPr>
        <w:pStyle w:val="GOSTScript"/>
        <w:ind w:left="0" w:right="0" w:firstLine="227"/>
      </w:pPr>
      <w:r w:rsidRPr="004A5935">
        <w:t>uNC60LDRgiDRgdC+0L7RgtCy0LXRgtGB0YLQstC40Y8g4oSWINCh0KQvMTI4LTI4</w:t>
      </w:r>
    </w:p>
    <w:p w14:paraId="4C3BCE0F" w14:textId="77777777" w:rsidR="00BC74BF" w:rsidRPr="004A5935" w:rsidRDefault="00BC74BF" w:rsidP="009C1180">
      <w:pPr>
        <w:pStyle w:val="GOSTScript"/>
        <w:ind w:left="0" w:right="0" w:firstLine="227"/>
      </w:pPr>
      <w:r w:rsidRPr="004A5935">
        <w:t>Nzgg0L7RgiAyMC4wNi4yMDE2MA4GA1UdDwEB/wQEAwID+DAdBgNVHSUEFjAUBggr</w:t>
      </w:r>
    </w:p>
    <w:p w14:paraId="2D5CFFC6" w14:textId="77777777" w:rsidR="00BC74BF" w:rsidRPr="004A5935" w:rsidRDefault="00BC74BF" w:rsidP="009C1180">
      <w:pPr>
        <w:pStyle w:val="GOSTScript"/>
        <w:ind w:left="0" w:right="0" w:firstLine="227"/>
      </w:pPr>
      <w:r w:rsidRPr="004A5935">
        <w:t>BgEFBQcDAgYIKwYBBQUHAwMwKwYDVR0QBCQwIoAPMjAxODA0MDUxMzM0NDVagQ8y</w:t>
      </w:r>
    </w:p>
    <w:p w14:paraId="63CD1F1A" w14:textId="77777777" w:rsidR="00BC74BF" w:rsidRPr="004A5935" w:rsidRDefault="00BC74BF" w:rsidP="009C1180">
      <w:pPr>
        <w:pStyle w:val="GOSTScript"/>
        <w:ind w:left="0" w:right="0" w:firstLine="227"/>
      </w:pPr>
      <w:r w:rsidRPr="004A5935">
        <w:t>MDE5MDcwNTEzMzQ0NVowggGFBgNVHSMEggF8MIIBeIAUFlWRplFYxIksa1Fb0oUZ</w:t>
      </w:r>
    </w:p>
    <w:p w14:paraId="4F2F0FEC" w14:textId="77777777" w:rsidR="00BC74BF" w:rsidRPr="004A5935" w:rsidRDefault="00BC74BF" w:rsidP="009C1180">
      <w:pPr>
        <w:pStyle w:val="GOSTScript"/>
        <w:ind w:left="0" w:right="0" w:firstLine="227"/>
      </w:pPr>
      <w:r w:rsidRPr="004A5935">
        <w:t>CgFESCKhggFSpIIBTjCCAUoxHjAcBgkqhkiG9w0BCQEWD2RpdEBtaW5zdnlhei5y</w:t>
      </w:r>
    </w:p>
    <w:p w14:paraId="5B82A4A7" w14:textId="77777777" w:rsidR="00BC74BF" w:rsidRPr="004A5935" w:rsidRDefault="00BC74BF" w:rsidP="009C1180">
      <w:pPr>
        <w:pStyle w:val="GOSTScript"/>
        <w:ind w:left="0" w:right="0" w:firstLine="227"/>
      </w:pPr>
      <w:r w:rsidRPr="004A5935">
        <w:t>dTELMAkGA1UEBhMCUlUxHDAaBgNVBAgMEzc3INCzLiDQnNC+0YHQutCy0LAxFTAT</w:t>
      </w:r>
    </w:p>
    <w:p w14:paraId="3DF3854B" w14:textId="77777777" w:rsidR="00BC74BF" w:rsidRPr="004A5935" w:rsidRDefault="00BC74BF" w:rsidP="009C1180">
      <w:pPr>
        <w:pStyle w:val="GOSTScript"/>
        <w:ind w:left="0" w:right="0" w:firstLine="227"/>
      </w:pPr>
      <w:r w:rsidRPr="004A5935">
        <w:t>BgNVBAcMDNCc0L7RgdC60LLQsDE/MD0GA1UECQw2MTI1Mzc1INCzLiDQnNC+0YHQ</w:t>
      </w:r>
    </w:p>
    <w:p w14:paraId="424D53EE" w14:textId="77777777" w:rsidR="00BC74BF" w:rsidRPr="004A5935" w:rsidRDefault="00BC74BF" w:rsidP="009C1180">
      <w:pPr>
        <w:pStyle w:val="GOSTScript"/>
        <w:ind w:left="0" w:right="0" w:firstLine="227"/>
      </w:pPr>
      <w:r w:rsidRPr="004A5935">
        <w:t>utCy0LAsINGD0LsuINCi0LLQtdGA0YHQutCw0Y8sINC0LiA3MSwwKgYDVQQKDCPQ</w:t>
      </w:r>
    </w:p>
    <w:p w14:paraId="2B99A874" w14:textId="77777777" w:rsidR="00BC74BF" w:rsidRPr="004A5935" w:rsidRDefault="00BC74BF" w:rsidP="009C1180">
      <w:pPr>
        <w:pStyle w:val="GOSTScript"/>
        <w:ind w:left="0" w:right="0" w:firstLine="227"/>
      </w:pPr>
      <w:r w:rsidRPr="004A5935">
        <w:t>nNC40L3QutC+0LzRgdCy0Y/Qt9GMINCg0L7RgdGB0LjQuDEYMBYGBSqFA2QBEg0x</w:t>
      </w:r>
    </w:p>
    <w:p w14:paraId="40E03F8F" w14:textId="77777777" w:rsidR="00BC74BF" w:rsidRPr="004A5935" w:rsidRDefault="00BC74BF" w:rsidP="009C1180">
      <w:pPr>
        <w:pStyle w:val="GOSTScript"/>
        <w:ind w:left="0" w:right="0" w:firstLine="227"/>
      </w:pPr>
      <w:r w:rsidRPr="004A5935">
        <w:t>MDQ3NzAyMDI2NzAxMRowGAYIKoUDA4EDAQESDDAwNzcxMDQ3NDM3NTFBMD8GA1UE</w:t>
      </w:r>
    </w:p>
    <w:p w14:paraId="75F32D7C" w14:textId="77777777" w:rsidR="00BC74BF" w:rsidRPr="004A5935" w:rsidRDefault="00BC74BF" w:rsidP="009C1180">
      <w:pPr>
        <w:pStyle w:val="GOSTScript"/>
        <w:ind w:left="0" w:right="0" w:firstLine="227"/>
      </w:pPr>
      <w:r w:rsidRPr="004A5935">
        <w:t>Aww40JPQvtC70L7QstC90L7QuSDRg9C00L7RgdGC0L7QstC10YDRj9GO0YnQuNC5</w:t>
      </w:r>
    </w:p>
    <w:p w14:paraId="0D24D467" w14:textId="77777777" w:rsidR="00BC74BF" w:rsidRPr="004A5935" w:rsidRDefault="00BC74BF" w:rsidP="009C1180">
      <w:pPr>
        <w:pStyle w:val="GOSTScript"/>
        <w:ind w:left="0" w:right="0" w:firstLine="227"/>
      </w:pPr>
      <w:r w:rsidRPr="004A5935">
        <w:t>INGG0LXQvdGC0YCCCjas1FUAAAAAAS8wXgYDVR0fBFcwVTApoCegJYYjaHR0cDov</w:t>
      </w:r>
    </w:p>
    <w:p w14:paraId="58F52BB0" w14:textId="77777777" w:rsidR="00BC74BF" w:rsidRPr="004A5935" w:rsidRDefault="00BC74BF" w:rsidP="009C1180">
      <w:pPr>
        <w:pStyle w:val="GOSTScript"/>
        <w:ind w:left="0" w:right="0" w:firstLine="227"/>
      </w:pPr>
      <w:r w:rsidRPr="004A5935">
        <w:t>L2NybC5yb3NrYXpuYS5ydS9jcmwvdWNmay5jcmwwKKAmoCSGImh0dHA6Ly9jcmwu</w:t>
      </w:r>
    </w:p>
    <w:p w14:paraId="5099E896" w14:textId="77777777" w:rsidR="00BC74BF" w:rsidRPr="004A5935" w:rsidRDefault="00BC74BF" w:rsidP="009C1180">
      <w:pPr>
        <w:pStyle w:val="GOSTScript"/>
        <w:ind w:left="0" w:right="0" w:firstLine="227"/>
      </w:pPr>
      <w:r w:rsidRPr="004A5935">
        <w:t>ZnNmay5sb2NhbC9jcmwvdWNmay5jcmwwHQYDVR0OBBYEFLkvJG7Rfzg6F53wdndv</w:t>
      </w:r>
    </w:p>
    <w:p w14:paraId="3B7CA0AD" w14:textId="77777777" w:rsidR="00BC74BF" w:rsidRPr="004A5935" w:rsidRDefault="00BC74BF" w:rsidP="009C1180">
      <w:pPr>
        <w:pStyle w:val="GOSTScript"/>
        <w:ind w:left="0" w:right="0" w:firstLine="227"/>
      </w:pPr>
      <w:r w:rsidRPr="004A5935">
        <w:t>NLDQ/i3nMAgGBiqFAwICAwNBAH1LMUVqEV/HRyesHDkB5eBUk6qDOJwnOBHil2Y1</w:t>
      </w:r>
    </w:p>
    <w:p w14:paraId="372CF30D" w14:textId="77777777" w:rsidR="00BC74BF" w:rsidRPr="004A5935" w:rsidRDefault="00BC74BF" w:rsidP="009C1180">
      <w:pPr>
        <w:pStyle w:val="GOSTScript"/>
        <w:ind w:left="0" w:right="0" w:firstLine="227"/>
      </w:pPr>
      <w:r w:rsidRPr="004A5935">
        <w:t>qNiUhWK7AqT93ErNsumpe8dDCswJmvps2nbQA7xwIJjzJjk=&lt;/X509Certificate&gt;&lt;/X509Data&gt;&lt;/KeyInfo&gt;&lt;Object&gt;&lt;QualifyingProperties xmlns="http://uri.etsi.org/01903/v1.4.1#" Target="Id-sig-5e337cbb1d62d06f76c39a73310fc3def892"&gt;&lt;SignedProperties Id="Id-sp-d4225e8e1ad3a3adaa4e0eafcd7f3aaf1a08"&gt;&lt;SignedSignatureProperties Id="Id-ssp-a0be83fe8058bf42487c6616379fb427836d"/&gt;&lt;/SignedProperties&gt;&lt;/QualifyingProperties&gt;&lt;/Object&gt;&lt;/Signature&gt;</w:t>
      </w:r>
    </w:p>
    <w:p w14:paraId="52750A45" w14:textId="77777777" w:rsidR="00BC74BF" w:rsidRPr="004A5935" w:rsidRDefault="00BC74BF" w:rsidP="009C1180">
      <w:pPr>
        <w:pStyle w:val="GOSTScript"/>
        <w:ind w:left="0" w:right="0" w:firstLine="227"/>
      </w:pPr>
      <w:r w:rsidRPr="004A5935">
        <w:t>&lt;/self:EXP_Notice_BO&gt;</w:t>
      </w:r>
    </w:p>
    <w:p w14:paraId="6F17DD05" w14:textId="77777777" w:rsidR="00BC74BF" w:rsidRPr="004A5935" w:rsidRDefault="00BC74BF" w:rsidP="00BC74BF"/>
    <w:p w14:paraId="30784459" w14:textId="77777777" w:rsidR="00BC74BF" w:rsidRPr="005A1997" w:rsidRDefault="00BC74BF" w:rsidP="00BC74BF">
      <w:pPr>
        <w:pStyle w:val="23"/>
        <w:rPr>
          <w:highlight w:val="green"/>
        </w:rPr>
      </w:pPr>
      <w:bookmarkStart w:id="3822" w:name="_Ref46777331"/>
      <w:bookmarkStart w:id="3823" w:name="_Toc185882991"/>
      <w:bookmarkStart w:id="3824" w:name="_Toc199832608"/>
      <w:bookmarkStart w:id="3825" w:name="_Toc202883863"/>
      <w:r w:rsidRPr="005A1997">
        <w:rPr>
          <w:highlight w:val="green"/>
        </w:rPr>
        <w:t>Описание документа «Извещение о постановке на учет (изменении) денежного обязательства в органе Федерального казначейства»</w:t>
      </w:r>
      <w:bookmarkEnd w:id="3822"/>
      <w:bookmarkEnd w:id="3823"/>
      <w:bookmarkEnd w:id="3824"/>
      <w:bookmarkEnd w:id="3825"/>
    </w:p>
    <w:p w14:paraId="10E2C561" w14:textId="77777777" w:rsidR="00BC74BF" w:rsidRPr="005A1997" w:rsidRDefault="00BC74BF" w:rsidP="00BC74BF">
      <w:pPr>
        <w:pStyle w:val="32"/>
        <w:rPr>
          <w:highlight w:val="green"/>
        </w:rPr>
      </w:pPr>
      <w:bookmarkStart w:id="3826" w:name="_Toc185882992"/>
      <w:bookmarkStart w:id="3827" w:name="_Toc199832609"/>
      <w:bookmarkStart w:id="3828" w:name="_Toc202883864"/>
      <w:r w:rsidRPr="005A1997">
        <w:rPr>
          <w:highlight w:val="green"/>
        </w:rPr>
        <w:t>Назначение и маршрут документа</w:t>
      </w:r>
      <w:bookmarkEnd w:id="3826"/>
      <w:bookmarkEnd w:id="3827"/>
      <w:bookmarkEnd w:id="3828"/>
    </w:p>
    <w:p w14:paraId="66BADE4F" w14:textId="77777777" w:rsidR="00BC74BF" w:rsidRPr="004A5935" w:rsidRDefault="00BC74BF" w:rsidP="00BC74BF">
      <w:pPr>
        <w:pStyle w:val="GOSTNormal"/>
      </w:pPr>
      <w:r w:rsidRPr="004A5935">
        <w:t>Документ «Извещение о постановке на учет (изменении) денежного обязательства в органе Федерального казначейства» (далее – Извещение о ДО) формируется ТОФК и предоставляется в адрес ПБС при постановке на учет документов «Сведения о денежном обязательстве».</w:t>
      </w:r>
    </w:p>
    <w:p w14:paraId="29EF6A82" w14:textId="77777777" w:rsidR="00BC74BF" w:rsidRPr="005A1997" w:rsidRDefault="00BC74BF" w:rsidP="00BC74BF">
      <w:pPr>
        <w:pStyle w:val="GOSTNameTable"/>
        <w:rPr>
          <w:rFonts w:eastAsia="Calibri"/>
          <w:highlight w:val="green"/>
        </w:rPr>
      </w:pPr>
      <w:r w:rsidRPr="005A1997">
        <w:rPr>
          <w:rFonts w:eastAsia="Calibri"/>
          <w:highlight w:val="green"/>
        </w:rPr>
        <w:fldChar w:fldCharType="begin"/>
      </w:r>
      <w:r w:rsidRPr="005A1997">
        <w:rPr>
          <w:rFonts w:eastAsia="Calibri"/>
          <w:highlight w:val="green"/>
        </w:rPr>
        <w:instrText xml:space="preserve"> SEQ Таблица \* ARABIC </w:instrText>
      </w:r>
      <w:r w:rsidRPr="005A1997">
        <w:rPr>
          <w:rFonts w:eastAsia="Calibri"/>
          <w:highlight w:val="green"/>
        </w:rPr>
        <w:fldChar w:fldCharType="separate"/>
      </w:r>
      <w:r w:rsidR="00306405">
        <w:rPr>
          <w:rFonts w:eastAsia="Calibri"/>
          <w:noProof/>
          <w:highlight w:val="green"/>
        </w:rPr>
        <w:t>194</w:t>
      </w:r>
      <w:r w:rsidRPr="005A1997">
        <w:rPr>
          <w:rFonts w:eastAsia="Calibri"/>
          <w:highlight w:val="green"/>
        </w:rPr>
        <w:fldChar w:fldCharType="end"/>
      </w:r>
      <w:r w:rsidRPr="005A1997">
        <w:rPr>
          <w:rFonts w:eastAsia="Calibri"/>
          <w:highlight w:val="green"/>
        </w:rPr>
        <w:t xml:space="preserve"> – Маршрут документа «Извещение о ДО»</w:t>
      </w:r>
    </w:p>
    <w:tbl>
      <w:tblPr>
        <w:tblStyle w:val="GOSTTable"/>
        <w:tblW w:w="5000" w:type="pct"/>
        <w:tblLook w:val="07E0" w:firstRow="1" w:lastRow="1" w:firstColumn="1" w:lastColumn="1" w:noHBand="1" w:noVBand="1"/>
      </w:tblPr>
      <w:tblGrid>
        <w:gridCol w:w="2554"/>
        <w:gridCol w:w="2549"/>
        <w:gridCol w:w="4525"/>
      </w:tblGrid>
      <w:tr w:rsidR="00BC74BF" w:rsidRPr="004A5935" w14:paraId="53958719" w14:textId="77777777" w:rsidTr="005A4371">
        <w:trPr>
          <w:cnfStyle w:val="100000000000" w:firstRow="1" w:lastRow="0" w:firstColumn="0" w:lastColumn="0" w:oddVBand="0" w:evenVBand="0" w:oddHBand="0" w:evenHBand="0" w:firstRowFirstColumn="0" w:firstRowLastColumn="0" w:lastRowFirstColumn="0" w:lastRowLastColumn="0"/>
        </w:trPr>
        <w:tc>
          <w:tcPr>
            <w:tcW w:w="1326" w:type="pct"/>
          </w:tcPr>
          <w:p w14:paraId="60D5CB4D" w14:textId="77777777" w:rsidR="00BC74BF" w:rsidRPr="004A5935" w:rsidRDefault="00BC74BF" w:rsidP="005A4371">
            <w:pPr>
              <w:pStyle w:val="GOSTTableHead"/>
            </w:pPr>
            <w:r w:rsidRPr="004A5935">
              <w:t>Отправитель</w:t>
            </w:r>
          </w:p>
        </w:tc>
        <w:tc>
          <w:tcPr>
            <w:tcW w:w="1324" w:type="pct"/>
          </w:tcPr>
          <w:p w14:paraId="04E52D28" w14:textId="77777777" w:rsidR="00BC74BF" w:rsidRPr="004A5935" w:rsidRDefault="00BC74BF" w:rsidP="005A4371">
            <w:pPr>
              <w:pStyle w:val="GOSTTableHead"/>
            </w:pPr>
            <w:r w:rsidRPr="004A5935">
              <w:t>Получатель</w:t>
            </w:r>
          </w:p>
        </w:tc>
        <w:tc>
          <w:tcPr>
            <w:tcW w:w="2350" w:type="pct"/>
          </w:tcPr>
          <w:p w14:paraId="67020563" w14:textId="77777777" w:rsidR="00BC74BF" w:rsidRPr="004A5935" w:rsidRDefault="00BC74BF" w:rsidP="005A4371">
            <w:pPr>
              <w:pStyle w:val="GOSTTableHead"/>
            </w:pPr>
            <w:r w:rsidRPr="004A5935">
              <w:t>Примечание</w:t>
            </w:r>
          </w:p>
        </w:tc>
      </w:tr>
      <w:tr w:rsidR="00BC74BF" w:rsidRPr="004A5935" w14:paraId="5F4A754B" w14:textId="77777777" w:rsidTr="005A4371">
        <w:tc>
          <w:tcPr>
            <w:tcW w:w="1326" w:type="pct"/>
          </w:tcPr>
          <w:p w14:paraId="24ED6FDC" w14:textId="22AE8E21" w:rsidR="00BC74BF" w:rsidRPr="004A5935" w:rsidRDefault="00BE1172" w:rsidP="005A4371">
            <w:pPr>
              <w:pStyle w:val="GOSTTablenorm"/>
            </w:pPr>
            <w:r w:rsidRPr="009D2D00">
              <w:rPr>
                <w:szCs w:val="22"/>
              </w:rPr>
              <w:t>ТОФК (ППО АСФК</w:t>
            </w:r>
            <w:r>
              <w:rPr>
                <w:szCs w:val="22"/>
              </w:rPr>
              <w:t>/ ПУР ЭБ</w:t>
            </w:r>
            <w:r w:rsidRPr="009D2D00">
              <w:rPr>
                <w:szCs w:val="22"/>
              </w:rPr>
              <w:t>)</w:t>
            </w:r>
          </w:p>
        </w:tc>
        <w:tc>
          <w:tcPr>
            <w:tcW w:w="1324" w:type="pct"/>
          </w:tcPr>
          <w:p w14:paraId="43E90957" w14:textId="564F785D" w:rsidR="00BC74BF" w:rsidRPr="004A5935" w:rsidRDefault="00BC74BF" w:rsidP="005A4371">
            <w:pPr>
              <w:pStyle w:val="GOSTTablenorm"/>
            </w:pPr>
            <w:r w:rsidRPr="00E93C7C">
              <w:rPr>
                <w:highlight w:val="green"/>
              </w:rPr>
              <w:t>ПБС</w:t>
            </w:r>
            <w:r w:rsidRPr="004A5935">
              <w:t xml:space="preserve"> (УБП, НУБП, которому переданы полномочия ПБС)</w:t>
            </w:r>
          </w:p>
        </w:tc>
        <w:tc>
          <w:tcPr>
            <w:tcW w:w="2350" w:type="pct"/>
          </w:tcPr>
          <w:p w14:paraId="5E1824D9" w14:textId="77777777" w:rsidR="00BC74BF" w:rsidRPr="004A5935" w:rsidRDefault="00BC74BF" w:rsidP="005A4371">
            <w:pPr>
              <w:pStyle w:val="GOSTTablenorm"/>
            </w:pPr>
          </w:p>
        </w:tc>
      </w:tr>
      <w:tr w:rsidR="00BC74BF" w:rsidRPr="004A5935" w14:paraId="13BC930A" w14:textId="77777777" w:rsidTr="005A4371">
        <w:tc>
          <w:tcPr>
            <w:tcW w:w="1326" w:type="pct"/>
          </w:tcPr>
          <w:p w14:paraId="46829DA1" w14:textId="41C96A2B" w:rsidR="00BC74BF" w:rsidRPr="004A5935" w:rsidRDefault="00EC401D" w:rsidP="005A4371">
            <w:pPr>
              <w:pStyle w:val="GOSTTablenorm"/>
            </w:pPr>
            <w:r w:rsidRPr="009D2D00">
              <w:rPr>
                <w:szCs w:val="22"/>
              </w:rPr>
              <w:t>ТОФК (ППО АСФК)</w:t>
            </w:r>
          </w:p>
        </w:tc>
        <w:tc>
          <w:tcPr>
            <w:tcW w:w="1324" w:type="pct"/>
          </w:tcPr>
          <w:p w14:paraId="1BE60C19" w14:textId="3BC07B09" w:rsidR="00BC74BF" w:rsidRPr="004A5935" w:rsidRDefault="00E26F0A" w:rsidP="005A4371">
            <w:pPr>
              <w:pStyle w:val="GOSTTablenorm"/>
            </w:pPr>
            <w:r>
              <w:rPr>
                <w:szCs w:val="22"/>
              </w:rPr>
              <w:t>ТОФК (ПУР ЭБ)</w:t>
            </w:r>
          </w:p>
        </w:tc>
        <w:tc>
          <w:tcPr>
            <w:tcW w:w="2350" w:type="pct"/>
          </w:tcPr>
          <w:p w14:paraId="636AD00E" w14:textId="77777777" w:rsidR="00BC74BF" w:rsidRPr="004A5935" w:rsidRDefault="00BC74BF" w:rsidP="005A4371">
            <w:pPr>
              <w:pStyle w:val="GOSTTablenorm"/>
            </w:pPr>
          </w:p>
        </w:tc>
      </w:tr>
      <w:tr w:rsidR="00BC74BF" w:rsidRPr="004A5935" w14:paraId="331D6D99" w14:textId="77777777" w:rsidTr="005A4371">
        <w:tc>
          <w:tcPr>
            <w:tcW w:w="1326" w:type="pct"/>
          </w:tcPr>
          <w:p w14:paraId="446193F7" w14:textId="53A44A63" w:rsidR="00BC74BF" w:rsidRPr="004A5935" w:rsidRDefault="00292DD5" w:rsidP="005A4371">
            <w:pPr>
              <w:pStyle w:val="GOSTTablenorm"/>
            </w:pPr>
            <w:r>
              <w:rPr>
                <w:szCs w:val="22"/>
              </w:rPr>
              <w:t>ТОФК (ПУР ЭБ)</w:t>
            </w:r>
          </w:p>
        </w:tc>
        <w:tc>
          <w:tcPr>
            <w:tcW w:w="1324" w:type="pct"/>
          </w:tcPr>
          <w:p w14:paraId="6E764072" w14:textId="77777777" w:rsidR="00BC74BF" w:rsidRPr="004A5935" w:rsidRDefault="00BC74BF" w:rsidP="005A4371">
            <w:pPr>
              <w:pStyle w:val="GOSTTablenorm"/>
            </w:pPr>
            <w:r w:rsidRPr="004A5935">
              <w:t>ЕИС</w:t>
            </w:r>
          </w:p>
        </w:tc>
        <w:tc>
          <w:tcPr>
            <w:tcW w:w="2350" w:type="pct"/>
          </w:tcPr>
          <w:p w14:paraId="49934DD3" w14:textId="77777777" w:rsidR="00BC74BF" w:rsidRPr="004A5935" w:rsidRDefault="00BC74BF" w:rsidP="005A4371">
            <w:pPr>
              <w:pStyle w:val="GOSTTablenorm"/>
            </w:pPr>
          </w:p>
        </w:tc>
      </w:tr>
      <w:tr w:rsidR="00BC74BF" w:rsidRPr="004A5935" w14:paraId="1A1BE961" w14:textId="77777777" w:rsidTr="005A4371">
        <w:tc>
          <w:tcPr>
            <w:tcW w:w="1326" w:type="pct"/>
          </w:tcPr>
          <w:p w14:paraId="0B02472C" w14:textId="60C6A176" w:rsidR="00BC74BF" w:rsidRPr="004A5935" w:rsidRDefault="00EC401D" w:rsidP="005A4371">
            <w:pPr>
              <w:pStyle w:val="GOSTTablenorm"/>
            </w:pPr>
            <w:r w:rsidRPr="009D2D00">
              <w:rPr>
                <w:szCs w:val="22"/>
              </w:rPr>
              <w:t>ТОФК (ППО АСФК)</w:t>
            </w:r>
          </w:p>
        </w:tc>
        <w:tc>
          <w:tcPr>
            <w:tcW w:w="1324" w:type="pct"/>
          </w:tcPr>
          <w:p w14:paraId="71712C7D" w14:textId="77777777" w:rsidR="00BC74BF" w:rsidRPr="004A5935" w:rsidRDefault="00BC74BF" w:rsidP="005A4371">
            <w:pPr>
              <w:pStyle w:val="GOSTTablenorm"/>
            </w:pPr>
            <w:r w:rsidRPr="004A5935">
              <w:t>ЕИС</w:t>
            </w:r>
          </w:p>
        </w:tc>
        <w:tc>
          <w:tcPr>
            <w:tcW w:w="2350" w:type="pct"/>
          </w:tcPr>
          <w:p w14:paraId="1DC49885" w14:textId="77777777" w:rsidR="00BC74BF" w:rsidRPr="004A5935" w:rsidRDefault="00BC74BF" w:rsidP="005A4371">
            <w:pPr>
              <w:pStyle w:val="GOSTTablenorm"/>
            </w:pPr>
          </w:p>
        </w:tc>
      </w:tr>
      <w:tr w:rsidR="00BC74BF" w:rsidRPr="004A5935" w14:paraId="2F40C72E" w14:textId="77777777" w:rsidTr="005A4371">
        <w:tc>
          <w:tcPr>
            <w:tcW w:w="1326" w:type="pct"/>
          </w:tcPr>
          <w:p w14:paraId="3BD4F785" w14:textId="3F2D227B" w:rsidR="00BC74BF" w:rsidRPr="004A5935" w:rsidRDefault="00E26F0A" w:rsidP="005A4371">
            <w:pPr>
              <w:pStyle w:val="GOSTTablenorm"/>
            </w:pPr>
            <w:r>
              <w:rPr>
                <w:szCs w:val="22"/>
              </w:rPr>
              <w:t>ТОФК (ПУР ЭБ)</w:t>
            </w:r>
          </w:p>
        </w:tc>
        <w:tc>
          <w:tcPr>
            <w:tcW w:w="1324" w:type="pct"/>
          </w:tcPr>
          <w:p w14:paraId="74287584" w14:textId="419090C4" w:rsidR="00BC74BF" w:rsidRPr="004A5935" w:rsidRDefault="00AB4B18" w:rsidP="005A4371">
            <w:pPr>
              <w:pStyle w:val="GOSTTablenorm"/>
            </w:pPr>
            <w:r w:rsidRPr="009D2D00">
              <w:rPr>
                <w:szCs w:val="28"/>
              </w:rPr>
              <w:t>ПБС (ПФХД)</w:t>
            </w:r>
          </w:p>
        </w:tc>
        <w:tc>
          <w:tcPr>
            <w:tcW w:w="2350" w:type="pct"/>
          </w:tcPr>
          <w:p w14:paraId="4F313EBD" w14:textId="77777777" w:rsidR="00BC74BF" w:rsidRPr="004A5935" w:rsidRDefault="00BC74BF" w:rsidP="005A4371">
            <w:pPr>
              <w:pStyle w:val="GOSTTablenorm"/>
            </w:pPr>
          </w:p>
        </w:tc>
      </w:tr>
    </w:tbl>
    <w:p w14:paraId="6ACEE42C" w14:textId="77777777" w:rsidR="00BC74BF" w:rsidRPr="00254812" w:rsidRDefault="00BC74BF" w:rsidP="00BC74BF">
      <w:pPr>
        <w:pStyle w:val="32"/>
      </w:pPr>
      <w:bookmarkStart w:id="3829" w:name="_Toc185882993"/>
      <w:bookmarkStart w:id="3830" w:name="_Toc199832610"/>
      <w:bookmarkStart w:id="3831" w:name="_Toc202883865"/>
      <w:r w:rsidRPr="00254812">
        <w:lastRenderedPageBreak/>
        <w:t>Описание комплексного типа «tEXP_Notice_DO»</w:t>
      </w:r>
      <w:bookmarkEnd w:id="3829"/>
      <w:bookmarkEnd w:id="3830"/>
      <w:bookmarkEnd w:id="3831"/>
    </w:p>
    <w:p w14:paraId="1E145A95" w14:textId="77777777" w:rsidR="00BC74BF" w:rsidRPr="00254812" w:rsidRDefault="00BC74BF" w:rsidP="00BC74BF">
      <w:pPr>
        <w:pStyle w:val="GOSTNameTable"/>
        <w:rPr>
          <w:rFonts w:eastAsia="Calibri"/>
        </w:rPr>
      </w:pPr>
      <w:r w:rsidRPr="00254812">
        <w:rPr>
          <w:rFonts w:eastAsia="Calibri"/>
        </w:rPr>
        <w:fldChar w:fldCharType="begin"/>
      </w:r>
      <w:r w:rsidRPr="00254812">
        <w:rPr>
          <w:rFonts w:eastAsia="Calibri"/>
        </w:rPr>
        <w:instrText xml:space="preserve"> SEQ Таблица \* ARABIC </w:instrText>
      </w:r>
      <w:r w:rsidRPr="00254812">
        <w:rPr>
          <w:rFonts w:eastAsia="Calibri"/>
        </w:rPr>
        <w:fldChar w:fldCharType="separate"/>
      </w:r>
      <w:r w:rsidR="00306405">
        <w:rPr>
          <w:rFonts w:eastAsia="Calibri"/>
          <w:noProof/>
        </w:rPr>
        <w:t>195</w:t>
      </w:r>
      <w:r w:rsidRPr="00254812">
        <w:rPr>
          <w:rFonts w:eastAsia="Calibri"/>
        </w:rPr>
        <w:fldChar w:fldCharType="end"/>
      </w:r>
      <w:r w:rsidRPr="00254812">
        <w:rPr>
          <w:rFonts w:eastAsia="Calibri"/>
        </w:rPr>
        <w:t xml:space="preserve"> – Описание комплексного типа «</w:t>
      </w:r>
      <w:r w:rsidRPr="00254812">
        <w:t>tEXP_Notice_DO</w:t>
      </w:r>
      <w:r w:rsidRPr="00254812">
        <w:rPr>
          <w:rFonts w:eastAsia="Calibri"/>
        </w:rPr>
        <w:t>»</w:t>
      </w:r>
    </w:p>
    <w:tbl>
      <w:tblPr>
        <w:tblStyle w:val="GOSTTable"/>
        <w:tblW w:w="5000" w:type="pct"/>
        <w:tblLayout w:type="fixed"/>
        <w:tblLook w:val="07E0" w:firstRow="1" w:lastRow="1" w:firstColumn="1" w:lastColumn="1" w:noHBand="1" w:noVBand="1"/>
      </w:tblPr>
      <w:tblGrid>
        <w:gridCol w:w="1703"/>
        <w:gridCol w:w="1700"/>
        <w:gridCol w:w="567"/>
        <w:gridCol w:w="1133"/>
        <w:gridCol w:w="567"/>
        <w:gridCol w:w="3958"/>
      </w:tblGrid>
      <w:tr w:rsidR="00BC74BF" w:rsidRPr="004A5935" w14:paraId="0D69C839"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1714" w:type="dxa"/>
          </w:tcPr>
          <w:p w14:paraId="0DE3C90B" w14:textId="77777777" w:rsidR="00BC74BF" w:rsidRPr="004A5935" w:rsidRDefault="00BC74BF" w:rsidP="005A4371">
            <w:pPr>
              <w:pStyle w:val="GOSTTableHead"/>
            </w:pPr>
            <w:r w:rsidRPr="004A5935">
              <w:t>Наименование элемента</w:t>
            </w:r>
          </w:p>
        </w:tc>
        <w:tc>
          <w:tcPr>
            <w:tcW w:w="1711" w:type="dxa"/>
          </w:tcPr>
          <w:p w14:paraId="76A46656" w14:textId="77777777" w:rsidR="00BC74BF" w:rsidRPr="004A5935" w:rsidRDefault="00BC74BF" w:rsidP="005A4371">
            <w:pPr>
              <w:pStyle w:val="GOSTTableHead"/>
            </w:pPr>
            <w:r w:rsidRPr="004A5935">
              <w:t>Сокращенное наименование (код) элемента</w:t>
            </w:r>
          </w:p>
        </w:tc>
        <w:tc>
          <w:tcPr>
            <w:tcW w:w="571" w:type="dxa"/>
          </w:tcPr>
          <w:p w14:paraId="1BF6EC0D" w14:textId="77777777" w:rsidR="00BC74BF" w:rsidRPr="004A5935" w:rsidRDefault="00BC74BF" w:rsidP="005A4371">
            <w:pPr>
              <w:pStyle w:val="GOSTTableHead"/>
            </w:pPr>
            <w:r w:rsidRPr="004A5935">
              <w:t>Тип</w:t>
            </w:r>
          </w:p>
        </w:tc>
        <w:tc>
          <w:tcPr>
            <w:tcW w:w="1141" w:type="dxa"/>
          </w:tcPr>
          <w:p w14:paraId="6ACA7D78" w14:textId="77777777" w:rsidR="00BC74BF" w:rsidRPr="004A5935" w:rsidRDefault="00BC74BF" w:rsidP="005A4371">
            <w:pPr>
              <w:pStyle w:val="GOSTTableHead"/>
            </w:pPr>
            <w:r w:rsidRPr="004A5935">
              <w:t>Формат элемента</w:t>
            </w:r>
          </w:p>
        </w:tc>
        <w:tc>
          <w:tcPr>
            <w:tcW w:w="571" w:type="dxa"/>
          </w:tcPr>
          <w:p w14:paraId="753C611F" w14:textId="77777777" w:rsidR="00BC74BF" w:rsidRPr="004A5935" w:rsidRDefault="00BC74BF" w:rsidP="005A4371">
            <w:pPr>
              <w:pStyle w:val="GOSTTableHead"/>
            </w:pPr>
            <w:r w:rsidRPr="004A5935">
              <w:t>Обязательность</w:t>
            </w:r>
          </w:p>
        </w:tc>
        <w:tc>
          <w:tcPr>
            <w:tcW w:w="3986" w:type="dxa"/>
          </w:tcPr>
          <w:p w14:paraId="2866DE45" w14:textId="77777777" w:rsidR="00BC74BF" w:rsidRPr="004A5935" w:rsidRDefault="00BC74BF" w:rsidP="005A4371">
            <w:pPr>
              <w:pStyle w:val="GOSTTableHead"/>
            </w:pPr>
            <w:r w:rsidRPr="004A5935">
              <w:t>Дополнительная информация</w:t>
            </w:r>
          </w:p>
        </w:tc>
      </w:tr>
      <w:tr w:rsidR="00BC74BF" w:rsidRPr="004A5935" w14:paraId="5276BBF5" w14:textId="77777777" w:rsidTr="005A4371">
        <w:trPr>
          <w:trHeight w:val="283"/>
        </w:trPr>
        <w:tc>
          <w:tcPr>
            <w:tcW w:w="1714" w:type="dxa"/>
          </w:tcPr>
          <w:p w14:paraId="2E32ED4D" w14:textId="77777777" w:rsidR="00BC74BF" w:rsidRPr="004A5935" w:rsidRDefault="00BC74BF" w:rsidP="005A4371">
            <w:pPr>
              <w:pStyle w:val="GOSTTablenorm"/>
            </w:pPr>
            <w:r w:rsidRPr="004A5935">
              <w:t xml:space="preserve">ГУИД </w:t>
            </w:r>
          </w:p>
        </w:tc>
        <w:tc>
          <w:tcPr>
            <w:tcW w:w="1711" w:type="dxa"/>
          </w:tcPr>
          <w:p w14:paraId="72C67E75" w14:textId="77777777" w:rsidR="00BC74BF" w:rsidRPr="004A5935" w:rsidRDefault="00BC74BF" w:rsidP="005A4371">
            <w:pPr>
              <w:pStyle w:val="GOSTTablenorm"/>
            </w:pPr>
            <w:r w:rsidRPr="004A5935">
              <w:t>Inf_PackGUID</w:t>
            </w:r>
          </w:p>
        </w:tc>
        <w:tc>
          <w:tcPr>
            <w:tcW w:w="571" w:type="dxa"/>
          </w:tcPr>
          <w:p w14:paraId="43EE4664" w14:textId="77777777" w:rsidR="00BC74BF" w:rsidRPr="004A5935" w:rsidRDefault="00BC74BF" w:rsidP="005A4371">
            <w:pPr>
              <w:pStyle w:val="GOSTTablenorm"/>
            </w:pPr>
            <w:r w:rsidRPr="004A5935">
              <w:t>П</w:t>
            </w:r>
          </w:p>
        </w:tc>
        <w:tc>
          <w:tcPr>
            <w:tcW w:w="1141" w:type="dxa"/>
          </w:tcPr>
          <w:p w14:paraId="270F35C8" w14:textId="77777777" w:rsidR="00BC74BF" w:rsidRPr="004A5935" w:rsidRDefault="00BC74BF" w:rsidP="005A4371">
            <w:pPr>
              <w:pStyle w:val="GOSTTablenorm"/>
            </w:pPr>
            <w:r w:rsidRPr="004A5935">
              <w:t>Т(1-36)</w:t>
            </w:r>
          </w:p>
        </w:tc>
        <w:tc>
          <w:tcPr>
            <w:tcW w:w="571" w:type="dxa"/>
          </w:tcPr>
          <w:p w14:paraId="0D8F1020" w14:textId="77777777" w:rsidR="00BC74BF" w:rsidRPr="004A5935" w:rsidRDefault="00BC74BF" w:rsidP="005A4371">
            <w:pPr>
              <w:pStyle w:val="GOSTTablenorm"/>
            </w:pPr>
            <w:r w:rsidRPr="004A5935">
              <w:t>О</w:t>
            </w:r>
          </w:p>
        </w:tc>
        <w:tc>
          <w:tcPr>
            <w:tcW w:w="3986" w:type="dxa"/>
          </w:tcPr>
          <w:p w14:paraId="446A66A1" w14:textId="77777777" w:rsidR="00BC74BF" w:rsidRPr="004A5935" w:rsidRDefault="00BC74BF" w:rsidP="005A4371">
            <w:pPr>
              <w:pStyle w:val="GOSTTablenorm"/>
            </w:pPr>
            <w:r w:rsidRPr="004A5935">
              <w:t>GUID – Глобальный уникальный идентификатор.</w:t>
            </w:r>
          </w:p>
          <w:p w14:paraId="40F00182" w14:textId="77777777" w:rsidR="00BC74BF" w:rsidRPr="004A5935" w:rsidRDefault="00BC74BF" w:rsidP="005A4371">
            <w:pPr>
              <w:pStyle w:val="GOSTTablenorm"/>
            </w:pPr>
            <w:r w:rsidRPr="004A5935">
              <w:t>Служебное поле, заполняется в ТОФК</w:t>
            </w:r>
          </w:p>
        </w:tc>
      </w:tr>
      <w:tr w:rsidR="00BC74BF" w:rsidRPr="004A5935" w14:paraId="227BB289" w14:textId="77777777" w:rsidTr="005A4371">
        <w:trPr>
          <w:trHeight w:val="283"/>
        </w:trPr>
        <w:tc>
          <w:tcPr>
            <w:tcW w:w="1714" w:type="dxa"/>
          </w:tcPr>
          <w:p w14:paraId="301576C7" w14:textId="77777777" w:rsidR="00BC74BF" w:rsidRPr="004A5935" w:rsidRDefault="00BC74BF" w:rsidP="005A4371">
            <w:pPr>
              <w:pStyle w:val="GOSTTablenorm"/>
            </w:pPr>
            <w:r w:rsidRPr="004A5935">
              <w:t>Дата извещения</w:t>
            </w:r>
          </w:p>
        </w:tc>
        <w:tc>
          <w:tcPr>
            <w:tcW w:w="1711" w:type="dxa"/>
          </w:tcPr>
          <w:p w14:paraId="427A82CA" w14:textId="77777777" w:rsidR="00BC74BF" w:rsidRPr="004A5935" w:rsidRDefault="00BC74BF" w:rsidP="005A4371">
            <w:pPr>
              <w:pStyle w:val="GOSTTablenorm"/>
              <w:rPr>
                <w:lang w:val="en-US"/>
              </w:rPr>
            </w:pPr>
            <w:r w:rsidRPr="004A5935">
              <w:t>InfDcBs_DtIDO</w:t>
            </w:r>
          </w:p>
        </w:tc>
        <w:tc>
          <w:tcPr>
            <w:tcW w:w="571" w:type="dxa"/>
          </w:tcPr>
          <w:p w14:paraId="70F858B2" w14:textId="77777777" w:rsidR="00BC74BF" w:rsidRPr="004A5935" w:rsidRDefault="00BC74BF" w:rsidP="005A4371">
            <w:pPr>
              <w:pStyle w:val="GOSTTablenorm"/>
            </w:pPr>
            <w:r w:rsidRPr="004A5935">
              <w:t>П</w:t>
            </w:r>
          </w:p>
        </w:tc>
        <w:tc>
          <w:tcPr>
            <w:tcW w:w="1141" w:type="dxa"/>
          </w:tcPr>
          <w:p w14:paraId="026F924A" w14:textId="77777777" w:rsidR="00BC74BF" w:rsidRPr="004A5935" w:rsidRDefault="00BC74BF" w:rsidP="005A4371">
            <w:pPr>
              <w:pStyle w:val="GOSTTablenorm"/>
            </w:pPr>
            <w:r w:rsidRPr="004A5935">
              <w:rPr>
                <w:lang w:val="en-US"/>
              </w:rPr>
              <w:t>D</w:t>
            </w:r>
            <w:r w:rsidRPr="004A5935">
              <w:t>ate</w:t>
            </w:r>
          </w:p>
        </w:tc>
        <w:tc>
          <w:tcPr>
            <w:tcW w:w="571" w:type="dxa"/>
          </w:tcPr>
          <w:p w14:paraId="0D4BCA79" w14:textId="77777777" w:rsidR="00BC74BF" w:rsidRPr="004A5935" w:rsidRDefault="00BC74BF" w:rsidP="005A4371">
            <w:pPr>
              <w:pStyle w:val="GOSTTablenorm"/>
            </w:pPr>
            <w:r w:rsidRPr="004A5935">
              <w:t>О</w:t>
            </w:r>
          </w:p>
        </w:tc>
        <w:tc>
          <w:tcPr>
            <w:tcW w:w="3986" w:type="dxa"/>
          </w:tcPr>
          <w:p w14:paraId="2FA3302B" w14:textId="77777777" w:rsidR="00BC74BF" w:rsidRPr="004A5935" w:rsidRDefault="00BC74BF" w:rsidP="005A4371">
            <w:pPr>
              <w:pStyle w:val="GOSTTablenorm"/>
            </w:pPr>
            <w:r w:rsidRPr="004A5935">
              <w:t>Дата формирования извещения о постановке на учет (изменении) ДО</w:t>
            </w:r>
          </w:p>
        </w:tc>
      </w:tr>
      <w:tr w:rsidR="00BC74BF" w:rsidRPr="004A5935" w14:paraId="56254F79" w14:textId="77777777" w:rsidTr="005A4371">
        <w:trPr>
          <w:trHeight w:val="283"/>
        </w:trPr>
        <w:tc>
          <w:tcPr>
            <w:tcW w:w="1714" w:type="dxa"/>
          </w:tcPr>
          <w:p w14:paraId="7E7D02F3" w14:textId="77777777" w:rsidR="00BC74BF" w:rsidRPr="004A5935" w:rsidRDefault="00BC74BF" w:rsidP="005A4371">
            <w:pPr>
              <w:pStyle w:val="GOSTTablenorm"/>
            </w:pPr>
            <w:r w:rsidRPr="004A5935">
              <w:t>Код ТОФК по КОФК</w:t>
            </w:r>
          </w:p>
        </w:tc>
        <w:tc>
          <w:tcPr>
            <w:tcW w:w="1711" w:type="dxa"/>
          </w:tcPr>
          <w:p w14:paraId="1CE73049" w14:textId="77777777" w:rsidR="00BC74BF" w:rsidRPr="004A5935" w:rsidRDefault="00BC74BF" w:rsidP="005A4371">
            <w:pPr>
              <w:pStyle w:val="GOSTTablenorm"/>
            </w:pPr>
            <w:r w:rsidRPr="004A5935">
              <w:t>RcpBdjt_CdTOFK</w:t>
            </w:r>
          </w:p>
        </w:tc>
        <w:tc>
          <w:tcPr>
            <w:tcW w:w="571" w:type="dxa"/>
          </w:tcPr>
          <w:p w14:paraId="6C341019" w14:textId="77777777" w:rsidR="00BC74BF" w:rsidRPr="004A5935" w:rsidRDefault="00BC74BF" w:rsidP="005A4371">
            <w:pPr>
              <w:pStyle w:val="GOSTTablenorm"/>
            </w:pPr>
            <w:r w:rsidRPr="004A5935">
              <w:t>П</w:t>
            </w:r>
          </w:p>
        </w:tc>
        <w:tc>
          <w:tcPr>
            <w:tcW w:w="1141" w:type="dxa"/>
          </w:tcPr>
          <w:p w14:paraId="245A7609" w14:textId="77777777" w:rsidR="00BC74BF" w:rsidRPr="004A5935" w:rsidRDefault="00BC74BF" w:rsidP="005A4371">
            <w:pPr>
              <w:pStyle w:val="GOSTTablenorm"/>
            </w:pPr>
            <w:r w:rsidRPr="004A5935">
              <w:t>Т(4)</w:t>
            </w:r>
          </w:p>
        </w:tc>
        <w:tc>
          <w:tcPr>
            <w:tcW w:w="571" w:type="dxa"/>
          </w:tcPr>
          <w:p w14:paraId="3D6F00ED" w14:textId="77777777" w:rsidR="00BC74BF" w:rsidRPr="004A5935" w:rsidRDefault="00BC74BF" w:rsidP="005A4371">
            <w:pPr>
              <w:pStyle w:val="GOSTTablenorm"/>
            </w:pPr>
            <w:r w:rsidRPr="004A5935">
              <w:t>О</w:t>
            </w:r>
          </w:p>
        </w:tc>
        <w:tc>
          <w:tcPr>
            <w:tcW w:w="3986" w:type="dxa"/>
          </w:tcPr>
          <w:p w14:paraId="66834CC7" w14:textId="77777777" w:rsidR="00BC74BF" w:rsidRPr="004A5935" w:rsidRDefault="00BC74BF" w:rsidP="005A4371">
            <w:pPr>
              <w:pStyle w:val="GOSTTablenorm"/>
            </w:pPr>
            <w:r w:rsidRPr="004A5935">
              <w:t>Код территориального органа Федерального казначейства. Поле заполняется в соответствии с централизованным справочником ФК</w:t>
            </w:r>
          </w:p>
        </w:tc>
      </w:tr>
      <w:tr w:rsidR="00BC74BF" w:rsidRPr="004A5935" w14:paraId="0E6F73D0" w14:textId="77777777" w:rsidTr="005A4371">
        <w:trPr>
          <w:trHeight w:val="283"/>
        </w:trPr>
        <w:tc>
          <w:tcPr>
            <w:tcW w:w="1714" w:type="dxa"/>
          </w:tcPr>
          <w:p w14:paraId="7066C559" w14:textId="77777777" w:rsidR="00BC74BF" w:rsidRPr="004A5935" w:rsidRDefault="00BC74BF" w:rsidP="005A4371">
            <w:pPr>
              <w:pStyle w:val="GOSTTablenorm"/>
            </w:pPr>
            <w:r w:rsidRPr="004A5935">
              <w:t>Наименование ТОФК по КОФК</w:t>
            </w:r>
          </w:p>
        </w:tc>
        <w:tc>
          <w:tcPr>
            <w:tcW w:w="1711" w:type="dxa"/>
          </w:tcPr>
          <w:p w14:paraId="31ADD2DB" w14:textId="77777777" w:rsidR="00BC74BF" w:rsidRPr="004A5935" w:rsidRDefault="00BC74BF" w:rsidP="005A4371">
            <w:pPr>
              <w:pStyle w:val="GOSTTablenorm"/>
            </w:pPr>
            <w:r w:rsidRPr="004A5935">
              <w:t>RcpBdjt_NmTOFK</w:t>
            </w:r>
          </w:p>
        </w:tc>
        <w:tc>
          <w:tcPr>
            <w:tcW w:w="571" w:type="dxa"/>
          </w:tcPr>
          <w:p w14:paraId="747EE835" w14:textId="77777777" w:rsidR="00BC74BF" w:rsidRPr="004A5935" w:rsidRDefault="00BC74BF" w:rsidP="005A4371">
            <w:pPr>
              <w:pStyle w:val="GOSTTablenorm"/>
            </w:pPr>
            <w:r w:rsidRPr="004A5935">
              <w:t>П</w:t>
            </w:r>
          </w:p>
        </w:tc>
        <w:tc>
          <w:tcPr>
            <w:tcW w:w="1141" w:type="dxa"/>
          </w:tcPr>
          <w:p w14:paraId="439F327D" w14:textId="77777777" w:rsidR="00BC74BF" w:rsidRPr="004A5935" w:rsidRDefault="00BC74BF" w:rsidP="005A4371">
            <w:pPr>
              <w:pStyle w:val="GOSTTablenorm"/>
            </w:pPr>
            <w:r w:rsidRPr="004A5935">
              <w:t>Т(1-2000)</w:t>
            </w:r>
          </w:p>
        </w:tc>
        <w:tc>
          <w:tcPr>
            <w:tcW w:w="571" w:type="dxa"/>
          </w:tcPr>
          <w:p w14:paraId="4D60BB5A" w14:textId="77777777" w:rsidR="00BC74BF" w:rsidRPr="004A5935" w:rsidRDefault="00BC74BF" w:rsidP="005A4371">
            <w:pPr>
              <w:pStyle w:val="GOSTTablenorm"/>
            </w:pPr>
            <w:r w:rsidRPr="004A5935">
              <w:t>О</w:t>
            </w:r>
          </w:p>
        </w:tc>
        <w:tc>
          <w:tcPr>
            <w:tcW w:w="3986" w:type="dxa"/>
          </w:tcPr>
          <w:p w14:paraId="130052A6" w14:textId="77777777" w:rsidR="00BC74BF" w:rsidRPr="004A5935" w:rsidRDefault="00BC74BF" w:rsidP="005A4371">
            <w:pPr>
              <w:pStyle w:val="GOSTTablenorm"/>
            </w:pPr>
            <w:r w:rsidRPr="004A5935">
              <w:t>Полное наименование территориального органа Федерального казначейства, в котором открыт лицевой счет клиента. Поле заполняется в соответствии с централизованным справочником ФК</w:t>
            </w:r>
          </w:p>
        </w:tc>
      </w:tr>
      <w:tr w:rsidR="00BC74BF" w:rsidRPr="004A5935" w14:paraId="07042E35" w14:textId="77777777" w:rsidTr="005A4371">
        <w:trPr>
          <w:trHeight w:val="283"/>
        </w:trPr>
        <w:tc>
          <w:tcPr>
            <w:tcW w:w="1714" w:type="dxa"/>
          </w:tcPr>
          <w:p w14:paraId="64BAAD4E" w14:textId="77777777" w:rsidR="00BC74BF" w:rsidRPr="004A5935" w:rsidRDefault="00BC74BF" w:rsidP="005A4371">
            <w:pPr>
              <w:pStyle w:val="GOSTTablenorm"/>
            </w:pPr>
            <w:r w:rsidRPr="004A5935">
              <w:t>Код ПБС по Сводному реестру</w:t>
            </w:r>
          </w:p>
        </w:tc>
        <w:tc>
          <w:tcPr>
            <w:tcW w:w="1711" w:type="dxa"/>
          </w:tcPr>
          <w:p w14:paraId="689772C2" w14:textId="77777777" w:rsidR="00BC74BF" w:rsidRPr="004A5935" w:rsidRDefault="00BC74BF" w:rsidP="005A4371">
            <w:pPr>
              <w:pStyle w:val="GOSTTablenorm"/>
            </w:pPr>
            <w:r w:rsidRPr="004A5935">
              <w:t>RcpBdjt_CdGRBS</w:t>
            </w:r>
          </w:p>
        </w:tc>
        <w:tc>
          <w:tcPr>
            <w:tcW w:w="571" w:type="dxa"/>
          </w:tcPr>
          <w:p w14:paraId="151A6C1F" w14:textId="77777777" w:rsidR="00BC74BF" w:rsidRPr="004A5935" w:rsidRDefault="00BC74BF" w:rsidP="005A4371">
            <w:pPr>
              <w:pStyle w:val="GOSTTablenorm"/>
            </w:pPr>
            <w:r w:rsidRPr="004A5935">
              <w:t>П</w:t>
            </w:r>
          </w:p>
        </w:tc>
        <w:tc>
          <w:tcPr>
            <w:tcW w:w="1141" w:type="dxa"/>
          </w:tcPr>
          <w:p w14:paraId="31B2AD77" w14:textId="77777777" w:rsidR="00BC74BF" w:rsidRPr="004A5935" w:rsidRDefault="00BC74BF" w:rsidP="005A4371">
            <w:pPr>
              <w:pStyle w:val="GOSTTablenorm"/>
            </w:pPr>
            <w:r w:rsidRPr="004A5935">
              <w:t>Т(8)</w:t>
            </w:r>
          </w:p>
        </w:tc>
        <w:tc>
          <w:tcPr>
            <w:tcW w:w="571" w:type="dxa"/>
          </w:tcPr>
          <w:p w14:paraId="2EB57DA8" w14:textId="77777777" w:rsidR="00BC74BF" w:rsidRPr="004A5935" w:rsidRDefault="00BC74BF" w:rsidP="005A4371">
            <w:pPr>
              <w:pStyle w:val="GOSTTablenorm"/>
            </w:pPr>
            <w:r w:rsidRPr="004A5935">
              <w:t>О</w:t>
            </w:r>
          </w:p>
        </w:tc>
        <w:tc>
          <w:tcPr>
            <w:tcW w:w="3986" w:type="dxa"/>
          </w:tcPr>
          <w:p w14:paraId="03A25E31" w14:textId="77777777" w:rsidR="00BC74BF" w:rsidRPr="004A5935" w:rsidRDefault="00BC74BF" w:rsidP="005A4371">
            <w:pPr>
              <w:pStyle w:val="GOSTTablenorm"/>
            </w:pPr>
            <w:r w:rsidRPr="004A5935">
              <w:t>Указывается уникальный код организации по Сводному реестру ПБС, равный 8 знакам</w:t>
            </w:r>
          </w:p>
        </w:tc>
      </w:tr>
      <w:tr w:rsidR="00BC74BF" w:rsidRPr="004A5935" w14:paraId="38CC7F54" w14:textId="77777777" w:rsidTr="005A4371">
        <w:trPr>
          <w:trHeight w:val="283"/>
        </w:trPr>
        <w:tc>
          <w:tcPr>
            <w:tcW w:w="1714" w:type="dxa"/>
          </w:tcPr>
          <w:p w14:paraId="466D67C4" w14:textId="77777777" w:rsidR="00BC74BF" w:rsidRPr="004A5935" w:rsidRDefault="00BC74BF" w:rsidP="005A4371">
            <w:pPr>
              <w:pStyle w:val="GOSTTablenorm"/>
            </w:pPr>
            <w:r w:rsidRPr="004A5935">
              <w:t>Наименование ПБС</w:t>
            </w:r>
          </w:p>
        </w:tc>
        <w:tc>
          <w:tcPr>
            <w:tcW w:w="1711" w:type="dxa"/>
          </w:tcPr>
          <w:p w14:paraId="6E32B31A" w14:textId="77777777" w:rsidR="00BC74BF" w:rsidRPr="004A5935" w:rsidRDefault="00BC74BF" w:rsidP="005A4371">
            <w:pPr>
              <w:pStyle w:val="GOSTTablenorm"/>
            </w:pPr>
            <w:r w:rsidRPr="004A5935">
              <w:t>RcpBdjt_NmRcp</w:t>
            </w:r>
          </w:p>
        </w:tc>
        <w:tc>
          <w:tcPr>
            <w:tcW w:w="571" w:type="dxa"/>
          </w:tcPr>
          <w:p w14:paraId="2A0DD1AD" w14:textId="77777777" w:rsidR="00BC74BF" w:rsidRPr="004A5935" w:rsidRDefault="00BC74BF" w:rsidP="005A4371">
            <w:pPr>
              <w:pStyle w:val="GOSTTablenorm"/>
            </w:pPr>
            <w:r w:rsidRPr="004A5935">
              <w:t>П</w:t>
            </w:r>
          </w:p>
        </w:tc>
        <w:tc>
          <w:tcPr>
            <w:tcW w:w="1141" w:type="dxa"/>
          </w:tcPr>
          <w:p w14:paraId="6F319C9B" w14:textId="77777777" w:rsidR="00BC74BF" w:rsidRPr="004A5935" w:rsidRDefault="00BC74BF" w:rsidP="005A4371">
            <w:pPr>
              <w:pStyle w:val="GOSTTablenorm"/>
            </w:pPr>
            <w:r w:rsidRPr="004A5935">
              <w:t>Т(1-2000)</w:t>
            </w:r>
          </w:p>
        </w:tc>
        <w:tc>
          <w:tcPr>
            <w:tcW w:w="571" w:type="dxa"/>
          </w:tcPr>
          <w:p w14:paraId="5D51E071" w14:textId="77777777" w:rsidR="00BC74BF" w:rsidRPr="004A5935" w:rsidRDefault="00BC74BF" w:rsidP="005A4371">
            <w:pPr>
              <w:pStyle w:val="GOSTTablenorm"/>
            </w:pPr>
            <w:r w:rsidRPr="004A5935">
              <w:t>О</w:t>
            </w:r>
          </w:p>
        </w:tc>
        <w:tc>
          <w:tcPr>
            <w:tcW w:w="3986" w:type="dxa"/>
          </w:tcPr>
          <w:p w14:paraId="291C2BE3" w14:textId="77777777" w:rsidR="00BC74BF" w:rsidRPr="004A5935" w:rsidRDefault="00BC74BF" w:rsidP="005A4371">
            <w:pPr>
              <w:pStyle w:val="GOSTTablenorm"/>
            </w:pPr>
            <w:r w:rsidRPr="004A5935">
              <w:t>Полное наименование ПБС (УБП, который передал полномочия ПБС по учредительным документам) по Сводному реестру</w:t>
            </w:r>
          </w:p>
        </w:tc>
      </w:tr>
      <w:tr w:rsidR="00BC74BF" w:rsidRPr="004A5935" w14:paraId="09959783" w14:textId="77777777" w:rsidTr="005A4371">
        <w:trPr>
          <w:trHeight w:val="283"/>
        </w:trPr>
        <w:tc>
          <w:tcPr>
            <w:tcW w:w="1714" w:type="dxa"/>
          </w:tcPr>
          <w:p w14:paraId="183D8785" w14:textId="77777777" w:rsidR="00BC74BF" w:rsidRPr="004A5935" w:rsidRDefault="00BC74BF" w:rsidP="005A4371">
            <w:pPr>
              <w:pStyle w:val="GOSTTablenorm"/>
            </w:pPr>
            <w:r w:rsidRPr="004A5935">
              <w:t>Наименование бюджета</w:t>
            </w:r>
          </w:p>
        </w:tc>
        <w:tc>
          <w:tcPr>
            <w:tcW w:w="1711" w:type="dxa"/>
          </w:tcPr>
          <w:p w14:paraId="0B84B02B" w14:textId="77777777" w:rsidR="00BC74BF" w:rsidRPr="004A5935" w:rsidRDefault="00BC74BF" w:rsidP="005A4371">
            <w:pPr>
              <w:pStyle w:val="GOSTTablenorm"/>
            </w:pPr>
            <w:r w:rsidRPr="004A5935">
              <w:t>RcpBdjt_NmBdgt</w:t>
            </w:r>
          </w:p>
        </w:tc>
        <w:tc>
          <w:tcPr>
            <w:tcW w:w="571" w:type="dxa"/>
          </w:tcPr>
          <w:p w14:paraId="7C671398" w14:textId="77777777" w:rsidR="00BC74BF" w:rsidRPr="004A5935" w:rsidRDefault="00BC74BF" w:rsidP="005A4371">
            <w:pPr>
              <w:pStyle w:val="GOSTTablenorm"/>
            </w:pPr>
            <w:r w:rsidRPr="004A5935">
              <w:t>П</w:t>
            </w:r>
          </w:p>
        </w:tc>
        <w:tc>
          <w:tcPr>
            <w:tcW w:w="1141" w:type="dxa"/>
          </w:tcPr>
          <w:p w14:paraId="1967B458" w14:textId="77777777" w:rsidR="00BC74BF" w:rsidRPr="004A5935" w:rsidRDefault="00BC74BF" w:rsidP="005A4371">
            <w:pPr>
              <w:pStyle w:val="GOSTTablenorm"/>
            </w:pPr>
            <w:r w:rsidRPr="004A5935">
              <w:t>Т(1-512)</w:t>
            </w:r>
          </w:p>
        </w:tc>
        <w:tc>
          <w:tcPr>
            <w:tcW w:w="571" w:type="dxa"/>
          </w:tcPr>
          <w:p w14:paraId="3A7E4CD7" w14:textId="77777777" w:rsidR="00BC74BF" w:rsidRPr="004A5935" w:rsidRDefault="00BC74BF" w:rsidP="005A4371">
            <w:pPr>
              <w:pStyle w:val="GOSTTablenorm"/>
            </w:pPr>
            <w:r w:rsidRPr="004A5935">
              <w:t>О</w:t>
            </w:r>
          </w:p>
        </w:tc>
        <w:tc>
          <w:tcPr>
            <w:tcW w:w="3986" w:type="dxa"/>
          </w:tcPr>
          <w:p w14:paraId="1A56A8C7" w14:textId="77777777" w:rsidR="00BC74BF" w:rsidRPr="004A5935" w:rsidRDefault="00BC74BF" w:rsidP="005A4371">
            <w:pPr>
              <w:pStyle w:val="GOSTTablenorm"/>
            </w:pPr>
            <w:r w:rsidRPr="004A5935">
              <w:t>Для УБП федерального уровня указывается наименование бюджета «Федеральный бюджет», для УБП субъекта РФ (МО) указывается полное наименование соответствующего бюджета</w:t>
            </w:r>
          </w:p>
        </w:tc>
      </w:tr>
      <w:tr w:rsidR="00BC74BF" w:rsidRPr="004A5935" w14:paraId="2860D70A" w14:textId="77777777" w:rsidTr="005A4371">
        <w:trPr>
          <w:trHeight w:val="283"/>
        </w:trPr>
        <w:tc>
          <w:tcPr>
            <w:tcW w:w="1714" w:type="dxa"/>
          </w:tcPr>
          <w:p w14:paraId="4AE23F6D" w14:textId="77777777" w:rsidR="00BC74BF" w:rsidRPr="004A5935" w:rsidRDefault="00BC74BF" w:rsidP="005A4371">
            <w:pPr>
              <w:pStyle w:val="GOSTTablenorm"/>
            </w:pPr>
            <w:r w:rsidRPr="004A5935">
              <w:t>Код по ОКТМО</w:t>
            </w:r>
          </w:p>
        </w:tc>
        <w:tc>
          <w:tcPr>
            <w:tcW w:w="1711" w:type="dxa"/>
          </w:tcPr>
          <w:p w14:paraId="64A81355" w14:textId="77777777" w:rsidR="00BC74BF" w:rsidRPr="004A5935" w:rsidRDefault="00BC74BF" w:rsidP="005A4371">
            <w:pPr>
              <w:pStyle w:val="GOSTTablenorm"/>
            </w:pPr>
            <w:r w:rsidRPr="004A5935">
              <w:t>RcpBdjt_CdOKTMO</w:t>
            </w:r>
          </w:p>
        </w:tc>
        <w:tc>
          <w:tcPr>
            <w:tcW w:w="571" w:type="dxa"/>
          </w:tcPr>
          <w:p w14:paraId="1EFAA2CF" w14:textId="77777777" w:rsidR="00BC74BF" w:rsidRPr="004A5935" w:rsidRDefault="00BC74BF" w:rsidP="005A4371">
            <w:pPr>
              <w:pStyle w:val="GOSTTablenorm"/>
            </w:pPr>
            <w:r w:rsidRPr="004A5935">
              <w:t>П</w:t>
            </w:r>
          </w:p>
        </w:tc>
        <w:tc>
          <w:tcPr>
            <w:tcW w:w="1141" w:type="dxa"/>
          </w:tcPr>
          <w:p w14:paraId="1044AD81" w14:textId="77777777" w:rsidR="00BC74BF" w:rsidRPr="004A5935" w:rsidRDefault="00BC74BF" w:rsidP="005A4371">
            <w:pPr>
              <w:pStyle w:val="GOSTTablenorm"/>
            </w:pPr>
            <w:r w:rsidRPr="004A5935">
              <w:t>Т(8) или Т(11)</w:t>
            </w:r>
          </w:p>
        </w:tc>
        <w:tc>
          <w:tcPr>
            <w:tcW w:w="571" w:type="dxa"/>
          </w:tcPr>
          <w:p w14:paraId="35C0DA39" w14:textId="77777777" w:rsidR="00BC74BF" w:rsidRPr="004A5935" w:rsidRDefault="00BC74BF" w:rsidP="005A4371">
            <w:pPr>
              <w:pStyle w:val="GOSTTablenorm"/>
            </w:pPr>
            <w:r w:rsidRPr="004A5935">
              <w:t>О</w:t>
            </w:r>
          </w:p>
        </w:tc>
        <w:tc>
          <w:tcPr>
            <w:tcW w:w="3986" w:type="dxa"/>
          </w:tcPr>
          <w:p w14:paraId="42808490" w14:textId="77777777" w:rsidR="00BC74BF" w:rsidRPr="004A5935" w:rsidRDefault="00BC74BF" w:rsidP="005A4371">
            <w:pPr>
              <w:pStyle w:val="GOSTTablenorm"/>
            </w:pPr>
            <w:r w:rsidRPr="004A5935">
              <w:t>Код населенного пункта по ОКТМО.</w:t>
            </w:r>
          </w:p>
          <w:p w14:paraId="576A6991" w14:textId="77777777" w:rsidR="00BC74BF" w:rsidRPr="004A5935" w:rsidRDefault="00BC74BF" w:rsidP="005A4371">
            <w:pPr>
              <w:pStyle w:val="GOSTTablenorm"/>
            </w:pPr>
            <w:r w:rsidRPr="004A5935">
              <w:t>Длина поля строго ограничена количеством символов: или 8 или 11</w:t>
            </w:r>
          </w:p>
        </w:tc>
      </w:tr>
      <w:tr w:rsidR="00BC74BF" w:rsidRPr="004A5935" w14:paraId="69447CC8" w14:textId="77777777" w:rsidTr="005A4371">
        <w:trPr>
          <w:trHeight w:val="283"/>
        </w:trPr>
        <w:tc>
          <w:tcPr>
            <w:tcW w:w="1714" w:type="dxa"/>
          </w:tcPr>
          <w:p w14:paraId="26265BAC" w14:textId="77777777" w:rsidR="00BC74BF" w:rsidRPr="004A5935" w:rsidRDefault="00BC74BF" w:rsidP="005A4371">
            <w:pPr>
              <w:pStyle w:val="GOSTTablenorm"/>
            </w:pPr>
            <w:r w:rsidRPr="004A5935">
              <w:t>Финансовый орган</w:t>
            </w:r>
          </w:p>
        </w:tc>
        <w:tc>
          <w:tcPr>
            <w:tcW w:w="1711" w:type="dxa"/>
          </w:tcPr>
          <w:p w14:paraId="2897A270" w14:textId="77777777" w:rsidR="00BC74BF" w:rsidRPr="004A5935" w:rsidRDefault="00BC74BF" w:rsidP="005A4371">
            <w:pPr>
              <w:pStyle w:val="GOSTTablenorm"/>
            </w:pPr>
            <w:r w:rsidRPr="004A5935">
              <w:t>RcpBdjt_NmFnOrg</w:t>
            </w:r>
          </w:p>
        </w:tc>
        <w:tc>
          <w:tcPr>
            <w:tcW w:w="571" w:type="dxa"/>
          </w:tcPr>
          <w:p w14:paraId="5C3F6B11" w14:textId="77777777" w:rsidR="00BC74BF" w:rsidRPr="004A5935" w:rsidRDefault="00BC74BF" w:rsidP="005A4371">
            <w:pPr>
              <w:pStyle w:val="GOSTTablenorm"/>
            </w:pPr>
            <w:r w:rsidRPr="004A5935">
              <w:t>П</w:t>
            </w:r>
          </w:p>
        </w:tc>
        <w:tc>
          <w:tcPr>
            <w:tcW w:w="1141" w:type="dxa"/>
          </w:tcPr>
          <w:p w14:paraId="07FB56DA" w14:textId="77777777" w:rsidR="00BC74BF" w:rsidRPr="004A5935" w:rsidRDefault="00BC74BF" w:rsidP="005A4371">
            <w:pPr>
              <w:pStyle w:val="GOSTTablenorm"/>
            </w:pPr>
            <w:r w:rsidRPr="004A5935">
              <w:t>Т(1-2000)</w:t>
            </w:r>
          </w:p>
        </w:tc>
        <w:tc>
          <w:tcPr>
            <w:tcW w:w="571" w:type="dxa"/>
          </w:tcPr>
          <w:p w14:paraId="503F9D58" w14:textId="77777777" w:rsidR="00BC74BF" w:rsidRPr="004A5935" w:rsidRDefault="00BC74BF" w:rsidP="005A4371">
            <w:pPr>
              <w:pStyle w:val="GOSTTablenorm"/>
            </w:pPr>
            <w:r w:rsidRPr="004A5935">
              <w:t>О</w:t>
            </w:r>
          </w:p>
        </w:tc>
        <w:tc>
          <w:tcPr>
            <w:tcW w:w="3986" w:type="dxa"/>
          </w:tcPr>
          <w:p w14:paraId="338422FE" w14:textId="77777777" w:rsidR="00BC74BF" w:rsidRPr="004A5935" w:rsidRDefault="00BC74BF" w:rsidP="005A4371">
            <w:pPr>
              <w:pStyle w:val="GOSTTablenorm"/>
            </w:pPr>
            <w:r w:rsidRPr="004A5935">
              <w:t>Для УБП федерального уровня указывается наименование ФО «Министерство финансов Российской Федерации», для УБП субъекта РФ (МО) указывается полное наименование ФО соответствующего бюджета.</w:t>
            </w:r>
          </w:p>
          <w:p w14:paraId="6F3F44EF" w14:textId="77777777" w:rsidR="00BC74BF" w:rsidRPr="004A5935" w:rsidRDefault="00BC74BF" w:rsidP="005A4371">
            <w:pPr>
              <w:pStyle w:val="GOSTTablenorm"/>
            </w:pPr>
            <w:r w:rsidRPr="004A5935">
              <w:t>Для бюджета Фонда пенсионного и социального страхования Российской Федерации указывается прочерк «-»</w:t>
            </w:r>
          </w:p>
        </w:tc>
      </w:tr>
      <w:tr w:rsidR="00BC74BF" w:rsidRPr="004A5935" w14:paraId="5DF444FD" w14:textId="77777777" w:rsidTr="005A4371">
        <w:trPr>
          <w:trHeight w:val="283"/>
        </w:trPr>
        <w:tc>
          <w:tcPr>
            <w:tcW w:w="1714" w:type="dxa"/>
          </w:tcPr>
          <w:p w14:paraId="0373FD85" w14:textId="77777777" w:rsidR="00BC74BF" w:rsidRPr="004A5935" w:rsidRDefault="00BC74BF" w:rsidP="005A4371">
            <w:pPr>
              <w:pStyle w:val="GOSTTablenorm"/>
            </w:pPr>
            <w:r w:rsidRPr="004A5935">
              <w:lastRenderedPageBreak/>
              <w:t>Код по ОКПО финансового органа</w:t>
            </w:r>
          </w:p>
        </w:tc>
        <w:tc>
          <w:tcPr>
            <w:tcW w:w="1711" w:type="dxa"/>
          </w:tcPr>
          <w:p w14:paraId="13D18A45" w14:textId="77777777" w:rsidR="00BC74BF" w:rsidRPr="004A5935" w:rsidRDefault="00BC74BF" w:rsidP="005A4371">
            <w:pPr>
              <w:pStyle w:val="GOSTTablenorm"/>
            </w:pPr>
            <w:r w:rsidRPr="004A5935">
              <w:t>RcpBdjt_CdOKPOFn</w:t>
            </w:r>
          </w:p>
        </w:tc>
        <w:tc>
          <w:tcPr>
            <w:tcW w:w="571" w:type="dxa"/>
          </w:tcPr>
          <w:p w14:paraId="68B24052" w14:textId="77777777" w:rsidR="00BC74BF" w:rsidRPr="004A5935" w:rsidRDefault="00BC74BF" w:rsidP="005A4371">
            <w:pPr>
              <w:pStyle w:val="GOSTTablenorm"/>
            </w:pPr>
            <w:r w:rsidRPr="004A5935">
              <w:t>П</w:t>
            </w:r>
          </w:p>
        </w:tc>
        <w:tc>
          <w:tcPr>
            <w:tcW w:w="1141" w:type="dxa"/>
          </w:tcPr>
          <w:p w14:paraId="195A8007" w14:textId="77777777" w:rsidR="00BC74BF" w:rsidRPr="004A5935" w:rsidRDefault="00BC74BF" w:rsidP="005A4371">
            <w:pPr>
              <w:pStyle w:val="GOSTTablenorm"/>
            </w:pPr>
            <w:r w:rsidRPr="004A5935">
              <w:t>Т(1) или Т(8)</w:t>
            </w:r>
          </w:p>
        </w:tc>
        <w:tc>
          <w:tcPr>
            <w:tcW w:w="571" w:type="dxa"/>
          </w:tcPr>
          <w:p w14:paraId="3FEE5825" w14:textId="77777777" w:rsidR="00BC74BF" w:rsidRPr="004A5935" w:rsidRDefault="00BC74BF" w:rsidP="005A4371">
            <w:pPr>
              <w:pStyle w:val="GOSTTablenorm"/>
            </w:pPr>
            <w:r w:rsidRPr="004A5935">
              <w:t>О</w:t>
            </w:r>
          </w:p>
        </w:tc>
        <w:tc>
          <w:tcPr>
            <w:tcW w:w="3986" w:type="dxa"/>
          </w:tcPr>
          <w:p w14:paraId="35B867D9" w14:textId="77777777" w:rsidR="00BC74BF" w:rsidRPr="004A5935" w:rsidRDefault="00BC74BF" w:rsidP="005A4371">
            <w:pPr>
              <w:pStyle w:val="GOSTTablenorm"/>
            </w:pPr>
            <w:r w:rsidRPr="004A5935">
              <w:t>Код по ОКПО финансового органа.</w:t>
            </w:r>
          </w:p>
          <w:p w14:paraId="7E74B297" w14:textId="77777777" w:rsidR="00BC74BF" w:rsidRPr="004A5935" w:rsidRDefault="00BC74BF" w:rsidP="005A4371">
            <w:pPr>
              <w:pStyle w:val="GOSTTablenorm"/>
            </w:pPr>
            <w:r w:rsidRPr="004A5935">
              <w:t>Для бюджета Фонда пенсионного и социального страхования Российской Федерации указывается прочерк «-»</w:t>
            </w:r>
          </w:p>
        </w:tc>
      </w:tr>
      <w:tr w:rsidR="00BC74BF" w:rsidRPr="004A5935" w14:paraId="24196EEA" w14:textId="77777777" w:rsidTr="005A4371">
        <w:trPr>
          <w:trHeight w:val="283"/>
        </w:trPr>
        <w:tc>
          <w:tcPr>
            <w:tcW w:w="1714" w:type="dxa"/>
          </w:tcPr>
          <w:p w14:paraId="7F077ABE" w14:textId="77777777" w:rsidR="00BC74BF" w:rsidRPr="004A5935" w:rsidRDefault="00BC74BF" w:rsidP="005A4371">
            <w:pPr>
              <w:pStyle w:val="GOSTTablenorm"/>
            </w:pPr>
            <w:r w:rsidRPr="004A5935">
              <w:t>Номер документа основания</w:t>
            </w:r>
          </w:p>
        </w:tc>
        <w:tc>
          <w:tcPr>
            <w:tcW w:w="1711" w:type="dxa"/>
          </w:tcPr>
          <w:p w14:paraId="5CFCCD3F" w14:textId="77777777" w:rsidR="00BC74BF" w:rsidRPr="004A5935" w:rsidRDefault="00BC74BF" w:rsidP="005A4371">
            <w:pPr>
              <w:pStyle w:val="GOSTTablenorm"/>
            </w:pPr>
            <w:r w:rsidRPr="004A5935">
              <w:t>InfDcBs_RmAct</w:t>
            </w:r>
          </w:p>
        </w:tc>
        <w:tc>
          <w:tcPr>
            <w:tcW w:w="571" w:type="dxa"/>
          </w:tcPr>
          <w:p w14:paraId="695ADE66" w14:textId="77777777" w:rsidR="00BC74BF" w:rsidRPr="004A5935" w:rsidRDefault="00BC74BF" w:rsidP="005A4371">
            <w:pPr>
              <w:pStyle w:val="GOSTTablenorm"/>
            </w:pPr>
            <w:r w:rsidRPr="004A5935">
              <w:t>П</w:t>
            </w:r>
          </w:p>
        </w:tc>
        <w:tc>
          <w:tcPr>
            <w:tcW w:w="1141" w:type="dxa"/>
          </w:tcPr>
          <w:p w14:paraId="5E12DA33" w14:textId="77777777" w:rsidR="00BC74BF" w:rsidRPr="004A5935" w:rsidRDefault="00BC74BF" w:rsidP="005A4371">
            <w:pPr>
              <w:pStyle w:val="GOSTTablenorm"/>
            </w:pPr>
            <w:r w:rsidRPr="004A5935">
              <w:t>Т(1-100)</w:t>
            </w:r>
          </w:p>
        </w:tc>
        <w:tc>
          <w:tcPr>
            <w:tcW w:w="571" w:type="dxa"/>
          </w:tcPr>
          <w:p w14:paraId="1449CCFE" w14:textId="77777777" w:rsidR="00BC74BF" w:rsidRPr="004A5935" w:rsidRDefault="00BC74BF" w:rsidP="005A4371">
            <w:pPr>
              <w:pStyle w:val="GOSTTablenorm"/>
            </w:pPr>
            <w:r w:rsidRPr="004A5935">
              <w:t>Н</w:t>
            </w:r>
          </w:p>
        </w:tc>
        <w:tc>
          <w:tcPr>
            <w:tcW w:w="3986" w:type="dxa"/>
          </w:tcPr>
          <w:p w14:paraId="6E49E66A" w14:textId="77777777" w:rsidR="00BC74BF" w:rsidRPr="004A5935" w:rsidRDefault="00BC74BF" w:rsidP="005A4371">
            <w:pPr>
              <w:pStyle w:val="GOSTTablenorm"/>
            </w:pPr>
            <w:r w:rsidRPr="004A5935">
              <w:t>Номер документа, подтверждающего возникновение денежного обязательства (при наличии)</w:t>
            </w:r>
          </w:p>
        </w:tc>
      </w:tr>
      <w:tr w:rsidR="00BC74BF" w:rsidRPr="004A5935" w14:paraId="0639A2DC" w14:textId="77777777" w:rsidTr="005A4371">
        <w:trPr>
          <w:trHeight w:val="283"/>
        </w:trPr>
        <w:tc>
          <w:tcPr>
            <w:tcW w:w="1714" w:type="dxa"/>
          </w:tcPr>
          <w:p w14:paraId="7EC0CAF7" w14:textId="77777777" w:rsidR="00BC74BF" w:rsidRPr="004A5935" w:rsidRDefault="00BC74BF" w:rsidP="005A4371">
            <w:pPr>
              <w:pStyle w:val="GOSTTablenorm"/>
            </w:pPr>
            <w:r w:rsidRPr="004A5935">
              <w:t>Дата заключения (принятия) документа-основания</w:t>
            </w:r>
          </w:p>
        </w:tc>
        <w:tc>
          <w:tcPr>
            <w:tcW w:w="1711" w:type="dxa"/>
          </w:tcPr>
          <w:p w14:paraId="45375C44" w14:textId="77777777" w:rsidR="00BC74BF" w:rsidRPr="004A5935" w:rsidRDefault="00BC74BF" w:rsidP="005A4371">
            <w:pPr>
              <w:pStyle w:val="GOSTTablenorm"/>
            </w:pPr>
            <w:r w:rsidRPr="004A5935">
              <w:t>InfDcBs_DtCntrct</w:t>
            </w:r>
          </w:p>
        </w:tc>
        <w:tc>
          <w:tcPr>
            <w:tcW w:w="571" w:type="dxa"/>
          </w:tcPr>
          <w:p w14:paraId="77DB8453" w14:textId="77777777" w:rsidR="00BC74BF" w:rsidRPr="004A5935" w:rsidRDefault="00BC74BF" w:rsidP="005A4371">
            <w:pPr>
              <w:pStyle w:val="GOSTTablenorm"/>
            </w:pPr>
            <w:r w:rsidRPr="004A5935">
              <w:t>П</w:t>
            </w:r>
          </w:p>
        </w:tc>
        <w:tc>
          <w:tcPr>
            <w:tcW w:w="1141" w:type="dxa"/>
          </w:tcPr>
          <w:p w14:paraId="3B706C5F" w14:textId="77777777" w:rsidR="00BC74BF" w:rsidRPr="004A5935" w:rsidRDefault="00BC74BF" w:rsidP="005A4371">
            <w:pPr>
              <w:pStyle w:val="GOSTTablenorm"/>
            </w:pPr>
            <w:r w:rsidRPr="004A5935">
              <w:rPr>
                <w:lang w:val="en-US"/>
              </w:rPr>
              <w:t>D</w:t>
            </w:r>
            <w:r w:rsidRPr="004A5935">
              <w:t>ate</w:t>
            </w:r>
          </w:p>
        </w:tc>
        <w:tc>
          <w:tcPr>
            <w:tcW w:w="571" w:type="dxa"/>
          </w:tcPr>
          <w:p w14:paraId="62FA5B0A" w14:textId="77777777" w:rsidR="00BC74BF" w:rsidRPr="004A5935" w:rsidRDefault="00BC74BF" w:rsidP="005A4371">
            <w:pPr>
              <w:pStyle w:val="GOSTTablenorm"/>
            </w:pPr>
            <w:r w:rsidRPr="004A5935">
              <w:t>О</w:t>
            </w:r>
          </w:p>
        </w:tc>
        <w:tc>
          <w:tcPr>
            <w:tcW w:w="3986" w:type="dxa"/>
          </w:tcPr>
          <w:p w14:paraId="3983895E" w14:textId="77777777" w:rsidR="00BC74BF" w:rsidRPr="004A5935" w:rsidRDefault="00BC74BF" w:rsidP="005A4371">
            <w:pPr>
              <w:pStyle w:val="GOSTTablenorm"/>
            </w:pPr>
            <w:r w:rsidRPr="004A5935">
              <w:t>Дата документа, подтверждающего возникновение денежного обязательства</w:t>
            </w:r>
          </w:p>
        </w:tc>
      </w:tr>
      <w:tr w:rsidR="00BC74BF" w:rsidRPr="004A5935" w14:paraId="1D652CCB" w14:textId="77777777" w:rsidTr="005A4371">
        <w:trPr>
          <w:trHeight w:val="283"/>
        </w:trPr>
        <w:tc>
          <w:tcPr>
            <w:tcW w:w="1714" w:type="dxa"/>
          </w:tcPr>
          <w:p w14:paraId="6C297EE0" w14:textId="77777777" w:rsidR="00BC74BF" w:rsidRPr="004A5935" w:rsidRDefault="00BC74BF" w:rsidP="005A4371">
            <w:pPr>
              <w:pStyle w:val="GOSTTablenorm"/>
            </w:pPr>
            <w:r w:rsidRPr="004A5935">
              <w:t>Сумма по документу-основанию</w:t>
            </w:r>
          </w:p>
        </w:tc>
        <w:tc>
          <w:tcPr>
            <w:tcW w:w="1711" w:type="dxa"/>
          </w:tcPr>
          <w:p w14:paraId="0EF556FB" w14:textId="77777777" w:rsidR="00BC74BF" w:rsidRPr="004A5935" w:rsidRDefault="00BC74BF" w:rsidP="005A4371">
            <w:pPr>
              <w:pStyle w:val="GOSTTablenorm"/>
            </w:pPr>
            <w:r w:rsidRPr="004A5935">
              <w:t>InfDcBs_SmSbsds</w:t>
            </w:r>
          </w:p>
        </w:tc>
        <w:tc>
          <w:tcPr>
            <w:tcW w:w="571" w:type="dxa"/>
          </w:tcPr>
          <w:p w14:paraId="75169B8B" w14:textId="77777777" w:rsidR="00BC74BF" w:rsidRPr="004A5935" w:rsidRDefault="00BC74BF" w:rsidP="005A4371">
            <w:pPr>
              <w:pStyle w:val="GOSTTablenorm"/>
            </w:pPr>
            <w:r w:rsidRPr="004A5935">
              <w:t>П</w:t>
            </w:r>
          </w:p>
        </w:tc>
        <w:tc>
          <w:tcPr>
            <w:tcW w:w="1141" w:type="dxa"/>
          </w:tcPr>
          <w:p w14:paraId="7F5A24D2" w14:textId="77777777" w:rsidR="00BC74BF" w:rsidRPr="004A5935" w:rsidRDefault="00BC74BF" w:rsidP="005A4371">
            <w:pPr>
              <w:pStyle w:val="GOSTTablenorm"/>
            </w:pPr>
            <w:r w:rsidRPr="004A5935">
              <w:t>N(20.2)</w:t>
            </w:r>
          </w:p>
        </w:tc>
        <w:tc>
          <w:tcPr>
            <w:tcW w:w="571" w:type="dxa"/>
          </w:tcPr>
          <w:p w14:paraId="404379E9" w14:textId="77777777" w:rsidR="00BC74BF" w:rsidRPr="004A5935" w:rsidRDefault="00BC74BF" w:rsidP="005A4371">
            <w:pPr>
              <w:pStyle w:val="GOSTTablenorm"/>
            </w:pPr>
            <w:r w:rsidRPr="004A5935">
              <w:t>О</w:t>
            </w:r>
          </w:p>
        </w:tc>
        <w:tc>
          <w:tcPr>
            <w:tcW w:w="3986" w:type="dxa"/>
          </w:tcPr>
          <w:p w14:paraId="77A8AF97" w14:textId="77777777" w:rsidR="00BC74BF" w:rsidRPr="004A5935" w:rsidRDefault="00BC74BF" w:rsidP="005A4371">
            <w:pPr>
              <w:pStyle w:val="GOSTTablenorm"/>
            </w:pPr>
            <w:r w:rsidRPr="004A5935">
              <w:t>Сумма по документу, подтверждающему возникновение денежного обязательства</w:t>
            </w:r>
          </w:p>
        </w:tc>
      </w:tr>
      <w:tr w:rsidR="00BC74BF" w:rsidRPr="004A5935" w14:paraId="75535E9B" w14:textId="77777777" w:rsidTr="005A4371">
        <w:trPr>
          <w:trHeight w:val="283"/>
        </w:trPr>
        <w:tc>
          <w:tcPr>
            <w:tcW w:w="1714" w:type="dxa"/>
          </w:tcPr>
          <w:p w14:paraId="4D7421D1" w14:textId="77777777" w:rsidR="00BC74BF" w:rsidRPr="004A5935" w:rsidRDefault="00BC74BF" w:rsidP="005A4371">
            <w:pPr>
              <w:pStyle w:val="GOSTTablenorm"/>
            </w:pPr>
            <w:r w:rsidRPr="004A5935">
              <w:t>Дата Сведений о ДО</w:t>
            </w:r>
          </w:p>
        </w:tc>
        <w:tc>
          <w:tcPr>
            <w:tcW w:w="1711" w:type="dxa"/>
          </w:tcPr>
          <w:p w14:paraId="7B421FFF" w14:textId="77777777" w:rsidR="00BC74BF" w:rsidRPr="004A5935" w:rsidRDefault="00BC74BF" w:rsidP="005A4371">
            <w:pPr>
              <w:pStyle w:val="GOSTTablenorm"/>
            </w:pPr>
            <w:r w:rsidRPr="004A5935">
              <w:t>InfDcBs_DtDcmnt</w:t>
            </w:r>
          </w:p>
        </w:tc>
        <w:tc>
          <w:tcPr>
            <w:tcW w:w="571" w:type="dxa"/>
          </w:tcPr>
          <w:p w14:paraId="32D26802" w14:textId="77777777" w:rsidR="00BC74BF" w:rsidRPr="004A5935" w:rsidRDefault="00BC74BF" w:rsidP="005A4371">
            <w:pPr>
              <w:pStyle w:val="GOSTTablenorm"/>
            </w:pPr>
            <w:r w:rsidRPr="004A5935">
              <w:t>П</w:t>
            </w:r>
          </w:p>
        </w:tc>
        <w:tc>
          <w:tcPr>
            <w:tcW w:w="1141" w:type="dxa"/>
          </w:tcPr>
          <w:p w14:paraId="4CECDDA2" w14:textId="77777777" w:rsidR="00BC74BF" w:rsidRPr="004A5935" w:rsidRDefault="00BC74BF" w:rsidP="005A4371">
            <w:pPr>
              <w:pStyle w:val="GOSTTablenorm"/>
            </w:pPr>
            <w:r w:rsidRPr="004A5935">
              <w:rPr>
                <w:lang w:val="en-US"/>
              </w:rPr>
              <w:t>D</w:t>
            </w:r>
            <w:r w:rsidRPr="004A5935">
              <w:t>ate</w:t>
            </w:r>
          </w:p>
        </w:tc>
        <w:tc>
          <w:tcPr>
            <w:tcW w:w="571" w:type="dxa"/>
          </w:tcPr>
          <w:p w14:paraId="35FF5F94" w14:textId="77777777" w:rsidR="00BC74BF" w:rsidRPr="004A5935" w:rsidRDefault="00BC74BF" w:rsidP="005A4371">
            <w:pPr>
              <w:pStyle w:val="GOSTTablenorm"/>
            </w:pPr>
            <w:r w:rsidRPr="004A5935">
              <w:t>О</w:t>
            </w:r>
          </w:p>
        </w:tc>
        <w:tc>
          <w:tcPr>
            <w:tcW w:w="3986" w:type="dxa"/>
          </w:tcPr>
          <w:p w14:paraId="21026E6F" w14:textId="77777777" w:rsidR="00BC74BF" w:rsidRPr="004A5935" w:rsidRDefault="00BC74BF" w:rsidP="005A4371">
            <w:pPr>
              <w:pStyle w:val="GOSTTablenorm"/>
            </w:pPr>
            <w:r w:rsidRPr="004A5935">
              <w:t>Дата документа «Сведения о денежном обязательстве» (ф. 0506102)</w:t>
            </w:r>
          </w:p>
        </w:tc>
      </w:tr>
      <w:tr w:rsidR="00BC74BF" w:rsidRPr="004A5935" w14:paraId="4A743692" w14:textId="77777777" w:rsidTr="005A4371">
        <w:trPr>
          <w:trHeight w:val="283"/>
        </w:trPr>
        <w:tc>
          <w:tcPr>
            <w:tcW w:w="1714" w:type="dxa"/>
          </w:tcPr>
          <w:p w14:paraId="1A6148B0" w14:textId="77777777" w:rsidR="00BC74BF" w:rsidRPr="004A5935" w:rsidRDefault="00BC74BF" w:rsidP="005A4371">
            <w:pPr>
              <w:pStyle w:val="GOSTTablenorm"/>
            </w:pPr>
            <w:r w:rsidRPr="004A5935">
              <w:t>Номер Сведений о ДО</w:t>
            </w:r>
          </w:p>
        </w:tc>
        <w:tc>
          <w:tcPr>
            <w:tcW w:w="1711" w:type="dxa"/>
          </w:tcPr>
          <w:p w14:paraId="212E3C77" w14:textId="77777777" w:rsidR="00BC74BF" w:rsidRPr="004A5935" w:rsidRDefault="00BC74BF" w:rsidP="005A4371">
            <w:pPr>
              <w:pStyle w:val="GOSTTablenorm"/>
            </w:pPr>
            <w:r w:rsidRPr="004A5935">
              <w:t>InfDcBs_NmbrDcmnt</w:t>
            </w:r>
          </w:p>
        </w:tc>
        <w:tc>
          <w:tcPr>
            <w:tcW w:w="571" w:type="dxa"/>
          </w:tcPr>
          <w:p w14:paraId="05D2615F" w14:textId="77777777" w:rsidR="00BC74BF" w:rsidRPr="004A5935" w:rsidRDefault="00BC74BF" w:rsidP="005A4371">
            <w:pPr>
              <w:pStyle w:val="GOSTTablenorm"/>
            </w:pPr>
            <w:r w:rsidRPr="004A5935">
              <w:t>П</w:t>
            </w:r>
          </w:p>
        </w:tc>
        <w:tc>
          <w:tcPr>
            <w:tcW w:w="1141" w:type="dxa"/>
          </w:tcPr>
          <w:p w14:paraId="72EE3F91" w14:textId="77777777" w:rsidR="00BC74BF" w:rsidRPr="004A5935" w:rsidRDefault="00BC74BF" w:rsidP="005A4371">
            <w:pPr>
              <w:pStyle w:val="GOSTTablenorm"/>
            </w:pPr>
            <w:r w:rsidRPr="004A5935">
              <w:t>Т(1-50)</w:t>
            </w:r>
          </w:p>
        </w:tc>
        <w:tc>
          <w:tcPr>
            <w:tcW w:w="571" w:type="dxa"/>
          </w:tcPr>
          <w:p w14:paraId="39099783" w14:textId="77777777" w:rsidR="00BC74BF" w:rsidRPr="004A5935" w:rsidRDefault="00BC74BF" w:rsidP="005A4371">
            <w:pPr>
              <w:pStyle w:val="GOSTTablenorm"/>
            </w:pPr>
            <w:r w:rsidRPr="004A5935">
              <w:t>О</w:t>
            </w:r>
          </w:p>
        </w:tc>
        <w:tc>
          <w:tcPr>
            <w:tcW w:w="3986" w:type="dxa"/>
          </w:tcPr>
          <w:p w14:paraId="40063D8E" w14:textId="77777777" w:rsidR="00BC74BF" w:rsidRPr="004A5935" w:rsidRDefault="00BC74BF" w:rsidP="005A4371">
            <w:pPr>
              <w:pStyle w:val="GOSTTablenorm"/>
            </w:pPr>
            <w:r w:rsidRPr="004A5935">
              <w:t>Номер документа «Сведения о денежном обязательстве» (ф. 0506102)</w:t>
            </w:r>
          </w:p>
        </w:tc>
      </w:tr>
      <w:tr w:rsidR="00BC74BF" w:rsidRPr="004A5935" w14:paraId="4371D633" w14:textId="77777777" w:rsidTr="005A4371">
        <w:trPr>
          <w:trHeight w:val="283"/>
        </w:trPr>
        <w:tc>
          <w:tcPr>
            <w:tcW w:w="1714" w:type="dxa"/>
          </w:tcPr>
          <w:p w14:paraId="675E4B8A" w14:textId="77777777" w:rsidR="00BC74BF" w:rsidRPr="004A5935" w:rsidRDefault="00BC74BF" w:rsidP="005A4371">
            <w:pPr>
              <w:pStyle w:val="GOSTTablenorm"/>
            </w:pPr>
            <w:r w:rsidRPr="004A5935">
              <w:t>Глобальный идентификатор Сведений о ДО</w:t>
            </w:r>
          </w:p>
        </w:tc>
        <w:tc>
          <w:tcPr>
            <w:tcW w:w="1711" w:type="dxa"/>
          </w:tcPr>
          <w:p w14:paraId="2784D86F" w14:textId="77777777" w:rsidR="00BC74BF" w:rsidRPr="004A5935" w:rsidRDefault="00BC74BF" w:rsidP="005A4371">
            <w:pPr>
              <w:pStyle w:val="GOSTTablenorm"/>
            </w:pPr>
            <w:r w:rsidRPr="004A5935">
              <w:t>StmInfrmtn_GUID_InfDO</w:t>
            </w:r>
          </w:p>
        </w:tc>
        <w:tc>
          <w:tcPr>
            <w:tcW w:w="571" w:type="dxa"/>
          </w:tcPr>
          <w:p w14:paraId="2E6FD1FF" w14:textId="77777777" w:rsidR="00BC74BF" w:rsidRPr="004A5935" w:rsidRDefault="00BC74BF" w:rsidP="005A4371">
            <w:pPr>
              <w:pStyle w:val="GOSTTablenorm"/>
            </w:pPr>
            <w:r w:rsidRPr="004A5935">
              <w:t>П</w:t>
            </w:r>
          </w:p>
        </w:tc>
        <w:tc>
          <w:tcPr>
            <w:tcW w:w="1141" w:type="dxa"/>
          </w:tcPr>
          <w:p w14:paraId="12D7FBE8" w14:textId="77777777" w:rsidR="00BC74BF" w:rsidRPr="004A5935" w:rsidRDefault="00BC74BF" w:rsidP="005A4371">
            <w:pPr>
              <w:pStyle w:val="GOSTTablenorm"/>
            </w:pPr>
            <w:r w:rsidRPr="004A5935">
              <w:t>Т(36)</w:t>
            </w:r>
          </w:p>
        </w:tc>
        <w:tc>
          <w:tcPr>
            <w:tcW w:w="571" w:type="dxa"/>
          </w:tcPr>
          <w:p w14:paraId="02E7A5B6" w14:textId="77777777" w:rsidR="00BC74BF" w:rsidRPr="004A5935" w:rsidRDefault="00BC74BF" w:rsidP="005A4371">
            <w:pPr>
              <w:pStyle w:val="GOSTTablenorm"/>
            </w:pPr>
            <w:r w:rsidRPr="004A5935">
              <w:t>Н</w:t>
            </w:r>
          </w:p>
        </w:tc>
        <w:tc>
          <w:tcPr>
            <w:tcW w:w="3986" w:type="dxa"/>
          </w:tcPr>
          <w:p w14:paraId="0BCCF3F6" w14:textId="77777777" w:rsidR="00BC74BF" w:rsidRPr="004A5935" w:rsidRDefault="00BC74BF" w:rsidP="005A4371">
            <w:pPr>
              <w:pStyle w:val="GOSTTablenorm"/>
            </w:pPr>
            <w:r w:rsidRPr="004A5935">
              <w:t>GUID – Глобальный уникальный идентификатор Сведений о ДО, по результатам обработки которых сформировано Извещение.</w:t>
            </w:r>
          </w:p>
          <w:p w14:paraId="50B7EABA" w14:textId="612B0DFF" w:rsidR="00BC74BF" w:rsidRPr="004A5935" w:rsidRDefault="00BC74BF" w:rsidP="005A4371">
            <w:pPr>
              <w:pStyle w:val="GOSTTablenorm"/>
            </w:pPr>
            <w:r w:rsidRPr="004A5935">
              <w:t>Обязательно к заполнению при передаче по мар</w:t>
            </w:r>
            <w:r w:rsidR="00EC401D">
              <w:t>ш</w:t>
            </w:r>
            <w:r w:rsidRPr="004A5935">
              <w:t xml:space="preserve">руту из </w:t>
            </w:r>
            <w:r w:rsidR="00EC401D">
              <w:t>ТОФК (</w:t>
            </w:r>
            <w:r w:rsidRPr="004A5935">
              <w:t>ПУР ЭБ</w:t>
            </w:r>
            <w:r w:rsidR="00EC401D">
              <w:t>)</w:t>
            </w:r>
            <w:r w:rsidRPr="004A5935">
              <w:t xml:space="preserve"> в ЕИС из </w:t>
            </w:r>
            <w:r w:rsidR="00EC401D" w:rsidRPr="009D2D00">
              <w:rPr>
                <w:szCs w:val="22"/>
              </w:rPr>
              <w:t>ТОФК (ППО АСФК)</w:t>
            </w:r>
            <w:r w:rsidRPr="004A5935">
              <w:t xml:space="preserve"> в ЕИС.</w:t>
            </w:r>
          </w:p>
          <w:p w14:paraId="3AB4C18B" w14:textId="77777777" w:rsidR="00BC74BF" w:rsidRPr="004A5935" w:rsidRDefault="00BC74BF" w:rsidP="005A4371">
            <w:pPr>
              <w:pStyle w:val="GOSTTablenorm"/>
            </w:pPr>
            <w:r w:rsidRPr="004A5935">
              <w:t>В иных случаях может не заполняться</w:t>
            </w:r>
          </w:p>
        </w:tc>
      </w:tr>
      <w:tr w:rsidR="00BC74BF" w:rsidRPr="004A5935" w14:paraId="2F29DE5F" w14:textId="77777777" w:rsidTr="005A4371">
        <w:trPr>
          <w:trHeight w:val="283"/>
        </w:trPr>
        <w:tc>
          <w:tcPr>
            <w:tcW w:w="1714" w:type="dxa"/>
          </w:tcPr>
          <w:p w14:paraId="0133412A" w14:textId="77777777" w:rsidR="00BC74BF" w:rsidRPr="004A5935" w:rsidRDefault="00BC74BF" w:rsidP="005A4371">
            <w:pPr>
              <w:pStyle w:val="GOSTTablenorm"/>
            </w:pPr>
            <w:r w:rsidRPr="004A5935">
              <w:t>Дата постановки на учет (изменения) ДО</w:t>
            </w:r>
          </w:p>
        </w:tc>
        <w:tc>
          <w:tcPr>
            <w:tcW w:w="1711" w:type="dxa"/>
          </w:tcPr>
          <w:p w14:paraId="2657AB8C" w14:textId="77777777" w:rsidR="00BC74BF" w:rsidRPr="004A5935" w:rsidRDefault="00BC74BF" w:rsidP="005A4371">
            <w:pPr>
              <w:pStyle w:val="GOSTTablenorm"/>
            </w:pPr>
            <w:r w:rsidRPr="004A5935">
              <w:t>InfDcBs_DtRgs</w:t>
            </w:r>
          </w:p>
        </w:tc>
        <w:tc>
          <w:tcPr>
            <w:tcW w:w="571" w:type="dxa"/>
          </w:tcPr>
          <w:p w14:paraId="0C5CD1B0" w14:textId="77777777" w:rsidR="00BC74BF" w:rsidRPr="004A5935" w:rsidRDefault="00BC74BF" w:rsidP="005A4371">
            <w:pPr>
              <w:pStyle w:val="GOSTTablenorm"/>
            </w:pPr>
            <w:r w:rsidRPr="004A5935">
              <w:t>П</w:t>
            </w:r>
          </w:p>
        </w:tc>
        <w:tc>
          <w:tcPr>
            <w:tcW w:w="1141" w:type="dxa"/>
          </w:tcPr>
          <w:p w14:paraId="5FE4F1EA" w14:textId="77777777" w:rsidR="00BC74BF" w:rsidRPr="004A5935" w:rsidRDefault="00BC74BF" w:rsidP="005A4371">
            <w:pPr>
              <w:pStyle w:val="GOSTTablenorm"/>
            </w:pPr>
            <w:r w:rsidRPr="004A5935">
              <w:rPr>
                <w:lang w:val="en-US"/>
              </w:rPr>
              <w:t>D</w:t>
            </w:r>
            <w:r w:rsidRPr="004A5935">
              <w:t>ate</w:t>
            </w:r>
          </w:p>
        </w:tc>
        <w:tc>
          <w:tcPr>
            <w:tcW w:w="571" w:type="dxa"/>
          </w:tcPr>
          <w:p w14:paraId="6D217D34" w14:textId="77777777" w:rsidR="00BC74BF" w:rsidRPr="004A5935" w:rsidRDefault="00BC74BF" w:rsidP="005A4371">
            <w:pPr>
              <w:pStyle w:val="GOSTTablenorm"/>
            </w:pPr>
            <w:r w:rsidRPr="004A5935">
              <w:t>О</w:t>
            </w:r>
          </w:p>
        </w:tc>
        <w:tc>
          <w:tcPr>
            <w:tcW w:w="3986" w:type="dxa"/>
          </w:tcPr>
          <w:p w14:paraId="38CD184C" w14:textId="77777777" w:rsidR="00BC74BF" w:rsidRPr="004A5935" w:rsidRDefault="00BC74BF" w:rsidP="005A4371">
            <w:pPr>
              <w:pStyle w:val="GOSTTablenorm"/>
            </w:pPr>
            <w:r w:rsidRPr="004A5935">
              <w:t>Дата постановки на учет (внесения изменений) ДО</w:t>
            </w:r>
          </w:p>
        </w:tc>
      </w:tr>
      <w:tr w:rsidR="00BC74BF" w:rsidRPr="004A5935" w14:paraId="3923F300" w14:textId="77777777" w:rsidTr="005A4371">
        <w:trPr>
          <w:trHeight w:val="283"/>
        </w:trPr>
        <w:tc>
          <w:tcPr>
            <w:tcW w:w="1714" w:type="dxa"/>
          </w:tcPr>
          <w:p w14:paraId="7444B647" w14:textId="77777777" w:rsidR="00BC74BF" w:rsidRPr="004A5935" w:rsidRDefault="00BC74BF" w:rsidP="005A4371">
            <w:pPr>
              <w:pStyle w:val="GOSTTablenorm"/>
            </w:pPr>
            <w:r w:rsidRPr="004A5935">
              <w:t>Порядковый номер изменений</w:t>
            </w:r>
          </w:p>
        </w:tc>
        <w:tc>
          <w:tcPr>
            <w:tcW w:w="1711" w:type="dxa"/>
          </w:tcPr>
          <w:p w14:paraId="0B11C4D9" w14:textId="77777777" w:rsidR="00BC74BF" w:rsidRPr="004A5935" w:rsidRDefault="00BC74BF" w:rsidP="005A4371">
            <w:pPr>
              <w:pStyle w:val="GOSTTablenorm"/>
            </w:pPr>
            <w:r w:rsidRPr="004A5935">
              <w:t>InfDcBs_NmbrChng</w:t>
            </w:r>
          </w:p>
        </w:tc>
        <w:tc>
          <w:tcPr>
            <w:tcW w:w="571" w:type="dxa"/>
          </w:tcPr>
          <w:p w14:paraId="43B96078" w14:textId="77777777" w:rsidR="00BC74BF" w:rsidRPr="004A5935" w:rsidRDefault="00BC74BF" w:rsidP="005A4371">
            <w:pPr>
              <w:pStyle w:val="GOSTTablenorm"/>
            </w:pPr>
            <w:r w:rsidRPr="004A5935">
              <w:t>П</w:t>
            </w:r>
          </w:p>
        </w:tc>
        <w:tc>
          <w:tcPr>
            <w:tcW w:w="1141" w:type="dxa"/>
          </w:tcPr>
          <w:p w14:paraId="39B6B8CE" w14:textId="77777777" w:rsidR="00BC74BF" w:rsidRPr="004A5935" w:rsidRDefault="00BC74BF" w:rsidP="005A4371">
            <w:pPr>
              <w:pStyle w:val="GOSTTablenorm"/>
            </w:pPr>
            <w:r w:rsidRPr="004A5935">
              <w:t>Т(1-3)</w:t>
            </w:r>
          </w:p>
        </w:tc>
        <w:tc>
          <w:tcPr>
            <w:tcW w:w="571" w:type="dxa"/>
          </w:tcPr>
          <w:p w14:paraId="31DC8F2D" w14:textId="77777777" w:rsidR="00BC74BF" w:rsidRPr="004A5935" w:rsidRDefault="00BC74BF" w:rsidP="005A4371">
            <w:pPr>
              <w:pStyle w:val="GOSTTablenorm"/>
            </w:pPr>
            <w:r w:rsidRPr="004A5935">
              <w:t>Н</w:t>
            </w:r>
          </w:p>
        </w:tc>
        <w:tc>
          <w:tcPr>
            <w:tcW w:w="3986" w:type="dxa"/>
          </w:tcPr>
          <w:p w14:paraId="756D911A" w14:textId="77777777" w:rsidR="00BC74BF" w:rsidRPr="004A5935" w:rsidRDefault="00BC74BF" w:rsidP="005A4371">
            <w:pPr>
              <w:pStyle w:val="GOSTTablenorm"/>
            </w:pPr>
            <w:r w:rsidRPr="004A5935">
              <w:t>Заполняется порядковым номером изменения в рамках денежного обязательства.</w:t>
            </w:r>
          </w:p>
          <w:p w14:paraId="076497E5" w14:textId="77777777" w:rsidR="00BC74BF" w:rsidRPr="004A5935" w:rsidRDefault="00BC74BF" w:rsidP="005A4371">
            <w:pPr>
              <w:pStyle w:val="GOSTTablenorm"/>
            </w:pPr>
            <w:r w:rsidRPr="004A5935">
              <w:t>Обязательно для заполнения при внесении изменений в ДО</w:t>
            </w:r>
          </w:p>
        </w:tc>
      </w:tr>
      <w:tr w:rsidR="00BC74BF" w:rsidRPr="004A5935" w14:paraId="748D25E6" w14:textId="77777777" w:rsidTr="005A4371">
        <w:trPr>
          <w:trHeight w:val="190"/>
        </w:trPr>
        <w:tc>
          <w:tcPr>
            <w:tcW w:w="1714" w:type="dxa"/>
          </w:tcPr>
          <w:p w14:paraId="332E136E" w14:textId="77777777" w:rsidR="00BC74BF" w:rsidRPr="004A5935" w:rsidRDefault="00BC74BF" w:rsidP="005A4371">
            <w:pPr>
              <w:pStyle w:val="GOSTTablenorm"/>
            </w:pPr>
            <w:r w:rsidRPr="004A5935">
              <w:t>Учетный номер ДО</w:t>
            </w:r>
          </w:p>
        </w:tc>
        <w:tc>
          <w:tcPr>
            <w:tcW w:w="1711" w:type="dxa"/>
          </w:tcPr>
          <w:p w14:paraId="09AC20EE" w14:textId="77777777" w:rsidR="00BC74BF" w:rsidRPr="004A5935" w:rsidRDefault="00BC74BF" w:rsidP="005A4371">
            <w:pPr>
              <w:pStyle w:val="GOSTTablenorm"/>
            </w:pPr>
            <w:r w:rsidRPr="004A5935">
              <w:t>InfDcBs_RegisNmbrDO</w:t>
            </w:r>
          </w:p>
        </w:tc>
        <w:tc>
          <w:tcPr>
            <w:tcW w:w="571" w:type="dxa"/>
          </w:tcPr>
          <w:p w14:paraId="2B780641" w14:textId="77777777" w:rsidR="00BC74BF" w:rsidRPr="004A5935" w:rsidRDefault="00BC74BF" w:rsidP="005A4371">
            <w:pPr>
              <w:pStyle w:val="GOSTTablenorm"/>
            </w:pPr>
            <w:r w:rsidRPr="004A5935">
              <w:t>П</w:t>
            </w:r>
          </w:p>
        </w:tc>
        <w:tc>
          <w:tcPr>
            <w:tcW w:w="1141" w:type="dxa"/>
          </w:tcPr>
          <w:p w14:paraId="3694C381" w14:textId="77777777" w:rsidR="00BC74BF" w:rsidRPr="004A5935" w:rsidRDefault="00BC74BF" w:rsidP="005A4371">
            <w:pPr>
              <w:pStyle w:val="GOSTTablenorm"/>
            </w:pPr>
            <w:r w:rsidRPr="004A5935">
              <w:t>Т(22) или Т(25)</w:t>
            </w:r>
          </w:p>
        </w:tc>
        <w:tc>
          <w:tcPr>
            <w:tcW w:w="571" w:type="dxa"/>
          </w:tcPr>
          <w:p w14:paraId="041D082E" w14:textId="77777777" w:rsidR="00BC74BF" w:rsidRPr="004A5935" w:rsidRDefault="00BC74BF" w:rsidP="005A4371">
            <w:pPr>
              <w:pStyle w:val="GOSTTablenorm"/>
            </w:pPr>
            <w:r w:rsidRPr="004A5935">
              <w:t>О</w:t>
            </w:r>
          </w:p>
        </w:tc>
        <w:tc>
          <w:tcPr>
            <w:tcW w:w="3986" w:type="dxa"/>
          </w:tcPr>
          <w:p w14:paraId="68CF77CB" w14:textId="77777777" w:rsidR="00BC74BF" w:rsidRPr="004A5935" w:rsidRDefault="00BC74BF" w:rsidP="005A4371">
            <w:pPr>
              <w:pStyle w:val="GOSTTablenorm"/>
            </w:pPr>
            <w:r w:rsidRPr="004A5935">
              <w:t>Указывается учетный номер денежного обязательства.</w:t>
            </w:r>
          </w:p>
          <w:p w14:paraId="7A339197" w14:textId="77777777" w:rsidR="00BC74BF" w:rsidRPr="004A5935" w:rsidRDefault="00BC74BF" w:rsidP="005A4371">
            <w:pPr>
              <w:pStyle w:val="GOSTTablenorm"/>
            </w:pPr>
            <w:r w:rsidRPr="004A5935">
              <w:t>Для ДО, принятых на учет до 31.07.2019, размерность поля устанавливается как «= 22».</w:t>
            </w:r>
          </w:p>
          <w:p w14:paraId="27654ECF" w14:textId="77777777" w:rsidR="00BC74BF" w:rsidRPr="004A5935" w:rsidRDefault="00BC74BF" w:rsidP="005A4371">
            <w:pPr>
              <w:pStyle w:val="GOSTTablenorm"/>
            </w:pPr>
            <w:r w:rsidRPr="004A5935">
              <w:lastRenderedPageBreak/>
              <w:t>Для ДО, принятых на учет начиная с 01.08.2019, размерность поля устанавливается как «= 25»</w:t>
            </w:r>
          </w:p>
        </w:tc>
      </w:tr>
      <w:tr w:rsidR="00BC74BF" w:rsidRPr="004A5935" w14:paraId="4928D0EB" w14:textId="77777777" w:rsidTr="005A4371">
        <w:trPr>
          <w:trHeight w:val="283"/>
        </w:trPr>
        <w:tc>
          <w:tcPr>
            <w:tcW w:w="1714" w:type="dxa"/>
          </w:tcPr>
          <w:p w14:paraId="65F3EC6D" w14:textId="77777777" w:rsidR="00BC74BF" w:rsidRPr="004A5935" w:rsidRDefault="00BC74BF" w:rsidP="005A4371">
            <w:pPr>
              <w:pStyle w:val="GOSTTablenorm"/>
            </w:pPr>
            <w:r w:rsidRPr="004A5935">
              <w:lastRenderedPageBreak/>
              <w:t>Номер реестровой записи в реестре контрактов/ реестре соглашений</w:t>
            </w:r>
          </w:p>
        </w:tc>
        <w:tc>
          <w:tcPr>
            <w:tcW w:w="1711" w:type="dxa"/>
          </w:tcPr>
          <w:p w14:paraId="59C205CF" w14:textId="77777777" w:rsidR="00BC74BF" w:rsidRPr="004A5935" w:rsidRDefault="00BC74BF" w:rsidP="005A4371">
            <w:pPr>
              <w:pStyle w:val="GOSTTablenorm"/>
            </w:pPr>
            <w:r w:rsidRPr="004A5935">
              <w:t>InfDcBs_RegisNmbRg</w:t>
            </w:r>
          </w:p>
        </w:tc>
        <w:tc>
          <w:tcPr>
            <w:tcW w:w="571" w:type="dxa"/>
          </w:tcPr>
          <w:p w14:paraId="0365CBD7" w14:textId="77777777" w:rsidR="00BC74BF" w:rsidRPr="004A5935" w:rsidRDefault="00BC74BF" w:rsidP="005A4371">
            <w:pPr>
              <w:pStyle w:val="GOSTTablenorm"/>
            </w:pPr>
            <w:r w:rsidRPr="004A5935">
              <w:t>П</w:t>
            </w:r>
          </w:p>
        </w:tc>
        <w:tc>
          <w:tcPr>
            <w:tcW w:w="1141" w:type="dxa"/>
          </w:tcPr>
          <w:p w14:paraId="7349B152" w14:textId="77777777" w:rsidR="00BC74BF" w:rsidRPr="004A5935" w:rsidRDefault="00BC74BF" w:rsidP="005A4371">
            <w:pPr>
              <w:pStyle w:val="GOSTTablenorm"/>
            </w:pPr>
            <w:r w:rsidRPr="004A5935">
              <w:t>Т(13) или Т(14) или Т(19) или Т(22)</w:t>
            </w:r>
          </w:p>
        </w:tc>
        <w:tc>
          <w:tcPr>
            <w:tcW w:w="571" w:type="dxa"/>
          </w:tcPr>
          <w:p w14:paraId="6D249C29" w14:textId="77777777" w:rsidR="00BC74BF" w:rsidRPr="004A5935" w:rsidRDefault="00BC74BF" w:rsidP="005A4371">
            <w:pPr>
              <w:pStyle w:val="GOSTTablenorm"/>
            </w:pPr>
            <w:r w:rsidRPr="004A5935">
              <w:t>Н</w:t>
            </w:r>
          </w:p>
        </w:tc>
        <w:tc>
          <w:tcPr>
            <w:tcW w:w="3986" w:type="dxa"/>
          </w:tcPr>
          <w:p w14:paraId="3087B706" w14:textId="77777777" w:rsidR="00BC74BF" w:rsidRPr="004A5935" w:rsidRDefault="00BC74BF" w:rsidP="005A4371">
            <w:pPr>
              <w:pStyle w:val="GOSTTablenorm"/>
            </w:pPr>
            <w:r w:rsidRPr="004A5935">
              <w:t>Указывается номер реестровой записи в реестре контрактов/реестре соглашений, в случае, если документом-основанием для соответствующего БО является контракт, соглашение (нормативный правовой акт), подлежащий включению в реестр контрактов/реестр соглашений. В остальных случаях реквизит не заполняется.</w:t>
            </w:r>
          </w:p>
          <w:p w14:paraId="61852AD5" w14:textId="77777777" w:rsidR="00BC74BF" w:rsidRPr="004A5935" w:rsidRDefault="00BC74BF" w:rsidP="005A4371">
            <w:pPr>
              <w:pStyle w:val="GOSTTablenorm"/>
            </w:pPr>
            <w:r w:rsidRPr="004A5935">
              <w:t>Если соответствующее бюджетное обязательство возникло из контракта, сведения о котором внесены в несекретную или в секретную часть реестра контрактов после 31.12.2013г., размерность поля устанавливается как «=19».</w:t>
            </w:r>
          </w:p>
          <w:p w14:paraId="4CC91C6C" w14:textId="77777777" w:rsidR="00BC74BF" w:rsidRPr="004A5935" w:rsidRDefault="00BC74BF" w:rsidP="005A4371">
            <w:pPr>
              <w:pStyle w:val="GOSTTablenorm"/>
            </w:pPr>
            <w:r w:rsidRPr="004A5935">
              <w:t>Если соответствующее бюджетное обязательство возникло из контракта сведения о котором внесены в несекретную часть реестра контрактов после 30.06.2014 г., размерность поля устанавливается как «=19», при этом указываются 1-19 разряды уникального реестрового номера в реестре ГК.</w:t>
            </w:r>
          </w:p>
          <w:p w14:paraId="5A543C6A" w14:textId="77777777" w:rsidR="00BC74BF" w:rsidRPr="004A5935" w:rsidRDefault="00BC74BF" w:rsidP="005A4371">
            <w:pPr>
              <w:pStyle w:val="GOSTTablenorm"/>
            </w:pPr>
            <w:r w:rsidRPr="004A5935">
              <w:t>Если соответствующее бюджетное обязательство возникло из контракта, сведения о котором внесены в секретную часть реестра контрактов до 01.01.2014г., размерность поля устанавливается как «=13».</w:t>
            </w:r>
          </w:p>
          <w:p w14:paraId="6C9E9EE6" w14:textId="77777777" w:rsidR="00BC74BF" w:rsidRPr="004A5935" w:rsidRDefault="00BC74BF" w:rsidP="005A4371">
            <w:pPr>
              <w:pStyle w:val="GOSTTablenorm"/>
            </w:pPr>
            <w:r w:rsidRPr="004A5935">
              <w:t>Если соответствующее бюджетное обязательство возникло из контракта, сведения о котором внесены в секретную часть реестра контрактов после 30.06.2014 г., размерность поля устанавливается как «=19», при этом указываются 9-27 разряды уникального реестрового номера в реестре ГК.</w:t>
            </w:r>
          </w:p>
          <w:p w14:paraId="1C42C914" w14:textId="77777777" w:rsidR="00BC74BF" w:rsidRPr="004A5935" w:rsidRDefault="00BC74BF" w:rsidP="005A4371">
            <w:pPr>
              <w:pStyle w:val="GOSTTablenorm"/>
            </w:pPr>
            <w:r w:rsidRPr="004A5935">
              <w:t>Если соответствующее бюджетное обязательство возникло из соглашения или нормативного правового акта, размерность поля устанавливается как «=14» или «=19» или «=22.</w:t>
            </w:r>
          </w:p>
        </w:tc>
      </w:tr>
      <w:tr w:rsidR="00BC74BF" w:rsidRPr="004A5935" w14:paraId="5FA11251" w14:textId="77777777" w:rsidTr="005A4371">
        <w:trPr>
          <w:trHeight w:val="283"/>
        </w:trPr>
        <w:tc>
          <w:tcPr>
            <w:tcW w:w="9694" w:type="dxa"/>
            <w:gridSpan w:val="6"/>
          </w:tcPr>
          <w:p w14:paraId="3DE39A3E" w14:textId="77777777" w:rsidR="00BC74BF" w:rsidRPr="00BE1172" w:rsidRDefault="00BC74BF" w:rsidP="005A4371">
            <w:pPr>
              <w:pStyle w:val="GOSTTablenorm"/>
              <w:rPr>
                <w:b/>
              </w:rPr>
            </w:pPr>
            <w:r w:rsidRPr="00BE1172">
              <w:rPr>
                <w:b/>
              </w:rPr>
              <w:lastRenderedPageBreak/>
              <w:t>Подписи</w:t>
            </w:r>
          </w:p>
        </w:tc>
      </w:tr>
      <w:tr w:rsidR="00BC74BF" w:rsidRPr="004A5935" w14:paraId="263F3C30" w14:textId="77777777" w:rsidTr="005A4371">
        <w:trPr>
          <w:trHeight w:val="283"/>
        </w:trPr>
        <w:tc>
          <w:tcPr>
            <w:tcW w:w="1714" w:type="dxa"/>
          </w:tcPr>
          <w:p w14:paraId="41488671" w14:textId="77777777" w:rsidR="00BC74BF" w:rsidRPr="004A5935" w:rsidRDefault="00BC74BF" w:rsidP="005A4371">
            <w:pPr>
              <w:pStyle w:val="GOSTTablenorm"/>
            </w:pPr>
            <w:r w:rsidRPr="004A5935">
              <w:t>Должность исполнителя ТОФК</w:t>
            </w:r>
          </w:p>
        </w:tc>
        <w:tc>
          <w:tcPr>
            <w:tcW w:w="1711" w:type="dxa"/>
          </w:tcPr>
          <w:p w14:paraId="165A6ECD" w14:textId="77777777" w:rsidR="00BC74BF" w:rsidRPr="004A5935" w:rsidRDefault="00BC74BF" w:rsidP="005A4371">
            <w:pPr>
              <w:pStyle w:val="GOSTTablenorm"/>
            </w:pPr>
            <w:r w:rsidRPr="004A5935">
              <w:t>PstRspns</w:t>
            </w:r>
          </w:p>
        </w:tc>
        <w:tc>
          <w:tcPr>
            <w:tcW w:w="571" w:type="dxa"/>
          </w:tcPr>
          <w:p w14:paraId="26596878" w14:textId="77777777" w:rsidR="00BC74BF" w:rsidRPr="004A5935" w:rsidRDefault="00BC74BF" w:rsidP="005A4371">
            <w:pPr>
              <w:pStyle w:val="GOSTTablenorm"/>
            </w:pPr>
            <w:r w:rsidRPr="004A5935">
              <w:t>П</w:t>
            </w:r>
          </w:p>
        </w:tc>
        <w:tc>
          <w:tcPr>
            <w:tcW w:w="1141" w:type="dxa"/>
          </w:tcPr>
          <w:p w14:paraId="4F098DB2" w14:textId="77777777" w:rsidR="00BC74BF" w:rsidRPr="004A5935" w:rsidRDefault="00BC74BF" w:rsidP="005A4371">
            <w:pPr>
              <w:pStyle w:val="GOSTTablenorm"/>
            </w:pPr>
            <w:r w:rsidRPr="004A5935">
              <w:t>Т(1-100)</w:t>
            </w:r>
          </w:p>
        </w:tc>
        <w:tc>
          <w:tcPr>
            <w:tcW w:w="571" w:type="dxa"/>
          </w:tcPr>
          <w:p w14:paraId="3C8DD828" w14:textId="77777777" w:rsidR="00BC74BF" w:rsidRPr="004A5935" w:rsidRDefault="00BC74BF" w:rsidP="005A4371">
            <w:pPr>
              <w:pStyle w:val="GOSTTablenorm"/>
            </w:pPr>
            <w:r w:rsidRPr="004A5935">
              <w:t>О</w:t>
            </w:r>
          </w:p>
        </w:tc>
        <w:tc>
          <w:tcPr>
            <w:tcW w:w="3986" w:type="dxa"/>
          </w:tcPr>
          <w:p w14:paraId="28AA3EFD" w14:textId="77777777" w:rsidR="00BC74BF" w:rsidRPr="004A5935" w:rsidRDefault="00BC74BF" w:rsidP="005A4371">
            <w:pPr>
              <w:pStyle w:val="GOSTTablenorm"/>
            </w:pPr>
            <w:r w:rsidRPr="004A5935">
              <w:t>Должность исполнителя ТОФК</w:t>
            </w:r>
          </w:p>
        </w:tc>
      </w:tr>
      <w:tr w:rsidR="00BC74BF" w:rsidRPr="004A5935" w14:paraId="6F5B0B01" w14:textId="77777777" w:rsidTr="005A4371">
        <w:trPr>
          <w:trHeight w:val="283"/>
        </w:trPr>
        <w:tc>
          <w:tcPr>
            <w:tcW w:w="1714" w:type="dxa"/>
          </w:tcPr>
          <w:p w14:paraId="62F4D3D4" w14:textId="77777777" w:rsidR="00BC74BF" w:rsidRPr="004A5935" w:rsidRDefault="00BC74BF" w:rsidP="005A4371">
            <w:pPr>
              <w:pStyle w:val="GOSTTablenorm"/>
            </w:pPr>
            <w:r w:rsidRPr="004A5935">
              <w:t>ФИО исполнителя ТОФК</w:t>
            </w:r>
          </w:p>
        </w:tc>
        <w:tc>
          <w:tcPr>
            <w:tcW w:w="1711" w:type="dxa"/>
          </w:tcPr>
          <w:p w14:paraId="656F5669" w14:textId="77777777" w:rsidR="00BC74BF" w:rsidRPr="004A5935" w:rsidRDefault="00BC74BF" w:rsidP="005A4371">
            <w:pPr>
              <w:pStyle w:val="GOSTTablenorm"/>
            </w:pPr>
            <w:r w:rsidRPr="004A5935">
              <w:t>NmRspns</w:t>
            </w:r>
          </w:p>
        </w:tc>
        <w:tc>
          <w:tcPr>
            <w:tcW w:w="571" w:type="dxa"/>
          </w:tcPr>
          <w:p w14:paraId="7B52F7A5" w14:textId="77777777" w:rsidR="00BC74BF" w:rsidRPr="004A5935" w:rsidRDefault="00BC74BF" w:rsidP="005A4371">
            <w:pPr>
              <w:pStyle w:val="GOSTTablenorm"/>
            </w:pPr>
            <w:r w:rsidRPr="004A5935">
              <w:t>П</w:t>
            </w:r>
          </w:p>
        </w:tc>
        <w:tc>
          <w:tcPr>
            <w:tcW w:w="1141" w:type="dxa"/>
          </w:tcPr>
          <w:p w14:paraId="38F37EA9" w14:textId="77777777" w:rsidR="00BC74BF" w:rsidRPr="004A5935" w:rsidRDefault="00BC74BF" w:rsidP="005A4371">
            <w:pPr>
              <w:pStyle w:val="GOSTTablenorm"/>
            </w:pPr>
            <w:r w:rsidRPr="004A5935">
              <w:t>Т(1-50)</w:t>
            </w:r>
          </w:p>
        </w:tc>
        <w:tc>
          <w:tcPr>
            <w:tcW w:w="571" w:type="dxa"/>
          </w:tcPr>
          <w:p w14:paraId="704EEDD6" w14:textId="77777777" w:rsidR="00BC74BF" w:rsidRPr="004A5935" w:rsidRDefault="00BC74BF" w:rsidP="005A4371">
            <w:pPr>
              <w:pStyle w:val="GOSTTablenorm"/>
            </w:pPr>
            <w:r w:rsidRPr="004A5935">
              <w:t>О</w:t>
            </w:r>
          </w:p>
        </w:tc>
        <w:tc>
          <w:tcPr>
            <w:tcW w:w="3986" w:type="dxa"/>
          </w:tcPr>
          <w:p w14:paraId="1F071FC8" w14:textId="77777777" w:rsidR="00BC74BF" w:rsidRPr="004A5935" w:rsidRDefault="00BC74BF" w:rsidP="005A4371">
            <w:pPr>
              <w:pStyle w:val="GOSTTablenorm"/>
            </w:pPr>
            <w:r w:rsidRPr="004A5935">
              <w:t>ФИО исполнителя ТОФК</w:t>
            </w:r>
          </w:p>
        </w:tc>
      </w:tr>
      <w:tr w:rsidR="00BC74BF" w:rsidRPr="004A5935" w14:paraId="32C51667" w14:textId="77777777" w:rsidTr="005A4371">
        <w:trPr>
          <w:trHeight w:val="283"/>
        </w:trPr>
        <w:tc>
          <w:tcPr>
            <w:tcW w:w="1714" w:type="dxa"/>
          </w:tcPr>
          <w:p w14:paraId="12C20CEB" w14:textId="77777777" w:rsidR="00BC74BF" w:rsidRPr="004A5935" w:rsidRDefault="00BC74BF" w:rsidP="005A4371">
            <w:pPr>
              <w:pStyle w:val="GOSTTablenorm"/>
            </w:pPr>
            <w:r w:rsidRPr="004A5935">
              <w:t>Телефон исполнителя ТОФК</w:t>
            </w:r>
          </w:p>
        </w:tc>
        <w:tc>
          <w:tcPr>
            <w:tcW w:w="1711" w:type="dxa"/>
          </w:tcPr>
          <w:p w14:paraId="3976480C" w14:textId="77777777" w:rsidR="00BC74BF" w:rsidRPr="004A5935" w:rsidRDefault="00BC74BF" w:rsidP="005A4371">
            <w:pPr>
              <w:pStyle w:val="GOSTTablenorm"/>
            </w:pPr>
            <w:r w:rsidRPr="004A5935">
              <w:t>Telephone</w:t>
            </w:r>
          </w:p>
        </w:tc>
        <w:tc>
          <w:tcPr>
            <w:tcW w:w="571" w:type="dxa"/>
          </w:tcPr>
          <w:p w14:paraId="09B6C270" w14:textId="77777777" w:rsidR="00BC74BF" w:rsidRPr="004A5935" w:rsidRDefault="00BC74BF" w:rsidP="005A4371">
            <w:pPr>
              <w:pStyle w:val="GOSTTablenorm"/>
            </w:pPr>
            <w:r w:rsidRPr="004A5935">
              <w:t>П</w:t>
            </w:r>
          </w:p>
        </w:tc>
        <w:tc>
          <w:tcPr>
            <w:tcW w:w="1141" w:type="dxa"/>
          </w:tcPr>
          <w:p w14:paraId="434E0081" w14:textId="77777777" w:rsidR="00BC74BF" w:rsidRPr="004A5935" w:rsidRDefault="00BC74BF" w:rsidP="005A4371">
            <w:pPr>
              <w:pStyle w:val="GOSTTablenorm"/>
            </w:pPr>
            <w:r w:rsidRPr="004A5935">
              <w:t>Т(1-50)</w:t>
            </w:r>
          </w:p>
        </w:tc>
        <w:tc>
          <w:tcPr>
            <w:tcW w:w="571" w:type="dxa"/>
          </w:tcPr>
          <w:p w14:paraId="22762916" w14:textId="77777777" w:rsidR="00BC74BF" w:rsidRPr="004A5935" w:rsidRDefault="00BC74BF" w:rsidP="005A4371">
            <w:pPr>
              <w:pStyle w:val="GOSTTablenorm"/>
            </w:pPr>
            <w:r w:rsidRPr="004A5935">
              <w:t>О</w:t>
            </w:r>
          </w:p>
        </w:tc>
        <w:tc>
          <w:tcPr>
            <w:tcW w:w="3986" w:type="dxa"/>
          </w:tcPr>
          <w:p w14:paraId="2A12EAC3" w14:textId="77777777" w:rsidR="00BC74BF" w:rsidRPr="004A5935" w:rsidRDefault="00BC74BF" w:rsidP="005A4371">
            <w:pPr>
              <w:pStyle w:val="GOSTTablenorm"/>
            </w:pPr>
            <w:r w:rsidRPr="004A5935">
              <w:t>Телефон исполнителя ТОФК</w:t>
            </w:r>
          </w:p>
        </w:tc>
      </w:tr>
      <w:tr w:rsidR="00BC74BF" w:rsidRPr="004A5935" w14:paraId="4C316B1D" w14:textId="77777777" w:rsidTr="005A4371">
        <w:trPr>
          <w:trHeight w:val="283"/>
        </w:trPr>
        <w:tc>
          <w:tcPr>
            <w:tcW w:w="1714" w:type="dxa"/>
          </w:tcPr>
          <w:p w14:paraId="4DF945E8" w14:textId="77777777" w:rsidR="00BC74BF" w:rsidRPr="004A5935" w:rsidRDefault="00BC74BF" w:rsidP="005A4371">
            <w:pPr>
              <w:pStyle w:val="GOSTTablenorm"/>
            </w:pPr>
            <w:r w:rsidRPr="004A5935">
              <w:t>Дата подписания исполнителем ТОФК</w:t>
            </w:r>
          </w:p>
        </w:tc>
        <w:tc>
          <w:tcPr>
            <w:tcW w:w="1711" w:type="dxa"/>
          </w:tcPr>
          <w:p w14:paraId="6EFBC2F9" w14:textId="77777777" w:rsidR="00BC74BF" w:rsidRPr="004A5935" w:rsidRDefault="00BC74BF" w:rsidP="005A4371">
            <w:pPr>
              <w:pStyle w:val="GOSTTablenorm"/>
            </w:pPr>
            <w:r w:rsidRPr="004A5935">
              <w:t>DtRspns</w:t>
            </w:r>
          </w:p>
        </w:tc>
        <w:tc>
          <w:tcPr>
            <w:tcW w:w="571" w:type="dxa"/>
          </w:tcPr>
          <w:p w14:paraId="4B73C7A9" w14:textId="77777777" w:rsidR="00BC74BF" w:rsidRPr="004A5935" w:rsidRDefault="00BC74BF" w:rsidP="005A4371">
            <w:pPr>
              <w:pStyle w:val="GOSTTablenorm"/>
            </w:pPr>
            <w:r w:rsidRPr="004A5935">
              <w:t>П</w:t>
            </w:r>
          </w:p>
        </w:tc>
        <w:tc>
          <w:tcPr>
            <w:tcW w:w="1141" w:type="dxa"/>
          </w:tcPr>
          <w:p w14:paraId="33BF8C51" w14:textId="77777777" w:rsidR="00BC74BF" w:rsidRPr="004A5935" w:rsidRDefault="00BC74BF" w:rsidP="005A4371">
            <w:pPr>
              <w:pStyle w:val="GOSTTablenorm"/>
              <w:rPr>
                <w:lang w:val="en-US"/>
              </w:rPr>
            </w:pPr>
            <w:r w:rsidRPr="004A5935">
              <w:rPr>
                <w:lang w:val="en-US"/>
              </w:rPr>
              <w:t>Date</w:t>
            </w:r>
          </w:p>
        </w:tc>
        <w:tc>
          <w:tcPr>
            <w:tcW w:w="571" w:type="dxa"/>
          </w:tcPr>
          <w:p w14:paraId="5676C4CF" w14:textId="77777777" w:rsidR="00BC74BF" w:rsidRPr="004A5935" w:rsidRDefault="00BC74BF" w:rsidP="005A4371">
            <w:pPr>
              <w:pStyle w:val="GOSTTablenorm"/>
            </w:pPr>
            <w:r w:rsidRPr="004A5935">
              <w:t>О</w:t>
            </w:r>
          </w:p>
        </w:tc>
        <w:tc>
          <w:tcPr>
            <w:tcW w:w="3986" w:type="dxa"/>
          </w:tcPr>
          <w:p w14:paraId="25691AAF" w14:textId="77777777" w:rsidR="00BC74BF" w:rsidRPr="004A5935" w:rsidRDefault="00BC74BF" w:rsidP="005A4371">
            <w:pPr>
              <w:pStyle w:val="GOSTTablenorm"/>
            </w:pPr>
            <w:r w:rsidRPr="004A5935">
              <w:t>Дата подписания исполнителем ТОФК</w:t>
            </w:r>
          </w:p>
        </w:tc>
      </w:tr>
      <w:tr w:rsidR="00BC74BF" w:rsidRPr="004A5935" w14:paraId="21C05F7B" w14:textId="77777777" w:rsidTr="005A4371">
        <w:trPr>
          <w:trHeight w:val="283"/>
        </w:trPr>
        <w:tc>
          <w:tcPr>
            <w:tcW w:w="9694" w:type="dxa"/>
            <w:gridSpan w:val="6"/>
          </w:tcPr>
          <w:p w14:paraId="1EE71293" w14:textId="77777777" w:rsidR="00BC74BF" w:rsidRPr="00BE1172" w:rsidRDefault="00BC74BF" w:rsidP="005A4371">
            <w:pPr>
              <w:pStyle w:val="GOSTTablenorm"/>
              <w:rPr>
                <w:b/>
              </w:rPr>
            </w:pPr>
            <w:r w:rsidRPr="00BE1172">
              <w:rPr>
                <w:b/>
              </w:rPr>
              <w:t>ЭП</w:t>
            </w:r>
          </w:p>
        </w:tc>
      </w:tr>
      <w:tr w:rsidR="00BC74BF" w:rsidRPr="004A5935" w14:paraId="0B835E38" w14:textId="77777777" w:rsidTr="005A4371">
        <w:trPr>
          <w:trHeight w:val="283"/>
        </w:trPr>
        <w:tc>
          <w:tcPr>
            <w:tcW w:w="1714" w:type="dxa"/>
          </w:tcPr>
          <w:p w14:paraId="6C1BAF7F" w14:textId="77777777" w:rsidR="00BC74BF" w:rsidRPr="004A5935" w:rsidRDefault="00BC74BF" w:rsidP="005A4371">
            <w:pPr>
              <w:pStyle w:val="GOSTTablenorm"/>
            </w:pPr>
            <w:r w:rsidRPr="004A5935">
              <w:t>ЭП</w:t>
            </w:r>
          </w:p>
        </w:tc>
        <w:tc>
          <w:tcPr>
            <w:tcW w:w="1711" w:type="dxa"/>
          </w:tcPr>
          <w:p w14:paraId="7D2895B7" w14:textId="77777777" w:rsidR="00BC74BF" w:rsidRPr="004A5935" w:rsidRDefault="00BC74BF" w:rsidP="005A4371">
            <w:pPr>
              <w:pStyle w:val="GOSTTablenorm"/>
            </w:pPr>
            <w:r w:rsidRPr="004A5935">
              <w:t>Signature</w:t>
            </w:r>
          </w:p>
        </w:tc>
        <w:tc>
          <w:tcPr>
            <w:tcW w:w="571" w:type="dxa"/>
          </w:tcPr>
          <w:p w14:paraId="190493FB" w14:textId="77777777" w:rsidR="00BC74BF" w:rsidRPr="004A5935" w:rsidRDefault="00BC74BF" w:rsidP="005A4371">
            <w:pPr>
              <w:pStyle w:val="GOSTTablenorm"/>
            </w:pPr>
            <w:r w:rsidRPr="004A5935">
              <w:rPr>
                <w:lang w:val="en-US"/>
              </w:rPr>
              <w:t>C</w:t>
            </w:r>
          </w:p>
        </w:tc>
        <w:tc>
          <w:tcPr>
            <w:tcW w:w="1141" w:type="dxa"/>
          </w:tcPr>
          <w:p w14:paraId="5FADB975" w14:textId="77777777" w:rsidR="00BC74BF" w:rsidRPr="004A5935" w:rsidRDefault="00BC74BF" w:rsidP="005A4371">
            <w:pPr>
              <w:pStyle w:val="GOSTTablenorm"/>
              <w:rPr>
                <w:lang w:val="en-US"/>
              </w:rPr>
            </w:pPr>
            <w:r w:rsidRPr="004A5935">
              <w:rPr>
                <w:rFonts w:eastAsia="Calibri"/>
              </w:rPr>
              <w:t>SignatureType</w:t>
            </w:r>
          </w:p>
        </w:tc>
        <w:tc>
          <w:tcPr>
            <w:tcW w:w="571" w:type="dxa"/>
          </w:tcPr>
          <w:p w14:paraId="26B09CF7" w14:textId="77777777" w:rsidR="00BC74BF" w:rsidRPr="004A5935" w:rsidRDefault="00BC74BF" w:rsidP="005A4371">
            <w:pPr>
              <w:pStyle w:val="GOSTTablenorm"/>
            </w:pPr>
            <w:r w:rsidRPr="004A5935">
              <w:t>Н</w:t>
            </w:r>
          </w:p>
        </w:tc>
        <w:tc>
          <w:tcPr>
            <w:tcW w:w="3986" w:type="dxa"/>
          </w:tcPr>
          <w:p w14:paraId="608272F1" w14:textId="77777777" w:rsidR="00BC74BF" w:rsidRPr="004A5935" w:rsidRDefault="00BC74BF" w:rsidP="005A4371">
            <w:pPr>
              <w:pStyle w:val="GOSTTablenorm"/>
            </w:pPr>
            <w:r w:rsidRPr="004A5935">
              <w:t>Блок подписи в формате XAdes. Указывается как рефренс, согласно формату подписи XAdes.</w:t>
            </w:r>
          </w:p>
          <w:p w14:paraId="07805EC5" w14:textId="77777777" w:rsidR="00BC74BF" w:rsidRPr="004A5935" w:rsidRDefault="00BC74BF" w:rsidP="005A4371">
            <w:pPr>
              <w:pStyle w:val="GOSTTablenorm"/>
            </w:pPr>
            <w:r w:rsidRPr="004A5935">
              <w:t>Заполняется согласно п.3.5.3 Тома 1 настоящего альбома.</w:t>
            </w:r>
          </w:p>
          <w:p w14:paraId="62C06F86" w14:textId="77777777" w:rsidR="00BC74BF" w:rsidRPr="004A5935" w:rsidRDefault="00BC74BF" w:rsidP="005A4371">
            <w:pPr>
              <w:pStyle w:val="GOSTTablenorm"/>
            </w:pPr>
            <w:r w:rsidRPr="004A5935">
              <w:t>Подпись проставляется для документов, передаваемых посредством файлового взаимодействия, а также сервисного без использования элемента exchangePacket</w:t>
            </w:r>
          </w:p>
        </w:tc>
      </w:tr>
    </w:tbl>
    <w:p w14:paraId="49C24B75" w14:textId="77777777" w:rsidR="00BC74BF" w:rsidRPr="00254812" w:rsidRDefault="00BC74BF" w:rsidP="00BC74BF">
      <w:pPr>
        <w:pStyle w:val="32"/>
      </w:pPr>
      <w:bookmarkStart w:id="3832" w:name="_Toc185882994"/>
      <w:bookmarkStart w:id="3833" w:name="_Toc199832611"/>
      <w:bookmarkStart w:id="3834" w:name="_Toc202883866"/>
      <w:r w:rsidRPr="00254812">
        <w:t>Пример XML (файловое взаимодействие)</w:t>
      </w:r>
      <w:bookmarkEnd w:id="3832"/>
      <w:bookmarkEnd w:id="3833"/>
      <w:bookmarkEnd w:id="3834"/>
    </w:p>
    <w:p w14:paraId="3DD59B6D" w14:textId="77777777" w:rsidR="00BC74BF" w:rsidRPr="004A5935" w:rsidRDefault="00BC74BF" w:rsidP="00E93C7C">
      <w:pPr>
        <w:pStyle w:val="GOSTScript"/>
        <w:ind w:left="0" w:right="0" w:firstLine="227"/>
      </w:pPr>
      <w:r w:rsidRPr="004A5935">
        <w:t>&lt;?xml version ="1.0" encoding="UTF-8"?&gt;</w:t>
      </w:r>
    </w:p>
    <w:p w14:paraId="46B868DB" w14:textId="77777777" w:rsidR="00BC74BF" w:rsidRPr="004A5935" w:rsidRDefault="00BC74BF" w:rsidP="00E93C7C">
      <w:pPr>
        <w:pStyle w:val="GOSTScript"/>
        <w:ind w:left="0" w:right="0" w:firstLine="227"/>
      </w:pPr>
      <w:r w:rsidRPr="004A5935">
        <w:t>&lt;self:exchangePacket xsi:schemaLocation="http://www.roskazna.ru/eb/domain/EXP_Notice_DO/extHeader extHeader.xsd" xmlns:self="http://www.roskazna.ru/eb/domain/EXP_Notice_DO/extHeader" xmlns:cm="http://www.roskazna.ru/eb/domain/common" xmlns:xsi="http://www.w3.org/2001/XMLSchema-instance"&gt;</w:t>
      </w:r>
    </w:p>
    <w:p w14:paraId="2B9B859B" w14:textId="77777777" w:rsidR="00BC74BF" w:rsidRPr="004A5935" w:rsidRDefault="00BC74BF" w:rsidP="00E93C7C">
      <w:pPr>
        <w:pStyle w:val="GOSTScript"/>
        <w:ind w:left="0" w:right="0" w:firstLine="227"/>
      </w:pPr>
      <w:r w:rsidRPr="004A5935">
        <w:tab/>
        <w:t>&lt;packetHeader&gt;</w:t>
      </w:r>
    </w:p>
    <w:p w14:paraId="0861624E" w14:textId="77777777" w:rsidR="00BC74BF" w:rsidRPr="004A5935" w:rsidRDefault="00BC74BF" w:rsidP="00E93C7C">
      <w:pPr>
        <w:pStyle w:val="GOSTScript"/>
        <w:ind w:left="0" w:right="0" w:firstLine="227"/>
      </w:pPr>
      <w:r w:rsidRPr="004A5935">
        <w:tab/>
      </w:r>
      <w:r w:rsidRPr="004A5935">
        <w:tab/>
        <w:t>&lt;serviceInfo&gt;</w:t>
      </w:r>
    </w:p>
    <w:p w14:paraId="1B04F965" w14:textId="77777777" w:rsidR="00BC74BF" w:rsidRPr="004A5935" w:rsidRDefault="00BC74BF" w:rsidP="00E93C7C">
      <w:pPr>
        <w:pStyle w:val="GOSTScript"/>
        <w:ind w:left="0" w:right="0" w:firstLine="227"/>
      </w:pPr>
      <w:r w:rsidRPr="004A5935">
        <w:tab/>
      </w:r>
      <w:r w:rsidRPr="004A5935">
        <w:tab/>
      </w:r>
      <w:r w:rsidRPr="004A5935">
        <w:tab/>
        <w:t>&lt;creationDateTime&gt;2019-11-05T09:30:47Z&lt;/creationDateTime&gt;</w:t>
      </w:r>
    </w:p>
    <w:p w14:paraId="28E04DDE" w14:textId="77777777" w:rsidR="00BC74BF" w:rsidRPr="004A5935" w:rsidRDefault="00BC74BF" w:rsidP="00E93C7C">
      <w:pPr>
        <w:pStyle w:val="GOSTScript"/>
        <w:ind w:left="0" w:right="0" w:firstLine="227"/>
      </w:pPr>
      <w:r w:rsidRPr="004A5935">
        <w:tab/>
      </w:r>
      <w:r w:rsidRPr="004A5935">
        <w:tab/>
      </w:r>
      <w:r w:rsidRPr="004A5935">
        <w:tab/>
        <w:t>&lt;documentType&gt;EXP_Notice_DO&lt;/documentType&gt;</w:t>
      </w:r>
    </w:p>
    <w:p w14:paraId="4017FDA3" w14:textId="77777777" w:rsidR="00BC74BF" w:rsidRPr="004A5935" w:rsidRDefault="00BC74BF" w:rsidP="00E93C7C">
      <w:pPr>
        <w:pStyle w:val="GOSTScript"/>
        <w:ind w:left="0" w:right="0" w:firstLine="227"/>
      </w:pPr>
      <w:r w:rsidRPr="004A5935">
        <w:tab/>
      </w:r>
      <w:r w:rsidRPr="004A5935">
        <w:tab/>
        <w:t>&lt;/serviceInfo&gt;</w:t>
      </w:r>
    </w:p>
    <w:p w14:paraId="736A34B2" w14:textId="77777777" w:rsidR="00BC74BF" w:rsidRPr="004A5935" w:rsidRDefault="00BC74BF" w:rsidP="00E93C7C">
      <w:pPr>
        <w:pStyle w:val="GOSTScript"/>
        <w:ind w:left="0" w:right="0" w:firstLine="227"/>
      </w:pPr>
      <w:r w:rsidRPr="004A5935">
        <w:tab/>
      </w:r>
      <w:r w:rsidRPr="004A5935">
        <w:tab/>
        <w:t>&lt;senderParty&gt;</w:t>
      </w:r>
    </w:p>
    <w:p w14:paraId="4C7492BD" w14:textId="77777777" w:rsidR="00BC74BF" w:rsidRPr="004A5935" w:rsidRDefault="00BC74BF" w:rsidP="00E93C7C">
      <w:pPr>
        <w:pStyle w:val="GOSTScript"/>
        <w:ind w:left="0" w:right="0" w:firstLine="227"/>
      </w:pPr>
      <w:r w:rsidRPr="004A5935">
        <w:tab/>
      </w:r>
      <w:r w:rsidRPr="004A5935">
        <w:tab/>
        <w:t>&lt;TOFKParty&gt;</w:t>
      </w:r>
    </w:p>
    <w:p w14:paraId="2F2E4317" w14:textId="77777777" w:rsidR="00BC74BF" w:rsidRPr="004A5935" w:rsidRDefault="00BC74BF" w:rsidP="00E93C7C">
      <w:pPr>
        <w:pStyle w:val="GOSTScript"/>
        <w:ind w:left="0" w:right="0" w:firstLine="227"/>
      </w:pPr>
      <w:r w:rsidRPr="004A5935">
        <w:tab/>
      </w:r>
      <w:r w:rsidRPr="004A5935">
        <w:tab/>
      </w:r>
      <w:r w:rsidRPr="004A5935">
        <w:tab/>
      </w:r>
      <w:r w:rsidRPr="004A5935">
        <w:tab/>
        <w:t>&lt;TOFKCode&gt;9500&lt;/TOFKCode&gt;</w:t>
      </w:r>
    </w:p>
    <w:p w14:paraId="1CD08873" w14:textId="77777777" w:rsidR="00BC74BF" w:rsidRPr="004A5935" w:rsidRDefault="00BC74BF" w:rsidP="00E93C7C">
      <w:pPr>
        <w:pStyle w:val="GOSTScript"/>
        <w:ind w:left="0" w:right="0" w:firstLine="227"/>
      </w:pPr>
      <w:r w:rsidRPr="004A5935">
        <w:tab/>
      </w:r>
      <w:r w:rsidRPr="004A5935">
        <w:tab/>
      </w:r>
      <w:r w:rsidRPr="004A5935">
        <w:tab/>
        <w:t>&lt;/TOFKParty&gt;</w:t>
      </w:r>
    </w:p>
    <w:p w14:paraId="070F5502" w14:textId="77777777" w:rsidR="00BC74BF" w:rsidRPr="004A5935" w:rsidRDefault="00BC74BF" w:rsidP="00E93C7C">
      <w:pPr>
        <w:pStyle w:val="GOSTScript"/>
        <w:ind w:left="0" w:right="0" w:firstLine="227"/>
      </w:pPr>
      <w:r w:rsidRPr="004A5935">
        <w:tab/>
      </w:r>
      <w:r w:rsidRPr="004A5935">
        <w:tab/>
        <w:t>&lt;/senderParty&gt;</w:t>
      </w:r>
    </w:p>
    <w:p w14:paraId="723CEE2A" w14:textId="77777777" w:rsidR="00BC74BF" w:rsidRPr="004A5935" w:rsidRDefault="00BC74BF" w:rsidP="00E93C7C">
      <w:pPr>
        <w:pStyle w:val="GOSTScript"/>
        <w:ind w:left="0" w:right="0" w:firstLine="227"/>
      </w:pPr>
      <w:r w:rsidRPr="004A5935">
        <w:tab/>
      </w:r>
      <w:r w:rsidRPr="004A5935">
        <w:tab/>
        <w:t>&lt;receiverParty&gt;</w:t>
      </w:r>
    </w:p>
    <w:p w14:paraId="2689A331" w14:textId="77777777" w:rsidR="00BC74BF" w:rsidRPr="004A5935" w:rsidRDefault="00BC74BF" w:rsidP="00E93C7C">
      <w:pPr>
        <w:pStyle w:val="GOSTScript"/>
        <w:ind w:left="0" w:right="0" w:firstLine="227"/>
      </w:pPr>
      <w:r w:rsidRPr="004A5935">
        <w:tab/>
      </w:r>
      <w:r w:rsidRPr="004A5935">
        <w:tab/>
      </w:r>
      <w:r w:rsidRPr="004A5935">
        <w:tab/>
        <w:t>&lt;organizationParty&gt;</w:t>
      </w:r>
    </w:p>
    <w:p w14:paraId="094651DE" w14:textId="77777777" w:rsidR="00BC74BF" w:rsidRPr="004A5935" w:rsidRDefault="00BC74BF" w:rsidP="00E93C7C">
      <w:pPr>
        <w:pStyle w:val="GOSTScript"/>
        <w:ind w:left="0" w:right="0" w:firstLine="227"/>
      </w:pPr>
      <w:r w:rsidRPr="004A5935">
        <w:tab/>
      </w:r>
      <w:r w:rsidRPr="004A5935">
        <w:tab/>
      </w:r>
      <w:r w:rsidRPr="004A5935">
        <w:tab/>
      </w:r>
      <w:r w:rsidRPr="004A5935">
        <w:tab/>
        <w:t>&lt;SRCode&gt;19006000&lt;/SRCode&gt;</w:t>
      </w:r>
    </w:p>
    <w:p w14:paraId="69BF5490" w14:textId="77777777" w:rsidR="00BC74BF" w:rsidRPr="004A5935" w:rsidRDefault="00BC74BF" w:rsidP="00E93C7C">
      <w:pPr>
        <w:pStyle w:val="GOSTScript"/>
        <w:ind w:left="0" w:right="0" w:firstLine="227"/>
      </w:pPr>
      <w:r w:rsidRPr="004A5935">
        <w:lastRenderedPageBreak/>
        <w:tab/>
      </w:r>
      <w:r w:rsidRPr="004A5935">
        <w:tab/>
      </w:r>
      <w:r w:rsidRPr="004A5935">
        <w:tab/>
        <w:t>&lt;/organizationParty&gt;</w:t>
      </w:r>
    </w:p>
    <w:p w14:paraId="6C1C0AE0" w14:textId="77777777" w:rsidR="00BC74BF" w:rsidRPr="004A5935" w:rsidRDefault="00BC74BF" w:rsidP="00E93C7C">
      <w:pPr>
        <w:pStyle w:val="GOSTScript"/>
        <w:ind w:left="0" w:right="0" w:firstLine="227"/>
      </w:pPr>
      <w:r w:rsidRPr="004A5935">
        <w:tab/>
      </w:r>
      <w:r w:rsidRPr="004A5935">
        <w:tab/>
        <w:t>&lt;/receiverParty&gt;</w:t>
      </w:r>
    </w:p>
    <w:p w14:paraId="0ADA292A" w14:textId="77777777" w:rsidR="00BC74BF" w:rsidRPr="004A5935" w:rsidRDefault="00BC74BF" w:rsidP="00E93C7C">
      <w:pPr>
        <w:pStyle w:val="GOSTScript"/>
        <w:ind w:left="0" w:right="0" w:firstLine="227"/>
      </w:pPr>
      <w:r w:rsidRPr="004A5935">
        <w:tab/>
        <w:t>&lt;/packetHeader&gt;</w:t>
      </w:r>
    </w:p>
    <w:p w14:paraId="6E69F869" w14:textId="77777777" w:rsidR="00BC74BF" w:rsidRPr="004A5935" w:rsidRDefault="00BC74BF" w:rsidP="00E93C7C">
      <w:pPr>
        <w:pStyle w:val="GOSTScript"/>
        <w:ind w:left="0" w:right="0" w:firstLine="227"/>
      </w:pPr>
      <w:r w:rsidRPr="004A5935">
        <w:tab/>
        <w:t>&lt;self:formularCollection&gt;</w:t>
      </w:r>
    </w:p>
    <w:p w14:paraId="726BD146" w14:textId="77777777" w:rsidR="00BC74BF" w:rsidRPr="004A5935" w:rsidRDefault="00BC74BF" w:rsidP="00E93C7C">
      <w:pPr>
        <w:pStyle w:val="GOSTScript"/>
        <w:ind w:left="0" w:right="0" w:firstLine="227"/>
      </w:pPr>
      <w:r w:rsidRPr="004A5935">
        <w:tab/>
        <w:t>&lt;formular metaType="formular" versionID="4.0" xsi:type="self:tEXP_Notice_DO" xsi:schemaLocation="http://www.roskazna.ru/eb/domain/EXP_Notice_DO/formular formulars.xsd" xmlns:self="http://www.roskazna.ru/eb/domain/EXP_Notice_DO/formular" xmlns:xsi="http://www.w3.org/2001/XMLSchema-instance"&gt;</w:t>
      </w:r>
    </w:p>
    <w:p w14:paraId="2D485175" w14:textId="77777777" w:rsidR="00BC74BF" w:rsidRPr="004A5935" w:rsidRDefault="00BC74BF" w:rsidP="00E93C7C">
      <w:pPr>
        <w:pStyle w:val="GOSTScript"/>
        <w:ind w:left="0" w:right="0" w:firstLine="227"/>
      </w:pPr>
      <w:r w:rsidRPr="004A5935">
        <w:tab/>
      </w:r>
      <w:r w:rsidRPr="004A5935">
        <w:tab/>
        <w:t>&lt;Inf_PackGUID&gt;3B296774-F1EC-424F-B8A7-0CBE01BDDEF9&lt;/Inf_PackGUID&gt;</w:t>
      </w:r>
    </w:p>
    <w:p w14:paraId="4A69C60D" w14:textId="77777777" w:rsidR="00BC74BF" w:rsidRPr="004A5935" w:rsidRDefault="00BC74BF" w:rsidP="00E93C7C">
      <w:pPr>
        <w:pStyle w:val="GOSTScript"/>
        <w:ind w:left="0" w:right="0" w:firstLine="227"/>
      </w:pPr>
      <w:r w:rsidRPr="004A5935">
        <w:tab/>
      </w:r>
      <w:r w:rsidRPr="004A5935">
        <w:tab/>
        <w:t>&lt;InfDcBs_DtIDO&gt;2019-11-05&lt;/InfDcBs_DtIDO&gt;</w:t>
      </w:r>
    </w:p>
    <w:p w14:paraId="56DFC4AD" w14:textId="77777777" w:rsidR="00BC74BF" w:rsidRPr="004A5935" w:rsidRDefault="00BC74BF" w:rsidP="00E93C7C">
      <w:pPr>
        <w:pStyle w:val="GOSTScript"/>
        <w:ind w:left="0" w:right="0" w:firstLine="227"/>
      </w:pPr>
      <w:r w:rsidRPr="004A5935">
        <w:tab/>
      </w:r>
      <w:r w:rsidRPr="004A5935">
        <w:tab/>
        <w:t>&lt;RcpBdjt_CdTOFK&gt;9500&lt;/RcpBdjt_CdTOFK&gt;</w:t>
      </w:r>
    </w:p>
    <w:p w14:paraId="61890686" w14:textId="77777777" w:rsidR="00BC74BF" w:rsidRPr="00A41E75" w:rsidRDefault="00BC74BF" w:rsidP="00E93C7C">
      <w:pPr>
        <w:pStyle w:val="GOSTScript"/>
        <w:ind w:left="0" w:right="0" w:firstLine="227"/>
        <w:rPr>
          <w:lang w:val="ru-RU"/>
        </w:rPr>
      </w:pPr>
      <w:r w:rsidRPr="004A5935">
        <w:tab/>
      </w:r>
      <w:r w:rsidRPr="004A5935">
        <w:tab/>
      </w:r>
      <w:r w:rsidRPr="00A41E75">
        <w:rPr>
          <w:lang w:val="ru-RU"/>
        </w:rPr>
        <w:t>&lt;</w:t>
      </w:r>
      <w:r w:rsidRPr="004A5935">
        <w:t>RcpBdjt</w:t>
      </w:r>
      <w:r w:rsidRPr="00A41E75">
        <w:rPr>
          <w:lang w:val="ru-RU"/>
        </w:rPr>
        <w:t>_</w:t>
      </w:r>
      <w:r w:rsidRPr="004A5935">
        <w:t>NmTOFK</w:t>
      </w:r>
      <w:r w:rsidRPr="00A41E75">
        <w:rPr>
          <w:lang w:val="ru-RU"/>
        </w:rPr>
        <w:t>&gt;Межрегиональное операционное управление Федерального казначейства&lt;/</w:t>
      </w:r>
      <w:r w:rsidRPr="004A5935">
        <w:t>RcpBdjt</w:t>
      </w:r>
      <w:r w:rsidRPr="00A41E75">
        <w:rPr>
          <w:lang w:val="ru-RU"/>
        </w:rPr>
        <w:t>_</w:t>
      </w:r>
      <w:r w:rsidRPr="004A5935">
        <w:t>NmTOFK</w:t>
      </w:r>
      <w:r w:rsidRPr="00A41E75">
        <w:rPr>
          <w:lang w:val="ru-RU"/>
        </w:rPr>
        <w:t>&gt;</w:t>
      </w:r>
    </w:p>
    <w:p w14:paraId="60CC2F2D"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CdGRBS</w:t>
      </w:r>
      <w:r w:rsidRPr="00A41E75">
        <w:rPr>
          <w:lang w:val="ru-RU"/>
        </w:rPr>
        <w:t>&gt;00381000&lt;/</w:t>
      </w:r>
      <w:r w:rsidRPr="004A5935">
        <w:t>RcpBdjt</w:t>
      </w:r>
      <w:r w:rsidRPr="00A41E75">
        <w:rPr>
          <w:lang w:val="ru-RU"/>
        </w:rPr>
        <w:t>_</w:t>
      </w:r>
      <w:r w:rsidRPr="004A5935">
        <w:t>CdGRBS</w:t>
      </w:r>
      <w:r w:rsidRPr="00A41E75">
        <w:rPr>
          <w:lang w:val="ru-RU"/>
        </w:rPr>
        <w:t>&gt;</w:t>
      </w:r>
    </w:p>
    <w:p w14:paraId="143AABCA"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NmRcp</w:t>
      </w:r>
      <w:r w:rsidRPr="00A41E75">
        <w:rPr>
          <w:lang w:val="ru-RU"/>
        </w:rPr>
        <w:t>&gt;Федеральное государственное бюджетное учреждение культуры "Государственный Бородинский военно-исторический музей-заповедник"&lt;/</w:t>
      </w:r>
      <w:r w:rsidRPr="004A5935">
        <w:t>RcpBdjt</w:t>
      </w:r>
      <w:r w:rsidRPr="00A41E75">
        <w:rPr>
          <w:lang w:val="ru-RU"/>
        </w:rPr>
        <w:t>_</w:t>
      </w:r>
      <w:r w:rsidRPr="004A5935">
        <w:t>NmRcp</w:t>
      </w:r>
      <w:r w:rsidRPr="00A41E75">
        <w:rPr>
          <w:lang w:val="ru-RU"/>
        </w:rPr>
        <w:t>&gt;</w:t>
      </w:r>
    </w:p>
    <w:p w14:paraId="29DD2114"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NmBdgt</w:t>
      </w:r>
      <w:r w:rsidRPr="00A41E75">
        <w:rPr>
          <w:lang w:val="ru-RU"/>
        </w:rPr>
        <w:t>&gt;Федеральный бюджет&lt;/</w:t>
      </w:r>
      <w:r w:rsidRPr="004A5935">
        <w:t>RcpBdjt</w:t>
      </w:r>
      <w:r w:rsidRPr="00A41E75">
        <w:rPr>
          <w:lang w:val="ru-RU"/>
        </w:rPr>
        <w:t>_</w:t>
      </w:r>
      <w:r w:rsidRPr="004A5935">
        <w:t>NmBdgt</w:t>
      </w:r>
      <w:r w:rsidRPr="00A41E75">
        <w:rPr>
          <w:lang w:val="ru-RU"/>
        </w:rPr>
        <w:t>&gt;</w:t>
      </w:r>
    </w:p>
    <w:p w14:paraId="234AB4B0"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CdOKTMO</w:t>
      </w:r>
      <w:r w:rsidRPr="00A41E75">
        <w:rPr>
          <w:lang w:val="ru-RU"/>
        </w:rPr>
        <w:t>&gt;45381000&lt;/</w:t>
      </w:r>
      <w:r w:rsidRPr="004A5935">
        <w:t>RcpBdjt</w:t>
      </w:r>
      <w:r w:rsidRPr="00A41E75">
        <w:rPr>
          <w:lang w:val="ru-RU"/>
        </w:rPr>
        <w:t>_</w:t>
      </w:r>
      <w:r w:rsidRPr="004A5935">
        <w:t>CdOKTMO</w:t>
      </w:r>
      <w:r w:rsidRPr="00A41E75">
        <w:rPr>
          <w:lang w:val="ru-RU"/>
        </w:rPr>
        <w:t>&gt;</w:t>
      </w:r>
    </w:p>
    <w:p w14:paraId="0402952A"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NmFnOrg</w:t>
      </w:r>
      <w:r w:rsidRPr="00A41E75">
        <w:rPr>
          <w:lang w:val="ru-RU"/>
        </w:rPr>
        <w:t>&gt;Финансовый орган&lt;/</w:t>
      </w:r>
      <w:r w:rsidRPr="004A5935">
        <w:t>RcpBdjt</w:t>
      </w:r>
      <w:r w:rsidRPr="00A41E75">
        <w:rPr>
          <w:lang w:val="ru-RU"/>
        </w:rPr>
        <w:t>_</w:t>
      </w:r>
      <w:r w:rsidRPr="004A5935">
        <w:t>NmFnOrg</w:t>
      </w:r>
      <w:r w:rsidRPr="00A41E75">
        <w:rPr>
          <w:lang w:val="ru-RU"/>
        </w:rPr>
        <w:t>&gt;</w:t>
      </w:r>
    </w:p>
    <w:p w14:paraId="72211BD6"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CdOKPOFn</w:t>
      </w:r>
      <w:r w:rsidRPr="00A41E75">
        <w:rPr>
          <w:lang w:val="ru-RU"/>
        </w:rPr>
        <w:t>&gt;00381000&lt;/</w:t>
      </w:r>
      <w:r w:rsidRPr="004A5935">
        <w:t>RcpBdjt</w:t>
      </w:r>
      <w:r w:rsidRPr="00A41E75">
        <w:rPr>
          <w:lang w:val="ru-RU"/>
        </w:rPr>
        <w:t>_</w:t>
      </w:r>
      <w:r w:rsidRPr="004A5935">
        <w:t>CdOKPOFn</w:t>
      </w:r>
      <w:r w:rsidRPr="00A41E75">
        <w:rPr>
          <w:lang w:val="ru-RU"/>
        </w:rPr>
        <w:t>&gt;</w:t>
      </w:r>
    </w:p>
    <w:p w14:paraId="7B35C7B1"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DtCntrct</w:t>
      </w:r>
      <w:r w:rsidRPr="00A41E75">
        <w:rPr>
          <w:lang w:val="ru-RU"/>
        </w:rPr>
        <w:t>&gt;2019-08-12&lt;/</w:t>
      </w:r>
      <w:r w:rsidRPr="004A5935">
        <w:t>InfDcBs</w:t>
      </w:r>
      <w:r w:rsidRPr="00A41E75">
        <w:rPr>
          <w:lang w:val="ru-RU"/>
        </w:rPr>
        <w:t>_</w:t>
      </w:r>
      <w:r w:rsidRPr="004A5935">
        <w:t>DtCntrct</w:t>
      </w:r>
      <w:r w:rsidRPr="00A41E75">
        <w:rPr>
          <w:lang w:val="ru-RU"/>
        </w:rPr>
        <w:t>&gt;</w:t>
      </w:r>
    </w:p>
    <w:p w14:paraId="593AC151"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SmSbsds</w:t>
      </w:r>
      <w:r w:rsidRPr="00A41E75">
        <w:rPr>
          <w:lang w:val="ru-RU"/>
        </w:rPr>
        <w:t>&gt;123456789123456789.12&lt;/</w:t>
      </w:r>
      <w:r w:rsidRPr="004A5935">
        <w:t>InfDcBs</w:t>
      </w:r>
      <w:r w:rsidRPr="00A41E75">
        <w:rPr>
          <w:lang w:val="ru-RU"/>
        </w:rPr>
        <w:t>_</w:t>
      </w:r>
      <w:r w:rsidRPr="004A5935">
        <w:t>SmSbsds</w:t>
      </w:r>
      <w:r w:rsidRPr="00A41E75">
        <w:rPr>
          <w:lang w:val="ru-RU"/>
        </w:rPr>
        <w:t>&gt;</w:t>
      </w:r>
    </w:p>
    <w:p w14:paraId="3E172F8B"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DtDcmnt</w:t>
      </w:r>
      <w:r w:rsidRPr="00A41E75">
        <w:rPr>
          <w:lang w:val="ru-RU"/>
        </w:rPr>
        <w:t>&gt;2019-08-15&lt;/</w:t>
      </w:r>
      <w:r w:rsidRPr="004A5935">
        <w:t>InfDcBs</w:t>
      </w:r>
      <w:r w:rsidRPr="00A41E75">
        <w:rPr>
          <w:lang w:val="ru-RU"/>
        </w:rPr>
        <w:t>_</w:t>
      </w:r>
      <w:r w:rsidRPr="004A5935">
        <w:t>DtDcmnt</w:t>
      </w:r>
      <w:r w:rsidRPr="00A41E75">
        <w:rPr>
          <w:lang w:val="ru-RU"/>
        </w:rPr>
        <w:t>&gt;</w:t>
      </w:r>
    </w:p>
    <w:p w14:paraId="1A87CFA6"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NmbrDcmnt</w:t>
      </w:r>
      <w:r w:rsidRPr="00A41E75">
        <w:rPr>
          <w:lang w:val="ru-RU"/>
        </w:rPr>
        <w:t>&gt;511&lt;/</w:t>
      </w:r>
      <w:r w:rsidRPr="004A5935">
        <w:t>InfDcBs</w:t>
      </w:r>
      <w:r w:rsidRPr="00A41E75">
        <w:rPr>
          <w:lang w:val="ru-RU"/>
        </w:rPr>
        <w:t>_</w:t>
      </w:r>
      <w:r w:rsidRPr="004A5935">
        <w:t>NmbrDcmnt</w:t>
      </w:r>
      <w:r w:rsidRPr="00A41E75">
        <w:rPr>
          <w:lang w:val="ru-RU"/>
        </w:rPr>
        <w:t>&gt;</w:t>
      </w:r>
    </w:p>
    <w:p w14:paraId="6735D936"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StmInfrmtn</w:t>
      </w:r>
      <w:r w:rsidRPr="00A41E75">
        <w:rPr>
          <w:lang w:val="ru-RU"/>
        </w:rPr>
        <w:t>_</w:t>
      </w:r>
      <w:r w:rsidRPr="004A5935">
        <w:t>GUID</w:t>
      </w:r>
      <w:r w:rsidRPr="00A41E75">
        <w:rPr>
          <w:lang w:val="ru-RU"/>
        </w:rPr>
        <w:t>_</w:t>
      </w:r>
      <w:r w:rsidRPr="004A5935">
        <w:t>InfDO</w:t>
      </w:r>
      <w:r w:rsidRPr="00A41E75">
        <w:rPr>
          <w:lang w:val="ru-RU"/>
        </w:rPr>
        <w:t>&gt;6</w:t>
      </w:r>
      <w:r w:rsidRPr="004A5935">
        <w:t>a</w:t>
      </w:r>
      <w:r w:rsidRPr="00A41E75">
        <w:rPr>
          <w:lang w:val="ru-RU"/>
        </w:rPr>
        <w:t>4</w:t>
      </w:r>
      <w:r w:rsidRPr="004A5935">
        <w:t>b</w:t>
      </w:r>
      <w:r w:rsidRPr="00A41E75">
        <w:rPr>
          <w:lang w:val="ru-RU"/>
        </w:rPr>
        <w:t>54</w:t>
      </w:r>
      <w:r w:rsidRPr="004A5935">
        <w:t>c</w:t>
      </w:r>
      <w:r w:rsidRPr="00A41E75">
        <w:rPr>
          <w:lang w:val="ru-RU"/>
        </w:rPr>
        <w:t>6-</w:t>
      </w:r>
      <w:r w:rsidRPr="004A5935">
        <w:t>d</w:t>
      </w:r>
      <w:r w:rsidRPr="00A41E75">
        <w:rPr>
          <w:lang w:val="ru-RU"/>
        </w:rPr>
        <w:t>792-4871-</w:t>
      </w:r>
      <w:r w:rsidRPr="004A5935">
        <w:t>bfbf</w:t>
      </w:r>
      <w:r w:rsidRPr="00A41E75">
        <w:rPr>
          <w:lang w:val="ru-RU"/>
        </w:rPr>
        <w:t>-7</w:t>
      </w:r>
      <w:r w:rsidRPr="004A5935">
        <w:t>c</w:t>
      </w:r>
      <w:r w:rsidRPr="00A41E75">
        <w:rPr>
          <w:lang w:val="ru-RU"/>
        </w:rPr>
        <w:t>8</w:t>
      </w:r>
      <w:r w:rsidRPr="004A5935">
        <w:t>b</w:t>
      </w:r>
      <w:r w:rsidRPr="00A41E75">
        <w:rPr>
          <w:lang w:val="ru-RU"/>
        </w:rPr>
        <w:t>708</w:t>
      </w:r>
      <w:r w:rsidRPr="004A5935">
        <w:t>c</w:t>
      </w:r>
      <w:r w:rsidRPr="00A41E75">
        <w:rPr>
          <w:lang w:val="ru-RU"/>
        </w:rPr>
        <w:t>19</w:t>
      </w:r>
      <w:r w:rsidRPr="004A5935">
        <w:t>d</w:t>
      </w:r>
      <w:r w:rsidRPr="00A41E75">
        <w:rPr>
          <w:lang w:val="ru-RU"/>
        </w:rPr>
        <w:t>0&lt;/</w:t>
      </w:r>
      <w:r w:rsidRPr="004A5935">
        <w:t>StmInfrmtn</w:t>
      </w:r>
      <w:r w:rsidRPr="00A41E75">
        <w:rPr>
          <w:lang w:val="ru-RU"/>
        </w:rPr>
        <w:t>_</w:t>
      </w:r>
      <w:r w:rsidRPr="004A5935">
        <w:t>GUID</w:t>
      </w:r>
      <w:r w:rsidRPr="00A41E75">
        <w:rPr>
          <w:lang w:val="ru-RU"/>
        </w:rPr>
        <w:t>_</w:t>
      </w:r>
      <w:r w:rsidRPr="004A5935">
        <w:t>InfDO</w:t>
      </w:r>
      <w:r w:rsidRPr="00A41E75">
        <w:rPr>
          <w:lang w:val="ru-RU"/>
        </w:rPr>
        <w:t>&gt;</w:t>
      </w:r>
    </w:p>
    <w:p w14:paraId="17DAD884"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DtRgs</w:t>
      </w:r>
      <w:r w:rsidRPr="00A41E75">
        <w:rPr>
          <w:lang w:val="ru-RU"/>
        </w:rPr>
        <w:t>&gt;2019-08-15&lt;/</w:t>
      </w:r>
      <w:r w:rsidRPr="004A5935">
        <w:t>InfDcBs</w:t>
      </w:r>
      <w:r w:rsidRPr="00A41E75">
        <w:rPr>
          <w:lang w:val="ru-RU"/>
        </w:rPr>
        <w:t>_</w:t>
      </w:r>
      <w:r w:rsidRPr="004A5935">
        <w:t>DtRgs</w:t>
      </w:r>
      <w:r w:rsidRPr="00A41E75">
        <w:rPr>
          <w:lang w:val="ru-RU"/>
        </w:rPr>
        <w:t>&gt;</w:t>
      </w:r>
    </w:p>
    <w:p w14:paraId="41B10902"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NmbrChng</w:t>
      </w:r>
      <w:r w:rsidRPr="00A41E75">
        <w:rPr>
          <w:lang w:val="ru-RU"/>
        </w:rPr>
        <w:t>&gt;000&lt;/</w:t>
      </w:r>
      <w:r w:rsidRPr="004A5935">
        <w:t>InfDcBs</w:t>
      </w:r>
      <w:r w:rsidRPr="00A41E75">
        <w:rPr>
          <w:lang w:val="ru-RU"/>
        </w:rPr>
        <w:t>_</w:t>
      </w:r>
      <w:r w:rsidRPr="004A5935">
        <w:t>NmbrChng</w:t>
      </w:r>
      <w:r w:rsidRPr="00A41E75">
        <w:rPr>
          <w:lang w:val="ru-RU"/>
        </w:rPr>
        <w:t>&gt;</w:t>
      </w:r>
    </w:p>
    <w:p w14:paraId="3FB36F63" w14:textId="77777777" w:rsidR="00BC74BF" w:rsidRPr="004A5935" w:rsidRDefault="00BC74BF" w:rsidP="00E93C7C">
      <w:pPr>
        <w:pStyle w:val="GOSTScript"/>
        <w:ind w:left="0" w:right="0" w:firstLine="227"/>
      </w:pPr>
      <w:r w:rsidRPr="00A41E75">
        <w:rPr>
          <w:lang w:val="ru-RU"/>
        </w:rPr>
        <w:tab/>
      </w:r>
      <w:r w:rsidRPr="00A41E75">
        <w:rPr>
          <w:lang w:val="ru-RU"/>
        </w:rPr>
        <w:tab/>
      </w:r>
      <w:r w:rsidRPr="004A5935">
        <w:t>&lt;InfDcBs_RegisNmbrDO&gt;2345678901234500000000&lt;/InfDcBs_RegisNmbrDO&gt;</w:t>
      </w:r>
    </w:p>
    <w:p w14:paraId="61C504C0" w14:textId="77777777" w:rsidR="00BC74BF" w:rsidRPr="004A5935" w:rsidRDefault="00BC74BF" w:rsidP="00E93C7C">
      <w:pPr>
        <w:pStyle w:val="GOSTScript"/>
        <w:ind w:left="0" w:right="0" w:firstLine="227"/>
      </w:pPr>
      <w:r w:rsidRPr="004A5935">
        <w:tab/>
      </w:r>
      <w:r w:rsidRPr="004A5935">
        <w:tab/>
        <w:t>&lt;InfDcBs_RegisNmbRg&gt;1234567890123450000&lt;/InfDcBs_RegisNmbRg&gt;</w:t>
      </w:r>
    </w:p>
    <w:p w14:paraId="5E542725" w14:textId="77777777" w:rsidR="00BC74BF" w:rsidRPr="00A41E75" w:rsidRDefault="00BC74BF" w:rsidP="00E93C7C">
      <w:pPr>
        <w:pStyle w:val="GOSTScript"/>
        <w:ind w:left="0" w:right="0" w:firstLine="227"/>
        <w:rPr>
          <w:lang w:val="ru-RU"/>
        </w:rPr>
      </w:pPr>
      <w:r w:rsidRPr="004A5935">
        <w:tab/>
      </w:r>
      <w:r w:rsidRPr="004A5935">
        <w:tab/>
      </w:r>
      <w:r w:rsidRPr="00A41E75">
        <w:rPr>
          <w:lang w:val="ru-RU"/>
        </w:rPr>
        <w:t>&lt;</w:t>
      </w:r>
      <w:r w:rsidRPr="004A5935">
        <w:t>PstRspns</w:t>
      </w:r>
      <w:r w:rsidRPr="00A41E75">
        <w:rPr>
          <w:lang w:val="ru-RU"/>
        </w:rPr>
        <w:t>&gt;зам. руководитель отдела информационных технологий&lt;/</w:t>
      </w:r>
      <w:r w:rsidRPr="004A5935">
        <w:t>PstRspns</w:t>
      </w:r>
      <w:r w:rsidRPr="00A41E75">
        <w:rPr>
          <w:lang w:val="ru-RU"/>
        </w:rPr>
        <w:t>&gt;</w:t>
      </w:r>
    </w:p>
    <w:p w14:paraId="5D6E97C6"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NmRspns</w:t>
      </w:r>
      <w:r w:rsidRPr="00A41E75">
        <w:rPr>
          <w:lang w:val="ru-RU"/>
        </w:rPr>
        <w:t>&gt;Иванов Иван Сергеевич&lt;/</w:t>
      </w:r>
      <w:r w:rsidRPr="004A5935">
        <w:t>NmRspns</w:t>
      </w:r>
      <w:r w:rsidRPr="00A41E75">
        <w:rPr>
          <w:lang w:val="ru-RU"/>
        </w:rPr>
        <w:t>&gt;</w:t>
      </w:r>
    </w:p>
    <w:p w14:paraId="76C15EE4" w14:textId="77777777" w:rsidR="00BC74BF" w:rsidRPr="004A5935" w:rsidRDefault="00BC74BF" w:rsidP="00E93C7C">
      <w:pPr>
        <w:pStyle w:val="GOSTScript"/>
        <w:ind w:left="0" w:right="0" w:firstLine="227"/>
      </w:pPr>
      <w:r w:rsidRPr="00A41E75">
        <w:rPr>
          <w:lang w:val="ru-RU"/>
        </w:rPr>
        <w:tab/>
      </w:r>
      <w:r w:rsidRPr="00A41E75">
        <w:rPr>
          <w:lang w:val="ru-RU"/>
        </w:rPr>
        <w:tab/>
      </w:r>
      <w:r w:rsidRPr="004A5935">
        <w:t>&lt;Telephone&gt;+7(495)123-45-87&lt;/Telephone&gt;</w:t>
      </w:r>
    </w:p>
    <w:p w14:paraId="73625A78" w14:textId="77777777" w:rsidR="00BC74BF" w:rsidRPr="004A5935" w:rsidRDefault="00BC74BF" w:rsidP="00E93C7C">
      <w:pPr>
        <w:pStyle w:val="GOSTScript"/>
        <w:ind w:left="0" w:right="0" w:firstLine="227"/>
      </w:pPr>
      <w:r w:rsidRPr="004A5935">
        <w:tab/>
      </w:r>
      <w:r w:rsidRPr="004A5935">
        <w:tab/>
        <w:t>&lt;DtRspns&gt;2019-11-05&lt;/DtRspns&gt;</w:t>
      </w:r>
    </w:p>
    <w:p w14:paraId="1F35A15C" w14:textId="77777777" w:rsidR="00BC74BF" w:rsidRPr="004A5935" w:rsidRDefault="00BC74BF" w:rsidP="00E93C7C">
      <w:pPr>
        <w:pStyle w:val="GOSTScript"/>
        <w:ind w:left="0" w:right="0" w:firstLine="227"/>
      </w:pPr>
      <w:r w:rsidRPr="004A5935">
        <w:t>&lt;/formular&gt;</w:t>
      </w:r>
    </w:p>
    <w:p w14:paraId="677C1252" w14:textId="77777777" w:rsidR="00BC74BF" w:rsidRPr="004A5935" w:rsidRDefault="00BC74BF" w:rsidP="00E93C7C">
      <w:pPr>
        <w:pStyle w:val="GOSTScript"/>
        <w:ind w:left="0" w:right="0" w:firstLine="227"/>
      </w:pPr>
      <w:r w:rsidRPr="004A5935">
        <w:t>&lt;/self:formularCollection&gt;</w:t>
      </w:r>
    </w:p>
    <w:p w14:paraId="1DD7D412" w14:textId="77777777" w:rsidR="00BC74BF" w:rsidRPr="004A5935" w:rsidRDefault="00BC74BF" w:rsidP="00E93C7C">
      <w:pPr>
        <w:pStyle w:val="GOSTScript"/>
        <w:ind w:left="0" w:right="0" w:firstLine="227"/>
      </w:pPr>
      <w:r w:rsidRPr="004A5935">
        <w:t>&lt;/self:exchangePacket&gt;</w:t>
      </w:r>
    </w:p>
    <w:p w14:paraId="7BEF68D0" w14:textId="77777777" w:rsidR="00BC74BF" w:rsidRPr="00254812" w:rsidRDefault="00BC74BF" w:rsidP="00BC74BF">
      <w:pPr>
        <w:pStyle w:val="32"/>
      </w:pPr>
      <w:bookmarkStart w:id="3835" w:name="_Toc185882995"/>
      <w:bookmarkStart w:id="3836" w:name="_Toc199832612"/>
      <w:bookmarkStart w:id="3837" w:name="_Toc202883867"/>
      <w:r w:rsidRPr="00254812">
        <w:t>Пример XML (сервисное взаимодействие)</w:t>
      </w:r>
      <w:bookmarkEnd w:id="3835"/>
      <w:bookmarkEnd w:id="3836"/>
      <w:bookmarkEnd w:id="3837"/>
    </w:p>
    <w:p w14:paraId="2A94EF32" w14:textId="77777777" w:rsidR="00BC74BF" w:rsidRPr="004A5935" w:rsidRDefault="00BC74BF" w:rsidP="00E93C7C">
      <w:pPr>
        <w:pStyle w:val="GOSTScript"/>
        <w:ind w:left="0" w:right="0" w:firstLine="227"/>
      </w:pPr>
      <w:r w:rsidRPr="004A5935">
        <w:t>&lt;?xml version ="1.0" encoding="UTF-8"?&gt;</w:t>
      </w:r>
    </w:p>
    <w:p w14:paraId="2EA91FEA" w14:textId="77777777" w:rsidR="00BC74BF" w:rsidRPr="004A5935" w:rsidRDefault="00BC74BF" w:rsidP="00E93C7C">
      <w:pPr>
        <w:pStyle w:val="GOSTScript"/>
        <w:ind w:left="0" w:right="0" w:firstLine="227"/>
      </w:pPr>
      <w:r w:rsidRPr="004A5935">
        <w:t>&lt;self:EXP_Notice_DO metaType="formular" versionID="4.0" Id="Id-xadesdata-eaf97d94646411e9b78d005056834f23" xsi:schemaLocation="http://www.roskazna.ru/eb/domain/EXP_Notice_DO/formular formulars.xsd" xmlns:self="http://www.roskazna.ru/eb/domain/EXP_Notice_DO/formular" xmlns:ds="http://www.w3.org/2000/09/xmldsig#" xmlns:xsi="http://www.w3.org/2001/XMLSchema-instance"&gt;</w:t>
      </w:r>
    </w:p>
    <w:p w14:paraId="293A2A2D" w14:textId="77777777" w:rsidR="00BC74BF" w:rsidRPr="004A5935" w:rsidRDefault="00BC74BF" w:rsidP="00E93C7C">
      <w:pPr>
        <w:pStyle w:val="GOSTScript"/>
        <w:ind w:left="0" w:right="0" w:firstLine="227"/>
      </w:pPr>
      <w:r w:rsidRPr="004A5935">
        <w:tab/>
      </w:r>
      <w:r w:rsidRPr="004A5935">
        <w:tab/>
        <w:t>&lt;Inf_PackGUID&gt;3B296774-F1EC-424F-B8A7-0CBE01BDDEF9&lt;/Inf_PackGUID&gt;</w:t>
      </w:r>
    </w:p>
    <w:p w14:paraId="3770D5D7" w14:textId="77777777" w:rsidR="00BC74BF" w:rsidRPr="004A5935" w:rsidRDefault="00BC74BF" w:rsidP="00E93C7C">
      <w:pPr>
        <w:pStyle w:val="GOSTScript"/>
        <w:ind w:left="0" w:right="0" w:firstLine="227"/>
      </w:pPr>
      <w:r w:rsidRPr="004A5935">
        <w:tab/>
      </w:r>
      <w:r w:rsidRPr="004A5935">
        <w:tab/>
        <w:t>&lt;InfDcBs_DtIDO&gt;2019-11-05&lt;/InfDcBs_DtIDO&gt;</w:t>
      </w:r>
    </w:p>
    <w:p w14:paraId="7EC87C9B" w14:textId="77777777" w:rsidR="00BC74BF" w:rsidRPr="004A5935" w:rsidRDefault="00BC74BF" w:rsidP="00E93C7C">
      <w:pPr>
        <w:pStyle w:val="GOSTScript"/>
        <w:ind w:left="0" w:right="0" w:firstLine="227"/>
      </w:pPr>
      <w:r w:rsidRPr="004A5935">
        <w:tab/>
      </w:r>
      <w:r w:rsidRPr="004A5935">
        <w:tab/>
        <w:t>&lt;RcpBdjt_CdTOFK&gt;9500&lt;/RcpBdjt_CdTOFK&gt;</w:t>
      </w:r>
    </w:p>
    <w:p w14:paraId="6C614EE7" w14:textId="77777777" w:rsidR="00BC74BF" w:rsidRPr="00A41E75" w:rsidRDefault="00BC74BF" w:rsidP="00E93C7C">
      <w:pPr>
        <w:pStyle w:val="GOSTScript"/>
        <w:ind w:left="0" w:right="0" w:firstLine="227"/>
        <w:rPr>
          <w:lang w:val="ru-RU"/>
        </w:rPr>
      </w:pPr>
      <w:r w:rsidRPr="004A5935">
        <w:tab/>
      </w:r>
      <w:r w:rsidRPr="004A5935">
        <w:tab/>
      </w:r>
      <w:r w:rsidRPr="00A41E75">
        <w:rPr>
          <w:lang w:val="ru-RU"/>
        </w:rPr>
        <w:t>&lt;</w:t>
      </w:r>
      <w:r w:rsidRPr="004A5935">
        <w:t>RcpBdjt</w:t>
      </w:r>
      <w:r w:rsidRPr="00A41E75">
        <w:rPr>
          <w:lang w:val="ru-RU"/>
        </w:rPr>
        <w:t>_</w:t>
      </w:r>
      <w:r w:rsidRPr="004A5935">
        <w:t>NmTOFK</w:t>
      </w:r>
      <w:r w:rsidRPr="00A41E75">
        <w:rPr>
          <w:lang w:val="ru-RU"/>
        </w:rPr>
        <w:t>&gt;Межрегиональное операционное управление Федерального казначейства&lt;/</w:t>
      </w:r>
      <w:r w:rsidRPr="004A5935">
        <w:t>RcpBdjt</w:t>
      </w:r>
      <w:r w:rsidRPr="00A41E75">
        <w:rPr>
          <w:lang w:val="ru-RU"/>
        </w:rPr>
        <w:t>_</w:t>
      </w:r>
      <w:r w:rsidRPr="004A5935">
        <w:t>NmTOFK</w:t>
      </w:r>
      <w:r w:rsidRPr="00A41E75">
        <w:rPr>
          <w:lang w:val="ru-RU"/>
        </w:rPr>
        <w:t>&gt;</w:t>
      </w:r>
    </w:p>
    <w:p w14:paraId="6C1CD2DA"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CdGRBS</w:t>
      </w:r>
      <w:r w:rsidRPr="00A41E75">
        <w:rPr>
          <w:lang w:val="ru-RU"/>
        </w:rPr>
        <w:t>&gt;00381000&lt;/</w:t>
      </w:r>
      <w:r w:rsidRPr="004A5935">
        <w:t>RcpBdjt</w:t>
      </w:r>
      <w:r w:rsidRPr="00A41E75">
        <w:rPr>
          <w:lang w:val="ru-RU"/>
        </w:rPr>
        <w:t>_</w:t>
      </w:r>
      <w:r w:rsidRPr="004A5935">
        <w:t>CdGRBS</w:t>
      </w:r>
      <w:r w:rsidRPr="00A41E75">
        <w:rPr>
          <w:lang w:val="ru-RU"/>
        </w:rPr>
        <w:t>&gt;</w:t>
      </w:r>
    </w:p>
    <w:p w14:paraId="28D1D46E"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NmRcp</w:t>
      </w:r>
      <w:r w:rsidRPr="00A41E75">
        <w:rPr>
          <w:lang w:val="ru-RU"/>
        </w:rPr>
        <w:t>&gt;Федеральное государственное бюджетное учреждение культуры "Государственный Бородинский военно-исторический музей-заповедник"&lt;/</w:t>
      </w:r>
      <w:r w:rsidRPr="004A5935">
        <w:t>RcpBdjt</w:t>
      </w:r>
      <w:r w:rsidRPr="00A41E75">
        <w:rPr>
          <w:lang w:val="ru-RU"/>
        </w:rPr>
        <w:t>_</w:t>
      </w:r>
      <w:r w:rsidRPr="004A5935">
        <w:t>NmRcp</w:t>
      </w:r>
      <w:r w:rsidRPr="00A41E75">
        <w:rPr>
          <w:lang w:val="ru-RU"/>
        </w:rPr>
        <w:t>&gt;</w:t>
      </w:r>
    </w:p>
    <w:p w14:paraId="14CF54B5"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NmBdgt</w:t>
      </w:r>
      <w:r w:rsidRPr="00A41E75">
        <w:rPr>
          <w:lang w:val="ru-RU"/>
        </w:rPr>
        <w:t>&gt;Федеральный бюджет&lt;/</w:t>
      </w:r>
      <w:r w:rsidRPr="004A5935">
        <w:t>RcpBdjt</w:t>
      </w:r>
      <w:r w:rsidRPr="00A41E75">
        <w:rPr>
          <w:lang w:val="ru-RU"/>
        </w:rPr>
        <w:t>_</w:t>
      </w:r>
      <w:r w:rsidRPr="004A5935">
        <w:t>NmBdgt</w:t>
      </w:r>
      <w:r w:rsidRPr="00A41E75">
        <w:rPr>
          <w:lang w:val="ru-RU"/>
        </w:rPr>
        <w:t>&gt;</w:t>
      </w:r>
    </w:p>
    <w:p w14:paraId="70F167F0"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CdOKTMO</w:t>
      </w:r>
      <w:r w:rsidRPr="00A41E75">
        <w:rPr>
          <w:lang w:val="ru-RU"/>
        </w:rPr>
        <w:t>&gt;45381000&lt;/</w:t>
      </w:r>
      <w:r w:rsidRPr="004A5935">
        <w:t>RcpBdjt</w:t>
      </w:r>
      <w:r w:rsidRPr="00A41E75">
        <w:rPr>
          <w:lang w:val="ru-RU"/>
        </w:rPr>
        <w:t>_</w:t>
      </w:r>
      <w:r w:rsidRPr="004A5935">
        <w:t>CdOKTMO</w:t>
      </w:r>
      <w:r w:rsidRPr="00A41E75">
        <w:rPr>
          <w:lang w:val="ru-RU"/>
        </w:rPr>
        <w:t>&gt;</w:t>
      </w:r>
    </w:p>
    <w:p w14:paraId="782D4743"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RcpBdjt</w:t>
      </w:r>
      <w:r w:rsidRPr="00A41E75">
        <w:rPr>
          <w:lang w:val="ru-RU"/>
        </w:rPr>
        <w:t>_</w:t>
      </w:r>
      <w:r w:rsidRPr="004A5935">
        <w:t>NmFnOrg</w:t>
      </w:r>
      <w:r w:rsidRPr="00A41E75">
        <w:rPr>
          <w:lang w:val="ru-RU"/>
        </w:rPr>
        <w:t>&gt;Финансовый орган&lt;/</w:t>
      </w:r>
      <w:r w:rsidRPr="004A5935">
        <w:t>RcpBdjt</w:t>
      </w:r>
      <w:r w:rsidRPr="00A41E75">
        <w:rPr>
          <w:lang w:val="ru-RU"/>
        </w:rPr>
        <w:t>_</w:t>
      </w:r>
      <w:r w:rsidRPr="004A5935">
        <w:t>NmFnOrg</w:t>
      </w:r>
      <w:r w:rsidRPr="00A41E75">
        <w:rPr>
          <w:lang w:val="ru-RU"/>
        </w:rPr>
        <w:t>&gt;</w:t>
      </w:r>
    </w:p>
    <w:p w14:paraId="7C13D6E3" w14:textId="77777777" w:rsidR="00BC74BF" w:rsidRPr="00A41E75" w:rsidRDefault="00BC74BF" w:rsidP="00E93C7C">
      <w:pPr>
        <w:pStyle w:val="GOSTScript"/>
        <w:ind w:left="0" w:right="0" w:firstLine="227"/>
        <w:rPr>
          <w:lang w:val="ru-RU"/>
        </w:rPr>
      </w:pPr>
      <w:r w:rsidRPr="00A41E75">
        <w:rPr>
          <w:lang w:val="ru-RU"/>
        </w:rPr>
        <w:lastRenderedPageBreak/>
        <w:tab/>
      </w:r>
      <w:r w:rsidRPr="00A41E75">
        <w:rPr>
          <w:lang w:val="ru-RU"/>
        </w:rPr>
        <w:tab/>
        <w:t>&lt;</w:t>
      </w:r>
      <w:r w:rsidRPr="004A5935">
        <w:t>RcpBdjt</w:t>
      </w:r>
      <w:r w:rsidRPr="00A41E75">
        <w:rPr>
          <w:lang w:val="ru-RU"/>
        </w:rPr>
        <w:t>_</w:t>
      </w:r>
      <w:r w:rsidRPr="004A5935">
        <w:t>CdOKPOFn</w:t>
      </w:r>
      <w:r w:rsidRPr="00A41E75">
        <w:rPr>
          <w:lang w:val="ru-RU"/>
        </w:rPr>
        <w:t>&gt;00381000&lt;/</w:t>
      </w:r>
      <w:r w:rsidRPr="004A5935">
        <w:t>RcpBdjt</w:t>
      </w:r>
      <w:r w:rsidRPr="00A41E75">
        <w:rPr>
          <w:lang w:val="ru-RU"/>
        </w:rPr>
        <w:t>_</w:t>
      </w:r>
      <w:r w:rsidRPr="004A5935">
        <w:t>CdOKPOFn</w:t>
      </w:r>
      <w:r w:rsidRPr="00A41E75">
        <w:rPr>
          <w:lang w:val="ru-RU"/>
        </w:rPr>
        <w:t>&gt;</w:t>
      </w:r>
    </w:p>
    <w:p w14:paraId="2027C4EB"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DtCntrct</w:t>
      </w:r>
      <w:r w:rsidRPr="00A41E75">
        <w:rPr>
          <w:lang w:val="ru-RU"/>
        </w:rPr>
        <w:t>&gt;2019-08-12&lt;/</w:t>
      </w:r>
      <w:r w:rsidRPr="004A5935">
        <w:t>InfDcBs</w:t>
      </w:r>
      <w:r w:rsidRPr="00A41E75">
        <w:rPr>
          <w:lang w:val="ru-RU"/>
        </w:rPr>
        <w:t>_</w:t>
      </w:r>
      <w:r w:rsidRPr="004A5935">
        <w:t>DtCntrct</w:t>
      </w:r>
      <w:r w:rsidRPr="00A41E75">
        <w:rPr>
          <w:lang w:val="ru-RU"/>
        </w:rPr>
        <w:t>&gt;</w:t>
      </w:r>
    </w:p>
    <w:p w14:paraId="30BA27FD"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SmSbsds</w:t>
      </w:r>
      <w:r w:rsidRPr="00A41E75">
        <w:rPr>
          <w:lang w:val="ru-RU"/>
        </w:rPr>
        <w:t>&gt;123456789123456789.12&lt;/</w:t>
      </w:r>
      <w:r w:rsidRPr="004A5935">
        <w:t>InfDcBs</w:t>
      </w:r>
      <w:r w:rsidRPr="00A41E75">
        <w:rPr>
          <w:lang w:val="ru-RU"/>
        </w:rPr>
        <w:t>_</w:t>
      </w:r>
      <w:r w:rsidRPr="004A5935">
        <w:t>SmSbsds</w:t>
      </w:r>
      <w:r w:rsidRPr="00A41E75">
        <w:rPr>
          <w:lang w:val="ru-RU"/>
        </w:rPr>
        <w:t>&gt;</w:t>
      </w:r>
    </w:p>
    <w:p w14:paraId="709CECB9"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DtDcmnt</w:t>
      </w:r>
      <w:r w:rsidRPr="00A41E75">
        <w:rPr>
          <w:lang w:val="ru-RU"/>
        </w:rPr>
        <w:t>&gt;2019-08-15&lt;/</w:t>
      </w:r>
      <w:r w:rsidRPr="004A5935">
        <w:t>InfDcBs</w:t>
      </w:r>
      <w:r w:rsidRPr="00A41E75">
        <w:rPr>
          <w:lang w:val="ru-RU"/>
        </w:rPr>
        <w:t>_</w:t>
      </w:r>
      <w:r w:rsidRPr="004A5935">
        <w:t>DtDcmnt</w:t>
      </w:r>
      <w:r w:rsidRPr="00A41E75">
        <w:rPr>
          <w:lang w:val="ru-RU"/>
        </w:rPr>
        <w:t>&gt;</w:t>
      </w:r>
    </w:p>
    <w:p w14:paraId="4F3270EA"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NmbrDcmnt</w:t>
      </w:r>
      <w:r w:rsidRPr="00A41E75">
        <w:rPr>
          <w:lang w:val="ru-RU"/>
        </w:rPr>
        <w:t>&gt;511&lt;/</w:t>
      </w:r>
      <w:r w:rsidRPr="004A5935">
        <w:t>InfDcBs</w:t>
      </w:r>
      <w:r w:rsidRPr="00A41E75">
        <w:rPr>
          <w:lang w:val="ru-RU"/>
        </w:rPr>
        <w:t>_</w:t>
      </w:r>
      <w:r w:rsidRPr="004A5935">
        <w:t>NmbrDcmnt</w:t>
      </w:r>
      <w:r w:rsidRPr="00A41E75">
        <w:rPr>
          <w:lang w:val="ru-RU"/>
        </w:rPr>
        <w:t>&gt;</w:t>
      </w:r>
    </w:p>
    <w:p w14:paraId="5D2296A6"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StmInfrmtn</w:t>
      </w:r>
      <w:r w:rsidRPr="00A41E75">
        <w:rPr>
          <w:lang w:val="ru-RU"/>
        </w:rPr>
        <w:t>_</w:t>
      </w:r>
      <w:r w:rsidRPr="004A5935">
        <w:t>GUID</w:t>
      </w:r>
      <w:r w:rsidRPr="00A41E75">
        <w:rPr>
          <w:lang w:val="ru-RU"/>
        </w:rPr>
        <w:t>_</w:t>
      </w:r>
      <w:r w:rsidRPr="004A5935">
        <w:t>InfDO</w:t>
      </w:r>
      <w:r w:rsidRPr="00A41E75">
        <w:rPr>
          <w:lang w:val="ru-RU"/>
        </w:rPr>
        <w:t>&gt;6</w:t>
      </w:r>
      <w:r w:rsidRPr="004A5935">
        <w:t>a</w:t>
      </w:r>
      <w:r w:rsidRPr="00A41E75">
        <w:rPr>
          <w:lang w:val="ru-RU"/>
        </w:rPr>
        <w:t>4</w:t>
      </w:r>
      <w:r w:rsidRPr="004A5935">
        <w:t>b</w:t>
      </w:r>
      <w:r w:rsidRPr="00A41E75">
        <w:rPr>
          <w:lang w:val="ru-RU"/>
        </w:rPr>
        <w:t>54</w:t>
      </w:r>
      <w:r w:rsidRPr="004A5935">
        <w:t>c</w:t>
      </w:r>
      <w:r w:rsidRPr="00A41E75">
        <w:rPr>
          <w:lang w:val="ru-RU"/>
        </w:rPr>
        <w:t>6-</w:t>
      </w:r>
      <w:r w:rsidRPr="004A5935">
        <w:t>d</w:t>
      </w:r>
      <w:r w:rsidRPr="00A41E75">
        <w:rPr>
          <w:lang w:val="ru-RU"/>
        </w:rPr>
        <w:t>792-4871-</w:t>
      </w:r>
      <w:r w:rsidRPr="004A5935">
        <w:t>bfbf</w:t>
      </w:r>
      <w:r w:rsidRPr="00A41E75">
        <w:rPr>
          <w:lang w:val="ru-RU"/>
        </w:rPr>
        <w:t>-7</w:t>
      </w:r>
      <w:r w:rsidRPr="004A5935">
        <w:t>c</w:t>
      </w:r>
      <w:r w:rsidRPr="00A41E75">
        <w:rPr>
          <w:lang w:val="ru-RU"/>
        </w:rPr>
        <w:t>8</w:t>
      </w:r>
      <w:r w:rsidRPr="004A5935">
        <w:t>b</w:t>
      </w:r>
      <w:r w:rsidRPr="00A41E75">
        <w:rPr>
          <w:lang w:val="ru-RU"/>
        </w:rPr>
        <w:t>708</w:t>
      </w:r>
      <w:r w:rsidRPr="004A5935">
        <w:t>c</w:t>
      </w:r>
      <w:r w:rsidRPr="00A41E75">
        <w:rPr>
          <w:lang w:val="ru-RU"/>
        </w:rPr>
        <w:t>19</w:t>
      </w:r>
      <w:r w:rsidRPr="004A5935">
        <w:t>d</w:t>
      </w:r>
      <w:r w:rsidRPr="00A41E75">
        <w:rPr>
          <w:lang w:val="ru-RU"/>
        </w:rPr>
        <w:t>0&lt;/</w:t>
      </w:r>
      <w:r w:rsidRPr="004A5935">
        <w:t>StmInfrmtn</w:t>
      </w:r>
      <w:r w:rsidRPr="00A41E75">
        <w:rPr>
          <w:lang w:val="ru-RU"/>
        </w:rPr>
        <w:t>_</w:t>
      </w:r>
      <w:r w:rsidRPr="004A5935">
        <w:t>GUID</w:t>
      </w:r>
      <w:r w:rsidRPr="00A41E75">
        <w:rPr>
          <w:lang w:val="ru-RU"/>
        </w:rPr>
        <w:t>_</w:t>
      </w:r>
      <w:r w:rsidRPr="004A5935">
        <w:t>InfDO</w:t>
      </w:r>
      <w:r w:rsidRPr="00A41E75">
        <w:rPr>
          <w:lang w:val="ru-RU"/>
        </w:rPr>
        <w:t>&gt;</w:t>
      </w:r>
    </w:p>
    <w:p w14:paraId="12FA4FC0"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DtRgs</w:t>
      </w:r>
      <w:r w:rsidRPr="00A41E75">
        <w:rPr>
          <w:lang w:val="ru-RU"/>
        </w:rPr>
        <w:t>&gt;2019-08-15&lt;/</w:t>
      </w:r>
      <w:r w:rsidRPr="004A5935">
        <w:t>InfDcBs</w:t>
      </w:r>
      <w:r w:rsidRPr="00A41E75">
        <w:rPr>
          <w:lang w:val="ru-RU"/>
        </w:rPr>
        <w:t>_</w:t>
      </w:r>
      <w:r w:rsidRPr="004A5935">
        <w:t>DtRgs</w:t>
      </w:r>
      <w:r w:rsidRPr="00A41E75">
        <w:rPr>
          <w:lang w:val="ru-RU"/>
        </w:rPr>
        <w:t>&gt;</w:t>
      </w:r>
    </w:p>
    <w:p w14:paraId="27D22C61"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InfDcBs</w:t>
      </w:r>
      <w:r w:rsidRPr="00A41E75">
        <w:rPr>
          <w:lang w:val="ru-RU"/>
        </w:rPr>
        <w:t>_</w:t>
      </w:r>
      <w:r w:rsidRPr="004A5935">
        <w:t>NmbrChng</w:t>
      </w:r>
      <w:r w:rsidRPr="00A41E75">
        <w:rPr>
          <w:lang w:val="ru-RU"/>
        </w:rPr>
        <w:t>&gt;000&lt;/</w:t>
      </w:r>
      <w:r w:rsidRPr="004A5935">
        <w:t>InfDcBs</w:t>
      </w:r>
      <w:r w:rsidRPr="00A41E75">
        <w:rPr>
          <w:lang w:val="ru-RU"/>
        </w:rPr>
        <w:t>_</w:t>
      </w:r>
      <w:r w:rsidRPr="004A5935">
        <w:t>NmbrChng</w:t>
      </w:r>
      <w:r w:rsidRPr="00A41E75">
        <w:rPr>
          <w:lang w:val="ru-RU"/>
        </w:rPr>
        <w:t>&gt;</w:t>
      </w:r>
    </w:p>
    <w:p w14:paraId="44FD3E7C" w14:textId="77777777" w:rsidR="00BC74BF" w:rsidRPr="004A5935" w:rsidRDefault="00BC74BF" w:rsidP="00E93C7C">
      <w:pPr>
        <w:pStyle w:val="GOSTScript"/>
        <w:ind w:left="0" w:right="0" w:firstLine="227"/>
      </w:pPr>
      <w:r w:rsidRPr="00A41E75">
        <w:rPr>
          <w:lang w:val="ru-RU"/>
        </w:rPr>
        <w:tab/>
      </w:r>
      <w:r w:rsidRPr="00A41E75">
        <w:rPr>
          <w:lang w:val="ru-RU"/>
        </w:rPr>
        <w:tab/>
      </w:r>
      <w:r w:rsidRPr="004A5935">
        <w:t>&lt;InfDcBs_RegisNmbrDO&gt;2345678901234500000000&lt;/InfDcBs_RegisNmbrDO&gt;</w:t>
      </w:r>
    </w:p>
    <w:p w14:paraId="4252EC32" w14:textId="77777777" w:rsidR="00BC74BF" w:rsidRPr="004A5935" w:rsidRDefault="00BC74BF" w:rsidP="00E93C7C">
      <w:pPr>
        <w:pStyle w:val="GOSTScript"/>
        <w:ind w:left="0" w:right="0" w:firstLine="227"/>
      </w:pPr>
      <w:r w:rsidRPr="004A5935">
        <w:tab/>
      </w:r>
      <w:r w:rsidRPr="004A5935">
        <w:tab/>
        <w:t>&lt;InfDcBs_RegisNmbRg&gt;1234567890123450000&lt;/InfDcBs_RegisNmbRg&gt;</w:t>
      </w:r>
    </w:p>
    <w:p w14:paraId="023C0925" w14:textId="77777777" w:rsidR="00BC74BF" w:rsidRPr="00A41E75" w:rsidRDefault="00BC74BF" w:rsidP="00E93C7C">
      <w:pPr>
        <w:pStyle w:val="GOSTScript"/>
        <w:ind w:left="0" w:right="0" w:firstLine="227"/>
        <w:rPr>
          <w:lang w:val="ru-RU"/>
        </w:rPr>
      </w:pPr>
      <w:r w:rsidRPr="004A5935">
        <w:tab/>
      </w:r>
      <w:r w:rsidRPr="004A5935">
        <w:tab/>
      </w:r>
      <w:r w:rsidRPr="00A41E75">
        <w:rPr>
          <w:lang w:val="ru-RU"/>
        </w:rPr>
        <w:t>&lt;</w:t>
      </w:r>
      <w:r w:rsidRPr="004A5935">
        <w:t>PstRspns</w:t>
      </w:r>
      <w:r w:rsidRPr="00A41E75">
        <w:rPr>
          <w:lang w:val="ru-RU"/>
        </w:rPr>
        <w:t>&gt;зам. руководитель отдела информационных технологий&lt;/</w:t>
      </w:r>
      <w:r w:rsidRPr="004A5935">
        <w:t>PstRspns</w:t>
      </w:r>
      <w:r w:rsidRPr="00A41E75">
        <w:rPr>
          <w:lang w:val="ru-RU"/>
        </w:rPr>
        <w:t>&gt;</w:t>
      </w:r>
    </w:p>
    <w:p w14:paraId="54376EC9" w14:textId="77777777" w:rsidR="00BC74BF" w:rsidRPr="00A41E75" w:rsidRDefault="00BC74BF" w:rsidP="00E93C7C">
      <w:pPr>
        <w:pStyle w:val="GOSTScript"/>
        <w:ind w:left="0" w:right="0" w:firstLine="227"/>
        <w:rPr>
          <w:lang w:val="ru-RU"/>
        </w:rPr>
      </w:pPr>
      <w:r w:rsidRPr="00A41E75">
        <w:rPr>
          <w:lang w:val="ru-RU"/>
        </w:rPr>
        <w:tab/>
      </w:r>
      <w:r w:rsidRPr="00A41E75">
        <w:rPr>
          <w:lang w:val="ru-RU"/>
        </w:rPr>
        <w:tab/>
        <w:t>&lt;</w:t>
      </w:r>
      <w:r w:rsidRPr="004A5935">
        <w:t>NmRspns</w:t>
      </w:r>
      <w:r w:rsidRPr="00A41E75">
        <w:rPr>
          <w:lang w:val="ru-RU"/>
        </w:rPr>
        <w:t>&gt;Иванов Иван Сергеевич&lt;/</w:t>
      </w:r>
      <w:r w:rsidRPr="004A5935">
        <w:t>NmRspns</w:t>
      </w:r>
      <w:r w:rsidRPr="00A41E75">
        <w:rPr>
          <w:lang w:val="ru-RU"/>
        </w:rPr>
        <w:t>&gt;</w:t>
      </w:r>
    </w:p>
    <w:p w14:paraId="6DA20483" w14:textId="77777777" w:rsidR="00BC74BF" w:rsidRPr="004A5935" w:rsidRDefault="00BC74BF" w:rsidP="00E93C7C">
      <w:pPr>
        <w:pStyle w:val="GOSTScript"/>
        <w:ind w:left="0" w:right="0" w:firstLine="227"/>
      </w:pPr>
      <w:r w:rsidRPr="00A41E75">
        <w:rPr>
          <w:lang w:val="ru-RU"/>
        </w:rPr>
        <w:tab/>
      </w:r>
      <w:r w:rsidRPr="00A41E75">
        <w:rPr>
          <w:lang w:val="ru-RU"/>
        </w:rPr>
        <w:tab/>
      </w:r>
      <w:r w:rsidRPr="004A5935">
        <w:t>&lt;Telephone&gt;+7(495)123-45-87&lt;/Telephone&gt;</w:t>
      </w:r>
    </w:p>
    <w:p w14:paraId="7B941138" w14:textId="77777777" w:rsidR="00BC74BF" w:rsidRPr="004A5935" w:rsidRDefault="00BC74BF" w:rsidP="00E93C7C">
      <w:pPr>
        <w:pStyle w:val="GOSTScript"/>
        <w:ind w:left="0" w:right="0" w:firstLine="227"/>
      </w:pPr>
      <w:r w:rsidRPr="004A5935">
        <w:tab/>
      </w:r>
      <w:r w:rsidRPr="004A5935">
        <w:tab/>
        <w:t>&lt;DtRspns&gt;2019-11-05&lt;/DtRspns&gt;</w:t>
      </w:r>
    </w:p>
    <w:p w14:paraId="7A658674" w14:textId="77777777" w:rsidR="00BC74BF" w:rsidRPr="004A5935" w:rsidRDefault="00BC74BF" w:rsidP="00E93C7C">
      <w:pPr>
        <w:pStyle w:val="GOSTScript"/>
        <w:ind w:left="0" w:right="0" w:firstLine="227"/>
      </w:pPr>
      <w:r w:rsidRPr="004A5935">
        <w:t>&lt;Signature xmlns="http://www.w3.org/2000/09/xmldsig#" Id="Id-sig-5e337cbb1d62d06f76c39a73310fc3def892"&gt;&lt;SignedInfo&gt;&lt;CanonicalizationMethod Algorithm="http://www.w3.org/2001/10/xml-exc-c14n#"/&gt;&lt;SignatureMethod Algorithm="http://www.w3.org/2001/04/xmldsig-more#gostr34102001-gostr3411"/&gt;&lt;Reference URI="Id-xadesdata-eaf97d94646411e9b78d005056834f23" Id="Id-dataref-e4caddfce9527ef62a8a3d46d2c4929f6ff4"&gt;&lt;Transforms&gt;&lt;Transform Algorithm="http://www.w3.org/2000/09/xmldsig#enveloped-signature"/&gt;&lt;/Transforms&gt;&lt;DigestMethod Algorithm="http://www.w3.org/2001/04/xmldsig-more#gostr3411"/&gt;&lt;DigestValue&gt;STfrH26hBnfREQWfy6rb82KY5nFtSDnRnUtY+wWIVtg=&lt;/DigestValue&gt;&lt;/Reference&gt;&lt;Reference Type="http://www.w3.org/TR/2002/REC-xmldsig-core-20020212/xmldsig-core-schema.xsd#X509Data" URI="#Id-keyinfo-652c4f52c7ca6bd610c59d34459b0c1c8604" Id="Id-keyinforef-cc0a54de508f23b8a8af87bfe5649a253efa"&gt;&lt;Transforms&gt;&lt;Transform Algorithm="http://www.w3.org/2001/10/xml-exc-c14n#"/&gt;&lt;/Transforms&gt;&lt;DigestMethod Algorithm="http://www.w3.org/2001/04/xmldsig-more#gostr3411"/&gt;&lt;DigestValue&gt;y8LJpxUvjUFPJjIlrfs2XTJx4XXqTs5mqcnRJ2c/htI=&lt;/DigestValue&gt;&lt;/Reference&gt;&lt;Reference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Algorithm="http://www.w3.org/2001/04/xmldsig-more#gostr3411"/&gt;&lt;DigestValue&gt;1XCpnSzyx3HwrbMFh6ldchUTVHMbF9ymevEUOsJuy9o=&lt;/DigestValue&gt;&lt;/Reference&gt;&lt;/SignedInfo&gt;&lt;SignatureValue&gt;GWGs2NVncktGCuV9CcRew9vTe8PxZ4jzPcNXvEzimB3MFQja4IE8D9OSFJq1ejeH</w:t>
      </w:r>
    </w:p>
    <w:p w14:paraId="23E40CC0" w14:textId="77777777" w:rsidR="00BC74BF" w:rsidRPr="004A5935" w:rsidRDefault="00BC74BF" w:rsidP="00E93C7C">
      <w:pPr>
        <w:pStyle w:val="GOSTScript"/>
        <w:ind w:left="0" w:right="0" w:firstLine="227"/>
      </w:pPr>
      <w:r w:rsidRPr="004A5935">
        <w:t>O45HNZVR4Ckv6SNTq3AoAg==&lt;/SignatureValue&gt;&lt;KeyInfo Id="Id-keyinfo-652c4f52c7ca6bd610c59d34459b0c1c8604"&gt;&lt;X509Data&gt;&lt;X509Certificate&gt;MIIHbzCCBx6gAwIBAgIUCw+9bFynffs/n08sYLaljBr5oXAwCAYGKoUDAgIDMIIB</w:t>
      </w:r>
    </w:p>
    <w:p w14:paraId="7EC9D7EB" w14:textId="77777777" w:rsidR="00BC74BF" w:rsidRPr="004A5935" w:rsidRDefault="00BC74BF" w:rsidP="00E93C7C">
      <w:pPr>
        <w:pStyle w:val="GOSTScript"/>
        <w:ind w:left="0" w:right="0" w:firstLine="227"/>
      </w:pPr>
      <w:r w:rsidRPr="004A5935">
        <w:t>OTEgMB4GCSqGSIb3DQEJARYRdWNfZmtAcm9za2F6bmEucnUxGTAXBgNVBAgMENCz</w:t>
      </w:r>
    </w:p>
    <w:p w14:paraId="206D5F17" w14:textId="77777777" w:rsidR="00BC74BF" w:rsidRPr="004A5935" w:rsidRDefault="00BC74BF" w:rsidP="00E93C7C">
      <w:pPr>
        <w:pStyle w:val="GOSTScript"/>
        <w:ind w:left="0" w:right="0" w:firstLine="227"/>
      </w:pPr>
      <w:r w:rsidRPr="004A5935">
        <w:t>LiDQnNC+0YHQutCy0LAxGjAYBggqhQMDgQMBARIMMDA3NzEwNTY4NzYwMRgwFgYF</w:t>
      </w:r>
    </w:p>
    <w:p w14:paraId="1EE5ADA1" w14:textId="77777777" w:rsidR="00BC74BF" w:rsidRPr="004A5935" w:rsidRDefault="00BC74BF" w:rsidP="00E93C7C">
      <w:pPr>
        <w:pStyle w:val="GOSTScript"/>
        <w:ind w:left="0" w:right="0" w:firstLine="227"/>
      </w:pPr>
      <w:r w:rsidRPr="004A5935">
        <w:t>KoUDZAESDTEwNDc3OTcwMTk4MzAxLDAqBgNVBAkMI9GD0LvQuNGG0LAg0JjQu9GM</w:t>
      </w:r>
    </w:p>
    <w:p w14:paraId="6C42BCC6" w14:textId="77777777" w:rsidR="00BC74BF" w:rsidRPr="004A5935" w:rsidRDefault="00BC74BF" w:rsidP="00E93C7C">
      <w:pPr>
        <w:pStyle w:val="GOSTScript"/>
        <w:ind w:left="0" w:right="0" w:firstLine="227"/>
      </w:pPr>
      <w:r w:rsidRPr="004A5935">
        <w:t>0LjQvdC60LAsINC00L7QvCA3MRUwEwYDVQQHDAzQnNC+0YHQutCy0LAxCzAJBgNV</w:t>
      </w:r>
    </w:p>
    <w:p w14:paraId="5750D61D" w14:textId="77777777" w:rsidR="00BC74BF" w:rsidRPr="004A5935" w:rsidRDefault="00BC74BF" w:rsidP="00E93C7C">
      <w:pPr>
        <w:pStyle w:val="GOSTScript"/>
        <w:ind w:left="0" w:right="0" w:firstLine="227"/>
      </w:pPr>
      <w:r w:rsidRPr="004A5935">
        <w:t>BAYTAlJVMTgwNgYDVQQKDC/QpNC10LTQtdGA0LDQu9GM0L3QvtC1INC60LDQt9C9</w:t>
      </w:r>
    </w:p>
    <w:p w14:paraId="5332FCD0" w14:textId="77777777" w:rsidR="00BC74BF" w:rsidRPr="004A5935" w:rsidRDefault="00BC74BF" w:rsidP="00E93C7C">
      <w:pPr>
        <w:pStyle w:val="GOSTScript"/>
        <w:ind w:left="0" w:right="0" w:firstLine="227"/>
      </w:pPr>
      <w:r w:rsidRPr="004A5935">
        <w:t>0LDRh9C10LnRgdGC0LLQvjE4MDYGA1UEAwwv0KTQtdC00LXRgNCw0LvRjNC90L7Q</w:t>
      </w:r>
    </w:p>
    <w:p w14:paraId="66198F14" w14:textId="77777777" w:rsidR="00BC74BF" w:rsidRPr="004A5935" w:rsidRDefault="00BC74BF" w:rsidP="00E93C7C">
      <w:pPr>
        <w:pStyle w:val="GOSTScript"/>
        <w:ind w:left="0" w:right="0" w:firstLine="227"/>
      </w:pPr>
      <w:r w:rsidRPr="004A5935">
        <w:t>tSDQutCw0LfQvdCw0YfQtdC50YHRgtCy0L4wHhcNMTgwNDA1MTMzNDQ3WhcNMTkw</w:t>
      </w:r>
    </w:p>
    <w:p w14:paraId="7D92D218" w14:textId="77777777" w:rsidR="00BC74BF" w:rsidRPr="004A5935" w:rsidRDefault="00BC74BF" w:rsidP="00E93C7C">
      <w:pPr>
        <w:pStyle w:val="GOSTScript"/>
        <w:ind w:left="0" w:right="0" w:firstLine="227"/>
      </w:pPr>
      <w:r w:rsidRPr="004A5935">
        <w:t>NzA1MTMzNDQ3WjCCAS0xGjAYBggqhQMDgQMBARIMMDA3NzEwNTY4NzYwMRgwFgYF</w:t>
      </w:r>
    </w:p>
    <w:p w14:paraId="0492EF23" w14:textId="77777777" w:rsidR="00BC74BF" w:rsidRPr="004A5935" w:rsidRDefault="00BC74BF" w:rsidP="00E93C7C">
      <w:pPr>
        <w:pStyle w:val="GOSTScript"/>
        <w:ind w:left="0" w:right="0" w:firstLine="227"/>
      </w:pPr>
      <w:r w:rsidRPr="004A5935">
        <w:t>KoUDZAESDTEwNDc3OTcwMTk4MzAxIzAhBgNVBAkMGtGD0LsuINCY0LvRjNC40L3Q</w:t>
      </w:r>
    </w:p>
    <w:p w14:paraId="13ECD47B" w14:textId="77777777" w:rsidR="00BC74BF" w:rsidRPr="004A5935" w:rsidRDefault="00BC74BF" w:rsidP="00E93C7C">
      <w:pPr>
        <w:pStyle w:val="GOSTScript"/>
        <w:ind w:left="0" w:right="0" w:firstLine="227"/>
      </w:pPr>
      <w:r w:rsidRPr="004A5935">
        <w:t>utCwLCDQtC43MR4wHAYJKoZIhvcNAQkBFg83NzdAcm9za2F6bmEucnUxCzAJBgNV</w:t>
      </w:r>
    </w:p>
    <w:p w14:paraId="7FA02016" w14:textId="77777777" w:rsidR="00BC74BF" w:rsidRPr="004A5935" w:rsidRDefault="00BC74BF" w:rsidP="00E93C7C">
      <w:pPr>
        <w:pStyle w:val="GOSTScript"/>
        <w:ind w:left="0" w:right="0" w:firstLine="227"/>
      </w:pPr>
      <w:r w:rsidRPr="004A5935">
        <w:t>BAYTAlJVMRgwFgYDVQQIDA/Qsy7QnNC+0YHQutCy0LAxFTATBgNVBAcMDNCc0L7R</w:t>
      </w:r>
    </w:p>
    <w:p w14:paraId="3CFBEF0B" w14:textId="77777777" w:rsidR="00BC74BF" w:rsidRPr="004A5935" w:rsidRDefault="00BC74BF" w:rsidP="00E93C7C">
      <w:pPr>
        <w:pStyle w:val="GOSTScript"/>
        <w:ind w:left="0" w:right="0" w:firstLine="227"/>
      </w:pPr>
      <w:r w:rsidRPr="004A5935">
        <w:t>gdC60LLQsDE4MDYGA1UECgwv0KTQtdC00LXRgNCw0LvRjNC90L7QtSDQutCw0LfQ</w:t>
      </w:r>
    </w:p>
    <w:p w14:paraId="280E4700" w14:textId="77777777" w:rsidR="00BC74BF" w:rsidRPr="004A5935" w:rsidRDefault="00BC74BF" w:rsidP="00E93C7C">
      <w:pPr>
        <w:pStyle w:val="GOSTScript"/>
        <w:ind w:left="0" w:right="0" w:firstLine="227"/>
      </w:pPr>
      <w:r w:rsidRPr="004A5935">
        <w:t>vdCw0YfQtdC50YHRgtCy0L4xODA2BgNVBAMML9Ck0LXQtNC10YDQsNC70YzQvdC+</w:t>
      </w:r>
    </w:p>
    <w:p w14:paraId="46C681D9" w14:textId="77777777" w:rsidR="00BC74BF" w:rsidRPr="004A5935" w:rsidRDefault="00BC74BF" w:rsidP="00E93C7C">
      <w:pPr>
        <w:pStyle w:val="GOSTScript"/>
        <w:ind w:left="0" w:right="0" w:firstLine="227"/>
      </w:pPr>
      <w:r w:rsidRPr="004A5935">
        <w:t>0LUg0LrQsNC30L3QsNGH0LXQudGB0YLQstC+MGMwHAYGKoUDAgITMBIGByqFAwIC</w:t>
      </w:r>
    </w:p>
    <w:p w14:paraId="48703A2C" w14:textId="77777777" w:rsidR="00BC74BF" w:rsidRPr="004A5935" w:rsidRDefault="00BC74BF" w:rsidP="00E93C7C">
      <w:pPr>
        <w:pStyle w:val="GOSTScript"/>
        <w:ind w:left="0" w:right="0" w:firstLine="227"/>
      </w:pPr>
      <w:r w:rsidRPr="004A5935">
        <w:t>IwEGByqFAwICHgEDQwAEQDmzpZ5HcFrSdwi3/h6QJ/jU0i6sTgtJqrYL/Tr+gxBg</w:t>
      </w:r>
    </w:p>
    <w:p w14:paraId="147489BF" w14:textId="77777777" w:rsidR="00BC74BF" w:rsidRPr="004A5935" w:rsidRDefault="00BC74BF" w:rsidP="00E93C7C">
      <w:pPr>
        <w:pStyle w:val="GOSTScript"/>
        <w:ind w:left="0" w:right="0" w:firstLine="227"/>
      </w:pPr>
      <w:r w:rsidRPr="004A5935">
        <w:t>Ud3B/sLCyhk3sR3aCrZ0K4YlsFHVmbBhDYe62UsOcnOjggQCMIID/jAMBgNVHRMB</w:t>
      </w:r>
    </w:p>
    <w:p w14:paraId="55D51D1B" w14:textId="77777777" w:rsidR="00BC74BF" w:rsidRPr="004A5935" w:rsidRDefault="00BC74BF" w:rsidP="00E93C7C">
      <w:pPr>
        <w:pStyle w:val="GOSTScript"/>
        <w:ind w:left="0" w:right="0" w:firstLine="227"/>
      </w:pPr>
      <w:r w:rsidRPr="004A5935">
        <w:t>Af8EAjAAMB0GA1UdIAQWMBQwCAYGKoUDZHEBMAgGBiqFA2RxAjA2BgUqhQNkbwQt</w:t>
      </w:r>
    </w:p>
    <w:p w14:paraId="6BCA81E7" w14:textId="77777777" w:rsidR="00BC74BF" w:rsidRPr="004A5935" w:rsidRDefault="00BC74BF" w:rsidP="00E93C7C">
      <w:pPr>
        <w:pStyle w:val="GOSTScript"/>
        <w:ind w:left="0" w:right="0" w:firstLine="227"/>
      </w:pPr>
      <w:r w:rsidRPr="004A5935">
        <w:t>DCsi0JrRgNC40L/RgtC+0J/RgNC+IENTUCIgKNCy0LXRgNGB0LjRjyA0LjApMIIB</w:t>
      </w:r>
    </w:p>
    <w:p w14:paraId="52E666BD" w14:textId="77777777" w:rsidR="00BC74BF" w:rsidRPr="004A5935" w:rsidRDefault="00BC74BF" w:rsidP="00E93C7C">
      <w:pPr>
        <w:pStyle w:val="GOSTScript"/>
        <w:ind w:left="0" w:right="0" w:firstLine="227"/>
      </w:pPr>
      <w:r w:rsidRPr="004A5935">
        <w:t>MQYFKoUDZHAEggEmMIIBIgxEItCa0YDQuNC/0YLQvtCf0YDQviBDU1AiICjQstC1</w:t>
      </w:r>
    </w:p>
    <w:p w14:paraId="6C00492F" w14:textId="77777777" w:rsidR="00BC74BF" w:rsidRPr="004A5935" w:rsidRDefault="00BC74BF" w:rsidP="00E93C7C">
      <w:pPr>
        <w:pStyle w:val="GOSTScript"/>
        <w:ind w:left="0" w:right="0" w:firstLine="227"/>
      </w:pPr>
      <w:r w:rsidRPr="004A5935">
        <w:lastRenderedPageBreak/>
        <w:t>0YDRgdC40Y8gMy42KSAo0LjRgdC/0L7Qu9C90LXQvdC40LUgMikMaCLQn9GA0L7Q</w:t>
      </w:r>
    </w:p>
    <w:p w14:paraId="620478D2" w14:textId="77777777" w:rsidR="00BC74BF" w:rsidRPr="004A5935" w:rsidRDefault="00BC74BF" w:rsidP="00E93C7C">
      <w:pPr>
        <w:pStyle w:val="GOSTScript"/>
        <w:ind w:left="0" w:right="0" w:firstLine="227"/>
      </w:pPr>
      <w:r w:rsidRPr="004A5935">
        <w:t>s9GA0LDQvNC80L3Qvi3QsNC/0L/QsNGA0LDRgtC90YvQuSDQutC+0LzQv9C70LXQ</w:t>
      </w:r>
    </w:p>
    <w:p w14:paraId="609C0E18" w14:textId="77777777" w:rsidR="00BC74BF" w:rsidRPr="004A5935" w:rsidRDefault="00BC74BF" w:rsidP="00E93C7C">
      <w:pPr>
        <w:pStyle w:val="GOSTScript"/>
        <w:ind w:left="0" w:right="0" w:firstLine="227"/>
      </w:pPr>
      <w:r w:rsidRPr="004A5935">
        <w:t>utGBICLQrtC90LjRgdC10YDRgi3Qk9Ce0KHQoiIuINCS0LXRgNGB0LjRjyAyLjEi</w:t>
      </w:r>
    </w:p>
    <w:p w14:paraId="5DD58795" w14:textId="77777777" w:rsidR="00BC74BF" w:rsidRPr="004A5935" w:rsidRDefault="00BC74BF" w:rsidP="00E93C7C">
      <w:pPr>
        <w:pStyle w:val="GOSTScript"/>
        <w:ind w:left="0" w:right="0" w:firstLine="227"/>
      </w:pPr>
      <w:r w:rsidRPr="004A5935">
        <w:t>DB/ihJYgMTQ5LzcvNi01Njkg0L7RgiAyMS4xMi4yMDE3DE/QodC10YDRgtC40YTQ</w:t>
      </w:r>
    </w:p>
    <w:p w14:paraId="63BF494D" w14:textId="77777777" w:rsidR="00BC74BF" w:rsidRPr="004A5935" w:rsidRDefault="00BC74BF" w:rsidP="00E93C7C">
      <w:pPr>
        <w:pStyle w:val="GOSTScript"/>
        <w:ind w:left="0" w:right="0" w:firstLine="227"/>
      </w:pPr>
      <w:r w:rsidRPr="004A5935">
        <w:t>uNC60LDRgiDRgdC+0L7RgtCy0LXRgtGB0YLQstC40Y8g4oSWINCh0KQvMTI4LTI4</w:t>
      </w:r>
    </w:p>
    <w:p w14:paraId="3C6BF793" w14:textId="77777777" w:rsidR="00BC74BF" w:rsidRPr="004A5935" w:rsidRDefault="00BC74BF" w:rsidP="00E93C7C">
      <w:pPr>
        <w:pStyle w:val="GOSTScript"/>
        <w:ind w:left="0" w:right="0" w:firstLine="227"/>
      </w:pPr>
      <w:r w:rsidRPr="004A5935">
        <w:t>Nzgg0L7RgiAyMC4wNi4yMDE2MA4GA1UdDwEB/wQEAwID+DAdBgNVHSUEFjAUBggr</w:t>
      </w:r>
    </w:p>
    <w:p w14:paraId="15058BC3" w14:textId="77777777" w:rsidR="00BC74BF" w:rsidRPr="004A5935" w:rsidRDefault="00BC74BF" w:rsidP="00E93C7C">
      <w:pPr>
        <w:pStyle w:val="GOSTScript"/>
        <w:ind w:left="0" w:right="0" w:firstLine="227"/>
      </w:pPr>
      <w:r w:rsidRPr="004A5935">
        <w:t>BgEFBQcDAgYIKwYBBQUHAwMwKwYDVR0QBCQwIoAPMjAxODA0MDUxMzM0NDVagQ8y</w:t>
      </w:r>
    </w:p>
    <w:p w14:paraId="10CF64A6" w14:textId="77777777" w:rsidR="00BC74BF" w:rsidRPr="004A5935" w:rsidRDefault="00BC74BF" w:rsidP="00E93C7C">
      <w:pPr>
        <w:pStyle w:val="GOSTScript"/>
        <w:ind w:left="0" w:right="0" w:firstLine="227"/>
      </w:pPr>
      <w:r w:rsidRPr="004A5935">
        <w:t>MDE5MDcwNTEzMzQ0NVowggGFBgNVHSMEggF8MIIBeIAUFlWRplFYxIksa1Fb0oUZ</w:t>
      </w:r>
    </w:p>
    <w:p w14:paraId="7F54FF9B" w14:textId="77777777" w:rsidR="00BC74BF" w:rsidRPr="004A5935" w:rsidRDefault="00BC74BF" w:rsidP="00E93C7C">
      <w:pPr>
        <w:pStyle w:val="GOSTScript"/>
        <w:ind w:left="0" w:right="0" w:firstLine="227"/>
      </w:pPr>
      <w:r w:rsidRPr="004A5935">
        <w:t>CgFESCKhggFSpIIBTjCCAUoxHjAcBgkqhkiG9w0BCQEWD2RpdEBtaW5zdnlhei5y</w:t>
      </w:r>
    </w:p>
    <w:p w14:paraId="7ADECC33" w14:textId="77777777" w:rsidR="00BC74BF" w:rsidRPr="004A5935" w:rsidRDefault="00BC74BF" w:rsidP="00E93C7C">
      <w:pPr>
        <w:pStyle w:val="GOSTScript"/>
        <w:ind w:left="0" w:right="0" w:firstLine="227"/>
      </w:pPr>
      <w:r w:rsidRPr="004A5935">
        <w:t>dTELMAkGA1UEBhMCUlUxHDAaBgNVBAgMEzc3INCzLiDQnNC+0YHQutCy0LAxFTAT</w:t>
      </w:r>
    </w:p>
    <w:p w14:paraId="504CBA23" w14:textId="77777777" w:rsidR="00BC74BF" w:rsidRPr="004A5935" w:rsidRDefault="00BC74BF" w:rsidP="00E93C7C">
      <w:pPr>
        <w:pStyle w:val="GOSTScript"/>
        <w:ind w:left="0" w:right="0" w:firstLine="227"/>
      </w:pPr>
      <w:r w:rsidRPr="004A5935">
        <w:t>BgNVBAcMDNCc0L7RgdC60LLQsDE/MD0GA1UECQw2MTI1Mzc1INCzLiDQnNC+0YHQ</w:t>
      </w:r>
    </w:p>
    <w:p w14:paraId="2A8DA310" w14:textId="77777777" w:rsidR="00BC74BF" w:rsidRPr="004A5935" w:rsidRDefault="00BC74BF" w:rsidP="00E93C7C">
      <w:pPr>
        <w:pStyle w:val="GOSTScript"/>
        <w:ind w:left="0" w:right="0" w:firstLine="227"/>
      </w:pPr>
      <w:r w:rsidRPr="004A5935">
        <w:t>utCy0LAsINGD0LsuINCi0LLQtdGA0YHQutCw0Y8sINC0LiA3MSwwKgYDVQQKDCPQ</w:t>
      </w:r>
    </w:p>
    <w:p w14:paraId="16B56831" w14:textId="77777777" w:rsidR="00BC74BF" w:rsidRPr="004A5935" w:rsidRDefault="00BC74BF" w:rsidP="00E93C7C">
      <w:pPr>
        <w:pStyle w:val="GOSTScript"/>
        <w:ind w:left="0" w:right="0" w:firstLine="227"/>
      </w:pPr>
      <w:r w:rsidRPr="004A5935">
        <w:t>nNC40L3QutC+0LzRgdCy0Y/Qt9GMINCg0L7RgdGB0LjQuDEYMBYGBSqFA2QBEg0x</w:t>
      </w:r>
    </w:p>
    <w:p w14:paraId="486AEF4D" w14:textId="77777777" w:rsidR="00BC74BF" w:rsidRPr="004A5935" w:rsidRDefault="00BC74BF" w:rsidP="00E93C7C">
      <w:pPr>
        <w:pStyle w:val="GOSTScript"/>
        <w:ind w:left="0" w:right="0" w:firstLine="227"/>
      </w:pPr>
      <w:r w:rsidRPr="004A5935">
        <w:t>MDQ3NzAyMDI2NzAxMRowGAYIKoUDA4EDAQESDDAwNzcxMDQ3NDM3NTFBMD8GA1UE</w:t>
      </w:r>
    </w:p>
    <w:p w14:paraId="496B2C19" w14:textId="77777777" w:rsidR="00BC74BF" w:rsidRPr="004A5935" w:rsidRDefault="00BC74BF" w:rsidP="00E93C7C">
      <w:pPr>
        <w:pStyle w:val="GOSTScript"/>
        <w:ind w:left="0" w:right="0" w:firstLine="227"/>
      </w:pPr>
      <w:r w:rsidRPr="004A5935">
        <w:t>Aww40JPQvtC70L7QstC90L7QuSDRg9C00L7RgdGC0L7QstC10YDRj9GO0YnQuNC5</w:t>
      </w:r>
    </w:p>
    <w:p w14:paraId="2F878DBB" w14:textId="77777777" w:rsidR="00BC74BF" w:rsidRPr="004A5935" w:rsidRDefault="00BC74BF" w:rsidP="00E93C7C">
      <w:pPr>
        <w:pStyle w:val="GOSTScript"/>
        <w:ind w:left="0" w:right="0" w:firstLine="227"/>
      </w:pPr>
      <w:r w:rsidRPr="004A5935">
        <w:t>INGG0LXQvdGC0YCCCjas1FUAAAAAAS8wXgYDVR0fBFcwVTApoCegJYYjaHR0cDov</w:t>
      </w:r>
    </w:p>
    <w:p w14:paraId="7E54FFD1" w14:textId="77777777" w:rsidR="00BC74BF" w:rsidRPr="004A5935" w:rsidRDefault="00BC74BF" w:rsidP="00E93C7C">
      <w:pPr>
        <w:pStyle w:val="GOSTScript"/>
        <w:ind w:left="0" w:right="0" w:firstLine="227"/>
      </w:pPr>
      <w:r w:rsidRPr="004A5935">
        <w:t>L2NybC5yb3NrYXpuYS5ydS9jcmwvdWNmay5jcmwwKKAmoCSGImh0dHA6Ly9jcmwu</w:t>
      </w:r>
    </w:p>
    <w:p w14:paraId="1DE700AB" w14:textId="77777777" w:rsidR="00BC74BF" w:rsidRPr="004A5935" w:rsidRDefault="00BC74BF" w:rsidP="00E93C7C">
      <w:pPr>
        <w:pStyle w:val="GOSTScript"/>
        <w:ind w:left="0" w:right="0" w:firstLine="227"/>
      </w:pPr>
      <w:r w:rsidRPr="004A5935">
        <w:t>ZnNmay5sb2NhbC9jcmwvdWNmay5jcmwwHQYDVR0OBBYEFLkvJG7Rfzg6F53wdndv</w:t>
      </w:r>
    </w:p>
    <w:p w14:paraId="421170D2" w14:textId="77777777" w:rsidR="00BC74BF" w:rsidRPr="004A5935" w:rsidRDefault="00BC74BF" w:rsidP="00E93C7C">
      <w:pPr>
        <w:pStyle w:val="GOSTScript"/>
        <w:ind w:left="0" w:right="0" w:firstLine="227"/>
      </w:pPr>
      <w:r w:rsidRPr="004A5935">
        <w:t>NLDQ/i3nMAgGBiqFAwICAwNBAH1LMUVqEV/HRyesHDkB5eBUk6qDOJwnOBHil2Y1</w:t>
      </w:r>
    </w:p>
    <w:p w14:paraId="3221F3D1" w14:textId="77777777" w:rsidR="00BC74BF" w:rsidRPr="004A5935" w:rsidRDefault="00BC74BF" w:rsidP="00E93C7C">
      <w:pPr>
        <w:pStyle w:val="GOSTScript"/>
        <w:ind w:left="0" w:right="0" w:firstLine="227"/>
      </w:pPr>
      <w:r w:rsidRPr="004A5935">
        <w:t>qNiUhWK7AqT93ErNsumpe8dDCswJmvps2nbQA7xwIJjzJjk=&lt;/X509Certificate&gt;&lt;/X509Data&gt;&lt;/KeyInfo&gt;&lt;Object&gt;&lt;QualifyingProperties xmlns="http://uri.etsi.org/01903/v1.4.1#" Target="Id-sig-5e337cbb1d62d06f76c39a73310fc3def892"&gt;&lt;SignedProperties Id="Id-sp-d4225e8e1ad3a3adaa4e0eafcd7f3aaf1a08"&gt;&lt;SignedSignatureProperties Id="Id-ssp-a0be83fe8058bf42487c6616379fb427836d"/&gt;&lt;/SignedProperties&gt;&lt;/QualifyingProperties&gt;&lt;/Object&gt;&lt;/Signature&gt;</w:t>
      </w:r>
    </w:p>
    <w:p w14:paraId="5B93765C" w14:textId="77777777" w:rsidR="00BC74BF" w:rsidRPr="0053647C" w:rsidRDefault="00BC74BF" w:rsidP="00E93C7C">
      <w:pPr>
        <w:pStyle w:val="GOSTScript"/>
        <w:ind w:left="0" w:right="0" w:firstLine="227"/>
      </w:pPr>
      <w:r w:rsidRPr="004A5935">
        <w:t>&lt;/self:EXP_Notice_DO&gt;</w:t>
      </w:r>
    </w:p>
    <w:p w14:paraId="4CC5F333" w14:textId="77777777" w:rsidR="00BC74BF" w:rsidRPr="00A87E1B" w:rsidRDefault="00BC74BF" w:rsidP="00BC74BF">
      <w:pPr>
        <w:pStyle w:val="23"/>
        <w:jc w:val="both"/>
        <w:rPr>
          <w:highlight w:val="green"/>
        </w:rPr>
      </w:pPr>
      <w:bookmarkStart w:id="3838" w:name="_Toc185883959"/>
      <w:bookmarkStart w:id="3839" w:name="_Toc199832142"/>
      <w:bookmarkStart w:id="3840" w:name="_Toc202883868"/>
      <w:r w:rsidRPr="00A87E1B">
        <w:rPr>
          <w:highlight w:val="green"/>
        </w:rPr>
        <w:t>Описание документа «Расшифровка сумм неиспользованных средств (ф.0531251), Заявка о внесении наличных денежных средств»</w:t>
      </w:r>
      <w:bookmarkEnd w:id="3838"/>
      <w:bookmarkEnd w:id="3839"/>
      <w:bookmarkEnd w:id="3840"/>
    </w:p>
    <w:p w14:paraId="610FBDDF" w14:textId="77777777" w:rsidR="00BC74BF" w:rsidRPr="00C04381" w:rsidRDefault="00BC74BF" w:rsidP="00BC74BF">
      <w:pPr>
        <w:pStyle w:val="32"/>
        <w:rPr>
          <w:highlight w:val="green"/>
        </w:rPr>
      </w:pPr>
      <w:bookmarkStart w:id="3841" w:name="_Toc185883960"/>
      <w:bookmarkStart w:id="3842" w:name="_Toc199832143"/>
      <w:bookmarkStart w:id="3843" w:name="_Toc202883869"/>
      <w:r w:rsidRPr="00C04381">
        <w:rPr>
          <w:highlight w:val="green"/>
        </w:rPr>
        <w:t>Назначение и маршрут документа</w:t>
      </w:r>
      <w:bookmarkEnd w:id="3841"/>
      <w:bookmarkEnd w:id="3842"/>
      <w:bookmarkEnd w:id="3843"/>
    </w:p>
    <w:p w14:paraId="33F405C1" w14:textId="77777777" w:rsidR="00BC74BF" w:rsidRPr="006464BF" w:rsidRDefault="00BC74BF" w:rsidP="00BC74BF">
      <w:pPr>
        <w:pStyle w:val="GOSTNormal"/>
        <w:rPr>
          <w:szCs w:val="24"/>
        </w:rPr>
      </w:pPr>
      <w:r w:rsidRPr="006464BF">
        <w:rPr>
          <w:rFonts w:eastAsia="Calibri"/>
        </w:rPr>
        <w:t xml:space="preserve">Документ </w:t>
      </w:r>
      <w:r w:rsidRPr="006464BF">
        <w:rPr>
          <w:rFonts w:eastAsia="Calibri"/>
          <w:szCs w:val="24"/>
        </w:rPr>
        <w:t>«</w:t>
      </w:r>
      <w:r w:rsidRPr="006464BF">
        <w:rPr>
          <w:szCs w:val="24"/>
        </w:rPr>
        <w:t>Расшифровка сумм неиспользованных средств (ф.0531251), Заявка о внесении наличных денежных средств»</w:t>
      </w:r>
      <w:r w:rsidRPr="006464BF">
        <w:rPr>
          <w:rFonts w:eastAsia="Calibri"/>
          <w:szCs w:val="24"/>
        </w:rPr>
        <w:t xml:space="preserve"> предназначен</w:t>
      </w:r>
      <w:r w:rsidRPr="006464BF">
        <w:rPr>
          <w:rFonts w:eastAsia="Calibri"/>
        </w:rPr>
        <w:t xml:space="preserve"> для информирования ТОФК о внесении клиентом денежных средств через банкомат или пункт выдачи наличных денежных средств и доставляется от ПБС, АУ, БУ до ТОФК, в котором ему открыт л/с (уполномоченного подразделения, удаленного ПБС, АУ, БУ до ТОФК, который осуществляет обеспечение клиента наличными средствами).</w:t>
      </w:r>
    </w:p>
    <w:p w14:paraId="338D8C9D" w14:textId="77777777" w:rsidR="00BC74BF" w:rsidRPr="00104B85" w:rsidRDefault="00BC74BF" w:rsidP="00BC74BF">
      <w:pPr>
        <w:pStyle w:val="GOSTNameTable"/>
        <w:rPr>
          <w:highlight w:val="green"/>
        </w:rPr>
      </w:pPr>
      <w:r w:rsidRPr="00104B85">
        <w:rPr>
          <w:highlight w:val="green"/>
        </w:rPr>
        <w:fldChar w:fldCharType="begin"/>
      </w:r>
      <w:r w:rsidRPr="00A87E1B">
        <w:rPr>
          <w:highlight w:val="green"/>
        </w:rPr>
        <w:instrText xml:space="preserve"> SEQ Таблица \* ARABIC </w:instrText>
      </w:r>
      <w:r w:rsidRPr="00104B85">
        <w:rPr>
          <w:highlight w:val="green"/>
        </w:rPr>
        <w:fldChar w:fldCharType="separate"/>
      </w:r>
      <w:bookmarkStart w:id="3844" w:name="_Toc185882586"/>
      <w:r w:rsidR="00306405">
        <w:rPr>
          <w:noProof/>
          <w:highlight w:val="green"/>
        </w:rPr>
        <w:t>196</w:t>
      </w:r>
      <w:r w:rsidRPr="00104B85">
        <w:rPr>
          <w:highlight w:val="green"/>
        </w:rPr>
        <w:fldChar w:fldCharType="end"/>
      </w:r>
      <w:r w:rsidRPr="00104B85">
        <w:rPr>
          <w:rFonts w:eastAsia="Calibri"/>
          <w:highlight w:val="green"/>
        </w:rPr>
        <w:t xml:space="preserve"> – </w:t>
      </w:r>
      <w:r w:rsidRPr="00104B85">
        <w:rPr>
          <w:highlight w:val="green"/>
        </w:rPr>
        <w:t>Маршрут документа «Расшифровка сумм неиспользованных средств (ф.0531251), Заявка о внесении наличных денежных средств»</w:t>
      </w:r>
      <w:bookmarkEnd w:id="3844"/>
    </w:p>
    <w:tbl>
      <w:tblPr>
        <w:tblStyle w:val="GOSTTable"/>
        <w:tblW w:w="9632" w:type="dxa"/>
        <w:tblLayout w:type="fixed"/>
        <w:tblLook w:val="01E0" w:firstRow="1" w:lastRow="1" w:firstColumn="1" w:lastColumn="1" w:noHBand="0" w:noVBand="0"/>
      </w:tblPr>
      <w:tblGrid>
        <w:gridCol w:w="2551"/>
        <w:gridCol w:w="2551"/>
        <w:gridCol w:w="4530"/>
      </w:tblGrid>
      <w:tr w:rsidR="00BC74BF" w:rsidRPr="00C04381" w14:paraId="54749EFB" w14:textId="77777777" w:rsidTr="005A4371">
        <w:trPr>
          <w:cnfStyle w:val="100000000000" w:firstRow="1" w:lastRow="0" w:firstColumn="0" w:lastColumn="0" w:oddVBand="0" w:evenVBand="0" w:oddHBand="0" w:evenHBand="0" w:firstRowFirstColumn="0" w:firstRowLastColumn="0" w:lastRowFirstColumn="0" w:lastRowLastColumn="0"/>
          <w:trHeight w:val="96"/>
        </w:trPr>
        <w:tc>
          <w:tcPr>
            <w:tcW w:w="2551" w:type="dxa"/>
          </w:tcPr>
          <w:p w14:paraId="58583229" w14:textId="77777777" w:rsidR="00BC74BF" w:rsidRPr="00C04381" w:rsidRDefault="00BC74BF" w:rsidP="005A4371">
            <w:pPr>
              <w:pStyle w:val="GOSTTableHead"/>
              <w:rPr>
                <w:szCs w:val="22"/>
              </w:rPr>
            </w:pPr>
            <w:r w:rsidRPr="00C04381">
              <w:rPr>
                <w:szCs w:val="22"/>
              </w:rPr>
              <w:t>Отправитель</w:t>
            </w:r>
          </w:p>
        </w:tc>
        <w:tc>
          <w:tcPr>
            <w:tcW w:w="2551" w:type="dxa"/>
          </w:tcPr>
          <w:p w14:paraId="4A89218A" w14:textId="77777777" w:rsidR="00BC74BF" w:rsidRPr="00C04381" w:rsidRDefault="00BC74BF" w:rsidP="005A4371">
            <w:pPr>
              <w:pStyle w:val="GOSTTableHead"/>
              <w:rPr>
                <w:szCs w:val="22"/>
              </w:rPr>
            </w:pPr>
            <w:r w:rsidRPr="00C04381">
              <w:rPr>
                <w:szCs w:val="22"/>
              </w:rPr>
              <w:t>Получатель</w:t>
            </w:r>
          </w:p>
        </w:tc>
        <w:tc>
          <w:tcPr>
            <w:tcW w:w="4530" w:type="dxa"/>
          </w:tcPr>
          <w:p w14:paraId="09D89263" w14:textId="77777777" w:rsidR="00BC74BF" w:rsidRPr="00C04381" w:rsidRDefault="00BC74BF" w:rsidP="005A4371">
            <w:pPr>
              <w:pStyle w:val="GOSTTableHead"/>
              <w:rPr>
                <w:szCs w:val="22"/>
              </w:rPr>
            </w:pPr>
            <w:r w:rsidRPr="00C04381">
              <w:rPr>
                <w:szCs w:val="22"/>
              </w:rPr>
              <w:t>Примечание</w:t>
            </w:r>
          </w:p>
        </w:tc>
      </w:tr>
      <w:tr w:rsidR="00BC74BF" w:rsidRPr="00C04381" w14:paraId="00EE135C" w14:textId="77777777" w:rsidTr="005A4371">
        <w:trPr>
          <w:cnfStyle w:val="000000100000" w:firstRow="0" w:lastRow="0" w:firstColumn="0" w:lastColumn="0" w:oddVBand="0" w:evenVBand="0" w:oddHBand="1" w:evenHBand="0" w:firstRowFirstColumn="0" w:firstRowLastColumn="0" w:lastRowFirstColumn="0" w:lastRowLastColumn="0"/>
        </w:trPr>
        <w:tc>
          <w:tcPr>
            <w:tcW w:w="2551" w:type="dxa"/>
          </w:tcPr>
          <w:p w14:paraId="1EE1B036" w14:textId="4BC4D829" w:rsidR="00BC74BF" w:rsidRPr="001D0039" w:rsidRDefault="00AB4B18" w:rsidP="005A4371">
            <w:pPr>
              <w:pStyle w:val="GOSTTablenorm"/>
              <w:rPr>
                <w:sz w:val="22"/>
                <w:szCs w:val="22"/>
              </w:rPr>
            </w:pPr>
            <w:r w:rsidRPr="001D0039">
              <w:rPr>
                <w:sz w:val="22"/>
                <w:szCs w:val="22"/>
              </w:rPr>
              <w:t>ПБС (ПФХД)</w:t>
            </w:r>
          </w:p>
        </w:tc>
        <w:tc>
          <w:tcPr>
            <w:tcW w:w="2551" w:type="dxa"/>
          </w:tcPr>
          <w:p w14:paraId="5331D611" w14:textId="59A585A5" w:rsidR="00BC74BF" w:rsidRPr="001D0039" w:rsidRDefault="00E26F0A" w:rsidP="005A4371">
            <w:pPr>
              <w:pStyle w:val="GOSTTablenorm"/>
              <w:rPr>
                <w:sz w:val="22"/>
                <w:szCs w:val="22"/>
              </w:rPr>
            </w:pPr>
            <w:r w:rsidRPr="001D0039">
              <w:rPr>
                <w:sz w:val="22"/>
                <w:szCs w:val="22"/>
              </w:rPr>
              <w:t>ТОФК (ПУР ЭБ)</w:t>
            </w:r>
          </w:p>
        </w:tc>
        <w:tc>
          <w:tcPr>
            <w:tcW w:w="4530" w:type="dxa"/>
          </w:tcPr>
          <w:p w14:paraId="39EE2AD5" w14:textId="77777777" w:rsidR="00BC74BF" w:rsidRPr="00C04381" w:rsidRDefault="00BC74BF" w:rsidP="005A4371">
            <w:pPr>
              <w:pStyle w:val="GOSTTablenorm"/>
              <w:rPr>
                <w:sz w:val="22"/>
                <w:szCs w:val="22"/>
              </w:rPr>
            </w:pPr>
          </w:p>
        </w:tc>
      </w:tr>
      <w:tr w:rsidR="00BC74BF" w:rsidRPr="00C04381" w14:paraId="5ACC96FB" w14:textId="77777777" w:rsidTr="005A4371">
        <w:trPr>
          <w:cnfStyle w:val="000000010000" w:firstRow="0" w:lastRow="0" w:firstColumn="0" w:lastColumn="0" w:oddVBand="0" w:evenVBand="0" w:oddHBand="0" w:evenHBand="1" w:firstRowFirstColumn="0" w:firstRowLastColumn="0" w:lastRowFirstColumn="0" w:lastRowLastColumn="0"/>
        </w:trPr>
        <w:tc>
          <w:tcPr>
            <w:tcW w:w="2551" w:type="dxa"/>
          </w:tcPr>
          <w:p w14:paraId="5FE1641D" w14:textId="5C67E2B9" w:rsidR="00BC74BF" w:rsidRPr="001D0039" w:rsidRDefault="00E26F0A" w:rsidP="005A4371">
            <w:pPr>
              <w:pStyle w:val="GOSTTablenorm"/>
              <w:rPr>
                <w:sz w:val="22"/>
                <w:szCs w:val="22"/>
              </w:rPr>
            </w:pPr>
            <w:r w:rsidRPr="001D0039">
              <w:rPr>
                <w:sz w:val="22"/>
                <w:szCs w:val="22"/>
              </w:rPr>
              <w:t>ТОФК (ПУР ЭБ)</w:t>
            </w:r>
          </w:p>
        </w:tc>
        <w:tc>
          <w:tcPr>
            <w:tcW w:w="2551" w:type="dxa"/>
          </w:tcPr>
          <w:p w14:paraId="64CA8480" w14:textId="5FB74C9C" w:rsidR="00BC74BF" w:rsidRPr="001D0039" w:rsidRDefault="00EC401D" w:rsidP="005A4371">
            <w:pPr>
              <w:pStyle w:val="GOSTTablenorm"/>
              <w:rPr>
                <w:sz w:val="22"/>
                <w:szCs w:val="22"/>
              </w:rPr>
            </w:pPr>
            <w:r w:rsidRPr="001D0039">
              <w:rPr>
                <w:sz w:val="22"/>
                <w:szCs w:val="22"/>
              </w:rPr>
              <w:t>ТОФК (ППО АСФК)</w:t>
            </w:r>
          </w:p>
        </w:tc>
        <w:tc>
          <w:tcPr>
            <w:tcW w:w="4530" w:type="dxa"/>
          </w:tcPr>
          <w:p w14:paraId="484A05C8" w14:textId="77777777" w:rsidR="00BC74BF" w:rsidRPr="00C04381" w:rsidRDefault="00BC74BF" w:rsidP="005A4371">
            <w:pPr>
              <w:pStyle w:val="GOSTTablenorm"/>
              <w:rPr>
                <w:sz w:val="22"/>
                <w:szCs w:val="22"/>
              </w:rPr>
            </w:pPr>
          </w:p>
        </w:tc>
      </w:tr>
      <w:tr w:rsidR="00BC74BF" w:rsidRPr="00C04381" w14:paraId="5BA72380" w14:textId="77777777" w:rsidTr="005A4371">
        <w:trPr>
          <w:cnfStyle w:val="000000100000" w:firstRow="0" w:lastRow="0" w:firstColumn="0" w:lastColumn="0" w:oddVBand="0" w:evenVBand="0" w:oddHBand="1" w:evenHBand="0" w:firstRowFirstColumn="0" w:firstRowLastColumn="0" w:lastRowFirstColumn="0" w:lastRowLastColumn="0"/>
        </w:trPr>
        <w:tc>
          <w:tcPr>
            <w:tcW w:w="2551" w:type="dxa"/>
          </w:tcPr>
          <w:p w14:paraId="75C90667" w14:textId="1602F370" w:rsidR="00BC74BF" w:rsidRPr="001D0039" w:rsidRDefault="00CB7DCC" w:rsidP="005A4371">
            <w:pPr>
              <w:pStyle w:val="GOSTTablenorm"/>
              <w:rPr>
                <w:sz w:val="22"/>
                <w:szCs w:val="22"/>
              </w:rPr>
            </w:pPr>
            <w:r w:rsidRPr="001D0039">
              <w:rPr>
                <w:sz w:val="22"/>
                <w:szCs w:val="22"/>
              </w:rPr>
              <w:t>ТОФК (Компонент АУ, БУ ПУР ЭБ)</w:t>
            </w:r>
          </w:p>
        </w:tc>
        <w:tc>
          <w:tcPr>
            <w:tcW w:w="2551" w:type="dxa"/>
          </w:tcPr>
          <w:p w14:paraId="3C079AD9" w14:textId="0A41BF58" w:rsidR="00BC74BF" w:rsidRPr="001D0039" w:rsidRDefault="00EC401D" w:rsidP="005A4371">
            <w:pPr>
              <w:pStyle w:val="GOSTTablenorm"/>
              <w:rPr>
                <w:sz w:val="22"/>
                <w:szCs w:val="22"/>
              </w:rPr>
            </w:pPr>
            <w:r w:rsidRPr="001D0039">
              <w:rPr>
                <w:sz w:val="22"/>
                <w:szCs w:val="22"/>
              </w:rPr>
              <w:t>ТОФК (ППО АСФК)</w:t>
            </w:r>
          </w:p>
        </w:tc>
        <w:tc>
          <w:tcPr>
            <w:tcW w:w="4530" w:type="dxa"/>
          </w:tcPr>
          <w:p w14:paraId="0ACC535F" w14:textId="77777777" w:rsidR="00BC74BF" w:rsidRPr="00C04381" w:rsidRDefault="00BC74BF" w:rsidP="005A4371">
            <w:pPr>
              <w:pStyle w:val="GOSTTablenorm"/>
              <w:rPr>
                <w:sz w:val="22"/>
                <w:szCs w:val="22"/>
              </w:rPr>
            </w:pPr>
          </w:p>
        </w:tc>
      </w:tr>
      <w:tr w:rsidR="00BC74BF" w:rsidRPr="00C04381" w14:paraId="131499C7" w14:textId="77777777" w:rsidTr="005A4371">
        <w:trPr>
          <w:cnfStyle w:val="000000010000" w:firstRow="0" w:lastRow="0" w:firstColumn="0" w:lastColumn="0" w:oddVBand="0" w:evenVBand="0" w:oddHBand="0" w:evenHBand="1" w:firstRowFirstColumn="0" w:firstRowLastColumn="0" w:lastRowFirstColumn="0" w:lastRowLastColumn="0"/>
        </w:trPr>
        <w:tc>
          <w:tcPr>
            <w:tcW w:w="2551" w:type="dxa"/>
          </w:tcPr>
          <w:p w14:paraId="0399AE9B" w14:textId="17565A87" w:rsidR="00BC74BF" w:rsidRPr="001D0039" w:rsidRDefault="00E93C7C" w:rsidP="005A4371">
            <w:pPr>
              <w:pStyle w:val="GOSTTablenorm"/>
              <w:rPr>
                <w:sz w:val="22"/>
                <w:szCs w:val="22"/>
              </w:rPr>
            </w:pPr>
            <w:r w:rsidRPr="001D0039">
              <w:rPr>
                <w:sz w:val="22"/>
                <w:szCs w:val="22"/>
              </w:rPr>
              <w:t xml:space="preserve">АУ, БУ, </w:t>
            </w:r>
            <w:r w:rsidR="00BC74BF" w:rsidRPr="001D0039">
              <w:rPr>
                <w:sz w:val="22"/>
                <w:szCs w:val="22"/>
              </w:rPr>
              <w:t>НУБП (ПСБ и Росавтодор)</w:t>
            </w:r>
          </w:p>
        </w:tc>
        <w:tc>
          <w:tcPr>
            <w:tcW w:w="2551" w:type="dxa"/>
          </w:tcPr>
          <w:p w14:paraId="39CC30BF" w14:textId="66DBB26D" w:rsidR="00BC74BF" w:rsidRPr="001D0039" w:rsidRDefault="00CB7DCC" w:rsidP="005A4371">
            <w:pPr>
              <w:pStyle w:val="GOSTTablenorm"/>
              <w:rPr>
                <w:sz w:val="22"/>
                <w:szCs w:val="22"/>
              </w:rPr>
            </w:pPr>
            <w:r w:rsidRPr="001D0039">
              <w:rPr>
                <w:sz w:val="22"/>
                <w:szCs w:val="22"/>
              </w:rPr>
              <w:t>ТОФК (Компонент АУ, БУ ПУР ЭБ)</w:t>
            </w:r>
          </w:p>
        </w:tc>
        <w:tc>
          <w:tcPr>
            <w:tcW w:w="4530" w:type="dxa"/>
          </w:tcPr>
          <w:p w14:paraId="6976F151" w14:textId="77777777" w:rsidR="00BC74BF" w:rsidRPr="00C04381" w:rsidRDefault="00BC74BF" w:rsidP="005A4371">
            <w:pPr>
              <w:pStyle w:val="GOSTTablenorm"/>
              <w:rPr>
                <w:sz w:val="22"/>
                <w:szCs w:val="22"/>
              </w:rPr>
            </w:pPr>
            <w:r w:rsidRPr="00C04381">
              <w:rPr>
                <w:sz w:val="22"/>
                <w:szCs w:val="22"/>
              </w:rPr>
              <w:t xml:space="preserve">Применяется для л/с с кодом 41, обслуживающихся в ГИИС ЭБ, только при </w:t>
            </w:r>
            <w:r w:rsidRPr="00C04381">
              <w:rPr>
                <w:sz w:val="22"/>
                <w:szCs w:val="22"/>
              </w:rPr>
              <w:lastRenderedPageBreak/>
              <w:t>предоставлении документа «Заявка о внесении наличных денежных средств»</w:t>
            </w:r>
          </w:p>
        </w:tc>
      </w:tr>
      <w:tr w:rsidR="00BC74BF" w:rsidRPr="00C04381" w14:paraId="5ADDB311" w14:textId="77777777" w:rsidTr="005A4371">
        <w:trPr>
          <w:cnfStyle w:val="000000100000" w:firstRow="0" w:lastRow="0" w:firstColumn="0" w:lastColumn="0" w:oddVBand="0" w:evenVBand="0" w:oddHBand="1" w:evenHBand="0" w:firstRowFirstColumn="0" w:firstRowLastColumn="0" w:lastRowFirstColumn="0" w:lastRowLastColumn="0"/>
        </w:trPr>
        <w:tc>
          <w:tcPr>
            <w:tcW w:w="2551" w:type="dxa"/>
          </w:tcPr>
          <w:p w14:paraId="163944BE" w14:textId="68A667EE" w:rsidR="00BC74BF" w:rsidRPr="001D0039" w:rsidRDefault="00E93C7C" w:rsidP="00E93C7C">
            <w:pPr>
              <w:pStyle w:val="GOSTTablenorm"/>
              <w:rPr>
                <w:sz w:val="22"/>
                <w:szCs w:val="22"/>
              </w:rPr>
            </w:pPr>
            <w:r w:rsidRPr="001D0039">
              <w:rPr>
                <w:sz w:val="22"/>
                <w:szCs w:val="22"/>
              </w:rPr>
              <w:lastRenderedPageBreak/>
              <w:t>МУО СГ (Уполномоченный ТОФК</w:t>
            </w:r>
            <w:r w:rsidR="00BC74BF" w:rsidRPr="001D0039">
              <w:rPr>
                <w:sz w:val="22"/>
                <w:szCs w:val="22"/>
              </w:rPr>
              <w:t>)</w:t>
            </w:r>
          </w:p>
        </w:tc>
        <w:tc>
          <w:tcPr>
            <w:tcW w:w="2551" w:type="dxa"/>
          </w:tcPr>
          <w:p w14:paraId="2E0EEFC9" w14:textId="1558E115" w:rsidR="00BC74BF" w:rsidRPr="001D0039" w:rsidRDefault="00EC401D" w:rsidP="005A4371">
            <w:pPr>
              <w:pStyle w:val="GOSTTablenorm"/>
              <w:rPr>
                <w:sz w:val="22"/>
                <w:szCs w:val="22"/>
              </w:rPr>
            </w:pPr>
            <w:r w:rsidRPr="001D0039">
              <w:rPr>
                <w:sz w:val="22"/>
                <w:szCs w:val="22"/>
              </w:rPr>
              <w:t>ТОФК (ППО АСФК)</w:t>
            </w:r>
          </w:p>
        </w:tc>
        <w:tc>
          <w:tcPr>
            <w:tcW w:w="4530" w:type="dxa"/>
          </w:tcPr>
          <w:p w14:paraId="0E11C5CB" w14:textId="77777777" w:rsidR="00BC74BF" w:rsidRPr="00C04381" w:rsidRDefault="00BC74BF" w:rsidP="005A4371">
            <w:pPr>
              <w:pStyle w:val="GOSTTablenorm"/>
              <w:rPr>
                <w:sz w:val="22"/>
                <w:szCs w:val="22"/>
              </w:rPr>
            </w:pPr>
            <w:r w:rsidRPr="00C04381">
              <w:rPr>
                <w:sz w:val="22"/>
                <w:szCs w:val="22"/>
              </w:rPr>
              <w:t>На первом этапе уполномоченным ТОФК по исполнению бюджета Союзного государства является МОУ ФК</w:t>
            </w:r>
          </w:p>
        </w:tc>
      </w:tr>
      <w:tr w:rsidR="00BC74BF" w:rsidRPr="00C04381" w14:paraId="78B81440" w14:textId="77777777" w:rsidTr="005A4371">
        <w:trPr>
          <w:cnfStyle w:val="000000010000" w:firstRow="0" w:lastRow="0" w:firstColumn="0" w:lastColumn="0" w:oddVBand="0" w:evenVBand="0" w:oddHBand="0" w:evenHBand="1" w:firstRowFirstColumn="0" w:firstRowLastColumn="0" w:lastRowFirstColumn="0" w:lastRowLastColumn="0"/>
        </w:trPr>
        <w:tc>
          <w:tcPr>
            <w:tcW w:w="2551" w:type="dxa"/>
          </w:tcPr>
          <w:p w14:paraId="062B8778" w14:textId="0DBFA22C" w:rsidR="00BC74BF" w:rsidRPr="001D0039" w:rsidRDefault="00E93C7C" w:rsidP="005A4371">
            <w:pPr>
              <w:pStyle w:val="GOSTTablenorm"/>
              <w:rPr>
                <w:sz w:val="22"/>
                <w:szCs w:val="22"/>
                <w:highlight w:val="green"/>
              </w:rPr>
            </w:pPr>
            <w:r w:rsidRPr="001D0039">
              <w:rPr>
                <w:sz w:val="22"/>
                <w:szCs w:val="22"/>
                <w:highlight w:val="green"/>
              </w:rPr>
              <w:t>ПБС</w:t>
            </w:r>
          </w:p>
        </w:tc>
        <w:tc>
          <w:tcPr>
            <w:tcW w:w="2551" w:type="dxa"/>
          </w:tcPr>
          <w:p w14:paraId="4EF8B679" w14:textId="0BBD26AA" w:rsidR="00BC74BF" w:rsidRPr="001D0039" w:rsidRDefault="00292DD5" w:rsidP="005A4371">
            <w:pPr>
              <w:pStyle w:val="GOSTTablenorm"/>
              <w:rPr>
                <w:sz w:val="22"/>
                <w:szCs w:val="22"/>
                <w:highlight w:val="green"/>
              </w:rPr>
            </w:pPr>
            <w:r w:rsidRPr="001D0039">
              <w:rPr>
                <w:sz w:val="22"/>
                <w:szCs w:val="22"/>
                <w:highlight w:val="green"/>
              </w:rPr>
              <w:t>ТОФК (ПУР ЭБ)</w:t>
            </w:r>
          </w:p>
        </w:tc>
        <w:tc>
          <w:tcPr>
            <w:tcW w:w="4530" w:type="dxa"/>
          </w:tcPr>
          <w:p w14:paraId="367D1C6B" w14:textId="77777777" w:rsidR="00BC74BF" w:rsidRPr="00C04381" w:rsidRDefault="00BC74BF" w:rsidP="005A4371">
            <w:pPr>
              <w:pStyle w:val="GOSTTablenorm"/>
              <w:rPr>
                <w:sz w:val="22"/>
                <w:szCs w:val="22"/>
              </w:rPr>
            </w:pPr>
          </w:p>
        </w:tc>
      </w:tr>
    </w:tbl>
    <w:p w14:paraId="6DD29292" w14:textId="77777777" w:rsidR="00BC74BF" w:rsidRPr="00A44B0E" w:rsidRDefault="00BC74BF" w:rsidP="00BC74BF">
      <w:pPr>
        <w:pStyle w:val="32"/>
      </w:pPr>
      <w:bookmarkStart w:id="3845" w:name="_Toc185883961"/>
      <w:bookmarkStart w:id="3846" w:name="_Toc199832144"/>
      <w:bookmarkStart w:id="3847" w:name="_Toc202883870"/>
      <w:r w:rsidRPr="00A44B0E">
        <w:t>Описание комплексного типа «tMSC_RKG_0531251»</w:t>
      </w:r>
      <w:bookmarkEnd w:id="3845"/>
      <w:bookmarkEnd w:id="3846"/>
      <w:bookmarkEnd w:id="3847"/>
    </w:p>
    <w:p w14:paraId="424DE373" w14:textId="77777777" w:rsidR="00BC74BF" w:rsidRPr="0072343C"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848" w:name="_Toc185882587"/>
      <w:r w:rsidR="00306405">
        <w:rPr>
          <w:noProof/>
        </w:rPr>
        <w:t>197</w:t>
      </w:r>
      <w:r>
        <w:rPr>
          <w:noProof/>
        </w:rPr>
        <w:fldChar w:fldCharType="end"/>
      </w:r>
      <w:r w:rsidRPr="0072343C">
        <w:rPr>
          <w:rFonts w:eastAsia="Calibri"/>
        </w:rPr>
        <w:t xml:space="preserve"> – </w:t>
      </w:r>
      <w:r w:rsidRPr="0072343C">
        <w:t>Описание комплексного типа «tMSC_RKG_0531251»</w:t>
      </w:r>
      <w:bookmarkEnd w:id="3848"/>
    </w:p>
    <w:tbl>
      <w:tblPr>
        <w:tblStyle w:val="GOSTTable"/>
        <w:tblW w:w="5000" w:type="pct"/>
        <w:tblLayout w:type="fixed"/>
        <w:tblLook w:val="01E0" w:firstRow="1" w:lastRow="1" w:firstColumn="1" w:lastColumn="1" w:noHBand="0" w:noVBand="0"/>
      </w:tblPr>
      <w:tblGrid>
        <w:gridCol w:w="1700"/>
        <w:gridCol w:w="1700"/>
        <w:gridCol w:w="567"/>
        <w:gridCol w:w="1133"/>
        <w:gridCol w:w="567"/>
        <w:gridCol w:w="3961"/>
      </w:tblGrid>
      <w:tr w:rsidR="00BC74BF" w:rsidRPr="00C04381" w14:paraId="5FA31BA4"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411B88B8" w14:textId="77777777" w:rsidR="00BC74BF" w:rsidRPr="00C04381" w:rsidRDefault="00BC74BF" w:rsidP="005A4371">
            <w:pPr>
              <w:pStyle w:val="GOSTTableHead"/>
              <w:rPr>
                <w:szCs w:val="22"/>
              </w:rPr>
            </w:pPr>
            <w:r w:rsidRPr="00C04381">
              <w:rPr>
                <w:szCs w:val="22"/>
              </w:rPr>
              <w:t>Наименование элемента</w:t>
            </w:r>
          </w:p>
        </w:tc>
        <w:tc>
          <w:tcPr>
            <w:tcW w:w="1701" w:type="dxa"/>
          </w:tcPr>
          <w:p w14:paraId="5858E1CB" w14:textId="77777777" w:rsidR="00BC74BF" w:rsidRPr="00C04381" w:rsidRDefault="00BC74BF" w:rsidP="005A4371">
            <w:pPr>
              <w:pStyle w:val="GOSTTableHead"/>
              <w:rPr>
                <w:szCs w:val="22"/>
              </w:rPr>
            </w:pPr>
            <w:r w:rsidRPr="00C04381">
              <w:rPr>
                <w:szCs w:val="22"/>
              </w:rPr>
              <w:t>Сокращенное наименование (код) элемента</w:t>
            </w:r>
          </w:p>
        </w:tc>
        <w:tc>
          <w:tcPr>
            <w:tcW w:w="567" w:type="dxa"/>
          </w:tcPr>
          <w:p w14:paraId="64DB189D" w14:textId="77777777" w:rsidR="00BC74BF" w:rsidRPr="00C04381" w:rsidRDefault="00BC74BF" w:rsidP="005A4371">
            <w:pPr>
              <w:pStyle w:val="GOSTTableHead"/>
              <w:rPr>
                <w:szCs w:val="22"/>
              </w:rPr>
            </w:pPr>
            <w:r w:rsidRPr="00C04381">
              <w:rPr>
                <w:szCs w:val="22"/>
              </w:rPr>
              <w:t>Тип</w:t>
            </w:r>
          </w:p>
        </w:tc>
        <w:tc>
          <w:tcPr>
            <w:tcW w:w="1134" w:type="dxa"/>
          </w:tcPr>
          <w:p w14:paraId="444C2024" w14:textId="77777777" w:rsidR="00BC74BF" w:rsidRPr="00C04381" w:rsidRDefault="00BC74BF" w:rsidP="005A4371">
            <w:pPr>
              <w:pStyle w:val="GOSTTableHead"/>
              <w:rPr>
                <w:szCs w:val="22"/>
              </w:rPr>
            </w:pPr>
            <w:r w:rsidRPr="00C04381">
              <w:rPr>
                <w:szCs w:val="22"/>
              </w:rPr>
              <w:t>Формат элемента</w:t>
            </w:r>
          </w:p>
        </w:tc>
        <w:tc>
          <w:tcPr>
            <w:tcW w:w="567" w:type="dxa"/>
          </w:tcPr>
          <w:p w14:paraId="3779EE81" w14:textId="77777777" w:rsidR="00BC74BF" w:rsidRPr="00C04381" w:rsidRDefault="00BC74BF" w:rsidP="005A4371">
            <w:pPr>
              <w:pStyle w:val="GOSTTableHead"/>
              <w:rPr>
                <w:szCs w:val="22"/>
              </w:rPr>
            </w:pPr>
            <w:r w:rsidRPr="00C04381">
              <w:rPr>
                <w:szCs w:val="22"/>
              </w:rPr>
              <w:t>Обязательность</w:t>
            </w:r>
          </w:p>
        </w:tc>
        <w:tc>
          <w:tcPr>
            <w:tcW w:w="3964" w:type="dxa"/>
          </w:tcPr>
          <w:p w14:paraId="5BBF9424" w14:textId="77777777" w:rsidR="00BC74BF" w:rsidRPr="00C04381" w:rsidRDefault="00BC74BF" w:rsidP="005A4371">
            <w:pPr>
              <w:pStyle w:val="GOSTTableHead"/>
              <w:rPr>
                <w:szCs w:val="22"/>
              </w:rPr>
            </w:pPr>
            <w:r w:rsidRPr="00C04381">
              <w:rPr>
                <w:szCs w:val="22"/>
              </w:rPr>
              <w:t>Дополнительная информация</w:t>
            </w:r>
          </w:p>
        </w:tc>
      </w:tr>
      <w:tr w:rsidR="00BC74BF" w:rsidRPr="00C04381" w14:paraId="7E791B7F"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0F68585E" w14:textId="77777777" w:rsidR="00BC74BF" w:rsidRPr="00C04381" w:rsidRDefault="00BC74BF" w:rsidP="005A4371">
            <w:pPr>
              <w:pStyle w:val="GOSTTablenorm"/>
              <w:rPr>
                <w:sz w:val="22"/>
                <w:szCs w:val="22"/>
              </w:rPr>
            </w:pPr>
            <w:r w:rsidRPr="00C04381">
              <w:rPr>
                <w:sz w:val="22"/>
                <w:szCs w:val="22"/>
              </w:rPr>
              <w:t>Номер документа</w:t>
            </w:r>
          </w:p>
        </w:tc>
        <w:tc>
          <w:tcPr>
            <w:tcW w:w="1701" w:type="dxa"/>
          </w:tcPr>
          <w:p w14:paraId="3112D64E" w14:textId="77777777" w:rsidR="00BC74BF" w:rsidRPr="00C04381" w:rsidRDefault="00BC74BF" w:rsidP="005A4371">
            <w:pPr>
              <w:pStyle w:val="GOSTTablenorm"/>
              <w:rPr>
                <w:sz w:val="22"/>
                <w:szCs w:val="22"/>
              </w:rPr>
            </w:pPr>
            <w:r w:rsidRPr="00C04381">
              <w:rPr>
                <w:sz w:val="22"/>
                <w:szCs w:val="22"/>
              </w:rPr>
              <w:t>TtlPrt_DcNmbr</w:t>
            </w:r>
          </w:p>
        </w:tc>
        <w:tc>
          <w:tcPr>
            <w:tcW w:w="567" w:type="dxa"/>
          </w:tcPr>
          <w:p w14:paraId="3AB4451B" w14:textId="77777777" w:rsidR="00BC74BF" w:rsidRPr="00C04381" w:rsidRDefault="00BC74BF" w:rsidP="005A4371">
            <w:pPr>
              <w:pStyle w:val="GOSTTablenorm"/>
              <w:rPr>
                <w:sz w:val="22"/>
                <w:szCs w:val="22"/>
              </w:rPr>
            </w:pPr>
            <w:r w:rsidRPr="00C04381">
              <w:rPr>
                <w:sz w:val="22"/>
                <w:szCs w:val="22"/>
              </w:rPr>
              <w:t>П</w:t>
            </w:r>
          </w:p>
        </w:tc>
        <w:tc>
          <w:tcPr>
            <w:tcW w:w="1134" w:type="dxa"/>
          </w:tcPr>
          <w:p w14:paraId="30CBDD53" w14:textId="77777777" w:rsidR="00BC74BF" w:rsidRPr="00C04381" w:rsidRDefault="00BC74BF" w:rsidP="005A4371">
            <w:pPr>
              <w:pStyle w:val="GOSTTablenorm"/>
              <w:rPr>
                <w:sz w:val="22"/>
                <w:szCs w:val="22"/>
              </w:rPr>
            </w:pPr>
            <w:r w:rsidRPr="00C04381">
              <w:rPr>
                <w:sz w:val="22"/>
                <w:szCs w:val="22"/>
                <w:lang w:val="en-US"/>
              </w:rPr>
              <w:t>Т(1-</w:t>
            </w:r>
            <w:r w:rsidRPr="00C04381">
              <w:rPr>
                <w:sz w:val="22"/>
                <w:szCs w:val="22"/>
              </w:rPr>
              <w:t>15</w:t>
            </w:r>
            <w:r w:rsidRPr="00C04381">
              <w:rPr>
                <w:sz w:val="22"/>
                <w:szCs w:val="22"/>
                <w:lang w:val="en-US"/>
              </w:rPr>
              <w:t>)</w:t>
            </w:r>
          </w:p>
        </w:tc>
        <w:tc>
          <w:tcPr>
            <w:tcW w:w="567" w:type="dxa"/>
          </w:tcPr>
          <w:p w14:paraId="17F67BB1" w14:textId="77777777" w:rsidR="00BC74BF" w:rsidRPr="00C04381" w:rsidRDefault="00BC74BF" w:rsidP="005A4371">
            <w:pPr>
              <w:pStyle w:val="GOSTTablenorm"/>
              <w:rPr>
                <w:sz w:val="22"/>
                <w:szCs w:val="22"/>
              </w:rPr>
            </w:pPr>
            <w:r w:rsidRPr="00C04381">
              <w:rPr>
                <w:sz w:val="22"/>
                <w:szCs w:val="22"/>
              </w:rPr>
              <w:t>О</w:t>
            </w:r>
          </w:p>
        </w:tc>
        <w:tc>
          <w:tcPr>
            <w:tcW w:w="3964" w:type="dxa"/>
          </w:tcPr>
          <w:p w14:paraId="65F3F42A" w14:textId="77777777" w:rsidR="00BC74BF" w:rsidRPr="00C04381" w:rsidRDefault="00BC74BF" w:rsidP="005A4371">
            <w:pPr>
              <w:pStyle w:val="GOSTTablenorm"/>
              <w:rPr>
                <w:sz w:val="22"/>
                <w:szCs w:val="22"/>
              </w:rPr>
            </w:pPr>
            <w:r w:rsidRPr="00C04381">
              <w:rPr>
                <w:sz w:val="22"/>
                <w:szCs w:val="22"/>
              </w:rPr>
              <w:t>Номер Расшифровки, присвоенный клиентом.</w:t>
            </w:r>
          </w:p>
          <w:p w14:paraId="5AEAD84E" w14:textId="77777777" w:rsidR="00BC74BF" w:rsidRPr="00C04381" w:rsidRDefault="00BC74BF" w:rsidP="005A4371">
            <w:pPr>
              <w:pStyle w:val="GOSTTablenorm"/>
              <w:rPr>
                <w:b/>
                <w:bCs/>
                <w:sz w:val="22"/>
                <w:szCs w:val="22"/>
              </w:rPr>
            </w:pPr>
            <w:r w:rsidRPr="00C04381">
              <w:rPr>
                <w:sz w:val="22"/>
                <w:szCs w:val="22"/>
              </w:rPr>
              <w:t>Номер должен быть уникальным в пределах даты документа и клиента, предоставившего документ</w:t>
            </w:r>
          </w:p>
        </w:tc>
      </w:tr>
      <w:tr w:rsidR="00BC74BF" w:rsidRPr="00C04381" w14:paraId="71478263"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0720DE50" w14:textId="77777777" w:rsidR="00BC74BF" w:rsidRPr="00C04381" w:rsidRDefault="00BC74BF" w:rsidP="005A4371">
            <w:pPr>
              <w:pStyle w:val="GOSTTablenorm"/>
              <w:rPr>
                <w:sz w:val="22"/>
                <w:szCs w:val="22"/>
              </w:rPr>
            </w:pPr>
            <w:r w:rsidRPr="00C04381">
              <w:rPr>
                <w:sz w:val="22"/>
                <w:szCs w:val="22"/>
              </w:rPr>
              <w:t>Дата документа</w:t>
            </w:r>
          </w:p>
        </w:tc>
        <w:tc>
          <w:tcPr>
            <w:tcW w:w="1701" w:type="dxa"/>
          </w:tcPr>
          <w:p w14:paraId="12FD4A41" w14:textId="77777777" w:rsidR="00BC74BF" w:rsidRPr="00C04381" w:rsidRDefault="00BC74BF" w:rsidP="005A4371">
            <w:pPr>
              <w:pStyle w:val="GOSTTablenorm"/>
              <w:rPr>
                <w:sz w:val="22"/>
                <w:szCs w:val="22"/>
              </w:rPr>
            </w:pPr>
            <w:r w:rsidRPr="00C04381">
              <w:rPr>
                <w:sz w:val="22"/>
                <w:szCs w:val="22"/>
              </w:rPr>
              <w:t>TtlPrt_DcDt</w:t>
            </w:r>
          </w:p>
        </w:tc>
        <w:tc>
          <w:tcPr>
            <w:tcW w:w="567" w:type="dxa"/>
          </w:tcPr>
          <w:p w14:paraId="1A165304" w14:textId="77777777" w:rsidR="00BC74BF" w:rsidRPr="00C04381" w:rsidRDefault="00BC74BF" w:rsidP="005A4371">
            <w:pPr>
              <w:pStyle w:val="GOSTTablenorm"/>
              <w:rPr>
                <w:sz w:val="22"/>
                <w:szCs w:val="22"/>
              </w:rPr>
            </w:pPr>
            <w:r w:rsidRPr="00C04381">
              <w:rPr>
                <w:sz w:val="22"/>
                <w:szCs w:val="22"/>
              </w:rPr>
              <w:t>П</w:t>
            </w:r>
          </w:p>
        </w:tc>
        <w:tc>
          <w:tcPr>
            <w:tcW w:w="1134" w:type="dxa"/>
          </w:tcPr>
          <w:p w14:paraId="657B8B28" w14:textId="77777777" w:rsidR="00BC74BF" w:rsidRPr="00C04381" w:rsidRDefault="00BC74BF" w:rsidP="005A4371">
            <w:pPr>
              <w:pStyle w:val="GOSTTablenorm"/>
              <w:rPr>
                <w:sz w:val="22"/>
                <w:szCs w:val="22"/>
              </w:rPr>
            </w:pPr>
            <w:r w:rsidRPr="00C04381">
              <w:rPr>
                <w:sz w:val="22"/>
                <w:szCs w:val="22"/>
                <w:lang w:val="en-US"/>
              </w:rPr>
              <w:t>Date</w:t>
            </w:r>
          </w:p>
        </w:tc>
        <w:tc>
          <w:tcPr>
            <w:tcW w:w="567" w:type="dxa"/>
          </w:tcPr>
          <w:p w14:paraId="4F965B0B" w14:textId="77777777" w:rsidR="00BC74BF" w:rsidRPr="00C04381" w:rsidRDefault="00BC74BF" w:rsidP="005A4371">
            <w:pPr>
              <w:pStyle w:val="GOSTTablenorm"/>
              <w:rPr>
                <w:sz w:val="22"/>
                <w:szCs w:val="22"/>
              </w:rPr>
            </w:pPr>
            <w:r w:rsidRPr="00C04381">
              <w:rPr>
                <w:sz w:val="22"/>
                <w:szCs w:val="22"/>
              </w:rPr>
              <w:t>О</w:t>
            </w:r>
          </w:p>
        </w:tc>
        <w:tc>
          <w:tcPr>
            <w:tcW w:w="3964" w:type="dxa"/>
          </w:tcPr>
          <w:p w14:paraId="562F82D8" w14:textId="77777777" w:rsidR="00BC74BF" w:rsidRPr="00C04381" w:rsidRDefault="00BC74BF" w:rsidP="005A4371">
            <w:pPr>
              <w:pStyle w:val="GOSTTablenorm"/>
              <w:rPr>
                <w:sz w:val="22"/>
                <w:szCs w:val="22"/>
              </w:rPr>
            </w:pPr>
            <w:r w:rsidRPr="00C04381">
              <w:rPr>
                <w:sz w:val="22"/>
                <w:szCs w:val="22"/>
              </w:rPr>
              <w:t>Дата, на которую сформирован документ.</w:t>
            </w:r>
          </w:p>
          <w:p w14:paraId="77BB8E1A" w14:textId="77777777" w:rsidR="00BC74BF" w:rsidRPr="00C04381" w:rsidRDefault="00BC74BF" w:rsidP="005A4371">
            <w:pPr>
              <w:pStyle w:val="GOSTTablenorm"/>
              <w:rPr>
                <w:sz w:val="22"/>
                <w:szCs w:val="22"/>
              </w:rPr>
            </w:pPr>
            <w:r w:rsidRPr="00C04381">
              <w:rPr>
                <w:sz w:val="22"/>
                <w:szCs w:val="22"/>
              </w:rPr>
              <w:t>При предоставлении клиентом Расшифровки позже дня внесения средств указывается дата внесения средств клиентом</w:t>
            </w:r>
          </w:p>
        </w:tc>
      </w:tr>
      <w:tr w:rsidR="00BC74BF" w:rsidRPr="00C04381" w14:paraId="775D5AA4"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5F621569" w14:textId="77777777" w:rsidR="00BC74BF" w:rsidRPr="00C04381" w:rsidRDefault="00BC74BF" w:rsidP="005A4371">
            <w:pPr>
              <w:pStyle w:val="GOSTTablenorm"/>
              <w:rPr>
                <w:sz w:val="22"/>
                <w:szCs w:val="22"/>
              </w:rPr>
            </w:pPr>
            <w:r w:rsidRPr="00C04381">
              <w:rPr>
                <w:sz w:val="22"/>
                <w:szCs w:val="22"/>
              </w:rPr>
              <w:t>Код платежного документа</w:t>
            </w:r>
          </w:p>
        </w:tc>
        <w:tc>
          <w:tcPr>
            <w:tcW w:w="1701" w:type="dxa"/>
          </w:tcPr>
          <w:p w14:paraId="50DC4A50" w14:textId="77777777" w:rsidR="00BC74BF" w:rsidRPr="00C04381" w:rsidRDefault="00BC74BF" w:rsidP="005A4371">
            <w:pPr>
              <w:pStyle w:val="GOSTTablenorm"/>
              <w:rPr>
                <w:sz w:val="22"/>
                <w:szCs w:val="22"/>
              </w:rPr>
            </w:pPr>
            <w:r w:rsidRPr="00C04381">
              <w:rPr>
                <w:rFonts w:eastAsiaTheme="minorHAnsi"/>
                <w:sz w:val="22"/>
                <w:szCs w:val="22"/>
              </w:rPr>
              <w:t>TtlPrt_DocKindCode</w:t>
            </w:r>
          </w:p>
        </w:tc>
        <w:tc>
          <w:tcPr>
            <w:tcW w:w="567" w:type="dxa"/>
          </w:tcPr>
          <w:p w14:paraId="2E1BD1DB" w14:textId="77777777" w:rsidR="00BC74BF" w:rsidRPr="00C04381" w:rsidRDefault="00BC74BF" w:rsidP="005A4371">
            <w:pPr>
              <w:pStyle w:val="GOSTTablenorm"/>
              <w:rPr>
                <w:sz w:val="22"/>
                <w:szCs w:val="22"/>
              </w:rPr>
            </w:pPr>
            <w:r w:rsidRPr="00C04381">
              <w:rPr>
                <w:sz w:val="22"/>
                <w:szCs w:val="22"/>
              </w:rPr>
              <w:t>С</w:t>
            </w:r>
          </w:p>
        </w:tc>
        <w:tc>
          <w:tcPr>
            <w:tcW w:w="1134" w:type="dxa"/>
          </w:tcPr>
          <w:p w14:paraId="7C4E7C85" w14:textId="77777777" w:rsidR="00BC74BF" w:rsidRPr="00C04381" w:rsidRDefault="00BC74BF" w:rsidP="005A4371">
            <w:pPr>
              <w:pStyle w:val="GOSTTablenorm"/>
              <w:rPr>
                <w:sz w:val="22"/>
                <w:szCs w:val="22"/>
                <w:lang w:val="en-US"/>
              </w:rPr>
            </w:pPr>
            <w:r w:rsidRPr="00C04381">
              <w:rPr>
                <w:rFonts w:eastAsiaTheme="minorHAnsi"/>
                <w:sz w:val="22"/>
                <w:szCs w:val="22"/>
              </w:rPr>
              <w:t>tTtlPrt_DocKindCodeComplex</w:t>
            </w:r>
          </w:p>
        </w:tc>
        <w:tc>
          <w:tcPr>
            <w:tcW w:w="567" w:type="dxa"/>
          </w:tcPr>
          <w:p w14:paraId="6A0C02D5" w14:textId="77777777" w:rsidR="00BC74BF" w:rsidRPr="00C04381" w:rsidRDefault="00BC74BF" w:rsidP="005A4371">
            <w:pPr>
              <w:pStyle w:val="GOSTTablenorm"/>
              <w:rPr>
                <w:sz w:val="22"/>
                <w:szCs w:val="22"/>
              </w:rPr>
            </w:pPr>
            <w:r w:rsidRPr="00C04381">
              <w:rPr>
                <w:sz w:val="22"/>
                <w:szCs w:val="22"/>
              </w:rPr>
              <w:t>Н</w:t>
            </w:r>
          </w:p>
        </w:tc>
        <w:tc>
          <w:tcPr>
            <w:tcW w:w="3964" w:type="dxa"/>
          </w:tcPr>
          <w:p w14:paraId="69D5A3C8" w14:textId="77777777" w:rsidR="00BC74BF" w:rsidRPr="00C04381" w:rsidRDefault="00BC74BF" w:rsidP="005A4371">
            <w:pPr>
              <w:pStyle w:val="GOSTTablenorm"/>
              <w:rPr>
                <w:sz w:val="22"/>
                <w:szCs w:val="22"/>
              </w:rPr>
            </w:pPr>
            <w:r w:rsidRPr="00C04381">
              <w:rPr>
                <w:sz w:val="22"/>
                <w:szCs w:val="22"/>
              </w:rPr>
              <w:t xml:space="preserve">Состав элемента представлен в таблице </w:t>
            </w:r>
            <w:r w:rsidRPr="00C04381">
              <w:rPr>
                <w:szCs w:val="22"/>
              </w:rPr>
              <w:fldChar w:fldCharType="begin"/>
            </w:r>
            <w:r w:rsidRPr="00C04381">
              <w:rPr>
                <w:sz w:val="22"/>
                <w:szCs w:val="22"/>
              </w:rPr>
              <w:instrText xml:space="preserve"> REF _Ref130303177 \h  \* MERGEFORMAT </w:instrText>
            </w:r>
            <w:r w:rsidRPr="00C04381">
              <w:rPr>
                <w:szCs w:val="22"/>
              </w:rPr>
            </w:r>
            <w:r w:rsidRPr="00C04381">
              <w:rPr>
                <w:szCs w:val="22"/>
              </w:rPr>
              <w:fldChar w:fldCharType="separate"/>
            </w:r>
            <w:r w:rsidR="00306405" w:rsidRPr="00306405">
              <w:rPr>
                <w:sz w:val="22"/>
                <w:szCs w:val="22"/>
              </w:rPr>
              <w:t>198</w:t>
            </w:r>
            <w:r w:rsidRPr="00C04381">
              <w:rPr>
                <w:szCs w:val="22"/>
              </w:rPr>
              <w:fldChar w:fldCharType="end"/>
            </w:r>
            <w:r w:rsidRPr="00C04381">
              <w:rPr>
                <w:sz w:val="22"/>
                <w:szCs w:val="22"/>
              </w:rPr>
              <w:t>.</w:t>
            </w:r>
          </w:p>
          <w:p w14:paraId="43F919E8" w14:textId="576FB2C6" w:rsidR="00BC74BF" w:rsidRPr="00C04381" w:rsidRDefault="00BC74BF" w:rsidP="005A4371">
            <w:pPr>
              <w:pStyle w:val="GOSTTablenorm"/>
              <w:rPr>
                <w:sz w:val="22"/>
                <w:szCs w:val="22"/>
              </w:rPr>
            </w:pPr>
            <w:r w:rsidRPr="00C04381">
              <w:rPr>
                <w:sz w:val="22"/>
                <w:szCs w:val="22"/>
              </w:rPr>
              <w:t xml:space="preserve">Используется при информационном взаимодействии по маршрутам </w:t>
            </w:r>
            <w:r w:rsidR="00AB4B18" w:rsidRPr="009D2D00">
              <w:rPr>
                <w:szCs w:val="28"/>
              </w:rPr>
              <w:t>ПБС (ПФХД)</w:t>
            </w:r>
            <w:r w:rsidRPr="00C04381">
              <w:rPr>
                <w:sz w:val="22"/>
                <w:szCs w:val="22"/>
              </w:rPr>
              <w:t xml:space="preserve"> – </w:t>
            </w:r>
            <w:r w:rsidR="00E26F0A">
              <w:rPr>
                <w:sz w:val="22"/>
                <w:szCs w:val="22"/>
              </w:rPr>
              <w:t>ТОФК (ПУР ЭБ)</w:t>
            </w:r>
            <w:r w:rsidRPr="00C04381">
              <w:rPr>
                <w:sz w:val="22"/>
                <w:szCs w:val="22"/>
              </w:rPr>
              <w:t xml:space="preserve">, НУБП (ПСБ и Росавтодор) – </w:t>
            </w:r>
            <w:r w:rsidR="006B1A23" w:rsidRPr="001D0039">
              <w:rPr>
                <w:sz w:val="22"/>
                <w:szCs w:val="22"/>
              </w:rPr>
              <w:t>ТОФК (Компонент АУ, БУ ПУР ЭБ)</w:t>
            </w:r>
            <w:r w:rsidRPr="00C04381">
              <w:rPr>
                <w:sz w:val="22"/>
                <w:szCs w:val="22"/>
              </w:rPr>
              <w:t>.</w:t>
            </w:r>
          </w:p>
          <w:p w14:paraId="4663A27C" w14:textId="3BDA70DD" w:rsidR="00BC74BF" w:rsidRPr="00C04381" w:rsidRDefault="00BC74BF" w:rsidP="005A4371">
            <w:pPr>
              <w:pStyle w:val="GOSTTablenorm"/>
              <w:rPr>
                <w:sz w:val="22"/>
                <w:szCs w:val="22"/>
              </w:rPr>
            </w:pPr>
            <w:r w:rsidRPr="00C04381">
              <w:rPr>
                <w:sz w:val="22"/>
                <w:szCs w:val="22"/>
              </w:rPr>
              <w:t xml:space="preserve">Для маршрута НУБП (ПСБ и Росавтодор) – </w:t>
            </w:r>
            <w:r w:rsidR="006B1A23" w:rsidRPr="001D0039">
              <w:rPr>
                <w:sz w:val="22"/>
                <w:szCs w:val="22"/>
              </w:rPr>
              <w:t>ТОФК (Компонент АУ, БУ ПУР ЭБ)</w:t>
            </w:r>
            <w:r w:rsidR="006B1A23">
              <w:rPr>
                <w:sz w:val="22"/>
                <w:szCs w:val="22"/>
              </w:rPr>
              <w:t xml:space="preserve"> </w:t>
            </w:r>
            <w:r w:rsidRPr="00C04381">
              <w:rPr>
                <w:sz w:val="22"/>
                <w:szCs w:val="22"/>
              </w:rPr>
              <w:t>указывается только значение OC – «Заявка о внесении наличных денежных средств»</w:t>
            </w:r>
          </w:p>
        </w:tc>
      </w:tr>
      <w:tr w:rsidR="00BC74BF" w:rsidRPr="00C04381" w14:paraId="546F6644" w14:textId="77777777" w:rsidTr="005A4371">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536B3F7C" w14:textId="77777777" w:rsidR="00BC74BF" w:rsidRPr="00C04381" w:rsidRDefault="00BC74BF" w:rsidP="005A4371">
            <w:pPr>
              <w:pStyle w:val="GOSTTablenorm"/>
              <w:rPr>
                <w:sz w:val="22"/>
                <w:szCs w:val="22"/>
              </w:rPr>
            </w:pPr>
            <w:r w:rsidRPr="00C04381">
              <w:rPr>
                <w:b/>
                <w:sz w:val="22"/>
                <w:szCs w:val="22"/>
              </w:rPr>
              <w:t>Информация о клиенте</w:t>
            </w:r>
          </w:p>
        </w:tc>
      </w:tr>
      <w:tr w:rsidR="00BC74BF" w:rsidRPr="00C04381" w14:paraId="093DDC4C"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50B31FF6" w14:textId="77777777" w:rsidR="00BC74BF" w:rsidRPr="00C04381" w:rsidRDefault="00BC74BF" w:rsidP="005A4371">
            <w:pPr>
              <w:pStyle w:val="GOSTTablenorm"/>
              <w:rPr>
                <w:i/>
                <w:color w:val="000000"/>
                <w:sz w:val="22"/>
                <w:szCs w:val="22"/>
              </w:rPr>
            </w:pPr>
            <w:r w:rsidRPr="00C04381">
              <w:rPr>
                <w:sz w:val="22"/>
                <w:szCs w:val="22"/>
              </w:rPr>
              <w:t>Номер л/с клиента</w:t>
            </w:r>
          </w:p>
        </w:tc>
        <w:tc>
          <w:tcPr>
            <w:tcW w:w="1701" w:type="dxa"/>
          </w:tcPr>
          <w:p w14:paraId="02DDF15E" w14:textId="77777777" w:rsidR="00BC74BF" w:rsidRPr="00C04381" w:rsidRDefault="00BC74BF" w:rsidP="005A4371">
            <w:pPr>
              <w:pStyle w:val="GOSTTablenorm"/>
              <w:rPr>
                <w:sz w:val="22"/>
                <w:szCs w:val="22"/>
              </w:rPr>
            </w:pPr>
            <w:r w:rsidRPr="00C04381">
              <w:rPr>
                <w:sz w:val="22"/>
                <w:szCs w:val="22"/>
              </w:rPr>
              <w:t>TtlPrt_NmbLS</w:t>
            </w:r>
          </w:p>
        </w:tc>
        <w:tc>
          <w:tcPr>
            <w:tcW w:w="567" w:type="dxa"/>
          </w:tcPr>
          <w:p w14:paraId="17816430" w14:textId="77777777" w:rsidR="00BC74BF" w:rsidRPr="00C04381" w:rsidRDefault="00BC74BF" w:rsidP="005A4371">
            <w:pPr>
              <w:pStyle w:val="GOSTTablenorm"/>
              <w:rPr>
                <w:sz w:val="22"/>
                <w:szCs w:val="22"/>
              </w:rPr>
            </w:pPr>
            <w:r w:rsidRPr="00C04381">
              <w:rPr>
                <w:sz w:val="22"/>
                <w:szCs w:val="22"/>
              </w:rPr>
              <w:t>П</w:t>
            </w:r>
          </w:p>
        </w:tc>
        <w:tc>
          <w:tcPr>
            <w:tcW w:w="1134" w:type="dxa"/>
          </w:tcPr>
          <w:p w14:paraId="59ED5264" w14:textId="77777777" w:rsidR="00BC74BF" w:rsidRPr="00C04381" w:rsidRDefault="00BC74BF" w:rsidP="005A4371">
            <w:pPr>
              <w:pStyle w:val="GOSTTablenorm"/>
              <w:rPr>
                <w:sz w:val="22"/>
                <w:szCs w:val="22"/>
                <w:lang w:val="en-US"/>
              </w:rPr>
            </w:pPr>
            <w:r w:rsidRPr="00C04381">
              <w:rPr>
                <w:sz w:val="22"/>
                <w:szCs w:val="22"/>
                <w:lang w:val="en-US"/>
              </w:rPr>
              <w:t>Т(</w:t>
            </w:r>
            <w:r w:rsidRPr="00C04381">
              <w:rPr>
                <w:sz w:val="22"/>
                <w:szCs w:val="22"/>
              </w:rPr>
              <w:t>11</w:t>
            </w:r>
            <w:r w:rsidRPr="00C04381">
              <w:rPr>
                <w:sz w:val="22"/>
                <w:szCs w:val="22"/>
                <w:lang w:val="en-US"/>
              </w:rPr>
              <w:t>)</w:t>
            </w:r>
          </w:p>
        </w:tc>
        <w:tc>
          <w:tcPr>
            <w:tcW w:w="567" w:type="dxa"/>
          </w:tcPr>
          <w:p w14:paraId="007EA5B7" w14:textId="77777777" w:rsidR="00BC74BF" w:rsidRPr="00C04381" w:rsidRDefault="00BC74BF" w:rsidP="005A4371">
            <w:pPr>
              <w:pStyle w:val="GOSTTablenorm"/>
              <w:rPr>
                <w:sz w:val="22"/>
                <w:szCs w:val="22"/>
              </w:rPr>
            </w:pPr>
            <w:r w:rsidRPr="00C04381">
              <w:rPr>
                <w:sz w:val="22"/>
                <w:szCs w:val="22"/>
              </w:rPr>
              <w:t>Н</w:t>
            </w:r>
          </w:p>
        </w:tc>
        <w:tc>
          <w:tcPr>
            <w:tcW w:w="3964" w:type="dxa"/>
          </w:tcPr>
          <w:p w14:paraId="15A819BA" w14:textId="77777777" w:rsidR="00BC74BF" w:rsidRPr="00C04381" w:rsidRDefault="00BC74BF" w:rsidP="005A4371">
            <w:pPr>
              <w:pStyle w:val="GOSTTablenorm"/>
              <w:rPr>
                <w:sz w:val="22"/>
                <w:szCs w:val="22"/>
              </w:rPr>
            </w:pPr>
            <w:r w:rsidRPr="00C04381">
              <w:rPr>
                <w:sz w:val="22"/>
                <w:szCs w:val="22"/>
              </w:rPr>
              <w:t>Номер л/с клиента (его вышестоящей организации, ФО, АДБ), открытый в ТОФК, на который должны быть зачислены неиспользованные (внесенные) денежные средства.</w:t>
            </w:r>
          </w:p>
          <w:p w14:paraId="6CEFA98B" w14:textId="77777777" w:rsidR="00BC74BF" w:rsidRPr="00C04381" w:rsidRDefault="00BC74BF" w:rsidP="005A4371">
            <w:pPr>
              <w:pStyle w:val="GOSTTablenorm"/>
              <w:rPr>
                <w:sz w:val="22"/>
                <w:szCs w:val="22"/>
              </w:rPr>
            </w:pPr>
            <w:r w:rsidRPr="00C04381">
              <w:rPr>
                <w:sz w:val="22"/>
                <w:szCs w:val="22"/>
              </w:rPr>
              <w:t>Поле не заполняется удаленным НУБП, а также удаленным ПБС, если значение поля «NAME_V_SR» равно «5».</w:t>
            </w:r>
          </w:p>
          <w:p w14:paraId="41482EF2" w14:textId="77777777" w:rsidR="00BC74BF" w:rsidRPr="00C04381" w:rsidRDefault="00BC74BF" w:rsidP="005A4371">
            <w:pPr>
              <w:pStyle w:val="GOSTTablenorm"/>
              <w:rPr>
                <w:sz w:val="22"/>
                <w:szCs w:val="22"/>
              </w:rPr>
            </w:pPr>
            <w:r w:rsidRPr="00C04381">
              <w:rPr>
                <w:sz w:val="22"/>
                <w:szCs w:val="22"/>
              </w:rPr>
              <w:lastRenderedPageBreak/>
              <w:t>Для остальных – обязателен для заполнения</w:t>
            </w:r>
          </w:p>
        </w:tc>
      </w:tr>
      <w:tr w:rsidR="00BC74BF" w:rsidRPr="00C04381" w14:paraId="303EA9E0"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2539160B" w14:textId="77777777" w:rsidR="00BC74BF" w:rsidRPr="00C04381" w:rsidRDefault="00BC74BF" w:rsidP="005A4371">
            <w:pPr>
              <w:pStyle w:val="GOSTTablenorm"/>
              <w:rPr>
                <w:sz w:val="22"/>
                <w:szCs w:val="22"/>
              </w:rPr>
            </w:pPr>
            <w:r w:rsidRPr="00C04381">
              <w:rPr>
                <w:color w:val="000000"/>
                <w:sz w:val="22"/>
                <w:szCs w:val="22"/>
              </w:rPr>
              <w:lastRenderedPageBreak/>
              <w:t>Вид операции</w:t>
            </w:r>
          </w:p>
        </w:tc>
        <w:tc>
          <w:tcPr>
            <w:tcW w:w="1701" w:type="dxa"/>
          </w:tcPr>
          <w:p w14:paraId="1A0F73F2" w14:textId="77777777" w:rsidR="00BC74BF" w:rsidRPr="00C04381" w:rsidRDefault="00BC74BF" w:rsidP="005A4371">
            <w:pPr>
              <w:pStyle w:val="GOSTTablenorm"/>
              <w:rPr>
                <w:sz w:val="22"/>
                <w:szCs w:val="22"/>
              </w:rPr>
            </w:pPr>
            <w:r w:rsidRPr="00C04381">
              <w:rPr>
                <w:sz w:val="22"/>
                <w:szCs w:val="22"/>
              </w:rPr>
              <w:t>TtlPrt_OprTp</w:t>
            </w:r>
          </w:p>
        </w:tc>
        <w:tc>
          <w:tcPr>
            <w:tcW w:w="567" w:type="dxa"/>
          </w:tcPr>
          <w:p w14:paraId="5DDFDD7C" w14:textId="77777777" w:rsidR="00BC74BF" w:rsidRPr="00C04381" w:rsidRDefault="00BC74BF" w:rsidP="005A4371">
            <w:pPr>
              <w:pStyle w:val="GOSTTablenorm"/>
              <w:rPr>
                <w:sz w:val="22"/>
                <w:szCs w:val="22"/>
              </w:rPr>
            </w:pPr>
            <w:r w:rsidRPr="00C04381">
              <w:rPr>
                <w:sz w:val="22"/>
                <w:szCs w:val="22"/>
                <w:lang w:val="en-US"/>
              </w:rPr>
              <w:t>C</w:t>
            </w:r>
          </w:p>
        </w:tc>
        <w:tc>
          <w:tcPr>
            <w:tcW w:w="1134" w:type="dxa"/>
          </w:tcPr>
          <w:p w14:paraId="7040BE54" w14:textId="77777777" w:rsidR="00BC74BF" w:rsidRPr="00C04381" w:rsidRDefault="00BC74BF" w:rsidP="005A4371">
            <w:pPr>
              <w:pStyle w:val="GOSTTablenorm"/>
              <w:rPr>
                <w:sz w:val="22"/>
                <w:szCs w:val="22"/>
                <w:lang w:val="en-US"/>
              </w:rPr>
            </w:pPr>
            <w:r w:rsidRPr="00C04381">
              <w:rPr>
                <w:sz w:val="22"/>
                <w:szCs w:val="22"/>
                <w:lang w:val="en-US"/>
              </w:rPr>
              <w:t>tOprTpComplex</w:t>
            </w:r>
          </w:p>
        </w:tc>
        <w:tc>
          <w:tcPr>
            <w:tcW w:w="567" w:type="dxa"/>
          </w:tcPr>
          <w:p w14:paraId="7ED28603" w14:textId="77777777" w:rsidR="00BC74BF" w:rsidRPr="00C04381" w:rsidRDefault="00BC74BF" w:rsidP="005A4371">
            <w:pPr>
              <w:pStyle w:val="GOSTTablenorm"/>
              <w:rPr>
                <w:sz w:val="22"/>
                <w:szCs w:val="22"/>
              </w:rPr>
            </w:pPr>
            <w:r w:rsidRPr="00C04381">
              <w:rPr>
                <w:sz w:val="22"/>
                <w:szCs w:val="22"/>
              </w:rPr>
              <w:t>Н</w:t>
            </w:r>
          </w:p>
        </w:tc>
        <w:tc>
          <w:tcPr>
            <w:tcW w:w="3964" w:type="dxa"/>
          </w:tcPr>
          <w:p w14:paraId="6D6C17B3" w14:textId="77777777" w:rsidR="00BC74BF" w:rsidRPr="006B1A23" w:rsidRDefault="00BC74BF" w:rsidP="005A4371">
            <w:pPr>
              <w:pStyle w:val="GOSTTablenorm"/>
              <w:rPr>
                <w:sz w:val="22"/>
                <w:szCs w:val="22"/>
              </w:rPr>
            </w:pPr>
            <w:r w:rsidRPr="006B1A23">
              <w:rPr>
                <w:sz w:val="22"/>
                <w:szCs w:val="22"/>
              </w:rPr>
              <w:t xml:space="preserve">Состав элемента представлен в таблице </w:t>
            </w:r>
            <w:r w:rsidRPr="006B1A23">
              <w:rPr>
                <w:b/>
                <w:szCs w:val="22"/>
              </w:rPr>
              <w:fldChar w:fldCharType="begin"/>
            </w:r>
            <w:r w:rsidRPr="006B1A23">
              <w:rPr>
                <w:b/>
                <w:sz w:val="22"/>
                <w:szCs w:val="22"/>
              </w:rPr>
              <w:instrText xml:space="preserve"> REF _Ref531618127 \h  \* MERGEFORMAT </w:instrText>
            </w:r>
            <w:r w:rsidRPr="006B1A23">
              <w:rPr>
                <w:b/>
                <w:szCs w:val="22"/>
              </w:rPr>
            </w:r>
            <w:r w:rsidRPr="006B1A23">
              <w:rPr>
                <w:b/>
                <w:szCs w:val="22"/>
              </w:rPr>
              <w:fldChar w:fldCharType="separate"/>
            </w:r>
            <w:r w:rsidR="00306405" w:rsidRPr="00306405">
              <w:rPr>
                <w:b/>
                <w:sz w:val="22"/>
                <w:szCs w:val="22"/>
              </w:rPr>
              <w:t>199</w:t>
            </w:r>
            <w:r w:rsidRPr="006B1A23">
              <w:rPr>
                <w:b/>
                <w:szCs w:val="22"/>
              </w:rPr>
              <w:fldChar w:fldCharType="end"/>
            </w:r>
            <w:r w:rsidRPr="006B1A23">
              <w:rPr>
                <w:sz w:val="22"/>
                <w:szCs w:val="22"/>
              </w:rPr>
              <w:t xml:space="preserve">. </w:t>
            </w:r>
          </w:p>
          <w:p w14:paraId="66D61C8B"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«RN».</w:t>
            </w:r>
          </w:p>
          <w:p w14:paraId="3F11FDB4" w14:textId="2092E7A0" w:rsidR="00BC74BF" w:rsidRPr="006B1A23" w:rsidRDefault="00BC74BF" w:rsidP="005A4371">
            <w:pPr>
              <w:pStyle w:val="GOSTTablenorm"/>
              <w:rPr>
                <w:sz w:val="22"/>
                <w:szCs w:val="22"/>
              </w:rPr>
            </w:pPr>
            <w:r w:rsidRPr="006B1A23">
              <w:rPr>
                <w:sz w:val="22"/>
                <w:szCs w:val="22"/>
              </w:rPr>
              <w:t xml:space="preserve">Не заполняется для маршрута НУБП (ПСБ и Росавтодор) – </w:t>
            </w:r>
            <w:r w:rsidR="006B1A23" w:rsidRPr="006B1A23">
              <w:rPr>
                <w:sz w:val="22"/>
                <w:szCs w:val="22"/>
              </w:rPr>
              <w:t>ТОФК (Компонент АУ, БУ ПУР ЭБ)</w:t>
            </w:r>
          </w:p>
        </w:tc>
      </w:tr>
      <w:tr w:rsidR="00BC74BF" w:rsidRPr="00C04381" w14:paraId="65AB5515"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6F07B4CA" w14:textId="77777777" w:rsidR="00BC74BF" w:rsidRPr="00C04381" w:rsidRDefault="00BC74BF" w:rsidP="005A4371">
            <w:pPr>
              <w:pStyle w:val="GOSTTablenorm"/>
              <w:rPr>
                <w:color w:val="000000"/>
                <w:sz w:val="22"/>
                <w:szCs w:val="22"/>
              </w:rPr>
            </w:pPr>
            <w:r w:rsidRPr="00C04381">
              <w:rPr>
                <w:sz w:val="22"/>
                <w:szCs w:val="22"/>
              </w:rPr>
              <w:t>Клиент</w:t>
            </w:r>
          </w:p>
        </w:tc>
        <w:tc>
          <w:tcPr>
            <w:tcW w:w="1701" w:type="dxa"/>
          </w:tcPr>
          <w:p w14:paraId="15AF8EFD" w14:textId="77777777" w:rsidR="00BC74BF" w:rsidRPr="00C04381" w:rsidRDefault="00BC74BF" w:rsidP="005A4371">
            <w:pPr>
              <w:pStyle w:val="GOSTTablenorm"/>
              <w:rPr>
                <w:sz w:val="22"/>
                <w:szCs w:val="22"/>
              </w:rPr>
            </w:pPr>
            <w:r w:rsidRPr="00C04381">
              <w:rPr>
                <w:sz w:val="22"/>
                <w:szCs w:val="22"/>
              </w:rPr>
              <w:t>TtlPrt_PBS</w:t>
            </w:r>
          </w:p>
        </w:tc>
        <w:tc>
          <w:tcPr>
            <w:tcW w:w="567" w:type="dxa"/>
          </w:tcPr>
          <w:p w14:paraId="0B0D3F14" w14:textId="77777777" w:rsidR="00BC74BF" w:rsidRPr="00C04381" w:rsidRDefault="00BC74BF" w:rsidP="005A4371">
            <w:pPr>
              <w:pStyle w:val="GOSTTablenorm"/>
              <w:rPr>
                <w:sz w:val="22"/>
                <w:szCs w:val="22"/>
                <w:lang w:val="en-US"/>
              </w:rPr>
            </w:pPr>
            <w:r w:rsidRPr="00C04381">
              <w:rPr>
                <w:sz w:val="22"/>
                <w:szCs w:val="22"/>
              </w:rPr>
              <w:t>С</w:t>
            </w:r>
          </w:p>
        </w:tc>
        <w:tc>
          <w:tcPr>
            <w:tcW w:w="1134" w:type="dxa"/>
          </w:tcPr>
          <w:p w14:paraId="16399A77" w14:textId="77777777" w:rsidR="00BC74BF" w:rsidRPr="00C04381" w:rsidRDefault="00BC74BF" w:rsidP="005A4371">
            <w:pPr>
              <w:pStyle w:val="GOSTTablenorm"/>
              <w:rPr>
                <w:sz w:val="22"/>
                <w:szCs w:val="22"/>
              </w:rPr>
            </w:pPr>
            <w:r w:rsidRPr="00C04381">
              <w:rPr>
                <w:sz w:val="22"/>
                <w:szCs w:val="22"/>
                <w:lang w:val="en-US"/>
              </w:rPr>
              <w:t>tMSC_PBS_UBP</w:t>
            </w:r>
          </w:p>
        </w:tc>
        <w:tc>
          <w:tcPr>
            <w:tcW w:w="567" w:type="dxa"/>
          </w:tcPr>
          <w:p w14:paraId="3AE7838C" w14:textId="77777777" w:rsidR="00BC74BF" w:rsidRPr="00C04381" w:rsidRDefault="00BC74BF" w:rsidP="005A4371">
            <w:pPr>
              <w:pStyle w:val="GOSTTablenorm"/>
              <w:rPr>
                <w:sz w:val="22"/>
                <w:szCs w:val="22"/>
              </w:rPr>
            </w:pPr>
            <w:r w:rsidRPr="00C04381">
              <w:rPr>
                <w:sz w:val="22"/>
                <w:szCs w:val="22"/>
              </w:rPr>
              <w:t>О</w:t>
            </w:r>
          </w:p>
        </w:tc>
        <w:tc>
          <w:tcPr>
            <w:tcW w:w="3964" w:type="dxa"/>
          </w:tcPr>
          <w:p w14:paraId="5EAE742A" w14:textId="77777777" w:rsidR="00BC74BF" w:rsidRPr="006B1A23" w:rsidRDefault="00BC74BF" w:rsidP="005A4371">
            <w:pPr>
              <w:pStyle w:val="GOSTTablenorm"/>
              <w:rPr>
                <w:sz w:val="22"/>
                <w:szCs w:val="22"/>
              </w:rPr>
            </w:pPr>
            <w:r w:rsidRPr="006B1A23">
              <w:rPr>
                <w:sz w:val="22"/>
                <w:szCs w:val="22"/>
              </w:rPr>
              <w:t xml:space="preserve">Состав элемента представлен в таблице </w:t>
            </w:r>
            <w:r w:rsidRPr="006B1A23">
              <w:rPr>
                <w:b/>
                <w:szCs w:val="22"/>
              </w:rPr>
              <w:fldChar w:fldCharType="begin"/>
            </w:r>
            <w:r w:rsidRPr="006B1A23">
              <w:rPr>
                <w:b/>
                <w:sz w:val="22"/>
                <w:szCs w:val="22"/>
              </w:rPr>
              <w:instrText xml:space="preserve"> REF _Ref524698668 \h  \* MERGEFORMAT </w:instrText>
            </w:r>
            <w:r w:rsidRPr="006B1A23">
              <w:rPr>
                <w:b/>
                <w:szCs w:val="22"/>
              </w:rPr>
            </w:r>
            <w:r w:rsidRPr="006B1A23">
              <w:rPr>
                <w:b/>
                <w:szCs w:val="22"/>
              </w:rPr>
              <w:fldChar w:fldCharType="separate"/>
            </w:r>
            <w:r w:rsidR="00306405" w:rsidRPr="00306405">
              <w:rPr>
                <w:b/>
                <w:sz w:val="22"/>
                <w:szCs w:val="22"/>
              </w:rPr>
              <w:t>200</w:t>
            </w:r>
            <w:r w:rsidRPr="006B1A23">
              <w:rPr>
                <w:b/>
                <w:szCs w:val="22"/>
              </w:rPr>
              <w:fldChar w:fldCharType="end"/>
            </w:r>
          </w:p>
        </w:tc>
      </w:tr>
      <w:tr w:rsidR="00BC74BF" w:rsidRPr="00C04381" w14:paraId="3DDEEF67"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78EC010F" w14:textId="77777777" w:rsidR="00BC74BF" w:rsidRPr="00C04381" w:rsidRDefault="00BC74BF" w:rsidP="005A4371">
            <w:pPr>
              <w:pStyle w:val="GOSTTablenorm"/>
              <w:rPr>
                <w:sz w:val="22"/>
                <w:szCs w:val="22"/>
              </w:rPr>
            </w:pPr>
            <w:r w:rsidRPr="00C04381">
              <w:rPr>
                <w:sz w:val="22"/>
                <w:szCs w:val="22"/>
              </w:rPr>
              <w:t>Код по ОКПО</w:t>
            </w:r>
          </w:p>
        </w:tc>
        <w:tc>
          <w:tcPr>
            <w:tcW w:w="1701" w:type="dxa"/>
          </w:tcPr>
          <w:p w14:paraId="10F19503" w14:textId="77777777" w:rsidR="00BC74BF" w:rsidRPr="00C04381" w:rsidRDefault="00BC74BF" w:rsidP="005A4371">
            <w:pPr>
              <w:pStyle w:val="GOSTTablenorm"/>
              <w:rPr>
                <w:sz w:val="22"/>
                <w:szCs w:val="22"/>
              </w:rPr>
            </w:pPr>
            <w:r w:rsidRPr="00C04381">
              <w:rPr>
                <w:rFonts w:eastAsiaTheme="minorHAnsi"/>
                <w:sz w:val="22"/>
                <w:szCs w:val="22"/>
              </w:rPr>
              <w:t>TtlPrt_Recipient_OKPOCODE</w:t>
            </w:r>
          </w:p>
        </w:tc>
        <w:tc>
          <w:tcPr>
            <w:tcW w:w="567" w:type="dxa"/>
          </w:tcPr>
          <w:p w14:paraId="1EEE519C" w14:textId="77777777" w:rsidR="00BC74BF" w:rsidRPr="00C04381" w:rsidRDefault="00BC74BF" w:rsidP="005A4371">
            <w:pPr>
              <w:pStyle w:val="GOSTTablenorm"/>
              <w:rPr>
                <w:sz w:val="22"/>
                <w:szCs w:val="22"/>
              </w:rPr>
            </w:pPr>
            <w:r w:rsidRPr="00C04381">
              <w:rPr>
                <w:sz w:val="22"/>
                <w:szCs w:val="22"/>
              </w:rPr>
              <w:t>П</w:t>
            </w:r>
          </w:p>
        </w:tc>
        <w:tc>
          <w:tcPr>
            <w:tcW w:w="1134" w:type="dxa"/>
          </w:tcPr>
          <w:p w14:paraId="37BD8605" w14:textId="77777777" w:rsidR="00BC74BF" w:rsidRPr="00C04381" w:rsidRDefault="00BC74BF" w:rsidP="005A4371">
            <w:pPr>
              <w:pStyle w:val="GOSTTablenorm"/>
              <w:rPr>
                <w:sz w:val="22"/>
                <w:szCs w:val="22"/>
                <w:lang w:val="en-US"/>
              </w:rPr>
            </w:pPr>
            <w:r w:rsidRPr="00C04381">
              <w:rPr>
                <w:sz w:val="22"/>
                <w:szCs w:val="22"/>
              </w:rPr>
              <w:t>Т(8)</w:t>
            </w:r>
          </w:p>
        </w:tc>
        <w:tc>
          <w:tcPr>
            <w:tcW w:w="567" w:type="dxa"/>
          </w:tcPr>
          <w:p w14:paraId="7CCB3811" w14:textId="77777777" w:rsidR="00BC74BF" w:rsidRPr="00C04381" w:rsidRDefault="00BC74BF" w:rsidP="005A4371">
            <w:pPr>
              <w:pStyle w:val="GOSTTablenorm"/>
              <w:rPr>
                <w:sz w:val="22"/>
                <w:szCs w:val="22"/>
              </w:rPr>
            </w:pPr>
            <w:r w:rsidRPr="00C04381">
              <w:rPr>
                <w:sz w:val="22"/>
                <w:szCs w:val="22"/>
              </w:rPr>
              <w:t>Н</w:t>
            </w:r>
          </w:p>
        </w:tc>
        <w:tc>
          <w:tcPr>
            <w:tcW w:w="3964" w:type="dxa"/>
          </w:tcPr>
          <w:p w14:paraId="1B32E49B" w14:textId="77777777" w:rsidR="00BC74BF" w:rsidRPr="006B1A23" w:rsidRDefault="00BC74BF" w:rsidP="005A4371">
            <w:pPr>
              <w:pStyle w:val="GOSTTablenorm"/>
              <w:rPr>
                <w:sz w:val="22"/>
                <w:szCs w:val="22"/>
              </w:rPr>
            </w:pPr>
            <w:r w:rsidRPr="006B1A23">
              <w:rPr>
                <w:sz w:val="22"/>
                <w:szCs w:val="22"/>
              </w:rPr>
              <w:t>Указывается код по ОКПО.</w:t>
            </w:r>
          </w:p>
          <w:p w14:paraId="0A78CEAD"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w:t>
            </w:r>
            <w:r w:rsidRPr="006B1A23">
              <w:rPr>
                <w:sz w:val="22"/>
                <w:szCs w:val="22"/>
                <w:lang w:val="en-US"/>
              </w:rPr>
              <w:t>OC</w:t>
            </w:r>
            <w:r w:rsidRPr="006B1A23">
              <w:rPr>
                <w:sz w:val="22"/>
                <w:szCs w:val="22"/>
              </w:rPr>
              <w:t>».</w:t>
            </w:r>
          </w:p>
          <w:p w14:paraId="579D7772" w14:textId="33A2B3CF" w:rsidR="00BC74BF" w:rsidRPr="006B1A23" w:rsidRDefault="00BC74BF" w:rsidP="005A4371">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r w:rsidRPr="006B1A23">
              <w:rPr>
                <w:sz w:val="22"/>
                <w:szCs w:val="22"/>
              </w:rPr>
              <w:t xml:space="preserve">, НУБП (ПСБ и Росавтодор) – </w:t>
            </w:r>
            <w:r w:rsidR="006B1A23" w:rsidRPr="006B1A23">
              <w:rPr>
                <w:sz w:val="22"/>
                <w:szCs w:val="22"/>
              </w:rPr>
              <w:t>ТОФК (Компонент АУ, БУ ПУР ЭБ)</w:t>
            </w:r>
            <w:r w:rsidRPr="006B1A23">
              <w:rPr>
                <w:sz w:val="22"/>
                <w:szCs w:val="22"/>
              </w:rPr>
              <w:t>.</w:t>
            </w:r>
          </w:p>
          <w:p w14:paraId="4EFC3DE2" w14:textId="77777777" w:rsidR="00BC74BF" w:rsidRPr="006B1A23" w:rsidRDefault="00BC74BF" w:rsidP="005A4371">
            <w:pPr>
              <w:pStyle w:val="GOSTTablenorm"/>
              <w:rPr>
                <w:sz w:val="22"/>
                <w:szCs w:val="22"/>
              </w:rPr>
            </w:pPr>
            <w:r w:rsidRPr="006B1A23">
              <w:rPr>
                <w:sz w:val="22"/>
                <w:szCs w:val="22"/>
              </w:rPr>
              <w:t>Для маршрута НУБП (ПСБ и Росавтодор) – ТОФК может не заполняться</w:t>
            </w:r>
          </w:p>
        </w:tc>
      </w:tr>
      <w:tr w:rsidR="00BC74BF" w:rsidRPr="00C04381" w14:paraId="3BE42FAA"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2C931644" w14:textId="77777777" w:rsidR="00BC74BF" w:rsidRPr="00C04381" w:rsidRDefault="00BC74BF" w:rsidP="005A4371">
            <w:pPr>
              <w:pStyle w:val="GOSTTablenorm"/>
              <w:rPr>
                <w:sz w:val="22"/>
                <w:szCs w:val="22"/>
              </w:rPr>
            </w:pPr>
            <w:r w:rsidRPr="00C04381">
              <w:rPr>
                <w:sz w:val="22"/>
                <w:szCs w:val="22"/>
              </w:rPr>
              <w:t>Планируемая дата совершения операции</w:t>
            </w:r>
          </w:p>
        </w:tc>
        <w:tc>
          <w:tcPr>
            <w:tcW w:w="1701" w:type="dxa"/>
          </w:tcPr>
          <w:p w14:paraId="21C9EBFF" w14:textId="77777777" w:rsidR="00BC74BF" w:rsidRPr="00C04381" w:rsidRDefault="00BC74BF" w:rsidP="005A4371">
            <w:pPr>
              <w:pStyle w:val="GOSTTablenorm"/>
              <w:rPr>
                <w:sz w:val="22"/>
                <w:szCs w:val="22"/>
              </w:rPr>
            </w:pPr>
            <w:r w:rsidRPr="00C04381">
              <w:rPr>
                <w:rFonts w:eastAsiaTheme="minorHAnsi"/>
                <w:sz w:val="22"/>
                <w:szCs w:val="22"/>
              </w:rPr>
              <w:t>TtlPrt_PlnTrnsctDate</w:t>
            </w:r>
          </w:p>
        </w:tc>
        <w:tc>
          <w:tcPr>
            <w:tcW w:w="567" w:type="dxa"/>
          </w:tcPr>
          <w:p w14:paraId="5A6F5F71" w14:textId="77777777" w:rsidR="00BC74BF" w:rsidRPr="00C04381" w:rsidRDefault="00BC74BF" w:rsidP="005A4371">
            <w:pPr>
              <w:pStyle w:val="GOSTTablenorm"/>
              <w:rPr>
                <w:sz w:val="22"/>
                <w:szCs w:val="22"/>
              </w:rPr>
            </w:pPr>
            <w:r w:rsidRPr="00C04381">
              <w:rPr>
                <w:sz w:val="22"/>
                <w:szCs w:val="22"/>
              </w:rPr>
              <w:t>П</w:t>
            </w:r>
          </w:p>
        </w:tc>
        <w:tc>
          <w:tcPr>
            <w:tcW w:w="1134" w:type="dxa"/>
          </w:tcPr>
          <w:p w14:paraId="7DAD48AA" w14:textId="77777777" w:rsidR="00BC74BF" w:rsidRPr="00C04381" w:rsidRDefault="00BC74BF" w:rsidP="005A4371">
            <w:pPr>
              <w:pStyle w:val="GOSTTablenorm"/>
              <w:rPr>
                <w:sz w:val="22"/>
                <w:szCs w:val="22"/>
                <w:lang w:val="en-US"/>
              </w:rPr>
            </w:pPr>
            <w:r w:rsidRPr="00C04381">
              <w:rPr>
                <w:sz w:val="22"/>
                <w:szCs w:val="22"/>
                <w:lang w:val="en-US"/>
              </w:rPr>
              <w:t>Date</w:t>
            </w:r>
          </w:p>
        </w:tc>
        <w:tc>
          <w:tcPr>
            <w:tcW w:w="567" w:type="dxa"/>
          </w:tcPr>
          <w:p w14:paraId="7BC9A10F" w14:textId="77777777" w:rsidR="00BC74BF" w:rsidRPr="00C04381" w:rsidRDefault="00BC74BF" w:rsidP="005A4371">
            <w:pPr>
              <w:pStyle w:val="GOSTTablenorm"/>
              <w:rPr>
                <w:sz w:val="22"/>
                <w:szCs w:val="22"/>
              </w:rPr>
            </w:pPr>
            <w:r w:rsidRPr="00C04381">
              <w:rPr>
                <w:sz w:val="22"/>
                <w:szCs w:val="22"/>
              </w:rPr>
              <w:t>Н</w:t>
            </w:r>
          </w:p>
        </w:tc>
        <w:tc>
          <w:tcPr>
            <w:tcW w:w="3964" w:type="dxa"/>
          </w:tcPr>
          <w:p w14:paraId="0134ADAC" w14:textId="77777777" w:rsidR="00BC74BF" w:rsidRPr="006B1A23" w:rsidRDefault="00BC74BF" w:rsidP="005A4371">
            <w:pPr>
              <w:pStyle w:val="GOSTTablenorm"/>
              <w:rPr>
                <w:sz w:val="22"/>
                <w:szCs w:val="22"/>
              </w:rPr>
            </w:pPr>
            <w:r w:rsidRPr="006B1A23">
              <w:rPr>
                <w:sz w:val="22"/>
                <w:szCs w:val="22"/>
              </w:rPr>
              <w:t>Указывается планируемая дата внесения денежных средств.</w:t>
            </w:r>
          </w:p>
          <w:p w14:paraId="5CF73E47"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141D1CBD" w14:textId="32A1E372" w:rsidR="00BC74BF" w:rsidRPr="006B1A23" w:rsidRDefault="00BC74BF" w:rsidP="00A41E75">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p>
        </w:tc>
      </w:tr>
      <w:tr w:rsidR="00BC74BF" w:rsidRPr="00C04381" w14:paraId="57BB4A76"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3C055EA8" w14:textId="77777777" w:rsidR="00BC74BF" w:rsidRPr="00C04381" w:rsidRDefault="00BC74BF" w:rsidP="005A4371">
            <w:pPr>
              <w:pStyle w:val="GOSTTablenorm"/>
              <w:rPr>
                <w:sz w:val="22"/>
                <w:szCs w:val="22"/>
              </w:rPr>
            </w:pPr>
            <w:r w:rsidRPr="00C04381">
              <w:rPr>
                <w:sz w:val="22"/>
                <w:szCs w:val="22"/>
              </w:rPr>
              <w:t>Код по ОКВ</w:t>
            </w:r>
          </w:p>
        </w:tc>
        <w:tc>
          <w:tcPr>
            <w:tcW w:w="1701" w:type="dxa"/>
          </w:tcPr>
          <w:p w14:paraId="350D1AF7" w14:textId="77777777" w:rsidR="00BC74BF" w:rsidRPr="00C04381" w:rsidRDefault="00BC74BF" w:rsidP="005A4371">
            <w:pPr>
              <w:pStyle w:val="GOSTTablenorm"/>
              <w:rPr>
                <w:sz w:val="22"/>
                <w:szCs w:val="22"/>
              </w:rPr>
            </w:pPr>
            <w:r w:rsidRPr="00C04381">
              <w:rPr>
                <w:rFonts w:eastAsiaTheme="minorHAnsi"/>
                <w:sz w:val="22"/>
                <w:szCs w:val="22"/>
              </w:rPr>
              <w:t>TtlPrt_OKVCODE</w:t>
            </w:r>
          </w:p>
        </w:tc>
        <w:tc>
          <w:tcPr>
            <w:tcW w:w="567" w:type="dxa"/>
          </w:tcPr>
          <w:p w14:paraId="52D03797" w14:textId="77777777" w:rsidR="00BC74BF" w:rsidRPr="00C04381" w:rsidRDefault="00BC74BF" w:rsidP="005A4371">
            <w:pPr>
              <w:pStyle w:val="GOSTTablenorm"/>
              <w:rPr>
                <w:sz w:val="22"/>
                <w:szCs w:val="22"/>
              </w:rPr>
            </w:pPr>
            <w:r w:rsidRPr="00C04381">
              <w:rPr>
                <w:sz w:val="22"/>
                <w:szCs w:val="22"/>
              </w:rPr>
              <w:t>П</w:t>
            </w:r>
          </w:p>
        </w:tc>
        <w:tc>
          <w:tcPr>
            <w:tcW w:w="1134" w:type="dxa"/>
          </w:tcPr>
          <w:p w14:paraId="18F18F19" w14:textId="77777777" w:rsidR="00BC74BF" w:rsidRPr="00C04381" w:rsidRDefault="00BC74BF" w:rsidP="005A4371">
            <w:pPr>
              <w:pStyle w:val="GOSTTablenorm"/>
              <w:rPr>
                <w:sz w:val="22"/>
                <w:szCs w:val="22"/>
                <w:lang w:val="en-US"/>
              </w:rPr>
            </w:pPr>
            <w:r w:rsidRPr="00C04381">
              <w:rPr>
                <w:sz w:val="22"/>
                <w:szCs w:val="22"/>
              </w:rPr>
              <w:t>Т(3)</w:t>
            </w:r>
          </w:p>
        </w:tc>
        <w:tc>
          <w:tcPr>
            <w:tcW w:w="567" w:type="dxa"/>
          </w:tcPr>
          <w:p w14:paraId="060B7380" w14:textId="77777777" w:rsidR="00BC74BF" w:rsidRPr="00C04381" w:rsidRDefault="00BC74BF" w:rsidP="005A4371">
            <w:pPr>
              <w:pStyle w:val="GOSTTablenorm"/>
              <w:rPr>
                <w:sz w:val="22"/>
                <w:szCs w:val="22"/>
              </w:rPr>
            </w:pPr>
            <w:r w:rsidRPr="00C04381">
              <w:rPr>
                <w:sz w:val="22"/>
                <w:szCs w:val="22"/>
              </w:rPr>
              <w:t>Н</w:t>
            </w:r>
          </w:p>
        </w:tc>
        <w:tc>
          <w:tcPr>
            <w:tcW w:w="3964" w:type="dxa"/>
          </w:tcPr>
          <w:p w14:paraId="005A9892" w14:textId="77777777" w:rsidR="00BC74BF" w:rsidRPr="006B1A23" w:rsidRDefault="00BC74BF" w:rsidP="005A4371">
            <w:pPr>
              <w:pStyle w:val="GOSTTablenorm"/>
              <w:rPr>
                <w:sz w:val="22"/>
                <w:szCs w:val="22"/>
              </w:rPr>
            </w:pPr>
            <w:r w:rsidRPr="006B1A23">
              <w:rPr>
                <w:sz w:val="22"/>
                <w:szCs w:val="22"/>
              </w:rPr>
              <w:t>Указывается цифровой код по ОКВ.</w:t>
            </w:r>
          </w:p>
          <w:p w14:paraId="2E9BCCD1"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2A0D351C" w14:textId="05D58350" w:rsidR="00BC74BF" w:rsidRPr="006B1A23" w:rsidRDefault="00BC74BF" w:rsidP="00A41E75">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p>
        </w:tc>
      </w:tr>
      <w:tr w:rsidR="00BC74BF" w:rsidRPr="00C04381" w14:paraId="33824EB8"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47248229" w14:textId="77777777" w:rsidR="00BC74BF" w:rsidRPr="00C04381" w:rsidRDefault="00BC74BF" w:rsidP="005A4371">
            <w:pPr>
              <w:pStyle w:val="GOSTTablenorm"/>
              <w:rPr>
                <w:sz w:val="22"/>
                <w:szCs w:val="22"/>
              </w:rPr>
            </w:pPr>
            <w:r w:rsidRPr="00C04381">
              <w:rPr>
                <w:sz w:val="22"/>
                <w:szCs w:val="22"/>
              </w:rPr>
              <w:t>ИНН</w:t>
            </w:r>
          </w:p>
        </w:tc>
        <w:tc>
          <w:tcPr>
            <w:tcW w:w="1701" w:type="dxa"/>
          </w:tcPr>
          <w:p w14:paraId="5EA22AF2" w14:textId="77777777" w:rsidR="00BC74BF" w:rsidRPr="00C04381" w:rsidRDefault="00BC74BF" w:rsidP="005A4371">
            <w:pPr>
              <w:pStyle w:val="GOSTTablenorm"/>
              <w:rPr>
                <w:sz w:val="22"/>
                <w:szCs w:val="22"/>
              </w:rPr>
            </w:pPr>
            <w:r w:rsidRPr="00C04381">
              <w:rPr>
                <w:sz w:val="22"/>
                <w:szCs w:val="22"/>
              </w:rPr>
              <w:t>TtlPrt_INN</w:t>
            </w:r>
          </w:p>
        </w:tc>
        <w:tc>
          <w:tcPr>
            <w:tcW w:w="567" w:type="dxa"/>
          </w:tcPr>
          <w:p w14:paraId="0E566DC5" w14:textId="77777777" w:rsidR="00BC74BF" w:rsidRPr="00C04381" w:rsidRDefault="00BC74BF" w:rsidP="005A4371">
            <w:pPr>
              <w:pStyle w:val="GOSTTablenorm"/>
              <w:rPr>
                <w:sz w:val="22"/>
                <w:szCs w:val="22"/>
              </w:rPr>
            </w:pPr>
            <w:r w:rsidRPr="00C04381">
              <w:rPr>
                <w:sz w:val="22"/>
                <w:szCs w:val="22"/>
              </w:rPr>
              <w:t>П</w:t>
            </w:r>
          </w:p>
        </w:tc>
        <w:tc>
          <w:tcPr>
            <w:tcW w:w="1134" w:type="dxa"/>
          </w:tcPr>
          <w:p w14:paraId="24BDC89A" w14:textId="77777777" w:rsidR="00BC74BF" w:rsidRPr="00C04381" w:rsidRDefault="00BC74BF" w:rsidP="005A4371">
            <w:pPr>
              <w:pStyle w:val="GOSTTablenorm"/>
              <w:rPr>
                <w:sz w:val="22"/>
                <w:szCs w:val="22"/>
                <w:lang w:val="en-US"/>
              </w:rPr>
            </w:pPr>
            <w:r w:rsidRPr="00C04381">
              <w:rPr>
                <w:sz w:val="22"/>
                <w:szCs w:val="22"/>
                <w:lang w:val="en-US"/>
              </w:rPr>
              <w:t>Т(</w:t>
            </w:r>
            <w:r w:rsidRPr="00C04381">
              <w:rPr>
                <w:sz w:val="22"/>
                <w:szCs w:val="22"/>
              </w:rPr>
              <w:t>1-12</w:t>
            </w:r>
            <w:r w:rsidRPr="00C04381">
              <w:rPr>
                <w:sz w:val="22"/>
                <w:szCs w:val="22"/>
                <w:lang w:val="en-US"/>
              </w:rPr>
              <w:t>)</w:t>
            </w:r>
          </w:p>
        </w:tc>
        <w:tc>
          <w:tcPr>
            <w:tcW w:w="567" w:type="dxa"/>
          </w:tcPr>
          <w:p w14:paraId="1FC591F7" w14:textId="77777777" w:rsidR="00BC74BF" w:rsidRPr="00C04381" w:rsidRDefault="00BC74BF" w:rsidP="005A4371">
            <w:pPr>
              <w:pStyle w:val="GOSTTablenorm"/>
              <w:rPr>
                <w:sz w:val="22"/>
                <w:szCs w:val="22"/>
              </w:rPr>
            </w:pPr>
            <w:r w:rsidRPr="00C04381">
              <w:rPr>
                <w:sz w:val="22"/>
                <w:szCs w:val="22"/>
              </w:rPr>
              <w:t>О</w:t>
            </w:r>
          </w:p>
        </w:tc>
        <w:tc>
          <w:tcPr>
            <w:tcW w:w="3964" w:type="dxa"/>
          </w:tcPr>
          <w:p w14:paraId="797D7849" w14:textId="77777777" w:rsidR="00BC74BF" w:rsidRPr="00C04381" w:rsidRDefault="00BC74BF" w:rsidP="005A4371">
            <w:pPr>
              <w:pStyle w:val="GOSTTablenorm"/>
              <w:rPr>
                <w:sz w:val="22"/>
                <w:szCs w:val="22"/>
              </w:rPr>
            </w:pPr>
            <w:r w:rsidRPr="00C04381">
              <w:rPr>
                <w:sz w:val="22"/>
                <w:szCs w:val="22"/>
              </w:rPr>
              <w:t>ИНН клиента.</w:t>
            </w:r>
          </w:p>
          <w:p w14:paraId="5D7C7444" w14:textId="77777777" w:rsidR="00BC74BF" w:rsidRPr="00C04381" w:rsidRDefault="00BC74BF" w:rsidP="005A4371">
            <w:pPr>
              <w:pStyle w:val="GOSTTablenorm"/>
              <w:rPr>
                <w:sz w:val="22"/>
                <w:szCs w:val="22"/>
              </w:rPr>
            </w:pPr>
            <w:r w:rsidRPr="00C04381">
              <w:rPr>
                <w:sz w:val="22"/>
                <w:szCs w:val="22"/>
              </w:rPr>
              <w:t>В случае предоставления уполномоченным подразделением заполняется реквизитами вышестоящей организации.</w:t>
            </w:r>
          </w:p>
          <w:p w14:paraId="0A853657" w14:textId="77777777" w:rsidR="00BC74BF" w:rsidRPr="00C04381" w:rsidRDefault="00BC74BF" w:rsidP="005A4371">
            <w:pPr>
              <w:pStyle w:val="GOSTTablenorm"/>
              <w:rPr>
                <w:sz w:val="22"/>
                <w:szCs w:val="22"/>
              </w:rPr>
            </w:pPr>
            <w:r w:rsidRPr="00C04381">
              <w:rPr>
                <w:sz w:val="22"/>
                <w:szCs w:val="22"/>
              </w:rPr>
              <w:t>В случае предоставления удаленным ПБС заполняется реквизитами удаленного ПБС</w:t>
            </w:r>
          </w:p>
        </w:tc>
      </w:tr>
      <w:tr w:rsidR="00BC74BF" w:rsidRPr="00C04381" w14:paraId="04D57B7E"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2912BBA4" w14:textId="77777777" w:rsidR="00BC74BF" w:rsidRPr="00C04381" w:rsidRDefault="00BC74BF" w:rsidP="005A4371">
            <w:pPr>
              <w:pStyle w:val="GOSTTablenorm"/>
              <w:rPr>
                <w:sz w:val="22"/>
                <w:szCs w:val="22"/>
              </w:rPr>
            </w:pPr>
            <w:r w:rsidRPr="00C04381">
              <w:rPr>
                <w:sz w:val="22"/>
                <w:szCs w:val="22"/>
              </w:rPr>
              <w:t>КПП</w:t>
            </w:r>
          </w:p>
        </w:tc>
        <w:tc>
          <w:tcPr>
            <w:tcW w:w="1701" w:type="dxa"/>
          </w:tcPr>
          <w:p w14:paraId="4EB55167" w14:textId="77777777" w:rsidR="00BC74BF" w:rsidRPr="00C04381" w:rsidRDefault="00BC74BF" w:rsidP="005A4371">
            <w:pPr>
              <w:pStyle w:val="GOSTTablenorm"/>
              <w:rPr>
                <w:sz w:val="22"/>
                <w:szCs w:val="22"/>
              </w:rPr>
            </w:pPr>
            <w:r w:rsidRPr="00C04381">
              <w:rPr>
                <w:sz w:val="22"/>
                <w:szCs w:val="22"/>
              </w:rPr>
              <w:t>TtlPrt_KPP</w:t>
            </w:r>
          </w:p>
        </w:tc>
        <w:tc>
          <w:tcPr>
            <w:tcW w:w="567" w:type="dxa"/>
          </w:tcPr>
          <w:p w14:paraId="1D00B98E" w14:textId="77777777" w:rsidR="00BC74BF" w:rsidRPr="00C04381" w:rsidRDefault="00BC74BF" w:rsidP="005A4371">
            <w:pPr>
              <w:pStyle w:val="GOSTTablenorm"/>
              <w:rPr>
                <w:sz w:val="22"/>
                <w:szCs w:val="22"/>
              </w:rPr>
            </w:pPr>
            <w:r w:rsidRPr="00C04381">
              <w:rPr>
                <w:sz w:val="22"/>
                <w:szCs w:val="22"/>
              </w:rPr>
              <w:t>П</w:t>
            </w:r>
          </w:p>
        </w:tc>
        <w:tc>
          <w:tcPr>
            <w:tcW w:w="1134" w:type="dxa"/>
          </w:tcPr>
          <w:p w14:paraId="3FDB4DF5" w14:textId="77777777" w:rsidR="00BC74BF" w:rsidRPr="00C04381" w:rsidRDefault="00BC74BF" w:rsidP="005A4371">
            <w:pPr>
              <w:pStyle w:val="GOSTTablenorm"/>
              <w:rPr>
                <w:sz w:val="22"/>
                <w:szCs w:val="22"/>
                <w:lang w:val="en-US"/>
              </w:rPr>
            </w:pPr>
            <w:r w:rsidRPr="00C04381">
              <w:rPr>
                <w:sz w:val="22"/>
                <w:szCs w:val="22"/>
                <w:lang w:val="en-US"/>
              </w:rPr>
              <w:t>Т(</w:t>
            </w:r>
            <w:r w:rsidRPr="00C04381">
              <w:rPr>
                <w:sz w:val="22"/>
                <w:szCs w:val="22"/>
              </w:rPr>
              <w:t>9</w:t>
            </w:r>
            <w:r w:rsidRPr="00C04381">
              <w:rPr>
                <w:sz w:val="22"/>
                <w:szCs w:val="22"/>
                <w:lang w:val="en-US"/>
              </w:rPr>
              <w:t>)</w:t>
            </w:r>
          </w:p>
        </w:tc>
        <w:tc>
          <w:tcPr>
            <w:tcW w:w="567" w:type="dxa"/>
          </w:tcPr>
          <w:p w14:paraId="5B4A93E2" w14:textId="77777777" w:rsidR="00BC74BF" w:rsidRPr="00C04381" w:rsidRDefault="00BC74BF" w:rsidP="005A4371">
            <w:pPr>
              <w:pStyle w:val="GOSTTablenorm"/>
              <w:rPr>
                <w:sz w:val="22"/>
                <w:szCs w:val="22"/>
              </w:rPr>
            </w:pPr>
            <w:r w:rsidRPr="00C04381">
              <w:rPr>
                <w:sz w:val="22"/>
                <w:szCs w:val="22"/>
              </w:rPr>
              <w:t>Н</w:t>
            </w:r>
          </w:p>
        </w:tc>
        <w:tc>
          <w:tcPr>
            <w:tcW w:w="3964" w:type="dxa"/>
          </w:tcPr>
          <w:p w14:paraId="571823CF" w14:textId="77777777" w:rsidR="00BC74BF" w:rsidRPr="00C04381" w:rsidRDefault="00BC74BF" w:rsidP="005A4371">
            <w:pPr>
              <w:pStyle w:val="GOSTTablenorm"/>
              <w:rPr>
                <w:sz w:val="22"/>
                <w:szCs w:val="22"/>
              </w:rPr>
            </w:pPr>
            <w:r w:rsidRPr="00C04381">
              <w:rPr>
                <w:sz w:val="22"/>
                <w:szCs w:val="22"/>
              </w:rPr>
              <w:t>КПП клиента.</w:t>
            </w:r>
          </w:p>
          <w:p w14:paraId="5422ACD1" w14:textId="77777777" w:rsidR="00BC74BF" w:rsidRPr="00C04381" w:rsidRDefault="00BC74BF" w:rsidP="005A4371">
            <w:pPr>
              <w:pStyle w:val="GOSTTablenorm"/>
              <w:rPr>
                <w:sz w:val="22"/>
                <w:szCs w:val="22"/>
              </w:rPr>
            </w:pPr>
            <w:r w:rsidRPr="00C04381">
              <w:rPr>
                <w:sz w:val="22"/>
                <w:szCs w:val="22"/>
              </w:rPr>
              <w:lastRenderedPageBreak/>
              <w:t>В случае предоставления уполномоченным подразделением заполняется реквизитами вышестоящей организации.</w:t>
            </w:r>
          </w:p>
          <w:p w14:paraId="514CA7FD" w14:textId="77777777" w:rsidR="00BC74BF" w:rsidRPr="00C04381" w:rsidRDefault="00BC74BF" w:rsidP="005A4371">
            <w:pPr>
              <w:pStyle w:val="GOSTTablenorm"/>
              <w:rPr>
                <w:sz w:val="22"/>
                <w:szCs w:val="22"/>
              </w:rPr>
            </w:pPr>
            <w:r w:rsidRPr="00C04381">
              <w:rPr>
                <w:sz w:val="22"/>
                <w:szCs w:val="22"/>
              </w:rPr>
              <w:t>В случае предоставления удаленным ПБС заполняется реквизитами удаленного ПБС</w:t>
            </w:r>
          </w:p>
        </w:tc>
      </w:tr>
      <w:tr w:rsidR="00BC74BF" w:rsidRPr="00C04381" w14:paraId="264D313F"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0CEF3771" w14:textId="77777777" w:rsidR="00BC74BF" w:rsidRPr="00C04381" w:rsidRDefault="00BC74BF" w:rsidP="005A4371">
            <w:pPr>
              <w:pStyle w:val="GOSTTablenorm"/>
              <w:rPr>
                <w:sz w:val="22"/>
                <w:szCs w:val="22"/>
              </w:rPr>
            </w:pPr>
            <w:r w:rsidRPr="00C04381">
              <w:rPr>
                <w:sz w:val="22"/>
                <w:szCs w:val="22"/>
              </w:rPr>
              <w:lastRenderedPageBreak/>
              <w:t>ТОФК</w:t>
            </w:r>
          </w:p>
        </w:tc>
        <w:tc>
          <w:tcPr>
            <w:tcW w:w="1701" w:type="dxa"/>
          </w:tcPr>
          <w:p w14:paraId="502E9309" w14:textId="77777777" w:rsidR="00BC74BF" w:rsidRPr="00C04381" w:rsidRDefault="00BC74BF" w:rsidP="005A4371">
            <w:pPr>
              <w:pStyle w:val="GOSTTablenorm"/>
              <w:rPr>
                <w:sz w:val="22"/>
                <w:szCs w:val="22"/>
              </w:rPr>
            </w:pPr>
            <w:r w:rsidRPr="00C04381">
              <w:rPr>
                <w:sz w:val="22"/>
                <w:szCs w:val="22"/>
              </w:rPr>
              <w:t>TtlPrt_TOFK</w:t>
            </w:r>
          </w:p>
        </w:tc>
        <w:tc>
          <w:tcPr>
            <w:tcW w:w="567" w:type="dxa"/>
          </w:tcPr>
          <w:p w14:paraId="25CBA7D3" w14:textId="77777777" w:rsidR="00BC74BF" w:rsidRPr="00C04381" w:rsidRDefault="00BC74BF" w:rsidP="005A4371">
            <w:pPr>
              <w:pStyle w:val="GOSTTablenorm"/>
              <w:rPr>
                <w:sz w:val="22"/>
                <w:szCs w:val="22"/>
              </w:rPr>
            </w:pPr>
            <w:r w:rsidRPr="00C04381">
              <w:rPr>
                <w:sz w:val="22"/>
                <w:szCs w:val="22"/>
              </w:rPr>
              <w:t>С</w:t>
            </w:r>
          </w:p>
        </w:tc>
        <w:tc>
          <w:tcPr>
            <w:tcW w:w="1134" w:type="dxa"/>
          </w:tcPr>
          <w:p w14:paraId="10F1FE2E" w14:textId="77777777" w:rsidR="00BC74BF" w:rsidRPr="00C04381" w:rsidRDefault="00BC74BF" w:rsidP="005A4371">
            <w:pPr>
              <w:pStyle w:val="GOSTTablenorm"/>
              <w:rPr>
                <w:sz w:val="22"/>
                <w:szCs w:val="22"/>
                <w:lang w:val="en-US"/>
              </w:rPr>
            </w:pPr>
            <w:r w:rsidRPr="00C04381">
              <w:rPr>
                <w:sz w:val="22"/>
                <w:szCs w:val="22"/>
                <w:lang w:val="en-US"/>
              </w:rPr>
              <w:t>tMSC_TOFK</w:t>
            </w:r>
          </w:p>
        </w:tc>
        <w:tc>
          <w:tcPr>
            <w:tcW w:w="567" w:type="dxa"/>
          </w:tcPr>
          <w:p w14:paraId="2EB0EADA" w14:textId="77777777" w:rsidR="00BC74BF" w:rsidRPr="00C04381" w:rsidRDefault="00BC74BF" w:rsidP="005A4371">
            <w:pPr>
              <w:pStyle w:val="GOSTTablenorm"/>
              <w:rPr>
                <w:sz w:val="22"/>
                <w:szCs w:val="22"/>
              </w:rPr>
            </w:pPr>
            <w:r w:rsidRPr="00C04381">
              <w:rPr>
                <w:sz w:val="22"/>
                <w:szCs w:val="22"/>
              </w:rPr>
              <w:t>Н</w:t>
            </w:r>
          </w:p>
        </w:tc>
        <w:tc>
          <w:tcPr>
            <w:tcW w:w="3964" w:type="dxa"/>
          </w:tcPr>
          <w:p w14:paraId="542E7341" w14:textId="77777777" w:rsidR="00BC74BF" w:rsidRPr="00C04381" w:rsidRDefault="00BC74BF" w:rsidP="005A4371">
            <w:pPr>
              <w:pStyle w:val="GOSTTablenorm"/>
              <w:rPr>
                <w:sz w:val="22"/>
                <w:szCs w:val="22"/>
              </w:rPr>
            </w:pPr>
            <w:r w:rsidRPr="00C04381">
              <w:rPr>
                <w:sz w:val="22"/>
                <w:szCs w:val="22"/>
              </w:rPr>
              <w:t xml:space="preserve">ТОФК, в котором обслуживается клиент. </w:t>
            </w:r>
          </w:p>
          <w:p w14:paraId="15085816" w14:textId="7B06664F" w:rsidR="00BC74BF" w:rsidRPr="00C04381" w:rsidRDefault="00BC74BF" w:rsidP="005A4371">
            <w:pPr>
              <w:pStyle w:val="GOSTTablenorm"/>
              <w:rPr>
                <w:sz w:val="22"/>
                <w:szCs w:val="22"/>
              </w:rPr>
            </w:pPr>
            <w:r w:rsidRPr="00C04381">
              <w:rPr>
                <w:sz w:val="22"/>
                <w:szCs w:val="22"/>
              </w:rPr>
              <w:t xml:space="preserve">Не заполняется для маршрута НУБП (ПСБ и Росавтодор) – </w:t>
            </w:r>
            <w:r w:rsidR="006B1A23" w:rsidRPr="001D0039">
              <w:rPr>
                <w:sz w:val="22"/>
                <w:szCs w:val="22"/>
              </w:rPr>
              <w:t>ТОФК (Компонент АУ, БУ ПУР ЭБ)</w:t>
            </w:r>
            <w:r w:rsidRPr="00C04381">
              <w:rPr>
                <w:sz w:val="22"/>
                <w:szCs w:val="22"/>
              </w:rPr>
              <w:t>.</w:t>
            </w:r>
          </w:p>
          <w:p w14:paraId="7C2804CD" w14:textId="77777777" w:rsidR="00BC74BF" w:rsidRPr="00C04381" w:rsidRDefault="00BC74BF" w:rsidP="005A4371">
            <w:pPr>
              <w:pStyle w:val="GOSTTablenorm"/>
              <w:rPr>
                <w:sz w:val="22"/>
                <w:szCs w:val="22"/>
              </w:rPr>
            </w:pPr>
            <w:r w:rsidRPr="00C04381">
              <w:rPr>
                <w:sz w:val="22"/>
                <w:szCs w:val="22"/>
              </w:rPr>
              <w:t>Состав элемента представлен в таблице</w:t>
            </w:r>
            <w:r w:rsidRPr="00C04381">
              <w:rPr>
                <w:b/>
                <w:sz w:val="22"/>
                <w:szCs w:val="22"/>
              </w:rPr>
              <w:t xml:space="preserve"> </w:t>
            </w:r>
            <w:r w:rsidRPr="00C04381">
              <w:rPr>
                <w:b/>
                <w:szCs w:val="22"/>
              </w:rPr>
              <w:fldChar w:fldCharType="begin"/>
            </w:r>
            <w:r w:rsidRPr="00C04381">
              <w:rPr>
                <w:b/>
                <w:sz w:val="22"/>
                <w:szCs w:val="22"/>
              </w:rPr>
              <w:instrText xml:space="preserve"> REF _Ref153203810 \h  \* MERGEFORMAT </w:instrText>
            </w:r>
            <w:r w:rsidRPr="00C04381">
              <w:rPr>
                <w:b/>
                <w:szCs w:val="22"/>
              </w:rPr>
            </w:r>
            <w:r w:rsidRPr="00C04381">
              <w:rPr>
                <w:b/>
                <w:szCs w:val="22"/>
              </w:rPr>
              <w:fldChar w:fldCharType="separate"/>
            </w:r>
            <w:r w:rsidR="00306405" w:rsidRPr="00306405">
              <w:rPr>
                <w:sz w:val="22"/>
                <w:szCs w:val="22"/>
              </w:rPr>
              <w:t>201</w:t>
            </w:r>
            <w:r w:rsidRPr="00C04381">
              <w:rPr>
                <w:b/>
                <w:szCs w:val="22"/>
              </w:rPr>
              <w:fldChar w:fldCharType="end"/>
            </w:r>
          </w:p>
        </w:tc>
      </w:tr>
      <w:tr w:rsidR="00BC74BF" w:rsidRPr="00C04381" w14:paraId="4A8C1DA5"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7A6712A1" w14:textId="77777777" w:rsidR="00BC74BF" w:rsidRPr="00C04381" w:rsidRDefault="00BC74BF" w:rsidP="005A4371">
            <w:pPr>
              <w:pStyle w:val="GOSTTablenorm"/>
              <w:rPr>
                <w:sz w:val="22"/>
                <w:szCs w:val="22"/>
              </w:rPr>
            </w:pPr>
            <w:r w:rsidRPr="00C04381">
              <w:rPr>
                <w:sz w:val="22"/>
                <w:szCs w:val="22"/>
              </w:rPr>
              <w:t>Код объекта ФАИП (КМИ)</w:t>
            </w:r>
          </w:p>
        </w:tc>
        <w:tc>
          <w:tcPr>
            <w:tcW w:w="1701" w:type="dxa"/>
          </w:tcPr>
          <w:p w14:paraId="5F429509" w14:textId="77777777" w:rsidR="00BC74BF" w:rsidRPr="00C04381" w:rsidRDefault="00BC74BF" w:rsidP="005A4371">
            <w:pPr>
              <w:pStyle w:val="GOSTTablenorm"/>
              <w:rPr>
                <w:sz w:val="22"/>
                <w:szCs w:val="22"/>
              </w:rPr>
            </w:pPr>
            <w:r w:rsidRPr="00C04381">
              <w:rPr>
                <w:sz w:val="22"/>
                <w:szCs w:val="22"/>
              </w:rPr>
              <w:t>TtlPrt_FAIPObjCd</w:t>
            </w:r>
          </w:p>
        </w:tc>
        <w:tc>
          <w:tcPr>
            <w:tcW w:w="567" w:type="dxa"/>
          </w:tcPr>
          <w:p w14:paraId="185C5F80" w14:textId="77777777" w:rsidR="00BC74BF" w:rsidRPr="00C04381" w:rsidRDefault="00BC74BF" w:rsidP="005A4371">
            <w:pPr>
              <w:pStyle w:val="GOSTTablenorm"/>
              <w:rPr>
                <w:sz w:val="22"/>
                <w:szCs w:val="22"/>
              </w:rPr>
            </w:pPr>
            <w:r w:rsidRPr="00C04381">
              <w:rPr>
                <w:sz w:val="22"/>
                <w:szCs w:val="22"/>
              </w:rPr>
              <w:t>П</w:t>
            </w:r>
          </w:p>
        </w:tc>
        <w:tc>
          <w:tcPr>
            <w:tcW w:w="1134" w:type="dxa"/>
          </w:tcPr>
          <w:p w14:paraId="2AC87430" w14:textId="77777777" w:rsidR="00BC74BF" w:rsidRPr="00C04381" w:rsidRDefault="00BC74BF" w:rsidP="005A4371">
            <w:pPr>
              <w:pStyle w:val="GOSTTablenorm"/>
              <w:rPr>
                <w:sz w:val="22"/>
                <w:szCs w:val="22"/>
                <w:lang w:val="en-US"/>
              </w:rPr>
            </w:pPr>
            <w:r w:rsidRPr="00C04381">
              <w:rPr>
                <w:sz w:val="22"/>
                <w:szCs w:val="22"/>
                <w:lang w:val="en-US"/>
              </w:rPr>
              <w:t>Т(</w:t>
            </w:r>
            <w:r w:rsidRPr="00C04381">
              <w:rPr>
                <w:sz w:val="22"/>
                <w:szCs w:val="22"/>
              </w:rPr>
              <w:t>1-24</w:t>
            </w:r>
            <w:r w:rsidRPr="00C04381">
              <w:rPr>
                <w:sz w:val="22"/>
                <w:szCs w:val="22"/>
                <w:lang w:val="en-US"/>
              </w:rPr>
              <w:t>)</w:t>
            </w:r>
          </w:p>
        </w:tc>
        <w:tc>
          <w:tcPr>
            <w:tcW w:w="567" w:type="dxa"/>
          </w:tcPr>
          <w:p w14:paraId="671E223D" w14:textId="77777777" w:rsidR="00BC74BF" w:rsidRPr="00C04381" w:rsidRDefault="00BC74BF" w:rsidP="005A4371">
            <w:pPr>
              <w:pStyle w:val="GOSTTablenorm"/>
              <w:rPr>
                <w:sz w:val="22"/>
                <w:szCs w:val="22"/>
              </w:rPr>
            </w:pPr>
            <w:r w:rsidRPr="00C04381">
              <w:rPr>
                <w:sz w:val="22"/>
                <w:szCs w:val="22"/>
              </w:rPr>
              <w:t>Н</w:t>
            </w:r>
          </w:p>
        </w:tc>
        <w:tc>
          <w:tcPr>
            <w:tcW w:w="3964" w:type="dxa"/>
          </w:tcPr>
          <w:p w14:paraId="0A145EF9" w14:textId="77777777" w:rsidR="00BC74BF" w:rsidRPr="00C04381" w:rsidRDefault="00BC74BF" w:rsidP="005A4371">
            <w:pPr>
              <w:pStyle w:val="GOSTTablenorm"/>
              <w:rPr>
                <w:sz w:val="22"/>
                <w:szCs w:val="22"/>
              </w:rPr>
            </w:pPr>
            <w:r w:rsidRPr="00C04381">
              <w:rPr>
                <w:sz w:val="22"/>
                <w:szCs w:val="22"/>
              </w:rPr>
              <w:t>Может указываться уникальный код объекта капитального строительства или объекта недвижимости, код мероприятия по информатизации</w:t>
            </w:r>
          </w:p>
        </w:tc>
      </w:tr>
      <w:tr w:rsidR="00BC74BF" w:rsidRPr="00C04381" w14:paraId="690102C7"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7C5A1CB4" w14:textId="77777777" w:rsidR="00BC74BF" w:rsidRPr="00C04381" w:rsidRDefault="00BC74BF" w:rsidP="005A4371">
            <w:pPr>
              <w:pStyle w:val="GOSTTablenorm"/>
              <w:rPr>
                <w:sz w:val="22"/>
                <w:szCs w:val="22"/>
              </w:rPr>
            </w:pPr>
            <w:r w:rsidRPr="00C04381">
              <w:rPr>
                <w:sz w:val="22"/>
                <w:szCs w:val="22"/>
              </w:rPr>
              <w:t>Учетный номер обязательства</w:t>
            </w:r>
          </w:p>
        </w:tc>
        <w:tc>
          <w:tcPr>
            <w:tcW w:w="1701" w:type="dxa"/>
          </w:tcPr>
          <w:p w14:paraId="280C1676" w14:textId="77777777" w:rsidR="00BC74BF" w:rsidRPr="00C04381" w:rsidRDefault="00BC74BF" w:rsidP="005A4371">
            <w:pPr>
              <w:pStyle w:val="GOSTTablenorm"/>
              <w:rPr>
                <w:sz w:val="22"/>
                <w:szCs w:val="22"/>
              </w:rPr>
            </w:pPr>
            <w:r w:rsidRPr="00C04381">
              <w:rPr>
                <w:sz w:val="22"/>
                <w:szCs w:val="22"/>
              </w:rPr>
              <w:t>TtlPrt_NUM_BO</w:t>
            </w:r>
          </w:p>
        </w:tc>
        <w:tc>
          <w:tcPr>
            <w:tcW w:w="567" w:type="dxa"/>
          </w:tcPr>
          <w:p w14:paraId="72C66416" w14:textId="77777777" w:rsidR="00BC74BF" w:rsidRPr="00C04381" w:rsidRDefault="00BC74BF" w:rsidP="005A4371">
            <w:pPr>
              <w:pStyle w:val="GOSTTablenorm"/>
              <w:rPr>
                <w:sz w:val="22"/>
                <w:szCs w:val="22"/>
              </w:rPr>
            </w:pPr>
            <w:r w:rsidRPr="00C04381">
              <w:rPr>
                <w:sz w:val="22"/>
                <w:szCs w:val="22"/>
              </w:rPr>
              <w:t>П</w:t>
            </w:r>
          </w:p>
        </w:tc>
        <w:tc>
          <w:tcPr>
            <w:tcW w:w="1134" w:type="dxa"/>
          </w:tcPr>
          <w:p w14:paraId="3FFA9B2D" w14:textId="77777777" w:rsidR="00BC74BF" w:rsidRPr="00C04381" w:rsidRDefault="00BC74BF" w:rsidP="005A4371">
            <w:pPr>
              <w:pStyle w:val="GOSTTablenorm"/>
              <w:rPr>
                <w:sz w:val="22"/>
                <w:szCs w:val="22"/>
                <w:lang w:val="en-US"/>
              </w:rPr>
            </w:pPr>
            <w:r w:rsidRPr="00C04381">
              <w:rPr>
                <w:sz w:val="22"/>
                <w:szCs w:val="22"/>
              </w:rPr>
              <w:t>Т(1-19)</w:t>
            </w:r>
          </w:p>
        </w:tc>
        <w:tc>
          <w:tcPr>
            <w:tcW w:w="567" w:type="dxa"/>
          </w:tcPr>
          <w:p w14:paraId="0C1FD881" w14:textId="77777777" w:rsidR="00BC74BF" w:rsidRPr="00C04381" w:rsidRDefault="00BC74BF" w:rsidP="005A4371">
            <w:pPr>
              <w:pStyle w:val="GOSTTablenorm"/>
              <w:rPr>
                <w:sz w:val="22"/>
                <w:szCs w:val="22"/>
              </w:rPr>
            </w:pPr>
            <w:r w:rsidRPr="00C04381">
              <w:rPr>
                <w:sz w:val="22"/>
                <w:szCs w:val="22"/>
              </w:rPr>
              <w:t>Н</w:t>
            </w:r>
          </w:p>
        </w:tc>
        <w:tc>
          <w:tcPr>
            <w:tcW w:w="3964" w:type="dxa"/>
          </w:tcPr>
          <w:p w14:paraId="3CC18775" w14:textId="77777777" w:rsidR="00BC74BF" w:rsidRPr="00C04381" w:rsidRDefault="00BC74BF" w:rsidP="005A4371">
            <w:pPr>
              <w:pStyle w:val="GOSTTablenorm"/>
              <w:rPr>
                <w:sz w:val="22"/>
                <w:szCs w:val="22"/>
              </w:rPr>
            </w:pPr>
            <w:r w:rsidRPr="00C04381">
              <w:rPr>
                <w:sz w:val="22"/>
                <w:szCs w:val="22"/>
              </w:rPr>
              <w:t>Указывается учетный номер обязательства.</w:t>
            </w:r>
          </w:p>
          <w:p w14:paraId="67766EFD" w14:textId="77777777" w:rsidR="00BC74BF" w:rsidRPr="00C04381" w:rsidRDefault="00BC74BF" w:rsidP="005A4371">
            <w:pPr>
              <w:pStyle w:val="GOSTTablenorm"/>
              <w:rPr>
                <w:sz w:val="22"/>
                <w:szCs w:val="22"/>
              </w:rPr>
            </w:pPr>
            <w:r w:rsidRPr="00C04381">
              <w:rPr>
                <w:sz w:val="22"/>
                <w:szCs w:val="22"/>
              </w:rPr>
              <w:t>Поле не заполняется для ПБС, если значение поля «Код вида средств» равно «5 – Средства, поступающие во временное распоряжение казенных учреждений».</w:t>
            </w:r>
          </w:p>
          <w:p w14:paraId="458CD7CC" w14:textId="77777777" w:rsidR="00BC74BF" w:rsidRPr="00C04381" w:rsidRDefault="00BC74BF" w:rsidP="005A4371">
            <w:pPr>
              <w:pStyle w:val="GOSTTablenorm"/>
              <w:rPr>
                <w:sz w:val="22"/>
                <w:szCs w:val="22"/>
              </w:rPr>
            </w:pPr>
            <w:r w:rsidRPr="00C04381">
              <w:rPr>
                <w:sz w:val="22"/>
                <w:szCs w:val="22"/>
              </w:rPr>
              <w:t xml:space="preserve">Поле может заполняться для ПБС, если значение поля «Код вида средств» равно «1 – Средства бюджета». </w:t>
            </w:r>
          </w:p>
          <w:p w14:paraId="473F7890" w14:textId="6B1B370D" w:rsidR="00BC74BF" w:rsidRPr="00C04381" w:rsidRDefault="00BC74BF" w:rsidP="006B1A23">
            <w:pPr>
              <w:pStyle w:val="GOSTTablenorm"/>
              <w:rPr>
                <w:sz w:val="22"/>
                <w:szCs w:val="22"/>
              </w:rPr>
            </w:pPr>
            <w:r w:rsidRPr="00C04381">
              <w:rPr>
                <w:sz w:val="22"/>
                <w:szCs w:val="22"/>
              </w:rPr>
              <w:t xml:space="preserve">Не заполняется при взаимодействии по маршруту АУ, БУ – </w:t>
            </w:r>
            <w:r w:rsidR="00CB7DCC">
              <w:rPr>
                <w:sz w:val="22"/>
                <w:szCs w:val="22"/>
              </w:rPr>
              <w:t>ТОФК (Компонент АУ, БУ ПУР ЭБ)</w:t>
            </w:r>
            <w:r w:rsidR="006B1A23">
              <w:rPr>
                <w:sz w:val="22"/>
                <w:szCs w:val="22"/>
              </w:rPr>
              <w:t>;</w:t>
            </w:r>
            <w:r w:rsidRPr="00C04381">
              <w:rPr>
                <w:sz w:val="22"/>
                <w:szCs w:val="22"/>
              </w:rPr>
              <w:t xml:space="preserve"> НУБП (ПСБ и Росавтодор) – </w:t>
            </w:r>
            <w:r w:rsidR="006B1A23" w:rsidRPr="001D0039">
              <w:rPr>
                <w:sz w:val="22"/>
                <w:szCs w:val="22"/>
              </w:rPr>
              <w:t>ТОФК (Компонент АУ, БУ ПУР ЭБ)</w:t>
            </w:r>
          </w:p>
        </w:tc>
      </w:tr>
      <w:tr w:rsidR="00BC74BF" w:rsidRPr="00C04381" w14:paraId="64EC40B3"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66D47DA8" w14:textId="77777777" w:rsidR="00BC74BF" w:rsidRPr="00C04381" w:rsidRDefault="00BC74BF" w:rsidP="005A4371">
            <w:pPr>
              <w:pStyle w:val="GOSTTablenorm"/>
              <w:rPr>
                <w:sz w:val="22"/>
                <w:szCs w:val="22"/>
              </w:rPr>
            </w:pPr>
            <w:r w:rsidRPr="00C04381">
              <w:rPr>
                <w:sz w:val="22"/>
                <w:szCs w:val="22"/>
              </w:rPr>
              <w:t>Номер банковской карты</w:t>
            </w:r>
          </w:p>
        </w:tc>
        <w:tc>
          <w:tcPr>
            <w:tcW w:w="1701" w:type="dxa"/>
          </w:tcPr>
          <w:p w14:paraId="00E58F6B" w14:textId="77777777" w:rsidR="00BC74BF" w:rsidRPr="00C04381" w:rsidRDefault="00BC74BF" w:rsidP="005A4371">
            <w:pPr>
              <w:pStyle w:val="GOSTTablenorm"/>
              <w:rPr>
                <w:sz w:val="22"/>
                <w:szCs w:val="22"/>
              </w:rPr>
            </w:pPr>
            <w:r w:rsidRPr="00C04381">
              <w:rPr>
                <w:sz w:val="22"/>
                <w:szCs w:val="22"/>
              </w:rPr>
              <w:t>TtlPrt_NmCrd</w:t>
            </w:r>
          </w:p>
        </w:tc>
        <w:tc>
          <w:tcPr>
            <w:tcW w:w="567" w:type="dxa"/>
          </w:tcPr>
          <w:p w14:paraId="01BBB93E" w14:textId="77777777" w:rsidR="00BC74BF" w:rsidRPr="00C04381" w:rsidRDefault="00BC74BF" w:rsidP="005A4371">
            <w:pPr>
              <w:pStyle w:val="GOSTTablenorm"/>
              <w:rPr>
                <w:sz w:val="22"/>
                <w:szCs w:val="22"/>
              </w:rPr>
            </w:pPr>
            <w:r w:rsidRPr="00C04381">
              <w:rPr>
                <w:sz w:val="22"/>
                <w:szCs w:val="22"/>
              </w:rPr>
              <w:t>П</w:t>
            </w:r>
          </w:p>
        </w:tc>
        <w:tc>
          <w:tcPr>
            <w:tcW w:w="1134" w:type="dxa"/>
          </w:tcPr>
          <w:p w14:paraId="19BE29F0" w14:textId="77777777" w:rsidR="00BC74BF" w:rsidRPr="00C04381" w:rsidRDefault="00BC74BF" w:rsidP="005A4371">
            <w:pPr>
              <w:pStyle w:val="GOSTTablenorm"/>
              <w:rPr>
                <w:sz w:val="22"/>
                <w:szCs w:val="22"/>
              </w:rPr>
            </w:pPr>
            <w:r w:rsidRPr="00C04381">
              <w:rPr>
                <w:sz w:val="22"/>
                <w:szCs w:val="22"/>
                <w:lang w:val="en-US"/>
              </w:rPr>
              <w:t>Т(1-</w:t>
            </w:r>
            <w:r w:rsidRPr="00C04381">
              <w:rPr>
                <w:sz w:val="22"/>
                <w:szCs w:val="22"/>
              </w:rPr>
              <w:t>20</w:t>
            </w:r>
            <w:r w:rsidRPr="00C04381">
              <w:rPr>
                <w:sz w:val="22"/>
                <w:szCs w:val="22"/>
                <w:lang w:val="en-US"/>
              </w:rPr>
              <w:t>)</w:t>
            </w:r>
          </w:p>
        </w:tc>
        <w:tc>
          <w:tcPr>
            <w:tcW w:w="567" w:type="dxa"/>
          </w:tcPr>
          <w:p w14:paraId="2F5B93D2" w14:textId="77777777" w:rsidR="00BC74BF" w:rsidRPr="00C04381" w:rsidRDefault="00BC74BF" w:rsidP="005A4371">
            <w:pPr>
              <w:pStyle w:val="GOSTTablenorm"/>
              <w:rPr>
                <w:sz w:val="22"/>
                <w:szCs w:val="22"/>
              </w:rPr>
            </w:pPr>
            <w:r w:rsidRPr="00C04381">
              <w:rPr>
                <w:sz w:val="22"/>
                <w:szCs w:val="22"/>
              </w:rPr>
              <w:t>Н</w:t>
            </w:r>
          </w:p>
        </w:tc>
        <w:tc>
          <w:tcPr>
            <w:tcW w:w="3964" w:type="dxa"/>
          </w:tcPr>
          <w:p w14:paraId="6742B03F" w14:textId="77777777" w:rsidR="00BC74BF" w:rsidRPr="00C04381" w:rsidRDefault="00BC74BF" w:rsidP="005A4371">
            <w:pPr>
              <w:pStyle w:val="GOSTTablenorm"/>
              <w:rPr>
                <w:sz w:val="22"/>
                <w:szCs w:val="22"/>
              </w:rPr>
            </w:pPr>
            <w:r w:rsidRPr="00C04381">
              <w:rPr>
                <w:sz w:val="22"/>
                <w:szCs w:val="22"/>
              </w:rPr>
              <w:t xml:space="preserve"> Номер банковской карты.</w:t>
            </w:r>
          </w:p>
          <w:p w14:paraId="047057FD" w14:textId="77777777" w:rsidR="00BC74BF" w:rsidRPr="00C04381" w:rsidRDefault="00BC74BF" w:rsidP="005A4371">
            <w:pPr>
              <w:pStyle w:val="GOSTTablenorm"/>
              <w:rPr>
                <w:sz w:val="22"/>
                <w:szCs w:val="22"/>
              </w:rPr>
            </w:pPr>
            <w:r w:rsidRPr="00C04381">
              <w:rPr>
                <w:sz w:val="22"/>
                <w:szCs w:val="22"/>
              </w:rPr>
              <w:t xml:space="preserve"> Обязательно для заполнения, если код платежного документа равен «RN»</w:t>
            </w:r>
          </w:p>
        </w:tc>
      </w:tr>
      <w:tr w:rsidR="00BC74BF" w:rsidRPr="00C04381" w14:paraId="4C26D023"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567B1148" w14:textId="77777777" w:rsidR="00BC74BF" w:rsidRPr="00C04381" w:rsidRDefault="00BC74BF" w:rsidP="005A4371">
            <w:pPr>
              <w:pStyle w:val="GOSTTablenorm"/>
              <w:rPr>
                <w:sz w:val="22"/>
                <w:szCs w:val="22"/>
              </w:rPr>
            </w:pPr>
            <w:r w:rsidRPr="00C04381">
              <w:rPr>
                <w:sz w:val="22"/>
                <w:szCs w:val="22"/>
              </w:rPr>
              <w:t>Сумма денежных средств</w:t>
            </w:r>
          </w:p>
        </w:tc>
        <w:tc>
          <w:tcPr>
            <w:tcW w:w="1701" w:type="dxa"/>
          </w:tcPr>
          <w:p w14:paraId="4A52D378" w14:textId="77777777" w:rsidR="00BC74BF" w:rsidRPr="00C04381" w:rsidRDefault="00BC74BF" w:rsidP="005A4371">
            <w:pPr>
              <w:pStyle w:val="GOSTTablenorm"/>
              <w:rPr>
                <w:sz w:val="22"/>
                <w:szCs w:val="22"/>
              </w:rPr>
            </w:pPr>
            <w:r w:rsidRPr="00C04381">
              <w:rPr>
                <w:sz w:val="22"/>
                <w:szCs w:val="22"/>
              </w:rPr>
              <w:t>TtlPrt_Sm</w:t>
            </w:r>
          </w:p>
        </w:tc>
        <w:tc>
          <w:tcPr>
            <w:tcW w:w="567" w:type="dxa"/>
          </w:tcPr>
          <w:p w14:paraId="6687740A" w14:textId="77777777" w:rsidR="00BC74BF" w:rsidRPr="00C04381" w:rsidRDefault="00BC74BF" w:rsidP="005A4371">
            <w:pPr>
              <w:pStyle w:val="GOSTTablenorm"/>
              <w:rPr>
                <w:sz w:val="22"/>
                <w:szCs w:val="22"/>
              </w:rPr>
            </w:pPr>
            <w:r w:rsidRPr="00C04381">
              <w:rPr>
                <w:sz w:val="22"/>
                <w:szCs w:val="22"/>
              </w:rPr>
              <w:t>П</w:t>
            </w:r>
          </w:p>
        </w:tc>
        <w:tc>
          <w:tcPr>
            <w:tcW w:w="1134" w:type="dxa"/>
          </w:tcPr>
          <w:p w14:paraId="757B8E7A" w14:textId="77777777" w:rsidR="00BC74BF" w:rsidRPr="00C04381" w:rsidRDefault="00BC74BF" w:rsidP="005A4371">
            <w:pPr>
              <w:pStyle w:val="GOSTTablenorm"/>
              <w:rPr>
                <w:sz w:val="22"/>
                <w:szCs w:val="22"/>
                <w:lang w:val="en-US"/>
              </w:rPr>
            </w:pPr>
            <w:r w:rsidRPr="00C04381">
              <w:rPr>
                <w:sz w:val="22"/>
                <w:szCs w:val="22"/>
                <w:lang w:val="en-US"/>
              </w:rPr>
              <w:t>N(</w:t>
            </w:r>
            <w:r w:rsidRPr="00C04381">
              <w:rPr>
                <w:sz w:val="22"/>
                <w:szCs w:val="22"/>
              </w:rPr>
              <w:t>20</w:t>
            </w:r>
            <w:r w:rsidRPr="00C04381">
              <w:rPr>
                <w:sz w:val="22"/>
                <w:szCs w:val="22"/>
                <w:lang w:val="en-US"/>
              </w:rPr>
              <w:t>.2)</w:t>
            </w:r>
          </w:p>
        </w:tc>
        <w:tc>
          <w:tcPr>
            <w:tcW w:w="567" w:type="dxa"/>
          </w:tcPr>
          <w:p w14:paraId="2015DF46" w14:textId="77777777" w:rsidR="00BC74BF" w:rsidRPr="00C04381" w:rsidRDefault="00BC74BF" w:rsidP="005A4371">
            <w:pPr>
              <w:pStyle w:val="GOSTTablenorm"/>
              <w:rPr>
                <w:sz w:val="22"/>
                <w:szCs w:val="22"/>
              </w:rPr>
            </w:pPr>
            <w:r w:rsidRPr="00C04381">
              <w:rPr>
                <w:sz w:val="22"/>
                <w:szCs w:val="22"/>
              </w:rPr>
              <w:t>Н</w:t>
            </w:r>
          </w:p>
        </w:tc>
        <w:tc>
          <w:tcPr>
            <w:tcW w:w="3964" w:type="dxa"/>
          </w:tcPr>
          <w:p w14:paraId="02234B23" w14:textId="77777777" w:rsidR="00BC74BF" w:rsidRPr="00C04381" w:rsidRDefault="00BC74BF" w:rsidP="005A4371">
            <w:pPr>
              <w:pStyle w:val="GOSTTablenorm"/>
              <w:rPr>
                <w:sz w:val="22"/>
                <w:szCs w:val="22"/>
              </w:rPr>
            </w:pPr>
            <w:r w:rsidRPr="00C04381">
              <w:rPr>
                <w:sz w:val="22"/>
                <w:szCs w:val="22"/>
              </w:rPr>
              <w:t>Сумма внесённых денежных средств.</w:t>
            </w:r>
          </w:p>
          <w:p w14:paraId="1F0634DD" w14:textId="77777777" w:rsidR="00BC74BF" w:rsidRPr="00C04381" w:rsidRDefault="00BC74BF" w:rsidP="005A4371">
            <w:pPr>
              <w:pStyle w:val="GOSTTablenorm"/>
              <w:rPr>
                <w:sz w:val="22"/>
                <w:szCs w:val="22"/>
              </w:rPr>
            </w:pPr>
            <w:r w:rsidRPr="00C04381">
              <w:rPr>
                <w:sz w:val="22"/>
                <w:szCs w:val="22"/>
              </w:rPr>
              <w:t>Обязательно для заполнения, если код платежного документа равен «RN»</w:t>
            </w:r>
          </w:p>
        </w:tc>
      </w:tr>
      <w:tr w:rsidR="00BC74BF" w:rsidRPr="00C04381" w14:paraId="772477C0"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080BB4FF" w14:textId="77777777" w:rsidR="00BC74BF" w:rsidRPr="00C04381" w:rsidRDefault="00BC74BF" w:rsidP="005A4371">
            <w:pPr>
              <w:pStyle w:val="GOSTTablenorm"/>
              <w:rPr>
                <w:sz w:val="22"/>
                <w:szCs w:val="22"/>
              </w:rPr>
            </w:pPr>
            <w:r w:rsidRPr="00C04381">
              <w:rPr>
                <w:sz w:val="22"/>
                <w:szCs w:val="22"/>
              </w:rPr>
              <w:t>Общая сумма</w:t>
            </w:r>
          </w:p>
        </w:tc>
        <w:tc>
          <w:tcPr>
            <w:tcW w:w="1701" w:type="dxa"/>
          </w:tcPr>
          <w:p w14:paraId="442B4BCA" w14:textId="77777777" w:rsidR="00BC74BF" w:rsidRPr="00C04381" w:rsidRDefault="00BC74BF" w:rsidP="005A4371">
            <w:pPr>
              <w:pStyle w:val="GOSTTablenorm"/>
              <w:rPr>
                <w:sz w:val="22"/>
                <w:szCs w:val="22"/>
              </w:rPr>
            </w:pPr>
            <w:r w:rsidRPr="00C04381">
              <w:rPr>
                <w:sz w:val="22"/>
                <w:szCs w:val="22"/>
              </w:rPr>
              <w:t>RKG_Ttl</w:t>
            </w:r>
          </w:p>
        </w:tc>
        <w:tc>
          <w:tcPr>
            <w:tcW w:w="567" w:type="dxa"/>
          </w:tcPr>
          <w:p w14:paraId="4C076437" w14:textId="77777777" w:rsidR="00BC74BF" w:rsidRPr="00C04381" w:rsidRDefault="00BC74BF" w:rsidP="005A4371">
            <w:pPr>
              <w:pStyle w:val="GOSTTablenorm"/>
              <w:rPr>
                <w:sz w:val="22"/>
                <w:szCs w:val="22"/>
              </w:rPr>
            </w:pPr>
            <w:r w:rsidRPr="00C04381">
              <w:rPr>
                <w:sz w:val="22"/>
                <w:szCs w:val="22"/>
              </w:rPr>
              <w:t>П</w:t>
            </w:r>
          </w:p>
        </w:tc>
        <w:tc>
          <w:tcPr>
            <w:tcW w:w="1134" w:type="dxa"/>
          </w:tcPr>
          <w:p w14:paraId="529C7808" w14:textId="77777777" w:rsidR="00BC74BF" w:rsidRPr="00C04381" w:rsidRDefault="00BC74BF" w:rsidP="005A4371">
            <w:pPr>
              <w:pStyle w:val="GOSTTablenorm"/>
              <w:rPr>
                <w:sz w:val="22"/>
                <w:szCs w:val="22"/>
                <w:lang w:val="en-US"/>
              </w:rPr>
            </w:pPr>
            <w:r w:rsidRPr="00C04381">
              <w:rPr>
                <w:sz w:val="22"/>
                <w:szCs w:val="22"/>
                <w:lang w:val="en-US"/>
              </w:rPr>
              <w:t>N(</w:t>
            </w:r>
            <w:r w:rsidRPr="00C04381">
              <w:rPr>
                <w:sz w:val="22"/>
                <w:szCs w:val="22"/>
              </w:rPr>
              <w:t>20</w:t>
            </w:r>
            <w:r w:rsidRPr="00C04381">
              <w:rPr>
                <w:sz w:val="22"/>
                <w:szCs w:val="22"/>
                <w:lang w:val="en-US"/>
              </w:rPr>
              <w:t>.2)</w:t>
            </w:r>
          </w:p>
        </w:tc>
        <w:tc>
          <w:tcPr>
            <w:tcW w:w="567" w:type="dxa"/>
          </w:tcPr>
          <w:p w14:paraId="57B5B3E1" w14:textId="77777777" w:rsidR="00BC74BF" w:rsidRPr="00C04381" w:rsidRDefault="00BC74BF" w:rsidP="005A4371">
            <w:pPr>
              <w:pStyle w:val="GOSTTablenorm"/>
              <w:rPr>
                <w:sz w:val="22"/>
                <w:szCs w:val="22"/>
              </w:rPr>
            </w:pPr>
            <w:r w:rsidRPr="00C04381">
              <w:rPr>
                <w:sz w:val="22"/>
                <w:szCs w:val="22"/>
              </w:rPr>
              <w:t>О</w:t>
            </w:r>
          </w:p>
        </w:tc>
        <w:tc>
          <w:tcPr>
            <w:tcW w:w="3964" w:type="dxa"/>
          </w:tcPr>
          <w:p w14:paraId="70C2AAEF" w14:textId="77777777" w:rsidR="00BC74BF" w:rsidRPr="006B1A23" w:rsidRDefault="00BC74BF" w:rsidP="005A4371">
            <w:pPr>
              <w:pStyle w:val="GOSTTablenorm"/>
              <w:rPr>
                <w:sz w:val="22"/>
                <w:szCs w:val="22"/>
              </w:rPr>
            </w:pPr>
            <w:r w:rsidRPr="006B1A23">
              <w:rPr>
                <w:sz w:val="22"/>
                <w:szCs w:val="22"/>
              </w:rPr>
              <w:t>Общая сумма по блоку «Расшифровка сумм неиспользованных средств». Должна быть равна значению поля «Сумма денежных средств»</w:t>
            </w:r>
          </w:p>
        </w:tc>
      </w:tr>
      <w:tr w:rsidR="00BC74BF" w:rsidRPr="00C04381" w14:paraId="40FF6296"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4D12F45D" w14:textId="77777777" w:rsidR="00BC74BF" w:rsidRPr="00C04381" w:rsidRDefault="00BC74BF" w:rsidP="005A4371">
            <w:pPr>
              <w:pStyle w:val="GOSTTablenorm"/>
              <w:rPr>
                <w:sz w:val="22"/>
                <w:szCs w:val="22"/>
              </w:rPr>
            </w:pPr>
            <w:r w:rsidRPr="00C04381">
              <w:rPr>
                <w:sz w:val="22"/>
                <w:szCs w:val="22"/>
              </w:rPr>
              <w:lastRenderedPageBreak/>
              <w:t>Уровень конфиденциальности</w:t>
            </w:r>
          </w:p>
        </w:tc>
        <w:tc>
          <w:tcPr>
            <w:tcW w:w="1701" w:type="dxa"/>
          </w:tcPr>
          <w:p w14:paraId="6B35781D" w14:textId="77777777" w:rsidR="00BC74BF" w:rsidRPr="00C04381" w:rsidRDefault="00BC74BF" w:rsidP="005A4371">
            <w:pPr>
              <w:pStyle w:val="GOSTTablenorm"/>
              <w:rPr>
                <w:sz w:val="22"/>
                <w:szCs w:val="22"/>
              </w:rPr>
            </w:pPr>
            <w:r w:rsidRPr="00C04381">
              <w:rPr>
                <w:sz w:val="22"/>
                <w:szCs w:val="22"/>
              </w:rPr>
              <w:t>TtlPrt_SECRECY</w:t>
            </w:r>
          </w:p>
        </w:tc>
        <w:tc>
          <w:tcPr>
            <w:tcW w:w="567" w:type="dxa"/>
          </w:tcPr>
          <w:p w14:paraId="7D4DD2B0" w14:textId="77777777" w:rsidR="00BC74BF" w:rsidRPr="00C04381" w:rsidRDefault="00BC74BF" w:rsidP="005A4371">
            <w:pPr>
              <w:pStyle w:val="GOSTTablenorm"/>
              <w:rPr>
                <w:sz w:val="22"/>
                <w:szCs w:val="22"/>
              </w:rPr>
            </w:pPr>
            <w:r w:rsidRPr="00C04381">
              <w:rPr>
                <w:sz w:val="22"/>
                <w:szCs w:val="22"/>
              </w:rPr>
              <w:t>П</w:t>
            </w:r>
          </w:p>
        </w:tc>
        <w:tc>
          <w:tcPr>
            <w:tcW w:w="1134" w:type="dxa"/>
          </w:tcPr>
          <w:p w14:paraId="2D98A858" w14:textId="77777777" w:rsidR="00BC74BF" w:rsidRPr="00C04381" w:rsidRDefault="00BC74BF" w:rsidP="005A4371">
            <w:pPr>
              <w:pStyle w:val="GOSTTablenorm"/>
              <w:rPr>
                <w:sz w:val="22"/>
                <w:szCs w:val="22"/>
                <w:lang w:val="en-US"/>
              </w:rPr>
            </w:pPr>
            <w:r w:rsidRPr="00C04381">
              <w:rPr>
                <w:sz w:val="22"/>
                <w:szCs w:val="22"/>
              </w:rPr>
              <w:t>Т(1)</w:t>
            </w:r>
          </w:p>
        </w:tc>
        <w:tc>
          <w:tcPr>
            <w:tcW w:w="567" w:type="dxa"/>
          </w:tcPr>
          <w:p w14:paraId="547EFBEE" w14:textId="77777777" w:rsidR="00BC74BF" w:rsidRPr="00C04381" w:rsidRDefault="00BC74BF" w:rsidP="005A4371">
            <w:pPr>
              <w:pStyle w:val="GOSTTablenorm"/>
              <w:rPr>
                <w:sz w:val="22"/>
                <w:szCs w:val="22"/>
              </w:rPr>
            </w:pPr>
            <w:r w:rsidRPr="00C04381">
              <w:rPr>
                <w:sz w:val="22"/>
                <w:szCs w:val="22"/>
              </w:rPr>
              <w:t>Н</w:t>
            </w:r>
          </w:p>
        </w:tc>
        <w:tc>
          <w:tcPr>
            <w:tcW w:w="3964" w:type="dxa"/>
          </w:tcPr>
          <w:p w14:paraId="2693A9A3" w14:textId="77777777" w:rsidR="00BC74BF" w:rsidRPr="006B1A23" w:rsidRDefault="00BC74BF" w:rsidP="005A4371">
            <w:pPr>
              <w:pStyle w:val="GOSTTablenorm"/>
              <w:rPr>
                <w:sz w:val="22"/>
                <w:szCs w:val="22"/>
              </w:rPr>
            </w:pPr>
            <w:r w:rsidRPr="006B1A23">
              <w:rPr>
                <w:sz w:val="22"/>
                <w:szCs w:val="22"/>
              </w:rPr>
              <w:t>Указывается уровень конфиденциальности.</w:t>
            </w:r>
          </w:p>
          <w:p w14:paraId="09DF9355" w14:textId="77777777" w:rsidR="00BC74BF" w:rsidRPr="006B1A23" w:rsidRDefault="00BC74BF" w:rsidP="005A4371">
            <w:pPr>
              <w:pStyle w:val="GOSTTablenorm"/>
              <w:rPr>
                <w:sz w:val="22"/>
                <w:szCs w:val="22"/>
              </w:rPr>
            </w:pPr>
            <w:r w:rsidRPr="006B1A23">
              <w:rPr>
                <w:sz w:val="22"/>
                <w:szCs w:val="22"/>
              </w:rPr>
              <w:t>Возможные значения:</w:t>
            </w:r>
          </w:p>
          <w:p w14:paraId="6123D16F" w14:textId="77777777" w:rsidR="00BC74BF" w:rsidRPr="006B1A23" w:rsidRDefault="00BC74BF" w:rsidP="005A4371">
            <w:pPr>
              <w:pStyle w:val="GOSTTableListMark1"/>
              <w:rPr>
                <w:sz w:val="22"/>
                <w:szCs w:val="22"/>
              </w:rPr>
            </w:pPr>
            <w:r w:rsidRPr="006B1A23">
              <w:rPr>
                <w:sz w:val="22"/>
                <w:szCs w:val="22"/>
              </w:rPr>
              <w:t>«0» – Несекретно;</w:t>
            </w:r>
          </w:p>
          <w:p w14:paraId="362679F3" w14:textId="77777777" w:rsidR="00BC74BF" w:rsidRPr="006B1A23" w:rsidRDefault="00BC74BF" w:rsidP="005A4371">
            <w:pPr>
              <w:pStyle w:val="GOSTTableListMark1"/>
              <w:rPr>
                <w:sz w:val="22"/>
                <w:szCs w:val="22"/>
              </w:rPr>
            </w:pPr>
            <w:r w:rsidRPr="006B1A23">
              <w:rPr>
                <w:sz w:val="22"/>
                <w:szCs w:val="22"/>
              </w:rPr>
              <w:t>«1» – Для служебного пользования.</w:t>
            </w:r>
          </w:p>
          <w:p w14:paraId="7D2124F5" w14:textId="5F839A6E" w:rsidR="00BC74BF" w:rsidRPr="006B1A23" w:rsidRDefault="00BC74BF" w:rsidP="005A4371">
            <w:pPr>
              <w:pStyle w:val="GOSTTablenorm"/>
              <w:rPr>
                <w:sz w:val="22"/>
                <w:szCs w:val="22"/>
              </w:rPr>
            </w:pPr>
            <w:r w:rsidRPr="006B1A23">
              <w:rPr>
                <w:sz w:val="22"/>
                <w:szCs w:val="22"/>
              </w:rPr>
              <w:t xml:space="preserve">Обязателен для заполнения в случае взаимодействия по маршруту </w:t>
            </w:r>
            <w:r w:rsidR="00AB4B18" w:rsidRPr="006B1A23">
              <w:rPr>
                <w:sz w:val="22"/>
                <w:szCs w:val="22"/>
              </w:rPr>
              <w:t>ПБС (ПФХД)</w:t>
            </w:r>
            <w:r w:rsidRPr="006B1A23">
              <w:rPr>
                <w:sz w:val="22"/>
                <w:szCs w:val="22"/>
              </w:rPr>
              <w:t xml:space="preserve"> – </w:t>
            </w:r>
            <w:r w:rsidR="00E26F0A" w:rsidRPr="006B1A23">
              <w:rPr>
                <w:sz w:val="22"/>
                <w:szCs w:val="22"/>
              </w:rPr>
              <w:t>ТОФК (ПУР ЭБ)</w:t>
            </w:r>
            <w:r w:rsidRPr="006B1A23">
              <w:rPr>
                <w:sz w:val="22"/>
                <w:szCs w:val="22"/>
              </w:rPr>
              <w:t>.</w:t>
            </w:r>
          </w:p>
          <w:p w14:paraId="7B93C85B" w14:textId="42A2FF94" w:rsidR="00BC74BF" w:rsidRPr="006B1A23" w:rsidRDefault="00BC74BF" w:rsidP="005A4371">
            <w:pPr>
              <w:pStyle w:val="GOSTTablenorm"/>
              <w:rPr>
                <w:sz w:val="22"/>
                <w:szCs w:val="22"/>
              </w:rPr>
            </w:pPr>
            <w:r w:rsidRPr="006B1A23">
              <w:rPr>
                <w:sz w:val="22"/>
                <w:szCs w:val="22"/>
              </w:rPr>
              <w:t xml:space="preserve">Не заполняется для маршрута НУБП (ПСБ и Росавтодор) – </w:t>
            </w:r>
            <w:r w:rsidR="006B1A23" w:rsidRPr="006B1A23">
              <w:rPr>
                <w:sz w:val="22"/>
                <w:szCs w:val="22"/>
              </w:rPr>
              <w:t>ТОФК (Компонент АУ, БУ ПУР ЭБ)</w:t>
            </w:r>
            <w:r w:rsidRPr="006B1A23">
              <w:rPr>
                <w:sz w:val="22"/>
                <w:szCs w:val="22"/>
              </w:rPr>
              <w:t>.</w:t>
            </w:r>
          </w:p>
          <w:p w14:paraId="6F7A46EA" w14:textId="56C8446D" w:rsidR="00BC74BF" w:rsidRPr="006B1A23" w:rsidRDefault="00BC74BF" w:rsidP="005A4371">
            <w:pPr>
              <w:pStyle w:val="GOSTTablenorm"/>
              <w:rPr>
                <w:sz w:val="22"/>
                <w:szCs w:val="22"/>
              </w:rPr>
            </w:pPr>
            <w:r w:rsidRPr="006B1A23">
              <w:rPr>
                <w:sz w:val="22"/>
                <w:szCs w:val="22"/>
              </w:rPr>
              <w:t xml:space="preserve">Для маршрута </w:t>
            </w:r>
            <w:r w:rsidR="00A41E75" w:rsidRPr="006B1A23">
              <w:rPr>
                <w:sz w:val="22"/>
                <w:szCs w:val="22"/>
              </w:rPr>
              <w:t>МУО СГ (Уполномоченный ТОФК)</w:t>
            </w:r>
            <w:r w:rsidRPr="006B1A23">
              <w:rPr>
                <w:sz w:val="22"/>
                <w:szCs w:val="22"/>
              </w:rPr>
              <w:t xml:space="preserve"> – </w:t>
            </w:r>
            <w:r w:rsidR="00EC401D" w:rsidRPr="006B1A23">
              <w:rPr>
                <w:sz w:val="22"/>
                <w:szCs w:val="22"/>
              </w:rPr>
              <w:t>ТОФК (ППО АСФК)</w:t>
            </w:r>
            <w:r w:rsidRPr="006B1A23">
              <w:rPr>
                <w:sz w:val="22"/>
                <w:szCs w:val="22"/>
              </w:rPr>
              <w:t xml:space="preserve"> указывается значение: «0» – «Несекретно»</w:t>
            </w:r>
          </w:p>
        </w:tc>
      </w:tr>
      <w:tr w:rsidR="00BC74BF" w:rsidRPr="00C04381" w14:paraId="699529E8" w14:textId="77777777" w:rsidTr="005A4371">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2075FDC5" w14:textId="77777777" w:rsidR="00BC74BF" w:rsidRPr="006B1A23" w:rsidRDefault="00BC74BF" w:rsidP="005A4371">
            <w:pPr>
              <w:pStyle w:val="GOSTTablenorm"/>
              <w:rPr>
                <w:sz w:val="22"/>
                <w:szCs w:val="22"/>
              </w:rPr>
            </w:pPr>
            <w:r w:rsidRPr="006B1A23">
              <w:rPr>
                <w:b/>
                <w:bCs/>
                <w:sz w:val="22"/>
                <w:szCs w:val="22"/>
              </w:rPr>
              <w:t>Реквизиты получателя</w:t>
            </w:r>
          </w:p>
        </w:tc>
      </w:tr>
      <w:tr w:rsidR="00BC74BF" w:rsidRPr="00C04381" w14:paraId="6F0659F6"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1A75A417" w14:textId="77777777" w:rsidR="00BC74BF" w:rsidRPr="00C04381" w:rsidRDefault="00BC74BF" w:rsidP="005A4371">
            <w:pPr>
              <w:pStyle w:val="GOSTTablenorm"/>
              <w:rPr>
                <w:sz w:val="22"/>
                <w:szCs w:val="22"/>
              </w:rPr>
            </w:pPr>
            <w:r w:rsidRPr="00C04381">
              <w:rPr>
                <w:sz w:val="22"/>
                <w:szCs w:val="22"/>
              </w:rPr>
              <w:t>Наименование банка-получателя</w:t>
            </w:r>
          </w:p>
        </w:tc>
        <w:tc>
          <w:tcPr>
            <w:tcW w:w="1701" w:type="dxa"/>
          </w:tcPr>
          <w:p w14:paraId="2E24D508" w14:textId="77777777" w:rsidR="00BC74BF" w:rsidRPr="00C04381" w:rsidRDefault="00BC74BF" w:rsidP="005A4371">
            <w:pPr>
              <w:pStyle w:val="GOSTTablenorm"/>
              <w:rPr>
                <w:sz w:val="22"/>
                <w:szCs w:val="22"/>
              </w:rPr>
            </w:pPr>
            <w:r w:rsidRPr="00C04381">
              <w:rPr>
                <w:rFonts w:eastAsiaTheme="minorHAnsi"/>
                <w:sz w:val="22"/>
                <w:szCs w:val="22"/>
              </w:rPr>
              <w:t>TtlPrt_Recipient_BNK_NAME</w:t>
            </w:r>
          </w:p>
        </w:tc>
        <w:tc>
          <w:tcPr>
            <w:tcW w:w="567" w:type="dxa"/>
          </w:tcPr>
          <w:p w14:paraId="560D631B" w14:textId="77777777" w:rsidR="00BC74BF" w:rsidRPr="00C04381" w:rsidRDefault="00BC74BF" w:rsidP="005A4371">
            <w:pPr>
              <w:pStyle w:val="GOSTTablenorm"/>
              <w:rPr>
                <w:sz w:val="22"/>
                <w:szCs w:val="22"/>
              </w:rPr>
            </w:pPr>
            <w:r w:rsidRPr="00C04381">
              <w:rPr>
                <w:sz w:val="22"/>
                <w:szCs w:val="22"/>
              </w:rPr>
              <w:t>П</w:t>
            </w:r>
          </w:p>
        </w:tc>
        <w:tc>
          <w:tcPr>
            <w:tcW w:w="1134" w:type="dxa"/>
          </w:tcPr>
          <w:p w14:paraId="5A9FDC6C" w14:textId="77777777" w:rsidR="00BC74BF" w:rsidRPr="00C04381" w:rsidRDefault="00BC74BF" w:rsidP="005A4371">
            <w:pPr>
              <w:pStyle w:val="GOSTTablenorm"/>
              <w:rPr>
                <w:sz w:val="22"/>
                <w:szCs w:val="22"/>
              </w:rPr>
            </w:pPr>
            <w:r w:rsidRPr="00C04381">
              <w:rPr>
                <w:sz w:val="22"/>
                <w:szCs w:val="22"/>
              </w:rPr>
              <w:t>Т(1-160)</w:t>
            </w:r>
          </w:p>
        </w:tc>
        <w:tc>
          <w:tcPr>
            <w:tcW w:w="567" w:type="dxa"/>
          </w:tcPr>
          <w:p w14:paraId="41D7FE5D" w14:textId="77777777" w:rsidR="00BC74BF" w:rsidRPr="00C04381" w:rsidRDefault="00BC74BF" w:rsidP="005A4371">
            <w:pPr>
              <w:pStyle w:val="GOSTTablenorm"/>
              <w:rPr>
                <w:sz w:val="22"/>
                <w:szCs w:val="22"/>
              </w:rPr>
            </w:pPr>
            <w:r w:rsidRPr="00C04381">
              <w:rPr>
                <w:sz w:val="22"/>
                <w:szCs w:val="22"/>
              </w:rPr>
              <w:t>Н</w:t>
            </w:r>
          </w:p>
        </w:tc>
        <w:tc>
          <w:tcPr>
            <w:tcW w:w="3964" w:type="dxa"/>
          </w:tcPr>
          <w:p w14:paraId="16461B8A" w14:textId="77777777" w:rsidR="00BC74BF" w:rsidRPr="006B1A23" w:rsidRDefault="00BC74BF" w:rsidP="005A4371">
            <w:pPr>
              <w:pStyle w:val="GOSTTablenorm"/>
              <w:rPr>
                <w:sz w:val="22"/>
                <w:szCs w:val="22"/>
              </w:rPr>
            </w:pPr>
            <w:r w:rsidRPr="006B1A23">
              <w:rPr>
                <w:sz w:val="22"/>
                <w:szCs w:val="22"/>
              </w:rPr>
              <w:t>Указывается наименование банка.</w:t>
            </w:r>
          </w:p>
          <w:p w14:paraId="1A9B4A3D"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527BB61D" w14:textId="06A9A8C1" w:rsidR="00BC74BF" w:rsidRPr="006B1A23" w:rsidRDefault="00BC74BF" w:rsidP="00A41E75">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p>
        </w:tc>
      </w:tr>
      <w:tr w:rsidR="00BC74BF" w:rsidRPr="00C04381" w14:paraId="4417E9FE"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61B633FE" w14:textId="77777777" w:rsidR="00BC74BF" w:rsidRPr="00C04381" w:rsidRDefault="00BC74BF" w:rsidP="005A4371">
            <w:pPr>
              <w:pStyle w:val="GOSTTablenorm"/>
              <w:rPr>
                <w:sz w:val="22"/>
                <w:szCs w:val="22"/>
              </w:rPr>
            </w:pPr>
            <w:r w:rsidRPr="00C04381">
              <w:rPr>
                <w:sz w:val="22"/>
                <w:szCs w:val="22"/>
              </w:rPr>
              <w:t>БИК банка-получателя</w:t>
            </w:r>
          </w:p>
        </w:tc>
        <w:tc>
          <w:tcPr>
            <w:tcW w:w="1701" w:type="dxa"/>
          </w:tcPr>
          <w:p w14:paraId="25F57A68" w14:textId="77777777" w:rsidR="00BC74BF" w:rsidRPr="00C04381" w:rsidRDefault="00BC74BF" w:rsidP="005A4371">
            <w:pPr>
              <w:pStyle w:val="GOSTTablenorm"/>
              <w:rPr>
                <w:sz w:val="22"/>
                <w:szCs w:val="22"/>
              </w:rPr>
            </w:pPr>
            <w:r w:rsidRPr="00C04381">
              <w:rPr>
                <w:rFonts w:eastAsiaTheme="minorHAnsi"/>
                <w:sz w:val="22"/>
                <w:szCs w:val="22"/>
              </w:rPr>
              <w:t>TtlPrt_Recipient_BNK_BIK</w:t>
            </w:r>
          </w:p>
        </w:tc>
        <w:tc>
          <w:tcPr>
            <w:tcW w:w="567" w:type="dxa"/>
          </w:tcPr>
          <w:p w14:paraId="5565A72B" w14:textId="77777777" w:rsidR="00BC74BF" w:rsidRPr="00C04381" w:rsidRDefault="00BC74BF" w:rsidP="005A4371">
            <w:pPr>
              <w:pStyle w:val="GOSTTablenorm"/>
              <w:rPr>
                <w:sz w:val="22"/>
                <w:szCs w:val="22"/>
              </w:rPr>
            </w:pPr>
            <w:r w:rsidRPr="00C04381">
              <w:rPr>
                <w:sz w:val="22"/>
                <w:szCs w:val="22"/>
              </w:rPr>
              <w:t>П</w:t>
            </w:r>
          </w:p>
        </w:tc>
        <w:tc>
          <w:tcPr>
            <w:tcW w:w="1134" w:type="dxa"/>
          </w:tcPr>
          <w:p w14:paraId="37CB1016" w14:textId="77777777" w:rsidR="00BC74BF" w:rsidRPr="00C04381" w:rsidRDefault="00BC74BF" w:rsidP="005A4371">
            <w:pPr>
              <w:pStyle w:val="GOSTTablenorm"/>
              <w:rPr>
                <w:sz w:val="22"/>
                <w:szCs w:val="22"/>
              </w:rPr>
            </w:pPr>
            <w:r w:rsidRPr="00C04381">
              <w:rPr>
                <w:sz w:val="22"/>
                <w:szCs w:val="22"/>
              </w:rPr>
              <w:t>Т(9)</w:t>
            </w:r>
          </w:p>
        </w:tc>
        <w:tc>
          <w:tcPr>
            <w:tcW w:w="567" w:type="dxa"/>
          </w:tcPr>
          <w:p w14:paraId="0434F250" w14:textId="77777777" w:rsidR="00BC74BF" w:rsidRPr="00C04381" w:rsidRDefault="00BC74BF" w:rsidP="005A4371">
            <w:pPr>
              <w:pStyle w:val="GOSTTablenorm"/>
              <w:rPr>
                <w:sz w:val="22"/>
                <w:szCs w:val="22"/>
              </w:rPr>
            </w:pPr>
            <w:r w:rsidRPr="00C04381">
              <w:rPr>
                <w:sz w:val="22"/>
                <w:szCs w:val="22"/>
              </w:rPr>
              <w:t>Н</w:t>
            </w:r>
          </w:p>
        </w:tc>
        <w:tc>
          <w:tcPr>
            <w:tcW w:w="3964" w:type="dxa"/>
          </w:tcPr>
          <w:p w14:paraId="7E40A420" w14:textId="77777777" w:rsidR="00BC74BF" w:rsidRPr="006B1A23" w:rsidRDefault="00BC74BF" w:rsidP="005A4371">
            <w:pPr>
              <w:pStyle w:val="GOSTTablenorm"/>
              <w:rPr>
                <w:sz w:val="22"/>
                <w:szCs w:val="22"/>
              </w:rPr>
            </w:pPr>
            <w:r w:rsidRPr="006B1A23">
              <w:rPr>
                <w:sz w:val="22"/>
                <w:szCs w:val="22"/>
              </w:rPr>
              <w:t>Указывается БИК банка</w:t>
            </w:r>
          </w:p>
          <w:p w14:paraId="10E56141"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4AD0B761" w14:textId="7C948C74" w:rsidR="00BC74BF" w:rsidRPr="006B1A23" w:rsidRDefault="00BC74BF" w:rsidP="00A41E75">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p>
        </w:tc>
      </w:tr>
      <w:tr w:rsidR="00BC74BF" w:rsidRPr="00C04381" w14:paraId="23AE50D5"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6478825F" w14:textId="77777777" w:rsidR="00BC74BF" w:rsidRPr="00C04381" w:rsidRDefault="00BC74BF" w:rsidP="005A4371">
            <w:pPr>
              <w:pStyle w:val="GOSTTablenorm"/>
              <w:rPr>
                <w:sz w:val="22"/>
                <w:szCs w:val="22"/>
              </w:rPr>
            </w:pPr>
            <w:r w:rsidRPr="00C04381">
              <w:rPr>
                <w:sz w:val="22"/>
                <w:szCs w:val="22"/>
              </w:rPr>
              <w:t>Номер банковского счета банка-получателя</w:t>
            </w:r>
          </w:p>
        </w:tc>
        <w:tc>
          <w:tcPr>
            <w:tcW w:w="1701" w:type="dxa"/>
          </w:tcPr>
          <w:p w14:paraId="7E2E7330" w14:textId="77777777" w:rsidR="00BC74BF" w:rsidRPr="00C04381" w:rsidRDefault="00BC74BF" w:rsidP="005A4371">
            <w:pPr>
              <w:pStyle w:val="GOSTTablenorm"/>
              <w:rPr>
                <w:sz w:val="22"/>
                <w:szCs w:val="22"/>
              </w:rPr>
            </w:pPr>
            <w:r w:rsidRPr="00C04381">
              <w:rPr>
                <w:rFonts w:eastAsiaTheme="minorHAnsi"/>
                <w:sz w:val="22"/>
                <w:szCs w:val="22"/>
              </w:rPr>
              <w:t>TtlPrt_Recipient_BNK_ACCNUM</w:t>
            </w:r>
          </w:p>
        </w:tc>
        <w:tc>
          <w:tcPr>
            <w:tcW w:w="567" w:type="dxa"/>
          </w:tcPr>
          <w:p w14:paraId="5706023B" w14:textId="77777777" w:rsidR="00BC74BF" w:rsidRPr="00C04381" w:rsidRDefault="00BC74BF" w:rsidP="005A4371">
            <w:pPr>
              <w:pStyle w:val="GOSTTablenorm"/>
              <w:rPr>
                <w:sz w:val="22"/>
                <w:szCs w:val="22"/>
              </w:rPr>
            </w:pPr>
            <w:r w:rsidRPr="00C04381">
              <w:rPr>
                <w:sz w:val="22"/>
                <w:szCs w:val="22"/>
              </w:rPr>
              <w:t>П</w:t>
            </w:r>
          </w:p>
        </w:tc>
        <w:tc>
          <w:tcPr>
            <w:tcW w:w="1134" w:type="dxa"/>
          </w:tcPr>
          <w:p w14:paraId="1C906CC6" w14:textId="77777777" w:rsidR="00BC74BF" w:rsidRPr="00C04381" w:rsidRDefault="00BC74BF" w:rsidP="005A4371">
            <w:pPr>
              <w:pStyle w:val="GOSTTablenorm"/>
              <w:rPr>
                <w:sz w:val="22"/>
                <w:szCs w:val="22"/>
              </w:rPr>
            </w:pPr>
            <w:r w:rsidRPr="00C04381">
              <w:rPr>
                <w:sz w:val="22"/>
                <w:szCs w:val="22"/>
              </w:rPr>
              <w:t>Т(20)</w:t>
            </w:r>
          </w:p>
        </w:tc>
        <w:tc>
          <w:tcPr>
            <w:tcW w:w="567" w:type="dxa"/>
          </w:tcPr>
          <w:p w14:paraId="6BA9AB83" w14:textId="77777777" w:rsidR="00BC74BF" w:rsidRPr="00C04381" w:rsidRDefault="00BC74BF" w:rsidP="005A4371">
            <w:pPr>
              <w:pStyle w:val="GOSTTablenorm"/>
              <w:rPr>
                <w:sz w:val="22"/>
                <w:szCs w:val="22"/>
              </w:rPr>
            </w:pPr>
            <w:r w:rsidRPr="00C04381">
              <w:rPr>
                <w:sz w:val="22"/>
                <w:szCs w:val="22"/>
              </w:rPr>
              <w:t>Н</w:t>
            </w:r>
          </w:p>
        </w:tc>
        <w:tc>
          <w:tcPr>
            <w:tcW w:w="3964" w:type="dxa"/>
          </w:tcPr>
          <w:p w14:paraId="6725BAA5" w14:textId="77777777" w:rsidR="00BC74BF" w:rsidRPr="006B1A23" w:rsidRDefault="00BC74BF" w:rsidP="005A4371">
            <w:pPr>
              <w:pStyle w:val="GOSTTablenorm"/>
              <w:rPr>
                <w:sz w:val="22"/>
                <w:szCs w:val="22"/>
              </w:rPr>
            </w:pPr>
            <w:r w:rsidRPr="006B1A23">
              <w:rPr>
                <w:sz w:val="22"/>
                <w:szCs w:val="22"/>
              </w:rPr>
              <w:t>Указывается номер банковского счета.</w:t>
            </w:r>
          </w:p>
          <w:p w14:paraId="2D764819"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2DB8C019" w14:textId="6693D463" w:rsidR="00BC74BF" w:rsidRPr="006B1A23" w:rsidRDefault="00BC74BF" w:rsidP="00A41E75">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p>
        </w:tc>
      </w:tr>
      <w:tr w:rsidR="00BC74BF" w:rsidRPr="00C04381" w14:paraId="7FBDEDFA" w14:textId="77777777" w:rsidTr="005A4371">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715FB55F" w14:textId="77777777" w:rsidR="00BC74BF" w:rsidRPr="00C04381" w:rsidRDefault="00BC74BF" w:rsidP="005A4371">
            <w:pPr>
              <w:pStyle w:val="GOSTTablenorm"/>
              <w:rPr>
                <w:sz w:val="22"/>
                <w:szCs w:val="22"/>
              </w:rPr>
            </w:pPr>
            <w:r w:rsidRPr="00C04381">
              <w:rPr>
                <w:b/>
                <w:sz w:val="22"/>
                <w:szCs w:val="22"/>
              </w:rPr>
              <w:t>Реквизиты вносителя</w:t>
            </w:r>
          </w:p>
        </w:tc>
      </w:tr>
      <w:tr w:rsidR="00BC74BF" w:rsidRPr="00C04381" w14:paraId="44C3B5EB"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345F8263" w14:textId="77777777" w:rsidR="00BC74BF" w:rsidRPr="00C04381" w:rsidRDefault="00BC74BF" w:rsidP="005A4371">
            <w:pPr>
              <w:pStyle w:val="GOSTTablenorm"/>
              <w:rPr>
                <w:sz w:val="22"/>
                <w:szCs w:val="22"/>
              </w:rPr>
            </w:pPr>
            <w:r w:rsidRPr="00C04381">
              <w:rPr>
                <w:sz w:val="22"/>
                <w:szCs w:val="22"/>
              </w:rPr>
              <w:t>ФИО вносителя</w:t>
            </w:r>
          </w:p>
        </w:tc>
        <w:tc>
          <w:tcPr>
            <w:tcW w:w="1701" w:type="dxa"/>
          </w:tcPr>
          <w:p w14:paraId="4F19DF77" w14:textId="77777777" w:rsidR="00BC74BF" w:rsidRPr="00C04381" w:rsidRDefault="00BC74BF" w:rsidP="005A4371">
            <w:pPr>
              <w:pStyle w:val="GOSTTablenorm"/>
              <w:rPr>
                <w:sz w:val="22"/>
                <w:szCs w:val="22"/>
              </w:rPr>
            </w:pPr>
            <w:r w:rsidRPr="00C04381">
              <w:rPr>
                <w:rFonts w:eastAsiaTheme="minorHAnsi"/>
                <w:sz w:val="22"/>
                <w:szCs w:val="22"/>
              </w:rPr>
              <w:t>TtlPrt_Contributor_FIO</w:t>
            </w:r>
          </w:p>
        </w:tc>
        <w:tc>
          <w:tcPr>
            <w:tcW w:w="567" w:type="dxa"/>
          </w:tcPr>
          <w:p w14:paraId="2E9EA75B" w14:textId="77777777" w:rsidR="00BC74BF" w:rsidRPr="00C04381" w:rsidRDefault="00BC74BF" w:rsidP="005A4371">
            <w:pPr>
              <w:pStyle w:val="GOSTTablenorm"/>
              <w:rPr>
                <w:sz w:val="22"/>
                <w:szCs w:val="22"/>
              </w:rPr>
            </w:pPr>
            <w:r w:rsidRPr="00C04381">
              <w:rPr>
                <w:sz w:val="22"/>
                <w:szCs w:val="22"/>
              </w:rPr>
              <w:t>П</w:t>
            </w:r>
          </w:p>
        </w:tc>
        <w:tc>
          <w:tcPr>
            <w:tcW w:w="1134" w:type="dxa"/>
          </w:tcPr>
          <w:p w14:paraId="178720B5" w14:textId="77777777" w:rsidR="00BC74BF" w:rsidRPr="00C04381" w:rsidRDefault="00BC74BF" w:rsidP="005A4371">
            <w:pPr>
              <w:pStyle w:val="GOSTTablenorm"/>
              <w:rPr>
                <w:sz w:val="22"/>
                <w:szCs w:val="22"/>
              </w:rPr>
            </w:pPr>
            <w:r w:rsidRPr="00C04381">
              <w:rPr>
                <w:sz w:val="22"/>
                <w:szCs w:val="22"/>
              </w:rPr>
              <w:t>Т(1-100)</w:t>
            </w:r>
          </w:p>
        </w:tc>
        <w:tc>
          <w:tcPr>
            <w:tcW w:w="567" w:type="dxa"/>
          </w:tcPr>
          <w:p w14:paraId="35FE80A5" w14:textId="77777777" w:rsidR="00BC74BF" w:rsidRPr="00C04381" w:rsidRDefault="00BC74BF" w:rsidP="005A4371">
            <w:pPr>
              <w:pStyle w:val="GOSTTablenorm"/>
              <w:rPr>
                <w:sz w:val="22"/>
                <w:szCs w:val="22"/>
              </w:rPr>
            </w:pPr>
            <w:r w:rsidRPr="00C04381">
              <w:rPr>
                <w:sz w:val="22"/>
                <w:szCs w:val="22"/>
              </w:rPr>
              <w:t>Н</w:t>
            </w:r>
          </w:p>
        </w:tc>
        <w:tc>
          <w:tcPr>
            <w:tcW w:w="3964" w:type="dxa"/>
          </w:tcPr>
          <w:p w14:paraId="7F99F8F4" w14:textId="77777777" w:rsidR="00BC74BF" w:rsidRPr="006B1A23" w:rsidRDefault="00BC74BF" w:rsidP="005A4371">
            <w:pPr>
              <w:pStyle w:val="GOSTTablenorm"/>
              <w:rPr>
                <w:sz w:val="22"/>
                <w:szCs w:val="22"/>
              </w:rPr>
            </w:pPr>
            <w:r w:rsidRPr="006B1A23">
              <w:rPr>
                <w:sz w:val="22"/>
                <w:szCs w:val="22"/>
              </w:rPr>
              <w:t>Указывается ФИО представителя организации.</w:t>
            </w:r>
          </w:p>
          <w:p w14:paraId="50F09FA0"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3A28A80C" w14:textId="6DCBE956" w:rsidR="00BC74BF" w:rsidRPr="006B1A23" w:rsidRDefault="00BC74BF" w:rsidP="00A41E75">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p>
        </w:tc>
      </w:tr>
      <w:tr w:rsidR="00BC74BF" w:rsidRPr="00C04381" w14:paraId="5BF8F08B"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2326BEE1" w14:textId="77777777" w:rsidR="00BC74BF" w:rsidRPr="00C04381" w:rsidRDefault="00BC74BF" w:rsidP="005A4371">
            <w:pPr>
              <w:pStyle w:val="GOSTTablenorm"/>
              <w:rPr>
                <w:sz w:val="22"/>
                <w:szCs w:val="22"/>
              </w:rPr>
            </w:pPr>
            <w:r w:rsidRPr="00C04381">
              <w:rPr>
                <w:sz w:val="22"/>
                <w:szCs w:val="22"/>
              </w:rPr>
              <w:lastRenderedPageBreak/>
              <w:t>Наименование организации</w:t>
            </w:r>
            <w:r w:rsidRPr="00C04381">
              <w:rPr>
                <w:sz w:val="22"/>
                <w:szCs w:val="22"/>
                <w:lang w:val="en-US"/>
              </w:rPr>
              <w:t>-</w:t>
            </w:r>
            <w:r w:rsidRPr="00C04381">
              <w:rPr>
                <w:sz w:val="22"/>
                <w:szCs w:val="22"/>
              </w:rPr>
              <w:t>вносителя</w:t>
            </w:r>
          </w:p>
        </w:tc>
        <w:tc>
          <w:tcPr>
            <w:tcW w:w="1701" w:type="dxa"/>
          </w:tcPr>
          <w:p w14:paraId="207594A8" w14:textId="77777777" w:rsidR="00BC74BF" w:rsidRPr="00C04381" w:rsidRDefault="00BC74BF" w:rsidP="005A4371">
            <w:pPr>
              <w:pStyle w:val="GOSTTablenorm"/>
              <w:rPr>
                <w:sz w:val="22"/>
                <w:szCs w:val="22"/>
              </w:rPr>
            </w:pPr>
            <w:r w:rsidRPr="00C04381">
              <w:rPr>
                <w:rFonts w:eastAsiaTheme="minorHAnsi"/>
                <w:sz w:val="22"/>
                <w:szCs w:val="22"/>
              </w:rPr>
              <w:t>TtlPrt_Contributor_ORGNAME</w:t>
            </w:r>
          </w:p>
        </w:tc>
        <w:tc>
          <w:tcPr>
            <w:tcW w:w="567" w:type="dxa"/>
          </w:tcPr>
          <w:p w14:paraId="59D4BF7B" w14:textId="77777777" w:rsidR="00BC74BF" w:rsidRPr="00C04381" w:rsidRDefault="00BC74BF" w:rsidP="005A4371">
            <w:pPr>
              <w:pStyle w:val="GOSTTablenorm"/>
              <w:rPr>
                <w:sz w:val="22"/>
                <w:szCs w:val="22"/>
              </w:rPr>
            </w:pPr>
            <w:r w:rsidRPr="00C04381">
              <w:rPr>
                <w:sz w:val="22"/>
                <w:szCs w:val="22"/>
              </w:rPr>
              <w:t>П</w:t>
            </w:r>
          </w:p>
        </w:tc>
        <w:tc>
          <w:tcPr>
            <w:tcW w:w="1134" w:type="dxa"/>
          </w:tcPr>
          <w:p w14:paraId="51C2B257" w14:textId="77777777" w:rsidR="00BC74BF" w:rsidRPr="00C04381" w:rsidRDefault="00BC74BF" w:rsidP="005A4371">
            <w:pPr>
              <w:pStyle w:val="GOSTTablenorm"/>
              <w:rPr>
                <w:sz w:val="22"/>
                <w:szCs w:val="22"/>
              </w:rPr>
            </w:pPr>
            <w:r w:rsidRPr="00C04381">
              <w:rPr>
                <w:sz w:val="22"/>
                <w:szCs w:val="22"/>
              </w:rPr>
              <w:t>Т(1-200</w:t>
            </w:r>
            <w:r w:rsidRPr="00C04381">
              <w:rPr>
                <w:sz w:val="22"/>
                <w:szCs w:val="22"/>
                <w:lang w:val="en-US"/>
              </w:rPr>
              <w:t>0</w:t>
            </w:r>
            <w:r w:rsidRPr="00C04381">
              <w:rPr>
                <w:sz w:val="22"/>
                <w:szCs w:val="22"/>
              </w:rPr>
              <w:t>)</w:t>
            </w:r>
          </w:p>
        </w:tc>
        <w:tc>
          <w:tcPr>
            <w:tcW w:w="567" w:type="dxa"/>
          </w:tcPr>
          <w:p w14:paraId="35409995" w14:textId="77777777" w:rsidR="00BC74BF" w:rsidRPr="00C04381" w:rsidRDefault="00BC74BF" w:rsidP="005A4371">
            <w:pPr>
              <w:pStyle w:val="GOSTTablenorm"/>
              <w:rPr>
                <w:sz w:val="22"/>
                <w:szCs w:val="22"/>
              </w:rPr>
            </w:pPr>
            <w:r w:rsidRPr="00C04381">
              <w:rPr>
                <w:sz w:val="22"/>
                <w:szCs w:val="22"/>
              </w:rPr>
              <w:t>Н</w:t>
            </w:r>
          </w:p>
        </w:tc>
        <w:tc>
          <w:tcPr>
            <w:tcW w:w="3964" w:type="dxa"/>
          </w:tcPr>
          <w:p w14:paraId="0A50CB24" w14:textId="77777777" w:rsidR="00BC74BF" w:rsidRPr="006B1A23" w:rsidRDefault="00BC74BF" w:rsidP="005A4371">
            <w:pPr>
              <w:pStyle w:val="GOSTTablenorm"/>
              <w:rPr>
                <w:sz w:val="22"/>
                <w:szCs w:val="22"/>
              </w:rPr>
            </w:pPr>
            <w:r w:rsidRPr="006B1A23">
              <w:rPr>
                <w:sz w:val="22"/>
                <w:szCs w:val="22"/>
              </w:rPr>
              <w:t>Указывается наименование организации.</w:t>
            </w:r>
          </w:p>
          <w:p w14:paraId="588DC7AB"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5231CFAD" w14:textId="60428729" w:rsidR="00BC74BF" w:rsidRPr="006B1A23" w:rsidRDefault="00BC74BF" w:rsidP="00A41E75">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p>
        </w:tc>
      </w:tr>
      <w:tr w:rsidR="00BC74BF" w:rsidRPr="00C04381" w14:paraId="7DD60DC4"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7830F662" w14:textId="77777777" w:rsidR="00BC74BF" w:rsidRPr="00C04381" w:rsidRDefault="00BC74BF" w:rsidP="005A4371">
            <w:pPr>
              <w:pStyle w:val="GOSTTablenorm"/>
              <w:rPr>
                <w:sz w:val="22"/>
                <w:szCs w:val="22"/>
              </w:rPr>
            </w:pPr>
            <w:r w:rsidRPr="00C04381">
              <w:rPr>
                <w:sz w:val="22"/>
                <w:szCs w:val="22"/>
              </w:rPr>
              <w:t>Код по Сводному реестру организации-вносителя</w:t>
            </w:r>
          </w:p>
        </w:tc>
        <w:tc>
          <w:tcPr>
            <w:tcW w:w="1701" w:type="dxa"/>
          </w:tcPr>
          <w:p w14:paraId="09691167" w14:textId="77777777" w:rsidR="00BC74BF" w:rsidRPr="00C04381" w:rsidRDefault="00BC74BF" w:rsidP="005A4371">
            <w:pPr>
              <w:pStyle w:val="GOSTTablenorm"/>
              <w:rPr>
                <w:sz w:val="22"/>
                <w:szCs w:val="22"/>
              </w:rPr>
            </w:pPr>
            <w:r w:rsidRPr="00C04381">
              <w:rPr>
                <w:rFonts w:eastAsiaTheme="minorHAnsi"/>
                <w:sz w:val="22"/>
                <w:szCs w:val="22"/>
              </w:rPr>
              <w:t>TtlPrt_Contributor_ORGCODE</w:t>
            </w:r>
          </w:p>
        </w:tc>
        <w:tc>
          <w:tcPr>
            <w:tcW w:w="567" w:type="dxa"/>
          </w:tcPr>
          <w:p w14:paraId="1ECD6361" w14:textId="77777777" w:rsidR="00BC74BF" w:rsidRPr="00C04381" w:rsidRDefault="00BC74BF" w:rsidP="005A4371">
            <w:pPr>
              <w:pStyle w:val="GOSTTablenorm"/>
              <w:rPr>
                <w:sz w:val="22"/>
                <w:szCs w:val="22"/>
              </w:rPr>
            </w:pPr>
            <w:r w:rsidRPr="00C04381">
              <w:rPr>
                <w:sz w:val="22"/>
                <w:szCs w:val="22"/>
              </w:rPr>
              <w:t>П</w:t>
            </w:r>
          </w:p>
        </w:tc>
        <w:tc>
          <w:tcPr>
            <w:tcW w:w="1134" w:type="dxa"/>
          </w:tcPr>
          <w:p w14:paraId="486A343D" w14:textId="77777777" w:rsidR="00BC74BF" w:rsidRPr="00C04381" w:rsidRDefault="00BC74BF" w:rsidP="005A4371">
            <w:pPr>
              <w:pStyle w:val="GOSTTablenorm"/>
              <w:rPr>
                <w:sz w:val="22"/>
                <w:szCs w:val="22"/>
              </w:rPr>
            </w:pPr>
            <w:r w:rsidRPr="00C04381">
              <w:rPr>
                <w:sz w:val="22"/>
                <w:szCs w:val="22"/>
              </w:rPr>
              <w:t>Т(8)</w:t>
            </w:r>
          </w:p>
        </w:tc>
        <w:tc>
          <w:tcPr>
            <w:tcW w:w="567" w:type="dxa"/>
          </w:tcPr>
          <w:p w14:paraId="2D62E440" w14:textId="77777777" w:rsidR="00BC74BF" w:rsidRPr="00C04381" w:rsidRDefault="00BC74BF" w:rsidP="005A4371">
            <w:pPr>
              <w:pStyle w:val="GOSTTablenorm"/>
              <w:rPr>
                <w:sz w:val="22"/>
                <w:szCs w:val="22"/>
              </w:rPr>
            </w:pPr>
            <w:r w:rsidRPr="00C04381">
              <w:rPr>
                <w:sz w:val="22"/>
                <w:szCs w:val="22"/>
              </w:rPr>
              <w:t>Н</w:t>
            </w:r>
          </w:p>
        </w:tc>
        <w:tc>
          <w:tcPr>
            <w:tcW w:w="3964" w:type="dxa"/>
          </w:tcPr>
          <w:p w14:paraId="45DB27CB" w14:textId="77777777" w:rsidR="00BC74BF" w:rsidRPr="006B1A23" w:rsidRDefault="00BC74BF" w:rsidP="005A4371">
            <w:pPr>
              <w:pStyle w:val="GOSTTablenorm"/>
              <w:rPr>
                <w:sz w:val="22"/>
                <w:szCs w:val="22"/>
              </w:rPr>
            </w:pPr>
            <w:r w:rsidRPr="006B1A23">
              <w:rPr>
                <w:sz w:val="22"/>
                <w:szCs w:val="22"/>
              </w:rPr>
              <w:t>Указывается код по Сводному реестру.</w:t>
            </w:r>
          </w:p>
          <w:p w14:paraId="03926799"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229D0BAF" w14:textId="2EF4D419" w:rsidR="00BC74BF" w:rsidRPr="006B1A23" w:rsidRDefault="00BC74BF" w:rsidP="00A41E75">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p>
        </w:tc>
      </w:tr>
      <w:tr w:rsidR="00BC74BF" w:rsidRPr="00C04381" w14:paraId="66B83822"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17DB0633" w14:textId="77777777" w:rsidR="00BC74BF" w:rsidRPr="00C04381" w:rsidRDefault="00BC74BF" w:rsidP="005A4371">
            <w:pPr>
              <w:pStyle w:val="GOSTTablenorm"/>
              <w:rPr>
                <w:sz w:val="22"/>
                <w:szCs w:val="22"/>
              </w:rPr>
            </w:pPr>
            <w:r w:rsidRPr="00C04381">
              <w:rPr>
                <w:sz w:val="22"/>
                <w:szCs w:val="22"/>
              </w:rPr>
              <w:t>Код по ОКПО организации-вносителя</w:t>
            </w:r>
          </w:p>
        </w:tc>
        <w:tc>
          <w:tcPr>
            <w:tcW w:w="1701" w:type="dxa"/>
          </w:tcPr>
          <w:p w14:paraId="48899EE1" w14:textId="77777777" w:rsidR="00BC74BF" w:rsidRPr="00C04381" w:rsidRDefault="00BC74BF" w:rsidP="005A4371">
            <w:pPr>
              <w:pStyle w:val="GOSTTablenorm"/>
              <w:rPr>
                <w:sz w:val="22"/>
                <w:szCs w:val="22"/>
              </w:rPr>
            </w:pPr>
            <w:r w:rsidRPr="00C04381">
              <w:rPr>
                <w:rFonts w:eastAsiaTheme="minorHAnsi"/>
                <w:sz w:val="22"/>
                <w:szCs w:val="22"/>
              </w:rPr>
              <w:t>TtlPrt_Contributor_OKPOCODE</w:t>
            </w:r>
          </w:p>
        </w:tc>
        <w:tc>
          <w:tcPr>
            <w:tcW w:w="567" w:type="dxa"/>
          </w:tcPr>
          <w:p w14:paraId="62A0FB19" w14:textId="77777777" w:rsidR="00BC74BF" w:rsidRPr="00C04381" w:rsidRDefault="00BC74BF" w:rsidP="005A4371">
            <w:pPr>
              <w:pStyle w:val="GOSTTablenorm"/>
              <w:rPr>
                <w:sz w:val="22"/>
                <w:szCs w:val="22"/>
              </w:rPr>
            </w:pPr>
            <w:r w:rsidRPr="00C04381">
              <w:rPr>
                <w:sz w:val="22"/>
                <w:szCs w:val="22"/>
              </w:rPr>
              <w:t>П</w:t>
            </w:r>
          </w:p>
        </w:tc>
        <w:tc>
          <w:tcPr>
            <w:tcW w:w="1134" w:type="dxa"/>
          </w:tcPr>
          <w:p w14:paraId="54CDD45C" w14:textId="77777777" w:rsidR="00BC74BF" w:rsidRPr="00C04381" w:rsidRDefault="00BC74BF" w:rsidP="005A4371">
            <w:pPr>
              <w:pStyle w:val="GOSTTablenorm"/>
              <w:rPr>
                <w:sz w:val="22"/>
                <w:szCs w:val="22"/>
              </w:rPr>
            </w:pPr>
            <w:r w:rsidRPr="00C04381">
              <w:rPr>
                <w:sz w:val="22"/>
                <w:szCs w:val="22"/>
              </w:rPr>
              <w:t>Т(8)</w:t>
            </w:r>
          </w:p>
        </w:tc>
        <w:tc>
          <w:tcPr>
            <w:tcW w:w="567" w:type="dxa"/>
          </w:tcPr>
          <w:p w14:paraId="7758A4EF" w14:textId="77777777" w:rsidR="00BC74BF" w:rsidRPr="00C04381" w:rsidRDefault="00BC74BF" w:rsidP="005A4371">
            <w:pPr>
              <w:pStyle w:val="GOSTTablenorm"/>
              <w:rPr>
                <w:sz w:val="22"/>
                <w:szCs w:val="22"/>
              </w:rPr>
            </w:pPr>
            <w:r w:rsidRPr="00C04381">
              <w:rPr>
                <w:sz w:val="22"/>
                <w:szCs w:val="22"/>
              </w:rPr>
              <w:t>Н</w:t>
            </w:r>
          </w:p>
        </w:tc>
        <w:tc>
          <w:tcPr>
            <w:tcW w:w="3964" w:type="dxa"/>
          </w:tcPr>
          <w:p w14:paraId="1EBC6B06" w14:textId="77777777" w:rsidR="00BC74BF" w:rsidRPr="006B1A23" w:rsidRDefault="00BC74BF" w:rsidP="005A4371">
            <w:pPr>
              <w:pStyle w:val="GOSTTablenorm"/>
              <w:rPr>
                <w:sz w:val="22"/>
                <w:szCs w:val="22"/>
              </w:rPr>
            </w:pPr>
            <w:r w:rsidRPr="006B1A23">
              <w:rPr>
                <w:sz w:val="22"/>
                <w:szCs w:val="22"/>
              </w:rPr>
              <w:t>Указывается код по ОКПО организации.</w:t>
            </w:r>
          </w:p>
          <w:p w14:paraId="3D6284F2"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0793017F" w14:textId="2F6F3376" w:rsidR="00BC74BF" w:rsidRPr="006B1A23" w:rsidRDefault="00BC74BF" w:rsidP="005A4371">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r w:rsidRPr="006B1A23">
              <w:rPr>
                <w:sz w:val="22"/>
                <w:szCs w:val="22"/>
              </w:rPr>
              <w:t xml:space="preserve">, НУБП (ПСБ и Росавтодор) – </w:t>
            </w:r>
            <w:r w:rsidR="006B1A23" w:rsidRPr="001D0039">
              <w:rPr>
                <w:sz w:val="22"/>
                <w:szCs w:val="22"/>
              </w:rPr>
              <w:t>ТОФК (Компонент АУ, БУ ПУР ЭБ)</w:t>
            </w:r>
            <w:r w:rsidRPr="006B1A23">
              <w:rPr>
                <w:sz w:val="22"/>
                <w:szCs w:val="22"/>
              </w:rPr>
              <w:t>.</w:t>
            </w:r>
          </w:p>
          <w:p w14:paraId="2DAD26DA" w14:textId="5D2AF75F" w:rsidR="00BC74BF" w:rsidRPr="006B1A23" w:rsidRDefault="00BC74BF" w:rsidP="005A4371">
            <w:pPr>
              <w:pStyle w:val="GOSTTablenorm"/>
              <w:rPr>
                <w:sz w:val="22"/>
                <w:szCs w:val="22"/>
              </w:rPr>
            </w:pPr>
            <w:r w:rsidRPr="006B1A23">
              <w:rPr>
                <w:sz w:val="22"/>
                <w:szCs w:val="22"/>
              </w:rPr>
              <w:t xml:space="preserve">Для маршрута НУБП (ПСБ и Росавтодор) – </w:t>
            </w:r>
            <w:r w:rsidR="006B1A23" w:rsidRPr="001D0039">
              <w:rPr>
                <w:sz w:val="22"/>
                <w:szCs w:val="22"/>
              </w:rPr>
              <w:t>ТОФК (Компонент АУ, БУ ПУР ЭБ)</w:t>
            </w:r>
            <w:r w:rsidR="006B1A23">
              <w:rPr>
                <w:sz w:val="22"/>
                <w:szCs w:val="22"/>
              </w:rPr>
              <w:t xml:space="preserve"> </w:t>
            </w:r>
            <w:r w:rsidRPr="006B1A23">
              <w:rPr>
                <w:sz w:val="22"/>
                <w:szCs w:val="22"/>
              </w:rPr>
              <w:t>может не заполняться</w:t>
            </w:r>
          </w:p>
        </w:tc>
      </w:tr>
      <w:tr w:rsidR="00BC74BF" w:rsidRPr="00C04381" w14:paraId="57537966"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444E605F" w14:textId="77777777" w:rsidR="00BC74BF" w:rsidRPr="00C04381" w:rsidRDefault="00BC74BF" w:rsidP="005A4371">
            <w:pPr>
              <w:pStyle w:val="GOSTTablenorm"/>
              <w:rPr>
                <w:sz w:val="22"/>
                <w:szCs w:val="22"/>
              </w:rPr>
            </w:pPr>
            <w:r w:rsidRPr="00C04381">
              <w:rPr>
                <w:sz w:val="22"/>
                <w:szCs w:val="22"/>
              </w:rPr>
              <w:t>Наименование банка-вносителя</w:t>
            </w:r>
          </w:p>
        </w:tc>
        <w:tc>
          <w:tcPr>
            <w:tcW w:w="1701" w:type="dxa"/>
          </w:tcPr>
          <w:p w14:paraId="0DD3E532" w14:textId="77777777" w:rsidR="00BC74BF" w:rsidRPr="00C04381" w:rsidRDefault="00BC74BF" w:rsidP="005A4371">
            <w:pPr>
              <w:pStyle w:val="GOSTTablenorm"/>
              <w:rPr>
                <w:sz w:val="22"/>
                <w:szCs w:val="22"/>
              </w:rPr>
            </w:pPr>
            <w:r w:rsidRPr="00C04381">
              <w:rPr>
                <w:rFonts w:eastAsiaTheme="minorHAnsi"/>
                <w:sz w:val="22"/>
                <w:szCs w:val="22"/>
              </w:rPr>
              <w:t>TtlPrt_Contributor_BNK_NAME</w:t>
            </w:r>
          </w:p>
        </w:tc>
        <w:tc>
          <w:tcPr>
            <w:tcW w:w="567" w:type="dxa"/>
          </w:tcPr>
          <w:p w14:paraId="150C69FC" w14:textId="77777777" w:rsidR="00BC74BF" w:rsidRPr="00C04381" w:rsidRDefault="00BC74BF" w:rsidP="005A4371">
            <w:pPr>
              <w:pStyle w:val="GOSTTablenorm"/>
              <w:rPr>
                <w:sz w:val="22"/>
                <w:szCs w:val="22"/>
              </w:rPr>
            </w:pPr>
            <w:r w:rsidRPr="00C04381">
              <w:rPr>
                <w:sz w:val="22"/>
                <w:szCs w:val="22"/>
              </w:rPr>
              <w:t>П</w:t>
            </w:r>
          </w:p>
        </w:tc>
        <w:tc>
          <w:tcPr>
            <w:tcW w:w="1134" w:type="dxa"/>
          </w:tcPr>
          <w:p w14:paraId="184AB294" w14:textId="77777777" w:rsidR="00BC74BF" w:rsidRPr="00C04381" w:rsidRDefault="00BC74BF" w:rsidP="005A4371">
            <w:pPr>
              <w:pStyle w:val="GOSTTablenorm"/>
              <w:rPr>
                <w:sz w:val="22"/>
                <w:szCs w:val="22"/>
              </w:rPr>
            </w:pPr>
            <w:r w:rsidRPr="00C04381">
              <w:rPr>
                <w:sz w:val="22"/>
                <w:szCs w:val="22"/>
              </w:rPr>
              <w:t>Т(1-160)</w:t>
            </w:r>
          </w:p>
        </w:tc>
        <w:tc>
          <w:tcPr>
            <w:tcW w:w="567" w:type="dxa"/>
          </w:tcPr>
          <w:p w14:paraId="04B19CEE" w14:textId="77777777" w:rsidR="00BC74BF" w:rsidRPr="00C04381" w:rsidRDefault="00BC74BF" w:rsidP="005A4371">
            <w:pPr>
              <w:pStyle w:val="GOSTTablenorm"/>
              <w:rPr>
                <w:sz w:val="22"/>
                <w:szCs w:val="22"/>
              </w:rPr>
            </w:pPr>
            <w:r w:rsidRPr="00C04381">
              <w:rPr>
                <w:sz w:val="22"/>
                <w:szCs w:val="22"/>
              </w:rPr>
              <w:t>Н</w:t>
            </w:r>
          </w:p>
        </w:tc>
        <w:tc>
          <w:tcPr>
            <w:tcW w:w="3964" w:type="dxa"/>
          </w:tcPr>
          <w:p w14:paraId="2CDDFCAD" w14:textId="77777777" w:rsidR="00BC74BF" w:rsidRPr="006B1A23" w:rsidRDefault="00BC74BF" w:rsidP="005A4371">
            <w:pPr>
              <w:pStyle w:val="GOSTTablenorm"/>
              <w:rPr>
                <w:sz w:val="22"/>
                <w:szCs w:val="22"/>
              </w:rPr>
            </w:pPr>
            <w:r w:rsidRPr="006B1A23">
              <w:rPr>
                <w:sz w:val="22"/>
                <w:szCs w:val="22"/>
              </w:rPr>
              <w:t>Указывается наименование банка-вносителя.</w:t>
            </w:r>
          </w:p>
          <w:p w14:paraId="5B3344C0"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58E153AA" w14:textId="613771FF" w:rsidR="00BC74BF" w:rsidRPr="006B1A23" w:rsidRDefault="00BC74BF" w:rsidP="00344E2A">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p>
        </w:tc>
      </w:tr>
      <w:tr w:rsidR="00BC74BF" w:rsidRPr="00C04381" w14:paraId="6D4241C6"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38651353" w14:textId="77777777" w:rsidR="00BC74BF" w:rsidRPr="00C04381" w:rsidRDefault="00BC74BF" w:rsidP="005A4371">
            <w:pPr>
              <w:pStyle w:val="GOSTTablenorm"/>
              <w:rPr>
                <w:sz w:val="22"/>
                <w:szCs w:val="22"/>
              </w:rPr>
            </w:pPr>
            <w:r w:rsidRPr="00C04381">
              <w:rPr>
                <w:sz w:val="22"/>
                <w:szCs w:val="22"/>
              </w:rPr>
              <w:t>БИК банка-вносителя</w:t>
            </w:r>
          </w:p>
        </w:tc>
        <w:tc>
          <w:tcPr>
            <w:tcW w:w="1701" w:type="dxa"/>
          </w:tcPr>
          <w:p w14:paraId="18A325C1" w14:textId="77777777" w:rsidR="00BC74BF" w:rsidRPr="00C04381" w:rsidRDefault="00BC74BF" w:rsidP="005A4371">
            <w:pPr>
              <w:pStyle w:val="GOSTTablenorm"/>
              <w:rPr>
                <w:sz w:val="22"/>
                <w:szCs w:val="22"/>
              </w:rPr>
            </w:pPr>
            <w:r w:rsidRPr="00C04381">
              <w:rPr>
                <w:rFonts w:eastAsiaTheme="minorHAnsi"/>
                <w:sz w:val="22"/>
                <w:szCs w:val="22"/>
              </w:rPr>
              <w:t>TtlPrt_Contributor_BNK_BIK</w:t>
            </w:r>
          </w:p>
        </w:tc>
        <w:tc>
          <w:tcPr>
            <w:tcW w:w="567" w:type="dxa"/>
          </w:tcPr>
          <w:p w14:paraId="45EC2558" w14:textId="77777777" w:rsidR="00BC74BF" w:rsidRPr="00C04381" w:rsidRDefault="00BC74BF" w:rsidP="005A4371">
            <w:pPr>
              <w:pStyle w:val="GOSTTablenorm"/>
              <w:rPr>
                <w:sz w:val="22"/>
                <w:szCs w:val="22"/>
              </w:rPr>
            </w:pPr>
            <w:r w:rsidRPr="00C04381">
              <w:rPr>
                <w:sz w:val="22"/>
                <w:szCs w:val="22"/>
              </w:rPr>
              <w:t>П</w:t>
            </w:r>
          </w:p>
        </w:tc>
        <w:tc>
          <w:tcPr>
            <w:tcW w:w="1134" w:type="dxa"/>
          </w:tcPr>
          <w:p w14:paraId="0F617EB5" w14:textId="77777777" w:rsidR="00BC74BF" w:rsidRPr="00C04381" w:rsidRDefault="00BC74BF" w:rsidP="005A4371">
            <w:pPr>
              <w:pStyle w:val="GOSTTablenorm"/>
              <w:rPr>
                <w:sz w:val="22"/>
                <w:szCs w:val="22"/>
              </w:rPr>
            </w:pPr>
            <w:r w:rsidRPr="00C04381">
              <w:rPr>
                <w:sz w:val="22"/>
                <w:szCs w:val="22"/>
              </w:rPr>
              <w:t>Т(9)</w:t>
            </w:r>
          </w:p>
        </w:tc>
        <w:tc>
          <w:tcPr>
            <w:tcW w:w="567" w:type="dxa"/>
          </w:tcPr>
          <w:p w14:paraId="2A46A226" w14:textId="77777777" w:rsidR="00BC74BF" w:rsidRPr="00C04381" w:rsidRDefault="00BC74BF" w:rsidP="005A4371">
            <w:pPr>
              <w:pStyle w:val="GOSTTablenorm"/>
              <w:rPr>
                <w:sz w:val="22"/>
                <w:szCs w:val="22"/>
              </w:rPr>
            </w:pPr>
            <w:r w:rsidRPr="00C04381">
              <w:rPr>
                <w:sz w:val="22"/>
                <w:szCs w:val="22"/>
              </w:rPr>
              <w:t>Н</w:t>
            </w:r>
          </w:p>
        </w:tc>
        <w:tc>
          <w:tcPr>
            <w:tcW w:w="3964" w:type="dxa"/>
          </w:tcPr>
          <w:p w14:paraId="72C74EB6" w14:textId="77777777" w:rsidR="00BC74BF" w:rsidRPr="006B1A23" w:rsidRDefault="00BC74BF" w:rsidP="005A4371">
            <w:pPr>
              <w:pStyle w:val="GOSTTablenorm"/>
              <w:rPr>
                <w:sz w:val="22"/>
                <w:szCs w:val="22"/>
              </w:rPr>
            </w:pPr>
            <w:r w:rsidRPr="006B1A23">
              <w:rPr>
                <w:sz w:val="22"/>
                <w:szCs w:val="22"/>
              </w:rPr>
              <w:t>Указывается БИК банка-вносителя.</w:t>
            </w:r>
          </w:p>
          <w:p w14:paraId="6323A42F"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695E99E1" w14:textId="2381FD2D" w:rsidR="00BC74BF" w:rsidRPr="006B1A23" w:rsidRDefault="00BC74BF" w:rsidP="00344E2A">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p>
        </w:tc>
      </w:tr>
      <w:tr w:rsidR="00BC74BF" w:rsidRPr="00C04381" w14:paraId="7D69A883"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21E23E7F" w14:textId="77777777" w:rsidR="00BC74BF" w:rsidRPr="00C04381" w:rsidRDefault="00BC74BF" w:rsidP="005A4371">
            <w:pPr>
              <w:pStyle w:val="GOSTTablenorm"/>
              <w:rPr>
                <w:sz w:val="22"/>
                <w:szCs w:val="22"/>
              </w:rPr>
            </w:pPr>
            <w:r w:rsidRPr="00C04381">
              <w:rPr>
                <w:sz w:val="22"/>
                <w:szCs w:val="22"/>
              </w:rPr>
              <w:t>Номер банковского счета банка-вносителя</w:t>
            </w:r>
          </w:p>
        </w:tc>
        <w:tc>
          <w:tcPr>
            <w:tcW w:w="1701" w:type="dxa"/>
          </w:tcPr>
          <w:p w14:paraId="7F844176" w14:textId="77777777" w:rsidR="00BC74BF" w:rsidRPr="00C04381" w:rsidRDefault="00BC74BF" w:rsidP="005A4371">
            <w:pPr>
              <w:pStyle w:val="GOSTTablenorm"/>
              <w:rPr>
                <w:sz w:val="22"/>
                <w:szCs w:val="22"/>
              </w:rPr>
            </w:pPr>
            <w:r w:rsidRPr="00C04381">
              <w:rPr>
                <w:rFonts w:eastAsiaTheme="minorHAnsi"/>
                <w:sz w:val="22"/>
                <w:szCs w:val="22"/>
              </w:rPr>
              <w:t>TtlPrt_Contributor_BNK_ACCNUM</w:t>
            </w:r>
          </w:p>
        </w:tc>
        <w:tc>
          <w:tcPr>
            <w:tcW w:w="567" w:type="dxa"/>
          </w:tcPr>
          <w:p w14:paraId="0FD035F8" w14:textId="77777777" w:rsidR="00BC74BF" w:rsidRPr="00C04381" w:rsidRDefault="00BC74BF" w:rsidP="005A4371">
            <w:pPr>
              <w:pStyle w:val="GOSTTablenorm"/>
              <w:rPr>
                <w:sz w:val="22"/>
                <w:szCs w:val="22"/>
              </w:rPr>
            </w:pPr>
            <w:r w:rsidRPr="00C04381">
              <w:rPr>
                <w:sz w:val="22"/>
                <w:szCs w:val="22"/>
              </w:rPr>
              <w:t>П</w:t>
            </w:r>
          </w:p>
        </w:tc>
        <w:tc>
          <w:tcPr>
            <w:tcW w:w="1134" w:type="dxa"/>
          </w:tcPr>
          <w:p w14:paraId="41B3265D" w14:textId="77777777" w:rsidR="00BC74BF" w:rsidRPr="00C04381" w:rsidRDefault="00BC74BF" w:rsidP="005A4371">
            <w:pPr>
              <w:pStyle w:val="GOSTTablenorm"/>
              <w:rPr>
                <w:sz w:val="22"/>
                <w:szCs w:val="22"/>
              </w:rPr>
            </w:pPr>
            <w:r w:rsidRPr="00C04381">
              <w:rPr>
                <w:sz w:val="22"/>
                <w:szCs w:val="22"/>
              </w:rPr>
              <w:t>Т(20)</w:t>
            </w:r>
          </w:p>
        </w:tc>
        <w:tc>
          <w:tcPr>
            <w:tcW w:w="567" w:type="dxa"/>
          </w:tcPr>
          <w:p w14:paraId="10D38B44" w14:textId="77777777" w:rsidR="00BC74BF" w:rsidRPr="00C04381" w:rsidRDefault="00BC74BF" w:rsidP="005A4371">
            <w:pPr>
              <w:pStyle w:val="GOSTTablenorm"/>
              <w:rPr>
                <w:sz w:val="22"/>
                <w:szCs w:val="22"/>
              </w:rPr>
            </w:pPr>
            <w:r w:rsidRPr="00C04381">
              <w:rPr>
                <w:sz w:val="22"/>
                <w:szCs w:val="22"/>
              </w:rPr>
              <w:t>Н</w:t>
            </w:r>
          </w:p>
        </w:tc>
        <w:tc>
          <w:tcPr>
            <w:tcW w:w="3964" w:type="dxa"/>
          </w:tcPr>
          <w:p w14:paraId="1E925C23" w14:textId="77777777" w:rsidR="00BC74BF" w:rsidRPr="006B1A23" w:rsidRDefault="00BC74BF" w:rsidP="005A4371">
            <w:pPr>
              <w:pStyle w:val="GOSTTablenorm"/>
              <w:rPr>
                <w:sz w:val="22"/>
                <w:szCs w:val="22"/>
              </w:rPr>
            </w:pPr>
            <w:r w:rsidRPr="006B1A23">
              <w:rPr>
                <w:sz w:val="22"/>
                <w:szCs w:val="22"/>
              </w:rPr>
              <w:t xml:space="preserve">Указывается Номер банковского счета банка-вносителя. </w:t>
            </w:r>
          </w:p>
          <w:p w14:paraId="6FE57989"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51748045" w14:textId="70BE381B" w:rsidR="00BC74BF" w:rsidRPr="006B1A23" w:rsidRDefault="00BC74BF" w:rsidP="00344E2A">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p>
        </w:tc>
      </w:tr>
      <w:tr w:rsidR="00BC74BF" w:rsidRPr="00C04381" w14:paraId="1BB5676E" w14:textId="77777777" w:rsidTr="005A4371">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59729470" w14:textId="77777777" w:rsidR="00BC74BF" w:rsidRPr="00C04381" w:rsidRDefault="00BC74BF" w:rsidP="005A4371">
            <w:pPr>
              <w:pStyle w:val="GOSTTablenorm"/>
              <w:rPr>
                <w:sz w:val="22"/>
                <w:szCs w:val="22"/>
              </w:rPr>
            </w:pPr>
            <w:r w:rsidRPr="00C04381">
              <w:rPr>
                <w:b/>
                <w:bCs/>
                <w:sz w:val="22"/>
                <w:szCs w:val="22"/>
              </w:rPr>
              <w:t>Информация о номиналах</w:t>
            </w:r>
          </w:p>
        </w:tc>
      </w:tr>
      <w:tr w:rsidR="00BC74BF" w:rsidRPr="00C04381" w14:paraId="21ECC047"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194D992A" w14:textId="77777777" w:rsidR="00BC74BF" w:rsidRPr="00C04381" w:rsidRDefault="00BC74BF" w:rsidP="005A4371">
            <w:pPr>
              <w:pStyle w:val="GOSTTablenorm"/>
              <w:rPr>
                <w:sz w:val="22"/>
                <w:szCs w:val="22"/>
              </w:rPr>
            </w:pPr>
            <w:r w:rsidRPr="00C04381">
              <w:rPr>
                <w:sz w:val="22"/>
                <w:szCs w:val="22"/>
              </w:rPr>
              <w:lastRenderedPageBreak/>
              <w:t>Информация о номиналах</w:t>
            </w:r>
          </w:p>
        </w:tc>
        <w:tc>
          <w:tcPr>
            <w:tcW w:w="1701" w:type="dxa"/>
          </w:tcPr>
          <w:p w14:paraId="50F9AE8F" w14:textId="77777777" w:rsidR="00BC74BF" w:rsidRPr="00C04381" w:rsidRDefault="00BC74BF" w:rsidP="005A4371">
            <w:pPr>
              <w:pStyle w:val="GOSTTablenorm"/>
              <w:rPr>
                <w:sz w:val="22"/>
                <w:szCs w:val="22"/>
              </w:rPr>
            </w:pPr>
            <w:r w:rsidRPr="00C04381">
              <w:rPr>
                <w:rFonts w:eastAsiaTheme="minorHAnsi"/>
                <w:sz w:val="22"/>
                <w:szCs w:val="22"/>
              </w:rPr>
              <w:t>NominalInfo</w:t>
            </w:r>
          </w:p>
        </w:tc>
        <w:tc>
          <w:tcPr>
            <w:tcW w:w="567" w:type="dxa"/>
          </w:tcPr>
          <w:p w14:paraId="15AA76AC" w14:textId="77777777" w:rsidR="00BC74BF" w:rsidRPr="00C04381" w:rsidRDefault="00BC74BF" w:rsidP="005A4371">
            <w:pPr>
              <w:pStyle w:val="GOSTTablenorm"/>
              <w:rPr>
                <w:sz w:val="22"/>
                <w:szCs w:val="22"/>
              </w:rPr>
            </w:pPr>
            <w:r w:rsidRPr="00C04381">
              <w:rPr>
                <w:sz w:val="22"/>
                <w:szCs w:val="22"/>
              </w:rPr>
              <w:t>С</w:t>
            </w:r>
          </w:p>
        </w:tc>
        <w:tc>
          <w:tcPr>
            <w:tcW w:w="1134" w:type="dxa"/>
          </w:tcPr>
          <w:p w14:paraId="47976C57" w14:textId="77777777" w:rsidR="00BC74BF" w:rsidRPr="00C04381" w:rsidRDefault="00BC74BF" w:rsidP="005A4371">
            <w:pPr>
              <w:pStyle w:val="GOSTTablenorm"/>
              <w:rPr>
                <w:sz w:val="22"/>
                <w:szCs w:val="22"/>
              </w:rPr>
            </w:pPr>
            <w:r w:rsidRPr="00C04381">
              <w:rPr>
                <w:rFonts w:eastAsiaTheme="minorHAnsi"/>
                <w:sz w:val="22"/>
                <w:szCs w:val="22"/>
              </w:rPr>
              <w:t>tNominalInfo</w:t>
            </w:r>
          </w:p>
        </w:tc>
        <w:tc>
          <w:tcPr>
            <w:tcW w:w="567" w:type="dxa"/>
          </w:tcPr>
          <w:p w14:paraId="172426DD" w14:textId="77777777" w:rsidR="00BC74BF" w:rsidRPr="00C04381" w:rsidRDefault="00BC74BF" w:rsidP="005A4371">
            <w:pPr>
              <w:pStyle w:val="GOSTTablenorm"/>
              <w:rPr>
                <w:sz w:val="22"/>
                <w:szCs w:val="22"/>
              </w:rPr>
            </w:pPr>
            <w:r w:rsidRPr="00C04381">
              <w:rPr>
                <w:sz w:val="22"/>
                <w:szCs w:val="22"/>
              </w:rPr>
              <w:t>Н</w:t>
            </w:r>
          </w:p>
        </w:tc>
        <w:tc>
          <w:tcPr>
            <w:tcW w:w="3964" w:type="dxa"/>
          </w:tcPr>
          <w:p w14:paraId="60F3BD48" w14:textId="77777777" w:rsidR="00BC74BF" w:rsidRPr="006B1A23" w:rsidRDefault="00BC74BF" w:rsidP="005A4371">
            <w:pPr>
              <w:pStyle w:val="GOSTTablenorm"/>
              <w:rPr>
                <w:sz w:val="22"/>
                <w:szCs w:val="22"/>
              </w:rPr>
            </w:pPr>
            <w:r w:rsidRPr="006B1A23">
              <w:rPr>
                <w:sz w:val="22"/>
                <w:szCs w:val="22"/>
              </w:rPr>
              <w:t xml:space="preserve">Состав элемента представлен в таблице </w:t>
            </w:r>
            <w:r w:rsidRPr="006B1A23">
              <w:rPr>
                <w:szCs w:val="22"/>
              </w:rPr>
              <w:fldChar w:fldCharType="begin"/>
            </w:r>
            <w:r w:rsidRPr="006B1A23">
              <w:rPr>
                <w:sz w:val="22"/>
                <w:szCs w:val="22"/>
              </w:rPr>
              <w:instrText xml:space="preserve"> REF _Ref129774100 \h  \* MERGEFORMAT </w:instrText>
            </w:r>
            <w:r w:rsidRPr="006B1A23">
              <w:rPr>
                <w:szCs w:val="22"/>
              </w:rPr>
            </w:r>
            <w:r w:rsidRPr="006B1A23">
              <w:rPr>
                <w:szCs w:val="22"/>
              </w:rPr>
              <w:fldChar w:fldCharType="separate"/>
            </w:r>
            <w:r w:rsidR="00306405" w:rsidRPr="00306405">
              <w:rPr>
                <w:b/>
                <w:bCs/>
                <w:sz w:val="22"/>
                <w:szCs w:val="22"/>
              </w:rPr>
              <w:t>202</w:t>
            </w:r>
            <w:r w:rsidRPr="006B1A23">
              <w:rPr>
                <w:szCs w:val="22"/>
              </w:rPr>
              <w:fldChar w:fldCharType="end"/>
            </w:r>
          </w:p>
          <w:p w14:paraId="01B15A90" w14:textId="77777777" w:rsidR="00BC74BF" w:rsidRPr="006B1A23" w:rsidRDefault="00BC74BF" w:rsidP="005A4371">
            <w:pPr>
              <w:pStyle w:val="GOSTTablenorm"/>
              <w:rPr>
                <w:sz w:val="22"/>
                <w:szCs w:val="22"/>
              </w:rPr>
            </w:pPr>
            <w:r w:rsidRPr="006B1A23">
              <w:rPr>
                <w:sz w:val="22"/>
                <w:szCs w:val="22"/>
              </w:rPr>
              <w:t>Может быть заполнено, если код платежного документа равен «OC».</w:t>
            </w:r>
          </w:p>
          <w:p w14:paraId="0BEBECE7" w14:textId="77777777" w:rsidR="00BC74BF" w:rsidRPr="006B1A23" w:rsidRDefault="00BC74BF" w:rsidP="005A4371">
            <w:pPr>
              <w:pStyle w:val="GOSTTablenorm"/>
              <w:rPr>
                <w:sz w:val="22"/>
                <w:szCs w:val="22"/>
              </w:rPr>
            </w:pPr>
            <w:r w:rsidRPr="006B1A23">
              <w:rPr>
                <w:sz w:val="22"/>
                <w:szCs w:val="22"/>
              </w:rPr>
              <w:t>Не заполняется при осуществлении операций в иностранной валюте.</w:t>
            </w:r>
          </w:p>
          <w:p w14:paraId="74EC224C" w14:textId="31DB99BE" w:rsidR="00BC74BF" w:rsidRPr="006B1A23" w:rsidRDefault="00BC74BF" w:rsidP="00344E2A">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p>
        </w:tc>
      </w:tr>
      <w:tr w:rsidR="00BC74BF" w:rsidRPr="00C04381" w14:paraId="1857AA22" w14:textId="77777777" w:rsidTr="005A4371">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1299261C" w14:textId="77777777" w:rsidR="00BC74BF" w:rsidRPr="006B1A23" w:rsidRDefault="00BC74BF" w:rsidP="005A4371">
            <w:pPr>
              <w:pStyle w:val="GOSTTablenorm"/>
              <w:rPr>
                <w:sz w:val="22"/>
                <w:szCs w:val="22"/>
              </w:rPr>
            </w:pPr>
            <w:r w:rsidRPr="006B1A23">
              <w:rPr>
                <w:b/>
                <w:sz w:val="22"/>
                <w:szCs w:val="22"/>
              </w:rPr>
              <w:t>Подписи</w:t>
            </w:r>
          </w:p>
        </w:tc>
      </w:tr>
      <w:tr w:rsidR="00BC74BF" w:rsidRPr="00C04381" w14:paraId="3C1478E0"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7626A966" w14:textId="77777777" w:rsidR="00BC74BF" w:rsidRPr="00C04381" w:rsidRDefault="00BC74BF" w:rsidP="005A4371">
            <w:pPr>
              <w:pStyle w:val="GOSTTablenorm"/>
              <w:rPr>
                <w:i/>
                <w:sz w:val="22"/>
                <w:szCs w:val="22"/>
              </w:rPr>
            </w:pPr>
            <w:r w:rsidRPr="00C04381">
              <w:rPr>
                <w:sz w:val="22"/>
                <w:szCs w:val="22"/>
              </w:rPr>
              <w:t>Должность ответственного исполнителя</w:t>
            </w:r>
          </w:p>
        </w:tc>
        <w:tc>
          <w:tcPr>
            <w:tcW w:w="1701" w:type="dxa"/>
          </w:tcPr>
          <w:p w14:paraId="443DA018" w14:textId="77777777" w:rsidR="00BC74BF" w:rsidRPr="00C04381" w:rsidRDefault="00BC74BF" w:rsidP="005A4371">
            <w:pPr>
              <w:pStyle w:val="GOSTTablenorm"/>
              <w:rPr>
                <w:sz w:val="22"/>
                <w:szCs w:val="22"/>
              </w:rPr>
            </w:pPr>
            <w:r w:rsidRPr="00C04381">
              <w:rPr>
                <w:sz w:val="22"/>
                <w:szCs w:val="22"/>
              </w:rPr>
              <w:t>Sgn_Exec_Post</w:t>
            </w:r>
          </w:p>
        </w:tc>
        <w:tc>
          <w:tcPr>
            <w:tcW w:w="567" w:type="dxa"/>
          </w:tcPr>
          <w:p w14:paraId="0B33A43F" w14:textId="77777777" w:rsidR="00BC74BF" w:rsidRPr="00C04381" w:rsidRDefault="00BC74BF" w:rsidP="005A4371">
            <w:pPr>
              <w:pStyle w:val="GOSTTablenorm"/>
              <w:rPr>
                <w:sz w:val="22"/>
                <w:szCs w:val="22"/>
              </w:rPr>
            </w:pPr>
            <w:r w:rsidRPr="00C04381">
              <w:rPr>
                <w:sz w:val="22"/>
                <w:szCs w:val="22"/>
              </w:rPr>
              <w:t>П</w:t>
            </w:r>
          </w:p>
        </w:tc>
        <w:tc>
          <w:tcPr>
            <w:tcW w:w="1134" w:type="dxa"/>
          </w:tcPr>
          <w:p w14:paraId="5730AB19" w14:textId="77777777" w:rsidR="00BC74BF" w:rsidRPr="00C04381" w:rsidRDefault="00BC74BF" w:rsidP="005A4371">
            <w:pPr>
              <w:pStyle w:val="GOSTTablenorm"/>
              <w:rPr>
                <w:sz w:val="22"/>
                <w:szCs w:val="22"/>
              </w:rPr>
            </w:pPr>
            <w:r w:rsidRPr="00C04381">
              <w:rPr>
                <w:sz w:val="22"/>
                <w:szCs w:val="22"/>
                <w:lang w:val="en-US"/>
              </w:rPr>
              <w:t>T(1-100)</w:t>
            </w:r>
          </w:p>
        </w:tc>
        <w:tc>
          <w:tcPr>
            <w:tcW w:w="567" w:type="dxa"/>
          </w:tcPr>
          <w:p w14:paraId="0120D05A" w14:textId="77777777" w:rsidR="00BC74BF" w:rsidRPr="00C04381" w:rsidRDefault="00BC74BF" w:rsidP="005A4371">
            <w:pPr>
              <w:pStyle w:val="GOSTTablenorm"/>
              <w:rPr>
                <w:sz w:val="22"/>
                <w:szCs w:val="22"/>
              </w:rPr>
            </w:pPr>
            <w:r w:rsidRPr="00C04381">
              <w:rPr>
                <w:sz w:val="22"/>
                <w:szCs w:val="22"/>
              </w:rPr>
              <w:t>Н</w:t>
            </w:r>
          </w:p>
        </w:tc>
        <w:tc>
          <w:tcPr>
            <w:tcW w:w="3964" w:type="dxa"/>
          </w:tcPr>
          <w:p w14:paraId="62E5C03F" w14:textId="77777777" w:rsidR="00BC74BF" w:rsidRPr="006B1A23" w:rsidRDefault="00BC74BF" w:rsidP="005A4371">
            <w:pPr>
              <w:pStyle w:val="GOSTTablenorm"/>
              <w:rPr>
                <w:sz w:val="22"/>
                <w:szCs w:val="22"/>
              </w:rPr>
            </w:pPr>
            <w:r w:rsidRPr="006B1A23">
              <w:rPr>
                <w:sz w:val="22"/>
                <w:szCs w:val="22"/>
              </w:rPr>
              <w:t>Указывается должность ответственного исполнителя.</w:t>
            </w:r>
          </w:p>
          <w:p w14:paraId="230D0988"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463360C6" w14:textId="042DA3F5" w:rsidR="00BC74BF" w:rsidRPr="006B1A23" w:rsidRDefault="00BC74BF" w:rsidP="00344E2A">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p>
        </w:tc>
      </w:tr>
      <w:tr w:rsidR="00BC74BF" w:rsidRPr="00C04381" w14:paraId="68A8AB18"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786E0742" w14:textId="77777777" w:rsidR="00BC74BF" w:rsidRPr="00C04381" w:rsidRDefault="00BC74BF" w:rsidP="005A4371">
            <w:pPr>
              <w:pStyle w:val="GOSTTablenorm"/>
              <w:rPr>
                <w:color w:val="000000"/>
                <w:sz w:val="22"/>
                <w:szCs w:val="22"/>
              </w:rPr>
            </w:pPr>
            <w:r w:rsidRPr="00C04381">
              <w:rPr>
                <w:sz w:val="22"/>
                <w:szCs w:val="22"/>
              </w:rPr>
              <w:t>ФИО ответственного исполнителя</w:t>
            </w:r>
          </w:p>
        </w:tc>
        <w:tc>
          <w:tcPr>
            <w:tcW w:w="1701" w:type="dxa"/>
          </w:tcPr>
          <w:p w14:paraId="30195FAC" w14:textId="77777777" w:rsidR="00BC74BF" w:rsidRPr="00C04381" w:rsidRDefault="00BC74BF" w:rsidP="005A4371">
            <w:pPr>
              <w:pStyle w:val="GOSTTablenorm"/>
              <w:rPr>
                <w:sz w:val="22"/>
                <w:szCs w:val="22"/>
              </w:rPr>
            </w:pPr>
            <w:r w:rsidRPr="00C04381">
              <w:rPr>
                <w:sz w:val="22"/>
                <w:szCs w:val="22"/>
              </w:rPr>
              <w:t>Sgn_Exec_FIO</w:t>
            </w:r>
          </w:p>
        </w:tc>
        <w:tc>
          <w:tcPr>
            <w:tcW w:w="567" w:type="dxa"/>
          </w:tcPr>
          <w:p w14:paraId="58780427" w14:textId="77777777" w:rsidR="00BC74BF" w:rsidRPr="00C04381" w:rsidRDefault="00BC74BF" w:rsidP="005A4371">
            <w:pPr>
              <w:pStyle w:val="GOSTTablenorm"/>
              <w:rPr>
                <w:sz w:val="22"/>
                <w:szCs w:val="22"/>
              </w:rPr>
            </w:pPr>
            <w:r w:rsidRPr="00C04381">
              <w:rPr>
                <w:sz w:val="22"/>
                <w:szCs w:val="22"/>
              </w:rPr>
              <w:t>П</w:t>
            </w:r>
          </w:p>
        </w:tc>
        <w:tc>
          <w:tcPr>
            <w:tcW w:w="1134" w:type="dxa"/>
          </w:tcPr>
          <w:p w14:paraId="0F442EA1" w14:textId="77777777" w:rsidR="00BC74BF" w:rsidRPr="00C04381" w:rsidRDefault="00BC74BF" w:rsidP="005A4371">
            <w:pPr>
              <w:pStyle w:val="GOSTTablenorm"/>
              <w:rPr>
                <w:sz w:val="22"/>
                <w:szCs w:val="22"/>
                <w:lang w:val="en-US"/>
              </w:rPr>
            </w:pPr>
            <w:r w:rsidRPr="00C04381">
              <w:rPr>
                <w:sz w:val="22"/>
                <w:szCs w:val="22"/>
                <w:lang w:val="en-US"/>
              </w:rPr>
              <w:t>T(1-50)</w:t>
            </w:r>
          </w:p>
        </w:tc>
        <w:tc>
          <w:tcPr>
            <w:tcW w:w="567" w:type="dxa"/>
          </w:tcPr>
          <w:p w14:paraId="45BD7D87" w14:textId="77777777" w:rsidR="00BC74BF" w:rsidRPr="00C04381" w:rsidRDefault="00BC74BF" w:rsidP="005A4371">
            <w:pPr>
              <w:pStyle w:val="GOSTTablenorm"/>
              <w:rPr>
                <w:sz w:val="22"/>
                <w:szCs w:val="22"/>
              </w:rPr>
            </w:pPr>
            <w:r w:rsidRPr="00C04381">
              <w:rPr>
                <w:sz w:val="22"/>
                <w:szCs w:val="22"/>
              </w:rPr>
              <w:t>Н</w:t>
            </w:r>
          </w:p>
        </w:tc>
        <w:tc>
          <w:tcPr>
            <w:tcW w:w="3964" w:type="dxa"/>
          </w:tcPr>
          <w:p w14:paraId="11856FE0" w14:textId="77777777" w:rsidR="00BC74BF" w:rsidRPr="006B1A23" w:rsidRDefault="00BC74BF" w:rsidP="005A4371">
            <w:pPr>
              <w:pStyle w:val="GOSTTablenorm"/>
              <w:rPr>
                <w:sz w:val="22"/>
                <w:szCs w:val="22"/>
              </w:rPr>
            </w:pPr>
            <w:r w:rsidRPr="006B1A23">
              <w:rPr>
                <w:sz w:val="22"/>
                <w:szCs w:val="22"/>
              </w:rPr>
              <w:t>Указывается ФИО ответственного исполнителя.</w:t>
            </w:r>
          </w:p>
          <w:p w14:paraId="472190F5"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6DC2E3C3" w14:textId="2505D527" w:rsidR="00BC74BF" w:rsidRPr="006B1A23" w:rsidRDefault="00BC74BF" w:rsidP="00344E2A">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p>
        </w:tc>
      </w:tr>
      <w:tr w:rsidR="00BC74BF" w:rsidRPr="00C04381" w14:paraId="67A42E89"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29B8B048" w14:textId="77777777" w:rsidR="00BC74BF" w:rsidRPr="00C04381" w:rsidRDefault="00BC74BF" w:rsidP="005A4371">
            <w:pPr>
              <w:pStyle w:val="GOSTTablenorm"/>
              <w:rPr>
                <w:color w:val="000000"/>
                <w:sz w:val="22"/>
                <w:szCs w:val="22"/>
              </w:rPr>
            </w:pPr>
            <w:r w:rsidRPr="00C04381">
              <w:rPr>
                <w:color w:val="000000"/>
                <w:sz w:val="22"/>
                <w:szCs w:val="22"/>
              </w:rPr>
              <w:t>Руководитель (уполномоченное лицо)</w:t>
            </w:r>
          </w:p>
        </w:tc>
        <w:tc>
          <w:tcPr>
            <w:tcW w:w="1701" w:type="dxa"/>
          </w:tcPr>
          <w:p w14:paraId="2D4F7799" w14:textId="77777777" w:rsidR="00BC74BF" w:rsidRPr="00C04381" w:rsidRDefault="00BC74BF" w:rsidP="005A4371">
            <w:pPr>
              <w:pStyle w:val="GOSTTablenorm"/>
              <w:rPr>
                <w:sz w:val="22"/>
                <w:szCs w:val="22"/>
              </w:rPr>
            </w:pPr>
            <w:r w:rsidRPr="00C04381">
              <w:rPr>
                <w:sz w:val="22"/>
                <w:szCs w:val="22"/>
              </w:rPr>
              <w:t>Sgn_SgnHr</w:t>
            </w:r>
          </w:p>
        </w:tc>
        <w:tc>
          <w:tcPr>
            <w:tcW w:w="567" w:type="dxa"/>
          </w:tcPr>
          <w:p w14:paraId="5CAC0052" w14:textId="77777777" w:rsidR="00BC74BF" w:rsidRPr="00C04381" w:rsidRDefault="00BC74BF" w:rsidP="005A4371">
            <w:pPr>
              <w:pStyle w:val="GOSTTablenorm"/>
              <w:rPr>
                <w:sz w:val="22"/>
                <w:szCs w:val="22"/>
              </w:rPr>
            </w:pPr>
            <w:r w:rsidRPr="00C04381">
              <w:rPr>
                <w:sz w:val="22"/>
                <w:szCs w:val="22"/>
              </w:rPr>
              <w:t>С</w:t>
            </w:r>
          </w:p>
        </w:tc>
        <w:tc>
          <w:tcPr>
            <w:tcW w:w="1134" w:type="dxa"/>
          </w:tcPr>
          <w:p w14:paraId="4D953E87" w14:textId="77777777" w:rsidR="00BC74BF" w:rsidRPr="00C04381" w:rsidRDefault="00BC74BF" w:rsidP="005A4371">
            <w:pPr>
              <w:pStyle w:val="GOSTTablenorm"/>
              <w:rPr>
                <w:sz w:val="22"/>
                <w:szCs w:val="22"/>
                <w:lang w:val="en-US"/>
              </w:rPr>
            </w:pPr>
            <w:r w:rsidRPr="00C04381">
              <w:rPr>
                <w:sz w:val="22"/>
                <w:szCs w:val="22"/>
                <w:lang w:val="en-US"/>
              </w:rPr>
              <w:t>tSGNNmPs</w:t>
            </w:r>
            <w:r w:rsidRPr="00C04381">
              <w:rPr>
                <w:sz w:val="22"/>
                <w:szCs w:val="22"/>
              </w:rPr>
              <w:t>100</w:t>
            </w:r>
          </w:p>
        </w:tc>
        <w:tc>
          <w:tcPr>
            <w:tcW w:w="567" w:type="dxa"/>
          </w:tcPr>
          <w:p w14:paraId="718C9ABB" w14:textId="77777777" w:rsidR="00BC74BF" w:rsidRPr="00C04381" w:rsidRDefault="00BC74BF" w:rsidP="005A4371">
            <w:pPr>
              <w:pStyle w:val="GOSTTablenorm"/>
              <w:rPr>
                <w:sz w:val="22"/>
                <w:szCs w:val="22"/>
              </w:rPr>
            </w:pPr>
            <w:r w:rsidRPr="00C04381">
              <w:rPr>
                <w:sz w:val="22"/>
                <w:szCs w:val="22"/>
              </w:rPr>
              <w:t>Н</w:t>
            </w:r>
          </w:p>
        </w:tc>
        <w:tc>
          <w:tcPr>
            <w:tcW w:w="3964" w:type="dxa"/>
          </w:tcPr>
          <w:p w14:paraId="3A18E208" w14:textId="77777777" w:rsidR="00BC74BF" w:rsidRPr="00C04381" w:rsidRDefault="00BC74BF" w:rsidP="005A4371">
            <w:pPr>
              <w:pStyle w:val="GOSTTablenorm"/>
              <w:rPr>
                <w:sz w:val="22"/>
                <w:szCs w:val="22"/>
              </w:rPr>
            </w:pPr>
            <w:r w:rsidRPr="00C04381">
              <w:rPr>
                <w:sz w:val="22"/>
                <w:szCs w:val="22"/>
              </w:rPr>
              <w:t xml:space="preserve">Состав элемента представлен в таблице </w:t>
            </w:r>
            <w:r w:rsidRPr="00C04381">
              <w:rPr>
                <w:b/>
                <w:szCs w:val="22"/>
              </w:rPr>
              <w:fldChar w:fldCharType="begin"/>
            </w:r>
            <w:r w:rsidRPr="00C04381">
              <w:rPr>
                <w:b/>
                <w:sz w:val="22"/>
                <w:szCs w:val="22"/>
              </w:rPr>
              <w:instrText xml:space="preserve"> REF _Ref11915944 \h  \* MERGEFORMAT </w:instrText>
            </w:r>
            <w:r w:rsidRPr="00C04381">
              <w:rPr>
                <w:b/>
                <w:szCs w:val="22"/>
              </w:rPr>
            </w:r>
            <w:r w:rsidRPr="00C04381">
              <w:rPr>
                <w:b/>
                <w:szCs w:val="22"/>
              </w:rPr>
              <w:fldChar w:fldCharType="separate"/>
            </w:r>
            <w:r w:rsidR="00306405" w:rsidRPr="00306405">
              <w:rPr>
                <w:b/>
                <w:sz w:val="22"/>
                <w:szCs w:val="22"/>
              </w:rPr>
              <w:t>205</w:t>
            </w:r>
            <w:r w:rsidRPr="00C04381">
              <w:rPr>
                <w:b/>
                <w:szCs w:val="22"/>
              </w:rPr>
              <w:fldChar w:fldCharType="end"/>
            </w:r>
          </w:p>
        </w:tc>
      </w:tr>
      <w:tr w:rsidR="00BC74BF" w:rsidRPr="00C04381" w14:paraId="773A8C13"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209A319C" w14:textId="77777777" w:rsidR="00BC74BF" w:rsidRPr="00C04381" w:rsidRDefault="00BC74BF" w:rsidP="005A4371">
            <w:pPr>
              <w:pStyle w:val="GOSTTablenorm"/>
              <w:rPr>
                <w:color w:val="000000"/>
                <w:sz w:val="22"/>
                <w:szCs w:val="22"/>
              </w:rPr>
            </w:pPr>
            <w:r w:rsidRPr="00C04381">
              <w:rPr>
                <w:sz w:val="22"/>
                <w:szCs w:val="22"/>
              </w:rPr>
              <w:t xml:space="preserve">Главный </w:t>
            </w:r>
            <w:r w:rsidRPr="00C04381">
              <w:rPr>
                <w:color w:val="000000"/>
                <w:sz w:val="22"/>
                <w:szCs w:val="22"/>
              </w:rPr>
              <w:t>бухгалтер (уполномоченное лицо)</w:t>
            </w:r>
          </w:p>
        </w:tc>
        <w:tc>
          <w:tcPr>
            <w:tcW w:w="1701" w:type="dxa"/>
          </w:tcPr>
          <w:p w14:paraId="566E0077" w14:textId="77777777" w:rsidR="00BC74BF" w:rsidRPr="00C04381" w:rsidRDefault="00BC74BF" w:rsidP="005A4371">
            <w:pPr>
              <w:pStyle w:val="GOSTTablenorm"/>
              <w:rPr>
                <w:sz w:val="22"/>
                <w:szCs w:val="22"/>
              </w:rPr>
            </w:pPr>
            <w:r w:rsidRPr="00C04381">
              <w:rPr>
                <w:sz w:val="22"/>
                <w:szCs w:val="22"/>
              </w:rPr>
              <w:t>Sgn_SgnAcc</w:t>
            </w:r>
          </w:p>
        </w:tc>
        <w:tc>
          <w:tcPr>
            <w:tcW w:w="567" w:type="dxa"/>
          </w:tcPr>
          <w:p w14:paraId="5514CA6B" w14:textId="77777777" w:rsidR="00BC74BF" w:rsidRPr="00C04381" w:rsidRDefault="00BC74BF" w:rsidP="005A4371">
            <w:pPr>
              <w:pStyle w:val="GOSTTablenorm"/>
              <w:rPr>
                <w:sz w:val="22"/>
                <w:szCs w:val="22"/>
              </w:rPr>
            </w:pPr>
            <w:r w:rsidRPr="00C04381">
              <w:rPr>
                <w:sz w:val="22"/>
                <w:szCs w:val="22"/>
              </w:rPr>
              <w:t>С</w:t>
            </w:r>
          </w:p>
        </w:tc>
        <w:tc>
          <w:tcPr>
            <w:tcW w:w="1134" w:type="dxa"/>
          </w:tcPr>
          <w:p w14:paraId="19A64802" w14:textId="77777777" w:rsidR="00BC74BF" w:rsidRPr="00C04381" w:rsidRDefault="00BC74BF" w:rsidP="005A4371">
            <w:pPr>
              <w:pStyle w:val="GOSTTablenorm"/>
              <w:rPr>
                <w:sz w:val="22"/>
                <w:szCs w:val="22"/>
                <w:lang w:val="en-US"/>
              </w:rPr>
            </w:pPr>
            <w:r w:rsidRPr="00C04381">
              <w:rPr>
                <w:sz w:val="22"/>
                <w:szCs w:val="22"/>
              </w:rPr>
              <w:t>tSGNNmPs100</w:t>
            </w:r>
          </w:p>
        </w:tc>
        <w:tc>
          <w:tcPr>
            <w:tcW w:w="567" w:type="dxa"/>
          </w:tcPr>
          <w:p w14:paraId="1B25461A" w14:textId="77777777" w:rsidR="00BC74BF" w:rsidRPr="00C04381" w:rsidRDefault="00BC74BF" w:rsidP="005A4371">
            <w:pPr>
              <w:pStyle w:val="GOSTTablenorm"/>
              <w:rPr>
                <w:sz w:val="22"/>
                <w:szCs w:val="22"/>
              </w:rPr>
            </w:pPr>
            <w:r w:rsidRPr="00C04381">
              <w:rPr>
                <w:sz w:val="22"/>
                <w:szCs w:val="22"/>
              </w:rPr>
              <w:t>Н</w:t>
            </w:r>
          </w:p>
        </w:tc>
        <w:tc>
          <w:tcPr>
            <w:tcW w:w="3964" w:type="dxa"/>
          </w:tcPr>
          <w:p w14:paraId="7FFF10F5" w14:textId="77777777" w:rsidR="00BC74BF" w:rsidRPr="00C04381" w:rsidRDefault="00BC74BF" w:rsidP="005A4371">
            <w:pPr>
              <w:pStyle w:val="GOSTTablenorm"/>
              <w:rPr>
                <w:sz w:val="22"/>
                <w:szCs w:val="22"/>
              </w:rPr>
            </w:pPr>
            <w:r w:rsidRPr="00C04381">
              <w:rPr>
                <w:sz w:val="22"/>
                <w:szCs w:val="22"/>
              </w:rPr>
              <w:t xml:space="preserve">Состав элемента представлен в таблице </w:t>
            </w:r>
            <w:r w:rsidRPr="00C04381">
              <w:rPr>
                <w:b/>
                <w:szCs w:val="22"/>
              </w:rPr>
              <w:fldChar w:fldCharType="begin"/>
            </w:r>
            <w:r w:rsidRPr="00C04381">
              <w:rPr>
                <w:b/>
                <w:sz w:val="22"/>
                <w:szCs w:val="22"/>
              </w:rPr>
              <w:instrText xml:space="preserve"> REF _Ref11915944 \h  \* MERGEFORMAT </w:instrText>
            </w:r>
            <w:r w:rsidRPr="00C04381">
              <w:rPr>
                <w:b/>
                <w:szCs w:val="22"/>
              </w:rPr>
            </w:r>
            <w:r w:rsidRPr="00C04381">
              <w:rPr>
                <w:b/>
                <w:szCs w:val="22"/>
              </w:rPr>
              <w:fldChar w:fldCharType="separate"/>
            </w:r>
            <w:r w:rsidR="00306405" w:rsidRPr="00306405">
              <w:rPr>
                <w:b/>
                <w:sz w:val="22"/>
                <w:szCs w:val="22"/>
              </w:rPr>
              <w:t>205</w:t>
            </w:r>
            <w:r w:rsidRPr="00C04381">
              <w:rPr>
                <w:b/>
                <w:szCs w:val="22"/>
              </w:rPr>
              <w:fldChar w:fldCharType="end"/>
            </w:r>
          </w:p>
        </w:tc>
      </w:tr>
      <w:tr w:rsidR="00BC74BF" w:rsidRPr="00C04381" w14:paraId="2057CABD"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1C1CA586" w14:textId="77777777" w:rsidR="00BC74BF" w:rsidRPr="00C04381" w:rsidRDefault="00BC74BF" w:rsidP="005A4371">
            <w:pPr>
              <w:pStyle w:val="GOSTTablenorm"/>
              <w:rPr>
                <w:sz w:val="22"/>
                <w:szCs w:val="22"/>
              </w:rPr>
            </w:pPr>
            <w:r w:rsidRPr="00C04381">
              <w:rPr>
                <w:sz w:val="22"/>
                <w:szCs w:val="22"/>
              </w:rPr>
              <w:t>Дата подписания</w:t>
            </w:r>
          </w:p>
        </w:tc>
        <w:tc>
          <w:tcPr>
            <w:tcW w:w="1701" w:type="dxa"/>
          </w:tcPr>
          <w:p w14:paraId="1206B975" w14:textId="77777777" w:rsidR="00BC74BF" w:rsidRPr="00C04381" w:rsidRDefault="00BC74BF" w:rsidP="005A4371">
            <w:pPr>
              <w:pStyle w:val="GOSTTablenorm"/>
              <w:rPr>
                <w:sz w:val="22"/>
                <w:szCs w:val="22"/>
              </w:rPr>
            </w:pPr>
            <w:r w:rsidRPr="00C04381">
              <w:rPr>
                <w:sz w:val="22"/>
                <w:szCs w:val="22"/>
              </w:rPr>
              <w:t>Sgn_</w:t>
            </w:r>
            <w:r w:rsidRPr="00C04381">
              <w:rPr>
                <w:sz w:val="22"/>
                <w:szCs w:val="22"/>
                <w:lang w:val="en-US"/>
              </w:rPr>
              <w:t>Dt</w:t>
            </w:r>
          </w:p>
        </w:tc>
        <w:tc>
          <w:tcPr>
            <w:tcW w:w="567" w:type="dxa"/>
          </w:tcPr>
          <w:p w14:paraId="270584B0" w14:textId="77777777" w:rsidR="00BC74BF" w:rsidRPr="00C04381" w:rsidRDefault="00BC74BF" w:rsidP="005A4371">
            <w:pPr>
              <w:pStyle w:val="GOSTTablenorm"/>
              <w:rPr>
                <w:sz w:val="22"/>
                <w:szCs w:val="22"/>
              </w:rPr>
            </w:pPr>
            <w:r w:rsidRPr="00C04381">
              <w:rPr>
                <w:sz w:val="22"/>
                <w:szCs w:val="22"/>
              </w:rPr>
              <w:t>П</w:t>
            </w:r>
          </w:p>
        </w:tc>
        <w:tc>
          <w:tcPr>
            <w:tcW w:w="1134" w:type="dxa"/>
          </w:tcPr>
          <w:p w14:paraId="19C01CD8" w14:textId="77777777" w:rsidR="00BC74BF" w:rsidRPr="00C04381" w:rsidRDefault="00BC74BF" w:rsidP="005A4371">
            <w:pPr>
              <w:pStyle w:val="GOSTTablenorm"/>
              <w:rPr>
                <w:sz w:val="22"/>
                <w:szCs w:val="22"/>
              </w:rPr>
            </w:pPr>
            <w:r w:rsidRPr="00C04381">
              <w:rPr>
                <w:sz w:val="22"/>
                <w:szCs w:val="22"/>
                <w:lang w:val="en-US"/>
              </w:rPr>
              <w:t>Date</w:t>
            </w:r>
          </w:p>
        </w:tc>
        <w:tc>
          <w:tcPr>
            <w:tcW w:w="567" w:type="dxa"/>
          </w:tcPr>
          <w:p w14:paraId="7A1F5A30" w14:textId="77777777" w:rsidR="00BC74BF" w:rsidRPr="00C04381" w:rsidRDefault="00BC74BF" w:rsidP="005A4371">
            <w:pPr>
              <w:pStyle w:val="GOSTTablenorm"/>
              <w:rPr>
                <w:sz w:val="22"/>
                <w:szCs w:val="22"/>
              </w:rPr>
            </w:pPr>
            <w:r w:rsidRPr="00C04381">
              <w:rPr>
                <w:sz w:val="22"/>
                <w:szCs w:val="22"/>
              </w:rPr>
              <w:t>Н</w:t>
            </w:r>
          </w:p>
        </w:tc>
        <w:tc>
          <w:tcPr>
            <w:tcW w:w="3964" w:type="dxa"/>
          </w:tcPr>
          <w:p w14:paraId="1FD3EDD5" w14:textId="77777777" w:rsidR="00BC74BF" w:rsidRPr="00C04381" w:rsidRDefault="00BC74BF" w:rsidP="005A4371">
            <w:pPr>
              <w:pStyle w:val="GOSTTablenorm"/>
              <w:rPr>
                <w:sz w:val="22"/>
                <w:szCs w:val="22"/>
              </w:rPr>
            </w:pPr>
            <w:r w:rsidRPr="00C04381">
              <w:rPr>
                <w:sz w:val="22"/>
                <w:szCs w:val="22"/>
              </w:rPr>
              <w:t>Указывается дата подписания</w:t>
            </w:r>
          </w:p>
        </w:tc>
      </w:tr>
      <w:tr w:rsidR="00BC74BF" w:rsidRPr="00C04381" w14:paraId="7E25D344" w14:textId="77777777" w:rsidTr="005A4371">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63097DA3" w14:textId="77777777" w:rsidR="00BC74BF" w:rsidRPr="00C04381" w:rsidRDefault="00BC74BF" w:rsidP="005A4371">
            <w:pPr>
              <w:pStyle w:val="GOSTTablenorm"/>
              <w:rPr>
                <w:sz w:val="22"/>
                <w:szCs w:val="22"/>
              </w:rPr>
            </w:pPr>
            <w:r w:rsidRPr="00C04381">
              <w:rPr>
                <w:b/>
                <w:sz w:val="22"/>
                <w:szCs w:val="22"/>
              </w:rPr>
              <w:t>Расшифровка заявки</w:t>
            </w:r>
          </w:p>
        </w:tc>
      </w:tr>
      <w:tr w:rsidR="00BC74BF" w:rsidRPr="00C04381" w14:paraId="68236A7C"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0C26DDFA" w14:textId="77777777" w:rsidR="00BC74BF" w:rsidRPr="00C04381" w:rsidRDefault="00BC74BF" w:rsidP="005A4371">
            <w:pPr>
              <w:pStyle w:val="GOSTTablenorm"/>
              <w:rPr>
                <w:i/>
                <w:sz w:val="22"/>
                <w:szCs w:val="22"/>
              </w:rPr>
            </w:pPr>
            <w:r w:rsidRPr="00C04381">
              <w:rPr>
                <w:sz w:val="22"/>
                <w:szCs w:val="22"/>
              </w:rPr>
              <w:t>Расшифровка сумм неиспользованных средств</w:t>
            </w:r>
          </w:p>
        </w:tc>
        <w:tc>
          <w:tcPr>
            <w:tcW w:w="1701" w:type="dxa"/>
          </w:tcPr>
          <w:p w14:paraId="4A1E867A" w14:textId="77777777" w:rsidR="00BC74BF" w:rsidRPr="00C04381" w:rsidRDefault="00BC74BF" w:rsidP="005A4371">
            <w:pPr>
              <w:pStyle w:val="GOSTTablenorm"/>
              <w:rPr>
                <w:sz w:val="22"/>
                <w:szCs w:val="22"/>
              </w:rPr>
            </w:pPr>
            <w:r w:rsidRPr="00C04381">
              <w:rPr>
                <w:sz w:val="22"/>
                <w:szCs w:val="22"/>
              </w:rPr>
              <w:t>RKG_RKG251</w:t>
            </w:r>
          </w:p>
        </w:tc>
        <w:tc>
          <w:tcPr>
            <w:tcW w:w="567" w:type="dxa"/>
          </w:tcPr>
          <w:p w14:paraId="1019DB2D" w14:textId="77777777" w:rsidR="00BC74BF" w:rsidRPr="00C04381" w:rsidRDefault="00BC74BF" w:rsidP="005A4371">
            <w:pPr>
              <w:pStyle w:val="GOSTTablenorm"/>
              <w:rPr>
                <w:sz w:val="22"/>
                <w:szCs w:val="22"/>
              </w:rPr>
            </w:pPr>
            <w:r w:rsidRPr="00C04381">
              <w:rPr>
                <w:sz w:val="22"/>
                <w:szCs w:val="22"/>
              </w:rPr>
              <w:t>С</w:t>
            </w:r>
          </w:p>
        </w:tc>
        <w:tc>
          <w:tcPr>
            <w:tcW w:w="1134" w:type="dxa"/>
          </w:tcPr>
          <w:p w14:paraId="4AFA138E" w14:textId="77777777" w:rsidR="00BC74BF" w:rsidRPr="00C04381" w:rsidRDefault="00BC74BF" w:rsidP="005A4371">
            <w:pPr>
              <w:pStyle w:val="GOSTTablenorm"/>
              <w:rPr>
                <w:sz w:val="22"/>
                <w:szCs w:val="22"/>
                <w:lang w:val="en-US"/>
              </w:rPr>
            </w:pPr>
            <w:r w:rsidRPr="00C04381">
              <w:rPr>
                <w:sz w:val="22"/>
                <w:szCs w:val="22"/>
              </w:rPr>
              <w:t>tRKG_RKG251</w:t>
            </w:r>
          </w:p>
        </w:tc>
        <w:tc>
          <w:tcPr>
            <w:tcW w:w="567" w:type="dxa"/>
          </w:tcPr>
          <w:p w14:paraId="76CD0FFD" w14:textId="77777777" w:rsidR="00BC74BF" w:rsidRPr="00C04381" w:rsidRDefault="00BC74BF" w:rsidP="005A4371">
            <w:pPr>
              <w:pStyle w:val="GOSTTablenorm"/>
              <w:rPr>
                <w:sz w:val="22"/>
                <w:szCs w:val="22"/>
              </w:rPr>
            </w:pPr>
            <w:r w:rsidRPr="00C04381">
              <w:rPr>
                <w:sz w:val="22"/>
                <w:szCs w:val="22"/>
              </w:rPr>
              <w:t>О</w:t>
            </w:r>
          </w:p>
        </w:tc>
        <w:tc>
          <w:tcPr>
            <w:tcW w:w="3964" w:type="dxa"/>
          </w:tcPr>
          <w:p w14:paraId="33EB6235" w14:textId="77777777" w:rsidR="00BC74BF" w:rsidRPr="00C04381" w:rsidRDefault="00BC74BF" w:rsidP="005A4371">
            <w:pPr>
              <w:pStyle w:val="GOSTTablenorm"/>
              <w:rPr>
                <w:sz w:val="22"/>
                <w:szCs w:val="22"/>
              </w:rPr>
            </w:pPr>
            <w:r w:rsidRPr="00C04381">
              <w:rPr>
                <w:sz w:val="22"/>
                <w:szCs w:val="22"/>
              </w:rPr>
              <w:t xml:space="preserve">Состав элемента представлен в таблице </w:t>
            </w:r>
            <w:r w:rsidRPr="00C04381">
              <w:rPr>
                <w:b/>
                <w:szCs w:val="22"/>
              </w:rPr>
              <w:fldChar w:fldCharType="begin"/>
            </w:r>
            <w:r w:rsidRPr="00C04381">
              <w:rPr>
                <w:b/>
                <w:sz w:val="22"/>
                <w:szCs w:val="22"/>
              </w:rPr>
              <w:instrText xml:space="preserve"> REF _Ref524698774 \h  \* MERGEFORMAT </w:instrText>
            </w:r>
            <w:r w:rsidRPr="00C04381">
              <w:rPr>
                <w:b/>
                <w:szCs w:val="22"/>
              </w:rPr>
            </w:r>
            <w:r w:rsidRPr="00C04381">
              <w:rPr>
                <w:b/>
                <w:szCs w:val="22"/>
              </w:rPr>
              <w:fldChar w:fldCharType="separate"/>
            </w:r>
            <w:r w:rsidR="00306405" w:rsidRPr="00306405">
              <w:rPr>
                <w:b/>
                <w:sz w:val="22"/>
                <w:szCs w:val="22"/>
              </w:rPr>
              <w:t>206</w:t>
            </w:r>
            <w:r w:rsidRPr="00C04381">
              <w:rPr>
                <w:b/>
                <w:szCs w:val="22"/>
              </w:rPr>
              <w:fldChar w:fldCharType="end"/>
            </w:r>
          </w:p>
        </w:tc>
      </w:tr>
      <w:tr w:rsidR="00BC74BF" w:rsidRPr="00C04381" w14:paraId="23F76CD9" w14:textId="77777777" w:rsidTr="005A4371">
        <w:trPr>
          <w:cnfStyle w:val="000000010000" w:firstRow="0" w:lastRow="0" w:firstColumn="0" w:lastColumn="0" w:oddVBand="0" w:evenVBand="0" w:oddHBand="0" w:evenHBand="1" w:firstRowFirstColumn="0" w:firstRowLastColumn="0" w:lastRowFirstColumn="0" w:lastRowLastColumn="0"/>
        </w:trPr>
        <w:tc>
          <w:tcPr>
            <w:tcW w:w="9634" w:type="dxa"/>
            <w:gridSpan w:val="6"/>
          </w:tcPr>
          <w:p w14:paraId="31B91215" w14:textId="77777777" w:rsidR="00BC74BF" w:rsidRPr="00C04381" w:rsidRDefault="00BC74BF" w:rsidP="005A4371">
            <w:pPr>
              <w:pStyle w:val="GOSTTablenorm"/>
              <w:rPr>
                <w:sz w:val="22"/>
                <w:szCs w:val="22"/>
              </w:rPr>
            </w:pPr>
            <w:r w:rsidRPr="00C04381">
              <w:rPr>
                <w:b/>
                <w:sz w:val="22"/>
                <w:szCs w:val="22"/>
              </w:rPr>
              <w:t>Отметка ТОФК о регистрации</w:t>
            </w:r>
          </w:p>
        </w:tc>
      </w:tr>
      <w:tr w:rsidR="00BC74BF" w:rsidRPr="00C04381" w14:paraId="45AF079E"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661783AB" w14:textId="77777777" w:rsidR="00BC74BF" w:rsidRPr="00C04381" w:rsidRDefault="00BC74BF" w:rsidP="005A4371">
            <w:pPr>
              <w:pStyle w:val="GOSTTablenorm"/>
              <w:rPr>
                <w:sz w:val="22"/>
                <w:szCs w:val="22"/>
              </w:rPr>
            </w:pPr>
            <w:r w:rsidRPr="00C04381">
              <w:rPr>
                <w:sz w:val="22"/>
                <w:szCs w:val="22"/>
              </w:rPr>
              <w:t>Дата регистрации</w:t>
            </w:r>
          </w:p>
        </w:tc>
        <w:tc>
          <w:tcPr>
            <w:tcW w:w="1701" w:type="dxa"/>
          </w:tcPr>
          <w:p w14:paraId="2F2311DC" w14:textId="77777777" w:rsidR="00BC74BF" w:rsidRPr="00C04381" w:rsidRDefault="00BC74BF" w:rsidP="005A4371">
            <w:pPr>
              <w:pStyle w:val="GOSTTablenorm"/>
              <w:rPr>
                <w:sz w:val="22"/>
                <w:szCs w:val="22"/>
              </w:rPr>
            </w:pPr>
            <w:r w:rsidRPr="00C04381">
              <w:rPr>
                <w:rFonts w:eastAsiaTheme="minorHAnsi"/>
                <w:sz w:val="22"/>
                <w:szCs w:val="22"/>
              </w:rPr>
              <w:t>TtlPrt_MarkOrFK_RegisDate</w:t>
            </w:r>
          </w:p>
        </w:tc>
        <w:tc>
          <w:tcPr>
            <w:tcW w:w="567" w:type="dxa"/>
          </w:tcPr>
          <w:p w14:paraId="6F70FD7C" w14:textId="77777777" w:rsidR="00BC74BF" w:rsidRPr="00C04381" w:rsidRDefault="00BC74BF" w:rsidP="005A4371">
            <w:pPr>
              <w:pStyle w:val="GOSTTablenorm"/>
              <w:rPr>
                <w:sz w:val="22"/>
                <w:szCs w:val="22"/>
              </w:rPr>
            </w:pPr>
            <w:r w:rsidRPr="00C04381">
              <w:rPr>
                <w:sz w:val="22"/>
                <w:szCs w:val="22"/>
              </w:rPr>
              <w:t>П</w:t>
            </w:r>
          </w:p>
        </w:tc>
        <w:tc>
          <w:tcPr>
            <w:tcW w:w="1134" w:type="dxa"/>
          </w:tcPr>
          <w:p w14:paraId="5CB972B5" w14:textId="77777777" w:rsidR="00BC74BF" w:rsidRPr="00C04381" w:rsidRDefault="00BC74BF" w:rsidP="005A4371">
            <w:pPr>
              <w:pStyle w:val="GOSTTablenorm"/>
              <w:rPr>
                <w:sz w:val="22"/>
                <w:szCs w:val="22"/>
              </w:rPr>
            </w:pPr>
            <w:r w:rsidRPr="00C04381">
              <w:rPr>
                <w:sz w:val="22"/>
                <w:szCs w:val="22"/>
              </w:rPr>
              <w:t>Date</w:t>
            </w:r>
          </w:p>
        </w:tc>
        <w:tc>
          <w:tcPr>
            <w:tcW w:w="567" w:type="dxa"/>
          </w:tcPr>
          <w:p w14:paraId="517282EA" w14:textId="77777777" w:rsidR="00BC74BF" w:rsidRPr="00C04381" w:rsidRDefault="00BC74BF" w:rsidP="005A4371">
            <w:pPr>
              <w:pStyle w:val="GOSTTablenorm"/>
              <w:rPr>
                <w:sz w:val="22"/>
                <w:szCs w:val="22"/>
              </w:rPr>
            </w:pPr>
            <w:r w:rsidRPr="00C04381">
              <w:rPr>
                <w:sz w:val="22"/>
                <w:szCs w:val="22"/>
              </w:rPr>
              <w:t>Н</w:t>
            </w:r>
          </w:p>
        </w:tc>
        <w:tc>
          <w:tcPr>
            <w:tcW w:w="3964" w:type="dxa"/>
          </w:tcPr>
          <w:p w14:paraId="311519D5" w14:textId="77777777" w:rsidR="00BC74BF" w:rsidRPr="006B1A23" w:rsidRDefault="00BC74BF" w:rsidP="005A4371">
            <w:pPr>
              <w:pStyle w:val="GOSTTablenorm"/>
              <w:rPr>
                <w:sz w:val="22"/>
                <w:szCs w:val="22"/>
              </w:rPr>
            </w:pPr>
            <w:r w:rsidRPr="006B1A23">
              <w:rPr>
                <w:sz w:val="22"/>
                <w:szCs w:val="22"/>
              </w:rPr>
              <w:t>Указывается дата регистрации.</w:t>
            </w:r>
          </w:p>
          <w:p w14:paraId="118CDD85"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641AE253" w14:textId="01894BDE" w:rsidR="00BC74BF" w:rsidRPr="006B1A23" w:rsidRDefault="00BC74BF" w:rsidP="005A4371">
            <w:pPr>
              <w:pStyle w:val="GOSTTablenorm"/>
              <w:rPr>
                <w:sz w:val="22"/>
                <w:szCs w:val="22"/>
              </w:rPr>
            </w:pPr>
            <w:r w:rsidRPr="006B1A23">
              <w:rPr>
                <w:sz w:val="22"/>
                <w:szCs w:val="22"/>
              </w:rPr>
              <w:lastRenderedPageBreak/>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r w:rsidRPr="006B1A23">
              <w:rPr>
                <w:sz w:val="22"/>
                <w:szCs w:val="22"/>
              </w:rPr>
              <w:t xml:space="preserve">. </w:t>
            </w:r>
          </w:p>
          <w:p w14:paraId="76696E07" w14:textId="258DAA5B" w:rsidR="00BC74BF" w:rsidRPr="006B1A23" w:rsidRDefault="00BC74BF" w:rsidP="005A4371">
            <w:pPr>
              <w:pStyle w:val="GOSTTablenorm"/>
              <w:rPr>
                <w:sz w:val="22"/>
                <w:szCs w:val="22"/>
              </w:rPr>
            </w:pPr>
            <w:r w:rsidRPr="006B1A23">
              <w:rPr>
                <w:sz w:val="22"/>
                <w:szCs w:val="22"/>
              </w:rPr>
              <w:t xml:space="preserve">Не заполняется для маршрута НУБП (ПСБ и Росавтодор) – </w:t>
            </w:r>
            <w:r w:rsidR="006B1A23" w:rsidRPr="001D0039">
              <w:rPr>
                <w:sz w:val="22"/>
                <w:szCs w:val="22"/>
              </w:rPr>
              <w:t>ТОФК (Компонент АУ, БУ ПУР ЭБ)</w:t>
            </w:r>
          </w:p>
        </w:tc>
      </w:tr>
      <w:tr w:rsidR="00BC74BF" w:rsidRPr="00C04381" w14:paraId="2F785194"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66C402A6" w14:textId="77777777" w:rsidR="00BC74BF" w:rsidRPr="00C04381" w:rsidRDefault="00BC74BF" w:rsidP="005A4371">
            <w:pPr>
              <w:pStyle w:val="GOSTTablenorm"/>
              <w:rPr>
                <w:sz w:val="22"/>
                <w:szCs w:val="22"/>
              </w:rPr>
            </w:pPr>
            <w:r w:rsidRPr="00C04381">
              <w:rPr>
                <w:sz w:val="22"/>
                <w:szCs w:val="22"/>
              </w:rPr>
              <w:lastRenderedPageBreak/>
              <w:t>Должность ответственного исполнителя</w:t>
            </w:r>
          </w:p>
        </w:tc>
        <w:tc>
          <w:tcPr>
            <w:tcW w:w="1701" w:type="dxa"/>
          </w:tcPr>
          <w:p w14:paraId="08A69ABC" w14:textId="77777777" w:rsidR="00BC74BF" w:rsidRPr="00C04381" w:rsidRDefault="00BC74BF" w:rsidP="005A4371">
            <w:pPr>
              <w:pStyle w:val="GOSTTablenorm"/>
              <w:rPr>
                <w:sz w:val="22"/>
                <w:szCs w:val="22"/>
              </w:rPr>
            </w:pPr>
            <w:r w:rsidRPr="00C04381">
              <w:rPr>
                <w:rFonts w:eastAsiaTheme="minorHAnsi"/>
                <w:sz w:val="22"/>
                <w:szCs w:val="22"/>
              </w:rPr>
              <w:t>TtlPrt_MarkOrFK_Position</w:t>
            </w:r>
          </w:p>
        </w:tc>
        <w:tc>
          <w:tcPr>
            <w:tcW w:w="567" w:type="dxa"/>
          </w:tcPr>
          <w:p w14:paraId="7A8ADE82" w14:textId="77777777" w:rsidR="00BC74BF" w:rsidRPr="00C04381" w:rsidRDefault="00BC74BF" w:rsidP="005A4371">
            <w:pPr>
              <w:pStyle w:val="GOSTTablenorm"/>
              <w:rPr>
                <w:sz w:val="22"/>
                <w:szCs w:val="22"/>
              </w:rPr>
            </w:pPr>
            <w:r w:rsidRPr="00C04381">
              <w:rPr>
                <w:sz w:val="22"/>
                <w:szCs w:val="22"/>
              </w:rPr>
              <w:t>П</w:t>
            </w:r>
          </w:p>
        </w:tc>
        <w:tc>
          <w:tcPr>
            <w:tcW w:w="1134" w:type="dxa"/>
          </w:tcPr>
          <w:p w14:paraId="3C87149E" w14:textId="77777777" w:rsidR="00BC74BF" w:rsidRPr="00C04381" w:rsidRDefault="00BC74BF" w:rsidP="005A4371">
            <w:pPr>
              <w:pStyle w:val="GOSTTablenorm"/>
              <w:rPr>
                <w:sz w:val="22"/>
                <w:szCs w:val="22"/>
              </w:rPr>
            </w:pPr>
            <w:r w:rsidRPr="00C04381">
              <w:rPr>
                <w:sz w:val="22"/>
                <w:szCs w:val="22"/>
              </w:rPr>
              <w:t>Т(1-100)</w:t>
            </w:r>
          </w:p>
        </w:tc>
        <w:tc>
          <w:tcPr>
            <w:tcW w:w="567" w:type="dxa"/>
          </w:tcPr>
          <w:p w14:paraId="252EC0C0" w14:textId="77777777" w:rsidR="00BC74BF" w:rsidRPr="00C04381" w:rsidRDefault="00BC74BF" w:rsidP="005A4371">
            <w:pPr>
              <w:pStyle w:val="GOSTTablenorm"/>
              <w:rPr>
                <w:sz w:val="22"/>
                <w:szCs w:val="22"/>
              </w:rPr>
            </w:pPr>
            <w:r w:rsidRPr="00C04381">
              <w:rPr>
                <w:sz w:val="22"/>
                <w:szCs w:val="22"/>
              </w:rPr>
              <w:t>Н</w:t>
            </w:r>
          </w:p>
        </w:tc>
        <w:tc>
          <w:tcPr>
            <w:tcW w:w="3964" w:type="dxa"/>
          </w:tcPr>
          <w:p w14:paraId="0DA546F1" w14:textId="77777777" w:rsidR="00BC74BF" w:rsidRPr="006B1A23" w:rsidRDefault="00BC74BF" w:rsidP="005A4371">
            <w:pPr>
              <w:pStyle w:val="GOSTTablenorm"/>
              <w:rPr>
                <w:sz w:val="22"/>
                <w:szCs w:val="22"/>
              </w:rPr>
            </w:pPr>
            <w:r w:rsidRPr="006B1A23">
              <w:rPr>
                <w:sz w:val="22"/>
                <w:szCs w:val="22"/>
              </w:rPr>
              <w:t>Указывается должность ответственного исполнителя.</w:t>
            </w:r>
          </w:p>
          <w:p w14:paraId="189F4014"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3069FF68" w14:textId="55D08080" w:rsidR="00BC74BF" w:rsidRPr="006B1A23" w:rsidRDefault="00BC74BF" w:rsidP="005A4371">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r w:rsidRPr="006B1A23">
              <w:rPr>
                <w:sz w:val="22"/>
                <w:szCs w:val="22"/>
              </w:rPr>
              <w:t xml:space="preserve">. </w:t>
            </w:r>
          </w:p>
          <w:p w14:paraId="6D77FED6" w14:textId="46C85F35" w:rsidR="00BC74BF" w:rsidRPr="006B1A23" w:rsidRDefault="00BC74BF" w:rsidP="005A4371">
            <w:pPr>
              <w:pStyle w:val="GOSTTablenorm"/>
              <w:rPr>
                <w:sz w:val="22"/>
                <w:szCs w:val="22"/>
              </w:rPr>
            </w:pPr>
            <w:r w:rsidRPr="006B1A23">
              <w:rPr>
                <w:sz w:val="22"/>
                <w:szCs w:val="22"/>
              </w:rPr>
              <w:t xml:space="preserve">Не заполняется для маршрута НУБП (ПСБ и Росавтодор) – </w:t>
            </w:r>
            <w:r w:rsidR="006B1A23" w:rsidRPr="001D0039">
              <w:rPr>
                <w:sz w:val="22"/>
                <w:szCs w:val="22"/>
              </w:rPr>
              <w:t>ТОФК (Компонент АУ, БУ ПУР ЭБ)</w:t>
            </w:r>
          </w:p>
        </w:tc>
      </w:tr>
      <w:tr w:rsidR="00BC74BF" w:rsidRPr="00C04381" w14:paraId="106DBEEF"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35DE5BBB" w14:textId="77777777" w:rsidR="00BC74BF" w:rsidRPr="00C04381" w:rsidRDefault="00BC74BF" w:rsidP="005A4371">
            <w:pPr>
              <w:pStyle w:val="GOSTTablenorm"/>
              <w:rPr>
                <w:sz w:val="22"/>
                <w:szCs w:val="22"/>
              </w:rPr>
            </w:pPr>
            <w:r w:rsidRPr="00C04381">
              <w:rPr>
                <w:sz w:val="22"/>
                <w:szCs w:val="22"/>
              </w:rPr>
              <w:t>Расшифровка подписи</w:t>
            </w:r>
          </w:p>
        </w:tc>
        <w:tc>
          <w:tcPr>
            <w:tcW w:w="1701" w:type="dxa"/>
          </w:tcPr>
          <w:p w14:paraId="2E71DAEB" w14:textId="77777777" w:rsidR="00BC74BF" w:rsidRPr="00C04381" w:rsidRDefault="00BC74BF" w:rsidP="005A4371">
            <w:pPr>
              <w:pStyle w:val="GOSTTablenorm"/>
              <w:rPr>
                <w:sz w:val="22"/>
                <w:szCs w:val="22"/>
              </w:rPr>
            </w:pPr>
            <w:r w:rsidRPr="00C04381">
              <w:rPr>
                <w:rFonts w:eastAsiaTheme="minorHAnsi"/>
                <w:sz w:val="22"/>
                <w:szCs w:val="22"/>
              </w:rPr>
              <w:t>TtlPrt_MarkOrFK_FullName</w:t>
            </w:r>
          </w:p>
        </w:tc>
        <w:tc>
          <w:tcPr>
            <w:tcW w:w="567" w:type="dxa"/>
          </w:tcPr>
          <w:p w14:paraId="60E835DF" w14:textId="77777777" w:rsidR="00BC74BF" w:rsidRPr="00C04381" w:rsidRDefault="00BC74BF" w:rsidP="005A4371">
            <w:pPr>
              <w:pStyle w:val="GOSTTablenorm"/>
              <w:rPr>
                <w:sz w:val="22"/>
                <w:szCs w:val="22"/>
              </w:rPr>
            </w:pPr>
            <w:r w:rsidRPr="00C04381">
              <w:rPr>
                <w:sz w:val="22"/>
                <w:szCs w:val="22"/>
              </w:rPr>
              <w:t>П</w:t>
            </w:r>
          </w:p>
        </w:tc>
        <w:tc>
          <w:tcPr>
            <w:tcW w:w="1134" w:type="dxa"/>
          </w:tcPr>
          <w:p w14:paraId="4767974F" w14:textId="77777777" w:rsidR="00BC74BF" w:rsidRPr="00C04381" w:rsidRDefault="00BC74BF" w:rsidP="005A4371">
            <w:pPr>
              <w:pStyle w:val="GOSTTablenorm"/>
              <w:rPr>
                <w:sz w:val="22"/>
                <w:szCs w:val="22"/>
              </w:rPr>
            </w:pPr>
            <w:r w:rsidRPr="00C04381">
              <w:rPr>
                <w:sz w:val="22"/>
                <w:szCs w:val="22"/>
              </w:rPr>
              <w:t>Т(1-50)</w:t>
            </w:r>
          </w:p>
        </w:tc>
        <w:tc>
          <w:tcPr>
            <w:tcW w:w="567" w:type="dxa"/>
          </w:tcPr>
          <w:p w14:paraId="6C248FBB" w14:textId="77777777" w:rsidR="00BC74BF" w:rsidRPr="00C04381" w:rsidRDefault="00BC74BF" w:rsidP="005A4371">
            <w:pPr>
              <w:pStyle w:val="GOSTTablenorm"/>
              <w:rPr>
                <w:sz w:val="22"/>
                <w:szCs w:val="22"/>
              </w:rPr>
            </w:pPr>
            <w:r w:rsidRPr="00C04381">
              <w:rPr>
                <w:sz w:val="22"/>
                <w:szCs w:val="22"/>
              </w:rPr>
              <w:t>Н</w:t>
            </w:r>
          </w:p>
        </w:tc>
        <w:tc>
          <w:tcPr>
            <w:tcW w:w="3964" w:type="dxa"/>
          </w:tcPr>
          <w:p w14:paraId="51AAF790" w14:textId="77777777" w:rsidR="00BC74BF" w:rsidRPr="006B1A23" w:rsidRDefault="00BC74BF" w:rsidP="005A4371">
            <w:pPr>
              <w:pStyle w:val="GOSTTablenorm"/>
              <w:rPr>
                <w:sz w:val="22"/>
                <w:szCs w:val="22"/>
              </w:rPr>
            </w:pPr>
            <w:r w:rsidRPr="006B1A23">
              <w:rPr>
                <w:sz w:val="22"/>
                <w:szCs w:val="22"/>
              </w:rPr>
              <w:t>Указывается ФИО ответственного исполнителя.</w:t>
            </w:r>
          </w:p>
          <w:p w14:paraId="26E82841"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335D1065" w14:textId="092230B9" w:rsidR="00BC74BF" w:rsidRPr="006B1A23" w:rsidRDefault="00BC74BF" w:rsidP="005A4371">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r w:rsidRPr="006B1A23">
              <w:rPr>
                <w:sz w:val="22"/>
                <w:szCs w:val="22"/>
              </w:rPr>
              <w:t xml:space="preserve">. </w:t>
            </w:r>
          </w:p>
          <w:p w14:paraId="144AB0CF" w14:textId="694CEADD" w:rsidR="00BC74BF" w:rsidRPr="006B1A23" w:rsidRDefault="00BC74BF" w:rsidP="005A4371">
            <w:pPr>
              <w:pStyle w:val="GOSTTablenorm"/>
              <w:rPr>
                <w:sz w:val="22"/>
                <w:szCs w:val="22"/>
              </w:rPr>
            </w:pPr>
            <w:r w:rsidRPr="006B1A23">
              <w:rPr>
                <w:sz w:val="22"/>
                <w:szCs w:val="22"/>
              </w:rPr>
              <w:t xml:space="preserve">Не заполняется для маршрута НУБП (ПСБ и Росавтодор) – </w:t>
            </w:r>
            <w:r w:rsidR="006B1A23" w:rsidRPr="006B1A23">
              <w:rPr>
                <w:sz w:val="22"/>
                <w:szCs w:val="22"/>
              </w:rPr>
              <w:t>ТОФК (Компонент АУ, БУ ПУР ЭБ)</w:t>
            </w:r>
          </w:p>
        </w:tc>
      </w:tr>
      <w:tr w:rsidR="00BC74BF" w:rsidRPr="00C04381" w14:paraId="03A4CAFE"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5D42801C" w14:textId="77777777" w:rsidR="00BC74BF" w:rsidRPr="00C04381" w:rsidRDefault="00BC74BF" w:rsidP="005A4371">
            <w:pPr>
              <w:pStyle w:val="GOSTTablenorm"/>
              <w:rPr>
                <w:sz w:val="22"/>
                <w:szCs w:val="22"/>
              </w:rPr>
            </w:pPr>
            <w:r w:rsidRPr="00C04381">
              <w:rPr>
                <w:sz w:val="22"/>
                <w:szCs w:val="22"/>
              </w:rPr>
              <w:t>Телефон</w:t>
            </w:r>
          </w:p>
        </w:tc>
        <w:tc>
          <w:tcPr>
            <w:tcW w:w="1701" w:type="dxa"/>
          </w:tcPr>
          <w:p w14:paraId="5B398F3B" w14:textId="77777777" w:rsidR="00BC74BF" w:rsidRPr="00C04381" w:rsidRDefault="00BC74BF" w:rsidP="005A4371">
            <w:pPr>
              <w:pStyle w:val="GOSTTablenorm"/>
              <w:rPr>
                <w:sz w:val="22"/>
                <w:szCs w:val="22"/>
              </w:rPr>
            </w:pPr>
            <w:r w:rsidRPr="00C04381">
              <w:rPr>
                <w:rFonts w:eastAsiaTheme="minorHAnsi"/>
                <w:sz w:val="22"/>
                <w:szCs w:val="22"/>
              </w:rPr>
              <w:t>TtlPrt_MarkOrFK_Telephone</w:t>
            </w:r>
          </w:p>
        </w:tc>
        <w:tc>
          <w:tcPr>
            <w:tcW w:w="567" w:type="dxa"/>
          </w:tcPr>
          <w:p w14:paraId="4A38BB33" w14:textId="77777777" w:rsidR="00BC74BF" w:rsidRPr="00C04381" w:rsidRDefault="00BC74BF" w:rsidP="005A4371">
            <w:pPr>
              <w:pStyle w:val="GOSTTablenorm"/>
              <w:rPr>
                <w:sz w:val="22"/>
                <w:szCs w:val="22"/>
              </w:rPr>
            </w:pPr>
            <w:r w:rsidRPr="00C04381">
              <w:rPr>
                <w:sz w:val="22"/>
                <w:szCs w:val="22"/>
              </w:rPr>
              <w:t>П</w:t>
            </w:r>
          </w:p>
        </w:tc>
        <w:tc>
          <w:tcPr>
            <w:tcW w:w="1134" w:type="dxa"/>
          </w:tcPr>
          <w:p w14:paraId="7D727B86" w14:textId="77777777" w:rsidR="00BC74BF" w:rsidRPr="00C04381" w:rsidRDefault="00BC74BF" w:rsidP="005A4371">
            <w:pPr>
              <w:pStyle w:val="GOSTTablenorm"/>
              <w:rPr>
                <w:sz w:val="22"/>
                <w:szCs w:val="22"/>
              </w:rPr>
            </w:pPr>
            <w:r w:rsidRPr="00C04381">
              <w:rPr>
                <w:sz w:val="22"/>
                <w:szCs w:val="22"/>
              </w:rPr>
              <w:t>Т(1-50)</w:t>
            </w:r>
          </w:p>
        </w:tc>
        <w:tc>
          <w:tcPr>
            <w:tcW w:w="567" w:type="dxa"/>
          </w:tcPr>
          <w:p w14:paraId="2BF9C861" w14:textId="77777777" w:rsidR="00BC74BF" w:rsidRPr="00C04381" w:rsidRDefault="00BC74BF" w:rsidP="005A4371">
            <w:pPr>
              <w:pStyle w:val="GOSTTablenorm"/>
              <w:rPr>
                <w:sz w:val="22"/>
                <w:szCs w:val="22"/>
              </w:rPr>
            </w:pPr>
            <w:r w:rsidRPr="00C04381">
              <w:rPr>
                <w:sz w:val="22"/>
                <w:szCs w:val="22"/>
              </w:rPr>
              <w:t>Н</w:t>
            </w:r>
          </w:p>
        </w:tc>
        <w:tc>
          <w:tcPr>
            <w:tcW w:w="3964" w:type="dxa"/>
          </w:tcPr>
          <w:p w14:paraId="2888FF17" w14:textId="77777777" w:rsidR="00BC74BF" w:rsidRPr="006B1A23" w:rsidRDefault="00BC74BF" w:rsidP="005A4371">
            <w:pPr>
              <w:pStyle w:val="GOSTTablenorm"/>
              <w:rPr>
                <w:sz w:val="22"/>
                <w:szCs w:val="22"/>
              </w:rPr>
            </w:pPr>
            <w:r w:rsidRPr="006B1A23">
              <w:rPr>
                <w:sz w:val="22"/>
                <w:szCs w:val="22"/>
              </w:rPr>
              <w:t>Указывается телефон ответственного исполнителя.</w:t>
            </w:r>
          </w:p>
          <w:p w14:paraId="2AAEE4A2"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1285D513" w14:textId="45F3D22F" w:rsidR="00BC74BF" w:rsidRPr="006B1A23" w:rsidRDefault="00BC74BF" w:rsidP="005A4371">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r w:rsidRPr="006B1A23">
              <w:rPr>
                <w:sz w:val="22"/>
                <w:szCs w:val="22"/>
              </w:rPr>
              <w:t xml:space="preserve">. </w:t>
            </w:r>
          </w:p>
          <w:p w14:paraId="334BF28D" w14:textId="5DB121A5" w:rsidR="00BC74BF" w:rsidRPr="006B1A23" w:rsidRDefault="00BC74BF" w:rsidP="005A4371">
            <w:pPr>
              <w:pStyle w:val="GOSTTablenorm"/>
              <w:rPr>
                <w:sz w:val="22"/>
                <w:szCs w:val="22"/>
              </w:rPr>
            </w:pPr>
            <w:r w:rsidRPr="006B1A23">
              <w:rPr>
                <w:sz w:val="22"/>
                <w:szCs w:val="22"/>
              </w:rPr>
              <w:t xml:space="preserve">Не заполняется для маршрута НУБП (ПСБ и Росавтодор) – </w:t>
            </w:r>
            <w:r w:rsidR="006B1A23" w:rsidRPr="006B1A23">
              <w:rPr>
                <w:sz w:val="22"/>
                <w:szCs w:val="22"/>
              </w:rPr>
              <w:t>ТОФК (Компонент АУ, БУ ПУР ЭБ)</w:t>
            </w:r>
          </w:p>
        </w:tc>
      </w:tr>
      <w:tr w:rsidR="00BC74BF" w:rsidRPr="00C04381" w14:paraId="3EA1447C" w14:textId="77777777" w:rsidTr="005A4371">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640C157D" w14:textId="77777777" w:rsidR="00BC74BF" w:rsidRPr="006B1A23" w:rsidRDefault="00BC74BF" w:rsidP="005A4371">
            <w:pPr>
              <w:pStyle w:val="GOSTTablenorm"/>
              <w:rPr>
                <w:sz w:val="22"/>
                <w:szCs w:val="22"/>
              </w:rPr>
            </w:pPr>
            <w:r w:rsidRPr="006B1A23">
              <w:rPr>
                <w:b/>
                <w:sz w:val="22"/>
                <w:szCs w:val="22"/>
              </w:rPr>
              <w:t>Системная информация</w:t>
            </w:r>
          </w:p>
        </w:tc>
      </w:tr>
      <w:tr w:rsidR="00BC74BF" w:rsidRPr="00C04381" w14:paraId="5289B80B"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4BCD2E59" w14:textId="77777777" w:rsidR="00BC74BF" w:rsidRPr="00C04381" w:rsidRDefault="00BC74BF" w:rsidP="005A4371">
            <w:pPr>
              <w:pStyle w:val="GOSTTablenorm"/>
              <w:rPr>
                <w:sz w:val="22"/>
                <w:szCs w:val="22"/>
              </w:rPr>
            </w:pPr>
            <w:r w:rsidRPr="00C04381">
              <w:rPr>
                <w:sz w:val="22"/>
                <w:szCs w:val="22"/>
              </w:rPr>
              <w:t xml:space="preserve">Системная информация </w:t>
            </w:r>
          </w:p>
        </w:tc>
        <w:tc>
          <w:tcPr>
            <w:tcW w:w="1701" w:type="dxa"/>
          </w:tcPr>
          <w:p w14:paraId="1977FC5A" w14:textId="77777777" w:rsidR="00BC74BF" w:rsidRPr="00C04381" w:rsidRDefault="00BC74BF" w:rsidP="005A4371">
            <w:pPr>
              <w:pStyle w:val="GOSTTablenorm"/>
              <w:rPr>
                <w:sz w:val="22"/>
                <w:szCs w:val="22"/>
              </w:rPr>
            </w:pPr>
            <w:r w:rsidRPr="00C04381">
              <w:rPr>
                <w:sz w:val="22"/>
                <w:szCs w:val="22"/>
              </w:rPr>
              <w:t>StmInfrmtn_TF</w:t>
            </w:r>
          </w:p>
        </w:tc>
        <w:tc>
          <w:tcPr>
            <w:tcW w:w="567" w:type="dxa"/>
          </w:tcPr>
          <w:p w14:paraId="2B18D161" w14:textId="77777777" w:rsidR="00BC74BF" w:rsidRPr="00C04381" w:rsidRDefault="00BC74BF" w:rsidP="005A4371">
            <w:pPr>
              <w:pStyle w:val="GOSTTablenorm"/>
              <w:rPr>
                <w:sz w:val="22"/>
                <w:szCs w:val="22"/>
              </w:rPr>
            </w:pPr>
            <w:r w:rsidRPr="00C04381">
              <w:rPr>
                <w:sz w:val="22"/>
                <w:szCs w:val="22"/>
              </w:rPr>
              <w:t>С</w:t>
            </w:r>
          </w:p>
        </w:tc>
        <w:tc>
          <w:tcPr>
            <w:tcW w:w="1134" w:type="dxa"/>
          </w:tcPr>
          <w:p w14:paraId="7225310E" w14:textId="77777777" w:rsidR="00BC74BF" w:rsidRPr="00C04381" w:rsidRDefault="00BC74BF" w:rsidP="005A4371">
            <w:pPr>
              <w:pStyle w:val="GOSTTablenorm"/>
              <w:rPr>
                <w:sz w:val="22"/>
                <w:szCs w:val="22"/>
              </w:rPr>
            </w:pPr>
            <w:r w:rsidRPr="00C04381">
              <w:rPr>
                <w:sz w:val="22"/>
                <w:szCs w:val="22"/>
              </w:rPr>
              <w:t>tTF</w:t>
            </w:r>
          </w:p>
        </w:tc>
        <w:tc>
          <w:tcPr>
            <w:tcW w:w="567" w:type="dxa"/>
          </w:tcPr>
          <w:p w14:paraId="17D7D67B" w14:textId="77777777" w:rsidR="00BC74BF" w:rsidRPr="00C04381" w:rsidRDefault="00BC74BF" w:rsidP="005A4371">
            <w:pPr>
              <w:pStyle w:val="GOSTTablenorm"/>
              <w:rPr>
                <w:sz w:val="22"/>
                <w:szCs w:val="22"/>
              </w:rPr>
            </w:pPr>
            <w:r w:rsidRPr="00C04381">
              <w:rPr>
                <w:sz w:val="22"/>
                <w:szCs w:val="22"/>
              </w:rPr>
              <w:t>О</w:t>
            </w:r>
          </w:p>
        </w:tc>
        <w:tc>
          <w:tcPr>
            <w:tcW w:w="3964" w:type="dxa"/>
          </w:tcPr>
          <w:p w14:paraId="4E4BF1D8" w14:textId="77777777" w:rsidR="00BC74BF" w:rsidRPr="006B1A23" w:rsidRDefault="00BC74BF" w:rsidP="005A4371">
            <w:pPr>
              <w:pStyle w:val="GOSTTablenorm"/>
              <w:rPr>
                <w:sz w:val="22"/>
                <w:szCs w:val="22"/>
              </w:rPr>
            </w:pPr>
            <w:r w:rsidRPr="006B1A23">
              <w:rPr>
                <w:sz w:val="22"/>
                <w:szCs w:val="22"/>
              </w:rPr>
              <w:t>Состав элемента представлен в таблице</w:t>
            </w:r>
            <w:r w:rsidRPr="006B1A23">
              <w:rPr>
                <w:b/>
                <w:sz w:val="22"/>
                <w:szCs w:val="22"/>
              </w:rPr>
              <w:t xml:space="preserve"> </w:t>
            </w:r>
            <w:r w:rsidRPr="006B1A23">
              <w:rPr>
                <w:b/>
                <w:szCs w:val="22"/>
              </w:rPr>
              <w:fldChar w:fldCharType="begin"/>
            </w:r>
            <w:r w:rsidRPr="006B1A23">
              <w:rPr>
                <w:b/>
                <w:sz w:val="22"/>
                <w:szCs w:val="22"/>
              </w:rPr>
              <w:instrText xml:space="preserve"> REF _Ref153206454 \h  \* MERGEFORMAT </w:instrText>
            </w:r>
            <w:r w:rsidRPr="006B1A23">
              <w:rPr>
                <w:b/>
                <w:szCs w:val="22"/>
              </w:rPr>
            </w:r>
            <w:r w:rsidRPr="006B1A23">
              <w:rPr>
                <w:b/>
                <w:szCs w:val="22"/>
              </w:rPr>
              <w:fldChar w:fldCharType="separate"/>
            </w:r>
            <w:r w:rsidR="00306405" w:rsidRPr="00306405">
              <w:rPr>
                <w:sz w:val="22"/>
                <w:szCs w:val="22"/>
              </w:rPr>
              <w:t>212</w:t>
            </w:r>
            <w:r w:rsidRPr="006B1A23">
              <w:rPr>
                <w:b/>
                <w:szCs w:val="22"/>
              </w:rPr>
              <w:fldChar w:fldCharType="end"/>
            </w:r>
          </w:p>
        </w:tc>
      </w:tr>
      <w:tr w:rsidR="00BC74BF" w:rsidRPr="00C04381" w14:paraId="5CED9441" w14:textId="77777777" w:rsidTr="005A4371">
        <w:trPr>
          <w:cnfStyle w:val="000000100000" w:firstRow="0" w:lastRow="0" w:firstColumn="0" w:lastColumn="0" w:oddVBand="0" w:evenVBand="0" w:oddHBand="1" w:evenHBand="0" w:firstRowFirstColumn="0" w:firstRowLastColumn="0" w:lastRowFirstColumn="0" w:lastRowLastColumn="0"/>
        </w:trPr>
        <w:tc>
          <w:tcPr>
            <w:tcW w:w="9634" w:type="dxa"/>
            <w:gridSpan w:val="6"/>
          </w:tcPr>
          <w:p w14:paraId="08667044" w14:textId="77777777" w:rsidR="00BC74BF" w:rsidRPr="006B1A23" w:rsidRDefault="00BC74BF" w:rsidP="005A4371">
            <w:pPr>
              <w:pStyle w:val="GOSTTablenorm"/>
              <w:rPr>
                <w:sz w:val="22"/>
                <w:szCs w:val="22"/>
              </w:rPr>
            </w:pPr>
            <w:r w:rsidRPr="006B1A23">
              <w:rPr>
                <w:b/>
                <w:sz w:val="22"/>
                <w:szCs w:val="22"/>
              </w:rPr>
              <w:t>ЭП</w:t>
            </w:r>
          </w:p>
        </w:tc>
      </w:tr>
      <w:tr w:rsidR="00BC74BF" w:rsidRPr="00C04381" w14:paraId="0070CB9E"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215D5A41" w14:textId="77777777" w:rsidR="00BC74BF" w:rsidRPr="00C04381" w:rsidRDefault="00BC74BF" w:rsidP="005A4371">
            <w:pPr>
              <w:pStyle w:val="GOSTTablenorm"/>
              <w:rPr>
                <w:i/>
                <w:sz w:val="22"/>
                <w:szCs w:val="22"/>
              </w:rPr>
            </w:pPr>
            <w:r w:rsidRPr="00C04381">
              <w:rPr>
                <w:sz w:val="22"/>
                <w:szCs w:val="22"/>
              </w:rPr>
              <w:t>Электронная подпись</w:t>
            </w:r>
          </w:p>
        </w:tc>
        <w:tc>
          <w:tcPr>
            <w:tcW w:w="1701" w:type="dxa"/>
          </w:tcPr>
          <w:p w14:paraId="155C44E2" w14:textId="77777777" w:rsidR="00BC74BF" w:rsidRPr="00C04381" w:rsidRDefault="00BC74BF" w:rsidP="005A4371">
            <w:pPr>
              <w:pStyle w:val="GOSTTablenorm"/>
              <w:rPr>
                <w:sz w:val="22"/>
                <w:szCs w:val="22"/>
              </w:rPr>
            </w:pPr>
            <w:r w:rsidRPr="00C04381">
              <w:rPr>
                <w:sz w:val="22"/>
                <w:szCs w:val="22"/>
              </w:rPr>
              <w:t>Signature</w:t>
            </w:r>
          </w:p>
        </w:tc>
        <w:tc>
          <w:tcPr>
            <w:tcW w:w="567" w:type="dxa"/>
          </w:tcPr>
          <w:p w14:paraId="0FCB60B4" w14:textId="77777777" w:rsidR="00BC74BF" w:rsidRPr="00C04381" w:rsidRDefault="00BC74BF" w:rsidP="005A4371">
            <w:pPr>
              <w:pStyle w:val="GOSTTablenorm"/>
              <w:rPr>
                <w:sz w:val="22"/>
                <w:szCs w:val="22"/>
              </w:rPr>
            </w:pPr>
            <w:r w:rsidRPr="00C04381">
              <w:rPr>
                <w:sz w:val="22"/>
                <w:szCs w:val="22"/>
              </w:rPr>
              <w:t>С</w:t>
            </w:r>
          </w:p>
        </w:tc>
        <w:tc>
          <w:tcPr>
            <w:tcW w:w="1134" w:type="dxa"/>
          </w:tcPr>
          <w:p w14:paraId="0849A1A0" w14:textId="77777777" w:rsidR="00BC74BF" w:rsidRPr="00C04381" w:rsidRDefault="00BC74BF" w:rsidP="005A4371">
            <w:pPr>
              <w:pStyle w:val="GOSTTablenorm"/>
              <w:rPr>
                <w:sz w:val="22"/>
                <w:szCs w:val="22"/>
              </w:rPr>
            </w:pPr>
            <w:r w:rsidRPr="00C04381">
              <w:rPr>
                <w:rFonts w:eastAsia="Calibri"/>
                <w:sz w:val="22"/>
                <w:szCs w:val="22"/>
              </w:rPr>
              <w:t>SignatureType</w:t>
            </w:r>
          </w:p>
        </w:tc>
        <w:tc>
          <w:tcPr>
            <w:tcW w:w="567" w:type="dxa"/>
          </w:tcPr>
          <w:p w14:paraId="0BCA2E80" w14:textId="77777777" w:rsidR="00BC74BF" w:rsidRPr="00C04381" w:rsidRDefault="00BC74BF" w:rsidP="005A4371">
            <w:pPr>
              <w:pStyle w:val="GOSTTablenorm"/>
              <w:rPr>
                <w:sz w:val="22"/>
                <w:szCs w:val="22"/>
              </w:rPr>
            </w:pPr>
            <w:r w:rsidRPr="00C04381">
              <w:rPr>
                <w:sz w:val="22"/>
                <w:szCs w:val="22"/>
              </w:rPr>
              <w:t>НМ</w:t>
            </w:r>
          </w:p>
        </w:tc>
        <w:tc>
          <w:tcPr>
            <w:tcW w:w="3964" w:type="dxa"/>
          </w:tcPr>
          <w:p w14:paraId="6666A0E4" w14:textId="77777777" w:rsidR="00BC74BF" w:rsidRPr="006B1A23" w:rsidRDefault="00BC74BF" w:rsidP="005A4371">
            <w:pPr>
              <w:pStyle w:val="GOSTTablenorm"/>
              <w:rPr>
                <w:sz w:val="22"/>
                <w:szCs w:val="22"/>
              </w:rPr>
            </w:pPr>
            <w:r w:rsidRPr="006B1A23">
              <w:rPr>
                <w:sz w:val="22"/>
                <w:szCs w:val="22"/>
              </w:rPr>
              <w:t>Блок подписи в формате XAdes. Указывается как референс согласно формату подписи XAdes.</w:t>
            </w:r>
          </w:p>
          <w:p w14:paraId="0A37341B" w14:textId="77777777" w:rsidR="00BC74BF" w:rsidRPr="006B1A23" w:rsidRDefault="00BC74BF" w:rsidP="005A4371">
            <w:pPr>
              <w:pStyle w:val="GOSTTablenorm"/>
              <w:rPr>
                <w:sz w:val="22"/>
                <w:szCs w:val="22"/>
              </w:rPr>
            </w:pPr>
            <w:r w:rsidRPr="006B1A23">
              <w:rPr>
                <w:sz w:val="22"/>
                <w:szCs w:val="22"/>
              </w:rPr>
              <w:lastRenderedPageBreak/>
              <w:t>Заполняется согласно п.3.5.3 Тома 1 настоящего альбома.</w:t>
            </w:r>
          </w:p>
          <w:p w14:paraId="02D6AB28" w14:textId="77777777" w:rsidR="00BC74BF" w:rsidRPr="006B1A23" w:rsidRDefault="00BC74BF" w:rsidP="005A4371">
            <w:pPr>
              <w:pStyle w:val="GOSTTablenorm"/>
              <w:rPr>
                <w:sz w:val="22"/>
                <w:szCs w:val="22"/>
              </w:rPr>
            </w:pPr>
            <w:r w:rsidRPr="006B1A23">
              <w:rPr>
                <w:sz w:val="22"/>
                <w:szCs w:val="22"/>
              </w:rPr>
              <w:t>Обязателен для заполнения при сервисном взаимодействии ПФХД и ПУР ЭБ</w:t>
            </w:r>
          </w:p>
        </w:tc>
      </w:tr>
    </w:tbl>
    <w:p w14:paraId="024014B7" w14:textId="77777777" w:rsidR="00BC74BF" w:rsidRPr="00A44B0E" w:rsidRDefault="00BC74BF" w:rsidP="00BC74BF">
      <w:pPr>
        <w:pStyle w:val="32"/>
      </w:pPr>
      <w:bookmarkStart w:id="3849" w:name="_Toc18509331"/>
      <w:r w:rsidRPr="00A44B0E">
        <w:lastRenderedPageBreak/>
        <w:t xml:space="preserve"> </w:t>
      </w:r>
      <w:bookmarkStart w:id="3850" w:name="_Toc143690215"/>
      <w:bookmarkStart w:id="3851" w:name="_Toc185883962"/>
      <w:bookmarkStart w:id="3852" w:name="_Toc199832145"/>
      <w:bookmarkStart w:id="3853" w:name="_Toc202883871"/>
      <w:r w:rsidRPr="00A44B0E">
        <w:t>Описание комплексного типа «</w:t>
      </w:r>
      <w:r w:rsidRPr="00A44B0E">
        <w:rPr>
          <w:rFonts w:eastAsiaTheme="minorHAnsi"/>
        </w:rPr>
        <w:t>tTtlPrt_DocKindCodeComplex</w:t>
      </w:r>
      <w:r w:rsidRPr="00A44B0E">
        <w:t>»</w:t>
      </w:r>
      <w:bookmarkEnd w:id="3850"/>
      <w:bookmarkEnd w:id="3851"/>
      <w:bookmarkEnd w:id="3852"/>
      <w:bookmarkEnd w:id="3853"/>
    </w:p>
    <w:p w14:paraId="6F677050" w14:textId="77777777" w:rsidR="00BC74BF" w:rsidRPr="0072343C" w:rsidRDefault="00BC74BF" w:rsidP="00BC74BF">
      <w:pPr>
        <w:pStyle w:val="GOSTNormal"/>
      </w:pPr>
      <w:r w:rsidRPr="0072343C">
        <w:t>Описание комплексного типа «tTtlPrt_DocKindCodeComplex» блока «Код платежного документа».</w:t>
      </w:r>
    </w:p>
    <w:p w14:paraId="6E4C90D9" w14:textId="77777777" w:rsidR="00BC74BF" w:rsidRPr="006464BF" w:rsidRDefault="00BC74BF" w:rsidP="00BC74BF">
      <w:pPr>
        <w:pStyle w:val="GOSTNameTable"/>
      </w:pPr>
      <w:r w:rsidRPr="006464BF">
        <w:fldChar w:fldCharType="begin"/>
      </w:r>
      <w:r w:rsidRPr="006464BF">
        <w:instrText>SEQ Таблица \* ARABIC</w:instrText>
      </w:r>
      <w:r w:rsidRPr="006464BF">
        <w:fldChar w:fldCharType="separate"/>
      </w:r>
      <w:bookmarkStart w:id="3854" w:name="_Ref130303177"/>
      <w:bookmarkStart w:id="3855" w:name="_Toc185882588"/>
      <w:r w:rsidR="00306405">
        <w:rPr>
          <w:noProof/>
        </w:rPr>
        <w:t>198</w:t>
      </w:r>
      <w:bookmarkEnd w:id="3854"/>
      <w:r w:rsidRPr="006464BF">
        <w:fldChar w:fldCharType="end"/>
      </w:r>
      <w:r w:rsidRPr="006464BF">
        <w:t xml:space="preserve"> – Описание комплексного типа «</w:t>
      </w:r>
      <w:r w:rsidRPr="006464BF">
        <w:rPr>
          <w:rFonts w:eastAsiaTheme="minorHAnsi"/>
        </w:rPr>
        <w:t>tTtlPrt_DocKindCodeComplex</w:t>
      </w:r>
      <w:r w:rsidRPr="006464BF">
        <w:t>»</w:t>
      </w:r>
      <w:bookmarkEnd w:id="3855"/>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BC74BF" w:rsidRPr="006464BF" w14:paraId="03C75544"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0A5DCB72" w14:textId="77777777" w:rsidR="00BC74BF" w:rsidRPr="006464BF" w:rsidRDefault="00BC74BF" w:rsidP="005A4371">
            <w:pPr>
              <w:pStyle w:val="GOSTTableHead"/>
            </w:pPr>
            <w:r w:rsidRPr="006464BF">
              <w:t>Наименование элемента</w:t>
            </w:r>
          </w:p>
        </w:tc>
        <w:tc>
          <w:tcPr>
            <w:tcW w:w="1701" w:type="dxa"/>
          </w:tcPr>
          <w:p w14:paraId="4B529C92" w14:textId="77777777" w:rsidR="00BC74BF" w:rsidRPr="006464BF" w:rsidRDefault="00BC74BF" w:rsidP="005A4371">
            <w:pPr>
              <w:pStyle w:val="GOSTTableHead"/>
            </w:pPr>
            <w:r w:rsidRPr="006464BF">
              <w:t>Сокращенное наименование (код) элемента</w:t>
            </w:r>
          </w:p>
        </w:tc>
        <w:tc>
          <w:tcPr>
            <w:tcW w:w="567" w:type="dxa"/>
          </w:tcPr>
          <w:p w14:paraId="3B4D63CE" w14:textId="77777777" w:rsidR="00BC74BF" w:rsidRPr="006464BF" w:rsidRDefault="00BC74BF" w:rsidP="005A4371">
            <w:pPr>
              <w:pStyle w:val="GOSTTableHead"/>
            </w:pPr>
            <w:r w:rsidRPr="006464BF">
              <w:t>Тип</w:t>
            </w:r>
          </w:p>
        </w:tc>
        <w:tc>
          <w:tcPr>
            <w:tcW w:w="1134" w:type="dxa"/>
          </w:tcPr>
          <w:p w14:paraId="22FABCB7" w14:textId="77777777" w:rsidR="00BC74BF" w:rsidRPr="006464BF" w:rsidRDefault="00BC74BF" w:rsidP="005A4371">
            <w:pPr>
              <w:pStyle w:val="GOSTTableHead"/>
            </w:pPr>
            <w:r w:rsidRPr="006464BF">
              <w:t>Формат элемента</w:t>
            </w:r>
          </w:p>
        </w:tc>
        <w:tc>
          <w:tcPr>
            <w:tcW w:w="567" w:type="dxa"/>
          </w:tcPr>
          <w:p w14:paraId="08267B05" w14:textId="77777777" w:rsidR="00BC74BF" w:rsidRPr="006464BF" w:rsidRDefault="00BC74BF" w:rsidP="005A4371">
            <w:pPr>
              <w:pStyle w:val="GOSTTableHead"/>
            </w:pPr>
            <w:r w:rsidRPr="006464BF">
              <w:t>Обязательность</w:t>
            </w:r>
          </w:p>
        </w:tc>
        <w:tc>
          <w:tcPr>
            <w:tcW w:w="3963" w:type="dxa"/>
          </w:tcPr>
          <w:p w14:paraId="474A2DAE" w14:textId="77777777" w:rsidR="00BC74BF" w:rsidRPr="006464BF" w:rsidRDefault="00BC74BF" w:rsidP="005A4371">
            <w:pPr>
              <w:pStyle w:val="GOSTTableHead"/>
            </w:pPr>
            <w:r w:rsidRPr="006464BF">
              <w:t>Дополнительная информация</w:t>
            </w:r>
          </w:p>
        </w:tc>
      </w:tr>
      <w:tr w:rsidR="00BC74BF" w:rsidRPr="006464BF" w14:paraId="389D6588" w14:textId="77777777" w:rsidTr="005A4371">
        <w:tc>
          <w:tcPr>
            <w:tcW w:w="1701" w:type="dxa"/>
          </w:tcPr>
          <w:p w14:paraId="111EB825" w14:textId="77777777" w:rsidR="00BC74BF" w:rsidRPr="006464BF" w:rsidRDefault="00BC74BF" w:rsidP="005A4371">
            <w:pPr>
              <w:pStyle w:val="GOSTTablenorm"/>
            </w:pPr>
            <w:r w:rsidRPr="006464BF">
              <w:t>Код платежного документа</w:t>
            </w:r>
          </w:p>
        </w:tc>
        <w:tc>
          <w:tcPr>
            <w:tcW w:w="1701" w:type="dxa"/>
          </w:tcPr>
          <w:p w14:paraId="628B1DE2" w14:textId="77777777" w:rsidR="00BC74BF" w:rsidRPr="006464BF" w:rsidRDefault="00BC74BF" w:rsidP="005A4371">
            <w:pPr>
              <w:pStyle w:val="GOSTTablenorm"/>
            </w:pPr>
            <w:r w:rsidRPr="006464BF">
              <w:t>code</w:t>
            </w:r>
          </w:p>
        </w:tc>
        <w:tc>
          <w:tcPr>
            <w:tcW w:w="567" w:type="dxa"/>
          </w:tcPr>
          <w:p w14:paraId="0E065B05" w14:textId="77777777" w:rsidR="00BC74BF" w:rsidRPr="006464BF" w:rsidRDefault="00BC74BF" w:rsidP="005A4371">
            <w:pPr>
              <w:pStyle w:val="GOSTTablenorm"/>
            </w:pPr>
            <w:r w:rsidRPr="006464BF">
              <w:t>А</w:t>
            </w:r>
          </w:p>
        </w:tc>
        <w:tc>
          <w:tcPr>
            <w:tcW w:w="1134" w:type="dxa"/>
          </w:tcPr>
          <w:p w14:paraId="24DE8238" w14:textId="77777777" w:rsidR="00BC74BF" w:rsidRPr="006464BF" w:rsidRDefault="00BC74BF" w:rsidP="005A4371">
            <w:pPr>
              <w:pStyle w:val="GOSTTablenorm"/>
            </w:pPr>
            <w:r w:rsidRPr="006464BF">
              <w:t>-</w:t>
            </w:r>
          </w:p>
        </w:tc>
        <w:tc>
          <w:tcPr>
            <w:tcW w:w="567" w:type="dxa"/>
          </w:tcPr>
          <w:p w14:paraId="0736690D" w14:textId="77777777" w:rsidR="00BC74BF" w:rsidRPr="006464BF" w:rsidRDefault="00BC74BF" w:rsidP="005A4371">
            <w:pPr>
              <w:pStyle w:val="GOSTTablenorm"/>
            </w:pPr>
            <w:r w:rsidRPr="006464BF">
              <w:t>О</w:t>
            </w:r>
          </w:p>
        </w:tc>
        <w:tc>
          <w:tcPr>
            <w:tcW w:w="3963" w:type="dxa"/>
          </w:tcPr>
          <w:p w14:paraId="4D68CEDF" w14:textId="77777777" w:rsidR="00BC74BF" w:rsidRPr="006464BF" w:rsidRDefault="00BC74BF" w:rsidP="005A4371">
            <w:pPr>
              <w:pStyle w:val="GOSTTablenorm"/>
            </w:pPr>
            <w:r w:rsidRPr="006464BF">
              <w:t>Допустимые значения:</w:t>
            </w:r>
          </w:p>
          <w:p w14:paraId="48D50EDD" w14:textId="77777777" w:rsidR="00BC74BF" w:rsidRPr="006464BF" w:rsidRDefault="00BC74BF" w:rsidP="005A4371">
            <w:pPr>
              <w:pStyle w:val="GOSTTableListMark1"/>
              <w:ind w:left="284"/>
              <w:rPr>
                <w:szCs w:val="24"/>
              </w:rPr>
            </w:pPr>
            <w:r w:rsidRPr="006464BF">
              <w:t>«RN»</w:t>
            </w:r>
            <w:r w:rsidRPr="006464BF">
              <w:rPr>
                <w:szCs w:val="24"/>
              </w:rPr>
              <w:t xml:space="preserve"> – </w:t>
            </w:r>
            <w:r w:rsidRPr="006464BF">
              <w:t>Расшифровка сумм неиспользованных (внесенных через банкомат или пункт выдачи наличных денежных средств) средств</w:t>
            </w:r>
            <w:r w:rsidRPr="006464BF">
              <w:rPr>
                <w:szCs w:val="24"/>
              </w:rPr>
              <w:t>;</w:t>
            </w:r>
          </w:p>
          <w:p w14:paraId="30A80390" w14:textId="77777777" w:rsidR="00BC74BF" w:rsidRPr="006464BF" w:rsidRDefault="00BC74BF" w:rsidP="005A4371">
            <w:pPr>
              <w:pStyle w:val="GOSTTableListMark1"/>
              <w:ind w:left="284"/>
            </w:pPr>
            <w:r w:rsidRPr="006464BF">
              <w:t>«OC»</w:t>
            </w:r>
            <w:r w:rsidRPr="006464BF">
              <w:rPr>
                <w:szCs w:val="24"/>
              </w:rPr>
              <w:t xml:space="preserve"> – </w:t>
            </w:r>
            <w:r w:rsidRPr="006464BF">
              <w:t>Заявка о внесении наличных денежных средств</w:t>
            </w:r>
          </w:p>
        </w:tc>
      </w:tr>
      <w:tr w:rsidR="00BC74BF" w:rsidRPr="006464BF" w14:paraId="02B1701A" w14:textId="77777777" w:rsidTr="005A4371">
        <w:trPr>
          <w:trHeight w:val="537"/>
        </w:trPr>
        <w:tc>
          <w:tcPr>
            <w:tcW w:w="1701" w:type="dxa"/>
          </w:tcPr>
          <w:p w14:paraId="094CF16B" w14:textId="77777777" w:rsidR="00BC74BF" w:rsidRPr="006464BF" w:rsidRDefault="00BC74BF" w:rsidP="005A4371">
            <w:pPr>
              <w:pStyle w:val="GOSTTablenorm"/>
            </w:pPr>
            <w:r w:rsidRPr="006464BF">
              <w:t>Тип платежного документа</w:t>
            </w:r>
          </w:p>
        </w:tc>
        <w:tc>
          <w:tcPr>
            <w:tcW w:w="1701" w:type="dxa"/>
          </w:tcPr>
          <w:p w14:paraId="67D655A2" w14:textId="77777777" w:rsidR="00BC74BF" w:rsidRPr="006464BF" w:rsidRDefault="00BC74BF" w:rsidP="005A4371">
            <w:pPr>
              <w:pStyle w:val="GOSTTablenorm"/>
            </w:pPr>
            <w:r w:rsidRPr="006464BF">
              <w:t>value</w:t>
            </w:r>
          </w:p>
        </w:tc>
        <w:tc>
          <w:tcPr>
            <w:tcW w:w="567" w:type="dxa"/>
          </w:tcPr>
          <w:p w14:paraId="24A017CC" w14:textId="77777777" w:rsidR="00BC74BF" w:rsidRPr="006464BF" w:rsidRDefault="00BC74BF" w:rsidP="005A4371">
            <w:pPr>
              <w:pStyle w:val="GOSTTablenorm"/>
            </w:pPr>
            <w:r w:rsidRPr="006464BF">
              <w:t>А</w:t>
            </w:r>
          </w:p>
        </w:tc>
        <w:tc>
          <w:tcPr>
            <w:tcW w:w="1134" w:type="dxa"/>
          </w:tcPr>
          <w:p w14:paraId="2CBDAED3" w14:textId="77777777" w:rsidR="00BC74BF" w:rsidRPr="006464BF" w:rsidRDefault="00BC74BF" w:rsidP="005A4371">
            <w:pPr>
              <w:pStyle w:val="GOSTTablenorm"/>
            </w:pPr>
            <w:r w:rsidRPr="006464BF">
              <w:t>-</w:t>
            </w:r>
          </w:p>
        </w:tc>
        <w:tc>
          <w:tcPr>
            <w:tcW w:w="567" w:type="dxa"/>
          </w:tcPr>
          <w:p w14:paraId="03E89399" w14:textId="77777777" w:rsidR="00BC74BF" w:rsidRPr="006464BF" w:rsidRDefault="00BC74BF" w:rsidP="005A4371">
            <w:pPr>
              <w:pStyle w:val="GOSTTablenorm"/>
            </w:pPr>
            <w:r w:rsidRPr="006464BF">
              <w:t>Н</w:t>
            </w:r>
          </w:p>
        </w:tc>
        <w:tc>
          <w:tcPr>
            <w:tcW w:w="3963" w:type="dxa"/>
          </w:tcPr>
          <w:p w14:paraId="0C72F7E0" w14:textId="77777777" w:rsidR="00BC74BF" w:rsidRPr="006464BF" w:rsidRDefault="00BC74BF" w:rsidP="005A4371">
            <w:pPr>
              <w:pStyle w:val="GOSTTablenorm"/>
            </w:pPr>
            <w:r w:rsidRPr="006464BF">
              <w:t>Допустимые значения:</w:t>
            </w:r>
          </w:p>
          <w:p w14:paraId="319C150F" w14:textId="77777777" w:rsidR="00BC74BF" w:rsidRPr="006464BF" w:rsidRDefault="00BC74BF" w:rsidP="005A4371">
            <w:pPr>
              <w:pStyle w:val="GOSTTableListMark1"/>
              <w:ind w:left="284"/>
            </w:pPr>
            <w:r w:rsidRPr="006464BF">
              <w:t>Расшифровка сумм неиспользованных (внесенных через банкомат или пункт выдачи наличных денежных средств) средств;</w:t>
            </w:r>
          </w:p>
          <w:p w14:paraId="4BE09B44" w14:textId="77777777" w:rsidR="00BC74BF" w:rsidRPr="006464BF" w:rsidRDefault="00BC74BF" w:rsidP="005A4371">
            <w:pPr>
              <w:pStyle w:val="GOSTTableListMark1"/>
              <w:ind w:left="284"/>
            </w:pPr>
            <w:r w:rsidRPr="006464BF">
              <w:t>Заявка о внесении наличных денежных средств</w:t>
            </w:r>
          </w:p>
        </w:tc>
      </w:tr>
    </w:tbl>
    <w:p w14:paraId="6C26343D" w14:textId="77777777" w:rsidR="00BC74BF" w:rsidRPr="00A44B0E" w:rsidRDefault="00BC74BF" w:rsidP="00BC74BF">
      <w:pPr>
        <w:pStyle w:val="32"/>
      </w:pPr>
      <w:bookmarkStart w:id="3856" w:name="_Toc185883963"/>
      <w:bookmarkStart w:id="3857" w:name="_Toc199832146"/>
      <w:bookmarkStart w:id="3858" w:name="_Toc202883872"/>
      <w:r w:rsidRPr="00A44B0E">
        <w:t>Описание комплексного типа «tOprTpComplex»</w:t>
      </w:r>
      <w:bookmarkEnd w:id="3849"/>
      <w:bookmarkEnd w:id="3856"/>
      <w:bookmarkEnd w:id="3857"/>
      <w:bookmarkEnd w:id="3858"/>
    </w:p>
    <w:p w14:paraId="10AEFB1B" w14:textId="77777777" w:rsidR="00BC74BF" w:rsidRPr="0072343C" w:rsidRDefault="00BC74BF" w:rsidP="00BC74BF">
      <w:pPr>
        <w:pStyle w:val="GOSTNormal"/>
      </w:pPr>
      <w:r w:rsidRPr="0072343C">
        <w:t>Описание комплексного типа «tOprTpComplex» блока «Вид операции».</w:t>
      </w:r>
    </w:p>
    <w:p w14:paraId="23E3F76D" w14:textId="77777777" w:rsidR="00BC74BF" w:rsidRPr="0072343C" w:rsidRDefault="00BC74BF" w:rsidP="00BC74BF">
      <w:pPr>
        <w:pStyle w:val="GOSTNameTable"/>
      </w:pPr>
      <w:r w:rsidRPr="0072343C">
        <w:fldChar w:fldCharType="begin"/>
      </w:r>
      <w:r w:rsidRPr="0072343C">
        <w:instrText>SEQ Таблица \* ARABIC</w:instrText>
      </w:r>
      <w:r w:rsidRPr="0072343C">
        <w:fldChar w:fldCharType="separate"/>
      </w:r>
      <w:bookmarkStart w:id="3859" w:name="_Ref531618127"/>
      <w:bookmarkStart w:id="3860" w:name="_Toc18509610"/>
      <w:bookmarkStart w:id="3861" w:name="_Toc185882589"/>
      <w:r w:rsidR="00306405">
        <w:rPr>
          <w:noProof/>
        </w:rPr>
        <w:t>199</w:t>
      </w:r>
      <w:bookmarkEnd w:id="3859"/>
      <w:r w:rsidRPr="0072343C">
        <w:fldChar w:fldCharType="end"/>
      </w:r>
      <w:r w:rsidRPr="0072343C">
        <w:t xml:space="preserve"> – Описание комплексного типа «tOprTpComplex»</w:t>
      </w:r>
      <w:bookmarkEnd w:id="3860"/>
      <w:bookmarkEnd w:id="3861"/>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BC74BF" w:rsidRPr="00C04381" w14:paraId="45EBAF9A"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7B97E869" w14:textId="77777777" w:rsidR="00BC74BF" w:rsidRPr="00C04381" w:rsidRDefault="00BC74BF" w:rsidP="005A4371">
            <w:pPr>
              <w:pStyle w:val="GOSTTableHead"/>
              <w:rPr>
                <w:szCs w:val="22"/>
              </w:rPr>
            </w:pPr>
            <w:r w:rsidRPr="00C04381">
              <w:rPr>
                <w:szCs w:val="22"/>
              </w:rPr>
              <w:t>Наименование элемента</w:t>
            </w:r>
          </w:p>
        </w:tc>
        <w:tc>
          <w:tcPr>
            <w:tcW w:w="1701" w:type="dxa"/>
          </w:tcPr>
          <w:p w14:paraId="0DBBFFDB" w14:textId="77777777" w:rsidR="00BC74BF" w:rsidRPr="00C04381" w:rsidRDefault="00BC74BF" w:rsidP="005A4371">
            <w:pPr>
              <w:pStyle w:val="GOSTTableHead"/>
              <w:rPr>
                <w:szCs w:val="22"/>
              </w:rPr>
            </w:pPr>
            <w:r w:rsidRPr="00C04381">
              <w:rPr>
                <w:szCs w:val="22"/>
              </w:rPr>
              <w:t>Сокращенное наименование (код) элемента</w:t>
            </w:r>
          </w:p>
        </w:tc>
        <w:tc>
          <w:tcPr>
            <w:tcW w:w="567" w:type="dxa"/>
          </w:tcPr>
          <w:p w14:paraId="005323D8" w14:textId="77777777" w:rsidR="00BC74BF" w:rsidRPr="00C04381" w:rsidRDefault="00BC74BF" w:rsidP="005A4371">
            <w:pPr>
              <w:pStyle w:val="GOSTTableHead"/>
              <w:rPr>
                <w:szCs w:val="22"/>
              </w:rPr>
            </w:pPr>
            <w:r w:rsidRPr="00C04381">
              <w:rPr>
                <w:szCs w:val="22"/>
              </w:rPr>
              <w:t>Тип</w:t>
            </w:r>
          </w:p>
        </w:tc>
        <w:tc>
          <w:tcPr>
            <w:tcW w:w="1134" w:type="dxa"/>
          </w:tcPr>
          <w:p w14:paraId="1092BA30" w14:textId="77777777" w:rsidR="00BC74BF" w:rsidRPr="00C04381" w:rsidRDefault="00BC74BF" w:rsidP="005A4371">
            <w:pPr>
              <w:pStyle w:val="GOSTTableHead"/>
              <w:rPr>
                <w:szCs w:val="22"/>
              </w:rPr>
            </w:pPr>
            <w:r w:rsidRPr="00C04381">
              <w:rPr>
                <w:szCs w:val="22"/>
              </w:rPr>
              <w:t>Формат элемента</w:t>
            </w:r>
          </w:p>
        </w:tc>
        <w:tc>
          <w:tcPr>
            <w:tcW w:w="567" w:type="dxa"/>
          </w:tcPr>
          <w:p w14:paraId="67FD7710" w14:textId="77777777" w:rsidR="00BC74BF" w:rsidRPr="00C04381" w:rsidRDefault="00BC74BF" w:rsidP="005A4371">
            <w:pPr>
              <w:pStyle w:val="GOSTTableHead"/>
              <w:rPr>
                <w:szCs w:val="22"/>
              </w:rPr>
            </w:pPr>
            <w:r w:rsidRPr="00C04381">
              <w:rPr>
                <w:szCs w:val="22"/>
              </w:rPr>
              <w:t>Обязательность</w:t>
            </w:r>
          </w:p>
        </w:tc>
        <w:tc>
          <w:tcPr>
            <w:tcW w:w="3963" w:type="dxa"/>
          </w:tcPr>
          <w:p w14:paraId="01CD8ECB" w14:textId="77777777" w:rsidR="00BC74BF" w:rsidRPr="00C04381" w:rsidRDefault="00BC74BF" w:rsidP="005A4371">
            <w:pPr>
              <w:pStyle w:val="GOSTTableHead"/>
              <w:rPr>
                <w:szCs w:val="22"/>
              </w:rPr>
            </w:pPr>
            <w:r w:rsidRPr="00C04381">
              <w:rPr>
                <w:szCs w:val="22"/>
              </w:rPr>
              <w:t>Дополнительная информация</w:t>
            </w:r>
          </w:p>
        </w:tc>
      </w:tr>
      <w:tr w:rsidR="00BC74BF" w:rsidRPr="00C04381" w14:paraId="2BD0F16B"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7DBC8714" w14:textId="77777777" w:rsidR="00BC74BF" w:rsidRPr="00C04381" w:rsidRDefault="00BC74BF" w:rsidP="005A4371">
            <w:pPr>
              <w:pStyle w:val="GOSTTablenorm"/>
              <w:rPr>
                <w:sz w:val="22"/>
                <w:szCs w:val="22"/>
              </w:rPr>
            </w:pPr>
            <w:r w:rsidRPr="00C04381">
              <w:rPr>
                <w:sz w:val="22"/>
                <w:szCs w:val="22"/>
              </w:rPr>
              <w:t>Код вида операции</w:t>
            </w:r>
          </w:p>
        </w:tc>
        <w:tc>
          <w:tcPr>
            <w:tcW w:w="1701" w:type="dxa"/>
          </w:tcPr>
          <w:p w14:paraId="4496FCD5" w14:textId="77777777" w:rsidR="00BC74BF" w:rsidRPr="00C04381" w:rsidRDefault="00BC74BF" w:rsidP="005A4371">
            <w:pPr>
              <w:pStyle w:val="GOSTTablenorm"/>
              <w:rPr>
                <w:sz w:val="22"/>
                <w:szCs w:val="22"/>
              </w:rPr>
            </w:pPr>
            <w:r w:rsidRPr="00C04381">
              <w:rPr>
                <w:sz w:val="22"/>
                <w:szCs w:val="22"/>
              </w:rPr>
              <w:t>code</w:t>
            </w:r>
          </w:p>
        </w:tc>
        <w:tc>
          <w:tcPr>
            <w:tcW w:w="567" w:type="dxa"/>
          </w:tcPr>
          <w:p w14:paraId="6F6E46E0" w14:textId="77777777" w:rsidR="00BC74BF" w:rsidRPr="00C04381" w:rsidRDefault="00BC74BF" w:rsidP="005A4371">
            <w:pPr>
              <w:pStyle w:val="GOSTTablenorm"/>
              <w:rPr>
                <w:sz w:val="22"/>
                <w:szCs w:val="22"/>
              </w:rPr>
            </w:pPr>
            <w:r w:rsidRPr="00C04381">
              <w:rPr>
                <w:sz w:val="22"/>
                <w:szCs w:val="22"/>
              </w:rPr>
              <w:t>А</w:t>
            </w:r>
          </w:p>
        </w:tc>
        <w:tc>
          <w:tcPr>
            <w:tcW w:w="1134" w:type="dxa"/>
          </w:tcPr>
          <w:p w14:paraId="74A1F4DC" w14:textId="77777777" w:rsidR="00BC74BF" w:rsidRPr="00C04381" w:rsidRDefault="00BC74BF" w:rsidP="005A4371">
            <w:pPr>
              <w:pStyle w:val="GOSTTablenorm"/>
              <w:rPr>
                <w:sz w:val="22"/>
                <w:szCs w:val="22"/>
              </w:rPr>
            </w:pPr>
            <w:r w:rsidRPr="00C04381">
              <w:rPr>
                <w:sz w:val="22"/>
                <w:szCs w:val="22"/>
              </w:rPr>
              <w:t>-</w:t>
            </w:r>
          </w:p>
        </w:tc>
        <w:tc>
          <w:tcPr>
            <w:tcW w:w="567" w:type="dxa"/>
          </w:tcPr>
          <w:p w14:paraId="043B94EF" w14:textId="77777777" w:rsidR="00BC74BF" w:rsidRPr="00C04381" w:rsidRDefault="00BC74BF" w:rsidP="005A4371">
            <w:pPr>
              <w:pStyle w:val="GOSTTablenorm"/>
              <w:rPr>
                <w:sz w:val="22"/>
                <w:szCs w:val="22"/>
              </w:rPr>
            </w:pPr>
            <w:r w:rsidRPr="00C04381">
              <w:rPr>
                <w:sz w:val="22"/>
                <w:szCs w:val="22"/>
              </w:rPr>
              <w:t>О</w:t>
            </w:r>
          </w:p>
        </w:tc>
        <w:tc>
          <w:tcPr>
            <w:tcW w:w="3963" w:type="dxa"/>
          </w:tcPr>
          <w:p w14:paraId="7CCD55C9" w14:textId="77777777" w:rsidR="00BC74BF" w:rsidRPr="00C04381" w:rsidRDefault="00BC74BF" w:rsidP="005A4371">
            <w:pPr>
              <w:pStyle w:val="GOSTTablenorm"/>
              <w:rPr>
                <w:sz w:val="22"/>
                <w:szCs w:val="22"/>
              </w:rPr>
            </w:pPr>
            <w:r w:rsidRPr="00C04381">
              <w:rPr>
                <w:sz w:val="22"/>
                <w:szCs w:val="22"/>
              </w:rPr>
              <w:t>Допустимые значения:</w:t>
            </w:r>
          </w:p>
          <w:p w14:paraId="6C60EC5D" w14:textId="77777777" w:rsidR="00BC74BF" w:rsidRPr="00EC2599" w:rsidRDefault="00BC74BF" w:rsidP="005A4371">
            <w:pPr>
              <w:pStyle w:val="GOSTTableListMark1"/>
              <w:ind w:left="284"/>
              <w:jc w:val="both"/>
              <w:rPr>
                <w:sz w:val="22"/>
              </w:rPr>
            </w:pPr>
            <w:r w:rsidRPr="00EC2599">
              <w:rPr>
                <w:sz w:val="22"/>
              </w:rPr>
              <w:t>«1» – «Взнос наличных»;</w:t>
            </w:r>
          </w:p>
          <w:p w14:paraId="5D589ECC" w14:textId="77777777" w:rsidR="00BC74BF" w:rsidRPr="00C04381" w:rsidRDefault="00BC74BF" w:rsidP="005A4371">
            <w:pPr>
              <w:pStyle w:val="GOSTTableListMark1"/>
              <w:ind w:left="284"/>
              <w:jc w:val="both"/>
              <w:rPr>
                <w:b/>
                <w:bCs/>
                <w:sz w:val="22"/>
                <w:szCs w:val="22"/>
              </w:rPr>
            </w:pPr>
            <w:r w:rsidRPr="00EC2599">
              <w:rPr>
                <w:sz w:val="22"/>
              </w:rPr>
              <w:t>«2» – «Неиспользованные»</w:t>
            </w:r>
          </w:p>
        </w:tc>
      </w:tr>
      <w:tr w:rsidR="00BC74BF" w:rsidRPr="00C04381" w14:paraId="695001E4" w14:textId="77777777" w:rsidTr="005A4371">
        <w:trPr>
          <w:cnfStyle w:val="000000010000" w:firstRow="0" w:lastRow="0" w:firstColumn="0" w:lastColumn="0" w:oddVBand="0" w:evenVBand="0" w:oddHBand="0" w:evenHBand="1" w:firstRowFirstColumn="0" w:firstRowLastColumn="0" w:lastRowFirstColumn="0" w:lastRowLastColumn="0"/>
          <w:trHeight w:val="548"/>
        </w:trPr>
        <w:tc>
          <w:tcPr>
            <w:tcW w:w="1701" w:type="dxa"/>
          </w:tcPr>
          <w:p w14:paraId="09CA72A3" w14:textId="77777777" w:rsidR="00BC74BF" w:rsidRPr="00C04381" w:rsidRDefault="00BC74BF" w:rsidP="005A4371">
            <w:pPr>
              <w:pStyle w:val="GOSTTablenorm"/>
              <w:rPr>
                <w:sz w:val="22"/>
                <w:szCs w:val="22"/>
              </w:rPr>
            </w:pPr>
            <w:r w:rsidRPr="00C04381">
              <w:rPr>
                <w:sz w:val="22"/>
                <w:szCs w:val="22"/>
              </w:rPr>
              <w:lastRenderedPageBreak/>
              <w:t>Вид операции</w:t>
            </w:r>
          </w:p>
        </w:tc>
        <w:tc>
          <w:tcPr>
            <w:tcW w:w="1701" w:type="dxa"/>
          </w:tcPr>
          <w:p w14:paraId="369C85BF" w14:textId="77777777" w:rsidR="00BC74BF" w:rsidRPr="00C04381" w:rsidRDefault="00BC74BF" w:rsidP="005A4371">
            <w:pPr>
              <w:pStyle w:val="GOSTTablenorm"/>
              <w:rPr>
                <w:sz w:val="22"/>
                <w:szCs w:val="22"/>
              </w:rPr>
            </w:pPr>
            <w:r w:rsidRPr="00C04381">
              <w:rPr>
                <w:sz w:val="22"/>
                <w:szCs w:val="22"/>
                <w:lang w:val="en-US"/>
              </w:rPr>
              <w:t>value</w:t>
            </w:r>
          </w:p>
        </w:tc>
        <w:tc>
          <w:tcPr>
            <w:tcW w:w="567" w:type="dxa"/>
          </w:tcPr>
          <w:p w14:paraId="2DC3C282" w14:textId="77777777" w:rsidR="00BC74BF" w:rsidRPr="00C04381" w:rsidRDefault="00BC74BF" w:rsidP="005A4371">
            <w:pPr>
              <w:pStyle w:val="GOSTTablenorm"/>
              <w:rPr>
                <w:sz w:val="22"/>
                <w:szCs w:val="22"/>
              </w:rPr>
            </w:pPr>
            <w:r w:rsidRPr="00C04381">
              <w:rPr>
                <w:sz w:val="22"/>
                <w:szCs w:val="22"/>
              </w:rPr>
              <w:t>А</w:t>
            </w:r>
          </w:p>
        </w:tc>
        <w:tc>
          <w:tcPr>
            <w:tcW w:w="1134" w:type="dxa"/>
          </w:tcPr>
          <w:p w14:paraId="4A09D210" w14:textId="77777777" w:rsidR="00BC74BF" w:rsidRPr="00C04381" w:rsidRDefault="00BC74BF" w:rsidP="005A4371">
            <w:pPr>
              <w:pStyle w:val="GOSTTablenorm"/>
              <w:rPr>
                <w:sz w:val="22"/>
                <w:szCs w:val="22"/>
              </w:rPr>
            </w:pPr>
            <w:r w:rsidRPr="00C04381">
              <w:rPr>
                <w:sz w:val="22"/>
                <w:szCs w:val="22"/>
              </w:rPr>
              <w:t>-</w:t>
            </w:r>
          </w:p>
        </w:tc>
        <w:tc>
          <w:tcPr>
            <w:tcW w:w="567" w:type="dxa"/>
          </w:tcPr>
          <w:p w14:paraId="75CC8BAC" w14:textId="77777777" w:rsidR="00BC74BF" w:rsidRPr="00C04381" w:rsidRDefault="00BC74BF" w:rsidP="005A4371">
            <w:pPr>
              <w:pStyle w:val="GOSTTablenorm"/>
              <w:rPr>
                <w:sz w:val="22"/>
                <w:szCs w:val="22"/>
              </w:rPr>
            </w:pPr>
            <w:r w:rsidRPr="00C04381">
              <w:rPr>
                <w:sz w:val="22"/>
                <w:szCs w:val="22"/>
              </w:rPr>
              <w:t>Н</w:t>
            </w:r>
          </w:p>
        </w:tc>
        <w:tc>
          <w:tcPr>
            <w:tcW w:w="3963" w:type="dxa"/>
          </w:tcPr>
          <w:p w14:paraId="431739D9" w14:textId="77777777" w:rsidR="00BC74BF" w:rsidRPr="00C04381" w:rsidRDefault="00BC74BF" w:rsidP="005A4371">
            <w:pPr>
              <w:pStyle w:val="GOSTTablenorm"/>
              <w:rPr>
                <w:sz w:val="22"/>
                <w:szCs w:val="22"/>
              </w:rPr>
            </w:pPr>
            <w:r w:rsidRPr="00C04381">
              <w:rPr>
                <w:sz w:val="22"/>
                <w:szCs w:val="22"/>
              </w:rPr>
              <w:t>Допустимые значения:</w:t>
            </w:r>
          </w:p>
          <w:p w14:paraId="6D13171E" w14:textId="77777777" w:rsidR="00BC74BF" w:rsidRPr="00EC2599" w:rsidRDefault="00BC74BF" w:rsidP="005A4371">
            <w:pPr>
              <w:pStyle w:val="GOSTTableListMark1"/>
              <w:ind w:left="284"/>
              <w:jc w:val="both"/>
              <w:rPr>
                <w:sz w:val="22"/>
              </w:rPr>
            </w:pPr>
            <w:r w:rsidRPr="00EC2599">
              <w:rPr>
                <w:sz w:val="22"/>
              </w:rPr>
              <w:t>Взнос наличных;</w:t>
            </w:r>
          </w:p>
          <w:p w14:paraId="106AB936" w14:textId="77777777" w:rsidR="00BC74BF" w:rsidRPr="00C04381" w:rsidRDefault="00BC74BF" w:rsidP="005A4371">
            <w:pPr>
              <w:pStyle w:val="GOSTTableListMark1"/>
              <w:ind w:left="284"/>
              <w:jc w:val="both"/>
              <w:rPr>
                <w:b/>
                <w:bCs/>
                <w:sz w:val="22"/>
                <w:szCs w:val="22"/>
              </w:rPr>
            </w:pPr>
            <w:r w:rsidRPr="00EC2599">
              <w:rPr>
                <w:sz w:val="22"/>
              </w:rPr>
              <w:t>Неиспользованные</w:t>
            </w:r>
          </w:p>
        </w:tc>
      </w:tr>
    </w:tbl>
    <w:p w14:paraId="3D65674A" w14:textId="77777777" w:rsidR="00BC74BF" w:rsidRPr="00A44B0E" w:rsidRDefault="00BC74BF" w:rsidP="00BC74BF">
      <w:pPr>
        <w:pStyle w:val="32"/>
      </w:pPr>
      <w:bookmarkStart w:id="3862" w:name="_Toc18509332"/>
      <w:bookmarkStart w:id="3863" w:name="_Toc185883964"/>
      <w:bookmarkStart w:id="3864" w:name="_Toc199832147"/>
      <w:bookmarkStart w:id="3865" w:name="_Toc202883873"/>
      <w:r w:rsidRPr="00A44B0E">
        <w:t xml:space="preserve">Описание </w:t>
      </w:r>
      <w:r>
        <w:t>комплексного типа «tMSC_PBS_UBP</w:t>
      </w:r>
      <w:r w:rsidRPr="00A44B0E">
        <w:t>»</w:t>
      </w:r>
      <w:bookmarkEnd w:id="3862"/>
      <w:bookmarkEnd w:id="3863"/>
      <w:bookmarkEnd w:id="3864"/>
      <w:bookmarkEnd w:id="3865"/>
    </w:p>
    <w:p w14:paraId="76384517" w14:textId="77777777" w:rsidR="00BC74BF" w:rsidRPr="0072343C" w:rsidRDefault="00BC74BF" w:rsidP="00BC74BF">
      <w:pPr>
        <w:pStyle w:val="GOSTNormal"/>
      </w:pPr>
      <w:r w:rsidRPr="0072343C">
        <w:t xml:space="preserve">Описание </w:t>
      </w:r>
      <w:r>
        <w:t>комплексного типа «tMSC_PBS_UBP</w:t>
      </w:r>
      <w:r w:rsidRPr="0072343C">
        <w:t>» блока «Клиент».</w:t>
      </w:r>
    </w:p>
    <w:p w14:paraId="67BF80EF" w14:textId="77777777" w:rsidR="00BC74BF" w:rsidRPr="0072343C" w:rsidRDefault="00BC74BF" w:rsidP="00BC74BF">
      <w:pPr>
        <w:pStyle w:val="GOSTNameTable"/>
      </w:pPr>
      <w:r w:rsidRPr="0072343C">
        <w:fldChar w:fldCharType="begin"/>
      </w:r>
      <w:r w:rsidRPr="0072343C">
        <w:instrText>SEQ Таблица \* ARABIC</w:instrText>
      </w:r>
      <w:r w:rsidRPr="0072343C">
        <w:fldChar w:fldCharType="separate"/>
      </w:r>
      <w:bookmarkStart w:id="3866" w:name="_Ref524698668"/>
      <w:bookmarkStart w:id="3867" w:name="_Toc18509611"/>
      <w:bookmarkStart w:id="3868" w:name="_Toc185882590"/>
      <w:r w:rsidR="00306405">
        <w:rPr>
          <w:noProof/>
        </w:rPr>
        <w:t>200</w:t>
      </w:r>
      <w:bookmarkEnd w:id="3866"/>
      <w:r w:rsidRPr="0072343C">
        <w:fldChar w:fldCharType="end"/>
      </w:r>
      <w:r w:rsidRPr="0072343C">
        <w:t xml:space="preserve"> – Описание </w:t>
      </w:r>
      <w:r>
        <w:t>комплексного типа «tMSC_PBS_UBP</w:t>
      </w:r>
      <w:r w:rsidRPr="0072343C">
        <w:t>»</w:t>
      </w:r>
      <w:bookmarkEnd w:id="3867"/>
      <w:bookmarkEnd w:id="3868"/>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BC74BF" w:rsidRPr="00C04381" w14:paraId="619A74D3"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38C23B26" w14:textId="77777777" w:rsidR="00BC74BF" w:rsidRPr="00C04381" w:rsidRDefault="00BC74BF" w:rsidP="005A4371">
            <w:pPr>
              <w:pStyle w:val="GOSTTableHead"/>
              <w:rPr>
                <w:szCs w:val="22"/>
              </w:rPr>
            </w:pPr>
            <w:r w:rsidRPr="00C04381">
              <w:rPr>
                <w:szCs w:val="22"/>
              </w:rPr>
              <w:t>Наименование элемента</w:t>
            </w:r>
          </w:p>
        </w:tc>
        <w:tc>
          <w:tcPr>
            <w:tcW w:w="1701" w:type="dxa"/>
          </w:tcPr>
          <w:p w14:paraId="0E63F0FB" w14:textId="77777777" w:rsidR="00BC74BF" w:rsidRPr="00C04381" w:rsidRDefault="00BC74BF" w:rsidP="005A4371">
            <w:pPr>
              <w:pStyle w:val="GOSTTableHead"/>
              <w:rPr>
                <w:szCs w:val="22"/>
              </w:rPr>
            </w:pPr>
            <w:r w:rsidRPr="00C04381">
              <w:rPr>
                <w:szCs w:val="22"/>
              </w:rPr>
              <w:t>Сокращенное наименование (код) элемента</w:t>
            </w:r>
          </w:p>
        </w:tc>
        <w:tc>
          <w:tcPr>
            <w:tcW w:w="567" w:type="dxa"/>
          </w:tcPr>
          <w:p w14:paraId="2B208E4C" w14:textId="77777777" w:rsidR="00BC74BF" w:rsidRPr="00C04381" w:rsidRDefault="00BC74BF" w:rsidP="005A4371">
            <w:pPr>
              <w:pStyle w:val="GOSTTableHead"/>
              <w:rPr>
                <w:szCs w:val="22"/>
              </w:rPr>
            </w:pPr>
            <w:r w:rsidRPr="00C04381">
              <w:rPr>
                <w:szCs w:val="22"/>
              </w:rPr>
              <w:t>Тип</w:t>
            </w:r>
          </w:p>
        </w:tc>
        <w:tc>
          <w:tcPr>
            <w:tcW w:w="1134" w:type="dxa"/>
          </w:tcPr>
          <w:p w14:paraId="1AFFCD88" w14:textId="77777777" w:rsidR="00BC74BF" w:rsidRPr="00C04381" w:rsidRDefault="00BC74BF" w:rsidP="005A4371">
            <w:pPr>
              <w:pStyle w:val="GOSTTableHead"/>
              <w:rPr>
                <w:szCs w:val="22"/>
              </w:rPr>
            </w:pPr>
            <w:r w:rsidRPr="00C04381">
              <w:rPr>
                <w:szCs w:val="22"/>
              </w:rPr>
              <w:t>Формат элемента</w:t>
            </w:r>
          </w:p>
        </w:tc>
        <w:tc>
          <w:tcPr>
            <w:tcW w:w="567" w:type="dxa"/>
          </w:tcPr>
          <w:p w14:paraId="627C9EAA" w14:textId="77777777" w:rsidR="00BC74BF" w:rsidRPr="00C04381" w:rsidRDefault="00BC74BF" w:rsidP="005A4371">
            <w:pPr>
              <w:pStyle w:val="GOSTTableHead"/>
              <w:rPr>
                <w:szCs w:val="22"/>
              </w:rPr>
            </w:pPr>
            <w:r w:rsidRPr="00C04381">
              <w:rPr>
                <w:szCs w:val="22"/>
              </w:rPr>
              <w:t>Обязательность</w:t>
            </w:r>
          </w:p>
        </w:tc>
        <w:tc>
          <w:tcPr>
            <w:tcW w:w="3963" w:type="dxa"/>
          </w:tcPr>
          <w:p w14:paraId="61DFCBCD" w14:textId="77777777" w:rsidR="00BC74BF" w:rsidRPr="00C04381" w:rsidRDefault="00BC74BF" w:rsidP="005A4371">
            <w:pPr>
              <w:pStyle w:val="GOSTTableHead"/>
              <w:rPr>
                <w:szCs w:val="22"/>
              </w:rPr>
            </w:pPr>
            <w:r w:rsidRPr="00C04381">
              <w:rPr>
                <w:szCs w:val="22"/>
              </w:rPr>
              <w:t>Дополнительная информация</w:t>
            </w:r>
          </w:p>
        </w:tc>
      </w:tr>
      <w:tr w:rsidR="00BC74BF" w:rsidRPr="00C04381" w14:paraId="24893284"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7D80BE6E" w14:textId="77777777" w:rsidR="00BC74BF" w:rsidRPr="00C04381" w:rsidRDefault="00BC74BF" w:rsidP="005A4371">
            <w:pPr>
              <w:pStyle w:val="GOSTTablenorm"/>
              <w:rPr>
                <w:color w:val="000000"/>
                <w:sz w:val="22"/>
                <w:szCs w:val="22"/>
              </w:rPr>
            </w:pPr>
            <w:r w:rsidRPr="00C04381">
              <w:rPr>
                <w:sz w:val="22"/>
                <w:szCs w:val="22"/>
              </w:rPr>
              <w:t>Код по Сводному реестру</w:t>
            </w:r>
          </w:p>
        </w:tc>
        <w:tc>
          <w:tcPr>
            <w:tcW w:w="1701" w:type="dxa"/>
          </w:tcPr>
          <w:p w14:paraId="4F1684DC" w14:textId="77777777" w:rsidR="00BC74BF" w:rsidRPr="00C04381" w:rsidRDefault="00BC74BF" w:rsidP="005A4371">
            <w:pPr>
              <w:pStyle w:val="GOSTTablenorm"/>
              <w:rPr>
                <w:sz w:val="22"/>
                <w:szCs w:val="22"/>
                <w:lang w:val="en-US"/>
              </w:rPr>
            </w:pPr>
            <w:r w:rsidRPr="00C04381">
              <w:rPr>
                <w:color w:val="000000"/>
                <w:sz w:val="22"/>
                <w:szCs w:val="22"/>
                <w:lang w:val="en-US"/>
              </w:rPr>
              <w:t>Cd</w:t>
            </w:r>
          </w:p>
        </w:tc>
        <w:tc>
          <w:tcPr>
            <w:tcW w:w="567" w:type="dxa"/>
          </w:tcPr>
          <w:p w14:paraId="2DF3D25A" w14:textId="77777777" w:rsidR="00BC74BF" w:rsidRPr="00C04381" w:rsidRDefault="00BC74BF" w:rsidP="005A4371">
            <w:pPr>
              <w:pStyle w:val="GOSTTablenorm"/>
              <w:rPr>
                <w:sz w:val="22"/>
                <w:szCs w:val="22"/>
              </w:rPr>
            </w:pPr>
            <w:r w:rsidRPr="00C04381">
              <w:rPr>
                <w:sz w:val="22"/>
                <w:szCs w:val="22"/>
              </w:rPr>
              <w:t>П</w:t>
            </w:r>
          </w:p>
        </w:tc>
        <w:tc>
          <w:tcPr>
            <w:tcW w:w="1134" w:type="dxa"/>
          </w:tcPr>
          <w:p w14:paraId="7DD985C8" w14:textId="77777777" w:rsidR="00BC74BF" w:rsidRPr="00C04381" w:rsidRDefault="00BC74BF" w:rsidP="005A4371">
            <w:pPr>
              <w:pStyle w:val="GOSTTablenorm"/>
              <w:rPr>
                <w:color w:val="000000"/>
                <w:sz w:val="22"/>
                <w:szCs w:val="22"/>
              </w:rPr>
            </w:pPr>
            <w:r w:rsidRPr="00C04381">
              <w:rPr>
                <w:color w:val="000000"/>
                <w:sz w:val="22"/>
                <w:szCs w:val="22"/>
                <w:lang w:val="en-US"/>
              </w:rPr>
              <w:t>Т(</w:t>
            </w:r>
            <w:r w:rsidRPr="00C04381">
              <w:rPr>
                <w:color w:val="000000"/>
                <w:sz w:val="22"/>
                <w:szCs w:val="22"/>
              </w:rPr>
              <w:t>8</w:t>
            </w:r>
            <w:r w:rsidRPr="00C04381">
              <w:rPr>
                <w:color w:val="000000"/>
                <w:sz w:val="22"/>
                <w:szCs w:val="22"/>
                <w:lang w:val="en-US"/>
              </w:rPr>
              <w:t>)</w:t>
            </w:r>
          </w:p>
        </w:tc>
        <w:tc>
          <w:tcPr>
            <w:tcW w:w="567" w:type="dxa"/>
          </w:tcPr>
          <w:p w14:paraId="1CEE479D" w14:textId="77777777" w:rsidR="00BC74BF" w:rsidRPr="00C04381" w:rsidRDefault="00BC74BF" w:rsidP="005A4371">
            <w:pPr>
              <w:pStyle w:val="GOSTTablenorm"/>
              <w:rPr>
                <w:sz w:val="22"/>
                <w:szCs w:val="22"/>
              </w:rPr>
            </w:pPr>
            <w:r w:rsidRPr="00C04381">
              <w:rPr>
                <w:sz w:val="22"/>
                <w:szCs w:val="22"/>
              </w:rPr>
              <w:t>Н</w:t>
            </w:r>
          </w:p>
        </w:tc>
        <w:tc>
          <w:tcPr>
            <w:tcW w:w="3963" w:type="dxa"/>
          </w:tcPr>
          <w:p w14:paraId="7C3E128C" w14:textId="77777777" w:rsidR="00BC74BF" w:rsidRPr="006B1A23" w:rsidRDefault="00BC74BF" w:rsidP="005A4371">
            <w:pPr>
              <w:pStyle w:val="GOSTTablenorm"/>
              <w:rPr>
                <w:sz w:val="22"/>
                <w:szCs w:val="22"/>
              </w:rPr>
            </w:pPr>
            <w:r w:rsidRPr="006B1A23">
              <w:rPr>
                <w:sz w:val="22"/>
                <w:szCs w:val="22"/>
              </w:rPr>
              <w:t>Код клиента по Сводному реестру, на лицевой счет которого в ТОФК должны быть зачислены денежные средства.</w:t>
            </w:r>
          </w:p>
          <w:p w14:paraId="745A6DC2" w14:textId="77777777" w:rsidR="00BC74BF" w:rsidRPr="006B1A23" w:rsidRDefault="00BC74BF" w:rsidP="005A4371">
            <w:pPr>
              <w:pStyle w:val="GOSTTablenorm"/>
              <w:rPr>
                <w:sz w:val="22"/>
                <w:szCs w:val="22"/>
              </w:rPr>
            </w:pPr>
            <w:r w:rsidRPr="006B1A23">
              <w:rPr>
                <w:sz w:val="22"/>
                <w:szCs w:val="22"/>
              </w:rPr>
              <w:t>Для удаленного ПБС указывается код по Сводному реестру удаленного ПБС.</w:t>
            </w:r>
          </w:p>
          <w:p w14:paraId="4C3190B4" w14:textId="0076C74C" w:rsidR="00BC74BF" w:rsidRPr="006B1A23" w:rsidRDefault="00BC74BF" w:rsidP="005A4371">
            <w:pPr>
              <w:pStyle w:val="GOSTTablenorm"/>
              <w:rPr>
                <w:sz w:val="22"/>
                <w:szCs w:val="22"/>
              </w:rPr>
            </w:pPr>
            <w:r w:rsidRPr="006B1A23">
              <w:rPr>
                <w:sz w:val="22"/>
                <w:szCs w:val="22"/>
              </w:rPr>
              <w:t xml:space="preserve">Поле обязательно к заполнению для всех маршрутов, кроме маршрута </w:t>
            </w:r>
            <w:r w:rsidR="00A41E75" w:rsidRPr="006B1A23">
              <w:rPr>
                <w:sz w:val="22"/>
                <w:szCs w:val="22"/>
              </w:rPr>
              <w:t>МУО СГ (Уполномоченный ТОФК)</w:t>
            </w:r>
            <w:r w:rsidRPr="006B1A23">
              <w:rPr>
                <w:sz w:val="22"/>
                <w:szCs w:val="22"/>
              </w:rPr>
              <w:t xml:space="preserve"> – </w:t>
            </w:r>
            <w:r w:rsidR="00EC401D" w:rsidRPr="006B1A23">
              <w:rPr>
                <w:sz w:val="22"/>
                <w:szCs w:val="22"/>
              </w:rPr>
              <w:t>ТОФК (ППО АСФК)</w:t>
            </w:r>
            <w:r w:rsidRPr="006B1A23">
              <w:rPr>
                <w:sz w:val="22"/>
                <w:szCs w:val="22"/>
              </w:rPr>
              <w:t xml:space="preserve">. Для маршрута </w:t>
            </w:r>
            <w:r w:rsidR="00A41E75" w:rsidRPr="006B1A23">
              <w:rPr>
                <w:sz w:val="22"/>
                <w:szCs w:val="22"/>
              </w:rPr>
              <w:t>МУО СГ (Уполномоченный ТОФК)</w:t>
            </w:r>
            <w:r w:rsidRPr="006B1A23">
              <w:rPr>
                <w:sz w:val="22"/>
                <w:szCs w:val="22"/>
              </w:rPr>
              <w:t xml:space="preserve"> – </w:t>
            </w:r>
            <w:r w:rsidR="00EC401D" w:rsidRPr="006B1A23">
              <w:rPr>
                <w:sz w:val="22"/>
                <w:szCs w:val="22"/>
              </w:rPr>
              <w:t>ТОФК (ППО АСФК)</w:t>
            </w:r>
            <w:r w:rsidRPr="006B1A23">
              <w:rPr>
                <w:sz w:val="22"/>
                <w:szCs w:val="22"/>
              </w:rPr>
              <w:t xml:space="preserve"> поле не заполняется</w:t>
            </w:r>
          </w:p>
        </w:tc>
      </w:tr>
      <w:tr w:rsidR="00BC74BF" w:rsidRPr="00C04381" w14:paraId="67885B06"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3E63C5B9" w14:textId="77777777" w:rsidR="00BC74BF" w:rsidRPr="00C04381" w:rsidRDefault="00BC74BF" w:rsidP="005A4371">
            <w:pPr>
              <w:pStyle w:val="GOSTTablenorm"/>
              <w:rPr>
                <w:color w:val="000000"/>
                <w:sz w:val="22"/>
                <w:szCs w:val="22"/>
              </w:rPr>
            </w:pPr>
            <w:r w:rsidRPr="00C04381">
              <w:rPr>
                <w:sz w:val="22"/>
                <w:szCs w:val="22"/>
              </w:rPr>
              <w:t>Наименование клиента</w:t>
            </w:r>
          </w:p>
        </w:tc>
        <w:tc>
          <w:tcPr>
            <w:tcW w:w="1701" w:type="dxa"/>
          </w:tcPr>
          <w:p w14:paraId="14A526E5" w14:textId="77777777" w:rsidR="00BC74BF" w:rsidRPr="00C04381" w:rsidRDefault="00BC74BF" w:rsidP="005A4371">
            <w:pPr>
              <w:pStyle w:val="GOSTTablenorm"/>
              <w:rPr>
                <w:sz w:val="22"/>
                <w:szCs w:val="22"/>
                <w:lang w:val="en-US"/>
              </w:rPr>
            </w:pPr>
            <w:r w:rsidRPr="00C04381">
              <w:rPr>
                <w:color w:val="000000"/>
                <w:sz w:val="22"/>
                <w:szCs w:val="22"/>
                <w:lang w:val="en-US"/>
              </w:rPr>
              <w:t>Nm</w:t>
            </w:r>
          </w:p>
        </w:tc>
        <w:tc>
          <w:tcPr>
            <w:tcW w:w="567" w:type="dxa"/>
          </w:tcPr>
          <w:p w14:paraId="1ED1ED1F" w14:textId="77777777" w:rsidR="00BC74BF" w:rsidRPr="00C04381" w:rsidRDefault="00BC74BF" w:rsidP="005A4371">
            <w:pPr>
              <w:pStyle w:val="GOSTTablenorm"/>
              <w:rPr>
                <w:sz w:val="22"/>
                <w:szCs w:val="22"/>
              </w:rPr>
            </w:pPr>
            <w:r w:rsidRPr="00C04381">
              <w:rPr>
                <w:sz w:val="22"/>
                <w:szCs w:val="22"/>
              </w:rPr>
              <w:t>П</w:t>
            </w:r>
          </w:p>
        </w:tc>
        <w:tc>
          <w:tcPr>
            <w:tcW w:w="1134" w:type="dxa"/>
          </w:tcPr>
          <w:p w14:paraId="76826E23" w14:textId="77777777" w:rsidR="00BC74BF" w:rsidRPr="00C04381" w:rsidRDefault="00BC74BF" w:rsidP="005A4371">
            <w:pPr>
              <w:pStyle w:val="GOSTTablenorm"/>
              <w:rPr>
                <w:color w:val="000000"/>
                <w:sz w:val="22"/>
                <w:szCs w:val="22"/>
              </w:rPr>
            </w:pPr>
            <w:r w:rsidRPr="00C04381">
              <w:rPr>
                <w:color w:val="000000"/>
                <w:sz w:val="22"/>
                <w:szCs w:val="22"/>
                <w:lang w:val="en-US"/>
              </w:rPr>
              <w:t>Т(1-2000)</w:t>
            </w:r>
          </w:p>
        </w:tc>
        <w:tc>
          <w:tcPr>
            <w:tcW w:w="567" w:type="dxa"/>
          </w:tcPr>
          <w:p w14:paraId="04C8378B" w14:textId="77777777" w:rsidR="00BC74BF" w:rsidRPr="00C04381" w:rsidRDefault="00BC74BF" w:rsidP="005A4371">
            <w:pPr>
              <w:pStyle w:val="GOSTTablenorm"/>
              <w:rPr>
                <w:sz w:val="22"/>
                <w:szCs w:val="22"/>
              </w:rPr>
            </w:pPr>
            <w:r w:rsidRPr="00C04381">
              <w:rPr>
                <w:sz w:val="22"/>
                <w:szCs w:val="22"/>
              </w:rPr>
              <w:t>О</w:t>
            </w:r>
          </w:p>
        </w:tc>
        <w:tc>
          <w:tcPr>
            <w:tcW w:w="3963" w:type="dxa"/>
          </w:tcPr>
          <w:p w14:paraId="100788AB" w14:textId="77777777" w:rsidR="00BC74BF" w:rsidRPr="006B1A23" w:rsidRDefault="00BC74BF" w:rsidP="005A4371">
            <w:pPr>
              <w:pStyle w:val="GOSTTablenorm"/>
              <w:rPr>
                <w:sz w:val="22"/>
                <w:szCs w:val="22"/>
              </w:rPr>
            </w:pPr>
            <w:r w:rsidRPr="006B1A23">
              <w:rPr>
                <w:sz w:val="22"/>
                <w:szCs w:val="22"/>
              </w:rPr>
              <w:t>Полное или сокращенное наименование клиента (его вышестоящей организации, АДБ), на лицевой счет которого в ТОФК должны быть зачислены денежные средства.</w:t>
            </w:r>
          </w:p>
          <w:p w14:paraId="0C12D24E" w14:textId="77777777" w:rsidR="00BC74BF" w:rsidRPr="006B1A23" w:rsidRDefault="00BC74BF" w:rsidP="005A4371">
            <w:pPr>
              <w:pStyle w:val="GOSTTablenorm"/>
              <w:rPr>
                <w:sz w:val="22"/>
                <w:szCs w:val="22"/>
              </w:rPr>
            </w:pPr>
            <w:r w:rsidRPr="006B1A23">
              <w:rPr>
                <w:sz w:val="22"/>
                <w:szCs w:val="22"/>
              </w:rPr>
              <w:t>В случае предоставления удаленным ПБС, указывается наименование удаленного ПБС.</w:t>
            </w:r>
          </w:p>
          <w:p w14:paraId="491AA711" w14:textId="77777777" w:rsidR="00BC74BF" w:rsidRPr="006B1A23" w:rsidRDefault="00BC74BF" w:rsidP="005A4371">
            <w:pPr>
              <w:pStyle w:val="GOSTTablenorm"/>
              <w:rPr>
                <w:sz w:val="22"/>
                <w:szCs w:val="22"/>
              </w:rPr>
            </w:pPr>
            <w:r w:rsidRPr="006B1A23">
              <w:rPr>
                <w:sz w:val="22"/>
                <w:szCs w:val="22"/>
              </w:rPr>
              <w:t>Поле заполняется в соответствии со Сводным реестром.</w:t>
            </w:r>
          </w:p>
          <w:p w14:paraId="1E8821E0" w14:textId="77777777" w:rsidR="00BC74BF" w:rsidRPr="006B1A23" w:rsidRDefault="00BC74BF" w:rsidP="005A4371">
            <w:pPr>
              <w:pStyle w:val="GOSTTablenorm"/>
              <w:rPr>
                <w:sz w:val="22"/>
                <w:szCs w:val="22"/>
              </w:rPr>
            </w:pPr>
            <w:r w:rsidRPr="006B1A23">
              <w:rPr>
                <w:sz w:val="22"/>
                <w:szCs w:val="22"/>
              </w:rPr>
              <w:t>Для организаций, отсутствующих в Сводном реестре, заполняется в соответствии с регистрационными данными, присвоенными ТОФК</w:t>
            </w:r>
          </w:p>
        </w:tc>
      </w:tr>
    </w:tbl>
    <w:p w14:paraId="7518EE69" w14:textId="77777777" w:rsidR="00BC74BF" w:rsidRPr="00A44B0E" w:rsidRDefault="00BC74BF" w:rsidP="00BC74BF">
      <w:pPr>
        <w:pStyle w:val="32"/>
      </w:pPr>
      <w:bookmarkStart w:id="3869" w:name="_Toc122436767"/>
      <w:bookmarkStart w:id="3870" w:name="_Toc143690218"/>
      <w:bookmarkStart w:id="3871" w:name="_Toc185883965"/>
      <w:bookmarkStart w:id="3872" w:name="_Toc199832148"/>
      <w:bookmarkStart w:id="3873" w:name="_Toc18509333"/>
      <w:bookmarkStart w:id="3874" w:name="_Toc202883874"/>
      <w:r w:rsidRPr="00A44B0E">
        <w:t>Описание комплексного типа «tMSC_TOFK»</w:t>
      </w:r>
      <w:bookmarkEnd w:id="3869"/>
      <w:bookmarkEnd w:id="3870"/>
      <w:bookmarkEnd w:id="3871"/>
      <w:bookmarkEnd w:id="3872"/>
      <w:bookmarkEnd w:id="3874"/>
    </w:p>
    <w:p w14:paraId="587F2E4D" w14:textId="77777777" w:rsidR="00BC74BF" w:rsidRPr="0072343C" w:rsidRDefault="00BC74BF" w:rsidP="00BC74BF">
      <w:pPr>
        <w:pStyle w:val="GOSTNormal"/>
      </w:pPr>
      <w:r w:rsidRPr="0072343C">
        <w:t xml:space="preserve">Описание комплексного типа </w:t>
      </w:r>
      <w:r w:rsidRPr="0072343C">
        <w:rPr>
          <w:rFonts w:eastAsia="Calibri"/>
        </w:rPr>
        <w:t>«</w:t>
      </w:r>
      <w:r w:rsidRPr="0072343C">
        <w:t>tMSC_TOFK» блока «ТОФК».</w:t>
      </w:r>
    </w:p>
    <w:p w14:paraId="22201911" w14:textId="77777777" w:rsidR="00BC74BF" w:rsidRPr="0072343C" w:rsidRDefault="00BC74BF" w:rsidP="00BC74BF">
      <w:pPr>
        <w:pStyle w:val="GOSTNameTable"/>
      </w:pPr>
      <w:r w:rsidRPr="0072343C">
        <w:lastRenderedPageBreak/>
        <w:fldChar w:fldCharType="begin"/>
      </w:r>
      <w:r w:rsidRPr="0072343C">
        <w:instrText>SEQ Таблица \* ARABIC</w:instrText>
      </w:r>
      <w:r w:rsidRPr="0072343C">
        <w:fldChar w:fldCharType="separate"/>
      </w:r>
      <w:bookmarkStart w:id="3875" w:name="_Ref153203810"/>
      <w:bookmarkStart w:id="3876" w:name="_Toc122436358"/>
      <w:bookmarkStart w:id="3877" w:name="_Toc185882591"/>
      <w:r w:rsidR="00306405">
        <w:rPr>
          <w:noProof/>
        </w:rPr>
        <w:t>201</w:t>
      </w:r>
      <w:bookmarkEnd w:id="3875"/>
      <w:r w:rsidRPr="0072343C">
        <w:fldChar w:fldCharType="end"/>
      </w:r>
      <w:r w:rsidRPr="0072343C">
        <w:rPr>
          <w:rFonts w:eastAsia="Calibri"/>
        </w:rPr>
        <w:t xml:space="preserve"> – </w:t>
      </w:r>
      <w:r w:rsidRPr="0072343C">
        <w:t>Описание комплексного типа «tMSC_TOFK»</w:t>
      </w:r>
      <w:bookmarkEnd w:id="3876"/>
      <w:bookmarkEnd w:id="3877"/>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BC74BF" w:rsidRPr="00C04381" w14:paraId="46332421"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446E5387" w14:textId="77777777" w:rsidR="00BC74BF" w:rsidRPr="00C04381" w:rsidRDefault="00BC74BF" w:rsidP="005A4371">
            <w:pPr>
              <w:pStyle w:val="GOSTTableHead"/>
              <w:rPr>
                <w:szCs w:val="22"/>
              </w:rPr>
            </w:pPr>
            <w:r w:rsidRPr="00C04381">
              <w:rPr>
                <w:szCs w:val="22"/>
              </w:rPr>
              <w:t>Наименование элемента</w:t>
            </w:r>
          </w:p>
        </w:tc>
        <w:tc>
          <w:tcPr>
            <w:tcW w:w="1701" w:type="dxa"/>
          </w:tcPr>
          <w:p w14:paraId="57873E47" w14:textId="77777777" w:rsidR="00BC74BF" w:rsidRPr="00C04381" w:rsidRDefault="00BC74BF" w:rsidP="005A4371">
            <w:pPr>
              <w:pStyle w:val="GOSTTableHead"/>
              <w:rPr>
                <w:szCs w:val="22"/>
              </w:rPr>
            </w:pPr>
            <w:r w:rsidRPr="00C04381">
              <w:rPr>
                <w:szCs w:val="22"/>
              </w:rPr>
              <w:t>Сокращенное наименование (код) элемента</w:t>
            </w:r>
          </w:p>
        </w:tc>
        <w:tc>
          <w:tcPr>
            <w:tcW w:w="567" w:type="dxa"/>
          </w:tcPr>
          <w:p w14:paraId="7A6D1AA2" w14:textId="77777777" w:rsidR="00BC74BF" w:rsidRPr="00C04381" w:rsidRDefault="00BC74BF" w:rsidP="005A4371">
            <w:pPr>
              <w:pStyle w:val="GOSTTableHead"/>
              <w:rPr>
                <w:szCs w:val="22"/>
              </w:rPr>
            </w:pPr>
            <w:r w:rsidRPr="00C04381">
              <w:rPr>
                <w:szCs w:val="22"/>
              </w:rPr>
              <w:t>Тип</w:t>
            </w:r>
          </w:p>
        </w:tc>
        <w:tc>
          <w:tcPr>
            <w:tcW w:w="1134" w:type="dxa"/>
          </w:tcPr>
          <w:p w14:paraId="46A3A7D2" w14:textId="77777777" w:rsidR="00BC74BF" w:rsidRPr="00C04381" w:rsidRDefault="00BC74BF" w:rsidP="005A4371">
            <w:pPr>
              <w:pStyle w:val="GOSTTableHead"/>
              <w:rPr>
                <w:szCs w:val="22"/>
              </w:rPr>
            </w:pPr>
            <w:r w:rsidRPr="00C04381">
              <w:rPr>
                <w:szCs w:val="22"/>
              </w:rPr>
              <w:t>Формат элемента</w:t>
            </w:r>
          </w:p>
        </w:tc>
        <w:tc>
          <w:tcPr>
            <w:tcW w:w="567" w:type="dxa"/>
          </w:tcPr>
          <w:p w14:paraId="0F69FD95" w14:textId="77777777" w:rsidR="00BC74BF" w:rsidRPr="00C04381" w:rsidRDefault="00BC74BF" w:rsidP="005A4371">
            <w:pPr>
              <w:pStyle w:val="GOSTTableHead"/>
              <w:rPr>
                <w:szCs w:val="22"/>
              </w:rPr>
            </w:pPr>
            <w:r w:rsidRPr="00C04381">
              <w:rPr>
                <w:szCs w:val="22"/>
              </w:rPr>
              <w:t>Обязательность</w:t>
            </w:r>
          </w:p>
        </w:tc>
        <w:tc>
          <w:tcPr>
            <w:tcW w:w="3963" w:type="dxa"/>
          </w:tcPr>
          <w:p w14:paraId="7031EBE2" w14:textId="77777777" w:rsidR="00BC74BF" w:rsidRPr="00C04381" w:rsidRDefault="00BC74BF" w:rsidP="005A4371">
            <w:pPr>
              <w:pStyle w:val="GOSTTableHead"/>
              <w:rPr>
                <w:szCs w:val="22"/>
              </w:rPr>
            </w:pPr>
            <w:r w:rsidRPr="00C04381">
              <w:rPr>
                <w:szCs w:val="22"/>
              </w:rPr>
              <w:t>Дополнительная информация</w:t>
            </w:r>
          </w:p>
        </w:tc>
      </w:tr>
      <w:tr w:rsidR="00BC74BF" w:rsidRPr="00C04381" w14:paraId="51877D18"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32FDD68A" w14:textId="77777777" w:rsidR="00BC74BF" w:rsidRPr="00C04381" w:rsidRDefault="00BC74BF" w:rsidP="005A4371">
            <w:pPr>
              <w:pStyle w:val="GOSTTablenorm"/>
              <w:rPr>
                <w:sz w:val="22"/>
                <w:szCs w:val="22"/>
              </w:rPr>
            </w:pPr>
            <w:r w:rsidRPr="00C04381">
              <w:rPr>
                <w:sz w:val="22"/>
                <w:szCs w:val="22"/>
              </w:rPr>
              <w:t>Наименование ТОФК</w:t>
            </w:r>
          </w:p>
        </w:tc>
        <w:tc>
          <w:tcPr>
            <w:tcW w:w="1701" w:type="dxa"/>
          </w:tcPr>
          <w:p w14:paraId="4F1C29B9" w14:textId="77777777" w:rsidR="00BC74BF" w:rsidRPr="00C04381" w:rsidRDefault="00BC74BF" w:rsidP="005A4371">
            <w:pPr>
              <w:pStyle w:val="GOSTTablenorm"/>
              <w:rPr>
                <w:sz w:val="22"/>
                <w:szCs w:val="22"/>
              </w:rPr>
            </w:pPr>
            <w:r w:rsidRPr="00C04381">
              <w:rPr>
                <w:sz w:val="22"/>
                <w:szCs w:val="22"/>
              </w:rPr>
              <w:t>Nm</w:t>
            </w:r>
          </w:p>
        </w:tc>
        <w:tc>
          <w:tcPr>
            <w:tcW w:w="567" w:type="dxa"/>
          </w:tcPr>
          <w:p w14:paraId="067983E3" w14:textId="77777777" w:rsidR="00BC74BF" w:rsidRPr="00C04381" w:rsidRDefault="00BC74BF" w:rsidP="005A4371">
            <w:pPr>
              <w:pStyle w:val="GOSTTablenorm"/>
              <w:rPr>
                <w:sz w:val="22"/>
                <w:szCs w:val="22"/>
              </w:rPr>
            </w:pPr>
            <w:r w:rsidRPr="00C04381">
              <w:rPr>
                <w:sz w:val="22"/>
                <w:szCs w:val="22"/>
              </w:rPr>
              <w:t>П</w:t>
            </w:r>
          </w:p>
        </w:tc>
        <w:tc>
          <w:tcPr>
            <w:tcW w:w="1134" w:type="dxa"/>
          </w:tcPr>
          <w:p w14:paraId="7EC56198" w14:textId="77777777" w:rsidR="00BC74BF" w:rsidRPr="00C04381" w:rsidRDefault="00BC74BF" w:rsidP="005A4371">
            <w:pPr>
              <w:pStyle w:val="GOSTTablenorm"/>
              <w:rPr>
                <w:sz w:val="22"/>
                <w:szCs w:val="22"/>
              </w:rPr>
            </w:pPr>
            <w:r w:rsidRPr="00C04381">
              <w:rPr>
                <w:sz w:val="22"/>
                <w:szCs w:val="22"/>
              </w:rPr>
              <w:t>Т(1-2000)</w:t>
            </w:r>
          </w:p>
        </w:tc>
        <w:tc>
          <w:tcPr>
            <w:tcW w:w="567" w:type="dxa"/>
          </w:tcPr>
          <w:p w14:paraId="753E0504" w14:textId="77777777" w:rsidR="00BC74BF" w:rsidRPr="00C04381" w:rsidRDefault="00BC74BF" w:rsidP="005A4371">
            <w:pPr>
              <w:pStyle w:val="GOSTTablenorm"/>
              <w:rPr>
                <w:sz w:val="22"/>
                <w:szCs w:val="22"/>
              </w:rPr>
            </w:pPr>
            <w:r w:rsidRPr="00C04381">
              <w:rPr>
                <w:sz w:val="22"/>
                <w:szCs w:val="22"/>
              </w:rPr>
              <w:t>О</w:t>
            </w:r>
          </w:p>
        </w:tc>
        <w:tc>
          <w:tcPr>
            <w:tcW w:w="3963" w:type="dxa"/>
          </w:tcPr>
          <w:p w14:paraId="675373F2" w14:textId="77777777" w:rsidR="00BC74BF" w:rsidRPr="00C04381" w:rsidRDefault="00BC74BF" w:rsidP="005A4371">
            <w:pPr>
              <w:pStyle w:val="GOSTTablenorm"/>
              <w:rPr>
                <w:sz w:val="22"/>
                <w:szCs w:val="22"/>
              </w:rPr>
            </w:pPr>
            <w:r w:rsidRPr="00C04381">
              <w:rPr>
                <w:sz w:val="22"/>
                <w:szCs w:val="22"/>
              </w:rPr>
              <w:t>Полное наименование ТОФК.</w:t>
            </w:r>
          </w:p>
          <w:p w14:paraId="0793F0BF" w14:textId="77777777" w:rsidR="00BC74BF" w:rsidRPr="00C04381" w:rsidRDefault="00BC74BF" w:rsidP="005A4371">
            <w:pPr>
              <w:pStyle w:val="GOSTTablenorm"/>
              <w:rPr>
                <w:sz w:val="22"/>
                <w:szCs w:val="22"/>
              </w:rPr>
            </w:pPr>
            <w:r w:rsidRPr="00C04381">
              <w:rPr>
                <w:sz w:val="22"/>
                <w:szCs w:val="22"/>
              </w:rPr>
              <w:t>Поле заполняется в соответствии с централизованным справочником ФК</w:t>
            </w:r>
          </w:p>
        </w:tc>
      </w:tr>
      <w:tr w:rsidR="00BC74BF" w:rsidRPr="00C04381" w14:paraId="1B391975"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55D6D3EA" w14:textId="77777777" w:rsidR="00BC74BF" w:rsidRPr="00C04381" w:rsidRDefault="00BC74BF" w:rsidP="005A4371">
            <w:pPr>
              <w:pStyle w:val="GOSTTablenorm"/>
              <w:rPr>
                <w:sz w:val="22"/>
                <w:szCs w:val="22"/>
              </w:rPr>
            </w:pPr>
            <w:r w:rsidRPr="00C04381">
              <w:rPr>
                <w:sz w:val="22"/>
                <w:szCs w:val="22"/>
              </w:rPr>
              <w:t>Код ТОФК</w:t>
            </w:r>
          </w:p>
        </w:tc>
        <w:tc>
          <w:tcPr>
            <w:tcW w:w="1701" w:type="dxa"/>
          </w:tcPr>
          <w:p w14:paraId="2D8C9BD0" w14:textId="77777777" w:rsidR="00BC74BF" w:rsidRPr="00C04381" w:rsidRDefault="00BC74BF" w:rsidP="005A4371">
            <w:pPr>
              <w:pStyle w:val="GOSTTablenorm"/>
              <w:rPr>
                <w:sz w:val="22"/>
                <w:szCs w:val="22"/>
              </w:rPr>
            </w:pPr>
            <w:r w:rsidRPr="00C04381">
              <w:rPr>
                <w:sz w:val="22"/>
                <w:szCs w:val="22"/>
              </w:rPr>
              <w:t>Cd</w:t>
            </w:r>
          </w:p>
        </w:tc>
        <w:tc>
          <w:tcPr>
            <w:tcW w:w="567" w:type="dxa"/>
          </w:tcPr>
          <w:p w14:paraId="0642524F" w14:textId="77777777" w:rsidR="00BC74BF" w:rsidRPr="00C04381" w:rsidRDefault="00BC74BF" w:rsidP="005A4371">
            <w:pPr>
              <w:pStyle w:val="GOSTTablenorm"/>
              <w:rPr>
                <w:sz w:val="22"/>
                <w:szCs w:val="22"/>
              </w:rPr>
            </w:pPr>
            <w:r w:rsidRPr="00C04381">
              <w:rPr>
                <w:sz w:val="22"/>
                <w:szCs w:val="22"/>
              </w:rPr>
              <w:t>П</w:t>
            </w:r>
          </w:p>
        </w:tc>
        <w:tc>
          <w:tcPr>
            <w:tcW w:w="1134" w:type="dxa"/>
          </w:tcPr>
          <w:p w14:paraId="395C48B6" w14:textId="77777777" w:rsidR="00BC74BF" w:rsidRPr="00C04381" w:rsidRDefault="00BC74BF" w:rsidP="005A4371">
            <w:pPr>
              <w:pStyle w:val="GOSTTablenorm"/>
              <w:rPr>
                <w:sz w:val="22"/>
                <w:szCs w:val="22"/>
              </w:rPr>
            </w:pPr>
            <w:r w:rsidRPr="00C04381">
              <w:rPr>
                <w:sz w:val="22"/>
                <w:szCs w:val="22"/>
              </w:rPr>
              <w:t>Т(4)</w:t>
            </w:r>
          </w:p>
        </w:tc>
        <w:tc>
          <w:tcPr>
            <w:tcW w:w="567" w:type="dxa"/>
          </w:tcPr>
          <w:p w14:paraId="245E47CF" w14:textId="77777777" w:rsidR="00BC74BF" w:rsidRPr="00C04381" w:rsidRDefault="00BC74BF" w:rsidP="005A4371">
            <w:pPr>
              <w:pStyle w:val="GOSTTablenorm"/>
              <w:rPr>
                <w:sz w:val="22"/>
                <w:szCs w:val="22"/>
              </w:rPr>
            </w:pPr>
            <w:r w:rsidRPr="00C04381">
              <w:rPr>
                <w:sz w:val="22"/>
                <w:szCs w:val="22"/>
              </w:rPr>
              <w:t>О</w:t>
            </w:r>
          </w:p>
        </w:tc>
        <w:tc>
          <w:tcPr>
            <w:tcW w:w="3963" w:type="dxa"/>
          </w:tcPr>
          <w:p w14:paraId="4FF593EF" w14:textId="77777777" w:rsidR="00BC74BF" w:rsidRPr="00C04381" w:rsidRDefault="00BC74BF" w:rsidP="005A4371">
            <w:pPr>
              <w:pStyle w:val="GOSTTablenorm"/>
              <w:rPr>
                <w:sz w:val="22"/>
                <w:szCs w:val="22"/>
              </w:rPr>
            </w:pPr>
            <w:r w:rsidRPr="00C04381">
              <w:rPr>
                <w:sz w:val="22"/>
                <w:szCs w:val="22"/>
              </w:rPr>
              <w:t>Поле заполняется в соответствии с централизованным справочником ФК</w:t>
            </w:r>
          </w:p>
        </w:tc>
      </w:tr>
    </w:tbl>
    <w:p w14:paraId="78926AFA" w14:textId="77777777" w:rsidR="00BC74BF" w:rsidRPr="00A44B0E" w:rsidRDefault="00BC74BF" w:rsidP="00BC74BF">
      <w:pPr>
        <w:pStyle w:val="32"/>
      </w:pPr>
      <w:bookmarkStart w:id="3878" w:name="_Toc143690219"/>
      <w:bookmarkStart w:id="3879" w:name="_Toc185883966"/>
      <w:bookmarkStart w:id="3880" w:name="_Toc199832149"/>
      <w:bookmarkStart w:id="3881" w:name="_Toc202883875"/>
      <w:r w:rsidRPr="00A44B0E">
        <w:t>Описание комплексного типа «</w:t>
      </w:r>
      <w:r w:rsidRPr="00A44B0E">
        <w:rPr>
          <w:rFonts w:eastAsiaTheme="minorHAnsi"/>
        </w:rPr>
        <w:t>tNominalInfo</w:t>
      </w:r>
      <w:r w:rsidRPr="00A44B0E">
        <w:t>»</w:t>
      </w:r>
      <w:bookmarkEnd w:id="3878"/>
      <w:bookmarkEnd w:id="3879"/>
      <w:bookmarkEnd w:id="3880"/>
      <w:bookmarkEnd w:id="3881"/>
    </w:p>
    <w:p w14:paraId="241EF1FB" w14:textId="77777777" w:rsidR="00BC74BF" w:rsidRPr="0072343C" w:rsidRDefault="00BC74BF" w:rsidP="00BC74BF">
      <w:pPr>
        <w:pStyle w:val="GOSTNormal"/>
      </w:pPr>
      <w:r w:rsidRPr="0072343C">
        <w:t xml:space="preserve">Описание комплексного типа «tNominalInfo» блока «Информация о номиналах». </w:t>
      </w:r>
    </w:p>
    <w:p w14:paraId="5235F915" w14:textId="77777777" w:rsidR="00BC74BF" w:rsidRPr="0072343C"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882" w:name="_Ref129774100"/>
      <w:bookmarkStart w:id="3883" w:name="_Toc185882592"/>
      <w:r w:rsidR="00306405">
        <w:rPr>
          <w:noProof/>
        </w:rPr>
        <w:t>202</w:t>
      </w:r>
      <w:bookmarkEnd w:id="3882"/>
      <w:r>
        <w:rPr>
          <w:noProof/>
        </w:rPr>
        <w:fldChar w:fldCharType="end"/>
      </w:r>
      <w:r w:rsidRPr="0072343C">
        <w:rPr>
          <w:rFonts w:eastAsia="Calibri"/>
        </w:rPr>
        <w:t xml:space="preserve"> – </w:t>
      </w:r>
      <w:r w:rsidRPr="0072343C">
        <w:t>Описание комплексного типа «</w:t>
      </w:r>
      <w:r w:rsidRPr="0072343C">
        <w:rPr>
          <w:rFonts w:eastAsiaTheme="minorHAnsi"/>
        </w:rPr>
        <w:t>tNominalInfo</w:t>
      </w:r>
      <w:r w:rsidRPr="0072343C">
        <w:t>»</w:t>
      </w:r>
      <w:bookmarkEnd w:id="3883"/>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BC74BF" w:rsidRPr="00C04381" w14:paraId="7798E4B2"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7BA17EBB" w14:textId="77777777" w:rsidR="00BC74BF" w:rsidRPr="00C04381" w:rsidRDefault="00BC74BF" w:rsidP="005A4371">
            <w:pPr>
              <w:pStyle w:val="GOSTTableHead"/>
              <w:rPr>
                <w:szCs w:val="22"/>
              </w:rPr>
            </w:pPr>
            <w:r w:rsidRPr="00C04381">
              <w:rPr>
                <w:szCs w:val="22"/>
              </w:rPr>
              <w:t>Наименование комплексного типа</w:t>
            </w:r>
          </w:p>
        </w:tc>
        <w:tc>
          <w:tcPr>
            <w:tcW w:w="1701" w:type="dxa"/>
          </w:tcPr>
          <w:p w14:paraId="7D87BF8B" w14:textId="77777777" w:rsidR="00BC74BF" w:rsidRPr="00C04381" w:rsidRDefault="00BC74BF" w:rsidP="005A4371">
            <w:pPr>
              <w:pStyle w:val="GOSTTableHead"/>
              <w:rPr>
                <w:szCs w:val="22"/>
              </w:rPr>
            </w:pPr>
            <w:r w:rsidRPr="00C04381">
              <w:rPr>
                <w:szCs w:val="22"/>
              </w:rPr>
              <w:t>Текущий элемент/ атрибут</w:t>
            </w:r>
          </w:p>
        </w:tc>
        <w:tc>
          <w:tcPr>
            <w:tcW w:w="567" w:type="dxa"/>
          </w:tcPr>
          <w:p w14:paraId="5BCC4230" w14:textId="77777777" w:rsidR="00BC74BF" w:rsidRPr="00C04381" w:rsidRDefault="00BC74BF" w:rsidP="005A4371">
            <w:pPr>
              <w:pStyle w:val="GOSTTableHead"/>
              <w:rPr>
                <w:szCs w:val="22"/>
              </w:rPr>
            </w:pPr>
            <w:r w:rsidRPr="00C04381">
              <w:rPr>
                <w:szCs w:val="22"/>
              </w:rPr>
              <w:t>Тип</w:t>
            </w:r>
          </w:p>
        </w:tc>
        <w:tc>
          <w:tcPr>
            <w:tcW w:w="1134" w:type="dxa"/>
          </w:tcPr>
          <w:p w14:paraId="46140DAB" w14:textId="77777777" w:rsidR="00BC74BF" w:rsidRPr="00C04381" w:rsidRDefault="00BC74BF" w:rsidP="005A4371">
            <w:pPr>
              <w:pStyle w:val="GOSTTableHead"/>
              <w:rPr>
                <w:szCs w:val="22"/>
              </w:rPr>
            </w:pPr>
            <w:r w:rsidRPr="00C04381">
              <w:rPr>
                <w:szCs w:val="22"/>
              </w:rPr>
              <w:t>Формат элемента</w:t>
            </w:r>
          </w:p>
        </w:tc>
        <w:tc>
          <w:tcPr>
            <w:tcW w:w="567" w:type="dxa"/>
          </w:tcPr>
          <w:p w14:paraId="0A5D37FC" w14:textId="77777777" w:rsidR="00BC74BF" w:rsidRPr="00C04381" w:rsidRDefault="00BC74BF" w:rsidP="005A4371">
            <w:pPr>
              <w:pStyle w:val="GOSTTableHead"/>
              <w:rPr>
                <w:szCs w:val="22"/>
              </w:rPr>
            </w:pPr>
            <w:r w:rsidRPr="00C04381">
              <w:rPr>
                <w:szCs w:val="22"/>
              </w:rPr>
              <w:t>Обязательность</w:t>
            </w:r>
          </w:p>
        </w:tc>
        <w:tc>
          <w:tcPr>
            <w:tcW w:w="3963" w:type="dxa"/>
          </w:tcPr>
          <w:p w14:paraId="35397060" w14:textId="77777777" w:rsidR="00BC74BF" w:rsidRPr="00C04381" w:rsidRDefault="00BC74BF" w:rsidP="005A4371">
            <w:pPr>
              <w:pStyle w:val="GOSTTableHead"/>
              <w:rPr>
                <w:szCs w:val="22"/>
              </w:rPr>
            </w:pPr>
            <w:r w:rsidRPr="00C04381">
              <w:rPr>
                <w:szCs w:val="22"/>
              </w:rPr>
              <w:t>Дополнительная информация</w:t>
            </w:r>
          </w:p>
        </w:tc>
      </w:tr>
      <w:tr w:rsidR="00BC74BF" w:rsidRPr="00C04381" w14:paraId="5C277771"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3F8A67FE" w14:textId="77777777" w:rsidR="00BC74BF" w:rsidRPr="00C04381" w:rsidRDefault="00BC74BF" w:rsidP="005A4371">
            <w:pPr>
              <w:pStyle w:val="GOSTTablenorm"/>
              <w:rPr>
                <w:sz w:val="22"/>
                <w:szCs w:val="22"/>
              </w:rPr>
            </w:pPr>
            <w:r w:rsidRPr="00C04381">
              <w:rPr>
                <w:rFonts w:eastAsiaTheme="minorHAnsi"/>
                <w:sz w:val="22"/>
                <w:szCs w:val="22"/>
              </w:rPr>
              <w:t>tNominalInfo</w:t>
            </w:r>
          </w:p>
        </w:tc>
        <w:tc>
          <w:tcPr>
            <w:tcW w:w="1701" w:type="dxa"/>
          </w:tcPr>
          <w:p w14:paraId="3BC44155" w14:textId="77777777" w:rsidR="00BC74BF" w:rsidRPr="00C04381" w:rsidRDefault="00BC74BF" w:rsidP="005A4371">
            <w:pPr>
              <w:pStyle w:val="GOSTTablenorm"/>
              <w:rPr>
                <w:sz w:val="22"/>
                <w:szCs w:val="22"/>
              </w:rPr>
            </w:pPr>
            <w:r w:rsidRPr="00C04381">
              <w:rPr>
                <w:rFonts w:eastAsiaTheme="minorHAnsi"/>
                <w:sz w:val="22"/>
                <w:szCs w:val="22"/>
              </w:rPr>
              <w:t>NominalInfo_ITEM</w:t>
            </w:r>
          </w:p>
        </w:tc>
        <w:tc>
          <w:tcPr>
            <w:tcW w:w="567" w:type="dxa"/>
          </w:tcPr>
          <w:p w14:paraId="730B2D59" w14:textId="77777777" w:rsidR="00BC74BF" w:rsidRPr="00C04381" w:rsidRDefault="00BC74BF" w:rsidP="005A4371">
            <w:pPr>
              <w:pStyle w:val="GOSTTablenorm"/>
              <w:rPr>
                <w:sz w:val="22"/>
                <w:szCs w:val="22"/>
              </w:rPr>
            </w:pPr>
            <w:r w:rsidRPr="00C04381">
              <w:rPr>
                <w:sz w:val="22"/>
                <w:szCs w:val="22"/>
              </w:rPr>
              <w:t>С</w:t>
            </w:r>
          </w:p>
        </w:tc>
        <w:tc>
          <w:tcPr>
            <w:tcW w:w="1134" w:type="dxa"/>
          </w:tcPr>
          <w:p w14:paraId="0ED79683" w14:textId="77777777" w:rsidR="00BC74BF" w:rsidRPr="00C04381" w:rsidRDefault="00BC74BF" w:rsidP="005A4371">
            <w:pPr>
              <w:pStyle w:val="GOSTTablenorm"/>
              <w:rPr>
                <w:sz w:val="22"/>
                <w:szCs w:val="22"/>
              </w:rPr>
            </w:pPr>
            <w:r w:rsidRPr="00C04381">
              <w:rPr>
                <w:rFonts w:eastAsiaTheme="minorHAnsi"/>
                <w:sz w:val="22"/>
                <w:szCs w:val="22"/>
              </w:rPr>
              <w:t>tNominalInfo_ITEM</w:t>
            </w:r>
          </w:p>
        </w:tc>
        <w:tc>
          <w:tcPr>
            <w:tcW w:w="567" w:type="dxa"/>
          </w:tcPr>
          <w:p w14:paraId="7FB5D7B5" w14:textId="77777777" w:rsidR="00BC74BF" w:rsidRPr="00C04381" w:rsidRDefault="00BC74BF" w:rsidP="005A4371">
            <w:pPr>
              <w:pStyle w:val="GOSTTablenorm"/>
              <w:rPr>
                <w:sz w:val="22"/>
                <w:szCs w:val="22"/>
              </w:rPr>
            </w:pPr>
            <w:r w:rsidRPr="00C04381">
              <w:rPr>
                <w:sz w:val="22"/>
                <w:szCs w:val="22"/>
              </w:rPr>
              <w:t>ОМ</w:t>
            </w:r>
          </w:p>
        </w:tc>
        <w:tc>
          <w:tcPr>
            <w:tcW w:w="3963" w:type="dxa"/>
          </w:tcPr>
          <w:p w14:paraId="7E213CD3" w14:textId="77777777" w:rsidR="00BC74BF" w:rsidRPr="00C04381" w:rsidRDefault="00BC74BF" w:rsidP="005A4371">
            <w:pPr>
              <w:pStyle w:val="GOSTTablenorm"/>
              <w:rPr>
                <w:sz w:val="22"/>
                <w:szCs w:val="22"/>
              </w:rPr>
            </w:pPr>
            <w:r w:rsidRPr="00C04381">
              <w:rPr>
                <w:sz w:val="22"/>
                <w:szCs w:val="22"/>
              </w:rPr>
              <w:t xml:space="preserve">Состав элемента представлен в таблице </w:t>
            </w:r>
            <w:r w:rsidRPr="00C04381">
              <w:rPr>
                <w:szCs w:val="22"/>
              </w:rPr>
              <w:fldChar w:fldCharType="begin"/>
            </w:r>
            <w:r w:rsidRPr="00C04381">
              <w:rPr>
                <w:sz w:val="22"/>
                <w:szCs w:val="22"/>
              </w:rPr>
              <w:instrText xml:space="preserve"> REF _Ref129777295 \h  \* MERGEFORMAT </w:instrText>
            </w:r>
            <w:r w:rsidRPr="00C04381">
              <w:rPr>
                <w:szCs w:val="22"/>
              </w:rPr>
            </w:r>
            <w:r w:rsidRPr="00C04381">
              <w:rPr>
                <w:szCs w:val="22"/>
              </w:rPr>
              <w:fldChar w:fldCharType="separate"/>
            </w:r>
            <w:r w:rsidR="00306405" w:rsidRPr="00306405">
              <w:rPr>
                <w:sz w:val="22"/>
                <w:szCs w:val="22"/>
              </w:rPr>
              <w:t>203</w:t>
            </w:r>
            <w:r w:rsidRPr="00C04381">
              <w:rPr>
                <w:szCs w:val="22"/>
              </w:rPr>
              <w:fldChar w:fldCharType="end"/>
            </w:r>
          </w:p>
        </w:tc>
      </w:tr>
    </w:tbl>
    <w:p w14:paraId="711E0F93" w14:textId="77777777" w:rsidR="00BC74BF" w:rsidRPr="00A44B0E" w:rsidRDefault="00BC74BF" w:rsidP="00BC74BF">
      <w:pPr>
        <w:pStyle w:val="32"/>
      </w:pPr>
      <w:r w:rsidRPr="00A44B0E">
        <w:t xml:space="preserve"> </w:t>
      </w:r>
      <w:bookmarkStart w:id="3884" w:name="_Toc143690220"/>
      <w:bookmarkStart w:id="3885" w:name="_Toc185883967"/>
      <w:bookmarkStart w:id="3886" w:name="_Toc199832150"/>
      <w:bookmarkStart w:id="3887" w:name="_Toc202883876"/>
      <w:r w:rsidRPr="00A44B0E">
        <w:t>Описание комплексного типа «</w:t>
      </w:r>
      <w:r w:rsidRPr="00A44B0E">
        <w:rPr>
          <w:rFonts w:eastAsiaTheme="minorHAnsi"/>
        </w:rPr>
        <w:t>tNominalInfo_ITEM</w:t>
      </w:r>
      <w:r w:rsidRPr="00A44B0E">
        <w:t>»</w:t>
      </w:r>
      <w:bookmarkEnd w:id="3884"/>
      <w:bookmarkEnd w:id="3885"/>
      <w:bookmarkEnd w:id="3886"/>
      <w:bookmarkEnd w:id="3887"/>
    </w:p>
    <w:p w14:paraId="29487F54" w14:textId="77777777" w:rsidR="00BC74BF" w:rsidRPr="00CA0F7E" w:rsidRDefault="00BC74BF" w:rsidP="00BC74BF">
      <w:pPr>
        <w:pStyle w:val="GOSTNormal"/>
      </w:pPr>
      <w:r w:rsidRPr="00CA0F7E">
        <w:t>Описание комплексного типа «</w:t>
      </w:r>
      <w:r w:rsidRPr="00CA0F7E">
        <w:rPr>
          <w:rFonts w:eastAsiaTheme="minorHAnsi"/>
        </w:rPr>
        <w:t>tNominalInfo_ITEM</w:t>
      </w:r>
      <w:r w:rsidRPr="00CA0F7E">
        <w:t xml:space="preserve">» блока «Информация о номиналах (строки)». </w:t>
      </w:r>
    </w:p>
    <w:p w14:paraId="5D4975FB" w14:textId="77777777" w:rsidR="00BC74BF" w:rsidRPr="00CA0F7E"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888" w:name="_Ref129777295"/>
      <w:bookmarkStart w:id="3889" w:name="_Toc185882593"/>
      <w:r w:rsidR="00306405">
        <w:rPr>
          <w:noProof/>
        </w:rPr>
        <w:t>203</w:t>
      </w:r>
      <w:bookmarkEnd w:id="3888"/>
      <w:r>
        <w:rPr>
          <w:noProof/>
        </w:rPr>
        <w:fldChar w:fldCharType="end"/>
      </w:r>
      <w:r w:rsidRPr="00CA0F7E">
        <w:rPr>
          <w:rFonts w:eastAsia="Calibri"/>
        </w:rPr>
        <w:t xml:space="preserve"> –</w:t>
      </w:r>
      <w:r w:rsidRPr="00CA0F7E">
        <w:t xml:space="preserve"> Описание комплексного типа «</w:t>
      </w:r>
      <w:r w:rsidRPr="00CA0F7E">
        <w:rPr>
          <w:rFonts w:eastAsiaTheme="minorHAnsi"/>
        </w:rPr>
        <w:t>tNominalInfo_ITEM</w:t>
      </w:r>
      <w:r w:rsidRPr="00CA0F7E">
        <w:t>»</w:t>
      </w:r>
      <w:bookmarkEnd w:id="3889"/>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BC74BF" w:rsidRPr="00C04381" w14:paraId="05F18F05"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66400E6D" w14:textId="77777777" w:rsidR="00BC74BF" w:rsidRPr="00C04381" w:rsidRDefault="00BC74BF" w:rsidP="005A4371">
            <w:pPr>
              <w:pStyle w:val="GOSTTableHead"/>
              <w:rPr>
                <w:szCs w:val="22"/>
              </w:rPr>
            </w:pPr>
            <w:r w:rsidRPr="00C04381">
              <w:rPr>
                <w:szCs w:val="22"/>
              </w:rPr>
              <w:t>Наименование элемента</w:t>
            </w:r>
          </w:p>
        </w:tc>
        <w:tc>
          <w:tcPr>
            <w:tcW w:w="1701" w:type="dxa"/>
          </w:tcPr>
          <w:p w14:paraId="4276492F" w14:textId="77777777" w:rsidR="00BC74BF" w:rsidRPr="00C04381" w:rsidRDefault="00BC74BF" w:rsidP="005A4371">
            <w:pPr>
              <w:pStyle w:val="GOSTTableHead"/>
              <w:rPr>
                <w:szCs w:val="22"/>
              </w:rPr>
            </w:pPr>
            <w:r w:rsidRPr="00C04381">
              <w:rPr>
                <w:szCs w:val="22"/>
              </w:rPr>
              <w:t>Сокращенное наименование (код) элемента</w:t>
            </w:r>
          </w:p>
        </w:tc>
        <w:tc>
          <w:tcPr>
            <w:tcW w:w="567" w:type="dxa"/>
          </w:tcPr>
          <w:p w14:paraId="4EE264E4" w14:textId="77777777" w:rsidR="00BC74BF" w:rsidRPr="00C04381" w:rsidRDefault="00BC74BF" w:rsidP="005A4371">
            <w:pPr>
              <w:pStyle w:val="GOSTTableHead"/>
              <w:rPr>
                <w:szCs w:val="22"/>
              </w:rPr>
            </w:pPr>
            <w:r w:rsidRPr="00C04381">
              <w:rPr>
                <w:szCs w:val="22"/>
              </w:rPr>
              <w:t>Тип</w:t>
            </w:r>
          </w:p>
        </w:tc>
        <w:tc>
          <w:tcPr>
            <w:tcW w:w="1134" w:type="dxa"/>
          </w:tcPr>
          <w:p w14:paraId="5E457058" w14:textId="77777777" w:rsidR="00BC74BF" w:rsidRPr="00C04381" w:rsidRDefault="00BC74BF" w:rsidP="005A4371">
            <w:pPr>
              <w:pStyle w:val="GOSTTableHead"/>
              <w:rPr>
                <w:szCs w:val="22"/>
              </w:rPr>
            </w:pPr>
            <w:r w:rsidRPr="00C04381">
              <w:rPr>
                <w:szCs w:val="22"/>
              </w:rPr>
              <w:t>Формат элемента</w:t>
            </w:r>
          </w:p>
        </w:tc>
        <w:tc>
          <w:tcPr>
            <w:tcW w:w="567" w:type="dxa"/>
          </w:tcPr>
          <w:p w14:paraId="28F3C0ED" w14:textId="77777777" w:rsidR="00BC74BF" w:rsidRPr="00C04381" w:rsidRDefault="00BC74BF" w:rsidP="005A4371">
            <w:pPr>
              <w:pStyle w:val="GOSTTableHead"/>
              <w:rPr>
                <w:szCs w:val="22"/>
              </w:rPr>
            </w:pPr>
            <w:r w:rsidRPr="00C04381">
              <w:rPr>
                <w:szCs w:val="22"/>
              </w:rPr>
              <w:t>Обязательность</w:t>
            </w:r>
          </w:p>
        </w:tc>
        <w:tc>
          <w:tcPr>
            <w:tcW w:w="3963" w:type="dxa"/>
          </w:tcPr>
          <w:p w14:paraId="2A3D1F96" w14:textId="77777777" w:rsidR="00BC74BF" w:rsidRPr="00C04381" w:rsidRDefault="00BC74BF" w:rsidP="005A4371">
            <w:pPr>
              <w:pStyle w:val="GOSTTableHead"/>
              <w:rPr>
                <w:szCs w:val="22"/>
              </w:rPr>
            </w:pPr>
            <w:r w:rsidRPr="00C04381">
              <w:rPr>
                <w:szCs w:val="22"/>
              </w:rPr>
              <w:t>Дополнительная информация</w:t>
            </w:r>
          </w:p>
        </w:tc>
      </w:tr>
      <w:tr w:rsidR="00BC74BF" w:rsidRPr="00C04381" w14:paraId="2028D7EB"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1F0857E9" w14:textId="77777777" w:rsidR="00BC74BF" w:rsidRPr="00C04381" w:rsidRDefault="00BC74BF" w:rsidP="005A4371">
            <w:pPr>
              <w:pStyle w:val="GOSTTablenorm"/>
              <w:rPr>
                <w:sz w:val="22"/>
                <w:szCs w:val="22"/>
              </w:rPr>
            </w:pPr>
            <w:r w:rsidRPr="00C04381">
              <w:rPr>
                <w:sz w:val="22"/>
                <w:szCs w:val="22"/>
              </w:rPr>
              <w:t>Вид наличности</w:t>
            </w:r>
          </w:p>
        </w:tc>
        <w:tc>
          <w:tcPr>
            <w:tcW w:w="1701" w:type="dxa"/>
          </w:tcPr>
          <w:p w14:paraId="1E2135C0" w14:textId="77777777" w:rsidR="00BC74BF" w:rsidRPr="00C04381" w:rsidRDefault="00BC74BF" w:rsidP="005A4371">
            <w:pPr>
              <w:pStyle w:val="GOSTTablenorm"/>
              <w:rPr>
                <w:sz w:val="22"/>
                <w:szCs w:val="22"/>
              </w:rPr>
            </w:pPr>
            <w:r w:rsidRPr="00C04381">
              <w:rPr>
                <w:rFonts w:eastAsiaTheme="minorHAnsi"/>
                <w:sz w:val="22"/>
                <w:szCs w:val="22"/>
              </w:rPr>
              <w:t>CashKind</w:t>
            </w:r>
          </w:p>
        </w:tc>
        <w:tc>
          <w:tcPr>
            <w:tcW w:w="567" w:type="dxa"/>
          </w:tcPr>
          <w:p w14:paraId="7B17D1C0" w14:textId="77777777" w:rsidR="00BC74BF" w:rsidRPr="00C04381" w:rsidRDefault="00BC74BF" w:rsidP="005A4371">
            <w:pPr>
              <w:pStyle w:val="GOSTTablenorm"/>
              <w:rPr>
                <w:sz w:val="22"/>
                <w:szCs w:val="22"/>
              </w:rPr>
            </w:pPr>
            <w:r w:rsidRPr="00C04381">
              <w:rPr>
                <w:sz w:val="22"/>
                <w:szCs w:val="22"/>
              </w:rPr>
              <w:t>С</w:t>
            </w:r>
          </w:p>
        </w:tc>
        <w:tc>
          <w:tcPr>
            <w:tcW w:w="1134" w:type="dxa"/>
          </w:tcPr>
          <w:p w14:paraId="5BD6AC22" w14:textId="77777777" w:rsidR="00BC74BF" w:rsidRPr="00C04381" w:rsidRDefault="00BC74BF" w:rsidP="005A4371">
            <w:pPr>
              <w:pStyle w:val="GOSTTablenorm"/>
              <w:rPr>
                <w:sz w:val="22"/>
                <w:szCs w:val="22"/>
              </w:rPr>
            </w:pPr>
            <w:r w:rsidRPr="00C04381">
              <w:rPr>
                <w:rFonts w:eastAsiaTheme="minorHAnsi"/>
                <w:sz w:val="22"/>
                <w:szCs w:val="22"/>
              </w:rPr>
              <w:t>tNominalInfo_CashKindComplex</w:t>
            </w:r>
          </w:p>
        </w:tc>
        <w:tc>
          <w:tcPr>
            <w:tcW w:w="567" w:type="dxa"/>
          </w:tcPr>
          <w:p w14:paraId="55967815" w14:textId="77777777" w:rsidR="00BC74BF" w:rsidRPr="00C04381" w:rsidRDefault="00BC74BF" w:rsidP="005A4371">
            <w:pPr>
              <w:pStyle w:val="GOSTTablenorm"/>
              <w:rPr>
                <w:sz w:val="22"/>
                <w:szCs w:val="22"/>
              </w:rPr>
            </w:pPr>
            <w:r w:rsidRPr="00C04381">
              <w:rPr>
                <w:sz w:val="22"/>
                <w:szCs w:val="22"/>
              </w:rPr>
              <w:t>О</w:t>
            </w:r>
          </w:p>
        </w:tc>
        <w:tc>
          <w:tcPr>
            <w:tcW w:w="3963" w:type="dxa"/>
          </w:tcPr>
          <w:p w14:paraId="08898E68" w14:textId="77777777" w:rsidR="00BC74BF" w:rsidRPr="00C04381" w:rsidRDefault="00BC74BF" w:rsidP="005A4371">
            <w:pPr>
              <w:pStyle w:val="GOSTTablenorm"/>
              <w:rPr>
                <w:sz w:val="22"/>
                <w:szCs w:val="22"/>
              </w:rPr>
            </w:pPr>
            <w:r w:rsidRPr="00C04381">
              <w:rPr>
                <w:sz w:val="22"/>
                <w:szCs w:val="22"/>
              </w:rPr>
              <w:t xml:space="preserve">Состав элемента представлен в таблице </w:t>
            </w:r>
            <w:r w:rsidRPr="00C04381">
              <w:rPr>
                <w:szCs w:val="22"/>
              </w:rPr>
              <w:fldChar w:fldCharType="begin"/>
            </w:r>
            <w:r w:rsidRPr="00C04381">
              <w:rPr>
                <w:sz w:val="22"/>
                <w:szCs w:val="22"/>
              </w:rPr>
              <w:instrText xml:space="preserve"> REF _Ref129605946 \h  \* MERGEFORMAT </w:instrText>
            </w:r>
            <w:r w:rsidRPr="00C04381">
              <w:rPr>
                <w:szCs w:val="22"/>
              </w:rPr>
            </w:r>
            <w:r w:rsidRPr="00C04381">
              <w:rPr>
                <w:szCs w:val="22"/>
              </w:rPr>
              <w:fldChar w:fldCharType="separate"/>
            </w:r>
            <w:r w:rsidR="00306405" w:rsidRPr="00306405">
              <w:rPr>
                <w:sz w:val="22"/>
                <w:szCs w:val="22"/>
              </w:rPr>
              <w:t>204</w:t>
            </w:r>
            <w:r w:rsidRPr="00C04381">
              <w:rPr>
                <w:szCs w:val="22"/>
              </w:rPr>
              <w:fldChar w:fldCharType="end"/>
            </w:r>
          </w:p>
        </w:tc>
      </w:tr>
      <w:tr w:rsidR="00BC74BF" w:rsidRPr="00C04381" w14:paraId="77A50871"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59F00552" w14:textId="77777777" w:rsidR="00BC74BF" w:rsidRPr="00C04381" w:rsidRDefault="00BC74BF" w:rsidP="005A4371">
            <w:pPr>
              <w:pStyle w:val="GOSTTablenorm"/>
              <w:rPr>
                <w:sz w:val="22"/>
                <w:szCs w:val="22"/>
              </w:rPr>
            </w:pPr>
            <w:r w:rsidRPr="00C04381">
              <w:rPr>
                <w:sz w:val="22"/>
                <w:szCs w:val="22"/>
              </w:rPr>
              <w:t>Номинал</w:t>
            </w:r>
          </w:p>
        </w:tc>
        <w:tc>
          <w:tcPr>
            <w:tcW w:w="1701" w:type="dxa"/>
          </w:tcPr>
          <w:p w14:paraId="68090868" w14:textId="77777777" w:rsidR="00BC74BF" w:rsidRPr="00C04381" w:rsidRDefault="00BC74BF" w:rsidP="005A4371">
            <w:pPr>
              <w:pStyle w:val="GOSTTablenorm"/>
              <w:rPr>
                <w:sz w:val="22"/>
                <w:szCs w:val="22"/>
              </w:rPr>
            </w:pPr>
            <w:r w:rsidRPr="00C04381">
              <w:rPr>
                <w:rFonts w:eastAsiaTheme="minorHAnsi"/>
                <w:sz w:val="22"/>
                <w:szCs w:val="22"/>
              </w:rPr>
              <w:t>Nominal</w:t>
            </w:r>
          </w:p>
        </w:tc>
        <w:tc>
          <w:tcPr>
            <w:tcW w:w="567" w:type="dxa"/>
          </w:tcPr>
          <w:p w14:paraId="3D947405" w14:textId="77777777" w:rsidR="00BC74BF" w:rsidRPr="00C04381" w:rsidRDefault="00BC74BF" w:rsidP="005A4371">
            <w:pPr>
              <w:pStyle w:val="GOSTTablenorm"/>
              <w:rPr>
                <w:sz w:val="22"/>
                <w:szCs w:val="22"/>
              </w:rPr>
            </w:pPr>
            <w:r w:rsidRPr="00C04381">
              <w:rPr>
                <w:sz w:val="22"/>
                <w:szCs w:val="22"/>
              </w:rPr>
              <w:t>П</w:t>
            </w:r>
          </w:p>
        </w:tc>
        <w:tc>
          <w:tcPr>
            <w:tcW w:w="1134" w:type="dxa"/>
          </w:tcPr>
          <w:p w14:paraId="0333AF6C" w14:textId="77777777" w:rsidR="00BC74BF" w:rsidRPr="00C04381" w:rsidRDefault="00BC74BF" w:rsidP="005A4371">
            <w:pPr>
              <w:pStyle w:val="GOSTTablenorm"/>
              <w:rPr>
                <w:sz w:val="22"/>
                <w:szCs w:val="22"/>
              </w:rPr>
            </w:pPr>
            <w:r w:rsidRPr="00C04381">
              <w:rPr>
                <w:sz w:val="22"/>
                <w:szCs w:val="22"/>
                <w:lang w:val="en-US"/>
              </w:rPr>
              <w:t>N(20</w:t>
            </w:r>
            <w:r w:rsidRPr="00C04381">
              <w:rPr>
                <w:sz w:val="22"/>
                <w:szCs w:val="22"/>
              </w:rPr>
              <w:t>.</w:t>
            </w:r>
            <w:r w:rsidRPr="00C04381">
              <w:rPr>
                <w:sz w:val="22"/>
                <w:szCs w:val="22"/>
                <w:lang w:val="en-US"/>
              </w:rPr>
              <w:t>2)</w:t>
            </w:r>
          </w:p>
        </w:tc>
        <w:tc>
          <w:tcPr>
            <w:tcW w:w="567" w:type="dxa"/>
          </w:tcPr>
          <w:p w14:paraId="70DD8046" w14:textId="77777777" w:rsidR="00BC74BF" w:rsidRPr="00C04381" w:rsidRDefault="00BC74BF" w:rsidP="005A4371">
            <w:pPr>
              <w:pStyle w:val="GOSTTablenorm"/>
              <w:rPr>
                <w:sz w:val="22"/>
                <w:szCs w:val="22"/>
              </w:rPr>
            </w:pPr>
            <w:r w:rsidRPr="00C04381">
              <w:rPr>
                <w:sz w:val="22"/>
                <w:szCs w:val="22"/>
              </w:rPr>
              <w:t>О</w:t>
            </w:r>
          </w:p>
        </w:tc>
        <w:tc>
          <w:tcPr>
            <w:tcW w:w="3963" w:type="dxa"/>
          </w:tcPr>
          <w:p w14:paraId="7C8EE68E" w14:textId="77777777" w:rsidR="00BC74BF" w:rsidRPr="00C04381" w:rsidRDefault="00BC74BF" w:rsidP="005A4371">
            <w:pPr>
              <w:pStyle w:val="GOSTTablenorm"/>
              <w:rPr>
                <w:sz w:val="22"/>
                <w:szCs w:val="22"/>
              </w:rPr>
            </w:pPr>
            <w:r w:rsidRPr="00C04381">
              <w:rPr>
                <w:sz w:val="22"/>
                <w:szCs w:val="22"/>
              </w:rPr>
              <w:t xml:space="preserve">Если «Код вида наличности» </w:t>
            </w:r>
            <w:r w:rsidRPr="00C04381">
              <w:rPr>
                <w:rFonts w:eastAsia="Calibri"/>
                <w:sz w:val="22"/>
                <w:szCs w:val="22"/>
              </w:rPr>
              <w:t>–</w:t>
            </w:r>
            <w:r w:rsidRPr="00C04381">
              <w:rPr>
                <w:sz w:val="22"/>
                <w:szCs w:val="22"/>
              </w:rPr>
              <w:t xml:space="preserve"> «0», то указывается значение номинала: </w:t>
            </w:r>
          </w:p>
          <w:p w14:paraId="112FC05D" w14:textId="77777777" w:rsidR="00BC74BF" w:rsidRPr="00C04381" w:rsidRDefault="00BC74BF" w:rsidP="00BC74BF">
            <w:pPr>
              <w:pStyle w:val="GOSTTablenorm"/>
              <w:numPr>
                <w:ilvl w:val="0"/>
                <w:numId w:val="164"/>
              </w:numPr>
              <w:ind w:left="284" w:hanging="227"/>
              <w:rPr>
                <w:sz w:val="22"/>
                <w:szCs w:val="22"/>
              </w:rPr>
            </w:pPr>
            <w:r w:rsidRPr="00C04381">
              <w:rPr>
                <w:sz w:val="22"/>
                <w:szCs w:val="22"/>
              </w:rPr>
              <w:t>«0.01», «0.05», «0.10», «0.50», «1.00», «2.00», «5.00», «10.00».</w:t>
            </w:r>
          </w:p>
          <w:p w14:paraId="6FF35D1D" w14:textId="77777777" w:rsidR="00BC74BF" w:rsidRPr="00C04381" w:rsidRDefault="00BC74BF" w:rsidP="005A4371">
            <w:pPr>
              <w:pStyle w:val="GOSTTablenorm"/>
              <w:rPr>
                <w:sz w:val="22"/>
                <w:szCs w:val="22"/>
              </w:rPr>
            </w:pPr>
            <w:r w:rsidRPr="00C04381">
              <w:rPr>
                <w:sz w:val="22"/>
                <w:szCs w:val="22"/>
              </w:rPr>
              <w:t xml:space="preserve">Если «Код вида наличности» </w:t>
            </w:r>
            <w:r w:rsidRPr="00C04381">
              <w:rPr>
                <w:rFonts w:eastAsia="Calibri"/>
                <w:sz w:val="22"/>
                <w:szCs w:val="22"/>
              </w:rPr>
              <w:t>–</w:t>
            </w:r>
            <w:r w:rsidRPr="00C04381">
              <w:rPr>
                <w:sz w:val="22"/>
                <w:szCs w:val="22"/>
              </w:rPr>
              <w:t xml:space="preserve"> «1», то указывается значение номинала: </w:t>
            </w:r>
          </w:p>
          <w:p w14:paraId="66481D9D" w14:textId="77777777" w:rsidR="00BC74BF" w:rsidRPr="00C04381" w:rsidRDefault="00BC74BF" w:rsidP="00BC74BF">
            <w:pPr>
              <w:pStyle w:val="GOSTTablenorm"/>
              <w:numPr>
                <w:ilvl w:val="0"/>
                <w:numId w:val="164"/>
              </w:numPr>
              <w:ind w:left="284" w:hanging="227"/>
              <w:rPr>
                <w:sz w:val="22"/>
                <w:szCs w:val="22"/>
              </w:rPr>
            </w:pPr>
            <w:r w:rsidRPr="00C04381">
              <w:rPr>
                <w:sz w:val="22"/>
                <w:szCs w:val="22"/>
              </w:rPr>
              <w:t>«5.00», «10.00», «50.00», «100.00», «200.00», «500.00», «1000.00», «2000.00», «5000.00»</w:t>
            </w:r>
          </w:p>
        </w:tc>
      </w:tr>
      <w:tr w:rsidR="00BC74BF" w:rsidRPr="00C04381" w14:paraId="106B9B4C"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1141D349" w14:textId="77777777" w:rsidR="00BC74BF" w:rsidRPr="00C04381" w:rsidRDefault="00BC74BF" w:rsidP="005A4371">
            <w:pPr>
              <w:pStyle w:val="GOSTTablenorm"/>
              <w:rPr>
                <w:sz w:val="22"/>
                <w:szCs w:val="22"/>
              </w:rPr>
            </w:pPr>
            <w:r w:rsidRPr="00C04381">
              <w:rPr>
                <w:sz w:val="22"/>
                <w:szCs w:val="22"/>
              </w:rPr>
              <w:lastRenderedPageBreak/>
              <w:t>Сумма</w:t>
            </w:r>
          </w:p>
        </w:tc>
        <w:tc>
          <w:tcPr>
            <w:tcW w:w="1701" w:type="dxa"/>
          </w:tcPr>
          <w:p w14:paraId="2553514B" w14:textId="77777777" w:rsidR="00BC74BF" w:rsidRPr="00C04381" w:rsidRDefault="00BC74BF" w:rsidP="005A4371">
            <w:pPr>
              <w:pStyle w:val="GOSTTablenorm"/>
              <w:rPr>
                <w:sz w:val="22"/>
                <w:szCs w:val="22"/>
              </w:rPr>
            </w:pPr>
            <w:r w:rsidRPr="00C04381">
              <w:rPr>
                <w:sz w:val="22"/>
                <w:szCs w:val="22"/>
              </w:rPr>
              <w:t>Sum</w:t>
            </w:r>
          </w:p>
        </w:tc>
        <w:tc>
          <w:tcPr>
            <w:tcW w:w="567" w:type="dxa"/>
          </w:tcPr>
          <w:p w14:paraId="08625F73" w14:textId="77777777" w:rsidR="00BC74BF" w:rsidRPr="00C04381" w:rsidRDefault="00BC74BF" w:rsidP="005A4371">
            <w:pPr>
              <w:pStyle w:val="GOSTTablenorm"/>
              <w:rPr>
                <w:sz w:val="22"/>
                <w:szCs w:val="22"/>
              </w:rPr>
            </w:pPr>
            <w:r w:rsidRPr="00C04381">
              <w:rPr>
                <w:sz w:val="22"/>
                <w:szCs w:val="22"/>
              </w:rPr>
              <w:t>П</w:t>
            </w:r>
          </w:p>
        </w:tc>
        <w:tc>
          <w:tcPr>
            <w:tcW w:w="1134" w:type="dxa"/>
          </w:tcPr>
          <w:p w14:paraId="40F470E8" w14:textId="77777777" w:rsidR="00BC74BF" w:rsidRPr="00C04381" w:rsidRDefault="00BC74BF" w:rsidP="005A4371">
            <w:pPr>
              <w:pStyle w:val="GOSTTablenorm"/>
              <w:rPr>
                <w:sz w:val="22"/>
                <w:szCs w:val="22"/>
              </w:rPr>
            </w:pPr>
            <w:r w:rsidRPr="00C04381">
              <w:rPr>
                <w:sz w:val="22"/>
                <w:szCs w:val="22"/>
                <w:lang w:val="en-US"/>
              </w:rPr>
              <w:t>N(20</w:t>
            </w:r>
            <w:r w:rsidRPr="00C04381">
              <w:rPr>
                <w:sz w:val="22"/>
                <w:szCs w:val="22"/>
              </w:rPr>
              <w:t>.</w:t>
            </w:r>
            <w:r w:rsidRPr="00C04381">
              <w:rPr>
                <w:sz w:val="22"/>
                <w:szCs w:val="22"/>
                <w:lang w:val="en-US"/>
              </w:rPr>
              <w:t>2)</w:t>
            </w:r>
          </w:p>
        </w:tc>
        <w:tc>
          <w:tcPr>
            <w:tcW w:w="567" w:type="dxa"/>
          </w:tcPr>
          <w:p w14:paraId="7C9C3B9C" w14:textId="77777777" w:rsidR="00BC74BF" w:rsidRPr="00C04381" w:rsidRDefault="00BC74BF" w:rsidP="005A4371">
            <w:pPr>
              <w:pStyle w:val="GOSTTablenorm"/>
              <w:rPr>
                <w:sz w:val="22"/>
                <w:szCs w:val="22"/>
              </w:rPr>
            </w:pPr>
            <w:r w:rsidRPr="00C04381">
              <w:rPr>
                <w:sz w:val="22"/>
                <w:szCs w:val="22"/>
              </w:rPr>
              <w:t>О</w:t>
            </w:r>
          </w:p>
        </w:tc>
        <w:tc>
          <w:tcPr>
            <w:tcW w:w="3963" w:type="dxa"/>
          </w:tcPr>
          <w:p w14:paraId="10A7CCE1" w14:textId="77777777" w:rsidR="00BC74BF" w:rsidRPr="00C04381" w:rsidRDefault="00BC74BF" w:rsidP="005A4371">
            <w:pPr>
              <w:pStyle w:val="GOSTTablenorm"/>
              <w:rPr>
                <w:sz w:val="22"/>
                <w:szCs w:val="22"/>
              </w:rPr>
            </w:pPr>
            <w:r w:rsidRPr="00C04381">
              <w:rPr>
                <w:sz w:val="22"/>
                <w:szCs w:val="22"/>
              </w:rPr>
              <w:t>Указывается сумма наличности</w:t>
            </w:r>
          </w:p>
        </w:tc>
      </w:tr>
    </w:tbl>
    <w:p w14:paraId="0B3177FF" w14:textId="77777777" w:rsidR="00BC74BF" w:rsidRPr="00A44B0E" w:rsidRDefault="00BC74BF" w:rsidP="00BC74BF">
      <w:pPr>
        <w:pStyle w:val="32"/>
      </w:pPr>
      <w:bookmarkStart w:id="3890" w:name="_Toc128656151"/>
      <w:bookmarkStart w:id="3891" w:name="_Toc129607755"/>
      <w:bookmarkStart w:id="3892" w:name="_Toc143690221"/>
      <w:bookmarkStart w:id="3893" w:name="_Toc185883968"/>
      <w:bookmarkStart w:id="3894" w:name="_Toc199832151"/>
      <w:bookmarkStart w:id="3895" w:name="_Toc202883877"/>
      <w:r w:rsidRPr="00A44B0E">
        <w:t>Описание комплексного типа «</w:t>
      </w:r>
      <w:r w:rsidRPr="00A44B0E">
        <w:rPr>
          <w:rFonts w:eastAsiaTheme="minorHAnsi"/>
        </w:rPr>
        <w:t>tNominalInfo_CashKindComplex</w:t>
      </w:r>
      <w:r w:rsidRPr="00A44B0E">
        <w:t>»</w:t>
      </w:r>
      <w:bookmarkEnd w:id="3890"/>
      <w:bookmarkEnd w:id="3891"/>
      <w:bookmarkEnd w:id="3892"/>
      <w:bookmarkEnd w:id="3893"/>
      <w:bookmarkEnd w:id="3894"/>
      <w:bookmarkEnd w:id="3895"/>
    </w:p>
    <w:p w14:paraId="03D52CC2" w14:textId="77777777" w:rsidR="00BC74BF" w:rsidRPr="00CA0F7E" w:rsidRDefault="00BC74BF" w:rsidP="00BC74BF">
      <w:pPr>
        <w:pStyle w:val="GOSTNormal"/>
      </w:pPr>
      <w:r w:rsidRPr="00CA0F7E">
        <w:t>Описание комплексного типа «</w:t>
      </w:r>
      <w:r w:rsidRPr="00CA0F7E">
        <w:rPr>
          <w:rFonts w:eastAsiaTheme="minorHAnsi"/>
        </w:rPr>
        <w:t>tNominalInfo_CashKindComplex</w:t>
      </w:r>
      <w:r w:rsidRPr="00CA0F7E">
        <w:t>» блока «Вид наличности».</w:t>
      </w:r>
    </w:p>
    <w:p w14:paraId="2422CE05" w14:textId="77777777" w:rsidR="00BC74BF" w:rsidRPr="00CA0F7E" w:rsidRDefault="00BC74BF" w:rsidP="00BC74BF">
      <w:pPr>
        <w:pStyle w:val="GOSTNameTable"/>
      </w:pPr>
      <w:r w:rsidRPr="00CA0F7E">
        <w:fldChar w:fldCharType="begin"/>
      </w:r>
      <w:r w:rsidRPr="00CA0F7E">
        <w:instrText>SEQ Таблица \* ARABIC</w:instrText>
      </w:r>
      <w:r w:rsidRPr="00CA0F7E">
        <w:fldChar w:fldCharType="separate"/>
      </w:r>
      <w:bookmarkStart w:id="3896" w:name="_Ref129605946"/>
      <w:bookmarkStart w:id="3897" w:name="_Toc129608178"/>
      <w:bookmarkStart w:id="3898" w:name="_Toc185882594"/>
      <w:r w:rsidR="00306405">
        <w:rPr>
          <w:noProof/>
        </w:rPr>
        <w:t>204</w:t>
      </w:r>
      <w:bookmarkEnd w:id="3896"/>
      <w:r w:rsidRPr="00CA0F7E">
        <w:fldChar w:fldCharType="end"/>
      </w:r>
      <w:r w:rsidRPr="00CA0F7E">
        <w:rPr>
          <w:rFonts w:eastAsia="Calibri"/>
        </w:rPr>
        <w:t xml:space="preserve"> –</w:t>
      </w:r>
      <w:r w:rsidRPr="00CA0F7E">
        <w:t xml:space="preserve"> Описание комплексного типа «</w:t>
      </w:r>
      <w:r w:rsidRPr="00CA0F7E">
        <w:rPr>
          <w:rFonts w:eastAsiaTheme="minorHAnsi"/>
        </w:rPr>
        <w:t>tNominalInfo_CashKindComplex</w:t>
      </w:r>
      <w:r w:rsidRPr="00CA0F7E">
        <w:t>»</w:t>
      </w:r>
      <w:bookmarkEnd w:id="3897"/>
      <w:bookmarkEnd w:id="3898"/>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BC74BF" w:rsidRPr="00C04381" w14:paraId="4D80230A"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66464A7D" w14:textId="77777777" w:rsidR="00BC74BF" w:rsidRPr="00C04381" w:rsidRDefault="00BC74BF" w:rsidP="005A4371">
            <w:pPr>
              <w:pStyle w:val="GOSTTableHead"/>
              <w:rPr>
                <w:szCs w:val="22"/>
              </w:rPr>
            </w:pPr>
            <w:r w:rsidRPr="00C04381">
              <w:rPr>
                <w:szCs w:val="22"/>
              </w:rPr>
              <w:t>Наименование элемента</w:t>
            </w:r>
          </w:p>
        </w:tc>
        <w:tc>
          <w:tcPr>
            <w:tcW w:w="1701" w:type="dxa"/>
          </w:tcPr>
          <w:p w14:paraId="31A491DA" w14:textId="77777777" w:rsidR="00BC74BF" w:rsidRPr="00C04381" w:rsidRDefault="00BC74BF" w:rsidP="005A4371">
            <w:pPr>
              <w:pStyle w:val="GOSTTableHead"/>
              <w:rPr>
                <w:szCs w:val="22"/>
              </w:rPr>
            </w:pPr>
            <w:r w:rsidRPr="00C04381">
              <w:rPr>
                <w:szCs w:val="22"/>
              </w:rPr>
              <w:t>Сокращенное наименование (код) элемента</w:t>
            </w:r>
          </w:p>
        </w:tc>
        <w:tc>
          <w:tcPr>
            <w:tcW w:w="567" w:type="dxa"/>
          </w:tcPr>
          <w:p w14:paraId="117C1604" w14:textId="77777777" w:rsidR="00BC74BF" w:rsidRPr="00C04381" w:rsidRDefault="00BC74BF" w:rsidP="005A4371">
            <w:pPr>
              <w:pStyle w:val="GOSTTableHead"/>
              <w:rPr>
                <w:szCs w:val="22"/>
              </w:rPr>
            </w:pPr>
            <w:r w:rsidRPr="00C04381">
              <w:rPr>
                <w:szCs w:val="22"/>
              </w:rPr>
              <w:t>Тип</w:t>
            </w:r>
          </w:p>
        </w:tc>
        <w:tc>
          <w:tcPr>
            <w:tcW w:w="1134" w:type="dxa"/>
          </w:tcPr>
          <w:p w14:paraId="6065454F" w14:textId="77777777" w:rsidR="00BC74BF" w:rsidRPr="00C04381" w:rsidRDefault="00BC74BF" w:rsidP="005A4371">
            <w:pPr>
              <w:pStyle w:val="GOSTTableHead"/>
              <w:rPr>
                <w:szCs w:val="22"/>
              </w:rPr>
            </w:pPr>
            <w:r w:rsidRPr="00C04381">
              <w:rPr>
                <w:szCs w:val="22"/>
              </w:rPr>
              <w:t>Формат элемента</w:t>
            </w:r>
          </w:p>
        </w:tc>
        <w:tc>
          <w:tcPr>
            <w:tcW w:w="567" w:type="dxa"/>
          </w:tcPr>
          <w:p w14:paraId="2820C7D6" w14:textId="77777777" w:rsidR="00BC74BF" w:rsidRPr="00C04381" w:rsidRDefault="00BC74BF" w:rsidP="005A4371">
            <w:pPr>
              <w:pStyle w:val="GOSTTableHead"/>
              <w:rPr>
                <w:szCs w:val="22"/>
              </w:rPr>
            </w:pPr>
            <w:r w:rsidRPr="00C04381">
              <w:rPr>
                <w:szCs w:val="22"/>
              </w:rPr>
              <w:t>Обязательность</w:t>
            </w:r>
          </w:p>
        </w:tc>
        <w:tc>
          <w:tcPr>
            <w:tcW w:w="3963" w:type="dxa"/>
          </w:tcPr>
          <w:p w14:paraId="0C9F11F2" w14:textId="77777777" w:rsidR="00BC74BF" w:rsidRPr="00C04381" w:rsidRDefault="00BC74BF" w:rsidP="005A4371">
            <w:pPr>
              <w:pStyle w:val="GOSTTableHead"/>
              <w:rPr>
                <w:szCs w:val="22"/>
              </w:rPr>
            </w:pPr>
            <w:r w:rsidRPr="00C04381">
              <w:rPr>
                <w:szCs w:val="22"/>
              </w:rPr>
              <w:t>Дополнительная информация</w:t>
            </w:r>
          </w:p>
        </w:tc>
      </w:tr>
      <w:tr w:rsidR="00BC74BF" w:rsidRPr="00C04381" w14:paraId="352318F3"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47CD2454" w14:textId="77777777" w:rsidR="00BC74BF" w:rsidRPr="00C04381" w:rsidRDefault="00BC74BF" w:rsidP="005A4371">
            <w:pPr>
              <w:pStyle w:val="GOSTTablenorm"/>
              <w:rPr>
                <w:sz w:val="22"/>
                <w:szCs w:val="22"/>
              </w:rPr>
            </w:pPr>
            <w:r w:rsidRPr="00C04381">
              <w:rPr>
                <w:sz w:val="22"/>
                <w:szCs w:val="22"/>
              </w:rPr>
              <w:t>Код Вида наличности</w:t>
            </w:r>
          </w:p>
        </w:tc>
        <w:tc>
          <w:tcPr>
            <w:tcW w:w="1701" w:type="dxa"/>
          </w:tcPr>
          <w:p w14:paraId="23F7815C" w14:textId="77777777" w:rsidR="00BC74BF" w:rsidRPr="00C04381" w:rsidRDefault="00BC74BF" w:rsidP="005A4371">
            <w:pPr>
              <w:pStyle w:val="GOSTTablenorm"/>
              <w:rPr>
                <w:sz w:val="22"/>
                <w:szCs w:val="22"/>
              </w:rPr>
            </w:pPr>
            <w:r w:rsidRPr="00C04381">
              <w:rPr>
                <w:sz w:val="22"/>
                <w:szCs w:val="22"/>
              </w:rPr>
              <w:t>сode</w:t>
            </w:r>
          </w:p>
        </w:tc>
        <w:tc>
          <w:tcPr>
            <w:tcW w:w="567" w:type="dxa"/>
          </w:tcPr>
          <w:p w14:paraId="692A6DE7" w14:textId="77777777" w:rsidR="00BC74BF" w:rsidRPr="00C04381" w:rsidRDefault="00BC74BF" w:rsidP="005A4371">
            <w:pPr>
              <w:pStyle w:val="GOSTTablenorm"/>
              <w:rPr>
                <w:sz w:val="22"/>
                <w:szCs w:val="22"/>
              </w:rPr>
            </w:pPr>
            <w:r w:rsidRPr="00C04381">
              <w:rPr>
                <w:sz w:val="22"/>
                <w:szCs w:val="22"/>
              </w:rPr>
              <w:t>А</w:t>
            </w:r>
          </w:p>
        </w:tc>
        <w:tc>
          <w:tcPr>
            <w:tcW w:w="1134" w:type="dxa"/>
          </w:tcPr>
          <w:p w14:paraId="1BC71BB3" w14:textId="77777777" w:rsidR="00BC74BF" w:rsidRPr="00C04381" w:rsidRDefault="00BC74BF" w:rsidP="005A4371">
            <w:pPr>
              <w:pStyle w:val="GOSTTablenorm"/>
              <w:rPr>
                <w:sz w:val="22"/>
                <w:szCs w:val="22"/>
              </w:rPr>
            </w:pPr>
            <w:r w:rsidRPr="00C04381">
              <w:rPr>
                <w:sz w:val="22"/>
                <w:szCs w:val="22"/>
              </w:rPr>
              <w:t>-</w:t>
            </w:r>
          </w:p>
        </w:tc>
        <w:tc>
          <w:tcPr>
            <w:tcW w:w="567" w:type="dxa"/>
          </w:tcPr>
          <w:p w14:paraId="407E6144" w14:textId="77777777" w:rsidR="00BC74BF" w:rsidRPr="00C04381" w:rsidRDefault="00BC74BF" w:rsidP="005A4371">
            <w:pPr>
              <w:pStyle w:val="GOSTTablenorm"/>
              <w:rPr>
                <w:sz w:val="22"/>
                <w:szCs w:val="22"/>
              </w:rPr>
            </w:pPr>
            <w:r w:rsidRPr="00C04381">
              <w:rPr>
                <w:sz w:val="22"/>
                <w:szCs w:val="22"/>
              </w:rPr>
              <w:t>О</w:t>
            </w:r>
          </w:p>
        </w:tc>
        <w:tc>
          <w:tcPr>
            <w:tcW w:w="3963" w:type="dxa"/>
          </w:tcPr>
          <w:p w14:paraId="4B66533B" w14:textId="77777777" w:rsidR="00BC74BF" w:rsidRPr="00C04381" w:rsidRDefault="00BC74BF" w:rsidP="005A4371">
            <w:pPr>
              <w:pStyle w:val="GOSTTablenorm"/>
              <w:rPr>
                <w:sz w:val="22"/>
                <w:szCs w:val="22"/>
              </w:rPr>
            </w:pPr>
            <w:r w:rsidRPr="00C04381">
              <w:rPr>
                <w:sz w:val="22"/>
                <w:szCs w:val="22"/>
              </w:rPr>
              <w:t>Указывается код вида наличности:</w:t>
            </w:r>
          </w:p>
          <w:p w14:paraId="2F93DCFF" w14:textId="77777777" w:rsidR="00BC74BF" w:rsidRPr="00C04381" w:rsidRDefault="00BC74BF" w:rsidP="005A4371">
            <w:pPr>
              <w:pStyle w:val="GOSTTableListMark1"/>
              <w:rPr>
                <w:sz w:val="22"/>
                <w:szCs w:val="22"/>
              </w:rPr>
            </w:pPr>
            <w:r w:rsidRPr="00C04381">
              <w:rPr>
                <w:sz w:val="22"/>
                <w:szCs w:val="22"/>
              </w:rPr>
              <w:t>«0» – монета Банка России;</w:t>
            </w:r>
          </w:p>
          <w:p w14:paraId="5691DEF4" w14:textId="77777777" w:rsidR="00BC74BF" w:rsidRPr="00C04381" w:rsidRDefault="00BC74BF" w:rsidP="005A4371">
            <w:pPr>
              <w:pStyle w:val="GOSTTableListMark1"/>
              <w:rPr>
                <w:sz w:val="22"/>
                <w:szCs w:val="22"/>
              </w:rPr>
            </w:pPr>
            <w:r w:rsidRPr="00C04381">
              <w:rPr>
                <w:sz w:val="22"/>
                <w:szCs w:val="22"/>
              </w:rPr>
              <w:t>«1» – банкноты Банка России</w:t>
            </w:r>
          </w:p>
        </w:tc>
      </w:tr>
      <w:tr w:rsidR="00BC74BF" w:rsidRPr="00C04381" w14:paraId="3A94AA75"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1E80E1BE" w14:textId="77777777" w:rsidR="00BC74BF" w:rsidRPr="00C04381" w:rsidRDefault="00BC74BF" w:rsidP="005A4371">
            <w:pPr>
              <w:pStyle w:val="GOSTTablenorm"/>
              <w:rPr>
                <w:sz w:val="22"/>
                <w:szCs w:val="22"/>
              </w:rPr>
            </w:pPr>
            <w:r w:rsidRPr="00C04381">
              <w:rPr>
                <w:sz w:val="22"/>
                <w:szCs w:val="22"/>
              </w:rPr>
              <w:t>Значение Вида наличности</w:t>
            </w:r>
          </w:p>
        </w:tc>
        <w:tc>
          <w:tcPr>
            <w:tcW w:w="1701" w:type="dxa"/>
          </w:tcPr>
          <w:p w14:paraId="51610A18" w14:textId="77777777" w:rsidR="00BC74BF" w:rsidRPr="00C04381" w:rsidRDefault="00BC74BF" w:rsidP="005A4371">
            <w:pPr>
              <w:pStyle w:val="GOSTTablenorm"/>
              <w:rPr>
                <w:sz w:val="22"/>
                <w:szCs w:val="22"/>
              </w:rPr>
            </w:pPr>
            <w:r w:rsidRPr="00C04381">
              <w:rPr>
                <w:sz w:val="22"/>
                <w:szCs w:val="22"/>
              </w:rPr>
              <w:t>value</w:t>
            </w:r>
          </w:p>
        </w:tc>
        <w:tc>
          <w:tcPr>
            <w:tcW w:w="567" w:type="dxa"/>
          </w:tcPr>
          <w:p w14:paraId="12CD0CEB" w14:textId="77777777" w:rsidR="00BC74BF" w:rsidRPr="00C04381" w:rsidRDefault="00BC74BF" w:rsidP="005A4371">
            <w:pPr>
              <w:pStyle w:val="GOSTTablenorm"/>
              <w:rPr>
                <w:sz w:val="22"/>
                <w:szCs w:val="22"/>
              </w:rPr>
            </w:pPr>
            <w:r w:rsidRPr="00C04381">
              <w:rPr>
                <w:sz w:val="22"/>
                <w:szCs w:val="22"/>
              </w:rPr>
              <w:t>А</w:t>
            </w:r>
          </w:p>
        </w:tc>
        <w:tc>
          <w:tcPr>
            <w:tcW w:w="1134" w:type="dxa"/>
          </w:tcPr>
          <w:p w14:paraId="5F7550D0" w14:textId="77777777" w:rsidR="00BC74BF" w:rsidRPr="00C04381" w:rsidRDefault="00BC74BF" w:rsidP="005A4371">
            <w:pPr>
              <w:pStyle w:val="GOSTTablenorm"/>
              <w:rPr>
                <w:sz w:val="22"/>
                <w:szCs w:val="22"/>
              </w:rPr>
            </w:pPr>
            <w:r w:rsidRPr="00C04381">
              <w:rPr>
                <w:sz w:val="22"/>
                <w:szCs w:val="22"/>
              </w:rPr>
              <w:t>-</w:t>
            </w:r>
          </w:p>
        </w:tc>
        <w:tc>
          <w:tcPr>
            <w:tcW w:w="567" w:type="dxa"/>
          </w:tcPr>
          <w:p w14:paraId="32AA134E" w14:textId="77777777" w:rsidR="00BC74BF" w:rsidRPr="00C04381" w:rsidRDefault="00BC74BF" w:rsidP="005A4371">
            <w:pPr>
              <w:pStyle w:val="GOSTTablenorm"/>
              <w:rPr>
                <w:sz w:val="22"/>
                <w:szCs w:val="22"/>
              </w:rPr>
            </w:pPr>
            <w:r w:rsidRPr="00C04381">
              <w:rPr>
                <w:sz w:val="22"/>
                <w:szCs w:val="22"/>
              </w:rPr>
              <w:t>Н</w:t>
            </w:r>
          </w:p>
        </w:tc>
        <w:tc>
          <w:tcPr>
            <w:tcW w:w="3963" w:type="dxa"/>
          </w:tcPr>
          <w:p w14:paraId="41B365B6" w14:textId="77777777" w:rsidR="00BC74BF" w:rsidRPr="00C04381" w:rsidRDefault="00BC74BF" w:rsidP="005A4371">
            <w:pPr>
              <w:pStyle w:val="GOSTTablenorm"/>
              <w:rPr>
                <w:sz w:val="22"/>
                <w:szCs w:val="22"/>
              </w:rPr>
            </w:pPr>
            <w:r w:rsidRPr="00C04381">
              <w:rPr>
                <w:sz w:val="22"/>
                <w:szCs w:val="22"/>
              </w:rPr>
              <w:t>Указывается значение вида наличности:</w:t>
            </w:r>
          </w:p>
          <w:p w14:paraId="1A51D0CF" w14:textId="77777777" w:rsidR="00BC74BF" w:rsidRPr="00C04381" w:rsidRDefault="00BC74BF" w:rsidP="005A4371">
            <w:pPr>
              <w:pStyle w:val="GOSTTableListMark1"/>
              <w:rPr>
                <w:sz w:val="22"/>
                <w:szCs w:val="22"/>
              </w:rPr>
            </w:pPr>
            <w:r w:rsidRPr="00C04381">
              <w:rPr>
                <w:sz w:val="22"/>
                <w:szCs w:val="22"/>
              </w:rPr>
              <w:t xml:space="preserve"> монета Банка России;</w:t>
            </w:r>
          </w:p>
          <w:p w14:paraId="4FC458EF" w14:textId="77777777" w:rsidR="00BC74BF" w:rsidRPr="00C04381" w:rsidRDefault="00BC74BF" w:rsidP="005A4371">
            <w:pPr>
              <w:pStyle w:val="GOSTTableListMark1"/>
              <w:rPr>
                <w:sz w:val="22"/>
                <w:szCs w:val="22"/>
              </w:rPr>
            </w:pPr>
            <w:r w:rsidRPr="00C04381">
              <w:rPr>
                <w:sz w:val="22"/>
                <w:szCs w:val="22"/>
              </w:rPr>
              <w:t xml:space="preserve"> банкноты Банка России</w:t>
            </w:r>
          </w:p>
        </w:tc>
      </w:tr>
    </w:tbl>
    <w:p w14:paraId="745C17FA" w14:textId="77777777" w:rsidR="00BC74BF" w:rsidRPr="00A44B0E" w:rsidRDefault="00BC74BF" w:rsidP="00BC74BF">
      <w:pPr>
        <w:pStyle w:val="32"/>
      </w:pPr>
      <w:bookmarkStart w:id="3899" w:name="_Toc185883969"/>
      <w:bookmarkStart w:id="3900" w:name="_Toc199832152"/>
      <w:bookmarkStart w:id="3901" w:name="_Toc202883878"/>
      <w:r w:rsidRPr="00A44B0E">
        <w:t>Описание комплексного типа «tSGNNmPs100»</w:t>
      </w:r>
      <w:bookmarkEnd w:id="3873"/>
      <w:bookmarkEnd w:id="3899"/>
      <w:bookmarkEnd w:id="3900"/>
      <w:bookmarkEnd w:id="3901"/>
    </w:p>
    <w:p w14:paraId="0C10CAFC" w14:textId="77777777" w:rsidR="00BC74BF" w:rsidRPr="00CA0F7E" w:rsidRDefault="00BC74BF" w:rsidP="00BC74BF">
      <w:pPr>
        <w:pStyle w:val="GOSTNormal"/>
      </w:pPr>
      <w:r w:rsidRPr="00CA0F7E">
        <w:t xml:space="preserve">Описание комплексного типа </w:t>
      </w:r>
      <w:r w:rsidRPr="00CA0F7E">
        <w:rPr>
          <w:rFonts w:eastAsia="Calibri"/>
        </w:rPr>
        <w:t>«tSGNNmPs100</w:t>
      </w:r>
      <w:r w:rsidRPr="00CA0F7E">
        <w:t>» блока «Подписи».</w:t>
      </w:r>
    </w:p>
    <w:p w14:paraId="7B47CE14" w14:textId="77777777" w:rsidR="00BC74BF" w:rsidRPr="00CA0F7E" w:rsidRDefault="00BC74BF" w:rsidP="00BC74BF">
      <w:pPr>
        <w:pStyle w:val="GOSTNameTable"/>
      </w:pPr>
      <w:r w:rsidRPr="00CA0F7E">
        <w:fldChar w:fldCharType="begin"/>
      </w:r>
      <w:r w:rsidRPr="00CA0F7E">
        <w:instrText>SEQ Таблица \* ARABIC</w:instrText>
      </w:r>
      <w:r w:rsidRPr="00CA0F7E">
        <w:fldChar w:fldCharType="separate"/>
      </w:r>
      <w:bookmarkStart w:id="3902" w:name="_Ref11915944"/>
      <w:bookmarkStart w:id="3903" w:name="_Toc18509612"/>
      <w:bookmarkStart w:id="3904" w:name="_Toc185882595"/>
      <w:r w:rsidR="00306405">
        <w:rPr>
          <w:noProof/>
        </w:rPr>
        <w:t>205</w:t>
      </w:r>
      <w:bookmarkEnd w:id="3902"/>
      <w:r w:rsidRPr="00CA0F7E">
        <w:fldChar w:fldCharType="end"/>
      </w:r>
      <w:r w:rsidRPr="00CA0F7E">
        <w:t xml:space="preserve"> – Описание комплексного типа «tSGNNmPs100»</w:t>
      </w:r>
      <w:bookmarkEnd w:id="3903"/>
      <w:bookmarkEnd w:id="3904"/>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BC74BF" w:rsidRPr="00C04381" w14:paraId="4CDD3620"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0CB9DFBD" w14:textId="77777777" w:rsidR="00BC74BF" w:rsidRPr="00C04381" w:rsidRDefault="00BC74BF" w:rsidP="005A4371">
            <w:pPr>
              <w:pStyle w:val="GOSTTableHead"/>
              <w:rPr>
                <w:szCs w:val="22"/>
              </w:rPr>
            </w:pPr>
            <w:r w:rsidRPr="00C04381">
              <w:rPr>
                <w:szCs w:val="22"/>
              </w:rPr>
              <w:t>Наименование элемента</w:t>
            </w:r>
          </w:p>
        </w:tc>
        <w:tc>
          <w:tcPr>
            <w:tcW w:w="1701" w:type="dxa"/>
          </w:tcPr>
          <w:p w14:paraId="51C8FC8C" w14:textId="77777777" w:rsidR="00BC74BF" w:rsidRPr="00C04381" w:rsidRDefault="00BC74BF" w:rsidP="005A4371">
            <w:pPr>
              <w:pStyle w:val="GOSTTableHead"/>
              <w:rPr>
                <w:szCs w:val="22"/>
              </w:rPr>
            </w:pPr>
            <w:r w:rsidRPr="00C04381">
              <w:rPr>
                <w:szCs w:val="22"/>
              </w:rPr>
              <w:t>Сокращенное наименование (код) элемента</w:t>
            </w:r>
          </w:p>
        </w:tc>
        <w:tc>
          <w:tcPr>
            <w:tcW w:w="567" w:type="dxa"/>
          </w:tcPr>
          <w:p w14:paraId="268D6B1E" w14:textId="77777777" w:rsidR="00BC74BF" w:rsidRPr="00C04381" w:rsidRDefault="00BC74BF" w:rsidP="005A4371">
            <w:pPr>
              <w:pStyle w:val="GOSTTableHead"/>
              <w:rPr>
                <w:szCs w:val="22"/>
              </w:rPr>
            </w:pPr>
            <w:r w:rsidRPr="00C04381">
              <w:rPr>
                <w:szCs w:val="22"/>
              </w:rPr>
              <w:t>Тип</w:t>
            </w:r>
          </w:p>
        </w:tc>
        <w:tc>
          <w:tcPr>
            <w:tcW w:w="1134" w:type="dxa"/>
          </w:tcPr>
          <w:p w14:paraId="1A5312BA" w14:textId="77777777" w:rsidR="00BC74BF" w:rsidRPr="00C04381" w:rsidRDefault="00BC74BF" w:rsidP="005A4371">
            <w:pPr>
              <w:pStyle w:val="GOSTTableHead"/>
              <w:rPr>
                <w:szCs w:val="22"/>
              </w:rPr>
            </w:pPr>
            <w:r w:rsidRPr="00C04381">
              <w:rPr>
                <w:szCs w:val="22"/>
              </w:rPr>
              <w:t>Формат элемента</w:t>
            </w:r>
          </w:p>
        </w:tc>
        <w:tc>
          <w:tcPr>
            <w:tcW w:w="567" w:type="dxa"/>
          </w:tcPr>
          <w:p w14:paraId="00021F39" w14:textId="77777777" w:rsidR="00BC74BF" w:rsidRPr="00C04381" w:rsidRDefault="00BC74BF" w:rsidP="005A4371">
            <w:pPr>
              <w:pStyle w:val="GOSTTableHead"/>
              <w:rPr>
                <w:szCs w:val="22"/>
              </w:rPr>
            </w:pPr>
            <w:r w:rsidRPr="00C04381">
              <w:rPr>
                <w:szCs w:val="22"/>
              </w:rPr>
              <w:t>Обязательность</w:t>
            </w:r>
          </w:p>
        </w:tc>
        <w:tc>
          <w:tcPr>
            <w:tcW w:w="3963" w:type="dxa"/>
          </w:tcPr>
          <w:p w14:paraId="6C748347" w14:textId="77777777" w:rsidR="00BC74BF" w:rsidRPr="00C04381" w:rsidRDefault="00BC74BF" w:rsidP="005A4371">
            <w:pPr>
              <w:pStyle w:val="GOSTTableHead"/>
              <w:rPr>
                <w:szCs w:val="22"/>
              </w:rPr>
            </w:pPr>
            <w:r w:rsidRPr="00C04381">
              <w:rPr>
                <w:szCs w:val="22"/>
              </w:rPr>
              <w:t>Дополнительная информация</w:t>
            </w:r>
          </w:p>
        </w:tc>
      </w:tr>
      <w:tr w:rsidR="00BC74BF" w:rsidRPr="00C04381" w14:paraId="21E36A0E"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5D7250A6" w14:textId="77777777" w:rsidR="00BC74BF" w:rsidRPr="00C04381" w:rsidRDefault="00BC74BF" w:rsidP="005A4371">
            <w:pPr>
              <w:pStyle w:val="GOSTTablenorm"/>
              <w:rPr>
                <w:sz w:val="22"/>
                <w:szCs w:val="22"/>
              </w:rPr>
            </w:pPr>
            <w:r w:rsidRPr="00C04381">
              <w:rPr>
                <w:color w:val="000000"/>
                <w:sz w:val="22"/>
                <w:szCs w:val="22"/>
              </w:rPr>
              <w:t>Должность</w:t>
            </w:r>
          </w:p>
        </w:tc>
        <w:tc>
          <w:tcPr>
            <w:tcW w:w="1701" w:type="dxa"/>
          </w:tcPr>
          <w:p w14:paraId="058CE725" w14:textId="77777777" w:rsidR="00BC74BF" w:rsidRPr="00C04381" w:rsidRDefault="00BC74BF" w:rsidP="005A4371">
            <w:pPr>
              <w:pStyle w:val="GOSTTablenorm"/>
              <w:rPr>
                <w:sz w:val="22"/>
                <w:szCs w:val="22"/>
                <w:lang w:val="en-US"/>
              </w:rPr>
            </w:pPr>
            <w:r w:rsidRPr="00C04381">
              <w:rPr>
                <w:color w:val="000000"/>
                <w:sz w:val="22"/>
                <w:szCs w:val="22"/>
              </w:rPr>
              <w:t>Pst</w:t>
            </w:r>
          </w:p>
        </w:tc>
        <w:tc>
          <w:tcPr>
            <w:tcW w:w="567" w:type="dxa"/>
          </w:tcPr>
          <w:p w14:paraId="098C2D11" w14:textId="77777777" w:rsidR="00BC74BF" w:rsidRPr="00C04381" w:rsidRDefault="00BC74BF" w:rsidP="005A4371">
            <w:pPr>
              <w:pStyle w:val="GOSTTablenorm"/>
              <w:rPr>
                <w:sz w:val="22"/>
                <w:szCs w:val="22"/>
              </w:rPr>
            </w:pPr>
            <w:r w:rsidRPr="00C04381">
              <w:rPr>
                <w:sz w:val="22"/>
                <w:szCs w:val="22"/>
              </w:rPr>
              <w:t>П</w:t>
            </w:r>
          </w:p>
        </w:tc>
        <w:tc>
          <w:tcPr>
            <w:tcW w:w="1134" w:type="dxa"/>
          </w:tcPr>
          <w:p w14:paraId="61A9A89C" w14:textId="77777777" w:rsidR="00BC74BF" w:rsidRPr="00C04381" w:rsidRDefault="00BC74BF" w:rsidP="005A4371">
            <w:pPr>
              <w:pStyle w:val="GOSTTablenorm"/>
              <w:rPr>
                <w:sz w:val="22"/>
                <w:szCs w:val="22"/>
              </w:rPr>
            </w:pPr>
            <w:r w:rsidRPr="00C04381">
              <w:rPr>
                <w:color w:val="000000"/>
                <w:sz w:val="22"/>
                <w:szCs w:val="22"/>
                <w:lang w:val="en-US"/>
              </w:rPr>
              <w:t>Т(1-</w:t>
            </w:r>
            <w:r w:rsidRPr="00C04381">
              <w:rPr>
                <w:color w:val="000000"/>
                <w:sz w:val="22"/>
                <w:szCs w:val="22"/>
              </w:rPr>
              <w:t>1</w:t>
            </w:r>
            <w:r w:rsidRPr="00C04381">
              <w:rPr>
                <w:color w:val="000000"/>
                <w:sz w:val="22"/>
                <w:szCs w:val="22"/>
                <w:lang w:val="en-US"/>
              </w:rPr>
              <w:t>00)</w:t>
            </w:r>
          </w:p>
        </w:tc>
        <w:tc>
          <w:tcPr>
            <w:tcW w:w="567" w:type="dxa"/>
          </w:tcPr>
          <w:p w14:paraId="44B654CB" w14:textId="77777777" w:rsidR="00BC74BF" w:rsidRPr="00C04381" w:rsidRDefault="00BC74BF" w:rsidP="005A4371">
            <w:pPr>
              <w:pStyle w:val="GOSTTablenorm"/>
              <w:rPr>
                <w:sz w:val="22"/>
                <w:szCs w:val="22"/>
              </w:rPr>
            </w:pPr>
            <w:r w:rsidRPr="00C04381">
              <w:rPr>
                <w:sz w:val="22"/>
                <w:szCs w:val="22"/>
              </w:rPr>
              <w:t>Н</w:t>
            </w:r>
          </w:p>
        </w:tc>
        <w:tc>
          <w:tcPr>
            <w:tcW w:w="3963" w:type="dxa"/>
          </w:tcPr>
          <w:p w14:paraId="21DFCDB5" w14:textId="77777777" w:rsidR="00BC74BF" w:rsidRPr="00C04381" w:rsidRDefault="00BC74BF" w:rsidP="005A4371">
            <w:pPr>
              <w:pStyle w:val="GOSTTablenorm"/>
              <w:rPr>
                <w:sz w:val="22"/>
                <w:szCs w:val="22"/>
              </w:rPr>
            </w:pPr>
            <w:r w:rsidRPr="00C04381">
              <w:rPr>
                <w:sz w:val="22"/>
                <w:szCs w:val="22"/>
              </w:rPr>
              <w:t>Указывается</w:t>
            </w:r>
            <w:r w:rsidRPr="00C04381">
              <w:rPr>
                <w:color w:val="000000"/>
                <w:sz w:val="22"/>
                <w:szCs w:val="22"/>
              </w:rPr>
              <w:t xml:space="preserve"> должность</w:t>
            </w:r>
          </w:p>
        </w:tc>
      </w:tr>
      <w:tr w:rsidR="00BC74BF" w:rsidRPr="00C04381" w14:paraId="08FA7AA6"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2C6851A3" w14:textId="77777777" w:rsidR="00BC74BF" w:rsidRPr="00C04381" w:rsidRDefault="00BC74BF" w:rsidP="005A4371">
            <w:pPr>
              <w:pStyle w:val="GOSTTablenorm"/>
              <w:rPr>
                <w:color w:val="000000"/>
                <w:sz w:val="22"/>
                <w:szCs w:val="22"/>
              </w:rPr>
            </w:pPr>
            <w:r w:rsidRPr="00C04381">
              <w:rPr>
                <w:color w:val="000000"/>
                <w:sz w:val="22"/>
                <w:szCs w:val="22"/>
              </w:rPr>
              <w:t>Расшифровка подписи</w:t>
            </w:r>
          </w:p>
        </w:tc>
        <w:tc>
          <w:tcPr>
            <w:tcW w:w="1701" w:type="dxa"/>
          </w:tcPr>
          <w:p w14:paraId="391096AF" w14:textId="77777777" w:rsidR="00BC74BF" w:rsidRPr="00C04381" w:rsidRDefault="00BC74BF" w:rsidP="005A4371">
            <w:pPr>
              <w:pStyle w:val="GOSTTablenorm"/>
              <w:rPr>
                <w:color w:val="000000"/>
                <w:sz w:val="22"/>
                <w:szCs w:val="22"/>
              </w:rPr>
            </w:pPr>
            <w:r w:rsidRPr="00C04381">
              <w:rPr>
                <w:color w:val="000000"/>
                <w:sz w:val="22"/>
                <w:szCs w:val="22"/>
              </w:rPr>
              <w:t>FIO</w:t>
            </w:r>
          </w:p>
        </w:tc>
        <w:tc>
          <w:tcPr>
            <w:tcW w:w="567" w:type="dxa"/>
          </w:tcPr>
          <w:p w14:paraId="4C718174" w14:textId="77777777" w:rsidR="00BC74BF" w:rsidRPr="00C04381" w:rsidRDefault="00BC74BF" w:rsidP="005A4371">
            <w:pPr>
              <w:pStyle w:val="GOSTTablenorm"/>
              <w:rPr>
                <w:sz w:val="22"/>
                <w:szCs w:val="22"/>
              </w:rPr>
            </w:pPr>
            <w:r w:rsidRPr="00C04381">
              <w:rPr>
                <w:sz w:val="22"/>
                <w:szCs w:val="22"/>
              </w:rPr>
              <w:t>П</w:t>
            </w:r>
          </w:p>
        </w:tc>
        <w:tc>
          <w:tcPr>
            <w:tcW w:w="1134" w:type="dxa"/>
          </w:tcPr>
          <w:p w14:paraId="39801CBA" w14:textId="77777777" w:rsidR="00BC74BF" w:rsidRPr="00C04381" w:rsidRDefault="00BC74BF" w:rsidP="005A4371">
            <w:pPr>
              <w:pStyle w:val="GOSTTablenorm"/>
              <w:rPr>
                <w:color w:val="000000"/>
                <w:sz w:val="22"/>
                <w:szCs w:val="22"/>
                <w:lang w:val="en-US"/>
              </w:rPr>
            </w:pPr>
            <w:r w:rsidRPr="00C04381">
              <w:rPr>
                <w:color w:val="000000"/>
                <w:sz w:val="22"/>
                <w:szCs w:val="22"/>
                <w:lang w:val="en-US"/>
              </w:rPr>
              <w:t>Т(1-</w:t>
            </w:r>
            <w:r w:rsidRPr="00C04381">
              <w:rPr>
                <w:color w:val="000000"/>
                <w:sz w:val="22"/>
                <w:szCs w:val="22"/>
              </w:rPr>
              <w:t>100</w:t>
            </w:r>
            <w:r w:rsidRPr="00C04381">
              <w:rPr>
                <w:color w:val="000000"/>
                <w:sz w:val="22"/>
                <w:szCs w:val="22"/>
                <w:lang w:val="en-US"/>
              </w:rPr>
              <w:t>)</w:t>
            </w:r>
          </w:p>
        </w:tc>
        <w:tc>
          <w:tcPr>
            <w:tcW w:w="567" w:type="dxa"/>
          </w:tcPr>
          <w:p w14:paraId="02DAE065" w14:textId="77777777" w:rsidR="00BC74BF" w:rsidRPr="00C04381" w:rsidRDefault="00BC74BF" w:rsidP="005A4371">
            <w:pPr>
              <w:pStyle w:val="GOSTTablenorm"/>
              <w:rPr>
                <w:sz w:val="22"/>
                <w:szCs w:val="22"/>
              </w:rPr>
            </w:pPr>
            <w:r w:rsidRPr="00C04381">
              <w:rPr>
                <w:sz w:val="22"/>
                <w:szCs w:val="22"/>
              </w:rPr>
              <w:t>Н</w:t>
            </w:r>
          </w:p>
        </w:tc>
        <w:tc>
          <w:tcPr>
            <w:tcW w:w="3963" w:type="dxa"/>
          </w:tcPr>
          <w:p w14:paraId="21DF277C" w14:textId="77777777" w:rsidR="00BC74BF" w:rsidRPr="00C04381" w:rsidRDefault="00BC74BF" w:rsidP="005A4371">
            <w:pPr>
              <w:pStyle w:val="GOSTTablenorm"/>
              <w:rPr>
                <w:sz w:val="22"/>
                <w:szCs w:val="22"/>
              </w:rPr>
            </w:pPr>
            <w:r w:rsidRPr="00C04381">
              <w:rPr>
                <w:sz w:val="22"/>
                <w:szCs w:val="22"/>
              </w:rPr>
              <w:t>Указывается фамилия, имя, отчество</w:t>
            </w:r>
          </w:p>
        </w:tc>
      </w:tr>
    </w:tbl>
    <w:p w14:paraId="0C3FD812" w14:textId="77777777" w:rsidR="00BC74BF" w:rsidRPr="00A44B0E" w:rsidRDefault="00BC74BF" w:rsidP="00BC74BF">
      <w:pPr>
        <w:pStyle w:val="32"/>
      </w:pPr>
      <w:bookmarkStart w:id="3905" w:name="_Toc18509334"/>
      <w:bookmarkStart w:id="3906" w:name="_Toc185883970"/>
      <w:bookmarkStart w:id="3907" w:name="_Toc199832153"/>
      <w:bookmarkStart w:id="3908" w:name="_Toc202883879"/>
      <w:r w:rsidRPr="00A44B0E">
        <w:t>Описание комплексного типа «tRKG_RKG251»</w:t>
      </w:r>
      <w:bookmarkEnd w:id="3905"/>
      <w:bookmarkEnd w:id="3906"/>
      <w:bookmarkEnd w:id="3907"/>
      <w:bookmarkEnd w:id="3908"/>
    </w:p>
    <w:p w14:paraId="0850F300" w14:textId="77777777" w:rsidR="00BC74BF" w:rsidRPr="00CA0F7E" w:rsidRDefault="00BC74BF" w:rsidP="00BC74BF">
      <w:pPr>
        <w:pStyle w:val="GOSTNormal"/>
      </w:pPr>
      <w:r w:rsidRPr="00CA0F7E">
        <w:t>Описание комплексного типа «tRKG_RKG251» блока «Расшифровка сумм неиспользованных средств».</w:t>
      </w:r>
    </w:p>
    <w:p w14:paraId="2486ECEA" w14:textId="77777777" w:rsidR="00BC74BF" w:rsidRPr="00CA0F7E" w:rsidRDefault="00BC74BF" w:rsidP="00BC74BF">
      <w:pPr>
        <w:pStyle w:val="GOSTNameTable"/>
      </w:pPr>
      <w:r w:rsidRPr="00CA0F7E">
        <w:lastRenderedPageBreak/>
        <w:fldChar w:fldCharType="begin"/>
      </w:r>
      <w:r w:rsidRPr="00CA0F7E">
        <w:instrText>SEQ Таблица \* ARABIC</w:instrText>
      </w:r>
      <w:r w:rsidRPr="00CA0F7E">
        <w:fldChar w:fldCharType="separate"/>
      </w:r>
      <w:bookmarkStart w:id="3909" w:name="_Ref524698774"/>
      <w:bookmarkStart w:id="3910" w:name="_Toc18509613"/>
      <w:bookmarkStart w:id="3911" w:name="_Toc185882596"/>
      <w:r w:rsidR="00306405">
        <w:rPr>
          <w:noProof/>
        </w:rPr>
        <w:t>206</w:t>
      </w:r>
      <w:bookmarkEnd w:id="3909"/>
      <w:r w:rsidRPr="00CA0F7E">
        <w:fldChar w:fldCharType="end"/>
      </w:r>
      <w:r w:rsidRPr="00CA0F7E">
        <w:t xml:space="preserve"> – Описание комплексного типа «tRKG_RKG251»</w:t>
      </w:r>
      <w:bookmarkEnd w:id="3910"/>
      <w:bookmarkEnd w:id="3911"/>
    </w:p>
    <w:tbl>
      <w:tblPr>
        <w:tblStyle w:val="GOSTTable"/>
        <w:tblW w:w="9634" w:type="dxa"/>
        <w:tblLayout w:type="fixed"/>
        <w:tblLook w:val="04A0" w:firstRow="1" w:lastRow="0" w:firstColumn="1" w:lastColumn="0" w:noHBand="0" w:noVBand="1"/>
      </w:tblPr>
      <w:tblGrid>
        <w:gridCol w:w="1702"/>
        <w:gridCol w:w="1701"/>
        <w:gridCol w:w="567"/>
        <w:gridCol w:w="1134"/>
        <w:gridCol w:w="567"/>
        <w:gridCol w:w="3963"/>
      </w:tblGrid>
      <w:tr w:rsidR="00BC74BF" w:rsidRPr="00C04381" w14:paraId="38856C89" w14:textId="77777777" w:rsidTr="005A4371">
        <w:trPr>
          <w:cnfStyle w:val="100000000000" w:firstRow="1" w:lastRow="0" w:firstColumn="0" w:lastColumn="0" w:oddVBand="0" w:evenVBand="0" w:oddHBand="0" w:evenHBand="0" w:firstRowFirstColumn="0" w:firstRowLastColumn="0" w:lastRowFirstColumn="0" w:lastRowLastColumn="0"/>
        </w:trPr>
        <w:tc>
          <w:tcPr>
            <w:tcW w:w="1702" w:type="dxa"/>
          </w:tcPr>
          <w:p w14:paraId="673BA366" w14:textId="77777777" w:rsidR="00BC74BF" w:rsidRPr="00C04381" w:rsidRDefault="00BC74BF" w:rsidP="005A4371">
            <w:pPr>
              <w:pStyle w:val="GOSTTableHead"/>
              <w:rPr>
                <w:szCs w:val="22"/>
              </w:rPr>
            </w:pPr>
            <w:r w:rsidRPr="00C04381">
              <w:rPr>
                <w:szCs w:val="22"/>
              </w:rPr>
              <w:t>Наименование комплексного типа</w:t>
            </w:r>
          </w:p>
        </w:tc>
        <w:tc>
          <w:tcPr>
            <w:tcW w:w="1701" w:type="dxa"/>
          </w:tcPr>
          <w:p w14:paraId="75F86A73" w14:textId="77777777" w:rsidR="00BC74BF" w:rsidRPr="00C04381" w:rsidRDefault="00BC74BF" w:rsidP="005A4371">
            <w:pPr>
              <w:pStyle w:val="GOSTTableHead"/>
              <w:rPr>
                <w:szCs w:val="22"/>
              </w:rPr>
            </w:pPr>
            <w:r w:rsidRPr="00C04381">
              <w:rPr>
                <w:szCs w:val="22"/>
              </w:rPr>
              <w:t>Текущий элемент/ атрибут</w:t>
            </w:r>
          </w:p>
        </w:tc>
        <w:tc>
          <w:tcPr>
            <w:tcW w:w="567" w:type="dxa"/>
          </w:tcPr>
          <w:p w14:paraId="5618BB48" w14:textId="77777777" w:rsidR="00BC74BF" w:rsidRPr="00C04381" w:rsidRDefault="00BC74BF" w:rsidP="005A4371">
            <w:pPr>
              <w:pStyle w:val="GOSTTableHead"/>
              <w:rPr>
                <w:szCs w:val="22"/>
              </w:rPr>
            </w:pPr>
            <w:r w:rsidRPr="00C04381">
              <w:rPr>
                <w:szCs w:val="22"/>
              </w:rPr>
              <w:t>Тип</w:t>
            </w:r>
          </w:p>
        </w:tc>
        <w:tc>
          <w:tcPr>
            <w:tcW w:w="1134" w:type="dxa"/>
          </w:tcPr>
          <w:p w14:paraId="0DD59C97" w14:textId="77777777" w:rsidR="00BC74BF" w:rsidRPr="00C04381" w:rsidRDefault="00BC74BF" w:rsidP="005A4371">
            <w:pPr>
              <w:pStyle w:val="GOSTTableHead"/>
              <w:rPr>
                <w:szCs w:val="22"/>
              </w:rPr>
            </w:pPr>
            <w:r w:rsidRPr="00C04381">
              <w:rPr>
                <w:szCs w:val="22"/>
              </w:rPr>
              <w:t>Формат элемента</w:t>
            </w:r>
          </w:p>
        </w:tc>
        <w:tc>
          <w:tcPr>
            <w:tcW w:w="567" w:type="dxa"/>
          </w:tcPr>
          <w:p w14:paraId="56E501C1" w14:textId="77777777" w:rsidR="00BC74BF" w:rsidRPr="00C04381" w:rsidRDefault="00BC74BF" w:rsidP="005A4371">
            <w:pPr>
              <w:pStyle w:val="GOSTTableHead"/>
              <w:rPr>
                <w:szCs w:val="22"/>
              </w:rPr>
            </w:pPr>
            <w:r w:rsidRPr="00C04381">
              <w:rPr>
                <w:szCs w:val="22"/>
              </w:rPr>
              <w:t>Обязательность</w:t>
            </w:r>
          </w:p>
        </w:tc>
        <w:tc>
          <w:tcPr>
            <w:tcW w:w="3963" w:type="dxa"/>
          </w:tcPr>
          <w:p w14:paraId="2A812C18" w14:textId="77777777" w:rsidR="00BC74BF" w:rsidRPr="00C04381" w:rsidRDefault="00BC74BF" w:rsidP="005A4371">
            <w:pPr>
              <w:pStyle w:val="GOSTTableHead"/>
              <w:rPr>
                <w:szCs w:val="22"/>
              </w:rPr>
            </w:pPr>
            <w:r w:rsidRPr="00C04381">
              <w:rPr>
                <w:szCs w:val="22"/>
              </w:rPr>
              <w:t>Дополнительная информация</w:t>
            </w:r>
          </w:p>
        </w:tc>
      </w:tr>
      <w:tr w:rsidR="00BC74BF" w:rsidRPr="00C04381" w14:paraId="7B1AD1F2" w14:textId="77777777" w:rsidTr="005A4371">
        <w:trPr>
          <w:cnfStyle w:val="000000100000" w:firstRow="0" w:lastRow="0" w:firstColumn="0" w:lastColumn="0" w:oddVBand="0" w:evenVBand="0" w:oddHBand="1" w:evenHBand="0" w:firstRowFirstColumn="0" w:firstRowLastColumn="0" w:lastRowFirstColumn="0" w:lastRowLastColumn="0"/>
        </w:trPr>
        <w:tc>
          <w:tcPr>
            <w:tcW w:w="1702" w:type="dxa"/>
          </w:tcPr>
          <w:p w14:paraId="71A1991C" w14:textId="77777777" w:rsidR="00BC74BF" w:rsidRPr="00C04381" w:rsidRDefault="00BC74BF" w:rsidP="005A4371">
            <w:pPr>
              <w:pStyle w:val="GOSTTablenorm"/>
              <w:rPr>
                <w:sz w:val="22"/>
                <w:szCs w:val="22"/>
              </w:rPr>
            </w:pPr>
            <w:r w:rsidRPr="00C04381">
              <w:rPr>
                <w:sz w:val="22"/>
                <w:szCs w:val="22"/>
              </w:rPr>
              <w:t>tRKG_RKG251</w:t>
            </w:r>
          </w:p>
        </w:tc>
        <w:tc>
          <w:tcPr>
            <w:tcW w:w="1701" w:type="dxa"/>
          </w:tcPr>
          <w:p w14:paraId="5F7BC31A" w14:textId="77777777" w:rsidR="00BC74BF" w:rsidRPr="00C04381" w:rsidRDefault="00BC74BF" w:rsidP="005A4371">
            <w:pPr>
              <w:pStyle w:val="GOSTTablenorm"/>
              <w:rPr>
                <w:sz w:val="22"/>
                <w:szCs w:val="22"/>
              </w:rPr>
            </w:pPr>
            <w:r w:rsidRPr="00C04381">
              <w:rPr>
                <w:sz w:val="22"/>
                <w:szCs w:val="22"/>
              </w:rPr>
              <w:t>RKG251_ITEM</w:t>
            </w:r>
          </w:p>
        </w:tc>
        <w:tc>
          <w:tcPr>
            <w:tcW w:w="567" w:type="dxa"/>
          </w:tcPr>
          <w:p w14:paraId="29F8A712" w14:textId="77777777" w:rsidR="00BC74BF" w:rsidRPr="00C04381" w:rsidRDefault="00BC74BF" w:rsidP="005A4371">
            <w:pPr>
              <w:pStyle w:val="GOSTTablenorm"/>
              <w:rPr>
                <w:sz w:val="22"/>
                <w:szCs w:val="22"/>
              </w:rPr>
            </w:pPr>
            <w:r w:rsidRPr="00C04381">
              <w:rPr>
                <w:sz w:val="22"/>
                <w:szCs w:val="22"/>
              </w:rPr>
              <w:t>С</w:t>
            </w:r>
          </w:p>
        </w:tc>
        <w:tc>
          <w:tcPr>
            <w:tcW w:w="1134" w:type="dxa"/>
          </w:tcPr>
          <w:p w14:paraId="432E2339" w14:textId="77777777" w:rsidR="00BC74BF" w:rsidRPr="00C04381" w:rsidRDefault="00BC74BF" w:rsidP="005A4371">
            <w:pPr>
              <w:pStyle w:val="GOSTTablenorm"/>
              <w:rPr>
                <w:sz w:val="22"/>
                <w:szCs w:val="22"/>
              </w:rPr>
            </w:pPr>
            <w:r w:rsidRPr="00C04381">
              <w:rPr>
                <w:sz w:val="22"/>
                <w:szCs w:val="22"/>
              </w:rPr>
              <w:t>tRKG_RKG251_ITEM</w:t>
            </w:r>
          </w:p>
        </w:tc>
        <w:tc>
          <w:tcPr>
            <w:tcW w:w="567" w:type="dxa"/>
          </w:tcPr>
          <w:p w14:paraId="5C0A18B3" w14:textId="77777777" w:rsidR="00BC74BF" w:rsidRPr="00C04381" w:rsidRDefault="00BC74BF" w:rsidP="005A4371">
            <w:pPr>
              <w:pStyle w:val="GOSTTablenorm"/>
              <w:rPr>
                <w:sz w:val="22"/>
                <w:szCs w:val="22"/>
              </w:rPr>
            </w:pPr>
            <w:r w:rsidRPr="00C04381">
              <w:rPr>
                <w:sz w:val="22"/>
                <w:szCs w:val="22"/>
              </w:rPr>
              <w:t>ОМ</w:t>
            </w:r>
          </w:p>
        </w:tc>
        <w:tc>
          <w:tcPr>
            <w:tcW w:w="3963" w:type="dxa"/>
          </w:tcPr>
          <w:p w14:paraId="0A626073" w14:textId="77777777" w:rsidR="00BC74BF" w:rsidRPr="00C04381" w:rsidRDefault="00BC74BF" w:rsidP="005A4371">
            <w:pPr>
              <w:pStyle w:val="GOSTTablenorm"/>
              <w:rPr>
                <w:sz w:val="22"/>
                <w:szCs w:val="22"/>
              </w:rPr>
            </w:pPr>
            <w:r w:rsidRPr="00C04381">
              <w:rPr>
                <w:sz w:val="22"/>
                <w:szCs w:val="22"/>
              </w:rPr>
              <w:t xml:space="preserve">Состав элемента представлен в таблице </w:t>
            </w:r>
            <w:r w:rsidRPr="00C04381">
              <w:rPr>
                <w:b/>
                <w:szCs w:val="22"/>
              </w:rPr>
              <w:fldChar w:fldCharType="begin"/>
            </w:r>
            <w:r w:rsidRPr="00C04381">
              <w:rPr>
                <w:b/>
                <w:sz w:val="22"/>
                <w:szCs w:val="22"/>
              </w:rPr>
              <w:instrText xml:space="preserve"> REF _Ref524698950 \h  \* MERGEFORMAT </w:instrText>
            </w:r>
            <w:r w:rsidRPr="00C04381">
              <w:rPr>
                <w:b/>
                <w:szCs w:val="22"/>
              </w:rPr>
            </w:r>
            <w:r w:rsidRPr="00C04381">
              <w:rPr>
                <w:b/>
                <w:szCs w:val="22"/>
              </w:rPr>
              <w:fldChar w:fldCharType="separate"/>
            </w:r>
            <w:r w:rsidR="00306405" w:rsidRPr="00306405">
              <w:rPr>
                <w:b/>
                <w:sz w:val="22"/>
                <w:szCs w:val="22"/>
              </w:rPr>
              <w:t>207</w:t>
            </w:r>
            <w:r w:rsidRPr="00C04381">
              <w:rPr>
                <w:b/>
                <w:szCs w:val="22"/>
              </w:rPr>
              <w:fldChar w:fldCharType="end"/>
            </w:r>
          </w:p>
        </w:tc>
      </w:tr>
    </w:tbl>
    <w:p w14:paraId="4EF53DA1" w14:textId="77777777" w:rsidR="00BC74BF" w:rsidRPr="00A44B0E" w:rsidRDefault="00BC74BF" w:rsidP="00BC74BF">
      <w:pPr>
        <w:pStyle w:val="32"/>
      </w:pPr>
      <w:bookmarkStart w:id="3912" w:name="_Toc18509335"/>
      <w:bookmarkStart w:id="3913" w:name="_Toc185883971"/>
      <w:bookmarkStart w:id="3914" w:name="_Toc199832154"/>
      <w:bookmarkStart w:id="3915" w:name="_Toc202883880"/>
      <w:r w:rsidRPr="00A44B0E">
        <w:t>Описание комплексного типа «tRKG_RKG251_ITEM»</w:t>
      </w:r>
      <w:bookmarkEnd w:id="3912"/>
      <w:bookmarkEnd w:id="3913"/>
      <w:bookmarkEnd w:id="3914"/>
      <w:bookmarkEnd w:id="3915"/>
    </w:p>
    <w:p w14:paraId="314A2820" w14:textId="77777777" w:rsidR="00BC74BF" w:rsidRPr="00CA0F7E" w:rsidRDefault="00BC74BF" w:rsidP="00BC74BF">
      <w:pPr>
        <w:pStyle w:val="GOSTNormal"/>
      </w:pPr>
      <w:r w:rsidRPr="00CA0F7E">
        <w:t>Описание комплексного типа «tRKG_RKG251_ITEM» блока «Расшифровка сумм неиспользованных средств (строки)».</w:t>
      </w:r>
    </w:p>
    <w:p w14:paraId="04F216EA" w14:textId="77777777" w:rsidR="00BC74BF" w:rsidRPr="00CA0F7E"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3916" w:name="_Ref524698950"/>
      <w:bookmarkStart w:id="3917" w:name="_Toc18509614"/>
      <w:bookmarkStart w:id="3918" w:name="_Toc185882597"/>
      <w:r w:rsidR="00306405">
        <w:rPr>
          <w:noProof/>
        </w:rPr>
        <w:t>207</w:t>
      </w:r>
      <w:bookmarkEnd w:id="3916"/>
      <w:r>
        <w:rPr>
          <w:noProof/>
        </w:rPr>
        <w:fldChar w:fldCharType="end"/>
      </w:r>
      <w:r w:rsidRPr="00CA0F7E">
        <w:t xml:space="preserve"> – Описание комплексного типа «tRKG_RKG251_ITEM»</w:t>
      </w:r>
      <w:bookmarkEnd w:id="3917"/>
      <w:bookmarkEnd w:id="3918"/>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BC74BF" w:rsidRPr="00C04381" w14:paraId="06E74F51"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5665C6D4" w14:textId="77777777" w:rsidR="00BC74BF" w:rsidRPr="00C04381" w:rsidRDefault="00BC74BF" w:rsidP="005A4371">
            <w:pPr>
              <w:pStyle w:val="GOSTTableHead"/>
              <w:rPr>
                <w:szCs w:val="22"/>
              </w:rPr>
            </w:pPr>
            <w:r w:rsidRPr="00C04381">
              <w:rPr>
                <w:szCs w:val="22"/>
              </w:rPr>
              <w:t>Наименование элемента</w:t>
            </w:r>
          </w:p>
        </w:tc>
        <w:tc>
          <w:tcPr>
            <w:tcW w:w="1701" w:type="dxa"/>
          </w:tcPr>
          <w:p w14:paraId="19899938" w14:textId="77777777" w:rsidR="00BC74BF" w:rsidRPr="00C04381" w:rsidRDefault="00BC74BF" w:rsidP="005A4371">
            <w:pPr>
              <w:pStyle w:val="GOSTTableHead"/>
              <w:rPr>
                <w:szCs w:val="22"/>
              </w:rPr>
            </w:pPr>
            <w:r w:rsidRPr="00C04381">
              <w:rPr>
                <w:szCs w:val="22"/>
              </w:rPr>
              <w:t>Сокращенное наименование (код) элемента</w:t>
            </w:r>
          </w:p>
        </w:tc>
        <w:tc>
          <w:tcPr>
            <w:tcW w:w="567" w:type="dxa"/>
          </w:tcPr>
          <w:p w14:paraId="4EC7C9E4" w14:textId="77777777" w:rsidR="00BC74BF" w:rsidRPr="00C04381" w:rsidRDefault="00BC74BF" w:rsidP="005A4371">
            <w:pPr>
              <w:pStyle w:val="GOSTTableHead"/>
              <w:rPr>
                <w:szCs w:val="22"/>
              </w:rPr>
            </w:pPr>
            <w:r w:rsidRPr="00C04381">
              <w:rPr>
                <w:szCs w:val="22"/>
              </w:rPr>
              <w:t>Тип</w:t>
            </w:r>
          </w:p>
        </w:tc>
        <w:tc>
          <w:tcPr>
            <w:tcW w:w="1134" w:type="dxa"/>
          </w:tcPr>
          <w:p w14:paraId="619913C8" w14:textId="77777777" w:rsidR="00BC74BF" w:rsidRPr="00C04381" w:rsidRDefault="00BC74BF" w:rsidP="005A4371">
            <w:pPr>
              <w:pStyle w:val="GOSTTableHead"/>
              <w:rPr>
                <w:szCs w:val="22"/>
              </w:rPr>
            </w:pPr>
            <w:r w:rsidRPr="00C04381">
              <w:rPr>
                <w:szCs w:val="22"/>
              </w:rPr>
              <w:t>Формат элемента</w:t>
            </w:r>
          </w:p>
        </w:tc>
        <w:tc>
          <w:tcPr>
            <w:tcW w:w="567" w:type="dxa"/>
          </w:tcPr>
          <w:p w14:paraId="4898C555" w14:textId="77777777" w:rsidR="00BC74BF" w:rsidRPr="00C04381" w:rsidRDefault="00BC74BF" w:rsidP="005A4371">
            <w:pPr>
              <w:pStyle w:val="GOSTTableHead"/>
              <w:rPr>
                <w:szCs w:val="22"/>
              </w:rPr>
            </w:pPr>
            <w:r w:rsidRPr="00C04381">
              <w:rPr>
                <w:szCs w:val="22"/>
              </w:rPr>
              <w:t>Обязательность</w:t>
            </w:r>
          </w:p>
        </w:tc>
        <w:tc>
          <w:tcPr>
            <w:tcW w:w="3963" w:type="dxa"/>
          </w:tcPr>
          <w:p w14:paraId="27D73A60" w14:textId="77777777" w:rsidR="00BC74BF" w:rsidRPr="00C04381" w:rsidRDefault="00BC74BF" w:rsidP="005A4371">
            <w:pPr>
              <w:pStyle w:val="GOSTTableHead"/>
              <w:rPr>
                <w:szCs w:val="22"/>
              </w:rPr>
            </w:pPr>
            <w:r w:rsidRPr="00C04381">
              <w:rPr>
                <w:szCs w:val="22"/>
              </w:rPr>
              <w:t>Дополнительная информация</w:t>
            </w:r>
          </w:p>
        </w:tc>
      </w:tr>
      <w:tr w:rsidR="00BC74BF" w:rsidRPr="00C04381" w14:paraId="01DA1ECF" w14:textId="77777777" w:rsidTr="005A4371">
        <w:trPr>
          <w:cnfStyle w:val="000000100000" w:firstRow="0" w:lastRow="0" w:firstColumn="0" w:lastColumn="0" w:oddVBand="0" w:evenVBand="0" w:oddHBand="1" w:evenHBand="0" w:firstRowFirstColumn="0" w:firstRowLastColumn="0" w:lastRowFirstColumn="0" w:lastRowLastColumn="0"/>
          <w:trHeight w:val="85"/>
        </w:trPr>
        <w:tc>
          <w:tcPr>
            <w:tcW w:w="1701" w:type="dxa"/>
          </w:tcPr>
          <w:p w14:paraId="72DA931D" w14:textId="77777777" w:rsidR="00BC74BF" w:rsidRPr="00C04381" w:rsidRDefault="00BC74BF" w:rsidP="005A4371">
            <w:pPr>
              <w:pStyle w:val="GOSTTablenorm"/>
              <w:rPr>
                <w:sz w:val="22"/>
                <w:szCs w:val="22"/>
              </w:rPr>
            </w:pPr>
            <w:r w:rsidRPr="00C04381">
              <w:rPr>
                <w:sz w:val="22"/>
                <w:szCs w:val="22"/>
              </w:rPr>
              <w:t>Порядковый номер</w:t>
            </w:r>
          </w:p>
        </w:tc>
        <w:tc>
          <w:tcPr>
            <w:tcW w:w="1701" w:type="dxa"/>
          </w:tcPr>
          <w:p w14:paraId="464AC4AF" w14:textId="77777777" w:rsidR="00BC74BF" w:rsidRPr="00C04381" w:rsidRDefault="00BC74BF" w:rsidP="005A4371">
            <w:pPr>
              <w:pStyle w:val="GOSTTablenorm"/>
              <w:rPr>
                <w:sz w:val="22"/>
                <w:szCs w:val="22"/>
                <w:lang w:val="en-US"/>
              </w:rPr>
            </w:pPr>
            <w:r w:rsidRPr="00C04381">
              <w:rPr>
                <w:sz w:val="22"/>
                <w:szCs w:val="22"/>
                <w:lang w:val="en-US"/>
              </w:rPr>
              <w:t>NmbRw</w:t>
            </w:r>
          </w:p>
        </w:tc>
        <w:tc>
          <w:tcPr>
            <w:tcW w:w="567" w:type="dxa"/>
          </w:tcPr>
          <w:p w14:paraId="3D683EDF" w14:textId="77777777" w:rsidR="00BC74BF" w:rsidRPr="00C04381" w:rsidRDefault="00BC74BF" w:rsidP="005A4371">
            <w:pPr>
              <w:pStyle w:val="GOSTTablenorm"/>
              <w:rPr>
                <w:sz w:val="22"/>
                <w:szCs w:val="22"/>
              </w:rPr>
            </w:pPr>
            <w:r w:rsidRPr="00C04381">
              <w:rPr>
                <w:sz w:val="22"/>
                <w:szCs w:val="22"/>
              </w:rPr>
              <w:t>П</w:t>
            </w:r>
          </w:p>
        </w:tc>
        <w:tc>
          <w:tcPr>
            <w:tcW w:w="1134" w:type="dxa"/>
          </w:tcPr>
          <w:p w14:paraId="6340CDEC" w14:textId="77777777" w:rsidR="00BC74BF" w:rsidRPr="00C04381" w:rsidRDefault="00BC74BF" w:rsidP="005A4371">
            <w:pPr>
              <w:pStyle w:val="GOSTTablenorm"/>
              <w:rPr>
                <w:sz w:val="22"/>
                <w:szCs w:val="22"/>
                <w:lang w:val="en-US"/>
              </w:rPr>
            </w:pPr>
            <w:r w:rsidRPr="00C04381">
              <w:rPr>
                <w:sz w:val="22"/>
                <w:szCs w:val="22"/>
                <w:lang w:val="en-US"/>
              </w:rPr>
              <w:t>Т(1-7)</w:t>
            </w:r>
          </w:p>
        </w:tc>
        <w:tc>
          <w:tcPr>
            <w:tcW w:w="567" w:type="dxa"/>
          </w:tcPr>
          <w:p w14:paraId="4828B991" w14:textId="77777777" w:rsidR="00BC74BF" w:rsidRPr="00C04381" w:rsidRDefault="00BC74BF" w:rsidP="005A4371">
            <w:pPr>
              <w:pStyle w:val="GOSTTablenorm"/>
              <w:rPr>
                <w:sz w:val="22"/>
                <w:szCs w:val="22"/>
              </w:rPr>
            </w:pPr>
            <w:r w:rsidRPr="00C04381">
              <w:rPr>
                <w:sz w:val="22"/>
                <w:szCs w:val="22"/>
              </w:rPr>
              <w:t>Н</w:t>
            </w:r>
          </w:p>
        </w:tc>
        <w:tc>
          <w:tcPr>
            <w:tcW w:w="3963" w:type="dxa"/>
          </w:tcPr>
          <w:p w14:paraId="5D63B98E" w14:textId="77777777" w:rsidR="00BC74BF" w:rsidRPr="00C04381" w:rsidRDefault="00BC74BF" w:rsidP="005A4371">
            <w:pPr>
              <w:pStyle w:val="GOSTTablenorm"/>
              <w:rPr>
                <w:sz w:val="22"/>
                <w:szCs w:val="22"/>
              </w:rPr>
            </w:pPr>
            <w:r w:rsidRPr="00C04381">
              <w:rPr>
                <w:sz w:val="22"/>
                <w:szCs w:val="22"/>
              </w:rPr>
              <w:t>Порядковый номер записи.</w:t>
            </w:r>
          </w:p>
          <w:p w14:paraId="55D25A2C" w14:textId="77777777" w:rsidR="00BC74BF" w:rsidRPr="00C04381" w:rsidRDefault="00BC74BF" w:rsidP="005A4371">
            <w:pPr>
              <w:pStyle w:val="GOSTTablenorm"/>
              <w:rPr>
                <w:sz w:val="22"/>
                <w:szCs w:val="22"/>
              </w:rPr>
            </w:pPr>
            <w:r w:rsidRPr="00C04381">
              <w:rPr>
                <w:sz w:val="22"/>
                <w:szCs w:val="22"/>
              </w:rPr>
              <w:t>Не заполняется для маршрута НУБП (ПСБ и Росавтодор) – ТОФК</w:t>
            </w:r>
          </w:p>
        </w:tc>
      </w:tr>
      <w:tr w:rsidR="00BC74BF" w:rsidRPr="00C04381" w14:paraId="542B3F39" w14:textId="77777777" w:rsidTr="005A4371">
        <w:trPr>
          <w:cnfStyle w:val="000000010000" w:firstRow="0" w:lastRow="0" w:firstColumn="0" w:lastColumn="0" w:oddVBand="0" w:evenVBand="0" w:oddHBand="0" w:evenHBand="1" w:firstRowFirstColumn="0" w:firstRowLastColumn="0" w:lastRowFirstColumn="0" w:lastRowLastColumn="0"/>
          <w:trHeight w:val="85"/>
        </w:trPr>
        <w:tc>
          <w:tcPr>
            <w:tcW w:w="1701" w:type="dxa"/>
          </w:tcPr>
          <w:p w14:paraId="27DC8FFE" w14:textId="77777777" w:rsidR="00BC74BF" w:rsidRPr="00C04381" w:rsidRDefault="00BC74BF" w:rsidP="005A4371">
            <w:pPr>
              <w:pStyle w:val="GOSTTablenorm"/>
              <w:rPr>
                <w:sz w:val="22"/>
                <w:szCs w:val="22"/>
              </w:rPr>
            </w:pPr>
            <w:r w:rsidRPr="00C04381">
              <w:rPr>
                <w:sz w:val="22"/>
                <w:szCs w:val="22"/>
              </w:rPr>
              <w:t>КБК</w:t>
            </w:r>
          </w:p>
        </w:tc>
        <w:tc>
          <w:tcPr>
            <w:tcW w:w="1701" w:type="dxa"/>
          </w:tcPr>
          <w:p w14:paraId="538CBDDE" w14:textId="77777777" w:rsidR="00BC74BF" w:rsidRPr="00C04381" w:rsidRDefault="00BC74BF" w:rsidP="005A4371">
            <w:pPr>
              <w:pStyle w:val="GOSTTablenorm"/>
              <w:rPr>
                <w:sz w:val="22"/>
                <w:szCs w:val="22"/>
                <w:lang w:val="en-US"/>
              </w:rPr>
            </w:pPr>
            <w:r w:rsidRPr="00C04381">
              <w:rPr>
                <w:sz w:val="22"/>
                <w:szCs w:val="22"/>
                <w:lang w:val="en-US"/>
              </w:rPr>
              <w:t>KBK</w:t>
            </w:r>
          </w:p>
        </w:tc>
        <w:tc>
          <w:tcPr>
            <w:tcW w:w="567" w:type="dxa"/>
          </w:tcPr>
          <w:p w14:paraId="595CE023" w14:textId="77777777" w:rsidR="00BC74BF" w:rsidRPr="00C04381" w:rsidRDefault="00BC74BF" w:rsidP="005A4371">
            <w:pPr>
              <w:pStyle w:val="GOSTTablenorm"/>
              <w:rPr>
                <w:sz w:val="22"/>
                <w:szCs w:val="22"/>
                <w:lang w:val="en-US"/>
              </w:rPr>
            </w:pPr>
            <w:r w:rsidRPr="00C04381">
              <w:rPr>
                <w:sz w:val="22"/>
                <w:szCs w:val="22"/>
              </w:rPr>
              <w:t>С</w:t>
            </w:r>
          </w:p>
        </w:tc>
        <w:tc>
          <w:tcPr>
            <w:tcW w:w="1134" w:type="dxa"/>
          </w:tcPr>
          <w:p w14:paraId="5B0F8D88" w14:textId="77777777" w:rsidR="00BC74BF" w:rsidRPr="00C04381" w:rsidRDefault="00BC74BF" w:rsidP="005A4371">
            <w:pPr>
              <w:pStyle w:val="GOSTTablenorm"/>
              <w:rPr>
                <w:sz w:val="22"/>
                <w:szCs w:val="22"/>
              </w:rPr>
            </w:pPr>
            <w:r w:rsidRPr="00C04381">
              <w:rPr>
                <w:sz w:val="22"/>
                <w:szCs w:val="22"/>
              </w:rPr>
              <w:t>tMSC_KBK10_20_KS</w:t>
            </w:r>
          </w:p>
        </w:tc>
        <w:tc>
          <w:tcPr>
            <w:tcW w:w="567" w:type="dxa"/>
          </w:tcPr>
          <w:p w14:paraId="7EB58D0B" w14:textId="77777777" w:rsidR="00BC74BF" w:rsidRPr="00C04381" w:rsidRDefault="00BC74BF" w:rsidP="005A4371">
            <w:pPr>
              <w:pStyle w:val="GOSTTablenorm"/>
              <w:rPr>
                <w:sz w:val="22"/>
                <w:szCs w:val="22"/>
              </w:rPr>
            </w:pPr>
            <w:r w:rsidRPr="00C04381">
              <w:rPr>
                <w:sz w:val="22"/>
                <w:szCs w:val="22"/>
              </w:rPr>
              <w:t>Н</w:t>
            </w:r>
          </w:p>
        </w:tc>
        <w:tc>
          <w:tcPr>
            <w:tcW w:w="3963" w:type="dxa"/>
          </w:tcPr>
          <w:p w14:paraId="15F0DBC1" w14:textId="77777777" w:rsidR="00BC74BF" w:rsidRPr="00C04381" w:rsidRDefault="00BC74BF" w:rsidP="005A4371">
            <w:pPr>
              <w:pStyle w:val="GOSTTablenorm"/>
              <w:rPr>
                <w:sz w:val="22"/>
                <w:szCs w:val="22"/>
              </w:rPr>
            </w:pPr>
            <w:r w:rsidRPr="00C04381">
              <w:rPr>
                <w:sz w:val="22"/>
                <w:szCs w:val="22"/>
              </w:rPr>
              <w:t xml:space="preserve">Состав элемента представлен в таблице </w:t>
            </w:r>
            <w:r w:rsidRPr="00C04381">
              <w:rPr>
                <w:b/>
                <w:szCs w:val="22"/>
              </w:rPr>
              <w:fldChar w:fldCharType="begin"/>
            </w:r>
            <w:r w:rsidRPr="00C04381">
              <w:rPr>
                <w:b/>
                <w:sz w:val="22"/>
                <w:szCs w:val="22"/>
              </w:rPr>
              <w:instrText xml:space="preserve"> REF _Ref529898023 \h  \* MERGEFORMAT </w:instrText>
            </w:r>
            <w:r w:rsidRPr="00C04381">
              <w:rPr>
                <w:b/>
                <w:szCs w:val="22"/>
              </w:rPr>
            </w:r>
            <w:r w:rsidRPr="00C04381">
              <w:rPr>
                <w:b/>
                <w:szCs w:val="22"/>
              </w:rPr>
              <w:fldChar w:fldCharType="separate"/>
            </w:r>
            <w:r w:rsidR="00306405" w:rsidRPr="00306405">
              <w:rPr>
                <w:b/>
                <w:sz w:val="22"/>
                <w:szCs w:val="22"/>
              </w:rPr>
              <w:t>208</w:t>
            </w:r>
            <w:r w:rsidRPr="00C04381">
              <w:rPr>
                <w:b/>
                <w:szCs w:val="22"/>
              </w:rPr>
              <w:fldChar w:fldCharType="end"/>
            </w:r>
          </w:p>
        </w:tc>
      </w:tr>
      <w:tr w:rsidR="00BC74BF" w:rsidRPr="00C04381" w14:paraId="4266589C" w14:textId="77777777" w:rsidTr="005A4371">
        <w:trPr>
          <w:cnfStyle w:val="000000100000" w:firstRow="0" w:lastRow="0" w:firstColumn="0" w:lastColumn="0" w:oddVBand="0" w:evenVBand="0" w:oddHBand="1" w:evenHBand="0" w:firstRowFirstColumn="0" w:firstRowLastColumn="0" w:lastRowFirstColumn="0" w:lastRowLastColumn="0"/>
          <w:trHeight w:val="85"/>
        </w:trPr>
        <w:tc>
          <w:tcPr>
            <w:tcW w:w="1701" w:type="dxa"/>
          </w:tcPr>
          <w:p w14:paraId="1A254BD2" w14:textId="77777777" w:rsidR="00BC74BF" w:rsidRPr="00C04381" w:rsidRDefault="00BC74BF" w:rsidP="005A4371">
            <w:pPr>
              <w:pStyle w:val="GOSTTablenorm"/>
              <w:rPr>
                <w:sz w:val="22"/>
                <w:szCs w:val="22"/>
              </w:rPr>
            </w:pPr>
            <w:r w:rsidRPr="00C04381">
              <w:rPr>
                <w:sz w:val="22"/>
                <w:szCs w:val="22"/>
              </w:rPr>
              <w:t>Код по ОКТМО</w:t>
            </w:r>
          </w:p>
        </w:tc>
        <w:tc>
          <w:tcPr>
            <w:tcW w:w="1701" w:type="dxa"/>
          </w:tcPr>
          <w:p w14:paraId="23DA7029" w14:textId="77777777" w:rsidR="00BC74BF" w:rsidRPr="00C04381" w:rsidRDefault="00BC74BF" w:rsidP="005A4371">
            <w:pPr>
              <w:pStyle w:val="GOSTTablenorm"/>
              <w:rPr>
                <w:sz w:val="22"/>
                <w:szCs w:val="22"/>
                <w:lang w:val="en-US"/>
              </w:rPr>
            </w:pPr>
            <w:r w:rsidRPr="00C04381">
              <w:rPr>
                <w:sz w:val="22"/>
                <w:szCs w:val="22"/>
                <w:lang w:val="en-US"/>
              </w:rPr>
              <w:t>OKTMO</w:t>
            </w:r>
          </w:p>
        </w:tc>
        <w:tc>
          <w:tcPr>
            <w:tcW w:w="567" w:type="dxa"/>
          </w:tcPr>
          <w:p w14:paraId="0E0DA991" w14:textId="77777777" w:rsidR="00BC74BF" w:rsidRPr="00C04381" w:rsidRDefault="00BC74BF" w:rsidP="005A4371">
            <w:pPr>
              <w:pStyle w:val="GOSTTablenorm"/>
              <w:rPr>
                <w:sz w:val="22"/>
                <w:szCs w:val="22"/>
              </w:rPr>
            </w:pPr>
            <w:r w:rsidRPr="00C04381">
              <w:rPr>
                <w:sz w:val="22"/>
                <w:szCs w:val="22"/>
              </w:rPr>
              <w:t>П</w:t>
            </w:r>
          </w:p>
        </w:tc>
        <w:tc>
          <w:tcPr>
            <w:tcW w:w="1134" w:type="dxa"/>
          </w:tcPr>
          <w:p w14:paraId="3D2EDCE5" w14:textId="77777777" w:rsidR="00BC74BF" w:rsidRPr="00C04381" w:rsidRDefault="00BC74BF" w:rsidP="005A4371">
            <w:pPr>
              <w:pStyle w:val="GOSTTablenorm"/>
              <w:rPr>
                <w:sz w:val="22"/>
                <w:szCs w:val="22"/>
              </w:rPr>
            </w:pPr>
            <w:r w:rsidRPr="00C04381">
              <w:rPr>
                <w:sz w:val="22"/>
                <w:szCs w:val="22"/>
                <w:lang w:val="en-US"/>
              </w:rPr>
              <w:t>Т(</w:t>
            </w:r>
            <w:r w:rsidRPr="00C04381">
              <w:rPr>
                <w:sz w:val="22"/>
                <w:szCs w:val="22"/>
              </w:rPr>
              <w:t>8)</w:t>
            </w:r>
          </w:p>
        </w:tc>
        <w:tc>
          <w:tcPr>
            <w:tcW w:w="567" w:type="dxa"/>
          </w:tcPr>
          <w:p w14:paraId="49DD0007" w14:textId="77777777" w:rsidR="00BC74BF" w:rsidRPr="00C04381" w:rsidRDefault="00BC74BF" w:rsidP="005A4371">
            <w:pPr>
              <w:pStyle w:val="GOSTTablenorm"/>
              <w:rPr>
                <w:sz w:val="22"/>
                <w:szCs w:val="22"/>
              </w:rPr>
            </w:pPr>
            <w:r w:rsidRPr="00C04381">
              <w:rPr>
                <w:sz w:val="22"/>
                <w:szCs w:val="22"/>
              </w:rPr>
              <w:t>Н</w:t>
            </w:r>
          </w:p>
        </w:tc>
        <w:tc>
          <w:tcPr>
            <w:tcW w:w="3963" w:type="dxa"/>
          </w:tcPr>
          <w:p w14:paraId="3E56E748" w14:textId="77777777" w:rsidR="00BC74BF" w:rsidRPr="006B1A23" w:rsidRDefault="00BC74BF" w:rsidP="005A4371">
            <w:pPr>
              <w:pStyle w:val="GOSTTablenorm"/>
              <w:rPr>
                <w:sz w:val="22"/>
                <w:szCs w:val="22"/>
              </w:rPr>
            </w:pPr>
            <w:r w:rsidRPr="006B1A23">
              <w:rPr>
                <w:sz w:val="22"/>
                <w:szCs w:val="22"/>
              </w:rPr>
              <w:t>Указывается код ОКТМО территории муниципального образования (межселенной территории) или входящего в состав муниципального образования населенного пункта, на которой мобилизуются доходы от платных услуг.</w:t>
            </w:r>
          </w:p>
          <w:p w14:paraId="26F38DB9" w14:textId="77777777" w:rsidR="00BC74BF" w:rsidRPr="006B1A23" w:rsidRDefault="00BC74BF" w:rsidP="005A4371">
            <w:pPr>
              <w:pStyle w:val="GOSTTablenorm"/>
              <w:rPr>
                <w:sz w:val="22"/>
                <w:szCs w:val="22"/>
              </w:rPr>
            </w:pPr>
            <w:r w:rsidRPr="006B1A23">
              <w:rPr>
                <w:sz w:val="22"/>
                <w:szCs w:val="22"/>
              </w:rPr>
              <w:t>Обязательно для заполнения, если в поле «Вид средств» указано одно из значений:</w:t>
            </w:r>
          </w:p>
          <w:p w14:paraId="6890C081" w14:textId="77777777" w:rsidR="00BC74BF" w:rsidRPr="006B1A23" w:rsidRDefault="00BC74BF" w:rsidP="005A4371">
            <w:pPr>
              <w:pStyle w:val="GOSTTableListMark1"/>
              <w:ind w:left="284"/>
              <w:jc w:val="both"/>
              <w:rPr>
                <w:sz w:val="22"/>
                <w:szCs w:val="22"/>
              </w:rPr>
            </w:pPr>
            <w:r w:rsidRPr="006B1A23">
              <w:rPr>
                <w:sz w:val="22"/>
                <w:szCs w:val="22"/>
              </w:rPr>
              <w:t>2 – «доходы от оказания получателями средств бюджета платных услуг»;</w:t>
            </w:r>
          </w:p>
          <w:p w14:paraId="14360DF3" w14:textId="77777777" w:rsidR="00BC74BF" w:rsidRPr="006B1A23" w:rsidRDefault="00BC74BF" w:rsidP="005A4371">
            <w:pPr>
              <w:pStyle w:val="GOSTTableListMark1"/>
              <w:ind w:left="284"/>
              <w:jc w:val="both"/>
              <w:rPr>
                <w:sz w:val="22"/>
                <w:szCs w:val="22"/>
              </w:rPr>
            </w:pPr>
            <w:r w:rsidRPr="006B1A23">
              <w:rPr>
                <w:sz w:val="22"/>
                <w:szCs w:val="22"/>
              </w:rPr>
              <w:t>3 – «средства дополнительного бюджетного финансирования».</w:t>
            </w:r>
          </w:p>
          <w:p w14:paraId="78C1EB21" w14:textId="77777777" w:rsidR="00BC74BF" w:rsidRPr="006B1A23" w:rsidRDefault="00BC74BF" w:rsidP="005A4371">
            <w:pPr>
              <w:pStyle w:val="GOSTTablenorm"/>
              <w:rPr>
                <w:sz w:val="22"/>
                <w:szCs w:val="22"/>
              </w:rPr>
            </w:pPr>
            <w:r w:rsidRPr="006B1A23">
              <w:rPr>
                <w:sz w:val="22"/>
                <w:szCs w:val="22"/>
              </w:rPr>
              <w:t>В других случаях не заполняется</w:t>
            </w:r>
          </w:p>
        </w:tc>
      </w:tr>
      <w:tr w:rsidR="00BC74BF" w:rsidRPr="00C04381" w14:paraId="35A5F42F" w14:textId="77777777" w:rsidTr="005A4371">
        <w:trPr>
          <w:cnfStyle w:val="000000010000" w:firstRow="0" w:lastRow="0" w:firstColumn="0" w:lastColumn="0" w:oddVBand="0" w:evenVBand="0" w:oddHBand="0" w:evenHBand="1" w:firstRowFirstColumn="0" w:firstRowLastColumn="0" w:lastRowFirstColumn="0" w:lastRowLastColumn="0"/>
          <w:trHeight w:val="85"/>
        </w:trPr>
        <w:tc>
          <w:tcPr>
            <w:tcW w:w="1701" w:type="dxa"/>
          </w:tcPr>
          <w:p w14:paraId="6B6229D1" w14:textId="77777777" w:rsidR="00BC74BF" w:rsidRPr="00C04381" w:rsidRDefault="00BC74BF" w:rsidP="005A4371">
            <w:pPr>
              <w:pStyle w:val="GOSTTablenorm"/>
              <w:rPr>
                <w:sz w:val="22"/>
                <w:szCs w:val="22"/>
              </w:rPr>
            </w:pPr>
            <w:bookmarkStart w:id="3919" w:name="_Hlk8979166"/>
            <w:r w:rsidRPr="00C04381">
              <w:rPr>
                <w:sz w:val="22"/>
                <w:szCs w:val="22"/>
              </w:rPr>
              <w:t>Символ</w:t>
            </w:r>
          </w:p>
        </w:tc>
        <w:tc>
          <w:tcPr>
            <w:tcW w:w="1701" w:type="dxa"/>
          </w:tcPr>
          <w:p w14:paraId="2FEB2C44" w14:textId="77777777" w:rsidR="00BC74BF" w:rsidRPr="00C04381" w:rsidRDefault="00BC74BF" w:rsidP="005A4371">
            <w:pPr>
              <w:pStyle w:val="GOSTTablenorm"/>
              <w:rPr>
                <w:sz w:val="22"/>
                <w:szCs w:val="22"/>
                <w:lang w:val="en-US"/>
              </w:rPr>
            </w:pPr>
            <w:r w:rsidRPr="00C04381">
              <w:rPr>
                <w:sz w:val="22"/>
                <w:szCs w:val="22"/>
                <w:lang w:val="en-US"/>
              </w:rPr>
              <w:t>Smbl</w:t>
            </w:r>
          </w:p>
        </w:tc>
        <w:tc>
          <w:tcPr>
            <w:tcW w:w="567" w:type="dxa"/>
          </w:tcPr>
          <w:p w14:paraId="6C0DF18F" w14:textId="77777777" w:rsidR="00BC74BF" w:rsidRPr="00C04381" w:rsidRDefault="00BC74BF" w:rsidP="005A4371">
            <w:pPr>
              <w:pStyle w:val="GOSTTablenorm"/>
              <w:rPr>
                <w:sz w:val="22"/>
                <w:szCs w:val="22"/>
              </w:rPr>
            </w:pPr>
            <w:r w:rsidRPr="00C04381">
              <w:rPr>
                <w:sz w:val="22"/>
                <w:szCs w:val="22"/>
              </w:rPr>
              <w:t>П</w:t>
            </w:r>
          </w:p>
        </w:tc>
        <w:tc>
          <w:tcPr>
            <w:tcW w:w="1134" w:type="dxa"/>
          </w:tcPr>
          <w:p w14:paraId="6DF8F860" w14:textId="77777777" w:rsidR="00BC74BF" w:rsidRPr="00C04381" w:rsidRDefault="00BC74BF" w:rsidP="005A4371">
            <w:pPr>
              <w:pStyle w:val="GOSTTablenorm"/>
              <w:rPr>
                <w:sz w:val="22"/>
                <w:szCs w:val="22"/>
                <w:lang w:val="en-US"/>
              </w:rPr>
            </w:pPr>
            <w:r w:rsidRPr="00C04381">
              <w:rPr>
                <w:sz w:val="22"/>
                <w:szCs w:val="22"/>
                <w:lang w:val="en-US"/>
              </w:rPr>
              <w:t>Т(2)</w:t>
            </w:r>
          </w:p>
        </w:tc>
        <w:tc>
          <w:tcPr>
            <w:tcW w:w="567" w:type="dxa"/>
          </w:tcPr>
          <w:p w14:paraId="035D7DC7" w14:textId="77777777" w:rsidR="00BC74BF" w:rsidRPr="00C04381" w:rsidRDefault="00BC74BF" w:rsidP="005A4371">
            <w:pPr>
              <w:pStyle w:val="GOSTTablenorm"/>
              <w:rPr>
                <w:sz w:val="22"/>
                <w:szCs w:val="22"/>
              </w:rPr>
            </w:pPr>
            <w:r w:rsidRPr="00C04381">
              <w:rPr>
                <w:sz w:val="22"/>
                <w:szCs w:val="22"/>
              </w:rPr>
              <w:t>Н</w:t>
            </w:r>
          </w:p>
        </w:tc>
        <w:tc>
          <w:tcPr>
            <w:tcW w:w="3963" w:type="dxa"/>
          </w:tcPr>
          <w:p w14:paraId="34AEFB5C" w14:textId="77777777" w:rsidR="00BC74BF" w:rsidRPr="006B1A23" w:rsidRDefault="00BC74BF" w:rsidP="005A4371">
            <w:pPr>
              <w:pStyle w:val="GOSTTablenorm"/>
              <w:rPr>
                <w:sz w:val="22"/>
                <w:szCs w:val="22"/>
              </w:rPr>
            </w:pPr>
            <w:r w:rsidRPr="006B1A23">
              <w:rPr>
                <w:sz w:val="22"/>
                <w:szCs w:val="22"/>
              </w:rPr>
              <w:t>Указывается символ кассовой отчетности</w:t>
            </w:r>
            <w:bookmarkEnd w:id="3919"/>
            <w:r w:rsidRPr="006B1A23">
              <w:rPr>
                <w:sz w:val="22"/>
                <w:szCs w:val="22"/>
              </w:rPr>
              <w:t>.</w:t>
            </w:r>
          </w:p>
          <w:p w14:paraId="37EDB783" w14:textId="67C866F4" w:rsidR="00BC74BF" w:rsidRPr="006B1A23" w:rsidRDefault="00BC74BF" w:rsidP="005A4371">
            <w:pPr>
              <w:pStyle w:val="GOSTTablenorm"/>
              <w:rPr>
                <w:sz w:val="22"/>
                <w:szCs w:val="22"/>
              </w:rPr>
            </w:pPr>
            <w:r w:rsidRPr="006B1A23">
              <w:rPr>
                <w:sz w:val="22"/>
                <w:szCs w:val="22"/>
              </w:rPr>
              <w:t xml:space="preserve">Поле обязательно к заполнению для маршрута </w:t>
            </w:r>
            <w:r w:rsidR="00A41E75" w:rsidRPr="006B1A23">
              <w:rPr>
                <w:sz w:val="22"/>
                <w:szCs w:val="22"/>
              </w:rPr>
              <w:t>МУО СГ (Уполномоченный ТОФК)</w:t>
            </w:r>
            <w:r w:rsidRPr="006B1A23">
              <w:rPr>
                <w:sz w:val="22"/>
                <w:szCs w:val="22"/>
              </w:rPr>
              <w:t xml:space="preserve"> – </w:t>
            </w:r>
            <w:r w:rsidR="00EC401D" w:rsidRPr="006B1A23">
              <w:rPr>
                <w:sz w:val="22"/>
                <w:szCs w:val="22"/>
              </w:rPr>
              <w:t>ТОФК (ППО АСФК)</w:t>
            </w:r>
          </w:p>
        </w:tc>
      </w:tr>
      <w:tr w:rsidR="00BC74BF" w:rsidRPr="00C04381" w14:paraId="59FEF1DF"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3A956F83" w14:textId="77777777" w:rsidR="00BC74BF" w:rsidRPr="00C04381" w:rsidRDefault="00BC74BF" w:rsidP="005A4371">
            <w:pPr>
              <w:pStyle w:val="GOSTTablenorm"/>
              <w:rPr>
                <w:sz w:val="22"/>
                <w:szCs w:val="22"/>
              </w:rPr>
            </w:pPr>
            <w:r w:rsidRPr="00C04381">
              <w:rPr>
                <w:color w:val="000000"/>
                <w:sz w:val="22"/>
                <w:szCs w:val="22"/>
              </w:rPr>
              <w:lastRenderedPageBreak/>
              <w:t>Код вида средств</w:t>
            </w:r>
          </w:p>
        </w:tc>
        <w:tc>
          <w:tcPr>
            <w:tcW w:w="1701" w:type="dxa"/>
          </w:tcPr>
          <w:p w14:paraId="11E3D686" w14:textId="77777777" w:rsidR="00BC74BF" w:rsidRPr="00C04381" w:rsidRDefault="00BC74BF" w:rsidP="005A4371">
            <w:pPr>
              <w:pStyle w:val="GOSTTablenorm"/>
              <w:rPr>
                <w:sz w:val="22"/>
                <w:szCs w:val="22"/>
                <w:lang w:val="en-US"/>
              </w:rPr>
            </w:pPr>
            <w:r w:rsidRPr="00C04381">
              <w:rPr>
                <w:sz w:val="22"/>
                <w:szCs w:val="22"/>
                <w:lang w:val="en-US"/>
              </w:rPr>
              <w:t>FndSrcCd</w:t>
            </w:r>
          </w:p>
        </w:tc>
        <w:tc>
          <w:tcPr>
            <w:tcW w:w="567" w:type="dxa"/>
          </w:tcPr>
          <w:p w14:paraId="6CA995AA" w14:textId="77777777" w:rsidR="00BC74BF" w:rsidRPr="00C04381" w:rsidRDefault="00BC74BF" w:rsidP="005A4371">
            <w:pPr>
              <w:pStyle w:val="GOSTTablenorm"/>
              <w:rPr>
                <w:sz w:val="22"/>
                <w:szCs w:val="22"/>
              </w:rPr>
            </w:pPr>
            <w:r w:rsidRPr="00C04381">
              <w:rPr>
                <w:sz w:val="22"/>
                <w:szCs w:val="22"/>
              </w:rPr>
              <w:t>С</w:t>
            </w:r>
          </w:p>
        </w:tc>
        <w:tc>
          <w:tcPr>
            <w:tcW w:w="1134" w:type="dxa"/>
          </w:tcPr>
          <w:p w14:paraId="40DF836F" w14:textId="77777777" w:rsidR="00BC74BF" w:rsidRPr="00C04381" w:rsidRDefault="00BC74BF" w:rsidP="005A4371">
            <w:pPr>
              <w:pStyle w:val="GOSTTablenorm"/>
              <w:rPr>
                <w:sz w:val="22"/>
                <w:szCs w:val="22"/>
                <w:lang w:val="en-US"/>
              </w:rPr>
            </w:pPr>
            <w:r w:rsidRPr="00C04381">
              <w:rPr>
                <w:sz w:val="22"/>
                <w:szCs w:val="22"/>
                <w:lang w:val="en-US"/>
              </w:rPr>
              <w:t>tMSC_SrcTypeComplex</w:t>
            </w:r>
          </w:p>
        </w:tc>
        <w:tc>
          <w:tcPr>
            <w:tcW w:w="567" w:type="dxa"/>
          </w:tcPr>
          <w:p w14:paraId="59C209B9" w14:textId="77777777" w:rsidR="00BC74BF" w:rsidRPr="00C04381" w:rsidRDefault="00BC74BF" w:rsidP="005A4371">
            <w:pPr>
              <w:pStyle w:val="GOSTTablenorm"/>
              <w:rPr>
                <w:sz w:val="22"/>
                <w:szCs w:val="22"/>
              </w:rPr>
            </w:pPr>
            <w:r w:rsidRPr="00C04381">
              <w:rPr>
                <w:sz w:val="22"/>
                <w:szCs w:val="22"/>
              </w:rPr>
              <w:t>Н</w:t>
            </w:r>
          </w:p>
        </w:tc>
        <w:tc>
          <w:tcPr>
            <w:tcW w:w="3963" w:type="dxa"/>
          </w:tcPr>
          <w:p w14:paraId="03FBD43B" w14:textId="0077B5CE" w:rsidR="00BC74BF" w:rsidRPr="006B1A23" w:rsidRDefault="00BC74BF" w:rsidP="005A4371">
            <w:pPr>
              <w:pStyle w:val="GOSTTablenorm"/>
              <w:rPr>
                <w:sz w:val="22"/>
                <w:szCs w:val="22"/>
              </w:rPr>
            </w:pPr>
            <w:r w:rsidRPr="006B1A23">
              <w:rPr>
                <w:sz w:val="22"/>
                <w:szCs w:val="22"/>
              </w:rPr>
              <w:t xml:space="preserve">Не заполняется для маршрута НУБП (ПСБ и Росавтодор) – </w:t>
            </w:r>
            <w:r w:rsidR="006B1A23" w:rsidRPr="001D0039">
              <w:rPr>
                <w:sz w:val="22"/>
                <w:szCs w:val="22"/>
              </w:rPr>
              <w:t>ТОФК (Компонент АУ, БУ ПУР ЭБ)</w:t>
            </w:r>
            <w:r w:rsidRPr="006B1A23">
              <w:rPr>
                <w:sz w:val="22"/>
                <w:szCs w:val="22"/>
              </w:rPr>
              <w:t>.</w:t>
            </w:r>
          </w:p>
          <w:p w14:paraId="6F097CA0" w14:textId="77777777" w:rsidR="00BC74BF" w:rsidRPr="006B1A23" w:rsidRDefault="00BC74BF" w:rsidP="005A4371">
            <w:pPr>
              <w:pStyle w:val="GOSTTablenorm"/>
              <w:rPr>
                <w:sz w:val="22"/>
                <w:szCs w:val="22"/>
              </w:rPr>
            </w:pPr>
            <w:r w:rsidRPr="006B1A23">
              <w:rPr>
                <w:sz w:val="22"/>
                <w:szCs w:val="22"/>
              </w:rPr>
              <w:t xml:space="preserve">Состав элемента представлен в таблице </w:t>
            </w:r>
            <w:r w:rsidRPr="006B1A23">
              <w:rPr>
                <w:b/>
                <w:szCs w:val="22"/>
              </w:rPr>
              <w:fldChar w:fldCharType="begin"/>
            </w:r>
            <w:r w:rsidRPr="006B1A23">
              <w:rPr>
                <w:b/>
                <w:sz w:val="22"/>
                <w:szCs w:val="22"/>
              </w:rPr>
              <w:instrText xml:space="preserve"> REF _Ref529898584 \h  \* MERGEFORMAT </w:instrText>
            </w:r>
            <w:r w:rsidRPr="006B1A23">
              <w:rPr>
                <w:b/>
                <w:szCs w:val="22"/>
              </w:rPr>
            </w:r>
            <w:r w:rsidRPr="006B1A23">
              <w:rPr>
                <w:b/>
                <w:szCs w:val="22"/>
              </w:rPr>
              <w:fldChar w:fldCharType="separate"/>
            </w:r>
            <w:r w:rsidR="00306405" w:rsidRPr="00306405">
              <w:rPr>
                <w:b/>
                <w:sz w:val="22"/>
                <w:szCs w:val="22"/>
              </w:rPr>
              <w:t>210</w:t>
            </w:r>
            <w:r w:rsidRPr="006B1A23">
              <w:rPr>
                <w:b/>
                <w:szCs w:val="22"/>
              </w:rPr>
              <w:fldChar w:fldCharType="end"/>
            </w:r>
          </w:p>
        </w:tc>
      </w:tr>
      <w:tr w:rsidR="00BC74BF" w:rsidRPr="00C04381" w14:paraId="1D50340E"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2491D9A5" w14:textId="77777777" w:rsidR="00BC74BF" w:rsidRPr="00C04381" w:rsidRDefault="00BC74BF" w:rsidP="005A4371">
            <w:pPr>
              <w:pStyle w:val="GOSTTablenorm"/>
              <w:rPr>
                <w:sz w:val="22"/>
                <w:szCs w:val="22"/>
              </w:rPr>
            </w:pPr>
            <w:r w:rsidRPr="00C04381">
              <w:rPr>
                <w:sz w:val="22"/>
                <w:szCs w:val="22"/>
              </w:rPr>
              <w:t>Сумма по БК</w:t>
            </w:r>
          </w:p>
        </w:tc>
        <w:tc>
          <w:tcPr>
            <w:tcW w:w="1701" w:type="dxa"/>
          </w:tcPr>
          <w:p w14:paraId="0A575C6C" w14:textId="77777777" w:rsidR="00BC74BF" w:rsidRPr="00C04381" w:rsidRDefault="00BC74BF" w:rsidP="005A4371">
            <w:pPr>
              <w:pStyle w:val="GOSTTablenorm"/>
              <w:rPr>
                <w:sz w:val="22"/>
                <w:szCs w:val="22"/>
                <w:lang w:val="en-US"/>
              </w:rPr>
            </w:pPr>
            <w:r w:rsidRPr="00C04381">
              <w:rPr>
                <w:sz w:val="22"/>
                <w:szCs w:val="22"/>
                <w:lang w:val="en-US"/>
              </w:rPr>
              <w:t>Sm</w:t>
            </w:r>
          </w:p>
        </w:tc>
        <w:tc>
          <w:tcPr>
            <w:tcW w:w="567" w:type="dxa"/>
          </w:tcPr>
          <w:p w14:paraId="548147AA" w14:textId="77777777" w:rsidR="00BC74BF" w:rsidRPr="00C04381" w:rsidRDefault="00BC74BF" w:rsidP="005A4371">
            <w:pPr>
              <w:pStyle w:val="GOSTTablenorm"/>
              <w:rPr>
                <w:sz w:val="22"/>
                <w:szCs w:val="22"/>
              </w:rPr>
            </w:pPr>
            <w:r w:rsidRPr="00C04381">
              <w:rPr>
                <w:sz w:val="22"/>
                <w:szCs w:val="22"/>
              </w:rPr>
              <w:t>П</w:t>
            </w:r>
          </w:p>
        </w:tc>
        <w:tc>
          <w:tcPr>
            <w:tcW w:w="1134" w:type="dxa"/>
          </w:tcPr>
          <w:p w14:paraId="7EA739F1" w14:textId="77777777" w:rsidR="00BC74BF" w:rsidRPr="00C04381" w:rsidRDefault="00BC74BF" w:rsidP="005A4371">
            <w:pPr>
              <w:pStyle w:val="GOSTTablenorm"/>
              <w:rPr>
                <w:sz w:val="22"/>
                <w:szCs w:val="22"/>
                <w:lang w:val="en-US"/>
              </w:rPr>
            </w:pPr>
            <w:r w:rsidRPr="00C04381">
              <w:rPr>
                <w:sz w:val="22"/>
                <w:szCs w:val="22"/>
                <w:lang w:val="en-US"/>
              </w:rPr>
              <w:t>N(</w:t>
            </w:r>
            <w:r w:rsidRPr="00C04381">
              <w:rPr>
                <w:sz w:val="22"/>
                <w:szCs w:val="22"/>
              </w:rPr>
              <w:t>20</w:t>
            </w:r>
            <w:r w:rsidRPr="00C04381">
              <w:rPr>
                <w:sz w:val="22"/>
                <w:szCs w:val="22"/>
                <w:lang w:val="en-US"/>
              </w:rPr>
              <w:t>.2)</w:t>
            </w:r>
          </w:p>
        </w:tc>
        <w:tc>
          <w:tcPr>
            <w:tcW w:w="567" w:type="dxa"/>
          </w:tcPr>
          <w:p w14:paraId="7066D60C" w14:textId="77777777" w:rsidR="00BC74BF" w:rsidRPr="00C04381" w:rsidRDefault="00BC74BF" w:rsidP="005A4371">
            <w:pPr>
              <w:pStyle w:val="GOSTTablenorm"/>
              <w:rPr>
                <w:sz w:val="22"/>
                <w:szCs w:val="22"/>
              </w:rPr>
            </w:pPr>
            <w:r w:rsidRPr="00C04381">
              <w:rPr>
                <w:sz w:val="22"/>
                <w:szCs w:val="22"/>
              </w:rPr>
              <w:t>О</w:t>
            </w:r>
          </w:p>
        </w:tc>
        <w:tc>
          <w:tcPr>
            <w:tcW w:w="3963" w:type="dxa"/>
          </w:tcPr>
          <w:p w14:paraId="342E822C" w14:textId="77777777" w:rsidR="00BC74BF" w:rsidRPr="006B1A23" w:rsidRDefault="00BC74BF" w:rsidP="005A4371">
            <w:pPr>
              <w:pStyle w:val="GOSTTablenorm"/>
              <w:rPr>
                <w:sz w:val="22"/>
                <w:szCs w:val="22"/>
              </w:rPr>
            </w:pPr>
            <w:r w:rsidRPr="006B1A23">
              <w:rPr>
                <w:sz w:val="22"/>
                <w:szCs w:val="22"/>
              </w:rPr>
              <w:t xml:space="preserve">Сумма по БК. </w:t>
            </w:r>
          </w:p>
          <w:p w14:paraId="7744968A" w14:textId="77777777" w:rsidR="00BC74BF" w:rsidRPr="006B1A23" w:rsidRDefault="00BC74BF" w:rsidP="005A4371">
            <w:pPr>
              <w:pStyle w:val="GOSTTablenorm"/>
              <w:rPr>
                <w:sz w:val="22"/>
                <w:szCs w:val="22"/>
              </w:rPr>
            </w:pPr>
            <w:r w:rsidRPr="006B1A23">
              <w:rPr>
                <w:sz w:val="22"/>
                <w:szCs w:val="22"/>
              </w:rPr>
              <w:t>При одновременном отсутствии показателей по коду БК и коду цели заполняется значением суммы документа</w:t>
            </w:r>
          </w:p>
        </w:tc>
      </w:tr>
      <w:tr w:rsidR="00BC74BF" w:rsidRPr="00C04381" w14:paraId="04F21B3C"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28E9C3BF" w14:textId="77777777" w:rsidR="00BC74BF" w:rsidRPr="00C04381" w:rsidRDefault="00BC74BF" w:rsidP="005A4371">
            <w:pPr>
              <w:pStyle w:val="GOSTTablenorm"/>
              <w:rPr>
                <w:sz w:val="22"/>
                <w:szCs w:val="22"/>
              </w:rPr>
            </w:pPr>
            <w:r w:rsidRPr="00C04381">
              <w:rPr>
                <w:sz w:val="22"/>
                <w:szCs w:val="22"/>
              </w:rPr>
              <w:t>Примечание</w:t>
            </w:r>
          </w:p>
        </w:tc>
        <w:tc>
          <w:tcPr>
            <w:tcW w:w="1701" w:type="dxa"/>
          </w:tcPr>
          <w:p w14:paraId="2B0734E1" w14:textId="77777777" w:rsidR="00BC74BF" w:rsidRPr="00C04381" w:rsidRDefault="00BC74BF" w:rsidP="005A4371">
            <w:pPr>
              <w:pStyle w:val="GOSTTablenorm"/>
              <w:rPr>
                <w:sz w:val="22"/>
                <w:szCs w:val="22"/>
                <w:lang w:val="en-US"/>
              </w:rPr>
            </w:pPr>
            <w:r w:rsidRPr="00C04381">
              <w:rPr>
                <w:sz w:val="22"/>
                <w:szCs w:val="22"/>
                <w:lang w:val="en-US"/>
              </w:rPr>
              <w:t>Nt</w:t>
            </w:r>
          </w:p>
        </w:tc>
        <w:tc>
          <w:tcPr>
            <w:tcW w:w="567" w:type="dxa"/>
          </w:tcPr>
          <w:p w14:paraId="4E8461F2" w14:textId="77777777" w:rsidR="00BC74BF" w:rsidRPr="00C04381" w:rsidRDefault="00BC74BF" w:rsidP="005A4371">
            <w:pPr>
              <w:pStyle w:val="GOSTTablenorm"/>
              <w:rPr>
                <w:sz w:val="22"/>
                <w:szCs w:val="22"/>
              </w:rPr>
            </w:pPr>
            <w:r w:rsidRPr="00C04381">
              <w:rPr>
                <w:sz w:val="22"/>
                <w:szCs w:val="22"/>
              </w:rPr>
              <w:t>П</w:t>
            </w:r>
          </w:p>
        </w:tc>
        <w:tc>
          <w:tcPr>
            <w:tcW w:w="1134" w:type="dxa"/>
          </w:tcPr>
          <w:p w14:paraId="47AE6252" w14:textId="77777777" w:rsidR="00BC74BF" w:rsidRPr="00C04381" w:rsidRDefault="00BC74BF" w:rsidP="005A4371">
            <w:pPr>
              <w:pStyle w:val="GOSTTablenorm"/>
              <w:rPr>
                <w:sz w:val="22"/>
                <w:szCs w:val="22"/>
              </w:rPr>
            </w:pPr>
            <w:r w:rsidRPr="00C04381">
              <w:rPr>
                <w:sz w:val="22"/>
                <w:szCs w:val="22"/>
                <w:lang w:val="en-US"/>
              </w:rPr>
              <w:t>Т(1-2000)</w:t>
            </w:r>
          </w:p>
        </w:tc>
        <w:tc>
          <w:tcPr>
            <w:tcW w:w="567" w:type="dxa"/>
          </w:tcPr>
          <w:p w14:paraId="07FEC2BA" w14:textId="77777777" w:rsidR="00BC74BF" w:rsidRPr="00C04381" w:rsidRDefault="00BC74BF" w:rsidP="005A4371">
            <w:pPr>
              <w:pStyle w:val="GOSTTablenorm"/>
              <w:rPr>
                <w:sz w:val="22"/>
                <w:szCs w:val="22"/>
              </w:rPr>
            </w:pPr>
            <w:r w:rsidRPr="00C04381">
              <w:rPr>
                <w:sz w:val="22"/>
                <w:szCs w:val="22"/>
              </w:rPr>
              <w:t>Н</w:t>
            </w:r>
          </w:p>
        </w:tc>
        <w:tc>
          <w:tcPr>
            <w:tcW w:w="3963" w:type="dxa"/>
          </w:tcPr>
          <w:p w14:paraId="5381125D" w14:textId="77777777" w:rsidR="00BC74BF" w:rsidRPr="006B1A23" w:rsidRDefault="00BC74BF" w:rsidP="005A4371">
            <w:pPr>
              <w:pStyle w:val="GOSTTablenorm"/>
              <w:rPr>
                <w:sz w:val="22"/>
                <w:szCs w:val="22"/>
              </w:rPr>
            </w:pPr>
            <w:r w:rsidRPr="006B1A23">
              <w:rPr>
                <w:sz w:val="22"/>
                <w:szCs w:val="22"/>
              </w:rPr>
              <w:t xml:space="preserve">Текстовое примечание. </w:t>
            </w:r>
          </w:p>
          <w:p w14:paraId="19AA6DDA" w14:textId="77777777" w:rsidR="00BC74BF" w:rsidRPr="006B1A23" w:rsidRDefault="00BC74BF" w:rsidP="005A4371">
            <w:pPr>
              <w:pStyle w:val="GOSTTablenorm"/>
              <w:rPr>
                <w:sz w:val="22"/>
                <w:szCs w:val="22"/>
              </w:rPr>
            </w:pPr>
            <w:r w:rsidRPr="006B1A23">
              <w:rPr>
                <w:sz w:val="22"/>
                <w:szCs w:val="22"/>
              </w:rPr>
              <w:t xml:space="preserve">При внесении наличных денежных средств за другую организацию перед текстовым примечанием в скобках указывается текст «ИНН», значение ИНН, текст «КПП», значение КПП и наименование организации, за которую вносятся средства. </w:t>
            </w:r>
          </w:p>
          <w:p w14:paraId="3A450589" w14:textId="77777777" w:rsidR="00BC74BF" w:rsidRPr="006B1A23" w:rsidRDefault="00BC74BF" w:rsidP="005A4371">
            <w:pPr>
              <w:pStyle w:val="GOSTTablenorm"/>
              <w:rPr>
                <w:sz w:val="22"/>
                <w:szCs w:val="22"/>
              </w:rPr>
            </w:pPr>
            <w:r w:rsidRPr="006B1A23">
              <w:rPr>
                <w:sz w:val="22"/>
                <w:szCs w:val="22"/>
              </w:rPr>
              <w:t>Если код платежного документа равен «OC», то в первой строке блока «Расшифровка сумм неиспользованных средств (строки)» в поле «Примечание» при необходимости указывается информация о месте получения наличных денежных средств (код офиса подразделения кредитной организации или учреждения Банка России), которая отделяется с обеих сторон символами «//», пример: «//Калужское отделение №8608/0103 (код подразделения: 04086080103)//»</w:t>
            </w:r>
          </w:p>
        </w:tc>
      </w:tr>
      <w:tr w:rsidR="00BC74BF" w:rsidRPr="00C04381" w14:paraId="10407686"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570B84B1" w14:textId="77777777" w:rsidR="00BC74BF" w:rsidRPr="00C04381" w:rsidRDefault="00BC74BF" w:rsidP="005A4371">
            <w:pPr>
              <w:pStyle w:val="GOSTTablenorm"/>
              <w:rPr>
                <w:sz w:val="22"/>
                <w:szCs w:val="22"/>
              </w:rPr>
            </w:pPr>
            <w:r w:rsidRPr="00C04381">
              <w:rPr>
                <w:sz w:val="22"/>
                <w:szCs w:val="22"/>
              </w:rPr>
              <w:t>Содержание операции</w:t>
            </w:r>
          </w:p>
        </w:tc>
        <w:tc>
          <w:tcPr>
            <w:tcW w:w="1701" w:type="dxa"/>
          </w:tcPr>
          <w:p w14:paraId="6FEE6778" w14:textId="77777777" w:rsidR="00BC74BF" w:rsidRPr="00C04381" w:rsidRDefault="00BC74BF" w:rsidP="005A4371">
            <w:pPr>
              <w:pStyle w:val="GOSTTablenorm"/>
              <w:rPr>
                <w:sz w:val="22"/>
                <w:szCs w:val="22"/>
                <w:lang w:val="en-US"/>
              </w:rPr>
            </w:pPr>
            <w:r w:rsidRPr="00C04381">
              <w:rPr>
                <w:rFonts w:eastAsiaTheme="minorHAnsi"/>
                <w:sz w:val="22"/>
                <w:szCs w:val="22"/>
              </w:rPr>
              <w:t>OprContent</w:t>
            </w:r>
          </w:p>
        </w:tc>
        <w:tc>
          <w:tcPr>
            <w:tcW w:w="567" w:type="dxa"/>
          </w:tcPr>
          <w:p w14:paraId="28045963" w14:textId="77777777" w:rsidR="00BC74BF" w:rsidRPr="00C04381" w:rsidRDefault="00BC74BF" w:rsidP="005A4371">
            <w:pPr>
              <w:pStyle w:val="GOSTTablenorm"/>
              <w:rPr>
                <w:sz w:val="22"/>
                <w:szCs w:val="22"/>
              </w:rPr>
            </w:pPr>
            <w:r w:rsidRPr="00C04381">
              <w:rPr>
                <w:sz w:val="22"/>
                <w:szCs w:val="22"/>
              </w:rPr>
              <w:t>С</w:t>
            </w:r>
          </w:p>
        </w:tc>
        <w:tc>
          <w:tcPr>
            <w:tcW w:w="1134" w:type="dxa"/>
          </w:tcPr>
          <w:p w14:paraId="49E5E8EE" w14:textId="77777777" w:rsidR="00BC74BF" w:rsidRPr="00C04381" w:rsidRDefault="00BC74BF" w:rsidP="005A4371">
            <w:pPr>
              <w:pStyle w:val="GOSTTablenorm"/>
              <w:rPr>
                <w:sz w:val="22"/>
                <w:szCs w:val="22"/>
                <w:lang w:val="en-US"/>
              </w:rPr>
            </w:pPr>
            <w:r w:rsidRPr="00C04381">
              <w:rPr>
                <w:rFonts w:eastAsiaTheme="minorHAnsi"/>
                <w:sz w:val="22"/>
                <w:szCs w:val="22"/>
                <w:lang w:eastAsia="en-US"/>
              </w:rPr>
              <w:t>tRKG251_</w:t>
            </w:r>
            <w:r w:rsidRPr="00C04381">
              <w:rPr>
                <w:rFonts w:eastAsiaTheme="minorHAnsi"/>
                <w:sz w:val="22"/>
                <w:szCs w:val="22"/>
              </w:rPr>
              <w:t>OprContentComplex</w:t>
            </w:r>
          </w:p>
        </w:tc>
        <w:tc>
          <w:tcPr>
            <w:tcW w:w="567" w:type="dxa"/>
          </w:tcPr>
          <w:p w14:paraId="1425D49F" w14:textId="77777777" w:rsidR="00BC74BF" w:rsidRPr="00C04381" w:rsidRDefault="00BC74BF" w:rsidP="005A4371">
            <w:pPr>
              <w:pStyle w:val="GOSTTablenorm"/>
              <w:rPr>
                <w:sz w:val="22"/>
                <w:szCs w:val="22"/>
              </w:rPr>
            </w:pPr>
            <w:r w:rsidRPr="00C04381">
              <w:rPr>
                <w:sz w:val="22"/>
                <w:szCs w:val="22"/>
              </w:rPr>
              <w:t>Н</w:t>
            </w:r>
          </w:p>
        </w:tc>
        <w:tc>
          <w:tcPr>
            <w:tcW w:w="3963" w:type="dxa"/>
          </w:tcPr>
          <w:p w14:paraId="0A5A894B" w14:textId="77777777" w:rsidR="00BC74BF" w:rsidRPr="006B1A23" w:rsidRDefault="00BC74BF" w:rsidP="005A4371">
            <w:pPr>
              <w:pStyle w:val="GOSTTablenorm"/>
              <w:rPr>
                <w:sz w:val="22"/>
                <w:szCs w:val="22"/>
              </w:rPr>
            </w:pPr>
            <w:r w:rsidRPr="006B1A23">
              <w:rPr>
                <w:sz w:val="22"/>
                <w:szCs w:val="22"/>
              </w:rPr>
              <w:t xml:space="preserve">Состав элемента указан в таблице </w:t>
            </w:r>
            <w:r w:rsidRPr="006B1A23">
              <w:rPr>
                <w:szCs w:val="22"/>
              </w:rPr>
              <w:fldChar w:fldCharType="begin"/>
            </w:r>
            <w:r w:rsidRPr="006B1A23">
              <w:rPr>
                <w:sz w:val="22"/>
                <w:szCs w:val="22"/>
              </w:rPr>
              <w:instrText xml:space="preserve"> REF _Ref129338190 \h  \* MERGEFORMAT </w:instrText>
            </w:r>
            <w:r w:rsidRPr="006B1A23">
              <w:rPr>
                <w:szCs w:val="22"/>
              </w:rPr>
            </w:r>
            <w:r w:rsidRPr="006B1A23">
              <w:rPr>
                <w:szCs w:val="22"/>
              </w:rPr>
              <w:fldChar w:fldCharType="separate"/>
            </w:r>
            <w:r w:rsidR="00306405" w:rsidRPr="00306405">
              <w:rPr>
                <w:sz w:val="22"/>
                <w:szCs w:val="22"/>
              </w:rPr>
              <w:t>211</w:t>
            </w:r>
            <w:r w:rsidRPr="006B1A23">
              <w:rPr>
                <w:szCs w:val="22"/>
              </w:rPr>
              <w:fldChar w:fldCharType="end"/>
            </w:r>
            <w:r w:rsidRPr="006B1A23">
              <w:rPr>
                <w:sz w:val="22"/>
                <w:szCs w:val="22"/>
              </w:rPr>
              <w:t>.</w:t>
            </w:r>
          </w:p>
          <w:p w14:paraId="4E51B832" w14:textId="77777777" w:rsidR="00BC74BF" w:rsidRPr="006B1A23" w:rsidRDefault="00BC74BF" w:rsidP="005A4371">
            <w:pPr>
              <w:pStyle w:val="GOSTTablenorm"/>
              <w:rPr>
                <w:sz w:val="22"/>
                <w:szCs w:val="22"/>
              </w:rPr>
            </w:pPr>
            <w:r w:rsidRPr="006B1A23">
              <w:rPr>
                <w:sz w:val="22"/>
                <w:szCs w:val="22"/>
              </w:rPr>
              <w:t>Обязательно для заполнения, если код платежного документа равен «OC».</w:t>
            </w:r>
          </w:p>
          <w:p w14:paraId="3014279D" w14:textId="5EDEBC81" w:rsidR="00BC74BF" w:rsidRPr="006B1A23" w:rsidRDefault="00BC74BF" w:rsidP="00344E2A">
            <w:pPr>
              <w:pStyle w:val="GOSTTablenorm"/>
              <w:rPr>
                <w:sz w:val="22"/>
                <w:szCs w:val="22"/>
              </w:rPr>
            </w:pPr>
            <w:r w:rsidRPr="006B1A23">
              <w:rPr>
                <w:sz w:val="22"/>
                <w:szCs w:val="22"/>
              </w:rPr>
              <w:t xml:space="preserve">Используется при информационном взаимодействии по маршрутам </w:t>
            </w:r>
            <w:r w:rsidR="00AB4B18" w:rsidRPr="006B1A23">
              <w:rPr>
                <w:sz w:val="22"/>
                <w:szCs w:val="22"/>
              </w:rPr>
              <w:t>ПБС (ПФХД)</w:t>
            </w:r>
            <w:r w:rsidRPr="006B1A23">
              <w:rPr>
                <w:sz w:val="22"/>
                <w:szCs w:val="22"/>
              </w:rPr>
              <w:t xml:space="preserve"> – </w:t>
            </w:r>
            <w:r w:rsidR="00E26F0A" w:rsidRPr="006B1A23">
              <w:rPr>
                <w:sz w:val="22"/>
                <w:szCs w:val="22"/>
              </w:rPr>
              <w:t>ТОФК (ПУР ЭБ)</w:t>
            </w:r>
          </w:p>
        </w:tc>
      </w:tr>
    </w:tbl>
    <w:p w14:paraId="140FA6E8" w14:textId="77777777" w:rsidR="00BC74BF" w:rsidRPr="00A44B0E" w:rsidRDefault="00BC74BF" w:rsidP="00BC74BF">
      <w:pPr>
        <w:pStyle w:val="32"/>
      </w:pPr>
      <w:bookmarkStart w:id="3920" w:name="_Toc18509336"/>
      <w:bookmarkStart w:id="3921" w:name="_Toc185883972"/>
      <w:bookmarkStart w:id="3922" w:name="_Toc199832155"/>
      <w:bookmarkStart w:id="3923" w:name="_Toc202883881"/>
      <w:r w:rsidRPr="00A44B0E">
        <w:t>Описание комплексного типа «tMSC_KBK10_20_KS»</w:t>
      </w:r>
      <w:bookmarkEnd w:id="3920"/>
      <w:bookmarkEnd w:id="3921"/>
      <w:bookmarkEnd w:id="3922"/>
      <w:bookmarkEnd w:id="3923"/>
    </w:p>
    <w:p w14:paraId="3782DCE9" w14:textId="77777777" w:rsidR="00BC74BF" w:rsidRPr="00CA0F7E" w:rsidRDefault="00BC74BF" w:rsidP="00BC74BF">
      <w:pPr>
        <w:pStyle w:val="GOSTNormal"/>
      </w:pPr>
      <w:r w:rsidRPr="00CA0F7E">
        <w:t>Описание комплексного типа «tMSC_KBK10_20_KS» блока «КБК».</w:t>
      </w:r>
    </w:p>
    <w:p w14:paraId="3261AD30" w14:textId="77777777" w:rsidR="00BC74BF" w:rsidRPr="00CA0F7E" w:rsidRDefault="00BC74BF" w:rsidP="00BC74BF">
      <w:pPr>
        <w:pStyle w:val="GOSTNameTable"/>
      </w:pPr>
      <w:r>
        <w:rPr>
          <w:noProof/>
        </w:rPr>
        <w:lastRenderedPageBreak/>
        <w:fldChar w:fldCharType="begin"/>
      </w:r>
      <w:r>
        <w:rPr>
          <w:noProof/>
        </w:rPr>
        <w:instrText xml:space="preserve"> SEQ Таблица \* ARABIC </w:instrText>
      </w:r>
      <w:r>
        <w:rPr>
          <w:noProof/>
        </w:rPr>
        <w:fldChar w:fldCharType="separate"/>
      </w:r>
      <w:bookmarkStart w:id="3924" w:name="_Ref529898023"/>
      <w:bookmarkStart w:id="3925" w:name="_Toc18509615"/>
      <w:bookmarkStart w:id="3926" w:name="_Toc185882598"/>
      <w:r w:rsidR="00306405">
        <w:rPr>
          <w:noProof/>
        </w:rPr>
        <w:t>208</w:t>
      </w:r>
      <w:bookmarkEnd w:id="3924"/>
      <w:r>
        <w:rPr>
          <w:noProof/>
        </w:rPr>
        <w:fldChar w:fldCharType="end"/>
      </w:r>
      <w:r w:rsidRPr="00CA0F7E">
        <w:t xml:space="preserve"> – Описание комплексного типа «tMSC_KBK10_20_KS»</w:t>
      </w:r>
      <w:bookmarkEnd w:id="3925"/>
      <w:bookmarkEnd w:id="3926"/>
    </w:p>
    <w:tbl>
      <w:tblPr>
        <w:tblStyle w:val="GOSTTable"/>
        <w:tblW w:w="9633" w:type="dxa"/>
        <w:tblLayout w:type="fixed"/>
        <w:tblLook w:val="01E0" w:firstRow="1" w:lastRow="1" w:firstColumn="1" w:lastColumn="1" w:noHBand="0" w:noVBand="0"/>
      </w:tblPr>
      <w:tblGrid>
        <w:gridCol w:w="1701"/>
        <w:gridCol w:w="1701"/>
        <w:gridCol w:w="567"/>
        <w:gridCol w:w="1134"/>
        <w:gridCol w:w="567"/>
        <w:gridCol w:w="3963"/>
      </w:tblGrid>
      <w:tr w:rsidR="00BC74BF" w:rsidRPr="00C04381" w14:paraId="54B832F6"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683DDC68" w14:textId="77777777" w:rsidR="00BC74BF" w:rsidRPr="00C04381" w:rsidRDefault="00BC74BF" w:rsidP="005A4371">
            <w:pPr>
              <w:pStyle w:val="GOSTTableHead"/>
              <w:rPr>
                <w:szCs w:val="22"/>
              </w:rPr>
            </w:pPr>
            <w:r w:rsidRPr="00C04381">
              <w:rPr>
                <w:szCs w:val="22"/>
              </w:rPr>
              <w:t>Наименование элемента</w:t>
            </w:r>
          </w:p>
        </w:tc>
        <w:tc>
          <w:tcPr>
            <w:tcW w:w="1701" w:type="dxa"/>
          </w:tcPr>
          <w:p w14:paraId="283D770C" w14:textId="77777777" w:rsidR="00BC74BF" w:rsidRPr="00C04381" w:rsidRDefault="00BC74BF" w:rsidP="005A4371">
            <w:pPr>
              <w:pStyle w:val="GOSTTableHead"/>
              <w:rPr>
                <w:szCs w:val="22"/>
              </w:rPr>
            </w:pPr>
            <w:r w:rsidRPr="00C04381">
              <w:rPr>
                <w:szCs w:val="22"/>
              </w:rPr>
              <w:t>Сокращенное наименование (код) элемента</w:t>
            </w:r>
          </w:p>
        </w:tc>
        <w:tc>
          <w:tcPr>
            <w:tcW w:w="567" w:type="dxa"/>
          </w:tcPr>
          <w:p w14:paraId="590CC519" w14:textId="77777777" w:rsidR="00BC74BF" w:rsidRPr="00C04381" w:rsidRDefault="00BC74BF" w:rsidP="005A4371">
            <w:pPr>
              <w:pStyle w:val="GOSTTableHead"/>
              <w:rPr>
                <w:szCs w:val="22"/>
              </w:rPr>
            </w:pPr>
            <w:r w:rsidRPr="00C04381">
              <w:rPr>
                <w:szCs w:val="22"/>
              </w:rPr>
              <w:t>Тип</w:t>
            </w:r>
          </w:p>
        </w:tc>
        <w:tc>
          <w:tcPr>
            <w:tcW w:w="1134" w:type="dxa"/>
          </w:tcPr>
          <w:p w14:paraId="59F243B2" w14:textId="77777777" w:rsidR="00BC74BF" w:rsidRPr="00C04381" w:rsidRDefault="00BC74BF" w:rsidP="005A4371">
            <w:pPr>
              <w:pStyle w:val="GOSTTableHead"/>
              <w:rPr>
                <w:szCs w:val="22"/>
              </w:rPr>
            </w:pPr>
            <w:r w:rsidRPr="00C04381">
              <w:rPr>
                <w:szCs w:val="22"/>
              </w:rPr>
              <w:t>Формат элемента</w:t>
            </w:r>
          </w:p>
        </w:tc>
        <w:tc>
          <w:tcPr>
            <w:tcW w:w="567" w:type="dxa"/>
          </w:tcPr>
          <w:p w14:paraId="3E1BE7EB" w14:textId="77777777" w:rsidR="00BC74BF" w:rsidRPr="00C04381" w:rsidRDefault="00BC74BF" w:rsidP="005A4371">
            <w:pPr>
              <w:pStyle w:val="GOSTTableHead"/>
              <w:rPr>
                <w:szCs w:val="22"/>
              </w:rPr>
            </w:pPr>
            <w:r w:rsidRPr="00C04381">
              <w:rPr>
                <w:szCs w:val="22"/>
              </w:rPr>
              <w:t>Обязательность</w:t>
            </w:r>
          </w:p>
        </w:tc>
        <w:tc>
          <w:tcPr>
            <w:tcW w:w="3963" w:type="dxa"/>
          </w:tcPr>
          <w:p w14:paraId="4F9CFD8F" w14:textId="77777777" w:rsidR="00BC74BF" w:rsidRPr="00C04381" w:rsidRDefault="00BC74BF" w:rsidP="005A4371">
            <w:pPr>
              <w:pStyle w:val="GOSTTableHead"/>
              <w:rPr>
                <w:szCs w:val="22"/>
              </w:rPr>
            </w:pPr>
            <w:r w:rsidRPr="00C04381">
              <w:rPr>
                <w:szCs w:val="22"/>
              </w:rPr>
              <w:t>Дополнительная информация</w:t>
            </w:r>
          </w:p>
        </w:tc>
      </w:tr>
      <w:tr w:rsidR="00BC74BF" w:rsidRPr="00C04381" w14:paraId="414020DE"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3987E34E" w14:textId="77777777" w:rsidR="00BC74BF" w:rsidRPr="00C04381" w:rsidRDefault="00BC74BF" w:rsidP="005A4371">
            <w:pPr>
              <w:pStyle w:val="GOSTTablenorm"/>
              <w:rPr>
                <w:sz w:val="22"/>
                <w:szCs w:val="22"/>
              </w:rPr>
            </w:pPr>
            <w:r w:rsidRPr="00C04381">
              <w:rPr>
                <w:sz w:val="22"/>
                <w:szCs w:val="22"/>
              </w:rPr>
              <w:t>Код по БК</w:t>
            </w:r>
          </w:p>
        </w:tc>
        <w:tc>
          <w:tcPr>
            <w:tcW w:w="1701" w:type="dxa"/>
          </w:tcPr>
          <w:p w14:paraId="2D27FC4E" w14:textId="77777777" w:rsidR="00BC74BF" w:rsidRPr="00C04381" w:rsidRDefault="00BC74BF" w:rsidP="005A4371">
            <w:pPr>
              <w:pStyle w:val="GOSTTablenorm"/>
              <w:rPr>
                <w:sz w:val="22"/>
                <w:szCs w:val="22"/>
                <w:lang w:val="en-US"/>
              </w:rPr>
            </w:pPr>
            <w:r w:rsidRPr="00C04381">
              <w:rPr>
                <w:sz w:val="22"/>
                <w:szCs w:val="22"/>
              </w:rPr>
              <w:t>KBK</w:t>
            </w:r>
          </w:p>
        </w:tc>
        <w:tc>
          <w:tcPr>
            <w:tcW w:w="567" w:type="dxa"/>
          </w:tcPr>
          <w:p w14:paraId="7207156C" w14:textId="77777777" w:rsidR="00BC74BF" w:rsidRPr="00C04381" w:rsidRDefault="00BC74BF" w:rsidP="005A4371">
            <w:pPr>
              <w:pStyle w:val="GOSTTablenorm"/>
              <w:rPr>
                <w:sz w:val="22"/>
                <w:szCs w:val="22"/>
              </w:rPr>
            </w:pPr>
            <w:r w:rsidRPr="00C04381">
              <w:rPr>
                <w:sz w:val="22"/>
                <w:szCs w:val="22"/>
              </w:rPr>
              <w:t>П</w:t>
            </w:r>
          </w:p>
        </w:tc>
        <w:tc>
          <w:tcPr>
            <w:tcW w:w="1134" w:type="dxa"/>
          </w:tcPr>
          <w:p w14:paraId="14CDCF51" w14:textId="77777777" w:rsidR="00BC74BF" w:rsidRPr="00C04381" w:rsidRDefault="00BC74BF" w:rsidP="005A4371">
            <w:pPr>
              <w:pStyle w:val="GOSTTablenorm"/>
              <w:rPr>
                <w:sz w:val="22"/>
                <w:szCs w:val="22"/>
              </w:rPr>
            </w:pPr>
            <w:r w:rsidRPr="00C04381">
              <w:rPr>
                <w:sz w:val="22"/>
                <w:szCs w:val="22"/>
                <w:lang w:val="en-US"/>
              </w:rPr>
              <w:t>Т(</w:t>
            </w:r>
            <w:r w:rsidRPr="00C04381">
              <w:rPr>
                <w:sz w:val="22"/>
                <w:szCs w:val="22"/>
              </w:rPr>
              <w:t>1-20</w:t>
            </w:r>
            <w:r w:rsidRPr="00C04381">
              <w:rPr>
                <w:sz w:val="22"/>
                <w:szCs w:val="22"/>
                <w:lang w:val="en-US"/>
              </w:rPr>
              <w:t>)</w:t>
            </w:r>
          </w:p>
        </w:tc>
        <w:tc>
          <w:tcPr>
            <w:tcW w:w="567" w:type="dxa"/>
          </w:tcPr>
          <w:p w14:paraId="36970C4D" w14:textId="77777777" w:rsidR="00BC74BF" w:rsidRPr="00C04381" w:rsidRDefault="00BC74BF" w:rsidP="005A4371">
            <w:pPr>
              <w:pStyle w:val="GOSTTablenorm"/>
              <w:rPr>
                <w:sz w:val="22"/>
                <w:szCs w:val="22"/>
              </w:rPr>
            </w:pPr>
            <w:r w:rsidRPr="00C04381">
              <w:rPr>
                <w:sz w:val="22"/>
                <w:szCs w:val="22"/>
              </w:rPr>
              <w:t>Н</w:t>
            </w:r>
          </w:p>
        </w:tc>
        <w:tc>
          <w:tcPr>
            <w:tcW w:w="3963" w:type="dxa"/>
          </w:tcPr>
          <w:p w14:paraId="5BBFB073" w14:textId="77777777" w:rsidR="00BC74BF" w:rsidRPr="00C04381" w:rsidRDefault="00BC74BF" w:rsidP="005A4371">
            <w:pPr>
              <w:pStyle w:val="GOSTTablenorm"/>
              <w:rPr>
                <w:sz w:val="22"/>
                <w:szCs w:val="22"/>
              </w:rPr>
            </w:pPr>
            <w:r w:rsidRPr="00C04381">
              <w:rPr>
                <w:sz w:val="22"/>
                <w:szCs w:val="22"/>
              </w:rPr>
              <w:t>Код бюджетной классификации.</w:t>
            </w:r>
          </w:p>
          <w:p w14:paraId="63E11ABF" w14:textId="77777777" w:rsidR="00BC74BF" w:rsidRPr="00C04381" w:rsidRDefault="00BC74BF" w:rsidP="005A4371">
            <w:pPr>
              <w:pStyle w:val="GOSTTablenorm"/>
              <w:rPr>
                <w:sz w:val="22"/>
                <w:szCs w:val="22"/>
              </w:rPr>
            </w:pPr>
            <w:r w:rsidRPr="00C04381">
              <w:rPr>
                <w:sz w:val="22"/>
                <w:szCs w:val="22"/>
              </w:rPr>
              <w:t xml:space="preserve">Не заполняется для ПБС, осуществляющих операции со средствами во временном распоряжении. </w:t>
            </w:r>
          </w:p>
          <w:p w14:paraId="4DCBEB9A" w14:textId="21F27F6D" w:rsidR="00BC74BF" w:rsidRPr="00C04381" w:rsidRDefault="00BC74BF" w:rsidP="005A4371">
            <w:pPr>
              <w:pStyle w:val="GOSTTablenorm"/>
              <w:rPr>
                <w:sz w:val="22"/>
                <w:szCs w:val="22"/>
              </w:rPr>
            </w:pPr>
            <w:r w:rsidRPr="00C04381">
              <w:rPr>
                <w:sz w:val="22"/>
                <w:szCs w:val="22"/>
              </w:rPr>
              <w:t xml:space="preserve">Для маршрута АУ, БУ – </w:t>
            </w:r>
            <w:r w:rsidR="00CB7DCC">
              <w:rPr>
                <w:sz w:val="22"/>
                <w:szCs w:val="22"/>
              </w:rPr>
              <w:t>ТОФК (Компонент АУ, БУ ПУР ЭБ)</w:t>
            </w:r>
            <w:r w:rsidRPr="00C04381">
              <w:rPr>
                <w:sz w:val="22"/>
                <w:szCs w:val="22"/>
              </w:rPr>
              <w:t xml:space="preserve"> (в случаях, предусмотренных законодательством) в позициях с 18 по 20 указывается код по бюджетной классификации.</w:t>
            </w:r>
          </w:p>
          <w:p w14:paraId="231A4119" w14:textId="1AF2E14A" w:rsidR="00BC74BF" w:rsidRPr="00C04381" w:rsidRDefault="00BC74BF" w:rsidP="005A4371">
            <w:pPr>
              <w:pStyle w:val="GOSTTablenorm"/>
              <w:rPr>
                <w:sz w:val="22"/>
                <w:szCs w:val="22"/>
              </w:rPr>
            </w:pPr>
            <w:r w:rsidRPr="00C04381">
              <w:rPr>
                <w:sz w:val="22"/>
                <w:szCs w:val="22"/>
              </w:rPr>
              <w:t xml:space="preserve">Для маршрута НУБП (ПСБ и Росавтодор) – </w:t>
            </w:r>
            <w:r w:rsidR="006B1A23" w:rsidRPr="001D0039">
              <w:rPr>
                <w:sz w:val="22"/>
                <w:szCs w:val="22"/>
              </w:rPr>
              <w:t>ТОФК (Компонент АУ, БУ ПУР ЭБ)</w:t>
            </w:r>
            <w:r w:rsidR="006B1A23">
              <w:rPr>
                <w:sz w:val="22"/>
                <w:szCs w:val="22"/>
              </w:rPr>
              <w:t xml:space="preserve"> </w:t>
            </w:r>
            <w:r w:rsidRPr="00C04381">
              <w:rPr>
                <w:sz w:val="22"/>
                <w:szCs w:val="22"/>
              </w:rPr>
              <w:t>указывается код направления расходования целевых средств плательщика, у которого схемой обслуживания предусмотрен учет операций в разрезе кодов направления расходования целевых средств</w:t>
            </w:r>
          </w:p>
        </w:tc>
      </w:tr>
      <w:tr w:rsidR="00BC74BF" w:rsidRPr="00C04381" w14:paraId="43EBB9E8"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5439B4BF" w14:textId="77777777" w:rsidR="00BC74BF" w:rsidRPr="00C04381" w:rsidRDefault="00BC74BF" w:rsidP="005A4371">
            <w:pPr>
              <w:pStyle w:val="GOSTTablenorm"/>
              <w:rPr>
                <w:sz w:val="22"/>
                <w:szCs w:val="22"/>
              </w:rPr>
            </w:pPr>
            <w:r w:rsidRPr="00C04381">
              <w:rPr>
                <w:sz w:val="22"/>
                <w:szCs w:val="22"/>
              </w:rPr>
              <w:t>Код цели (аналитический код)</w:t>
            </w:r>
          </w:p>
        </w:tc>
        <w:tc>
          <w:tcPr>
            <w:tcW w:w="1701" w:type="dxa"/>
          </w:tcPr>
          <w:p w14:paraId="44D7E3E5" w14:textId="77777777" w:rsidR="00BC74BF" w:rsidRPr="00C04381" w:rsidRDefault="00BC74BF" w:rsidP="005A4371">
            <w:pPr>
              <w:pStyle w:val="GOSTTablenorm"/>
              <w:rPr>
                <w:sz w:val="22"/>
                <w:szCs w:val="22"/>
                <w:lang w:val="en-US"/>
              </w:rPr>
            </w:pPr>
            <w:r w:rsidRPr="00C04381">
              <w:rPr>
                <w:sz w:val="22"/>
                <w:szCs w:val="22"/>
              </w:rPr>
              <w:t>TrgtCd</w:t>
            </w:r>
          </w:p>
        </w:tc>
        <w:tc>
          <w:tcPr>
            <w:tcW w:w="567" w:type="dxa"/>
          </w:tcPr>
          <w:p w14:paraId="294EA03C" w14:textId="77777777" w:rsidR="00BC74BF" w:rsidRPr="00C04381" w:rsidRDefault="00BC74BF" w:rsidP="005A4371">
            <w:pPr>
              <w:pStyle w:val="GOSTTablenorm"/>
              <w:rPr>
                <w:sz w:val="22"/>
                <w:szCs w:val="22"/>
              </w:rPr>
            </w:pPr>
            <w:r w:rsidRPr="00C04381">
              <w:rPr>
                <w:sz w:val="22"/>
                <w:szCs w:val="22"/>
              </w:rPr>
              <w:t>П</w:t>
            </w:r>
          </w:p>
        </w:tc>
        <w:tc>
          <w:tcPr>
            <w:tcW w:w="1134" w:type="dxa"/>
          </w:tcPr>
          <w:p w14:paraId="4865E1AF" w14:textId="77777777" w:rsidR="00BC74BF" w:rsidRPr="00C04381" w:rsidRDefault="00BC74BF" w:rsidP="005A4371">
            <w:pPr>
              <w:pStyle w:val="GOSTTablenorm"/>
              <w:rPr>
                <w:sz w:val="22"/>
                <w:szCs w:val="22"/>
              </w:rPr>
            </w:pPr>
            <w:r w:rsidRPr="00C04381">
              <w:rPr>
                <w:sz w:val="22"/>
                <w:szCs w:val="22"/>
                <w:lang w:val="en-US"/>
              </w:rPr>
              <w:t>Т(</w:t>
            </w:r>
            <w:r w:rsidRPr="00C04381">
              <w:rPr>
                <w:sz w:val="22"/>
                <w:szCs w:val="22"/>
              </w:rPr>
              <w:t>1-2</w:t>
            </w:r>
            <w:r w:rsidRPr="00C04381">
              <w:rPr>
                <w:sz w:val="22"/>
                <w:szCs w:val="22"/>
                <w:lang w:val="en-US"/>
              </w:rPr>
              <w:t>5)</w:t>
            </w:r>
          </w:p>
        </w:tc>
        <w:tc>
          <w:tcPr>
            <w:tcW w:w="567" w:type="dxa"/>
          </w:tcPr>
          <w:p w14:paraId="078FBFC8" w14:textId="77777777" w:rsidR="00BC74BF" w:rsidRPr="00C04381" w:rsidRDefault="00BC74BF" w:rsidP="005A4371">
            <w:pPr>
              <w:pStyle w:val="GOSTTablenorm"/>
              <w:rPr>
                <w:sz w:val="22"/>
                <w:szCs w:val="22"/>
              </w:rPr>
            </w:pPr>
            <w:r w:rsidRPr="00C04381">
              <w:rPr>
                <w:sz w:val="22"/>
                <w:szCs w:val="22"/>
              </w:rPr>
              <w:t>Н</w:t>
            </w:r>
          </w:p>
        </w:tc>
        <w:tc>
          <w:tcPr>
            <w:tcW w:w="3963" w:type="dxa"/>
          </w:tcPr>
          <w:p w14:paraId="30BD20E4" w14:textId="77777777" w:rsidR="00BC74BF" w:rsidRPr="006B1A23" w:rsidRDefault="00BC74BF" w:rsidP="005A4371">
            <w:pPr>
              <w:pStyle w:val="GOSTTablenorm"/>
              <w:rPr>
                <w:sz w:val="22"/>
                <w:szCs w:val="22"/>
              </w:rPr>
            </w:pPr>
            <w:r w:rsidRPr="006B1A23">
              <w:rPr>
                <w:sz w:val="22"/>
                <w:szCs w:val="22"/>
              </w:rPr>
              <w:t>Указывается код цели (аналитический код).</w:t>
            </w:r>
          </w:p>
          <w:p w14:paraId="62A39E5F" w14:textId="77777777" w:rsidR="00BC74BF" w:rsidRPr="006B1A23" w:rsidRDefault="00BC74BF" w:rsidP="005A4371">
            <w:pPr>
              <w:pStyle w:val="GOSTTablenorm"/>
              <w:rPr>
                <w:sz w:val="22"/>
                <w:szCs w:val="22"/>
              </w:rPr>
            </w:pPr>
            <w:r w:rsidRPr="006B1A23">
              <w:rPr>
                <w:sz w:val="22"/>
                <w:szCs w:val="22"/>
              </w:rPr>
              <w:t xml:space="preserve">При оформлении Расшифровки сумм неиспользованных (внесенных через банкомат или пункт выдачи наличных денежных средств) средств по л/с федерального бюджета с кодом «05» указывается код НПА, идентификационный код выплат, предусмотренный Порядком санкционирования операций со средствами, поступающими во временное распоряжение получателей средств федерального бюджета. </w:t>
            </w:r>
          </w:p>
          <w:p w14:paraId="39FF90A8" w14:textId="6F0F34EA" w:rsidR="00BC74BF" w:rsidRPr="006B1A23" w:rsidRDefault="00BC74BF" w:rsidP="005A4371">
            <w:pPr>
              <w:pStyle w:val="GOSTTablenorm"/>
              <w:rPr>
                <w:sz w:val="22"/>
                <w:szCs w:val="22"/>
              </w:rPr>
            </w:pPr>
            <w:r w:rsidRPr="006B1A23">
              <w:rPr>
                <w:sz w:val="22"/>
                <w:szCs w:val="22"/>
              </w:rPr>
              <w:t xml:space="preserve">Для маршрута АУ, БУ – </w:t>
            </w:r>
            <w:r w:rsidR="00CB7DCC" w:rsidRPr="006B1A23">
              <w:rPr>
                <w:sz w:val="22"/>
                <w:szCs w:val="22"/>
              </w:rPr>
              <w:t>ТОФК (Компонент АУ, БУ ПУР ЭБ)</w:t>
            </w:r>
            <w:r w:rsidRPr="006B1A23">
              <w:rPr>
                <w:sz w:val="22"/>
                <w:szCs w:val="22"/>
              </w:rPr>
              <w:t xml:space="preserve"> обязательно для заполнения в случаях, предусмотренных НПА. </w:t>
            </w:r>
          </w:p>
          <w:p w14:paraId="1C5D5753" w14:textId="6ECDF92B" w:rsidR="00BC74BF" w:rsidRPr="006B1A23" w:rsidRDefault="00BC74BF" w:rsidP="005A4371">
            <w:pPr>
              <w:pStyle w:val="GOSTTablenorm"/>
              <w:rPr>
                <w:sz w:val="22"/>
                <w:szCs w:val="22"/>
              </w:rPr>
            </w:pPr>
            <w:r w:rsidRPr="006B1A23">
              <w:rPr>
                <w:sz w:val="22"/>
                <w:szCs w:val="22"/>
              </w:rPr>
              <w:t xml:space="preserve">Для маршрута НУБП (ПСБ и Росавтодор) – </w:t>
            </w:r>
            <w:r w:rsidR="006B1A23" w:rsidRPr="006B1A23">
              <w:rPr>
                <w:sz w:val="22"/>
                <w:szCs w:val="22"/>
              </w:rPr>
              <w:t xml:space="preserve">ТОФК (Компонент АУ, БУ ПУР ЭБ) </w:t>
            </w:r>
            <w:r w:rsidRPr="006B1A23">
              <w:rPr>
                <w:sz w:val="22"/>
                <w:szCs w:val="22"/>
              </w:rPr>
              <w:t>указывается код субсидии (цели, целевых средств) плательщика, у которого схемой обслуживания предусмотрен учет операций в разрезе кодов субсидий (целей, целевых средств)</w:t>
            </w:r>
          </w:p>
        </w:tc>
      </w:tr>
      <w:tr w:rsidR="00BC74BF" w:rsidRPr="00C04381" w14:paraId="37AA5C23"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4547E04F" w14:textId="77777777" w:rsidR="00BC74BF" w:rsidRPr="00C04381" w:rsidRDefault="00BC74BF" w:rsidP="005A4371">
            <w:pPr>
              <w:pStyle w:val="GOSTTablenorm"/>
              <w:rPr>
                <w:sz w:val="22"/>
                <w:szCs w:val="22"/>
              </w:rPr>
            </w:pPr>
            <w:r w:rsidRPr="00C04381">
              <w:rPr>
                <w:sz w:val="22"/>
                <w:szCs w:val="22"/>
              </w:rPr>
              <w:lastRenderedPageBreak/>
              <w:t>Тип КБК</w:t>
            </w:r>
          </w:p>
        </w:tc>
        <w:tc>
          <w:tcPr>
            <w:tcW w:w="1701" w:type="dxa"/>
          </w:tcPr>
          <w:p w14:paraId="7175072B" w14:textId="77777777" w:rsidR="00BC74BF" w:rsidRPr="00C04381" w:rsidRDefault="00BC74BF" w:rsidP="005A4371">
            <w:pPr>
              <w:pStyle w:val="GOSTTablenorm"/>
              <w:rPr>
                <w:sz w:val="22"/>
                <w:szCs w:val="22"/>
              </w:rPr>
            </w:pPr>
            <w:r w:rsidRPr="00C04381">
              <w:rPr>
                <w:sz w:val="22"/>
                <w:szCs w:val="22"/>
              </w:rPr>
              <w:t>BKTp</w:t>
            </w:r>
          </w:p>
        </w:tc>
        <w:tc>
          <w:tcPr>
            <w:tcW w:w="567" w:type="dxa"/>
          </w:tcPr>
          <w:p w14:paraId="31A0FFF9" w14:textId="77777777" w:rsidR="00BC74BF" w:rsidRPr="00C04381" w:rsidRDefault="00BC74BF" w:rsidP="005A4371">
            <w:pPr>
              <w:pStyle w:val="GOSTTablenorm"/>
              <w:rPr>
                <w:sz w:val="22"/>
                <w:szCs w:val="22"/>
              </w:rPr>
            </w:pPr>
            <w:r w:rsidRPr="00C04381">
              <w:rPr>
                <w:sz w:val="22"/>
                <w:szCs w:val="22"/>
              </w:rPr>
              <w:t>С</w:t>
            </w:r>
          </w:p>
        </w:tc>
        <w:tc>
          <w:tcPr>
            <w:tcW w:w="1134" w:type="dxa"/>
          </w:tcPr>
          <w:p w14:paraId="0888B6F9" w14:textId="77777777" w:rsidR="00BC74BF" w:rsidRPr="00C04381" w:rsidRDefault="00BC74BF" w:rsidP="005A4371">
            <w:pPr>
              <w:pStyle w:val="GOSTTablenorm"/>
              <w:rPr>
                <w:sz w:val="22"/>
                <w:szCs w:val="22"/>
              </w:rPr>
            </w:pPr>
            <w:r w:rsidRPr="00C04381">
              <w:rPr>
                <w:rFonts w:eastAsia="Calibri"/>
                <w:sz w:val="22"/>
                <w:szCs w:val="22"/>
              </w:rPr>
              <w:t>tMSC_BKTp10_20Complex</w:t>
            </w:r>
          </w:p>
        </w:tc>
        <w:tc>
          <w:tcPr>
            <w:tcW w:w="567" w:type="dxa"/>
          </w:tcPr>
          <w:p w14:paraId="7FE014D1" w14:textId="77777777" w:rsidR="00BC74BF" w:rsidRPr="00C04381" w:rsidRDefault="00BC74BF" w:rsidP="005A4371">
            <w:pPr>
              <w:pStyle w:val="GOSTTablenorm"/>
              <w:rPr>
                <w:sz w:val="22"/>
                <w:szCs w:val="22"/>
              </w:rPr>
            </w:pPr>
            <w:r w:rsidRPr="00C04381">
              <w:rPr>
                <w:sz w:val="22"/>
                <w:szCs w:val="22"/>
              </w:rPr>
              <w:t>Н</w:t>
            </w:r>
          </w:p>
        </w:tc>
        <w:tc>
          <w:tcPr>
            <w:tcW w:w="3963" w:type="dxa"/>
          </w:tcPr>
          <w:p w14:paraId="528B9621" w14:textId="77777777" w:rsidR="00BC74BF" w:rsidRPr="006B1A23" w:rsidRDefault="00BC74BF" w:rsidP="005A4371">
            <w:pPr>
              <w:pStyle w:val="GOSTTablenorm"/>
              <w:rPr>
                <w:sz w:val="22"/>
                <w:szCs w:val="22"/>
              </w:rPr>
            </w:pPr>
            <w:r w:rsidRPr="006B1A23">
              <w:rPr>
                <w:sz w:val="22"/>
                <w:szCs w:val="22"/>
              </w:rPr>
              <w:t xml:space="preserve">Не заполняется для ПБС, осуществляющих операции со средствами во временном распоряжении и не заполняется для АУ, БУ. </w:t>
            </w:r>
          </w:p>
          <w:p w14:paraId="500B41BC" w14:textId="2BCC5B9C" w:rsidR="00BC74BF" w:rsidRPr="006B1A23" w:rsidRDefault="00BC74BF" w:rsidP="005A4371">
            <w:pPr>
              <w:pStyle w:val="GOSTTablenorm"/>
              <w:rPr>
                <w:sz w:val="22"/>
                <w:szCs w:val="22"/>
              </w:rPr>
            </w:pPr>
            <w:r w:rsidRPr="006B1A23">
              <w:rPr>
                <w:sz w:val="22"/>
                <w:szCs w:val="22"/>
              </w:rPr>
              <w:t xml:space="preserve">Не заполняется для маршрута НУБП (ПСБ и Росавтодор) – </w:t>
            </w:r>
            <w:r w:rsidR="006B1A23" w:rsidRPr="006B1A23">
              <w:rPr>
                <w:sz w:val="22"/>
                <w:szCs w:val="22"/>
              </w:rPr>
              <w:t>ТОФК (Компонент АУ, БУ ПУР ЭБ)</w:t>
            </w:r>
            <w:r w:rsidRPr="006B1A23">
              <w:rPr>
                <w:sz w:val="22"/>
                <w:szCs w:val="22"/>
              </w:rPr>
              <w:t>.</w:t>
            </w:r>
          </w:p>
          <w:p w14:paraId="5AE5A9A7" w14:textId="77777777" w:rsidR="00BC74BF" w:rsidRPr="006B1A23" w:rsidRDefault="00BC74BF" w:rsidP="005A4371">
            <w:pPr>
              <w:pStyle w:val="GOSTTablenorm"/>
              <w:rPr>
                <w:b/>
                <w:bCs/>
                <w:sz w:val="22"/>
                <w:szCs w:val="22"/>
              </w:rPr>
            </w:pPr>
            <w:r w:rsidRPr="006B1A23">
              <w:rPr>
                <w:sz w:val="22"/>
                <w:szCs w:val="22"/>
              </w:rPr>
              <w:t xml:space="preserve">Состав элемента представлен в таблице </w:t>
            </w:r>
            <w:r w:rsidRPr="006B1A23">
              <w:rPr>
                <w:b/>
                <w:szCs w:val="22"/>
              </w:rPr>
              <w:fldChar w:fldCharType="begin"/>
            </w:r>
            <w:r w:rsidRPr="006B1A23">
              <w:rPr>
                <w:b/>
                <w:sz w:val="22"/>
                <w:szCs w:val="22"/>
              </w:rPr>
              <w:instrText xml:space="preserve"> REF _Ref524699033 \h  \* MERGEFORMAT </w:instrText>
            </w:r>
            <w:r w:rsidRPr="006B1A23">
              <w:rPr>
                <w:b/>
                <w:szCs w:val="22"/>
              </w:rPr>
            </w:r>
            <w:r w:rsidRPr="006B1A23">
              <w:rPr>
                <w:b/>
                <w:szCs w:val="22"/>
              </w:rPr>
              <w:fldChar w:fldCharType="separate"/>
            </w:r>
            <w:r w:rsidR="00306405" w:rsidRPr="00306405">
              <w:rPr>
                <w:b/>
                <w:sz w:val="22"/>
                <w:szCs w:val="22"/>
              </w:rPr>
              <w:t>209</w:t>
            </w:r>
            <w:r w:rsidRPr="006B1A23">
              <w:rPr>
                <w:b/>
                <w:szCs w:val="22"/>
              </w:rPr>
              <w:fldChar w:fldCharType="end"/>
            </w:r>
          </w:p>
        </w:tc>
      </w:tr>
    </w:tbl>
    <w:p w14:paraId="1D9D76D8" w14:textId="77777777" w:rsidR="00BC74BF" w:rsidRPr="00A44B0E" w:rsidRDefault="00BC74BF" w:rsidP="00BC74BF">
      <w:pPr>
        <w:pStyle w:val="32"/>
      </w:pPr>
      <w:bookmarkStart w:id="3927" w:name="_Toc18509337"/>
      <w:bookmarkStart w:id="3928" w:name="_Toc185883973"/>
      <w:bookmarkStart w:id="3929" w:name="_Toc199832156"/>
      <w:bookmarkStart w:id="3930" w:name="_Toc202883882"/>
      <w:r w:rsidRPr="00A44B0E">
        <w:t>Описание комплексного типа «tMSC_BKTp10_20Complex»</w:t>
      </w:r>
      <w:bookmarkEnd w:id="3927"/>
      <w:bookmarkEnd w:id="3928"/>
      <w:bookmarkEnd w:id="3929"/>
      <w:bookmarkEnd w:id="3930"/>
    </w:p>
    <w:p w14:paraId="3CE504ED" w14:textId="77777777" w:rsidR="00BC74BF" w:rsidRPr="00CA0F7E" w:rsidRDefault="00BC74BF" w:rsidP="00BC74BF">
      <w:pPr>
        <w:pStyle w:val="GOSTNormal"/>
      </w:pPr>
      <w:r w:rsidRPr="00CA0F7E">
        <w:t>Описание комплексного типа «tMSC_BKTp10_20Complex» блока «Тип КБК».</w:t>
      </w:r>
    </w:p>
    <w:p w14:paraId="38FAC460" w14:textId="77777777" w:rsidR="00BC74BF" w:rsidRPr="00CA0F7E" w:rsidRDefault="00BC74BF" w:rsidP="00BC74BF">
      <w:pPr>
        <w:pStyle w:val="GOSTNameTable"/>
      </w:pPr>
      <w:r w:rsidRPr="00CA0F7E">
        <w:fldChar w:fldCharType="begin"/>
      </w:r>
      <w:r w:rsidRPr="00CA0F7E">
        <w:instrText>SEQ Таблица \* ARABIC</w:instrText>
      </w:r>
      <w:r w:rsidRPr="00CA0F7E">
        <w:fldChar w:fldCharType="separate"/>
      </w:r>
      <w:bookmarkStart w:id="3931" w:name="_Ref524699033"/>
      <w:bookmarkStart w:id="3932" w:name="_Toc18509616"/>
      <w:bookmarkStart w:id="3933" w:name="_Toc185882599"/>
      <w:r w:rsidR="00306405">
        <w:rPr>
          <w:noProof/>
        </w:rPr>
        <w:t>209</w:t>
      </w:r>
      <w:bookmarkEnd w:id="3931"/>
      <w:r w:rsidRPr="00CA0F7E">
        <w:fldChar w:fldCharType="end"/>
      </w:r>
      <w:r w:rsidRPr="00CA0F7E">
        <w:t xml:space="preserve"> – Описание комплексного типа «tMSC_BKTp10_20Complex»</w:t>
      </w:r>
      <w:bookmarkEnd w:id="3932"/>
      <w:bookmarkEnd w:id="3933"/>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BC74BF" w:rsidRPr="00C04381" w14:paraId="43373303"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074C6D45" w14:textId="77777777" w:rsidR="00BC74BF" w:rsidRPr="00C04381" w:rsidRDefault="00BC74BF" w:rsidP="005A4371">
            <w:pPr>
              <w:pStyle w:val="GOSTTableHead"/>
              <w:rPr>
                <w:szCs w:val="22"/>
              </w:rPr>
            </w:pPr>
            <w:r w:rsidRPr="00C04381">
              <w:rPr>
                <w:szCs w:val="22"/>
              </w:rPr>
              <w:t>Наименование элемента</w:t>
            </w:r>
          </w:p>
        </w:tc>
        <w:tc>
          <w:tcPr>
            <w:tcW w:w="1701" w:type="dxa"/>
          </w:tcPr>
          <w:p w14:paraId="1A08B41B" w14:textId="77777777" w:rsidR="00BC74BF" w:rsidRPr="00C04381" w:rsidRDefault="00BC74BF" w:rsidP="005A4371">
            <w:pPr>
              <w:pStyle w:val="GOSTTableHead"/>
              <w:rPr>
                <w:szCs w:val="22"/>
              </w:rPr>
            </w:pPr>
            <w:r w:rsidRPr="00C04381">
              <w:rPr>
                <w:szCs w:val="22"/>
              </w:rPr>
              <w:t>Сокращенное наименование (код) элемента</w:t>
            </w:r>
          </w:p>
        </w:tc>
        <w:tc>
          <w:tcPr>
            <w:tcW w:w="567" w:type="dxa"/>
          </w:tcPr>
          <w:p w14:paraId="5AF22096" w14:textId="77777777" w:rsidR="00BC74BF" w:rsidRPr="00C04381" w:rsidRDefault="00BC74BF" w:rsidP="005A4371">
            <w:pPr>
              <w:pStyle w:val="GOSTTableHead"/>
              <w:rPr>
                <w:szCs w:val="22"/>
              </w:rPr>
            </w:pPr>
            <w:r w:rsidRPr="00C04381">
              <w:rPr>
                <w:szCs w:val="22"/>
              </w:rPr>
              <w:t>Тип</w:t>
            </w:r>
          </w:p>
        </w:tc>
        <w:tc>
          <w:tcPr>
            <w:tcW w:w="1134" w:type="dxa"/>
          </w:tcPr>
          <w:p w14:paraId="15D8FDDA" w14:textId="77777777" w:rsidR="00BC74BF" w:rsidRPr="00C04381" w:rsidRDefault="00BC74BF" w:rsidP="005A4371">
            <w:pPr>
              <w:pStyle w:val="GOSTTableHead"/>
              <w:rPr>
                <w:szCs w:val="22"/>
              </w:rPr>
            </w:pPr>
            <w:r w:rsidRPr="00C04381">
              <w:rPr>
                <w:szCs w:val="22"/>
              </w:rPr>
              <w:t>Формат элемента</w:t>
            </w:r>
          </w:p>
        </w:tc>
        <w:tc>
          <w:tcPr>
            <w:tcW w:w="567" w:type="dxa"/>
          </w:tcPr>
          <w:p w14:paraId="408F4220" w14:textId="77777777" w:rsidR="00BC74BF" w:rsidRPr="00C04381" w:rsidRDefault="00BC74BF" w:rsidP="005A4371">
            <w:pPr>
              <w:pStyle w:val="GOSTTableHead"/>
              <w:rPr>
                <w:szCs w:val="22"/>
              </w:rPr>
            </w:pPr>
            <w:r w:rsidRPr="00C04381">
              <w:rPr>
                <w:szCs w:val="22"/>
              </w:rPr>
              <w:t>Обязательность</w:t>
            </w:r>
          </w:p>
        </w:tc>
        <w:tc>
          <w:tcPr>
            <w:tcW w:w="3963" w:type="dxa"/>
          </w:tcPr>
          <w:p w14:paraId="52E8ACBA" w14:textId="77777777" w:rsidR="00BC74BF" w:rsidRPr="00C04381" w:rsidRDefault="00BC74BF" w:rsidP="005A4371">
            <w:pPr>
              <w:pStyle w:val="GOSTTableHead"/>
              <w:rPr>
                <w:szCs w:val="22"/>
              </w:rPr>
            </w:pPr>
            <w:r w:rsidRPr="00C04381">
              <w:rPr>
                <w:szCs w:val="22"/>
              </w:rPr>
              <w:t>Дополнительная информация</w:t>
            </w:r>
          </w:p>
        </w:tc>
      </w:tr>
      <w:tr w:rsidR="00BC74BF" w:rsidRPr="00C04381" w14:paraId="079331BC"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37ACD2F5" w14:textId="77777777" w:rsidR="00BC74BF" w:rsidRPr="00C04381" w:rsidRDefault="00BC74BF" w:rsidP="005A4371">
            <w:pPr>
              <w:pStyle w:val="GOSTTablenorm"/>
              <w:rPr>
                <w:sz w:val="22"/>
                <w:szCs w:val="22"/>
              </w:rPr>
            </w:pPr>
            <w:r w:rsidRPr="00C04381">
              <w:rPr>
                <w:sz w:val="22"/>
                <w:szCs w:val="22"/>
              </w:rPr>
              <w:t>Код типа КБК</w:t>
            </w:r>
          </w:p>
        </w:tc>
        <w:tc>
          <w:tcPr>
            <w:tcW w:w="1701" w:type="dxa"/>
          </w:tcPr>
          <w:p w14:paraId="7C25C4D0" w14:textId="77777777" w:rsidR="00BC74BF" w:rsidRPr="00C04381" w:rsidRDefault="00BC74BF" w:rsidP="005A4371">
            <w:pPr>
              <w:pStyle w:val="GOSTTablenorm"/>
              <w:rPr>
                <w:sz w:val="22"/>
                <w:szCs w:val="22"/>
              </w:rPr>
            </w:pPr>
            <w:r w:rsidRPr="00C04381">
              <w:rPr>
                <w:sz w:val="22"/>
                <w:szCs w:val="22"/>
              </w:rPr>
              <w:t>code</w:t>
            </w:r>
          </w:p>
        </w:tc>
        <w:tc>
          <w:tcPr>
            <w:tcW w:w="567" w:type="dxa"/>
          </w:tcPr>
          <w:p w14:paraId="4FFC4829" w14:textId="77777777" w:rsidR="00BC74BF" w:rsidRPr="00C04381" w:rsidRDefault="00BC74BF" w:rsidP="005A4371">
            <w:pPr>
              <w:pStyle w:val="GOSTTablenorm"/>
              <w:rPr>
                <w:sz w:val="22"/>
                <w:szCs w:val="22"/>
              </w:rPr>
            </w:pPr>
            <w:r w:rsidRPr="00C04381">
              <w:rPr>
                <w:sz w:val="22"/>
                <w:szCs w:val="22"/>
              </w:rPr>
              <w:t>А</w:t>
            </w:r>
          </w:p>
        </w:tc>
        <w:tc>
          <w:tcPr>
            <w:tcW w:w="1134" w:type="dxa"/>
          </w:tcPr>
          <w:p w14:paraId="1C693C9D" w14:textId="77777777" w:rsidR="00BC74BF" w:rsidRPr="00C04381" w:rsidRDefault="00BC74BF" w:rsidP="005A4371">
            <w:pPr>
              <w:pStyle w:val="GOSTTablenorm"/>
              <w:rPr>
                <w:sz w:val="22"/>
                <w:szCs w:val="22"/>
              </w:rPr>
            </w:pPr>
            <w:r w:rsidRPr="00C04381">
              <w:rPr>
                <w:sz w:val="22"/>
                <w:szCs w:val="22"/>
              </w:rPr>
              <w:t>-</w:t>
            </w:r>
          </w:p>
        </w:tc>
        <w:tc>
          <w:tcPr>
            <w:tcW w:w="567" w:type="dxa"/>
          </w:tcPr>
          <w:p w14:paraId="0C472636" w14:textId="77777777" w:rsidR="00BC74BF" w:rsidRPr="00C04381" w:rsidRDefault="00BC74BF" w:rsidP="005A4371">
            <w:pPr>
              <w:pStyle w:val="GOSTTablenorm"/>
              <w:rPr>
                <w:sz w:val="22"/>
                <w:szCs w:val="22"/>
              </w:rPr>
            </w:pPr>
            <w:r w:rsidRPr="00C04381">
              <w:rPr>
                <w:sz w:val="22"/>
                <w:szCs w:val="22"/>
              </w:rPr>
              <w:t>О</w:t>
            </w:r>
          </w:p>
        </w:tc>
        <w:tc>
          <w:tcPr>
            <w:tcW w:w="3963" w:type="dxa"/>
          </w:tcPr>
          <w:p w14:paraId="20918A8F" w14:textId="77777777" w:rsidR="00BC74BF" w:rsidRPr="00C04381" w:rsidRDefault="00BC74BF" w:rsidP="005A4371">
            <w:pPr>
              <w:pStyle w:val="GOSTTablenorm"/>
              <w:rPr>
                <w:sz w:val="22"/>
                <w:szCs w:val="22"/>
              </w:rPr>
            </w:pPr>
            <w:r w:rsidRPr="00C04381">
              <w:rPr>
                <w:sz w:val="22"/>
                <w:szCs w:val="22"/>
              </w:rPr>
              <w:t>Допустимые значения:</w:t>
            </w:r>
          </w:p>
          <w:p w14:paraId="0A7D587C" w14:textId="77777777" w:rsidR="00BC74BF" w:rsidRPr="00C04381" w:rsidRDefault="00BC74BF" w:rsidP="005A4371">
            <w:pPr>
              <w:pStyle w:val="GOSTTableListMark1"/>
              <w:rPr>
                <w:sz w:val="22"/>
                <w:szCs w:val="22"/>
              </w:rPr>
            </w:pPr>
            <w:r w:rsidRPr="00C04381">
              <w:rPr>
                <w:sz w:val="22"/>
                <w:szCs w:val="22"/>
              </w:rPr>
              <w:t>10 – Расходы;</w:t>
            </w:r>
          </w:p>
          <w:p w14:paraId="05B839EF" w14:textId="77777777" w:rsidR="00BC74BF" w:rsidRPr="00C04381" w:rsidRDefault="00BC74BF" w:rsidP="005A4371">
            <w:pPr>
              <w:pStyle w:val="GOSTTableListMark1"/>
              <w:rPr>
                <w:sz w:val="22"/>
                <w:szCs w:val="22"/>
              </w:rPr>
            </w:pPr>
            <w:r w:rsidRPr="00C04381">
              <w:rPr>
                <w:sz w:val="22"/>
                <w:szCs w:val="22"/>
              </w:rPr>
              <w:t>20 – Доходы</w:t>
            </w:r>
          </w:p>
        </w:tc>
      </w:tr>
      <w:tr w:rsidR="00BC74BF" w:rsidRPr="00C04381" w14:paraId="2BF1155A" w14:textId="77777777" w:rsidTr="005A4371">
        <w:trPr>
          <w:cnfStyle w:val="000000010000" w:firstRow="0" w:lastRow="0" w:firstColumn="0" w:lastColumn="0" w:oddVBand="0" w:evenVBand="0" w:oddHBand="0" w:evenHBand="1" w:firstRowFirstColumn="0" w:firstRowLastColumn="0" w:lastRowFirstColumn="0" w:lastRowLastColumn="0"/>
          <w:trHeight w:val="537"/>
        </w:trPr>
        <w:tc>
          <w:tcPr>
            <w:tcW w:w="1701" w:type="dxa"/>
          </w:tcPr>
          <w:p w14:paraId="34E7BDB5" w14:textId="77777777" w:rsidR="00BC74BF" w:rsidRPr="00C04381" w:rsidRDefault="00BC74BF" w:rsidP="005A4371">
            <w:pPr>
              <w:pStyle w:val="GOSTTablenorm"/>
              <w:rPr>
                <w:sz w:val="22"/>
                <w:szCs w:val="22"/>
              </w:rPr>
            </w:pPr>
            <w:r w:rsidRPr="00C04381">
              <w:rPr>
                <w:sz w:val="22"/>
                <w:szCs w:val="22"/>
              </w:rPr>
              <w:t>Тип КБК</w:t>
            </w:r>
          </w:p>
        </w:tc>
        <w:tc>
          <w:tcPr>
            <w:tcW w:w="1701" w:type="dxa"/>
          </w:tcPr>
          <w:p w14:paraId="39659C60" w14:textId="77777777" w:rsidR="00BC74BF" w:rsidRPr="00C04381" w:rsidRDefault="00BC74BF" w:rsidP="005A4371">
            <w:pPr>
              <w:pStyle w:val="GOSTTablenorm"/>
              <w:rPr>
                <w:sz w:val="22"/>
                <w:szCs w:val="22"/>
              </w:rPr>
            </w:pPr>
            <w:r w:rsidRPr="00C04381">
              <w:rPr>
                <w:sz w:val="22"/>
                <w:szCs w:val="22"/>
                <w:lang w:val="en-US"/>
              </w:rPr>
              <w:t>value</w:t>
            </w:r>
          </w:p>
        </w:tc>
        <w:tc>
          <w:tcPr>
            <w:tcW w:w="567" w:type="dxa"/>
          </w:tcPr>
          <w:p w14:paraId="0A2CDDA1" w14:textId="77777777" w:rsidR="00BC74BF" w:rsidRPr="00C04381" w:rsidRDefault="00BC74BF" w:rsidP="005A4371">
            <w:pPr>
              <w:pStyle w:val="GOSTTablenorm"/>
              <w:rPr>
                <w:sz w:val="22"/>
                <w:szCs w:val="22"/>
              </w:rPr>
            </w:pPr>
            <w:r w:rsidRPr="00C04381">
              <w:rPr>
                <w:sz w:val="22"/>
                <w:szCs w:val="22"/>
              </w:rPr>
              <w:t>А</w:t>
            </w:r>
          </w:p>
        </w:tc>
        <w:tc>
          <w:tcPr>
            <w:tcW w:w="1134" w:type="dxa"/>
          </w:tcPr>
          <w:p w14:paraId="763F194A" w14:textId="77777777" w:rsidR="00BC74BF" w:rsidRPr="00C04381" w:rsidRDefault="00BC74BF" w:rsidP="005A4371">
            <w:pPr>
              <w:pStyle w:val="GOSTTablenorm"/>
              <w:rPr>
                <w:sz w:val="22"/>
                <w:szCs w:val="22"/>
              </w:rPr>
            </w:pPr>
            <w:r w:rsidRPr="00C04381">
              <w:rPr>
                <w:sz w:val="22"/>
                <w:szCs w:val="22"/>
              </w:rPr>
              <w:t>-</w:t>
            </w:r>
          </w:p>
        </w:tc>
        <w:tc>
          <w:tcPr>
            <w:tcW w:w="567" w:type="dxa"/>
          </w:tcPr>
          <w:p w14:paraId="6DBA27BD" w14:textId="77777777" w:rsidR="00BC74BF" w:rsidRPr="00C04381" w:rsidRDefault="00BC74BF" w:rsidP="005A4371">
            <w:pPr>
              <w:pStyle w:val="GOSTTablenorm"/>
              <w:rPr>
                <w:sz w:val="22"/>
                <w:szCs w:val="22"/>
              </w:rPr>
            </w:pPr>
            <w:r w:rsidRPr="00C04381">
              <w:rPr>
                <w:sz w:val="22"/>
                <w:szCs w:val="22"/>
              </w:rPr>
              <w:t>Н</w:t>
            </w:r>
          </w:p>
        </w:tc>
        <w:tc>
          <w:tcPr>
            <w:tcW w:w="3963" w:type="dxa"/>
          </w:tcPr>
          <w:p w14:paraId="1993613E" w14:textId="77777777" w:rsidR="00BC74BF" w:rsidRPr="00C04381" w:rsidRDefault="00BC74BF" w:rsidP="005A4371">
            <w:pPr>
              <w:pStyle w:val="GOSTTablenorm"/>
              <w:rPr>
                <w:sz w:val="22"/>
                <w:szCs w:val="22"/>
              </w:rPr>
            </w:pPr>
            <w:r w:rsidRPr="00C04381">
              <w:rPr>
                <w:sz w:val="22"/>
                <w:szCs w:val="22"/>
              </w:rPr>
              <w:t>Допустимые значения:</w:t>
            </w:r>
          </w:p>
          <w:p w14:paraId="46064A6F" w14:textId="77777777" w:rsidR="00BC74BF" w:rsidRPr="00C04381" w:rsidRDefault="00BC74BF" w:rsidP="005A4371">
            <w:pPr>
              <w:pStyle w:val="GOSTTableListMark1"/>
              <w:rPr>
                <w:sz w:val="22"/>
                <w:szCs w:val="22"/>
              </w:rPr>
            </w:pPr>
            <w:r w:rsidRPr="00C04381">
              <w:rPr>
                <w:sz w:val="22"/>
                <w:szCs w:val="22"/>
              </w:rPr>
              <w:t>Расходы;</w:t>
            </w:r>
          </w:p>
          <w:p w14:paraId="7A626607" w14:textId="77777777" w:rsidR="00BC74BF" w:rsidRPr="00C04381" w:rsidRDefault="00BC74BF" w:rsidP="005A4371">
            <w:pPr>
              <w:pStyle w:val="GOSTTableListMark1"/>
              <w:rPr>
                <w:sz w:val="22"/>
                <w:szCs w:val="22"/>
              </w:rPr>
            </w:pPr>
            <w:r w:rsidRPr="00C04381">
              <w:rPr>
                <w:sz w:val="22"/>
                <w:szCs w:val="22"/>
              </w:rPr>
              <w:t>Доходы</w:t>
            </w:r>
          </w:p>
        </w:tc>
      </w:tr>
    </w:tbl>
    <w:p w14:paraId="5ACCEC72" w14:textId="77777777" w:rsidR="00BC74BF" w:rsidRPr="00A44B0E" w:rsidRDefault="00BC74BF" w:rsidP="00BC74BF">
      <w:pPr>
        <w:pStyle w:val="32"/>
      </w:pPr>
      <w:bookmarkStart w:id="3934" w:name="_Toc18509338"/>
      <w:r w:rsidRPr="00A44B0E">
        <w:t xml:space="preserve"> </w:t>
      </w:r>
      <w:bookmarkStart w:id="3935" w:name="_Toc185883974"/>
      <w:bookmarkStart w:id="3936" w:name="_Toc199832157"/>
      <w:bookmarkStart w:id="3937" w:name="_Toc202883883"/>
      <w:r w:rsidRPr="00A44B0E">
        <w:t>Описание комплексного типа «tMSC_SrcTypeComplex»</w:t>
      </w:r>
      <w:bookmarkEnd w:id="3934"/>
      <w:bookmarkEnd w:id="3935"/>
      <w:bookmarkEnd w:id="3936"/>
      <w:bookmarkEnd w:id="3937"/>
    </w:p>
    <w:p w14:paraId="0297A796" w14:textId="77777777" w:rsidR="00BC74BF" w:rsidRPr="00CA0F7E" w:rsidRDefault="00BC74BF" w:rsidP="00BC74BF">
      <w:pPr>
        <w:pStyle w:val="GOSTNormal"/>
      </w:pPr>
      <w:r w:rsidRPr="00CA0F7E">
        <w:t>Описание комплексного типа «tMSC_SrcTypeComplex» блока «Код вида средств».</w:t>
      </w:r>
    </w:p>
    <w:p w14:paraId="0F04D4A0" w14:textId="77777777" w:rsidR="00BC74BF" w:rsidRPr="00CA0F7E" w:rsidRDefault="00BC74BF" w:rsidP="00BC74BF">
      <w:pPr>
        <w:pStyle w:val="GOSTNameTable"/>
      </w:pPr>
      <w:r w:rsidRPr="00CA0F7E">
        <w:fldChar w:fldCharType="begin"/>
      </w:r>
      <w:r w:rsidRPr="00CA0F7E">
        <w:instrText>SEQ Таблица \* ARABIC</w:instrText>
      </w:r>
      <w:r w:rsidRPr="00CA0F7E">
        <w:fldChar w:fldCharType="separate"/>
      </w:r>
      <w:bookmarkStart w:id="3938" w:name="_Ref529898584"/>
      <w:bookmarkStart w:id="3939" w:name="_Toc18509617"/>
      <w:bookmarkStart w:id="3940" w:name="_Toc185882600"/>
      <w:r w:rsidR="00306405">
        <w:rPr>
          <w:noProof/>
        </w:rPr>
        <w:t>210</w:t>
      </w:r>
      <w:bookmarkEnd w:id="3938"/>
      <w:r w:rsidRPr="00CA0F7E">
        <w:fldChar w:fldCharType="end"/>
      </w:r>
      <w:r w:rsidRPr="00CA0F7E">
        <w:t xml:space="preserve"> – Описание комплексного типа «tMSC_SrcTypeComplex»</w:t>
      </w:r>
      <w:bookmarkEnd w:id="3939"/>
      <w:bookmarkEnd w:id="3940"/>
    </w:p>
    <w:tbl>
      <w:tblPr>
        <w:tblStyle w:val="GOSTTable"/>
        <w:tblW w:w="9633" w:type="dxa"/>
        <w:tblLayout w:type="fixed"/>
        <w:tblLook w:val="04A0" w:firstRow="1" w:lastRow="0" w:firstColumn="1" w:lastColumn="0" w:noHBand="0" w:noVBand="1"/>
      </w:tblPr>
      <w:tblGrid>
        <w:gridCol w:w="1701"/>
        <w:gridCol w:w="1701"/>
        <w:gridCol w:w="567"/>
        <w:gridCol w:w="1134"/>
        <w:gridCol w:w="567"/>
        <w:gridCol w:w="3963"/>
      </w:tblGrid>
      <w:tr w:rsidR="00BC74BF" w:rsidRPr="00C04381" w14:paraId="1CABE0B1"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475DBB45" w14:textId="77777777" w:rsidR="00BC74BF" w:rsidRPr="00C04381" w:rsidRDefault="00BC74BF" w:rsidP="005A4371">
            <w:pPr>
              <w:pStyle w:val="GOSTTableHead"/>
              <w:rPr>
                <w:szCs w:val="22"/>
              </w:rPr>
            </w:pPr>
            <w:r w:rsidRPr="00C04381">
              <w:rPr>
                <w:szCs w:val="22"/>
              </w:rPr>
              <w:t>Наименование элемента</w:t>
            </w:r>
          </w:p>
        </w:tc>
        <w:tc>
          <w:tcPr>
            <w:tcW w:w="1701" w:type="dxa"/>
          </w:tcPr>
          <w:p w14:paraId="71E618EF" w14:textId="77777777" w:rsidR="00BC74BF" w:rsidRPr="00C04381" w:rsidRDefault="00BC74BF" w:rsidP="005A4371">
            <w:pPr>
              <w:pStyle w:val="GOSTTableHead"/>
              <w:rPr>
                <w:szCs w:val="22"/>
              </w:rPr>
            </w:pPr>
            <w:r w:rsidRPr="00C04381">
              <w:rPr>
                <w:szCs w:val="22"/>
              </w:rPr>
              <w:t>Сокращенное наименование (код) элемента</w:t>
            </w:r>
          </w:p>
        </w:tc>
        <w:tc>
          <w:tcPr>
            <w:tcW w:w="567" w:type="dxa"/>
          </w:tcPr>
          <w:p w14:paraId="235784FC" w14:textId="77777777" w:rsidR="00BC74BF" w:rsidRPr="00C04381" w:rsidRDefault="00BC74BF" w:rsidP="005A4371">
            <w:pPr>
              <w:pStyle w:val="GOSTTableHead"/>
              <w:rPr>
                <w:szCs w:val="22"/>
              </w:rPr>
            </w:pPr>
            <w:r w:rsidRPr="00C04381">
              <w:rPr>
                <w:szCs w:val="22"/>
              </w:rPr>
              <w:t>Тип</w:t>
            </w:r>
          </w:p>
        </w:tc>
        <w:tc>
          <w:tcPr>
            <w:tcW w:w="1134" w:type="dxa"/>
          </w:tcPr>
          <w:p w14:paraId="6F956A45" w14:textId="77777777" w:rsidR="00BC74BF" w:rsidRPr="00C04381" w:rsidRDefault="00BC74BF" w:rsidP="005A4371">
            <w:pPr>
              <w:pStyle w:val="GOSTTableHead"/>
              <w:rPr>
                <w:szCs w:val="22"/>
              </w:rPr>
            </w:pPr>
            <w:r w:rsidRPr="00C04381">
              <w:rPr>
                <w:szCs w:val="22"/>
              </w:rPr>
              <w:t>Формат элемента</w:t>
            </w:r>
          </w:p>
        </w:tc>
        <w:tc>
          <w:tcPr>
            <w:tcW w:w="567" w:type="dxa"/>
          </w:tcPr>
          <w:p w14:paraId="521AD825" w14:textId="77777777" w:rsidR="00BC74BF" w:rsidRPr="00C04381" w:rsidRDefault="00BC74BF" w:rsidP="005A4371">
            <w:pPr>
              <w:pStyle w:val="GOSTTableHead"/>
              <w:rPr>
                <w:szCs w:val="22"/>
              </w:rPr>
            </w:pPr>
            <w:r w:rsidRPr="00C04381">
              <w:rPr>
                <w:szCs w:val="22"/>
              </w:rPr>
              <w:t>Обязательность</w:t>
            </w:r>
          </w:p>
        </w:tc>
        <w:tc>
          <w:tcPr>
            <w:tcW w:w="3963" w:type="dxa"/>
          </w:tcPr>
          <w:p w14:paraId="6AE2DFAD" w14:textId="77777777" w:rsidR="00BC74BF" w:rsidRPr="00C04381" w:rsidRDefault="00BC74BF" w:rsidP="005A4371">
            <w:pPr>
              <w:pStyle w:val="GOSTTableHead"/>
              <w:rPr>
                <w:szCs w:val="22"/>
              </w:rPr>
            </w:pPr>
            <w:r w:rsidRPr="00C04381">
              <w:rPr>
                <w:szCs w:val="22"/>
              </w:rPr>
              <w:t>Дополнительная информация</w:t>
            </w:r>
          </w:p>
        </w:tc>
      </w:tr>
      <w:tr w:rsidR="00BC74BF" w:rsidRPr="00C04381" w14:paraId="341534FC"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08D7AF0F" w14:textId="77777777" w:rsidR="00BC74BF" w:rsidRPr="00C04381" w:rsidRDefault="00BC74BF" w:rsidP="005A4371">
            <w:pPr>
              <w:pStyle w:val="GOSTTablenorm"/>
              <w:rPr>
                <w:b/>
                <w:color w:val="000000"/>
                <w:sz w:val="22"/>
                <w:szCs w:val="22"/>
              </w:rPr>
            </w:pPr>
            <w:r w:rsidRPr="00C04381">
              <w:rPr>
                <w:sz w:val="22"/>
                <w:szCs w:val="22"/>
              </w:rPr>
              <w:t>Код вида средств</w:t>
            </w:r>
          </w:p>
        </w:tc>
        <w:tc>
          <w:tcPr>
            <w:tcW w:w="1701" w:type="dxa"/>
          </w:tcPr>
          <w:p w14:paraId="5563943C" w14:textId="77777777" w:rsidR="00BC74BF" w:rsidRPr="00C04381" w:rsidRDefault="00BC74BF" w:rsidP="005A4371">
            <w:pPr>
              <w:pStyle w:val="GOSTTablenorm"/>
              <w:rPr>
                <w:sz w:val="22"/>
                <w:szCs w:val="22"/>
              </w:rPr>
            </w:pPr>
            <w:r w:rsidRPr="00C04381">
              <w:rPr>
                <w:sz w:val="22"/>
                <w:szCs w:val="22"/>
              </w:rPr>
              <w:t>code</w:t>
            </w:r>
          </w:p>
        </w:tc>
        <w:tc>
          <w:tcPr>
            <w:tcW w:w="567" w:type="dxa"/>
          </w:tcPr>
          <w:p w14:paraId="683AAE11" w14:textId="77777777" w:rsidR="00BC74BF" w:rsidRPr="00C04381" w:rsidRDefault="00BC74BF" w:rsidP="005A4371">
            <w:pPr>
              <w:pStyle w:val="GOSTTablenorm"/>
              <w:rPr>
                <w:sz w:val="22"/>
                <w:szCs w:val="22"/>
              </w:rPr>
            </w:pPr>
            <w:r w:rsidRPr="00C04381">
              <w:rPr>
                <w:sz w:val="22"/>
                <w:szCs w:val="22"/>
              </w:rPr>
              <w:t>А</w:t>
            </w:r>
          </w:p>
        </w:tc>
        <w:tc>
          <w:tcPr>
            <w:tcW w:w="1134" w:type="dxa"/>
          </w:tcPr>
          <w:p w14:paraId="2E34AE13" w14:textId="77777777" w:rsidR="00BC74BF" w:rsidRPr="00C04381" w:rsidRDefault="00BC74BF" w:rsidP="005A4371">
            <w:pPr>
              <w:pStyle w:val="GOSTTablenorm"/>
              <w:rPr>
                <w:sz w:val="22"/>
                <w:szCs w:val="22"/>
              </w:rPr>
            </w:pPr>
            <w:r w:rsidRPr="00C04381">
              <w:rPr>
                <w:sz w:val="22"/>
                <w:szCs w:val="22"/>
              </w:rPr>
              <w:t>-</w:t>
            </w:r>
          </w:p>
        </w:tc>
        <w:tc>
          <w:tcPr>
            <w:tcW w:w="567" w:type="dxa"/>
          </w:tcPr>
          <w:p w14:paraId="3606D7F5" w14:textId="77777777" w:rsidR="00BC74BF" w:rsidRPr="00C04381" w:rsidRDefault="00BC74BF" w:rsidP="005A4371">
            <w:pPr>
              <w:pStyle w:val="GOSTTablenorm"/>
              <w:rPr>
                <w:sz w:val="22"/>
                <w:szCs w:val="22"/>
              </w:rPr>
            </w:pPr>
            <w:r w:rsidRPr="00C04381">
              <w:rPr>
                <w:sz w:val="22"/>
                <w:szCs w:val="22"/>
              </w:rPr>
              <w:t>О</w:t>
            </w:r>
          </w:p>
        </w:tc>
        <w:tc>
          <w:tcPr>
            <w:tcW w:w="3963" w:type="dxa"/>
          </w:tcPr>
          <w:p w14:paraId="3F97AFAA" w14:textId="77777777" w:rsidR="00BC74BF" w:rsidRPr="00C04381" w:rsidRDefault="00BC74BF" w:rsidP="005A4371">
            <w:pPr>
              <w:pStyle w:val="GOSTTablenorm"/>
              <w:rPr>
                <w:sz w:val="22"/>
                <w:szCs w:val="22"/>
              </w:rPr>
            </w:pPr>
            <w:r w:rsidRPr="00C04381">
              <w:rPr>
                <w:sz w:val="22"/>
                <w:szCs w:val="22"/>
              </w:rPr>
              <w:t>Указывается код вида средств, за счет которого должны быть выданы наличные денежные средства:</w:t>
            </w:r>
          </w:p>
          <w:p w14:paraId="393AE88C" w14:textId="77777777" w:rsidR="00BC74BF" w:rsidRPr="00C04381" w:rsidRDefault="00BC74BF" w:rsidP="005A4371">
            <w:pPr>
              <w:pStyle w:val="GOSTTableListMark1"/>
              <w:ind w:left="284"/>
              <w:jc w:val="both"/>
              <w:rPr>
                <w:sz w:val="22"/>
                <w:szCs w:val="22"/>
              </w:rPr>
            </w:pPr>
            <w:r w:rsidRPr="00C04381">
              <w:rPr>
                <w:sz w:val="22"/>
                <w:szCs w:val="22"/>
              </w:rPr>
              <w:t>1 – Средства бюджета;</w:t>
            </w:r>
          </w:p>
          <w:p w14:paraId="23F809E5" w14:textId="77777777" w:rsidR="00BC74BF" w:rsidRPr="00C04381" w:rsidRDefault="00BC74BF" w:rsidP="005A4371">
            <w:pPr>
              <w:pStyle w:val="GOSTTableListMark1"/>
              <w:ind w:left="284"/>
              <w:jc w:val="both"/>
              <w:rPr>
                <w:sz w:val="22"/>
                <w:szCs w:val="22"/>
              </w:rPr>
            </w:pPr>
            <w:r w:rsidRPr="00C04381">
              <w:rPr>
                <w:sz w:val="22"/>
                <w:szCs w:val="22"/>
              </w:rPr>
              <w:t>2 – Доходы от оказания получателями средств бюджета платных услуг;</w:t>
            </w:r>
          </w:p>
          <w:p w14:paraId="7DA05128" w14:textId="77777777" w:rsidR="00BC74BF" w:rsidRPr="00C04381" w:rsidRDefault="00BC74BF" w:rsidP="005A4371">
            <w:pPr>
              <w:pStyle w:val="GOSTTableListMark1"/>
              <w:ind w:left="284"/>
              <w:jc w:val="both"/>
              <w:rPr>
                <w:sz w:val="22"/>
                <w:szCs w:val="22"/>
              </w:rPr>
            </w:pPr>
            <w:r w:rsidRPr="00C04381">
              <w:rPr>
                <w:sz w:val="22"/>
                <w:szCs w:val="22"/>
              </w:rPr>
              <w:t>3 – Средства дополнительного бюджетного финансирования;</w:t>
            </w:r>
          </w:p>
          <w:p w14:paraId="0A5669DD" w14:textId="77777777" w:rsidR="00BC74BF" w:rsidRPr="00C04381" w:rsidRDefault="00BC74BF" w:rsidP="005A4371">
            <w:pPr>
              <w:pStyle w:val="GOSTTableListMark1"/>
              <w:ind w:left="284"/>
              <w:jc w:val="both"/>
              <w:rPr>
                <w:sz w:val="22"/>
                <w:szCs w:val="22"/>
              </w:rPr>
            </w:pPr>
            <w:r w:rsidRPr="00C04381">
              <w:rPr>
                <w:sz w:val="22"/>
                <w:szCs w:val="22"/>
              </w:rPr>
              <w:lastRenderedPageBreak/>
              <w:t>4 – Средства для финансирования мероприятий по оперативно-розыскной деятельности;</w:t>
            </w:r>
          </w:p>
          <w:p w14:paraId="3028005A" w14:textId="77777777" w:rsidR="00BC74BF" w:rsidRPr="00C04381" w:rsidRDefault="00BC74BF" w:rsidP="005A4371">
            <w:pPr>
              <w:pStyle w:val="GOSTTableListMark1"/>
              <w:ind w:left="284"/>
              <w:jc w:val="both"/>
              <w:rPr>
                <w:sz w:val="22"/>
                <w:szCs w:val="22"/>
              </w:rPr>
            </w:pPr>
            <w:r w:rsidRPr="00C04381">
              <w:rPr>
                <w:sz w:val="22"/>
                <w:szCs w:val="22"/>
              </w:rPr>
              <w:t>5 – Средства, поступающие во временное распоряжение;</w:t>
            </w:r>
          </w:p>
          <w:p w14:paraId="09A257F6" w14:textId="77777777" w:rsidR="00BC74BF" w:rsidRPr="00C04381" w:rsidRDefault="00BC74BF" w:rsidP="005A4371">
            <w:pPr>
              <w:pStyle w:val="GOSTTableListMark1"/>
              <w:ind w:left="284"/>
              <w:jc w:val="both"/>
              <w:rPr>
                <w:sz w:val="22"/>
                <w:szCs w:val="22"/>
              </w:rPr>
            </w:pPr>
            <w:r w:rsidRPr="00C04381">
              <w:rPr>
                <w:sz w:val="22"/>
                <w:szCs w:val="22"/>
              </w:rPr>
              <w:t>6 – Средства юридических лиц</w:t>
            </w:r>
          </w:p>
        </w:tc>
      </w:tr>
      <w:tr w:rsidR="00BC74BF" w:rsidRPr="00C04381" w14:paraId="4B008EAE" w14:textId="77777777" w:rsidTr="005A4371">
        <w:trPr>
          <w:cnfStyle w:val="000000010000" w:firstRow="0" w:lastRow="0" w:firstColumn="0" w:lastColumn="0" w:oddVBand="0" w:evenVBand="0" w:oddHBand="0" w:evenHBand="1" w:firstRowFirstColumn="0" w:firstRowLastColumn="0" w:lastRowFirstColumn="0" w:lastRowLastColumn="0"/>
          <w:trHeight w:val="3094"/>
        </w:trPr>
        <w:tc>
          <w:tcPr>
            <w:tcW w:w="1701" w:type="dxa"/>
          </w:tcPr>
          <w:p w14:paraId="2C9E7F5D" w14:textId="77777777" w:rsidR="00BC74BF" w:rsidRPr="00C04381" w:rsidRDefault="00BC74BF" w:rsidP="005A4371">
            <w:pPr>
              <w:pStyle w:val="GOSTTablenorm"/>
              <w:rPr>
                <w:sz w:val="22"/>
                <w:szCs w:val="22"/>
              </w:rPr>
            </w:pPr>
            <w:r w:rsidRPr="00C04381">
              <w:rPr>
                <w:sz w:val="22"/>
                <w:szCs w:val="22"/>
              </w:rPr>
              <w:lastRenderedPageBreak/>
              <w:t>Вид средств</w:t>
            </w:r>
          </w:p>
        </w:tc>
        <w:tc>
          <w:tcPr>
            <w:tcW w:w="1701" w:type="dxa"/>
          </w:tcPr>
          <w:p w14:paraId="5788E821" w14:textId="77777777" w:rsidR="00BC74BF" w:rsidRPr="00C04381" w:rsidRDefault="00BC74BF" w:rsidP="005A4371">
            <w:pPr>
              <w:pStyle w:val="GOSTTablenorm"/>
              <w:rPr>
                <w:sz w:val="22"/>
                <w:szCs w:val="22"/>
              </w:rPr>
            </w:pPr>
            <w:r w:rsidRPr="00C04381">
              <w:rPr>
                <w:sz w:val="22"/>
                <w:szCs w:val="22"/>
                <w:lang w:val="en-US"/>
              </w:rPr>
              <w:t>value</w:t>
            </w:r>
          </w:p>
        </w:tc>
        <w:tc>
          <w:tcPr>
            <w:tcW w:w="567" w:type="dxa"/>
          </w:tcPr>
          <w:p w14:paraId="3A3E0F8F" w14:textId="77777777" w:rsidR="00BC74BF" w:rsidRPr="00C04381" w:rsidRDefault="00BC74BF" w:rsidP="005A4371">
            <w:pPr>
              <w:pStyle w:val="GOSTTablenorm"/>
              <w:rPr>
                <w:sz w:val="22"/>
                <w:szCs w:val="22"/>
              </w:rPr>
            </w:pPr>
            <w:r w:rsidRPr="00C04381">
              <w:rPr>
                <w:sz w:val="22"/>
                <w:szCs w:val="22"/>
              </w:rPr>
              <w:t>А</w:t>
            </w:r>
          </w:p>
        </w:tc>
        <w:tc>
          <w:tcPr>
            <w:tcW w:w="1134" w:type="dxa"/>
          </w:tcPr>
          <w:p w14:paraId="79E7A50E" w14:textId="77777777" w:rsidR="00BC74BF" w:rsidRPr="00C04381" w:rsidRDefault="00BC74BF" w:rsidP="005A4371">
            <w:pPr>
              <w:pStyle w:val="GOSTTablenorm"/>
              <w:rPr>
                <w:sz w:val="22"/>
                <w:szCs w:val="22"/>
              </w:rPr>
            </w:pPr>
            <w:r w:rsidRPr="00C04381">
              <w:rPr>
                <w:sz w:val="22"/>
                <w:szCs w:val="22"/>
              </w:rPr>
              <w:t>-</w:t>
            </w:r>
          </w:p>
        </w:tc>
        <w:tc>
          <w:tcPr>
            <w:tcW w:w="567" w:type="dxa"/>
          </w:tcPr>
          <w:p w14:paraId="46B40E8F" w14:textId="77777777" w:rsidR="00BC74BF" w:rsidRPr="00C04381" w:rsidRDefault="00BC74BF" w:rsidP="005A4371">
            <w:pPr>
              <w:pStyle w:val="GOSTTablenorm"/>
              <w:rPr>
                <w:sz w:val="22"/>
                <w:szCs w:val="22"/>
              </w:rPr>
            </w:pPr>
            <w:r w:rsidRPr="00C04381">
              <w:rPr>
                <w:sz w:val="22"/>
                <w:szCs w:val="22"/>
              </w:rPr>
              <w:t>Н</w:t>
            </w:r>
          </w:p>
        </w:tc>
        <w:tc>
          <w:tcPr>
            <w:tcW w:w="3963" w:type="dxa"/>
          </w:tcPr>
          <w:p w14:paraId="049F6330" w14:textId="77777777" w:rsidR="00BC74BF" w:rsidRPr="00C04381" w:rsidRDefault="00BC74BF" w:rsidP="005A4371">
            <w:pPr>
              <w:pStyle w:val="GOSTTablenorm"/>
              <w:rPr>
                <w:sz w:val="22"/>
                <w:szCs w:val="22"/>
              </w:rPr>
            </w:pPr>
            <w:r w:rsidRPr="00C04381">
              <w:rPr>
                <w:sz w:val="22"/>
                <w:szCs w:val="22"/>
              </w:rPr>
              <w:t>Допустимые значения:</w:t>
            </w:r>
          </w:p>
          <w:p w14:paraId="71ACD6BE" w14:textId="77777777" w:rsidR="00BC74BF" w:rsidRPr="00C04381" w:rsidRDefault="00BC74BF" w:rsidP="005A4371">
            <w:pPr>
              <w:pStyle w:val="GOSTTableListMark1"/>
              <w:ind w:left="284"/>
              <w:jc w:val="both"/>
              <w:rPr>
                <w:sz w:val="22"/>
                <w:szCs w:val="22"/>
              </w:rPr>
            </w:pPr>
            <w:r w:rsidRPr="00C04381">
              <w:rPr>
                <w:sz w:val="22"/>
                <w:szCs w:val="22"/>
              </w:rPr>
              <w:t>Средства бюджета;</w:t>
            </w:r>
          </w:p>
          <w:p w14:paraId="0EB71A9B" w14:textId="77777777" w:rsidR="00BC74BF" w:rsidRPr="00C04381" w:rsidRDefault="00BC74BF" w:rsidP="005A4371">
            <w:pPr>
              <w:pStyle w:val="GOSTTableListMark1"/>
              <w:ind w:left="284"/>
              <w:jc w:val="both"/>
              <w:rPr>
                <w:sz w:val="22"/>
                <w:szCs w:val="22"/>
              </w:rPr>
            </w:pPr>
            <w:r w:rsidRPr="00C04381">
              <w:rPr>
                <w:sz w:val="22"/>
                <w:szCs w:val="22"/>
              </w:rPr>
              <w:t xml:space="preserve"> Доходы от оказания получателями средств бюджета платных услуг;</w:t>
            </w:r>
          </w:p>
          <w:p w14:paraId="21846F39" w14:textId="77777777" w:rsidR="00BC74BF" w:rsidRPr="00C04381" w:rsidRDefault="00BC74BF" w:rsidP="005A4371">
            <w:pPr>
              <w:pStyle w:val="GOSTTableListMark1"/>
              <w:ind w:left="284"/>
              <w:jc w:val="both"/>
              <w:rPr>
                <w:sz w:val="22"/>
                <w:szCs w:val="22"/>
              </w:rPr>
            </w:pPr>
            <w:r w:rsidRPr="00C04381">
              <w:rPr>
                <w:sz w:val="22"/>
                <w:szCs w:val="22"/>
              </w:rPr>
              <w:t>Средства дополнительного бюджетного финансирования;</w:t>
            </w:r>
          </w:p>
          <w:p w14:paraId="70AB990C" w14:textId="77777777" w:rsidR="00BC74BF" w:rsidRPr="00C04381" w:rsidRDefault="00BC74BF" w:rsidP="005A4371">
            <w:pPr>
              <w:pStyle w:val="GOSTTableListMark1"/>
              <w:ind w:left="284"/>
              <w:jc w:val="both"/>
              <w:rPr>
                <w:sz w:val="22"/>
                <w:szCs w:val="22"/>
              </w:rPr>
            </w:pPr>
            <w:r w:rsidRPr="00C04381">
              <w:rPr>
                <w:sz w:val="22"/>
                <w:szCs w:val="22"/>
              </w:rPr>
              <w:t xml:space="preserve"> Средства для финансирования мероприятий по оперативно-розыскной деятельности;</w:t>
            </w:r>
          </w:p>
          <w:p w14:paraId="021B5C2C" w14:textId="77777777" w:rsidR="00BC74BF" w:rsidRPr="00C04381" w:rsidRDefault="00BC74BF" w:rsidP="005A4371">
            <w:pPr>
              <w:pStyle w:val="GOSTTableListMark1"/>
              <w:ind w:left="284"/>
              <w:jc w:val="both"/>
              <w:rPr>
                <w:sz w:val="22"/>
                <w:szCs w:val="22"/>
              </w:rPr>
            </w:pPr>
            <w:r w:rsidRPr="00C04381">
              <w:rPr>
                <w:sz w:val="22"/>
                <w:szCs w:val="22"/>
              </w:rPr>
              <w:t>Средства, поступающие во временное распоряжение;</w:t>
            </w:r>
          </w:p>
          <w:p w14:paraId="6EABAC5E" w14:textId="77777777" w:rsidR="00BC74BF" w:rsidRPr="00C04381" w:rsidRDefault="00BC74BF" w:rsidP="005A4371">
            <w:pPr>
              <w:pStyle w:val="GOSTTableListMark1"/>
              <w:ind w:left="284"/>
              <w:jc w:val="both"/>
              <w:rPr>
                <w:sz w:val="22"/>
                <w:szCs w:val="22"/>
              </w:rPr>
            </w:pPr>
            <w:r w:rsidRPr="00C04381">
              <w:rPr>
                <w:sz w:val="22"/>
                <w:szCs w:val="22"/>
              </w:rPr>
              <w:t>Средства юридических лиц</w:t>
            </w:r>
          </w:p>
        </w:tc>
      </w:tr>
    </w:tbl>
    <w:p w14:paraId="6F6E95C8" w14:textId="77777777" w:rsidR="00BC74BF" w:rsidRPr="00A44B0E" w:rsidRDefault="00BC74BF" w:rsidP="00BC74BF">
      <w:pPr>
        <w:pStyle w:val="32"/>
      </w:pPr>
      <w:bookmarkStart w:id="3941" w:name="_Toc143690228"/>
      <w:bookmarkStart w:id="3942" w:name="_Toc185883975"/>
      <w:bookmarkStart w:id="3943" w:name="_Toc199832158"/>
      <w:bookmarkStart w:id="3944" w:name="_Toc202883884"/>
      <w:r w:rsidRPr="00A44B0E">
        <w:t>Описание комплексного типа «</w:t>
      </w:r>
      <w:r w:rsidRPr="00A44B0E">
        <w:rPr>
          <w:rFonts w:eastAsiaTheme="minorHAnsi"/>
        </w:rPr>
        <w:t>tRKG251_OprContentComplex</w:t>
      </w:r>
      <w:r w:rsidRPr="00A44B0E">
        <w:t>»</w:t>
      </w:r>
      <w:bookmarkEnd w:id="3941"/>
      <w:bookmarkEnd w:id="3942"/>
      <w:bookmarkEnd w:id="3943"/>
      <w:bookmarkEnd w:id="3944"/>
    </w:p>
    <w:p w14:paraId="0074FB11" w14:textId="77777777" w:rsidR="00BC74BF" w:rsidRPr="00CA0F7E" w:rsidRDefault="00BC74BF" w:rsidP="00BC74BF">
      <w:pPr>
        <w:pStyle w:val="GOSTNormal"/>
      </w:pPr>
      <w:r w:rsidRPr="00CA0F7E">
        <w:t>Описание комплексного типа «tRKG251_OprContentComplex» блока «Содержание операции».</w:t>
      </w:r>
    </w:p>
    <w:p w14:paraId="22D073C0" w14:textId="77777777" w:rsidR="00BC74BF" w:rsidRPr="00CA0F7E" w:rsidRDefault="00BC74BF" w:rsidP="00BC74BF">
      <w:pPr>
        <w:pStyle w:val="GOSTNameTable"/>
      </w:pPr>
      <w:r w:rsidRPr="00CA0F7E">
        <w:fldChar w:fldCharType="begin"/>
      </w:r>
      <w:r w:rsidRPr="00CA0F7E">
        <w:instrText>SEQ Таблица \* ARABIC</w:instrText>
      </w:r>
      <w:r w:rsidRPr="00CA0F7E">
        <w:fldChar w:fldCharType="separate"/>
      </w:r>
      <w:bookmarkStart w:id="3945" w:name="_Ref129338190"/>
      <w:bookmarkStart w:id="3946" w:name="_Toc185882601"/>
      <w:r w:rsidR="00306405">
        <w:rPr>
          <w:noProof/>
        </w:rPr>
        <w:t>211</w:t>
      </w:r>
      <w:bookmarkEnd w:id="3945"/>
      <w:r w:rsidRPr="00CA0F7E">
        <w:fldChar w:fldCharType="end"/>
      </w:r>
      <w:r w:rsidRPr="00CA0F7E">
        <w:t xml:space="preserve"> – Описание комплексного типа «</w:t>
      </w:r>
      <w:r w:rsidRPr="00CA0F7E">
        <w:rPr>
          <w:rFonts w:eastAsiaTheme="minorHAnsi"/>
        </w:rPr>
        <w:t>tRKG251_OprContentComplex</w:t>
      </w:r>
      <w:r w:rsidRPr="00CA0F7E">
        <w:t>»</w:t>
      </w:r>
      <w:bookmarkEnd w:id="3946"/>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BC74BF" w:rsidRPr="006464BF" w14:paraId="2A4D0BF6"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31F5458C" w14:textId="77777777" w:rsidR="00BC74BF" w:rsidRPr="006464BF" w:rsidRDefault="00BC74BF" w:rsidP="005A4371">
            <w:pPr>
              <w:pStyle w:val="GOSTTableHead"/>
            </w:pPr>
            <w:r w:rsidRPr="006464BF">
              <w:t>Наименование элемента</w:t>
            </w:r>
          </w:p>
        </w:tc>
        <w:tc>
          <w:tcPr>
            <w:tcW w:w="1701" w:type="dxa"/>
          </w:tcPr>
          <w:p w14:paraId="2979E510" w14:textId="77777777" w:rsidR="00BC74BF" w:rsidRPr="006464BF" w:rsidRDefault="00BC74BF" w:rsidP="005A4371">
            <w:pPr>
              <w:pStyle w:val="GOSTTableHead"/>
            </w:pPr>
            <w:r w:rsidRPr="006464BF">
              <w:t>Сокращенное наименование (код) элемента</w:t>
            </w:r>
          </w:p>
        </w:tc>
        <w:tc>
          <w:tcPr>
            <w:tcW w:w="567" w:type="dxa"/>
          </w:tcPr>
          <w:p w14:paraId="445566CC" w14:textId="77777777" w:rsidR="00BC74BF" w:rsidRPr="006464BF" w:rsidRDefault="00BC74BF" w:rsidP="005A4371">
            <w:pPr>
              <w:pStyle w:val="GOSTTableHead"/>
            </w:pPr>
            <w:r w:rsidRPr="006464BF">
              <w:t>Тип</w:t>
            </w:r>
          </w:p>
        </w:tc>
        <w:tc>
          <w:tcPr>
            <w:tcW w:w="1134" w:type="dxa"/>
          </w:tcPr>
          <w:p w14:paraId="1B558959" w14:textId="77777777" w:rsidR="00BC74BF" w:rsidRPr="006464BF" w:rsidRDefault="00BC74BF" w:rsidP="005A4371">
            <w:pPr>
              <w:pStyle w:val="GOSTTableHead"/>
            </w:pPr>
            <w:r w:rsidRPr="006464BF">
              <w:t>Формат элемента</w:t>
            </w:r>
          </w:p>
        </w:tc>
        <w:tc>
          <w:tcPr>
            <w:tcW w:w="567" w:type="dxa"/>
          </w:tcPr>
          <w:p w14:paraId="3B82E669" w14:textId="77777777" w:rsidR="00BC74BF" w:rsidRPr="006464BF" w:rsidRDefault="00BC74BF" w:rsidP="005A4371">
            <w:pPr>
              <w:pStyle w:val="GOSTTableHead"/>
            </w:pPr>
            <w:r w:rsidRPr="006464BF">
              <w:t>Обязательность</w:t>
            </w:r>
          </w:p>
        </w:tc>
        <w:tc>
          <w:tcPr>
            <w:tcW w:w="3963" w:type="dxa"/>
          </w:tcPr>
          <w:p w14:paraId="27CE2423" w14:textId="77777777" w:rsidR="00BC74BF" w:rsidRPr="006464BF" w:rsidRDefault="00BC74BF" w:rsidP="005A4371">
            <w:pPr>
              <w:pStyle w:val="GOSTTableHead"/>
            </w:pPr>
            <w:r w:rsidRPr="006464BF">
              <w:t>Дополнительная информация</w:t>
            </w:r>
          </w:p>
        </w:tc>
      </w:tr>
      <w:tr w:rsidR="00BC74BF" w:rsidRPr="006464BF" w14:paraId="2C5EF336" w14:textId="77777777" w:rsidTr="005A4371">
        <w:tc>
          <w:tcPr>
            <w:tcW w:w="1701" w:type="dxa"/>
          </w:tcPr>
          <w:p w14:paraId="68D0AD83" w14:textId="77777777" w:rsidR="00BC74BF" w:rsidRPr="006464BF" w:rsidRDefault="00BC74BF" w:rsidP="005A4371">
            <w:pPr>
              <w:pStyle w:val="GOSTTablenorm"/>
            </w:pPr>
            <w:r w:rsidRPr="006464BF">
              <w:t>Код вида операции</w:t>
            </w:r>
          </w:p>
        </w:tc>
        <w:tc>
          <w:tcPr>
            <w:tcW w:w="1701" w:type="dxa"/>
          </w:tcPr>
          <w:p w14:paraId="289D6FEE" w14:textId="77777777" w:rsidR="00BC74BF" w:rsidRPr="006464BF" w:rsidRDefault="00BC74BF" w:rsidP="005A4371">
            <w:pPr>
              <w:pStyle w:val="GOSTTablenorm"/>
            </w:pPr>
            <w:r w:rsidRPr="006464BF">
              <w:t>code</w:t>
            </w:r>
          </w:p>
        </w:tc>
        <w:tc>
          <w:tcPr>
            <w:tcW w:w="567" w:type="dxa"/>
          </w:tcPr>
          <w:p w14:paraId="3ADBC22C" w14:textId="77777777" w:rsidR="00BC74BF" w:rsidRPr="006464BF" w:rsidRDefault="00BC74BF" w:rsidP="005A4371">
            <w:pPr>
              <w:pStyle w:val="GOSTTablenorm"/>
            </w:pPr>
            <w:r w:rsidRPr="006464BF">
              <w:t>А</w:t>
            </w:r>
          </w:p>
        </w:tc>
        <w:tc>
          <w:tcPr>
            <w:tcW w:w="1134" w:type="dxa"/>
          </w:tcPr>
          <w:p w14:paraId="1BB4DB1E" w14:textId="77777777" w:rsidR="00BC74BF" w:rsidRPr="006464BF" w:rsidRDefault="00BC74BF" w:rsidP="005A4371">
            <w:pPr>
              <w:pStyle w:val="GOSTTablenorm"/>
            </w:pPr>
            <w:r w:rsidRPr="006464BF">
              <w:t>-</w:t>
            </w:r>
          </w:p>
        </w:tc>
        <w:tc>
          <w:tcPr>
            <w:tcW w:w="567" w:type="dxa"/>
          </w:tcPr>
          <w:p w14:paraId="0446CC2B" w14:textId="77777777" w:rsidR="00BC74BF" w:rsidRPr="006464BF" w:rsidRDefault="00BC74BF" w:rsidP="005A4371">
            <w:pPr>
              <w:pStyle w:val="GOSTTablenorm"/>
            </w:pPr>
            <w:r w:rsidRPr="006464BF">
              <w:t>О</w:t>
            </w:r>
          </w:p>
        </w:tc>
        <w:tc>
          <w:tcPr>
            <w:tcW w:w="3963" w:type="dxa"/>
          </w:tcPr>
          <w:p w14:paraId="2B133EED" w14:textId="77777777" w:rsidR="00BC74BF" w:rsidRPr="006464BF" w:rsidRDefault="00BC74BF" w:rsidP="005A4371">
            <w:pPr>
              <w:pStyle w:val="GOSTTablenorm"/>
            </w:pPr>
            <w:r w:rsidRPr="006464BF">
              <w:t>Допустимые значения:</w:t>
            </w:r>
          </w:p>
          <w:p w14:paraId="1C61D182" w14:textId="77777777" w:rsidR="00BC74BF" w:rsidRPr="00A946E1" w:rsidRDefault="00BC74BF" w:rsidP="005A4371">
            <w:pPr>
              <w:pStyle w:val="GOSTTableListMark1"/>
              <w:ind w:left="284"/>
              <w:rPr>
                <w:szCs w:val="22"/>
              </w:rPr>
            </w:pPr>
            <w:r w:rsidRPr="00A946E1">
              <w:rPr>
                <w:szCs w:val="22"/>
              </w:rPr>
              <w:t>1 – внесение наличных денежных средств;</w:t>
            </w:r>
          </w:p>
          <w:p w14:paraId="6FAF1FAC" w14:textId="77777777" w:rsidR="00BC74BF" w:rsidRPr="006464BF" w:rsidRDefault="00BC74BF" w:rsidP="005A4371">
            <w:pPr>
              <w:pStyle w:val="GOSTTableListMark1"/>
              <w:ind w:left="284"/>
            </w:pPr>
            <w:r w:rsidRPr="00A946E1">
              <w:rPr>
                <w:szCs w:val="22"/>
              </w:rPr>
              <w:t>2 – внесение неиспользованных денежных средств</w:t>
            </w:r>
          </w:p>
        </w:tc>
      </w:tr>
      <w:tr w:rsidR="00BC74BF" w:rsidRPr="006464BF" w14:paraId="379FD6CA" w14:textId="77777777" w:rsidTr="005A4371">
        <w:trPr>
          <w:trHeight w:val="537"/>
        </w:trPr>
        <w:tc>
          <w:tcPr>
            <w:tcW w:w="1701" w:type="dxa"/>
          </w:tcPr>
          <w:p w14:paraId="51A51D7B" w14:textId="77777777" w:rsidR="00BC74BF" w:rsidRPr="006464BF" w:rsidRDefault="00BC74BF" w:rsidP="005A4371">
            <w:pPr>
              <w:pStyle w:val="GOSTTablenorm"/>
            </w:pPr>
            <w:r w:rsidRPr="006464BF">
              <w:t>Тип вида операции</w:t>
            </w:r>
          </w:p>
        </w:tc>
        <w:tc>
          <w:tcPr>
            <w:tcW w:w="1701" w:type="dxa"/>
          </w:tcPr>
          <w:p w14:paraId="4668E0BC" w14:textId="77777777" w:rsidR="00BC74BF" w:rsidRPr="006464BF" w:rsidRDefault="00BC74BF" w:rsidP="005A4371">
            <w:pPr>
              <w:pStyle w:val="GOSTTablenorm"/>
            </w:pPr>
            <w:r w:rsidRPr="006464BF">
              <w:t>value</w:t>
            </w:r>
          </w:p>
        </w:tc>
        <w:tc>
          <w:tcPr>
            <w:tcW w:w="567" w:type="dxa"/>
          </w:tcPr>
          <w:p w14:paraId="40825919" w14:textId="77777777" w:rsidR="00BC74BF" w:rsidRPr="006464BF" w:rsidRDefault="00BC74BF" w:rsidP="005A4371">
            <w:pPr>
              <w:pStyle w:val="GOSTTablenorm"/>
            </w:pPr>
            <w:r w:rsidRPr="006464BF">
              <w:t>А</w:t>
            </w:r>
          </w:p>
        </w:tc>
        <w:tc>
          <w:tcPr>
            <w:tcW w:w="1134" w:type="dxa"/>
          </w:tcPr>
          <w:p w14:paraId="63A0F4E3" w14:textId="77777777" w:rsidR="00BC74BF" w:rsidRPr="006464BF" w:rsidRDefault="00BC74BF" w:rsidP="005A4371">
            <w:pPr>
              <w:pStyle w:val="GOSTTablenorm"/>
            </w:pPr>
            <w:r w:rsidRPr="006464BF">
              <w:t>-</w:t>
            </w:r>
          </w:p>
        </w:tc>
        <w:tc>
          <w:tcPr>
            <w:tcW w:w="567" w:type="dxa"/>
          </w:tcPr>
          <w:p w14:paraId="30DF9C61" w14:textId="77777777" w:rsidR="00BC74BF" w:rsidRPr="006464BF" w:rsidRDefault="00BC74BF" w:rsidP="005A4371">
            <w:pPr>
              <w:pStyle w:val="GOSTTablenorm"/>
            </w:pPr>
            <w:r w:rsidRPr="006464BF">
              <w:t>Н</w:t>
            </w:r>
          </w:p>
        </w:tc>
        <w:tc>
          <w:tcPr>
            <w:tcW w:w="3963" w:type="dxa"/>
          </w:tcPr>
          <w:p w14:paraId="0D7F0F01" w14:textId="77777777" w:rsidR="00BC74BF" w:rsidRPr="006464BF" w:rsidRDefault="00BC74BF" w:rsidP="005A4371">
            <w:pPr>
              <w:pStyle w:val="GOSTTablenorm"/>
            </w:pPr>
            <w:r w:rsidRPr="006464BF">
              <w:t>Допустимые значения:</w:t>
            </w:r>
          </w:p>
          <w:p w14:paraId="5E6F6411" w14:textId="77777777" w:rsidR="00BC74BF" w:rsidRPr="00A946E1" w:rsidRDefault="00BC74BF" w:rsidP="005A4371">
            <w:pPr>
              <w:pStyle w:val="GOSTTableListMark1"/>
              <w:ind w:left="284"/>
              <w:rPr>
                <w:szCs w:val="22"/>
              </w:rPr>
            </w:pPr>
            <w:r w:rsidRPr="00A946E1">
              <w:rPr>
                <w:szCs w:val="22"/>
              </w:rPr>
              <w:t>внесение наличных денежных средств;</w:t>
            </w:r>
          </w:p>
          <w:p w14:paraId="725EBDAF" w14:textId="77777777" w:rsidR="00BC74BF" w:rsidRPr="006464BF" w:rsidRDefault="00BC74BF" w:rsidP="005A4371">
            <w:pPr>
              <w:pStyle w:val="GOSTTableListMark1"/>
              <w:ind w:left="284"/>
            </w:pPr>
            <w:r w:rsidRPr="00A946E1">
              <w:rPr>
                <w:szCs w:val="22"/>
              </w:rPr>
              <w:t>внесение неиспользованных денежных средств</w:t>
            </w:r>
          </w:p>
        </w:tc>
      </w:tr>
    </w:tbl>
    <w:p w14:paraId="09FFD2BC" w14:textId="77777777" w:rsidR="00BC74BF" w:rsidRPr="00A44B0E" w:rsidRDefault="00BC74BF" w:rsidP="00BC74BF">
      <w:pPr>
        <w:pStyle w:val="32"/>
      </w:pPr>
      <w:bookmarkStart w:id="3947" w:name="_Toc143690229"/>
      <w:bookmarkStart w:id="3948" w:name="_Toc185883976"/>
      <w:bookmarkStart w:id="3949" w:name="_Toc199832159"/>
      <w:bookmarkStart w:id="3950" w:name="_Toc202883885"/>
      <w:r w:rsidRPr="00A44B0E">
        <w:t>Описание комплексного типа «tTF»</w:t>
      </w:r>
      <w:bookmarkEnd w:id="3947"/>
      <w:bookmarkEnd w:id="3948"/>
      <w:bookmarkEnd w:id="3949"/>
      <w:bookmarkEnd w:id="3950"/>
    </w:p>
    <w:p w14:paraId="3644377C" w14:textId="77777777" w:rsidR="00BC74BF" w:rsidRPr="00CA0F7E" w:rsidRDefault="00BC74BF" w:rsidP="00BC74BF">
      <w:pPr>
        <w:pStyle w:val="GOSTNormal"/>
      </w:pPr>
      <w:r w:rsidRPr="00CA0F7E">
        <w:t>Описание комплексного типа «tTF» блока «Системная информация».</w:t>
      </w:r>
    </w:p>
    <w:p w14:paraId="72116AEF" w14:textId="77777777" w:rsidR="00BC74BF" w:rsidRPr="00CA0F7E" w:rsidRDefault="00BC74BF" w:rsidP="00BC74BF">
      <w:pPr>
        <w:pStyle w:val="GOSTNameTable"/>
      </w:pPr>
      <w:r w:rsidRPr="00CA0F7E">
        <w:lastRenderedPageBreak/>
        <w:fldChar w:fldCharType="begin"/>
      </w:r>
      <w:r w:rsidRPr="00CA0F7E">
        <w:instrText>SEQ Таблица \* ARABIC</w:instrText>
      </w:r>
      <w:r w:rsidRPr="00CA0F7E">
        <w:fldChar w:fldCharType="separate"/>
      </w:r>
      <w:bookmarkStart w:id="3951" w:name="_Ref153206454"/>
      <w:bookmarkStart w:id="3952" w:name="_Toc122436350"/>
      <w:bookmarkStart w:id="3953" w:name="_Toc185882602"/>
      <w:r w:rsidR="00306405">
        <w:rPr>
          <w:noProof/>
        </w:rPr>
        <w:t>212</w:t>
      </w:r>
      <w:bookmarkEnd w:id="3951"/>
      <w:r w:rsidRPr="00CA0F7E">
        <w:fldChar w:fldCharType="end"/>
      </w:r>
      <w:r w:rsidRPr="00CA0F7E">
        <w:rPr>
          <w:rFonts w:eastAsia="Calibri"/>
        </w:rPr>
        <w:t xml:space="preserve"> – </w:t>
      </w:r>
      <w:r w:rsidRPr="00CA0F7E">
        <w:t>Описание комплексного типа «tTF»</w:t>
      </w:r>
      <w:bookmarkEnd w:id="3952"/>
      <w:bookmarkEnd w:id="395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BC74BF" w:rsidRPr="00A946E1" w14:paraId="7C665EF2"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21403954" w14:textId="77777777" w:rsidR="00BC74BF" w:rsidRPr="00A946E1" w:rsidRDefault="00BC74BF" w:rsidP="005A4371">
            <w:pPr>
              <w:pStyle w:val="GOSTTableHead"/>
              <w:rPr>
                <w:szCs w:val="22"/>
              </w:rPr>
            </w:pPr>
            <w:r w:rsidRPr="00A946E1">
              <w:rPr>
                <w:szCs w:val="22"/>
              </w:rPr>
              <w:t>Наименование элемента</w:t>
            </w:r>
          </w:p>
        </w:tc>
        <w:tc>
          <w:tcPr>
            <w:tcW w:w="1701" w:type="dxa"/>
          </w:tcPr>
          <w:p w14:paraId="37E41193" w14:textId="77777777" w:rsidR="00BC74BF" w:rsidRPr="00A946E1" w:rsidRDefault="00BC74BF" w:rsidP="005A4371">
            <w:pPr>
              <w:pStyle w:val="GOSTTableHead"/>
              <w:rPr>
                <w:szCs w:val="22"/>
              </w:rPr>
            </w:pPr>
            <w:r w:rsidRPr="00A946E1">
              <w:rPr>
                <w:szCs w:val="22"/>
              </w:rPr>
              <w:t>Сокращенное наименование (код) элемента</w:t>
            </w:r>
          </w:p>
        </w:tc>
        <w:tc>
          <w:tcPr>
            <w:tcW w:w="567" w:type="dxa"/>
          </w:tcPr>
          <w:p w14:paraId="438307DF" w14:textId="77777777" w:rsidR="00BC74BF" w:rsidRPr="00A946E1" w:rsidRDefault="00BC74BF" w:rsidP="005A4371">
            <w:pPr>
              <w:pStyle w:val="GOSTTableHead"/>
              <w:rPr>
                <w:szCs w:val="22"/>
              </w:rPr>
            </w:pPr>
            <w:r w:rsidRPr="00A946E1">
              <w:rPr>
                <w:szCs w:val="22"/>
              </w:rPr>
              <w:t>Тип</w:t>
            </w:r>
          </w:p>
        </w:tc>
        <w:tc>
          <w:tcPr>
            <w:tcW w:w="1134" w:type="dxa"/>
          </w:tcPr>
          <w:p w14:paraId="14D1DD31" w14:textId="77777777" w:rsidR="00BC74BF" w:rsidRPr="00A946E1" w:rsidRDefault="00BC74BF" w:rsidP="005A4371">
            <w:pPr>
              <w:pStyle w:val="GOSTTableHead"/>
              <w:rPr>
                <w:szCs w:val="22"/>
              </w:rPr>
            </w:pPr>
            <w:r w:rsidRPr="00A946E1">
              <w:rPr>
                <w:szCs w:val="22"/>
              </w:rPr>
              <w:t>Формат элемента</w:t>
            </w:r>
          </w:p>
        </w:tc>
        <w:tc>
          <w:tcPr>
            <w:tcW w:w="567" w:type="dxa"/>
          </w:tcPr>
          <w:p w14:paraId="521F58D9" w14:textId="77777777" w:rsidR="00BC74BF" w:rsidRPr="00A946E1" w:rsidRDefault="00BC74BF" w:rsidP="005A4371">
            <w:pPr>
              <w:pStyle w:val="GOSTTableHead"/>
              <w:rPr>
                <w:szCs w:val="22"/>
              </w:rPr>
            </w:pPr>
            <w:r w:rsidRPr="00A946E1">
              <w:rPr>
                <w:szCs w:val="22"/>
              </w:rPr>
              <w:t>Обязательность</w:t>
            </w:r>
          </w:p>
        </w:tc>
        <w:tc>
          <w:tcPr>
            <w:tcW w:w="3963" w:type="dxa"/>
          </w:tcPr>
          <w:p w14:paraId="17A05194" w14:textId="77777777" w:rsidR="00BC74BF" w:rsidRPr="00A946E1" w:rsidRDefault="00BC74BF" w:rsidP="005A4371">
            <w:pPr>
              <w:pStyle w:val="GOSTTableHead"/>
              <w:rPr>
                <w:szCs w:val="22"/>
              </w:rPr>
            </w:pPr>
            <w:r w:rsidRPr="00A946E1">
              <w:rPr>
                <w:szCs w:val="22"/>
              </w:rPr>
              <w:t>Дополнительная информация</w:t>
            </w:r>
          </w:p>
        </w:tc>
      </w:tr>
      <w:tr w:rsidR="00BC74BF" w:rsidRPr="00A946E1" w14:paraId="5F28769E"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7E55755A" w14:textId="77777777" w:rsidR="00BC74BF" w:rsidRPr="00A946E1" w:rsidRDefault="00BC74BF" w:rsidP="005A4371">
            <w:pPr>
              <w:pStyle w:val="GOSTTablenorm"/>
              <w:rPr>
                <w:sz w:val="22"/>
                <w:szCs w:val="22"/>
              </w:rPr>
            </w:pPr>
            <w:r w:rsidRPr="00A946E1">
              <w:rPr>
                <w:sz w:val="22"/>
                <w:szCs w:val="22"/>
              </w:rPr>
              <w:t>Глобальный уникальный идентификатор документа</w:t>
            </w:r>
          </w:p>
        </w:tc>
        <w:tc>
          <w:tcPr>
            <w:tcW w:w="1701" w:type="dxa"/>
          </w:tcPr>
          <w:p w14:paraId="2F83FF3F" w14:textId="77777777" w:rsidR="00BC74BF" w:rsidRPr="00A946E1" w:rsidRDefault="00BC74BF" w:rsidP="005A4371">
            <w:pPr>
              <w:pStyle w:val="GOSTTablenorm"/>
              <w:rPr>
                <w:sz w:val="22"/>
                <w:szCs w:val="22"/>
              </w:rPr>
            </w:pPr>
            <w:r w:rsidRPr="00A946E1">
              <w:rPr>
                <w:sz w:val="22"/>
                <w:szCs w:val="22"/>
              </w:rPr>
              <w:t>GUID</w:t>
            </w:r>
          </w:p>
        </w:tc>
        <w:tc>
          <w:tcPr>
            <w:tcW w:w="567" w:type="dxa"/>
          </w:tcPr>
          <w:p w14:paraId="75E3EFF8" w14:textId="77777777" w:rsidR="00BC74BF" w:rsidRPr="00A946E1" w:rsidRDefault="00BC74BF" w:rsidP="005A4371">
            <w:pPr>
              <w:pStyle w:val="GOSTTablenorm"/>
              <w:rPr>
                <w:sz w:val="22"/>
                <w:szCs w:val="22"/>
              </w:rPr>
            </w:pPr>
            <w:r w:rsidRPr="00A946E1">
              <w:rPr>
                <w:sz w:val="22"/>
                <w:szCs w:val="22"/>
              </w:rPr>
              <w:t>П</w:t>
            </w:r>
          </w:p>
        </w:tc>
        <w:tc>
          <w:tcPr>
            <w:tcW w:w="1134" w:type="dxa"/>
          </w:tcPr>
          <w:p w14:paraId="447A065D" w14:textId="77777777" w:rsidR="00BC74BF" w:rsidRPr="00A946E1" w:rsidRDefault="00BC74BF" w:rsidP="005A4371">
            <w:pPr>
              <w:pStyle w:val="GOSTTablenorm"/>
              <w:rPr>
                <w:sz w:val="22"/>
                <w:szCs w:val="22"/>
              </w:rPr>
            </w:pPr>
            <w:r w:rsidRPr="00A946E1">
              <w:rPr>
                <w:sz w:val="22"/>
                <w:szCs w:val="22"/>
              </w:rPr>
              <w:t>GUID</w:t>
            </w:r>
          </w:p>
        </w:tc>
        <w:tc>
          <w:tcPr>
            <w:tcW w:w="567" w:type="dxa"/>
          </w:tcPr>
          <w:p w14:paraId="1852EEA3" w14:textId="77777777" w:rsidR="00BC74BF" w:rsidRPr="00A946E1" w:rsidRDefault="00BC74BF" w:rsidP="005A4371">
            <w:pPr>
              <w:pStyle w:val="GOSTTablenorm"/>
              <w:rPr>
                <w:sz w:val="22"/>
                <w:szCs w:val="22"/>
              </w:rPr>
            </w:pPr>
            <w:r w:rsidRPr="00A946E1">
              <w:rPr>
                <w:sz w:val="22"/>
                <w:szCs w:val="22"/>
              </w:rPr>
              <w:t>О</w:t>
            </w:r>
          </w:p>
        </w:tc>
        <w:tc>
          <w:tcPr>
            <w:tcW w:w="3963" w:type="dxa"/>
          </w:tcPr>
          <w:p w14:paraId="40999651" w14:textId="77777777" w:rsidR="00BC74BF" w:rsidRPr="00A946E1" w:rsidRDefault="00BC74BF" w:rsidP="005A4371">
            <w:pPr>
              <w:pStyle w:val="GOSTTablenorm"/>
              <w:rPr>
                <w:sz w:val="22"/>
                <w:szCs w:val="22"/>
              </w:rPr>
            </w:pPr>
            <w:r w:rsidRPr="00A946E1">
              <w:rPr>
                <w:sz w:val="22"/>
                <w:szCs w:val="22"/>
              </w:rPr>
              <w:t>Служебное поле</w:t>
            </w:r>
          </w:p>
        </w:tc>
      </w:tr>
    </w:tbl>
    <w:p w14:paraId="2E5B7965" w14:textId="77777777" w:rsidR="00BC74BF" w:rsidRPr="00A44B0E" w:rsidRDefault="00BC74BF" w:rsidP="00BC74BF">
      <w:pPr>
        <w:pStyle w:val="32"/>
      </w:pPr>
      <w:bookmarkStart w:id="3954" w:name="_Toc185883977"/>
      <w:bookmarkStart w:id="3955" w:name="_Toc199832160"/>
      <w:bookmarkStart w:id="3956" w:name="_Toc202883886"/>
      <w:r w:rsidRPr="00A44B0E">
        <w:t>Пример XML</w:t>
      </w:r>
      <w:bookmarkEnd w:id="3954"/>
      <w:bookmarkEnd w:id="3955"/>
      <w:bookmarkEnd w:id="3956"/>
    </w:p>
    <w:p w14:paraId="064CE40C" w14:textId="77777777" w:rsidR="00BC74BF" w:rsidRPr="006464BF" w:rsidRDefault="00BC74BF" w:rsidP="00BC74BF">
      <w:pPr>
        <w:pStyle w:val="GOSTScript"/>
        <w:ind w:left="0" w:right="0" w:firstLine="227"/>
      </w:pPr>
      <w:r w:rsidRPr="006464BF">
        <w:t>&lt;?xml version="1.0" encoding="UTF-8"?&gt;</w:t>
      </w:r>
    </w:p>
    <w:p w14:paraId="4ED5575B" w14:textId="77777777" w:rsidR="00BC74BF" w:rsidRPr="006464BF" w:rsidRDefault="00BC74BF" w:rsidP="00BC74BF">
      <w:pPr>
        <w:pStyle w:val="GOSTScript"/>
        <w:ind w:left="0" w:right="0" w:firstLine="227"/>
      </w:pPr>
      <w:r w:rsidRPr="006464BF">
        <w:t>&lt;soapenv:Envelope xmlns:soapenv="http://schemas.xmlsoap.org/soap/envelope/" xmlns:wsu="http://docs.oasis-open.org/wss/2004/01/oasis-200401-wss-wssecurity-utility-1.0.xsd" xmlns:wsse="http://docs.oasis-open.org/wss/2004/01/oasis-200401-wss-wssecurity-secext-1.0.xsd"&gt;</w:t>
      </w:r>
    </w:p>
    <w:p w14:paraId="69852455" w14:textId="77777777" w:rsidR="00BC74BF" w:rsidRPr="006464BF" w:rsidRDefault="00BC74BF" w:rsidP="00BC74BF">
      <w:pPr>
        <w:pStyle w:val="GOSTScript"/>
        <w:ind w:left="0" w:right="0" w:firstLine="227"/>
      </w:pPr>
      <w:r w:rsidRPr="006464BF">
        <w:t>&lt;soapenv:Header xmlns:env="http://schemas.xmlsoap.org/soap/envelope/"&gt;&lt;wsse:Security wsu:Id="Id-sec-f9cb3040b7ca31cd7876d625c632e1aed304"&gt;</w:t>
      </w:r>
    </w:p>
    <w:p w14:paraId="33CFCEC2" w14:textId="77777777" w:rsidR="00BC74BF" w:rsidRPr="006464BF" w:rsidRDefault="00BC74BF" w:rsidP="00BC74BF">
      <w:pPr>
        <w:pStyle w:val="GOSTScript"/>
        <w:ind w:left="0" w:right="0" w:firstLine="227"/>
      </w:pPr>
      <w:r w:rsidRPr="006464BF">
        <w:t>&lt;Signature xmlns="http://www.w3.org/2000/09/xmldsig#" Id="Id-sig-b9199ca934cfa91bcff69e807d7b0dbd26f6"&gt;</w:t>
      </w:r>
    </w:p>
    <w:p w14:paraId="463BC84F" w14:textId="77777777" w:rsidR="00BC74BF" w:rsidRPr="006464BF" w:rsidRDefault="00BC74BF" w:rsidP="00BC74BF">
      <w:pPr>
        <w:pStyle w:val="GOSTScript"/>
        <w:ind w:left="0" w:right="0" w:firstLine="227"/>
      </w:pPr>
      <w:r w:rsidRPr="006464BF">
        <w:t>&lt;SignedInfo&gt;</w:t>
      </w:r>
    </w:p>
    <w:p w14:paraId="7E8064C0" w14:textId="77777777" w:rsidR="00BC74BF" w:rsidRPr="006464BF" w:rsidRDefault="00BC74BF" w:rsidP="00BC74BF">
      <w:pPr>
        <w:pStyle w:val="GOSTScript"/>
        <w:ind w:left="0" w:right="0" w:firstLine="227"/>
      </w:pPr>
      <w:r w:rsidRPr="006464BF">
        <w:t>&lt;CanonicalizationMethod Algorithm="http://www.w3.org/2001/10/xml-exc-c14n#"/&gt;</w:t>
      </w:r>
    </w:p>
    <w:p w14:paraId="1EA602BA" w14:textId="77777777" w:rsidR="00BC74BF" w:rsidRPr="006464BF" w:rsidRDefault="00BC74BF" w:rsidP="00BC74BF">
      <w:pPr>
        <w:pStyle w:val="GOSTScript"/>
        <w:ind w:left="0" w:right="0" w:firstLine="227"/>
      </w:pPr>
      <w:r w:rsidRPr="006464BF">
        <w:t>&lt;SignatureMethod Algorithm="http://www.w3.org/2001/04/xmldsig-more#gostr34102001-gostr3411"/&gt;</w:t>
      </w:r>
    </w:p>
    <w:p w14:paraId="61C35F7A" w14:textId="77777777" w:rsidR="00BC74BF" w:rsidRPr="006464BF" w:rsidRDefault="00BC74BF" w:rsidP="00BC74BF">
      <w:pPr>
        <w:pStyle w:val="GOSTScript"/>
        <w:ind w:left="0" w:right="0" w:firstLine="227"/>
      </w:pPr>
      <w:r w:rsidRPr="006464BF">
        <w:t>&lt;Reference URI="#Id-wssecdata-29cef34e3106063e64fead91c94aeda97ff4" Id="Id-dataref-ea575c0bb2c994b98298d2c77dcd5a7dbaa1"&gt;</w:t>
      </w:r>
    </w:p>
    <w:p w14:paraId="1F32B738" w14:textId="77777777" w:rsidR="00BC74BF" w:rsidRPr="006464BF" w:rsidRDefault="00BC74BF" w:rsidP="00BC74BF">
      <w:pPr>
        <w:pStyle w:val="GOSTScript"/>
        <w:ind w:left="0" w:right="0" w:firstLine="227"/>
      </w:pPr>
      <w:r w:rsidRPr="006464BF">
        <w:t>&lt;Transforms&gt;</w:t>
      </w:r>
    </w:p>
    <w:p w14:paraId="77ABA865" w14:textId="77777777" w:rsidR="00BC74BF" w:rsidRPr="006464BF" w:rsidRDefault="00BC74BF" w:rsidP="00BC74BF">
      <w:pPr>
        <w:pStyle w:val="GOSTScript"/>
        <w:ind w:left="0" w:right="0" w:firstLine="227"/>
      </w:pPr>
      <w:r w:rsidRPr="006464BF">
        <w:t>&lt;Transform Algorithm="http://www.w3.org/2001/10/xml-exc-c14n#"/&gt;</w:t>
      </w:r>
    </w:p>
    <w:p w14:paraId="0F682EB8" w14:textId="77777777" w:rsidR="00BC74BF" w:rsidRPr="006464BF" w:rsidRDefault="00BC74BF" w:rsidP="00BC74BF">
      <w:pPr>
        <w:pStyle w:val="GOSTScript"/>
        <w:ind w:left="0" w:right="0" w:firstLine="227"/>
      </w:pPr>
      <w:r w:rsidRPr="006464BF">
        <w:t>&lt;/Transforms&gt;</w:t>
      </w:r>
    </w:p>
    <w:p w14:paraId="2AD4FE6B" w14:textId="77777777" w:rsidR="00BC74BF" w:rsidRPr="006464BF" w:rsidRDefault="00BC74BF" w:rsidP="00BC74BF">
      <w:pPr>
        <w:pStyle w:val="GOSTScript"/>
        <w:ind w:left="0" w:right="0" w:firstLine="227"/>
      </w:pPr>
      <w:r w:rsidRPr="006464BF">
        <w:t>&lt;DigestMethod Algorithm="http://www.w3.org/2001/04/xmldsig-more#gostr3411"/&gt;</w:t>
      </w:r>
    </w:p>
    <w:p w14:paraId="483123D7" w14:textId="77777777" w:rsidR="00BC74BF" w:rsidRPr="006464BF" w:rsidRDefault="00BC74BF" w:rsidP="00BC74BF">
      <w:pPr>
        <w:pStyle w:val="GOSTScript"/>
        <w:ind w:left="0" w:right="0" w:firstLine="227"/>
      </w:pPr>
      <w:r w:rsidRPr="006464BF">
        <w:t>&lt;DigestValue&gt;4bqC9/3OSJqEHDz00XLzUf29YFcetigx2jr08qUp7fQ=&lt;/DigestValue&gt;</w:t>
      </w:r>
    </w:p>
    <w:p w14:paraId="2038C833" w14:textId="77777777" w:rsidR="00BC74BF" w:rsidRPr="006464BF" w:rsidRDefault="00BC74BF" w:rsidP="00BC74BF">
      <w:pPr>
        <w:pStyle w:val="GOSTScript"/>
        <w:ind w:left="0" w:right="0" w:firstLine="227"/>
      </w:pPr>
      <w:r w:rsidRPr="006464BF">
        <w:t>&lt;/Reference&gt;</w:t>
      </w:r>
    </w:p>
    <w:p w14:paraId="3D64FEE1" w14:textId="77777777" w:rsidR="00BC74BF" w:rsidRPr="006464BF" w:rsidRDefault="00BC74BF" w:rsidP="00BC74BF">
      <w:pPr>
        <w:pStyle w:val="GOSTScript"/>
        <w:ind w:left="0" w:right="0" w:firstLine="227"/>
      </w:pPr>
      <w:r w:rsidRPr="006464BF">
        <w:t>&lt;Reference Type="http://www.w3.org/TR/2002/REC-xmldsig-core-20020212/xmldsig-core-schema.xsd#X509Data" URI="#Id-keyinfo-11712390bc17243d110193ac033f54873ad8" Id="Id-keyinforef-ac3c6eb29c9af1964819db52ec661b26c339"&gt;</w:t>
      </w:r>
    </w:p>
    <w:p w14:paraId="6692D9F9" w14:textId="77777777" w:rsidR="00BC74BF" w:rsidRPr="006464BF" w:rsidRDefault="00BC74BF" w:rsidP="00BC74BF">
      <w:pPr>
        <w:pStyle w:val="GOSTScript"/>
        <w:ind w:left="0" w:right="0" w:firstLine="227"/>
      </w:pPr>
      <w:r w:rsidRPr="006464BF">
        <w:t>&lt;Transforms&gt;</w:t>
      </w:r>
    </w:p>
    <w:p w14:paraId="2AC1164D" w14:textId="77777777" w:rsidR="00BC74BF" w:rsidRPr="006464BF" w:rsidRDefault="00BC74BF" w:rsidP="00BC74BF">
      <w:pPr>
        <w:pStyle w:val="GOSTScript"/>
        <w:ind w:left="0" w:right="0" w:firstLine="227"/>
      </w:pPr>
      <w:r w:rsidRPr="006464BF">
        <w:t>&lt;Transform Algorithm="http://www.w3.org/2001/10/xml-exc-c14n#"/&gt;</w:t>
      </w:r>
    </w:p>
    <w:p w14:paraId="4C815094" w14:textId="77777777" w:rsidR="00BC74BF" w:rsidRPr="006464BF" w:rsidRDefault="00BC74BF" w:rsidP="00BC74BF">
      <w:pPr>
        <w:pStyle w:val="GOSTScript"/>
        <w:ind w:left="0" w:right="0" w:firstLine="227"/>
      </w:pPr>
      <w:r w:rsidRPr="006464BF">
        <w:t>&lt;/Transforms&gt;</w:t>
      </w:r>
    </w:p>
    <w:p w14:paraId="17FD17FB" w14:textId="77777777" w:rsidR="00BC74BF" w:rsidRPr="006464BF" w:rsidRDefault="00BC74BF" w:rsidP="00BC74BF">
      <w:pPr>
        <w:pStyle w:val="GOSTScript"/>
        <w:ind w:left="0" w:right="0" w:firstLine="227"/>
      </w:pPr>
      <w:r w:rsidRPr="006464BF">
        <w:t>&lt;DigestMethod Algorithm="http://www.w3.org/2001/04/xmldsig-more#gostr3411"/&gt;</w:t>
      </w:r>
    </w:p>
    <w:p w14:paraId="638DC655" w14:textId="77777777" w:rsidR="00BC74BF" w:rsidRPr="006464BF" w:rsidRDefault="00BC74BF" w:rsidP="00BC74BF">
      <w:pPr>
        <w:pStyle w:val="GOSTScript"/>
        <w:ind w:left="0" w:right="0" w:firstLine="227"/>
      </w:pPr>
      <w:r w:rsidRPr="006464BF">
        <w:t>&lt;DigestValue&gt;+0q515JTexjW0go5SdPl7+ydqXUKST91N44lIbXt8Yo=&lt;/DigestValue&gt;</w:t>
      </w:r>
    </w:p>
    <w:p w14:paraId="50FE9607" w14:textId="77777777" w:rsidR="00BC74BF" w:rsidRPr="006464BF" w:rsidRDefault="00BC74BF" w:rsidP="00BC74BF">
      <w:pPr>
        <w:pStyle w:val="GOSTScript"/>
        <w:ind w:left="0" w:right="0" w:firstLine="227"/>
      </w:pPr>
      <w:r w:rsidRPr="006464BF">
        <w:t>&lt;/Reference&gt;</w:t>
      </w:r>
    </w:p>
    <w:p w14:paraId="51CE5AA4" w14:textId="77777777" w:rsidR="00BC74BF" w:rsidRPr="006464BF" w:rsidRDefault="00BC74BF" w:rsidP="00BC74BF">
      <w:pPr>
        <w:pStyle w:val="GOSTScript"/>
        <w:ind w:left="0" w:right="0" w:firstLine="227"/>
      </w:pPr>
      <w:r w:rsidRPr="006464BF">
        <w:t>&lt;Reference URI="#Id-sp-4179cfd1e4ba9c0aaed70450fc3c741c9c08" Id="Id-ref-cb8cc265f168034494eca1c25ec74bf9433c"&gt;</w:t>
      </w:r>
    </w:p>
    <w:p w14:paraId="74782615" w14:textId="77777777" w:rsidR="00BC74BF" w:rsidRPr="006464BF" w:rsidRDefault="00BC74BF" w:rsidP="00BC74BF">
      <w:pPr>
        <w:pStyle w:val="GOSTScript"/>
        <w:ind w:left="0" w:right="0" w:firstLine="227"/>
      </w:pPr>
      <w:r w:rsidRPr="006464BF">
        <w:t>&lt;Transforms&gt;</w:t>
      </w:r>
    </w:p>
    <w:p w14:paraId="4059F209" w14:textId="77777777" w:rsidR="00BC74BF" w:rsidRPr="006464BF" w:rsidRDefault="00BC74BF" w:rsidP="00BC74BF">
      <w:pPr>
        <w:pStyle w:val="GOSTScript"/>
        <w:ind w:left="0" w:right="0" w:firstLine="227"/>
      </w:pPr>
      <w:r w:rsidRPr="006464BF">
        <w:t>&lt;Transform Algorithm="http://www.w3.org/2001/10/xml-exc-c14n#"/&gt;</w:t>
      </w:r>
    </w:p>
    <w:p w14:paraId="55A7073A" w14:textId="77777777" w:rsidR="00BC74BF" w:rsidRPr="006464BF" w:rsidRDefault="00BC74BF" w:rsidP="00BC74BF">
      <w:pPr>
        <w:pStyle w:val="GOSTScript"/>
        <w:ind w:left="0" w:right="0" w:firstLine="227"/>
      </w:pPr>
      <w:r w:rsidRPr="006464BF">
        <w:t>&lt;/Transforms&gt;</w:t>
      </w:r>
    </w:p>
    <w:p w14:paraId="03CD329C" w14:textId="77777777" w:rsidR="00BC74BF" w:rsidRPr="006464BF" w:rsidRDefault="00BC74BF" w:rsidP="00BC74BF">
      <w:pPr>
        <w:pStyle w:val="GOSTScript"/>
        <w:ind w:left="0" w:right="0" w:firstLine="227"/>
      </w:pPr>
      <w:r w:rsidRPr="006464BF">
        <w:t>&lt;DigestMethod Algorithm="http://www.w3.org/2001/04/xmldsig-more#gostr3411"/&gt;</w:t>
      </w:r>
    </w:p>
    <w:p w14:paraId="721B4BC8" w14:textId="77777777" w:rsidR="00BC74BF" w:rsidRPr="006464BF" w:rsidRDefault="00BC74BF" w:rsidP="00BC74BF">
      <w:pPr>
        <w:pStyle w:val="GOSTScript"/>
        <w:ind w:left="0" w:right="0" w:firstLine="227"/>
      </w:pPr>
      <w:r w:rsidRPr="006464BF">
        <w:t>&lt;DigestValue&gt;f10/P/MZ5W1AwvdMPGkqpWfYGkK10xUw6SycuQIgFIc=&lt;/DigestValue&gt;</w:t>
      </w:r>
    </w:p>
    <w:p w14:paraId="1C3731F1" w14:textId="77777777" w:rsidR="00BC74BF" w:rsidRPr="006464BF" w:rsidRDefault="00BC74BF" w:rsidP="00BC74BF">
      <w:pPr>
        <w:pStyle w:val="GOSTScript"/>
        <w:ind w:left="0" w:right="0" w:firstLine="227"/>
      </w:pPr>
      <w:r w:rsidRPr="006464BF">
        <w:t>&lt;/Reference&gt;</w:t>
      </w:r>
    </w:p>
    <w:p w14:paraId="0C83AED0" w14:textId="77777777" w:rsidR="00BC74BF" w:rsidRPr="006464BF" w:rsidRDefault="00BC74BF" w:rsidP="00BC74BF">
      <w:pPr>
        <w:pStyle w:val="GOSTScript"/>
        <w:ind w:left="0" w:right="0" w:firstLine="227"/>
      </w:pPr>
      <w:r w:rsidRPr="006464BF">
        <w:t>&lt;/SignedInfo&gt;</w:t>
      </w:r>
    </w:p>
    <w:p w14:paraId="32D6273F" w14:textId="77777777" w:rsidR="00BC74BF" w:rsidRPr="006464BF" w:rsidRDefault="00BC74BF" w:rsidP="00BC74BF">
      <w:pPr>
        <w:pStyle w:val="GOSTScript"/>
        <w:ind w:left="0" w:right="0" w:firstLine="227"/>
      </w:pPr>
      <w:r w:rsidRPr="006464BF">
        <w:t>&lt;SignatureValue&gt;Xg8mlCU46QdjuUgHR/GFI13DKE7tfRDOphsVyNpFnxC/Sa2XnEuGBKeW7azroY19</w:t>
      </w:r>
    </w:p>
    <w:p w14:paraId="5CAC72E1" w14:textId="77777777" w:rsidR="00BC74BF" w:rsidRPr="006464BF" w:rsidRDefault="00BC74BF" w:rsidP="00BC74BF">
      <w:pPr>
        <w:pStyle w:val="GOSTScript"/>
        <w:ind w:left="0" w:right="0" w:firstLine="227"/>
      </w:pPr>
      <w:r w:rsidRPr="006464BF">
        <w:t>3u7EHXe4dKfnrJ7k7Eq5+A==&lt;/SignatureValue&gt;</w:t>
      </w:r>
    </w:p>
    <w:p w14:paraId="5EBFF728" w14:textId="77777777" w:rsidR="00BC74BF" w:rsidRPr="006464BF" w:rsidRDefault="00BC74BF" w:rsidP="00BC74BF">
      <w:pPr>
        <w:pStyle w:val="GOSTScript"/>
        <w:ind w:left="0" w:right="0" w:firstLine="227"/>
      </w:pPr>
      <w:r w:rsidRPr="006464BF">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05799612" w14:textId="77777777" w:rsidR="00BC74BF" w:rsidRPr="006464BF" w:rsidRDefault="00BC74BF" w:rsidP="00BC74BF">
      <w:pPr>
        <w:pStyle w:val="GOSTScript"/>
        <w:ind w:left="0" w:right="0" w:firstLine="227"/>
      </w:pPr>
      <w:r w:rsidRPr="006464BF">
        <w:lastRenderedPageBreak/>
        <w:t>&lt;Object&gt;</w:t>
      </w:r>
    </w:p>
    <w:p w14:paraId="247EF088" w14:textId="77777777" w:rsidR="00BC74BF" w:rsidRPr="006464BF" w:rsidRDefault="00BC74BF" w:rsidP="00BC74BF">
      <w:pPr>
        <w:pStyle w:val="GOSTScript"/>
        <w:ind w:left="0" w:right="0" w:firstLine="227"/>
      </w:pPr>
      <w:r w:rsidRPr="006464BF">
        <w:t>&lt;QualifyingProperties xmlns="http://uri.etsi.org/01903/v1.4.1#" Target="Id-sig-b9199ca934cfa91bcff69e807d7b0dbd26f6"&gt;</w:t>
      </w:r>
    </w:p>
    <w:p w14:paraId="34DE4987" w14:textId="77777777" w:rsidR="00BC74BF" w:rsidRPr="006464BF" w:rsidRDefault="00BC74BF" w:rsidP="00BC74BF">
      <w:pPr>
        <w:pStyle w:val="GOSTScript"/>
        <w:ind w:left="0" w:right="0" w:firstLine="227"/>
      </w:pPr>
      <w:r w:rsidRPr="006464BF">
        <w:t>&lt;SignedProperties Id="Id-sp-4179cfd1e4ba9c0aaed70450fc3c741c9c08"&gt;</w:t>
      </w:r>
    </w:p>
    <w:p w14:paraId="4EB79BC1" w14:textId="77777777" w:rsidR="00BC74BF" w:rsidRPr="006464BF" w:rsidRDefault="00BC74BF" w:rsidP="00BC74BF">
      <w:pPr>
        <w:pStyle w:val="GOSTScript"/>
        <w:ind w:left="0" w:right="0" w:firstLine="227"/>
      </w:pPr>
      <w:r w:rsidRPr="006464BF">
        <w:t>&lt;SignedSignatureProperties Id="Id-ssp-408cecc6a155b8a0f2850e81d5f57496bb2b"/&gt;</w:t>
      </w:r>
    </w:p>
    <w:p w14:paraId="74DF218A" w14:textId="77777777" w:rsidR="00BC74BF" w:rsidRPr="006464BF" w:rsidRDefault="00BC74BF" w:rsidP="00BC74BF">
      <w:pPr>
        <w:pStyle w:val="GOSTScript"/>
        <w:ind w:left="0" w:right="0" w:firstLine="227"/>
      </w:pPr>
      <w:r w:rsidRPr="006464BF">
        <w:t>&lt;/SignedProperties&gt;</w:t>
      </w:r>
    </w:p>
    <w:p w14:paraId="2F169096" w14:textId="77777777" w:rsidR="00BC74BF" w:rsidRPr="006464BF" w:rsidRDefault="00BC74BF" w:rsidP="00BC74BF">
      <w:pPr>
        <w:pStyle w:val="GOSTScript"/>
        <w:ind w:left="0" w:right="0" w:firstLine="227"/>
      </w:pPr>
      <w:r w:rsidRPr="006464BF">
        <w:t>&lt;/QualifyingProperties&gt;</w:t>
      </w:r>
    </w:p>
    <w:p w14:paraId="0FB5A23D" w14:textId="77777777" w:rsidR="00BC74BF" w:rsidRPr="006464BF" w:rsidRDefault="00BC74BF" w:rsidP="00BC74BF">
      <w:pPr>
        <w:pStyle w:val="GOSTScript"/>
        <w:ind w:left="0" w:right="0" w:firstLine="227"/>
      </w:pPr>
      <w:r w:rsidRPr="006464BF">
        <w:t>&lt;/Object&gt;</w:t>
      </w:r>
    </w:p>
    <w:p w14:paraId="461DA62C" w14:textId="77777777" w:rsidR="00BC74BF" w:rsidRPr="006464BF" w:rsidRDefault="00BC74BF" w:rsidP="00BC74BF">
      <w:pPr>
        <w:pStyle w:val="GOSTScript"/>
        <w:ind w:left="0" w:right="0" w:firstLine="227"/>
      </w:pPr>
      <w:r w:rsidRPr="006464BF">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7A7CBFAC" w14:textId="77777777" w:rsidR="00BC74BF" w:rsidRPr="006464BF" w:rsidRDefault="00BC74BF" w:rsidP="00BC74BF">
      <w:pPr>
        <w:pStyle w:val="GOSTScript"/>
        <w:ind w:left="0" w:right="0" w:firstLine="227"/>
      </w:pPr>
      <w:r w:rsidRPr="006464BF">
        <w:t>CVNlcnZlciBDQTEgMB4GCSqGSIb3DQEJARYRdWNfZmtAcm9za2F6bmEucnUxHDAa</w:t>
      </w:r>
    </w:p>
    <w:p w14:paraId="1ED21396" w14:textId="77777777" w:rsidR="00BC74BF" w:rsidRPr="006464BF" w:rsidRDefault="00BC74BF" w:rsidP="00BC74BF">
      <w:pPr>
        <w:pStyle w:val="GOSTScript"/>
        <w:ind w:left="0" w:right="0" w:firstLine="227"/>
      </w:pPr>
      <w:r w:rsidRPr="006464BF">
        <w:t>BgNVBAgMEzc3INCzLiDQnNC+0YHQutCy0LAxGjAYBggqhQMDgQMBARIMMDA3NzEw</w:t>
      </w:r>
    </w:p>
    <w:p w14:paraId="7C461CC2" w14:textId="77777777" w:rsidR="00BC74BF" w:rsidRPr="006464BF" w:rsidRDefault="00BC74BF" w:rsidP="00BC74BF">
      <w:pPr>
        <w:pStyle w:val="GOSTScript"/>
        <w:ind w:left="0" w:right="0" w:firstLine="227"/>
      </w:pPr>
      <w:r w:rsidRPr="006464BF">
        <w:t>NTY4NzYwMRgwFgYFKoUDZAESDTEwNDc3OTcwMTk4MzAxLDAqBgNVBAkMI9GD0LvQ</w:t>
      </w:r>
    </w:p>
    <w:p w14:paraId="28CA3251" w14:textId="77777777" w:rsidR="00BC74BF" w:rsidRPr="006464BF" w:rsidRDefault="00BC74BF" w:rsidP="00BC74BF">
      <w:pPr>
        <w:pStyle w:val="GOSTScript"/>
        <w:ind w:left="0" w:right="0" w:firstLine="227"/>
      </w:pPr>
      <w:r w:rsidRPr="006464BF">
        <w:t>uNGG0LAg0JjQu9GM0LjQvdC60LAsINC00L7QvCA3MRUwEwYDVQQHDAzQnNC+0YHQ</w:t>
      </w:r>
    </w:p>
    <w:p w14:paraId="6FF9205E" w14:textId="77777777" w:rsidR="00BC74BF" w:rsidRPr="006464BF" w:rsidRDefault="00BC74BF" w:rsidP="00BC74BF">
      <w:pPr>
        <w:pStyle w:val="GOSTScript"/>
        <w:ind w:left="0" w:right="0" w:firstLine="227"/>
      </w:pPr>
      <w:r w:rsidRPr="006464BF">
        <w:t>utCy0LAxCzAJBgNVBAYTAlJVMTgwNgYDVQQKDC/QpNC10LTQtdGA0LDQu9GM0L3Q</w:t>
      </w:r>
    </w:p>
    <w:p w14:paraId="435BB946" w14:textId="77777777" w:rsidR="00BC74BF" w:rsidRPr="006464BF" w:rsidRDefault="00BC74BF" w:rsidP="00BC74BF">
      <w:pPr>
        <w:pStyle w:val="GOSTScript"/>
        <w:ind w:left="0" w:right="0" w:firstLine="227"/>
      </w:pPr>
      <w:r w:rsidRPr="006464BF">
        <w:t>vtC1INC60LDQt9C90LDRh9C10LnRgdGC0LLQvjE/MD0GA1UEAww20KPQpiDQpNC1</w:t>
      </w:r>
    </w:p>
    <w:p w14:paraId="30DF8779" w14:textId="77777777" w:rsidR="00BC74BF" w:rsidRPr="006464BF" w:rsidRDefault="00BC74BF" w:rsidP="00BC74BF">
      <w:pPr>
        <w:pStyle w:val="GOSTScript"/>
        <w:ind w:left="0" w:right="0" w:firstLine="227"/>
      </w:pPr>
      <w:r w:rsidRPr="006464BF">
        <w:t>0LTQtdGA0LDQu9GM0L3QvtCz0L4g0LrQsNC30L3QsNGH0LXQudGB0YLQstCwMB4X</w:t>
      </w:r>
    </w:p>
    <w:p w14:paraId="0A5D0D05" w14:textId="77777777" w:rsidR="00BC74BF" w:rsidRPr="006464BF" w:rsidRDefault="00BC74BF" w:rsidP="00BC74BF">
      <w:pPr>
        <w:pStyle w:val="GOSTScript"/>
        <w:ind w:left="0" w:right="0" w:firstLine="227"/>
      </w:pPr>
      <w:r w:rsidRPr="006464BF">
        <w:t>DTE2MDQwNzA4MTExMFoXDTE3MDcwNzA4MTExMFowggITMRYwFAYFKoUDZAMSCzEy</w:t>
      </w:r>
    </w:p>
    <w:p w14:paraId="2EC9270C" w14:textId="77777777" w:rsidR="00BC74BF" w:rsidRPr="006464BF" w:rsidRDefault="00BC74BF" w:rsidP="00BC74BF">
      <w:pPr>
        <w:pStyle w:val="GOSTScript"/>
        <w:ind w:left="0" w:right="0" w:firstLine="227"/>
      </w:pPr>
      <w:r w:rsidRPr="006464BF">
        <w:t>MzQ1Njc4OTAxMRgwFgYFKoUDZAESDTAxMjM0NTY3ODkxMjMxGjAYBggqhQMDgQMB</w:t>
      </w:r>
    </w:p>
    <w:p w14:paraId="75EBD3F8" w14:textId="77777777" w:rsidR="00BC74BF" w:rsidRPr="006464BF" w:rsidRDefault="00BC74BF" w:rsidP="00BC74BF">
      <w:pPr>
        <w:pStyle w:val="GOSTScript"/>
        <w:ind w:left="0" w:right="0" w:firstLine="227"/>
      </w:pPr>
      <w:r w:rsidRPr="006464BF">
        <w:t>ARIMMDAxMjM0NTY3ODkwMSYwJAYJKoZIhvcNAQkBFhduLm5hZ292aXRzeW5AaW5m</w:t>
      </w:r>
    </w:p>
    <w:p w14:paraId="732FBE69" w14:textId="77777777" w:rsidR="00BC74BF" w:rsidRPr="006464BF" w:rsidRDefault="00BC74BF" w:rsidP="00BC74BF">
      <w:pPr>
        <w:pStyle w:val="GOSTScript"/>
        <w:ind w:left="0" w:right="0" w:firstLine="227"/>
      </w:pPr>
      <w:r w:rsidRPr="006464BF">
        <w:t>b3NlYy5ydTELMAkGA1UEBhMCUlUxHDAaBgNVBAgMEzc3INCzLiDQnNC+0YHQutCy</w:t>
      </w:r>
    </w:p>
    <w:p w14:paraId="09A8C2F3" w14:textId="77777777" w:rsidR="00BC74BF" w:rsidRPr="006464BF" w:rsidRDefault="00BC74BF" w:rsidP="00BC74BF">
      <w:pPr>
        <w:pStyle w:val="GOSTScript"/>
        <w:ind w:left="0" w:right="0" w:firstLine="227"/>
      </w:pPr>
      <w:r w:rsidRPr="006464BF">
        <w:t>0LAxFTATBgNVBAcMDNCc0L7RgdC60LLQsDE4MDYGA1UECgwv0KTQtdC00LXRgNCw</w:t>
      </w:r>
    </w:p>
    <w:p w14:paraId="2A4BA10C" w14:textId="77777777" w:rsidR="00BC74BF" w:rsidRPr="006464BF" w:rsidRDefault="00BC74BF" w:rsidP="00BC74BF">
      <w:pPr>
        <w:pStyle w:val="GOSTScript"/>
        <w:ind w:left="0" w:right="0" w:firstLine="227"/>
      </w:pPr>
      <w:r w:rsidRPr="006464BF">
        <w:t>0LvRjNC90L7QtSDQutCw0LfQvdCw0YfQtdC50YHRgtCy0L4xNDAyBgNVBAsMK9GC</w:t>
      </w:r>
    </w:p>
    <w:p w14:paraId="326E08C0" w14:textId="77777777" w:rsidR="00BC74BF" w:rsidRPr="006464BF" w:rsidRDefault="00BC74BF" w:rsidP="00BC74BF">
      <w:pPr>
        <w:pStyle w:val="GOSTScript"/>
        <w:ind w:left="0" w:right="0" w:firstLine="227"/>
      </w:pPr>
      <w:r w:rsidRPr="006464BF">
        <w:t>0LXRgdGC0L7QstC+0LUg0L/QvtC00YDQsNC30LTQtdC70LXQvdC40LUxHDAaBgNV</w:t>
      </w:r>
    </w:p>
    <w:p w14:paraId="42527ADA" w14:textId="77777777" w:rsidR="00BC74BF" w:rsidRPr="006464BF" w:rsidRDefault="00BC74BF" w:rsidP="00BC74BF">
      <w:pPr>
        <w:pStyle w:val="GOSTScript"/>
        <w:ind w:left="0" w:right="0" w:firstLine="227"/>
      </w:pPr>
      <w:r w:rsidRPr="006464BF">
        <w:t>BCoME2PQtdGA0YLQuNGE0LjQutCw0YIxGTAXBgNVBAQMENCi0LXRgdGC0L7QstGL</w:t>
      </w:r>
    </w:p>
    <w:p w14:paraId="713FD383" w14:textId="77777777" w:rsidR="00BC74BF" w:rsidRPr="006464BF" w:rsidRDefault="00BC74BF" w:rsidP="00BC74BF">
      <w:pPr>
        <w:pStyle w:val="GOSTScript"/>
        <w:ind w:left="0" w:right="0" w:firstLine="227"/>
      </w:pPr>
      <w:r w:rsidRPr="006464BF">
        <w:t>0LkxPTA7BgNVBAwMNNCi0LXRgdGC0L7QstGL0Lkg0YHQtdGA0YLQuNGE0LjQutCw</w:t>
      </w:r>
    </w:p>
    <w:p w14:paraId="38A22C05" w14:textId="77777777" w:rsidR="00BC74BF" w:rsidRPr="006464BF" w:rsidRDefault="00BC74BF" w:rsidP="00BC74BF">
      <w:pPr>
        <w:pStyle w:val="GOSTScript"/>
        <w:ind w:left="0" w:right="0" w:firstLine="227"/>
      </w:pPr>
      <w:r w:rsidRPr="006464BF">
        <w:t>0YIg0L/QvtC00L/QuNGB0LgxQTA/BgkqhkiG9w0BCQIMMklOTlw9MDEyMzQ1Njc4</w:t>
      </w:r>
    </w:p>
    <w:p w14:paraId="407F9727" w14:textId="77777777" w:rsidR="00BC74BF" w:rsidRPr="006464BF" w:rsidRDefault="00BC74BF" w:rsidP="00BC74BF">
      <w:pPr>
        <w:pStyle w:val="GOSTScript"/>
        <w:ind w:left="0" w:right="0" w:firstLine="227"/>
      </w:pPr>
      <w:r w:rsidRPr="006464BF">
        <w:t>OS9LUFBcPTEyMzQ1Njc4OS9PR1JOXD0wMTIzNDU2Nzg5MTIzMS4wLAYDVQQDDCXQ</w:t>
      </w:r>
    </w:p>
    <w:p w14:paraId="79D69D1D" w14:textId="77777777" w:rsidR="00BC74BF" w:rsidRPr="006464BF" w:rsidRDefault="00BC74BF" w:rsidP="00BC74BF">
      <w:pPr>
        <w:pStyle w:val="GOSTScript"/>
        <w:ind w:left="0" w:right="0" w:firstLine="227"/>
      </w:pPr>
      <w:r w:rsidRPr="006464BF">
        <w:t>otC10YHRgtC+0LLRi9C5INGB0LXRgNGC0LjRhNC40LrQsNGCMGMwHAYGKoUDAgIT</w:t>
      </w:r>
    </w:p>
    <w:p w14:paraId="39565B98" w14:textId="77777777" w:rsidR="00BC74BF" w:rsidRPr="006464BF" w:rsidRDefault="00BC74BF" w:rsidP="00BC74BF">
      <w:pPr>
        <w:pStyle w:val="GOSTScript"/>
        <w:ind w:left="0" w:right="0" w:firstLine="227"/>
      </w:pPr>
      <w:r w:rsidRPr="006464BF">
        <w:t>MBIGByqFAwICJAAGByqFAwICHgEDQwAEQM/mE38gcSmh2U183WL3aPaP3tJu0vTq</w:t>
      </w:r>
    </w:p>
    <w:p w14:paraId="4104AC03" w14:textId="77777777" w:rsidR="00BC74BF" w:rsidRPr="006464BF" w:rsidRDefault="00BC74BF" w:rsidP="00BC74BF">
      <w:pPr>
        <w:pStyle w:val="GOSTScript"/>
        <w:ind w:left="0" w:right="0" w:firstLine="227"/>
      </w:pPr>
      <w:r w:rsidRPr="006464BF">
        <w:t>CndMDcb72IGcv8nO7QkaqnFwXrkt6zScdQlQgUX78ct0+jNJa7ZIdLGjggRJMIIE</w:t>
      </w:r>
    </w:p>
    <w:p w14:paraId="6B47C81A" w14:textId="77777777" w:rsidR="00BC74BF" w:rsidRPr="006464BF" w:rsidRDefault="00BC74BF" w:rsidP="00BC74BF">
      <w:pPr>
        <w:pStyle w:val="GOSTScript"/>
        <w:ind w:left="0" w:right="0" w:firstLine="227"/>
      </w:pPr>
      <w:r w:rsidRPr="006464BF">
        <w:t>RTAMBgNVHRMBAf8EAjAAMB0GA1UdIAQWMBQwCAYGKoUDZHEBMAgGBiqFA2RxAjBN</w:t>
      </w:r>
    </w:p>
    <w:p w14:paraId="3BD4858E" w14:textId="77777777" w:rsidR="00BC74BF" w:rsidRPr="006464BF" w:rsidRDefault="00BC74BF" w:rsidP="00BC74BF">
      <w:pPr>
        <w:pStyle w:val="GOSTScript"/>
        <w:ind w:left="0" w:right="0" w:firstLine="227"/>
      </w:pPr>
      <w:r w:rsidRPr="006464BF">
        <w:t>BgUqhQNkbwREDELQmtGA0LjQv9GC0L7Qn9GA0L4gQ1NQICjQstC10YDRgdC40Y8g</w:t>
      </w:r>
    </w:p>
    <w:p w14:paraId="63147904" w14:textId="77777777" w:rsidR="00BC74BF" w:rsidRPr="006464BF" w:rsidRDefault="00BC74BF" w:rsidP="00BC74BF">
      <w:pPr>
        <w:pStyle w:val="GOSTScript"/>
        <w:ind w:left="0" w:right="0" w:firstLine="227"/>
      </w:pPr>
      <w:r w:rsidRPr="006464BF">
        <w:t>My42KSAo0LjRgdC/0L7Qu9C90LXQvdC40LUgMikwggFhBgUqhQNkcASCAVYwggFS</w:t>
      </w:r>
    </w:p>
    <w:p w14:paraId="237385E4" w14:textId="77777777" w:rsidR="00BC74BF" w:rsidRPr="006464BF" w:rsidRDefault="00BC74BF" w:rsidP="00BC74BF">
      <w:pPr>
        <w:pStyle w:val="GOSTScript"/>
        <w:ind w:left="0" w:right="0" w:firstLine="227"/>
      </w:pPr>
      <w:r w:rsidRPr="006464BF">
        <w:t>DEQi0JrRgNC40L/RgtC+0J/RgNC+IENTUCIgKNCy0LXRgNGB0LjRjyAzLjYpICjQ</w:t>
      </w:r>
    </w:p>
    <w:p w14:paraId="21E443D6" w14:textId="77777777" w:rsidR="00BC74BF" w:rsidRPr="006464BF" w:rsidRDefault="00BC74BF" w:rsidP="00BC74BF">
      <w:pPr>
        <w:pStyle w:val="GOSTScript"/>
        <w:ind w:left="0" w:right="0" w:firstLine="227"/>
      </w:pPr>
      <w:r w:rsidRPr="006464BF">
        <w:t>uNGB0L/QvtC70L3QtdC90LjQtSAyKQxoItCf0YDQvtCz0YDQsNC80LzQvdC+LdCw</w:t>
      </w:r>
    </w:p>
    <w:p w14:paraId="4D0B3192" w14:textId="77777777" w:rsidR="00BC74BF" w:rsidRPr="006464BF" w:rsidRDefault="00BC74BF" w:rsidP="00BC74BF">
      <w:pPr>
        <w:pStyle w:val="GOSTScript"/>
        <w:ind w:left="0" w:right="0" w:firstLine="227"/>
      </w:pPr>
      <w:r w:rsidRPr="006464BF">
        <w:t>0L/Qv9Cw0YDQsNGC0L3Ri9C5INC60L7QvNC/0LvQtdC60YEgItCu0L3QuNGB0LXR</w:t>
      </w:r>
    </w:p>
    <w:p w14:paraId="41799D28" w14:textId="77777777" w:rsidR="00BC74BF" w:rsidRPr="006464BF" w:rsidRDefault="00BC74BF" w:rsidP="00BC74BF">
      <w:pPr>
        <w:pStyle w:val="GOSTScript"/>
        <w:ind w:left="0" w:right="0" w:firstLine="227"/>
      </w:pPr>
      <w:r w:rsidRPr="006464BF">
        <w:t>gNGCLdCT0J7QodCiIi4g0JLQtdGA0YHQuNGPIDIuMSIMT9Ch0LXRgNGC0LjRhNC4</w:t>
      </w:r>
    </w:p>
    <w:p w14:paraId="718EEFAE" w14:textId="77777777" w:rsidR="00BC74BF" w:rsidRPr="006464BF" w:rsidRDefault="00BC74BF" w:rsidP="00BC74BF">
      <w:pPr>
        <w:pStyle w:val="GOSTScript"/>
        <w:ind w:left="0" w:right="0" w:firstLine="227"/>
      </w:pPr>
      <w:r w:rsidRPr="006464BF">
        <w:t>0LrQsNGCINGB0L7QvtGC0LLQtdGC0YHRgtCy0LjRjyDihJYg0KHQpC8xMjQtMjcz</w:t>
      </w:r>
    </w:p>
    <w:p w14:paraId="138DD27C" w14:textId="77777777" w:rsidR="00BC74BF" w:rsidRPr="006464BF" w:rsidRDefault="00BC74BF" w:rsidP="00BC74BF">
      <w:pPr>
        <w:pStyle w:val="GOSTScript"/>
        <w:ind w:left="0" w:right="0" w:firstLine="227"/>
      </w:pPr>
      <w:r w:rsidRPr="006464BF">
        <w:t>OCDQvtGCIDAxLjA3LjIwMTUMT9Ch0LXRgNGC0LjRhNC40LrQsNGCINGB0L7QvtGC</w:t>
      </w:r>
    </w:p>
    <w:p w14:paraId="42D0A4A8" w14:textId="77777777" w:rsidR="00BC74BF" w:rsidRPr="006464BF" w:rsidRDefault="00BC74BF" w:rsidP="00BC74BF">
      <w:pPr>
        <w:pStyle w:val="GOSTScript"/>
        <w:ind w:left="0" w:right="0" w:firstLine="227"/>
      </w:pPr>
      <w:r w:rsidRPr="006464BF">
        <w:t>0LLQtdGC0YHRgtCy0LjRjyDihJYg0KHQpC8xMjgtMjE3NSDQvtGCIDIwLjA2LjIw</w:t>
      </w:r>
    </w:p>
    <w:p w14:paraId="5949910E" w14:textId="77777777" w:rsidR="00BC74BF" w:rsidRPr="006464BF" w:rsidRDefault="00BC74BF" w:rsidP="00BC74BF">
      <w:pPr>
        <w:pStyle w:val="GOSTScript"/>
        <w:ind w:left="0" w:right="0" w:firstLine="227"/>
      </w:pPr>
      <w:r w:rsidRPr="006464BF">
        <w:t>MTMwDgYDVR0PAQH/BAQDAgTwMBMGA1UdJQQMMAoGCCsGAQUFBwMDMCsGA1UdEAQk</w:t>
      </w:r>
    </w:p>
    <w:p w14:paraId="764E9F9F" w14:textId="77777777" w:rsidR="00BC74BF" w:rsidRPr="006464BF" w:rsidRDefault="00BC74BF" w:rsidP="00BC74BF">
      <w:pPr>
        <w:pStyle w:val="GOSTScript"/>
        <w:ind w:left="0" w:right="0" w:firstLine="227"/>
      </w:pPr>
      <w:r w:rsidRPr="006464BF">
        <w:t>MCKADzIwMTYwNDA3MDgwNDI4WoEPMjAxNzA3MDcwODA0MjhaMIIBjwYDVR0jBIIB</w:t>
      </w:r>
    </w:p>
    <w:p w14:paraId="414E9949" w14:textId="77777777" w:rsidR="00BC74BF" w:rsidRPr="006464BF" w:rsidRDefault="00BC74BF" w:rsidP="00BC74BF">
      <w:pPr>
        <w:pStyle w:val="GOSTScript"/>
        <w:ind w:left="0" w:right="0" w:firstLine="227"/>
      </w:pPr>
      <w:r w:rsidRPr="006464BF">
        <w:t>hjCCAYKAFJ5xDg/atAEoXz/iy49lFZcCR4yroYIBZaSCAWEwggFdMRgwFgYJKoZI</w:t>
      </w:r>
    </w:p>
    <w:p w14:paraId="7F5B6F8A" w14:textId="77777777" w:rsidR="00BC74BF" w:rsidRPr="006464BF" w:rsidRDefault="00BC74BF" w:rsidP="00BC74BF">
      <w:pPr>
        <w:pStyle w:val="GOSTScript"/>
        <w:ind w:left="0" w:right="0" w:firstLine="227"/>
      </w:pPr>
      <w:r w:rsidRPr="006464BF">
        <w:t>hvcNAQkCEwlTZXJ2ZXIgQ0ExIDAeBgkqhkiG9w0BCQEWEXVjX2ZrQHJvc2them5h</w:t>
      </w:r>
    </w:p>
    <w:p w14:paraId="71D30228" w14:textId="77777777" w:rsidR="00BC74BF" w:rsidRPr="006464BF" w:rsidRDefault="00BC74BF" w:rsidP="00BC74BF">
      <w:pPr>
        <w:pStyle w:val="GOSTScript"/>
        <w:ind w:left="0" w:right="0" w:firstLine="227"/>
      </w:pPr>
      <w:r w:rsidRPr="006464BF">
        <w:t>LnJ1MRwwGgYDVQQIDBM3NyDQsy4g0JzQvtGB0LrQstCwMRowGAYIKoUDA4EDAQES</w:t>
      </w:r>
    </w:p>
    <w:p w14:paraId="4706B0A4" w14:textId="77777777" w:rsidR="00BC74BF" w:rsidRPr="006464BF" w:rsidRDefault="00BC74BF" w:rsidP="00BC74BF">
      <w:pPr>
        <w:pStyle w:val="GOSTScript"/>
        <w:ind w:left="0" w:right="0" w:firstLine="227"/>
      </w:pPr>
      <w:r w:rsidRPr="006464BF">
        <w:t>DDAwNzcxMDU2ODc2MDEYMBYGBSqFA2QBEg0xMDQ3Nzk3MDE5ODMwMSwwKgYDVQQJ</w:t>
      </w:r>
    </w:p>
    <w:p w14:paraId="66B36402" w14:textId="77777777" w:rsidR="00BC74BF" w:rsidRPr="006464BF" w:rsidRDefault="00BC74BF" w:rsidP="00BC74BF">
      <w:pPr>
        <w:pStyle w:val="GOSTScript"/>
        <w:ind w:left="0" w:right="0" w:firstLine="227"/>
      </w:pPr>
      <w:r w:rsidRPr="006464BF">
        <w:t>DCPRg9C70LjRhtCwINCY0LvRjNC40L3QutCwLCDQtNC+0LwgNzEVMBMGA1UEBwwM</w:t>
      </w:r>
    </w:p>
    <w:p w14:paraId="0B10982A" w14:textId="77777777" w:rsidR="00BC74BF" w:rsidRPr="006464BF" w:rsidRDefault="00BC74BF" w:rsidP="00BC74BF">
      <w:pPr>
        <w:pStyle w:val="GOSTScript"/>
        <w:ind w:left="0" w:right="0" w:firstLine="227"/>
      </w:pPr>
      <w:r w:rsidRPr="006464BF">
        <w:t>0JzQvtGB0LrQstCwMQswCQYDVQQGEwJSVTE4MDYGA1UECgwv0KTQtdC00LXRgNCw</w:t>
      </w:r>
    </w:p>
    <w:p w14:paraId="16AA4B44" w14:textId="77777777" w:rsidR="00BC74BF" w:rsidRPr="006464BF" w:rsidRDefault="00BC74BF" w:rsidP="00BC74BF">
      <w:pPr>
        <w:pStyle w:val="GOSTScript"/>
        <w:ind w:left="0" w:right="0" w:firstLine="227"/>
      </w:pPr>
      <w:r w:rsidRPr="006464BF">
        <w:t>0LvRjNC90L7QtSDQutCw0LfQvdCw0YfQtdC50YHRgtCy0L4xPzA9BgNVBAMMNtCj</w:t>
      </w:r>
    </w:p>
    <w:p w14:paraId="1E163889" w14:textId="77777777" w:rsidR="00BC74BF" w:rsidRPr="006464BF" w:rsidRDefault="00BC74BF" w:rsidP="00BC74BF">
      <w:pPr>
        <w:pStyle w:val="GOSTScript"/>
        <w:ind w:left="0" w:right="0" w:firstLine="227"/>
      </w:pPr>
      <w:r w:rsidRPr="006464BF">
        <w:t>0KYg0KTQtdC00LXRgNCw0LvRjNC90L7Qs9C+INC60LDQt9C90LDRh9C10LnRgdGC</w:t>
      </w:r>
    </w:p>
    <w:p w14:paraId="5583A886" w14:textId="77777777" w:rsidR="00BC74BF" w:rsidRPr="006464BF" w:rsidRDefault="00BC74BF" w:rsidP="00BC74BF">
      <w:pPr>
        <w:pStyle w:val="GOSTScript"/>
        <w:ind w:left="0" w:right="0" w:firstLine="227"/>
      </w:pPr>
      <w:r w:rsidRPr="006464BF">
        <w:t>0LLQsIIBATBeBgNVHR8EVzBVMCmgJ6AlhiNodHRwOi8vY3JsLnJvc2them5hLnJ1</w:t>
      </w:r>
    </w:p>
    <w:p w14:paraId="36E504D5" w14:textId="77777777" w:rsidR="00BC74BF" w:rsidRPr="006464BF" w:rsidRDefault="00BC74BF" w:rsidP="00BC74BF">
      <w:pPr>
        <w:pStyle w:val="GOSTScript"/>
        <w:ind w:left="0" w:right="0" w:firstLine="227"/>
      </w:pPr>
      <w:r w:rsidRPr="006464BF">
        <w:t>L2NybC9mazAxLmNybDAooCagJIYiaHR0cDovL2NybC5mc2ZrLmxvY2FsL2NybC9m</w:t>
      </w:r>
    </w:p>
    <w:p w14:paraId="0AF7254A" w14:textId="77777777" w:rsidR="00BC74BF" w:rsidRPr="006464BF" w:rsidRDefault="00BC74BF" w:rsidP="00BC74BF">
      <w:pPr>
        <w:pStyle w:val="GOSTScript"/>
        <w:ind w:left="0" w:right="0" w:firstLine="227"/>
      </w:pPr>
      <w:r w:rsidRPr="006464BF">
        <w:t>azAxLmNybDAdBgNVHQ4EFgQUt0m7wwTPyJQ+5TDMkq5Z0WnD5vQwCAYGKoUDAgID</w:t>
      </w:r>
    </w:p>
    <w:p w14:paraId="465E4D6B" w14:textId="77777777" w:rsidR="00BC74BF" w:rsidRPr="006464BF" w:rsidRDefault="00BC74BF" w:rsidP="00BC74BF">
      <w:pPr>
        <w:pStyle w:val="GOSTScript"/>
        <w:ind w:left="0" w:right="0" w:firstLine="227"/>
      </w:pPr>
      <w:r w:rsidRPr="006464BF">
        <w:t>A0EAReUQeQpqERyFF5XRWG8RnguKCWvPIQOt26PZmVTccxOXVHwZyI0rqdcQ2i4L</w:t>
      </w:r>
    </w:p>
    <w:p w14:paraId="2ACCCAEE" w14:textId="77777777" w:rsidR="00BC74BF" w:rsidRPr="006464BF" w:rsidRDefault="00BC74BF" w:rsidP="00BC74BF">
      <w:pPr>
        <w:pStyle w:val="GOSTScript"/>
        <w:ind w:left="0" w:right="0" w:firstLine="227"/>
      </w:pPr>
      <w:r w:rsidRPr="006464BF">
        <w:t>p87xs4bqOAO1BwhmKL/TsoC4pA==&lt;/wsse:BinarySecurityToken&gt;&lt;/wsse:Security&gt;&lt;/soapenv:Header&gt;</w:t>
      </w:r>
    </w:p>
    <w:p w14:paraId="0D91C3C3" w14:textId="77777777" w:rsidR="00BC74BF" w:rsidRPr="006464BF" w:rsidRDefault="00BC74BF" w:rsidP="00BC74BF">
      <w:pPr>
        <w:pStyle w:val="GOSTScript"/>
        <w:ind w:left="0" w:right="0" w:firstLine="227"/>
      </w:pPr>
      <w:r w:rsidRPr="006464BF">
        <w:lastRenderedPageBreak/>
        <w:tab/>
        <w:t>&lt;soapenv:Body xmlns:env="http://schemas.xmlsoap.org/soap/envelope/" wsu:Id="Id-wssecdata-29cef34e3106063e64fead91c94aeda97ff4"&gt;</w:t>
      </w:r>
    </w:p>
    <w:p w14:paraId="2C0FC544" w14:textId="77777777" w:rsidR="00BC74BF" w:rsidRPr="006464BF" w:rsidRDefault="00BC74BF" w:rsidP="00BC74BF">
      <w:pPr>
        <w:pStyle w:val="GOSTScript"/>
        <w:ind w:left="0" w:right="0" w:firstLine="227"/>
      </w:pPr>
      <w:r w:rsidRPr="006464BF">
        <w:tab/>
      </w:r>
      <w:r w:rsidRPr="006464BF">
        <w:tab/>
        <w:t>&lt;transferDocumentRequest xmlns:typ="http://www.roskazna.ru/eb/services/transferDocumentService/types" xmlns="http://www.roskazna.ru/eb/services/transferDocumentService/types" versionId="1.0"&gt;</w:t>
      </w:r>
    </w:p>
    <w:p w14:paraId="740F88BB" w14:textId="77777777" w:rsidR="00BC74BF" w:rsidRPr="006464BF" w:rsidRDefault="00BC74BF" w:rsidP="00BC74BF">
      <w:pPr>
        <w:pStyle w:val="GOSTScript"/>
        <w:ind w:left="0" w:right="0" w:firstLine="227"/>
      </w:pPr>
      <w:r w:rsidRPr="006464BF">
        <w:tab/>
      </w:r>
      <w:r w:rsidRPr="006464BF">
        <w:tab/>
      </w:r>
      <w:r w:rsidRPr="006464BF">
        <w:tab/>
        <w:t>&lt;typ:header&gt;</w:t>
      </w:r>
    </w:p>
    <w:p w14:paraId="12FD75A2" w14:textId="77777777" w:rsidR="00BC74BF" w:rsidRPr="006464BF" w:rsidRDefault="00BC74BF" w:rsidP="00BC74BF">
      <w:pPr>
        <w:pStyle w:val="GOSTScript"/>
        <w:ind w:left="0" w:right="0" w:firstLine="227"/>
      </w:pPr>
      <w:r w:rsidRPr="006464BF">
        <w:tab/>
      </w:r>
      <w:r w:rsidRPr="006464BF">
        <w:tab/>
      </w:r>
      <w:r w:rsidRPr="006464BF">
        <w:tab/>
      </w:r>
      <w:r w:rsidRPr="006464BF">
        <w:tab/>
        <w:t>&lt;typ:packageId&gt;e8bf66bf-9cf1-47f1-a48b-394d18467fe3&lt;/typ:packageId&gt;</w:t>
      </w:r>
    </w:p>
    <w:p w14:paraId="20967988" w14:textId="77777777" w:rsidR="00BC74BF" w:rsidRPr="006464BF" w:rsidRDefault="00BC74BF" w:rsidP="00BC74BF">
      <w:pPr>
        <w:pStyle w:val="GOSTScript"/>
        <w:ind w:left="0" w:right="0" w:firstLine="227"/>
      </w:pPr>
      <w:r w:rsidRPr="006464BF">
        <w:tab/>
      </w:r>
      <w:r w:rsidRPr="006464BF">
        <w:tab/>
      </w:r>
      <w:r w:rsidRPr="006464BF">
        <w:tab/>
      </w:r>
      <w:r w:rsidRPr="006464BF">
        <w:tab/>
        <w:t>&lt;typ:senderSystemId&gt;PFHD&lt;/typ:senderSystemId&gt;</w:t>
      </w:r>
    </w:p>
    <w:p w14:paraId="47C11A4B" w14:textId="77777777" w:rsidR="00BC74BF" w:rsidRPr="006464BF" w:rsidRDefault="00BC74BF" w:rsidP="00BC74BF">
      <w:pPr>
        <w:pStyle w:val="GOSTScript"/>
        <w:ind w:left="0" w:right="0" w:firstLine="227"/>
      </w:pPr>
      <w:r w:rsidRPr="006464BF">
        <w:tab/>
      </w:r>
      <w:r w:rsidRPr="006464BF">
        <w:tab/>
      </w:r>
      <w:r w:rsidRPr="006464BF">
        <w:tab/>
      </w:r>
      <w:r w:rsidRPr="006464BF">
        <w:tab/>
        <w:t>&lt;typ:targetSystemId&gt;EXP&lt;/typ:targetSystemId&gt;</w:t>
      </w:r>
    </w:p>
    <w:p w14:paraId="561A7873" w14:textId="77777777" w:rsidR="00BC74BF" w:rsidRPr="006464BF" w:rsidRDefault="00BC74BF" w:rsidP="00BC74BF">
      <w:pPr>
        <w:pStyle w:val="GOSTScript"/>
        <w:ind w:left="0" w:right="0" w:firstLine="227"/>
      </w:pPr>
      <w:r w:rsidRPr="006464BF">
        <w:tab/>
      </w:r>
      <w:r w:rsidRPr="006464BF">
        <w:tab/>
      </w:r>
      <w:r w:rsidRPr="006464BF">
        <w:tab/>
      </w:r>
      <w:r w:rsidRPr="006464BF">
        <w:tab/>
        <w:t>&lt;typ:documentType&gt;MSC_RKG_0531251&lt;/typ:documentType&gt;</w:t>
      </w:r>
    </w:p>
    <w:p w14:paraId="508BBF60" w14:textId="77777777" w:rsidR="00BC74BF" w:rsidRPr="006464BF" w:rsidRDefault="00BC74BF" w:rsidP="00BC74BF">
      <w:pPr>
        <w:pStyle w:val="GOSTScript"/>
        <w:ind w:left="0" w:right="0" w:firstLine="227"/>
      </w:pPr>
      <w:r w:rsidRPr="006464BF">
        <w:tab/>
      </w:r>
      <w:r w:rsidRPr="006464BF">
        <w:tab/>
      </w:r>
      <w:r w:rsidRPr="006464BF">
        <w:tab/>
      </w:r>
      <w:r w:rsidRPr="006464BF">
        <w:tab/>
        <w:t>&lt;typ:documentGuid&gt;a2e4e9b1-753d-4e55-a382-a46db4ac333a&lt;/typ:documentGuid&gt;</w:t>
      </w:r>
    </w:p>
    <w:p w14:paraId="1C39996C" w14:textId="77777777" w:rsidR="00BC74BF" w:rsidRPr="006464BF" w:rsidRDefault="00BC74BF" w:rsidP="00BC74BF">
      <w:pPr>
        <w:pStyle w:val="GOSTScript"/>
        <w:ind w:left="0" w:right="0" w:firstLine="227"/>
      </w:pPr>
      <w:r w:rsidRPr="006464BF">
        <w:tab/>
      </w:r>
      <w:r w:rsidRPr="006464BF">
        <w:tab/>
      </w:r>
      <w:r w:rsidRPr="006464BF">
        <w:tab/>
      </w:r>
      <w:r w:rsidRPr="006464BF">
        <w:tab/>
        <w:t>&lt;typ:creationDateTime&gt;2021-01-03T16:46:07.689+04:00&lt;/typ:creationDateTime&gt;</w:t>
      </w:r>
    </w:p>
    <w:p w14:paraId="68BF8C03" w14:textId="77777777" w:rsidR="00BC74BF" w:rsidRPr="006464BF" w:rsidRDefault="00BC74BF" w:rsidP="00BC74BF">
      <w:pPr>
        <w:pStyle w:val="GOSTScript"/>
        <w:ind w:left="0" w:right="0" w:firstLine="227"/>
      </w:pPr>
      <w:r w:rsidRPr="006464BF">
        <w:t>&lt;typ:params&gt;</w:t>
      </w:r>
    </w:p>
    <w:p w14:paraId="176B4FBF" w14:textId="77777777" w:rsidR="00BC74BF" w:rsidRPr="006464BF" w:rsidRDefault="00BC74BF" w:rsidP="00BC74BF">
      <w:pPr>
        <w:pStyle w:val="GOSTScript"/>
        <w:ind w:left="0" w:right="0" w:firstLine="227"/>
      </w:pPr>
      <w:r w:rsidRPr="006464BF">
        <w:t>&lt;typ:param name="tofkCode" value="3200"/&gt;</w:t>
      </w:r>
    </w:p>
    <w:p w14:paraId="0ADF0125" w14:textId="77777777" w:rsidR="00BC74BF" w:rsidRPr="006464BF" w:rsidRDefault="00BC74BF" w:rsidP="00BC74BF">
      <w:pPr>
        <w:pStyle w:val="GOSTScript"/>
        <w:ind w:left="0" w:right="0" w:firstLine="227"/>
      </w:pPr>
      <w:r w:rsidRPr="006464BF">
        <w:t>&lt;typ:param name="versionId" value="1.0"/&gt;</w:t>
      </w:r>
    </w:p>
    <w:p w14:paraId="283BA91B" w14:textId="77777777" w:rsidR="00BC74BF" w:rsidRPr="006464BF" w:rsidRDefault="00BC74BF" w:rsidP="00BC74BF">
      <w:pPr>
        <w:pStyle w:val="GOSTScript"/>
        <w:ind w:left="0" w:right="0" w:firstLine="227"/>
      </w:pPr>
      <w:r w:rsidRPr="006464BF">
        <w:t>&lt;/typ:params&gt;</w:t>
      </w:r>
    </w:p>
    <w:p w14:paraId="13D34149" w14:textId="77777777" w:rsidR="00BC74BF" w:rsidRPr="006464BF" w:rsidRDefault="00BC74BF" w:rsidP="00BC74BF">
      <w:pPr>
        <w:pStyle w:val="GOSTScript"/>
        <w:ind w:left="0" w:right="0" w:firstLine="227"/>
      </w:pPr>
      <w:r w:rsidRPr="006464BF">
        <w:tab/>
      </w:r>
      <w:r w:rsidRPr="006464BF">
        <w:tab/>
      </w:r>
      <w:r w:rsidRPr="006464BF">
        <w:tab/>
        <w:t>&lt;/typ:header&gt;</w:t>
      </w:r>
    </w:p>
    <w:p w14:paraId="2A7C4425" w14:textId="77777777" w:rsidR="00BC74BF" w:rsidRPr="006464BF" w:rsidRDefault="00BC74BF" w:rsidP="00BC74BF">
      <w:pPr>
        <w:pStyle w:val="GOSTScript"/>
        <w:ind w:left="0" w:right="0" w:firstLine="227"/>
      </w:pPr>
      <w:r w:rsidRPr="006464BF">
        <w:tab/>
      </w:r>
      <w:r w:rsidRPr="006464BF">
        <w:tab/>
      </w:r>
      <w:r w:rsidRPr="006464BF">
        <w:tab/>
        <w:t>&lt;typ:document&gt;</w:t>
      </w:r>
    </w:p>
    <w:p w14:paraId="7C4F02E0" w14:textId="77777777" w:rsidR="00BC74BF" w:rsidRPr="006464BF" w:rsidRDefault="00BC74BF" w:rsidP="00BC74BF">
      <w:pPr>
        <w:pStyle w:val="GOSTScript"/>
        <w:ind w:left="0" w:right="0" w:firstLine="227"/>
      </w:pPr>
      <w:r w:rsidRPr="006464BF">
        <w:t>&lt;self:MSC_RKG_0531251 metaType="formular" versionID="1.0" Id="Id-xadesdata-eaf97d94646411e9b78d005056834f23" xsi:schemaLocation="http://www.roskazna.ru/eb/domain/MSC_RKG_0531251/formular formulars.xsd" xmlns:self="http://www.roskazna.ru/eb/domain/MSC_RKG_0531251/formular" xmlns:xsi="http://www.w3.org/2001/XMLSchema-instance"&gt;</w:t>
      </w:r>
    </w:p>
    <w:p w14:paraId="7E2E377E" w14:textId="77777777" w:rsidR="00BC74BF" w:rsidRPr="006464BF" w:rsidRDefault="00BC74BF" w:rsidP="00BC74BF">
      <w:pPr>
        <w:pStyle w:val="GOSTScript"/>
        <w:ind w:left="0" w:right="0" w:firstLine="227"/>
      </w:pPr>
      <w:r w:rsidRPr="006464BF">
        <w:tab/>
        <w:t>&lt;TtlPrt_DcNmbr xmlns=""&gt;572&lt;/TtlPrt_DcNmbr&gt;</w:t>
      </w:r>
    </w:p>
    <w:p w14:paraId="4E13E12C" w14:textId="77777777" w:rsidR="00BC74BF" w:rsidRPr="006464BF" w:rsidRDefault="00BC74BF" w:rsidP="00BC74BF">
      <w:pPr>
        <w:pStyle w:val="GOSTScript"/>
        <w:ind w:left="0" w:right="0" w:firstLine="227"/>
      </w:pPr>
      <w:r w:rsidRPr="006464BF">
        <w:tab/>
        <w:t>&lt;TtlPrt_DcDt xmlns=""&gt;2021-01-03&lt;/TtlPrt_DcDt&gt;</w:t>
      </w:r>
    </w:p>
    <w:p w14:paraId="6BB22D53" w14:textId="77777777" w:rsidR="00BC74BF" w:rsidRPr="006464BF" w:rsidRDefault="00BC74BF" w:rsidP="00BC74BF">
      <w:pPr>
        <w:pStyle w:val="GOSTScript"/>
        <w:ind w:left="0" w:right="0" w:firstLine="227"/>
      </w:pPr>
      <w:r w:rsidRPr="006464BF">
        <w:tab/>
        <w:t>&lt;TtlPrt_NmbLS xmlns=""&gt;03211871580&lt;/TtlPrt_NmbLS&gt;</w:t>
      </w:r>
    </w:p>
    <w:p w14:paraId="2D81A8EA" w14:textId="77777777" w:rsidR="00BC74BF" w:rsidRPr="006464BF" w:rsidRDefault="00BC74BF" w:rsidP="00BC74BF">
      <w:pPr>
        <w:pStyle w:val="GOSTScript"/>
        <w:ind w:left="0" w:right="0" w:firstLine="227"/>
      </w:pPr>
      <w:r w:rsidRPr="006464BF">
        <w:t xml:space="preserve"> &lt;TtlPrt_OprTp xmlns="" code="1" value="Взнос наличных"/&gt;</w:t>
      </w:r>
    </w:p>
    <w:p w14:paraId="6239D1E0" w14:textId="77777777" w:rsidR="00BC74BF" w:rsidRPr="006464BF" w:rsidRDefault="00BC74BF" w:rsidP="00BC74BF">
      <w:pPr>
        <w:pStyle w:val="GOSTScript"/>
        <w:ind w:left="0" w:right="0" w:firstLine="227"/>
      </w:pPr>
      <w:r w:rsidRPr="006464BF">
        <w:tab/>
        <w:t>&lt;TtlPrt_PBS xmlns=""&gt;</w:t>
      </w:r>
    </w:p>
    <w:p w14:paraId="5F357968" w14:textId="77777777" w:rsidR="00BC74BF" w:rsidRPr="006464BF" w:rsidRDefault="00BC74BF" w:rsidP="00BC74BF">
      <w:pPr>
        <w:pStyle w:val="GOSTScript"/>
        <w:ind w:left="0" w:right="0" w:firstLine="227"/>
      </w:pPr>
      <w:r w:rsidRPr="006464BF">
        <w:tab/>
      </w:r>
      <w:r w:rsidRPr="006464BF">
        <w:tab/>
        <w:t>&lt;Cd&gt;18170554&lt;/Cd&gt;</w:t>
      </w:r>
    </w:p>
    <w:p w14:paraId="217F6E5D" w14:textId="77777777" w:rsidR="00BC74BF" w:rsidRPr="006464BF" w:rsidRDefault="00BC74BF" w:rsidP="00BC74BF">
      <w:pPr>
        <w:pStyle w:val="GOSTScript"/>
        <w:ind w:left="0" w:right="0" w:firstLine="227"/>
      </w:pPr>
      <w:r w:rsidRPr="006464BF">
        <w:tab/>
      </w:r>
      <w:r w:rsidRPr="006464BF">
        <w:tab/>
        <w:t>&lt;Nm&gt;Школа № 434&lt;/Nm&gt;</w:t>
      </w:r>
    </w:p>
    <w:p w14:paraId="30B9A89F" w14:textId="77777777" w:rsidR="00BC74BF" w:rsidRPr="006464BF" w:rsidRDefault="00BC74BF" w:rsidP="00BC74BF">
      <w:pPr>
        <w:pStyle w:val="GOSTScript"/>
        <w:ind w:left="0" w:right="0" w:firstLine="227"/>
      </w:pPr>
      <w:r w:rsidRPr="006464BF">
        <w:tab/>
        <w:t>&lt;/TtlPrt_PBS&gt;</w:t>
      </w:r>
    </w:p>
    <w:p w14:paraId="5D86B680" w14:textId="77777777" w:rsidR="00BC74BF" w:rsidRPr="006464BF" w:rsidRDefault="00BC74BF" w:rsidP="00BC74BF">
      <w:pPr>
        <w:pStyle w:val="GOSTScript"/>
        <w:ind w:left="0" w:right="0" w:firstLine="227"/>
      </w:pPr>
      <w:r w:rsidRPr="006464BF">
        <w:tab/>
        <w:t>&lt;TtlPrt_INN xmlns=""&gt;2128041340&lt;/TtlPrt_INN&gt;</w:t>
      </w:r>
    </w:p>
    <w:p w14:paraId="14142511" w14:textId="77777777" w:rsidR="00BC74BF" w:rsidRPr="006464BF" w:rsidRDefault="00BC74BF" w:rsidP="00BC74BF">
      <w:pPr>
        <w:pStyle w:val="GOSTScript"/>
        <w:ind w:left="0" w:right="0" w:firstLine="227"/>
      </w:pPr>
      <w:r w:rsidRPr="006464BF">
        <w:tab/>
        <w:t>&lt;TtlPrt_KPP xmlns=""&gt;231001001&lt;/TtlPrt_KPP&gt;</w:t>
      </w:r>
    </w:p>
    <w:p w14:paraId="63DECB79" w14:textId="77777777" w:rsidR="00BC74BF" w:rsidRPr="00FA3F4D" w:rsidRDefault="00BC74BF" w:rsidP="00BC74BF">
      <w:pPr>
        <w:pStyle w:val="GOSTScript"/>
        <w:ind w:left="0" w:right="0" w:firstLine="227"/>
        <w:rPr>
          <w:lang w:val="ru-RU"/>
        </w:rPr>
      </w:pPr>
      <w:r w:rsidRPr="006464BF">
        <w:tab/>
      </w:r>
      <w:r w:rsidRPr="00FA3F4D">
        <w:rPr>
          <w:lang w:val="ru-RU"/>
        </w:rPr>
        <w:t>&lt;</w:t>
      </w:r>
      <w:r w:rsidRPr="006464BF">
        <w:t>TtlPrt</w:t>
      </w:r>
      <w:r w:rsidRPr="00FA3F4D">
        <w:rPr>
          <w:lang w:val="ru-RU"/>
        </w:rPr>
        <w:t>_</w:t>
      </w:r>
      <w:r w:rsidRPr="006464BF">
        <w:t>TOFK</w:t>
      </w:r>
      <w:r w:rsidRPr="00FA3F4D">
        <w:rPr>
          <w:lang w:val="ru-RU"/>
        </w:rPr>
        <w:t xml:space="preserve"> </w:t>
      </w:r>
      <w:r w:rsidRPr="006464BF">
        <w:t>xmlns</w:t>
      </w:r>
      <w:r w:rsidRPr="00FA3F4D">
        <w:rPr>
          <w:lang w:val="ru-RU"/>
        </w:rPr>
        <w:t>=""&gt;</w:t>
      </w:r>
    </w:p>
    <w:p w14:paraId="7530DA0A" w14:textId="77777777" w:rsidR="00BC74BF" w:rsidRPr="00FA3F4D" w:rsidRDefault="00BC74BF" w:rsidP="00BC74BF">
      <w:pPr>
        <w:pStyle w:val="GOSTScript"/>
        <w:ind w:left="0" w:right="0" w:firstLine="227"/>
        <w:rPr>
          <w:lang w:val="ru-RU"/>
        </w:rPr>
      </w:pPr>
      <w:r w:rsidRPr="00FA3F4D">
        <w:rPr>
          <w:lang w:val="ru-RU"/>
        </w:rPr>
        <w:tab/>
      </w:r>
      <w:r w:rsidRPr="00FA3F4D">
        <w:rPr>
          <w:lang w:val="ru-RU"/>
        </w:rPr>
        <w:tab/>
        <w:t>&lt;</w:t>
      </w:r>
      <w:r w:rsidRPr="006464BF">
        <w:t>Nm</w:t>
      </w:r>
      <w:r w:rsidRPr="00FA3F4D">
        <w:rPr>
          <w:lang w:val="ru-RU"/>
        </w:rPr>
        <w:t>&gt;УФК по Краснодарскому краю&lt;/</w:t>
      </w:r>
      <w:r w:rsidRPr="006464BF">
        <w:t>Nm</w:t>
      </w:r>
      <w:r w:rsidRPr="00FA3F4D">
        <w:rPr>
          <w:lang w:val="ru-RU"/>
        </w:rPr>
        <w:t>&gt;</w:t>
      </w:r>
    </w:p>
    <w:p w14:paraId="6E299FDA" w14:textId="77777777" w:rsidR="00BC74BF" w:rsidRPr="00FA3F4D" w:rsidRDefault="00BC74BF" w:rsidP="00BC74BF">
      <w:pPr>
        <w:pStyle w:val="GOSTScript"/>
        <w:ind w:left="0" w:right="0" w:firstLine="227"/>
        <w:rPr>
          <w:lang w:val="ru-RU"/>
        </w:rPr>
      </w:pPr>
      <w:r w:rsidRPr="00FA3F4D">
        <w:rPr>
          <w:lang w:val="ru-RU"/>
        </w:rPr>
        <w:tab/>
      </w:r>
      <w:r w:rsidRPr="00FA3F4D">
        <w:rPr>
          <w:lang w:val="ru-RU"/>
        </w:rPr>
        <w:tab/>
        <w:t>&lt;</w:t>
      </w:r>
      <w:r w:rsidRPr="006464BF">
        <w:t>Cd</w:t>
      </w:r>
      <w:r w:rsidRPr="00FA3F4D">
        <w:rPr>
          <w:lang w:val="ru-RU"/>
        </w:rPr>
        <w:t>&gt;1800&lt;/</w:t>
      </w:r>
      <w:r w:rsidRPr="006464BF">
        <w:t>Cd</w:t>
      </w:r>
      <w:r w:rsidRPr="00FA3F4D">
        <w:rPr>
          <w:lang w:val="ru-RU"/>
        </w:rPr>
        <w:t>&gt;</w:t>
      </w:r>
    </w:p>
    <w:p w14:paraId="4DE64F87" w14:textId="77777777" w:rsidR="00BC74BF" w:rsidRPr="00FA3F4D" w:rsidRDefault="00BC74BF" w:rsidP="00BC74BF">
      <w:pPr>
        <w:pStyle w:val="GOSTScript"/>
        <w:ind w:left="0" w:right="0" w:firstLine="227"/>
        <w:rPr>
          <w:lang w:val="ru-RU"/>
        </w:rPr>
      </w:pPr>
      <w:r w:rsidRPr="00FA3F4D">
        <w:rPr>
          <w:lang w:val="ru-RU"/>
        </w:rPr>
        <w:tab/>
        <w:t>&lt;/</w:t>
      </w:r>
      <w:r w:rsidRPr="006464BF">
        <w:t>TtlPrt</w:t>
      </w:r>
      <w:r w:rsidRPr="00FA3F4D">
        <w:rPr>
          <w:lang w:val="ru-RU"/>
        </w:rPr>
        <w:t>_</w:t>
      </w:r>
      <w:r w:rsidRPr="006464BF">
        <w:t>TOFK</w:t>
      </w:r>
      <w:r w:rsidRPr="00FA3F4D">
        <w:rPr>
          <w:lang w:val="ru-RU"/>
        </w:rPr>
        <w:t>&gt;</w:t>
      </w:r>
    </w:p>
    <w:p w14:paraId="1785C616" w14:textId="77777777" w:rsidR="00BC74BF" w:rsidRPr="00FA3F4D" w:rsidRDefault="00BC74BF" w:rsidP="00BC74BF">
      <w:pPr>
        <w:pStyle w:val="GOSTScript"/>
        <w:ind w:left="0" w:right="0" w:firstLine="227"/>
        <w:rPr>
          <w:lang w:val="ru-RU"/>
        </w:rPr>
      </w:pPr>
      <w:r w:rsidRPr="00FA3F4D">
        <w:rPr>
          <w:lang w:val="ru-RU"/>
        </w:rPr>
        <w:tab/>
        <w:t>&lt;</w:t>
      </w:r>
      <w:r w:rsidRPr="006464BF">
        <w:t>TtlPrt</w:t>
      </w:r>
      <w:r w:rsidRPr="00FA3F4D">
        <w:rPr>
          <w:lang w:val="ru-RU"/>
        </w:rPr>
        <w:t>_</w:t>
      </w:r>
      <w:r w:rsidRPr="006464BF">
        <w:t>NmCrd</w:t>
      </w:r>
      <w:r w:rsidRPr="00FA3F4D">
        <w:rPr>
          <w:lang w:val="ru-RU"/>
        </w:rPr>
        <w:t xml:space="preserve"> </w:t>
      </w:r>
      <w:r w:rsidRPr="006464BF">
        <w:t>xmlns</w:t>
      </w:r>
      <w:r w:rsidRPr="00FA3F4D">
        <w:rPr>
          <w:lang w:val="ru-RU"/>
        </w:rPr>
        <w:t>=""&gt;7747401001401764&lt;/</w:t>
      </w:r>
      <w:r w:rsidRPr="006464BF">
        <w:t>TtlPrt</w:t>
      </w:r>
      <w:r w:rsidRPr="00FA3F4D">
        <w:rPr>
          <w:lang w:val="ru-RU"/>
        </w:rPr>
        <w:t>_</w:t>
      </w:r>
      <w:r w:rsidRPr="006464BF">
        <w:t>NmCrd</w:t>
      </w:r>
      <w:r w:rsidRPr="00FA3F4D">
        <w:rPr>
          <w:lang w:val="ru-RU"/>
        </w:rPr>
        <w:t>&gt;</w:t>
      </w:r>
    </w:p>
    <w:p w14:paraId="020CFDE2" w14:textId="77777777" w:rsidR="00BC74BF" w:rsidRPr="006464BF" w:rsidRDefault="00BC74BF" w:rsidP="00BC74BF">
      <w:pPr>
        <w:pStyle w:val="GOSTScript"/>
        <w:ind w:left="0" w:right="0" w:firstLine="227"/>
      </w:pPr>
      <w:r w:rsidRPr="00FA3F4D">
        <w:rPr>
          <w:lang w:val="ru-RU"/>
        </w:rPr>
        <w:tab/>
      </w:r>
      <w:r w:rsidRPr="006464BF">
        <w:t>&lt;TtlPrt_Sm xmlns=""&gt;40300.00&lt;/TtlPrt_Sm&gt;</w:t>
      </w:r>
    </w:p>
    <w:p w14:paraId="477469F1" w14:textId="77777777" w:rsidR="00BC74BF" w:rsidRPr="006464BF" w:rsidRDefault="00BC74BF" w:rsidP="00BC74BF">
      <w:pPr>
        <w:pStyle w:val="GOSTScript"/>
        <w:ind w:left="0" w:right="0" w:firstLine="227"/>
      </w:pPr>
      <w:r w:rsidRPr="006464BF">
        <w:tab/>
        <w:t>&lt;RKG_Ttl xmlns=""&gt;40300.00&lt;/RKG_Ttl&gt;</w:t>
      </w:r>
    </w:p>
    <w:p w14:paraId="58112E26" w14:textId="77777777" w:rsidR="00BC74BF" w:rsidRPr="006464BF" w:rsidRDefault="00BC74BF" w:rsidP="00BC74BF">
      <w:pPr>
        <w:pStyle w:val="GOSTScript"/>
        <w:ind w:left="0" w:right="0" w:firstLine="227"/>
      </w:pPr>
      <w:r w:rsidRPr="006464BF">
        <w:t>&lt;TtlPrt_SECRECY xmlns=""&gt;0&lt;/TtlPrt_SECRECY&gt;</w:t>
      </w:r>
    </w:p>
    <w:p w14:paraId="2624525B" w14:textId="77777777" w:rsidR="00BC74BF" w:rsidRPr="006464BF" w:rsidRDefault="00BC74BF" w:rsidP="00BC74BF">
      <w:pPr>
        <w:pStyle w:val="GOSTScript"/>
        <w:ind w:left="0" w:right="0" w:firstLine="227"/>
      </w:pPr>
      <w:r w:rsidRPr="006464BF">
        <w:tab/>
        <w:t>&lt;Sgn_SgnHr xmlns=""&gt;</w:t>
      </w:r>
    </w:p>
    <w:p w14:paraId="5A782BC6" w14:textId="77777777" w:rsidR="00BC74BF" w:rsidRPr="006464BF" w:rsidRDefault="00BC74BF" w:rsidP="00BC74BF">
      <w:pPr>
        <w:pStyle w:val="GOSTScript"/>
        <w:ind w:left="0" w:right="0" w:firstLine="227"/>
      </w:pPr>
      <w:r w:rsidRPr="006464BF">
        <w:tab/>
      </w:r>
      <w:r w:rsidRPr="006464BF">
        <w:tab/>
        <w:t>&lt;Pst&gt;Начальник&lt;/Pst&gt;</w:t>
      </w:r>
    </w:p>
    <w:p w14:paraId="4F34260B" w14:textId="77777777" w:rsidR="00BC74BF" w:rsidRPr="00FA3F4D" w:rsidRDefault="00BC74BF" w:rsidP="00BC74BF">
      <w:pPr>
        <w:pStyle w:val="GOSTScript"/>
        <w:ind w:left="0" w:right="0" w:firstLine="227"/>
        <w:rPr>
          <w:lang w:val="ru-RU"/>
        </w:rPr>
      </w:pPr>
      <w:r w:rsidRPr="006464BF">
        <w:tab/>
      </w:r>
      <w:r w:rsidRPr="006464BF">
        <w:tab/>
      </w:r>
      <w:r w:rsidRPr="00FA3F4D">
        <w:rPr>
          <w:lang w:val="ru-RU"/>
        </w:rPr>
        <w:t>&lt;</w:t>
      </w:r>
      <w:r w:rsidRPr="006464BF">
        <w:t>FIO</w:t>
      </w:r>
      <w:r w:rsidRPr="00FA3F4D">
        <w:rPr>
          <w:lang w:val="ru-RU"/>
        </w:rPr>
        <w:t>&gt;Власов А.А.&lt;/</w:t>
      </w:r>
      <w:r w:rsidRPr="006464BF">
        <w:t>FIO</w:t>
      </w:r>
      <w:r w:rsidRPr="00FA3F4D">
        <w:rPr>
          <w:lang w:val="ru-RU"/>
        </w:rPr>
        <w:t>&gt;</w:t>
      </w:r>
    </w:p>
    <w:p w14:paraId="1EA4490B" w14:textId="77777777" w:rsidR="00BC74BF" w:rsidRPr="00FA3F4D" w:rsidRDefault="00BC74BF" w:rsidP="00BC74BF">
      <w:pPr>
        <w:pStyle w:val="GOSTScript"/>
        <w:ind w:left="0" w:right="0" w:firstLine="227"/>
        <w:rPr>
          <w:lang w:val="ru-RU"/>
        </w:rPr>
      </w:pPr>
      <w:r w:rsidRPr="00FA3F4D">
        <w:rPr>
          <w:lang w:val="ru-RU"/>
        </w:rPr>
        <w:tab/>
        <w:t>&lt;/</w:t>
      </w:r>
      <w:r w:rsidRPr="006464BF">
        <w:t>Sgn</w:t>
      </w:r>
      <w:r w:rsidRPr="00FA3F4D">
        <w:rPr>
          <w:lang w:val="ru-RU"/>
        </w:rPr>
        <w:t>_</w:t>
      </w:r>
      <w:r w:rsidRPr="006464BF">
        <w:t>SgnHr</w:t>
      </w:r>
      <w:r w:rsidRPr="00FA3F4D">
        <w:rPr>
          <w:lang w:val="ru-RU"/>
        </w:rPr>
        <w:t>&gt;</w:t>
      </w:r>
    </w:p>
    <w:p w14:paraId="1F92E4B1" w14:textId="77777777" w:rsidR="00BC74BF" w:rsidRPr="00FA3F4D" w:rsidRDefault="00BC74BF" w:rsidP="00BC74BF">
      <w:pPr>
        <w:pStyle w:val="GOSTScript"/>
        <w:ind w:left="0" w:right="0" w:firstLine="227"/>
        <w:rPr>
          <w:lang w:val="ru-RU"/>
        </w:rPr>
      </w:pPr>
      <w:r w:rsidRPr="00FA3F4D">
        <w:rPr>
          <w:lang w:val="ru-RU"/>
        </w:rPr>
        <w:tab/>
        <w:t>&lt;</w:t>
      </w:r>
      <w:r w:rsidRPr="006464BF">
        <w:t>Sgn</w:t>
      </w:r>
      <w:r w:rsidRPr="00FA3F4D">
        <w:rPr>
          <w:lang w:val="ru-RU"/>
        </w:rPr>
        <w:t>_</w:t>
      </w:r>
      <w:r w:rsidRPr="006464BF">
        <w:t>SgnAcc</w:t>
      </w:r>
      <w:r w:rsidRPr="00FA3F4D">
        <w:rPr>
          <w:lang w:val="ru-RU"/>
        </w:rPr>
        <w:t xml:space="preserve"> </w:t>
      </w:r>
      <w:r w:rsidRPr="006464BF">
        <w:t>xmlns</w:t>
      </w:r>
      <w:r w:rsidRPr="00FA3F4D">
        <w:rPr>
          <w:lang w:val="ru-RU"/>
        </w:rPr>
        <w:t>=""&gt;</w:t>
      </w:r>
    </w:p>
    <w:p w14:paraId="615C2EE5" w14:textId="77777777" w:rsidR="00BC74BF" w:rsidRPr="00FA3F4D" w:rsidRDefault="00BC74BF" w:rsidP="00BC74BF">
      <w:pPr>
        <w:pStyle w:val="GOSTScript"/>
        <w:ind w:left="0" w:right="0" w:firstLine="227"/>
        <w:rPr>
          <w:lang w:val="ru-RU"/>
        </w:rPr>
      </w:pPr>
      <w:r w:rsidRPr="00FA3F4D">
        <w:rPr>
          <w:lang w:val="ru-RU"/>
        </w:rPr>
        <w:tab/>
      </w:r>
      <w:r w:rsidRPr="00FA3F4D">
        <w:rPr>
          <w:lang w:val="ru-RU"/>
        </w:rPr>
        <w:tab/>
        <w:t>&lt;</w:t>
      </w:r>
      <w:r w:rsidRPr="006464BF">
        <w:t>Pst</w:t>
      </w:r>
      <w:r w:rsidRPr="00FA3F4D">
        <w:rPr>
          <w:lang w:val="ru-RU"/>
        </w:rPr>
        <w:t>&gt;Бухгалтер&lt;/</w:t>
      </w:r>
      <w:r w:rsidRPr="006464BF">
        <w:t>Pst</w:t>
      </w:r>
      <w:r w:rsidRPr="00FA3F4D">
        <w:rPr>
          <w:lang w:val="ru-RU"/>
        </w:rPr>
        <w:t>&gt;</w:t>
      </w:r>
    </w:p>
    <w:p w14:paraId="287FE3CE" w14:textId="77777777" w:rsidR="00BC74BF" w:rsidRPr="00FA3F4D" w:rsidRDefault="00BC74BF" w:rsidP="00BC74BF">
      <w:pPr>
        <w:pStyle w:val="GOSTScript"/>
        <w:ind w:left="0" w:right="0" w:firstLine="227"/>
        <w:rPr>
          <w:lang w:val="ru-RU"/>
        </w:rPr>
      </w:pPr>
      <w:r w:rsidRPr="00FA3F4D">
        <w:rPr>
          <w:lang w:val="ru-RU"/>
        </w:rPr>
        <w:tab/>
      </w:r>
      <w:r w:rsidRPr="00FA3F4D">
        <w:rPr>
          <w:lang w:val="ru-RU"/>
        </w:rPr>
        <w:tab/>
        <w:t>&lt;</w:t>
      </w:r>
      <w:r w:rsidRPr="006464BF">
        <w:t>FIO</w:t>
      </w:r>
      <w:r w:rsidRPr="00FA3F4D">
        <w:rPr>
          <w:lang w:val="ru-RU"/>
        </w:rPr>
        <w:t>&gt;Петрова П.П.&lt;/</w:t>
      </w:r>
      <w:r w:rsidRPr="006464BF">
        <w:t>FIO</w:t>
      </w:r>
      <w:r w:rsidRPr="00FA3F4D">
        <w:rPr>
          <w:lang w:val="ru-RU"/>
        </w:rPr>
        <w:t>&gt;</w:t>
      </w:r>
    </w:p>
    <w:p w14:paraId="4D531CCB" w14:textId="77777777" w:rsidR="00BC74BF" w:rsidRPr="00FA3F4D" w:rsidRDefault="00BC74BF" w:rsidP="00BC74BF">
      <w:pPr>
        <w:pStyle w:val="GOSTScript"/>
        <w:ind w:left="0" w:right="0" w:firstLine="227"/>
        <w:rPr>
          <w:lang w:val="ru-RU"/>
        </w:rPr>
      </w:pPr>
      <w:r w:rsidRPr="00FA3F4D">
        <w:rPr>
          <w:lang w:val="ru-RU"/>
        </w:rPr>
        <w:tab/>
        <w:t>&lt;/</w:t>
      </w:r>
      <w:r w:rsidRPr="006464BF">
        <w:t>Sgn</w:t>
      </w:r>
      <w:r w:rsidRPr="00FA3F4D">
        <w:rPr>
          <w:lang w:val="ru-RU"/>
        </w:rPr>
        <w:t>_</w:t>
      </w:r>
      <w:r w:rsidRPr="006464BF">
        <w:t>SgnAcc</w:t>
      </w:r>
      <w:r w:rsidRPr="00FA3F4D">
        <w:rPr>
          <w:lang w:val="ru-RU"/>
        </w:rPr>
        <w:t>&gt;</w:t>
      </w:r>
    </w:p>
    <w:p w14:paraId="0884721D" w14:textId="77777777" w:rsidR="00BC74BF" w:rsidRPr="00FA3F4D" w:rsidRDefault="00BC74BF" w:rsidP="00BC74BF">
      <w:pPr>
        <w:pStyle w:val="GOSTScript"/>
        <w:ind w:left="0" w:right="0" w:firstLine="227"/>
        <w:rPr>
          <w:lang w:val="ru-RU"/>
        </w:rPr>
      </w:pPr>
      <w:r w:rsidRPr="00FA3F4D">
        <w:rPr>
          <w:lang w:val="ru-RU"/>
        </w:rPr>
        <w:t xml:space="preserve"> &lt;</w:t>
      </w:r>
      <w:r w:rsidRPr="006464BF">
        <w:t>Sgn</w:t>
      </w:r>
      <w:r w:rsidRPr="00FA3F4D">
        <w:rPr>
          <w:lang w:val="ru-RU"/>
        </w:rPr>
        <w:t>_</w:t>
      </w:r>
      <w:r w:rsidRPr="006464BF">
        <w:t>Dt</w:t>
      </w:r>
      <w:r w:rsidRPr="00FA3F4D">
        <w:rPr>
          <w:lang w:val="ru-RU"/>
        </w:rPr>
        <w:t xml:space="preserve"> </w:t>
      </w:r>
      <w:r w:rsidRPr="006464BF">
        <w:t>xmlns</w:t>
      </w:r>
      <w:r w:rsidRPr="00FA3F4D">
        <w:rPr>
          <w:lang w:val="ru-RU"/>
        </w:rPr>
        <w:t>=""&gt;2021-01-03&lt;/</w:t>
      </w:r>
      <w:r w:rsidRPr="006464BF">
        <w:t>Sgn</w:t>
      </w:r>
      <w:r w:rsidRPr="00FA3F4D">
        <w:rPr>
          <w:lang w:val="ru-RU"/>
        </w:rPr>
        <w:t>_</w:t>
      </w:r>
      <w:r w:rsidRPr="006464BF">
        <w:t>Dt</w:t>
      </w:r>
      <w:r w:rsidRPr="00FA3F4D">
        <w:rPr>
          <w:lang w:val="ru-RU"/>
        </w:rPr>
        <w:t>&gt;</w:t>
      </w:r>
    </w:p>
    <w:p w14:paraId="5C1A7842" w14:textId="77777777" w:rsidR="00BC74BF" w:rsidRPr="006464BF" w:rsidRDefault="00BC74BF" w:rsidP="00BC74BF">
      <w:pPr>
        <w:pStyle w:val="GOSTScript"/>
        <w:ind w:left="0" w:right="0" w:firstLine="227"/>
      </w:pPr>
      <w:r w:rsidRPr="00FA3F4D">
        <w:rPr>
          <w:lang w:val="ru-RU"/>
        </w:rPr>
        <w:tab/>
      </w:r>
      <w:r w:rsidRPr="006464BF">
        <w:t>&lt;RKG_RKG251 xmlns=""&gt;</w:t>
      </w:r>
    </w:p>
    <w:p w14:paraId="7E845EE1" w14:textId="77777777" w:rsidR="00BC74BF" w:rsidRPr="006464BF" w:rsidRDefault="00BC74BF" w:rsidP="00BC74BF">
      <w:pPr>
        <w:pStyle w:val="GOSTScript"/>
        <w:ind w:left="0" w:right="0" w:firstLine="227"/>
      </w:pPr>
      <w:r w:rsidRPr="006464BF">
        <w:tab/>
      </w:r>
      <w:r w:rsidRPr="006464BF">
        <w:tab/>
        <w:t>&lt;RKG251_ITEM xmlns=""&gt;</w:t>
      </w:r>
    </w:p>
    <w:p w14:paraId="3738D4F3" w14:textId="77777777" w:rsidR="00BC74BF" w:rsidRPr="006464BF" w:rsidRDefault="00BC74BF" w:rsidP="00BC74BF">
      <w:pPr>
        <w:pStyle w:val="GOSTScript"/>
        <w:ind w:left="0" w:right="0" w:firstLine="227"/>
      </w:pPr>
      <w:r w:rsidRPr="006464BF">
        <w:tab/>
      </w:r>
      <w:r w:rsidRPr="006464BF">
        <w:tab/>
      </w:r>
      <w:r w:rsidRPr="006464BF">
        <w:tab/>
        <w:t>&lt;NmbRw&gt;1&lt;/NmbRw&gt;</w:t>
      </w:r>
    </w:p>
    <w:p w14:paraId="1A4E47D2" w14:textId="77777777" w:rsidR="00BC74BF" w:rsidRPr="006464BF" w:rsidRDefault="00BC74BF" w:rsidP="00BC74BF">
      <w:pPr>
        <w:pStyle w:val="GOSTScript"/>
        <w:ind w:left="0" w:right="0" w:firstLine="227"/>
      </w:pPr>
      <w:r w:rsidRPr="006464BF">
        <w:tab/>
      </w:r>
      <w:r w:rsidRPr="006464BF">
        <w:tab/>
      </w:r>
      <w:r w:rsidRPr="006464BF">
        <w:tab/>
        <w:t>&lt;Smbl&gt;</w:t>
      </w:r>
      <w:r w:rsidRPr="00F94449">
        <w:t>12</w:t>
      </w:r>
      <w:r w:rsidRPr="006464BF">
        <w:t>&lt;/Smbl&gt;</w:t>
      </w:r>
    </w:p>
    <w:p w14:paraId="4825F916" w14:textId="77777777" w:rsidR="00BC74BF" w:rsidRPr="006464BF" w:rsidRDefault="00BC74BF" w:rsidP="00BC74BF">
      <w:pPr>
        <w:pStyle w:val="GOSTScript"/>
        <w:ind w:left="0" w:right="0" w:firstLine="227"/>
      </w:pPr>
      <w:r w:rsidRPr="006464BF">
        <w:tab/>
      </w:r>
      <w:r w:rsidRPr="006464BF">
        <w:tab/>
      </w:r>
      <w:r w:rsidRPr="006464BF">
        <w:tab/>
        <w:t>&lt;FndSrcCd code="1" value="Средства бюджета"/&gt;</w:t>
      </w:r>
    </w:p>
    <w:p w14:paraId="73D1AADD" w14:textId="77777777" w:rsidR="00BC74BF" w:rsidRPr="006464BF" w:rsidRDefault="00BC74BF" w:rsidP="00BC74BF">
      <w:pPr>
        <w:pStyle w:val="GOSTScript"/>
        <w:ind w:left="0" w:right="0" w:firstLine="227"/>
      </w:pPr>
      <w:r w:rsidRPr="006464BF">
        <w:tab/>
      </w:r>
      <w:r w:rsidRPr="006464BF">
        <w:tab/>
      </w:r>
      <w:r w:rsidRPr="006464BF">
        <w:tab/>
        <w:t>&lt;Sm&gt;10300.00&lt;/Sm&gt;</w:t>
      </w:r>
    </w:p>
    <w:p w14:paraId="4D94D360" w14:textId="77777777" w:rsidR="00BC74BF" w:rsidRPr="006464BF" w:rsidRDefault="00BC74BF" w:rsidP="00BC74BF">
      <w:pPr>
        <w:pStyle w:val="GOSTScript"/>
        <w:ind w:left="0" w:right="0" w:firstLine="227"/>
      </w:pPr>
      <w:r w:rsidRPr="006464BF">
        <w:tab/>
      </w:r>
      <w:r w:rsidRPr="006464BF">
        <w:tab/>
        <w:t>&lt;/RKG251_ITEM&gt;</w:t>
      </w:r>
    </w:p>
    <w:p w14:paraId="617DE3B6" w14:textId="77777777" w:rsidR="00BC74BF" w:rsidRPr="006464BF" w:rsidRDefault="00BC74BF" w:rsidP="00BC74BF">
      <w:pPr>
        <w:pStyle w:val="GOSTScript"/>
        <w:ind w:left="0" w:right="0" w:firstLine="227"/>
      </w:pPr>
      <w:r w:rsidRPr="006464BF">
        <w:lastRenderedPageBreak/>
        <w:tab/>
        <w:t>&lt;/RKG_RKG251&gt;</w:t>
      </w:r>
    </w:p>
    <w:p w14:paraId="3595B527" w14:textId="77777777" w:rsidR="00BC74BF" w:rsidRPr="006464BF" w:rsidRDefault="00BC74BF" w:rsidP="00BC74BF">
      <w:pPr>
        <w:pStyle w:val="GOSTScript"/>
        <w:ind w:left="0" w:right="0" w:firstLine="227"/>
      </w:pPr>
      <w:r w:rsidRPr="006464BF">
        <w:tab/>
        <w:t>&lt;StmInfrmtn_TF xmlns=""&gt;</w:t>
      </w:r>
    </w:p>
    <w:p w14:paraId="4B53728F" w14:textId="77777777" w:rsidR="00BC74BF" w:rsidRPr="006464BF" w:rsidRDefault="00BC74BF" w:rsidP="00BC74BF">
      <w:pPr>
        <w:pStyle w:val="GOSTScript"/>
        <w:ind w:left="0" w:right="0" w:firstLine="227"/>
      </w:pPr>
      <w:r w:rsidRPr="006464BF">
        <w:tab/>
      </w:r>
      <w:r w:rsidRPr="006464BF">
        <w:tab/>
        <w:t>&lt;GUID&gt;a2e4e9b1-753d-4e55-a382-a46db4ac333a&lt;/GUID&gt;</w:t>
      </w:r>
    </w:p>
    <w:p w14:paraId="5B5EA62C" w14:textId="77777777" w:rsidR="00BC74BF" w:rsidRPr="006464BF" w:rsidRDefault="00BC74BF" w:rsidP="00BC74BF">
      <w:pPr>
        <w:pStyle w:val="GOSTScript"/>
        <w:ind w:left="0" w:right="0" w:firstLine="227"/>
      </w:pPr>
      <w:r w:rsidRPr="006464BF">
        <w:tab/>
        <w:t>&lt;/StmInfrmtn_TF&gt;</w:t>
      </w:r>
    </w:p>
    <w:p w14:paraId="5919D819" w14:textId="77777777" w:rsidR="00BC74BF" w:rsidRPr="006464BF" w:rsidRDefault="00BC74BF" w:rsidP="00BC74BF">
      <w:pPr>
        <w:pStyle w:val="GOSTScript"/>
        <w:ind w:left="0" w:right="0" w:firstLine="227"/>
      </w:pPr>
      <w:r w:rsidRPr="006464BF">
        <w:t>&lt;Signature xmlns="http://www.w3.org/2000/09/xmldsig#" Id="Id-sig-d373256b5942f08343bc8d034aadd7158f61"&gt;</w:t>
      </w:r>
    </w:p>
    <w:p w14:paraId="4F84296C" w14:textId="77777777" w:rsidR="00BC74BF" w:rsidRPr="006464BF" w:rsidRDefault="00BC74BF" w:rsidP="00BC74BF">
      <w:pPr>
        <w:pStyle w:val="GOSTScript"/>
        <w:ind w:left="0" w:right="0" w:firstLine="227"/>
      </w:pPr>
      <w:r w:rsidRPr="006464BF">
        <w:t>&lt;SignedInfo&gt;</w:t>
      </w:r>
    </w:p>
    <w:p w14:paraId="1C35F51F" w14:textId="77777777" w:rsidR="00BC74BF" w:rsidRPr="006464BF" w:rsidRDefault="00BC74BF" w:rsidP="00BC74BF">
      <w:pPr>
        <w:pStyle w:val="GOSTScript"/>
        <w:ind w:left="0" w:right="0" w:firstLine="227"/>
      </w:pPr>
      <w:r w:rsidRPr="006464BF">
        <w:tab/>
        <w:t>&lt;CanonicalizationMethod Algorithm="http://www.w3.org/2001/10/xml-exc-c14n#"/&gt;</w:t>
      </w:r>
    </w:p>
    <w:p w14:paraId="5D09546B" w14:textId="77777777" w:rsidR="00BC74BF" w:rsidRPr="006464BF" w:rsidRDefault="00BC74BF" w:rsidP="00BC74BF">
      <w:pPr>
        <w:pStyle w:val="GOSTScript"/>
        <w:ind w:left="0" w:right="0" w:firstLine="227"/>
      </w:pPr>
      <w:r w:rsidRPr="006464BF">
        <w:tab/>
        <w:t>&lt;SignatureMethod Algorithm="http://www.w3.org/2001/04/xmldsig-more#gostr34102001-gostr3411"/&gt;</w:t>
      </w:r>
    </w:p>
    <w:p w14:paraId="49F86284" w14:textId="77777777" w:rsidR="00BC74BF" w:rsidRPr="006464BF" w:rsidRDefault="00BC74BF" w:rsidP="00BC74BF">
      <w:pPr>
        <w:pStyle w:val="GOSTScript"/>
        <w:ind w:left="0" w:right="0" w:firstLine="227"/>
      </w:pPr>
      <w:r w:rsidRPr="006464BF">
        <w:t>&lt;Reference URI="Id-xadesdata-eaf97d94646411e9b78d005056834f23" Id="Id-dataref-dfd24e85a456a1a342553e99c27fd5695cff"&gt;</w:t>
      </w:r>
    </w:p>
    <w:p w14:paraId="58E82D08" w14:textId="77777777" w:rsidR="00BC74BF" w:rsidRPr="006464BF" w:rsidRDefault="00BC74BF" w:rsidP="00BC74BF">
      <w:pPr>
        <w:pStyle w:val="GOSTScript"/>
        <w:ind w:left="0" w:right="0" w:firstLine="227"/>
      </w:pPr>
      <w:r w:rsidRPr="006464BF">
        <w:t>&lt;Transforms&gt;</w:t>
      </w:r>
    </w:p>
    <w:p w14:paraId="5E1465E5" w14:textId="77777777" w:rsidR="00BC74BF" w:rsidRPr="006464BF" w:rsidRDefault="00BC74BF" w:rsidP="00BC74BF">
      <w:pPr>
        <w:pStyle w:val="GOSTScript"/>
        <w:ind w:left="0" w:right="0" w:firstLine="227"/>
      </w:pPr>
      <w:r w:rsidRPr="006464BF">
        <w:t>&lt;Transform Algorithm="http://www.w3.org/2000/09/xmldsig#enveloped-signature"/&gt;</w:t>
      </w:r>
    </w:p>
    <w:p w14:paraId="4F95E1CD" w14:textId="77777777" w:rsidR="00BC74BF" w:rsidRPr="006464BF" w:rsidRDefault="00BC74BF" w:rsidP="00BC74BF">
      <w:pPr>
        <w:pStyle w:val="GOSTScript"/>
        <w:ind w:left="0" w:right="0" w:firstLine="227"/>
      </w:pPr>
      <w:r w:rsidRPr="006464BF">
        <w:t>&lt;/Transforms&gt;</w:t>
      </w:r>
    </w:p>
    <w:p w14:paraId="4404469F" w14:textId="77777777" w:rsidR="00BC74BF" w:rsidRPr="006464BF" w:rsidRDefault="00BC74BF" w:rsidP="00BC74BF">
      <w:pPr>
        <w:pStyle w:val="GOSTScript"/>
        <w:ind w:left="0" w:right="0" w:firstLine="227"/>
      </w:pPr>
      <w:r w:rsidRPr="006464BF">
        <w:t>&lt;DigestMethod Algorithm="http://www.w3.org/2001/04/xmldsig-more#gostr3411"/&gt;</w:t>
      </w:r>
    </w:p>
    <w:p w14:paraId="731610BC" w14:textId="77777777" w:rsidR="00BC74BF" w:rsidRPr="006464BF" w:rsidRDefault="00BC74BF" w:rsidP="00BC74BF">
      <w:pPr>
        <w:pStyle w:val="GOSTScript"/>
        <w:ind w:left="0" w:right="0" w:firstLine="227"/>
      </w:pPr>
      <w:r w:rsidRPr="006464BF">
        <w:tab/>
        <w:t>&lt;DigestValue&gt;tuuoIThRLrpmXrL14i8lPFRl0pwMCiUsBbH5BypOA0I=&lt;/DigestValue&gt;</w:t>
      </w:r>
    </w:p>
    <w:p w14:paraId="308CE75F" w14:textId="77777777" w:rsidR="00BC74BF" w:rsidRPr="006464BF" w:rsidRDefault="00BC74BF" w:rsidP="00BC74BF">
      <w:pPr>
        <w:pStyle w:val="GOSTScript"/>
        <w:ind w:left="0" w:right="0" w:firstLine="227"/>
      </w:pPr>
      <w:r w:rsidRPr="006464BF">
        <w:t>&lt;/Reference&gt;</w:t>
      </w:r>
    </w:p>
    <w:p w14:paraId="2894F0B8" w14:textId="77777777" w:rsidR="00BC74BF" w:rsidRPr="006464BF" w:rsidRDefault="00BC74BF" w:rsidP="00BC74BF">
      <w:pPr>
        <w:pStyle w:val="GOSTScript"/>
        <w:ind w:left="0" w:right="0" w:firstLine="227"/>
      </w:pPr>
      <w:r w:rsidRPr="006464BF">
        <w:tab/>
        <w:t>&lt;Reference Type="http://www.w3.org/TR/2002/REC-xmldsig-core-20020212/xmldsig-core-schema.xsd#X509Data" URI="#Id-keyinfo-3dfe71fe8d5a7f7591dd337029c400ccf286" Id="Id-keyinforef-9674835ee89ca1067673b6fbb04db381a2a6"&gt;</w:t>
      </w:r>
    </w:p>
    <w:p w14:paraId="74E38813" w14:textId="77777777" w:rsidR="00BC74BF" w:rsidRPr="006464BF" w:rsidRDefault="00BC74BF" w:rsidP="00BC74BF">
      <w:pPr>
        <w:pStyle w:val="GOSTScript"/>
        <w:ind w:left="0" w:right="0" w:firstLine="227"/>
      </w:pPr>
      <w:r w:rsidRPr="006464BF">
        <w:t>&lt;Transforms&gt;</w:t>
      </w:r>
    </w:p>
    <w:p w14:paraId="57E83ACF" w14:textId="77777777" w:rsidR="00BC74BF" w:rsidRPr="006464BF" w:rsidRDefault="00BC74BF" w:rsidP="00BC74BF">
      <w:pPr>
        <w:pStyle w:val="GOSTScript"/>
        <w:ind w:left="0" w:right="0" w:firstLine="227"/>
      </w:pPr>
      <w:r w:rsidRPr="006464BF">
        <w:t>&lt;Transform Algorithm="http://www.w3.org/2001/10/xml-exc-c14n#"/&gt;</w:t>
      </w:r>
    </w:p>
    <w:p w14:paraId="0325056C" w14:textId="77777777" w:rsidR="00BC74BF" w:rsidRPr="006464BF" w:rsidRDefault="00BC74BF" w:rsidP="00BC74BF">
      <w:pPr>
        <w:pStyle w:val="GOSTScript"/>
        <w:ind w:left="0" w:right="0" w:firstLine="227"/>
      </w:pPr>
      <w:r w:rsidRPr="006464BF">
        <w:t>&lt;/Transforms&gt;</w:t>
      </w:r>
    </w:p>
    <w:p w14:paraId="3E4DBB21" w14:textId="77777777" w:rsidR="00BC74BF" w:rsidRPr="006464BF" w:rsidRDefault="00BC74BF" w:rsidP="00BC74BF">
      <w:pPr>
        <w:pStyle w:val="GOSTScript"/>
        <w:ind w:left="0" w:right="0" w:firstLine="227"/>
      </w:pPr>
      <w:r w:rsidRPr="006464BF">
        <w:t>&lt;DigestMethod Algorithm="http://www.w3.org/2001/04/xmldsig-more#gostr3411"/&gt;</w:t>
      </w:r>
    </w:p>
    <w:p w14:paraId="4710B1FD" w14:textId="77777777" w:rsidR="00BC74BF" w:rsidRPr="006464BF" w:rsidRDefault="00BC74BF" w:rsidP="00BC74BF">
      <w:pPr>
        <w:pStyle w:val="GOSTScript"/>
        <w:ind w:left="0" w:right="0" w:firstLine="227"/>
      </w:pPr>
      <w:r w:rsidRPr="006464BF">
        <w:t>&lt;DigestValue&gt;fIKSx5SIme2CRgDvDzflubM+Qqh4IkAWCXPpzXWD/AQ=&lt;/DigestValue&gt;</w:t>
      </w:r>
    </w:p>
    <w:p w14:paraId="66890EF3" w14:textId="77777777" w:rsidR="00BC74BF" w:rsidRPr="006464BF" w:rsidRDefault="00BC74BF" w:rsidP="00BC74BF">
      <w:pPr>
        <w:pStyle w:val="GOSTScript"/>
        <w:ind w:left="0" w:right="0" w:firstLine="227"/>
      </w:pPr>
      <w:r w:rsidRPr="006464BF">
        <w:t>&lt;/Reference&gt;</w:t>
      </w:r>
    </w:p>
    <w:p w14:paraId="330F6A87" w14:textId="77777777" w:rsidR="00BC74BF" w:rsidRPr="006464BF" w:rsidRDefault="00BC74BF" w:rsidP="00BC74BF">
      <w:pPr>
        <w:pStyle w:val="GOSTScript"/>
        <w:ind w:left="0" w:right="0" w:firstLine="227"/>
      </w:pPr>
      <w:r w:rsidRPr="006464BF">
        <w:tab/>
        <w:t>&lt;Reference URI="#Id-sp-c353e147090ff61f2f90dcd64635bcf70055" Id="Id-ref-dbee882997a09b88ec14dafcd7da585e2467"&gt;</w:t>
      </w:r>
    </w:p>
    <w:p w14:paraId="7176863F" w14:textId="77777777" w:rsidR="00BC74BF" w:rsidRPr="006464BF" w:rsidRDefault="00BC74BF" w:rsidP="00BC74BF">
      <w:pPr>
        <w:pStyle w:val="GOSTScript"/>
        <w:ind w:left="0" w:right="0" w:firstLine="227"/>
      </w:pPr>
      <w:r w:rsidRPr="006464BF">
        <w:t>&lt;Transforms&gt;</w:t>
      </w:r>
    </w:p>
    <w:p w14:paraId="6B090A7B" w14:textId="77777777" w:rsidR="00BC74BF" w:rsidRPr="006464BF" w:rsidRDefault="00BC74BF" w:rsidP="00BC74BF">
      <w:pPr>
        <w:pStyle w:val="GOSTScript"/>
        <w:ind w:left="0" w:right="0" w:firstLine="227"/>
      </w:pPr>
      <w:r w:rsidRPr="006464BF">
        <w:t>&lt;Transform Algorithm="http://www.w3.org/2001/10/xml-exc-c14n#"/&gt;</w:t>
      </w:r>
    </w:p>
    <w:p w14:paraId="54E40A97" w14:textId="77777777" w:rsidR="00BC74BF" w:rsidRPr="006464BF" w:rsidRDefault="00BC74BF" w:rsidP="00BC74BF">
      <w:pPr>
        <w:pStyle w:val="GOSTScript"/>
        <w:ind w:left="0" w:right="0" w:firstLine="227"/>
      </w:pPr>
      <w:r w:rsidRPr="006464BF">
        <w:t>&lt;/Transforms&gt;</w:t>
      </w:r>
    </w:p>
    <w:p w14:paraId="4B773113" w14:textId="77777777" w:rsidR="00BC74BF" w:rsidRPr="006464BF" w:rsidRDefault="00BC74BF" w:rsidP="00BC74BF">
      <w:pPr>
        <w:pStyle w:val="GOSTScript"/>
        <w:ind w:left="0" w:right="0" w:firstLine="227"/>
      </w:pPr>
      <w:r w:rsidRPr="006464BF">
        <w:t>&lt;DigestMethod Algorithm="http://www.w3.org/2001/04/xmldsig-more#gostr3411"/&gt;</w:t>
      </w:r>
    </w:p>
    <w:p w14:paraId="36A28729" w14:textId="77777777" w:rsidR="00BC74BF" w:rsidRPr="006464BF" w:rsidRDefault="00BC74BF" w:rsidP="00BC74BF">
      <w:pPr>
        <w:pStyle w:val="GOSTScript"/>
        <w:ind w:left="0" w:right="0" w:firstLine="227"/>
      </w:pPr>
      <w:r w:rsidRPr="006464BF">
        <w:tab/>
        <w:t>&lt;DigestValue&gt;ffi2NrwgQYkFPoTAefkLKH2wMBSNjwN3zzDBV+mhwQg=&lt;/DigestValue&gt;</w:t>
      </w:r>
    </w:p>
    <w:p w14:paraId="142800E5" w14:textId="77777777" w:rsidR="00BC74BF" w:rsidRPr="006464BF" w:rsidRDefault="00BC74BF" w:rsidP="00BC74BF">
      <w:pPr>
        <w:pStyle w:val="GOSTScript"/>
        <w:ind w:left="0" w:right="0" w:firstLine="227"/>
      </w:pPr>
      <w:r w:rsidRPr="006464BF">
        <w:t>&lt;/Reference&gt;</w:t>
      </w:r>
    </w:p>
    <w:p w14:paraId="5DB7123A" w14:textId="77777777" w:rsidR="00BC74BF" w:rsidRPr="006464BF" w:rsidRDefault="00BC74BF" w:rsidP="00BC74BF">
      <w:pPr>
        <w:pStyle w:val="GOSTScript"/>
        <w:ind w:left="0" w:right="0" w:firstLine="227"/>
      </w:pPr>
      <w:r w:rsidRPr="006464BF">
        <w:t>&lt;/SignedInfo&gt;</w:t>
      </w:r>
    </w:p>
    <w:p w14:paraId="53432E62" w14:textId="77777777" w:rsidR="00BC74BF" w:rsidRPr="006464BF" w:rsidRDefault="00BC74BF" w:rsidP="00BC74BF">
      <w:pPr>
        <w:pStyle w:val="GOSTScript"/>
        <w:ind w:left="0" w:right="0" w:firstLine="227"/>
      </w:pPr>
      <w:r w:rsidRPr="006464BF">
        <w:tab/>
        <w:t>&lt;SignatureValue&gt;zolZ5HI+TT6shtnB1YnAZeMq9mcqWLWAZlSR+MuKJXXN2NRZS/zapvyY4rW+I5gM</w:t>
      </w:r>
    </w:p>
    <w:p w14:paraId="53575458" w14:textId="77777777" w:rsidR="00BC74BF" w:rsidRPr="006464BF" w:rsidRDefault="00BC74BF" w:rsidP="00BC74BF">
      <w:pPr>
        <w:pStyle w:val="GOSTScript"/>
        <w:ind w:left="0" w:right="0" w:firstLine="227"/>
      </w:pPr>
      <w:r w:rsidRPr="006464BF">
        <w:t>py5+uThVv9x8n5TApPOJCg==&lt;/SignatureValue&gt;</w:t>
      </w:r>
    </w:p>
    <w:p w14:paraId="584B9FA4" w14:textId="77777777" w:rsidR="00BC74BF" w:rsidRPr="006464BF" w:rsidRDefault="00BC74BF" w:rsidP="00BC74BF">
      <w:pPr>
        <w:pStyle w:val="GOSTScript"/>
        <w:ind w:left="0" w:right="0" w:firstLine="227"/>
      </w:pPr>
      <w:r w:rsidRPr="006464BF">
        <w:t>&lt;KeyInfo Id="Id-keyinfo-3dfe71fe8d5a7f7591dd337029c400ccf286"&gt;</w:t>
      </w:r>
    </w:p>
    <w:p w14:paraId="68383117" w14:textId="77777777" w:rsidR="00BC74BF" w:rsidRPr="006464BF" w:rsidRDefault="00BC74BF" w:rsidP="00BC74BF">
      <w:pPr>
        <w:pStyle w:val="GOSTScript"/>
        <w:ind w:left="0" w:right="0" w:firstLine="227"/>
      </w:pPr>
      <w:r w:rsidRPr="006464BF">
        <w:t>&lt;X509Data&gt;</w:t>
      </w:r>
    </w:p>
    <w:p w14:paraId="4EC02961" w14:textId="77777777" w:rsidR="00BC74BF" w:rsidRPr="006464BF" w:rsidRDefault="00BC74BF" w:rsidP="00BC74BF">
      <w:pPr>
        <w:pStyle w:val="GOSTScript"/>
        <w:ind w:left="0" w:right="0" w:firstLine="227"/>
      </w:pPr>
      <w:r w:rsidRPr="006464BF">
        <w:tab/>
        <w:t>&lt;X509Certificate&gt;MIIHbzCCBx6gAwIBAgIUCw+9bFynffs/n08sYLaljBr5oXAwCAYGKoUDAgIDMIIB</w:t>
      </w:r>
    </w:p>
    <w:p w14:paraId="3D0048E7" w14:textId="77777777" w:rsidR="00BC74BF" w:rsidRPr="006464BF" w:rsidRDefault="00BC74BF" w:rsidP="00BC74BF">
      <w:pPr>
        <w:pStyle w:val="GOSTScript"/>
        <w:ind w:left="0" w:right="0" w:firstLine="227"/>
      </w:pPr>
      <w:r w:rsidRPr="006464BF">
        <w:t>OTEgMB4GCSqGSIb3DQEJARYRdWNfZmtAcm9za2F6bmEucnUxGTAXBgNVBAgMENCz</w:t>
      </w:r>
    </w:p>
    <w:p w14:paraId="4EF99784" w14:textId="77777777" w:rsidR="00BC74BF" w:rsidRPr="006464BF" w:rsidRDefault="00BC74BF" w:rsidP="00BC74BF">
      <w:pPr>
        <w:pStyle w:val="GOSTScript"/>
        <w:ind w:left="0" w:right="0" w:firstLine="227"/>
      </w:pPr>
      <w:r w:rsidRPr="006464BF">
        <w:t>LiDQnNC+0YHQutCy0LAxGjAYBggqhQMDgQMBARIMMDA3NzEwNTY4NzYwMRgwFgYF</w:t>
      </w:r>
    </w:p>
    <w:p w14:paraId="58367560" w14:textId="77777777" w:rsidR="00BC74BF" w:rsidRPr="006464BF" w:rsidRDefault="00BC74BF" w:rsidP="00BC74BF">
      <w:pPr>
        <w:pStyle w:val="GOSTScript"/>
        <w:ind w:left="0" w:right="0" w:firstLine="227"/>
      </w:pPr>
      <w:r w:rsidRPr="006464BF">
        <w:t>KoUDZAESDTEwNDc3OTcwMTk4MzAxLDAqBgNVBAkMI9GD0LvQuNGG0LAg0JjQu9GM</w:t>
      </w:r>
    </w:p>
    <w:p w14:paraId="3C41B639" w14:textId="77777777" w:rsidR="00BC74BF" w:rsidRPr="006464BF" w:rsidRDefault="00BC74BF" w:rsidP="00BC74BF">
      <w:pPr>
        <w:pStyle w:val="GOSTScript"/>
        <w:ind w:left="0" w:right="0" w:firstLine="227"/>
      </w:pPr>
      <w:r w:rsidRPr="006464BF">
        <w:t>0LjQvdC60LAsINC00L7QvCA3MRUwEwYDVQQHDAzQnNC+0YHQutCy0LAxCzAJBgNV</w:t>
      </w:r>
    </w:p>
    <w:p w14:paraId="3FF87416" w14:textId="77777777" w:rsidR="00BC74BF" w:rsidRPr="006464BF" w:rsidRDefault="00BC74BF" w:rsidP="00BC74BF">
      <w:pPr>
        <w:pStyle w:val="GOSTScript"/>
        <w:ind w:left="0" w:right="0" w:firstLine="227"/>
      </w:pPr>
      <w:r w:rsidRPr="006464BF">
        <w:t>BAYTAlJVMTgwNgYDVQQKDC/QpNC10LTQtdGA0LDQu9GM0L3QvtC1INC60LDQt9C9</w:t>
      </w:r>
    </w:p>
    <w:p w14:paraId="398A3F7E" w14:textId="77777777" w:rsidR="00BC74BF" w:rsidRPr="006464BF" w:rsidRDefault="00BC74BF" w:rsidP="00BC74BF">
      <w:pPr>
        <w:pStyle w:val="GOSTScript"/>
        <w:ind w:left="0" w:right="0" w:firstLine="227"/>
      </w:pPr>
      <w:r w:rsidRPr="006464BF">
        <w:t>0LDRh9C10LnRgdGC0LLQvjE4MDYGA1UEAwwv0KTQtdC00LXRgNCw0LvRjNC90L7Q</w:t>
      </w:r>
    </w:p>
    <w:p w14:paraId="07B293E7" w14:textId="77777777" w:rsidR="00BC74BF" w:rsidRPr="006464BF" w:rsidRDefault="00BC74BF" w:rsidP="00BC74BF">
      <w:pPr>
        <w:pStyle w:val="GOSTScript"/>
        <w:ind w:left="0" w:right="0" w:firstLine="227"/>
      </w:pPr>
      <w:r w:rsidRPr="006464BF">
        <w:t>tSDQutCw0LfQvdCw0YfQtdC50YHRgtCy0L4wHhcNMTgwNDA1MTMzNDQ3WhcNMTkw</w:t>
      </w:r>
    </w:p>
    <w:p w14:paraId="68E0B133" w14:textId="77777777" w:rsidR="00BC74BF" w:rsidRPr="006464BF" w:rsidRDefault="00BC74BF" w:rsidP="00BC74BF">
      <w:pPr>
        <w:pStyle w:val="GOSTScript"/>
        <w:ind w:left="0" w:right="0" w:firstLine="227"/>
      </w:pPr>
      <w:r w:rsidRPr="006464BF">
        <w:t>NzA1MTMzNDQ3WjCCAS0xGjAYBggqhQMDgQMBARIMMDA3NzEwNTY4NzYwMRgwFgYF</w:t>
      </w:r>
    </w:p>
    <w:p w14:paraId="0EFAD8C8" w14:textId="77777777" w:rsidR="00BC74BF" w:rsidRPr="006464BF" w:rsidRDefault="00BC74BF" w:rsidP="00BC74BF">
      <w:pPr>
        <w:pStyle w:val="GOSTScript"/>
        <w:ind w:left="0" w:right="0" w:firstLine="227"/>
      </w:pPr>
      <w:r w:rsidRPr="006464BF">
        <w:t>KoUDZAESDTEwNDc3OTcwMTk4MzAxIzAhBgNVBAkMGtGD0LsuINCY0LvRjNC40L3Q</w:t>
      </w:r>
    </w:p>
    <w:p w14:paraId="485B2FAC" w14:textId="77777777" w:rsidR="00BC74BF" w:rsidRPr="006464BF" w:rsidRDefault="00BC74BF" w:rsidP="00BC74BF">
      <w:pPr>
        <w:pStyle w:val="GOSTScript"/>
        <w:ind w:left="0" w:right="0" w:firstLine="227"/>
      </w:pPr>
      <w:r w:rsidRPr="006464BF">
        <w:t>utCwLCDQtC43MR4wHAYJKoZIhvcNAQkBFg83NzdAcm9za2F6bmEucnUxCzAJBgNV</w:t>
      </w:r>
    </w:p>
    <w:p w14:paraId="6D40AA1B" w14:textId="77777777" w:rsidR="00BC74BF" w:rsidRPr="006464BF" w:rsidRDefault="00BC74BF" w:rsidP="00BC74BF">
      <w:pPr>
        <w:pStyle w:val="GOSTScript"/>
        <w:ind w:left="0" w:right="0" w:firstLine="227"/>
      </w:pPr>
      <w:r w:rsidRPr="006464BF">
        <w:t>BAYTAlJVMRgwFgYDVQQIDA/Qsy7QnNC+0YHQutCy0LAxFTATBgNVBAcMDNCc0L7R</w:t>
      </w:r>
    </w:p>
    <w:p w14:paraId="64CAB8BB" w14:textId="77777777" w:rsidR="00BC74BF" w:rsidRPr="006464BF" w:rsidRDefault="00BC74BF" w:rsidP="00BC74BF">
      <w:pPr>
        <w:pStyle w:val="GOSTScript"/>
        <w:ind w:left="0" w:right="0" w:firstLine="227"/>
      </w:pPr>
      <w:r w:rsidRPr="006464BF">
        <w:t>gdC60LLQsDE4MDYGA1UECgwv0KTQtdC00LXRgNCw0LvRjNC90L7QtSDQutCw0LfQ</w:t>
      </w:r>
    </w:p>
    <w:p w14:paraId="501DBF91" w14:textId="77777777" w:rsidR="00BC74BF" w:rsidRPr="006464BF" w:rsidRDefault="00BC74BF" w:rsidP="00BC74BF">
      <w:pPr>
        <w:pStyle w:val="GOSTScript"/>
        <w:ind w:left="0" w:right="0" w:firstLine="227"/>
      </w:pPr>
      <w:r w:rsidRPr="006464BF">
        <w:t>vdCw0YfQtdC50YHRgtCy0L4xODA2BgNVBAMML9Ck0LXQtNC10YDQsNC70YzQvdC+</w:t>
      </w:r>
    </w:p>
    <w:p w14:paraId="204AEB27" w14:textId="77777777" w:rsidR="00BC74BF" w:rsidRPr="006464BF" w:rsidRDefault="00BC74BF" w:rsidP="00BC74BF">
      <w:pPr>
        <w:pStyle w:val="GOSTScript"/>
        <w:ind w:left="0" w:right="0" w:firstLine="227"/>
      </w:pPr>
      <w:r w:rsidRPr="006464BF">
        <w:t>0LUg0LrQsNC30L3QsNGH0LXQudGB0YLQstC+MGMwHAYGKoUDAgITMBIGByqFAwIC</w:t>
      </w:r>
    </w:p>
    <w:p w14:paraId="752C09F6" w14:textId="77777777" w:rsidR="00BC74BF" w:rsidRPr="006464BF" w:rsidRDefault="00BC74BF" w:rsidP="00BC74BF">
      <w:pPr>
        <w:pStyle w:val="GOSTScript"/>
        <w:ind w:left="0" w:right="0" w:firstLine="227"/>
      </w:pPr>
      <w:r w:rsidRPr="006464BF">
        <w:t>IwEGByqFAwICHgEDQwAEQDmzpZ5HcFrSdwi3/h6QJ/jU0i6sTgtJqrYL/Tr+gxBg</w:t>
      </w:r>
    </w:p>
    <w:p w14:paraId="3587178E" w14:textId="77777777" w:rsidR="00BC74BF" w:rsidRPr="006464BF" w:rsidRDefault="00BC74BF" w:rsidP="00BC74BF">
      <w:pPr>
        <w:pStyle w:val="GOSTScript"/>
        <w:ind w:left="0" w:right="0" w:firstLine="227"/>
      </w:pPr>
      <w:r w:rsidRPr="006464BF">
        <w:t>Ud3B/sLCyhk3sR3aCrZ0K4YlsFHVmbBhDYe62UsOcnOjggQCMIID/jAMBgNVHRMB</w:t>
      </w:r>
    </w:p>
    <w:p w14:paraId="1A9F7FB9" w14:textId="77777777" w:rsidR="00BC74BF" w:rsidRPr="006464BF" w:rsidRDefault="00BC74BF" w:rsidP="00BC74BF">
      <w:pPr>
        <w:pStyle w:val="GOSTScript"/>
        <w:ind w:left="0" w:right="0" w:firstLine="227"/>
      </w:pPr>
      <w:r w:rsidRPr="006464BF">
        <w:t>Af8EAjAAMB0GA1UdIAQWMBQwCAYGKoUDZHEBMAgGBiqFA2RxAjA2BgUqhQNkbwQt</w:t>
      </w:r>
    </w:p>
    <w:p w14:paraId="73F3AD94" w14:textId="77777777" w:rsidR="00BC74BF" w:rsidRPr="006464BF" w:rsidRDefault="00BC74BF" w:rsidP="00BC74BF">
      <w:pPr>
        <w:pStyle w:val="GOSTScript"/>
        <w:ind w:left="0" w:right="0" w:firstLine="227"/>
      </w:pPr>
      <w:r w:rsidRPr="006464BF">
        <w:t>DCsi0JrRgNC40L/RgtC+0J/RgNC+IENTUCIgKNCy0LXRgNGB0LjRjyA0LjApMIIB</w:t>
      </w:r>
    </w:p>
    <w:p w14:paraId="6656EAA5" w14:textId="77777777" w:rsidR="00BC74BF" w:rsidRPr="006464BF" w:rsidRDefault="00BC74BF" w:rsidP="00BC74BF">
      <w:pPr>
        <w:pStyle w:val="GOSTScript"/>
        <w:ind w:left="0" w:right="0" w:firstLine="227"/>
      </w:pPr>
      <w:r w:rsidRPr="006464BF">
        <w:lastRenderedPageBreak/>
        <w:t>MQYFKoUDZHAEggEmMIIBIgxEItCa0YDQuNC/0YLQvtCf0YDQviBDU1AiICjQstC1</w:t>
      </w:r>
    </w:p>
    <w:p w14:paraId="2F749ABA" w14:textId="77777777" w:rsidR="00BC74BF" w:rsidRPr="006464BF" w:rsidRDefault="00BC74BF" w:rsidP="00BC74BF">
      <w:pPr>
        <w:pStyle w:val="GOSTScript"/>
        <w:ind w:left="0" w:right="0" w:firstLine="227"/>
      </w:pPr>
      <w:r w:rsidRPr="006464BF">
        <w:t>0YDRgdC40Y8gMy42KSAo0LjRgdC/0L7Qu9C90LXQvdC40LUgMikMaCLQn9GA0L7Q</w:t>
      </w:r>
    </w:p>
    <w:p w14:paraId="2760A2CB" w14:textId="77777777" w:rsidR="00BC74BF" w:rsidRPr="006464BF" w:rsidRDefault="00BC74BF" w:rsidP="00BC74BF">
      <w:pPr>
        <w:pStyle w:val="GOSTScript"/>
        <w:ind w:left="0" w:right="0" w:firstLine="227"/>
      </w:pPr>
      <w:r w:rsidRPr="006464BF">
        <w:t>s9GA0LDQvNC80L3Qvi3QsNC/0L/QsNGA0LDRgtC90YvQuSDQutC+0LzQv9C70LXQ</w:t>
      </w:r>
    </w:p>
    <w:p w14:paraId="41521BB0" w14:textId="77777777" w:rsidR="00BC74BF" w:rsidRPr="006464BF" w:rsidRDefault="00BC74BF" w:rsidP="00BC74BF">
      <w:pPr>
        <w:pStyle w:val="GOSTScript"/>
        <w:ind w:left="0" w:right="0" w:firstLine="227"/>
      </w:pPr>
      <w:r w:rsidRPr="006464BF">
        <w:t>utGBICLQrtC90LjRgdC10YDRgi3Qk9Ce0KHQoiIuINCS0LXRgNGB0LjRjyAyLjEi</w:t>
      </w:r>
    </w:p>
    <w:p w14:paraId="05FD15E5" w14:textId="77777777" w:rsidR="00BC74BF" w:rsidRPr="006464BF" w:rsidRDefault="00BC74BF" w:rsidP="00BC74BF">
      <w:pPr>
        <w:pStyle w:val="GOSTScript"/>
        <w:ind w:left="0" w:right="0" w:firstLine="227"/>
      </w:pPr>
      <w:r w:rsidRPr="006464BF">
        <w:t>DB/ihJYgMTQ5LzcvNi01Njkg0L7RgiAyMS4xMi4yMDE3DE/QodC10YDRgtC40YTQ</w:t>
      </w:r>
    </w:p>
    <w:p w14:paraId="593D9555" w14:textId="77777777" w:rsidR="00BC74BF" w:rsidRPr="006464BF" w:rsidRDefault="00BC74BF" w:rsidP="00BC74BF">
      <w:pPr>
        <w:pStyle w:val="GOSTScript"/>
        <w:ind w:left="0" w:right="0" w:firstLine="227"/>
      </w:pPr>
      <w:r w:rsidRPr="006464BF">
        <w:t>uNC60LDRgiDRgdC+0L7RgtCy0LXRgtGB0YLQstC40Y8g4oSWINCh0KQvMTI4LTI4</w:t>
      </w:r>
    </w:p>
    <w:p w14:paraId="2A96BEFD" w14:textId="77777777" w:rsidR="00BC74BF" w:rsidRPr="006464BF" w:rsidRDefault="00BC74BF" w:rsidP="00BC74BF">
      <w:pPr>
        <w:pStyle w:val="GOSTScript"/>
        <w:ind w:left="0" w:right="0" w:firstLine="227"/>
      </w:pPr>
      <w:r w:rsidRPr="006464BF">
        <w:t>Nzgg0L7RgiAyMC4wNi4yMDE2MA4GA1UdDwEB/wQEAwID+DAdBgNVHSUEFjAUBggr</w:t>
      </w:r>
    </w:p>
    <w:p w14:paraId="7429B2F8" w14:textId="77777777" w:rsidR="00BC74BF" w:rsidRPr="006464BF" w:rsidRDefault="00BC74BF" w:rsidP="00BC74BF">
      <w:pPr>
        <w:pStyle w:val="GOSTScript"/>
        <w:ind w:left="0" w:right="0" w:firstLine="227"/>
      </w:pPr>
      <w:r w:rsidRPr="006464BF">
        <w:t>BgEFBQcDAgYIKwYBBQUHAwMwKwYDVR0QBCQwIoAPMjAxODA0MDUxMzM0NDVagQ8y</w:t>
      </w:r>
    </w:p>
    <w:p w14:paraId="7EC3C3BC" w14:textId="77777777" w:rsidR="00BC74BF" w:rsidRPr="006464BF" w:rsidRDefault="00BC74BF" w:rsidP="00BC74BF">
      <w:pPr>
        <w:pStyle w:val="GOSTScript"/>
        <w:ind w:left="0" w:right="0" w:firstLine="227"/>
      </w:pPr>
      <w:r w:rsidRPr="006464BF">
        <w:t>MDE5MDcwNTEzMzQ0NVowggGFBgNVHSMEggF8MIIBeIAUFlWRplFYxIksa1Fb0oUZ</w:t>
      </w:r>
    </w:p>
    <w:p w14:paraId="3738F603" w14:textId="77777777" w:rsidR="00BC74BF" w:rsidRPr="006464BF" w:rsidRDefault="00BC74BF" w:rsidP="00BC74BF">
      <w:pPr>
        <w:pStyle w:val="GOSTScript"/>
        <w:ind w:left="0" w:right="0" w:firstLine="227"/>
      </w:pPr>
      <w:r w:rsidRPr="006464BF">
        <w:t>CgFESCKhggFSpIIBTjCCAUoxHjAcBgkqhkiG9w0BCQEWD2RpdEBtaW5zdnlhei5y</w:t>
      </w:r>
    </w:p>
    <w:p w14:paraId="1F42AE87" w14:textId="77777777" w:rsidR="00BC74BF" w:rsidRPr="006464BF" w:rsidRDefault="00BC74BF" w:rsidP="00BC74BF">
      <w:pPr>
        <w:pStyle w:val="GOSTScript"/>
        <w:ind w:left="0" w:right="0" w:firstLine="227"/>
      </w:pPr>
      <w:r w:rsidRPr="006464BF">
        <w:t>dTELMAkGA1UEBhMCUlUxHDAaBgNVBAgMEzc3INCzLiDQnNC+0YHQutCy0LAxFTAT</w:t>
      </w:r>
    </w:p>
    <w:p w14:paraId="5C2E37EC" w14:textId="77777777" w:rsidR="00BC74BF" w:rsidRPr="006464BF" w:rsidRDefault="00BC74BF" w:rsidP="00BC74BF">
      <w:pPr>
        <w:pStyle w:val="GOSTScript"/>
        <w:ind w:left="0" w:right="0" w:firstLine="227"/>
      </w:pPr>
      <w:r w:rsidRPr="006464BF">
        <w:t>BgNVBAcMDNCc0L7RgdC60LLQsDE/MD0GA1UECQw2MTI1Mzc1INCzLiDQnNC+0YHQ</w:t>
      </w:r>
    </w:p>
    <w:p w14:paraId="7424527D" w14:textId="77777777" w:rsidR="00BC74BF" w:rsidRPr="006464BF" w:rsidRDefault="00BC74BF" w:rsidP="00BC74BF">
      <w:pPr>
        <w:pStyle w:val="GOSTScript"/>
        <w:ind w:left="0" w:right="0" w:firstLine="227"/>
      </w:pPr>
      <w:r w:rsidRPr="006464BF">
        <w:t>utCy0LAsINGD0LsuINCi0LLQtdGA0YHQutCw0Y8sINC0LiA3MSwwKgYDVQQKDCPQ</w:t>
      </w:r>
    </w:p>
    <w:p w14:paraId="307D8BFC" w14:textId="77777777" w:rsidR="00BC74BF" w:rsidRPr="006464BF" w:rsidRDefault="00BC74BF" w:rsidP="00BC74BF">
      <w:pPr>
        <w:pStyle w:val="GOSTScript"/>
        <w:ind w:left="0" w:right="0" w:firstLine="227"/>
      </w:pPr>
      <w:r w:rsidRPr="006464BF">
        <w:t>nNC40L3QutC+0LzRgdCy0Y/Qt9GMINCg0L7RgdGB0LjQuDEYMBYGBSqFA2QBEg0x</w:t>
      </w:r>
    </w:p>
    <w:p w14:paraId="5B6FFEB7" w14:textId="77777777" w:rsidR="00BC74BF" w:rsidRPr="006464BF" w:rsidRDefault="00BC74BF" w:rsidP="00BC74BF">
      <w:pPr>
        <w:pStyle w:val="GOSTScript"/>
        <w:ind w:left="0" w:right="0" w:firstLine="227"/>
      </w:pPr>
      <w:r w:rsidRPr="006464BF">
        <w:t>MDQ3NzAyMDI2NzAxMRowGAYIKoUDA4EDAQESDDAwNzcxMDQ3NDM3NTFBMD8GA1UE</w:t>
      </w:r>
    </w:p>
    <w:p w14:paraId="728B86D9" w14:textId="77777777" w:rsidR="00BC74BF" w:rsidRPr="006464BF" w:rsidRDefault="00BC74BF" w:rsidP="00BC74BF">
      <w:pPr>
        <w:pStyle w:val="GOSTScript"/>
        <w:ind w:left="0" w:right="0" w:firstLine="227"/>
      </w:pPr>
      <w:r w:rsidRPr="006464BF">
        <w:t>Aww40JPQvtC70L7QstC90L7QuSDRg9C00L7RgdGC0L7QstC10YDRj9GO0YnQuNC5</w:t>
      </w:r>
    </w:p>
    <w:p w14:paraId="6DC120E6" w14:textId="77777777" w:rsidR="00BC74BF" w:rsidRPr="006464BF" w:rsidRDefault="00BC74BF" w:rsidP="00BC74BF">
      <w:pPr>
        <w:pStyle w:val="GOSTScript"/>
        <w:ind w:left="0" w:right="0" w:firstLine="227"/>
      </w:pPr>
      <w:r w:rsidRPr="006464BF">
        <w:t>INGG0LXQvdGC0YCCCjas1FUAAAAAAS8wXgYDVR0fBFcwVTApoCegJYYjaHR0cDov</w:t>
      </w:r>
    </w:p>
    <w:p w14:paraId="25181151" w14:textId="77777777" w:rsidR="00BC74BF" w:rsidRPr="006464BF" w:rsidRDefault="00BC74BF" w:rsidP="00BC74BF">
      <w:pPr>
        <w:pStyle w:val="GOSTScript"/>
        <w:ind w:left="0" w:right="0" w:firstLine="227"/>
      </w:pPr>
      <w:r w:rsidRPr="006464BF">
        <w:t>L2NybC5yb3NrYXpuYS5ydS9jcmwvdWNmay5jcmwwKKAmoCSGImh0dHA6Ly9jcmwu</w:t>
      </w:r>
    </w:p>
    <w:p w14:paraId="275D0A59" w14:textId="77777777" w:rsidR="00BC74BF" w:rsidRPr="006464BF" w:rsidRDefault="00BC74BF" w:rsidP="00BC74BF">
      <w:pPr>
        <w:pStyle w:val="GOSTScript"/>
        <w:ind w:left="0" w:right="0" w:firstLine="227"/>
      </w:pPr>
      <w:r w:rsidRPr="006464BF">
        <w:t>ZnNmay5sb2NhbC9jcmwvdWNmay5jcmwwHQYDVR0OBBYEFLkvJG7Rfzg6F53wdndv</w:t>
      </w:r>
    </w:p>
    <w:p w14:paraId="3762BB78" w14:textId="77777777" w:rsidR="00BC74BF" w:rsidRPr="006464BF" w:rsidRDefault="00BC74BF" w:rsidP="00BC74BF">
      <w:pPr>
        <w:pStyle w:val="GOSTScript"/>
        <w:ind w:left="0" w:right="0" w:firstLine="227"/>
      </w:pPr>
      <w:r w:rsidRPr="006464BF">
        <w:t>NLDQ/i3nMAgGBiqFAwICAwNBAH1LMUVqEV/HRyesHDkB5eBUk6qDOJwnOBHil2Y1</w:t>
      </w:r>
    </w:p>
    <w:p w14:paraId="61BEBAD7" w14:textId="77777777" w:rsidR="00BC74BF" w:rsidRPr="006464BF" w:rsidRDefault="00BC74BF" w:rsidP="00BC74BF">
      <w:pPr>
        <w:pStyle w:val="GOSTScript"/>
        <w:ind w:left="0" w:right="0" w:firstLine="227"/>
      </w:pPr>
      <w:r w:rsidRPr="006464BF">
        <w:t>qNiUhWK7AqT93ErNsumpe8dDCswJmvps2nbQA7xwIJjzJjk=&lt;/X509Certificate&gt;</w:t>
      </w:r>
    </w:p>
    <w:p w14:paraId="6D12B88C" w14:textId="77777777" w:rsidR="00BC74BF" w:rsidRPr="006464BF" w:rsidRDefault="00BC74BF" w:rsidP="00BC74BF">
      <w:pPr>
        <w:pStyle w:val="GOSTScript"/>
        <w:ind w:left="0" w:right="0" w:firstLine="227"/>
      </w:pPr>
      <w:r w:rsidRPr="006464BF">
        <w:t>&lt;/X509Data&gt;</w:t>
      </w:r>
    </w:p>
    <w:p w14:paraId="023EC907" w14:textId="77777777" w:rsidR="00BC74BF" w:rsidRPr="006464BF" w:rsidRDefault="00BC74BF" w:rsidP="00BC74BF">
      <w:pPr>
        <w:pStyle w:val="GOSTScript"/>
        <w:ind w:left="0" w:right="0" w:firstLine="227"/>
      </w:pPr>
      <w:r w:rsidRPr="006464BF">
        <w:t>&lt;/KeyInfo&gt;</w:t>
      </w:r>
    </w:p>
    <w:p w14:paraId="3DB2AFE4" w14:textId="77777777" w:rsidR="00BC74BF" w:rsidRPr="006464BF" w:rsidRDefault="00BC74BF" w:rsidP="00BC74BF">
      <w:pPr>
        <w:pStyle w:val="GOSTScript"/>
        <w:ind w:left="0" w:right="0" w:firstLine="227"/>
      </w:pPr>
      <w:r w:rsidRPr="006464BF">
        <w:t>&lt;Object&gt;</w:t>
      </w:r>
    </w:p>
    <w:p w14:paraId="0B1286F7" w14:textId="77777777" w:rsidR="00BC74BF" w:rsidRPr="006464BF" w:rsidRDefault="00BC74BF" w:rsidP="00BC74BF">
      <w:pPr>
        <w:pStyle w:val="GOSTScript"/>
        <w:ind w:left="0" w:right="0" w:firstLine="227"/>
      </w:pPr>
      <w:r w:rsidRPr="006464BF">
        <w:t>&lt;QualifyingProperties xmlns="http://uri.etsi.org/01903/v1.4.1#" Target="Id-sig-d373256b5942f08343bc8d034aadd7158f61"&gt;</w:t>
      </w:r>
    </w:p>
    <w:p w14:paraId="60D060A2" w14:textId="77777777" w:rsidR="00BC74BF" w:rsidRPr="006464BF" w:rsidRDefault="00BC74BF" w:rsidP="00BC74BF">
      <w:pPr>
        <w:pStyle w:val="GOSTScript"/>
        <w:ind w:left="0" w:right="0" w:firstLine="227"/>
      </w:pPr>
      <w:r w:rsidRPr="006464BF">
        <w:t>&lt;SignedProperties Id="Id-sp-c353e147090ff61f2f90dcd64635bcf70055"&gt;</w:t>
      </w:r>
    </w:p>
    <w:p w14:paraId="35181BD1" w14:textId="77777777" w:rsidR="00BC74BF" w:rsidRPr="006464BF" w:rsidRDefault="00BC74BF" w:rsidP="00BC74BF">
      <w:pPr>
        <w:pStyle w:val="GOSTScript"/>
        <w:ind w:left="0" w:right="0" w:firstLine="227"/>
      </w:pPr>
      <w:r w:rsidRPr="006464BF">
        <w:t>&lt;SignedSignatureProperties Id="Id-ssp-7fd861712d758e7e3004067202146d020fd2"/&gt;</w:t>
      </w:r>
    </w:p>
    <w:p w14:paraId="78EFE927" w14:textId="77777777" w:rsidR="00BC74BF" w:rsidRPr="006464BF" w:rsidRDefault="00BC74BF" w:rsidP="00BC74BF">
      <w:pPr>
        <w:pStyle w:val="GOSTScript"/>
        <w:ind w:left="0" w:right="0" w:firstLine="227"/>
      </w:pPr>
      <w:r w:rsidRPr="006464BF">
        <w:t>&lt;/SignedProperties&gt;</w:t>
      </w:r>
    </w:p>
    <w:p w14:paraId="26D08145" w14:textId="77777777" w:rsidR="00BC74BF" w:rsidRPr="006464BF" w:rsidRDefault="00BC74BF" w:rsidP="00BC74BF">
      <w:pPr>
        <w:pStyle w:val="GOSTScript"/>
        <w:ind w:left="0" w:right="0" w:firstLine="227"/>
      </w:pPr>
      <w:r w:rsidRPr="006464BF">
        <w:t>&lt;/QualifyingProperties&gt;</w:t>
      </w:r>
    </w:p>
    <w:p w14:paraId="27FBF089" w14:textId="77777777" w:rsidR="00BC74BF" w:rsidRPr="006464BF" w:rsidRDefault="00BC74BF" w:rsidP="00BC74BF">
      <w:pPr>
        <w:pStyle w:val="GOSTScript"/>
        <w:ind w:left="0" w:right="0" w:firstLine="227"/>
      </w:pPr>
      <w:r w:rsidRPr="006464BF">
        <w:t>&lt;/Object&gt;</w:t>
      </w:r>
    </w:p>
    <w:p w14:paraId="074781A7" w14:textId="77777777" w:rsidR="00BC74BF" w:rsidRPr="006464BF" w:rsidRDefault="00BC74BF" w:rsidP="00BC74BF">
      <w:pPr>
        <w:pStyle w:val="GOSTScript"/>
        <w:ind w:left="0" w:right="0" w:firstLine="227"/>
      </w:pPr>
      <w:r w:rsidRPr="006464BF">
        <w:t>&lt;/Signature&gt;&lt;/self:MSC_RKG_0531251&gt;</w:t>
      </w:r>
    </w:p>
    <w:p w14:paraId="5D459AE3" w14:textId="77777777" w:rsidR="00BC74BF" w:rsidRPr="006464BF" w:rsidRDefault="00BC74BF" w:rsidP="00BC74BF">
      <w:pPr>
        <w:pStyle w:val="GOSTScript"/>
        <w:ind w:left="0" w:right="0" w:firstLine="227"/>
      </w:pPr>
      <w:r w:rsidRPr="006464BF">
        <w:t>&lt;/typ:document&gt;</w:t>
      </w:r>
    </w:p>
    <w:p w14:paraId="5253F1A5" w14:textId="77777777" w:rsidR="00BC74BF" w:rsidRPr="006464BF" w:rsidRDefault="00BC74BF" w:rsidP="00BC74BF">
      <w:pPr>
        <w:pStyle w:val="GOSTScript"/>
        <w:ind w:left="0" w:right="0" w:firstLine="227"/>
      </w:pPr>
      <w:r w:rsidRPr="006464BF">
        <w:t>&lt;/transferDocumentRequest&gt;</w:t>
      </w:r>
    </w:p>
    <w:p w14:paraId="796A3874" w14:textId="77777777" w:rsidR="00BC74BF" w:rsidRPr="006464BF" w:rsidRDefault="00BC74BF" w:rsidP="00BC74BF">
      <w:pPr>
        <w:pStyle w:val="GOSTScript"/>
        <w:ind w:left="0" w:right="0" w:firstLine="227"/>
      </w:pPr>
      <w:r w:rsidRPr="006464BF">
        <w:t>&lt;/soapenv:Body&gt;</w:t>
      </w:r>
    </w:p>
    <w:p w14:paraId="7B04C175" w14:textId="77777777" w:rsidR="00BC74BF" w:rsidRPr="009D2D00" w:rsidRDefault="00BC74BF" w:rsidP="00BC74BF">
      <w:pPr>
        <w:pStyle w:val="GOSTScript"/>
        <w:ind w:left="0" w:right="0" w:firstLine="227"/>
        <w:rPr>
          <w:szCs w:val="22"/>
        </w:rPr>
      </w:pPr>
      <w:r w:rsidRPr="006464BF">
        <w:t>&lt;/soapenv:Envelope&gt;</w:t>
      </w:r>
    </w:p>
    <w:p w14:paraId="007EA782" w14:textId="77777777" w:rsidR="00BC74BF" w:rsidRDefault="00BC74BF" w:rsidP="00BC74BF"/>
    <w:p w14:paraId="15ECDF66" w14:textId="77777777" w:rsidR="00BC74BF" w:rsidRPr="00A87E1B" w:rsidRDefault="00BC74BF" w:rsidP="00BC74BF">
      <w:pPr>
        <w:pStyle w:val="23"/>
        <w:rPr>
          <w:highlight w:val="green"/>
        </w:rPr>
      </w:pPr>
      <w:bookmarkStart w:id="3957" w:name="_Toc2611416"/>
      <w:bookmarkStart w:id="3958" w:name="_Ref2705855"/>
      <w:bookmarkStart w:id="3959" w:name="_Ref19539828"/>
      <w:bookmarkStart w:id="3960" w:name="_Ref46777349"/>
      <w:bookmarkStart w:id="3961" w:name="_Ref118211406"/>
      <w:bookmarkStart w:id="3962" w:name="_Toc185883020"/>
      <w:bookmarkStart w:id="3963" w:name="_Toc199832161"/>
      <w:bookmarkStart w:id="3964" w:name="_Ref529292419"/>
      <w:bookmarkStart w:id="3965" w:name="_Ref529292423"/>
      <w:bookmarkStart w:id="3966" w:name="_Toc202883887"/>
      <w:r w:rsidRPr="00A87E1B">
        <w:rPr>
          <w:highlight w:val="green"/>
        </w:rPr>
        <w:t>Описание документа «Запрос на выяснение принадлежности платежа» (ф.0531808)</w:t>
      </w:r>
      <w:bookmarkEnd w:id="3957"/>
      <w:bookmarkEnd w:id="3958"/>
      <w:bookmarkEnd w:id="3959"/>
      <w:bookmarkEnd w:id="3960"/>
      <w:bookmarkEnd w:id="3961"/>
      <w:bookmarkEnd w:id="3962"/>
      <w:bookmarkEnd w:id="3963"/>
      <w:bookmarkEnd w:id="3966"/>
    </w:p>
    <w:p w14:paraId="3B43163C" w14:textId="77777777" w:rsidR="00BC74BF" w:rsidRPr="000400D4" w:rsidRDefault="00BC74BF" w:rsidP="00BC74BF">
      <w:pPr>
        <w:pStyle w:val="32"/>
        <w:rPr>
          <w:highlight w:val="green"/>
        </w:rPr>
      </w:pPr>
      <w:bookmarkStart w:id="3967" w:name="_Toc2611417"/>
      <w:bookmarkStart w:id="3968" w:name="_Toc185883021"/>
      <w:bookmarkStart w:id="3969" w:name="_Toc199832162"/>
      <w:bookmarkStart w:id="3970" w:name="_Toc202883888"/>
      <w:r w:rsidRPr="000400D4">
        <w:rPr>
          <w:highlight w:val="green"/>
        </w:rPr>
        <w:t>Назначение и маршрут документа</w:t>
      </w:r>
      <w:bookmarkEnd w:id="3967"/>
      <w:bookmarkEnd w:id="3968"/>
      <w:bookmarkEnd w:id="3969"/>
      <w:bookmarkEnd w:id="3970"/>
    </w:p>
    <w:p w14:paraId="17B8DA66" w14:textId="77777777" w:rsidR="00BC74BF" w:rsidRPr="00A2602A" w:rsidRDefault="00BC74BF" w:rsidP="00BC74BF">
      <w:pPr>
        <w:pStyle w:val="GOSTNormal"/>
      </w:pPr>
      <w:r w:rsidRPr="00A2602A">
        <w:t>Документ «Запрос на выяснение принадлежности платежа» (ф.0531808) предназначен для уведомления ПБС (АИФДБ, АДБ), АУ, БУ, ЮЛ о необходимости уточнения (выяснения) принадлежности поступлений, отнесенных к невыясненным поступлениям или отраженным на казначейском счете до выяснения принадлежности.</w:t>
      </w:r>
    </w:p>
    <w:p w14:paraId="299F27B7" w14:textId="77777777" w:rsidR="00BC74BF" w:rsidRPr="00A87E1B" w:rsidRDefault="00BC74BF" w:rsidP="00BC74BF">
      <w:pPr>
        <w:pStyle w:val="GOSTNameTable"/>
        <w:rPr>
          <w:highlight w:val="green"/>
        </w:rPr>
      </w:pPr>
      <w:r w:rsidRPr="00A87E1B">
        <w:rPr>
          <w:highlight w:val="green"/>
        </w:rPr>
        <w:fldChar w:fldCharType="begin"/>
      </w:r>
      <w:r w:rsidRPr="00A87E1B">
        <w:rPr>
          <w:highlight w:val="green"/>
        </w:rPr>
        <w:instrText>SEQ Таблица \* ARABIC</w:instrText>
      </w:r>
      <w:r w:rsidRPr="00A87E1B">
        <w:rPr>
          <w:highlight w:val="green"/>
        </w:rPr>
        <w:fldChar w:fldCharType="separate"/>
      </w:r>
      <w:bookmarkStart w:id="3971" w:name="_Toc776566"/>
      <w:bookmarkStart w:id="3972" w:name="_Toc185882628"/>
      <w:r w:rsidR="00306405">
        <w:rPr>
          <w:noProof/>
          <w:highlight w:val="green"/>
        </w:rPr>
        <w:t>213</w:t>
      </w:r>
      <w:r w:rsidRPr="00A87E1B">
        <w:rPr>
          <w:highlight w:val="green"/>
        </w:rPr>
        <w:fldChar w:fldCharType="end"/>
      </w:r>
      <w:r w:rsidRPr="00A87E1B">
        <w:rPr>
          <w:rFonts w:eastAsia="Calibri"/>
          <w:highlight w:val="green"/>
        </w:rPr>
        <w:t xml:space="preserve"> – </w:t>
      </w:r>
      <w:r w:rsidRPr="00A87E1B">
        <w:rPr>
          <w:highlight w:val="green"/>
        </w:rPr>
        <w:t>Маршрут документа «Запрос на выяснение принадлежности платежа» (ф.0531808)</w:t>
      </w:r>
      <w:bookmarkEnd w:id="3971"/>
      <w:bookmarkEnd w:id="3972"/>
    </w:p>
    <w:tbl>
      <w:tblPr>
        <w:tblStyle w:val="GOSTTable"/>
        <w:tblW w:w="5000" w:type="pct"/>
        <w:tblLook w:val="01E0" w:firstRow="1" w:lastRow="1" w:firstColumn="1" w:lastColumn="1" w:noHBand="0" w:noVBand="0"/>
      </w:tblPr>
      <w:tblGrid>
        <w:gridCol w:w="2552"/>
        <w:gridCol w:w="2551"/>
        <w:gridCol w:w="4525"/>
      </w:tblGrid>
      <w:tr w:rsidR="00BC74BF" w:rsidRPr="006B1A23" w14:paraId="20D57527" w14:textId="77777777" w:rsidTr="005A4371">
        <w:trPr>
          <w:cnfStyle w:val="100000000000" w:firstRow="1" w:lastRow="0" w:firstColumn="0" w:lastColumn="0" w:oddVBand="0" w:evenVBand="0" w:oddHBand="0" w:evenHBand="0" w:firstRowFirstColumn="0" w:firstRowLastColumn="0" w:lastRowFirstColumn="0" w:lastRowLastColumn="0"/>
        </w:trPr>
        <w:tc>
          <w:tcPr>
            <w:tcW w:w="1325" w:type="pct"/>
          </w:tcPr>
          <w:p w14:paraId="59C354D8" w14:textId="77777777" w:rsidR="00BC74BF" w:rsidRPr="006B1A23" w:rsidRDefault="00BC74BF" w:rsidP="005A4371">
            <w:pPr>
              <w:pStyle w:val="GOSTTableHead"/>
              <w:rPr>
                <w:szCs w:val="22"/>
              </w:rPr>
            </w:pPr>
            <w:r w:rsidRPr="006B1A23">
              <w:rPr>
                <w:szCs w:val="22"/>
              </w:rPr>
              <w:t>Отправитель</w:t>
            </w:r>
          </w:p>
        </w:tc>
        <w:tc>
          <w:tcPr>
            <w:tcW w:w="1325" w:type="pct"/>
          </w:tcPr>
          <w:p w14:paraId="359AD99B" w14:textId="77777777" w:rsidR="00BC74BF" w:rsidRPr="006B1A23" w:rsidRDefault="00BC74BF" w:rsidP="005A4371">
            <w:pPr>
              <w:pStyle w:val="GOSTTableHead"/>
              <w:rPr>
                <w:szCs w:val="22"/>
              </w:rPr>
            </w:pPr>
            <w:r w:rsidRPr="006B1A23">
              <w:rPr>
                <w:szCs w:val="22"/>
              </w:rPr>
              <w:t>Получатель</w:t>
            </w:r>
          </w:p>
        </w:tc>
        <w:tc>
          <w:tcPr>
            <w:tcW w:w="2350" w:type="pct"/>
          </w:tcPr>
          <w:p w14:paraId="109AE1CF" w14:textId="77777777" w:rsidR="00BC74BF" w:rsidRPr="006B1A23" w:rsidRDefault="00BC74BF" w:rsidP="005A4371">
            <w:pPr>
              <w:pStyle w:val="GOSTTableHead"/>
              <w:rPr>
                <w:szCs w:val="22"/>
              </w:rPr>
            </w:pPr>
            <w:r w:rsidRPr="006B1A23">
              <w:rPr>
                <w:szCs w:val="22"/>
              </w:rPr>
              <w:t>Примечание</w:t>
            </w:r>
          </w:p>
        </w:tc>
      </w:tr>
      <w:tr w:rsidR="00BC74BF" w:rsidRPr="006B1A23" w14:paraId="61343574" w14:textId="77777777" w:rsidTr="005A4371">
        <w:trPr>
          <w:cnfStyle w:val="000000100000" w:firstRow="0" w:lastRow="0" w:firstColumn="0" w:lastColumn="0" w:oddVBand="0" w:evenVBand="0" w:oddHBand="1" w:evenHBand="0" w:firstRowFirstColumn="0" w:firstRowLastColumn="0" w:lastRowFirstColumn="0" w:lastRowLastColumn="0"/>
        </w:trPr>
        <w:tc>
          <w:tcPr>
            <w:tcW w:w="1325" w:type="pct"/>
          </w:tcPr>
          <w:p w14:paraId="732F1DD1" w14:textId="356DD751" w:rsidR="00BC74BF" w:rsidRPr="006B1A23" w:rsidRDefault="00E26F0A" w:rsidP="005A4371">
            <w:pPr>
              <w:pStyle w:val="GOSTTablenorm"/>
              <w:rPr>
                <w:sz w:val="22"/>
                <w:szCs w:val="22"/>
              </w:rPr>
            </w:pPr>
            <w:r w:rsidRPr="006B1A23">
              <w:rPr>
                <w:sz w:val="22"/>
                <w:szCs w:val="22"/>
              </w:rPr>
              <w:t>ТОФК (ПУР ЭБ)</w:t>
            </w:r>
          </w:p>
        </w:tc>
        <w:tc>
          <w:tcPr>
            <w:tcW w:w="1325" w:type="pct"/>
          </w:tcPr>
          <w:p w14:paraId="7197D50E" w14:textId="51E9FDE4" w:rsidR="00BC74BF" w:rsidRPr="006B1A23" w:rsidRDefault="00AB4B18" w:rsidP="005A4371">
            <w:pPr>
              <w:pStyle w:val="GOSTTablenorm"/>
              <w:rPr>
                <w:sz w:val="22"/>
                <w:szCs w:val="22"/>
              </w:rPr>
            </w:pPr>
            <w:r w:rsidRPr="006B1A23">
              <w:rPr>
                <w:sz w:val="22"/>
                <w:szCs w:val="22"/>
              </w:rPr>
              <w:t>ПБС (ПФХД)</w:t>
            </w:r>
          </w:p>
        </w:tc>
        <w:tc>
          <w:tcPr>
            <w:tcW w:w="2350" w:type="pct"/>
          </w:tcPr>
          <w:p w14:paraId="68D57D49" w14:textId="77777777" w:rsidR="00BC74BF" w:rsidRPr="006B1A23" w:rsidRDefault="00BC74BF" w:rsidP="005A4371">
            <w:pPr>
              <w:pStyle w:val="GOSTTablenorm"/>
              <w:rPr>
                <w:sz w:val="22"/>
                <w:szCs w:val="22"/>
              </w:rPr>
            </w:pPr>
          </w:p>
        </w:tc>
      </w:tr>
      <w:tr w:rsidR="00BC74BF" w:rsidRPr="006B1A23" w14:paraId="20E6A768" w14:textId="77777777" w:rsidTr="005A4371">
        <w:trPr>
          <w:cnfStyle w:val="000000010000" w:firstRow="0" w:lastRow="0" w:firstColumn="0" w:lastColumn="0" w:oddVBand="0" w:evenVBand="0" w:oddHBand="0" w:evenHBand="1" w:firstRowFirstColumn="0" w:firstRowLastColumn="0" w:lastRowFirstColumn="0" w:lastRowLastColumn="0"/>
        </w:trPr>
        <w:tc>
          <w:tcPr>
            <w:tcW w:w="1325" w:type="pct"/>
          </w:tcPr>
          <w:p w14:paraId="601E628E" w14:textId="18BDE7E7" w:rsidR="00BC74BF" w:rsidRPr="006B1A23" w:rsidRDefault="00EC401D" w:rsidP="005A4371">
            <w:pPr>
              <w:pStyle w:val="GOSTTablenorm"/>
              <w:rPr>
                <w:sz w:val="22"/>
                <w:szCs w:val="22"/>
              </w:rPr>
            </w:pPr>
            <w:r w:rsidRPr="006B1A23">
              <w:rPr>
                <w:sz w:val="22"/>
                <w:szCs w:val="22"/>
              </w:rPr>
              <w:lastRenderedPageBreak/>
              <w:t>ТОФК (ППО АСФК)</w:t>
            </w:r>
          </w:p>
        </w:tc>
        <w:tc>
          <w:tcPr>
            <w:tcW w:w="1325" w:type="pct"/>
          </w:tcPr>
          <w:p w14:paraId="08B7D0B5" w14:textId="487634C0" w:rsidR="00BC74BF" w:rsidRPr="006B1A23" w:rsidRDefault="00E26F0A" w:rsidP="005A4371">
            <w:pPr>
              <w:pStyle w:val="GOSTTablenorm"/>
              <w:rPr>
                <w:sz w:val="22"/>
                <w:szCs w:val="22"/>
              </w:rPr>
            </w:pPr>
            <w:r w:rsidRPr="006B1A23">
              <w:rPr>
                <w:sz w:val="22"/>
                <w:szCs w:val="22"/>
              </w:rPr>
              <w:t>ТОФК (ПУР ЭБ)</w:t>
            </w:r>
          </w:p>
        </w:tc>
        <w:tc>
          <w:tcPr>
            <w:tcW w:w="2350" w:type="pct"/>
          </w:tcPr>
          <w:p w14:paraId="0ECE718B" w14:textId="77777777" w:rsidR="00BC74BF" w:rsidRPr="006B1A23" w:rsidRDefault="00BC74BF" w:rsidP="005A4371">
            <w:pPr>
              <w:pStyle w:val="GOSTTablenorm"/>
              <w:rPr>
                <w:sz w:val="22"/>
                <w:szCs w:val="22"/>
              </w:rPr>
            </w:pPr>
            <w:r w:rsidRPr="006B1A23">
              <w:rPr>
                <w:sz w:val="22"/>
                <w:szCs w:val="22"/>
              </w:rPr>
              <w:t>Документ может содержать в блоке «attachments» в виде вложения документы «Расчетный документ», «Распоряжение о совершении казначейского платежа»</w:t>
            </w:r>
          </w:p>
        </w:tc>
      </w:tr>
      <w:tr w:rsidR="00BC74BF" w:rsidRPr="006B1A23" w14:paraId="14B311C2" w14:textId="77777777" w:rsidTr="005A4371">
        <w:trPr>
          <w:cnfStyle w:val="000000100000" w:firstRow="0" w:lastRow="0" w:firstColumn="0" w:lastColumn="0" w:oddVBand="0" w:evenVBand="0" w:oddHBand="1" w:evenHBand="0" w:firstRowFirstColumn="0" w:firstRowLastColumn="0" w:lastRowFirstColumn="0" w:lastRowLastColumn="0"/>
        </w:trPr>
        <w:tc>
          <w:tcPr>
            <w:tcW w:w="1325" w:type="pct"/>
          </w:tcPr>
          <w:p w14:paraId="4BB10650" w14:textId="79D28D8D" w:rsidR="00BC74BF" w:rsidRPr="006B1A23" w:rsidRDefault="00EC401D" w:rsidP="005A4371">
            <w:pPr>
              <w:pStyle w:val="GOSTTablenorm"/>
              <w:rPr>
                <w:sz w:val="22"/>
                <w:szCs w:val="22"/>
              </w:rPr>
            </w:pPr>
            <w:r w:rsidRPr="006B1A23">
              <w:rPr>
                <w:sz w:val="22"/>
                <w:szCs w:val="22"/>
              </w:rPr>
              <w:t>ТОФК (ППО АСФК)</w:t>
            </w:r>
          </w:p>
        </w:tc>
        <w:tc>
          <w:tcPr>
            <w:tcW w:w="1325" w:type="pct"/>
          </w:tcPr>
          <w:p w14:paraId="614C1A7B" w14:textId="1D8D5854" w:rsidR="00BC74BF" w:rsidRPr="006B1A23" w:rsidRDefault="00CB7DCC" w:rsidP="005A4371">
            <w:pPr>
              <w:pStyle w:val="GOSTTablenorm"/>
              <w:rPr>
                <w:sz w:val="22"/>
                <w:szCs w:val="22"/>
              </w:rPr>
            </w:pPr>
            <w:r w:rsidRPr="006B1A23">
              <w:rPr>
                <w:sz w:val="22"/>
                <w:szCs w:val="22"/>
              </w:rPr>
              <w:t>ТОФК (Компонент АУ, БУ ПУР ЭБ)</w:t>
            </w:r>
          </w:p>
        </w:tc>
        <w:tc>
          <w:tcPr>
            <w:tcW w:w="2350" w:type="pct"/>
          </w:tcPr>
          <w:p w14:paraId="3FA0BE58" w14:textId="77777777" w:rsidR="00BC74BF" w:rsidRPr="006B1A23" w:rsidRDefault="00BC74BF" w:rsidP="005A4371">
            <w:pPr>
              <w:pStyle w:val="GOSTTablenorm"/>
              <w:rPr>
                <w:sz w:val="22"/>
                <w:szCs w:val="22"/>
              </w:rPr>
            </w:pPr>
            <w:r w:rsidRPr="006B1A23">
              <w:rPr>
                <w:sz w:val="22"/>
                <w:szCs w:val="22"/>
              </w:rPr>
              <w:t>Документ может содержать в блоке «attachments» в виде вложения документы «Расчетный документ», «Распоряжение о совершении казначейского платежа»</w:t>
            </w:r>
          </w:p>
        </w:tc>
      </w:tr>
      <w:tr w:rsidR="00BC74BF" w:rsidRPr="006B1A23" w14:paraId="07965F4B" w14:textId="77777777" w:rsidTr="005A4371">
        <w:trPr>
          <w:cnfStyle w:val="000000010000" w:firstRow="0" w:lastRow="0" w:firstColumn="0" w:lastColumn="0" w:oddVBand="0" w:evenVBand="0" w:oddHBand="0" w:evenHBand="1" w:firstRowFirstColumn="0" w:firstRowLastColumn="0" w:lastRowFirstColumn="0" w:lastRowLastColumn="0"/>
        </w:trPr>
        <w:tc>
          <w:tcPr>
            <w:tcW w:w="1325" w:type="pct"/>
          </w:tcPr>
          <w:p w14:paraId="34BD0682" w14:textId="52825CF7" w:rsidR="00BC74BF" w:rsidRPr="006B1A23" w:rsidRDefault="00EC401D" w:rsidP="005A4371">
            <w:pPr>
              <w:pStyle w:val="GOSTTablenorm"/>
              <w:rPr>
                <w:sz w:val="22"/>
                <w:szCs w:val="22"/>
              </w:rPr>
            </w:pPr>
            <w:r w:rsidRPr="006B1A23">
              <w:rPr>
                <w:sz w:val="22"/>
                <w:szCs w:val="22"/>
              </w:rPr>
              <w:t>ТОФК (ППО АСФК)</w:t>
            </w:r>
          </w:p>
        </w:tc>
        <w:tc>
          <w:tcPr>
            <w:tcW w:w="1325" w:type="pct"/>
          </w:tcPr>
          <w:p w14:paraId="52AF8A8F" w14:textId="6E355063" w:rsidR="00BC74BF" w:rsidRPr="006B1A23" w:rsidRDefault="001819F0" w:rsidP="005A4371">
            <w:pPr>
              <w:pStyle w:val="GOSTTablenorm"/>
              <w:rPr>
                <w:sz w:val="22"/>
                <w:szCs w:val="22"/>
              </w:rPr>
            </w:pPr>
            <w:r w:rsidRPr="006B1A23">
              <w:rPr>
                <w:sz w:val="22"/>
                <w:szCs w:val="22"/>
              </w:rPr>
              <w:t>ТОФК (Компонент КС ПУР ЭБ)</w:t>
            </w:r>
          </w:p>
        </w:tc>
        <w:tc>
          <w:tcPr>
            <w:tcW w:w="2350" w:type="pct"/>
          </w:tcPr>
          <w:p w14:paraId="336367EB" w14:textId="77777777" w:rsidR="00BC74BF" w:rsidRPr="006B1A23" w:rsidRDefault="00BC74BF" w:rsidP="005A4371">
            <w:pPr>
              <w:pStyle w:val="GOSTTablenorm"/>
              <w:rPr>
                <w:sz w:val="22"/>
                <w:szCs w:val="22"/>
              </w:rPr>
            </w:pPr>
            <w:r w:rsidRPr="006B1A23">
              <w:rPr>
                <w:sz w:val="22"/>
                <w:szCs w:val="22"/>
              </w:rPr>
              <w:t>Документ может содержать в блоке «attachments» в виде вложения документы «Расчетный документ», «Распоряжение о совершении казначейского платежа»</w:t>
            </w:r>
          </w:p>
        </w:tc>
      </w:tr>
      <w:tr w:rsidR="00BC74BF" w:rsidRPr="006B1A23" w14:paraId="1164B45B" w14:textId="77777777" w:rsidTr="005A4371">
        <w:trPr>
          <w:cnfStyle w:val="000000100000" w:firstRow="0" w:lastRow="0" w:firstColumn="0" w:lastColumn="0" w:oddVBand="0" w:evenVBand="0" w:oddHBand="1" w:evenHBand="0" w:firstRowFirstColumn="0" w:firstRowLastColumn="0" w:lastRowFirstColumn="0" w:lastRowLastColumn="0"/>
        </w:trPr>
        <w:tc>
          <w:tcPr>
            <w:tcW w:w="1325" w:type="pct"/>
          </w:tcPr>
          <w:p w14:paraId="2ED26736" w14:textId="0E59CBF2" w:rsidR="00BC74BF" w:rsidRPr="006B1A23" w:rsidRDefault="009B684B" w:rsidP="005A4371">
            <w:pPr>
              <w:pStyle w:val="GOSTTablenorm"/>
              <w:rPr>
                <w:sz w:val="22"/>
                <w:szCs w:val="22"/>
              </w:rPr>
            </w:pPr>
            <w:r w:rsidRPr="006B1A23">
              <w:rPr>
                <w:sz w:val="22"/>
                <w:szCs w:val="22"/>
              </w:rPr>
              <w:t>ТОФК (ПУДС ЭБ)</w:t>
            </w:r>
          </w:p>
        </w:tc>
        <w:tc>
          <w:tcPr>
            <w:tcW w:w="1325" w:type="pct"/>
          </w:tcPr>
          <w:p w14:paraId="58CE477A" w14:textId="25F1BEA2" w:rsidR="00BC74BF" w:rsidRPr="006B1A23" w:rsidRDefault="00E26F0A" w:rsidP="005A4371">
            <w:pPr>
              <w:pStyle w:val="GOSTTablenorm"/>
              <w:rPr>
                <w:sz w:val="22"/>
                <w:szCs w:val="22"/>
              </w:rPr>
            </w:pPr>
            <w:r w:rsidRPr="006B1A23">
              <w:rPr>
                <w:sz w:val="22"/>
                <w:szCs w:val="22"/>
              </w:rPr>
              <w:t>ТОФК (ПУР ЭБ)</w:t>
            </w:r>
          </w:p>
        </w:tc>
        <w:tc>
          <w:tcPr>
            <w:tcW w:w="2350" w:type="pct"/>
          </w:tcPr>
          <w:p w14:paraId="7C98EA62" w14:textId="77777777" w:rsidR="00BC74BF" w:rsidRPr="006B1A23" w:rsidRDefault="00BC74BF" w:rsidP="005A4371">
            <w:pPr>
              <w:pStyle w:val="GOSTTablenorm"/>
              <w:rPr>
                <w:sz w:val="22"/>
                <w:szCs w:val="22"/>
              </w:rPr>
            </w:pPr>
            <w:r w:rsidRPr="006B1A23">
              <w:rPr>
                <w:sz w:val="22"/>
                <w:szCs w:val="22"/>
              </w:rPr>
              <w:t>Документ может содержать в блоке «attachments» в виде вложения документы «Расчетный документ», «Распоряжение о совершении казначейского платежа»</w:t>
            </w:r>
          </w:p>
        </w:tc>
      </w:tr>
      <w:tr w:rsidR="00BC74BF" w:rsidRPr="006B1A23" w14:paraId="2C7C44A1" w14:textId="77777777" w:rsidTr="005A4371">
        <w:trPr>
          <w:cnfStyle w:val="000000010000" w:firstRow="0" w:lastRow="0" w:firstColumn="0" w:lastColumn="0" w:oddVBand="0" w:evenVBand="0" w:oddHBand="0" w:evenHBand="1" w:firstRowFirstColumn="0" w:firstRowLastColumn="0" w:lastRowFirstColumn="0" w:lastRowLastColumn="0"/>
        </w:trPr>
        <w:tc>
          <w:tcPr>
            <w:tcW w:w="1325" w:type="pct"/>
          </w:tcPr>
          <w:p w14:paraId="5F67B92F" w14:textId="7F22155C" w:rsidR="00BC74BF" w:rsidRPr="006B1A23" w:rsidRDefault="009B684B" w:rsidP="005A4371">
            <w:pPr>
              <w:pStyle w:val="GOSTTablenorm"/>
              <w:rPr>
                <w:sz w:val="22"/>
                <w:szCs w:val="22"/>
              </w:rPr>
            </w:pPr>
            <w:r w:rsidRPr="006B1A23">
              <w:rPr>
                <w:sz w:val="22"/>
                <w:szCs w:val="22"/>
              </w:rPr>
              <w:t>ТОФК (ПУДС ЭБ)</w:t>
            </w:r>
          </w:p>
        </w:tc>
        <w:tc>
          <w:tcPr>
            <w:tcW w:w="1325" w:type="pct"/>
          </w:tcPr>
          <w:p w14:paraId="29382DC5" w14:textId="599A61DB" w:rsidR="00BC74BF" w:rsidRPr="006B1A23" w:rsidRDefault="001819F0" w:rsidP="005A4371">
            <w:pPr>
              <w:pStyle w:val="GOSTTablenorm"/>
              <w:rPr>
                <w:sz w:val="22"/>
                <w:szCs w:val="22"/>
              </w:rPr>
            </w:pPr>
            <w:r w:rsidRPr="006B1A23">
              <w:rPr>
                <w:sz w:val="22"/>
                <w:szCs w:val="22"/>
              </w:rPr>
              <w:t>ТОФК (Компонент КС ПУР ЭБ)</w:t>
            </w:r>
          </w:p>
        </w:tc>
        <w:tc>
          <w:tcPr>
            <w:tcW w:w="2350" w:type="pct"/>
          </w:tcPr>
          <w:p w14:paraId="6B40B568" w14:textId="77777777" w:rsidR="00BC74BF" w:rsidRPr="006B1A23" w:rsidRDefault="00BC74BF" w:rsidP="005A4371">
            <w:pPr>
              <w:pStyle w:val="GOSTTablenorm"/>
              <w:rPr>
                <w:sz w:val="22"/>
                <w:szCs w:val="22"/>
              </w:rPr>
            </w:pPr>
            <w:r w:rsidRPr="006B1A23">
              <w:rPr>
                <w:sz w:val="22"/>
                <w:szCs w:val="22"/>
              </w:rPr>
              <w:t>Документ может содержать в блоке «attachments» в виде вложения документы «Расчетный документ», «Распоряжение о совершении казначейского платежа»</w:t>
            </w:r>
          </w:p>
        </w:tc>
      </w:tr>
      <w:tr w:rsidR="00BC74BF" w:rsidRPr="006B1A23" w14:paraId="25013970" w14:textId="77777777" w:rsidTr="005A4371">
        <w:trPr>
          <w:cnfStyle w:val="000000100000" w:firstRow="0" w:lastRow="0" w:firstColumn="0" w:lastColumn="0" w:oddVBand="0" w:evenVBand="0" w:oddHBand="1" w:evenHBand="0" w:firstRowFirstColumn="0" w:firstRowLastColumn="0" w:lastRowFirstColumn="0" w:lastRowLastColumn="0"/>
        </w:trPr>
        <w:tc>
          <w:tcPr>
            <w:tcW w:w="1325" w:type="pct"/>
          </w:tcPr>
          <w:p w14:paraId="3661930E" w14:textId="12A8FD15" w:rsidR="00BC74BF" w:rsidRPr="006B1A23" w:rsidRDefault="009B684B" w:rsidP="005A4371">
            <w:pPr>
              <w:pStyle w:val="GOSTTablenorm"/>
              <w:rPr>
                <w:sz w:val="22"/>
                <w:szCs w:val="22"/>
              </w:rPr>
            </w:pPr>
            <w:r w:rsidRPr="006B1A23">
              <w:rPr>
                <w:sz w:val="22"/>
                <w:szCs w:val="22"/>
              </w:rPr>
              <w:t>ТОФК (ПУДС ЭБ)</w:t>
            </w:r>
          </w:p>
        </w:tc>
        <w:tc>
          <w:tcPr>
            <w:tcW w:w="1325" w:type="pct"/>
          </w:tcPr>
          <w:p w14:paraId="58534D43" w14:textId="760A7CC8" w:rsidR="00BC74BF" w:rsidRPr="006B1A23" w:rsidRDefault="00CB7DCC" w:rsidP="005A4371">
            <w:pPr>
              <w:pStyle w:val="GOSTTablenorm"/>
              <w:rPr>
                <w:sz w:val="22"/>
                <w:szCs w:val="22"/>
              </w:rPr>
            </w:pPr>
            <w:r w:rsidRPr="006B1A23">
              <w:rPr>
                <w:sz w:val="22"/>
                <w:szCs w:val="22"/>
              </w:rPr>
              <w:t>ТОФК (Компонент АУ, БУ ПУР ЭБ)</w:t>
            </w:r>
          </w:p>
        </w:tc>
        <w:tc>
          <w:tcPr>
            <w:tcW w:w="2350" w:type="pct"/>
          </w:tcPr>
          <w:p w14:paraId="0EC7E0A1" w14:textId="77777777" w:rsidR="00BC74BF" w:rsidRPr="006B1A23" w:rsidRDefault="00BC74BF" w:rsidP="005A4371">
            <w:pPr>
              <w:pStyle w:val="GOSTTablenorm"/>
              <w:rPr>
                <w:sz w:val="22"/>
                <w:szCs w:val="22"/>
              </w:rPr>
            </w:pPr>
            <w:r w:rsidRPr="006B1A23">
              <w:rPr>
                <w:sz w:val="22"/>
                <w:szCs w:val="22"/>
              </w:rPr>
              <w:t>Документ может содержать в блоке «attachments» в виде вложения документы «Расчетный документ», «Распоряжение о совершении казначейского платежа»</w:t>
            </w:r>
          </w:p>
        </w:tc>
      </w:tr>
      <w:tr w:rsidR="00BC74BF" w:rsidRPr="006B1A23" w14:paraId="58758649" w14:textId="77777777" w:rsidTr="005A4371">
        <w:trPr>
          <w:cnfStyle w:val="000000010000" w:firstRow="0" w:lastRow="0" w:firstColumn="0" w:lastColumn="0" w:oddVBand="0" w:evenVBand="0" w:oddHBand="0" w:evenHBand="1" w:firstRowFirstColumn="0" w:firstRowLastColumn="0" w:lastRowFirstColumn="0" w:lastRowLastColumn="0"/>
        </w:trPr>
        <w:tc>
          <w:tcPr>
            <w:tcW w:w="1325" w:type="pct"/>
          </w:tcPr>
          <w:p w14:paraId="3B0532F6" w14:textId="0B61EDA2" w:rsidR="00BC74BF" w:rsidRPr="006B1A23" w:rsidRDefault="009B684B" w:rsidP="005A4371">
            <w:pPr>
              <w:pStyle w:val="GOSTTablenorm"/>
              <w:rPr>
                <w:sz w:val="22"/>
                <w:szCs w:val="22"/>
              </w:rPr>
            </w:pPr>
            <w:r w:rsidRPr="006B1A23">
              <w:rPr>
                <w:sz w:val="22"/>
                <w:szCs w:val="22"/>
              </w:rPr>
              <w:t>ТОФК (ПУДС ЭБ)</w:t>
            </w:r>
          </w:p>
        </w:tc>
        <w:tc>
          <w:tcPr>
            <w:tcW w:w="1325" w:type="pct"/>
          </w:tcPr>
          <w:p w14:paraId="5180E6D3" w14:textId="46E625C2" w:rsidR="00BC74BF" w:rsidRPr="006B1A23" w:rsidRDefault="00EC401D" w:rsidP="005A4371">
            <w:pPr>
              <w:pStyle w:val="GOSTTablenorm"/>
              <w:rPr>
                <w:sz w:val="22"/>
                <w:szCs w:val="22"/>
              </w:rPr>
            </w:pPr>
            <w:r w:rsidRPr="006B1A23">
              <w:rPr>
                <w:sz w:val="22"/>
                <w:szCs w:val="22"/>
              </w:rPr>
              <w:t>ТОФК (ППО АСФК)</w:t>
            </w:r>
          </w:p>
        </w:tc>
        <w:tc>
          <w:tcPr>
            <w:tcW w:w="2350" w:type="pct"/>
          </w:tcPr>
          <w:p w14:paraId="5924163A" w14:textId="77777777" w:rsidR="00BC74BF" w:rsidRPr="006B1A23" w:rsidRDefault="00BC74BF" w:rsidP="005A4371">
            <w:pPr>
              <w:pStyle w:val="GOSTTablenorm"/>
              <w:rPr>
                <w:sz w:val="22"/>
                <w:szCs w:val="22"/>
              </w:rPr>
            </w:pPr>
          </w:p>
        </w:tc>
      </w:tr>
      <w:tr w:rsidR="00BC74BF" w:rsidRPr="006B1A23" w14:paraId="36C80C09" w14:textId="77777777" w:rsidTr="005A4371">
        <w:trPr>
          <w:cnfStyle w:val="000000100000" w:firstRow="0" w:lastRow="0" w:firstColumn="0" w:lastColumn="0" w:oddVBand="0" w:evenVBand="0" w:oddHBand="1" w:evenHBand="0" w:firstRowFirstColumn="0" w:firstRowLastColumn="0" w:lastRowFirstColumn="0" w:lastRowLastColumn="0"/>
        </w:trPr>
        <w:tc>
          <w:tcPr>
            <w:tcW w:w="1325" w:type="pct"/>
          </w:tcPr>
          <w:p w14:paraId="6419AAFC" w14:textId="06436F61" w:rsidR="00BC74BF" w:rsidRPr="006B1A23" w:rsidRDefault="00242C07" w:rsidP="005A4371">
            <w:pPr>
              <w:pStyle w:val="GOSTTablenorm"/>
              <w:rPr>
                <w:sz w:val="22"/>
                <w:szCs w:val="22"/>
                <w:lang w:eastAsia="en-US"/>
              </w:rPr>
            </w:pPr>
            <w:r w:rsidRPr="006B1A23">
              <w:rPr>
                <w:sz w:val="22"/>
                <w:szCs w:val="22"/>
              </w:rPr>
              <w:t>ТОФК (ПУД ЭБ)</w:t>
            </w:r>
          </w:p>
        </w:tc>
        <w:tc>
          <w:tcPr>
            <w:tcW w:w="1325" w:type="pct"/>
          </w:tcPr>
          <w:p w14:paraId="47C17198" w14:textId="64147EEE" w:rsidR="00BC74BF" w:rsidRPr="006B1A23" w:rsidRDefault="00EC401D" w:rsidP="005A4371">
            <w:pPr>
              <w:pStyle w:val="GOSTTablenorm"/>
              <w:rPr>
                <w:sz w:val="22"/>
                <w:szCs w:val="22"/>
                <w:lang w:eastAsia="en-US"/>
              </w:rPr>
            </w:pPr>
            <w:r w:rsidRPr="006B1A23">
              <w:rPr>
                <w:sz w:val="22"/>
                <w:szCs w:val="22"/>
              </w:rPr>
              <w:t>ТОФК (ППО АСФК)</w:t>
            </w:r>
          </w:p>
        </w:tc>
        <w:tc>
          <w:tcPr>
            <w:tcW w:w="2350" w:type="pct"/>
          </w:tcPr>
          <w:p w14:paraId="632FAB35" w14:textId="77777777" w:rsidR="00BC74BF" w:rsidRPr="006B1A23" w:rsidRDefault="00BC74BF" w:rsidP="005A4371">
            <w:pPr>
              <w:pStyle w:val="GOSTTablenorm"/>
              <w:rPr>
                <w:sz w:val="22"/>
                <w:szCs w:val="22"/>
              </w:rPr>
            </w:pPr>
            <w:r w:rsidRPr="006B1A23">
              <w:rPr>
                <w:sz w:val="22"/>
                <w:szCs w:val="22"/>
              </w:rPr>
              <w:t>Документ содержит в блоке «attachments» в виде вложения документы «Расчетный документ», «Распоряжение о совершении казначейского платежа»</w:t>
            </w:r>
          </w:p>
        </w:tc>
      </w:tr>
      <w:tr w:rsidR="00BC74BF" w:rsidRPr="006B1A23" w14:paraId="12572E73" w14:textId="77777777" w:rsidTr="005A4371">
        <w:trPr>
          <w:cnfStyle w:val="000000010000" w:firstRow="0" w:lastRow="0" w:firstColumn="0" w:lastColumn="0" w:oddVBand="0" w:evenVBand="0" w:oddHBand="0" w:evenHBand="1" w:firstRowFirstColumn="0" w:firstRowLastColumn="0" w:lastRowFirstColumn="0" w:lastRowLastColumn="0"/>
        </w:trPr>
        <w:tc>
          <w:tcPr>
            <w:tcW w:w="1325" w:type="pct"/>
          </w:tcPr>
          <w:p w14:paraId="338291CF" w14:textId="01564E20" w:rsidR="00BC74BF" w:rsidRPr="006B1A23" w:rsidRDefault="00EC401D" w:rsidP="005A4371">
            <w:pPr>
              <w:pStyle w:val="GOSTTablenorm"/>
              <w:rPr>
                <w:sz w:val="22"/>
                <w:szCs w:val="22"/>
                <w:lang w:eastAsia="en-US"/>
              </w:rPr>
            </w:pPr>
            <w:r w:rsidRPr="006B1A23">
              <w:rPr>
                <w:sz w:val="22"/>
                <w:szCs w:val="22"/>
              </w:rPr>
              <w:t>ТОФК (ППО АСФК)</w:t>
            </w:r>
          </w:p>
        </w:tc>
        <w:tc>
          <w:tcPr>
            <w:tcW w:w="1325" w:type="pct"/>
          </w:tcPr>
          <w:p w14:paraId="33207230" w14:textId="66FFD70C" w:rsidR="00BC74BF" w:rsidRPr="006B1A23" w:rsidRDefault="00242C07" w:rsidP="005A4371">
            <w:pPr>
              <w:pStyle w:val="GOSTTablenorm"/>
              <w:rPr>
                <w:sz w:val="22"/>
                <w:szCs w:val="22"/>
                <w:lang w:eastAsia="en-US"/>
              </w:rPr>
            </w:pPr>
            <w:r w:rsidRPr="006B1A23">
              <w:rPr>
                <w:sz w:val="22"/>
                <w:szCs w:val="22"/>
              </w:rPr>
              <w:t>ТОФК (ПУД ЭБ)</w:t>
            </w:r>
          </w:p>
        </w:tc>
        <w:tc>
          <w:tcPr>
            <w:tcW w:w="2350" w:type="pct"/>
          </w:tcPr>
          <w:p w14:paraId="7EC979EB" w14:textId="77777777" w:rsidR="00BC74BF" w:rsidRPr="006B1A23" w:rsidRDefault="00BC74BF" w:rsidP="005A4371">
            <w:pPr>
              <w:pStyle w:val="GOSTTablenorm"/>
              <w:rPr>
                <w:sz w:val="22"/>
                <w:szCs w:val="22"/>
              </w:rPr>
            </w:pPr>
            <w:r w:rsidRPr="006B1A23">
              <w:rPr>
                <w:sz w:val="22"/>
                <w:szCs w:val="22"/>
              </w:rPr>
              <w:t>Документ содержит в блоке «attachments» в виде вложения документы «Расчетный документ», «Распоряжение о совершении казначейского платежа»</w:t>
            </w:r>
          </w:p>
        </w:tc>
      </w:tr>
      <w:tr w:rsidR="00BC74BF" w:rsidRPr="006B1A23" w14:paraId="7603E002" w14:textId="77777777" w:rsidTr="005A4371">
        <w:trPr>
          <w:cnfStyle w:val="000000100000" w:firstRow="0" w:lastRow="0" w:firstColumn="0" w:lastColumn="0" w:oddVBand="0" w:evenVBand="0" w:oddHBand="1" w:evenHBand="0" w:firstRowFirstColumn="0" w:firstRowLastColumn="0" w:lastRowFirstColumn="0" w:lastRowLastColumn="0"/>
        </w:trPr>
        <w:tc>
          <w:tcPr>
            <w:tcW w:w="1325" w:type="pct"/>
          </w:tcPr>
          <w:p w14:paraId="359DB1D8" w14:textId="7FE9D4C1" w:rsidR="00BC74BF" w:rsidRPr="006B1A23" w:rsidRDefault="00242C07" w:rsidP="005A4371">
            <w:pPr>
              <w:pStyle w:val="GOSTTablenorm"/>
              <w:rPr>
                <w:sz w:val="22"/>
                <w:szCs w:val="22"/>
                <w:lang w:eastAsia="en-US"/>
              </w:rPr>
            </w:pPr>
            <w:r w:rsidRPr="006B1A23">
              <w:rPr>
                <w:sz w:val="22"/>
                <w:szCs w:val="22"/>
              </w:rPr>
              <w:t>ТОФК (ПУД ЭБ)</w:t>
            </w:r>
          </w:p>
        </w:tc>
        <w:tc>
          <w:tcPr>
            <w:tcW w:w="1325" w:type="pct"/>
          </w:tcPr>
          <w:p w14:paraId="7DBC6A8E" w14:textId="4893DCE9" w:rsidR="00BC74BF" w:rsidRPr="006B1A23" w:rsidRDefault="00BC74BF" w:rsidP="005A4371">
            <w:pPr>
              <w:pStyle w:val="GOSTTablenorm"/>
              <w:rPr>
                <w:sz w:val="22"/>
                <w:szCs w:val="22"/>
                <w:lang w:eastAsia="en-US"/>
              </w:rPr>
            </w:pPr>
            <w:r w:rsidRPr="006B1A23">
              <w:rPr>
                <w:sz w:val="22"/>
                <w:szCs w:val="22"/>
              </w:rPr>
              <w:t xml:space="preserve">АДБ, </w:t>
            </w:r>
            <w:r w:rsidR="003E6DB5" w:rsidRPr="006B1A23">
              <w:rPr>
                <w:sz w:val="22"/>
                <w:szCs w:val="22"/>
              </w:rPr>
              <w:t>АИФДБ (ФНС, ФТС)</w:t>
            </w:r>
          </w:p>
        </w:tc>
        <w:tc>
          <w:tcPr>
            <w:tcW w:w="2350" w:type="pct"/>
          </w:tcPr>
          <w:p w14:paraId="4050C78A" w14:textId="77777777" w:rsidR="00BC74BF" w:rsidRPr="006B1A23" w:rsidRDefault="00BC74BF" w:rsidP="005A4371">
            <w:pPr>
              <w:pStyle w:val="GOSTTablenorm"/>
              <w:rPr>
                <w:sz w:val="22"/>
                <w:szCs w:val="22"/>
              </w:rPr>
            </w:pPr>
            <w:r w:rsidRPr="006B1A23">
              <w:rPr>
                <w:sz w:val="22"/>
                <w:szCs w:val="22"/>
              </w:rPr>
              <w:t>Документ содержит в блоке «attachments» в виде вложения документы «Расчетный документ», «Распоряжение о совершении казначейского платежа», «Извещение о поступлении в иностранной валюте»</w:t>
            </w:r>
          </w:p>
        </w:tc>
      </w:tr>
      <w:tr w:rsidR="00BC74BF" w:rsidRPr="006B1A23" w14:paraId="38481D30" w14:textId="77777777" w:rsidTr="005A4371">
        <w:trPr>
          <w:cnfStyle w:val="000000010000" w:firstRow="0" w:lastRow="0" w:firstColumn="0" w:lastColumn="0" w:oddVBand="0" w:evenVBand="0" w:oddHBand="0" w:evenHBand="1" w:firstRowFirstColumn="0" w:firstRowLastColumn="0" w:lastRowFirstColumn="0" w:lastRowLastColumn="0"/>
        </w:trPr>
        <w:tc>
          <w:tcPr>
            <w:tcW w:w="1325" w:type="pct"/>
          </w:tcPr>
          <w:p w14:paraId="0DB595A1" w14:textId="6B8EA697" w:rsidR="00BC74BF" w:rsidRPr="006B1A23" w:rsidRDefault="00242C07" w:rsidP="005A4371">
            <w:pPr>
              <w:pStyle w:val="GOSTTablenorm"/>
              <w:rPr>
                <w:sz w:val="22"/>
                <w:szCs w:val="22"/>
              </w:rPr>
            </w:pPr>
            <w:r w:rsidRPr="006B1A23">
              <w:rPr>
                <w:sz w:val="22"/>
                <w:szCs w:val="22"/>
                <w:lang w:eastAsia="en-US"/>
              </w:rPr>
              <w:t>ТОФК (ПУД ЭБ)</w:t>
            </w:r>
          </w:p>
        </w:tc>
        <w:tc>
          <w:tcPr>
            <w:tcW w:w="1325" w:type="pct"/>
          </w:tcPr>
          <w:p w14:paraId="0A3A005B" w14:textId="5A99E7CA" w:rsidR="00BC74BF" w:rsidRPr="006B1A23" w:rsidRDefault="00D91430" w:rsidP="005A4371">
            <w:pPr>
              <w:pStyle w:val="GOSTTablenorm"/>
              <w:rPr>
                <w:sz w:val="22"/>
                <w:szCs w:val="22"/>
              </w:rPr>
            </w:pPr>
            <w:r w:rsidRPr="006B1A23">
              <w:rPr>
                <w:sz w:val="22"/>
                <w:szCs w:val="22"/>
                <w:lang w:eastAsia="en-US"/>
              </w:rPr>
              <w:t>МВУ ПУиО (ПФХД)</w:t>
            </w:r>
            <w:r w:rsidR="00BC74BF" w:rsidRPr="006B1A23">
              <w:rPr>
                <w:sz w:val="22"/>
                <w:szCs w:val="22"/>
                <w:lang w:eastAsia="en-US"/>
              </w:rPr>
              <w:t>, Бухгалтерия государственного учреждения (1С)</w:t>
            </w:r>
          </w:p>
        </w:tc>
        <w:tc>
          <w:tcPr>
            <w:tcW w:w="2350" w:type="pct"/>
          </w:tcPr>
          <w:p w14:paraId="6E2C65BE" w14:textId="77777777" w:rsidR="00BC74BF" w:rsidRPr="006B1A23" w:rsidRDefault="00BC74BF" w:rsidP="005A4371">
            <w:pPr>
              <w:pStyle w:val="GOSTTablenorm"/>
              <w:rPr>
                <w:sz w:val="22"/>
                <w:szCs w:val="22"/>
              </w:rPr>
            </w:pPr>
            <w:r w:rsidRPr="006B1A23">
              <w:rPr>
                <w:sz w:val="22"/>
                <w:szCs w:val="22"/>
              </w:rPr>
              <w:t>Документ содержит в блоке «attachments» в виде вложения документы «Расчетный документ», «Распоряжение о совершении казначейского платежа», «Извещение о поступлении в иностранной валюте»</w:t>
            </w:r>
          </w:p>
        </w:tc>
      </w:tr>
      <w:tr w:rsidR="00BC74BF" w:rsidRPr="006B1A23" w14:paraId="72760C1E" w14:textId="77777777" w:rsidTr="005A4371">
        <w:trPr>
          <w:cnfStyle w:val="000000100000" w:firstRow="0" w:lastRow="0" w:firstColumn="0" w:lastColumn="0" w:oddVBand="0" w:evenVBand="0" w:oddHBand="1" w:evenHBand="0" w:firstRowFirstColumn="0" w:firstRowLastColumn="0" w:lastRowFirstColumn="0" w:lastRowLastColumn="0"/>
        </w:trPr>
        <w:tc>
          <w:tcPr>
            <w:tcW w:w="1325" w:type="pct"/>
          </w:tcPr>
          <w:p w14:paraId="41949B52" w14:textId="5D5E10D0" w:rsidR="00BC74BF" w:rsidRPr="006B1A23" w:rsidRDefault="00CB7DCC" w:rsidP="005A4371">
            <w:pPr>
              <w:pStyle w:val="GOSTTablenorm"/>
              <w:rPr>
                <w:sz w:val="22"/>
                <w:szCs w:val="22"/>
              </w:rPr>
            </w:pPr>
            <w:r w:rsidRPr="006B1A23">
              <w:rPr>
                <w:sz w:val="22"/>
                <w:szCs w:val="22"/>
              </w:rPr>
              <w:t>ТОФК (Компонент АУ, БУ ПУР ЭБ)</w:t>
            </w:r>
          </w:p>
        </w:tc>
        <w:tc>
          <w:tcPr>
            <w:tcW w:w="1325" w:type="pct"/>
          </w:tcPr>
          <w:p w14:paraId="7D176D4E" w14:textId="7CB7F2FF" w:rsidR="00BC74BF" w:rsidRPr="006B1A23" w:rsidRDefault="00BC74BF" w:rsidP="005A4371">
            <w:pPr>
              <w:pStyle w:val="GOSTTablenorm"/>
              <w:rPr>
                <w:sz w:val="22"/>
                <w:szCs w:val="22"/>
              </w:rPr>
            </w:pPr>
            <w:r w:rsidRPr="006B1A23">
              <w:rPr>
                <w:sz w:val="22"/>
                <w:szCs w:val="22"/>
              </w:rPr>
              <w:t>АУ, БУ</w:t>
            </w:r>
          </w:p>
        </w:tc>
        <w:tc>
          <w:tcPr>
            <w:tcW w:w="2350" w:type="pct"/>
          </w:tcPr>
          <w:p w14:paraId="06C94559" w14:textId="77777777" w:rsidR="00BC74BF" w:rsidRPr="006B1A23" w:rsidRDefault="00BC74BF" w:rsidP="005A4371">
            <w:pPr>
              <w:pStyle w:val="GOSTTablenorm"/>
              <w:rPr>
                <w:sz w:val="22"/>
                <w:szCs w:val="22"/>
              </w:rPr>
            </w:pPr>
          </w:p>
        </w:tc>
      </w:tr>
      <w:tr w:rsidR="00BC74BF" w:rsidRPr="006B1A23" w14:paraId="0A516A28" w14:textId="77777777" w:rsidTr="005A4371">
        <w:trPr>
          <w:cnfStyle w:val="000000010000" w:firstRow="0" w:lastRow="0" w:firstColumn="0" w:lastColumn="0" w:oddVBand="0" w:evenVBand="0" w:oddHBand="0" w:evenHBand="1" w:firstRowFirstColumn="0" w:firstRowLastColumn="0" w:lastRowFirstColumn="0" w:lastRowLastColumn="0"/>
        </w:trPr>
        <w:tc>
          <w:tcPr>
            <w:tcW w:w="1325" w:type="pct"/>
          </w:tcPr>
          <w:p w14:paraId="35BBE238" w14:textId="5C3688A1" w:rsidR="00BC74BF" w:rsidRPr="006B1A23" w:rsidRDefault="00EC401D" w:rsidP="005A4371">
            <w:pPr>
              <w:pStyle w:val="GOSTTablenorm"/>
              <w:rPr>
                <w:sz w:val="22"/>
                <w:szCs w:val="22"/>
              </w:rPr>
            </w:pPr>
            <w:r w:rsidRPr="006B1A23">
              <w:rPr>
                <w:sz w:val="22"/>
                <w:szCs w:val="22"/>
              </w:rPr>
              <w:lastRenderedPageBreak/>
              <w:t>ТОФК (ППО АСФК)</w:t>
            </w:r>
          </w:p>
        </w:tc>
        <w:tc>
          <w:tcPr>
            <w:tcW w:w="1325" w:type="pct"/>
          </w:tcPr>
          <w:p w14:paraId="03E259FC" w14:textId="77777777" w:rsidR="00BC74BF" w:rsidRPr="006B1A23" w:rsidRDefault="00BC74BF" w:rsidP="005A4371">
            <w:pPr>
              <w:pStyle w:val="GOSTTablenorm"/>
              <w:rPr>
                <w:sz w:val="22"/>
                <w:szCs w:val="22"/>
              </w:rPr>
            </w:pPr>
            <w:r w:rsidRPr="006B1A23">
              <w:rPr>
                <w:sz w:val="22"/>
                <w:szCs w:val="22"/>
              </w:rPr>
              <w:t>ЕБП</w:t>
            </w:r>
          </w:p>
        </w:tc>
        <w:tc>
          <w:tcPr>
            <w:tcW w:w="2350" w:type="pct"/>
          </w:tcPr>
          <w:p w14:paraId="1DA2D1A5" w14:textId="77777777" w:rsidR="00BC74BF" w:rsidRPr="006B1A23" w:rsidRDefault="00BC74BF" w:rsidP="005A4371">
            <w:pPr>
              <w:pStyle w:val="GOSTTablenorm"/>
              <w:rPr>
                <w:sz w:val="22"/>
                <w:szCs w:val="22"/>
              </w:rPr>
            </w:pPr>
            <w:r w:rsidRPr="006B1A23">
              <w:rPr>
                <w:sz w:val="22"/>
                <w:szCs w:val="22"/>
              </w:rPr>
              <w:t>Документ может содержать в блоке «attachments» в виде вложения документы «Расчетный документ», «Распоряжение о совершении казначейского платежа»</w:t>
            </w:r>
          </w:p>
        </w:tc>
      </w:tr>
      <w:tr w:rsidR="00BC74BF" w:rsidRPr="006B1A23" w14:paraId="42F3B86A" w14:textId="77777777" w:rsidTr="005A4371">
        <w:trPr>
          <w:cnfStyle w:val="000000100000" w:firstRow="0" w:lastRow="0" w:firstColumn="0" w:lastColumn="0" w:oddVBand="0" w:evenVBand="0" w:oddHBand="1" w:evenHBand="0" w:firstRowFirstColumn="0" w:firstRowLastColumn="0" w:lastRowFirstColumn="0" w:lastRowLastColumn="0"/>
        </w:trPr>
        <w:tc>
          <w:tcPr>
            <w:tcW w:w="1325" w:type="pct"/>
          </w:tcPr>
          <w:p w14:paraId="70623162" w14:textId="33247E94" w:rsidR="00BC74BF" w:rsidRPr="006B1A23" w:rsidRDefault="00292DD5" w:rsidP="005A4371">
            <w:pPr>
              <w:pStyle w:val="GOSTTablenorm"/>
              <w:rPr>
                <w:sz w:val="22"/>
                <w:szCs w:val="22"/>
                <w:highlight w:val="green"/>
              </w:rPr>
            </w:pPr>
            <w:r w:rsidRPr="006B1A23">
              <w:rPr>
                <w:sz w:val="22"/>
                <w:szCs w:val="22"/>
                <w:highlight w:val="green"/>
              </w:rPr>
              <w:t>ТОФК (ПУР ЭБ)</w:t>
            </w:r>
          </w:p>
        </w:tc>
        <w:tc>
          <w:tcPr>
            <w:tcW w:w="1325" w:type="pct"/>
          </w:tcPr>
          <w:p w14:paraId="020D66EE" w14:textId="1A18B16F" w:rsidR="00BC74BF" w:rsidRPr="006B1A23" w:rsidRDefault="00344E2A" w:rsidP="005A4371">
            <w:pPr>
              <w:pStyle w:val="GOSTTablenorm"/>
              <w:rPr>
                <w:sz w:val="22"/>
                <w:szCs w:val="22"/>
                <w:highlight w:val="green"/>
              </w:rPr>
            </w:pPr>
            <w:r w:rsidRPr="006B1A23">
              <w:rPr>
                <w:sz w:val="22"/>
                <w:szCs w:val="22"/>
                <w:highlight w:val="green"/>
              </w:rPr>
              <w:t>ПБС</w:t>
            </w:r>
          </w:p>
        </w:tc>
        <w:tc>
          <w:tcPr>
            <w:tcW w:w="2350" w:type="pct"/>
          </w:tcPr>
          <w:p w14:paraId="57326258" w14:textId="77777777" w:rsidR="00BC74BF" w:rsidRPr="006B1A23" w:rsidRDefault="00BC74BF" w:rsidP="005A4371">
            <w:pPr>
              <w:pStyle w:val="GOSTTablenorm"/>
              <w:rPr>
                <w:sz w:val="22"/>
                <w:szCs w:val="22"/>
              </w:rPr>
            </w:pPr>
          </w:p>
        </w:tc>
      </w:tr>
    </w:tbl>
    <w:p w14:paraId="63A4DC32" w14:textId="77777777" w:rsidR="00BC74BF" w:rsidRPr="009C7104" w:rsidRDefault="00BC74BF" w:rsidP="00BC74BF">
      <w:pPr>
        <w:pStyle w:val="32"/>
      </w:pPr>
      <w:bookmarkStart w:id="3973" w:name="_Ref524712669"/>
      <w:bookmarkStart w:id="3974" w:name="_Toc528566354"/>
      <w:bookmarkStart w:id="3975" w:name="_Toc777024"/>
      <w:bookmarkStart w:id="3976" w:name="_Toc1469466"/>
      <w:bookmarkStart w:id="3977" w:name="_Toc2611418"/>
      <w:bookmarkStart w:id="3978" w:name="_Toc185883022"/>
      <w:bookmarkStart w:id="3979" w:name="_Toc199832163"/>
      <w:bookmarkStart w:id="3980" w:name="_Toc202883889"/>
      <w:r w:rsidRPr="009C7104">
        <w:t>Описание комплексного типа «tMSC_ACCPAYMENT»</w:t>
      </w:r>
      <w:bookmarkEnd w:id="3973"/>
      <w:bookmarkEnd w:id="3974"/>
      <w:bookmarkEnd w:id="3975"/>
      <w:bookmarkEnd w:id="3976"/>
      <w:bookmarkEnd w:id="3977"/>
      <w:bookmarkEnd w:id="3978"/>
      <w:bookmarkEnd w:id="3979"/>
      <w:bookmarkEnd w:id="3980"/>
    </w:p>
    <w:p w14:paraId="46A05683" w14:textId="77777777" w:rsidR="00BC74BF" w:rsidRPr="009C7104" w:rsidRDefault="00BC74BF" w:rsidP="00BC74BF">
      <w:pPr>
        <w:pStyle w:val="GOSTNameTable"/>
      </w:pPr>
      <w:r w:rsidRPr="009C7104">
        <w:rPr>
          <w:noProof/>
        </w:rPr>
        <w:fldChar w:fldCharType="begin"/>
      </w:r>
      <w:r w:rsidRPr="009C7104">
        <w:rPr>
          <w:noProof/>
        </w:rPr>
        <w:instrText xml:space="preserve"> SEQ Таблица \* ARABIC </w:instrText>
      </w:r>
      <w:r w:rsidRPr="009C7104">
        <w:rPr>
          <w:noProof/>
        </w:rPr>
        <w:fldChar w:fldCharType="separate"/>
      </w:r>
      <w:bookmarkStart w:id="3981" w:name="_Ref524712672"/>
      <w:bookmarkStart w:id="3982" w:name="_Toc776567"/>
      <w:bookmarkStart w:id="3983" w:name="_Toc185882629"/>
      <w:r w:rsidR="00306405">
        <w:rPr>
          <w:noProof/>
        </w:rPr>
        <w:t>214</w:t>
      </w:r>
      <w:bookmarkEnd w:id="3981"/>
      <w:r w:rsidRPr="009C7104">
        <w:rPr>
          <w:noProof/>
        </w:rPr>
        <w:fldChar w:fldCharType="end"/>
      </w:r>
      <w:r w:rsidRPr="009C7104">
        <w:rPr>
          <w:rFonts w:eastAsia="Calibri"/>
        </w:rPr>
        <w:t xml:space="preserve"> – </w:t>
      </w:r>
      <w:r w:rsidRPr="009C7104">
        <w:t>Описание комплексного типа «tMSC_ACCPAYMENT»</w:t>
      </w:r>
      <w:bookmarkEnd w:id="3982"/>
      <w:bookmarkEnd w:id="3983"/>
    </w:p>
    <w:tbl>
      <w:tblPr>
        <w:tblStyle w:val="GOSTTable"/>
        <w:tblW w:w="5002" w:type="pct"/>
        <w:tblLayout w:type="fixed"/>
        <w:tblLook w:val="04A0" w:firstRow="1" w:lastRow="0" w:firstColumn="1" w:lastColumn="0" w:noHBand="0" w:noVBand="1"/>
      </w:tblPr>
      <w:tblGrid>
        <w:gridCol w:w="1701"/>
        <w:gridCol w:w="1700"/>
        <w:gridCol w:w="567"/>
        <w:gridCol w:w="1134"/>
        <w:gridCol w:w="567"/>
        <w:gridCol w:w="3963"/>
      </w:tblGrid>
      <w:tr w:rsidR="00BC74BF" w:rsidRPr="006B1A23" w14:paraId="2FB1E87F"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1023AC18" w14:textId="77777777" w:rsidR="00BC74BF" w:rsidRPr="006B1A23" w:rsidRDefault="00BC74BF" w:rsidP="005A4371">
            <w:pPr>
              <w:pStyle w:val="GOSTTableHead"/>
              <w:rPr>
                <w:szCs w:val="22"/>
              </w:rPr>
            </w:pPr>
            <w:r w:rsidRPr="006B1A23">
              <w:rPr>
                <w:szCs w:val="22"/>
              </w:rPr>
              <w:t>Наименование элемента</w:t>
            </w:r>
          </w:p>
        </w:tc>
        <w:tc>
          <w:tcPr>
            <w:tcW w:w="1700" w:type="dxa"/>
          </w:tcPr>
          <w:p w14:paraId="438DD9A7" w14:textId="77777777" w:rsidR="00BC74BF" w:rsidRPr="006B1A23" w:rsidRDefault="00BC74BF" w:rsidP="005A4371">
            <w:pPr>
              <w:pStyle w:val="GOSTTableHead"/>
              <w:rPr>
                <w:szCs w:val="22"/>
              </w:rPr>
            </w:pPr>
            <w:r w:rsidRPr="006B1A23">
              <w:rPr>
                <w:szCs w:val="22"/>
              </w:rPr>
              <w:t>Сокращенное наименование (код) элемента</w:t>
            </w:r>
          </w:p>
        </w:tc>
        <w:tc>
          <w:tcPr>
            <w:tcW w:w="567" w:type="dxa"/>
          </w:tcPr>
          <w:p w14:paraId="33E3B9B4" w14:textId="77777777" w:rsidR="00BC74BF" w:rsidRPr="006B1A23" w:rsidRDefault="00BC74BF" w:rsidP="005A4371">
            <w:pPr>
              <w:pStyle w:val="GOSTTableHead"/>
              <w:rPr>
                <w:szCs w:val="22"/>
              </w:rPr>
            </w:pPr>
            <w:r w:rsidRPr="006B1A23">
              <w:rPr>
                <w:szCs w:val="22"/>
              </w:rPr>
              <w:t>Тип</w:t>
            </w:r>
          </w:p>
        </w:tc>
        <w:tc>
          <w:tcPr>
            <w:tcW w:w="1134" w:type="dxa"/>
          </w:tcPr>
          <w:p w14:paraId="425806A8" w14:textId="77777777" w:rsidR="00BC74BF" w:rsidRPr="006B1A23" w:rsidRDefault="00BC74BF" w:rsidP="005A4371">
            <w:pPr>
              <w:pStyle w:val="GOSTTableHead"/>
              <w:rPr>
                <w:szCs w:val="22"/>
              </w:rPr>
            </w:pPr>
            <w:r w:rsidRPr="006B1A23">
              <w:rPr>
                <w:szCs w:val="22"/>
              </w:rPr>
              <w:t>Формат элемента</w:t>
            </w:r>
          </w:p>
        </w:tc>
        <w:tc>
          <w:tcPr>
            <w:tcW w:w="567" w:type="dxa"/>
          </w:tcPr>
          <w:p w14:paraId="460433D2" w14:textId="77777777" w:rsidR="00BC74BF" w:rsidRPr="006B1A23" w:rsidRDefault="00BC74BF" w:rsidP="005A4371">
            <w:pPr>
              <w:pStyle w:val="GOSTTableHead"/>
              <w:rPr>
                <w:szCs w:val="22"/>
              </w:rPr>
            </w:pPr>
            <w:r w:rsidRPr="006B1A23">
              <w:rPr>
                <w:szCs w:val="22"/>
              </w:rPr>
              <w:t>Обязательность</w:t>
            </w:r>
          </w:p>
        </w:tc>
        <w:tc>
          <w:tcPr>
            <w:tcW w:w="3963" w:type="dxa"/>
          </w:tcPr>
          <w:p w14:paraId="2A44E27F" w14:textId="77777777" w:rsidR="00BC74BF" w:rsidRPr="006B1A23" w:rsidRDefault="00BC74BF" w:rsidP="005A4371">
            <w:pPr>
              <w:pStyle w:val="GOSTTableHead"/>
              <w:rPr>
                <w:szCs w:val="22"/>
              </w:rPr>
            </w:pPr>
            <w:r w:rsidRPr="006B1A23">
              <w:rPr>
                <w:szCs w:val="22"/>
              </w:rPr>
              <w:t>Дополнительная информация</w:t>
            </w:r>
          </w:p>
        </w:tc>
      </w:tr>
      <w:tr w:rsidR="00BC74BF" w:rsidRPr="006B1A23" w14:paraId="21EB8C08" w14:textId="77777777" w:rsidTr="005A4371">
        <w:trPr>
          <w:cnfStyle w:val="000000100000" w:firstRow="0" w:lastRow="0" w:firstColumn="0" w:lastColumn="0" w:oddVBand="0" w:evenVBand="0" w:oddHBand="1" w:evenHBand="0" w:firstRowFirstColumn="0" w:firstRowLastColumn="0" w:lastRowFirstColumn="0" w:lastRowLastColumn="0"/>
          <w:trHeight w:val="595"/>
        </w:trPr>
        <w:tc>
          <w:tcPr>
            <w:tcW w:w="1701" w:type="dxa"/>
          </w:tcPr>
          <w:p w14:paraId="5731191E" w14:textId="77777777" w:rsidR="00BC74BF" w:rsidRPr="006B1A23" w:rsidRDefault="00BC74BF" w:rsidP="005A4371">
            <w:pPr>
              <w:pStyle w:val="GOSTTablenorm"/>
              <w:rPr>
                <w:sz w:val="22"/>
                <w:szCs w:val="22"/>
              </w:rPr>
            </w:pPr>
            <w:r w:rsidRPr="006B1A23">
              <w:rPr>
                <w:sz w:val="22"/>
                <w:szCs w:val="22"/>
              </w:rPr>
              <w:t>Номер запроса</w:t>
            </w:r>
          </w:p>
        </w:tc>
        <w:tc>
          <w:tcPr>
            <w:tcW w:w="1700" w:type="dxa"/>
          </w:tcPr>
          <w:p w14:paraId="119D6A98" w14:textId="77777777" w:rsidR="00BC74BF" w:rsidRPr="006B1A23" w:rsidRDefault="00BC74BF" w:rsidP="005A4371">
            <w:pPr>
              <w:pStyle w:val="GOSTTablenorm"/>
              <w:rPr>
                <w:sz w:val="22"/>
                <w:szCs w:val="22"/>
              </w:rPr>
            </w:pPr>
            <w:r w:rsidRPr="006B1A23">
              <w:rPr>
                <w:sz w:val="22"/>
                <w:szCs w:val="22"/>
              </w:rPr>
              <w:t>TtlPrt_DcNmbr</w:t>
            </w:r>
          </w:p>
        </w:tc>
        <w:tc>
          <w:tcPr>
            <w:tcW w:w="567" w:type="dxa"/>
          </w:tcPr>
          <w:p w14:paraId="5F0F02C3" w14:textId="77777777" w:rsidR="00BC74BF" w:rsidRPr="006B1A23" w:rsidRDefault="00BC74BF" w:rsidP="005A4371">
            <w:pPr>
              <w:pStyle w:val="GOSTTablenorm"/>
              <w:rPr>
                <w:sz w:val="22"/>
                <w:szCs w:val="22"/>
              </w:rPr>
            </w:pPr>
            <w:r w:rsidRPr="006B1A23">
              <w:rPr>
                <w:sz w:val="22"/>
                <w:szCs w:val="22"/>
              </w:rPr>
              <w:t>П</w:t>
            </w:r>
          </w:p>
        </w:tc>
        <w:tc>
          <w:tcPr>
            <w:tcW w:w="1134" w:type="dxa"/>
          </w:tcPr>
          <w:p w14:paraId="5DE9DFDC" w14:textId="77777777" w:rsidR="00BC74BF" w:rsidRPr="006B1A23" w:rsidRDefault="00BC74BF" w:rsidP="005A4371">
            <w:pPr>
              <w:pStyle w:val="GOSTTablenorm"/>
              <w:rPr>
                <w:sz w:val="22"/>
                <w:szCs w:val="22"/>
              </w:rPr>
            </w:pPr>
            <w:r w:rsidRPr="006B1A23">
              <w:rPr>
                <w:sz w:val="22"/>
                <w:szCs w:val="22"/>
              </w:rPr>
              <w:t>Т(1-15)</w:t>
            </w:r>
          </w:p>
        </w:tc>
        <w:tc>
          <w:tcPr>
            <w:tcW w:w="567" w:type="dxa"/>
          </w:tcPr>
          <w:p w14:paraId="703DDFC6" w14:textId="77777777" w:rsidR="00BC74BF" w:rsidRPr="006B1A23" w:rsidRDefault="00BC74BF" w:rsidP="005A4371">
            <w:pPr>
              <w:pStyle w:val="GOSTTablenorm"/>
              <w:rPr>
                <w:sz w:val="22"/>
                <w:szCs w:val="22"/>
              </w:rPr>
            </w:pPr>
            <w:r w:rsidRPr="006B1A23">
              <w:rPr>
                <w:sz w:val="22"/>
                <w:szCs w:val="22"/>
              </w:rPr>
              <w:t>О</w:t>
            </w:r>
          </w:p>
        </w:tc>
        <w:tc>
          <w:tcPr>
            <w:tcW w:w="3963" w:type="dxa"/>
          </w:tcPr>
          <w:p w14:paraId="10BE9B81" w14:textId="77777777" w:rsidR="00BC74BF" w:rsidRPr="006B1A23" w:rsidRDefault="00BC74BF" w:rsidP="005A4371">
            <w:pPr>
              <w:pStyle w:val="GOSTTablenorm"/>
              <w:rPr>
                <w:sz w:val="22"/>
                <w:szCs w:val="22"/>
              </w:rPr>
            </w:pPr>
            <w:r w:rsidRPr="006B1A23">
              <w:rPr>
                <w:sz w:val="22"/>
                <w:szCs w:val="22"/>
              </w:rPr>
              <w:t>Номер, присвоенный ФК или ТОФК.</w:t>
            </w:r>
          </w:p>
          <w:p w14:paraId="7B605EFA" w14:textId="77777777" w:rsidR="00BC74BF" w:rsidRPr="006B1A23" w:rsidRDefault="00BC74BF" w:rsidP="005A4371">
            <w:pPr>
              <w:pStyle w:val="GOSTTablenorm"/>
              <w:rPr>
                <w:sz w:val="22"/>
                <w:szCs w:val="22"/>
              </w:rPr>
            </w:pPr>
            <w:r w:rsidRPr="006B1A23">
              <w:rPr>
                <w:sz w:val="22"/>
                <w:szCs w:val="22"/>
              </w:rPr>
              <w:t>Уникален в пределах финасового года.</w:t>
            </w:r>
          </w:p>
          <w:p w14:paraId="3B28A916" w14:textId="77777777" w:rsidR="00BC74BF" w:rsidRPr="006B1A23" w:rsidRDefault="00BC74BF" w:rsidP="005A4371">
            <w:pPr>
              <w:pStyle w:val="GOSTTablenorm"/>
              <w:rPr>
                <w:sz w:val="22"/>
                <w:szCs w:val="22"/>
              </w:rPr>
            </w:pPr>
            <w:r w:rsidRPr="006B1A23">
              <w:rPr>
                <w:sz w:val="22"/>
                <w:szCs w:val="22"/>
              </w:rPr>
              <w:t>В Запросах на основании поступлений, учтенных на казначейском счете до выяснения принадлежности, номер Запроса начинается с префикса «03420-»</w:t>
            </w:r>
          </w:p>
        </w:tc>
      </w:tr>
      <w:tr w:rsidR="00BC74BF" w:rsidRPr="006B1A23" w14:paraId="0A951AA7" w14:textId="77777777" w:rsidTr="005A4371">
        <w:trPr>
          <w:cnfStyle w:val="000000010000" w:firstRow="0" w:lastRow="0" w:firstColumn="0" w:lastColumn="0" w:oddVBand="0" w:evenVBand="0" w:oddHBand="0" w:evenHBand="1" w:firstRowFirstColumn="0" w:firstRowLastColumn="0" w:lastRowFirstColumn="0" w:lastRowLastColumn="0"/>
          <w:trHeight w:val="561"/>
        </w:trPr>
        <w:tc>
          <w:tcPr>
            <w:tcW w:w="1701" w:type="dxa"/>
          </w:tcPr>
          <w:p w14:paraId="6467DCFB" w14:textId="77777777" w:rsidR="00BC74BF" w:rsidRPr="006B1A23" w:rsidRDefault="00BC74BF" w:rsidP="005A4371">
            <w:pPr>
              <w:pStyle w:val="GOSTTablenorm"/>
              <w:rPr>
                <w:sz w:val="22"/>
                <w:szCs w:val="22"/>
              </w:rPr>
            </w:pPr>
            <w:r w:rsidRPr="006B1A23">
              <w:rPr>
                <w:sz w:val="22"/>
                <w:szCs w:val="22"/>
              </w:rPr>
              <w:t>Дата запроса</w:t>
            </w:r>
          </w:p>
        </w:tc>
        <w:tc>
          <w:tcPr>
            <w:tcW w:w="1700" w:type="dxa"/>
          </w:tcPr>
          <w:p w14:paraId="7F956D5C" w14:textId="77777777" w:rsidR="00BC74BF" w:rsidRPr="006B1A23" w:rsidRDefault="00BC74BF" w:rsidP="005A4371">
            <w:pPr>
              <w:pStyle w:val="GOSTTablenorm"/>
              <w:rPr>
                <w:sz w:val="22"/>
                <w:szCs w:val="22"/>
              </w:rPr>
            </w:pPr>
            <w:r w:rsidRPr="006B1A23">
              <w:rPr>
                <w:sz w:val="22"/>
                <w:szCs w:val="22"/>
              </w:rPr>
              <w:t>TtlPrt_DcDt</w:t>
            </w:r>
          </w:p>
        </w:tc>
        <w:tc>
          <w:tcPr>
            <w:tcW w:w="567" w:type="dxa"/>
          </w:tcPr>
          <w:p w14:paraId="22915D02" w14:textId="77777777" w:rsidR="00BC74BF" w:rsidRPr="006B1A23" w:rsidRDefault="00BC74BF" w:rsidP="005A4371">
            <w:pPr>
              <w:pStyle w:val="GOSTTablenorm"/>
              <w:rPr>
                <w:sz w:val="22"/>
                <w:szCs w:val="22"/>
              </w:rPr>
            </w:pPr>
            <w:r w:rsidRPr="006B1A23">
              <w:rPr>
                <w:sz w:val="22"/>
                <w:szCs w:val="22"/>
              </w:rPr>
              <w:t>П</w:t>
            </w:r>
          </w:p>
        </w:tc>
        <w:tc>
          <w:tcPr>
            <w:tcW w:w="1134" w:type="dxa"/>
          </w:tcPr>
          <w:p w14:paraId="3DA9CF7F" w14:textId="77777777" w:rsidR="00BC74BF" w:rsidRPr="006B1A23" w:rsidRDefault="00BC74BF" w:rsidP="005A4371">
            <w:pPr>
              <w:pStyle w:val="GOSTTablenorm"/>
              <w:rPr>
                <w:sz w:val="22"/>
                <w:szCs w:val="22"/>
              </w:rPr>
            </w:pPr>
            <w:r w:rsidRPr="006B1A23">
              <w:rPr>
                <w:sz w:val="22"/>
                <w:szCs w:val="22"/>
                <w:lang w:val="en-US"/>
              </w:rPr>
              <w:t>D</w:t>
            </w:r>
            <w:r w:rsidRPr="006B1A23">
              <w:rPr>
                <w:sz w:val="22"/>
                <w:szCs w:val="22"/>
              </w:rPr>
              <w:t>ate</w:t>
            </w:r>
          </w:p>
        </w:tc>
        <w:tc>
          <w:tcPr>
            <w:tcW w:w="567" w:type="dxa"/>
          </w:tcPr>
          <w:p w14:paraId="368A16B3" w14:textId="77777777" w:rsidR="00BC74BF" w:rsidRPr="006B1A23" w:rsidRDefault="00BC74BF" w:rsidP="005A4371">
            <w:pPr>
              <w:pStyle w:val="GOSTTablenorm"/>
              <w:rPr>
                <w:sz w:val="22"/>
                <w:szCs w:val="22"/>
              </w:rPr>
            </w:pPr>
            <w:r w:rsidRPr="006B1A23">
              <w:rPr>
                <w:sz w:val="22"/>
                <w:szCs w:val="22"/>
              </w:rPr>
              <w:t>О</w:t>
            </w:r>
          </w:p>
        </w:tc>
        <w:tc>
          <w:tcPr>
            <w:tcW w:w="3963" w:type="dxa"/>
          </w:tcPr>
          <w:p w14:paraId="6A95A984" w14:textId="77777777" w:rsidR="00BC74BF" w:rsidRPr="006B1A23" w:rsidRDefault="00BC74BF" w:rsidP="005A4371">
            <w:pPr>
              <w:pStyle w:val="GOSTTablenorm"/>
              <w:rPr>
                <w:sz w:val="22"/>
                <w:szCs w:val="22"/>
              </w:rPr>
            </w:pPr>
            <w:r w:rsidRPr="006B1A23">
              <w:rPr>
                <w:sz w:val="22"/>
                <w:szCs w:val="22"/>
              </w:rPr>
              <w:t>Дата, на которую сформирован Запрос</w:t>
            </w:r>
          </w:p>
        </w:tc>
      </w:tr>
      <w:tr w:rsidR="00BC74BF" w:rsidRPr="006B1A23" w14:paraId="50FC61AE" w14:textId="77777777" w:rsidTr="005A4371">
        <w:trPr>
          <w:cnfStyle w:val="000000100000" w:firstRow="0" w:lastRow="0" w:firstColumn="0" w:lastColumn="0" w:oddVBand="0" w:evenVBand="0" w:oddHBand="1" w:evenHBand="0" w:firstRowFirstColumn="0" w:firstRowLastColumn="0" w:lastRowFirstColumn="0" w:lastRowLastColumn="0"/>
          <w:trHeight w:val="541"/>
        </w:trPr>
        <w:tc>
          <w:tcPr>
            <w:tcW w:w="1701" w:type="dxa"/>
          </w:tcPr>
          <w:p w14:paraId="152C2926" w14:textId="77777777" w:rsidR="00BC74BF" w:rsidRPr="006B1A23" w:rsidRDefault="00BC74BF" w:rsidP="005A4371">
            <w:pPr>
              <w:pStyle w:val="GOSTTablenorm"/>
              <w:rPr>
                <w:sz w:val="22"/>
                <w:szCs w:val="22"/>
              </w:rPr>
            </w:pPr>
            <w:r w:rsidRPr="006B1A23">
              <w:rPr>
                <w:sz w:val="22"/>
                <w:szCs w:val="22"/>
              </w:rPr>
              <w:t>ТОФК</w:t>
            </w:r>
          </w:p>
        </w:tc>
        <w:tc>
          <w:tcPr>
            <w:tcW w:w="1700" w:type="dxa"/>
          </w:tcPr>
          <w:p w14:paraId="5A335E49" w14:textId="77777777" w:rsidR="00BC74BF" w:rsidRPr="006B1A23" w:rsidRDefault="00BC74BF" w:rsidP="005A4371">
            <w:pPr>
              <w:pStyle w:val="GOSTTablenorm"/>
              <w:rPr>
                <w:sz w:val="22"/>
                <w:szCs w:val="22"/>
              </w:rPr>
            </w:pPr>
            <w:r w:rsidRPr="006B1A23">
              <w:rPr>
                <w:sz w:val="22"/>
                <w:szCs w:val="22"/>
              </w:rPr>
              <w:t>TtlPrt_TOFK</w:t>
            </w:r>
          </w:p>
        </w:tc>
        <w:tc>
          <w:tcPr>
            <w:tcW w:w="567" w:type="dxa"/>
          </w:tcPr>
          <w:p w14:paraId="7FB4FB4B" w14:textId="77777777" w:rsidR="00BC74BF" w:rsidRPr="006B1A23" w:rsidRDefault="00BC74BF" w:rsidP="005A4371">
            <w:pPr>
              <w:pStyle w:val="GOSTTablenorm"/>
              <w:rPr>
                <w:sz w:val="22"/>
                <w:szCs w:val="22"/>
              </w:rPr>
            </w:pPr>
            <w:r w:rsidRPr="006B1A23">
              <w:rPr>
                <w:sz w:val="22"/>
                <w:szCs w:val="22"/>
              </w:rPr>
              <w:t>С</w:t>
            </w:r>
          </w:p>
        </w:tc>
        <w:tc>
          <w:tcPr>
            <w:tcW w:w="1134" w:type="dxa"/>
          </w:tcPr>
          <w:p w14:paraId="5D197836" w14:textId="77777777" w:rsidR="00BC74BF" w:rsidRPr="006B1A23" w:rsidRDefault="00BC74BF" w:rsidP="005A4371">
            <w:pPr>
              <w:pStyle w:val="GOSTTablenorm"/>
              <w:rPr>
                <w:sz w:val="22"/>
                <w:szCs w:val="22"/>
              </w:rPr>
            </w:pPr>
            <w:r w:rsidRPr="006B1A23">
              <w:rPr>
                <w:sz w:val="22"/>
                <w:szCs w:val="22"/>
              </w:rPr>
              <w:t>tMSC_TOFK</w:t>
            </w:r>
          </w:p>
        </w:tc>
        <w:tc>
          <w:tcPr>
            <w:tcW w:w="567" w:type="dxa"/>
          </w:tcPr>
          <w:p w14:paraId="35259525" w14:textId="77777777" w:rsidR="00BC74BF" w:rsidRPr="006B1A23" w:rsidRDefault="00BC74BF" w:rsidP="005A4371">
            <w:pPr>
              <w:pStyle w:val="GOSTTablenorm"/>
              <w:rPr>
                <w:sz w:val="22"/>
                <w:szCs w:val="22"/>
              </w:rPr>
            </w:pPr>
            <w:r w:rsidRPr="006B1A23">
              <w:rPr>
                <w:sz w:val="22"/>
                <w:szCs w:val="22"/>
              </w:rPr>
              <w:t>О</w:t>
            </w:r>
          </w:p>
        </w:tc>
        <w:tc>
          <w:tcPr>
            <w:tcW w:w="3963" w:type="dxa"/>
          </w:tcPr>
          <w:p w14:paraId="7DD78AFF" w14:textId="77777777" w:rsidR="00BC74BF" w:rsidRPr="006B1A23" w:rsidRDefault="00BC74BF" w:rsidP="005A4371">
            <w:pPr>
              <w:pStyle w:val="GOSTTablenorm"/>
              <w:rPr>
                <w:sz w:val="22"/>
                <w:szCs w:val="22"/>
              </w:rPr>
            </w:pPr>
            <w:r w:rsidRPr="006B1A23">
              <w:rPr>
                <w:sz w:val="22"/>
                <w:szCs w:val="22"/>
              </w:rPr>
              <w:t xml:space="preserve">Состав элемента представлен в таблице </w:t>
            </w:r>
            <w:r w:rsidRPr="006B1A23">
              <w:rPr>
                <w:szCs w:val="22"/>
              </w:rPr>
              <w:fldChar w:fldCharType="begin"/>
            </w:r>
            <w:r w:rsidRPr="006B1A23">
              <w:rPr>
                <w:sz w:val="22"/>
                <w:szCs w:val="22"/>
              </w:rPr>
              <w:instrText xml:space="preserve"> REF _Ref523937158 \h  \* MERGEFORMAT </w:instrText>
            </w:r>
            <w:r w:rsidRPr="006B1A23">
              <w:rPr>
                <w:szCs w:val="22"/>
              </w:rPr>
            </w:r>
            <w:r w:rsidRPr="006B1A23">
              <w:rPr>
                <w:szCs w:val="22"/>
              </w:rPr>
              <w:fldChar w:fldCharType="separate"/>
            </w:r>
            <w:r w:rsidR="00306405" w:rsidRPr="00306405">
              <w:rPr>
                <w:sz w:val="22"/>
                <w:szCs w:val="22"/>
              </w:rPr>
              <w:t>215</w:t>
            </w:r>
            <w:r w:rsidRPr="006B1A23">
              <w:rPr>
                <w:szCs w:val="22"/>
              </w:rPr>
              <w:fldChar w:fldCharType="end"/>
            </w:r>
          </w:p>
        </w:tc>
      </w:tr>
      <w:tr w:rsidR="00BC74BF" w:rsidRPr="006B1A23" w14:paraId="4CDC451F" w14:textId="77777777" w:rsidTr="005A4371">
        <w:trPr>
          <w:cnfStyle w:val="000000010000" w:firstRow="0" w:lastRow="0" w:firstColumn="0" w:lastColumn="0" w:oddVBand="0" w:evenVBand="0" w:oddHBand="0" w:evenHBand="1" w:firstRowFirstColumn="0" w:firstRowLastColumn="0" w:lastRowFirstColumn="0" w:lastRowLastColumn="0"/>
          <w:trHeight w:val="421"/>
        </w:trPr>
        <w:tc>
          <w:tcPr>
            <w:tcW w:w="1701" w:type="dxa"/>
          </w:tcPr>
          <w:p w14:paraId="7D3C3297" w14:textId="77777777" w:rsidR="00BC74BF" w:rsidRPr="006B1A23" w:rsidRDefault="00BC74BF" w:rsidP="005A4371">
            <w:pPr>
              <w:pStyle w:val="GOSTTablenorm"/>
              <w:rPr>
                <w:sz w:val="22"/>
                <w:szCs w:val="22"/>
              </w:rPr>
            </w:pPr>
            <w:r w:rsidRPr="006B1A23">
              <w:rPr>
                <w:sz w:val="22"/>
                <w:szCs w:val="22"/>
              </w:rPr>
              <w:t>Клиент</w:t>
            </w:r>
          </w:p>
        </w:tc>
        <w:tc>
          <w:tcPr>
            <w:tcW w:w="1700" w:type="dxa"/>
          </w:tcPr>
          <w:p w14:paraId="096DB7A8" w14:textId="77777777" w:rsidR="00BC74BF" w:rsidRPr="006B1A23" w:rsidRDefault="00BC74BF" w:rsidP="005A4371">
            <w:pPr>
              <w:pStyle w:val="GOSTTablenorm"/>
              <w:rPr>
                <w:sz w:val="22"/>
                <w:szCs w:val="22"/>
              </w:rPr>
            </w:pPr>
            <w:r w:rsidRPr="006B1A23">
              <w:rPr>
                <w:sz w:val="22"/>
                <w:szCs w:val="22"/>
              </w:rPr>
              <w:t>TtlPrt_UBP</w:t>
            </w:r>
          </w:p>
        </w:tc>
        <w:tc>
          <w:tcPr>
            <w:tcW w:w="567" w:type="dxa"/>
          </w:tcPr>
          <w:p w14:paraId="512B519E" w14:textId="77777777" w:rsidR="00BC74BF" w:rsidRPr="006B1A23" w:rsidRDefault="00BC74BF" w:rsidP="005A4371">
            <w:pPr>
              <w:pStyle w:val="GOSTTablenorm"/>
              <w:rPr>
                <w:sz w:val="22"/>
                <w:szCs w:val="22"/>
              </w:rPr>
            </w:pPr>
            <w:r w:rsidRPr="006B1A23">
              <w:rPr>
                <w:sz w:val="22"/>
                <w:szCs w:val="22"/>
              </w:rPr>
              <w:t>С</w:t>
            </w:r>
          </w:p>
        </w:tc>
        <w:tc>
          <w:tcPr>
            <w:tcW w:w="1134" w:type="dxa"/>
          </w:tcPr>
          <w:p w14:paraId="05E6ECF9" w14:textId="77777777" w:rsidR="00BC74BF" w:rsidRPr="006B1A23" w:rsidRDefault="00BC74BF" w:rsidP="005A4371">
            <w:pPr>
              <w:pStyle w:val="GOSTTablenorm"/>
              <w:rPr>
                <w:sz w:val="22"/>
                <w:szCs w:val="22"/>
              </w:rPr>
            </w:pPr>
            <w:r w:rsidRPr="006B1A23">
              <w:rPr>
                <w:sz w:val="22"/>
                <w:szCs w:val="22"/>
              </w:rPr>
              <w:t>tMSC_PBS_UBP</w:t>
            </w:r>
          </w:p>
        </w:tc>
        <w:tc>
          <w:tcPr>
            <w:tcW w:w="567" w:type="dxa"/>
          </w:tcPr>
          <w:p w14:paraId="071DC661" w14:textId="77777777" w:rsidR="00BC74BF" w:rsidRPr="006B1A23" w:rsidRDefault="00BC74BF" w:rsidP="005A4371">
            <w:pPr>
              <w:pStyle w:val="GOSTTablenorm"/>
              <w:rPr>
                <w:sz w:val="22"/>
                <w:szCs w:val="22"/>
              </w:rPr>
            </w:pPr>
            <w:r w:rsidRPr="006B1A23">
              <w:rPr>
                <w:sz w:val="22"/>
                <w:szCs w:val="22"/>
              </w:rPr>
              <w:t>О</w:t>
            </w:r>
          </w:p>
        </w:tc>
        <w:tc>
          <w:tcPr>
            <w:tcW w:w="3963" w:type="dxa"/>
          </w:tcPr>
          <w:p w14:paraId="1C503A60" w14:textId="77777777" w:rsidR="00BC74BF" w:rsidRPr="006B1A23" w:rsidRDefault="00BC74BF" w:rsidP="005A4371">
            <w:pPr>
              <w:pStyle w:val="GOSTTablenorm"/>
              <w:rPr>
                <w:sz w:val="22"/>
                <w:szCs w:val="22"/>
              </w:rPr>
            </w:pPr>
            <w:r w:rsidRPr="006B1A23">
              <w:rPr>
                <w:sz w:val="22"/>
                <w:szCs w:val="22"/>
              </w:rPr>
              <w:t xml:space="preserve">Состав элемента представлен в таблице </w:t>
            </w:r>
            <w:r w:rsidRPr="006B1A23">
              <w:rPr>
                <w:szCs w:val="22"/>
              </w:rPr>
              <w:fldChar w:fldCharType="begin"/>
            </w:r>
            <w:r w:rsidRPr="006B1A23">
              <w:rPr>
                <w:sz w:val="22"/>
                <w:szCs w:val="22"/>
              </w:rPr>
              <w:instrText xml:space="preserve"> REF _Ref524712711 \h  \* MERGEFORMAT </w:instrText>
            </w:r>
            <w:r w:rsidRPr="006B1A23">
              <w:rPr>
                <w:szCs w:val="22"/>
              </w:rPr>
            </w:r>
            <w:r w:rsidRPr="006B1A23">
              <w:rPr>
                <w:szCs w:val="22"/>
              </w:rPr>
              <w:fldChar w:fldCharType="separate"/>
            </w:r>
            <w:r w:rsidR="00306405" w:rsidRPr="00306405">
              <w:rPr>
                <w:sz w:val="22"/>
                <w:szCs w:val="22"/>
              </w:rPr>
              <w:t>220</w:t>
            </w:r>
            <w:r w:rsidRPr="006B1A23">
              <w:rPr>
                <w:szCs w:val="22"/>
              </w:rPr>
              <w:fldChar w:fldCharType="end"/>
            </w:r>
          </w:p>
        </w:tc>
      </w:tr>
      <w:tr w:rsidR="00BC74BF" w:rsidRPr="006B1A23" w14:paraId="7307E349" w14:textId="77777777" w:rsidTr="005A4371">
        <w:trPr>
          <w:cnfStyle w:val="000000100000" w:firstRow="0" w:lastRow="0" w:firstColumn="0" w:lastColumn="0" w:oddVBand="0" w:evenVBand="0" w:oddHBand="1" w:evenHBand="0" w:firstRowFirstColumn="0" w:firstRowLastColumn="0" w:lastRowFirstColumn="0" w:lastRowLastColumn="0"/>
          <w:trHeight w:val="1110"/>
        </w:trPr>
        <w:tc>
          <w:tcPr>
            <w:tcW w:w="1701" w:type="dxa"/>
          </w:tcPr>
          <w:p w14:paraId="3954A4B5" w14:textId="77777777" w:rsidR="00BC74BF" w:rsidRPr="006B1A23" w:rsidRDefault="00BC74BF" w:rsidP="005A4371">
            <w:pPr>
              <w:pStyle w:val="GOSTTablenorm"/>
              <w:rPr>
                <w:sz w:val="22"/>
                <w:szCs w:val="22"/>
              </w:rPr>
            </w:pPr>
            <w:r w:rsidRPr="006B1A23">
              <w:rPr>
                <w:sz w:val="22"/>
                <w:szCs w:val="22"/>
              </w:rPr>
              <w:t>Глава по БК</w:t>
            </w:r>
          </w:p>
        </w:tc>
        <w:tc>
          <w:tcPr>
            <w:tcW w:w="1700" w:type="dxa"/>
          </w:tcPr>
          <w:p w14:paraId="7F3F838D" w14:textId="77777777" w:rsidR="00BC74BF" w:rsidRPr="006B1A23" w:rsidRDefault="00BC74BF" w:rsidP="005A4371">
            <w:pPr>
              <w:pStyle w:val="GOSTTablenorm"/>
              <w:rPr>
                <w:sz w:val="22"/>
                <w:szCs w:val="22"/>
              </w:rPr>
            </w:pPr>
            <w:r w:rsidRPr="006B1A23">
              <w:rPr>
                <w:sz w:val="22"/>
                <w:szCs w:val="22"/>
              </w:rPr>
              <w:t>TtlPrt_GRBSCd</w:t>
            </w:r>
          </w:p>
        </w:tc>
        <w:tc>
          <w:tcPr>
            <w:tcW w:w="567" w:type="dxa"/>
          </w:tcPr>
          <w:p w14:paraId="42A6A338" w14:textId="77777777" w:rsidR="00BC74BF" w:rsidRPr="006B1A23" w:rsidRDefault="00BC74BF" w:rsidP="005A4371">
            <w:pPr>
              <w:pStyle w:val="GOSTTablenorm"/>
              <w:rPr>
                <w:b/>
                <w:bCs/>
                <w:sz w:val="22"/>
                <w:szCs w:val="22"/>
              </w:rPr>
            </w:pPr>
            <w:r w:rsidRPr="006B1A23">
              <w:rPr>
                <w:sz w:val="22"/>
                <w:szCs w:val="22"/>
              </w:rPr>
              <w:t>П</w:t>
            </w:r>
          </w:p>
        </w:tc>
        <w:tc>
          <w:tcPr>
            <w:tcW w:w="1134" w:type="dxa"/>
          </w:tcPr>
          <w:p w14:paraId="0DD083DF" w14:textId="77777777" w:rsidR="00BC74BF" w:rsidRPr="006B1A23" w:rsidRDefault="00BC74BF" w:rsidP="005A4371">
            <w:pPr>
              <w:pStyle w:val="GOSTTablenorm"/>
              <w:rPr>
                <w:sz w:val="22"/>
                <w:szCs w:val="22"/>
              </w:rPr>
            </w:pPr>
            <w:r w:rsidRPr="006B1A23">
              <w:rPr>
                <w:sz w:val="22"/>
                <w:szCs w:val="22"/>
              </w:rPr>
              <w:t>Т(3)</w:t>
            </w:r>
          </w:p>
        </w:tc>
        <w:tc>
          <w:tcPr>
            <w:tcW w:w="567" w:type="dxa"/>
          </w:tcPr>
          <w:p w14:paraId="135FC467" w14:textId="77777777" w:rsidR="00BC74BF" w:rsidRPr="006B1A23" w:rsidRDefault="00BC74BF" w:rsidP="005A4371">
            <w:pPr>
              <w:pStyle w:val="GOSTTablenorm"/>
              <w:rPr>
                <w:sz w:val="22"/>
                <w:szCs w:val="22"/>
              </w:rPr>
            </w:pPr>
            <w:r w:rsidRPr="006B1A23">
              <w:rPr>
                <w:sz w:val="22"/>
                <w:szCs w:val="22"/>
              </w:rPr>
              <w:t>Н</w:t>
            </w:r>
          </w:p>
        </w:tc>
        <w:tc>
          <w:tcPr>
            <w:tcW w:w="3963" w:type="dxa"/>
          </w:tcPr>
          <w:p w14:paraId="5BFE5458" w14:textId="77777777" w:rsidR="00BC74BF" w:rsidRPr="006B1A23" w:rsidRDefault="00BC74BF" w:rsidP="005A4371">
            <w:pPr>
              <w:pStyle w:val="GOSTTablenorm"/>
              <w:rPr>
                <w:sz w:val="22"/>
                <w:szCs w:val="22"/>
              </w:rPr>
            </w:pPr>
            <w:r w:rsidRPr="006B1A23">
              <w:rPr>
                <w:sz w:val="22"/>
                <w:szCs w:val="22"/>
              </w:rPr>
              <w:t>Код ГАДБ по перечню, утвержденному законом (решением) о соответствующем бюджете.</w:t>
            </w:r>
          </w:p>
          <w:p w14:paraId="46F6A543" w14:textId="77777777" w:rsidR="00BC74BF" w:rsidRPr="006B1A23" w:rsidRDefault="00BC74BF" w:rsidP="005A4371">
            <w:pPr>
              <w:pStyle w:val="GOSTTablenorm"/>
              <w:rPr>
                <w:sz w:val="22"/>
                <w:szCs w:val="22"/>
              </w:rPr>
            </w:pPr>
            <w:r w:rsidRPr="006B1A23">
              <w:rPr>
                <w:sz w:val="22"/>
                <w:szCs w:val="22"/>
              </w:rPr>
              <w:t>Может не заполняться для УБП бюджета субъекта РФ, МО, если лицевой счет открыт в другом ТОФК.</w:t>
            </w:r>
          </w:p>
          <w:p w14:paraId="7F2EC763" w14:textId="77777777" w:rsidR="00BC74BF" w:rsidRPr="006B1A23" w:rsidRDefault="00BC74BF" w:rsidP="005A4371">
            <w:pPr>
              <w:pStyle w:val="GOSTTablenorm"/>
              <w:rPr>
                <w:sz w:val="22"/>
                <w:szCs w:val="22"/>
              </w:rPr>
            </w:pPr>
            <w:r w:rsidRPr="006B1A23">
              <w:rPr>
                <w:sz w:val="22"/>
                <w:szCs w:val="22"/>
              </w:rPr>
              <w:t>Обязательно для заполнения для маршрутов:</w:t>
            </w:r>
          </w:p>
          <w:p w14:paraId="40A42F2E" w14:textId="1952E3B0" w:rsidR="00BC74BF" w:rsidRPr="006B1A23" w:rsidRDefault="00EC401D" w:rsidP="005A4371">
            <w:pPr>
              <w:pStyle w:val="GOSTTablenorm"/>
              <w:rPr>
                <w:sz w:val="22"/>
                <w:szCs w:val="22"/>
              </w:rPr>
            </w:pPr>
            <w:r w:rsidRPr="006B1A23">
              <w:rPr>
                <w:sz w:val="22"/>
                <w:szCs w:val="22"/>
              </w:rPr>
              <w:t>ТОФК (ППО АСФК)</w:t>
            </w:r>
            <w:r w:rsidR="00BC74BF" w:rsidRPr="006B1A23">
              <w:rPr>
                <w:sz w:val="22"/>
                <w:szCs w:val="22"/>
              </w:rPr>
              <w:t xml:space="preserve"> – </w:t>
            </w:r>
            <w:r w:rsidR="00242C07" w:rsidRPr="006B1A23">
              <w:rPr>
                <w:sz w:val="22"/>
                <w:szCs w:val="22"/>
              </w:rPr>
              <w:t>ТОФК (ПУД ЭБ)</w:t>
            </w:r>
            <w:r w:rsidR="00BC74BF" w:rsidRPr="006B1A23">
              <w:rPr>
                <w:sz w:val="22"/>
                <w:szCs w:val="22"/>
              </w:rPr>
              <w:t>;</w:t>
            </w:r>
          </w:p>
          <w:p w14:paraId="75B2C842" w14:textId="35F13480"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w:t>
            </w:r>
            <w:r w:rsidR="00EC401D" w:rsidRPr="006B1A23">
              <w:rPr>
                <w:sz w:val="22"/>
                <w:szCs w:val="22"/>
              </w:rPr>
              <w:t>ТОФК (ППО АСФК)</w:t>
            </w:r>
            <w:r w:rsidR="00BC74BF" w:rsidRPr="006B1A23">
              <w:rPr>
                <w:color w:val="000000"/>
                <w:sz w:val="22"/>
                <w:szCs w:val="22"/>
              </w:rPr>
              <w:t>;</w:t>
            </w:r>
          </w:p>
          <w:p w14:paraId="66B96FEE" w14:textId="6E59D24E" w:rsidR="00BC74BF" w:rsidRPr="006B1A23" w:rsidRDefault="00242C07" w:rsidP="005A4371">
            <w:pPr>
              <w:pStyle w:val="GOSTTablenorm"/>
              <w:rPr>
                <w:sz w:val="22"/>
                <w:szCs w:val="22"/>
              </w:rPr>
            </w:pPr>
            <w:r w:rsidRPr="006B1A23">
              <w:rPr>
                <w:sz w:val="22"/>
                <w:szCs w:val="22"/>
              </w:rPr>
              <w:t>ТОФК (ПУД ЭБ)</w:t>
            </w:r>
            <w:r w:rsidR="00BC74BF" w:rsidRPr="006B1A23">
              <w:rPr>
                <w:sz w:val="22"/>
                <w:szCs w:val="22"/>
              </w:rPr>
              <w:t xml:space="preserve"> – АДБ, </w:t>
            </w:r>
            <w:r w:rsidR="003E6DB5" w:rsidRPr="006B1A23">
              <w:rPr>
                <w:sz w:val="22"/>
                <w:szCs w:val="22"/>
              </w:rPr>
              <w:t>АИФДБ (ФНС, ФТС)</w:t>
            </w:r>
          </w:p>
        </w:tc>
      </w:tr>
      <w:tr w:rsidR="00BC74BF" w:rsidRPr="006B1A23" w14:paraId="6B4B58A5" w14:textId="77777777" w:rsidTr="005A4371">
        <w:trPr>
          <w:cnfStyle w:val="000000010000" w:firstRow="0" w:lastRow="0" w:firstColumn="0" w:lastColumn="0" w:oddVBand="0" w:evenVBand="0" w:oddHBand="0" w:evenHBand="1" w:firstRowFirstColumn="0" w:firstRowLastColumn="0" w:lastRowFirstColumn="0" w:lastRowLastColumn="0"/>
          <w:trHeight w:val="639"/>
        </w:trPr>
        <w:tc>
          <w:tcPr>
            <w:tcW w:w="1701" w:type="dxa"/>
          </w:tcPr>
          <w:p w14:paraId="10A761F5" w14:textId="77777777" w:rsidR="00BC74BF" w:rsidRPr="006B1A23" w:rsidRDefault="00BC74BF" w:rsidP="005A4371">
            <w:pPr>
              <w:pStyle w:val="GOSTTablenorm"/>
              <w:rPr>
                <w:sz w:val="22"/>
                <w:szCs w:val="22"/>
              </w:rPr>
            </w:pPr>
            <w:r w:rsidRPr="006B1A23">
              <w:rPr>
                <w:sz w:val="22"/>
                <w:szCs w:val="22"/>
              </w:rPr>
              <w:t>Наименование ГАДБ</w:t>
            </w:r>
          </w:p>
        </w:tc>
        <w:tc>
          <w:tcPr>
            <w:tcW w:w="1700" w:type="dxa"/>
          </w:tcPr>
          <w:p w14:paraId="00659FFE" w14:textId="77777777" w:rsidR="00BC74BF" w:rsidRPr="006B1A23" w:rsidRDefault="00BC74BF" w:rsidP="005A4371">
            <w:pPr>
              <w:pStyle w:val="GOSTTablenorm"/>
              <w:rPr>
                <w:sz w:val="22"/>
                <w:szCs w:val="22"/>
              </w:rPr>
            </w:pPr>
            <w:r w:rsidRPr="006B1A23">
              <w:rPr>
                <w:sz w:val="22"/>
                <w:szCs w:val="22"/>
              </w:rPr>
              <w:t>TtlPrt_GRBSNm</w:t>
            </w:r>
          </w:p>
        </w:tc>
        <w:tc>
          <w:tcPr>
            <w:tcW w:w="567" w:type="dxa"/>
          </w:tcPr>
          <w:p w14:paraId="55B77849" w14:textId="77777777" w:rsidR="00BC74BF" w:rsidRPr="006B1A23" w:rsidRDefault="00BC74BF" w:rsidP="005A4371">
            <w:pPr>
              <w:pStyle w:val="GOSTTablenorm"/>
              <w:rPr>
                <w:sz w:val="22"/>
                <w:szCs w:val="22"/>
              </w:rPr>
            </w:pPr>
            <w:r w:rsidRPr="006B1A23">
              <w:rPr>
                <w:sz w:val="22"/>
                <w:szCs w:val="22"/>
              </w:rPr>
              <w:t>П</w:t>
            </w:r>
          </w:p>
        </w:tc>
        <w:tc>
          <w:tcPr>
            <w:tcW w:w="1134" w:type="dxa"/>
          </w:tcPr>
          <w:p w14:paraId="7A8E7E61" w14:textId="77777777" w:rsidR="00BC74BF" w:rsidRPr="006B1A23" w:rsidRDefault="00BC74BF" w:rsidP="005A4371">
            <w:pPr>
              <w:pStyle w:val="GOSTTablenorm"/>
              <w:rPr>
                <w:sz w:val="22"/>
                <w:szCs w:val="22"/>
              </w:rPr>
            </w:pPr>
            <w:r w:rsidRPr="006B1A23">
              <w:rPr>
                <w:sz w:val="22"/>
                <w:szCs w:val="22"/>
              </w:rPr>
              <w:t>Т(1-2000)</w:t>
            </w:r>
          </w:p>
        </w:tc>
        <w:tc>
          <w:tcPr>
            <w:tcW w:w="567" w:type="dxa"/>
          </w:tcPr>
          <w:p w14:paraId="4793531D" w14:textId="77777777" w:rsidR="00BC74BF" w:rsidRPr="006B1A23" w:rsidRDefault="00BC74BF" w:rsidP="005A4371">
            <w:pPr>
              <w:pStyle w:val="GOSTTablenorm"/>
              <w:rPr>
                <w:sz w:val="22"/>
                <w:szCs w:val="22"/>
              </w:rPr>
            </w:pPr>
            <w:r w:rsidRPr="006B1A23">
              <w:rPr>
                <w:sz w:val="22"/>
                <w:szCs w:val="22"/>
              </w:rPr>
              <w:t>Н</w:t>
            </w:r>
          </w:p>
        </w:tc>
        <w:tc>
          <w:tcPr>
            <w:tcW w:w="3963" w:type="dxa"/>
          </w:tcPr>
          <w:p w14:paraId="79E84D62" w14:textId="77777777" w:rsidR="00BC74BF" w:rsidRPr="006B1A23" w:rsidRDefault="00BC74BF" w:rsidP="005A4371">
            <w:pPr>
              <w:pStyle w:val="GOSTTablenorm"/>
              <w:rPr>
                <w:sz w:val="22"/>
                <w:szCs w:val="22"/>
              </w:rPr>
            </w:pPr>
            <w:r w:rsidRPr="006B1A23">
              <w:rPr>
                <w:sz w:val="22"/>
                <w:szCs w:val="22"/>
              </w:rPr>
              <w:t>Полное наименование ГАДБ, в ведении которого находится клиент, которому направляется Запрос.</w:t>
            </w:r>
          </w:p>
          <w:p w14:paraId="5FED9E3D" w14:textId="77777777" w:rsidR="00BC74BF" w:rsidRPr="006B1A23" w:rsidRDefault="00BC74BF" w:rsidP="005A4371">
            <w:pPr>
              <w:pStyle w:val="GOSTTablenorm"/>
              <w:rPr>
                <w:sz w:val="22"/>
                <w:szCs w:val="22"/>
              </w:rPr>
            </w:pPr>
            <w:r w:rsidRPr="006B1A23">
              <w:rPr>
                <w:sz w:val="22"/>
                <w:szCs w:val="22"/>
              </w:rPr>
              <w:t>Может не заполняться для УБП бюджета субъекта РФ, МО, если лицевой счет открыт в другом ТОФК.</w:t>
            </w:r>
          </w:p>
          <w:p w14:paraId="39DC6AE5" w14:textId="77777777" w:rsidR="00BC74BF" w:rsidRPr="006B1A23" w:rsidRDefault="00BC74BF" w:rsidP="005A4371">
            <w:pPr>
              <w:pStyle w:val="GOSTTablenorm"/>
              <w:rPr>
                <w:sz w:val="22"/>
                <w:szCs w:val="22"/>
              </w:rPr>
            </w:pPr>
            <w:r w:rsidRPr="006B1A23">
              <w:rPr>
                <w:sz w:val="22"/>
                <w:szCs w:val="22"/>
              </w:rPr>
              <w:t>Обязательно для заполнения для маршрутов:</w:t>
            </w:r>
          </w:p>
          <w:p w14:paraId="57FD99C6" w14:textId="0A1E1AB1" w:rsidR="00BC74BF" w:rsidRPr="006B1A23" w:rsidRDefault="00EC401D" w:rsidP="005A4371">
            <w:pPr>
              <w:pStyle w:val="GOSTTablenorm"/>
              <w:rPr>
                <w:sz w:val="22"/>
                <w:szCs w:val="22"/>
              </w:rPr>
            </w:pPr>
            <w:r w:rsidRPr="006B1A23">
              <w:rPr>
                <w:sz w:val="22"/>
                <w:szCs w:val="22"/>
              </w:rPr>
              <w:lastRenderedPageBreak/>
              <w:t>ТОФК (ППО АСФК)</w:t>
            </w:r>
            <w:r w:rsidR="00BC74BF" w:rsidRPr="006B1A23">
              <w:rPr>
                <w:sz w:val="22"/>
                <w:szCs w:val="22"/>
              </w:rPr>
              <w:t xml:space="preserve"> – </w:t>
            </w:r>
            <w:r w:rsidR="00242C07" w:rsidRPr="006B1A23">
              <w:rPr>
                <w:sz w:val="22"/>
                <w:szCs w:val="22"/>
              </w:rPr>
              <w:t>ТОФК (ПУД ЭБ)</w:t>
            </w:r>
            <w:r w:rsidR="00BC74BF" w:rsidRPr="006B1A23">
              <w:rPr>
                <w:sz w:val="22"/>
                <w:szCs w:val="22"/>
              </w:rPr>
              <w:t>;</w:t>
            </w:r>
          </w:p>
          <w:p w14:paraId="37011ED1" w14:textId="5DBA2BAF"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w:t>
            </w:r>
            <w:r w:rsidR="00EC401D" w:rsidRPr="006B1A23">
              <w:rPr>
                <w:sz w:val="22"/>
                <w:szCs w:val="22"/>
              </w:rPr>
              <w:t>ТОФК (ППО АСФК)</w:t>
            </w:r>
            <w:r w:rsidR="00BC74BF" w:rsidRPr="006B1A23">
              <w:rPr>
                <w:color w:val="000000"/>
                <w:sz w:val="22"/>
                <w:szCs w:val="22"/>
              </w:rPr>
              <w:t>;</w:t>
            </w:r>
          </w:p>
          <w:p w14:paraId="41080241" w14:textId="66CB72FC" w:rsidR="00BC74BF" w:rsidRPr="006B1A23" w:rsidRDefault="00242C07" w:rsidP="005A4371">
            <w:pPr>
              <w:pStyle w:val="GOSTTablenorm"/>
              <w:rPr>
                <w:sz w:val="22"/>
                <w:szCs w:val="22"/>
              </w:rPr>
            </w:pPr>
            <w:r w:rsidRPr="006B1A23">
              <w:rPr>
                <w:sz w:val="22"/>
                <w:szCs w:val="22"/>
              </w:rPr>
              <w:t>ТОФК (ПУД ЭБ)</w:t>
            </w:r>
            <w:r w:rsidR="00BC74BF" w:rsidRPr="006B1A23">
              <w:rPr>
                <w:sz w:val="22"/>
                <w:szCs w:val="22"/>
              </w:rPr>
              <w:t xml:space="preserve"> – АДБ, </w:t>
            </w:r>
            <w:r w:rsidR="003E6DB5" w:rsidRPr="006B1A23">
              <w:rPr>
                <w:sz w:val="22"/>
                <w:szCs w:val="22"/>
              </w:rPr>
              <w:t>АИФДБ (ФНС, ФТС)</w:t>
            </w:r>
          </w:p>
        </w:tc>
      </w:tr>
      <w:tr w:rsidR="00BC74BF" w:rsidRPr="006B1A23" w14:paraId="33DBD9C6"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44949466" w14:textId="77777777" w:rsidR="00BC74BF" w:rsidRPr="006B1A23" w:rsidRDefault="00BC74BF" w:rsidP="005A4371">
            <w:pPr>
              <w:pStyle w:val="GOSTTablenorm"/>
              <w:rPr>
                <w:sz w:val="22"/>
                <w:szCs w:val="22"/>
              </w:rPr>
            </w:pPr>
            <w:r w:rsidRPr="006B1A23">
              <w:rPr>
                <w:sz w:val="22"/>
                <w:szCs w:val="22"/>
              </w:rPr>
              <w:lastRenderedPageBreak/>
              <w:t>Наименование бюджета</w:t>
            </w:r>
          </w:p>
        </w:tc>
        <w:tc>
          <w:tcPr>
            <w:tcW w:w="1700" w:type="dxa"/>
          </w:tcPr>
          <w:p w14:paraId="130DDA9C" w14:textId="77777777" w:rsidR="00BC74BF" w:rsidRPr="006B1A23" w:rsidRDefault="00BC74BF" w:rsidP="005A4371">
            <w:pPr>
              <w:pStyle w:val="GOSTTablenorm"/>
              <w:rPr>
                <w:sz w:val="22"/>
                <w:szCs w:val="22"/>
              </w:rPr>
            </w:pPr>
            <w:r w:rsidRPr="006B1A23">
              <w:rPr>
                <w:sz w:val="22"/>
                <w:szCs w:val="22"/>
              </w:rPr>
              <w:t>TtlPrt_</w:t>
            </w:r>
            <w:r w:rsidRPr="006B1A23">
              <w:rPr>
                <w:sz w:val="22"/>
                <w:szCs w:val="22"/>
                <w:lang w:val="en-US"/>
              </w:rPr>
              <w:t>Nm</w:t>
            </w:r>
            <w:r w:rsidRPr="006B1A23">
              <w:rPr>
                <w:sz w:val="22"/>
                <w:szCs w:val="22"/>
              </w:rPr>
              <w:t>Budget</w:t>
            </w:r>
          </w:p>
        </w:tc>
        <w:tc>
          <w:tcPr>
            <w:tcW w:w="567" w:type="dxa"/>
          </w:tcPr>
          <w:p w14:paraId="15884613" w14:textId="77777777" w:rsidR="00BC74BF" w:rsidRPr="006B1A23" w:rsidRDefault="00BC74BF" w:rsidP="005A4371">
            <w:pPr>
              <w:pStyle w:val="GOSTTablenorm"/>
              <w:rPr>
                <w:sz w:val="22"/>
                <w:szCs w:val="22"/>
              </w:rPr>
            </w:pPr>
            <w:r w:rsidRPr="006B1A23">
              <w:rPr>
                <w:sz w:val="22"/>
                <w:szCs w:val="22"/>
              </w:rPr>
              <w:t>П</w:t>
            </w:r>
          </w:p>
        </w:tc>
        <w:tc>
          <w:tcPr>
            <w:tcW w:w="1134" w:type="dxa"/>
          </w:tcPr>
          <w:p w14:paraId="27F5119C" w14:textId="77777777" w:rsidR="00BC74BF" w:rsidRPr="006B1A23" w:rsidRDefault="00BC74BF" w:rsidP="005A4371">
            <w:pPr>
              <w:pStyle w:val="GOSTTablenorm"/>
              <w:rPr>
                <w:sz w:val="22"/>
                <w:szCs w:val="22"/>
              </w:rPr>
            </w:pPr>
            <w:r w:rsidRPr="006B1A23">
              <w:rPr>
                <w:sz w:val="22"/>
                <w:szCs w:val="22"/>
              </w:rPr>
              <w:t>Т(1-512)</w:t>
            </w:r>
          </w:p>
        </w:tc>
        <w:tc>
          <w:tcPr>
            <w:tcW w:w="567" w:type="dxa"/>
          </w:tcPr>
          <w:p w14:paraId="7FB144D1" w14:textId="77777777" w:rsidR="00BC74BF" w:rsidRPr="006B1A23" w:rsidRDefault="00BC74BF" w:rsidP="005A4371">
            <w:pPr>
              <w:pStyle w:val="GOSTTablenorm"/>
              <w:rPr>
                <w:sz w:val="22"/>
                <w:szCs w:val="22"/>
              </w:rPr>
            </w:pPr>
            <w:r w:rsidRPr="006B1A23">
              <w:rPr>
                <w:sz w:val="22"/>
                <w:szCs w:val="22"/>
              </w:rPr>
              <w:t>Н</w:t>
            </w:r>
          </w:p>
        </w:tc>
        <w:tc>
          <w:tcPr>
            <w:tcW w:w="3963" w:type="dxa"/>
          </w:tcPr>
          <w:p w14:paraId="4EA9FA24" w14:textId="77777777" w:rsidR="00BC74BF" w:rsidRPr="006B1A23" w:rsidRDefault="00BC74BF" w:rsidP="005A4371">
            <w:pPr>
              <w:pStyle w:val="GOSTTablenorm"/>
              <w:rPr>
                <w:sz w:val="22"/>
                <w:szCs w:val="22"/>
              </w:rPr>
            </w:pPr>
            <w:r w:rsidRPr="006B1A23">
              <w:rPr>
                <w:sz w:val="22"/>
                <w:szCs w:val="22"/>
              </w:rPr>
              <w:t>Наименование соответствующего бюджета.</w:t>
            </w:r>
          </w:p>
          <w:p w14:paraId="69EE066D" w14:textId="77777777" w:rsidR="00BC74BF" w:rsidRPr="006B1A23" w:rsidRDefault="00BC74BF" w:rsidP="005A4371">
            <w:pPr>
              <w:pStyle w:val="GOSTTablenorm"/>
              <w:rPr>
                <w:sz w:val="22"/>
                <w:szCs w:val="22"/>
              </w:rPr>
            </w:pPr>
            <w:r w:rsidRPr="006B1A23">
              <w:rPr>
                <w:sz w:val="22"/>
                <w:szCs w:val="22"/>
              </w:rPr>
              <w:t>Для УБП федерального уровня, указывается «Федеральный бюджет».</w:t>
            </w:r>
          </w:p>
          <w:p w14:paraId="6B796B25" w14:textId="77777777" w:rsidR="00BC74BF" w:rsidRPr="006B1A23" w:rsidRDefault="00BC74BF" w:rsidP="005A4371">
            <w:pPr>
              <w:pStyle w:val="GOSTTablenorm"/>
              <w:rPr>
                <w:sz w:val="22"/>
                <w:szCs w:val="22"/>
              </w:rPr>
            </w:pPr>
            <w:r w:rsidRPr="006B1A23">
              <w:rPr>
                <w:sz w:val="22"/>
                <w:szCs w:val="22"/>
              </w:rPr>
              <w:t>Может не заполняться для УБП бюджета субъекта РФ, МО, если лицевой счет открыт в другом ТОФК.</w:t>
            </w:r>
          </w:p>
          <w:p w14:paraId="2C106BB2" w14:textId="77777777" w:rsidR="00BC74BF" w:rsidRPr="006B1A23" w:rsidRDefault="00BC74BF" w:rsidP="005A4371">
            <w:pPr>
              <w:pStyle w:val="GOSTTablenorm"/>
              <w:rPr>
                <w:sz w:val="22"/>
                <w:szCs w:val="22"/>
              </w:rPr>
            </w:pPr>
            <w:r w:rsidRPr="006B1A23">
              <w:rPr>
                <w:sz w:val="22"/>
                <w:szCs w:val="22"/>
              </w:rPr>
              <w:t>Обязательно для заполнения для маршрутов:</w:t>
            </w:r>
          </w:p>
          <w:p w14:paraId="0D004BE2" w14:textId="77542B64" w:rsidR="00BC74BF" w:rsidRPr="006B1A23" w:rsidRDefault="00EC401D" w:rsidP="005A4371">
            <w:pPr>
              <w:pStyle w:val="GOSTTablenorm"/>
              <w:rPr>
                <w:sz w:val="22"/>
                <w:szCs w:val="22"/>
              </w:rPr>
            </w:pPr>
            <w:r w:rsidRPr="006B1A23">
              <w:rPr>
                <w:sz w:val="22"/>
                <w:szCs w:val="22"/>
              </w:rPr>
              <w:t>ТОФК (ППО АСФК)</w:t>
            </w:r>
            <w:r w:rsidR="00BC74BF" w:rsidRPr="006B1A23">
              <w:rPr>
                <w:sz w:val="22"/>
                <w:szCs w:val="22"/>
              </w:rPr>
              <w:t xml:space="preserve"> – </w:t>
            </w:r>
            <w:r w:rsidR="00242C07" w:rsidRPr="006B1A23">
              <w:rPr>
                <w:sz w:val="22"/>
                <w:szCs w:val="22"/>
              </w:rPr>
              <w:t>ТОФК (ПУД ЭБ)</w:t>
            </w:r>
            <w:r w:rsidR="00BC74BF" w:rsidRPr="006B1A23">
              <w:rPr>
                <w:sz w:val="22"/>
                <w:szCs w:val="22"/>
              </w:rPr>
              <w:t>;</w:t>
            </w:r>
          </w:p>
          <w:p w14:paraId="5F6BC3C3" w14:textId="591C2821"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w:t>
            </w:r>
            <w:r w:rsidR="00EC401D" w:rsidRPr="006B1A23">
              <w:rPr>
                <w:sz w:val="22"/>
                <w:szCs w:val="22"/>
              </w:rPr>
              <w:t>ТОФК (ППО АСФК)</w:t>
            </w:r>
            <w:r w:rsidR="00BC74BF" w:rsidRPr="006B1A23">
              <w:rPr>
                <w:color w:val="000000"/>
                <w:sz w:val="22"/>
                <w:szCs w:val="22"/>
              </w:rPr>
              <w:t>;</w:t>
            </w:r>
          </w:p>
          <w:p w14:paraId="4442058D" w14:textId="310EF3A8" w:rsidR="00BC74BF" w:rsidRPr="006B1A23" w:rsidRDefault="00242C07" w:rsidP="005A4371">
            <w:pPr>
              <w:pStyle w:val="GOSTTablenorm"/>
              <w:rPr>
                <w:sz w:val="22"/>
                <w:szCs w:val="22"/>
              </w:rPr>
            </w:pPr>
            <w:r w:rsidRPr="006B1A23">
              <w:rPr>
                <w:sz w:val="22"/>
                <w:szCs w:val="22"/>
              </w:rPr>
              <w:t>ТОФК (ПУД ЭБ)</w:t>
            </w:r>
            <w:r w:rsidR="00BC74BF" w:rsidRPr="006B1A23">
              <w:rPr>
                <w:sz w:val="22"/>
                <w:szCs w:val="22"/>
              </w:rPr>
              <w:t xml:space="preserve"> – АДБ, </w:t>
            </w:r>
            <w:r w:rsidR="003E6DB5" w:rsidRPr="006B1A23">
              <w:rPr>
                <w:sz w:val="22"/>
                <w:szCs w:val="22"/>
              </w:rPr>
              <w:t>АИФДБ (ФНС, ФТС)</w:t>
            </w:r>
          </w:p>
        </w:tc>
      </w:tr>
      <w:tr w:rsidR="00BC74BF" w:rsidRPr="006B1A23" w14:paraId="56A63344"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143E5BD2" w14:textId="77777777" w:rsidR="00BC74BF" w:rsidRPr="006B1A23" w:rsidRDefault="00BC74BF" w:rsidP="005A4371">
            <w:pPr>
              <w:pStyle w:val="GOSTTablenorm"/>
              <w:rPr>
                <w:sz w:val="22"/>
                <w:szCs w:val="22"/>
              </w:rPr>
            </w:pPr>
            <w:r w:rsidRPr="006B1A23">
              <w:rPr>
                <w:sz w:val="22"/>
                <w:szCs w:val="22"/>
              </w:rPr>
              <w:t>Наименование финансового органа</w:t>
            </w:r>
          </w:p>
        </w:tc>
        <w:tc>
          <w:tcPr>
            <w:tcW w:w="1700" w:type="dxa"/>
          </w:tcPr>
          <w:p w14:paraId="3755476E" w14:textId="77777777" w:rsidR="00BC74BF" w:rsidRPr="006B1A23" w:rsidRDefault="00BC74BF" w:rsidP="005A4371">
            <w:pPr>
              <w:pStyle w:val="GOSTTablenorm"/>
              <w:rPr>
                <w:sz w:val="22"/>
                <w:szCs w:val="22"/>
              </w:rPr>
            </w:pPr>
            <w:r w:rsidRPr="006B1A23">
              <w:rPr>
                <w:sz w:val="22"/>
                <w:szCs w:val="22"/>
              </w:rPr>
              <w:t>TtlPrt_NmFO</w:t>
            </w:r>
          </w:p>
        </w:tc>
        <w:tc>
          <w:tcPr>
            <w:tcW w:w="567" w:type="dxa"/>
          </w:tcPr>
          <w:p w14:paraId="5DA20D04" w14:textId="77777777" w:rsidR="00BC74BF" w:rsidRPr="006B1A23" w:rsidRDefault="00BC74BF" w:rsidP="005A4371">
            <w:pPr>
              <w:pStyle w:val="GOSTTablenorm"/>
              <w:rPr>
                <w:sz w:val="22"/>
                <w:szCs w:val="22"/>
              </w:rPr>
            </w:pPr>
            <w:r w:rsidRPr="006B1A23">
              <w:rPr>
                <w:sz w:val="22"/>
                <w:szCs w:val="22"/>
              </w:rPr>
              <w:t>П</w:t>
            </w:r>
          </w:p>
        </w:tc>
        <w:tc>
          <w:tcPr>
            <w:tcW w:w="1134" w:type="dxa"/>
          </w:tcPr>
          <w:p w14:paraId="2CDA4C4A" w14:textId="77777777" w:rsidR="00BC74BF" w:rsidRPr="006B1A23" w:rsidRDefault="00BC74BF" w:rsidP="005A4371">
            <w:pPr>
              <w:pStyle w:val="GOSTTablenorm"/>
              <w:rPr>
                <w:sz w:val="22"/>
                <w:szCs w:val="22"/>
              </w:rPr>
            </w:pPr>
            <w:r w:rsidRPr="006B1A23">
              <w:rPr>
                <w:sz w:val="22"/>
                <w:szCs w:val="22"/>
              </w:rPr>
              <w:t>Т(1-2000)</w:t>
            </w:r>
          </w:p>
        </w:tc>
        <w:tc>
          <w:tcPr>
            <w:tcW w:w="567" w:type="dxa"/>
          </w:tcPr>
          <w:p w14:paraId="4DAD73B2" w14:textId="77777777" w:rsidR="00BC74BF" w:rsidRPr="006B1A23" w:rsidRDefault="00BC74BF" w:rsidP="005A4371">
            <w:pPr>
              <w:pStyle w:val="GOSTTablenorm"/>
              <w:rPr>
                <w:sz w:val="22"/>
                <w:szCs w:val="22"/>
              </w:rPr>
            </w:pPr>
            <w:r w:rsidRPr="006B1A23">
              <w:rPr>
                <w:sz w:val="22"/>
                <w:szCs w:val="22"/>
              </w:rPr>
              <w:t>Н</w:t>
            </w:r>
          </w:p>
        </w:tc>
        <w:tc>
          <w:tcPr>
            <w:tcW w:w="3963" w:type="dxa"/>
          </w:tcPr>
          <w:p w14:paraId="123C5214" w14:textId="77777777" w:rsidR="00BC74BF" w:rsidRPr="006B1A23" w:rsidRDefault="00BC74BF" w:rsidP="005A4371">
            <w:pPr>
              <w:pStyle w:val="GOSTTablenorm"/>
              <w:rPr>
                <w:sz w:val="22"/>
                <w:szCs w:val="22"/>
              </w:rPr>
            </w:pPr>
            <w:r w:rsidRPr="006B1A23">
              <w:rPr>
                <w:sz w:val="22"/>
                <w:szCs w:val="22"/>
              </w:rPr>
              <w:t>Для УБП федерального уровня указывается значение «Министерство финансов Российской Федерации».</w:t>
            </w:r>
          </w:p>
          <w:p w14:paraId="2F2577A6" w14:textId="77777777" w:rsidR="00BC74BF" w:rsidRPr="006B1A23" w:rsidRDefault="00BC74BF" w:rsidP="005A4371">
            <w:pPr>
              <w:pStyle w:val="GOSTTablenorm"/>
              <w:rPr>
                <w:sz w:val="22"/>
                <w:szCs w:val="22"/>
              </w:rPr>
            </w:pPr>
            <w:r w:rsidRPr="006B1A23">
              <w:rPr>
                <w:sz w:val="22"/>
                <w:szCs w:val="22"/>
              </w:rPr>
              <w:t>Может не заполняться для УБП бюджета субъекта РФ, МО, если лицевой счет открыт в другом ТОФК.</w:t>
            </w:r>
          </w:p>
          <w:p w14:paraId="4B6BDF7D" w14:textId="77777777" w:rsidR="00BC74BF" w:rsidRPr="006B1A23" w:rsidRDefault="00BC74BF" w:rsidP="005A4371">
            <w:pPr>
              <w:pStyle w:val="GOSTTablenorm"/>
              <w:rPr>
                <w:sz w:val="22"/>
                <w:szCs w:val="22"/>
              </w:rPr>
            </w:pPr>
            <w:r w:rsidRPr="006B1A23">
              <w:rPr>
                <w:sz w:val="22"/>
                <w:szCs w:val="22"/>
              </w:rPr>
              <w:t>Обязательно для заполнения для маршрутов:</w:t>
            </w:r>
          </w:p>
          <w:p w14:paraId="0469A37E" w14:textId="787650A3" w:rsidR="00BC74BF" w:rsidRPr="006B1A23" w:rsidRDefault="00EC401D" w:rsidP="005A4371">
            <w:pPr>
              <w:pStyle w:val="GOSTTablenorm"/>
              <w:rPr>
                <w:sz w:val="22"/>
                <w:szCs w:val="22"/>
              </w:rPr>
            </w:pPr>
            <w:r w:rsidRPr="006B1A23">
              <w:rPr>
                <w:sz w:val="22"/>
                <w:szCs w:val="22"/>
              </w:rPr>
              <w:t>ТОФК (ППО АСФК)</w:t>
            </w:r>
            <w:r w:rsidR="00BC74BF" w:rsidRPr="006B1A23">
              <w:rPr>
                <w:sz w:val="22"/>
                <w:szCs w:val="22"/>
              </w:rPr>
              <w:t xml:space="preserve"> – </w:t>
            </w:r>
            <w:r w:rsidR="00242C07" w:rsidRPr="006B1A23">
              <w:rPr>
                <w:sz w:val="22"/>
                <w:szCs w:val="22"/>
              </w:rPr>
              <w:t>ТОФК (ПУД ЭБ)</w:t>
            </w:r>
            <w:r w:rsidR="00BC74BF" w:rsidRPr="006B1A23">
              <w:rPr>
                <w:sz w:val="22"/>
                <w:szCs w:val="22"/>
              </w:rPr>
              <w:t>;</w:t>
            </w:r>
          </w:p>
          <w:p w14:paraId="63B1CD85" w14:textId="5C4F6A39"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w:t>
            </w:r>
            <w:r w:rsidR="00EC401D" w:rsidRPr="006B1A23">
              <w:rPr>
                <w:sz w:val="22"/>
                <w:szCs w:val="22"/>
              </w:rPr>
              <w:t>ТОФК (ППО АСФК)</w:t>
            </w:r>
            <w:r w:rsidR="00BC74BF" w:rsidRPr="006B1A23">
              <w:rPr>
                <w:color w:val="000000"/>
                <w:sz w:val="22"/>
                <w:szCs w:val="22"/>
              </w:rPr>
              <w:t>;</w:t>
            </w:r>
          </w:p>
          <w:p w14:paraId="372662B9" w14:textId="4FA082F0" w:rsidR="00BC74BF" w:rsidRPr="006B1A23" w:rsidRDefault="00242C07" w:rsidP="005A4371">
            <w:pPr>
              <w:pStyle w:val="GOSTTablenorm"/>
              <w:rPr>
                <w:sz w:val="22"/>
                <w:szCs w:val="22"/>
              </w:rPr>
            </w:pPr>
            <w:r w:rsidRPr="006B1A23">
              <w:rPr>
                <w:sz w:val="22"/>
                <w:szCs w:val="22"/>
              </w:rPr>
              <w:t>ТОФК (ПУД ЭБ)</w:t>
            </w:r>
            <w:r w:rsidR="00BC74BF" w:rsidRPr="006B1A23">
              <w:rPr>
                <w:sz w:val="22"/>
                <w:szCs w:val="22"/>
              </w:rPr>
              <w:t xml:space="preserve"> – АДБ, </w:t>
            </w:r>
            <w:r w:rsidR="003E6DB5" w:rsidRPr="006B1A23">
              <w:rPr>
                <w:sz w:val="22"/>
                <w:szCs w:val="22"/>
              </w:rPr>
              <w:t>АИФДБ (ФНС, ФТС)</w:t>
            </w:r>
          </w:p>
        </w:tc>
      </w:tr>
      <w:tr w:rsidR="00BC74BF" w:rsidRPr="006B1A23" w14:paraId="32A1C13C"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41098C4C" w14:textId="77777777" w:rsidR="00BC74BF" w:rsidRPr="006B1A23" w:rsidRDefault="00BC74BF" w:rsidP="005A4371">
            <w:pPr>
              <w:pStyle w:val="GOSTTablenorm"/>
              <w:rPr>
                <w:sz w:val="22"/>
                <w:szCs w:val="22"/>
              </w:rPr>
            </w:pPr>
            <w:r w:rsidRPr="006B1A23">
              <w:rPr>
                <w:sz w:val="22"/>
                <w:szCs w:val="22"/>
              </w:rPr>
              <w:t>Код по ОКПО</w:t>
            </w:r>
          </w:p>
        </w:tc>
        <w:tc>
          <w:tcPr>
            <w:tcW w:w="1700" w:type="dxa"/>
          </w:tcPr>
          <w:p w14:paraId="26581C39" w14:textId="77777777" w:rsidR="00BC74BF" w:rsidRPr="006B1A23" w:rsidRDefault="00BC74BF" w:rsidP="005A4371">
            <w:pPr>
              <w:pStyle w:val="GOSTTablenorm"/>
              <w:rPr>
                <w:sz w:val="22"/>
                <w:szCs w:val="22"/>
              </w:rPr>
            </w:pPr>
            <w:r w:rsidRPr="006B1A23">
              <w:rPr>
                <w:sz w:val="22"/>
                <w:szCs w:val="22"/>
              </w:rPr>
              <w:t>TtlPrt_CdOKPO</w:t>
            </w:r>
          </w:p>
        </w:tc>
        <w:tc>
          <w:tcPr>
            <w:tcW w:w="567" w:type="dxa"/>
          </w:tcPr>
          <w:p w14:paraId="1D3F7DAB" w14:textId="77777777" w:rsidR="00BC74BF" w:rsidRPr="006B1A23" w:rsidRDefault="00BC74BF" w:rsidP="005A4371">
            <w:pPr>
              <w:pStyle w:val="GOSTTablenorm"/>
              <w:rPr>
                <w:sz w:val="22"/>
                <w:szCs w:val="22"/>
              </w:rPr>
            </w:pPr>
            <w:r w:rsidRPr="006B1A23">
              <w:rPr>
                <w:sz w:val="22"/>
                <w:szCs w:val="22"/>
              </w:rPr>
              <w:t>П</w:t>
            </w:r>
          </w:p>
        </w:tc>
        <w:tc>
          <w:tcPr>
            <w:tcW w:w="1134" w:type="dxa"/>
          </w:tcPr>
          <w:p w14:paraId="27C4BD20" w14:textId="77777777" w:rsidR="00BC74BF" w:rsidRPr="006B1A23" w:rsidRDefault="00BC74BF" w:rsidP="005A4371">
            <w:pPr>
              <w:pStyle w:val="GOSTTablenorm"/>
              <w:rPr>
                <w:sz w:val="22"/>
                <w:szCs w:val="22"/>
              </w:rPr>
            </w:pPr>
            <w:r w:rsidRPr="006B1A23">
              <w:rPr>
                <w:sz w:val="22"/>
                <w:szCs w:val="22"/>
              </w:rPr>
              <w:t>Т(8)</w:t>
            </w:r>
          </w:p>
        </w:tc>
        <w:tc>
          <w:tcPr>
            <w:tcW w:w="567" w:type="dxa"/>
          </w:tcPr>
          <w:p w14:paraId="41982A59" w14:textId="77777777" w:rsidR="00BC74BF" w:rsidRPr="006B1A23" w:rsidRDefault="00BC74BF" w:rsidP="005A4371">
            <w:pPr>
              <w:pStyle w:val="GOSTTablenorm"/>
              <w:rPr>
                <w:sz w:val="22"/>
                <w:szCs w:val="22"/>
              </w:rPr>
            </w:pPr>
            <w:r w:rsidRPr="006B1A23">
              <w:rPr>
                <w:sz w:val="22"/>
                <w:szCs w:val="22"/>
              </w:rPr>
              <w:t>Н</w:t>
            </w:r>
          </w:p>
        </w:tc>
        <w:tc>
          <w:tcPr>
            <w:tcW w:w="3963" w:type="dxa"/>
          </w:tcPr>
          <w:p w14:paraId="059D7B3E" w14:textId="77777777" w:rsidR="00BC74BF" w:rsidRPr="006B1A23" w:rsidRDefault="00BC74BF" w:rsidP="005A4371">
            <w:pPr>
              <w:pStyle w:val="GOSTTablenorm"/>
              <w:rPr>
                <w:sz w:val="22"/>
                <w:szCs w:val="22"/>
              </w:rPr>
            </w:pPr>
            <w:r w:rsidRPr="006B1A23">
              <w:rPr>
                <w:sz w:val="22"/>
                <w:szCs w:val="22"/>
              </w:rPr>
              <w:t>Указывается код по ОКПО финансового органа.</w:t>
            </w:r>
          </w:p>
          <w:p w14:paraId="058DA403" w14:textId="77777777" w:rsidR="00BC74BF" w:rsidRPr="006B1A23" w:rsidRDefault="00BC74BF" w:rsidP="005A4371">
            <w:pPr>
              <w:pStyle w:val="GOSTTablenorm"/>
              <w:rPr>
                <w:sz w:val="22"/>
                <w:szCs w:val="22"/>
              </w:rPr>
            </w:pPr>
            <w:r w:rsidRPr="006B1A23">
              <w:rPr>
                <w:sz w:val="22"/>
                <w:szCs w:val="22"/>
              </w:rPr>
              <w:t>Может не заполняться для УБП бюджета субъекта РФ, МО, если лицевой счет открыт в другом ТОФК.</w:t>
            </w:r>
          </w:p>
          <w:p w14:paraId="25D9BA31" w14:textId="77777777" w:rsidR="00BC74BF" w:rsidRPr="006B1A23" w:rsidRDefault="00BC74BF" w:rsidP="005A4371">
            <w:pPr>
              <w:pStyle w:val="GOSTTablenorm"/>
              <w:rPr>
                <w:sz w:val="22"/>
                <w:szCs w:val="22"/>
              </w:rPr>
            </w:pPr>
            <w:r w:rsidRPr="006B1A23">
              <w:rPr>
                <w:sz w:val="22"/>
                <w:szCs w:val="22"/>
              </w:rPr>
              <w:t>Обязательно для заполнения для маршрутов:</w:t>
            </w:r>
          </w:p>
          <w:p w14:paraId="2CC8BEFF" w14:textId="3DA79F07" w:rsidR="00BC74BF" w:rsidRPr="006B1A23" w:rsidRDefault="00EC401D" w:rsidP="005A4371">
            <w:pPr>
              <w:pStyle w:val="GOSTTablenorm"/>
              <w:rPr>
                <w:sz w:val="22"/>
                <w:szCs w:val="22"/>
              </w:rPr>
            </w:pPr>
            <w:r w:rsidRPr="006B1A23">
              <w:rPr>
                <w:sz w:val="22"/>
                <w:szCs w:val="22"/>
              </w:rPr>
              <w:t>ТОФК (ППО АСФК)</w:t>
            </w:r>
            <w:r w:rsidR="00BC74BF" w:rsidRPr="006B1A23">
              <w:rPr>
                <w:sz w:val="22"/>
                <w:szCs w:val="22"/>
              </w:rPr>
              <w:t xml:space="preserve"> – </w:t>
            </w:r>
            <w:r w:rsidR="00242C07" w:rsidRPr="006B1A23">
              <w:rPr>
                <w:sz w:val="22"/>
                <w:szCs w:val="22"/>
              </w:rPr>
              <w:t>ТОФК (ПУД ЭБ)</w:t>
            </w:r>
            <w:r w:rsidR="00BC74BF" w:rsidRPr="006B1A23">
              <w:rPr>
                <w:sz w:val="22"/>
                <w:szCs w:val="22"/>
              </w:rPr>
              <w:t>;</w:t>
            </w:r>
          </w:p>
          <w:p w14:paraId="2C540445" w14:textId="465F87E6"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w:t>
            </w:r>
            <w:r w:rsidR="00EC401D" w:rsidRPr="006B1A23">
              <w:rPr>
                <w:sz w:val="22"/>
                <w:szCs w:val="22"/>
              </w:rPr>
              <w:t>ТОФК (ППО АСФК)</w:t>
            </w:r>
            <w:r w:rsidR="00BC74BF" w:rsidRPr="006B1A23">
              <w:rPr>
                <w:color w:val="000000"/>
                <w:sz w:val="22"/>
                <w:szCs w:val="22"/>
              </w:rPr>
              <w:t>;</w:t>
            </w:r>
          </w:p>
          <w:p w14:paraId="2E34976B" w14:textId="0185A5CD" w:rsidR="00BC74BF" w:rsidRPr="006B1A23" w:rsidRDefault="00242C07" w:rsidP="005A4371">
            <w:pPr>
              <w:pStyle w:val="GOSTTablenorm"/>
              <w:rPr>
                <w:sz w:val="22"/>
                <w:szCs w:val="22"/>
              </w:rPr>
            </w:pPr>
            <w:r w:rsidRPr="006B1A23">
              <w:rPr>
                <w:sz w:val="22"/>
                <w:szCs w:val="22"/>
              </w:rPr>
              <w:t>ТОФК (ПУД ЭБ)</w:t>
            </w:r>
            <w:r w:rsidR="00BC74BF" w:rsidRPr="006B1A23">
              <w:rPr>
                <w:sz w:val="22"/>
                <w:szCs w:val="22"/>
              </w:rPr>
              <w:t xml:space="preserve"> – АДБ, </w:t>
            </w:r>
            <w:r w:rsidR="003E6DB5" w:rsidRPr="006B1A23">
              <w:rPr>
                <w:sz w:val="22"/>
                <w:szCs w:val="22"/>
              </w:rPr>
              <w:t>АИФДБ (ФНС, ФТС)</w:t>
            </w:r>
          </w:p>
        </w:tc>
      </w:tr>
      <w:tr w:rsidR="00BC74BF" w:rsidRPr="006B1A23" w14:paraId="57994FA2" w14:textId="77777777" w:rsidTr="005A4371">
        <w:trPr>
          <w:cnfStyle w:val="000000010000" w:firstRow="0" w:lastRow="0" w:firstColumn="0" w:lastColumn="0" w:oddVBand="0" w:evenVBand="0" w:oddHBand="0" w:evenHBand="1" w:firstRowFirstColumn="0" w:firstRowLastColumn="0" w:lastRowFirstColumn="0" w:lastRowLastColumn="0"/>
        </w:trPr>
        <w:tc>
          <w:tcPr>
            <w:tcW w:w="9632" w:type="dxa"/>
            <w:gridSpan w:val="6"/>
          </w:tcPr>
          <w:p w14:paraId="027EDAB7" w14:textId="77777777" w:rsidR="00BC74BF" w:rsidRPr="006B1A23" w:rsidRDefault="00BC74BF" w:rsidP="005A4371">
            <w:pPr>
              <w:pStyle w:val="GOSTTablenorm"/>
              <w:rPr>
                <w:sz w:val="22"/>
                <w:szCs w:val="22"/>
              </w:rPr>
            </w:pPr>
            <w:r w:rsidRPr="006B1A23">
              <w:rPr>
                <w:b/>
                <w:sz w:val="22"/>
                <w:szCs w:val="22"/>
              </w:rPr>
              <w:t>Реквизиты плательщика</w:t>
            </w:r>
          </w:p>
        </w:tc>
      </w:tr>
      <w:tr w:rsidR="00BC74BF" w:rsidRPr="006B1A23" w14:paraId="24005D4A"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2F90D9B0" w14:textId="77777777" w:rsidR="00BC74BF" w:rsidRPr="006B1A23" w:rsidRDefault="00BC74BF" w:rsidP="005A4371">
            <w:pPr>
              <w:pStyle w:val="GOSTTablenorm"/>
              <w:rPr>
                <w:sz w:val="22"/>
                <w:szCs w:val="22"/>
              </w:rPr>
            </w:pPr>
            <w:r w:rsidRPr="006B1A23">
              <w:rPr>
                <w:sz w:val="22"/>
                <w:szCs w:val="22"/>
              </w:rPr>
              <w:t>Наименование плательщика</w:t>
            </w:r>
          </w:p>
        </w:tc>
        <w:tc>
          <w:tcPr>
            <w:tcW w:w="1700" w:type="dxa"/>
          </w:tcPr>
          <w:p w14:paraId="62FC0BA1" w14:textId="77777777" w:rsidR="00BC74BF" w:rsidRPr="006B1A23" w:rsidRDefault="00BC74BF" w:rsidP="005A4371">
            <w:pPr>
              <w:pStyle w:val="GOSTTablenorm"/>
              <w:rPr>
                <w:sz w:val="22"/>
                <w:szCs w:val="22"/>
              </w:rPr>
            </w:pPr>
            <w:r w:rsidRPr="006B1A23">
              <w:rPr>
                <w:sz w:val="22"/>
                <w:szCs w:val="22"/>
              </w:rPr>
              <w:t>TtlPrt_PAY_Nm</w:t>
            </w:r>
          </w:p>
        </w:tc>
        <w:tc>
          <w:tcPr>
            <w:tcW w:w="567" w:type="dxa"/>
          </w:tcPr>
          <w:p w14:paraId="7A56FF65" w14:textId="77777777" w:rsidR="00BC74BF" w:rsidRPr="006B1A23" w:rsidRDefault="00BC74BF" w:rsidP="005A4371">
            <w:pPr>
              <w:pStyle w:val="GOSTTablenorm"/>
              <w:rPr>
                <w:sz w:val="22"/>
                <w:szCs w:val="22"/>
              </w:rPr>
            </w:pPr>
            <w:r w:rsidRPr="006B1A23">
              <w:rPr>
                <w:sz w:val="22"/>
                <w:szCs w:val="22"/>
              </w:rPr>
              <w:t>П</w:t>
            </w:r>
          </w:p>
        </w:tc>
        <w:tc>
          <w:tcPr>
            <w:tcW w:w="1134" w:type="dxa"/>
          </w:tcPr>
          <w:p w14:paraId="7690B2B6" w14:textId="77777777" w:rsidR="00BC74BF" w:rsidRPr="006B1A23" w:rsidRDefault="00BC74BF" w:rsidP="005A4371">
            <w:pPr>
              <w:pStyle w:val="GOSTTablenorm"/>
              <w:rPr>
                <w:sz w:val="22"/>
                <w:szCs w:val="22"/>
              </w:rPr>
            </w:pPr>
            <w:r w:rsidRPr="006B1A23">
              <w:rPr>
                <w:sz w:val="22"/>
                <w:szCs w:val="22"/>
              </w:rPr>
              <w:t>Т(1-500)</w:t>
            </w:r>
          </w:p>
        </w:tc>
        <w:tc>
          <w:tcPr>
            <w:tcW w:w="567" w:type="dxa"/>
          </w:tcPr>
          <w:p w14:paraId="2824D50C" w14:textId="77777777" w:rsidR="00BC74BF" w:rsidRPr="006B1A23" w:rsidRDefault="00BC74BF" w:rsidP="005A4371">
            <w:pPr>
              <w:pStyle w:val="GOSTTablenorm"/>
              <w:rPr>
                <w:sz w:val="22"/>
                <w:szCs w:val="22"/>
              </w:rPr>
            </w:pPr>
            <w:r w:rsidRPr="006B1A23">
              <w:rPr>
                <w:sz w:val="22"/>
                <w:szCs w:val="22"/>
              </w:rPr>
              <w:t>Н</w:t>
            </w:r>
          </w:p>
        </w:tc>
        <w:tc>
          <w:tcPr>
            <w:tcW w:w="3963" w:type="dxa"/>
          </w:tcPr>
          <w:p w14:paraId="280DFA9D" w14:textId="77777777" w:rsidR="00BC74BF" w:rsidRPr="006B1A23" w:rsidRDefault="00BC74BF" w:rsidP="005A4371">
            <w:pPr>
              <w:pStyle w:val="GOSTTablenorm"/>
              <w:rPr>
                <w:sz w:val="22"/>
                <w:szCs w:val="22"/>
              </w:rPr>
            </w:pPr>
            <w:r w:rsidRPr="006B1A23">
              <w:rPr>
                <w:sz w:val="22"/>
                <w:szCs w:val="22"/>
              </w:rPr>
              <w:t>Указывается наименование плательщика в соответствии с распоряжением, по которому сформирован Запрос.</w:t>
            </w:r>
          </w:p>
          <w:p w14:paraId="3B5416ED" w14:textId="77777777" w:rsidR="00BC74BF" w:rsidRPr="006B1A23" w:rsidRDefault="00BC74BF" w:rsidP="005A4371">
            <w:pPr>
              <w:pStyle w:val="GOSTTablenorm"/>
              <w:rPr>
                <w:sz w:val="22"/>
                <w:szCs w:val="22"/>
              </w:rPr>
            </w:pPr>
            <w:r w:rsidRPr="006B1A23">
              <w:rPr>
                <w:sz w:val="22"/>
                <w:szCs w:val="22"/>
              </w:rPr>
              <w:lastRenderedPageBreak/>
              <w:t>В случае формирования Запроса для уточнения поступления в иностранной валюте по документу «Извещение о поступлении в иностранной валюте» заполняется в соответствии с данными реквизита «Информация о перевододателе» документа «Извещение о поступлении в иностранной валюте»</w:t>
            </w:r>
          </w:p>
        </w:tc>
      </w:tr>
      <w:tr w:rsidR="00BC74BF" w:rsidRPr="006B1A23" w14:paraId="1970F0C9"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3D079588" w14:textId="77777777" w:rsidR="00BC74BF" w:rsidRPr="006B1A23" w:rsidRDefault="00BC74BF" w:rsidP="005A4371">
            <w:pPr>
              <w:pStyle w:val="GOSTTablenorm"/>
              <w:rPr>
                <w:sz w:val="22"/>
                <w:szCs w:val="22"/>
              </w:rPr>
            </w:pPr>
            <w:r w:rsidRPr="006B1A23">
              <w:rPr>
                <w:sz w:val="22"/>
                <w:szCs w:val="22"/>
              </w:rPr>
              <w:lastRenderedPageBreak/>
              <w:t>ИНН плательщика</w:t>
            </w:r>
          </w:p>
        </w:tc>
        <w:tc>
          <w:tcPr>
            <w:tcW w:w="1700" w:type="dxa"/>
          </w:tcPr>
          <w:p w14:paraId="67005E57" w14:textId="77777777" w:rsidR="00BC74BF" w:rsidRPr="006B1A23" w:rsidRDefault="00BC74BF" w:rsidP="005A4371">
            <w:pPr>
              <w:pStyle w:val="GOSTTablenorm"/>
              <w:rPr>
                <w:sz w:val="22"/>
                <w:szCs w:val="22"/>
              </w:rPr>
            </w:pPr>
            <w:r w:rsidRPr="006B1A23">
              <w:rPr>
                <w:sz w:val="22"/>
                <w:szCs w:val="22"/>
              </w:rPr>
              <w:t>TtlPrt_PAY_INN</w:t>
            </w:r>
          </w:p>
        </w:tc>
        <w:tc>
          <w:tcPr>
            <w:tcW w:w="567" w:type="dxa"/>
          </w:tcPr>
          <w:p w14:paraId="14302AF1" w14:textId="77777777" w:rsidR="00BC74BF" w:rsidRPr="006B1A23" w:rsidRDefault="00BC74BF" w:rsidP="005A4371">
            <w:pPr>
              <w:pStyle w:val="GOSTTablenorm"/>
              <w:rPr>
                <w:sz w:val="22"/>
                <w:szCs w:val="22"/>
              </w:rPr>
            </w:pPr>
            <w:r w:rsidRPr="006B1A23">
              <w:rPr>
                <w:sz w:val="22"/>
                <w:szCs w:val="22"/>
              </w:rPr>
              <w:t>П</w:t>
            </w:r>
          </w:p>
        </w:tc>
        <w:tc>
          <w:tcPr>
            <w:tcW w:w="1134" w:type="dxa"/>
          </w:tcPr>
          <w:p w14:paraId="16EC1248" w14:textId="77777777" w:rsidR="00BC74BF" w:rsidRPr="006B1A23" w:rsidRDefault="00BC74BF" w:rsidP="005A4371">
            <w:pPr>
              <w:pStyle w:val="GOSTTablenorm"/>
              <w:rPr>
                <w:sz w:val="22"/>
                <w:szCs w:val="22"/>
              </w:rPr>
            </w:pPr>
            <w:r w:rsidRPr="006B1A23">
              <w:rPr>
                <w:sz w:val="22"/>
                <w:szCs w:val="22"/>
              </w:rPr>
              <w:t>Т(1-12)</w:t>
            </w:r>
          </w:p>
        </w:tc>
        <w:tc>
          <w:tcPr>
            <w:tcW w:w="567" w:type="dxa"/>
          </w:tcPr>
          <w:p w14:paraId="79860681" w14:textId="77777777" w:rsidR="00BC74BF" w:rsidRPr="006B1A23" w:rsidRDefault="00BC74BF" w:rsidP="005A4371">
            <w:pPr>
              <w:pStyle w:val="GOSTTablenorm"/>
              <w:rPr>
                <w:sz w:val="22"/>
                <w:szCs w:val="22"/>
              </w:rPr>
            </w:pPr>
            <w:r w:rsidRPr="006B1A23">
              <w:rPr>
                <w:sz w:val="22"/>
                <w:szCs w:val="22"/>
              </w:rPr>
              <w:t>Н</w:t>
            </w:r>
          </w:p>
        </w:tc>
        <w:tc>
          <w:tcPr>
            <w:tcW w:w="3963" w:type="dxa"/>
          </w:tcPr>
          <w:p w14:paraId="25B48577" w14:textId="77777777" w:rsidR="00BC74BF" w:rsidRPr="006B1A23" w:rsidRDefault="00BC74BF" w:rsidP="005A4371">
            <w:pPr>
              <w:pStyle w:val="GOSTTablenorm"/>
              <w:rPr>
                <w:sz w:val="22"/>
                <w:szCs w:val="22"/>
              </w:rPr>
            </w:pPr>
            <w:r w:rsidRPr="006B1A23">
              <w:rPr>
                <w:sz w:val="22"/>
                <w:szCs w:val="22"/>
              </w:rPr>
              <w:t>Указывается ИНН плательщика в соответствии с распоряжением, по которому сформирован Запрос</w:t>
            </w:r>
          </w:p>
        </w:tc>
      </w:tr>
      <w:tr w:rsidR="00BC74BF" w:rsidRPr="006B1A23" w14:paraId="69BCF091"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1CD21E99" w14:textId="77777777" w:rsidR="00BC74BF" w:rsidRPr="006B1A23" w:rsidRDefault="00BC74BF" w:rsidP="005A4371">
            <w:pPr>
              <w:pStyle w:val="GOSTTablenorm"/>
              <w:rPr>
                <w:sz w:val="22"/>
                <w:szCs w:val="22"/>
              </w:rPr>
            </w:pPr>
            <w:r w:rsidRPr="006B1A23">
              <w:rPr>
                <w:sz w:val="22"/>
                <w:szCs w:val="22"/>
              </w:rPr>
              <w:t>КПП плательщика</w:t>
            </w:r>
          </w:p>
        </w:tc>
        <w:tc>
          <w:tcPr>
            <w:tcW w:w="1700" w:type="dxa"/>
          </w:tcPr>
          <w:p w14:paraId="43EC8350" w14:textId="77777777" w:rsidR="00BC74BF" w:rsidRPr="006B1A23" w:rsidRDefault="00BC74BF" w:rsidP="005A4371">
            <w:pPr>
              <w:pStyle w:val="GOSTTablenorm"/>
              <w:rPr>
                <w:sz w:val="22"/>
                <w:szCs w:val="22"/>
                <w:lang w:val="en-US"/>
              </w:rPr>
            </w:pPr>
            <w:r w:rsidRPr="006B1A23">
              <w:rPr>
                <w:sz w:val="22"/>
                <w:szCs w:val="22"/>
              </w:rPr>
              <w:t>TtlPrt_PAY_KPP</w:t>
            </w:r>
          </w:p>
        </w:tc>
        <w:tc>
          <w:tcPr>
            <w:tcW w:w="567" w:type="dxa"/>
          </w:tcPr>
          <w:p w14:paraId="63766296" w14:textId="77777777" w:rsidR="00BC74BF" w:rsidRPr="006B1A23" w:rsidRDefault="00BC74BF" w:rsidP="005A4371">
            <w:pPr>
              <w:pStyle w:val="GOSTTablenorm"/>
              <w:rPr>
                <w:sz w:val="22"/>
                <w:szCs w:val="22"/>
              </w:rPr>
            </w:pPr>
            <w:r w:rsidRPr="006B1A23">
              <w:rPr>
                <w:sz w:val="22"/>
                <w:szCs w:val="22"/>
              </w:rPr>
              <w:t>П</w:t>
            </w:r>
          </w:p>
        </w:tc>
        <w:tc>
          <w:tcPr>
            <w:tcW w:w="1134" w:type="dxa"/>
          </w:tcPr>
          <w:p w14:paraId="4FB0FC1E" w14:textId="77777777" w:rsidR="00BC74BF" w:rsidRPr="006B1A23" w:rsidRDefault="00BC74BF" w:rsidP="005A4371">
            <w:pPr>
              <w:pStyle w:val="GOSTTablenorm"/>
              <w:rPr>
                <w:sz w:val="22"/>
                <w:szCs w:val="22"/>
              </w:rPr>
            </w:pPr>
            <w:r w:rsidRPr="006B1A23">
              <w:rPr>
                <w:sz w:val="22"/>
                <w:szCs w:val="22"/>
              </w:rPr>
              <w:t>Т(1-9)</w:t>
            </w:r>
          </w:p>
        </w:tc>
        <w:tc>
          <w:tcPr>
            <w:tcW w:w="567" w:type="dxa"/>
          </w:tcPr>
          <w:p w14:paraId="53C4ECC1" w14:textId="77777777" w:rsidR="00BC74BF" w:rsidRPr="006B1A23" w:rsidRDefault="00BC74BF" w:rsidP="005A4371">
            <w:pPr>
              <w:pStyle w:val="GOSTTablenorm"/>
              <w:rPr>
                <w:sz w:val="22"/>
                <w:szCs w:val="22"/>
              </w:rPr>
            </w:pPr>
            <w:r w:rsidRPr="006B1A23">
              <w:rPr>
                <w:sz w:val="22"/>
                <w:szCs w:val="22"/>
              </w:rPr>
              <w:t>Н</w:t>
            </w:r>
          </w:p>
        </w:tc>
        <w:tc>
          <w:tcPr>
            <w:tcW w:w="3963" w:type="dxa"/>
          </w:tcPr>
          <w:p w14:paraId="44BB8A7F" w14:textId="77777777" w:rsidR="00BC74BF" w:rsidRPr="006B1A23" w:rsidRDefault="00BC74BF" w:rsidP="005A4371">
            <w:pPr>
              <w:pStyle w:val="GOSTTablenorm"/>
              <w:rPr>
                <w:sz w:val="22"/>
                <w:szCs w:val="22"/>
              </w:rPr>
            </w:pPr>
            <w:r w:rsidRPr="006B1A23">
              <w:rPr>
                <w:sz w:val="22"/>
                <w:szCs w:val="22"/>
              </w:rPr>
              <w:t>Указывается КПП плательщика в соответствии с распоряжением, по которому сформирован Запрос</w:t>
            </w:r>
          </w:p>
        </w:tc>
      </w:tr>
      <w:tr w:rsidR="00BC74BF" w:rsidRPr="006B1A23" w14:paraId="70CFB3FA"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1065E0FE" w14:textId="77777777" w:rsidR="00BC74BF" w:rsidRPr="006B1A23" w:rsidRDefault="00BC74BF" w:rsidP="005A4371">
            <w:pPr>
              <w:pStyle w:val="GOSTTablenorm"/>
              <w:rPr>
                <w:sz w:val="22"/>
                <w:szCs w:val="22"/>
              </w:rPr>
            </w:pPr>
            <w:r w:rsidRPr="006B1A23">
              <w:rPr>
                <w:sz w:val="22"/>
                <w:szCs w:val="22"/>
              </w:rPr>
              <w:t>Паспортные данные плательщика</w:t>
            </w:r>
          </w:p>
        </w:tc>
        <w:tc>
          <w:tcPr>
            <w:tcW w:w="1700" w:type="dxa"/>
          </w:tcPr>
          <w:p w14:paraId="2F751C7C" w14:textId="77777777" w:rsidR="00BC74BF" w:rsidRPr="006B1A23" w:rsidRDefault="00BC74BF" w:rsidP="005A4371">
            <w:pPr>
              <w:pStyle w:val="GOSTTablenorm"/>
              <w:rPr>
                <w:sz w:val="22"/>
                <w:szCs w:val="22"/>
              </w:rPr>
            </w:pPr>
            <w:r w:rsidRPr="006B1A23">
              <w:rPr>
                <w:sz w:val="22"/>
                <w:szCs w:val="22"/>
              </w:rPr>
              <w:t>TtlPrt_PAY_PssprtDt</w:t>
            </w:r>
          </w:p>
        </w:tc>
        <w:tc>
          <w:tcPr>
            <w:tcW w:w="567" w:type="dxa"/>
          </w:tcPr>
          <w:p w14:paraId="3AD27AF8" w14:textId="77777777" w:rsidR="00BC74BF" w:rsidRPr="006B1A23" w:rsidRDefault="00BC74BF" w:rsidP="005A4371">
            <w:pPr>
              <w:pStyle w:val="GOSTTablenorm"/>
              <w:rPr>
                <w:sz w:val="22"/>
                <w:szCs w:val="22"/>
              </w:rPr>
            </w:pPr>
            <w:r w:rsidRPr="006B1A23">
              <w:rPr>
                <w:sz w:val="22"/>
                <w:szCs w:val="22"/>
              </w:rPr>
              <w:t>П</w:t>
            </w:r>
          </w:p>
        </w:tc>
        <w:tc>
          <w:tcPr>
            <w:tcW w:w="1134" w:type="dxa"/>
          </w:tcPr>
          <w:p w14:paraId="37C43F3B" w14:textId="77777777" w:rsidR="00BC74BF" w:rsidRPr="006B1A23" w:rsidRDefault="00BC74BF" w:rsidP="005A4371">
            <w:pPr>
              <w:pStyle w:val="GOSTTablenorm"/>
              <w:rPr>
                <w:sz w:val="22"/>
                <w:szCs w:val="22"/>
              </w:rPr>
            </w:pPr>
            <w:r w:rsidRPr="006B1A23">
              <w:rPr>
                <w:sz w:val="22"/>
                <w:szCs w:val="22"/>
              </w:rPr>
              <w:t>Т(1-1000)</w:t>
            </w:r>
          </w:p>
        </w:tc>
        <w:tc>
          <w:tcPr>
            <w:tcW w:w="567" w:type="dxa"/>
          </w:tcPr>
          <w:p w14:paraId="7EBA8AAE" w14:textId="77777777" w:rsidR="00BC74BF" w:rsidRPr="006B1A23" w:rsidRDefault="00BC74BF" w:rsidP="005A4371">
            <w:pPr>
              <w:pStyle w:val="GOSTTablenorm"/>
              <w:rPr>
                <w:sz w:val="22"/>
                <w:szCs w:val="22"/>
              </w:rPr>
            </w:pPr>
            <w:r w:rsidRPr="006B1A23">
              <w:rPr>
                <w:sz w:val="22"/>
                <w:szCs w:val="22"/>
              </w:rPr>
              <w:t>Н</w:t>
            </w:r>
          </w:p>
        </w:tc>
        <w:tc>
          <w:tcPr>
            <w:tcW w:w="3963" w:type="dxa"/>
          </w:tcPr>
          <w:p w14:paraId="556723A7" w14:textId="77777777" w:rsidR="00BC74BF" w:rsidRPr="006B1A23" w:rsidRDefault="00BC74BF" w:rsidP="005A4371">
            <w:pPr>
              <w:pStyle w:val="GOSTTablenorm"/>
              <w:rPr>
                <w:sz w:val="22"/>
                <w:szCs w:val="22"/>
              </w:rPr>
            </w:pPr>
            <w:r w:rsidRPr="006B1A23">
              <w:rPr>
                <w:sz w:val="22"/>
                <w:szCs w:val="22"/>
              </w:rPr>
              <w:t>Указывается серия, номер, паспорта, его дата выдачи и кем выдан паспорт</w:t>
            </w:r>
          </w:p>
        </w:tc>
      </w:tr>
      <w:tr w:rsidR="00BC74BF" w:rsidRPr="006B1A23" w14:paraId="7030AA8B" w14:textId="77777777" w:rsidTr="005A4371">
        <w:trPr>
          <w:cnfStyle w:val="000000100000" w:firstRow="0" w:lastRow="0" w:firstColumn="0" w:lastColumn="0" w:oddVBand="0" w:evenVBand="0" w:oddHBand="1" w:evenHBand="0" w:firstRowFirstColumn="0" w:firstRowLastColumn="0" w:lastRowFirstColumn="0" w:lastRowLastColumn="0"/>
        </w:trPr>
        <w:tc>
          <w:tcPr>
            <w:tcW w:w="9632" w:type="dxa"/>
            <w:gridSpan w:val="6"/>
          </w:tcPr>
          <w:p w14:paraId="6B3876C1" w14:textId="77777777" w:rsidR="00BC74BF" w:rsidRPr="006B1A23" w:rsidRDefault="00BC74BF" w:rsidP="005A4371">
            <w:pPr>
              <w:pStyle w:val="GOSTTablenorm"/>
              <w:rPr>
                <w:sz w:val="22"/>
                <w:szCs w:val="22"/>
              </w:rPr>
            </w:pPr>
            <w:r w:rsidRPr="006B1A23">
              <w:rPr>
                <w:b/>
                <w:sz w:val="22"/>
                <w:szCs w:val="22"/>
              </w:rPr>
              <w:t>Подписи</w:t>
            </w:r>
          </w:p>
        </w:tc>
      </w:tr>
      <w:tr w:rsidR="00BC74BF" w:rsidRPr="006B1A23" w14:paraId="7F2F346C"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160B8E02" w14:textId="77777777" w:rsidR="00BC74BF" w:rsidRPr="006B1A23" w:rsidRDefault="00BC74BF" w:rsidP="005A4371">
            <w:pPr>
              <w:pStyle w:val="GOSTTablenorm"/>
              <w:rPr>
                <w:sz w:val="22"/>
                <w:szCs w:val="22"/>
              </w:rPr>
            </w:pPr>
            <w:r w:rsidRPr="006B1A23">
              <w:rPr>
                <w:sz w:val="22"/>
                <w:szCs w:val="22"/>
              </w:rPr>
              <w:t>Подпись исполнителя</w:t>
            </w:r>
          </w:p>
        </w:tc>
        <w:tc>
          <w:tcPr>
            <w:tcW w:w="1700" w:type="dxa"/>
          </w:tcPr>
          <w:p w14:paraId="5453B1C6" w14:textId="77777777" w:rsidR="00BC74BF" w:rsidRPr="006B1A23" w:rsidRDefault="00BC74BF" w:rsidP="005A4371">
            <w:pPr>
              <w:pStyle w:val="GOSTTablenorm"/>
              <w:rPr>
                <w:sz w:val="22"/>
                <w:szCs w:val="22"/>
              </w:rPr>
            </w:pPr>
            <w:r w:rsidRPr="006B1A23">
              <w:rPr>
                <w:sz w:val="22"/>
                <w:szCs w:val="22"/>
              </w:rPr>
              <w:t>Sign_Exc</w:t>
            </w:r>
          </w:p>
        </w:tc>
        <w:tc>
          <w:tcPr>
            <w:tcW w:w="567" w:type="dxa"/>
          </w:tcPr>
          <w:p w14:paraId="29D7EAF9" w14:textId="77777777" w:rsidR="00BC74BF" w:rsidRPr="006B1A23" w:rsidRDefault="00BC74BF" w:rsidP="005A4371">
            <w:pPr>
              <w:pStyle w:val="GOSTTablenorm"/>
              <w:rPr>
                <w:sz w:val="22"/>
                <w:szCs w:val="22"/>
              </w:rPr>
            </w:pPr>
            <w:r w:rsidRPr="006B1A23">
              <w:rPr>
                <w:sz w:val="22"/>
                <w:szCs w:val="22"/>
              </w:rPr>
              <w:t>С</w:t>
            </w:r>
          </w:p>
        </w:tc>
        <w:tc>
          <w:tcPr>
            <w:tcW w:w="1134" w:type="dxa"/>
          </w:tcPr>
          <w:p w14:paraId="5B5E1777" w14:textId="77777777" w:rsidR="00BC74BF" w:rsidRPr="006B1A23" w:rsidRDefault="00BC74BF" w:rsidP="005A4371">
            <w:pPr>
              <w:pStyle w:val="GOSTTablenorm"/>
              <w:rPr>
                <w:sz w:val="22"/>
                <w:szCs w:val="22"/>
              </w:rPr>
            </w:pPr>
            <w:r w:rsidRPr="006B1A23">
              <w:rPr>
                <w:sz w:val="22"/>
                <w:szCs w:val="22"/>
              </w:rPr>
              <w:t>tSGNNmPsPhDt</w:t>
            </w:r>
          </w:p>
        </w:tc>
        <w:tc>
          <w:tcPr>
            <w:tcW w:w="567" w:type="dxa"/>
          </w:tcPr>
          <w:p w14:paraId="43B7153C" w14:textId="77777777" w:rsidR="00BC74BF" w:rsidRPr="006B1A23" w:rsidRDefault="00BC74BF" w:rsidP="005A4371">
            <w:pPr>
              <w:pStyle w:val="GOSTTablenorm"/>
              <w:rPr>
                <w:sz w:val="22"/>
                <w:szCs w:val="22"/>
              </w:rPr>
            </w:pPr>
            <w:r w:rsidRPr="006B1A23">
              <w:rPr>
                <w:sz w:val="22"/>
                <w:szCs w:val="22"/>
              </w:rPr>
              <w:t>Н</w:t>
            </w:r>
          </w:p>
        </w:tc>
        <w:tc>
          <w:tcPr>
            <w:tcW w:w="3963" w:type="dxa"/>
          </w:tcPr>
          <w:p w14:paraId="61B672F1" w14:textId="77777777" w:rsidR="00BC74BF" w:rsidRPr="006B1A23" w:rsidRDefault="00BC74BF" w:rsidP="005A4371">
            <w:pPr>
              <w:pStyle w:val="GOSTTablenorm"/>
              <w:rPr>
                <w:sz w:val="22"/>
                <w:szCs w:val="22"/>
              </w:rPr>
            </w:pPr>
            <w:r w:rsidRPr="006B1A23">
              <w:rPr>
                <w:sz w:val="22"/>
                <w:szCs w:val="22"/>
              </w:rPr>
              <w:t>Блок необязателен к заполнению для маршрутов:</w:t>
            </w:r>
          </w:p>
          <w:p w14:paraId="2F6460B7" w14:textId="60B8C90E" w:rsidR="00BC74BF" w:rsidRPr="006B1A23" w:rsidRDefault="00EC401D" w:rsidP="005A4371">
            <w:pPr>
              <w:pStyle w:val="GOSTTablenorm"/>
              <w:rPr>
                <w:sz w:val="22"/>
                <w:szCs w:val="22"/>
              </w:rPr>
            </w:pPr>
            <w:r w:rsidRPr="006B1A23">
              <w:rPr>
                <w:sz w:val="22"/>
                <w:szCs w:val="22"/>
              </w:rPr>
              <w:t>ТОФК (ППО АСФК)</w:t>
            </w:r>
            <w:r w:rsidR="00BC74BF" w:rsidRPr="006B1A23">
              <w:rPr>
                <w:sz w:val="22"/>
                <w:szCs w:val="22"/>
              </w:rPr>
              <w:t xml:space="preserve"> – </w:t>
            </w:r>
            <w:r w:rsidR="00242C07" w:rsidRPr="006B1A23">
              <w:rPr>
                <w:sz w:val="22"/>
                <w:szCs w:val="22"/>
              </w:rPr>
              <w:t>ТОФК (ПУД ЭБ)</w:t>
            </w:r>
            <w:r w:rsidR="00BC74BF" w:rsidRPr="006B1A23">
              <w:rPr>
                <w:sz w:val="22"/>
                <w:szCs w:val="22"/>
              </w:rPr>
              <w:t>;</w:t>
            </w:r>
          </w:p>
          <w:p w14:paraId="38DF2C2A" w14:textId="70804AC8"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w:t>
            </w:r>
            <w:r w:rsidR="00EC401D" w:rsidRPr="006B1A23">
              <w:rPr>
                <w:sz w:val="22"/>
                <w:szCs w:val="22"/>
              </w:rPr>
              <w:t>ТОФК (ППО АСФК)</w:t>
            </w:r>
            <w:r w:rsidR="00BC74BF" w:rsidRPr="006B1A23">
              <w:rPr>
                <w:color w:val="000000"/>
                <w:sz w:val="22"/>
                <w:szCs w:val="22"/>
              </w:rPr>
              <w:t>;</w:t>
            </w:r>
          </w:p>
          <w:p w14:paraId="64AE1F5F" w14:textId="19E7FECD" w:rsidR="00BC74BF" w:rsidRPr="006B1A23" w:rsidRDefault="00242C07" w:rsidP="005A4371">
            <w:pPr>
              <w:pStyle w:val="GOSTTablenorm"/>
              <w:rPr>
                <w:sz w:val="22"/>
                <w:szCs w:val="22"/>
              </w:rPr>
            </w:pPr>
            <w:r w:rsidRPr="006B1A23">
              <w:rPr>
                <w:sz w:val="22"/>
                <w:szCs w:val="22"/>
              </w:rPr>
              <w:t>ТОФК (ПУД ЭБ)</w:t>
            </w:r>
            <w:r w:rsidR="00BC74BF" w:rsidRPr="006B1A23">
              <w:rPr>
                <w:sz w:val="22"/>
                <w:szCs w:val="22"/>
              </w:rPr>
              <w:t xml:space="preserve"> – АДБ, </w:t>
            </w:r>
            <w:r w:rsidR="003E6DB5" w:rsidRPr="006B1A23">
              <w:rPr>
                <w:sz w:val="22"/>
                <w:szCs w:val="22"/>
              </w:rPr>
              <w:t>АИФДБ (ФНС, ФТС)</w:t>
            </w:r>
            <w:r w:rsidR="00BC74BF" w:rsidRPr="006B1A23">
              <w:rPr>
                <w:sz w:val="22"/>
                <w:szCs w:val="22"/>
              </w:rPr>
              <w:t>.</w:t>
            </w:r>
          </w:p>
          <w:p w14:paraId="06F670BB" w14:textId="77777777" w:rsidR="00BC74BF" w:rsidRPr="006B1A23" w:rsidRDefault="00BC74BF" w:rsidP="005A4371">
            <w:pPr>
              <w:pStyle w:val="GOSTTablenorm"/>
              <w:rPr>
                <w:sz w:val="22"/>
                <w:szCs w:val="22"/>
              </w:rPr>
            </w:pPr>
            <w:r w:rsidRPr="006B1A23">
              <w:rPr>
                <w:sz w:val="22"/>
                <w:szCs w:val="22"/>
              </w:rPr>
              <w:t>Для остальных маршрутов обязателен к заполнению.</w:t>
            </w:r>
          </w:p>
          <w:p w14:paraId="374F7B05" w14:textId="77777777" w:rsidR="00BC74BF" w:rsidRPr="006B1A23" w:rsidRDefault="00BC74BF" w:rsidP="005A4371">
            <w:pPr>
              <w:pStyle w:val="GOSTTablenorm"/>
              <w:rPr>
                <w:sz w:val="22"/>
                <w:szCs w:val="22"/>
              </w:rPr>
            </w:pPr>
            <w:r w:rsidRPr="006B1A23">
              <w:rPr>
                <w:sz w:val="22"/>
                <w:szCs w:val="22"/>
              </w:rPr>
              <w:t xml:space="preserve">Состав элемента представлен в таблице </w:t>
            </w:r>
            <w:r w:rsidRPr="006B1A23">
              <w:rPr>
                <w:b/>
                <w:szCs w:val="22"/>
              </w:rPr>
              <w:fldChar w:fldCharType="begin"/>
            </w:r>
            <w:r w:rsidRPr="006B1A23">
              <w:rPr>
                <w:b/>
                <w:sz w:val="22"/>
                <w:szCs w:val="22"/>
              </w:rPr>
              <w:instrText xml:space="preserve"> REF _Ref524712737 \h  \* MERGEFORMAT </w:instrText>
            </w:r>
            <w:r w:rsidRPr="006B1A23">
              <w:rPr>
                <w:b/>
                <w:szCs w:val="22"/>
              </w:rPr>
            </w:r>
            <w:r w:rsidRPr="006B1A23">
              <w:rPr>
                <w:b/>
                <w:szCs w:val="22"/>
              </w:rPr>
              <w:fldChar w:fldCharType="separate"/>
            </w:r>
            <w:r w:rsidR="00306405" w:rsidRPr="00306405">
              <w:rPr>
                <w:b/>
                <w:sz w:val="22"/>
                <w:szCs w:val="22"/>
              </w:rPr>
              <w:t>222</w:t>
            </w:r>
            <w:r w:rsidRPr="006B1A23">
              <w:rPr>
                <w:b/>
                <w:szCs w:val="22"/>
              </w:rPr>
              <w:fldChar w:fldCharType="end"/>
            </w:r>
          </w:p>
        </w:tc>
      </w:tr>
      <w:tr w:rsidR="00BC74BF" w:rsidRPr="006B1A23" w14:paraId="49ACF24D" w14:textId="77777777" w:rsidTr="005A4371">
        <w:trPr>
          <w:cnfStyle w:val="000000100000" w:firstRow="0" w:lastRow="0" w:firstColumn="0" w:lastColumn="0" w:oddVBand="0" w:evenVBand="0" w:oddHBand="1" w:evenHBand="0" w:firstRowFirstColumn="0" w:firstRowLastColumn="0" w:lastRowFirstColumn="0" w:lastRowLastColumn="0"/>
        </w:trPr>
        <w:tc>
          <w:tcPr>
            <w:tcW w:w="9632" w:type="dxa"/>
            <w:gridSpan w:val="6"/>
          </w:tcPr>
          <w:p w14:paraId="50FB099F" w14:textId="77777777" w:rsidR="00BC74BF" w:rsidRPr="006B1A23" w:rsidRDefault="00BC74BF" w:rsidP="005A4371">
            <w:pPr>
              <w:pStyle w:val="GOSTTablenorm"/>
              <w:rPr>
                <w:sz w:val="22"/>
                <w:szCs w:val="22"/>
              </w:rPr>
            </w:pPr>
            <w:r w:rsidRPr="006B1A23">
              <w:rPr>
                <w:b/>
                <w:sz w:val="22"/>
                <w:szCs w:val="22"/>
              </w:rPr>
              <w:t>Дополнительные атрибуты</w:t>
            </w:r>
          </w:p>
        </w:tc>
      </w:tr>
      <w:tr w:rsidR="00BC74BF" w:rsidRPr="006B1A23" w14:paraId="1B825E28"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0AD85023" w14:textId="77777777" w:rsidR="00BC74BF" w:rsidRPr="006B1A23" w:rsidRDefault="00BC74BF" w:rsidP="005A4371">
            <w:pPr>
              <w:pStyle w:val="GOSTTablenorm"/>
              <w:rPr>
                <w:sz w:val="22"/>
                <w:szCs w:val="22"/>
                <w:lang w:val="en-US"/>
              </w:rPr>
            </w:pPr>
            <w:r w:rsidRPr="006B1A23">
              <w:rPr>
                <w:sz w:val="22"/>
                <w:szCs w:val="22"/>
              </w:rPr>
              <w:t xml:space="preserve">Номер счета </w:t>
            </w:r>
          </w:p>
        </w:tc>
        <w:tc>
          <w:tcPr>
            <w:tcW w:w="1700" w:type="dxa"/>
          </w:tcPr>
          <w:p w14:paraId="2787123A" w14:textId="77777777" w:rsidR="00BC74BF" w:rsidRPr="006B1A23" w:rsidRDefault="00BC74BF" w:rsidP="005A4371">
            <w:pPr>
              <w:pStyle w:val="GOSTTablenorm"/>
              <w:rPr>
                <w:sz w:val="22"/>
                <w:szCs w:val="22"/>
              </w:rPr>
            </w:pPr>
            <w:r w:rsidRPr="006B1A23">
              <w:rPr>
                <w:sz w:val="22"/>
                <w:szCs w:val="22"/>
              </w:rPr>
              <w:t>TtlPrt_BANK_Acc40101</w:t>
            </w:r>
          </w:p>
        </w:tc>
        <w:tc>
          <w:tcPr>
            <w:tcW w:w="567" w:type="dxa"/>
          </w:tcPr>
          <w:p w14:paraId="03D307CD" w14:textId="77777777" w:rsidR="00BC74BF" w:rsidRPr="006B1A23" w:rsidRDefault="00BC74BF" w:rsidP="005A4371">
            <w:pPr>
              <w:pStyle w:val="GOSTTablenorm"/>
              <w:rPr>
                <w:sz w:val="22"/>
                <w:szCs w:val="22"/>
              </w:rPr>
            </w:pPr>
            <w:r w:rsidRPr="006B1A23">
              <w:rPr>
                <w:sz w:val="22"/>
                <w:szCs w:val="22"/>
              </w:rPr>
              <w:t>П</w:t>
            </w:r>
          </w:p>
        </w:tc>
        <w:tc>
          <w:tcPr>
            <w:tcW w:w="1134" w:type="dxa"/>
          </w:tcPr>
          <w:p w14:paraId="51DEF6F3" w14:textId="77777777" w:rsidR="00BC74BF" w:rsidRPr="006B1A23" w:rsidRDefault="00BC74BF" w:rsidP="005A4371">
            <w:pPr>
              <w:pStyle w:val="GOSTTablenorm"/>
              <w:rPr>
                <w:sz w:val="22"/>
                <w:szCs w:val="22"/>
              </w:rPr>
            </w:pPr>
            <w:r w:rsidRPr="006B1A23">
              <w:rPr>
                <w:sz w:val="22"/>
                <w:szCs w:val="22"/>
              </w:rPr>
              <w:t>Т(20)</w:t>
            </w:r>
          </w:p>
        </w:tc>
        <w:tc>
          <w:tcPr>
            <w:tcW w:w="567" w:type="dxa"/>
          </w:tcPr>
          <w:p w14:paraId="71B499F2" w14:textId="77777777" w:rsidR="00BC74BF" w:rsidRPr="006B1A23" w:rsidRDefault="00BC74BF" w:rsidP="005A4371">
            <w:pPr>
              <w:pStyle w:val="GOSTTablenorm"/>
              <w:rPr>
                <w:sz w:val="22"/>
                <w:szCs w:val="22"/>
              </w:rPr>
            </w:pPr>
            <w:r w:rsidRPr="006B1A23">
              <w:rPr>
                <w:sz w:val="22"/>
                <w:szCs w:val="22"/>
              </w:rPr>
              <w:t>Н</w:t>
            </w:r>
          </w:p>
        </w:tc>
        <w:tc>
          <w:tcPr>
            <w:tcW w:w="3963" w:type="dxa"/>
          </w:tcPr>
          <w:p w14:paraId="3882D8AB" w14:textId="77777777" w:rsidR="00BC74BF" w:rsidRPr="006B1A23" w:rsidRDefault="00BC74BF" w:rsidP="005A4371">
            <w:pPr>
              <w:pStyle w:val="GOSTTablenorm"/>
              <w:rPr>
                <w:sz w:val="22"/>
                <w:szCs w:val="22"/>
              </w:rPr>
            </w:pPr>
            <w:r w:rsidRPr="006B1A23">
              <w:rPr>
                <w:sz w:val="22"/>
                <w:szCs w:val="22"/>
              </w:rPr>
              <w:t>Номер казначейского счета для осуществления и отражения операций по учету и распределению поступлений.</w:t>
            </w:r>
          </w:p>
          <w:p w14:paraId="0EBEE66D" w14:textId="77777777" w:rsidR="00BC74BF" w:rsidRPr="006B1A23" w:rsidRDefault="00BC74BF" w:rsidP="005A4371">
            <w:pPr>
              <w:pStyle w:val="GOSTTablenorm"/>
              <w:rPr>
                <w:sz w:val="22"/>
                <w:szCs w:val="22"/>
              </w:rPr>
            </w:pPr>
            <w:r w:rsidRPr="006B1A23">
              <w:rPr>
                <w:sz w:val="22"/>
                <w:szCs w:val="22"/>
              </w:rPr>
              <w:t>Заполняется в случае направления Запроса АДБ для платежей, зачисленных на единые счета бюджетов, минуя казначейский счет для осуществления и отражения операций по учету и распределению поступлений.</w:t>
            </w:r>
          </w:p>
          <w:p w14:paraId="4C9A8FF4" w14:textId="77777777" w:rsidR="00BC74BF" w:rsidRPr="006B1A23" w:rsidRDefault="00BC74BF" w:rsidP="005A4371">
            <w:pPr>
              <w:pStyle w:val="GOSTTablenorm"/>
              <w:rPr>
                <w:sz w:val="22"/>
                <w:szCs w:val="22"/>
              </w:rPr>
            </w:pPr>
            <w:r w:rsidRPr="006B1A23">
              <w:rPr>
                <w:sz w:val="22"/>
                <w:szCs w:val="22"/>
              </w:rPr>
              <w:t>Не используется для маршрутов:</w:t>
            </w:r>
          </w:p>
          <w:p w14:paraId="609171DC" w14:textId="0F14BFF5" w:rsidR="00BC74BF" w:rsidRPr="006B1A23" w:rsidRDefault="00EC401D" w:rsidP="005A4371">
            <w:pPr>
              <w:pStyle w:val="GOSTTablenorm"/>
              <w:rPr>
                <w:sz w:val="22"/>
                <w:szCs w:val="22"/>
              </w:rPr>
            </w:pPr>
            <w:r w:rsidRPr="006B1A23">
              <w:rPr>
                <w:sz w:val="22"/>
                <w:szCs w:val="22"/>
              </w:rPr>
              <w:t>ТОФК (ППО АСФК)</w:t>
            </w:r>
            <w:r w:rsidR="00BC74BF" w:rsidRPr="006B1A23">
              <w:rPr>
                <w:sz w:val="22"/>
                <w:szCs w:val="22"/>
              </w:rPr>
              <w:t xml:space="preserve"> – </w:t>
            </w:r>
            <w:r w:rsidR="00242C07" w:rsidRPr="006B1A23">
              <w:rPr>
                <w:sz w:val="22"/>
                <w:szCs w:val="22"/>
              </w:rPr>
              <w:t>ТОФК (ПУД ЭБ)</w:t>
            </w:r>
            <w:r w:rsidR="00BC74BF" w:rsidRPr="006B1A23">
              <w:rPr>
                <w:sz w:val="22"/>
                <w:szCs w:val="22"/>
              </w:rPr>
              <w:t>;</w:t>
            </w:r>
          </w:p>
          <w:p w14:paraId="46C9E62E" w14:textId="7ABFBD7E"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w:t>
            </w:r>
            <w:r w:rsidR="00EC401D" w:rsidRPr="006B1A23">
              <w:rPr>
                <w:sz w:val="22"/>
                <w:szCs w:val="22"/>
              </w:rPr>
              <w:t>ТОФК (ППО АСФК)</w:t>
            </w:r>
            <w:r w:rsidR="00BC74BF" w:rsidRPr="006B1A23">
              <w:rPr>
                <w:color w:val="000000"/>
                <w:sz w:val="22"/>
                <w:szCs w:val="22"/>
              </w:rPr>
              <w:t>;</w:t>
            </w:r>
          </w:p>
          <w:p w14:paraId="4A9043B5" w14:textId="1FF45097" w:rsidR="00BC74BF" w:rsidRPr="006B1A23" w:rsidRDefault="00242C07" w:rsidP="005A4371">
            <w:pPr>
              <w:pStyle w:val="GOSTTablenorm"/>
              <w:rPr>
                <w:sz w:val="22"/>
                <w:szCs w:val="22"/>
              </w:rPr>
            </w:pPr>
            <w:r w:rsidRPr="006B1A23">
              <w:rPr>
                <w:sz w:val="22"/>
                <w:szCs w:val="22"/>
              </w:rPr>
              <w:t>ТОФК (ПУД ЭБ)</w:t>
            </w:r>
            <w:r w:rsidR="00BC74BF" w:rsidRPr="006B1A23">
              <w:rPr>
                <w:sz w:val="22"/>
                <w:szCs w:val="22"/>
              </w:rPr>
              <w:t xml:space="preserve"> – АДБ, </w:t>
            </w:r>
            <w:r w:rsidR="003E6DB5" w:rsidRPr="006B1A23">
              <w:rPr>
                <w:sz w:val="22"/>
                <w:szCs w:val="22"/>
              </w:rPr>
              <w:t>АИФДБ (ФНС, ФТС)</w:t>
            </w:r>
          </w:p>
        </w:tc>
      </w:tr>
      <w:tr w:rsidR="00BC74BF" w:rsidRPr="006B1A23" w14:paraId="70ACAA76"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7362F17B" w14:textId="77777777" w:rsidR="00BC74BF" w:rsidRPr="006B1A23" w:rsidRDefault="00BC74BF" w:rsidP="005A4371">
            <w:pPr>
              <w:pStyle w:val="GOSTTablenorm"/>
              <w:rPr>
                <w:sz w:val="22"/>
                <w:szCs w:val="22"/>
              </w:rPr>
            </w:pPr>
            <w:r w:rsidRPr="006B1A23">
              <w:rPr>
                <w:sz w:val="22"/>
                <w:szCs w:val="22"/>
              </w:rPr>
              <w:lastRenderedPageBreak/>
              <w:t>БИК</w:t>
            </w:r>
          </w:p>
        </w:tc>
        <w:tc>
          <w:tcPr>
            <w:tcW w:w="1700" w:type="dxa"/>
          </w:tcPr>
          <w:p w14:paraId="35D6EA6E" w14:textId="77777777" w:rsidR="00BC74BF" w:rsidRPr="006B1A23" w:rsidRDefault="00BC74BF" w:rsidP="005A4371">
            <w:pPr>
              <w:pStyle w:val="GOSTTablenorm"/>
              <w:rPr>
                <w:sz w:val="22"/>
                <w:szCs w:val="22"/>
              </w:rPr>
            </w:pPr>
            <w:r w:rsidRPr="006B1A23">
              <w:rPr>
                <w:sz w:val="22"/>
                <w:szCs w:val="22"/>
              </w:rPr>
              <w:t>TtlPrt_BANK_BIC</w:t>
            </w:r>
          </w:p>
        </w:tc>
        <w:tc>
          <w:tcPr>
            <w:tcW w:w="567" w:type="dxa"/>
          </w:tcPr>
          <w:p w14:paraId="10EC436C" w14:textId="77777777" w:rsidR="00BC74BF" w:rsidRPr="006B1A23" w:rsidRDefault="00BC74BF" w:rsidP="005A4371">
            <w:pPr>
              <w:pStyle w:val="GOSTTablenorm"/>
              <w:rPr>
                <w:sz w:val="22"/>
                <w:szCs w:val="22"/>
              </w:rPr>
            </w:pPr>
            <w:r w:rsidRPr="006B1A23">
              <w:rPr>
                <w:sz w:val="22"/>
                <w:szCs w:val="22"/>
              </w:rPr>
              <w:t>П</w:t>
            </w:r>
          </w:p>
        </w:tc>
        <w:tc>
          <w:tcPr>
            <w:tcW w:w="1134" w:type="dxa"/>
          </w:tcPr>
          <w:p w14:paraId="52E34852" w14:textId="77777777" w:rsidR="00BC74BF" w:rsidRPr="006B1A23" w:rsidRDefault="00BC74BF" w:rsidP="005A4371">
            <w:pPr>
              <w:pStyle w:val="GOSTTablenorm"/>
              <w:rPr>
                <w:sz w:val="22"/>
                <w:szCs w:val="22"/>
              </w:rPr>
            </w:pPr>
            <w:r w:rsidRPr="006B1A23">
              <w:rPr>
                <w:sz w:val="22"/>
                <w:szCs w:val="22"/>
              </w:rPr>
              <w:t>Т(9)</w:t>
            </w:r>
          </w:p>
        </w:tc>
        <w:tc>
          <w:tcPr>
            <w:tcW w:w="567" w:type="dxa"/>
          </w:tcPr>
          <w:p w14:paraId="745A5391" w14:textId="77777777" w:rsidR="00BC74BF" w:rsidRPr="006B1A23" w:rsidRDefault="00BC74BF" w:rsidP="005A4371">
            <w:pPr>
              <w:pStyle w:val="GOSTTablenorm"/>
              <w:rPr>
                <w:sz w:val="22"/>
                <w:szCs w:val="22"/>
              </w:rPr>
            </w:pPr>
            <w:r w:rsidRPr="006B1A23">
              <w:rPr>
                <w:sz w:val="22"/>
                <w:szCs w:val="22"/>
              </w:rPr>
              <w:t>Н</w:t>
            </w:r>
          </w:p>
        </w:tc>
        <w:tc>
          <w:tcPr>
            <w:tcW w:w="3963" w:type="dxa"/>
          </w:tcPr>
          <w:p w14:paraId="4844E374" w14:textId="77777777" w:rsidR="00BC74BF" w:rsidRPr="006B1A23" w:rsidRDefault="00BC74BF" w:rsidP="005A4371">
            <w:pPr>
              <w:pStyle w:val="GOSTTablenorm"/>
              <w:rPr>
                <w:sz w:val="22"/>
                <w:szCs w:val="22"/>
              </w:rPr>
            </w:pPr>
            <w:r w:rsidRPr="006B1A23">
              <w:rPr>
                <w:sz w:val="22"/>
                <w:szCs w:val="22"/>
              </w:rPr>
              <w:t>БИК ТОФК, в котором открыт казначейский счет для осуществления и отражения операций по учету и распределению поступлений.</w:t>
            </w:r>
          </w:p>
          <w:p w14:paraId="15D6A3B2" w14:textId="77777777" w:rsidR="00BC74BF" w:rsidRPr="006B1A23" w:rsidRDefault="00BC74BF" w:rsidP="005A4371">
            <w:pPr>
              <w:pStyle w:val="GOSTTablenorm"/>
              <w:rPr>
                <w:sz w:val="22"/>
                <w:szCs w:val="22"/>
              </w:rPr>
            </w:pPr>
            <w:r w:rsidRPr="006B1A23">
              <w:rPr>
                <w:sz w:val="22"/>
                <w:szCs w:val="22"/>
              </w:rPr>
              <w:t>Заполняется в случае направления Запроса АДБ для платежей, зачисленных на казначейские счета бюджетов, минуя счет для осуществления и отражения операций по учету и распределению поступлений.</w:t>
            </w:r>
          </w:p>
          <w:p w14:paraId="6652B33C" w14:textId="77777777" w:rsidR="00BC74BF" w:rsidRPr="006B1A23" w:rsidRDefault="00BC74BF" w:rsidP="005A4371">
            <w:pPr>
              <w:pStyle w:val="GOSTTablenorm"/>
              <w:rPr>
                <w:sz w:val="22"/>
                <w:szCs w:val="22"/>
              </w:rPr>
            </w:pPr>
            <w:r w:rsidRPr="006B1A23">
              <w:rPr>
                <w:sz w:val="22"/>
                <w:szCs w:val="22"/>
              </w:rPr>
              <w:t>Не используется для маршрутов:</w:t>
            </w:r>
          </w:p>
          <w:p w14:paraId="0DB30142" w14:textId="5F9C90C2" w:rsidR="00BC74BF" w:rsidRPr="006B1A23" w:rsidRDefault="00EC401D" w:rsidP="006B1A23">
            <w:pPr>
              <w:pStyle w:val="GOSTTableListMark1"/>
              <w:ind w:left="284"/>
              <w:rPr>
                <w:sz w:val="22"/>
                <w:szCs w:val="22"/>
              </w:rPr>
            </w:pPr>
            <w:r w:rsidRPr="006B1A23">
              <w:rPr>
                <w:sz w:val="22"/>
                <w:szCs w:val="22"/>
              </w:rPr>
              <w:t>ТОФК (ППО АСФК)</w:t>
            </w:r>
            <w:r w:rsidR="00BC74BF" w:rsidRPr="006B1A23">
              <w:rPr>
                <w:sz w:val="22"/>
                <w:szCs w:val="22"/>
              </w:rPr>
              <w:t xml:space="preserve"> – </w:t>
            </w:r>
            <w:r w:rsidR="00242C07" w:rsidRPr="006B1A23">
              <w:rPr>
                <w:sz w:val="22"/>
                <w:szCs w:val="22"/>
              </w:rPr>
              <w:t>ТОФК (ПУД ЭБ)</w:t>
            </w:r>
            <w:r w:rsidR="00BC74BF" w:rsidRPr="006B1A23">
              <w:rPr>
                <w:sz w:val="22"/>
                <w:szCs w:val="22"/>
              </w:rPr>
              <w:t>;</w:t>
            </w:r>
          </w:p>
          <w:p w14:paraId="2743E924" w14:textId="4E3C1732" w:rsidR="00BC74BF" w:rsidRPr="006B1A23" w:rsidRDefault="00242C07" w:rsidP="006B1A23">
            <w:pPr>
              <w:pStyle w:val="GOSTTableListMark1"/>
              <w:ind w:left="284"/>
              <w:rPr>
                <w:sz w:val="22"/>
                <w:szCs w:val="22"/>
              </w:rPr>
            </w:pPr>
            <w:r w:rsidRPr="006B1A23">
              <w:rPr>
                <w:sz w:val="22"/>
                <w:szCs w:val="22"/>
              </w:rPr>
              <w:t>ТОФК (ПУД ЭБ)</w:t>
            </w:r>
            <w:r w:rsidR="00BC74BF" w:rsidRPr="006B1A23">
              <w:rPr>
                <w:sz w:val="22"/>
                <w:szCs w:val="22"/>
              </w:rPr>
              <w:t xml:space="preserve"> – </w:t>
            </w:r>
            <w:r w:rsidR="00EC401D" w:rsidRPr="006B1A23">
              <w:rPr>
                <w:sz w:val="22"/>
                <w:szCs w:val="22"/>
              </w:rPr>
              <w:t>ТОФК (ППО АСФК)</w:t>
            </w:r>
            <w:r w:rsidR="00BC74BF" w:rsidRPr="006B1A23">
              <w:rPr>
                <w:sz w:val="22"/>
                <w:szCs w:val="22"/>
              </w:rPr>
              <w:t>;</w:t>
            </w:r>
          </w:p>
          <w:p w14:paraId="7353CB56" w14:textId="6AB832E0" w:rsidR="00BC74BF" w:rsidRPr="006B1A23" w:rsidRDefault="00242C07" w:rsidP="006B1A23">
            <w:pPr>
              <w:pStyle w:val="GOSTTableListMark1"/>
              <w:ind w:left="284"/>
              <w:rPr>
                <w:sz w:val="22"/>
                <w:szCs w:val="22"/>
              </w:rPr>
            </w:pPr>
            <w:r w:rsidRPr="006B1A23">
              <w:rPr>
                <w:sz w:val="22"/>
                <w:szCs w:val="22"/>
              </w:rPr>
              <w:t>ТОФК (ПУД ЭБ)</w:t>
            </w:r>
            <w:r w:rsidR="00BC74BF" w:rsidRPr="006B1A23">
              <w:rPr>
                <w:sz w:val="22"/>
                <w:szCs w:val="22"/>
              </w:rPr>
              <w:t xml:space="preserve"> – АДБ, </w:t>
            </w:r>
            <w:r w:rsidR="003E6DB5" w:rsidRPr="006B1A23">
              <w:rPr>
                <w:sz w:val="22"/>
                <w:szCs w:val="22"/>
              </w:rPr>
              <w:t>АИФДБ (ФНС, ФТС)</w:t>
            </w:r>
          </w:p>
        </w:tc>
      </w:tr>
      <w:tr w:rsidR="00BC74BF" w:rsidRPr="006B1A23" w14:paraId="081B9D5A" w14:textId="77777777" w:rsidTr="005A4371">
        <w:trPr>
          <w:cnfStyle w:val="000000010000" w:firstRow="0" w:lastRow="0" w:firstColumn="0" w:lastColumn="0" w:oddVBand="0" w:evenVBand="0" w:oddHBand="0" w:evenHBand="1" w:firstRowFirstColumn="0" w:firstRowLastColumn="0" w:lastRowFirstColumn="0" w:lastRowLastColumn="0"/>
        </w:trPr>
        <w:tc>
          <w:tcPr>
            <w:tcW w:w="1701" w:type="dxa"/>
          </w:tcPr>
          <w:p w14:paraId="2B145366" w14:textId="77777777" w:rsidR="00BC74BF" w:rsidRPr="006B1A23" w:rsidRDefault="00BC74BF" w:rsidP="005A4371">
            <w:pPr>
              <w:pStyle w:val="GOSTTablenorm"/>
              <w:rPr>
                <w:sz w:val="22"/>
                <w:szCs w:val="22"/>
              </w:rPr>
            </w:pPr>
            <w:r w:rsidRPr="006B1A23">
              <w:rPr>
                <w:sz w:val="22"/>
                <w:szCs w:val="22"/>
              </w:rPr>
              <w:t>Номер лицевого счета</w:t>
            </w:r>
          </w:p>
        </w:tc>
        <w:tc>
          <w:tcPr>
            <w:tcW w:w="1700" w:type="dxa"/>
          </w:tcPr>
          <w:p w14:paraId="03F9DA8D" w14:textId="56C15C09" w:rsidR="00BC74BF" w:rsidRPr="006B1A23" w:rsidRDefault="00BC74BF" w:rsidP="007C180D">
            <w:pPr>
              <w:pStyle w:val="GOSTTablenorm"/>
              <w:rPr>
                <w:sz w:val="22"/>
                <w:szCs w:val="22"/>
              </w:rPr>
            </w:pPr>
            <w:r w:rsidRPr="006B1A23">
              <w:rPr>
                <w:rFonts w:eastAsia="Calibri"/>
                <w:color w:val="000000"/>
                <w:sz w:val="22"/>
                <w:szCs w:val="22"/>
              </w:rPr>
              <w:t>TtlPrt_PAY_AccNum</w:t>
            </w:r>
          </w:p>
        </w:tc>
        <w:tc>
          <w:tcPr>
            <w:tcW w:w="567" w:type="dxa"/>
          </w:tcPr>
          <w:p w14:paraId="2342067A" w14:textId="77777777" w:rsidR="00BC74BF" w:rsidRPr="006B1A23" w:rsidRDefault="00BC74BF" w:rsidP="005A4371">
            <w:pPr>
              <w:pStyle w:val="GOSTTablenorm"/>
              <w:rPr>
                <w:sz w:val="22"/>
                <w:szCs w:val="22"/>
              </w:rPr>
            </w:pPr>
            <w:r w:rsidRPr="006B1A23">
              <w:rPr>
                <w:sz w:val="22"/>
                <w:szCs w:val="22"/>
              </w:rPr>
              <w:t>П</w:t>
            </w:r>
          </w:p>
        </w:tc>
        <w:tc>
          <w:tcPr>
            <w:tcW w:w="1134" w:type="dxa"/>
          </w:tcPr>
          <w:p w14:paraId="36FF3317" w14:textId="77777777" w:rsidR="00BC74BF" w:rsidRPr="006B1A23" w:rsidRDefault="00BC74BF" w:rsidP="005A4371">
            <w:pPr>
              <w:pStyle w:val="GOSTTablenorm"/>
              <w:rPr>
                <w:sz w:val="22"/>
                <w:szCs w:val="22"/>
              </w:rPr>
            </w:pPr>
            <w:r w:rsidRPr="006B1A23">
              <w:rPr>
                <w:sz w:val="22"/>
                <w:szCs w:val="22"/>
              </w:rPr>
              <w:t>Т(11)</w:t>
            </w:r>
          </w:p>
        </w:tc>
        <w:tc>
          <w:tcPr>
            <w:tcW w:w="567" w:type="dxa"/>
          </w:tcPr>
          <w:p w14:paraId="7757B8BE" w14:textId="77777777" w:rsidR="00BC74BF" w:rsidRPr="006B1A23" w:rsidRDefault="00BC74BF" w:rsidP="005A4371">
            <w:pPr>
              <w:pStyle w:val="GOSTTablenorm"/>
              <w:rPr>
                <w:sz w:val="22"/>
                <w:szCs w:val="22"/>
              </w:rPr>
            </w:pPr>
            <w:r w:rsidRPr="006B1A23">
              <w:rPr>
                <w:sz w:val="22"/>
                <w:szCs w:val="22"/>
              </w:rPr>
              <w:t>Н</w:t>
            </w:r>
          </w:p>
        </w:tc>
        <w:tc>
          <w:tcPr>
            <w:tcW w:w="3963" w:type="dxa"/>
          </w:tcPr>
          <w:p w14:paraId="7B57447C" w14:textId="77777777" w:rsidR="00BC74BF" w:rsidRPr="006B1A23" w:rsidRDefault="00BC74BF" w:rsidP="005A4371">
            <w:pPr>
              <w:pStyle w:val="GOSTTablenorm"/>
              <w:rPr>
                <w:sz w:val="22"/>
                <w:szCs w:val="22"/>
              </w:rPr>
            </w:pPr>
            <w:r w:rsidRPr="006B1A23">
              <w:rPr>
                <w:sz w:val="22"/>
                <w:szCs w:val="22"/>
              </w:rPr>
              <w:t>Указывается номер лицевого счета, получателя Запроса.</w:t>
            </w:r>
          </w:p>
          <w:p w14:paraId="5DEB45CD" w14:textId="77777777" w:rsidR="00BC74BF" w:rsidRPr="006B1A23" w:rsidRDefault="00BC74BF" w:rsidP="005A4371">
            <w:pPr>
              <w:pStyle w:val="GOSTTablenorm"/>
              <w:rPr>
                <w:sz w:val="22"/>
                <w:szCs w:val="22"/>
              </w:rPr>
            </w:pPr>
            <w:r w:rsidRPr="006B1A23">
              <w:rPr>
                <w:sz w:val="22"/>
                <w:szCs w:val="22"/>
              </w:rPr>
              <w:t>Обязательно для заполнения для маршрутов:</w:t>
            </w:r>
          </w:p>
          <w:p w14:paraId="25E1B3F3" w14:textId="797BF5AD" w:rsidR="00BC74BF" w:rsidRPr="006B1A23" w:rsidRDefault="00BC74BF" w:rsidP="005A4371">
            <w:pPr>
              <w:pStyle w:val="GOSTTableListMark1"/>
              <w:ind w:left="284"/>
              <w:rPr>
                <w:sz w:val="22"/>
                <w:szCs w:val="22"/>
              </w:rPr>
            </w:pPr>
            <w:r w:rsidRPr="006B1A23">
              <w:rPr>
                <w:sz w:val="22"/>
                <w:szCs w:val="22"/>
              </w:rPr>
              <w:t xml:space="preserve"> </w:t>
            </w:r>
            <w:r w:rsidR="00EC401D" w:rsidRPr="006B1A23">
              <w:rPr>
                <w:sz w:val="22"/>
                <w:szCs w:val="22"/>
              </w:rPr>
              <w:t>ТОФК (ППО АСФК)</w:t>
            </w:r>
            <w:r w:rsidRPr="006B1A23">
              <w:rPr>
                <w:sz w:val="22"/>
                <w:szCs w:val="22"/>
              </w:rPr>
              <w:t xml:space="preserve"> – </w:t>
            </w:r>
            <w:r w:rsidR="00E26F0A" w:rsidRPr="006B1A23">
              <w:rPr>
                <w:sz w:val="22"/>
                <w:szCs w:val="22"/>
              </w:rPr>
              <w:t>ТОФК (ПУР ЭБ)</w:t>
            </w:r>
            <w:r w:rsidRPr="006B1A23">
              <w:rPr>
                <w:sz w:val="22"/>
                <w:szCs w:val="22"/>
              </w:rPr>
              <w:t>;</w:t>
            </w:r>
          </w:p>
          <w:p w14:paraId="5EC12906" w14:textId="709AFA35" w:rsidR="00BC74BF" w:rsidRPr="006B1A23" w:rsidRDefault="009B684B" w:rsidP="005A4371">
            <w:pPr>
              <w:pStyle w:val="GOSTTableListMark1"/>
              <w:ind w:left="284"/>
              <w:rPr>
                <w:sz w:val="22"/>
                <w:szCs w:val="22"/>
              </w:rPr>
            </w:pPr>
            <w:r w:rsidRPr="006B1A23">
              <w:rPr>
                <w:sz w:val="22"/>
                <w:szCs w:val="22"/>
              </w:rPr>
              <w:t>ТОФК (ПУДС ЭБ)</w:t>
            </w:r>
            <w:r w:rsidR="00BC74BF" w:rsidRPr="006B1A23">
              <w:rPr>
                <w:sz w:val="22"/>
                <w:szCs w:val="22"/>
              </w:rPr>
              <w:t xml:space="preserve"> – </w:t>
            </w:r>
            <w:r w:rsidR="00E26F0A" w:rsidRPr="006B1A23">
              <w:rPr>
                <w:sz w:val="22"/>
                <w:szCs w:val="22"/>
              </w:rPr>
              <w:t>ТОФК (ПУР ЭБ)</w:t>
            </w:r>
            <w:r w:rsidR="00BC74BF" w:rsidRPr="006B1A23">
              <w:rPr>
                <w:sz w:val="22"/>
                <w:szCs w:val="22"/>
              </w:rPr>
              <w:t>;</w:t>
            </w:r>
          </w:p>
          <w:p w14:paraId="334FAA6A" w14:textId="677E1426" w:rsidR="00BC74BF" w:rsidRPr="006B1A23" w:rsidRDefault="00BC74BF" w:rsidP="005A4371">
            <w:pPr>
              <w:pStyle w:val="GOSTTableListMark1"/>
              <w:ind w:left="284"/>
              <w:rPr>
                <w:sz w:val="22"/>
                <w:szCs w:val="22"/>
              </w:rPr>
            </w:pPr>
            <w:r w:rsidRPr="006B1A23">
              <w:rPr>
                <w:sz w:val="22"/>
                <w:szCs w:val="22"/>
              </w:rPr>
              <w:t xml:space="preserve"> </w:t>
            </w:r>
            <w:r w:rsidR="00EC401D" w:rsidRPr="006B1A23">
              <w:rPr>
                <w:sz w:val="22"/>
                <w:szCs w:val="22"/>
              </w:rPr>
              <w:t>ТОФК (ППО АСФК)</w:t>
            </w:r>
            <w:r w:rsidRPr="006B1A23">
              <w:rPr>
                <w:sz w:val="22"/>
                <w:szCs w:val="22"/>
              </w:rPr>
              <w:t xml:space="preserve"> – </w:t>
            </w:r>
            <w:r w:rsidR="00242C07" w:rsidRPr="006B1A23">
              <w:rPr>
                <w:sz w:val="22"/>
                <w:szCs w:val="22"/>
              </w:rPr>
              <w:t>ТОФК (ПУД ЭБ)</w:t>
            </w:r>
            <w:r w:rsidRPr="006B1A23">
              <w:rPr>
                <w:sz w:val="22"/>
                <w:szCs w:val="22"/>
              </w:rPr>
              <w:t>;</w:t>
            </w:r>
          </w:p>
          <w:p w14:paraId="1249792E" w14:textId="76E94038" w:rsidR="00BC74BF" w:rsidRPr="006B1A23" w:rsidRDefault="00242C07" w:rsidP="005A4371">
            <w:pPr>
              <w:pStyle w:val="GOSTTableListMark1"/>
              <w:ind w:left="284"/>
              <w:rPr>
                <w:color w:val="000000"/>
                <w:sz w:val="22"/>
                <w:szCs w:val="22"/>
              </w:rPr>
            </w:pPr>
            <w:r w:rsidRPr="006B1A23">
              <w:rPr>
                <w:sz w:val="22"/>
                <w:szCs w:val="22"/>
              </w:rPr>
              <w:t>ТОФК (ПУД ЭБ)</w:t>
            </w:r>
            <w:r w:rsidR="00BC74BF" w:rsidRPr="006B1A23">
              <w:rPr>
                <w:sz w:val="22"/>
                <w:szCs w:val="22"/>
              </w:rPr>
              <w:t xml:space="preserve"> – </w:t>
            </w:r>
            <w:r w:rsidR="00EC401D" w:rsidRPr="006B1A23">
              <w:rPr>
                <w:sz w:val="22"/>
                <w:szCs w:val="22"/>
              </w:rPr>
              <w:t>ТОФК (ППО АСФК)</w:t>
            </w:r>
            <w:r w:rsidR="00BC74BF" w:rsidRPr="006B1A23">
              <w:rPr>
                <w:sz w:val="22"/>
                <w:szCs w:val="22"/>
              </w:rPr>
              <w:t>.</w:t>
            </w:r>
          </w:p>
          <w:p w14:paraId="27BA96EE" w14:textId="77777777" w:rsidR="00BC74BF" w:rsidRPr="006B1A23" w:rsidRDefault="00BC74BF" w:rsidP="005A4371">
            <w:pPr>
              <w:pStyle w:val="GOSTTablenorm"/>
              <w:rPr>
                <w:sz w:val="22"/>
                <w:szCs w:val="22"/>
              </w:rPr>
            </w:pPr>
            <w:r w:rsidRPr="006B1A23">
              <w:rPr>
                <w:sz w:val="22"/>
                <w:szCs w:val="22"/>
              </w:rPr>
              <w:t>Так же возможно к заполнению для маршрута:</w:t>
            </w:r>
          </w:p>
          <w:p w14:paraId="3C3CEB4C" w14:textId="6EACB16A"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АДБ, </w:t>
            </w:r>
            <w:r w:rsidR="003E6DB5" w:rsidRPr="006B1A23">
              <w:rPr>
                <w:sz w:val="22"/>
                <w:szCs w:val="22"/>
              </w:rPr>
              <w:t>АИФДБ (ФНС, ФТС)</w:t>
            </w:r>
          </w:p>
        </w:tc>
      </w:tr>
      <w:tr w:rsidR="00BC74BF" w:rsidRPr="006B1A23" w14:paraId="045A35D4"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267037E6" w14:textId="77777777" w:rsidR="00BC74BF" w:rsidRPr="006B1A23" w:rsidRDefault="00BC74BF" w:rsidP="005A4371">
            <w:pPr>
              <w:pStyle w:val="GOSTTablenorm"/>
              <w:rPr>
                <w:sz w:val="22"/>
                <w:szCs w:val="22"/>
              </w:rPr>
            </w:pPr>
            <w:r w:rsidRPr="006B1A23">
              <w:rPr>
                <w:sz w:val="22"/>
                <w:szCs w:val="22"/>
              </w:rPr>
              <w:t>Уровень конфиденциальности</w:t>
            </w:r>
          </w:p>
        </w:tc>
        <w:tc>
          <w:tcPr>
            <w:tcW w:w="1700" w:type="dxa"/>
          </w:tcPr>
          <w:p w14:paraId="3A1D40DB" w14:textId="77777777" w:rsidR="00BC74BF" w:rsidRPr="006B1A23" w:rsidRDefault="00BC74BF" w:rsidP="005A4371">
            <w:pPr>
              <w:pStyle w:val="GOSTTablenorm"/>
              <w:rPr>
                <w:rFonts w:eastAsia="Calibri"/>
                <w:color w:val="000000"/>
                <w:sz w:val="22"/>
                <w:szCs w:val="22"/>
              </w:rPr>
            </w:pPr>
            <w:r w:rsidRPr="006B1A23">
              <w:rPr>
                <w:sz w:val="22"/>
                <w:szCs w:val="22"/>
              </w:rPr>
              <w:t>TtlPrt_SECRECY</w:t>
            </w:r>
          </w:p>
        </w:tc>
        <w:tc>
          <w:tcPr>
            <w:tcW w:w="567" w:type="dxa"/>
          </w:tcPr>
          <w:p w14:paraId="0F4DE448" w14:textId="77777777" w:rsidR="00BC74BF" w:rsidRPr="006B1A23" w:rsidRDefault="00BC74BF" w:rsidP="005A4371">
            <w:pPr>
              <w:pStyle w:val="GOSTTablenorm"/>
              <w:rPr>
                <w:sz w:val="22"/>
                <w:szCs w:val="22"/>
              </w:rPr>
            </w:pPr>
            <w:r w:rsidRPr="006B1A23">
              <w:rPr>
                <w:sz w:val="22"/>
                <w:szCs w:val="22"/>
              </w:rPr>
              <w:t>П</w:t>
            </w:r>
          </w:p>
        </w:tc>
        <w:tc>
          <w:tcPr>
            <w:tcW w:w="1134" w:type="dxa"/>
          </w:tcPr>
          <w:p w14:paraId="3A3B6603" w14:textId="77777777" w:rsidR="00BC74BF" w:rsidRPr="006B1A23" w:rsidRDefault="00BC74BF" w:rsidP="005A4371">
            <w:pPr>
              <w:pStyle w:val="GOSTTablenorm"/>
              <w:rPr>
                <w:sz w:val="22"/>
                <w:szCs w:val="22"/>
              </w:rPr>
            </w:pPr>
            <w:r w:rsidRPr="006B1A23">
              <w:rPr>
                <w:sz w:val="22"/>
                <w:szCs w:val="22"/>
              </w:rPr>
              <w:t>Т(1)</w:t>
            </w:r>
          </w:p>
        </w:tc>
        <w:tc>
          <w:tcPr>
            <w:tcW w:w="567" w:type="dxa"/>
          </w:tcPr>
          <w:p w14:paraId="13C5625A" w14:textId="77777777" w:rsidR="00BC74BF" w:rsidRPr="006B1A23" w:rsidRDefault="00BC74BF" w:rsidP="005A4371">
            <w:pPr>
              <w:pStyle w:val="GOSTTablenorm"/>
              <w:rPr>
                <w:sz w:val="22"/>
                <w:szCs w:val="22"/>
              </w:rPr>
            </w:pPr>
            <w:r w:rsidRPr="006B1A23">
              <w:rPr>
                <w:sz w:val="22"/>
                <w:szCs w:val="22"/>
              </w:rPr>
              <w:t>Н</w:t>
            </w:r>
          </w:p>
        </w:tc>
        <w:tc>
          <w:tcPr>
            <w:tcW w:w="3963" w:type="dxa"/>
          </w:tcPr>
          <w:p w14:paraId="165AC155" w14:textId="77777777" w:rsidR="00BC74BF" w:rsidRPr="006B1A23" w:rsidRDefault="00BC74BF" w:rsidP="005A4371">
            <w:pPr>
              <w:pStyle w:val="GOSTTablenorm"/>
              <w:rPr>
                <w:sz w:val="22"/>
                <w:szCs w:val="22"/>
              </w:rPr>
            </w:pPr>
            <w:r w:rsidRPr="006B1A23">
              <w:rPr>
                <w:sz w:val="22"/>
                <w:szCs w:val="22"/>
              </w:rPr>
              <w:t>Указывается уровень конфиденциальности.</w:t>
            </w:r>
          </w:p>
          <w:p w14:paraId="32B79AEB" w14:textId="77777777" w:rsidR="00BC74BF" w:rsidRPr="006B1A23" w:rsidRDefault="00BC74BF" w:rsidP="005A4371">
            <w:pPr>
              <w:pStyle w:val="GOSTTablenorm"/>
              <w:rPr>
                <w:sz w:val="22"/>
                <w:szCs w:val="22"/>
              </w:rPr>
            </w:pPr>
            <w:r w:rsidRPr="006B1A23">
              <w:rPr>
                <w:sz w:val="22"/>
                <w:szCs w:val="22"/>
              </w:rPr>
              <w:t>Возможные значения:</w:t>
            </w:r>
          </w:p>
          <w:p w14:paraId="48BEF652" w14:textId="77777777" w:rsidR="00BC74BF" w:rsidRPr="006B1A23" w:rsidRDefault="00BC74BF" w:rsidP="005A4371">
            <w:pPr>
              <w:pStyle w:val="GOSTTableListMark1"/>
              <w:rPr>
                <w:sz w:val="22"/>
                <w:szCs w:val="22"/>
              </w:rPr>
            </w:pPr>
            <w:r w:rsidRPr="006B1A23">
              <w:rPr>
                <w:sz w:val="22"/>
                <w:szCs w:val="22"/>
              </w:rPr>
              <w:t>«0» – Несекретно;</w:t>
            </w:r>
          </w:p>
          <w:p w14:paraId="60FC9688" w14:textId="77777777" w:rsidR="00BC74BF" w:rsidRPr="006B1A23" w:rsidRDefault="00BC74BF" w:rsidP="005A4371">
            <w:pPr>
              <w:pStyle w:val="GOSTTableListMark1"/>
              <w:rPr>
                <w:sz w:val="22"/>
                <w:szCs w:val="22"/>
              </w:rPr>
            </w:pPr>
            <w:r w:rsidRPr="006B1A23">
              <w:rPr>
                <w:sz w:val="22"/>
                <w:szCs w:val="22"/>
              </w:rPr>
              <w:t>«1» – Для служебного пользования.</w:t>
            </w:r>
          </w:p>
          <w:p w14:paraId="5527CB14" w14:textId="323F61D0" w:rsidR="00BC74BF" w:rsidRPr="006B1A23" w:rsidRDefault="00BC74BF" w:rsidP="005A4371">
            <w:pPr>
              <w:pStyle w:val="GOSTTablenorm"/>
              <w:rPr>
                <w:sz w:val="22"/>
                <w:szCs w:val="22"/>
              </w:rPr>
            </w:pPr>
            <w:r w:rsidRPr="006B1A23">
              <w:rPr>
                <w:sz w:val="22"/>
                <w:szCs w:val="22"/>
              </w:rPr>
              <w:t xml:space="preserve">Обязателен для заполнения в случае взаимодействия по маршруту </w:t>
            </w:r>
            <w:r w:rsidR="00E26F0A" w:rsidRPr="006B1A23">
              <w:rPr>
                <w:sz w:val="22"/>
                <w:szCs w:val="22"/>
              </w:rPr>
              <w:t>ТОФК (ПУР ЭБ)</w:t>
            </w:r>
            <w:r w:rsidRPr="006B1A23">
              <w:rPr>
                <w:sz w:val="22"/>
                <w:szCs w:val="22"/>
              </w:rPr>
              <w:t xml:space="preserve"> – </w:t>
            </w:r>
            <w:r w:rsidR="00AB4B18" w:rsidRPr="006B1A23">
              <w:rPr>
                <w:sz w:val="22"/>
                <w:szCs w:val="22"/>
              </w:rPr>
              <w:t>ПБС (ПФХД)</w:t>
            </w:r>
            <w:r w:rsidRPr="006B1A23">
              <w:rPr>
                <w:sz w:val="22"/>
                <w:szCs w:val="22"/>
              </w:rPr>
              <w:t>.</w:t>
            </w:r>
          </w:p>
          <w:p w14:paraId="72A698C7" w14:textId="77777777" w:rsidR="00BC74BF" w:rsidRPr="006B1A23" w:rsidRDefault="00BC74BF" w:rsidP="005A4371">
            <w:pPr>
              <w:pStyle w:val="GOSTTablenorm"/>
              <w:rPr>
                <w:sz w:val="22"/>
                <w:szCs w:val="22"/>
              </w:rPr>
            </w:pPr>
            <w:r w:rsidRPr="006B1A23">
              <w:rPr>
                <w:sz w:val="22"/>
                <w:szCs w:val="22"/>
              </w:rPr>
              <w:t>Не используется для маршрутов:</w:t>
            </w:r>
          </w:p>
          <w:p w14:paraId="7C3FF450" w14:textId="7B4A1A34" w:rsidR="00BC74BF" w:rsidRPr="006B1A23" w:rsidRDefault="00EC401D" w:rsidP="006B1A23">
            <w:pPr>
              <w:pStyle w:val="GOSTTableListMark1"/>
              <w:ind w:left="284"/>
              <w:rPr>
                <w:sz w:val="22"/>
                <w:szCs w:val="22"/>
              </w:rPr>
            </w:pPr>
            <w:r w:rsidRPr="006B1A23">
              <w:rPr>
                <w:sz w:val="22"/>
                <w:szCs w:val="22"/>
              </w:rPr>
              <w:t>ТОФК (ППО АСФК)</w:t>
            </w:r>
            <w:r w:rsidR="00BC74BF" w:rsidRPr="006B1A23">
              <w:rPr>
                <w:sz w:val="22"/>
                <w:szCs w:val="22"/>
              </w:rPr>
              <w:t xml:space="preserve"> – </w:t>
            </w:r>
            <w:r w:rsidR="00242C07" w:rsidRPr="006B1A23">
              <w:rPr>
                <w:sz w:val="22"/>
                <w:szCs w:val="22"/>
              </w:rPr>
              <w:t>ТОФК (ПУД ЭБ)</w:t>
            </w:r>
            <w:r w:rsidR="00BC74BF" w:rsidRPr="006B1A23">
              <w:rPr>
                <w:sz w:val="22"/>
                <w:szCs w:val="22"/>
              </w:rPr>
              <w:t>;</w:t>
            </w:r>
          </w:p>
          <w:p w14:paraId="3C8CA22A" w14:textId="6FE43641" w:rsidR="00BC74BF" w:rsidRPr="006B1A23" w:rsidRDefault="00242C07" w:rsidP="006B1A23">
            <w:pPr>
              <w:pStyle w:val="GOSTTableListMark1"/>
              <w:ind w:left="284"/>
              <w:rPr>
                <w:sz w:val="22"/>
                <w:szCs w:val="22"/>
              </w:rPr>
            </w:pPr>
            <w:r w:rsidRPr="006B1A23">
              <w:rPr>
                <w:sz w:val="22"/>
                <w:szCs w:val="22"/>
              </w:rPr>
              <w:t>ТОФК (ПУД ЭБ)</w:t>
            </w:r>
            <w:r w:rsidR="00BC74BF" w:rsidRPr="006B1A23">
              <w:rPr>
                <w:sz w:val="22"/>
                <w:szCs w:val="22"/>
              </w:rPr>
              <w:t xml:space="preserve"> – </w:t>
            </w:r>
            <w:r w:rsidR="00EC401D" w:rsidRPr="006B1A23">
              <w:rPr>
                <w:sz w:val="22"/>
                <w:szCs w:val="22"/>
              </w:rPr>
              <w:t>ТОФК (ППО АСФК)</w:t>
            </w:r>
            <w:r w:rsidR="00BC74BF" w:rsidRPr="006B1A23">
              <w:rPr>
                <w:sz w:val="22"/>
                <w:szCs w:val="22"/>
              </w:rPr>
              <w:t>;</w:t>
            </w:r>
          </w:p>
          <w:p w14:paraId="7A35FDE5" w14:textId="70476CBD" w:rsidR="00BC74BF" w:rsidRPr="006B1A23" w:rsidRDefault="00242C07" w:rsidP="006B1A23">
            <w:pPr>
              <w:pStyle w:val="GOSTTableListMark1"/>
              <w:ind w:left="284"/>
              <w:rPr>
                <w:sz w:val="22"/>
                <w:szCs w:val="22"/>
              </w:rPr>
            </w:pPr>
            <w:r w:rsidRPr="006B1A23">
              <w:rPr>
                <w:sz w:val="22"/>
                <w:szCs w:val="22"/>
              </w:rPr>
              <w:lastRenderedPageBreak/>
              <w:t>ТОФК (ПУД ЭБ)</w:t>
            </w:r>
            <w:r w:rsidR="00BC74BF" w:rsidRPr="006B1A23">
              <w:rPr>
                <w:sz w:val="22"/>
                <w:szCs w:val="22"/>
              </w:rPr>
              <w:t xml:space="preserve"> – АДБ, </w:t>
            </w:r>
            <w:r w:rsidR="003E6DB5" w:rsidRPr="006B1A23">
              <w:rPr>
                <w:sz w:val="22"/>
                <w:szCs w:val="22"/>
              </w:rPr>
              <w:t>АИФДБ (ФНС, ФТС)</w:t>
            </w:r>
          </w:p>
        </w:tc>
      </w:tr>
      <w:tr w:rsidR="00BC74BF" w:rsidRPr="006B1A23" w14:paraId="21627B96" w14:textId="77777777" w:rsidTr="005A4371">
        <w:trPr>
          <w:cnfStyle w:val="000000010000" w:firstRow="0" w:lastRow="0" w:firstColumn="0" w:lastColumn="0" w:oddVBand="0" w:evenVBand="0" w:oddHBand="0" w:evenHBand="1" w:firstRowFirstColumn="0" w:firstRowLastColumn="0" w:lastRowFirstColumn="0" w:lastRowLastColumn="0"/>
        </w:trPr>
        <w:tc>
          <w:tcPr>
            <w:tcW w:w="9632" w:type="dxa"/>
            <w:gridSpan w:val="6"/>
          </w:tcPr>
          <w:p w14:paraId="13CFAE68" w14:textId="77777777" w:rsidR="00BC74BF" w:rsidRPr="006B1A23" w:rsidRDefault="00BC74BF" w:rsidP="005A4371">
            <w:pPr>
              <w:pStyle w:val="GOSTTablenorm"/>
              <w:rPr>
                <w:sz w:val="22"/>
                <w:szCs w:val="22"/>
              </w:rPr>
            </w:pPr>
            <w:r w:rsidRPr="006B1A23">
              <w:rPr>
                <w:b/>
                <w:sz w:val="22"/>
                <w:szCs w:val="22"/>
              </w:rPr>
              <w:lastRenderedPageBreak/>
              <w:t>Системная информация</w:t>
            </w:r>
          </w:p>
        </w:tc>
      </w:tr>
      <w:tr w:rsidR="00BC74BF" w:rsidRPr="006B1A23" w14:paraId="514CC276"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5A2BFEFC" w14:textId="77777777" w:rsidR="00BC74BF" w:rsidRPr="006B1A23" w:rsidRDefault="00BC74BF" w:rsidP="005A4371">
            <w:pPr>
              <w:pStyle w:val="GOSTTablenorm"/>
              <w:rPr>
                <w:sz w:val="22"/>
                <w:szCs w:val="22"/>
              </w:rPr>
            </w:pPr>
            <w:r w:rsidRPr="006B1A23">
              <w:rPr>
                <w:sz w:val="22"/>
                <w:szCs w:val="22"/>
              </w:rPr>
              <w:t xml:space="preserve">Системная информация </w:t>
            </w:r>
          </w:p>
        </w:tc>
        <w:tc>
          <w:tcPr>
            <w:tcW w:w="1700" w:type="dxa"/>
          </w:tcPr>
          <w:p w14:paraId="64E1ED0D" w14:textId="77777777" w:rsidR="00BC74BF" w:rsidRPr="006B1A23" w:rsidRDefault="00BC74BF" w:rsidP="005A4371">
            <w:pPr>
              <w:pStyle w:val="GOSTTablenorm"/>
              <w:rPr>
                <w:sz w:val="22"/>
                <w:szCs w:val="22"/>
              </w:rPr>
            </w:pPr>
            <w:r w:rsidRPr="006B1A23">
              <w:rPr>
                <w:sz w:val="22"/>
                <w:szCs w:val="22"/>
              </w:rPr>
              <w:t>StmInfrmtn_TF</w:t>
            </w:r>
          </w:p>
        </w:tc>
        <w:tc>
          <w:tcPr>
            <w:tcW w:w="567" w:type="dxa"/>
          </w:tcPr>
          <w:p w14:paraId="4A4FEDF4" w14:textId="77777777" w:rsidR="00BC74BF" w:rsidRPr="006B1A23" w:rsidRDefault="00BC74BF" w:rsidP="005A4371">
            <w:pPr>
              <w:pStyle w:val="GOSTTablenorm"/>
              <w:rPr>
                <w:sz w:val="22"/>
                <w:szCs w:val="22"/>
              </w:rPr>
            </w:pPr>
            <w:r w:rsidRPr="006B1A23">
              <w:rPr>
                <w:sz w:val="22"/>
                <w:szCs w:val="22"/>
              </w:rPr>
              <w:t>С</w:t>
            </w:r>
          </w:p>
        </w:tc>
        <w:tc>
          <w:tcPr>
            <w:tcW w:w="1134" w:type="dxa"/>
          </w:tcPr>
          <w:p w14:paraId="7768887F" w14:textId="77777777" w:rsidR="00BC74BF" w:rsidRPr="006B1A23" w:rsidRDefault="00BC74BF" w:rsidP="005A4371">
            <w:pPr>
              <w:pStyle w:val="GOSTTablenorm"/>
              <w:rPr>
                <w:sz w:val="22"/>
                <w:szCs w:val="22"/>
              </w:rPr>
            </w:pPr>
            <w:r w:rsidRPr="006B1A23">
              <w:rPr>
                <w:sz w:val="22"/>
                <w:szCs w:val="22"/>
              </w:rPr>
              <w:t>tTF</w:t>
            </w:r>
          </w:p>
        </w:tc>
        <w:tc>
          <w:tcPr>
            <w:tcW w:w="567" w:type="dxa"/>
          </w:tcPr>
          <w:p w14:paraId="00496EB2" w14:textId="77777777" w:rsidR="00BC74BF" w:rsidRPr="006B1A23" w:rsidRDefault="00BC74BF" w:rsidP="005A4371">
            <w:pPr>
              <w:pStyle w:val="GOSTTablenorm"/>
              <w:rPr>
                <w:sz w:val="22"/>
                <w:szCs w:val="22"/>
              </w:rPr>
            </w:pPr>
            <w:r w:rsidRPr="006B1A23">
              <w:rPr>
                <w:sz w:val="22"/>
                <w:szCs w:val="22"/>
              </w:rPr>
              <w:t>О</w:t>
            </w:r>
          </w:p>
        </w:tc>
        <w:tc>
          <w:tcPr>
            <w:tcW w:w="3963" w:type="dxa"/>
          </w:tcPr>
          <w:p w14:paraId="1C284E33" w14:textId="77777777" w:rsidR="00BC74BF" w:rsidRPr="006B1A23" w:rsidRDefault="00BC74BF" w:rsidP="005A4371">
            <w:pPr>
              <w:pStyle w:val="GOSTTablenorm"/>
              <w:rPr>
                <w:sz w:val="22"/>
                <w:szCs w:val="22"/>
              </w:rPr>
            </w:pPr>
            <w:r w:rsidRPr="006B1A23">
              <w:rPr>
                <w:sz w:val="22"/>
                <w:szCs w:val="22"/>
              </w:rPr>
              <w:t xml:space="preserve">Состав элемента представлен в таблице </w:t>
            </w:r>
            <w:r w:rsidRPr="006B1A23">
              <w:rPr>
                <w:szCs w:val="22"/>
              </w:rPr>
              <w:fldChar w:fldCharType="begin"/>
            </w:r>
            <w:r w:rsidRPr="006B1A23">
              <w:rPr>
                <w:sz w:val="22"/>
                <w:szCs w:val="22"/>
              </w:rPr>
              <w:instrText xml:space="preserve"> REF _Ref523763751 \h  \* MERGEFORMAT </w:instrText>
            </w:r>
            <w:r w:rsidRPr="006B1A23">
              <w:rPr>
                <w:szCs w:val="22"/>
              </w:rPr>
            </w:r>
            <w:r w:rsidRPr="006B1A23">
              <w:rPr>
                <w:szCs w:val="22"/>
              </w:rPr>
              <w:fldChar w:fldCharType="separate"/>
            </w:r>
            <w:r w:rsidR="00306405" w:rsidRPr="00306405">
              <w:rPr>
                <w:sz w:val="22"/>
                <w:szCs w:val="22"/>
              </w:rPr>
              <w:t>221</w:t>
            </w:r>
            <w:r w:rsidRPr="006B1A23">
              <w:rPr>
                <w:szCs w:val="22"/>
              </w:rPr>
              <w:fldChar w:fldCharType="end"/>
            </w:r>
          </w:p>
        </w:tc>
      </w:tr>
      <w:tr w:rsidR="00BC74BF" w:rsidRPr="006B1A23" w14:paraId="3A7DBBFB" w14:textId="77777777" w:rsidTr="005A4371">
        <w:trPr>
          <w:cnfStyle w:val="000000010000" w:firstRow="0" w:lastRow="0" w:firstColumn="0" w:lastColumn="0" w:oddVBand="0" w:evenVBand="0" w:oddHBand="0" w:evenHBand="1" w:firstRowFirstColumn="0" w:firstRowLastColumn="0" w:lastRowFirstColumn="0" w:lastRowLastColumn="0"/>
        </w:trPr>
        <w:tc>
          <w:tcPr>
            <w:tcW w:w="9632" w:type="dxa"/>
            <w:gridSpan w:val="6"/>
          </w:tcPr>
          <w:p w14:paraId="08CCF91E" w14:textId="77777777" w:rsidR="00BC74BF" w:rsidRPr="006B1A23" w:rsidRDefault="00BC74BF" w:rsidP="005A4371">
            <w:pPr>
              <w:pStyle w:val="GOSTTablenorm"/>
              <w:rPr>
                <w:sz w:val="22"/>
                <w:szCs w:val="22"/>
              </w:rPr>
            </w:pPr>
            <w:r w:rsidRPr="006B1A23">
              <w:rPr>
                <w:b/>
                <w:color w:val="000000"/>
                <w:sz w:val="22"/>
                <w:szCs w:val="22"/>
              </w:rPr>
              <w:t>Платежный документ</w:t>
            </w:r>
          </w:p>
        </w:tc>
      </w:tr>
      <w:tr w:rsidR="00BC74BF" w:rsidRPr="006B1A23" w14:paraId="1EBC4A23"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04A15BFC" w14:textId="77777777" w:rsidR="00BC74BF" w:rsidRPr="006B1A23" w:rsidRDefault="00BC74BF" w:rsidP="005A4371">
            <w:pPr>
              <w:pStyle w:val="GOSTTablenorm"/>
              <w:rPr>
                <w:sz w:val="22"/>
                <w:szCs w:val="22"/>
              </w:rPr>
            </w:pPr>
            <w:r w:rsidRPr="006B1A23">
              <w:rPr>
                <w:color w:val="000000"/>
                <w:sz w:val="22"/>
                <w:szCs w:val="22"/>
              </w:rPr>
              <w:t>Платежный документ</w:t>
            </w:r>
          </w:p>
        </w:tc>
        <w:tc>
          <w:tcPr>
            <w:tcW w:w="1700" w:type="dxa"/>
          </w:tcPr>
          <w:p w14:paraId="3D52972F" w14:textId="77777777" w:rsidR="00BC74BF" w:rsidRPr="006B1A23" w:rsidRDefault="00BC74BF" w:rsidP="005A4371">
            <w:pPr>
              <w:pStyle w:val="GOSTTablenorm"/>
              <w:rPr>
                <w:sz w:val="22"/>
                <w:szCs w:val="22"/>
              </w:rPr>
            </w:pPr>
            <w:r w:rsidRPr="006B1A23">
              <w:rPr>
                <w:sz w:val="22"/>
                <w:szCs w:val="22"/>
              </w:rPr>
              <w:t>ACCPAY_ACCP</w:t>
            </w:r>
          </w:p>
        </w:tc>
        <w:tc>
          <w:tcPr>
            <w:tcW w:w="567" w:type="dxa"/>
          </w:tcPr>
          <w:p w14:paraId="247EA83D" w14:textId="77777777" w:rsidR="00BC74BF" w:rsidRPr="006B1A23" w:rsidRDefault="00BC74BF" w:rsidP="005A4371">
            <w:pPr>
              <w:pStyle w:val="GOSTTablenorm"/>
              <w:rPr>
                <w:sz w:val="22"/>
                <w:szCs w:val="22"/>
              </w:rPr>
            </w:pPr>
            <w:r w:rsidRPr="006B1A23">
              <w:rPr>
                <w:sz w:val="22"/>
                <w:szCs w:val="22"/>
              </w:rPr>
              <w:t>С</w:t>
            </w:r>
          </w:p>
        </w:tc>
        <w:tc>
          <w:tcPr>
            <w:tcW w:w="1134" w:type="dxa"/>
          </w:tcPr>
          <w:p w14:paraId="2A08EE8C" w14:textId="77777777" w:rsidR="00BC74BF" w:rsidRPr="006B1A23" w:rsidRDefault="00BC74BF" w:rsidP="005A4371">
            <w:pPr>
              <w:pStyle w:val="GOSTTablenorm"/>
              <w:rPr>
                <w:sz w:val="22"/>
                <w:szCs w:val="22"/>
              </w:rPr>
            </w:pPr>
            <w:r w:rsidRPr="006B1A23">
              <w:rPr>
                <w:sz w:val="22"/>
                <w:szCs w:val="22"/>
                <w:lang w:val="en-US"/>
              </w:rPr>
              <w:t>t</w:t>
            </w:r>
            <w:r w:rsidRPr="006B1A23">
              <w:rPr>
                <w:sz w:val="22"/>
                <w:szCs w:val="22"/>
              </w:rPr>
              <w:t>ACCPAY_ACCP</w:t>
            </w:r>
          </w:p>
        </w:tc>
        <w:tc>
          <w:tcPr>
            <w:tcW w:w="567" w:type="dxa"/>
          </w:tcPr>
          <w:p w14:paraId="33B44827" w14:textId="77777777" w:rsidR="00BC74BF" w:rsidRPr="006B1A23" w:rsidRDefault="00BC74BF" w:rsidP="005A4371">
            <w:pPr>
              <w:pStyle w:val="GOSTTablenorm"/>
              <w:rPr>
                <w:sz w:val="22"/>
                <w:szCs w:val="22"/>
              </w:rPr>
            </w:pPr>
            <w:r w:rsidRPr="006B1A23">
              <w:rPr>
                <w:sz w:val="22"/>
                <w:szCs w:val="22"/>
              </w:rPr>
              <w:t>О</w:t>
            </w:r>
          </w:p>
        </w:tc>
        <w:tc>
          <w:tcPr>
            <w:tcW w:w="3963" w:type="dxa"/>
          </w:tcPr>
          <w:p w14:paraId="2640CB19" w14:textId="77777777" w:rsidR="00BC74BF" w:rsidRPr="006B1A23" w:rsidRDefault="00BC74BF" w:rsidP="005A4371">
            <w:pPr>
              <w:pStyle w:val="GOSTTablenorm"/>
              <w:rPr>
                <w:sz w:val="22"/>
                <w:szCs w:val="22"/>
              </w:rPr>
            </w:pPr>
            <w:r w:rsidRPr="006B1A23">
              <w:rPr>
                <w:sz w:val="22"/>
                <w:szCs w:val="22"/>
              </w:rPr>
              <w:t xml:space="preserve">Состав элемента представлен в таблице </w:t>
            </w:r>
            <w:r w:rsidRPr="006B1A23">
              <w:rPr>
                <w:szCs w:val="22"/>
              </w:rPr>
              <w:fldChar w:fldCharType="begin"/>
            </w:r>
            <w:r w:rsidRPr="006B1A23">
              <w:rPr>
                <w:sz w:val="22"/>
                <w:szCs w:val="22"/>
              </w:rPr>
              <w:instrText xml:space="preserve"> REF _Ref524331179 \h  \* MERGEFORMAT </w:instrText>
            </w:r>
            <w:r w:rsidRPr="006B1A23">
              <w:rPr>
                <w:szCs w:val="22"/>
              </w:rPr>
            </w:r>
            <w:r w:rsidRPr="006B1A23">
              <w:rPr>
                <w:szCs w:val="22"/>
              </w:rPr>
              <w:fldChar w:fldCharType="separate"/>
            </w:r>
            <w:r w:rsidR="00306405" w:rsidRPr="00306405">
              <w:rPr>
                <w:sz w:val="22"/>
                <w:szCs w:val="22"/>
              </w:rPr>
              <w:t>216</w:t>
            </w:r>
            <w:r w:rsidRPr="006B1A23">
              <w:rPr>
                <w:szCs w:val="22"/>
              </w:rPr>
              <w:fldChar w:fldCharType="end"/>
            </w:r>
          </w:p>
        </w:tc>
      </w:tr>
      <w:tr w:rsidR="00BC74BF" w:rsidRPr="006B1A23" w14:paraId="7716B549" w14:textId="77777777" w:rsidTr="005A4371">
        <w:trPr>
          <w:cnfStyle w:val="000000010000" w:firstRow="0" w:lastRow="0" w:firstColumn="0" w:lastColumn="0" w:oddVBand="0" w:evenVBand="0" w:oddHBand="0" w:evenHBand="1" w:firstRowFirstColumn="0" w:firstRowLastColumn="0" w:lastRowFirstColumn="0" w:lastRowLastColumn="0"/>
        </w:trPr>
        <w:tc>
          <w:tcPr>
            <w:tcW w:w="9632" w:type="dxa"/>
            <w:gridSpan w:val="6"/>
          </w:tcPr>
          <w:p w14:paraId="3874E234" w14:textId="77777777" w:rsidR="00BC74BF" w:rsidRPr="006B1A23" w:rsidRDefault="00BC74BF" w:rsidP="005A4371">
            <w:pPr>
              <w:pStyle w:val="GOSTTablenorm"/>
              <w:rPr>
                <w:sz w:val="22"/>
                <w:szCs w:val="22"/>
              </w:rPr>
            </w:pPr>
            <w:r w:rsidRPr="006B1A23">
              <w:rPr>
                <w:b/>
                <w:sz w:val="22"/>
                <w:szCs w:val="22"/>
              </w:rPr>
              <w:t>ЭП</w:t>
            </w:r>
          </w:p>
        </w:tc>
      </w:tr>
      <w:tr w:rsidR="00BC74BF" w:rsidRPr="006B1A23" w14:paraId="7A906580" w14:textId="77777777" w:rsidTr="005A4371">
        <w:trPr>
          <w:cnfStyle w:val="000000100000" w:firstRow="0" w:lastRow="0" w:firstColumn="0" w:lastColumn="0" w:oddVBand="0" w:evenVBand="0" w:oddHBand="1" w:evenHBand="0" w:firstRowFirstColumn="0" w:firstRowLastColumn="0" w:lastRowFirstColumn="0" w:lastRowLastColumn="0"/>
        </w:trPr>
        <w:tc>
          <w:tcPr>
            <w:tcW w:w="1701" w:type="dxa"/>
          </w:tcPr>
          <w:p w14:paraId="3D35ADE7" w14:textId="77777777" w:rsidR="00BC74BF" w:rsidRPr="006B1A23" w:rsidRDefault="00BC74BF" w:rsidP="005A4371">
            <w:pPr>
              <w:pStyle w:val="GOSTTablenorm"/>
              <w:rPr>
                <w:color w:val="000000"/>
                <w:sz w:val="22"/>
                <w:szCs w:val="22"/>
              </w:rPr>
            </w:pPr>
            <w:r w:rsidRPr="006B1A23">
              <w:rPr>
                <w:sz w:val="22"/>
                <w:szCs w:val="22"/>
              </w:rPr>
              <w:t>Электронная подпись</w:t>
            </w:r>
          </w:p>
        </w:tc>
        <w:tc>
          <w:tcPr>
            <w:tcW w:w="1700" w:type="dxa"/>
          </w:tcPr>
          <w:p w14:paraId="4F5D3E79" w14:textId="77777777" w:rsidR="00BC74BF" w:rsidRPr="006B1A23" w:rsidRDefault="00BC74BF" w:rsidP="005A4371">
            <w:pPr>
              <w:pStyle w:val="GOSTTablenorm"/>
              <w:rPr>
                <w:sz w:val="22"/>
                <w:szCs w:val="22"/>
              </w:rPr>
            </w:pPr>
            <w:r w:rsidRPr="006B1A23">
              <w:rPr>
                <w:sz w:val="22"/>
                <w:szCs w:val="22"/>
              </w:rPr>
              <w:t>Signature</w:t>
            </w:r>
          </w:p>
        </w:tc>
        <w:tc>
          <w:tcPr>
            <w:tcW w:w="567" w:type="dxa"/>
          </w:tcPr>
          <w:p w14:paraId="473293B4" w14:textId="77777777" w:rsidR="00BC74BF" w:rsidRPr="006B1A23" w:rsidRDefault="00BC74BF" w:rsidP="005A4371">
            <w:pPr>
              <w:pStyle w:val="GOSTTablenorm"/>
              <w:rPr>
                <w:sz w:val="22"/>
                <w:szCs w:val="22"/>
              </w:rPr>
            </w:pPr>
            <w:r w:rsidRPr="006B1A23">
              <w:rPr>
                <w:sz w:val="22"/>
                <w:szCs w:val="22"/>
              </w:rPr>
              <w:t>С</w:t>
            </w:r>
          </w:p>
        </w:tc>
        <w:tc>
          <w:tcPr>
            <w:tcW w:w="1134" w:type="dxa"/>
          </w:tcPr>
          <w:p w14:paraId="7A5941DE" w14:textId="77777777" w:rsidR="00BC74BF" w:rsidRPr="006B1A23" w:rsidRDefault="00BC74BF" w:rsidP="005A4371">
            <w:pPr>
              <w:pStyle w:val="GOSTTablenorm"/>
              <w:rPr>
                <w:sz w:val="22"/>
                <w:szCs w:val="22"/>
                <w:lang w:val="en-US"/>
              </w:rPr>
            </w:pPr>
            <w:r w:rsidRPr="006B1A23">
              <w:rPr>
                <w:sz w:val="22"/>
                <w:szCs w:val="22"/>
              </w:rPr>
              <w:t>SignatureType</w:t>
            </w:r>
          </w:p>
        </w:tc>
        <w:tc>
          <w:tcPr>
            <w:tcW w:w="567" w:type="dxa"/>
          </w:tcPr>
          <w:p w14:paraId="4D40EDEA" w14:textId="77777777" w:rsidR="00BC74BF" w:rsidRPr="006B1A23" w:rsidRDefault="00BC74BF" w:rsidP="005A4371">
            <w:pPr>
              <w:pStyle w:val="GOSTTablenorm"/>
              <w:rPr>
                <w:sz w:val="22"/>
                <w:szCs w:val="22"/>
              </w:rPr>
            </w:pPr>
            <w:r w:rsidRPr="006B1A23">
              <w:rPr>
                <w:sz w:val="22"/>
                <w:szCs w:val="22"/>
              </w:rPr>
              <w:t>НМ</w:t>
            </w:r>
          </w:p>
        </w:tc>
        <w:tc>
          <w:tcPr>
            <w:tcW w:w="3963" w:type="dxa"/>
          </w:tcPr>
          <w:p w14:paraId="4EF4050C" w14:textId="77777777" w:rsidR="00BC74BF" w:rsidRPr="006B1A23" w:rsidRDefault="00BC74BF" w:rsidP="005A4371">
            <w:pPr>
              <w:pStyle w:val="GOSTTablenorm"/>
              <w:rPr>
                <w:sz w:val="22"/>
                <w:szCs w:val="22"/>
              </w:rPr>
            </w:pPr>
            <w:r w:rsidRPr="006B1A23">
              <w:rPr>
                <w:sz w:val="22"/>
                <w:szCs w:val="22"/>
              </w:rPr>
              <w:t>Блок подписи в формате XAdes. Указывается как референс согласно формату подписи XAdes.</w:t>
            </w:r>
          </w:p>
          <w:p w14:paraId="02726B70" w14:textId="77777777" w:rsidR="00BC74BF" w:rsidRPr="006B1A23" w:rsidRDefault="00BC74BF" w:rsidP="005A4371">
            <w:pPr>
              <w:pStyle w:val="GOSTTablenorm"/>
              <w:rPr>
                <w:sz w:val="22"/>
                <w:szCs w:val="22"/>
              </w:rPr>
            </w:pPr>
            <w:r w:rsidRPr="006B1A23">
              <w:rPr>
                <w:sz w:val="22"/>
                <w:szCs w:val="22"/>
              </w:rPr>
              <w:t>Заполняется согласно п.3.5.3 Тома 1 настоящего альбома</w:t>
            </w:r>
          </w:p>
        </w:tc>
      </w:tr>
    </w:tbl>
    <w:p w14:paraId="1092DA17" w14:textId="77777777" w:rsidR="00BC74BF" w:rsidRPr="00E7144D" w:rsidRDefault="00BC74BF" w:rsidP="00BC74BF">
      <w:pPr>
        <w:pStyle w:val="32"/>
      </w:pPr>
      <w:bookmarkStart w:id="3984" w:name="_Toc2068585"/>
      <w:bookmarkStart w:id="3985" w:name="_Toc2611428"/>
      <w:bookmarkStart w:id="3986" w:name="_Toc185883023"/>
      <w:bookmarkStart w:id="3987" w:name="_Toc199832164"/>
      <w:bookmarkStart w:id="3988" w:name="_Toc528566355"/>
      <w:bookmarkStart w:id="3989" w:name="_Toc777025"/>
      <w:bookmarkStart w:id="3990" w:name="_Toc1469467"/>
      <w:bookmarkStart w:id="3991" w:name="_Toc202883890"/>
      <w:r w:rsidRPr="00E7144D">
        <w:t>Описание комплексного типа «tMSC_TOFK»</w:t>
      </w:r>
      <w:bookmarkEnd w:id="3984"/>
      <w:bookmarkEnd w:id="3985"/>
      <w:bookmarkEnd w:id="3986"/>
      <w:bookmarkEnd w:id="3987"/>
      <w:bookmarkEnd w:id="3991"/>
    </w:p>
    <w:p w14:paraId="6CC54ED6" w14:textId="77777777" w:rsidR="00BC74BF" w:rsidRPr="00A2602A" w:rsidRDefault="00BC74BF" w:rsidP="00BC74BF">
      <w:pPr>
        <w:pStyle w:val="GOSTNormal"/>
      </w:pPr>
      <w:r w:rsidRPr="00A2602A">
        <w:t xml:space="preserve">Описание комплексного типа </w:t>
      </w:r>
      <w:r w:rsidRPr="00A2602A">
        <w:rPr>
          <w:rFonts w:eastAsia="Calibri"/>
        </w:rPr>
        <w:t>«</w:t>
      </w:r>
      <w:r w:rsidRPr="00A2602A">
        <w:rPr>
          <w:color w:val="000000"/>
          <w:szCs w:val="22"/>
        </w:rPr>
        <w:t>tMSC_TOFK</w:t>
      </w:r>
      <w:r w:rsidRPr="00A2602A">
        <w:t>» блока «ТОФК».</w:t>
      </w:r>
    </w:p>
    <w:p w14:paraId="686E6791" w14:textId="77777777" w:rsidR="00BC74BF" w:rsidRPr="003C17E4" w:rsidRDefault="00BC74BF" w:rsidP="00BC74BF">
      <w:pPr>
        <w:pStyle w:val="GOSTNameTable"/>
      </w:pPr>
      <w:r w:rsidRPr="003C17E4">
        <w:fldChar w:fldCharType="begin"/>
      </w:r>
      <w:r w:rsidRPr="003C17E4">
        <w:instrText>SEQ Таблица \* ARABIC</w:instrText>
      </w:r>
      <w:r w:rsidRPr="003C17E4">
        <w:fldChar w:fldCharType="separate"/>
      </w:r>
      <w:bookmarkStart w:id="3992" w:name="_Ref523937158"/>
      <w:bookmarkStart w:id="3993" w:name="_Toc2068874"/>
      <w:bookmarkStart w:id="3994" w:name="_Toc185882630"/>
      <w:r w:rsidR="00306405">
        <w:rPr>
          <w:noProof/>
        </w:rPr>
        <w:t>215</w:t>
      </w:r>
      <w:bookmarkEnd w:id="3992"/>
      <w:r w:rsidRPr="003C17E4">
        <w:fldChar w:fldCharType="end"/>
      </w:r>
      <w:r w:rsidRPr="003C17E4">
        <w:rPr>
          <w:rFonts w:eastAsia="Calibri"/>
        </w:rPr>
        <w:t xml:space="preserve"> – </w:t>
      </w:r>
      <w:r w:rsidRPr="003C17E4">
        <w:t>Описание комплексного типа «tMSC_TOFK»</w:t>
      </w:r>
      <w:bookmarkEnd w:id="3993"/>
      <w:bookmarkEnd w:id="3994"/>
    </w:p>
    <w:tbl>
      <w:tblPr>
        <w:tblStyle w:val="GOSTTable"/>
        <w:tblW w:w="5000" w:type="pct"/>
        <w:tblLayout w:type="fixed"/>
        <w:tblLook w:val="01E0" w:firstRow="1" w:lastRow="1" w:firstColumn="1" w:lastColumn="1" w:noHBand="0" w:noVBand="0"/>
      </w:tblPr>
      <w:tblGrid>
        <w:gridCol w:w="1701"/>
        <w:gridCol w:w="1699"/>
        <w:gridCol w:w="566"/>
        <w:gridCol w:w="1133"/>
        <w:gridCol w:w="566"/>
        <w:gridCol w:w="3963"/>
      </w:tblGrid>
      <w:tr w:rsidR="00BC74BF" w:rsidRPr="000400D4" w14:paraId="35C1EAC8" w14:textId="77777777" w:rsidTr="005A4371">
        <w:trPr>
          <w:cnfStyle w:val="100000000000" w:firstRow="1" w:lastRow="0" w:firstColumn="0" w:lastColumn="0" w:oddVBand="0" w:evenVBand="0" w:oddHBand="0" w:evenHBand="0" w:firstRowFirstColumn="0" w:firstRowLastColumn="0" w:lastRowFirstColumn="0" w:lastRowLastColumn="0"/>
        </w:trPr>
        <w:tc>
          <w:tcPr>
            <w:tcW w:w="1703" w:type="dxa"/>
          </w:tcPr>
          <w:p w14:paraId="6E882161" w14:textId="77777777" w:rsidR="00BC74BF" w:rsidRPr="000400D4" w:rsidRDefault="00BC74BF" w:rsidP="005A4371">
            <w:pPr>
              <w:pStyle w:val="GOSTTableHead"/>
              <w:rPr>
                <w:szCs w:val="22"/>
              </w:rPr>
            </w:pPr>
            <w:r w:rsidRPr="000400D4">
              <w:rPr>
                <w:szCs w:val="22"/>
              </w:rPr>
              <w:t>Наименование элемента</w:t>
            </w:r>
          </w:p>
        </w:tc>
        <w:tc>
          <w:tcPr>
            <w:tcW w:w="1701" w:type="dxa"/>
          </w:tcPr>
          <w:p w14:paraId="7775822B" w14:textId="77777777" w:rsidR="00BC74BF" w:rsidRPr="000400D4" w:rsidRDefault="00BC74BF" w:rsidP="005A4371">
            <w:pPr>
              <w:pStyle w:val="GOSTTableHead"/>
              <w:rPr>
                <w:szCs w:val="22"/>
              </w:rPr>
            </w:pPr>
            <w:r w:rsidRPr="000400D4">
              <w:rPr>
                <w:szCs w:val="22"/>
              </w:rPr>
              <w:t>Сокращенное наименование (код) элемента</w:t>
            </w:r>
          </w:p>
        </w:tc>
        <w:tc>
          <w:tcPr>
            <w:tcW w:w="567" w:type="dxa"/>
          </w:tcPr>
          <w:p w14:paraId="720F963E" w14:textId="77777777" w:rsidR="00BC74BF" w:rsidRPr="000400D4" w:rsidRDefault="00BC74BF" w:rsidP="005A4371">
            <w:pPr>
              <w:pStyle w:val="GOSTTableHead"/>
              <w:rPr>
                <w:szCs w:val="22"/>
              </w:rPr>
            </w:pPr>
            <w:r w:rsidRPr="000400D4">
              <w:rPr>
                <w:szCs w:val="22"/>
              </w:rPr>
              <w:t>Тип</w:t>
            </w:r>
          </w:p>
        </w:tc>
        <w:tc>
          <w:tcPr>
            <w:tcW w:w="1134" w:type="dxa"/>
          </w:tcPr>
          <w:p w14:paraId="5B03B4A5" w14:textId="77777777" w:rsidR="00BC74BF" w:rsidRPr="000400D4" w:rsidRDefault="00BC74BF" w:rsidP="005A4371">
            <w:pPr>
              <w:pStyle w:val="GOSTTableHead"/>
              <w:rPr>
                <w:szCs w:val="22"/>
              </w:rPr>
            </w:pPr>
            <w:r w:rsidRPr="000400D4">
              <w:rPr>
                <w:szCs w:val="22"/>
              </w:rPr>
              <w:t>Формат элемента</w:t>
            </w:r>
          </w:p>
        </w:tc>
        <w:tc>
          <w:tcPr>
            <w:tcW w:w="567" w:type="dxa"/>
          </w:tcPr>
          <w:p w14:paraId="3835FBFA" w14:textId="77777777" w:rsidR="00BC74BF" w:rsidRPr="000400D4" w:rsidRDefault="00BC74BF" w:rsidP="005A4371">
            <w:pPr>
              <w:pStyle w:val="GOSTTableHead"/>
              <w:rPr>
                <w:szCs w:val="22"/>
              </w:rPr>
            </w:pPr>
            <w:r w:rsidRPr="000400D4">
              <w:rPr>
                <w:szCs w:val="22"/>
              </w:rPr>
              <w:t>Обязательность</w:t>
            </w:r>
          </w:p>
        </w:tc>
        <w:tc>
          <w:tcPr>
            <w:tcW w:w="3969" w:type="dxa"/>
          </w:tcPr>
          <w:p w14:paraId="0A107E17" w14:textId="77777777" w:rsidR="00BC74BF" w:rsidRPr="000400D4" w:rsidRDefault="00BC74BF" w:rsidP="005A4371">
            <w:pPr>
              <w:pStyle w:val="GOSTTableHead"/>
              <w:rPr>
                <w:szCs w:val="22"/>
              </w:rPr>
            </w:pPr>
            <w:r w:rsidRPr="000400D4">
              <w:rPr>
                <w:szCs w:val="22"/>
              </w:rPr>
              <w:t>Дополнительная информация</w:t>
            </w:r>
          </w:p>
        </w:tc>
      </w:tr>
      <w:tr w:rsidR="00BC74BF" w:rsidRPr="000400D4" w14:paraId="175A7F1F" w14:textId="77777777" w:rsidTr="005A4371">
        <w:trPr>
          <w:cnfStyle w:val="000000100000" w:firstRow="0" w:lastRow="0" w:firstColumn="0" w:lastColumn="0" w:oddVBand="0" w:evenVBand="0" w:oddHBand="1" w:evenHBand="0" w:firstRowFirstColumn="0" w:firstRowLastColumn="0" w:lastRowFirstColumn="0" w:lastRowLastColumn="0"/>
        </w:trPr>
        <w:tc>
          <w:tcPr>
            <w:tcW w:w="1703" w:type="dxa"/>
          </w:tcPr>
          <w:p w14:paraId="6B58DDDC" w14:textId="77777777" w:rsidR="00BC74BF" w:rsidRPr="000400D4" w:rsidRDefault="00BC74BF" w:rsidP="005A4371">
            <w:pPr>
              <w:pStyle w:val="GOSTTablenorm"/>
              <w:rPr>
                <w:color w:val="000000"/>
                <w:sz w:val="22"/>
                <w:szCs w:val="22"/>
              </w:rPr>
            </w:pPr>
            <w:r w:rsidRPr="000400D4">
              <w:rPr>
                <w:color w:val="000000"/>
                <w:sz w:val="22"/>
                <w:szCs w:val="22"/>
              </w:rPr>
              <w:t>Наименование ТОФК</w:t>
            </w:r>
          </w:p>
        </w:tc>
        <w:tc>
          <w:tcPr>
            <w:tcW w:w="1701" w:type="dxa"/>
          </w:tcPr>
          <w:p w14:paraId="4B442DA4" w14:textId="77777777" w:rsidR="00BC74BF" w:rsidRPr="000400D4" w:rsidRDefault="00BC74BF" w:rsidP="005A4371">
            <w:pPr>
              <w:pStyle w:val="GOSTTablenorm"/>
              <w:rPr>
                <w:sz w:val="22"/>
                <w:szCs w:val="22"/>
                <w:lang w:val="en-US"/>
              </w:rPr>
            </w:pPr>
            <w:r w:rsidRPr="000400D4">
              <w:rPr>
                <w:color w:val="000000"/>
                <w:sz w:val="22"/>
                <w:szCs w:val="22"/>
                <w:lang w:val="en-US"/>
              </w:rPr>
              <w:t>Nm</w:t>
            </w:r>
          </w:p>
        </w:tc>
        <w:tc>
          <w:tcPr>
            <w:tcW w:w="567" w:type="dxa"/>
          </w:tcPr>
          <w:p w14:paraId="1197DC00" w14:textId="77777777" w:rsidR="00BC74BF" w:rsidRPr="000400D4" w:rsidRDefault="00BC74BF" w:rsidP="005A4371">
            <w:pPr>
              <w:pStyle w:val="GOSTTablenorm"/>
              <w:rPr>
                <w:sz w:val="22"/>
                <w:szCs w:val="22"/>
              </w:rPr>
            </w:pPr>
            <w:r w:rsidRPr="000400D4">
              <w:rPr>
                <w:sz w:val="22"/>
                <w:szCs w:val="22"/>
              </w:rPr>
              <w:t>П</w:t>
            </w:r>
          </w:p>
        </w:tc>
        <w:tc>
          <w:tcPr>
            <w:tcW w:w="1134" w:type="dxa"/>
          </w:tcPr>
          <w:p w14:paraId="09DFA34D" w14:textId="77777777" w:rsidR="00BC74BF" w:rsidRPr="000400D4" w:rsidRDefault="00BC74BF" w:rsidP="005A4371">
            <w:pPr>
              <w:pStyle w:val="GOSTTablenorm"/>
              <w:rPr>
                <w:color w:val="000000"/>
                <w:sz w:val="22"/>
                <w:szCs w:val="22"/>
              </w:rPr>
            </w:pPr>
            <w:r w:rsidRPr="000400D4">
              <w:rPr>
                <w:color w:val="000000"/>
                <w:sz w:val="22"/>
                <w:szCs w:val="22"/>
                <w:lang w:val="en-US"/>
              </w:rPr>
              <w:t>Т(1-2000)</w:t>
            </w:r>
          </w:p>
        </w:tc>
        <w:tc>
          <w:tcPr>
            <w:tcW w:w="567" w:type="dxa"/>
          </w:tcPr>
          <w:p w14:paraId="63887665" w14:textId="77777777" w:rsidR="00BC74BF" w:rsidRPr="000400D4" w:rsidRDefault="00BC74BF" w:rsidP="005A4371">
            <w:pPr>
              <w:pStyle w:val="GOSTTablenorm"/>
              <w:rPr>
                <w:sz w:val="22"/>
                <w:szCs w:val="22"/>
              </w:rPr>
            </w:pPr>
            <w:r w:rsidRPr="000400D4">
              <w:rPr>
                <w:sz w:val="22"/>
                <w:szCs w:val="22"/>
              </w:rPr>
              <w:t>О</w:t>
            </w:r>
          </w:p>
        </w:tc>
        <w:tc>
          <w:tcPr>
            <w:tcW w:w="3969" w:type="dxa"/>
          </w:tcPr>
          <w:p w14:paraId="0532EE17" w14:textId="77777777" w:rsidR="00BC74BF" w:rsidRPr="000400D4" w:rsidRDefault="00BC74BF" w:rsidP="005A4371">
            <w:pPr>
              <w:pStyle w:val="GOSTTablenorm"/>
              <w:rPr>
                <w:sz w:val="22"/>
                <w:szCs w:val="22"/>
              </w:rPr>
            </w:pPr>
            <w:r w:rsidRPr="000400D4">
              <w:rPr>
                <w:sz w:val="22"/>
                <w:szCs w:val="22"/>
              </w:rPr>
              <w:t>Полное или краткое наименование ТОФК.</w:t>
            </w:r>
          </w:p>
          <w:p w14:paraId="0DE4A354" w14:textId="77777777" w:rsidR="00BC74BF" w:rsidRPr="000400D4" w:rsidRDefault="00BC74BF" w:rsidP="005A4371">
            <w:pPr>
              <w:pStyle w:val="GOSTTablenorm"/>
              <w:rPr>
                <w:sz w:val="22"/>
                <w:szCs w:val="22"/>
              </w:rPr>
            </w:pPr>
            <w:r w:rsidRPr="000400D4">
              <w:rPr>
                <w:sz w:val="22"/>
                <w:szCs w:val="22"/>
              </w:rPr>
              <w:t>Поле заполняется в соответствии с централизованным справочником ФК</w:t>
            </w:r>
          </w:p>
        </w:tc>
      </w:tr>
      <w:tr w:rsidR="00BC74BF" w:rsidRPr="000400D4" w14:paraId="0DEF915F" w14:textId="77777777" w:rsidTr="005A4371">
        <w:trPr>
          <w:cnfStyle w:val="000000010000" w:firstRow="0" w:lastRow="0" w:firstColumn="0" w:lastColumn="0" w:oddVBand="0" w:evenVBand="0" w:oddHBand="0" w:evenHBand="1" w:firstRowFirstColumn="0" w:firstRowLastColumn="0" w:lastRowFirstColumn="0" w:lastRowLastColumn="0"/>
        </w:trPr>
        <w:tc>
          <w:tcPr>
            <w:tcW w:w="1703" w:type="dxa"/>
          </w:tcPr>
          <w:p w14:paraId="05CB852F" w14:textId="77777777" w:rsidR="00BC74BF" w:rsidRPr="000400D4" w:rsidRDefault="00BC74BF" w:rsidP="005A4371">
            <w:pPr>
              <w:pStyle w:val="GOSTTablenorm"/>
              <w:rPr>
                <w:color w:val="000000"/>
                <w:sz w:val="22"/>
                <w:szCs w:val="22"/>
              </w:rPr>
            </w:pPr>
            <w:r w:rsidRPr="000400D4">
              <w:rPr>
                <w:color w:val="000000"/>
                <w:sz w:val="22"/>
                <w:szCs w:val="22"/>
              </w:rPr>
              <w:t>Код ТОФК</w:t>
            </w:r>
          </w:p>
        </w:tc>
        <w:tc>
          <w:tcPr>
            <w:tcW w:w="1701" w:type="dxa"/>
          </w:tcPr>
          <w:p w14:paraId="6BC10309" w14:textId="77777777" w:rsidR="00BC74BF" w:rsidRPr="000400D4" w:rsidRDefault="00BC74BF" w:rsidP="005A4371">
            <w:pPr>
              <w:pStyle w:val="GOSTTablenorm"/>
              <w:rPr>
                <w:sz w:val="22"/>
                <w:szCs w:val="22"/>
                <w:lang w:val="en-US"/>
              </w:rPr>
            </w:pPr>
            <w:r w:rsidRPr="000400D4">
              <w:rPr>
                <w:color w:val="000000"/>
                <w:sz w:val="22"/>
                <w:szCs w:val="22"/>
                <w:lang w:val="en-US"/>
              </w:rPr>
              <w:t>Cd</w:t>
            </w:r>
          </w:p>
        </w:tc>
        <w:tc>
          <w:tcPr>
            <w:tcW w:w="567" w:type="dxa"/>
          </w:tcPr>
          <w:p w14:paraId="669E5B7D" w14:textId="77777777" w:rsidR="00BC74BF" w:rsidRPr="000400D4" w:rsidRDefault="00BC74BF" w:rsidP="005A4371">
            <w:pPr>
              <w:pStyle w:val="GOSTTablenorm"/>
              <w:rPr>
                <w:sz w:val="22"/>
                <w:szCs w:val="22"/>
              </w:rPr>
            </w:pPr>
            <w:r w:rsidRPr="000400D4">
              <w:rPr>
                <w:sz w:val="22"/>
                <w:szCs w:val="22"/>
              </w:rPr>
              <w:t>П</w:t>
            </w:r>
          </w:p>
        </w:tc>
        <w:tc>
          <w:tcPr>
            <w:tcW w:w="1134" w:type="dxa"/>
          </w:tcPr>
          <w:p w14:paraId="6428C7EA" w14:textId="77777777" w:rsidR="00BC74BF" w:rsidRPr="000400D4" w:rsidRDefault="00BC74BF" w:rsidP="005A4371">
            <w:pPr>
              <w:pStyle w:val="GOSTTablenorm"/>
              <w:rPr>
                <w:color w:val="000000"/>
                <w:sz w:val="22"/>
                <w:szCs w:val="22"/>
              </w:rPr>
            </w:pPr>
            <w:r w:rsidRPr="000400D4">
              <w:rPr>
                <w:color w:val="000000"/>
                <w:sz w:val="22"/>
                <w:szCs w:val="22"/>
                <w:lang w:val="en-US"/>
              </w:rPr>
              <w:t>Т(4)</w:t>
            </w:r>
          </w:p>
        </w:tc>
        <w:tc>
          <w:tcPr>
            <w:tcW w:w="567" w:type="dxa"/>
          </w:tcPr>
          <w:p w14:paraId="0B8A3F5E" w14:textId="77777777" w:rsidR="00BC74BF" w:rsidRPr="000400D4" w:rsidRDefault="00BC74BF" w:rsidP="005A4371">
            <w:pPr>
              <w:pStyle w:val="GOSTTablenorm"/>
              <w:rPr>
                <w:sz w:val="22"/>
                <w:szCs w:val="22"/>
              </w:rPr>
            </w:pPr>
            <w:r w:rsidRPr="000400D4">
              <w:rPr>
                <w:sz w:val="22"/>
                <w:szCs w:val="22"/>
              </w:rPr>
              <w:t>О</w:t>
            </w:r>
          </w:p>
        </w:tc>
        <w:tc>
          <w:tcPr>
            <w:tcW w:w="3969" w:type="dxa"/>
          </w:tcPr>
          <w:p w14:paraId="51ADA714" w14:textId="77777777" w:rsidR="00BC74BF" w:rsidRPr="000400D4" w:rsidRDefault="00BC74BF" w:rsidP="005A4371">
            <w:pPr>
              <w:pStyle w:val="GOSTTablenorm"/>
              <w:rPr>
                <w:sz w:val="22"/>
                <w:szCs w:val="22"/>
              </w:rPr>
            </w:pPr>
            <w:r w:rsidRPr="000400D4">
              <w:rPr>
                <w:sz w:val="22"/>
                <w:szCs w:val="22"/>
              </w:rPr>
              <w:t>Поле заполняется в соответствии с централизованным справочником ФК</w:t>
            </w:r>
          </w:p>
        </w:tc>
      </w:tr>
    </w:tbl>
    <w:p w14:paraId="3AA89A97" w14:textId="77777777" w:rsidR="00BC74BF" w:rsidRPr="00E7144D" w:rsidRDefault="00BC74BF" w:rsidP="00BC74BF">
      <w:pPr>
        <w:pStyle w:val="32"/>
      </w:pPr>
      <w:bookmarkStart w:id="3995" w:name="_Toc2611429"/>
      <w:bookmarkStart w:id="3996" w:name="_Toc185883024"/>
      <w:bookmarkStart w:id="3997" w:name="_Toc199832165"/>
      <w:bookmarkStart w:id="3998" w:name="_Toc202883891"/>
      <w:r w:rsidRPr="00E7144D">
        <w:t>Описание комплексного типа «tACCPAY_ACCP</w:t>
      </w:r>
      <w:bookmarkEnd w:id="3988"/>
      <w:bookmarkEnd w:id="3989"/>
      <w:bookmarkEnd w:id="3990"/>
      <w:r w:rsidRPr="00E7144D">
        <w:t>»</w:t>
      </w:r>
      <w:bookmarkEnd w:id="3995"/>
      <w:bookmarkEnd w:id="3996"/>
      <w:bookmarkEnd w:id="3997"/>
      <w:bookmarkEnd w:id="3998"/>
    </w:p>
    <w:p w14:paraId="713F6BB8" w14:textId="77777777" w:rsidR="00BC74BF" w:rsidRPr="00A2602A" w:rsidRDefault="00BC74BF" w:rsidP="00BC74BF">
      <w:pPr>
        <w:pStyle w:val="GOSTNormal"/>
      </w:pPr>
      <w:r w:rsidRPr="00A2602A">
        <w:t xml:space="preserve">Описание комплексного типа «tACCPAY_ACCP» блока «Платежный документ». </w:t>
      </w:r>
    </w:p>
    <w:p w14:paraId="29145C05" w14:textId="77777777" w:rsidR="00BC74BF" w:rsidRPr="003C17E4" w:rsidRDefault="00BC74BF" w:rsidP="00BC74BF">
      <w:pPr>
        <w:pStyle w:val="GOSTNameTable"/>
      </w:pPr>
      <w:r w:rsidRPr="003C17E4">
        <w:lastRenderedPageBreak/>
        <w:fldChar w:fldCharType="begin"/>
      </w:r>
      <w:r w:rsidRPr="003C17E4">
        <w:instrText>SEQ Таблица \* ARABIC</w:instrText>
      </w:r>
      <w:r w:rsidRPr="003C17E4">
        <w:fldChar w:fldCharType="separate"/>
      </w:r>
      <w:bookmarkStart w:id="3999" w:name="_Ref524331179"/>
      <w:bookmarkStart w:id="4000" w:name="_Toc776568"/>
      <w:bookmarkStart w:id="4001" w:name="_Toc185882631"/>
      <w:r w:rsidR="00306405">
        <w:rPr>
          <w:noProof/>
        </w:rPr>
        <w:t>216</w:t>
      </w:r>
      <w:bookmarkEnd w:id="3999"/>
      <w:r w:rsidRPr="003C17E4">
        <w:fldChar w:fldCharType="end"/>
      </w:r>
      <w:r w:rsidRPr="003C17E4">
        <w:rPr>
          <w:rFonts w:eastAsia="Calibri"/>
        </w:rPr>
        <w:t xml:space="preserve"> – </w:t>
      </w:r>
      <w:r w:rsidRPr="003C17E4">
        <w:t>Описание комплексного типа «tACCPAY_ACCP»</w:t>
      </w:r>
      <w:bookmarkEnd w:id="4000"/>
      <w:bookmarkEnd w:id="4001"/>
    </w:p>
    <w:tbl>
      <w:tblPr>
        <w:tblStyle w:val="GOSTTable"/>
        <w:tblW w:w="5000" w:type="pct"/>
        <w:tblLayout w:type="fixed"/>
        <w:tblLook w:val="01E0" w:firstRow="1" w:lastRow="1" w:firstColumn="1" w:lastColumn="1" w:noHBand="0" w:noVBand="0"/>
      </w:tblPr>
      <w:tblGrid>
        <w:gridCol w:w="1703"/>
        <w:gridCol w:w="1699"/>
        <w:gridCol w:w="567"/>
        <w:gridCol w:w="1133"/>
        <w:gridCol w:w="567"/>
        <w:gridCol w:w="3959"/>
      </w:tblGrid>
      <w:tr w:rsidR="00BC74BF" w:rsidRPr="000400D4" w14:paraId="40E36527" w14:textId="77777777" w:rsidTr="005A4371">
        <w:trPr>
          <w:cnfStyle w:val="100000000000" w:firstRow="1" w:lastRow="0" w:firstColumn="0" w:lastColumn="0" w:oddVBand="0" w:evenVBand="0" w:oddHBand="0" w:evenHBand="0" w:firstRowFirstColumn="0" w:firstRowLastColumn="0" w:lastRowFirstColumn="0" w:lastRowLastColumn="0"/>
        </w:trPr>
        <w:tc>
          <w:tcPr>
            <w:tcW w:w="1705" w:type="dxa"/>
          </w:tcPr>
          <w:p w14:paraId="0D1AEE22" w14:textId="77777777" w:rsidR="00BC74BF" w:rsidRPr="000400D4" w:rsidRDefault="00BC74BF" w:rsidP="005A4371">
            <w:pPr>
              <w:pStyle w:val="GOSTTableHead"/>
              <w:rPr>
                <w:szCs w:val="22"/>
                <w:lang w:val="en-US"/>
              </w:rPr>
            </w:pPr>
            <w:r w:rsidRPr="000400D4">
              <w:rPr>
                <w:szCs w:val="22"/>
              </w:rPr>
              <w:t>Наименование комплексного типа</w:t>
            </w:r>
          </w:p>
        </w:tc>
        <w:tc>
          <w:tcPr>
            <w:tcW w:w="1701" w:type="dxa"/>
          </w:tcPr>
          <w:p w14:paraId="5D2E384F" w14:textId="77777777" w:rsidR="00BC74BF" w:rsidRPr="000400D4" w:rsidRDefault="00BC74BF" w:rsidP="005A4371">
            <w:pPr>
              <w:pStyle w:val="GOSTTableHead"/>
              <w:rPr>
                <w:szCs w:val="22"/>
              </w:rPr>
            </w:pPr>
            <w:r w:rsidRPr="000400D4">
              <w:rPr>
                <w:szCs w:val="22"/>
              </w:rPr>
              <w:t>Текущий элемент/</w:t>
            </w:r>
            <w:r w:rsidRPr="000400D4">
              <w:rPr>
                <w:szCs w:val="22"/>
                <w:lang w:val="en-US"/>
              </w:rPr>
              <w:t xml:space="preserve"> </w:t>
            </w:r>
            <w:r w:rsidRPr="000400D4">
              <w:rPr>
                <w:szCs w:val="22"/>
              </w:rPr>
              <w:t>атрибут</w:t>
            </w:r>
          </w:p>
        </w:tc>
        <w:tc>
          <w:tcPr>
            <w:tcW w:w="567" w:type="dxa"/>
          </w:tcPr>
          <w:p w14:paraId="5133241C" w14:textId="77777777" w:rsidR="00BC74BF" w:rsidRPr="000400D4" w:rsidRDefault="00BC74BF" w:rsidP="005A4371">
            <w:pPr>
              <w:pStyle w:val="GOSTTableHead"/>
              <w:rPr>
                <w:szCs w:val="22"/>
              </w:rPr>
            </w:pPr>
            <w:r w:rsidRPr="000400D4">
              <w:rPr>
                <w:szCs w:val="22"/>
              </w:rPr>
              <w:t>Тип</w:t>
            </w:r>
          </w:p>
        </w:tc>
        <w:tc>
          <w:tcPr>
            <w:tcW w:w="1134" w:type="dxa"/>
          </w:tcPr>
          <w:p w14:paraId="31FD3837" w14:textId="77777777" w:rsidR="00BC74BF" w:rsidRPr="000400D4" w:rsidRDefault="00BC74BF" w:rsidP="005A4371">
            <w:pPr>
              <w:pStyle w:val="GOSTTableHead"/>
              <w:rPr>
                <w:szCs w:val="22"/>
              </w:rPr>
            </w:pPr>
            <w:r w:rsidRPr="000400D4">
              <w:rPr>
                <w:szCs w:val="22"/>
              </w:rPr>
              <w:t>Формат элемента</w:t>
            </w:r>
          </w:p>
        </w:tc>
        <w:tc>
          <w:tcPr>
            <w:tcW w:w="567" w:type="dxa"/>
          </w:tcPr>
          <w:p w14:paraId="5A625AFD" w14:textId="77777777" w:rsidR="00BC74BF" w:rsidRPr="000400D4" w:rsidRDefault="00BC74BF" w:rsidP="005A4371">
            <w:pPr>
              <w:pStyle w:val="GOSTTableHead"/>
              <w:rPr>
                <w:szCs w:val="22"/>
              </w:rPr>
            </w:pPr>
            <w:r w:rsidRPr="000400D4">
              <w:rPr>
                <w:szCs w:val="22"/>
              </w:rPr>
              <w:t>Обязательность</w:t>
            </w:r>
          </w:p>
        </w:tc>
        <w:tc>
          <w:tcPr>
            <w:tcW w:w="3963" w:type="dxa"/>
          </w:tcPr>
          <w:p w14:paraId="0A4980EB" w14:textId="77777777" w:rsidR="00BC74BF" w:rsidRPr="000400D4" w:rsidRDefault="00BC74BF" w:rsidP="005A4371">
            <w:pPr>
              <w:pStyle w:val="GOSTTableHead"/>
              <w:rPr>
                <w:szCs w:val="22"/>
              </w:rPr>
            </w:pPr>
            <w:r w:rsidRPr="000400D4">
              <w:rPr>
                <w:szCs w:val="22"/>
              </w:rPr>
              <w:t>Дополнительная информация</w:t>
            </w:r>
          </w:p>
        </w:tc>
      </w:tr>
      <w:tr w:rsidR="00BC74BF" w:rsidRPr="000400D4" w14:paraId="460A696B" w14:textId="77777777" w:rsidTr="005A4371">
        <w:trPr>
          <w:cnfStyle w:val="000000100000" w:firstRow="0" w:lastRow="0" w:firstColumn="0" w:lastColumn="0" w:oddVBand="0" w:evenVBand="0" w:oddHBand="1" w:evenHBand="0" w:firstRowFirstColumn="0" w:firstRowLastColumn="0" w:lastRowFirstColumn="0" w:lastRowLastColumn="0"/>
        </w:trPr>
        <w:tc>
          <w:tcPr>
            <w:tcW w:w="1705" w:type="dxa"/>
          </w:tcPr>
          <w:p w14:paraId="6EAC6255" w14:textId="77777777" w:rsidR="00BC74BF" w:rsidRPr="000400D4" w:rsidRDefault="00BC74BF" w:rsidP="005A4371">
            <w:pPr>
              <w:pStyle w:val="GOSTTablenorm"/>
              <w:rPr>
                <w:sz w:val="22"/>
                <w:szCs w:val="22"/>
              </w:rPr>
            </w:pPr>
            <w:r w:rsidRPr="000400D4">
              <w:rPr>
                <w:color w:val="000000"/>
                <w:sz w:val="22"/>
                <w:szCs w:val="22"/>
              </w:rPr>
              <w:t>tACCPAY_ACCP</w:t>
            </w:r>
          </w:p>
        </w:tc>
        <w:tc>
          <w:tcPr>
            <w:tcW w:w="1701" w:type="dxa"/>
          </w:tcPr>
          <w:p w14:paraId="6645368F" w14:textId="77777777" w:rsidR="00BC74BF" w:rsidRPr="000400D4" w:rsidRDefault="00BC74BF" w:rsidP="005A4371">
            <w:pPr>
              <w:pStyle w:val="GOSTTablenorm"/>
              <w:rPr>
                <w:color w:val="000000"/>
                <w:sz w:val="22"/>
                <w:szCs w:val="22"/>
              </w:rPr>
            </w:pPr>
            <w:r w:rsidRPr="000400D4">
              <w:rPr>
                <w:color w:val="000000"/>
                <w:sz w:val="22"/>
                <w:szCs w:val="22"/>
              </w:rPr>
              <w:t>ACCP_ITEM</w:t>
            </w:r>
          </w:p>
        </w:tc>
        <w:tc>
          <w:tcPr>
            <w:tcW w:w="567" w:type="dxa"/>
          </w:tcPr>
          <w:p w14:paraId="084B0A82" w14:textId="77777777" w:rsidR="00BC74BF" w:rsidRPr="000400D4" w:rsidRDefault="00BC74BF" w:rsidP="005A4371">
            <w:pPr>
              <w:pStyle w:val="GOSTTablenorm"/>
              <w:rPr>
                <w:color w:val="000000"/>
                <w:sz w:val="22"/>
                <w:szCs w:val="22"/>
              </w:rPr>
            </w:pPr>
            <w:r w:rsidRPr="000400D4">
              <w:rPr>
                <w:color w:val="000000"/>
                <w:sz w:val="22"/>
                <w:szCs w:val="22"/>
              </w:rPr>
              <w:t>С</w:t>
            </w:r>
          </w:p>
        </w:tc>
        <w:tc>
          <w:tcPr>
            <w:tcW w:w="1134" w:type="dxa"/>
          </w:tcPr>
          <w:p w14:paraId="41DEC8AF" w14:textId="77777777" w:rsidR="00BC74BF" w:rsidRPr="000400D4" w:rsidRDefault="00BC74BF" w:rsidP="005A4371">
            <w:pPr>
              <w:pStyle w:val="GOSTTablenorm"/>
              <w:rPr>
                <w:color w:val="000000"/>
                <w:sz w:val="22"/>
                <w:szCs w:val="22"/>
              </w:rPr>
            </w:pPr>
            <w:r w:rsidRPr="000400D4">
              <w:rPr>
                <w:color w:val="000000"/>
                <w:sz w:val="22"/>
                <w:szCs w:val="22"/>
              </w:rPr>
              <w:t>tACCPAY_ACCP_ITEM</w:t>
            </w:r>
          </w:p>
        </w:tc>
        <w:tc>
          <w:tcPr>
            <w:tcW w:w="567" w:type="dxa"/>
          </w:tcPr>
          <w:p w14:paraId="1AC5C8E7" w14:textId="77777777" w:rsidR="00BC74BF" w:rsidRPr="000400D4" w:rsidRDefault="00BC74BF" w:rsidP="005A4371">
            <w:pPr>
              <w:pStyle w:val="GOSTTablenorm"/>
              <w:rPr>
                <w:color w:val="000000"/>
                <w:sz w:val="22"/>
                <w:szCs w:val="22"/>
                <w:lang w:val="en-US"/>
              </w:rPr>
            </w:pPr>
            <w:r w:rsidRPr="000400D4">
              <w:rPr>
                <w:color w:val="000000"/>
                <w:sz w:val="22"/>
                <w:szCs w:val="22"/>
              </w:rPr>
              <w:t>ОМ</w:t>
            </w:r>
          </w:p>
        </w:tc>
        <w:tc>
          <w:tcPr>
            <w:tcW w:w="3963" w:type="dxa"/>
          </w:tcPr>
          <w:p w14:paraId="30B90BE7" w14:textId="77777777" w:rsidR="00BC74BF" w:rsidRPr="000400D4" w:rsidRDefault="00BC74BF" w:rsidP="005A4371">
            <w:pPr>
              <w:pStyle w:val="GOSTTablenorm"/>
              <w:rPr>
                <w:color w:val="000000"/>
                <w:sz w:val="22"/>
                <w:szCs w:val="22"/>
              </w:rPr>
            </w:pPr>
            <w:r w:rsidRPr="000400D4">
              <w:rPr>
                <w:color w:val="000000"/>
                <w:sz w:val="22"/>
                <w:szCs w:val="22"/>
              </w:rPr>
              <w:t xml:space="preserve">Состав элемента представлен в таблице </w:t>
            </w:r>
            <w:r w:rsidRPr="000400D4">
              <w:rPr>
                <w:color w:val="000000"/>
                <w:szCs w:val="22"/>
              </w:rPr>
              <w:fldChar w:fldCharType="begin"/>
            </w:r>
            <w:r w:rsidRPr="000400D4">
              <w:rPr>
                <w:color w:val="000000"/>
                <w:sz w:val="22"/>
                <w:szCs w:val="22"/>
              </w:rPr>
              <w:instrText xml:space="preserve"> REF _Ref524331144 \h  \* MERGEFORMAT </w:instrText>
            </w:r>
            <w:r w:rsidRPr="000400D4">
              <w:rPr>
                <w:color w:val="000000"/>
                <w:szCs w:val="22"/>
              </w:rPr>
            </w:r>
            <w:r w:rsidRPr="000400D4">
              <w:rPr>
                <w:color w:val="000000"/>
                <w:szCs w:val="22"/>
              </w:rPr>
              <w:fldChar w:fldCharType="separate"/>
            </w:r>
            <w:r w:rsidR="00306405" w:rsidRPr="00306405">
              <w:rPr>
                <w:sz w:val="22"/>
                <w:szCs w:val="22"/>
              </w:rPr>
              <w:t>217</w:t>
            </w:r>
            <w:r w:rsidRPr="000400D4">
              <w:rPr>
                <w:color w:val="000000"/>
                <w:szCs w:val="22"/>
              </w:rPr>
              <w:fldChar w:fldCharType="end"/>
            </w:r>
          </w:p>
        </w:tc>
      </w:tr>
    </w:tbl>
    <w:p w14:paraId="187B192C" w14:textId="77777777" w:rsidR="00BC74BF" w:rsidRPr="00E7144D" w:rsidRDefault="00BC74BF" w:rsidP="00BC74BF">
      <w:pPr>
        <w:pStyle w:val="32"/>
      </w:pPr>
      <w:bookmarkStart w:id="4002" w:name="_Toc528566356"/>
      <w:bookmarkStart w:id="4003" w:name="_Toc777026"/>
      <w:bookmarkStart w:id="4004" w:name="_Toc1469468"/>
      <w:bookmarkStart w:id="4005" w:name="_Toc2611430"/>
      <w:bookmarkStart w:id="4006" w:name="_Toc185883025"/>
      <w:bookmarkStart w:id="4007" w:name="_Toc199832166"/>
      <w:bookmarkStart w:id="4008" w:name="_Toc202883892"/>
      <w:r w:rsidRPr="00E7144D">
        <w:t>Описание комплексного типа «tACCPAY_ACCP_ITEM»</w:t>
      </w:r>
      <w:bookmarkEnd w:id="4002"/>
      <w:bookmarkEnd w:id="4003"/>
      <w:bookmarkEnd w:id="4004"/>
      <w:bookmarkEnd w:id="4005"/>
      <w:bookmarkEnd w:id="4006"/>
      <w:bookmarkEnd w:id="4007"/>
      <w:bookmarkEnd w:id="4008"/>
    </w:p>
    <w:p w14:paraId="458164A8" w14:textId="77777777" w:rsidR="00BC74BF" w:rsidRPr="00A2602A" w:rsidRDefault="00BC74BF" w:rsidP="00BC74BF">
      <w:pPr>
        <w:pStyle w:val="GOSTNormal"/>
      </w:pPr>
      <w:r w:rsidRPr="00A2602A">
        <w:t xml:space="preserve">Описание комплексного типа </w:t>
      </w:r>
      <w:r w:rsidRPr="00A2602A">
        <w:rPr>
          <w:rFonts w:eastAsia="Calibri"/>
        </w:rPr>
        <w:t>«</w:t>
      </w:r>
      <w:r w:rsidRPr="00A2602A">
        <w:rPr>
          <w:color w:val="000000"/>
          <w:szCs w:val="24"/>
        </w:rPr>
        <w:t>tACCPAY_ACCP_ITEM</w:t>
      </w:r>
      <w:r w:rsidRPr="00A2602A">
        <w:t xml:space="preserve">» строк блока «Платежный документ». </w:t>
      </w:r>
    </w:p>
    <w:p w14:paraId="0FFF594D" w14:textId="77777777" w:rsidR="00BC74BF" w:rsidRPr="003C17E4" w:rsidRDefault="00BC74BF" w:rsidP="00BC74BF">
      <w:pPr>
        <w:pStyle w:val="GOSTNameTable"/>
      </w:pPr>
      <w:r w:rsidRPr="003C17E4">
        <w:fldChar w:fldCharType="begin"/>
      </w:r>
      <w:r w:rsidRPr="003C17E4">
        <w:instrText>SEQ Таблица \* ARABIC</w:instrText>
      </w:r>
      <w:r w:rsidRPr="003C17E4">
        <w:fldChar w:fldCharType="separate"/>
      </w:r>
      <w:bookmarkStart w:id="4009" w:name="_Ref524331144"/>
      <w:bookmarkStart w:id="4010" w:name="_Toc776569"/>
      <w:bookmarkStart w:id="4011" w:name="_Toc185882632"/>
      <w:r w:rsidR="00306405">
        <w:rPr>
          <w:noProof/>
        </w:rPr>
        <w:t>217</w:t>
      </w:r>
      <w:bookmarkEnd w:id="4009"/>
      <w:r w:rsidRPr="003C17E4">
        <w:fldChar w:fldCharType="end"/>
      </w:r>
      <w:r w:rsidRPr="003C17E4">
        <w:rPr>
          <w:rFonts w:eastAsia="Calibri"/>
        </w:rPr>
        <w:t xml:space="preserve"> – </w:t>
      </w:r>
      <w:r w:rsidRPr="003C17E4">
        <w:t>Описание комплексного типа «tACCPAY_ACCP_ITEM»</w:t>
      </w:r>
      <w:bookmarkEnd w:id="4010"/>
      <w:bookmarkEnd w:id="4011"/>
    </w:p>
    <w:tbl>
      <w:tblPr>
        <w:tblStyle w:val="GOSTTable"/>
        <w:tblW w:w="5000" w:type="pct"/>
        <w:tblLayout w:type="fixed"/>
        <w:tblLook w:val="01E0" w:firstRow="1" w:lastRow="1" w:firstColumn="1" w:lastColumn="1" w:noHBand="0" w:noVBand="0"/>
      </w:tblPr>
      <w:tblGrid>
        <w:gridCol w:w="1701"/>
        <w:gridCol w:w="1701"/>
        <w:gridCol w:w="567"/>
        <w:gridCol w:w="1133"/>
        <w:gridCol w:w="567"/>
        <w:gridCol w:w="3959"/>
      </w:tblGrid>
      <w:tr w:rsidR="00BC74BF" w:rsidRPr="006B1A23" w14:paraId="75244350" w14:textId="77777777" w:rsidTr="005A4371">
        <w:trPr>
          <w:cnfStyle w:val="100000000000" w:firstRow="1" w:lastRow="0" w:firstColumn="0" w:lastColumn="0" w:oddVBand="0" w:evenVBand="0" w:oddHBand="0" w:evenHBand="0" w:firstRowFirstColumn="0" w:firstRowLastColumn="0" w:lastRowFirstColumn="0" w:lastRowLastColumn="0"/>
        </w:trPr>
        <w:tc>
          <w:tcPr>
            <w:tcW w:w="1712" w:type="dxa"/>
          </w:tcPr>
          <w:p w14:paraId="52119166" w14:textId="77777777" w:rsidR="00BC74BF" w:rsidRPr="006B1A23" w:rsidRDefault="00BC74BF" w:rsidP="005A4371">
            <w:pPr>
              <w:pStyle w:val="GOSTTableHead"/>
              <w:rPr>
                <w:szCs w:val="22"/>
              </w:rPr>
            </w:pPr>
            <w:r w:rsidRPr="006B1A23">
              <w:rPr>
                <w:szCs w:val="22"/>
              </w:rPr>
              <w:t>Наименование элемента</w:t>
            </w:r>
          </w:p>
        </w:tc>
        <w:tc>
          <w:tcPr>
            <w:tcW w:w="1712" w:type="dxa"/>
          </w:tcPr>
          <w:p w14:paraId="0703D943" w14:textId="77777777" w:rsidR="00BC74BF" w:rsidRPr="006B1A23" w:rsidRDefault="00BC74BF" w:rsidP="005A4371">
            <w:pPr>
              <w:pStyle w:val="GOSTTableHead"/>
              <w:rPr>
                <w:szCs w:val="22"/>
              </w:rPr>
            </w:pPr>
            <w:r w:rsidRPr="006B1A23">
              <w:rPr>
                <w:szCs w:val="22"/>
              </w:rPr>
              <w:t>Сокращенное наименование (код) элемента</w:t>
            </w:r>
          </w:p>
        </w:tc>
        <w:tc>
          <w:tcPr>
            <w:tcW w:w="571" w:type="dxa"/>
          </w:tcPr>
          <w:p w14:paraId="39B2A5B3" w14:textId="77777777" w:rsidR="00BC74BF" w:rsidRPr="006B1A23" w:rsidRDefault="00BC74BF" w:rsidP="005A4371">
            <w:pPr>
              <w:pStyle w:val="GOSTTableHead"/>
              <w:rPr>
                <w:szCs w:val="22"/>
              </w:rPr>
            </w:pPr>
            <w:r w:rsidRPr="006B1A23">
              <w:rPr>
                <w:szCs w:val="22"/>
              </w:rPr>
              <w:t>Тип</w:t>
            </w:r>
          </w:p>
        </w:tc>
        <w:tc>
          <w:tcPr>
            <w:tcW w:w="1141" w:type="dxa"/>
          </w:tcPr>
          <w:p w14:paraId="158B8D03" w14:textId="77777777" w:rsidR="00BC74BF" w:rsidRPr="006B1A23" w:rsidRDefault="00BC74BF" w:rsidP="005A4371">
            <w:pPr>
              <w:pStyle w:val="GOSTTableHead"/>
              <w:rPr>
                <w:szCs w:val="22"/>
              </w:rPr>
            </w:pPr>
            <w:r w:rsidRPr="006B1A23">
              <w:rPr>
                <w:szCs w:val="22"/>
              </w:rPr>
              <w:t>Формат элемента</w:t>
            </w:r>
          </w:p>
        </w:tc>
        <w:tc>
          <w:tcPr>
            <w:tcW w:w="571" w:type="dxa"/>
          </w:tcPr>
          <w:p w14:paraId="25AD5C6C" w14:textId="77777777" w:rsidR="00BC74BF" w:rsidRPr="006B1A23" w:rsidRDefault="00BC74BF" w:rsidP="005A4371">
            <w:pPr>
              <w:pStyle w:val="GOSTTableHead"/>
              <w:rPr>
                <w:szCs w:val="22"/>
              </w:rPr>
            </w:pPr>
            <w:r w:rsidRPr="006B1A23">
              <w:rPr>
                <w:szCs w:val="22"/>
              </w:rPr>
              <w:t>Обязательность</w:t>
            </w:r>
          </w:p>
        </w:tc>
        <w:tc>
          <w:tcPr>
            <w:tcW w:w="3987" w:type="dxa"/>
          </w:tcPr>
          <w:p w14:paraId="06BF54C8" w14:textId="77777777" w:rsidR="00BC74BF" w:rsidRPr="006B1A23" w:rsidRDefault="00BC74BF" w:rsidP="005A4371">
            <w:pPr>
              <w:pStyle w:val="GOSTTableHead"/>
              <w:rPr>
                <w:szCs w:val="22"/>
              </w:rPr>
            </w:pPr>
            <w:r w:rsidRPr="006B1A23">
              <w:rPr>
                <w:szCs w:val="22"/>
              </w:rPr>
              <w:t>Дополнительная информация</w:t>
            </w:r>
          </w:p>
        </w:tc>
      </w:tr>
      <w:tr w:rsidR="00BC74BF" w:rsidRPr="006B1A23" w14:paraId="608F55BA" w14:textId="77777777" w:rsidTr="005A4371">
        <w:trPr>
          <w:cnfStyle w:val="000000100000" w:firstRow="0" w:lastRow="0" w:firstColumn="0" w:lastColumn="0" w:oddVBand="0" w:evenVBand="0" w:oddHBand="1" w:evenHBand="0" w:firstRowFirstColumn="0" w:firstRowLastColumn="0" w:lastRowFirstColumn="0" w:lastRowLastColumn="0"/>
        </w:trPr>
        <w:tc>
          <w:tcPr>
            <w:tcW w:w="9694" w:type="dxa"/>
            <w:gridSpan w:val="6"/>
          </w:tcPr>
          <w:p w14:paraId="0B3738EB" w14:textId="77777777" w:rsidR="00BC74BF" w:rsidRPr="006B1A23" w:rsidRDefault="00BC74BF" w:rsidP="005A4371">
            <w:pPr>
              <w:pStyle w:val="GOSTTablenorm"/>
              <w:rPr>
                <w:color w:val="000000"/>
                <w:sz w:val="22"/>
                <w:szCs w:val="22"/>
              </w:rPr>
            </w:pPr>
            <w:r w:rsidRPr="006B1A23">
              <w:rPr>
                <w:b/>
                <w:color w:val="000000"/>
                <w:sz w:val="22"/>
                <w:szCs w:val="22"/>
              </w:rPr>
              <w:t>Расчетный документ, полученный ТОФК в качестве приложения к банковской выписке, по которому сформирован запрос</w:t>
            </w:r>
          </w:p>
        </w:tc>
      </w:tr>
      <w:tr w:rsidR="00BC74BF" w:rsidRPr="006B1A23" w14:paraId="12E0B033"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75D8AFE9" w14:textId="77777777" w:rsidR="00BC74BF" w:rsidRPr="006B1A23" w:rsidRDefault="00BC74BF" w:rsidP="005A4371">
            <w:pPr>
              <w:pStyle w:val="GOSTTablenorm"/>
              <w:rPr>
                <w:color w:val="000000"/>
                <w:sz w:val="22"/>
                <w:szCs w:val="22"/>
              </w:rPr>
            </w:pPr>
            <w:r w:rsidRPr="006B1A23">
              <w:rPr>
                <w:color w:val="000000"/>
                <w:sz w:val="22"/>
                <w:szCs w:val="22"/>
              </w:rPr>
              <w:t>Наименование платежного документа</w:t>
            </w:r>
          </w:p>
        </w:tc>
        <w:tc>
          <w:tcPr>
            <w:tcW w:w="1712" w:type="dxa"/>
          </w:tcPr>
          <w:p w14:paraId="14E17AB4" w14:textId="77777777" w:rsidR="00BC74BF" w:rsidRPr="006B1A23" w:rsidRDefault="00BC74BF" w:rsidP="005A4371">
            <w:pPr>
              <w:pStyle w:val="GOSTTablenorm"/>
              <w:rPr>
                <w:color w:val="000000"/>
                <w:sz w:val="22"/>
                <w:szCs w:val="22"/>
              </w:rPr>
            </w:pPr>
            <w:r w:rsidRPr="006B1A23">
              <w:rPr>
                <w:color w:val="000000"/>
                <w:sz w:val="22"/>
                <w:szCs w:val="22"/>
                <w:lang w:val="en-US"/>
              </w:rPr>
              <w:t>DOC</w:t>
            </w:r>
            <w:r w:rsidRPr="006B1A23">
              <w:rPr>
                <w:color w:val="000000"/>
                <w:sz w:val="22"/>
                <w:szCs w:val="22"/>
              </w:rPr>
              <w:t>_NameRD</w:t>
            </w:r>
          </w:p>
        </w:tc>
        <w:tc>
          <w:tcPr>
            <w:tcW w:w="571" w:type="dxa"/>
          </w:tcPr>
          <w:p w14:paraId="292D0503"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3F2611B7" w14:textId="77777777" w:rsidR="00BC74BF" w:rsidRPr="006B1A23" w:rsidRDefault="00BC74BF" w:rsidP="005A4371">
            <w:pPr>
              <w:pStyle w:val="GOSTTablenorm"/>
              <w:rPr>
                <w:sz w:val="22"/>
                <w:szCs w:val="22"/>
              </w:rPr>
            </w:pPr>
            <w:r w:rsidRPr="006B1A23">
              <w:rPr>
                <w:sz w:val="22"/>
                <w:szCs w:val="22"/>
              </w:rPr>
              <w:t>Т(1-250)</w:t>
            </w:r>
          </w:p>
        </w:tc>
        <w:tc>
          <w:tcPr>
            <w:tcW w:w="571" w:type="dxa"/>
          </w:tcPr>
          <w:p w14:paraId="32827A37" w14:textId="77777777" w:rsidR="00BC74BF" w:rsidRPr="006B1A23" w:rsidRDefault="00BC74BF" w:rsidP="005A4371">
            <w:pPr>
              <w:pStyle w:val="GOSTTablenorm"/>
              <w:rPr>
                <w:color w:val="000000"/>
                <w:sz w:val="22"/>
                <w:szCs w:val="22"/>
              </w:rPr>
            </w:pPr>
            <w:r w:rsidRPr="006B1A23">
              <w:rPr>
                <w:color w:val="000000"/>
                <w:sz w:val="22"/>
                <w:szCs w:val="22"/>
              </w:rPr>
              <w:t>О</w:t>
            </w:r>
          </w:p>
        </w:tc>
        <w:tc>
          <w:tcPr>
            <w:tcW w:w="3987" w:type="dxa"/>
          </w:tcPr>
          <w:p w14:paraId="52975690" w14:textId="77777777" w:rsidR="00BC74BF" w:rsidRPr="006B1A23" w:rsidRDefault="00BC74BF" w:rsidP="005A4371">
            <w:pPr>
              <w:pStyle w:val="GOSTTablenorm"/>
              <w:rPr>
                <w:sz w:val="22"/>
                <w:szCs w:val="22"/>
              </w:rPr>
            </w:pPr>
            <w:r w:rsidRPr="006B1A23">
              <w:rPr>
                <w:sz w:val="22"/>
                <w:szCs w:val="22"/>
              </w:rPr>
              <w:t>Наименование распоряжения, по которому составлен Запрос</w:t>
            </w:r>
          </w:p>
        </w:tc>
      </w:tr>
      <w:tr w:rsidR="00BC74BF" w:rsidRPr="006B1A23" w14:paraId="6F0A6080"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50D45EDB" w14:textId="77777777" w:rsidR="00BC74BF" w:rsidRPr="006B1A23" w:rsidRDefault="00BC74BF" w:rsidP="005A4371">
            <w:pPr>
              <w:pStyle w:val="GOSTTablenorm"/>
              <w:rPr>
                <w:color w:val="000000"/>
                <w:sz w:val="22"/>
                <w:szCs w:val="22"/>
              </w:rPr>
            </w:pPr>
            <w:r w:rsidRPr="006B1A23">
              <w:rPr>
                <w:color w:val="000000"/>
                <w:sz w:val="22"/>
                <w:szCs w:val="22"/>
              </w:rPr>
              <w:t>Номер платежного документа</w:t>
            </w:r>
          </w:p>
        </w:tc>
        <w:tc>
          <w:tcPr>
            <w:tcW w:w="1712" w:type="dxa"/>
          </w:tcPr>
          <w:p w14:paraId="7E47D896" w14:textId="77777777" w:rsidR="00BC74BF" w:rsidRPr="006B1A23" w:rsidRDefault="00BC74BF" w:rsidP="005A4371">
            <w:pPr>
              <w:pStyle w:val="GOSTTablenorm"/>
              <w:rPr>
                <w:color w:val="000000"/>
                <w:sz w:val="22"/>
                <w:szCs w:val="22"/>
              </w:rPr>
            </w:pPr>
            <w:r w:rsidRPr="006B1A23">
              <w:rPr>
                <w:color w:val="000000"/>
                <w:sz w:val="22"/>
                <w:szCs w:val="22"/>
              </w:rPr>
              <w:t>DOC_Nmb</w:t>
            </w:r>
          </w:p>
        </w:tc>
        <w:tc>
          <w:tcPr>
            <w:tcW w:w="571" w:type="dxa"/>
          </w:tcPr>
          <w:p w14:paraId="254CFB50"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1551F99E" w14:textId="77777777" w:rsidR="00BC74BF" w:rsidRPr="006B1A23" w:rsidRDefault="00BC74BF" w:rsidP="005A4371">
            <w:pPr>
              <w:pStyle w:val="GOSTTablenorm"/>
              <w:rPr>
                <w:sz w:val="22"/>
                <w:szCs w:val="22"/>
              </w:rPr>
            </w:pPr>
            <w:r w:rsidRPr="006B1A23">
              <w:rPr>
                <w:sz w:val="22"/>
                <w:szCs w:val="22"/>
              </w:rPr>
              <w:t>Т(1-20)</w:t>
            </w:r>
          </w:p>
        </w:tc>
        <w:tc>
          <w:tcPr>
            <w:tcW w:w="571" w:type="dxa"/>
          </w:tcPr>
          <w:p w14:paraId="04E1D5CE"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66D3E42D" w14:textId="77777777" w:rsidR="00BC74BF" w:rsidRPr="006B1A23" w:rsidRDefault="00BC74BF" w:rsidP="005A4371">
            <w:pPr>
              <w:pStyle w:val="GOSTTablenorm"/>
              <w:rPr>
                <w:sz w:val="22"/>
                <w:szCs w:val="22"/>
              </w:rPr>
            </w:pPr>
            <w:r w:rsidRPr="006B1A23">
              <w:rPr>
                <w:sz w:val="22"/>
                <w:szCs w:val="22"/>
              </w:rPr>
              <w:t>Номер распоряжения, по которому сформирован Запрос.</w:t>
            </w:r>
          </w:p>
          <w:p w14:paraId="69E56FDB" w14:textId="77777777" w:rsidR="00BC74BF" w:rsidRPr="006B1A23" w:rsidRDefault="00BC74BF" w:rsidP="005A4371">
            <w:pPr>
              <w:pStyle w:val="GOSTTablenorm"/>
              <w:rPr>
                <w:sz w:val="22"/>
                <w:szCs w:val="22"/>
              </w:rPr>
            </w:pPr>
            <w:r w:rsidRPr="006B1A23">
              <w:rPr>
                <w:sz w:val="22"/>
                <w:szCs w:val="22"/>
              </w:rPr>
              <w:t>Дополнительно может быть указана соответствующая строка в реестре, отделенная знаком «/».</w:t>
            </w:r>
          </w:p>
          <w:p w14:paraId="220118C6" w14:textId="77777777" w:rsidR="00BC74BF" w:rsidRPr="006B1A23" w:rsidRDefault="00BC74BF" w:rsidP="005A4371">
            <w:pPr>
              <w:pStyle w:val="GOSTTablenorm"/>
              <w:rPr>
                <w:sz w:val="22"/>
                <w:szCs w:val="22"/>
              </w:rPr>
            </w:pPr>
            <w:r w:rsidRPr="006B1A23">
              <w:rPr>
                <w:sz w:val="22"/>
                <w:szCs w:val="22"/>
              </w:rPr>
              <w:t>В случае формирования Запроса для уточнения поступления в иностранной валюте по документу «Извещение о поступлении в иностранной валюте» заполняется в соответствии с данными реквизита «Номер платежного документа» документа «Извещение о поступлении в иностранной валюте».</w:t>
            </w:r>
          </w:p>
          <w:p w14:paraId="1F203335" w14:textId="77777777" w:rsidR="00BC74BF" w:rsidRPr="006B1A23" w:rsidRDefault="00BC74BF" w:rsidP="005A4371">
            <w:pPr>
              <w:pStyle w:val="GOSTTablenorm"/>
              <w:rPr>
                <w:sz w:val="22"/>
                <w:szCs w:val="22"/>
              </w:rPr>
            </w:pPr>
            <w:r w:rsidRPr="006B1A23">
              <w:rPr>
                <w:sz w:val="22"/>
                <w:szCs w:val="22"/>
              </w:rPr>
              <w:t>Обязательно для заполнения для маршрутов:</w:t>
            </w:r>
          </w:p>
          <w:p w14:paraId="31593279" w14:textId="11D929DC" w:rsidR="00BC74BF" w:rsidRPr="006B1A23" w:rsidRDefault="00EC401D" w:rsidP="005A4371">
            <w:pPr>
              <w:pStyle w:val="GOSTTablenorm"/>
              <w:rPr>
                <w:sz w:val="22"/>
                <w:szCs w:val="22"/>
              </w:rPr>
            </w:pPr>
            <w:r w:rsidRPr="006B1A23">
              <w:rPr>
                <w:sz w:val="22"/>
                <w:szCs w:val="22"/>
              </w:rPr>
              <w:t>ТОФК (ППО АСФК)</w:t>
            </w:r>
            <w:r w:rsidR="00BC74BF" w:rsidRPr="006B1A23">
              <w:rPr>
                <w:sz w:val="22"/>
                <w:szCs w:val="22"/>
              </w:rPr>
              <w:t xml:space="preserve"> – </w:t>
            </w:r>
            <w:r w:rsidR="00242C07" w:rsidRPr="006B1A23">
              <w:rPr>
                <w:sz w:val="22"/>
                <w:szCs w:val="22"/>
              </w:rPr>
              <w:t>ТОФК (ПУД ЭБ)</w:t>
            </w:r>
            <w:r w:rsidR="00BC74BF" w:rsidRPr="006B1A23">
              <w:rPr>
                <w:sz w:val="22"/>
                <w:szCs w:val="22"/>
              </w:rPr>
              <w:t>;</w:t>
            </w:r>
          </w:p>
          <w:p w14:paraId="45F22AF7" w14:textId="328D4BB1"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w:t>
            </w:r>
            <w:r w:rsidR="00EC401D" w:rsidRPr="006B1A23">
              <w:rPr>
                <w:sz w:val="22"/>
                <w:szCs w:val="22"/>
              </w:rPr>
              <w:t>ТОФК (ППО АСФК)</w:t>
            </w:r>
            <w:r w:rsidR="00BC74BF" w:rsidRPr="006B1A23">
              <w:rPr>
                <w:color w:val="000000"/>
                <w:sz w:val="22"/>
                <w:szCs w:val="22"/>
              </w:rPr>
              <w:t>;</w:t>
            </w:r>
          </w:p>
          <w:p w14:paraId="76672BDB" w14:textId="425FEE42"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АДБ, </w:t>
            </w:r>
            <w:r w:rsidR="003E6DB5" w:rsidRPr="006B1A23">
              <w:rPr>
                <w:sz w:val="22"/>
                <w:szCs w:val="22"/>
              </w:rPr>
              <w:t>АИФДБ (ФНС, ФТС)</w:t>
            </w:r>
          </w:p>
        </w:tc>
      </w:tr>
      <w:tr w:rsidR="00BC74BF" w:rsidRPr="006B1A23" w14:paraId="744172C1"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7C24F6B9" w14:textId="77777777" w:rsidR="00BC74BF" w:rsidRPr="006B1A23" w:rsidRDefault="00BC74BF" w:rsidP="005A4371">
            <w:pPr>
              <w:pStyle w:val="GOSTTablenorm"/>
              <w:rPr>
                <w:color w:val="000000"/>
                <w:sz w:val="22"/>
                <w:szCs w:val="22"/>
              </w:rPr>
            </w:pPr>
            <w:r w:rsidRPr="006B1A23">
              <w:rPr>
                <w:color w:val="000000"/>
                <w:sz w:val="22"/>
                <w:szCs w:val="22"/>
              </w:rPr>
              <w:t>Дата платежного документа</w:t>
            </w:r>
          </w:p>
        </w:tc>
        <w:tc>
          <w:tcPr>
            <w:tcW w:w="1712" w:type="dxa"/>
          </w:tcPr>
          <w:p w14:paraId="311A0A86" w14:textId="77777777" w:rsidR="00BC74BF" w:rsidRPr="006B1A23" w:rsidRDefault="00BC74BF" w:rsidP="005A4371">
            <w:pPr>
              <w:pStyle w:val="GOSTTablenorm"/>
              <w:rPr>
                <w:color w:val="000000"/>
                <w:sz w:val="22"/>
                <w:szCs w:val="22"/>
              </w:rPr>
            </w:pPr>
            <w:r w:rsidRPr="006B1A23">
              <w:rPr>
                <w:color w:val="000000"/>
                <w:sz w:val="22"/>
                <w:szCs w:val="22"/>
              </w:rPr>
              <w:t>DOC_DatePD</w:t>
            </w:r>
          </w:p>
        </w:tc>
        <w:tc>
          <w:tcPr>
            <w:tcW w:w="571" w:type="dxa"/>
          </w:tcPr>
          <w:p w14:paraId="4F127F22"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13A42DFF" w14:textId="77777777" w:rsidR="00BC74BF" w:rsidRPr="006B1A23" w:rsidRDefault="00BC74BF" w:rsidP="005A4371">
            <w:pPr>
              <w:pStyle w:val="GOSTTablenorm"/>
              <w:rPr>
                <w:sz w:val="22"/>
                <w:szCs w:val="22"/>
              </w:rPr>
            </w:pPr>
            <w:r w:rsidRPr="006B1A23">
              <w:rPr>
                <w:sz w:val="22"/>
                <w:szCs w:val="22"/>
                <w:lang w:val="en-US"/>
              </w:rPr>
              <w:t>Date</w:t>
            </w:r>
          </w:p>
        </w:tc>
        <w:tc>
          <w:tcPr>
            <w:tcW w:w="571" w:type="dxa"/>
          </w:tcPr>
          <w:p w14:paraId="1C853FAB"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EE84728" w14:textId="77777777" w:rsidR="00BC74BF" w:rsidRPr="006B1A23" w:rsidRDefault="00BC74BF" w:rsidP="005A4371">
            <w:pPr>
              <w:pStyle w:val="GOSTTablenorm"/>
              <w:rPr>
                <w:sz w:val="22"/>
                <w:szCs w:val="22"/>
              </w:rPr>
            </w:pPr>
            <w:r w:rsidRPr="006B1A23">
              <w:rPr>
                <w:sz w:val="22"/>
                <w:szCs w:val="22"/>
              </w:rPr>
              <w:t>Дата распоряжения, по которому сформирован Запрос.</w:t>
            </w:r>
          </w:p>
          <w:p w14:paraId="6FFEA0AC" w14:textId="77777777" w:rsidR="00BC74BF" w:rsidRPr="006B1A23" w:rsidRDefault="00BC74BF" w:rsidP="005A4371">
            <w:pPr>
              <w:pStyle w:val="GOSTTablenorm"/>
              <w:rPr>
                <w:sz w:val="22"/>
                <w:szCs w:val="22"/>
              </w:rPr>
            </w:pPr>
            <w:r w:rsidRPr="006B1A23">
              <w:rPr>
                <w:sz w:val="22"/>
                <w:szCs w:val="22"/>
              </w:rPr>
              <w:t xml:space="preserve">В случае формирования Запроса для уточнения поступления в иностранной валюте по документу «Извещение о </w:t>
            </w:r>
            <w:r w:rsidRPr="006B1A23">
              <w:rPr>
                <w:sz w:val="22"/>
                <w:szCs w:val="22"/>
              </w:rPr>
              <w:lastRenderedPageBreak/>
              <w:t xml:space="preserve">поступлении в иностранной валюте» заполняется в соответствии с данными реквизита «Дата платежного документа» документа «Извещение о поступлении в иностранной валюте». Обязательно для заполнения для маршрутов: </w:t>
            </w:r>
          </w:p>
          <w:p w14:paraId="1666C9D8" w14:textId="523A44FB" w:rsidR="00BC74BF" w:rsidRPr="006B1A23" w:rsidRDefault="00EC401D" w:rsidP="005A4371">
            <w:pPr>
              <w:pStyle w:val="GOSTTablenorm"/>
              <w:rPr>
                <w:sz w:val="22"/>
                <w:szCs w:val="22"/>
              </w:rPr>
            </w:pPr>
            <w:r w:rsidRPr="006B1A23">
              <w:rPr>
                <w:sz w:val="22"/>
                <w:szCs w:val="22"/>
              </w:rPr>
              <w:t>ТОФК (ППО АСФК)</w:t>
            </w:r>
            <w:r w:rsidR="00BC74BF" w:rsidRPr="006B1A23">
              <w:rPr>
                <w:sz w:val="22"/>
                <w:szCs w:val="22"/>
              </w:rPr>
              <w:t xml:space="preserve"> – </w:t>
            </w:r>
            <w:r w:rsidR="00242C07" w:rsidRPr="006B1A23">
              <w:rPr>
                <w:sz w:val="22"/>
                <w:szCs w:val="22"/>
              </w:rPr>
              <w:t>ТОФК (ПУД ЭБ)</w:t>
            </w:r>
            <w:r w:rsidR="00BC74BF" w:rsidRPr="006B1A23">
              <w:rPr>
                <w:sz w:val="22"/>
                <w:szCs w:val="22"/>
              </w:rPr>
              <w:t>;</w:t>
            </w:r>
          </w:p>
          <w:p w14:paraId="005A118E" w14:textId="49765D0F"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w:t>
            </w:r>
            <w:r w:rsidR="00EC401D" w:rsidRPr="006B1A23">
              <w:rPr>
                <w:sz w:val="22"/>
                <w:szCs w:val="22"/>
              </w:rPr>
              <w:t>ТОФК (ППО АСФК)</w:t>
            </w:r>
            <w:r w:rsidR="00BC74BF" w:rsidRPr="006B1A23">
              <w:rPr>
                <w:color w:val="000000"/>
                <w:sz w:val="22"/>
                <w:szCs w:val="22"/>
              </w:rPr>
              <w:t>;</w:t>
            </w:r>
          </w:p>
          <w:p w14:paraId="1A601CE6" w14:textId="21B6B8FD"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АДБ, </w:t>
            </w:r>
            <w:r w:rsidR="003E6DB5" w:rsidRPr="006B1A23">
              <w:rPr>
                <w:sz w:val="22"/>
                <w:szCs w:val="22"/>
              </w:rPr>
              <w:t>АИФДБ (ФНС, ФТС)</w:t>
            </w:r>
          </w:p>
        </w:tc>
      </w:tr>
      <w:tr w:rsidR="00BC74BF" w:rsidRPr="006B1A23" w14:paraId="20B973C7"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0DDC3E19" w14:textId="77777777" w:rsidR="00BC74BF" w:rsidRPr="006B1A23" w:rsidRDefault="00BC74BF" w:rsidP="005A4371">
            <w:pPr>
              <w:pStyle w:val="GOSTTablenorm"/>
              <w:rPr>
                <w:color w:val="000000"/>
                <w:sz w:val="22"/>
                <w:szCs w:val="22"/>
              </w:rPr>
            </w:pPr>
            <w:r w:rsidRPr="006B1A23">
              <w:rPr>
                <w:color w:val="000000"/>
                <w:sz w:val="22"/>
                <w:szCs w:val="22"/>
              </w:rPr>
              <w:lastRenderedPageBreak/>
              <w:t>ИНН Получателя</w:t>
            </w:r>
          </w:p>
        </w:tc>
        <w:tc>
          <w:tcPr>
            <w:tcW w:w="1712" w:type="dxa"/>
          </w:tcPr>
          <w:p w14:paraId="554704FF" w14:textId="77777777" w:rsidR="00BC74BF" w:rsidRPr="006B1A23" w:rsidRDefault="00BC74BF" w:rsidP="005A4371">
            <w:pPr>
              <w:pStyle w:val="GOSTTablenorm"/>
              <w:rPr>
                <w:color w:val="000000"/>
                <w:sz w:val="22"/>
                <w:szCs w:val="22"/>
              </w:rPr>
            </w:pPr>
            <w:r w:rsidRPr="006B1A23">
              <w:rPr>
                <w:color w:val="000000"/>
                <w:sz w:val="22"/>
                <w:szCs w:val="22"/>
              </w:rPr>
              <w:t>DOC_INN</w:t>
            </w:r>
          </w:p>
        </w:tc>
        <w:tc>
          <w:tcPr>
            <w:tcW w:w="571" w:type="dxa"/>
          </w:tcPr>
          <w:p w14:paraId="20978228"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6F68F200" w14:textId="77777777" w:rsidR="00BC74BF" w:rsidRPr="006B1A23" w:rsidRDefault="00BC74BF" w:rsidP="005A4371">
            <w:pPr>
              <w:pStyle w:val="GOSTTablenorm"/>
              <w:rPr>
                <w:sz w:val="22"/>
                <w:szCs w:val="22"/>
              </w:rPr>
            </w:pPr>
            <w:r w:rsidRPr="006B1A23">
              <w:rPr>
                <w:sz w:val="22"/>
                <w:szCs w:val="22"/>
              </w:rPr>
              <w:t>Т(1-12)</w:t>
            </w:r>
          </w:p>
        </w:tc>
        <w:tc>
          <w:tcPr>
            <w:tcW w:w="571" w:type="dxa"/>
          </w:tcPr>
          <w:p w14:paraId="2818D00E"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5AF26BD9" w14:textId="77777777" w:rsidR="00BC74BF" w:rsidRPr="006B1A23" w:rsidRDefault="00BC74BF" w:rsidP="005A4371">
            <w:pPr>
              <w:pStyle w:val="GOSTTablenorm"/>
              <w:rPr>
                <w:sz w:val="22"/>
                <w:szCs w:val="22"/>
              </w:rPr>
            </w:pPr>
            <w:r w:rsidRPr="006B1A23">
              <w:rPr>
                <w:sz w:val="22"/>
                <w:szCs w:val="22"/>
              </w:rPr>
              <w:t>Указывается ИНН получателя в соответствии с распоряжением.</w:t>
            </w:r>
          </w:p>
          <w:p w14:paraId="2120379B" w14:textId="77777777" w:rsidR="00BC74BF" w:rsidRPr="006B1A23" w:rsidRDefault="00BC74BF" w:rsidP="005A4371">
            <w:pPr>
              <w:pStyle w:val="GOSTTablenorm"/>
              <w:rPr>
                <w:sz w:val="22"/>
                <w:szCs w:val="22"/>
              </w:rPr>
            </w:pPr>
            <w:r w:rsidRPr="006B1A23">
              <w:rPr>
                <w:sz w:val="22"/>
                <w:szCs w:val="22"/>
              </w:rPr>
              <w:t>В случае направления Запроса АДБ по поступлениям на счета учета и распределения поступлений указывается ИНН УБП, на л/с которого учтен уточняемый платеж.</w:t>
            </w:r>
          </w:p>
          <w:p w14:paraId="6C01EBA1" w14:textId="77777777" w:rsidR="00BC74BF" w:rsidRPr="006B1A23" w:rsidRDefault="00BC74BF" w:rsidP="005A4371">
            <w:pPr>
              <w:pStyle w:val="GOSTTablenorm"/>
              <w:rPr>
                <w:color w:val="000000"/>
                <w:sz w:val="22"/>
                <w:szCs w:val="22"/>
              </w:rPr>
            </w:pPr>
            <w:r w:rsidRPr="006B1A23">
              <w:rPr>
                <w:sz w:val="22"/>
                <w:szCs w:val="22"/>
              </w:rPr>
              <w:t>Не заполняется при формировании Запроса на основании поступлений, учтенных на казначейском счете до выяснения принадлежности</w:t>
            </w:r>
          </w:p>
        </w:tc>
      </w:tr>
      <w:tr w:rsidR="00BC74BF" w:rsidRPr="006B1A23" w14:paraId="3847B0E3"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059B6F8A" w14:textId="77777777" w:rsidR="00BC74BF" w:rsidRPr="006B1A23" w:rsidRDefault="00BC74BF" w:rsidP="005A4371">
            <w:pPr>
              <w:pStyle w:val="GOSTTablenorm"/>
              <w:rPr>
                <w:color w:val="000000"/>
                <w:sz w:val="22"/>
                <w:szCs w:val="22"/>
              </w:rPr>
            </w:pPr>
            <w:r w:rsidRPr="006B1A23">
              <w:rPr>
                <w:color w:val="000000"/>
                <w:sz w:val="22"/>
                <w:szCs w:val="22"/>
              </w:rPr>
              <w:t>КПП Получателя</w:t>
            </w:r>
          </w:p>
        </w:tc>
        <w:tc>
          <w:tcPr>
            <w:tcW w:w="1712" w:type="dxa"/>
          </w:tcPr>
          <w:p w14:paraId="3712B73B" w14:textId="77777777" w:rsidR="00BC74BF" w:rsidRPr="006B1A23" w:rsidRDefault="00BC74BF" w:rsidP="005A4371">
            <w:pPr>
              <w:pStyle w:val="GOSTTablenorm"/>
              <w:rPr>
                <w:color w:val="000000"/>
                <w:sz w:val="22"/>
                <w:szCs w:val="22"/>
              </w:rPr>
            </w:pPr>
            <w:r w:rsidRPr="006B1A23">
              <w:rPr>
                <w:color w:val="000000"/>
                <w:sz w:val="22"/>
                <w:szCs w:val="22"/>
              </w:rPr>
              <w:t>DOC_KPP</w:t>
            </w:r>
          </w:p>
        </w:tc>
        <w:tc>
          <w:tcPr>
            <w:tcW w:w="571" w:type="dxa"/>
          </w:tcPr>
          <w:p w14:paraId="640C31D1"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2E00188" w14:textId="77777777" w:rsidR="00BC74BF" w:rsidRPr="006B1A23" w:rsidRDefault="00BC74BF" w:rsidP="005A4371">
            <w:pPr>
              <w:pStyle w:val="GOSTTablenorm"/>
              <w:rPr>
                <w:sz w:val="22"/>
                <w:szCs w:val="22"/>
              </w:rPr>
            </w:pPr>
            <w:r w:rsidRPr="006B1A23">
              <w:rPr>
                <w:sz w:val="22"/>
                <w:szCs w:val="22"/>
              </w:rPr>
              <w:t>Т(1-9)</w:t>
            </w:r>
          </w:p>
        </w:tc>
        <w:tc>
          <w:tcPr>
            <w:tcW w:w="571" w:type="dxa"/>
          </w:tcPr>
          <w:p w14:paraId="26A799BF"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6C1F7FA" w14:textId="77777777" w:rsidR="00BC74BF" w:rsidRPr="006B1A23" w:rsidRDefault="00BC74BF" w:rsidP="005A4371">
            <w:pPr>
              <w:pStyle w:val="GOSTTablenorm"/>
              <w:rPr>
                <w:sz w:val="22"/>
                <w:szCs w:val="22"/>
              </w:rPr>
            </w:pPr>
            <w:r w:rsidRPr="006B1A23">
              <w:rPr>
                <w:sz w:val="22"/>
                <w:szCs w:val="22"/>
              </w:rPr>
              <w:t>Указывается КПП получателя в соответствии с распоряжением. В случае направления Запроса АДБ (АИФДБ) по поступлениям на счета учета и распределения поступлений указывается КПП УБП, на л/с которого учтен уточняемый платеж.</w:t>
            </w:r>
          </w:p>
          <w:p w14:paraId="5A52DF27" w14:textId="77777777" w:rsidR="00BC74BF" w:rsidRPr="006B1A23" w:rsidRDefault="00BC74BF" w:rsidP="005A4371">
            <w:pPr>
              <w:pStyle w:val="GOSTTablenorm"/>
              <w:rPr>
                <w:color w:val="000000"/>
                <w:sz w:val="22"/>
                <w:szCs w:val="22"/>
              </w:rPr>
            </w:pPr>
            <w:r w:rsidRPr="006B1A23">
              <w:rPr>
                <w:sz w:val="22"/>
                <w:szCs w:val="22"/>
              </w:rPr>
              <w:t>Не заполняется при формировании Запроса на основании поступлений, учтенных на казначейском счете до выяснения принадлежности</w:t>
            </w:r>
          </w:p>
        </w:tc>
      </w:tr>
      <w:tr w:rsidR="00BC74BF" w:rsidRPr="006B1A23" w14:paraId="209ABCBC"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3159C683" w14:textId="77777777" w:rsidR="00BC74BF" w:rsidRPr="006B1A23" w:rsidRDefault="00BC74BF" w:rsidP="005A4371">
            <w:pPr>
              <w:pStyle w:val="GOSTTablenorm"/>
              <w:rPr>
                <w:color w:val="000000"/>
                <w:sz w:val="22"/>
                <w:szCs w:val="22"/>
              </w:rPr>
            </w:pPr>
            <w:r w:rsidRPr="006B1A23">
              <w:rPr>
                <w:color w:val="000000"/>
                <w:sz w:val="22"/>
                <w:szCs w:val="22"/>
              </w:rPr>
              <w:t>ОКТМО</w:t>
            </w:r>
          </w:p>
        </w:tc>
        <w:tc>
          <w:tcPr>
            <w:tcW w:w="1712" w:type="dxa"/>
          </w:tcPr>
          <w:p w14:paraId="5C216575" w14:textId="77777777" w:rsidR="00BC74BF" w:rsidRPr="006B1A23" w:rsidRDefault="00BC74BF" w:rsidP="005A4371">
            <w:pPr>
              <w:pStyle w:val="GOSTTablenorm"/>
              <w:rPr>
                <w:color w:val="000000"/>
                <w:sz w:val="22"/>
                <w:szCs w:val="22"/>
              </w:rPr>
            </w:pPr>
            <w:r w:rsidRPr="006B1A23">
              <w:rPr>
                <w:color w:val="000000"/>
                <w:sz w:val="22"/>
                <w:szCs w:val="22"/>
              </w:rPr>
              <w:t>DOC_OKTMO</w:t>
            </w:r>
          </w:p>
        </w:tc>
        <w:tc>
          <w:tcPr>
            <w:tcW w:w="571" w:type="dxa"/>
          </w:tcPr>
          <w:p w14:paraId="083E197E"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51649E09" w14:textId="77777777" w:rsidR="00BC74BF" w:rsidRPr="006B1A23" w:rsidRDefault="00BC74BF" w:rsidP="005A4371">
            <w:pPr>
              <w:pStyle w:val="GOSTTablenorm"/>
              <w:rPr>
                <w:sz w:val="22"/>
                <w:szCs w:val="22"/>
              </w:rPr>
            </w:pPr>
            <w:r w:rsidRPr="006B1A23">
              <w:rPr>
                <w:sz w:val="22"/>
                <w:szCs w:val="22"/>
              </w:rPr>
              <w:t>Т(8)</w:t>
            </w:r>
          </w:p>
        </w:tc>
        <w:tc>
          <w:tcPr>
            <w:tcW w:w="571" w:type="dxa"/>
          </w:tcPr>
          <w:p w14:paraId="1C0FA001"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1E7A0CF3" w14:textId="77777777" w:rsidR="00BC74BF" w:rsidRPr="006B1A23" w:rsidRDefault="00BC74BF" w:rsidP="005A4371">
            <w:pPr>
              <w:pStyle w:val="GOSTTablenorm"/>
              <w:rPr>
                <w:sz w:val="22"/>
                <w:szCs w:val="22"/>
              </w:rPr>
            </w:pPr>
            <w:r w:rsidRPr="006B1A23">
              <w:rPr>
                <w:sz w:val="22"/>
                <w:szCs w:val="22"/>
              </w:rPr>
              <w:t>Указывается код в соответствии с ОКТMО, по которому учтено невыясненное поступление в ТОФК.</w:t>
            </w:r>
          </w:p>
          <w:p w14:paraId="4B4F7DCD" w14:textId="77777777" w:rsidR="00BC74BF" w:rsidRPr="006B1A23" w:rsidRDefault="00BC74BF" w:rsidP="005A4371">
            <w:pPr>
              <w:pStyle w:val="GOSTTablenorm"/>
              <w:rPr>
                <w:sz w:val="22"/>
                <w:szCs w:val="22"/>
              </w:rPr>
            </w:pPr>
            <w:r w:rsidRPr="006B1A23">
              <w:rPr>
                <w:color w:val="000000"/>
                <w:sz w:val="22"/>
                <w:szCs w:val="22"/>
              </w:rPr>
              <w:t>Заполняется</w:t>
            </w:r>
            <w:r w:rsidRPr="006B1A23">
              <w:rPr>
                <w:sz w:val="22"/>
                <w:szCs w:val="22"/>
              </w:rPr>
              <w:t xml:space="preserve"> в случае направления Запроса администратору поступлений по поступлениям на казначейские счета для осуществления и отражения операций по учету и распределению поступлений.</w:t>
            </w:r>
          </w:p>
          <w:p w14:paraId="4399EBCD" w14:textId="77777777" w:rsidR="00BC74BF" w:rsidRPr="006B1A23" w:rsidRDefault="00BC74BF" w:rsidP="005A4371">
            <w:pPr>
              <w:pStyle w:val="GOSTTablenorm"/>
              <w:rPr>
                <w:sz w:val="22"/>
                <w:szCs w:val="22"/>
              </w:rPr>
            </w:pPr>
            <w:r w:rsidRPr="006B1A23">
              <w:rPr>
                <w:color w:val="000000"/>
                <w:sz w:val="22"/>
                <w:szCs w:val="22"/>
              </w:rPr>
              <w:t>Не</w:t>
            </w:r>
            <w:r w:rsidRPr="006B1A23">
              <w:rPr>
                <w:sz w:val="22"/>
                <w:szCs w:val="22"/>
              </w:rPr>
              <w:t xml:space="preserve"> заполняется при формировании Запроса на основании поступлений, учтенных на казначейском счете до выяснения приндлежности.</w:t>
            </w:r>
          </w:p>
          <w:p w14:paraId="02F7F882" w14:textId="77777777" w:rsidR="00BC74BF" w:rsidRPr="006B1A23" w:rsidRDefault="00BC74BF" w:rsidP="005A4371">
            <w:pPr>
              <w:pStyle w:val="GOSTTablenorm"/>
              <w:rPr>
                <w:sz w:val="22"/>
                <w:szCs w:val="22"/>
              </w:rPr>
            </w:pPr>
            <w:r w:rsidRPr="006B1A23">
              <w:rPr>
                <w:sz w:val="22"/>
                <w:szCs w:val="22"/>
              </w:rPr>
              <w:lastRenderedPageBreak/>
              <w:t>Обязательно для заполнения для маршрутов:</w:t>
            </w:r>
          </w:p>
          <w:p w14:paraId="7E054F51" w14:textId="2654A60D" w:rsidR="00BC74BF" w:rsidRPr="006B1A23" w:rsidRDefault="00EC401D" w:rsidP="005A4371">
            <w:pPr>
              <w:pStyle w:val="GOSTTablenorm"/>
              <w:rPr>
                <w:sz w:val="22"/>
                <w:szCs w:val="22"/>
              </w:rPr>
            </w:pPr>
            <w:r w:rsidRPr="006B1A23">
              <w:rPr>
                <w:sz w:val="22"/>
                <w:szCs w:val="22"/>
              </w:rPr>
              <w:t>ТОФК (ППО АСФК)</w:t>
            </w:r>
            <w:r w:rsidR="00BC74BF" w:rsidRPr="006B1A23">
              <w:rPr>
                <w:sz w:val="22"/>
                <w:szCs w:val="22"/>
              </w:rPr>
              <w:t xml:space="preserve"> – </w:t>
            </w:r>
            <w:r w:rsidR="00242C07" w:rsidRPr="006B1A23">
              <w:rPr>
                <w:sz w:val="22"/>
                <w:szCs w:val="22"/>
              </w:rPr>
              <w:t>ТОФК (ПУД ЭБ)</w:t>
            </w:r>
            <w:r w:rsidR="00BC74BF" w:rsidRPr="006B1A23">
              <w:rPr>
                <w:sz w:val="22"/>
                <w:szCs w:val="22"/>
              </w:rPr>
              <w:t>;</w:t>
            </w:r>
          </w:p>
          <w:p w14:paraId="2CC0CA32" w14:textId="11E8E255"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w:t>
            </w:r>
            <w:r w:rsidR="00EC401D" w:rsidRPr="006B1A23">
              <w:rPr>
                <w:sz w:val="22"/>
                <w:szCs w:val="22"/>
              </w:rPr>
              <w:t>ТОФК (ППО АСФК)</w:t>
            </w:r>
            <w:r w:rsidR="00BC74BF" w:rsidRPr="006B1A23">
              <w:rPr>
                <w:color w:val="000000"/>
                <w:sz w:val="22"/>
                <w:szCs w:val="22"/>
              </w:rPr>
              <w:t>;</w:t>
            </w:r>
          </w:p>
          <w:p w14:paraId="7B199CA1" w14:textId="5A043031" w:rsidR="00BC74BF" w:rsidRPr="006B1A23" w:rsidRDefault="00242C07" w:rsidP="005A4371">
            <w:pPr>
              <w:pStyle w:val="GOSTTablenorm"/>
              <w:rPr>
                <w:sz w:val="22"/>
                <w:szCs w:val="22"/>
              </w:rPr>
            </w:pPr>
            <w:r w:rsidRPr="006B1A23">
              <w:rPr>
                <w:sz w:val="22"/>
                <w:szCs w:val="22"/>
              </w:rPr>
              <w:t>ТОФК (ПУД ЭБ)</w:t>
            </w:r>
            <w:r w:rsidR="00BC74BF" w:rsidRPr="006B1A23">
              <w:rPr>
                <w:sz w:val="22"/>
                <w:szCs w:val="22"/>
              </w:rPr>
              <w:t xml:space="preserve"> – АДБ, </w:t>
            </w:r>
            <w:r w:rsidR="003E6DB5" w:rsidRPr="006B1A23">
              <w:rPr>
                <w:sz w:val="22"/>
                <w:szCs w:val="22"/>
              </w:rPr>
              <w:t>АИФДБ (ФНС, ФТС)</w:t>
            </w:r>
          </w:p>
        </w:tc>
      </w:tr>
      <w:tr w:rsidR="00BC74BF" w:rsidRPr="006B1A23" w14:paraId="1A1910F7"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6B472FAB" w14:textId="77777777" w:rsidR="00BC74BF" w:rsidRPr="006B1A23" w:rsidRDefault="00BC74BF" w:rsidP="005A4371">
            <w:pPr>
              <w:pStyle w:val="GOSTTablenorm"/>
              <w:rPr>
                <w:color w:val="000000"/>
                <w:sz w:val="22"/>
                <w:szCs w:val="22"/>
              </w:rPr>
            </w:pPr>
            <w:r w:rsidRPr="006B1A23">
              <w:rPr>
                <w:color w:val="000000"/>
                <w:sz w:val="22"/>
                <w:szCs w:val="22"/>
              </w:rPr>
              <w:lastRenderedPageBreak/>
              <w:t>КБК</w:t>
            </w:r>
          </w:p>
        </w:tc>
        <w:tc>
          <w:tcPr>
            <w:tcW w:w="1712" w:type="dxa"/>
          </w:tcPr>
          <w:p w14:paraId="24FC95E1" w14:textId="77777777" w:rsidR="00BC74BF" w:rsidRPr="006B1A23" w:rsidRDefault="00BC74BF" w:rsidP="005A4371">
            <w:pPr>
              <w:pStyle w:val="GOSTTablenorm"/>
              <w:rPr>
                <w:color w:val="000000"/>
                <w:sz w:val="22"/>
                <w:szCs w:val="22"/>
              </w:rPr>
            </w:pPr>
            <w:r w:rsidRPr="006B1A23">
              <w:rPr>
                <w:color w:val="000000"/>
                <w:sz w:val="22"/>
                <w:szCs w:val="22"/>
                <w:lang w:val="en-US"/>
              </w:rPr>
              <w:t>DOC</w:t>
            </w:r>
            <w:r w:rsidRPr="006B1A23">
              <w:rPr>
                <w:color w:val="000000"/>
                <w:sz w:val="22"/>
                <w:szCs w:val="22"/>
              </w:rPr>
              <w:t>_KBK20</w:t>
            </w:r>
          </w:p>
        </w:tc>
        <w:tc>
          <w:tcPr>
            <w:tcW w:w="571" w:type="dxa"/>
          </w:tcPr>
          <w:p w14:paraId="090E9BCE" w14:textId="77777777" w:rsidR="00BC74BF" w:rsidRPr="006B1A23" w:rsidRDefault="00BC74BF" w:rsidP="005A4371">
            <w:pPr>
              <w:pStyle w:val="GOSTTablenorm"/>
              <w:rPr>
                <w:color w:val="000000"/>
                <w:sz w:val="22"/>
                <w:szCs w:val="22"/>
              </w:rPr>
            </w:pPr>
            <w:r w:rsidRPr="006B1A23">
              <w:rPr>
                <w:color w:val="000000"/>
                <w:sz w:val="22"/>
                <w:szCs w:val="22"/>
              </w:rPr>
              <w:t>С</w:t>
            </w:r>
          </w:p>
        </w:tc>
        <w:tc>
          <w:tcPr>
            <w:tcW w:w="1141" w:type="dxa"/>
          </w:tcPr>
          <w:p w14:paraId="107BD0C1" w14:textId="77777777" w:rsidR="00BC74BF" w:rsidRPr="006B1A23" w:rsidRDefault="00BC74BF" w:rsidP="005A4371">
            <w:pPr>
              <w:pStyle w:val="GOSTTablenorm"/>
              <w:rPr>
                <w:sz w:val="22"/>
                <w:szCs w:val="22"/>
              </w:rPr>
            </w:pPr>
            <w:r w:rsidRPr="006B1A23">
              <w:rPr>
                <w:color w:val="000000"/>
                <w:sz w:val="22"/>
                <w:szCs w:val="22"/>
                <w:lang w:val="en-US"/>
              </w:rPr>
              <w:t>tMSC_KBK10_20_31_32</w:t>
            </w:r>
          </w:p>
        </w:tc>
        <w:tc>
          <w:tcPr>
            <w:tcW w:w="571" w:type="dxa"/>
          </w:tcPr>
          <w:p w14:paraId="79044850"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4571ADA" w14:textId="77777777" w:rsidR="00BC74BF" w:rsidRPr="006B1A23" w:rsidRDefault="00BC74BF" w:rsidP="005A4371">
            <w:pPr>
              <w:pStyle w:val="GOSTTablenorm"/>
              <w:rPr>
                <w:sz w:val="22"/>
                <w:szCs w:val="22"/>
              </w:rPr>
            </w:pPr>
            <w:r w:rsidRPr="006B1A23">
              <w:rPr>
                <w:sz w:val="22"/>
                <w:szCs w:val="22"/>
              </w:rPr>
              <w:t>Обязательно для заполнения для маршрутов:</w:t>
            </w:r>
          </w:p>
          <w:p w14:paraId="0CADE55B" w14:textId="055863CE" w:rsidR="00BC74BF" w:rsidRPr="006B1A23" w:rsidRDefault="00EC401D" w:rsidP="005A4371">
            <w:pPr>
              <w:pStyle w:val="GOSTTablenorm"/>
              <w:rPr>
                <w:sz w:val="22"/>
                <w:szCs w:val="22"/>
              </w:rPr>
            </w:pPr>
            <w:r w:rsidRPr="006B1A23">
              <w:rPr>
                <w:sz w:val="22"/>
                <w:szCs w:val="22"/>
              </w:rPr>
              <w:t>ТОФК (ППО АСФК)</w:t>
            </w:r>
            <w:r w:rsidR="00BC74BF" w:rsidRPr="006B1A23">
              <w:rPr>
                <w:sz w:val="22"/>
                <w:szCs w:val="22"/>
              </w:rPr>
              <w:t xml:space="preserve"> – </w:t>
            </w:r>
            <w:r w:rsidR="00242C07" w:rsidRPr="006B1A23">
              <w:rPr>
                <w:sz w:val="22"/>
                <w:szCs w:val="22"/>
              </w:rPr>
              <w:t>ТОФК (ПУД ЭБ)</w:t>
            </w:r>
            <w:r w:rsidR="00BC74BF" w:rsidRPr="006B1A23">
              <w:rPr>
                <w:sz w:val="22"/>
                <w:szCs w:val="22"/>
              </w:rPr>
              <w:t>;</w:t>
            </w:r>
          </w:p>
          <w:p w14:paraId="06448477" w14:textId="43B3811D"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w:t>
            </w:r>
            <w:r w:rsidR="00EC401D" w:rsidRPr="006B1A23">
              <w:rPr>
                <w:sz w:val="22"/>
                <w:szCs w:val="22"/>
              </w:rPr>
              <w:t>ТОФК (ППО АСФК)</w:t>
            </w:r>
            <w:r w:rsidR="00BC74BF" w:rsidRPr="006B1A23">
              <w:rPr>
                <w:color w:val="000000"/>
                <w:sz w:val="22"/>
                <w:szCs w:val="22"/>
              </w:rPr>
              <w:t>;</w:t>
            </w:r>
          </w:p>
          <w:p w14:paraId="0D9A89BF" w14:textId="6830875C" w:rsidR="00BC74BF" w:rsidRPr="006B1A23" w:rsidRDefault="00242C07" w:rsidP="005A4371">
            <w:pPr>
              <w:pStyle w:val="GOSTTablenorm"/>
              <w:rPr>
                <w:sz w:val="22"/>
                <w:szCs w:val="22"/>
              </w:rPr>
            </w:pPr>
            <w:r w:rsidRPr="006B1A23">
              <w:rPr>
                <w:sz w:val="22"/>
                <w:szCs w:val="22"/>
              </w:rPr>
              <w:t>ТОФК (ПУД ЭБ)</w:t>
            </w:r>
            <w:r w:rsidR="00BC74BF" w:rsidRPr="006B1A23">
              <w:rPr>
                <w:sz w:val="22"/>
                <w:szCs w:val="22"/>
              </w:rPr>
              <w:t xml:space="preserve"> – АДБ, </w:t>
            </w:r>
            <w:r w:rsidR="003E6DB5" w:rsidRPr="006B1A23">
              <w:rPr>
                <w:sz w:val="22"/>
                <w:szCs w:val="22"/>
              </w:rPr>
              <w:t>АИФДБ (ФНС, ФТС)</w:t>
            </w:r>
            <w:r w:rsidR="00BC74BF" w:rsidRPr="006B1A23">
              <w:rPr>
                <w:sz w:val="22"/>
                <w:szCs w:val="22"/>
              </w:rPr>
              <w:t>.</w:t>
            </w:r>
          </w:p>
          <w:p w14:paraId="7CA326EB" w14:textId="77777777" w:rsidR="00BC74BF" w:rsidRPr="006B1A23" w:rsidRDefault="00BC74BF" w:rsidP="005A4371">
            <w:pPr>
              <w:pStyle w:val="GOSTTablenorm"/>
              <w:rPr>
                <w:sz w:val="22"/>
                <w:szCs w:val="22"/>
              </w:rPr>
            </w:pPr>
            <w:r w:rsidRPr="006B1A23">
              <w:rPr>
                <w:color w:val="000000"/>
                <w:sz w:val="22"/>
                <w:szCs w:val="22"/>
              </w:rPr>
              <w:t xml:space="preserve">Состав элемента представлен в таблице </w:t>
            </w:r>
            <w:r w:rsidRPr="006B1A23">
              <w:rPr>
                <w:b/>
                <w:color w:val="000000"/>
                <w:szCs w:val="22"/>
              </w:rPr>
              <w:fldChar w:fldCharType="begin"/>
            </w:r>
            <w:r w:rsidRPr="006B1A23">
              <w:rPr>
                <w:b/>
                <w:color w:val="000000"/>
                <w:sz w:val="22"/>
                <w:szCs w:val="22"/>
              </w:rPr>
              <w:instrText xml:space="preserve"> REF _Ref503544220 \h  \* MERGEFORMAT </w:instrText>
            </w:r>
            <w:r w:rsidRPr="006B1A23">
              <w:rPr>
                <w:b/>
                <w:color w:val="000000"/>
                <w:szCs w:val="22"/>
              </w:rPr>
            </w:r>
            <w:r w:rsidRPr="006B1A23">
              <w:rPr>
                <w:b/>
                <w:color w:val="000000"/>
                <w:szCs w:val="22"/>
              </w:rPr>
              <w:fldChar w:fldCharType="separate"/>
            </w:r>
            <w:r w:rsidR="00306405" w:rsidRPr="00306405">
              <w:rPr>
                <w:b/>
                <w:sz w:val="22"/>
                <w:szCs w:val="22"/>
              </w:rPr>
              <w:t>218</w:t>
            </w:r>
            <w:r w:rsidRPr="006B1A23">
              <w:rPr>
                <w:b/>
                <w:color w:val="000000"/>
                <w:szCs w:val="22"/>
              </w:rPr>
              <w:fldChar w:fldCharType="end"/>
            </w:r>
          </w:p>
        </w:tc>
      </w:tr>
      <w:tr w:rsidR="00BC74BF" w:rsidRPr="006B1A23" w14:paraId="17996BEF"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4EAC967E" w14:textId="77777777" w:rsidR="00BC74BF" w:rsidRPr="006B1A23" w:rsidRDefault="00BC74BF" w:rsidP="005A4371">
            <w:pPr>
              <w:pStyle w:val="GOSTTablenorm"/>
              <w:rPr>
                <w:color w:val="000000"/>
                <w:sz w:val="22"/>
                <w:szCs w:val="22"/>
              </w:rPr>
            </w:pPr>
            <w:r w:rsidRPr="006B1A23">
              <w:rPr>
                <w:color w:val="000000"/>
                <w:sz w:val="22"/>
                <w:szCs w:val="22"/>
              </w:rPr>
              <w:t xml:space="preserve">Сумма </w:t>
            </w:r>
          </w:p>
        </w:tc>
        <w:tc>
          <w:tcPr>
            <w:tcW w:w="1712" w:type="dxa"/>
          </w:tcPr>
          <w:p w14:paraId="4E16338B" w14:textId="77777777" w:rsidR="00BC74BF" w:rsidRPr="006B1A23" w:rsidRDefault="00BC74BF" w:rsidP="005A4371">
            <w:pPr>
              <w:pStyle w:val="GOSTTablenorm"/>
              <w:rPr>
                <w:color w:val="000000"/>
                <w:sz w:val="22"/>
                <w:szCs w:val="22"/>
              </w:rPr>
            </w:pPr>
            <w:r w:rsidRPr="006B1A23">
              <w:rPr>
                <w:color w:val="000000"/>
                <w:sz w:val="22"/>
                <w:szCs w:val="22"/>
              </w:rPr>
              <w:t>DOC_Sum</w:t>
            </w:r>
          </w:p>
        </w:tc>
        <w:tc>
          <w:tcPr>
            <w:tcW w:w="571" w:type="dxa"/>
          </w:tcPr>
          <w:p w14:paraId="44C4382F"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36AC3100" w14:textId="77777777" w:rsidR="00BC74BF" w:rsidRPr="006B1A23" w:rsidRDefault="00BC74BF" w:rsidP="005A4371">
            <w:pPr>
              <w:pStyle w:val="GOSTTablenorm"/>
              <w:rPr>
                <w:sz w:val="22"/>
                <w:szCs w:val="22"/>
              </w:rPr>
            </w:pPr>
            <w:r w:rsidRPr="006B1A23">
              <w:rPr>
                <w:sz w:val="22"/>
                <w:szCs w:val="22"/>
                <w:lang w:val="en-US"/>
              </w:rPr>
              <w:t>N(20.2)</w:t>
            </w:r>
          </w:p>
        </w:tc>
        <w:tc>
          <w:tcPr>
            <w:tcW w:w="571" w:type="dxa"/>
          </w:tcPr>
          <w:p w14:paraId="06E0A33F" w14:textId="77777777" w:rsidR="00BC74BF" w:rsidRPr="006B1A23" w:rsidRDefault="00BC74BF" w:rsidP="005A4371">
            <w:pPr>
              <w:pStyle w:val="GOSTTablenorm"/>
              <w:rPr>
                <w:color w:val="000000"/>
                <w:sz w:val="22"/>
                <w:szCs w:val="22"/>
              </w:rPr>
            </w:pPr>
            <w:r w:rsidRPr="006B1A23">
              <w:rPr>
                <w:color w:val="000000"/>
                <w:sz w:val="22"/>
                <w:szCs w:val="22"/>
              </w:rPr>
              <w:t>О</w:t>
            </w:r>
          </w:p>
        </w:tc>
        <w:tc>
          <w:tcPr>
            <w:tcW w:w="3987" w:type="dxa"/>
          </w:tcPr>
          <w:p w14:paraId="72E35DFB" w14:textId="77777777" w:rsidR="00BC74BF" w:rsidRPr="006B1A23" w:rsidRDefault="00BC74BF" w:rsidP="005A4371">
            <w:pPr>
              <w:pStyle w:val="GOSTTablenorm"/>
              <w:rPr>
                <w:color w:val="000000"/>
                <w:sz w:val="22"/>
                <w:szCs w:val="22"/>
              </w:rPr>
            </w:pPr>
            <w:r w:rsidRPr="006B1A23">
              <w:rPr>
                <w:color w:val="000000"/>
                <w:sz w:val="22"/>
                <w:szCs w:val="22"/>
              </w:rPr>
              <w:t>Указывается сумма платежного документа</w:t>
            </w:r>
          </w:p>
        </w:tc>
      </w:tr>
      <w:tr w:rsidR="00BC74BF" w:rsidRPr="006B1A23" w14:paraId="5A3ADCFD"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73CE6C23" w14:textId="77777777" w:rsidR="00BC74BF" w:rsidRPr="006B1A23" w:rsidRDefault="00BC74BF" w:rsidP="005A4371">
            <w:pPr>
              <w:pStyle w:val="GOSTTablenorm"/>
              <w:rPr>
                <w:color w:val="000000"/>
                <w:sz w:val="22"/>
                <w:szCs w:val="22"/>
              </w:rPr>
            </w:pPr>
            <w:r w:rsidRPr="006B1A23">
              <w:rPr>
                <w:color w:val="000000"/>
                <w:sz w:val="22"/>
                <w:szCs w:val="22"/>
              </w:rPr>
              <w:t>Назначение платежа</w:t>
            </w:r>
          </w:p>
        </w:tc>
        <w:tc>
          <w:tcPr>
            <w:tcW w:w="1712" w:type="dxa"/>
          </w:tcPr>
          <w:p w14:paraId="51178362" w14:textId="77777777" w:rsidR="00BC74BF" w:rsidRPr="006B1A23" w:rsidRDefault="00BC74BF" w:rsidP="005A4371">
            <w:pPr>
              <w:pStyle w:val="GOSTTablenorm"/>
              <w:rPr>
                <w:color w:val="000000"/>
                <w:sz w:val="22"/>
                <w:szCs w:val="22"/>
              </w:rPr>
            </w:pPr>
            <w:r w:rsidRPr="006B1A23">
              <w:rPr>
                <w:color w:val="000000"/>
                <w:sz w:val="22"/>
                <w:szCs w:val="22"/>
              </w:rPr>
              <w:t>DOC_PaymentPurpose</w:t>
            </w:r>
          </w:p>
        </w:tc>
        <w:tc>
          <w:tcPr>
            <w:tcW w:w="571" w:type="dxa"/>
          </w:tcPr>
          <w:p w14:paraId="0E182C6F"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506D4C08" w14:textId="77777777" w:rsidR="00BC74BF" w:rsidRPr="006B1A23" w:rsidRDefault="00BC74BF" w:rsidP="005A4371">
            <w:pPr>
              <w:pStyle w:val="GOSTTablenorm"/>
              <w:rPr>
                <w:sz w:val="22"/>
                <w:szCs w:val="22"/>
              </w:rPr>
            </w:pPr>
            <w:r w:rsidRPr="006B1A23">
              <w:rPr>
                <w:sz w:val="22"/>
                <w:szCs w:val="22"/>
              </w:rPr>
              <w:t>Т(1-5</w:t>
            </w:r>
            <w:r w:rsidRPr="006B1A23">
              <w:rPr>
                <w:sz w:val="22"/>
                <w:szCs w:val="22"/>
                <w:lang w:val="en-US"/>
              </w:rPr>
              <w:t>00</w:t>
            </w:r>
            <w:r w:rsidRPr="006B1A23">
              <w:rPr>
                <w:sz w:val="22"/>
                <w:szCs w:val="22"/>
              </w:rPr>
              <w:t>)</w:t>
            </w:r>
          </w:p>
        </w:tc>
        <w:tc>
          <w:tcPr>
            <w:tcW w:w="571" w:type="dxa"/>
          </w:tcPr>
          <w:p w14:paraId="0C0AA11B"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ED34641" w14:textId="77777777" w:rsidR="00BC74BF" w:rsidRPr="006B1A23" w:rsidRDefault="00BC74BF" w:rsidP="005A4371">
            <w:pPr>
              <w:pStyle w:val="GOSTTablenorm"/>
              <w:rPr>
                <w:color w:val="000000"/>
                <w:sz w:val="22"/>
                <w:szCs w:val="22"/>
              </w:rPr>
            </w:pPr>
            <w:r w:rsidRPr="006B1A23">
              <w:rPr>
                <w:sz w:val="22"/>
                <w:szCs w:val="22"/>
              </w:rPr>
              <w:t>В случае формирования Запроса для уточнения поступления в иностранной валюте по документу «Извещение о поступлении в иностранной валюте» заполняется в соответствии с данными реквизита «Детали платежа» документа «Извещение о поступлении в иностранной валюте». Не заполняется при отсутствии информации в реквизите «Детали платежа» документа «Извещение о поступлении в иностранной валюте»</w:t>
            </w:r>
          </w:p>
        </w:tc>
      </w:tr>
      <w:tr w:rsidR="00BC74BF" w:rsidRPr="006B1A23" w14:paraId="2F39C960" w14:textId="77777777" w:rsidTr="005A4371">
        <w:trPr>
          <w:cnfStyle w:val="000000100000" w:firstRow="0" w:lastRow="0" w:firstColumn="0" w:lastColumn="0" w:oddVBand="0" w:evenVBand="0" w:oddHBand="1" w:evenHBand="0" w:firstRowFirstColumn="0" w:firstRowLastColumn="0" w:lastRowFirstColumn="0" w:lastRowLastColumn="0"/>
        </w:trPr>
        <w:tc>
          <w:tcPr>
            <w:tcW w:w="9694" w:type="dxa"/>
            <w:gridSpan w:val="6"/>
          </w:tcPr>
          <w:p w14:paraId="1F3CCAA7" w14:textId="77777777" w:rsidR="00BC74BF" w:rsidRPr="006B1A23" w:rsidRDefault="00BC74BF" w:rsidP="005A4371">
            <w:pPr>
              <w:pStyle w:val="GOSTTablenorm"/>
              <w:rPr>
                <w:b/>
                <w:sz w:val="22"/>
                <w:szCs w:val="22"/>
              </w:rPr>
            </w:pPr>
            <w:r w:rsidRPr="006B1A23">
              <w:rPr>
                <w:b/>
                <w:sz w:val="22"/>
                <w:szCs w:val="22"/>
              </w:rPr>
              <w:t>Информация из расчетных документов о поступлениях в рублях.</w:t>
            </w:r>
          </w:p>
          <w:p w14:paraId="7A371BFE" w14:textId="77777777" w:rsidR="00BC74BF" w:rsidRPr="006B1A23" w:rsidRDefault="00BC74BF" w:rsidP="005A4371">
            <w:pPr>
              <w:pStyle w:val="GOSTTablenorm"/>
              <w:rPr>
                <w:sz w:val="22"/>
                <w:szCs w:val="22"/>
              </w:rPr>
            </w:pPr>
            <w:r w:rsidRPr="006B1A23">
              <w:rPr>
                <w:b/>
                <w:sz w:val="22"/>
                <w:szCs w:val="22"/>
              </w:rPr>
              <w:t>Блок обязателен к заполнению, если не заполнен блок «Информация из расчетных документов о поступлениях в иностранной валюте», «Информация из распоряжения о совершении казначейского платежа».</w:t>
            </w:r>
          </w:p>
        </w:tc>
      </w:tr>
      <w:tr w:rsidR="00BC74BF" w:rsidRPr="006B1A23" w14:paraId="48A2DBAF"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56EF2324" w14:textId="77777777" w:rsidR="00BC74BF" w:rsidRPr="006B1A23" w:rsidRDefault="00BC74BF" w:rsidP="005A4371">
            <w:pPr>
              <w:pStyle w:val="GOSTTablenorm"/>
              <w:rPr>
                <w:color w:val="000000"/>
                <w:sz w:val="22"/>
                <w:szCs w:val="22"/>
              </w:rPr>
            </w:pPr>
            <w:r w:rsidRPr="006B1A23">
              <w:rPr>
                <w:color w:val="000000"/>
                <w:sz w:val="22"/>
                <w:szCs w:val="22"/>
              </w:rPr>
              <w:t>Номер платежного документа</w:t>
            </w:r>
          </w:p>
        </w:tc>
        <w:tc>
          <w:tcPr>
            <w:tcW w:w="1712" w:type="dxa"/>
          </w:tcPr>
          <w:p w14:paraId="2F240FEB" w14:textId="77777777" w:rsidR="00BC74BF" w:rsidRPr="006B1A23" w:rsidRDefault="00BC74BF" w:rsidP="005A4371">
            <w:pPr>
              <w:pStyle w:val="GOSTTablenorm"/>
              <w:rPr>
                <w:color w:val="000000"/>
                <w:sz w:val="22"/>
                <w:szCs w:val="22"/>
              </w:rPr>
            </w:pPr>
            <w:r w:rsidRPr="006B1A23">
              <w:rPr>
                <w:color w:val="000000"/>
                <w:sz w:val="22"/>
                <w:szCs w:val="22"/>
              </w:rPr>
              <w:t>PP_NumPP</w:t>
            </w:r>
          </w:p>
        </w:tc>
        <w:tc>
          <w:tcPr>
            <w:tcW w:w="571" w:type="dxa"/>
          </w:tcPr>
          <w:p w14:paraId="15837D2B"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7065A971" w14:textId="77777777" w:rsidR="00BC74BF" w:rsidRPr="006B1A23" w:rsidRDefault="00BC74BF" w:rsidP="005A4371">
            <w:pPr>
              <w:pStyle w:val="GOSTTablenorm"/>
              <w:rPr>
                <w:sz w:val="22"/>
                <w:szCs w:val="22"/>
              </w:rPr>
            </w:pPr>
            <w:r w:rsidRPr="006B1A23">
              <w:rPr>
                <w:sz w:val="22"/>
                <w:szCs w:val="22"/>
              </w:rPr>
              <w:t>Т(1-6)</w:t>
            </w:r>
          </w:p>
        </w:tc>
        <w:tc>
          <w:tcPr>
            <w:tcW w:w="571" w:type="dxa"/>
          </w:tcPr>
          <w:p w14:paraId="0722578E"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4B858DAB" w14:textId="77777777" w:rsidR="00BC74BF" w:rsidRPr="006B1A23" w:rsidRDefault="00BC74BF" w:rsidP="005A4371">
            <w:pPr>
              <w:pStyle w:val="GOSTTablenorm"/>
              <w:rPr>
                <w:color w:val="000000"/>
                <w:sz w:val="22"/>
                <w:szCs w:val="22"/>
              </w:rPr>
            </w:pPr>
            <w:r w:rsidRPr="006B1A23">
              <w:rPr>
                <w:color w:val="000000"/>
                <w:sz w:val="22"/>
                <w:szCs w:val="22"/>
              </w:rPr>
              <w:t>Указывается номер платежного документа.</w:t>
            </w:r>
          </w:p>
          <w:p w14:paraId="5D98C3F8" w14:textId="77777777" w:rsidR="00BC74BF" w:rsidRPr="006B1A23" w:rsidRDefault="00BC74BF" w:rsidP="005A4371">
            <w:pPr>
              <w:pStyle w:val="GOSTTablenorm"/>
              <w:rPr>
                <w:color w:val="000000"/>
                <w:sz w:val="22"/>
                <w:szCs w:val="22"/>
              </w:rPr>
            </w:pPr>
            <w:r w:rsidRPr="006B1A23">
              <w:rPr>
                <w:sz w:val="22"/>
                <w:szCs w:val="22"/>
              </w:rPr>
              <w:t>Обязательно для заполнения в случае заполнения текущей группы реквизитов «Информация из расчетных документов о поступлениях в рублях»</w:t>
            </w:r>
          </w:p>
        </w:tc>
      </w:tr>
      <w:tr w:rsidR="00BC74BF" w:rsidRPr="006B1A23" w14:paraId="70B69961"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2AD29334" w14:textId="77777777" w:rsidR="00BC74BF" w:rsidRPr="006B1A23" w:rsidRDefault="00BC74BF" w:rsidP="005A4371">
            <w:pPr>
              <w:pStyle w:val="GOSTTablenorm"/>
              <w:rPr>
                <w:color w:val="000000"/>
                <w:sz w:val="22"/>
                <w:szCs w:val="22"/>
              </w:rPr>
            </w:pPr>
            <w:r w:rsidRPr="006B1A23">
              <w:rPr>
                <w:color w:val="000000"/>
                <w:sz w:val="22"/>
                <w:szCs w:val="22"/>
              </w:rPr>
              <w:t>Дата платежного документа</w:t>
            </w:r>
          </w:p>
        </w:tc>
        <w:tc>
          <w:tcPr>
            <w:tcW w:w="1712" w:type="dxa"/>
          </w:tcPr>
          <w:p w14:paraId="6B66086E" w14:textId="77777777" w:rsidR="00BC74BF" w:rsidRPr="006B1A23" w:rsidRDefault="00BC74BF" w:rsidP="005A4371">
            <w:pPr>
              <w:pStyle w:val="GOSTTablenorm"/>
              <w:rPr>
                <w:color w:val="000000"/>
                <w:sz w:val="22"/>
                <w:szCs w:val="22"/>
              </w:rPr>
            </w:pPr>
            <w:r w:rsidRPr="006B1A23">
              <w:rPr>
                <w:color w:val="000000"/>
                <w:sz w:val="22"/>
                <w:szCs w:val="22"/>
              </w:rPr>
              <w:t>PP_DatePP</w:t>
            </w:r>
          </w:p>
        </w:tc>
        <w:tc>
          <w:tcPr>
            <w:tcW w:w="571" w:type="dxa"/>
          </w:tcPr>
          <w:p w14:paraId="445E5C4C"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73079EA8" w14:textId="77777777" w:rsidR="00BC74BF" w:rsidRPr="006B1A23" w:rsidRDefault="00BC74BF" w:rsidP="005A4371">
            <w:pPr>
              <w:pStyle w:val="GOSTTablenorm"/>
              <w:rPr>
                <w:color w:val="000000"/>
                <w:sz w:val="22"/>
                <w:szCs w:val="22"/>
                <w:lang w:val="en-US"/>
              </w:rPr>
            </w:pPr>
            <w:r w:rsidRPr="006B1A23">
              <w:rPr>
                <w:sz w:val="22"/>
                <w:szCs w:val="22"/>
                <w:lang w:val="en-US"/>
              </w:rPr>
              <w:t>Date</w:t>
            </w:r>
          </w:p>
        </w:tc>
        <w:tc>
          <w:tcPr>
            <w:tcW w:w="571" w:type="dxa"/>
          </w:tcPr>
          <w:p w14:paraId="065E8513"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7323EF0F" w14:textId="77777777" w:rsidR="00BC74BF" w:rsidRPr="006B1A23" w:rsidRDefault="00BC74BF" w:rsidP="005A4371">
            <w:pPr>
              <w:pStyle w:val="GOSTTablenorm"/>
              <w:rPr>
                <w:sz w:val="22"/>
                <w:szCs w:val="22"/>
              </w:rPr>
            </w:pPr>
            <w:r w:rsidRPr="006B1A23">
              <w:rPr>
                <w:color w:val="000000"/>
                <w:sz w:val="22"/>
                <w:szCs w:val="22"/>
              </w:rPr>
              <w:t>Указывается дата платежного документа.</w:t>
            </w:r>
          </w:p>
          <w:p w14:paraId="44970564" w14:textId="77777777" w:rsidR="00BC74BF" w:rsidRPr="006B1A23" w:rsidRDefault="00BC74BF" w:rsidP="005A4371">
            <w:pPr>
              <w:pStyle w:val="GOSTTablenorm"/>
              <w:rPr>
                <w:color w:val="000000"/>
                <w:sz w:val="22"/>
                <w:szCs w:val="22"/>
              </w:rPr>
            </w:pPr>
            <w:r w:rsidRPr="006B1A23">
              <w:rPr>
                <w:sz w:val="22"/>
                <w:szCs w:val="22"/>
              </w:rPr>
              <w:t>Обязательно для заполнения в случае заполнения текущей группы реквизитов «Информация из расчетных документов о поступлениях в рублях»</w:t>
            </w:r>
          </w:p>
        </w:tc>
      </w:tr>
      <w:tr w:rsidR="00BC74BF" w:rsidRPr="006B1A23" w14:paraId="418F32B7"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28270617" w14:textId="77777777" w:rsidR="00BC74BF" w:rsidRPr="006B1A23" w:rsidRDefault="00BC74BF" w:rsidP="005A4371">
            <w:pPr>
              <w:pStyle w:val="GOSTTablenorm"/>
              <w:rPr>
                <w:color w:val="000000"/>
                <w:sz w:val="22"/>
                <w:szCs w:val="22"/>
              </w:rPr>
            </w:pPr>
            <w:r w:rsidRPr="006B1A23">
              <w:rPr>
                <w:color w:val="000000"/>
                <w:sz w:val="22"/>
                <w:szCs w:val="22"/>
              </w:rPr>
              <w:lastRenderedPageBreak/>
              <w:t>Сумма платежного документа</w:t>
            </w:r>
          </w:p>
        </w:tc>
        <w:tc>
          <w:tcPr>
            <w:tcW w:w="1712" w:type="dxa"/>
          </w:tcPr>
          <w:p w14:paraId="7C2170E6" w14:textId="77777777" w:rsidR="00BC74BF" w:rsidRPr="006B1A23" w:rsidRDefault="00BC74BF" w:rsidP="005A4371">
            <w:pPr>
              <w:pStyle w:val="GOSTTablenorm"/>
              <w:rPr>
                <w:color w:val="000000"/>
                <w:sz w:val="22"/>
                <w:szCs w:val="22"/>
              </w:rPr>
            </w:pPr>
            <w:r w:rsidRPr="006B1A23">
              <w:rPr>
                <w:color w:val="000000"/>
                <w:sz w:val="22"/>
                <w:szCs w:val="22"/>
              </w:rPr>
              <w:t>PP_SumPP</w:t>
            </w:r>
          </w:p>
        </w:tc>
        <w:tc>
          <w:tcPr>
            <w:tcW w:w="571" w:type="dxa"/>
          </w:tcPr>
          <w:p w14:paraId="29F531E0"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3E871DD7" w14:textId="77777777" w:rsidR="00BC74BF" w:rsidRPr="006B1A23" w:rsidRDefault="00BC74BF" w:rsidP="005A4371">
            <w:pPr>
              <w:pStyle w:val="GOSTTablenorm"/>
              <w:rPr>
                <w:color w:val="000000"/>
                <w:sz w:val="22"/>
                <w:szCs w:val="22"/>
              </w:rPr>
            </w:pPr>
            <w:r w:rsidRPr="006B1A23">
              <w:rPr>
                <w:sz w:val="22"/>
                <w:szCs w:val="22"/>
                <w:lang w:val="en-US"/>
              </w:rPr>
              <w:t>N</w:t>
            </w:r>
            <w:r w:rsidRPr="006B1A23">
              <w:rPr>
                <w:sz w:val="22"/>
                <w:szCs w:val="22"/>
              </w:rPr>
              <w:t>(20.2)</w:t>
            </w:r>
          </w:p>
        </w:tc>
        <w:tc>
          <w:tcPr>
            <w:tcW w:w="571" w:type="dxa"/>
          </w:tcPr>
          <w:p w14:paraId="6090952C"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25B7B18C" w14:textId="77777777" w:rsidR="00BC74BF" w:rsidRPr="006B1A23" w:rsidRDefault="00BC74BF" w:rsidP="005A4371">
            <w:pPr>
              <w:pStyle w:val="GOSTTablenorm"/>
              <w:rPr>
                <w:color w:val="000000"/>
                <w:sz w:val="22"/>
                <w:szCs w:val="22"/>
              </w:rPr>
            </w:pPr>
            <w:r w:rsidRPr="006B1A23">
              <w:rPr>
                <w:color w:val="000000"/>
                <w:sz w:val="22"/>
                <w:szCs w:val="22"/>
              </w:rPr>
              <w:t>Указывается сумма платежного документа.</w:t>
            </w:r>
          </w:p>
          <w:p w14:paraId="1323054E" w14:textId="77777777" w:rsidR="00BC74BF" w:rsidRPr="006B1A23" w:rsidRDefault="00BC74BF" w:rsidP="005A4371">
            <w:pPr>
              <w:pStyle w:val="GOSTTablenorm"/>
              <w:rPr>
                <w:color w:val="000000"/>
                <w:sz w:val="22"/>
                <w:szCs w:val="22"/>
              </w:rPr>
            </w:pPr>
            <w:r w:rsidRPr="006B1A23">
              <w:rPr>
                <w:sz w:val="22"/>
                <w:szCs w:val="22"/>
              </w:rPr>
              <w:t>Обязательно для заполнения в случае заполнения текущей группы реквизитов «Информация из расчетных документов о поступлениях в рублях»</w:t>
            </w:r>
          </w:p>
        </w:tc>
      </w:tr>
      <w:tr w:rsidR="00BC74BF" w:rsidRPr="006B1A23" w14:paraId="2AE33BAE"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2D9964DB" w14:textId="77777777" w:rsidR="00BC74BF" w:rsidRPr="006B1A23" w:rsidRDefault="00BC74BF" w:rsidP="005A4371">
            <w:pPr>
              <w:pStyle w:val="GOSTTablenorm"/>
              <w:rPr>
                <w:color w:val="000000"/>
                <w:sz w:val="22"/>
                <w:szCs w:val="22"/>
              </w:rPr>
            </w:pPr>
            <w:r w:rsidRPr="006B1A23">
              <w:rPr>
                <w:color w:val="000000"/>
                <w:sz w:val="22"/>
                <w:szCs w:val="22"/>
              </w:rPr>
              <w:t>Вид платежа</w:t>
            </w:r>
          </w:p>
        </w:tc>
        <w:tc>
          <w:tcPr>
            <w:tcW w:w="1712" w:type="dxa"/>
          </w:tcPr>
          <w:p w14:paraId="70BEFF3F" w14:textId="77777777" w:rsidR="00BC74BF" w:rsidRPr="006B1A23" w:rsidRDefault="00BC74BF" w:rsidP="005A4371">
            <w:pPr>
              <w:pStyle w:val="GOSTTablenorm"/>
              <w:rPr>
                <w:color w:val="000000"/>
                <w:sz w:val="22"/>
                <w:szCs w:val="22"/>
              </w:rPr>
            </w:pPr>
            <w:r w:rsidRPr="006B1A23">
              <w:rPr>
                <w:color w:val="000000"/>
                <w:sz w:val="22"/>
                <w:szCs w:val="22"/>
              </w:rPr>
              <w:t>PP_VidPl</w:t>
            </w:r>
          </w:p>
        </w:tc>
        <w:tc>
          <w:tcPr>
            <w:tcW w:w="571" w:type="dxa"/>
          </w:tcPr>
          <w:p w14:paraId="6A52FDFC"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0CE68E2F" w14:textId="77777777" w:rsidR="00BC74BF" w:rsidRPr="006B1A23" w:rsidRDefault="00BC74BF" w:rsidP="005A4371">
            <w:pPr>
              <w:pStyle w:val="GOSTTablenorm"/>
              <w:rPr>
                <w:color w:val="000000"/>
                <w:sz w:val="22"/>
                <w:szCs w:val="22"/>
              </w:rPr>
            </w:pPr>
            <w:r w:rsidRPr="006B1A23">
              <w:rPr>
                <w:sz w:val="22"/>
                <w:szCs w:val="22"/>
              </w:rPr>
              <w:t>Т(1)</w:t>
            </w:r>
          </w:p>
        </w:tc>
        <w:tc>
          <w:tcPr>
            <w:tcW w:w="571" w:type="dxa"/>
          </w:tcPr>
          <w:p w14:paraId="03E94831"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27832C3C" w14:textId="77777777" w:rsidR="00BC74BF" w:rsidRPr="006B1A23" w:rsidRDefault="00BC74BF" w:rsidP="005A4371">
            <w:pPr>
              <w:pStyle w:val="GOSTTablenorm"/>
              <w:rPr>
                <w:color w:val="000000"/>
                <w:sz w:val="22"/>
                <w:szCs w:val="22"/>
              </w:rPr>
            </w:pPr>
            <w:r w:rsidRPr="006B1A23">
              <w:rPr>
                <w:color w:val="000000"/>
                <w:sz w:val="22"/>
                <w:szCs w:val="22"/>
              </w:rPr>
              <w:t>Указывается вид платежа:</w:t>
            </w:r>
          </w:p>
          <w:p w14:paraId="6E44C89E" w14:textId="77777777" w:rsidR="00BC74BF" w:rsidRPr="006B1A23" w:rsidRDefault="00BC74BF" w:rsidP="005A4371">
            <w:pPr>
              <w:pStyle w:val="GOSTTableListMark1"/>
              <w:rPr>
                <w:sz w:val="22"/>
                <w:szCs w:val="22"/>
              </w:rPr>
            </w:pPr>
            <w:r w:rsidRPr="006B1A23">
              <w:rPr>
                <w:sz w:val="22"/>
                <w:szCs w:val="22"/>
              </w:rPr>
              <w:t>«0» – пусто;</w:t>
            </w:r>
          </w:p>
          <w:p w14:paraId="5FD158E5" w14:textId="77777777" w:rsidR="00BC74BF" w:rsidRPr="006B1A23" w:rsidRDefault="00BC74BF" w:rsidP="005A4371">
            <w:pPr>
              <w:pStyle w:val="GOSTTableListMark1"/>
              <w:rPr>
                <w:sz w:val="22"/>
                <w:szCs w:val="22"/>
              </w:rPr>
            </w:pPr>
            <w:r w:rsidRPr="006B1A23">
              <w:rPr>
                <w:sz w:val="22"/>
                <w:szCs w:val="22"/>
              </w:rPr>
              <w:t>«1» – почтой;</w:t>
            </w:r>
          </w:p>
          <w:p w14:paraId="7D4C4100" w14:textId="77777777" w:rsidR="00BC74BF" w:rsidRPr="006B1A23" w:rsidRDefault="00BC74BF" w:rsidP="005A4371">
            <w:pPr>
              <w:pStyle w:val="GOSTTableListMark1"/>
              <w:rPr>
                <w:sz w:val="22"/>
                <w:szCs w:val="22"/>
              </w:rPr>
            </w:pPr>
            <w:r w:rsidRPr="006B1A23">
              <w:rPr>
                <w:sz w:val="22"/>
                <w:szCs w:val="22"/>
              </w:rPr>
              <w:t>«2» – телеграфом;</w:t>
            </w:r>
          </w:p>
          <w:p w14:paraId="716687D8" w14:textId="77777777" w:rsidR="00BC74BF" w:rsidRPr="006B1A23" w:rsidRDefault="00BC74BF" w:rsidP="005A4371">
            <w:pPr>
              <w:pStyle w:val="GOSTTableListMark1"/>
              <w:rPr>
                <w:sz w:val="22"/>
                <w:szCs w:val="22"/>
              </w:rPr>
            </w:pPr>
            <w:r w:rsidRPr="006B1A23">
              <w:rPr>
                <w:sz w:val="22"/>
                <w:szCs w:val="22"/>
              </w:rPr>
              <w:t>«3» – электронно;</w:t>
            </w:r>
          </w:p>
          <w:p w14:paraId="05766A93" w14:textId="77777777" w:rsidR="00BC74BF" w:rsidRPr="006B1A23" w:rsidRDefault="00BC74BF" w:rsidP="005A4371">
            <w:pPr>
              <w:pStyle w:val="GOSTTableListMark1"/>
              <w:rPr>
                <w:sz w:val="22"/>
                <w:szCs w:val="22"/>
              </w:rPr>
            </w:pPr>
            <w:r w:rsidRPr="006B1A23">
              <w:rPr>
                <w:sz w:val="22"/>
                <w:szCs w:val="22"/>
              </w:rPr>
              <w:t>«4» – срочно</w:t>
            </w:r>
          </w:p>
        </w:tc>
      </w:tr>
      <w:tr w:rsidR="00BC74BF" w:rsidRPr="006B1A23" w14:paraId="46E2CC2B"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6A75577A" w14:textId="77777777" w:rsidR="00BC74BF" w:rsidRPr="006B1A23" w:rsidRDefault="00BC74BF" w:rsidP="005A4371">
            <w:pPr>
              <w:pStyle w:val="GOSTTablenorm"/>
              <w:rPr>
                <w:color w:val="000000"/>
                <w:sz w:val="22"/>
                <w:szCs w:val="22"/>
              </w:rPr>
            </w:pPr>
            <w:r w:rsidRPr="006B1A23">
              <w:rPr>
                <w:color w:val="000000"/>
                <w:sz w:val="22"/>
                <w:szCs w:val="22"/>
              </w:rPr>
              <w:t>Дата поступления в банк Плательщика</w:t>
            </w:r>
          </w:p>
        </w:tc>
        <w:tc>
          <w:tcPr>
            <w:tcW w:w="1712" w:type="dxa"/>
          </w:tcPr>
          <w:p w14:paraId="32A9D849" w14:textId="77777777" w:rsidR="00BC74BF" w:rsidRPr="006B1A23" w:rsidRDefault="00BC74BF" w:rsidP="005A4371">
            <w:pPr>
              <w:pStyle w:val="GOSTTablenorm"/>
              <w:rPr>
                <w:color w:val="000000"/>
                <w:sz w:val="22"/>
                <w:szCs w:val="22"/>
              </w:rPr>
            </w:pPr>
            <w:r w:rsidRPr="006B1A23">
              <w:rPr>
                <w:color w:val="000000"/>
                <w:sz w:val="22"/>
                <w:szCs w:val="22"/>
              </w:rPr>
              <w:t>PP_DatePPIn</w:t>
            </w:r>
          </w:p>
        </w:tc>
        <w:tc>
          <w:tcPr>
            <w:tcW w:w="571" w:type="dxa"/>
          </w:tcPr>
          <w:p w14:paraId="38DB30C0"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BEA137C" w14:textId="77777777" w:rsidR="00BC74BF" w:rsidRPr="006B1A23" w:rsidRDefault="00BC74BF" w:rsidP="005A4371">
            <w:pPr>
              <w:pStyle w:val="GOSTTablenorm"/>
              <w:rPr>
                <w:color w:val="000000"/>
                <w:sz w:val="22"/>
                <w:szCs w:val="22"/>
              </w:rPr>
            </w:pPr>
            <w:r w:rsidRPr="006B1A23">
              <w:rPr>
                <w:sz w:val="22"/>
                <w:szCs w:val="22"/>
                <w:lang w:val="en-US"/>
              </w:rPr>
              <w:t>Date</w:t>
            </w:r>
          </w:p>
        </w:tc>
        <w:tc>
          <w:tcPr>
            <w:tcW w:w="571" w:type="dxa"/>
          </w:tcPr>
          <w:p w14:paraId="6DFA5ECD"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913C7BF" w14:textId="77777777" w:rsidR="00BC74BF" w:rsidRPr="006B1A23" w:rsidRDefault="00BC74BF" w:rsidP="005A4371">
            <w:pPr>
              <w:pStyle w:val="GOSTTablenorm"/>
              <w:rPr>
                <w:color w:val="000000"/>
                <w:sz w:val="22"/>
                <w:szCs w:val="22"/>
              </w:rPr>
            </w:pPr>
            <w:r w:rsidRPr="006B1A23">
              <w:rPr>
                <w:color w:val="000000"/>
                <w:sz w:val="22"/>
                <w:szCs w:val="22"/>
              </w:rPr>
              <w:t>Указывается дата поступления документа в банк Плательщика</w:t>
            </w:r>
          </w:p>
        </w:tc>
      </w:tr>
      <w:tr w:rsidR="00BC74BF" w:rsidRPr="006B1A23" w14:paraId="2095C604"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05BF690A" w14:textId="77777777" w:rsidR="00BC74BF" w:rsidRPr="006B1A23" w:rsidRDefault="00BC74BF" w:rsidP="005A4371">
            <w:pPr>
              <w:pStyle w:val="GOSTTablenorm"/>
              <w:rPr>
                <w:color w:val="000000"/>
                <w:sz w:val="22"/>
                <w:szCs w:val="22"/>
              </w:rPr>
            </w:pPr>
            <w:r w:rsidRPr="006B1A23">
              <w:rPr>
                <w:color w:val="000000"/>
                <w:sz w:val="22"/>
                <w:szCs w:val="22"/>
              </w:rPr>
              <w:t>Дата списания со счета Плательщика</w:t>
            </w:r>
          </w:p>
        </w:tc>
        <w:tc>
          <w:tcPr>
            <w:tcW w:w="1712" w:type="dxa"/>
          </w:tcPr>
          <w:p w14:paraId="1B2D48D3" w14:textId="77777777" w:rsidR="00BC74BF" w:rsidRPr="006B1A23" w:rsidRDefault="00BC74BF" w:rsidP="005A4371">
            <w:pPr>
              <w:pStyle w:val="GOSTTablenorm"/>
              <w:rPr>
                <w:color w:val="000000"/>
                <w:sz w:val="22"/>
                <w:szCs w:val="22"/>
              </w:rPr>
            </w:pPr>
            <w:r w:rsidRPr="006B1A23">
              <w:rPr>
                <w:color w:val="000000"/>
                <w:sz w:val="22"/>
                <w:szCs w:val="22"/>
              </w:rPr>
              <w:t>PP_DatePPSps</w:t>
            </w:r>
          </w:p>
        </w:tc>
        <w:tc>
          <w:tcPr>
            <w:tcW w:w="571" w:type="dxa"/>
          </w:tcPr>
          <w:p w14:paraId="334F963A"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0F43052B" w14:textId="77777777" w:rsidR="00BC74BF" w:rsidRPr="006B1A23" w:rsidRDefault="00BC74BF" w:rsidP="005A4371">
            <w:pPr>
              <w:pStyle w:val="GOSTTablenorm"/>
              <w:rPr>
                <w:color w:val="000000"/>
                <w:sz w:val="22"/>
                <w:szCs w:val="22"/>
              </w:rPr>
            </w:pPr>
            <w:r w:rsidRPr="006B1A23">
              <w:rPr>
                <w:sz w:val="22"/>
                <w:szCs w:val="22"/>
                <w:lang w:val="en-US"/>
              </w:rPr>
              <w:t>Date</w:t>
            </w:r>
          </w:p>
        </w:tc>
        <w:tc>
          <w:tcPr>
            <w:tcW w:w="571" w:type="dxa"/>
          </w:tcPr>
          <w:p w14:paraId="1929EAC9"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7820E247" w14:textId="77777777" w:rsidR="00BC74BF" w:rsidRPr="006B1A23" w:rsidRDefault="00BC74BF" w:rsidP="005A4371">
            <w:pPr>
              <w:pStyle w:val="GOSTTablenorm"/>
              <w:rPr>
                <w:color w:val="000000"/>
                <w:sz w:val="22"/>
                <w:szCs w:val="22"/>
              </w:rPr>
            </w:pPr>
            <w:r w:rsidRPr="006B1A23">
              <w:rPr>
                <w:color w:val="000000"/>
                <w:sz w:val="22"/>
                <w:szCs w:val="22"/>
              </w:rPr>
              <w:t>Указывается дата списания средств со счета Плательщика</w:t>
            </w:r>
          </w:p>
        </w:tc>
      </w:tr>
      <w:tr w:rsidR="00BC74BF" w:rsidRPr="006B1A23" w14:paraId="68141B46"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2CDA439F" w14:textId="77777777" w:rsidR="00BC74BF" w:rsidRPr="006B1A23" w:rsidRDefault="00BC74BF" w:rsidP="005A4371">
            <w:pPr>
              <w:pStyle w:val="GOSTTablenorm"/>
              <w:rPr>
                <w:color w:val="000000"/>
                <w:sz w:val="22"/>
                <w:szCs w:val="22"/>
              </w:rPr>
            </w:pPr>
            <w:r w:rsidRPr="006B1A23">
              <w:rPr>
                <w:color w:val="000000"/>
                <w:sz w:val="22"/>
                <w:szCs w:val="22"/>
              </w:rPr>
              <w:t>Вид операции</w:t>
            </w:r>
          </w:p>
        </w:tc>
        <w:tc>
          <w:tcPr>
            <w:tcW w:w="1712" w:type="dxa"/>
          </w:tcPr>
          <w:p w14:paraId="4C60FF21" w14:textId="77777777" w:rsidR="00BC74BF" w:rsidRPr="006B1A23" w:rsidRDefault="00BC74BF" w:rsidP="005A4371">
            <w:pPr>
              <w:pStyle w:val="GOSTTablenorm"/>
              <w:rPr>
                <w:color w:val="000000"/>
                <w:sz w:val="22"/>
                <w:szCs w:val="22"/>
              </w:rPr>
            </w:pPr>
            <w:r w:rsidRPr="006B1A23">
              <w:rPr>
                <w:color w:val="000000"/>
                <w:sz w:val="22"/>
                <w:szCs w:val="22"/>
              </w:rPr>
              <w:t>PP_OperType</w:t>
            </w:r>
          </w:p>
        </w:tc>
        <w:tc>
          <w:tcPr>
            <w:tcW w:w="571" w:type="dxa"/>
          </w:tcPr>
          <w:p w14:paraId="4028830F"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6D38A9C4" w14:textId="77777777" w:rsidR="00BC74BF" w:rsidRPr="006B1A23" w:rsidRDefault="00BC74BF" w:rsidP="005A4371">
            <w:pPr>
              <w:pStyle w:val="GOSTTablenorm"/>
              <w:rPr>
                <w:color w:val="000000"/>
                <w:sz w:val="22"/>
                <w:szCs w:val="22"/>
              </w:rPr>
            </w:pPr>
            <w:r w:rsidRPr="006B1A23">
              <w:rPr>
                <w:sz w:val="22"/>
                <w:szCs w:val="22"/>
              </w:rPr>
              <w:t>Т(2)</w:t>
            </w:r>
          </w:p>
        </w:tc>
        <w:tc>
          <w:tcPr>
            <w:tcW w:w="571" w:type="dxa"/>
          </w:tcPr>
          <w:p w14:paraId="31D5C3CF"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70C59C8F" w14:textId="77777777" w:rsidR="00BC74BF" w:rsidRPr="006B1A23" w:rsidRDefault="00BC74BF" w:rsidP="005A4371">
            <w:pPr>
              <w:pStyle w:val="GOSTTablenorm"/>
              <w:rPr>
                <w:color w:val="000000"/>
                <w:sz w:val="22"/>
                <w:szCs w:val="22"/>
              </w:rPr>
            </w:pPr>
            <w:r w:rsidRPr="006B1A23">
              <w:rPr>
                <w:color w:val="000000"/>
                <w:sz w:val="22"/>
                <w:szCs w:val="22"/>
              </w:rPr>
              <w:t>Указывается вид операции</w:t>
            </w:r>
          </w:p>
        </w:tc>
      </w:tr>
      <w:tr w:rsidR="00BC74BF" w:rsidRPr="006B1A23" w14:paraId="49AF7622"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66673A0C" w14:textId="77777777" w:rsidR="00BC74BF" w:rsidRPr="006B1A23" w:rsidRDefault="00BC74BF" w:rsidP="005A4371">
            <w:pPr>
              <w:pStyle w:val="GOSTTablenorm"/>
              <w:rPr>
                <w:color w:val="000000"/>
                <w:sz w:val="22"/>
                <w:szCs w:val="22"/>
              </w:rPr>
            </w:pPr>
            <w:r w:rsidRPr="006B1A23">
              <w:rPr>
                <w:color w:val="000000"/>
                <w:sz w:val="22"/>
                <w:szCs w:val="22"/>
              </w:rPr>
              <w:t>ИНН Плательщика</w:t>
            </w:r>
          </w:p>
        </w:tc>
        <w:tc>
          <w:tcPr>
            <w:tcW w:w="1712" w:type="dxa"/>
          </w:tcPr>
          <w:p w14:paraId="212AD499" w14:textId="77777777" w:rsidR="00BC74BF" w:rsidRPr="006B1A23" w:rsidRDefault="00BC74BF" w:rsidP="005A4371">
            <w:pPr>
              <w:pStyle w:val="GOSTTablenorm"/>
              <w:rPr>
                <w:color w:val="000000"/>
                <w:sz w:val="22"/>
                <w:szCs w:val="22"/>
              </w:rPr>
            </w:pPr>
            <w:r w:rsidRPr="006B1A23">
              <w:rPr>
                <w:color w:val="000000"/>
                <w:sz w:val="22"/>
                <w:szCs w:val="22"/>
              </w:rPr>
              <w:t>PP_INNPay</w:t>
            </w:r>
          </w:p>
        </w:tc>
        <w:tc>
          <w:tcPr>
            <w:tcW w:w="571" w:type="dxa"/>
          </w:tcPr>
          <w:p w14:paraId="032ABD30"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19A8987B" w14:textId="77777777" w:rsidR="00BC74BF" w:rsidRPr="006B1A23" w:rsidRDefault="00BC74BF" w:rsidP="005A4371">
            <w:pPr>
              <w:pStyle w:val="GOSTTablenorm"/>
              <w:rPr>
                <w:color w:val="000000"/>
                <w:sz w:val="22"/>
                <w:szCs w:val="22"/>
              </w:rPr>
            </w:pPr>
            <w:r w:rsidRPr="006B1A23">
              <w:rPr>
                <w:sz w:val="22"/>
                <w:szCs w:val="22"/>
              </w:rPr>
              <w:t>Т(1-12)</w:t>
            </w:r>
          </w:p>
        </w:tc>
        <w:tc>
          <w:tcPr>
            <w:tcW w:w="571" w:type="dxa"/>
          </w:tcPr>
          <w:p w14:paraId="73EE6972"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1C502530" w14:textId="77777777" w:rsidR="00BC74BF" w:rsidRPr="006B1A23" w:rsidRDefault="00BC74BF" w:rsidP="005A4371">
            <w:pPr>
              <w:pStyle w:val="GOSTTablenorm"/>
              <w:rPr>
                <w:color w:val="000000"/>
                <w:sz w:val="22"/>
                <w:szCs w:val="22"/>
              </w:rPr>
            </w:pPr>
            <w:r w:rsidRPr="006B1A23">
              <w:rPr>
                <w:color w:val="000000"/>
                <w:sz w:val="22"/>
                <w:szCs w:val="22"/>
              </w:rPr>
              <w:t>Указывается ИНН Плательщика</w:t>
            </w:r>
          </w:p>
        </w:tc>
      </w:tr>
      <w:tr w:rsidR="00BC74BF" w:rsidRPr="006B1A23" w14:paraId="0ACABBE8"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6B53CC11" w14:textId="77777777" w:rsidR="00BC74BF" w:rsidRPr="006B1A23" w:rsidRDefault="00BC74BF" w:rsidP="005A4371">
            <w:pPr>
              <w:pStyle w:val="GOSTTablenorm"/>
              <w:rPr>
                <w:color w:val="000000"/>
                <w:sz w:val="22"/>
                <w:szCs w:val="22"/>
              </w:rPr>
            </w:pPr>
            <w:r w:rsidRPr="006B1A23">
              <w:rPr>
                <w:color w:val="000000"/>
                <w:sz w:val="22"/>
                <w:szCs w:val="22"/>
              </w:rPr>
              <w:t>КПП Плательщика</w:t>
            </w:r>
          </w:p>
        </w:tc>
        <w:tc>
          <w:tcPr>
            <w:tcW w:w="1712" w:type="dxa"/>
          </w:tcPr>
          <w:p w14:paraId="08C8A097" w14:textId="77777777" w:rsidR="00BC74BF" w:rsidRPr="006B1A23" w:rsidRDefault="00BC74BF" w:rsidP="005A4371">
            <w:pPr>
              <w:pStyle w:val="GOSTTablenorm"/>
              <w:rPr>
                <w:color w:val="000000"/>
                <w:sz w:val="22"/>
                <w:szCs w:val="22"/>
              </w:rPr>
            </w:pPr>
            <w:r w:rsidRPr="006B1A23">
              <w:rPr>
                <w:color w:val="000000"/>
                <w:sz w:val="22"/>
                <w:szCs w:val="22"/>
              </w:rPr>
              <w:t>PP_KPPPay</w:t>
            </w:r>
          </w:p>
        </w:tc>
        <w:tc>
          <w:tcPr>
            <w:tcW w:w="571" w:type="dxa"/>
          </w:tcPr>
          <w:p w14:paraId="13C57070"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18773947" w14:textId="77777777" w:rsidR="00BC74BF" w:rsidRPr="006B1A23" w:rsidRDefault="00BC74BF" w:rsidP="005A4371">
            <w:pPr>
              <w:pStyle w:val="GOSTTablenorm"/>
              <w:rPr>
                <w:color w:val="000000"/>
                <w:sz w:val="22"/>
                <w:szCs w:val="22"/>
              </w:rPr>
            </w:pPr>
            <w:r w:rsidRPr="006B1A23">
              <w:rPr>
                <w:sz w:val="22"/>
                <w:szCs w:val="22"/>
              </w:rPr>
              <w:t>Т(1-9)</w:t>
            </w:r>
          </w:p>
        </w:tc>
        <w:tc>
          <w:tcPr>
            <w:tcW w:w="571" w:type="dxa"/>
          </w:tcPr>
          <w:p w14:paraId="30DD224D"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2E799EB8" w14:textId="77777777" w:rsidR="00BC74BF" w:rsidRPr="006B1A23" w:rsidRDefault="00BC74BF" w:rsidP="005A4371">
            <w:pPr>
              <w:pStyle w:val="GOSTTablenorm"/>
              <w:rPr>
                <w:color w:val="000000"/>
                <w:sz w:val="22"/>
                <w:szCs w:val="22"/>
              </w:rPr>
            </w:pPr>
            <w:r w:rsidRPr="006B1A23">
              <w:rPr>
                <w:color w:val="000000"/>
                <w:sz w:val="22"/>
                <w:szCs w:val="22"/>
              </w:rPr>
              <w:t>Указывается КПП Плательщика</w:t>
            </w:r>
          </w:p>
        </w:tc>
      </w:tr>
      <w:tr w:rsidR="00BC74BF" w:rsidRPr="006B1A23" w14:paraId="7DC0882D"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1E977C90" w14:textId="77777777" w:rsidR="00BC74BF" w:rsidRPr="006B1A23" w:rsidRDefault="00BC74BF" w:rsidP="005A4371">
            <w:pPr>
              <w:pStyle w:val="GOSTTablenorm"/>
              <w:rPr>
                <w:color w:val="000000"/>
                <w:sz w:val="22"/>
                <w:szCs w:val="22"/>
              </w:rPr>
            </w:pPr>
            <w:r w:rsidRPr="006B1A23">
              <w:rPr>
                <w:color w:val="000000"/>
                <w:sz w:val="22"/>
                <w:szCs w:val="22"/>
              </w:rPr>
              <w:t>Наименование Плательщика</w:t>
            </w:r>
          </w:p>
        </w:tc>
        <w:tc>
          <w:tcPr>
            <w:tcW w:w="1712" w:type="dxa"/>
          </w:tcPr>
          <w:p w14:paraId="34926C84" w14:textId="77777777" w:rsidR="00BC74BF" w:rsidRPr="006B1A23" w:rsidRDefault="00BC74BF" w:rsidP="005A4371">
            <w:pPr>
              <w:pStyle w:val="GOSTTablenorm"/>
              <w:rPr>
                <w:color w:val="000000"/>
                <w:sz w:val="22"/>
                <w:szCs w:val="22"/>
              </w:rPr>
            </w:pPr>
            <w:r w:rsidRPr="006B1A23">
              <w:rPr>
                <w:color w:val="000000"/>
                <w:sz w:val="22"/>
                <w:szCs w:val="22"/>
              </w:rPr>
              <w:t>PP_CNamePay</w:t>
            </w:r>
          </w:p>
        </w:tc>
        <w:tc>
          <w:tcPr>
            <w:tcW w:w="571" w:type="dxa"/>
          </w:tcPr>
          <w:p w14:paraId="7059D360"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10EF865" w14:textId="77777777" w:rsidR="00BC74BF" w:rsidRPr="006B1A23" w:rsidRDefault="00BC74BF" w:rsidP="005A4371">
            <w:pPr>
              <w:pStyle w:val="GOSTTablenorm"/>
              <w:rPr>
                <w:color w:val="000000"/>
                <w:sz w:val="22"/>
                <w:szCs w:val="22"/>
              </w:rPr>
            </w:pPr>
            <w:r w:rsidRPr="006B1A23">
              <w:rPr>
                <w:sz w:val="22"/>
                <w:szCs w:val="22"/>
              </w:rPr>
              <w:t>Т(1-160)</w:t>
            </w:r>
          </w:p>
        </w:tc>
        <w:tc>
          <w:tcPr>
            <w:tcW w:w="571" w:type="dxa"/>
          </w:tcPr>
          <w:p w14:paraId="765C1188"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45197C40" w14:textId="77777777" w:rsidR="00BC74BF" w:rsidRPr="006B1A23" w:rsidRDefault="00BC74BF" w:rsidP="005A4371">
            <w:pPr>
              <w:pStyle w:val="GOSTTablenorm"/>
              <w:rPr>
                <w:color w:val="000000"/>
                <w:sz w:val="22"/>
                <w:szCs w:val="22"/>
              </w:rPr>
            </w:pPr>
            <w:r w:rsidRPr="006B1A23">
              <w:rPr>
                <w:color w:val="000000"/>
                <w:sz w:val="22"/>
                <w:szCs w:val="22"/>
              </w:rPr>
              <w:t>Указывается Наименование Плательщика</w:t>
            </w:r>
          </w:p>
        </w:tc>
      </w:tr>
      <w:tr w:rsidR="00BC74BF" w:rsidRPr="006B1A23" w14:paraId="41B107BA"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5E3519E3" w14:textId="77777777" w:rsidR="00BC74BF" w:rsidRPr="006B1A23" w:rsidRDefault="00BC74BF" w:rsidP="005A4371">
            <w:pPr>
              <w:pStyle w:val="GOSTTablenorm"/>
              <w:rPr>
                <w:color w:val="000000"/>
                <w:sz w:val="22"/>
                <w:szCs w:val="22"/>
              </w:rPr>
            </w:pPr>
            <w:r w:rsidRPr="006B1A23">
              <w:rPr>
                <w:color w:val="000000"/>
                <w:sz w:val="22"/>
                <w:szCs w:val="22"/>
              </w:rPr>
              <w:t>Расчетный счет Плательщика</w:t>
            </w:r>
          </w:p>
        </w:tc>
        <w:tc>
          <w:tcPr>
            <w:tcW w:w="1712" w:type="dxa"/>
          </w:tcPr>
          <w:p w14:paraId="362EF6E7" w14:textId="77777777" w:rsidR="00BC74BF" w:rsidRPr="006B1A23" w:rsidRDefault="00BC74BF" w:rsidP="005A4371">
            <w:pPr>
              <w:pStyle w:val="GOSTTablenorm"/>
              <w:rPr>
                <w:color w:val="000000"/>
                <w:sz w:val="22"/>
                <w:szCs w:val="22"/>
              </w:rPr>
            </w:pPr>
            <w:r w:rsidRPr="006B1A23">
              <w:rPr>
                <w:color w:val="000000"/>
                <w:sz w:val="22"/>
                <w:szCs w:val="22"/>
              </w:rPr>
              <w:t>PP_BSPay</w:t>
            </w:r>
          </w:p>
        </w:tc>
        <w:tc>
          <w:tcPr>
            <w:tcW w:w="571" w:type="dxa"/>
          </w:tcPr>
          <w:p w14:paraId="42C2C2CD"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4B805DE" w14:textId="77777777" w:rsidR="00BC74BF" w:rsidRPr="006B1A23" w:rsidRDefault="00BC74BF" w:rsidP="005A4371">
            <w:pPr>
              <w:pStyle w:val="GOSTTablenorm"/>
              <w:rPr>
                <w:color w:val="000000"/>
                <w:sz w:val="22"/>
                <w:szCs w:val="22"/>
              </w:rPr>
            </w:pPr>
            <w:r w:rsidRPr="006B1A23">
              <w:rPr>
                <w:sz w:val="22"/>
                <w:szCs w:val="22"/>
              </w:rPr>
              <w:t>Т(20)</w:t>
            </w:r>
          </w:p>
        </w:tc>
        <w:tc>
          <w:tcPr>
            <w:tcW w:w="571" w:type="dxa"/>
          </w:tcPr>
          <w:p w14:paraId="62C5F5DB"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5F75B516" w14:textId="77777777" w:rsidR="00BC74BF" w:rsidRPr="006B1A23" w:rsidRDefault="00BC74BF" w:rsidP="005A4371">
            <w:pPr>
              <w:pStyle w:val="GOSTTablenorm"/>
              <w:rPr>
                <w:color w:val="000000"/>
                <w:sz w:val="22"/>
                <w:szCs w:val="22"/>
              </w:rPr>
            </w:pPr>
            <w:r w:rsidRPr="006B1A23">
              <w:rPr>
                <w:color w:val="000000"/>
                <w:sz w:val="22"/>
                <w:szCs w:val="22"/>
              </w:rPr>
              <w:t>Указывается счет Плательщика</w:t>
            </w:r>
          </w:p>
        </w:tc>
      </w:tr>
      <w:tr w:rsidR="00BC74BF" w:rsidRPr="006B1A23" w14:paraId="7C25AA64"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3F823247" w14:textId="77777777" w:rsidR="00BC74BF" w:rsidRPr="006B1A23" w:rsidRDefault="00BC74BF" w:rsidP="005A4371">
            <w:pPr>
              <w:pStyle w:val="GOSTTablenorm"/>
              <w:rPr>
                <w:color w:val="000000"/>
                <w:sz w:val="22"/>
                <w:szCs w:val="22"/>
              </w:rPr>
            </w:pPr>
            <w:r w:rsidRPr="006B1A23">
              <w:rPr>
                <w:color w:val="000000"/>
                <w:sz w:val="22"/>
                <w:szCs w:val="22"/>
              </w:rPr>
              <w:t>БИК банка Плательщика</w:t>
            </w:r>
          </w:p>
        </w:tc>
        <w:tc>
          <w:tcPr>
            <w:tcW w:w="1712" w:type="dxa"/>
          </w:tcPr>
          <w:p w14:paraId="00CFA11E" w14:textId="77777777" w:rsidR="00BC74BF" w:rsidRPr="006B1A23" w:rsidRDefault="00BC74BF" w:rsidP="005A4371">
            <w:pPr>
              <w:pStyle w:val="GOSTTablenorm"/>
              <w:rPr>
                <w:color w:val="000000"/>
                <w:sz w:val="22"/>
                <w:szCs w:val="22"/>
              </w:rPr>
            </w:pPr>
            <w:r w:rsidRPr="006B1A23">
              <w:rPr>
                <w:color w:val="000000"/>
                <w:sz w:val="22"/>
                <w:szCs w:val="22"/>
              </w:rPr>
              <w:t>PP_BICPay</w:t>
            </w:r>
          </w:p>
        </w:tc>
        <w:tc>
          <w:tcPr>
            <w:tcW w:w="571" w:type="dxa"/>
          </w:tcPr>
          <w:p w14:paraId="3864AEC7"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0991C896" w14:textId="77777777" w:rsidR="00BC74BF" w:rsidRPr="006B1A23" w:rsidRDefault="00BC74BF" w:rsidP="005A4371">
            <w:pPr>
              <w:pStyle w:val="GOSTTablenorm"/>
              <w:rPr>
                <w:color w:val="000000"/>
                <w:sz w:val="22"/>
                <w:szCs w:val="22"/>
              </w:rPr>
            </w:pPr>
            <w:r w:rsidRPr="006B1A23">
              <w:rPr>
                <w:sz w:val="22"/>
                <w:szCs w:val="22"/>
              </w:rPr>
              <w:t>Т(9)</w:t>
            </w:r>
          </w:p>
        </w:tc>
        <w:tc>
          <w:tcPr>
            <w:tcW w:w="571" w:type="dxa"/>
          </w:tcPr>
          <w:p w14:paraId="38C8DB97"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C9CF312" w14:textId="77777777" w:rsidR="00BC74BF" w:rsidRPr="006B1A23" w:rsidRDefault="00BC74BF" w:rsidP="005A4371">
            <w:pPr>
              <w:pStyle w:val="GOSTTablenorm"/>
              <w:rPr>
                <w:color w:val="000000"/>
                <w:sz w:val="22"/>
                <w:szCs w:val="22"/>
              </w:rPr>
            </w:pPr>
            <w:r w:rsidRPr="006B1A23">
              <w:rPr>
                <w:color w:val="000000"/>
                <w:sz w:val="22"/>
                <w:szCs w:val="22"/>
              </w:rPr>
              <w:t>Указывается БИК банка Плательщика</w:t>
            </w:r>
          </w:p>
        </w:tc>
      </w:tr>
      <w:tr w:rsidR="00BC74BF" w:rsidRPr="006B1A23" w14:paraId="54AD3955"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4C06A8A7" w14:textId="77777777" w:rsidR="00BC74BF" w:rsidRPr="006B1A23" w:rsidRDefault="00BC74BF" w:rsidP="005A4371">
            <w:pPr>
              <w:pStyle w:val="GOSTTablenorm"/>
              <w:rPr>
                <w:color w:val="000000"/>
                <w:sz w:val="22"/>
                <w:szCs w:val="22"/>
              </w:rPr>
            </w:pPr>
            <w:r w:rsidRPr="006B1A23">
              <w:rPr>
                <w:color w:val="000000"/>
                <w:sz w:val="22"/>
                <w:szCs w:val="22"/>
              </w:rPr>
              <w:t>Наименование банка Плательщика</w:t>
            </w:r>
          </w:p>
        </w:tc>
        <w:tc>
          <w:tcPr>
            <w:tcW w:w="1712" w:type="dxa"/>
          </w:tcPr>
          <w:p w14:paraId="3680DEEB" w14:textId="77777777" w:rsidR="00BC74BF" w:rsidRPr="006B1A23" w:rsidRDefault="00BC74BF" w:rsidP="005A4371">
            <w:pPr>
              <w:pStyle w:val="GOSTTablenorm"/>
              <w:rPr>
                <w:color w:val="000000"/>
                <w:sz w:val="22"/>
                <w:szCs w:val="22"/>
              </w:rPr>
            </w:pPr>
            <w:r w:rsidRPr="006B1A23">
              <w:rPr>
                <w:color w:val="000000"/>
                <w:sz w:val="22"/>
                <w:szCs w:val="22"/>
              </w:rPr>
              <w:t>PP_NameBICPay</w:t>
            </w:r>
          </w:p>
        </w:tc>
        <w:tc>
          <w:tcPr>
            <w:tcW w:w="571" w:type="dxa"/>
          </w:tcPr>
          <w:p w14:paraId="08F4A575"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C7C22F1" w14:textId="77777777" w:rsidR="00BC74BF" w:rsidRPr="006B1A23" w:rsidRDefault="00BC74BF" w:rsidP="005A4371">
            <w:pPr>
              <w:pStyle w:val="GOSTTablenorm"/>
              <w:rPr>
                <w:color w:val="000000"/>
                <w:sz w:val="22"/>
                <w:szCs w:val="22"/>
              </w:rPr>
            </w:pPr>
            <w:r w:rsidRPr="006B1A23">
              <w:rPr>
                <w:sz w:val="22"/>
                <w:szCs w:val="22"/>
              </w:rPr>
              <w:t>Т(1-160)</w:t>
            </w:r>
          </w:p>
        </w:tc>
        <w:tc>
          <w:tcPr>
            <w:tcW w:w="571" w:type="dxa"/>
          </w:tcPr>
          <w:p w14:paraId="31553C30"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2DF2BF9A" w14:textId="77777777" w:rsidR="00BC74BF" w:rsidRPr="006B1A23" w:rsidRDefault="00BC74BF" w:rsidP="005A4371">
            <w:pPr>
              <w:pStyle w:val="GOSTTablenorm"/>
              <w:rPr>
                <w:color w:val="000000"/>
                <w:sz w:val="22"/>
                <w:szCs w:val="22"/>
              </w:rPr>
            </w:pPr>
            <w:r w:rsidRPr="006B1A23">
              <w:rPr>
                <w:color w:val="000000"/>
                <w:sz w:val="22"/>
                <w:szCs w:val="22"/>
              </w:rPr>
              <w:t>Указывается наименование банка Плательщика</w:t>
            </w:r>
          </w:p>
        </w:tc>
      </w:tr>
      <w:tr w:rsidR="00BC74BF" w:rsidRPr="006B1A23" w14:paraId="176B67F7"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147D492C" w14:textId="77777777" w:rsidR="00BC74BF" w:rsidRPr="006B1A23" w:rsidRDefault="00BC74BF" w:rsidP="005A4371">
            <w:pPr>
              <w:pStyle w:val="GOSTTablenorm"/>
              <w:rPr>
                <w:color w:val="000000"/>
                <w:sz w:val="22"/>
                <w:szCs w:val="22"/>
              </w:rPr>
            </w:pPr>
            <w:r w:rsidRPr="006B1A23">
              <w:rPr>
                <w:color w:val="000000"/>
                <w:sz w:val="22"/>
                <w:szCs w:val="22"/>
              </w:rPr>
              <w:t>Коррсчет банка Плательщика</w:t>
            </w:r>
          </w:p>
        </w:tc>
        <w:tc>
          <w:tcPr>
            <w:tcW w:w="1712" w:type="dxa"/>
          </w:tcPr>
          <w:p w14:paraId="256CE7EA" w14:textId="77777777" w:rsidR="00BC74BF" w:rsidRPr="006B1A23" w:rsidRDefault="00BC74BF" w:rsidP="005A4371">
            <w:pPr>
              <w:pStyle w:val="GOSTTablenorm"/>
              <w:rPr>
                <w:color w:val="000000"/>
                <w:sz w:val="22"/>
                <w:szCs w:val="22"/>
              </w:rPr>
            </w:pPr>
            <w:r w:rsidRPr="006B1A23">
              <w:rPr>
                <w:color w:val="000000"/>
                <w:sz w:val="22"/>
                <w:szCs w:val="22"/>
              </w:rPr>
              <w:t>PP_BSKSPay</w:t>
            </w:r>
          </w:p>
        </w:tc>
        <w:tc>
          <w:tcPr>
            <w:tcW w:w="571" w:type="dxa"/>
          </w:tcPr>
          <w:p w14:paraId="5E09C80F"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384CCF4D" w14:textId="77777777" w:rsidR="00BC74BF" w:rsidRPr="006B1A23" w:rsidRDefault="00BC74BF" w:rsidP="005A4371">
            <w:pPr>
              <w:pStyle w:val="GOSTTablenorm"/>
              <w:rPr>
                <w:color w:val="000000"/>
                <w:sz w:val="22"/>
                <w:szCs w:val="22"/>
              </w:rPr>
            </w:pPr>
            <w:r w:rsidRPr="006B1A23">
              <w:rPr>
                <w:sz w:val="22"/>
                <w:szCs w:val="22"/>
              </w:rPr>
              <w:t>Т(20)</w:t>
            </w:r>
          </w:p>
        </w:tc>
        <w:tc>
          <w:tcPr>
            <w:tcW w:w="571" w:type="dxa"/>
          </w:tcPr>
          <w:p w14:paraId="75B98D5E"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6A714B87" w14:textId="77777777" w:rsidR="00BC74BF" w:rsidRPr="006B1A23" w:rsidRDefault="00BC74BF" w:rsidP="005A4371">
            <w:pPr>
              <w:pStyle w:val="GOSTTablenorm"/>
              <w:rPr>
                <w:color w:val="000000"/>
                <w:sz w:val="22"/>
                <w:szCs w:val="22"/>
              </w:rPr>
            </w:pPr>
            <w:r w:rsidRPr="006B1A23">
              <w:rPr>
                <w:color w:val="000000"/>
                <w:sz w:val="22"/>
                <w:szCs w:val="22"/>
              </w:rPr>
              <w:t>Указывается корреспондентский счет банка Плательщика</w:t>
            </w:r>
          </w:p>
        </w:tc>
      </w:tr>
      <w:tr w:rsidR="00BC74BF" w:rsidRPr="006B1A23" w14:paraId="1C0F9415"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0E80341E" w14:textId="77777777" w:rsidR="00BC74BF" w:rsidRPr="006B1A23" w:rsidRDefault="00BC74BF" w:rsidP="005A4371">
            <w:pPr>
              <w:pStyle w:val="GOSTTablenorm"/>
              <w:rPr>
                <w:color w:val="000000"/>
                <w:sz w:val="22"/>
                <w:szCs w:val="22"/>
              </w:rPr>
            </w:pPr>
            <w:r w:rsidRPr="006B1A23">
              <w:rPr>
                <w:color w:val="000000"/>
                <w:sz w:val="22"/>
                <w:szCs w:val="22"/>
              </w:rPr>
              <w:t>ИНН Получателя</w:t>
            </w:r>
          </w:p>
        </w:tc>
        <w:tc>
          <w:tcPr>
            <w:tcW w:w="1712" w:type="dxa"/>
          </w:tcPr>
          <w:p w14:paraId="675C1E04" w14:textId="77777777" w:rsidR="00BC74BF" w:rsidRPr="006B1A23" w:rsidRDefault="00BC74BF" w:rsidP="005A4371">
            <w:pPr>
              <w:pStyle w:val="GOSTTablenorm"/>
              <w:rPr>
                <w:color w:val="000000"/>
                <w:sz w:val="22"/>
                <w:szCs w:val="22"/>
              </w:rPr>
            </w:pPr>
            <w:r w:rsidRPr="006B1A23">
              <w:rPr>
                <w:color w:val="000000"/>
                <w:sz w:val="22"/>
                <w:szCs w:val="22"/>
              </w:rPr>
              <w:t>PP_INNRcp</w:t>
            </w:r>
          </w:p>
        </w:tc>
        <w:tc>
          <w:tcPr>
            <w:tcW w:w="571" w:type="dxa"/>
          </w:tcPr>
          <w:p w14:paraId="53F8655B"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7B552F18" w14:textId="77777777" w:rsidR="00BC74BF" w:rsidRPr="006B1A23" w:rsidRDefault="00BC74BF" w:rsidP="005A4371">
            <w:pPr>
              <w:pStyle w:val="GOSTTablenorm"/>
              <w:rPr>
                <w:color w:val="000000"/>
                <w:sz w:val="22"/>
                <w:szCs w:val="22"/>
              </w:rPr>
            </w:pPr>
            <w:r w:rsidRPr="006B1A23">
              <w:rPr>
                <w:sz w:val="22"/>
                <w:szCs w:val="22"/>
              </w:rPr>
              <w:t>Т(1-12)</w:t>
            </w:r>
          </w:p>
        </w:tc>
        <w:tc>
          <w:tcPr>
            <w:tcW w:w="571" w:type="dxa"/>
          </w:tcPr>
          <w:p w14:paraId="0DFCA029"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2F9902DD" w14:textId="77777777" w:rsidR="00BC74BF" w:rsidRPr="006B1A23" w:rsidRDefault="00BC74BF" w:rsidP="005A4371">
            <w:pPr>
              <w:pStyle w:val="GOSTTablenorm"/>
              <w:rPr>
                <w:color w:val="000000"/>
                <w:sz w:val="22"/>
                <w:szCs w:val="22"/>
              </w:rPr>
            </w:pPr>
            <w:r w:rsidRPr="006B1A23">
              <w:rPr>
                <w:color w:val="000000"/>
                <w:sz w:val="22"/>
                <w:szCs w:val="22"/>
              </w:rPr>
              <w:t>Указывается ИНН Получателя</w:t>
            </w:r>
          </w:p>
        </w:tc>
      </w:tr>
      <w:tr w:rsidR="00BC74BF" w:rsidRPr="006B1A23" w14:paraId="1BA3CBDE"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1CB09B29" w14:textId="77777777" w:rsidR="00BC74BF" w:rsidRPr="006B1A23" w:rsidRDefault="00BC74BF" w:rsidP="005A4371">
            <w:pPr>
              <w:pStyle w:val="GOSTTablenorm"/>
              <w:rPr>
                <w:color w:val="000000"/>
                <w:sz w:val="22"/>
                <w:szCs w:val="22"/>
              </w:rPr>
            </w:pPr>
            <w:r w:rsidRPr="006B1A23">
              <w:rPr>
                <w:color w:val="000000"/>
                <w:sz w:val="22"/>
                <w:szCs w:val="22"/>
              </w:rPr>
              <w:t>КПП Получателя</w:t>
            </w:r>
          </w:p>
        </w:tc>
        <w:tc>
          <w:tcPr>
            <w:tcW w:w="1712" w:type="dxa"/>
          </w:tcPr>
          <w:p w14:paraId="3E3D29D8" w14:textId="77777777" w:rsidR="00BC74BF" w:rsidRPr="006B1A23" w:rsidRDefault="00BC74BF" w:rsidP="005A4371">
            <w:pPr>
              <w:pStyle w:val="GOSTTablenorm"/>
              <w:rPr>
                <w:color w:val="000000"/>
                <w:sz w:val="22"/>
                <w:szCs w:val="22"/>
              </w:rPr>
            </w:pPr>
            <w:r w:rsidRPr="006B1A23">
              <w:rPr>
                <w:color w:val="000000"/>
                <w:sz w:val="22"/>
                <w:szCs w:val="22"/>
              </w:rPr>
              <w:t>PP_KPPRcp</w:t>
            </w:r>
          </w:p>
        </w:tc>
        <w:tc>
          <w:tcPr>
            <w:tcW w:w="571" w:type="dxa"/>
          </w:tcPr>
          <w:p w14:paraId="4B7B14EA"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BDE3FDB" w14:textId="77777777" w:rsidR="00BC74BF" w:rsidRPr="006B1A23" w:rsidRDefault="00BC74BF" w:rsidP="005A4371">
            <w:pPr>
              <w:pStyle w:val="GOSTTablenorm"/>
              <w:rPr>
                <w:color w:val="000000"/>
                <w:sz w:val="22"/>
                <w:szCs w:val="22"/>
              </w:rPr>
            </w:pPr>
            <w:r w:rsidRPr="006B1A23">
              <w:rPr>
                <w:sz w:val="22"/>
                <w:szCs w:val="22"/>
              </w:rPr>
              <w:t>Т(1-9)</w:t>
            </w:r>
          </w:p>
        </w:tc>
        <w:tc>
          <w:tcPr>
            <w:tcW w:w="571" w:type="dxa"/>
          </w:tcPr>
          <w:p w14:paraId="28448F26"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69346F6E" w14:textId="77777777" w:rsidR="00BC74BF" w:rsidRPr="006B1A23" w:rsidRDefault="00BC74BF" w:rsidP="005A4371">
            <w:pPr>
              <w:pStyle w:val="GOSTTablenorm"/>
              <w:rPr>
                <w:color w:val="000000"/>
                <w:sz w:val="22"/>
                <w:szCs w:val="22"/>
              </w:rPr>
            </w:pPr>
            <w:r w:rsidRPr="006B1A23">
              <w:rPr>
                <w:color w:val="000000"/>
                <w:sz w:val="22"/>
                <w:szCs w:val="22"/>
              </w:rPr>
              <w:t>Указывается КПП Получателя</w:t>
            </w:r>
          </w:p>
        </w:tc>
      </w:tr>
      <w:tr w:rsidR="00BC74BF" w:rsidRPr="006B1A23" w14:paraId="1BF50CD2"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75D0D59E" w14:textId="77777777" w:rsidR="00BC74BF" w:rsidRPr="006B1A23" w:rsidRDefault="00BC74BF" w:rsidP="005A4371">
            <w:pPr>
              <w:pStyle w:val="GOSTTablenorm"/>
              <w:rPr>
                <w:color w:val="000000"/>
                <w:sz w:val="22"/>
                <w:szCs w:val="22"/>
              </w:rPr>
            </w:pPr>
            <w:r w:rsidRPr="006B1A23">
              <w:rPr>
                <w:color w:val="000000"/>
                <w:sz w:val="22"/>
                <w:szCs w:val="22"/>
              </w:rPr>
              <w:t>Наименование Получателя</w:t>
            </w:r>
          </w:p>
        </w:tc>
        <w:tc>
          <w:tcPr>
            <w:tcW w:w="1712" w:type="dxa"/>
          </w:tcPr>
          <w:p w14:paraId="67A003A9" w14:textId="77777777" w:rsidR="00BC74BF" w:rsidRPr="006B1A23" w:rsidRDefault="00BC74BF" w:rsidP="005A4371">
            <w:pPr>
              <w:pStyle w:val="GOSTTablenorm"/>
              <w:rPr>
                <w:color w:val="000000"/>
                <w:sz w:val="22"/>
                <w:szCs w:val="22"/>
              </w:rPr>
            </w:pPr>
            <w:r w:rsidRPr="006B1A23">
              <w:rPr>
                <w:color w:val="000000"/>
                <w:sz w:val="22"/>
                <w:szCs w:val="22"/>
              </w:rPr>
              <w:t>PP_CNameUbpRcp</w:t>
            </w:r>
          </w:p>
        </w:tc>
        <w:tc>
          <w:tcPr>
            <w:tcW w:w="571" w:type="dxa"/>
          </w:tcPr>
          <w:p w14:paraId="00B94E94"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6008319F" w14:textId="77777777" w:rsidR="00BC74BF" w:rsidRPr="006B1A23" w:rsidRDefault="00BC74BF" w:rsidP="005A4371">
            <w:pPr>
              <w:pStyle w:val="GOSTTablenorm"/>
              <w:rPr>
                <w:color w:val="000000"/>
                <w:sz w:val="22"/>
                <w:szCs w:val="22"/>
              </w:rPr>
            </w:pPr>
            <w:r w:rsidRPr="006B1A23">
              <w:rPr>
                <w:sz w:val="22"/>
                <w:szCs w:val="22"/>
              </w:rPr>
              <w:t>Т(1-160)</w:t>
            </w:r>
          </w:p>
        </w:tc>
        <w:tc>
          <w:tcPr>
            <w:tcW w:w="571" w:type="dxa"/>
          </w:tcPr>
          <w:p w14:paraId="356480E6"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6BB1B837" w14:textId="77777777" w:rsidR="00BC74BF" w:rsidRPr="006B1A23" w:rsidRDefault="00BC74BF" w:rsidP="005A4371">
            <w:pPr>
              <w:pStyle w:val="GOSTTablenorm"/>
              <w:rPr>
                <w:color w:val="000000"/>
                <w:sz w:val="22"/>
                <w:szCs w:val="22"/>
              </w:rPr>
            </w:pPr>
            <w:r w:rsidRPr="006B1A23">
              <w:rPr>
                <w:color w:val="000000"/>
                <w:sz w:val="22"/>
                <w:szCs w:val="22"/>
              </w:rPr>
              <w:t>Указывается наименование Получателя</w:t>
            </w:r>
          </w:p>
        </w:tc>
      </w:tr>
      <w:tr w:rsidR="00BC74BF" w:rsidRPr="006B1A23" w14:paraId="34E59155"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22F98B10" w14:textId="77777777" w:rsidR="00BC74BF" w:rsidRPr="006B1A23" w:rsidRDefault="00BC74BF" w:rsidP="005A4371">
            <w:pPr>
              <w:pStyle w:val="GOSTTablenorm"/>
              <w:rPr>
                <w:color w:val="000000"/>
                <w:sz w:val="22"/>
                <w:szCs w:val="22"/>
              </w:rPr>
            </w:pPr>
            <w:r w:rsidRPr="006B1A23">
              <w:rPr>
                <w:color w:val="000000"/>
                <w:sz w:val="22"/>
                <w:szCs w:val="22"/>
              </w:rPr>
              <w:lastRenderedPageBreak/>
              <w:t>Расчетный счет Получателя</w:t>
            </w:r>
          </w:p>
        </w:tc>
        <w:tc>
          <w:tcPr>
            <w:tcW w:w="1712" w:type="dxa"/>
          </w:tcPr>
          <w:p w14:paraId="5A58B62F" w14:textId="77777777" w:rsidR="00BC74BF" w:rsidRPr="006B1A23" w:rsidRDefault="00BC74BF" w:rsidP="005A4371">
            <w:pPr>
              <w:pStyle w:val="GOSTTablenorm"/>
              <w:rPr>
                <w:color w:val="000000"/>
                <w:sz w:val="22"/>
                <w:szCs w:val="22"/>
              </w:rPr>
            </w:pPr>
            <w:r w:rsidRPr="006B1A23">
              <w:rPr>
                <w:color w:val="000000"/>
                <w:sz w:val="22"/>
                <w:szCs w:val="22"/>
              </w:rPr>
              <w:t>PP_BSRcp</w:t>
            </w:r>
          </w:p>
        </w:tc>
        <w:tc>
          <w:tcPr>
            <w:tcW w:w="571" w:type="dxa"/>
          </w:tcPr>
          <w:p w14:paraId="18520CF5"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1EC7CB5A" w14:textId="77777777" w:rsidR="00BC74BF" w:rsidRPr="006B1A23" w:rsidRDefault="00BC74BF" w:rsidP="005A4371">
            <w:pPr>
              <w:pStyle w:val="GOSTTablenorm"/>
              <w:rPr>
                <w:color w:val="000000"/>
                <w:sz w:val="22"/>
                <w:szCs w:val="22"/>
              </w:rPr>
            </w:pPr>
            <w:r w:rsidRPr="006B1A23">
              <w:rPr>
                <w:sz w:val="22"/>
                <w:szCs w:val="22"/>
              </w:rPr>
              <w:t>Т(20)</w:t>
            </w:r>
          </w:p>
        </w:tc>
        <w:tc>
          <w:tcPr>
            <w:tcW w:w="571" w:type="dxa"/>
          </w:tcPr>
          <w:p w14:paraId="71D105F2"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7ADE1557" w14:textId="77777777" w:rsidR="00BC74BF" w:rsidRPr="006B1A23" w:rsidRDefault="00BC74BF" w:rsidP="005A4371">
            <w:pPr>
              <w:pStyle w:val="GOSTTablenorm"/>
              <w:rPr>
                <w:color w:val="000000"/>
                <w:sz w:val="22"/>
                <w:szCs w:val="22"/>
              </w:rPr>
            </w:pPr>
            <w:r w:rsidRPr="006B1A23">
              <w:rPr>
                <w:color w:val="000000"/>
                <w:sz w:val="22"/>
                <w:szCs w:val="22"/>
              </w:rPr>
              <w:t>Указывается расчетный счет Получателя</w:t>
            </w:r>
          </w:p>
        </w:tc>
      </w:tr>
      <w:tr w:rsidR="00BC74BF" w:rsidRPr="006B1A23" w14:paraId="6C8C77E3"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660544EA" w14:textId="77777777" w:rsidR="00BC74BF" w:rsidRPr="006B1A23" w:rsidRDefault="00BC74BF" w:rsidP="005A4371">
            <w:pPr>
              <w:pStyle w:val="GOSTTablenorm"/>
              <w:rPr>
                <w:color w:val="000000"/>
                <w:sz w:val="22"/>
                <w:szCs w:val="22"/>
              </w:rPr>
            </w:pPr>
            <w:r w:rsidRPr="006B1A23">
              <w:rPr>
                <w:color w:val="000000"/>
                <w:sz w:val="22"/>
                <w:szCs w:val="22"/>
              </w:rPr>
              <w:t>БИК банка Получателя</w:t>
            </w:r>
          </w:p>
        </w:tc>
        <w:tc>
          <w:tcPr>
            <w:tcW w:w="1712" w:type="dxa"/>
          </w:tcPr>
          <w:p w14:paraId="7331B972" w14:textId="77777777" w:rsidR="00BC74BF" w:rsidRPr="006B1A23" w:rsidRDefault="00BC74BF" w:rsidP="005A4371">
            <w:pPr>
              <w:pStyle w:val="GOSTTablenorm"/>
              <w:rPr>
                <w:color w:val="000000"/>
                <w:sz w:val="22"/>
                <w:szCs w:val="22"/>
              </w:rPr>
            </w:pPr>
            <w:r w:rsidRPr="006B1A23">
              <w:rPr>
                <w:color w:val="000000"/>
                <w:sz w:val="22"/>
                <w:szCs w:val="22"/>
              </w:rPr>
              <w:t>PP_BICRcp</w:t>
            </w:r>
          </w:p>
        </w:tc>
        <w:tc>
          <w:tcPr>
            <w:tcW w:w="571" w:type="dxa"/>
          </w:tcPr>
          <w:p w14:paraId="55A42E98"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169C5184" w14:textId="77777777" w:rsidR="00BC74BF" w:rsidRPr="006B1A23" w:rsidRDefault="00BC74BF" w:rsidP="005A4371">
            <w:pPr>
              <w:pStyle w:val="GOSTTablenorm"/>
              <w:rPr>
                <w:color w:val="000000"/>
                <w:sz w:val="22"/>
                <w:szCs w:val="22"/>
              </w:rPr>
            </w:pPr>
            <w:r w:rsidRPr="006B1A23">
              <w:rPr>
                <w:sz w:val="22"/>
                <w:szCs w:val="22"/>
              </w:rPr>
              <w:t>Т(9)</w:t>
            </w:r>
          </w:p>
        </w:tc>
        <w:tc>
          <w:tcPr>
            <w:tcW w:w="571" w:type="dxa"/>
          </w:tcPr>
          <w:p w14:paraId="05EFF5B2"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61B15EBE" w14:textId="77777777" w:rsidR="00BC74BF" w:rsidRPr="006B1A23" w:rsidRDefault="00BC74BF" w:rsidP="005A4371">
            <w:pPr>
              <w:pStyle w:val="GOSTTablenorm"/>
              <w:rPr>
                <w:color w:val="000000"/>
                <w:sz w:val="22"/>
                <w:szCs w:val="22"/>
              </w:rPr>
            </w:pPr>
            <w:r w:rsidRPr="006B1A23">
              <w:rPr>
                <w:color w:val="000000"/>
                <w:sz w:val="22"/>
                <w:szCs w:val="22"/>
              </w:rPr>
              <w:t>Указывается БИК банка Получателя</w:t>
            </w:r>
          </w:p>
        </w:tc>
      </w:tr>
      <w:tr w:rsidR="00BC74BF" w:rsidRPr="006B1A23" w14:paraId="6A4F3DBC"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63E029A3" w14:textId="77777777" w:rsidR="00BC74BF" w:rsidRPr="006B1A23" w:rsidRDefault="00BC74BF" w:rsidP="005A4371">
            <w:pPr>
              <w:pStyle w:val="GOSTTablenorm"/>
              <w:rPr>
                <w:color w:val="000000"/>
                <w:sz w:val="22"/>
                <w:szCs w:val="22"/>
              </w:rPr>
            </w:pPr>
            <w:bookmarkStart w:id="4012" w:name="_Hlk533674040"/>
            <w:r w:rsidRPr="006B1A23">
              <w:rPr>
                <w:color w:val="000000"/>
                <w:sz w:val="22"/>
                <w:szCs w:val="22"/>
              </w:rPr>
              <w:t>Наименование банка Получателя</w:t>
            </w:r>
          </w:p>
        </w:tc>
        <w:tc>
          <w:tcPr>
            <w:tcW w:w="1712" w:type="dxa"/>
          </w:tcPr>
          <w:p w14:paraId="29AA3AE4" w14:textId="77777777" w:rsidR="00BC74BF" w:rsidRPr="006B1A23" w:rsidRDefault="00BC74BF" w:rsidP="005A4371">
            <w:pPr>
              <w:pStyle w:val="GOSTTablenorm"/>
              <w:rPr>
                <w:color w:val="000000"/>
                <w:sz w:val="22"/>
                <w:szCs w:val="22"/>
              </w:rPr>
            </w:pPr>
            <w:r w:rsidRPr="006B1A23">
              <w:rPr>
                <w:color w:val="000000"/>
                <w:sz w:val="22"/>
                <w:szCs w:val="22"/>
              </w:rPr>
              <w:t>PP_NameBICRcp</w:t>
            </w:r>
          </w:p>
        </w:tc>
        <w:tc>
          <w:tcPr>
            <w:tcW w:w="571" w:type="dxa"/>
          </w:tcPr>
          <w:p w14:paraId="02A20D28"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1DDF6038" w14:textId="77777777" w:rsidR="00BC74BF" w:rsidRPr="006B1A23" w:rsidRDefault="00BC74BF" w:rsidP="005A4371">
            <w:pPr>
              <w:pStyle w:val="GOSTTablenorm"/>
              <w:rPr>
                <w:color w:val="000000"/>
                <w:sz w:val="22"/>
                <w:szCs w:val="22"/>
              </w:rPr>
            </w:pPr>
            <w:r w:rsidRPr="006B1A23">
              <w:rPr>
                <w:sz w:val="22"/>
                <w:szCs w:val="22"/>
              </w:rPr>
              <w:t>Т(1-160)</w:t>
            </w:r>
          </w:p>
        </w:tc>
        <w:tc>
          <w:tcPr>
            <w:tcW w:w="571" w:type="dxa"/>
          </w:tcPr>
          <w:p w14:paraId="1D7B1007"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15229232" w14:textId="77777777" w:rsidR="00BC74BF" w:rsidRPr="006B1A23" w:rsidRDefault="00BC74BF" w:rsidP="005A4371">
            <w:pPr>
              <w:pStyle w:val="GOSTTablenorm"/>
              <w:rPr>
                <w:color w:val="000000"/>
                <w:sz w:val="22"/>
                <w:szCs w:val="22"/>
              </w:rPr>
            </w:pPr>
            <w:r w:rsidRPr="006B1A23">
              <w:rPr>
                <w:color w:val="000000"/>
                <w:sz w:val="22"/>
                <w:szCs w:val="22"/>
              </w:rPr>
              <w:t>Указывается наименование банка Получателя</w:t>
            </w:r>
            <w:bookmarkEnd w:id="4012"/>
          </w:p>
        </w:tc>
      </w:tr>
      <w:tr w:rsidR="00BC74BF" w:rsidRPr="006B1A23" w14:paraId="582F6F39"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7D0050A0" w14:textId="77777777" w:rsidR="00BC74BF" w:rsidRPr="006B1A23" w:rsidRDefault="00BC74BF" w:rsidP="005A4371">
            <w:pPr>
              <w:pStyle w:val="GOSTTablenorm"/>
              <w:rPr>
                <w:color w:val="000000"/>
                <w:sz w:val="22"/>
                <w:szCs w:val="22"/>
              </w:rPr>
            </w:pPr>
            <w:r w:rsidRPr="006B1A23">
              <w:rPr>
                <w:color w:val="000000"/>
                <w:sz w:val="22"/>
                <w:szCs w:val="22"/>
              </w:rPr>
              <w:t>Коррсчет банка Получателя в РКЦ</w:t>
            </w:r>
          </w:p>
        </w:tc>
        <w:tc>
          <w:tcPr>
            <w:tcW w:w="1712" w:type="dxa"/>
          </w:tcPr>
          <w:p w14:paraId="10220995" w14:textId="77777777" w:rsidR="00BC74BF" w:rsidRPr="006B1A23" w:rsidRDefault="00BC74BF" w:rsidP="005A4371">
            <w:pPr>
              <w:pStyle w:val="GOSTTablenorm"/>
              <w:rPr>
                <w:color w:val="000000"/>
                <w:sz w:val="22"/>
                <w:szCs w:val="22"/>
              </w:rPr>
            </w:pPr>
            <w:r w:rsidRPr="006B1A23">
              <w:rPr>
                <w:color w:val="000000"/>
                <w:sz w:val="22"/>
                <w:szCs w:val="22"/>
              </w:rPr>
              <w:t>PP_BSKSRcp</w:t>
            </w:r>
          </w:p>
        </w:tc>
        <w:tc>
          <w:tcPr>
            <w:tcW w:w="571" w:type="dxa"/>
          </w:tcPr>
          <w:p w14:paraId="04D64B8F"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C1D69CB" w14:textId="77777777" w:rsidR="00BC74BF" w:rsidRPr="006B1A23" w:rsidRDefault="00BC74BF" w:rsidP="005A4371">
            <w:pPr>
              <w:pStyle w:val="GOSTTablenorm"/>
              <w:rPr>
                <w:color w:val="000000"/>
                <w:sz w:val="22"/>
                <w:szCs w:val="22"/>
              </w:rPr>
            </w:pPr>
            <w:r w:rsidRPr="006B1A23">
              <w:rPr>
                <w:sz w:val="22"/>
                <w:szCs w:val="22"/>
              </w:rPr>
              <w:t>Т(20)</w:t>
            </w:r>
          </w:p>
        </w:tc>
        <w:tc>
          <w:tcPr>
            <w:tcW w:w="571" w:type="dxa"/>
          </w:tcPr>
          <w:p w14:paraId="7F70571A"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13CA6FCB" w14:textId="77777777" w:rsidR="00BC74BF" w:rsidRPr="006B1A23" w:rsidRDefault="00BC74BF" w:rsidP="005A4371">
            <w:pPr>
              <w:pStyle w:val="GOSTTablenorm"/>
              <w:rPr>
                <w:color w:val="000000"/>
                <w:sz w:val="22"/>
                <w:szCs w:val="22"/>
              </w:rPr>
            </w:pPr>
            <w:r w:rsidRPr="006B1A23">
              <w:rPr>
                <w:color w:val="000000"/>
                <w:sz w:val="22"/>
                <w:szCs w:val="22"/>
              </w:rPr>
              <w:t>Указывается корреспондентский счет банка Получателя в РКЦ</w:t>
            </w:r>
          </w:p>
        </w:tc>
      </w:tr>
      <w:tr w:rsidR="00BC74BF" w:rsidRPr="006B1A23" w14:paraId="3DDB1A90"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2ECACB8E" w14:textId="77777777" w:rsidR="00BC74BF" w:rsidRPr="006B1A23" w:rsidRDefault="00BC74BF" w:rsidP="005A4371">
            <w:pPr>
              <w:pStyle w:val="GOSTTablenorm"/>
              <w:rPr>
                <w:color w:val="000000"/>
                <w:sz w:val="22"/>
                <w:szCs w:val="22"/>
              </w:rPr>
            </w:pPr>
            <w:r w:rsidRPr="006B1A23">
              <w:rPr>
                <w:color w:val="000000"/>
                <w:sz w:val="22"/>
                <w:szCs w:val="22"/>
              </w:rPr>
              <w:t>Срок платежа</w:t>
            </w:r>
          </w:p>
        </w:tc>
        <w:tc>
          <w:tcPr>
            <w:tcW w:w="1712" w:type="dxa"/>
          </w:tcPr>
          <w:p w14:paraId="34EFC501" w14:textId="77777777" w:rsidR="00BC74BF" w:rsidRPr="006B1A23" w:rsidRDefault="00BC74BF" w:rsidP="005A4371">
            <w:pPr>
              <w:pStyle w:val="GOSTTablenorm"/>
              <w:rPr>
                <w:color w:val="000000"/>
                <w:sz w:val="22"/>
                <w:szCs w:val="22"/>
              </w:rPr>
            </w:pPr>
            <w:r w:rsidRPr="006B1A23">
              <w:rPr>
                <w:color w:val="000000"/>
                <w:sz w:val="22"/>
                <w:szCs w:val="22"/>
              </w:rPr>
              <w:t>PP_DatePay</w:t>
            </w:r>
          </w:p>
        </w:tc>
        <w:tc>
          <w:tcPr>
            <w:tcW w:w="571" w:type="dxa"/>
          </w:tcPr>
          <w:p w14:paraId="6D65769A"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6883D779" w14:textId="77777777" w:rsidR="00BC74BF" w:rsidRPr="006B1A23" w:rsidRDefault="00BC74BF" w:rsidP="005A4371">
            <w:pPr>
              <w:pStyle w:val="GOSTTablenorm"/>
              <w:rPr>
                <w:color w:val="000000"/>
                <w:sz w:val="22"/>
                <w:szCs w:val="22"/>
              </w:rPr>
            </w:pPr>
            <w:r w:rsidRPr="006B1A23">
              <w:rPr>
                <w:sz w:val="22"/>
                <w:szCs w:val="22"/>
                <w:lang w:val="en-US"/>
              </w:rPr>
              <w:t>Date</w:t>
            </w:r>
          </w:p>
        </w:tc>
        <w:tc>
          <w:tcPr>
            <w:tcW w:w="571" w:type="dxa"/>
          </w:tcPr>
          <w:p w14:paraId="24EE1B98"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5DA55981" w14:textId="77777777" w:rsidR="00BC74BF" w:rsidRPr="006B1A23" w:rsidRDefault="00BC74BF" w:rsidP="005A4371">
            <w:pPr>
              <w:pStyle w:val="GOSTTablenorm"/>
              <w:rPr>
                <w:color w:val="000000"/>
                <w:sz w:val="22"/>
                <w:szCs w:val="22"/>
              </w:rPr>
            </w:pPr>
            <w:r w:rsidRPr="006B1A23">
              <w:rPr>
                <w:color w:val="000000"/>
                <w:sz w:val="22"/>
                <w:szCs w:val="22"/>
              </w:rPr>
              <w:t>Указывается срок платежа.</w:t>
            </w:r>
          </w:p>
          <w:p w14:paraId="2B67880D" w14:textId="77777777" w:rsidR="00BC74BF" w:rsidRPr="006B1A23" w:rsidRDefault="00BC74BF" w:rsidP="005A4371">
            <w:pPr>
              <w:pStyle w:val="GOSTTablenorm"/>
              <w:rPr>
                <w:color w:val="000000"/>
                <w:sz w:val="22"/>
                <w:szCs w:val="22"/>
              </w:rPr>
            </w:pPr>
            <w:r w:rsidRPr="006B1A23">
              <w:rPr>
                <w:sz w:val="22"/>
                <w:szCs w:val="22"/>
              </w:rPr>
              <w:t>Не заполняется до указаний Банка России</w:t>
            </w:r>
          </w:p>
        </w:tc>
      </w:tr>
      <w:tr w:rsidR="00BC74BF" w:rsidRPr="006B1A23" w14:paraId="7964D723"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1996D6DD" w14:textId="77777777" w:rsidR="00BC74BF" w:rsidRPr="006B1A23" w:rsidRDefault="00BC74BF" w:rsidP="005A4371">
            <w:pPr>
              <w:pStyle w:val="GOSTTablenorm"/>
              <w:rPr>
                <w:color w:val="000000"/>
                <w:sz w:val="22"/>
                <w:szCs w:val="22"/>
              </w:rPr>
            </w:pPr>
            <w:r w:rsidRPr="006B1A23">
              <w:rPr>
                <w:color w:val="000000"/>
                <w:sz w:val="22"/>
                <w:szCs w:val="22"/>
              </w:rPr>
              <w:t>Очередность платежа</w:t>
            </w:r>
          </w:p>
        </w:tc>
        <w:tc>
          <w:tcPr>
            <w:tcW w:w="1712" w:type="dxa"/>
          </w:tcPr>
          <w:p w14:paraId="4ABD99E0" w14:textId="77777777" w:rsidR="00BC74BF" w:rsidRPr="006B1A23" w:rsidRDefault="00BC74BF" w:rsidP="005A4371">
            <w:pPr>
              <w:pStyle w:val="GOSTTablenorm"/>
              <w:rPr>
                <w:color w:val="000000"/>
                <w:sz w:val="22"/>
                <w:szCs w:val="22"/>
              </w:rPr>
            </w:pPr>
            <w:r w:rsidRPr="006B1A23">
              <w:rPr>
                <w:color w:val="000000"/>
                <w:sz w:val="22"/>
                <w:szCs w:val="22"/>
              </w:rPr>
              <w:t>PP_OrderPay</w:t>
            </w:r>
          </w:p>
        </w:tc>
        <w:tc>
          <w:tcPr>
            <w:tcW w:w="571" w:type="dxa"/>
          </w:tcPr>
          <w:p w14:paraId="66C50C0D"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306C3B38" w14:textId="77777777" w:rsidR="00BC74BF" w:rsidRPr="006B1A23" w:rsidRDefault="00BC74BF" w:rsidP="005A4371">
            <w:pPr>
              <w:pStyle w:val="GOSTTablenorm"/>
              <w:rPr>
                <w:color w:val="000000"/>
                <w:sz w:val="22"/>
                <w:szCs w:val="22"/>
              </w:rPr>
            </w:pPr>
            <w:r w:rsidRPr="006B1A23">
              <w:rPr>
                <w:sz w:val="22"/>
                <w:szCs w:val="22"/>
              </w:rPr>
              <w:t>Т(1)</w:t>
            </w:r>
          </w:p>
        </w:tc>
        <w:tc>
          <w:tcPr>
            <w:tcW w:w="571" w:type="dxa"/>
          </w:tcPr>
          <w:p w14:paraId="4328ADC8"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A9FB4B7" w14:textId="77777777" w:rsidR="00BC74BF" w:rsidRPr="006B1A23" w:rsidRDefault="00BC74BF" w:rsidP="005A4371">
            <w:pPr>
              <w:pStyle w:val="GOSTTablenorm"/>
              <w:rPr>
                <w:color w:val="000000"/>
                <w:sz w:val="22"/>
                <w:szCs w:val="22"/>
              </w:rPr>
            </w:pPr>
            <w:r w:rsidRPr="006B1A23">
              <w:rPr>
                <w:color w:val="000000"/>
                <w:sz w:val="22"/>
                <w:szCs w:val="22"/>
              </w:rPr>
              <w:t>Указывается очередность платежа.</w:t>
            </w:r>
          </w:p>
          <w:p w14:paraId="2BE488E7" w14:textId="77777777" w:rsidR="00BC74BF" w:rsidRPr="006B1A23" w:rsidRDefault="00BC74BF" w:rsidP="005A4371">
            <w:pPr>
              <w:pStyle w:val="GOSTTablenorm"/>
              <w:rPr>
                <w:color w:val="000000"/>
                <w:sz w:val="22"/>
                <w:szCs w:val="22"/>
              </w:rPr>
            </w:pPr>
            <w:r w:rsidRPr="006B1A23">
              <w:rPr>
                <w:sz w:val="22"/>
                <w:szCs w:val="22"/>
              </w:rPr>
              <w:t>Поле может принимать значения от 0 до 5 (0 – очередность не указана)</w:t>
            </w:r>
          </w:p>
        </w:tc>
      </w:tr>
      <w:tr w:rsidR="00BC74BF" w:rsidRPr="006B1A23" w14:paraId="739EFB11"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2C9E5606" w14:textId="77777777" w:rsidR="00BC74BF" w:rsidRPr="006B1A23" w:rsidRDefault="00BC74BF" w:rsidP="005A4371">
            <w:pPr>
              <w:pStyle w:val="GOSTTablenorm"/>
              <w:rPr>
                <w:color w:val="000000"/>
                <w:sz w:val="22"/>
                <w:szCs w:val="22"/>
              </w:rPr>
            </w:pPr>
            <w:r w:rsidRPr="006B1A23">
              <w:rPr>
                <w:color w:val="000000"/>
                <w:sz w:val="22"/>
                <w:szCs w:val="22"/>
              </w:rPr>
              <w:t>Назначение платежа платежного документа</w:t>
            </w:r>
          </w:p>
        </w:tc>
        <w:tc>
          <w:tcPr>
            <w:tcW w:w="1712" w:type="dxa"/>
          </w:tcPr>
          <w:p w14:paraId="5156E4D8" w14:textId="77777777" w:rsidR="00BC74BF" w:rsidRPr="006B1A23" w:rsidRDefault="00BC74BF" w:rsidP="005A4371">
            <w:pPr>
              <w:pStyle w:val="GOSTTablenorm"/>
              <w:rPr>
                <w:color w:val="000000"/>
                <w:sz w:val="22"/>
                <w:szCs w:val="22"/>
              </w:rPr>
            </w:pPr>
            <w:r w:rsidRPr="006B1A23">
              <w:rPr>
                <w:color w:val="000000"/>
                <w:sz w:val="22"/>
                <w:szCs w:val="22"/>
              </w:rPr>
              <w:t>PP_Purpose</w:t>
            </w:r>
          </w:p>
        </w:tc>
        <w:tc>
          <w:tcPr>
            <w:tcW w:w="571" w:type="dxa"/>
          </w:tcPr>
          <w:p w14:paraId="0D9602F2"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EFBB489" w14:textId="77777777" w:rsidR="00BC74BF" w:rsidRPr="006B1A23" w:rsidRDefault="00BC74BF" w:rsidP="005A4371">
            <w:pPr>
              <w:pStyle w:val="GOSTTablenorm"/>
              <w:rPr>
                <w:color w:val="000000"/>
                <w:sz w:val="22"/>
                <w:szCs w:val="22"/>
              </w:rPr>
            </w:pPr>
            <w:r w:rsidRPr="006B1A23">
              <w:rPr>
                <w:sz w:val="22"/>
                <w:szCs w:val="22"/>
              </w:rPr>
              <w:t>Т(1-210)</w:t>
            </w:r>
          </w:p>
        </w:tc>
        <w:tc>
          <w:tcPr>
            <w:tcW w:w="571" w:type="dxa"/>
          </w:tcPr>
          <w:p w14:paraId="2949D592"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109307CD" w14:textId="77777777" w:rsidR="00BC74BF" w:rsidRPr="006B1A23" w:rsidRDefault="00BC74BF" w:rsidP="005A4371">
            <w:pPr>
              <w:pStyle w:val="GOSTTablenorm"/>
              <w:rPr>
                <w:color w:val="000000"/>
                <w:sz w:val="22"/>
                <w:szCs w:val="22"/>
              </w:rPr>
            </w:pPr>
            <w:r w:rsidRPr="006B1A23">
              <w:rPr>
                <w:color w:val="000000"/>
                <w:sz w:val="22"/>
                <w:szCs w:val="22"/>
              </w:rPr>
              <w:t>Указывается назначение платежа платежного документа</w:t>
            </w:r>
          </w:p>
        </w:tc>
      </w:tr>
      <w:tr w:rsidR="00BC74BF" w:rsidRPr="006B1A23" w14:paraId="1FBD1FC8"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3512B2D6" w14:textId="77777777" w:rsidR="00BC74BF" w:rsidRPr="006B1A23" w:rsidRDefault="00BC74BF" w:rsidP="005A4371">
            <w:pPr>
              <w:pStyle w:val="GOSTTablenorm"/>
              <w:rPr>
                <w:color w:val="000000"/>
                <w:sz w:val="22"/>
                <w:szCs w:val="22"/>
              </w:rPr>
            </w:pPr>
            <w:r w:rsidRPr="006B1A23">
              <w:rPr>
                <w:color w:val="000000"/>
                <w:sz w:val="22"/>
                <w:szCs w:val="22"/>
              </w:rPr>
              <w:t>Статус составителя расчетного документа</w:t>
            </w:r>
          </w:p>
        </w:tc>
        <w:tc>
          <w:tcPr>
            <w:tcW w:w="1712" w:type="dxa"/>
          </w:tcPr>
          <w:p w14:paraId="296398BB" w14:textId="77777777" w:rsidR="00BC74BF" w:rsidRPr="006B1A23" w:rsidRDefault="00BC74BF" w:rsidP="005A4371">
            <w:pPr>
              <w:pStyle w:val="GOSTTablenorm"/>
              <w:rPr>
                <w:color w:val="000000"/>
                <w:sz w:val="22"/>
                <w:szCs w:val="22"/>
              </w:rPr>
            </w:pPr>
            <w:r w:rsidRPr="006B1A23">
              <w:rPr>
                <w:color w:val="000000"/>
                <w:sz w:val="22"/>
                <w:szCs w:val="22"/>
              </w:rPr>
              <w:t>PP_PayStatus</w:t>
            </w:r>
          </w:p>
        </w:tc>
        <w:tc>
          <w:tcPr>
            <w:tcW w:w="571" w:type="dxa"/>
          </w:tcPr>
          <w:p w14:paraId="6CE7015E"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752C5F44" w14:textId="77777777" w:rsidR="00BC74BF" w:rsidRPr="006B1A23" w:rsidRDefault="00BC74BF" w:rsidP="005A4371">
            <w:pPr>
              <w:pStyle w:val="GOSTTablenorm"/>
              <w:rPr>
                <w:color w:val="000000"/>
                <w:sz w:val="22"/>
                <w:szCs w:val="22"/>
              </w:rPr>
            </w:pPr>
            <w:r w:rsidRPr="006B1A23">
              <w:rPr>
                <w:sz w:val="22"/>
                <w:szCs w:val="22"/>
              </w:rPr>
              <w:t>Т(1-2)</w:t>
            </w:r>
          </w:p>
        </w:tc>
        <w:tc>
          <w:tcPr>
            <w:tcW w:w="571" w:type="dxa"/>
          </w:tcPr>
          <w:p w14:paraId="424FB81A"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75695CA" w14:textId="77777777" w:rsidR="00BC74BF" w:rsidRPr="006B1A23" w:rsidRDefault="00BC74BF" w:rsidP="005A4371">
            <w:pPr>
              <w:pStyle w:val="GOSTTablenorm"/>
              <w:rPr>
                <w:color w:val="000000"/>
                <w:sz w:val="22"/>
                <w:szCs w:val="22"/>
              </w:rPr>
            </w:pPr>
            <w:r w:rsidRPr="006B1A23">
              <w:rPr>
                <w:color w:val="000000"/>
                <w:sz w:val="22"/>
                <w:szCs w:val="22"/>
              </w:rPr>
              <w:t>Указывается статус составителя расчетного документа</w:t>
            </w:r>
          </w:p>
        </w:tc>
      </w:tr>
      <w:tr w:rsidR="00BC74BF" w:rsidRPr="006B1A23" w14:paraId="26969D53"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3578F461" w14:textId="77777777" w:rsidR="00BC74BF" w:rsidRPr="006B1A23" w:rsidRDefault="00BC74BF" w:rsidP="005A4371">
            <w:pPr>
              <w:pStyle w:val="GOSTTablenorm"/>
              <w:rPr>
                <w:color w:val="000000"/>
                <w:sz w:val="22"/>
                <w:szCs w:val="22"/>
              </w:rPr>
            </w:pPr>
            <w:r w:rsidRPr="006B1A23">
              <w:rPr>
                <w:color w:val="000000"/>
                <w:sz w:val="22"/>
                <w:szCs w:val="22"/>
              </w:rPr>
              <w:t>Код БК</w:t>
            </w:r>
          </w:p>
        </w:tc>
        <w:tc>
          <w:tcPr>
            <w:tcW w:w="1712" w:type="dxa"/>
          </w:tcPr>
          <w:p w14:paraId="7C43F3F8" w14:textId="77777777" w:rsidR="00BC74BF" w:rsidRPr="006B1A23" w:rsidRDefault="00BC74BF" w:rsidP="005A4371">
            <w:pPr>
              <w:pStyle w:val="GOSTTablenorm"/>
              <w:rPr>
                <w:color w:val="000000"/>
                <w:sz w:val="22"/>
                <w:szCs w:val="22"/>
              </w:rPr>
            </w:pPr>
            <w:r w:rsidRPr="006B1A23">
              <w:rPr>
                <w:color w:val="000000"/>
                <w:sz w:val="22"/>
                <w:szCs w:val="22"/>
              </w:rPr>
              <w:t>PP_CodeBK</w:t>
            </w:r>
          </w:p>
        </w:tc>
        <w:tc>
          <w:tcPr>
            <w:tcW w:w="571" w:type="dxa"/>
          </w:tcPr>
          <w:p w14:paraId="55F35CEA"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74406588" w14:textId="77777777" w:rsidR="00BC74BF" w:rsidRPr="006B1A23" w:rsidRDefault="00BC74BF" w:rsidP="005A4371">
            <w:pPr>
              <w:pStyle w:val="GOSTTablenorm"/>
              <w:rPr>
                <w:color w:val="000000"/>
                <w:sz w:val="22"/>
                <w:szCs w:val="22"/>
              </w:rPr>
            </w:pPr>
            <w:r w:rsidRPr="006B1A23">
              <w:rPr>
                <w:sz w:val="22"/>
                <w:szCs w:val="22"/>
              </w:rPr>
              <w:t>Т(1-20)</w:t>
            </w:r>
          </w:p>
        </w:tc>
        <w:tc>
          <w:tcPr>
            <w:tcW w:w="571" w:type="dxa"/>
          </w:tcPr>
          <w:p w14:paraId="6583FB27"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134704FA" w14:textId="77777777" w:rsidR="00BC74BF" w:rsidRPr="006B1A23" w:rsidRDefault="00BC74BF" w:rsidP="005A4371">
            <w:pPr>
              <w:pStyle w:val="GOSTTablenorm"/>
              <w:rPr>
                <w:color w:val="000000"/>
                <w:sz w:val="22"/>
                <w:szCs w:val="22"/>
              </w:rPr>
            </w:pPr>
            <w:r w:rsidRPr="006B1A23">
              <w:rPr>
                <w:color w:val="000000"/>
                <w:sz w:val="22"/>
                <w:szCs w:val="22"/>
              </w:rPr>
              <w:t>Указывается код БК</w:t>
            </w:r>
          </w:p>
        </w:tc>
      </w:tr>
      <w:tr w:rsidR="00BC74BF" w:rsidRPr="006B1A23" w14:paraId="015BB584"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7B1E3CF6" w14:textId="77777777" w:rsidR="00BC74BF" w:rsidRPr="006B1A23" w:rsidRDefault="00BC74BF" w:rsidP="005A4371">
            <w:pPr>
              <w:pStyle w:val="GOSTTablenorm"/>
              <w:rPr>
                <w:color w:val="000000"/>
                <w:sz w:val="22"/>
                <w:szCs w:val="22"/>
              </w:rPr>
            </w:pPr>
            <w:r w:rsidRPr="006B1A23">
              <w:rPr>
                <w:color w:val="000000"/>
                <w:sz w:val="22"/>
                <w:szCs w:val="22"/>
              </w:rPr>
              <w:t>Код ОКТМО</w:t>
            </w:r>
          </w:p>
        </w:tc>
        <w:tc>
          <w:tcPr>
            <w:tcW w:w="1712" w:type="dxa"/>
          </w:tcPr>
          <w:p w14:paraId="521591F7" w14:textId="77777777" w:rsidR="00BC74BF" w:rsidRPr="006B1A23" w:rsidRDefault="00BC74BF" w:rsidP="005A4371">
            <w:pPr>
              <w:pStyle w:val="GOSTTablenorm"/>
              <w:rPr>
                <w:color w:val="000000"/>
                <w:sz w:val="22"/>
                <w:szCs w:val="22"/>
                <w:lang w:val="en-US"/>
              </w:rPr>
            </w:pPr>
            <w:r w:rsidRPr="006B1A23">
              <w:rPr>
                <w:color w:val="000000"/>
                <w:sz w:val="22"/>
                <w:szCs w:val="22"/>
              </w:rPr>
              <w:t>PP_O</w:t>
            </w:r>
            <w:r w:rsidRPr="006B1A23">
              <w:rPr>
                <w:color w:val="000000"/>
                <w:sz w:val="22"/>
                <w:szCs w:val="22"/>
                <w:lang w:val="en-US"/>
              </w:rPr>
              <w:t>KTMO</w:t>
            </w:r>
          </w:p>
        </w:tc>
        <w:tc>
          <w:tcPr>
            <w:tcW w:w="571" w:type="dxa"/>
          </w:tcPr>
          <w:p w14:paraId="208DA073"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74512EF2" w14:textId="77777777" w:rsidR="00BC74BF" w:rsidRPr="006B1A23" w:rsidRDefault="00BC74BF" w:rsidP="005A4371">
            <w:pPr>
              <w:pStyle w:val="GOSTTablenorm"/>
              <w:rPr>
                <w:color w:val="000000"/>
                <w:sz w:val="22"/>
                <w:szCs w:val="22"/>
              </w:rPr>
            </w:pPr>
            <w:r w:rsidRPr="006B1A23">
              <w:rPr>
                <w:sz w:val="22"/>
                <w:szCs w:val="22"/>
              </w:rPr>
              <w:t>Т(1-11)</w:t>
            </w:r>
          </w:p>
        </w:tc>
        <w:tc>
          <w:tcPr>
            <w:tcW w:w="571" w:type="dxa"/>
          </w:tcPr>
          <w:p w14:paraId="6982EB94"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5E947BBC" w14:textId="77777777" w:rsidR="00BC74BF" w:rsidRPr="006B1A23" w:rsidRDefault="00BC74BF" w:rsidP="005A4371">
            <w:pPr>
              <w:pStyle w:val="GOSTTablenorm"/>
              <w:rPr>
                <w:color w:val="000000"/>
                <w:sz w:val="22"/>
                <w:szCs w:val="22"/>
              </w:rPr>
            </w:pPr>
            <w:r w:rsidRPr="006B1A23">
              <w:rPr>
                <w:color w:val="000000"/>
                <w:sz w:val="22"/>
                <w:szCs w:val="22"/>
              </w:rPr>
              <w:t>Указывается код ОКТМО</w:t>
            </w:r>
          </w:p>
        </w:tc>
      </w:tr>
      <w:tr w:rsidR="00BC74BF" w:rsidRPr="006B1A23" w14:paraId="60BD66A5"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364F30BE" w14:textId="77777777" w:rsidR="00BC74BF" w:rsidRPr="006B1A23" w:rsidRDefault="00BC74BF" w:rsidP="005A4371">
            <w:pPr>
              <w:pStyle w:val="GOSTTablenorm"/>
              <w:rPr>
                <w:color w:val="000000"/>
                <w:sz w:val="22"/>
                <w:szCs w:val="22"/>
              </w:rPr>
            </w:pPr>
            <w:r w:rsidRPr="006B1A23">
              <w:rPr>
                <w:color w:val="000000"/>
                <w:sz w:val="22"/>
                <w:szCs w:val="22"/>
              </w:rPr>
              <w:t>Показатель основания платежа</w:t>
            </w:r>
          </w:p>
        </w:tc>
        <w:tc>
          <w:tcPr>
            <w:tcW w:w="1712" w:type="dxa"/>
          </w:tcPr>
          <w:p w14:paraId="170DADD0" w14:textId="77777777" w:rsidR="00BC74BF" w:rsidRPr="006B1A23" w:rsidRDefault="00BC74BF" w:rsidP="005A4371">
            <w:pPr>
              <w:pStyle w:val="GOSTTablenorm"/>
              <w:rPr>
                <w:color w:val="000000"/>
                <w:sz w:val="22"/>
                <w:szCs w:val="22"/>
              </w:rPr>
            </w:pPr>
            <w:r w:rsidRPr="006B1A23">
              <w:rPr>
                <w:color w:val="000000"/>
                <w:sz w:val="22"/>
                <w:szCs w:val="22"/>
              </w:rPr>
              <w:t>PP_OsnPlat</w:t>
            </w:r>
          </w:p>
        </w:tc>
        <w:tc>
          <w:tcPr>
            <w:tcW w:w="571" w:type="dxa"/>
          </w:tcPr>
          <w:p w14:paraId="02D1B9C4"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2D04655" w14:textId="77777777" w:rsidR="00BC74BF" w:rsidRPr="006B1A23" w:rsidRDefault="00BC74BF" w:rsidP="005A4371">
            <w:pPr>
              <w:pStyle w:val="GOSTTablenorm"/>
              <w:rPr>
                <w:color w:val="000000"/>
                <w:sz w:val="22"/>
                <w:szCs w:val="22"/>
              </w:rPr>
            </w:pPr>
            <w:r w:rsidRPr="006B1A23">
              <w:rPr>
                <w:sz w:val="22"/>
                <w:szCs w:val="22"/>
              </w:rPr>
              <w:t>Т(1-2)</w:t>
            </w:r>
          </w:p>
        </w:tc>
        <w:tc>
          <w:tcPr>
            <w:tcW w:w="571" w:type="dxa"/>
          </w:tcPr>
          <w:p w14:paraId="4B26F236"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026EF77" w14:textId="77777777" w:rsidR="00BC74BF" w:rsidRPr="006B1A23" w:rsidRDefault="00BC74BF" w:rsidP="005A4371">
            <w:pPr>
              <w:pStyle w:val="GOSTTablenorm"/>
              <w:rPr>
                <w:color w:val="000000"/>
                <w:sz w:val="22"/>
                <w:szCs w:val="22"/>
              </w:rPr>
            </w:pPr>
            <w:r w:rsidRPr="006B1A23">
              <w:rPr>
                <w:color w:val="000000"/>
                <w:sz w:val="22"/>
                <w:szCs w:val="22"/>
              </w:rPr>
              <w:t>Указывается показатель основания платежа</w:t>
            </w:r>
          </w:p>
        </w:tc>
      </w:tr>
      <w:tr w:rsidR="00BC74BF" w:rsidRPr="006B1A23" w14:paraId="65CECD6E"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5D17AD8B" w14:textId="77777777" w:rsidR="00BC74BF" w:rsidRPr="006B1A23" w:rsidRDefault="00BC74BF" w:rsidP="005A4371">
            <w:pPr>
              <w:pStyle w:val="GOSTTablenorm"/>
              <w:rPr>
                <w:color w:val="000000"/>
                <w:sz w:val="22"/>
                <w:szCs w:val="22"/>
              </w:rPr>
            </w:pPr>
            <w:r w:rsidRPr="006B1A23">
              <w:rPr>
                <w:color w:val="000000"/>
                <w:sz w:val="22"/>
                <w:szCs w:val="22"/>
              </w:rPr>
              <w:t>Показатель налогового периода/кода таможенного органа</w:t>
            </w:r>
          </w:p>
        </w:tc>
        <w:tc>
          <w:tcPr>
            <w:tcW w:w="1712" w:type="dxa"/>
          </w:tcPr>
          <w:p w14:paraId="70699305" w14:textId="77777777" w:rsidR="00BC74BF" w:rsidRPr="006B1A23" w:rsidRDefault="00BC74BF" w:rsidP="005A4371">
            <w:pPr>
              <w:pStyle w:val="GOSTTablenorm"/>
              <w:rPr>
                <w:color w:val="000000"/>
                <w:sz w:val="22"/>
                <w:szCs w:val="22"/>
              </w:rPr>
            </w:pPr>
            <w:r w:rsidRPr="006B1A23">
              <w:rPr>
                <w:color w:val="000000"/>
                <w:sz w:val="22"/>
                <w:szCs w:val="22"/>
              </w:rPr>
              <w:t>PP_NalPer</w:t>
            </w:r>
          </w:p>
        </w:tc>
        <w:tc>
          <w:tcPr>
            <w:tcW w:w="571" w:type="dxa"/>
          </w:tcPr>
          <w:p w14:paraId="1D3A2BBE"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5BACD47D" w14:textId="77777777" w:rsidR="00BC74BF" w:rsidRPr="006B1A23" w:rsidRDefault="00BC74BF" w:rsidP="005A4371">
            <w:pPr>
              <w:pStyle w:val="GOSTTablenorm"/>
              <w:rPr>
                <w:color w:val="000000"/>
                <w:sz w:val="22"/>
                <w:szCs w:val="22"/>
              </w:rPr>
            </w:pPr>
            <w:r w:rsidRPr="006B1A23">
              <w:rPr>
                <w:sz w:val="22"/>
                <w:szCs w:val="22"/>
              </w:rPr>
              <w:t>Т(1-10)</w:t>
            </w:r>
          </w:p>
        </w:tc>
        <w:tc>
          <w:tcPr>
            <w:tcW w:w="571" w:type="dxa"/>
          </w:tcPr>
          <w:p w14:paraId="1060AFA8"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683F7740" w14:textId="77777777" w:rsidR="00BC74BF" w:rsidRPr="006B1A23" w:rsidRDefault="00BC74BF" w:rsidP="005A4371">
            <w:pPr>
              <w:pStyle w:val="GOSTTablenorm"/>
              <w:rPr>
                <w:color w:val="000000"/>
                <w:sz w:val="22"/>
                <w:szCs w:val="22"/>
              </w:rPr>
            </w:pPr>
            <w:r w:rsidRPr="006B1A23">
              <w:rPr>
                <w:color w:val="000000"/>
                <w:sz w:val="22"/>
                <w:szCs w:val="22"/>
              </w:rPr>
              <w:t>Указывается показатель налогового периода/кода таможенного органа</w:t>
            </w:r>
          </w:p>
        </w:tc>
      </w:tr>
      <w:tr w:rsidR="00BC74BF" w:rsidRPr="006B1A23" w14:paraId="2FBEFB13"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49ABE67A" w14:textId="77777777" w:rsidR="00BC74BF" w:rsidRPr="006B1A23" w:rsidRDefault="00BC74BF" w:rsidP="005A4371">
            <w:pPr>
              <w:pStyle w:val="GOSTTablenorm"/>
              <w:rPr>
                <w:color w:val="000000"/>
                <w:sz w:val="22"/>
                <w:szCs w:val="22"/>
              </w:rPr>
            </w:pPr>
            <w:r w:rsidRPr="006B1A23">
              <w:rPr>
                <w:color w:val="000000"/>
                <w:sz w:val="22"/>
                <w:szCs w:val="22"/>
              </w:rPr>
              <w:t>Показатель номера документа</w:t>
            </w:r>
          </w:p>
        </w:tc>
        <w:tc>
          <w:tcPr>
            <w:tcW w:w="1712" w:type="dxa"/>
          </w:tcPr>
          <w:p w14:paraId="62B5B747" w14:textId="77777777" w:rsidR="00BC74BF" w:rsidRPr="006B1A23" w:rsidRDefault="00BC74BF" w:rsidP="005A4371">
            <w:pPr>
              <w:pStyle w:val="GOSTTablenorm"/>
              <w:rPr>
                <w:color w:val="000000"/>
                <w:sz w:val="22"/>
                <w:szCs w:val="22"/>
              </w:rPr>
            </w:pPr>
            <w:r w:rsidRPr="006B1A23">
              <w:rPr>
                <w:color w:val="000000"/>
                <w:sz w:val="22"/>
                <w:szCs w:val="22"/>
              </w:rPr>
              <w:t>PP_NumDok</w:t>
            </w:r>
          </w:p>
        </w:tc>
        <w:tc>
          <w:tcPr>
            <w:tcW w:w="571" w:type="dxa"/>
          </w:tcPr>
          <w:p w14:paraId="7044FA47"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1426DAE" w14:textId="77777777" w:rsidR="00BC74BF" w:rsidRPr="006B1A23" w:rsidRDefault="00BC74BF" w:rsidP="005A4371">
            <w:pPr>
              <w:pStyle w:val="GOSTTablenorm"/>
              <w:rPr>
                <w:color w:val="000000"/>
                <w:sz w:val="22"/>
                <w:szCs w:val="22"/>
              </w:rPr>
            </w:pPr>
            <w:r w:rsidRPr="006B1A23">
              <w:rPr>
                <w:sz w:val="22"/>
                <w:szCs w:val="22"/>
              </w:rPr>
              <w:t>Т(1-15)</w:t>
            </w:r>
          </w:p>
        </w:tc>
        <w:tc>
          <w:tcPr>
            <w:tcW w:w="571" w:type="dxa"/>
          </w:tcPr>
          <w:p w14:paraId="0C7677AB"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7D98B3A" w14:textId="77777777" w:rsidR="00BC74BF" w:rsidRPr="006B1A23" w:rsidRDefault="00BC74BF" w:rsidP="005A4371">
            <w:pPr>
              <w:pStyle w:val="GOSTTablenorm"/>
              <w:rPr>
                <w:color w:val="000000"/>
                <w:sz w:val="22"/>
                <w:szCs w:val="22"/>
              </w:rPr>
            </w:pPr>
            <w:r w:rsidRPr="006B1A23">
              <w:rPr>
                <w:color w:val="000000"/>
                <w:sz w:val="22"/>
                <w:szCs w:val="22"/>
              </w:rPr>
              <w:t>Указывается показатель номера документа</w:t>
            </w:r>
          </w:p>
        </w:tc>
      </w:tr>
      <w:tr w:rsidR="00BC74BF" w:rsidRPr="006B1A23" w14:paraId="700B25BE"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4CB2DAEC" w14:textId="77777777" w:rsidR="00BC74BF" w:rsidRPr="006B1A23" w:rsidRDefault="00BC74BF" w:rsidP="005A4371">
            <w:pPr>
              <w:pStyle w:val="GOSTTablenorm"/>
              <w:rPr>
                <w:color w:val="000000"/>
                <w:sz w:val="22"/>
                <w:szCs w:val="22"/>
              </w:rPr>
            </w:pPr>
            <w:r w:rsidRPr="006B1A23">
              <w:rPr>
                <w:color w:val="000000"/>
                <w:sz w:val="22"/>
                <w:szCs w:val="22"/>
              </w:rPr>
              <w:t>Показатель даты документа</w:t>
            </w:r>
          </w:p>
        </w:tc>
        <w:tc>
          <w:tcPr>
            <w:tcW w:w="1712" w:type="dxa"/>
          </w:tcPr>
          <w:p w14:paraId="04857378" w14:textId="77777777" w:rsidR="00BC74BF" w:rsidRPr="006B1A23" w:rsidRDefault="00BC74BF" w:rsidP="005A4371">
            <w:pPr>
              <w:pStyle w:val="GOSTTablenorm"/>
              <w:rPr>
                <w:color w:val="000000"/>
                <w:sz w:val="22"/>
                <w:szCs w:val="22"/>
              </w:rPr>
            </w:pPr>
            <w:r w:rsidRPr="006B1A23">
              <w:rPr>
                <w:color w:val="000000"/>
                <w:sz w:val="22"/>
                <w:szCs w:val="22"/>
              </w:rPr>
              <w:t>PP_DateDok</w:t>
            </w:r>
          </w:p>
        </w:tc>
        <w:tc>
          <w:tcPr>
            <w:tcW w:w="571" w:type="dxa"/>
          </w:tcPr>
          <w:p w14:paraId="0EAB6D02"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618191DC" w14:textId="77777777" w:rsidR="00BC74BF" w:rsidRPr="006B1A23" w:rsidRDefault="00BC74BF" w:rsidP="005A4371">
            <w:pPr>
              <w:pStyle w:val="GOSTTablenorm"/>
              <w:rPr>
                <w:color w:val="000000"/>
                <w:sz w:val="22"/>
                <w:szCs w:val="22"/>
              </w:rPr>
            </w:pPr>
            <w:r w:rsidRPr="006B1A23">
              <w:rPr>
                <w:sz w:val="22"/>
                <w:szCs w:val="22"/>
              </w:rPr>
              <w:t>Т(1-10)</w:t>
            </w:r>
          </w:p>
        </w:tc>
        <w:tc>
          <w:tcPr>
            <w:tcW w:w="571" w:type="dxa"/>
          </w:tcPr>
          <w:p w14:paraId="42C57E3D"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2D88B16B" w14:textId="77777777" w:rsidR="00BC74BF" w:rsidRPr="006B1A23" w:rsidRDefault="00BC74BF" w:rsidP="005A4371">
            <w:pPr>
              <w:pStyle w:val="GOSTTablenorm"/>
              <w:rPr>
                <w:color w:val="000000"/>
                <w:sz w:val="22"/>
                <w:szCs w:val="22"/>
              </w:rPr>
            </w:pPr>
            <w:r w:rsidRPr="006B1A23">
              <w:rPr>
                <w:color w:val="000000"/>
                <w:sz w:val="22"/>
                <w:szCs w:val="22"/>
              </w:rPr>
              <w:t>Указывается показатель даты документа</w:t>
            </w:r>
          </w:p>
        </w:tc>
      </w:tr>
      <w:tr w:rsidR="00BC74BF" w:rsidRPr="006B1A23" w14:paraId="52C2D50A"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76B3DBFD" w14:textId="77777777" w:rsidR="00BC74BF" w:rsidRPr="006B1A23" w:rsidRDefault="00BC74BF" w:rsidP="005A4371">
            <w:pPr>
              <w:pStyle w:val="GOSTTablenorm"/>
              <w:rPr>
                <w:color w:val="000000"/>
                <w:sz w:val="22"/>
                <w:szCs w:val="22"/>
              </w:rPr>
            </w:pPr>
            <w:r w:rsidRPr="006B1A23">
              <w:rPr>
                <w:color w:val="000000"/>
                <w:sz w:val="22"/>
                <w:szCs w:val="22"/>
              </w:rPr>
              <w:t>Тип платежа</w:t>
            </w:r>
          </w:p>
        </w:tc>
        <w:tc>
          <w:tcPr>
            <w:tcW w:w="1712" w:type="dxa"/>
          </w:tcPr>
          <w:p w14:paraId="6D0B5D63" w14:textId="77777777" w:rsidR="00BC74BF" w:rsidRPr="006B1A23" w:rsidRDefault="00BC74BF" w:rsidP="005A4371">
            <w:pPr>
              <w:pStyle w:val="GOSTTablenorm"/>
              <w:rPr>
                <w:color w:val="000000"/>
                <w:sz w:val="22"/>
                <w:szCs w:val="22"/>
              </w:rPr>
            </w:pPr>
            <w:r w:rsidRPr="006B1A23">
              <w:rPr>
                <w:color w:val="000000"/>
                <w:sz w:val="22"/>
                <w:szCs w:val="22"/>
              </w:rPr>
              <w:t>PP_TypePl</w:t>
            </w:r>
          </w:p>
        </w:tc>
        <w:tc>
          <w:tcPr>
            <w:tcW w:w="571" w:type="dxa"/>
          </w:tcPr>
          <w:p w14:paraId="680A8F21"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7821E20A" w14:textId="77777777" w:rsidR="00BC74BF" w:rsidRPr="006B1A23" w:rsidRDefault="00BC74BF" w:rsidP="005A4371">
            <w:pPr>
              <w:pStyle w:val="GOSTTablenorm"/>
              <w:rPr>
                <w:color w:val="000000"/>
                <w:sz w:val="22"/>
                <w:szCs w:val="22"/>
              </w:rPr>
            </w:pPr>
            <w:r w:rsidRPr="006B1A23">
              <w:rPr>
                <w:sz w:val="22"/>
                <w:szCs w:val="22"/>
              </w:rPr>
              <w:t>Т(1-2)</w:t>
            </w:r>
          </w:p>
        </w:tc>
        <w:tc>
          <w:tcPr>
            <w:tcW w:w="571" w:type="dxa"/>
          </w:tcPr>
          <w:p w14:paraId="46E99FE7"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BA84DF1" w14:textId="77777777" w:rsidR="00BC74BF" w:rsidRPr="006B1A23" w:rsidRDefault="00BC74BF" w:rsidP="005A4371">
            <w:pPr>
              <w:pStyle w:val="GOSTTablenorm"/>
              <w:rPr>
                <w:color w:val="000000"/>
                <w:sz w:val="22"/>
                <w:szCs w:val="22"/>
              </w:rPr>
            </w:pPr>
            <w:r w:rsidRPr="006B1A23">
              <w:rPr>
                <w:color w:val="000000"/>
                <w:sz w:val="22"/>
                <w:szCs w:val="22"/>
              </w:rPr>
              <w:t>Указывается тип платежа</w:t>
            </w:r>
          </w:p>
        </w:tc>
      </w:tr>
      <w:tr w:rsidR="00BC74BF" w:rsidRPr="006B1A23" w14:paraId="7CC334AC"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1773CD35" w14:textId="77777777" w:rsidR="00BC74BF" w:rsidRPr="006B1A23" w:rsidRDefault="00BC74BF" w:rsidP="005A4371">
            <w:pPr>
              <w:pStyle w:val="GOSTTablenorm"/>
              <w:rPr>
                <w:color w:val="000000"/>
                <w:sz w:val="22"/>
                <w:szCs w:val="22"/>
              </w:rPr>
            </w:pPr>
            <w:r w:rsidRPr="006B1A23">
              <w:rPr>
                <w:color w:val="000000"/>
                <w:sz w:val="22"/>
                <w:szCs w:val="22"/>
              </w:rPr>
              <w:lastRenderedPageBreak/>
              <w:t>Номер частичного платежа</w:t>
            </w:r>
          </w:p>
        </w:tc>
        <w:tc>
          <w:tcPr>
            <w:tcW w:w="1712" w:type="dxa"/>
          </w:tcPr>
          <w:p w14:paraId="5094254C" w14:textId="77777777" w:rsidR="00BC74BF" w:rsidRPr="006B1A23" w:rsidRDefault="00BC74BF" w:rsidP="005A4371">
            <w:pPr>
              <w:pStyle w:val="GOSTTablenorm"/>
              <w:rPr>
                <w:color w:val="000000"/>
                <w:sz w:val="22"/>
                <w:szCs w:val="22"/>
              </w:rPr>
            </w:pPr>
            <w:r w:rsidRPr="006B1A23">
              <w:rPr>
                <w:color w:val="000000"/>
                <w:sz w:val="22"/>
                <w:szCs w:val="22"/>
              </w:rPr>
              <w:t>PP_NomPlPO</w:t>
            </w:r>
          </w:p>
        </w:tc>
        <w:tc>
          <w:tcPr>
            <w:tcW w:w="571" w:type="dxa"/>
          </w:tcPr>
          <w:p w14:paraId="5E67B38B"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B5FBAA8" w14:textId="77777777" w:rsidR="00BC74BF" w:rsidRPr="006B1A23" w:rsidRDefault="00BC74BF" w:rsidP="005A4371">
            <w:pPr>
              <w:pStyle w:val="GOSTTablenorm"/>
              <w:rPr>
                <w:color w:val="000000"/>
                <w:sz w:val="22"/>
                <w:szCs w:val="22"/>
              </w:rPr>
            </w:pPr>
            <w:r w:rsidRPr="006B1A23">
              <w:rPr>
                <w:sz w:val="22"/>
                <w:szCs w:val="22"/>
              </w:rPr>
              <w:t>Т(1-3)</w:t>
            </w:r>
          </w:p>
        </w:tc>
        <w:tc>
          <w:tcPr>
            <w:tcW w:w="571" w:type="dxa"/>
          </w:tcPr>
          <w:p w14:paraId="32888CBC"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B8BC9A3" w14:textId="77777777" w:rsidR="00BC74BF" w:rsidRPr="006B1A23" w:rsidRDefault="00BC74BF" w:rsidP="005A4371">
            <w:pPr>
              <w:pStyle w:val="GOSTTablenorm"/>
              <w:rPr>
                <w:color w:val="000000"/>
                <w:sz w:val="22"/>
                <w:szCs w:val="22"/>
              </w:rPr>
            </w:pPr>
            <w:r w:rsidRPr="006B1A23">
              <w:rPr>
                <w:color w:val="000000"/>
                <w:sz w:val="22"/>
                <w:szCs w:val="22"/>
              </w:rPr>
              <w:t>Указывается номер частичного платежа (платежный ордер).</w:t>
            </w:r>
          </w:p>
        </w:tc>
      </w:tr>
      <w:tr w:rsidR="00BC74BF" w:rsidRPr="006B1A23" w14:paraId="351F825C"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67C8AF1B" w14:textId="77777777" w:rsidR="00BC74BF" w:rsidRPr="006B1A23" w:rsidRDefault="00BC74BF" w:rsidP="005A4371">
            <w:pPr>
              <w:pStyle w:val="GOSTTablenorm"/>
              <w:rPr>
                <w:color w:val="000000"/>
                <w:sz w:val="22"/>
                <w:szCs w:val="22"/>
              </w:rPr>
            </w:pPr>
            <w:r w:rsidRPr="006B1A23">
              <w:rPr>
                <w:color w:val="000000"/>
                <w:sz w:val="22"/>
                <w:szCs w:val="22"/>
              </w:rPr>
              <w:t>Шифр платежного документа</w:t>
            </w:r>
          </w:p>
        </w:tc>
        <w:tc>
          <w:tcPr>
            <w:tcW w:w="1712" w:type="dxa"/>
          </w:tcPr>
          <w:p w14:paraId="18F28C22" w14:textId="77777777" w:rsidR="00BC74BF" w:rsidRPr="006B1A23" w:rsidRDefault="00BC74BF" w:rsidP="005A4371">
            <w:pPr>
              <w:pStyle w:val="GOSTTablenorm"/>
              <w:rPr>
                <w:color w:val="000000"/>
                <w:sz w:val="22"/>
                <w:szCs w:val="22"/>
              </w:rPr>
            </w:pPr>
            <w:r w:rsidRPr="006B1A23">
              <w:rPr>
                <w:color w:val="000000"/>
                <w:sz w:val="22"/>
                <w:szCs w:val="22"/>
              </w:rPr>
              <w:t>PP_ShifrRDPO</w:t>
            </w:r>
          </w:p>
        </w:tc>
        <w:tc>
          <w:tcPr>
            <w:tcW w:w="571" w:type="dxa"/>
          </w:tcPr>
          <w:p w14:paraId="2BF6A85A"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30A560C9" w14:textId="77777777" w:rsidR="00BC74BF" w:rsidRPr="006B1A23" w:rsidRDefault="00BC74BF" w:rsidP="005A4371">
            <w:pPr>
              <w:pStyle w:val="GOSTTablenorm"/>
              <w:rPr>
                <w:color w:val="000000"/>
                <w:sz w:val="22"/>
                <w:szCs w:val="22"/>
              </w:rPr>
            </w:pPr>
            <w:r w:rsidRPr="006B1A23">
              <w:rPr>
                <w:sz w:val="22"/>
                <w:szCs w:val="22"/>
              </w:rPr>
              <w:t>Т(2)</w:t>
            </w:r>
          </w:p>
        </w:tc>
        <w:tc>
          <w:tcPr>
            <w:tcW w:w="571" w:type="dxa"/>
          </w:tcPr>
          <w:p w14:paraId="537EBB90"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FEE5429" w14:textId="77777777" w:rsidR="00BC74BF" w:rsidRPr="006B1A23" w:rsidRDefault="00BC74BF" w:rsidP="005A4371">
            <w:pPr>
              <w:pStyle w:val="GOSTTablenorm"/>
              <w:rPr>
                <w:color w:val="000000"/>
                <w:sz w:val="22"/>
                <w:szCs w:val="22"/>
              </w:rPr>
            </w:pPr>
            <w:r w:rsidRPr="006B1A23">
              <w:rPr>
                <w:color w:val="000000"/>
                <w:sz w:val="22"/>
                <w:szCs w:val="22"/>
              </w:rPr>
              <w:t>Указывается шифр платежного документа (платежный ордер)</w:t>
            </w:r>
          </w:p>
        </w:tc>
      </w:tr>
      <w:tr w:rsidR="00BC74BF" w:rsidRPr="006B1A23" w14:paraId="4E1C5DFE"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14D8D89E" w14:textId="77777777" w:rsidR="00BC74BF" w:rsidRPr="006B1A23" w:rsidRDefault="00BC74BF" w:rsidP="005A4371">
            <w:pPr>
              <w:pStyle w:val="GOSTTablenorm"/>
              <w:rPr>
                <w:color w:val="000000"/>
                <w:sz w:val="22"/>
                <w:szCs w:val="22"/>
              </w:rPr>
            </w:pPr>
            <w:r w:rsidRPr="006B1A23">
              <w:rPr>
                <w:color w:val="000000"/>
                <w:sz w:val="22"/>
                <w:szCs w:val="22"/>
              </w:rPr>
              <w:t>Номер платежного документа</w:t>
            </w:r>
          </w:p>
        </w:tc>
        <w:tc>
          <w:tcPr>
            <w:tcW w:w="1712" w:type="dxa"/>
          </w:tcPr>
          <w:p w14:paraId="5DFAED07" w14:textId="77777777" w:rsidR="00BC74BF" w:rsidRPr="006B1A23" w:rsidRDefault="00BC74BF" w:rsidP="005A4371">
            <w:pPr>
              <w:pStyle w:val="GOSTTablenorm"/>
              <w:rPr>
                <w:color w:val="000000"/>
                <w:sz w:val="22"/>
                <w:szCs w:val="22"/>
              </w:rPr>
            </w:pPr>
            <w:r w:rsidRPr="006B1A23">
              <w:rPr>
                <w:color w:val="000000"/>
                <w:sz w:val="22"/>
                <w:szCs w:val="22"/>
              </w:rPr>
              <w:t>PP_NomRDPO</w:t>
            </w:r>
          </w:p>
        </w:tc>
        <w:tc>
          <w:tcPr>
            <w:tcW w:w="571" w:type="dxa"/>
          </w:tcPr>
          <w:p w14:paraId="7E641841"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61037956" w14:textId="77777777" w:rsidR="00BC74BF" w:rsidRPr="006B1A23" w:rsidRDefault="00BC74BF" w:rsidP="005A4371">
            <w:pPr>
              <w:pStyle w:val="GOSTTablenorm"/>
              <w:rPr>
                <w:color w:val="000000"/>
                <w:sz w:val="22"/>
                <w:szCs w:val="22"/>
              </w:rPr>
            </w:pPr>
            <w:r w:rsidRPr="006B1A23">
              <w:rPr>
                <w:sz w:val="22"/>
                <w:szCs w:val="22"/>
              </w:rPr>
              <w:t>Т(1-6)</w:t>
            </w:r>
          </w:p>
        </w:tc>
        <w:tc>
          <w:tcPr>
            <w:tcW w:w="571" w:type="dxa"/>
          </w:tcPr>
          <w:p w14:paraId="5D52BEAB"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4A698B93" w14:textId="77777777" w:rsidR="00BC74BF" w:rsidRPr="006B1A23" w:rsidRDefault="00BC74BF" w:rsidP="005A4371">
            <w:pPr>
              <w:pStyle w:val="GOSTTablenorm"/>
              <w:rPr>
                <w:color w:val="000000"/>
                <w:sz w:val="22"/>
                <w:szCs w:val="22"/>
              </w:rPr>
            </w:pPr>
            <w:r w:rsidRPr="006B1A23">
              <w:rPr>
                <w:color w:val="000000"/>
                <w:sz w:val="22"/>
                <w:szCs w:val="22"/>
              </w:rPr>
              <w:t>Указывается номер платежного документа (платежный ордер)</w:t>
            </w:r>
          </w:p>
        </w:tc>
      </w:tr>
      <w:tr w:rsidR="00BC74BF" w:rsidRPr="006B1A23" w14:paraId="4520FF2F"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314EC014" w14:textId="77777777" w:rsidR="00BC74BF" w:rsidRPr="006B1A23" w:rsidRDefault="00BC74BF" w:rsidP="005A4371">
            <w:pPr>
              <w:pStyle w:val="GOSTTablenorm"/>
              <w:rPr>
                <w:color w:val="000000"/>
                <w:sz w:val="22"/>
                <w:szCs w:val="22"/>
              </w:rPr>
            </w:pPr>
            <w:r w:rsidRPr="006B1A23">
              <w:rPr>
                <w:color w:val="000000"/>
                <w:sz w:val="22"/>
                <w:szCs w:val="22"/>
              </w:rPr>
              <w:t>Дата платежного документа</w:t>
            </w:r>
          </w:p>
        </w:tc>
        <w:tc>
          <w:tcPr>
            <w:tcW w:w="1712" w:type="dxa"/>
          </w:tcPr>
          <w:p w14:paraId="352B7AD6" w14:textId="77777777" w:rsidR="00BC74BF" w:rsidRPr="006B1A23" w:rsidRDefault="00BC74BF" w:rsidP="005A4371">
            <w:pPr>
              <w:pStyle w:val="GOSTTablenorm"/>
              <w:rPr>
                <w:color w:val="000000"/>
                <w:sz w:val="22"/>
                <w:szCs w:val="22"/>
              </w:rPr>
            </w:pPr>
            <w:r w:rsidRPr="006B1A23">
              <w:rPr>
                <w:color w:val="000000"/>
                <w:sz w:val="22"/>
                <w:szCs w:val="22"/>
              </w:rPr>
              <w:t>PP_DateRDPO</w:t>
            </w:r>
          </w:p>
        </w:tc>
        <w:tc>
          <w:tcPr>
            <w:tcW w:w="571" w:type="dxa"/>
          </w:tcPr>
          <w:p w14:paraId="601426BA"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001E9640" w14:textId="77777777" w:rsidR="00BC74BF" w:rsidRPr="006B1A23" w:rsidRDefault="00BC74BF" w:rsidP="005A4371">
            <w:pPr>
              <w:pStyle w:val="GOSTTablenorm"/>
              <w:rPr>
                <w:color w:val="000000"/>
                <w:sz w:val="22"/>
                <w:szCs w:val="22"/>
              </w:rPr>
            </w:pPr>
            <w:r w:rsidRPr="006B1A23">
              <w:rPr>
                <w:sz w:val="22"/>
                <w:szCs w:val="22"/>
                <w:lang w:val="en-US"/>
              </w:rPr>
              <w:t>Date</w:t>
            </w:r>
          </w:p>
        </w:tc>
        <w:tc>
          <w:tcPr>
            <w:tcW w:w="571" w:type="dxa"/>
          </w:tcPr>
          <w:p w14:paraId="3076BF36"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569249AB" w14:textId="77777777" w:rsidR="00BC74BF" w:rsidRPr="006B1A23" w:rsidRDefault="00BC74BF" w:rsidP="005A4371">
            <w:pPr>
              <w:pStyle w:val="GOSTTablenorm"/>
              <w:rPr>
                <w:color w:val="000000"/>
                <w:sz w:val="22"/>
                <w:szCs w:val="22"/>
              </w:rPr>
            </w:pPr>
            <w:r w:rsidRPr="006B1A23">
              <w:rPr>
                <w:color w:val="000000"/>
                <w:sz w:val="22"/>
                <w:szCs w:val="22"/>
              </w:rPr>
              <w:t>Указывается дата платежного документа (платежный ордер)</w:t>
            </w:r>
          </w:p>
        </w:tc>
      </w:tr>
      <w:tr w:rsidR="00BC74BF" w:rsidRPr="006B1A23" w14:paraId="7682085A"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1DEA94A7" w14:textId="77777777" w:rsidR="00BC74BF" w:rsidRPr="006B1A23" w:rsidRDefault="00BC74BF" w:rsidP="005A4371">
            <w:pPr>
              <w:pStyle w:val="GOSTTablenorm"/>
              <w:rPr>
                <w:color w:val="000000"/>
                <w:sz w:val="22"/>
                <w:szCs w:val="22"/>
              </w:rPr>
            </w:pPr>
            <w:r w:rsidRPr="006B1A23">
              <w:rPr>
                <w:color w:val="000000"/>
                <w:sz w:val="22"/>
                <w:szCs w:val="22"/>
              </w:rPr>
              <w:t>Сумма остатка платежа</w:t>
            </w:r>
          </w:p>
        </w:tc>
        <w:tc>
          <w:tcPr>
            <w:tcW w:w="1712" w:type="dxa"/>
          </w:tcPr>
          <w:p w14:paraId="4B5597B2" w14:textId="77777777" w:rsidR="00BC74BF" w:rsidRPr="006B1A23" w:rsidRDefault="00BC74BF" w:rsidP="005A4371">
            <w:pPr>
              <w:pStyle w:val="GOSTTablenorm"/>
              <w:rPr>
                <w:color w:val="000000"/>
                <w:sz w:val="22"/>
                <w:szCs w:val="22"/>
              </w:rPr>
            </w:pPr>
            <w:r w:rsidRPr="006B1A23">
              <w:rPr>
                <w:color w:val="000000"/>
                <w:sz w:val="22"/>
                <w:szCs w:val="22"/>
              </w:rPr>
              <w:t>PP_SumOstPO</w:t>
            </w:r>
          </w:p>
        </w:tc>
        <w:tc>
          <w:tcPr>
            <w:tcW w:w="571" w:type="dxa"/>
          </w:tcPr>
          <w:p w14:paraId="2DA95704"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547BF5A4" w14:textId="77777777" w:rsidR="00BC74BF" w:rsidRPr="006B1A23" w:rsidRDefault="00BC74BF" w:rsidP="005A4371">
            <w:pPr>
              <w:pStyle w:val="GOSTTablenorm"/>
              <w:rPr>
                <w:color w:val="000000"/>
                <w:sz w:val="22"/>
                <w:szCs w:val="22"/>
              </w:rPr>
            </w:pPr>
            <w:r w:rsidRPr="006B1A23">
              <w:rPr>
                <w:sz w:val="22"/>
                <w:szCs w:val="22"/>
                <w:lang w:val="en-US"/>
              </w:rPr>
              <w:t>N</w:t>
            </w:r>
            <w:r w:rsidRPr="006B1A23">
              <w:rPr>
                <w:sz w:val="22"/>
                <w:szCs w:val="22"/>
              </w:rPr>
              <w:t>(</w:t>
            </w:r>
            <w:r w:rsidRPr="006B1A23">
              <w:rPr>
                <w:sz w:val="22"/>
                <w:szCs w:val="22"/>
                <w:lang w:val="en-US"/>
              </w:rPr>
              <w:t>20.2</w:t>
            </w:r>
            <w:r w:rsidRPr="006B1A23">
              <w:rPr>
                <w:sz w:val="22"/>
                <w:szCs w:val="22"/>
              </w:rPr>
              <w:t>)</w:t>
            </w:r>
          </w:p>
        </w:tc>
        <w:tc>
          <w:tcPr>
            <w:tcW w:w="571" w:type="dxa"/>
          </w:tcPr>
          <w:p w14:paraId="328B6F78"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2A400EBC" w14:textId="77777777" w:rsidR="00BC74BF" w:rsidRPr="006B1A23" w:rsidRDefault="00BC74BF" w:rsidP="005A4371">
            <w:pPr>
              <w:pStyle w:val="GOSTTablenorm"/>
              <w:rPr>
                <w:color w:val="000000"/>
                <w:sz w:val="22"/>
                <w:szCs w:val="22"/>
              </w:rPr>
            </w:pPr>
            <w:r w:rsidRPr="006B1A23">
              <w:rPr>
                <w:color w:val="000000"/>
                <w:sz w:val="22"/>
                <w:szCs w:val="22"/>
              </w:rPr>
              <w:t>Указывается сумма остатка платежа (платежный ордер)</w:t>
            </w:r>
          </w:p>
        </w:tc>
      </w:tr>
      <w:tr w:rsidR="00BC74BF" w:rsidRPr="006B1A23" w14:paraId="150E52C3"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75875E87" w14:textId="77777777" w:rsidR="00BC74BF" w:rsidRPr="006B1A23" w:rsidRDefault="00BC74BF" w:rsidP="005A4371">
            <w:pPr>
              <w:pStyle w:val="GOSTTablenorm"/>
              <w:rPr>
                <w:color w:val="000000"/>
                <w:sz w:val="22"/>
                <w:szCs w:val="22"/>
              </w:rPr>
            </w:pPr>
            <w:r w:rsidRPr="006B1A23">
              <w:rPr>
                <w:color w:val="000000"/>
                <w:sz w:val="22"/>
                <w:szCs w:val="22"/>
              </w:rPr>
              <w:t>Содержание операции</w:t>
            </w:r>
          </w:p>
        </w:tc>
        <w:tc>
          <w:tcPr>
            <w:tcW w:w="1712" w:type="dxa"/>
          </w:tcPr>
          <w:p w14:paraId="6542485E" w14:textId="77777777" w:rsidR="00BC74BF" w:rsidRPr="006B1A23" w:rsidRDefault="00BC74BF" w:rsidP="005A4371">
            <w:pPr>
              <w:pStyle w:val="GOSTTablenorm"/>
              <w:rPr>
                <w:color w:val="000000"/>
                <w:sz w:val="22"/>
                <w:szCs w:val="22"/>
              </w:rPr>
            </w:pPr>
            <w:r w:rsidRPr="006B1A23">
              <w:rPr>
                <w:color w:val="000000"/>
                <w:sz w:val="22"/>
                <w:szCs w:val="22"/>
              </w:rPr>
              <w:t>PP_OperPO</w:t>
            </w:r>
          </w:p>
        </w:tc>
        <w:tc>
          <w:tcPr>
            <w:tcW w:w="571" w:type="dxa"/>
          </w:tcPr>
          <w:p w14:paraId="3ADF2A92"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1E70F683" w14:textId="77777777" w:rsidR="00BC74BF" w:rsidRPr="006B1A23" w:rsidRDefault="00BC74BF" w:rsidP="005A4371">
            <w:pPr>
              <w:pStyle w:val="GOSTTablenorm"/>
              <w:rPr>
                <w:color w:val="000000"/>
                <w:sz w:val="22"/>
                <w:szCs w:val="22"/>
              </w:rPr>
            </w:pPr>
            <w:r w:rsidRPr="006B1A23">
              <w:rPr>
                <w:sz w:val="22"/>
                <w:szCs w:val="22"/>
              </w:rPr>
              <w:t>Т(1-</w:t>
            </w:r>
            <w:r w:rsidRPr="006B1A23">
              <w:rPr>
                <w:sz w:val="22"/>
                <w:szCs w:val="22"/>
                <w:lang w:val="en-US"/>
              </w:rPr>
              <w:t>16</w:t>
            </w:r>
            <w:r w:rsidRPr="006B1A23">
              <w:rPr>
                <w:sz w:val="22"/>
                <w:szCs w:val="22"/>
              </w:rPr>
              <w:t>)</w:t>
            </w:r>
          </w:p>
        </w:tc>
        <w:tc>
          <w:tcPr>
            <w:tcW w:w="571" w:type="dxa"/>
          </w:tcPr>
          <w:p w14:paraId="6EADC066"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1ABB0DD5" w14:textId="77777777" w:rsidR="00BC74BF" w:rsidRPr="006B1A23" w:rsidRDefault="00BC74BF" w:rsidP="005A4371">
            <w:pPr>
              <w:pStyle w:val="GOSTTablenorm"/>
              <w:rPr>
                <w:color w:val="000000"/>
                <w:sz w:val="22"/>
                <w:szCs w:val="22"/>
              </w:rPr>
            </w:pPr>
            <w:r w:rsidRPr="006B1A23">
              <w:rPr>
                <w:color w:val="000000"/>
                <w:sz w:val="22"/>
                <w:szCs w:val="22"/>
              </w:rPr>
              <w:t>Указывается содержание операции (платежный ордер)</w:t>
            </w:r>
          </w:p>
        </w:tc>
      </w:tr>
      <w:tr w:rsidR="00BC74BF" w:rsidRPr="006B1A23" w14:paraId="5DA9A2C6"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6189C706" w14:textId="77777777" w:rsidR="00BC74BF" w:rsidRPr="006B1A23" w:rsidRDefault="00BC74BF" w:rsidP="005A4371">
            <w:pPr>
              <w:pStyle w:val="GOSTTablenorm"/>
              <w:rPr>
                <w:color w:val="000000"/>
                <w:sz w:val="22"/>
                <w:szCs w:val="22"/>
              </w:rPr>
            </w:pPr>
            <w:r w:rsidRPr="006B1A23">
              <w:rPr>
                <w:color w:val="000000"/>
                <w:sz w:val="22"/>
                <w:szCs w:val="22"/>
              </w:rPr>
              <w:t>Дата зачисления на счет ТОФК</w:t>
            </w:r>
          </w:p>
        </w:tc>
        <w:tc>
          <w:tcPr>
            <w:tcW w:w="1712" w:type="dxa"/>
          </w:tcPr>
          <w:p w14:paraId="7DA51641" w14:textId="77777777" w:rsidR="00BC74BF" w:rsidRPr="006B1A23" w:rsidRDefault="00BC74BF" w:rsidP="005A4371">
            <w:pPr>
              <w:pStyle w:val="GOSTTablenorm"/>
              <w:rPr>
                <w:color w:val="000000"/>
                <w:sz w:val="22"/>
                <w:szCs w:val="22"/>
              </w:rPr>
            </w:pPr>
            <w:r w:rsidRPr="006B1A23">
              <w:rPr>
                <w:color w:val="000000"/>
                <w:sz w:val="22"/>
                <w:szCs w:val="22"/>
              </w:rPr>
              <w:t>PP_DateRegPP</w:t>
            </w:r>
          </w:p>
        </w:tc>
        <w:tc>
          <w:tcPr>
            <w:tcW w:w="571" w:type="dxa"/>
          </w:tcPr>
          <w:p w14:paraId="4153BD17"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489F066" w14:textId="77777777" w:rsidR="00BC74BF" w:rsidRPr="006B1A23" w:rsidRDefault="00BC74BF" w:rsidP="005A4371">
            <w:pPr>
              <w:pStyle w:val="GOSTTablenorm"/>
              <w:rPr>
                <w:color w:val="000000"/>
                <w:sz w:val="22"/>
                <w:szCs w:val="22"/>
              </w:rPr>
            </w:pPr>
            <w:r w:rsidRPr="006B1A23">
              <w:rPr>
                <w:sz w:val="22"/>
                <w:szCs w:val="22"/>
                <w:lang w:val="en-US"/>
              </w:rPr>
              <w:t>Date</w:t>
            </w:r>
          </w:p>
        </w:tc>
        <w:tc>
          <w:tcPr>
            <w:tcW w:w="571" w:type="dxa"/>
          </w:tcPr>
          <w:p w14:paraId="7AD8591C"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58DF8221" w14:textId="77777777" w:rsidR="00BC74BF" w:rsidRPr="006B1A23" w:rsidRDefault="00BC74BF" w:rsidP="005A4371">
            <w:pPr>
              <w:pStyle w:val="GOSTTablenorm"/>
              <w:rPr>
                <w:color w:val="000000"/>
                <w:sz w:val="22"/>
                <w:szCs w:val="22"/>
              </w:rPr>
            </w:pPr>
            <w:r w:rsidRPr="006B1A23">
              <w:rPr>
                <w:color w:val="000000"/>
                <w:sz w:val="22"/>
                <w:szCs w:val="22"/>
              </w:rPr>
              <w:t>Указывается дата зачисления на счет ТОФК.</w:t>
            </w:r>
          </w:p>
          <w:p w14:paraId="119008AE" w14:textId="77777777" w:rsidR="00BC74BF" w:rsidRPr="006B1A23" w:rsidRDefault="00BC74BF" w:rsidP="005A4371">
            <w:pPr>
              <w:pStyle w:val="GOSTTablenorm"/>
              <w:rPr>
                <w:color w:val="000000"/>
                <w:sz w:val="22"/>
                <w:szCs w:val="22"/>
              </w:rPr>
            </w:pPr>
            <w:r w:rsidRPr="006B1A23">
              <w:rPr>
                <w:sz w:val="22"/>
                <w:szCs w:val="22"/>
              </w:rPr>
              <w:t>Обязательно для заполнения в случае заполнения текущей группы реквизитов «Информация из расчетных документов о поступлениях в рублях»</w:t>
            </w:r>
          </w:p>
        </w:tc>
      </w:tr>
      <w:tr w:rsidR="00BC74BF" w:rsidRPr="006B1A23" w14:paraId="02BD7935"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4FD65C2C" w14:textId="77777777" w:rsidR="00BC74BF" w:rsidRPr="006B1A23" w:rsidRDefault="00BC74BF" w:rsidP="005A4371">
            <w:pPr>
              <w:pStyle w:val="GOSTTablenorm"/>
              <w:rPr>
                <w:color w:val="000000"/>
                <w:sz w:val="22"/>
                <w:szCs w:val="22"/>
              </w:rPr>
            </w:pPr>
            <w:r w:rsidRPr="006B1A23">
              <w:rPr>
                <w:color w:val="000000"/>
                <w:sz w:val="22"/>
                <w:szCs w:val="22"/>
              </w:rPr>
              <w:t>Глобальный идентификатор первичного документа</w:t>
            </w:r>
          </w:p>
        </w:tc>
        <w:tc>
          <w:tcPr>
            <w:tcW w:w="1712" w:type="dxa"/>
          </w:tcPr>
          <w:p w14:paraId="6D9AE072" w14:textId="77777777" w:rsidR="00BC74BF" w:rsidRPr="006B1A23" w:rsidRDefault="00BC74BF" w:rsidP="005A4371">
            <w:pPr>
              <w:pStyle w:val="GOSTTablenorm"/>
              <w:rPr>
                <w:color w:val="000000"/>
                <w:sz w:val="22"/>
                <w:szCs w:val="22"/>
              </w:rPr>
            </w:pPr>
            <w:r w:rsidRPr="006B1A23">
              <w:rPr>
                <w:color w:val="000000"/>
                <w:sz w:val="22"/>
                <w:szCs w:val="22"/>
              </w:rPr>
              <w:t>PP_PaymentGUID</w:t>
            </w:r>
          </w:p>
        </w:tc>
        <w:tc>
          <w:tcPr>
            <w:tcW w:w="571" w:type="dxa"/>
          </w:tcPr>
          <w:p w14:paraId="69A154CC"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6D3EF8CA" w14:textId="77777777" w:rsidR="00BC74BF" w:rsidRPr="006B1A23" w:rsidRDefault="00BC74BF" w:rsidP="005A4371">
            <w:pPr>
              <w:pStyle w:val="GOSTTablenorm"/>
              <w:rPr>
                <w:color w:val="000000"/>
                <w:sz w:val="22"/>
                <w:szCs w:val="22"/>
              </w:rPr>
            </w:pPr>
            <w:r w:rsidRPr="006B1A23">
              <w:rPr>
                <w:sz w:val="22"/>
                <w:szCs w:val="22"/>
              </w:rPr>
              <w:t>Т(36)</w:t>
            </w:r>
          </w:p>
        </w:tc>
        <w:tc>
          <w:tcPr>
            <w:tcW w:w="571" w:type="dxa"/>
          </w:tcPr>
          <w:p w14:paraId="23DB3FB1"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2D2728C4" w14:textId="77777777" w:rsidR="00BC74BF" w:rsidRPr="006B1A23" w:rsidRDefault="00BC74BF" w:rsidP="005A4371">
            <w:pPr>
              <w:pStyle w:val="GOSTTablenorm"/>
              <w:rPr>
                <w:sz w:val="22"/>
                <w:szCs w:val="22"/>
              </w:rPr>
            </w:pPr>
            <w:r w:rsidRPr="006B1A23">
              <w:rPr>
                <w:sz w:val="22"/>
                <w:szCs w:val="22"/>
              </w:rPr>
              <w:t>Указывается глобальный уникальный идентификатор первичного документа, присвоенный ТОФК.</w:t>
            </w:r>
          </w:p>
          <w:p w14:paraId="5253BB46" w14:textId="77777777" w:rsidR="00BC74BF" w:rsidRPr="006B1A23" w:rsidRDefault="00BC74BF" w:rsidP="005A4371">
            <w:pPr>
              <w:pStyle w:val="GOSTTablenorm"/>
              <w:rPr>
                <w:sz w:val="22"/>
                <w:szCs w:val="22"/>
              </w:rPr>
            </w:pPr>
            <w:r w:rsidRPr="006B1A23">
              <w:rPr>
                <w:sz w:val="22"/>
                <w:szCs w:val="22"/>
              </w:rPr>
              <w:t>Обязательно для заполнения в случае:</w:t>
            </w:r>
          </w:p>
          <w:p w14:paraId="71443EA0" w14:textId="451C7698" w:rsidR="00BC74BF" w:rsidRPr="006B1A23" w:rsidRDefault="00BC74BF" w:rsidP="005A4371">
            <w:pPr>
              <w:pStyle w:val="GOSTTablenorm"/>
              <w:rPr>
                <w:sz w:val="22"/>
                <w:szCs w:val="22"/>
              </w:rPr>
            </w:pPr>
            <w:r w:rsidRPr="006B1A23">
              <w:rPr>
                <w:sz w:val="22"/>
                <w:szCs w:val="22"/>
              </w:rPr>
              <w:t xml:space="preserve">взаимодействия </w:t>
            </w:r>
            <w:r w:rsidR="00242C07" w:rsidRPr="006B1A23">
              <w:rPr>
                <w:sz w:val="22"/>
                <w:szCs w:val="22"/>
              </w:rPr>
              <w:t>ТОФК (ПУД ЭБ)</w:t>
            </w:r>
            <w:r w:rsidRPr="006B1A23">
              <w:rPr>
                <w:sz w:val="22"/>
                <w:szCs w:val="22"/>
              </w:rPr>
              <w:t xml:space="preserve"> – АДБ, </w:t>
            </w:r>
            <w:r w:rsidR="003E6DB5" w:rsidRPr="006B1A23">
              <w:rPr>
                <w:sz w:val="22"/>
                <w:szCs w:val="22"/>
              </w:rPr>
              <w:t>АИФДБ (ФНС, ФТС)</w:t>
            </w:r>
            <w:r w:rsidRPr="006B1A23">
              <w:rPr>
                <w:sz w:val="22"/>
                <w:szCs w:val="22"/>
              </w:rPr>
              <w:t xml:space="preserve"> при формировании запроса на основании документа «Расчетный документ»;</w:t>
            </w:r>
          </w:p>
          <w:p w14:paraId="622363ED" w14:textId="77777777" w:rsidR="00BC74BF" w:rsidRPr="006B1A23" w:rsidRDefault="00BC74BF" w:rsidP="005A4371">
            <w:pPr>
              <w:pStyle w:val="GOSTTablenorm"/>
              <w:rPr>
                <w:color w:val="000000"/>
                <w:sz w:val="22"/>
                <w:szCs w:val="22"/>
              </w:rPr>
            </w:pPr>
            <w:r w:rsidRPr="006B1A23">
              <w:rPr>
                <w:sz w:val="22"/>
                <w:szCs w:val="22"/>
              </w:rPr>
              <w:t>заполнения текущей группы реквизитов «Информация из расчетных документов о поступлениях в рублях»</w:t>
            </w:r>
          </w:p>
        </w:tc>
      </w:tr>
      <w:tr w:rsidR="00BC74BF" w:rsidRPr="006B1A23" w14:paraId="45336A28"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39DF8E44" w14:textId="77777777" w:rsidR="00BC74BF" w:rsidRPr="006B1A23" w:rsidRDefault="00BC74BF" w:rsidP="005A4371">
            <w:pPr>
              <w:pStyle w:val="GOSTTablenorm"/>
              <w:rPr>
                <w:color w:val="000000"/>
                <w:sz w:val="22"/>
                <w:szCs w:val="22"/>
              </w:rPr>
            </w:pPr>
            <w:r w:rsidRPr="006B1A23">
              <w:rPr>
                <w:sz w:val="22"/>
                <w:szCs w:val="22"/>
              </w:rPr>
              <w:t>Назначение платежа кодовое</w:t>
            </w:r>
          </w:p>
        </w:tc>
        <w:tc>
          <w:tcPr>
            <w:tcW w:w="1712" w:type="dxa"/>
          </w:tcPr>
          <w:p w14:paraId="5061A065" w14:textId="77777777" w:rsidR="00BC74BF" w:rsidRPr="006B1A23" w:rsidRDefault="00BC74BF" w:rsidP="005A4371">
            <w:pPr>
              <w:pStyle w:val="GOSTTablenorm"/>
              <w:rPr>
                <w:color w:val="000000"/>
                <w:sz w:val="22"/>
                <w:szCs w:val="22"/>
              </w:rPr>
            </w:pPr>
            <w:r w:rsidRPr="006B1A23">
              <w:rPr>
                <w:rFonts w:eastAsia="Calibri"/>
                <w:color w:val="000000"/>
                <w:sz w:val="22"/>
                <w:szCs w:val="22"/>
              </w:rPr>
              <w:t>PP_PaymentCode</w:t>
            </w:r>
          </w:p>
        </w:tc>
        <w:tc>
          <w:tcPr>
            <w:tcW w:w="571" w:type="dxa"/>
          </w:tcPr>
          <w:p w14:paraId="4C531D6E"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B9CDD87" w14:textId="77777777" w:rsidR="00BC74BF" w:rsidRPr="006B1A23" w:rsidRDefault="00BC74BF" w:rsidP="005A4371">
            <w:pPr>
              <w:pStyle w:val="GOSTTablenorm"/>
              <w:rPr>
                <w:sz w:val="22"/>
                <w:szCs w:val="22"/>
              </w:rPr>
            </w:pPr>
            <w:r w:rsidRPr="006B1A23">
              <w:rPr>
                <w:sz w:val="22"/>
                <w:szCs w:val="22"/>
              </w:rPr>
              <w:t>Т(1)</w:t>
            </w:r>
          </w:p>
        </w:tc>
        <w:tc>
          <w:tcPr>
            <w:tcW w:w="571" w:type="dxa"/>
          </w:tcPr>
          <w:p w14:paraId="3BEB5258"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4DC2CCB0" w14:textId="77777777" w:rsidR="00BC74BF" w:rsidRPr="006B1A23" w:rsidRDefault="00BC74BF" w:rsidP="005A4371">
            <w:pPr>
              <w:pStyle w:val="GOSTTablenorm"/>
              <w:rPr>
                <w:sz w:val="22"/>
                <w:szCs w:val="22"/>
              </w:rPr>
            </w:pPr>
            <w:r w:rsidRPr="006B1A23">
              <w:rPr>
                <w:sz w:val="22"/>
                <w:szCs w:val="22"/>
              </w:rPr>
              <w:t>Указывается назначение платежа кодовое</w:t>
            </w:r>
          </w:p>
        </w:tc>
      </w:tr>
      <w:tr w:rsidR="00BC74BF" w:rsidRPr="006B1A23" w14:paraId="61C65AD0"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607C61C9" w14:textId="77777777" w:rsidR="00BC74BF" w:rsidRPr="006B1A23" w:rsidRDefault="00BC74BF" w:rsidP="005A4371">
            <w:pPr>
              <w:pStyle w:val="GOSTTablenorm"/>
              <w:rPr>
                <w:color w:val="000000"/>
                <w:sz w:val="22"/>
                <w:szCs w:val="22"/>
              </w:rPr>
            </w:pPr>
            <w:r w:rsidRPr="006B1A23">
              <w:rPr>
                <w:sz w:val="22"/>
                <w:szCs w:val="22"/>
              </w:rPr>
              <w:t>Уникальный идентификатор начисления</w:t>
            </w:r>
          </w:p>
        </w:tc>
        <w:tc>
          <w:tcPr>
            <w:tcW w:w="1712" w:type="dxa"/>
          </w:tcPr>
          <w:p w14:paraId="1EC05362" w14:textId="77777777" w:rsidR="00BC74BF" w:rsidRPr="006B1A23" w:rsidRDefault="00BC74BF" w:rsidP="005A4371">
            <w:pPr>
              <w:pStyle w:val="GOSTTablenorm"/>
              <w:rPr>
                <w:color w:val="000000"/>
                <w:sz w:val="22"/>
                <w:szCs w:val="22"/>
              </w:rPr>
            </w:pPr>
            <w:r w:rsidRPr="006B1A23">
              <w:rPr>
                <w:rFonts w:eastAsia="Calibri"/>
                <w:color w:val="000000"/>
                <w:sz w:val="22"/>
                <w:szCs w:val="22"/>
              </w:rPr>
              <w:t>PP_PaymentUID</w:t>
            </w:r>
          </w:p>
        </w:tc>
        <w:tc>
          <w:tcPr>
            <w:tcW w:w="571" w:type="dxa"/>
          </w:tcPr>
          <w:p w14:paraId="534B97A3"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16053B88" w14:textId="77777777" w:rsidR="00BC74BF" w:rsidRPr="006B1A23" w:rsidRDefault="00BC74BF" w:rsidP="005A4371">
            <w:pPr>
              <w:pStyle w:val="GOSTTablenorm"/>
              <w:rPr>
                <w:sz w:val="22"/>
                <w:szCs w:val="22"/>
              </w:rPr>
            </w:pPr>
            <w:r w:rsidRPr="006B1A23">
              <w:rPr>
                <w:sz w:val="22"/>
                <w:szCs w:val="22"/>
              </w:rPr>
              <w:t>Т(1-25)</w:t>
            </w:r>
          </w:p>
        </w:tc>
        <w:tc>
          <w:tcPr>
            <w:tcW w:w="571" w:type="dxa"/>
          </w:tcPr>
          <w:p w14:paraId="61C998C9"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DF742B2" w14:textId="77777777" w:rsidR="00BC74BF" w:rsidRPr="006B1A23" w:rsidRDefault="00BC74BF" w:rsidP="005A4371">
            <w:pPr>
              <w:pStyle w:val="GOSTTablenorm"/>
              <w:rPr>
                <w:sz w:val="22"/>
                <w:szCs w:val="22"/>
              </w:rPr>
            </w:pPr>
            <w:r w:rsidRPr="006B1A23">
              <w:rPr>
                <w:sz w:val="22"/>
                <w:szCs w:val="22"/>
              </w:rPr>
              <w:t>Указывается Уникальный идентификатор начисления</w:t>
            </w:r>
          </w:p>
        </w:tc>
      </w:tr>
      <w:tr w:rsidR="00BC74BF" w:rsidRPr="006B1A23" w14:paraId="0E93C2AC"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1196C797" w14:textId="77777777" w:rsidR="00BC74BF" w:rsidRPr="006B1A23" w:rsidRDefault="00BC74BF" w:rsidP="005A4371">
            <w:pPr>
              <w:pStyle w:val="GOSTTablenorm"/>
              <w:rPr>
                <w:sz w:val="22"/>
                <w:szCs w:val="22"/>
              </w:rPr>
            </w:pPr>
            <w:r w:rsidRPr="006B1A23">
              <w:rPr>
                <w:sz w:val="22"/>
                <w:szCs w:val="22"/>
              </w:rPr>
              <w:t>Уникальный присваиваемый номер операции</w:t>
            </w:r>
          </w:p>
        </w:tc>
        <w:tc>
          <w:tcPr>
            <w:tcW w:w="1712" w:type="dxa"/>
          </w:tcPr>
          <w:p w14:paraId="6073A027" w14:textId="77777777" w:rsidR="00BC74BF" w:rsidRPr="006B1A23" w:rsidRDefault="00BC74BF" w:rsidP="005A4371">
            <w:pPr>
              <w:pStyle w:val="GOSTTablenorm"/>
              <w:rPr>
                <w:rFonts w:eastAsia="Calibri"/>
                <w:color w:val="000000"/>
                <w:sz w:val="22"/>
                <w:szCs w:val="22"/>
              </w:rPr>
            </w:pPr>
            <w:r w:rsidRPr="006B1A23">
              <w:rPr>
                <w:sz w:val="22"/>
                <w:szCs w:val="22"/>
              </w:rPr>
              <w:t>PP_OperationID</w:t>
            </w:r>
          </w:p>
        </w:tc>
        <w:tc>
          <w:tcPr>
            <w:tcW w:w="571" w:type="dxa"/>
          </w:tcPr>
          <w:p w14:paraId="4ED3F021" w14:textId="77777777" w:rsidR="00BC74BF" w:rsidRPr="006B1A23" w:rsidRDefault="00BC74BF" w:rsidP="005A4371">
            <w:pPr>
              <w:pStyle w:val="GOSTTablenorm"/>
              <w:rPr>
                <w:color w:val="000000"/>
                <w:sz w:val="22"/>
                <w:szCs w:val="22"/>
              </w:rPr>
            </w:pPr>
            <w:r w:rsidRPr="006B1A23">
              <w:rPr>
                <w:sz w:val="22"/>
                <w:szCs w:val="22"/>
              </w:rPr>
              <w:t>П</w:t>
            </w:r>
          </w:p>
        </w:tc>
        <w:tc>
          <w:tcPr>
            <w:tcW w:w="1141" w:type="dxa"/>
          </w:tcPr>
          <w:p w14:paraId="33AFF469" w14:textId="77777777" w:rsidR="00BC74BF" w:rsidRPr="006B1A23" w:rsidRDefault="00BC74BF" w:rsidP="005A4371">
            <w:pPr>
              <w:pStyle w:val="GOSTTablenorm"/>
              <w:rPr>
                <w:sz w:val="22"/>
                <w:szCs w:val="22"/>
              </w:rPr>
            </w:pPr>
            <w:r w:rsidRPr="006B1A23">
              <w:rPr>
                <w:sz w:val="22"/>
                <w:szCs w:val="22"/>
              </w:rPr>
              <w:t>Т(1-32)</w:t>
            </w:r>
          </w:p>
        </w:tc>
        <w:tc>
          <w:tcPr>
            <w:tcW w:w="571" w:type="dxa"/>
          </w:tcPr>
          <w:p w14:paraId="0040327F" w14:textId="77777777" w:rsidR="00BC74BF" w:rsidRPr="006B1A23" w:rsidRDefault="00BC74BF" w:rsidP="005A4371">
            <w:pPr>
              <w:pStyle w:val="GOSTTablenorm"/>
              <w:rPr>
                <w:color w:val="000000"/>
                <w:sz w:val="22"/>
                <w:szCs w:val="22"/>
              </w:rPr>
            </w:pPr>
            <w:r w:rsidRPr="006B1A23">
              <w:rPr>
                <w:sz w:val="22"/>
                <w:szCs w:val="22"/>
              </w:rPr>
              <w:t>Н</w:t>
            </w:r>
          </w:p>
        </w:tc>
        <w:tc>
          <w:tcPr>
            <w:tcW w:w="3987" w:type="dxa"/>
          </w:tcPr>
          <w:p w14:paraId="39DDD727" w14:textId="77777777" w:rsidR="00BC74BF" w:rsidRPr="006B1A23" w:rsidRDefault="00BC74BF" w:rsidP="005A4371">
            <w:pPr>
              <w:pStyle w:val="GOSTTablenorm"/>
              <w:rPr>
                <w:sz w:val="22"/>
                <w:szCs w:val="22"/>
              </w:rPr>
            </w:pPr>
            <w:r w:rsidRPr="006B1A23">
              <w:rPr>
                <w:sz w:val="22"/>
                <w:szCs w:val="22"/>
              </w:rPr>
              <w:t>Указывается уникальный присваиваемый номер операции</w:t>
            </w:r>
          </w:p>
        </w:tc>
      </w:tr>
      <w:tr w:rsidR="00BC74BF" w:rsidRPr="006B1A23" w14:paraId="158BFBAB" w14:textId="77777777" w:rsidTr="005A4371">
        <w:trPr>
          <w:cnfStyle w:val="000000100000" w:firstRow="0" w:lastRow="0" w:firstColumn="0" w:lastColumn="0" w:oddVBand="0" w:evenVBand="0" w:oddHBand="1" w:evenHBand="0" w:firstRowFirstColumn="0" w:firstRowLastColumn="0" w:lastRowFirstColumn="0" w:lastRowLastColumn="0"/>
        </w:trPr>
        <w:tc>
          <w:tcPr>
            <w:tcW w:w="9694" w:type="dxa"/>
            <w:gridSpan w:val="6"/>
          </w:tcPr>
          <w:p w14:paraId="559FF7A1" w14:textId="77777777" w:rsidR="00BC74BF" w:rsidRPr="006B1A23" w:rsidRDefault="00BC74BF" w:rsidP="005A4371">
            <w:pPr>
              <w:pStyle w:val="GOSTTablenorm"/>
              <w:rPr>
                <w:b/>
                <w:sz w:val="22"/>
                <w:szCs w:val="22"/>
              </w:rPr>
            </w:pPr>
            <w:r w:rsidRPr="006B1A23">
              <w:rPr>
                <w:b/>
                <w:sz w:val="22"/>
                <w:szCs w:val="22"/>
              </w:rPr>
              <w:lastRenderedPageBreak/>
              <w:t>Информация из расчетных документов о поступлениях в иностранной валюте.</w:t>
            </w:r>
          </w:p>
          <w:p w14:paraId="74EBCFB3" w14:textId="77777777" w:rsidR="00BC74BF" w:rsidRPr="006B1A23" w:rsidRDefault="00BC74BF" w:rsidP="005A4371">
            <w:pPr>
              <w:pStyle w:val="GOSTTablenorm"/>
              <w:rPr>
                <w:sz w:val="22"/>
                <w:szCs w:val="22"/>
              </w:rPr>
            </w:pPr>
            <w:r w:rsidRPr="006B1A23">
              <w:rPr>
                <w:b/>
                <w:sz w:val="22"/>
                <w:szCs w:val="22"/>
              </w:rPr>
              <w:t>Блок обязателен к заполнению, если не заполнен блок «Информация из расчетных документов о поступлениях в рублях», «Информация из распоряжения о совершении казначейского платежа»</w:t>
            </w:r>
          </w:p>
        </w:tc>
      </w:tr>
      <w:tr w:rsidR="00BC74BF" w:rsidRPr="006B1A23" w14:paraId="2D736D1F"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3642897E" w14:textId="77777777" w:rsidR="00BC74BF" w:rsidRPr="006B1A23" w:rsidRDefault="00BC74BF" w:rsidP="005A4371">
            <w:pPr>
              <w:pStyle w:val="GOSTTablenorm"/>
              <w:rPr>
                <w:color w:val="000000"/>
                <w:sz w:val="22"/>
                <w:szCs w:val="22"/>
              </w:rPr>
            </w:pPr>
            <w:r w:rsidRPr="006B1A23">
              <w:rPr>
                <w:color w:val="000000"/>
                <w:sz w:val="22"/>
                <w:szCs w:val="22"/>
                <w:lang w:val="en-US"/>
              </w:rPr>
              <w:t>GUID</w:t>
            </w:r>
            <w:r w:rsidRPr="006B1A23">
              <w:rPr>
                <w:color w:val="000000"/>
                <w:sz w:val="22"/>
                <w:szCs w:val="22"/>
              </w:rPr>
              <w:t xml:space="preserve"> извещения о поступлении в иностранной валюте</w:t>
            </w:r>
          </w:p>
        </w:tc>
        <w:tc>
          <w:tcPr>
            <w:tcW w:w="1712" w:type="dxa"/>
          </w:tcPr>
          <w:p w14:paraId="31A16D5B"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IzGuid</w:t>
            </w:r>
          </w:p>
        </w:tc>
        <w:tc>
          <w:tcPr>
            <w:tcW w:w="571" w:type="dxa"/>
          </w:tcPr>
          <w:p w14:paraId="18ED19F2"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5B09233E" w14:textId="77777777" w:rsidR="00BC74BF" w:rsidRPr="006B1A23" w:rsidRDefault="00BC74BF" w:rsidP="005A4371">
            <w:pPr>
              <w:pStyle w:val="GOSTTablenorm"/>
              <w:rPr>
                <w:color w:val="000000"/>
                <w:sz w:val="22"/>
                <w:szCs w:val="22"/>
              </w:rPr>
            </w:pPr>
            <w:r w:rsidRPr="006B1A23">
              <w:rPr>
                <w:sz w:val="22"/>
                <w:szCs w:val="22"/>
              </w:rPr>
              <w:t>Т(3</w:t>
            </w:r>
            <w:r w:rsidRPr="006B1A23">
              <w:rPr>
                <w:sz w:val="22"/>
                <w:szCs w:val="22"/>
                <w:lang w:val="en-US"/>
              </w:rPr>
              <w:t>6</w:t>
            </w:r>
            <w:r w:rsidRPr="006B1A23">
              <w:rPr>
                <w:sz w:val="22"/>
                <w:szCs w:val="22"/>
              </w:rPr>
              <w:t>)</w:t>
            </w:r>
          </w:p>
        </w:tc>
        <w:tc>
          <w:tcPr>
            <w:tcW w:w="571" w:type="dxa"/>
          </w:tcPr>
          <w:p w14:paraId="0899E28F"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1295440B" w14:textId="77777777" w:rsidR="00BC74BF" w:rsidRPr="006B1A23" w:rsidRDefault="00BC74BF" w:rsidP="005A4371">
            <w:pPr>
              <w:pStyle w:val="GOSTTablenorm"/>
              <w:rPr>
                <w:sz w:val="22"/>
                <w:szCs w:val="22"/>
              </w:rPr>
            </w:pPr>
            <w:r w:rsidRPr="006B1A23">
              <w:rPr>
                <w:sz w:val="22"/>
                <w:szCs w:val="22"/>
              </w:rPr>
              <w:t>Указывается глобальный уникальный идентификатор документа, присвоенный ТОФК.</w:t>
            </w:r>
          </w:p>
          <w:p w14:paraId="03602767" w14:textId="77777777" w:rsidR="00BC74BF" w:rsidRPr="006B1A23" w:rsidRDefault="00BC74BF" w:rsidP="005A4371">
            <w:pPr>
              <w:pStyle w:val="GOSTTablenorm"/>
              <w:rPr>
                <w:sz w:val="22"/>
                <w:szCs w:val="22"/>
              </w:rPr>
            </w:pPr>
            <w:r w:rsidRPr="006B1A23">
              <w:rPr>
                <w:sz w:val="22"/>
                <w:szCs w:val="22"/>
              </w:rPr>
              <w:t>Обязательно для заполнения в случае:</w:t>
            </w:r>
          </w:p>
          <w:p w14:paraId="1AD43FE2" w14:textId="21E6E2A0" w:rsidR="00BC74BF" w:rsidRPr="006B1A23" w:rsidRDefault="00BC74BF" w:rsidP="005A4371">
            <w:pPr>
              <w:pStyle w:val="GOSTTablenorm"/>
              <w:rPr>
                <w:sz w:val="22"/>
                <w:szCs w:val="22"/>
              </w:rPr>
            </w:pPr>
            <w:r w:rsidRPr="006B1A23">
              <w:rPr>
                <w:sz w:val="22"/>
                <w:szCs w:val="22"/>
              </w:rPr>
              <w:t xml:space="preserve">взаимодействия </w:t>
            </w:r>
            <w:r w:rsidR="00242C07" w:rsidRPr="006B1A23">
              <w:rPr>
                <w:sz w:val="22"/>
                <w:szCs w:val="22"/>
              </w:rPr>
              <w:t>ТОФК (ПУД ЭБ)</w:t>
            </w:r>
            <w:r w:rsidRPr="006B1A23">
              <w:rPr>
                <w:sz w:val="22"/>
                <w:szCs w:val="22"/>
              </w:rPr>
              <w:t xml:space="preserve"> – АДБ, </w:t>
            </w:r>
            <w:r w:rsidR="003E6DB5" w:rsidRPr="006B1A23">
              <w:rPr>
                <w:sz w:val="22"/>
                <w:szCs w:val="22"/>
              </w:rPr>
              <w:t>АИФДБ (ФНС, ФТС)</w:t>
            </w:r>
            <w:r w:rsidRPr="006B1A23">
              <w:rPr>
                <w:sz w:val="22"/>
                <w:szCs w:val="22"/>
              </w:rPr>
              <w:t xml:space="preserve"> при формировании запроса на основании документа «Извещение о поступление в иностранной валюте»;</w:t>
            </w:r>
          </w:p>
          <w:p w14:paraId="5BA3940C" w14:textId="77777777" w:rsidR="00BC74BF" w:rsidRPr="006B1A23" w:rsidRDefault="00BC74BF" w:rsidP="005A4371">
            <w:pPr>
              <w:pStyle w:val="GOSTTablenorm"/>
              <w:rPr>
                <w:color w:val="000000"/>
                <w:sz w:val="22"/>
                <w:szCs w:val="22"/>
              </w:rPr>
            </w:pPr>
            <w:r w:rsidRPr="006B1A23">
              <w:rPr>
                <w:sz w:val="22"/>
                <w:szCs w:val="22"/>
              </w:rPr>
              <w:t>заполнения текущей группы реквизитов «Информация из расчетных документов о поступлениях в иностранной валюте»</w:t>
            </w:r>
          </w:p>
        </w:tc>
      </w:tr>
      <w:tr w:rsidR="00BC74BF" w:rsidRPr="006B1A23" w14:paraId="6610F897"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402E1328" w14:textId="77777777" w:rsidR="00BC74BF" w:rsidRPr="006B1A23" w:rsidRDefault="00BC74BF" w:rsidP="005A4371">
            <w:pPr>
              <w:pStyle w:val="GOSTTablenorm"/>
              <w:rPr>
                <w:color w:val="000000"/>
                <w:sz w:val="22"/>
                <w:szCs w:val="22"/>
              </w:rPr>
            </w:pPr>
            <w:r w:rsidRPr="006B1A23">
              <w:rPr>
                <w:color w:val="000000"/>
                <w:sz w:val="22"/>
                <w:szCs w:val="22"/>
              </w:rPr>
              <w:t>Номер извещения о поступлении в иностранной валюте</w:t>
            </w:r>
          </w:p>
        </w:tc>
        <w:tc>
          <w:tcPr>
            <w:tcW w:w="1712" w:type="dxa"/>
          </w:tcPr>
          <w:p w14:paraId="42A1B7A7"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IzNomDoc</w:t>
            </w:r>
          </w:p>
        </w:tc>
        <w:tc>
          <w:tcPr>
            <w:tcW w:w="571" w:type="dxa"/>
          </w:tcPr>
          <w:p w14:paraId="510F5E81"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55A956B9" w14:textId="77777777" w:rsidR="00BC74BF" w:rsidRPr="006B1A23" w:rsidRDefault="00BC74BF" w:rsidP="005A4371">
            <w:pPr>
              <w:pStyle w:val="GOSTTablenorm"/>
              <w:rPr>
                <w:color w:val="000000"/>
                <w:sz w:val="22"/>
                <w:szCs w:val="22"/>
              </w:rPr>
            </w:pPr>
            <w:r w:rsidRPr="006B1A23">
              <w:rPr>
                <w:sz w:val="22"/>
                <w:szCs w:val="22"/>
              </w:rPr>
              <w:t>Т(1-</w:t>
            </w:r>
            <w:r w:rsidRPr="006B1A23">
              <w:rPr>
                <w:sz w:val="22"/>
                <w:szCs w:val="22"/>
                <w:lang w:val="en-US"/>
              </w:rPr>
              <w:t>20</w:t>
            </w:r>
            <w:r w:rsidRPr="006B1A23">
              <w:rPr>
                <w:sz w:val="22"/>
                <w:szCs w:val="22"/>
              </w:rPr>
              <w:t>)</w:t>
            </w:r>
          </w:p>
        </w:tc>
        <w:tc>
          <w:tcPr>
            <w:tcW w:w="571" w:type="dxa"/>
          </w:tcPr>
          <w:p w14:paraId="5C70EB92"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730A1D3F" w14:textId="77777777" w:rsidR="00BC74BF" w:rsidRPr="006B1A23" w:rsidRDefault="00BC74BF" w:rsidP="005A4371">
            <w:pPr>
              <w:pStyle w:val="GOSTTablenorm"/>
              <w:rPr>
                <w:color w:val="000000"/>
                <w:sz w:val="22"/>
                <w:szCs w:val="22"/>
              </w:rPr>
            </w:pPr>
            <w:r w:rsidRPr="006B1A23">
              <w:rPr>
                <w:sz w:val="22"/>
                <w:szCs w:val="22"/>
              </w:rPr>
              <w:t>Указывается номер извещения о поступлении иностранной валюты</w:t>
            </w:r>
          </w:p>
        </w:tc>
      </w:tr>
      <w:tr w:rsidR="00BC74BF" w:rsidRPr="006B1A23" w14:paraId="406FC214"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341D98B1" w14:textId="77777777" w:rsidR="00BC74BF" w:rsidRPr="006B1A23" w:rsidRDefault="00BC74BF" w:rsidP="005A4371">
            <w:pPr>
              <w:pStyle w:val="GOSTTablenorm"/>
              <w:rPr>
                <w:color w:val="000000"/>
                <w:sz w:val="22"/>
                <w:szCs w:val="22"/>
              </w:rPr>
            </w:pPr>
            <w:r w:rsidRPr="006B1A23">
              <w:rPr>
                <w:color w:val="000000"/>
                <w:sz w:val="22"/>
                <w:szCs w:val="22"/>
              </w:rPr>
              <w:t>Дата извещения о поступлении в иностранной валюте</w:t>
            </w:r>
          </w:p>
        </w:tc>
        <w:tc>
          <w:tcPr>
            <w:tcW w:w="1712" w:type="dxa"/>
          </w:tcPr>
          <w:p w14:paraId="6E777DFD"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IzDateDoc</w:t>
            </w:r>
          </w:p>
        </w:tc>
        <w:tc>
          <w:tcPr>
            <w:tcW w:w="571" w:type="dxa"/>
          </w:tcPr>
          <w:p w14:paraId="79293BE2"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3DEB3960" w14:textId="77777777" w:rsidR="00BC74BF" w:rsidRPr="006B1A23" w:rsidRDefault="00BC74BF" w:rsidP="005A4371">
            <w:pPr>
              <w:pStyle w:val="GOSTTablenorm"/>
              <w:rPr>
                <w:color w:val="000000"/>
                <w:sz w:val="22"/>
                <w:szCs w:val="22"/>
              </w:rPr>
            </w:pPr>
            <w:r w:rsidRPr="006B1A23">
              <w:rPr>
                <w:sz w:val="22"/>
                <w:szCs w:val="22"/>
                <w:lang w:val="en-US"/>
              </w:rPr>
              <w:t>Date</w:t>
            </w:r>
          </w:p>
        </w:tc>
        <w:tc>
          <w:tcPr>
            <w:tcW w:w="571" w:type="dxa"/>
          </w:tcPr>
          <w:p w14:paraId="0404DD7D"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49B1AE12" w14:textId="77777777" w:rsidR="00BC74BF" w:rsidRPr="006B1A23" w:rsidRDefault="00BC74BF" w:rsidP="005A4371">
            <w:pPr>
              <w:pStyle w:val="GOSTTablenorm"/>
              <w:rPr>
                <w:color w:val="000000"/>
                <w:sz w:val="22"/>
                <w:szCs w:val="22"/>
              </w:rPr>
            </w:pPr>
            <w:r w:rsidRPr="006B1A23">
              <w:rPr>
                <w:sz w:val="22"/>
                <w:szCs w:val="22"/>
              </w:rPr>
              <w:t>Указывается дата извещения о поступлении иностранной валюты</w:t>
            </w:r>
          </w:p>
        </w:tc>
      </w:tr>
      <w:tr w:rsidR="00BC74BF" w:rsidRPr="006B1A23" w14:paraId="319B443D"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1A75556E" w14:textId="77777777" w:rsidR="00BC74BF" w:rsidRPr="006B1A23" w:rsidRDefault="00BC74BF" w:rsidP="005A4371">
            <w:pPr>
              <w:pStyle w:val="GOSTTablenorm"/>
              <w:rPr>
                <w:color w:val="000000"/>
                <w:sz w:val="22"/>
                <w:szCs w:val="22"/>
              </w:rPr>
            </w:pPr>
            <w:r w:rsidRPr="006B1A23">
              <w:rPr>
                <w:color w:val="000000"/>
                <w:sz w:val="22"/>
                <w:szCs w:val="22"/>
              </w:rPr>
              <w:t>Наименование бенефициара</w:t>
            </w:r>
          </w:p>
        </w:tc>
        <w:tc>
          <w:tcPr>
            <w:tcW w:w="1712" w:type="dxa"/>
          </w:tcPr>
          <w:p w14:paraId="225B2079"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IzNameTofk</w:t>
            </w:r>
          </w:p>
        </w:tc>
        <w:tc>
          <w:tcPr>
            <w:tcW w:w="571" w:type="dxa"/>
          </w:tcPr>
          <w:p w14:paraId="1CF98EB0"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CE3A96A" w14:textId="77777777" w:rsidR="00BC74BF" w:rsidRPr="006B1A23" w:rsidRDefault="00BC74BF" w:rsidP="005A4371">
            <w:pPr>
              <w:pStyle w:val="GOSTTablenorm"/>
              <w:rPr>
                <w:color w:val="000000"/>
                <w:sz w:val="22"/>
                <w:szCs w:val="22"/>
              </w:rPr>
            </w:pPr>
            <w:r w:rsidRPr="006B1A23">
              <w:rPr>
                <w:sz w:val="22"/>
                <w:szCs w:val="22"/>
              </w:rPr>
              <w:t>Т(1-</w:t>
            </w:r>
            <w:r w:rsidRPr="006B1A23">
              <w:rPr>
                <w:sz w:val="22"/>
                <w:szCs w:val="22"/>
                <w:lang w:val="en-US"/>
              </w:rPr>
              <w:t>2000</w:t>
            </w:r>
            <w:r w:rsidRPr="006B1A23">
              <w:rPr>
                <w:sz w:val="22"/>
                <w:szCs w:val="22"/>
              </w:rPr>
              <w:t>)</w:t>
            </w:r>
          </w:p>
        </w:tc>
        <w:tc>
          <w:tcPr>
            <w:tcW w:w="571" w:type="dxa"/>
          </w:tcPr>
          <w:p w14:paraId="34E7192E"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20BDD31A" w14:textId="77777777" w:rsidR="00BC74BF" w:rsidRPr="006B1A23" w:rsidRDefault="00BC74BF" w:rsidP="005A4371">
            <w:pPr>
              <w:pStyle w:val="GOSTTablenorm"/>
              <w:rPr>
                <w:color w:val="000000"/>
                <w:sz w:val="22"/>
                <w:szCs w:val="22"/>
              </w:rPr>
            </w:pPr>
            <w:r w:rsidRPr="006B1A23">
              <w:rPr>
                <w:sz w:val="22"/>
                <w:szCs w:val="22"/>
              </w:rPr>
              <w:t xml:space="preserve">Указывается наименование ТОФК, которому открыт банковский счет </w:t>
            </w:r>
            <w:r w:rsidRPr="006B1A23">
              <w:rPr>
                <w:color w:val="000000"/>
                <w:sz w:val="22"/>
                <w:szCs w:val="22"/>
              </w:rPr>
              <w:t>поступления иностранной валюты.</w:t>
            </w:r>
          </w:p>
          <w:p w14:paraId="2D585AAC" w14:textId="77777777" w:rsidR="00BC74BF" w:rsidRPr="006B1A23" w:rsidRDefault="00BC74BF" w:rsidP="005A4371">
            <w:pPr>
              <w:pStyle w:val="GOSTTablenorm"/>
              <w:rPr>
                <w:color w:val="000000"/>
                <w:sz w:val="22"/>
                <w:szCs w:val="22"/>
              </w:rPr>
            </w:pPr>
            <w:r w:rsidRPr="006B1A23">
              <w:rPr>
                <w:sz w:val="22"/>
                <w:szCs w:val="22"/>
              </w:rPr>
              <w:t>Обязательно для заполнения в случае заполнения текущей группы реквизитов «Информация из расчетных документов о поступлениях в иностранной валюте»</w:t>
            </w:r>
          </w:p>
        </w:tc>
      </w:tr>
      <w:tr w:rsidR="00BC74BF" w:rsidRPr="006B1A23" w14:paraId="67648AB9"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2C95A424" w14:textId="77777777" w:rsidR="00BC74BF" w:rsidRPr="006B1A23" w:rsidRDefault="00BC74BF" w:rsidP="005A4371">
            <w:pPr>
              <w:pStyle w:val="GOSTTablenorm"/>
              <w:rPr>
                <w:color w:val="000000"/>
                <w:sz w:val="22"/>
                <w:szCs w:val="22"/>
              </w:rPr>
            </w:pPr>
            <w:r w:rsidRPr="006B1A23">
              <w:rPr>
                <w:color w:val="000000"/>
                <w:sz w:val="22"/>
                <w:szCs w:val="22"/>
              </w:rPr>
              <w:t>Номер банковского счета бенефициара</w:t>
            </w:r>
          </w:p>
        </w:tc>
        <w:tc>
          <w:tcPr>
            <w:tcW w:w="1712" w:type="dxa"/>
          </w:tcPr>
          <w:p w14:paraId="03C6B39A"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IzBsTofk</w:t>
            </w:r>
          </w:p>
        </w:tc>
        <w:tc>
          <w:tcPr>
            <w:tcW w:w="571" w:type="dxa"/>
          </w:tcPr>
          <w:p w14:paraId="78E4C919"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7C03C016" w14:textId="77777777" w:rsidR="00BC74BF" w:rsidRPr="006B1A23" w:rsidRDefault="00BC74BF" w:rsidP="005A4371">
            <w:pPr>
              <w:pStyle w:val="GOSTTablenorm"/>
              <w:rPr>
                <w:color w:val="000000"/>
                <w:sz w:val="22"/>
                <w:szCs w:val="22"/>
              </w:rPr>
            </w:pPr>
            <w:r w:rsidRPr="006B1A23">
              <w:rPr>
                <w:sz w:val="22"/>
                <w:szCs w:val="22"/>
              </w:rPr>
              <w:t>Т(20)</w:t>
            </w:r>
          </w:p>
        </w:tc>
        <w:tc>
          <w:tcPr>
            <w:tcW w:w="571" w:type="dxa"/>
          </w:tcPr>
          <w:p w14:paraId="36ECFD82"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CC64542" w14:textId="77777777" w:rsidR="00BC74BF" w:rsidRPr="006B1A23" w:rsidRDefault="00BC74BF" w:rsidP="005A4371">
            <w:pPr>
              <w:pStyle w:val="GOSTTablenorm"/>
              <w:rPr>
                <w:sz w:val="22"/>
                <w:szCs w:val="22"/>
              </w:rPr>
            </w:pPr>
            <w:r w:rsidRPr="006B1A23">
              <w:rPr>
                <w:sz w:val="22"/>
                <w:szCs w:val="22"/>
              </w:rPr>
              <w:t>Указывается номер банковского счета ТОФК, на который поступили бюджетные средства в иностранной валюте.</w:t>
            </w:r>
          </w:p>
          <w:p w14:paraId="1D5BD76F" w14:textId="77777777" w:rsidR="00BC74BF" w:rsidRPr="006B1A23" w:rsidRDefault="00BC74BF" w:rsidP="005A4371">
            <w:pPr>
              <w:pStyle w:val="GOSTTablenorm"/>
              <w:rPr>
                <w:color w:val="000000"/>
                <w:sz w:val="22"/>
                <w:szCs w:val="22"/>
              </w:rPr>
            </w:pPr>
            <w:r w:rsidRPr="006B1A23">
              <w:rPr>
                <w:sz w:val="22"/>
                <w:szCs w:val="22"/>
              </w:rPr>
              <w:t>Обязательно для заполнения в случае заполнения текущей группы реквизитов «Информация из расчетных документов о поступлениях в иностранной валюте»</w:t>
            </w:r>
          </w:p>
        </w:tc>
      </w:tr>
      <w:tr w:rsidR="00BC74BF" w:rsidRPr="006B1A23" w14:paraId="2B364366"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172ACD67" w14:textId="77777777" w:rsidR="00BC74BF" w:rsidRPr="006B1A23" w:rsidRDefault="00BC74BF" w:rsidP="005A4371">
            <w:pPr>
              <w:pStyle w:val="GOSTTablenorm"/>
              <w:rPr>
                <w:color w:val="000000"/>
                <w:sz w:val="22"/>
                <w:szCs w:val="22"/>
              </w:rPr>
            </w:pPr>
            <w:r w:rsidRPr="006B1A23">
              <w:rPr>
                <w:color w:val="000000"/>
                <w:sz w:val="22"/>
                <w:szCs w:val="22"/>
              </w:rPr>
              <w:t>Наименование банка бенефициара</w:t>
            </w:r>
          </w:p>
        </w:tc>
        <w:tc>
          <w:tcPr>
            <w:tcW w:w="1712" w:type="dxa"/>
          </w:tcPr>
          <w:p w14:paraId="60169500"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IzBankTofk</w:t>
            </w:r>
          </w:p>
        </w:tc>
        <w:tc>
          <w:tcPr>
            <w:tcW w:w="571" w:type="dxa"/>
          </w:tcPr>
          <w:p w14:paraId="5D5EFDC2"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039F6BC" w14:textId="77777777" w:rsidR="00BC74BF" w:rsidRPr="006B1A23" w:rsidRDefault="00BC74BF" w:rsidP="005A4371">
            <w:pPr>
              <w:pStyle w:val="GOSTTablenorm"/>
              <w:rPr>
                <w:color w:val="000000"/>
                <w:sz w:val="22"/>
                <w:szCs w:val="22"/>
              </w:rPr>
            </w:pPr>
            <w:r w:rsidRPr="006B1A23">
              <w:rPr>
                <w:sz w:val="22"/>
                <w:szCs w:val="22"/>
              </w:rPr>
              <w:t>Т(1-160)</w:t>
            </w:r>
          </w:p>
        </w:tc>
        <w:tc>
          <w:tcPr>
            <w:tcW w:w="571" w:type="dxa"/>
          </w:tcPr>
          <w:p w14:paraId="6ABB5C6A"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0D551B5" w14:textId="77777777" w:rsidR="00BC74BF" w:rsidRPr="006B1A23" w:rsidRDefault="00BC74BF" w:rsidP="005A4371">
            <w:pPr>
              <w:pStyle w:val="GOSTTablenorm"/>
              <w:rPr>
                <w:sz w:val="22"/>
                <w:szCs w:val="22"/>
              </w:rPr>
            </w:pPr>
            <w:r w:rsidRPr="006B1A23">
              <w:rPr>
                <w:sz w:val="22"/>
                <w:szCs w:val="22"/>
              </w:rPr>
              <w:t>Указывается наименование банка, в котором открыт счет ТОФК, на который поступили средства в иностранной валюте.</w:t>
            </w:r>
          </w:p>
          <w:p w14:paraId="02AC689F" w14:textId="77777777" w:rsidR="00BC74BF" w:rsidRPr="006B1A23" w:rsidRDefault="00BC74BF" w:rsidP="005A4371">
            <w:pPr>
              <w:pStyle w:val="GOSTTablenorm"/>
              <w:rPr>
                <w:color w:val="000000"/>
                <w:sz w:val="22"/>
                <w:szCs w:val="22"/>
              </w:rPr>
            </w:pPr>
            <w:r w:rsidRPr="006B1A23">
              <w:rPr>
                <w:sz w:val="22"/>
                <w:szCs w:val="22"/>
              </w:rPr>
              <w:lastRenderedPageBreak/>
              <w:t>Обязательно для заполнения в случае заполнения текущей группы реквизитов «Информация из расчетных документов о поступлениях в иностранной валюте».</w:t>
            </w:r>
          </w:p>
        </w:tc>
      </w:tr>
      <w:tr w:rsidR="00BC74BF" w:rsidRPr="006B1A23" w14:paraId="6DCFAD26"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5BC47D44" w14:textId="77777777" w:rsidR="00BC74BF" w:rsidRPr="006B1A23" w:rsidRDefault="00BC74BF" w:rsidP="005A4371">
            <w:pPr>
              <w:pStyle w:val="GOSTTablenorm"/>
              <w:rPr>
                <w:color w:val="000000"/>
                <w:sz w:val="22"/>
                <w:szCs w:val="22"/>
              </w:rPr>
            </w:pPr>
            <w:r w:rsidRPr="006B1A23">
              <w:rPr>
                <w:color w:val="000000"/>
                <w:sz w:val="22"/>
                <w:szCs w:val="22"/>
              </w:rPr>
              <w:lastRenderedPageBreak/>
              <w:t>БИК банка бенефициара</w:t>
            </w:r>
          </w:p>
        </w:tc>
        <w:tc>
          <w:tcPr>
            <w:tcW w:w="1712" w:type="dxa"/>
          </w:tcPr>
          <w:p w14:paraId="1C06890D"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IzBic</w:t>
            </w:r>
          </w:p>
        </w:tc>
        <w:tc>
          <w:tcPr>
            <w:tcW w:w="571" w:type="dxa"/>
          </w:tcPr>
          <w:p w14:paraId="41C4680D"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6D89AA2" w14:textId="77777777" w:rsidR="00BC74BF" w:rsidRPr="006B1A23" w:rsidRDefault="00BC74BF" w:rsidP="005A4371">
            <w:pPr>
              <w:pStyle w:val="GOSTTablenorm"/>
              <w:rPr>
                <w:color w:val="000000"/>
                <w:sz w:val="22"/>
                <w:szCs w:val="22"/>
              </w:rPr>
            </w:pPr>
            <w:r w:rsidRPr="006B1A23">
              <w:rPr>
                <w:sz w:val="22"/>
                <w:szCs w:val="22"/>
              </w:rPr>
              <w:t>Т(9)</w:t>
            </w:r>
          </w:p>
        </w:tc>
        <w:tc>
          <w:tcPr>
            <w:tcW w:w="571" w:type="dxa"/>
          </w:tcPr>
          <w:p w14:paraId="5EB0FF82"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47470314" w14:textId="77777777" w:rsidR="00BC74BF" w:rsidRPr="006B1A23" w:rsidRDefault="00BC74BF" w:rsidP="005A4371">
            <w:pPr>
              <w:pStyle w:val="GOSTTablenorm"/>
              <w:rPr>
                <w:sz w:val="22"/>
                <w:szCs w:val="22"/>
              </w:rPr>
            </w:pPr>
            <w:r w:rsidRPr="006B1A23">
              <w:rPr>
                <w:sz w:val="22"/>
                <w:szCs w:val="22"/>
              </w:rPr>
              <w:t>Указывается БИК банка, в котором открыт счет ТОФК, на который поступили средства в иностранной валюте.</w:t>
            </w:r>
          </w:p>
          <w:p w14:paraId="0A4E02D7" w14:textId="77777777" w:rsidR="00BC74BF" w:rsidRPr="006B1A23" w:rsidRDefault="00BC74BF" w:rsidP="005A4371">
            <w:pPr>
              <w:pStyle w:val="GOSTTablenorm"/>
              <w:rPr>
                <w:color w:val="000000"/>
                <w:sz w:val="22"/>
                <w:szCs w:val="22"/>
              </w:rPr>
            </w:pPr>
            <w:r w:rsidRPr="006B1A23">
              <w:rPr>
                <w:sz w:val="22"/>
                <w:szCs w:val="22"/>
              </w:rPr>
              <w:t>Обязательно для заполнения в случае заполнения текущей группы реквизитов «Информация из расчетных документов о поступлениях в иностранной валюте»</w:t>
            </w:r>
          </w:p>
        </w:tc>
      </w:tr>
      <w:tr w:rsidR="00BC74BF" w:rsidRPr="006B1A23" w14:paraId="682C5924"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533269BD" w14:textId="77777777" w:rsidR="00BC74BF" w:rsidRPr="006B1A23" w:rsidRDefault="00BC74BF" w:rsidP="005A4371">
            <w:pPr>
              <w:pStyle w:val="GOSTTablenorm"/>
              <w:rPr>
                <w:color w:val="000000"/>
                <w:sz w:val="22"/>
                <w:szCs w:val="22"/>
              </w:rPr>
            </w:pPr>
            <w:r w:rsidRPr="006B1A23">
              <w:rPr>
                <w:color w:val="000000"/>
                <w:sz w:val="22"/>
                <w:szCs w:val="22"/>
              </w:rPr>
              <w:t xml:space="preserve"> Код валюты</w:t>
            </w:r>
          </w:p>
        </w:tc>
        <w:tc>
          <w:tcPr>
            <w:tcW w:w="1712" w:type="dxa"/>
          </w:tcPr>
          <w:p w14:paraId="500F56E5"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IzKodVal</w:t>
            </w:r>
          </w:p>
        </w:tc>
        <w:tc>
          <w:tcPr>
            <w:tcW w:w="571" w:type="dxa"/>
          </w:tcPr>
          <w:p w14:paraId="778563DB"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5354D280" w14:textId="77777777" w:rsidR="00BC74BF" w:rsidRPr="006B1A23" w:rsidRDefault="00BC74BF" w:rsidP="005A4371">
            <w:pPr>
              <w:pStyle w:val="GOSTTablenorm"/>
              <w:rPr>
                <w:color w:val="000000"/>
                <w:sz w:val="22"/>
                <w:szCs w:val="22"/>
              </w:rPr>
            </w:pPr>
            <w:r w:rsidRPr="006B1A23">
              <w:rPr>
                <w:sz w:val="22"/>
                <w:szCs w:val="22"/>
              </w:rPr>
              <w:t>Т(3)</w:t>
            </w:r>
          </w:p>
        </w:tc>
        <w:tc>
          <w:tcPr>
            <w:tcW w:w="571" w:type="dxa"/>
          </w:tcPr>
          <w:p w14:paraId="781C61C5"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73DFCAA2" w14:textId="77777777" w:rsidR="00BC74BF" w:rsidRPr="006B1A23" w:rsidRDefault="00BC74BF" w:rsidP="005A4371">
            <w:pPr>
              <w:pStyle w:val="GOSTTablenorm"/>
              <w:rPr>
                <w:sz w:val="22"/>
                <w:szCs w:val="22"/>
              </w:rPr>
            </w:pPr>
            <w:r w:rsidRPr="006B1A23">
              <w:rPr>
                <w:sz w:val="22"/>
                <w:szCs w:val="22"/>
              </w:rPr>
              <w:t>Указывается буквенный код валюты в соответствии с ОКВ.</w:t>
            </w:r>
          </w:p>
          <w:p w14:paraId="6B6DA3A8" w14:textId="77777777" w:rsidR="00BC74BF" w:rsidRPr="006B1A23" w:rsidRDefault="00BC74BF" w:rsidP="005A4371">
            <w:pPr>
              <w:pStyle w:val="GOSTTablenorm"/>
              <w:rPr>
                <w:color w:val="000000"/>
                <w:sz w:val="22"/>
                <w:szCs w:val="22"/>
              </w:rPr>
            </w:pPr>
            <w:r w:rsidRPr="006B1A23">
              <w:rPr>
                <w:sz w:val="22"/>
                <w:szCs w:val="22"/>
              </w:rPr>
              <w:t>Обязательно для заполнения в случае заполнения текущей группы реквизитов «Информация из расчетных документов о поступлениях в иностранной валюте».</w:t>
            </w:r>
          </w:p>
        </w:tc>
      </w:tr>
      <w:tr w:rsidR="00BC74BF" w:rsidRPr="006B1A23" w14:paraId="7D643E00"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0864B6B0" w14:textId="77777777" w:rsidR="00BC74BF" w:rsidRPr="006B1A23" w:rsidRDefault="00BC74BF" w:rsidP="005A4371">
            <w:pPr>
              <w:pStyle w:val="GOSTTablenorm"/>
              <w:rPr>
                <w:color w:val="000000"/>
                <w:sz w:val="22"/>
                <w:szCs w:val="22"/>
              </w:rPr>
            </w:pPr>
            <w:r w:rsidRPr="006B1A23">
              <w:rPr>
                <w:color w:val="000000"/>
                <w:sz w:val="22"/>
                <w:szCs w:val="22"/>
              </w:rPr>
              <w:t>Сумма поступлений в иностранной валюте</w:t>
            </w:r>
          </w:p>
        </w:tc>
        <w:tc>
          <w:tcPr>
            <w:tcW w:w="1712" w:type="dxa"/>
          </w:tcPr>
          <w:p w14:paraId="1AC1340A"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IzSumVal</w:t>
            </w:r>
          </w:p>
        </w:tc>
        <w:tc>
          <w:tcPr>
            <w:tcW w:w="571" w:type="dxa"/>
          </w:tcPr>
          <w:p w14:paraId="00F61CA8"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7CB61545" w14:textId="77777777" w:rsidR="00BC74BF" w:rsidRPr="006B1A23" w:rsidRDefault="00BC74BF" w:rsidP="005A4371">
            <w:pPr>
              <w:pStyle w:val="GOSTTablenorm"/>
              <w:rPr>
                <w:color w:val="000000"/>
                <w:sz w:val="22"/>
                <w:szCs w:val="22"/>
                <w:lang w:val="en-US"/>
              </w:rPr>
            </w:pPr>
            <w:r w:rsidRPr="006B1A23">
              <w:rPr>
                <w:sz w:val="22"/>
                <w:szCs w:val="22"/>
                <w:lang w:val="en-US"/>
              </w:rPr>
              <w:t>N(20.2)</w:t>
            </w:r>
          </w:p>
        </w:tc>
        <w:tc>
          <w:tcPr>
            <w:tcW w:w="571" w:type="dxa"/>
          </w:tcPr>
          <w:p w14:paraId="705AF9C4"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6D2CC9C3" w14:textId="77777777" w:rsidR="00BC74BF" w:rsidRPr="006B1A23" w:rsidRDefault="00BC74BF" w:rsidP="005A4371">
            <w:pPr>
              <w:pStyle w:val="GOSTTablenorm"/>
              <w:rPr>
                <w:sz w:val="22"/>
                <w:szCs w:val="22"/>
              </w:rPr>
            </w:pPr>
            <w:r w:rsidRPr="006B1A23">
              <w:rPr>
                <w:sz w:val="22"/>
                <w:szCs w:val="22"/>
              </w:rPr>
              <w:t>Указывается сумма поступлений в иностранной валюте.</w:t>
            </w:r>
          </w:p>
          <w:p w14:paraId="6A453DE4" w14:textId="77777777" w:rsidR="00BC74BF" w:rsidRPr="006B1A23" w:rsidRDefault="00BC74BF" w:rsidP="005A4371">
            <w:pPr>
              <w:pStyle w:val="GOSTTablenorm"/>
              <w:rPr>
                <w:color w:val="000000"/>
                <w:sz w:val="22"/>
                <w:szCs w:val="22"/>
              </w:rPr>
            </w:pPr>
            <w:r w:rsidRPr="006B1A23">
              <w:rPr>
                <w:sz w:val="22"/>
                <w:szCs w:val="22"/>
              </w:rPr>
              <w:t>Обязательно для заполнения в случае заполнения текущей группы реквизитов «Информация из расчетных документов о поступлениях в иностранной валюте»</w:t>
            </w:r>
          </w:p>
        </w:tc>
      </w:tr>
      <w:tr w:rsidR="00BC74BF" w:rsidRPr="006B1A23" w14:paraId="3118F2AC"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09AB6E9B" w14:textId="77777777" w:rsidR="00BC74BF" w:rsidRPr="006B1A23" w:rsidRDefault="00BC74BF" w:rsidP="005A4371">
            <w:pPr>
              <w:pStyle w:val="GOSTTablenorm"/>
              <w:rPr>
                <w:color w:val="000000"/>
                <w:sz w:val="22"/>
                <w:szCs w:val="22"/>
              </w:rPr>
            </w:pPr>
            <w:r w:rsidRPr="006B1A23">
              <w:rPr>
                <w:color w:val="000000"/>
                <w:sz w:val="22"/>
                <w:szCs w:val="22"/>
              </w:rPr>
              <w:t>Сумма поступлений в рублевом эквиваленте</w:t>
            </w:r>
          </w:p>
        </w:tc>
        <w:tc>
          <w:tcPr>
            <w:tcW w:w="1712" w:type="dxa"/>
          </w:tcPr>
          <w:p w14:paraId="10BED34E"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IzSumRub</w:t>
            </w:r>
          </w:p>
        </w:tc>
        <w:tc>
          <w:tcPr>
            <w:tcW w:w="571" w:type="dxa"/>
          </w:tcPr>
          <w:p w14:paraId="03BD0426"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0554CAC0" w14:textId="77777777" w:rsidR="00BC74BF" w:rsidRPr="006B1A23" w:rsidRDefault="00BC74BF" w:rsidP="005A4371">
            <w:pPr>
              <w:pStyle w:val="GOSTTablenorm"/>
              <w:rPr>
                <w:color w:val="000000"/>
                <w:sz w:val="22"/>
                <w:szCs w:val="22"/>
              </w:rPr>
            </w:pPr>
            <w:r w:rsidRPr="006B1A23">
              <w:rPr>
                <w:sz w:val="22"/>
                <w:szCs w:val="22"/>
                <w:lang w:val="en-US"/>
              </w:rPr>
              <w:t>N(20.2)</w:t>
            </w:r>
          </w:p>
        </w:tc>
        <w:tc>
          <w:tcPr>
            <w:tcW w:w="571" w:type="dxa"/>
          </w:tcPr>
          <w:p w14:paraId="20F2C9EB"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1D390F9E" w14:textId="77777777" w:rsidR="00BC74BF" w:rsidRPr="006B1A23" w:rsidRDefault="00BC74BF" w:rsidP="005A4371">
            <w:pPr>
              <w:pStyle w:val="GOSTTablenorm"/>
              <w:rPr>
                <w:color w:val="000000"/>
                <w:sz w:val="22"/>
                <w:szCs w:val="22"/>
              </w:rPr>
            </w:pPr>
            <w:r w:rsidRPr="006B1A23">
              <w:rPr>
                <w:sz w:val="22"/>
                <w:szCs w:val="22"/>
              </w:rPr>
              <w:t>Указывается сумма поступлений в рублевом эквиваленте на дату выписки банка</w:t>
            </w:r>
          </w:p>
        </w:tc>
      </w:tr>
      <w:tr w:rsidR="00BC74BF" w:rsidRPr="006B1A23" w14:paraId="2771F335"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252274E5" w14:textId="77777777" w:rsidR="00BC74BF" w:rsidRPr="006B1A23" w:rsidRDefault="00BC74BF" w:rsidP="005A4371">
            <w:pPr>
              <w:pStyle w:val="GOSTTablenorm"/>
              <w:rPr>
                <w:color w:val="000000"/>
                <w:sz w:val="22"/>
                <w:szCs w:val="22"/>
              </w:rPr>
            </w:pPr>
            <w:r w:rsidRPr="006B1A23">
              <w:rPr>
                <w:color w:val="000000"/>
                <w:sz w:val="22"/>
                <w:szCs w:val="22"/>
              </w:rPr>
              <w:t>Дата валютирования</w:t>
            </w:r>
          </w:p>
        </w:tc>
        <w:tc>
          <w:tcPr>
            <w:tcW w:w="1712" w:type="dxa"/>
          </w:tcPr>
          <w:p w14:paraId="35EB48D0"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IzDateVal</w:t>
            </w:r>
          </w:p>
        </w:tc>
        <w:tc>
          <w:tcPr>
            <w:tcW w:w="571" w:type="dxa"/>
          </w:tcPr>
          <w:p w14:paraId="1E552251"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3122D3B" w14:textId="77777777" w:rsidR="00BC74BF" w:rsidRPr="006B1A23" w:rsidRDefault="00BC74BF" w:rsidP="005A4371">
            <w:pPr>
              <w:pStyle w:val="GOSTTablenorm"/>
              <w:rPr>
                <w:color w:val="000000"/>
                <w:sz w:val="22"/>
                <w:szCs w:val="22"/>
              </w:rPr>
            </w:pPr>
            <w:r w:rsidRPr="006B1A23">
              <w:rPr>
                <w:sz w:val="22"/>
                <w:szCs w:val="22"/>
                <w:lang w:val="en-US"/>
              </w:rPr>
              <w:t>Date</w:t>
            </w:r>
          </w:p>
        </w:tc>
        <w:tc>
          <w:tcPr>
            <w:tcW w:w="571" w:type="dxa"/>
          </w:tcPr>
          <w:p w14:paraId="2B5E05EE"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5116389A" w14:textId="77777777" w:rsidR="00BC74BF" w:rsidRPr="006B1A23" w:rsidRDefault="00BC74BF" w:rsidP="005A4371">
            <w:pPr>
              <w:pStyle w:val="GOSTTablenorm"/>
              <w:rPr>
                <w:sz w:val="22"/>
                <w:szCs w:val="22"/>
              </w:rPr>
            </w:pPr>
            <w:r w:rsidRPr="006B1A23">
              <w:rPr>
                <w:sz w:val="22"/>
                <w:szCs w:val="22"/>
              </w:rPr>
              <w:t>Указывается дата валютирования.</w:t>
            </w:r>
          </w:p>
          <w:p w14:paraId="5C864E2D" w14:textId="77777777" w:rsidR="00BC74BF" w:rsidRPr="006B1A23" w:rsidRDefault="00BC74BF" w:rsidP="005A4371">
            <w:pPr>
              <w:pStyle w:val="GOSTTablenorm"/>
              <w:rPr>
                <w:color w:val="000000"/>
                <w:sz w:val="22"/>
                <w:szCs w:val="22"/>
              </w:rPr>
            </w:pPr>
            <w:r w:rsidRPr="006B1A23">
              <w:rPr>
                <w:sz w:val="22"/>
                <w:szCs w:val="22"/>
              </w:rPr>
              <w:t>Обязательно для заполнения в случае заполнения текущей группы реквизитов «Информация из расчетных документов о поступлениях в иностранной валюте»</w:t>
            </w:r>
          </w:p>
        </w:tc>
      </w:tr>
      <w:tr w:rsidR="00BC74BF" w:rsidRPr="006B1A23" w14:paraId="2F301965"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598C1071" w14:textId="77777777" w:rsidR="00BC74BF" w:rsidRPr="006B1A23" w:rsidRDefault="00BC74BF" w:rsidP="005A4371">
            <w:pPr>
              <w:pStyle w:val="GOSTTablenorm"/>
              <w:rPr>
                <w:color w:val="000000"/>
                <w:sz w:val="22"/>
                <w:szCs w:val="22"/>
              </w:rPr>
            </w:pPr>
            <w:r w:rsidRPr="006B1A23">
              <w:rPr>
                <w:color w:val="000000"/>
                <w:sz w:val="22"/>
                <w:szCs w:val="22"/>
              </w:rPr>
              <w:t>Номер счета плательщика извещения о поступлении в иностранной валюте</w:t>
            </w:r>
          </w:p>
        </w:tc>
        <w:tc>
          <w:tcPr>
            <w:tcW w:w="1712" w:type="dxa"/>
          </w:tcPr>
          <w:p w14:paraId="6D5FB73C"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IzBsPay</w:t>
            </w:r>
          </w:p>
        </w:tc>
        <w:tc>
          <w:tcPr>
            <w:tcW w:w="571" w:type="dxa"/>
          </w:tcPr>
          <w:p w14:paraId="0C056020"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54571AF" w14:textId="77777777" w:rsidR="00BC74BF" w:rsidRPr="006B1A23" w:rsidRDefault="00BC74BF" w:rsidP="005A4371">
            <w:pPr>
              <w:pStyle w:val="GOSTTablenorm"/>
              <w:rPr>
                <w:color w:val="000000"/>
                <w:sz w:val="22"/>
                <w:szCs w:val="22"/>
              </w:rPr>
            </w:pPr>
            <w:r w:rsidRPr="006B1A23">
              <w:rPr>
                <w:sz w:val="22"/>
                <w:szCs w:val="22"/>
              </w:rPr>
              <w:t>Т(</w:t>
            </w:r>
            <w:r w:rsidRPr="006B1A23">
              <w:rPr>
                <w:sz w:val="22"/>
                <w:szCs w:val="22"/>
                <w:lang w:val="en-US"/>
              </w:rPr>
              <w:t>20</w:t>
            </w:r>
            <w:r w:rsidRPr="006B1A23">
              <w:rPr>
                <w:sz w:val="22"/>
                <w:szCs w:val="22"/>
              </w:rPr>
              <w:t>)</w:t>
            </w:r>
          </w:p>
        </w:tc>
        <w:tc>
          <w:tcPr>
            <w:tcW w:w="571" w:type="dxa"/>
          </w:tcPr>
          <w:p w14:paraId="14271A0C"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B1EFF2C" w14:textId="77777777" w:rsidR="00BC74BF" w:rsidRPr="006B1A23" w:rsidRDefault="00BC74BF" w:rsidP="005A4371">
            <w:pPr>
              <w:pStyle w:val="GOSTTablenorm"/>
              <w:rPr>
                <w:color w:val="000000"/>
                <w:sz w:val="22"/>
                <w:szCs w:val="22"/>
              </w:rPr>
            </w:pPr>
            <w:r w:rsidRPr="006B1A23">
              <w:rPr>
                <w:sz w:val="22"/>
                <w:szCs w:val="22"/>
              </w:rPr>
              <w:t>Указывается номер счета плательщика</w:t>
            </w:r>
          </w:p>
        </w:tc>
      </w:tr>
      <w:tr w:rsidR="00BC74BF" w:rsidRPr="006B1A23" w14:paraId="268B3407"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634B0C6F" w14:textId="77777777" w:rsidR="00BC74BF" w:rsidRPr="006B1A23" w:rsidRDefault="00BC74BF" w:rsidP="005A4371">
            <w:pPr>
              <w:pStyle w:val="GOSTTablenorm"/>
              <w:rPr>
                <w:color w:val="000000"/>
                <w:sz w:val="22"/>
                <w:szCs w:val="22"/>
              </w:rPr>
            </w:pPr>
            <w:r w:rsidRPr="006B1A23">
              <w:rPr>
                <w:color w:val="000000"/>
                <w:sz w:val="22"/>
                <w:szCs w:val="22"/>
              </w:rPr>
              <w:t>Код таможенного органа</w:t>
            </w:r>
          </w:p>
        </w:tc>
        <w:tc>
          <w:tcPr>
            <w:tcW w:w="1712" w:type="dxa"/>
          </w:tcPr>
          <w:p w14:paraId="5128E8DF"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IzKodCustoms</w:t>
            </w:r>
          </w:p>
        </w:tc>
        <w:tc>
          <w:tcPr>
            <w:tcW w:w="571" w:type="dxa"/>
          </w:tcPr>
          <w:p w14:paraId="297A9817"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5F298577" w14:textId="77777777" w:rsidR="00BC74BF" w:rsidRPr="006B1A23" w:rsidRDefault="00BC74BF" w:rsidP="005A4371">
            <w:pPr>
              <w:pStyle w:val="GOSTTablenorm"/>
              <w:rPr>
                <w:color w:val="000000"/>
                <w:sz w:val="22"/>
                <w:szCs w:val="22"/>
              </w:rPr>
            </w:pPr>
            <w:r w:rsidRPr="006B1A23">
              <w:rPr>
                <w:sz w:val="22"/>
                <w:szCs w:val="22"/>
              </w:rPr>
              <w:t>Т(</w:t>
            </w:r>
            <w:r w:rsidRPr="006B1A23">
              <w:rPr>
                <w:sz w:val="22"/>
                <w:szCs w:val="22"/>
                <w:lang w:val="en-US"/>
              </w:rPr>
              <w:t>1-8</w:t>
            </w:r>
            <w:r w:rsidRPr="006B1A23">
              <w:rPr>
                <w:sz w:val="22"/>
                <w:szCs w:val="22"/>
              </w:rPr>
              <w:t>)</w:t>
            </w:r>
          </w:p>
        </w:tc>
        <w:tc>
          <w:tcPr>
            <w:tcW w:w="571" w:type="dxa"/>
          </w:tcPr>
          <w:p w14:paraId="56F221A3"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22014A46" w14:textId="77777777" w:rsidR="00BC74BF" w:rsidRPr="006B1A23" w:rsidRDefault="00BC74BF" w:rsidP="005A4371">
            <w:pPr>
              <w:pStyle w:val="GOSTTablenorm"/>
              <w:rPr>
                <w:color w:val="000000"/>
                <w:sz w:val="22"/>
                <w:szCs w:val="22"/>
              </w:rPr>
            </w:pPr>
            <w:r w:rsidRPr="006B1A23">
              <w:rPr>
                <w:sz w:val="22"/>
                <w:szCs w:val="22"/>
              </w:rPr>
              <w:t>Указывается код таможенного органа</w:t>
            </w:r>
          </w:p>
        </w:tc>
      </w:tr>
      <w:tr w:rsidR="00BC74BF" w:rsidRPr="006B1A23" w14:paraId="233EE287"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4557A6CB" w14:textId="77777777" w:rsidR="00BC74BF" w:rsidRPr="006B1A23" w:rsidRDefault="00BC74BF" w:rsidP="005A4371">
            <w:pPr>
              <w:pStyle w:val="GOSTTablenorm"/>
              <w:rPr>
                <w:color w:val="000000"/>
                <w:sz w:val="22"/>
                <w:szCs w:val="22"/>
              </w:rPr>
            </w:pPr>
            <w:r w:rsidRPr="006B1A23">
              <w:rPr>
                <w:color w:val="000000"/>
                <w:sz w:val="22"/>
                <w:szCs w:val="22"/>
              </w:rPr>
              <w:lastRenderedPageBreak/>
              <w:t>ИНН таможенного органа</w:t>
            </w:r>
          </w:p>
        </w:tc>
        <w:tc>
          <w:tcPr>
            <w:tcW w:w="1712" w:type="dxa"/>
          </w:tcPr>
          <w:p w14:paraId="4EA680B4"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IzInn</w:t>
            </w:r>
          </w:p>
        </w:tc>
        <w:tc>
          <w:tcPr>
            <w:tcW w:w="571" w:type="dxa"/>
          </w:tcPr>
          <w:p w14:paraId="64A453C1"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0F2DEF34" w14:textId="77777777" w:rsidR="00BC74BF" w:rsidRPr="006B1A23" w:rsidRDefault="00BC74BF" w:rsidP="005A4371">
            <w:pPr>
              <w:pStyle w:val="GOSTTablenorm"/>
              <w:rPr>
                <w:color w:val="000000"/>
                <w:sz w:val="22"/>
                <w:szCs w:val="22"/>
              </w:rPr>
            </w:pPr>
            <w:r w:rsidRPr="006B1A23">
              <w:rPr>
                <w:sz w:val="22"/>
                <w:szCs w:val="22"/>
              </w:rPr>
              <w:t>Т(1-</w:t>
            </w:r>
            <w:r w:rsidRPr="006B1A23">
              <w:rPr>
                <w:sz w:val="22"/>
                <w:szCs w:val="22"/>
                <w:lang w:val="en-US"/>
              </w:rPr>
              <w:t>12</w:t>
            </w:r>
            <w:r w:rsidRPr="006B1A23">
              <w:rPr>
                <w:sz w:val="22"/>
                <w:szCs w:val="22"/>
              </w:rPr>
              <w:t>)</w:t>
            </w:r>
          </w:p>
        </w:tc>
        <w:tc>
          <w:tcPr>
            <w:tcW w:w="571" w:type="dxa"/>
          </w:tcPr>
          <w:p w14:paraId="703E5A6E"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2320252D" w14:textId="77777777" w:rsidR="00BC74BF" w:rsidRPr="006B1A23" w:rsidRDefault="00BC74BF" w:rsidP="005A4371">
            <w:pPr>
              <w:pStyle w:val="GOSTTablenorm"/>
              <w:rPr>
                <w:color w:val="000000"/>
                <w:sz w:val="22"/>
                <w:szCs w:val="22"/>
              </w:rPr>
            </w:pPr>
            <w:r w:rsidRPr="006B1A23">
              <w:rPr>
                <w:sz w:val="22"/>
                <w:szCs w:val="22"/>
              </w:rPr>
              <w:t>Указывается ИНН таможенного органа</w:t>
            </w:r>
          </w:p>
        </w:tc>
      </w:tr>
      <w:tr w:rsidR="00BC74BF" w:rsidRPr="006B1A23" w14:paraId="1C9F9BEA"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3E850AD8" w14:textId="77777777" w:rsidR="00BC74BF" w:rsidRPr="006B1A23" w:rsidRDefault="00BC74BF" w:rsidP="005A4371">
            <w:pPr>
              <w:pStyle w:val="GOSTTablenorm"/>
              <w:rPr>
                <w:color w:val="000000"/>
                <w:sz w:val="22"/>
                <w:szCs w:val="22"/>
              </w:rPr>
            </w:pPr>
            <w:r w:rsidRPr="006B1A23">
              <w:rPr>
                <w:color w:val="000000"/>
                <w:sz w:val="22"/>
                <w:szCs w:val="22"/>
              </w:rPr>
              <w:t>Наименование таможенного органа</w:t>
            </w:r>
          </w:p>
        </w:tc>
        <w:tc>
          <w:tcPr>
            <w:tcW w:w="1712" w:type="dxa"/>
          </w:tcPr>
          <w:p w14:paraId="10FDC3FB"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IzNameCustoms</w:t>
            </w:r>
          </w:p>
        </w:tc>
        <w:tc>
          <w:tcPr>
            <w:tcW w:w="571" w:type="dxa"/>
          </w:tcPr>
          <w:p w14:paraId="725440E8"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54B047C" w14:textId="77777777" w:rsidR="00BC74BF" w:rsidRPr="006B1A23" w:rsidRDefault="00BC74BF" w:rsidP="005A4371">
            <w:pPr>
              <w:pStyle w:val="GOSTTablenorm"/>
              <w:rPr>
                <w:color w:val="000000"/>
                <w:sz w:val="22"/>
                <w:szCs w:val="22"/>
              </w:rPr>
            </w:pPr>
            <w:r w:rsidRPr="006B1A23">
              <w:rPr>
                <w:sz w:val="22"/>
                <w:szCs w:val="22"/>
              </w:rPr>
              <w:t>Т(1-355)</w:t>
            </w:r>
          </w:p>
        </w:tc>
        <w:tc>
          <w:tcPr>
            <w:tcW w:w="571" w:type="dxa"/>
          </w:tcPr>
          <w:p w14:paraId="49F7DACB"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44917E1B" w14:textId="77777777" w:rsidR="00BC74BF" w:rsidRPr="006B1A23" w:rsidRDefault="00BC74BF" w:rsidP="005A4371">
            <w:pPr>
              <w:pStyle w:val="GOSTTablenorm"/>
              <w:rPr>
                <w:color w:val="000000"/>
                <w:sz w:val="22"/>
                <w:szCs w:val="22"/>
              </w:rPr>
            </w:pPr>
            <w:r w:rsidRPr="006B1A23">
              <w:rPr>
                <w:sz w:val="22"/>
                <w:szCs w:val="22"/>
              </w:rPr>
              <w:t>Указывается наименование таможенного органа</w:t>
            </w:r>
          </w:p>
        </w:tc>
      </w:tr>
      <w:tr w:rsidR="00BC74BF" w:rsidRPr="006B1A23" w14:paraId="4F25A22C"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322D2C23" w14:textId="77777777" w:rsidR="00BC74BF" w:rsidRPr="006B1A23" w:rsidRDefault="00BC74BF" w:rsidP="005A4371">
            <w:pPr>
              <w:pStyle w:val="GOSTTablenorm"/>
              <w:rPr>
                <w:color w:val="000000"/>
                <w:sz w:val="22"/>
                <w:szCs w:val="22"/>
              </w:rPr>
            </w:pPr>
            <w:r w:rsidRPr="006B1A23">
              <w:rPr>
                <w:color w:val="000000"/>
                <w:sz w:val="22"/>
                <w:szCs w:val="22"/>
              </w:rPr>
              <w:t>Полная информация о перевододателе</w:t>
            </w:r>
          </w:p>
        </w:tc>
        <w:tc>
          <w:tcPr>
            <w:tcW w:w="1712" w:type="dxa"/>
          </w:tcPr>
          <w:p w14:paraId="0A03032D"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IzInfPerevod</w:t>
            </w:r>
          </w:p>
        </w:tc>
        <w:tc>
          <w:tcPr>
            <w:tcW w:w="571" w:type="dxa"/>
          </w:tcPr>
          <w:p w14:paraId="309D7B43"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48E8FBC" w14:textId="77777777" w:rsidR="00BC74BF" w:rsidRPr="006B1A23" w:rsidRDefault="00BC74BF" w:rsidP="005A4371">
            <w:pPr>
              <w:pStyle w:val="GOSTTablenorm"/>
              <w:rPr>
                <w:color w:val="000000"/>
                <w:sz w:val="22"/>
                <w:szCs w:val="22"/>
              </w:rPr>
            </w:pPr>
            <w:r w:rsidRPr="006B1A23">
              <w:rPr>
                <w:sz w:val="22"/>
                <w:szCs w:val="22"/>
              </w:rPr>
              <w:t>Т(1-</w:t>
            </w:r>
            <w:r w:rsidRPr="006B1A23">
              <w:rPr>
                <w:sz w:val="22"/>
                <w:szCs w:val="22"/>
                <w:lang w:val="en-US"/>
              </w:rPr>
              <w:t>500</w:t>
            </w:r>
            <w:r w:rsidRPr="006B1A23">
              <w:rPr>
                <w:sz w:val="22"/>
                <w:szCs w:val="22"/>
              </w:rPr>
              <w:t>)</w:t>
            </w:r>
          </w:p>
        </w:tc>
        <w:tc>
          <w:tcPr>
            <w:tcW w:w="571" w:type="dxa"/>
          </w:tcPr>
          <w:p w14:paraId="0C2CE356"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11A0B06" w14:textId="77777777" w:rsidR="00BC74BF" w:rsidRPr="006B1A23" w:rsidRDefault="00BC74BF" w:rsidP="005A4371">
            <w:pPr>
              <w:pStyle w:val="GOSTTablenorm"/>
              <w:rPr>
                <w:color w:val="000000"/>
                <w:sz w:val="22"/>
                <w:szCs w:val="22"/>
              </w:rPr>
            </w:pPr>
            <w:r w:rsidRPr="006B1A23">
              <w:rPr>
                <w:sz w:val="22"/>
                <w:szCs w:val="22"/>
              </w:rPr>
              <w:t>Указывается полная информация о перевододателе</w:t>
            </w:r>
          </w:p>
        </w:tc>
      </w:tr>
      <w:tr w:rsidR="00BC74BF" w:rsidRPr="006B1A23" w14:paraId="6AE8546B"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71CB4647" w14:textId="77777777" w:rsidR="00BC74BF" w:rsidRPr="006B1A23" w:rsidRDefault="00BC74BF" w:rsidP="005A4371">
            <w:pPr>
              <w:pStyle w:val="GOSTTablenorm"/>
              <w:rPr>
                <w:color w:val="000000"/>
                <w:sz w:val="22"/>
                <w:szCs w:val="22"/>
              </w:rPr>
            </w:pPr>
            <w:r w:rsidRPr="006B1A23">
              <w:rPr>
                <w:color w:val="000000"/>
                <w:sz w:val="22"/>
                <w:szCs w:val="22"/>
              </w:rPr>
              <w:t>Полная информация о банке перевододателя</w:t>
            </w:r>
          </w:p>
        </w:tc>
        <w:tc>
          <w:tcPr>
            <w:tcW w:w="1712" w:type="dxa"/>
          </w:tcPr>
          <w:p w14:paraId="1E53F8E6"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IzBankPerevod</w:t>
            </w:r>
          </w:p>
        </w:tc>
        <w:tc>
          <w:tcPr>
            <w:tcW w:w="571" w:type="dxa"/>
          </w:tcPr>
          <w:p w14:paraId="168040A3"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513C5FB7" w14:textId="77777777" w:rsidR="00BC74BF" w:rsidRPr="006B1A23" w:rsidRDefault="00BC74BF" w:rsidP="005A4371">
            <w:pPr>
              <w:pStyle w:val="GOSTTablenorm"/>
              <w:rPr>
                <w:color w:val="000000"/>
                <w:sz w:val="22"/>
                <w:szCs w:val="22"/>
              </w:rPr>
            </w:pPr>
            <w:r w:rsidRPr="006B1A23">
              <w:rPr>
                <w:sz w:val="22"/>
                <w:szCs w:val="22"/>
              </w:rPr>
              <w:t>Т(1-</w:t>
            </w:r>
            <w:r w:rsidRPr="006B1A23">
              <w:rPr>
                <w:sz w:val="22"/>
                <w:szCs w:val="22"/>
                <w:lang w:val="en-US"/>
              </w:rPr>
              <w:t>2000</w:t>
            </w:r>
            <w:r w:rsidRPr="006B1A23">
              <w:rPr>
                <w:sz w:val="22"/>
                <w:szCs w:val="22"/>
              </w:rPr>
              <w:t>)</w:t>
            </w:r>
          </w:p>
        </w:tc>
        <w:tc>
          <w:tcPr>
            <w:tcW w:w="571" w:type="dxa"/>
          </w:tcPr>
          <w:p w14:paraId="1430D9A8"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11AC445" w14:textId="77777777" w:rsidR="00BC74BF" w:rsidRPr="006B1A23" w:rsidRDefault="00BC74BF" w:rsidP="005A4371">
            <w:pPr>
              <w:pStyle w:val="GOSTTablenorm"/>
              <w:rPr>
                <w:color w:val="000000"/>
                <w:sz w:val="22"/>
                <w:szCs w:val="22"/>
              </w:rPr>
            </w:pPr>
            <w:r w:rsidRPr="006B1A23">
              <w:rPr>
                <w:sz w:val="22"/>
                <w:szCs w:val="22"/>
              </w:rPr>
              <w:t>Указывается полная информация о банке перевододателя</w:t>
            </w:r>
          </w:p>
        </w:tc>
      </w:tr>
      <w:tr w:rsidR="00BC74BF" w:rsidRPr="006B1A23" w14:paraId="0818CE8A"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6DFB8667" w14:textId="77777777" w:rsidR="00BC74BF" w:rsidRPr="006B1A23" w:rsidRDefault="00BC74BF" w:rsidP="005A4371">
            <w:pPr>
              <w:pStyle w:val="GOSTTablenorm"/>
              <w:rPr>
                <w:color w:val="000000"/>
                <w:sz w:val="22"/>
                <w:szCs w:val="22"/>
              </w:rPr>
            </w:pPr>
            <w:r w:rsidRPr="006B1A23">
              <w:rPr>
                <w:color w:val="000000"/>
                <w:sz w:val="22"/>
                <w:szCs w:val="22"/>
              </w:rPr>
              <w:t>Полная информация о получателе средств в иностранной валюте</w:t>
            </w:r>
          </w:p>
        </w:tc>
        <w:tc>
          <w:tcPr>
            <w:tcW w:w="1712" w:type="dxa"/>
          </w:tcPr>
          <w:p w14:paraId="65600F3B"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IzInfPol</w:t>
            </w:r>
          </w:p>
        </w:tc>
        <w:tc>
          <w:tcPr>
            <w:tcW w:w="571" w:type="dxa"/>
          </w:tcPr>
          <w:p w14:paraId="31354757"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63FEA693" w14:textId="77777777" w:rsidR="00BC74BF" w:rsidRPr="006B1A23" w:rsidRDefault="00BC74BF" w:rsidP="005A4371">
            <w:pPr>
              <w:pStyle w:val="GOSTTablenorm"/>
              <w:rPr>
                <w:color w:val="000000"/>
                <w:sz w:val="22"/>
                <w:szCs w:val="22"/>
              </w:rPr>
            </w:pPr>
            <w:r w:rsidRPr="006B1A23">
              <w:rPr>
                <w:sz w:val="22"/>
                <w:szCs w:val="22"/>
              </w:rPr>
              <w:t>Т(1-</w:t>
            </w:r>
            <w:r w:rsidRPr="006B1A23">
              <w:rPr>
                <w:sz w:val="22"/>
                <w:szCs w:val="22"/>
                <w:lang w:val="en-US"/>
              </w:rPr>
              <w:t>500</w:t>
            </w:r>
            <w:r w:rsidRPr="006B1A23">
              <w:rPr>
                <w:sz w:val="22"/>
                <w:szCs w:val="22"/>
              </w:rPr>
              <w:t>)</w:t>
            </w:r>
          </w:p>
        </w:tc>
        <w:tc>
          <w:tcPr>
            <w:tcW w:w="571" w:type="dxa"/>
          </w:tcPr>
          <w:p w14:paraId="3B494AAA"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5C23FDE" w14:textId="77777777" w:rsidR="00BC74BF" w:rsidRPr="006B1A23" w:rsidRDefault="00BC74BF" w:rsidP="005A4371">
            <w:pPr>
              <w:pStyle w:val="GOSTTablenorm"/>
              <w:rPr>
                <w:color w:val="000000"/>
                <w:sz w:val="22"/>
                <w:szCs w:val="22"/>
              </w:rPr>
            </w:pPr>
            <w:r w:rsidRPr="006B1A23">
              <w:rPr>
                <w:sz w:val="22"/>
                <w:szCs w:val="22"/>
              </w:rPr>
              <w:t>Указывается полная информация о получателе средств в иностранной валюте</w:t>
            </w:r>
          </w:p>
        </w:tc>
      </w:tr>
      <w:tr w:rsidR="00BC74BF" w:rsidRPr="006B1A23" w14:paraId="1D4F8BF4"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3AB84206" w14:textId="77777777" w:rsidR="00BC74BF" w:rsidRPr="006B1A23" w:rsidRDefault="00BC74BF" w:rsidP="005A4371">
            <w:pPr>
              <w:pStyle w:val="GOSTTablenorm"/>
              <w:rPr>
                <w:color w:val="000000"/>
                <w:sz w:val="22"/>
                <w:szCs w:val="22"/>
              </w:rPr>
            </w:pPr>
            <w:r w:rsidRPr="006B1A23">
              <w:rPr>
                <w:color w:val="000000"/>
                <w:sz w:val="22"/>
                <w:szCs w:val="22"/>
              </w:rPr>
              <w:t>Детали платежа в ин.валюте</w:t>
            </w:r>
          </w:p>
        </w:tc>
        <w:tc>
          <w:tcPr>
            <w:tcW w:w="1712" w:type="dxa"/>
          </w:tcPr>
          <w:p w14:paraId="49C9BB5E"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IzDetal</w:t>
            </w:r>
          </w:p>
        </w:tc>
        <w:tc>
          <w:tcPr>
            <w:tcW w:w="571" w:type="dxa"/>
          </w:tcPr>
          <w:p w14:paraId="5B25E129"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573BBDD5" w14:textId="77777777" w:rsidR="00BC74BF" w:rsidRPr="006B1A23" w:rsidRDefault="00BC74BF" w:rsidP="005A4371">
            <w:pPr>
              <w:pStyle w:val="GOSTTablenorm"/>
              <w:rPr>
                <w:color w:val="000000"/>
                <w:sz w:val="22"/>
                <w:szCs w:val="22"/>
              </w:rPr>
            </w:pPr>
            <w:r w:rsidRPr="006B1A23">
              <w:rPr>
                <w:sz w:val="22"/>
                <w:szCs w:val="22"/>
              </w:rPr>
              <w:t>Т(1-</w:t>
            </w:r>
            <w:r w:rsidRPr="006B1A23">
              <w:rPr>
                <w:sz w:val="22"/>
                <w:szCs w:val="22"/>
                <w:lang w:val="en-US"/>
              </w:rPr>
              <w:t>500</w:t>
            </w:r>
            <w:r w:rsidRPr="006B1A23">
              <w:rPr>
                <w:sz w:val="22"/>
                <w:szCs w:val="22"/>
              </w:rPr>
              <w:t>)</w:t>
            </w:r>
          </w:p>
        </w:tc>
        <w:tc>
          <w:tcPr>
            <w:tcW w:w="571" w:type="dxa"/>
          </w:tcPr>
          <w:p w14:paraId="29EE6959"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A4C546C" w14:textId="77777777" w:rsidR="00BC74BF" w:rsidRPr="006B1A23" w:rsidRDefault="00BC74BF" w:rsidP="005A4371">
            <w:pPr>
              <w:pStyle w:val="GOSTTablenorm"/>
              <w:rPr>
                <w:color w:val="000000"/>
                <w:sz w:val="22"/>
                <w:szCs w:val="22"/>
              </w:rPr>
            </w:pPr>
            <w:r w:rsidRPr="006B1A23">
              <w:rPr>
                <w:sz w:val="22"/>
                <w:szCs w:val="22"/>
              </w:rPr>
              <w:t>Указывается назначение платежа</w:t>
            </w:r>
          </w:p>
        </w:tc>
      </w:tr>
      <w:tr w:rsidR="00BC74BF" w:rsidRPr="006B1A23" w14:paraId="7C947B1D"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0FB8C584" w14:textId="77777777" w:rsidR="00BC74BF" w:rsidRPr="006B1A23" w:rsidRDefault="00BC74BF" w:rsidP="005A4371">
            <w:pPr>
              <w:pStyle w:val="GOSTTablenorm"/>
              <w:rPr>
                <w:color w:val="000000"/>
                <w:sz w:val="22"/>
                <w:szCs w:val="22"/>
              </w:rPr>
            </w:pPr>
            <w:r w:rsidRPr="006B1A23">
              <w:rPr>
                <w:sz w:val="22"/>
                <w:szCs w:val="22"/>
              </w:rPr>
              <w:t>Информация отправителя получателю</w:t>
            </w:r>
          </w:p>
        </w:tc>
        <w:tc>
          <w:tcPr>
            <w:tcW w:w="1712" w:type="dxa"/>
          </w:tcPr>
          <w:p w14:paraId="3E7E236F" w14:textId="77777777" w:rsidR="00BC74BF" w:rsidRPr="006B1A23" w:rsidRDefault="00BC74BF" w:rsidP="005A4371">
            <w:pPr>
              <w:pStyle w:val="GOSTTablenorm"/>
              <w:rPr>
                <w:color w:val="000000"/>
                <w:sz w:val="22"/>
                <w:szCs w:val="22"/>
              </w:rPr>
            </w:pPr>
            <w:r w:rsidRPr="006B1A23">
              <w:rPr>
                <w:color w:val="000000"/>
                <w:sz w:val="22"/>
                <w:szCs w:val="22"/>
                <w:lang w:val="en-US"/>
              </w:rPr>
              <w:t>IZ_</w:t>
            </w:r>
            <w:r w:rsidRPr="006B1A23">
              <w:rPr>
                <w:color w:val="000000"/>
                <w:sz w:val="22"/>
                <w:szCs w:val="22"/>
              </w:rPr>
              <w:t>IzInfPerevodPol</w:t>
            </w:r>
          </w:p>
        </w:tc>
        <w:tc>
          <w:tcPr>
            <w:tcW w:w="571" w:type="dxa"/>
          </w:tcPr>
          <w:p w14:paraId="082221EF"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07C81AD" w14:textId="77777777" w:rsidR="00BC74BF" w:rsidRPr="006B1A23" w:rsidRDefault="00BC74BF" w:rsidP="005A4371">
            <w:pPr>
              <w:pStyle w:val="GOSTTablenorm"/>
              <w:rPr>
                <w:color w:val="000000"/>
                <w:sz w:val="22"/>
                <w:szCs w:val="22"/>
              </w:rPr>
            </w:pPr>
            <w:r w:rsidRPr="006B1A23">
              <w:rPr>
                <w:sz w:val="22"/>
                <w:szCs w:val="22"/>
              </w:rPr>
              <w:t>Т(1-</w:t>
            </w:r>
            <w:r w:rsidRPr="006B1A23">
              <w:rPr>
                <w:sz w:val="22"/>
                <w:szCs w:val="22"/>
                <w:lang w:val="en-US"/>
              </w:rPr>
              <w:t>500</w:t>
            </w:r>
            <w:r w:rsidRPr="006B1A23">
              <w:rPr>
                <w:sz w:val="22"/>
                <w:szCs w:val="22"/>
              </w:rPr>
              <w:t>)</w:t>
            </w:r>
          </w:p>
        </w:tc>
        <w:tc>
          <w:tcPr>
            <w:tcW w:w="571" w:type="dxa"/>
          </w:tcPr>
          <w:p w14:paraId="638797FF"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63DEFCC8" w14:textId="77777777" w:rsidR="00BC74BF" w:rsidRPr="006B1A23" w:rsidRDefault="00BC74BF" w:rsidP="005A4371">
            <w:pPr>
              <w:pStyle w:val="GOSTTablenorm"/>
              <w:rPr>
                <w:color w:val="000000"/>
                <w:sz w:val="22"/>
                <w:szCs w:val="22"/>
              </w:rPr>
            </w:pPr>
            <w:r w:rsidRPr="006B1A23">
              <w:rPr>
                <w:sz w:val="22"/>
                <w:szCs w:val="22"/>
              </w:rPr>
              <w:t>Указывается информация отправителя получателю</w:t>
            </w:r>
          </w:p>
        </w:tc>
      </w:tr>
      <w:tr w:rsidR="00BC74BF" w:rsidRPr="006B1A23" w14:paraId="7172F989" w14:textId="77777777" w:rsidTr="005A4371">
        <w:trPr>
          <w:cnfStyle w:val="000000010000" w:firstRow="0" w:lastRow="0" w:firstColumn="0" w:lastColumn="0" w:oddVBand="0" w:evenVBand="0" w:oddHBand="0" w:evenHBand="1" w:firstRowFirstColumn="0" w:firstRowLastColumn="0" w:lastRowFirstColumn="0" w:lastRowLastColumn="0"/>
        </w:trPr>
        <w:tc>
          <w:tcPr>
            <w:tcW w:w="9694" w:type="dxa"/>
            <w:gridSpan w:val="6"/>
          </w:tcPr>
          <w:p w14:paraId="67440E67" w14:textId="77777777" w:rsidR="00BC74BF" w:rsidRPr="006B1A23" w:rsidRDefault="00BC74BF" w:rsidP="005A4371">
            <w:pPr>
              <w:pStyle w:val="GOSTTablenorm"/>
              <w:rPr>
                <w:b/>
                <w:sz w:val="22"/>
                <w:szCs w:val="22"/>
              </w:rPr>
            </w:pPr>
            <w:r w:rsidRPr="006B1A23">
              <w:rPr>
                <w:b/>
                <w:sz w:val="22"/>
                <w:szCs w:val="22"/>
              </w:rPr>
              <w:t>Информация из распоряжения о совершении казначейского платежа.</w:t>
            </w:r>
          </w:p>
          <w:p w14:paraId="38E983D3" w14:textId="77777777" w:rsidR="00BC74BF" w:rsidRPr="006B1A23" w:rsidRDefault="00BC74BF" w:rsidP="005A4371">
            <w:pPr>
              <w:pStyle w:val="GOSTTablenorm"/>
              <w:rPr>
                <w:sz w:val="22"/>
                <w:szCs w:val="22"/>
              </w:rPr>
            </w:pPr>
            <w:r w:rsidRPr="006B1A23">
              <w:rPr>
                <w:b/>
                <w:sz w:val="22"/>
                <w:szCs w:val="22"/>
              </w:rPr>
              <w:t>Блок обязателен к заполнению, если не заполнен блок «Информация из расчетных документов о поступлениях в рублях», «Информация из расчетных документов о поступлениях в иностранной валюте»</w:t>
            </w:r>
          </w:p>
        </w:tc>
      </w:tr>
      <w:tr w:rsidR="00BC74BF" w:rsidRPr="006B1A23" w14:paraId="1BF42663"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62DBEC56" w14:textId="77777777" w:rsidR="00BC74BF" w:rsidRPr="006B1A23" w:rsidRDefault="00BC74BF" w:rsidP="005A4371">
            <w:pPr>
              <w:pStyle w:val="GOSTTablenorm"/>
              <w:rPr>
                <w:sz w:val="22"/>
                <w:szCs w:val="22"/>
              </w:rPr>
            </w:pPr>
            <w:r w:rsidRPr="006B1A23">
              <w:rPr>
                <w:sz w:val="22"/>
                <w:szCs w:val="22"/>
              </w:rPr>
              <w:t>Идентификатор первичного документа</w:t>
            </w:r>
          </w:p>
        </w:tc>
        <w:tc>
          <w:tcPr>
            <w:tcW w:w="1712" w:type="dxa"/>
          </w:tcPr>
          <w:p w14:paraId="2A068AEA"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TransferOrder_PaymentGUID</w:t>
            </w:r>
          </w:p>
        </w:tc>
        <w:tc>
          <w:tcPr>
            <w:tcW w:w="571" w:type="dxa"/>
          </w:tcPr>
          <w:p w14:paraId="580C0D85"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616F9157" w14:textId="77777777" w:rsidR="00BC74BF" w:rsidRPr="006B1A23" w:rsidRDefault="00BC74BF" w:rsidP="005A4371">
            <w:pPr>
              <w:pStyle w:val="GOSTTablenorm"/>
              <w:rPr>
                <w:sz w:val="22"/>
                <w:szCs w:val="22"/>
              </w:rPr>
            </w:pPr>
            <w:r w:rsidRPr="006B1A23">
              <w:rPr>
                <w:sz w:val="22"/>
                <w:szCs w:val="22"/>
              </w:rPr>
              <w:t>Т(36)</w:t>
            </w:r>
          </w:p>
        </w:tc>
        <w:tc>
          <w:tcPr>
            <w:tcW w:w="571" w:type="dxa"/>
          </w:tcPr>
          <w:p w14:paraId="10279146"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58FCD5AA" w14:textId="77777777" w:rsidR="00BC74BF" w:rsidRPr="006B1A23" w:rsidRDefault="00BC74BF" w:rsidP="005A4371">
            <w:pPr>
              <w:pStyle w:val="GOSTTablenorm"/>
              <w:rPr>
                <w:sz w:val="22"/>
                <w:szCs w:val="22"/>
              </w:rPr>
            </w:pPr>
            <w:r w:rsidRPr="006B1A23">
              <w:rPr>
                <w:sz w:val="22"/>
                <w:szCs w:val="22"/>
              </w:rPr>
              <w:t>Указывается идентификатор первичного документа.</w:t>
            </w:r>
          </w:p>
          <w:p w14:paraId="769DAD2D" w14:textId="77777777" w:rsidR="00BC74BF" w:rsidRPr="006B1A23" w:rsidRDefault="00BC74BF" w:rsidP="005A4371">
            <w:pPr>
              <w:pStyle w:val="GOSTTablenorm"/>
              <w:rPr>
                <w:sz w:val="22"/>
                <w:szCs w:val="22"/>
              </w:rPr>
            </w:pPr>
            <w:r w:rsidRPr="006B1A23">
              <w:rPr>
                <w:sz w:val="22"/>
                <w:szCs w:val="22"/>
              </w:rPr>
              <w:t>Обязательно для заполнения в случае:</w:t>
            </w:r>
          </w:p>
          <w:p w14:paraId="1A09900F" w14:textId="1EB59D89" w:rsidR="00BC74BF" w:rsidRPr="006B1A23" w:rsidRDefault="00BC74BF" w:rsidP="005A4371">
            <w:pPr>
              <w:pStyle w:val="GOSTTablenorm"/>
              <w:rPr>
                <w:sz w:val="22"/>
                <w:szCs w:val="22"/>
              </w:rPr>
            </w:pPr>
            <w:r w:rsidRPr="006B1A23">
              <w:rPr>
                <w:sz w:val="22"/>
                <w:szCs w:val="22"/>
              </w:rPr>
              <w:t xml:space="preserve">взаимодействия </w:t>
            </w:r>
            <w:r w:rsidR="00242C07" w:rsidRPr="006B1A23">
              <w:rPr>
                <w:sz w:val="22"/>
                <w:szCs w:val="22"/>
              </w:rPr>
              <w:t>ТОФК (ПУД ЭБ)</w:t>
            </w:r>
            <w:r w:rsidRPr="006B1A23">
              <w:rPr>
                <w:sz w:val="22"/>
                <w:szCs w:val="22"/>
              </w:rPr>
              <w:t xml:space="preserve"> – АДБ, </w:t>
            </w:r>
            <w:r w:rsidR="003E6DB5" w:rsidRPr="006B1A23">
              <w:rPr>
                <w:sz w:val="22"/>
                <w:szCs w:val="22"/>
              </w:rPr>
              <w:t>АИФДБ (ФНС, ФТС)</w:t>
            </w:r>
            <w:r w:rsidRPr="006B1A23">
              <w:rPr>
                <w:sz w:val="22"/>
                <w:szCs w:val="22"/>
              </w:rPr>
              <w:t xml:space="preserve"> при формировании запроса на основании документа «Распоряжение о совершение казначейского платежа;</w:t>
            </w:r>
          </w:p>
          <w:p w14:paraId="7BE85AE6" w14:textId="77777777" w:rsidR="00BC74BF" w:rsidRPr="006B1A23" w:rsidRDefault="00BC74BF" w:rsidP="005A4371">
            <w:pPr>
              <w:pStyle w:val="GOSTTablenorm"/>
              <w:rPr>
                <w:sz w:val="22"/>
                <w:szCs w:val="22"/>
              </w:rPr>
            </w:pPr>
            <w:r w:rsidRPr="006B1A23">
              <w:rPr>
                <w:sz w:val="22"/>
                <w:szCs w:val="22"/>
              </w:rPr>
              <w:t>заполнения текущей группы реквизитов</w:t>
            </w:r>
          </w:p>
        </w:tc>
      </w:tr>
      <w:tr w:rsidR="00BC74BF" w:rsidRPr="006B1A23" w14:paraId="6BB04C6D"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00716F1F" w14:textId="77777777" w:rsidR="00BC74BF" w:rsidRPr="006B1A23" w:rsidRDefault="00BC74BF" w:rsidP="005A4371">
            <w:pPr>
              <w:pStyle w:val="GOSTTablenorm"/>
              <w:rPr>
                <w:sz w:val="22"/>
                <w:szCs w:val="22"/>
              </w:rPr>
            </w:pPr>
            <w:r w:rsidRPr="006B1A23">
              <w:rPr>
                <w:sz w:val="22"/>
                <w:szCs w:val="22"/>
              </w:rPr>
              <w:t>Наименование распоряжения</w:t>
            </w:r>
          </w:p>
        </w:tc>
        <w:tc>
          <w:tcPr>
            <w:tcW w:w="1712" w:type="dxa"/>
          </w:tcPr>
          <w:p w14:paraId="1AC0B2DC"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TransferOrder_PaymentName</w:t>
            </w:r>
          </w:p>
        </w:tc>
        <w:tc>
          <w:tcPr>
            <w:tcW w:w="571" w:type="dxa"/>
          </w:tcPr>
          <w:p w14:paraId="6D9A570B"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550A4462" w14:textId="77777777" w:rsidR="00BC74BF" w:rsidRPr="006B1A23" w:rsidRDefault="00BC74BF" w:rsidP="005A4371">
            <w:pPr>
              <w:pStyle w:val="GOSTTablenorm"/>
              <w:rPr>
                <w:sz w:val="22"/>
                <w:szCs w:val="22"/>
              </w:rPr>
            </w:pPr>
            <w:r w:rsidRPr="006B1A23">
              <w:rPr>
                <w:sz w:val="22"/>
                <w:szCs w:val="22"/>
              </w:rPr>
              <w:t>Т(1)</w:t>
            </w:r>
          </w:p>
        </w:tc>
        <w:tc>
          <w:tcPr>
            <w:tcW w:w="571" w:type="dxa"/>
          </w:tcPr>
          <w:p w14:paraId="05EE3DBF"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1FC36935" w14:textId="77777777" w:rsidR="00BC74BF" w:rsidRPr="006B1A23" w:rsidRDefault="00BC74BF" w:rsidP="005A4371">
            <w:pPr>
              <w:pStyle w:val="GOSTTablenorm"/>
              <w:rPr>
                <w:sz w:val="22"/>
                <w:szCs w:val="22"/>
              </w:rPr>
            </w:pPr>
            <w:r w:rsidRPr="006B1A23">
              <w:rPr>
                <w:sz w:val="22"/>
                <w:szCs w:val="22"/>
              </w:rPr>
              <w:t>Реквизит 1.5*</w:t>
            </w:r>
          </w:p>
          <w:p w14:paraId="26A7DF29" w14:textId="77777777" w:rsidR="00BC74BF" w:rsidRPr="006B1A23" w:rsidRDefault="00BC74BF" w:rsidP="005A4371">
            <w:pPr>
              <w:pStyle w:val="GOSTTablenorm"/>
              <w:rPr>
                <w:sz w:val="22"/>
                <w:szCs w:val="22"/>
              </w:rPr>
            </w:pPr>
            <w:r w:rsidRPr="006B1A23">
              <w:rPr>
                <w:sz w:val="22"/>
                <w:szCs w:val="22"/>
              </w:rPr>
              <w:t>Указывается значение:</w:t>
            </w:r>
          </w:p>
          <w:p w14:paraId="1128F79F" w14:textId="77777777" w:rsidR="00BC74BF" w:rsidRPr="006B1A23" w:rsidRDefault="00BC74BF" w:rsidP="005A4371">
            <w:pPr>
              <w:pStyle w:val="GOSTTablenorm"/>
              <w:rPr>
                <w:sz w:val="22"/>
                <w:szCs w:val="22"/>
              </w:rPr>
            </w:pPr>
            <w:r w:rsidRPr="006B1A23">
              <w:rPr>
                <w:rStyle w:val="GOSTTableListMark10"/>
                <w:sz w:val="22"/>
                <w:szCs w:val="22"/>
              </w:rPr>
              <w:t>«0» – Поручение о перечислении на счет</w:t>
            </w:r>
          </w:p>
        </w:tc>
      </w:tr>
      <w:tr w:rsidR="00BC74BF" w:rsidRPr="006B1A23" w14:paraId="31835979"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6570DE3E" w14:textId="77777777" w:rsidR="00BC74BF" w:rsidRPr="006B1A23" w:rsidRDefault="00BC74BF" w:rsidP="005A4371">
            <w:pPr>
              <w:pStyle w:val="GOSTTablenorm"/>
              <w:rPr>
                <w:sz w:val="22"/>
                <w:szCs w:val="22"/>
              </w:rPr>
            </w:pPr>
            <w:r w:rsidRPr="006B1A23">
              <w:rPr>
                <w:sz w:val="22"/>
                <w:szCs w:val="22"/>
              </w:rPr>
              <w:t>Номер поручения</w:t>
            </w:r>
          </w:p>
        </w:tc>
        <w:tc>
          <w:tcPr>
            <w:tcW w:w="1712" w:type="dxa"/>
          </w:tcPr>
          <w:p w14:paraId="360AD90D"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TransferOrder_NumTO</w:t>
            </w:r>
          </w:p>
        </w:tc>
        <w:tc>
          <w:tcPr>
            <w:tcW w:w="571" w:type="dxa"/>
          </w:tcPr>
          <w:p w14:paraId="59358A1C"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76002B76" w14:textId="77777777" w:rsidR="00BC74BF" w:rsidRPr="006B1A23" w:rsidRDefault="00BC74BF" w:rsidP="005A4371">
            <w:pPr>
              <w:pStyle w:val="GOSTTablenorm"/>
              <w:rPr>
                <w:sz w:val="22"/>
                <w:szCs w:val="22"/>
              </w:rPr>
            </w:pPr>
            <w:r w:rsidRPr="006B1A23">
              <w:rPr>
                <w:sz w:val="22"/>
                <w:szCs w:val="22"/>
              </w:rPr>
              <w:t>Т(1-15)</w:t>
            </w:r>
          </w:p>
        </w:tc>
        <w:tc>
          <w:tcPr>
            <w:tcW w:w="571" w:type="dxa"/>
          </w:tcPr>
          <w:p w14:paraId="7F903F28"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5BD3D3F2" w14:textId="77777777" w:rsidR="00BC74BF" w:rsidRPr="006B1A23" w:rsidRDefault="00BC74BF" w:rsidP="005A4371">
            <w:pPr>
              <w:pStyle w:val="GOSTTablenorm"/>
              <w:rPr>
                <w:sz w:val="22"/>
                <w:szCs w:val="22"/>
              </w:rPr>
            </w:pPr>
            <w:r w:rsidRPr="006B1A23">
              <w:rPr>
                <w:sz w:val="22"/>
                <w:szCs w:val="22"/>
              </w:rPr>
              <w:t>Реквизит 1.10*</w:t>
            </w:r>
          </w:p>
          <w:p w14:paraId="6876D2D6" w14:textId="77777777" w:rsidR="00BC74BF" w:rsidRPr="006B1A23" w:rsidRDefault="00BC74BF" w:rsidP="005A4371">
            <w:pPr>
              <w:pStyle w:val="GOSTTablenorm"/>
              <w:rPr>
                <w:sz w:val="22"/>
                <w:szCs w:val="22"/>
              </w:rPr>
            </w:pPr>
            <w:r w:rsidRPr="006B1A23">
              <w:rPr>
                <w:sz w:val="22"/>
                <w:szCs w:val="22"/>
              </w:rPr>
              <w:t>Обязательно для заполнения в случае заполнения текущей группы реквизитов</w:t>
            </w:r>
          </w:p>
        </w:tc>
      </w:tr>
      <w:tr w:rsidR="00BC74BF" w:rsidRPr="006B1A23" w14:paraId="0864285F"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170C48DB" w14:textId="77777777" w:rsidR="00BC74BF" w:rsidRPr="006B1A23" w:rsidRDefault="00BC74BF" w:rsidP="005A4371">
            <w:pPr>
              <w:pStyle w:val="GOSTTablenorm"/>
              <w:rPr>
                <w:sz w:val="22"/>
                <w:szCs w:val="22"/>
              </w:rPr>
            </w:pPr>
            <w:r w:rsidRPr="006B1A23">
              <w:rPr>
                <w:sz w:val="22"/>
                <w:szCs w:val="22"/>
              </w:rPr>
              <w:lastRenderedPageBreak/>
              <w:t>Дата поручения</w:t>
            </w:r>
          </w:p>
        </w:tc>
        <w:tc>
          <w:tcPr>
            <w:tcW w:w="1712" w:type="dxa"/>
          </w:tcPr>
          <w:p w14:paraId="4D53C17D"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TransferOrder_DateTO</w:t>
            </w:r>
          </w:p>
        </w:tc>
        <w:tc>
          <w:tcPr>
            <w:tcW w:w="571" w:type="dxa"/>
          </w:tcPr>
          <w:p w14:paraId="2132C0A3"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3314FA18" w14:textId="77777777" w:rsidR="00BC74BF" w:rsidRPr="006B1A23" w:rsidRDefault="00BC74BF" w:rsidP="005A4371">
            <w:pPr>
              <w:pStyle w:val="GOSTTablenorm"/>
              <w:rPr>
                <w:sz w:val="22"/>
                <w:szCs w:val="22"/>
                <w:lang w:val="en-US"/>
              </w:rPr>
            </w:pPr>
            <w:r w:rsidRPr="006B1A23">
              <w:rPr>
                <w:sz w:val="22"/>
                <w:szCs w:val="22"/>
                <w:lang w:val="en-US"/>
              </w:rPr>
              <w:t>Date</w:t>
            </w:r>
          </w:p>
        </w:tc>
        <w:tc>
          <w:tcPr>
            <w:tcW w:w="571" w:type="dxa"/>
          </w:tcPr>
          <w:p w14:paraId="46CB2C22"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7B68DDC7" w14:textId="77777777" w:rsidR="00BC74BF" w:rsidRPr="006B1A23" w:rsidRDefault="00BC74BF" w:rsidP="005A4371">
            <w:pPr>
              <w:pStyle w:val="GOSTTablenorm"/>
              <w:rPr>
                <w:sz w:val="22"/>
                <w:szCs w:val="22"/>
              </w:rPr>
            </w:pPr>
            <w:r w:rsidRPr="006B1A23">
              <w:rPr>
                <w:sz w:val="22"/>
                <w:szCs w:val="22"/>
              </w:rPr>
              <w:t>Реквизит 1.15*</w:t>
            </w:r>
          </w:p>
          <w:p w14:paraId="01111BCD" w14:textId="77777777" w:rsidR="00BC74BF" w:rsidRPr="006B1A23" w:rsidRDefault="00BC74BF" w:rsidP="005A4371">
            <w:pPr>
              <w:pStyle w:val="GOSTTablenorm"/>
              <w:rPr>
                <w:sz w:val="22"/>
                <w:szCs w:val="22"/>
              </w:rPr>
            </w:pPr>
            <w:r w:rsidRPr="006B1A23">
              <w:rPr>
                <w:sz w:val="22"/>
                <w:szCs w:val="22"/>
              </w:rPr>
              <w:t>Обязательно для заполнения в случае заполнения текущей группы реквизитов</w:t>
            </w:r>
          </w:p>
        </w:tc>
      </w:tr>
      <w:tr w:rsidR="00BC74BF" w:rsidRPr="006B1A23" w14:paraId="4D557172"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056D6E07" w14:textId="77777777" w:rsidR="00BC74BF" w:rsidRPr="006B1A23" w:rsidRDefault="00BC74BF" w:rsidP="005A4371">
            <w:pPr>
              <w:pStyle w:val="GOSTTablenorm"/>
              <w:rPr>
                <w:sz w:val="22"/>
                <w:szCs w:val="22"/>
              </w:rPr>
            </w:pPr>
            <w:r w:rsidRPr="006B1A23">
              <w:rPr>
                <w:sz w:val="22"/>
                <w:szCs w:val="22"/>
              </w:rPr>
              <w:t>Дата исполнения поручения</w:t>
            </w:r>
          </w:p>
        </w:tc>
        <w:tc>
          <w:tcPr>
            <w:tcW w:w="1712" w:type="dxa"/>
          </w:tcPr>
          <w:p w14:paraId="5222B348"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TransferOrder_ExecDate</w:t>
            </w:r>
          </w:p>
        </w:tc>
        <w:tc>
          <w:tcPr>
            <w:tcW w:w="571" w:type="dxa"/>
          </w:tcPr>
          <w:p w14:paraId="1844C436"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1280EC1" w14:textId="77777777" w:rsidR="00BC74BF" w:rsidRPr="006B1A23" w:rsidRDefault="00BC74BF" w:rsidP="005A4371">
            <w:pPr>
              <w:pStyle w:val="GOSTTablenorm"/>
              <w:rPr>
                <w:sz w:val="22"/>
                <w:szCs w:val="22"/>
                <w:lang w:val="en-US"/>
              </w:rPr>
            </w:pPr>
            <w:r w:rsidRPr="006B1A23">
              <w:rPr>
                <w:sz w:val="22"/>
                <w:szCs w:val="22"/>
                <w:lang w:val="en-US"/>
              </w:rPr>
              <w:t>Date</w:t>
            </w:r>
          </w:p>
        </w:tc>
        <w:tc>
          <w:tcPr>
            <w:tcW w:w="571" w:type="dxa"/>
          </w:tcPr>
          <w:p w14:paraId="18CAD25D"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7F501DE" w14:textId="77777777" w:rsidR="00BC74BF" w:rsidRPr="006B1A23" w:rsidRDefault="00BC74BF" w:rsidP="005A4371">
            <w:pPr>
              <w:pStyle w:val="GOSTTablenorm"/>
              <w:rPr>
                <w:sz w:val="22"/>
                <w:szCs w:val="22"/>
              </w:rPr>
            </w:pPr>
            <w:r w:rsidRPr="006B1A23">
              <w:rPr>
                <w:sz w:val="22"/>
                <w:szCs w:val="22"/>
              </w:rPr>
              <w:t>Реквизит 2.50*</w:t>
            </w:r>
          </w:p>
        </w:tc>
      </w:tr>
      <w:tr w:rsidR="00BC74BF" w:rsidRPr="006B1A23" w14:paraId="01D3B420"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61EE0D69" w14:textId="77777777" w:rsidR="00BC74BF" w:rsidRPr="006B1A23" w:rsidRDefault="00BC74BF" w:rsidP="005A4371">
            <w:pPr>
              <w:pStyle w:val="GOSTTablenorm"/>
              <w:rPr>
                <w:sz w:val="22"/>
                <w:szCs w:val="22"/>
              </w:rPr>
            </w:pPr>
            <w:r w:rsidRPr="006B1A23">
              <w:rPr>
                <w:sz w:val="22"/>
                <w:szCs w:val="22"/>
              </w:rPr>
              <w:t>Общая сумма платежа в валюте</w:t>
            </w:r>
          </w:p>
        </w:tc>
        <w:tc>
          <w:tcPr>
            <w:tcW w:w="1712" w:type="dxa"/>
          </w:tcPr>
          <w:p w14:paraId="04855DAC"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TransferOrder_SumTotal</w:t>
            </w:r>
          </w:p>
        </w:tc>
        <w:tc>
          <w:tcPr>
            <w:tcW w:w="571" w:type="dxa"/>
          </w:tcPr>
          <w:p w14:paraId="0B6751E0"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15BCAF4E" w14:textId="77777777" w:rsidR="00BC74BF" w:rsidRPr="006B1A23" w:rsidRDefault="00BC74BF" w:rsidP="005A4371">
            <w:pPr>
              <w:pStyle w:val="GOSTTablenorm"/>
              <w:rPr>
                <w:sz w:val="22"/>
                <w:szCs w:val="22"/>
              </w:rPr>
            </w:pPr>
            <w:r w:rsidRPr="006B1A23">
              <w:rPr>
                <w:sz w:val="22"/>
                <w:szCs w:val="22"/>
                <w:lang w:val="en-US"/>
              </w:rPr>
              <w:t>N(20.2)</w:t>
            </w:r>
          </w:p>
        </w:tc>
        <w:tc>
          <w:tcPr>
            <w:tcW w:w="571" w:type="dxa"/>
          </w:tcPr>
          <w:p w14:paraId="029E0E45"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49612C2" w14:textId="77777777" w:rsidR="00BC74BF" w:rsidRPr="006B1A23" w:rsidRDefault="00BC74BF" w:rsidP="005A4371">
            <w:pPr>
              <w:pStyle w:val="GOSTTablenorm"/>
              <w:rPr>
                <w:sz w:val="22"/>
                <w:szCs w:val="22"/>
              </w:rPr>
            </w:pPr>
            <w:r w:rsidRPr="006B1A23">
              <w:rPr>
                <w:sz w:val="22"/>
                <w:szCs w:val="22"/>
              </w:rPr>
              <w:t>Реквизит 3.20*</w:t>
            </w:r>
          </w:p>
          <w:p w14:paraId="0C5A5DF8" w14:textId="77777777" w:rsidR="00BC74BF" w:rsidRPr="006B1A23" w:rsidRDefault="00BC74BF" w:rsidP="005A4371">
            <w:pPr>
              <w:pStyle w:val="GOSTTablenorm"/>
              <w:rPr>
                <w:sz w:val="22"/>
                <w:szCs w:val="22"/>
              </w:rPr>
            </w:pPr>
            <w:r w:rsidRPr="006B1A23">
              <w:rPr>
                <w:sz w:val="22"/>
                <w:szCs w:val="22"/>
              </w:rPr>
              <w:t>Обязательно для заполнения в случае заполнения текущей группы реквизитов</w:t>
            </w:r>
          </w:p>
        </w:tc>
      </w:tr>
      <w:tr w:rsidR="00BC74BF" w:rsidRPr="006B1A23" w14:paraId="136BBFAC"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31B1ED52" w14:textId="77777777" w:rsidR="00BC74BF" w:rsidRPr="006B1A23" w:rsidRDefault="00BC74BF" w:rsidP="005A4371">
            <w:pPr>
              <w:pStyle w:val="GOSTTablenorm"/>
              <w:rPr>
                <w:sz w:val="22"/>
                <w:szCs w:val="22"/>
              </w:rPr>
            </w:pPr>
            <w:r w:rsidRPr="006B1A23">
              <w:rPr>
                <w:sz w:val="22"/>
                <w:szCs w:val="22"/>
              </w:rPr>
              <w:t>Код валюты платежа по ОКВ</w:t>
            </w:r>
          </w:p>
        </w:tc>
        <w:tc>
          <w:tcPr>
            <w:tcW w:w="1712" w:type="dxa"/>
          </w:tcPr>
          <w:p w14:paraId="11EA307C"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TransferOrder_CodeOKV</w:t>
            </w:r>
          </w:p>
        </w:tc>
        <w:tc>
          <w:tcPr>
            <w:tcW w:w="571" w:type="dxa"/>
          </w:tcPr>
          <w:p w14:paraId="6052CE23"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63BB090A" w14:textId="77777777" w:rsidR="00BC74BF" w:rsidRPr="006B1A23" w:rsidRDefault="00BC74BF" w:rsidP="005A4371">
            <w:pPr>
              <w:pStyle w:val="GOSTTablenorm"/>
              <w:rPr>
                <w:sz w:val="22"/>
                <w:szCs w:val="22"/>
              </w:rPr>
            </w:pPr>
            <w:r w:rsidRPr="006B1A23">
              <w:rPr>
                <w:sz w:val="22"/>
                <w:szCs w:val="22"/>
              </w:rPr>
              <w:t>Т(3)</w:t>
            </w:r>
          </w:p>
        </w:tc>
        <w:tc>
          <w:tcPr>
            <w:tcW w:w="571" w:type="dxa"/>
          </w:tcPr>
          <w:p w14:paraId="1956B195"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2DE758A7" w14:textId="77777777" w:rsidR="00BC74BF" w:rsidRPr="006B1A23" w:rsidRDefault="00BC74BF" w:rsidP="005A4371">
            <w:pPr>
              <w:pStyle w:val="GOSTTablenorm"/>
              <w:rPr>
                <w:sz w:val="22"/>
                <w:szCs w:val="22"/>
              </w:rPr>
            </w:pPr>
            <w:r w:rsidRPr="006B1A23">
              <w:rPr>
                <w:sz w:val="22"/>
                <w:szCs w:val="22"/>
              </w:rPr>
              <w:t>Реквизит 3.30*</w:t>
            </w:r>
          </w:p>
          <w:p w14:paraId="1F40C900" w14:textId="77777777" w:rsidR="00BC74BF" w:rsidRPr="006B1A23" w:rsidRDefault="00BC74BF" w:rsidP="005A4371">
            <w:pPr>
              <w:pStyle w:val="GOSTTablenorm"/>
              <w:rPr>
                <w:sz w:val="22"/>
                <w:szCs w:val="22"/>
              </w:rPr>
            </w:pPr>
            <w:r w:rsidRPr="006B1A23">
              <w:rPr>
                <w:sz w:val="22"/>
                <w:szCs w:val="22"/>
              </w:rPr>
              <w:t>Обязательно для заполнения в случае заполнения текущей группы реквизитов</w:t>
            </w:r>
          </w:p>
        </w:tc>
      </w:tr>
      <w:tr w:rsidR="00BC74BF" w:rsidRPr="006B1A23" w14:paraId="1C94CE1C"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27A4E594" w14:textId="77777777" w:rsidR="00BC74BF" w:rsidRPr="006B1A23" w:rsidRDefault="00BC74BF" w:rsidP="005A4371">
            <w:pPr>
              <w:pStyle w:val="GOSTTablenorm"/>
              <w:rPr>
                <w:sz w:val="22"/>
                <w:szCs w:val="22"/>
              </w:rPr>
            </w:pPr>
            <w:r w:rsidRPr="006B1A23">
              <w:rPr>
                <w:sz w:val="22"/>
                <w:szCs w:val="22"/>
              </w:rPr>
              <w:t>Сумма платежа в рублях</w:t>
            </w:r>
          </w:p>
        </w:tc>
        <w:tc>
          <w:tcPr>
            <w:tcW w:w="1712" w:type="dxa"/>
          </w:tcPr>
          <w:p w14:paraId="7C082C2A"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TransferOrder_SumRUB</w:t>
            </w:r>
          </w:p>
        </w:tc>
        <w:tc>
          <w:tcPr>
            <w:tcW w:w="571" w:type="dxa"/>
          </w:tcPr>
          <w:p w14:paraId="60933972"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0B0FC3BA" w14:textId="77777777" w:rsidR="00BC74BF" w:rsidRPr="006B1A23" w:rsidRDefault="00BC74BF" w:rsidP="005A4371">
            <w:pPr>
              <w:pStyle w:val="GOSTTablenorm"/>
              <w:rPr>
                <w:sz w:val="22"/>
                <w:szCs w:val="22"/>
              </w:rPr>
            </w:pPr>
            <w:r w:rsidRPr="006B1A23">
              <w:rPr>
                <w:sz w:val="22"/>
                <w:szCs w:val="22"/>
                <w:lang w:val="en-US"/>
              </w:rPr>
              <w:t>N(20.2)</w:t>
            </w:r>
          </w:p>
        </w:tc>
        <w:tc>
          <w:tcPr>
            <w:tcW w:w="571" w:type="dxa"/>
          </w:tcPr>
          <w:p w14:paraId="76D46CF7"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4E653AFD" w14:textId="77777777" w:rsidR="00BC74BF" w:rsidRPr="006B1A23" w:rsidRDefault="00BC74BF" w:rsidP="005A4371">
            <w:pPr>
              <w:pStyle w:val="GOSTTablenorm"/>
              <w:rPr>
                <w:sz w:val="22"/>
                <w:szCs w:val="22"/>
              </w:rPr>
            </w:pPr>
            <w:r w:rsidRPr="006B1A23">
              <w:rPr>
                <w:sz w:val="22"/>
                <w:szCs w:val="22"/>
              </w:rPr>
              <w:t>Реквизит 3.40*</w:t>
            </w:r>
          </w:p>
        </w:tc>
      </w:tr>
      <w:tr w:rsidR="00BC74BF" w:rsidRPr="006B1A23" w14:paraId="5E75B067"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13B3C59E" w14:textId="77777777" w:rsidR="00BC74BF" w:rsidRPr="006B1A23" w:rsidRDefault="00BC74BF" w:rsidP="005A4371">
            <w:pPr>
              <w:pStyle w:val="GOSTTablenorm"/>
              <w:rPr>
                <w:sz w:val="22"/>
                <w:szCs w:val="22"/>
              </w:rPr>
            </w:pPr>
            <w:r w:rsidRPr="006B1A23">
              <w:rPr>
                <w:sz w:val="22"/>
                <w:szCs w:val="22"/>
              </w:rPr>
              <w:t>Назначение платежа</w:t>
            </w:r>
          </w:p>
        </w:tc>
        <w:tc>
          <w:tcPr>
            <w:tcW w:w="1712" w:type="dxa"/>
          </w:tcPr>
          <w:p w14:paraId="72B0EFC6"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TransferOrder_PayPurp</w:t>
            </w:r>
          </w:p>
        </w:tc>
        <w:tc>
          <w:tcPr>
            <w:tcW w:w="571" w:type="dxa"/>
          </w:tcPr>
          <w:p w14:paraId="08EB73AC"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BC140F6" w14:textId="77777777" w:rsidR="00BC74BF" w:rsidRPr="006B1A23" w:rsidRDefault="00BC74BF" w:rsidP="005A4371">
            <w:pPr>
              <w:pStyle w:val="GOSTTablenorm"/>
              <w:rPr>
                <w:sz w:val="22"/>
                <w:szCs w:val="22"/>
              </w:rPr>
            </w:pPr>
            <w:r w:rsidRPr="006B1A23">
              <w:rPr>
                <w:sz w:val="22"/>
                <w:szCs w:val="22"/>
              </w:rPr>
              <w:t>Т(1-210)</w:t>
            </w:r>
          </w:p>
        </w:tc>
        <w:tc>
          <w:tcPr>
            <w:tcW w:w="571" w:type="dxa"/>
          </w:tcPr>
          <w:p w14:paraId="4FE5EF0A"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43102C06" w14:textId="77777777" w:rsidR="00BC74BF" w:rsidRPr="006B1A23" w:rsidRDefault="00BC74BF" w:rsidP="005A4371">
            <w:pPr>
              <w:pStyle w:val="GOSTTablenorm"/>
              <w:rPr>
                <w:sz w:val="22"/>
                <w:szCs w:val="22"/>
              </w:rPr>
            </w:pPr>
            <w:r w:rsidRPr="006B1A23">
              <w:rPr>
                <w:sz w:val="22"/>
                <w:szCs w:val="22"/>
              </w:rPr>
              <w:t>Реквизит 3.50*</w:t>
            </w:r>
          </w:p>
        </w:tc>
      </w:tr>
      <w:tr w:rsidR="00BC74BF" w:rsidRPr="006B1A23" w14:paraId="4BA071BC"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63FD5188" w14:textId="77777777" w:rsidR="00BC74BF" w:rsidRPr="006B1A23" w:rsidRDefault="00BC74BF" w:rsidP="005A4371">
            <w:pPr>
              <w:pStyle w:val="GOSTTablenorm"/>
              <w:rPr>
                <w:sz w:val="22"/>
                <w:szCs w:val="22"/>
              </w:rPr>
            </w:pPr>
            <w:r w:rsidRPr="006B1A23">
              <w:rPr>
                <w:sz w:val="22"/>
                <w:szCs w:val="22"/>
              </w:rPr>
              <w:t xml:space="preserve">Аналитический код </w:t>
            </w:r>
          </w:p>
        </w:tc>
        <w:tc>
          <w:tcPr>
            <w:tcW w:w="1712" w:type="dxa"/>
          </w:tcPr>
          <w:p w14:paraId="082DC0C0"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TransferOrder_AnltCode</w:t>
            </w:r>
          </w:p>
        </w:tc>
        <w:tc>
          <w:tcPr>
            <w:tcW w:w="571" w:type="dxa"/>
          </w:tcPr>
          <w:p w14:paraId="5E484044"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14D66B97" w14:textId="77777777" w:rsidR="00BC74BF" w:rsidRPr="006B1A23" w:rsidRDefault="00BC74BF" w:rsidP="005A4371">
            <w:pPr>
              <w:pStyle w:val="GOSTTablenorm"/>
              <w:rPr>
                <w:sz w:val="22"/>
                <w:szCs w:val="22"/>
              </w:rPr>
            </w:pPr>
            <w:r w:rsidRPr="006B1A23">
              <w:rPr>
                <w:sz w:val="22"/>
                <w:szCs w:val="22"/>
              </w:rPr>
              <w:t>Т(1-25)</w:t>
            </w:r>
          </w:p>
        </w:tc>
        <w:tc>
          <w:tcPr>
            <w:tcW w:w="571" w:type="dxa"/>
          </w:tcPr>
          <w:p w14:paraId="00EA2F24"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31F1CCB" w14:textId="77777777" w:rsidR="00BC74BF" w:rsidRPr="006B1A23" w:rsidRDefault="00BC74BF" w:rsidP="005A4371">
            <w:pPr>
              <w:pStyle w:val="GOSTTablenorm"/>
              <w:rPr>
                <w:sz w:val="22"/>
                <w:szCs w:val="22"/>
              </w:rPr>
            </w:pPr>
            <w:r w:rsidRPr="006B1A23">
              <w:rPr>
                <w:sz w:val="22"/>
                <w:szCs w:val="22"/>
              </w:rPr>
              <w:t>Реквизит 4.35*</w:t>
            </w:r>
          </w:p>
        </w:tc>
      </w:tr>
      <w:tr w:rsidR="00BC74BF" w:rsidRPr="006B1A23" w14:paraId="210438D1"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65382468" w14:textId="77777777" w:rsidR="00BC74BF" w:rsidRPr="006B1A23" w:rsidRDefault="00BC74BF" w:rsidP="005A4371">
            <w:pPr>
              <w:pStyle w:val="GOSTTablenorm"/>
              <w:rPr>
                <w:sz w:val="22"/>
                <w:szCs w:val="22"/>
              </w:rPr>
            </w:pPr>
            <w:r w:rsidRPr="006B1A23">
              <w:rPr>
                <w:sz w:val="22"/>
                <w:szCs w:val="22"/>
              </w:rPr>
              <w:t xml:space="preserve">Уникальный идентификатор платежа </w:t>
            </w:r>
          </w:p>
        </w:tc>
        <w:tc>
          <w:tcPr>
            <w:tcW w:w="1712" w:type="dxa"/>
          </w:tcPr>
          <w:p w14:paraId="35D9898A"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TransferOrder_PaymentUID</w:t>
            </w:r>
          </w:p>
        </w:tc>
        <w:tc>
          <w:tcPr>
            <w:tcW w:w="571" w:type="dxa"/>
          </w:tcPr>
          <w:p w14:paraId="757E5237"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0A24F514" w14:textId="77777777" w:rsidR="00BC74BF" w:rsidRPr="006B1A23" w:rsidRDefault="00BC74BF" w:rsidP="005A4371">
            <w:pPr>
              <w:pStyle w:val="GOSTTablenorm"/>
              <w:rPr>
                <w:sz w:val="22"/>
                <w:szCs w:val="22"/>
              </w:rPr>
            </w:pPr>
            <w:r w:rsidRPr="006B1A23">
              <w:rPr>
                <w:sz w:val="22"/>
                <w:szCs w:val="22"/>
              </w:rPr>
              <w:t>Т(1-25)</w:t>
            </w:r>
          </w:p>
        </w:tc>
        <w:tc>
          <w:tcPr>
            <w:tcW w:w="571" w:type="dxa"/>
          </w:tcPr>
          <w:p w14:paraId="46DAC5B9"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51E032A8" w14:textId="77777777" w:rsidR="00BC74BF" w:rsidRPr="006B1A23" w:rsidRDefault="00BC74BF" w:rsidP="005A4371">
            <w:pPr>
              <w:pStyle w:val="GOSTTablenorm"/>
              <w:rPr>
                <w:sz w:val="22"/>
                <w:szCs w:val="22"/>
              </w:rPr>
            </w:pPr>
            <w:r w:rsidRPr="006B1A23">
              <w:rPr>
                <w:sz w:val="22"/>
                <w:szCs w:val="22"/>
              </w:rPr>
              <w:t>Реквизит 5.5*</w:t>
            </w:r>
          </w:p>
        </w:tc>
      </w:tr>
      <w:tr w:rsidR="00BC74BF" w:rsidRPr="006B1A23" w14:paraId="155A9A8D"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3A045EFA" w14:textId="77777777" w:rsidR="00BC74BF" w:rsidRPr="006B1A23" w:rsidRDefault="00BC74BF" w:rsidP="005A4371">
            <w:pPr>
              <w:pStyle w:val="GOSTTablenorm"/>
              <w:rPr>
                <w:sz w:val="22"/>
                <w:szCs w:val="22"/>
              </w:rPr>
            </w:pPr>
            <w:r w:rsidRPr="006B1A23">
              <w:rPr>
                <w:sz w:val="22"/>
                <w:szCs w:val="22"/>
              </w:rPr>
              <w:t>Уникальный присваиваемый номер операции**</w:t>
            </w:r>
          </w:p>
        </w:tc>
        <w:tc>
          <w:tcPr>
            <w:tcW w:w="1712" w:type="dxa"/>
          </w:tcPr>
          <w:p w14:paraId="54BC675F" w14:textId="77777777" w:rsidR="00BC74BF" w:rsidRPr="006B1A23" w:rsidRDefault="00BC74BF" w:rsidP="005A4371">
            <w:pPr>
              <w:pStyle w:val="GOSTTablenorm"/>
              <w:rPr>
                <w:rFonts w:eastAsia="Calibri"/>
                <w:color w:val="000000"/>
                <w:sz w:val="22"/>
                <w:szCs w:val="22"/>
              </w:rPr>
            </w:pPr>
            <w:r w:rsidRPr="006B1A23">
              <w:rPr>
                <w:sz w:val="22"/>
                <w:szCs w:val="22"/>
              </w:rPr>
              <w:t>TransferOrder_OperationID</w:t>
            </w:r>
          </w:p>
        </w:tc>
        <w:tc>
          <w:tcPr>
            <w:tcW w:w="571" w:type="dxa"/>
          </w:tcPr>
          <w:p w14:paraId="5AD69D73" w14:textId="77777777" w:rsidR="00BC74BF" w:rsidRPr="006B1A23" w:rsidRDefault="00BC74BF" w:rsidP="005A4371">
            <w:pPr>
              <w:pStyle w:val="GOSTTablenorm"/>
              <w:rPr>
                <w:color w:val="000000"/>
                <w:sz w:val="22"/>
                <w:szCs w:val="22"/>
              </w:rPr>
            </w:pPr>
            <w:r w:rsidRPr="006B1A23">
              <w:rPr>
                <w:sz w:val="22"/>
                <w:szCs w:val="22"/>
              </w:rPr>
              <w:t>П</w:t>
            </w:r>
          </w:p>
        </w:tc>
        <w:tc>
          <w:tcPr>
            <w:tcW w:w="1141" w:type="dxa"/>
          </w:tcPr>
          <w:p w14:paraId="76631ADE" w14:textId="77777777" w:rsidR="00BC74BF" w:rsidRPr="006B1A23" w:rsidRDefault="00BC74BF" w:rsidP="005A4371">
            <w:pPr>
              <w:pStyle w:val="GOSTTablenorm"/>
              <w:rPr>
                <w:sz w:val="22"/>
                <w:szCs w:val="22"/>
              </w:rPr>
            </w:pPr>
            <w:r w:rsidRPr="006B1A23">
              <w:rPr>
                <w:sz w:val="22"/>
                <w:szCs w:val="22"/>
              </w:rPr>
              <w:t>Т(1-32)</w:t>
            </w:r>
          </w:p>
        </w:tc>
        <w:tc>
          <w:tcPr>
            <w:tcW w:w="571" w:type="dxa"/>
          </w:tcPr>
          <w:p w14:paraId="530AAB89" w14:textId="77777777" w:rsidR="00BC74BF" w:rsidRPr="006B1A23" w:rsidRDefault="00BC74BF" w:rsidP="005A4371">
            <w:pPr>
              <w:pStyle w:val="GOSTTablenorm"/>
              <w:rPr>
                <w:color w:val="000000"/>
                <w:sz w:val="22"/>
                <w:szCs w:val="22"/>
              </w:rPr>
            </w:pPr>
            <w:r w:rsidRPr="006B1A23">
              <w:rPr>
                <w:sz w:val="22"/>
                <w:szCs w:val="22"/>
              </w:rPr>
              <w:t>Н</w:t>
            </w:r>
          </w:p>
        </w:tc>
        <w:tc>
          <w:tcPr>
            <w:tcW w:w="3987" w:type="dxa"/>
          </w:tcPr>
          <w:p w14:paraId="5B638E65" w14:textId="77777777" w:rsidR="00BC74BF" w:rsidRPr="006B1A23" w:rsidRDefault="00BC74BF" w:rsidP="005A4371">
            <w:pPr>
              <w:pStyle w:val="GOSTTablenorm"/>
              <w:rPr>
                <w:sz w:val="22"/>
                <w:szCs w:val="22"/>
              </w:rPr>
            </w:pPr>
            <w:r w:rsidRPr="006B1A23">
              <w:rPr>
                <w:sz w:val="22"/>
                <w:szCs w:val="22"/>
              </w:rPr>
              <w:t>Реквизит 5.10*</w:t>
            </w:r>
          </w:p>
        </w:tc>
      </w:tr>
      <w:tr w:rsidR="00BC74BF" w:rsidRPr="006B1A23" w14:paraId="79237155"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4FE7CF3D" w14:textId="77777777" w:rsidR="00BC74BF" w:rsidRPr="006B1A23" w:rsidRDefault="00BC74BF" w:rsidP="005A4371">
            <w:pPr>
              <w:pStyle w:val="GOSTTablenorm"/>
              <w:rPr>
                <w:sz w:val="22"/>
                <w:szCs w:val="22"/>
              </w:rPr>
            </w:pPr>
            <w:r w:rsidRPr="006B1A23">
              <w:rPr>
                <w:sz w:val="22"/>
                <w:szCs w:val="22"/>
              </w:rPr>
              <w:t>Наименование фактического плательщика</w:t>
            </w:r>
          </w:p>
        </w:tc>
        <w:tc>
          <w:tcPr>
            <w:tcW w:w="1712" w:type="dxa"/>
          </w:tcPr>
          <w:p w14:paraId="0B0643F6"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TransferOrder_ActPayer_Name</w:t>
            </w:r>
          </w:p>
        </w:tc>
        <w:tc>
          <w:tcPr>
            <w:tcW w:w="571" w:type="dxa"/>
          </w:tcPr>
          <w:p w14:paraId="0A69DDF5"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1A74AC37" w14:textId="77777777" w:rsidR="00BC74BF" w:rsidRPr="006B1A23" w:rsidRDefault="00BC74BF" w:rsidP="005A4371">
            <w:pPr>
              <w:pStyle w:val="GOSTTablenorm"/>
              <w:rPr>
                <w:sz w:val="22"/>
                <w:szCs w:val="22"/>
              </w:rPr>
            </w:pPr>
            <w:r w:rsidRPr="006B1A23">
              <w:rPr>
                <w:sz w:val="22"/>
                <w:szCs w:val="22"/>
              </w:rPr>
              <w:t>Т(1-160)</w:t>
            </w:r>
          </w:p>
        </w:tc>
        <w:tc>
          <w:tcPr>
            <w:tcW w:w="571" w:type="dxa"/>
          </w:tcPr>
          <w:p w14:paraId="08FF73E7"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4B0E280E" w14:textId="77777777" w:rsidR="00BC74BF" w:rsidRPr="006B1A23" w:rsidRDefault="00BC74BF" w:rsidP="005A4371">
            <w:pPr>
              <w:pStyle w:val="GOSTTablenorm"/>
              <w:rPr>
                <w:sz w:val="22"/>
                <w:szCs w:val="22"/>
              </w:rPr>
            </w:pPr>
            <w:r w:rsidRPr="006B1A23">
              <w:rPr>
                <w:sz w:val="22"/>
                <w:szCs w:val="22"/>
              </w:rPr>
              <w:t>Реквизит 6.5*</w:t>
            </w:r>
          </w:p>
        </w:tc>
      </w:tr>
      <w:tr w:rsidR="00BC74BF" w:rsidRPr="006B1A23" w14:paraId="313E7581"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5FBFB852" w14:textId="77777777" w:rsidR="00BC74BF" w:rsidRPr="006B1A23" w:rsidRDefault="00BC74BF" w:rsidP="005A4371">
            <w:pPr>
              <w:pStyle w:val="GOSTTablenorm"/>
              <w:rPr>
                <w:sz w:val="22"/>
                <w:szCs w:val="22"/>
              </w:rPr>
            </w:pPr>
            <w:r w:rsidRPr="006B1A23">
              <w:rPr>
                <w:sz w:val="22"/>
                <w:szCs w:val="22"/>
              </w:rPr>
              <w:t>Номер лс фактического плательщика</w:t>
            </w:r>
          </w:p>
        </w:tc>
        <w:tc>
          <w:tcPr>
            <w:tcW w:w="1712" w:type="dxa"/>
          </w:tcPr>
          <w:p w14:paraId="590F181A"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TransferOrder_ActPayer_AccNum</w:t>
            </w:r>
          </w:p>
        </w:tc>
        <w:tc>
          <w:tcPr>
            <w:tcW w:w="571" w:type="dxa"/>
          </w:tcPr>
          <w:p w14:paraId="331C7004"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650229BC" w14:textId="77777777" w:rsidR="00BC74BF" w:rsidRPr="006B1A23" w:rsidRDefault="00BC74BF" w:rsidP="005A4371">
            <w:pPr>
              <w:pStyle w:val="GOSTTablenorm"/>
              <w:rPr>
                <w:sz w:val="22"/>
                <w:szCs w:val="22"/>
              </w:rPr>
            </w:pPr>
            <w:r w:rsidRPr="006B1A23">
              <w:rPr>
                <w:sz w:val="22"/>
                <w:szCs w:val="22"/>
              </w:rPr>
              <w:t>Т(1-25)</w:t>
            </w:r>
          </w:p>
        </w:tc>
        <w:tc>
          <w:tcPr>
            <w:tcW w:w="571" w:type="dxa"/>
          </w:tcPr>
          <w:p w14:paraId="1F07FACC"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102D345C" w14:textId="77777777" w:rsidR="00BC74BF" w:rsidRPr="006B1A23" w:rsidRDefault="00BC74BF" w:rsidP="005A4371">
            <w:pPr>
              <w:pStyle w:val="GOSTTablenorm"/>
              <w:rPr>
                <w:sz w:val="22"/>
                <w:szCs w:val="22"/>
              </w:rPr>
            </w:pPr>
            <w:r w:rsidRPr="006B1A23">
              <w:rPr>
                <w:sz w:val="22"/>
                <w:szCs w:val="22"/>
              </w:rPr>
              <w:t>Реквизит 6.10*</w:t>
            </w:r>
          </w:p>
        </w:tc>
      </w:tr>
      <w:tr w:rsidR="00BC74BF" w:rsidRPr="006B1A23" w14:paraId="0ECBDC21"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442EA5A9" w14:textId="77777777" w:rsidR="00BC74BF" w:rsidRPr="006B1A23" w:rsidRDefault="00BC74BF" w:rsidP="005A4371">
            <w:pPr>
              <w:pStyle w:val="GOSTTablenorm"/>
              <w:rPr>
                <w:sz w:val="22"/>
                <w:szCs w:val="22"/>
              </w:rPr>
            </w:pPr>
            <w:r w:rsidRPr="006B1A23">
              <w:rPr>
                <w:sz w:val="22"/>
                <w:szCs w:val="22"/>
              </w:rPr>
              <w:t>ИНН фактического плательщика</w:t>
            </w:r>
          </w:p>
        </w:tc>
        <w:tc>
          <w:tcPr>
            <w:tcW w:w="1712" w:type="dxa"/>
          </w:tcPr>
          <w:p w14:paraId="4C962F64"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TransferOrder_ActPayer_INN</w:t>
            </w:r>
          </w:p>
        </w:tc>
        <w:tc>
          <w:tcPr>
            <w:tcW w:w="571" w:type="dxa"/>
          </w:tcPr>
          <w:p w14:paraId="38A4F7DB"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BC54EF2" w14:textId="77777777" w:rsidR="00BC74BF" w:rsidRPr="006B1A23" w:rsidRDefault="00BC74BF" w:rsidP="005A4371">
            <w:pPr>
              <w:pStyle w:val="GOSTTablenorm"/>
              <w:rPr>
                <w:sz w:val="22"/>
                <w:szCs w:val="22"/>
              </w:rPr>
            </w:pPr>
            <w:r w:rsidRPr="006B1A23">
              <w:rPr>
                <w:sz w:val="22"/>
                <w:szCs w:val="22"/>
              </w:rPr>
              <w:t>Т(1-12)</w:t>
            </w:r>
          </w:p>
        </w:tc>
        <w:tc>
          <w:tcPr>
            <w:tcW w:w="571" w:type="dxa"/>
          </w:tcPr>
          <w:p w14:paraId="4B727135"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06DC930" w14:textId="77777777" w:rsidR="00BC74BF" w:rsidRPr="006B1A23" w:rsidRDefault="00BC74BF" w:rsidP="005A4371">
            <w:pPr>
              <w:pStyle w:val="GOSTTablenorm"/>
              <w:rPr>
                <w:sz w:val="22"/>
                <w:szCs w:val="22"/>
              </w:rPr>
            </w:pPr>
            <w:r w:rsidRPr="006B1A23">
              <w:rPr>
                <w:sz w:val="22"/>
                <w:szCs w:val="22"/>
              </w:rPr>
              <w:t>Реквизит 6.20*</w:t>
            </w:r>
          </w:p>
        </w:tc>
      </w:tr>
      <w:tr w:rsidR="00BC74BF" w:rsidRPr="006B1A23" w14:paraId="6636D392"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3DC89F7A" w14:textId="77777777" w:rsidR="00BC74BF" w:rsidRPr="006B1A23" w:rsidRDefault="00BC74BF" w:rsidP="005A4371">
            <w:pPr>
              <w:pStyle w:val="GOSTTablenorm"/>
              <w:rPr>
                <w:sz w:val="22"/>
                <w:szCs w:val="22"/>
              </w:rPr>
            </w:pPr>
            <w:r w:rsidRPr="006B1A23">
              <w:rPr>
                <w:sz w:val="22"/>
                <w:szCs w:val="22"/>
              </w:rPr>
              <w:t>КПП фактического плательщика</w:t>
            </w:r>
          </w:p>
        </w:tc>
        <w:tc>
          <w:tcPr>
            <w:tcW w:w="1712" w:type="dxa"/>
          </w:tcPr>
          <w:p w14:paraId="549AE738"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TransferOrder_ActPayer_KPP</w:t>
            </w:r>
          </w:p>
        </w:tc>
        <w:tc>
          <w:tcPr>
            <w:tcW w:w="571" w:type="dxa"/>
          </w:tcPr>
          <w:p w14:paraId="55A5340C"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3DCA8EFF" w14:textId="77777777" w:rsidR="00BC74BF" w:rsidRPr="006B1A23" w:rsidRDefault="00BC74BF" w:rsidP="005A4371">
            <w:pPr>
              <w:pStyle w:val="GOSTTablenorm"/>
              <w:rPr>
                <w:sz w:val="22"/>
                <w:szCs w:val="22"/>
              </w:rPr>
            </w:pPr>
            <w:r w:rsidRPr="006B1A23">
              <w:rPr>
                <w:sz w:val="22"/>
                <w:szCs w:val="22"/>
              </w:rPr>
              <w:t>Т(1-9)</w:t>
            </w:r>
          </w:p>
        </w:tc>
        <w:tc>
          <w:tcPr>
            <w:tcW w:w="571" w:type="dxa"/>
          </w:tcPr>
          <w:p w14:paraId="1EDC8FED"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E8A2EEC" w14:textId="77777777" w:rsidR="00BC74BF" w:rsidRPr="006B1A23" w:rsidRDefault="00BC74BF" w:rsidP="005A4371">
            <w:pPr>
              <w:pStyle w:val="GOSTTablenorm"/>
              <w:rPr>
                <w:sz w:val="22"/>
                <w:szCs w:val="22"/>
              </w:rPr>
            </w:pPr>
            <w:r w:rsidRPr="006B1A23">
              <w:rPr>
                <w:sz w:val="22"/>
                <w:szCs w:val="22"/>
              </w:rPr>
              <w:t>Реквизит 6.25*</w:t>
            </w:r>
          </w:p>
        </w:tc>
      </w:tr>
      <w:tr w:rsidR="00BC74BF" w:rsidRPr="006B1A23" w14:paraId="46058318"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605F7EF3" w14:textId="77777777" w:rsidR="00BC74BF" w:rsidRPr="006B1A23" w:rsidRDefault="00BC74BF" w:rsidP="005A4371">
            <w:pPr>
              <w:pStyle w:val="GOSTTablenorm"/>
              <w:rPr>
                <w:sz w:val="22"/>
                <w:szCs w:val="22"/>
              </w:rPr>
            </w:pPr>
            <w:r w:rsidRPr="006B1A23">
              <w:rPr>
                <w:sz w:val="22"/>
                <w:szCs w:val="22"/>
              </w:rPr>
              <w:t>Наименованиеплательщика</w:t>
            </w:r>
          </w:p>
        </w:tc>
        <w:tc>
          <w:tcPr>
            <w:tcW w:w="1712" w:type="dxa"/>
          </w:tcPr>
          <w:p w14:paraId="4A96143B"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TransferOrder_ActPayer_FName</w:t>
            </w:r>
          </w:p>
        </w:tc>
        <w:tc>
          <w:tcPr>
            <w:tcW w:w="571" w:type="dxa"/>
          </w:tcPr>
          <w:p w14:paraId="7A93011C"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749E7BAA" w14:textId="77777777" w:rsidR="00BC74BF" w:rsidRPr="006B1A23" w:rsidRDefault="00BC74BF" w:rsidP="005A4371">
            <w:pPr>
              <w:pStyle w:val="GOSTTablenorm"/>
              <w:rPr>
                <w:sz w:val="22"/>
                <w:szCs w:val="22"/>
              </w:rPr>
            </w:pPr>
            <w:r w:rsidRPr="006B1A23">
              <w:rPr>
                <w:sz w:val="22"/>
                <w:szCs w:val="22"/>
              </w:rPr>
              <w:t>Т(1-2000)</w:t>
            </w:r>
          </w:p>
        </w:tc>
        <w:tc>
          <w:tcPr>
            <w:tcW w:w="571" w:type="dxa"/>
          </w:tcPr>
          <w:p w14:paraId="7EFB298E"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4763615" w14:textId="77777777" w:rsidR="00BC74BF" w:rsidRPr="006B1A23" w:rsidRDefault="00BC74BF" w:rsidP="005A4371">
            <w:pPr>
              <w:pStyle w:val="GOSTTablenorm"/>
              <w:rPr>
                <w:sz w:val="22"/>
                <w:szCs w:val="22"/>
              </w:rPr>
            </w:pPr>
            <w:r w:rsidRPr="006B1A23">
              <w:rPr>
                <w:sz w:val="22"/>
                <w:szCs w:val="22"/>
              </w:rPr>
              <w:t>Реквизит 7.5*</w:t>
            </w:r>
          </w:p>
        </w:tc>
      </w:tr>
      <w:tr w:rsidR="00BC74BF" w:rsidRPr="006B1A23" w14:paraId="00B6C536"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5C8303C9" w14:textId="77777777" w:rsidR="00BC74BF" w:rsidRPr="006B1A23" w:rsidRDefault="00BC74BF" w:rsidP="005A4371">
            <w:pPr>
              <w:pStyle w:val="GOSTTablenorm"/>
              <w:rPr>
                <w:sz w:val="22"/>
                <w:szCs w:val="22"/>
              </w:rPr>
            </w:pPr>
            <w:r w:rsidRPr="006B1A23">
              <w:rPr>
                <w:sz w:val="22"/>
                <w:szCs w:val="22"/>
              </w:rPr>
              <w:t>Номер лс плательщика</w:t>
            </w:r>
          </w:p>
        </w:tc>
        <w:tc>
          <w:tcPr>
            <w:tcW w:w="1712" w:type="dxa"/>
          </w:tcPr>
          <w:p w14:paraId="29352E95"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TransferOrder_PayerPersAcc</w:t>
            </w:r>
          </w:p>
        </w:tc>
        <w:tc>
          <w:tcPr>
            <w:tcW w:w="571" w:type="dxa"/>
          </w:tcPr>
          <w:p w14:paraId="7848C791"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1B1D03C8" w14:textId="77777777" w:rsidR="00BC74BF" w:rsidRPr="006B1A23" w:rsidRDefault="00BC74BF" w:rsidP="005A4371">
            <w:pPr>
              <w:pStyle w:val="GOSTTablenorm"/>
              <w:rPr>
                <w:sz w:val="22"/>
                <w:szCs w:val="22"/>
              </w:rPr>
            </w:pPr>
            <w:r w:rsidRPr="006B1A23">
              <w:rPr>
                <w:sz w:val="22"/>
                <w:szCs w:val="22"/>
              </w:rPr>
              <w:t>Т(11)</w:t>
            </w:r>
          </w:p>
        </w:tc>
        <w:tc>
          <w:tcPr>
            <w:tcW w:w="571" w:type="dxa"/>
          </w:tcPr>
          <w:p w14:paraId="4326DE1B"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45239277" w14:textId="77777777" w:rsidR="00BC74BF" w:rsidRPr="006B1A23" w:rsidRDefault="00BC74BF" w:rsidP="005A4371">
            <w:pPr>
              <w:pStyle w:val="GOSTTablenorm"/>
              <w:rPr>
                <w:sz w:val="22"/>
                <w:szCs w:val="22"/>
              </w:rPr>
            </w:pPr>
            <w:r w:rsidRPr="006B1A23">
              <w:rPr>
                <w:sz w:val="22"/>
                <w:szCs w:val="22"/>
              </w:rPr>
              <w:t>Реквизит 7.15*</w:t>
            </w:r>
          </w:p>
        </w:tc>
      </w:tr>
      <w:tr w:rsidR="00BC74BF" w:rsidRPr="006B1A23" w14:paraId="78C8BA0D"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7EB86442" w14:textId="77777777" w:rsidR="00BC74BF" w:rsidRPr="006B1A23" w:rsidRDefault="00BC74BF" w:rsidP="005A4371">
            <w:pPr>
              <w:pStyle w:val="GOSTTablenorm"/>
              <w:rPr>
                <w:sz w:val="22"/>
                <w:szCs w:val="22"/>
              </w:rPr>
            </w:pPr>
            <w:r w:rsidRPr="006B1A23">
              <w:rPr>
                <w:sz w:val="22"/>
                <w:szCs w:val="22"/>
              </w:rPr>
              <w:lastRenderedPageBreak/>
              <w:t>Номер счета плательщика</w:t>
            </w:r>
          </w:p>
        </w:tc>
        <w:tc>
          <w:tcPr>
            <w:tcW w:w="1712" w:type="dxa"/>
          </w:tcPr>
          <w:p w14:paraId="02EB284D"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TransferOrder_AccNumP</w:t>
            </w:r>
          </w:p>
        </w:tc>
        <w:tc>
          <w:tcPr>
            <w:tcW w:w="571" w:type="dxa"/>
          </w:tcPr>
          <w:p w14:paraId="1275B56B"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8BD7A21" w14:textId="77777777" w:rsidR="00BC74BF" w:rsidRPr="006B1A23" w:rsidRDefault="00BC74BF" w:rsidP="005A4371">
            <w:pPr>
              <w:pStyle w:val="GOSTTablenorm"/>
              <w:rPr>
                <w:sz w:val="22"/>
                <w:szCs w:val="22"/>
              </w:rPr>
            </w:pPr>
            <w:r w:rsidRPr="006B1A23">
              <w:rPr>
                <w:sz w:val="22"/>
                <w:szCs w:val="22"/>
              </w:rPr>
              <w:t>Т(20)</w:t>
            </w:r>
          </w:p>
        </w:tc>
        <w:tc>
          <w:tcPr>
            <w:tcW w:w="571" w:type="dxa"/>
          </w:tcPr>
          <w:p w14:paraId="28030D92"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182C5BC1" w14:textId="77777777" w:rsidR="00BC74BF" w:rsidRPr="006B1A23" w:rsidRDefault="00BC74BF" w:rsidP="005A4371">
            <w:pPr>
              <w:pStyle w:val="GOSTTablenorm"/>
              <w:rPr>
                <w:sz w:val="22"/>
                <w:szCs w:val="22"/>
              </w:rPr>
            </w:pPr>
            <w:r w:rsidRPr="006B1A23">
              <w:rPr>
                <w:sz w:val="22"/>
                <w:szCs w:val="22"/>
              </w:rPr>
              <w:t>Реквизит 7.50*</w:t>
            </w:r>
          </w:p>
        </w:tc>
      </w:tr>
      <w:tr w:rsidR="00BC74BF" w:rsidRPr="006B1A23" w14:paraId="446ABF3B"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479674BE" w14:textId="77777777" w:rsidR="00BC74BF" w:rsidRPr="006B1A23" w:rsidRDefault="00BC74BF" w:rsidP="005A4371">
            <w:pPr>
              <w:pStyle w:val="GOSTTablenorm"/>
              <w:rPr>
                <w:sz w:val="22"/>
                <w:szCs w:val="22"/>
              </w:rPr>
            </w:pPr>
            <w:r w:rsidRPr="006B1A23">
              <w:rPr>
                <w:sz w:val="22"/>
                <w:szCs w:val="22"/>
              </w:rPr>
              <w:t>Наименование обслуживающей организации плательщика</w:t>
            </w:r>
          </w:p>
        </w:tc>
        <w:tc>
          <w:tcPr>
            <w:tcW w:w="1712" w:type="dxa"/>
          </w:tcPr>
          <w:p w14:paraId="720965C7"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TransferOrder_ServOrgNameP</w:t>
            </w:r>
          </w:p>
        </w:tc>
        <w:tc>
          <w:tcPr>
            <w:tcW w:w="571" w:type="dxa"/>
          </w:tcPr>
          <w:p w14:paraId="6D926B71"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530BA79" w14:textId="77777777" w:rsidR="00BC74BF" w:rsidRPr="006B1A23" w:rsidRDefault="00BC74BF" w:rsidP="005A4371">
            <w:pPr>
              <w:pStyle w:val="GOSTTablenorm"/>
              <w:rPr>
                <w:sz w:val="22"/>
                <w:szCs w:val="22"/>
              </w:rPr>
            </w:pPr>
            <w:r w:rsidRPr="006B1A23">
              <w:rPr>
                <w:sz w:val="22"/>
                <w:szCs w:val="22"/>
              </w:rPr>
              <w:t>Т(1-160)</w:t>
            </w:r>
          </w:p>
        </w:tc>
        <w:tc>
          <w:tcPr>
            <w:tcW w:w="571" w:type="dxa"/>
          </w:tcPr>
          <w:p w14:paraId="596E8780"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05127A6" w14:textId="77777777" w:rsidR="00BC74BF" w:rsidRPr="006B1A23" w:rsidRDefault="00BC74BF" w:rsidP="005A4371">
            <w:pPr>
              <w:pStyle w:val="GOSTTablenorm"/>
              <w:rPr>
                <w:sz w:val="22"/>
                <w:szCs w:val="22"/>
              </w:rPr>
            </w:pPr>
            <w:r w:rsidRPr="006B1A23">
              <w:rPr>
                <w:sz w:val="22"/>
                <w:szCs w:val="22"/>
              </w:rPr>
              <w:t>Реквизит 7.55*</w:t>
            </w:r>
          </w:p>
        </w:tc>
      </w:tr>
      <w:tr w:rsidR="00BC74BF" w:rsidRPr="006B1A23" w14:paraId="62A1C763"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4E370F8E" w14:textId="77777777" w:rsidR="00BC74BF" w:rsidRPr="006B1A23" w:rsidRDefault="00BC74BF" w:rsidP="005A4371">
            <w:pPr>
              <w:pStyle w:val="GOSTTablenorm"/>
              <w:rPr>
                <w:sz w:val="22"/>
                <w:szCs w:val="22"/>
              </w:rPr>
            </w:pPr>
            <w:r w:rsidRPr="006B1A23">
              <w:rPr>
                <w:sz w:val="22"/>
                <w:szCs w:val="22"/>
              </w:rPr>
              <w:t xml:space="preserve">БИК обслуживающей организации </w:t>
            </w:r>
          </w:p>
        </w:tc>
        <w:tc>
          <w:tcPr>
            <w:tcW w:w="1712" w:type="dxa"/>
          </w:tcPr>
          <w:p w14:paraId="315C89A3"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TransferOrder_ServOrgBIKP</w:t>
            </w:r>
          </w:p>
        </w:tc>
        <w:tc>
          <w:tcPr>
            <w:tcW w:w="571" w:type="dxa"/>
          </w:tcPr>
          <w:p w14:paraId="4618FDE4"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7D0FF33" w14:textId="77777777" w:rsidR="00BC74BF" w:rsidRPr="006B1A23" w:rsidRDefault="00BC74BF" w:rsidP="005A4371">
            <w:pPr>
              <w:pStyle w:val="GOSTTablenorm"/>
              <w:rPr>
                <w:sz w:val="22"/>
                <w:szCs w:val="22"/>
              </w:rPr>
            </w:pPr>
            <w:r w:rsidRPr="006B1A23">
              <w:rPr>
                <w:sz w:val="22"/>
                <w:szCs w:val="22"/>
              </w:rPr>
              <w:t>Т(9)</w:t>
            </w:r>
          </w:p>
        </w:tc>
        <w:tc>
          <w:tcPr>
            <w:tcW w:w="571" w:type="dxa"/>
          </w:tcPr>
          <w:p w14:paraId="37DB2C88"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6E48318C" w14:textId="77777777" w:rsidR="00BC74BF" w:rsidRPr="006B1A23" w:rsidRDefault="00BC74BF" w:rsidP="005A4371">
            <w:pPr>
              <w:pStyle w:val="GOSTTablenorm"/>
              <w:rPr>
                <w:sz w:val="22"/>
                <w:szCs w:val="22"/>
              </w:rPr>
            </w:pPr>
            <w:r w:rsidRPr="006B1A23">
              <w:rPr>
                <w:sz w:val="22"/>
                <w:szCs w:val="22"/>
              </w:rPr>
              <w:t>Реквизит 7.60*</w:t>
            </w:r>
          </w:p>
        </w:tc>
      </w:tr>
      <w:tr w:rsidR="00BC74BF" w:rsidRPr="006B1A23" w14:paraId="591CF1A9"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736B00CC" w14:textId="77777777" w:rsidR="00BC74BF" w:rsidRPr="006B1A23" w:rsidRDefault="00BC74BF" w:rsidP="005A4371">
            <w:pPr>
              <w:pStyle w:val="GOSTTablenorm"/>
              <w:rPr>
                <w:sz w:val="22"/>
                <w:szCs w:val="22"/>
              </w:rPr>
            </w:pPr>
            <w:r w:rsidRPr="006B1A23">
              <w:rPr>
                <w:sz w:val="22"/>
                <w:szCs w:val="22"/>
              </w:rPr>
              <w:t xml:space="preserve">Номер счета обслуживающей организации </w:t>
            </w:r>
          </w:p>
        </w:tc>
        <w:tc>
          <w:tcPr>
            <w:tcW w:w="1712" w:type="dxa"/>
          </w:tcPr>
          <w:p w14:paraId="6B0A7829" w14:textId="77777777" w:rsidR="00BC74BF" w:rsidRPr="006B1A23" w:rsidRDefault="00BC74BF" w:rsidP="005A4371">
            <w:pPr>
              <w:pStyle w:val="GOSTTablenorm"/>
              <w:rPr>
                <w:color w:val="000000"/>
                <w:sz w:val="22"/>
                <w:szCs w:val="22"/>
                <w:lang w:val="en-US"/>
              </w:rPr>
            </w:pPr>
            <w:r w:rsidRPr="006B1A23">
              <w:rPr>
                <w:rFonts w:eastAsia="Calibri"/>
                <w:color w:val="000000"/>
                <w:sz w:val="22"/>
                <w:szCs w:val="22"/>
              </w:rPr>
              <w:t>TransferOrder_ServOrgAccNumP</w:t>
            </w:r>
          </w:p>
        </w:tc>
        <w:tc>
          <w:tcPr>
            <w:tcW w:w="571" w:type="dxa"/>
          </w:tcPr>
          <w:p w14:paraId="0BB0A606"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12DDE1AA" w14:textId="77777777" w:rsidR="00BC74BF" w:rsidRPr="006B1A23" w:rsidRDefault="00BC74BF" w:rsidP="005A4371">
            <w:pPr>
              <w:pStyle w:val="GOSTTablenorm"/>
              <w:rPr>
                <w:sz w:val="22"/>
                <w:szCs w:val="22"/>
              </w:rPr>
            </w:pPr>
            <w:r w:rsidRPr="006B1A23">
              <w:rPr>
                <w:sz w:val="22"/>
                <w:szCs w:val="22"/>
              </w:rPr>
              <w:t>Т(20)</w:t>
            </w:r>
          </w:p>
        </w:tc>
        <w:tc>
          <w:tcPr>
            <w:tcW w:w="571" w:type="dxa"/>
          </w:tcPr>
          <w:p w14:paraId="6526F40C"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226D6087" w14:textId="77777777" w:rsidR="00BC74BF" w:rsidRPr="006B1A23" w:rsidRDefault="00BC74BF" w:rsidP="005A4371">
            <w:pPr>
              <w:pStyle w:val="GOSTTablenorm"/>
              <w:rPr>
                <w:sz w:val="22"/>
                <w:szCs w:val="22"/>
              </w:rPr>
            </w:pPr>
            <w:r w:rsidRPr="006B1A23">
              <w:rPr>
                <w:sz w:val="22"/>
                <w:szCs w:val="22"/>
              </w:rPr>
              <w:t>Реквизит 7.65*</w:t>
            </w:r>
          </w:p>
        </w:tc>
      </w:tr>
      <w:tr w:rsidR="00BC74BF" w:rsidRPr="006B1A23" w14:paraId="203FF641"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466FB956" w14:textId="77777777" w:rsidR="00BC74BF" w:rsidRPr="006B1A23" w:rsidRDefault="00BC74BF" w:rsidP="005A4371">
            <w:pPr>
              <w:pStyle w:val="GOSTTablenorm"/>
              <w:rPr>
                <w:sz w:val="22"/>
                <w:szCs w:val="22"/>
              </w:rPr>
            </w:pPr>
            <w:r w:rsidRPr="006B1A23">
              <w:rPr>
                <w:sz w:val="22"/>
                <w:szCs w:val="22"/>
              </w:rPr>
              <w:t>Наименование получателя средств</w:t>
            </w:r>
          </w:p>
        </w:tc>
        <w:tc>
          <w:tcPr>
            <w:tcW w:w="1712" w:type="dxa"/>
          </w:tcPr>
          <w:p w14:paraId="4725E305"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TransferOrder_ReceiverName</w:t>
            </w:r>
          </w:p>
        </w:tc>
        <w:tc>
          <w:tcPr>
            <w:tcW w:w="571" w:type="dxa"/>
          </w:tcPr>
          <w:p w14:paraId="13831B4C"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7BAFC57" w14:textId="77777777" w:rsidR="00BC74BF" w:rsidRPr="006B1A23" w:rsidRDefault="00BC74BF" w:rsidP="005A4371">
            <w:pPr>
              <w:pStyle w:val="GOSTTablenorm"/>
              <w:rPr>
                <w:sz w:val="22"/>
                <w:szCs w:val="22"/>
              </w:rPr>
            </w:pPr>
            <w:r w:rsidRPr="006B1A23">
              <w:rPr>
                <w:sz w:val="22"/>
                <w:szCs w:val="22"/>
              </w:rPr>
              <w:t>Т(1-160)</w:t>
            </w:r>
          </w:p>
        </w:tc>
        <w:tc>
          <w:tcPr>
            <w:tcW w:w="571" w:type="dxa"/>
          </w:tcPr>
          <w:p w14:paraId="4B6F6541"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B8C4BAE" w14:textId="77777777" w:rsidR="00BC74BF" w:rsidRPr="006B1A23" w:rsidRDefault="00BC74BF" w:rsidP="005A4371">
            <w:pPr>
              <w:pStyle w:val="GOSTTablenorm"/>
              <w:rPr>
                <w:sz w:val="22"/>
                <w:szCs w:val="22"/>
              </w:rPr>
            </w:pPr>
            <w:r w:rsidRPr="006B1A23">
              <w:rPr>
                <w:sz w:val="22"/>
                <w:szCs w:val="22"/>
              </w:rPr>
              <w:t>Реквизит 8.5*</w:t>
            </w:r>
          </w:p>
        </w:tc>
      </w:tr>
      <w:tr w:rsidR="00BC74BF" w:rsidRPr="006B1A23" w14:paraId="6254CEAF"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50D6DD40" w14:textId="77777777" w:rsidR="00BC74BF" w:rsidRPr="006B1A23" w:rsidRDefault="00BC74BF" w:rsidP="005A4371">
            <w:pPr>
              <w:pStyle w:val="GOSTTablenorm"/>
              <w:rPr>
                <w:sz w:val="22"/>
                <w:szCs w:val="22"/>
              </w:rPr>
            </w:pPr>
            <w:r w:rsidRPr="006B1A23">
              <w:rPr>
                <w:sz w:val="22"/>
                <w:szCs w:val="22"/>
              </w:rPr>
              <w:t>Номер лс получателя средств</w:t>
            </w:r>
          </w:p>
        </w:tc>
        <w:tc>
          <w:tcPr>
            <w:tcW w:w="1712" w:type="dxa"/>
          </w:tcPr>
          <w:p w14:paraId="5DF2BE95"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TransferOrder_ReceiverPersAcc</w:t>
            </w:r>
          </w:p>
        </w:tc>
        <w:tc>
          <w:tcPr>
            <w:tcW w:w="571" w:type="dxa"/>
          </w:tcPr>
          <w:p w14:paraId="44864E45"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6F75755F" w14:textId="77777777" w:rsidR="00BC74BF" w:rsidRPr="006B1A23" w:rsidRDefault="00BC74BF" w:rsidP="005A4371">
            <w:pPr>
              <w:pStyle w:val="GOSTTablenorm"/>
              <w:rPr>
                <w:sz w:val="22"/>
                <w:szCs w:val="22"/>
              </w:rPr>
            </w:pPr>
            <w:r w:rsidRPr="006B1A23">
              <w:rPr>
                <w:sz w:val="22"/>
                <w:szCs w:val="22"/>
              </w:rPr>
              <w:t>Т(11)</w:t>
            </w:r>
          </w:p>
        </w:tc>
        <w:tc>
          <w:tcPr>
            <w:tcW w:w="571" w:type="dxa"/>
          </w:tcPr>
          <w:p w14:paraId="0824A238"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06FF69E" w14:textId="77777777" w:rsidR="00BC74BF" w:rsidRPr="006B1A23" w:rsidRDefault="00BC74BF" w:rsidP="005A4371">
            <w:pPr>
              <w:pStyle w:val="GOSTTablenorm"/>
              <w:rPr>
                <w:sz w:val="22"/>
                <w:szCs w:val="22"/>
              </w:rPr>
            </w:pPr>
            <w:r w:rsidRPr="006B1A23">
              <w:rPr>
                <w:sz w:val="22"/>
                <w:szCs w:val="22"/>
              </w:rPr>
              <w:t>Реквизит 8.10*</w:t>
            </w:r>
          </w:p>
        </w:tc>
      </w:tr>
      <w:tr w:rsidR="00BC74BF" w:rsidRPr="006B1A23" w14:paraId="0846F18B"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6A89EDC2" w14:textId="77777777" w:rsidR="00BC74BF" w:rsidRPr="006B1A23" w:rsidRDefault="00BC74BF" w:rsidP="005A4371">
            <w:pPr>
              <w:pStyle w:val="GOSTTablenorm"/>
              <w:rPr>
                <w:sz w:val="22"/>
                <w:szCs w:val="22"/>
              </w:rPr>
            </w:pPr>
            <w:r w:rsidRPr="006B1A23">
              <w:rPr>
                <w:sz w:val="22"/>
                <w:szCs w:val="22"/>
              </w:rPr>
              <w:t>ИНН получателя средств</w:t>
            </w:r>
          </w:p>
        </w:tc>
        <w:tc>
          <w:tcPr>
            <w:tcW w:w="1712" w:type="dxa"/>
          </w:tcPr>
          <w:p w14:paraId="48731D25"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TransferOrder_ReceiverINN</w:t>
            </w:r>
          </w:p>
        </w:tc>
        <w:tc>
          <w:tcPr>
            <w:tcW w:w="571" w:type="dxa"/>
          </w:tcPr>
          <w:p w14:paraId="0331DCFA"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AF70FB4" w14:textId="77777777" w:rsidR="00BC74BF" w:rsidRPr="006B1A23" w:rsidRDefault="00BC74BF" w:rsidP="005A4371">
            <w:pPr>
              <w:pStyle w:val="GOSTTablenorm"/>
              <w:rPr>
                <w:sz w:val="22"/>
                <w:szCs w:val="22"/>
              </w:rPr>
            </w:pPr>
            <w:r w:rsidRPr="006B1A23">
              <w:rPr>
                <w:sz w:val="22"/>
                <w:szCs w:val="22"/>
              </w:rPr>
              <w:t>Т(1-12)</w:t>
            </w:r>
          </w:p>
        </w:tc>
        <w:tc>
          <w:tcPr>
            <w:tcW w:w="571" w:type="dxa"/>
          </w:tcPr>
          <w:p w14:paraId="63223EAA"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3CADB2C" w14:textId="77777777" w:rsidR="00BC74BF" w:rsidRPr="006B1A23" w:rsidRDefault="00BC74BF" w:rsidP="005A4371">
            <w:pPr>
              <w:pStyle w:val="GOSTTablenorm"/>
              <w:rPr>
                <w:sz w:val="22"/>
                <w:szCs w:val="22"/>
              </w:rPr>
            </w:pPr>
            <w:r w:rsidRPr="006B1A23">
              <w:rPr>
                <w:sz w:val="22"/>
                <w:szCs w:val="22"/>
              </w:rPr>
              <w:t>Реквизит 8.35*</w:t>
            </w:r>
          </w:p>
        </w:tc>
      </w:tr>
      <w:tr w:rsidR="00BC74BF" w:rsidRPr="006B1A23" w14:paraId="550C4F24"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24AD0AB5" w14:textId="77777777" w:rsidR="00BC74BF" w:rsidRPr="006B1A23" w:rsidRDefault="00BC74BF" w:rsidP="005A4371">
            <w:pPr>
              <w:pStyle w:val="GOSTTablenorm"/>
              <w:rPr>
                <w:sz w:val="22"/>
                <w:szCs w:val="22"/>
              </w:rPr>
            </w:pPr>
            <w:r w:rsidRPr="006B1A23">
              <w:rPr>
                <w:sz w:val="22"/>
                <w:szCs w:val="22"/>
              </w:rPr>
              <w:t>КПП получателя средств</w:t>
            </w:r>
          </w:p>
        </w:tc>
        <w:tc>
          <w:tcPr>
            <w:tcW w:w="1712" w:type="dxa"/>
          </w:tcPr>
          <w:p w14:paraId="1D8097D9"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TransferOrder_ReceiverKPP</w:t>
            </w:r>
          </w:p>
        </w:tc>
        <w:tc>
          <w:tcPr>
            <w:tcW w:w="571" w:type="dxa"/>
          </w:tcPr>
          <w:p w14:paraId="694E2E5B"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775540AE" w14:textId="77777777" w:rsidR="00BC74BF" w:rsidRPr="006B1A23" w:rsidRDefault="00BC74BF" w:rsidP="005A4371">
            <w:pPr>
              <w:pStyle w:val="GOSTTablenorm"/>
              <w:rPr>
                <w:sz w:val="22"/>
                <w:szCs w:val="22"/>
              </w:rPr>
            </w:pPr>
            <w:r w:rsidRPr="006B1A23">
              <w:rPr>
                <w:sz w:val="22"/>
                <w:szCs w:val="22"/>
              </w:rPr>
              <w:t>Т(1-9)</w:t>
            </w:r>
          </w:p>
        </w:tc>
        <w:tc>
          <w:tcPr>
            <w:tcW w:w="571" w:type="dxa"/>
          </w:tcPr>
          <w:p w14:paraId="1C9F5B6F"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28836D7E" w14:textId="77777777" w:rsidR="00BC74BF" w:rsidRPr="006B1A23" w:rsidRDefault="00BC74BF" w:rsidP="005A4371">
            <w:pPr>
              <w:pStyle w:val="GOSTTablenorm"/>
              <w:rPr>
                <w:sz w:val="22"/>
                <w:szCs w:val="22"/>
              </w:rPr>
            </w:pPr>
            <w:r w:rsidRPr="006B1A23">
              <w:rPr>
                <w:sz w:val="22"/>
                <w:szCs w:val="22"/>
              </w:rPr>
              <w:t>Реквизит 8.40*</w:t>
            </w:r>
          </w:p>
        </w:tc>
      </w:tr>
      <w:tr w:rsidR="00BC74BF" w:rsidRPr="006B1A23" w14:paraId="3163921A"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54450626" w14:textId="77777777" w:rsidR="00BC74BF" w:rsidRPr="006B1A23" w:rsidRDefault="00BC74BF" w:rsidP="005A4371">
            <w:pPr>
              <w:pStyle w:val="GOSTTablenorm"/>
              <w:rPr>
                <w:sz w:val="22"/>
                <w:szCs w:val="22"/>
              </w:rPr>
            </w:pPr>
            <w:r w:rsidRPr="006B1A23">
              <w:rPr>
                <w:sz w:val="22"/>
                <w:szCs w:val="22"/>
              </w:rPr>
              <w:t xml:space="preserve">Номер счета обслуживающей организации </w:t>
            </w:r>
          </w:p>
        </w:tc>
        <w:tc>
          <w:tcPr>
            <w:tcW w:w="1712" w:type="dxa"/>
          </w:tcPr>
          <w:p w14:paraId="7709B31F"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TransferOrder_ServOrgAccNumR</w:t>
            </w:r>
          </w:p>
        </w:tc>
        <w:tc>
          <w:tcPr>
            <w:tcW w:w="571" w:type="dxa"/>
          </w:tcPr>
          <w:p w14:paraId="4A29ABDD"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3BB32403" w14:textId="77777777" w:rsidR="00BC74BF" w:rsidRPr="006B1A23" w:rsidRDefault="00BC74BF" w:rsidP="005A4371">
            <w:pPr>
              <w:pStyle w:val="GOSTTablenorm"/>
              <w:rPr>
                <w:sz w:val="22"/>
                <w:szCs w:val="22"/>
              </w:rPr>
            </w:pPr>
            <w:r w:rsidRPr="006B1A23">
              <w:rPr>
                <w:sz w:val="22"/>
                <w:szCs w:val="22"/>
              </w:rPr>
              <w:t>Т(20)</w:t>
            </w:r>
          </w:p>
        </w:tc>
        <w:tc>
          <w:tcPr>
            <w:tcW w:w="571" w:type="dxa"/>
          </w:tcPr>
          <w:p w14:paraId="6279620D"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65B37A31" w14:textId="77777777" w:rsidR="00BC74BF" w:rsidRPr="006B1A23" w:rsidRDefault="00BC74BF" w:rsidP="005A4371">
            <w:pPr>
              <w:pStyle w:val="GOSTTablenorm"/>
              <w:rPr>
                <w:sz w:val="22"/>
                <w:szCs w:val="22"/>
              </w:rPr>
            </w:pPr>
            <w:r w:rsidRPr="006B1A23">
              <w:rPr>
                <w:sz w:val="22"/>
                <w:szCs w:val="22"/>
              </w:rPr>
              <w:t>Реквизит 8.45*</w:t>
            </w:r>
          </w:p>
        </w:tc>
      </w:tr>
      <w:tr w:rsidR="00BC74BF" w:rsidRPr="006B1A23" w14:paraId="498AF405"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53E8C34A" w14:textId="77777777" w:rsidR="00BC74BF" w:rsidRPr="006B1A23" w:rsidRDefault="00BC74BF" w:rsidP="005A4371">
            <w:pPr>
              <w:pStyle w:val="GOSTTablenorm"/>
              <w:rPr>
                <w:sz w:val="22"/>
                <w:szCs w:val="22"/>
              </w:rPr>
            </w:pPr>
            <w:r w:rsidRPr="006B1A23">
              <w:rPr>
                <w:sz w:val="22"/>
                <w:szCs w:val="22"/>
              </w:rPr>
              <w:t xml:space="preserve">Наименование обслуживающей организации </w:t>
            </w:r>
          </w:p>
        </w:tc>
        <w:tc>
          <w:tcPr>
            <w:tcW w:w="1712" w:type="dxa"/>
          </w:tcPr>
          <w:p w14:paraId="2398D18A"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TransferOrder_ServOrgNameR</w:t>
            </w:r>
          </w:p>
        </w:tc>
        <w:tc>
          <w:tcPr>
            <w:tcW w:w="571" w:type="dxa"/>
          </w:tcPr>
          <w:p w14:paraId="38AB64F0"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24C21CF" w14:textId="77777777" w:rsidR="00BC74BF" w:rsidRPr="006B1A23" w:rsidRDefault="00BC74BF" w:rsidP="005A4371">
            <w:pPr>
              <w:pStyle w:val="GOSTTablenorm"/>
              <w:rPr>
                <w:sz w:val="22"/>
                <w:szCs w:val="22"/>
              </w:rPr>
            </w:pPr>
            <w:r w:rsidRPr="006B1A23">
              <w:rPr>
                <w:sz w:val="22"/>
                <w:szCs w:val="22"/>
              </w:rPr>
              <w:t>Т(1-160)</w:t>
            </w:r>
          </w:p>
        </w:tc>
        <w:tc>
          <w:tcPr>
            <w:tcW w:w="571" w:type="dxa"/>
          </w:tcPr>
          <w:p w14:paraId="5DB9B4C6"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8590112" w14:textId="77777777" w:rsidR="00BC74BF" w:rsidRPr="006B1A23" w:rsidRDefault="00BC74BF" w:rsidP="005A4371">
            <w:pPr>
              <w:pStyle w:val="GOSTTablenorm"/>
              <w:rPr>
                <w:sz w:val="22"/>
                <w:szCs w:val="22"/>
              </w:rPr>
            </w:pPr>
            <w:r w:rsidRPr="006B1A23">
              <w:rPr>
                <w:sz w:val="22"/>
                <w:szCs w:val="22"/>
              </w:rPr>
              <w:t>Реквизит 8.50*</w:t>
            </w:r>
          </w:p>
        </w:tc>
      </w:tr>
      <w:tr w:rsidR="00BC74BF" w:rsidRPr="006B1A23" w14:paraId="232D03D1"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72C02D8B" w14:textId="77777777" w:rsidR="00BC74BF" w:rsidRPr="006B1A23" w:rsidRDefault="00BC74BF" w:rsidP="005A4371">
            <w:pPr>
              <w:pStyle w:val="GOSTTablenorm"/>
              <w:rPr>
                <w:sz w:val="22"/>
                <w:szCs w:val="22"/>
              </w:rPr>
            </w:pPr>
            <w:r w:rsidRPr="006B1A23">
              <w:rPr>
                <w:sz w:val="22"/>
                <w:szCs w:val="22"/>
              </w:rPr>
              <w:t>БИК обслуживающей организации</w:t>
            </w:r>
          </w:p>
        </w:tc>
        <w:tc>
          <w:tcPr>
            <w:tcW w:w="1712" w:type="dxa"/>
          </w:tcPr>
          <w:p w14:paraId="51A02382"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TransferOrder_ServOrgBIKR</w:t>
            </w:r>
          </w:p>
        </w:tc>
        <w:tc>
          <w:tcPr>
            <w:tcW w:w="571" w:type="dxa"/>
          </w:tcPr>
          <w:p w14:paraId="077F0F5E"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307D3429" w14:textId="77777777" w:rsidR="00BC74BF" w:rsidRPr="006B1A23" w:rsidRDefault="00BC74BF" w:rsidP="005A4371">
            <w:pPr>
              <w:pStyle w:val="GOSTTablenorm"/>
              <w:rPr>
                <w:sz w:val="22"/>
                <w:szCs w:val="22"/>
              </w:rPr>
            </w:pPr>
            <w:r w:rsidRPr="006B1A23">
              <w:rPr>
                <w:sz w:val="22"/>
                <w:szCs w:val="22"/>
              </w:rPr>
              <w:t>Т(9)</w:t>
            </w:r>
          </w:p>
        </w:tc>
        <w:tc>
          <w:tcPr>
            <w:tcW w:w="571" w:type="dxa"/>
          </w:tcPr>
          <w:p w14:paraId="4E46C669"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C3688DB" w14:textId="77777777" w:rsidR="00BC74BF" w:rsidRPr="006B1A23" w:rsidRDefault="00BC74BF" w:rsidP="005A4371">
            <w:pPr>
              <w:pStyle w:val="GOSTTablenorm"/>
              <w:rPr>
                <w:sz w:val="22"/>
                <w:szCs w:val="22"/>
              </w:rPr>
            </w:pPr>
            <w:r w:rsidRPr="006B1A23">
              <w:rPr>
                <w:sz w:val="22"/>
                <w:szCs w:val="22"/>
              </w:rPr>
              <w:t>Реквизит 8.55*</w:t>
            </w:r>
          </w:p>
        </w:tc>
      </w:tr>
      <w:tr w:rsidR="00BC74BF" w:rsidRPr="006B1A23" w14:paraId="31E2BEC5"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10F81CA1" w14:textId="77777777" w:rsidR="00BC74BF" w:rsidRPr="006B1A23" w:rsidRDefault="00BC74BF" w:rsidP="005A4371">
            <w:pPr>
              <w:pStyle w:val="GOSTTablenorm"/>
              <w:rPr>
                <w:sz w:val="22"/>
                <w:szCs w:val="22"/>
              </w:rPr>
            </w:pPr>
            <w:r w:rsidRPr="006B1A23">
              <w:rPr>
                <w:sz w:val="22"/>
                <w:szCs w:val="22"/>
              </w:rPr>
              <w:t>Номер счета получателя средств</w:t>
            </w:r>
          </w:p>
        </w:tc>
        <w:tc>
          <w:tcPr>
            <w:tcW w:w="1712" w:type="dxa"/>
          </w:tcPr>
          <w:p w14:paraId="196F0CB4"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TransferOrder_AccNumR</w:t>
            </w:r>
          </w:p>
        </w:tc>
        <w:tc>
          <w:tcPr>
            <w:tcW w:w="571" w:type="dxa"/>
          </w:tcPr>
          <w:p w14:paraId="5447226A"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8003238" w14:textId="77777777" w:rsidR="00BC74BF" w:rsidRPr="006B1A23" w:rsidRDefault="00BC74BF" w:rsidP="005A4371">
            <w:pPr>
              <w:pStyle w:val="GOSTTablenorm"/>
              <w:rPr>
                <w:sz w:val="22"/>
                <w:szCs w:val="22"/>
              </w:rPr>
            </w:pPr>
            <w:r w:rsidRPr="006B1A23">
              <w:rPr>
                <w:sz w:val="22"/>
                <w:szCs w:val="22"/>
              </w:rPr>
              <w:t>Т(20)</w:t>
            </w:r>
          </w:p>
        </w:tc>
        <w:tc>
          <w:tcPr>
            <w:tcW w:w="571" w:type="dxa"/>
          </w:tcPr>
          <w:p w14:paraId="4A9375E5"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161EAD15" w14:textId="77777777" w:rsidR="00BC74BF" w:rsidRPr="006B1A23" w:rsidRDefault="00BC74BF" w:rsidP="005A4371">
            <w:pPr>
              <w:pStyle w:val="GOSTTablenorm"/>
              <w:rPr>
                <w:sz w:val="22"/>
                <w:szCs w:val="22"/>
              </w:rPr>
            </w:pPr>
            <w:r w:rsidRPr="006B1A23">
              <w:rPr>
                <w:sz w:val="22"/>
                <w:szCs w:val="22"/>
              </w:rPr>
              <w:t>Реквизит 8.60*</w:t>
            </w:r>
          </w:p>
        </w:tc>
      </w:tr>
      <w:tr w:rsidR="00BC74BF" w:rsidRPr="006B1A23" w14:paraId="545846A0"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62BD519F" w14:textId="77777777" w:rsidR="00BC74BF" w:rsidRPr="006B1A23" w:rsidRDefault="00BC74BF" w:rsidP="005A4371">
            <w:pPr>
              <w:pStyle w:val="GOSTTablenorm"/>
              <w:rPr>
                <w:sz w:val="22"/>
                <w:szCs w:val="22"/>
              </w:rPr>
            </w:pPr>
            <w:r w:rsidRPr="006B1A23">
              <w:rPr>
                <w:sz w:val="22"/>
                <w:szCs w:val="22"/>
              </w:rPr>
              <w:t xml:space="preserve">Наименование фактического получателя средств </w:t>
            </w:r>
          </w:p>
        </w:tc>
        <w:tc>
          <w:tcPr>
            <w:tcW w:w="1712" w:type="dxa"/>
          </w:tcPr>
          <w:p w14:paraId="13F13A99"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TransferOrder_ActReceiver_Name</w:t>
            </w:r>
          </w:p>
        </w:tc>
        <w:tc>
          <w:tcPr>
            <w:tcW w:w="571" w:type="dxa"/>
          </w:tcPr>
          <w:p w14:paraId="2861C066"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91EC11A" w14:textId="77777777" w:rsidR="00BC74BF" w:rsidRPr="006B1A23" w:rsidRDefault="00BC74BF" w:rsidP="005A4371">
            <w:pPr>
              <w:pStyle w:val="GOSTTablenorm"/>
              <w:rPr>
                <w:sz w:val="22"/>
                <w:szCs w:val="22"/>
              </w:rPr>
            </w:pPr>
            <w:r w:rsidRPr="006B1A23">
              <w:rPr>
                <w:sz w:val="22"/>
                <w:szCs w:val="22"/>
              </w:rPr>
              <w:t>Т(1-160)</w:t>
            </w:r>
          </w:p>
        </w:tc>
        <w:tc>
          <w:tcPr>
            <w:tcW w:w="571" w:type="dxa"/>
          </w:tcPr>
          <w:p w14:paraId="3BE2D731"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86636FD" w14:textId="77777777" w:rsidR="00BC74BF" w:rsidRPr="006B1A23" w:rsidRDefault="00BC74BF" w:rsidP="005A4371">
            <w:pPr>
              <w:pStyle w:val="GOSTTablenorm"/>
              <w:rPr>
                <w:sz w:val="22"/>
                <w:szCs w:val="22"/>
              </w:rPr>
            </w:pPr>
            <w:r w:rsidRPr="006B1A23">
              <w:rPr>
                <w:sz w:val="22"/>
                <w:szCs w:val="22"/>
              </w:rPr>
              <w:t>Реквизит 9.5*</w:t>
            </w:r>
          </w:p>
        </w:tc>
      </w:tr>
      <w:tr w:rsidR="00BC74BF" w:rsidRPr="006B1A23" w14:paraId="757655E1"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599A433D" w14:textId="77777777" w:rsidR="00BC74BF" w:rsidRPr="006B1A23" w:rsidRDefault="00BC74BF" w:rsidP="005A4371">
            <w:pPr>
              <w:pStyle w:val="GOSTTablenorm"/>
              <w:rPr>
                <w:sz w:val="22"/>
                <w:szCs w:val="22"/>
              </w:rPr>
            </w:pPr>
            <w:r w:rsidRPr="006B1A23">
              <w:rPr>
                <w:sz w:val="22"/>
                <w:szCs w:val="22"/>
              </w:rPr>
              <w:lastRenderedPageBreak/>
              <w:t>Номер лс фактического получателя средств</w:t>
            </w:r>
          </w:p>
        </w:tc>
        <w:tc>
          <w:tcPr>
            <w:tcW w:w="1712" w:type="dxa"/>
          </w:tcPr>
          <w:p w14:paraId="0E125035"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TransferOrder_ActReceiver_AccNum</w:t>
            </w:r>
          </w:p>
        </w:tc>
        <w:tc>
          <w:tcPr>
            <w:tcW w:w="571" w:type="dxa"/>
          </w:tcPr>
          <w:p w14:paraId="6F9BBAF2"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45FD0DF" w14:textId="77777777" w:rsidR="00BC74BF" w:rsidRPr="006B1A23" w:rsidRDefault="00BC74BF" w:rsidP="005A4371">
            <w:pPr>
              <w:pStyle w:val="GOSTTablenorm"/>
              <w:rPr>
                <w:sz w:val="22"/>
                <w:szCs w:val="22"/>
              </w:rPr>
            </w:pPr>
            <w:r w:rsidRPr="006B1A23">
              <w:rPr>
                <w:sz w:val="22"/>
                <w:szCs w:val="22"/>
              </w:rPr>
              <w:t>Т(1-25)</w:t>
            </w:r>
          </w:p>
        </w:tc>
        <w:tc>
          <w:tcPr>
            <w:tcW w:w="571" w:type="dxa"/>
          </w:tcPr>
          <w:p w14:paraId="2ADCD7B3"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754BBBF3" w14:textId="77777777" w:rsidR="00BC74BF" w:rsidRPr="006B1A23" w:rsidRDefault="00BC74BF" w:rsidP="005A4371">
            <w:pPr>
              <w:pStyle w:val="GOSTTablenorm"/>
              <w:rPr>
                <w:sz w:val="22"/>
                <w:szCs w:val="22"/>
              </w:rPr>
            </w:pPr>
            <w:r w:rsidRPr="006B1A23">
              <w:rPr>
                <w:sz w:val="22"/>
                <w:szCs w:val="22"/>
              </w:rPr>
              <w:t>Реквизит 9.10*</w:t>
            </w:r>
          </w:p>
        </w:tc>
      </w:tr>
      <w:tr w:rsidR="00BC74BF" w:rsidRPr="006B1A23" w14:paraId="182C1A8C"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57C99BA3" w14:textId="77777777" w:rsidR="00BC74BF" w:rsidRPr="006B1A23" w:rsidRDefault="00BC74BF" w:rsidP="005A4371">
            <w:pPr>
              <w:pStyle w:val="GOSTTablenorm"/>
              <w:rPr>
                <w:sz w:val="22"/>
                <w:szCs w:val="22"/>
              </w:rPr>
            </w:pPr>
            <w:r w:rsidRPr="006B1A23">
              <w:rPr>
                <w:sz w:val="22"/>
                <w:szCs w:val="22"/>
              </w:rPr>
              <w:t>ИНН фактического получателя средств</w:t>
            </w:r>
          </w:p>
        </w:tc>
        <w:tc>
          <w:tcPr>
            <w:tcW w:w="1712" w:type="dxa"/>
          </w:tcPr>
          <w:p w14:paraId="6C64A2A4"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TransferOrder_ActReceiver_INN</w:t>
            </w:r>
          </w:p>
        </w:tc>
        <w:tc>
          <w:tcPr>
            <w:tcW w:w="571" w:type="dxa"/>
          </w:tcPr>
          <w:p w14:paraId="6BC05307"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C3E31A6" w14:textId="77777777" w:rsidR="00BC74BF" w:rsidRPr="006B1A23" w:rsidRDefault="00BC74BF" w:rsidP="005A4371">
            <w:pPr>
              <w:pStyle w:val="GOSTTablenorm"/>
              <w:rPr>
                <w:sz w:val="22"/>
                <w:szCs w:val="22"/>
              </w:rPr>
            </w:pPr>
            <w:r w:rsidRPr="006B1A23">
              <w:rPr>
                <w:sz w:val="22"/>
                <w:szCs w:val="22"/>
              </w:rPr>
              <w:t>Т(1-12)</w:t>
            </w:r>
          </w:p>
        </w:tc>
        <w:tc>
          <w:tcPr>
            <w:tcW w:w="571" w:type="dxa"/>
          </w:tcPr>
          <w:p w14:paraId="09037BC2"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65AF7BC5" w14:textId="77777777" w:rsidR="00BC74BF" w:rsidRPr="006B1A23" w:rsidRDefault="00BC74BF" w:rsidP="005A4371">
            <w:pPr>
              <w:pStyle w:val="GOSTTablenorm"/>
              <w:rPr>
                <w:sz w:val="22"/>
                <w:szCs w:val="22"/>
              </w:rPr>
            </w:pPr>
            <w:r w:rsidRPr="006B1A23">
              <w:rPr>
                <w:sz w:val="22"/>
                <w:szCs w:val="22"/>
              </w:rPr>
              <w:t>Реквизит 9.20*</w:t>
            </w:r>
          </w:p>
        </w:tc>
      </w:tr>
      <w:tr w:rsidR="00BC74BF" w:rsidRPr="006B1A23" w14:paraId="508BB8D9"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6F032880" w14:textId="77777777" w:rsidR="00BC74BF" w:rsidRPr="006B1A23" w:rsidRDefault="00BC74BF" w:rsidP="005A4371">
            <w:pPr>
              <w:pStyle w:val="GOSTTablenorm"/>
              <w:rPr>
                <w:sz w:val="22"/>
                <w:szCs w:val="22"/>
              </w:rPr>
            </w:pPr>
            <w:r w:rsidRPr="006B1A23">
              <w:rPr>
                <w:sz w:val="22"/>
                <w:szCs w:val="22"/>
              </w:rPr>
              <w:t>КПП фактического получателя средств</w:t>
            </w:r>
          </w:p>
        </w:tc>
        <w:tc>
          <w:tcPr>
            <w:tcW w:w="1712" w:type="dxa"/>
          </w:tcPr>
          <w:p w14:paraId="6735A6D1"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TransferOrder_ActReceiver_KPP</w:t>
            </w:r>
          </w:p>
        </w:tc>
        <w:tc>
          <w:tcPr>
            <w:tcW w:w="571" w:type="dxa"/>
          </w:tcPr>
          <w:p w14:paraId="104D848F"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08E31341" w14:textId="77777777" w:rsidR="00BC74BF" w:rsidRPr="006B1A23" w:rsidRDefault="00BC74BF" w:rsidP="005A4371">
            <w:pPr>
              <w:pStyle w:val="GOSTTablenorm"/>
              <w:rPr>
                <w:sz w:val="22"/>
                <w:szCs w:val="22"/>
              </w:rPr>
            </w:pPr>
            <w:r w:rsidRPr="006B1A23">
              <w:rPr>
                <w:sz w:val="22"/>
                <w:szCs w:val="22"/>
              </w:rPr>
              <w:t>Т(1-9)</w:t>
            </w:r>
          </w:p>
        </w:tc>
        <w:tc>
          <w:tcPr>
            <w:tcW w:w="571" w:type="dxa"/>
          </w:tcPr>
          <w:p w14:paraId="0A666C06"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164AD9A1" w14:textId="77777777" w:rsidR="00BC74BF" w:rsidRPr="006B1A23" w:rsidRDefault="00BC74BF" w:rsidP="005A4371">
            <w:pPr>
              <w:pStyle w:val="GOSTTablenorm"/>
              <w:rPr>
                <w:sz w:val="22"/>
                <w:szCs w:val="22"/>
              </w:rPr>
            </w:pPr>
            <w:r w:rsidRPr="006B1A23">
              <w:rPr>
                <w:sz w:val="22"/>
                <w:szCs w:val="22"/>
              </w:rPr>
              <w:t>Реквизит 9.25*</w:t>
            </w:r>
          </w:p>
        </w:tc>
      </w:tr>
      <w:tr w:rsidR="00BC74BF" w:rsidRPr="006B1A23" w14:paraId="4204765E"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1B3F41FD" w14:textId="77777777" w:rsidR="00BC74BF" w:rsidRPr="006B1A23" w:rsidRDefault="00BC74BF" w:rsidP="005A4371">
            <w:pPr>
              <w:pStyle w:val="GOSTTablenorm"/>
              <w:rPr>
                <w:sz w:val="22"/>
                <w:szCs w:val="22"/>
              </w:rPr>
            </w:pPr>
            <w:r w:rsidRPr="006B1A23">
              <w:rPr>
                <w:sz w:val="22"/>
                <w:szCs w:val="22"/>
              </w:rPr>
              <w:t>Код ОКС (КМИ)</w:t>
            </w:r>
          </w:p>
        </w:tc>
        <w:tc>
          <w:tcPr>
            <w:tcW w:w="1712" w:type="dxa"/>
          </w:tcPr>
          <w:p w14:paraId="64D342A0"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TransferOrder_CdFAIP</w:t>
            </w:r>
          </w:p>
        </w:tc>
        <w:tc>
          <w:tcPr>
            <w:tcW w:w="571" w:type="dxa"/>
          </w:tcPr>
          <w:p w14:paraId="17AFEB6A"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52E6FB94" w14:textId="77777777" w:rsidR="00BC74BF" w:rsidRPr="006B1A23" w:rsidRDefault="00BC74BF" w:rsidP="005A4371">
            <w:pPr>
              <w:pStyle w:val="GOSTTablenorm"/>
              <w:rPr>
                <w:sz w:val="22"/>
                <w:szCs w:val="22"/>
              </w:rPr>
            </w:pPr>
            <w:r w:rsidRPr="006B1A23">
              <w:rPr>
                <w:sz w:val="22"/>
                <w:szCs w:val="22"/>
              </w:rPr>
              <w:t>Т(1-24)</w:t>
            </w:r>
          </w:p>
        </w:tc>
        <w:tc>
          <w:tcPr>
            <w:tcW w:w="571" w:type="dxa"/>
          </w:tcPr>
          <w:p w14:paraId="024E2DD8"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C41591D" w14:textId="77777777" w:rsidR="00BC74BF" w:rsidRPr="006B1A23" w:rsidRDefault="00BC74BF" w:rsidP="005A4371">
            <w:pPr>
              <w:pStyle w:val="GOSTTablenorm"/>
              <w:rPr>
                <w:sz w:val="22"/>
                <w:szCs w:val="22"/>
              </w:rPr>
            </w:pPr>
            <w:r w:rsidRPr="006B1A23">
              <w:rPr>
                <w:sz w:val="22"/>
                <w:szCs w:val="22"/>
              </w:rPr>
              <w:t>Реквизит 10.15*</w:t>
            </w:r>
          </w:p>
        </w:tc>
      </w:tr>
      <w:tr w:rsidR="00BC74BF" w:rsidRPr="006B1A23" w14:paraId="7DFB8957"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403DD3E6" w14:textId="77777777" w:rsidR="00BC74BF" w:rsidRPr="006B1A23" w:rsidRDefault="00BC74BF" w:rsidP="005A4371">
            <w:pPr>
              <w:pStyle w:val="GOSTTablenorm"/>
              <w:rPr>
                <w:sz w:val="22"/>
                <w:szCs w:val="22"/>
              </w:rPr>
            </w:pPr>
            <w:r w:rsidRPr="006B1A23">
              <w:rPr>
                <w:sz w:val="22"/>
                <w:szCs w:val="22"/>
              </w:rPr>
              <w:t>ИГК</w:t>
            </w:r>
          </w:p>
        </w:tc>
        <w:tc>
          <w:tcPr>
            <w:tcW w:w="1712" w:type="dxa"/>
          </w:tcPr>
          <w:p w14:paraId="1EF6EE5B"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TransferOrder_IGK</w:t>
            </w:r>
          </w:p>
        </w:tc>
        <w:tc>
          <w:tcPr>
            <w:tcW w:w="571" w:type="dxa"/>
          </w:tcPr>
          <w:p w14:paraId="0222DDB2"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0E9FB7D4" w14:textId="77777777" w:rsidR="00BC74BF" w:rsidRPr="006B1A23" w:rsidRDefault="00BC74BF" w:rsidP="005A4371">
            <w:pPr>
              <w:pStyle w:val="GOSTTablenorm"/>
              <w:rPr>
                <w:sz w:val="22"/>
                <w:szCs w:val="22"/>
              </w:rPr>
            </w:pPr>
            <w:r w:rsidRPr="006B1A23">
              <w:rPr>
                <w:sz w:val="22"/>
                <w:szCs w:val="22"/>
              </w:rPr>
              <w:t>Т(1-25)</w:t>
            </w:r>
          </w:p>
        </w:tc>
        <w:tc>
          <w:tcPr>
            <w:tcW w:w="571" w:type="dxa"/>
          </w:tcPr>
          <w:p w14:paraId="205C0268"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4D517B7" w14:textId="77777777" w:rsidR="00BC74BF" w:rsidRPr="006B1A23" w:rsidRDefault="00BC74BF" w:rsidP="005A4371">
            <w:pPr>
              <w:pStyle w:val="GOSTTablenorm"/>
              <w:rPr>
                <w:sz w:val="22"/>
                <w:szCs w:val="22"/>
              </w:rPr>
            </w:pPr>
            <w:r w:rsidRPr="006B1A23">
              <w:rPr>
                <w:sz w:val="22"/>
                <w:szCs w:val="22"/>
              </w:rPr>
              <w:t>Реквизит 11.5*</w:t>
            </w:r>
          </w:p>
        </w:tc>
      </w:tr>
      <w:tr w:rsidR="00BC74BF" w:rsidRPr="006B1A23" w14:paraId="5E91158D"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35D0C1D9" w14:textId="77777777" w:rsidR="00BC74BF" w:rsidRPr="006B1A23" w:rsidRDefault="00BC74BF" w:rsidP="005A4371">
            <w:pPr>
              <w:pStyle w:val="GOSTTablenorm"/>
              <w:rPr>
                <w:sz w:val="22"/>
                <w:szCs w:val="22"/>
              </w:rPr>
            </w:pPr>
            <w:r w:rsidRPr="006B1A23">
              <w:rPr>
                <w:sz w:val="22"/>
                <w:szCs w:val="22"/>
              </w:rPr>
              <w:t>КБК</w:t>
            </w:r>
          </w:p>
        </w:tc>
        <w:tc>
          <w:tcPr>
            <w:tcW w:w="1712" w:type="dxa"/>
          </w:tcPr>
          <w:p w14:paraId="24A96365"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TransferOrder_KBK</w:t>
            </w:r>
          </w:p>
        </w:tc>
        <w:tc>
          <w:tcPr>
            <w:tcW w:w="571" w:type="dxa"/>
          </w:tcPr>
          <w:p w14:paraId="1156F110"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4F6A9E58" w14:textId="77777777" w:rsidR="00BC74BF" w:rsidRPr="006B1A23" w:rsidRDefault="00BC74BF" w:rsidP="005A4371">
            <w:pPr>
              <w:pStyle w:val="GOSTTablenorm"/>
              <w:rPr>
                <w:sz w:val="22"/>
                <w:szCs w:val="22"/>
              </w:rPr>
            </w:pPr>
            <w:r w:rsidRPr="006B1A23">
              <w:rPr>
                <w:sz w:val="22"/>
                <w:szCs w:val="22"/>
              </w:rPr>
              <w:t>Т(1-20)</w:t>
            </w:r>
          </w:p>
        </w:tc>
        <w:tc>
          <w:tcPr>
            <w:tcW w:w="571" w:type="dxa"/>
          </w:tcPr>
          <w:p w14:paraId="48498443"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4763E691" w14:textId="77777777" w:rsidR="00BC74BF" w:rsidRPr="006B1A23" w:rsidRDefault="00BC74BF" w:rsidP="005A4371">
            <w:pPr>
              <w:pStyle w:val="GOSTTablenorm"/>
              <w:rPr>
                <w:sz w:val="22"/>
                <w:szCs w:val="22"/>
              </w:rPr>
            </w:pPr>
            <w:r w:rsidRPr="006B1A23">
              <w:rPr>
                <w:sz w:val="22"/>
                <w:szCs w:val="22"/>
              </w:rPr>
              <w:t>Реквизит 11.10*</w:t>
            </w:r>
          </w:p>
        </w:tc>
      </w:tr>
      <w:tr w:rsidR="00BC74BF" w:rsidRPr="006B1A23" w14:paraId="6E73B651"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7EF4A9FF" w14:textId="77777777" w:rsidR="00BC74BF" w:rsidRPr="006B1A23" w:rsidRDefault="00BC74BF" w:rsidP="005A4371">
            <w:pPr>
              <w:pStyle w:val="GOSTTablenorm"/>
              <w:rPr>
                <w:sz w:val="22"/>
                <w:szCs w:val="22"/>
              </w:rPr>
            </w:pPr>
            <w:r w:rsidRPr="006B1A23">
              <w:rPr>
                <w:sz w:val="22"/>
                <w:szCs w:val="22"/>
              </w:rPr>
              <w:t>ОКТМО</w:t>
            </w:r>
          </w:p>
        </w:tc>
        <w:tc>
          <w:tcPr>
            <w:tcW w:w="1712" w:type="dxa"/>
          </w:tcPr>
          <w:p w14:paraId="0B2A8B6F"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TransferOrder_OKTMO</w:t>
            </w:r>
          </w:p>
        </w:tc>
        <w:tc>
          <w:tcPr>
            <w:tcW w:w="571" w:type="dxa"/>
          </w:tcPr>
          <w:p w14:paraId="7A33D519"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31830DA1" w14:textId="77777777" w:rsidR="00BC74BF" w:rsidRPr="006B1A23" w:rsidRDefault="00BC74BF" w:rsidP="005A4371">
            <w:pPr>
              <w:pStyle w:val="GOSTTablenorm"/>
              <w:rPr>
                <w:sz w:val="22"/>
                <w:szCs w:val="22"/>
              </w:rPr>
            </w:pPr>
            <w:r w:rsidRPr="006B1A23">
              <w:rPr>
                <w:sz w:val="22"/>
                <w:szCs w:val="22"/>
              </w:rPr>
              <w:t>Т(1-8)</w:t>
            </w:r>
          </w:p>
        </w:tc>
        <w:tc>
          <w:tcPr>
            <w:tcW w:w="571" w:type="dxa"/>
          </w:tcPr>
          <w:p w14:paraId="0BAEA28C"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459E8C28" w14:textId="77777777" w:rsidR="00BC74BF" w:rsidRPr="006B1A23" w:rsidRDefault="00BC74BF" w:rsidP="005A4371">
            <w:pPr>
              <w:pStyle w:val="GOSTTablenorm"/>
              <w:rPr>
                <w:sz w:val="22"/>
                <w:szCs w:val="22"/>
              </w:rPr>
            </w:pPr>
            <w:r w:rsidRPr="006B1A23">
              <w:rPr>
                <w:sz w:val="22"/>
                <w:szCs w:val="22"/>
              </w:rPr>
              <w:t>Реквизит 11.15*</w:t>
            </w:r>
          </w:p>
        </w:tc>
      </w:tr>
      <w:tr w:rsidR="00BC74BF" w:rsidRPr="006B1A23" w14:paraId="242EDA34"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68262ED2" w14:textId="77777777" w:rsidR="00BC74BF" w:rsidRPr="006B1A23" w:rsidRDefault="00BC74BF" w:rsidP="005A4371">
            <w:pPr>
              <w:pStyle w:val="GOSTTablenorm"/>
              <w:rPr>
                <w:sz w:val="22"/>
                <w:szCs w:val="22"/>
              </w:rPr>
            </w:pPr>
            <w:r w:rsidRPr="006B1A23">
              <w:rPr>
                <w:sz w:val="22"/>
                <w:szCs w:val="22"/>
              </w:rPr>
              <w:t>Статус плательщика</w:t>
            </w:r>
          </w:p>
        </w:tc>
        <w:tc>
          <w:tcPr>
            <w:tcW w:w="1712" w:type="dxa"/>
          </w:tcPr>
          <w:p w14:paraId="1BDF0FA0"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TransferOrder_PayerStatus</w:t>
            </w:r>
          </w:p>
        </w:tc>
        <w:tc>
          <w:tcPr>
            <w:tcW w:w="571" w:type="dxa"/>
          </w:tcPr>
          <w:p w14:paraId="57671EBA"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A12A8DA" w14:textId="77777777" w:rsidR="00BC74BF" w:rsidRPr="006B1A23" w:rsidRDefault="00BC74BF" w:rsidP="005A4371">
            <w:pPr>
              <w:pStyle w:val="GOSTTablenorm"/>
              <w:rPr>
                <w:sz w:val="22"/>
                <w:szCs w:val="22"/>
              </w:rPr>
            </w:pPr>
            <w:r w:rsidRPr="006B1A23">
              <w:rPr>
                <w:sz w:val="22"/>
                <w:szCs w:val="22"/>
              </w:rPr>
              <w:t>Т(1-2)</w:t>
            </w:r>
          </w:p>
        </w:tc>
        <w:tc>
          <w:tcPr>
            <w:tcW w:w="571" w:type="dxa"/>
          </w:tcPr>
          <w:p w14:paraId="28E48086"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61235989" w14:textId="77777777" w:rsidR="00BC74BF" w:rsidRPr="006B1A23" w:rsidRDefault="00BC74BF" w:rsidP="005A4371">
            <w:pPr>
              <w:pStyle w:val="GOSTTablenorm"/>
              <w:rPr>
                <w:sz w:val="22"/>
                <w:szCs w:val="22"/>
              </w:rPr>
            </w:pPr>
            <w:r w:rsidRPr="006B1A23">
              <w:rPr>
                <w:sz w:val="22"/>
                <w:szCs w:val="22"/>
              </w:rPr>
              <w:t>Реквизит 11.20*</w:t>
            </w:r>
          </w:p>
        </w:tc>
      </w:tr>
      <w:tr w:rsidR="00BC74BF" w:rsidRPr="006B1A23" w14:paraId="28C1FA76"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3475B2EA" w14:textId="77777777" w:rsidR="00BC74BF" w:rsidRPr="006B1A23" w:rsidRDefault="00BC74BF" w:rsidP="005A4371">
            <w:pPr>
              <w:pStyle w:val="GOSTTablenorm"/>
              <w:rPr>
                <w:sz w:val="22"/>
                <w:szCs w:val="22"/>
              </w:rPr>
            </w:pPr>
            <w:r w:rsidRPr="006B1A23">
              <w:rPr>
                <w:sz w:val="22"/>
                <w:szCs w:val="22"/>
              </w:rPr>
              <w:t>Основание платежа</w:t>
            </w:r>
          </w:p>
        </w:tc>
        <w:tc>
          <w:tcPr>
            <w:tcW w:w="1712" w:type="dxa"/>
          </w:tcPr>
          <w:p w14:paraId="225D936D"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TransferOrder_PaymentBase</w:t>
            </w:r>
          </w:p>
        </w:tc>
        <w:tc>
          <w:tcPr>
            <w:tcW w:w="571" w:type="dxa"/>
          </w:tcPr>
          <w:p w14:paraId="7AED7CF5"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03DFC456" w14:textId="77777777" w:rsidR="00BC74BF" w:rsidRPr="006B1A23" w:rsidRDefault="00BC74BF" w:rsidP="005A4371">
            <w:pPr>
              <w:pStyle w:val="GOSTTablenorm"/>
              <w:rPr>
                <w:sz w:val="22"/>
                <w:szCs w:val="22"/>
              </w:rPr>
            </w:pPr>
            <w:r w:rsidRPr="006B1A23">
              <w:rPr>
                <w:sz w:val="22"/>
                <w:szCs w:val="22"/>
              </w:rPr>
              <w:t>Т(1-2)</w:t>
            </w:r>
          </w:p>
        </w:tc>
        <w:tc>
          <w:tcPr>
            <w:tcW w:w="571" w:type="dxa"/>
          </w:tcPr>
          <w:p w14:paraId="3A7BB823"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3753E697" w14:textId="77777777" w:rsidR="00BC74BF" w:rsidRPr="006B1A23" w:rsidRDefault="00BC74BF" w:rsidP="005A4371">
            <w:pPr>
              <w:pStyle w:val="GOSTTablenorm"/>
              <w:rPr>
                <w:sz w:val="22"/>
                <w:szCs w:val="22"/>
              </w:rPr>
            </w:pPr>
            <w:r w:rsidRPr="006B1A23">
              <w:rPr>
                <w:sz w:val="22"/>
                <w:szCs w:val="22"/>
              </w:rPr>
              <w:t>Реквизит 11.25*</w:t>
            </w:r>
          </w:p>
        </w:tc>
      </w:tr>
      <w:tr w:rsidR="00BC74BF" w:rsidRPr="006B1A23" w14:paraId="37E77AB2"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34B23EE9" w14:textId="77777777" w:rsidR="00BC74BF" w:rsidRPr="006B1A23" w:rsidRDefault="00BC74BF" w:rsidP="005A4371">
            <w:pPr>
              <w:pStyle w:val="GOSTTablenorm"/>
              <w:rPr>
                <w:sz w:val="22"/>
                <w:szCs w:val="22"/>
              </w:rPr>
            </w:pPr>
            <w:r w:rsidRPr="006B1A23">
              <w:rPr>
                <w:sz w:val="22"/>
                <w:szCs w:val="22"/>
              </w:rPr>
              <w:t>Налоговый период</w:t>
            </w:r>
          </w:p>
        </w:tc>
        <w:tc>
          <w:tcPr>
            <w:tcW w:w="1712" w:type="dxa"/>
          </w:tcPr>
          <w:p w14:paraId="35243368"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TransferOrder_TaxPeriod</w:t>
            </w:r>
          </w:p>
        </w:tc>
        <w:tc>
          <w:tcPr>
            <w:tcW w:w="571" w:type="dxa"/>
          </w:tcPr>
          <w:p w14:paraId="48D4F08D"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C1D2DE9" w14:textId="77777777" w:rsidR="00BC74BF" w:rsidRPr="006B1A23" w:rsidRDefault="00BC74BF" w:rsidP="005A4371">
            <w:pPr>
              <w:pStyle w:val="GOSTTablenorm"/>
              <w:rPr>
                <w:sz w:val="22"/>
                <w:szCs w:val="22"/>
              </w:rPr>
            </w:pPr>
            <w:r w:rsidRPr="006B1A23">
              <w:rPr>
                <w:sz w:val="22"/>
                <w:szCs w:val="22"/>
              </w:rPr>
              <w:t>Т(1-10)</w:t>
            </w:r>
          </w:p>
        </w:tc>
        <w:tc>
          <w:tcPr>
            <w:tcW w:w="571" w:type="dxa"/>
          </w:tcPr>
          <w:p w14:paraId="76771191"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50E9E448" w14:textId="77777777" w:rsidR="00BC74BF" w:rsidRPr="006B1A23" w:rsidRDefault="00BC74BF" w:rsidP="005A4371">
            <w:pPr>
              <w:pStyle w:val="GOSTTablenorm"/>
              <w:rPr>
                <w:sz w:val="22"/>
                <w:szCs w:val="22"/>
              </w:rPr>
            </w:pPr>
            <w:r w:rsidRPr="006B1A23">
              <w:rPr>
                <w:sz w:val="22"/>
                <w:szCs w:val="22"/>
              </w:rPr>
              <w:t>Реквизит 11.30*</w:t>
            </w:r>
          </w:p>
        </w:tc>
      </w:tr>
      <w:tr w:rsidR="00BC74BF" w:rsidRPr="006B1A23" w14:paraId="42A9078E"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465ABEA7" w14:textId="77777777" w:rsidR="00BC74BF" w:rsidRPr="006B1A23" w:rsidRDefault="00BC74BF" w:rsidP="005A4371">
            <w:pPr>
              <w:pStyle w:val="GOSTTablenorm"/>
              <w:rPr>
                <w:sz w:val="22"/>
                <w:szCs w:val="22"/>
              </w:rPr>
            </w:pPr>
            <w:r w:rsidRPr="006B1A23">
              <w:rPr>
                <w:sz w:val="22"/>
                <w:szCs w:val="22"/>
              </w:rPr>
              <w:t>Номер документа-основания</w:t>
            </w:r>
          </w:p>
        </w:tc>
        <w:tc>
          <w:tcPr>
            <w:tcW w:w="1712" w:type="dxa"/>
          </w:tcPr>
          <w:p w14:paraId="2250EB28"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TransferOrder_DocBaseNum</w:t>
            </w:r>
          </w:p>
        </w:tc>
        <w:tc>
          <w:tcPr>
            <w:tcW w:w="571" w:type="dxa"/>
          </w:tcPr>
          <w:p w14:paraId="155A12E2"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3B93282A" w14:textId="77777777" w:rsidR="00BC74BF" w:rsidRPr="006B1A23" w:rsidRDefault="00BC74BF" w:rsidP="005A4371">
            <w:pPr>
              <w:pStyle w:val="GOSTTablenorm"/>
              <w:rPr>
                <w:sz w:val="22"/>
                <w:szCs w:val="22"/>
              </w:rPr>
            </w:pPr>
            <w:r w:rsidRPr="006B1A23">
              <w:rPr>
                <w:sz w:val="22"/>
                <w:szCs w:val="22"/>
              </w:rPr>
              <w:t>Т(1-15)</w:t>
            </w:r>
          </w:p>
        </w:tc>
        <w:tc>
          <w:tcPr>
            <w:tcW w:w="571" w:type="dxa"/>
          </w:tcPr>
          <w:p w14:paraId="1778B8B7"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D52F5B6" w14:textId="77777777" w:rsidR="00BC74BF" w:rsidRPr="006B1A23" w:rsidRDefault="00BC74BF" w:rsidP="005A4371">
            <w:pPr>
              <w:pStyle w:val="GOSTTablenorm"/>
              <w:rPr>
                <w:sz w:val="22"/>
                <w:szCs w:val="22"/>
              </w:rPr>
            </w:pPr>
            <w:r w:rsidRPr="006B1A23">
              <w:rPr>
                <w:sz w:val="22"/>
                <w:szCs w:val="22"/>
              </w:rPr>
              <w:t>Реквизит 11.35*</w:t>
            </w:r>
          </w:p>
        </w:tc>
      </w:tr>
      <w:tr w:rsidR="00BC74BF" w:rsidRPr="006B1A23" w14:paraId="54B97F92" w14:textId="77777777" w:rsidTr="005A4371">
        <w:trPr>
          <w:cnfStyle w:val="000000100000" w:firstRow="0" w:lastRow="0" w:firstColumn="0" w:lastColumn="0" w:oddVBand="0" w:evenVBand="0" w:oddHBand="1" w:evenHBand="0" w:firstRowFirstColumn="0" w:firstRowLastColumn="0" w:lastRowFirstColumn="0" w:lastRowLastColumn="0"/>
        </w:trPr>
        <w:tc>
          <w:tcPr>
            <w:tcW w:w="1712" w:type="dxa"/>
          </w:tcPr>
          <w:p w14:paraId="6993B484" w14:textId="77777777" w:rsidR="00BC74BF" w:rsidRPr="006B1A23" w:rsidRDefault="00BC74BF" w:rsidP="005A4371">
            <w:pPr>
              <w:pStyle w:val="GOSTTablenorm"/>
              <w:rPr>
                <w:sz w:val="22"/>
                <w:szCs w:val="22"/>
              </w:rPr>
            </w:pPr>
            <w:r w:rsidRPr="006B1A23">
              <w:rPr>
                <w:sz w:val="22"/>
                <w:szCs w:val="22"/>
              </w:rPr>
              <w:t>Дата документа-основания</w:t>
            </w:r>
          </w:p>
        </w:tc>
        <w:tc>
          <w:tcPr>
            <w:tcW w:w="1712" w:type="dxa"/>
          </w:tcPr>
          <w:p w14:paraId="6281154D"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TransferOrder_DocBaseDate</w:t>
            </w:r>
          </w:p>
        </w:tc>
        <w:tc>
          <w:tcPr>
            <w:tcW w:w="571" w:type="dxa"/>
          </w:tcPr>
          <w:p w14:paraId="0D1B13A7"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62CD97A0" w14:textId="77777777" w:rsidR="00BC74BF" w:rsidRPr="006B1A23" w:rsidRDefault="00BC74BF" w:rsidP="005A4371">
            <w:pPr>
              <w:pStyle w:val="GOSTTablenorm"/>
              <w:rPr>
                <w:sz w:val="22"/>
                <w:szCs w:val="22"/>
              </w:rPr>
            </w:pPr>
            <w:r w:rsidRPr="006B1A23">
              <w:rPr>
                <w:sz w:val="22"/>
                <w:szCs w:val="22"/>
              </w:rPr>
              <w:t>Т(1-10)</w:t>
            </w:r>
          </w:p>
        </w:tc>
        <w:tc>
          <w:tcPr>
            <w:tcW w:w="571" w:type="dxa"/>
          </w:tcPr>
          <w:p w14:paraId="043ECA8B"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77ECDBCF" w14:textId="77777777" w:rsidR="00BC74BF" w:rsidRPr="006B1A23" w:rsidRDefault="00BC74BF" w:rsidP="005A4371">
            <w:pPr>
              <w:pStyle w:val="GOSTTablenorm"/>
              <w:rPr>
                <w:sz w:val="22"/>
                <w:szCs w:val="22"/>
              </w:rPr>
            </w:pPr>
            <w:r w:rsidRPr="006B1A23">
              <w:rPr>
                <w:sz w:val="22"/>
                <w:szCs w:val="22"/>
              </w:rPr>
              <w:t>Реквизит 11.45*</w:t>
            </w:r>
          </w:p>
        </w:tc>
      </w:tr>
      <w:tr w:rsidR="00BC74BF" w:rsidRPr="006B1A23" w14:paraId="1910EE2C" w14:textId="77777777" w:rsidTr="005A4371">
        <w:trPr>
          <w:cnfStyle w:val="000000010000" w:firstRow="0" w:lastRow="0" w:firstColumn="0" w:lastColumn="0" w:oddVBand="0" w:evenVBand="0" w:oddHBand="0" w:evenHBand="1" w:firstRowFirstColumn="0" w:firstRowLastColumn="0" w:lastRowFirstColumn="0" w:lastRowLastColumn="0"/>
        </w:trPr>
        <w:tc>
          <w:tcPr>
            <w:tcW w:w="1712" w:type="dxa"/>
          </w:tcPr>
          <w:p w14:paraId="6B5FE91D" w14:textId="77777777" w:rsidR="00BC74BF" w:rsidRPr="006B1A23" w:rsidRDefault="00BC74BF" w:rsidP="005A4371">
            <w:pPr>
              <w:pStyle w:val="GOSTTablenorm"/>
              <w:rPr>
                <w:sz w:val="22"/>
                <w:szCs w:val="22"/>
              </w:rPr>
            </w:pPr>
            <w:r w:rsidRPr="006B1A23">
              <w:rPr>
                <w:sz w:val="22"/>
                <w:szCs w:val="22"/>
              </w:rPr>
              <w:t>Идентификатор плательщика</w:t>
            </w:r>
          </w:p>
        </w:tc>
        <w:tc>
          <w:tcPr>
            <w:tcW w:w="1712" w:type="dxa"/>
          </w:tcPr>
          <w:p w14:paraId="597EFF03" w14:textId="77777777" w:rsidR="00BC74BF" w:rsidRPr="006B1A23" w:rsidRDefault="00BC74BF" w:rsidP="005A4371">
            <w:pPr>
              <w:pStyle w:val="GOSTTablenorm"/>
              <w:rPr>
                <w:color w:val="000000"/>
                <w:sz w:val="22"/>
                <w:szCs w:val="22"/>
              </w:rPr>
            </w:pPr>
            <w:r w:rsidRPr="006B1A23">
              <w:rPr>
                <w:rFonts w:eastAsia="Calibri"/>
                <w:color w:val="000000"/>
                <w:sz w:val="22"/>
                <w:szCs w:val="22"/>
              </w:rPr>
              <w:t>TransferOrder_UIDPayer</w:t>
            </w:r>
          </w:p>
        </w:tc>
        <w:tc>
          <w:tcPr>
            <w:tcW w:w="571" w:type="dxa"/>
          </w:tcPr>
          <w:p w14:paraId="7809EB21" w14:textId="77777777" w:rsidR="00BC74BF" w:rsidRPr="006B1A23" w:rsidRDefault="00BC74BF" w:rsidP="005A4371">
            <w:pPr>
              <w:pStyle w:val="GOSTTablenorm"/>
              <w:rPr>
                <w:color w:val="000000"/>
                <w:sz w:val="22"/>
                <w:szCs w:val="22"/>
              </w:rPr>
            </w:pPr>
            <w:r w:rsidRPr="006B1A23">
              <w:rPr>
                <w:color w:val="000000"/>
                <w:sz w:val="22"/>
                <w:szCs w:val="22"/>
              </w:rPr>
              <w:t>П</w:t>
            </w:r>
          </w:p>
        </w:tc>
        <w:tc>
          <w:tcPr>
            <w:tcW w:w="1141" w:type="dxa"/>
          </w:tcPr>
          <w:p w14:paraId="2F8E5769" w14:textId="77777777" w:rsidR="00BC74BF" w:rsidRPr="006B1A23" w:rsidRDefault="00BC74BF" w:rsidP="005A4371">
            <w:pPr>
              <w:pStyle w:val="GOSTTablenorm"/>
              <w:rPr>
                <w:sz w:val="22"/>
                <w:szCs w:val="22"/>
              </w:rPr>
            </w:pPr>
            <w:r w:rsidRPr="006B1A23">
              <w:rPr>
                <w:sz w:val="22"/>
                <w:szCs w:val="22"/>
              </w:rPr>
              <w:t>Т(1-15)</w:t>
            </w:r>
          </w:p>
        </w:tc>
        <w:tc>
          <w:tcPr>
            <w:tcW w:w="571" w:type="dxa"/>
          </w:tcPr>
          <w:p w14:paraId="02BC2BE4" w14:textId="77777777" w:rsidR="00BC74BF" w:rsidRPr="006B1A23" w:rsidRDefault="00BC74BF" w:rsidP="005A4371">
            <w:pPr>
              <w:pStyle w:val="GOSTTablenorm"/>
              <w:rPr>
                <w:color w:val="000000"/>
                <w:sz w:val="22"/>
                <w:szCs w:val="22"/>
              </w:rPr>
            </w:pPr>
            <w:r w:rsidRPr="006B1A23">
              <w:rPr>
                <w:color w:val="000000"/>
                <w:sz w:val="22"/>
                <w:szCs w:val="22"/>
              </w:rPr>
              <w:t>Н</w:t>
            </w:r>
          </w:p>
        </w:tc>
        <w:tc>
          <w:tcPr>
            <w:tcW w:w="3987" w:type="dxa"/>
          </w:tcPr>
          <w:p w14:paraId="07EC8E04" w14:textId="77777777" w:rsidR="00BC74BF" w:rsidRPr="006B1A23" w:rsidRDefault="00BC74BF" w:rsidP="005A4371">
            <w:pPr>
              <w:pStyle w:val="GOSTTablenorm"/>
              <w:rPr>
                <w:sz w:val="22"/>
                <w:szCs w:val="22"/>
              </w:rPr>
            </w:pPr>
            <w:r w:rsidRPr="006B1A23">
              <w:rPr>
                <w:sz w:val="22"/>
                <w:szCs w:val="22"/>
              </w:rPr>
              <w:t>Реквизит 11.40*</w:t>
            </w:r>
          </w:p>
        </w:tc>
      </w:tr>
    </w:tbl>
    <w:p w14:paraId="398DD9BA" w14:textId="77777777" w:rsidR="00BC74BF" w:rsidRPr="00A2602A" w:rsidRDefault="00BC74BF" w:rsidP="00BC74BF">
      <w:pPr>
        <w:rPr>
          <w:sz w:val="20"/>
        </w:rPr>
      </w:pPr>
      <w:bookmarkStart w:id="4013" w:name="_Toc508712729"/>
      <w:bookmarkStart w:id="4014" w:name="_Toc2068767"/>
      <w:bookmarkStart w:id="4015" w:name="_Toc2611431"/>
      <w:bookmarkStart w:id="4016" w:name="_Toc528566357"/>
      <w:bookmarkStart w:id="4017" w:name="_Toc777027"/>
      <w:bookmarkStart w:id="4018" w:name="_Toc1469469"/>
      <w:r w:rsidRPr="00A2602A">
        <w:rPr>
          <w:sz w:val="20"/>
        </w:rPr>
        <w:t>* Поле распоряжения о совершении казначейского платежа, установленное Приложением № 2 к Приказу Федерального казначейства от 13.05.2020 № 20н «Об утверждении Правил организации и функционирования системы казначейских платежей» (в редакции Приказа Казначейства России от 29.07.2022 № 20н</w:t>
      </w:r>
    </w:p>
    <w:p w14:paraId="11E697AB" w14:textId="77777777" w:rsidR="00BC74BF" w:rsidRPr="00E7144D" w:rsidRDefault="00BC74BF" w:rsidP="00BC74BF">
      <w:pPr>
        <w:pStyle w:val="32"/>
      </w:pPr>
      <w:bookmarkStart w:id="4019" w:name="_Toc185883026"/>
      <w:bookmarkStart w:id="4020" w:name="_Toc199832167"/>
      <w:bookmarkStart w:id="4021" w:name="_Toc202883893"/>
      <w:r w:rsidRPr="00E7144D">
        <w:t>Описание комплексного типа «tMSC_KBK10_20_31_32»</w:t>
      </w:r>
      <w:bookmarkEnd w:id="4013"/>
      <w:bookmarkEnd w:id="4014"/>
      <w:bookmarkEnd w:id="4015"/>
      <w:bookmarkEnd w:id="4019"/>
      <w:bookmarkEnd w:id="4020"/>
      <w:bookmarkEnd w:id="4021"/>
    </w:p>
    <w:p w14:paraId="565523E2" w14:textId="77777777" w:rsidR="00BC74BF" w:rsidRPr="00A2602A" w:rsidRDefault="00BC74BF" w:rsidP="00BC74BF">
      <w:pPr>
        <w:pStyle w:val="GOSTNormal"/>
      </w:pPr>
      <w:r w:rsidRPr="00A2602A">
        <w:t xml:space="preserve">Описание комплексного типа </w:t>
      </w:r>
      <w:r w:rsidRPr="00A2602A">
        <w:rPr>
          <w:rFonts w:eastAsia="Calibri"/>
        </w:rPr>
        <w:t>«</w:t>
      </w:r>
      <w:r w:rsidRPr="00A2602A">
        <w:rPr>
          <w:color w:val="000000"/>
          <w:szCs w:val="24"/>
          <w:lang w:val="en-US"/>
        </w:rPr>
        <w:t>tMSC</w:t>
      </w:r>
      <w:r w:rsidRPr="00A2602A">
        <w:rPr>
          <w:color w:val="000000"/>
          <w:szCs w:val="24"/>
        </w:rPr>
        <w:t>_</w:t>
      </w:r>
      <w:r w:rsidRPr="00A2602A">
        <w:rPr>
          <w:color w:val="000000"/>
          <w:szCs w:val="24"/>
          <w:lang w:val="en-US"/>
        </w:rPr>
        <w:t>KBK</w:t>
      </w:r>
      <w:r w:rsidRPr="00A2602A">
        <w:rPr>
          <w:color w:val="000000"/>
          <w:szCs w:val="24"/>
        </w:rPr>
        <w:t>10_20_31_32</w:t>
      </w:r>
      <w:r w:rsidRPr="00A2602A">
        <w:t>» блока «КБК».</w:t>
      </w:r>
    </w:p>
    <w:p w14:paraId="1B4E67C0" w14:textId="77777777" w:rsidR="00BC74BF" w:rsidRPr="003C17E4" w:rsidRDefault="00BC74BF" w:rsidP="00BC74BF">
      <w:pPr>
        <w:pStyle w:val="GOSTNameTable"/>
      </w:pPr>
      <w:r>
        <w:rPr>
          <w:noProof/>
        </w:rPr>
        <w:lastRenderedPageBreak/>
        <w:fldChar w:fldCharType="begin"/>
      </w:r>
      <w:r>
        <w:rPr>
          <w:noProof/>
        </w:rPr>
        <w:instrText xml:space="preserve"> SEQ Таблица \* ARABIC </w:instrText>
      </w:r>
      <w:r>
        <w:rPr>
          <w:noProof/>
        </w:rPr>
        <w:fldChar w:fldCharType="separate"/>
      </w:r>
      <w:bookmarkStart w:id="4022" w:name="_Ref503544220"/>
      <w:bookmarkStart w:id="4023" w:name="_Toc2069042"/>
      <w:bookmarkStart w:id="4024" w:name="_Toc185882633"/>
      <w:r w:rsidR="00306405">
        <w:rPr>
          <w:noProof/>
        </w:rPr>
        <w:t>218</w:t>
      </w:r>
      <w:bookmarkEnd w:id="4022"/>
      <w:r>
        <w:rPr>
          <w:noProof/>
        </w:rPr>
        <w:fldChar w:fldCharType="end"/>
      </w:r>
      <w:r w:rsidRPr="003C17E4">
        <w:rPr>
          <w:rFonts w:eastAsia="Calibri"/>
        </w:rPr>
        <w:t xml:space="preserve"> – </w:t>
      </w:r>
      <w:r w:rsidRPr="003C17E4">
        <w:t>Описание комплексного типа «tMSC_KBK»</w:t>
      </w:r>
      <w:bookmarkEnd w:id="4023"/>
      <w:bookmarkEnd w:id="4024"/>
    </w:p>
    <w:tbl>
      <w:tblPr>
        <w:tblStyle w:val="GOSTTable"/>
        <w:tblW w:w="5000" w:type="pct"/>
        <w:tblLayout w:type="fixed"/>
        <w:tblLook w:val="01E0" w:firstRow="1" w:lastRow="1" w:firstColumn="1" w:lastColumn="1" w:noHBand="0" w:noVBand="0"/>
      </w:tblPr>
      <w:tblGrid>
        <w:gridCol w:w="1698"/>
        <w:gridCol w:w="1700"/>
        <w:gridCol w:w="567"/>
        <w:gridCol w:w="1134"/>
        <w:gridCol w:w="567"/>
        <w:gridCol w:w="3962"/>
      </w:tblGrid>
      <w:tr w:rsidR="00BC74BF" w:rsidRPr="006B1A23" w14:paraId="37408D4D" w14:textId="77777777" w:rsidTr="005A4371">
        <w:trPr>
          <w:cnfStyle w:val="100000000000" w:firstRow="1" w:lastRow="0" w:firstColumn="0" w:lastColumn="0" w:oddVBand="0" w:evenVBand="0" w:oddHBand="0" w:evenHBand="0" w:firstRowFirstColumn="0" w:firstRowLastColumn="0" w:lastRowFirstColumn="0" w:lastRowLastColumn="0"/>
        </w:trPr>
        <w:tc>
          <w:tcPr>
            <w:tcW w:w="1699" w:type="dxa"/>
          </w:tcPr>
          <w:p w14:paraId="29EEF1A4" w14:textId="77777777" w:rsidR="00BC74BF" w:rsidRPr="006B1A23" w:rsidRDefault="00BC74BF" w:rsidP="005A4371">
            <w:pPr>
              <w:pStyle w:val="GOSTTableHead"/>
              <w:rPr>
                <w:szCs w:val="22"/>
              </w:rPr>
            </w:pPr>
            <w:r w:rsidRPr="006B1A23">
              <w:rPr>
                <w:szCs w:val="22"/>
              </w:rPr>
              <w:t>Наименование элемента</w:t>
            </w:r>
          </w:p>
        </w:tc>
        <w:tc>
          <w:tcPr>
            <w:tcW w:w="1701" w:type="dxa"/>
          </w:tcPr>
          <w:p w14:paraId="4EB8DF98" w14:textId="77777777" w:rsidR="00BC74BF" w:rsidRPr="006B1A23" w:rsidRDefault="00BC74BF" w:rsidP="005A4371">
            <w:pPr>
              <w:pStyle w:val="GOSTTableHead"/>
              <w:rPr>
                <w:szCs w:val="22"/>
              </w:rPr>
            </w:pPr>
            <w:r w:rsidRPr="006B1A23">
              <w:rPr>
                <w:szCs w:val="22"/>
              </w:rPr>
              <w:t>Сокращенное наименование (код) элемента</w:t>
            </w:r>
          </w:p>
        </w:tc>
        <w:tc>
          <w:tcPr>
            <w:tcW w:w="567" w:type="dxa"/>
          </w:tcPr>
          <w:p w14:paraId="25669AD8" w14:textId="77777777" w:rsidR="00BC74BF" w:rsidRPr="006B1A23" w:rsidRDefault="00BC74BF" w:rsidP="005A4371">
            <w:pPr>
              <w:pStyle w:val="GOSTTableHead"/>
              <w:rPr>
                <w:szCs w:val="22"/>
              </w:rPr>
            </w:pPr>
            <w:r w:rsidRPr="006B1A23">
              <w:rPr>
                <w:szCs w:val="22"/>
              </w:rPr>
              <w:t>Тип</w:t>
            </w:r>
          </w:p>
        </w:tc>
        <w:tc>
          <w:tcPr>
            <w:tcW w:w="1134" w:type="dxa"/>
          </w:tcPr>
          <w:p w14:paraId="6C4F1507" w14:textId="77777777" w:rsidR="00BC74BF" w:rsidRPr="006B1A23" w:rsidRDefault="00BC74BF" w:rsidP="005A4371">
            <w:pPr>
              <w:pStyle w:val="GOSTTableHead"/>
              <w:rPr>
                <w:szCs w:val="22"/>
              </w:rPr>
            </w:pPr>
            <w:r w:rsidRPr="006B1A23">
              <w:rPr>
                <w:szCs w:val="22"/>
              </w:rPr>
              <w:t>Формат элемента</w:t>
            </w:r>
          </w:p>
        </w:tc>
        <w:tc>
          <w:tcPr>
            <w:tcW w:w="567" w:type="dxa"/>
          </w:tcPr>
          <w:p w14:paraId="30E68F1A" w14:textId="77777777" w:rsidR="00BC74BF" w:rsidRPr="006B1A23" w:rsidRDefault="00BC74BF" w:rsidP="005A4371">
            <w:pPr>
              <w:pStyle w:val="GOSTTableHead"/>
              <w:rPr>
                <w:szCs w:val="22"/>
              </w:rPr>
            </w:pPr>
            <w:r w:rsidRPr="006B1A23">
              <w:rPr>
                <w:szCs w:val="22"/>
              </w:rPr>
              <w:t>Обязательность</w:t>
            </w:r>
          </w:p>
        </w:tc>
        <w:tc>
          <w:tcPr>
            <w:tcW w:w="3963" w:type="dxa"/>
          </w:tcPr>
          <w:p w14:paraId="180C9F1B" w14:textId="77777777" w:rsidR="00BC74BF" w:rsidRPr="006B1A23" w:rsidRDefault="00BC74BF" w:rsidP="005A4371">
            <w:pPr>
              <w:pStyle w:val="GOSTTableHead"/>
              <w:rPr>
                <w:szCs w:val="22"/>
              </w:rPr>
            </w:pPr>
            <w:r w:rsidRPr="006B1A23">
              <w:rPr>
                <w:szCs w:val="22"/>
              </w:rPr>
              <w:t>Дополнительная информация</w:t>
            </w:r>
          </w:p>
        </w:tc>
      </w:tr>
      <w:tr w:rsidR="00BC74BF" w:rsidRPr="006B1A23" w14:paraId="6A29322A" w14:textId="77777777" w:rsidTr="005A4371">
        <w:trPr>
          <w:cnfStyle w:val="000000100000" w:firstRow="0" w:lastRow="0" w:firstColumn="0" w:lastColumn="0" w:oddVBand="0" w:evenVBand="0" w:oddHBand="1" w:evenHBand="0" w:firstRowFirstColumn="0" w:firstRowLastColumn="0" w:lastRowFirstColumn="0" w:lastRowLastColumn="0"/>
        </w:trPr>
        <w:tc>
          <w:tcPr>
            <w:tcW w:w="1699" w:type="dxa"/>
          </w:tcPr>
          <w:p w14:paraId="4279892E" w14:textId="77777777" w:rsidR="00BC74BF" w:rsidRPr="006B1A23" w:rsidRDefault="00BC74BF" w:rsidP="005A4371">
            <w:pPr>
              <w:pStyle w:val="GOSTTablenorm"/>
              <w:rPr>
                <w:sz w:val="22"/>
                <w:szCs w:val="22"/>
              </w:rPr>
            </w:pPr>
            <w:r w:rsidRPr="006B1A23">
              <w:rPr>
                <w:sz w:val="22"/>
                <w:szCs w:val="22"/>
              </w:rPr>
              <w:t>КБК</w:t>
            </w:r>
          </w:p>
        </w:tc>
        <w:tc>
          <w:tcPr>
            <w:tcW w:w="1701" w:type="dxa"/>
          </w:tcPr>
          <w:p w14:paraId="4B908B1E" w14:textId="77777777" w:rsidR="00BC74BF" w:rsidRPr="006B1A23" w:rsidRDefault="00BC74BF" w:rsidP="005A4371">
            <w:pPr>
              <w:pStyle w:val="GOSTTablenorm"/>
              <w:rPr>
                <w:sz w:val="22"/>
                <w:szCs w:val="22"/>
                <w:lang w:val="en-US"/>
              </w:rPr>
            </w:pPr>
            <w:r w:rsidRPr="006B1A23">
              <w:rPr>
                <w:sz w:val="22"/>
                <w:szCs w:val="22"/>
                <w:lang w:val="en-US"/>
              </w:rPr>
              <w:t>KBK</w:t>
            </w:r>
          </w:p>
        </w:tc>
        <w:tc>
          <w:tcPr>
            <w:tcW w:w="567" w:type="dxa"/>
          </w:tcPr>
          <w:p w14:paraId="0335DCD6" w14:textId="77777777" w:rsidR="00BC74BF" w:rsidRPr="006B1A23" w:rsidRDefault="00BC74BF" w:rsidP="005A4371">
            <w:pPr>
              <w:pStyle w:val="GOSTTablenorm"/>
              <w:rPr>
                <w:sz w:val="22"/>
                <w:szCs w:val="22"/>
              </w:rPr>
            </w:pPr>
            <w:r w:rsidRPr="006B1A23">
              <w:rPr>
                <w:sz w:val="22"/>
                <w:szCs w:val="22"/>
              </w:rPr>
              <w:t>П</w:t>
            </w:r>
          </w:p>
        </w:tc>
        <w:tc>
          <w:tcPr>
            <w:tcW w:w="1134" w:type="dxa"/>
          </w:tcPr>
          <w:p w14:paraId="4465B68A" w14:textId="77777777" w:rsidR="00BC74BF" w:rsidRPr="006B1A23" w:rsidRDefault="00BC74BF" w:rsidP="005A4371">
            <w:pPr>
              <w:pStyle w:val="GOSTTablenorm"/>
              <w:rPr>
                <w:sz w:val="22"/>
                <w:szCs w:val="22"/>
              </w:rPr>
            </w:pPr>
            <w:r w:rsidRPr="006B1A23">
              <w:rPr>
                <w:sz w:val="22"/>
                <w:szCs w:val="22"/>
              </w:rPr>
              <w:t>Т(</w:t>
            </w:r>
            <w:r w:rsidRPr="006B1A23">
              <w:rPr>
                <w:sz w:val="22"/>
                <w:szCs w:val="22"/>
                <w:lang w:val="en-US"/>
              </w:rPr>
              <w:t>20</w:t>
            </w:r>
            <w:r w:rsidRPr="006B1A23">
              <w:rPr>
                <w:sz w:val="22"/>
                <w:szCs w:val="22"/>
              </w:rPr>
              <w:t>)</w:t>
            </w:r>
          </w:p>
        </w:tc>
        <w:tc>
          <w:tcPr>
            <w:tcW w:w="567" w:type="dxa"/>
          </w:tcPr>
          <w:p w14:paraId="0D1899D7" w14:textId="77777777" w:rsidR="00BC74BF" w:rsidRPr="006B1A23" w:rsidRDefault="00BC74BF" w:rsidP="005A4371">
            <w:pPr>
              <w:pStyle w:val="GOSTTablenorm"/>
              <w:rPr>
                <w:sz w:val="22"/>
                <w:szCs w:val="22"/>
              </w:rPr>
            </w:pPr>
            <w:r w:rsidRPr="006B1A23">
              <w:rPr>
                <w:sz w:val="22"/>
                <w:szCs w:val="22"/>
              </w:rPr>
              <w:t>Н</w:t>
            </w:r>
          </w:p>
        </w:tc>
        <w:tc>
          <w:tcPr>
            <w:tcW w:w="3963" w:type="dxa"/>
          </w:tcPr>
          <w:p w14:paraId="03D27F16" w14:textId="77777777" w:rsidR="00BC74BF" w:rsidRPr="006B1A23" w:rsidRDefault="00BC74BF" w:rsidP="005A4371">
            <w:pPr>
              <w:pStyle w:val="GOSTTablenorm"/>
              <w:rPr>
                <w:sz w:val="22"/>
                <w:szCs w:val="22"/>
              </w:rPr>
            </w:pPr>
            <w:r w:rsidRPr="006B1A23">
              <w:rPr>
                <w:sz w:val="22"/>
                <w:szCs w:val="22"/>
              </w:rPr>
              <w:t>Указывается КБК.</w:t>
            </w:r>
          </w:p>
          <w:p w14:paraId="3D622863" w14:textId="77777777" w:rsidR="00BC74BF" w:rsidRPr="006B1A23" w:rsidRDefault="00BC74BF" w:rsidP="005A4371">
            <w:pPr>
              <w:pStyle w:val="GOSTTablenorm"/>
              <w:rPr>
                <w:sz w:val="22"/>
                <w:szCs w:val="22"/>
              </w:rPr>
            </w:pPr>
            <w:r w:rsidRPr="006B1A23">
              <w:rPr>
                <w:sz w:val="22"/>
                <w:szCs w:val="22"/>
              </w:rPr>
              <w:t>Не заполняется, если в поле «Вид средств» указано значение «5».</w:t>
            </w:r>
          </w:p>
          <w:p w14:paraId="79B43D0C" w14:textId="77777777" w:rsidR="00BC74BF" w:rsidRPr="006B1A23" w:rsidRDefault="00BC74BF" w:rsidP="005A4371">
            <w:pPr>
              <w:pStyle w:val="GOSTTablenorm"/>
              <w:rPr>
                <w:sz w:val="22"/>
                <w:szCs w:val="22"/>
              </w:rPr>
            </w:pPr>
            <w:r w:rsidRPr="006B1A23">
              <w:rPr>
                <w:sz w:val="22"/>
                <w:szCs w:val="22"/>
              </w:rPr>
              <w:t>Не заполняется при формировании Запроса на основании поступлений, учтенных на казначейском счете до выяснения принадлежности.</w:t>
            </w:r>
          </w:p>
          <w:p w14:paraId="1296E275" w14:textId="77777777" w:rsidR="00BC74BF" w:rsidRPr="006B1A23" w:rsidRDefault="00BC74BF" w:rsidP="005A4371">
            <w:pPr>
              <w:pStyle w:val="GOSTTablenorm"/>
              <w:rPr>
                <w:sz w:val="22"/>
                <w:szCs w:val="22"/>
              </w:rPr>
            </w:pPr>
            <w:r w:rsidRPr="006B1A23">
              <w:rPr>
                <w:sz w:val="22"/>
                <w:szCs w:val="22"/>
              </w:rPr>
              <w:t>Обязательно для заполнения для маршрутов:</w:t>
            </w:r>
          </w:p>
          <w:p w14:paraId="417A67F6" w14:textId="3C9F31B4" w:rsidR="00BC74BF" w:rsidRPr="006B1A23" w:rsidRDefault="00EC401D" w:rsidP="005A4371">
            <w:pPr>
              <w:pStyle w:val="GOSTTablenorm"/>
              <w:rPr>
                <w:sz w:val="22"/>
                <w:szCs w:val="22"/>
              </w:rPr>
            </w:pPr>
            <w:r w:rsidRPr="006B1A23">
              <w:rPr>
                <w:sz w:val="22"/>
                <w:szCs w:val="22"/>
              </w:rPr>
              <w:t>ТОФК (ППО АСФК)</w:t>
            </w:r>
            <w:r w:rsidR="00BC74BF" w:rsidRPr="006B1A23">
              <w:rPr>
                <w:sz w:val="22"/>
                <w:szCs w:val="22"/>
              </w:rPr>
              <w:t xml:space="preserve"> – </w:t>
            </w:r>
            <w:r w:rsidR="00242C07" w:rsidRPr="006B1A23">
              <w:rPr>
                <w:sz w:val="22"/>
                <w:szCs w:val="22"/>
              </w:rPr>
              <w:t>ТОФК (ПУД ЭБ)</w:t>
            </w:r>
            <w:r w:rsidR="00BC74BF" w:rsidRPr="006B1A23">
              <w:rPr>
                <w:sz w:val="22"/>
                <w:szCs w:val="22"/>
              </w:rPr>
              <w:t>;</w:t>
            </w:r>
          </w:p>
          <w:p w14:paraId="0FF330D2" w14:textId="0D6F129F"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w:t>
            </w:r>
            <w:r w:rsidR="00EC401D" w:rsidRPr="006B1A23">
              <w:rPr>
                <w:sz w:val="22"/>
                <w:szCs w:val="22"/>
              </w:rPr>
              <w:t>ТОФК (ППО АСФК)</w:t>
            </w:r>
            <w:r w:rsidR="00BC74BF" w:rsidRPr="006B1A23">
              <w:rPr>
                <w:color w:val="000000"/>
                <w:sz w:val="22"/>
                <w:szCs w:val="22"/>
              </w:rPr>
              <w:t>;</w:t>
            </w:r>
          </w:p>
          <w:p w14:paraId="7FA4A3B4" w14:textId="6098E3AA"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АДБ, </w:t>
            </w:r>
            <w:r w:rsidR="003E6DB5" w:rsidRPr="006B1A23">
              <w:rPr>
                <w:sz w:val="22"/>
                <w:szCs w:val="22"/>
              </w:rPr>
              <w:t>АИФДБ (ФНС, ФТС)</w:t>
            </w:r>
          </w:p>
        </w:tc>
      </w:tr>
      <w:tr w:rsidR="00BC74BF" w:rsidRPr="006B1A23" w14:paraId="1199416A" w14:textId="77777777" w:rsidTr="005A4371">
        <w:trPr>
          <w:cnfStyle w:val="000000010000" w:firstRow="0" w:lastRow="0" w:firstColumn="0" w:lastColumn="0" w:oddVBand="0" w:evenVBand="0" w:oddHBand="0" w:evenHBand="1" w:firstRowFirstColumn="0" w:firstRowLastColumn="0" w:lastRowFirstColumn="0" w:lastRowLastColumn="0"/>
        </w:trPr>
        <w:tc>
          <w:tcPr>
            <w:tcW w:w="1699" w:type="dxa"/>
          </w:tcPr>
          <w:p w14:paraId="4976662D" w14:textId="77777777" w:rsidR="00BC74BF" w:rsidRPr="006B1A23" w:rsidRDefault="00BC74BF" w:rsidP="005A4371">
            <w:pPr>
              <w:pStyle w:val="GOSTTablenorm"/>
              <w:rPr>
                <w:sz w:val="22"/>
                <w:szCs w:val="22"/>
              </w:rPr>
            </w:pPr>
            <w:r w:rsidRPr="006B1A23">
              <w:rPr>
                <w:sz w:val="22"/>
                <w:szCs w:val="22"/>
              </w:rPr>
              <w:t>Код цели</w:t>
            </w:r>
          </w:p>
        </w:tc>
        <w:tc>
          <w:tcPr>
            <w:tcW w:w="1701" w:type="dxa"/>
          </w:tcPr>
          <w:p w14:paraId="5E3A9BEC" w14:textId="77777777" w:rsidR="00BC74BF" w:rsidRPr="006B1A23" w:rsidRDefault="00BC74BF" w:rsidP="005A4371">
            <w:pPr>
              <w:pStyle w:val="GOSTTablenorm"/>
              <w:rPr>
                <w:sz w:val="22"/>
                <w:szCs w:val="22"/>
                <w:lang w:val="en-US"/>
              </w:rPr>
            </w:pPr>
            <w:r w:rsidRPr="006B1A23">
              <w:rPr>
                <w:sz w:val="22"/>
                <w:szCs w:val="22"/>
                <w:lang w:val="en-US"/>
              </w:rPr>
              <w:t>TrgtCd</w:t>
            </w:r>
          </w:p>
        </w:tc>
        <w:tc>
          <w:tcPr>
            <w:tcW w:w="567" w:type="dxa"/>
          </w:tcPr>
          <w:p w14:paraId="097C82D5" w14:textId="77777777" w:rsidR="00BC74BF" w:rsidRPr="006B1A23" w:rsidRDefault="00BC74BF" w:rsidP="005A4371">
            <w:pPr>
              <w:pStyle w:val="GOSTTablenorm"/>
              <w:rPr>
                <w:sz w:val="22"/>
                <w:szCs w:val="22"/>
              </w:rPr>
            </w:pPr>
            <w:r w:rsidRPr="006B1A23">
              <w:rPr>
                <w:sz w:val="22"/>
                <w:szCs w:val="22"/>
              </w:rPr>
              <w:t>П</w:t>
            </w:r>
          </w:p>
        </w:tc>
        <w:tc>
          <w:tcPr>
            <w:tcW w:w="1134" w:type="dxa"/>
          </w:tcPr>
          <w:p w14:paraId="08B3CD8B" w14:textId="77777777" w:rsidR="00BC74BF" w:rsidRPr="006B1A23" w:rsidRDefault="00BC74BF" w:rsidP="005A4371">
            <w:pPr>
              <w:pStyle w:val="GOSTTablenorm"/>
              <w:rPr>
                <w:sz w:val="22"/>
                <w:szCs w:val="22"/>
              </w:rPr>
            </w:pPr>
            <w:r w:rsidRPr="006B1A23">
              <w:rPr>
                <w:sz w:val="22"/>
                <w:szCs w:val="22"/>
              </w:rPr>
              <w:t>Т(1-</w:t>
            </w:r>
            <w:r w:rsidRPr="006B1A23">
              <w:rPr>
                <w:sz w:val="22"/>
                <w:szCs w:val="22"/>
                <w:lang w:val="en-US"/>
              </w:rPr>
              <w:t>2</w:t>
            </w:r>
            <w:r w:rsidRPr="006B1A23">
              <w:rPr>
                <w:sz w:val="22"/>
                <w:szCs w:val="22"/>
              </w:rPr>
              <w:t>5)</w:t>
            </w:r>
          </w:p>
        </w:tc>
        <w:tc>
          <w:tcPr>
            <w:tcW w:w="567" w:type="dxa"/>
          </w:tcPr>
          <w:p w14:paraId="74E10EC1" w14:textId="77777777" w:rsidR="00BC74BF" w:rsidRPr="006B1A23" w:rsidRDefault="00BC74BF" w:rsidP="005A4371">
            <w:pPr>
              <w:pStyle w:val="GOSTTablenorm"/>
              <w:rPr>
                <w:sz w:val="22"/>
                <w:szCs w:val="22"/>
              </w:rPr>
            </w:pPr>
            <w:r w:rsidRPr="006B1A23">
              <w:rPr>
                <w:sz w:val="22"/>
                <w:szCs w:val="22"/>
              </w:rPr>
              <w:t>Н</w:t>
            </w:r>
          </w:p>
        </w:tc>
        <w:tc>
          <w:tcPr>
            <w:tcW w:w="3963" w:type="dxa"/>
          </w:tcPr>
          <w:p w14:paraId="79000A54" w14:textId="77777777" w:rsidR="00BC74BF" w:rsidRPr="006B1A23" w:rsidRDefault="00BC74BF" w:rsidP="005A4371">
            <w:pPr>
              <w:pStyle w:val="GOSTTablenorm"/>
              <w:rPr>
                <w:sz w:val="22"/>
                <w:szCs w:val="22"/>
              </w:rPr>
            </w:pPr>
            <w:r w:rsidRPr="006B1A23">
              <w:rPr>
                <w:sz w:val="22"/>
                <w:szCs w:val="22"/>
              </w:rPr>
              <w:t>Аналитический код</w:t>
            </w:r>
          </w:p>
        </w:tc>
      </w:tr>
      <w:tr w:rsidR="00BC74BF" w:rsidRPr="006B1A23" w14:paraId="1C627D9E" w14:textId="77777777" w:rsidTr="005A4371">
        <w:trPr>
          <w:cnfStyle w:val="000000100000" w:firstRow="0" w:lastRow="0" w:firstColumn="0" w:lastColumn="0" w:oddVBand="0" w:evenVBand="0" w:oddHBand="1" w:evenHBand="0" w:firstRowFirstColumn="0" w:firstRowLastColumn="0" w:lastRowFirstColumn="0" w:lastRowLastColumn="0"/>
        </w:trPr>
        <w:tc>
          <w:tcPr>
            <w:tcW w:w="1699" w:type="dxa"/>
          </w:tcPr>
          <w:p w14:paraId="3F6F2D97" w14:textId="77777777" w:rsidR="00BC74BF" w:rsidRPr="006B1A23" w:rsidRDefault="00BC74BF" w:rsidP="005A4371">
            <w:pPr>
              <w:pStyle w:val="GOSTTablenorm"/>
              <w:rPr>
                <w:sz w:val="22"/>
                <w:szCs w:val="22"/>
              </w:rPr>
            </w:pPr>
            <w:r w:rsidRPr="006B1A23">
              <w:rPr>
                <w:sz w:val="22"/>
                <w:szCs w:val="22"/>
              </w:rPr>
              <w:t>Тип КБК</w:t>
            </w:r>
          </w:p>
        </w:tc>
        <w:tc>
          <w:tcPr>
            <w:tcW w:w="1701" w:type="dxa"/>
          </w:tcPr>
          <w:p w14:paraId="2734C888" w14:textId="77777777" w:rsidR="00BC74BF" w:rsidRPr="006B1A23" w:rsidRDefault="00BC74BF" w:rsidP="005A4371">
            <w:pPr>
              <w:pStyle w:val="GOSTTablenorm"/>
              <w:rPr>
                <w:sz w:val="22"/>
                <w:szCs w:val="22"/>
                <w:lang w:val="en-US"/>
              </w:rPr>
            </w:pPr>
            <w:r w:rsidRPr="006B1A23">
              <w:rPr>
                <w:sz w:val="22"/>
                <w:szCs w:val="22"/>
                <w:lang w:val="en-US"/>
              </w:rPr>
              <w:t>BKTp</w:t>
            </w:r>
          </w:p>
        </w:tc>
        <w:tc>
          <w:tcPr>
            <w:tcW w:w="567" w:type="dxa"/>
          </w:tcPr>
          <w:p w14:paraId="2EFDD89B" w14:textId="77777777" w:rsidR="00BC74BF" w:rsidRPr="006B1A23" w:rsidRDefault="00BC74BF" w:rsidP="005A4371">
            <w:pPr>
              <w:pStyle w:val="GOSTTablenorm"/>
              <w:rPr>
                <w:sz w:val="22"/>
                <w:szCs w:val="22"/>
                <w:lang w:val="en-US"/>
              </w:rPr>
            </w:pPr>
            <w:r w:rsidRPr="006B1A23">
              <w:rPr>
                <w:sz w:val="22"/>
                <w:szCs w:val="22"/>
                <w:lang w:val="en-US"/>
              </w:rPr>
              <w:t>C</w:t>
            </w:r>
          </w:p>
        </w:tc>
        <w:tc>
          <w:tcPr>
            <w:tcW w:w="1134" w:type="dxa"/>
          </w:tcPr>
          <w:p w14:paraId="5B6B8BEC" w14:textId="77777777" w:rsidR="00BC74BF" w:rsidRPr="006B1A23" w:rsidRDefault="00BC74BF" w:rsidP="005A4371">
            <w:pPr>
              <w:pStyle w:val="GOSTTablenorm"/>
              <w:rPr>
                <w:sz w:val="22"/>
                <w:szCs w:val="22"/>
              </w:rPr>
            </w:pPr>
            <w:r w:rsidRPr="006B1A23">
              <w:rPr>
                <w:sz w:val="22"/>
                <w:szCs w:val="22"/>
              </w:rPr>
              <w:t>tMSC_BKTp</w:t>
            </w:r>
            <w:r w:rsidRPr="006B1A23">
              <w:rPr>
                <w:sz w:val="22"/>
                <w:szCs w:val="22"/>
                <w:lang w:val="en-US"/>
              </w:rPr>
              <w:t>10_</w:t>
            </w:r>
            <w:r w:rsidRPr="006B1A23">
              <w:rPr>
                <w:sz w:val="22"/>
                <w:szCs w:val="22"/>
              </w:rPr>
              <w:t>20</w:t>
            </w:r>
            <w:r w:rsidRPr="006B1A23">
              <w:rPr>
                <w:sz w:val="22"/>
                <w:szCs w:val="22"/>
                <w:lang w:val="en-US"/>
              </w:rPr>
              <w:t>_31_32</w:t>
            </w:r>
            <w:r w:rsidRPr="006B1A23">
              <w:rPr>
                <w:sz w:val="22"/>
                <w:szCs w:val="22"/>
              </w:rPr>
              <w:t>Complex</w:t>
            </w:r>
          </w:p>
        </w:tc>
        <w:tc>
          <w:tcPr>
            <w:tcW w:w="567" w:type="dxa"/>
          </w:tcPr>
          <w:p w14:paraId="47E3BFDD" w14:textId="77777777" w:rsidR="00BC74BF" w:rsidRPr="006B1A23" w:rsidRDefault="00BC74BF" w:rsidP="005A4371">
            <w:pPr>
              <w:pStyle w:val="GOSTTablenorm"/>
              <w:rPr>
                <w:sz w:val="22"/>
                <w:szCs w:val="22"/>
              </w:rPr>
            </w:pPr>
            <w:r w:rsidRPr="006B1A23">
              <w:rPr>
                <w:sz w:val="22"/>
                <w:szCs w:val="22"/>
              </w:rPr>
              <w:t>Н</w:t>
            </w:r>
          </w:p>
        </w:tc>
        <w:tc>
          <w:tcPr>
            <w:tcW w:w="3963" w:type="dxa"/>
          </w:tcPr>
          <w:p w14:paraId="0744670B" w14:textId="77777777" w:rsidR="00BC74BF" w:rsidRPr="006B1A23" w:rsidRDefault="00BC74BF" w:rsidP="005A4371">
            <w:pPr>
              <w:pStyle w:val="GOSTTablenorm"/>
              <w:rPr>
                <w:sz w:val="22"/>
                <w:szCs w:val="22"/>
              </w:rPr>
            </w:pPr>
            <w:r w:rsidRPr="006B1A23">
              <w:rPr>
                <w:sz w:val="22"/>
                <w:szCs w:val="22"/>
              </w:rPr>
              <w:t xml:space="preserve">Состав элемента представлен в таблице </w:t>
            </w:r>
            <w:r w:rsidRPr="006B1A23">
              <w:rPr>
                <w:b/>
                <w:szCs w:val="22"/>
              </w:rPr>
              <w:fldChar w:fldCharType="begin"/>
            </w:r>
            <w:r w:rsidRPr="006B1A23">
              <w:rPr>
                <w:b/>
                <w:sz w:val="22"/>
                <w:szCs w:val="22"/>
              </w:rPr>
              <w:instrText xml:space="preserve"> REF _Ref531614212 \h  \* MERGEFORMAT </w:instrText>
            </w:r>
            <w:r w:rsidRPr="006B1A23">
              <w:rPr>
                <w:b/>
                <w:szCs w:val="22"/>
              </w:rPr>
            </w:r>
            <w:r w:rsidRPr="006B1A23">
              <w:rPr>
                <w:b/>
                <w:szCs w:val="22"/>
              </w:rPr>
              <w:fldChar w:fldCharType="separate"/>
            </w:r>
            <w:r w:rsidR="00306405" w:rsidRPr="00306405">
              <w:rPr>
                <w:b/>
                <w:sz w:val="22"/>
                <w:szCs w:val="22"/>
              </w:rPr>
              <w:t>219</w:t>
            </w:r>
            <w:r w:rsidRPr="006B1A23">
              <w:rPr>
                <w:b/>
                <w:szCs w:val="22"/>
              </w:rPr>
              <w:fldChar w:fldCharType="end"/>
            </w:r>
            <w:r w:rsidRPr="006B1A23">
              <w:rPr>
                <w:sz w:val="22"/>
                <w:szCs w:val="22"/>
              </w:rPr>
              <w:t>.</w:t>
            </w:r>
          </w:p>
          <w:p w14:paraId="6631B7BB" w14:textId="77777777" w:rsidR="00BC74BF" w:rsidRPr="006B1A23" w:rsidRDefault="00BC74BF" w:rsidP="005A4371">
            <w:pPr>
              <w:pStyle w:val="GOSTTablenorm"/>
              <w:rPr>
                <w:sz w:val="22"/>
                <w:szCs w:val="22"/>
              </w:rPr>
            </w:pPr>
            <w:r w:rsidRPr="006B1A23">
              <w:rPr>
                <w:sz w:val="22"/>
                <w:szCs w:val="22"/>
              </w:rPr>
              <w:t>Не заполняется при формировании Запроса на основании поступлений, учтенных на казначейском счете до выяснения принадлежности</w:t>
            </w:r>
          </w:p>
        </w:tc>
      </w:tr>
    </w:tbl>
    <w:p w14:paraId="0979D378" w14:textId="77777777" w:rsidR="00BC74BF" w:rsidRPr="00E7144D" w:rsidRDefault="00BC74BF" w:rsidP="00BC74BF">
      <w:pPr>
        <w:pStyle w:val="32"/>
      </w:pPr>
      <w:bookmarkStart w:id="4025" w:name="_Toc2068768"/>
      <w:bookmarkStart w:id="4026" w:name="_Toc2611432"/>
      <w:bookmarkStart w:id="4027" w:name="_Toc185883027"/>
      <w:bookmarkStart w:id="4028" w:name="_Toc199832168"/>
      <w:bookmarkStart w:id="4029" w:name="_Toc202883894"/>
      <w:r w:rsidRPr="00E7144D">
        <w:t>Описание комплексного типа «tMSC_BKTp10_20_31_32Complex»</w:t>
      </w:r>
      <w:bookmarkEnd w:id="4025"/>
      <w:bookmarkEnd w:id="4026"/>
      <w:bookmarkEnd w:id="4027"/>
      <w:bookmarkEnd w:id="4028"/>
      <w:bookmarkEnd w:id="4029"/>
    </w:p>
    <w:p w14:paraId="21B2577F" w14:textId="77777777" w:rsidR="00BC74BF" w:rsidRPr="00A2602A" w:rsidRDefault="00BC74BF" w:rsidP="00BC74BF">
      <w:pPr>
        <w:pStyle w:val="GOSTNormal"/>
      </w:pPr>
      <w:r w:rsidRPr="00A2602A">
        <w:t>Описание комплексного типа «</w:t>
      </w:r>
      <w:r w:rsidRPr="00A2602A">
        <w:rPr>
          <w:szCs w:val="24"/>
        </w:rPr>
        <w:t>tMSC_BKTp10_20_31_32Complex</w:t>
      </w:r>
      <w:r w:rsidRPr="00A2602A">
        <w:t>» блока «Тип КБК».</w:t>
      </w:r>
    </w:p>
    <w:p w14:paraId="51D35FC1" w14:textId="77777777" w:rsidR="00BC74BF" w:rsidRPr="003C17E4" w:rsidRDefault="00BC74BF" w:rsidP="00BC74BF">
      <w:pPr>
        <w:pStyle w:val="GOSTNameTable"/>
      </w:pPr>
      <w:r w:rsidRPr="003C17E4">
        <w:fldChar w:fldCharType="begin"/>
      </w:r>
      <w:r w:rsidRPr="003C17E4">
        <w:instrText>SEQ Таблица \* ARABIC</w:instrText>
      </w:r>
      <w:r w:rsidRPr="003C17E4">
        <w:fldChar w:fldCharType="separate"/>
      </w:r>
      <w:bookmarkStart w:id="4030" w:name="_Ref531614212"/>
      <w:bookmarkStart w:id="4031" w:name="_Toc2069043"/>
      <w:bookmarkStart w:id="4032" w:name="_Toc185882634"/>
      <w:r w:rsidR="00306405">
        <w:rPr>
          <w:noProof/>
        </w:rPr>
        <w:t>219</w:t>
      </w:r>
      <w:bookmarkEnd w:id="4030"/>
      <w:r w:rsidRPr="003C17E4">
        <w:fldChar w:fldCharType="end"/>
      </w:r>
      <w:r w:rsidRPr="003C17E4">
        <w:rPr>
          <w:rFonts w:eastAsia="Calibri"/>
        </w:rPr>
        <w:t xml:space="preserve"> – </w:t>
      </w:r>
      <w:r w:rsidRPr="003C17E4">
        <w:t>Описание комплексного типа «tMSC_BKTp10_20_31_32Complex»</w:t>
      </w:r>
      <w:bookmarkEnd w:id="4031"/>
      <w:bookmarkEnd w:id="4032"/>
    </w:p>
    <w:tbl>
      <w:tblPr>
        <w:tblStyle w:val="GOSTTable"/>
        <w:tblW w:w="5000" w:type="pct"/>
        <w:tblLayout w:type="fixed"/>
        <w:tblLook w:val="01E0" w:firstRow="1" w:lastRow="1" w:firstColumn="1" w:lastColumn="1" w:noHBand="0" w:noVBand="0"/>
      </w:tblPr>
      <w:tblGrid>
        <w:gridCol w:w="1701"/>
        <w:gridCol w:w="1700"/>
        <w:gridCol w:w="567"/>
        <w:gridCol w:w="1133"/>
        <w:gridCol w:w="567"/>
        <w:gridCol w:w="3960"/>
      </w:tblGrid>
      <w:tr w:rsidR="00BC74BF" w:rsidRPr="00F278A3" w14:paraId="00F923E8" w14:textId="77777777" w:rsidTr="005A4371">
        <w:trPr>
          <w:cnfStyle w:val="100000000000" w:firstRow="1" w:lastRow="0" w:firstColumn="0" w:lastColumn="0" w:oddVBand="0" w:evenVBand="0" w:oddHBand="0" w:evenHBand="0" w:firstRowFirstColumn="0" w:firstRowLastColumn="0" w:lastRowFirstColumn="0" w:lastRowLastColumn="0"/>
        </w:trPr>
        <w:tc>
          <w:tcPr>
            <w:tcW w:w="1703" w:type="dxa"/>
          </w:tcPr>
          <w:p w14:paraId="350D46EE" w14:textId="77777777" w:rsidR="00BC74BF" w:rsidRPr="00F278A3" w:rsidRDefault="00BC74BF" w:rsidP="005A4371">
            <w:pPr>
              <w:pStyle w:val="GOSTTableHead"/>
              <w:rPr>
                <w:szCs w:val="22"/>
              </w:rPr>
            </w:pPr>
            <w:r w:rsidRPr="00F278A3">
              <w:rPr>
                <w:szCs w:val="22"/>
              </w:rPr>
              <w:t>Наименование элемента</w:t>
            </w:r>
          </w:p>
        </w:tc>
        <w:tc>
          <w:tcPr>
            <w:tcW w:w="1701" w:type="dxa"/>
          </w:tcPr>
          <w:p w14:paraId="5966EDCE" w14:textId="77777777" w:rsidR="00BC74BF" w:rsidRPr="00F278A3" w:rsidRDefault="00BC74BF" w:rsidP="005A4371">
            <w:pPr>
              <w:pStyle w:val="GOSTTableHead"/>
              <w:rPr>
                <w:szCs w:val="22"/>
              </w:rPr>
            </w:pPr>
            <w:r w:rsidRPr="00F278A3">
              <w:rPr>
                <w:szCs w:val="22"/>
              </w:rPr>
              <w:t>Сокращенное наименование (код) элемента</w:t>
            </w:r>
          </w:p>
        </w:tc>
        <w:tc>
          <w:tcPr>
            <w:tcW w:w="567" w:type="dxa"/>
          </w:tcPr>
          <w:p w14:paraId="5CBDCD67" w14:textId="77777777" w:rsidR="00BC74BF" w:rsidRPr="00F278A3" w:rsidRDefault="00BC74BF" w:rsidP="005A4371">
            <w:pPr>
              <w:pStyle w:val="GOSTTableHead"/>
              <w:rPr>
                <w:szCs w:val="22"/>
              </w:rPr>
            </w:pPr>
            <w:r w:rsidRPr="00F278A3">
              <w:rPr>
                <w:szCs w:val="22"/>
              </w:rPr>
              <w:t>Тип</w:t>
            </w:r>
          </w:p>
        </w:tc>
        <w:tc>
          <w:tcPr>
            <w:tcW w:w="1134" w:type="dxa"/>
          </w:tcPr>
          <w:p w14:paraId="787DD2E3" w14:textId="77777777" w:rsidR="00BC74BF" w:rsidRPr="00F278A3" w:rsidRDefault="00BC74BF" w:rsidP="005A4371">
            <w:pPr>
              <w:pStyle w:val="GOSTTableHead"/>
              <w:rPr>
                <w:szCs w:val="22"/>
              </w:rPr>
            </w:pPr>
            <w:r w:rsidRPr="00F278A3">
              <w:rPr>
                <w:szCs w:val="22"/>
              </w:rPr>
              <w:t>Формат элемента</w:t>
            </w:r>
          </w:p>
        </w:tc>
        <w:tc>
          <w:tcPr>
            <w:tcW w:w="567" w:type="dxa"/>
          </w:tcPr>
          <w:p w14:paraId="0E1052F1" w14:textId="77777777" w:rsidR="00BC74BF" w:rsidRPr="00F278A3" w:rsidRDefault="00BC74BF" w:rsidP="005A4371">
            <w:pPr>
              <w:pStyle w:val="GOSTTableHead"/>
              <w:rPr>
                <w:szCs w:val="22"/>
              </w:rPr>
            </w:pPr>
            <w:r w:rsidRPr="00F278A3">
              <w:rPr>
                <w:szCs w:val="22"/>
              </w:rPr>
              <w:t>Обязательность</w:t>
            </w:r>
          </w:p>
        </w:tc>
        <w:tc>
          <w:tcPr>
            <w:tcW w:w="3963" w:type="dxa"/>
          </w:tcPr>
          <w:p w14:paraId="234AA06C" w14:textId="77777777" w:rsidR="00BC74BF" w:rsidRPr="00F278A3" w:rsidRDefault="00BC74BF" w:rsidP="005A4371">
            <w:pPr>
              <w:pStyle w:val="GOSTTableHead"/>
              <w:rPr>
                <w:szCs w:val="22"/>
              </w:rPr>
            </w:pPr>
            <w:r w:rsidRPr="00F278A3">
              <w:rPr>
                <w:szCs w:val="22"/>
              </w:rPr>
              <w:t>Дополнительная информация</w:t>
            </w:r>
          </w:p>
        </w:tc>
      </w:tr>
      <w:tr w:rsidR="00BC74BF" w:rsidRPr="00F278A3" w14:paraId="53A55E46" w14:textId="77777777" w:rsidTr="005A4371">
        <w:trPr>
          <w:cnfStyle w:val="000000100000" w:firstRow="0" w:lastRow="0" w:firstColumn="0" w:lastColumn="0" w:oddVBand="0" w:evenVBand="0" w:oddHBand="1" w:evenHBand="0" w:firstRowFirstColumn="0" w:firstRowLastColumn="0" w:lastRowFirstColumn="0" w:lastRowLastColumn="0"/>
        </w:trPr>
        <w:tc>
          <w:tcPr>
            <w:tcW w:w="1703" w:type="dxa"/>
          </w:tcPr>
          <w:p w14:paraId="70E3387F" w14:textId="77777777" w:rsidR="00BC74BF" w:rsidRPr="00F278A3" w:rsidRDefault="00BC74BF" w:rsidP="005A4371">
            <w:pPr>
              <w:pStyle w:val="GOSTTablenorm"/>
              <w:rPr>
                <w:sz w:val="22"/>
                <w:szCs w:val="22"/>
              </w:rPr>
            </w:pPr>
            <w:r w:rsidRPr="00F278A3">
              <w:rPr>
                <w:sz w:val="22"/>
                <w:szCs w:val="22"/>
              </w:rPr>
              <w:t>Код</w:t>
            </w:r>
          </w:p>
        </w:tc>
        <w:tc>
          <w:tcPr>
            <w:tcW w:w="1701" w:type="dxa"/>
          </w:tcPr>
          <w:p w14:paraId="57FB4956" w14:textId="77777777" w:rsidR="00BC74BF" w:rsidRPr="00F278A3" w:rsidRDefault="00BC74BF" w:rsidP="005A4371">
            <w:pPr>
              <w:pStyle w:val="GOSTTablenorm"/>
              <w:rPr>
                <w:sz w:val="22"/>
                <w:szCs w:val="22"/>
                <w:lang w:val="en-US"/>
              </w:rPr>
            </w:pPr>
            <w:r w:rsidRPr="00F278A3">
              <w:rPr>
                <w:sz w:val="22"/>
                <w:szCs w:val="22"/>
                <w:lang w:val="en-US"/>
              </w:rPr>
              <w:t>code</w:t>
            </w:r>
          </w:p>
        </w:tc>
        <w:tc>
          <w:tcPr>
            <w:tcW w:w="567" w:type="dxa"/>
          </w:tcPr>
          <w:p w14:paraId="5E394E85" w14:textId="77777777" w:rsidR="00BC74BF" w:rsidRPr="00F278A3" w:rsidRDefault="00BC74BF" w:rsidP="005A4371">
            <w:pPr>
              <w:pStyle w:val="GOSTTablenorm"/>
              <w:rPr>
                <w:sz w:val="22"/>
                <w:szCs w:val="22"/>
              </w:rPr>
            </w:pPr>
            <w:r w:rsidRPr="00F278A3">
              <w:rPr>
                <w:sz w:val="22"/>
                <w:szCs w:val="22"/>
              </w:rPr>
              <w:t>А</w:t>
            </w:r>
          </w:p>
        </w:tc>
        <w:tc>
          <w:tcPr>
            <w:tcW w:w="1134" w:type="dxa"/>
          </w:tcPr>
          <w:p w14:paraId="57861BD5" w14:textId="77777777" w:rsidR="00BC74BF" w:rsidRPr="00F278A3" w:rsidRDefault="00BC74BF" w:rsidP="005A4371">
            <w:pPr>
              <w:pStyle w:val="GOSTTablenorm"/>
              <w:rPr>
                <w:sz w:val="22"/>
                <w:szCs w:val="22"/>
              </w:rPr>
            </w:pPr>
            <w:r w:rsidRPr="00F278A3">
              <w:rPr>
                <w:sz w:val="22"/>
                <w:szCs w:val="22"/>
              </w:rPr>
              <w:t>-</w:t>
            </w:r>
          </w:p>
        </w:tc>
        <w:tc>
          <w:tcPr>
            <w:tcW w:w="567" w:type="dxa"/>
          </w:tcPr>
          <w:p w14:paraId="4EE69A36" w14:textId="77777777" w:rsidR="00BC74BF" w:rsidRPr="00F278A3" w:rsidRDefault="00BC74BF" w:rsidP="005A4371">
            <w:pPr>
              <w:pStyle w:val="GOSTTablenorm"/>
              <w:rPr>
                <w:sz w:val="22"/>
                <w:szCs w:val="22"/>
              </w:rPr>
            </w:pPr>
            <w:r w:rsidRPr="00F278A3">
              <w:rPr>
                <w:sz w:val="22"/>
                <w:szCs w:val="22"/>
              </w:rPr>
              <w:t>О</w:t>
            </w:r>
          </w:p>
        </w:tc>
        <w:tc>
          <w:tcPr>
            <w:tcW w:w="3963" w:type="dxa"/>
          </w:tcPr>
          <w:p w14:paraId="7FB6EFAA" w14:textId="77777777" w:rsidR="00BC74BF" w:rsidRPr="00F278A3" w:rsidRDefault="00BC74BF" w:rsidP="005A4371">
            <w:pPr>
              <w:pStyle w:val="GOSTTablenorm"/>
              <w:rPr>
                <w:sz w:val="22"/>
                <w:szCs w:val="22"/>
              </w:rPr>
            </w:pPr>
            <w:r w:rsidRPr="00F278A3">
              <w:rPr>
                <w:sz w:val="22"/>
                <w:szCs w:val="22"/>
              </w:rPr>
              <w:t>Допустимые значения:</w:t>
            </w:r>
          </w:p>
          <w:p w14:paraId="28155C19" w14:textId="77777777" w:rsidR="00BC74BF" w:rsidRPr="00F278A3" w:rsidRDefault="00BC74BF" w:rsidP="005A4371">
            <w:pPr>
              <w:pStyle w:val="GOSTTableListMark1"/>
              <w:rPr>
                <w:sz w:val="22"/>
                <w:szCs w:val="22"/>
              </w:rPr>
            </w:pPr>
            <w:r w:rsidRPr="00F278A3">
              <w:rPr>
                <w:sz w:val="22"/>
                <w:szCs w:val="22"/>
              </w:rPr>
              <w:t>«10» – Расходы;</w:t>
            </w:r>
          </w:p>
          <w:p w14:paraId="567AF0FD" w14:textId="77777777" w:rsidR="00BC74BF" w:rsidRPr="00F278A3" w:rsidRDefault="00BC74BF" w:rsidP="005A4371">
            <w:pPr>
              <w:pStyle w:val="GOSTTableListMark1"/>
              <w:rPr>
                <w:sz w:val="22"/>
                <w:szCs w:val="22"/>
              </w:rPr>
            </w:pPr>
            <w:r w:rsidRPr="00F278A3">
              <w:rPr>
                <w:sz w:val="22"/>
                <w:szCs w:val="22"/>
              </w:rPr>
              <w:t>«20» – Доходы;</w:t>
            </w:r>
          </w:p>
          <w:p w14:paraId="457C05CF" w14:textId="77777777" w:rsidR="00BC74BF" w:rsidRPr="00F278A3" w:rsidRDefault="00BC74BF" w:rsidP="005A4371">
            <w:pPr>
              <w:pStyle w:val="GOSTTableListMark1"/>
              <w:rPr>
                <w:sz w:val="22"/>
                <w:szCs w:val="22"/>
              </w:rPr>
            </w:pPr>
            <w:r w:rsidRPr="00F278A3">
              <w:rPr>
                <w:sz w:val="22"/>
                <w:szCs w:val="22"/>
              </w:rPr>
              <w:t>«31» – ИВФДБ;</w:t>
            </w:r>
          </w:p>
          <w:p w14:paraId="41F79F41" w14:textId="77777777" w:rsidR="00BC74BF" w:rsidRPr="00F278A3" w:rsidRDefault="00BC74BF" w:rsidP="005A4371">
            <w:pPr>
              <w:pStyle w:val="GOSTTableListMark1"/>
              <w:rPr>
                <w:sz w:val="22"/>
                <w:szCs w:val="22"/>
              </w:rPr>
            </w:pPr>
            <w:r w:rsidRPr="00F278A3">
              <w:rPr>
                <w:sz w:val="22"/>
                <w:szCs w:val="22"/>
              </w:rPr>
              <w:t>«32» – ИВнФДБ</w:t>
            </w:r>
          </w:p>
        </w:tc>
      </w:tr>
      <w:tr w:rsidR="00BC74BF" w:rsidRPr="00F278A3" w14:paraId="7FC90913" w14:textId="77777777" w:rsidTr="005A4371">
        <w:trPr>
          <w:cnfStyle w:val="000000010000" w:firstRow="0" w:lastRow="0" w:firstColumn="0" w:lastColumn="0" w:oddVBand="0" w:evenVBand="0" w:oddHBand="0" w:evenHBand="1" w:firstRowFirstColumn="0" w:firstRowLastColumn="0" w:lastRowFirstColumn="0" w:lastRowLastColumn="0"/>
        </w:trPr>
        <w:tc>
          <w:tcPr>
            <w:tcW w:w="1703" w:type="dxa"/>
          </w:tcPr>
          <w:p w14:paraId="0A1E7F38" w14:textId="77777777" w:rsidR="00BC74BF" w:rsidRPr="00F278A3" w:rsidRDefault="00BC74BF" w:rsidP="005A4371">
            <w:pPr>
              <w:pStyle w:val="GOSTTablenorm"/>
              <w:rPr>
                <w:sz w:val="22"/>
                <w:szCs w:val="22"/>
              </w:rPr>
            </w:pPr>
            <w:r w:rsidRPr="00F278A3">
              <w:rPr>
                <w:sz w:val="22"/>
                <w:szCs w:val="22"/>
              </w:rPr>
              <w:t>Тип КБК</w:t>
            </w:r>
          </w:p>
        </w:tc>
        <w:tc>
          <w:tcPr>
            <w:tcW w:w="1701" w:type="dxa"/>
          </w:tcPr>
          <w:p w14:paraId="4F034E60" w14:textId="77777777" w:rsidR="00BC74BF" w:rsidRPr="00F278A3" w:rsidRDefault="00BC74BF" w:rsidP="005A4371">
            <w:pPr>
              <w:pStyle w:val="GOSTTablenorm"/>
              <w:rPr>
                <w:sz w:val="22"/>
                <w:szCs w:val="22"/>
                <w:lang w:val="en-US"/>
              </w:rPr>
            </w:pPr>
            <w:r w:rsidRPr="00F278A3">
              <w:rPr>
                <w:sz w:val="22"/>
                <w:szCs w:val="22"/>
                <w:lang w:val="en-US"/>
              </w:rPr>
              <w:t>value</w:t>
            </w:r>
          </w:p>
        </w:tc>
        <w:tc>
          <w:tcPr>
            <w:tcW w:w="567" w:type="dxa"/>
          </w:tcPr>
          <w:p w14:paraId="4CE29A35" w14:textId="77777777" w:rsidR="00BC74BF" w:rsidRPr="00F278A3" w:rsidRDefault="00BC74BF" w:rsidP="005A4371">
            <w:pPr>
              <w:pStyle w:val="GOSTTablenorm"/>
              <w:rPr>
                <w:sz w:val="22"/>
                <w:szCs w:val="22"/>
              </w:rPr>
            </w:pPr>
            <w:r w:rsidRPr="00F278A3">
              <w:rPr>
                <w:sz w:val="22"/>
                <w:szCs w:val="22"/>
              </w:rPr>
              <w:t>А</w:t>
            </w:r>
          </w:p>
        </w:tc>
        <w:tc>
          <w:tcPr>
            <w:tcW w:w="1134" w:type="dxa"/>
          </w:tcPr>
          <w:p w14:paraId="2C42BB39" w14:textId="77777777" w:rsidR="00BC74BF" w:rsidRPr="00F278A3" w:rsidRDefault="00BC74BF" w:rsidP="005A4371">
            <w:pPr>
              <w:pStyle w:val="GOSTTablenorm"/>
              <w:rPr>
                <w:sz w:val="22"/>
                <w:szCs w:val="22"/>
              </w:rPr>
            </w:pPr>
            <w:r w:rsidRPr="00F278A3">
              <w:rPr>
                <w:sz w:val="22"/>
                <w:szCs w:val="22"/>
              </w:rPr>
              <w:t>-</w:t>
            </w:r>
          </w:p>
        </w:tc>
        <w:tc>
          <w:tcPr>
            <w:tcW w:w="567" w:type="dxa"/>
          </w:tcPr>
          <w:p w14:paraId="171536A0" w14:textId="77777777" w:rsidR="00BC74BF" w:rsidRPr="00F278A3" w:rsidRDefault="00BC74BF" w:rsidP="005A4371">
            <w:pPr>
              <w:pStyle w:val="GOSTTablenorm"/>
              <w:rPr>
                <w:sz w:val="22"/>
                <w:szCs w:val="22"/>
              </w:rPr>
            </w:pPr>
            <w:r w:rsidRPr="00F278A3">
              <w:rPr>
                <w:sz w:val="22"/>
                <w:szCs w:val="22"/>
              </w:rPr>
              <w:t>Н</w:t>
            </w:r>
          </w:p>
        </w:tc>
        <w:tc>
          <w:tcPr>
            <w:tcW w:w="3963" w:type="dxa"/>
          </w:tcPr>
          <w:p w14:paraId="23DD6574" w14:textId="77777777" w:rsidR="00BC74BF" w:rsidRPr="00F278A3" w:rsidRDefault="00BC74BF" w:rsidP="005A4371">
            <w:pPr>
              <w:pStyle w:val="GOSTTablenorm"/>
              <w:rPr>
                <w:sz w:val="22"/>
                <w:szCs w:val="22"/>
              </w:rPr>
            </w:pPr>
            <w:r w:rsidRPr="00F278A3">
              <w:rPr>
                <w:sz w:val="22"/>
                <w:szCs w:val="22"/>
              </w:rPr>
              <w:t>Допустимые значения:</w:t>
            </w:r>
          </w:p>
          <w:p w14:paraId="7F89D7FF" w14:textId="77777777" w:rsidR="00BC74BF" w:rsidRPr="00F278A3" w:rsidRDefault="00BC74BF" w:rsidP="005A4371">
            <w:pPr>
              <w:pStyle w:val="GOSTTableListMark1"/>
              <w:rPr>
                <w:sz w:val="22"/>
                <w:szCs w:val="22"/>
              </w:rPr>
            </w:pPr>
            <w:r w:rsidRPr="00F278A3">
              <w:rPr>
                <w:sz w:val="22"/>
                <w:szCs w:val="22"/>
              </w:rPr>
              <w:t>Расходы;</w:t>
            </w:r>
          </w:p>
          <w:p w14:paraId="66304F11" w14:textId="77777777" w:rsidR="00BC74BF" w:rsidRPr="00F278A3" w:rsidRDefault="00BC74BF" w:rsidP="005A4371">
            <w:pPr>
              <w:pStyle w:val="GOSTTableListMark1"/>
              <w:rPr>
                <w:sz w:val="22"/>
                <w:szCs w:val="22"/>
              </w:rPr>
            </w:pPr>
            <w:r w:rsidRPr="00F278A3">
              <w:rPr>
                <w:sz w:val="22"/>
                <w:szCs w:val="22"/>
              </w:rPr>
              <w:t>Доходы;</w:t>
            </w:r>
          </w:p>
          <w:p w14:paraId="66561BB6" w14:textId="77777777" w:rsidR="00BC74BF" w:rsidRPr="00F278A3" w:rsidRDefault="00BC74BF" w:rsidP="005A4371">
            <w:pPr>
              <w:pStyle w:val="GOSTTableListMark1"/>
              <w:rPr>
                <w:sz w:val="22"/>
                <w:szCs w:val="22"/>
              </w:rPr>
            </w:pPr>
            <w:r w:rsidRPr="00F278A3">
              <w:rPr>
                <w:sz w:val="22"/>
                <w:szCs w:val="22"/>
              </w:rPr>
              <w:t>ИВФДБ;</w:t>
            </w:r>
          </w:p>
          <w:p w14:paraId="1071FB79" w14:textId="77777777" w:rsidR="00BC74BF" w:rsidRPr="00F278A3" w:rsidRDefault="00BC74BF" w:rsidP="005A4371">
            <w:pPr>
              <w:pStyle w:val="GOSTTableListMark1"/>
              <w:rPr>
                <w:sz w:val="22"/>
                <w:szCs w:val="22"/>
              </w:rPr>
            </w:pPr>
            <w:r w:rsidRPr="00F278A3">
              <w:rPr>
                <w:sz w:val="22"/>
                <w:szCs w:val="22"/>
              </w:rPr>
              <w:t>ИВнФДБ</w:t>
            </w:r>
          </w:p>
        </w:tc>
      </w:tr>
    </w:tbl>
    <w:p w14:paraId="5E6E1FFA" w14:textId="77777777" w:rsidR="00BC74BF" w:rsidRPr="00E7144D" w:rsidRDefault="00BC74BF" w:rsidP="00BC74BF">
      <w:pPr>
        <w:pStyle w:val="32"/>
      </w:pPr>
      <w:bookmarkStart w:id="4033" w:name="_Toc2611433"/>
      <w:bookmarkStart w:id="4034" w:name="_Toc185883028"/>
      <w:bookmarkStart w:id="4035" w:name="_Toc199832169"/>
      <w:bookmarkStart w:id="4036" w:name="_Toc202883895"/>
      <w:r w:rsidRPr="00E7144D">
        <w:lastRenderedPageBreak/>
        <w:t>Описание комплексного типа «tMSC_PBS_UBP»</w:t>
      </w:r>
      <w:bookmarkEnd w:id="4016"/>
      <w:bookmarkEnd w:id="4017"/>
      <w:bookmarkEnd w:id="4018"/>
      <w:bookmarkEnd w:id="4033"/>
      <w:bookmarkEnd w:id="4034"/>
      <w:bookmarkEnd w:id="4035"/>
      <w:bookmarkEnd w:id="4036"/>
    </w:p>
    <w:p w14:paraId="41CDA03F" w14:textId="77777777" w:rsidR="00BC74BF" w:rsidRPr="00A2602A" w:rsidRDefault="00BC74BF" w:rsidP="00BC74BF">
      <w:pPr>
        <w:pStyle w:val="GOSTNormal"/>
      </w:pPr>
      <w:r w:rsidRPr="00A2602A">
        <w:t>Описание комплексного типа «</w:t>
      </w:r>
      <w:r w:rsidRPr="00A2602A">
        <w:rPr>
          <w:color w:val="000000"/>
          <w:szCs w:val="24"/>
        </w:rPr>
        <w:t>tMSC_PBS_UBP</w:t>
      </w:r>
      <w:r w:rsidRPr="00A2602A">
        <w:t>» блока «</w:t>
      </w:r>
      <w:r w:rsidRPr="00A2602A">
        <w:rPr>
          <w:szCs w:val="22"/>
        </w:rPr>
        <w:t>Клиент</w:t>
      </w:r>
      <w:r w:rsidRPr="00A2602A">
        <w:t xml:space="preserve">». </w:t>
      </w:r>
    </w:p>
    <w:p w14:paraId="08897658" w14:textId="77777777" w:rsidR="00BC74BF" w:rsidRPr="003C17E4" w:rsidRDefault="00BC74BF" w:rsidP="00BC74BF">
      <w:pPr>
        <w:pStyle w:val="GOSTNameTable"/>
      </w:pPr>
      <w:r w:rsidRPr="003C17E4">
        <w:fldChar w:fldCharType="begin"/>
      </w:r>
      <w:r w:rsidRPr="003C17E4">
        <w:instrText>SEQ Таблица \* ARABIC</w:instrText>
      </w:r>
      <w:r w:rsidRPr="003C17E4">
        <w:fldChar w:fldCharType="separate"/>
      </w:r>
      <w:bookmarkStart w:id="4037" w:name="_Ref524712711"/>
      <w:bookmarkStart w:id="4038" w:name="_Toc776570"/>
      <w:bookmarkStart w:id="4039" w:name="_Toc185882635"/>
      <w:r w:rsidR="00306405">
        <w:rPr>
          <w:noProof/>
        </w:rPr>
        <w:t>220</w:t>
      </w:r>
      <w:bookmarkEnd w:id="4037"/>
      <w:r w:rsidRPr="003C17E4">
        <w:fldChar w:fldCharType="end"/>
      </w:r>
      <w:r w:rsidRPr="003C17E4">
        <w:rPr>
          <w:rFonts w:eastAsia="Calibri"/>
        </w:rPr>
        <w:t xml:space="preserve"> – </w:t>
      </w:r>
      <w:r w:rsidRPr="003C17E4">
        <w:t>Описание комплексного типа «tMSC_PBS_UBP»</w:t>
      </w:r>
      <w:bookmarkEnd w:id="4038"/>
      <w:bookmarkEnd w:id="4039"/>
    </w:p>
    <w:tbl>
      <w:tblPr>
        <w:tblStyle w:val="GOSTTable"/>
        <w:tblW w:w="5000" w:type="pct"/>
        <w:tblLayout w:type="fixed"/>
        <w:tblLook w:val="04A0" w:firstRow="1" w:lastRow="0" w:firstColumn="1" w:lastColumn="0" w:noHBand="0" w:noVBand="1"/>
      </w:tblPr>
      <w:tblGrid>
        <w:gridCol w:w="1707"/>
        <w:gridCol w:w="1698"/>
        <w:gridCol w:w="564"/>
        <w:gridCol w:w="1134"/>
        <w:gridCol w:w="566"/>
        <w:gridCol w:w="3959"/>
      </w:tblGrid>
      <w:tr w:rsidR="00BC74BF" w:rsidRPr="006B1A23" w14:paraId="0EA307BF"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6" w:type="pct"/>
          </w:tcPr>
          <w:p w14:paraId="1C8DBF33" w14:textId="77777777" w:rsidR="00BC74BF" w:rsidRPr="006B1A23" w:rsidRDefault="00BC74BF" w:rsidP="005A4371">
            <w:pPr>
              <w:pStyle w:val="GOSTTableHead"/>
              <w:rPr>
                <w:szCs w:val="22"/>
              </w:rPr>
            </w:pPr>
            <w:r w:rsidRPr="006B1A23">
              <w:rPr>
                <w:szCs w:val="22"/>
              </w:rPr>
              <w:t>Наименование элемента</w:t>
            </w:r>
          </w:p>
        </w:tc>
        <w:tc>
          <w:tcPr>
            <w:tcW w:w="882" w:type="pct"/>
          </w:tcPr>
          <w:p w14:paraId="04ECC7F8" w14:textId="77777777" w:rsidR="00BC74BF" w:rsidRPr="006B1A23" w:rsidRDefault="00BC74BF" w:rsidP="005A4371">
            <w:pPr>
              <w:pStyle w:val="GOSTTableHead"/>
              <w:rPr>
                <w:szCs w:val="22"/>
              </w:rPr>
            </w:pPr>
            <w:r w:rsidRPr="006B1A23">
              <w:rPr>
                <w:szCs w:val="22"/>
              </w:rPr>
              <w:t>Сокращенное наименование (код) элемента</w:t>
            </w:r>
          </w:p>
        </w:tc>
        <w:tc>
          <w:tcPr>
            <w:tcW w:w="293" w:type="pct"/>
          </w:tcPr>
          <w:p w14:paraId="0AC030AA" w14:textId="77777777" w:rsidR="00BC74BF" w:rsidRPr="006B1A23" w:rsidRDefault="00BC74BF" w:rsidP="005A4371">
            <w:pPr>
              <w:pStyle w:val="GOSTTableHead"/>
              <w:rPr>
                <w:szCs w:val="22"/>
              </w:rPr>
            </w:pPr>
            <w:r w:rsidRPr="006B1A23">
              <w:rPr>
                <w:szCs w:val="22"/>
              </w:rPr>
              <w:t>Тип</w:t>
            </w:r>
          </w:p>
        </w:tc>
        <w:tc>
          <w:tcPr>
            <w:tcW w:w="589" w:type="pct"/>
          </w:tcPr>
          <w:p w14:paraId="0A17ACBF" w14:textId="77777777" w:rsidR="00BC74BF" w:rsidRPr="006B1A23" w:rsidRDefault="00BC74BF" w:rsidP="005A4371">
            <w:pPr>
              <w:pStyle w:val="GOSTTableHead"/>
              <w:rPr>
                <w:szCs w:val="22"/>
              </w:rPr>
            </w:pPr>
            <w:r w:rsidRPr="006B1A23">
              <w:rPr>
                <w:szCs w:val="22"/>
              </w:rPr>
              <w:t>Формат элемента</w:t>
            </w:r>
          </w:p>
        </w:tc>
        <w:tc>
          <w:tcPr>
            <w:tcW w:w="294" w:type="pct"/>
          </w:tcPr>
          <w:p w14:paraId="494ADDB3" w14:textId="77777777" w:rsidR="00BC74BF" w:rsidRPr="006B1A23" w:rsidRDefault="00BC74BF" w:rsidP="005A4371">
            <w:pPr>
              <w:pStyle w:val="GOSTTableHead"/>
              <w:rPr>
                <w:szCs w:val="22"/>
              </w:rPr>
            </w:pPr>
            <w:r w:rsidRPr="006B1A23">
              <w:rPr>
                <w:szCs w:val="22"/>
              </w:rPr>
              <w:t>Обязательность</w:t>
            </w:r>
          </w:p>
        </w:tc>
        <w:tc>
          <w:tcPr>
            <w:tcW w:w="2056" w:type="pct"/>
          </w:tcPr>
          <w:p w14:paraId="5827EC59" w14:textId="77777777" w:rsidR="00BC74BF" w:rsidRPr="006B1A23" w:rsidRDefault="00BC74BF" w:rsidP="005A4371">
            <w:pPr>
              <w:pStyle w:val="GOSTTableHead"/>
              <w:rPr>
                <w:szCs w:val="22"/>
              </w:rPr>
            </w:pPr>
            <w:r w:rsidRPr="006B1A23">
              <w:rPr>
                <w:szCs w:val="22"/>
              </w:rPr>
              <w:t>Дополнительная информация</w:t>
            </w:r>
          </w:p>
        </w:tc>
      </w:tr>
      <w:tr w:rsidR="00BC74BF" w:rsidRPr="006B1A23" w14:paraId="4E08D4C5" w14:textId="77777777" w:rsidTr="005A4371">
        <w:trPr>
          <w:cnfStyle w:val="000000100000" w:firstRow="0" w:lastRow="0" w:firstColumn="0" w:lastColumn="0" w:oddVBand="0" w:evenVBand="0" w:oddHBand="1" w:evenHBand="0" w:firstRowFirstColumn="0" w:firstRowLastColumn="0" w:lastRowFirstColumn="0" w:lastRowLastColumn="0"/>
          <w:trHeight w:val="283"/>
        </w:trPr>
        <w:tc>
          <w:tcPr>
            <w:tcW w:w="886" w:type="pct"/>
          </w:tcPr>
          <w:p w14:paraId="1F6CF611" w14:textId="77777777" w:rsidR="00BC74BF" w:rsidRPr="006B1A23" w:rsidRDefault="00BC74BF" w:rsidP="005A4371">
            <w:pPr>
              <w:pStyle w:val="GOSTTablenorm"/>
              <w:rPr>
                <w:sz w:val="22"/>
                <w:szCs w:val="22"/>
              </w:rPr>
            </w:pPr>
            <w:r w:rsidRPr="006B1A23">
              <w:rPr>
                <w:color w:val="000000"/>
                <w:sz w:val="22"/>
                <w:szCs w:val="22"/>
              </w:rPr>
              <w:t>Код клиента</w:t>
            </w:r>
          </w:p>
        </w:tc>
        <w:tc>
          <w:tcPr>
            <w:tcW w:w="882" w:type="pct"/>
          </w:tcPr>
          <w:p w14:paraId="3228AF30" w14:textId="77777777" w:rsidR="00BC74BF" w:rsidRPr="006B1A23" w:rsidRDefault="00BC74BF" w:rsidP="005A4371">
            <w:pPr>
              <w:pStyle w:val="GOSTTablenorm"/>
              <w:rPr>
                <w:sz w:val="22"/>
                <w:szCs w:val="22"/>
                <w:lang w:val="en-US"/>
              </w:rPr>
            </w:pPr>
            <w:r w:rsidRPr="006B1A23">
              <w:rPr>
                <w:sz w:val="22"/>
                <w:szCs w:val="22"/>
                <w:lang w:val="en-US"/>
              </w:rPr>
              <w:t>Cd</w:t>
            </w:r>
          </w:p>
        </w:tc>
        <w:tc>
          <w:tcPr>
            <w:tcW w:w="293" w:type="pct"/>
          </w:tcPr>
          <w:p w14:paraId="5DD58313" w14:textId="77777777" w:rsidR="00BC74BF" w:rsidRPr="006B1A23" w:rsidRDefault="00BC74BF" w:rsidP="005A4371">
            <w:pPr>
              <w:pStyle w:val="GOSTTablenorm"/>
              <w:rPr>
                <w:sz w:val="22"/>
                <w:szCs w:val="22"/>
              </w:rPr>
            </w:pPr>
            <w:r w:rsidRPr="006B1A23">
              <w:rPr>
                <w:sz w:val="22"/>
                <w:szCs w:val="22"/>
              </w:rPr>
              <w:t>П</w:t>
            </w:r>
          </w:p>
        </w:tc>
        <w:tc>
          <w:tcPr>
            <w:tcW w:w="589" w:type="pct"/>
          </w:tcPr>
          <w:p w14:paraId="63126A69" w14:textId="77777777" w:rsidR="00BC74BF" w:rsidRPr="006B1A23" w:rsidRDefault="00BC74BF" w:rsidP="005A4371">
            <w:pPr>
              <w:pStyle w:val="GOSTTablenorm"/>
              <w:rPr>
                <w:sz w:val="22"/>
                <w:szCs w:val="22"/>
              </w:rPr>
            </w:pPr>
            <w:r w:rsidRPr="006B1A23">
              <w:rPr>
                <w:sz w:val="22"/>
                <w:szCs w:val="22"/>
              </w:rPr>
              <w:t>Т(8)</w:t>
            </w:r>
          </w:p>
        </w:tc>
        <w:tc>
          <w:tcPr>
            <w:tcW w:w="294" w:type="pct"/>
          </w:tcPr>
          <w:p w14:paraId="5489174F" w14:textId="77777777" w:rsidR="00BC74BF" w:rsidRPr="006B1A23" w:rsidRDefault="00BC74BF" w:rsidP="005A4371">
            <w:pPr>
              <w:pStyle w:val="GOSTTablenorm"/>
              <w:rPr>
                <w:sz w:val="22"/>
                <w:szCs w:val="22"/>
              </w:rPr>
            </w:pPr>
            <w:r w:rsidRPr="006B1A23">
              <w:rPr>
                <w:sz w:val="22"/>
                <w:szCs w:val="22"/>
              </w:rPr>
              <w:t>Н</w:t>
            </w:r>
          </w:p>
        </w:tc>
        <w:tc>
          <w:tcPr>
            <w:tcW w:w="2056" w:type="pct"/>
          </w:tcPr>
          <w:p w14:paraId="2A501162" w14:textId="77777777" w:rsidR="00BC74BF" w:rsidRPr="006B1A23" w:rsidRDefault="00BC74BF" w:rsidP="005A4371">
            <w:pPr>
              <w:pStyle w:val="GOSTTablenorm"/>
              <w:rPr>
                <w:color w:val="000000"/>
                <w:sz w:val="22"/>
                <w:szCs w:val="22"/>
              </w:rPr>
            </w:pPr>
            <w:r w:rsidRPr="006B1A23">
              <w:rPr>
                <w:color w:val="000000"/>
                <w:sz w:val="22"/>
                <w:szCs w:val="22"/>
              </w:rPr>
              <w:t>Указывается код клиента по Сводному реестру.</w:t>
            </w:r>
          </w:p>
          <w:p w14:paraId="5CB7B4B7" w14:textId="77777777" w:rsidR="00BC74BF" w:rsidRPr="006B1A23" w:rsidRDefault="00BC74BF" w:rsidP="005A4371">
            <w:pPr>
              <w:pStyle w:val="GOSTTablenorm"/>
              <w:rPr>
                <w:sz w:val="22"/>
                <w:szCs w:val="22"/>
              </w:rPr>
            </w:pPr>
            <w:r w:rsidRPr="006B1A23">
              <w:rPr>
                <w:sz w:val="22"/>
                <w:szCs w:val="22"/>
              </w:rPr>
              <w:t xml:space="preserve">Обязательно для заполнения для маршрутов: </w:t>
            </w:r>
          </w:p>
          <w:p w14:paraId="0E9CC1B3" w14:textId="3D989A88" w:rsidR="00BC74BF" w:rsidRPr="006B1A23" w:rsidRDefault="00EC401D" w:rsidP="005A4371">
            <w:pPr>
              <w:pStyle w:val="GOSTTablenorm"/>
              <w:rPr>
                <w:sz w:val="22"/>
                <w:szCs w:val="22"/>
              </w:rPr>
            </w:pPr>
            <w:r w:rsidRPr="006B1A23">
              <w:rPr>
                <w:sz w:val="22"/>
                <w:szCs w:val="22"/>
              </w:rPr>
              <w:t>ТОФК (ППО АСФК)</w:t>
            </w:r>
            <w:r w:rsidR="00BC74BF" w:rsidRPr="006B1A23">
              <w:rPr>
                <w:sz w:val="22"/>
                <w:szCs w:val="22"/>
              </w:rPr>
              <w:t xml:space="preserve"> – </w:t>
            </w:r>
            <w:r w:rsidR="00242C07" w:rsidRPr="006B1A23">
              <w:rPr>
                <w:sz w:val="22"/>
                <w:szCs w:val="22"/>
              </w:rPr>
              <w:t>ТОФК (ПУД ЭБ)</w:t>
            </w:r>
            <w:r w:rsidR="00BC74BF" w:rsidRPr="006B1A23">
              <w:rPr>
                <w:sz w:val="22"/>
                <w:szCs w:val="22"/>
              </w:rPr>
              <w:t>;</w:t>
            </w:r>
          </w:p>
          <w:p w14:paraId="2EBFB51D" w14:textId="4DFE0322"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w:t>
            </w:r>
            <w:r w:rsidR="00EC401D" w:rsidRPr="006B1A23">
              <w:rPr>
                <w:sz w:val="22"/>
                <w:szCs w:val="22"/>
              </w:rPr>
              <w:t>ТОФК (ППО АСФК)</w:t>
            </w:r>
            <w:r w:rsidR="00BC74BF" w:rsidRPr="006B1A23">
              <w:rPr>
                <w:color w:val="000000"/>
                <w:sz w:val="22"/>
                <w:szCs w:val="22"/>
              </w:rPr>
              <w:t>;</w:t>
            </w:r>
          </w:p>
          <w:p w14:paraId="0B93DF26" w14:textId="1B5D77C9" w:rsidR="00BC74BF" w:rsidRPr="006B1A23" w:rsidRDefault="00242C07" w:rsidP="005A4371">
            <w:pPr>
              <w:pStyle w:val="GOSTTablenorm"/>
              <w:rPr>
                <w:color w:val="000000"/>
                <w:sz w:val="22"/>
                <w:szCs w:val="22"/>
              </w:rPr>
            </w:pPr>
            <w:r w:rsidRPr="006B1A23">
              <w:rPr>
                <w:sz w:val="22"/>
                <w:szCs w:val="22"/>
              </w:rPr>
              <w:t>ТОФК (ПУД ЭБ)</w:t>
            </w:r>
            <w:r w:rsidR="00BC74BF" w:rsidRPr="006B1A23">
              <w:rPr>
                <w:sz w:val="22"/>
                <w:szCs w:val="22"/>
              </w:rPr>
              <w:t xml:space="preserve"> – АДБ, </w:t>
            </w:r>
            <w:r w:rsidR="003E6DB5" w:rsidRPr="006B1A23">
              <w:rPr>
                <w:sz w:val="22"/>
                <w:szCs w:val="22"/>
              </w:rPr>
              <w:t>АИФДБ (ФНС, ФТС)</w:t>
            </w:r>
            <w:r w:rsidR="00BC74BF" w:rsidRPr="006B1A23">
              <w:rPr>
                <w:sz w:val="22"/>
                <w:szCs w:val="22"/>
              </w:rPr>
              <w:t>;</w:t>
            </w:r>
          </w:p>
          <w:p w14:paraId="42E45E77" w14:textId="6BC92937" w:rsidR="00BC74BF" w:rsidRPr="006B1A23" w:rsidRDefault="00EC401D" w:rsidP="005A4371">
            <w:pPr>
              <w:pStyle w:val="GOSTTablenorm"/>
              <w:rPr>
                <w:color w:val="000000"/>
                <w:sz w:val="22"/>
                <w:szCs w:val="22"/>
              </w:rPr>
            </w:pPr>
            <w:r w:rsidRPr="006B1A23">
              <w:rPr>
                <w:sz w:val="22"/>
                <w:szCs w:val="22"/>
              </w:rPr>
              <w:t>ТОФК (ППО АСФК)</w:t>
            </w:r>
            <w:r w:rsidR="00BC74BF" w:rsidRPr="006B1A23">
              <w:rPr>
                <w:color w:val="000000"/>
                <w:sz w:val="22"/>
                <w:szCs w:val="22"/>
              </w:rPr>
              <w:t xml:space="preserve"> </w:t>
            </w:r>
            <w:r w:rsidR="00BC74BF" w:rsidRPr="006B1A23">
              <w:rPr>
                <w:sz w:val="22"/>
                <w:szCs w:val="22"/>
              </w:rPr>
              <w:t>–</w:t>
            </w:r>
            <w:r w:rsidR="00BC74BF" w:rsidRPr="006B1A23">
              <w:rPr>
                <w:color w:val="000000"/>
                <w:sz w:val="22"/>
                <w:szCs w:val="22"/>
              </w:rPr>
              <w:t xml:space="preserve"> ЕБП</w:t>
            </w:r>
          </w:p>
        </w:tc>
      </w:tr>
      <w:tr w:rsidR="00BC74BF" w:rsidRPr="006B1A23" w14:paraId="6EC7DC90" w14:textId="77777777" w:rsidTr="005A4371">
        <w:trPr>
          <w:cnfStyle w:val="000000010000" w:firstRow="0" w:lastRow="0" w:firstColumn="0" w:lastColumn="0" w:oddVBand="0" w:evenVBand="0" w:oddHBand="0" w:evenHBand="1" w:firstRowFirstColumn="0" w:firstRowLastColumn="0" w:lastRowFirstColumn="0" w:lastRowLastColumn="0"/>
          <w:trHeight w:val="283"/>
        </w:trPr>
        <w:tc>
          <w:tcPr>
            <w:tcW w:w="886" w:type="pct"/>
          </w:tcPr>
          <w:p w14:paraId="43D765BA" w14:textId="77777777" w:rsidR="00BC74BF" w:rsidRPr="006B1A23" w:rsidRDefault="00BC74BF" w:rsidP="005A4371">
            <w:pPr>
              <w:pStyle w:val="GOSTTablenorm"/>
              <w:rPr>
                <w:color w:val="000000"/>
                <w:sz w:val="22"/>
                <w:szCs w:val="22"/>
              </w:rPr>
            </w:pPr>
            <w:r w:rsidRPr="006B1A23">
              <w:rPr>
                <w:color w:val="000000"/>
                <w:sz w:val="22"/>
                <w:szCs w:val="22"/>
              </w:rPr>
              <w:t>Наименование клиента</w:t>
            </w:r>
          </w:p>
        </w:tc>
        <w:tc>
          <w:tcPr>
            <w:tcW w:w="882" w:type="pct"/>
          </w:tcPr>
          <w:p w14:paraId="39667A72" w14:textId="77777777" w:rsidR="00BC74BF" w:rsidRPr="006B1A23" w:rsidRDefault="00BC74BF" w:rsidP="005A4371">
            <w:pPr>
              <w:pStyle w:val="GOSTTablenorm"/>
              <w:rPr>
                <w:color w:val="000000"/>
                <w:sz w:val="22"/>
                <w:szCs w:val="22"/>
              </w:rPr>
            </w:pPr>
            <w:r w:rsidRPr="006B1A23">
              <w:rPr>
                <w:color w:val="000000"/>
                <w:sz w:val="22"/>
                <w:szCs w:val="22"/>
              </w:rPr>
              <w:t>Nm</w:t>
            </w:r>
          </w:p>
        </w:tc>
        <w:tc>
          <w:tcPr>
            <w:tcW w:w="293" w:type="pct"/>
          </w:tcPr>
          <w:p w14:paraId="2B743424" w14:textId="77777777" w:rsidR="00BC74BF" w:rsidRPr="006B1A23" w:rsidRDefault="00BC74BF" w:rsidP="005A4371">
            <w:pPr>
              <w:pStyle w:val="GOSTTablenorm"/>
              <w:rPr>
                <w:sz w:val="22"/>
                <w:szCs w:val="22"/>
              </w:rPr>
            </w:pPr>
            <w:r w:rsidRPr="006B1A23">
              <w:rPr>
                <w:sz w:val="22"/>
                <w:szCs w:val="22"/>
              </w:rPr>
              <w:t>П</w:t>
            </w:r>
          </w:p>
        </w:tc>
        <w:tc>
          <w:tcPr>
            <w:tcW w:w="589" w:type="pct"/>
          </w:tcPr>
          <w:p w14:paraId="240122EB" w14:textId="77777777" w:rsidR="00BC74BF" w:rsidRPr="006B1A23" w:rsidRDefault="00BC74BF" w:rsidP="005A4371">
            <w:pPr>
              <w:pStyle w:val="GOSTTablenorm"/>
              <w:rPr>
                <w:color w:val="000000"/>
                <w:sz w:val="22"/>
                <w:szCs w:val="22"/>
                <w:lang w:val="en-US"/>
              </w:rPr>
            </w:pPr>
            <w:r w:rsidRPr="006B1A23">
              <w:rPr>
                <w:color w:val="000000"/>
                <w:sz w:val="22"/>
                <w:szCs w:val="22"/>
                <w:lang w:val="en-US"/>
              </w:rPr>
              <w:t>Т(1-2000)</w:t>
            </w:r>
          </w:p>
        </w:tc>
        <w:tc>
          <w:tcPr>
            <w:tcW w:w="294" w:type="pct"/>
          </w:tcPr>
          <w:p w14:paraId="5AA5630B" w14:textId="77777777" w:rsidR="00BC74BF" w:rsidRPr="006B1A23" w:rsidRDefault="00BC74BF" w:rsidP="005A4371">
            <w:pPr>
              <w:pStyle w:val="GOSTTablenorm"/>
              <w:rPr>
                <w:sz w:val="22"/>
                <w:szCs w:val="22"/>
              </w:rPr>
            </w:pPr>
            <w:r w:rsidRPr="006B1A23">
              <w:rPr>
                <w:sz w:val="22"/>
                <w:szCs w:val="22"/>
              </w:rPr>
              <w:t>О</w:t>
            </w:r>
          </w:p>
        </w:tc>
        <w:tc>
          <w:tcPr>
            <w:tcW w:w="2056" w:type="pct"/>
          </w:tcPr>
          <w:p w14:paraId="15D57663" w14:textId="77777777" w:rsidR="00BC74BF" w:rsidRPr="006B1A23" w:rsidRDefault="00BC74BF" w:rsidP="005A4371">
            <w:pPr>
              <w:pStyle w:val="GOSTTablenorm"/>
              <w:rPr>
                <w:color w:val="000000"/>
                <w:sz w:val="22"/>
                <w:szCs w:val="22"/>
              </w:rPr>
            </w:pPr>
            <w:r w:rsidRPr="006B1A23">
              <w:rPr>
                <w:color w:val="000000"/>
                <w:sz w:val="22"/>
                <w:szCs w:val="22"/>
              </w:rPr>
              <w:t>Указывается полное наименование клиента, которому направляется Запрос.</w:t>
            </w:r>
          </w:p>
          <w:p w14:paraId="392B8231" w14:textId="77777777" w:rsidR="00BC74BF" w:rsidRPr="006B1A23" w:rsidRDefault="00BC74BF" w:rsidP="005A4371">
            <w:pPr>
              <w:pStyle w:val="GOSTTablenorm"/>
              <w:rPr>
                <w:sz w:val="22"/>
                <w:szCs w:val="22"/>
              </w:rPr>
            </w:pPr>
            <w:r w:rsidRPr="006B1A23">
              <w:rPr>
                <w:sz w:val="22"/>
                <w:szCs w:val="22"/>
              </w:rPr>
              <w:t>При формировании нескольких Запросов одному клиенту на основании операций, отраженных на казначейском счете до выяснения принадлежности, дополнительно в скобках указываются наименования полномочий (ПБС, СВР, АИФДБ, НУБП).</w:t>
            </w:r>
          </w:p>
          <w:p w14:paraId="552E5D8D" w14:textId="77777777" w:rsidR="00BC74BF" w:rsidRPr="006B1A23" w:rsidRDefault="00BC74BF" w:rsidP="005A4371">
            <w:pPr>
              <w:pStyle w:val="GOSTTablenorm"/>
              <w:rPr>
                <w:color w:val="000000"/>
                <w:sz w:val="22"/>
                <w:szCs w:val="22"/>
              </w:rPr>
            </w:pPr>
            <w:r w:rsidRPr="006B1A23">
              <w:rPr>
                <w:sz w:val="22"/>
                <w:szCs w:val="22"/>
              </w:rPr>
              <w:t>Если Запрос сформирован для полномочия ПБС, СВР, АИФДБ, и по результатам анализа клиентом требуется уточнение на доходы, то клиент в рамках полномочия ПБС, СВР, АИФДБ предоставляет Уведомление об уточнении вида и принадлежности платежа (ф. 0531809) с отказом в принадлежности денежных средств с целью дальнейшего формирования Запроса на выяснение принадлежности платежа» (ф.0531808)</w:t>
            </w:r>
          </w:p>
        </w:tc>
      </w:tr>
    </w:tbl>
    <w:p w14:paraId="04656133" w14:textId="77777777" w:rsidR="00BC74BF" w:rsidRPr="00E7144D" w:rsidRDefault="00BC74BF" w:rsidP="00BC74BF">
      <w:pPr>
        <w:pStyle w:val="32"/>
      </w:pPr>
      <w:bookmarkStart w:id="4040" w:name="_Toc2068588"/>
      <w:bookmarkStart w:id="4041" w:name="_Toc2611434"/>
      <w:bookmarkStart w:id="4042" w:name="_Toc185883029"/>
      <w:bookmarkStart w:id="4043" w:name="_Toc199832170"/>
      <w:bookmarkStart w:id="4044" w:name="_Toc528566358"/>
      <w:bookmarkStart w:id="4045" w:name="_Toc777028"/>
      <w:bookmarkStart w:id="4046" w:name="_Toc1469470"/>
      <w:bookmarkStart w:id="4047" w:name="_Toc202883896"/>
      <w:r w:rsidRPr="00E7144D">
        <w:t>Описание комплексного типа «tTF»</w:t>
      </w:r>
      <w:bookmarkEnd w:id="4040"/>
      <w:bookmarkEnd w:id="4041"/>
      <w:bookmarkEnd w:id="4042"/>
      <w:bookmarkEnd w:id="4043"/>
      <w:bookmarkEnd w:id="4047"/>
    </w:p>
    <w:p w14:paraId="404E8FC2" w14:textId="77777777" w:rsidR="00BC74BF" w:rsidRPr="00A2602A" w:rsidRDefault="00BC74BF" w:rsidP="00BC74BF">
      <w:pPr>
        <w:pStyle w:val="GOSTNormal"/>
      </w:pPr>
      <w:r w:rsidRPr="00A2602A">
        <w:t>Описание комплексного типа «</w:t>
      </w:r>
      <w:r w:rsidRPr="00A2602A">
        <w:rPr>
          <w:szCs w:val="22"/>
        </w:rPr>
        <w:t>tTF</w:t>
      </w:r>
      <w:r w:rsidRPr="00A2602A">
        <w:t>» блока «Системная информация».</w:t>
      </w:r>
    </w:p>
    <w:p w14:paraId="20EDE217" w14:textId="77777777" w:rsidR="00BC74BF" w:rsidRPr="003C17E4" w:rsidRDefault="00BC74BF" w:rsidP="00BC74BF">
      <w:pPr>
        <w:pStyle w:val="GOSTNameTable"/>
      </w:pPr>
      <w:r w:rsidRPr="003C17E4">
        <w:lastRenderedPageBreak/>
        <w:fldChar w:fldCharType="begin"/>
      </w:r>
      <w:r w:rsidRPr="003C17E4">
        <w:instrText>SEQ Таблица \* ARABIC</w:instrText>
      </w:r>
      <w:r w:rsidRPr="003C17E4">
        <w:fldChar w:fldCharType="separate"/>
      </w:r>
      <w:bookmarkStart w:id="4048" w:name="_Ref523763751"/>
      <w:bookmarkStart w:id="4049" w:name="_Toc2068877"/>
      <w:bookmarkStart w:id="4050" w:name="_Toc185882636"/>
      <w:r w:rsidR="00306405">
        <w:rPr>
          <w:noProof/>
        </w:rPr>
        <w:t>221</w:t>
      </w:r>
      <w:bookmarkEnd w:id="4048"/>
      <w:r w:rsidRPr="003C17E4">
        <w:fldChar w:fldCharType="end"/>
      </w:r>
      <w:r w:rsidRPr="003C17E4">
        <w:rPr>
          <w:rFonts w:eastAsia="Calibri"/>
        </w:rPr>
        <w:t xml:space="preserve"> – </w:t>
      </w:r>
      <w:r w:rsidRPr="003C17E4">
        <w:t>Описание комплексного типа «tTF»</w:t>
      </w:r>
      <w:bookmarkEnd w:id="4049"/>
      <w:bookmarkEnd w:id="4050"/>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BC74BF" w:rsidRPr="00F278A3" w14:paraId="736DCC68" w14:textId="77777777" w:rsidTr="005A4371">
        <w:trPr>
          <w:cnfStyle w:val="100000000000" w:firstRow="1" w:lastRow="0" w:firstColumn="0" w:lastColumn="0" w:oddVBand="0" w:evenVBand="0" w:oddHBand="0" w:evenHBand="0" w:firstRowFirstColumn="0" w:firstRowLastColumn="0" w:lastRowFirstColumn="0" w:lastRowLastColumn="0"/>
        </w:trPr>
        <w:tc>
          <w:tcPr>
            <w:tcW w:w="1698" w:type="dxa"/>
          </w:tcPr>
          <w:p w14:paraId="61075350" w14:textId="77777777" w:rsidR="00BC74BF" w:rsidRPr="00F278A3" w:rsidRDefault="00BC74BF" w:rsidP="005A4371">
            <w:pPr>
              <w:pStyle w:val="GOSTTableHead"/>
              <w:rPr>
                <w:szCs w:val="22"/>
              </w:rPr>
            </w:pPr>
            <w:r w:rsidRPr="00F278A3">
              <w:rPr>
                <w:szCs w:val="22"/>
              </w:rPr>
              <w:t>Наименование элемента</w:t>
            </w:r>
          </w:p>
        </w:tc>
        <w:tc>
          <w:tcPr>
            <w:tcW w:w="1701" w:type="dxa"/>
          </w:tcPr>
          <w:p w14:paraId="7113FE6C" w14:textId="77777777" w:rsidR="00BC74BF" w:rsidRPr="00F278A3" w:rsidRDefault="00BC74BF" w:rsidP="005A4371">
            <w:pPr>
              <w:pStyle w:val="GOSTTableHead"/>
              <w:rPr>
                <w:szCs w:val="22"/>
              </w:rPr>
            </w:pPr>
            <w:r w:rsidRPr="00F278A3">
              <w:rPr>
                <w:szCs w:val="22"/>
              </w:rPr>
              <w:t>Сокращенное наименование (код) элемента</w:t>
            </w:r>
          </w:p>
        </w:tc>
        <w:tc>
          <w:tcPr>
            <w:tcW w:w="567" w:type="dxa"/>
          </w:tcPr>
          <w:p w14:paraId="271477B0" w14:textId="77777777" w:rsidR="00BC74BF" w:rsidRPr="00F278A3" w:rsidRDefault="00BC74BF" w:rsidP="005A4371">
            <w:pPr>
              <w:pStyle w:val="GOSTTableHead"/>
              <w:rPr>
                <w:szCs w:val="22"/>
              </w:rPr>
            </w:pPr>
            <w:r w:rsidRPr="00F278A3">
              <w:rPr>
                <w:szCs w:val="22"/>
              </w:rPr>
              <w:t>Тип</w:t>
            </w:r>
          </w:p>
        </w:tc>
        <w:tc>
          <w:tcPr>
            <w:tcW w:w="1134" w:type="dxa"/>
          </w:tcPr>
          <w:p w14:paraId="5740578E" w14:textId="77777777" w:rsidR="00BC74BF" w:rsidRPr="00F278A3" w:rsidRDefault="00BC74BF" w:rsidP="005A4371">
            <w:pPr>
              <w:pStyle w:val="GOSTTableHead"/>
              <w:rPr>
                <w:szCs w:val="22"/>
              </w:rPr>
            </w:pPr>
            <w:r w:rsidRPr="00F278A3">
              <w:rPr>
                <w:szCs w:val="22"/>
              </w:rPr>
              <w:t>Формат элемента</w:t>
            </w:r>
          </w:p>
        </w:tc>
        <w:tc>
          <w:tcPr>
            <w:tcW w:w="567" w:type="dxa"/>
          </w:tcPr>
          <w:p w14:paraId="5A6BBA67" w14:textId="77777777" w:rsidR="00BC74BF" w:rsidRPr="00F278A3" w:rsidRDefault="00BC74BF" w:rsidP="005A4371">
            <w:pPr>
              <w:pStyle w:val="GOSTTableHead"/>
              <w:rPr>
                <w:szCs w:val="22"/>
              </w:rPr>
            </w:pPr>
            <w:r w:rsidRPr="00F278A3">
              <w:rPr>
                <w:szCs w:val="22"/>
              </w:rPr>
              <w:t>Обязательность</w:t>
            </w:r>
          </w:p>
        </w:tc>
        <w:tc>
          <w:tcPr>
            <w:tcW w:w="3963" w:type="dxa"/>
          </w:tcPr>
          <w:p w14:paraId="71DAD6C2" w14:textId="77777777" w:rsidR="00BC74BF" w:rsidRPr="00F278A3" w:rsidRDefault="00BC74BF" w:rsidP="005A4371">
            <w:pPr>
              <w:pStyle w:val="GOSTTableHead"/>
              <w:rPr>
                <w:szCs w:val="22"/>
              </w:rPr>
            </w:pPr>
            <w:r w:rsidRPr="00F278A3">
              <w:rPr>
                <w:szCs w:val="22"/>
              </w:rPr>
              <w:t>Дополнительная информация</w:t>
            </w:r>
          </w:p>
        </w:tc>
      </w:tr>
      <w:tr w:rsidR="00BC74BF" w:rsidRPr="00F278A3" w14:paraId="726A4046" w14:textId="77777777" w:rsidTr="005A4371">
        <w:trPr>
          <w:cnfStyle w:val="000000100000" w:firstRow="0" w:lastRow="0" w:firstColumn="0" w:lastColumn="0" w:oddVBand="0" w:evenVBand="0" w:oddHBand="1" w:evenHBand="0" w:firstRowFirstColumn="0" w:firstRowLastColumn="0" w:lastRowFirstColumn="0" w:lastRowLastColumn="0"/>
        </w:trPr>
        <w:tc>
          <w:tcPr>
            <w:tcW w:w="1698" w:type="dxa"/>
          </w:tcPr>
          <w:p w14:paraId="56479C67" w14:textId="77777777" w:rsidR="00BC74BF" w:rsidRPr="00F278A3" w:rsidRDefault="00BC74BF" w:rsidP="005A4371">
            <w:pPr>
              <w:pStyle w:val="GOSTTablenorm"/>
              <w:rPr>
                <w:sz w:val="22"/>
                <w:szCs w:val="22"/>
              </w:rPr>
            </w:pPr>
            <w:r w:rsidRPr="00F278A3">
              <w:rPr>
                <w:sz w:val="22"/>
                <w:szCs w:val="22"/>
              </w:rPr>
              <w:t>Глобальный уникальный идентификатор документа</w:t>
            </w:r>
          </w:p>
        </w:tc>
        <w:tc>
          <w:tcPr>
            <w:tcW w:w="1701" w:type="dxa"/>
          </w:tcPr>
          <w:p w14:paraId="1448078B" w14:textId="77777777" w:rsidR="00BC74BF" w:rsidRPr="00F278A3" w:rsidRDefault="00BC74BF" w:rsidP="005A4371">
            <w:pPr>
              <w:pStyle w:val="GOSTTablenorm"/>
              <w:rPr>
                <w:sz w:val="22"/>
                <w:szCs w:val="22"/>
              </w:rPr>
            </w:pPr>
            <w:r w:rsidRPr="00F278A3">
              <w:rPr>
                <w:sz w:val="22"/>
                <w:szCs w:val="22"/>
              </w:rPr>
              <w:t>GUID</w:t>
            </w:r>
          </w:p>
        </w:tc>
        <w:tc>
          <w:tcPr>
            <w:tcW w:w="567" w:type="dxa"/>
          </w:tcPr>
          <w:p w14:paraId="2A561718" w14:textId="77777777" w:rsidR="00BC74BF" w:rsidRPr="00F278A3" w:rsidRDefault="00BC74BF" w:rsidP="005A4371">
            <w:pPr>
              <w:pStyle w:val="GOSTTablenorm"/>
              <w:rPr>
                <w:sz w:val="22"/>
                <w:szCs w:val="22"/>
              </w:rPr>
            </w:pPr>
            <w:r w:rsidRPr="00F278A3">
              <w:rPr>
                <w:sz w:val="22"/>
                <w:szCs w:val="22"/>
              </w:rPr>
              <w:t>П</w:t>
            </w:r>
          </w:p>
        </w:tc>
        <w:tc>
          <w:tcPr>
            <w:tcW w:w="1134" w:type="dxa"/>
          </w:tcPr>
          <w:p w14:paraId="43C0C504" w14:textId="77777777" w:rsidR="00BC74BF" w:rsidRPr="00F278A3" w:rsidRDefault="00BC74BF" w:rsidP="005A4371">
            <w:pPr>
              <w:pStyle w:val="GOSTTablenorm"/>
              <w:rPr>
                <w:sz w:val="22"/>
                <w:szCs w:val="22"/>
                <w:lang w:val="en-US"/>
              </w:rPr>
            </w:pPr>
            <w:r w:rsidRPr="00F278A3">
              <w:rPr>
                <w:sz w:val="22"/>
                <w:szCs w:val="22"/>
              </w:rPr>
              <w:t>GUID</w:t>
            </w:r>
          </w:p>
        </w:tc>
        <w:tc>
          <w:tcPr>
            <w:tcW w:w="567" w:type="dxa"/>
          </w:tcPr>
          <w:p w14:paraId="5553075D" w14:textId="77777777" w:rsidR="00BC74BF" w:rsidRPr="00F278A3" w:rsidRDefault="00BC74BF" w:rsidP="005A4371">
            <w:pPr>
              <w:pStyle w:val="GOSTTablenorm"/>
              <w:rPr>
                <w:sz w:val="22"/>
                <w:szCs w:val="22"/>
              </w:rPr>
            </w:pPr>
            <w:r w:rsidRPr="00F278A3">
              <w:rPr>
                <w:sz w:val="22"/>
                <w:szCs w:val="22"/>
              </w:rPr>
              <w:t>О</w:t>
            </w:r>
          </w:p>
        </w:tc>
        <w:tc>
          <w:tcPr>
            <w:tcW w:w="3963" w:type="dxa"/>
          </w:tcPr>
          <w:p w14:paraId="6D4E5D9D" w14:textId="77777777" w:rsidR="00BC74BF" w:rsidRPr="00F278A3" w:rsidRDefault="00BC74BF" w:rsidP="005A4371">
            <w:pPr>
              <w:pStyle w:val="GOSTTablenorm"/>
              <w:rPr>
                <w:sz w:val="22"/>
                <w:szCs w:val="22"/>
              </w:rPr>
            </w:pPr>
            <w:r w:rsidRPr="00F278A3">
              <w:rPr>
                <w:sz w:val="22"/>
                <w:szCs w:val="22"/>
              </w:rPr>
              <w:t>Служебное поле</w:t>
            </w:r>
          </w:p>
        </w:tc>
      </w:tr>
    </w:tbl>
    <w:p w14:paraId="7130C187" w14:textId="77777777" w:rsidR="00BC74BF" w:rsidRPr="00E7144D" w:rsidRDefault="00BC74BF" w:rsidP="00BC74BF">
      <w:pPr>
        <w:pStyle w:val="32"/>
      </w:pPr>
      <w:bookmarkStart w:id="4051" w:name="_Toc2611435"/>
      <w:bookmarkStart w:id="4052" w:name="_Toc185883030"/>
      <w:bookmarkStart w:id="4053" w:name="_Toc199832171"/>
      <w:bookmarkStart w:id="4054" w:name="_Toc202883897"/>
      <w:r w:rsidRPr="00E7144D">
        <w:t>Описание комплексного типа «tSGNNmPsPhDt»</w:t>
      </w:r>
      <w:bookmarkEnd w:id="4044"/>
      <w:bookmarkEnd w:id="4045"/>
      <w:bookmarkEnd w:id="4046"/>
      <w:bookmarkEnd w:id="4051"/>
      <w:bookmarkEnd w:id="4052"/>
      <w:bookmarkEnd w:id="4053"/>
      <w:bookmarkEnd w:id="4054"/>
    </w:p>
    <w:p w14:paraId="767D3ADF" w14:textId="77777777" w:rsidR="00BC74BF" w:rsidRPr="00A2602A" w:rsidRDefault="00BC74BF" w:rsidP="00BC74BF">
      <w:pPr>
        <w:pStyle w:val="GOSTNormal"/>
      </w:pPr>
      <w:r w:rsidRPr="00A2602A">
        <w:t xml:space="preserve">Описание комплексного типа </w:t>
      </w:r>
      <w:r w:rsidRPr="00A2602A">
        <w:rPr>
          <w:rFonts w:eastAsia="Calibri"/>
        </w:rPr>
        <w:t>«</w:t>
      </w:r>
      <w:r w:rsidRPr="00A2602A">
        <w:rPr>
          <w:sz w:val="22"/>
          <w:szCs w:val="22"/>
        </w:rPr>
        <w:t>tSGNNmPsPhDt</w:t>
      </w:r>
      <w:r w:rsidRPr="00A2602A">
        <w:t>» блока «</w:t>
      </w:r>
      <w:r w:rsidRPr="00A2602A">
        <w:rPr>
          <w:szCs w:val="22"/>
        </w:rPr>
        <w:t>Подпись исполнителя</w:t>
      </w:r>
      <w:r w:rsidRPr="00A2602A">
        <w:t>».</w:t>
      </w:r>
    </w:p>
    <w:p w14:paraId="3D486D54" w14:textId="77777777" w:rsidR="00BC74BF" w:rsidRPr="003C17E4" w:rsidRDefault="00BC74BF" w:rsidP="00BC74BF">
      <w:pPr>
        <w:pStyle w:val="GOSTNameTable"/>
      </w:pPr>
      <w:r w:rsidRPr="003C17E4">
        <w:fldChar w:fldCharType="begin"/>
      </w:r>
      <w:r w:rsidRPr="003C17E4">
        <w:instrText>SEQ Таблица \* ARABIC</w:instrText>
      </w:r>
      <w:r w:rsidRPr="003C17E4">
        <w:fldChar w:fldCharType="separate"/>
      </w:r>
      <w:bookmarkStart w:id="4055" w:name="_Ref524712737"/>
      <w:bookmarkStart w:id="4056" w:name="_Toc776571"/>
      <w:bookmarkStart w:id="4057" w:name="_Toc185882637"/>
      <w:r w:rsidR="00306405">
        <w:rPr>
          <w:noProof/>
        </w:rPr>
        <w:t>222</w:t>
      </w:r>
      <w:bookmarkEnd w:id="4055"/>
      <w:r w:rsidRPr="003C17E4">
        <w:fldChar w:fldCharType="end"/>
      </w:r>
      <w:r w:rsidRPr="003C17E4">
        <w:rPr>
          <w:rFonts w:eastAsia="Calibri"/>
        </w:rPr>
        <w:t xml:space="preserve"> – </w:t>
      </w:r>
      <w:r w:rsidRPr="003C17E4">
        <w:t>Описание комплексного типа «tSGNNmPsPhDt»</w:t>
      </w:r>
      <w:bookmarkEnd w:id="4056"/>
      <w:bookmarkEnd w:id="4057"/>
    </w:p>
    <w:tbl>
      <w:tblPr>
        <w:tblStyle w:val="GOSTTable"/>
        <w:tblW w:w="5000" w:type="pct"/>
        <w:tblLayout w:type="fixed"/>
        <w:tblLook w:val="01E0" w:firstRow="1" w:lastRow="1" w:firstColumn="1" w:lastColumn="1" w:noHBand="0" w:noVBand="0"/>
      </w:tblPr>
      <w:tblGrid>
        <w:gridCol w:w="1701"/>
        <w:gridCol w:w="1700"/>
        <w:gridCol w:w="567"/>
        <w:gridCol w:w="1133"/>
        <w:gridCol w:w="567"/>
        <w:gridCol w:w="3960"/>
      </w:tblGrid>
      <w:tr w:rsidR="00BC74BF" w:rsidRPr="00F278A3" w14:paraId="7C1FF885" w14:textId="77777777" w:rsidTr="005A4371">
        <w:trPr>
          <w:cnfStyle w:val="100000000000" w:firstRow="1" w:lastRow="0" w:firstColumn="0" w:lastColumn="0" w:oddVBand="0" w:evenVBand="0" w:oddHBand="0" w:evenHBand="0" w:firstRowFirstColumn="0" w:firstRowLastColumn="0" w:lastRowFirstColumn="0" w:lastRowLastColumn="0"/>
        </w:trPr>
        <w:tc>
          <w:tcPr>
            <w:tcW w:w="1703" w:type="dxa"/>
          </w:tcPr>
          <w:p w14:paraId="1E971426" w14:textId="77777777" w:rsidR="00BC74BF" w:rsidRPr="00F278A3" w:rsidRDefault="00BC74BF" w:rsidP="005A4371">
            <w:pPr>
              <w:pStyle w:val="GOSTTableHead"/>
              <w:rPr>
                <w:szCs w:val="22"/>
              </w:rPr>
            </w:pPr>
            <w:r w:rsidRPr="00F278A3">
              <w:rPr>
                <w:szCs w:val="22"/>
              </w:rPr>
              <w:t>Наименование элемента</w:t>
            </w:r>
          </w:p>
        </w:tc>
        <w:tc>
          <w:tcPr>
            <w:tcW w:w="1701" w:type="dxa"/>
          </w:tcPr>
          <w:p w14:paraId="24ECA71C" w14:textId="77777777" w:rsidR="00BC74BF" w:rsidRPr="00F278A3" w:rsidRDefault="00BC74BF" w:rsidP="005A4371">
            <w:pPr>
              <w:pStyle w:val="GOSTTableHead"/>
              <w:rPr>
                <w:szCs w:val="22"/>
              </w:rPr>
            </w:pPr>
            <w:r w:rsidRPr="00F278A3">
              <w:rPr>
                <w:szCs w:val="22"/>
              </w:rPr>
              <w:t>Сокращенное наименование (код) элемента</w:t>
            </w:r>
          </w:p>
        </w:tc>
        <w:tc>
          <w:tcPr>
            <w:tcW w:w="567" w:type="dxa"/>
          </w:tcPr>
          <w:p w14:paraId="25D3A495" w14:textId="77777777" w:rsidR="00BC74BF" w:rsidRPr="00F278A3" w:rsidRDefault="00BC74BF" w:rsidP="005A4371">
            <w:pPr>
              <w:pStyle w:val="GOSTTableHead"/>
              <w:rPr>
                <w:szCs w:val="22"/>
              </w:rPr>
            </w:pPr>
            <w:r w:rsidRPr="00F278A3">
              <w:rPr>
                <w:szCs w:val="22"/>
              </w:rPr>
              <w:t>Тип</w:t>
            </w:r>
          </w:p>
        </w:tc>
        <w:tc>
          <w:tcPr>
            <w:tcW w:w="1134" w:type="dxa"/>
          </w:tcPr>
          <w:p w14:paraId="435D9F93" w14:textId="77777777" w:rsidR="00BC74BF" w:rsidRPr="00F278A3" w:rsidRDefault="00BC74BF" w:rsidP="005A4371">
            <w:pPr>
              <w:pStyle w:val="GOSTTableHead"/>
              <w:rPr>
                <w:szCs w:val="22"/>
              </w:rPr>
            </w:pPr>
            <w:r w:rsidRPr="00F278A3">
              <w:rPr>
                <w:szCs w:val="22"/>
              </w:rPr>
              <w:t>Формат элемента</w:t>
            </w:r>
          </w:p>
        </w:tc>
        <w:tc>
          <w:tcPr>
            <w:tcW w:w="567" w:type="dxa"/>
          </w:tcPr>
          <w:p w14:paraId="79BFB41F" w14:textId="77777777" w:rsidR="00BC74BF" w:rsidRPr="00F278A3" w:rsidRDefault="00BC74BF" w:rsidP="005A4371">
            <w:pPr>
              <w:pStyle w:val="GOSTTableHead"/>
              <w:rPr>
                <w:szCs w:val="22"/>
              </w:rPr>
            </w:pPr>
            <w:r w:rsidRPr="00F278A3">
              <w:rPr>
                <w:szCs w:val="22"/>
              </w:rPr>
              <w:t>Обязательность</w:t>
            </w:r>
          </w:p>
        </w:tc>
        <w:tc>
          <w:tcPr>
            <w:tcW w:w="3963" w:type="dxa"/>
          </w:tcPr>
          <w:p w14:paraId="4A6E14C7" w14:textId="77777777" w:rsidR="00BC74BF" w:rsidRPr="00F278A3" w:rsidRDefault="00BC74BF" w:rsidP="005A4371">
            <w:pPr>
              <w:pStyle w:val="GOSTTableHead"/>
              <w:rPr>
                <w:szCs w:val="22"/>
              </w:rPr>
            </w:pPr>
            <w:r w:rsidRPr="00F278A3">
              <w:rPr>
                <w:szCs w:val="22"/>
              </w:rPr>
              <w:t>Дополнительная информация</w:t>
            </w:r>
          </w:p>
        </w:tc>
      </w:tr>
      <w:tr w:rsidR="00BC74BF" w:rsidRPr="00F278A3" w14:paraId="583EB2F7" w14:textId="77777777" w:rsidTr="005A4371">
        <w:trPr>
          <w:cnfStyle w:val="000000100000" w:firstRow="0" w:lastRow="0" w:firstColumn="0" w:lastColumn="0" w:oddVBand="0" w:evenVBand="0" w:oddHBand="1" w:evenHBand="0" w:firstRowFirstColumn="0" w:firstRowLastColumn="0" w:lastRowFirstColumn="0" w:lastRowLastColumn="0"/>
        </w:trPr>
        <w:tc>
          <w:tcPr>
            <w:tcW w:w="1703" w:type="dxa"/>
          </w:tcPr>
          <w:p w14:paraId="718E0B89" w14:textId="77777777" w:rsidR="00BC74BF" w:rsidRPr="00F278A3" w:rsidRDefault="00BC74BF" w:rsidP="005A4371">
            <w:pPr>
              <w:pStyle w:val="GOSTTablenorm"/>
              <w:rPr>
                <w:sz w:val="22"/>
                <w:szCs w:val="22"/>
              </w:rPr>
            </w:pPr>
            <w:r w:rsidRPr="00F278A3">
              <w:rPr>
                <w:color w:val="000000"/>
                <w:sz w:val="22"/>
                <w:szCs w:val="22"/>
              </w:rPr>
              <w:t>Должность</w:t>
            </w:r>
          </w:p>
        </w:tc>
        <w:tc>
          <w:tcPr>
            <w:tcW w:w="1701" w:type="dxa"/>
          </w:tcPr>
          <w:p w14:paraId="715D8578" w14:textId="77777777" w:rsidR="00BC74BF" w:rsidRPr="00F278A3" w:rsidRDefault="00BC74BF" w:rsidP="005A4371">
            <w:pPr>
              <w:pStyle w:val="GOSTTablenorm"/>
              <w:rPr>
                <w:sz w:val="22"/>
                <w:szCs w:val="22"/>
                <w:lang w:val="en-US"/>
              </w:rPr>
            </w:pPr>
            <w:r w:rsidRPr="00F278A3">
              <w:rPr>
                <w:color w:val="000000"/>
                <w:sz w:val="22"/>
                <w:szCs w:val="22"/>
              </w:rPr>
              <w:t>Pst</w:t>
            </w:r>
          </w:p>
        </w:tc>
        <w:tc>
          <w:tcPr>
            <w:tcW w:w="567" w:type="dxa"/>
          </w:tcPr>
          <w:p w14:paraId="2BD652CB" w14:textId="77777777" w:rsidR="00BC74BF" w:rsidRPr="00F278A3" w:rsidRDefault="00BC74BF" w:rsidP="005A4371">
            <w:pPr>
              <w:pStyle w:val="GOSTTablenorm"/>
              <w:rPr>
                <w:sz w:val="22"/>
                <w:szCs w:val="22"/>
              </w:rPr>
            </w:pPr>
            <w:r w:rsidRPr="00F278A3">
              <w:rPr>
                <w:sz w:val="22"/>
                <w:szCs w:val="22"/>
              </w:rPr>
              <w:t>П</w:t>
            </w:r>
          </w:p>
        </w:tc>
        <w:tc>
          <w:tcPr>
            <w:tcW w:w="1134" w:type="dxa"/>
          </w:tcPr>
          <w:p w14:paraId="5832F582" w14:textId="77777777" w:rsidR="00BC74BF" w:rsidRPr="00F278A3" w:rsidRDefault="00BC74BF" w:rsidP="005A4371">
            <w:pPr>
              <w:pStyle w:val="GOSTTablenorm"/>
              <w:rPr>
                <w:sz w:val="22"/>
                <w:szCs w:val="22"/>
              </w:rPr>
            </w:pPr>
            <w:r w:rsidRPr="00F278A3">
              <w:rPr>
                <w:color w:val="000000"/>
                <w:sz w:val="22"/>
                <w:szCs w:val="22"/>
                <w:lang w:val="en-US"/>
              </w:rPr>
              <w:t>Т(1-</w:t>
            </w:r>
            <w:r w:rsidRPr="00F278A3">
              <w:rPr>
                <w:color w:val="000000"/>
                <w:sz w:val="22"/>
                <w:szCs w:val="22"/>
              </w:rPr>
              <w:t>1</w:t>
            </w:r>
            <w:r w:rsidRPr="00F278A3">
              <w:rPr>
                <w:color w:val="000000"/>
                <w:sz w:val="22"/>
                <w:szCs w:val="22"/>
                <w:lang w:val="en-US"/>
              </w:rPr>
              <w:t>00)</w:t>
            </w:r>
          </w:p>
        </w:tc>
        <w:tc>
          <w:tcPr>
            <w:tcW w:w="567" w:type="dxa"/>
          </w:tcPr>
          <w:p w14:paraId="36016C2C" w14:textId="77777777" w:rsidR="00BC74BF" w:rsidRPr="00F278A3" w:rsidRDefault="00BC74BF" w:rsidP="005A4371">
            <w:pPr>
              <w:pStyle w:val="GOSTTablenorm"/>
              <w:rPr>
                <w:sz w:val="22"/>
                <w:szCs w:val="22"/>
              </w:rPr>
            </w:pPr>
            <w:r w:rsidRPr="00F278A3">
              <w:rPr>
                <w:sz w:val="22"/>
                <w:szCs w:val="22"/>
              </w:rPr>
              <w:t>О</w:t>
            </w:r>
          </w:p>
        </w:tc>
        <w:tc>
          <w:tcPr>
            <w:tcW w:w="3963" w:type="dxa"/>
          </w:tcPr>
          <w:p w14:paraId="6F9F95B2" w14:textId="77777777" w:rsidR="00BC74BF" w:rsidRPr="00F278A3" w:rsidRDefault="00BC74BF" w:rsidP="005A4371">
            <w:pPr>
              <w:pStyle w:val="GOSTTablenorm"/>
              <w:rPr>
                <w:sz w:val="22"/>
                <w:szCs w:val="22"/>
              </w:rPr>
            </w:pPr>
            <w:r w:rsidRPr="00F278A3">
              <w:rPr>
                <w:sz w:val="22"/>
                <w:szCs w:val="22"/>
              </w:rPr>
              <w:t>Должность контактного лица</w:t>
            </w:r>
          </w:p>
        </w:tc>
      </w:tr>
      <w:tr w:rsidR="00BC74BF" w:rsidRPr="00F278A3" w14:paraId="3FE4C1F6" w14:textId="77777777" w:rsidTr="005A4371">
        <w:trPr>
          <w:cnfStyle w:val="000000010000" w:firstRow="0" w:lastRow="0" w:firstColumn="0" w:lastColumn="0" w:oddVBand="0" w:evenVBand="0" w:oddHBand="0" w:evenHBand="1" w:firstRowFirstColumn="0" w:firstRowLastColumn="0" w:lastRowFirstColumn="0" w:lastRowLastColumn="0"/>
        </w:trPr>
        <w:tc>
          <w:tcPr>
            <w:tcW w:w="1703" w:type="dxa"/>
          </w:tcPr>
          <w:p w14:paraId="78649DBF" w14:textId="77777777" w:rsidR="00BC74BF" w:rsidRPr="00F278A3" w:rsidRDefault="00BC74BF" w:rsidP="005A4371">
            <w:pPr>
              <w:pStyle w:val="GOSTTablenorm"/>
              <w:rPr>
                <w:color w:val="000000"/>
                <w:sz w:val="22"/>
                <w:szCs w:val="22"/>
              </w:rPr>
            </w:pPr>
            <w:r w:rsidRPr="00F278A3">
              <w:rPr>
                <w:color w:val="000000"/>
                <w:sz w:val="22"/>
                <w:szCs w:val="22"/>
              </w:rPr>
              <w:t>Расшифровка подписи</w:t>
            </w:r>
          </w:p>
        </w:tc>
        <w:tc>
          <w:tcPr>
            <w:tcW w:w="1701" w:type="dxa"/>
          </w:tcPr>
          <w:p w14:paraId="4704976E" w14:textId="77777777" w:rsidR="00BC74BF" w:rsidRPr="00F278A3" w:rsidRDefault="00BC74BF" w:rsidP="005A4371">
            <w:pPr>
              <w:pStyle w:val="GOSTTablenorm"/>
              <w:rPr>
                <w:color w:val="000000"/>
                <w:sz w:val="22"/>
                <w:szCs w:val="22"/>
              </w:rPr>
            </w:pPr>
            <w:r w:rsidRPr="00F278A3">
              <w:rPr>
                <w:color w:val="000000"/>
                <w:sz w:val="22"/>
                <w:szCs w:val="22"/>
              </w:rPr>
              <w:t>FIO</w:t>
            </w:r>
          </w:p>
        </w:tc>
        <w:tc>
          <w:tcPr>
            <w:tcW w:w="567" w:type="dxa"/>
          </w:tcPr>
          <w:p w14:paraId="1632384C" w14:textId="77777777" w:rsidR="00BC74BF" w:rsidRPr="00F278A3" w:rsidRDefault="00BC74BF" w:rsidP="005A4371">
            <w:pPr>
              <w:pStyle w:val="GOSTTablenorm"/>
              <w:rPr>
                <w:sz w:val="22"/>
                <w:szCs w:val="22"/>
              </w:rPr>
            </w:pPr>
            <w:r w:rsidRPr="00F278A3">
              <w:rPr>
                <w:sz w:val="22"/>
                <w:szCs w:val="22"/>
              </w:rPr>
              <w:t>П</w:t>
            </w:r>
          </w:p>
        </w:tc>
        <w:tc>
          <w:tcPr>
            <w:tcW w:w="1134" w:type="dxa"/>
          </w:tcPr>
          <w:p w14:paraId="1FA66D37" w14:textId="77777777" w:rsidR="00BC74BF" w:rsidRPr="00F278A3" w:rsidRDefault="00BC74BF" w:rsidP="005A4371">
            <w:pPr>
              <w:pStyle w:val="GOSTTablenorm"/>
              <w:rPr>
                <w:color w:val="000000"/>
                <w:sz w:val="22"/>
                <w:szCs w:val="22"/>
                <w:lang w:val="en-US"/>
              </w:rPr>
            </w:pPr>
            <w:r w:rsidRPr="00F278A3">
              <w:rPr>
                <w:color w:val="000000"/>
                <w:sz w:val="22"/>
                <w:szCs w:val="22"/>
                <w:lang w:val="en-US"/>
              </w:rPr>
              <w:t>Т(1-</w:t>
            </w:r>
            <w:r w:rsidRPr="00F278A3">
              <w:rPr>
                <w:color w:val="000000"/>
                <w:sz w:val="22"/>
                <w:szCs w:val="22"/>
              </w:rPr>
              <w:t>5</w:t>
            </w:r>
            <w:r w:rsidRPr="00F278A3">
              <w:rPr>
                <w:color w:val="000000"/>
                <w:sz w:val="22"/>
                <w:szCs w:val="22"/>
                <w:lang w:val="en-US"/>
              </w:rPr>
              <w:t>0)</w:t>
            </w:r>
          </w:p>
        </w:tc>
        <w:tc>
          <w:tcPr>
            <w:tcW w:w="567" w:type="dxa"/>
          </w:tcPr>
          <w:p w14:paraId="4EB893E6" w14:textId="77777777" w:rsidR="00BC74BF" w:rsidRPr="00F278A3" w:rsidRDefault="00BC74BF" w:rsidP="005A4371">
            <w:pPr>
              <w:pStyle w:val="GOSTTablenorm"/>
              <w:rPr>
                <w:sz w:val="22"/>
                <w:szCs w:val="22"/>
              </w:rPr>
            </w:pPr>
            <w:r w:rsidRPr="00F278A3">
              <w:rPr>
                <w:sz w:val="22"/>
                <w:szCs w:val="22"/>
              </w:rPr>
              <w:t>О</w:t>
            </w:r>
          </w:p>
        </w:tc>
        <w:tc>
          <w:tcPr>
            <w:tcW w:w="3963" w:type="dxa"/>
          </w:tcPr>
          <w:p w14:paraId="1A0EABE2" w14:textId="77777777" w:rsidR="00BC74BF" w:rsidRPr="00F278A3" w:rsidRDefault="00BC74BF" w:rsidP="005A4371">
            <w:pPr>
              <w:pStyle w:val="GOSTTablenorm"/>
              <w:rPr>
                <w:sz w:val="22"/>
                <w:szCs w:val="22"/>
              </w:rPr>
            </w:pPr>
            <w:r w:rsidRPr="00F278A3">
              <w:rPr>
                <w:sz w:val="22"/>
                <w:szCs w:val="22"/>
              </w:rPr>
              <w:t>ФИО</w:t>
            </w:r>
            <w:r w:rsidRPr="00F278A3" w:rsidDel="00D852B4">
              <w:rPr>
                <w:sz w:val="22"/>
                <w:szCs w:val="22"/>
              </w:rPr>
              <w:t xml:space="preserve"> </w:t>
            </w:r>
            <w:r w:rsidRPr="00F278A3">
              <w:rPr>
                <w:sz w:val="22"/>
                <w:szCs w:val="22"/>
              </w:rPr>
              <w:t>контактного лица полностью</w:t>
            </w:r>
          </w:p>
        </w:tc>
      </w:tr>
      <w:tr w:rsidR="00BC74BF" w:rsidRPr="00F278A3" w14:paraId="2E650BB5" w14:textId="77777777" w:rsidTr="005A4371">
        <w:trPr>
          <w:cnfStyle w:val="000000100000" w:firstRow="0" w:lastRow="0" w:firstColumn="0" w:lastColumn="0" w:oddVBand="0" w:evenVBand="0" w:oddHBand="1" w:evenHBand="0" w:firstRowFirstColumn="0" w:firstRowLastColumn="0" w:lastRowFirstColumn="0" w:lastRowLastColumn="0"/>
        </w:trPr>
        <w:tc>
          <w:tcPr>
            <w:tcW w:w="1703" w:type="dxa"/>
          </w:tcPr>
          <w:p w14:paraId="45F1D16F" w14:textId="77777777" w:rsidR="00BC74BF" w:rsidRPr="00F278A3" w:rsidRDefault="00BC74BF" w:rsidP="005A4371">
            <w:pPr>
              <w:pStyle w:val="GOSTTablenorm"/>
              <w:rPr>
                <w:sz w:val="22"/>
                <w:szCs w:val="22"/>
              </w:rPr>
            </w:pPr>
            <w:r w:rsidRPr="00F278A3">
              <w:rPr>
                <w:color w:val="000000"/>
                <w:sz w:val="22"/>
                <w:szCs w:val="22"/>
              </w:rPr>
              <w:t>Телефон</w:t>
            </w:r>
          </w:p>
        </w:tc>
        <w:tc>
          <w:tcPr>
            <w:tcW w:w="1701" w:type="dxa"/>
          </w:tcPr>
          <w:p w14:paraId="68FC6BB5" w14:textId="77777777" w:rsidR="00BC74BF" w:rsidRPr="00F278A3" w:rsidRDefault="00BC74BF" w:rsidP="005A4371">
            <w:pPr>
              <w:pStyle w:val="GOSTTablenorm"/>
              <w:rPr>
                <w:sz w:val="22"/>
                <w:szCs w:val="22"/>
                <w:lang w:val="en-US"/>
              </w:rPr>
            </w:pPr>
            <w:r w:rsidRPr="00F278A3">
              <w:rPr>
                <w:color w:val="000000"/>
                <w:sz w:val="22"/>
                <w:szCs w:val="22"/>
              </w:rPr>
              <w:t>Phn</w:t>
            </w:r>
          </w:p>
        </w:tc>
        <w:tc>
          <w:tcPr>
            <w:tcW w:w="567" w:type="dxa"/>
          </w:tcPr>
          <w:p w14:paraId="36BCFD89" w14:textId="77777777" w:rsidR="00BC74BF" w:rsidRPr="00F278A3" w:rsidRDefault="00BC74BF" w:rsidP="005A4371">
            <w:pPr>
              <w:pStyle w:val="GOSTTablenorm"/>
              <w:rPr>
                <w:sz w:val="22"/>
                <w:szCs w:val="22"/>
              </w:rPr>
            </w:pPr>
            <w:r w:rsidRPr="00F278A3">
              <w:rPr>
                <w:sz w:val="22"/>
                <w:szCs w:val="22"/>
              </w:rPr>
              <w:t>П</w:t>
            </w:r>
          </w:p>
        </w:tc>
        <w:tc>
          <w:tcPr>
            <w:tcW w:w="1134" w:type="dxa"/>
          </w:tcPr>
          <w:p w14:paraId="0B573123" w14:textId="77777777" w:rsidR="00BC74BF" w:rsidRPr="00F278A3" w:rsidRDefault="00BC74BF" w:rsidP="005A4371">
            <w:pPr>
              <w:pStyle w:val="GOSTTablenorm"/>
              <w:rPr>
                <w:sz w:val="22"/>
                <w:szCs w:val="22"/>
              </w:rPr>
            </w:pPr>
            <w:r w:rsidRPr="00F278A3">
              <w:rPr>
                <w:color w:val="000000"/>
                <w:sz w:val="22"/>
                <w:szCs w:val="22"/>
                <w:lang w:val="en-US"/>
              </w:rPr>
              <w:t>Т(1-</w:t>
            </w:r>
            <w:r w:rsidRPr="00F278A3">
              <w:rPr>
                <w:color w:val="000000"/>
                <w:sz w:val="22"/>
                <w:szCs w:val="22"/>
              </w:rPr>
              <w:t>5</w:t>
            </w:r>
            <w:r w:rsidRPr="00F278A3">
              <w:rPr>
                <w:color w:val="000000"/>
                <w:sz w:val="22"/>
                <w:szCs w:val="22"/>
                <w:lang w:val="en-US"/>
              </w:rPr>
              <w:t>0)</w:t>
            </w:r>
          </w:p>
        </w:tc>
        <w:tc>
          <w:tcPr>
            <w:tcW w:w="567" w:type="dxa"/>
          </w:tcPr>
          <w:p w14:paraId="2B04C051" w14:textId="77777777" w:rsidR="00BC74BF" w:rsidRPr="00F278A3" w:rsidRDefault="00BC74BF" w:rsidP="005A4371">
            <w:pPr>
              <w:pStyle w:val="GOSTTablenorm"/>
              <w:rPr>
                <w:sz w:val="22"/>
                <w:szCs w:val="22"/>
              </w:rPr>
            </w:pPr>
            <w:r w:rsidRPr="00F278A3">
              <w:rPr>
                <w:sz w:val="22"/>
                <w:szCs w:val="22"/>
              </w:rPr>
              <w:t>Н</w:t>
            </w:r>
          </w:p>
        </w:tc>
        <w:tc>
          <w:tcPr>
            <w:tcW w:w="3963" w:type="dxa"/>
          </w:tcPr>
          <w:p w14:paraId="7052AA88" w14:textId="77777777" w:rsidR="00BC74BF" w:rsidRPr="00F278A3" w:rsidRDefault="00BC74BF" w:rsidP="005A4371">
            <w:pPr>
              <w:pStyle w:val="GOSTTablenorm"/>
              <w:rPr>
                <w:sz w:val="22"/>
                <w:szCs w:val="22"/>
              </w:rPr>
            </w:pPr>
            <w:r w:rsidRPr="00F278A3">
              <w:rPr>
                <w:sz w:val="22"/>
                <w:szCs w:val="22"/>
              </w:rPr>
              <w:t>Номер телефона контактного лица, с указанием кода города</w:t>
            </w:r>
          </w:p>
        </w:tc>
      </w:tr>
      <w:tr w:rsidR="00BC74BF" w:rsidRPr="00F278A3" w14:paraId="2CF27179" w14:textId="77777777" w:rsidTr="005A4371">
        <w:trPr>
          <w:cnfStyle w:val="000000010000" w:firstRow="0" w:lastRow="0" w:firstColumn="0" w:lastColumn="0" w:oddVBand="0" w:evenVBand="0" w:oddHBand="0" w:evenHBand="1" w:firstRowFirstColumn="0" w:firstRowLastColumn="0" w:lastRowFirstColumn="0" w:lastRowLastColumn="0"/>
        </w:trPr>
        <w:tc>
          <w:tcPr>
            <w:tcW w:w="1703" w:type="dxa"/>
          </w:tcPr>
          <w:p w14:paraId="757EF299" w14:textId="77777777" w:rsidR="00BC74BF" w:rsidRPr="00F278A3" w:rsidRDefault="00BC74BF" w:rsidP="005A4371">
            <w:pPr>
              <w:pStyle w:val="GOSTTablenorm"/>
              <w:rPr>
                <w:color w:val="000000"/>
                <w:sz w:val="22"/>
                <w:szCs w:val="22"/>
              </w:rPr>
            </w:pPr>
            <w:r w:rsidRPr="00F278A3">
              <w:rPr>
                <w:color w:val="000000"/>
                <w:sz w:val="22"/>
                <w:szCs w:val="22"/>
              </w:rPr>
              <w:t>Дата подписи</w:t>
            </w:r>
          </w:p>
        </w:tc>
        <w:tc>
          <w:tcPr>
            <w:tcW w:w="1701" w:type="dxa"/>
          </w:tcPr>
          <w:p w14:paraId="222DBB3D" w14:textId="77777777" w:rsidR="00BC74BF" w:rsidRPr="00F278A3" w:rsidRDefault="00BC74BF" w:rsidP="005A4371">
            <w:pPr>
              <w:pStyle w:val="GOSTTablenorm"/>
              <w:rPr>
                <w:color w:val="000000"/>
                <w:sz w:val="22"/>
                <w:szCs w:val="22"/>
              </w:rPr>
            </w:pPr>
            <w:r w:rsidRPr="00F278A3">
              <w:rPr>
                <w:color w:val="000000"/>
                <w:sz w:val="22"/>
                <w:szCs w:val="22"/>
              </w:rPr>
              <w:t>DtSgn</w:t>
            </w:r>
          </w:p>
        </w:tc>
        <w:tc>
          <w:tcPr>
            <w:tcW w:w="567" w:type="dxa"/>
          </w:tcPr>
          <w:p w14:paraId="4F74DD1D" w14:textId="77777777" w:rsidR="00BC74BF" w:rsidRPr="00F278A3" w:rsidRDefault="00BC74BF" w:rsidP="005A4371">
            <w:pPr>
              <w:pStyle w:val="GOSTTablenorm"/>
              <w:rPr>
                <w:sz w:val="22"/>
                <w:szCs w:val="22"/>
              </w:rPr>
            </w:pPr>
            <w:r w:rsidRPr="00F278A3">
              <w:rPr>
                <w:sz w:val="22"/>
                <w:szCs w:val="22"/>
              </w:rPr>
              <w:t>П</w:t>
            </w:r>
          </w:p>
        </w:tc>
        <w:tc>
          <w:tcPr>
            <w:tcW w:w="1134" w:type="dxa"/>
          </w:tcPr>
          <w:p w14:paraId="51538617" w14:textId="77777777" w:rsidR="00BC74BF" w:rsidRPr="00F278A3" w:rsidRDefault="00BC74BF" w:rsidP="005A4371">
            <w:pPr>
              <w:pStyle w:val="GOSTTablenorm"/>
              <w:rPr>
                <w:color w:val="000000"/>
                <w:sz w:val="22"/>
                <w:szCs w:val="22"/>
                <w:lang w:val="en-US"/>
              </w:rPr>
            </w:pPr>
            <w:r w:rsidRPr="00F278A3">
              <w:rPr>
                <w:color w:val="000000"/>
                <w:sz w:val="22"/>
                <w:szCs w:val="22"/>
                <w:lang w:val="en-US"/>
              </w:rPr>
              <w:t>Date</w:t>
            </w:r>
          </w:p>
        </w:tc>
        <w:tc>
          <w:tcPr>
            <w:tcW w:w="567" w:type="dxa"/>
          </w:tcPr>
          <w:p w14:paraId="0C4BF10F" w14:textId="77777777" w:rsidR="00BC74BF" w:rsidRPr="00F278A3" w:rsidRDefault="00BC74BF" w:rsidP="005A4371">
            <w:pPr>
              <w:pStyle w:val="GOSTTablenorm"/>
              <w:rPr>
                <w:sz w:val="22"/>
                <w:szCs w:val="22"/>
              </w:rPr>
            </w:pPr>
            <w:r w:rsidRPr="00F278A3">
              <w:rPr>
                <w:sz w:val="22"/>
                <w:szCs w:val="22"/>
              </w:rPr>
              <w:t>О</w:t>
            </w:r>
          </w:p>
        </w:tc>
        <w:tc>
          <w:tcPr>
            <w:tcW w:w="3963" w:type="dxa"/>
          </w:tcPr>
          <w:p w14:paraId="586B719D" w14:textId="77777777" w:rsidR="00BC74BF" w:rsidRPr="00F278A3" w:rsidRDefault="00BC74BF" w:rsidP="005A4371">
            <w:pPr>
              <w:pStyle w:val="GOSTTablenorm"/>
              <w:rPr>
                <w:sz w:val="22"/>
                <w:szCs w:val="22"/>
              </w:rPr>
            </w:pPr>
            <w:r w:rsidRPr="00F278A3">
              <w:rPr>
                <w:sz w:val="22"/>
                <w:szCs w:val="22"/>
              </w:rPr>
              <w:t>Дата регистрации документа</w:t>
            </w:r>
          </w:p>
        </w:tc>
      </w:tr>
    </w:tbl>
    <w:p w14:paraId="6BF7F5D6" w14:textId="77777777" w:rsidR="00BC74BF" w:rsidRPr="00E7144D" w:rsidRDefault="00BC74BF" w:rsidP="00BC74BF">
      <w:pPr>
        <w:pStyle w:val="32"/>
      </w:pPr>
      <w:bookmarkStart w:id="4058" w:name="_Toc1469471"/>
      <w:bookmarkStart w:id="4059" w:name="_Toc2611436"/>
      <w:bookmarkStart w:id="4060" w:name="_Toc185883031"/>
      <w:bookmarkStart w:id="4061" w:name="_Toc199832172"/>
      <w:bookmarkStart w:id="4062" w:name="_Toc202883898"/>
      <w:r w:rsidRPr="00E7144D">
        <w:t>Пример XML</w:t>
      </w:r>
      <w:bookmarkEnd w:id="4058"/>
      <w:bookmarkEnd w:id="4059"/>
      <w:r w:rsidRPr="00E7144D">
        <w:t xml:space="preserve"> (файловое взаимодействие)</w:t>
      </w:r>
      <w:bookmarkEnd w:id="4060"/>
      <w:bookmarkEnd w:id="4061"/>
      <w:bookmarkEnd w:id="4062"/>
    </w:p>
    <w:p w14:paraId="229F0C81" w14:textId="77777777" w:rsidR="00BC74BF" w:rsidRPr="00A2602A" w:rsidRDefault="00BC74BF" w:rsidP="00344E2A">
      <w:pPr>
        <w:pStyle w:val="GOSTScript"/>
        <w:pBdr>
          <w:right w:val="dotted" w:sz="4" w:space="0" w:color="auto"/>
        </w:pBdr>
        <w:ind w:left="0" w:right="0" w:firstLine="227"/>
      </w:pPr>
      <w:r w:rsidRPr="00A2602A">
        <w:t>&lt;?xml version="1.0" encoding="UTF-8"?&gt;</w:t>
      </w:r>
    </w:p>
    <w:p w14:paraId="4AAF6AC8" w14:textId="77777777" w:rsidR="00BC74BF" w:rsidRPr="00A2602A" w:rsidRDefault="00BC74BF" w:rsidP="00BC74BF">
      <w:pPr>
        <w:pStyle w:val="GOSTScript"/>
        <w:pBdr>
          <w:right w:val="dotted" w:sz="4" w:space="0" w:color="auto"/>
        </w:pBdr>
        <w:ind w:left="0" w:right="0" w:firstLine="227"/>
      </w:pPr>
      <w:r w:rsidRPr="00A2602A">
        <w:t>&lt;self:MSC_ACCPAYMENT metaType="formular" versionID="2.0" xsi:schemaLocation="http://www.roskazna.ru/eb/domain/MSC_ACCPAYMENT/formular formulars.xsd" xmlns:self="http://www.roskazna.ru/eb/domain/MSC_ACCPAYMENT/formular" xmlns:xsi="http://www.w3.org/2001/XMLSchema-instance"&gt;</w:t>
      </w:r>
    </w:p>
    <w:p w14:paraId="46A06428" w14:textId="77777777" w:rsidR="00BC74BF" w:rsidRPr="00A2602A" w:rsidRDefault="00BC74BF" w:rsidP="00BC74BF">
      <w:pPr>
        <w:pStyle w:val="GOSTScript"/>
        <w:pBdr>
          <w:right w:val="dotted" w:sz="4" w:space="0" w:color="auto"/>
        </w:pBdr>
        <w:ind w:left="0" w:right="0" w:firstLine="227"/>
      </w:pPr>
      <w:r w:rsidRPr="00A2602A">
        <w:tab/>
        <w:t>&lt;TtlPrt_DcNmbr&gt;2323&lt;/TtlPrt_DcNmbr&gt;</w:t>
      </w:r>
    </w:p>
    <w:p w14:paraId="122F22C8" w14:textId="77777777" w:rsidR="00BC74BF" w:rsidRPr="00A2602A" w:rsidRDefault="00BC74BF" w:rsidP="00BC74BF">
      <w:pPr>
        <w:pStyle w:val="GOSTScript"/>
        <w:pBdr>
          <w:right w:val="dotted" w:sz="4" w:space="0" w:color="auto"/>
        </w:pBdr>
        <w:ind w:left="0" w:right="0" w:firstLine="227"/>
      </w:pPr>
      <w:r w:rsidRPr="00A2602A">
        <w:tab/>
        <w:t>&lt;TtlPrt_DcDt&gt;2023-01-03&lt;/TtlPrt_DcDt&gt;</w:t>
      </w:r>
    </w:p>
    <w:p w14:paraId="35561ABD" w14:textId="77777777" w:rsidR="00BC74BF" w:rsidRPr="00FA3F4D" w:rsidRDefault="00BC74BF" w:rsidP="00BC74BF">
      <w:pPr>
        <w:pStyle w:val="GOSTScript"/>
        <w:pBdr>
          <w:right w:val="dotted" w:sz="4" w:space="0" w:color="auto"/>
        </w:pBdr>
        <w:ind w:left="0" w:right="0" w:firstLine="227"/>
        <w:rPr>
          <w:lang w:val="ru-RU"/>
        </w:rPr>
      </w:pPr>
      <w:r w:rsidRPr="00A2602A">
        <w:tab/>
      </w:r>
      <w:r w:rsidRPr="00FA3F4D">
        <w:rPr>
          <w:lang w:val="ru-RU"/>
        </w:rPr>
        <w:t>&lt;</w:t>
      </w:r>
      <w:r w:rsidRPr="00A2602A">
        <w:t>TtlPrt</w:t>
      </w:r>
      <w:r w:rsidRPr="00FA3F4D">
        <w:rPr>
          <w:lang w:val="ru-RU"/>
        </w:rPr>
        <w:t>_</w:t>
      </w:r>
      <w:r w:rsidRPr="00A2602A">
        <w:t>TOFK</w:t>
      </w:r>
      <w:r w:rsidRPr="00FA3F4D">
        <w:rPr>
          <w:lang w:val="ru-RU"/>
        </w:rPr>
        <w:t>&gt;</w:t>
      </w:r>
    </w:p>
    <w:p w14:paraId="434C9475" w14:textId="77777777" w:rsidR="00BC74BF" w:rsidRPr="00FA3F4D" w:rsidRDefault="00BC74BF" w:rsidP="00BC74BF">
      <w:pPr>
        <w:pStyle w:val="GOSTScript"/>
        <w:pBdr>
          <w:right w:val="dotted" w:sz="4" w:space="0" w:color="auto"/>
        </w:pBdr>
        <w:ind w:left="0" w:right="0" w:firstLine="227"/>
        <w:rPr>
          <w:lang w:val="ru-RU"/>
        </w:rPr>
      </w:pPr>
      <w:r w:rsidRPr="00FA3F4D">
        <w:rPr>
          <w:lang w:val="ru-RU"/>
        </w:rPr>
        <w:tab/>
      </w:r>
      <w:r w:rsidRPr="00FA3F4D">
        <w:rPr>
          <w:lang w:val="ru-RU"/>
        </w:rPr>
        <w:tab/>
        <w:t>&lt;</w:t>
      </w:r>
      <w:r w:rsidRPr="00A2602A">
        <w:t>Nm</w:t>
      </w:r>
      <w:r w:rsidRPr="00FA3F4D">
        <w:rPr>
          <w:lang w:val="ru-RU"/>
        </w:rPr>
        <w:t>&gt;УФК ПО ВЛАДИМИРСКОЙ ОБЛАСТИ&lt;/</w:t>
      </w:r>
      <w:r w:rsidRPr="00A2602A">
        <w:t>Nm</w:t>
      </w:r>
      <w:r w:rsidRPr="00FA3F4D">
        <w:rPr>
          <w:lang w:val="ru-RU"/>
        </w:rPr>
        <w:t>&gt;</w:t>
      </w:r>
    </w:p>
    <w:p w14:paraId="6BE83780" w14:textId="77777777" w:rsidR="00BC74BF" w:rsidRPr="00A2602A" w:rsidRDefault="00BC74BF" w:rsidP="00BC74BF">
      <w:pPr>
        <w:pStyle w:val="GOSTScript"/>
        <w:pBdr>
          <w:right w:val="dotted" w:sz="4" w:space="0" w:color="auto"/>
        </w:pBdr>
        <w:ind w:left="0" w:right="0" w:firstLine="227"/>
      </w:pPr>
      <w:r w:rsidRPr="00FA3F4D">
        <w:rPr>
          <w:lang w:val="ru-RU"/>
        </w:rPr>
        <w:tab/>
      </w:r>
      <w:r w:rsidRPr="00FA3F4D">
        <w:rPr>
          <w:lang w:val="ru-RU"/>
        </w:rPr>
        <w:tab/>
      </w:r>
      <w:r w:rsidRPr="00A2602A">
        <w:t>&lt;Cd&gt;2800&lt;/Cd&gt;</w:t>
      </w:r>
    </w:p>
    <w:p w14:paraId="46A61206" w14:textId="77777777" w:rsidR="00BC74BF" w:rsidRPr="00A2602A" w:rsidRDefault="00BC74BF" w:rsidP="00BC74BF">
      <w:pPr>
        <w:pStyle w:val="GOSTScript"/>
        <w:pBdr>
          <w:right w:val="dotted" w:sz="4" w:space="0" w:color="auto"/>
        </w:pBdr>
        <w:ind w:left="0" w:right="0" w:firstLine="227"/>
      </w:pPr>
      <w:r w:rsidRPr="00A2602A">
        <w:tab/>
        <w:t>&lt;/TtlPrt_TOFK&gt;</w:t>
      </w:r>
    </w:p>
    <w:p w14:paraId="6C0E5901" w14:textId="77777777" w:rsidR="00BC74BF" w:rsidRPr="00A2602A" w:rsidRDefault="00BC74BF" w:rsidP="00BC74BF">
      <w:pPr>
        <w:pStyle w:val="GOSTScript"/>
        <w:pBdr>
          <w:right w:val="dotted" w:sz="4" w:space="0" w:color="auto"/>
        </w:pBdr>
        <w:ind w:left="0" w:right="0" w:firstLine="227"/>
      </w:pPr>
      <w:r w:rsidRPr="00A2602A">
        <w:tab/>
        <w:t>&lt;TtlPrt_UBP&gt;</w:t>
      </w:r>
    </w:p>
    <w:p w14:paraId="7D79599F" w14:textId="77777777" w:rsidR="00BC74BF" w:rsidRPr="00FA3F4D" w:rsidRDefault="00BC74BF" w:rsidP="00BC74BF">
      <w:pPr>
        <w:pStyle w:val="GOSTScript"/>
        <w:pBdr>
          <w:right w:val="dotted" w:sz="4" w:space="0" w:color="auto"/>
        </w:pBdr>
        <w:ind w:left="0" w:right="0" w:firstLine="227"/>
        <w:rPr>
          <w:lang w:val="ru-RU"/>
        </w:rPr>
      </w:pPr>
      <w:r w:rsidRPr="00A2602A">
        <w:tab/>
      </w:r>
      <w:r w:rsidRPr="00A2602A">
        <w:tab/>
      </w:r>
      <w:r w:rsidRPr="00FA3F4D">
        <w:rPr>
          <w:lang w:val="ru-RU"/>
        </w:rPr>
        <w:t>&lt;</w:t>
      </w:r>
      <w:r w:rsidRPr="00A2602A">
        <w:t>Nm</w:t>
      </w:r>
      <w:r w:rsidRPr="00FA3F4D">
        <w:rPr>
          <w:lang w:val="ru-RU"/>
        </w:rPr>
        <w:t>&gt;ДЕПАРТАМЕНТ ОБРАЗОВАНИЯ ВЛАДИМИРСКОЙ ОБЛАСТИ&lt;/</w:t>
      </w:r>
      <w:r w:rsidRPr="00A2602A">
        <w:t>Nm</w:t>
      </w:r>
      <w:r w:rsidRPr="00FA3F4D">
        <w:rPr>
          <w:lang w:val="ru-RU"/>
        </w:rPr>
        <w:t>&gt;</w:t>
      </w:r>
    </w:p>
    <w:p w14:paraId="33701615" w14:textId="77777777" w:rsidR="00BC74BF" w:rsidRPr="00FA3F4D" w:rsidRDefault="00BC74BF" w:rsidP="00BC74BF">
      <w:pPr>
        <w:pStyle w:val="GOSTScript"/>
        <w:pBdr>
          <w:right w:val="dotted" w:sz="4" w:space="0" w:color="auto"/>
        </w:pBdr>
        <w:ind w:left="0" w:right="0" w:firstLine="227"/>
        <w:rPr>
          <w:lang w:val="ru-RU"/>
        </w:rPr>
      </w:pPr>
      <w:r w:rsidRPr="00FA3F4D">
        <w:rPr>
          <w:lang w:val="ru-RU"/>
        </w:rPr>
        <w:tab/>
        <w:t>&lt;/</w:t>
      </w:r>
      <w:r w:rsidRPr="00A2602A">
        <w:t>TtlPrt</w:t>
      </w:r>
      <w:r w:rsidRPr="00FA3F4D">
        <w:rPr>
          <w:lang w:val="ru-RU"/>
        </w:rPr>
        <w:t>_</w:t>
      </w:r>
      <w:r w:rsidRPr="00A2602A">
        <w:t>UBP</w:t>
      </w:r>
      <w:r w:rsidRPr="00FA3F4D">
        <w:rPr>
          <w:lang w:val="ru-RU"/>
        </w:rPr>
        <w:t>&gt;</w:t>
      </w:r>
    </w:p>
    <w:p w14:paraId="6E0BFE11" w14:textId="77777777" w:rsidR="00BC74BF" w:rsidRPr="00FA3F4D" w:rsidRDefault="00BC74BF" w:rsidP="00BC74BF">
      <w:pPr>
        <w:pStyle w:val="GOSTScript"/>
        <w:pBdr>
          <w:right w:val="dotted" w:sz="4" w:space="0" w:color="auto"/>
        </w:pBdr>
        <w:ind w:left="0" w:right="0" w:firstLine="227"/>
        <w:rPr>
          <w:lang w:val="ru-RU"/>
        </w:rPr>
      </w:pPr>
      <w:r w:rsidRPr="00FA3F4D">
        <w:rPr>
          <w:lang w:val="ru-RU"/>
        </w:rPr>
        <w:t>&lt;</w:t>
      </w:r>
      <w:r w:rsidRPr="00A2602A">
        <w:t>Sign</w:t>
      </w:r>
      <w:r w:rsidRPr="00FA3F4D">
        <w:rPr>
          <w:lang w:val="ru-RU"/>
        </w:rPr>
        <w:t>_</w:t>
      </w:r>
      <w:r w:rsidRPr="00A2602A">
        <w:t>Exc</w:t>
      </w:r>
      <w:r w:rsidRPr="00FA3F4D">
        <w:rPr>
          <w:lang w:val="ru-RU"/>
        </w:rPr>
        <w:t>&gt;</w:t>
      </w:r>
    </w:p>
    <w:p w14:paraId="5D1EB53B" w14:textId="77777777" w:rsidR="00BC74BF" w:rsidRPr="00FA3F4D" w:rsidRDefault="00BC74BF" w:rsidP="00BC74BF">
      <w:pPr>
        <w:pStyle w:val="GOSTScript"/>
        <w:pBdr>
          <w:right w:val="dotted" w:sz="4" w:space="0" w:color="auto"/>
        </w:pBdr>
        <w:ind w:left="0" w:right="0" w:firstLine="227"/>
        <w:rPr>
          <w:lang w:val="ru-RU"/>
        </w:rPr>
      </w:pPr>
      <w:r w:rsidRPr="00FA3F4D">
        <w:rPr>
          <w:lang w:val="ru-RU"/>
        </w:rPr>
        <w:tab/>
      </w:r>
      <w:r w:rsidRPr="00FA3F4D">
        <w:rPr>
          <w:lang w:val="ru-RU"/>
        </w:rPr>
        <w:tab/>
        <w:t>&lt;</w:t>
      </w:r>
      <w:r w:rsidRPr="00A2602A">
        <w:t>Pst</w:t>
      </w:r>
      <w:r w:rsidRPr="00FA3F4D">
        <w:rPr>
          <w:lang w:val="ru-RU"/>
        </w:rPr>
        <w:t>&gt;Директор&lt;/</w:t>
      </w:r>
      <w:r w:rsidRPr="00A2602A">
        <w:t>Pst</w:t>
      </w:r>
      <w:r w:rsidRPr="00FA3F4D">
        <w:rPr>
          <w:lang w:val="ru-RU"/>
        </w:rPr>
        <w:t>&gt;</w:t>
      </w:r>
    </w:p>
    <w:p w14:paraId="7E1B775D" w14:textId="77777777" w:rsidR="00BC74BF" w:rsidRPr="00FA3F4D" w:rsidRDefault="00BC74BF" w:rsidP="00BC74BF">
      <w:pPr>
        <w:pStyle w:val="GOSTScript"/>
        <w:pBdr>
          <w:right w:val="dotted" w:sz="4" w:space="0" w:color="auto"/>
        </w:pBdr>
        <w:ind w:left="0" w:right="0" w:firstLine="227"/>
        <w:rPr>
          <w:lang w:val="ru-RU"/>
        </w:rPr>
      </w:pPr>
      <w:r w:rsidRPr="00FA3F4D">
        <w:rPr>
          <w:lang w:val="ru-RU"/>
        </w:rPr>
        <w:tab/>
      </w:r>
      <w:r w:rsidRPr="00FA3F4D">
        <w:rPr>
          <w:lang w:val="ru-RU"/>
        </w:rPr>
        <w:tab/>
        <w:t>&lt;</w:t>
      </w:r>
      <w:r w:rsidRPr="00A2602A">
        <w:t>FIO</w:t>
      </w:r>
      <w:r w:rsidRPr="00FA3F4D">
        <w:rPr>
          <w:lang w:val="ru-RU"/>
        </w:rPr>
        <w:t>&gt;Сидоров Андрей Петрович&lt;/</w:t>
      </w:r>
      <w:r w:rsidRPr="00A2602A">
        <w:t>FIO</w:t>
      </w:r>
      <w:r w:rsidRPr="00FA3F4D">
        <w:rPr>
          <w:lang w:val="ru-RU"/>
        </w:rPr>
        <w:t>&gt;</w:t>
      </w:r>
    </w:p>
    <w:p w14:paraId="7EBF304E" w14:textId="77777777" w:rsidR="00BC74BF" w:rsidRPr="00A2602A" w:rsidRDefault="00BC74BF" w:rsidP="00BC74BF">
      <w:pPr>
        <w:pStyle w:val="GOSTScript"/>
        <w:pBdr>
          <w:right w:val="dotted" w:sz="4" w:space="0" w:color="auto"/>
        </w:pBdr>
        <w:ind w:left="0" w:right="0" w:firstLine="227"/>
      </w:pPr>
      <w:r w:rsidRPr="00FA3F4D">
        <w:rPr>
          <w:lang w:val="ru-RU"/>
        </w:rPr>
        <w:tab/>
      </w:r>
      <w:r w:rsidRPr="00FA3F4D">
        <w:rPr>
          <w:lang w:val="ru-RU"/>
        </w:rPr>
        <w:tab/>
      </w:r>
      <w:r w:rsidRPr="00A2602A">
        <w:t>&lt;DtSgn&gt;2023-01-03&lt;/DtSgn&gt;</w:t>
      </w:r>
    </w:p>
    <w:p w14:paraId="07AD148E" w14:textId="77777777" w:rsidR="00BC74BF" w:rsidRPr="00A2602A" w:rsidRDefault="00BC74BF" w:rsidP="00BC74BF">
      <w:pPr>
        <w:pStyle w:val="GOSTScript"/>
        <w:pBdr>
          <w:right w:val="dotted" w:sz="4" w:space="0" w:color="auto"/>
        </w:pBdr>
        <w:ind w:left="0" w:right="0" w:firstLine="227"/>
      </w:pPr>
      <w:r w:rsidRPr="00A2602A">
        <w:tab/>
        <w:t>&lt;/Sign_Exc&gt;</w:t>
      </w:r>
    </w:p>
    <w:p w14:paraId="15FA3493" w14:textId="77777777" w:rsidR="00BC74BF" w:rsidRPr="00A2602A" w:rsidRDefault="00BC74BF" w:rsidP="00BC74BF">
      <w:pPr>
        <w:pStyle w:val="GOSTScript"/>
        <w:pBdr>
          <w:right w:val="dotted" w:sz="4" w:space="0" w:color="auto"/>
        </w:pBdr>
        <w:ind w:left="0" w:right="0" w:firstLine="227"/>
      </w:pPr>
      <w:r w:rsidRPr="00A2602A">
        <w:t>&lt;TtlPrt_PAY_AccNum&gt;03245885450&lt;/TtlPrt_PAY_AccNum&gt;</w:t>
      </w:r>
    </w:p>
    <w:p w14:paraId="3ABFAC97" w14:textId="77777777" w:rsidR="00BC74BF" w:rsidRPr="00A2602A" w:rsidRDefault="00BC74BF" w:rsidP="00BC74BF">
      <w:pPr>
        <w:pStyle w:val="GOSTScript"/>
        <w:pBdr>
          <w:right w:val="dotted" w:sz="4" w:space="0" w:color="auto"/>
        </w:pBdr>
        <w:ind w:left="0" w:right="0" w:firstLine="227"/>
      </w:pPr>
      <w:r w:rsidRPr="00A2602A">
        <w:t>&lt;TtlPrt_SECRECY&gt;0&lt;/TtlPrt_SECRECY&gt;</w:t>
      </w:r>
    </w:p>
    <w:p w14:paraId="664CF7BE" w14:textId="77777777" w:rsidR="00BC74BF" w:rsidRPr="00A2602A" w:rsidRDefault="00BC74BF" w:rsidP="00BC74BF">
      <w:pPr>
        <w:pStyle w:val="GOSTScript"/>
        <w:pBdr>
          <w:right w:val="dotted" w:sz="4" w:space="0" w:color="auto"/>
        </w:pBdr>
        <w:ind w:left="0" w:right="0" w:firstLine="227"/>
      </w:pPr>
      <w:r w:rsidRPr="00A2602A">
        <w:tab/>
        <w:t>&lt;StmInfrmtn_TF&gt;</w:t>
      </w:r>
    </w:p>
    <w:p w14:paraId="31C91A87" w14:textId="77777777" w:rsidR="00BC74BF" w:rsidRPr="00A2602A" w:rsidRDefault="00BC74BF" w:rsidP="00344E2A">
      <w:pPr>
        <w:pStyle w:val="GOSTScript"/>
        <w:pBdr>
          <w:right w:val="dotted" w:sz="4" w:space="0" w:color="auto"/>
        </w:pBdr>
        <w:ind w:left="0" w:right="0" w:firstLine="227"/>
      </w:pPr>
      <w:r w:rsidRPr="00A2602A">
        <w:lastRenderedPageBreak/>
        <w:tab/>
      </w:r>
      <w:r w:rsidRPr="00A2602A">
        <w:tab/>
        <w:t>&lt;GUID&gt;3f117626-9a16-04ac-e053-0a5f081d34b8&lt;/GUID&gt;</w:t>
      </w:r>
    </w:p>
    <w:p w14:paraId="0B0B731B" w14:textId="77777777" w:rsidR="00BC74BF" w:rsidRPr="00A2602A" w:rsidRDefault="00BC74BF" w:rsidP="00344E2A">
      <w:pPr>
        <w:pStyle w:val="GOSTScript"/>
        <w:pBdr>
          <w:right w:val="dotted" w:sz="4" w:space="0" w:color="auto"/>
        </w:pBdr>
        <w:ind w:left="0" w:right="0" w:firstLine="227"/>
      </w:pPr>
      <w:r w:rsidRPr="00A2602A">
        <w:tab/>
        <w:t>&lt;/StmInfrmtn_TF&gt;</w:t>
      </w:r>
    </w:p>
    <w:p w14:paraId="514B7FEA" w14:textId="77777777" w:rsidR="00BC74BF" w:rsidRPr="00A2602A" w:rsidRDefault="00BC74BF" w:rsidP="00344E2A">
      <w:pPr>
        <w:pStyle w:val="GOSTScript"/>
        <w:pBdr>
          <w:right w:val="dotted" w:sz="4" w:space="0" w:color="auto"/>
        </w:pBdr>
        <w:ind w:left="0" w:right="0" w:firstLine="227"/>
      </w:pPr>
      <w:r w:rsidRPr="00A2602A">
        <w:tab/>
        <w:t>&lt;ACCPAY_ACCP&gt;</w:t>
      </w:r>
    </w:p>
    <w:p w14:paraId="58771B2F" w14:textId="77777777" w:rsidR="00BC74BF" w:rsidRPr="00A2602A" w:rsidRDefault="00BC74BF" w:rsidP="00344E2A">
      <w:pPr>
        <w:pStyle w:val="GOSTScript"/>
        <w:pBdr>
          <w:right w:val="dotted" w:sz="4" w:space="0" w:color="auto"/>
        </w:pBdr>
        <w:ind w:left="0" w:right="0" w:firstLine="227"/>
      </w:pPr>
      <w:r w:rsidRPr="00A2602A">
        <w:t>&lt;ACCP_ITEM&gt;</w:t>
      </w:r>
      <w:r w:rsidRPr="00A2602A">
        <w:tab/>
      </w:r>
    </w:p>
    <w:p w14:paraId="6C5AB87B" w14:textId="77777777" w:rsidR="00BC74BF" w:rsidRPr="00A2602A" w:rsidRDefault="00BC74BF" w:rsidP="00344E2A">
      <w:pPr>
        <w:pStyle w:val="GOSTScript"/>
        <w:pBdr>
          <w:right w:val="dotted" w:sz="4" w:space="0" w:color="auto"/>
        </w:pBdr>
        <w:ind w:left="0" w:right="0" w:firstLine="227"/>
      </w:pPr>
      <w:r w:rsidRPr="00A2602A">
        <w:tab/>
      </w:r>
      <w:r w:rsidRPr="00A2602A">
        <w:tab/>
        <w:t>&lt;DOC_NameRD&gt;Платежное поручение&lt;/DOC_NameRD&gt;</w:t>
      </w:r>
    </w:p>
    <w:p w14:paraId="6F6441CA" w14:textId="77777777" w:rsidR="00BC74BF" w:rsidRPr="00A2602A" w:rsidRDefault="00BC74BF" w:rsidP="00344E2A">
      <w:pPr>
        <w:pStyle w:val="GOSTScript"/>
        <w:pBdr>
          <w:right w:val="dotted" w:sz="4" w:space="0" w:color="auto"/>
        </w:pBdr>
        <w:ind w:left="0" w:right="0" w:firstLine="227"/>
      </w:pPr>
      <w:r w:rsidRPr="00A2602A">
        <w:tab/>
      </w:r>
      <w:r w:rsidRPr="00A2602A">
        <w:tab/>
        <w:t>&lt;DOC_Sum&gt;5000.00&lt;/DOC_Sum&gt;</w:t>
      </w:r>
    </w:p>
    <w:p w14:paraId="743CCD01" w14:textId="77777777" w:rsidR="00BC74BF" w:rsidRPr="00A2602A" w:rsidRDefault="00BC74BF" w:rsidP="00344E2A">
      <w:pPr>
        <w:pStyle w:val="GOSTScript"/>
        <w:pBdr>
          <w:right w:val="dotted" w:sz="4" w:space="0" w:color="auto"/>
        </w:pBdr>
        <w:ind w:left="0" w:right="0" w:firstLine="227"/>
      </w:pPr>
      <w:r w:rsidRPr="00A2602A">
        <w:tab/>
      </w:r>
      <w:r w:rsidRPr="00A2602A">
        <w:tab/>
        <w:t>&lt;PP_NumPP&gt;025&lt;/PP_NumPP&gt;</w:t>
      </w:r>
    </w:p>
    <w:p w14:paraId="5B918B7C" w14:textId="77777777" w:rsidR="00BC74BF" w:rsidRPr="00A2602A" w:rsidRDefault="00BC74BF" w:rsidP="00344E2A">
      <w:pPr>
        <w:pStyle w:val="GOSTScript"/>
        <w:pBdr>
          <w:right w:val="dotted" w:sz="4" w:space="0" w:color="auto"/>
        </w:pBdr>
        <w:ind w:left="0" w:right="0" w:firstLine="227"/>
      </w:pPr>
      <w:r w:rsidRPr="00A2602A">
        <w:tab/>
      </w:r>
      <w:r w:rsidRPr="00A2602A">
        <w:tab/>
        <w:t>&lt;PP_DatePP&gt;2023-01-03&lt;/PP_DatePP&gt;</w:t>
      </w:r>
    </w:p>
    <w:p w14:paraId="79A0F214" w14:textId="77777777" w:rsidR="00BC74BF" w:rsidRPr="00A2602A" w:rsidRDefault="00BC74BF" w:rsidP="00344E2A">
      <w:pPr>
        <w:pStyle w:val="GOSTScript"/>
        <w:pBdr>
          <w:right w:val="dotted" w:sz="4" w:space="0" w:color="auto"/>
        </w:pBdr>
        <w:ind w:left="0" w:right="0" w:firstLine="227"/>
      </w:pPr>
      <w:r w:rsidRPr="00A2602A">
        <w:tab/>
      </w:r>
      <w:r w:rsidRPr="00A2602A">
        <w:tab/>
        <w:t>&lt;PP_SumPP&gt;5000.00&lt;/PP_SumPP&gt;</w:t>
      </w:r>
    </w:p>
    <w:p w14:paraId="2E73E7E5" w14:textId="77777777" w:rsidR="00BC74BF" w:rsidRPr="00A2602A" w:rsidRDefault="00BC74BF" w:rsidP="00344E2A">
      <w:pPr>
        <w:pStyle w:val="GOSTScript"/>
        <w:pBdr>
          <w:right w:val="dotted" w:sz="4" w:space="0" w:color="auto"/>
        </w:pBdr>
        <w:ind w:left="0" w:right="0" w:firstLine="227"/>
      </w:pPr>
      <w:r w:rsidRPr="00A2602A">
        <w:tab/>
      </w:r>
      <w:r w:rsidRPr="00A2602A">
        <w:tab/>
        <w:t>&lt;PP_DatePPIn&gt;2023-01-03&lt;/PP_DatePPIn&gt;</w:t>
      </w:r>
    </w:p>
    <w:p w14:paraId="2F941522" w14:textId="77777777" w:rsidR="00BC74BF" w:rsidRPr="00A2602A" w:rsidRDefault="00BC74BF" w:rsidP="00344E2A">
      <w:pPr>
        <w:pStyle w:val="GOSTScript"/>
        <w:pBdr>
          <w:right w:val="dotted" w:sz="4" w:space="0" w:color="auto"/>
        </w:pBdr>
        <w:ind w:left="0" w:right="0" w:firstLine="227"/>
      </w:pPr>
      <w:r w:rsidRPr="00A2602A">
        <w:tab/>
      </w:r>
      <w:r w:rsidRPr="00A2602A">
        <w:tab/>
        <w:t>&lt;PP_OperType&gt;02&lt;/PP_OperType&gt;</w:t>
      </w:r>
    </w:p>
    <w:p w14:paraId="5EFB8421" w14:textId="77777777" w:rsidR="00BC74BF" w:rsidRPr="00A2602A" w:rsidRDefault="00BC74BF" w:rsidP="00344E2A">
      <w:pPr>
        <w:pStyle w:val="GOSTScript"/>
        <w:pBdr>
          <w:right w:val="dotted" w:sz="4" w:space="0" w:color="auto"/>
        </w:pBdr>
        <w:ind w:left="0" w:right="0" w:firstLine="227"/>
      </w:pPr>
      <w:r w:rsidRPr="00A2602A">
        <w:tab/>
      </w:r>
      <w:r w:rsidRPr="00A2602A">
        <w:tab/>
        <w:t>&lt;PP_INNPay&gt;45010012012&lt;/PP_INNPay&gt;</w:t>
      </w:r>
    </w:p>
    <w:p w14:paraId="7208CA77" w14:textId="77777777" w:rsidR="00BC74BF" w:rsidRPr="00A2602A" w:rsidRDefault="00BC74BF" w:rsidP="00344E2A">
      <w:pPr>
        <w:pStyle w:val="GOSTScript"/>
        <w:pBdr>
          <w:right w:val="dotted" w:sz="4" w:space="0" w:color="auto"/>
        </w:pBdr>
        <w:ind w:left="0" w:right="0" w:firstLine="227"/>
      </w:pPr>
      <w:r w:rsidRPr="00A2602A">
        <w:tab/>
      </w:r>
      <w:r w:rsidRPr="00A2602A">
        <w:tab/>
        <w:t>&lt;PP_KPPPay&gt;450101001&lt;/PP_KPPPay&gt;</w:t>
      </w:r>
    </w:p>
    <w:p w14:paraId="564C2752" w14:textId="77777777" w:rsidR="00BC74BF" w:rsidRPr="00CA154F" w:rsidRDefault="00BC74BF" w:rsidP="00135370">
      <w:pPr>
        <w:pStyle w:val="GOSTScript"/>
        <w:pBdr>
          <w:right w:val="dotted" w:sz="4" w:space="0" w:color="auto"/>
        </w:pBdr>
        <w:ind w:left="0" w:right="0" w:firstLine="227"/>
        <w:rPr>
          <w:lang w:val="ru-RU"/>
        </w:rPr>
      </w:pPr>
      <w:r w:rsidRPr="00A2602A">
        <w:t xml:space="preserve"> </w:t>
      </w:r>
      <w:r w:rsidRPr="00A2602A">
        <w:tab/>
      </w:r>
      <w:r w:rsidRPr="00A2602A">
        <w:tab/>
      </w:r>
      <w:r w:rsidRPr="00CA154F">
        <w:rPr>
          <w:lang w:val="ru-RU"/>
        </w:rPr>
        <w:t>&lt;</w:t>
      </w:r>
      <w:r w:rsidRPr="00A2602A">
        <w:t>PP</w:t>
      </w:r>
      <w:r w:rsidRPr="00CA154F">
        <w:rPr>
          <w:lang w:val="ru-RU"/>
        </w:rPr>
        <w:t>_</w:t>
      </w:r>
      <w:r w:rsidRPr="00A2602A">
        <w:t>CNamePay</w:t>
      </w:r>
      <w:r w:rsidRPr="00CA154F">
        <w:rPr>
          <w:lang w:val="ru-RU"/>
        </w:rPr>
        <w:t>&gt;ДЕПАРТАМЕНТ ОБРАЗОВАНИЯ ВЛАДИМИРСКОЙ ОБЛАСТИ&lt;/</w:t>
      </w:r>
      <w:r w:rsidRPr="00A2602A">
        <w:t>PP</w:t>
      </w:r>
      <w:r w:rsidRPr="00CA154F">
        <w:rPr>
          <w:lang w:val="ru-RU"/>
        </w:rPr>
        <w:t>_</w:t>
      </w:r>
      <w:r w:rsidRPr="00A2602A">
        <w:t>CNamePay</w:t>
      </w:r>
      <w:r w:rsidRPr="00CA154F">
        <w:rPr>
          <w:lang w:val="ru-RU"/>
        </w:rPr>
        <w:t>&gt;</w:t>
      </w:r>
    </w:p>
    <w:p w14:paraId="428D6ACD" w14:textId="77777777" w:rsidR="00BC74BF" w:rsidRPr="00A2602A" w:rsidRDefault="00BC74BF" w:rsidP="00135370">
      <w:pPr>
        <w:pStyle w:val="GOSTScript"/>
        <w:pBdr>
          <w:right w:val="dotted" w:sz="4" w:space="0" w:color="auto"/>
        </w:pBdr>
        <w:ind w:left="0" w:right="0" w:firstLine="227"/>
      </w:pPr>
      <w:r w:rsidRPr="00CA154F">
        <w:rPr>
          <w:lang w:val="ru-RU"/>
        </w:rPr>
        <w:tab/>
      </w:r>
      <w:r w:rsidRPr="00CA154F">
        <w:rPr>
          <w:lang w:val="ru-RU"/>
        </w:rPr>
        <w:tab/>
      </w:r>
      <w:r w:rsidRPr="00A2602A">
        <w:t>&lt;PP_BSPay&gt;40101012000001000200&lt;/PP_BSPay&gt;</w:t>
      </w:r>
    </w:p>
    <w:p w14:paraId="46471789" w14:textId="77777777" w:rsidR="00BC74BF" w:rsidRPr="00A2602A" w:rsidRDefault="00BC74BF" w:rsidP="00135370">
      <w:pPr>
        <w:pStyle w:val="GOSTScript"/>
        <w:pBdr>
          <w:right w:val="dotted" w:sz="4" w:space="0" w:color="auto"/>
        </w:pBdr>
        <w:ind w:left="0" w:right="0" w:firstLine="227"/>
      </w:pPr>
      <w:r w:rsidRPr="00A2602A">
        <w:tab/>
      </w:r>
      <w:r w:rsidRPr="00A2602A">
        <w:tab/>
        <w:t>&lt;PP_BICPay&gt;401210001&lt;/PP_BICPay&gt;</w:t>
      </w:r>
    </w:p>
    <w:p w14:paraId="305EAD2D" w14:textId="77777777" w:rsidR="00BC74BF" w:rsidRPr="00A2602A" w:rsidRDefault="00BC74BF" w:rsidP="00135370">
      <w:pPr>
        <w:pStyle w:val="GOSTScript"/>
        <w:pBdr>
          <w:right w:val="dotted" w:sz="4" w:space="0" w:color="auto"/>
        </w:pBdr>
        <w:ind w:left="0" w:right="0" w:firstLine="227"/>
      </w:pPr>
      <w:r w:rsidRPr="00A2602A">
        <w:tab/>
      </w:r>
      <w:r w:rsidRPr="00A2602A">
        <w:tab/>
        <w:t>&lt;PP_NameBICPay&gt;Российский банк&lt;/PP_NameBICPay&gt;</w:t>
      </w:r>
    </w:p>
    <w:p w14:paraId="3B2658FC" w14:textId="77777777" w:rsidR="00BC74BF" w:rsidRPr="00A2602A" w:rsidRDefault="00BC74BF" w:rsidP="00135370">
      <w:pPr>
        <w:pStyle w:val="GOSTScript"/>
        <w:pBdr>
          <w:right w:val="dotted" w:sz="4" w:space="0" w:color="auto"/>
        </w:pBdr>
        <w:ind w:left="0" w:right="0" w:firstLine="227"/>
      </w:pPr>
      <w:r w:rsidRPr="00A2602A">
        <w:tab/>
      </w:r>
      <w:r w:rsidRPr="00A2602A">
        <w:tab/>
        <w:t>&lt;PP_BSKSPay&gt;40101200010000001200&lt;/PP_BSKSPay&gt;</w:t>
      </w:r>
    </w:p>
    <w:p w14:paraId="493099E2" w14:textId="77777777" w:rsidR="00BC74BF" w:rsidRPr="00A2602A" w:rsidRDefault="00BC74BF" w:rsidP="00135370">
      <w:pPr>
        <w:pStyle w:val="GOSTScript"/>
        <w:pBdr>
          <w:right w:val="dotted" w:sz="4" w:space="0" w:color="auto"/>
        </w:pBdr>
        <w:ind w:left="0" w:right="0" w:firstLine="227"/>
      </w:pPr>
      <w:r w:rsidRPr="00A2602A">
        <w:tab/>
      </w:r>
      <w:r w:rsidRPr="00A2602A">
        <w:tab/>
        <w:t>&lt;PP_CNameUbpRcp&gt;ООО «Рассвет»&lt;/PP_CNameUbpRcp&gt;</w:t>
      </w:r>
    </w:p>
    <w:p w14:paraId="688C40E0" w14:textId="77777777" w:rsidR="00BC74BF" w:rsidRPr="00A2602A" w:rsidRDefault="00BC74BF" w:rsidP="00135370">
      <w:pPr>
        <w:pStyle w:val="GOSTScript"/>
        <w:pBdr>
          <w:right w:val="dotted" w:sz="4" w:space="0" w:color="auto"/>
        </w:pBdr>
        <w:ind w:left="0" w:right="0" w:firstLine="227"/>
      </w:pPr>
      <w:r w:rsidRPr="00A2602A">
        <w:tab/>
      </w:r>
      <w:r w:rsidRPr="00A2602A">
        <w:tab/>
        <w:t>&lt;PP_BSRcp&gt;40207010001000000120&lt;/PP_BSRcp&gt;</w:t>
      </w:r>
    </w:p>
    <w:p w14:paraId="67A1C00B" w14:textId="77777777" w:rsidR="00BC74BF" w:rsidRPr="00A2602A" w:rsidRDefault="00BC74BF" w:rsidP="00135370">
      <w:pPr>
        <w:pStyle w:val="GOSTScript"/>
        <w:pBdr>
          <w:right w:val="dotted" w:sz="4" w:space="0" w:color="auto"/>
        </w:pBdr>
        <w:ind w:left="0" w:right="0" w:firstLine="227"/>
      </w:pPr>
      <w:r w:rsidRPr="00A2602A">
        <w:tab/>
      </w:r>
      <w:r w:rsidRPr="00A2602A">
        <w:tab/>
        <w:t>&lt;PP_BICRcp&gt;430011000&lt;/PP_BICRcp&gt;</w:t>
      </w:r>
    </w:p>
    <w:p w14:paraId="43514AB3" w14:textId="77777777" w:rsidR="00BC74BF" w:rsidRPr="00A2602A" w:rsidRDefault="00BC74BF" w:rsidP="00135370">
      <w:pPr>
        <w:pStyle w:val="GOSTScript"/>
        <w:pBdr>
          <w:right w:val="dotted" w:sz="4" w:space="0" w:color="auto"/>
        </w:pBdr>
        <w:ind w:left="0" w:right="0" w:firstLine="227"/>
      </w:pPr>
      <w:r w:rsidRPr="00A2602A">
        <w:tab/>
      </w:r>
      <w:r w:rsidRPr="00A2602A">
        <w:tab/>
        <w:t>&lt;PP_NameBICRcp&gt;Банк России&lt;/PP_NameBICRcp&gt;</w:t>
      </w:r>
    </w:p>
    <w:p w14:paraId="20AB93AA" w14:textId="77777777" w:rsidR="00BC74BF" w:rsidRPr="00A2602A" w:rsidRDefault="00BC74BF" w:rsidP="00135370">
      <w:pPr>
        <w:pStyle w:val="GOSTScript"/>
        <w:pBdr>
          <w:right w:val="dotted" w:sz="4" w:space="0" w:color="auto"/>
        </w:pBdr>
        <w:ind w:left="0" w:right="0" w:firstLine="227"/>
      </w:pPr>
      <w:r w:rsidRPr="00A2602A">
        <w:tab/>
      </w:r>
      <w:r w:rsidRPr="00A2602A">
        <w:tab/>
        <w:t>&lt;PP_BSKSRcp&gt;45001000100020000120&lt;/PP_BSKSRcp&gt;</w:t>
      </w:r>
    </w:p>
    <w:p w14:paraId="714CA40A" w14:textId="77777777" w:rsidR="00BC74BF" w:rsidRPr="00A2602A" w:rsidRDefault="00BC74BF" w:rsidP="00135370">
      <w:pPr>
        <w:pStyle w:val="GOSTScript"/>
        <w:pBdr>
          <w:right w:val="dotted" w:sz="4" w:space="0" w:color="auto"/>
        </w:pBdr>
        <w:ind w:left="0" w:right="0" w:firstLine="227"/>
      </w:pPr>
      <w:r w:rsidRPr="00A2602A">
        <w:tab/>
      </w:r>
      <w:r w:rsidRPr="00A2602A">
        <w:tab/>
        <w:t>&lt;PP_Purpose&gt;Аренда&lt;/PP_Purpose&gt;</w:t>
      </w:r>
    </w:p>
    <w:p w14:paraId="243E182F" w14:textId="77777777" w:rsidR="00BC74BF" w:rsidRPr="00A2602A" w:rsidRDefault="00BC74BF" w:rsidP="00135370">
      <w:pPr>
        <w:pStyle w:val="GOSTScript"/>
        <w:pBdr>
          <w:right w:val="dotted" w:sz="4" w:space="0" w:color="auto"/>
        </w:pBdr>
        <w:ind w:left="0" w:right="0" w:firstLine="227"/>
      </w:pPr>
      <w:r w:rsidRPr="00A2602A">
        <w:tab/>
      </w:r>
      <w:r w:rsidRPr="00A2602A">
        <w:tab/>
        <w:t>&lt;PP_CodeBK&gt;18301000010012102212&lt;/PP_CodeBK&gt;</w:t>
      </w:r>
    </w:p>
    <w:p w14:paraId="7D3282FC" w14:textId="77777777" w:rsidR="00BC74BF" w:rsidRPr="00A2602A" w:rsidRDefault="00BC74BF" w:rsidP="00135370">
      <w:pPr>
        <w:pStyle w:val="GOSTScript"/>
        <w:pBdr>
          <w:right w:val="dotted" w:sz="4" w:space="0" w:color="auto"/>
        </w:pBdr>
        <w:ind w:left="0" w:right="0" w:firstLine="227"/>
      </w:pPr>
      <w:r w:rsidRPr="00A2602A">
        <w:tab/>
      </w:r>
      <w:r w:rsidRPr="00A2602A">
        <w:tab/>
        <w:t>&lt;PP_DateRegPP&gt;2023-01-03&lt;/PP_DateRegPP&gt;</w:t>
      </w:r>
    </w:p>
    <w:p w14:paraId="15D7FB6E" w14:textId="77777777" w:rsidR="00BC74BF" w:rsidRPr="00942AA3" w:rsidRDefault="00BC74BF" w:rsidP="00135370">
      <w:pPr>
        <w:pStyle w:val="GOSTScript"/>
        <w:pBdr>
          <w:right w:val="dotted" w:sz="4" w:space="0" w:color="auto"/>
        </w:pBdr>
        <w:ind w:left="0" w:right="0" w:firstLine="227"/>
      </w:pPr>
      <w:r w:rsidRPr="00A2602A">
        <w:tab/>
      </w:r>
      <w:r w:rsidRPr="00A2602A">
        <w:tab/>
        <w:t>&lt;PP_</w:t>
      </w:r>
      <w:r w:rsidRPr="00942AA3">
        <w:t>PaymentGUID&gt;a2e4e2b1-752d-4e55-a382-a26db4ac956a&lt;/PP_PaymentGUID&gt;</w:t>
      </w:r>
    </w:p>
    <w:p w14:paraId="19D5646F" w14:textId="77777777" w:rsidR="00BC74BF" w:rsidRPr="00942AA3" w:rsidRDefault="00BC74BF" w:rsidP="00135370">
      <w:pPr>
        <w:pStyle w:val="GOSTScript"/>
        <w:pBdr>
          <w:right w:val="dotted" w:sz="4" w:space="0" w:color="auto"/>
        </w:pBdr>
        <w:ind w:left="0" w:right="0" w:firstLine="227"/>
      </w:pPr>
      <w:r w:rsidRPr="00942AA3">
        <w:tab/>
      </w:r>
      <w:r w:rsidRPr="00942AA3">
        <w:tab/>
        <w:t>&lt;PP_PaymentCode&gt;1&lt;/PP_PaymentCode&gt;</w:t>
      </w:r>
    </w:p>
    <w:p w14:paraId="2A7AB604" w14:textId="77777777" w:rsidR="00BC74BF" w:rsidRPr="00942AA3" w:rsidRDefault="00BC74BF" w:rsidP="00135370">
      <w:pPr>
        <w:pStyle w:val="GOSTScript"/>
        <w:pBdr>
          <w:right w:val="dotted" w:sz="4" w:space="0" w:color="auto"/>
        </w:pBdr>
        <w:ind w:left="0" w:right="0" w:firstLine="227"/>
      </w:pPr>
      <w:r w:rsidRPr="00942AA3">
        <w:tab/>
      </w:r>
      <w:r w:rsidRPr="00942AA3">
        <w:tab/>
        <w:t>&lt;PP_PaymentUID&gt;41045&lt;/PP_PaymentUID&gt;</w:t>
      </w:r>
    </w:p>
    <w:p w14:paraId="40A57A11" w14:textId="77777777" w:rsidR="00BC74BF" w:rsidRPr="00942AA3" w:rsidRDefault="00BC74BF" w:rsidP="00135370">
      <w:pPr>
        <w:pStyle w:val="GOSTScript"/>
        <w:pBdr>
          <w:right w:val="dotted" w:sz="4" w:space="0" w:color="auto"/>
        </w:pBdr>
        <w:ind w:left="0" w:right="0" w:firstLine="227"/>
      </w:pPr>
      <w:r w:rsidRPr="00942AA3">
        <w:tab/>
      </w:r>
      <w:r w:rsidRPr="00942AA3">
        <w:tab/>
        <w:t>&lt;/ACCP_ITEM&gt;</w:t>
      </w:r>
    </w:p>
    <w:p w14:paraId="2748A403" w14:textId="77777777" w:rsidR="00BC74BF" w:rsidRPr="00942AA3" w:rsidRDefault="00BC74BF" w:rsidP="00135370">
      <w:pPr>
        <w:pStyle w:val="GOSTScript"/>
        <w:pBdr>
          <w:right w:val="dotted" w:sz="4" w:space="0" w:color="auto"/>
        </w:pBdr>
        <w:ind w:left="0" w:right="0" w:firstLine="227"/>
      </w:pPr>
      <w:r w:rsidRPr="00942AA3">
        <w:tab/>
        <w:t>&lt;/ACCPAY_ACCP&gt;</w:t>
      </w:r>
    </w:p>
    <w:p w14:paraId="28C8C5A8" w14:textId="77777777" w:rsidR="00BC74BF" w:rsidRPr="00A2602A" w:rsidRDefault="00BC74BF" w:rsidP="00135370">
      <w:pPr>
        <w:pStyle w:val="GOSTScript"/>
        <w:pBdr>
          <w:right w:val="dotted" w:sz="4" w:space="0" w:color="auto"/>
        </w:pBdr>
        <w:ind w:left="0" w:right="0" w:firstLine="227"/>
      </w:pPr>
      <w:r w:rsidRPr="00942AA3">
        <w:t>&lt;/self:MSC_ACCPAYMENT&gt;</w:t>
      </w:r>
    </w:p>
    <w:p w14:paraId="39538B35" w14:textId="77777777" w:rsidR="00BC74BF" w:rsidRPr="00E7144D" w:rsidRDefault="00BC74BF" w:rsidP="00BC74BF">
      <w:pPr>
        <w:pStyle w:val="32"/>
      </w:pPr>
      <w:bookmarkStart w:id="4063" w:name="_Toc185883032"/>
      <w:bookmarkStart w:id="4064" w:name="_Toc199832173"/>
      <w:bookmarkStart w:id="4065" w:name="_Toc202883899"/>
      <w:r w:rsidRPr="00E7144D">
        <w:t>Пример XML (сервисное взаимодействие)</w:t>
      </w:r>
      <w:bookmarkEnd w:id="4063"/>
      <w:bookmarkEnd w:id="4064"/>
      <w:bookmarkEnd w:id="4065"/>
    </w:p>
    <w:p w14:paraId="55104D8A" w14:textId="77777777" w:rsidR="00BC74BF" w:rsidRPr="00A2602A" w:rsidRDefault="00BC74BF" w:rsidP="00BC74BF">
      <w:pPr>
        <w:pStyle w:val="GOSTScript"/>
        <w:ind w:left="0" w:right="0" w:firstLine="227"/>
      </w:pPr>
      <w:r w:rsidRPr="00A2602A">
        <w:t>&lt;?xml version="1.0" encoding="UTF-8"?&gt;</w:t>
      </w:r>
    </w:p>
    <w:p w14:paraId="6D7B8670" w14:textId="77777777" w:rsidR="00BC74BF" w:rsidRPr="00A2602A" w:rsidRDefault="00BC74BF" w:rsidP="00BC74BF">
      <w:pPr>
        <w:pStyle w:val="GOSTScript"/>
        <w:ind w:left="0" w:right="0" w:firstLine="227"/>
      </w:pPr>
      <w:r w:rsidRPr="00A2602A">
        <w:t>&lt;soapenv:Envelope xmlns:soapenv="http://schemas.xmlsoap.org/soap/envelope/" xmlns:wsu="http://docs.oasis-open.org/wss/2004/01/oasis-200401-wss-wssecurity-utility-1.0.xsd" xmlns:wsse="http://docs.oasis-open.org/wss/2004/01/oasis-200401-wss-wssecurity-secext-1.0.xsd"&gt;</w:t>
      </w:r>
    </w:p>
    <w:p w14:paraId="36E178B0" w14:textId="77777777" w:rsidR="00BC74BF" w:rsidRPr="00A2602A" w:rsidRDefault="00BC74BF" w:rsidP="00BC74BF">
      <w:pPr>
        <w:pStyle w:val="GOSTScript"/>
        <w:ind w:left="0" w:right="0" w:firstLine="227"/>
      </w:pPr>
      <w:r w:rsidRPr="00A2602A">
        <w:t>&lt;soapenv:Header xmlns:env="http://schemas.xmlsoap.org/soap/envelope/"&gt;&lt;wsse:Security wsu:Id="Id-sec-f9cb3040b7ca31cd7876d625c632e1aed304"&gt;</w:t>
      </w:r>
    </w:p>
    <w:p w14:paraId="02DFD77A" w14:textId="77777777" w:rsidR="00BC74BF" w:rsidRPr="00A2602A" w:rsidRDefault="00BC74BF" w:rsidP="00BC74BF">
      <w:pPr>
        <w:pStyle w:val="GOSTScript"/>
        <w:ind w:left="0" w:right="0" w:firstLine="227"/>
      </w:pPr>
      <w:r w:rsidRPr="00A2602A">
        <w:t>&lt;Signature xmlns="http://www.w3.org/2000/09/xmldsig#" Id="Id-sig-b9199ca934cfa91bcff69e807d7b0dbd26f6"&gt;</w:t>
      </w:r>
    </w:p>
    <w:p w14:paraId="605A0722" w14:textId="77777777" w:rsidR="00BC74BF" w:rsidRPr="00A2602A" w:rsidRDefault="00BC74BF" w:rsidP="00BC74BF">
      <w:pPr>
        <w:pStyle w:val="GOSTScript"/>
        <w:ind w:left="0" w:right="0" w:firstLine="227"/>
      </w:pPr>
      <w:r w:rsidRPr="00A2602A">
        <w:t>&lt;SignedInfo&gt;</w:t>
      </w:r>
    </w:p>
    <w:p w14:paraId="78D09CCF" w14:textId="77777777" w:rsidR="00BC74BF" w:rsidRPr="00A2602A" w:rsidRDefault="00BC74BF" w:rsidP="00BC74BF">
      <w:pPr>
        <w:pStyle w:val="GOSTScript"/>
        <w:ind w:left="0" w:right="0" w:firstLine="227"/>
      </w:pPr>
      <w:r w:rsidRPr="00A2602A">
        <w:t>&lt;CanonicalizationMethod Algorithm="http://www.w3.org/2001/10/xml-exc-c14n#"/&gt;</w:t>
      </w:r>
    </w:p>
    <w:p w14:paraId="761CB2E6" w14:textId="77777777" w:rsidR="00BC74BF" w:rsidRPr="00A2602A" w:rsidRDefault="00BC74BF" w:rsidP="00BC74BF">
      <w:pPr>
        <w:pStyle w:val="GOSTScript"/>
        <w:ind w:left="0" w:right="0" w:firstLine="227"/>
      </w:pPr>
      <w:r w:rsidRPr="00A2602A">
        <w:t>&lt;SignatureMethod Algorithm="http://www.w3.org/2001/04/xmldsig-more#gostr34102001-gostr3411"/&gt;</w:t>
      </w:r>
    </w:p>
    <w:p w14:paraId="46080B94" w14:textId="77777777" w:rsidR="00BC74BF" w:rsidRPr="00A2602A" w:rsidRDefault="00BC74BF" w:rsidP="00BC74BF">
      <w:pPr>
        <w:pStyle w:val="GOSTScript"/>
        <w:ind w:left="0" w:right="0" w:firstLine="227"/>
      </w:pPr>
      <w:r w:rsidRPr="00A2602A">
        <w:t>&lt;Reference URI="#Id-wssecdata-29cef34e3106063e64fead91c94aeda97ff4" Id="Id-dataref-ea575c0bb2c994b98298d2c77dcd5a7dbaa1"&gt;</w:t>
      </w:r>
    </w:p>
    <w:p w14:paraId="3DB10781" w14:textId="77777777" w:rsidR="00BC74BF" w:rsidRPr="00A2602A" w:rsidRDefault="00BC74BF" w:rsidP="00BC74BF">
      <w:pPr>
        <w:pStyle w:val="GOSTScript"/>
        <w:ind w:left="0" w:right="0" w:firstLine="227"/>
      </w:pPr>
      <w:r w:rsidRPr="00A2602A">
        <w:t>&lt;Transforms&gt;</w:t>
      </w:r>
    </w:p>
    <w:p w14:paraId="4B79B86E" w14:textId="77777777" w:rsidR="00BC74BF" w:rsidRPr="00A2602A" w:rsidRDefault="00BC74BF" w:rsidP="00BC74BF">
      <w:pPr>
        <w:pStyle w:val="GOSTScript"/>
        <w:ind w:left="0" w:right="0" w:firstLine="227"/>
      </w:pPr>
      <w:r w:rsidRPr="00A2602A">
        <w:t>&lt;Transform Algorithm="http://www.w3.org/2001/10/xml-exc-c14n#"/&gt;</w:t>
      </w:r>
    </w:p>
    <w:p w14:paraId="17A52244" w14:textId="77777777" w:rsidR="00BC74BF" w:rsidRPr="00A2602A" w:rsidRDefault="00BC74BF" w:rsidP="00BC74BF">
      <w:pPr>
        <w:pStyle w:val="GOSTScript"/>
        <w:ind w:left="0" w:right="0" w:firstLine="227"/>
      </w:pPr>
      <w:r w:rsidRPr="00A2602A">
        <w:t>&lt;/Transforms&gt;</w:t>
      </w:r>
    </w:p>
    <w:p w14:paraId="35203710" w14:textId="77777777" w:rsidR="00BC74BF" w:rsidRPr="00A2602A" w:rsidRDefault="00BC74BF" w:rsidP="00BC74BF">
      <w:pPr>
        <w:pStyle w:val="GOSTScript"/>
        <w:ind w:left="0" w:right="0" w:firstLine="227"/>
      </w:pPr>
      <w:r w:rsidRPr="00A2602A">
        <w:t>&lt;DigestMethod Algorithm="http://www.w3.org/2001/04/xmldsig-more#gostr3411"/&gt;</w:t>
      </w:r>
    </w:p>
    <w:p w14:paraId="2FED28AC" w14:textId="77777777" w:rsidR="00BC74BF" w:rsidRPr="00A2602A" w:rsidRDefault="00BC74BF" w:rsidP="00BC74BF">
      <w:pPr>
        <w:pStyle w:val="GOSTScript"/>
        <w:ind w:left="0" w:right="0" w:firstLine="227"/>
      </w:pPr>
      <w:r w:rsidRPr="00A2602A">
        <w:t>&lt;DigestValue&gt;4bqC9/3OSJqEHDz00XLzUf29YFcetigx2jr08qUp7fQ=&lt;/DigestValue&gt;</w:t>
      </w:r>
    </w:p>
    <w:p w14:paraId="383E0961" w14:textId="77777777" w:rsidR="00BC74BF" w:rsidRPr="00A2602A" w:rsidRDefault="00BC74BF" w:rsidP="00BC74BF">
      <w:pPr>
        <w:pStyle w:val="GOSTScript"/>
        <w:ind w:left="0" w:right="0" w:firstLine="227"/>
      </w:pPr>
      <w:r w:rsidRPr="00A2602A">
        <w:t>&lt;/Reference&gt;</w:t>
      </w:r>
    </w:p>
    <w:p w14:paraId="3EFA9F3C" w14:textId="77777777" w:rsidR="00BC74BF" w:rsidRPr="00A2602A" w:rsidRDefault="00BC74BF" w:rsidP="00BC74BF">
      <w:pPr>
        <w:pStyle w:val="GOSTScript"/>
        <w:ind w:left="0" w:right="0" w:firstLine="227"/>
      </w:pPr>
      <w:r w:rsidRPr="00A2602A">
        <w:t>&lt;Reference Type="http://www.w3.org/TR/2002/REC-xmldsig-core-20020212/xmldsig-core-schema.xsd#X509Data" URI="#Id-keyinfo-11712390bc17243d110193ac033f54873ad8" Id="Id-keyinforef-ac3c6eb29c9af1964819db52ec661b26c339"&gt;</w:t>
      </w:r>
    </w:p>
    <w:p w14:paraId="2FBBA833" w14:textId="77777777" w:rsidR="00BC74BF" w:rsidRPr="00A2602A" w:rsidRDefault="00BC74BF" w:rsidP="00BC74BF">
      <w:pPr>
        <w:pStyle w:val="GOSTScript"/>
        <w:ind w:left="0" w:right="0" w:firstLine="227"/>
      </w:pPr>
      <w:r w:rsidRPr="00A2602A">
        <w:t>&lt;Transforms&gt;</w:t>
      </w:r>
    </w:p>
    <w:p w14:paraId="4D30797A" w14:textId="77777777" w:rsidR="00BC74BF" w:rsidRPr="00A2602A" w:rsidRDefault="00BC74BF" w:rsidP="00BC74BF">
      <w:pPr>
        <w:pStyle w:val="GOSTScript"/>
        <w:ind w:left="0" w:right="0" w:firstLine="227"/>
      </w:pPr>
      <w:r w:rsidRPr="00A2602A">
        <w:lastRenderedPageBreak/>
        <w:t>&lt;Transform Algorithm="http://www.w3.org/2001/10/xml-exc-c14n#"/&gt;</w:t>
      </w:r>
    </w:p>
    <w:p w14:paraId="57B12C10" w14:textId="77777777" w:rsidR="00BC74BF" w:rsidRPr="00A2602A" w:rsidRDefault="00BC74BF" w:rsidP="00BC74BF">
      <w:pPr>
        <w:pStyle w:val="GOSTScript"/>
        <w:ind w:left="0" w:right="0" w:firstLine="227"/>
      </w:pPr>
      <w:r w:rsidRPr="00A2602A">
        <w:t>&lt;/Transforms&gt;</w:t>
      </w:r>
    </w:p>
    <w:p w14:paraId="42F44D7C" w14:textId="77777777" w:rsidR="00BC74BF" w:rsidRPr="00A2602A" w:rsidRDefault="00BC74BF" w:rsidP="00BC74BF">
      <w:pPr>
        <w:pStyle w:val="GOSTScript"/>
        <w:ind w:left="0" w:right="0" w:firstLine="227"/>
      </w:pPr>
      <w:r w:rsidRPr="00A2602A">
        <w:t>&lt;DigestMethod Algorithm="http://www.w3.org/2001/04/xmldsig-more#gostr3411"/&gt;</w:t>
      </w:r>
    </w:p>
    <w:p w14:paraId="314D6890" w14:textId="77777777" w:rsidR="00BC74BF" w:rsidRPr="00A2602A" w:rsidRDefault="00BC74BF" w:rsidP="00BC74BF">
      <w:pPr>
        <w:pStyle w:val="GOSTScript"/>
        <w:ind w:left="0" w:right="0" w:firstLine="227"/>
      </w:pPr>
      <w:r w:rsidRPr="00A2602A">
        <w:t>&lt;DigestValue&gt;+0q515JTexjW0go5SdPl7+ydqXUKST91N44lIbXt8Yo=&lt;/DigestValue&gt;</w:t>
      </w:r>
    </w:p>
    <w:p w14:paraId="01B11FFA" w14:textId="77777777" w:rsidR="00BC74BF" w:rsidRPr="00A2602A" w:rsidRDefault="00BC74BF" w:rsidP="00BC74BF">
      <w:pPr>
        <w:pStyle w:val="GOSTScript"/>
        <w:ind w:left="0" w:right="0" w:firstLine="227"/>
      </w:pPr>
      <w:r w:rsidRPr="00A2602A">
        <w:t>&lt;/Reference&gt;</w:t>
      </w:r>
    </w:p>
    <w:p w14:paraId="03246E20" w14:textId="77777777" w:rsidR="00BC74BF" w:rsidRPr="00A2602A" w:rsidRDefault="00BC74BF" w:rsidP="00BC74BF">
      <w:pPr>
        <w:pStyle w:val="GOSTScript"/>
        <w:ind w:left="0" w:right="0" w:firstLine="227"/>
      </w:pPr>
      <w:r w:rsidRPr="00A2602A">
        <w:t>&lt;Reference URI="#Id-sp-4179cfd1e4ba9c0aaed70450fc3c741c9c08" Id="Id-ref-cb8cc265f168034494eca1c25ec74bf9433c"&gt;</w:t>
      </w:r>
    </w:p>
    <w:p w14:paraId="27A16CDD" w14:textId="77777777" w:rsidR="00BC74BF" w:rsidRPr="00A2602A" w:rsidRDefault="00BC74BF" w:rsidP="00BC74BF">
      <w:pPr>
        <w:pStyle w:val="GOSTScript"/>
        <w:ind w:left="0" w:right="0" w:firstLine="227"/>
      </w:pPr>
      <w:r w:rsidRPr="00A2602A">
        <w:t>&lt;Transforms&gt;</w:t>
      </w:r>
    </w:p>
    <w:p w14:paraId="76DA1D57" w14:textId="77777777" w:rsidR="00BC74BF" w:rsidRPr="00A2602A" w:rsidRDefault="00BC74BF" w:rsidP="00BC74BF">
      <w:pPr>
        <w:pStyle w:val="GOSTScript"/>
        <w:ind w:left="0" w:right="0" w:firstLine="227"/>
      </w:pPr>
      <w:r w:rsidRPr="00A2602A">
        <w:t>&lt;Transform Algorithm="http://www.w3.org/2001/10/xml-exc-c14n#"/&gt;</w:t>
      </w:r>
    </w:p>
    <w:p w14:paraId="28A47A9C" w14:textId="77777777" w:rsidR="00BC74BF" w:rsidRPr="00A2602A" w:rsidRDefault="00BC74BF" w:rsidP="00BC74BF">
      <w:pPr>
        <w:pStyle w:val="GOSTScript"/>
        <w:ind w:left="0" w:right="0" w:firstLine="227"/>
      </w:pPr>
      <w:r w:rsidRPr="00A2602A">
        <w:t>&lt;/Transforms&gt;</w:t>
      </w:r>
    </w:p>
    <w:p w14:paraId="49006AA5" w14:textId="77777777" w:rsidR="00BC74BF" w:rsidRPr="00A2602A" w:rsidRDefault="00BC74BF" w:rsidP="00BC74BF">
      <w:pPr>
        <w:pStyle w:val="GOSTScript"/>
        <w:ind w:left="0" w:right="0" w:firstLine="227"/>
      </w:pPr>
      <w:r w:rsidRPr="00A2602A">
        <w:t>&lt;DigestMethod Algorithm="http://www.w3.org/2001/04/xmldsig-more#gostr3411"/&gt;</w:t>
      </w:r>
    </w:p>
    <w:p w14:paraId="300809B8" w14:textId="77777777" w:rsidR="00BC74BF" w:rsidRPr="00A2602A" w:rsidRDefault="00BC74BF" w:rsidP="00BC74BF">
      <w:pPr>
        <w:pStyle w:val="GOSTScript"/>
        <w:ind w:left="0" w:right="0" w:firstLine="227"/>
      </w:pPr>
      <w:r w:rsidRPr="00A2602A">
        <w:t>&lt;DigestValue&gt;f10/P/MZ5W1AwvdMPGkqpWfYGkK10xUw6SycuQIgFIc=&lt;/DigestValue&gt;</w:t>
      </w:r>
    </w:p>
    <w:p w14:paraId="3F69A026" w14:textId="77777777" w:rsidR="00BC74BF" w:rsidRPr="00A2602A" w:rsidRDefault="00BC74BF" w:rsidP="00BC74BF">
      <w:pPr>
        <w:pStyle w:val="GOSTScript"/>
        <w:ind w:left="0" w:right="0" w:firstLine="227"/>
      </w:pPr>
      <w:r w:rsidRPr="00A2602A">
        <w:t>&lt;/Reference&gt;</w:t>
      </w:r>
    </w:p>
    <w:p w14:paraId="5231B682" w14:textId="77777777" w:rsidR="00BC74BF" w:rsidRPr="00A2602A" w:rsidRDefault="00BC74BF" w:rsidP="00BC74BF">
      <w:pPr>
        <w:pStyle w:val="GOSTScript"/>
        <w:ind w:left="0" w:right="0" w:firstLine="227"/>
      </w:pPr>
      <w:r w:rsidRPr="00A2602A">
        <w:t>&lt;/SignedInfo&gt;</w:t>
      </w:r>
    </w:p>
    <w:p w14:paraId="583377DC" w14:textId="77777777" w:rsidR="00BC74BF" w:rsidRPr="00A2602A" w:rsidRDefault="00BC74BF" w:rsidP="00BC74BF">
      <w:pPr>
        <w:pStyle w:val="GOSTScript"/>
        <w:ind w:left="0" w:right="0" w:firstLine="227"/>
      </w:pPr>
      <w:r w:rsidRPr="00A2602A">
        <w:t>&lt;SignatureValue&gt;Xg8mlCU46QdjuUgHR/GFI13DKE7tfRDOphsVyNpFnxC/Sa2XnEuGBKeW7azroY19</w:t>
      </w:r>
    </w:p>
    <w:p w14:paraId="498A1C92" w14:textId="77777777" w:rsidR="00BC74BF" w:rsidRPr="00A2602A" w:rsidRDefault="00BC74BF" w:rsidP="00BC74BF">
      <w:pPr>
        <w:pStyle w:val="GOSTScript"/>
        <w:ind w:left="0" w:right="0" w:firstLine="227"/>
      </w:pPr>
      <w:r w:rsidRPr="00A2602A">
        <w:t>3u7EHXe4dKfnrJ7k7Eq5+A==&lt;/SignatureValue&gt;</w:t>
      </w:r>
    </w:p>
    <w:p w14:paraId="5276EB39" w14:textId="77777777" w:rsidR="00BC74BF" w:rsidRPr="00A2602A" w:rsidRDefault="00BC74BF" w:rsidP="00BC74BF">
      <w:pPr>
        <w:pStyle w:val="GOSTScript"/>
        <w:ind w:left="0" w:right="0" w:firstLine="227"/>
      </w:pPr>
      <w:r w:rsidRPr="00A2602A">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372ACFE9" w14:textId="77777777" w:rsidR="00BC74BF" w:rsidRPr="00A2602A" w:rsidRDefault="00BC74BF" w:rsidP="00BC74BF">
      <w:pPr>
        <w:pStyle w:val="GOSTScript"/>
        <w:ind w:left="0" w:right="0" w:firstLine="227"/>
      </w:pPr>
      <w:r w:rsidRPr="00A2602A">
        <w:t>&lt;Object&gt;</w:t>
      </w:r>
    </w:p>
    <w:p w14:paraId="0076EE32" w14:textId="77777777" w:rsidR="00BC74BF" w:rsidRPr="00A2602A" w:rsidRDefault="00BC74BF" w:rsidP="00BC74BF">
      <w:pPr>
        <w:pStyle w:val="GOSTScript"/>
        <w:ind w:left="0" w:right="0" w:firstLine="227"/>
      </w:pPr>
      <w:r w:rsidRPr="00A2602A">
        <w:t>&lt;QualifyingProperties xmlns="http://uri.etsi.org/01903/v1.4.1#" Target="Id-sig-b9199ca934cfa91bcff69e807d7b0dbd26f6"&gt;</w:t>
      </w:r>
    </w:p>
    <w:p w14:paraId="6D9CB1C1" w14:textId="77777777" w:rsidR="00BC74BF" w:rsidRPr="00A2602A" w:rsidRDefault="00BC74BF" w:rsidP="00BC74BF">
      <w:pPr>
        <w:pStyle w:val="GOSTScript"/>
        <w:ind w:left="0" w:right="0" w:firstLine="227"/>
      </w:pPr>
      <w:r w:rsidRPr="00A2602A">
        <w:t>&lt;SignedProperties Id="Id-sp-4179cfd1e4ba9c0aaed70450fc3c741c9c08"&gt;</w:t>
      </w:r>
    </w:p>
    <w:p w14:paraId="2F5C1ECB" w14:textId="77777777" w:rsidR="00BC74BF" w:rsidRPr="00A2602A" w:rsidRDefault="00BC74BF" w:rsidP="00BC74BF">
      <w:pPr>
        <w:pStyle w:val="GOSTScript"/>
        <w:ind w:left="0" w:right="0" w:firstLine="227"/>
      </w:pPr>
      <w:r w:rsidRPr="00A2602A">
        <w:t>&lt;SignedSignatureProperties Id="Id-ssp-408cecc6a155b8a0f2850e81d5f57496bb2b"/&gt;</w:t>
      </w:r>
    </w:p>
    <w:p w14:paraId="7C16237D" w14:textId="77777777" w:rsidR="00BC74BF" w:rsidRPr="00A2602A" w:rsidRDefault="00BC74BF" w:rsidP="00BC74BF">
      <w:pPr>
        <w:pStyle w:val="GOSTScript"/>
        <w:ind w:left="0" w:right="0" w:firstLine="227"/>
      </w:pPr>
      <w:r w:rsidRPr="00A2602A">
        <w:t>&lt;/SignedProperties&gt;</w:t>
      </w:r>
    </w:p>
    <w:p w14:paraId="785C7921" w14:textId="77777777" w:rsidR="00BC74BF" w:rsidRPr="00A2602A" w:rsidRDefault="00BC74BF" w:rsidP="00BC74BF">
      <w:pPr>
        <w:pStyle w:val="GOSTScript"/>
        <w:ind w:left="0" w:right="0" w:firstLine="227"/>
      </w:pPr>
      <w:r w:rsidRPr="00A2602A">
        <w:t>&lt;/QualifyingProperties&gt;</w:t>
      </w:r>
    </w:p>
    <w:p w14:paraId="0E9FD79C" w14:textId="77777777" w:rsidR="00BC74BF" w:rsidRPr="00A2602A" w:rsidRDefault="00BC74BF" w:rsidP="00BC74BF">
      <w:pPr>
        <w:pStyle w:val="GOSTScript"/>
        <w:ind w:left="0" w:right="0" w:firstLine="227"/>
      </w:pPr>
      <w:r w:rsidRPr="00A2602A">
        <w:t>&lt;/Object&gt;</w:t>
      </w:r>
    </w:p>
    <w:p w14:paraId="251F2F73" w14:textId="77777777" w:rsidR="00BC74BF" w:rsidRPr="00A2602A" w:rsidRDefault="00BC74BF" w:rsidP="00BC74BF">
      <w:pPr>
        <w:pStyle w:val="GOSTScript"/>
        <w:ind w:left="0" w:right="0" w:firstLine="227"/>
      </w:pPr>
      <w:r w:rsidRPr="00A2602A">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386C15F6" w14:textId="77777777" w:rsidR="00BC74BF" w:rsidRPr="00A2602A" w:rsidRDefault="00BC74BF" w:rsidP="00BC74BF">
      <w:pPr>
        <w:pStyle w:val="GOSTScript"/>
        <w:ind w:left="0" w:right="0" w:firstLine="227"/>
      </w:pPr>
      <w:r w:rsidRPr="00A2602A">
        <w:t>CVNlcnZlciBDQTEgMB4GCSqGSIb3DQEJARYRdWNfZmtAcm9za2F6bmEucnUxHDAa</w:t>
      </w:r>
    </w:p>
    <w:p w14:paraId="25934746" w14:textId="77777777" w:rsidR="00BC74BF" w:rsidRPr="00A2602A" w:rsidRDefault="00BC74BF" w:rsidP="00BC74BF">
      <w:pPr>
        <w:pStyle w:val="GOSTScript"/>
        <w:ind w:left="0" w:right="0" w:firstLine="227"/>
      </w:pPr>
      <w:r w:rsidRPr="00A2602A">
        <w:t>BgNVBAgMEzc3INCzLiDQnNC+0YHQutCy0LAxGjAYBggqhQMDgQMBARIMMDA3NzEw</w:t>
      </w:r>
    </w:p>
    <w:p w14:paraId="1E221828" w14:textId="77777777" w:rsidR="00BC74BF" w:rsidRPr="00A2602A" w:rsidRDefault="00BC74BF" w:rsidP="00BC74BF">
      <w:pPr>
        <w:pStyle w:val="GOSTScript"/>
        <w:ind w:left="0" w:right="0" w:firstLine="227"/>
      </w:pPr>
      <w:r w:rsidRPr="00A2602A">
        <w:t>NTY4NzYwMRgwFgYFKoUDZAESDTEwNDc3OTcwMTk4MzAxLDAqBgNVBAkMI9GD0LvQ</w:t>
      </w:r>
    </w:p>
    <w:p w14:paraId="1D057433" w14:textId="77777777" w:rsidR="00BC74BF" w:rsidRPr="00A2602A" w:rsidRDefault="00BC74BF" w:rsidP="00BC74BF">
      <w:pPr>
        <w:pStyle w:val="GOSTScript"/>
        <w:ind w:left="0" w:right="0" w:firstLine="227"/>
      </w:pPr>
      <w:r w:rsidRPr="00A2602A">
        <w:t>uNGG0LAg0JjQu9GM0LjQvdC60LAsINC00L7QvCA3MRUwEwYDVQQHDAzQnNC+0YHQ</w:t>
      </w:r>
    </w:p>
    <w:p w14:paraId="75478ECF" w14:textId="77777777" w:rsidR="00BC74BF" w:rsidRPr="00A2602A" w:rsidRDefault="00BC74BF" w:rsidP="00BC74BF">
      <w:pPr>
        <w:pStyle w:val="GOSTScript"/>
        <w:ind w:left="0" w:right="0" w:firstLine="227"/>
      </w:pPr>
      <w:r w:rsidRPr="00A2602A">
        <w:t>utCy0LAxCzAJBgNVBAYTAlJVMTgwNgYDVQQKDC/QpNC10LTQtdGA0LDQu9GM0L3Q</w:t>
      </w:r>
    </w:p>
    <w:p w14:paraId="553E8393" w14:textId="77777777" w:rsidR="00BC74BF" w:rsidRPr="00A2602A" w:rsidRDefault="00BC74BF" w:rsidP="00BC74BF">
      <w:pPr>
        <w:pStyle w:val="GOSTScript"/>
        <w:ind w:left="0" w:right="0" w:firstLine="227"/>
      </w:pPr>
      <w:r w:rsidRPr="00A2602A">
        <w:t>vtC1INC60LDQt9C90LDRh9C10LnRgdGC0LLQvjE/MD0GA1UEAww20KPQpiDQpNC1</w:t>
      </w:r>
    </w:p>
    <w:p w14:paraId="5A4A794A" w14:textId="77777777" w:rsidR="00BC74BF" w:rsidRPr="00A2602A" w:rsidRDefault="00BC74BF" w:rsidP="00BC74BF">
      <w:pPr>
        <w:pStyle w:val="GOSTScript"/>
        <w:ind w:left="0" w:right="0" w:firstLine="227"/>
      </w:pPr>
      <w:r w:rsidRPr="00A2602A">
        <w:t>0LTQtdGA0LDQu9GM0L3QvtCz0L4g0LrQsNC30L3QsNGH0LXQudGB0YLQstCwMB4X</w:t>
      </w:r>
    </w:p>
    <w:p w14:paraId="761BF262" w14:textId="77777777" w:rsidR="00BC74BF" w:rsidRPr="00A2602A" w:rsidRDefault="00BC74BF" w:rsidP="00BC74BF">
      <w:pPr>
        <w:pStyle w:val="GOSTScript"/>
        <w:ind w:left="0" w:right="0" w:firstLine="227"/>
      </w:pPr>
      <w:r w:rsidRPr="00A2602A">
        <w:t>DTE2MDQwNzA4MTExMFoXDTE3MDcwNzA4MTExMFowggITMRYwFAYFKoUDZAMSCzEy</w:t>
      </w:r>
    </w:p>
    <w:p w14:paraId="292E8606" w14:textId="77777777" w:rsidR="00BC74BF" w:rsidRPr="00A2602A" w:rsidRDefault="00BC74BF" w:rsidP="00BC74BF">
      <w:pPr>
        <w:pStyle w:val="GOSTScript"/>
        <w:ind w:left="0" w:right="0" w:firstLine="227"/>
      </w:pPr>
      <w:r w:rsidRPr="00A2602A">
        <w:t>MzQ1Njc4OTAxMRgwFgYFKoUDZAESDTAxMjM0NTY3ODkxMjMxGjAYBggqhQMDgQMB</w:t>
      </w:r>
    </w:p>
    <w:p w14:paraId="78D867B9" w14:textId="77777777" w:rsidR="00BC74BF" w:rsidRPr="00A2602A" w:rsidRDefault="00BC74BF" w:rsidP="00BC74BF">
      <w:pPr>
        <w:pStyle w:val="GOSTScript"/>
        <w:ind w:left="0" w:right="0" w:firstLine="227"/>
      </w:pPr>
      <w:r w:rsidRPr="00A2602A">
        <w:t>ARIMMDAxMjM0NTY3ODkwMSYwJAYJKoZIhvcNAQkBFhduLm5hZ292aXRzeW5AaW5m</w:t>
      </w:r>
    </w:p>
    <w:p w14:paraId="2110125B" w14:textId="77777777" w:rsidR="00BC74BF" w:rsidRPr="00A2602A" w:rsidRDefault="00BC74BF" w:rsidP="00BC74BF">
      <w:pPr>
        <w:pStyle w:val="GOSTScript"/>
        <w:ind w:left="0" w:right="0" w:firstLine="227"/>
      </w:pPr>
      <w:r w:rsidRPr="00A2602A">
        <w:t>b3NlYy5ydTELMAkGA1UEBhMCUlUxHDAaBgNVBAgMEzc3INCzLiDQnNC+0YHQutCy</w:t>
      </w:r>
    </w:p>
    <w:p w14:paraId="009CE123" w14:textId="77777777" w:rsidR="00BC74BF" w:rsidRPr="00A2602A" w:rsidRDefault="00BC74BF" w:rsidP="00BC74BF">
      <w:pPr>
        <w:pStyle w:val="GOSTScript"/>
        <w:ind w:left="0" w:right="0" w:firstLine="227"/>
      </w:pPr>
      <w:r w:rsidRPr="00A2602A">
        <w:t>0LAxFTATBgNVBAcMDNCc0L7RgdC60LLQsDE4MDYGA1UECgwv0KTQtdC00LXRgNCw</w:t>
      </w:r>
    </w:p>
    <w:p w14:paraId="1D75B869" w14:textId="77777777" w:rsidR="00BC74BF" w:rsidRPr="00A2602A" w:rsidRDefault="00BC74BF" w:rsidP="00BC74BF">
      <w:pPr>
        <w:pStyle w:val="GOSTScript"/>
        <w:ind w:left="0" w:right="0" w:firstLine="227"/>
      </w:pPr>
      <w:r w:rsidRPr="00A2602A">
        <w:t>0LvRjNC90L7QtSDQutCw0LfQvdCw0YfQtdC50YHRgtCy0L4xNDAyBgNVBAsMK9GC</w:t>
      </w:r>
    </w:p>
    <w:p w14:paraId="48304C91" w14:textId="77777777" w:rsidR="00BC74BF" w:rsidRPr="00A2602A" w:rsidRDefault="00BC74BF" w:rsidP="00BC74BF">
      <w:pPr>
        <w:pStyle w:val="GOSTScript"/>
        <w:ind w:left="0" w:right="0" w:firstLine="227"/>
      </w:pPr>
      <w:r w:rsidRPr="00A2602A">
        <w:t>0LXRgdGC0L7QstC+0LUg0L/QvtC00YDQsNC30LTQtdC70LXQvdC40LUxHDAaBgNV</w:t>
      </w:r>
    </w:p>
    <w:p w14:paraId="7FF63365" w14:textId="77777777" w:rsidR="00BC74BF" w:rsidRPr="00A2602A" w:rsidRDefault="00BC74BF" w:rsidP="00BC74BF">
      <w:pPr>
        <w:pStyle w:val="GOSTScript"/>
        <w:ind w:left="0" w:right="0" w:firstLine="227"/>
      </w:pPr>
      <w:r w:rsidRPr="00A2602A">
        <w:t>BCoME2PQtdGA0YLQuNGE0LjQutCw0YIxGTAXBgNVBAQMENCi0LXRgdGC0L7QstGL</w:t>
      </w:r>
    </w:p>
    <w:p w14:paraId="231EB49C" w14:textId="77777777" w:rsidR="00BC74BF" w:rsidRPr="00A2602A" w:rsidRDefault="00BC74BF" w:rsidP="00BC74BF">
      <w:pPr>
        <w:pStyle w:val="GOSTScript"/>
        <w:ind w:left="0" w:right="0" w:firstLine="227"/>
      </w:pPr>
      <w:r w:rsidRPr="00A2602A">
        <w:t>0LkxPTA7BgNVBAwMNNCi0LXRgdGC0L7QstGL0Lkg0YHQtdGA0YLQuNGE0LjQutCw</w:t>
      </w:r>
    </w:p>
    <w:p w14:paraId="6C039584" w14:textId="77777777" w:rsidR="00BC74BF" w:rsidRPr="00A2602A" w:rsidRDefault="00BC74BF" w:rsidP="00BC74BF">
      <w:pPr>
        <w:pStyle w:val="GOSTScript"/>
        <w:ind w:left="0" w:right="0" w:firstLine="227"/>
      </w:pPr>
      <w:r w:rsidRPr="00A2602A">
        <w:t>0YIg0L/QvtC00L/QuNGB0LgxQTA/BgkqhkiG9w0BCQIMMklOTlw9MDEyMzQ1Njc4</w:t>
      </w:r>
    </w:p>
    <w:p w14:paraId="608BE8C7" w14:textId="77777777" w:rsidR="00BC74BF" w:rsidRPr="00A2602A" w:rsidRDefault="00BC74BF" w:rsidP="00BC74BF">
      <w:pPr>
        <w:pStyle w:val="GOSTScript"/>
        <w:ind w:left="0" w:right="0" w:firstLine="227"/>
      </w:pPr>
      <w:r w:rsidRPr="00A2602A">
        <w:t>OS9LUFBcPTEyMzQ1Njc4OS9PR1JOXD0wMTIzNDU2Nzg5MTIzMS4wLAYDVQQDDCXQ</w:t>
      </w:r>
    </w:p>
    <w:p w14:paraId="726E15FF" w14:textId="77777777" w:rsidR="00BC74BF" w:rsidRPr="00A2602A" w:rsidRDefault="00BC74BF" w:rsidP="00BC74BF">
      <w:pPr>
        <w:pStyle w:val="GOSTScript"/>
        <w:ind w:left="0" w:right="0" w:firstLine="227"/>
      </w:pPr>
      <w:r w:rsidRPr="00A2602A">
        <w:t>otC10YHRgtC+0LLRi9C5INGB0LXRgNGC0LjRhNC40LrQsNGCMGMwHAYGKoUDAgIT</w:t>
      </w:r>
    </w:p>
    <w:p w14:paraId="044ED392" w14:textId="77777777" w:rsidR="00BC74BF" w:rsidRPr="00A2602A" w:rsidRDefault="00BC74BF" w:rsidP="00BC74BF">
      <w:pPr>
        <w:pStyle w:val="GOSTScript"/>
        <w:ind w:left="0" w:right="0" w:firstLine="227"/>
      </w:pPr>
      <w:r w:rsidRPr="00A2602A">
        <w:t>MBIGByqFAwICJAAGByqFAwICHgEDQwAEQM/mE38gcSmh2U183WL3aPaP3tJu0vTq</w:t>
      </w:r>
    </w:p>
    <w:p w14:paraId="5F174C4C" w14:textId="77777777" w:rsidR="00BC74BF" w:rsidRPr="00A2602A" w:rsidRDefault="00BC74BF" w:rsidP="00BC74BF">
      <w:pPr>
        <w:pStyle w:val="GOSTScript"/>
        <w:ind w:left="0" w:right="0" w:firstLine="227"/>
      </w:pPr>
      <w:r w:rsidRPr="00A2602A">
        <w:t>CndMDcb72IGcv8nO7QkaqnFwXrkt6zScdQlQgUX78ct0+jNJa7ZIdLGjggRJMIIE</w:t>
      </w:r>
    </w:p>
    <w:p w14:paraId="1BD6EBA9" w14:textId="77777777" w:rsidR="00BC74BF" w:rsidRPr="00A2602A" w:rsidRDefault="00BC74BF" w:rsidP="00BC74BF">
      <w:pPr>
        <w:pStyle w:val="GOSTScript"/>
        <w:ind w:left="0" w:right="0" w:firstLine="227"/>
      </w:pPr>
      <w:r w:rsidRPr="00A2602A">
        <w:t>RTAMBgNVHRMBAf8EAjAAMB0GA1UdIAQWMBQwCAYGKoUDZHEBMAgGBiqFA2RxAjBN</w:t>
      </w:r>
    </w:p>
    <w:p w14:paraId="1F1B6306" w14:textId="77777777" w:rsidR="00BC74BF" w:rsidRPr="00A2602A" w:rsidRDefault="00BC74BF" w:rsidP="00BC74BF">
      <w:pPr>
        <w:pStyle w:val="GOSTScript"/>
        <w:ind w:left="0" w:right="0" w:firstLine="227"/>
      </w:pPr>
      <w:r w:rsidRPr="00A2602A">
        <w:t>BgUqhQNkbwREDELQmtGA0LjQv9GC0L7Qn9GA0L4gQ1NQICjQstC10YDRgdC40Y8g</w:t>
      </w:r>
    </w:p>
    <w:p w14:paraId="78B2B298" w14:textId="77777777" w:rsidR="00BC74BF" w:rsidRPr="00A2602A" w:rsidRDefault="00BC74BF" w:rsidP="00BC74BF">
      <w:pPr>
        <w:pStyle w:val="GOSTScript"/>
        <w:ind w:left="0" w:right="0" w:firstLine="227"/>
      </w:pPr>
      <w:r w:rsidRPr="00A2602A">
        <w:t>My42KSAo0LjRgdC/0L7Qu9C90LXQvdC40LUgMikwggFhBgUqhQNkcASCAVYwggFS</w:t>
      </w:r>
    </w:p>
    <w:p w14:paraId="7A7A741E" w14:textId="77777777" w:rsidR="00BC74BF" w:rsidRPr="00A2602A" w:rsidRDefault="00BC74BF" w:rsidP="00BC74BF">
      <w:pPr>
        <w:pStyle w:val="GOSTScript"/>
        <w:ind w:left="0" w:right="0" w:firstLine="227"/>
      </w:pPr>
      <w:r w:rsidRPr="00A2602A">
        <w:t>DEQi0JrRgNC40L/RgtC+0J/RgNC+IENTUCIgKNCy0LXRgNGB0LjRjyAzLjYpICjQ</w:t>
      </w:r>
    </w:p>
    <w:p w14:paraId="46C58953" w14:textId="77777777" w:rsidR="00BC74BF" w:rsidRPr="00A2602A" w:rsidRDefault="00BC74BF" w:rsidP="00BC74BF">
      <w:pPr>
        <w:pStyle w:val="GOSTScript"/>
        <w:ind w:left="0" w:right="0" w:firstLine="227"/>
      </w:pPr>
      <w:r w:rsidRPr="00A2602A">
        <w:t>uNGB0L/QvtC70L3QtdC90LjQtSAyKQxoItCf0YDQvtCz0YDQsNC80LzQvdC+LdCw</w:t>
      </w:r>
    </w:p>
    <w:p w14:paraId="23321AAF" w14:textId="77777777" w:rsidR="00BC74BF" w:rsidRPr="00A2602A" w:rsidRDefault="00BC74BF" w:rsidP="00BC74BF">
      <w:pPr>
        <w:pStyle w:val="GOSTScript"/>
        <w:ind w:left="0" w:right="0" w:firstLine="227"/>
      </w:pPr>
      <w:r w:rsidRPr="00A2602A">
        <w:t>0L/Qv9Cw0YDQsNGC0L3Ri9C5INC60L7QvNC/0LvQtdC60YEgItCu0L3QuNGB0LXR</w:t>
      </w:r>
    </w:p>
    <w:p w14:paraId="543663C5" w14:textId="77777777" w:rsidR="00BC74BF" w:rsidRPr="00A2602A" w:rsidRDefault="00BC74BF" w:rsidP="00BC74BF">
      <w:pPr>
        <w:pStyle w:val="GOSTScript"/>
        <w:ind w:left="0" w:right="0" w:firstLine="227"/>
      </w:pPr>
      <w:r w:rsidRPr="00A2602A">
        <w:lastRenderedPageBreak/>
        <w:t>gNGCLdCT0J7QodCiIi4g0JLQtdGA0YHQuNGPIDIuMSIMT9Ch0LXRgNGC0LjRhNC4</w:t>
      </w:r>
    </w:p>
    <w:p w14:paraId="459E5F3F" w14:textId="77777777" w:rsidR="00BC74BF" w:rsidRPr="00A2602A" w:rsidRDefault="00BC74BF" w:rsidP="00BC74BF">
      <w:pPr>
        <w:pStyle w:val="GOSTScript"/>
        <w:ind w:left="0" w:right="0" w:firstLine="227"/>
      </w:pPr>
      <w:r w:rsidRPr="00A2602A">
        <w:t>0LrQsNGCINGB0L7QvtGC0LLQtdGC0YHRgtCy0LjRjyDihJYg0KHQpC8xMjQtMjcz</w:t>
      </w:r>
    </w:p>
    <w:p w14:paraId="67B8D631" w14:textId="77777777" w:rsidR="00BC74BF" w:rsidRPr="00A2602A" w:rsidRDefault="00BC74BF" w:rsidP="00BC74BF">
      <w:pPr>
        <w:pStyle w:val="GOSTScript"/>
        <w:ind w:left="0" w:right="0" w:firstLine="227"/>
      </w:pPr>
      <w:r w:rsidRPr="00A2602A">
        <w:t>OCDQvtGCIDAxLjA3LjIwMTUMT9Ch0LXRgNGC0LjRhNC40LrQsNGCINGB0L7QvtGC</w:t>
      </w:r>
    </w:p>
    <w:p w14:paraId="38FDFBA1" w14:textId="77777777" w:rsidR="00BC74BF" w:rsidRPr="00A2602A" w:rsidRDefault="00BC74BF" w:rsidP="00BC74BF">
      <w:pPr>
        <w:pStyle w:val="GOSTScript"/>
        <w:ind w:left="0" w:right="0" w:firstLine="227"/>
      </w:pPr>
      <w:r w:rsidRPr="00A2602A">
        <w:t>0LLQtdGC0YHRgtCy0LjRjyDihJYg0KHQpC8xMjgtMjE3NSDQvtGCIDIwLjA2LjIw</w:t>
      </w:r>
    </w:p>
    <w:p w14:paraId="02AB2390" w14:textId="77777777" w:rsidR="00BC74BF" w:rsidRPr="00A2602A" w:rsidRDefault="00BC74BF" w:rsidP="00BC74BF">
      <w:pPr>
        <w:pStyle w:val="GOSTScript"/>
        <w:ind w:left="0" w:right="0" w:firstLine="227"/>
      </w:pPr>
      <w:r w:rsidRPr="00A2602A">
        <w:t>MTMwDgYDVR0PAQH/BAQDAgTwMBMGA1UdJQQMMAoGCCsGAQUFBwMDMCsGA1UdEAQk</w:t>
      </w:r>
    </w:p>
    <w:p w14:paraId="7A7FF724" w14:textId="77777777" w:rsidR="00BC74BF" w:rsidRPr="00A2602A" w:rsidRDefault="00BC74BF" w:rsidP="00BC74BF">
      <w:pPr>
        <w:pStyle w:val="GOSTScript"/>
        <w:ind w:left="0" w:right="0" w:firstLine="227"/>
      </w:pPr>
      <w:r w:rsidRPr="00A2602A">
        <w:t>MCKADzIwMTYwNDA3MDgwNDI4WoEPMjAxNzA3MDcwODA0MjhaMIIBjwYDVR0jBIIB</w:t>
      </w:r>
    </w:p>
    <w:p w14:paraId="1A392A40" w14:textId="77777777" w:rsidR="00BC74BF" w:rsidRPr="00A2602A" w:rsidRDefault="00BC74BF" w:rsidP="00BC74BF">
      <w:pPr>
        <w:pStyle w:val="GOSTScript"/>
        <w:ind w:left="0" w:right="0" w:firstLine="227"/>
      </w:pPr>
      <w:r w:rsidRPr="00A2602A">
        <w:t>hjCCAYKAFJ5xDg/atAEoXz/iy49lFZcCR4yroYIBZaSCAWEwggFdMRgwFgYJKoZI</w:t>
      </w:r>
    </w:p>
    <w:p w14:paraId="1E16A1B5" w14:textId="77777777" w:rsidR="00BC74BF" w:rsidRPr="00A2602A" w:rsidRDefault="00BC74BF" w:rsidP="00BC74BF">
      <w:pPr>
        <w:pStyle w:val="GOSTScript"/>
        <w:ind w:left="0" w:right="0" w:firstLine="227"/>
      </w:pPr>
      <w:r w:rsidRPr="00A2602A">
        <w:t>hvcNAQkCEwlTZXJ2ZXIgQ0ExIDAeBgkqhkiG9w0BCQEWEXVjX2ZrQHJvc2them5h</w:t>
      </w:r>
    </w:p>
    <w:p w14:paraId="65466907" w14:textId="77777777" w:rsidR="00BC74BF" w:rsidRPr="00A2602A" w:rsidRDefault="00BC74BF" w:rsidP="00BC74BF">
      <w:pPr>
        <w:pStyle w:val="GOSTScript"/>
        <w:ind w:left="0" w:right="0" w:firstLine="227"/>
      </w:pPr>
      <w:r w:rsidRPr="00A2602A">
        <w:t>LnJ1MRwwGgYDVQQIDBM3NyDQsy4g0JzQvtGB0LrQstCwMRowGAYIKoUDA4EDAQES</w:t>
      </w:r>
    </w:p>
    <w:p w14:paraId="59382E4C" w14:textId="77777777" w:rsidR="00BC74BF" w:rsidRPr="00A2602A" w:rsidRDefault="00BC74BF" w:rsidP="00BC74BF">
      <w:pPr>
        <w:pStyle w:val="GOSTScript"/>
        <w:ind w:left="0" w:right="0" w:firstLine="227"/>
      </w:pPr>
      <w:r w:rsidRPr="00A2602A">
        <w:t>DDAwNzcxMDU2ODc2MDEYMBYGBSqFA2QBEg0xMDQ3Nzk3MDE5ODMwMSwwKgYDVQQJ</w:t>
      </w:r>
    </w:p>
    <w:p w14:paraId="5B550402" w14:textId="77777777" w:rsidR="00BC74BF" w:rsidRPr="00A2602A" w:rsidRDefault="00BC74BF" w:rsidP="00BC74BF">
      <w:pPr>
        <w:pStyle w:val="GOSTScript"/>
        <w:ind w:left="0" w:right="0" w:firstLine="227"/>
      </w:pPr>
      <w:r w:rsidRPr="00A2602A">
        <w:t>DCPRg9C70LjRhtCwINCY0LvRjNC40L3QutCwLCDQtNC+0LwgNzEVMBMGA1UEBwwM</w:t>
      </w:r>
    </w:p>
    <w:p w14:paraId="678797DE" w14:textId="77777777" w:rsidR="00BC74BF" w:rsidRPr="00A2602A" w:rsidRDefault="00BC74BF" w:rsidP="00BC74BF">
      <w:pPr>
        <w:pStyle w:val="GOSTScript"/>
        <w:ind w:left="0" w:right="0" w:firstLine="227"/>
      </w:pPr>
      <w:r w:rsidRPr="00A2602A">
        <w:t>0JzQvtGB0LrQstCwMQswCQYDVQQGEwJSVTE4MDYGA1UECgwv0KTQtdC00LXRgNCw</w:t>
      </w:r>
    </w:p>
    <w:p w14:paraId="57DA0301" w14:textId="77777777" w:rsidR="00BC74BF" w:rsidRPr="00A2602A" w:rsidRDefault="00BC74BF" w:rsidP="00BC74BF">
      <w:pPr>
        <w:pStyle w:val="GOSTScript"/>
        <w:ind w:left="0" w:right="0" w:firstLine="227"/>
      </w:pPr>
      <w:r w:rsidRPr="00A2602A">
        <w:t>0LvRjNC90L7QtSDQutCw0LfQvdCw0YfQtdC50YHRgtCy0L4xPzA9BgNVBAMMNtCj</w:t>
      </w:r>
    </w:p>
    <w:p w14:paraId="61B211A8" w14:textId="77777777" w:rsidR="00BC74BF" w:rsidRPr="00A2602A" w:rsidRDefault="00BC74BF" w:rsidP="00BC74BF">
      <w:pPr>
        <w:pStyle w:val="GOSTScript"/>
        <w:ind w:left="0" w:right="0" w:firstLine="227"/>
      </w:pPr>
      <w:r w:rsidRPr="00A2602A">
        <w:t>0KYg0KTQtdC00LXRgNCw0LvRjNC90L7Qs9C+INC60LDQt9C90LDRh9C10LnRgdGC</w:t>
      </w:r>
    </w:p>
    <w:p w14:paraId="075C4123" w14:textId="77777777" w:rsidR="00BC74BF" w:rsidRPr="00A2602A" w:rsidRDefault="00BC74BF" w:rsidP="00BC74BF">
      <w:pPr>
        <w:pStyle w:val="GOSTScript"/>
        <w:ind w:left="0" w:right="0" w:firstLine="227"/>
      </w:pPr>
      <w:r w:rsidRPr="00A2602A">
        <w:t>0LLQsIIBATBeBgNVHR8EVzBVMCmgJ6AlhiNodHRwOi8vY3JsLnJvc2them5hLnJ1</w:t>
      </w:r>
    </w:p>
    <w:p w14:paraId="793B8CCA" w14:textId="77777777" w:rsidR="00BC74BF" w:rsidRPr="00A2602A" w:rsidRDefault="00BC74BF" w:rsidP="00BC74BF">
      <w:pPr>
        <w:pStyle w:val="GOSTScript"/>
        <w:ind w:left="0" w:right="0" w:firstLine="227"/>
      </w:pPr>
      <w:r w:rsidRPr="00A2602A">
        <w:t>L2NybC9mazAxLmNybDAooCagJIYiaHR0cDovL2NybC5mc2ZrLmxvY2FsL2NybC9m</w:t>
      </w:r>
    </w:p>
    <w:p w14:paraId="7C95209C" w14:textId="77777777" w:rsidR="00BC74BF" w:rsidRPr="00A2602A" w:rsidRDefault="00BC74BF" w:rsidP="00BC74BF">
      <w:pPr>
        <w:pStyle w:val="GOSTScript"/>
        <w:ind w:left="0" w:right="0" w:firstLine="227"/>
      </w:pPr>
      <w:r w:rsidRPr="00A2602A">
        <w:t>azAxLmNybDAdBgNVHQ4EFgQUt0m7wwTPyJQ+5TDMkq5Z0WnD5vQwCAYGKoUDAgID</w:t>
      </w:r>
    </w:p>
    <w:p w14:paraId="0010EB00" w14:textId="77777777" w:rsidR="00BC74BF" w:rsidRPr="00A2602A" w:rsidRDefault="00BC74BF" w:rsidP="00BC74BF">
      <w:pPr>
        <w:pStyle w:val="GOSTScript"/>
        <w:ind w:left="0" w:right="0" w:firstLine="227"/>
      </w:pPr>
      <w:r w:rsidRPr="00A2602A">
        <w:t>A0EAReUQeQpqERyFF5XRWG8RnguKCWvPIQOt26PZmVTccxOXVHwZyI0rqdcQ2i4L</w:t>
      </w:r>
    </w:p>
    <w:p w14:paraId="241408E3" w14:textId="77777777" w:rsidR="00BC74BF" w:rsidRPr="00A2602A" w:rsidRDefault="00BC74BF" w:rsidP="00BC74BF">
      <w:pPr>
        <w:pStyle w:val="GOSTScript"/>
        <w:ind w:left="0" w:right="0" w:firstLine="227"/>
      </w:pPr>
      <w:r w:rsidRPr="00A2602A">
        <w:t>p87xs4bqOAO1BwhmKL/TsoC4pA==&lt;/wsse:BinarySecurityToken&gt;&lt;/wsse:Security&gt;&lt;/soapenv:Header&gt;</w:t>
      </w:r>
    </w:p>
    <w:p w14:paraId="2FA5B48C" w14:textId="77777777" w:rsidR="00BC74BF" w:rsidRPr="00A2602A" w:rsidRDefault="00BC74BF" w:rsidP="00BC74BF">
      <w:pPr>
        <w:pStyle w:val="GOSTScript"/>
        <w:ind w:left="0" w:right="0" w:firstLine="227"/>
      </w:pPr>
      <w:r w:rsidRPr="00A2602A">
        <w:t>&lt;soapenv:Body xmlns:env="http://schemas.xmlsoap.org/soap/envelope/" wsu:Id="Id-wssecdata-29cef34e3106063e64fead91c94aeda97ff4"&gt;</w:t>
      </w:r>
    </w:p>
    <w:p w14:paraId="030C3C4D" w14:textId="77777777" w:rsidR="00BC74BF" w:rsidRPr="00A2602A" w:rsidRDefault="00BC74BF" w:rsidP="00BC74BF">
      <w:pPr>
        <w:pStyle w:val="GOSTScript"/>
        <w:ind w:left="0" w:right="0" w:firstLine="227"/>
      </w:pPr>
      <w:r w:rsidRPr="00A2602A">
        <w:t>&lt;transferDocumentRequest xmlns:typ="http://www.roskazna.ru/eb/services/transferDocumentService/types" xmlns="http://www.roskazna.ru/eb/services/transferDocumentService/types" versionId="1.0"&gt;</w:t>
      </w:r>
    </w:p>
    <w:p w14:paraId="0771F67F" w14:textId="77777777" w:rsidR="00BC74BF" w:rsidRPr="00A2602A" w:rsidRDefault="00BC74BF" w:rsidP="00BC74BF">
      <w:pPr>
        <w:pStyle w:val="GOSTScript"/>
        <w:ind w:left="0" w:right="0" w:firstLine="227"/>
      </w:pPr>
      <w:r w:rsidRPr="00A2602A">
        <w:t>&lt;typ:header&gt;</w:t>
      </w:r>
    </w:p>
    <w:p w14:paraId="3A0A132C" w14:textId="77777777" w:rsidR="00BC74BF" w:rsidRPr="00A2602A" w:rsidRDefault="00BC74BF" w:rsidP="00BC74BF">
      <w:pPr>
        <w:pStyle w:val="GOSTScript"/>
        <w:ind w:left="0" w:right="0" w:firstLine="227"/>
      </w:pPr>
      <w:r w:rsidRPr="00A2602A">
        <w:t>&lt;typ:packageId&gt;e8bf66bf-9cf1-47f1-a48b-394d18467fe3&lt;/typ:packageId&gt;</w:t>
      </w:r>
    </w:p>
    <w:p w14:paraId="2F8E4FD3" w14:textId="77777777" w:rsidR="00BC74BF" w:rsidRPr="00A2602A" w:rsidRDefault="00BC74BF" w:rsidP="00BC74BF">
      <w:pPr>
        <w:pStyle w:val="GOSTScript"/>
        <w:ind w:left="0" w:right="0" w:firstLine="227"/>
      </w:pPr>
      <w:r w:rsidRPr="00A2602A">
        <w:t>&lt;typ:senderSystemId&gt;EXP&lt;/typ:senderSystemId&gt;</w:t>
      </w:r>
    </w:p>
    <w:p w14:paraId="01991BD6" w14:textId="77777777" w:rsidR="00BC74BF" w:rsidRPr="00A2602A" w:rsidRDefault="00BC74BF" w:rsidP="00BC74BF">
      <w:pPr>
        <w:pStyle w:val="GOSTScript"/>
        <w:ind w:left="0" w:right="0" w:firstLine="227"/>
      </w:pPr>
      <w:r w:rsidRPr="00A2602A">
        <w:t>&lt;typ:targetSystemId&gt;PFHD&lt;/typ:targetSystemId&gt;</w:t>
      </w:r>
    </w:p>
    <w:p w14:paraId="69CD8D79" w14:textId="77777777" w:rsidR="00BC74BF" w:rsidRPr="00A2602A" w:rsidRDefault="00BC74BF" w:rsidP="00BC74BF">
      <w:pPr>
        <w:pStyle w:val="GOSTScript"/>
        <w:ind w:left="0" w:right="0" w:firstLine="227"/>
      </w:pPr>
      <w:r w:rsidRPr="00A2602A">
        <w:t>&lt;typ:documentType&gt;MSC_ACCPAYMENT&lt;/typ:documentType&gt;</w:t>
      </w:r>
    </w:p>
    <w:p w14:paraId="0DB945A9" w14:textId="77777777" w:rsidR="00BC74BF" w:rsidRPr="00A2602A" w:rsidRDefault="00BC74BF" w:rsidP="00BC74BF">
      <w:pPr>
        <w:pStyle w:val="GOSTScript"/>
        <w:ind w:left="0" w:right="0" w:firstLine="227"/>
      </w:pPr>
      <w:r w:rsidRPr="00A2602A">
        <w:t>&lt;typ:documentGuid&gt;4165f4ee-b21a-4378-b8e9-0c0e1f7b4сac&lt;/typ:documentGuid&gt;</w:t>
      </w:r>
    </w:p>
    <w:p w14:paraId="17B21626" w14:textId="77777777" w:rsidR="00BC74BF" w:rsidRPr="00A2602A" w:rsidRDefault="00BC74BF" w:rsidP="00BC74BF">
      <w:pPr>
        <w:pStyle w:val="GOSTScript"/>
        <w:ind w:left="0" w:right="0" w:firstLine="227"/>
      </w:pPr>
      <w:r w:rsidRPr="00A2602A">
        <w:t>&lt;typ:creationDateTime&gt;2023-01-05T16:46:07.689+04:00&lt;/typ:creationDateTime&gt;</w:t>
      </w:r>
    </w:p>
    <w:p w14:paraId="26087AA9" w14:textId="77777777" w:rsidR="00BC74BF" w:rsidRPr="00A2602A" w:rsidRDefault="00BC74BF" w:rsidP="00BC74BF">
      <w:pPr>
        <w:pStyle w:val="GOSTScript"/>
        <w:ind w:left="0" w:right="0" w:firstLine="227"/>
      </w:pPr>
      <w:r w:rsidRPr="00A2602A">
        <w:t>&lt;typ:params&gt;</w:t>
      </w:r>
    </w:p>
    <w:p w14:paraId="2E566A7B" w14:textId="77777777" w:rsidR="00BC74BF" w:rsidRPr="00A2602A" w:rsidRDefault="00BC74BF" w:rsidP="00BC74BF">
      <w:pPr>
        <w:pStyle w:val="GOSTScript"/>
        <w:ind w:left="0" w:right="0" w:firstLine="227"/>
      </w:pPr>
      <w:r w:rsidRPr="00A2602A">
        <w:t>&lt;typ:param name="tofkCode" value="9500"/&gt;</w:t>
      </w:r>
    </w:p>
    <w:p w14:paraId="443FB64B" w14:textId="77777777" w:rsidR="00BC74BF" w:rsidRPr="00A2602A" w:rsidRDefault="00BC74BF" w:rsidP="00BC74BF">
      <w:pPr>
        <w:pStyle w:val="GOSTScript"/>
        <w:ind w:left="0" w:right="0" w:firstLine="227"/>
      </w:pPr>
      <w:r w:rsidRPr="00A2602A">
        <w:t>&lt;typ:param name="SRCode_GRBS" value="00100322"/&gt;</w:t>
      </w:r>
    </w:p>
    <w:p w14:paraId="5B412B45" w14:textId="77777777" w:rsidR="00BC74BF" w:rsidRPr="00A2602A" w:rsidRDefault="00BC74BF" w:rsidP="00BC74BF">
      <w:pPr>
        <w:pStyle w:val="GOSTScript"/>
        <w:ind w:left="0" w:right="0" w:firstLine="227"/>
      </w:pPr>
      <w:r w:rsidRPr="00A2602A">
        <w:t>&lt;typ:param name="versionId" value="2.0"/&gt;</w:t>
      </w:r>
    </w:p>
    <w:p w14:paraId="6E25CF9A" w14:textId="77777777" w:rsidR="00BC74BF" w:rsidRPr="00A2602A" w:rsidRDefault="00BC74BF" w:rsidP="00BC74BF">
      <w:pPr>
        <w:pStyle w:val="GOSTScript"/>
        <w:ind w:left="0" w:right="0" w:firstLine="227"/>
      </w:pPr>
      <w:r w:rsidRPr="00A2602A">
        <w:t>&lt;/typ:params&gt;</w:t>
      </w:r>
    </w:p>
    <w:p w14:paraId="3B9A4979" w14:textId="77777777" w:rsidR="00BC74BF" w:rsidRPr="00A2602A" w:rsidRDefault="00BC74BF" w:rsidP="00BC74BF">
      <w:pPr>
        <w:pStyle w:val="GOSTScript"/>
        <w:ind w:left="0" w:right="0" w:firstLine="227"/>
      </w:pPr>
      <w:r w:rsidRPr="00A2602A">
        <w:t>&lt;/typ:header&gt;</w:t>
      </w:r>
    </w:p>
    <w:p w14:paraId="29016A9E" w14:textId="77777777" w:rsidR="00BC74BF" w:rsidRPr="00A2602A" w:rsidRDefault="00BC74BF" w:rsidP="00BC74BF">
      <w:pPr>
        <w:pStyle w:val="GOSTScript"/>
        <w:ind w:left="0" w:right="0" w:firstLine="227"/>
      </w:pPr>
      <w:r w:rsidRPr="00A2602A">
        <w:t xml:space="preserve">&lt;typ:document&gt; </w:t>
      </w:r>
    </w:p>
    <w:p w14:paraId="36640A10" w14:textId="77777777" w:rsidR="00BC74BF" w:rsidRPr="00A2602A" w:rsidRDefault="00BC74BF" w:rsidP="00BC74BF">
      <w:pPr>
        <w:pStyle w:val="GOSTScript"/>
        <w:ind w:left="0" w:right="0" w:firstLine="227"/>
      </w:pPr>
      <w:r w:rsidRPr="00A2602A">
        <w:t>&lt;self:MSC_ACCPAYMENT xmlns="" metaType="formular" versionID="2.0" xsi:schemaLocation="http://www.roskazna.ru/eb/domain/MSC_ACCPAYMENT/formular formulars.xsd" xmlns:self="http://www.roskazna.ru/eb/domain/MSC_ACCPAYMENT/formular" xmlns:xsi="http://www.w3.org/2001/XMLSchema-instance"&gt;</w:t>
      </w:r>
    </w:p>
    <w:p w14:paraId="36E2D969" w14:textId="77777777" w:rsidR="00BC74BF" w:rsidRPr="00A2602A" w:rsidRDefault="00BC74BF" w:rsidP="00BC74BF">
      <w:pPr>
        <w:pStyle w:val="GOSTScript"/>
        <w:ind w:left="0" w:right="0" w:firstLine="227"/>
      </w:pPr>
      <w:r w:rsidRPr="00A2602A">
        <w:tab/>
        <w:t>&lt;TtlPrt_DcNmbr&gt;2323&lt;/TtlPrt_DcNmbr&gt;</w:t>
      </w:r>
    </w:p>
    <w:p w14:paraId="37BB6391" w14:textId="77777777" w:rsidR="00BC74BF" w:rsidRPr="00A2602A" w:rsidRDefault="00BC74BF" w:rsidP="00BC74BF">
      <w:pPr>
        <w:pStyle w:val="GOSTScript"/>
        <w:ind w:left="0" w:right="0" w:firstLine="227"/>
      </w:pPr>
      <w:r w:rsidRPr="00A2602A">
        <w:tab/>
        <w:t>&lt;TtlPrt_DcDt&gt;2023-01-03&lt;/TtlPrt_DcDt&gt;</w:t>
      </w:r>
    </w:p>
    <w:p w14:paraId="2AE78406" w14:textId="77777777" w:rsidR="00BC74BF" w:rsidRPr="00FA3F4D" w:rsidRDefault="00BC74BF" w:rsidP="00BC74BF">
      <w:pPr>
        <w:pStyle w:val="GOSTScript"/>
        <w:ind w:left="0" w:right="0" w:firstLine="227"/>
        <w:rPr>
          <w:lang w:val="ru-RU"/>
        </w:rPr>
      </w:pPr>
      <w:r w:rsidRPr="00A2602A">
        <w:tab/>
      </w:r>
      <w:r w:rsidRPr="00FA3F4D">
        <w:rPr>
          <w:lang w:val="ru-RU"/>
        </w:rPr>
        <w:t>&lt;</w:t>
      </w:r>
      <w:r w:rsidRPr="00A2602A">
        <w:t>TtlPrt</w:t>
      </w:r>
      <w:r w:rsidRPr="00FA3F4D">
        <w:rPr>
          <w:lang w:val="ru-RU"/>
        </w:rPr>
        <w:t>_</w:t>
      </w:r>
      <w:r w:rsidRPr="00A2602A">
        <w:t>TOFK</w:t>
      </w:r>
      <w:r w:rsidRPr="00FA3F4D">
        <w:rPr>
          <w:lang w:val="ru-RU"/>
        </w:rPr>
        <w:t>&gt;</w:t>
      </w:r>
    </w:p>
    <w:p w14:paraId="0EC0A590" w14:textId="77777777" w:rsidR="00BC74BF" w:rsidRPr="00FA3F4D" w:rsidRDefault="00BC74BF" w:rsidP="00BC74BF">
      <w:pPr>
        <w:pStyle w:val="GOSTScript"/>
        <w:ind w:left="0" w:right="0" w:firstLine="227"/>
        <w:rPr>
          <w:lang w:val="ru-RU"/>
        </w:rPr>
      </w:pPr>
      <w:r w:rsidRPr="00FA3F4D">
        <w:rPr>
          <w:lang w:val="ru-RU"/>
        </w:rPr>
        <w:tab/>
      </w:r>
      <w:r w:rsidRPr="00FA3F4D">
        <w:rPr>
          <w:lang w:val="ru-RU"/>
        </w:rPr>
        <w:tab/>
        <w:t>&lt;</w:t>
      </w:r>
      <w:r w:rsidRPr="00A2602A">
        <w:t>Nm</w:t>
      </w:r>
      <w:r w:rsidRPr="00FA3F4D">
        <w:rPr>
          <w:lang w:val="ru-RU"/>
        </w:rPr>
        <w:t>&gt;УФК ПО ВЛАДИМИРСКОЙ ОБЛАСТИ&lt;/</w:t>
      </w:r>
      <w:r w:rsidRPr="00A2602A">
        <w:t>Nm</w:t>
      </w:r>
      <w:r w:rsidRPr="00FA3F4D">
        <w:rPr>
          <w:lang w:val="ru-RU"/>
        </w:rPr>
        <w:t>&gt;</w:t>
      </w:r>
    </w:p>
    <w:p w14:paraId="0F9C2E74" w14:textId="77777777" w:rsidR="00BC74BF" w:rsidRPr="00A2602A" w:rsidRDefault="00BC74BF" w:rsidP="00BC74BF">
      <w:pPr>
        <w:pStyle w:val="GOSTScript"/>
        <w:ind w:left="0" w:right="0" w:firstLine="227"/>
      </w:pPr>
      <w:r w:rsidRPr="00FA3F4D">
        <w:rPr>
          <w:lang w:val="ru-RU"/>
        </w:rPr>
        <w:tab/>
      </w:r>
      <w:r w:rsidRPr="00FA3F4D">
        <w:rPr>
          <w:lang w:val="ru-RU"/>
        </w:rPr>
        <w:tab/>
      </w:r>
      <w:r w:rsidRPr="00A2602A">
        <w:t>&lt;Cd&gt;2800&lt;/Cd&gt;</w:t>
      </w:r>
    </w:p>
    <w:p w14:paraId="75AEC0E6" w14:textId="77777777" w:rsidR="00BC74BF" w:rsidRPr="00A2602A" w:rsidRDefault="00BC74BF" w:rsidP="00BC74BF">
      <w:pPr>
        <w:pStyle w:val="GOSTScript"/>
        <w:ind w:left="0" w:right="0" w:firstLine="227"/>
      </w:pPr>
      <w:r w:rsidRPr="00A2602A">
        <w:tab/>
        <w:t>&lt;/TtlPrt_TOFK&gt;</w:t>
      </w:r>
    </w:p>
    <w:p w14:paraId="4C2B3090" w14:textId="77777777" w:rsidR="00BC74BF" w:rsidRPr="00A2602A" w:rsidRDefault="00BC74BF" w:rsidP="00BC74BF">
      <w:pPr>
        <w:pStyle w:val="GOSTScript"/>
        <w:ind w:left="0" w:right="0" w:firstLine="227"/>
      </w:pPr>
      <w:r w:rsidRPr="00A2602A">
        <w:tab/>
        <w:t>&lt;TtlPrt_UBP&gt;</w:t>
      </w:r>
    </w:p>
    <w:p w14:paraId="2FF2EBA4" w14:textId="77777777" w:rsidR="00BC74BF" w:rsidRPr="00FA3F4D" w:rsidRDefault="00BC74BF" w:rsidP="00BC74BF">
      <w:pPr>
        <w:pStyle w:val="GOSTScript"/>
        <w:ind w:left="0" w:right="0" w:firstLine="227"/>
        <w:rPr>
          <w:lang w:val="ru-RU"/>
        </w:rPr>
      </w:pPr>
      <w:r w:rsidRPr="00A2602A">
        <w:tab/>
      </w:r>
      <w:r w:rsidRPr="00A2602A">
        <w:tab/>
      </w:r>
      <w:r w:rsidRPr="00FA3F4D">
        <w:rPr>
          <w:lang w:val="ru-RU"/>
        </w:rPr>
        <w:t>&lt;</w:t>
      </w:r>
      <w:r w:rsidRPr="00A2602A">
        <w:t>Nm</w:t>
      </w:r>
      <w:r w:rsidRPr="00FA3F4D">
        <w:rPr>
          <w:lang w:val="ru-RU"/>
        </w:rPr>
        <w:t>&gt;ДЕПАРТАМЕНТ ОБРАЗОВАНИЯ ВЛАДИМИРСКОЙ ОБЛАСТИ&lt;/</w:t>
      </w:r>
      <w:r w:rsidRPr="00A2602A">
        <w:t>Nm</w:t>
      </w:r>
      <w:r w:rsidRPr="00FA3F4D">
        <w:rPr>
          <w:lang w:val="ru-RU"/>
        </w:rPr>
        <w:t>&gt;</w:t>
      </w:r>
    </w:p>
    <w:p w14:paraId="1546B890" w14:textId="77777777" w:rsidR="00BC74BF" w:rsidRPr="00FA3F4D" w:rsidRDefault="00BC74BF" w:rsidP="00BC74BF">
      <w:pPr>
        <w:pStyle w:val="GOSTScript"/>
        <w:ind w:left="0" w:right="0" w:firstLine="227"/>
        <w:rPr>
          <w:lang w:val="ru-RU"/>
        </w:rPr>
      </w:pPr>
      <w:r w:rsidRPr="00FA3F4D">
        <w:rPr>
          <w:lang w:val="ru-RU"/>
        </w:rPr>
        <w:tab/>
        <w:t>&lt;/</w:t>
      </w:r>
      <w:r w:rsidRPr="00A2602A">
        <w:t>TtlPrt</w:t>
      </w:r>
      <w:r w:rsidRPr="00FA3F4D">
        <w:rPr>
          <w:lang w:val="ru-RU"/>
        </w:rPr>
        <w:t>_</w:t>
      </w:r>
      <w:r w:rsidRPr="00A2602A">
        <w:t>UBP</w:t>
      </w:r>
      <w:r w:rsidRPr="00FA3F4D">
        <w:rPr>
          <w:lang w:val="ru-RU"/>
        </w:rPr>
        <w:t>&gt;</w:t>
      </w:r>
    </w:p>
    <w:p w14:paraId="552338D0" w14:textId="77777777" w:rsidR="00BC74BF" w:rsidRPr="00FA3F4D" w:rsidRDefault="00BC74BF" w:rsidP="00BC74BF">
      <w:pPr>
        <w:pStyle w:val="GOSTScript"/>
        <w:ind w:left="0" w:right="0" w:firstLine="227"/>
        <w:rPr>
          <w:lang w:val="ru-RU"/>
        </w:rPr>
      </w:pPr>
      <w:r w:rsidRPr="00FA3F4D">
        <w:rPr>
          <w:lang w:val="ru-RU"/>
        </w:rPr>
        <w:t>&lt;</w:t>
      </w:r>
      <w:r w:rsidRPr="00A2602A">
        <w:t>Sign</w:t>
      </w:r>
      <w:r w:rsidRPr="00FA3F4D">
        <w:rPr>
          <w:lang w:val="ru-RU"/>
        </w:rPr>
        <w:t>_</w:t>
      </w:r>
      <w:r w:rsidRPr="00A2602A">
        <w:t>Exc</w:t>
      </w:r>
      <w:r w:rsidRPr="00FA3F4D">
        <w:rPr>
          <w:lang w:val="ru-RU"/>
        </w:rPr>
        <w:t>&gt;</w:t>
      </w:r>
    </w:p>
    <w:p w14:paraId="43476EDC" w14:textId="77777777" w:rsidR="00BC74BF" w:rsidRPr="00FA3F4D" w:rsidRDefault="00BC74BF" w:rsidP="00BC74BF">
      <w:pPr>
        <w:pStyle w:val="GOSTScript"/>
        <w:ind w:left="0" w:right="0" w:firstLine="227"/>
        <w:rPr>
          <w:lang w:val="ru-RU"/>
        </w:rPr>
      </w:pPr>
      <w:r w:rsidRPr="00FA3F4D">
        <w:rPr>
          <w:lang w:val="ru-RU"/>
        </w:rPr>
        <w:tab/>
      </w:r>
      <w:r w:rsidRPr="00FA3F4D">
        <w:rPr>
          <w:lang w:val="ru-RU"/>
        </w:rPr>
        <w:tab/>
        <w:t>&lt;</w:t>
      </w:r>
      <w:r w:rsidRPr="00A2602A">
        <w:t>Pst</w:t>
      </w:r>
      <w:r w:rsidRPr="00FA3F4D">
        <w:rPr>
          <w:lang w:val="ru-RU"/>
        </w:rPr>
        <w:t>&gt;Директор&lt;/</w:t>
      </w:r>
      <w:r w:rsidRPr="00A2602A">
        <w:t>Pst</w:t>
      </w:r>
      <w:r w:rsidRPr="00FA3F4D">
        <w:rPr>
          <w:lang w:val="ru-RU"/>
        </w:rPr>
        <w:t>&gt;</w:t>
      </w:r>
    </w:p>
    <w:p w14:paraId="2674CBF5" w14:textId="77777777" w:rsidR="00BC74BF" w:rsidRPr="00FA3F4D" w:rsidRDefault="00BC74BF" w:rsidP="00BC74BF">
      <w:pPr>
        <w:pStyle w:val="GOSTScript"/>
        <w:ind w:left="0" w:right="0" w:firstLine="227"/>
        <w:rPr>
          <w:lang w:val="ru-RU"/>
        </w:rPr>
      </w:pPr>
      <w:r w:rsidRPr="00FA3F4D">
        <w:rPr>
          <w:lang w:val="ru-RU"/>
        </w:rPr>
        <w:tab/>
      </w:r>
      <w:r w:rsidRPr="00FA3F4D">
        <w:rPr>
          <w:lang w:val="ru-RU"/>
        </w:rPr>
        <w:tab/>
        <w:t>&lt;</w:t>
      </w:r>
      <w:r w:rsidRPr="00A2602A">
        <w:t>FIO</w:t>
      </w:r>
      <w:r w:rsidRPr="00FA3F4D">
        <w:rPr>
          <w:lang w:val="ru-RU"/>
        </w:rPr>
        <w:t>&gt;Сидоров Андрей Петрович&lt;/</w:t>
      </w:r>
      <w:r w:rsidRPr="00A2602A">
        <w:t>FIO</w:t>
      </w:r>
      <w:r w:rsidRPr="00FA3F4D">
        <w:rPr>
          <w:lang w:val="ru-RU"/>
        </w:rPr>
        <w:t>&gt;</w:t>
      </w:r>
    </w:p>
    <w:p w14:paraId="69C14E44" w14:textId="77777777" w:rsidR="00BC74BF" w:rsidRPr="00A2602A" w:rsidRDefault="00BC74BF" w:rsidP="00BC74BF">
      <w:pPr>
        <w:pStyle w:val="GOSTScript"/>
        <w:ind w:left="0" w:right="0" w:firstLine="227"/>
      </w:pPr>
      <w:r w:rsidRPr="00FA3F4D">
        <w:rPr>
          <w:lang w:val="ru-RU"/>
        </w:rPr>
        <w:tab/>
      </w:r>
      <w:r w:rsidRPr="00FA3F4D">
        <w:rPr>
          <w:lang w:val="ru-RU"/>
        </w:rPr>
        <w:tab/>
      </w:r>
      <w:r w:rsidRPr="00A2602A">
        <w:t>&lt;DtSgn&gt;2023-01-03&lt;/DtSgn&gt;</w:t>
      </w:r>
    </w:p>
    <w:p w14:paraId="37E485DB" w14:textId="77777777" w:rsidR="00BC74BF" w:rsidRPr="00A2602A" w:rsidRDefault="00BC74BF" w:rsidP="00BC74BF">
      <w:pPr>
        <w:pStyle w:val="GOSTScript"/>
        <w:ind w:left="0" w:right="0" w:firstLine="227"/>
      </w:pPr>
      <w:r w:rsidRPr="00A2602A">
        <w:tab/>
        <w:t>&lt;/Sign_Exc&gt;</w:t>
      </w:r>
    </w:p>
    <w:p w14:paraId="54F005C3" w14:textId="77777777" w:rsidR="00BC74BF" w:rsidRPr="00A2602A" w:rsidRDefault="00BC74BF" w:rsidP="00BC74BF">
      <w:pPr>
        <w:pStyle w:val="GOSTScript"/>
        <w:ind w:left="0" w:right="0" w:firstLine="227"/>
      </w:pPr>
      <w:r w:rsidRPr="00A2602A">
        <w:t>&lt;TtlPrt_PAY_AccNum&gt;03245885450&lt;/TtlPrt_PAY_AccNum&gt;</w:t>
      </w:r>
    </w:p>
    <w:p w14:paraId="1719F690" w14:textId="77777777" w:rsidR="00BC74BF" w:rsidRPr="00A2602A" w:rsidRDefault="00BC74BF" w:rsidP="00BC74BF">
      <w:pPr>
        <w:pStyle w:val="GOSTScript"/>
        <w:ind w:left="0" w:right="0" w:firstLine="227"/>
      </w:pPr>
      <w:r w:rsidRPr="00A2602A">
        <w:t>&lt;TtlPrt_SECRECY&gt;0&lt;/TtlPrt_SECRECY&gt;</w:t>
      </w:r>
    </w:p>
    <w:p w14:paraId="5A14BB4B" w14:textId="77777777" w:rsidR="00BC74BF" w:rsidRPr="00A2602A" w:rsidRDefault="00BC74BF" w:rsidP="00BC74BF">
      <w:pPr>
        <w:pStyle w:val="GOSTScript"/>
        <w:ind w:left="0" w:right="0" w:firstLine="227"/>
      </w:pPr>
      <w:r w:rsidRPr="00A2602A">
        <w:tab/>
        <w:t>&lt;StmInfrmtn_TF&gt;</w:t>
      </w:r>
    </w:p>
    <w:p w14:paraId="686202F0" w14:textId="77777777" w:rsidR="00BC74BF" w:rsidRPr="00A2602A" w:rsidRDefault="00BC74BF" w:rsidP="00BC74BF">
      <w:pPr>
        <w:pStyle w:val="GOSTScript"/>
        <w:ind w:left="0" w:right="0" w:firstLine="227"/>
      </w:pPr>
      <w:r w:rsidRPr="00A2602A">
        <w:lastRenderedPageBreak/>
        <w:tab/>
      </w:r>
      <w:r w:rsidRPr="00A2602A">
        <w:tab/>
        <w:t>&lt;GUID&gt;3f117626-9a16-04ac-e053-0a5f081d34b8&lt;/GUID&gt;</w:t>
      </w:r>
    </w:p>
    <w:p w14:paraId="13179119" w14:textId="77777777" w:rsidR="00BC74BF" w:rsidRPr="00A2602A" w:rsidRDefault="00BC74BF" w:rsidP="00BC74BF">
      <w:pPr>
        <w:pStyle w:val="GOSTScript"/>
        <w:ind w:left="0" w:right="0" w:firstLine="227"/>
      </w:pPr>
      <w:r w:rsidRPr="00A2602A">
        <w:tab/>
        <w:t>&lt;/StmInfrmtn_TF&gt;</w:t>
      </w:r>
    </w:p>
    <w:p w14:paraId="0A2632BE" w14:textId="77777777" w:rsidR="00BC74BF" w:rsidRPr="00A2602A" w:rsidRDefault="00BC74BF" w:rsidP="00BC74BF">
      <w:pPr>
        <w:pStyle w:val="GOSTScript"/>
        <w:ind w:left="0" w:right="0" w:firstLine="227"/>
      </w:pPr>
      <w:r w:rsidRPr="00A2602A">
        <w:tab/>
        <w:t>&lt;ACCPAY_ACCP&gt;</w:t>
      </w:r>
    </w:p>
    <w:p w14:paraId="76756183" w14:textId="77777777" w:rsidR="00BC74BF" w:rsidRPr="00A2602A" w:rsidRDefault="00BC74BF" w:rsidP="00BC74BF">
      <w:pPr>
        <w:pStyle w:val="GOSTScript"/>
        <w:ind w:left="0" w:right="0" w:firstLine="227"/>
      </w:pPr>
      <w:r w:rsidRPr="00A2602A">
        <w:t>&lt;ACCP_ITEM&gt;</w:t>
      </w:r>
      <w:r w:rsidRPr="00A2602A">
        <w:tab/>
      </w:r>
    </w:p>
    <w:p w14:paraId="102ACB2A" w14:textId="77777777" w:rsidR="00BC74BF" w:rsidRPr="00A2602A" w:rsidRDefault="00BC74BF" w:rsidP="00BC74BF">
      <w:pPr>
        <w:pStyle w:val="GOSTScript"/>
        <w:ind w:left="0" w:right="0" w:firstLine="227"/>
      </w:pPr>
      <w:r w:rsidRPr="00A2602A">
        <w:tab/>
      </w:r>
      <w:r w:rsidRPr="00A2602A">
        <w:tab/>
        <w:t>&lt;DOC_NameRD&gt;Платежное поручение&lt;/DOC_NameRD&gt;</w:t>
      </w:r>
    </w:p>
    <w:p w14:paraId="54C0C560" w14:textId="77777777" w:rsidR="00BC74BF" w:rsidRPr="00A2602A" w:rsidRDefault="00BC74BF" w:rsidP="00BC74BF">
      <w:pPr>
        <w:pStyle w:val="GOSTScript"/>
        <w:ind w:left="0" w:right="0" w:firstLine="227"/>
      </w:pPr>
      <w:r w:rsidRPr="00A2602A">
        <w:tab/>
      </w:r>
      <w:r w:rsidRPr="00A2602A">
        <w:tab/>
        <w:t>&lt;DOC_Sum&gt;5000.00&lt;/DOC_Sum&gt;</w:t>
      </w:r>
    </w:p>
    <w:p w14:paraId="0260D9C8" w14:textId="77777777" w:rsidR="00BC74BF" w:rsidRPr="00A2602A" w:rsidRDefault="00BC74BF" w:rsidP="00BC74BF">
      <w:pPr>
        <w:pStyle w:val="GOSTScript"/>
        <w:ind w:left="0" w:right="0" w:firstLine="227"/>
      </w:pPr>
      <w:r w:rsidRPr="00A2602A">
        <w:tab/>
      </w:r>
      <w:r w:rsidRPr="00A2602A">
        <w:tab/>
        <w:t>&lt;PP_NumPP&gt;025&lt;/PP_NumPP&gt;</w:t>
      </w:r>
    </w:p>
    <w:p w14:paraId="588F8254" w14:textId="77777777" w:rsidR="00BC74BF" w:rsidRPr="00A2602A" w:rsidRDefault="00BC74BF" w:rsidP="00BC74BF">
      <w:pPr>
        <w:pStyle w:val="GOSTScript"/>
        <w:ind w:left="0" w:right="0" w:firstLine="227"/>
      </w:pPr>
      <w:r w:rsidRPr="00A2602A">
        <w:tab/>
      </w:r>
      <w:r w:rsidRPr="00A2602A">
        <w:tab/>
        <w:t>&lt;PP_DatePP&gt;2023-01-03&lt;/PP_DatePP&gt;</w:t>
      </w:r>
    </w:p>
    <w:p w14:paraId="1487C4F6" w14:textId="77777777" w:rsidR="00BC74BF" w:rsidRPr="00A2602A" w:rsidRDefault="00BC74BF" w:rsidP="00BC74BF">
      <w:pPr>
        <w:pStyle w:val="GOSTScript"/>
        <w:ind w:left="0" w:right="0" w:firstLine="227"/>
      </w:pPr>
      <w:r w:rsidRPr="00A2602A">
        <w:tab/>
      </w:r>
      <w:r w:rsidRPr="00A2602A">
        <w:tab/>
        <w:t>&lt;PP_SumPP&gt;5000.00&lt;/PP_SumPP&gt;</w:t>
      </w:r>
    </w:p>
    <w:p w14:paraId="379BBFD3" w14:textId="77777777" w:rsidR="00BC74BF" w:rsidRPr="00A2602A" w:rsidRDefault="00BC74BF" w:rsidP="00BC74BF">
      <w:pPr>
        <w:pStyle w:val="GOSTScript"/>
        <w:ind w:left="0" w:right="0" w:firstLine="227"/>
      </w:pPr>
      <w:r w:rsidRPr="00A2602A">
        <w:tab/>
      </w:r>
      <w:r w:rsidRPr="00A2602A">
        <w:tab/>
        <w:t>&lt;PP_DatePPIn&gt;2023-01-03&lt;/PP_DatePPIn&gt;</w:t>
      </w:r>
    </w:p>
    <w:p w14:paraId="6D1ACCCE" w14:textId="77777777" w:rsidR="00BC74BF" w:rsidRPr="00A2602A" w:rsidRDefault="00BC74BF" w:rsidP="00BC74BF">
      <w:pPr>
        <w:pStyle w:val="GOSTScript"/>
        <w:ind w:left="0" w:right="0" w:firstLine="227"/>
      </w:pPr>
      <w:r w:rsidRPr="00A2602A">
        <w:tab/>
      </w:r>
      <w:r w:rsidRPr="00A2602A">
        <w:tab/>
        <w:t>&lt;PP_OperType&gt;02&lt;/PP_OperType&gt;</w:t>
      </w:r>
    </w:p>
    <w:p w14:paraId="382FDBCB" w14:textId="77777777" w:rsidR="00BC74BF" w:rsidRPr="00A2602A" w:rsidRDefault="00BC74BF" w:rsidP="00BC74BF">
      <w:pPr>
        <w:pStyle w:val="GOSTScript"/>
        <w:ind w:left="0" w:right="0" w:firstLine="227"/>
      </w:pPr>
      <w:r w:rsidRPr="00A2602A">
        <w:tab/>
      </w:r>
      <w:r w:rsidRPr="00A2602A">
        <w:tab/>
        <w:t>&lt;PP_INNPay&gt;45010012012&lt;/PP_INNPay&gt;</w:t>
      </w:r>
    </w:p>
    <w:p w14:paraId="1F0FD663" w14:textId="77777777" w:rsidR="00BC74BF" w:rsidRPr="00A2602A" w:rsidRDefault="00BC74BF" w:rsidP="00BC74BF">
      <w:pPr>
        <w:pStyle w:val="GOSTScript"/>
        <w:ind w:left="0" w:right="0" w:firstLine="227"/>
      </w:pPr>
      <w:r w:rsidRPr="00A2602A">
        <w:tab/>
      </w:r>
      <w:r w:rsidRPr="00A2602A">
        <w:tab/>
        <w:t>&lt;PP_KPPPay&gt;450101001&lt;/PP_KPPPay&gt;</w:t>
      </w:r>
    </w:p>
    <w:p w14:paraId="3DA04D10" w14:textId="77777777" w:rsidR="00BC74BF" w:rsidRPr="00FA3F4D" w:rsidRDefault="00BC74BF" w:rsidP="00BC74BF">
      <w:pPr>
        <w:pStyle w:val="GOSTScript"/>
        <w:ind w:left="0" w:right="0" w:firstLine="227"/>
        <w:rPr>
          <w:lang w:val="ru-RU"/>
        </w:rPr>
      </w:pPr>
      <w:r w:rsidRPr="00A2602A">
        <w:t xml:space="preserve"> </w:t>
      </w:r>
      <w:r w:rsidRPr="00A2602A">
        <w:tab/>
      </w:r>
      <w:r w:rsidRPr="00A2602A">
        <w:tab/>
      </w:r>
      <w:r w:rsidRPr="00FA3F4D">
        <w:rPr>
          <w:lang w:val="ru-RU"/>
        </w:rPr>
        <w:t>&lt;</w:t>
      </w:r>
      <w:r w:rsidRPr="00A2602A">
        <w:t>PP</w:t>
      </w:r>
      <w:r w:rsidRPr="00FA3F4D">
        <w:rPr>
          <w:lang w:val="ru-RU"/>
        </w:rPr>
        <w:t>_</w:t>
      </w:r>
      <w:r w:rsidRPr="00A2602A">
        <w:t>CNamePay</w:t>
      </w:r>
      <w:r w:rsidRPr="00FA3F4D">
        <w:rPr>
          <w:lang w:val="ru-RU"/>
        </w:rPr>
        <w:t>&gt;ДЕПАРТАМЕНТ ОБРАЗОВАНИЯ ВЛАДИМИРСКОЙ ОБЛАСТИ&lt;/</w:t>
      </w:r>
      <w:r w:rsidRPr="00A2602A">
        <w:t>PP</w:t>
      </w:r>
      <w:r w:rsidRPr="00FA3F4D">
        <w:rPr>
          <w:lang w:val="ru-RU"/>
        </w:rPr>
        <w:t>_</w:t>
      </w:r>
      <w:r w:rsidRPr="00A2602A">
        <w:t>CNamePay</w:t>
      </w:r>
      <w:r w:rsidRPr="00FA3F4D">
        <w:rPr>
          <w:lang w:val="ru-RU"/>
        </w:rPr>
        <w:t>&gt;</w:t>
      </w:r>
    </w:p>
    <w:p w14:paraId="49B92206" w14:textId="77777777" w:rsidR="00BC74BF" w:rsidRPr="00A2602A" w:rsidRDefault="00BC74BF" w:rsidP="00BC74BF">
      <w:pPr>
        <w:pStyle w:val="GOSTScript"/>
        <w:ind w:left="0" w:right="0" w:firstLine="227"/>
      </w:pPr>
      <w:r w:rsidRPr="00FA3F4D">
        <w:rPr>
          <w:lang w:val="ru-RU"/>
        </w:rPr>
        <w:tab/>
      </w:r>
      <w:r w:rsidRPr="00FA3F4D">
        <w:rPr>
          <w:lang w:val="ru-RU"/>
        </w:rPr>
        <w:tab/>
      </w:r>
      <w:r w:rsidRPr="00A2602A">
        <w:t>&lt;PP_BSPay&gt;40101012000001000200&lt;/PP_BSPay&gt;</w:t>
      </w:r>
    </w:p>
    <w:p w14:paraId="5E5B1765" w14:textId="77777777" w:rsidR="00BC74BF" w:rsidRPr="00A2602A" w:rsidRDefault="00BC74BF" w:rsidP="00BC74BF">
      <w:pPr>
        <w:pStyle w:val="GOSTScript"/>
        <w:ind w:left="0" w:right="0" w:firstLine="227"/>
      </w:pPr>
      <w:r w:rsidRPr="00A2602A">
        <w:tab/>
      </w:r>
      <w:r w:rsidRPr="00A2602A">
        <w:tab/>
        <w:t>&lt;PP_BICPay&gt;401210001&lt;/PP_BICPay&gt;</w:t>
      </w:r>
    </w:p>
    <w:p w14:paraId="679D6803" w14:textId="77777777" w:rsidR="00BC74BF" w:rsidRPr="00A2602A" w:rsidRDefault="00BC74BF" w:rsidP="00BC74BF">
      <w:pPr>
        <w:pStyle w:val="GOSTScript"/>
        <w:ind w:left="0" w:right="0" w:firstLine="227"/>
      </w:pPr>
      <w:r w:rsidRPr="00A2602A">
        <w:tab/>
      </w:r>
      <w:r w:rsidRPr="00A2602A">
        <w:tab/>
        <w:t>&lt;PP_NameBICPay&gt;Российский банк&lt;/PP_NameBICPay&gt;</w:t>
      </w:r>
    </w:p>
    <w:p w14:paraId="1CAC31A1" w14:textId="77777777" w:rsidR="00BC74BF" w:rsidRPr="00A2602A" w:rsidRDefault="00BC74BF" w:rsidP="00BC74BF">
      <w:pPr>
        <w:pStyle w:val="GOSTScript"/>
        <w:ind w:left="0" w:right="0" w:firstLine="227"/>
      </w:pPr>
      <w:r w:rsidRPr="00A2602A">
        <w:tab/>
      </w:r>
      <w:r w:rsidRPr="00A2602A">
        <w:tab/>
        <w:t>&lt;PP_BSKSPay&gt;40101200010000001200&lt;/PP_BSKSPay&gt;</w:t>
      </w:r>
    </w:p>
    <w:p w14:paraId="14F8AE9B" w14:textId="77777777" w:rsidR="00BC74BF" w:rsidRPr="00A2602A" w:rsidRDefault="00BC74BF" w:rsidP="00BC74BF">
      <w:pPr>
        <w:pStyle w:val="GOSTScript"/>
        <w:ind w:left="0" w:right="0" w:firstLine="227"/>
      </w:pPr>
      <w:r w:rsidRPr="00A2602A">
        <w:tab/>
      </w:r>
      <w:r w:rsidRPr="00A2602A">
        <w:tab/>
        <w:t>&lt;PP_CNameUbpRcp&gt;ООО «Рассвет»&lt;/PP_CNameUbpRcp&gt;</w:t>
      </w:r>
    </w:p>
    <w:p w14:paraId="234F1DDE" w14:textId="77777777" w:rsidR="00BC74BF" w:rsidRPr="00A2602A" w:rsidRDefault="00BC74BF" w:rsidP="00BC74BF">
      <w:pPr>
        <w:pStyle w:val="GOSTScript"/>
        <w:ind w:left="0" w:right="0" w:firstLine="227"/>
      </w:pPr>
      <w:r w:rsidRPr="00A2602A">
        <w:tab/>
      </w:r>
      <w:r w:rsidRPr="00A2602A">
        <w:tab/>
        <w:t>&lt;PP_BSRcp&gt;40207010001000000120&lt;/PP_BSRcp&gt;</w:t>
      </w:r>
    </w:p>
    <w:p w14:paraId="2D3991E9" w14:textId="77777777" w:rsidR="00BC74BF" w:rsidRPr="00A2602A" w:rsidRDefault="00BC74BF" w:rsidP="00BC74BF">
      <w:pPr>
        <w:pStyle w:val="GOSTScript"/>
        <w:ind w:left="0" w:right="0" w:firstLine="227"/>
      </w:pPr>
      <w:r w:rsidRPr="00A2602A">
        <w:tab/>
      </w:r>
      <w:r w:rsidRPr="00A2602A">
        <w:tab/>
        <w:t>&lt;PP_BICRcp&gt;430011000&lt;/PP_BICRcp&gt;</w:t>
      </w:r>
    </w:p>
    <w:p w14:paraId="149F5D55" w14:textId="77777777" w:rsidR="00BC74BF" w:rsidRPr="00942AA3" w:rsidRDefault="00BC74BF" w:rsidP="00BC74BF">
      <w:pPr>
        <w:pStyle w:val="GOSTScript"/>
        <w:ind w:left="0" w:right="0" w:firstLine="227"/>
      </w:pPr>
      <w:r w:rsidRPr="00A2602A">
        <w:tab/>
      </w:r>
      <w:r w:rsidRPr="00A2602A">
        <w:tab/>
        <w:t xml:space="preserve">&lt;PP_NameBICRcp&gt;Банк </w:t>
      </w:r>
      <w:r w:rsidRPr="00942AA3">
        <w:t>России&lt;/PP_NameBICRcp&gt;</w:t>
      </w:r>
    </w:p>
    <w:p w14:paraId="40CC3682" w14:textId="77777777" w:rsidR="00BC74BF" w:rsidRPr="00942AA3" w:rsidRDefault="00BC74BF" w:rsidP="00BC74BF">
      <w:pPr>
        <w:pStyle w:val="GOSTScript"/>
        <w:ind w:left="0" w:right="0" w:firstLine="227"/>
      </w:pPr>
      <w:r w:rsidRPr="00942AA3">
        <w:tab/>
      </w:r>
      <w:r w:rsidRPr="00942AA3">
        <w:tab/>
        <w:t>&lt;PP_BSKSRcp&gt;45001000100020000120&lt;/PP_BSKSRcp&gt;</w:t>
      </w:r>
    </w:p>
    <w:p w14:paraId="7553EEA4" w14:textId="77777777" w:rsidR="00BC74BF" w:rsidRPr="00942AA3" w:rsidRDefault="00BC74BF" w:rsidP="00BC74BF">
      <w:pPr>
        <w:pStyle w:val="GOSTScript"/>
        <w:ind w:left="0" w:right="0" w:firstLine="227"/>
      </w:pPr>
      <w:r w:rsidRPr="00942AA3">
        <w:tab/>
      </w:r>
      <w:r w:rsidRPr="00942AA3">
        <w:tab/>
        <w:t>&lt;PP_Purpose&gt;Аренда&lt;/PP_Purpose&gt;</w:t>
      </w:r>
    </w:p>
    <w:p w14:paraId="2FF70C7B" w14:textId="77777777" w:rsidR="00BC74BF" w:rsidRPr="00942AA3" w:rsidRDefault="00BC74BF" w:rsidP="00BC74BF">
      <w:pPr>
        <w:pStyle w:val="GOSTScript"/>
        <w:ind w:left="0" w:right="0" w:firstLine="227"/>
      </w:pPr>
      <w:r w:rsidRPr="00942AA3">
        <w:tab/>
      </w:r>
      <w:r w:rsidRPr="00942AA3">
        <w:tab/>
        <w:t>&lt;PP_CodeBK&gt;18301000010012102212&lt;/PP_CodeBK&gt;</w:t>
      </w:r>
    </w:p>
    <w:p w14:paraId="33A68AC0" w14:textId="77777777" w:rsidR="00BC74BF" w:rsidRPr="00942AA3" w:rsidRDefault="00BC74BF" w:rsidP="00BC74BF">
      <w:pPr>
        <w:pStyle w:val="GOSTScript"/>
        <w:ind w:left="0" w:right="0" w:firstLine="227"/>
      </w:pPr>
      <w:r w:rsidRPr="00942AA3">
        <w:tab/>
      </w:r>
      <w:r w:rsidRPr="00942AA3">
        <w:tab/>
        <w:t>&lt;PP_DateRegPP&gt;2023-01-03&lt;/PP_DateRegPP&gt;</w:t>
      </w:r>
    </w:p>
    <w:p w14:paraId="1725A6D8" w14:textId="77777777" w:rsidR="00BC74BF" w:rsidRPr="00942AA3" w:rsidRDefault="00BC74BF" w:rsidP="00BC74BF">
      <w:pPr>
        <w:pStyle w:val="GOSTScript"/>
        <w:ind w:left="0" w:right="0" w:firstLine="227"/>
      </w:pPr>
      <w:r w:rsidRPr="00942AA3">
        <w:tab/>
      </w:r>
      <w:r w:rsidRPr="00942AA3">
        <w:tab/>
        <w:t>&lt;PP_PaymentGUID&gt;a2e4e2b1-752d-4e55-a382-a26db4ac956a&lt;/PP_PaymentGUID&gt;</w:t>
      </w:r>
    </w:p>
    <w:p w14:paraId="1A7E5DB3" w14:textId="77777777" w:rsidR="00BC74BF" w:rsidRPr="00942AA3" w:rsidRDefault="00BC74BF" w:rsidP="00BC74BF">
      <w:pPr>
        <w:pStyle w:val="GOSTScript"/>
        <w:ind w:left="0" w:right="0" w:firstLine="227"/>
      </w:pPr>
      <w:r w:rsidRPr="00942AA3">
        <w:tab/>
      </w:r>
      <w:r w:rsidRPr="00942AA3">
        <w:tab/>
        <w:t>&lt;PP_PaymentCode&gt;1&lt;/PP_PaymentCode&gt;</w:t>
      </w:r>
    </w:p>
    <w:p w14:paraId="7CDD5C76" w14:textId="77777777" w:rsidR="00BC74BF" w:rsidRPr="00942AA3" w:rsidRDefault="00BC74BF" w:rsidP="00BC74BF">
      <w:pPr>
        <w:pStyle w:val="GOSTScript"/>
        <w:ind w:left="0" w:right="0" w:firstLine="227"/>
      </w:pPr>
      <w:r w:rsidRPr="00942AA3">
        <w:tab/>
      </w:r>
      <w:r w:rsidRPr="00942AA3">
        <w:tab/>
        <w:t>&lt;PP_PaymentUID&gt;41045&lt;/PP_PaymentUID&gt;</w:t>
      </w:r>
    </w:p>
    <w:p w14:paraId="53312329" w14:textId="77777777" w:rsidR="00BC74BF" w:rsidRPr="00942AA3" w:rsidRDefault="00BC74BF" w:rsidP="00BC74BF">
      <w:pPr>
        <w:pStyle w:val="GOSTScript"/>
        <w:ind w:left="0" w:right="0" w:firstLine="227"/>
      </w:pPr>
      <w:r w:rsidRPr="00942AA3">
        <w:tab/>
      </w:r>
      <w:r w:rsidRPr="00942AA3">
        <w:tab/>
        <w:t>&lt;/ACCP_ITEM&gt;</w:t>
      </w:r>
    </w:p>
    <w:p w14:paraId="1F1EC552" w14:textId="77777777" w:rsidR="00BC74BF" w:rsidRPr="00942AA3" w:rsidRDefault="00BC74BF" w:rsidP="00BC74BF">
      <w:pPr>
        <w:pStyle w:val="GOSTScript"/>
        <w:ind w:left="0" w:right="0" w:firstLine="227"/>
      </w:pPr>
      <w:r w:rsidRPr="00942AA3">
        <w:tab/>
        <w:t>&lt;/ACCPAY_ACCP&gt;</w:t>
      </w:r>
    </w:p>
    <w:p w14:paraId="7A84A411" w14:textId="77777777" w:rsidR="00BC74BF" w:rsidRPr="00942AA3" w:rsidRDefault="00BC74BF" w:rsidP="00BC74BF">
      <w:pPr>
        <w:pStyle w:val="GOSTScript"/>
        <w:ind w:left="0" w:right="0" w:firstLine="227"/>
      </w:pPr>
      <w:r w:rsidRPr="00942AA3">
        <w:t>&lt;Signature xmlns="http://www.w3.org/2000/09/xmldsig#" Id="Id-sig-d373256b5942f08343bc8d034aadd7158f61"&gt;</w:t>
      </w:r>
    </w:p>
    <w:p w14:paraId="4D9712BE" w14:textId="77777777" w:rsidR="00BC74BF" w:rsidRPr="00942AA3" w:rsidRDefault="00BC74BF" w:rsidP="00BC74BF">
      <w:pPr>
        <w:pStyle w:val="GOSTScript"/>
        <w:ind w:left="0" w:right="0" w:firstLine="227"/>
      </w:pPr>
      <w:r w:rsidRPr="00942AA3">
        <w:t>&lt;SignedInfo&gt;</w:t>
      </w:r>
    </w:p>
    <w:p w14:paraId="37B6D286" w14:textId="77777777" w:rsidR="00BC74BF" w:rsidRPr="00942AA3" w:rsidRDefault="00BC74BF" w:rsidP="00BC74BF">
      <w:pPr>
        <w:pStyle w:val="GOSTScript"/>
        <w:ind w:left="0" w:right="0" w:firstLine="227"/>
      </w:pPr>
      <w:r w:rsidRPr="00942AA3">
        <w:tab/>
        <w:t>&lt;CanonicalizationMethod Algorithm="http://www.w3.org/2001/10/xml-exc-c14n#"/&gt;</w:t>
      </w:r>
    </w:p>
    <w:p w14:paraId="7BB72DCD" w14:textId="77777777" w:rsidR="00BC74BF" w:rsidRPr="00A2602A" w:rsidRDefault="00BC74BF" w:rsidP="00BC74BF">
      <w:pPr>
        <w:pStyle w:val="GOSTScript"/>
        <w:ind w:left="0" w:right="0" w:firstLine="227"/>
      </w:pPr>
      <w:r w:rsidRPr="00942AA3">
        <w:tab/>
        <w:t>&lt;SignatureMethod Algorithm="http://www.w3.org/2001/04/xmldsig-more#gostr34102001-gostr3411"/&gt;</w:t>
      </w:r>
    </w:p>
    <w:p w14:paraId="3D650A7B" w14:textId="77777777" w:rsidR="00BC74BF" w:rsidRPr="00A2602A" w:rsidRDefault="00BC74BF" w:rsidP="00BC74BF">
      <w:pPr>
        <w:pStyle w:val="GOSTScript"/>
        <w:ind w:left="0" w:right="0" w:firstLine="227"/>
      </w:pPr>
      <w:r w:rsidRPr="00A2602A">
        <w:t>&lt;Reference URI="Id-xadesdata-eaf97d94646411e9b78d005056834f23" Id="Id-dataref-dfd24e85a456a1a342553e99c27fd5695cff"&gt;</w:t>
      </w:r>
    </w:p>
    <w:p w14:paraId="684FF802" w14:textId="77777777" w:rsidR="00BC74BF" w:rsidRPr="00A2602A" w:rsidRDefault="00BC74BF" w:rsidP="00BC74BF">
      <w:pPr>
        <w:pStyle w:val="GOSTScript"/>
        <w:ind w:left="0" w:right="0" w:firstLine="227"/>
      </w:pPr>
      <w:r w:rsidRPr="00A2602A">
        <w:t>&lt;Transforms&gt;</w:t>
      </w:r>
    </w:p>
    <w:p w14:paraId="5EEA5112" w14:textId="77777777" w:rsidR="00BC74BF" w:rsidRPr="00A2602A" w:rsidRDefault="00BC74BF" w:rsidP="00BC74BF">
      <w:pPr>
        <w:pStyle w:val="GOSTScript"/>
        <w:ind w:left="0" w:right="0" w:firstLine="227"/>
      </w:pPr>
      <w:r w:rsidRPr="00A2602A">
        <w:t>&lt;Transform Algorithm="http://www.w3.org/2000/09/xmldsig#enveloped-signature"/&gt;</w:t>
      </w:r>
    </w:p>
    <w:p w14:paraId="5E351267" w14:textId="77777777" w:rsidR="00BC74BF" w:rsidRPr="00A2602A" w:rsidRDefault="00BC74BF" w:rsidP="00BC74BF">
      <w:pPr>
        <w:pStyle w:val="GOSTScript"/>
        <w:ind w:left="0" w:right="0" w:firstLine="227"/>
      </w:pPr>
      <w:r w:rsidRPr="00A2602A">
        <w:t>&lt;/Transforms&gt;</w:t>
      </w:r>
    </w:p>
    <w:p w14:paraId="350FE4B7" w14:textId="77777777" w:rsidR="00BC74BF" w:rsidRPr="00A2602A" w:rsidRDefault="00BC74BF" w:rsidP="00BC74BF">
      <w:pPr>
        <w:pStyle w:val="GOSTScript"/>
        <w:ind w:left="0" w:right="0" w:firstLine="227"/>
      </w:pPr>
      <w:r w:rsidRPr="00A2602A">
        <w:t>&lt;DigestMethod Algorithm="http://www.w3.org/2001/04/xmldsig-more#gostr3411"/&gt;</w:t>
      </w:r>
    </w:p>
    <w:p w14:paraId="3DC61E84" w14:textId="77777777" w:rsidR="00BC74BF" w:rsidRPr="00A2602A" w:rsidRDefault="00BC74BF" w:rsidP="00BC74BF">
      <w:pPr>
        <w:pStyle w:val="GOSTScript"/>
        <w:ind w:left="0" w:right="0" w:firstLine="227"/>
      </w:pPr>
      <w:r w:rsidRPr="00A2602A">
        <w:tab/>
        <w:t>&lt;DigestValue&gt;tuuoIThRLrpmXrL14i8lPFRl0pwMCiUsBbH5BypOA0I=&lt;/DigestValue&gt;</w:t>
      </w:r>
    </w:p>
    <w:p w14:paraId="748D8637" w14:textId="77777777" w:rsidR="00BC74BF" w:rsidRPr="00A2602A" w:rsidRDefault="00BC74BF" w:rsidP="00BC74BF">
      <w:pPr>
        <w:pStyle w:val="GOSTScript"/>
        <w:ind w:left="0" w:right="0" w:firstLine="227"/>
      </w:pPr>
      <w:r w:rsidRPr="00A2602A">
        <w:t>&lt;/Reference&gt;</w:t>
      </w:r>
    </w:p>
    <w:p w14:paraId="7462EB22" w14:textId="77777777" w:rsidR="00BC74BF" w:rsidRPr="00A2602A" w:rsidRDefault="00BC74BF" w:rsidP="00BC74BF">
      <w:pPr>
        <w:pStyle w:val="GOSTScript"/>
        <w:ind w:left="0" w:right="0" w:firstLine="227"/>
      </w:pPr>
      <w:r w:rsidRPr="00A2602A">
        <w:tab/>
        <w:t>&lt;Reference Type="http://www.w3.org/TR/2002/REC-xmldsig-core-20020212/xmldsig-core-schema.xsd#X509Data" URI="#Id-keyinfo-3dfe71fe8d5a7f7591dd337029c400ccf286" Id="Id-keyinforef-9674835ee89ca1067673b6fbb04db381a2a6"&gt;</w:t>
      </w:r>
    </w:p>
    <w:p w14:paraId="11E35AA2" w14:textId="77777777" w:rsidR="00BC74BF" w:rsidRPr="00A2602A" w:rsidRDefault="00BC74BF" w:rsidP="00BC74BF">
      <w:pPr>
        <w:pStyle w:val="GOSTScript"/>
        <w:ind w:left="0" w:right="0" w:firstLine="227"/>
      </w:pPr>
      <w:r w:rsidRPr="00A2602A">
        <w:t>&lt;Transforms&gt;</w:t>
      </w:r>
    </w:p>
    <w:p w14:paraId="5A18C640" w14:textId="77777777" w:rsidR="00BC74BF" w:rsidRPr="00A2602A" w:rsidRDefault="00BC74BF" w:rsidP="00BC74BF">
      <w:pPr>
        <w:pStyle w:val="GOSTScript"/>
        <w:ind w:left="0" w:right="0" w:firstLine="227"/>
      </w:pPr>
      <w:r w:rsidRPr="00A2602A">
        <w:t>&lt;Transform Algorithm="http://www.w3.org/2001/10/xml-exc-c14n#"/&gt;</w:t>
      </w:r>
    </w:p>
    <w:p w14:paraId="037A7772" w14:textId="77777777" w:rsidR="00BC74BF" w:rsidRPr="00A2602A" w:rsidRDefault="00BC74BF" w:rsidP="00BC74BF">
      <w:pPr>
        <w:pStyle w:val="GOSTScript"/>
        <w:ind w:left="0" w:right="0" w:firstLine="227"/>
      </w:pPr>
      <w:r w:rsidRPr="00A2602A">
        <w:t>&lt;/Transforms&gt;</w:t>
      </w:r>
    </w:p>
    <w:p w14:paraId="0C44FD00" w14:textId="77777777" w:rsidR="00BC74BF" w:rsidRPr="00A2602A" w:rsidRDefault="00BC74BF" w:rsidP="00BC74BF">
      <w:pPr>
        <w:pStyle w:val="GOSTScript"/>
        <w:ind w:left="0" w:right="0" w:firstLine="227"/>
      </w:pPr>
      <w:r w:rsidRPr="00A2602A">
        <w:t>&lt;DigestMethod Algorithm="http://www.w3.org/2001/04/xmldsig-more#gostr3411"/&gt;</w:t>
      </w:r>
    </w:p>
    <w:p w14:paraId="4DAA9F66" w14:textId="77777777" w:rsidR="00BC74BF" w:rsidRPr="00A2602A" w:rsidRDefault="00BC74BF" w:rsidP="00BC74BF">
      <w:pPr>
        <w:pStyle w:val="GOSTScript"/>
        <w:ind w:left="0" w:right="0" w:firstLine="227"/>
      </w:pPr>
      <w:r w:rsidRPr="00A2602A">
        <w:t>&lt;DigestValue&gt;fIKSx5SIme2CRgDvDzflubM+Qqh4IkAWCXPpzXWD/AQ=&lt;/DigestValue&gt;</w:t>
      </w:r>
    </w:p>
    <w:p w14:paraId="25B1E0F3" w14:textId="77777777" w:rsidR="00BC74BF" w:rsidRPr="00A2602A" w:rsidRDefault="00BC74BF" w:rsidP="00BC74BF">
      <w:pPr>
        <w:pStyle w:val="GOSTScript"/>
        <w:ind w:left="0" w:right="0" w:firstLine="227"/>
      </w:pPr>
      <w:r w:rsidRPr="00A2602A">
        <w:t>&lt;/Reference&gt;</w:t>
      </w:r>
    </w:p>
    <w:p w14:paraId="340F9C66" w14:textId="77777777" w:rsidR="00BC74BF" w:rsidRPr="00A2602A" w:rsidRDefault="00BC74BF" w:rsidP="00BC74BF">
      <w:pPr>
        <w:pStyle w:val="GOSTScript"/>
        <w:ind w:left="0" w:right="0" w:firstLine="227"/>
      </w:pPr>
      <w:r w:rsidRPr="00A2602A">
        <w:tab/>
        <w:t>&lt;Reference URI="#Id-sp-c353e147090ff61f2f90dcd64635bcf70055" Id="Id-ref-dbee882997a09b88ec14dafcd7da585e2467"&gt;</w:t>
      </w:r>
    </w:p>
    <w:p w14:paraId="55EFD1E4" w14:textId="77777777" w:rsidR="00BC74BF" w:rsidRPr="00A2602A" w:rsidRDefault="00BC74BF" w:rsidP="00BC74BF">
      <w:pPr>
        <w:pStyle w:val="GOSTScript"/>
        <w:ind w:left="0" w:right="0" w:firstLine="227"/>
      </w:pPr>
      <w:r w:rsidRPr="00A2602A">
        <w:t>&lt;Transforms&gt;</w:t>
      </w:r>
    </w:p>
    <w:p w14:paraId="6C53F3B0" w14:textId="77777777" w:rsidR="00BC74BF" w:rsidRPr="00A2602A" w:rsidRDefault="00BC74BF" w:rsidP="00BC74BF">
      <w:pPr>
        <w:pStyle w:val="GOSTScript"/>
        <w:ind w:left="0" w:right="0" w:firstLine="227"/>
      </w:pPr>
      <w:r w:rsidRPr="00A2602A">
        <w:t>&lt;Transform Algorithm="http://www.w3.org/2001/10/xml-exc-c14n#"/&gt;</w:t>
      </w:r>
    </w:p>
    <w:p w14:paraId="6BB89B4C" w14:textId="77777777" w:rsidR="00BC74BF" w:rsidRPr="00A2602A" w:rsidRDefault="00BC74BF" w:rsidP="00BC74BF">
      <w:pPr>
        <w:pStyle w:val="GOSTScript"/>
        <w:ind w:left="0" w:right="0" w:firstLine="227"/>
      </w:pPr>
      <w:r w:rsidRPr="00A2602A">
        <w:t>&lt;/Transforms&gt;</w:t>
      </w:r>
    </w:p>
    <w:p w14:paraId="242AB643" w14:textId="77777777" w:rsidR="00BC74BF" w:rsidRPr="00A2602A" w:rsidRDefault="00BC74BF" w:rsidP="00BC74BF">
      <w:pPr>
        <w:pStyle w:val="GOSTScript"/>
        <w:ind w:left="0" w:right="0" w:firstLine="227"/>
      </w:pPr>
      <w:r w:rsidRPr="00A2602A">
        <w:lastRenderedPageBreak/>
        <w:t>&lt;DigestMethod Algorithm="http://www.w3.org/2001/04/xmldsig-more#gostr3411"/&gt;</w:t>
      </w:r>
    </w:p>
    <w:p w14:paraId="159EE15D" w14:textId="77777777" w:rsidR="00BC74BF" w:rsidRPr="00A2602A" w:rsidRDefault="00BC74BF" w:rsidP="00BC74BF">
      <w:pPr>
        <w:pStyle w:val="GOSTScript"/>
        <w:ind w:left="0" w:right="0" w:firstLine="227"/>
      </w:pPr>
      <w:r w:rsidRPr="00A2602A">
        <w:tab/>
        <w:t>&lt;DigestValue&gt;ffi2NrwgQYkFPoTAefkLKH2wMBSNjwN3zzDBV+mhwQg=&lt;/DigestValue&gt;</w:t>
      </w:r>
    </w:p>
    <w:p w14:paraId="0B386908" w14:textId="77777777" w:rsidR="00BC74BF" w:rsidRPr="00A2602A" w:rsidRDefault="00BC74BF" w:rsidP="00BC74BF">
      <w:pPr>
        <w:pStyle w:val="GOSTScript"/>
        <w:ind w:left="0" w:right="0" w:firstLine="227"/>
      </w:pPr>
      <w:r w:rsidRPr="00A2602A">
        <w:t>&lt;/Reference&gt;</w:t>
      </w:r>
    </w:p>
    <w:p w14:paraId="0E220CE2" w14:textId="77777777" w:rsidR="00BC74BF" w:rsidRPr="00A2602A" w:rsidRDefault="00BC74BF" w:rsidP="00BC74BF">
      <w:pPr>
        <w:pStyle w:val="GOSTScript"/>
        <w:ind w:left="0" w:right="0" w:firstLine="227"/>
      </w:pPr>
      <w:r w:rsidRPr="00A2602A">
        <w:t>&lt;/SignedInfo&gt;</w:t>
      </w:r>
    </w:p>
    <w:p w14:paraId="4B54FDB0" w14:textId="77777777" w:rsidR="00BC74BF" w:rsidRPr="00A2602A" w:rsidRDefault="00BC74BF" w:rsidP="00BC74BF">
      <w:pPr>
        <w:pStyle w:val="GOSTScript"/>
        <w:ind w:left="0" w:right="0" w:firstLine="227"/>
      </w:pPr>
      <w:r w:rsidRPr="00A2602A">
        <w:tab/>
        <w:t>&lt;SignatureValue&gt;zolZ5HI+TT6shtnB1YnAZeMq9mcqWLWAZlSR+MuKJXXN2NRZS/zapvyY4rW+I5gM</w:t>
      </w:r>
    </w:p>
    <w:p w14:paraId="16951CA3" w14:textId="77777777" w:rsidR="00BC74BF" w:rsidRPr="00A2602A" w:rsidRDefault="00BC74BF" w:rsidP="00BC74BF">
      <w:pPr>
        <w:pStyle w:val="GOSTScript"/>
        <w:ind w:left="0" w:right="0" w:firstLine="227"/>
      </w:pPr>
      <w:r w:rsidRPr="00A2602A">
        <w:t>py5+uThVv9x8n5TApPOJCg==&lt;/SignatureValue&gt;</w:t>
      </w:r>
    </w:p>
    <w:p w14:paraId="71784891" w14:textId="77777777" w:rsidR="00BC74BF" w:rsidRPr="00A2602A" w:rsidRDefault="00BC74BF" w:rsidP="00BC74BF">
      <w:pPr>
        <w:pStyle w:val="GOSTScript"/>
        <w:ind w:left="0" w:right="0" w:firstLine="227"/>
      </w:pPr>
      <w:r w:rsidRPr="00A2602A">
        <w:t>&lt;KeyInfo Id="Id-keyinfo-3dfe71fe8d5a7f7591dd337029c400ccf286"&gt;</w:t>
      </w:r>
    </w:p>
    <w:p w14:paraId="2E84DB16" w14:textId="77777777" w:rsidR="00BC74BF" w:rsidRPr="00A2602A" w:rsidRDefault="00BC74BF" w:rsidP="00BC74BF">
      <w:pPr>
        <w:pStyle w:val="GOSTScript"/>
        <w:ind w:left="0" w:right="0" w:firstLine="227"/>
      </w:pPr>
      <w:r w:rsidRPr="00A2602A">
        <w:t>&lt;X509Data&gt;</w:t>
      </w:r>
    </w:p>
    <w:p w14:paraId="39D5B0F0" w14:textId="77777777" w:rsidR="00BC74BF" w:rsidRPr="00A2602A" w:rsidRDefault="00BC74BF" w:rsidP="00BC74BF">
      <w:pPr>
        <w:pStyle w:val="GOSTScript"/>
        <w:ind w:left="0" w:right="0" w:firstLine="227"/>
      </w:pPr>
      <w:r w:rsidRPr="00A2602A">
        <w:tab/>
        <w:t>&lt;X509Certificate&gt;MIIHbzCCBx6gAwIBAgIUCw+9bFynffs/n08sYLaljBr5oXAwCAYGKoUDAgIDMIIB</w:t>
      </w:r>
    </w:p>
    <w:p w14:paraId="55F1A7C6" w14:textId="77777777" w:rsidR="00BC74BF" w:rsidRPr="00A2602A" w:rsidRDefault="00BC74BF" w:rsidP="00BC74BF">
      <w:pPr>
        <w:pStyle w:val="GOSTScript"/>
        <w:ind w:left="0" w:right="0" w:firstLine="227"/>
      </w:pPr>
      <w:r w:rsidRPr="00A2602A">
        <w:t>OTEgMB4GCSqGSIb3DQEJARYRdWNfZmtAcm9za2F6bmEucnUxGTAXBgNVBAgMENCz</w:t>
      </w:r>
    </w:p>
    <w:p w14:paraId="32BE46CC" w14:textId="77777777" w:rsidR="00BC74BF" w:rsidRPr="00A2602A" w:rsidRDefault="00BC74BF" w:rsidP="00BC74BF">
      <w:pPr>
        <w:pStyle w:val="GOSTScript"/>
        <w:ind w:left="0" w:right="0" w:firstLine="227"/>
      </w:pPr>
      <w:r w:rsidRPr="00A2602A">
        <w:t>LiDQnNC+0YHQutCy0LAxGjAYBggqhQMDgQMBARIMMDA3NzEwNTY4NzYwMRgwFgYF</w:t>
      </w:r>
    </w:p>
    <w:p w14:paraId="48AEE137" w14:textId="77777777" w:rsidR="00BC74BF" w:rsidRPr="00A2602A" w:rsidRDefault="00BC74BF" w:rsidP="00BC74BF">
      <w:pPr>
        <w:pStyle w:val="GOSTScript"/>
        <w:ind w:left="0" w:right="0" w:firstLine="227"/>
      </w:pPr>
      <w:r w:rsidRPr="00A2602A">
        <w:t>KoUDZAESDTEwNDc3OTcwMTk4MzAxLDAqBgNVBAkMI9GD0LvQuNGG0LAg0JjQu9GM</w:t>
      </w:r>
    </w:p>
    <w:p w14:paraId="7802E467" w14:textId="77777777" w:rsidR="00BC74BF" w:rsidRPr="00A2602A" w:rsidRDefault="00BC74BF" w:rsidP="00BC74BF">
      <w:pPr>
        <w:pStyle w:val="GOSTScript"/>
        <w:ind w:left="0" w:right="0" w:firstLine="227"/>
      </w:pPr>
      <w:r w:rsidRPr="00A2602A">
        <w:t>0LjQvdC60LAsINC00L7QvCA3MRUwEwYDVQQHDAzQnNC+0YHQutCy0LAxCzAJBgNV</w:t>
      </w:r>
    </w:p>
    <w:p w14:paraId="22013310" w14:textId="77777777" w:rsidR="00BC74BF" w:rsidRPr="00A2602A" w:rsidRDefault="00BC74BF" w:rsidP="00BC74BF">
      <w:pPr>
        <w:pStyle w:val="GOSTScript"/>
        <w:ind w:left="0" w:right="0" w:firstLine="227"/>
      </w:pPr>
      <w:r w:rsidRPr="00A2602A">
        <w:t>BAYTAlJVMTgwNgYDVQQKDC/QpNC10LTQtdGA0LDQu9GM0L3QvtC1INC60LDQt9C9</w:t>
      </w:r>
    </w:p>
    <w:p w14:paraId="2310B92B" w14:textId="77777777" w:rsidR="00BC74BF" w:rsidRPr="00A2602A" w:rsidRDefault="00BC74BF" w:rsidP="00BC74BF">
      <w:pPr>
        <w:pStyle w:val="GOSTScript"/>
        <w:ind w:left="0" w:right="0" w:firstLine="227"/>
      </w:pPr>
      <w:r w:rsidRPr="00A2602A">
        <w:t>0LDRh9C10LnRgdGC0LLQvjE4MDYGA1UEAwwv0KTQtdC00LXRgNCw0LvRjNC90L7Q</w:t>
      </w:r>
    </w:p>
    <w:p w14:paraId="539C5D9E" w14:textId="77777777" w:rsidR="00BC74BF" w:rsidRPr="00A2602A" w:rsidRDefault="00BC74BF" w:rsidP="00BC74BF">
      <w:pPr>
        <w:pStyle w:val="GOSTScript"/>
        <w:ind w:left="0" w:right="0" w:firstLine="227"/>
      </w:pPr>
      <w:r w:rsidRPr="00A2602A">
        <w:t>tSDQutCw0LfQvdCw0YfQtdC50YHRgtCy0L4wHhcNMTgwNDA1MTMzNDQ3WhcNMTkw</w:t>
      </w:r>
    </w:p>
    <w:p w14:paraId="30C05CAD" w14:textId="77777777" w:rsidR="00BC74BF" w:rsidRPr="00A2602A" w:rsidRDefault="00BC74BF" w:rsidP="00BC74BF">
      <w:pPr>
        <w:pStyle w:val="GOSTScript"/>
        <w:ind w:left="0" w:right="0" w:firstLine="227"/>
      </w:pPr>
      <w:r w:rsidRPr="00A2602A">
        <w:t>NzA1MTMzNDQ3WjCCAS0xGjAYBggqhQMDgQMBARIMMDA3NzEwNTY4NzYwMRgwFgYF</w:t>
      </w:r>
    </w:p>
    <w:p w14:paraId="5EB0305D" w14:textId="77777777" w:rsidR="00BC74BF" w:rsidRPr="00A2602A" w:rsidRDefault="00BC74BF" w:rsidP="00BC74BF">
      <w:pPr>
        <w:pStyle w:val="GOSTScript"/>
        <w:ind w:left="0" w:right="0" w:firstLine="227"/>
      </w:pPr>
      <w:r w:rsidRPr="00A2602A">
        <w:t>KoUDZAESDTEwNDc3OTcwMTk4MzAxIzAhBgNVBAkMGtGD0LsuINCY0LvRjNC40L3Q</w:t>
      </w:r>
    </w:p>
    <w:p w14:paraId="283C3F9F" w14:textId="77777777" w:rsidR="00BC74BF" w:rsidRPr="00A2602A" w:rsidRDefault="00BC74BF" w:rsidP="00BC74BF">
      <w:pPr>
        <w:pStyle w:val="GOSTScript"/>
        <w:ind w:left="0" w:right="0" w:firstLine="227"/>
      </w:pPr>
      <w:r w:rsidRPr="00A2602A">
        <w:t>utCwLCDQtC43MR4wHAYJKoZIhvcNAQkBFg83NzdAcm9za2F6bmEucnUxCzAJBgNV</w:t>
      </w:r>
    </w:p>
    <w:p w14:paraId="2A617674" w14:textId="77777777" w:rsidR="00BC74BF" w:rsidRPr="00A2602A" w:rsidRDefault="00BC74BF" w:rsidP="00BC74BF">
      <w:pPr>
        <w:pStyle w:val="GOSTScript"/>
        <w:ind w:left="0" w:right="0" w:firstLine="227"/>
      </w:pPr>
      <w:r w:rsidRPr="00A2602A">
        <w:t>BAYTAlJVMRgwFgYDVQQIDA/Qsy7QnNC+0YHQutCy0LAxFTATBgNVBAcMDNCc0L7R</w:t>
      </w:r>
    </w:p>
    <w:p w14:paraId="780A02C0" w14:textId="77777777" w:rsidR="00BC74BF" w:rsidRPr="00A2602A" w:rsidRDefault="00BC74BF" w:rsidP="00BC74BF">
      <w:pPr>
        <w:pStyle w:val="GOSTScript"/>
        <w:ind w:left="0" w:right="0" w:firstLine="227"/>
      </w:pPr>
      <w:r w:rsidRPr="00A2602A">
        <w:t>gdC60LLQsDE4MDYGA1UECgwv0KTQtdC00LXRgNCw0LvRjNC90L7QtSDQutCw0LfQ</w:t>
      </w:r>
    </w:p>
    <w:p w14:paraId="33186BF3" w14:textId="77777777" w:rsidR="00BC74BF" w:rsidRPr="00A2602A" w:rsidRDefault="00BC74BF" w:rsidP="00BC74BF">
      <w:pPr>
        <w:pStyle w:val="GOSTScript"/>
        <w:ind w:left="0" w:right="0" w:firstLine="227"/>
      </w:pPr>
      <w:r w:rsidRPr="00A2602A">
        <w:t>vdCw0YfQtdC50YHRgtCy0L4xODA2BgNVBAMML9Ck0LXQtNC10YDQsNC70YzQvdC+</w:t>
      </w:r>
    </w:p>
    <w:p w14:paraId="4AF207D8" w14:textId="77777777" w:rsidR="00BC74BF" w:rsidRPr="00A2602A" w:rsidRDefault="00BC74BF" w:rsidP="00BC74BF">
      <w:pPr>
        <w:pStyle w:val="GOSTScript"/>
        <w:ind w:left="0" w:right="0" w:firstLine="227"/>
      </w:pPr>
      <w:r w:rsidRPr="00A2602A">
        <w:t>0LUg0LrQsNC30L3QsNGH0LXQudGB0YLQstC+MGMwHAYGKoUDAgITMBIGByqFAwIC</w:t>
      </w:r>
    </w:p>
    <w:p w14:paraId="4223B6A5" w14:textId="77777777" w:rsidR="00BC74BF" w:rsidRPr="00A2602A" w:rsidRDefault="00BC74BF" w:rsidP="00BC74BF">
      <w:pPr>
        <w:pStyle w:val="GOSTScript"/>
        <w:ind w:left="0" w:right="0" w:firstLine="227"/>
      </w:pPr>
      <w:r w:rsidRPr="00A2602A">
        <w:t>IwEGByqFAwICHgEDQwAEQDmzpZ5HcFrSdwi3/h6QJ/jU0i6sTgtJqrYL/Tr+gxBg</w:t>
      </w:r>
    </w:p>
    <w:p w14:paraId="6F22B539" w14:textId="77777777" w:rsidR="00BC74BF" w:rsidRPr="00A2602A" w:rsidRDefault="00BC74BF" w:rsidP="00BC74BF">
      <w:pPr>
        <w:pStyle w:val="GOSTScript"/>
        <w:ind w:left="0" w:right="0" w:firstLine="227"/>
      </w:pPr>
      <w:r w:rsidRPr="00A2602A">
        <w:t>Ud3B/sLCyhk3sR3aCrZ0K4YlsFHVmbBhDYe62UsOcnOjggQCMIID/jAMBgNVHRMB</w:t>
      </w:r>
    </w:p>
    <w:p w14:paraId="218F5162" w14:textId="77777777" w:rsidR="00BC74BF" w:rsidRPr="00A2602A" w:rsidRDefault="00BC74BF" w:rsidP="00BC74BF">
      <w:pPr>
        <w:pStyle w:val="GOSTScript"/>
        <w:ind w:left="0" w:right="0" w:firstLine="227"/>
      </w:pPr>
      <w:r w:rsidRPr="00A2602A">
        <w:t>Af8EAjAAMB0GA1UdIAQWMBQwCAYGKoUDZHEBMAgGBiqFA2RxAjA2BgUqhQNkbwQt</w:t>
      </w:r>
    </w:p>
    <w:p w14:paraId="1231D1E1" w14:textId="77777777" w:rsidR="00BC74BF" w:rsidRPr="00A2602A" w:rsidRDefault="00BC74BF" w:rsidP="00BC74BF">
      <w:pPr>
        <w:pStyle w:val="GOSTScript"/>
        <w:ind w:left="0" w:right="0" w:firstLine="227"/>
      </w:pPr>
      <w:r w:rsidRPr="00A2602A">
        <w:t>DCsi0JrRgNC40L/RgtC+0J/RgNC+IENTUCIgKNCy0LXRgNGB0LjRjyA0LjApMIIB</w:t>
      </w:r>
    </w:p>
    <w:p w14:paraId="1C4D5DD6" w14:textId="77777777" w:rsidR="00BC74BF" w:rsidRPr="00A2602A" w:rsidRDefault="00BC74BF" w:rsidP="00BC74BF">
      <w:pPr>
        <w:pStyle w:val="GOSTScript"/>
        <w:ind w:left="0" w:right="0" w:firstLine="227"/>
      </w:pPr>
      <w:r w:rsidRPr="00A2602A">
        <w:t>MQYFKoUDZHAEggEmMIIBIgxEItCa0YDQuNC/0YLQvtCf0YDQviBDU1AiICjQstC1</w:t>
      </w:r>
    </w:p>
    <w:p w14:paraId="5F159DF4" w14:textId="77777777" w:rsidR="00BC74BF" w:rsidRPr="00A2602A" w:rsidRDefault="00BC74BF" w:rsidP="00BC74BF">
      <w:pPr>
        <w:pStyle w:val="GOSTScript"/>
        <w:ind w:left="0" w:right="0" w:firstLine="227"/>
      </w:pPr>
      <w:r w:rsidRPr="00A2602A">
        <w:t>0YDRgdC40Y8gMy42KSAo0LjRgdC/0L7Qu9C90LXQvdC40LUgMikMaCLQn9GA0L7Q</w:t>
      </w:r>
    </w:p>
    <w:p w14:paraId="5B5970DB" w14:textId="77777777" w:rsidR="00BC74BF" w:rsidRPr="00A2602A" w:rsidRDefault="00BC74BF" w:rsidP="00BC74BF">
      <w:pPr>
        <w:pStyle w:val="GOSTScript"/>
        <w:ind w:left="0" w:right="0" w:firstLine="227"/>
      </w:pPr>
      <w:r w:rsidRPr="00A2602A">
        <w:t>s9GA0LDQvNC80L3Qvi3QsNC/0L/QsNGA0LDRgtC90YvQuSDQutC+0LzQv9C70LXQ</w:t>
      </w:r>
    </w:p>
    <w:p w14:paraId="114B6BE3" w14:textId="77777777" w:rsidR="00BC74BF" w:rsidRPr="00A2602A" w:rsidRDefault="00BC74BF" w:rsidP="00BC74BF">
      <w:pPr>
        <w:pStyle w:val="GOSTScript"/>
        <w:ind w:left="0" w:right="0" w:firstLine="227"/>
      </w:pPr>
      <w:r w:rsidRPr="00A2602A">
        <w:t>utGBICLQrtC90LjRgdC10YDRgi3Qk9Ce0KHQoiIuINCS0LXRgNGB0LjRjyAyLjEi</w:t>
      </w:r>
    </w:p>
    <w:p w14:paraId="15768D47" w14:textId="77777777" w:rsidR="00BC74BF" w:rsidRPr="00A2602A" w:rsidRDefault="00BC74BF" w:rsidP="00BC74BF">
      <w:pPr>
        <w:pStyle w:val="GOSTScript"/>
        <w:ind w:left="0" w:right="0" w:firstLine="227"/>
      </w:pPr>
      <w:r w:rsidRPr="00A2602A">
        <w:t>DB/ihJYgMTQ5LzcvNi01Njkg0L7RgiAyMS4xMi4yMDE3DE/QodC10YDRgtC40YTQ</w:t>
      </w:r>
    </w:p>
    <w:p w14:paraId="00169DE9" w14:textId="77777777" w:rsidR="00BC74BF" w:rsidRPr="00A2602A" w:rsidRDefault="00BC74BF" w:rsidP="00BC74BF">
      <w:pPr>
        <w:pStyle w:val="GOSTScript"/>
        <w:ind w:left="0" w:right="0" w:firstLine="227"/>
      </w:pPr>
      <w:r w:rsidRPr="00A2602A">
        <w:t>uNC60LDRgiDRgdC+0L7RgtCy0LXRgtGB0YLQstC40Y8g4oSWINCh0KQvMTI4LTI4</w:t>
      </w:r>
    </w:p>
    <w:p w14:paraId="7EB4A133" w14:textId="77777777" w:rsidR="00BC74BF" w:rsidRPr="00A2602A" w:rsidRDefault="00BC74BF" w:rsidP="00BC74BF">
      <w:pPr>
        <w:pStyle w:val="GOSTScript"/>
        <w:ind w:left="0" w:right="0" w:firstLine="227"/>
      </w:pPr>
      <w:r w:rsidRPr="00A2602A">
        <w:t>Nzgg0L7RgiAyMC4wNi4yMDE2MA4GA1UdDwEB/wQEAwID+DAdBgNVHSUEFjAUBggr</w:t>
      </w:r>
    </w:p>
    <w:p w14:paraId="72990C26" w14:textId="77777777" w:rsidR="00BC74BF" w:rsidRPr="00A2602A" w:rsidRDefault="00BC74BF" w:rsidP="00BC74BF">
      <w:pPr>
        <w:pStyle w:val="GOSTScript"/>
        <w:ind w:left="0" w:right="0" w:firstLine="227"/>
      </w:pPr>
      <w:r w:rsidRPr="00A2602A">
        <w:t>BgEFBQcDAgYIKwYBBQUHAwMwKwYDVR0QBCQwIoAPMjAxODA0MDUxMzM0NDVagQ8y</w:t>
      </w:r>
    </w:p>
    <w:p w14:paraId="7474078F" w14:textId="77777777" w:rsidR="00BC74BF" w:rsidRPr="00A2602A" w:rsidRDefault="00BC74BF" w:rsidP="00BC74BF">
      <w:pPr>
        <w:pStyle w:val="GOSTScript"/>
        <w:ind w:left="0" w:right="0" w:firstLine="227"/>
      </w:pPr>
      <w:r w:rsidRPr="00A2602A">
        <w:t>MDE5MDcwNTEzMzQ0NVowggGFBgNVHSMEggF8MIIBeIAUFlWRplFYxIksa1Fb0oUZ</w:t>
      </w:r>
    </w:p>
    <w:p w14:paraId="2252FF99" w14:textId="77777777" w:rsidR="00BC74BF" w:rsidRPr="00A2602A" w:rsidRDefault="00BC74BF" w:rsidP="00BC74BF">
      <w:pPr>
        <w:pStyle w:val="GOSTScript"/>
        <w:ind w:left="0" w:right="0" w:firstLine="227"/>
      </w:pPr>
      <w:r w:rsidRPr="00A2602A">
        <w:t>CgFESCKhggFSpIIBTjCCAUoxHjAcBgkqhkiG9w0BCQEWD2RpdEBtaW5zdnlhei5y</w:t>
      </w:r>
    </w:p>
    <w:p w14:paraId="652453CA" w14:textId="77777777" w:rsidR="00BC74BF" w:rsidRPr="00A2602A" w:rsidRDefault="00BC74BF" w:rsidP="00BC74BF">
      <w:pPr>
        <w:pStyle w:val="GOSTScript"/>
        <w:ind w:left="0" w:right="0" w:firstLine="227"/>
      </w:pPr>
      <w:r w:rsidRPr="00A2602A">
        <w:t>dTELMAkGA1UEBhMCUlUxHDAaBgNVBAgMEzc3INCzLiDQnNC+0YHQutCy0LAxFTAT</w:t>
      </w:r>
    </w:p>
    <w:p w14:paraId="3DAF69F7" w14:textId="77777777" w:rsidR="00BC74BF" w:rsidRPr="00A2602A" w:rsidRDefault="00BC74BF" w:rsidP="00BC74BF">
      <w:pPr>
        <w:pStyle w:val="GOSTScript"/>
        <w:ind w:left="0" w:right="0" w:firstLine="227"/>
      </w:pPr>
      <w:r w:rsidRPr="00A2602A">
        <w:t>BgNVBAcMDNCc0L7RgdC60LLQsDE/MD0GA1UECQw2MTI1Mzc1INCzLiDQnNC+0YHQ</w:t>
      </w:r>
    </w:p>
    <w:p w14:paraId="0D80ECB2" w14:textId="77777777" w:rsidR="00BC74BF" w:rsidRPr="00A2602A" w:rsidRDefault="00BC74BF" w:rsidP="00BC74BF">
      <w:pPr>
        <w:pStyle w:val="GOSTScript"/>
        <w:ind w:left="0" w:right="0" w:firstLine="227"/>
      </w:pPr>
      <w:r w:rsidRPr="00A2602A">
        <w:t>utCy0LAsINGD0LsuINCi0LLQtdGA0YHQutCw0Y8sINC0LiA3MSwwKgYDVQQKDCPQ</w:t>
      </w:r>
    </w:p>
    <w:p w14:paraId="2605127A" w14:textId="77777777" w:rsidR="00BC74BF" w:rsidRPr="00A2602A" w:rsidRDefault="00BC74BF" w:rsidP="00BC74BF">
      <w:pPr>
        <w:pStyle w:val="GOSTScript"/>
        <w:ind w:left="0" w:right="0" w:firstLine="227"/>
      </w:pPr>
      <w:r w:rsidRPr="00A2602A">
        <w:t>nNC40L3QutC+0LzRgdCy0Y/Qt9GMINCg0L7RgdGB0LjQuDEYMBYGBSqFA2QBEg0x</w:t>
      </w:r>
    </w:p>
    <w:p w14:paraId="2BA2936F" w14:textId="77777777" w:rsidR="00BC74BF" w:rsidRPr="00A2602A" w:rsidRDefault="00BC74BF" w:rsidP="00BC74BF">
      <w:pPr>
        <w:pStyle w:val="GOSTScript"/>
        <w:ind w:left="0" w:right="0" w:firstLine="227"/>
      </w:pPr>
      <w:r w:rsidRPr="00A2602A">
        <w:t>MDQ3NzAyMDI2NzAxMRowGAYIKoUDA4EDAQESDDAwNzcxMDQ3NDM3NTFBMD8GA1UE</w:t>
      </w:r>
    </w:p>
    <w:p w14:paraId="16FEDD3F" w14:textId="77777777" w:rsidR="00BC74BF" w:rsidRPr="00A2602A" w:rsidRDefault="00BC74BF" w:rsidP="00BC74BF">
      <w:pPr>
        <w:pStyle w:val="GOSTScript"/>
        <w:ind w:left="0" w:right="0" w:firstLine="227"/>
      </w:pPr>
      <w:r w:rsidRPr="00A2602A">
        <w:t>Aww40JPQvtC70L7QstC90L7QuSDRg9C00L7RgdGC0L7QstC10YDRj9GO0YnQuNC5</w:t>
      </w:r>
    </w:p>
    <w:p w14:paraId="4A7A7E25" w14:textId="77777777" w:rsidR="00BC74BF" w:rsidRPr="00A2602A" w:rsidRDefault="00BC74BF" w:rsidP="00BC74BF">
      <w:pPr>
        <w:pStyle w:val="GOSTScript"/>
        <w:ind w:left="0" w:right="0" w:firstLine="227"/>
      </w:pPr>
      <w:r w:rsidRPr="00A2602A">
        <w:t>INGG0LXQvdGC0YCCCjas1FUAAAAAAS8wXgYDVR0fBFcwVTApoCegJYYjaHR0cDov</w:t>
      </w:r>
    </w:p>
    <w:p w14:paraId="58463D7D" w14:textId="77777777" w:rsidR="00BC74BF" w:rsidRPr="00A2602A" w:rsidRDefault="00BC74BF" w:rsidP="00BC74BF">
      <w:pPr>
        <w:pStyle w:val="GOSTScript"/>
        <w:ind w:left="0" w:right="0" w:firstLine="227"/>
      </w:pPr>
      <w:r w:rsidRPr="00A2602A">
        <w:t>L2NybC5yb3NrYXpuYS5ydS9jcmwvdWNmay5jcmwwKKAmoCSGImh0dHA6Ly9jcmwu</w:t>
      </w:r>
    </w:p>
    <w:p w14:paraId="19B1BB68" w14:textId="77777777" w:rsidR="00BC74BF" w:rsidRPr="00A2602A" w:rsidRDefault="00BC74BF" w:rsidP="00BC74BF">
      <w:pPr>
        <w:pStyle w:val="GOSTScript"/>
        <w:ind w:left="0" w:right="0" w:firstLine="227"/>
      </w:pPr>
      <w:r w:rsidRPr="00A2602A">
        <w:t>ZnNmay5sb2NhbC9jcmwvdWNmay5jcmwwHQYDVR0OBBYEFLkvJG7Rfzg6F53wdndv</w:t>
      </w:r>
    </w:p>
    <w:p w14:paraId="526F33D6" w14:textId="77777777" w:rsidR="00BC74BF" w:rsidRPr="00A2602A" w:rsidRDefault="00BC74BF" w:rsidP="00BC74BF">
      <w:pPr>
        <w:pStyle w:val="GOSTScript"/>
        <w:ind w:left="0" w:right="0" w:firstLine="227"/>
      </w:pPr>
      <w:r w:rsidRPr="00A2602A">
        <w:t>NLDQ/i3nMAgGBiqFAwICAwNBAH1LMUVqEV/HRyesHDkB5eBUk6qDOJwnOBHil2Y1</w:t>
      </w:r>
    </w:p>
    <w:p w14:paraId="0F247548" w14:textId="77777777" w:rsidR="00BC74BF" w:rsidRPr="00A2602A" w:rsidRDefault="00BC74BF" w:rsidP="00BC74BF">
      <w:pPr>
        <w:pStyle w:val="GOSTScript"/>
        <w:ind w:left="0" w:right="0" w:firstLine="227"/>
      </w:pPr>
      <w:r w:rsidRPr="00A2602A">
        <w:t>qNiUhWK7AqT93ErNsumpe8dDCswJmvps2nbQA7xwIJjzJjk=&lt;/X509Certificate&gt;</w:t>
      </w:r>
    </w:p>
    <w:p w14:paraId="04B40B26" w14:textId="77777777" w:rsidR="00BC74BF" w:rsidRPr="00A2602A" w:rsidRDefault="00BC74BF" w:rsidP="00BC74BF">
      <w:pPr>
        <w:pStyle w:val="GOSTScript"/>
        <w:ind w:left="0" w:right="0" w:firstLine="227"/>
      </w:pPr>
      <w:r w:rsidRPr="00A2602A">
        <w:t>&lt;/X509Data&gt;</w:t>
      </w:r>
    </w:p>
    <w:p w14:paraId="0A1C68EE" w14:textId="77777777" w:rsidR="00BC74BF" w:rsidRPr="00A2602A" w:rsidRDefault="00BC74BF" w:rsidP="00BC74BF">
      <w:pPr>
        <w:pStyle w:val="GOSTScript"/>
        <w:ind w:left="0" w:right="0" w:firstLine="227"/>
      </w:pPr>
      <w:r w:rsidRPr="00A2602A">
        <w:t>&lt;/KeyInfo&gt;</w:t>
      </w:r>
    </w:p>
    <w:p w14:paraId="7EF227CE" w14:textId="77777777" w:rsidR="00BC74BF" w:rsidRPr="00A2602A" w:rsidRDefault="00BC74BF" w:rsidP="00BC74BF">
      <w:pPr>
        <w:pStyle w:val="GOSTScript"/>
        <w:ind w:left="0" w:right="0" w:firstLine="227"/>
      </w:pPr>
      <w:r w:rsidRPr="00A2602A">
        <w:t>&lt;Object&gt;</w:t>
      </w:r>
    </w:p>
    <w:p w14:paraId="2AEE16A1" w14:textId="77777777" w:rsidR="00BC74BF" w:rsidRPr="00A2602A" w:rsidRDefault="00BC74BF" w:rsidP="00BC74BF">
      <w:pPr>
        <w:pStyle w:val="GOSTScript"/>
        <w:ind w:left="0" w:right="0" w:firstLine="227"/>
      </w:pPr>
      <w:r w:rsidRPr="00A2602A">
        <w:t>&lt;QualifyingProperties xmlns="http://uri.etsi.org/01903/v1.4.1#" Target="Id-sig-d373256b5942f08343bc8d034aadd7158f61"&gt;</w:t>
      </w:r>
    </w:p>
    <w:p w14:paraId="0AE6DDA8" w14:textId="77777777" w:rsidR="00BC74BF" w:rsidRPr="00A2602A" w:rsidRDefault="00BC74BF" w:rsidP="00BC74BF">
      <w:pPr>
        <w:pStyle w:val="GOSTScript"/>
        <w:ind w:left="0" w:right="0" w:firstLine="227"/>
      </w:pPr>
      <w:r w:rsidRPr="00A2602A">
        <w:t>&lt;SignedProperties Id="Id-sp-c353e147090ff61f2f90dcd64635bcf70055"&gt;</w:t>
      </w:r>
    </w:p>
    <w:p w14:paraId="55D22E3A" w14:textId="77777777" w:rsidR="00BC74BF" w:rsidRPr="00A2602A" w:rsidRDefault="00BC74BF" w:rsidP="00BC74BF">
      <w:pPr>
        <w:pStyle w:val="GOSTScript"/>
        <w:ind w:left="0" w:right="0" w:firstLine="227"/>
      </w:pPr>
      <w:r w:rsidRPr="00A2602A">
        <w:t>&lt;SignedSignatureProperties Id="Id-ssp-7fd861712d758e7e3004067202146d020fd2"/&gt;</w:t>
      </w:r>
    </w:p>
    <w:p w14:paraId="7B4449BF" w14:textId="77777777" w:rsidR="00BC74BF" w:rsidRPr="00A2602A" w:rsidRDefault="00BC74BF" w:rsidP="00BC74BF">
      <w:pPr>
        <w:pStyle w:val="GOSTScript"/>
        <w:ind w:left="0" w:right="0" w:firstLine="227"/>
      </w:pPr>
      <w:r w:rsidRPr="00A2602A">
        <w:t>&lt;/SignedProperties&gt;</w:t>
      </w:r>
    </w:p>
    <w:p w14:paraId="05CE2D0F" w14:textId="77777777" w:rsidR="00BC74BF" w:rsidRPr="00A2602A" w:rsidRDefault="00BC74BF" w:rsidP="00BC74BF">
      <w:pPr>
        <w:pStyle w:val="GOSTScript"/>
        <w:ind w:left="0" w:right="0" w:firstLine="227"/>
      </w:pPr>
      <w:r w:rsidRPr="00A2602A">
        <w:t>&lt;/QualifyingProperties&gt;</w:t>
      </w:r>
    </w:p>
    <w:p w14:paraId="51A357EA" w14:textId="77777777" w:rsidR="00BC74BF" w:rsidRPr="00A2602A" w:rsidRDefault="00BC74BF" w:rsidP="00BC74BF">
      <w:pPr>
        <w:pStyle w:val="GOSTScript"/>
        <w:ind w:left="0" w:right="0" w:firstLine="227"/>
      </w:pPr>
      <w:r w:rsidRPr="00A2602A">
        <w:t>&lt;/Object&gt;</w:t>
      </w:r>
    </w:p>
    <w:p w14:paraId="02708015" w14:textId="77777777" w:rsidR="00BC74BF" w:rsidRPr="00A2602A" w:rsidRDefault="00BC74BF" w:rsidP="00BC74BF">
      <w:pPr>
        <w:pStyle w:val="GOSTScript"/>
        <w:ind w:left="0" w:right="0" w:firstLine="227"/>
      </w:pPr>
      <w:r w:rsidRPr="00A2602A">
        <w:t>&lt;/Signature&gt;</w:t>
      </w:r>
    </w:p>
    <w:p w14:paraId="30EE5177" w14:textId="77777777" w:rsidR="00BC74BF" w:rsidRPr="00A2602A" w:rsidRDefault="00BC74BF" w:rsidP="00BC74BF">
      <w:pPr>
        <w:pStyle w:val="GOSTScript"/>
        <w:ind w:left="0" w:right="0" w:firstLine="227"/>
      </w:pPr>
      <w:r w:rsidRPr="00A2602A">
        <w:lastRenderedPageBreak/>
        <w:t>&lt;/self:MSC_ACCPAYMENT&gt;</w:t>
      </w:r>
    </w:p>
    <w:p w14:paraId="41B7FFAD" w14:textId="77777777" w:rsidR="00BC74BF" w:rsidRPr="00A2602A" w:rsidRDefault="00BC74BF" w:rsidP="00BC74BF">
      <w:pPr>
        <w:pStyle w:val="GOSTScript"/>
        <w:ind w:left="0" w:right="0" w:firstLine="227"/>
      </w:pPr>
      <w:r w:rsidRPr="00A2602A">
        <w:t>&lt;/typ:document&gt;</w:t>
      </w:r>
    </w:p>
    <w:p w14:paraId="4AD8583A" w14:textId="77777777" w:rsidR="00BC74BF" w:rsidRPr="00A2602A" w:rsidRDefault="00BC74BF" w:rsidP="00BC74BF">
      <w:pPr>
        <w:pStyle w:val="GOSTScript"/>
        <w:ind w:left="0" w:right="0" w:firstLine="227"/>
      </w:pPr>
      <w:r w:rsidRPr="00A2602A">
        <w:t>&lt;/transferDocumentRequest&gt;</w:t>
      </w:r>
    </w:p>
    <w:p w14:paraId="68BD94BD" w14:textId="77777777" w:rsidR="00BC74BF" w:rsidRPr="00A2602A" w:rsidRDefault="00BC74BF" w:rsidP="00BC74BF">
      <w:pPr>
        <w:pStyle w:val="GOSTScript"/>
        <w:ind w:left="0" w:right="0" w:firstLine="227"/>
      </w:pPr>
      <w:r w:rsidRPr="00A2602A">
        <w:t>&lt;/soapenv:Body&gt;</w:t>
      </w:r>
    </w:p>
    <w:p w14:paraId="4C001789" w14:textId="77777777" w:rsidR="00BC74BF" w:rsidRPr="0053647C" w:rsidRDefault="00BC74BF" w:rsidP="00BC74BF">
      <w:pPr>
        <w:pStyle w:val="GOSTScript"/>
        <w:ind w:left="0" w:right="0" w:firstLine="227"/>
      </w:pPr>
      <w:r w:rsidRPr="00A2602A">
        <w:t>&lt;/soapenv:Envelope&gt;</w:t>
      </w:r>
    </w:p>
    <w:p w14:paraId="6291ECBB" w14:textId="18CF7981" w:rsidR="00123CBA" w:rsidRDefault="00123CBA" w:rsidP="00DE1FAC">
      <w:pPr>
        <w:pStyle w:val="23"/>
        <w:rPr>
          <w:highlight w:val="green"/>
        </w:rPr>
      </w:pPr>
      <w:bookmarkStart w:id="4066" w:name="_Ref46776829"/>
      <w:bookmarkStart w:id="4067" w:name="_Ref46778086"/>
      <w:bookmarkStart w:id="4068" w:name="_Toc185883790"/>
      <w:bookmarkStart w:id="4069" w:name="_Toc199500878"/>
      <w:bookmarkStart w:id="4070" w:name="_Ref46776935"/>
      <w:bookmarkStart w:id="4071" w:name="_Toc185883919"/>
      <w:bookmarkStart w:id="4072" w:name="_Toc199832174"/>
      <w:bookmarkStart w:id="4073" w:name="_Toc202883900"/>
      <w:bookmarkEnd w:id="3964"/>
      <w:bookmarkEnd w:id="3965"/>
      <w:r>
        <w:rPr>
          <w:highlight w:val="green"/>
        </w:rPr>
        <w:t>Описание документа «Заявка на возврат» (ф. 0531803)</w:t>
      </w:r>
      <w:bookmarkEnd w:id="4066"/>
      <w:bookmarkEnd w:id="4067"/>
      <w:bookmarkEnd w:id="4068"/>
      <w:bookmarkEnd w:id="4069"/>
      <w:bookmarkEnd w:id="4073"/>
    </w:p>
    <w:p w14:paraId="1333A0F2" w14:textId="77777777" w:rsidR="00123CBA" w:rsidRDefault="00123CBA" w:rsidP="00DE1FAC">
      <w:pPr>
        <w:pStyle w:val="32"/>
        <w:rPr>
          <w:highlight w:val="green"/>
        </w:rPr>
      </w:pPr>
      <w:bookmarkStart w:id="4074" w:name="_Toc185883791"/>
      <w:bookmarkStart w:id="4075" w:name="_Toc199500879"/>
      <w:bookmarkStart w:id="4076" w:name="_Toc202883901"/>
      <w:r>
        <w:rPr>
          <w:highlight w:val="green"/>
        </w:rPr>
        <w:t>Назначение и маршрут документа</w:t>
      </w:r>
      <w:bookmarkEnd w:id="4074"/>
      <w:bookmarkEnd w:id="4075"/>
      <w:bookmarkEnd w:id="4076"/>
    </w:p>
    <w:p w14:paraId="3EB223AE" w14:textId="77777777" w:rsidR="00123CBA" w:rsidRDefault="00123CBA" w:rsidP="00123CBA">
      <w:pPr>
        <w:pStyle w:val="GOSTNormal"/>
      </w:pPr>
      <w:r>
        <w:t>Документ «Заявка на возврат» (ф. 0531803) предоставляется УБП в ТОФК для возвратов средств плательщикам.</w:t>
      </w:r>
    </w:p>
    <w:bookmarkStart w:id="4077" w:name="_Toc86145994"/>
    <w:bookmarkStart w:id="4078" w:name="_Toc86423534"/>
    <w:bookmarkStart w:id="4079" w:name="_Toc86424187"/>
    <w:bookmarkStart w:id="4080" w:name="_Toc86437602"/>
    <w:bookmarkStart w:id="4081" w:name="_Toc87281943"/>
    <w:bookmarkStart w:id="4082" w:name="_Toc87609699"/>
    <w:bookmarkEnd w:id="4077"/>
    <w:bookmarkEnd w:id="4078"/>
    <w:bookmarkEnd w:id="4079"/>
    <w:bookmarkEnd w:id="4080"/>
    <w:bookmarkEnd w:id="4081"/>
    <w:bookmarkEnd w:id="4082"/>
    <w:p w14:paraId="530F93CA" w14:textId="77777777" w:rsidR="00123CBA" w:rsidRDefault="00123CBA" w:rsidP="002E4B3C">
      <w:pPr>
        <w:pStyle w:val="GOSTNameTable"/>
        <w:numPr>
          <w:ilvl w:val="0"/>
          <w:numId w:val="174"/>
        </w:numPr>
        <w:suppressAutoHyphens w:val="0"/>
        <w:rPr>
          <w:highlight w:val="green"/>
        </w:rPr>
      </w:pPr>
      <w:r>
        <w:rPr>
          <w:highlight w:val="green"/>
        </w:rPr>
        <w:fldChar w:fldCharType="begin"/>
      </w:r>
      <w:r>
        <w:rPr>
          <w:highlight w:val="green"/>
        </w:rPr>
        <w:instrText>SEQ Таблица \* ARABIC</w:instrText>
      </w:r>
      <w:r>
        <w:rPr>
          <w:highlight w:val="green"/>
        </w:rPr>
        <w:fldChar w:fldCharType="separate"/>
      </w:r>
      <w:bookmarkStart w:id="4083" w:name="_Toc776483"/>
      <w:bookmarkStart w:id="4084" w:name="_Toc185882444"/>
      <w:r w:rsidR="00306405">
        <w:rPr>
          <w:noProof/>
          <w:highlight w:val="green"/>
        </w:rPr>
        <w:t>223</w:t>
      </w:r>
      <w:r>
        <w:rPr>
          <w:highlight w:val="green"/>
        </w:rPr>
        <w:fldChar w:fldCharType="end"/>
      </w:r>
      <w:r>
        <w:rPr>
          <w:rFonts w:eastAsia="Calibri"/>
          <w:highlight w:val="green"/>
        </w:rPr>
        <w:t xml:space="preserve"> – </w:t>
      </w:r>
      <w:r>
        <w:rPr>
          <w:highlight w:val="green"/>
        </w:rPr>
        <w:t>Маршрут документа «Заявка на возврат» (ф. 0531803)</w:t>
      </w:r>
      <w:bookmarkEnd w:id="4083"/>
      <w:bookmarkEnd w:id="4084"/>
    </w:p>
    <w:tbl>
      <w:tblPr>
        <w:tblStyle w:val="GOSTTable"/>
        <w:tblW w:w="5000" w:type="pct"/>
        <w:tblLook w:val="07E0" w:firstRow="1" w:lastRow="1" w:firstColumn="1" w:lastColumn="1" w:noHBand="1" w:noVBand="1"/>
      </w:tblPr>
      <w:tblGrid>
        <w:gridCol w:w="2548"/>
        <w:gridCol w:w="2549"/>
        <w:gridCol w:w="4531"/>
      </w:tblGrid>
      <w:tr w:rsidR="00123CBA" w14:paraId="5CE3E93D" w14:textId="77777777" w:rsidTr="00CA3D1C">
        <w:trPr>
          <w:cnfStyle w:val="100000000000" w:firstRow="1" w:lastRow="0" w:firstColumn="0" w:lastColumn="0" w:oddVBand="0" w:evenVBand="0" w:oddHBand="0" w:evenHBand="0" w:firstRowFirstColumn="0" w:firstRowLastColumn="0" w:lastRowFirstColumn="0" w:lastRowLastColumn="0"/>
        </w:trPr>
        <w:tc>
          <w:tcPr>
            <w:tcW w:w="1323" w:type="pct"/>
          </w:tcPr>
          <w:p w14:paraId="17A59476" w14:textId="77777777" w:rsidR="00123CBA" w:rsidRDefault="00123CBA" w:rsidP="00CA3D1C">
            <w:pPr>
              <w:pStyle w:val="GOSTTableHead"/>
            </w:pPr>
            <w:r>
              <w:t>Отправитель</w:t>
            </w:r>
          </w:p>
        </w:tc>
        <w:tc>
          <w:tcPr>
            <w:tcW w:w="1324" w:type="pct"/>
          </w:tcPr>
          <w:p w14:paraId="463D31CF" w14:textId="77777777" w:rsidR="00123CBA" w:rsidRDefault="00123CBA" w:rsidP="00CA3D1C">
            <w:pPr>
              <w:pStyle w:val="GOSTTableHead"/>
            </w:pPr>
            <w:r>
              <w:t>Получатель</w:t>
            </w:r>
          </w:p>
        </w:tc>
        <w:tc>
          <w:tcPr>
            <w:tcW w:w="2353" w:type="pct"/>
          </w:tcPr>
          <w:p w14:paraId="34AC9BDB" w14:textId="77777777" w:rsidR="00123CBA" w:rsidRDefault="00123CBA" w:rsidP="00CA3D1C">
            <w:pPr>
              <w:pStyle w:val="GOSTTableHead"/>
            </w:pPr>
            <w:r>
              <w:t>Примечание</w:t>
            </w:r>
          </w:p>
        </w:tc>
      </w:tr>
      <w:tr w:rsidR="00123CBA" w14:paraId="57A65F46" w14:textId="77777777" w:rsidTr="00CA3D1C">
        <w:tc>
          <w:tcPr>
            <w:tcW w:w="1323" w:type="pct"/>
          </w:tcPr>
          <w:p w14:paraId="1C27D403" w14:textId="1F3F22F6" w:rsidR="00123CBA" w:rsidRDefault="00AB4B18" w:rsidP="00CA3D1C">
            <w:pPr>
              <w:pStyle w:val="GOSTTablenorm"/>
            </w:pPr>
            <w:r w:rsidRPr="009D2D00">
              <w:rPr>
                <w:szCs w:val="28"/>
              </w:rPr>
              <w:t>ПБС (ПФХД)</w:t>
            </w:r>
          </w:p>
        </w:tc>
        <w:tc>
          <w:tcPr>
            <w:tcW w:w="1324" w:type="pct"/>
          </w:tcPr>
          <w:p w14:paraId="3EFD3894" w14:textId="542CF422" w:rsidR="00123CBA" w:rsidRDefault="00E26F0A" w:rsidP="00CA3D1C">
            <w:pPr>
              <w:pStyle w:val="GOSTTablenorm"/>
            </w:pPr>
            <w:r>
              <w:rPr>
                <w:szCs w:val="22"/>
              </w:rPr>
              <w:t>ТОФК (ПУР ЭБ)</w:t>
            </w:r>
          </w:p>
        </w:tc>
        <w:tc>
          <w:tcPr>
            <w:tcW w:w="2353" w:type="pct"/>
          </w:tcPr>
          <w:p w14:paraId="1370562B" w14:textId="77777777" w:rsidR="00123CBA" w:rsidRDefault="00123CBA" w:rsidP="00CA3D1C">
            <w:pPr>
              <w:pStyle w:val="GOSTTablenorm"/>
            </w:pPr>
          </w:p>
        </w:tc>
      </w:tr>
      <w:tr w:rsidR="00123CBA" w14:paraId="3B1C15B0" w14:textId="77777777" w:rsidTr="00CA3D1C">
        <w:tc>
          <w:tcPr>
            <w:tcW w:w="1323" w:type="pct"/>
          </w:tcPr>
          <w:p w14:paraId="24F6BFE1" w14:textId="77777777" w:rsidR="00123CBA" w:rsidRDefault="00123CBA" w:rsidP="00CA3D1C">
            <w:pPr>
              <w:pStyle w:val="GOSTTablenorm"/>
            </w:pPr>
            <w:r>
              <w:t>ГИС ЭС</w:t>
            </w:r>
          </w:p>
        </w:tc>
        <w:tc>
          <w:tcPr>
            <w:tcW w:w="1324" w:type="pct"/>
          </w:tcPr>
          <w:p w14:paraId="292BD602" w14:textId="5B9EA21A" w:rsidR="00123CBA" w:rsidRDefault="00292DD5" w:rsidP="00CA3D1C">
            <w:pPr>
              <w:pStyle w:val="GOSTTablenorm"/>
            </w:pPr>
            <w:r>
              <w:rPr>
                <w:szCs w:val="22"/>
              </w:rPr>
              <w:t>ТОФК (ПУР ЭБ)</w:t>
            </w:r>
          </w:p>
        </w:tc>
        <w:tc>
          <w:tcPr>
            <w:tcW w:w="2353" w:type="pct"/>
          </w:tcPr>
          <w:p w14:paraId="11BDD835" w14:textId="77777777" w:rsidR="00123CBA" w:rsidRDefault="00123CBA" w:rsidP="00CA3D1C">
            <w:pPr>
              <w:pStyle w:val="GOSTTablenorm"/>
            </w:pPr>
          </w:p>
        </w:tc>
      </w:tr>
      <w:tr w:rsidR="00123CBA" w14:paraId="3FA7EBAE" w14:textId="77777777" w:rsidTr="00CA3D1C">
        <w:tc>
          <w:tcPr>
            <w:tcW w:w="1323" w:type="pct"/>
          </w:tcPr>
          <w:p w14:paraId="3F78CFC3" w14:textId="6FBDB2E8" w:rsidR="00123CBA" w:rsidRDefault="00135370" w:rsidP="00135370">
            <w:pPr>
              <w:pStyle w:val="GOSTTablenorm"/>
              <w:rPr>
                <w:highlight w:val="green"/>
              </w:rPr>
            </w:pPr>
            <w:r>
              <w:rPr>
                <w:highlight w:val="green"/>
              </w:rPr>
              <w:t>ПБС</w:t>
            </w:r>
          </w:p>
        </w:tc>
        <w:tc>
          <w:tcPr>
            <w:tcW w:w="1324" w:type="pct"/>
          </w:tcPr>
          <w:p w14:paraId="18C748FA" w14:textId="5B856AF6" w:rsidR="00123CBA" w:rsidRDefault="00292DD5" w:rsidP="00CA3D1C">
            <w:pPr>
              <w:pStyle w:val="GOSTTablenorm"/>
              <w:rPr>
                <w:highlight w:val="green"/>
              </w:rPr>
            </w:pPr>
            <w:r w:rsidRPr="00BC6DE9">
              <w:rPr>
                <w:szCs w:val="22"/>
                <w:highlight w:val="green"/>
              </w:rPr>
              <w:t>ТОФК (ПУР ЭБ)</w:t>
            </w:r>
          </w:p>
        </w:tc>
        <w:tc>
          <w:tcPr>
            <w:tcW w:w="2353" w:type="pct"/>
          </w:tcPr>
          <w:p w14:paraId="30477032" w14:textId="77777777" w:rsidR="00123CBA" w:rsidRDefault="00123CBA" w:rsidP="00CA3D1C">
            <w:pPr>
              <w:pStyle w:val="GOSTTablenorm"/>
            </w:pPr>
          </w:p>
        </w:tc>
      </w:tr>
    </w:tbl>
    <w:p w14:paraId="280950EC" w14:textId="77777777" w:rsidR="00123CBA" w:rsidRDefault="00123CBA" w:rsidP="00DE1FAC">
      <w:pPr>
        <w:pStyle w:val="32"/>
      </w:pPr>
      <w:bookmarkStart w:id="4085" w:name="_Ref524685819"/>
      <w:bookmarkStart w:id="4086" w:name="_Toc776934"/>
      <w:bookmarkStart w:id="4087" w:name="_Toc1469440"/>
      <w:bookmarkStart w:id="4088" w:name="_Toc185883792"/>
      <w:bookmarkStart w:id="4089" w:name="_Toc199500880"/>
      <w:bookmarkStart w:id="4090" w:name="_Toc202883902"/>
      <w:r>
        <w:t>Описание комплексного типа «tMSC_ApplRfnd»</w:t>
      </w:r>
      <w:bookmarkEnd w:id="4085"/>
      <w:bookmarkEnd w:id="4086"/>
      <w:bookmarkEnd w:id="4087"/>
      <w:bookmarkEnd w:id="4088"/>
      <w:bookmarkEnd w:id="4089"/>
      <w:bookmarkEnd w:id="4090"/>
    </w:p>
    <w:bookmarkStart w:id="4091" w:name="_Ref524685903"/>
    <w:p w14:paraId="087237FE" w14:textId="77777777" w:rsidR="00123CBA" w:rsidRDefault="00123CBA" w:rsidP="002E4B3C">
      <w:pPr>
        <w:pStyle w:val="GOSTNameTable"/>
        <w:numPr>
          <w:ilvl w:val="0"/>
          <w:numId w:val="174"/>
        </w:numPr>
        <w:suppressAutoHyphens w:val="0"/>
        <w:rPr>
          <w:rFonts w:eastAsia="Calibri"/>
        </w:rPr>
      </w:pPr>
      <w:r>
        <w:rPr>
          <w:rFonts w:eastAsia="Calibri"/>
        </w:rPr>
        <w:fldChar w:fldCharType="begin"/>
      </w:r>
      <w:r>
        <w:rPr>
          <w:rFonts w:eastAsia="Calibri"/>
        </w:rPr>
        <w:instrText xml:space="preserve"> SEQ Таблица \* ARABIC </w:instrText>
      </w:r>
      <w:r>
        <w:rPr>
          <w:rFonts w:eastAsia="Calibri"/>
        </w:rPr>
        <w:fldChar w:fldCharType="separate"/>
      </w:r>
      <w:bookmarkStart w:id="4092" w:name="_Ref524685918"/>
      <w:bookmarkStart w:id="4093" w:name="_Toc776484"/>
      <w:bookmarkStart w:id="4094" w:name="_Toc185882445"/>
      <w:r w:rsidR="00306405">
        <w:rPr>
          <w:rFonts w:eastAsia="Calibri"/>
          <w:noProof/>
        </w:rPr>
        <w:t>224</w:t>
      </w:r>
      <w:bookmarkEnd w:id="4092"/>
      <w:r>
        <w:rPr>
          <w:rFonts w:eastAsia="Calibri"/>
        </w:rPr>
        <w:fldChar w:fldCharType="end"/>
      </w:r>
      <w:r>
        <w:rPr>
          <w:rFonts w:eastAsia="Calibri"/>
        </w:rPr>
        <w:t xml:space="preserve"> – </w:t>
      </w:r>
      <w:r>
        <w:t>Описание</w:t>
      </w:r>
      <w:r>
        <w:rPr>
          <w:rFonts w:eastAsia="Calibri"/>
        </w:rPr>
        <w:t xml:space="preserve"> комплексного типа «tMSC_ApplRfnd»</w:t>
      </w:r>
      <w:bookmarkEnd w:id="4091"/>
      <w:bookmarkEnd w:id="4093"/>
      <w:bookmarkEnd w:id="4094"/>
      <w:r>
        <w:rPr>
          <w:rFonts w:eastAsia="Calibri"/>
        </w:rPr>
        <w:t xml:space="preserve"> </w:t>
      </w:r>
    </w:p>
    <w:tbl>
      <w:tblPr>
        <w:tblStyle w:val="GOSTTable"/>
        <w:tblW w:w="5000" w:type="pct"/>
        <w:tblLayout w:type="fixed"/>
        <w:tblLook w:val="07E0" w:firstRow="1" w:lastRow="1" w:firstColumn="1" w:lastColumn="1" w:noHBand="1" w:noVBand="1"/>
      </w:tblPr>
      <w:tblGrid>
        <w:gridCol w:w="1701"/>
        <w:gridCol w:w="1699"/>
        <w:gridCol w:w="566"/>
        <w:gridCol w:w="1132"/>
        <w:gridCol w:w="566"/>
        <w:gridCol w:w="3964"/>
      </w:tblGrid>
      <w:tr w:rsidR="00123CBA" w14:paraId="659AE5E4" w14:textId="77777777" w:rsidTr="00CA3D1C">
        <w:trPr>
          <w:cnfStyle w:val="100000000000" w:firstRow="1" w:lastRow="0" w:firstColumn="0" w:lastColumn="0" w:oddVBand="0" w:evenVBand="0" w:oddHBand="0" w:evenHBand="0" w:firstRowFirstColumn="0" w:firstRowLastColumn="0" w:lastRowFirstColumn="0" w:lastRowLastColumn="0"/>
          <w:trHeight w:val="283"/>
        </w:trPr>
        <w:tc>
          <w:tcPr>
            <w:tcW w:w="1705" w:type="dxa"/>
          </w:tcPr>
          <w:p w14:paraId="20DABEFA" w14:textId="77777777" w:rsidR="00123CBA" w:rsidRDefault="00123CBA" w:rsidP="00CA3D1C">
            <w:pPr>
              <w:pStyle w:val="GOSTTableHead"/>
            </w:pPr>
            <w:r>
              <w:t>Наименование элемента</w:t>
            </w:r>
          </w:p>
        </w:tc>
        <w:tc>
          <w:tcPr>
            <w:tcW w:w="1703" w:type="dxa"/>
          </w:tcPr>
          <w:p w14:paraId="02DD3D0A" w14:textId="77777777" w:rsidR="00123CBA" w:rsidRDefault="00123CBA" w:rsidP="00CA3D1C">
            <w:pPr>
              <w:pStyle w:val="GOSTTableHead"/>
            </w:pPr>
            <w:r>
              <w:t>Сокращенное наименование (код) элемента</w:t>
            </w:r>
          </w:p>
        </w:tc>
        <w:tc>
          <w:tcPr>
            <w:tcW w:w="567" w:type="dxa"/>
          </w:tcPr>
          <w:p w14:paraId="7C7B4F4B" w14:textId="77777777" w:rsidR="00123CBA" w:rsidRDefault="00123CBA" w:rsidP="00CA3D1C">
            <w:pPr>
              <w:pStyle w:val="GOSTTableHead"/>
            </w:pPr>
            <w:r>
              <w:t>Тип</w:t>
            </w:r>
          </w:p>
        </w:tc>
        <w:tc>
          <w:tcPr>
            <w:tcW w:w="1135" w:type="dxa"/>
          </w:tcPr>
          <w:p w14:paraId="219DE5F7" w14:textId="77777777" w:rsidR="00123CBA" w:rsidRDefault="00123CBA" w:rsidP="00CA3D1C">
            <w:pPr>
              <w:pStyle w:val="GOSTTableHead"/>
            </w:pPr>
            <w:r>
              <w:t>Формат элемента</w:t>
            </w:r>
          </w:p>
        </w:tc>
        <w:tc>
          <w:tcPr>
            <w:tcW w:w="567" w:type="dxa"/>
          </w:tcPr>
          <w:p w14:paraId="418BE68F" w14:textId="77777777" w:rsidR="00123CBA" w:rsidRDefault="00123CBA" w:rsidP="00CA3D1C">
            <w:pPr>
              <w:pStyle w:val="GOSTTableHead"/>
            </w:pPr>
            <w:r>
              <w:t>Обязательность</w:t>
            </w:r>
          </w:p>
        </w:tc>
        <w:tc>
          <w:tcPr>
            <w:tcW w:w="3973" w:type="dxa"/>
          </w:tcPr>
          <w:p w14:paraId="2F18CDC6" w14:textId="77777777" w:rsidR="00123CBA" w:rsidRDefault="00123CBA" w:rsidP="00CA3D1C">
            <w:pPr>
              <w:pStyle w:val="GOSTTableHead"/>
            </w:pPr>
            <w:r>
              <w:t>Дополнительная информация</w:t>
            </w:r>
          </w:p>
        </w:tc>
      </w:tr>
      <w:tr w:rsidR="00123CBA" w14:paraId="13421A8D" w14:textId="77777777" w:rsidTr="00CA3D1C">
        <w:trPr>
          <w:trHeight w:val="283"/>
        </w:trPr>
        <w:tc>
          <w:tcPr>
            <w:tcW w:w="1705" w:type="dxa"/>
          </w:tcPr>
          <w:p w14:paraId="0272482E" w14:textId="77777777" w:rsidR="00123CBA" w:rsidRDefault="00123CBA" w:rsidP="00CA3D1C">
            <w:pPr>
              <w:pStyle w:val="GOSTTablenorm"/>
              <w:rPr>
                <w:szCs w:val="22"/>
              </w:rPr>
            </w:pPr>
            <w:r>
              <w:t>Версия структуры формуляра</w:t>
            </w:r>
          </w:p>
        </w:tc>
        <w:tc>
          <w:tcPr>
            <w:tcW w:w="1703" w:type="dxa"/>
          </w:tcPr>
          <w:p w14:paraId="7547B2D9" w14:textId="77777777" w:rsidR="00123CBA" w:rsidRDefault="00123CBA" w:rsidP="00CA3D1C">
            <w:pPr>
              <w:pStyle w:val="GOSTTablenorm"/>
              <w:rPr>
                <w:szCs w:val="22"/>
              </w:rPr>
            </w:pPr>
            <w:r>
              <w:t>versionID</w:t>
            </w:r>
          </w:p>
        </w:tc>
        <w:tc>
          <w:tcPr>
            <w:tcW w:w="567" w:type="dxa"/>
          </w:tcPr>
          <w:p w14:paraId="5AA51A21" w14:textId="77777777" w:rsidR="00123CBA" w:rsidRDefault="00123CBA" w:rsidP="00CA3D1C">
            <w:pPr>
              <w:pStyle w:val="GOSTTablenorm"/>
              <w:rPr>
                <w:szCs w:val="22"/>
              </w:rPr>
            </w:pPr>
            <w:r>
              <w:rPr>
                <w:lang w:val="en-US"/>
              </w:rPr>
              <w:t>А</w:t>
            </w:r>
          </w:p>
        </w:tc>
        <w:tc>
          <w:tcPr>
            <w:tcW w:w="1135" w:type="dxa"/>
          </w:tcPr>
          <w:p w14:paraId="0AE8591B" w14:textId="77777777" w:rsidR="00123CBA" w:rsidRDefault="00123CBA" w:rsidP="00CA3D1C">
            <w:pPr>
              <w:pStyle w:val="GOSTTablenorm"/>
              <w:rPr>
                <w:szCs w:val="22"/>
                <w:lang w:val="en-US"/>
              </w:rPr>
            </w:pPr>
            <w:r>
              <w:t>-</w:t>
            </w:r>
          </w:p>
        </w:tc>
        <w:tc>
          <w:tcPr>
            <w:tcW w:w="567" w:type="dxa"/>
          </w:tcPr>
          <w:p w14:paraId="0EAF109E" w14:textId="77777777" w:rsidR="00123CBA" w:rsidRDefault="00123CBA" w:rsidP="00CA3D1C">
            <w:pPr>
              <w:pStyle w:val="GOSTTablenorm"/>
              <w:rPr>
                <w:szCs w:val="22"/>
              </w:rPr>
            </w:pPr>
            <w:r>
              <w:t>О</w:t>
            </w:r>
          </w:p>
        </w:tc>
        <w:tc>
          <w:tcPr>
            <w:tcW w:w="3973" w:type="dxa"/>
          </w:tcPr>
          <w:p w14:paraId="6D1D2C87" w14:textId="77777777" w:rsidR="00123CBA" w:rsidRDefault="00123CBA" w:rsidP="00CA3D1C">
            <w:pPr>
              <w:pStyle w:val="GOSTTablenorm"/>
              <w:rPr>
                <w:szCs w:val="22"/>
              </w:rPr>
            </w:pPr>
            <w:r>
              <w:rPr>
                <w:szCs w:val="22"/>
                <w:lang w:eastAsia="en-US"/>
              </w:rPr>
              <w:t xml:space="preserve">Указывается значение версии, соответствующее таблице </w:t>
            </w:r>
            <w:r>
              <w:rPr>
                <w:szCs w:val="22"/>
              </w:rPr>
              <w:fldChar w:fldCharType="begin"/>
            </w:r>
            <w:r>
              <w:rPr>
                <w:szCs w:val="22"/>
                <w:lang w:eastAsia="en-US"/>
              </w:rPr>
              <w:instrText xml:space="preserve"> REF _Ref506546555 \h </w:instrText>
            </w:r>
            <w:r>
              <w:rPr>
                <w:szCs w:val="22"/>
              </w:rPr>
              <w:instrText xml:space="preserve"> \* MERGEFORMAT </w:instrText>
            </w:r>
            <w:r>
              <w:rPr>
                <w:szCs w:val="22"/>
              </w:rPr>
            </w:r>
            <w:r>
              <w:rPr>
                <w:szCs w:val="22"/>
              </w:rPr>
              <w:fldChar w:fldCharType="separate"/>
            </w:r>
            <w:r w:rsidR="00306405" w:rsidRPr="00306405">
              <w:t>1</w:t>
            </w:r>
            <w:r>
              <w:rPr>
                <w:szCs w:val="22"/>
              </w:rPr>
              <w:fldChar w:fldCharType="end"/>
            </w:r>
          </w:p>
        </w:tc>
      </w:tr>
      <w:tr w:rsidR="00123CBA" w14:paraId="4FA9FACD" w14:textId="77777777" w:rsidTr="00CA3D1C">
        <w:trPr>
          <w:trHeight w:val="283"/>
        </w:trPr>
        <w:tc>
          <w:tcPr>
            <w:tcW w:w="1705" w:type="dxa"/>
          </w:tcPr>
          <w:p w14:paraId="6A014F17" w14:textId="77777777" w:rsidR="00123CBA" w:rsidRDefault="00123CBA" w:rsidP="00CA3D1C">
            <w:pPr>
              <w:pStyle w:val="GOSTTablenorm"/>
              <w:rPr>
                <w:szCs w:val="22"/>
              </w:rPr>
            </w:pPr>
            <w:r>
              <w:rPr>
                <w:szCs w:val="22"/>
              </w:rPr>
              <w:t>Номер заявки</w:t>
            </w:r>
          </w:p>
        </w:tc>
        <w:tc>
          <w:tcPr>
            <w:tcW w:w="1703" w:type="dxa"/>
          </w:tcPr>
          <w:p w14:paraId="4F440437" w14:textId="77777777" w:rsidR="00123CBA" w:rsidRDefault="00123CBA" w:rsidP="00CA3D1C">
            <w:pPr>
              <w:pStyle w:val="GOSTTablenorm"/>
              <w:rPr>
                <w:szCs w:val="22"/>
              </w:rPr>
            </w:pPr>
            <w:r>
              <w:rPr>
                <w:szCs w:val="22"/>
              </w:rPr>
              <w:t>ZV_ApplctnNm</w:t>
            </w:r>
          </w:p>
        </w:tc>
        <w:tc>
          <w:tcPr>
            <w:tcW w:w="567" w:type="dxa"/>
          </w:tcPr>
          <w:p w14:paraId="7F628A2B" w14:textId="77777777" w:rsidR="00123CBA" w:rsidRDefault="00123CBA" w:rsidP="00CA3D1C">
            <w:pPr>
              <w:pStyle w:val="GOSTTablenorm"/>
              <w:rPr>
                <w:szCs w:val="22"/>
              </w:rPr>
            </w:pPr>
            <w:r>
              <w:rPr>
                <w:szCs w:val="22"/>
              </w:rPr>
              <w:t>П</w:t>
            </w:r>
          </w:p>
        </w:tc>
        <w:tc>
          <w:tcPr>
            <w:tcW w:w="1135" w:type="dxa"/>
          </w:tcPr>
          <w:p w14:paraId="025B8BCF" w14:textId="77777777" w:rsidR="00123CBA" w:rsidRDefault="00123CBA" w:rsidP="00CA3D1C">
            <w:pPr>
              <w:pStyle w:val="GOSTTablenorm"/>
              <w:rPr>
                <w:szCs w:val="22"/>
                <w:lang w:val="en-US"/>
              </w:rPr>
            </w:pPr>
            <w:r>
              <w:rPr>
                <w:szCs w:val="22"/>
              </w:rPr>
              <w:t>Т</w:t>
            </w:r>
            <w:r>
              <w:rPr>
                <w:szCs w:val="22"/>
                <w:lang w:val="en-US"/>
              </w:rPr>
              <w:t>(1-15)</w:t>
            </w:r>
          </w:p>
        </w:tc>
        <w:tc>
          <w:tcPr>
            <w:tcW w:w="567" w:type="dxa"/>
          </w:tcPr>
          <w:p w14:paraId="0D0F452A" w14:textId="77777777" w:rsidR="00123CBA" w:rsidRDefault="00123CBA" w:rsidP="00CA3D1C">
            <w:pPr>
              <w:pStyle w:val="GOSTTablenorm"/>
              <w:rPr>
                <w:szCs w:val="22"/>
              </w:rPr>
            </w:pPr>
            <w:r>
              <w:rPr>
                <w:szCs w:val="22"/>
              </w:rPr>
              <w:t>О</w:t>
            </w:r>
          </w:p>
        </w:tc>
        <w:tc>
          <w:tcPr>
            <w:tcW w:w="3973" w:type="dxa"/>
          </w:tcPr>
          <w:p w14:paraId="1DDD223F" w14:textId="77777777" w:rsidR="00123CBA" w:rsidRDefault="00123CBA" w:rsidP="00CA3D1C">
            <w:pPr>
              <w:pStyle w:val="GOSTTablenorm"/>
              <w:rPr>
                <w:szCs w:val="22"/>
              </w:rPr>
            </w:pPr>
            <w:r>
              <w:rPr>
                <w:szCs w:val="22"/>
              </w:rPr>
              <w:t xml:space="preserve">Номер, присвоенный клиентом, оформляющим Заявку. </w:t>
            </w:r>
          </w:p>
          <w:p w14:paraId="47778805" w14:textId="77777777" w:rsidR="00123CBA" w:rsidRDefault="00123CBA" w:rsidP="00CA3D1C">
            <w:pPr>
              <w:pStyle w:val="GOSTTablenorm"/>
              <w:rPr>
                <w:szCs w:val="22"/>
              </w:rPr>
            </w:pPr>
            <w:r>
              <w:rPr>
                <w:szCs w:val="22"/>
              </w:rPr>
              <w:t>Номер уникален в пределах даты, за которую сформирован документ</w:t>
            </w:r>
          </w:p>
        </w:tc>
      </w:tr>
      <w:tr w:rsidR="00123CBA" w14:paraId="4A591A0D" w14:textId="77777777" w:rsidTr="00CA3D1C">
        <w:trPr>
          <w:trHeight w:val="283"/>
        </w:trPr>
        <w:tc>
          <w:tcPr>
            <w:tcW w:w="1705" w:type="dxa"/>
          </w:tcPr>
          <w:p w14:paraId="47075780" w14:textId="77777777" w:rsidR="00123CBA" w:rsidRDefault="00123CBA" w:rsidP="00CA3D1C">
            <w:pPr>
              <w:pStyle w:val="GOSTTablenorm"/>
              <w:rPr>
                <w:szCs w:val="22"/>
              </w:rPr>
            </w:pPr>
            <w:r>
              <w:rPr>
                <w:szCs w:val="22"/>
              </w:rPr>
              <w:t>Клиент</w:t>
            </w:r>
          </w:p>
        </w:tc>
        <w:tc>
          <w:tcPr>
            <w:tcW w:w="1703" w:type="dxa"/>
          </w:tcPr>
          <w:p w14:paraId="7FB498D8" w14:textId="77777777" w:rsidR="00123CBA" w:rsidRDefault="00123CBA" w:rsidP="00CA3D1C">
            <w:pPr>
              <w:pStyle w:val="GOSTTablenorm"/>
              <w:rPr>
                <w:szCs w:val="22"/>
              </w:rPr>
            </w:pPr>
            <w:r>
              <w:rPr>
                <w:szCs w:val="22"/>
              </w:rPr>
              <w:t>ZV_MSC_Cstmr</w:t>
            </w:r>
          </w:p>
        </w:tc>
        <w:tc>
          <w:tcPr>
            <w:tcW w:w="567" w:type="dxa"/>
          </w:tcPr>
          <w:p w14:paraId="4E58A462" w14:textId="77777777" w:rsidR="00123CBA" w:rsidRDefault="00123CBA" w:rsidP="00CA3D1C">
            <w:pPr>
              <w:pStyle w:val="GOSTTablenorm"/>
              <w:rPr>
                <w:szCs w:val="22"/>
              </w:rPr>
            </w:pPr>
            <w:r>
              <w:rPr>
                <w:szCs w:val="22"/>
              </w:rPr>
              <w:t>С</w:t>
            </w:r>
          </w:p>
        </w:tc>
        <w:tc>
          <w:tcPr>
            <w:tcW w:w="1135" w:type="dxa"/>
          </w:tcPr>
          <w:p w14:paraId="39A71EA4" w14:textId="77777777" w:rsidR="00123CBA" w:rsidRDefault="00123CBA" w:rsidP="00CA3D1C">
            <w:pPr>
              <w:pStyle w:val="GOSTTablenorm"/>
              <w:rPr>
                <w:szCs w:val="22"/>
              </w:rPr>
            </w:pPr>
            <w:r>
              <w:rPr>
                <w:szCs w:val="22"/>
                <w:lang w:val="en-US"/>
              </w:rPr>
              <w:t>tMSC_Cstmr</w:t>
            </w:r>
            <w:r>
              <w:rPr>
                <w:szCs w:val="22"/>
              </w:rPr>
              <w:t>6</w:t>
            </w:r>
          </w:p>
        </w:tc>
        <w:tc>
          <w:tcPr>
            <w:tcW w:w="567" w:type="dxa"/>
          </w:tcPr>
          <w:p w14:paraId="5B4F47A7" w14:textId="77777777" w:rsidR="00123CBA" w:rsidRDefault="00123CBA" w:rsidP="00CA3D1C">
            <w:pPr>
              <w:pStyle w:val="GOSTTablenorm"/>
              <w:rPr>
                <w:szCs w:val="22"/>
              </w:rPr>
            </w:pPr>
            <w:r>
              <w:rPr>
                <w:szCs w:val="22"/>
              </w:rPr>
              <w:t>О</w:t>
            </w:r>
          </w:p>
        </w:tc>
        <w:tc>
          <w:tcPr>
            <w:tcW w:w="3973" w:type="dxa"/>
          </w:tcPr>
          <w:p w14:paraId="0B7CB5DA" w14:textId="77777777" w:rsidR="00123CBA" w:rsidRDefault="00123CBA" w:rsidP="00CA3D1C">
            <w:pPr>
              <w:pStyle w:val="GOSTTablenorm"/>
              <w:rPr>
                <w:szCs w:val="22"/>
              </w:rPr>
            </w:pPr>
            <w:r>
              <w:rPr>
                <w:szCs w:val="22"/>
              </w:rPr>
              <w:t xml:space="preserve">Состав элемента представлен в таблице </w:t>
            </w:r>
            <w:r>
              <w:rPr>
                <w:b/>
                <w:szCs w:val="22"/>
              </w:rPr>
              <w:fldChar w:fldCharType="begin"/>
            </w:r>
            <w:r>
              <w:rPr>
                <w:b/>
                <w:szCs w:val="22"/>
              </w:rPr>
              <w:instrText xml:space="preserve"> REF _Ref466497389 \h  \* MERGEFORMAT </w:instrText>
            </w:r>
            <w:r>
              <w:rPr>
                <w:b/>
                <w:szCs w:val="22"/>
              </w:rPr>
            </w:r>
            <w:r>
              <w:rPr>
                <w:b/>
                <w:szCs w:val="22"/>
              </w:rPr>
              <w:fldChar w:fldCharType="separate"/>
            </w:r>
            <w:r w:rsidR="00306405" w:rsidRPr="00306405">
              <w:rPr>
                <w:rFonts w:eastAsia="Calibri"/>
                <w:b/>
                <w:szCs w:val="22"/>
              </w:rPr>
              <w:t>225</w:t>
            </w:r>
            <w:r>
              <w:rPr>
                <w:b/>
                <w:szCs w:val="22"/>
              </w:rPr>
              <w:fldChar w:fldCharType="end"/>
            </w:r>
          </w:p>
        </w:tc>
      </w:tr>
      <w:tr w:rsidR="00123CBA" w14:paraId="586E3148" w14:textId="77777777" w:rsidTr="00CA3D1C">
        <w:trPr>
          <w:trHeight w:val="283"/>
        </w:trPr>
        <w:tc>
          <w:tcPr>
            <w:tcW w:w="1705" w:type="dxa"/>
          </w:tcPr>
          <w:p w14:paraId="574944DB" w14:textId="77777777" w:rsidR="00123CBA" w:rsidRDefault="00123CBA" w:rsidP="00CA3D1C">
            <w:pPr>
              <w:pStyle w:val="GOSTTablenorm"/>
              <w:rPr>
                <w:szCs w:val="22"/>
              </w:rPr>
            </w:pPr>
            <w:r>
              <w:rPr>
                <w:szCs w:val="22"/>
              </w:rPr>
              <w:t>Организация</w:t>
            </w:r>
          </w:p>
        </w:tc>
        <w:tc>
          <w:tcPr>
            <w:tcW w:w="1703" w:type="dxa"/>
          </w:tcPr>
          <w:p w14:paraId="30E3611F" w14:textId="77777777" w:rsidR="00123CBA" w:rsidRDefault="00123CBA" w:rsidP="00CA3D1C">
            <w:pPr>
              <w:pStyle w:val="GOSTTablenorm"/>
              <w:rPr>
                <w:szCs w:val="22"/>
              </w:rPr>
            </w:pPr>
            <w:r>
              <w:rPr>
                <w:szCs w:val="22"/>
              </w:rPr>
              <w:t>ZV_MSC_Orgnztn</w:t>
            </w:r>
          </w:p>
        </w:tc>
        <w:tc>
          <w:tcPr>
            <w:tcW w:w="567" w:type="dxa"/>
          </w:tcPr>
          <w:p w14:paraId="1E11BAC1" w14:textId="77777777" w:rsidR="00123CBA" w:rsidRDefault="00123CBA" w:rsidP="00CA3D1C">
            <w:pPr>
              <w:pStyle w:val="GOSTTablenorm"/>
              <w:rPr>
                <w:szCs w:val="22"/>
              </w:rPr>
            </w:pPr>
            <w:r>
              <w:rPr>
                <w:szCs w:val="22"/>
              </w:rPr>
              <w:t>С</w:t>
            </w:r>
          </w:p>
        </w:tc>
        <w:tc>
          <w:tcPr>
            <w:tcW w:w="1135" w:type="dxa"/>
          </w:tcPr>
          <w:p w14:paraId="29364572" w14:textId="77777777" w:rsidR="00123CBA" w:rsidRDefault="00123CBA" w:rsidP="00CA3D1C">
            <w:pPr>
              <w:pStyle w:val="GOSTTablenorm"/>
              <w:rPr>
                <w:szCs w:val="22"/>
              </w:rPr>
            </w:pPr>
            <w:r>
              <w:rPr>
                <w:szCs w:val="22"/>
                <w:lang w:val="en-US"/>
              </w:rPr>
              <w:t>tMSC_Orgnztn</w:t>
            </w:r>
          </w:p>
        </w:tc>
        <w:tc>
          <w:tcPr>
            <w:tcW w:w="567" w:type="dxa"/>
          </w:tcPr>
          <w:p w14:paraId="2212FD42" w14:textId="77777777" w:rsidR="00123CBA" w:rsidRDefault="00123CBA" w:rsidP="00CA3D1C">
            <w:pPr>
              <w:pStyle w:val="GOSTTablenorm"/>
              <w:rPr>
                <w:szCs w:val="22"/>
              </w:rPr>
            </w:pPr>
            <w:r>
              <w:rPr>
                <w:szCs w:val="22"/>
              </w:rPr>
              <w:t>О</w:t>
            </w:r>
          </w:p>
        </w:tc>
        <w:tc>
          <w:tcPr>
            <w:tcW w:w="3973" w:type="dxa"/>
          </w:tcPr>
          <w:p w14:paraId="4D8A9475" w14:textId="77777777" w:rsidR="00123CBA" w:rsidRDefault="00123CBA" w:rsidP="00CA3D1C">
            <w:pPr>
              <w:pStyle w:val="GOSTTablenorm"/>
              <w:rPr>
                <w:szCs w:val="22"/>
              </w:rPr>
            </w:pPr>
            <w:r>
              <w:rPr>
                <w:szCs w:val="22"/>
              </w:rPr>
              <w:t xml:space="preserve">Состав элемента представлен в таблице </w:t>
            </w:r>
            <w:r>
              <w:rPr>
                <w:b/>
              </w:rPr>
              <w:fldChar w:fldCharType="begin"/>
            </w:r>
            <w:r>
              <w:rPr>
                <w:b/>
              </w:rPr>
              <w:instrText xml:space="preserve"> REF _Ref524685964 \h  \* MERGEFORMAT </w:instrText>
            </w:r>
            <w:r>
              <w:rPr>
                <w:b/>
              </w:rPr>
            </w:r>
            <w:r>
              <w:rPr>
                <w:b/>
              </w:rPr>
              <w:fldChar w:fldCharType="separate"/>
            </w:r>
            <w:r w:rsidR="00306405" w:rsidRPr="00306405">
              <w:rPr>
                <w:b/>
                <w:szCs w:val="22"/>
              </w:rPr>
              <w:t>226</w:t>
            </w:r>
            <w:r>
              <w:rPr>
                <w:b/>
              </w:rPr>
              <w:fldChar w:fldCharType="end"/>
            </w:r>
          </w:p>
        </w:tc>
      </w:tr>
      <w:tr w:rsidR="00123CBA" w14:paraId="2BBF1966" w14:textId="77777777" w:rsidTr="00CA3D1C">
        <w:trPr>
          <w:trHeight w:val="283"/>
        </w:trPr>
        <w:tc>
          <w:tcPr>
            <w:tcW w:w="1705" w:type="dxa"/>
          </w:tcPr>
          <w:p w14:paraId="16657CC3" w14:textId="77777777" w:rsidR="00123CBA" w:rsidRDefault="00123CBA" w:rsidP="00CA3D1C">
            <w:pPr>
              <w:pStyle w:val="GOSTTablenorm"/>
              <w:rPr>
                <w:szCs w:val="22"/>
              </w:rPr>
            </w:pPr>
            <w:r>
              <w:rPr>
                <w:szCs w:val="22"/>
              </w:rPr>
              <w:t xml:space="preserve">Данные </w:t>
            </w:r>
            <w:r>
              <w:t>ГАДБ/Данные ГРБС</w:t>
            </w:r>
          </w:p>
        </w:tc>
        <w:tc>
          <w:tcPr>
            <w:tcW w:w="1703" w:type="dxa"/>
          </w:tcPr>
          <w:p w14:paraId="4E700401" w14:textId="77777777" w:rsidR="00123CBA" w:rsidRDefault="00123CBA" w:rsidP="00CA3D1C">
            <w:pPr>
              <w:pStyle w:val="GOSTTablenorm"/>
              <w:rPr>
                <w:szCs w:val="22"/>
              </w:rPr>
            </w:pPr>
            <w:r>
              <w:rPr>
                <w:szCs w:val="22"/>
              </w:rPr>
              <w:t>ZV_MSC_GRBS</w:t>
            </w:r>
          </w:p>
        </w:tc>
        <w:tc>
          <w:tcPr>
            <w:tcW w:w="567" w:type="dxa"/>
          </w:tcPr>
          <w:p w14:paraId="3A5678EC" w14:textId="77777777" w:rsidR="00123CBA" w:rsidRDefault="00123CBA" w:rsidP="00CA3D1C">
            <w:pPr>
              <w:pStyle w:val="GOSTTablenorm"/>
              <w:rPr>
                <w:szCs w:val="22"/>
              </w:rPr>
            </w:pPr>
            <w:r>
              <w:rPr>
                <w:szCs w:val="22"/>
              </w:rPr>
              <w:t>С</w:t>
            </w:r>
          </w:p>
        </w:tc>
        <w:tc>
          <w:tcPr>
            <w:tcW w:w="1135" w:type="dxa"/>
          </w:tcPr>
          <w:p w14:paraId="2269D86B" w14:textId="77777777" w:rsidR="00123CBA" w:rsidRDefault="00123CBA" w:rsidP="00CA3D1C">
            <w:pPr>
              <w:pStyle w:val="GOSTTablenorm"/>
              <w:rPr>
                <w:szCs w:val="22"/>
              </w:rPr>
            </w:pPr>
            <w:r>
              <w:rPr>
                <w:szCs w:val="22"/>
                <w:lang w:val="en-US"/>
              </w:rPr>
              <w:t>tMSC_GRBS</w:t>
            </w:r>
          </w:p>
        </w:tc>
        <w:tc>
          <w:tcPr>
            <w:tcW w:w="567" w:type="dxa"/>
          </w:tcPr>
          <w:p w14:paraId="51A03CD0" w14:textId="77777777" w:rsidR="00123CBA" w:rsidRDefault="00123CBA" w:rsidP="00CA3D1C">
            <w:pPr>
              <w:pStyle w:val="GOSTTablenorm"/>
              <w:rPr>
                <w:szCs w:val="22"/>
              </w:rPr>
            </w:pPr>
            <w:r>
              <w:rPr>
                <w:szCs w:val="22"/>
              </w:rPr>
              <w:t>О</w:t>
            </w:r>
          </w:p>
        </w:tc>
        <w:tc>
          <w:tcPr>
            <w:tcW w:w="3973" w:type="dxa"/>
          </w:tcPr>
          <w:p w14:paraId="0B49DD65" w14:textId="77777777" w:rsidR="00123CBA" w:rsidRDefault="00123CBA" w:rsidP="00CA3D1C">
            <w:pPr>
              <w:pStyle w:val="GOSTTablenorm"/>
              <w:rPr>
                <w:szCs w:val="22"/>
              </w:rPr>
            </w:pPr>
            <w:r>
              <w:rPr>
                <w:szCs w:val="22"/>
              </w:rPr>
              <w:t xml:space="preserve">Состав элемента представлен в таблице </w:t>
            </w:r>
            <w:r>
              <w:rPr>
                <w:b/>
              </w:rPr>
              <w:fldChar w:fldCharType="begin"/>
            </w:r>
            <w:r>
              <w:rPr>
                <w:b/>
              </w:rPr>
              <w:instrText xml:space="preserve"> REF _Ref524685974 \h  \* MERGEFORMAT </w:instrText>
            </w:r>
            <w:r>
              <w:rPr>
                <w:b/>
              </w:rPr>
            </w:r>
            <w:r>
              <w:rPr>
                <w:b/>
              </w:rPr>
              <w:fldChar w:fldCharType="separate"/>
            </w:r>
            <w:r w:rsidR="00306405" w:rsidRPr="00306405">
              <w:rPr>
                <w:b/>
                <w:szCs w:val="22"/>
              </w:rPr>
              <w:t>229</w:t>
            </w:r>
            <w:r>
              <w:rPr>
                <w:b/>
              </w:rPr>
              <w:fldChar w:fldCharType="end"/>
            </w:r>
          </w:p>
        </w:tc>
      </w:tr>
      <w:tr w:rsidR="00123CBA" w14:paraId="6A8B8808" w14:textId="77777777" w:rsidTr="00CA3D1C">
        <w:trPr>
          <w:trHeight w:val="283"/>
        </w:trPr>
        <w:tc>
          <w:tcPr>
            <w:tcW w:w="1705" w:type="dxa"/>
          </w:tcPr>
          <w:p w14:paraId="5D3E3040" w14:textId="77777777" w:rsidR="00123CBA" w:rsidRDefault="00123CBA" w:rsidP="00CA3D1C">
            <w:pPr>
              <w:pStyle w:val="GOSTTablenorm"/>
              <w:rPr>
                <w:szCs w:val="22"/>
              </w:rPr>
            </w:pPr>
            <w:r>
              <w:t>Код объекта по ФАИП (КМИ)</w:t>
            </w:r>
          </w:p>
        </w:tc>
        <w:tc>
          <w:tcPr>
            <w:tcW w:w="1703" w:type="dxa"/>
          </w:tcPr>
          <w:p w14:paraId="35CDEB0E" w14:textId="77777777" w:rsidR="00123CBA" w:rsidRDefault="00123CBA" w:rsidP="00CA3D1C">
            <w:pPr>
              <w:pStyle w:val="GOSTTablenorm"/>
              <w:rPr>
                <w:lang w:val="en-US"/>
              </w:rPr>
            </w:pPr>
            <w:r>
              <w:rPr>
                <w:lang w:val="en-US"/>
              </w:rPr>
              <w:t>ZV_FAIPObjCd</w:t>
            </w:r>
          </w:p>
        </w:tc>
        <w:tc>
          <w:tcPr>
            <w:tcW w:w="567" w:type="dxa"/>
          </w:tcPr>
          <w:p w14:paraId="37BF4FD4" w14:textId="77777777" w:rsidR="00123CBA" w:rsidRDefault="00123CBA" w:rsidP="00CA3D1C">
            <w:pPr>
              <w:pStyle w:val="GOSTTablenorm"/>
            </w:pPr>
            <w:r>
              <w:t>П</w:t>
            </w:r>
          </w:p>
        </w:tc>
        <w:tc>
          <w:tcPr>
            <w:tcW w:w="1135" w:type="dxa"/>
          </w:tcPr>
          <w:p w14:paraId="41664664" w14:textId="77777777" w:rsidR="00123CBA" w:rsidRDefault="00123CBA" w:rsidP="00CA3D1C">
            <w:pPr>
              <w:pStyle w:val="GOSTTablenorm"/>
              <w:rPr>
                <w:lang w:val="en-US"/>
              </w:rPr>
            </w:pPr>
            <w:r>
              <w:rPr>
                <w:lang w:val="en-US"/>
              </w:rPr>
              <w:t>Т(1-24)</w:t>
            </w:r>
          </w:p>
        </w:tc>
        <w:tc>
          <w:tcPr>
            <w:tcW w:w="567" w:type="dxa"/>
          </w:tcPr>
          <w:p w14:paraId="0BA74405" w14:textId="77777777" w:rsidR="00123CBA" w:rsidRDefault="00123CBA" w:rsidP="00CA3D1C">
            <w:pPr>
              <w:pStyle w:val="GOSTTablenorm"/>
            </w:pPr>
            <w:r>
              <w:t>Н</w:t>
            </w:r>
          </w:p>
        </w:tc>
        <w:tc>
          <w:tcPr>
            <w:tcW w:w="3973" w:type="dxa"/>
          </w:tcPr>
          <w:p w14:paraId="2AE9378E" w14:textId="77777777" w:rsidR="00123CBA" w:rsidRDefault="00123CBA" w:rsidP="00CA3D1C">
            <w:pPr>
              <w:pStyle w:val="GOSTTablenorm"/>
              <w:rPr>
                <w:szCs w:val="22"/>
              </w:rPr>
            </w:pPr>
            <w:r>
              <w:rPr>
                <w:szCs w:val="22"/>
              </w:rPr>
              <w:t>Может указываться уникальный код объекта капитального строительства или объекта недвижимости, код мероприятия по информатизации.</w:t>
            </w:r>
          </w:p>
          <w:p w14:paraId="5004FDDB" w14:textId="77777777" w:rsidR="00123CBA" w:rsidRDefault="00123CBA" w:rsidP="00CA3D1C">
            <w:pPr>
              <w:pStyle w:val="GOSTTablenorm"/>
            </w:pPr>
            <w:r>
              <w:rPr>
                <w:szCs w:val="22"/>
              </w:rPr>
              <w:t>Поле не заполняется при возврате средств во временном распоряжении</w:t>
            </w:r>
          </w:p>
        </w:tc>
      </w:tr>
      <w:tr w:rsidR="00123CBA" w14:paraId="2EA1333E" w14:textId="77777777" w:rsidTr="00CA3D1C">
        <w:trPr>
          <w:trHeight w:val="283"/>
        </w:trPr>
        <w:tc>
          <w:tcPr>
            <w:tcW w:w="1705" w:type="dxa"/>
          </w:tcPr>
          <w:p w14:paraId="05EE9412" w14:textId="77777777" w:rsidR="00123CBA" w:rsidRDefault="00123CBA" w:rsidP="00CA3D1C">
            <w:pPr>
              <w:pStyle w:val="GOSTTablenorm"/>
            </w:pPr>
            <w:r>
              <w:lastRenderedPageBreak/>
              <w:t>Данные о руководителе</w:t>
            </w:r>
          </w:p>
        </w:tc>
        <w:tc>
          <w:tcPr>
            <w:tcW w:w="1703" w:type="dxa"/>
          </w:tcPr>
          <w:p w14:paraId="2CB31F00" w14:textId="77777777" w:rsidR="00123CBA" w:rsidRDefault="00123CBA" w:rsidP="00CA3D1C">
            <w:pPr>
              <w:pStyle w:val="GOSTTablenorm"/>
              <w:rPr>
                <w:lang w:val="en-US"/>
              </w:rPr>
            </w:pPr>
            <w:r>
              <w:t>ZV_MSC_Hd</w:t>
            </w:r>
          </w:p>
        </w:tc>
        <w:tc>
          <w:tcPr>
            <w:tcW w:w="567" w:type="dxa"/>
          </w:tcPr>
          <w:p w14:paraId="6EB92022" w14:textId="77777777" w:rsidR="00123CBA" w:rsidRDefault="00123CBA" w:rsidP="00CA3D1C">
            <w:pPr>
              <w:pStyle w:val="GOSTTablenorm"/>
            </w:pPr>
            <w:r>
              <w:t>С</w:t>
            </w:r>
          </w:p>
        </w:tc>
        <w:tc>
          <w:tcPr>
            <w:tcW w:w="1135" w:type="dxa"/>
          </w:tcPr>
          <w:p w14:paraId="4F12B016" w14:textId="77777777" w:rsidR="00123CBA" w:rsidRDefault="00123CBA" w:rsidP="00CA3D1C">
            <w:pPr>
              <w:pStyle w:val="GOSTTablenorm"/>
            </w:pPr>
            <w:r>
              <w:rPr>
                <w:lang w:val="en-US"/>
              </w:rPr>
              <w:t>tSGNNmPs</w:t>
            </w:r>
            <w:r>
              <w:t>1</w:t>
            </w:r>
          </w:p>
        </w:tc>
        <w:tc>
          <w:tcPr>
            <w:tcW w:w="567" w:type="dxa"/>
          </w:tcPr>
          <w:p w14:paraId="1AFA2006" w14:textId="77777777" w:rsidR="00123CBA" w:rsidRDefault="00123CBA" w:rsidP="00CA3D1C">
            <w:pPr>
              <w:pStyle w:val="GOSTTablenorm"/>
            </w:pPr>
            <w:r>
              <w:t>Н</w:t>
            </w:r>
          </w:p>
        </w:tc>
        <w:tc>
          <w:tcPr>
            <w:tcW w:w="3973" w:type="dxa"/>
          </w:tcPr>
          <w:p w14:paraId="08AB4C77" w14:textId="77777777" w:rsidR="00123CBA" w:rsidRDefault="00123CBA" w:rsidP="00CA3D1C">
            <w:pPr>
              <w:pStyle w:val="GOSTTablenorm"/>
            </w:pPr>
            <w:r>
              <w:t>Состав элемента представлен в таблице</w:t>
            </w:r>
            <w:r>
              <w:rPr>
                <w:b/>
              </w:rPr>
              <w:t xml:space="preserve"> </w:t>
            </w:r>
            <w:r>
              <w:rPr>
                <w:b/>
              </w:rPr>
              <w:fldChar w:fldCharType="begin"/>
            </w:r>
            <w:r>
              <w:rPr>
                <w:b/>
              </w:rPr>
              <w:instrText xml:space="preserve"> REF _Ref531604040 \h  \* MERGEFORMAT </w:instrText>
            </w:r>
            <w:r>
              <w:rPr>
                <w:b/>
              </w:rPr>
            </w:r>
            <w:r>
              <w:rPr>
                <w:b/>
              </w:rPr>
              <w:fldChar w:fldCharType="separate"/>
            </w:r>
            <w:r w:rsidR="00306405" w:rsidRPr="00306405">
              <w:rPr>
                <w:bCs/>
              </w:rPr>
              <w:t>26</w:t>
            </w:r>
            <w:r>
              <w:rPr>
                <w:b/>
              </w:rPr>
              <w:fldChar w:fldCharType="end"/>
            </w:r>
          </w:p>
        </w:tc>
      </w:tr>
      <w:tr w:rsidR="00123CBA" w14:paraId="2780CD94" w14:textId="77777777" w:rsidTr="00CA3D1C">
        <w:trPr>
          <w:trHeight w:val="283"/>
        </w:trPr>
        <w:tc>
          <w:tcPr>
            <w:tcW w:w="1705" w:type="dxa"/>
          </w:tcPr>
          <w:p w14:paraId="7937AC55" w14:textId="77777777" w:rsidR="00123CBA" w:rsidRDefault="00123CBA" w:rsidP="00CA3D1C">
            <w:pPr>
              <w:pStyle w:val="GOSTTablenorm"/>
            </w:pPr>
            <w:r>
              <w:t>Данные о главном бухгалтере</w:t>
            </w:r>
          </w:p>
        </w:tc>
        <w:tc>
          <w:tcPr>
            <w:tcW w:w="1703" w:type="dxa"/>
          </w:tcPr>
          <w:p w14:paraId="67DB3EC6" w14:textId="77777777" w:rsidR="00123CBA" w:rsidRDefault="00123CBA" w:rsidP="00CA3D1C">
            <w:pPr>
              <w:pStyle w:val="GOSTTablenorm"/>
              <w:rPr>
                <w:lang w:val="en-US"/>
              </w:rPr>
            </w:pPr>
            <w:r>
              <w:t>ZV_MSC_RspnExctr</w:t>
            </w:r>
          </w:p>
        </w:tc>
        <w:tc>
          <w:tcPr>
            <w:tcW w:w="567" w:type="dxa"/>
          </w:tcPr>
          <w:p w14:paraId="6104228C" w14:textId="77777777" w:rsidR="00123CBA" w:rsidRDefault="00123CBA" w:rsidP="00CA3D1C">
            <w:pPr>
              <w:pStyle w:val="GOSTTablenorm"/>
            </w:pPr>
            <w:r>
              <w:t>С</w:t>
            </w:r>
          </w:p>
        </w:tc>
        <w:tc>
          <w:tcPr>
            <w:tcW w:w="1135" w:type="dxa"/>
          </w:tcPr>
          <w:p w14:paraId="76AE2EEC" w14:textId="77777777" w:rsidR="00123CBA" w:rsidRDefault="00123CBA" w:rsidP="00CA3D1C">
            <w:pPr>
              <w:pStyle w:val="GOSTTablenorm"/>
            </w:pPr>
            <w:r>
              <w:rPr>
                <w:lang w:val="en-US"/>
              </w:rPr>
              <w:t>tSGNNmPs</w:t>
            </w:r>
            <w:r>
              <w:t>1</w:t>
            </w:r>
          </w:p>
        </w:tc>
        <w:tc>
          <w:tcPr>
            <w:tcW w:w="567" w:type="dxa"/>
          </w:tcPr>
          <w:p w14:paraId="134AFA50" w14:textId="77777777" w:rsidR="00123CBA" w:rsidRDefault="00123CBA" w:rsidP="00CA3D1C">
            <w:pPr>
              <w:pStyle w:val="GOSTTablenorm"/>
            </w:pPr>
            <w:r>
              <w:t>Н</w:t>
            </w:r>
          </w:p>
        </w:tc>
        <w:tc>
          <w:tcPr>
            <w:tcW w:w="3973" w:type="dxa"/>
          </w:tcPr>
          <w:p w14:paraId="3E719C2A" w14:textId="77777777" w:rsidR="00123CBA" w:rsidRDefault="00123CBA" w:rsidP="00CA3D1C">
            <w:pPr>
              <w:pStyle w:val="GOSTTablenorm"/>
            </w:pPr>
            <w:r>
              <w:t xml:space="preserve">Состав элемента представлен в таблице </w:t>
            </w:r>
            <w:r>
              <w:rPr>
                <w:b/>
              </w:rPr>
              <w:fldChar w:fldCharType="begin"/>
            </w:r>
            <w:r>
              <w:rPr>
                <w:b/>
              </w:rPr>
              <w:instrText xml:space="preserve"> REF _Ref531604040 \h  \* MERGEFORMAT </w:instrText>
            </w:r>
            <w:r>
              <w:rPr>
                <w:b/>
              </w:rPr>
            </w:r>
            <w:r>
              <w:rPr>
                <w:b/>
              </w:rPr>
              <w:fldChar w:fldCharType="separate"/>
            </w:r>
            <w:r w:rsidR="00306405" w:rsidRPr="00306405">
              <w:rPr>
                <w:bCs/>
              </w:rPr>
              <w:t>26</w:t>
            </w:r>
            <w:r>
              <w:rPr>
                <w:b/>
              </w:rPr>
              <w:fldChar w:fldCharType="end"/>
            </w:r>
          </w:p>
        </w:tc>
      </w:tr>
      <w:tr w:rsidR="00123CBA" w14:paraId="1DA74C13" w14:textId="77777777" w:rsidTr="00CA3D1C">
        <w:trPr>
          <w:trHeight w:val="283"/>
        </w:trPr>
        <w:tc>
          <w:tcPr>
            <w:tcW w:w="1705" w:type="dxa"/>
          </w:tcPr>
          <w:p w14:paraId="135B63D6" w14:textId="77777777" w:rsidR="00123CBA" w:rsidRDefault="00123CBA" w:rsidP="00CA3D1C">
            <w:pPr>
              <w:pStyle w:val="GOSTTablenorm"/>
            </w:pPr>
            <w:r>
              <w:t>Дата подписания заявки</w:t>
            </w:r>
          </w:p>
        </w:tc>
        <w:tc>
          <w:tcPr>
            <w:tcW w:w="1703" w:type="dxa"/>
          </w:tcPr>
          <w:p w14:paraId="3411BDA5" w14:textId="77777777" w:rsidR="00123CBA" w:rsidRDefault="00123CBA" w:rsidP="00CA3D1C">
            <w:pPr>
              <w:pStyle w:val="GOSTTablenorm"/>
              <w:rPr>
                <w:lang w:val="en-US"/>
              </w:rPr>
            </w:pPr>
            <w:r>
              <w:t>ZV_DtfSgn</w:t>
            </w:r>
          </w:p>
        </w:tc>
        <w:tc>
          <w:tcPr>
            <w:tcW w:w="567" w:type="dxa"/>
          </w:tcPr>
          <w:p w14:paraId="27A51F8F" w14:textId="77777777" w:rsidR="00123CBA" w:rsidRDefault="00123CBA" w:rsidP="00CA3D1C">
            <w:pPr>
              <w:pStyle w:val="GOSTTablenorm"/>
            </w:pPr>
            <w:r>
              <w:t>П</w:t>
            </w:r>
          </w:p>
        </w:tc>
        <w:tc>
          <w:tcPr>
            <w:tcW w:w="1135" w:type="dxa"/>
          </w:tcPr>
          <w:p w14:paraId="04B888C5" w14:textId="77777777" w:rsidR="00123CBA" w:rsidRDefault="00123CBA" w:rsidP="00CA3D1C">
            <w:pPr>
              <w:pStyle w:val="GOSTTablenorm"/>
              <w:rPr>
                <w:lang w:val="en-US"/>
              </w:rPr>
            </w:pPr>
            <w:r>
              <w:rPr>
                <w:szCs w:val="22"/>
                <w:lang w:val="en-US"/>
              </w:rPr>
              <w:t>Date</w:t>
            </w:r>
          </w:p>
        </w:tc>
        <w:tc>
          <w:tcPr>
            <w:tcW w:w="567" w:type="dxa"/>
          </w:tcPr>
          <w:p w14:paraId="36639C8C" w14:textId="77777777" w:rsidR="00123CBA" w:rsidRDefault="00123CBA" w:rsidP="00CA3D1C">
            <w:pPr>
              <w:pStyle w:val="GOSTTablenorm"/>
            </w:pPr>
            <w:r>
              <w:t>Н</w:t>
            </w:r>
          </w:p>
        </w:tc>
        <w:tc>
          <w:tcPr>
            <w:tcW w:w="3973" w:type="dxa"/>
          </w:tcPr>
          <w:p w14:paraId="26797C6E" w14:textId="77777777" w:rsidR="00123CBA" w:rsidRDefault="00123CBA" w:rsidP="00CA3D1C">
            <w:pPr>
              <w:pStyle w:val="GOSTTablenorm"/>
            </w:pPr>
            <w:r>
              <w:t>Указывается дата подписания заявки на возврат</w:t>
            </w:r>
          </w:p>
        </w:tc>
      </w:tr>
      <w:tr w:rsidR="00123CBA" w14:paraId="1E7C2BE8" w14:textId="77777777" w:rsidTr="00CA3D1C">
        <w:trPr>
          <w:trHeight w:val="283"/>
        </w:trPr>
        <w:tc>
          <w:tcPr>
            <w:tcW w:w="1705" w:type="dxa"/>
          </w:tcPr>
          <w:p w14:paraId="361E2CA6" w14:textId="77777777" w:rsidR="00123CBA" w:rsidRDefault="00123CBA" w:rsidP="00CA3D1C">
            <w:pPr>
              <w:pStyle w:val="GOSTTablenorm"/>
            </w:pPr>
            <w:r>
              <w:t>Отметка ТОФК</w:t>
            </w:r>
          </w:p>
        </w:tc>
        <w:tc>
          <w:tcPr>
            <w:tcW w:w="1703" w:type="dxa"/>
          </w:tcPr>
          <w:p w14:paraId="3EA3BB8A" w14:textId="77777777" w:rsidR="00123CBA" w:rsidRDefault="00123CBA" w:rsidP="00CA3D1C">
            <w:pPr>
              <w:pStyle w:val="GOSTTablenorm"/>
              <w:rPr>
                <w:lang w:val="en-US"/>
              </w:rPr>
            </w:pPr>
            <w:r>
              <w:t>ZV_MSC_MrkOrFK</w:t>
            </w:r>
          </w:p>
        </w:tc>
        <w:tc>
          <w:tcPr>
            <w:tcW w:w="567" w:type="dxa"/>
          </w:tcPr>
          <w:p w14:paraId="2A5E71CE" w14:textId="77777777" w:rsidR="00123CBA" w:rsidRDefault="00123CBA" w:rsidP="00CA3D1C">
            <w:pPr>
              <w:pStyle w:val="GOSTTablenorm"/>
            </w:pPr>
            <w:r>
              <w:t>С</w:t>
            </w:r>
          </w:p>
        </w:tc>
        <w:tc>
          <w:tcPr>
            <w:tcW w:w="1135" w:type="dxa"/>
          </w:tcPr>
          <w:p w14:paraId="0440A90E" w14:textId="77777777" w:rsidR="00123CBA" w:rsidRDefault="00123CBA" w:rsidP="00CA3D1C">
            <w:pPr>
              <w:pStyle w:val="GOSTTablenorm"/>
              <w:rPr>
                <w:lang w:val="en-US"/>
              </w:rPr>
            </w:pPr>
            <w:r>
              <w:rPr>
                <w:lang w:val="en-US"/>
              </w:rPr>
              <w:t>tMSC_MrkOrFK</w:t>
            </w:r>
          </w:p>
        </w:tc>
        <w:tc>
          <w:tcPr>
            <w:tcW w:w="567" w:type="dxa"/>
          </w:tcPr>
          <w:p w14:paraId="3FA240EC" w14:textId="77777777" w:rsidR="00123CBA" w:rsidRDefault="00123CBA" w:rsidP="00CA3D1C">
            <w:pPr>
              <w:pStyle w:val="GOSTTablenorm"/>
            </w:pPr>
            <w:r>
              <w:t>Н</w:t>
            </w:r>
          </w:p>
        </w:tc>
        <w:tc>
          <w:tcPr>
            <w:tcW w:w="3973" w:type="dxa"/>
          </w:tcPr>
          <w:p w14:paraId="4EA17879" w14:textId="77777777" w:rsidR="00123CBA" w:rsidRDefault="00123CBA" w:rsidP="00CA3D1C">
            <w:pPr>
              <w:pStyle w:val="GOSTTablenorm"/>
            </w:pPr>
            <w:r>
              <w:t>Блок заполняется в ТОФК.</w:t>
            </w:r>
          </w:p>
          <w:p w14:paraId="23979286" w14:textId="77777777" w:rsidR="00123CBA" w:rsidRDefault="00123CBA" w:rsidP="00CA3D1C">
            <w:pPr>
              <w:pStyle w:val="GOSTTablenorm"/>
            </w:pPr>
            <w:r>
              <w:t>Обязательно для заполнения при принятии Заявки на возврат.</w:t>
            </w:r>
          </w:p>
          <w:p w14:paraId="08DCECFC" w14:textId="77777777" w:rsidR="00123CBA" w:rsidRDefault="00123CBA" w:rsidP="00CA3D1C">
            <w:pPr>
              <w:pStyle w:val="GOSTTablenorm"/>
            </w:pPr>
            <w:r>
              <w:t xml:space="preserve">Состав элемента представлен в таблице </w:t>
            </w:r>
            <w:r>
              <w:rPr>
                <w:b/>
              </w:rPr>
              <w:fldChar w:fldCharType="begin"/>
            </w:r>
            <w:r>
              <w:rPr>
                <w:b/>
              </w:rPr>
              <w:instrText xml:space="preserve"> REF _Ref503463077 \h  \* MERGEFORMAT </w:instrText>
            </w:r>
            <w:r>
              <w:rPr>
                <w:b/>
              </w:rPr>
            </w:r>
            <w:r>
              <w:rPr>
                <w:b/>
              </w:rPr>
              <w:fldChar w:fldCharType="separate"/>
            </w:r>
            <w:r w:rsidR="00306405" w:rsidRPr="00306405">
              <w:rPr>
                <w:rFonts w:eastAsia="Calibri"/>
                <w:b/>
              </w:rPr>
              <w:t>273</w:t>
            </w:r>
            <w:r>
              <w:rPr>
                <w:b/>
              </w:rPr>
              <w:fldChar w:fldCharType="end"/>
            </w:r>
          </w:p>
        </w:tc>
      </w:tr>
      <w:tr w:rsidR="00123CBA" w14:paraId="40170E4C" w14:textId="77777777" w:rsidTr="00CA3D1C">
        <w:trPr>
          <w:trHeight w:val="283"/>
        </w:trPr>
        <w:tc>
          <w:tcPr>
            <w:tcW w:w="1705" w:type="dxa"/>
          </w:tcPr>
          <w:p w14:paraId="1CAD2B24" w14:textId="77777777" w:rsidR="00123CBA" w:rsidRDefault="00123CBA" w:rsidP="00CA3D1C">
            <w:pPr>
              <w:pStyle w:val="GOSTTablenorm"/>
            </w:pPr>
            <w:r>
              <w:t>Информация о КБК</w:t>
            </w:r>
          </w:p>
        </w:tc>
        <w:tc>
          <w:tcPr>
            <w:tcW w:w="1703" w:type="dxa"/>
          </w:tcPr>
          <w:p w14:paraId="3A5CBEF9" w14:textId="77777777" w:rsidR="00123CBA" w:rsidRDefault="00123CBA" w:rsidP="00CA3D1C">
            <w:pPr>
              <w:pStyle w:val="GOSTTablenorm"/>
            </w:pPr>
            <w:r>
              <w:t>ZVDOC_MSC_KBK</w:t>
            </w:r>
          </w:p>
        </w:tc>
        <w:tc>
          <w:tcPr>
            <w:tcW w:w="567" w:type="dxa"/>
          </w:tcPr>
          <w:p w14:paraId="13172775" w14:textId="77777777" w:rsidR="00123CBA" w:rsidRDefault="00123CBA" w:rsidP="00CA3D1C">
            <w:pPr>
              <w:pStyle w:val="GOSTTablenorm"/>
            </w:pPr>
            <w:r>
              <w:t>С</w:t>
            </w:r>
          </w:p>
        </w:tc>
        <w:tc>
          <w:tcPr>
            <w:tcW w:w="1135" w:type="dxa"/>
          </w:tcPr>
          <w:p w14:paraId="7A51748A" w14:textId="77777777" w:rsidR="00123CBA" w:rsidRDefault="00123CBA" w:rsidP="00CA3D1C">
            <w:pPr>
              <w:pStyle w:val="GOSTTablenorm"/>
            </w:pPr>
            <w:r>
              <w:t>tMSC_KBK31_32</w:t>
            </w:r>
          </w:p>
        </w:tc>
        <w:tc>
          <w:tcPr>
            <w:tcW w:w="567" w:type="dxa"/>
          </w:tcPr>
          <w:p w14:paraId="21F0C573" w14:textId="77777777" w:rsidR="00123CBA" w:rsidRDefault="00123CBA" w:rsidP="00CA3D1C">
            <w:pPr>
              <w:pStyle w:val="GOSTTablenorm"/>
            </w:pPr>
            <w:r>
              <w:t>Н</w:t>
            </w:r>
          </w:p>
        </w:tc>
        <w:tc>
          <w:tcPr>
            <w:tcW w:w="3973" w:type="dxa"/>
          </w:tcPr>
          <w:p w14:paraId="2CD3953C" w14:textId="77777777" w:rsidR="00123CBA" w:rsidRDefault="00123CBA" w:rsidP="00CA3D1C">
            <w:pPr>
              <w:pStyle w:val="GOSTTablenorm"/>
            </w:pPr>
            <w:r>
              <w:t xml:space="preserve">Состав элемента представлен в таблице </w:t>
            </w:r>
            <w:r>
              <w:rPr>
                <w:b/>
              </w:rPr>
              <w:fldChar w:fldCharType="begin"/>
            </w:r>
            <w:r>
              <w:rPr>
                <w:b/>
              </w:rPr>
              <w:instrText xml:space="preserve"> REF _Ref524686025 \h  \* MERGEFORMAT </w:instrText>
            </w:r>
            <w:r>
              <w:rPr>
                <w:b/>
              </w:rPr>
            </w:r>
            <w:r>
              <w:rPr>
                <w:b/>
              </w:rPr>
              <w:fldChar w:fldCharType="separate"/>
            </w:r>
            <w:r w:rsidR="00306405" w:rsidRPr="00306405">
              <w:rPr>
                <w:b/>
              </w:rPr>
              <w:t>232</w:t>
            </w:r>
            <w:r>
              <w:rPr>
                <w:b/>
              </w:rPr>
              <w:fldChar w:fldCharType="end"/>
            </w:r>
            <w:r>
              <w:t>.</w:t>
            </w:r>
          </w:p>
          <w:p w14:paraId="4C10EB13" w14:textId="77777777" w:rsidR="00123CBA" w:rsidRDefault="00123CBA" w:rsidP="00CA3D1C">
            <w:pPr>
              <w:pStyle w:val="GOSTTablenorm"/>
            </w:pPr>
            <w:r>
              <w:t>Не заполняется при возврате средств во временном распоряжении</w:t>
            </w:r>
          </w:p>
        </w:tc>
      </w:tr>
      <w:tr w:rsidR="00123CBA" w14:paraId="0A7D319C" w14:textId="77777777" w:rsidTr="00CA3D1C">
        <w:trPr>
          <w:trHeight w:val="283"/>
        </w:trPr>
        <w:tc>
          <w:tcPr>
            <w:tcW w:w="1705" w:type="dxa"/>
          </w:tcPr>
          <w:p w14:paraId="4F8C3DA5" w14:textId="77777777" w:rsidR="00123CBA" w:rsidRDefault="00123CBA" w:rsidP="00CA3D1C">
            <w:pPr>
              <w:pStyle w:val="GOSTTablenorm"/>
            </w:pPr>
            <w:r>
              <w:t>Вид средств для осуществления возврата</w:t>
            </w:r>
          </w:p>
        </w:tc>
        <w:tc>
          <w:tcPr>
            <w:tcW w:w="1703" w:type="dxa"/>
          </w:tcPr>
          <w:p w14:paraId="5225BA15" w14:textId="77777777" w:rsidR="00123CBA" w:rsidRDefault="00123CBA" w:rsidP="00CA3D1C">
            <w:pPr>
              <w:pStyle w:val="GOSTTablenorm"/>
            </w:pPr>
            <w:r>
              <w:t>ZVDOC_KndMns</w:t>
            </w:r>
          </w:p>
        </w:tc>
        <w:tc>
          <w:tcPr>
            <w:tcW w:w="567" w:type="dxa"/>
          </w:tcPr>
          <w:p w14:paraId="0C609AFD" w14:textId="77777777" w:rsidR="00123CBA" w:rsidRDefault="00123CBA" w:rsidP="00CA3D1C">
            <w:pPr>
              <w:pStyle w:val="GOSTTablenorm"/>
            </w:pPr>
            <w:r>
              <w:t>С</w:t>
            </w:r>
          </w:p>
        </w:tc>
        <w:tc>
          <w:tcPr>
            <w:tcW w:w="1135" w:type="dxa"/>
          </w:tcPr>
          <w:p w14:paraId="712689D7" w14:textId="77777777" w:rsidR="00123CBA" w:rsidRDefault="00123CBA" w:rsidP="00CA3D1C">
            <w:pPr>
              <w:pStyle w:val="GOSTTablenorm"/>
              <w:rPr>
                <w:lang w:val="en-US"/>
              </w:rPr>
            </w:pPr>
            <w:r>
              <w:t>tMSC_SrcTypeComplex2</w:t>
            </w:r>
          </w:p>
        </w:tc>
        <w:tc>
          <w:tcPr>
            <w:tcW w:w="567" w:type="dxa"/>
          </w:tcPr>
          <w:p w14:paraId="6E82E434" w14:textId="77777777" w:rsidR="00123CBA" w:rsidRDefault="00123CBA" w:rsidP="00CA3D1C">
            <w:pPr>
              <w:pStyle w:val="GOSTTablenorm"/>
              <w:rPr>
                <w:lang w:val="en-US"/>
              </w:rPr>
            </w:pPr>
            <w:r>
              <w:rPr>
                <w:lang w:val="en-US"/>
              </w:rPr>
              <w:t>O</w:t>
            </w:r>
          </w:p>
        </w:tc>
        <w:tc>
          <w:tcPr>
            <w:tcW w:w="3973" w:type="dxa"/>
          </w:tcPr>
          <w:p w14:paraId="2E799CB2" w14:textId="77777777" w:rsidR="00123CBA" w:rsidRDefault="00123CBA" w:rsidP="00CA3D1C">
            <w:pPr>
              <w:pStyle w:val="GOSTTablenorm"/>
            </w:pPr>
            <w:r>
              <w:t xml:space="preserve">Состав элемента представлен в таблице </w:t>
            </w:r>
            <w:r>
              <w:rPr>
                <w:b/>
              </w:rPr>
              <w:fldChar w:fldCharType="begin"/>
            </w:r>
            <w:r>
              <w:rPr>
                <w:b/>
              </w:rPr>
              <w:instrText xml:space="preserve"> REF _Ref524686046 \h  \* MERGEFORMAT </w:instrText>
            </w:r>
            <w:r>
              <w:rPr>
                <w:b/>
              </w:rPr>
            </w:r>
            <w:r>
              <w:rPr>
                <w:b/>
              </w:rPr>
              <w:fldChar w:fldCharType="separate"/>
            </w:r>
            <w:r w:rsidR="00306405" w:rsidRPr="00306405">
              <w:rPr>
                <w:b/>
              </w:rPr>
              <w:t>234</w:t>
            </w:r>
            <w:r>
              <w:rPr>
                <w:b/>
              </w:rPr>
              <w:fldChar w:fldCharType="end"/>
            </w:r>
          </w:p>
        </w:tc>
      </w:tr>
      <w:tr w:rsidR="00123CBA" w14:paraId="7B48DCE2" w14:textId="77777777" w:rsidTr="00CA3D1C">
        <w:trPr>
          <w:trHeight w:val="283"/>
        </w:trPr>
        <w:tc>
          <w:tcPr>
            <w:tcW w:w="1705" w:type="dxa"/>
          </w:tcPr>
          <w:p w14:paraId="7FE4D215" w14:textId="77777777" w:rsidR="00123CBA" w:rsidRDefault="00123CBA" w:rsidP="00CA3D1C">
            <w:pPr>
              <w:pStyle w:val="GOSTTablenorm"/>
            </w:pPr>
            <w:r>
              <w:t xml:space="preserve">Код по ОКТМО </w:t>
            </w:r>
          </w:p>
        </w:tc>
        <w:tc>
          <w:tcPr>
            <w:tcW w:w="1703" w:type="dxa"/>
          </w:tcPr>
          <w:p w14:paraId="085C7A7A" w14:textId="77777777" w:rsidR="00123CBA" w:rsidRDefault="00123CBA" w:rsidP="00CA3D1C">
            <w:pPr>
              <w:pStyle w:val="GOSTTablenorm"/>
            </w:pPr>
            <w:r>
              <w:t>ZVDOC_OKTMO</w:t>
            </w:r>
          </w:p>
        </w:tc>
        <w:tc>
          <w:tcPr>
            <w:tcW w:w="567" w:type="dxa"/>
          </w:tcPr>
          <w:p w14:paraId="5ED33DC3" w14:textId="77777777" w:rsidR="00123CBA" w:rsidRDefault="00123CBA" w:rsidP="00CA3D1C">
            <w:pPr>
              <w:pStyle w:val="GOSTTablenorm"/>
            </w:pPr>
            <w:r>
              <w:t>П</w:t>
            </w:r>
          </w:p>
        </w:tc>
        <w:tc>
          <w:tcPr>
            <w:tcW w:w="1135" w:type="dxa"/>
          </w:tcPr>
          <w:p w14:paraId="68F53874" w14:textId="77777777" w:rsidR="00123CBA" w:rsidRDefault="00123CBA" w:rsidP="00CA3D1C">
            <w:pPr>
              <w:pStyle w:val="GOSTTablenorm"/>
              <w:rPr>
                <w:lang w:val="en-US"/>
              </w:rPr>
            </w:pPr>
            <w:r>
              <w:t>Т(8)</w:t>
            </w:r>
          </w:p>
        </w:tc>
        <w:tc>
          <w:tcPr>
            <w:tcW w:w="567" w:type="dxa"/>
          </w:tcPr>
          <w:p w14:paraId="2283B972" w14:textId="77777777" w:rsidR="00123CBA" w:rsidRDefault="00123CBA" w:rsidP="00CA3D1C">
            <w:pPr>
              <w:pStyle w:val="GOSTTablenorm"/>
              <w:rPr>
                <w:lang w:val="en-US"/>
              </w:rPr>
            </w:pPr>
            <w:r>
              <w:t>Н</w:t>
            </w:r>
          </w:p>
        </w:tc>
        <w:tc>
          <w:tcPr>
            <w:tcW w:w="3973" w:type="dxa"/>
          </w:tcPr>
          <w:p w14:paraId="326E1532" w14:textId="77777777" w:rsidR="00123CBA" w:rsidRDefault="00123CBA" w:rsidP="00CA3D1C">
            <w:pPr>
              <w:pStyle w:val="GOSTTablenorm"/>
            </w:pPr>
            <w:r>
              <w:t>Указывается код в соответствии с ОКТМО.</w:t>
            </w:r>
          </w:p>
          <w:p w14:paraId="442FDD48" w14:textId="77777777" w:rsidR="00123CBA" w:rsidRDefault="00123CBA" w:rsidP="00CA3D1C">
            <w:pPr>
              <w:pStyle w:val="GOSTTablenorm"/>
            </w:pPr>
            <w:r>
              <w:t>Заполняется в случае предоставления заявки АДБ или ПФХД</w:t>
            </w:r>
          </w:p>
        </w:tc>
      </w:tr>
      <w:tr w:rsidR="00123CBA" w14:paraId="0CCA6EC5" w14:textId="77777777" w:rsidTr="00CA3D1C">
        <w:trPr>
          <w:trHeight w:val="283"/>
        </w:trPr>
        <w:tc>
          <w:tcPr>
            <w:tcW w:w="1705" w:type="dxa"/>
          </w:tcPr>
          <w:p w14:paraId="354EC01D" w14:textId="77777777" w:rsidR="00123CBA" w:rsidRDefault="00123CBA" w:rsidP="00CA3D1C">
            <w:pPr>
              <w:pStyle w:val="GOSTTablenorm"/>
              <w:rPr>
                <w:szCs w:val="22"/>
              </w:rPr>
            </w:pPr>
            <w:r>
              <w:t>Сумма в валюте</w:t>
            </w:r>
          </w:p>
        </w:tc>
        <w:tc>
          <w:tcPr>
            <w:tcW w:w="1703" w:type="dxa"/>
          </w:tcPr>
          <w:p w14:paraId="292CF5AC" w14:textId="77777777" w:rsidR="00123CBA" w:rsidRDefault="00123CBA" w:rsidP="00CA3D1C">
            <w:pPr>
              <w:pStyle w:val="GOSTTablenorm"/>
            </w:pPr>
            <w:r>
              <w:t>ZVDOC_SmVl</w:t>
            </w:r>
          </w:p>
        </w:tc>
        <w:tc>
          <w:tcPr>
            <w:tcW w:w="567" w:type="dxa"/>
          </w:tcPr>
          <w:p w14:paraId="3CD998DB" w14:textId="77777777" w:rsidR="00123CBA" w:rsidRDefault="00123CBA" w:rsidP="00CA3D1C">
            <w:pPr>
              <w:pStyle w:val="GOSTTablenorm"/>
            </w:pPr>
            <w:r>
              <w:t>П</w:t>
            </w:r>
          </w:p>
        </w:tc>
        <w:tc>
          <w:tcPr>
            <w:tcW w:w="1135" w:type="dxa"/>
          </w:tcPr>
          <w:p w14:paraId="02C9ED71" w14:textId="77777777" w:rsidR="00123CBA" w:rsidRDefault="00123CBA" w:rsidP="00CA3D1C">
            <w:pPr>
              <w:pStyle w:val="GOSTTablenorm"/>
            </w:pPr>
            <w:r>
              <w:t>N(20.2)</w:t>
            </w:r>
          </w:p>
        </w:tc>
        <w:tc>
          <w:tcPr>
            <w:tcW w:w="567" w:type="dxa"/>
          </w:tcPr>
          <w:p w14:paraId="17A6C066" w14:textId="77777777" w:rsidR="00123CBA" w:rsidRDefault="00123CBA" w:rsidP="00CA3D1C">
            <w:pPr>
              <w:pStyle w:val="GOSTTablenorm"/>
            </w:pPr>
            <w:r>
              <w:t>О</w:t>
            </w:r>
          </w:p>
        </w:tc>
        <w:tc>
          <w:tcPr>
            <w:tcW w:w="3973" w:type="dxa"/>
          </w:tcPr>
          <w:p w14:paraId="732FD34F" w14:textId="77777777" w:rsidR="00123CBA" w:rsidRDefault="00123CBA" w:rsidP="00CA3D1C">
            <w:pPr>
              <w:pStyle w:val="GOSTTablenorm"/>
            </w:pPr>
            <w:r>
              <w:t>Указывается сумма выплаты в валюте возврата</w:t>
            </w:r>
          </w:p>
        </w:tc>
      </w:tr>
      <w:tr w:rsidR="00123CBA" w14:paraId="169D180C" w14:textId="77777777" w:rsidTr="00CA3D1C">
        <w:trPr>
          <w:trHeight w:val="283"/>
        </w:trPr>
        <w:tc>
          <w:tcPr>
            <w:tcW w:w="1705" w:type="dxa"/>
          </w:tcPr>
          <w:p w14:paraId="4D0832CA" w14:textId="77777777" w:rsidR="00123CBA" w:rsidRDefault="00123CBA" w:rsidP="00CA3D1C">
            <w:pPr>
              <w:pStyle w:val="GOSTTablenorm"/>
            </w:pPr>
            <w:r>
              <w:t>Код валюты</w:t>
            </w:r>
          </w:p>
        </w:tc>
        <w:tc>
          <w:tcPr>
            <w:tcW w:w="1703" w:type="dxa"/>
          </w:tcPr>
          <w:p w14:paraId="4E914433" w14:textId="77777777" w:rsidR="00123CBA" w:rsidRDefault="00123CBA" w:rsidP="00CA3D1C">
            <w:pPr>
              <w:pStyle w:val="GOSTTablenorm"/>
            </w:pPr>
            <w:r>
              <w:t>ZVDOC_</w:t>
            </w:r>
            <w:r>
              <w:rPr>
                <w:lang w:val="en-US"/>
              </w:rPr>
              <w:t>Cd</w:t>
            </w:r>
            <w:r>
              <w:t>OKV</w:t>
            </w:r>
          </w:p>
        </w:tc>
        <w:tc>
          <w:tcPr>
            <w:tcW w:w="567" w:type="dxa"/>
          </w:tcPr>
          <w:p w14:paraId="35F24A0B" w14:textId="77777777" w:rsidR="00123CBA" w:rsidRDefault="00123CBA" w:rsidP="00CA3D1C">
            <w:pPr>
              <w:pStyle w:val="GOSTTablenorm"/>
            </w:pPr>
            <w:r>
              <w:t>П</w:t>
            </w:r>
          </w:p>
        </w:tc>
        <w:tc>
          <w:tcPr>
            <w:tcW w:w="1135" w:type="dxa"/>
          </w:tcPr>
          <w:p w14:paraId="2B0F68F4" w14:textId="77777777" w:rsidR="00123CBA" w:rsidRDefault="00123CBA" w:rsidP="00CA3D1C">
            <w:pPr>
              <w:pStyle w:val="GOSTTablenorm"/>
            </w:pPr>
            <w:r>
              <w:t>Т(3)</w:t>
            </w:r>
          </w:p>
        </w:tc>
        <w:tc>
          <w:tcPr>
            <w:tcW w:w="567" w:type="dxa"/>
          </w:tcPr>
          <w:p w14:paraId="093A3422" w14:textId="77777777" w:rsidR="00123CBA" w:rsidRDefault="00123CBA" w:rsidP="00CA3D1C">
            <w:pPr>
              <w:pStyle w:val="GOSTTablenorm"/>
            </w:pPr>
            <w:r>
              <w:t>О</w:t>
            </w:r>
          </w:p>
        </w:tc>
        <w:tc>
          <w:tcPr>
            <w:tcW w:w="3973" w:type="dxa"/>
          </w:tcPr>
          <w:p w14:paraId="18EEA783" w14:textId="77777777" w:rsidR="00123CBA" w:rsidRDefault="00123CBA" w:rsidP="00CA3D1C">
            <w:pPr>
              <w:pStyle w:val="GOSTTablenorm"/>
            </w:pPr>
            <w:r>
              <w:t>Указывается цифровой код валюты возврата по ОКВ</w:t>
            </w:r>
          </w:p>
        </w:tc>
      </w:tr>
      <w:tr w:rsidR="00123CBA" w14:paraId="3CEE9545" w14:textId="77777777" w:rsidTr="00CA3D1C">
        <w:trPr>
          <w:trHeight w:val="283"/>
        </w:trPr>
        <w:tc>
          <w:tcPr>
            <w:tcW w:w="1705" w:type="dxa"/>
          </w:tcPr>
          <w:p w14:paraId="23B03477" w14:textId="77777777" w:rsidR="00123CBA" w:rsidRDefault="00123CBA" w:rsidP="00CA3D1C">
            <w:pPr>
              <w:pStyle w:val="GOSTTablenorm"/>
              <w:rPr>
                <w:szCs w:val="22"/>
              </w:rPr>
            </w:pPr>
            <w:r>
              <w:t>Сумма в рублях</w:t>
            </w:r>
          </w:p>
        </w:tc>
        <w:tc>
          <w:tcPr>
            <w:tcW w:w="1703" w:type="dxa"/>
          </w:tcPr>
          <w:p w14:paraId="39D9843C" w14:textId="77777777" w:rsidR="00123CBA" w:rsidRDefault="00123CBA" w:rsidP="00CA3D1C">
            <w:pPr>
              <w:pStyle w:val="GOSTTablenorm"/>
            </w:pPr>
            <w:r>
              <w:t>ZVDOC_SmRb</w:t>
            </w:r>
          </w:p>
        </w:tc>
        <w:tc>
          <w:tcPr>
            <w:tcW w:w="567" w:type="dxa"/>
          </w:tcPr>
          <w:p w14:paraId="68B2C4D1" w14:textId="77777777" w:rsidR="00123CBA" w:rsidRDefault="00123CBA" w:rsidP="00CA3D1C">
            <w:pPr>
              <w:pStyle w:val="GOSTTablenorm"/>
            </w:pPr>
            <w:r>
              <w:t>П</w:t>
            </w:r>
          </w:p>
        </w:tc>
        <w:tc>
          <w:tcPr>
            <w:tcW w:w="1135" w:type="dxa"/>
          </w:tcPr>
          <w:p w14:paraId="2D3569A8" w14:textId="77777777" w:rsidR="00123CBA" w:rsidRDefault="00123CBA" w:rsidP="00CA3D1C">
            <w:pPr>
              <w:pStyle w:val="GOSTTablenorm"/>
            </w:pPr>
            <w:r>
              <w:t>N(20.2)</w:t>
            </w:r>
          </w:p>
        </w:tc>
        <w:tc>
          <w:tcPr>
            <w:tcW w:w="567" w:type="dxa"/>
          </w:tcPr>
          <w:p w14:paraId="752322CD" w14:textId="77777777" w:rsidR="00123CBA" w:rsidRDefault="00123CBA" w:rsidP="00CA3D1C">
            <w:pPr>
              <w:pStyle w:val="GOSTTablenorm"/>
            </w:pPr>
            <w:r>
              <w:t>Н</w:t>
            </w:r>
          </w:p>
        </w:tc>
        <w:tc>
          <w:tcPr>
            <w:tcW w:w="3973" w:type="dxa"/>
          </w:tcPr>
          <w:p w14:paraId="5FFB0B55" w14:textId="77777777" w:rsidR="00123CBA" w:rsidRDefault="00123CBA" w:rsidP="00CA3D1C">
            <w:pPr>
              <w:pStyle w:val="GOSTTablenorm"/>
            </w:pPr>
            <w:r>
              <w:t>Указывается сумма возврата в валюте РФ (в рублях)</w:t>
            </w:r>
          </w:p>
        </w:tc>
      </w:tr>
      <w:tr w:rsidR="00123CBA" w14:paraId="0B582FF7" w14:textId="77777777" w:rsidTr="00CA3D1C">
        <w:trPr>
          <w:trHeight w:val="283"/>
        </w:trPr>
        <w:tc>
          <w:tcPr>
            <w:tcW w:w="1705" w:type="dxa"/>
          </w:tcPr>
          <w:p w14:paraId="27E1464B" w14:textId="77777777" w:rsidR="00123CBA" w:rsidRDefault="00123CBA" w:rsidP="00CA3D1C">
            <w:pPr>
              <w:pStyle w:val="GOSTTablenorm"/>
            </w:pPr>
            <w:r>
              <w:t>Информация о платеже</w:t>
            </w:r>
          </w:p>
        </w:tc>
        <w:tc>
          <w:tcPr>
            <w:tcW w:w="1703" w:type="dxa"/>
          </w:tcPr>
          <w:p w14:paraId="08527701" w14:textId="77777777" w:rsidR="00123CBA" w:rsidRDefault="00123CBA" w:rsidP="00CA3D1C">
            <w:pPr>
              <w:pStyle w:val="GOSTTablenorm"/>
            </w:pPr>
            <w:r>
              <w:t>ZVDOC_MSC_Pmnt</w:t>
            </w:r>
          </w:p>
        </w:tc>
        <w:tc>
          <w:tcPr>
            <w:tcW w:w="567" w:type="dxa"/>
          </w:tcPr>
          <w:p w14:paraId="5EAC06FA" w14:textId="77777777" w:rsidR="00123CBA" w:rsidRDefault="00123CBA" w:rsidP="00CA3D1C">
            <w:pPr>
              <w:pStyle w:val="GOSTTablenorm"/>
            </w:pPr>
            <w:r>
              <w:t>С</w:t>
            </w:r>
          </w:p>
        </w:tc>
        <w:tc>
          <w:tcPr>
            <w:tcW w:w="1135" w:type="dxa"/>
          </w:tcPr>
          <w:p w14:paraId="089485B5" w14:textId="77777777" w:rsidR="00123CBA" w:rsidRDefault="00123CBA" w:rsidP="00CA3D1C">
            <w:pPr>
              <w:pStyle w:val="GOSTTablenorm"/>
            </w:pPr>
            <w:r>
              <w:t>tMSC_Pmnt</w:t>
            </w:r>
          </w:p>
        </w:tc>
        <w:tc>
          <w:tcPr>
            <w:tcW w:w="567" w:type="dxa"/>
          </w:tcPr>
          <w:p w14:paraId="44DA1EE9" w14:textId="77777777" w:rsidR="00123CBA" w:rsidRDefault="00123CBA" w:rsidP="00CA3D1C">
            <w:pPr>
              <w:pStyle w:val="GOSTTablenorm"/>
            </w:pPr>
            <w:r>
              <w:t>О</w:t>
            </w:r>
          </w:p>
        </w:tc>
        <w:tc>
          <w:tcPr>
            <w:tcW w:w="3973" w:type="dxa"/>
          </w:tcPr>
          <w:p w14:paraId="7EE0A649" w14:textId="77777777" w:rsidR="00123CBA" w:rsidRDefault="00123CBA" w:rsidP="00CA3D1C">
            <w:pPr>
              <w:pStyle w:val="GOSTTablenorm"/>
            </w:pPr>
            <w:r>
              <w:t xml:space="preserve">Состав элемента представлен в таблице </w:t>
            </w:r>
            <w:r>
              <w:rPr>
                <w:b/>
              </w:rPr>
              <w:fldChar w:fldCharType="begin"/>
            </w:r>
            <w:r>
              <w:rPr>
                <w:b/>
              </w:rPr>
              <w:instrText xml:space="preserve"> REF _Ref503567877 \h  \* MERGEFORMAT </w:instrText>
            </w:r>
            <w:r>
              <w:rPr>
                <w:b/>
              </w:rPr>
            </w:r>
            <w:r>
              <w:rPr>
                <w:b/>
              </w:rPr>
              <w:fldChar w:fldCharType="separate"/>
            </w:r>
            <w:r w:rsidR="00306405" w:rsidRPr="00306405">
              <w:rPr>
                <w:rFonts w:eastAsia="Calibri"/>
                <w:b/>
              </w:rPr>
              <w:t>235</w:t>
            </w:r>
            <w:r>
              <w:rPr>
                <w:b/>
              </w:rPr>
              <w:fldChar w:fldCharType="end"/>
            </w:r>
          </w:p>
        </w:tc>
      </w:tr>
      <w:tr w:rsidR="00123CBA" w14:paraId="376E283E" w14:textId="77777777" w:rsidTr="00CA3D1C">
        <w:trPr>
          <w:trHeight w:val="283"/>
        </w:trPr>
        <w:tc>
          <w:tcPr>
            <w:tcW w:w="1705" w:type="dxa"/>
          </w:tcPr>
          <w:p w14:paraId="5134CA81" w14:textId="77777777" w:rsidR="00123CBA" w:rsidRDefault="00123CBA" w:rsidP="00CA3D1C">
            <w:pPr>
              <w:pStyle w:val="GOSTTablenorm"/>
            </w:pPr>
            <w:r>
              <w:t>Документ-основание</w:t>
            </w:r>
          </w:p>
        </w:tc>
        <w:tc>
          <w:tcPr>
            <w:tcW w:w="1703" w:type="dxa"/>
          </w:tcPr>
          <w:p w14:paraId="7149A468" w14:textId="77777777" w:rsidR="00123CBA" w:rsidRDefault="00123CBA" w:rsidP="00CA3D1C">
            <w:pPr>
              <w:pStyle w:val="GOSTTablenorm"/>
            </w:pPr>
            <w:r>
              <w:t>ZVDOCOSN_MSC_ShrtDcBs</w:t>
            </w:r>
          </w:p>
        </w:tc>
        <w:tc>
          <w:tcPr>
            <w:tcW w:w="567" w:type="dxa"/>
          </w:tcPr>
          <w:p w14:paraId="3135190D" w14:textId="77777777" w:rsidR="00123CBA" w:rsidRDefault="00123CBA" w:rsidP="00CA3D1C">
            <w:pPr>
              <w:pStyle w:val="GOSTTablenorm"/>
            </w:pPr>
            <w:r>
              <w:t>С</w:t>
            </w:r>
          </w:p>
        </w:tc>
        <w:tc>
          <w:tcPr>
            <w:tcW w:w="1135" w:type="dxa"/>
          </w:tcPr>
          <w:p w14:paraId="5D0ED785" w14:textId="77777777" w:rsidR="00123CBA" w:rsidRDefault="00123CBA" w:rsidP="00CA3D1C">
            <w:pPr>
              <w:pStyle w:val="GOSTTablenorm"/>
            </w:pPr>
            <w:r>
              <w:t>tMSC_ShrtDcBs</w:t>
            </w:r>
          </w:p>
        </w:tc>
        <w:tc>
          <w:tcPr>
            <w:tcW w:w="567" w:type="dxa"/>
          </w:tcPr>
          <w:p w14:paraId="1D6EF451" w14:textId="77777777" w:rsidR="00123CBA" w:rsidRDefault="00123CBA" w:rsidP="00CA3D1C">
            <w:pPr>
              <w:pStyle w:val="GOSTTablenorm"/>
            </w:pPr>
            <w:r>
              <w:t>О</w:t>
            </w:r>
          </w:p>
        </w:tc>
        <w:tc>
          <w:tcPr>
            <w:tcW w:w="3973" w:type="dxa"/>
          </w:tcPr>
          <w:p w14:paraId="449F8996" w14:textId="77777777" w:rsidR="00123CBA" w:rsidRDefault="00123CBA" w:rsidP="00CA3D1C">
            <w:pPr>
              <w:pStyle w:val="GOSTTablenorm"/>
            </w:pPr>
            <w:r>
              <w:t xml:space="preserve">Состав элемента представлен в таблице </w:t>
            </w:r>
            <w:r>
              <w:rPr>
                <w:b/>
                <w:lang w:val="en-US"/>
              </w:rPr>
              <w:fldChar w:fldCharType="begin"/>
            </w:r>
            <w:r>
              <w:rPr>
                <w:b/>
              </w:rPr>
              <w:instrText xml:space="preserve"> </w:instrText>
            </w:r>
            <w:r>
              <w:rPr>
                <w:b/>
                <w:lang w:val="en-US"/>
              </w:rPr>
              <w:instrText>REF</w:instrText>
            </w:r>
            <w:r>
              <w:rPr>
                <w:b/>
              </w:rPr>
              <w:instrText xml:space="preserve"> _</w:instrText>
            </w:r>
            <w:r>
              <w:rPr>
                <w:b/>
                <w:lang w:val="en-US"/>
              </w:rPr>
              <w:instrText>Ref</w:instrText>
            </w:r>
            <w:r>
              <w:rPr>
                <w:b/>
              </w:rPr>
              <w:instrText>770692 \</w:instrText>
            </w:r>
            <w:r>
              <w:rPr>
                <w:b/>
                <w:lang w:val="en-US"/>
              </w:rPr>
              <w:instrText>h</w:instrText>
            </w:r>
            <w:r>
              <w:rPr>
                <w:b/>
              </w:rPr>
              <w:instrText xml:space="preserve">  \* </w:instrText>
            </w:r>
            <w:r>
              <w:rPr>
                <w:b/>
                <w:lang w:val="en-US"/>
              </w:rPr>
              <w:instrText>MERGEFORMAT</w:instrText>
            </w:r>
            <w:r>
              <w:rPr>
                <w:b/>
              </w:rPr>
              <w:instrText xml:space="preserve"> </w:instrText>
            </w:r>
            <w:r>
              <w:rPr>
                <w:b/>
                <w:lang w:val="en-US"/>
              </w:rPr>
            </w:r>
            <w:r>
              <w:rPr>
                <w:b/>
                <w:lang w:val="en-US"/>
              </w:rPr>
              <w:fldChar w:fldCharType="separate"/>
            </w:r>
            <w:r w:rsidR="00306405" w:rsidRPr="00306405">
              <w:rPr>
                <w:b/>
                <w:szCs w:val="24"/>
              </w:rPr>
              <w:t>236</w:t>
            </w:r>
            <w:r>
              <w:rPr>
                <w:b/>
                <w:lang w:val="en-US"/>
              </w:rPr>
              <w:fldChar w:fldCharType="end"/>
            </w:r>
          </w:p>
        </w:tc>
      </w:tr>
      <w:tr w:rsidR="00123CBA" w14:paraId="03C53848" w14:textId="77777777" w:rsidTr="00CA3D1C">
        <w:trPr>
          <w:trHeight w:val="283"/>
        </w:trPr>
        <w:tc>
          <w:tcPr>
            <w:tcW w:w="1705" w:type="dxa"/>
          </w:tcPr>
          <w:p w14:paraId="180AA9D1" w14:textId="77777777" w:rsidR="00123CBA" w:rsidRDefault="00123CBA" w:rsidP="00CA3D1C">
            <w:pPr>
              <w:pStyle w:val="GOSTTablenorm"/>
            </w:pPr>
            <w:r>
              <w:t>Получатель</w:t>
            </w:r>
          </w:p>
        </w:tc>
        <w:tc>
          <w:tcPr>
            <w:tcW w:w="1703" w:type="dxa"/>
          </w:tcPr>
          <w:p w14:paraId="6C2181DA" w14:textId="77777777" w:rsidR="00123CBA" w:rsidRDefault="00123CBA" w:rsidP="00CA3D1C">
            <w:pPr>
              <w:pStyle w:val="GOSTTablenorm"/>
            </w:pPr>
            <w:r>
              <w:t>ZVDOCPOL_MSC_Cntrctr</w:t>
            </w:r>
          </w:p>
        </w:tc>
        <w:tc>
          <w:tcPr>
            <w:tcW w:w="567" w:type="dxa"/>
          </w:tcPr>
          <w:p w14:paraId="5C7F7A9C" w14:textId="77777777" w:rsidR="00123CBA" w:rsidRDefault="00123CBA" w:rsidP="00CA3D1C">
            <w:pPr>
              <w:pStyle w:val="GOSTTablenorm"/>
            </w:pPr>
            <w:r>
              <w:t>С</w:t>
            </w:r>
          </w:p>
        </w:tc>
        <w:tc>
          <w:tcPr>
            <w:tcW w:w="1135" w:type="dxa"/>
          </w:tcPr>
          <w:p w14:paraId="218F9A99" w14:textId="77777777" w:rsidR="00123CBA" w:rsidRDefault="00123CBA" w:rsidP="00CA3D1C">
            <w:pPr>
              <w:pStyle w:val="GOSTTablenorm"/>
              <w:rPr>
                <w:lang w:val="en-US"/>
              </w:rPr>
            </w:pPr>
            <w:r>
              <w:t>tMSC_Cntrctr</w:t>
            </w:r>
          </w:p>
        </w:tc>
        <w:tc>
          <w:tcPr>
            <w:tcW w:w="567" w:type="dxa"/>
          </w:tcPr>
          <w:p w14:paraId="1D2AB6F3" w14:textId="77777777" w:rsidR="00123CBA" w:rsidRDefault="00123CBA" w:rsidP="00CA3D1C">
            <w:pPr>
              <w:pStyle w:val="GOSTTablenorm"/>
            </w:pPr>
            <w:r>
              <w:t>О</w:t>
            </w:r>
          </w:p>
        </w:tc>
        <w:tc>
          <w:tcPr>
            <w:tcW w:w="3973" w:type="dxa"/>
          </w:tcPr>
          <w:p w14:paraId="0AB95A2D" w14:textId="77777777" w:rsidR="00123CBA" w:rsidRDefault="00123CBA" w:rsidP="00CA3D1C">
            <w:pPr>
              <w:pStyle w:val="GOSTTablenorm"/>
            </w:pPr>
            <w:r>
              <w:t xml:space="preserve">Состав элемента представлен в таблице </w:t>
            </w:r>
            <w:r>
              <w:rPr>
                <w:b/>
                <w:lang w:val="en-US"/>
              </w:rPr>
              <w:fldChar w:fldCharType="begin"/>
            </w:r>
            <w:r>
              <w:rPr>
                <w:b/>
              </w:rPr>
              <w:instrText xml:space="preserve"> </w:instrText>
            </w:r>
            <w:r>
              <w:rPr>
                <w:b/>
                <w:lang w:val="en-US"/>
              </w:rPr>
              <w:instrText>REF</w:instrText>
            </w:r>
            <w:r>
              <w:rPr>
                <w:b/>
              </w:rPr>
              <w:instrText xml:space="preserve"> _</w:instrText>
            </w:r>
            <w:r>
              <w:rPr>
                <w:b/>
                <w:lang w:val="en-US"/>
              </w:rPr>
              <w:instrText>Ref</w:instrText>
            </w:r>
            <w:r>
              <w:rPr>
                <w:b/>
              </w:rPr>
              <w:instrText>503465527 \</w:instrText>
            </w:r>
            <w:r>
              <w:rPr>
                <w:b/>
                <w:lang w:val="en-US"/>
              </w:rPr>
              <w:instrText>h</w:instrText>
            </w:r>
            <w:r>
              <w:rPr>
                <w:b/>
              </w:rPr>
              <w:instrText xml:space="preserve">  \* </w:instrText>
            </w:r>
            <w:r>
              <w:rPr>
                <w:b/>
                <w:lang w:val="en-US"/>
              </w:rPr>
              <w:instrText>MERGEFORMAT</w:instrText>
            </w:r>
            <w:r>
              <w:rPr>
                <w:b/>
              </w:rPr>
              <w:instrText xml:space="preserve"> </w:instrText>
            </w:r>
            <w:r>
              <w:rPr>
                <w:b/>
                <w:lang w:val="en-US"/>
              </w:rPr>
            </w:r>
            <w:r>
              <w:rPr>
                <w:b/>
                <w:lang w:val="en-US"/>
              </w:rPr>
              <w:fldChar w:fldCharType="separate"/>
            </w:r>
            <w:r w:rsidR="00306405" w:rsidRPr="00306405">
              <w:rPr>
                <w:rFonts w:eastAsia="Calibri"/>
                <w:b/>
              </w:rPr>
              <w:t>238</w:t>
            </w:r>
            <w:r>
              <w:rPr>
                <w:b/>
                <w:lang w:val="en-US"/>
              </w:rPr>
              <w:fldChar w:fldCharType="end"/>
            </w:r>
          </w:p>
        </w:tc>
      </w:tr>
      <w:tr w:rsidR="00123CBA" w14:paraId="24A796C2" w14:textId="77777777" w:rsidTr="00CA3D1C">
        <w:trPr>
          <w:trHeight w:val="283"/>
        </w:trPr>
        <w:tc>
          <w:tcPr>
            <w:tcW w:w="1705" w:type="dxa"/>
          </w:tcPr>
          <w:p w14:paraId="400CE405" w14:textId="77777777" w:rsidR="00123CBA" w:rsidRDefault="00123CBA" w:rsidP="00CA3D1C">
            <w:pPr>
              <w:pStyle w:val="GOSTTablenorm"/>
            </w:pPr>
            <w:r>
              <w:t>КБК получателя</w:t>
            </w:r>
          </w:p>
        </w:tc>
        <w:tc>
          <w:tcPr>
            <w:tcW w:w="1703" w:type="dxa"/>
          </w:tcPr>
          <w:p w14:paraId="499460B1" w14:textId="77777777" w:rsidR="00123CBA" w:rsidRDefault="00123CBA" w:rsidP="00CA3D1C">
            <w:pPr>
              <w:pStyle w:val="GOSTTablenorm"/>
            </w:pPr>
            <w:r>
              <w:t>ZVDOCPOL_KBK</w:t>
            </w:r>
          </w:p>
        </w:tc>
        <w:tc>
          <w:tcPr>
            <w:tcW w:w="567" w:type="dxa"/>
          </w:tcPr>
          <w:p w14:paraId="5C4E4E13" w14:textId="77777777" w:rsidR="00123CBA" w:rsidRDefault="00123CBA" w:rsidP="00CA3D1C">
            <w:pPr>
              <w:pStyle w:val="GOSTTablenorm"/>
            </w:pPr>
            <w:r>
              <w:t>П</w:t>
            </w:r>
          </w:p>
        </w:tc>
        <w:tc>
          <w:tcPr>
            <w:tcW w:w="1135" w:type="dxa"/>
          </w:tcPr>
          <w:p w14:paraId="43161EB2" w14:textId="77777777" w:rsidR="00123CBA" w:rsidRDefault="00123CBA" w:rsidP="00CA3D1C">
            <w:pPr>
              <w:pStyle w:val="GOSTTablenorm"/>
            </w:pPr>
            <w:r>
              <w:rPr>
                <w:lang w:val="en-US"/>
              </w:rPr>
              <w:t>Т(1-</w:t>
            </w:r>
            <w:r>
              <w:t>20</w:t>
            </w:r>
            <w:r>
              <w:rPr>
                <w:lang w:val="en-US"/>
              </w:rPr>
              <w:t>)</w:t>
            </w:r>
          </w:p>
        </w:tc>
        <w:tc>
          <w:tcPr>
            <w:tcW w:w="567" w:type="dxa"/>
          </w:tcPr>
          <w:p w14:paraId="42A46CCE" w14:textId="77777777" w:rsidR="00123CBA" w:rsidRDefault="00123CBA" w:rsidP="00CA3D1C">
            <w:pPr>
              <w:pStyle w:val="GOSTTablenorm"/>
            </w:pPr>
            <w:r>
              <w:t>Н</w:t>
            </w:r>
          </w:p>
        </w:tc>
        <w:tc>
          <w:tcPr>
            <w:tcW w:w="3973" w:type="dxa"/>
          </w:tcPr>
          <w:p w14:paraId="38EEE205" w14:textId="77777777" w:rsidR="00123CBA" w:rsidRDefault="00123CBA" w:rsidP="00CA3D1C">
            <w:pPr>
              <w:pStyle w:val="GOSTTablenorm"/>
            </w:pPr>
            <w:r>
              <w:t>Указывается КБК в соответствии с действующими Указаниями по БК.</w:t>
            </w:r>
          </w:p>
          <w:p w14:paraId="3F61A2B9" w14:textId="77777777" w:rsidR="00123CBA" w:rsidRDefault="00123CBA" w:rsidP="00CA3D1C">
            <w:pPr>
              <w:pStyle w:val="GOSTTablenorm"/>
            </w:pPr>
            <w:r>
              <w:t xml:space="preserve">Графа заполняется в случае, если получателем платежа является контрагент, соответствующий лицевой </w:t>
            </w:r>
            <w:r>
              <w:lastRenderedPageBreak/>
              <w:t>счет которого открыт ТОФК или ФО, лицевой счет которого открыт ТОФК.</w:t>
            </w:r>
          </w:p>
          <w:p w14:paraId="1FAC62EF" w14:textId="77777777" w:rsidR="00123CBA" w:rsidRDefault="00123CBA" w:rsidP="00CA3D1C">
            <w:pPr>
              <w:pStyle w:val="GOSTTablenorm"/>
            </w:pPr>
            <w:r>
              <w:t>Поле обязательно для заполнения в случае, если в поле «Счет получателя» указан счет: №№ 03100, 03212, 03222; 03232; 03242; 03262; 03272; 03214; 03224; 03234; 03244 или в реквизите «БИК банка/ТОФК» указан БИК ПБР и при этом, счет получателя соответствует балансовому счету № 40503/40603/40703 с признаком «4» в 14 разряде, № 40204.</w:t>
            </w:r>
          </w:p>
          <w:p w14:paraId="335C287E" w14:textId="77777777" w:rsidR="00123CBA" w:rsidRDefault="00123CBA" w:rsidP="00CA3D1C">
            <w:pPr>
              <w:pStyle w:val="GOSTTablenorm"/>
            </w:pPr>
            <w:r>
              <w:t>В случае заполнения длина поля строго ограничена количеством символов равным 1 знаку, принимающему значение ноль («0»), либо 20 знакам, при этом все знаки одновременно не могут принимать значение ноль («0»).</w:t>
            </w:r>
          </w:p>
          <w:p w14:paraId="718A300E" w14:textId="77777777" w:rsidR="00123CBA" w:rsidRDefault="00123CBA" w:rsidP="00CA3D1C">
            <w:pPr>
              <w:pStyle w:val="GOSTTablenorm"/>
            </w:pPr>
            <w:r>
              <w:t>Если в поле «Счет получателя» указан казначейский счет для осуществления и отражения операций по учету и распределению поступлений, то обязательно для заполнения значением, состоящим из 20 знаков.</w:t>
            </w:r>
          </w:p>
          <w:p w14:paraId="5D627176" w14:textId="77777777" w:rsidR="00123CBA" w:rsidRDefault="00123CBA" w:rsidP="00CA3D1C">
            <w:pPr>
              <w:pStyle w:val="GOSTTablenorm"/>
            </w:pPr>
            <w:r>
              <w:t>Если в поле «Счет получателя» указан иной казначейский счет, то обязательно для заполнения значением, состоящим из 1 знака, либо 20 знаков</w:t>
            </w:r>
          </w:p>
        </w:tc>
      </w:tr>
      <w:tr w:rsidR="00123CBA" w14:paraId="2DC2346D" w14:textId="77777777" w:rsidTr="00CA3D1C">
        <w:trPr>
          <w:trHeight w:val="283"/>
        </w:trPr>
        <w:tc>
          <w:tcPr>
            <w:tcW w:w="1705" w:type="dxa"/>
          </w:tcPr>
          <w:p w14:paraId="4C4F509D" w14:textId="77777777" w:rsidR="00123CBA" w:rsidRDefault="00123CBA" w:rsidP="00CA3D1C">
            <w:pPr>
              <w:pStyle w:val="GOSTTablenorm"/>
            </w:pPr>
            <w:r>
              <w:lastRenderedPageBreak/>
              <w:t>Код по ОКТМО получателя</w:t>
            </w:r>
          </w:p>
        </w:tc>
        <w:tc>
          <w:tcPr>
            <w:tcW w:w="1703" w:type="dxa"/>
          </w:tcPr>
          <w:p w14:paraId="19D48376" w14:textId="77777777" w:rsidR="00123CBA" w:rsidRDefault="00123CBA" w:rsidP="00CA3D1C">
            <w:pPr>
              <w:pStyle w:val="GOSTTablenorm"/>
            </w:pPr>
            <w:r>
              <w:t>ZVDOCPOL_OKTMO</w:t>
            </w:r>
          </w:p>
        </w:tc>
        <w:tc>
          <w:tcPr>
            <w:tcW w:w="567" w:type="dxa"/>
          </w:tcPr>
          <w:p w14:paraId="08C3F2FA" w14:textId="77777777" w:rsidR="00123CBA" w:rsidRDefault="00123CBA" w:rsidP="00CA3D1C">
            <w:pPr>
              <w:pStyle w:val="GOSTTablenorm"/>
            </w:pPr>
            <w:r>
              <w:t>П</w:t>
            </w:r>
          </w:p>
        </w:tc>
        <w:tc>
          <w:tcPr>
            <w:tcW w:w="1135" w:type="dxa"/>
          </w:tcPr>
          <w:p w14:paraId="604D21A2" w14:textId="77777777" w:rsidR="00123CBA" w:rsidRDefault="00123CBA" w:rsidP="00CA3D1C">
            <w:pPr>
              <w:pStyle w:val="GOSTTablenorm"/>
              <w:rPr>
                <w:lang w:val="en-US"/>
              </w:rPr>
            </w:pPr>
            <w:r>
              <w:t>Т(1-8)</w:t>
            </w:r>
          </w:p>
        </w:tc>
        <w:tc>
          <w:tcPr>
            <w:tcW w:w="567" w:type="dxa"/>
          </w:tcPr>
          <w:p w14:paraId="0A102244" w14:textId="77777777" w:rsidR="00123CBA" w:rsidRDefault="00123CBA" w:rsidP="00CA3D1C">
            <w:pPr>
              <w:pStyle w:val="GOSTTablenorm"/>
            </w:pPr>
            <w:r>
              <w:t>Н</w:t>
            </w:r>
          </w:p>
        </w:tc>
        <w:tc>
          <w:tcPr>
            <w:tcW w:w="3973" w:type="dxa"/>
          </w:tcPr>
          <w:p w14:paraId="27FF3916" w14:textId="77777777" w:rsidR="00123CBA" w:rsidRDefault="00123CBA" w:rsidP="00CA3D1C">
            <w:pPr>
              <w:pStyle w:val="GOSTTablenorm"/>
            </w:pPr>
            <w:r>
              <w:t>В случае заполнения указывается значение ноль («0»), либо 8 знаков, при этом три нуля не могут быть впереди и все знаки одновременно не могут принимать значение ноль («0»).</w:t>
            </w:r>
          </w:p>
          <w:p w14:paraId="053DC52E" w14:textId="77777777" w:rsidR="00123CBA" w:rsidRDefault="00123CBA" w:rsidP="00CA3D1C">
            <w:pPr>
              <w:pStyle w:val="GOSTTablenorm"/>
            </w:pPr>
            <w:r>
              <w:t>Поле обязательно для заполнения в случае если в поле «Счет получателя» указан счет: №№ 03100, 03212, 03222; 03232; 03242; 03262; 03272; 03214; 03224; 03234; 03244 или в реквизите «БИК банка/ТОФК» указан БИК ПБР и при этом счет получателя соответствует балансовому счету № 40503/40603/40703 с признаком «4» в 14 разряде, № 40204</w:t>
            </w:r>
          </w:p>
        </w:tc>
      </w:tr>
      <w:tr w:rsidR="00123CBA" w14:paraId="16DD341F" w14:textId="77777777" w:rsidTr="00CA3D1C">
        <w:trPr>
          <w:trHeight w:val="283"/>
        </w:trPr>
        <w:tc>
          <w:tcPr>
            <w:tcW w:w="1705" w:type="dxa"/>
          </w:tcPr>
          <w:p w14:paraId="0E6214B7" w14:textId="77777777" w:rsidR="00123CBA" w:rsidRDefault="00123CBA" w:rsidP="00CA3D1C">
            <w:pPr>
              <w:pStyle w:val="GOSTTablenorm"/>
            </w:pPr>
            <w:r>
              <w:t>Уровень конфиденциальности</w:t>
            </w:r>
          </w:p>
        </w:tc>
        <w:tc>
          <w:tcPr>
            <w:tcW w:w="1703" w:type="dxa"/>
          </w:tcPr>
          <w:p w14:paraId="63C15F29" w14:textId="77777777" w:rsidR="00123CBA" w:rsidRDefault="00123CBA" w:rsidP="00CA3D1C">
            <w:pPr>
              <w:pStyle w:val="GOSTTablenorm"/>
            </w:pPr>
            <w:r>
              <w:t>TtlPrt_SECRECY</w:t>
            </w:r>
          </w:p>
        </w:tc>
        <w:tc>
          <w:tcPr>
            <w:tcW w:w="567" w:type="dxa"/>
          </w:tcPr>
          <w:p w14:paraId="0C6C87F5" w14:textId="77777777" w:rsidR="00123CBA" w:rsidRDefault="00123CBA" w:rsidP="00CA3D1C">
            <w:pPr>
              <w:pStyle w:val="GOSTTablenorm"/>
            </w:pPr>
            <w:r>
              <w:t>П</w:t>
            </w:r>
          </w:p>
        </w:tc>
        <w:tc>
          <w:tcPr>
            <w:tcW w:w="1135" w:type="dxa"/>
          </w:tcPr>
          <w:p w14:paraId="3AA8703C" w14:textId="77777777" w:rsidR="00123CBA" w:rsidRDefault="00123CBA" w:rsidP="00CA3D1C">
            <w:pPr>
              <w:pStyle w:val="GOSTTablenorm"/>
            </w:pPr>
            <w:r>
              <w:t>Т(1)</w:t>
            </w:r>
          </w:p>
        </w:tc>
        <w:tc>
          <w:tcPr>
            <w:tcW w:w="567" w:type="dxa"/>
          </w:tcPr>
          <w:p w14:paraId="6AE68A68" w14:textId="77777777" w:rsidR="00123CBA" w:rsidRDefault="00123CBA" w:rsidP="00CA3D1C">
            <w:pPr>
              <w:pStyle w:val="GOSTTablenorm"/>
            </w:pPr>
            <w:r>
              <w:t>Н</w:t>
            </w:r>
          </w:p>
        </w:tc>
        <w:tc>
          <w:tcPr>
            <w:tcW w:w="3973" w:type="dxa"/>
          </w:tcPr>
          <w:p w14:paraId="2958A51A" w14:textId="77777777" w:rsidR="00123CBA" w:rsidRDefault="00123CBA" w:rsidP="00CA3D1C">
            <w:pPr>
              <w:pStyle w:val="GOSTTablenorm"/>
            </w:pPr>
            <w:r>
              <w:t>Указывается уровень конфиденциальности.</w:t>
            </w:r>
          </w:p>
          <w:p w14:paraId="48C2B0E2" w14:textId="77777777" w:rsidR="00123CBA" w:rsidRDefault="00123CBA" w:rsidP="00CA3D1C">
            <w:pPr>
              <w:pStyle w:val="GOSTTablenorm"/>
            </w:pPr>
            <w:r>
              <w:t>Возможные значения:</w:t>
            </w:r>
          </w:p>
          <w:p w14:paraId="7008B127" w14:textId="77777777" w:rsidR="00123CBA" w:rsidRDefault="00123CBA" w:rsidP="002E4B3C">
            <w:pPr>
              <w:pStyle w:val="GOSTTableListMark1"/>
              <w:numPr>
                <w:ilvl w:val="0"/>
                <w:numId w:val="175"/>
              </w:numPr>
              <w:rPr>
                <w:szCs w:val="22"/>
              </w:rPr>
            </w:pPr>
            <w:r>
              <w:t>«0» – Несекретно;</w:t>
            </w:r>
          </w:p>
          <w:p w14:paraId="18812A51" w14:textId="77777777" w:rsidR="00123CBA" w:rsidRDefault="00123CBA" w:rsidP="002E4B3C">
            <w:pPr>
              <w:pStyle w:val="GOSTTableListMark1"/>
              <w:numPr>
                <w:ilvl w:val="0"/>
                <w:numId w:val="175"/>
              </w:numPr>
              <w:rPr>
                <w:szCs w:val="22"/>
              </w:rPr>
            </w:pPr>
            <w:r>
              <w:lastRenderedPageBreak/>
              <w:t>«1» – Для служебного пользования.</w:t>
            </w:r>
          </w:p>
          <w:p w14:paraId="2E4136B9" w14:textId="234A8A7E" w:rsidR="00123CBA" w:rsidRDefault="00123CBA" w:rsidP="00CA3D1C">
            <w:pPr>
              <w:pStyle w:val="GOSTTablenorm"/>
            </w:pPr>
            <w:r>
              <w:t xml:space="preserve">Обязателен для заполнения в случае взаимодействия по маршруту </w:t>
            </w:r>
            <w:r w:rsidR="00AB4B18" w:rsidRPr="009D2D00">
              <w:rPr>
                <w:szCs w:val="28"/>
              </w:rPr>
              <w:t>ПБС (ПФХД)</w:t>
            </w:r>
            <w:r>
              <w:t xml:space="preserve"> – </w:t>
            </w:r>
            <w:r w:rsidR="00E26F0A">
              <w:rPr>
                <w:szCs w:val="22"/>
              </w:rPr>
              <w:t>ТОФК (ПУР ЭБ)</w:t>
            </w:r>
          </w:p>
        </w:tc>
      </w:tr>
      <w:tr w:rsidR="00123CBA" w14:paraId="73BA9962" w14:textId="77777777" w:rsidTr="00CA3D1C">
        <w:trPr>
          <w:trHeight w:val="283"/>
        </w:trPr>
        <w:tc>
          <w:tcPr>
            <w:tcW w:w="1705" w:type="dxa"/>
          </w:tcPr>
          <w:p w14:paraId="3F2545BB" w14:textId="77777777" w:rsidR="00123CBA" w:rsidRDefault="00123CBA" w:rsidP="00CA3D1C">
            <w:pPr>
              <w:pStyle w:val="GOSTTablenorm"/>
            </w:pPr>
            <w:r>
              <w:lastRenderedPageBreak/>
              <w:t>Системная информация документа</w:t>
            </w:r>
          </w:p>
        </w:tc>
        <w:tc>
          <w:tcPr>
            <w:tcW w:w="1703" w:type="dxa"/>
          </w:tcPr>
          <w:p w14:paraId="13F0E0D1" w14:textId="77777777" w:rsidR="00123CBA" w:rsidRDefault="00123CBA" w:rsidP="00CA3D1C">
            <w:pPr>
              <w:pStyle w:val="GOSTTablenorm"/>
            </w:pPr>
            <w:r>
              <w:t>ZV_MSC_Infrmtn</w:t>
            </w:r>
          </w:p>
        </w:tc>
        <w:tc>
          <w:tcPr>
            <w:tcW w:w="567" w:type="dxa"/>
          </w:tcPr>
          <w:p w14:paraId="1AED6927" w14:textId="77777777" w:rsidR="00123CBA" w:rsidRDefault="00123CBA" w:rsidP="00CA3D1C">
            <w:pPr>
              <w:pStyle w:val="GOSTTablenorm"/>
            </w:pPr>
            <w:r>
              <w:t>С</w:t>
            </w:r>
          </w:p>
        </w:tc>
        <w:tc>
          <w:tcPr>
            <w:tcW w:w="1135" w:type="dxa"/>
          </w:tcPr>
          <w:p w14:paraId="20E7ABA0" w14:textId="77777777" w:rsidR="00123CBA" w:rsidRDefault="00123CBA" w:rsidP="00CA3D1C">
            <w:pPr>
              <w:pStyle w:val="GOSTTablenorm"/>
            </w:pPr>
            <w:r>
              <w:t>tMSC_Infrmtn</w:t>
            </w:r>
          </w:p>
        </w:tc>
        <w:tc>
          <w:tcPr>
            <w:tcW w:w="567" w:type="dxa"/>
          </w:tcPr>
          <w:p w14:paraId="72AFE446" w14:textId="77777777" w:rsidR="00123CBA" w:rsidRDefault="00123CBA" w:rsidP="00CA3D1C">
            <w:pPr>
              <w:pStyle w:val="GOSTTablenorm"/>
            </w:pPr>
            <w:r>
              <w:t>О</w:t>
            </w:r>
          </w:p>
        </w:tc>
        <w:tc>
          <w:tcPr>
            <w:tcW w:w="3973" w:type="dxa"/>
          </w:tcPr>
          <w:p w14:paraId="60D558C0" w14:textId="77777777" w:rsidR="00123CBA" w:rsidRDefault="00123CBA" w:rsidP="00CA3D1C">
            <w:pPr>
              <w:pStyle w:val="GOSTTablenorm"/>
            </w:pPr>
            <w:r>
              <w:t xml:space="preserve">Состав элемента представлен в таблице </w:t>
            </w:r>
            <w:r>
              <w:fldChar w:fldCharType="begin"/>
            </w:r>
            <w:r>
              <w:instrText xml:space="preserve"> REF _Ref529351121 \h  \* MERGEFORMAT </w:instrText>
            </w:r>
            <w:r>
              <w:fldChar w:fldCharType="separate"/>
            </w:r>
            <w:r w:rsidR="00306405" w:rsidRPr="00306405">
              <w:t>47</w:t>
            </w:r>
            <w:r>
              <w:fldChar w:fldCharType="end"/>
            </w:r>
          </w:p>
        </w:tc>
      </w:tr>
      <w:tr w:rsidR="00123CBA" w14:paraId="5882FAF5" w14:textId="77777777" w:rsidTr="00CA3D1C">
        <w:trPr>
          <w:trHeight w:val="283"/>
        </w:trPr>
        <w:tc>
          <w:tcPr>
            <w:tcW w:w="9650" w:type="dxa"/>
            <w:gridSpan w:val="6"/>
          </w:tcPr>
          <w:p w14:paraId="589B4A6C" w14:textId="77777777" w:rsidR="00123CBA" w:rsidRDefault="00123CBA" w:rsidP="00CA3D1C">
            <w:pPr>
              <w:pStyle w:val="GOSTTablenorm"/>
            </w:pPr>
            <w:r>
              <w:rPr>
                <w:b/>
              </w:rPr>
              <w:t>ЭП</w:t>
            </w:r>
          </w:p>
        </w:tc>
      </w:tr>
      <w:tr w:rsidR="00123CBA" w14:paraId="7A273209" w14:textId="77777777" w:rsidTr="00CA3D1C">
        <w:trPr>
          <w:trHeight w:val="283"/>
        </w:trPr>
        <w:tc>
          <w:tcPr>
            <w:tcW w:w="1705" w:type="dxa"/>
          </w:tcPr>
          <w:p w14:paraId="33E26E28" w14:textId="77777777" w:rsidR="00123CBA" w:rsidRDefault="00123CBA" w:rsidP="00CA3D1C">
            <w:pPr>
              <w:pStyle w:val="GOSTTablenorm"/>
            </w:pPr>
            <w:r>
              <w:t>Электронная подпись</w:t>
            </w:r>
          </w:p>
        </w:tc>
        <w:tc>
          <w:tcPr>
            <w:tcW w:w="1703" w:type="dxa"/>
          </w:tcPr>
          <w:p w14:paraId="10A8D69E" w14:textId="77777777" w:rsidR="00123CBA" w:rsidRDefault="00123CBA" w:rsidP="00CA3D1C">
            <w:pPr>
              <w:pStyle w:val="GOSTTablenorm"/>
            </w:pPr>
            <w:r>
              <w:t>Signature</w:t>
            </w:r>
          </w:p>
        </w:tc>
        <w:tc>
          <w:tcPr>
            <w:tcW w:w="567" w:type="dxa"/>
          </w:tcPr>
          <w:p w14:paraId="383E15F5" w14:textId="77777777" w:rsidR="00123CBA" w:rsidRDefault="00123CBA" w:rsidP="00CA3D1C">
            <w:pPr>
              <w:pStyle w:val="GOSTTablenorm"/>
            </w:pPr>
            <w:r>
              <w:t>С</w:t>
            </w:r>
          </w:p>
        </w:tc>
        <w:tc>
          <w:tcPr>
            <w:tcW w:w="1135" w:type="dxa"/>
          </w:tcPr>
          <w:p w14:paraId="40DD3870" w14:textId="77777777" w:rsidR="00123CBA" w:rsidRDefault="00123CBA" w:rsidP="00CA3D1C">
            <w:pPr>
              <w:pStyle w:val="GOSTTablenorm"/>
            </w:pPr>
            <w:r>
              <w:t>SignatureType</w:t>
            </w:r>
          </w:p>
        </w:tc>
        <w:tc>
          <w:tcPr>
            <w:tcW w:w="567" w:type="dxa"/>
          </w:tcPr>
          <w:p w14:paraId="01CAF1C4" w14:textId="77777777" w:rsidR="00123CBA" w:rsidRDefault="00123CBA" w:rsidP="00CA3D1C">
            <w:pPr>
              <w:pStyle w:val="GOSTTablenorm"/>
            </w:pPr>
            <w:r>
              <w:t>НМ</w:t>
            </w:r>
          </w:p>
        </w:tc>
        <w:tc>
          <w:tcPr>
            <w:tcW w:w="3973" w:type="dxa"/>
          </w:tcPr>
          <w:p w14:paraId="61A98DD8" w14:textId="77777777" w:rsidR="00123CBA" w:rsidRDefault="00123CBA" w:rsidP="00CA3D1C">
            <w:pPr>
              <w:pStyle w:val="GOSTTablenorm"/>
            </w:pPr>
            <w:r>
              <w:t>Блок подписи в формате XAdes. Указывается как референс согласно формату подписи XAdes.</w:t>
            </w:r>
          </w:p>
          <w:p w14:paraId="40B386AA" w14:textId="77777777" w:rsidR="00123CBA" w:rsidRDefault="00123CBA" w:rsidP="00CA3D1C">
            <w:pPr>
              <w:pStyle w:val="GOSTTablenorm"/>
            </w:pPr>
            <w:r>
              <w:t>Заполняется согласно п.3.5.3 Тома 1 настоящего альбома.</w:t>
            </w:r>
          </w:p>
          <w:p w14:paraId="42420784" w14:textId="77777777" w:rsidR="00123CBA" w:rsidRDefault="00123CBA" w:rsidP="00CA3D1C">
            <w:pPr>
              <w:pStyle w:val="GOSTTablenorm"/>
            </w:pPr>
            <w:r>
              <w:t>Обязателен для заполнения при сервисном взаимодействии ПФХД и ПУР ЭБ</w:t>
            </w:r>
          </w:p>
        </w:tc>
      </w:tr>
    </w:tbl>
    <w:p w14:paraId="4CB7705D" w14:textId="77777777" w:rsidR="00123CBA" w:rsidRDefault="00123CBA" w:rsidP="00DE1FAC">
      <w:pPr>
        <w:pStyle w:val="32"/>
      </w:pPr>
      <w:bookmarkStart w:id="4095" w:name="_Toc508712705"/>
      <w:bookmarkStart w:id="4096" w:name="_Toc776935"/>
      <w:bookmarkStart w:id="4097" w:name="_Toc1469441"/>
      <w:bookmarkStart w:id="4098" w:name="_Toc185883793"/>
      <w:bookmarkStart w:id="4099" w:name="_Toc199500881"/>
      <w:bookmarkStart w:id="4100" w:name="_Toc202883903"/>
      <w:r>
        <w:t>Описание комплексного типа «tMSC_Cstmr6»</w:t>
      </w:r>
      <w:bookmarkEnd w:id="4095"/>
      <w:bookmarkEnd w:id="4096"/>
      <w:bookmarkEnd w:id="4097"/>
      <w:bookmarkEnd w:id="4098"/>
      <w:bookmarkEnd w:id="4099"/>
      <w:bookmarkEnd w:id="4100"/>
    </w:p>
    <w:p w14:paraId="345E8B9C" w14:textId="77777777" w:rsidR="00123CBA" w:rsidRDefault="00123CBA" w:rsidP="00123CBA">
      <w:pPr>
        <w:pStyle w:val="GOSTNormal"/>
      </w:pPr>
      <w:r>
        <w:t>Описание комплексного типа «tMSC_Cstmr6» блока «Клиент».</w:t>
      </w:r>
    </w:p>
    <w:p w14:paraId="2A1EA1C3" w14:textId="77777777" w:rsidR="00123CBA" w:rsidRDefault="00123CBA" w:rsidP="002E4B3C">
      <w:pPr>
        <w:pStyle w:val="GOSTNameTable"/>
        <w:numPr>
          <w:ilvl w:val="0"/>
          <w:numId w:val="174"/>
        </w:numPr>
        <w:suppressAutoHyphens w:val="0"/>
        <w:rPr>
          <w:rFonts w:eastAsia="Calibri"/>
        </w:rPr>
      </w:pPr>
      <w:r>
        <w:rPr>
          <w:rFonts w:eastAsia="Calibri"/>
        </w:rPr>
        <w:fldChar w:fldCharType="begin"/>
      </w:r>
      <w:r>
        <w:rPr>
          <w:rFonts w:eastAsia="Calibri"/>
        </w:rPr>
        <w:instrText xml:space="preserve"> SEQ Таблица \* ARABIC </w:instrText>
      </w:r>
      <w:r>
        <w:rPr>
          <w:rFonts w:eastAsia="Calibri"/>
        </w:rPr>
        <w:fldChar w:fldCharType="separate"/>
      </w:r>
      <w:bookmarkStart w:id="4101" w:name="_Ref466497389"/>
      <w:bookmarkStart w:id="4102" w:name="_Toc776485"/>
      <w:bookmarkStart w:id="4103" w:name="_Toc185882446"/>
      <w:r w:rsidR="00306405">
        <w:rPr>
          <w:rFonts w:eastAsia="Calibri"/>
          <w:noProof/>
        </w:rPr>
        <w:t>225</w:t>
      </w:r>
      <w:bookmarkEnd w:id="4101"/>
      <w:r>
        <w:rPr>
          <w:rFonts w:eastAsia="Calibri"/>
        </w:rPr>
        <w:fldChar w:fldCharType="end"/>
      </w:r>
      <w:r>
        <w:rPr>
          <w:rFonts w:eastAsia="Calibri"/>
        </w:rPr>
        <w:t xml:space="preserve"> – Описание комплексного типа «</w:t>
      </w:r>
      <w:r>
        <w:t>tMSC_Cstmr6</w:t>
      </w:r>
      <w:r>
        <w:rPr>
          <w:rFonts w:eastAsia="Calibri"/>
        </w:rPr>
        <w:t>»</w:t>
      </w:r>
      <w:bookmarkEnd w:id="4102"/>
      <w:bookmarkEnd w:id="4103"/>
    </w:p>
    <w:tbl>
      <w:tblPr>
        <w:tblStyle w:val="GOSTTable"/>
        <w:tblW w:w="4998" w:type="pct"/>
        <w:tblLayout w:type="fixed"/>
        <w:tblLook w:val="07E0" w:firstRow="1" w:lastRow="1" w:firstColumn="1" w:lastColumn="1" w:noHBand="1" w:noVBand="1"/>
      </w:tblPr>
      <w:tblGrid>
        <w:gridCol w:w="1694"/>
        <w:gridCol w:w="1700"/>
        <w:gridCol w:w="567"/>
        <w:gridCol w:w="1133"/>
        <w:gridCol w:w="567"/>
        <w:gridCol w:w="3963"/>
      </w:tblGrid>
      <w:tr w:rsidR="00123CBA" w14:paraId="33059FAE" w14:textId="77777777" w:rsidTr="00CA3D1C">
        <w:trPr>
          <w:cnfStyle w:val="100000000000" w:firstRow="1" w:lastRow="0" w:firstColumn="0" w:lastColumn="0" w:oddVBand="0" w:evenVBand="0" w:oddHBand="0" w:evenHBand="0" w:firstRowFirstColumn="0" w:firstRowLastColumn="0" w:lastRowFirstColumn="0" w:lastRowLastColumn="0"/>
        </w:trPr>
        <w:tc>
          <w:tcPr>
            <w:tcW w:w="1695" w:type="dxa"/>
          </w:tcPr>
          <w:p w14:paraId="74307141" w14:textId="77777777" w:rsidR="00123CBA" w:rsidRDefault="00123CBA" w:rsidP="00CA3D1C">
            <w:pPr>
              <w:pStyle w:val="GOSTTableHead"/>
            </w:pPr>
            <w:r>
              <w:t>Наименование элемента</w:t>
            </w:r>
          </w:p>
        </w:tc>
        <w:tc>
          <w:tcPr>
            <w:tcW w:w="1700" w:type="dxa"/>
          </w:tcPr>
          <w:p w14:paraId="0175CC65" w14:textId="77777777" w:rsidR="00123CBA" w:rsidRDefault="00123CBA" w:rsidP="00CA3D1C">
            <w:pPr>
              <w:pStyle w:val="GOSTTableHead"/>
            </w:pPr>
            <w:r>
              <w:t>Сокращенное наименование (код) элемента</w:t>
            </w:r>
          </w:p>
        </w:tc>
        <w:tc>
          <w:tcPr>
            <w:tcW w:w="567" w:type="dxa"/>
          </w:tcPr>
          <w:p w14:paraId="1F2EE2E2" w14:textId="77777777" w:rsidR="00123CBA" w:rsidRDefault="00123CBA" w:rsidP="00CA3D1C">
            <w:pPr>
              <w:pStyle w:val="GOSTTableHead"/>
            </w:pPr>
            <w:r>
              <w:t>Тип</w:t>
            </w:r>
          </w:p>
        </w:tc>
        <w:tc>
          <w:tcPr>
            <w:tcW w:w="1133" w:type="dxa"/>
          </w:tcPr>
          <w:p w14:paraId="64C2C7AD" w14:textId="77777777" w:rsidR="00123CBA" w:rsidRDefault="00123CBA" w:rsidP="00CA3D1C">
            <w:pPr>
              <w:pStyle w:val="GOSTTableHead"/>
            </w:pPr>
            <w:r>
              <w:t>Формат элемента</w:t>
            </w:r>
          </w:p>
        </w:tc>
        <w:tc>
          <w:tcPr>
            <w:tcW w:w="567" w:type="dxa"/>
          </w:tcPr>
          <w:p w14:paraId="1F731972" w14:textId="77777777" w:rsidR="00123CBA" w:rsidRDefault="00123CBA" w:rsidP="00CA3D1C">
            <w:pPr>
              <w:pStyle w:val="GOSTTableHead"/>
            </w:pPr>
            <w:r>
              <w:t>Обязательность</w:t>
            </w:r>
          </w:p>
        </w:tc>
        <w:tc>
          <w:tcPr>
            <w:tcW w:w="3963" w:type="dxa"/>
          </w:tcPr>
          <w:p w14:paraId="1DA3E144" w14:textId="77777777" w:rsidR="00123CBA" w:rsidRDefault="00123CBA" w:rsidP="00CA3D1C">
            <w:pPr>
              <w:pStyle w:val="GOSTTableHead"/>
              <w:rPr>
                <w:szCs w:val="22"/>
              </w:rPr>
            </w:pPr>
            <w:r>
              <w:rPr>
                <w:szCs w:val="22"/>
              </w:rPr>
              <w:t>Дополнительная информация</w:t>
            </w:r>
          </w:p>
        </w:tc>
      </w:tr>
      <w:tr w:rsidR="00123CBA" w14:paraId="648AED16" w14:textId="77777777" w:rsidTr="00CA3D1C">
        <w:tc>
          <w:tcPr>
            <w:tcW w:w="1695" w:type="dxa"/>
          </w:tcPr>
          <w:p w14:paraId="79CBB5F7" w14:textId="77777777" w:rsidR="00123CBA" w:rsidRDefault="00123CBA" w:rsidP="00CA3D1C">
            <w:pPr>
              <w:pStyle w:val="GOSTTablenorm"/>
            </w:pPr>
            <w:r>
              <w:t>Код по Сводному реестру</w:t>
            </w:r>
          </w:p>
        </w:tc>
        <w:tc>
          <w:tcPr>
            <w:tcW w:w="1700" w:type="dxa"/>
          </w:tcPr>
          <w:p w14:paraId="1710CA2E" w14:textId="77777777" w:rsidR="00123CBA" w:rsidRDefault="00123CBA" w:rsidP="00CA3D1C">
            <w:pPr>
              <w:pStyle w:val="GOSTTablenorm"/>
              <w:rPr>
                <w:lang w:val="en-US"/>
              </w:rPr>
            </w:pPr>
            <w:r>
              <w:rPr>
                <w:lang w:val="en-US"/>
              </w:rPr>
              <w:t>Cd</w:t>
            </w:r>
          </w:p>
        </w:tc>
        <w:tc>
          <w:tcPr>
            <w:tcW w:w="567" w:type="dxa"/>
          </w:tcPr>
          <w:p w14:paraId="7A290D84" w14:textId="77777777" w:rsidR="00123CBA" w:rsidRDefault="00123CBA" w:rsidP="00CA3D1C">
            <w:pPr>
              <w:pStyle w:val="GOSTTablenorm"/>
              <w:jc w:val="center"/>
            </w:pPr>
            <w:r>
              <w:t>П</w:t>
            </w:r>
          </w:p>
        </w:tc>
        <w:tc>
          <w:tcPr>
            <w:tcW w:w="1133" w:type="dxa"/>
          </w:tcPr>
          <w:p w14:paraId="13F873BF" w14:textId="77777777" w:rsidR="00123CBA" w:rsidRDefault="00123CBA" w:rsidP="00CA3D1C">
            <w:pPr>
              <w:pStyle w:val="GOSTTablenorm"/>
              <w:rPr>
                <w:lang w:val="en-US"/>
              </w:rPr>
            </w:pPr>
            <w:r>
              <w:rPr>
                <w:lang w:val="en-US"/>
              </w:rPr>
              <w:t>Т(</w:t>
            </w:r>
            <w:r>
              <w:t>8</w:t>
            </w:r>
            <w:r>
              <w:rPr>
                <w:lang w:val="en-US"/>
              </w:rPr>
              <w:t>)</w:t>
            </w:r>
          </w:p>
        </w:tc>
        <w:tc>
          <w:tcPr>
            <w:tcW w:w="567" w:type="dxa"/>
          </w:tcPr>
          <w:p w14:paraId="3D7D245A" w14:textId="77777777" w:rsidR="00123CBA" w:rsidRDefault="00123CBA" w:rsidP="00CA3D1C">
            <w:pPr>
              <w:pStyle w:val="GOSTTablenorm"/>
              <w:jc w:val="center"/>
            </w:pPr>
            <w:r>
              <w:t>О</w:t>
            </w:r>
          </w:p>
        </w:tc>
        <w:tc>
          <w:tcPr>
            <w:tcW w:w="3963" w:type="dxa"/>
          </w:tcPr>
          <w:p w14:paraId="04E872DB" w14:textId="77777777" w:rsidR="00123CBA" w:rsidRDefault="00123CBA" w:rsidP="00CA3D1C">
            <w:pPr>
              <w:pStyle w:val="GOSTTablenorm"/>
              <w:rPr>
                <w:szCs w:val="22"/>
              </w:rPr>
            </w:pPr>
            <w:r>
              <w:t>Код клиента по Сводному реестру</w:t>
            </w:r>
          </w:p>
        </w:tc>
      </w:tr>
      <w:tr w:rsidR="00123CBA" w14:paraId="3D486A09" w14:textId="77777777" w:rsidTr="00CA3D1C">
        <w:tc>
          <w:tcPr>
            <w:tcW w:w="1695" w:type="dxa"/>
          </w:tcPr>
          <w:p w14:paraId="40B6414E" w14:textId="77777777" w:rsidR="00123CBA" w:rsidRDefault="00123CBA" w:rsidP="00CA3D1C">
            <w:pPr>
              <w:pStyle w:val="GOSTTablenorm"/>
            </w:pPr>
            <w:r>
              <w:t>Наименование клиента</w:t>
            </w:r>
          </w:p>
        </w:tc>
        <w:tc>
          <w:tcPr>
            <w:tcW w:w="1700" w:type="dxa"/>
          </w:tcPr>
          <w:p w14:paraId="2AF41EC9" w14:textId="77777777" w:rsidR="00123CBA" w:rsidRDefault="00123CBA" w:rsidP="00CA3D1C">
            <w:pPr>
              <w:pStyle w:val="GOSTTablenorm"/>
              <w:rPr>
                <w:lang w:val="en-US"/>
              </w:rPr>
            </w:pPr>
            <w:r>
              <w:rPr>
                <w:lang w:val="en-US"/>
              </w:rPr>
              <w:t>FullNm</w:t>
            </w:r>
          </w:p>
        </w:tc>
        <w:tc>
          <w:tcPr>
            <w:tcW w:w="567" w:type="dxa"/>
          </w:tcPr>
          <w:p w14:paraId="724DC980" w14:textId="77777777" w:rsidR="00123CBA" w:rsidRDefault="00123CBA" w:rsidP="00CA3D1C">
            <w:pPr>
              <w:pStyle w:val="GOSTTablenorm"/>
              <w:jc w:val="center"/>
            </w:pPr>
            <w:r>
              <w:t>П</w:t>
            </w:r>
          </w:p>
        </w:tc>
        <w:tc>
          <w:tcPr>
            <w:tcW w:w="1133" w:type="dxa"/>
          </w:tcPr>
          <w:p w14:paraId="2D383474" w14:textId="77777777" w:rsidR="00123CBA" w:rsidRDefault="00123CBA" w:rsidP="00CA3D1C">
            <w:pPr>
              <w:pStyle w:val="GOSTTablenorm"/>
              <w:rPr>
                <w:lang w:val="en-US"/>
              </w:rPr>
            </w:pPr>
            <w:r>
              <w:rPr>
                <w:lang w:val="en-US"/>
              </w:rPr>
              <w:t>Т(1-</w:t>
            </w:r>
            <w:r>
              <w:t>2000</w:t>
            </w:r>
            <w:r>
              <w:rPr>
                <w:lang w:val="en-US"/>
              </w:rPr>
              <w:t>)</w:t>
            </w:r>
          </w:p>
        </w:tc>
        <w:tc>
          <w:tcPr>
            <w:tcW w:w="567" w:type="dxa"/>
          </w:tcPr>
          <w:p w14:paraId="604110D8" w14:textId="77777777" w:rsidR="00123CBA" w:rsidRDefault="00123CBA" w:rsidP="00CA3D1C">
            <w:pPr>
              <w:pStyle w:val="GOSTTablenorm"/>
              <w:jc w:val="center"/>
            </w:pPr>
            <w:r>
              <w:t>О</w:t>
            </w:r>
          </w:p>
        </w:tc>
        <w:tc>
          <w:tcPr>
            <w:tcW w:w="3963" w:type="dxa"/>
          </w:tcPr>
          <w:p w14:paraId="3B300BFB" w14:textId="77777777" w:rsidR="00123CBA" w:rsidRDefault="00123CBA" w:rsidP="00CA3D1C">
            <w:pPr>
              <w:pStyle w:val="GOSTTablenorm"/>
            </w:pPr>
            <w:r>
              <w:t>Наименование клиента</w:t>
            </w:r>
          </w:p>
        </w:tc>
      </w:tr>
      <w:tr w:rsidR="00123CBA" w14:paraId="00C54255" w14:textId="77777777" w:rsidTr="00CA3D1C">
        <w:tc>
          <w:tcPr>
            <w:tcW w:w="1695" w:type="dxa"/>
          </w:tcPr>
          <w:p w14:paraId="1E18AA8C" w14:textId="77777777" w:rsidR="00123CBA" w:rsidRDefault="00123CBA" w:rsidP="00CA3D1C">
            <w:pPr>
              <w:pStyle w:val="GOSTTablenorm"/>
              <w:rPr>
                <w:szCs w:val="22"/>
              </w:rPr>
            </w:pPr>
            <w:r>
              <w:t>Номер лицевого счета</w:t>
            </w:r>
          </w:p>
        </w:tc>
        <w:tc>
          <w:tcPr>
            <w:tcW w:w="1700" w:type="dxa"/>
          </w:tcPr>
          <w:p w14:paraId="33537714" w14:textId="77777777" w:rsidR="00123CBA" w:rsidRDefault="00123CBA" w:rsidP="00CA3D1C">
            <w:pPr>
              <w:pStyle w:val="GOSTTablenorm"/>
              <w:rPr>
                <w:lang w:val="en-US"/>
              </w:rPr>
            </w:pPr>
            <w:r>
              <w:rPr>
                <w:lang w:val="en-US"/>
              </w:rPr>
              <w:t>AcntNmbr</w:t>
            </w:r>
          </w:p>
        </w:tc>
        <w:tc>
          <w:tcPr>
            <w:tcW w:w="567" w:type="dxa"/>
          </w:tcPr>
          <w:p w14:paraId="240C1947" w14:textId="77777777" w:rsidR="00123CBA" w:rsidRDefault="00123CBA" w:rsidP="00CA3D1C">
            <w:pPr>
              <w:pStyle w:val="GOSTTablenorm"/>
              <w:jc w:val="center"/>
            </w:pPr>
            <w:r>
              <w:t>П</w:t>
            </w:r>
          </w:p>
        </w:tc>
        <w:tc>
          <w:tcPr>
            <w:tcW w:w="1133" w:type="dxa"/>
          </w:tcPr>
          <w:p w14:paraId="7F32788E" w14:textId="77777777" w:rsidR="00123CBA" w:rsidRDefault="00123CBA" w:rsidP="00CA3D1C">
            <w:pPr>
              <w:pStyle w:val="GOSTTablenorm"/>
              <w:rPr>
                <w:lang w:val="en-US"/>
              </w:rPr>
            </w:pPr>
            <w:r>
              <w:rPr>
                <w:lang w:val="en-US"/>
              </w:rPr>
              <w:t>Т(</w:t>
            </w:r>
            <w:r>
              <w:t>11</w:t>
            </w:r>
            <w:r>
              <w:rPr>
                <w:lang w:val="en-US"/>
              </w:rPr>
              <w:t>)</w:t>
            </w:r>
          </w:p>
        </w:tc>
        <w:tc>
          <w:tcPr>
            <w:tcW w:w="567" w:type="dxa"/>
          </w:tcPr>
          <w:p w14:paraId="4E47CF87" w14:textId="77777777" w:rsidR="00123CBA" w:rsidRDefault="00123CBA" w:rsidP="00CA3D1C">
            <w:pPr>
              <w:pStyle w:val="GOSTTablenorm"/>
              <w:jc w:val="center"/>
            </w:pPr>
            <w:r>
              <w:t>О</w:t>
            </w:r>
          </w:p>
        </w:tc>
        <w:tc>
          <w:tcPr>
            <w:tcW w:w="3963" w:type="dxa"/>
          </w:tcPr>
          <w:p w14:paraId="33F15645" w14:textId="77777777" w:rsidR="00123CBA" w:rsidRDefault="00123CBA" w:rsidP="00CA3D1C">
            <w:pPr>
              <w:pStyle w:val="GOSTTablenorm"/>
            </w:pPr>
            <w:r>
              <w:t>Л/с клиента, формирующего Заявку.</w:t>
            </w:r>
          </w:p>
          <w:p w14:paraId="4C8761F1" w14:textId="77777777" w:rsidR="00123CBA" w:rsidRDefault="00123CBA" w:rsidP="00CA3D1C">
            <w:pPr>
              <w:pStyle w:val="GOSTTablenorm"/>
            </w:pPr>
            <w:r>
              <w:t>Для налоговых органов указывается номер л/с УФНС, передающего информацию в УФК</w:t>
            </w:r>
          </w:p>
        </w:tc>
      </w:tr>
      <w:tr w:rsidR="00123CBA" w14:paraId="3DD92BDA" w14:textId="77777777" w:rsidTr="00CA3D1C">
        <w:tc>
          <w:tcPr>
            <w:tcW w:w="1695" w:type="dxa"/>
          </w:tcPr>
          <w:p w14:paraId="2A8E59F2" w14:textId="77777777" w:rsidR="00123CBA" w:rsidRDefault="00123CBA" w:rsidP="00CA3D1C">
            <w:pPr>
              <w:pStyle w:val="GOSTTablenorm"/>
            </w:pPr>
            <w:r>
              <w:t>ИНН клиента</w:t>
            </w:r>
          </w:p>
        </w:tc>
        <w:tc>
          <w:tcPr>
            <w:tcW w:w="1700" w:type="dxa"/>
          </w:tcPr>
          <w:p w14:paraId="321D730E" w14:textId="77777777" w:rsidR="00123CBA" w:rsidRDefault="00123CBA" w:rsidP="00CA3D1C">
            <w:pPr>
              <w:pStyle w:val="GOSTTablenorm"/>
            </w:pPr>
            <w:r>
              <w:t>INN</w:t>
            </w:r>
          </w:p>
        </w:tc>
        <w:tc>
          <w:tcPr>
            <w:tcW w:w="567" w:type="dxa"/>
          </w:tcPr>
          <w:p w14:paraId="2ED3B2C5" w14:textId="77777777" w:rsidR="00123CBA" w:rsidRDefault="00123CBA" w:rsidP="00CA3D1C">
            <w:pPr>
              <w:pStyle w:val="GOSTTablenorm"/>
              <w:jc w:val="center"/>
            </w:pPr>
            <w:r>
              <w:t>П</w:t>
            </w:r>
          </w:p>
        </w:tc>
        <w:tc>
          <w:tcPr>
            <w:tcW w:w="1133" w:type="dxa"/>
          </w:tcPr>
          <w:p w14:paraId="0A7E0720" w14:textId="77777777" w:rsidR="00123CBA" w:rsidRDefault="00123CBA" w:rsidP="00CA3D1C">
            <w:pPr>
              <w:pStyle w:val="GOSTTablenorm"/>
              <w:rPr>
                <w:lang w:val="en-US"/>
              </w:rPr>
            </w:pPr>
            <w:r>
              <w:rPr>
                <w:lang w:val="en-US"/>
              </w:rPr>
              <w:t>Т(</w:t>
            </w:r>
            <w:r>
              <w:t>10</w:t>
            </w:r>
            <w:r>
              <w:rPr>
                <w:lang w:val="en-US"/>
              </w:rPr>
              <w:t>)</w:t>
            </w:r>
          </w:p>
        </w:tc>
        <w:tc>
          <w:tcPr>
            <w:tcW w:w="567" w:type="dxa"/>
          </w:tcPr>
          <w:p w14:paraId="1FE40066" w14:textId="77777777" w:rsidR="00123CBA" w:rsidRDefault="00123CBA" w:rsidP="00CA3D1C">
            <w:pPr>
              <w:pStyle w:val="GOSTTablenorm"/>
              <w:jc w:val="center"/>
            </w:pPr>
            <w:r>
              <w:t>О</w:t>
            </w:r>
          </w:p>
        </w:tc>
        <w:tc>
          <w:tcPr>
            <w:tcW w:w="3963" w:type="dxa"/>
          </w:tcPr>
          <w:p w14:paraId="08F019DE" w14:textId="77777777" w:rsidR="00123CBA" w:rsidRDefault="00123CBA" w:rsidP="00CA3D1C">
            <w:pPr>
              <w:pStyle w:val="GOSTTablenorm"/>
            </w:pPr>
            <w:r>
              <w:t xml:space="preserve">Указывается ИНН клиента, сформировавшего Заявку. </w:t>
            </w:r>
          </w:p>
          <w:p w14:paraId="7E1D1C72" w14:textId="77777777" w:rsidR="00123CBA" w:rsidRDefault="00123CBA" w:rsidP="00CA3D1C">
            <w:pPr>
              <w:pStyle w:val="GOSTTablenorm"/>
            </w:pPr>
            <w:r>
              <w:t>Для налоговых органов указывается ИНН инспекции ФНС России (УФНС), формирующей информацию для передачи в УФК</w:t>
            </w:r>
          </w:p>
        </w:tc>
      </w:tr>
      <w:tr w:rsidR="00123CBA" w14:paraId="202517FC" w14:textId="77777777" w:rsidTr="00CA3D1C">
        <w:tc>
          <w:tcPr>
            <w:tcW w:w="1695" w:type="dxa"/>
          </w:tcPr>
          <w:p w14:paraId="4F7411C0" w14:textId="77777777" w:rsidR="00123CBA" w:rsidRDefault="00123CBA" w:rsidP="00CA3D1C">
            <w:pPr>
              <w:pStyle w:val="GOSTTablenorm"/>
            </w:pPr>
            <w:r>
              <w:lastRenderedPageBreak/>
              <w:t>КПП клиента</w:t>
            </w:r>
          </w:p>
        </w:tc>
        <w:tc>
          <w:tcPr>
            <w:tcW w:w="1700" w:type="dxa"/>
          </w:tcPr>
          <w:p w14:paraId="32D9DE7F" w14:textId="77777777" w:rsidR="00123CBA" w:rsidRDefault="00123CBA" w:rsidP="00CA3D1C">
            <w:pPr>
              <w:pStyle w:val="GOSTTablenorm"/>
            </w:pPr>
            <w:r>
              <w:t>KPP</w:t>
            </w:r>
          </w:p>
        </w:tc>
        <w:tc>
          <w:tcPr>
            <w:tcW w:w="567" w:type="dxa"/>
          </w:tcPr>
          <w:p w14:paraId="6B398F9E" w14:textId="77777777" w:rsidR="00123CBA" w:rsidRDefault="00123CBA" w:rsidP="00CA3D1C">
            <w:pPr>
              <w:pStyle w:val="GOSTTablenorm"/>
              <w:jc w:val="center"/>
            </w:pPr>
            <w:r>
              <w:t>П</w:t>
            </w:r>
          </w:p>
        </w:tc>
        <w:tc>
          <w:tcPr>
            <w:tcW w:w="1133" w:type="dxa"/>
          </w:tcPr>
          <w:p w14:paraId="1A47864E" w14:textId="77777777" w:rsidR="00123CBA" w:rsidRDefault="00123CBA" w:rsidP="00CA3D1C">
            <w:pPr>
              <w:pStyle w:val="GOSTTablenorm"/>
              <w:rPr>
                <w:lang w:val="en-US"/>
              </w:rPr>
            </w:pPr>
            <w:r>
              <w:rPr>
                <w:lang w:val="en-US"/>
              </w:rPr>
              <w:t>Т(</w:t>
            </w:r>
            <w:r>
              <w:t>9</w:t>
            </w:r>
            <w:r>
              <w:rPr>
                <w:lang w:val="en-US"/>
              </w:rPr>
              <w:t>)</w:t>
            </w:r>
          </w:p>
        </w:tc>
        <w:tc>
          <w:tcPr>
            <w:tcW w:w="567" w:type="dxa"/>
          </w:tcPr>
          <w:p w14:paraId="44F81303" w14:textId="77777777" w:rsidR="00123CBA" w:rsidRDefault="00123CBA" w:rsidP="00CA3D1C">
            <w:pPr>
              <w:pStyle w:val="GOSTTablenorm"/>
              <w:jc w:val="center"/>
            </w:pPr>
            <w:r>
              <w:t>О</w:t>
            </w:r>
          </w:p>
        </w:tc>
        <w:tc>
          <w:tcPr>
            <w:tcW w:w="3963" w:type="dxa"/>
          </w:tcPr>
          <w:p w14:paraId="7BFE2829" w14:textId="77777777" w:rsidR="00123CBA" w:rsidRDefault="00123CBA" w:rsidP="00CA3D1C">
            <w:pPr>
              <w:pStyle w:val="GOSTTablenorm"/>
            </w:pPr>
            <w:r>
              <w:t xml:space="preserve">Указывается КПП клиента, сформировавшего Заявку. </w:t>
            </w:r>
          </w:p>
          <w:p w14:paraId="6057B76F" w14:textId="77777777" w:rsidR="00123CBA" w:rsidRDefault="00123CBA" w:rsidP="00CA3D1C">
            <w:pPr>
              <w:pStyle w:val="GOSTTablenorm"/>
            </w:pPr>
            <w:r>
              <w:t>Для налоговых органов указывается КПП инспекции ФНС России (УФНС), формирующей информацию для передачи в УФК</w:t>
            </w:r>
          </w:p>
        </w:tc>
      </w:tr>
    </w:tbl>
    <w:p w14:paraId="4A15DF49" w14:textId="77777777" w:rsidR="00123CBA" w:rsidRDefault="00123CBA" w:rsidP="00DE1FAC">
      <w:pPr>
        <w:pStyle w:val="32"/>
      </w:pPr>
      <w:bookmarkStart w:id="4104" w:name="_Toc776936"/>
      <w:bookmarkStart w:id="4105" w:name="_Toc1469442"/>
      <w:bookmarkStart w:id="4106" w:name="_Toc185883794"/>
      <w:bookmarkStart w:id="4107" w:name="_Toc199500882"/>
      <w:bookmarkStart w:id="4108" w:name="_Toc202883904"/>
      <w:r>
        <w:t>Описание комплексного типа «tMSC_Orgnztn»</w:t>
      </w:r>
      <w:bookmarkEnd w:id="4104"/>
      <w:bookmarkEnd w:id="4105"/>
      <w:bookmarkEnd w:id="4106"/>
      <w:bookmarkEnd w:id="4107"/>
      <w:bookmarkEnd w:id="4108"/>
    </w:p>
    <w:p w14:paraId="4423CAF6" w14:textId="77777777" w:rsidR="00123CBA" w:rsidRDefault="00123CBA" w:rsidP="00123CBA">
      <w:pPr>
        <w:pStyle w:val="GOSTNormal"/>
      </w:pPr>
      <w:r>
        <w:t xml:space="preserve">Описание комплексного типа </w:t>
      </w:r>
      <w:r>
        <w:rPr>
          <w:rFonts w:eastAsia="Calibri"/>
        </w:rPr>
        <w:t>«</w:t>
      </w:r>
      <w:r>
        <w:t>tMSC_Orgnztn» блока «Организация».</w:t>
      </w:r>
    </w:p>
    <w:p w14:paraId="2C2E183C" w14:textId="77777777" w:rsidR="00123CBA" w:rsidRDefault="00123CBA" w:rsidP="002E4B3C">
      <w:pPr>
        <w:pStyle w:val="GOSTNameTable"/>
        <w:numPr>
          <w:ilvl w:val="0"/>
          <w:numId w:val="174"/>
        </w:numPr>
        <w:suppressAutoHyphens w:val="0"/>
      </w:pPr>
      <w:r>
        <w:fldChar w:fldCharType="begin"/>
      </w:r>
      <w:r>
        <w:instrText>SEQ Таблица \* ARABIC</w:instrText>
      </w:r>
      <w:r>
        <w:fldChar w:fldCharType="separate"/>
      </w:r>
      <w:bookmarkStart w:id="4109" w:name="_Ref524685964"/>
      <w:bookmarkStart w:id="4110" w:name="_Toc776486"/>
      <w:bookmarkStart w:id="4111" w:name="_Toc185882447"/>
      <w:r w:rsidR="00306405">
        <w:rPr>
          <w:noProof/>
        </w:rPr>
        <w:t>226</w:t>
      </w:r>
      <w:bookmarkEnd w:id="4109"/>
      <w:r>
        <w:fldChar w:fldCharType="end"/>
      </w:r>
      <w:r>
        <w:rPr>
          <w:rFonts w:eastAsia="Calibri"/>
        </w:rPr>
        <w:t xml:space="preserve"> – </w:t>
      </w:r>
      <w:r>
        <w:t>Описание комплексного типа «tMSC_Orgnztn»</w:t>
      </w:r>
      <w:bookmarkEnd w:id="4110"/>
      <w:bookmarkEnd w:id="4111"/>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123CBA" w14:paraId="7B33D1C0" w14:textId="77777777" w:rsidTr="00CA3D1C">
        <w:trPr>
          <w:cnfStyle w:val="100000000000" w:firstRow="1" w:lastRow="0" w:firstColumn="0" w:lastColumn="0" w:oddVBand="0" w:evenVBand="0" w:oddHBand="0" w:evenHBand="0" w:firstRowFirstColumn="0" w:firstRowLastColumn="0" w:lastRowFirstColumn="0" w:lastRowLastColumn="0"/>
        </w:trPr>
        <w:tc>
          <w:tcPr>
            <w:tcW w:w="1701" w:type="dxa"/>
          </w:tcPr>
          <w:p w14:paraId="7F64799A" w14:textId="77777777" w:rsidR="00123CBA" w:rsidRDefault="00123CBA" w:rsidP="00CA3D1C">
            <w:pPr>
              <w:pStyle w:val="GOSTTableHead"/>
            </w:pPr>
            <w:r>
              <w:t>Наименование элемента</w:t>
            </w:r>
          </w:p>
        </w:tc>
        <w:tc>
          <w:tcPr>
            <w:tcW w:w="1701" w:type="dxa"/>
          </w:tcPr>
          <w:p w14:paraId="4C9A17E8" w14:textId="77777777" w:rsidR="00123CBA" w:rsidRDefault="00123CBA" w:rsidP="00CA3D1C">
            <w:pPr>
              <w:pStyle w:val="GOSTTableHead"/>
            </w:pPr>
            <w:r>
              <w:t>Сокращенное наименование (код) элемента</w:t>
            </w:r>
          </w:p>
        </w:tc>
        <w:tc>
          <w:tcPr>
            <w:tcW w:w="567" w:type="dxa"/>
          </w:tcPr>
          <w:p w14:paraId="4E940F00" w14:textId="77777777" w:rsidR="00123CBA" w:rsidRDefault="00123CBA" w:rsidP="00CA3D1C">
            <w:pPr>
              <w:pStyle w:val="GOSTTableHead"/>
            </w:pPr>
            <w:r>
              <w:t>Тип</w:t>
            </w:r>
          </w:p>
        </w:tc>
        <w:tc>
          <w:tcPr>
            <w:tcW w:w="1134" w:type="dxa"/>
          </w:tcPr>
          <w:p w14:paraId="2110462C" w14:textId="77777777" w:rsidR="00123CBA" w:rsidRDefault="00123CBA" w:rsidP="00CA3D1C">
            <w:pPr>
              <w:pStyle w:val="GOSTTableHead"/>
            </w:pPr>
            <w:r>
              <w:t>Формат элемента</w:t>
            </w:r>
          </w:p>
        </w:tc>
        <w:tc>
          <w:tcPr>
            <w:tcW w:w="567" w:type="dxa"/>
          </w:tcPr>
          <w:p w14:paraId="0860D14B" w14:textId="77777777" w:rsidR="00123CBA" w:rsidRDefault="00123CBA" w:rsidP="00CA3D1C">
            <w:pPr>
              <w:pStyle w:val="GOSTTableHead"/>
            </w:pPr>
            <w:r>
              <w:t>Обязательность</w:t>
            </w:r>
          </w:p>
        </w:tc>
        <w:tc>
          <w:tcPr>
            <w:tcW w:w="3963" w:type="dxa"/>
          </w:tcPr>
          <w:p w14:paraId="0549CC6B" w14:textId="77777777" w:rsidR="00123CBA" w:rsidRDefault="00123CBA" w:rsidP="00CA3D1C">
            <w:pPr>
              <w:pStyle w:val="GOSTTableHead"/>
              <w:rPr>
                <w:szCs w:val="22"/>
              </w:rPr>
            </w:pPr>
            <w:r>
              <w:rPr>
                <w:szCs w:val="22"/>
              </w:rPr>
              <w:t>Дополнительная информация</w:t>
            </w:r>
          </w:p>
        </w:tc>
      </w:tr>
      <w:tr w:rsidR="00123CBA" w14:paraId="25DD784A" w14:textId="77777777" w:rsidTr="00CA3D1C">
        <w:tc>
          <w:tcPr>
            <w:tcW w:w="1701" w:type="dxa"/>
          </w:tcPr>
          <w:p w14:paraId="0E02AB63" w14:textId="77777777" w:rsidR="00123CBA" w:rsidRDefault="00123CBA" w:rsidP="00CA3D1C">
            <w:pPr>
              <w:pStyle w:val="GOSTTablenorm"/>
              <w:rPr>
                <w:szCs w:val="22"/>
              </w:rPr>
            </w:pPr>
            <w:r>
              <w:t>Информация о ТОФК</w:t>
            </w:r>
          </w:p>
        </w:tc>
        <w:tc>
          <w:tcPr>
            <w:tcW w:w="1701" w:type="dxa"/>
          </w:tcPr>
          <w:p w14:paraId="1775B987" w14:textId="77777777" w:rsidR="00123CBA" w:rsidRDefault="00123CBA" w:rsidP="00CA3D1C">
            <w:pPr>
              <w:pStyle w:val="GOSTTablenorm"/>
              <w:rPr>
                <w:lang w:val="en-US"/>
              </w:rPr>
            </w:pPr>
            <w:r>
              <w:rPr>
                <w:lang w:val="en-US"/>
              </w:rPr>
              <w:t>MSC_OrFK</w:t>
            </w:r>
          </w:p>
        </w:tc>
        <w:tc>
          <w:tcPr>
            <w:tcW w:w="567" w:type="dxa"/>
          </w:tcPr>
          <w:p w14:paraId="1A5B2B3D" w14:textId="77777777" w:rsidR="00123CBA" w:rsidRDefault="00123CBA" w:rsidP="00CA3D1C">
            <w:pPr>
              <w:pStyle w:val="GOSTTablenorm"/>
              <w:jc w:val="center"/>
            </w:pPr>
            <w:r>
              <w:t>С</w:t>
            </w:r>
          </w:p>
        </w:tc>
        <w:tc>
          <w:tcPr>
            <w:tcW w:w="1134" w:type="dxa"/>
          </w:tcPr>
          <w:p w14:paraId="369689AB" w14:textId="77777777" w:rsidR="00123CBA" w:rsidRDefault="00123CBA" w:rsidP="00CA3D1C">
            <w:pPr>
              <w:pStyle w:val="GOSTTablenorm"/>
            </w:pPr>
            <w:r>
              <w:t>tMSC_TOFK</w:t>
            </w:r>
          </w:p>
        </w:tc>
        <w:tc>
          <w:tcPr>
            <w:tcW w:w="567" w:type="dxa"/>
          </w:tcPr>
          <w:p w14:paraId="482C3C0A" w14:textId="77777777" w:rsidR="00123CBA" w:rsidRDefault="00123CBA" w:rsidP="00CA3D1C">
            <w:pPr>
              <w:pStyle w:val="GOSTTablenorm"/>
              <w:jc w:val="center"/>
            </w:pPr>
            <w:r>
              <w:t>О</w:t>
            </w:r>
          </w:p>
        </w:tc>
        <w:tc>
          <w:tcPr>
            <w:tcW w:w="3963" w:type="dxa"/>
          </w:tcPr>
          <w:p w14:paraId="64081A15" w14:textId="77777777" w:rsidR="00123CBA" w:rsidRDefault="00123CBA" w:rsidP="00CA3D1C">
            <w:pPr>
              <w:pStyle w:val="GOSTTablenorm"/>
            </w:pPr>
            <w:r>
              <w:t xml:space="preserve">Состав элемента представлен в таблице </w:t>
            </w:r>
            <w:r>
              <w:rPr>
                <w:b/>
              </w:rPr>
              <w:fldChar w:fldCharType="begin"/>
            </w:r>
            <w:r>
              <w:rPr>
                <w:b/>
              </w:rPr>
              <w:instrText xml:space="preserve"> REF _Ref523937158 \h  \* MERGEFORMAT </w:instrText>
            </w:r>
            <w:r>
              <w:rPr>
                <w:b/>
              </w:rPr>
            </w:r>
            <w:r>
              <w:rPr>
                <w:b/>
              </w:rPr>
              <w:fldChar w:fldCharType="separate"/>
            </w:r>
            <w:r w:rsidR="00306405" w:rsidRPr="00306405">
              <w:rPr>
                <w:b/>
              </w:rPr>
              <w:t>215</w:t>
            </w:r>
            <w:r>
              <w:rPr>
                <w:b/>
              </w:rPr>
              <w:fldChar w:fldCharType="end"/>
            </w:r>
          </w:p>
        </w:tc>
      </w:tr>
      <w:tr w:rsidR="00123CBA" w14:paraId="39CA107F" w14:textId="77777777" w:rsidTr="00CA3D1C">
        <w:tc>
          <w:tcPr>
            <w:tcW w:w="1701" w:type="dxa"/>
          </w:tcPr>
          <w:p w14:paraId="3C5C6E7F" w14:textId="77777777" w:rsidR="00123CBA" w:rsidRDefault="00123CBA" w:rsidP="00CA3D1C">
            <w:pPr>
              <w:pStyle w:val="GOSTTablenorm"/>
            </w:pPr>
            <w:r>
              <w:t>Наименование бюджета</w:t>
            </w:r>
          </w:p>
        </w:tc>
        <w:tc>
          <w:tcPr>
            <w:tcW w:w="1701" w:type="dxa"/>
          </w:tcPr>
          <w:p w14:paraId="4107E025" w14:textId="77777777" w:rsidR="00123CBA" w:rsidRDefault="00123CBA" w:rsidP="00CA3D1C">
            <w:pPr>
              <w:pStyle w:val="GOSTTablenorm"/>
              <w:rPr>
                <w:lang w:val="en-US"/>
              </w:rPr>
            </w:pPr>
            <w:r>
              <w:rPr>
                <w:lang w:val="en-US"/>
              </w:rPr>
              <w:t>NmBdgt</w:t>
            </w:r>
          </w:p>
        </w:tc>
        <w:tc>
          <w:tcPr>
            <w:tcW w:w="567" w:type="dxa"/>
          </w:tcPr>
          <w:p w14:paraId="662EB565" w14:textId="77777777" w:rsidR="00123CBA" w:rsidRDefault="00123CBA" w:rsidP="00CA3D1C">
            <w:pPr>
              <w:pStyle w:val="GOSTTablenorm"/>
              <w:jc w:val="center"/>
              <w:rPr>
                <w:lang w:val="en-US"/>
              </w:rPr>
            </w:pPr>
            <w:r>
              <w:t>П</w:t>
            </w:r>
          </w:p>
        </w:tc>
        <w:tc>
          <w:tcPr>
            <w:tcW w:w="1134" w:type="dxa"/>
          </w:tcPr>
          <w:p w14:paraId="28F1C83F" w14:textId="77777777" w:rsidR="00123CBA" w:rsidRDefault="00123CBA" w:rsidP="00CA3D1C">
            <w:pPr>
              <w:pStyle w:val="GOSTTablenorm"/>
            </w:pPr>
            <w:r>
              <w:rPr>
                <w:lang w:val="en-US"/>
              </w:rPr>
              <w:t>Т(</w:t>
            </w:r>
            <w:r>
              <w:t>1-512</w:t>
            </w:r>
            <w:r>
              <w:rPr>
                <w:lang w:val="en-US"/>
              </w:rPr>
              <w:t>)</w:t>
            </w:r>
          </w:p>
        </w:tc>
        <w:tc>
          <w:tcPr>
            <w:tcW w:w="567" w:type="dxa"/>
          </w:tcPr>
          <w:p w14:paraId="5E9BE995" w14:textId="77777777" w:rsidR="00123CBA" w:rsidRDefault="00123CBA" w:rsidP="00CA3D1C">
            <w:pPr>
              <w:pStyle w:val="GOSTTablenorm"/>
              <w:jc w:val="center"/>
            </w:pPr>
            <w:r>
              <w:t>Н</w:t>
            </w:r>
          </w:p>
        </w:tc>
        <w:tc>
          <w:tcPr>
            <w:tcW w:w="3963" w:type="dxa"/>
          </w:tcPr>
          <w:p w14:paraId="1E5CEB06" w14:textId="77777777" w:rsidR="00123CBA" w:rsidRDefault="00123CBA" w:rsidP="00CA3D1C">
            <w:pPr>
              <w:pStyle w:val="GOSTTablenorm"/>
            </w:pPr>
            <w:r>
              <w:t>Для УБП федерального уровня указывается «Федеральный бюджет».</w:t>
            </w:r>
          </w:p>
          <w:p w14:paraId="6DB0FC40" w14:textId="77777777" w:rsidR="00123CBA" w:rsidRDefault="00123CBA" w:rsidP="00CA3D1C">
            <w:pPr>
              <w:pStyle w:val="GOSTTablenorm"/>
            </w:pPr>
            <w:r>
              <w:t>Не указывается для АУ, БУ</w:t>
            </w:r>
          </w:p>
        </w:tc>
      </w:tr>
      <w:tr w:rsidR="00123CBA" w14:paraId="35B92F60" w14:textId="77777777" w:rsidTr="00CA3D1C">
        <w:tc>
          <w:tcPr>
            <w:tcW w:w="1701" w:type="dxa"/>
          </w:tcPr>
          <w:p w14:paraId="17E7ABAF" w14:textId="77777777" w:rsidR="00123CBA" w:rsidRDefault="00123CBA" w:rsidP="00CA3D1C">
            <w:pPr>
              <w:pStyle w:val="GOSTTablenorm"/>
            </w:pPr>
            <w:r>
              <w:t>Финансовый орган</w:t>
            </w:r>
          </w:p>
        </w:tc>
        <w:tc>
          <w:tcPr>
            <w:tcW w:w="1701" w:type="dxa"/>
          </w:tcPr>
          <w:p w14:paraId="2DB2205B" w14:textId="77777777" w:rsidR="00123CBA" w:rsidRDefault="00123CBA" w:rsidP="00CA3D1C">
            <w:pPr>
              <w:pStyle w:val="GOSTTablenorm"/>
            </w:pPr>
            <w:r>
              <w:t>FnclInst</w:t>
            </w:r>
          </w:p>
        </w:tc>
        <w:tc>
          <w:tcPr>
            <w:tcW w:w="567" w:type="dxa"/>
          </w:tcPr>
          <w:p w14:paraId="25901D59" w14:textId="77777777" w:rsidR="00123CBA" w:rsidRDefault="00123CBA" w:rsidP="00CA3D1C">
            <w:pPr>
              <w:pStyle w:val="GOSTTablenorm"/>
              <w:jc w:val="center"/>
            </w:pPr>
            <w:r>
              <w:t>С</w:t>
            </w:r>
          </w:p>
        </w:tc>
        <w:tc>
          <w:tcPr>
            <w:tcW w:w="1134" w:type="dxa"/>
          </w:tcPr>
          <w:p w14:paraId="24C2B474" w14:textId="77777777" w:rsidR="00123CBA" w:rsidRDefault="00123CBA" w:rsidP="00CA3D1C">
            <w:pPr>
              <w:pStyle w:val="GOSTTablenorm"/>
            </w:pPr>
            <w:r>
              <w:rPr>
                <w:lang w:val="en-US"/>
              </w:rPr>
              <w:t>tMSC_FnclInst</w:t>
            </w:r>
          </w:p>
        </w:tc>
        <w:tc>
          <w:tcPr>
            <w:tcW w:w="567" w:type="dxa"/>
          </w:tcPr>
          <w:p w14:paraId="5C9186CD" w14:textId="77777777" w:rsidR="00123CBA" w:rsidRDefault="00123CBA" w:rsidP="00CA3D1C">
            <w:pPr>
              <w:pStyle w:val="GOSTTablenorm"/>
              <w:jc w:val="center"/>
            </w:pPr>
            <w:r>
              <w:t>Н</w:t>
            </w:r>
          </w:p>
        </w:tc>
        <w:tc>
          <w:tcPr>
            <w:tcW w:w="3963" w:type="dxa"/>
          </w:tcPr>
          <w:p w14:paraId="55ED5D4F" w14:textId="77777777" w:rsidR="00123CBA" w:rsidRDefault="00123CBA" w:rsidP="00CA3D1C">
            <w:pPr>
              <w:pStyle w:val="GOSTTablenorm"/>
            </w:pPr>
            <w:r>
              <w:t xml:space="preserve">Состав элемента представлен в таблице </w:t>
            </w:r>
            <w:r>
              <w:rPr>
                <w:b/>
              </w:rPr>
              <w:fldChar w:fldCharType="begin"/>
            </w:r>
            <w:r>
              <w:rPr>
                <w:b/>
              </w:rPr>
              <w:instrText xml:space="preserve"> REF _Ref532399915 \h  \* MERGEFORMAT </w:instrText>
            </w:r>
            <w:r>
              <w:rPr>
                <w:b/>
              </w:rPr>
            </w:r>
            <w:r>
              <w:rPr>
                <w:b/>
              </w:rPr>
              <w:fldChar w:fldCharType="separate"/>
            </w:r>
            <w:r w:rsidR="00306405" w:rsidRPr="00306405">
              <w:rPr>
                <w:rFonts w:eastAsia="Calibri"/>
                <w:b/>
              </w:rPr>
              <w:t>132</w:t>
            </w:r>
            <w:r>
              <w:rPr>
                <w:b/>
              </w:rPr>
              <w:fldChar w:fldCharType="end"/>
            </w:r>
            <w:r>
              <w:t>.</w:t>
            </w:r>
          </w:p>
          <w:p w14:paraId="0E217CB0" w14:textId="77777777" w:rsidR="00123CBA" w:rsidRDefault="00123CBA" w:rsidP="00CA3D1C">
            <w:pPr>
              <w:pStyle w:val="GOSTTablenorm"/>
            </w:pPr>
            <w:r>
              <w:t>Не указывается для АУ, БУ</w:t>
            </w:r>
          </w:p>
        </w:tc>
      </w:tr>
    </w:tbl>
    <w:p w14:paraId="1C5B3BA3" w14:textId="77777777" w:rsidR="00123CBA" w:rsidRDefault="00123CBA" w:rsidP="00DE1FAC">
      <w:pPr>
        <w:pStyle w:val="32"/>
      </w:pPr>
      <w:bookmarkStart w:id="4112" w:name="_Toc2762055"/>
      <w:bookmarkStart w:id="4113" w:name="_Toc185883795"/>
      <w:bookmarkStart w:id="4114" w:name="_Toc199500883"/>
      <w:bookmarkStart w:id="4115" w:name="_Toc2068627"/>
      <w:bookmarkStart w:id="4116" w:name="_Toc776937"/>
      <w:bookmarkStart w:id="4117" w:name="_Toc1469443"/>
      <w:bookmarkStart w:id="4118" w:name="_Toc202883905"/>
      <w:r>
        <w:t>Описание комплексного типа «tMSC_TOFK»</w:t>
      </w:r>
      <w:bookmarkEnd w:id="4112"/>
      <w:bookmarkEnd w:id="4113"/>
      <w:bookmarkEnd w:id="4114"/>
      <w:bookmarkEnd w:id="4118"/>
    </w:p>
    <w:p w14:paraId="730B93CF" w14:textId="77777777" w:rsidR="00123CBA" w:rsidRDefault="00123CBA" w:rsidP="00123CBA">
      <w:pPr>
        <w:pStyle w:val="GOSTNormal"/>
      </w:pPr>
      <w:r>
        <w:t xml:space="preserve">Описание комплексного типа </w:t>
      </w:r>
      <w:r>
        <w:rPr>
          <w:rFonts w:eastAsia="Calibri"/>
        </w:rPr>
        <w:t>«</w:t>
      </w:r>
      <w:r>
        <w:rPr>
          <w:color w:val="000000"/>
          <w:szCs w:val="22"/>
        </w:rPr>
        <w:t>tMSC_TOFK</w:t>
      </w:r>
      <w:r>
        <w:t>» блока «ТОФК».</w:t>
      </w:r>
    </w:p>
    <w:p w14:paraId="1E3263DD" w14:textId="77777777" w:rsidR="00123CBA" w:rsidRDefault="00123CBA" w:rsidP="002E4B3C">
      <w:pPr>
        <w:pStyle w:val="GOSTNameTable"/>
        <w:numPr>
          <w:ilvl w:val="0"/>
          <w:numId w:val="174"/>
        </w:numPr>
        <w:suppressAutoHyphens w:val="0"/>
      </w:pPr>
      <w:r>
        <w:fldChar w:fldCharType="begin"/>
      </w:r>
      <w:r>
        <w:instrText>SEQ Таблица \* ARABIC</w:instrText>
      </w:r>
      <w:r>
        <w:fldChar w:fldCharType="separate"/>
      </w:r>
      <w:bookmarkStart w:id="4119" w:name="_Toc185882448"/>
      <w:r w:rsidR="00306405">
        <w:rPr>
          <w:noProof/>
        </w:rPr>
        <w:t>227</w:t>
      </w:r>
      <w:r>
        <w:fldChar w:fldCharType="end"/>
      </w:r>
      <w:r>
        <w:rPr>
          <w:rFonts w:eastAsia="Calibri"/>
        </w:rPr>
        <w:t xml:space="preserve"> – </w:t>
      </w:r>
      <w:r>
        <w:t>Описание комплексного типа «tMSC_TOFK»</w:t>
      </w:r>
      <w:bookmarkEnd w:id="4119"/>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123CBA" w14:paraId="00AD6DB6" w14:textId="77777777" w:rsidTr="00CA3D1C">
        <w:trPr>
          <w:cnfStyle w:val="100000000000" w:firstRow="1" w:lastRow="0" w:firstColumn="0" w:lastColumn="0" w:oddVBand="0" w:evenVBand="0" w:oddHBand="0" w:evenHBand="0" w:firstRowFirstColumn="0" w:firstRowLastColumn="0" w:lastRowFirstColumn="0" w:lastRowLastColumn="0"/>
        </w:trPr>
        <w:tc>
          <w:tcPr>
            <w:tcW w:w="1701" w:type="dxa"/>
          </w:tcPr>
          <w:p w14:paraId="0E2DCBE9" w14:textId="77777777" w:rsidR="00123CBA" w:rsidRDefault="00123CBA" w:rsidP="00CA3D1C">
            <w:pPr>
              <w:pStyle w:val="GOSTTableHead"/>
              <w:keepNext w:val="0"/>
              <w:widowControl w:val="0"/>
            </w:pPr>
            <w:r>
              <w:t>Наименование элемента</w:t>
            </w:r>
          </w:p>
        </w:tc>
        <w:tc>
          <w:tcPr>
            <w:tcW w:w="1701" w:type="dxa"/>
          </w:tcPr>
          <w:p w14:paraId="0DF46D15" w14:textId="77777777" w:rsidR="00123CBA" w:rsidRDefault="00123CBA" w:rsidP="00CA3D1C">
            <w:pPr>
              <w:pStyle w:val="GOSTTableHead"/>
              <w:keepNext w:val="0"/>
              <w:widowControl w:val="0"/>
            </w:pPr>
            <w:r>
              <w:t>Сокращенное наименование (код) элемента</w:t>
            </w:r>
          </w:p>
        </w:tc>
        <w:tc>
          <w:tcPr>
            <w:tcW w:w="567" w:type="dxa"/>
          </w:tcPr>
          <w:p w14:paraId="75098462" w14:textId="77777777" w:rsidR="00123CBA" w:rsidRDefault="00123CBA" w:rsidP="00CA3D1C">
            <w:pPr>
              <w:pStyle w:val="GOSTTableHead"/>
              <w:keepNext w:val="0"/>
              <w:widowControl w:val="0"/>
            </w:pPr>
            <w:r>
              <w:t>Тип</w:t>
            </w:r>
          </w:p>
        </w:tc>
        <w:tc>
          <w:tcPr>
            <w:tcW w:w="1134" w:type="dxa"/>
          </w:tcPr>
          <w:p w14:paraId="0928A7EE" w14:textId="77777777" w:rsidR="00123CBA" w:rsidRDefault="00123CBA" w:rsidP="00CA3D1C">
            <w:pPr>
              <w:pStyle w:val="GOSTTableHead"/>
              <w:keepNext w:val="0"/>
              <w:widowControl w:val="0"/>
            </w:pPr>
            <w:r>
              <w:t>Формат элемента</w:t>
            </w:r>
          </w:p>
        </w:tc>
        <w:tc>
          <w:tcPr>
            <w:tcW w:w="567" w:type="dxa"/>
          </w:tcPr>
          <w:p w14:paraId="77BF008B" w14:textId="77777777" w:rsidR="00123CBA" w:rsidRDefault="00123CBA" w:rsidP="00CA3D1C">
            <w:pPr>
              <w:pStyle w:val="GOSTTableHead"/>
              <w:keepNext w:val="0"/>
              <w:widowControl w:val="0"/>
            </w:pPr>
            <w:r>
              <w:t>Обязательность</w:t>
            </w:r>
          </w:p>
        </w:tc>
        <w:tc>
          <w:tcPr>
            <w:tcW w:w="3963" w:type="dxa"/>
          </w:tcPr>
          <w:p w14:paraId="7584BF57" w14:textId="77777777" w:rsidR="00123CBA" w:rsidRDefault="00123CBA" w:rsidP="00CA3D1C">
            <w:pPr>
              <w:pStyle w:val="GOSTTableHead"/>
              <w:keepNext w:val="0"/>
              <w:widowControl w:val="0"/>
              <w:rPr>
                <w:szCs w:val="22"/>
              </w:rPr>
            </w:pPr>
            <w:r>
              <w:rPr>
                <w:szCs w:val="22"/>
              </w:rPr>
              <w:t>Дополнительная информация</w:t>
            </w:r>
          </w:p>
        </w:tc>
      </w:tr>
      <w:tr w:rsidR="00123CBA" w14:paraId="6FEDD6ED" w14:textId="77777777" w:rsidTr="00CA3D1C">
        <w:tc>
          <w:tcPr>
            <w:tcW w:w="1701" w:type="dxa"/>
          </w:tcPr>
          <w:p w14:paraId="18569166" w14:textId="77777777" w:rsidR="00123CBA" w:rsidRDefault="00123CBA" w:rsidP="00CA3D1C">
            <w:pPr>
              <w:pStyle w:val="GOSTTablenorm"/>
              <w:widowControl w:val="0"/>
              <w:rPr>
                <w:color w:val="000000"/>
                <w:szCs w:val="22"/>
              </w:rPr>
            </w:pPr>
            <w:r>
              <w:rPr>
                <w:color w:val="000000"/>
                <w:szCs w:val="22"/>
              </w:rPr>
              <w:t>Наименование ТОФК</w:t>
            </w:r>
          </w:p>
        </w:tc>
        <w:tc>
          <w:tcPr>
            <w:tcW w:w="1701" w:type="dxa"/>
          </w:tcPr>
          <w:p w14:paraId="4C14A4F6" w14:textId="77777777" w:rsidR="00123CBA" w:rsidRDefault="00123CBA" w:rsidP="00CA3D1C">
            <w:pPr>
              <w:widowControl w:val="0"/>
              <w:spacing w:before="60" w:after="60"/>
              <w:rPr>
                <w:sz w:val="22"/>
                <w:szCs w:val="22"/>
                <w:lang w:val="en-US"/>
              </w:rPr>
            </w:pPr>
            <w:r>
              <w:rPr>
                <w:color w:val="000000"/>
                <w:sz w:val="22"/>
                <w:szCs w:val="22"/>
                <w:lang w:val="en-US"/>
              </w:rPr>
              <w:t>Nm</w:t>
            </w:r>
          </w:p>
        </w:tc>
        <w:tc>
          <w:tcPr>
            <w:tcW w:w="567" w:type="dxa"/>
          </w:tcPr>
          <w:p w14:paraId="4F094B78" w14:textId="77777777" w:rsidR="00123CBA" w:rsidRDefault="00123CBA" w:rsidP="00CA3D1C">
            <w:pPr>
              <w:pStyle w:val="GOSTTablenorm"/>
              <w:widowControl w:val="0"/>
              <w:jc w:val="center"/>
              <w:rPr>
                <w:szCs w:val="22"/>
              </w:rPr>
            </w:pPr>
            <w:r>
              <w:rPr>
                <w:szCs w:val="22"/>
              </w:rPr>
              <w:t>П</w:t>
            </w:r>
          </w:p>
        </w:tc>
        <w:tc>
          <w:tcPr>
            <w:tcW w:w="1134" w:type="dxa"/>
          </w:tcPr>
          <w:p w14:paraId="32A11183" w14:textId="77777777" w:rsidR="00123CBA" w:rsidRDefault="00123CBA" w:rsidP="00CA3D1C">
            <w:pPr>
              <w:pStyle w:val="GOSTTablenorm"/>
              <w:widowControl w:val="0"/>
              <w:rPr>
                <w:color w:val="000000"/>
                <w:szCs w:val="22"/>
              </w:rPr>
            </w:pPr>
            <w:r>
              <w:rPr>
                <w:color w:val="000000"/>
                <w:szCs w:val="22"/>
                <w:lang w:val="en-US"/>
              </w:rPr>
              <w:t>Т(1-2000)</w:t>
            </w:r>
          </w:p>
        </w:tc>
        <w:tc>
          <w:tcPr>
            <w:tcW w:w="567" w:type="dxa"/>
          </w:tcPr>
          <w:p w14:paraId="68299D0A" w14:textId="77777777" w:rsidR="00123CBA" w:rsidRDefault="00123CBA" w:rsidP="00CA3D1C">
            <w:pPr>
              <w:widowControl w:val="0"/>
              <w:spacing w:before="60" w:after="60"/>
              <w:jc w:val="center"/>
              <w:rPr>
                <w:sz w:val="22"/>
                <w:szCs w:val="22"/>
              </w:rPr>
            </w:pPr>
            <w:r>
              <w:rPr>
                <w:sz w:val="22"/>
                <w:szCs w:val="22"/>
              </w:rPr>
              <w:t>О</w:t>
            </w:r>
          </w:p>
        </w:tc>
        <w:tc>
          <w:tcPr>
            <w:tcW w:w="3963" w:type="dxa"/>
          </w:tcPr>
          <w:p w14:paraId="1F7A694B" w14:textId="77777777" w:rsidR="00123CBA" w:rsidRDefault="00123CBA" w:rsidP="00CA3D1C">
            <w:pPr>
              <w:pStyle w:val="GOSTTablenorm"/>
              <w:widowControl w:val="0"/>
              <w:rPr>
                <w:szCs w:val="22"/>
              </w:rPr>
            </w:pPr>
            <w:r>
              <w:rPr>
                <w:szCs w:val="22"/>
              </w:rPr>
              <w:t>Полное наименование ТОФК.</w:t>
            </w:r>
          </w:p>
          <w:p w14:paraId="362621DC" w14:textId="77777777" w:rsidR="00123CBA" w:rsidRDefault="00123CBA" w:rsidP="00CA3D1C">
            <w:pPr>
              <w:pStyle w:val="GOSTTablenorm"/>
              <w:widowControl w:val="0"/>
              <w:rPr>
                <w:szCs w:val="22"/>
              </w:rPr>
            </w:pPr>
            <w:r>
              <w:rPr>
                <w:szCs w:val="22"/>
              </w:rPr>
              <w:t>Поле заполняется в соответствии с централизованным справочником ФК</w:t>
            </w:r>
          </w:p>
        </w:tc>
      </w:tr>
      <w:tr w:rsidR="00123CBA" w14:paraId="45D333EE" w14:textId="77777777" w:rsidTr="00CA3D1C">
        <w:tc>
          <w:tcPr>
            <w:tcW w:w="1701" w:type="dxa"/>
          </w:tcPr>
          <w:p w14:paraId="125B326B" w14:textId="77777777" w:rsidR="00123CBA" w:rsidRDefault="00123CBA" w:rsidP="00CA3D1C">
            <w:pPr>
              <w:pStyle w:val="GOSTTablenorm"/>
              <w:widowControl w:val="0"/>
              <w:rPr>
                <w:color w:val="000000"/>
                <w:szCs w:val="22"/>
              </w:rPr>
            </w:pPr>
            <w:r>
              <w:rPr>
                <w:color w:val="000000"/>
                <w:szCs w:val="22"/>
              </w:rPr>
              <w:t>Код ТОФК</w:t>
            </w:r>
          </w:p>
        </w:tc>
        <w:tc>
          <w:tcPr>
            <w:tcW w:w="1701" w:type="dxa"/>
          </w:tcPr>
          <w:p w14:paraId="4FA9F123" w14:textId="77777777" w:rsidR="00123CBA" w:rsidRDefault="00123CBA" w:rsidP="00CA3D1C">
            <w:pPr>
              <w:widowControl w:val="0"/>
              <w:spacing w:before="60" w:after="60"/>
              <w:rPr>
                <w:sz w:val="22"/>
                <w:szCs w:val="22"/>
                <w:lang w:val="en-US"/>
              </w:rPr>
            </w:pPr>
            <w:r>
              <w:rPr>
                <w:color w:val="000000"/>
                <w:sz w:val="22"/>
                <w:szCs w:val="22"/>
                <w:lang w:val="en-US"/>
              </w:rPr>
              <w:t>Cd</w:t>
            </w:r>
          </w:p>
        </w:tc>
        <w:tc>
          <w:tcPr>
            <w:tcW w:w="567" w:type="dxa"/>
          </w:tcPr>
          <w:p w14:paraId="4594A362" w14:textId="77777777" w:rsidR="00123CBA" w:rsidRDefault="00123CBA" w:rsidP="00CA3D1C">
            <w:pPr>
              <w:pStyle w:val="GOSTTablenorm"/>
              <w:widowControl w:val="0"/>
              <w:jc w:val="center"/>
              <w:rPr>
                <w:szCs w:val="22"/>
              </w:rPr>
            </w:pPr>
            <w:r>
              <w:rPr>
                <w:szCs w:val="22"/>
              </w:rPr>
              <w:t>П</w:t>
            </w:r>
          </w:p>
        </w:tc>
        <w:tc>
          <w:tcPr>
            <w:tcW w:w="1134" w:type="dxa"/>
          </w:tcPr>
          <w:p w14:paraId="724CAE01" w14:textId="77777777" w:rsidR="00123CBA" w:rsidRDefault="00123CBA" w:rsidP="00CA3D1C">
            <w:pPr>
              <w:pStyle w:val="GOSTTablenorm"/>
              <w:widowControl w:val="0"/>
              <w:rPr>
                <w:color w:val="000000"/>
                <w:szCs w:val="22"/>
              </w:rPr>
            </w:pPr>
            <w:r>
              <w:rPr>
                <w:color w:val="000000"/>
                <w:szCs w:val="22"/>
                <w:lang w:val="en-US"/>
              </w:rPr>
              <w:t>Т(4)</w:t>
            </w:r>
          </w:p>
        </w:tc>
        <w:tc>
          <w:tcPr>
            <w:tcW w:w="567" w:type="dxa"/>
          </w:tcPr>
          <w:p w14:paraId="02BC608A" w14:textId="77777777" w:rsidR="00123CBA" w:rsidRDefault="00123CBA" w:rsidP="00CA3D1C">
            <w:pPr>
              <w:widowControl w:val="0"/>
              <w:spacing w:before="60" w:after="60"/>
              <w:jc w:val="center"/>
              <w:rPr>
                <w:sz w:val="22"/>
                <w:szCs w:val="22"/>
              </w:rPr>
            </w:pPr>
            <w:r>
              <w:rPr>
                <w:sz w:val="22"/>
                <w:szCs w:val="22"/>
              </w:rPr>
              <w:t>О</w:t>
            </w:r>
          </w:p>
        </w:tc>
        <w:tc>
          <w:tcPr>
            <w:tcW w:w="3963" w:type="dxa"/>
          </w:tcPr>
          <w:p w14:paraId="0FD0517F" w14:textId="77777777" w:rsidR="00123CBA" w:rsidRDefault="00123CBA" w:rsidP="00CA3D1C">
            <w:pPr>
              <w:pStyle w:val="GOSTTablenorm"/>
              <w:widowControl w:val="0"/>
              <w:rPr>
                <w:szCs w:val="22"/>
              </w:rPr>
            </w:pPr>
            <w:r>
              <w:rPr>
                <w:szCs w:val="22"/>
              </w:rPr>
              <w:t>Поле заполняется в соответствии с централизованным справочником ФК</w:t>
            </w:r>
          </w:p>
        </w:tc>
      </w:tr>
    </w:tbl>
    <w:p w14:paraId="527C042E" w14:textId="77777777" w:rsidR="00123CBA" w:rsidRDefault="00123CBA" w:rsidP="00DE1FAC">
      <w:pPr>
        <w:pStyle w:val="32"/>
      </w:pPr>
      <w:bookmarkStart w:id="4120" w:name="_Toc199500884"/>
      <w:bookmarkStart w:id="4121" w:name="_Toc202883906"/>
      <w:r>
        <w:t>Описание комплексного типа «tMSC_FnclInst»</w:t>
      </w:r>
      <w:bookmarkEnd w:id="4115"/>
      <w:bookmarkEnd w:id="4120"/>
      <w:bookmarkEnd w:id="4121"/>
    </w:p>
    <w:p w14:paraId="7AB946ED" w14:textId="77777777" w:rsidR="00123CBA" w:rsidRDefault="00123CBA" w:rsidP="00123CBA">
      <w:pPr>
        <w:pStyle w:val="GOSTNormal"/>
      </w:pPr>
      <w:r>
        <w:t xml:space="preserve">Описание комплексного типа </w:t>
      </w:r>
      <w:r>
        <w:rPr>
          <w:rFonts w:eastAsia="Calibri"/>
        </w:rPr>
        <w:t>«</w:t>
      </w:r>
      <w:r>
        <w:rPr>
          <w:lang w:val="en-US"/>
        </w:rPr>
        <w:t>tMSC</w:t>
      </w:r>
      <w:r>
        <w:t>_</w:t>
      </w:r>
      <w:r>
        <w:rPr>
          <w:lang w:val="en-US"/>
        </w:rPr>
        <w:t>FnclInst</w:t>
      </w:r>
      <w:r>
        <w:t>» блока «Финансовый орган».</w:t>
      </w:r>
    </w:p>
    <w:p w14:paraId="30E2F9B8" w14:textId="77777777" w:rsidR="00123CBA" w:rsidRDefault="00123CBA" w:rsidP="002E4B3C">
      <w:pPr>
        <w:pStyle w:val="GOSTNameTable"/>
        <w:numPr>
          <w:ilvl w:val="0"/>
          <w:numId w:val="174"/>
        </w:numPr>
        <w:suppressAutoHyphens w:val="0"/>
        <w:rPr>
          <w:rFonts w:eastAsia="Calibri"/>
        </w:rPr>
      </w:pPr>
      <w:r>
        <w:rPr>
          <w:rFonts w:eastAsia="Calibri"/>
        </w:rPr>
        <w:lastRenderedPageBreak/>
        <w:fldChar w:fldCharType="begin"/>
      </w:r>
      <w:r>
        <w:rPr>
          <w:rFonts w:eastAsia="Calibri"/>
        </w:rPr>
        <w:instrText xml:space="preserve"> SEQ Таблица \* ARABIC </w:instrText>
      </w:r>
      <w:r>
        <w:rPr>
          <w:rFonts w:eastAsia="Calibri"/>
        </w:rPr>
        <w:fldChar w:fldCharType="separate"/>
      </w:r>
      <w:r w:rsidR="00306405">
        <w:rPr>
          <w:rFonts w:eastAsia="Calibri"/>
          <w:noProof/>
        </w:rPr>
        <w:t>228</w:t>
      </w:r>
      <w:r>
        <w:rPr>
          <w:rFonts w:eastAsia="Calibri"/>
        </w:rPr>
        <w:fldChar w:fldCharType="end"/>
      </w:r>
      <w:r>
        <w:rPr>
          <w:rFonts w:eastAsia="Calibri"/>
        </w:rPr>
        <w:t xml:space="preserve"> – Описание комплексного типа «</w:t>
      </w:r>
      <w:r>
        <w:t>tMSC_FnclInst</w:t>
      </w:r>
      <w:r>
        <w:rPr>
          <w:rFonts w:eastAsia="Calibri"/>
        </w:rPr>
        <w:t>»</w:t>
      </w:r>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123CBA" w14:paraId="5E0D306B" w14:textId="77777777" w:rsidTr="00CA3D1C">
        <w:trPr>
          <w:cnfStyle w:val="100000000000" w:firstRow="1" w:lastRow="0" w:firstColumn="0" w:lastColumn="0" w:oddVBand="0" w:evenVBand="0" w:oddHBand="0" w:evenHBand="0" w:firstRowFirstColumn="0" w:firstRowLastColumn="0" w:lastRowFirstColumn="0" w:lastRowLastColumn="0"/>
        </w:trPr>
        <w:tc>
          <w:tcPr>
            <w:tcW w:w="1701" w:type="dxa"/>
          </w:tcPr>
          <w:p w14:paraId="0E92D8FF" w14:textId="77777777" w:rsidR="00123CBA" w:rsidRDefault="00123CBA" w:rsidP="00CA3D1C">
            <w:pPr>
              <w:pStyle w:val="GOSTTableHead"/>
            </w:pPr>
            <w:r>
              <w:t>Наименование элемента</w:t>
            </w:r>
          </w:p>
        </w:tc>
        <w:tc>
          <w:tcPr>
            <w:tcW w:w="1701" w:type="dxa"/>
          </w:tcPr>
          <w:p w14:paraId="329B5740" w14:textId="77777777" w:rsidR="00123CBA" w:rsidRDefault="00123CBA" w:rsidP="00CA3D1C">
            <w:pPr>
              <w:pStyle w:val="GOSTTableHead"/>
            </w:pPr>
            <w:r>
              <w:t>Сокращенное наименование (код) элемента</w:t>
            </w:r>
          </w:p>
        </w:tc>
        <w:tc>
          <w:tcPr>
            <w:tcW w:w="567" w:type="dxa"/>
          </w:tcPr>
          <w:p w14:paraId="0C6EF6F6" w14:textId="77777777" w:rsidR="00123CBA" w:rsidRDefault="00123CBA" w:rsidP="00CA3D1C">
            <w:pPr>
              <w:pStyle w:val="GOSTTableHead"/>
            </w:pPr>
            <w:r>
              <w:t>Тип</w:t>
            </w:r>
          </w:p>
        </w:tc>
        <w:tc>
          <w:tcPr>
            <w:tcW w:w="1134" w:type="dxa"/>
          </w:tcPr>
          <w:p w14:paraId="18050480" w14:textId="77777777" w:rsidR="00123CBA" w:rsidRDefault="00123CBA" w:rsidP="00CA3D1C">
            <w:pPr>
              <w:pStyle w:val="GOSTTableHead"/>
            </w:pPr>
            <w:r>
              <w:t>Формат элемента</w:t>
            </w:r>
          </w:p>
        </w:tc>
        <w:tc>
          <w:tcPr>
            <w:tcW w:w="567" w:type="dxa"/>
          </w:tcPr>
          <w:p w14:paraId="138A60C5" w14:textId="77777777" w:rsidR="00123CBA" w:rsidRDefault="00123CBA" w:rsidP="00CA3D1C">
            <w:pPr>
              <w:pStyle w:val="GOSTTableHead"/>
            </w:pPr>
            <w:r>
              <w:t>Обязательность</w:t>
            </w:r>
          </w:p>
        </w:tc>
        <w:tc>
          <w:tcPr>
            <w:tcW w:w="3963" w:type="dxa"/>
          </w:tcPr>
          <w:p w14:paraId="3EAF16DF" w14:textId="77777777" w:rsidR="00123CBA" w:rsidRDefault="00123CBA" w:rsidP="00CA3D1C">
            <w:pPr>
              <w:pStyle w:val="GOSTTableHead"/>
              <w:rPr>
                <w:szCs w:val="22"/>
              </w:rPr>
            </w:pPr>
            <w:r>
              <w:rPr>
                <w:szCs w:val="22"/>
              </w:rPr>
              <w:t>Дополнительная информация</w:t>
            </w:r>
          </w:p>
        </w:tc>
      </w:tr>
      <w:tr w:rsidR="00123CBA" w14:paraId="7F4EED42" w14:textId="77777777" w:rsidTr="00CA3D1C">
        <w:tc>
          <w:tcPr>
            <w:tcW w:w="1701" w:type="dxa"/>
          </w:tcPr>
          <w:p w14:paraId="3B0756AF" w14:textId="77777777" w:rsidR="00123CBA" w:rsidRDefault="00123CBA" w:rsidP="00CA3D1C">
            <w:pPr>
              <w:pStyle w:val="GOSTTablenorm"/>
            </w:pPr>
            <w:r>
              <w:t>Наименование финансового органа</w:t>
            </w:r>
          </w:p>
        </w:tc>
        <w:tc>
          <w:tcPr>
            <w:tcW w:w="1701" w:type="dxa"/>
          </w:tcPr>
          <w:p w14:paraId="23953AF0" w14:textId="77777777" w:rsidR="00123CBA" w:rsidRDefault="00123CBA" w:rsidP="00CA3D1C">
            <w:pPr>
              <w:pStyle w:val="GOSTTablenorm"/>
            </w:pPr>
            <w:r>
              <w:t>FnclInst</w:t>
            </w:r>
          </w:p>
        </w:tc>
        <w:tc>
          <w:tcPr>
            <w:tcW w:w="567" w:type="dxa"/>
          </w:tcPr>
          <w:p w14:paraId="2F02C7FB" w14:textId="77777777" w:rsidR="00123CBA" w:rsidRDefault="00123CBA" w:rsidP="00CA3D1C">
            <w:pPr>
              <w:pStyle w:val="GOSTTablenorm"/>
              <w:jc w:val="center"/>
            </w:pPr>
            <w:r>
              <w:t>П</w:t>
            </w:r>
          </w:p>
        </w:tc>
        <w:tc>
          <w:tcPr>
            <w:tcW w:w="1134" w:type="dxa"/>
          </w:tcPr>
          <w:p w14:paraId="18BEA3E7" w14:textId="77777777" w:rsidR="00123CBA" w:rsidRDefault="00123CBA" w:rsidP="00CA3D1C">
            <w:pPr>
              <w:pStyle w:val="GOSTTablenorm"/>
              <w:rPr>
                <w:lang w:val="en-US"/>
              </w:rPr>
            </w:pPr>
            <w:r>
              <w:rPr>
                <w:lang w:val="en-US"/>
              </w:rPr>
              <w:t>Т(1-</w:t>
            </w:r>
            <w:r>
              <w:t>2000</w:t>
            </w:r>
            <w:r>
              <w:rPr>
                <w:lang w:val="en-US"/>
              </w:rPr>
              <w:t>)</w:t>
            </w:r>
          </w:p>
        </w:tc>
        <w:tc>
          <w:tcPr>
            <w:tcW w:w="567" w:type="dxa"/>
          </w:tcPr>
          <w:p w14:paraId="64A2A5D7" w14:textId="77777777" w:rsidR="00123CBA" w:rsidRDefault="00123CBA" w:rsidP="00CA3D1C">
            <w:pPr>
              <w:pStyle w:val="GOSTTablenorm"/>
              <w:jc w:val="center"/>
            </w:pPr>
            <w:r>
              <w:t>О</w:t>
            </w:r>
          </w:p>
        </w:tc>
        <w:tc>
          <w:tcPr>
            <w:tcW w:w="3963" w:type="dxa"/>
          </w:tcPr>
          <w:p w14:paraId="4EC1098A" w14:textId="77777777" w:rsidR="00123CBA" w:rsidRDefault="00123CBA" w:rsidP="00CA3D1C">
            <w:pPr>
              <w:pStyle w:val="GOSTTablenorm"/>
            </w:pPr>
            <w:r>
              <w:t>Полное наименование финансового органа.</w:t>
            </w:r>
          </w:p>
          <w:p w14:paraId="5E97C434" w14:textId="77777777" w:rsidR="00123CBA" w:rsidRDefault="00123CBA" w:rsidP="00CA3D1C">
            <w:pPr>
              <w:pStyle w:val="GOSTTablenorm"/>
              <w:rPr>
                <w:szCs w:val="22"/>
              </w:rPr>
            </w:pPr>
            <w:r>
              <w:rPr>
                <w:szCs w:val="22"/>
              </w:rPr>
              <w:t>Для УБП федерального уровня, указывается «Министерство финансов Российской Федерации»</w:t>
            </w:r>
          </w:p>
        </w:tc>
      </w:tr>
      <w:tr w:rsidR="00123CBA" w14:paraId="4790BEAD" w14:textId="77777777" w:rsidTr="00CA3D1C">
        <w:tc>
          <w:tcPr>
            <w:tcW w:w="1701" w:type="dxa"/>
          </w:tcPr>
          <w:p w14:paraId="11F0EC2C" w14:textId="77777777" w:rsidR="00123CBA" w:rsidRDefault="00123CBA" w:rsidP="00CA3D1C">
            <w:pPr>
              <w:pStyle w:val="GOSTTablenorm"/>
            </w:pPr>
            <w:r>
              <w:t>Код по ОКПО</w:t>
            </w:r>
          </w:p>
        </w:tc>
        <w:tc>
          <w:tcPr>
            <w:tcW w:w="1701" w:type="dxa"/>
          </w:tcPr>
          <w:p w14:paraId="62A11CBD" w14:textId="77777777" w:rsidR="00123CBA" w:rsidRDefault="00123CBA" w:rsidP="00CA3D1C">
            <w:pPr>
              <w:pStyle w:val="GOSTTablenorm"/>
            </w:pPr>
            <w:r>
              <w:t>OKPOCd</w:t>
            </w:r>
          </w:p>
        </w:tc>
        <w:tc>
          <w:tcPr>
            <w:tcW w:w="567" w:type="dxa"/>
          </w:tcPr>
          <w:p w14:paraId="59D866CF" w14:textId="77777777" w:rsidR="00123CBA" w:rsidRDefault="00123CBA" w:rsidP="00CA3D1C">
            <w:pPr>
              <w:pStyle w:val="GOSTTablenorm"/>
              <w:jc w:val="center"/>
            </w:pPr>
            <w:r>
              <w:t>П</w:t>
            </w:r>
          </w:p>
        </w:tc>
        <w:tc>
          <w:tcPr>
            <w:tcW w:w="1134" w:type="dxa"/>
          </w:tcPr>
          <w:p w14:paraId="5DECFF78" w14:textId="77777777" w:rsidR="00123CBA" w:rsidRDefault="00123CBA" w:rsidP="00CA3D1C">
            <w:pPr>
              <w:pStyle w:val="GOSTTablenorm"/>
              <w:rPr>
                <w:lang w:val="en-US"/>
              </w:rPr>
            </w:pPr>
            <w:r>
              <w:rPr>
                <w:lang w:val="en-US"/>
              </w:rPr>
              <w:t>Т(</w:t>
            </w:r>
            <w:r>
              <w:t>8</w:t>
            </w:r>
            <w:r>
              <w:rPr>
                <w:lang w:val="en-US"/>
              </w:rPr>
              <w:t>)</w:t>
            </w:r>
          </w:p>
        </w:tc>
        <w:tc>
          <w:tcPr>
            <w:tcW w:w="567" w:type="dxa"/>
          </w:tcPr>
          <w:p w14:paraId="68118A7D" w14:textId="77777777" w:rsidR="00123CBA" w:rsidRDefault="00123CBA" w:rsidP="00CA3D1C">
            <w:pPr>
              <w:pStyle w:val="GOSTTablenorm"/>
              <w:jc w:val="center"/>
            </w:pPr>
            <w:r>
              <w:t>О</w:t>
            </w:r>
          </w:p>
        </w:tc>
        <w:tc>
          <w:tcPr>
            <w:tcW w:w="3963" w:type="dxa"/>
          </w:tcPr>
          <w:p w14:paraId="03FACCD5" w14:textId="77777777" w:rsidR="00123CBA" w:rsidRDefault="00123CBA" w:rsidP="00CA3D1C">
            <w:pPr>
              <w:pStyle w:val="GOSTTablenorm"/>
            </w:pPr>
            <w:r>
              <w:t>Указывается код по ОКПО финансового органа</w:t>
            </w:r>
          </w:p>
        </w:tc>
      </w:tr>
    </w:tbl>
    <w:p w14:paraId="16EFCEA3" w14:textId="77777777" w:rsidR="00123CBA" w:rsidRDefault="00123CBA" w:rsidP="00DE1FAC">
      <w:pPr>
        <w:pStyle w:val="32"/>
      </w:pPr>
      <w:bookmarkStart w:id="4122" w:name="_Toc185883797"/>
      <w:bookmarkStart w:id="4123" w:name="_Toc199500885"/>
      <w:bookmarkStart w:id="4124" w:name="_Toc202883907"/>
      <w:r>
        <w:t>Описание комплексного типа «tMSC_GRBS»</w:t>
      </w:r>
      <w:bookmarkEnd w:id="4116"/>
      <w:bookmarkEnd w:id="4117"/>
      <w:bookmarkEnd w:id="4122"/>
      <w:bookmarkEnd w:id="4123"/>
      <w:bookmarkEnd w:id="4124"/>
    </w:p>
    <w:p w14:paraId="08D70A40" w14:textId="77777777" w:rsidR="00123CBA" w:rsidRDefault="00123CBA" w:rsidP="00123CBA">
      <w:pPr>
        <w:pStyle w:val="GOSTNormal"/>
      </w:pPr>
      <w:r>
        <w:t>Описание комплексного типа «</w:t>
      </w:r>
      <w:r>
        <w:rPr>
          <w:lang w:val="en-US"/>
        </w:rPr>
        <w:t>tMSC</w:t>
      </w:r>
      <w:r>
        <w:t>_</w:t>
      </w:r>
      <w:r>
        <w:rPr>
          <w:lang w:val="en-US"/>
        </w:rPr>
        <w:t>GRBS</w:t>
      </w:r>
      <w:r>
        <w:t>» блока «Информация о ГРБС/ГАДБ/ГАИФДБ».</w:t>
      </w:r>
    </w:p>
    <w:p w14:paraId="3CB0F438" w14:textId="77777777" w:rsidR="00123CBA" w:rsidRDefault="00123CBA" w:rsidP="002E4B3C">
      <w:pPr>
        <w:pStyle w:val="GOSTNameTable"/>
        <w:numPr>
          <w:ilvl w:val="0"/>
          <w:numId w:val="174"/>
        </w:numPr>
        <w:suppressAutoHyphens w:val="0"/>
      </w:pPr>
      <w:r>
        <w:fldChar w:fldCharType="begin"/>
      </w:r>
      <w:r>
        <w:instrText>SEQ Таблица \* ARABIC</w:instrText>
      </w:r>
      <w:r>
        <w:fldChar w:fldCharType="separate"/>
      </w:r>
      <w:bookmarkStart w:id="4125" w:name="_Ref524685974"/>
      <w:bookmarkStart w:id="4126" w:name="_Toc776487"/>
      <w:bookmarkStart w:id="4127" w:name="_Toc185882450"/>
      <w:r w:rsidR="00306405">
        <w:rPr>
          <w:noProof/>
        </w:rPr>
        <w:t>229</w:t>
      </w:r>
      <w:bookmarkEnd w:id="4125"/>
      <w:r>
        <w:fldChar w:fldCharType="end"/>
      </w:r>
      <w:r>
        <w:rPr>
          <w:rFonts w:eastAsia="Calibri"/>
        </w:rPr>
        <w:t xml:space="preserve"> – </w:t>
      </w:r>
      <w:r>
        <w:t>Описание комплексного типа «tMSC_GRBS»</w:t>
      </w:r>
      <w:bookmarkEnd w:id="4126"/>
      <w:bookmarkEnd w:id="4127"/>
    </w:p>
    <w:tbl>
      <w:tblPr>
        <w:tblStyle w:val="GOSTTable"/>
        <w:tblW w:w="5000" w:type="pct"/>
        <w:tblLayout w:type="fixed"/>
        <w:tblLook w:val="07E0" w:firstRow="1" w:lastRow="1" w:firstColumn="1" w:lastColumn="1" w:noHBand="1" w:noVBand="1"/>
      </w:tblPr>
      <w:tblGrid>
        <w:gridCol w:w="1699"/>
        <w:gridCol w:w="1703"/>
        <w:gridCol w:w="567"/>
        <w:gridCol w:w="1130"/>
        <w:gridCol w:w="566"/>
        <w:gridCol w:w="3963"/>
      </w:tblGrid>
      <w:tr w:rsidR="00123CBA" w14:paraId="708DB28B" w14:textId="77777777" w:rsidTr="00CA3D1C">
        <w:trPr>
          <w:cnfStyle w:val="100000000000" w:firstRow="1" w:lastRow="0" w:firstColumn="0" w:lastColumn="0" w:oddVBand="0" w:evenVBand="0" w:oddHBand="0" w:evenHBand="0" w:firstRowFirstColumn="0" w:firstRowLastColumn="0" w:lastRowFirstColumn="0" w:lastRowLastColumn="0"/>
          <w:trHeight w:val="283"/>
        </w:trPr>
        <w:tc>
          <w:tcPr>
            <w:tcW w:w="882" w:type="pct"/>
          </w:tcPr>
          <w:p w14:paraId="6B95E04F" w14:textId="77777777" w:rsidR="00123CBA" w:rsidRDefault="00123CBA" w:rsidP="00CA3D1C">
            <w:pPr>
              <w:pStyle w:val="GOSTTableHead"/>
            </w:pPr>
            <w:r>
              <w:t>Наименование элемента</w:t>
            </w:r>
          </w:p>
        </w:tc>
        <w:tc>
          <w:tcPr>
            <w:tcW w:w="884" w:type="pct"/>
          </w:tcPr>
          <w:p w14:paraId="6FCB19FA" w14:textId="77777777" w:rsidR="00123CBA" w:rsidRDefault="00123CBA" w:rsidP="00CA3D1C">
            <w:pPr>
              <w:pStyle w:val="GOSTTableHead"/>
            </w:pPr>
            <w:r>
              <w:t>Сокращенное наименование (код) элемента</w:t>
            </w:r>
          </w:p>
        </w:tc>
        <w:tc>
          <w:tcPr>
            <w:tcW w:w="294" w:type="pct"/>
          </w:tcPr>
          <w:p w14:paraId="5DB07F95" w14:textId="77777777" w:rsidR="00123CBA" w:rsidRDefault="00123CBA" w:rsidP="00CA3D1C">
            <w:pPr>
              <w:pStyle w:val="GOSTTableHead"/>
            </w:pPr>
            <w:r>
              <w:t>Тип</w:t>
            </w:r>
          </w:p>
        </w:tc>
        <w:tc>
          <w:tcPr>
            <w:tcW w:w="587" w:type="pct"/>
          </w:tcPr>
          <w:p w14:paraId="571B6965" w14:textId="77777777" w:rsidR="00123CBA" w:rsidRDefault="00123CBA" w:rsidP="00CA3D1C">
            <w:pPr>
              <w:pStyle w:val="GOSTTableHead"/>
            </w:pPr>
            <w:r>
              <w:t>Формат элемента</w:t>
            </w:r>
          </w:p>
        </w:tc>
        <w:tc>
          <w:tcPr>
            <w:tcW w:w="294" w:type="pct"/>
          </w:tcPr>
          <w:p w14:paraId="51A7219B" w14:textId="77777777" w:rsidR="00123CBA" w:rsidRDefault="00123CBA" w:rsidP="00CA3D1C">
            <w:pPr>
              <w:pStyle w:val="GOSTTableHead"/>
            </w:pPr>
            <w:r>
              <w:t>Обязательность</w:t>
            </w:r>
          </w:p>
        </w:tc>
        <w:tc>
          <w:tcPr>
            <w:tcW w:w="2058" w:type="pct"/>
          </w:tcPr>
          <w:p w14:paraId="13C10FF4" w14:textId="77777777" w:rsidR="00123CBA" w:rsidRDefault="00123CBA" w:rsidP="00CA3D1C">
            <w:pPr>
              <w:pStyle w:val="GOSTTableHead"/>
            </w:pPr>
            <w:r>
              <w:t>Дополнительная информация</w:t>
            </w:r>
          </w:p>
        </w:tc>
      </w:tr>
      <w:tr w:rsidR="00123CBA" w14:paraId="420F1CA6" w14:textId="77777777" w:rsidTr="00CA3D1C">
        <w:trPr>
          <w:trHeight w:val="283"/>
        </w:trPr>
        <w:tc>
          <w:tcPr>
            <w:tcW w:w="882" w:type="pct"/>
          </w:tcPr>
          <w:p w14:paraId="07077377" w14:textId="77777777" w:rsidR="00123CBA" w:rsidRDefault="00123CBA" w:rsidP="00CA3D1C">
            <w:pPr>
              <w:pStyle w:val="GOSTTablenorm"/>
            </w:pPr>
            <w:r>
              <w:t xml:space="preserve">Код </w:t>
            </w:r>
            <w:r>
              <w:rPr>
                <w:szCs w:val="22"/>
              </w:rPr>
              <w:t>ГРБС/ГАДБ/ГАИФДБ</w:t>
            </w:r>
          </w:p>
        </w:tc>
        <w:tc>
          <w:tcPr>
            <w:tcW w:w="884" w:type="pct"/>
          </w:tcPr>
          <w:p w14:paraId="43E53E2C" w14:textId="77777777" w:rsidR="00123CBA" w:rsidRDefault="00123CBA" w:rsidP="00CA3D1C">
            <w:pPr>
              <w:pStyle w:val="GOSTTablenorm"/>
              <w:rPr>
                <w:lang w:val="en-US"/>
              </w:rPr>
            </w:pPr>
            <w:r>
              <w:rPr>
                <w:lang w:val="en-US"/>
              </w:rPr>
              <w:t>Cd</w:t>
            </w:r>
          </w:p>
        </w:tc>
        <w:tc>
          <w:tcPr>
            <w:tcW w:w="294" w:type="pct"/>
          </w:tcPr>
          <w:p w14:paraId="4C8F02B0" w14:textId="77777777" w:rsidR="00123CBA" w:rsidRDefault="00123CBA" w:rsidP="00CA3D1C">
            <w:pPr>
              <w:pStyle w:val="GOSTTablenorm"/>
              <w:jc w:val="center"/>
            </w:pPr>
            <w:r>
              <w:t>П</w:t>
            </w:r>
          </w:p>
        </w:tc>
        <w:tc>
          <w:tcPr>
            <w:tcW w:w="587" w:type="pct"/>
          </w:tcPr>
          <w:p w14:paraId="2566F893" w14:textId="77777777" w:rsidR="00123CBA" w:rsidRDefault="00123CBA" w:rsidP="00CA3D1C">
            <w:pPr>
              <w:pStyle w:val="GOSTTablenorm"/>
            </w:pPr>
            <w:r>
              <w:t>Т(3)</w:t>
            </w:r>
          </w:p>
        </w:tc>
        <w:tc>
          <w:tcPr>
            <w:tcW w:w="294" w:type="pct"/>
          </w:tcPr>
          <w:p w14:paraId="7A5AE2AF" w14:textId="77777777" w:rsidR="00123CBA" w:rsidRDefault="00123CBA" w:rsidP="00CA3D1C">
            <w:pPr>
              <w:pStyle w:val="GOSTTablenorm"/>
              <w:jc w:val="center"/>
            </w:pPr>
            <w:r>
              <w:t>Н</w:t>
            </w:r>
          </w:p>
        </w:tc>
        <w:tc>
          <w:tcPr>
            <w:tcW w:w="2058" w:type="pct"/>
          </w:tcPr>
          <w:p w14:paraId="0BB75820" w14:textId="77777777" w:rsidR="00123CBA" w:rsidRDefault="00123CBA" w:rsidP="00CA3D1C">
            <w:pPr>
              <w:pStyle w:val="GOSTTablenorm"/>
            </w:pPr>
            <w:r>
              <w:t xml:space="preserve">Код главы </w:t>
            </w:r>
            <w:r>
              <w:rPr>
                <w:szCs w:val="22"/>
              </w:rPr>
              <w:t>ГРБС/ГАДБ/ГАИФДБ</w:t>
            </w:r>
            <w:r>
              <w:t xml:space="preserve"> по перечню ГАДБ, утвержденному законом (решением) о соответствующем бюджете.</w:t>
            </w:r>
          </w:p>
          <w:p w14:paraId="13BC838B" w14:textId="77777777" w:rsidR="00123CBA" w:rsidRDefault="00123CBA" w:rsidP="00CA3D1C">
            <w:pPr>
              <w:pStyle w:val="GOSTTablenorm"/>
              <w:rPr>
                <w:b/>
                <w:bCs/>
              </w:rPr>
            </w:pPr>
            <w:r>
              <w:rPr>
                <w:bCs/>
              </w:rPr>
              <w:t>Не указывается для АУ, БУ</w:t>
            </w:r>
          </w:p>
        </w:tc>
      </w:tr>
      <w:tr w:rsidR="00123CBA" w14:paraId="39A2EE6B" w14:textId="77777777" w:rsidTr="00CA3D1C">
        <w:trPr>
          <w:trHeight w:val="283"/>
        </w:trPr>
        <w:tc>
          <w:tcPr>
            <w:tcW w:w="882" w:type="pct"/>
          </w:tcPr>
          <w:p w14:paraId="58CAEC23" w14:textId="77777777" w:rsidR="00123CBA" w:rsidRDefault="00123CBA" w:rsidP="00CA3D1C">
            <w:pPr>
              <w:pStyle w:val="GOSTTablenorm"/>
            </w:pPr>
            <w:r>
              <w:t xml:space="preserve">Наименование </w:t>
            </w:r>
            <w:r>
              <w:rPr>
                <w:szCs w:val="24"/>
              </w:rPr>
              <w:t>ГРБС/ГАДБ/ГАИФДБ</w:t>
            </w:r>
          </w:p>
        </w:tc>
        <w:tc>
          <w:tcPr>
            <w:tcW w:w="884" w:type="pct"/>
          </w:tcPr>
          <w:p w14:paraId="7BD1E0C4" w14:textId="77777777" w:rsidR="00123CBA" w:rsidRDefault="00123CBA" w:rsidP="00CA3D1C">
            <w:pPr>
              <w:pStyle w:val="GOSTTablenorm"/>
              <w:rPr>
                <w:lang w:val="en-US"/>
              </w:rPr>
            </w:pPr>
            <w:r>
              <w:t>Nm</w:t>
            </w:r>
          </w:p>
        </w:tc>
        <w:tc>
          <w:tcPr>
            <w:tcW w:w="294" w:type="pct"/>
          </w:tcPr>
          <w:p w14:paraId="3DA8A82E" w14:textId="77777777" w:rsidR="00123CBA" w:rsidRDefault="00123CBA" w:rsidP="00CA3D1C">
            <w:pPr>
              <w:pStyle w:val="GOSTTablenorm"/>
              <w:jc w:val="center"/>
            </w:pPr>
            <w:r>
              <w:t>П</w:t>
            </w:r>
          </w:p>
        </w:tc>
        <w:tc>
          <w:tcPr>
            <w:tcW w:w="587" w:type="pct"/>
          </w:tcPr>
          <w:p w14:paraId="0A48B29F" w14:textId="77777777" w:rsidR="00123CBA" w:rsidRDefault="00123CBA" w:rsidP="00CA3D1C">
            <w:pPr>
              <w:pStyle w:val="GOSTTablenorm"/>
            </w:pPr>
            <w:r>
              <w:t>Т(1-2000)</w:t>
            </w:r>
          </w:p>
        </w:tc>
        <w:tc>
          <w:tcPr>
            <w:tcW w:w="294" w:type="pct"/>
          </w:tcPr>
          <w:p w14:paraId="21F9434C" w14:textId="77777777" w:rsidR="00123CBA" w:rsidRDefault="00123CBA" w:rsidP="00CA3D1C">
            <w:pPr>
              <w:pStyle w:val="GOSTTablenorm"/>
              <w:jc w:val="center"/>
            </w:pPr>
            <w:r>
              <w:t>Н</w:t>
            </w:r>
          </w:p>
        </w:tc>
        <w:tc>
          <w:tcPr>
            <w:tcW w:w="2058" w:type="pct"/>
          </w:tcPr>
          <w:p w14:paraId="729783A9" w14:textId="77777777" w:rsidR="00123CBA" w:rsidRDefault="00123CBA" w:rsidP="00CA3D1C">
            <w:pPr>
              <w:pStyle w:val="GOSTTablenorm"/>
            </w:pPr>
            <w:r>
              <w:t xml:space="preserve">Полное наименование </w:t>
            </w:r>
            <w:r>
              <w:rPr>
                <w:szCs w:val="22"/>
              </w:rPr>
              <w:t>ГРБС/ГАДБ/ГАИФДБ</w:t>
            </w:r>
            <w:r>
              <w:t>, в ведении которого находится клиент, формирующий Заявку</w:t>
            </w:r>
          </w:p>
        </w:tc>
      </w:tr>
    </w:tbl>
    <w:p w14:paraId="3AA15ACF" w14:textId="77777777" w:rsidR="00123CBA" w:rsidRDefault="00123CBA" w:rsidP="00DE1FAC">
      <w:pPr>
        <w:pStyle w:val="32"/>
      </w:pPr>
      <w:bookmarkStart w:id="4128" w:name="_Toc199500886"/>
      <w:bookmarkStart w:id="4129" w:name="_Toc202883908"/>
      <w:r>
        <w:t>Описание комплексного типа «tSGNNmPs1»</w:t>
      </w:r>
      <w:bookmarkEnd w:id="4128"/>
      <w:bookmarkEnd w:id="4129"/>
    </w:p>
    <w:p w14:paraId="5B258C2B" w14:textId="77777777" w:rsidR="00123CBA" w:rsidRDefault="00123CBA" w:rsidP="00123CBA">
      <w:pPr>
        <w:pStyle w:val="GOSTNormal"/>
      </w:pPr>
      <w:r>
        <w:t xml:space="preserve">Описание комплексного типа </w:t>
      </w:r>
      <w:r>
        <w:rPr>
          <w:rFonts w:eastAsia="Calibri"/>
        </w:rPr>
        <w:t>«</w:t>
      </w:r>
      <w:r>
        <w:t>tSGNNmPs1» блоков «</w:t>
      </w:r>
      <w:r>
        <w:rPr>
          <w:szCs w:val="22"/>
        </w:rPr>
        <w:t>Данные о руководителе</w:t>
      </w:r>
      <w:r>
        <w:t>» и «</w:t>
      </w:r>
      <w:r>
        <w:rPr>
          <w:szCs w:val="22"/>
        </w:rPr>
        <w:t>Данные о главном бухгалтере</w:t>
      </w:r>
      <w:r>
        <w:t>».</w:t>
      </w:r>
    </w:p>
    <w:p w14:paraId="4A7F26B6" w14:textId="77777777" w:rsidR="00123CBA" w:rsidRDefault="00123CBA" w:rsidP="002E4B3C">
      <w:pPr>
        <w:pStyle w:val="GOSTNameTable"/>
        <w:numPr>
          <w:ilvl w:val="0"/>
          <w:numId w:val="174"/>
        </w:numPr>
        <w:suppressAutoHyphens w:val="0"/>
      </w:pPr>
      <w:r>
        <w:fldChar w:fldCharType="begin"/>
      </w:r>
      <w:r>
        <w:instrText>SEQ Таблица \* ARABIC</w:instrText>
      </w:r>
      <w:r>
        <w:fldChar w:fldCharType="separate"/>
      </w:r>
      <w:r w:rsidR="00306405">
        <w:rPr>
          <w:noProof/>
        </w:rPr>
        <w:t>230</w:t>
      </w:r>
      <w:r>
        <w:fldChar w:fldCharType="end"/>
      </w:r>
      <w:r>
        <w:rPr>
          <w:rFonts w:eastAsia="Calibri"/>
        </w:rPr>
        <w:t xml:space="preserve"> – </w:t>
      </w:r>
      <w:r>
        <w:t>Описание комплексного типа «tSGNNmPs1»</w:t>
      </w:r>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123CBA" w14:paraId="65EF12DA" w14:textId="77777777" w:rsidTr="00CA3D1C">
        <w:trPr>
          <w:cnfStyle w:val="100000000000" w:firstRow="1" w:lastRow="0" w:firstColumn="0" w:lastColumn="0" w:oddVBand="0" w:evenVBand="0" w:oddHBand="0" w:evenHBand="0" w:firstRowFirstColumn="0" w:firstRowLastColumn="0" w:lastRowFirstColumn="0" w:lastRowLastColumn="0"/>
        </w:trPr>
        <w:tc>
          <w:tcPr>
            <w:tcW w:w="1701" w:type="dxa"/>
          </w:tcPr>
          <w:p w14:paraId="0AFCECD6" w14:textId="77777777" w:rsidR="00123CBA" w:rsidRDefault="00123CBA" w:rsidP="00CA3D1C">
            <w:pPr>
              <w:pStyle w:val="GOSTTableHead"/>
            </w:pPr>
            <w:r>
              <w:t>Наименование элемента</w:t>
            </w:r>
          </w:p>
        </w:tc>
        <w:tc>
          <w:tcPr>
            <w:tcW w:w="1701" w:type="dxa"/>
          </w:tcPr>
          <w:p w14:paraId="2416839E" w14:textId="77777777" w:rsidR="00123CBA" w:rsidRDefault="00123CBA" w:rsidP="00CA3D1C">
            <w:pPr>
              <w:pStyle w:val="GOSTTableHead"/>
            </w:pPr>
            <w:r>
              <w:t>Сокращенное наименование (код) элемента</w:t>
            </w:r>
          </w:p>
        </w:tc>
        <w:tc>
          <w:tcPr>
            <w:tcW w:w="567" w:type="dxa"/>
          </w:tcPr>
          <w:p w14:paraId="0EC40EE1" w14:textId="77777777" w:rsidR="00123CBA" w:rsidRDefault="00123CBA" w:rsidP="00CA3D1C">
            <w:pPr>
              <w:pStyle w:val="GOSTTableHead"/>
            </w:pPr>
            <w:r>
              <w:t>Тип</w:t>
            </w:r>
          </w:p>
        </w:tc>
        <w:tc>
          <w:tcPr>
            <w:tcW w:w="1134" w:type="dxa"/>
          </w:tcPr>
          <w:p w14:paraId="127B9659" w14:textId="77777777" w:rsidR="00123CBA" w:rsidRDefault="00123CBA" w:rsidP="00CA3D1C">
            <w:pPr>
              <w:pStyle w:val="GOSTTableHead"/>
            </w:pPr>
            <w:r>
              <w:t>Формат элемента</w:t>
            </w:r>
          </w:p>
        </w:tc>
        <w:tc>
          <w:tcPr>
            <w:tcW w:w="567" w:type="dxa"/>
          </w:tcPr>
          <w:p w14:paraId="2A43882F" w14:textId="77777777" w:rsidR="00123CBA" w:rsidRDefault="00123CBA" w:rsidP="00CA3D1C">
            <w:pPr>
              <w:pStyle w:val="GOSTTableHead"/>
            </w:pPr>
            <w:r>
              <w:t>Обязательность</w:t>
            </w:r>
          </w:p>
        </w:tc>
        <w:tc>
          <w:tcPr>
            <w:tcW w:w="3963" w:type="dxa"/>
          </w:tcPr>
          <w:p w14:paraId="7BCC4139" w14:textId="77777777" w:rsidR="00123CBA" w:rsidRDefault="00123CBA" w:rsidP="00CA3D1C">
            <w:pPr>
              <w:pStyle w:val="EBTableHead"/>
              <w:ind w:left="0" w:right="0"/>
              <w:rPr>
                <w:sz w:val="22"/>
                <w:szCs w:val="22"/>
              </w:rPr>
            </w:pPr>
            <w:r>
              <w:rPr>
                <w:bCs w:val="0"/>
                <w:sz w:val="22"/>
                <w:szCs w:val="22"/>
              </w:rPr>
              <w:t>Дополнительная информация</w:t>
            </w:r>
          </w:p>
        </w:tc>
      </w:tr>
      <w:tr w:rsidR="00123CBA" w14:paraId="5B540B6F" w14:textId="77777777" w:rsidTr="00CA3D1C">
        <w:tc>
          <w:tcPr>
            <w:tcW w:w="1701" w:type="dxa"/>
          </w:tcPr>
          <w:p w14:paraId="1FB32BCF" w14:textId="77777777" w:rsidR="00123CBA" w:rsidRDefault="00123CBA" w:rsidP="00CA3D1C">
            <w:pPr>
              <w:pStyle w:val="GOSTTablenorm"/>
              <w:rPr>
                <w:szCs w:val="22"/>
              </w:rPr>
            </w:pPr>
            <w:r>
              <w:rPr>
                <w:color w:val="000000"/>
                <w:szCs w:val="22"/>
              </w:rPr>
              <w:t>Должность</w:t>
            </w:r>
          </w:p>
        </w:tc>
        <w:tc>
          <w:tcPr>
            <w:tcW w:w="1701" w:type="dxa"/>
          </w:tcPr>
          <w:p w14:paraId="37A46C48" w14:textId="77777777" w:rsidR="00123CBA" w:rsidRDefault="00123CBA" w:rsidP="00CA3D1C">
            <w:pPr>
              <w:pStyle w:val="GOSTTablenorm"/>
              <w:rPr>
                <w:szCs w:val="22"/>
                <w:lang w:val="en-US"/>
              </w:rPr>
            </w:pPr>
            <w:r>
              <w:rPr>
                <w:color w:val="000000"/>
                <w:szCs w:val="22"/>
              </w:rPr>
              <w:t>Pst</w:t>
            </w:r>
          </w:p>
        </w:tc>
        <w:tc>
          <w:tcPr>
            <w:tcW w:w="567" w:type="dxa"/>
          </w:tcPr>
          <w:p w14:paraId="39DAD5F5" w14:textId="77777777" w:rsidR="00123CBA" w:rsidRDefault="00123CBA" w:rsidP="00CA3D1C">
            <w:pPr>
              <w:pStyle w:val="GOSTTablenorm"/>
              <w:jc w:val="center"/>
              <w:rPr>
                <w:szCs w:val="22"/>
              </w:rPr>
            </w:pPr>
            <w:r>
              <w:rPr>
                <w:szCs w:val="22"/>
              </w:rPr>
              <w:t>П</w:t>
            </w:r>
          </w:p>
        </w:tc>
        <w:tc>
          <w:tcPr>
            <w:tcW w:w="1134" w:type="dxa"/>
          </w:tcPr>
          <w:p w14:paraId="1B4EDCA4" w14:textId="77777777" w:rsidR="00123CBA" w:rsidRDefault="00123CBA" w:rsidP="00CA3D1C">
            <w:pPr>
              <w:pStyle w:val="GOSTTablenorm"/>
              <w:rPr>
                <w:szCs w:val="22"/>
              </w:rPr>
            </w:pPr>
            <w:r>
              <w:rPr>
                <w:color w:val="000000"/>
                <w:szCs w:val="22"/>
                <w:lang w:val="en-US"/>
              </w:rPr>
              <w:t>Т(1-</w:t>
            </w:r>
            <w:r>
              <w:rPr>
                <w:color w:val="000000"/>
                <w:szCs w:val="22"/>
              </w:rPr>
              <w:t>1</w:t>
            </w:r>
            <w:r>
              <w:rPr>
                <w:color w:val="000000"/>
                <w:szCs w:val="22"/>
                <w:lang w:val="en-US"/>
              </w:rPr>
              <w:t>00)</w:t>
            </w:r>
          </w:p>
        </w:tc>
        <w:tc>
          <w:tcPr>
            <w:tcW w:w="567" w:type="dxa"/>
          </w:tcPr>
          <w:p w14:paraId="3B7341BE" w14:textId="77777777" w:rsidR="00123CBA" w:rsidRDefault="00123CBA" w:rsidP="00CA3D1C">
            <w:pPr>
              <w:pStyle w:val="GOSTTablenorm"/>
              <w:jc w:val="center"/>
              <w:rPr>
                <w:szCs w:val="22"/>
              </w:rPr>
            </w:pPr>
            <w:r>
              <w:rPr>
                <w:szCs w:val="22"/>
              </w:rPr>
              <w:t>Н</w:t>
            </w:r>
          </w:p>
        </w:tc>
        <w:tc>
          <w:tcPr>
            <w:tcW w:w="3963" w:type="dxa"/>
          </w:tcPr>
          <w:p w14:paraId="4FADD869" w14:textId="77777777" w:rsidR="00123CBA" w:rsidRDefault="00123CBA" w:rsidP="00CA3D1C">
            <w:pPr>
              <w:pStyle w:val="GOSTTablenorm"/>
              <w:rPr>
                <w:szCs w:val="22"/>
              </w:rPr>
            </w:pPr>
            <w:r>
              <w:rPr>
                <w:szCs w:val="22"/>
              </w:rPr>
              <w:t>Указывается</w:t>
            </w:r>
            <w:r>
              <w:rPr>
                <w:color w:val="000000"/>
                <w:szCs w:val="22"/>
              </w:rPr>
              <w:t xml:space="preserve"> должность</w:t>
            </w:r>
          </w:p>
        </w:tc>
      </w:tr>
      <w:tr w:rsidR="00123CBA" w14:paraId="2A111FB2" w14:textId="77777777" w:rsidTr="00CA3D1C">
        <w:tc>
          <w:tcPr>
            <w:tcW w:w="1701" w:type="dxa"/>
          </w:tcPr>
          <w:p w14:paraId="4247929E" w14:textId="77777777" w:rsidR="00123CBA" w:rsidRDefault="00123CBA" w:rsidP="00CA3D1C">
            <w:pPr>
              <w:pStyle w:val="GOSTTablenorm"/>
              <w:rPr>
                <w:color w:val="000000"/>
                <w:szCs w:val="22"/>
              </w:rPr>
            </w:pPr>
            <w:r>
              <w:rPr>
                <w:color w:val="000000"/>
                <w:szCs w:val="22"/>
              </w:rPr>
              <w:t>Расшифровка подписи</w:t>
            </w:r>
          </w:p>
        </w:tc>
        <w:tc>
          <w:tcPr>
            <w:tcW w:w="1701" w:type="dxa"/>
          </w:tcPr>
          <w:p w14:paraId="4ED08373" w14:textId="77777777" w:rsidR="00123CBA" w:rsidRDefault="00123CBA" w:rsidP="00CA3D1C">
            <w:pPr>
              <w:pStyle w:val="GOSTTablenorm"/>
              <w:rPr>
                <w:color w:val="000000"/>
                <w:szCs w:val="22"/>
              </w:rPr>
            </w:pPr>
            <w:r>
              <w:rPr>
                <w:color w:val="000000"/>
                <w:szCs w:val="22"/>
              </w:rPr>
              <w:t>FIO</w:t>
            </w:r>
          </w:p>
        </w:tc>
        <w:tc>
          <w:tcPr>
            <w:tcW w:w="567" w:type="dxa"/>
          </w:tcPr>
          <w:p w14:paraId="304FBAA1" w14:textId="77777777" w:rsidR="00123CBA" w:rsidRDefault="00123CBA" w:rsidP="00CA3D1C">
            <w:pPr>
              <w:pStyle w:val="GOSTTablenorm"/>
              <w:jc w:val="center"/>
              <w:rPr>
                <w:szCs w:val="22"/>
              </w:rPr>
            </w:pPr>
            <w:r>
              <w:rPr>
                <w:szCs w:val="22"/>
              </w:rPr>
              <w:t>П</w:t>
            </w:r>
          </w:p>
        </w:tc>
        <w:tc>
          <w:tcPr>
            <w:tcW w:w="1134" w:type="dxa"/>
          </w:tcPr>
          <w:p w14:paraId="7DB782E2" w14:textId="77777777" w:rsidR="00123CBA" w:rsidRDefault="00123CBA" w:rsidP="00CA3D1C">
            <w:pPr>
              <w:pStyle w:val="GOSTTablenorm"/>
              <w:rPr>
                <w:color w:val="000000"/>
                <w:szCs w:val="22"/>
                <w:lang w:val="en-US"/>
              </w:rPr>
            </w:pPr>
            <w:r>
              <w:rPr>
                <w:color w:val="000000"/>
                <w:szCs w:val="22"/>
                <w:lang w:val="en-US"/>
              </w:rPr>
              <w:t>Т(1-</w:t>
            </w:r>
            <w:r>
              <w:rPr>
                <w:color w:val="000000"/>
                <w:szCs w:val="22"/>
              </w:rPr>
              <w:t>50</w:t>
            </w:r>
            <w:r>
              <w:rPr>
                <w:color w:val="000000"/>
                <w:szCs w:val="22"/>
                <w:lang w:val="en-US"/>
              </w:rPr>
              <w:t>)</w:t>
            </w:r>
          </w:p>
        </w:tc>
        <w:tc>
          <w:tcPr>
            <w:tcW w:w="567" w:type="dxa"/>
          </w:tcPr>
          <w:p w14:paraId="0425147D" w14:textId="77777777" w:rsidR="00123CBA" w:rsidRDefault="00123CBA" w:rsidP="00CA3D1C">
            <w:pPr>
              <w:pStyle w:val="GOSTTablenorm"/>
              <w:jc w:val="center"/>
              <w:rPr>
                <w:szCs w:val="22"/>
              </w:rPr>
            </w:pPr>
            <w:r>
              <w:rPr>
                <w:szCs w:val="22"/>
              </w:rPr>
              <w:t>Н</w:t>
            </w:r>
          </w:p>
        </w:tc>
        <w:tc>
          <w:tcPr>
            <w:tcW w:w="3963" w:type="dxa"/>
          </w:tcPr>
          <w:p w14:paraId="1D8FA09B" w14:textId="77777777" w:rsidR="00123CBA" w:rsidRDefault="00123CBA" w:rsidP="00CA3D1C">
            <w:pPr>
              <w:pStyle w:val="GOSTTablenorm"/>
              <w:rPr>
                <w:szCs w:val="22"/>
              </w:rPr>
            </w:pPr>
            <w:r>
              <w:rPr>
                <w:szCs w:val="22"/>
              </w:rPr>
              <w:t>Р</w:t>
            </w:r>
            <w:r>
              <w:t>асшифровка подписи с указанием инициалов и фамилии</w:t>
            </w:r>
          </w:p>
        </w:tc>
      </w:tr>
    </w:tbl>
    <w:p w14:paraId="6DF9AAC8" w14:textId="77777777" w:rsidR="00123CBA" w:rsidRDefault="00123CBA" w:rsidP="00DE1FAC">
      <w:pPr>
        <w:pStyle w:val="32"/>
      </w:pPr>
      <w:bookmarkStart w:id="4130" w:name="_Toc199500887"/>
      <w:bookmarkStart w:id="4131" w:name="_Toc202883909"/>
      <w:r>
        <w:lastRenderedPageBreak/>
        <w:t>Описание комплексного типа «tMSC_MrkOrFK»</w:t>
      </w:r>
      <w:bookmarkEnd w:id="4130"/>
      <w:bookmarkEnd w:id="4131"/>
    </w:p>
    <w:p w14:paraId="1E19A090" w14:textId="77777777" w:rsidR="00123CBA" w:rsidRDefault="00123CBA" w:rsidP="00123CBA">
      <w:pPr>
        <w:pStyle w:val="GOSTNormal"/>
      </w:pPr>
      <w:r>
        <w:t>Описание комплексного типа «</w:t>
      </w:r>
      <w:r>
        <w:rPr>
          <w:rFonts w:eastAsia="Calibri"/>
        </w:rPr>
        <w:t>tMSC_MrkOrFK</w:t>
      </w:r>
      <w:r>
        <w:t>» блока «Отметка ТОФК».</w:t>
      </w:r>
    </w:p>
    <w:p w14:paraId="583168FC" w14:textId="77777777" w:rsidR="00123CBA" w:rsidRDefault="00123CBA" w:rsidP="002E4B3C">
      <w:pPr>
        <w:pStyle w:val="GOSTNameTable"/>
        <w:numPr>
          <w:ilvl w:val="0"/>
          <w:numId w:val="174"/>
        </w:numPr>
        <w:suppressAutoHyphens w:val="0"/>
        <w:rPr>
          <w:rFonts w:eastAsia="Calibri"/>
        </w:rPr>
      </w:pPr>
      <w:r>
        <w:rPr>
          <w:rFonts w:eastAsia="Calibri"/>
        </w:rPr>
        <w:fldChar w:fldCharType="begin"/>
      </w:r>
      <w:r>
        <w:rPr>
          <w:rFonts w:eastAsia="Calibri"/>
        </w:rPr>
        <w:instrText xml:space="preserve"> SEQ Таблица \* ARABIC </w:instrText>
      </w:r>
      <w:r>
        <w:rPr>
          <w:rFonts w:eastAsia="Calibri"/>
        </w:rPr>
        <w:fldChar w:fldCharType="separate"/>
      </w:r>
      <w:r w:rsidR="00306405">
        <w:rPr>
          <w:rFonts w:eastAsia="Calibri"/>
          <w:noProof/>
        </w:rPr>
        <w:t>231</w:t>
      </w:r>
      <w:r>
        <w:rPr>
          <w:rFonts w:eastAsia="Calibri"/>
        </w:rPr>
        <w:fldChar w:fldCharType="end"/>
      </w:r>
      <w:r>
        <w:rPr>
          <w:rFonts w:eastAsia="Calibri"/>
        </w:rPr>
        <w:t xml:space="preserve"> – Описание комплексного типа «tMSC_MrkOrFK»</w:t>
      </w:r>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123CBA" w14:paraId="4BA0AD1D" w14:textId="77777777" w:rsidTr="00CA3D1C">
        <w:trPr>
          <w:cnfStyle w:val="100000000000" w:firstRow="1" w:lastRow="0" w:firstColumn="0" w:lastColumn="0" w:oddVBand="0" w:evenVBand="0" w:oddHBand="0" w:evenHBand="0" w:firstRowFirstColumn="0" w:firstRowLastColumn="0" w:lastRowFirstColumn="0" w:lastRowLastColumn="0"/>
        </w:trPr>
        <w:tc>
          <w:tcPr>
            <w:tcW w:w="1700" w:type="dxa"/>
          </w:tcPr>
          <w:p w14:paraId="7A957FFB" w14:textId="77777777" w:rsidR="00123CBA" w:rsidRDefault="00123CBA" w:rsidP="00CA3D1C">
            <w:pPr>
              <w:pStyle w:val="GOSTTableHead"/>
            </w:pPr>
            <w:r>
              <w:t>Наименование элемента</w:t>
            </w:r>
          </w:p>
        </w:tc>
        <w:tc>
          <w:tcPr>
            <w:tcW w:w="1701" w:type="dxa"/>
          </w:tcPr>
          <w:p w14:paraId="545BCABA" w14:textId="77777777" w:rsidR="00123CBA" w:rsidRDefault="00123CBA" w:rsidP="00CA3D1C">
            <w:pPr>
              <w:pStyle w:val="GOSTTableHead"/>
            </w:pPr>
            <w:r>
              <w:t>Сокращенное наименование (код) элемента</w:t>
            </w:r>
          </w:p>
        </w:tc>
        <w:tc>
          <w:tcPr>
            <w:tcW w:w="567" w:type="dxa"/>
          </w:tcPr>
          <w:p w14:paraId="607D15DD" w14:textId="77777777" w:rsidR="00123CBA" w:rsidRDefault="00123CBA" w:rsidP="00CA3D1C">
            <w:pPr>
              <w:pStyle w:val="GOSTTableHead"/>
            </w:pPr>
            <w:r>
              <w:t>Тип</w:t>
            </w:r>
          </w:p>
        </w:tc>
        <w:tc>
          <w:tcPr>
            <w:tcW w:w="1134" w:type="dxa"/>
          </w:tcPr>
          <w:p w14:paraId="39BCA663" w14:textId="77777777" w:rsidR="00123CBA" w:rsidRDefault="00123CBA" w:rsidP="00CA3D1C">
            <w:pPr>
              <w:pStyle w:val="GOSTTableHead"/>
            </w:pPr>
            <w:r>
              <w:t>Формат элемента</w:t>
            </w:r>
          </w:p>
        </w:tc>
        <w:tc>
          <w:tcPr>
            <w:tcW w:w="567" w:type="dxa"/>
          </w:tcPr>
          <w:p w14:paraId="1547FB69" w14:textId="77777777" w:rsidR="00123CBA" w:rsidRDefault="00123CBA" w:rsidP="00CA3D1C">
            <w:pPr>
              <w:pStyle w:val="GOSTTableHead"/>
            </w:pPr>
            <w:r>
              <w:t>Обязательность</w:t>
            </w:r>
          </w:p>
        </w:tc>
        <w:tc>
          <w:tcPr>
            <w:tcW w:w="3963" w:type="dxa"/>
          </w:tcPr>
          <w:p w14:paraId="05849DA6" w14:textId="77777777" w:rsidR="00123CBA" w:rsidRDefault="00123CBA" w:rsidP="00CA3D1C">
            <w:pPr>
              <w:pStyle w:val="GOSTTableHead"/>
              <w:rPr>
                <w:szCs w:val="22"/>
              </w:rPr>
            </w:pPr>
            <w:r>
              <w:rPr>
                <w:szCs w:val="22"/>
              </w:rPr>
              <w:t>Дополнительная информация</w:t>
            </w:r>
          </w:p>
        </w:tc>
      </w:tr>
      <w:tr w:rsidR="00123CBA" w14:paraId="7C78DA6A" w14:textId="77777777" w:rsidTr="00CA3D1C">
        <w:tc>
          <w:tcPr>
            <w:tcW w:w="1700" w:type="dxa"/>
          </w:tcPr>
          <w:p w14:paraId="6E1E1A22" w14:textId="77777777" w:rsidR="00123CBA" w:rsidRDefault="00123CBA" w:rsidP="00CA3D1C">
            <w:pPr>
              <w:pStyle w:val="GOSTTablenorm"/>
              <w:rPr>
                <w:szCs w:val="22"/>
              </w:rPr>
            </w:pPr>
            <w:r>
              <w:t>Номер документа</w:t>
            </w:r>
          </w:p>
        </w:tc>
        <w:tc>
          <w:tcPr>
            <w:tcW w:w="1701" w:type="dxa"/>
          </w:tcPr>
          <w:p w14:paraId="13DD7A13" w14:textId="77777777" w:rsidR="00123CBA" w:rsidRDefault="00123CBA" w:rsidP="00CA3D1C">
            <w:pPr>
              <w:pStyle w:val="GOSTTablenorm"/>
              <w:rPr>
                <w:lang w:val="en-US"/>
              </w:rPr>
            </w:pPr>
            <w:r>
              <w:rPr>
                <w:lang w:val="en-US"/>
              </w:rPr>
              <w:t>RqstNm</w:t>
            </w:r>
          </w:p>
        </w:tc>
        <w:tc>
          <w:tcPr>
            <w:tcW w:w="567" w:type="dxa"/>
          </w:tcPr>
          <w:p w14:paraId="32A0D7C9" w14:textId="77777777" w:rsidR="00123CBA" w:rsidRDefault="00123CBA" w:rsidP="00CA3D1C">
            <w:pPr>
              <w:pStyle w:val="GOSTTablenorm"/>
              <w:jc w:val="center"/>
            </w:pPr>
            <w:r>
              <w:t>П</w:t>
            </w:r>
          </w:p>
        </w:tc>
        <w:tc>
          <w:tcPr>
            <w:tcW w:w="1134" w:type="dxa"/>
          </w:tcPr>
          <w:p w14:paraId="5F830C4A" w14:textId="77777777" w:rsidR="00123CBA" w:rsidRDefault="00123CBA" w:rsidP="00CA3D1C">
            <w:pPr>
              <w:pStyle w:val="GOSTTablenorm"/>
            </w:pPr>
            <w:r>
              <w:t>Т(1-15)</w:t>
            </w:r>
          </w:p>
        </w:tc>
        <w:tc>
          <w:tcPr>
            <w:tcW w:w="567" w:type="dxa"/>
          </w:tcPr>
          <w:p w14:paraId="417B5DA8" w14:textId="77777777" w:rsidR="00123CBA" w:rsidRDefault="00123CBA" w:rsidP="00CA3D1C">
            <w:pPr>
              <w:pStyle w:val="GOSTTablenorm"/>
              <w:jc w:val="center"/>
            </w:pPr>
            <w:r>
              <w:t>О</w:t>
            </w:r>
          </w:p>
        </w:tc>
        <w:tc>
          <w:tcPr>
            <w:tcW w:w="3963" w:type="dxa"/>
          </w:tcPr>
          <w:p w14:paraId="34C4C9A7" w14:textId="77777777" w:rsidR="00123CBA" w:rsidRDefault="00123CBA" w:rsidP="00CA3D1C">
            <w:pPr>
              <w:pStyle w:val="GOSTTablenorm"/>
            </w:pPr>
            <w:r>
              <w:t>Номер документа, присвоенный в ТОФК, принявшем документ</w:t>
            </w:r>
          </w:p>
        </w:tc>
      </w:tr>
      <w:tr w:rsidR="00123CBA" w14:paraId="1D6AAC44" w14:textId="77777777" w:rsidTr="00CA3D1C">
        <w:tc>
          <w:tcPr>
            <w:tcW w:w="1700" w:type="dxa"/>
          </w:tcPr>
          <w:p w14:paraId="4360110A" w14:textId="77777777" w:rsidR="00123CBA" w:rsidRDefault="00123CBA" w:rsidP="00CA3D1C">
            <w:pPr>
              <w:pStyle w:val="GOSTTablenorm"/>
              <w:rPr>
                <w:szCs w:val="22"/>
              </w:rPr>
            </w:pPr>
            <w:r>
              <w:t>Дата отметки</w:t>
            </w:r>
          </w:p>
        </w:tc>
        <w:tc>
          <w:tcPr>
            <w:tcW w:w="1701" w:type="dxa"/>
          </w:tcPr>
          <w:p w14:paraId="577A8246" w14:textId="77777777" w:rsidR="00123CBA" w:rsidRDefault="00123CBA" w:rsidP="00CA3D1C">
            <w:pPr>
              <w:pStyle w:val="GOSTTablenorm"/>
              <w:rPr>
                <w:lang w:val="en-US"/>
              </w:rPr>
            </w:pPr>
            <w:r>
              <w:rPr>
                <w:lang w:val="en-US"/>
              </w:rPr>
              <w:t>RgsDt</w:t>
            </w:r>
          </w:p>
        </w:tc>
        <w:tc>
          <w:tcPr>
            <w:tcW w:w="567" w:type="dxa"/>
          </w:tcPr>
          <w:p w14:paraId="11E4A8E0" w14:textId="77777777" w:rsidR="00123CBA" w:rsidRDefault="00123CBA" w:rsidP="00CA3D1C">
            <w:pPr>
              <w:pStyle w:val="GOSTTablenorm"/>
              <w:jc w:val="center"/>
            </w:pPr>
            <w:r>
              <w:t>П</w:t>
            </w:r>
          </w:p>
        </w:tc>
        <w:tc>
          <w:tcPr>
            <w:tcW w:w="1134" w:type="dxa"/>
          </w:tcPr>
          <w:p w14:paraId="0C2F4D01" w14:textId="77777777" w:rsidR="00123CBA" w:rsidRDefault="00123CBA" w:rsidP="00CA3D1C">
            <w:pPr>
              <w:pStyle w:val="GOSTTablenorm"/>
              <w:rPr>
                <w:lang w:val="en-US"/>
              </w:rPr>
            </w:pPr>
            <w:r>
              <w:rPr>
                <w:szCs w:val="22"/>
                <w:lang w:val="en-US"/>
              </w:rPr>
              <w:t>Date</w:t>
            </w:r>
          </w:p>
        </w:tc>
        <w:tc>
          <w:tcPr>
            <w:tcW w:w="567" w:type="dxa"/>
          </w:tcPr>
          <w:p w14:paraId="0DA9D89D" w14:textId="77777777" w:rsidR="00123CBA" w:rsidRDefault="00123CBA" w:rsidP="00CA3D1C">
            <w:pPr>
              <w:pStyle w:val="GOSTTablenorm"/>
              <w:jc w:val="center"/>
            </w:pPr>
            <w:r>
              <w:t>О</w:t>
            </w:r>
          </w:p>
        </w:tc>
        <w:tc>
          <w:tcPr>
            <w:tcW w:w="3963" w:type="dxa"/>
          </w:tcPr>
          <w:p w14:paraId="47E7A9D2" w14:textId="77777777" w:rsidR="00123CBA" w:rsidRDefault="00123CBA" w:rsidP="00CA3D1C">
            <w:pPr>
              <w:pStyle w:val="GOSTTablenorm"/>
            </w:pPr>
            <w:r>
              <w:t>Дата принятия документа ТОФК</w:t>
            </w:r>
          </w:p>
        </w:tc>
      </w:tr>
      <w:tr w:rsidR="00123CBA" w14:paraId="07D37044" w14:textId="77777777" w:rsidTr="00CA3D1C">
        <w:tc>
          <w:tcPr>
            <w:tcW w:w="1700" w:type="dxa"/>
          </w:tcPr>
          <w:p w14:paraId="205F716A" w14:textId="77777777" w:rsidR="00123CBA" w:rsidRDefault="00123CBA" w:rsidP="00CA3D1C">
            <w:pPr>
              <w:pStyle w:val="GOSTTablenorm"/>
              <w:rPr>
                <w:szCs w:val="22"/>
                <w:lang w:val="en-US"/>
              </w:rPr>
            </w:pPr>
            <w:r>
              <w:t>Должность исполнителя ТОФК</w:t>
            </w:r>
          </w:p>
        </w:tc>
        <w:tc>
          <w:tcPr>
            <w:tcW w:w="1701" w:type="dxa"/>
          </w:tcPr>
          <w:p w14:paraId="088EB8A4" w14:textId="77777777" w:rsidR="00123CBA" w:rsidRDefault="00123CBA" w:rsidP="00CA3D1C">
            <w:pPr>
              <w:pStyle w:val="GOSTTablenorm"/>
              <w:rPr>
                <w:lang w:val="en-US"/>
              </w:rPr>
            </w:pPr>
            <w:r>
              <w:rPr>
                <w:lang w:val="en-US"/>
              </w:rPr>
              <w:t>Pstn</w:t>
            </w:r>
          </w:p>
        </w:tc>
        <w:tc>
          <w:tcPr>
            <w:tcW w:w="567" w:type="dxa"/>
          </w:tcPr>
          <w:p w14:paraId="664E29D7" w14:textId="77777777" w:rsidR="00123CBA" w:rsidRDefault="00123CBA" w:rsidP="00CA3D1C">
            <w:pPr>
              <w:pStyle w:val="GOSTTablenorm"/>
              <w:jc w:val="center"/>
            </w:pPr>
            <w:r>
              <w:t>П</w:t>
            </w:r>
          </w:p>
        </w:tc>
        <w:tc>
          <w:tcPr>
            <w:tcW w:w="1134" w:type="dxa"/>
          </w:tcPr>
          <w:p w14:paraId="5FA81B22" w14:textId="77777777" w:rsidR="00123CBA" w:rsidRDefault="00123CBA" w:rsidP="00CA3D1C">
            <w:pPr>
              <w:pStyle w:val="GOSTTablenorm"/>
            </w:pPr>
            <w:r>
              <w:t>Т(1-100)</w:t>
            </w:r>
          </w:p>
        </w:tc>
        <w:tc>
          <w:tcPr>
            <w:tcW w:w="567" w:type="dxa"/>
          </w:tcPr>
          <w:p w14:paraId="4F25D51F" w14:textId="77777777" w:rsidR="00123CBA" w:rsidRDefault="00123CBA" w:rsidP="00CA3D1C">
            <w:pPr>
              <w:pStyle w:val="GOSTTablenorm"/>
              <w:jc w:val="center"/>
            </w:pPr>
            <w:r>
              <w:t>О</w:t>
            </w:r>
          </w:p>
        </w:tc>
        <w:tc>
          <w:tcPr>
            <w:tcW w:w="3963" w:type="dxa"/>
          </w:tcPr>
          <w:p w14:paraId="796DE412" w14:textId="77777777" w:rsidR="00123CBA" w:rsidRDefault="00123CBA" w:rsidP="00CA3D1C">
            <w:pPr>
              <w:pStyle w:val="GOSTTablenorm"/>
            </w:pPr>
            <w:r>
              <w:t>Должность работника ТОФК, ответственного за принятие документа</w:t>
            </w:r>
          </w:p>
        </w:tc>
      </w:tr>
      <w:tr w:rsidR="00123CBA" w14:paraId="1694F85E" w14:textId="77777777" w:rsidTr="00CA3D1C">
        <w:tc>
          <w:tcPr>
            <w:tcW w:w="1700" w:type="dxa"/>
          </w:tcPr>
          <w:p w14:paraId="55869F91" w14:textId="77777777" w:rsidR="00123CBA" w:rsidRDefault="00123CBA" w:rsidP="00CA3D1C">
            <w:pPr>
              <w:pStyle w:val="GOSTTablenorm"/>
            </w:pPr>
            <w:r>
              <w:t>Исполнитель</w:t>
            </w:r>
          </w:p>
        </w:tc>
        <w:tc>
          <w:tcPr>
            <w:tcW w:w="1701" w:type="dxa"/>
          </w:tcPr>
          <w:p w14:paraId="28A466BA" w14:textId="77777777" w:rsidR="00123CBA" w:rsidRDefault="00123CBA" w:rsidP="00CA3D1C">
            <w:pPr>
              <w:pStyle w:val="GOSTTablenorm"/>
            </w:pPr>
            <w:r>
              <w:t>FllNm</w:t>
            </w:r>
          </w:p>
        </w:tc>
        <w:tc>
          <w:tcPr>
            <w:tcW w:w="567" w:type="dxa"/>
          </w:tcPr>
          <w:p w14:paraId="4605BA5F" w14:textId="77777777" w:rsidR="00123CBA" w:rsidRDefault="00123CBA" w:rsidP="00CA3D1C">
            <w:pPr>
              <w:pStyle w:val="GOSTTablenorm"/>
              <w:jc w:val="center"/>
            </w:pPr>
            <w:r>
              <w:t>П</w:t>
            </w:r>
          </w:p>
        </w:tc>
        <w:tc>
          <w:tcPr>
            <w:tcW w:w="1134" w:type="dxa"/>
          </w:tcPr>
          <w:p w14:paraId="64CBAF51" w14:textId="77777777" w:rsidR="00123CBA" w:rsidRDefault="00123CBA" w:rsidP="00CA3D1C">
            <w:pPr>
              <w:pStyle w:val="GOSTTablenorm"/>
            </w:pPr>
            <w:r>
              <w:t>Т(1-50)</w:t>
            </w:r>
          </w:p>
        </w:tc>
        <w:tc>
          <w:tcPr>
            <w:tcW w:w="567" w:type="dxa"/>
          </w:tcPr>
          <w:p w14:paraId="7511AA56" w14:textId="77777777" w:rsidR="00123CBA" w:rsidRDefault="00123CBA" w:rsidP="00CA3D1C">
            <w:pPr>
              <w:pStyle w:val="GOSTTablenorm"/>
              <w:jc w:val="center"/>
            </w:pPr>
            <w:r>
              <w:t>О</w:t>
            </w:r>
          </w:p>
        </w:tc>
        <w:tc>
          <w:tcPr>
            <w:tcW w:w="3963" w:type="dxa"/>
          </w:tcPr>
          <w:p w14:paraId="41C0A55F" w14:textId="77777777" w:rsidR="00123CBA" w:rsidRDefault="00123CBA" w:rsidP="00CA3D1C">
            <w:pPr>
              <w:pStyle w:val="GOSTTablenorm"/>
            </w:pPr>
            <w:r>
              <w:t>Расшифровка подписи работника ТОФК, ответственного за принятия документа, с указанием инициалов и фамилии</w:t>
            </w:r>
          </w:p>
        </w:tc>
      </w:tr>
      <w:tr w:rsidR="00123CBA" w14:paraId="2AD04CB0" w14:textId="77777777" w:rsidTr="00CA3D1C">
        <w:tc>
          <w:tcPr>
            <w:tcW w:w="1700" w:type="dxa"/>
          </w:tcPr>
          <w:p w14:paraId="6C08F33B" w14:textId="77777777" w:rsidR="00123CBA" w:rsidRDefault="00123CBA" w:rsidP="00CA3D1C">
            <w:pPr>
              <w:pStyle w:val="GOSTTablenorm"/>
              <w:rPr>
                <w:szCs w:val="22"/>
              </w:rPr>
            </w:pPr>
            <w:r>
              <w:t>Телефон исполнителя ТОФК</w:t>
            </w:r>
          </w:p>
        </w:tc>
        <w:tc>
          <w:tcPr>
            <w:tcW w:w="1701" w:type="dxa"/>
          </w:tcPr>
          <w:p w14:paraId="2E680A68" w14:textId="77777777" w:rsidR="00123CBA" w:rsidRDefault="00123CBA" w:rsidP="00CA3D1C">
            <w:pPr>
              <w:pStyle w:val="GOSTTablenorm"/>
            </w:pPr>
            <w:r>
              <w:t>Tlphn</w:t>
            </w:r>
          </w:p>
        </w:tc>
        <w:tc>
          <w:tcPr>
            <w:tcW w:w="567" w:type="dxa"/>
          </w:tcPr>
          <w:p w14:paraId="686407E1" w14:textId="77777777" w:rsidR="00123CBA" w:rsidRDefault="00123CBA" w:rsidP="00CA3D1C">
            <w:pPr>
              <w:pStyle w:val="GOSTTablenorm"/>
              <w:jc w:val="center"/>
            </w:pPr>
            <w:r>
              <w:t>П</w:t>
            </w:r>
          </w:p>
        </w:tc>
        <w:tc>
          <w:tcPr>
            <w:tcW w:w="1134" w:type="dxa"/>
          </w:tcPr>
          <w:p w14:paraId="608F233F" w14:textId="77777777" w:rsidR="00123CBA" w:rsidRDefault="00123CBA" w:rsidP="00CA3D1C">
            <w:pPr>
              <w:pStyle w:val="GOSTTablenorm"/>
            </w:pPr>
            <w:r>
              <w:t>Т(1-50)</w:t>
            </w:r>
          </w:p>
        </w:tc>
        <w:tc>
          <w:tcPr>
            <w:tcW w:w="567" w:type="dxa"/>
          </w:tcPr>
          <w:p w14:paraId="6E47FFED" w14:textId="77777777" w:rsidR="00123CBA" w:rsidRDefault="00123CBA" w:rsidP="00CA3D1C">
            <w:pPr>
              <w:pStyle w:val="GOSTTablenorm"/>
              <w:jc w:val="center"/>
            </w:pPr>
            <w:r>
              <w:t>Н</w:t>
            </w:r>
          </w:p>
        </w:tc>
        <w:tc>
          <w:tcPr>
            <w:tcW w:w="3963" w:type="dxa"/>
          </w:tcPr>
          <w:p w14:paraId="5B321158" w14:textId="77777777" w:rsidR="00123CBA" w:rsidRDefault="00123CBA" w:rsidP="00CA3D1C">
            <w:pPr>
              <w:pStyle w:val="GOSTTablenorm"/>
            </w:pPr>
            <w:r>
              <w:t>Номер телефона работника ТОФК, ответственного за принятие документа, с указанием кода города</w:t>
            </w:r>
          </w:p>
        </w:tc>
      </w:tr>
    </w:tbl>
    <w:p w14:paraId="141ACF1C" w14:textId="77777777" w:rsidR="00123CBA" w:rsidRDefault="00123CBA" w:rsidP="00DE1FAC">
      <w:pPr>
        <w:pStyle w:val="32"/>
      </w:pPr>
      <w:bookmarkStart w:id="4132" w:name="_Toc776940"/>
      <w:bookmarkStart w:id="4133" w:name="_Toc1469446"/>
      <w:bookmarkStart w:id="4134" w:name="_Toc185883800"/>
      <w:bookmarkStart w:id="4135" w:name="_Toc199500888"/>
      <w:bookmarkStart w:id="4136" w:name="_Toc202883910"/>
      <w:r>
        <w:t>Описание комплексного типа «tMSC_KBK31_32</w:t>
      </w:r>
      <w:bookmarkEnd w:id="4132"/>
      <w:bookmarkEnd w:id="4133"/>
      <w:r>
        <w:t>»</w:t>
      </w:r>
      <w:bookmarkEnd w:id="4134"/>
      <w:bookmarkEnd w:id="4135"/>
      <w:bookmarkEnd w:id="4136"/>
    </w:p>
    <w:p w14:paraId="63883079" w14:textId="77777777" w:rsidR="00123CBA" w:rsidRDefault="00123CBA" w:rsidP="00123CBA">
      <w:pPr>
        <w:pStyle w:val="GOSTNormal"/>
      </w:pPr>
      <w:r>
        <w:t xml:space="preserve">Описание комплексного типа </w:t>
      </w:r>
      <w:r>
        <w:rPr>
          <w:sz w:val="22"/>
          <w:szCs w:val="22"/>
        </w:rPr>
        <w:t>«</w:t>
      </w:r>
      <w:r>
        <w:t>tMSC_KBK31_32» блока «Информация о КБК».</w:t>
      </w:r>
    </w:p>
    <w:p w14:paraId="7AB880D9" w14:textId="77777777" w:rsidR="00123CBA" w:rsidRDefault="007B1CEC" w:rsidP="002E4B3C">
      <w:pPr>
        <w:pStyle w:val="GOSTNameTable"/>
        <w:numPr>
          <w:ilvl w:val="0"/>
          <w:numId w:val="174"/>
        </w:numPr>
        <w:suppressAutoHyphens w:val="0"/>
      </w:pPr>
      <w:r>
        <w:rPr>
          <w:noProof/>
        </w:rPr>
        <w:fldChar w:fldCharType="begin"/>
      </w:r>
      <w:r>
        <w:rPr>
          <w:noProof/>
        </w:rPr>
        <w:instrText xml:space="preserve"> SEQ Таблица \* ARABIC </w:instrText>
      </w:r>
      <w:r>
        <w:rPr>
          <w:noProof/>
        </w:rPr>
        <w:fldChar w:fldCharType="separate"/>
      </w:r>
      <w:bookmarkStart w:id="4137" w:name="_Ref524686025"/>
      <w:bookmarkStart w:id="4138" w:name="_Toc776490"/>
      <w:bookmarkStart w:id="4139" w:name="_Toc185882453"/>
      <w:r w:rsidR="00306405">
        <w:rPr>
          <w:noProof/>
        </w:rPr>
        <w:t>232</w:t>
      </w:r>
      <w:bookmarkEnd w:id="4137"/>
      <w:r>
        <w:rPr>
          <w:noProof/>
        </w:rPr>
        <w:fldChar w:fldCharType="end"/>
      </w:r>
      <w:r w:rsidR="00123CBA">
        <w:rPr>
          <w:rFonts w:eastAsia="Calibri"/>
        </w:rPr>
        <w:t xml:space="preserve"> – </w:t>
      </w:r>
      <w:r w:rsidR="00123CBA">
        <w:t>Описание комплексного типа «tMSC_KBK31_32»</w:t>
      </w:r>
      <w:bookmarkEnd w:id="4138"/>
      <w:bookmarkEnd w:id="413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123CBA" w14:paraId="12F00B84" w14:textId="77777777" w:rsidTr="00CA3D1C">
        <w:trPr>
          <w:cnfStyle w:val="100000000000" w:firstRow="1" w:lastRow="0" w:firstColumn="0" w:lastColumn="0" w:oddVBand="0" w:evenVBand="0" w:oddHBand="0" w:evenHBand="0" w:firstRowFirstColumn="0" w:firstRowLastColumn="0" w:lastRowFirstColumn="0" w:lastRowLastColumn="0"/>
        </w:trPr>
        <w:tc>
          <w:tcPr>
            <w:tcW w:w="1703" w:type="dxa"/>
          </w:tcPr>
          <w:p w14:paraId="1333FE72" w14:textId="77777777" w:rsidR="00123CBA" w:rsidRDefault="00123CBA" w:rsidP="00CA3D1C">
            <w:pPr>
              <w:pStyle w:val="GOSTTableHead"/>
            </w:pPr>
            <w:r>
              <w:t>Наименование элемента</w:t>
            </w:r>
          </w:p>
        </w:tc>
        <w:tc>
          <w:tcPr>
            <w:tcW w:w="1701" w:type="dxa"/>
          </w:tcPr>
          <w:p w14:paraId="4CB50766" w14:textId="77777777" w:rsidR="00123CBA" w:rsidRDefault="00123CBA" w:rsidP="00CA3D1C">
            <w:pPr>
              <w:pStyle w:val="GOSTTableHead"/>
            </w:pPr>
            <w:r>
              <w:t>Сокращенное наименование (код) элемента</w:t>
            </w:r>
          </w:p>
        </w:tc>
        <w:tc>
          <w:tcPr>
            <w:tcW w:w="567" w:type="dxa"/>
          </w:tcPr>
          <w:p w14:paraId="57E99F6E" w14:textId="77777777" w:rsidR="00123CBA" w:rsidRDefault="00123CBA" w:rsidP="00CA3D1C">
            <w:pPr>
              <w:pStyle w:val="GOSTTableHead"/>
            </w:pPr>
            <w:r>
              <w:t>Тип</w:t>
            </w:r>
          </w:p>
        </w:tc>
        <w:tc>
          <w:tcPr>
            <w:tcW w:w="1134" w:type="dxa"/>
          </w:tcPr>
          <w:p w14:paraId="389634D3" w14:textId="77777777" w:rsidR="00123CBA" w:rsidRDefault="00123CBA" w:rsidP="00CA3D1C">
            <w:pPr>
              <w:pStyle w:val="GOSTTableHead"/>
            </w:pPr>
            <w:r>
              <w:t>Формат элемента</w:t>
            </w:r>
          </w:p>
        </w:tc>
        <w:tc>
          <w:tcPr>
            <w:tcW w:w="567" w:type="dxa"/>
          </w:tcPr>
          <w:p w14:paraId="757551C6" w14:textId="77777777" w:rsidR="00123CBA" w:rsidRDefault="00123CBA" w:rsidP="00CA3D1C">
            <w:pPr>
              <w:pStyle w:val="GOSTTableHead"/>
            </w:pPr>
            <w:r>
              <w:t>Обязательность</w:t>
            </w:r>
          </w:p>
        </w:tc>
        <w:tc>
          <w:tcPr>
            <w:tcW w:w="3963" w:type="dxa"/>
          </w:tcPr>
          <w:p w14:paraId="30CF11F1" w14:textId="77777777" w:rsidR="00123CBA" w:rsidRDefault="00123CBA" w:rsidP="00CA3D1C">
            <w:pPr>
              <w:pStyle w:val="GOSTTableHead"/>
              <w:rPr>
                <w:szCs w:val="22"/>
              </w:rPr>
            </w:pPr>
            <w:r>
              <w:rPr>
                <w:szCs w:val="22"/>
              </w:rPr>
              <w:t>Дополнительная информация</w:t>
            </w:r>
          </w:p>
        </w:tc>
      </w:tr>
      <w:tr w:rsidR="00123CBA" w14:paraId="2012E24F" w14:textId="77777777" w:rsidTr="00CA3D1C">
        <w:tc>
          <w:tcPr>
            <w:tcW w:w="1703" w:type="dxa"/>
          </w:tcPr>
          <w:p w14:paraId="1DF68CF0" w14:textId="77777777" w:rsidR="00123CBA" w:rsidRDefault="00123CBA" w:rsidP="00CA3D1C">
            <w:pPr>
              <w:pStyle w:val="GOSTTablenorm"/>
              <w:rPr>
                <w:szCs w:val="22"/>
              </w:rPr>
            </w:pPr>
            <w:r>
              <w:t>КБК, по которому осуществляется возврат</w:t>
            </w:r>
          </w:p>
        </w:tc>
        <w:tc>
          <w:tcPr>
            <w:tcW w:w="1701" w:type="dxa"/>
          </w:tcPr>
          <w:p w14:paraId="16899FB1" w14:textId="77777777" w:rsidR="00123CBA" w:rsidRDefault="00123CBA" w:rsidP="00CA3D1C">
            <w:pPr>
              <w:pStyle w:val="GOSTTablenorm"/>
              <w:rPr>
                <w:lang w:val="en-US"/>
              </w:rPr>
            </w:pPr>
            <w:r>
              <w:rPr>
                <w:lang w:val="en-US"/>
              </w:rPr>
              <w:t>KBK</w:t>
            </w:r>
          </w:p>
        </w:tc>
        <w:tc>
          <w:tcPr>
            <w:tcW w:w="567" w:type="dxa"/>
          </w:tcPr>
          <w:p w14:paraId="38C00E3C" w14:textId="77777777" w:rsidR="00123CBA" w:rsidRDefault="00123CBA" w:rsidP="00CA3D1C">
            <w:pPr>
              <w:pStyle w:val="GOSTTablenorm"/>
              <w:jc w:val="center"/>
            </w:pPr>
            <w:r>
              <w:t>П</w:t>
            </w:r>
          </w:p>
        </w:tc>
        <w:tc>
          <w:tcPr>
            <w:tcW w:w="1134" w:type="dxa"/>
          </w:tcPr>
          <w:p w14:paraId="3AEEF1D5" w14:textId="77777777" w:rsidR="00123CBA" w:rsidRDefault="00123CBA" w:rsidP="00CA3D1C">
            <w:pPr>
              <w:pStyle w:val="GOSTTablenorm"/>
            </w:pPr>
            <w:r>
              <w:t>Т(</w:t>
            </w:r>
            <w:r>
              <w:rPr>
                <w:lang w:val="en-US"/>
              </w:rPr>
              <w:t>20</w:t>
            </w:r>
            <w:r>
              <w:t>)</w:t>
            </w:r>
          </w:p>
        </w:tc>
        <w:tc>
          <w:tcPr>
            <w:tcW w:w="567" w:type="dxa"/>
          </w:tcPr>
          <w:p w14:paraId="7BC050A4" w14:textId="77777777" w:rsidR="00123CBA" w:rsidRDefault="00123CBA" w:rsidP="00CA3D1C">
            <w:pPr>
              <w:pStyle w:val="GOSTTablenorm"/>
              <w:jc w:val="center"/>
            </w:pPr>
            <w:r>
              <w:t>Н</w:t>
            </w:r>
          </w:p>
        </w:tc>
        <w:tc>
          <w:tcPr>
            <w:tcW w:w="3963" w:type="dxa"/>
          </w:tcPr>
          <w:p w14:paraId="1BE2A2BC" w14:textId="77777777" w:rsidR="00123CBA" w:rsidRDefault="00123CBA" w:rsidP="00CA3D1C">
            <w:pPr>
              <w:pStyle w:val="GOSTTablenorm"/>
              <w:rPr>
                <w:b/>
                <w:bCs/>
              </w:rPr>
            </w:pPr>
            <w:r>
              <w:t>Указывается</w:t>
            </w:r>
            <w:r>
              <w:rPr>
                <w:szCs w:val="22"/>
              </w:rPr>
              <w:t xml:space="preserve"> КБК в соответствии с действующими Указаниями по БК</w:t>
            </w:r>
            <w:r>
              <w:t>.</w:t>
            </w:r>
          </w:p>
          <w:p w14:paraId="6089C336" w14:textId="77777777" w:rsidR="00123CBA" w:rsidRDefault="00123CBA" w:rsidP="00CA3D1C">
            <w:pPr>
              <w:pStyle w:val="GOSTTablenorm"/>
            </w:pPr>
            <w:r>
              <w:t>Поле не заполняется при возврате средств во временном распоряжении</w:t>
            </w:r>
          </w:p>
        </w:tc>
      </w:tr>
      <w:tr w:rsidR="00123CBA" w14:paraId="23DC3E42" w14:textId="77777777" w:rsidTr="00CA3D1C">
        <w:tc>
          <w:tcPr>
            <w:tcW w:w="1703" w:type="dxa"/>
          </w:tcPr>
          <w:p w14:paraId="0F80B590" w14:textId="77777777" w:rsidR="00123CBA" w:rsidRDefault="00123CBA" w:rsidP="00CA3D1C">
            <w:pPr>
              <w:pStyle w:val="GOSTTablenorm"/>
              <w:rPr>
                <w:szCs w:val="22"/>
              </w:rPr>
            </w:pPr>
            <w:r>
              <w:t>Код цели (аналитический код)</w:t>
            </w:r>
          </w:p>
        </w:tc>
        <w:tc>
          <w:tcPr>
            <w:tcW w:w="1701" w:type="dxa"/>
          </w:tcPr>
          <w:p w14:paraId="57C20604" w14:textId="77777777" w:rsidR="00123CBA" w:rsidRDefault="00123CBA" w:rsidP="00CA3D1C">
            <w:pPr>
              <w:pStyle w:val="GOSTTablenorm"/>
              <w:rPr>
                <w:lang w:val="en-US"/>
              </w:rPr>
            </w:pPr>
            <w:r>
              <w:rPr>
                <w:lang w:val="en-US"/>
              </w:rPr>
              <w:t>TrgtCd</w:t>
            </w:r>
          </w:p>
        </w:tc>
        <w:tc>
          <w:tcPr>
            <w:tcW w:w="567" w:type="dxa"/>
          </w:tcPr>
          <w:p w14:paraId="496DA3D7" w14:textId="77777777" w:rsidR="00123CBA" w:rsidRDefault="00123CBA" w:rsidP="00CA3D1C">
            <w:pPr>
              <w:pStyle w:val="GOSTTablenorm"/>
              <w:jc w:val="center"/>
            </w:pPr>
            <w:r>
              <w:t>П</w:t>
            </w:r>
          </w:p>
        </w:tc>
        <w:tc>
          <w:tcPr>
            <w:tcW w:w="1134" w:type="dxa"/>
          </w:tcPr>
          <w:p w14:paraId="0E334786" w14:textId="77777777" w:rsidR="00123CBA" w:rsidRDefault="00123CBA" w:rsidP="00CA3D1C">
            <w:pPr>
              <w:pStyle w:val="GOSTTablenorm"/>
            </w:pPr>
            <w:r>
              <w:t>Т(1-</w:t>
            </w:r>
            <w:r>
              <w:rPr>
                <w:lang w:val="en-US"/>
              </w:rPr>
              <w:t>2</w:t>
            </w:r>
            <w:r>
              <w:t>5)</w:t>
            </w:r>
          </w:p>
        </w:tc>
        <w:tc>
          <w:tcPr>
            <w:tcW w:w="567" w:type="dxa"/>
          </w:tcPr>
          <w:p w14:paraId="604BA00B" w14:textId="77777777" w:rsidR="00123CBA" w:rsidRDefault="00123CBA" w:rsidP="00CA3D1C">
            <w:pPr>
              <w:pStyle w:val="GOSTTablenorm"/>
              <w:jc w:val="center"/>
            </w:pPr>
            <w:r>
              <w:t>Н</w:t>
            </w:r>
          </w:p>
        </w:tc>
        <w:tc>
          <w:tcPr>
            <w:tcW w:w="3963" w:type="dxa"/>
          </w:tcPr>
          <w:p w14:paraId="5047A0F5" w14:textId="77777777" w:rsidR="00123CBA" w:rsidRDefault="00123CBA" w:rsidP="00CA3D1C">
            <w:pPr>
              <w:pStyle w:val="GOSTTablenorm"/>
            </w:pPr>
            <w:r>
              <w:t>Код цели субсидии (аналитический код).</w:t>
            </w:r>
          </w:p>
          <w:p w14:paraId="66F6C479" w14:textId="77777777" w:rsidR="00123CBA" w:rsidRDefault="00123CBA" w:rsidP="00CA3D1C">
            <w:pPr>
              <w:pStyle w:val="GOSTTablenorm"/>
              <w:rPr>
                <w:szCs w:val="22"/>
              </w:rPr>
            </w:pPr>
            <w:r>
              <w:t>При оформлении Заявки на возврат по л/с федерального бюджета с кодом «05» указывается идентификационный код выплат, предусмотренный Порядком санкционирования операций со средствами, поступающими во временное распоряжение получателей средств федерального бюджета</w:t>
            </w:r>
          </w:p>
        </w:tc>
      </w:tr>
      <w:tr w:rsidR="00123CBA" w14:paraId="38704FC1" w14:textId="77777777" w:rsidTr="00CA3D1C">
        <w:tc>
          <w:tcPr>
            <w:tcW w:w="1703" w:type="dxa"/>
          </w:tcPr>
          <w:p w14:paraId="534D3DD2" w14:textId="77777777" w:rsidR="00123CBA" w:rsidRDefault="00123CBA" w:rsidP="00CA3D1C">
            <w:pPr>
              <w:pStyle w:val="GOSTTablenorm"/>
            </w:pPr>
            <w:r>
              <w:lastRenderedPageBreak/>
              <w:t>Тип КБК</w:t>
            </w:r>
          </w:p>
        </w:tc>
        <w:tc>
          <w:tcPr>
            <w:tcW w:w="1701" w:type="dxa"/>
          </w:tcPr>
          <w:p w14:paraId="554984F1" w14:textId="77777777" w:rsidR="00123CBA" w:rsidRDefault="00123CBA" w:rsidP="00CA3D1C">
            <w:pPr>
              <w:pStyle w:val="GOSTTablenorm"/>
            </w:pPr>
            <w:r>
              <w:t>BKTp</w:t>
            </w:r>
          </w:p>
        </w:tc>
        <w:tc>
          <w:tcPr>
            <w:tcW w:w="567" w:type="dxa"/>
          </w:tcPr>
          <w:p w14:paraId="007E01B9" w14:textId="77777777" w:rsidR="00123CBA" w:rsidRDefault="00123CBA" w:rsidP="00CA3D1C">
            <w:pPr>
              <w:pStyle w:val="GOSTTablenorm"/>
              <w:jc w:val="center"/>
            </w:pPr>
            <w:r>
              <w:t>C</w:t>
            </w:r>
          </w:p>
        </w:tc>
        <w:tc>
          <w:tcPr>
            <w:tcW w:w="1134" w:type="dxa"/>
          </w:tcPr>
          <w:p w14:paraId="7D14C675" w14:textId="77777777" w:rsidR="00123CBA" w:rsidRDefault="00123CBA" w:rsidP="00CA3D1C">
            <w:pPr>
              <w:pStyle w:val="GOSTTablenorm"/>
            </w:pPr>
            <w:r>
              <w:t>tMSC_BKTpComplex</w:t>
            </w:r>
          </w:p>
        </w:tc>
        <w:tc>
          <w:tcPr>
            <w:tcW w:w="567" w:type="dxa"/>
          </w:tcPr>
          <w:p w14:paraId="210E75CF" w14:textId="77777777" w:rsidR="00123CBA" w:rsidRDefault="00123CBA" w:rsidP="00CA3D1C">
            <w:pPr>
              <w:pStyle w:val="GOSTTablenorm"/>
              <w:jc w:val="center"/>
            </w:pPr>
            <w:r>
              <w:t>Н</w:t>
            </w:r>
          </w:p>
        </w:tc>
        <w:tc>
          <w:tcPr>
            <w:tcW w:w="3963" w:type="dxa"/>
          </w:tcPr>
          <w:p w14:paraId="42CA5C97" w14:textId="77777777" w:rsidR="00123CBA" w:rsidRDefault="00123CBA" w:rsidP="00CA3D1C">
            <w:pPr>
              <w:pStyle w:val="GOSTTablenorm"/>
            </w:pPr>
            <w:r>
              <w:t>Состав элемента представлен в таблице </w:t>
            </w:r>
            <w:r>
              <w:rPr>
                <w:b/>
              </w:rPr>
              <w:fldChar w:fldCharType="begin"/>
            </w:r>
            <w:r>
              <w:rPr>
                <w:b/>
              </w:rPr>
              <w:instrText xml:space="preserve"> REF _Ref528062194 \h  \* MERGEFORMAT </w:instrText>
            </w:r>
            <w:r>
              <w:rPr>
                <w:b/>
              </w:rPr>
            </w:r>
            <w:r>
              <w:rPr>
                <w:b/>
              </w:rPr>
              <w:fldChar w:fldCharType="separate"/>
            </w:r>
            <w:r w:rsidR="00306405" w:rsidRPr="00306405">
              <w:rPr>
                <w:b/>
              </w:rPr>
              <w:t>233</w:t>
            </w:r>
            <w:r>
              <w:rPr>
                <w:b/>
              </w:rPr>
              <w:fldChar w:fldCharType="end"/>
            </w:r>
            <w:r>
              <w:t>.</w:t>
            </w:r>
          </w:p>
          <w:p w14:paraId="684EF740" w14:textId="77777777" w:rsidR="00123CBA" w:rsidRDefault="00123CBA" w:rsidP="00CA3D1C">
            <w:pPr>
              <w:pStyle w:val="GOSTTablenorm"/>
            </w:pPr>
            <w:r>
              <w:t>Не заполняется при возврате средств во временном распоряжении</w:t>
            </w:r>
          </w:p>
        </w:tc>
      </w:tr>
    </w:tbl>
    <w:p w14:paraId="47B08278" w14:textId="77777777" w:rsidR="00123CBA" w:rsidRDefault="00123CBA" w:rsidP="00DE1FAC">
      <w:pPr>
        <w:pStyle w:val="32"/>
      </w:pPr>
      <w:bookmarkStart w:id="4140" w:name="_Toc776941"/>
      <w:bookmarkStart w:id="4141" w:name="_Toc1469447"/>
      <w:bookmarkStart w:id="4142" w:name="_Toc185883801"/>
      <w:bookmarkStart w:id="4143" w:name="_Toc199500889"/>
      <w:bookmarkStart w:id="4144" w:name="_Toc202883911"/>
      <w:r>
        <w:t>Описание комплексного типа «tMSC_BKTpComplex»</w:t>
      </w:r>
      <w:bookmarkEnd w:id="4140"/>
      <w:bookmarkEnd w:id="4141"/>
      <w:bookmarkEnd w:id="4142"/>
      <w:bookmarkEnd w:id="4143"/>
      <w:bookmarkEnd w:id="4144"/>
    </w:p>
    <w:p w14:paraId="598A09E3" w14:textId="77777777" w:rsidR="00123CBA" w:rsidRDefault="00123CBA" w:rsidP="00123CBA">
      <w:pPr>
        <w:pStyle w:val="GOSTNormal"/>
      </w:pPr>
      <w:r>
        <w:t xml:space="preserve">Описание комплексного </w:t>
      </w:r>
      <w:r>
        <w:rPr>
          <w:sz w:val="22"/>
          <w:szCs w:val="22"/>
        </w:rPr>
        <w:t xml:space="preserve">типа </w:t>
      </w:r>
      <w:r>
        <w:rPr>
          <w:rFonts w:eastAsia="Calibri"/>
          <w:sz w:val="22"/>
          <w:szCs w:val="22"/>
        </w:rPr>
        <w:t>«</w:t>
      </w:r>
      <w:r>
        <w:rPr>
          <w:sz w:val="22"/>
          <w:szCs w:val="22"/>
        </w:rPr>
        <w:t>tMSC</w:t>
      </w:r>
      <w:r>
        <w:rPr>
          <w:szCs w:val="22"/>
        </w:rPr>
        <w:t>_BKTpComplex</w:t>
      </w:r>
      <w:r>
        <w:t>» блока «Тип КБК».</w:t>
      </w:r>
    </w:p>
    <w:p w14:paraId="1FAA3092" w14:textId="77777777" w:rsidR="00123CBA" w:rsidRDefault="007B1CEC" w:rsidP="002E4B3C">
      <w:pPr>
        <w:pStyle w:val="GOSTNameTable"/>
        <w:numPr>
          <w:ilvl w:val="0"/>
          <w:numId w:val="174"/>
        </w:numPr>
        <w:suppressAutoHyphens w:val="0"/>
      </w:pPr>
      <w:r>
        <w:rPr>
          <w:noProof/>
        </w:rPr>
        <w:fldChar w:fldCharType="begin"/>
      </w:r>
      <w:r>
        <w:rPr>
          <w:noProof/>
        </w:rPr>
        <w:instrText xml:space="preserve"> SEQ Таблица \* ARABIC </w:instrText>
      </w:r>
      <w:r>
        <w:rPr>
          <w:noProof/>
        </w:rPr>
        <w:fldChar w:fldCharType="separate"/>
      </w:r>
      <w:bookmarkStart w:id="4145" w:name="_Ref528062194"/>
      <w:bookmarkStart w:id="4146" w:name="_Toc776491"/>
      <w:bookmarkStart w:id="4147" w:name="_Toc185882454"/>
      <w:r w:rsidR="00306405">
        <w:rPr>
          <w:noProof/>
        </w:rPr>
        <w:t>233</w:t>
      </w:r>
      <w:bookmarkEnd w:id="4145"/>
      <w:r>
        <w:rPr>
          <w:noProof/>
        </w:rPr>
        <w:fldChar w:fldCharType="end"/>
      </w:r>
      <w:r w:rsidR="00123CBA">
        <w:rPr>
          <w:rFonts w:eastAsia="Calibri"/>
        </w:rPr>
        <w:t xml:space="preserve"> – </w:t>
      </w:r>
      <w:r w:rsidR="00123CBA">
        <w:t>Описание комплексного типа «tMSC_BKTpComplex»</w:t>
      </w:r>
      <w:bookmarkEnd w:id="4146"/>
      <w:bookmarkEnd w:id="4147"/>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123CBA" w14:paraId="7EA0B457" w14:textId="77777777" w:rsidTr="00CA3D1C">
        <w:trPr>
          <w:cnfStyle w:val="100000000000" w:firstRow="1" w:lastRow="0" w:firstColumn="0" w:lastColumn="0" w:oddVBand="0" w:evenVBand="0" w:oddHBand="0" w:evenHBand="0" w:firstRowFirstColumn="0" w:firstRowLastColumn="0" w:lastRowFirstColumn="0" w:lastRowLastColumn="0"/>
        </w:trPr>
        <w:tc>
          <w:tcPr>
            <w:tcW w:w="1701" w:type="dxa"/>
          </w:tcPr>
          <w:p w14:paraId="5F16021E" w14:textId="77777777" w:rsidR="00123CBA" w:rsidRDefault="00123CBA" w:rsidP="00CA3D1C">
            <w:pPr>
              <w:pStyle w:val="GOSTTableHead"/>
            </w:pPr>
            <w:r>
              <w:t>Наименование элемента</w:t>
            </w:r>
          </w:p>
        </w:tc>
        <w:tc>
          <w:tcPr>
            <w:tcW w:w="1701" w:type="dxa"/>
          </w:tcPr>
          <w:p w14:paraId="6A5C11C3" w14:textId="77777777" w:rsidR="00123CBA" w:rsidRDefault="00123CBA" w:rsidP="00CA3D1C">
            <w:pPr>
              <w:pStyle w:val="GOSTTableHead"/>
            </w:pPr>
            <w:r>
              <w:t>Сокращенное наименование (код) элемента</w:t>
            </w:r>
          </w:p>
        </w:tc>
        <w:tc>
          <w:tcPr>
            <w:tcW w:w="567" w:type="dxa"/>
          </w:tcPr>
          <w:p w14:paraId="69225003" w14:textId="77777777" w:rsidR="00123CBA" w:rsidRDefault="00123CBA" w:rsidP="00CA3D1C">
            <w:pPr>
              <w:pStyle w:val="GOSTTableHead"/>
            </w:pPr>
            <w:r>
              <w:t>Тип</w:t>
            </w:r>
          </w:p>
        </w:tc>
        <w:tc>
          <w:tcPr>
            <w:tcW w:w="1134" w:type="dxa"/>
          </w:tcPr>
          <w:p w14:paraId="64646BB0" w14:textId="77777777" w:rsidR="00123CBA" w:rsidRDefault="00123CBA" w:rsidP="00CA3D1C">
            <w:pPr>
              <w:pStyle w:val="GOSTTableHead"/>
            </w:pPr>
            <w:r>
              <w:t>Формат элемента</w:t>
            </w:r>
          </w:p>
        </w:tc>
        <w:tc>
          <w:tcPr>
            <w:tcW w:w="567" w:type="dxa"/>
          </w:tcPr>
          <w:p w14:paraId="7B842EA7" w14:textId="77777777" w:rsidR="00123CBA" w:rsidRDefault="00123CBA" w:rsidP="00CA3D1C">
            <w:pPr>
              <w:pStyle w:val="GOSTTableHead"/>
            </w:pPr>
            <w:r>
              <w:t>Обязательность</w:t>
            </w:r>
          </w:p>
        </w:tc>
        <w:tc>
          <w:tcPr>
            <w:tcW w:w="3963" w:type="dxa"/>
          </w:tcPr>
          <w:p w14:paraId="18FEB634" w14:textId="77777777" w:rsidR="00123CBA" w:rsidRDefault="00123CBA" w:rsidP="00CA3D1C">
            <w:pPr>
              <w:pStyle w:val="EBTableHead"/>
              <w:ind w:left="0" w:right="0"/>
              <w:rPr>
                <w:sz w:val="22"/>
                <w:szCs w:val="22"/>
              </w:rPr>
            </w:pPr>
            <w:r>
              <w:rPr>
                <w:bCs w:val="0"/>
                <w:sz w:val="22"/>
                <w:szCs w:val="22"/>
              </w:rPr>
              <w:t>Дополнительная информация</w:t>
            </w:r>
          </w:p>
        </w:tc>
      </w:tr>
      <w:tr w:rsidR="00123CBA" w14:paraId="2FE030DB" w14:textId="77777777" w:rsidTr="00CA3D1C">
        <w:tc>
          <w:tcPr>
            <w:tcW w:w="1701" w:type="dxa"/>
          </w:tcPr>
          <w:p w14:paraId="76336A6F" w14:textId="77777777" w:rsidR="00123CBA" w:rsidRDefault="00123CBA" w:rsidP="00CA3D1C">
            <w:pPr>
              <w:pStyle w:val="GOSTTablenorm"/>
            </w:pPr>
            <w:r>
              <w:t>Код</w:t>
            </w:r>
          </w:p>
        </w:tc>
        <w:tc>
          <w:tcPr>
            <w:tcW w:w="1701" w:type="dxa"/>
          </w:tcPr>
          <w:p w14:paraId="2D8715D8" w14:textId="77777777" w:rsidR="00123CBA" w:rsidRDefault="00123CBA" w:rsidP="00CA3D1C">
            <w:pPr>
              <w:pStyle w:val="GOSTTablenorm"/>
              <w:rPr>
                <w:lang w:val="en-US"/>
              </w:rPr>
            </w:pPr>
            <w:r>
              <w:rPr>
                <w:lang w:val="en-US"/>
              </w:rPr>
              <w:t>code</w:t>
            </w:r>
          </w:p>
        </w:tc>
        <w:tc>
          <w:tcPr>
            <w:tcW w:w="567" w:type="dxa"/>
          </w:tcPr>
          <w:p w14:paraId="325DBA24" w14:textId="77777777" w:rsidR="00123CBA" w:rsidRDefault="00123CBA" w:rsidP="00CA3D1C">
            <w:pPr>
              <w:pStyle w:val="GOSTTablenorm"/>
              <w:jc w:val="center"/>
            </w:pPr>
            <w:r>
              <w:t>А</w:t>
            </w:r>
          </w:p>
        </w:tc>
        <w:tc>
          <w:tcPr>
            <w:tcW w:w="1134" w:type="dxa"/>
          </w:tcPr>
          <w:p w14:paraId="50BAB32C" w14:textId="77777777" w:rsidR="00123CBA" w:rsidRDefault="00123CBA" w:rsidP="00CA3D1C">
            <w:pPr>
              <w:pStyle w:val="GOSTTablenorm"/>
            </w:pPr>
            <w:r>
              <w:t>-</w:t>
            </w:r>
          </w:p>
        </w:tc>
        <w:tc>
          <w:tcPr>
            <w:tcW w:w="567" w:type="dxa"/>
          </w:tcPr>
          <w:p w14:paraId="25786C63" w14:textId="77777777" w:rsidR="00123CBA" w:rsidRDefault="00123CBA" w:rsidP="00CA3D1C">
            <w:pPr>
              <w:pStyle w:val="GOSTTablenorm"/>
              <w:jc w:val="center"/>
            </w:pPr>
            <w:r>
              <w:t>О</w:t>
            </w:r>
          </w:p>
        </w:tc>
        <w:tc>
          <w:tcPr>
            <w:tcW w:w="3963" w:type="dxa"/>
          </w:tcPr>
          <w:p w14:paraId="17E2DDCC" w14:textId="77777777" w:rsidR="00123CBA" w:rsidRDefault="00123CBA" w:rsidP="00CA3D1C">
            <w:pPr>
              <w:pStyle w:val="GOSTTablenorm"/>
            </w:pPr>
            <w:r>
              <w:t>Указывается код типа КБК. Может принимать значения:</w:t>
            </w:r>
          </w:p>
          <w:p w14:paraId="756387B0" w14:textId="77777777" w:rsidR="00123CBA" w:rsidRDefault="00123CBA" w:rsidP="002E4B3C">
            <w:pPr>
              <w:pStyle w:val="GOSTTableListMark1"/>
              <w:numPr>
                <w:ilvl w:val="0"/>
                <w:numId w:val="175"/>
              </w:numPr>
            </w:pPr>
            <w:r>
              <w:t>«31» – ИВФДБ;</w:t>
            </w:r>
          </w:p>
          <w:p w14:paraId="06596E11" w14:textId="77777777" w:rsidR="00123CBA" w:rsidRDefault="00123CBA" w:rsidP="002E4B3C">
            <w:pPr>
              <w:pStyle w:val="GOSTTableListMark1"/>
              <w:numPr>
                <w:ilvl w:val="0"/>
                <w:numId w:val="175"/>
              </w:numPr>
            </w:pPr>
            <w:r>
              <w:t>«32» – ИВнФДБ</w:t>
            </w:r>
          </w:p>
        </w:tc>
      </w:tr>
      <w:tr w:rsidR="00123CBA" w14:paraId="4F1A3FAD" w14:textId="77777777" w:rsidTr="00CA3D1C">
        <w:tc>
          <w:tcPr>
            <w:tcW w:w="1701" w:type="dxa"/>
          </w:tcPr>
          <w:p w14:paraId="46BF219E" w14:textId="77777777" w:rsidR="00123CBA" w:rsidRDefault="00123CBA" w:rsidP="00CA3D1C">
            <w:pPr>
              <w:pStyle w:val="GOSTTablenorm"/>
            </w:pPr>
            <w:r>
              <w:t>Тип КБК</w:t>
            </w:r>
          </w:p>
        </w:tc>
        <w:tc>
          <w:tcPr>
            <w:tcW w:w="1701" w:type="dxa"/>
          </w:tcPr>
          <w:p w14:paraId="2D797EFE" w14:textId="77777777" w:rsidR="00123CBA" w:rsidRDefault="00123CBA" w:rsidP="00CA3D1C">
            <w:pPr>
              <w:pStyle w:val="GOSTTablenorm"/>
            </w:pPr>
            <w:r>
              <w:rPr>
                <w:lang w:val="en-US"/>
              </w:rPr>
              <w:t>value</w:t>
            </w:r>
          </w:p>
        </w:tc>
        <w:tc>
          <w:tcPr>
            <w:tcW w:w="567" w:type="dxa"/>
          </w:tcPr>
          <w:p w14:paraId="2909B2E3" w14:textId="77777777" w:rsidR="00123CBA" w:rsidRDefault="00123CBA" w:rsidP="00CA3D1C">
            <w:pPr>
              <w:pStyle w:val="GOSTTablenorm"/>
              <w:jc w:val="center"/>
            </w:pPr>
            <w:r>
              <w:t>А</w:t>
            </w:r>
          </w:p>
        </w:tc>
        <w:tc>
          <w:tcPr>
            <w:tcW w:w="1134" w:type="dxa"/>
          </w:tcPr>
          <w:p w14:paraId="7420756B" w14:textId="77777777" w:rsidR="00123CBA" w:rsidRDefault="00123CBA" w:rsidP="00CA3D1C">
            <w:pPr>
              <w:pStyle w:val="GOSTTablenorm"/>
            </w:pPr>
            <w:r>
              <w:t>-</w:t>
            </w:r>
          </w:p>
        </w:tc>
        <w:tc>
          <w:tcPr>
            <w:tcW w:w="567" w:type="dxa"/>
          </w:tcPr>
          <w:p w14:paraId="1C458A9A" w14:textId="77777777" w:rsidR="00123CBA" w:rsidRDefault="00123CBA" w:rsidP="00CA3D1C">
            <w:pPr>
              <w:pStyle w:val="GOSTTablenorm"/>
              <w:jc w:val="center"/>
            </w:pPr>
            <w:r>
              <w:t>Н</w:t>
            </w:r>
          </w:p>
        </w:tc>
        <w:tc>
          <w:tcPr>
            <w:tcW w:w="3963" w:type="dxa"/>
          </w:tcPr>
          <w:p w14:paraId="32E2EBD2" w14:textId="77777777" w:rsidR="00123CBA" w:rsidRDefault="00123CBA" w:rsidP="00CA3D1C">
            <w:pPr>
              <w:pStyle w:val="GOSTTablenorm"/>
            </w:pPr>
            <w:r>
              <w:t xml:space="preserve">Указывается наименование типа КБК. </w:t>
            </w:r>
          </w:p>
          <w:p w14:paraId="467DA1C5" w14:textId="77777777" w:rsidR="00123CBA" w:rsidRDefault="00123CBA" w:rsidP="00CA3D1C">
            <w:pPr>
              <w:pStyle w:val="GOSTTablenorm"/>
            </w:pPr>
            <w:r>
              <w:t>Может принимать значения:</w:t>
            </w:r>
          </w:p>
          <w:p w14:paraId="5CB3CB2C" w14:textId="77777777" w:rsidR="00123CBA" w:rsidRDefault="00123CBA" w:rsidP="002E4B3C">
            <w:pPr>
              <w:pStyle w:val="GOSTTableListMark1"/>
              <w:numPr>
                <w:ilvl w:val="0"/>
                <w:numId w:val="175"/>
              </w:numPr>
            </w:pPr>
            <w:r>
              <w:t>ИВФДБ;</w:t>
            </w:r>
          </w:p>
          <w:p w14:paraId="78863132" w14:textId="77777777" w:rsidR="00123CBA" w:rsidRDefault="00123CBA" w:rsidP="002E4B3C">
            <w:pPr>
              <w:pStyle w:val="GOSTTableListMark1"/>
              <w:numPr>
                <w:ilvl w:val="0"/>
                <w:numId w:val="175"/>
              </w:numPr>
            </w:pPr>
            <w:r>
              <w:t>ИВнФДБ</w:t>
            </w:r>
          </w:p>
        </w:tc>
      </w:tr>
    </w:tbl>
    <w:p w14:paraId="3D09BB12" w14:textId="77777777" w:rsidR="00123CBA" w:rsidRDefault="00123CBA" w:rsidP="00DE1FAC">
      <w:pPr>
        <w:pStyle w:val="32"/>
      </w:pPr>
      <w:bookmarkStart w:id="4148" w:name="_Toc776942"/>
      <w:bookmarkStart w:id="4149" w:name="_Toc1469448"/>
      <w:bookmarkStart w:id="4150" w:name="_Toc185883802"/>
      <w:bookmarkStart w:id="4151" w:name="_Toc199500890"/>
      <w:bookmarkStart w:id="4152" w:name="_Toc202883912"/>
      <w:r>
        <w:t>Описание комплексного типа «tMSC_SrcTypeComplex2»</w:t>
      </w:r>
      <w:bookmarkEnd w:id="4148"/>
      <w:bookmarkEnd w:id="4149"/>
      <w:bookmarkEnd w:id="4150"/>
      <w:bookmarkEnd w:id="4151"/>
      <w:bookmarkEnd w:id="4152"/>
    </w:p>
    <w:p w14:paraId="395A789B" w14:textId="77777777" w:rsidR="00123CBA" w:rsidRDefault="00123CBA" w:rsidP="00123CBA">
      <w:pPr>
        <w:pStyle w:val="GOSTNormal"/>
      </w:pPr>
      <w:r>
        <w:t>Описание комплексного типа «tMSC_SrcTypeComplex2» блока «Вид средств для осуществления возврата».</w:t>
      </w:r>
    </w:p>
    <w:p w14:paraId="5ED1AEB2" w14:textId="77777777" w:rsidR="00123CBA" w:rsidRDefault="00123CBA" w:rsidP="002E4B3C">
      <w:pPr>
        <w:pStyle w:val="GOSTNameTable"/>
        <w:numPr>
          <w:ilvl w:val="0"/>
          <w:numId w:val="174"/>
        </w:numPr>
        <w:suppressAutoHyphens w:val="0"/>
        <w:rPr>
          <w:rFonts w:eastAsia="Calibri"/>
        </w:rPr>
      </w:pPr>
      <w:r>
        <w:rPr>
          <w:rFonts w:eastAsia="Calibri"/>
        </w:rPr>
        <w:fldChar w:fldCharType="begin"/>
      </w:r>
      <w:r>
        <w:rPr>
          <w:rFonts w:eastAsia="Calibri"/>
        </w:rPr>
        <w:instrText xml:space="preserve"> SEQ Таблица \* ARABIC </w:instrText>
      </w:r>
      <w:r>
        <w:rPr>
          <w:rFonts w:eastAsia="Calibri"/>
        </w:rPr>
        <w:fldChar w:fldCharType="separate"/>
      </w:r>
      <w:bookmarkStart w:id="4153" w:name="_Ref524686046"/>
      <w:bookmarkStart w:id="4154" w:name="_Toc776492"/>
      <w:bookmarkStart w:id="4155" w:name="_Toc185882455"/>
      <w:r w:rsidR="00306405">
        <w:rPr>
          <w:rFonts w:eastAsia="Calibri"/>
          <w:noProof/>
        </w:rPr>
        <w:t>234</w:t>
      </w:r>
      <w:bookmarkEnd w:id="4153"/>
      <w:r>
        <w:rPr>
          <w:rFonts w:eastAsia="Calibri"/>
        </w:rPr>
        <w:fldChar w:fldCharType="end"/>
      </w:r>
      <w:r>
        <w:rPr>
          <w:rFonts w:eastAsia="Calibri"/>
        </w:rPr>
        <w:t xml:space="preserve"> – Описание комплексного типа «</w:t>
      </w:r>
      <w:r>
        <w:t>tMSC_SrcTypeComplex2</w:t>
      </w:r>
      <w:r>
        <w:rPr>
          <w:rFonts w:eastAsia="Calibri"/>
        </w:rPr>
        <w:t>»</w:t>
      </w:r>
      <w:bookmarkEnd w:id="4154"/>
      <w:bookmarkEnd w:id="4155"/>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123CBA" w14:paraId="7657FDE8" w14:textId="77777777" w:rsidTr="00CA3D1C">
        <w:trPr>
          <w:cnfStyle w:val="100000000000" w:firstRow="1" w:lastRow="0" w:firstColumn="0" w:lastColumn="0" w:oddVBand="0" w:evenVBand="0" w:oddHBand="0" w:evenHBand="0" w:firstRowFirstColumn="0" w:firstRowLastColumn="0" w:lastRowFirstColumn="0" w:lastRowLastColumn="0"/>
        </w:trPr>
        <w:tc>
          <w:tcPr>
            <w:tcW w:w="1703" w:type="dxa"/>
          </w:tcPr>
          <w:p w14:paraId="2D27BB15" w14:textId="77777777" w:rsidR="00123CBA" w:rsidRDefault="00123CBA" w:rsidP="00CA3D1C">
            <w:pPr>
              <w:pStyle w:val="GOSTTableHead"/>
            </w:pPr>
            <w:r>
              <w:t>Наименование элемента</w:t>
            </w:r>
          </w:p>
        </w:tc>
        <w:tc>
          <w:tcPr>
            <w:tcW w:w="1701" w:type="dxa"/>
          </w:tcPr>
          <w:p w14:paraId="6840D4FD" w14:textId="77777777" w:rsidR="00123CBA" w:rsidRDefault="00123CBA" w:rsidP="00CA3D1C">
            <w:pPr>
              <w:pStyle w:val="GOSTTableHead"/>
            </w:pPr>
            <w:r>
              <w:t>Сокращенное наименование (код) элемента</w:t>
            </w:r>
          </w:p>
        </w:tc>
        <w:tc>
          <w:tcPr>
            <w:tcW w:w="567" w:type="dxa"/>
          </w:tcPr>
          <w:p w14:paraId="1A37EF3D" w14:textId="77777777" w:rsidR="00123CBA" w:rsidRDefault="00123CBA" w:rsidP="00CA3D1C">
            <w:pPr>
              <w:pStyle w:val="GOSTTableHead"/>
            </w:pPr>
            <w:r>
              <w:t>Тип</w:t>
            </w:r>
          </w:p>
        </w:tc>
        <w:tc>
          <w:tcPr>
            <w:tcW w:w="1134" w:type="dxa"/>
          </w:tcPr>
          <w:p w14:paraId="6EE1BE44" w14:textId="77777777" w:rsidR="00123CBA" w:rsidRDefault="00123CBA" w:rsidP="00CA3D1C">
            <w:pPr>
              <w:pStyle w:val="GOSTTableHead"/>
            </w:pPr>
            <w:r>
              <w:t>Формат элемента</w:t>
            </w:r>
          </w:p>
        </w:tc>
        <w:tc>
          <w:tcPr>
            <w:tcW w:w="567" w:type="dxa"/>
          </w:tcPr>
          <w:p w14:paraId="654D1F00" w14:textId="77777777" w:rsidR="00123CBA" w:rsidRDefault="00123CBA" w:rsidP="00CA3D1C">
            <w:pPr>
              <w:pStyle w:val="GOSTTableHead"/>
            </w:pPr>
            <w:r>
              <w:t>Обязательность</w:t>
            </w:r>
          </w:p>
        </w:tc>
        <w:tc>
          <w:tcPr>
            <w:tcW w:w="3963" w:type="dxa"/>
          </w:tcPr>
          <w:p w14:paraId="5AAB3D35" w14:textId="77777777" w:rsidR="00123CBA" w:rsidRDefault="00123CBA" w:rsidP="00CA3D1C">
            <w:pPr>
              <w:pStyle w:val="GOSTTableHead"/>
              <w:rPr>
                <w:szCs w:val="22"/>
              </w:rPr>
            </w:pPr>
            <w:r>
              <w:rPr>
                <w:szCs w:val="22"/>
              </w:rPr>
              <w:t>Дополнительная информация</w:t>
            </w:r>
          </w:p>
        </w:tc>
      </w:tr>
      <w:tr w:rsidR="00123CBA" w14:paraId="0DD43963" w14:textId="77777777" w:rsidTr="00CA3D1C">
        <w:tc>
          <w:tcPr>
            <w:tcW w:w="1703" w:type="dxa"/>
          </w:tcPr>
          <w:p w14:paraId="28B49D73" w14:textId="77777777" w:rsidR="00123CBA" w:rsidRDefault="00123CBA" w:rsidP="00CA3D1C">
            <w:pPr>
              <w:pStyle w:val="GOSTTablenorm"/>
            </w:pPr>
            <w:r>
              <w:t>Код</w:t>
            </w:r>
          </w:p>
        </w:tc>
        <w:tc>
          <w:tcPr>
            <w:tcW w:w="1701" w:type="dxa"/>
          </w:tcPr>
          <w:p w14:paraId="34091B78" w14:textId="77777777" w:rsidR="00123CBA" w:rsidRDefault="00123CBA" w:rsidP="00CA3D1C">
            <w:pPr>
              <w:pStyle w:val="GOSTTablenorm"/>
              <w:rPr>
                <w:lang w:val="en-US"/>
              </w:rPr>
            </w:pPr>
            <w:r>
              <w:rPr>
                <w:lang w:val="en-US"/>
              </w:rPr>
              <w:t>code</w:t>
            </w:r>
          </w:p>
        </w:tc>
        <w:tc>
          <w:tcPr>
            <w:tcW w:w="567" w:type="dxa"/>
          </w:tcPr>
          <w:p w14:paraId="5C6FAA80" w14:textId="77777777" w:rsidR="00123CBA" w:rsidRDefault="00123CBA" w:rsidP="00CA3D1C">
            <w:pPr>
              <w:pStyle w:val="GOSTTablenorm"/>
              <w:jc w:val="center"/>
            </w:pPr>
            <w:r>
              <w:t>А</w:t>
            </w:r>
          </w:p>
        </w:tc>
        <w:tc>
          <w:tcPr>
            <w:tcW w:w="1134" w:type="dxa"/>
          </w:tcPr>
          <w:p w14:paraId="42ECDD85" w14:textId="77777777" w:rsidR="00123CBA" w:rsidRDefault="00123CBA" w:rsidP="00CA3D1C">
            <w:pPr>
              <w:pStyle w:val="GOSTTablenorm"/>
            </w:pPr>
            <w:r>
              <w:t>-</w:t>
            </w:r>
          </w:p>
        </w:tc>
        <w:tc>
          <w:tcPr>
            <w:tcW w:w="567" w:type="dxa"/>
          </w:tcPr>
          <w:p w14:paraId="13FB1C2C" w14:textId="77777777" w:rsidR="00123CBA" w:rsidRDefault="00123CBA" w:rsidP="00CA3D1C">
            <w:pPr>
              <w:pStyle w:val="GOSTTablenorm"/>
              <w:jc w:val="center"/>
            </w:pPr>
            <w:r>
              <w:t>О</w:t>
            </w:r>
          </w:p>
        </w:tc>
        <w:tc>
          <w:tcPr>
            <w:tcW w:w="3963" w:type="dxa"/>
          </w:tcPr>
          <w:p w14:paraId="23748A32" w14:textId="77777777" w:rsidR="00123CBA" w:rsidRDefault="00123CBA" w:rsidP="00CA3D1C">
            <w:pPr>
              <w:pStyle w:val="GOSTTablenorm"/>
            </w:pPr>
            <w:r>
              <w:t>Возможные значения:</w:t>
            </w:r>
          </w:p>
          <w:p w14:paraId="48E65B35" w14:textId="77777777" w:rsidR="00123CBA" w:rsidRDefault="00123CBA" w:rsidP="002E4B3C">
            <w:pPr>
              <w:pStyle w:val="GOSTTableListMark1"/>
              <w:numPr>
                <w:ilvl w:val="0"/>
                <w:numId w:val="175"/>
              </w:numPr>
              <w:ind w:left="284"/>
            </w:pPr>
            <w:r>
              <w:t>«1» – Средства бюджета;</w:t>
            </w:r>
          </w:p>
          <w:p w14:paraId="4845DF30" w14:textId="77777777" w:rsidR="00123CBA" w:rsidRDefault="00123CBA" w:rsidP="002E4B3C">
            <w:pPr>
              <w:pStyle w:val="GOSTTableListMark1"/>
              <w:numPr>
                <w:ilvl w:val="0"/>
                <w:numId w:val="175"/>
              </w:numPr>
              <w:ind w:left="284"/>
            </w:pPr>
            <w:r>
              <w:t>«3» – Средства дополнительного бюджетного финансирования;</w:t>
            </w:r>
          </w:p>
          <w:p w14:paraId="3B901399" w14:textId="77777777" w:rsidR="00123CBA" w:rsidRDefault="00123CBA" w:rsidP="002E4B3C">
            <w:pPr>
              <w:pStyle w:val="GOSTTableListMark1"/>
              <w:numPr>
                <w:ilvl w:val="0"/>
                <w:numId w:val="175"/>
              </w:numPr>
              <w:ind w:left="284"/>
            </w:pPr>
            <w:r>
              <w:t>«4» – Средства для финансирования мероприятий по оперативно-розыскной деятельности;</w:t>
            </w:r>
          </w:p>
          <w:p w14:paraId="214CA249" w14:textId="77777777" w:rsidR="00123CBA" w:rsidRDefault="00123CBA" w:rsidP="002E4B3C">
            <w:pPr>
              <w:pStyle w:val="GOSTTableListMark1"/>
              <w:numPr>
                <w:ilvl w:val="0"/>
                <w:numId w:val="175"/>
              </w:numPr>
              <w:ind w:left="284"/>
            </w:pPr>
            <w:r>
              <w:t>«5» – Средства, поступающие во временное распоряжение казенных учреждений;</w:t>
            </w:r>
          </w:p>
          <w:p w14:paraId="13FA8BDC" w14:textId="77777777" w:rsidR="00123CBA" w:rsidRDefault="00123CBA" w:rsidP="002E4B3C">
            <w:pPr>
              <w:pStyle w:val="GOSTTableListMark1"/>
              <w:numPr>
                <w:ilvl w:val="0"/>
                <w:numId w:val="175"/>
              </w:numPr>
              <w:ind w:left="284"/>
            </w:pPr>
            <w:r>
              <w:lastRenderedPageBreak/>
              <w:t>«6» – Средства юридических лиц</w:t>
            </w:r>
          </w:p>
        </w:tc>
      </w:tr>
      <w:tr w:rsidR="00123CBA" w14:paraId="3373AA67" w14:textId="77777777" w:rsidTr="00CA3D1C">
        <w:tc>
          <w:tcPr>
            <w:tcW w:w="1703" w:type="dxa"/>
          </w:tcPr>
          <w:p w14:paraId="21AA42DD" w14:textId="77777777" w:rsidR="00123CBA" w:rsidRDefault="00123CBA" w:rsidP="00CA3D1C">
            <w:pPr>
              <w:pStyle w:val="GOSTTablenorm"/>
            </w:pPr>
            <w:r>
              <w:lastRenderedPageBreak/>
              <w:t>Вид средств</w:t>
            </w:r>
          </w:p>
        </w:tc>
        <w:tc>
          <w:tcPr>
            <w:tcW w:w="1701" w:type="dxa"/>
          </w:tcPr>
          <w:p w14:paraId="1BD3DF18" w14:textId="77777777" w:rsidR="00123CBA" w:rsidRDefault="00123CBA" w:rsidP="00CA3D1C">
            <w:pPr>
              <w:pStyle w:val="GOSTTablenorm"/>
              <w:rPr>
                <w:lang w:val="en-US"/>
              </w:rPr>
            </w:pPr>
            <w:r>
              <w:rPr>
                <w:lang w:val="en-US"/>
              </w:rPr>
              <w:t>value</w:t>
            </w:r>
          </w:p>
        </w:tc>
        <w:tc>
          <w:tcPr>
            <w:tcW w:w="567" w:type="dxa"/>
          </w:tcPr>
          <w:p w14:paraId="2A226826" w14:textId="77777777" w:rsidR="00123CBA" w:rsidRDefault="00123CBA" w:rsidP="00CA3D1C">
            <w:pPr>
              <w:pStyle w:val="GOSTTablenorm"/>
              <w:jc w:val="center"/>
            </w:pPr>
            <w:r>
              <w:t>А</w:t>
            </w:r>
          </w:p>
        </w:tc>
        <w:tc>
          <w:tcPr>
            <w:tcW w:w="1134" w:type="dxa"/>
          </w:tcPr>
          <w:p w14:paraId="050237C6" w14:textId="77777777" w:rsidR="00123CBA" w:rsidRDefault="00123CBA" w:rsidP="00CA3D1C">
            <w:pPr>
              <w:pStyle w:val="GOSTTablenorm"/>
            </w:pPr>
            <w:r>
              <w:t>-</w:t>
            </w:r>
          </w:p>
        </w:tc>
        <w:tc>
          <w:tcPr>
            <w:tcW w:w="567" w:type="dxa"/>
          </w:tcPr>
          <w:p w14:paraId="412262B9" w14:textId="77777777" w:rsidR="00123CBA" w:rsidRDefault="00123CBA" w:rsidP="00CA3D1C">
            <w:pPr>
              <w:pStyle w:val="GOSTTablenorm"/>
              <w:jc w:val="center"/>
            </w:pPr>
            <w:r>
              <w:t>Н</w:t>
            </w:r>
          </w:p>
        </w:tc>
        <w:tc>
          <w:tcPr>
            <w:tcW w:w="3963" w:type="dxa"/>
          </w:tcPr>
          <w:p w14:paraId="5F322B19" w14:textId="77777777" w:rsidR="00123CBA" w:rsidRDefault="00123CBA" w:rsidP="00CA3D1C">
            <w:pPr>
              <w:pStyle w:val="GOSTTablenorm"/>
            </w:pPr>
            <w:r>
              <w:t>Возможные значения:</w:t>
            </w:r>
          </w:p>
          <w:p w14:paraId="22AC3A65" w14:textId="77777777" w:rsidR="00123CBA" w:rsidRDefault="00123CBA" w:rsidP="002E4B3C">
            <w:pPr>
              <w:pStyle w:val="GOSTTableListMark1"/>
              <w:numPr>
                <w:ilvl w:val="0"/>
                <w:numId w:val="175"/>
              </w:numPr>
              <w:ind w:left="284"/>
            </w:pPr>
            <w:r>
              <w:t>Средства бюджета;</w:t>
            </w:r>
          </w:p>
          <w:p w14:paraId="44490623" w14:textId="77777777" w:rsidR="00123CBA" w:rsidRDefault="00123CBA" w:rsidP="002E4B3C">
            <w:pPr>
              <w:pStyle w:val="GOSTTableListMark1"/>
              <w:numPr>
                <w:ilvl w:val="0"/>
                <w:numId w:val="175"/>
              </w:numPr>
              <w:ind w:left="284"/>
            </w:pPr>
            <w:r>
              <w:t>Средства дополнительного бюджетного финансирования;</w:t>
            </w:r>
          </w:p>
          <w:p w14:paraId="407D5790" w14:textId="77777777" w:rsidR="00123CBA" w:rsidRDefault="00123CBA" w:rsidP="002E4B3C">
            <w:pPr>
              <w:pStyle w:val="GOSTTableListMark1"/>
              <w:numPr>
                <w:ilvl w:val="0"/>
                <w:numId w:val="175"/>
              </w:numPr>
              <w:ind w:left="284"/>
            </w:pPr>
            <w:r>
              <w:t>Средства для финансирования мероприятий по оперативно-розыскной деятельности;</w:t>
            </w:r>
          </w:p>
          <w:p w14:paraId="239509E7" w14:textId="77777777" w:rsidR="00123CBA" w:rsidRDefault="00123CBA" w:rsidP="002E4B3C">
            <w:pPr>
              <w:pStyle w:val="GOSTTableListMark1"/>
              <w:numPr>
                <w:ilvl w:val="0"/>
                <w:numId w:val="175"/>
              </w:numPr>
              <w:ind w:left="284"/>
            </w:pPr>
            <w:r>
              <w:t>Средства, поступающие во временное распоряжение казенных учреждений;</w:t>
            </w:r>
          </w:p>
          <w:p w14:paraId="27A9AD8C" w14:textId="77777777" w:rsidR="00123CBA" w:rsidRDefault="00123CBA" w:rsidP="002E4B3C">
            <w:pPr>
              <w:pStyle w:val="GOSTTableListMark1"/>
              <w:numPr>
                <w:ilvl w:val="0"/>
                <w:numId w:val="175"/>
              </w:numPr>
              <w:ind w:left="284"/>
              <w:rPr>
                <w:szCs w:val="22"/>
              </w:rPr>
            </w:pPr>
            <w:r>
              <w:t>Средства юридических лиц</w:t>
            </w:r>
          </w:p>
        </w:tc>
      </w:tr>
    </w:tbl>
    <w:p w14:paraId="775D0363" w14:textId="77777777" w:rsidR="00123CBA" w:rsidRDefault="00123CBA" w:rsidP="00DE1FAC">
      <w:pPr>
        <w:pStyle w:val="32"/>
      </w:pPr>
      <w:bookmarkStart w:id="4156" w:name="_Toc776943"/>
      <w:bookmarkStart w:id="4157" w:name="_Toc1469449"/>
      <w:bookmarkStart w:id="4158" w:name="_Toc185883803"/>
      <w:bookmarkStart w:id="4159" w:name="_Toc199500891"/>
      <w:bookmarkStart w:id="4160" w:name="_Toc202883913"/>
      <w:r>
        <w:t>Описание комплексного типа «tMSC_Pmnt»</w:t>
      </w:r>
      <w:bookmarkEnd w:id="4156"/>
      <w:bookmarkEnd w:id="4157"/>
      <w:bookmarkEnd w:id="4158"/>
      <w:bookmarkEnd w:id="4159"/>
      <w:bookmarkEnd w:id="4160"/>
    </w:p>
    <w:p w14:paraId="4657E23A" w14:textId="77777777" w:rsidR="00123CBA" w:rsidRDefault="00123CBA" w:rsidP="00123CBA">
      <w:pPr>
        <w:pStyle w:val="GOSTNormal"/>
      </w:pPr>
      <w:r>
        <w:t>Описание комплексного типа «tMSC_Pmnt» блока «Информация о платеже».</w:t>
      </w:r>
    </w:p>
    <w:bookmarkStart w:id="4161" w:name="_Ref503567873"/>
    <w:p w14:paraId="348EAF40" w14:textId="77777777" w:rsidR="00123CBA" w:rsidRDefault="00123CBA" w:rsidP="002E4B3C">
      <w:pPr>
        <w:pStyle w:val="GOSTNameTable"/>
        <w:numPr>
          <w:ilvl w:val="0"/>
          <w:numId w:val="174"/>
        </w:numPr>
        <w:suppressAutoHyphens w:val="0"/>
        <w:rPr>
          <w:rFonts w:eastAsia="Calibri"/>
        </w:rPr>
      </w:pPr>
      <w:r>
        <w:rPr>
          <w:rFonts w:eastAsia="Calibri"/>
        </w:rPr>
        <w:fldChar w:fldCharType="begin"/>
      </w:r>
      <w:r>
        <w:rPr>
          <w:rFonts w:eastAsia="Calibri"/>
        </w:rPr>
        <w:instrText xml:space="preserve"> SEQ Таблица \* ARABIC </w:instrText>
      </w:r>
      <w:r>
        <w:rPr>
          <w:rFonts w:eastAsia="Calibri"/>
        </w:rPr>
        <w:fldChar w:fldCharType="separate"/>
      </w:r>
      <w:bookmarkStart w:id="4162" w:name="_Ref503567877"/>
      <w:bookmarkStart w:id="4163" w:name="_Toc776493"/>
      <w:bookmarkStart w:id="4164" w:name="_Toc185882456"/>
      <w:r w:rsidR="00306405">
        <w:rPr>
          <w:rFonts w:eastAsia="Calibri"/>
          <w:noProof/>
        </w:rPr>
        <w:t>235</w:t>
      </w:r>
      <w:bookmarkEnd w:id="4162"/>
      <w:r>
        <w:rPr>
          <w:rFonts w:eastAsia="Calibri"/>
        </w:rPr>
        <w:fldChar w:fldCharType="end"/>
      </w:r>
      <w:r>
        <w:rPr>
          <w:rFonts w:eastAsia="Calibri"/>
        </w:rPr>
        <w:t xml:space="preserve"> – Описание комплексного типа «</w:t>
      </w:r>
      <w:r>
        <w:t>tMSC_Pmnt</w:t>
      </w:r>
      <w:r>
        <w:rPr>
          <w:rFonts w:eastAsia="Calibri"/>
        </w:rPr>
        <w:t>»</w:t>
      </w:r>
      <w:bookmarkEnd w:id="4161"/>
      <w:bookmarkEnd w:id="4163"/>
      <w:bookmarkEnd w:id="4164"/>
    </w:p>
    <w:tbl>
      <w:tblPr>
        <w:tblStyle w:val="GOSTTable"/>
        <w:tblW w:w="5000" w:type="pct"/>
        <w:tblLayout w:type="fixed"/>
        <w:tblLook w:val="07E0" w:firstRow="1" w:lastRow="1" w:firstColumn="1" w:lastColumn="1" w:noHBand="1" w:noVBand="1"/>
      </w:tblPr>
      <w:tblGrid>
        <w:gridCol w:w="1699"/>
        <w:gridCol w:w="1699"/>
        <w:gridCol w:w="566"/>
        <w:gridCol w:w="1133"/>
        <w:gridCol w:w="566"/>
        <w:gridCol w:w="3965"/>
      </w:tblGrid>
      <w:tr w:rsidR="00123CBA" w14:paraId="5F59DD34" w14:textId="77777777" w:rsidTr="00CA3D1C">
        <w:trPr>
          <w:cnfStyle w:val="100000000000" w:firstRow="1" w:lastRow="0" w:firstColumn="0" w:lastColumn="0" w:oddVBand="0" w:evenVBand="0" w:oddHBand="0" w:evenHBand="0" w:firstRowFirstColumn="0" w:firstRowLastColumn="0" w:lastRowFirstColumn="0" w:lastRowLastColumn="0"/>
        </w:trPr>
        <w:tc>
          <w:tcPr>
            <w:tcW w:w="1700" w:type="dxa"/>
          </w:tcPr>
          <w:p w14:paraId="60E5FE78" w14:textId="77777777" w:rsidR="00123CBA" w:rsidRDefault="00123CBA" w:rsidP="00CA3D1C">
            <w:pPr>
              <w:pStyle w:val="GOSTTableHead"/>
            </w:pPr>
            <w:r>
              <w:t>Наименование элемента</w:t>
            </w:r>
          </w:p>
        </w:tc>
        <w:tc>
          <w:tcPr>
            <w:tcW w:w="1701" w:type="dxa"/>
          </w:tcPr>
          <w:p w14:paraId="726021B9" w14:textId="77777777" w:rsidR="00123CBA" w:rsidRDefault="00123CBA" w:rsidP="00CA3D1C">
            <w:pPr>
              <w:pStyle w:val="GOSTTableHead"/>
            </w:pPr>
            <w:r>
              <w:t>Сокращенное наименование (код) элемента</w:t>
            </w:r>
          </w:p>
        </w:tc>
        <w:tc>
          <w:tcPr>
            <w:tcW w:w="567" w:type="dxa"/>
          </w:tcPr>
          <w:p w14:paraId="6CFAB821" w14:textId="77777777" w:rsidR="00123CBA" w:rsidRDefault="00123CBA" w:rsidP="00CA3D1C">
            <w:pPr>
              <w:pStyle w:val="GOSTTableHead"/>
            </w:pPr>
            <w:r>
              <w:t>Тип</w:t>
            </w:r>
          </w:p>
        </w:tc>
        <w:tc>
          <w:tcPr>
            <w:tcW w:w="1134" w:type="dxa"/>
          </w:tcPr>
          <w:p w14:paraId="6976C8FD" w14:textId="77777777" w:rsidR="00123CBA" w:rsidRDefault="00123CBA" w:rsidP="00CA3D1C">
            <w:pPr>
              <w:pStyle w:val="GOSTTableHead"/>
            </w:pPr>
            <w:r>
              <w:t>Формат элемента</w:t>
            </w:r>
          </w:p>
        </w:tc>
        <w:tc>
          <w:tcPr>
            <w:tcW w:w="567" w:type="dxa"/>
          </w:tcPr>
          <w:p w14:paraId="0D098D9F" w14:textId="77777777" w:rsidR="00123CBA" w:rsidRDefault="00123CBA" w:rsidP="00CA3D1C">
            <w:pPr>
              <w:pStyle w:val="GOSTTableHead"/>
            </w:pPr>
            <w:r>
              <w:t>Обязательность</w:t>
            </w:r>
          </w:p>
        </w:tc>
        <w:tc>
          <w:tcPr>
            <w:tcW w:w="3969" w:type="dxa"/>
          </w:tcPr>
          <w:p w14:paraId="428ABBF7" w14:textId="77777777" w:rsidR="00123CBA" w:rsidRDefault="00123CBA" w:rsidP="00CA3D1C">
            <w:pPr>
              <w:pStyle w:val="GOSTTableHead"/>
              <w:rPr>
                <w:szCs w:val="22"/>
              </w:rPr>
            </w:pPr>
            <w:r>
              <w:rPr>
                <w:szCs w:val="22"/>
              </w:rPr>
              <w:t>Дополнительная информация</w:t>
            </w:r>
          </w:p>
        </w:tc>
      </w:tr>
      <w:tr w:rsidR="00123CBA" w14:paraId="2506F863" w14:textId="77777777" w:rsidTr="00CA3D1C">
        <w:tc>
          <w:tcPr>
            <w:tcW w:w="1700" w:type="dxa"/>
          </w:tcPr>
          <w:p w14:paraId="1587F201" w14:textId="77777777" w:rsidR="00123CBA" w:rsidRDefault="00123CBA" w:rsidP="00CA3D1C">
            <w:pPr>
              <w:pStyle w:val="GOSTTablenorm"/>
            </w:pPr>
            <w:r>
              <w:t>Очередность платежа</w:t>
            </w:r>
          </w:p>
        </w:tc>
        <w:tc>
          <w:tcPr>
            <w:tcW w:w="1701" w:type="dxa"/>
          </w:tcPr>
          <w:p w14:paraId="1B5BC93D" w14:textId="77777777" w:rsidR="00123CBA" w:rsidRDefault="00123CBA" w:rsidP="00CA3D1C">
            <w:pPr>
              <w:pStyle w:val="GOSTTablenorm"/>
            </w:pPr>
            <w:r>
              <w:t>Prt</w:t>
            </w:r>
          </w:p>
        </w:tc>
        <w:tc>
          <w:tcPr>
            <w:tcW w:w="567" w:type="dxa"/>
          </w:tcPr>
          <w:p w14:paraId="2B43D778" w14:textId="77777777" w:rsidR="00123CBA" w:rsidRDefault="00123CBA" w:rsidP="00CA3D1C">
            <w:pPr>
              <w:pStyle w:val="GOSTTablenorm"/>
              <w:jc w:val="center"/>
            </w:pPr>
            <w:r>
              <w:t>П</w:t>
            </w:r>
          </w:p>
        </w:tc>
        <w:tc>
          <w:tcPr>
            <w:tcW w:w="1134" w:type="dxa"/>
          </w:tcPr>
          <w:p w14:paraId="64ADD3CF" w14:textId="77777777" w:rsidR="00123CBA" w:rsidRDefault="00123CBA" w:rsidP="00CA3D1C">
            <w:pPr>
              <w:pStyle w:val="GOSTTablenorm"/>
            </w:pPr>
            <w:r>
              <w:rPr>
                <w:lang w:val="en-US"/>
              </w:rPr>
              <w:t>Т(1)</w:t>
            </w:r>
          </w:p>
        </w:tc>
        <w:tc>
          <w:tcPr>
            <w:tcW w:w="567" w:type="dxa"/>
          </w:tcPr>
          <w:p w14:paraId="7BA39565" w14:textId="77777777" w:rsidR="00123CBA" w:rsidRDefault="00123CBA" w:rsidP="00CA3D1C">
            <w:pPr>
              <w:pStyle w:val="GOSTTablenorm"/>
              <w:jc w:val="center"/>
              <w:rPr>
                <w:lang w:val="en-US"/>
              </w:rPr>
            </w:pPr>
            <w:r>
              <w:t>О</w:t>
            </w:r>
          </w:p>
        </w:tc>
        <w:tc>
          <w:tcPr>
            <w:tcW w:w="3969" w:type="dxa"/>
          </w:tcPr>
          <w:p w14:paraId="4DA744CB" w14:textId="77777777" w:rsidR="00123CBA" w:rsidRDefault="00123CBA" w:rsidP="00CA3D1C">
            <w:pPr>
              <w:pStyle w:val="GOSTTablenorm"/>
            </w:pPr>
            <w:r>
              <w:t>Принимает значение от 1 до 5</w:t>
            </w:r>
          </w:p>
        </w:tc>
      </w:tr>
      <w:tr w:rsidR="00123CBA" w14:paraId="035ECEF2" w14:textId="77777777" w:rsidTr="00CA3D1C">
        <w:tc>
          <w:tcPr>
            <w:tcW w:w="1700" w:type="dxa"/>
          </w:tcPr>
          <w:p w14:paraId="1773C33C" w14:textId="77777777" w:rsidR="00123CBA" w:rsidRDefault="00123CBA" w:rsidP="00CA3D1C">
            <w:pPr>
              <w:pStyle w:val="GOSTTablenorm"/>
            </w:pPr>
            <w:r>
              <w:t>Вид платежа</w:t>
            </w:r>
          </w:p>
        </w:tc>
        <w:tc>
          <w:tcPr>
            <w:tcW w:w="1701" w:type="dxa"/>
          </w:tcPr>
          <w:p w14:paraId="4F15A365" w14:textId="77777777" w:rsidR="00123CBA" w:rsidRDefault="00123CBA" w:rsidP="00CA3D1C">
            <w:pPr>
              <w:pStyle w:val="GOSTTablenorm"/>
              <w:rPr>
                <w:lang w:val="en-US"/>
              </w:rPr>
            </w:pPr>
            <w:r>
              <w:rPr>
                <w:lang w:val="en-US"/>
              </w:rPr>
              <w:t>Knd</w:t>
            </w:r>
          </w:p>
        </w:tc>
        <w:tc>
          <w:tcPr>
            <w:tcW w:w="567" w:type="dxa"/>
          </w:tcPr>
          <w:p w14:paraId="0C2A484A" w14:textId="77777777" w:rsidR="00123CBA" w:rsidRDefault="00123CBA" w:rsidP="00CA3D1C">
            <w:pPr>
              <w:pStyle w:val="GOSTTablenorm"/>
              <w:jc w:val="center"/>
            </w:pPr>
            <w:r>
              <w:t>С</w:t>
            </w:r>
          </w:p>
        </w:tc>
        <w:tc>
          <w:tcPr>
            <w:tcW w:w="1134" w:type="dxa"/>
          </w:tcPr>
          <w:p w14:paraId="4D23F641" w14:textId="77777777" w:rsidR="00123CBA" w:rsidRDefault="00123CBA" w:rsidP="00CA3D1C">
            <w:pPr>
              <w:pStyle w:val="GOSTTablenorm"/>
            </w:pPr>
            <w:r>
              <w:t>tMSC_ShrtPyKndComplex</w:t>
            </w:r>
          </w:p>
        </w:tc>
        <w:tc>
          <w:tcPr>
            <w:tcW w:w="567" w:type="dxa"/>
          </w:tcPr>
          <w:p w14:paraId="77AAFE5E" w14:textId="77777777" w:rsidR="00123CBA" w:rsidRDefault="00123CBA" w:rsidP="00CA3D1C">
            <w:pPr>
              <w:pStyle w:val="GOSTTablenorm"/>
              <w:jc w:val="center"/>
            </w:pPr>
            <w:r>
              <w:t>О</w:t>
            </w:r>
          </w:p>
        </w:tc>
        <w:tc>
          <w:tcPr>
            <w:tcW w:w="3969" w:type="dxa"/>
          </w:tcPr>
          <w:p w14:paraId="75ED456B" w14:textId="77777777" w:rsidR="00123CBA" w:rsidRDefault="00123CBA" w:rsidP="00CA3D1C">
            <w:pPr>
              <w:pStyle w:val="GOSTTablenorm"/>
            </w:pPr>
            <w:r>
              <w:t>Вид платежа.</w:t>
            </w:r>
          </w:p>
          <w:p w14:paraId="2A8D2204" w14:textId="77777777" w:rsidR="00123CBA" w:rsidRDefault="00123CBA" w:rsidP="00CA3D1C">
            <w:pPr>
              <w:pStyle w:val="GOSTTablenorm"/>
            </w:pPr>
            <w:r>
              <w:t xml:space="preserve">Состав элемента представлен в таблице </w:t>
            </w:r>
            <w:r>
              <w:rPr>
                <w:b/>
              </w:rPr>
              <w:fldChar w:fldCharType="begin"/>
            </w:r>
            <w:r>
              <w:rPr>
                <w:b/>
              </w:rPr>
              <w:instrText xml:space="preserve"> REF _Ref524686905 \h  \* MERGEFORMAT </w:instrText>
            </w:r>
            <w:r>
              <w:rPr>
                <w:b/>
              </w:rPr>
            </w:r>
            <w:r>
              <w:rPr>
                <w:b/>
              </w:rPr>
              <w:fldChar w:fldCharType="separate"/>
            </w:r>
            <w:r w:rsidR="00306405" w:rsidRPr="00306405">
              <w:rPr>
                <w:b/>
              </w:rPr>
              <w:t>239</w:t>
            </w:r>
            <w:r>
              <w:rPr>
                <w:b/>
              </w:rPr>
              <w:fldChar w:fldCharType="end"/>
            </w:r>
          </w:p>
        </w:tc>
      </w:tr>
      <w:tr w:rsidR="00123CBA" w14:paraId="6C334FA0" w14:textId="77777777" w:rsidTr="00CA3D1C">
        <w:tc>
          <w:tcPr>
            <w:tcW w:w="1700" w:type="dxa"/>
          </w:tcPr>
          <w:p w14:paraId="6735C512" w14:textId="77777777" w:rsidR="00123CBA" w:rsidRDefault="00123CBA" w:rsidP="00CA3D1C">
            <w:pPr>
              <w:pStyle w:val="GOSTTablenorm"/>
            </w:pPr>
            <w:r>
              <w:t>Назначение платежа</w:t>
            </w:r>
          </w:p>
        </w:tc>
        <w:tc>
          <w:tcPr>
            <w:tcW w:w="1701" w:type="dxa"/>
          </w:tcPr>
          <w:p w14:paraId="14D6355C" w14:textId="77777777" w:rsidR="00123CBA" w:rsidRDefault="00123CBA" w:rsidP="00CA3D1C">
            <w:pPr>
              <w:pStyle w:val="GOSTTablenorm"/>
            </w:pPr>
            <w:r>
              <w:t>Prps</w:t>
            </w:r>
          </w:p>
        </w:tc>
        <w:tc>
          <w:tcPr>
            <w:tcW w:w="567" w:type="dxa"/>
          </w:tcPr>
          <w:p w14:paraId="78C9BA86" w14:textId="77777777" w:rsidR="00123CBA" w:rsidRDefault="00123CBA" w:rsidP="00CA3D1C">
            <w:pPr>
              <w:pStyle w:val="GOSTTablenorm"/>
              <w:jc w:val="center"/>
            </w:pPr>
            <w:r>
              <w:t>П</w:t>
            </w:r>
          </w:p>
        </w:tc>
        <w:tc>
          <w:tcPr>
            <w:tcW w:w="1134" w:type="dxa"/>
          </w:tcPr>
          <w:p w14:paraId="6E05980B" w14:textId="77777777" w:rsidR="00123CBA" w:rsidRDefault="00123CBA" w:rsidP="00CA3D1C">
            <w:pPr>
              <w:pStyle w:val="GOSTTablenorm"/>
              <w:rPr>
                <w:lang w:val="en-US"/>
              </w:rPr>
            </w:pPr>
            <w:r>
              <w:rPr>
                <w:lang w:val="en-US"/>
              </w:rPr>
              <w:t>Т(1-</w:t>
            </w:r>
            <w:r>
              <w:t>210</w:t>
            </w:r>
            <w:r>
              <w:rPr>
                <w:lang w:val="en-US"/>
              </w:rPr>
              <w:t>)</w:t>
            </w:r>
          </w:p>
        </w:tc>
        <w:tc>
          <w:tcPr>
            <w:tcW w:w="567" w:type="dxa"/>
          </w:tcPr>
          <w:p w14:paraId="67A6D774" w14:textId="77777777" w:rsidR="00123CBA" w:rsidRDefault="00123CBA" w:rsidP="00CA3D1C">
            <w:pPr>
              <w:pStyle w:val="GOSTTablenorm"/>
              <w:jc w:val="center"/>
              <w:rPr>
                <w:lang w:val="en-US"/>
              </w:rPr>
            </w:pPr>
            <w:r>
              <w:t>О</w:t>
            </w:r>
          </w:p>
        </w:tc>
        <w:tc>
          <w:tcPr>
            <w:tcW w:w="3969" w:type="dxa"/>
          </w:tcPr>
          <w:p w14:paraId="06A467EB" w14:textId="77777777" w:rsidR="00123CBA" w:rsidRDefault="00123CBA" w:rsidP="00CA3D1C">
            <w:pPr>
              <w:pStyle w:val="GOSTTablenorm"/>
            </w:pPr>
            <w:r>
              <w:t>Указывается назначение платежа</w:t>
            </w:r>
          </w:p>
        </w:tc>
      </w:tr>
    </w:tbl>
    <w:p w14:paraId="0782A23E" w14:textId="77777777" w:rsidR="00123CBA" w:rsidRDefault="00123CBA" w:rsidP="00DE1FAC">
      <w:pPr>
        <w:pStyle w:val="32"/>
      </w:pPr>
      <w:bookmarkStart w:id="4165" w:name="_Toc776944"/>
      <w:bookmarkStart w:id="4166" w:name="_Toc1469450"/>
      <w:bookmarkStart w:id="4167" w:name="_Toc185883804"/>
      <w:bookmarkStart w:id="4168" w:name="_Toc199500892"/>
      <w:bookmarkStart w:id="4169" w:name="_Toc202883914"/>
      <w:r>
        <w:t>Описание комплексного типа «tMSC_ShrtDcBs»</w:t>
      </w:r>
      <w:bookmarkEnd w:id="4165"/>
      <w:bookmarkEnd w:id="4166"/>
      <w:bookmarkEnd w:id="4167"/>
      <w:bookmarkEnd w:id="4168"/>
      <w:bookmarkEnd w:id="4169"/>
    </w:p>
    <w:p w14:paraId="3996D467" w14:textId="77777777" w:rsidR="00123CBA" w:rsidRDefault="00123CBA" w:rsidP="00123CBA">
      <w:pPr>
        <w:pStyle w:val="GOSTNormal"/>
      </w:pPr>
      <w:r>
        <w:t>Описание комплексного типа «tMSC_ShrtDcBs» блока «Документ-основание».</w:t>
      </w:r>
    </w:p>
    <w:p w14:paraId="6A5F4FE1" w14:textId="77777777" w:rsidR="00123CBA" w:rsidRDefault="00123CBA" w:rsidP="002E4B3C">
      <w:pPr>
        <w:pStyle w:val="GOSTNameTable"/>
        <w:numPr>
          <w:ilvl w:val="0"/>
          <w:numId w:val="174"/>
        </w:numPr>
        <w:suppressAutoHyphens w:val="0"/>
      </w:pPr>
      <w:r>
        <w:fldChar w:fldCharType="begin"/>
      </w:r>
      <w:r>
        <w:instrText>SEQ Таблица \* ARABIC</w:instrText>
      </w:r>
      <w:r>
        <w:fldChar w:fldCharType="separate"/>
      </w:r>
      <w:bookmarkStart w:id="4170" w:name="_Ref770692"/>
      <w:bookmarkStart w:id="4171" w:name="_Toc776494"/>
      <w:bookmarkStart w:id="4172" w:name="_Toc185882457"/>
      <w:r w:rsidR="00306405">
        <w:rPr>
          <w:noProof/>
        </w:rPr>
        <w:t>236</w:t>
      </w:r>
      <w:bookmarkEnd w:id="4170"/>
      <w:r>
        <w:fldChar w:fldCharType="end"/>
      </w:r>
      <w:r>
        <w:rPr>
          <w:rFonts w:eastAsia="Calibri"/>
        </w:rPr>
        <w:t xml:space="preserve"> – </w:t>
      </w:r>
      <w:r>
        <w:t>Описание комплексного типа «tMSC_ShrtDcBs»</w:t>
      </w:r>
      <w:bookmarkEnd w:id="4171"/>
      <w:bookmarkEnd w:id="4172"/>
    </w:p>
    <w:tbl>
      <w:tblPr>
        <w:tblStyle w:val="GOSTTable"/>
        <w:tblW w:w="5000" w:type="pct"/>
        <w:tblLayout w:type="fixed"/>
        <w:tblLook w:val="07E0" w:firstRow="1" w:lastRow="1" w:firstColumn="1" w:lastColumn="1" w:noHBand="1" w:noVBand="1"/>
      </w:tblPr>
      <w:tblGrid>
        <w:gridCol w:w="1700"/>
        <w:gridCol w:w="1699"/>
        <w:gridCol w:w="566"/>
        <w:gridCol w:w="1133"/>
        <w:gridCol w:w="566"/>
        <w:gridCol w:w="3964"/>
      </w:tblGrid>
      <w:tr w:rsidR="00123CBA" w14:paraId="72BD8620" w14:textId="77777777" w:rsidTr="00CA3D1C">
        <w:trPr>
          <w:cnfStyle w:val="100000000000" w:firstRow="1" w:lastRow="0" w:firstColumn="0" w:lastColumn="0" w:oddVBand="0" w:evenVBand="0" w:oddHBand="0" w:evenHBand="0" w:firstRowFirstColumn="0" w:firstRowLastColumn="0" w:lastRowFirstColumn="0" w:lastRowLastColumn="0"/>
        </w:trPr>
        <w:tc>
          <w:tcPr>
            <w:tcW w:w="1701" w:type="dxa"/>
          </w:tcPr>
          <w:p w14:paraId="65884A1F" w14:textId="77777777" w:rsidR="00123CBA" w:rsidRDefault="00123CBA" w:rsidP="00CA3D1C">
            <w:pPr>
              <w:pStyle w:val="GOSTTableHead"/>
              <w:rPr>
                <w:lang w:val="en-US"/>
              </w:rPr>
            </w:pPr>
            <w:r>
              <w:t>Наименование комплексного типа</w:t>
            </w:r>
          </w:p>
        </w:tc>
        <w:tc>
          <w:tcPr>
            <w:tcW w:w="1701" w:type="dxa"/>
          </w:tcPr>
          <w:p w14:paraId="389069DE" w14:textId="77777777" w:rsidR="00123CBA" w:rsidRDefault="00123CBA" w:rsidP="00CA3D1C">
            <w:pPr>
              <w:pStyle w:val="GOSTTableHead"/>
            </w:pPr>
            <w:r>
              <w:t>Текущий элемент/</w:t>
            </w:r>
            <w:r>
              <w:rPr>
                <w:lang w:val="en-US"/>
              </w:rPr>
              <w:t xml:space="preserve"> </w:t>
            </w:r>
            <w:r>
              <w:t>атрибут</w:t>
            </w:r>
          </w:p>
        </w:tc>
        <w:tc>
          <w:tcPr>
            <w:tcW w:w="567" w:type="dxa"/>
          </w:tcPr>
          <w:p w14:paraId="173A44FD" w14:textId="77777777" w:rsidR="00123CBA" w:rsidRDefault="00123CBA" w:rsidP="00CA3D1C">
            <w:pPr>
              <w:pStyle w:val="GOSTTableHead"/>
            </w:pPr>
            <w:r>
              <w:t>Тип</w:t>
            </w:r>
          </w:p>
        </w:tc>
        <w:tc>
          <w:tcPr>
            <w:tcW w:w="1134" w:type="dxa"/>
          </w:tcPr>
          <w:p w14:paraId="3175617F" w14:textId="77777777" w:rsidR="00123CBA" w:rsidRDefault="00123CBA" w:rsidP="00CA3D1C">
            <w:pPr>
              <w:pStyle w:val="GOSTTableHead"/>
            </w:pPr>
            <w:r>
              <w:t>Формат элемента</w:t>
            </w:r>
          </w:p>
        </w:tc>
        <w:tc>
          <w:tcPr>
            <w:tcW w:w="567" w:type="dxa"/>
          </w:tcPr>
          <w:p w14:paraId="7F2A18D4" w14:textId="77777777" w:rsidR="00123CBA" w:rsidRDefault="00123CBA" w:rsidP="00CA3D1C">
            <w:pPr>
              <w:pStyle w:val="GOSTTableHead"/>
            </w:pPr>
            <w:r>
              <w:t>Обязательность</w:t>
            </w:r>
          </w:p>
        </w:tc>
        <w:tc>
          <w:tcPr>
            <w:tcW w:w="3969" w:type="dxa"/>
          </w:tcPr>
          <w:p w14:paraId="0D07791A" w14:textId="77777777" w:rsidR="00123CBA" w:rsidRDefault="00123CBA" w:rsidP="00CA3D1C">
            <w:pPr>
              <w:pStyle w:val="GOSTTableHead"/>
            </w:pPr>
            <w:r>
              <w:t>Дополнительная информация</w:t>
            </w:r>
          </w:p>
        </w:tc>
      </w:tr>
      <w:tr w:rsidR="00123CBA" w14:paraId="1D57C2F2" w14:textId="77777777" w:rsidTr="00CA3D1C">
        <w:tc>
          <w:tcPr>
            <w:tcW w:w="1701" w:type="dxa"/>
          </w:tcPr>
          <w:p w14:paraId="6BCF75DB" w14:textId="77777777" w:rsidR="00123CBA" w:rsidRDefault="00123CBA" w:rsidP="00CA3D1C">
            <w:pPr>
              <w:pStyle w:val="GOSTTablenorm"/>
            </w:pPr>
            <w:r>
              <w:t>tMSC_ShrtDcBs</w:t>
            </w:r>
          </w:p>
        </w:tc>
        <w:tc>
          <w:tcPr>
            <w:tcW w:w="1701" w:type="dxa"/>
          </w:tcPr>
          <w:p w14:paraId="10E932B2" w14:textId="77777777" w:rsidR="00123CBA" w:rsidRDefault="00123CBA" w:rsidP="00CA3D1C">
            <w:pPr>
              <w:pStyle w:val="GOSTTablenorm"/>
            </w:pPr>
            <w:r>
              <w:t>MSC_ShrtDcBs_ITEM</w:t>
            </w:r>
          </w:p>
        </w:tc>
        <w:tc>
          <w:tcPr>
            <w:tcW w:w="567" w:type="dxa"/>
          </w:tcPr>
          <w:p w14:paraId="5D4A8BF0" w14:textId="77777777" w:rsidR="00123CBA" w:rsidRDefault="00123CBA" w:rsidP="00CA3D1C">
            <w:pPr>
              <w:pStyle w:val="GOSTTablenorm"/>
            </w:pPr>
            <w:r>
              <w:t>С</w:t>
            </w:r>
          </w:p>
        </w:tc>
        <w:tc>
          <w:tcPr>
            <w:tcW w:w="1134" w:type="dxa"/>
          </w:tcPr>
          <w:p w14:paraId="0FE755A6" w14:textId="77777777" w:rsidR="00123CBA" w:rsidRDefault="00123CBA" w:rsidP="00CA3D1C">
            <w:pPr>
              <w:pStyle w:val="GOSTTablenorm"/>
            </w:pPr>
            <w:r>
              <w:t>tMSC_ShrtDcBs_ITEM</w:t>
            </w:r>
          </w:p>
        </w:tc>
        <w:tc>
          <w:tcPr>
            <w:tcW w:w="567" w:type="dxa"/>
          </w:tcPr>
          <w:p w14:paraId="38CD8484" w14:textId="77777777" w:rsidR="00123CBA" w:rsidRDefault="00123CBA" w:rsidP="00CA3D1C">
            <w:pPr>
              <w:pStyle w:val="GOSTTablenorm"/>
            </w:pPr>
            <w:r>
              <w:t>ОМ</w:t>
            </w:r>
          </w:p>
        </w:tc>
        <w:tc>
          <w:tcPr>
            <w:tcW w:w="3969" w:type="dxa"/>
          </w:tcPr>
          <w:p w14:paraId="3F61932C" w14:textId="77777777" w:rsidR="00123CBA" w:rsidRDefault="00123CBA" w:rsidP="00CA3D1C">
            <w:pPr>
              <w:pStyle w:val="GOSTTablenorm"/>
            </w:pPr>
            <w:r>
              <w:t xml:space="preserve">Состав элемента представлен в таблице </w:t>
            </w:r>
            <w:r>
              <w:fldChar w:fldCharType="begin"/>
            </w:r>
            <w:r>
              <w:instrText xml:space="preserve"> REF _Ref503559148 \h  \* MERGEFORMAT </w:instrText>
            </w:r>
            <w:r>
              <w:fldChar w:fldCharType="separate"/>
            </w:r>
            <w:r w:rsidR="00306405">
              <w:rPr>
                <w:rFonts w:eastAsia="Calibri"/>
              </w:rPr>
              <w:t>237</w:t>
            </w:r>
            <w:r>
              <w:fldChar w:fldCharType="end"/>
            </w:r>
          </w:p>
        </w:tc>
      </w:tr>
    </w:tbl>
    <w:p w14:paraId="4ADE8E16" w14:textId="77777777" w:rsidR="00123CBA" w:rsidRDefault="00123CBA" w:rsidP="00DE1FAC">
      <w:pPr>
        <w:pStyle w:val="32"/>
      </w:pPr>
      <w:bookmarkStart w:id="4173" w:name="_Toc776945"/>
      <w:bookmarkStart w:id="4174" w:name="_Toc1469451"/>
      <w:bookmarkStart w:id="4175" w:name="_Toc185883805"/>
      <w:bookmarkStart w:id="4176" w:name="_Toc199500893"/>
      <w:bookmarkStart w:id="4177" w:name="_Toc202883915"/>
      <w:r>
        <w:lastRenderedPageBreak/>
        <w:t>Описание комплексного типа «tMSC_ShrtDcBs_ITEM»</w:t>
      </w:r>
      <w:bookmarkEnd w:id="4173"/>
      <w:bookmarkEnd w:id="4174"/>
      <w:bookmarkEnd w:id="4175"/>
      <w:bookmarkEnd w:id="4176"/>
      <w:bookmarkEnd w:id="4177"/>
    </w:p>
    <w:p w14:paraId="56FDC978" w14:textId="77777777" w:rsidR="00123CBA" w:rsidRDefault="00123CBA" w:rsidP="00123CBA">
      <w:pPr>
        <w:pStyle w:val="GOSTNormal"/>
      </w:pPr>
      <w:r>
        <w:t>Описание комплексного типа «tMSC_ShrtDcBs_ITEM» строк блока «Документ-основание».</w:t>
      </w:r>
    </w:p>
    <w:p w14:paraId="6126D483" w14:textId="77777777" w:rsidR="00123CBA" w:rsidRDefault="00123CBA" w:rsidP="002E4B3C">
      <w:pPr>
        <w:pStyle w:val="GOSTNameTable"/>
        <w:numPr>
          <w:ilvl w:val="0"/>
          <w:numId w:val="174"/>
        </w:numPr>
        <w:suppressAutoHyphens w:val="0"/>
        <w:rPr>
          <w:rFonts w:eastAsia="Calibri"/>
        </w:rPr>
      </w:pPr>
      <w:r>
        <w:rPr>
          <w:rFonts w:eastAsia="Calibri"/>
        </w:rPr>
        <w:fldChar w:fldCharType="begin"/>
      </w:r>
      <w:r>
        <w:rPr>
          <w:rFonts w:eastAsia="Calibri"/>
        </w:rPr>
        <w:instrText xml:space="preserve"> SEQ Таблица \* ARABIC </w:instrText>
      </w:r>
      <w:r>
        <w:rPr>
          <w:rFonts w:eastAsia="Calibri"/>
        </w:rPr>
        <w:fldChar w:fldCharType="separate"/>
      </w:r>
      <w:bookmarkStart w:id="4178" w:name="_Ref503559148"/>
      <w:bookmarkStart w:id="4179" w:name="_Toc776495"/>
      <w:bookmarkStart w:id="4180" w:name="_Toc185882458"/>
      <w:r w:rsidR="00306405">
        <w:rPr>
          <w:rFonts w:eastAsia="Calibri"/>
          <w:noProof/>
        </w:rPr>
        <w:t>237</w:t>
      </w:r>
      <w:bookmarkEnd w:id="4178"/>
      <w:r>
        <w:rPr>
          <w:rFonts w:eastAsia="Calibri"/>
        </w:rPr>
        <w:fldChar w:fldCharType="end"/>
      </w:r>
      <w:r>
        <w:rPr>
          <w:rFonts w:eastAsia="Calibri"/>
        </w:rPr>
        <w:t xml:space="preserve"> – Описание комплексного типа «</w:t>
      </w:r>
      <w:r>
        <w:t>tMSC_ShrtDcBs_ITEM</w:t>
      </w:r>
      <w:r>
        <w:rPr>
          <w:rFonts w:eastAsia="Calibri"/>
        </w:rPr>
        <w:t>»</w:t>
      </w:r>
      <w:bookmarkEnd w:id="4179"/>
      <w:bookmarkEnd w:id="4180"/>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123CBA" w14:paraId="2434DC75" w14:textId="77777777" w:rsidTr="00CA3D1C">
        <w:trPr>
          <w:cnfStyle w:val="100000000000" w:firstRow="1" w:lastRow="0" w:firstColumn="0" w:lastColumn="0" w:oddVBand="0" w:evenVBand="0" w:oddHBand="0" w:evenHBand="0" w:firstRowFirstColumn="0" w:firstRowLastColumn="0" w:lastRowFirstColumn="0" w:lastRowLastColumn="0"/>
        </w:trPr>
        <w:tc>
          <w:tcPr>
            <w:tcW w:w="1700" w:type="dxa"/>
          </w:tcPr>
          <w:p w14:paraId="29B39037" w14:textId="77777777" w:rsidR="00123CBA" w:rsidRDefault="00123CBA" w:rsidP="00CA3D1C">
            <w:pPr>
              <w:pStyle w:val="GOSTTableHead"/>
            </w:pPr>
            <w:r>
              <w:t>Наименование элемента</w:t>
            </w:r>
          </w:p>
        </w:tc>
        <w:tc>
          <w:tcPr>
            <w:tcW w:w="1701" w:type="dxa"/>
          </w:tcPr>
          <w:p w14:paraId="68B053A9" w14:textId="77777777" w:rsidR="00123CBA" w:rsidRDefault="00123CBA" w:rsidP="00CA3D1C">
            <w:pPr>
              <w:pStyle w:val="GOSTTableHead"/>
            </w:pPr>
            <w:r>
              <w:t>Сокращенное наименование (код) элемента</w:t>
            </w:r>
          </w:p>
        </w:tc>
        <w:tc>
          <w:tcPr>
            <w:tcW w:w="567" w:type="dxa"/>
          </w:tcPr>
          <w:p w14:paraId="4F8677C0" w14:textId="77777777" w:rsidR="00123CBA" w:rsidRDefault="00123CBA" w:rsidP="00CA3D1C">
            <w:pPr>
              <w:pStyle w:val="GOSTTableHead"/>
            </w:pPr>
            <w:r>
              <w:t>Тип</w:t>
            </w:r>
          </w:p>
        </w:tc>
        <w:tc>
          <w:tcPr>
            <w:tcW w:w="1134" w:type="dxa"/>
          </w:tcPr>
          <w:p w14:paraId="74ACD62A" w14:textId="77777777" w:rsidR="00123CBA" w:rsidRDefault="00123CBA" w:rsidP="00CA3D1C">
            <w:pPr>
              <w:pStyle w:val="GOSTTableHead"/>
            </w:pPr>
            <w:r>
              <w:t>Формат элемента</w:t>
            </w:r>
          </w:p>
        </w:tc>
        <w:tc>
          <w:tcPr>
            <w:tcW w:w="567" w:type="dxa"/>
          </w:tcPr>
          <w:p w14:paraId="25A10C29" w14:textId="77777777" w:rsidR="00123CBA" w:rsidRDefault="00123CBA" w:rsidP="00CA3D1C">
            <w:pPr>
              <w:pStyle w:val="GOSTTableHead"/>
            </w:pPr>
            <w:r>
              <w:t>Обязательность</w:t>
            </w:r>
          </w:p>
        </w:tc>
        <w:tc>
          <w:tcPr>
            <w:tcW w:w="3963" w:type="dxa"/>
          </w:tcPr>
          <w:p w14:paraId="2E5C40F6" w14:textId="77777777" w:rsidR="00123CBA" w:rsidRDefault="00123CBA" w:rsidP="00CA3D1C">
            <w:pPr>
              <w:pStyle w:val="GOSTTableHead"/>
              <w:rPr>
                <w:szCs w:val="22"/>
              </w:rPr>
            </w:pPr>
            <w:r>
              <w:rPr>
                <w:szCs w:val="22"/>
              </w:rPr>
              <w:t>Дополнительная информация</w:t>
            </w:r>
          </w:p>
        </w:tc>
      </w:tr>
      <w:tr w:rsidR="00123CBA" w14:paraId="1535AA35" w14:textId="77777777" w:rsidTr="00CA3D1C">
        <w:tc>
          <w:tcPr>
            <w:tcW w:w="1700" w:type="dxa"/>
          </w:tcPr>
          <w:p w14:paraId="1AFA4C19" w14:textId="77777777" w:rsidR="00123CBA" w:rsidRDefault="00123CBA" w:rsidP="00CA3D1C">
            <w:pPr>
              <w:pStyle w:val="GOSTTablenorm"/>
              <w:rPr>
                <w:szCs w:val="22"/>
              </w:rPr>
            </w:pPr>
            <w:r>
              <w:t>№ п/п</w:t>
            </w:r>
          </w:p>
        </w:tc>
        <w:tc>
          <w:tcPr>
            <w:tcW w:w="1701" w:type="dxa"/>
          </w:tcPr>
          <w:p w14:paraId="0F461B86" w14:textId="77777777" w:rsidR="00123CBA" w:rsidRDefault="00123CBA" w:rsidP="00CA3D1C">
            <w:pPr>
              <w:pStyle w:val="GOSTTablenorm"/>
              <w:rPr>
                <w:szCs w:val="22"/>
                <w:lang w:val="en-US"/>
              </w:rPr>
            </w:pPr>
            <w:r>
              <w:rPr>
                <w:szCs w:val="22"/>
                <w:lang w:val="en-US"/>
              </w:rPr>
              <w:t>RcrdNm</w:t>
            </w:r>
          </w:p>
        </w:tc>
        <w:tc>
          <w:tcPr>
            <w:tcW w:w="567" w:type="dxa"/>
          </w:tcPr>
          <w:p w14:paraId="0F9A9F40" w14:textId="77777777" w:rsidR="00123CBA" w:rsidRDefault="00123CBA" w:rsidP="00CA3D1C">
            <w:pPr>
              <w:pStyle w:val="GOSTTablenorm"/>
              <w:jc w:val="center"/>
              <w:rPr>
                <w:szCs w:val="22"/>
              </w:rPr>
            </w:pPr>
            <w:r>
              <w:rPr>
                <w:szCs w:val="22"/>
              </w:rPr>
              <w:t>П</w:t>
            </w:r>
          </w:p>
        </w:tc>
        <w:tc>
          <w:tcPr>
            <w:tcW w:w="1134" w:type="dxa"/>
          </w:tcPr>
          <w:p w14:paraId="39DC1D3D" w14:textId="77777777" w:rsidR="00123CBA" w:rsidRDefault="00123CBA" w:rsidP="00CA3D1C">
            <w:pPr>
              <w:pStyle w:val="GOSTTablenorm"/>
              <w:rPr>
                <w:szCs w:val="22"/>
                <w:lang w:val="en-US"/>
              </w:rPr>
            </w:pPr>
            <w:r>
              <w:rPr>
                <w:szCs w:val="22"/>
                <w:lang w:val="en-US"/>
              </w:rPr>
              <w:t>Т(1-</w:t>
            </w:r>
            <w:r>
              <w:rPr>
                <w:szCs w:val="22"/>
              </w:rPr>
              <w:t>4</w:t>
            </w:r>
            <w:r>
              <w:rPr>
                <w:szCs w:val="22"/>
                <w:lang w:val="en-US"/>
              </w:rPr>
              <w:t>)</w:t>
            </w:r>
          </w:p>
        </w:tc>
        <w:tc>
          <w:tcPr>
            <w:tcW w:w="567" w:type="dxa"/>
          </w:tcPr>
          <w:p w14:paraId="4C5A6F79" w14:textId="77777777" w:rsidR="00123CBA" w:rsidRDefault="00123CBA" w:rsidP="00CA3D1C">
            <w:pPr>
              <w:pStyle w:val="GOSTTablenorm"/>
              <w:jc w:val="center"/>
              <w:rPr>
                <w:szCs w:val="22"/>
              </w:rPr>
            </w:pPr>
            <w:r>
              <w:rPr>
                <w:szCs w:val="22"/>
              </w:rPr>
              <w:t>О</w:t>
            </w:r>
          </w:p>
        </w:tc>
        <w:tc>
          <w:tcPr>
            <w:tcW w:w="3963" w:type="dxa"/>
          </w:tcPr>
          <w:p w14:paraId="44734548" w14:textId="77777777" w:rsidR="00123CBA" w:rsidRDefault="00123CBA" w:rsidP="00CA3D1C">
            <w:pPr>
              <w:pStyle w:val="OTRTableListMark"/>
              <w:numPr>
                <w:ilvl w:val="0"/>
                <w:numId w:val="0"/>
              </w:numPr>
              <w:ind w:left="57"/>
              <w:jc w:val="both"/>
              <w:rPr>
                <w:szCs w:val="22"/>
              </w:rPr>
            </w:pPr>
            <w:r>
              <w:rPr>
                <w:szCs w:val="22"/>
              </w:rPr>
              <w:t>Порядковый номер записи</w:t>
            </w:r>
          </w:p>
        </w:tc>
      </w:tr>
      <w:tr w:rsidR="00123CBA" w14:paraId="32408DDA" w14:textId="77777777" w:rsidTr="00CA3D1C">
        <w:tc>
          <w:tcPr>
            <w:tcW w:w="1700" w:type="dxa"/>
          </w:tcPr>
          <w:p w14:paraId="46CF7EEE" w14:textId="77777777" w:rsidR="00123CBA" w:rsidRDefault="00123CBA" w:rsidP="00CA3D1C">
            <w:pPr>
              <w:pStyle w:val="GOSTTablenorm"/>
              <w:rPr>
                <w:szCs w:val="22"/>
              </w:rPr>
            </w:pPr>
            <w:r>
              <w:t>Глобальный уникальный идентификатор распоряжения</w:t>
            </w:r>
          </w:p>
        </w:tc>
        <w:tc>
          <w:tcPr>
            <w:tcW w:w="1701" w:type="dxa"/>
          </w:tcPr>
          <w:p w14:paraId="21455BD6" w14:textId="77777777" w:rsidR="00123CBA" w:rsidRDefault="00123CBA" w:rsidP="00CA3D1C">
            <w:pPr>
              <w:pStyle w:val="GOSTTablenorm"/>
              <w:rPr>
                <w:szCs w:val="22"/>
                <w:lang w:val="en-US"/>
              </w:rPr>
            </w:pPr>
            <w:r>
              <w:t>ZVDOCOSN_GUID</w:t>
            </w:r>
          </w:p>
        </w:tc>
        <w:tc>
          <w:tcPr>
            <w:tcW w:w="567" w:type="dxa"/>
          </w:tcPr>
          <w:p w14:paraId="7CE0DF61" w14:textId="77777777" w:rsidR="00123CBA" w:rsidRDefault="00123CBA" w:rsidP="00CA3D1C">
            <w:pPr>
              <w:pStyle w:val="GOSTTablenorm"/>
              <w:jc w:val="center"/>
              <w:rPr>
                <w:szCs w:val="22"/>
              </w:rPr>
            </w:pPr>
            <w:r>
              <w:t>П</w:t>
            </w:r>
          </w:p>
        </w:tc>
        <w:tc>
          <w:tcPr>
            <w:tcW w:w="1134" w:type="dxa"/>
          </w:tcPr>
          <w:p w14:paraId="59E686BF" w14:textId="77777777" w:rsidR="00123CBA" w:rsidRDefault="00123CBA" w:rsidP="00CA3D1C">
            <w:pPr>
              <w:pStyle w:val="GOSTTablenorm"/>
              <w:rPr>
                <w:szCs w:val="22"/>
                <w:lang w:val="en-US"/>
              </w:rPr>
            </w:pPr>
            <w:r>
              <w:rPr>
                <w:lang w:val="en-US"/>
              </w:rPr>
              <w:t>GUID</w:t>
            </w:r>
          </w:p>
        </w:tc>
        <w:tc>
          <w:tcPr>
            <w:tcW w:w="567" w:type="dxa"/>
          </w:tcPr>
          <w:p w14:paraId="7BCC269F" w14:textId="77777777" w:rsidR="00123CBA" w:rsidRDefault="00123CBA" w:rsidP="00CA3D1C">
            <w:pPr>
              <w:pStyle w:val="GOSTTablenorm"/>
              <w:jc w:val="center"/>
              <w:rPr>
                <w:szCs w:val="22"/>
              </w:rPr>
            </w:pPr>
            <w:r>
              <w:t>Н</w:t>
            </w:r>
          </w:p>
        </w:tc>
        <w:tc>
          <w:tcPr>
            <w:tcW w:w="3963" w:type="dxa"/>
          </w:tcPr>
          <w:p w14:paraId="61F2AEC6" w14:textId="77777777" w:rsidR="00123CBA" w:rsidRDefault="00123CBA" w:rsidP="00CA3D1C">
            <w:pPr>
              <w:pStyle w:val="GOSTTablenorm"/>
            </w:pPr>
            <w:r>
              <w:t xml:space="preserve">Указывается глобальный уникальный идентификатор платежного документа. </w:t>
            </w:r>
          </w:p>
          <w:p w14:paraId="3627DC70" w14:textId="77777777" w:rsidR="00123CBA" w:rsidRDefault="00123CBA" w:rsidP="00CA3D1C">
            <w:pPr>
              <w:pStyle w:val="GOSTTablenorm"/>
              <w:rPr>
                <w:szCs w:val="22"/>
              </w:rPr>
            </w:pPr>
            <w:r>
              <w:t>В случае возврата из бюджетов бюджетной системы Российской Федерации сумм платежей, порядок возврата которых не установлен федеральными законами, указывается уникальный электронный номер распоряжения-основания для осуществления возврата (документа, которым зачислен возвращаемый платеж), присвоенный ТОФК</w:t>
            </w:r>
          </w:p>
        </w:tc>
      </w:tr>
      <w:tr w:rsidR="00123CBA" w14:paraId="5173B61C" w14:textId="77777777" w:rsidTr="00CA3D1C">
        <w:tc>
          <w:tcPr>
            <w:tcW w:w="1700" w:type="dxa"/>
          </w:tcPr>
          <w:p w14:paraId="718EC3E0" w14:textId="77777777" w:rsidR="00123CBA" w:rsidRDefault="00123CBA" w:rsidP="00CA3D1C">
            <w:pPr>
              <w:pStyle w:val="GOSTTablenorm"/>
              <w:rPr>
                <w:b/>
                <w:szCs w:val="22"/>
              </w:rPr>
            </w:pPr>
            <w:r>
              <w:rPr>
                <w:szCs w:val="22"/>
              </w:rPr>
              <w:t>Вид документа – основания</w:t>
            </w:r>
          </w:p>
        </w:tc>
        <w:tc>
          <w:tcPr>
            <w:tcW w:w="1701" w:type="dxa"/>
          </w:tcPr>
          <w:p w14:paraId="0CFD66DB" w14:textId="77777777" w:rsidR="00123CBA" w:rsidRDefault="00123CBA" w:rsidP="00CA3D1C">
            <w:pPr>
              <w:pStyle w:val="GOSTTablenorm"/>
              <w:rPr>
                <w:szCs w:val="22"/>
              </w:rPr>
            </w:pPr>
            <w:r>
              <w:rPr>
                <w:szCs w:val="22"/>
                <w:lang w:val="en-US"/>
              </w:rPr>
              <w:t>Knd</w:t>
            </w:r>
          </w:p>
        </w:tc>
        <w:tc>
          <w:tcPr>
            <w:tcW w:w="567" w:type="dxa"/>
          </w:tcPr>
          <w:p w14:paraId="705FAA69" w14:textId="77777777" w:rsidR="00123CBA" w:rsidRDefault="00123CBA" w:rsidP="00CA3D1C">
            <w:pPr>
              <w:pStyle w:val="GOSTTablenorm"/>
              <w:jc w:val="center"/>
              <w:rPr>
                <w:szCs w:val="22"/>
              </w:rPr>
            </w:pPr>
            <w:r>
              <w:rPr>
                <w:szCs w:val="22"/>
              </w:rPr>
              <w:t>П</w:t>
            </w:r>
          </w:p>
        </w:tc>
        <w:tc>
          <w:tcPr>
            <w:tcW w:w="1134" w:type="dxa"/>
          </w:tcPr>
          <w:p w14:paraId="21196998" w14:textId="77777777" w:rsidR="00123CBA" w:rsidRDefault="00123CBA" w:rsidP="00CA3D1C">
            <w:pPr>
              <w:pStyle w:val="GOSTTablenorm"/>
              <w:rPr>
                <w:szCs w:val="22"/>
              </w:rPr>
            </w:pPr>
            <w:r>
              <w:rPr>
                <w:szCs w:val="22"/>
                <w:lang w:val="en-US"/>
              </w:rPr>
              <w:t>Т(1-</w:t>
            </w:r>
            <w:r>
              <w:rPr>
                <w:szCs w:val="22"/>
              </w:rPr>
              <w:t>160</w:t>
            </w:r>
            <w:r>
              <w:rPr>
                <w:szCs w:val="22"/>
                <w:lang w:val="en-US"/>
              </w:rPr>
              <w:t>)</w:t>
            </w:r>
          </w:p>
        </w:tc>
        <w:tc>
          <w:tcPr>
            <w:tcW w:w="567" w:type="dxa"/>
          </w:tcPr>
          <w:p w14:paraId="66F4B1FA" w14:textId="77777777" w:rsidR="00123CBA" w:rsidRDefault="00123CBA" w:rsidP="00CA3D1C">
            <w:pPr>
              <w:pStyle w:val="GOSTTablenorm"/>
              <w:jc w:val="center"/>
              <w:rPr>
                <w:szCs w:val="22"/>
              </w:rPr>
            </w:pPr>
            <w:r>
              <w:rPr>
                <w:szCs w:val="22"/>
              </w:rPr>
              <w:t>О</w:t>
            </w:r>
          </w:p>
        </w:tc>
        <w:tc>
          <w:tcPr>
            <w:tcW w:w="3963" w:type="dxa"/>
          </w:tcPr>
          <w:p w14:paraId="545CA1C8" w14:textId="77777777" w:rsidR="00123CBA" w:rsidRDefault="00123CBA" w:rsidP="00CA3D1C">
            <w:pPr>
              <w:pStyle w:val="GOSTTablenorm"/>
              <w:rPr>
                <w:szCs w:val="22"/>
              </w:rPr>
            </w:pPr>
            <w:r>
              <w:rPr>
                <w:szCs w:val="22"/>
              </w:rPr>
              <w:t xml:space="preserve">Указывается вид документа-основания для осуществления возврата или вид документа, на основании которого был зачислен платеж. </w:t>
            </w:r>
          </w:p>
          <w:p w14:paraId="00B746F5" w14:textId="77777777" w:rsidR="00123CBA" w:rsidRDefault="00123CBA" w:rsidP="00CA3D1C">
            <w:pPr>
              <w:pStyle w:val="GOSTTablenorm"/>
              <w:rPr>
                <w:szCs w:val="22"/>
              </w:rPr>
            </w:pPr>
            <w:r>
              <w:rPr>
                <w:szCs w:val="22"/>
              </w:rPr>
              <w:t xml:space="preserve">В случае возврата из бюджетов бюджетной системы Российской Федерации сумм платежей, порядок возврата которых не установлен федеральными законами, указывается наименование </w:t>
            </w:r>
            <w:r>
              <w:t>документа, на основании которого был зачислен платеж:</w:t>
            </w:r>
          </w:p>
          <w:p w14:paraId="1229DB8E" w14:textId="77777777" w:rsidR="00123CBA" w:rsidRDefault="00123CBA" w:rsidP="002E4B3C">
            <w:pPr>
              <w:pStyle w:val="OTRTableListMark"/>
              <w:numPr>
                <w:ilvl w:val="0"/>
                <w:numId w:val="176"/>
              </w:numPr>
              <w:ind w:left="284" w:right="57" w:hanging="227"/>
              <w:jc w:val="both"/>
              <w:rPr>
                <w:szCs w:val="22"/>
              </w:rPr>
            </w:pPr>
            <w:r>
              <w:rPr>
                <w:szCs w:val="22"/>
              </w:rPr>
              <w:t xml:space="preserve">наименование расчетного документа плательщика </w:t>
            </w:r>
            <w:r>
              <w:t>или значение «Поручение о перечислении на счет»</w:t>
            </w:r>
            <w:r>
              <w:rPr>
                <w:szCs w:val="22"/>
              </w:rPr>
              <w:t>;</w:t>
            </w:r>
          </w:p>
          <w:p w14:paraId="6AD8930D" w14:textId="77777777" w:rsidR="00123CBA" w:rsidRDefault="00123CBA" w:rsidP="002E4B3C">
            <w:pPr>
              <w:pStyle w:val="OTRTableListMark"/>
              <w:numPr>
                <w:ilvl w:val="0"/>
                <w:numId w:val="176"/>
              </w:numPr>
              <w:ind w:left="284" w:right="57" w:hanging="227"/>
              <w:jc w:val="both"/>
              <w:rPr>
                <w:szCs w:val="22"/>
              </w:rPr>
            </w:pPr>
            <w:r>
              <w:rPr>
                <w:szCs w:val="22"/>
              </w:rPr>
              <w:t xml:space="preserve">значение «Заявка на возврат» (ф. 0531803) в случае перечисления (взыскания)/поступления </w:t>
            </w:r>
            <w:r>
              <w:t xml:space="preserve">до 01.01.2021 </w:t>
            </w:r>
            <w:r>
              <w:rPr>
                <w:szCs w:val="22"/>
              </w:rPr>
              <w:t>денежных средств в бюджетную систему в рамках одного счета территориального органа Федерального казначейства;</w:t>
            </w:r>
          </w:p>
          <w:p w14:paraId="118E5578" w14:textId="77777777" w:rsidR="00123CBA" w:rsidRDefault="00123CBA" w:rsidP="002E4B3C">
            <w:pPr>
              <w:pStyle w:val="OTRTableListMark"/>
              <w:numPr>
                <w:ilvl w:val="0"/>
                <w:numId w:val="176"/>
              </w:numPr>
              <w:ind w:left="284" w:right="57" w:hanging="227"/>
              <w:jc w:val="both"/>
              <w:rPr>
                <w:szCs w:val="22"/>
              </w:rPr>
            </w:pPr>
            <w:r>
              <w:rPr>
                <w:szCs w:val="22"/>
              </w:rPr>
              <w:t xml:space="preserve">значение «Справка </w:t>
            </w:r>
            <w:r>
              <w:t>территориального</w:t>
            </w:r>
            <w:r>
              <w:rPr>
                <w:szCs w:val="22"/>
              </w:rPr>
              <w:t xml:space="preserve"> органа Федерального казначейства» (ф. 0531453) в случае взыскания </w:t>
            </w:r>
            <w:r>
              <w:t xml:space="preserve">до </w:t>
            </w:r>
            <w:r>
              <w:lastRenderedPageBreak/>
              <w:t xml:space="preserve">01.01.2021 </w:t>
            </w:r>
            <w:r>
              <w:rPr>
                <w:szCs w:val="22"/>
              </w:rPr>
              <w:t>без оформления Заявки на возврат.</w:t>
            </w:r>
          </w:p>
          <w:p w14:paraId="1C71A281" w14:textId="77777777" w:rsidR="00123CBA" w:rsidRDefault="00123CBA" w:rsidP="00CA3D1C">
            <w:pPr>
              <w:pStyle w:val="GOSTTablenorm"/>
              <w:rPr>
                <w:szCs w:val="22"/>
              </w:rPr>
            </w:pPr>
            <w:r>
              <w:rPr>
                <w:szCs w:val="22"/>
              </w:rPr>
              <w:t>При осуществлении платежей на № «03212», при отсутствии указания документа, на основании которого был зачислен платеж, указывается значение «УИН».</w:t>
            </w:r>
          </w:p>
          <w:p w14:paraId="4E73F465" w14:textId="77777777" w:rsidR="00123CBA" w:rsidRDefault="00123CBA" w:rsidP="00CA3D1C">
            <w:pPr>
              <w:pStyle w:val="OTRTableListMark"/>
              <w:numPr>
                <w:ilvl w:val="0"/>
                <w:numId w:val="0"/>
              </w:numPr>
              <w:ind w:left="57"/>
              <w:jc w:val="both"/>
              <w:rPr>
                <w:szCs w:val="22"/>
              </w:rPr>
            </w:pPr>
            <w:r>
              <w:rPr>
                <w:szCs w:val="22"/>
              </w:rPr>
              <w:t>В случае возврата сумм платежей, поступивших в иностранной валюте, указывается значение «Извещение о поступлении в иностранной валюте»</w:t>
            </w:r>
          </w:p>
        </w:tc>
      </w:tr>
      <w:tr w:rsidR="00123CBA" w14:paraId="66FFFFBA" w14:textId="77777777" w:rsidTr="00CA3D1C">
        <w:tc>
          <w:tcPr>
            <w:tcW w:w="1700" w:type="dxa"/>
          </w:tcPr>
          <w:p w14:paraId="5F1E2DD5" w14:textId="77777777" w:rsidR="00123CBA" w:rsidRDefault="00123CBA" w:rsidP="00CA3D1C">
            <w:pPr>
              <w:pStyle w:val="GOSTTablenorm"/>
              <w:rPr>
                <w:szCs w:val="22"/>
              </w:rPr>
            </w:pPr>
            <w:r>
              <w:rPr>
                <w:szCs w:val="22"/>
              </w:rPr>
              <w:lastRenderedPageBreak/>
              <w:t>Номер документа-основания</w:t>
            </w:r>
          </w:p>
        </w:tc>
        <w:tc>
          <w:tcPr>
            <w:tcW w:w="1701" w:type="dxa"/>
          </w:tcPr>
          <w:p w14:paraId="23D1202B" w14:textId="77777777" w:rsidR="00123CBA" w:rsidRDefault="00123CBA" w:rsidP="00CA3D1C">
            <w:pPr>
              <w:pStyle w:val="GOSTTablenorm"/>
              <w:rPr>
                <w:szCs w:val="22"/>
              </w:rPr>
            </w:pPr>
            <w:r>
              <w:rPr>
                <w:szCs w:val="22"/>
              </w:rPr>
              <w:t>DcNmbr</w:t>
            </w:r>
          </w:p>
        </w:tc>
        <w:tc>
          <w:tcPr>
            <w:tcW w:w="567" w:type="dxa"/>
          </w:tcPr>
          <w:p w14:paraId="28CBD8A8" w14:textId="77777777" w:rsidR="00123CBA" w:rsidRDefault="00123CBA" w:rsidP="00CA3D1C">
            <w:pPr>
              <w:pStyle w:val="GOSTTablenorm"/>
              <w:jc w:val="center"/>
              <w:rPr>
                <w:szCs w:val="22"/>
              </w:rPr>
            </w:pPr>
            <w:r>
              <w:rPr>
                <w:szCs w:val="22"/>
              </w:rPr>
              <w:t>П</w:t>
            </w:r>
          </w:p>
        </w:tc>
        <w:tc>
          <w:tcPr>
            <w:tcW w:w="1134" w:type="dxa"/>
          </w:tcPr>
          <w:p w14:paraId="2F436000" w14:textId="77777777" w:rsidR="00123CBA" w:rsidRDefault="00123CBA" w:rsidP="00CA3D1C">
            <w:pPr>
              <w:pStyle w:val="GOSTTablenorm"/>
              <w:rPr>
                <w:szCs w:val="22"/>
                <w:lang w:val="en-US"/>
              </w:rPr>
            </w:pPr>
            <w:r>
              <w:rPr>
                <w:szCs w:val="22"/>
                <w:lang w:val="en-US"/>
              </w:rPr>
              <w:t>Т(1-</w:t>
            </w:r>
            <w:r>
              <w:rPr>
                <w:szCs w:val="22"/>
              </w:rPr>
              <w:t>20</w:t>
            </w:r>
            <w:r>
              <w:rPr>
                <w:szCs w:val="22"/>
                <w:lang w:val="en-US"/>
              </w:rPr>
              <w:t>)</w:t>
            </w:r>
          </w:p>
        </w:tc>
        <w:tc>
          <w:tcPr>
            <w:tcW w:w="567" w:type="dxa"/>
          </w:tcPr>
          <w:p w14:paraId="46C6B7F7" w14:textId="77777777" w:rsidR="00123CBA" w:rsidRDefault="00123CBA" w:rsidP="00CA3D1C">
            <w:pPr>
              <w:pStyle w:val="GOSTTablenorm"/>
              <w:jc w:val="center"/>
              <w:rPr>
                <w:szCs w:val="22"/>
              </w:rPr>
            </w:pPr>
            <w:r>
              <w:rPr>
                <w:szCs w:val="22"/>
              </w:rPr>
              <w:t>О</w:t>
            </w:r>
          </w:p>
        </w:tc>
        <w:tc>
          <w:tcPr>
            <w:tcW w:w="3963" w:type="dxa"/>
          </w:tcPr>
          <w:p w14:paraId="508C6203" w14:textId="77777777" w:rsidR="00123CBA" w:rsidRDefault="00123CBA" w:rsidP="00CA3D1C">
            <w:pPr>
              <w:pStyle w:val="GOSTTablenorm"/>
              <w:rPr>
                <w:szCs w:val="22"/>
              </w:rPr>
            </w:pPr>
            <w:r>
              <w:rPr>
                <w:szCs w:val="22"/>
              </w:rPr>
              <w:t xml:space="preserve">Указывается номер документа-основания для осуществления возврата или документа, на основании которого был зачислен платеж. </w:t>
            </w:r>
          </w:p>
          <w:p w14:paraId="3498DA6B" w14:textId="77777777" w:rsidR="00123CBA" w:rsidRDefault="00123CBA" w:rsidP="00CA3D1C">
            <w:pPr>
              <w:pStyle w:val="GOSTTablenorm"/>
              <w:rPr>
                <w:szCs w:val="22"/>
              </w:rPr>
            </w:pPr>
            <w:r>
              <w:rPr>
                <w:szCs w:val="22"/>
              </w:rPr>
              <w:t>Заполняется значением кода НПА при указании в поле «Вид документа-основания» текстового значения «УИН». Количество символов реквизита УИН должно быть равно 4 цифрам (до 01.07.2021 указывается код НПА размерностью 20 знаков, где 1 – 16 знаки принимают значение ноль «0», а с 17 по 20 знаки указывается код нормативного правового акта). Не может быть указано 4 или 20 цифр ноль («0»)</w:t>
            </w:r>
          </w:p>
        </w:tc>
      </w:tr>
      <w:tr w:rsidR="00123CBA" w14:paraId="5FF3CFC8" w14:textId="77777777" w:rsidTr="00CA3D1C">
        <w:tc>
          <w:tcPr>
            <w:tcW w:w="1700" w:type="dxa"/>
          </w:tcPr>
          <w:p w14:paraId="06028001" w14:textId="77777777" w:rsidR="00123CBA" w:rsidRDefault="00123CBA" w:rsidP="00CA3D1C">
            <w:pPr>
              <w:pStyle w:val="GOSTTablenorm"/>
              <w:rPr>
                <w:szCs w:val="22"/>
              </w:rPr>
            </w:pPr>
            <w:r>
              <w:rPr>
                <w:szCs w:val="22"/>
              </w:rPr>
              <w:t>Дата документа-основания</w:t>
            </w:r>
          </w:p>
        </w:tc>
        <w:tc>
          <w:tcPr>
            <w:tcW w:w="1701" w:type="dxa"/>
          </w:tcPr>
          <w:p w14:paraId="28F55C63" w14:textId="77777777" w:rsidR="00123CBA" w:rsidRDefault="00123CBA" w:rsidP="00CA3D1C">
            <w:pPr>
              <w:pStyle w:val="GOSTTablenorm"/>
              <w:rPr>
                <w:szCs w:val="22"/>
              </w:rPr>
            </w:pPr>
            <w:r>
              <w:rPr>
                <w:szCs w:val="22"/>
              </w:rPr>
              <w:t>DctDt</w:t>
            </w:r>
          </w:p>
        </w:tc>
        <w:tc>
          <w:tcPr>
            <w:tcW w:w="567" w:type="dxa"/>
          </w:tcPr>
          <w:p w14:paraId="67E61A61" w14:textId="77777777" w:rsidR="00123CBA" w:rsidRDefault="00123CBA" w:rsidP="00CA3D1C">
            <w:pPr>
              <w:pStyle w:val="GOSTTablenorm"/>
              <w:jc w:val="center"/>
              <w:rPr>
                <w:szCs w:val="22"/>
              </w:rPr>
            </w:pPr>
            <w:r>
              <w:rPr>
                <w:szCs w:val="22"/>
              </w:rPr>
              <w:t>П</w:t>
            </w:r>
          </w:p>
        </w:tc>
        <w:tc>
          <w:tcPr>
            <w:tcW w:w="1134" w:type="dxa"/>
          </w:tcPr>
          <w:p w14:paraId="018EE1F8" w14:textId="77777777" w:rsidR="00123CBA" w:rsidRDefault="00123CBA" w:rsidP="00CA3D1C">
            <w:pPr>
              <w:pStyle w:val="GOSTTablenorm"/>
              <w:rPr>
                <w:szCs w:val="22"/>
                <w:lang w:val="en-US"/>
              </w:rPr>
            </w:pPr>
            <w:r>
              <w:rPr>
                <w:szCs w:val="22"/>
                <w:lang w:val="en-US"/>
              </w:rPr>
              <w:t>Date</w:t>
            </w:r>
          </w:p>
        </w:tc>
        <w:tc>
          <w:tcPr>
            <w:tcW w:w="567" w:type="dxa"/>
          </w:tcPr>
          <w:p w14:paraId="617F9BB1" w14:textId="77777777" w:rsidR="00123CBA" w:rsidRDefault="00123CBA" w:rsidP="00CA3D1C">
            <w:pPr>
              <w:pStyle w:val="GOSTTablenorm"/>
              <w:jc w:val="center"/>
              <w:rPr>
                <w:szCs w:val="22"/>
              </w:rPr>
            </w:pPr>
            <w:r>
              <w:rPr>
                <w:szCs w:val="22"/>
              </w:rPr>
              <w:t>Н</w:t>
            </w:r>
          </w:p>
        </w:tc>
        <w:tc>
          <w:tcPr>
            <w:tcW w:w="3963" w:type="dxa"/>
          </w:tcPr>
          <w:p w14:paraId="7784C2C5" w14:textId="77777777" w:rsidR="00123CBA" w:rsidRDefault="00123CBA" w:rsidP="00CA3D1C">
            <w:pPr>
              <w:pStyle w:val="OTRTableListMark"/>
              <w:numPr>
                <w:ilvl w:val="0"/>
                <w:numId w:val="0"/>
              </w:numPr>
              <w:ind w:left="57"/>
              <w:jc w:val="both"/>
              <w:rPr>
                <w:szCs w:val="22"/>
              </w:rPr>
            </w:pPr>
            <w:r>
              <w:t>Указывается дата документа-</w:t>
            </w:r>
            <w:r>
              <w:rPr>
                <w:szCs w:val="22"/>
              </w:rPr>
              <w:t>основания для осуществления возврата или документа, на основании которого был зачислен платеж.</w:t>
            </w:r>
          </w:p>
          <w:p w14:paraId="3B30F355" w14:textId="77777777" w:rsidR="00123CBA" w:rsidRDefault="00123CBA" w:rsidP="00CA3D1C">
            <w:pPr>
              <w:pStyle w:val="OTRTableListMark"/>
              <w:numPr>
                <w:ilvl w:val="0"/>
                <w:numId w:val="0"/>
              </w:numPr>
              <w:ind w:left="57"/>
              <w:jc w:val="both"/>
              <w:rPr>
                <w:szCs w:val="22"/>
              </w:rPr>
            </w:pPr>
            <w:r>
              <w:rPr>
                <w:szCs w:val="22"/>
              </w:rPr>
              <w:t>Не заполняется при указании в поле «Вид» текстового значения «УИН»</w:t>
            </w:r>
          </w:p>
        </w:tc>
      </w:tr>
      <w:tr w:rsidR="00123CBA" w14:paraId="44F981CD" w14:textId="77777777" w:rsidTr="00CA3D1C">
        <w:tc>
          <w:tcPr>
            <w:tcW w:w="1700" w:type="dxa"/>
          </w:tcPr>
          <w:p w14:paraId="27770592" w14:textId="77777777" w:rsidR="00123CBA" w:rsidRDefault="00123CBA" w:rsidP="00CA3D1C">
            <w:pPr>
              <w:pStyle w:val="GOSTTablenorm"/>
              <w:rPr>
                <w:szCs w:val="22"/>
              </w:rPr>
            </w:pPr>
            <w:r>
              <w:rPr>
                <w:szCs w:val="22"/>
              </w:rPr>
              <w:t>Сумма документа-основания</w:t>
            </w:r>
          </w:p>
        </w:tc>
        <w:tc>
          <w:tcPr>
            <w:tcW w:w="1701" w:type="dxa"/>
          </w:tcPr>
          <w:p w14:paraId="1C1D8AAF" w14:textId="77777777" w:rsidR="00123CBA" w:rsidRDefault="00123CBA" w:rsidP="00CA3D1C">
            <w:pPr>
              <w:pStyle w:val="GOSTTablenorm"/>
              <w:rPr>
                <w:szCs w:val="22"/>
              </w:rPr>
            </w:pPr>
            <w:r>
              <w:rPr>
                <w:szCs w:val="22"/>
                <w:lang w:val="en-US"/>
              </w:rPr>
              <w:t>DcSum</w:t>
            </w:r>
          </w:p>
        </w:tc>
        <w:tc>
          <w:tcPr>
            <w:tcW w:w="567" w:type="dxa"/>
          </w:tcPr>
          <w:p w14:paraId="345E0A7B" w14:textId="77777777" w:rsidR="00123CBA" w:rsidRDefault="00123CBA" w:rsidP="00CA3D1C">
            <w:pPr>
              <w:pStyle w:val="GOSTTablenorm"/>
              <w:jc w:val="center"/>
              <w:rPr>
                <w:szCs w:val="22"/>
              </w:rPr>
            </w:pPr>
            <w:r>
              <w:rPr>
                <w:szCs w:val="22"/>
              </w:rPr>
              <w:t>П</w:t>
            </w:r>
          </w:p>
        </w:tc>
        <w:tc>
          <w:tcPr>
            <w:tcW w:w="1134" w:type="dxa"/>
          </w:tcPr>
          <w:p w14:paraId="16C4DF49" w14:textId="77777777" w:rsidR="00123CBA" w:rsidRDefault="00123CBA" w:rsidP="00CA3D1C">
            <w:pPr>
              <w:pStyle w:val="GOSTTablenorm"/>
              <w:rPr>
                <w:szCs w:val="22"/>
                <w:lang w:val="en-US"/>
              </w:rPr>
            </w:pPr>
            <w:r>
              <w:rPr>
                <w:szCs w:val="22"/>
              </w:rPr>
              <w:t>N(20.2)</w:t>
            </w:r>
          </w:p>
        </w:tc>
        <w:tc>
          <w:tcPr>
            <w:tcW w:w="567" w:type="dxa"/>
          </w:tcPr>
          <w:p w14:paraId="19B6BBC1" w14:textId="77777777" w:rsidR="00123CBA" w:rsidRDefault="00123CBA" w:rsidP="00CA3D1C">
            <w:pPr>
              <w:pStyle w:val="GOSTTablenorm"/>
              <w:jc w:val="center"/>
              <w:rPr>
                <w:szCs w:val="22"/>
              </w:rPr>
            </w:pPr>
            <w:r>
              <w:rPr>
                <w:szCs w:val="22"/>
              </w:rPr>
              <w:t>Н</w:t>
            </w:r>
          </w:p>
        </w:tc>
        <w:tc>
          <w:tcPr>
            <w:tcW w:w="3963" w:type="dxa"/>
          </w:tcPr>
          <w:p w14:paraId="124D927D" w14:textId="77777777" w:rsidR="00123CBA" w:rsidRDefault="00123CBA" w:rsidP="00CA3D1C">
            <w:pPr>
              <w:pStyle w:val="OTRTableListMark"/>
              <w:numPr>
                <w:ilvl w:val="0"/>
                <w:numId w:val="0"/>
              </w:numPr>
              <w:ind w:left="57"/>
              <w:jc w:val="both"/>
              <w:rPr>
                <w:szCs w:val="22"/>
              </w:rPr>
            </w:pPr>
            <w:r>
              <w:rPr>
                <w:szCs w:val="22"/>
              </w:rPr>
              <w:t>Указывается сумма, подлежащая возврату по данному документу-основанию</w:t>
            </w:r>
          </w:p>
        </w:tc>
      </w:tr>
    </w:tbl>
    <w:p w14:paraId="32F57EBF" w14:textId="77777777" w:rsidR="00123CBA" w:rsidRDefault="00123CBA" w:rsidP="00DE1FAC">
      <w:pPr>
        <w:pStyle w:val="32"/>
      </w:pPr>
      <w:bookmarkStart w:id="4181" w:name="_Toc776946"/>
      <w:bookmarkStart w:id="4182" w:name="_Toc1469452"/>
      <w:bookmarkStart w:id="4183" w:name="_Toc185883806"/>
      <w:bookmarkStart w:id="4184" w:name="_Toc199500894"/>
      <w:bookmarkStart w:id="4185" w:name="_Toc202883916"/>
      <w:r>
        <w:t>Описание комплексного типа «tMSC_Cntrctr»</w:t>
      </w:r>
      <w:bookmarkEnd w:id="4181"/>
      <w:bookmarkEnd w:id="4182"/>
      <w:bookmarkEnd w:id="4183"/>
      <w:bookmarkEnd w:id="4184"/>
      <w:bookmarkEnd w:id="4185"/>
    </w:p>
    <w:p w14:paraId="0F0C4719" w14:textId="77777777" w:rsidR="00123CBA" w:rsidRDefault="00123CBA" w:rsidP="00123CBA">
      <w:pPr>
        <w:pStyle w:val="GOSTNormal"/>
      </w:pPr>
      <w:r>
        <w:t>Описание комплексного типа «tMSC_Cntrctr» блока «Получатель».</w:t>
      </w:r>
    </w:p>
    <w:p w14:paraId="65103829" w14:textId="77777777" w:rsidR="00123CBA" w:rsidRDefault="00123CBA" w:rsidP="002E4B3C">
      <w:pPr>
        <w:pStyle w:val="GOSTNameTable"/>
        <w:numPr>
          <w:ilvl w:val="0"/>
          <w:numId w:val="174"/>
        </w:numPr>
        <w:suppressAutoHyphens w:val="0"/>
        <w:rPr>
          <w:rFonts w:eastAsia="Calibri"/>
        </w:rPr>
      </w:pPr>
      <w:r>
        <w:rPr>
          <w:rFonts w:eastAsia="Calibri"/>
        </w:rPr>
        <w:lastRenderedPageBreak/>
        <w:fldChar w:fldCharType="begin"/>
      </w:r>
      <w:r>
        <w:rPr>
          <w:rFonts w:eastAsia="Calibri"/>
        </w:rPr>
        <w:instrText xml:space="preserve"> SEQ Таблица \* ARABIC </w:instrText>
      </w:r>
      <w:r>
        <w:rPr>
          <w:rFonts w:eastAsia="Calibri"/>
        </w:rPr>
        <w:fldChar w:fldCharType="separate"/>
      </w:r>
      <w:bookmarkStart w:id="4186" w:name="_Ref503465527"/>
      <w:bookmarkStart w:id="4187" w:name="_Toc776496"/>
      <w:bookmarkStart w:id="4188" w:name="_Toc185882459"/>
      <w:r w:rsidR="00306405">
        <w:rPr>
          <w:rFonts w:eastAsia="Calibri"/>
          <w:noProof/>
        </w:rPr>
        <w:t>238</w:t>
      </w:r>
      <w:bookmarkEnd w:id="4186"/>
      <w:r>
        <w:rPr>
          <w:rFonts w:eastAsia="Calibri"/>
        </w:rPr>
        <w:fldChar w:fldCharType="end"/>
      </w:r>
      <w:r>
        <w:rPr>
          <w:rFonts w:eastAsia="Calibri"/>
        </w:rPr>
        <w:t xml:space="preserve"> – Описание комплексного типа «tMSC_Cntrctr»</w:t>
      </w:r>
      <w:bookmarkEnd w:id="4187"/>
      <w:bookmarkEnd w:id="418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123CBA" w14:paraId="3CCE30F8" w14:textId="77777777" w:rsidTr="00CA3D1C">
        <w:trPr>
          <w:cnfStyle w:val="100000000000" w:firstRow="1" w:lastRow="0" w:firstColumn="0" w:lastColumn="0" w:oddVBand="0" w:evenVBand="0" w:oddHBand="0" w:evenHBand="0" w:firstRowFirstColumn="0" w:firstRowLastColumn="0" w:lastRowFirstColumn="0" w:lastRowLastColumn="0"/>
        </w:trPr>
        <w:tc>
          <w:tcPr>
            <w:tcW w:w="1705" w:type="dxa"/>
          </w:tcPr>
          <w:p w14:paraId="3A4771EF" w14:textId="77777777" w:rsidR="00123CBA" w:rsidRDefault="00123CBA" w:rsidP="00CA3D1C">
            <w:pPr>
              <w:pStyle w:val="GOSTTableHead"/>
            </w:pPr>
            <w:r>
              <w:t>Наименование элемента</w:t>
            </w:r>
          </w:p>
        </w:tc>
        <w:tc>
          <w:tcPr>
            <w:tcW w:w="1704" w:type="dxa"/>
          </w:tcPr>
          <w:p w14:paraId="61EAAD06" w14:textId="77777777" w:rsidR="00123CBA" w:rsidRDefault="00123CBA" w:rsidP="00CA3D1C">
            <w:pPr>
              <w:pStyle w:val="GOSTTableHead"/>
            </w:pPr>
            <w:r>
              <w:t>Сокращенное наименование (код) элемента</w:t>
            </w:r>
          </w:p>
        </w:tc>
        <w:tc>
          <w:tcPr>
            <w:tcW w:w="568" w:type="dxa"/>
          </w:tcPr>
          <w:p w14:paraId="02FC98CC" w14:textId="77777777" w:rsidR="00123CBA" w:rsidRDefault="00123CBA" w:rsidP="00CA3D1C">
            <w:pPr>
              <w:pStyle w:val="GOSTTableHead"/>
            </w:pPr>
            <w:r>
              <w:t>Тип</w:t>
            </w:r>
          </w:p>
        </w:tc>
        <w:tc>
          <w:tcPr>
            <w:tcW w:w="1136" w:type="dxa"/>
          </w:tcPr>
          <w:p w14:paraId="2F7E86E1" w14:textId="77777777" w:rsidR="00123CBA" w:rsidRDefault="00123CBA" w:rsidP="00CA3D1C">
            <w:pPr>
              <w:pStyle w:val="GOSTTableHead"/>
            </w:pPr>
            <w:r>
              <w:t>Формат элемента</w:t>
            </w:r>
          </w:p>
        </w:tc>
        <w:tc>
          <w:tcPr>
            <w:tcW w:w="568" w:type="dxa"/>
          </w:tcPr>
          <w:p w14:paraId="24092522" w14:textId="77777777" w:rsidR="00123CBA" w:rsidRDefault="00123CBA" w:rsidP="00CA3D1C">
            <w:pPr>
              <w:pStyle w:val="GOSTTableHead"/>
            </w:pPr>
            <w:r>
              <w:t>Обязательность</w:t>
            </w:r>
          </w:p>
        </w:tc>
        <w:tc>
          <w:tcPr>
            <w:tcW w:w="3969" w:type="dxa"/>
          </w:tcPr>
          <w:p w14:paraId="0DE24719" w14:textId="77777777" w:rsidR="00123CBA" w:rsidRDefault="00123CBA" w:rsidP="00CA3D1C">
            <w:pPr>
              <w:pStyle w:val="GOSTTableHead"/>
              <w:rPr>
                <w:szCs w:val="22"/>
              </w:rPr>
            </w:pPr>
            <w:r>
              <w:rPr>
                <w:szCs w:val="22"/>
              </w:rPr>
              <w:t>Дополнительная информация</w:t>
            </w:r>
          </w:p>
        </w:tc>
      </w:tr>
      <w:tr w:rsidR="00123CBA" w14:paraId="7926F2FF" w14:textId="77777777" w:rsidTr="00CA3D1C">
        <w:tc>
          <w:tcPr>
            <w:tcW w:w="1705" w:type="dxa"/>
          </w:tcPr>
          <w:p w14:paraId="4D397E59" w14:textId="77777777" w:rsidR="00123CBA" w:rsidRDefault="00123CBA" w:rsidP="00CA3D1C">
            <w:pPr>
              <w:pStyle w:val="GOSTTablenorm"/>
              <w:rPr>
                <w:szCs w:val="22"/>
              </w:rPr>
            </w:pPr>
            <w:r>
              <w:t>Наименование получателя</w:t>
            </w:r>
          </w:p>
        </w:tc>
        <w:tc>
          <w:tcPr>
            <w:tcW w:w="1704" w:type="dxa"/>
          </w:tcPr>
          <w:p w14:paraId="31B0F785" w14:textId="77777777" w:rsidR="00123CBA" w:rsidRDefault="00123CBA" w:rsidP="00CA3D1C">
            <w:pPr>
              <w:pStyle w:val="GOSTTablenorm"/>
              <w:rPr>
                <w:lang w:val="en-US"/>
              </w:rPr>
            </w:pPr>
            <w:r>
              <w:rPr>
                <w:lang w:val="en-US"/>
              </w:rPr>
              <w:t>Nm</w:t>
            </w:r>
          </w:p>
        </w:tc>
        <w:tc>
          <w:tcPr>
            <w:tcW w:w="568" w:type="dxa"/>
          </w:tcPr>
          <w:p w14:paraId="6D148553" w14:textId="77777777" w:rsidR="00123CBA" w:rsidRDefault="00123CBA" w:rsidP="00CA3D1C">
            <w:pPr>
              <w:pStyle w:val="GOSTTablenorm"/>
              <w:jc w:val="center"/>
            </w:pPr>
            <w:r>
              <w:t>П</w:t>
            </w:r>
          </w:p>
        </w:tc>
        <w:tc>
          <w:tcPr>
            <w:tcW w:w="1136" w:type="dxa"/>
          </w:tcPr>
          <w:p w14:paraId="474BC374" w14:textId="77777777" w:rsidR="00123CBA" w:rsidRDefault="00123CBA" w:rsidP="00CA3D1C">
            <w:pPr>
              <w:pStyle w:val="GOSTTablenorm"/>
            </w:pPr>
            <w:r>
              <w:t>Т(1-160)</w:t>
            </w:r>
          </w:p>
        </w:tc>
        <w:tc>
          <w:tcPr>
            <w:tcW w:w="568" w:type="dxa"/>
          </w:tcPr>
          <w:p w14:paraId="40960E2F" w14:textId="77777777" w:rsidR="00123CBA" w:rsidRDefault="00123CBA" w:rsidP="00CA3D1C">
            <w:pPr>
              <w:pStyle w:val="GOSTTablenorm"/>
              <w:jc w:val="center"/>
            </w:pPr>
            <w:r>
              <w:t>О</w:t>
            </w:r>
          </w:p>
        </w:tc>
        <w:tc>
          <w:tcPr>
            <w:tcW w:w="3969" w:type="dxa"/>
          </w:tcPr>
          <w:p w14:paraId="57AB0122" w14:textId="77777777" w:rsidR="00123CBA" w:rsidRDefault="00123CBA" w:rsidP="00CA3D1C">
            <w:pPr>
              <w:pStyle w:val="GOSTTablenorm"/>
            </w:pPr>
            <w:r>
              <w:t>Указывается наименование (фамилия, имя, отчество – для физического лица) получателя.</w:t>
            </w:r>
          </w:p>
          <w:p w14:paraId="565749F2" w14:textId="77777777" w:rsidR="00123CBA" w:rsidRDefault="00123CBA" w:rsidP="00CA3D1C">
            <w:pPr>
              <w:pStyle w:val="GOSTTablenorm"/>
            </w:pPr>
            <w:r>
              <w:t>При перечислении на казначейский счет, отличный от казначейского счета отправителя, значение указывается в соответствии с требованиями ЦБ России и Минфина России к реквизиту «Наименование получателя» расчетного документа.</w:t>
            </w:r>
          </w:p>
          <w:p w14:paraId="6DBCA586" w14:textId="77777777" w:rsidR="00123CBA" w:rsidRDefault="00123CBA" w:rsidP="00CA3D1C">
            <w:pPr>
              <w:pStyle w:val="GOSTTablenorm"/>
            </w:pPr>
            <w:r>
              <w:t>При перечислении на казначейский счет, равный казначейскому счету отправителя, указывается наименование УБП, АУ, БУ, ФГУП, ГУП, МУП, НУБП</w:t>
            </w:r>
          </w:p>
        </w:tc>
      </w:tr>
      <w:tr w:rsidR="00123CBA" w14:paraId="40D05F96" w14:textId="77777777" w:rsidTr="00CA3D1C">
        <w:trPr>
          <w:trHeight w:val="512"/>
        </w:trPr>
        <w:tc>
          <w:tcPr>
            <w:tcW w:w="1705" w:type="dxa"/>
          </w:tcPr>
          <w:p w14:paraId="66452170" w14:textId="77777777" w:rsidR="00123CBA" w:rsidRDefault="00123CBA" w:rsidP="00CA3D1C">
            <w:pPr>
              <w:pStyle w:val="GOSTTablenorm"/>
              <w:rPr>
                <w:szCs w:val="22"/>
              </w:rPr>
            </w:pPr>
            <w:r>
              <w:t>ИНН получателя</w:t>
            </w:r>
          </w:p>
        </w:tc>
        <w:tc>
          <w:tcPr>
            <w:tcW w:w="1704" w:type="dxa"/>
          </w:tcPr>
          <w:p w14:paraId="0520A8D2" w14:textId="77777777" w:rsidR="00123CBA" w:rsidRDefault="00123CBA" w:rsidP="00CA3D1C">
            <w:pPr>
              <w:pStyle w:val="GOSTTablenorm"/>
              <w:rPr>
                <w:lang w:val="en-US"/>
              </w:rPr>
            </w:pPr>
            <w:r>
              <w:rPr>
                <w:lang w:val="en-US"/>
              </w:rPr>
              <w:t>INN</w:t>
            </w:r>
          </w:p>
        </w:tc>
        <w:tc>
          <w:tcPr>
            <w:tcW w:w="568" w:type="dxa"/>
          </w:tcPr>
          <w:p w14:paraId="50F93FAD" w14:textId="77777777" w:rsidR="00123CBA" w:rsidRDefault="00123CBA" w:rsidP="00CA3D1C">
            <w:pPr>
              <w:pStyle w:val="GOSTTablenorm"/>
              <w:jc w:val="center"/>
            </w:pPr>
            <w:r>
              <w:t>П</w:t>
            </w:r>
          </w:p>
        </w:tc>
        <w:tc>
          <w:tcPr>
            <w:tcW w:w="1136" w:type="dxa"/>
          </w:tcPr>
          <w:p w14:paraId="050CC351" w14:textId="77777777" w:rsidR="00123CBA" w:rsidRDefault="00123CBA" w:rsidP="00CA3D1C">
            <w:pPr>
              <w:pStyle w:val="GOSTTablenorm"/>
            </w:pPr>
            <w:r>
              <w:t>Т(1-12)</w:t>
            </w:r>
          </w:p>
        </w:tc>
        <w:tc>
          <w:tcPr>
            <w:tcW w:w="568" w:type="dxa"/>
          </w:tcPr>
          <w:p w14:paraId="55ADAA61" w14:textId="77777777" w:rsidR="00123CBA" w:rsidRDefault="00123CBA" w:rsidP="00CA3D1C">
            <w:pPr>
              <w:pStyle w:val="GOSTTablenorm"/>
              <w:jc w:val="center"/>
            </w:pPr>
            <w:r>
              <w:t>О</w:t>
            </w:r>
          </w:p>
        </w:tc>
        <w:tc>
          <w:tcPr>
            <w:tcW w:w="3969" w:type="dxa"/>
          </w:tcPr>
          <w:p w14:paraId="026E2EAC" w14:textId="77777777" w:rsidR="00123CBA" w:rsidRDefault="00123CBA" w:rsidP="00CA3D1C">
            <w:pPr>
              <w:pStyle w:val="GOSTTablenorm"/>
              <w:rPr>
                <w:szCs w:val="22"/>
              </w:rPr>
            </w:pPr>
            <w:r>
              <w:rPr>
                <w:szCs w:val="22"/>
              </w:rPr>
              <w:t>Указывается ИНН получателя платежа. При отсутствии у получателя – физического лица ИНН, проставляется значение ноль («0»).</w:t>
            </w:r>
          </w:p>
          <w:p w14:paraId="58013162" w14:textId="77777777" w:rsidR="00123CBA" w:rsidRDefault="00123CBA" w:rsidP="00CA3D1C">
            <w:pPr>
              <w:pStyle w:val="GOSTTableListMark1"/>
              <w:numPr>
                <w:ilvl w:val="0"/>
                <w:numId w:val="0"/>
              </w:numPr>
              <w:spacing w:before="60" w:after="60"/>
              <w:ind w:left="57"/>
            </w:pPr>
            <w:r>
              <w:rPr>
                <w:szCs w:val="22"/>
              </w:rPr>
              <w:t>Если в поле «Счет получателя» указан счет: №№ 03100, 03212, 03222; 03232; 03242; 03262; 03272; 03214; 03224; 03234; 03244 или в реквизите «БИК банка/ТОФК» указан БИК ПБР и при этом счет получателя соответствует балансовому счету № 40503/40603/40703 с признаком «4» в 14 разряде, № 40204, то длина поля должна быть = 10 цифрам, при этом первый и второй знаки (цифры) не могут одновременно принимать значение ноль («0»)</w:t>
            </w:r>
          </w:p>
        </w:tc>
      </w:tr>
      <w:tr w:rsidR="00123CBA" w14:paraId="09EDA7CA" w14:textId="77777777" w:rsidTr="00CA3D1C">
        <w:tc>
          <w:tcPr>
            <w:tcW w:w="1705" w:type="dxa"/>
          </w:tcPr>
          <w:p w14:paraId="14EFC5F3" w14:textId="77777777" w:rsidR="00123CBA" w:rsidRDefault="00123CBA" w:rsidP="00CA3D1C">
            <w:pPr>
              <w:pStyle w:val="GOSTTablenorm"/>
              <w:rPr>
                <w:szCs w:val="22"/>
              </w:rPr>
            </w:pPr>
            <w:r>
              <w:t>КПП получателя</w:t>
            </w:r>
          </w:p>
        </w:tc>
        <w:tc>
          <w:tcPr>
            <w:tcW w:w="1704" w:type="dxa"/>
          </w:tcPr>
          <w:p w14:paraId="4D89C78E" w14:textId="77777777" w:rsidR="00123CBA" w:rsidRDefault="00123CBA" w:rsidP="00CA3D1C">
            <w:pPr>
              <w:pStyle w:val="GOSTTablenorm"/>
              <w:rPr>
                <w:lang w:val="en-US"/>
              </w:rPr>
            </w:pPr>
            <w:r>
              <w:rPr>
                <w:lang w:val="en-US"/>
              </w:rPr>
              <w:t>KPP</w:t>
            </w:r>
          </w:p>
        </w:tc>
        <w:tc>
          <w:tcPr>
            <w:tcW w:w="568" w:type="dxa"/>
          </w:tcPr>
          <w:p w14:paraId="39B968FB" w14:textId="77777777" w:rsidR="00123CBA" w:rsidRDefault="00123CBA" w:rsidP="00CA3D1C">
            <w:pPr>
              <w:pStyle w:val="GOSTTablenorm"/>
              <w:jc w:val="center"/>
            </w:pPr>
            <w:r>
              <w:t>П</w:t>
            </w:r>
          </w:p>
        </w:tc>
        <w:tc>
          <w:tcPr>
            <w:tcW w:w="1136" w:type="dxa"/>
          </w:tcPr>
          <w:p w14:paraId="18FD2939" w14:textId="77777777" w:rsidR="00123CBA" w:rsidRDefault="00123CBA" w:rsidP="00CA3D1C">
            <w:pPr>
              <w:pStyle w:val="GOSTTablenorm"/>
            </w:pPr>
            <w:r>
              <w:t>Т(1-9)</w:t>
            </w:r>
          </w:p>
        </w:tc>
        <w:tc>
          <w:tcPr>
            <w:tcW w:w="568" w:type="dxa"/>
          </w:tcPr>
          <w:p w14:paraId="4323207C" w14:textId="77777777" w:rsidR="00123CBA" w:rsidRDefault="00123CBA" w:rsidP="00CA3D1C">
            <w:pPr>
              <w:pStyle w:val="GOSTTablenorm"/>
              <w:jc w:val="center"/>
            </w:pPr>
            <w:r>
              <w:t>О</w:t>
            </w:r>
          </w:p>
        </w:tc>
        <w:tc>
          <w:tcPr>
            <w:tcW w:w="3969" w:type="dxa"/>
          </w:tcPr>
          <w:p w14:paraId="35A21867" w14:textId="77777777" w:rsidR="00123CBA" w:rsidRDefault="00123CBA" w:rsidP="00CA3D1C">
            <w:pPr>
              <w:pStyle w:val="GOSTTablenorm"/>
              <w:rPr>
                <w:szCs w:val="22"/>
              </w:rPr>
            </w:pPr>
            <w:r>
              <w:rPr>
                <w:szCs w:val="22"/>
              </w:rPr>
              <w:t xml:space="preserve">Указывается КПП получателя платежа. </w:t>
            </w:r>
          </w:p>
          <w:p w14:paraId="268EFBB7" w14:textId="77777777" w:rsidR="00123CBA" w:rsidRDefault="00123CBA" w:rsidP="00CA3D1C">
            <w:pPr>
              <w:pStyle w:val="GOSTTablenorm"/>
              <w:rPr>
                <w:szCs w:val="22"/>
              </w:rPr>
            </w:pPr>
            <w:r>
              <w:rPr>
                <w:szCs w:val="22"/>
              </w:rPr>
              <w:t>При отсутствии у получателя – физического лица КПП, проставляется значение ноль («0»).</w:t>
            </w:r>
          </w:p>
          <w:p w14:paraId="565B5C38" w14:textId="236CFED0" w:rsidR="00123CBA" w:rsidRDefault="00123CBA" w:rsidP="00263E41">
            <w:pPr>
              <w:pStyle w:val="GOSTTablenorm"/>
            </w:pPr>
            <w:r>
              <w:rPr>
                <w:szCs w:val="22"/>
              </w:rPr>
              <w:t>Если в поле «Счет получателя» указан счет: №№ 03100, 03212, 03222; 03232; 03242; 03252; 03262; 03272; 03214; 03224; 03234; 03254 или в реквизите «БИК банка/ТОФК» указан БИК ПБР и при этом счет получателя соответствует балансовому счету № 40503/40603/40703 с признаком «4» в 14 разряде, № 40204, то длина поля должна быть = 9 символов, при этом: первый-</w:t>
            </w:r>
            <w:r>
              <w:rPr>
                <w:szCs w:val="22"/>
              </w:rPr>
              <w:lastRenderedPageBreak/>
              <w:t>четвертый и седьмой-девятый знаки (цифры) должны принимать цифровое значение, пятый и шестой знаки – могут соответствовать цифре или заглавной букве латинского алфавита, первый и второй знаки (цифры) не могут одновременно принимать значение ноль («0»)</w:t>
            </w:r>
          </w:p>
        </w:tc>
      </w:tr>
      <w:tr w:rsidR="00123CBA" w14:paraId="4C3AFD5C" w14:textId="77777777" w:rsidTr="00CA3D1C">
        <w:tc>
          <w:tcPr>
            <w:tcW w:w="1705" w:type="dxa"/>
          </w:tcPr>
          <w:p w14:paraId="7D4AA2E2" w14:textId="77777777" w:rsidR="00123CBA" w:rsidRDefault="00123CBA" w:rsidP="00CA3D1C">
            <w:pPr>
              <w:pStyle w:val="GOSTTablenorm"/>
              <w:rPr>
                <w:szCs w:val="22"/>
              </w:rPr>
            </w:pPr>
            <w:r>
              <w:lastRenderedPageBreak/>
              <w:t>Лицевой счет</w:t>
            </w:r>
          </w:p>
        </w:tc>
        <w:tc>
          <w:tcPr>
            <w:tcW w:w="1704" w:type="dxa"/>
          </w:tcPr>
          <w:p w14:paraId="3357A247" w14:textId="77777777" w:rsidR="00123CBA" w:rsidRDefault="00123CBA" w:rsidP="00CA3D1C">
            <w:pPr>
              <w:pStyle w:val="GOSTTablenorm"/>
              <w:rPr>
                <w:lang w:val="en-US"/>
              </w:rPr>
            </w:pPr>
            <w:r>
              <w:rPr>
                <w:lang w:val="en-US"/>
              </w:rPr>
              <w:t>AcntNm</w:t>
            </w:r>
          </w:p>
        </w:tc>
        <w:tc>
          <w:tcPr>
            <w:tcW w:w="568" w:type="dxa"/>
          </w:tcPr>
          <w:p w14:paraId="43F9401B" w14:textId="77777777" w:rsidR="00123CBA" w:rsidRDefault="00123CBA" w:rsidP="00CA3D1C">
            <w:pPr>
              <w:pStyle w:val="GOSTTablenorm"/>
              <w:jc w:val="center"/>
            </w:pPr>
            <w:r>
              <w:t>П</w:t>
            </w:r>
          </w:p>
        </w:tc>
        <w:tc>
          <w:tcPr>
            <w:tcW w:w="1136" w:type="dxa"/>
          </w:tcPr>
          <w:p w14:paraId="4C1D1C22" w14:textId="77777777" w:rsidR="00123CBA" w:rsidRDefault="00123CBA" w:rsidP="00CA3D1C">
            <w:pPr>
              <w:pStyle w:val="GOSTTablenorm"/>
            </w:pPr>
            <w:r>
              <w:t>Т(11)</w:t>
            </w:r>
          </w:p>
        </w:tc>
        <w:tc>
          <w:tcPr>
            <w:tcW w:w="568" w:type="dxa"/>
          </w:tcPr>
          <w:p w14:paraId="13CD1367" w14:textId="77777777" w:rsidR="00123CBA" w:rsidRDefault="00123CBA" w:rsidP="00CA3D1C">
            <w:pPr>
              <w:pStyle w:val="GOSTTablenorm"/>
              <w:jc w:val="center"/>
            </w:pPr>
            <w:r>
              <w:t>Н</w:t>
            </w:r>
          </w:p>
        </w:tc>
        <w:tc>
          <w:tcPr>
            <w:tcW w:w="3969" w:type="dxa"/>
          </w:tcPr>
          <w:p w14:paraId="3D6E2219" w14:textId="77777777" w:rsidR="00123CBA" w:rsidRDefault="00123CBA" w:rsidP="00CA3D1C">
            <w:pPr>
              <w:pStyle w:val="GOSTTablenorm"/>
            </w:pPr>
            <w:r>
              <w:t>Указывается л/с получателя, в случае, если документ исполняется внутриказначейской операцией на казначейских счетах, и получатель не является АДБ.</w:t>
            </w:r>
          </w:p>
          <w:p w14:paraId="451EDE17" w14:textId="77777777" w:rsidR="00123CBA" w:rsidRDefault="00123CBA" w:rsidP="00CA3D1C">
            <w:pPr>
              <w:pStyle w:val="GOSTTablenorm"/>
            </w:pPr>
            <w:r>
              <w:t>Не заполняется в иных случаях</w:t>
            </w:r>
          </w:p>
        </w:tc>
      </w:tr>
      <w:tr w:rsidR="00123CBA" w14:paraId="16A5FEEC" w14:textId="77777777" w:rsidTr="00CA3D1C">
        <w:tc>
          <w:tcPr>
            <w:tcW w:w="1705" w:type="dxa"/>
          </w:tcPr>
          <w:p w14:paraId="0E168692" w14:textId="77777777" w:rsidR="00123CBA" w:rsidRDefault="00123CBA" w:rsidP="00CA3D1C">
            <w:pPr>
              <w:pStyle w:val="GOSTTablenorm"/>
            </w:pPr>
            <w:r>
              <w:t>Банк/ТОФК</w:t>
            </w:r>
          </w:p>
        </w:tc>
        <w:tc>
          <w:tcPr>
            <w:tcW w:w="1704" w:type="dxa"/>
          </w:tcPr>
          <w:p w14:paraId="113541D8" w14:textId="77777777" w:rsidR="00123CBA" w:rsidRDefault="00123CBA" w:rsidP="00CA3D1C">
            <w:pPr>
              <w:pStyle w:val="GOSTTablenorm"/>
              <w:rPr>
                <w:lang w:val="en-US"/>
              </w:rPr>
            </w:pPr>
            <w:r>
              <w:rPr>
                <w:lang w:val="en-US"/>
              </w:rPr>
              <w:t>MSC_Bnk</w:t>
            </w:r>
          </w:p>
        </w:tc>
        <w:tc>
          <w:tcPr>
            <w:tcW w:w="568" w:type="dxa"/>
          </w:tcPr>
          <w:p w14:paraId="432BB4CA" w14:textId="77777777" w:rsidR="00123CBA" w:rsidRDefault="00123CBA" w:rsidP="00CA3D1C">
            <w:pPr>
              <w:pStyle w:val="GOSTTablenorm"/>
              <w:jc w:val="center"/>
            </w:pPr>
            <w:r>
              <w:t>С</w:t>
            </w:r>
          </w:p>
        </w:tc>
        <w:tc>
          <w:tcPr>
            <w:tcW w:w="1136" w:type="dxa"/>
          </w:tcPr>
          <w:p w14:paraId="7EC3817F" w14:textId="77777777" w:rsidR="00123CBA" w:rsidRDefault="00123CBA" w:rsidP="00CA3D1C">
            <w:pPr>
              <w:pStyle w:val="GOSTTablenorm"/>
            </w:pPr>
            <w:r>
              <w:t>tMSC_Bnk</w:t>
            </w:r>
          </w:p>
        </w:tc>
        <w:tc>
          <w:tcPr>
            <w:tcW w:w="568" w:type="dxa"/>
          </w:tcPr>
          <w:p w14:paraId="2D4BD65B" w14:textId="77777777" w:rsidR="00123CBA" w:rsidRDefault="00123CBA" w:rsidP="00CA3D1C">
            <w:pPr>
              <w:pStyle w:val="GOSTTablenorm"/>
              <w:jc w:val="center"/>
            </w:pPr>
            <w:r>
              <w:t>О</w:t>
            </w:r>
          </w:p>
        </w:tc>
        <w:tc>
          <w:tcPr>
            <w:tcW w:w="3969" w:type="dxa"/>
          </w:tcPr>
          <w:p w14:paraId="516B2637" w14:textId="77777777" w:rsidR="00123CBA" w:rsidRDefault="00123CBA" w:rsidP="00CA3D1C">
            <w:pPr>
              <w:pStyle w:val="GOSTTablenorm"/>
            </w:pPr>
            <w:r>
              <w:t xml:space="preserve">Состав элемента представлен в таблице </w:t>
            </w:r>
            <w:r>
              <w:rPr>
                <w:b/>
              </w:rPr>
              <w:fldChar w:fldCharType="begin"/>
            </w:r>
            <w:r>
              <w:rPr>
                <w:b/>
              </w:rPr>
              <w:instrText xml:space="preserve"> REF _Ref524686974 \h  \* MERGEFORMAT </w:instrText>
            </w:r>
            <w:r>
              <w:rPr>
                <w:b/>
              </w:rPr>
            </w:r>
            <w:r>
              <w:rPr>
                <w:b/>
              </w:rPr>
              <w:fldChar w:fldCharType="separate"/>
            </w:r>
            <w:r w:rsidR="00306405" w:rsidRPr="00306405">
              <w:rPr>
                <w:b/>
              </w:rPr>
              <w:t>240</w:t>
            </w:r>
            <w:r>
              <w:rPr>
                <w:b/>
              </w:rPr>
              <w:fldChar w:fldCharType="end"/>
            </w:r>
          </w:p>
        </w:tc>
      </w:tr>
    </w:tbl>
    <w:p w14:paraId="79316FA2" w14:textId="77777777" w:rsidR="00123CBA" w:rsidRDefault="00123CBA" w:rsidP="00DE1FAC">
      <w:pPr>
        <w:pStyle w:val="32"/>
      </w:pPr>
      <w:bookmarkStart w:id="4189" w:name="_Toc776947"/>
      <w:bookmarkStart w:id="4190" w:name="_Toc1469453"/>
      <w:bookmarkStart w:id="4191" w:name="_Toc185883807"/>
      <w:bookmarkStart w:id="4192" w:name="_Toc199500895"/>
      <w:bookmarkStart w:id="4193" w:name="_Toc202883917"/>
      <w:r>
        <w:t>Описание комплексного типа «tMSC_ShrtPyKndComplex»</w:t>
      </w:r>
      <w:bookmarkEnd w:id="4189"/>
      <w:bookmarkEnd w:id="4190"/>
      <w:bookmarkEnd w:id="4191"/>
      <w:bookmarkEnd w:id="4192"/>
      <w:bookmarkEnd w:id="4193"/>
    </w:p>
    <w:p w14:paraId="78949A20" w14:textId="77777777" w:rsidR="00123CBA" w:rsidRDefault="00123CBA" w:rsidP="00123CBA">
      <w:pPr>
        <w:pStyle w:val="GOSTNormal"/>
      </w:pPr>
      <w:r>
        <w:t>Описание комплексного типа «tMSC_ShrtPyKndComplex» блока «Вид платежа».</w:t>
      </w:r>
    </w:p>
    <w:p w14:paraId="77E9BCA0" w14:textId="77777777" w:rsidR="00123CBA" w:rsidRDefault="00123CBA" w:rsidP="002E4B3C">
      <w:pPr>
        <w:pStyle w:val="GOSTNameTable"/>
        <w:numPr>
          <w:ilvl w:val="0"/>
          <w:numId w:val="174"/>
        </w:numPr>
        <w:suppressAutoHyphens w:val="0"/>
      </w:pPr>
      <w:r>
        <w:fldChar w:fldCharType="begin"/>
      </w:r>
      <w:r>
        <w:instrText>SEQ Таблица \* ARABIC</w:instrText>
      </w:r>
      <w:r>
        <w:fldChar w:fldCharType="separate"/>
      </w:r>
      <w:bookmarkStart w:id="4194" w:name="_Ref524686905"/>
      <w:bookmarkStart w:id="4195" w:name="_Toc776497"/>
      <w:bookmarkStart w:id="4196" w:name="_Toc185882460"/>
      <w:r w:rsidR="00306405">
        <w:rPr>
          <w:noProof/>
        </w:rPr>
        <w:t>239</w:t>
      </w:r>
      <w:bookmarkEnd w:id="4194"/>
      <w:r>
        <w:fldChar w:fldCharType="end"/>
      </w:r>
      <w:r>
        <w:rPr>
          <w:rFonts w:eastAsia="Calibri"/>
        </w:rPr>
        <w:t xml:space="preserve"> – </w:t>
      </w:r>
      <w:r>
        <w:t>Описание комплексного типа «tMSC_ShrtPyKndComplex»</w:t>
      </w:r>
      <w:bookmarkEnd w:id="4195"/>
      <w:bookmarkEnd w:id="4196"/>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123CBA" w14:paraId="48CA007E" w14:textId="77777777" w:rsidTr="00CA3D1C">
        <w:trPr>
          <w:cnfStyle w:val="100000000000" w:firstRow="1" w:lastRow="0" w:firstColumn="0" w:lastColumn="0" w:oddVBand="0" w:evenVBand="0" w:oddHBand="0" w:evenHBand="0" w:firstRowFirstColumn="0" w:firstRowLastColumn="0" w:lastRowFirstColumn="0" w:lastRowLastColumn="0"/>
        </w:trPr>
        <w:tc>
          <w:tcPr>
            <w:tcW w:w="1702" w:type="dxa"/>
          </w:tcPr>
          <w:p w14:paraId="5CF641D5" w14:textId="77777777" w:rsidR="00123CBA" w:rsidRDefault="00123CBA" w:rsidP="00CA3D1C">
            <w:pPr>
              <w:pStyle w:val="GOSTTableHead"/>
            </w:pPr>
            <w:r>
              <w:t>Наименование элемента</w:t>
            </w:r>
          </w:p>
        </w:tc>
        <w:tc>
          <w:tcPr>
            <w:tcW w:w="1701" w:type="dxa"/>
          </w:tcPr>
          <w:p w14:paraId="6E485E05" w14:textId="77777777" w:rsidR="00123CBA" w:rsidRDefault="00123CBA" w:rsidP="00CA3D1C">
            <w:pPr>
              <w:pStyle w:val="GOSTTableHead"/>
            </w:pPr>
            <w:r>
              <w:t>Сокращенное наименование (код) элемента</w:t>
            </w:r>
          </w:p>
        </w:tc>
        <w:tc>
          <w:tcPr>
            <w:tcW w:w="567" w:type="dxa"/>
          </w:tcPr>
          <w:p w14:paraId="694BD741" w14:textId="77777777" w:rsidR="00123CBA" w:rsidRDefault="00123CBA" w:rsidP="00CA3D1C">
            <w:pPr>
              <w:pStyle w:val="GOSTTableHead"/>
            </w:pPr>
            <w:r>
              <w:t>Тип</w:t>
            </w:r>
          </w:p>
        </w:tc>
        <w:tc>
          <w:tcPr>
            <w:tcW w:w="1134" w:type="dxa"/>
          </w:tcPr>
          <w:p w14:paraId="1D8DD91E" w14:textId="77777777" w:rsidR="00123CBA" w:rsidRDefault="00123CBA" w:rsidP="00CA3D1C">
            <w:pPr>
              <w:pStyle w:val="GOSTTableHead"/>
            </w:pPr>
            <w:r>
              <w:t>Формат элемента</w:t>
            </w:r>
          </w:p>
        </w:tc>
        <w:tc>
          <w:tcPr>
            <w:tcW w:w="567" w:type="dxa"/>
          </w:tcPr>
          <w:p w14:paraId="65CF1B14" w14:textId="77777777" w:rsidR="00123CBA" w:rsidRDefault="00123CBA" w:rsidP="00CA3D1C">
            <w:pPr>
              <w:pStyle w:val="GOSTTableHead"/>
            </w:pPr>
            <w:r>
              <w:t>Обязательность</w:t>
            </w:r>
          </w:p>
        </w:tc>
        <w:tc>
          <w:tcPr>
            <w:tcW w:w="3963" w:type="dxa"/>
          </w:tcPr>
          <w:p w14:paraId="554EBD88" w14:textId="77777777" w:rsidR="00123CBA" w:rsidRDefault="00123CBA" w:rsidP="00CA3D1C">
            <w:pPr>
              <w:pStyle w:val="GOSTTableHead"/>
            </w:pPr>
            <w:r>
              <w:t>Дополнительная информация</w:t>
            </w:r>
          </w:p>
        </w:tc>
      </w:tr>
      <w:tr w:rsidR="00123CBA" w14:paraId="3AE468F1" w14:textId="77777777" w:rsidTr="00CA3D1C">
        <w:tc>
          <w:tcPr>
            <w:tcW w:w="1702" w:type="dxa"/>
          </w:tcPr>
          <w:p w14:paraId="0881C5CE" w14:textId="77777777" w:rsidR="00123CBA" w:rsidRDefault="00123CBA" w:rsidP="00CA3D1C">
            <w:pPr>
              <w:pStyle w:val="GOSTTablenorm"/>
            </w:pPr>
            <w:r>
              <w:t>Код</w:t>
            </w:r>
          </w:p>
        </w:tc>
        <w:tc>
          <w:tcPr>
            <w:tcW w:w="1701" w:type="dxa"/>
          </w:tcPr>
          <w:p w14:paraId="758E361E" w14:textId="77777777" w:rsidR="00123CBA" w:rsidRDefault="00123CBA" w:rsidP="00CA3D1C">
            <w:pPr>
              <w:pStyle w:val="GOSTTablenorm"/>
              <w:rPr>
                <w:lang w:val="en-US"/>
              </w:rPr>
            </w:pPr>
            <w:r>
              <w:t>с</w:t>
            </w:r>
            <w:r>
              <w:rPr>
                <w:lang w:val="en-US"/>
              </w:rPr>
              <w:t>ode</w:t>
            </w:r>
          </w:p>
        </w:tc>
        <w:tc>
          <w:tcPr>
            <w:tcW w:w="567" w:type="dxa"/>
          </w:tcPr>
          <w:p w14:paraId="6BBF0545" w14:textId="77777777" w:rsidR="00123CBA" w:rsidRDefault="00123CBA" w:rsidP="00CA3D1C">
            <w:pPr>
              <w:pStyle w:val="GOSTTablenorm"/>
              <w:jc w:val="center"/>
            </w:pPr>
            <w:r>
              <w:t>А</w:t>
            </w:r>
          </w:p>
        </w:tc>
        <w:tc>
          <w:tcPr>
            <w:tcW w:w="1134" w:type="dxa"/>
          </w:tcPr>
          <w:p w14:paraId="1A3A2952" w14:textId="77777777" w:rsidR="00123CBA" w:rsidRDefault="00123CBA" w:rsidP="00CA3D1C">
            <w:pPr>
              <w:pStyle w:val="GOSTTablenorm"/>
            </w:pPr>
            <w:r>
              <w:t>-</w:t>
            </w:r>
          </w:p>
        </w:tc>
        <w:tc>
          <w:tcPr>
            <w:tcW w:w="567" w:type="dxa"/>
          </w:tcPr>
          <w:p w14:paraId="444FEF01" w14:textId="77777777" w:rsidR="00123CBA" w:rsidRDefault="00123CBA" w:rsidP="00CA3D1C">
            <w:pPr>
              <w:pStyle w:val="GOSTTablenorm"/>
              <w:jc w:val="center"/>
            </w:pPr>
            <w:r>
              <w:t>О</w:t>
            </w:r>
          </w:p>
        </w:tc>
        <w:tc>
          <w:tcPr>
            <w:tcW w:w="3963" w:type="dxa"/>
          </w:tcPr>
          <w:p w14:paraId="4990C664" w14:textId="77777777" w:rsidR="00123CBA" w:rsidRDefault="00123CBA" w:rsidP="00CA3D1C">
            <w:pPr>
              <w:pStyle w:val="GOSTTablenorm"/>
            </w:pPr>
            <w:r>
              <w:t>Возможные значения:</w:t>
            </w:r>
          </w:p>
          <w:p w14:paraId="5217B9AD" w14:textId="77777777" w:rsidR="00123CBA" w:rsidRDefault="00123CBA" w:rsidP="002E4B3C">
            <w:pPr>
              <w:pStyle w:val="GOSTTableListMark1"/>
              <w:numPr>
                <w:ilvl w:val="0"/>
                <w:numId w:val="175"/>
              </w:numPr>
            </w:pPr>
            <w:r>
              <w:t>«0» – Пусто;</w:t>
            </w:r>
          </w:p>
          <w:p w14:paraId="733B0965" w14:textId="77777777" w:rsidR="00123CBA" w:rsidRDefault="00123CBA" w:rsidP="002E4B3C">
            <w:pPr>
              <w:pStyle w:val="GOSTTableListMark1"/>
              <w:numPr>
                <w:ilvl w:val="0"/>
                <w:numId w:val="175"/>
              </w:numPr>
            </w:pPr>
            <w:r>
              <w:t>«4» – Срочно</w:t>
            </w:r>
          </w:p>
        </w:tc>
      </w:tr>
      <w:tr w:rsidR="00123CBA" w14:paraId="7B50FBD0" w14:textId="77777777" w:rsidTr="00CA3D1C">
        <w:tc>
          <w:tcPr>
            <w:tcW w:w="1702" w:type="dxa"/>
          </w:tcPr>
          <w:p w14:paraId="679ACC20" w14:textId="77777777" w:rsidR="00123CBA" w:rsidRDefault="00123CBA" w:rsidP="00CA3D1C">
            <w:pPr>
              <w:pStyle w:val="GOSTTablenorm"/>
            </w:pPr>
            <w:r>
              <w:t>Вид платежа</w:t>
            </w:r>
          </w:p>
        </w:tc>
        <w:tc>
          <w:tcPr>
            <w:tcW w:w="1701" w:type="dxa"/>
          </w:tcPr>
          <w:p w14:paraId="3895DB04" w14:textId="77777777" w:rsidR="00123CBA" w:rsidRDefault="00123CBA" w:rsidP="00CA3D1C">
            <w:pPr>
              <w:pStyle w:val="GOSTTablenorm"/>
            </w:pPr>
            <w:r>
              <w:rPr>
                <w:lang w:val="en-US"/>
              </w:rPr>
              <w:t>value</w:t>
            </w:r>
          </w:p>
        </w:tc>
        <w:tc>
          <w:tcPr>
            <w:tcW w:w="567" w:type="dxa"/>
          </w:tcPr>
          <w:p w14:paraId="67FFF7CD" w14:textId="77777777" w:rsidR="00123CBA" w:rsidRDefault="00123CBA" w:rsidP="00CA3D1C">
            <w:pPr>
              <w:pStyle w:val="GOSTTablenorm"/>
              <w:jc w:val="center"/>
            </w:pPr>
            <w:r>
              <w:t>А</w:t>
            </w:r>
          </w:p>
        </w:tc>
        <w:tc>
          <w:tcPr>
            <w:tcW w:w="1134" w:type="dxa"/>
          </w:tcPr>
          <w:p w14:paraId="61D25B06" w14:textId="77777777" w:rsidR="00123CBA" w:rsidRDefault="00123CBA" w:rsidP="00CA3D1C">
            <w:pPr>
              <w:pStyle w:val="GOSTTablenorm"/>
            </w:pPr>
            <w:r>
              <w:t>-</w:t>
            </w:r>
          </w:p>
        </w:tc>
        <w:tc>
          <w:tcPr>
            <w:tcW w:w="567" w:type="dxa"/>
          </w:tcPr>
          <w:p w14:paraId="5DFAD011" w14:textId="77777777" w:rsidR="00123CBA" w:rsidRDefault="00123CBA" w:rsidP="00CA3D1C">
            <w:pPr>
              <w:pStyle w:val="GOSTTablenorm"/>
              <w:jc w:val="center"/>
            </w:pPr>
            <w:r>
              <w:t>Н</w:t>
            </w:r>
          </w:p>
        </w:tc>
        <w:tc>
          <w:tcPr>
            <w:tcW w:w="3963" w:type="dxa"/>
          </w:tcPr>
          <w:p w14:paraId="7A0D02AD" w14:textId="77777777" w:rsidR="00123CBA" w:rsidRDefault="00123CBA" w:rsidP="00CA3D1C">
            <w:pPr>
              <w:pStyle w:val="GOSTTablenorm"/>
            </w:pPr>
            <w:r>
              <w:t>Возможные значения:</w:t>
            </w:r>
          </w:p>
          <w:p w14:paraId="602C9344" w14:textId="77777777" w:rsidR="00123CBA" w:rsidRDefault="00123CBA" w:rsidP="002E4B3C">
            <w:pPr>
              <w:pStyle w:val="GOSTTableListMark1"/>
              <w:numPr>
                <w:ilvl w:val="0"/>
                <w:numId w:val="175"/>
              </w:numPr>
            </w:pPr>
            <w:r>
              <w:t>Пусто;</w:t>
            </w:r>
          </w:p>
          <w:p w14:paraId="291A919D" w14:textId="77777777" w:rsidR="00123CBA" w:rsidRDefault="00123CBA" w:rsidP="002E4B3C">
            <w:pPr>
              <w:pStyle w:val="GOSTTableListMark1"/>
              <w:numPr>
                <w:ilvl w:val="0"/>
                <w:numId w:val="175"/>
              </w:numPr>
            </w:pPr>
            <w:r>
              <w:t>Срочно</w:t>
            </w:r>
          </w:p>
        </w:tc>
      </w:tr>
    </w:tbl>
    <w:p w14:paraId="6CD95B36" w14:textId="77777777" w:rsidR="00123CBA" w:rsidRDefault="00123CBA" w:rsidP="00DE1FAC">
      <w:pPr>
        <w:pStyle w:val="32"/>
      </w:pPr>
      <w:bookmarkStart w:id="4197" w:name="_Toc776948"/>
      <w:bookmarkStart w:id="4198" w:name="_Toc1469454"/>
      <w:bookmarkStart w:id="4199" w:name="_Toc185883808"/>
      <w:bookmarkStart w:id="4200" w:name="_Toc199500896"/>
      <w:bookmarkStart w:id="4201" w:name="_Toc202883918"/>
      <w:r>
        <w:t>Описание комплексного типа «tMSC_Bnk»</w:t>
      </w:r>
      <w:bookmarkEnd w:id="4197"/>
      <w:bookmarkEnd w:id="4198"/>
      <w:bookmarkEnd w:id="4199"/>
      <w:bookmarkEnd w:id="4200"/>
      <w:bookmarkEnd w:id="4201"/>
    </w:p>
    <w:p w14:paraId="698D222C" w14:textId="77777777" w:rsidR="00123CBA" w:rsidRDefault="00123CBA" w:rsidP="00123CBA">
      <w:pPr>
        <w:pStyle w:val="GOSTNormal"/>
      </w:pPr>
      <w:r>
        <w:t>Описание комплексного типа «tMSC_</w:t>
      </w:r>
      <w:r>
        <w:rPr>
          <w:lang w:val="en-US"/>
        </w:rPr>
        <w:t>Bnk</w:t>
      </w:r>
      <w:r>
        <w:t>» блока «</w:t>
      </w:r>
      <w:r>
        <w:rPr>
          <w:szCs w:val="24"/>
        </w:rPr>
        <w:t>Банк/ТОФК</w:t>
      </w:r>
      <w:r>
        <w:t>».</w:t>
      </w:r>
    </w:p>
    <w:p w14:paraId="6664E00D" w14:textId="77777777" w:rsidR="00123CBA" w:rsidRDefault="00123CBA" w:rsidP="002E4B3C">
      <w:pPr>
        <w:pStyle w:val="GOSTNameTable"/>
        <w:numPr>
          <w:ilvl w:val="0"/>
          <w:numId w:val="174"/>
        </w:numPr>
        <w:suppressAutoHyphens w:val="0"/>
      </w:pPr>
      <w:r>
        <w:lastRenderedPageBreak/>
        <w:fldChar w:fldCharType="begin"/>
      </w:r>
      <w:r>
        <w:instrText>SEQ Таблица \* ARABIC</w:instrText>
      </w:r>
      <w:r>
        <w:fldChar w:fldCharType="separate"/>
      </w:r>
      <w:bookmarkStart w:id="4202" w:name="_Ref524686974"/>
      <w:bookmarkStart w:id="4203" w:name="_Toc776498"/>
      <w:bookmarkStart w:id="4204" w:name="_Toc185882461"/>
      <w:r w:rsidR="00306405">
        <w:rPr>
          <w:noProof/>
        </w:rPr>
        <w:t>240</w:t>
      </w:r>
      <w:bookmarkEnd w:id="4202"/>
      <w:r>
        <w:fldChar w:fldCharType="end"/>
      </w:r>
      <w:r>
        <w:rPr>
          <w:rFonts w:eastAsia="Calibri"/>
        </w:rPr>
        <w:t xml:space="preserve"> – </w:t>
      </w:r>
      <w:r>
        <w:t>Описание комплексного типа «tMSC_Bnk»</w:t>
      </w:r>
      <w:bookmarkEnd w:id="4203"/>
      <w:bookmarkEnd w:id="420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123CBA" w14:paraId="286CADB7" w14:textId="77777777" w:rsidTr="00CA3D1C">
        <w:trPr>
          <w:cnfStyle w:val="100000000000" w:firstRow="1" w:lastRow="0" w:firstColumn="0" w:lastColumn="0" w:oddVBand="0" w:evenVBand="0" w:oddHBand="0" w:evenHBand="0" w:firstRowFirstColumn="0" w:firstRowLastColumn="0" w:lastRowFirstColumn="0" w:lastRowLastColumn="0"/>
        </w:trPr>
        <w:tc>
          <w:tcPr>
            <w:tcW w:w="1703" w:type="dxa"/>
          </w:tcPr>
          <w:p w14:paraId="46F44C68" w14:textId="77777777" w:rsidR="00123CBA" w:rsidRDefault="00123CBA" w:rsidP="00CA3D1C">
            <w:pPr>
              <w:pStyle w:val="GOSTTableHead"/>
            </w:pPr>
            <w:r>
              <w:t>Наименование элемента</w:t>
            </w:r>
          </w:p>
        </w:tc>
        <w:tc>
          <w:tcPr>
            <w:tcW w:w="1701" w:type="dxa"/>
          </w:tcPr>
          <w:p w14:paraId="25240B06" w14:textId="77777777" w:rsidR="00123CBA" w:rsidRDefault="00123CBA" w:rsidP="00CA3D1C">
            <w:pPr>
              <w:pStyle w:val="GOSTTableHead"/>
            </w:pPr>
            <w:r>
              <w:t>Сокращенное наименование (код) элемента</w:t>
            </w:r>
          </w:p>
        </w:tc>
        <w:tc>
          <w:tcPr>
            <w:tcW w:w="567" w:type="dxa"/>
          </w:tcPr>
          <w:p w14:paraId="72C7A577" w14:textId="77777777" w:rsidR="00123CBA" w:rsidRDefault="00123CBA" w:rsidP="00CA3D1C">
            <w:pPr>
              <w:pStyle w:val="GOSTTableHead"/>
            </w:pPr>
            <w:r>
              <w:t>Тип</w:t>
            </w:r>
          </w:p>
        </w:tc>
        <w:tc>
          <w:tcPr>
            <w:tcW w:w="1134" w:type="dxa"/>
          </w:tcPr>
          <w:p w14:paraId="7023C096" w14:textId="77777777" w:rsidR="00123CBA" w:rsidRDefault="00123CBA" w:rsidP="00CA3D1C">
            <w:pPr>
              <w:pStyle w:val="GOSTTableHead"/>
            </w:pPr>
            <w:r>
              <w:t>Формат элемента</w:t>
            </w:r>
          </w:p>
        </w:tc>
        <w:tc>
          <w:tcPr>
            <w:tcW w:w="567" w:type="dxa"/>
          </w:tcPr>
          <w:p w14:paraId="26A02C29" w14:textId="77777777" w:rsidR="00123CBA" w:rsidRDefault="00123CBA" w:rsidP="00CA3D1C">
            <w:pPr>
              <w:pStyle w:val="GOSTTableHead"/>
              <w:rPr>
                <w:szCs w:val="22"/>
              </w:rPr>
            </w:pPr>
            <w:r>
              <w:rPr>
                <w:szCs w:val="22"/>
              </w:rPr>
              <w:t>Обязательнсть</w:t>
            </w:r>
          </w:p>
        </w:tc>
        <w:tc>
          <w:tcPr>
            <w:tcW w:w="3963" w:type="dxa"/>
          </w:tcPr>
          <w:p w14:paraId="69CAE97F" w14:textId="77777777" w:rsidR="00123CBA" w:rsidRDefault="00123CBA" w:rsidP="00CA3D1C">
            <w:pPr>
              <w:pStyle w:val="GOSTTableHead"/>
              <w:rPr>
                <w:szCs w:val="22"/>
              </w:rPr>
            </w:pPr>
            <w:r>
              <w:rPr>
                <w:szCs w:val="22"/>
              </w:rPr>
              <w:t>Дополнительная информация</w:t>
            </w:r>
          </w:p>
        </w:tc>
      </w:tr>
      <w:tr w:rsidR="00123CBA" w14:paraId="2A9FBAD8" w14:textId="77777777" w:rsidTr="00CA3D1C">
        <w:trPr>
          <w:trHeight w:val="300"/>
        </w:trPr>
        <w:tc>
          <w:tcPr>
            <w:tcW w:w="1703" w:type="dxa"/>
            <w:noWrap/>
          </w:tcPr>
          <w:p w14:paraId="6C5113A1" w14:textId="77777777" w:rsidR="00123CBA" w:rsidRDefault="00123CBA" w:rsidP="00CA3D1C">
            <w:pPr>
              <w:pStyle w:val="GOSTTablenorm"/>
              <w:rPr>
                <w:szCs w:val="22"/>
              </w:rPr>
            </w:pPr>
            <w:r>
              <w:rPr>
                <w:szCs w:val="22"/>
              </w:rPr>
              <w:t>Счет получателя</w:t>
            </w:r>
          </w:p>
        </w:tc>
        <w:tc>
          <w:tcPr>
            <w:tcW w:w="1701" w:type="dxa"/>
            <w:noWrap/>
          </w:tcPr>
          <w:p w14:paraId="7D6AF2A2" w14:textId="77777777" w:rsidR="00123CBA" w:rsidRDefault="00123CBA" w:rsidP="00CA3D1C">
            <w:pPr>
              <w:pStyle w:val="GOSTTablenorm"/>
              <w:rPr>
                <w:szCs w:val="22"/>
              </w:rPr>
            </w:pPr>
            <w:r>
              <w:rPr>
                <w:szCs w:val="22"/>
              </w:rPr>
              <w:t>AcNm</w:t>
            </w:r>
          </w:p>
        </w:tc>
        <w:tc>
          <w:tcPr>
            <w:tcW w:w="567" w:type="dxa"/>
            <w:noWrap/>
          </w:tcPr>
          <w:p w14:paraId="0AEB2777" w14:textId="77777777" w:rsidR="00123CBA" w:rsidRDefault="00123CBA" w:rsidP="00CA3D1C">
            <w:pPr>
              <w:pStyle w:val="GOSTTablenorm"/>
              <w:jc w:val="center"/>
              <w:rPr>
                <w:szCs w:val="22"/>
              </w:rPr>
            </w:pPr>
            <w:r>
              <w:rPr>
                <w:szCs w:val="22"/>
              </w:rPr>
              <w:t>П</w:t>
            </w:r>
          </w:p>
        </w:tc>
        <w:tc>
          <w:tcPr>
            <w:tcW w:w="1134" w:type="dxa"/>
            <w:noWrap/>
          </w:tcPr>
          <w:p w14:paraId="7A55C862" w14:textId="77777777" w:rsidR="00123CBA" w:rsidRDefault="00123CBA" w:rsidP="00CA3D1C">
            <w:pPr>
              <w:pStyle w:val="GOSTTablenorm"/>
              <w:rPr>
                <w:szCs w:val="22"/>
                <w:lang w:val="en-US"/>
              </w:rPr>
            </w:pPr>
            <w:r>
              <w:rPr>
                <w:szCs w:val="22"/>
                <w:lang w:val="en-US"/>
              </w:rPr>
              <w:t>Т(1-3</w:t>
            </w:r>
            <w:r>
              <w:rPr>
                <w:szCs w:val="22"/>
              </w:rPr>
              <w:t>4</w:t>
            </w:r>
            <w:r>
              <w:rPr>
                <w:szCs w:val="22"/>
                <w:lang w:val="en-US"/>
              </w:rPr>
              <w:t>)</w:t>
            </w:r>
          </w:p>
        </w:tc>
        <w:tc>
          <w:tcPr>
            <w:tcW w:w="567" w:type="dxa"/>
          </w:tcPr>
          <w:p w14:paraId="47F554BB" w14:textId="77777777" w:rsidR="00123CBA" w:rsidRDefault="00123CBA" w:rsidP="00CA3D1C">
            <w:pPr>
              <w:pStyle w:val="GOSTTablenorm"/>
              <w:jc w:val="center"/>
              <w:rPr>
                <w:szCs w:val="22"/>
              </w:rPr>
            </w:pPr>
            <w:r>
              <w:rPr>
                <w:szCs w:val="22"/>
              </w:rPr>
              <w:t>Н</w:t>
            </w:r>
          </w:p>
        </w:tc>
        <w:tc>
          <w:tcPr>
            <w:tcW w:w="3963" w:type="dxa"/>
            <w:noWrap/>
          </w:tcPr>
          <w:p w14:paraId="29C070F6" w14:textId="77777777" w:rsidR="00123CBA" w:rsidRDefault="00123CBA" w:rsidP="00CA3D1C">
            <w:pPr>
              <w:pStyle w:val="GOSTTablenorm"/>
              <w:rPr>
                <w:szCs w:val="22"/>
              </w:rPr>
            </w:pPr>
            <w:r>
              <w:rPr>
                <w:szCs w:val="22"/>
              </w:rPr>
              <w:t>Указывается:</w:t>
            </w:r>
          </w:p>
          <w:p w14:paraId="56BA5DD7" w14:textId="77777777" w:rsidR="00123CBA" w:rsidRDefault="00123CBA" w:rsidP="002E4B3C">
            <w:pPr>
              <w:pStyle w:val="afffffc"/>
              <w:numPr>
                <w:ilvl w:val="0"/>
                <w:numId w:val="177"/>
              </w:numPr>
              <w:spacing w:before="60" w:after="60"/>
              <w:ind w:left="284" w:right="57" w:hanging="227"/>
              <w:rPr>
                <w:sz w:val="22"/>
                <w:szCs w:val="22"/>
              </w:rPr>
            </w:pPr>
            <w:r>
              <w:rPr>
                <w:sz w:val="22"/>
                <w:szCs w:val="22"/>
              </w:rPr>
              <w:t>казначейский счет, если получатель денежных средств обслуживается в ТОФК;</w:t>
            </w:r>
          </w:p>
          <w:p w14:paraId="46AEDE17" w14:textId="77777777" w:rsidR="00123CBA" w:rsidRDefault="00123CBA" w:rsidP="002E4B3C">
            <w:pPr>
              <w:pStyle w:val="afffffc"/>
              <w:numPr>
                <w:ilvl w:val="0"/>
                <w:numId w:val="177"/>
              </w:numPr>
              <w:spacing w:before="60" w:after="60"/>
              <w:ind w:left="284" w:right="57" w:hanging="227"/>
              <w:rPr>
                <w:sz w:val="22"/>
                <w:szCs w:val="22"/>
              </w:rPr>
            </w:pPr>
            <w:r>
              <w:rPr>
                <w:sz w:val="22"/>
                <w:szCs w:val="22"/>
              </w:rPr>
              <w:t xml:space="preserve">расчетный счет – в иных случаях. </w:t>
            </w:r>
          </w:p>
          <w:p w14:paraId="3D8B0228" w14:textId="77777777" w:rsidR="00123CBA" w:rsidRDefault="00123CBA" w:rsidP="00CA3D1C">
            <w:pPr>
              <w:pStyle w:val="GOSTTablenorm"/>
              <w:rPr>
                <w:szCs w:val="22"/>
              </w:rPr>
            </w:pPr>
            <w:r>
              <w:rPr>
                <w:szCs w:val="22"/>
              </w:rPr>
              <w:t xml:space="preserve">В случае, когда получателем выступает кредитная организация, расчетный счет может не указываться. </w:t>
            </w:r>
          </w:p>
          <w:p w14:paraId="18DE7E4B" w14:textId="77777777" w:rsidR="00123CBA" w:rsidRDefault="00123CBA" w:rsidP="00CA3D1C">
            <w:pPr>
              <w:pStyle w:val="GOSTTablenorm"/>
              <w:rPr>
                <w:szCs w:val="22"/>
              </w:rPr>
            </w:pPr>
            <w:r>
              <w:rPr>
                <w:szCs w:val="22"/>
              </w:rPr>
              <w:t>Если реквизит «Код валюты» имеет значение равное «643», то длина поля =20</w:t>
            </w:r>
          </w:p>
        </w:tc>
      </w:tr>
      <w:tr w:rsidR="00123CBA" w14:paraId="29C601E5" w14:textId="77777777" w:rsidTr="00CA3D1C">
        <w:trPr>
          <w:trHeight w:val="300"/>
        </w:trPr>
        <w:tc>
          <w:tcPr>
            <w:tcW w:w="1703" w:type="dxa"/>
            <w:noWrap/>
          </w:tcPr>
          <w:p w14:paraId="4CCFC1C4" w14:textId="77777777" w:rsidR="00123CBA" w:rsidRDefault="00123CBA" w:rsidP="00CA3D1C">
            <w:pPr>
              <w:pStyle w:val="GOSTTablenorm"/>
              <w:rPr>
                <w:szCs w:val="22"/>
              </w:rPr>
            </w:pPr>
            <w:r>
              <w:rPr>
                <w:szCs w:val="22"/>
              </w:rPr>
              <w:t>Наименование банка</w:t>
            </w:r>
          </w:p>
        </w:tc>
        <w:tc>
          <w:tcPr>
            <w:tcW w:w="1701" w:type="dxa"/>
            <w:noWrap/>
          </w:tcPr>
          <w:p w14:paraId="5949591D" w14:textId="77777777" w:rsidR="00123CBA" w:rsidRDefault="00123CBA" w:rsidP="00CA3D1C">
            <w:pPr>
              <w:pStyle w:val="GOSTTablenorm"/>
              <w:rPr>
                <w:szCs w:val="22"/>
              </w:rPr>
            </w:pPr>
            <w:r>
              <w:rPr>
                <w:szCs w:val="22"/>
                <w:lang w:val="en-US"/>
              </w:rPr>
              <w:t>Nm</w:t>
            </w:r>
          </w:p>
        </w:tc>
        <w:tc>
          <w:tcPr>
            <w:tcW w:w="567" w:type="dxa"/>
            <w:noWrap/>
          </w:tcPr>
          <w:p w14:paraId="6DEC905D" w14:textId="77777777" w:rsidR="00123CBA" w:rsidRDefault="00123CBA" w:rsidP="00CA3D1C">
            <w:pPr>
              <w:pStyle w:val="GOSTTablenorm"/>
              <w:jc w:val="center"/>
              <w:rPr>
                <w:szCs w:val="22"/>
              </w:rPr>
            </w:pPr>
            <w:r>
              <w:rPr>
                <w:szCs w:val="22"/>
              </w:rPr>
              <w:t>П</w:t>
            </w:r>
          </w:p>
        </w:tc>
        <w:tc>
          <w:tcPr>
            <w:tcW w:w="1134" w:type="dxa"/>
            <w:noWrap/>
          </w:tcPr>
          <w:p w14:paraId="276B3008" w14:textId="77777777" w:rsidR="00123CBA" w:rsidRDefault="00123CBA" w:rsidP="00CA3D1C">
            <w:pPr>
              <w:pStyle w:val="GOSTTablenorm"/>
              <w:rPr>
                <w:szCs w:val="22"/>
                <w:lang w:val="en-US"/>
              </w:rPr>
            </w:pPr>
            <w:r>
              <w:rPr>
                <w:szCs w:val="22"/>
                <w:lang w:val="en-US"/>
              </w:rPr>
              <w:t>Т(1-</w:t>
            </w:r>
            <w:r>
              <w:rPr>
                <w:szCs w:val="22"/>
              </w:rPr>
              <w:t>160</w:t>
            </w:r>
            <w:r>
              <w:rPr>
                <w:szCs w:val="22"/>
                <w:lang w:val="en-US"/>
              </w:rPr>
              <w:t>)</w:t>
            </w:r>
          </w:p>
        </w:tc>
        <w:tc>
          <w:tcPr>
            <w:tcW w:w="567" w:type="dxa"/>
          </w:tcPr>
          <w:p w14:paraId="561E5A47" w14:textId="77777777" w:rsidR="00123CBA" w:rsidRDefault="00123CBA" w:rsidP="00CA3D1C">
            <w:pPr>
              <w:pStyle w:val="GOSTTablenorm"/>
              <w:jc w:val="center"/>
              <w:rPr>
                <w:szCs w:val="22"/>
              </w:rPr>
            </w:pPr>
            <w:r>
              <w:rPr>
                <w:szCs w:val="22"/>
              </w:rPr>
              <w:t>О</w:t>
            </w:r>
          </w:p>
        </w:tc>
        <w:tc>
          <w:tcPr>
            <w:tcW w:w="3963" w:type="dxa"/>
            <w:noWrap/>
          </w:tcPr>
          <w:p w14:paraId="657A388C" w14:textId="77777777" w:rsidR="00123CBA" w:rsidRDefault="00123CBA" w:rsidP="00CA3D1C">
            <w:pPr>
              <w:pStyle w:val="GOSTTablenorm"/>
              <w:rPr>
                <w:szCs w:val="22"/>
              </w:rPr>
            </w:pPr>
            <w:r>
              <w:rPr>
                <w:szCs w:val="22"/>
              </w:rPr>
              <w:t>Указывается:</w:t>
            </w:r>
          </w:p>
          <w:p w14:paraId="1CD83C23" w14:textId="77777777" w:rsidR="00123CBA" w:rsidRDefault="00123CBA" w:rsidP="002E4B3C">
            <w:pPr>
              <w:pStyle w:val="afffffc"/>
              <w:numPr>
                <w:ilvl w:val="0"/>
                <w:numId w:val="177"/>
              </w:numPr>
              <w:spacing w:before="60" w:after="60"/>
              <w:ind w:left="284" w:right="57" w:hanging="227"/>
              <w:rPr>
                <w:sz w:val="22"/>
                <w:szCs w:val="22"/>
              </w:rPr>
            </w:pPr>
            <w:r>
              <w:rPr>
                <w:sz w:val="22"/>
                <w:szCs w:val="22"/>
              </w:rPr>
              <w:t>наименование банка, обслуживающего ТОФК получателя, знак «//», сокращенное наименование и место нахождения ТОФК получателя, если получатель платежа является участником СКП;</w:t>
            </w:r>
          </w:p>
          <w:p w14:paraId="2E87C60F" w14:textId="77777777" w:rsidR="00123CBA" w:rsidRDefault="00123CBA" w:rsidP="002E4B3C">
            <w:pPr>
              <w:pStyle w:val="afffffc"/>
              <w:numPr>
                <w:ilvl w:val="0"/>
                <w:numId w:val="177"/>
              </w:numPr>
              <w:spacing w:before="60" w:after="60"/>
              <w:ind w:left="284" w:right="57" w:hanging="227"/>
              <w:rPr>
                <w:sz w:val="22"/>
                <w:szCs w:val="22"/>
              </w:rPr>
            </w:pPr>
            <w:r>
              <w:rPr>
                <w:sz w:val="22"/>
                <w:szCs w:val="22"/>
              </w:rPr>
              <w:t xml:space="preserve"> наименование банка, в котором открыт счет получателя платежа</w:t>
            </w:r>
          </w:p>
        </w:tc>
      </w:tr>
      <w:tr w:rsidR="00123CBA" w14:paraId="2B467DE6" w14:textId="77777777" w:rsidTr="00CA3D1C">
        <w:trPr>
          <w:trHeight w:val="300"/>
        </w:trPr>
        <w:tc>
          <w:tcPr>
            <w:tcW w:w="1703" w:type="dxa"/>
            <w:noWrap/>
          </w:tcPr>
          <w:p w14:paraId="2C437CDE" w14:textId="77777777" w:rsidR="00123CBA" w:rsidRDefault="00123CBA" w:rsidP="00CA3D1C">
            <w:pPr>
              <w:pStyle w:val="GOSTTablenorm"/>
              <w:rPr>
                <w:szCs w:val="22"/>
              </w:rPr>
            </w:pPr>
            <w:r>
              <w:rPr>
                <w:szCs w:val="22"/>
              </w:rPr>
              <w:t>БИК банка/ТОФК</w:t>
            </w:r>
          </w:p>
        </w:tc>
        <w:tc>
          <w:tcPr>
            <w:tcW w:w="1701" w:type="dxa"/>
            <w:noWrap/>
          </w:tcPr>
          <w:p w14:paraId="341A1FD9" w14:textId="77777777" w:rsidR="00123CBA" w:rsidRDefault="00123CBA" w:rsidP="00CA3D1C">
            <w:pPr>
              <w:pStyle w:val="GOSTTablenorm"/>
              <w:rPr>
                <w:szCs w:val="22"/>
              </w:rPr>
            </w:pPr>
            <w:r>
              <w:rPr>
                <w:szCs w:val="22"/>
              </w:rPr>
              <w:t>BIK</w:t>
            </w:r>
          </w:p>
        </w:tc>
        <w:tc>
          <w:tcPr>
            <w:tcW w:w="567" w:type="dxa"/>
            <w:noWrap/>
          </w:tcPr>
          <w:p w14:paraId="6944A172" w14:textId="77777777" w:rsidR="00123CBA" w:rsidRDefault="00123CBA" w:rsidP="00CA3D1C">
            <w:pPr>
              <w:pStyle w:val="GOSTTablenorm"/>
              <w:jc w:val="center"/>
              <w:rPr>
                <w:szCs w:val="22"/>
              </w:rPr>
            </w:pPr>
            <w:r>
              <w:rPr>
                <w:szCs w:val="22"/>
              </w:rPr>
              <w:t>П</w:t>
            </w:r>
          </w:p>
        </w:tc>
        <w:tc>
          <w:tcPr>
            <w:tcW w:w="1134" w:type="dxa"/>
            <w:noWrap/>
          </w:tcPr>
          <w:p w14:paraId="08F2758C" w14:textId="77777777" w:rsidR="00123CBA" w:rsidRDefault="00123CBA" w:rsidP="00CA3D1C">
            <w:pPr>
              <w:pStyle w:val="GOSTTablenorm"/>
              <w:rPr>
                <w:szCs w:val="22"/>
                <w:lang w:val="en-US"/>
              </w:rPr>
            </w:pPr>
            <w:r>
              <w:rPr>
                <w:szCs w:val="22"/>
                <w:lang w:val="en-US"/>
              </w:rPr>
              <w:t>Т(</w:t>
            </w:r>
            <w:r>
              <w:rPr>
                <w:szCs w:val="22"/>
              </w:rPr>
              <w:t>9</w:t>
            </w:r>
            <w:r>
              <w:rPr>
                <w:szCs w:val="22"/>
                <w:lang w:val="en-US"/>
              </w:rPr>
              <w:t>)</w:t>
            </w:r>
          </w:p>
        </w:tc>
        <w:tc>
          <w:tcPr>
            <w:tcW w:w="567" w:type="dxa"/>
          </w:tcPr>
          <w:p w14:paraId="58943B3F" w14:textId="77777777" w:rsidR="00123CBA" w:rsidRDefault="00123CBA" w:rsidP="00CA3D1C">
            <w:pPr>
              <w:pStyle w:val="GOSTTablenorm"/>
              <w:jc w:val="center"/>
              <w:rPr>
                <w:szCs w:val="22"/>
              </w:rPr>
            </w:pPr>
            <w:r>
              <w:rPr>
                <w:szCs w:val="22"/>
              </w:rPr>
              <w:t>Н</w:t>
            </w:r>
          </w:p>
        </w:tc>
        <w:tc>
          <w:tcPr>
            <w:tcW w:w="3963" w:type="dxa"/>
            <w:noWrap/>
          </w:tcPr>
          <w:p w14:paraId="49B1D35A" w14:textId="77777777" w:rsidR="00123CBA" w:rsidRDefault="00123CBA" w:rsidP="00CA3D1C">
            <w:pPr>
              <w:pStyle w:val="GOSTTablenorm"/>
              <w:rPr>
                <w:szCs w:val="22"/>
              </w:rPr>
            </w:pPr>
            <w:r>
              <w:rPr>
                <w:szCs w:val="22"/>
              </w:rPr>
              <w:t>Указывается:</w:t>
            </w:r>
          </w:p>
          <w:p w14:paraId="4605FA03" w14:textId="77777777" w:rsidR="00123CBA" w:rsidRDefault="00123CBA" w:rsidP="002E4B3C">
            <w:pPr>
              <w:pStyle w:val="afffffc"/>
              <w:numPr>
                <w:ilvl w:val="0"/>
                <w:numId w:val="177"/>
              </w:numPr>
              <w:spacing w:before="60" w:after="60"/>
              <w:ind w:left="284" w:right="57" w:hanging="227"/>
              <w:rPr>
                <w:sz w:val="22"/>
                <w:szCs w:val="22"/>
              </w:rPr>
            </w:pPr>
            <w:r>
              <w:rPr>
                <w:sz w:val="22"/>
                <w:szCs w:val="22"/>
              </w:rPr>
              <w:t>БИК ТОФК, если получатель денежных средств обслуживается в ТОФК;</w:t>
            </w:r>
          </w:p>
          <w:p w14:paraId="6E552884" w14:textId="77777777" w:rsidR="00123CBA" w:rsidRDefault="00123CBA" w:rsidP="002E4B3C">
            <w:pPr>
              <w:pStyle w:val="afffffc"/>
              <w:numPr>
                <w:ilvl w:val="0"/>
                <w:numId w:val="177"/>
              </w:numPr>
              <w:spacing w:before="60" w:after="60"/>
              <w:ind w:left="284" w:right="57" w:hanging="227"/>
              <w:rPr>
                <w:sz w:val="22"/>
                <w:szCs w:val="22"/>
              </w:rPr>
            </w:pPr>
            <w:r>
              <w:rPr>
                <w:sz w:val="22"/>
                <w:szCs w:val="22"/>
              </w:rPr>
              <w:t>БИК банка, в котором открыт счет получателя платежа, в иных случаях.</w:t>
            </w:r>
          </w:p>
          <w:p w14:paraId="54005194" w14:textId="77777777" w:rsidR="00123CBA" w:rsidRDefault="00123CBA" w:rsidP="00CA3D1C">
            <w:pPr>
              <w:pStyle w:val="GOSTTablenorm"/>
              <w:rPr>
                <w:szCs w:val="22"/>
              </w:rPr>
            </w:pPr>
            <w:r>
              <w:rPr>
                <w:szCs w:val="22"/>
              </w:rPr>
              <w:t>Обязательно для заполнения при оформлении Заявки в валюте РФ (рублях)</w:t>
            </w:r>
          </w:p>
        </w:tc>
      </w:tr>
      <w:tr w:rsidR="00123CBA" w14:paraId="75EC67E7" w14:textId="77777777" w:rsidTr="00CA3D1C">
        <w:trPr>
          <w:trHeight w:val="300"/>
        </w:trPr>
        <w:tc>
          <w:tcPr>
            <w:tcW w:w="1703" w:type="dxa"/>
            <w:noWrap/>
          </w:tcPr>
          <w:p w14:paraId="4A589FF2" w14:textId="77777777" w:rsidR="00123CBA" w:rsidRDefault="00123CBA" w:rsidP="00CA3D1C">
            <w:pPr>
              <w:pStyle w:val="GOSTTablenorm"/>
              <w:rPr>
                <w:szCs w:val="22"/>
              </w:rPr>
            </w:pPr>
            <w:r>
              <w:rPr>
                <w:szCs w:val="22"/>
              </w:rPr>
              <w:t>Корсчет банка контрагента/ТОФК</w:t>
            </w:r>
          </w:p>
        </w:tc>
        <w:tc>
          <w:tcPr>
            <w:tcW w:w="1701" w:type="dxa"/>
            <w:noWrap/>
          </w:tcPr>
          <w:p w14:paraId="44FCD404" w14:textId="77777777" w:rsidR="00123CBA" w:rsidRDefault="00123CBA" w:rsidP="00CA3D1C">
            <w:pPr>
              <w:pStyle w:val="GOSTTablenorm"/>
              <w:rPr>
                <w:szCs w:val="22"/>
              </w:rPr>
            </w:pPr>
            <w:r>
              <w:rPr>
                <w:szCs w:val="22"/>
              </w:rPr>
              <w:t>CrAccNm</w:t>
            </w:r>
          </w:p>
        </w:tc>
        <w:tc>
          <w:tcPr>
            <w:tcW w:w="567" w:type="dxa"/>
            <w:noWrap/>
          </w:tcPr>
          <w:p w14:paraId="325E73C6" w14:textId="77777777" w:rsidR="00123CBA" w:rsidRDefault="00123CBA" w:rsidP="00CA3D1C">
            <w:pPr>
              <w:pStyle w:val="GOSTTablenorm"/>
              <w:jc w:val="center"/>
              <w:rPr>
                <w:szCs w:val="22"/>
              </w:rPr>
            </w:pPr>
            <w:r>
              <w:rPr>
                <w:szCs w:val="22"/>
              </w:rPr>
              <w:t>П</w:t>
            </w:r>
          </w:p>
        </w:tc>
        <w:tc>
          <w:tcPr>
            <w:tcW w:w="1134" w:type="dxa"/>
            <w:noWrap/>
          </w:tcPr>
          <w:p w14:paraId="6C8C2FFE" w14:textId="77777777" w:rsidR="00123CBA" w:rsidRDefault="00123CBA" w:rsidP="00CA3D1C">
            <w:pPr>
              <w:pStyle w:val="GOSTTablenorm"/>
              <w:rPr>
                <w:szCs w:val="22"/>
                <w:lang w:val="en-US"/>
              </w:rPr>
            </w:pPr>
            <w:r>
              <w:rPr>
                <w:szCs w:val="22"/>
                <w:lang w:val="en-US"/>
              </w:rPr>
              <w:t>Т(1-3</w:t>
            </w:r>
            <w:r>
              <w:rPr>
                <w:szCs w:val="22"/>
              </w:rPr>
              <w:t>4</w:t>
            </w:r>
            <w:r>
              <w:rPr>
                <w:szCs w:val="22"/>
                <w:lang w:val="en-US"/>
              </w:rPr>
              <w:t>)</w:t>
            </w:r>
          </w:p>
        </w:tc>
        <w:tc>
          <w:tcPr>
            <w:tcW w:w="567" w:type="dxa"/>
          </w:tcPr>
          <w:p w14:paraId="591A24E6" w14:textId="77777777" w:rsidR="00123CBA" w:rsidRDefault="00123CBA" w:rsidP="00CA3D1C">
            <w:pPr>
              <w:pStyle w:val="GOSTTablenorm"/>
              <w:jc w:val="center"/>
              <w:rPr>
                <w:szCs w:val="22"/>
              </w:rPr>
            </w:pPr>
            <w:r>
              <w:rPr>
                <w:szCs w:val="22"/>
              </w:rPr>
              <w:t>Н</w:t>
            </w:r>
          </w:p>
        </w:tc>
        <w:tc>
          <w:tcPr>
            <w:tcW w:w="3963" w:type="dxa"/>
            <w:noWrap/>
          </w:tcPr>
          <w:p w14:paraId="5B066EAF" w14:textId="77777777" w:rsidR="00123CBA" w:rsidRDefault="00123CBA" w:rsidP="00CA3D1C">
            <w:pPr>
              <w:pStyle w:val="GOSTTablenorm"/>
              <w:rPr>
                <w:szCs w:val="22"/>
              </w:rPr>
            </w:pPr>
            <w:r>
              <w:rPr>
                <w:szCs w:val="22"/>
              </w:rPr>
              <w:t>Указывается:</w:t>
            </w:r>
          </w:p>
          <w:p w14:paraId="20D11554" w14:textId="77777777" w:rsidR="00123CBA" w:rsidRDefault="00123CBA" w:rsidP="002E4B3C">
            <w:pPr>
              <w:pStyle w:val="afffffc"/>
              <w:numPr>
                <w:ilvl w:val="0"/>
                <w:numId w:val="177"/>
              </w:numPr>
              <w:spacing w:before="60" w:after="60"/>
              <w:ind w:left="284" w:right="57" w:hanging="227"/>
              <w:rPr>
                <w:sz w:val="22"/>
                <w:szCs w:val="22"/>
              </w:rPr>
            </w:pPr>
            <w:r>
              <w:rPr>
                <w:sz w:val="22"/>
                <w:szCs w:val="22"/>
              </w:rPr>
              <w:t>корсчет ТОФК, в котором обслуживается получатель денежных средств;</w:t>
            </w:r>
          </w:p>
          <w:p w14:paraId="102C049F" w14:textId="77777777" w:rsidR="00123CBA" w:rsidRDefault="00123CBA" w:rsidP="002E4B3C">
            <w:pPr>
              <w:pStyle w:val="afffffc"/>
              <w:numPr>
                <w:ilvl w:val="0"/>
                <w:numId w:val="177"/>
              </w:numPr>
              <w:spacing w:before="60" w:after="60"/>
              <w:ind w:left="284" w:right="57" w:hanging="227"/>
              <w:rPr>
                <w:sz w:val="22"/>
                <w:szCs w:val="22"/>
              </w:rPr>
            </w:pPr>
            <w:r>
              <w:rPr>
                <w:sz w:val="22"/>
                <w:szCs w:val="22"/>
              </w:rPr>
              <w:t xml:space="preserve">корсчет банка получателя платежа, в иных случаях. </w:t>
            </w:r>
          </w:p>
          <w:p w14:paraId="03B9F7B8" w14:textId="77777777" w:rsidR="00123CBA" w:rsidRDefault="00123CBA" w:rsidP="00CA3D1C">
            <w:pPr>
              <w:pStyle w:val="GOSTTablenorm"/>
              <w:rPr>
                <w:szCs w:val="22"/>
              </w:rPr>
            </w:pPr>
            <w:r>
              <w:rPr>
                <w:szCs w:val="22"/>
              </w:rPr>
              <w:t xml:space="preserve">Поле заполняется, если банк Получателя не является ГРКЦ/РКЦ. </w:t>
            </w:r>
          </w:p>
          <w:p w14:paraId="10610AEA" w14:textId="77777777" w:rsidR="00123CBA" w:rsidRDefault="00123CBA" w:rsidP="00CA3D1C">
            <w:pPr>
              <w:pStyle w:val="GOSTTablenorm"/>
              <w:rPr>
                <w:szCs w:val="22"/>
              </w:rPr>
            </w:pPr>
            <w:r>
              <w:rPr>
                <w:szCs w:val="22"/>
              </w:rPr>
              <w:t>Если реквизит «Код валюты» имеет значение равное «643», то длина поля =20</w:t>
            </w:r>
          </w:p>
        </w:tc>
      </w:tr>
    </w:tbl>
    <w:p w14:paraId="095B1244" w14:textId="77777777" w:rsidR="00123CBA" w:rsidRDefault="00123CBA" w:rsidP="00DE1FAC">
      <w:pPr>
        <w:pStyle w:val="32"/>
      </w:pPr>
      <w:bookmarkStart w:id="4205" w:name="_Toc199500897"/>
      <w:bookmarkStart w:id="4206" w:name="_Toc202883919"/>
      <w:r>
        <w:lastRenderedPageBreak/>
        <w:t>Описание комплексного типа «tMSC_Infrmtn»</w:t>
      </w:r>
      <w:bookmarkEnd w:id="4205"/>
      <w:bookmarkEnd w:id="4206"/>
    </w:p>
    <w:p w14:paraId="05D86C3C" w14:textId="77777777" w:rsidR="00123CBA" w:rsidRDefault="00123CBA" w:rsidP="00123CBA">
      <w:pPr>
        <w:pStyle w:val="GOSTNormal"/>
      </w:pPr>
      <w:r>
        <w:t>Описание комплексного типа «tMSC_Infrmtn» блока «Системная информация документа».</w:t>
      </w:r>
    </w:p>
    <w:p w14:paraId="5ABCEFBE" w14:textId="77777777" w:rsidR="00123CBA" w:rsidRDefault="00123CBA" w:rsidP="002E4B3C">
      <w:pPr>
        <w:pStyle w:val="GOSTNameTable"/>
        <w:numPr>
          <w:ilvl w:val="0"/>
          <w:numId w:val="174"/>
        </w:numPr>
        <w:suppressAutoHyphens w:val="0"/>
        <w:rPr>
          <w:rFonts w:eastAsia="Calibri"/>
        </w:rPr>
      </w:pPr>
      <w:r>
        <w:rPr>
          <w:rFonts w:eastAsia="Calibri"/>
        </w:rPr>
        <w:fldChar w:fldCharType="begin"/>
      </w:r>
      <w:r>
        <w:rPr>
          <w:rFonts w:eastAsia="Calibri"/>
        </w:rPr>
        <w:instrText xml:space="preserve"> SEQ Таблица \* ARABIC </w:instrText>
      </w:r>
      <w:r>
        <w:rPr>
          <w:rFonts w:eastAsia="Calibri"/>
        </w:rPr>
        <w:fldChar w:fldCharType="separate"/>
      </w:r>
      <w:r w:rsidR="00306405">
        <w:rPr>
          <w:rFonts w:eastAsia="Calibri"/>
          <w:noProof/>
        </w:rPr>
        <w:t>241</w:t>
      </w:r>
      <w:r>
        <w:rPr>
          <w:rFonts w:eastAsia="Calibri"/>
        </w:rPr>
        <w:fldChar w:fldCharType="end"/>
      </w:r>
      <w:r>
        <w:rPr>
          <w:rFonts w:eastAsia="Calibri"/>
        </w:rPr>
        <w:t xml:space="preserve"> – Описание комплексного типа «</w:t>
      </w:r>
      <w:r>
        <w:t>tMSC_Infrmtn</w:t>
      </w:r>
      <w:r>
        <w:rPr>
          <w:rFonts w:eastAsia="Calibri"/>
        </w:rPr>
        <w:t>»</w:t>
      </w:r>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123CBA" w14:paraId="1EB0688F" w14:textId="77777777" w:rsidTr="00CA3D1C">
        <w:trPr>
          <w:cnfStyle w:val="100000000000" w:firstRow="1" w:lastRow="0" w:firstColumn="0" w:lastColumn="0" w:oddVBand="0" w:evenVBand="0" w:oddHBand="0" w:evenHBand="0" w:firstRowFirstColumn="0" w:firstRowLastColumn="0" w:lastRowFirstColumn="0" w:lastRowLastColumn="0"/>
        </w:trPr>
        <w:tc>
          <w:tcPr>
            <w:tcW w:w="1700" w:type="dxa"/>
          </w:tcPr>
          <w:p w14:paraId="1D4643D6" w14:textId="77777777" w:rsidR="00123CBA" w:rsidRDefault="00123CBA" w:rsidP="00CA3D1C">
            <w:pPr>
              <w:pStyle w:val="GOSTTableHead"/>
            </w:pPr>
            <w:r>
              <w:t>Наименование элемента</w:t>
            </w:r>
          </w:p>
        </w:tc>
        <w:tc>
          <w:tcPr>
            <w:tcW w:w="1701" w:type="dxa"/>
          </w:tcPr>
          <w:p w14:paraId="2BA52D3A" w14:textId="77777777" w:rsidR="00123CBA" w:rsidRDefault="00123CBA" w:rsidP="00CA3D1C">
            <w:pPr>
              <w:pStyle w:val="GOSTTableHead"/>
            </w:pPr>
            <w:r>
              <w:t>Сокращенное наименование (код) элемента</w:t>
            </w:r>
          </w:p>
        </w:tc>
        <w:tc>
          <w:tcPr>
            <w:tcW w:w="567" w:type="dxa"/>
          </w:tcPr>
          <w:p w14:paraId="7AC4E4A8" w14:textId="77777777" w:rsidR="00123CBA" w:rsidRDefault="00123CBA" w:rsidP="00CA3D1C">
            <w:pPr>
              <w:pStyle w:val="GOSTTableHead"/>
            </w:pPr>
            <w:r>
              <w:t>Тип</w:t>
            </w:r>
          </w:p>
        </w:tc>
        <w:tc>
          <w:tcPr>
            <w:tcW w:w="1134" w:type="dxa"/>
          </w:tcPr>
          <w:p w14:paraId="6E84F205" w14:textId="77777777" w:rsidR="00123CBA" w:rsidRDefault="00123CBA" w:rsidP="00CA3D1C">
            <w:pPr>
              <w:pStyle w:val="GOSTTableHead"/>
            </w:pPr>
            <w:r>
              <w:t>Формат элемента</w:t>
            </w:r>
          </w:p>
        </w:tc>
        <w:tc>
          <w:tcPr>
            <w:tcW w:w="567" w:type="dxa"/>
          </w:tcPr>
          <w:p w14:paraId="7D45A6B8" w14:textId="77777777" w:rsidR="00123CBA" w:rsidRDefault="00123CBA" w:rsidP="00CA3D1C">
            <w:pPr>
              <w:pStyle w:val="GOSTTableHead"/>
            </w:pPr>
            <w:r>
              <w:t>Обязательность</w:t>
            </w:r>
          </w:p>
        </w:tc>
        <w:tc>
          <w:tcPr>
            <w:tcW w:w="3963" w:type="dxa"/>
          </w:tcPr>
          <w:p w14:paraId="7419D940" w14:textId="77777777" w:rsidR="00123CBA" w:rsidRDefault="00123CBA" w:rsidP="00CA3D1C">
            <w:pPr>
              <w:pStyle w:val="GOSTTableHead"/>
            </w:pPr>
            <w:r>
              <w:t>Дополнительная информация</w:t>
            </w:r>
          </w:p>
        </w:tc>
      </w:tr>
      <w:tr w:rsidR="00123CBA" w14:paraId="6A5A3DC1" w14:textId="77777777" w:rsidTr="00CA3D1C">
        <w:tc>
          <w:tcPr>
            <w:tcW w:w="1700" w:type="dxa"/>
          </w:tcPr>
          <w:p w14:paraId="70A7F69C" w14:textId="77777777" w:rsidR="00123CBA" w:rsidRDefault="00123CBA" w:rsidP="00CA3D1C">
            <w:pPr>
              <w:pStyle w:val="GOSTTablenorm"/>
            </w:pPr>
            <w:r>
              <w:t>Глобальный уникальный идентификатор</w:t>
            </w:r>
          </w:p>
        </w:tc>
        <w:tc>
          <w:tcPr>
            <w:tcW w:w="1701" w:type="dxa"/>
          </w:tcPr>
          <w:p w14:paraId="76ACB581" w14:textId="77777777" w:rsidR="00123CBA" w:rsidRDefault="00123CBA" w:rsidP="00CA3D1C">
            <w:pPr>
              <w:pStyle w:val="GOSTTablenorm"/>
            </w:pPr>
            <w:r>
              <w:t xml:space="preserve"> GUID</w:t>
            </w:r>
          </w:p>
        </w:tc>
        <w:tc>
          <w:tcPr>
            <w:tcW w:w="567" w:type="dxa"/>
          </w:tcPr>
          <w:p w14:paraId="5ABC195C" w14:textId="77777777" w:rsidR="00123CBA" w:rsidRDefault="00123CBA" w:rsidP="00CA3D1C">
            <w:pPr>
              <w:pStyle w:val="GOSTTablenorm"/>
              <w:jc w:val="center"/>
            </w:pPr>
            <w:r>
              <w:t>П</w:t>
            </w:r>
          </w:p>
        </w:tc>
        <w:tc>
          <w:tcPr>
            <w:tcW w:w="1134" w:type="dxa"/>
          </w:tcPr>
          <w:p w14:paraId="7D25D63B" w14:textId="77777777" w:rsidR="00123CBA" w:rsidRDefault="00123CBA" w:rsidP="00CA3D1C">
            <w:pPr>
              <w:pStyle w:val="GOSTTablenorm"/>
              <w:rPr>
                <w:lang w:val="en-US"/>
              </w:rPr>
            </w:pPr>
            <w:r>
              <w:t>GUID</w:t>
            </w:r>
          </w:p>
        </w:tc>
        <w:tc>
          <w:tcPr>
            <w:tcW w:w="567" w:type="dxa"/>
          </w:tcPr>
          <w:p w14:paraId="2F988048" w14:textId="77777777" w:rsidR="00123CBA" w:rsidRDefault="00123CBA" w:rsidP="00CA3D1C">
            <w:pPr>
              <w:pStyle w:val="GOSTTablenorm"/>
              <w:jc w:val="center"/>
              <w:rPr>
                <w:lang w:val="en-US"/>
              </w:rPr>
            </w:pPr>
            <w:r>
              <w:t>О</w:t>
            </w:r>
          </w:p>
        </w:tc>
        <w:tc>
          <w:tcPr>
            <w:tcW w:w="3963" w:type="dxa"/>
          </w:tcPr>
          <w:p w14:paraId="087E24E6" w14:textId="77777777" w:rsidR="00123CBA" w:rsidRDefault="00123CBA" w:rsidP="00CA3D1C">
            <w:pPr>
              <w:pStyle w:val="GOSTTablenorm"/>
            </w:pPr>
            <w:r>
              <w:t>Служебное поле, заполняется в ТОФК</w:t>
            </w:r>
          </w:p>
        </w:tc>
      </w:tr>
      <w:tr w:rsidR="00123CBA" w14:paraId="3CC3353E" w14:textId="77777777" w:rsidTr="00CA3D1C">
        <w:trPr>
          <w:trHeight w:val="77"/>
        </w:trPr>
        <w:tc>
          <w:tcPr>
            <w:tcW w:w="1700" w:type="dxa"/>
          </w:tcPr>
          <w:p w14:paraId="230009C7" w14:textId="77777777" w:rsidR="00123CBA" w:rsidRDefault="00123CBA" w:rsidP="00CA3D1C">
            <w:pPr>
              <w:pStyle w:val="GOSTTablenorm"/>
            </w:pPr>
            <w:r>
              <w:t>Дата документа</w:t>
            </w:r>
          </w:p>
        </w:tc>
        <w:tc>
          <w:tcPr>
            <w:tcW w:w="1701" w:type="dxa"/>
          </w:tcPr>
          <w:p w14:paraId="5383EA03" w14:textId="77777777" w:rsidR="00123CBA" w:rsidRDefault="00123CBA" w:rsidP="00CA3D1C">
            <w:pPr>
              <w:pStyle w:val="GOSTTablenorm"/>
            </w:pPr>
            <w:r>
              <w:rPr>
                <w:lang w:val="en-US"/>
              </w:rPr>
              <w:t>CrtnDt</w:t>
            </w:r>
          </w:p>
        </w:tc>
        <w:tc>
          <w:tcPr>
            <w:tcW w:w="567" w:type="dxa"/>
          </w:tcPr>
          <w:p w14:paraId="06B56350" w14:textId="77777777" w:rsidR="00123CBA" w:rsidRDefault="00123CBA" w:rsidP="00CA3D1C">
            <w:pPr>
              <w:pStyle w:val="GOSTTablenorm"/>
              <w:jc w:val="center"/>
            </w:pPr>
            <w:r>
              <w:t>П</w:t>
            </w:r>
          </w:p>
        </w:tc>
        <w:tc>
          <w:tcPr>
            <w:tcW w:w="1134" w:type="dxa"/>
          </w:tcPr>
          <w:p w14:paraId="77AFAEF4" w14:textId="77777777" w:rsidR="00123CBA" w:rsidRDefault="00123CBA" w:rsidP="00CA3D1C">
            <w:pPr>
              <w:pStyle w:val="GOSTTablenorm"/>
            </w:pPr>
            <w:r>
              <w:rPr>
                <w:szCs w:val="22"/>
                <w:lang w:val="en-US"/>
              </w:rPr>
              <w:t>Date</w:t>
            </w:r>
          </w:p>
        </w:tc>
        <w:tc>
          <w:tcPr>
            <w:tcW w:w="567" w:type="dxa"/>
          </w:tcPr>
          <w:p w14:paraId="29D7BE01" w14:textId="77777777" w:rsidR="00123CBA" w:rsidRDefault="00123CBA" w:rsidP="00CA3D1C">
            <w:pPr>
              <w:pStyle w:val="GOSTTablenorm"/>
              <w:jc w:val="center"/>
            </w:pPr>
            <w:r>
              <w:t>О</w:t>
            </w:r>
          </w:p>
        </w:tc>
        <w:tc>
          <w:tcPr>
            <w:tcW w:w="3963" w:type="dxa"/>
          </w:tcPr>
          <w:p w14:paraId="54A0ED7A" w14:textId="77777777" w:rsidR="00123CBA" w:rsidRDefault="00123CBA" w:rsidP="00CA3D1C">
            <w:pPr>
              <w:pStyle w:val="GOSTTablenorm"/>
            </w:pPr>
            <w:r>
              <w:t>Дата документа</w:t>
            </w:r>
          </w:p>
        </w:tc>
      </w:tr>
    </w:tbl>
    <w:p w14:paraId="27DE4FC9" w14:textId="77777777" w:rsidR="00123CBA" w:rsidRDefault="00123CBA" w:rsidP="00DE1FAC">
      <w:pPr>
        <w:pStyle w:val="32"/>
      </w:pPr>
      <w:bookmarkStart w:id="4207" w:name="_Toc1469456"/>
      <w:bookmarkStart w:id="4208" w:name="_Toc185883810"/>
      <w:bookmarkStart w:id="4209" w:name="_Toc199500898"/>
      <w:bookmarkStart w:id="4210" w:name="_Toc202883920"/>
      <w:r>
        <w:t>Пример XML</w:t>
      </w:r>
      <w:bookmarkEnd w:id="4207"/>
      <w:bookmarkEnd w:id="4208"/>
      <w:bookmarkEnd w:id="4209"/>
      <w:bookmarkEnd w:id="4210"/>
    </w:p>
    <w:p w14:paraId="16A797B5" w14:textId="77777777" w:rsidR="00123CBA" w:rsidRDefault="00123CBA" w:rsidP="00123CBA">
      <w:pPr>
        <w:pStyle w:val="GOSTScript"/>
        <w:ind w:left="0" w:right="0" w:firstLine="227"/>
      </w:pPr>
      <w:r>
        <w:t>&lt;?xml version="1.0" encoding="UTF-8"?&gt;</w:t>
      </w:r>
    </w:p>
    <w:p w14:paraId="3673AB62" w14:textId="77777777" w:rsidR="00123CBA" w:rsidRDefault="00123CBA" w:rsidP="00123CBA">
      <w:pPr>
        <w:pStyle w:val="GOSTScript"/>
        <w:ind w:left="0" w:right="0" w:firstLine="227"/>
      </w:pPr>
      <w:r>
        <w:t>&lt;self:MSC_ApplRfnd metaType="formular" versionID="2.0" xsi:schemaLocation="http://www.roskazna.ru/eb/domain/MSC_ApplRfnd/formular formulars.xsd" xmlns:self="http://www.roskazna.ru/eb/domain/MSC_ApplRfnd/formular" xmlns:xsi="http://www.w3.org/2001/XMLSchema-instance"&gt;</w:t>
      </w:r>
    </w:p>
    <w:p w14:paraId="0E82A406" w14:textId="77777777" w:rsidR="00123CBA" w:rsidRDefault="00123CBA" w:rsidP="00123CBA">
      <w:pPr>
        <w:pStyle w:val="GOSTScript"/>
        <w:ind w:left="0" w:right="0" w:firstLine="227"/>
      </w:pPr>
      <w:r>
        <w:t>&lt;ZV_ApplctnNm&gt;2435463&lt;/ZV_ApplctnNm&gt;</w:t>
      </w:r>
    </w:p>
    <w:p w14:paraId="44DB305A" w14:textId="77777777" w:rsidR="00123CBA" w:rsidRDefault="00123CBA" w:rsidP="00123CBA">
      <w:pPr>
        <w:pStyle w:val="GOSTScript"/>
        <w:ind w:left="0" w:right="0" w:firstLine="227"/>
      </w:pPr>
      <w:r>
        <w:t>&lt;ZV_MSC_Cstmr&gt;</w:t>
      </w:r>
    </w:p>
    <w:p w14:paraId="27DAD30D" w14:textId="77777777" w:rsidR="00123CBA" w:rsidRDefault="00123CBA" w:rsidP="00123CBA">
      <w:pPr>
        <w:pStyle w:val="GOSTScript"/>
        <w:ind w:left="0" w:right="0" w:firstLine="227"/>
        <w:rPr>
          <w:lang w:val="ru-RU"/>
        </w:rPr>
      </w:pPr>
      <w:r>
        <w:tab/>
      </w:r>
      <w:r>
        <w:rPr>
          <w:lang w:val="ru-RU"/>
        </w:rPr>
        <w:t>&lt;</w:t>
      </w:r>
      <w:r>
        <w:t>Cd</w:t>
      </w:r>
      <w:r>
        <w:rPr>
          <w:lang w:val="ru-RU"/>
        </w:rPr>
        <w:t>&gt;00437578&lt;/</w:t>
      </w:r>
      <w:r>
        <w:t>Cd</w:t>
      </w:r>
      <w:r>
        <w:rPr>
          <w:lang w:val="ru-RU"/>
        </w:rPr>
        <w:t>&gt;</w:t>
      </w:r>
    </w:p>
    <w:p w14:paraId="10DF51D9" w14:textId="77777777" w:rsidR="00123CBA" w:rsidRDefault="00123CBA" w:rsidP="00123CBA">
      <w:pPr>
        <w:pStyle w:val="GOSTScript"/>
        <w:ind w:left="0" w:right="0" w:firstLine="227"/>
        <w:rPr>
          <w:lang w:val="ru-RU"/>
        </w:rPr>
      </w:pPr>
      <w:r>
        <w:rPr>
          <w:lang w:val="ru-RU"/>
        </w:rPr>
        <w:tab/>
        <w:t>&lt;</w:t>
      </w:r>
      <w:r>
        <w:t>FullNm</w:t>
      </w:r>
      <w:r>
        <w:rPr>
          <w:lang w:val="ru-RU"/>
        </w:rPr>
        <w:t>&gt;Верховный Суд Российской Федераци&lt;/</w:t>
      </w:r>
      <w:r>
        <w:t>FullNm</w:t>
      </w:r>
      <w:r>
        <w:rPr>
          <w:lang w:val="ru-RU"/>
        </w:rPr>
        <w:t>&gt;</w:t>
      </w:r>
    </w:p>
    <w:p w14:paraId="6253A72E" w14:textId="77777777" w:rsidR="00123CBA" w:rsidRDefault="00123CBA" w:rsidP="00123CBA">
      <w:pPr>
        <w:pStyle w:val="GOSTScript"/>
        <w:ind w:left="0" w:right="0" w:firstLine="227"/>
      </w:pPr>
      <w:r>
        <w:rPr>
          <w:lang w:val="ru-RU"/>
        </w:rPr>
        <w:tab/>
      </w:r>
      <w:r>
        <w:t>&lt;AcntNmbr&gt;03951004370&lt;/AcntNmbr&gt;</w:t>
      </w:r>
    </w:p>
    <w:p w14:paraId="3E417623" w14:textId="77777777" w:rsidR="00123CBA" w:rsidRDefault="00123CBA" w:rsidP="00123CBA">
      <w:pPr>
        <w:pStyle w:val="GOSTScript"/>
        <w:ind w:left="0" w:right="0" w:firstLine="227"/>
      </w:pPr>
      <w:r>
        <w:tab/>
        <w:t>&lt;INN&gt;3400000001&lt;/INN&gt;</w:t>
      </w:r>
    </w:p>
    <w:p w14:paraId="705E022A" w14:textId="77777777" w:rsidR="00123CBA" w:rsidRDefault="00123CBA" w:rsidP="00123CBA">
      <w:pPr>
        <w:pStyle w:val="GOSTScript"/>
        <w:ind w:left="0" w:right="0" w:firstLine="227"/>
      </w:pPr>
      <w:r>
        <w:tab/>
        <w:t>&lt;KPP&gt;770401001&lt;/KPP&gt;</w:t>
      </w:r>
    </w:p>
    <w:p w14:paraId="61860336" w14:textId="77777777" w:rsidR="00123CBA" w:rsidRDefault="00123CBA" w:rsidP="00123CBA">
      <w:pPr>
        <w:pStyle w:val="GOSTScript"/>
        <w:ind w:left="0" w:right="0" w:firstLine="227"/>
      </w:pPr>
      <w:r>
        <w:t>&lt;/ZV_MSC_Cstmr&gt;</w:t>
      </w:r>
    </w:p>
    <w:p w14:paraId="6D36157E" w14:textId="77777777" w:rsidR="00123CBA" w:rsidRDefault="00123CBA" w:rsidP="00123CBA">
      <w:pPr>
        <w:pStyle w:val="GOSTScript"/>
        <w:ind w:left="0" w:right="0" w:firstLine="227"/>
      </w:pPr>
      <w:r>
        <w:t>&lt;ZV_MSC_Orgnztn&gt;</w:t>
      </w:r>
    </w:p>
    <w:p w14:paraId="4EE36BAC" w14:textId="77777777" w:rsidR="00123CBA" w:rsidRDefault="00123CBA" w:rsidP="00123CBA">
      <w:pPr>
        <w:pStyle w:val="GOSTScript"/>
        <w:ind w:left="0" w:right="0" w:firstLine="227"/>
        <w:rPr>
          <w:lang w:val="ru-RU"/>
        </w:rPr>
      </w:pPr>
      <w:r>
        <w:rPr>
          <w:lang w:val="ru-RU"/>
        </w:rPr>
        <w:t>&lt;</w:t>
      </w:r>
      <w:r>
        <w:t>MSC</w:t>
      </w:r>
      <w:r>
        <w:rPr>
          <w:lang w:val="ru-RU"/>
        </w:rPr>
        <w:t>_</w:t>
      </w:r>
      <w:r>
        <w:t>OrFK</w:t>
      </w:r>
      <w:r>
        <w:rPr>
          <w:lang w:val="ru-RU"/>
        </w:rPr>
        <w:t>&gt;</w:t>
      </w:r>
    </w:p>
    <w:p w14:paraId="05A68AB7" w14:textId="77777777" w:rsidR="00123CBA" w:rsidRDefault="00123CBA" w:rsidP="00123CBA">
      <w:pPr>
        <w:pStyle w:val="GOSTScript"/>
        <w:ind w:left="0" w:right="0" w:firstLine="227"/>
        <w:rPr>
          <w:lang w:val="ru-RU"/>
        </w:rPr>
      </w:pPr>
      <w:r>
        <w:rPr>
          <w:lang w:val="ru-RU"/>
        </w:rPr>
        <w:tab/>
        <w:t>&lt;</w:t>
      </w:r>
      <w:r>
        <w:t>Nm</w:t>
      </w:r>
      <w:r>
        <w:rPr>
          <w:lang w:val="ru-RU"/>
        </w:rPr>
        <w:t>&gt;Межрегиональное операционное управление Федерального казначейства&lt;/</w:t>
      </w:r>
      <w:r>
        <w:t>Nm</w:t>
      </w:r>
      <w:r>
        <w:rPr>
          <w:lang w:val="ru-RU"/>
        </w:rPr>
        <w:t>&gt;</w:t>
      </w:r>
    </w:p>
    <w:p w14:paraId="6124512A" w14:textId="77777777" w:rsidR="00123CBA" w:rsidRDefault="00123CBA" w:rsidP="00123CBA">
      <w:pPr>
        <w:pStyle w:val="GOSTScript"/>
        <w:ind w:left="0" w:right="0" w:firstLine="227"/>
        <w:rPr>
          <w:lang w:val="ru-RU"/>
        </w:rPr>
      </w:pPr>
      <w:r>
        <w:rPr>
          <w:lang w:val="ru-RU"/>
        </w:rPr>
        <w:tab/>
        <w:t>&lt;</w:t>
      </w:r>
      <w:r>
        <w:t>Cd</w:t>
      </w:r>
      <w:r>
        <w:rPr>
          <w:lang w:val="ru-RU"/>
        </w:rPr>
        <w:t>&gt;9500&lt;/</w:t>
      </w:r>
      <w:r>
        <w:t>Cd</w:t>
      </w:r>
      <w:r>
        <w:rPr>
          <w:lang w:val="ru-RU"/>
        </w:rPr>
        <w:t>&gt;</w:t>
      </w:r>
    </w:p>
    <w:p w14:paraId="494AAB6C" w14:textId="77777777" w:rsidR="00123CBA" w:rsidRDefault="00123CBA" w:rsidP="00123CBA">
      <w:pPr>
        <w:pStyle w:val="GOSTScript"/>
        <w:ind w:left="0" w:right="0" w:firstLine="227"/>
        <w:rPr>
          <w:lang w:val="ru-RU"/>
        </w:rPr>
      </w:pPr>
      <w:r>
        <w:rPr>
          <w:lang w:val="ru-RU"/>
        </w:rPr>
        <w:t>&lt;/</w:t>
      </w:r>
      <w:r>
        <w:t>MSC</w:t>
      </w:r>
      <w:r>
        <w:rPr>
          <w:lang w:val="ru-RU"/>
        </w:rPr>
        <w:t>_</w:t>
      </w:r>
      <w:r>
        <w:t>OrFK</w:t>
      </w:r>
      <w:r>
        <w:rPr>
          <w:lang w:val="ru-RU"/>
        </w:rPr>
        <w:t>&gt;</w:t>
      </w:r>
    </w:p>
    <w:p w14:paraId="509F2F0B" w14:textId="77777777" w:rsidR="00123CBA" w:rsidRDefault="00123CBA" w:rsidP="00123CBA">
      <w:pPr>
        <w:pStyle w:val="GOSTScript"/>
        <w:ind w:left="0" w:right="0" w:firstLine="227"/>
        <w:rPr>
          <w:lang w:val="ru-RU"/>
        </w:rPr>
      </w:pPr>
      <w:r>
        <w:rPr>
          <w:lang w:val="ru-RU"/>
        </w:rPr>
        <w:t>&lt;</w:t>
      </w:r>
      <w:r>
        <w:t>NmBdgt</w:t>
      </w:r>
      <w:r>
        <w:rPr>
          <w:lang w:val="ru-RU"/>
        </w:rPr>
        <w:t>&gt;Федеральный бюджет&lt;/</w:t>
      </w:r>
      <w:r>
        <w:t>NmBdgt</w:t>
      </w:r>
      <w:r>
        <w:rPr>
          <w:lang w:val="ru-RU"/>
        </w:rPr>
        <w:t>&gt;</w:t>
      </w:r>
    </w:p>
    <w:p w14:paraId="05DC868D" w14:textId="77777777" w:rsidR="00123CBA" w:rsidRDefault="00123CBA" w:rsidP="00123CBA">
      <w:pPr>
        <w:pStyle w:val="GOSTScript"/>
        <w:ind w:left="0" w:right="0" w:firstLine="227"/>
        <w:rPr>
          <w:lang w:val="ru-RU"/>
        </w:rPr>
      </w:pPr>
      <w:r>
        <w:rPr>
          <w:lang w:val="ru-RU"/>
        </w:rPr>
        <w:t>&lt;</w:t>
      </w:r>
      <w:r>
        <w:t>FnclInst</w:t>
      </w:r>
      <w:r>
        <w:rPr>
          <w:lang w:val="ru-RU"/>
        </w:rPr>
        <w:t>&gt;</w:t>
      </w:r>
    </w:p>
    <w:p w14:paraId="7822829F" w14:textId="77777777" w:rsidR="00123CBA" w:rsidRDefault="00123CBA" w:rsidP="00123CBA">
      <w:pPr>
        <w:pStyle w:val="GOSTScript"/>
        <w:ind w:left="0" w:right="0" w:firstLine="227"/>
        <w:rPr>
          <w:lang w:val="ru-RU"/>
        </w:rPr>
      </w:pPr>
      <w:r>
        <w:rPr>
          <w:lang w:val="ru-RU"/>
        </w:rPr>
        <w:tab/>
        <w:t>&lt;</w:t>
      </w:r>
      <w:r>
        <w:t>FnclInst</w:t>
      </w:r>
      <w:r>
        <w:rPr>
          <w:lang w:val="ru-RU"/>
        </w:rPr>
        <w:t>&gt;Министерство финансов Российской Федерации&lt;/</w:t>
      </w:r>
      <w:r>
        <w:t>FnclInst</w:t>
      </w:r>
      <w:r>
        <w:rPr>
          <w:lang w:val="ru-RU"/>
        </w:rPr>
        <w:t>&gt;</w:t>
      </w:r>
    </w:p>
    <w:p w14:paraId="5EF9FED4" w14:textId="77777777" w:rsidR="00123CBA" w:rsidRDefault="00123CBA" w:rsidP="00123CBA">
      <w:pPr>
        <w:pStyle w:val="GOSTScript"/>
        <w:ind w:left="0" w:right="0" w:firstLine="227"/>
        <w:rPr>
          <w:lang w:val="ru-RU"/>
        </w:rPr>
      </w:pPr>
      <w:r>
        <w:rPr>
          <w:lang w:val="ru-RU"/>
        </w:rPr>
        <w:tab/>
        <w:t>&lt;</w:t>
      </w:r>
      <w:r>
        <w:t>OKPOCd</w:t>
      </w:r>
      <w:r>
        <w:rPr>
          <w:lang w:val="ru-RU"/>
        </w:rPr>
        <w:t>&gt;00013474&lt;/</w:t>
      </w:r>
      <w:r>
        <w:t>OKPOCd</w:t>
      </w:r>
      <w:r>
        <w:rPr>
          <w:lang w:val="ru-RU"/>
        </w:rPr>
        <w:t>&gt;</w:t>
      </w:r>
    </w:p>
    <w:p w14:paraId="37B1E89A" w14:textId="77777777" w:rsidR="00123CBA" w:rsidRDefault="00123CBA" w:rsidP="00123CBA">
      <w:pPr>
        <w:pStyle w:val="GOSTScript"/>
        <w:ind w:left="0" w:right="0" w:firstLine="227"/>
        <w:rPr>
          <w:lang w:val="ru-RU"/>
        </w:rPr>
      </w:pPr>
      <w:r>
        <w:rPr>
          <w:lang w:val="ru-RU"/>
        </w:rPr>
        <w:t>&lt;/</w:t>
      </w:r>
      <w:r>
        <w:t>FnclInst</w:t>
      </w:r>
      <w:r>
        <w:rPr>
          <w:lang w:val="ru-RU"/>
        </w:rPr>
        <w:t>&gt;</w:t>
      </w:r>
    </w:p>
    <w:p w14:paraId="3F3530C4" w14:textId="77777777" w:rsidR="00123CBA" w:rsidRDefault="00123CBA" w:rsidP="00123CBA">
      <w:pPr>
        <w:pStyle w:val="GOSTScript"/>
        <w:ind w:left="0" w:right="0" w:firstLine="227"/>
        <w:rPr>
          <w:lang w:val="ru-RU"/>
        </w:rPr>
      </w:pPr>
      <w:r>
        <w:rPr>
          <w:lang w:val="ru-RU"/>
        </w:rPr>
        <w:t>&lt;/</w:t>
      </w:r>
      <w:r>
        <w:t>ZV</w:t>
      </w:r>
      <w:r>
        <w:rPr>
          <w:lang w:val="ru-RU"/>
        </w:rPr>
        <w:t>_</w:t>
      </w:r>
      <w:r>
        <w:t>MSC</w:t>
      </w:r>
      <w:r>
        <w:rPr>
          <w:lang w:val="ru-RU"/>
        </w:rPr>
        <w:t>_</w:t>
      </w:r>
      <w:r>
        <w:t>Orgnztn</w:t>
      </w:r>
      <w:r>
        <w:rPr>
          <w:lang w:val="ru-RU"/>
        </w:rPr>
        <w:t>&gt;</w:t>
      </w:r>
    </w:p>
    <w:p w14:paraId="769C9A5A" w14:textId="77777777" w:rsidR="00123CBA" w:rsidRDefault="00123CBA" w:rsidP="00123CBA">
      <w:pPr>
        <w:pStyle w:val="GOSTScript"/>
        <w:ind w:left="0" w:right="0" w:firstLine="227"/>
      </w:pPr>
      <w:r>
        <w:t>&lt;ZV_MSC_GRBS&gt;</w:t>
      </w:r>
    </w:p>
    <w:p w14:paraId="70DA7603" w14:textId="77777777" w:rsidR="00123CBA" w:rsidRDefault="00123CBA" w:rsidP="00123CBA">
      <w:pPr>
        <w:pStyle w:val="GOSTScript"/>
        <w:ind w:left="0" w:right="0" w:firstLine="227"/>
      </w:pPr>
      <w:r>
        <w:tab/>
        <w:t>&lt;Cd&gt;437&lt;/Cd&gt;</w:t>
      </w:r>
    </w:p>
    <w:p w14:paraId="07EE5318" w14:textId="77777777" w:rsidR="00123CBA" w:rsidRDefault="00123CBA" w:rsidP="00123CBA">
      <w:pPr>
        <w:pStyle w:val="GOSTScript"/>
        <w:ind w:left="0" w:right="0" w:firstLine="227"/>
        <w:rPr>
          <w:lang w:val="ru-RU"/>
        </w:rPr>
      </w:pPr>
      <w:r>
        <w:tab/>
      </w:r>
      <w:r>
        <w:rPr>
          <w:lang w:val="ru-RU"/>
        </w:rPr>
        <w:t>&lt;</w:t>
      </w:r>
      <w:r>
        <w:t>Nm</w:t>
      </w:r>
      <w:r>
        <w:rPr>
          <w:lang w:val="ru-RU"/>
        </w:rPr>
        <w:t>&gt;Верховный Суд Российской Федерации&lt;/</w:t>
      </w:r>
      <w:r>
        <w:t>Nm</w:t>
      </w:r>
      <w:r>
        <w:rPr>
          <w:lang w:val="ru-RU"/>
        </w:rPr>
        <w:t>&gt;</w:t>
      </w:r>
    </w:p>
    <w:p w14:paraId="5CF678E3" w14:textId="77777777" w:rsidR="00123CBA" w:rsidRDefault="00123CBA" w:rsidP="00123CBA">
      <w:pPr>
        <w:pStyle w:val="GOSTScript"/>
        <w:ind w:left="0" w:right="0" w:firstLine="227"/>
      </w:pPr>
      <w:r>
        <w:t>&lt;/ZV_MSC_GRBS&gt;</w:t>
      </w:r>
    </w:p>
    <w:p w14:paraId="76888D01" w14:textId="77777777" w:rsidR="00123CBA" w:rsidRDefault="00123CBA" w:rsidP="00123CBA">
      <w:pPr>
        <w:pStyle w:val="GOSTScript"/>
        <w:ind w:left="0" w:right="0" w:firstLine="227"/>
      </w:pPr>
      <w:r>
        <w:t>&lt;ZV_MSC_Hd&gt;</w:t>
      </w:r>
    </w:p>
    <w:p w14:paraId="6F9658D2" w14:textId="77777777" w:rsidR="00123CBA" w:rsidRDefault="00123CBA" w:rsidP="00123CBA">
      <w:pPr>
        <w:pStyle w:val="GOSTScript"/>
        <w:ind w:left="0" w:right="0" w:firstLine="227"/>
        <w:rPr>
          <w:lang w:val="ru-RU"/>
        </w:rPr>
      </w:pPr>
      <w:r>
        <w:tab/>
      </w:r>
      <w:r>
        <w:rPr>
          <w:lang w:val="ru-RU"/>
        </w:rPr>
        <w:t>&lt;</w:t>
      </w:r>
      <w:r>
        <w:t>Pst</w:t>
      </w:r>
      <w:r>
        <w:rPr>
          <w:lang w:val="ru-RU"/>
        </w:rPr>
        <w:t>&gt;Первый заместитель Председателя&lt;/</w:t>
      </w:r>
      <w:r>
        <w:t>Pst</w:t>
      </w:r>
      <w:r>
        <w:rPr>
          <w:lang w:val="ru-RU"/>
        </w:rPr>
        <w:t>&gt;</w:t>
      </w:r>
    </w:p>
    <w:p w14:paraId="75DA5B0F" w14:textId="77777777" w:rsidR="00123CBA" w:rsidRDefault="00123CBA" w:rsidP="00123CBA">
      <w:pPr>
        <w:pStyle w:val="GOSTScript"/>
        <w:ind w:left="0" w:right="0" w:firstLine="227"/>
        <w:rPr>
          <w:lang w:val="ru-RU"/>
        </w:rPr>
      </w:pPr>
      <w:r>
        <w:rPr>
          <w:lang w:val="ru-RU"/>
        </w:rPr>
        <w:tab/>
        <w:t>&lt;</w:t>
      </w:r>
      <w:r>
        <w:t>FIO</w:t>
      </w:r>
      <w:r>
        <w:rPr>
          <w:lang w:val="ru-RU"/>
        </w:rPr>
        <w:t>&gt;П.П. Серков&lt;/</w:t>
      </w:r>
      <w:r>
        <w:t>FIO</w:t>
      </w:r>
      <w:r>
        <w:rPr>
          <w:lang w:val="ru-RU"/>
        </w:rPr>
        <w:t>&gt;</w:t>
      </w:r>
    </w:p>
    <w:p w14:paraId="54E44882" w14:textId="77777777" w:rsidR="00123CBA" w:rsidRDefault="00123CBA" w:rsidP="00123CBA">
      <w:pPr>
        <w:pStyle w:val="GOSTScript"/>
        <w:ind w:left="0" w:right="0" w:firstLine="227"/>
      </w:pPr>
      <w:r>
        <w:t>&lt;/ZV_MSC_Hd&gt;</w:t>
      </w:r>
    </w:p>
    <w:p w14:paraId="54BE7905" w14:textId="77777777" w:rsidR="00123CBA" w:rsidRDefault="00123CBA" w:rsidP="00123CBA">
      <w:pPr>
        <w:pStyle w:val="GOSTScript"/>
        <w:ind w:left="0" w:right="0" w:firstLine="227"/>
      </w:pPr>
      <w:r>
        <w:t>&lt;ZV_MSC_RspnExctr&gt;</w:t>
      </w:r>
    </w:p>
    <w:p w14:paraId="2A358DD5" w14:textId="77777777" w:rsidR="00123CBA" w:rsidRDefault="00123CBA" w:rsidP="00123CBA">
      <w:pPr>
        <w:pStyle w:val="GOSTScript"/>
        <w:ind w:left="0" w:right="0" w:firstLine="227"/>
        <w:rPr>
          <w:lang w:val="ru-RU"/>
        </w:rPr>
      </w:pPr>
      <w:r>
        <w:tab/>
      </w:r>
      <w:r>
        <w:rPr>
          <w:lang w:val="ru-RU"/>
        </w:rPr>
        <w:t>&lt;</w:t>
      </w:r>
      <w:r>
        <w:t>Pst</w:t>
      </w:r>
      <w:r>
        <w:rPr>
          <w:lang w:val="ru-RU"/>
        </w:rPr>
        <w:t>&gt;Начальник управления&lt;/</w:t>
      </w:r>
      <w:r>
        <w:t>Pst</w:t>
      </w:r>
      <w:r>
        <w:rPr>
          <w:lang w:val="ru-RU"/>
        </w:rPr>
        <w:t>&gt;</w:t>
      </w:r>
    </w:p>
    <w:p w14:paraId="638EF620" w14:textId="77777777" w:rsidR="00123CBA" w:rsidRDefault="00123CBA" w:rsidP="00123CBA">
      <w:pPr>
        <w:pStyle w:val="GOSTScript"/>
        <w:ind w:left="0" w:right="0" w:firstLine="227"/>
        <w:rPr>
          <w:lang w:val="ru-RU"/>
        </w:rPr>
      </w:pPr>
      <w:r>
        <w:rPr>
          <w:lang w:val="ru-RU"/>
        </w:rPr>
        <w:tab/>
        <w:t>&lt;</w:t>
      </w:r>
      <w:r>
        <w:t>FIO</w:t>
      </w:r>
      <w:r>
        <w:rPr>
          <w:lang w:val="ru-RU"/>
        </w:rPr>
        <w:t>&gt;А.Б. Воронин&lt;/</w:t>
      </w:r>
      <w:r>
        <w:t>FIO</w:t>
      </w:r>
      <w:r>
        <w:rPr>
          <w:lang w:val="ru-RU"/>
        </w:rPr>
        <w:t>&gt;</w:t>
      </w:r>
    </w:p>
    <w:p w14:paraId="7E8509FB" w14:textId="77777777" w:rsidR="00123CBA" w:rsidRDefault="00123CBA" w:rsidP="00123CBA">
      <w:pPr>
        <w:pStyle w:val="GOSTScript"/>
        <w:ind w:left="0" w:right="0" w:firstLine="227"/>
        <w:rPr>
          <w:lang w:val="ru-RU"/>
        </w:rPr>
      </w:pPr>
      <w:r>
        <w:rPr>
          <w:lang w:val="ru-RU"/>
        </w:rPr>
        <w:t>&lt;/</w:t>
      </w:r>
      <w:r>
        <w:t>ZV</w:t>
      </w:r>
      <w:r>
        <w:rPr>
          <w:lang w:val="ru-RU"/>
        </w:rPr>
        <w:t>_</w:t>
      </w:r>
      <w:r>
        <w:t>MSC</w:t>
      </w:r>
      <w:r>
        <w:rPr>
          <w:lang w:val="ru-RU"/>
        </w:rPr>
        <w:t>_</w:t>
      </w:r>
      <w:r>
        <w:t>RspnExctr</w:t>
      </w:r>
      <w:r>
        <w:rPr>
          <w:lang w:val="ru-RU"/>
        </w:rPr>
        <w:t>&gt;</w:t>
      </w:r>
    </w:p>
    <w:p w14:paraId="50DCD2A6" w14:textId="77777777" w:rsidR="00123CBA" w:rsidRDefault="00123CBA" w:rsidP="00123CBA">
      <w:pPr>
        <w:pStyle w:val="GOSTScript"/>
        <w:ind w:left="0" w:right="0" w:firstLine="227"/>
        <w:rPr>
          <w:lang w:val="ru-RU"/>
        </w:rPr>
      </w:pPr>
      <w:r>
        <w:rPr>
          <w:lang w:val="ru-RU"/>
        </w:rPr>
        <w:t>&lt;</w:t>
      </w:r>
      <w:r>
        <w:t>ZV</w:t>
      </w:r>
      <w:r>
        <w:rPr>
          <w:lang w:val="ru-RU"/>
        </w:rPr>
        <w:t>_</w:t>
      </w:r>
      <w:r>
        <w:t>DtfSgn</w:t>
      </w:r>
      <w:r>
        <w:rPr>
          <w:lang w:val="ru-RU"/>
        </w:rPr>
        <w:t>&gt;2021-01-03&lt;/</w:t>
      </w:r>
      <w:r>
        <w:t>ZV</w:t>
      </w:r>
      <w:r>
        <w:rPr>
          <w:lang w:val="ru-RU"/>
        </w:rPr>
        <w:t>_</w:t>
      </w:r>
      <w:r>
        <w:t>DtfSgn</w:t>
      </w:r>
      <w:r>
        <w:rPr>
          <w:lang w:val="ru-RU"/>
        </w:rPr>
        <w:t>&gt;</w:t>
      </w:r>
    </w:p>
    <w:p w14:paraId="428A1CDF" w14:textId="77777777" w:rsidR="00123CBA" w:rsidRDefault="00123CBA" w:rsidP="00123CBA">
      <w:pPr>
        <w:pStyle w:val="GOSTScript"/>
        <w:ind w:left="0" w:right="0" w:firstLine="227"/>
        <w:rPr>
          <w:lang w:val="ru-RU"/>
        </w:rPr>
      </w:pPr>
      <w:r>
        <w:rPr>
          <w:lang w:val="ru-RU"/>
        </w:rPr>
        <w:lastRenderedPageBreak/>
        <w:t>&lt;</w:t>
      </w:r>
      <w:r>
        <w:t>ZV</w:t>
      </w:r>
      <w:r>
        <w:rPr>
          <w:lang w:val="ru-RU"/>
        </w:rPr>
        <w:t>_</w:t>
      </w:r>
      <w:r>
        <w:t>MSC</w:t>
      </w:r>
      <w:r>
        <w:rPr>
          <w:lang w:val="ru-RU"/>
        </w:rPr>
        <w:t>_</w:t>
      </w:r>
      <w:r>
        <w:t>MrkOrFK</w:t>
      </w:r>
      <w:r>
        <w:rPr>
          <w:lang w:val="ru-RU"/>
        </w:rPr>
        <w:t>&gt;</w:t>
      </w:r>
    </w:p>
    <w:p w14:paraId="47826670" w14:textId="77777777" w:rsidR="00123CBA" w:rsidRDefault="00123CBA" w:rsidP="00123CBA">
      <w:pPr>
        <w:pStyle w:val="GOSTScript"/>
        <w:ind w:left="0" w:right="0" w:firstLine="227"/>
        <w:rPr>
          <w:lang w:val="ru-RU"/>
        </w:rPr>
      </w:pPr>
      <w:r>
        <w:rPr>
          <w:lang w:val="ru-RU"/>
        </w:rPr>
        <w:tab/>
        <w:t>&lt;</w:t>
      </w:r>
      <w:r>
        <w:t>RqstNm</w:t>
      </w:r>
      <w:r>
        <w:rPr>
          <w:lang w:val="ru-RU"/>
        </w:rPr>
        <w:t>&gt;ЗКР9500/16-4520&lt;/</w:t>
      </w:r>
      <w:r>
        <w:t>RqstNm</w:t>
      </w:r>
      <w:r>
        <w:rPr>
          <w:lang w:val="ru-RU"/>
        </w:rPr>
        <w:t>&gt;</w:t>
      </w:r>
    </w:p>
    <w:p w14:paraId="70A09ED7" w14:textId="77777777" w:rsidR="00123CBA" w:rsidRDefault="00123CBA" w:rsidP="00123CBA">
      <w:pPr>
        <w:pStyle w:val="GOSTScript"/>
        <w:ind w:left="0" w:right="0" w:firstLine="227"/>
        <w:rPr>
          <w:lang w:val="ru-RU"/>
        </w:rPr>
      </w:pPr>
      <w:r>
        <w:rPr>
          <w:lang w:val="ru-RU"/>
        </w:rPr>
        <w:tab/>
        <w:t>&lt;</w:t>
      </w:r>
      <w:r>
        <w:t>RgsDt</w:t>
      </w:r>
      <w:r>
        <w:rPr>
          <w:lang w:val="ru-RU"/>
        </w:rPr>
        <w:t>&gt;2021-01-03&lt;/</w:t>
      </w:r>
      <w:r>
        <w:t>RgsDt</w:t>
      </w:r>
      <w:r>
        <w:rPr>
          <w:lang w:val="ru-RU"/>
        </w:rPr>
        <w:t>&gt;</w:t>
      </w:r>
    </w:p>
    <w:p w14:paraId="5CFA9B3C" w14:textId="77777777" w:rsidR="00123CBA" w:rsidRDefault="00123CBA" w:rsidP="00123CBA">
      <w:pPr>
        <w:pStyle w:val="GOSTScript"/>
        <w:ind w:left="0" w:right="0" w:firstLine="227"/>
        <w:rPr>
          <w:lang w:val="ru-RU"/>
        </w:rPr>
      </w:pPr>
      <w:r>
        <w:rPr>
          <w:lang w:val="ru-RU"/>
        </w:rPr>
        <w:tab/>
        <w:t>&lt;</w:t>
      </w:r>
      <w:r>
        <w:t>Pstn</w:t>
      </w:r>
      <w:r>
        <w:rPr>
          <w:lang w:val="ru-RU"/>
        </w:rPr>
        <w:t>&gt;Главный специалист эксперт&lt;/</w:t>
      </w:r>
      <w:r>
        <w:t>Pstn</w:t>
      </w:r>
      <w:r>
        <w:rPr>
          <w:lang w:val="ru-RU"/>
        </w:rPr>
        <w:t>&gt;</w:t>
      </w:r>
    </w:p>
    <w:p w14:paraId="152233D4" w14:textId="77777777" w:rsidR="00123CBA" w:rsidRDefault="00123CBA" w:rsidP="00123CBA">
      <w:pPr>
        <w:pStyle w:val="GOSTScript"/>
        <w:ind w:left="0" w:right="0" w:firstLine="227"/>
        <w:rPr>
          <w:lang w:val="ru-RU"/>
        </w:rPr>
      </w:pPr>
      <w:r>
        <w:rPr>
          <w:lang w:val="ru-RU"/>
        </w:rPr>
        <w:tab/>
        <w:t>&lt;</w:t>
      </w:r>
      <w:r>
        <w:t>FllNm</w:t>
      </w:r>
      <w:r>
        <w:rPr>
          <w:lang w:val="ru-RU"/>
        </w:rPr>
        <w:t>&gt;В.К. Иванова&lt;/</w:t>
      </w:r>
      <w:r>
        <w:t>FllNm</w:t>
      </w:r>
      <w:r>
        <w:rPr>
          <w:lang w:val="ru-RU"/>
        </w:rPr>
        <w:t>&gt;</w:t>
      </w:r>
    </w:p>
    <w:p w14:paraId="5C2AF620" w14:textId="77777777" w:rsidR="00123CBA" w:rsidRDefault="00123CBA" w:rsidP="00123CBA">
      <w:pPr>
        <w:pStyle w:val="GOSTScript"/>
        <w:ind w:left="0" w:right="0" w:firstLine="227"/>
      </w:pPr>
      <w:r>
        <w:rPr>
          <w:lang w:val="ru-RU"/>
        </w:rPr>
        <w:tab/>
      </w:r>
      <w:r>
        <w:t>&lt;Tlphn&gt;915-23-66&lt;/Tlphn&gt;</w:t>
      </w:r>
    </w:p>
    <w:p w14:paraId="7731069C" w14:textId="77777777" w:rsidR="00123CBA" w:rsidRDefault="00123CBA" w:rsidP="00123CBA">
      <w:pPr>
        <w:pStyle w:val="GOSTScript"/>
        <w:ind w:left="0" w:right="0" w:firstLine="227"/>
      </w:pPr>
      <w:r>
        <w:t>&lt;/ZV_MSC_MrkOrFK&gt;</w:t>
      </w:r>
    </w:p>
    <w:p w14:paraId="2ED77879" w14:textId="77777777" w:rsidR="00123CBA" w:rsidRDefault="00123CBA" w:rsidP="00123CBA">
      <w:pPr>
        <w:pStyle w:val="GOSTScript"/>
        <w:ind w:left="0" w:right="0" w:firstLine="227"/>
      </w:pPr>
      <w:r>
        <w:t>&lt;ZVDOC_KndMns code="1"/&gt;</w:t>
      </w:r>
    </w:p>
    <w:p w14:paraId="1B357FB8" w14:textId="77777777" w:rsidR="00123CBA" w:rsidRDefault="00123CBA" w:rsidP="00123CBA">
      <w:pPr>
        <w:pStyle w:val="GOSTScript"/>
        <w:ind w:left="0" w:right="0" w:firstLine="227"/>
      </w:pPr>
      <w:r>
        <w:t>&lt;ZVDOC_OKTMO&gt;45382000&lt;/ZVDOC_OKTMO&gt;</w:t>
      </w:r>
    </w:p>
    <w:p w14:paraId="6E716D70" w14:textId="77777777" w:rsidR="00123CBA" w:rsidRDefault="00123CBA" w:rsidP="00123CBA">
      <w:pPr>
        <w:pStyle w:val="GOSTScript"/>
        <w:ind w:left="0" w:right="0" w:firstLine="227"/>
      </w:pPr>
      <w:r>
        <w:t>&lt;ZVDOC_SmVl&gt;1000.00&lt;/ZVDOC_SmVl&gt;</w:t>
      </w:r>
    </w:p>
    <w:p w14:paraId="1080595A" w14:textId="77777777" w:rsidR="00123CBA" w:rsidRDefault="00123CBA" w:rsidP="00123CBA">
      <w:pPr>
        <w:pStyle w:val="GOSTScript"/>
        <w:ind w:left="0" w:right="0" w:firstLine="227"/>
      </w:pPr>
      <w:r>
        <w:t>&lt;ZVDOC_CdOKV&gt;840&lt;/ZVDOC_CdOKV&gt;</w:t>
      </w:r>
    </w:p>
    <w:p w14:paraId="26F08852" w14:textId="77777777" w:rsidR="00123CBA" w:rsidRDefault="00123CBA" w:rsidP="00123CBA">
      <w:pPr>
        <w:pStyle w:val="GOSTScript"/>
        <w:ind w:left="0" w:right="0" w:firstLine="227"/>
      </w:pPr>
      <w:r>
        <w:t>&lt;ZVDOC_MSC_Pmnt&gt;</w:t>
      </w:r>
    </w:p>
    <w:p w14:paraId="74AA7539" w14:textId="77777777" w:rsidR="00123CBA" w:rsidRDefault="00123CBA" w:rsidP="00123CBA">
      <w:pPr>
        <w:pStyle w:val="GOSTScript"/>
        <w:ind w:left="0" w:right="0" w:firstLine="227"/>
      </w:pPr>
      <w:r>
        <w:tab/>
        <w:t>&lt;Prt&gt;5&lt;/Prt&gt;</w:t>
      </w:r>
    </w:p>
    <w:p w14:paraId="4A5FF7D4" w14:textId="77777777" w:rsidR="00123CBA" w:rsidRDefault="00123CBA" w:rsidP="00123CBA">
      <w:pPr>
        <w:pStyle w:val="GOSTScript"/>
        <w:ind w:left="0" w:right="0" w:firstLine="227"/>
        <w:rPr>
          <w:lang w:val="ru-RU"/>
        </w:rPr>
      </w:pPr>
      <w:r>
        <w:tab/>
      </w:r>
      <w:r>
        <w:rPr>
          <w:lang w:val="ru-RU"/>
        </w:rPr>
        <w:t>&lt;</w:t>
      </w:r>
      <w:r>
        <w:t>Knd</w:t>
      </w:r>
      <w:r>
        <w:rPr>
          <w:lang w:val="ru-RU"/>
        </w:rPr>
        <w:t xml:space="preserve"> </w:t>
      </w:r>
      <w:r>
        <w:t>code</w:t>
      </w:r>
      <w:r>
        <w:rPr>
          <w:lang w:val="ru-RU"/>
        </w:rPr>
        <w:t>="4"/&gt;</w:t>
      </w:r>
    </w:p>
    <w:p w14:paraId="5EB35E0D" w14:textId="77777777" w:rsidR="00123CBA" w:rsidRDefault="00123CBA" w:rsidP="00123CBA">
      <w:pPr>
        <w:pStyle w:val="GOSTScript"/>
        <w:ind w:left="0" w:right="0" w:firstLine="227"/>
        <w:rPr>
          <w:lang w:val="ru-RU"/>
        </w:rPr>
      </w:pPr>
      <w:r>
        <w:rPr>
          <w:lang w:val="ru-RU"/>
        </w:rPr>
        <w:tab/>
        <w:t>&lt;</w:t>
      </w:r>
      <w:r>
        <w:t>Prps</w:t>
      </w:r>
      <w:r>
        <w:rPr>
          <w:lang w:val="ru-RU"/>
        </w:rPr>
        <w:t>&gt;Плата за негативное воздействие на окруж.среду&lt;/</w:t>
      </w:r>
      <w:r>
        <w:t>Prps</w:t>
      </w:r>
      <w:r>
        <w:rPr>
          <w:lang w:val="ru-RU"/>
        </w:rPr>
        <w:t>&gt;</w:t>
      </w:r>
    </w:p>
    <w:p w14:paraId="222BF0FE" w14:textId="77777777" w:rsidR="00123CBA" w:rsidRDefault="00123CBA" w:rsidP="00123CBA">
      <w:pPr>
        <w:pStyle w:val="GOSTScript"/>
        <w:ind w:left="0" w:right="0" w:firstLine="227"/>
        <w:rPr>
          <w:lang w:val="ru-RU"/>
        </w:rPr>
      </w:pPr>
      <w:r>
        <w:rPr>
          <w:lang w:val="ru-RU"/>
        </w:rPr>
        <w:t>&lt;/</w:t>
      </w:r>
      <w:r>
        <w:t>ZVDOC</w:t>
      </w:r>
      <w:r>
        <w:rPr>
          <w:lang w:val="ru-RU"/>
        </w:rPr>
        <w:t>_</w:t>
      </w:r>
      <w:r>
        <w:t>MSC</w:t>
      </w:r>
      <w:r>
        <w:rPr>
          <w:lang w:val="ru-RU"/>
        </w:rPr>
        <w:t>_</w:t>
      </w:r>
      <w:r>
        <w:t>Pmnt</w:t>
      </w:r>
      <w:r>
        <w:rPr>
          <w:lang w:val="ru-RU"/>
        </w:rPr>
        <w:t>&gt;</w:t>
      </w:r>
    </w:p>
    <w:p w14:paraId="0AC8F2B4" w14:textId="77777777" w:rsidR="00123CBA" w:rsidRDefault="00123CBA" w:rsidP="00123CBA">
      <w:pPr>
        <w:pStyle w:val="GOSTScript"/>
        <w:ind w:left="0" w:right="0" w:firstLine="227"/>
        <w:rPr>
          <w:lang w:val="ru-RU"/>
        </w:rPr>
      </w:pPr>
      <w:r>
        <w:rPr>
          <w:lang w:val="ru-RU"/>
        </w:rPr>
        <w:t>&lt;</w:t>
      </w:r>
      <w:r>
        <w:t>ZVDOCOSN</w:t>
      </w:r>
      <w:r>
        <w:rPr>
          <w:lang w:val="ru-RU"/>
        </w:rPr>
        <w:t>_</w:t>
      </w:r>
      <w:r>
        <w:t>MSC</w:t>
      </w:r>
      <w:r>
        <w:rPr>
          <w:lang w:val="ru-RU"/>
        </w:rPr>
        <w:t>_</w:t>
      </w:r>
      <w:r>
        <w:t>ShrtDcBs</w:t>
      </w:r>
      <w:r>
        <w:rPr>
          <w:lang w:val="ru-RU"/>
        </w:rPr>
        <w:t>&gt;</w:t>
      </w:r>
    </w:p>
    <w:p w14:paraId="5A13A03B" w14:textId="77777777" w:rsidR="00123CBA" w:rsidRDefault="00123CBA" w:rsidP="00123CBA">
      <w:pPr>
        <w:pStyle w:val="GOSTScript"/>
        <w:ind w:left="0" w:right="0" w:firstLine="227"/>
      </w:pPr>
      <w:r>
        <w:t>&lt;MSC_ShrtDcBs_ITEM&gt;</w:t>
      </w:r>
    </w:p>
    <w:p w14:paraId="3DF6E428" w14:textId="77777777" w:rsidR="00123CBA" w:rsidRDefault="00123CBA" w:rsidP="00123CBA">
      <w:pPr>
        <w:pStyle w:val="GOSTScript"/>
        <w:ind w:left="0" w:right="0" w:firstLine="227"/>
      </w:pPr>
      <w:r>
        <w:tab/>
        <w:t>&lt;RcrdNm&gt;1&lt;/RcrdNm&gt;</w:t>
      </w:r>
    </w:p>
    <w:p w14:paraId="439B9B83" w14:textId="77777777" w:rsidR="00123CBA" w:rsidRDefault="00123CBA" w:rsidP="00123CBA">
      <w:pPr>
        <w:pStyle w:val="GOSTScript"/>
        <w:ind w:left="0" w:right="0" w:firstLine="227"/>
      </w:pPr>
      <w:r>
        <w:tab/>
        <w:t>&lt;Knd&gt;ЗКР&lt;/Knd&gt;</w:t>
      </w:r>
    </w:p>
    <w:p w14:paraId="43A9C748" w14:textId="77777777" w:rsidR="00123CBA" w:rsidRDefault="00123CBA" w:rsidP="00123CBA">
      <w:pPr>
        <w:pStyle w:val="GOSTScript"/>
        <w:ind w:left="0" w:right="0" w:firstLine="227"/>
      </w:pPr>
      <w:r>
        <w:tab/>
        <w:t>&lt;DcNmbr&gt;140021&lt;/DcNmbr&gt;</w:t>
      </w:r>
    </w:p>
    <w:p w14:paraId="634EF510" w14:textId="77777777" w:rsidR="00123CBA" w:rsidRDefault="00123CBA" w:rsidP="00123CBA">
      <w:pPr>
        <w:pStyle w:val="GOSTScript"/>
        <w:ind w:left="0" w:right="0" w:firstLine="227"/>
      </w:pPr>
      <w:r>
        <w:tab/>
        <w:t>&lt;DctDt&gt;2021-01-03&lt;/DctDt&gt;</w:t>
      </w:r>
    </w:p>
    <w:p w14:paraId="671C53D5" w14:textId="77777777" w:rsidR="00123CBA" w:rsidRDefault="00123CBA" w:rsidP="00123CBA">
      <w:pPr>
        <w:pStyle w:val="GOSTScript"/>
        <w:ind w:left="0" w:right="0" w:firstLine="227"/>
      </w:pPr>
      <w:r>
        <w:t>&lt;/MSC_ShrtDcBs_ITEM&gt;</w:t>
      </w:r>
    </w:p>
    <w:p w14:paraId="44C8F73B" w14:textId="77777777" w:rsidR="00123CBA" w:rsidRDefault="00123CBA" w:rsidP="00123CBA">
      <w:pPr>
        <w:pStyle w:val="GOSTScript"/>
        <w:ind w:left="0" w:right="0" w:firstLine="227"/>
      </w:pPr>
      <w:r>
        <w:t>&lt;/ZVDOCOSN_MSC_ShrtDcBs&gt;</w:t>
      </w:r>
    </w:p>
    <w:p w14:paraId="6CC17F01" w14:textId="77777777" w:rsidR="00123CBA" w:rsidRDefault="00123CBA" w:rsidP="00123CBA">
      <w:pPr>
        <w:pStyle w:val="GOSTScript"/>
        <w:ind w:left="0" w:right="0" w:firstLine="227"/>
      </w:pPr>
      <w:r>
        <w:t>&lt;ZVDOCPOL_MSC_Cntrctr&gt;</w:t>
      </w:r>
    </w:p>
    <w:p w14:paraId="56322AC5" w14:textId="77777777" w:rsidR="00123CBA" w:rsidRDefault="00123CBA" w:rsidP="00123CBA">
      <w:pPr>
        <w:pStyle w:val="GOSTScript"/>
        <w:ind w:left="0" w:right="0" w:firstLine="227"/>
        <w:rPr>
          <w:lang w:val="ru-RU"/>
        </w:rPr>
      </w:pPr>
      <w:r>
        <w:rPr>
          <w:lang w:val="ru-RU"/>
        </w:rPr>
        <w:t>&lt;</w:t>
      </w:r>
      <w:r>
        <w:t>Nm</w:t>
      </w:r>
      <w:r>
        <w:rPr>
          <w:lang w:val="ru-RU"/>
        </w:rPr>
        <w:t>&gt;УФК по Московской области (Департамент Росприроднадзора по Центральному федеральному округу л/с 04481819180)&lt;/</w:t>
      </w:r>
      <w:r>
        <w:t>Nm</w:t>
      </w:r>
      <w:r>
        <w:rPr>
          <w:lang w:val="ru-RU"/>
        </w:rPr>
        <w:t>&gt;</w:t>
      </w:r>
    </w:p>
    <w:p w14:paraId="5D9FA680" w14:textId="77777777" w:rsidR="00123CBA" w:rsidRDefault="00123CBA" w:rsidP="00123CBA">
      <w:pPr>
        <w:pStyle w:val="GOSTScript"/>
        <w:ind w:left="0" w:right="0" w:firstLine="227"/>
      </w:pPr>
      <w:r>
        <w:t>&lt;INN&gt;7724559170&lt;/INN&gt;</w:t>
      </w:r>
    </w:p>
    <w:p w14:paraId="50C35BA9" w14:textId="77777777" w:rsidR="00123CBA" w:rsidRDefault="00123CBA" w:rsidP="00123CBA">
      <w:pPr>
        <w:pStyle w:val="GOSTScript"/>
        <w:ind w:left="0" w:right="0" w:firstLine="227"/>
      </w:pPr>
      <w:r>
        <w:t>&lt;KPP&gt;772401001&lt;/KPP&gt;</w:t>
      </w:r>
    </w:p>
    <w:p w14:paraId="71A03018" w14:textId="77777777" w:rsidR="00123CBA" w:rsidRDefault="00123CBA" w:rsidP="00123CBA">
      <w:pPr>
        <w:pStyle w:val="GOSTScript"/>
        <w:ind w:left="0" w:right="0" w:firstLine="227"/>
      </w:pPr>
      <w:r>
        <w:t>&lt;AcntNm&gt;04481819180&lt;/AcntNm&gt;</w:t>
      </w:r>
    </w:p>
    <w:p w14:paraId="2961F06C" w14:textId="77777777" w:rsidR="00123CBA" w:rsidRDefault="00123CBA" w:rsidP="00123CBA">
      <w:pPr>
        <w:pStyle w:val="GOSTScript"/>
        <w:ind w:left="0" w:right="0" w:firstLine="227"/>
        <w:rPr>
          <w:lang w:val="ru-RU"/>
        </w:rPr>
      </w:pPr>
      <w:r>
        <w:rPr>
          <w:lang w:val="ru-RU"/>
        </w:rPr>
        <w:t>&lt;</w:t>
      </w:r>
      <w:r>
        <w:t>MSC</w:t>
      </w:r>
      <w:r>
        <w:rPr>
          <w:lang w:val="ru-RU"/>
        </w:rPr>
        <w:t>_</w:t>
      </w:r>
      <w:r>
        <w:t>Bnk</w:t>
      </w:r>
      <w:r>
        <w:rPr>
          <w:lang w:val="ru-RU"/>
        </w:rPr>
        <w:t>&gt;</w:t>
      </w:r>
    </w:p>
    <w:p w14:paraId="2D5121B2" w14:textId="77777777" w:rsidR="00123CBA" w:rsidRDefault="00123CBA" w:rsidP="00123CBA">
      <w:pPr>
        <w:pStyle w:val="GOSTScript"/>
        <w:ind w:left="0" w:right="0" w:firstLine="227"/>
        <w:rPr>
          <w:lang w:val="ru-RU"/>
        </w:rPr>
      </w:pPr>
      <w:r>
        <w:rPr>
          <w:lang w:val="ru-RU"/>
        </w:rPr>
        <w:tab/>
        <w:t>&lt;</w:t>
      </w:r>
      <w:r>
        <w:t>AcNm</w:t>
      </w:r>
      <w:r>
        <w:rPr>
          <w:lang w:val="ru-RU"/>
        </w:rPr>
        <w:t>&gt;03100643600000010102&lt;/</w:t>
      </w:r>
      <w:r>
        <w:t>AcNm</w:t>
      </w:r>
      <w:r>
        <w:rPr>
          <w:lang w:val="ru-RU"/>
        </w:rPr>
        <w:t>&gt;</w:t>
      </w:r>
    </w:p>
    <w:p w14:paraId="1C8687ED" w14:textId="77777777" w:rsidR="00123CBA" w:rsidRDefault="00123CBA" w:rsidP="00123CBA">
      <w:pPr>
        <w:pStyle w:val="GOSTScript"/>
        <w:ind w:left="0" w:right="0" w:firstLine="227"/>
        <w:rPr>
          <w:lang w:val="ru-RU"/>
        </w:rPr>
      </w:pPr>
      <w:r>
        <w:rPr>
          <w:lang w:val="ru-RU"/>
        </w:rPr>
        <w:tab/>
        <w:t>&lt;</w:t>
      </w:r>
      <w:r>
        <w:t>Nm</w:t>
      </w:r>
      <w:r>
        <w:rPr>
          <w:lang w:val="ru-RU"/>
        </w:rPr>
        <w:t>&gt;ОТДЕЛЕНИЕ 1 МОСКВА Отделение 1 Москва Банка России//УФК по Московской, г. Москва&lt;/</w:t>
      </w:r>
      <w:r>
        <w:t>Nm</w:t>
      </w:r>
      <w:r>
        <w:rPr>
          <w:lang w:val="ru-RU"/>
        </w:rPr>
        <w:t>&gt;</w:t>
      </w:r>
    </w:p>
    <w:p w14:paraId="701955E7" w14:textId="77777777" w:rsidR="00123CBA" w:rsidRDefault="00123CBA" w:rsidP="00123CBA">
      <w:pPr>
        <w:pStyle w:val="GOSTScript"/>
        <w:ind w:left="0" w:right="0" w:firstLine="227"/>
      </w:pPr>
      <w:r>
        <w:rPr>
          <w:lang w:val="ru-RU"/>
        </w:rPr>
        <w:tab/>
      </w:r>
      <w:r>
        <w:t>&lt;BIK&gt;044583001&lt;/BIK&gt;</w:t>
      </w:r>
    </w:p>
    <w:p w14:paraId="170171B6" w14:textId="77777777" w:rsidR="00123CBA" w:rsidRDefault="00123CBA" w:rsidP="00123CBA">
      <w:pPr>
        <w:pStyle w:val="GOSTScript"/>
        <w:ind w:left="0" w:right="0" w:firstLine="227"/>
      </w:pPr>
      <w:r>
        <w:tab/>
        <w:t>&lt;CrAccNm&gt;40102810600000010102&lt;/CrAccNm&gt;</w:t>
      </w:r>
    </w:p>
    <w:p w14:paraId="2D741116" w14:textId="77777777" w:rsidR="00123CBA" w:rsidRDefault="00123CBA" w:rsidP="00123CBA">
      <w:pPr>
        <w:pStyle w:val="GOSTScript"/>
        <w:ind w:left="0" w:right="0" w:firstLine="227"/>
      </w:pPr>
      <w:r>
        <w:t>&lt;/MSC_Bnk&gt;</w:t>
      </w:r>
    </w:p>
    <w:p w14:paraId="58C034C9" w14:textId="77777777" w:rsidR="00123CBA" w:rsidRDefault="00123CBA" w:rsidP="00123CBA">
      <w:pPr>
        <w:pStyle w:val="GOSTScript"/>
        <w:ind w:left="0" w:right="0" w:firstLine="227"/>
      </w:pPr>
      <w:r>
        <w:t>&lt;/ZVDOCPOL_MSC_Cntrctr&gt;</w:t>
      </w:r>
    </w:p>
    <w:p w14:paraId="60B5DAE9" w14:textId="77777777" w:rsidR="00123CBA" w:rsidRDefault="00123CBA" w:rsidP="00123CBA">
      <w:pPr>
        <w:pStyle w:val="GOSTScript"/>
        <w:ind w:left="0" w:right="0" w:firstLine="227"/>
      </w:pPr>
      <w:r>
        <w:t>&lt;ZVDOCPOL_OKTMO&gt;45382000&lt;/ZVDOCPOL_OKTMO&gt;</w:t>
      </w:r>
    </w:p>
    <w:p w14:paraId="3B9BF8F5" w14:textId="77777777" w:rsidR="00123CBA" w:rsidRDefault="00123CBA" w:rsidP="00123CBA">
      <w:pPr>
        <w:pStyle w:val="GOSTScript"/>
        <w:ind w:left="0" w:right="0" w:firstLine="227"/>
      </w:pPr>
      <w:r>
        <w:t>&lt;TtlPrt_SECRECY&gt;0&lt;/TtlPrt_SECRECY&gt;</w:t>
      </w:r>
    </w:p>
    <w:p w14:paraId="69AAA073" w14:textId="77777777" w:rsidR="00123CBA" w:rsidRDefault="00123CBA" w:rsidP="00123CBA">
      <w:pPr>
        <w:pStyle w:val="GOSTScript"/>
        <w:ind w:left="0" w:right="0" w:firstLine="227"/>
      </w:pPr>
      <w:r>
        <w:t>&lt;ZV_MSC_Infrmtn&gt;</w:t>
      </w:r>
    </w:p>
    <w:p w14:paraId="51DA46A0" w14:textId="77777777" w:rsidR="00123CBA" w:rsidRDefault="00123CBA" w:rsidP="00123CBA">
      <w:pPr>
        <w:pStyle w:val="GOSTScript"/>
        <w:ind w:left="0" w:right="0" w:firstLine="227"/>
      </w:pPr>
      <w:r>
        <w:tab/>
        <w:t>&lt;GUID&gt;f861b623-f376-еe31-901f-0044b1562e11&lt;/GUID&gt;</w:t>
      </w:r>
    </w:p>
    <w:p w14:paraId="3DD442B7" w14:textId="77777777" w:rsidR="00123CBA" w:rsidRDefault="00123CBA" w:rsidP="00123CBA">
      <w:pPr>
        <w:pStyle w:val="GOSTScript"/>
        <w:ind w:left="0" w:right="0" w:firstLine="227"/>
      </w:pPr>
      <w:r>
        <w:tab/>
        <w:t>&lt;CrtnDt&gt;2021-01-03&lt;/CrtnDt&gt;</w:t>
      </w:r>
    </w:p>
    <w:p w14:paraId="1310311D" w14:textId="77777777" w:rsidR="00123CBA" w:rsidRDefault="00123CBA" w:rsidP="00123CBA">
      <w:pPr>
        <w:pStyle w:val="GOSTScript"/>
        <w:ind w:left="0" w:right="0" w:firstLine="227"/>
      </w:pPr>
      <w:r>
        <w:t>&lt;/ZV_MSC_Infrmtn&gt;</w:t>
      </w:r>
    </w:p>
    <w:p w14:paraId="6F38D5B6" w14:textId="77777777" w:rsidR="00123CBA" w:rsidRDefault="00123CBA" w:rsidP="00123CBA">
      <w:pPr>
        <w:pStyle w:val="GOSTScript"/>
        <w:ind w:left="0" w:right="0" w:firstLine="227"/>
      </w:pPr>
      <w:r>
        <w:t>&lt;/self:MSC_ApplRfnd&gt;</w:t>
      </w:r>
    </w:p>
    <w:p w14:paraId="726B9F73" w14:textId="77777777" w:rsidR="00123CBA" w:rsidRDefault="00123CBA" w:rsidP="00DE1FAC">
      <w:pPr>
        <w:pStyle w:val="32"/>
      </w:pPr>
      <w:bookmarkStart w:id="4211" w:name="_Toc27401402"/>
      <w:bookmarkStart w:id="4212" w:name="_Toc185883811"/>
      <w:bookmarkStart w:id="4213" w:name="_Toc199500899"/>
      <w:bookmarkStart w:id="4214" w:name="_Toc202883921"/>
      <w:r>
        <w:t>Пример XML (ЕСМВ)</w:t>
      </w:r>
      <w:bookmarkEnd w:id="4211"/>
      <w:bookmarkEnd w:id="4212"/>
      <w:bookmarkEnd w:id="4213"/>
      <w:bookmarkEnd w:id="4214"/>
    </w:p>
    <w:p w14:paraId="25D0F431" w14:textId="77777777" w:rsidR="00123CBA" w:rsidRDefault="00123CBA" w:rsidP="00123CBA">
      <w:pPr>
        <w:pStyle w:val="GOSTScript"/>
        <w:ind w:left="0" w:right="0" w:firstLine="227"/>
      </w:pPr>
      <w:r>
        <w:t>&lt;?xml version="1.0" encoding="UTF-8"?&gt;</w:t>
      </w:r>
    </w:p>
    <w:p w14:paraId="5C34C78D" w14:textId="77777777" w:rsidR="00123CBA" w:rsidRDefault="00123CBA" w:rsidP="00123CBA">
      <w:pPr>
        <w:pStyle w:val="GOSTScript"/>
        <w:ind w:left="0" w:right="0" w:firstLine="227"/>
      </w:pPr>
      <w:r>
        <w:t>&lt;soapenv:Envelope xmlns:soapenv="http://schemas.xmlsoap.org/soap/envelope/" xmlns:wsu="http://docs.oasis-open.org/wss/2004/01/oasis-200401-wss-wssecurity-utility-1.0.xsd" xmlns:wsse="http://docs.oasis-open.org/wss/2004/01/oasis-200401-wss-wssecurity-secext-1.0.xsd"&gt;</w:t>
      </w:r>
    </w:p>
    <w:p w14:paraId="6FD85E90" w14:textId="77777777" w:rsidR="00123CBA" w:rsidRDefault="00123CBA" w:rsidP="00123CBA">
      <w:pPr>
        <w:pStyle w:val="GOSTScript"/>
        <w:ind w:left="0" w:right="0" w:firstLine="227"/>
      </w:pPr>
      <w:r>
        <w:tab/>
        <w:t>&lt;soapenv:Header xmlns:env="http://schemas.xmlsoap.org/soap/envelope/"&gt;&lt;wsse:Security wsu:Id="Id-sec-f9cb3040b7ca31cd7876d625c632e1aed304"&gt;</w:t>
      </w:r>
    </w:p>
    <w:p w14:paraId="5AB09B32" w14:textId="77777777" w:rsidR="00123CBA" w:rsidRDefault="00123CBA" w:rsidP="00123CBA">
      <w:pPr>
        <w:pStyle w:val="GOSTScript"/>
        <w:ind w:left="0" w:right="0" w:firstLine="227"/>
      </w:pPr>
      <w:r>
        <w:t>&lt;Signature xmlns="http://www.w3.org/2000/09/xmldsig#" Id="Id-sig-b9199ca934cfa91bcff69e807d7b0dbd26f6"&gt;</w:t>
      </w:r>
    </w:p>
    <w:p w14:paraId="443EA1C2" w14:textId="77777777" w:rsidR="00123CBA" w:rsidRDefault="00123CBA" w:rsidP="00123CBA">
      <w:pPr>
        <w:pStyle w:val="GOSTScript"/>
        <w:ind w:left="0" w:right="0" w:firstLine="227"/>
      </w:pPr>
      <w:r>
        <w:t>&lt;SignedInfo&gt;</w:t>
      </w:r>
    </w:p>
    <w:p w14:paraId="31D06C17" w14:textId="77777777" w:rsidR="00123CBA" w:rsidRDefault="00123CBA" w:rsidP="00123CBA">
      <w:pPr>
        <w:pStyle w:val="GOSTScript"/>
        <w:ind w:left="0" w:right="0" w:firstLine="227"/>
      </w:pPr>
      <w:r>
        <w:t>&lt;CanonicalizationMethod Algorithm="http://www.w3.org/2001/10/xml-exc-c14n#"/&gt;</w:t>
      </w:r>
    </w:p>
    <w:p w14:paraId="23CF7551" w14:textId="77777777" w:rsidR="00123CBA" w:rsidRDefault="00123CBA" w:rsidP="00123CBA">
      <w:pPr>
        <w:pStyle w:val="GOSTScript"/>
        <w:ind w:left="0" w:right="0" w:firstLine="227"/>
      </w:pPr>
      <w:r>
        <w:t>&lt;SignatureMethod Algorithm="http://www.w3.org/2001/04/xmldsig-more#gostr34102001-gostr3411"/&gt;</w:t>
      </w:r>
    </w:p>
    <w:p w14:paraId="68D4586D" w14:textId="77777777" w:rsidR="00123CBA" w:rsidRDefault="00123CBA" w:rsidP="00123CBA">
      <w:pPr>
        <w:pStyle w:val="GOSTScript"/>
        <w:ind w:left="0" w:right="0" w:firstLine="227"/>
      </w:pPr>
      <w:r>
        <w:lastRenderedPageBreak/>
        <w:t>&lt;Reference URI="#Id-wssecdata-29cef34e3106063e64fead91c94aeda97ff4" Id="Id-dataref-ea575c0bb2c994b98298d2c77dcd5a7dbaa1"&gt;</w:t>
      </w:r>
    </w:p>
    <w:p w14:paraId="355129AF" w14:textId="77777777" w:rsidR="00123CBA" w:rsidRDefault="00123CBA" w:rsidP="00123CBA">
      <w:pPr>
        <w:pStyle w:val="GOSTScript"/>
        <w:ind w:left="0" w:right="0" w:firstLine="227"/>
      </w:pPr>
      <w:r>
        <w:t>&lt;Transforms&gt;</w:t>
      </w:r>
    </w:p>
    <w:p w14:paraId="05B9017C" w14:textId="77777777" w:rsidR="00123CBA" w:rsidRDefault="00123CBA" w:rsidP="00123CBA">
      <w:pPr>
        <w:pStyle w:val="GOSTScript"/>
        <w:ind w:left="0" w:right="0" w:firstLine="227"/>
      </w:pPr>
      <w:r>
        <w:t>&lt;Transform Algorithm="http://www.w3.org/2001/10/xml-exc-c14n#"/&gt;</w:t>
      </w:r>
    </w:p>
    <w:p w14:paraId="257A9C88" w14:textId="77777777" w:rsidR="00123CBA" w:rsidRDefault="00123CBA" w:rsidP="00123CBA">
      <w:pPr>
        <w:pStyle w:val="GOSTScript"/>
        <w:ind w:left="0" w:right="0" w:firstLine="227"/>
      </w:pPr>
      <w:r>
        <w:t>&lt;/Transforms&gt;</w:t>
      </w:r>
    </w:p>
    <w:p w14:paraId="6BD3E6DE" w14:textId="77777777" w:rsidR="00123CBA" w:rsidRDefault="00123CBA" w:rsidP="00123CBA">
      <w:pPr>
        <w:pStyle w:val="GOSTScript"/>
        <w:ind w:left="0" w:right="0" w:firstLine="227"/>
      </w:pPr>
      <w:r>
        <w:t>&lt;DigestMethod Algorithm="http://www.w3.org/2001/04/xmldsig-more#gostr3411"/&gt;</w:t>
      </w:r>
    </w:p>
    <w:p w14:paraId="3B4CCE35" w14:textId="77777777" w:rsidR="00123CBA" w:rsidRDefault="00123CBA" w:rsidP="00123CBA">
      <w:pPr>
        <w:pStyle w:val="GOSTScript"/>
        <w:ind w:left="0" w:right="0" w:firstLine="227"/>
      </w:pPr>
      <w:r>
        <w:t>&lt;DigestValue&gt;4bqC9/3OSJqEHDz00XLzUf29YFcetigx2jr08qUp7fQ=&lt;/DigestValue&gt;</w:t>
      </w:r>
    </w:p>
    <w:p w14:paraId="0C8F8EF7" w14:textId="77777777" w:rsidR="00123CBA" w:rsidRDefault="00123CBA" w:rsidP="00123CBA">
      <w:pPr>
        <w:pStyle w:val="GOSTScript"/>
        <w:ind w:left="0" w:right="0" w:firstLine="227"/>
      </w:pPr>
      <w:r>
        <w:t>&lt;/Reference&gt;</w:t>
      </w:r>
    </w:p>
    <w:p w14:paraId="7A6C46AF" w14:textId="77777777" w:rsidR="00123CBA" w:rsidRDefault="00123CBA" w:rsidP="00123CBA">
      <w:pPr>
        <w:pStyle w:val="GOSTScript"/>
        <w:ind w:left="0" w:right="0" w:firstLine="227"/>
      </w:pPr>
      <w:r>
        <w:t>&lt;Reference Type="http://www.w3.org/TR/2002/REC-xmldsig-core-20020212/xmldsig-core-schema.xsd#X509Data" URI="#Id-keyinfo-11712390bc17243d110193ac033f54873ad8" Id="Id-keyinforef-ac3c6eb29c9af1964819db52ec661b26c339"&gt;</w:t>
      </w:r>
    </w:p>
    <w:p w14:paraId="26E0A72E" w14:textId="77777777" w:rsidR="00123CBA" w:rsidRDefault="00123CBA" w:rsidP="00123CBA">
      <w:pPr>
        <w:pStyle w:val="GOSTScript"/>
        <w:ind w:left="0" w:right="0" w:firstLine="227"/>
      </w:pPr>
      <w:r>
        <w:t>&lt;Transforms&gt;</w:t>
      </w:r>
    </w:p>
    <w:p w14:paraId="137A5014" w14:textId="77777777" w:rsidR="00123CBA" w:rsidRDefault="00123CBA" w:rsidP="00123CBA">
      <w:pPr>
        <w:pStyle w:val="GOSTScript"/>
        <w:ind w:left="0" w:right="0" w:firstLine="227"/>
      </w:pPr>
      <w:r>
        <w:t>&lt;Transform Algorithm="http://www.w3.org/2001/10/xml-exc-c14n#"/&gt;</w:t>
      </w:r>
    </w:p>
    <w:p w14:paraId="565EC3DD" w14:textId="77777777" w:rsidR="00123CBA" w:rsidRDefault="00123CBA" w:rsidP="00123CBA">
      <w:pPr>
        <w:pStyle w:val="GOSTScript"/>
        <w:ind w:left="0" w:right="0" w:firstLine="227"/>
      </w:pPr>
      <w:r>
        <w:t>&lt;/Transforms&gt;</w:t>
      </w:r>
    </w:p>
    <w:p w14:paraId="0C8CE2C2" w14:textId="77777777" w:rsidR="00123CBA" w:rsidRDefault="00123CBA" w:rsidP="00123CBA">
      <w:pPr>
        <w:pStyle w:val="GOSTScript"/>
        <w:ind w:left="0" w:right="0" w:firstLine="227"/>
      </w:pPr>
      <w:r>
        <w:t>&lt;DigestMethod Algorithm="http://www.w3.org/2001/04/xmldsig-more#gostr3411"/&gt;</w:t>
      </w:r>
    </w:p>
    <w:p w14:paraId="13E3EE6B" w14:textId="77777777" w:rsidR="00123CBA" w:rsidRDefault="00123CBA" w:rsidP="00123CBA">
      <w:pPr>
        <w:pStyle w:val="GOSTScript"/>
        <w:ind w:left="0" w:right="0" w:firstLine="227"/>
      </w:pPr>
      <w:r>
        <w:t>&lt;DigestValue&gt;+0q515JTexjW0go5SdPl7+ydqXUKST91N44lIbXt8Yo=&lt;/DigestValue&gt;</w:t>
      </w:r>
    </w:p>
    <w:p w14:paraId="2A3E2C5B" w14:textId="77777777" w:rsidR="00123CBA" w:rsidRDefault="00123CBA" w:rsidP="00123CBA">
      <w:pPr>
        <w:pStyle w:val="GOSTScript"/>
        <w:ind w:left="0" w:right="0" w:firstLine="227"/>
      </w:pPr>
      <w:r>
        <w:t>&lt;/Reference&gt;</w:t>
      </w:r>
    </w:p>
    <w:p w14:paraId="2E385C5A" w14:textId="77777777" w:rsidR="00123CBA" w:rsidRDefault="00123CBA" w:rsidP="00123CBA">
      <w:pPr>
        <w:pStyle w:val="GOSTScript"/>
        <w:ind w:left="0" w:right="0" w:firstLine="227"/>
      </w:pPr>
      <w:r>
        <w:t>&lt;Reference URI="#Id-sp-4179cfd1e4ba9c0aaed70450fc3c741c9c08" Id="Id-ref-cb8cc265f168034494eca1c25ec74bf9433c"&gt;</w:t>
      </w:r>
    </w:p>
    <w:p w14:paraId="433BB280" w14:textId="77777777" w:rsidR="00123CBA" w:rsidRDefault="00123CBA" w:rsidP="00123CBA">
      <w:pPr>
        <w:pStyle w:val="GOSTScript"/>
        <w:ind w:left="0" w:right="0" w:firstLine="227"/>
      </w:pPr>
      <w:r>
        <w:t>&lt;Transforms&gt;</w:t>
      </w:r>
    </w:p>
    <w:p w14:paraId="643BAF1D" w14:textId="77777777" w:rsidR="00123CBA" w:rsidRDefault="00123CBA" w:rsidP="00123CBA">
      <w:pPr>
        <w:pStyle w:val="GOSTScript"/>
        <w:ind w:left="0" w:right="0" w:firstLine="227"/>
      </w:pPr>
      <w:r>
        <w:t>&lt;Transform Algorithm="http://www.w3.org/2001/10/xml-exc-c14n#"/&gt;</w:t>
      </w:r>
    </w:p>
    <w:p w14:paraId="60B9EAD6" w14:textId="77777777" w:rsidR="00123CBA" w:rsidRDefault="00123CBA" w:rsidP="00123CBA">
      <w:pPr>
        <w:pStyle w:val="GOSTScript"/>
        <w:ind w:left="0" w:right="0" w:firstLine="227"/>
      </w:pPr>
      <w:r>
        <w:t>&lt;/Transforms&gt;</w:t>
      </w:r>
    </w:p>
    <w:p w14:paraId="577304E2" w14:textId="77777777" w:rsidR="00123CBA" w:rsidRDefault="00123CBA" w:rsidP="00123CBA">
      <w:pPr>
        <w:pStyle w:val="GOSTScript"/>
        <w:ind w:left="0" w:right="0" w:firstLine="227"/>
      </w:pPr>
      <w:r>
        <w:t>&lt;DigestMethod Algorithm="http://www.w3.org/2001/04/xmldsig-more#gostr3411"/&gt;</w:t>
      </w:r>
    </w:p>
    <w:p w14:paraId="728F3694" w14:textId="77777777" w:rsidR="00123CBA" w:rsidRDefault="00123CBA" w:rsidP="00123CBA">
      <w:pPr>
        <w:pStyle w:val="GOSTScript"/>
        <w:ind w:left="0" w:right="0" w:firstLine="227"/>
      </w:pPr>
      <w:r>
        <w:t>&lt;DigestValue&gt;f10/P/MZ5W1AwvdMPGkqpWfYGkK10xUw6SycuQIgFIc=&lt;/DigestValue&gt;</w:t>
      </w:r>
    </w:p>
    <w:p w14:paraId="7B2DBBDB" w14:textId="77777777" w:rsidR="00123CBA" w:rsidRDefault="00123CBA" w:rsidP="00123CBA">
      <w:pPr>
        <w:pStyle w:val="GOSTScript"/>
        <w:ind w:left="0" w:right="0" w:firstLine="227"/>
      </w:pPr>
      <w:r>
        <w:t>&lt;/Reference&gt;</w:t>
      </w:r>
    </w:p>
    <w:p w14:paraId="248CB693" w14:textId="77777777" w:rsidR="00123CBA" w:rsidRDefault="00123CBA" w:rsidP="00123CBA">
      <w:pPr>
        <w:pStyle w:val="GOSTScript"/>
        <w:ind w:left="0" w:right="0" w:firstLine="227"/>
      </w:pPr>
      <w:r>
        <w:t>&lt;/SignedInfo&gt;</w:t>
      </w:r>
    </w:p>
    <w:p w14:paraId="4544DC2D" w14:textId="77777777" w:rsidR="00123CBA" w:rsidRDefault="00123CBA" w:rsidP="00123CBA">
      <w:pPr>
        <w:pStyle w:val="GOSTScript"/>
        <w:ind w:left="0" w:right="0" w:firstLine="227"/>
      </w:pPr>
      <w:r>
        <w:t>&lt;SignatureValue&gt;Xg8mlCU46QdjuUgHR/GFI13DKE7tfRDOphsVyNpFnxC/Sa2XnEuGBKeW7azroY19</w:t>
      </w:r>
    </w:p>
    <w:p w14:paraId="7DBF7BB7" w14:textId="77777777" w:rsidR="00123CBA" w:rsidRDefault="00123CBA" w:rsidP="00123CBA">
      <w:pPr>
        <w:pStyle w:val="GOSTScript"/>
        <w:ind w:left="0" w:right="0" w:firstLine="227"/>
      </w:pPr>
      <w:r>
        <w:t>3u7EHXe4dKfnrJ7k7Eq5+A==&lt;/SignatureValue&gt;</w:t>
      </w:r>
    </w:p>
    <w:p w14:paraId="35FA25B9" w14:textId="77777777" w:rsidR="00123CBA" w:rsidRDefault="00123CBA" w:rsidP="00123CBA">
      <w:pPr>
        <w:pStyle w:val="GOSTScript"/>
        <w:ind w:left="0" w:right="0" w:firstLine="227"/>
      </w:pPr>
      <w: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588608FD" w14:textId="77777777" w:rsidR="00123CBA" w:rsidRDefault="00123CBA" w:rsidP="00123CBA">
      <w:pPr>
        <w:pStyle w:val="GOSTScript"/>
        <w:ind w:left="0" w:right="0" w:firstLine="227"/>
      </w:pPr>
      <w:r>
        <w:t>&lt;Object&gt;</w:t>
      </w:r>
    </w:p>
    <w:p w14:paraId="2913C97F" w14:textId="77777777" w:rsidR="00123CBA" w:rsidRDefault="00123CBA" w:rsidP="00123CBA">
      <w:pPr>
        <w:pStyle w:val="GOSTScript"/>
        <w:ind w:left="0" w:right="0" w:firstLine="227"/>
      </w:pPr>
      <w:r>
        <w:t>&lt;QualifyingProperties xmlns="http://uri.etsi.org/01903/v1.4.1#" Target="Id-sig-b9199ca934cfa91bcff69e807d7b0dbd26f6"&gt;</w:t>
      </w:r>
    </w:p>
    <w:p w14:paraId="7725E314" w14:textId="77777777" w:rsidR="00123CBA" w:rsidRDefault="00123CBA" w:rsidP="00123CBA">
      <w:pPr>
        <w:pStyle w:val="GOSTScript"/>
        <w:ind w:left="0" w:right="0" w:firstLine="227"/>
      </w:pPr>
      <w:r>
        <w:t>&lt;SignedProperties Id="Id-sp-4179cfd1e4ba9c0aaed70450fc3c741c9c08"&gt;</w:t>
      </w:r>
    </w:p>
    <w:p w14:paraId="03855D39" w14:textId="77777777" w:rsidR="00123CBA" w:rsidRDefault="00123CBA" w:rsidP="00123CBA">
      <w:pPr>
        <w:pStyle w:val="GOSTScript"/>
        <w:ind w:left="0" w:right="0" w:firstLine="227"/>
      </w:pPr>
      <w:r>
        <w:t>&lt;SignedSignatureProperties Id="Id-ssp-408cecc6a155b8a0f2850e81d5f57496bb2b"/&gt;</w:t>
      </w:r>
    </w:p>
    <w:p w14:paraId="2E55F700" w14:textId="77777777" w:rsidR="00123CBA" w:rsidRDefault="00123CBA" w:rsidP="00123CBA">
      <w:pPr>
        <w:pStyle w:val="GOSTScript"/>
        <w:ind w:left="0" w:right="0" w:firstLine="227"/>
      </w:pPr>
      <w:r>
        <w:t>&lt;/SignedProperties&gt;</w:t>
      </w:r>
    </w:p>
    <w:p w14:paraId="32F183AE" w14:textId="77777777" w:rsidR="00123CBA" w:rsidRDefault="00123CBA" w:rsidP="00123CBA">
      <w:pPr>
        <w:pStyle w:val="GOSTScript"/>
        <w:ind w:left="0" w:right="0" w:firstLine="227"/>
      </w:pPr>
      <w:r>
        <w:t>&lt;/QualifyingProperties&gt;</w:t>
      </w:r>
    </w:p>
    <w:p w14:paraId="76558B64" w14:textId="77777777" w:rsidR="00123CBA" w:rsidRDefault="00123CBA" w:rsidP="00123CBA">
      <w:pPr>
        <w:pStyle w:val="GOSTScript"/>
        <w:ind w:left="0" w:right="0" w:firstLine="227"/>
      </w:pPr>
      <w:r>
        <w:t>&lt;/Object&gt;</w:t>
      </w:r>
    </w:p>
    <w:p w14:paraId="4AD16BB8" w14:textId="77777777" w:rsidR="00123CBA" w:rsidRDefault="00123CBA" w:rsidP="00123CBA">
      <w:pPr>
        <w:pStyle w:val="GOSTScript"/>
        <w:ind w:left="0" w:right="0" w:firstLine="227"/>
      </w:pPr>
      <w:r>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5F1E5D5D" w14:textId="77777777" w:rsidR="00123CBA" w:rsidRDefault="00123CBA" w:rsidP="00123CBA">
      <w:pPr>
        <w:pStyle w:val="GOSTScript"/>
        <w:ind w:left="0" w:right="0" w:firstLine="227"/>
      </w:pPr>
      <w:r>
        <w:t>CVNlcnZlciBDQTEgMB4GCSqGSIb3DQEJARYRdWNfZmtAcm9za2F6bmEucnUxHDAa</w:t>
      </w:r>
    </w:p>
    <w:p w14:paraId="2AF0ABBA" w14:textId="77777777" w:rsidR="00123CBA" w:rsidRDefault="00123CBA" w:rsidP="00123CBA">
      <w:pPr>
        <w:pStyle w:val="GOSTScript"/>
        <w:ind w:left="0" w:right="0" w:firstLine="227"/>
      </w:pPr>
      <w:r>
        <w:t>BgNVBAgMEzc3INCzLiDQnNC+0YHQutCy0LAxGjAYBggqhQMDgQMBARIMMDA3NzEw</w:t>
      </w:r>
    </w:p>
    <w:p w14:paraId="6DF8CA78" w14:textId="77777777" w:rsidR="00123CBA" w:rsidRDefault="00123CBA" w:rsidP="00123CBA">
      <w:pPr>
        <w:pStyle w:val="GOSTScript"/>
        <w:ind w:left="0" w:right="0" w:firstLine="227"/>
      </w:pPr>
      <w:r>
        <w:t>NTY4NzYwMRgwFgYFKoUDZAESDTEwNDc3OTcwMTk4MzAxLDAqBgNVBAkMI9GD0LvQ</w:t>
      </w:r>
    </w:p>
    <w:p w14:paraId="7C7C5DDE" w14:textId="77777777" w:rsidR="00123CBA" w:rsidRDefault="00123CBA" w:rsidP="00123CBA">
      <w:pPr>
        <w:pStyle w:val="GOSTScript"/>
        <w:ind w:left="0" w:right="0" w:firstLine="227"/>
      </w:pPr>
      <w:r>
        <w:t>uNGG0LAg0JjQu9GM0LjQvdC60LAsINC00L7QvCA3MRUwEwYDVQQHDAzQnNC+0YHQ</w:t>
      </w:r>
    </w:p>
    <w:p w14:paraId="4A2A0CA7" w14:textId="77777777" w:rsidR="00123CBA" w:rsidRDefault="00123CBA" w:rsidP="00123CBA">
      <w:pPr>
        <w:pStyle w:val="GOSTScript"/>
        <w:ind w:left="0" w:right="0" w:firstLine="227"/>
      </w:pPr>
      <w:r>
        <w:t>utCy0LAxCzAJBgNVBAYTAlJVMTgwNgYDVQQKDC/QpNC10LTQtdGA0LDQu9GM0L3Q</w:t>
      </w:r>
    </w:p>
    <w:p w14:paraId="4A343803" w14:textId="77777777" w:rsidR="00123CBA" w:rsidRDefault="00123CBA" w:rsidP="00123CBA">
      <w:pPr>
        <w:pStyle w:val="GOSTScript"/>
        <w:ind w:left="0" w:right="0" w:firstLine="227"/>
      </w:pPr>
      <w:r>
        <w:t>vtC1INC60LDQt9C90LDRh9C10LnRgdGC0LLQvjE/MD0GA1UEAww20KPQpiDQpNC1</w:t>
      </w:r>
    </w:p>
    <w:p w14:paraId="5055A0A8" w14:textId="77777777" w:rsidR="00123CBA" w:rsidRDefault="00123CBA" w:rsidP="00123CBA">
      <w:pPr>
        <w:pStyle w:val="GOSTScript"/>
        <w:ind w:left="0" w:right="0" w:firstLine="227"/>
      </w:pPr>
      <w:r>
        <w:t>0LTQtdGA0LDQu9GM0L3QvtCz0L4g0LrQsNC30L3QsNGH0LXQudGB0YLQstCwMB4X</w:t>
      </w:r>
    </w:p>
    <w:p w14:paraId="00013782" w14:textId="77777777" w:rsidR="00123CBA" w:rsidRDefault="00123CBA" w:rsidP="00123CBA">
      <w:pPr>
        <w:pStyle w:val="GOSTScript"/>
        <w:ind w:left="0" w:right="0" w:firstLine="227"/>
      </w:pPr>
      <w:r>
        <w:t>DTE2MDQwNzA4MTExMFoXDTE3MDcwNzA4MTExMFowggITMRYwFAYFKoUDZAMSCzEy</w:t>
      </w:r>
    </w:p>
    <w:p w14:paraId="49BB2DF9" w14:textId="77777777" w:rsidR="00123CBA" w:rsidRDefault="00123CBA" w:rsidP="00123CBA">
      <w:pPr>
        <w:pStyle w:val="GOSTScript"/>
        <w:ind w:left="0" w:right="0" w:firstLine="227"/>
      </w:pPr>
      <w:r>
        <w:t>MzQ1Njc4OTAxMRgwFgYFKoUDZAESDTAxMjM0NTY3ODkxMjMxGjAYBggqhQMDgQMB</w:t>
      </w:r>
    </w:p>
    <w:p w14:paraId="2CDF88B2" w14:textId="77777777" w:rsidR="00123CBA" w:rsidRDefault="00123CBA" w:rsidP="00123CBA">
      <w:pPr>
        <w:pStyle w:val="GOSTScript"/>
        <w:ind w:left="0" w:right="0" w:firstLine="227"/>
      </w:pPr>
      <w:r>
        <w:t>ARIMMDAxMjM0NTY3ODkwMSYwJAYJKoZIhvcNAQkBFhduLm5hZ292aXRzeW5AaW5m</w:t>
      </w:r>
    </w:p>
    <w:p w14:paraId="168BD0D6" w14:textId="77777777" w:rsidR="00123CBA" w:rsidRDefault="00123CBA" w:rsidP="00123CBA">
      <w:pPr>
        <w:pStyle w:val="GOSTScript"/>
        <w:ind w:left="0" w:right="0" w:firstLine="227"/>
      </w:pPr>
      <w:r>
        <w:t>b3NlYy5ydTELMAkGA1UEBhMCUlUxHDAaBgNVBAgMEzc3INCzLiDQnNC+0YHQutCy</w:t>
      </w:r>
    </w:p>
    <w:p w14:paraId="0CD74FC0" w14:textId="77777777" w:rsidR="00123CBA" w:rsidRDefault="00123CBA" w:rsidP="00123CBA">
      <w:pPr>
        <w:pStyle w:val="GOSTScript"/>
        <w:ind w:left="0" w:right="0" w:firstLine="227"/>
      </w:pPr>
      <w:r>
        <w:t>0LAxFTATBgNVBAcMDNCc0L7RgdC60LLQsDE4MDYGA1UECgwv0KTQtdC00LXRgNCw</w:t>
      </w:r>
    </w:p>
    <w:p w14:paraId="3B1B4075" w14:textId="77777777" w:rsidR="00123CBA" w:rsidRDefault="00123CBA" w:rsidP="00123CBA">
      <w:pPr>
        <w:pStyle w:val="GOSTScript"/>
        <w:ind w:left="0" w:right="0" w:firstLine="227"/>
      </w:pPr>
      <w:r>
        <w:t>0LvRjNC90L7QtSDQutCw0LfQvdCw0YfQtdC50YHRgtCy0L4xNDAyBgNVBAsMK9GC</w:t>
      </w:r>
    </w:p>
    <w:p w14:paraId="1F849BD4" w14:textId="77777777" w:rsidR="00123CBA" w:rsidRDefault="00123CBA" w:rsidP="00123CBA">
      <w:pPr>
        <w:pStyle w:val="GOSTScript"/>
        <w:ind w:left="0" w:right="0" w:firstLine="227"/>
      </w:pPr>
      <w:r>
        <w:t>0LXRgdGC0L7QstC+0LUg0L/QvtC00YDQsNC30LTQtdC70LXQvdC40LUxHDAaBgNV</w:t>
      </w:r>
    </w:p>
    <w:p w14:paraId="3D5AC6E4" w14:textId="77777777" w:rsidR="00123CBA" w:rsidRDefault="00123CBA" w:rsidP="00123CBA">
      <w:pPr>
        <w:pStyle w:val="GOSTScript"/>
        <w:ind w:left="0" w:right="0" w:firstLine="227"/>
      </w:pPr>
      <w:r>
        <w:t>BCoME2PQtdGA0YLQuNGE0LjQutCw0YIxGTAXBgNVBAQMENCi0LXRgdGC0L7QstGL</w:t>
      </w:r>
    </w:p>
    <w:p w14:paraId="5E8CFF7A" w14:textId="77777777" w:rsidR="00123CBA" w:rsidRDefault="00123CBA" w:rsidP="00123CBA">
      <w:pPr>
        <w:pStyle w:val="GOSTScript"/>
        <w:ind w:left="0" w:right="0" w:firstLine="227"/>
      </w:pPr>
      <w:r>
        <w:lastRenderedPageBreak/>
        <w:t>0LkxPTA7BgNVBAwMNNCi0LXRgdGC0L7QstGL0Lkg0YHQtdGA0YLQuNGE0LjQutCw</w:t>
      </w:r>
    </w:p>
    <w:p w14:paraId="6231E5AD" w14:textId="77777777" w:rsidR="00123CBA" w:rsidRDefault="00123CBA" w:rsidP="00123CBA">
      <w:pPr>
        <w:pStyle w:val="GOSTScript"/>
        <w:ind w:left="0" w:right="0" w:firstLine="227"/>
      </w:pPr>
      <w:r>
        <w:t>0YIg0L/QvtC00L/QuNGB0LgxQTA/BgkqhkiG9w0BCQIMMklOTlw9MDEyMzQ1Njc4</w:t>
      </w:r>
    </w:p>
    <w:p w14:paraId="2F450F71" w14:textId="77777777" w:rsidR="00123CBA" w:rsidRDefault="00123CBA" w:rsidP="00123CBA">
      <w:pPr>
        <w:pStyle w:val="GOSTScript"/>
        <w:ind w:left="0" w:right="0" w:firstLine="227"/>
      </w:pPr>
      <w:r>
        <w:t>OS9LUFBcPTEyMzQ1Njc4OS9PR1JOXD0wMTIzNDU2Nzg5MTIzMS4wLAYDVQQDDCXQ</w:t>
      </w:r>
    </w:p>
    <w:p w14:paraId="076E239E" w14:textId="77777777" w:rsidR="00123CBA" w:rsidRDefault="00123CBA" w:rsidP="00123CBA">
      <w:pPr>
        <w:pStyle w:val="GOSTScript"/>
        <w:ind w:left="0" w:right="0" w:firstLine="227"/>
      </w:pPr>
      <w:r>
        <w:t>otC10YHRgtC+0LLRi9C5INGB0LXRgNGC0LjRhNC40LrQsNGCMGMwHAYGKoUDAgIT</w:t>
      </w:r>
    </w:p>
    <w:p w14:paraId="27591567" w14:textId="77777777" w:rsidR="00123CBA" w:rsidRDefault="00123CBA" w:rsidP="00123CBA">
      <w:pPr>
        <w:pStyle w:val="GOSTScript"/>
        <w:ind w:left="0" w:right="0" w:firstLine="227"/>
      </w:pPr>
      <w:r>
        <w:t>MBIGByqFAwICJAAGByqFAwICHgEDQwAEQM/mE38gcSmh2U183WL3aPaP3tJu0vTq</w:t>
      </w:r>
    </w:p>
    <w:p w14:paraId="1F96E251" w14:textId="77777777" w:rsidR="00123CBA" w:rsidRDefault="00123CBA" w:rsidP="00123CBA">
      <w:pPr>
        <w:pStyle w:val="GOSTScript"/>
        <w:ind w:left="0" w:right="0" w:firstLine="227"/>
      </w:pPr>
      <w:r>
        <w:t>CndMDcb72IGcv8nO7QkaqnFwXrkt6zScdQlQgUX78ct0+jNJa7ZIdLGjggRJMIIE</w:t>
      </w:r>
    </w:p>
    <w:p w14:paraId="7A75055B" w14:textId="77777777" w:rsidR="00123CBA" w:rsidRDefault="00123CBA" w:rsidP="00123CBA">
      <w:pPr>
        <w:pStyle w:val="GOSTScript"/>
        <w:ind w:left="0" w:right="0" w:firstLine="227"/>
      </w:pPr>
      <w:r>
        <w:t>RTAMBgNVHRMBAf8EAjAAMB0GA1UdIAQWMBQwCAYGKoUDZHEBMAgGBiqFA2RxAjBN</w:t>
      </w:r>
    </w:p>
    <w:p w14:paraId="765B5C48" w14:textId="77777777" w:rsidR="00123CBA" w:rsidRDefault="00123CBA" w:rsidP="00123CBA">
      <w:pPr>
        <w:pStyle w:val="GOSTScript"/>
        <w:ind w:left="0" w:right="0" w:firstLine="227"/>
      </w:pPr>
      <w:r>
        <w:t>BgUqhQNkbwREDELQmtGA0LjQv9GC0L7Qn9GA0L4gQ1NQICjQstC10YDRgdC40Y8g</w:t>
      </w:r>
    </w:p>
    <w:p w14:paraId="29F02979" w14:textId="77777777" w:rsidR="00123CBA" w:rsidRDefault="00123CBA" w:rsidP="00123CBA">
      <w:pPr>
        <w:pStyle w:val="GOSTScript"/>
        <w:ind w:left="0" w:right="0" w:firstLine="227"/>
      </w:pPr>
      <w:r>
        <w:t>My42KSAo0LjRgdC/0L7Qu9C90LXQvdC40LUgMikwggFhBgUqhQNkcASCAVYwggFS</w:t>
      </w:r>
    </w:p>
    <w:p w14:paraId="7D73CF69" w14:textId="77777777" w:rsidR="00123CBA" w:rsidRDefault="00123CBA" w:rsidP="00123CBA">
      <w:pPr>
        <w:pStyle w:val="GOSTScript"/>
        <w:ind w:left="0" w:right="0" w:firstLine="227"/>
      </w:pPr>
      <w:r>
        <w:t>DEQi0JrRgNC40L/RgtC+0J/RgNC+IENTUCIgKNCy0LXRgNGB0LjRjyAzLjYpICjQ</w:t>
      </w:r>
    </w:p>
    <w:p w14:paraId="5EE8E1C9" w14:textId="77777777" w:rsidR="00123CBA" w:rsidRDefault="00123CBA" w:rsidP="00123CBA">
      <w:pPr>
        <w:pStyle w:val="GOSTScript"/>
        <w:ind w:left="0" w:right="0" w:firstLine="227"/>
      </w:pPr>
      <w:r>
        <w:t>uNGB0L/QvtC70L3QtdC90LjQtSAyKQxoItCf0YDQvtCz0YDQsNC80LzQvdC+LdCw</w:t>
      </w:r>
    </w:p>
    <w:p w14:paraId="272AB290" w14:textId="77777777" w:rsidR="00123CBA" w:rsidRDefault="00123CBA" w:rsidP="00123CBA">
      <w:pPr>
        <w:pStyle w:val="GOSTScript"/>
        <w:ind w:left="0" w:right="0" w:firstLine="227"/>
      </w:pPr>
      <w:r>
        <w:t>0L/Qv9Cw0YDQsNGC0L3Ri9C5INC60L7QvNC/0LvQtdC60YEgItCu0L3QuNGB0LXR</w:t>
      </w:r>
    </w:p>
    <w:p w14:paraId="2C111049" w14:textId="77777777" w:rsidR="00123CBA" w:rsidRDefault="00123CBA" w:rsidP="00123CBA">
      <w:pPr>
        <w:pStyle w:val="GOSTScript"/>
        <w:ind w:left="0" w:right="0" w:firstLine="227"/>
      </w:pPr>
      <w:r>
        <w:t>gNGCLdCT0J7QodCiIi4g0JLQtdGA0YHQuNGPIDIuMSIMT9Ch0LXRgNGC0LjRhNC4</w:t>
      </w:r>
    </w:p>
    <w:p w14:paraId="25AA8F6C" w14:textId="77777777" w:rsidR="00123CBA" w:rsidRDefault="00123CBA" w:rsidP="00123CBA">
      <w:pPr>
        <w:pStyle w:val="GOSTScript"/>
        <w:ind w:left="0" w:right="0" w:firstLine="227"/>
      </w:pPr>
      <w:r>
        <w:t>0LrQsNGCINGB0L7QvtGC0LLQtdGC0YHRgtCy0LjRjyDihJYg0KHQpC8xMjQtMjcz</w:t>
      </w:r>
    </w:p>
    <w:p w14:paraId="1B4CDFFA" w14:textId="77777777" w:rsidR="00123CBA" w:rsidRDefault="00123CBA" w:rsidP="00123CBA">
      <w:pPr>
        <w:pStyle w:val="GOSTScript"/>
        <w:ind w:left="0" w:right="0" w:firstLine="227"/>
      </w:pPr>
      <w:r>
        <w:t>OCDQvtGCIDAxLjA3LjIwMTUMT9Ch0LXRgNGC0LjRhNC40LrQsNGCINGB0L7QvtGC</w:t>
      </w:r>
    </w:p>
    <w:p w14:paraId="6F394712" w14:textId="77777777" w:rsidR="00123CBA" w:rsidRDefault="00123CBA" w:rsidP="00123CBA">
      <w:pPr>
        <w:pStyle w:val="GOSTScript"/>
        <w:ind w:left="0" w:right="0" w:firstLine="227"/>
      </w:pPr>
      <w:r>
        <w:t>0LLQtdGC0YHRgtCy0LjRjyDihJYg0KHQpC8xMjgtMjE3NSDQvtGCIDIwLjA2LjIw</w:t>
      </w:r>
    </w:p>
    <w:p w14:paraId="036861CC" w14:textId="77777777" w:rsidR="00123CBA" w:rsidRDefault="00123CBA" w:rsidP="00123CBA">
      <w:pPr>
        <w:pStyle w:val="GOSTScript"/>
        <w:ind w:left="0" w:right="0" w:firstLine="227"/>
      </w:pPr>
      <w:r>
        <w:t>MTMwDgYDVR0PAQH/BAQDAgTwMBMGA1UdJQQMMAoGCCsGAQUFBwMDMCsGA1UdEAQk</w:t>
      </w:r>
    </w:p>
    <w:p w14:paraId="567C8415" w14:textId="77777777" w:rsidR="00123CBA" w:rsidRDefault="00123CBA" w:rsidP="00123CBA">
      <w:pPr>
        <w:pStyle w:val="GOSTScript"/>
        <w:ind w:left="0" w:right="0" w:firstLine="227"/>
      </w:pPr>
      <w:r>
        <w:t>MCKADzIwMTYwNDA3MDgwNDI4WoEPMjAxNzA3MDcwODA0MjhaMIIBjwYDVR0jBIIB</w:t>
      </w:r>
    </w:p>
    <w:p w14:paraId="01E40395" w14:textId="77777777" w:rsidR="00123CBA" w:rsidRDefault="00123CBA" w:rsidP="00123CBA">
      <w:pPr>
        <w:pStyle w:val="GOSTScript"/>
        <w:ind w:left="0" w:right="0" w:firstLine="227"/>
      </w:pPr>
      <w:r>
        <w:t>hjCCAYKAFJ5xDg/atAEoXz/iy49lFZcCR4yroYIBZaSCAWEwggFdMRgwFgYJKoZI</w:t>
      </w:r>
    </w:p>
    <w:p w14:paraId="236A1876" w14:textId="77777777" w:rsidR="00123CBA" w:rsidRDefault="00123CBA" w:rsidP="00123CBA">
      <w:pPr>
        <w:pStyle w:val="GOSTScript"/>
        <w:ind w:left="0" w:right="0" w:firstLine="227"/>
      </w:pPr>
      <w:r>
        <w:t>hvcNAQkCEwlTZXJ2ZXIgQ0ExIDAeBgkqhkiG9w0BCQEWEXVjX2ZrQHJvc2them5h</w:t>
      </w:r>
    </w:p>
    <w:p w14:paraId="38393C97" w14:textId="77777777" w:rsidR="00123CBA" w:rsidRDefault="00123CBA" w:rsidP="00123CBA">
      <w:pPr>
        <w:pStyle w:val="GOSTScript"/>
        <w:ind w:left="0" w:right="0" w:firstLine="227"/>
      </w:pPr>
      <w:r>
        <w:t>LnJ1MRwwGgYDVQQIDBM3NyDQsy4g0JzQvtGB0LrQstCwMRowGAYIKoUDA4EDAQES</w:t>
      </w:r>
    </w:p>
    <w:p w14:paraId="06D62F8C" w14:textId="77777777" w:rsidR="00123CBA" w:rsidRDefault="00123CBA" w:rsidP="00123CBA">
      <w:pPr>
        <w:pStyle w:val="GOSTScript"/>
        <w:ind w:left="0" w:right="0" w:firstLine="227"/>
      </w:pPr>
      <w:r>
        <w:t>DDAwNzcxMDU2ODc2MDEYMBYGBSqFA2QBEg0xMDQ3Nzk3MDE5ODMwMSwwKgYDVQQJ</w:t>
      </w:r>
    </w:p>
    <w:p w14:paraId="61EAB44C" w14:textId="77777777" w:rsidR="00123CBA" w:rsidRDefault="00123CBA" w:rsidP="00123CBA">
      <w:pPr>
        <w:pStyle w:val="GOSTScript"/>
        <w:ind w:left="0" w:right="0" w:firstLine="227"/>
      </w:pPr>
      <w:r>
        <w:t>DCPRg9C70LjRhtCwINCY0LvRjNC40L3QutCwLCDQtNC+0LwgNzEVMBMGA1UEBwwM</w:t>
      </w:r>
    </w:p>
    <w:p w14:paraId="0413A86C" w14:textId="77777777" w:rsidR="00123CBA" w:rsidRDefault="00123CBA" w:rsidP="00123CBA">
      <w:pPr>
        <w:pStyle w:val="GOSTScript"/>
        <w:ind w:left="0" w:right="0" w:firstLine="227"/>
      </w:pPr>
      <w:r>
        <w:t>0JzQvtGB0LrQstCwMQswCQYDVQQGEwJSVTE4MDYGA1UECgwv0KTQtdC00LXRgNCw</w:t>
      </w:r>
    </w:p>
    <w:p w14:paraId="0130DE6D" w14:textId="77777777" w:rsidR="00123CBA" w:rsidRDefault="00123CBA" w:rsidP="00123CBA">
      <w:pPr>
        <w:pStyle w:val="GOSTScript"/>
        <w:ind w:left="0" w:right="0" w:firstLine="227"/>
      </w:pPr>
      <w:r>
        <w:t>0LvRjNC90L7QtSDQutCw0LfQvdCw0YfQtdC50YHRgtCy0L4xPzA9BgNVBAMMNtCj</w:t>
      </w:r>
    </w:p>
    <w:p w14:paraId="4AD1AF00" w14:textId="77777777" w:rsidR="00123CBA" w:rsidRDefault="00123CBA" w:rsidP="00123CBA">
      <w:pPr>
        <w:pStyle w:val="GOSTScript"/>
        <w:ind w:left="0" w:right="0" w:firstLine="227"/>
      </w:pPr>
      <w:r>
        <w:t>0KYg0KTQtdC00LXRgNCw0LvRjNC90L7Qs9C+INC60LDQt9C90LDRh9C10LnRgdGC</w:t>
      </w:r>
    </w:p>
    <w:p w14:paraId="69335DB4" w14:textId="77777777" w:rsidR="00123CBA" w:rsidRDefault="00123CBA" w:rsidP="00123CBA">
      <w:pPr>
        <w:pStyle w:val="GOSTScript"/>
        <w:ind w:left="0" w:right="0" w:firstLine="227"/>
      </w:pPr>
      <w:r>
        <w:t>0LLQsIIBATBeBgNVHR8EVzBVMCmgJ6AlhiNodHRwOi8vY3JsLnJvc2them5hLnJ1</w:t>
      </w:r>
    </w:p>
    <w:p w14:paraId="729EAB5D" w14:textId="77777777" w:rsidR="00123CBA" w:rsidRDefault="00123CBA" w:rsidP="00123CBA">
      <w:pPr>
        <w:pStyle w:val="GOSTScript"/>
        <w:ind w:left="0" w:right="0" w:firstLine="227"/>
      </w:pPr>
      <w:r>
        <w:t>L2NybC9mazAxLmNybDAooCagJIYiaHR0cDovL2NybC5mc2ZrLmxvY2FsL2NybC9m</w:t>
      </w:r>
    </w:p>
    <w:p w14:paraId="4C20FAFB" w14:textId="77777777" w:rsidR="00123CBA" w:rsidRDefault="00123CBA" w:rsidP="00123CBA">
      <w:pPr>
        <w:pStyle w:val="GOSTScript"/>
        <w:ind w:left="0" w:right="0" w:firstLine="227"/>
      </w:pPr>
      <w:r>
        <w:t>azAxLmNybDAdBgNVHQ4EFgQUt0m7wwTPyJQ+5TDMkq5Z0WnD5vQwCAYGKoUDAgID</w:t>
      </w:r>
    </w:p>
    <w:p w14:paraId="2849541D" w14:textId="77777777" w:rsidR="00123CBA" w:rsidRDefault="00123CBA" w:rsidP="00123CBA">
      <w:pPr>
        <w:pStyle w:val="GOSTScript"/>
        <w:ind w:left="0" w:right="0" w:firstLine="227"/>
      </w:pPr>
      <w:r>
        <w:t>A0EAReUQeQpqERyFF5XRWG8RnguKCWvPIQOt26PZmVTccxOXVHwZyI0rqdcQ2i4L</w:t>
      </w:r>
    </w:p>
    <w:p w14:paraId="202CA9B7" w14:textId="77777777" w:rsidR="00123CBA" w:rsidRDefault="00123CBA" w:rsidP="00123CBA">
      <w:pPr>
        <w:pStyle w:val="GOSTScript"/>
        <w:ind w:left="0" w:right="0" w:firstLine="227"/>
      </w:pPr>
      <w:r>
        <w:t>p87xs4bqOAO1BwhmKL/TsoC4pA==&lt;/wsse:BinarySecurityToken&gt;&lt;/wsse:Security&gt;&lt;/soapenv:Header&gt;</w:t>
      </w:r>
    </w:p>
    <w:p w14:paraId="6C778867" w14:textId="77777777" w:rsidR="00123CBA" w:rsidRDefault="00123CBA" w:rsidP="00123CBA">
      <w:pPr>
        <w:pStyle w:val="GOSTScript"/>
        <w:ind w:left="0" w:right="0" w:firstLine="227"/>
      </w:pPr>
      <w:r>
        <w:tab/>
        <w:t>&lt;soapenv:Body xmlns:env="http://schemas.xmlsoap.org/soap/envelope/" wsu:Id="Id-wssecdata-29cef34e3106063e64fead91c94aeda97ff4"&gt;</w:t>
      </w:r>
    </w:p>
    <w:p w14:paraId="40B8B6BA" w14:textId="77777777" w:rsidR="00123CBA" w:rsidRDefault="00123CBA" w:rsidP="00123CBA">
      <w:pPr>
        <w:pStyle w:val="GOSTScript"/>
        <w:ind w:left="0" w:right="0" w:firstLine="227"/>
      </w:pPr>
      <w:r>
        <w:t>&lt;transferDocumentRequest xmlns:typ="http://www.roskazna.ru/eb/services/transferDocumentService/types" xmlns="http://www.roskazna.ru/eb/services/transferDocumentService/types" versionId="1.0"&gt;</w:t>
      </w:r>
    </w:p>
    <w:p w14:paraId="0946D936" w14:textId="77777777" w:rsidR="00123CBA" w:rsidRDefault="00123CBA" w:rsidP="00123CBA">
      <w:pPr>
        <w:pStyle w:val="GOSTScript"/>
        <w:ind w:left="0" w:right="0" w:firstLine="227"/>
      </w:pPr>
      <w:r>
        <w:t>&lt;typ:header&gt;</w:t>
      </w:r>
    </w:p>
    <w:p w14:paraId="7E07A5B6" w14:textId="77777777" w:rsidR="00123CBA" w:rsidRDefault="00123CBA" w:rsidP="00123CBA">
      <w:pPr>
        <w:pStyle w:val="GOSTScript"/>
        <w:ind w:left="0" w:right="0" w:firstLine="227"/>
      </w:pPr>
      <w:r>
        <w:t>&lt;typ:packageId&gt;e8bf66bf-9cf1-47f1-a48b-394d18467fe3&lt;/typ:packageId&gt;</w:t>
      </w:r>
    </w:p>
    <w:p w14:paraId="066D20B2" w14:textId="77777777" w:rsidR="00123CBA" w:rsidRDefault="00123CBA" w:rsidP="00123CBA">
      <w:pPr>
        <w:pStyle w:val="GOSTScript"/>
        <w:ind w:left="0" w:right="0" w:firstLine="227"/>
      </w:pPr>
      <w:r>
        <w:t>&lt;typ:senderSystemId&gt;PFHD&lt;/typ:senderSystemId&gt;</w:t>
      </w:r>
    </w:p>
    <w:p w14:paraId="238BFD98" w14:textId="77777777" w:rsidR="00123CBA" w:rsidRDefault="00123CBA" w:rsidP="00123CBA">
      <w:pPr>
        <w:pStyle w:val="GOSTScript"/>
        <w:ind w:left="0" w:right="0" w:firstLine="227"/>
      </w:pPr>
      <w:r>
        <w:t>&lt;typ:targetSystemId&gt;EXP&lt;/typ:targetSystemId&gt;</w:t>
      </w:r>
    </w:p>
    <w:p w14:paraId="4C8C7B26" w14:textId="77777777" w:rsidR="00123CBA" w:rsidRDefault="00123CBA" w:rsidP="00123CBA">
      <w:pPr>
        <w:pStyle w:val="GOSTScript"/>
        <w:ind w:left="0" w:right="0" w:firstLine="227"/>
      </w:pPr>
      <w:r>
        <w:t>&lt;typ:documentType&gt;MSC_ApplRfnd&lt;/typ:documentType&gt;</w:t>
      </w:r>
    </w:p>
    <w:p w14:paraId="445D2CDB" w14:textId="77777777" w:rsidR="00123CBA" w:rsidRDefault="00123CBA" w:rsidP="00123CBA">
      <w:pPr>
        <w:pStyle w:val="GOSTScript"/>
        <w:ind w:left="0" w:right="0" w:firstLine="227"/>
      </w:pPr>
      <w:r>
        <w:t>&lt;typ:documentGuid&gt;a2e4e9b1-753d-4e55-d111-a46db4ac956a&lt;/typ:documentGuid&gt;</w:t>
      </w:r>
    </w:p>
    <w:p w14:paraId="458EB569" w14:textId="77777777" w:rsidR="00123CBA" w:rsidRDefault="00123CBA" w:rsidP="00123CBA">
      <w:pPr>
        <w:pStyle w:val="GOSTScript"/>
        <w:ind w:left="0" w:right="0" w:firstLine="227"/>
      </w:pPr>
      <w:r>
        <w:t>&lt;typ:creationDateTime&gt;2021-01-03T16:46:07.689+04:00&lt;/typ:creationDateTime&gt;</w:t>
      </w:r>
    </w:p>
    <w:p w14:paraId="0ED24D8C" w14:textId="77777777" w:rsidR="00123CBA" w:rsidRDefault="00123CBA" w:rsidP="00123CBA">
      <w:pPr>
        <w:pStyle w:val="GOSTScript"/>
        <w:ind w:left="0" w:right="0" w:firstLine="227"/>
      </w:pPr>
      <w:r>
        <w:t>&lt;typ:params&gt;</w:t>
      </w:r>
    </w:p>
    <w:p w14:paraId="34F5A384" w14:textId="77777777" w:rsidR="00123CBA" w:rsidRDefault="00123CBA" w:rsidP="00123CBA">
      <w:pPr>
        <w:pStyle w:val="GOSTScript"/>
        <w:ind w:left="0" w:right="0" w:firstLine="227"/>
      </w:pPr>
      <w:r>
        <w:t>&lt;typ:param name="tofkCode" value="3200"/&gt;</w:t>
      </w:r>
    </w:p>
    <w:p w14:paraId="4E8EC682" w14:textId="77777777" w:rsidR="00123CBA" w:rsidRDefault="00123CBA" w:rsidP="00123CBA">
      <w:pPr>
        <w:pStyle w:val="GOSTScript"/>
        <w:ind w:left="0" w:right="0" w:firstLine="227"/>
      </w:pPr>
      <w:r>
        <w:t>&lt;typ:param name="versionId" value="2.0"/&gt;</w:t>
      </w:r>
    </w:p>
    <w:p w14:paraId="566254F9" w14:textId="77777777" w:rsidR="00123CBA" w:rsidRDefault="00123CBA" w:rsidP="00123CBA">
      <w:pPr>
        <w:pStyle w:val="GOSTScript"/>
        <w:ind w:left="0" w:right="0" w:firstLine="227"/>
      </w:pPr>
      <w:r>
        <w:t>&lt;/typ:params&gt;</w:t>
      </w:r>
    </w:p>
    <w:p w14:paraId="1562B5F1" w14:textId="77777777" w:rsidR="00123CBA" w:rsidRDefault="00123CBA" w:rsidP="00123CBA">
      <w:pPr>
        <w:pStyle w:val="GOSTScript"/>
        <w:ind w:left="0" w:right="0" w:firstLine="227"/>
      </w:pPr>
      <w:r>
        <w:t>&lt;/typ:header&gt;</w:t>
      </w:r>
    </w:p>
    <w:p w14:paraId="06EA9E18" w14:textId="77777777" w:rsidR="00123CBA" w:rsidRDefault="00123CBA" w:rsidP="00123CBA">
      <w:pPr>
        <w:pStyle w:val="GOSTScript"/>
        <w:ind w:left="0" w:right="0" w:firstLine="227"/>
      </w:pPr>
      <w:r>
        <w:t>&lt;typ:document&gt;</w:t>
      </w:r>
    </w:p>
    <w:p w14:paraId="71BFB364" w14:textId="77777777" w:rsidR="00123CBA" w:rsidRDefault="00123CBA" w:rsidP="00123CBA">
      <w:pPr>
        <w:pStyle w:val="GOSTScript"/>
        <w:ind w:left="0" w:right="0" w:firstLine="227"/>
      </w:pPr>
      <w:r>
        <w:t>&lt;self:MSC_ApplRfnd xmlns="" metaType="formular" versionID="2.0" xsi:schemaLocation="http://www.roskazna.ru/eb/domain/MSC_ApplRfnd/formular formulars.xsd" xmlns:self="http://www.roskazna.ru/eb/domain/MSC_ApplRfnd/formular" xmlns:xsi="http://www.w3.org/2001/XMLSchema-instance"&gt;</w:t>
      </w:r>
    </w:p>
    <w:p w14:paraId="6251F7C4" w14:textId="77777777" w:rsidR="00123CBA" w:rsidRDefault="00123CBA" w:rsidP="00123CBA">
      <w:pPr>
        <w:pStyle w:val="GOSTScript"/>
        <w:ind w:left="0" w:right="0" w:firstLine="227"/>
      </w:pPr>
      <w:r>
        <w:t>&lt;ZV_ApplctnNm&gt;2435463&lt;/ZV_ApplctnNm&gt;</w:t>
      </w:r>
    </w:p>
    <w:p w14:paraId="7D9AFE87" w14:textId="77777777" w:rsidR="00123CBA" w:rsidRDefault="00123CBA" w:rsidP="00123CBA">
      <w:pPr>
        <w:pStyle w:val="GOSTScript"/>
        <w:ind w:left="0" w:right="0" w:firstLine="227"/>
      </w:pPr>
      <w:r>
        <w:t>&lt;ZV_MSC_Cstmr&gt;</w:t>
      </w:r>
    </w:p>
    <w:p w14:paraId="3E238990" w14:textId="77777777" w:rsidR="00123CBA" w:rsidRDefault="00123CBA" w:rsidP="00123CBA">
      <w:pPr>
        <w:pStyle w:val="GOSTScript"/>
        <w:ind w:left="0" w:right="0" w:firstLine="227"/>
        <w:rPr>
          <w:lang w:val="ru-RU"/>
        </w:rPr>
      </w:pPr>
      <w:r>
        <w:tab/>
      </w:r>
      <w:r>
        <w:rPr>
          <w:lang w:val="ru-RU"/>
        </w:rPr>
        <w:t>&lt;</w:t>
      </w:r>
      <w:r>
        <w:t>Cd</w:t>
      </w:r>
      <w:r>
        <w:rPr>
          <w:lang w:val="ru-RU"/>
        </w:rPr>
        <w:t>&gt;00437578&lt;/</w:t>
      </w:r>
      <w:r>
        <w:t>Cd</w:t>
      </w:r>
      <w:r>
        <w:rPr>
          <w:lang w:val="ru-RU"/>
        </w:rPr>
        <w:t>&gt;</w:t>
      </w:r>
    </w:p>
    <w:p w14:paraId="7461315A" w14:textId="77777777" w:rsidR="00123CBA" w:rsidRDefault="00123CBA" w:rsidP="00123CBA">
      <w:pPr>
        <w:pStyle w:val="GOSTScript"/>
        <w:ind w:left="0" w:right="0" w:firstLine="227"/>
        <w:rPr>
          <w:lang w:val="ru-RU"/>
        </w:rPr>
      </w:pPr>
      <w:r>
        <w:rPr>
          <w:lang w:val="ru-RU"/>
        </w:rPr>
        <w:tab/>
        <w:t>&lt;</w:t>
      </w:r>
      <w:r>
        <w:t>FullNm</w:t>
      </w:r>
      <w:r>
        <w:rPr>
          <w:lang w:val="ru-RU"/>
        </w:rPr>
        <w:t>&gt;Верховный Суд Российской Федераци&lt;/</w:t>
      </w:r>
      <w:r>
        <w:t>FullNm</w:t>
      </w:r>
      <w:r>
        <w:rPr>
          <w:lang w:val="ru-RU"/>
        </w:rPr>
        <w:t>&gt;</w:t>
      </w:r>
    </w:p>
    <w:p w14:paraId="4FAF33F1" w14:textId="77777777" w:rsidR="00123CBA" w:rsidRDefault="00123CBA" w:rsidP="00123CBA">
      <w:pPr>
        <w:pStyle w:val="GOSTScript"/>
        <w:ind w:left="0" w:right="0" w:firstLine="227"/>
      </w:pPr>
      <w:r>
        <w:rPr>
          <w:lang w:val="ru-RU"/>
        </w:rPr>
        <w:tab/>
      </w:r>
      <w:r>
        <w:t>&lt;AcntNmbr&gt;03951004370&lt;/AcntNmbr&gt;</w:t>
      </w:r>
    </w:p>
    <w:p w14:paraId="0F689446" w14:textId="77777777" w:rsidR="00123CBA" w:rsidRDefault="00123CBA" w:rsidP="00123CBA">
      <w:pPr>
        <w:pStyle w:val="GOSTScript"/>
        <w:ind w:left="0" w:right="0" w:firstLine="227"/>
      </w:pPr>
      <w:r>
        <w:tab/>
        <w:t>&lt;INN&gt;3400000001&lt;/INN&gt;</w:t>
      </w:r>
    </w:p>
    <w:p w14:paraId="3A0CEE3D" w14:textId="77777777" w:rsidR="00123CBA" w:rsidRDefault="00123CBA" w:rsidP="00123CBA">
      <w:pPr>
        <w:pStyle w:val="GOSTScript"/>
        <w:ind w:left="0" w:right="0" w:firstLine="227"/>
      </w:pPr>
      <w:r>
        <w:lastRenderedPageBreak/>
        <w:tab/>
        <w:t>&lt;KPP&gt;770401001&lt;/KPP&gt;</w:t>
      </w:r>
    </w:p>
    <w:p w14:paraId="1D1C6577" w14:textId="77777777" w:rsidR="00123CBA" w:rsidRDefault="00123CBA" w:rsidP="00123CBA">
      <w:pPr>
        <w:pStyle w:val="GOSTScript"/>
        <w:ind w:left="0" w:right="0" w:firstLine="227"/>
      </w:pPr>
      <w:r>
        <w:t>&lt;/ZV_MSC_Cstmr&gt;</w:t>
      </w:r>
    </w:p>
    <w:p w14:paraId="656D4EC2" w14:textId="77777777" w:rsidR="00123CBA" w:rsidRDefault="00123CBA" w:rsidP="00123CBA">
      <w:pPr>
        <w:pStyle w:val="GOSTScript"/>
        <w:ind w:left="0" w:right="0" w:firstLine="227"/>
      </w:pPr>
      <w:r>
        <w:t>&lt;ZV_MSC_Orgnztn&gt;</w:t>
      </w:r>
    </w:p>
    <w:p w14:paraId="2D736216" w14:textId="77777777" w:rsidR="00123CBA" w:rsidRDefault="00123CBA" w:rsidP="00123CBA">
      <w:pPr>
        <w:pStyle w:val="GOSTScript"/>
        <w:ind w:left="0" w:right="0" w:firstLine="227"/>
        <w:rPr>
          <w:lang w:val="ru-RU"/>
        </w:rPr>
      </w:pPr>
      <w:r>
        <w:rPr>
          <w:lang w:val="ru-RU"/>
        </w:rPr>
        <w:t>&lt;</w:t>
      </w:r>
      <w:r>
        <w:t>MSC</w:t>
      </w:r>
      <w:r>
        <w:rPr>
          <w:lang w:val="ru-RU"/>
        </w:rPr>
        <w:t>_</w:t>
      </w:r>
      <w:r>
        <w:t>OrFK</w:t>
      </w:r>
      <w:r>
        <w:rPr>
          <w:lang w:val="ru-RU"/>
        </w:rPr>
        <w:t>&gt;</w:t>
      </w:r>
    </w:p>
    <w:p w14:paraId="3E86B844" w14:textId="77777777" w:rsidR="00123CBA" w:rsidRDefault="00123CBA" w:rsidP="00123CBA">
      <w:pPr>
        <w:pStyle w:val="GOSTScript"/>
        <w:ind w:left="0" w:right="0" w:firstLine="227"/>
        <w:rPr>
          <w:lang w:val="ru-RU"/>
        </w:rPr>
      </w:pPr>
      <w:r>
        <w:rPr>
          <w:lang w:val="ru-RU"/>
        </w:rPr>
        <w:tab/>
        <w:t>&lt;</w:t>
      </w:r>
      <w:r>
        <w:t>Nm</w:t>
      </w:r>
      <w:r>
        <w:rPr>
          <w:lang w:val="ru-RU"/>
        </w:rPr>
        <w:t>&gt;Межрегиональное операционное управление Федерального казначейства&lt;/</w:t>
      </w:r>
      <w:r>
        <w:t>Nm</w:t>
      </w:r>
      <w:r>
        <w:rPr>
          <w:lang w:val="ru-RU"/>
        </w:rPr>
        <w:t>&gt;</w:t>
      </w:r>
    </w:p>
    <w:p w14:paraId="5157CD1D" w14:textId="77777777" w:rsidR="00123CBA" w:rsidRDefault="00123CBA" w:rsidP="00123CBA">
      <w:pPr>
        <w:pStyle w:val="GOSTScript"/>
        <w:ind w:left="0" w:right="0" w:firstLine="227"/>
        <w:rPr>
          <w:lang w:val="ru-RU"/>
        </w:rPr>
      </w:pPr>
      <w:r>
        <w:rPr>
          <w:lang w:val="ru-RU"/>
        </w:rPr>
        <w:tab/>
        <w:t>&lt;</w:t>
      </w:r>
      <w:r>
        <w:t>Cd</w:t>
      </w:r>
      <w:r>
        <w:rPr>
          <w:lang w:val="ru-RU"/>
        </w:rPr>
        <w:t>&gt;9500&lt;/</w:t>
      </w:r>
      <w:r>
        <w:t>Cd</w:t>
      </w:r>
      <w:r>
        <w:rPr>
          <w:lang w:val="ru-RU"/>
        </w:rPr>
        <w:t>&gt;</w:t>
      </w:r>
    </w:p>
    <w:p w14:paraId="3064A528" w14:textId="77777777" w:rsidR="00123CBA" w:rsidRDefault="00123CBA" w:rsidP="00123CBA">
      <w:pPr>
        <w:pStyle w:val="GOSTScript"/>
        <w:ind w:left="0" w:right="0" w:firstLine="227"/>
        <w:rPr>
          <w:lang w:val="ru-RU"/>
        </w:rPr>
      </w:pPr>
      <w:r>
        <w:rPr>
          <w:lang w:val="ru-RU"/>
        </w:rPr>
        <w:t>&lt;/</w:t>
      </w:r>
      <w:r>
        <w:t>MSC</w:t>
      </w:r>
      <w:r>
        <w:rPr>
          <w:lang w:val="ru-RU"/>
        </w:rPr>
        <w:t>_</w:t>
      </w:r>
      <w:r>
        <w:t>OrFK</w:t>
      </w:r>
      <w:r>
        <w:rPr>
          <w:lang w:val="ru-RU"/>
        </w:rPr>
        <w:t>&gt;</w:t>
      </w:r>
    </w:p>
    <w:p w14:paraId="2020BE48" w14:textId="77777777" w:rsidR="00123CBA" w:rsidRDefault="00123CBA" w:rsidP="00123CBA">
      <w:pPr>
        <w:pStyle w:val="GOSTScript"/>
        <w:ind w:left="0" w:right="0" w:firstLine="227"/>
        <w:rPr>
          <w:lang w:val="ru-RU"/>
        </w:rPr>
      </w:pPr>
      <w:r>
        <w:rPr>
          <w:lang w:val="ru-RU"/>
        </w:rPr>
        <w:t>&lt;</w:t>
      </w:r>
      <w:r>
        <w:t>NmBdgt</w:t>
      </w:r>
      <w:r>
        <w:rPr>
          <w:lang w:val="ru-RU"/>
        </w:rPr>
        <w:t>&gt;Федеральный бюджет&lt;/</w:t>
      </w:r>
      <w:r>
        <w:t>NmBdgt</w:t>
      </w:r>
      <w:r>
        <w:rPr>
          <w:lang w:val="ru-RU"/>
        </w:rPr>
        <w:t>&gt;</w:t>
      </w:r>
    </w:p>
    <w:p w14:paraId="2330A653" w14:textId="77777777" w:rsidR="00123CBA" w:rsidRDefault="00123CBA" w:rsidP="00123CBA">
      <w:pPr>
        <w:pStyle w:val="GOSTScript"/>
        <w:ind w:left="0" w:right="0" w:firstLine="227"/>
        <w:rPr>
          <w:lang w:val="ru-RU"/>
        </w:rPr>
      </w:pPr>
      <w:r>
        <w:rPr>
          <w:lang w:val="ru-RU"/>
        </w:rPr>
        <w:t>&lt;</w:t>
      </w:r>
      <w:r>
        <w:t>FnclInst</w:t>
      </w:r>
      <w:r>
        <w:rPr>
          <w:lang w:val="ru-RU"/>
        </w:rPr>
        <w:t>&gt;</w:t>
      </w:r>
    </w:p>
    <w:p w14:paraId="1C6993A6" w14:textId="77777777" w:rsidR="00123CBA" w:rsidRDefault="00123CBA" w:rsidP="00123CBA">
      <w:pPr>
        <w:pStyle w:val="GOSTScript"/>
        <w:ind w:left="0" w:right="0" w:firstLine="227"/>
        <w:rPr>
          <w:lang w:val="ru-RU"/>
        </w:rPr>
      </w:pPr>
      <w:r>
        <w:rPr>
          <w:lang w:val="ru-RU"/>
        </w:rPr>
        <w:tab/>
        <w:t>&lt;</w:t>
      </w:r>
      <w:r>
        <w:t>FnclInst</w:t>
      </w:r>
      <w:r>
        <w:rPr>
          <w:lang w:val="ru-RU"/>
        </w:rPr>
        <w:t>&gt;Министерство финансов Российской Федерации&lt;/</w:t>
      </w:r>
      <w:r>
        <w:t>FnclInst</w:t>
      </w:r>
      <w:r>
        <w:rPr>
          <w:lang w:val="ru-RU"/>
        </w:rPr>
        <w:t>&gt;</w:t>
      </w:r>
    </w:p>
    <w:p w14:paraId="19520473" w14:textId="77777777" w:rsidR="00123CBA" w:rsidRDefault="00123CBA" w:rsidP="00123CBA">
      <w:pPr>
        <w:pStyle w:val="GOSTScript"/>
        <w:ind w:left="0" w:right="0" w:firstLine="227"/>
        <w:rPr>
          <w:lang w:val="ru-RU"/>
        </w:rPr>
      </w:pPr>
      <w:r>
        <w:rPr>
          <w:lang w:val="ru-RU"/>
        </w:rPr>
        <w:tab/>
        <w:t>&lt;</w:t>
      </w:r>
      <w:r>
        <w:t>OKPOCd</w:t>
      </w:r>
      <w:r>
        <w:rPr>
          <w:lang w:val="ru-RU"/>
        </w:rPr>
        <w:t>&gt;00013474&lt;/</w:t>
      </w:r>
      <w:r>
        <w:t>OKPOCd</w:t>
      </w:r>
      <w:r>
        <w:rPr>
          <w:lang w:val="ru-RU"/>
        </w:rPr>
        <w:t>&gt;</w:t>
      </w:r>
    </w:p>
    <w:p w14:paraId="7A816BA4" w14:textId="77777777" w:rsidR="00123CBA" w:rsidRDefault="00123CBA" w:rsidP="00123CBA">
      <w:pPr>
        <w:pStyle w:val="GOSTScript"/>
        <w:ind w:left="0" w:right="0" w:firstLine="227"/>
        <w:rPr>
          <w:lang w:val="ru-RU"/>
        </w:rPr>
      </w:pPr>
      <w:r>
        <w:rPr>
          <w:lang w:val="ru-RU"/>
        </w:rPr>
        <w:t>&lt;/</w:t>
      </w:r>
      <w:r>
        <w:t>FnclInst</w:t>
      </w:r>
      <w:r>
        <w:rPr>
          <w:lang w:val="ru-RU"/>
        </w:rPr>
        <w:t>&gt;</w:t>
      </w:r>
    </w:p>
    <w:p w14:paraId="520B77CD" w14:textId="77777777" w:rsidR="00123CBA" w:rsidRDefault="00123CBA" w:rsidP="00123CBA">
      <w:pPr>
        <w:pStyle w:val="GOSTScript"/>
        <w:ind w:left="0" w:right="0" w:firstLine="227"/>
        <w:rPr>
          <w:lang w:val="ru-RU"/>
        </w:rPr>
      </w:pPr>
      <w:r>
        <w:rPr>
          <w:lang w:val="ru-RU"/>
        </w:rPr>
        <w:t>&lt;/</w:t>
      </w:r>
      <w:r>
        <w:t>ZV</w:t>
      </w:r>
      <w:r>
        <w:rPr>
          <w:lang w:val="ru-RU"/>
        </w:rPr>
        <w:t>_</w:t>
      </w:r>
      <w:r>
        <w:t>MSC</w:t>
      </w:r>
      <w:r>
        <w:rPr>
          <w:lang w:val="ru-RU"/>
        </w:rPr>
        <w:t>_</w:t>
      </w:r>
      <w:r>
        <w:t>Orgnztn</w:t>
      </w:r>
      <w:r>
        <w:rPr>
          <w:lang w:val="ru-RU"/>
        </w:rPr>
        <w:t>&gt;</w:t>
      </w:r>
    </w:p>
    <w:p w14:paraId="1CFFCBD1" w14:textId="77777777" w:rsidR="00123CBA" w:rsidRDefault="00123CBA" w:rsidP="00123CBA">
      <w:pPr>
        <w:pStyle w:val="GOSTScript"/>
        <w:ind w:left="0" w:right="0" w:firstLine="227"/>
      </w:pPr>
      <w:r>
        <w:t>&lt;ZV_MSC_GRBS&gt;</w:t>
      </w:r>
    </w:p>
    <w:p w14:paraId="1C3ACA53" w14:textId="77777777" w:rsidR="00123CBA" w:rsidRDefault="00123CBA" w:rsidP="00123CBA">
      <w:pPr>
        <w:pStyle w:val="GOSTScript"/>
        <w:ind w:left="0" w:right="0" w:firstLine="227"/>
      </w:pPr>
      <w:r>
        <w:tab/>
        <w:t>&lt;Cd&gt;437&lt;/Cd&gt;</w:t>
      </w:r>
    </w:p>
    <w:p w14:paraId="16708AE0" w14:textId="77777777" w:rsidR="00123CBA" w:rsidRDefault="00123CBA" w:rsidP="00123CBA">
      <w:pPr>
        <w:pStyle w:val="GOSTScript"/>
        <w:ind w:left="0" w:right="0" w:firstLine="227"/>
        <w:rPr>
          <w:lang w:val="ru-RU"/>
        </w:rPr>
      </w:pPr>
      <w:r>
        <w:tab/>
      </w:r>
      <w:r>
        <w:rPr>
          <w:lang w:val="ru-RU"/>
        </w:rPr>
        <w:t>&lt;</w:t>
      </w:r>
      <w:r>
        <w:t>Nm</w:t>
      </w:r>
      <w:r>
        <w:rPr>
          <w:lang w:val="ru-RU"/>
        </w:rPr>
        <w:t>&gt;Верховный Суд Российской Федерации&lt;/</w:t>
      </w:r>
      <w:r>
        <w:t>Nm</w:t>
      </w:r>
      <w:r>
        <w:rPr>
          <w:lang w:val="ru-RU"/>
        </w:rPr>
        <w:t>&gt;</w:t>
      </w:r>
    </w:p>
    <w:p w14:paraId="768C7A1B" w14:textId="77777777" w:rsidR="00123CBA" w:rsidRDefault="00123CBA" w:rsidP="00123CBA">
      <w:pPr>
        <w:pStyle w:val="GOSTScript"/>
        <w:ind w:left="0" w:right="0" w:firstLine="227"/>
      </w:pPr>
      <w:r>
        <w:t>&lt;/ZV_MSC_GRBS&gt;</w:t>
      </w:r>
    </w:p>
    <w:p w14:paraId="063549A2" w14:textId="77777777" w:rsidR="00123CBA" w:rsidRDefault="00123CBA" w:rsidP="00123CBA">
      <w:pPr>
        <w:pStyle w:val="GOSTScript"/>
        <w:ind w:left="0" w:right="0" w:firstLine="227"/>
      </w:pPr>
      <w:r>
        <w:t>&lt;ZV_MSC_Hd&gt;</w:t>
      </w:r>
    </w:p>
    <w:p w14:paraId="45568E03" w14:textId="77777777" w:rsidR="00123CBA" w:rsidRDefault="00123CBA" w:rsidP="00123CBA">
      <w:pPr>
        <w:pStyle w:val="GOSTScript"/>
        <w:ind w:left="0" w:right="0" w:firstLine="227"/>
        <w:rPr>
          <w:lang w:val="ru-RU"/>
        </w:rPr>
      </w:pPr>
      <w:r>
        <w:tab/>
      </w:r>
      <w:r>
        <w:rPr>
          <w:lang w:val="ru-RU"/>
        </w:rPr>
        <w:t>&lt;</w:t>
      </w:r>
      <w:r>
        <w:t>Pst</w:t>
      </w:r>
      <w:r>
        <w:rPr>
          <w:lang w:val="ru-RU"/>
        </w:rPr>
        <w:t>&gt;Первый заместитель Председателя&lt;/</w:t>
      </w:r>
      <w:r>
        <w:t>Pst</w:t>
      </w:r>
      <w:r>
        <w:rPr>
          <w:lang w:val="ru-RU"/>
        </w:rPr>
        <w:t>&gt;</w:t>
      </w:r>
    </w:p>
    <w:p w14:paraId="2492F1D7" w14:textId="77777777" w:rsidR="00123CBA" w:rsidRDefault="00123CBA" w:rsidP="00123CBA">
      <w:pPr>
        <w:pStyle w:val="GOSTScript"/>
        <w:ind w:left="0" w:right="0" w:firstLine="227"/>
        <w:rPr>
          <w:lang w:val="ru-RU"/>
        </w:rPr>
      </w:pPr>
      <w:r>
        <w:rPr>
          <w:lang w:val="ru-RU"/>
        </w:rPr>
        <w:tab/>
        <w:t>&lt;</w:t>
      </w:r>
      <w:r>
        <w:t>FIO</w:t>
      </w:r>
      <w:r>
        <w:rPr>
          <w:lang w:val="ru-RU"/>
        </w:rPr>
        <w:t>&gt;П.П. Серков&lt;/</w:t>
      </w:r>
      <w:r>
        <w:t>FIO</w:t>
      </w:r>
      <w:r>
        <w:rPr>
          <w:lang w:val="ru-RU"/>
        </w:rPr>
        <w:t>&gt;</w:t>
      </w:r>
    </w:p>
    <w:p w14:paraId="34549C66" w14:textId="77777777" w:rsidR="00123CBA" w:rsidRDefault="00123CBA" w:rsidP="00123CBA">
      <w:pPr>
        <w:pStyle w:val="GOSTScript"/>
        <w:ind w:left="0" w:right="0" w:firstLine="227"/>
      </w:pPr>
      <w:r>
        <w:t>&lt;/ZV_MSC_Hd&gt;</w:t>
      </w:r>
    </w:p>
    <w:p w14:paraId="2D00BFFC" w14:textId="77777777" w:rsidR="00123CBA" w:rsidRDefault="00123CBA" w:rsidP="00123CBA">
      <w:pPr>
        <w:pStyle w:val="GOSTScript"/>
        <w:ind w:left="0" w:right="0" w:firstLine="227"/>
      </w:pPr>
      <w:r>
        <w:t>&lt;ZV_MSC_RspnExctr&gt;</w:t>
      </w:r>
    </w:p>
    <w:p w14:paraId="10D1F29A" w14:textId="77777777" w:rsidR="00123CBA" w:rsidRDefault="00123CBA" w:rsidP="00123CBA">
      <w:pPr>
        <w:pStyle w:val="GOSTScript"/>
        <w:ind w:left="0" w:right="0" w:firstLine="227"/>
        <w:rPr>
          <w:lang w:val="ru-RU"/>
        </w:rPr>
      </w:pPr>
      <w:r>
        <w:tab/>
      </w:r>
      <w:r>
        <w:rPr>
          <w:lang w:val="ru-RU"/>
        </w:rPr>
        <w:t>&lt;</w:t>
      </w:r>
      <w:r>
        <w:t>Pst</w:t>
      </w:r>
      <w:r>
        <w:rPr>
          <w:lang w:val="ru-RU"/>
        </w:rPr>
        <w:t>&gt;Начальник управления&lt;/</w:t>
      </w:r>
      <w:r>
        <w:t>Pst</w:t>
      </w:r>
      <w:r>
        <w:rPr>
          <w:lang w:val="ru-RU"/>
        </w:rPr>
        <w:t>&gt;</w:t>
      </w:r>
    </w:p>
    <w:p w14:paraId="6154BF6E" w14:textId="77777777" w:rsidR="00123CBA" w:rsidRDefault="00123CBA" w:rsidP="00123CBA">
      <w:pPr>
        <w:pStyle w:val="GOSTScript"/>
        <w:ind w:left="0" w:right="0" w:firstLine="227"/>
        <w:rPr>
          <w:lang w:val="ru-RU"/>
        </w:rPr>
      </w:pPr>
      <w:r>
        <w:rPr>
          <w:lang w:val="ru-RU"/>
        </w:rPr>
        <w:tab/>
        <w:t>&lt;</w:t>
      </w:r>
      <w:r>
        <w:t>FIO</w:t>
      </w:r>
      <w:r>
        <w:rPr>
          <w:lang w:val="ru-RU"/>
        </w:rPr>
        <w:t>&gt;А.Б. Воронин&lt;/</w:t>
      </w:r>
      <w:r>
        <w:t>FIO</w:t>
      </w:r>
      <w:r>
        <w:rPr>
          <w:lang w:val="ru-RU"/>
        </w:rPr>
        <w:t>&gt;</w:t>
      </w:r>
    </w:p>
    <w:p w14:paraId="0B40D5BA" w14:textId="77777777" w:rsidR="00123CBA" w:rsidRDefault="00123CBA" w:rsidP="00123CBA">
      <w:pPr>
        <w:pStyle w:val="GOSTScript"/>
        <w:ind w:left="0" w:right="0" w:firstLine="227"/>
        <w:rPr>
          <w:lang w:val="ru-RU"/>
        </w:rPr>
      </w:pPr>
      <w:r>
        <w:rPr>
          <w:lang w:val="ru-RU"/>
        </w:rPr>
        <w:t>&lt;/</w:t>
      </w:r>
      <w:r>
        <w:t>ZV</w:t>
      </w:r>
      <w:r>
        <w:rPr>
          <w:lang w:val="ru-RU"/>
        </w:rPr>
        <w:t>_</w:t>
      </w:r>
      <w:r>
        <w:t>MSC</w:t>
      </w:r>
      <w:r>
        <w:rPr>
          <w:lang w:val="ru-RU"/>
        </w:rPr>
        <w:t>_</w:t>
      </w:r>
      <w:r>
        <w:t>RspnExctr</w:t>
      </w:r>
      <w:r>
        <w:rPr>
          <w:lang w:val="ru-RU"/>
        </w:rPr>
        <w:t>&gt;</w:t>
      </w:r>
    </w:p>
    <w:p w14:paraId="5153F039" w14:textId="77777777" w:rsidR="00123CBA" w:rsidRDefault="00123CBA" w:rsidP="00123CBA">
      <w:pPr>
        <w:pStyle w:val="GOSTScript"/>
        <w:ind w:left="0" w:right="0" w:firstLine="227"/>
        <w:rPr>
          <w:lang w:val="ru-RU"/>
        </w:rPr>
      </w:pPr>
      <w:r>
        <w:rPr>
          <w:lang w:val="ru-RU"/>
        </w:rPr>
        <w:t>&lt;</w:t>
      </w:r>
      <w:r>
        <w:t>ZV</w:t>
      </w:r>
      <w:r>
        <w:rPr>
          <w:lang w:val="ru-RU"/>
        </w:rPr>
        <w:t>_</w:t>
      </w:r>
      <w:r>
        <w:t>DtfSgn</w:t>
      </w:r>
      <w:r>
        <w:rPr>
          <w:lang w:val="ru-RU"/>
        </w:rPr>
        <w:t>&gt;2021-01-03&lt;/</w:t>
      </w:r>
      <w:r>
        <w:t>ZV</w:t>
      </w:r>
      <w:r>
        <w:rPr>
          <w:lang w:val="ru-RU"/>
        </w:rPr>
        <w:t>_</w:t>
      </w:r>
      <w:r>
        <w:t>DtfSgn</w:t>
      </w:r>
      <w:r>
        <w:rPr>
          <w:lang w:val="ru-RU"/>
        </w:rPr>
        <w:t>&gt;</w:t>
      </w:r>
    </w:p>
    <w:p w14:paraId="1C33A8A1" w14:textId="77777777" w:rsidR="00123CBA" w:rsidRDefault="00123CBA" w:rsidP="00123CBA">
      <w:pPr>
        <w:pStyle w:val="GOSTScript"/>
        <w:ind w:left="0" w:right="0" w:firstLine="227"/>
        <w:rPr>
          <w:lang w:val="ru-RU"/>
        </w:rPr>
      </w:pPr>
      <w:r>
        <w:rPr>
          <w:lang w:val="ru-RU"/>
        </w:rPr>
        <w:t>&lt;</w:t>
      </w:r>
      <w:r>
        <w:t>ZV</w:t>
      </w:r>
      <w:r>
        <w:rPr>
          <w:lang w:val="ru-RU"/>
        </w:rPr>
        <w:t>_</w:t>
      </w:r>
      <w:r>
        <w:t>MSC</w:t>
      </w:r>
      <w:r>
        <w:rPr>
          <w:lang w:val="ru-RU"/>
        </w:rPr>
        <w:t>_</w:t>
      </w:r>
      <w:r>
        <w:t>MrkOrFK</w:t>
      </w:r>
      <w:r>
        <w:rPr>
          <w:lang w:val="ru-RU"/>
        </w:rPr>
        <w:t>&gt;</w:t>
      </w:r>
    </w:p>
    <w:p w14:paraId="04D8EDE0" w14:textId="77777777" w:rsidR="00123CBA" w:rsidRDefault="00123CBA" w:rsidP="00123CBA">
      <w:pPr>
        <w:pStyle w:val="GOSTScript"/>
        <w:ind w:left="0" w:right="0" w:firstLine="227"/>
        <w:rPr>
          <w:lang w:val="ru-RU"/>
        </w:rPr>
      </w:pPr>
      <w:r>
        <w:rPr>
          <w:lang w:val="ru-RU"/>
        </w:rPr>
        <w:tab/>
        <w:t>&lt;</w:t>
      </w:r>
      <w:r>
        <w:t>RqstNm</w:t>
      </w:r>
      <w:r>
        <w:rPr>
          <w:lang w:val="ru-RU"/>
        </w:rPr>
        <w:t>&gt;ЗКР9500/16-4520&lt;/</w:t>
      </w:r>
      <w:r>
        <w:t>RqstNm</w:t>
      </w:r>
      <w:r>
        <w:rPr>
          <w:lang w:val="ru-RU"/>
        </w:rPr>
        <w:t>&gt;</w:t>
      </w:r>
    </w:p>
    <w:p w14:paraId="112A657F" w14:textId="77777777" w:rsidR="00123CBA" w:rsidRDefault="00123CBA" w:rsidP="00123CBA">
      <w:pPr>
        <w:pStyle w:val="GOSTScript"/>
        <w:ind w:left="0" w:right="0" w:firstLine="227"/>
        <w:rPr>
          <w:lang w:val="ru-RU"/>
        </w:rPr>
      </w:pPr>
      <w:r>
        <w:rPr>
          <w:lang w:val="ru-RU"/>
        </w:rPr>
        <w:tab/>
        <w:t>&lt;</w:t>
      </w:r>
      <w:r>
        <w:t>RgsDt</w:t>
      </w:r>
      <w:r>
        <w:rPr>
          <w:lang w:val="ru-RU"/>
        </w:rPr>
        <w:t>&gt;2021-01-03&lt;/</w:t>
      </w:r>
      <w:r>
        <w:t>RgsDt</w:t>
      </w:r>
      <w:r>
        <w:rPr>
          <w:lang w:val="ru-RU"/>
        </w:rPr>
        <w:t>&gt;</w:t>
      </w:r>
    </w:p>
    <w:p w14:paraId="228478AE" w14:textId="77777777" w:rsidR="00123CBA" w:rsidRDefault="00123CBA" w:rsidP="00123CBA">
      <w:pPr>
        <w:pStyle w:val="GOSTScript"/>
        <w:ind w:left="0" w:right="0" w:firstLine="227"/>
        <w:rPr>
          <w:lang w:val="ru-RU"/>
        </w:rPr>
      </w:pPr>
      <w:r>
        <w:rPr>
          <w:lang w:val="ru-RU"/>
        </w:rPr>
        <w:tab/>
        <w:t>&lt;</w:t>
      </w:r>
      <w:r>
        <w:t>Pstn</w:t>
      </w:r>
      <w:r>
        <w:rPr>
          <w:lang w:val="ru-RU"/>
        </w:rPr>
        <w:t>&gt;Главный специалист эксперт&lt;/</w:t>
      </w:r>
      <w:r>
        <w:t>Pstn</w:t>
      </w:r>
      <w:r>
        <w:rPr>
          <w:lang w:val="ru-RU"/>
        </w:rPr>
        <w:t>&gt;</w:t>
      </w:r>
    </w:p>
    <w:p w14:paraId="4F165FE3" w14:textId="77777777" w:rsidR="00123CBA" w:rsidRDefault="00123CBA" w:rsidP="00123CBA">
      <w:pPr>
        <w:pStyle w:val="GOSTScript"/>
        <w:ind w:left="0" w:right="0" w:firstLine="227"/>
        <w:rPr>
          <w:lang w:val="ru-RU"/>
        </w:rPr>
      </w:pPr>
      <w:r>
        <w:rPr>
          <w:lang w:val="ru-RU"/>
        </w:rPr>
        <w:tab/>
        <w:t>&lt;</w:t>
      </w:r>
      <w:r>
        <w:t>FllNm</w:t>
      </w:r>
      <w:r>
        <w:rPr>
          <w:lang w:val="ru-RU"/>
        </w:rPr>
        <w:t>&gt;В.К. Иванова&lt;/</w:t>
      </w:r>
      <w:r>
        <w:t>FllNm</w:t>
      </w:r>
      <w:r>
        <w:rPr>
          <w:lang w:val="ru-RU"/>
        </w:rPr>
        <w:t>&gt;</w:t>
      </w:r>
    </w:p>
    <w:p w14:paraId="2869558B" w14:textId="77777777" w:rsidR="00123CBA" w:rsidRDefault="00123CBA" w:rsidP="00123CBA">
      <w:pPr>
        <w:pStyle w:val="GOSTScript"/>
        <w:ind w:left="0" w:right="0" w:firstLine="227"/>
      </w:pPr>
      <w:r>
        <w:rPr>
          <w:lang w:val="ru-RU"/>
        </w:rPr>
        <w:tab/>
      </w:r>
      <w:r>
        <w:t>&lt;Tlphn&gt;915-23-66&lt;/Tlphn&gt;</w:t>
      </w:r>
    </w:p>
    <w:p w14:paraId="6C03734F" w14:textId="77777777" w:rsidR="00123CBA" w:rsidRDefault="00123CBA" w:rsidP="00123CBA">
      <w:pPr>
        <w:pStyle w:val="GOSTScript"/>
        <w:ind w:left="0" w:right="0" w:firstLine="227"/>
      </w:pPr>
      <w:r>
        <w:t>&lt;/ZV_MSC_MrkOrFK&gt;</w:t>
      </w:r>
    </w:p>
    <w:p w14:paraId="5B6B9848" w14:textId="77777777" w:rsidR="00123CBA" w:rsidRDefault="00123CBA" w:rsidP="00123CBA">
      <w:pPr>
        <w:pStyle w:val="GOSTScript"/>
        <w:ind w:left="0" w:right="0" w:firstLine="227"/>
      </w:pPr>
      <w:r>
        <w:t>&lt;ZVDOC_KndMns code="1"/&gt;</w:t>
      </w:r>
    </w:p>
    <w:p w14:paraId="49BDE24A" w14:textId="77777777" w:rsidR="00123CBA" w:rsidRDefault="00123CBA" w:rsidP="00123CBA">
      <w:pPr>
        <w:pStyle w:val="GOSTScript"/>
        <w:ind w:left="0" w:right="0" w:firstLine="227"/>
      </w:pPr>
      <w:r>
        <w:t>&lt;ZVDOC_OKTMO&gt;45382000&lt;/ZVDOC_OKTMO&gt;</w:t>
      </w:r>
    </w:p>
    <w:p w14:paraId="149F0C73" w14:textId="77777777" w:rsidR="00123CBA" w:rsidRDefault="00123CBA" w:rsidP="00123CBA">
      <w:pPr>
        <w:pStyle w:val="GOSTScript"/>
        <w:ind w:left="0" w:right="0" w:firstLine="227"/>
      </w:pPr>
      <w:r>
        <w:t>&lt;ZVDOC_SmVl&gt;1000.00&lt;/ZVDOC_SmVl&gt;</w:t>
      </w:r>
    </w:p>
    <w:p w14:paraId="34AD49E8" w14:textId="77777777" w:rsidR="00123CBA" w:rsidRDefault="00123CBA" w:rsidP="00123CBA">
      <w:pPr>
        <w:pStyle w:val="GOSTScript"/>
        <w:ind w:left="0" w:right="0" w:firstLine="227"/>
      </w:pPr>
      <w:r>
        <w:t>&lt;ZVDOC_CdOKV&gt;840&lt;/ZVDOC_CdOKV&gt;</w:t>
      </w:r>
    </w:p>
    <w:p w14:paraId="76F9109C" w14:textId="77777777" w:rsidR="00123CBA" w:rsidRDefault="00123CBA" w:rsidP="00123CBA">
      <w:pPr>
        <w:pStyle w:val="GOSTScript"/>
        <w:ind w:left="0" w:right="0" w:firstLine="227"/>
      </w:pPr>
      <w:r>
        <w:t>&lt;ZVDOC_MSC_Pmnt&gt;</w:t>
      </w:r>
    </w:p>
    <w:p w14:paraId="4BFF2DE0" w14:textId="77777777" w:rsidR="00123CBA" w:rsidRDefault="00123CBA" w:rsidP="00123CBA">
      <w:pPr>
        <w:pStyle w:val="GOSTScript"/>
        <w:ind w:left="0" w:right="0" w:firstLine="227"/>
      </w:pPr>
      <w:r>
        <w:tab/>
        <w:t>&lt;Prt&gt;5&lt;/Prt&gt;</w:t>
      </w:r>
    </w:p>
    <w:p w14:paraId="178FD84C" w14:textId="77777777" w:rsidR="00123CBA" w:rsidRDefault="00123CBA" w:rsidP="00123CBA">
      <w:pPr>
        <w:pStyle w:val="GOSTScript"/>
        <w:ind w:left="0" w:right="0" w:firstLine="227"/>
        <w:rPr>
          <w:lang w:val="ru-RU"/>
        </w:rPr>
      </w:pPr>
      <w:r>
        <w:tab/>
      </w:r>
      <w:r>
        <w:rPr>
          <w:lang w:val="ru-RU"/>
        </w:rPr>
        <w:t>&lt;</w:t>
      </w:r>
      <w:r>
        <w:t>Knd</w:t>
      </w:r>
      <w:r>
        <w:rPr>
          <w:lang w:val="ru-RU"/>
        </w:rPr>
        <w:t xml:space="preserve"> </w:t>
      </w:r>
      <w:r>
        <w:t>code</w:t>
      </w:r>
      <w:r>
        <w:rPr>
          <w:lang w:val="ru-RU"/>
        </w:rPr>
        <w:t>="4"/&gt;</w:t>
      </w:r>
    </w:p>
    <w:p w14:paraId="0469A0FF" w14:textId="77777777" w:rsidR="00123CBA" w:rsidRDefault="00123CBA" w:rsidP="00123CBA">
      <w:pPr>
        <w:pStyle w:val="GOSTScript"/>
        <w:ind w:left="0" w:right="0" w:firstLine="227"/>
        <w:rPr>
          <w:lang w:val="ru-RU"/>
        </w:rPr>
      </w:pPr>
      <w:r>
        <w:rPr>
          <w:lang w:val="ru-RU"/>
        </w:rPr>
        <w:tab/>
        <w:t>&lt;</w:t>
      </w:r>
      <w:r>
        <w:t>Prps</w:t>
      </w:r>
      <w:r>
        <w:rPr>
          <w:lang w:val="ru-RU"/>
        </w:rPr>
        <w:t>&gt;Плата за негативное воздействие на окруж.среду&lt;/</w:t>
      </w:r>
      <w:r>
        <w:t>Prps</w:t>
      </w:r>
      <w:r>
        <w:rPr>
          <w:lang w:val="ru-RU"/>
        </w:rPr>
        <w:t>&gt;</w:t>
      </w:r>
    </w:p>
    <w:p w14:paraId="635211C1" w14:textId="77777777" w:rsidR="00123CBA" w:rsidRDefault="00123CBA" w:rsidP="00123CBA">
      <w:pPr>
        <w:pStyle w:val="GOSTScript"/>
        <w:ind w:left="0" w:right="0" w:firstLine="227"/>
        <w:rPr>
          <w:lang w:val="ru-RU"/>
        </w:rPr>
      </w:pPr>
      <w:r>
        <w:rPr>
          <w:lang w:val="ru-RU"/>
        </w:rPr>
        <w:t>&lt;/</w:t>
      </w:r>
      <w:r>
        <w:t>ZVDOC</w:t>
      </w:r>
      <w:r>
        <w:rPr>
          <w:lang w:val="ru-RU"/>
        </w:rPr>
        <w:t>_</w:t>
      </w:r>
      <w:r>
        <w:t>MSC</w:t>
      </w:r>
      <w:r>
        <w:rPr>
          <w:lang w:val="ru-RU"/>
        </w:rPr>
        <w:t>_</w:t>
      </w:r>
      <w:r>
        <w:t>Pmnt</w:t>
      </w:r>
      <w:r>
        <w:rPr>
          <w:lang w:val="ru-RU"/>
        </w:rPr>
        <w:t>&gt;</w:t>
      </w:r>
    </w:p>
    <w:p w14:paraId="5E7FFF04" w14:textId="77777777" w:rsidR="00123CBA" w:rsidRDefault="00123CBA" w:rsidP="00123CBA">
      <w:pPr>
        <w:pStyle w:val="GOSTScript"/>
        <w:ind w:left="0" w:right="0" w:firstLine="227"/>
        <w:rPr>
          <w:lang w:val="ru-RU"/>
        </w:rPr>
      </w:pPr>
      <w:r>
        <w:rPr>
          <w:lang w:val="ru-RU"/>
        </w:rPr>
        <w:t>&lt;</w:t>
      </w:r>
      <w:r>
        <w:t>ZVDOCOSN</w:t>
      </w:r>
      <w:r>
        <w:rPr>
          <w:lang w:val="ru-RU"/>
        </w:rPr>
        <w:t>_</w:t>
      </w:r>
      <w:r>
        <w:t>MSC</w:t>
      </w:r>
      <w:r>
        <w:rPr>
          <w:lang w:val="ru-RU"/>
        </w:rPr>
        <w:t>_</w:t>
      </w:r>
      <w:r>
        <w:t>ShrtDcBs</w:t>
      </w:r>
      <w:r>
        <w:rPr>
          <w:lang w:val="ru-RU"/>
        </w:rPr>
        <w:t>&gt;</w:t>
      </w:r>
    </w:p>
    <w:p w14:paraId="6F67177D" w14:textId="77777777" w:rsidR="00123CBA" w:rsidRDefault="00123CBA" w:rsidP="00123CBA">
      <w:pPr>
        <w:pStyle w:val="GOSTScript"/>
        <w:ind w:left="0" w:right="0" w:firstLine="227"/>
      </w:pPr>
      <w:r>
        <w:t>&lt;MSC_ShrtDcBs_ITEM&gt;</w:t>
      </w:r>
    </w:p>
    <w:p w14:paraId="60FD0AD9" w14:textId="77777777" w:rsidR="00123CBA" w:rsidRDefault="00123CBA" w:rsidP="00123CBA">
      <w:pPr>
        <w:pStyle w:val="GOSTScript"/>
        <w:ind w:left="0" w:right="0" w:firstLine="227"/>
      </w:pPr>
      <w:r>
        <w:tab/>
        <w:t>&lt;RcrdNm&gt;1&lt;/RcrdNm&gt;</w:t>
      </w:r>
    </w:p>
    <w:p w14:paraId="66960B29" w14:textId="77777777" w:rsidR="00123CBA" w:rsidRDefault="00123CBA" w:rsidP="00123CBA">
      <w:pPr>
        <w:pStyle w:val="GOSTScript"/>
        <w:ind w:left="0" w:right="0" w:firstLine="227"/>
      </w:pPr>
      <w:r>
        <w:tab/>
        <w:t>&lt;Knd&gt;ЗКР&lt;/Knd&gt;</w:t>
      </w:r>
    </w:p>
    <w:p w14:paraId="2537060D" w14:textId="77777777" w:rsidR="00123CBA" w:rsidRDefault="00123CBA" w:rsidP="00123CBA">
      <w:pPr>
        <w:pStyle w:val="GOSTScript"/>
        <w:ind w:left="0" w:right="0" w:firstLine="227"/>
      </w:pPr>
      <w:r>
        <w:tab/>
        <w:t>&lt;DcNmbr&gt;140021&lt;/DcNmbr&gt;</w:t>
      </w:r>
    </w:p>
    <w:p w14:paraId="4AEFF89D" w14:textId="77777777" w:rsidR="00123CBA" w:rsidRDefault="00123CBA" w:rsidP="00123CBA">
      <w:pPr>
        <w:pStyle w:val="GOSTScript"/>
        <w:ind w:left="0" w:right="0" w:firstLine="227"/>
      </w:pPr>
      <w:r>
        <w:tab/>
        <w:t>&lt;DctDt&gt;2021-01-03&lt;/DctDt&gt;</w:t>
      </w:r>
    </w:p>
    <w:p w14:paraId="73217B58" w14:textId="77777777" w:rsidR="00123CBA" w:rsidRDefault="00123CBA" w:rsidP="00123CBA">
      <w:pPr>
        <w:pStyle w:val="GOSTScript"/>
        <w:ind w:left="0" w:right="0" w:firstLine="227"/>
      </w:pPr>
      <w:r>
        <w:t>&lt;/MSC_ShrtDcBs_ITEM&gt;</w:t>
      </w:r>
    </w:p>
    <w:p w14:paraId="6685D6C7" w14:textId="77777777" w:rsidR="00123CBA" w:rsidRDefault="00123CBA" w:rsidP="00123CBA">
      <w:pPr>
        <w:pStyle w:val="GOSTScript"/>
        <w:ind w:left="0" w:right="0" w:firstLine="227"/>
      </w:pPr>
      <w:r>
        <w:t>&lt;/ZVDOCOSN_MSC_ShrtDcBs&gt;</w:t>
      </w:r>
    </w:p>
    <w:p w14:paraId="378D7B37" w14:textId="77777777" w:rsidR="00123CBA" w:rsidRDefault="00123CBA" w:rsidP="00123CBA">
      <w:pPr>
        <w:pStyle w:val="GOSTScript"/>
        <w:ind w:left="0" w:right="0" w:firstLine="227"/>
      </w:pPr>
      <w:r>
        <w:t>&lt;ZVDOCPOL_MSC_Cntrctr&gt;</w:t>
      </w:r>
    </w:p>
    <w:p w14:paraId="49BCCE89" w14:textId="77777777" w:rsidR="00123CBA" w:rsidRDefault="00123CBA" w:rsidP="00123CBA">
      <w:pPr>
        <w:pStyle w:val="GOSTScript"/>
        <w:ind w:left="0" w:right="0" w:firstLine="227"/>
        <w:rPr>
          <w:lang w:val="ru-RU"/>
        </w:rPr>
      </w:pPr>
      <w:r>
        <w:rPr>
          <w:lang w:val="ru-RU"/>
        </w:rPr>
        <w:t>&lt;</w:t>
      </w:r>
      <w:r>
        <w:t>Nm</w:t>
      </w:r>
      <w:r>
        <w:rPr>
          <w:lang w:val="ru-RU"/>
        </w:rPr>
        <w:t>&gt;УФК по Московской области (Департамент Росприроднадзора по Центральному федеральному округу л/с 04481819180)&lt;/</w:t>
      </w:r>
      <w:r>
        <w:t>Nm</w:t>
      </w:r>
      <w:r>
        <w:rPr>
          <w:lang w:val="ru-RU"/>
        </w:rPr>
        <w:t>&gt;</w:t>
      </w:r>
    </w:p>
    <w:p w14:paraId="6B4C4AA3" w14:textId="77777777" w:rsidR="00123CBA" w:rsidRDefault="00123CBA" w:rsidP="00123CBA">
      <w:pPr>
        <w:pStyle w:val="GOSTScript"/>
        <w:ind w:left="0" w:right="0" w:firstLine="227"/>
      </w:pPr>
      <w:r>
        <w:t>&lt;INN&gt;7724559170&lt;/INN&gt;</w:t>
      </w:r>
    </w:p>
    <w:p w14:paraId="68D84C7E" w14:textId="77777777" w:rsidR="00123CBA" w:rsidRDefault="00123CBA" w:rsidP="00123CBA">
      <w:pPr>
        <w:pStyle w:val="GOSTScript"/>
        <w:ind w:left="0" w:right="0" w:firstLine="227"/>
      </w:pPr>
      <w:r>
        <w:t>&lt;KPP&gt;772401001&lt;/KPP&gt;</w:t>
      </w:r>
    </w:p>
    <w:p w14:paraId="4CFB7296" w14:textId="77777777" w:rsidR="00123CBA" w:rsidRDefault="00123CBA" w:rsidP="00123CBA">
      <w:pPr>
        <w:pStyle w:val="GOSTScript"/>
        <w:ind w:left="0" w:right="0" w:firstLine="227"/>
      </w:pPr>
      <w:r>
        <w:t>&lt;AcntNm&gt;04481819180&lt;/AcntNm&gt;</w:t>
      </w:r>
    </w:p>
    <w:p w14:paraId="6567C526" w14:textId="77777777" w:rsidR="00123CBA" w:rsidRDefault="00123CBA" w:rsidP="00123CBA">
      <w:pPr>
        <w:pStyle w:val="GOSTScript"/>
        <w:ind w:left="0" w:right="0" w:firstLine="227"/>
      </w:pPr>
      <w:r>
        <w:t>&lt;MSC_Bnk&gt;</w:t>
      </w:r>
    </w:p>
    <w:p w14:paraId="590328C8" w14:textId="77777777" w:rsidR="00123CBA" w:rsidRDefault="00123CBA" w:rsidP="00123CBA">
      <w:pPr>
        <w:pStyle w:val="GOSTScript"/>
        <w:ind w:left="0" w:right="0" w:firstLine="227"/>
      </w:pPr>
      <w:r>
        <w:tab/>
        <w:t>&lt;AcNm&gt;40101810600000010102&lt;/AcNm&gt;</w:t>
      </w:r>
    </w:p>
    <w:p w14:paraId="694062A9" w14:textId="77777777" w:rsidR="00123CBA" w:rsidRDefault="00123CBA" w:rsidP="00123CBA">
      <w:pPr>
        <w:pStyle w:val="GOSTScript"/>
        <w:ind w:left="0" w:right="0" w:firstLine="227"/>
      </w:pPr>
      <w:r>
        <w:tab/>
        <w:t>&lt;Nm&gt;ОТДЕЛЕНИЕ 1 МОСКВА&lt;/Nm&gt;</w:t>
      </w:r>
    </w:p>
    <w:p w14:paraId="6615DDB6" w14:textId="77777777" w:rsidR="00123CBA" w:rsidRDefault="00123CBA" w:rsidP="00123CBA">
      <w:pPr>
        <w:pStyle w:val="GOSTScript"/>
        <w:ind w:left="0" w:right="0" w:firstLine="227"/>
      </w:pPr>
      <w:r>
        <w:lastRenderedPageBreak/>
        <w:tab/>
        <w:t>&lt;BIK&gt;044583001&lt;/BIK&gt;</w:t>
      </w:r>
    </w:p>
    <w:p w14:paraId="6FE773AB" w14:textId="77777777" w:rsidR="00123CBA" w:rsidRDefault="00123CBA" w:rsidP="00123CBA">
      <w:pPr>
        <w:pStyle w:val="GOSTScript"/>
        <w:ind w:left="0" w:right="0" w:firstLine="227"/>
      </w:pPr>
      <w:r>
        <w:tab/>
        <w:t>&lt;CrAccNm&gt;40101810600000010102&lt;/CrAccNm&gt;</w:t>
      </w:r>
    </w:p>
    <w:p w14:paraId="1D4D5E2F" w14:textId="77777777" w:rsidR="00123CBA" w:rsidRDefault="00123CBA" w:rsidP="00123CBA">
      <w:pPr>
        <w:pStyle w:val="GOSTScript"/>
        <w:ind w:left="0" w:right="0" w:firstLine="227"/>
      </w:pPr>
      <w:r>
        <w:t>&lt;/MSC_Bnk&gt;</w:t>
      </w:r>
    </w:p>
    <w:p w14:paraId="3C22FCAD" w14:textId="77777777" w:rsidR="00123CBA" w:rsidRDefault="00123CBA" w:rsidP="00123CBA">
      <w:pPr>
        <w:pStyle w:val="GOSTScript"/>
        <w:ind w:left="0" w:right="0" w:firstLine="227"/>
      </w:pPr>
      <w:r>
        <w:t>&lt;/ZVDOCPOL_MSC_Cntrctr&gt;</w:t>
      </w:r>
    </w:p>
    <w:p w14:paraId="25445D41" w14:textId="77777777" w:rsidR="00123CBA" w:rsidRDefault="00123CBA" w:rsidP="00123CBA">
      <w:pPr>
        <w:pStyle w:val="GOSTScript"/>
        <w:ind w:left="0" w:right="0" w:firstLine="227"/>
      </w:pPr>
      <w:r>
        <w:t>&lt;ZVDOCPOL_OKTMO&gt;45382000&lt;/ZVDOCPOL_OKTMO&gt;</w:t>
      </w:r>
    </w:p>
    <w:p w14:paraId="4ABA4960" w14:textId="77777777" w:rsidR="00123CBA" w:rsidRDefault="00123CBA" w:rsidP="00123CBA">
      <w:pPr>
        <w:pStyle w:val="GOSTScript"/>
        <w:ind w:left="0" w:right="0" w:firstLine="227"/>
      </w:pPr>
      <w:r>
        <w:t>&lt;TtlPrt_SECRECY&gt;0&lt;/TtlPrt_SECRECY&gt;</w:t>
      </w:r>
    </w:p>
    <w:p w14:paraId="679DBBA5" w14:textId="77777777" w:rsidR="00123CBA" w:rsidRDefault="00123CBA" w:rsidP="00123CBA">
      <w:pPr>
        <w:pStyle w:val="GOSTScript"/>
        <w:ind w:left="0" w:right="0" w:firstLine="227"/>
      </w:pPr>
      <w:r>
        <w:t>&lt;ZV_MSC_Infrmtn&gt;</w:t>
      </w:r>
    </w:p>
    <w:p w14:paraId="293485A1" w14:textId="77777777" w:rsidR="00123CBA" w:rsidRDefault="00123CBA" w:rsidP="00123CBA">
      <w:pPr>
        <w:pStyle w:val="GOSTScript"/>
        <w:ind w:left="0" w:right="0" w:firstLine="227"/>
      </w:pPr>
      <w:r>
        <w:tab/>
        <w:t>&lt;GUID&gt;f861b623-f376-еe31-901f-0044b1562e11&lt;/GUID&gt;</w:t>
      </w:r>
    </w:p>
    <w:p w14:paraId="5EF73F6A" w14:textId="77777777" w:rsidR="00123CBA" w:rsidRDefault="00123CBA" w:rsidP="00123CBA">
      <w:pPr>
        <w:pStyle w:val="GOSTScript"/>
        <w:ind w:left="0" w:right="0" w:firstLine="227"/>
      </w:pPr>
      <w:r>
        <w:tab/>
        <w:t>&lt;CrtnDt&gt;2021-01-03&lt;/CrtnDt&gt;</w:t>
      </w:r>
    </w:p>
    <w:p w14:paraId="4E489BC0" w14:textId="77777777" w:rsidR="00123CBA" w:rsidRDefault="00123CBA" w:rsidP="00123CBA">
      <w:pPr>
        <w:pStyle w:val="GOSTScript"/>
        <w:ind w:left="0" w:right="0" w:firstLine="227"/>
      </w:pPr>
      <w:r>
        <w:t>&lt;/ZV_MSC_Infrmtn&gt;</w:t>
      </w:r>
    </w:p>
    <w:p w14:paraId="528BF136" w14:textId="77777777" w:rsidR="00123CBA" w:rsidRDefault="00123CBA" w:rsidP="00123CBA">
      <w:pPr>
        <w:pStyle w:val="GOSTScript"/>
        <w:ind w:left="0" w:right="0" w:firstLine="227"/>
      </w:pPr>
      <w:r>
        <w:t>&lt;Signature xmlns="http://www.w3.org/2000/09/xmldsig#" Id="Id-sig-d373256b5942f08343bc8d034aadd7158f61"&gt;</w:t>
      </w:r>
    </w:p>
    <w:p w14:paraId="5DB18400" w14:textId="77777777" w:rsidR="00123CBA" w:rsidRDefault="00123CBA" w:rsidP="00123CBA">
      <w:pPr>
        <w:pStyle w:val="GOSTScript"/>
        <w:ind w:left="0" w:right="0" w:firstLine="227"/>
      </w:pPr>
      <w:r>
        <w:t>&lt;SignedInfo&gt;</w:t>
      </w:r>
    </w:p>
    <w:p w14:paraId="7E21D69A" w14:textId="77777777" w:rsidR="00123CBA" w:rsidRDefault="00123CBA" w:rsidP="00123CBA">
      <w:pPr>
        <w:pStyle w:val="GOSTScript"/>
        <w:ind w:left="0" w:right="0" w:firstLine="227"/>
      </w:pPr>
      <w:r>
        <w:tab/>
        <w:t>&lt;CanonicalizationMethod Algorithm="http://www.w3.org/2001/10/xml-exc-c14n#"/&gt;</w:t>
      </w:r>
    </w:p>
    <w:p w14:paraId="7332D3A5" w14:textId="77777777" w:rsidR="00123CBA" w:rsidRDefault="00123CBA" w:rsidP="00123CBA">
      <w:pPr>
        <w:pStyle w:val="GOSTScript"/>
        <w:ind w:left="0" w:right="0" w:firstLine="227"/>
      </w:pPr>
      <w:r>
        <w:tab/>
        <w:t>&lt;SignatureMethod Algorithm="http://www.w3.org/2001/04/xmldsig-more#gostr34102001-gostr3411"/&gt;</w:t>
      </w:r>
    </w:p>
    <w:p w14:paraId="7FEE4AF6" w14:textId="77777777" w:rsidR="00123CBA" w:rsidRDefault="00123CBA" w:rsidP="00123CBA">
      <w:pPr>
        <w:pStyle w:val="GOSTScript"/>
        <w:ind w:left="0" w:right="0" w:firstLine="227"/>
      </w:pPr>
      <w:r>
        <w:t>&lt;Reference URI="Id-xadesdata-eaf97d94646411e9b78d005056834f23" Id="Id-dataref-dfd24e85a456a1a342553e99c27fd5695cff"&gt;</w:t>
      </w:r>
    </w:p>
    <w:p w14:paraId="73BEC077" w14:textId="77777777" w:rsidR="00123CBA" w:rsidRDefault="00123CBA" w:rsidP="00123CBA">
      <w:pPr>
        <w:pStyle w:val="GOSTScript"/>
        <w:ind w:left="0" w:right="0" w:firstLine="227"/>
      </w:pPr>
      <w:r>
        <w:t>&lt;Transforms&gt;</w:t>
      </w:r>
    </w:p>
    <w:p w14:paraId="77EA943B" w14:textId="77777777" w:rsidR="00123CBA" w:rsidRDefault="00123CBA" w:rsidP="00123CBA">
      <w:pPr>
        <w:pStyle w:val="GOSTScript"/>
        <w:ind w:left="0" w:right="0" w:firstLine="227"/>
      </w:pPr>
      <w:r>
        <w:t>&lt;Transform Algorithm="http://www.w3.org/2000/09/xmldsig#enveloped-signature"/&gt;</w:t>
      </w:r>
    </w:p>
    <w:p w14:paraId="7D459723" w14:textId="77777777" w:rsidR="00123CBA" w:rsidRDefault="00123CBA" w:rsidP="00123CBA">
      <w:pPr>
        <w:pStyle w:val="GOSTScript"/>
        <w:ind w:left="0" w:right="0" w:firstLine="227"/>
      </w:pPr>
      <w:r>
        <w:t>&lt;/Transforms&gt;</w:t>
      </w:r>
    </w:p>
    <w:p w14:paraId="71C415B8" w14:textId="77777777" w:rsidR="00123CBA" w:rsidRDefault="00123CBA" w:rsidP="00123CBA">
      <w:pPr>
        <w:pStyle w:val="GOSTScript"/>
        <w:ind w:left="0" w:right="0" w:firstLine="227"/>
      </w:pPr>
      <w:r>
        <w:t>&lt;DigestMethod Algorithm="http://www.w3.org/2001/04/xmldsig-more#gostr3411"/&gt;</w:t>
      </w:r>
    </w:p>
    <w:p w14:paraId="0A82255D" w14:textId="77777777" w:rsidR="00123CBA" w:rsidRDefault="00123CBA" w:rsidP="00123CBA">
      <w:pPr>
        <w:pStyle w:val="GOSTScript"/>
        <w:ind w:left="0" w:right="0" w:firstLine="227"/>
      </w:pPr>
      <w:r>
        <w:tab/>
        <w:t>&lt;DigestValue&gt;tuuoIThRLrpmXrL14i8lPFRl0pwMCiUsBbH5BypOA0I=&lt;/DigestValue&gt;</w:t>
      </w:r>
    </w:p>
    <w:p w14:paraId="3DE01B74" w14:textId="77777777" w:rsidR="00123CBA" w:rsidRDefault="00123CBA" w:rsidP="00123CBA">
      <w:pPr>
        <w:pStyle w:val="GOSTScript"/>
        <w:ind w:left="0" w:right="0" w:firstLine="227"/>
      </w:pPr>
      <w:r>
        <w:t>&lt;/Reference&gt;</w:t>
      </w:r>
    </w:p>
    <w:p w14:paraId="598A1398" w14:textId="77777777" w:rsidR="00123CBA" w:rsidRDefault="00123CBA" w:rsidP="00123CBA">
      <w:pPr>
        <w:pStyle w:val="GOSTScript"/>
        <w:ind w:left="0" w:right="0" w:firstLine="227"/>
      </w:pPr>
      <w:r>
        <w:tab/>
        <w:t>&lt;Reference Type="http://www.w3.org/TR/2002/REC-xmldsig-core-20020212/xmldsig-core-schema.xsd#X509Data" URI="#Id-keyinfo-3dfe71fe8d5a7f7591dd337029c400ccf286" Id="Id-keyinforef-9674835ee89ca1067673b6fbb04db381a2a6"&gt;</w:t>
      </w:r>
    </w:p>
    <w:p w14:paraId="211EA1FC" w14:textId="77777777" w:rsidR="00123CBA" w:rsidRDefault="00123CBA" w:rsidP="00123CBA">
      <w:pPr>
        <w:pStyle w:val="GOSTScript"/>
        <w:ind w:left="0" w:right="0" w:firstLine="227"/>
      </w:pPr>
      <w:r>
        <w:t>&lt;Transforms&gt;</w:t>
      </w:r>
    </w:p>
    <w:p w14:paraId="2F390C60" w14:textId="77777777" w:rsidR="00123CBA" w:rsidRDefault="00123CBA" w:rsidP="00123CBA">
      <w:pPr>
        <w:pStyle w:val="GOSTScript"/>
        <w:ind w:left="0" w:right="0" w:firstLine="227"/>
      </w:pPr>
      <w:r>
        <w:t>&lt;Transform Algorithm="http://www.w3.org/2001/10/xml-exc-c14n#"/&gt;</w:t>
      </w:r>
    </w:p>
    <w:p w14:paraId="3A9C91D2" w14:textId="77777777" w:rsidR="00123CBA" w:rsidRDefault="00123CBA" w:rsidP="00123CBA">
      <w:pPr>
        <w:pStyle w:val="GOSTScript"/>
        <w:ind w:left="0" w:right="0" w:firstLine="227"/>
      </w:pPr>
      <w:r>
        <w:t>&lt;/Transforms&gt;</w:t>
      </w:r>
    </w:p>
    <w:p w14:paraId="2393020D" w14:textId="77777777" w:rsidR="00123CBA" w:rsidRDefault="00123CBA" w:rsidP="00123CBA">
      <w:pPr>
        <w:pStyle w:val="GOSTScript"/>
        <w:ind w:left="0" w:right="0" w:firstLine="227"/>
      </w:pPr>
      <w:r>
        <w:t>&lt;DigestMethod Algorithm="http://www.w3.org/2001/04/xmldsig-more#gostr3411"/&gt;</w:t>
      </w:r>
    </w:p>
    <w:p w14:paraId="59C2819D" w14:textId="77777777" w:rsidR="00123CBA" w:rsidRDefault="00123CBA" w:rsidP="00123CBA">
      <w:pPr>
        <w:pStyle w:val="GOSTScript"/>
        <w:ind w:left="0" w:right="0" w:firstLine="227"/>
      </w:pPr>
      <w:r>
        <w:t>&lt;DigestValue&gt;fIKSx5SIme2CRgDvDzflubM+Qqh4IkAWCXPpzXWD/AQ=&lt;/DigestValue&gt;</w:t>
      </w:r>
    </w:p>
    <w:p w14:paraId="15F35C86" w14:textId="77777777" w:rsidR="00123CBA" w:rsidRDefault="00123CBA" w:rsidP="00123CBA">
      <w:pPr>
        <w:pStyle w:val="GOSTScript"/>
        <w:ind w:left="0" w:right="0" w:firstLine="227"/>
      </w:pPr>
      <w:r>
        <w:t>&lt;/Reference&gt;</w:t>
      </w:r>
    </w:p>
    <w:p w14:paraId="34313727" w14:textId="77777777" w:rsidR="00123CBA" w:rsidRDefault="00123CBA" w:rsidP="00123CBA">
      <w:pPr>
        <w:pStyle w:val="GOSTScript"/>
        <w:ind w:left="0" w:right="0" w:firstLine="227"/>
      </w:pPr>
      <w:r>
        <w:tab/>
        <w:t>&lt;Reference URI="#Id-sp-c353e147090ff61f2f90dcd64635bcf70055" Id="Id-ref-dbee882997a09b88ec14dafcd7da585e2467"&gt;</w:t>
      </w:r>
    </w:p>
    <w:p w14:paraId="5F1DAF07" w14:textId="77777777" w:rsidR="00123CBA" w:rsidRDefault="00123CBA" w:rsidP="00123CBA">
      <w:pPr>
        <w:pStyle w:val="GOSTScript"/>
        <w:ind w:left="0" w:right="0" w:firstLine="227"/>
      </w:pPr>
      <w:r>
        <w:t>&lt;Transforms&gt;</w:t>
      </w:r>
    </w:p>
    <w:p w14:paraId="10D093E9" w14:textId="77777777" w:rsidR="00123CBA" w:rsidRDefault="00123CBA" w:rsidP="00123CBA">
      <w:pPr>
        <w:pStyle w:val="GOSTScript"/>
        <w:ind w:left="0" w:right="0" w:firstLine="227"/>
      </w:pPr>
      <w:r>
        <w:t>&lt;Transform Algorithm="http://www.w3.org/2001/10/xml-exc-c14n#"/&gt;</w:t>
      </w:r>
    </w:p>
    <w:p w14:paraId="2CC7087E" w14:textId="77777777" w:rsidR="00123CBA" w:rsidRDefault="00123CBA" w:rsidP="00123CBA">
      <w:pPr>
        <w:pStyle w:val="GOSTScript"/>
        <w:ind w:left="0" w:right="0" w:firstLine="227"/>
      </w:pPr>
      <w:r>
        <w:t>&lt;/Transforms&gt;</w:t>
      </w:r>
    </w:p>
    <w:p w14:paraId="6A9DA21D" w14:textId="77777777" w:rsidR="00123CBA" w:rsidRDefault="00123CBA" w:rsidP="00123CBA">
      <w:pPr>
        <w:pStyle w:val="GOSTScript"/>
        <w:ind w:left="0" w:right="0" w:firstLine="227"/>
      </w:pPr>
      <w:r>
        <w:t>&lt;DigestMethod Algorithm="http://www.w3.org/2001/04/xmldsig-more#gostr3411"/&gt;</w:t>
      </w:r>
    </w:p>
    <w:p w14:paraId="3C61124B" w14:textId="77777777" w:rsidR="00123CBA" w:rsidRDefault="00123CBA" w:rsidP="00123CBA">
      <w:pPr>
        <w:pStyle w:val="GOSTScript"/>
        <w:ind w:left="0" w:right="0" w:firstLine="227"/>
      </w:pPr>
      <w:r>
        <w:tab/>
        <w:t>&lt;DigestValue&gt;ffi2NrwgQYkFPoTAefkLKH2wMBSNjwN3zzDBV+mhwQg=&lt;/DigestValue&gt;</w:t>
      </w:r>
    </w:p>
    <w:p w14:paraId="7307A654" w14:textId="77777777" w:rsidR="00123CBA" w:rsidRDefault="00123CBA" w:rsidP="00123CBA">
      <w:pPr>
        <w:pStyle w:val="GOSTScript"/>
        <w:ind w:left="0" w:right="0" w:firstLine="227"/>
      </w:pPr>
      <w:r>
        <w:t>&lt;/Reference&gt;</w:t>
      </w:r>
    </w:p>
    <w:p w14:paraId="0784D19D" w14:textId="77777777" w:rsidR="00123CBA" w:rsidRDefault="00123CBA" w:rsidP="00123CBA">
      <w:pPr>
        <w:pStyle w:val="GOSTScript"/>
        <w:ind w:left="0" w:right="0" w:firstLine="227"/>
      </w:pPr>
      <w:r>
        <w:t>&lt;/SignedInfo&gt;</w:t>
      </w:r>
    </w:p>
    <w:p w14:paraId="0D6A397F" w14:textId="77777777" w:rsidR="00123CBA" w:rsidRDefault="00123CBA" w:rsidP="00123CBA">
      <w:pPr>
        <w:pStyle w:val="GOSTScript"/>
        <w:ind w:left="0" w:right="0" w:firstLine="227"/>
      </w:pPr>
      <w:r>
        <w:tab/>
        <w:t>&lt;SignatureValue&gt;zolZ5HI+TT6shtnB1YnAZeMq9mcqWLWAZlSR+MuKJXXN2NRZS/zapvyY4rW+I5gM</w:t>
      </w:r>
    </w:p>
    <w:p w14:paraId="3F2C7F39" w14:textId="77777777" w:rsidR="00123CBA" w:rsidRDefault="00123CBA" w:rsidP="00123CBA">
      <w:pPr>
        <w:pStyle w:val="GOSTScript"/>
        <w:ind w:left="0" w:right="0" w:firstLine="227"/>
      </w:pPr>
      <w:r>
        <w:t>py5+uThVv9x8n5TApPOJCg==&lt;/SignatureValue&gt;</w:t>
      </w:r>
    </w:p>
    <w:p w14:paraId="29198F7D" w14:textId="77777777" w:rsidR="00123CBA" w:rsidRDefault="00123CBA" w:rsidP="00123CBA">
      <w:pPr>
        <w:pStyle w:val="GOSTScript"/>
        <w:ind w:left="0" w:right="0" w:firstLine="227"/>
      </w:pPr>
      <w:r>
        <w:t>&lt;KeyInfo Id="Id-keyinfo-3dfe71fe8d5a7f7591dd337029c400ccf286"&gt;</w:t>
      </w:r>
    </w:p>
    <w:p w14:paraId="54A289D2" w14:textId="77777777" w:rsidR="00123CBA" w:rsidRDefault="00123CBA" w:rsidP="00123CBA">
      <w:pPr>
        <w:pStyle w:val="GOSTScript"/>
        <w:ind w:left="0" w:right="0" w:firstLine="227"/>
      </w:pPr>
      <w:r>
        <w:t>&lt;X509Data&gt;</w:t>
      </w:r>
    </w:p>
    <w:p w14:paraId="7A8E2E34" w14:textId="77777777" w:rsidR="00123CBA" w:rsidRDefault="00123CBA" w:rsidP="00123CBA">
      <w:pPr>
        <w:pStyle w:val="GOSTScript"/>
        <w:ind w:left="0" w:right="0" w:firstLine="227"/>
      </w:pPr>
      <w:r>
        <w:tab/>
        <w:t>&lt;X509Certificate&gt;MIIHbzCCBx6gAwIBAgIUCw+9bFynffs/n08sYLaljBr5oXAwCAYGKoUDAgIDMIIB</w:t>
      </w:r>
    </w:p>
    <w:p w14:paraId="3B8F76D4" w14:textId="77777777" w:rsidR="00123CBA" w:rsidRDefault="00123CBA" w:rsidP="00123CBA">
      <w:pPr>
        <w:pStyle w:val="GOSTScript"/>
        <w:ind w:left="0" w:right="0" w:firstLine="227"/>
      </w:pPr>
      <w:r>
        <w:t>OTEgMB4GCSqGSIb3DQEJARYRdWNfZmtAcm9za2F6bmEucnUxGTAXBgNVBAgMENCz</w:t>
      </w:r>
    </w:p>
    <w:p w14:paraId="09CE7943" w14:textId="77777777" w:rsidR="00123CBA" w:rsidRDefault="00123CBA" w:rsidP="00123CBA">
      <w:pPr>
        <w:pStyle w:val="GOSTScript"/>
        <w:ind w:left="0" w:right="0" w:firstLine="227"/>
      </w:pPr>
      <w:r>
        <w:t>LiDQnNC+0YHQutCy0LAxGjAYBggqhQMDgQMBARIMMDA3NzEwNTY4NzYwMRgwFgYF</w:t>
      </w:r>
    </w:p>
    <w:p w14:paraId="510EB570" w14:textId="77777777" w:rsidR="00123CBA" w:rsidRDefault="00123CBA" w:rsidP="00123CBA">
      <w:pPr>
        <w:pStyle w:val="GOSTScript"/>
        <w:ind w:left="0" w:right="0" w:firstLine="227"/>
      </w:pPr>
      <w:r>
        <w:t>KoUDZAESDTEwNDc3OTcwMTk4MzAxLDAqBgNVBAkMI9GD0LvQuNGG0LAg0JjQu9GM</w:t>
      </w:r>
    </w:p>
    <w:p w14:paraId="3C536912" w14:textId="77777777" w:rsidR="00123CBA" w:rsidRDefault="00123CBA" w:rsidP="00123CBA">
      <w:pPr>
        <w:pStyle w:val="GOSTScript"/>
        <w:ind w:left="0" w:right="0" w:firstLine="227"/>
      </w:pPr>
      <w:r>
        <w:t>0LjQvdC60LAsINC00L7QvCA3MRUwEwYDVQQHDAzQnNC+0YHQutCy0LAxCzAJBgNV</w:t>
      </w:r>
    </w:p>
    <w:p w14:paraId="66F2BA25" w14:textId="77777777" w:rsidR="00123CBA" w:rsidRDefault="00123CBA" w:rsidP="00123CBA">
      <w:pPr>
        <w:pStyle w:val="GOSTScript"/>
        <w:ind w:left="0" w:right="0" w:firstLine="227"/>
      </w:pPr>
      <w:r>
        <w:t>BAYTAlJVMTgwNgYDVQQKDC/QpNC10LTQtdGA0LDQu9GM0L3QvtC1INC60LDQt9C9</w:t>
      </w:r>
    </w:p>
    <w:p w14:paraId="08DBF8C8" w14:textId="77777777" w:rsidR="00123CBA" w:rsidRDefault="00123CBA" w:rsidP="00123CBA">
      <w:pPr>
        <w:pStyle w:val="GOSTScript"/>
        <w:ind w:left="0" w:right="0" w:firstLine="227"/>
      </w:pPr>
      <w:r>
        <w:t>0LDRh9C10LnRgdGC0LLQvjE4MDYGA1UEAwwv0KTQtdC00LXRgNCw0LvRjNC90L7Q</w:t>
      </w:r>
    </w:p>
    <w:p w14:paraId="79E3D43D" w14:textId="77777777" w:rsidR="00123CBA" w:rsidRDefault="00123CBA" w:rsidP="00123CBA">
      <w:pPr>
        <w:pStyle w:val="GOSTScript"/>
        <w:ind w:left="0" w:right="0" w:firstLine="227"/>
      </w:pPr>
      <w:r>
        <w:t>tSDQutCw0LfQvdCw0YfQtdC50YHRgtCy0L4wHhcNMTgwNDA1MTMzNDQ3WhcNMTkw</w:t>
      </w:r>
    </w:p>
    <w:p w14:paraId="34522238" w14:textId="77777777" w:rsidR="00123CBA" w:rsidRDefault="00123CBA" w:rsidP="00123CBA">
      <w:pPr>
        <w:pStyle w:val="GOSTScript"/>
        <w:ind w:left="0" w:right="0" w:firstLine="227"/>
      </w:pPr>
      <w:r>
        <w:t>NzA1MTMzNDQ3WjCCAS0xGjAYBggqhQMDgQMBARIMMDA3NzEwNTY4NzYwMRgwFgYF</w:t>
      </w:r>
    </w:p>
    <w:p w14:paraId="4DF79423" w14:textId="77777777" w:rsidR="00123CBA" w:rsidRDefault="00123CBA" w:rsidP="00123CBA">
      <w:pPr>
        <w:pStyle w:val="GOSTScript"/>
        <w:ind w:left="0" w:right="0" w:firstLine="227"/>
      </w:pPr>
      <w:r>
        <w:t>KoUDZAESDTEwNDc3OTcwMTk4MzAxIzAhBgNVBAkMGtGD0LsuINCY0LvRjNC40L3Q</w:t>
      </w:r>
    </w:p>
    <w:p w14:paraId="2DFADBBB" w14:textId="77777777" w:rsidR="00123CBA" w:rsidRDefault="00123CBA" w:rsidP="00123CBA">
      <w:pPr>
        <w:pStyle w:val="GOSTScript"/>
        <w:ind w:left="0" w:right="0" w:firstLine="227"/>
      </w:pPr>
      <w:r>
        <w:t>utCwLCDQtC43MR4wHAYJKoZIhvcNAQkBFg83NzdAcm9za2F6bmEucnUxCzAJBgNV</w:t>
      </w:r>
    </w:p>
    <w:p w14:paraId="0BCC66AF" w14:textId="77777777" w:rsidR="00123CBA" w:rsidRDefault="00123CBA" w:rsidP="00123CBA">
      <w:pPr>
        <w:pStyle w:val="GOSTScript"/>
        <w:ind w:left="0" w:right="0" w:firstLine="227"/>
      </w:pPr>
      <w:r>
        <w:t>BAYTAlJVMRgwFgYDVQQIDA/Qsy7QnNC+0YHQutCy0LAxFTATBgNVBAcMDNCc0L7R</w:t>
      </w:r>
    </w:p>
    <w:p w14:paraId="3B8C0192" w14:textId="77777777" w:rsidR="00123CBA" w:rsidRDefault="00123CBA" w:rsidP="00123CBA">
      <w:pPr>
        <w:pStyle w:val="GOSTScript"/>
        <w:ind w:left="0" w:right="0" w:firstLine="227"/>
      </w:pPr>
      <w:r>
        <w:t>gdC60LLQsDE4MDYGA1UECgwv0KTQtdC00LXRgNCw0LvRjNC90L7QtSDQutCw0LfQ</w:t>
      </w:r>
    </w:p>
    <w:p w14:paraId="05250826" w14:textId="77777777" w:rsidR="00123CBA" w:rsidRDefault="00123CBA" w:rsidP="00123CBA">
      <w:pPr>
        <w:pStyle w:val="GOSTScript"/>
        <w:ind w:left="0" w:right="0" w:firstLine="227"/>
      </w:pPr>
      <w:r>
        <w:lastRenderedPageBreak/>
        <w:t>vdCw0YfQtdC50YHRgtCy0L4xODA2BgNVBAMML9Ck0LXQtNC10YDQsNC70YzQvdC+</w:t>
      </w:r>
    </w:p>
    <w:p w14:paraId="78B63F91" w14:textId="77777777" w:rsidR="00123CBA" w:rsidRDefault="00123CBA" w:rsidP="00123CBA">
      <w:pPr>
        <w:pStyle w:val="GOSTScript"/>
        <w:ind w:left="0" w:right="0" w:firstLine="227"/>
      </w:pPr>
      <w:r>
        <w:t>0LUg0LrQsNC30L3QsNGH0LXQudGB0YLQstC+MGMwHAYGKoUDAgITMBIGByqFAwIC</w:t>
      </w:r>
    </w:p>
    <w:p w14:paraId="02B18C80" w14:textId="77777777" w:rsidR="00123CBA" w:rsidRDefault="00123CBA" w:rsidP="00123CBA">
      <w:pPr>
        <w:pStyle w:val="GOSTScript"/>
        <w:ind w:left="0" w:right="0" w:firstLine="227"/>
      </w:pPr>
      <w:r>
        <w:t>IwEGByqFAwICHgEDQwAEQDmzpZ5HcFrSdwi3/h6QJ/jU0i6sTgtJqrYL/Tr+gxBg</w:t>
      </w:r>
    </w:p>
    <w:p w14:paraId="7067B07C" w14:textId="77777777" w:rsidR="00123CBA" w:rsidRDefault="00123CBA" w:rsidP="00123CBA">
      <w:pPr>
        <w:pStyle w:val="GOSTScript"/>
        <w:ind w:left="0" w:right="0" w:firstLine="227"/>
      </w:pPr>
      <w:r>
        <w:t>Ud3B/sLCyhk3sR3aCrZ0K4YlsFHVmbBhDYe62UsOcnOjggQCMIID/jAMBgNVHRMB</w:t>
      </w:r>
    </w:p>
    <w:p w14:paraId="54EA88C6" w14:textId="77777777" w:rsidR="00123CBA" w:rsidRDefault="00123CBA" w:rsidP="00123CBA">
      <w:pPr>
        <w:pStyle w:val="GOSTScript"/>
        <w:ind w:left="0" w:right="0" w:firstLine="227"/>
      </w:pPr>
      <w:r>
        <w:t>Af8EAjAAMB0GA1UdIAQWMBQwCAYGKoUDZHEBMAgGBiqFA2RxAjA2BgUqhQNkbwQt</w:t>
      </w:r>
    </w:p>
    <w:p w14:paraId="448DEAEC" w14:textId="77777777" w:rsidR="00123CBA" w:rsidRDefault="00123CBA" w:rsidP="00123CBA">
      <w:pPr>
        <w:pStyle w:val="GOSTScript"/>
        <w:ind w:left="0" w:right="0" w:firstLine="227"/>
      </w:pPr>
      <w:r>
        <w:t>DCsi0JrRgNC40L/RgtC+0J/RgNC+IENTUCIgKNCy0LXRgNGB0LjRjyA0LjApMIIB</w:t>
      </w:r>
    </w:p>
    <w:p w14:paraId="137A3528" w14:textId="77777777" w:rsidR="00123CBA" w:rsidRDefault="00123CBA" w:rsidP="00123CBA">
      <w:pPr>
        <w:pStyle w:val="GOSTScript"/>
        <w:ind w:left="0" w:right="0" w:firstLine="227"/>
      </w:pPr>
      <w:r>
        <w:t>MQYFKoUDZHAEggEmMIIBIgxEItCa0YDQuNC/0YLQvtCf0YDQviBDU1AiICjQstC1</w:t>
      </w:r>
    </w:p>
    <w:p w14:paraId="5255F5B4" w14:textId="77777777" w:rsidR="00123CBA" w:rsidRDefault="00123CBA" w:rsidP="00123CBA">
      <w:pPr>
        <w:pStyle w:val="GOSTScript"/>
        <w:ind w:left="0" w:right="0" w:firstLine="227"/>
      </w:pPr>
      <w:r>
        <w:t>0YDRgdC40Y8gMy42KSAo0LjRgdC/0L7Qu9C90LXQvdC40LUgMikMaCLQn9GA0L7Q</w:t>
      </w:r>
    </w:p>
    <w:p w14:paraId="46BFE0BE" w14:textId="77777777" w:rsidR="00123CBA" w:rsidRDefault="00123CBA" w:rsidP="00123CBA">
      <w:pPr>
        <w:pStyle w:val="GOSTScript"/>
        <w:ind w:left="0" w:right="0" w:firstLine="227"/>
      </w:pPr>
      <w:r>
        <w:t>s9GA0LDQvNC80L3Qvi3QsNC/0L/QsNGA0LDRgtC90YvQuSDQutC+0LzQv9C70LXQ</w:t>
      </w:r>
    </w:p>
    <w:p w14:paraId="4A1DB782" w14:textId="77777777" w:rsidR="00123CBA" w:rsidRDefault="00123CBA" w:rsidP="00123CBA">
      <w:pPr>
        <w:pStyle w:val="GOSTScript"/>
        <w:ind w:left="0" w:right="0" w:firstLine="227"/>
      </w:pPr>
      <w:r>
        <w:t>utGBICLQrtC90LjRgdC10YDRgi3Qk9Ce0KHQoiIuINCS0LXRgNGB0LjRjyAyLjEi</w:t>
      </w:r>
    </w:p>
    <w:p w14:paraId="7115D1F0" w14:textId="77777777" w:rsidR="00123CBA" w:rsidRDefault="00123CBA" w:rsidP="00123CBA">
      <w:pPr>
        <w:pStyle w:val="GOSTScript"/>
        <w:ind w:left="0" w:right="0" w:firstLine="227"/>
      </w:pPr>
      <w:r>
        <w:t>DB/ihJYgMTQ5LzcvNi01Njkg0L7RgiAyMS4xMi4yMDE3DE/QodC10YDRgtC40YTQ</w:t>
      </w:r>
    </w:p>
    <w:p w14:paraId="6D23CA9D" w14:textId="77777777" w:rsidR="00123CBA" w:rsidRDefault="00123CBA" w:rsidP="00123CBA">
      <w:pPr>
        <w:pStyle w:val="GOSTScript"/>
        <w:ind w:left="0" w:right="0" w:firstLine="227"/>
      </w:pPr>
      <w:r>
        <w:t>uNC60LDRgiDRgdC+0L7RgtCy0LXRgtGB0YLQstC40Y8g4oSWINCh0KQvMTI4LTI4</w:t>
      </w:r>
    </w:p>
    <w:p w14:paraId="1120CE91" w14:textId="77777777" w:rsidR="00123CBA" w:rsidRDefault="00123CBA" w:rsidP="00123CBA">
      <w:pPr>
        <w:pStyle w:val="GOSTScript"/>
        <w:ind w:left="0" w:right="0" w:firstLine="227"/>
      </w:pPr>
      <w:r>
        <w:t>Nzgg0L7RgiAyMC4wNi4yMDE2MA4GA1UdDwEB/wQEAwID+DAdBgNVHSUEFjAUBggr</w:t>
      </w:r>
    </w:p>
    <w:p w14:paraId="32A148F3" w14:textId="77777777" w:rsidR="00123CBA" w:rsidRDefault="00123CBA" w:rsidP="00123CBA">
      <w:pPr>
        <w:pStyle w:val="GOSTScript"/>
        <w:ind w:left="0" w:right="0" w:firstLine="227"/>
      </w:pPr>
      <w:r>
        <w:t>BgEFBQcDAgYIKwYBBQUHAwMwKwYDVR0QBCQwIoAPMjAxODA0MDUxMzM0NDVagQ8y</w:t>
      </w:r>
    </w:p>
    <w:p w14:paraId="7078558F" w14:textId="77777777" w:rsidR="00123CBA" w:rsidRDefault="00123CBA" w:rsidP="00123CBA">
      <w:pPr>
        <w:pStyle w:val="GOSTScript"/>
        <w:ind w:left="0" w:right="0" w:firstLine="227"/>
      </w:pPr>
      <w:r>
        <w:t>MDE5MDcwNTEzMzQ0NVowggGFBgNVHSMEggF8MIIBeIAUFlWRplFYxIksa1Fb0oUZ</w:t>
      </w:r>
    </w:p>
    <w:p w14:paraId="5377537F" w14:textId="77777777" w:rsidR="00123CBA" w:rsidRDefault="00123CBA" w:rsidP="00123CBA">
      <w:pPr>
        <w:pStyle w:val="GOSTScript"/>
        <w:ind w:left="0" w:right="0" w:firstLine="227"/>
      </w:pPr>
      <w:r>
        <w:t>CgFESCKhggFSpIIBTjCCAUoxHjAcBgkqhkiG9w0BCQEWD2RpdEBtaW5zdnlhei5y</w:t>
      </w:r>
    </w:p>
    <w:p w14:paraId="23CB156A" w14:textId="77777777" w:rsidR="00123CBA" w:rsidRDefault="00123CBA" w:rsidP="00123CBA">
      <w:pPr>
        <w:pStyle w:val="GOSTScript"/>
        <w:ind w:left="0" w:right="0" w:firstLine="227"/>
      </w:pPr>
      <w:r>
        <w:t>dTELMAkGA1UEBhMCUlUxHDAaBgNVBAgMEzc3INCzLiDQnNC+0YHQutCy0LAxFTAT</w:t>
      </w:r>
    </w:p>
    <w:p w14:paraId="41015B06" w14:textId="77777777" w:rsidR="00123CBA" w:rsidRDefault="00123CBA" w:rsidP="00123CBA">
      <w:pPr>
        <w:pStyle w:val="GOSTScript"/>
        <w:ind w:left="0" w:right="0" w:firstLine="227"/>
      </w:pPr>
      <w:r>
        <w:t>BgNVBAcMDNCc0L7RgdC60LLQsDE/MD0GA1UECQw2MTI1Mzc1INCzLiDQnNC+0YHQ</w:t>
      </w:r>
    </w:p>
    <w:p w14:paraId="6C0DD503" w14:textId="77777777" w:rsidR="00123CBA" w:rsidRDefault="00123CBA" w:rsidP="00123CBA">
      <w:pPr>
        <w:pStyle w:val="GOSTScript"/>
        <w:ind w:left="0" w:right="0" w:firstLine="227"/>
      </w:pPr>
      <w:r>
        <w:t>utCy0LAsINGD0LsuINCi0LLQtdGA0YHQutCw0Y8sINC0LiA3MSwwKgYDVQQKDCPQ</w:t>
      </w:r>
    </w:p>
    <w:p w14:paraId="69B1BA24" w14:textId="77777777" w:rsidR="00123CBA" w:rsidRDefault="00123CBA" w:rsidP="00123CBA">
      <w:pPr>
        <w:pStyle w:val="GOSTScript"/>
        <w:ind w:left="0" w:right="0" w:firstLine="227"/>
      </w:pPr>
      <w:r>
        <w:t>nNC40L3QutC+0LzRgdCy0Y/Qt9GMINCg0L7RgdGB0LjQuDEYMBYGBSqFA2QBEg0x</w:t>
      </w:r>
    </w:p>
    <w:p w14:paraId="623EE033" w14:textId="77777777" w:rsidR="00123CBA" w:rsidRDefault="00123CBA" w:rsidP="00123CBA">
      <w:pPr>
        <w:pStyle w:val="GOSTScript"/>
        <w:ind w:left="0" w:right="0" w:firstLine="227"/>
      </w:pPr>
      <w:r>
        <w:t>MDQ3NzAyMDI2NzAxMRowGAYIKoUDA4EDAQESDDAwNzcxMDQ3NDM3NTFBMD8GA1UE</w:t>
      </w:r>
    </w:p>
    <w:p w14:paraId="212BFEAA" w14:textId="77777777" w:rsidR="00123CBA" w:rsidRDefault="00123CBA" w:rsidP="00123CBA">
      <w:pPr>
        <w:pStyle w:val="GOSTScript"/>
        <w:ind w:left="0" w:right="0" w:firstLine="227"/>
      </w:pPr>
      <w:r>
        <w:t>Aww40JPQvtC70L7QstC90L7QuSDRg9C00L7RgdGC0L7QstC10YDRj9GO0YnQuNC5</w:t>
      </w:r>
    </w:p>
    <w:p w14:paraId="2FD57615" w14:textId="77777777" w:rsidR="00123CBA" w:rsidRDefault="00123CBA" w:rsidP="00123CBA">
      <w:pPr>
        <w:pStyle w:val="GOSTScript"/>
        <w:ind w:left="0" w:right="0" w:firstLine="227"/>
      </w:pPr>
      <w:r>
        <w:t>INGG0LXQvdGC0YCCCjas1FUAAAAAAS8wXgYDVR0fBFcwVTApoCegJYYjaHR0cDov</w:t>
      </w:r>
    </w:p>
    <w:p w14:paraId="2B1FD18E" w14:textId="77777777" w:rsidR="00123CBA" w:rsidRDefault="00123CBA" w:rsidP="00123CBA">
      <w:pPr>
        <w:pStyle w:val="GOSTScript"/>
        <w:ind w:left="0" w:right="0" w:firstLine="227"/>
      </w:pPr>
      <w:r>
        <w:t>L2NybC5yb3NrYXpuYS5ydS9jcmwvdWNmay5jcmwwKKAmoCSGImh0dHA6Ly9jcmwu</w:t>
      </w:r>
    </w:p>
    <w:p w14:paraId="7EB70AD3" w14:textId="77777777" w:rsidR="00123CBA" w:rsidRDefault="00123CBA" w:rsidP="00123CBA">
      <w:pPr>
        <w:pStyle w:val="GOSTScript"/>
        <w:ind w:left="0" w:right="0" w:firstLine="227"/>
      </w:pPr>
      <w:r>
        <w:t>ZnNmay5sb2NhbC9jcmwvdWNmay5jcmwwHQYDVR0OBBYEFLkvJG7Rfzg6F53wdndv</w:t>
      </w:r>
    </w:p>
    <w:p w14:paraId="4F27437A" w14:textId="77777777" w:rsidR="00123CBA" w:rsidRDefault="00123CBA" w:rsidP="00123CBA">
      <w:pPr>
        <w:pStyle w:val="GOSTScript"/>
        <w:ind w:left="0" w:right="0" w:firstLine="227"/>
      </w:pPr>
      <w:r>
        <w:t>NLDQ/i3nMAgGBiqFAwICAwNBAH1LMUVqEV/HRyesHDkB5eBUk6qDOJwnOBHil2Y1</w:t>
      </w:r>
    </w:p>
    <w:p w14:paraId="30547EDB" w14:textId="77777777" w:rsidR="00123CBA" w:rsidRDefault="00123CBA" w:rsidP="00123CBA">
      <w:pPr>
        <w:pStyle w:val="GOSTScript"/>
        <w:ind w:left="0" w:right="0" w:firstLine="227"/>
      </w:pPr>
      <w:r>
        <w:t>qNiUhWK7AqT93ErNsumpe8dDCswJmvps2nbQA7xwIJjzJjk=&lt;/X509Certificate&gt;</w:t>
      </w:r>
    </w:p>
    <w:p w14:paraId="349361BD" w14:textId="77777777" w:rsidR="00123CBA" w:rsidRDefault="00123CBA" w:rsidP="00123CBA">
      <w:pPr>
        <w:pStyle w:val="GOSTScript"/>
        <w:ind w:left="0" w:right="0" w:firstLine="227"/>
      </w:pPr>
      <w:r>
        <w:t>&lt;/X509Data&gt;</w:t>
      </w:r>
    </w:p>
    <w:p w14:paraId="151962C2" w14:textId="77777777" w:rsidR="00123CBA" w:rsidRDefault="00123CBA" w:rsidP="00123CBA">
      <w:pPr>
        <w:pStyle w:val="GOSTScript"/>
        <w:ind w:left="0" w:right="0" w:firstLine="227"/>
      </w:pPr>
      <w:r>
        <w:t>&lt;/KeyInfo&gt;</w:t>
      </w:r>
    </w:p>
    <w:p w14:paraId="09EE70D1" w14:textId="77777777" w:rsidR="00123CBA" w:rsidRDefault="00123CBA" w:rsidP="00123CBA">
      <w:pPr>
        <w:pStyle w:val="GOSTScript"/>
        <w:ind w:left="0" w:right="0" w:firstLine="227"/>
      </w:pPr>
      <w:r>
        <w:t>&lt;Object&gt;</w:t>
      </w:r>
    </w:p>
    <w:p w14:paraId="1B6AA837" w14:textId="77777777" w:rsidR="00123CBA" w:rsidRDefault="00123CBA" w:rsidP="00123CBA">
      <w:pPr>
        <w:pStyle w:val="GOSTScript"/>
        <w:ind w:left="0" w:right="0" w:firstLine="227"/>
      </w:pPr>
      <w:r>
        <w:t>&lt;QualifyingProperties xmlns="http://uri.etsi.org/01903/v1.4.1#" Target="Id-sig-d373256b5942f08343bc8d034aadd7158f61"&gt;</w:t>
      </w:r>
    </w:p>
    <w:p w14:paraId="65C418D9" w14:textId="77777777" w:rsidR="00123CBA" w:rsidRDefault="00123CBA" w:rsidP="00123CBA">
      <w:pPr>
        <w:pStyle w:val="GOSTScript"/>
        <w:ind w:left="0" w:right="0" w:firstLine="227"/>
      </w:pPr>
      <w:r>
        <w:t>&lt;SignedProperties Id="Id-sp-c353e147090ff61f2f90dcd64635bcf70055"&gt;</w:t>
      </w:r>
    </w:p>
    <w:p w14:paraId="2EFA38FD" w14:textId="77777777" w:rsidR="00123CBA" w:rsidRDefault="00123CBA" w:rsidP="00123CBA">
      <w:pPr>
        <w:pStyle w:val="GOSTScript"/>
        <w:ind w:left="0" w:right="0" w:firstLine="227"/>
      </w:pPr>
      <w:r>
        <w:t>&lt;SignedSignatureProperties Id="Id-ssp-7fd861712d758e7e3004067202146d020fd2"/&gt;</w:t>
      </w:r>
    </w:p>
    <w:p w14:paraId="50691AED" w14:textId="77777777" w:rsidR="00123CBA" w:rsidRDefault="00123CBA" w:rsidP="00123CBA">
      <w:pPr>
        <w:pStyle w:val="GOSTScript"/>
        <w:ind w:left="0" w:right="0" w:firstLine="227"/>
      </w:pPr>
      <w:r>
        <w:t>&lt;/SignedProperties&gt;</w:t>
      </w:r>
    </w:p>
    <w:p w14:paraId="6B3AC7D8" w14:textId="77777777" w:rsidR="00123CBA" w:rsidRDefault="00123CBA" w:rsidP="00123CBA">
      <w:pPr>
        <w:pStyle w:val="GOSTScript"/>
        <w:ind w:left="0" w:right="0" w:firstLine="227"/>
      </w:pPr>
      <w:r>
        <w:t>&lt;/QualifyingProperties&gt;</w:t>
      </w:r>
    </w:p>
    <w:p w14:paraId="491189D4" w14:textId="77777777" w:rsidR="00123CBA" w:rsidRDefault="00123CBA" w:rsidP="00123CBA">
      <w:pPr>
        <w:pStyle w:val="GOSTScript"/>
        <w:ind w:left="0" w:right="0" w:firstLine="227"/>
      </w:pPr>
      <w:r>
        <w:t>&lt;/Object&gt;</w:t>
      </w:r>
    </w:p>
    <w:p w14:paraId="40E15445" w14:textId="77777777" w:rsidR="00123CBA" w:rsidRDefault="00123CBA" w:rsidP="00123CBA">
      <w:pPr>
        <w:pStyle w:val="GOSTScript"/>
        <w:ind w:left="0" w:right="0" w:firstLine="227"/>
      </w:pPr>
      <w:r>
        <w:t>&lt;/Signature&gt;</w:t>
      </w:r>
    </w:p>
    <w:p w14:paraId="1F6AB522" w14:textId="77777777" w:rsidR="00123CBA" w:rsidRDefault="00123CBA" w:rsidP="00123CBA">
      <w:pPr>
        <w:pStyle w:val="GOSTScript"/>
        <w:ind w:left="0" w:right="0" w:firstLine="227"/>
      </w:pPr>
      <w:r>
        <w:t>&lt;/self:MSC_ApplRfnd&gt;</w:t>
      </w:r>
    </w:p>
    <w:p w14:paraId="5BB39990" w14:textId="77777777" w:rsidR="00123CBA" w:rsidRDefault="00123CBA" w:rsidP="00123CBA">
      <w:pPr>
        <w:pStyle w:val="GOSTScript"/>
        <w:ind w:left="0" w:right="0" w:firstLine="227"/>
      </w:pPr>
      <w:r>
        <w:t>&lt;/typ:document&gt;</w:t>
      </w:r>
    </w:p>
    <w:p w14:paraId="14171CB4" w14:textId="77777777" w:rsidR="00123CBA" w:rsidRDefault="00123CBA" w:rsidP="00123CBA">
      <w:pPr>
        <w:pStyle w:val="GOSTScript"/>
        <w:ind w:left="0" w:right="0" w:firstLine="227"/>
      </w:pPr>
      <w:r>
        <w:t>&lt;/transferDocumentRequest&gt;</w:t>
      </w:r>
    </w:p>
    <w:p w14:paraId="55B4F4BD" w14:textId="77777777" w:rsidR="00123CBA" w:rsidRDefault="00123CBA" w:rsidP="00123CBA">
      <w:pPr>
        <w:pStyle w:val="GOSTScript"/>
        <w:ind w:left="0" w:right="0" w:firstLine="227"/>
      </w:pPr>
      <w:r>
        <w:t>&lt;/soapenv:Body&gt;</w:t>
      </w:r>
    </w:p>
    <w:p w14:paraId="1A1DDE37" w14:textId="77777777" w:rsidR="00123CBA" w:rsidRDefault="00123CBA" w:rsidP="00123CBA">
      <w:pPr>
        <w:pStyle w:val="GOSTScript"/>
        <w:ind w:left="0" w:right="0" w:firstLine="227"/>
      </w:pPr>
      <w:r>
        <w:t>&lt;/soapenv:Envelope&gt;</w:t>
      </w:r>
    </w:p>
    <w:p w14:paraId="53246269" w14:textId="77777777" w:rsidR="00BC74BF" w:rsidRPr="00A87E1B" w:rsidRDefault="00BC74BF" w:rsidP="00BC74BF">
      <w:pPr>
        <w:pStyle w:val="23"/>
        <w:rPr>
          <w:highlight w:val="green"/>
        </w:rPr>
      </w:pPr>
      <w:bookmarkStart w:id="4215" w:name="_Toc202883922"/>
      <w:r w:rsidRPr="00A87E1B">
        <w:rPr>
          <w:highlight w:val="green"/>
        </w:rPr>
        <w:t>Описание документа «Заявление на выдачу (перевод, отзыв) Казначейского обеспечения обязательств» (ф. 0506108)</w:t>
      </w:r>
      <w:bookmarkEnd w:id="4070"/>
      <w:bookmarkEnd w:id="4071"/>
      <w:bookmarkEnd w:id="4072"/>
      <w:bookmarkEnd w:id="4215"/>
    </w:p>
    <w:p w14:paraId="35E027BE" w14:textId="77777777" w:rsidR="00BC74BF" w:rsidRPr="00F278A3" w:rsidRDefault="00BC74BF" w:rsidP="00BC74BF">
      <w:pPr>
        <w:pStyle w:val="32"/>
        <w:rPr>
          <w:highlight w:val="green"/>
        </w:rPr>
      </w:pPr>
      <w:bookmarkStart w:id="4216" w:name="_Toc185883920"/>
      <w:bookmarkStart w:id="4217" w:name="_Toc199832175"/>
      <w:bookmarkStart w:id="4218" w:name="_Toc202883923"/>
      <w:r w:rsidRPr="00F278A3">
        <w:rPr>
          <w:highlight w:val="green"/>
        </w:rPr>
        <w:t>Назначение и маршрут документа</w:t>
      </w:r>
      <w:bookmarkEnd w:id="4216"/>
      <w:bookmarkEnd w:id="4217"/>
      <w:bookmarkEnd w:id="4218"/>
    </w:p>
    <w:p w14:paraId="73617671" w14:textId="77777777" w:rsidR="00BC74BF" w:rsidRPr="00DB4A80" w:rsidRDefault="00BC74BF" w:rsidP="00BC74BF">
      <w:pPr>
        <w:pStyle w:val="GOSTNormal"/>
        <w:rPr>
          <w:rFonts w:eastAsia="Calibri"/>
        </w:rPr>
      </w:pPr>
      <w:r w:rsidRPr="00DB4A80">
        <w:rPr>
          <w:rFonts w:eastAsia="Calibri"/>
        </w:rPr>
        <w:t>Документ «Заявление на выдачу (перевод, отзыв) Казначейского обеспечения обязательств» (ф. 0506108) предназначен для отзыва, перевода или выдачи документа «Казначейское обеспечение обязательств» (ф. 0506110) до его исполнения.</w:t>
      </w:r>
    </w:p>
    <w:p w14:paraId="7D09C5C2" w14:textId="77777777" w:rsidR="00BC74BF" w:rsidRPr="00A87E1B" w:rsidRDefault="00BC74BF" w:rsidP="00BC74BF">
      <w:pPr>
        <w:pStyle w:val="GOSTNameTable"/>
        <w:rPr>
          <w:highlight w:val="green"/>
        </w:rPr>
      </w:pPr>
      <w:r w:rsidRPr="00A87E1B">
        <w:rPr>
          <w:highlight w:val="green"/>
        </w:rPr>
        <w:lastRenderedPageBreak/>
        <w:fldChar w:fldCharType="begin"/>
      </w:r>
      <w:r w:rsidRPr="00A87E1B">
        <w:rPr>
          <w:highlight w:val="green"/>
        </w:rPr>
        <w:instrText xml:space="preserve"> SEQ Таблица \* ARABIC </w:instrText>
      </w:r>
      <w:r w:rsidRPr="00A87E1B">
        <w:rPr>
          <w:highlight w:val="green"/>
        </w:rPr>
        <w:fldChar w:fldCharType="separate"/>
      </w:r>
      <w:bookmarkStart w:id="4219" w:name="_Toc185882553"/>
      <w:r w:rsidR="00306405">
        <w:rPr>
          <w:noProof/>
          <w:highlight w:val="green"/>
        </w:rPr>
        <w:t>242</w:t>
      </w:r>
      <w:r w:rsidRPr="00A87E1B">
        <w:rPr>
          <w:highlight w:val="green"/>
        </w:rPr>
        <w:fldChar w:fldCharType="end"/>
      </w:r>
      <w:r w:rsidRPr="00A87E1B">
        <w:rPr>
          <w:rFonts w:eastAsia="Calibri"/>
          <w:highlight w:val="green"/>
        </w:rPr>
        <w:t xml:space="preserve"> – </w:t>
      </w:r>
      <w:r w:rsidRPr="00A87E1B">
        <w:rPr>
          <w:highlight w:val="green"/>
        </w:rPr>
        <w:t>Маршрут документа «Заявление на выдачу (перевод, отзыв) Казначейского обеспечения обязательств» (ф. 0506108)</w:t>
      </w:r>
      <w:bookmarkEnd w:id="4219"/>
    </w:p>
    <w:tbl>
      <w:tblPr>
        <w:tblStyle w:val="GOSTTable"/>
        <w:tblW w:w="5000" w:type="pct"/>
        <w:tblLayout w:type="fixed"/>
        <w:tblLook w:val="07E0" w:firstRow="1" w:lastRow="1" w:firstColumn="1" w:lastColumn="1" w:noHBand="1" w:noVBand="1"/>
      </w:tblPr>
      <w:tblGrid>
        <w:gridCol w:w="2550"/>
        <w:gridCol w:w="2551"/>
        <w:gridCol w:w="4527"/>
      </w:tblGrid>
      <w:tr w:rsidR="00BC74BF" w:rsidRPr="00DB4A80" w14:paraId="624B80D4" w14:textId="77777777" w:rsidTr="00344E2A">
        <w:trPr>
          <w:cnfStyle w:val="100000000000" w:firstRow="1" w:lastRow="0" w:firstColumn="0" w:lastColumn="0" w:oddVBand="0" w:evenVBand="0" w:oddHBand="0" w:evenHBand="0" w:firstRowFirstColumn="0" w:firstRowLastColumn="0" w:lastRowFirstColumn="0" w:lastRowLastColumn="0"/>
          <w:trHeight w:val="96"/>
        </w:trPr>
        <w:tc>
          <w:tcPr>
            <w:tcW w:w="2550" w:type="dxa"/>
          </w:tcPr>
          <w:p w14:paraId="7AF4954A" w14:textId="77777777" w:rsidR="00BC74BF" w:rsidRPr="00BB2EE0" w:rsidRDefault="00BC74BF" w:rsidP="005A4371">
            <w:pPr>
              <w:pStyle w:val="GOSTTableHead"/>
            </w:pPr>
            <w:r w:rsidRPr="00BB2EE0">
              <w:t>Отправитель</w:t>
            </w:r>
          </w:p>
        </w:tc>
        <w:tc>
          <w:tcPr>
            <w:tcW w:w="2551" w:type="dxa"/>
          </w:tcPr>
          <w:p w14:paraId="141034CB" w14:textId="77777777" w:rsidR="00BC74BF" w:rsidRPr="00BB2EE0" w:rsidRDefault="00BC74BF" w:rsidP="005A4371">
            <w:pPr>
              <w:pStyle w:val="GOSTTableHead"/>
            </w:pPr>
            <w:r w:rsidRPr="00BB2EE0">
              <w:t>Получатель</w:t>
            </w:r>
          </w:p>
        </w:tc>
        <w:tc>
          <w:tcPr>
            <w:tcW w:w="4527" w:type="dxa"/>
          </w:tcPr>
          <w:p w14:paraId="4CC5FB6E" w14:textId="77777777" w:rsidR="00BC74BF" w:rsidRPr="00BB2EE0" w:rsidRDefault="00BC74BF" w:rsidP="005A4371">
            <w:pPr>
              <w:pStyle w:val="GOSTTableHead"/>
            </w:pPr>
            <w:r w:rsidRPr="00BB2EE0">
              <w:t>Примечание</w:t>
            </w:r>
          </w:p>
        </w:tc>
      </w:tr>
      <w:tr w:rsidR="00BC74BF" w:rsidRPr="00DB4A80" w14:paraId="6A9FAE10" w14:textId="77777777" w:rsidTr="00344E2A">
        <w:tc>
          <w:tcPr>
            <w:tcW w:w="2550" w:type="dxa"/>
          </w:tcPr>
          <w:p w14:paraId="25F698C0" w14:textId="7DAFDB96" w:rsidR="00BC74BF" w:rsidRPr="00BB2EE0" w:rsidRDefault="00AB4B18" w:rsidP="005A4371">
            <w:pPr>
              <w:pStyle w:val="GOSTTablenorm"/>
            </w:pPr>
            <w:r w:rsidRPr="009D2D00">
              <w:rPr>
                <w:szCs w:val="28"/>
              </w:rPr>
              <w:t>ПБС (ПФХД)</w:t>
            </w:r>
          </w:p>
        </w:tc>
        <w:tc>
          <w:tcPr>
            <w:tcW w:w="2551" w:type="dxa"/>
          </w:tcPr>
          <w:p w14:paraId="004EC815" w14:textId="5E880532" w:rsidR="00BC74BF" w:rsidRPr="00BB2EE0" w:rsidRDefault="00E26F0A" w:rsidP="005A4371">
            <w:pPr>
              <w:pStyle w:val="GOSTTablenorm"/>
            </w:pPr>
            <w:r>
              <w:rPr>
                <w:szCs w:val="22"/>
              </w:rPr>
              <w:t>ТОФК (ПУР ЭБ)</w:t>
            </w:r>
          </w:p>
        </w:tc>
        <w:tc>
          <w:tcPr>
            <w:tcW w:w="4527" w:type="dxa"/>
          </w:tcPr>
          <w:p w14:paraId="695E884C" w14:textId="77777777" w:rsidR="00BC74BF" w:rsidRPr="00BB2EE0" w:rsidRDefault="00BC74BF" w:rsidP="005A4371">
            <w:pPr>
              <w:pStyle w:val="GOSTTablenorm"/>
            </w:pPr>
          </w:p>
        </w:tc>
      </w:tr>
      <w:tr w:rsidR="00BC74BF" w:rsidRPr="00DB4A80" w14:paraId="5F82C5CF" w14:textId="77777777" w:rsidTr="00344E2A">
        <w:tc>
          <w:tcPr>
            <w:tcW w:w="2550" w:type="dxa"/>
          </w:tcPr>
          <w:p w14:paraId="7664298E" w14:textId="77777777" w:rsidR="00BC74BF" w:rsidRPr="00BB2EE0" w:rsidRDefault="00BC74BF" w:rsidP="005A4371">
            <w:pPr>
              <w:pStyle w:val="GOSTTablenorm"/>
            </w:pPr>
            <w:r w:rsidRPr="00BB2EE0">
              <w:t>ЮЛ НУБП</w:t>
            </w:r>
          </w:p>
        </w:tc>
        <w:tc>
          <w:tcPr>
            <w:tcW w:w="2551" w:type="dxa"/>
          </w:tcPr>
          <w:p w14:paraId="7B9B2046" w14:textId="233C4B2C" w:rsidR="00BC74BF" w:rsidRPr="00BB2EE0" w:rsidRDefault="001819F0" w:rsidP="005A4371">
            <w:pPr>
              <w:pStyle w:val="GOSTTablenorm"/>
            </w:pPr>
            <w:r>
              <w:t>ТОФК (Компонент КС ПУР ЭБ)</w:t>
            </w:r>
          </w:p>
        </w:tc>
        <w:tc>
          <w:tcPr>
            <w:tcW w:w="4527" w:type="dxa"/>
          </w:tcPr>
          <w:p w14:paraId="093208A8" w14:textId="77777777" w:rsidR="00BC74BF" w:rsidRPr="00BB2EE0" w:rsidRDefault="00BC74BF" w:rsidP="005A4371">
            <w:pPr>
              <w:pStyle w:val="GOSTTablenorm"/>
            </w:pPr>
          </w:p>
        </w:tc>
      </w:tr>
      <w:tr w:rsidR="00BC74BF" w:rsidRPr="00DB4A80" w14:paraId="4B68058C" w14:textId="77777777" w:rsidTr="00344E2A">
        <w:tc>
          <w:tcPr>
            <w:tcW w:w="2550" w:type="dxa"/>
          </w:tcPr>
          <w:p w14:paraId="36EB798E" w14:textId="5B1CA210" w:rsidR="00BC74BF" w:rsidRPr="00BB2EE0" w:rsidRDefault="001819F0" w:rsidP="005A4371">
            <w:pPr>
              <w:pStyle w:val="GOSTTablenorm"/>
            </w:pPr>
            <w:r>
              <w:t>ТОФК (Компонент КС ПУР ЭБ)</w:t>
            </w:r>
          </w:p>
        </w:tc>
        <w:tc>
          <w:tcPr>
            <w:tcW w:w="2551" w:type="dxa"/>
          </w:tcPr>
          <w:p w14:paraId="02A310E2" w14:textId="77777777" w:rsidR="00BC74BF" w:rsidRPr="00BB2EE0" w:rsidRDefault="00BC74BF" w:rsidP="005A4371">
            <w:pPr>
              <w:pStyle w:val="GOSTTablenorm"/>
            </w:pPr>
            <w:r w:rsidRPr="00BB2EE0">
              <w:t>ЮЛ НУБП</w:t>
            </w:r>
          </w:p>
        </w:tc>
        <w:tc>
          <w:tcPr>
            <w:tcW w:w="4527" w:type="dxa"/>
          </w:tcPr>
          <w:p w14:paraId="44CB6ED7" w14:textId="77777777" w:rsidR="00BC74BF" w:rsidRPr="00BB2EE0" w:rsidRDefault="00BC74BF" w:rsidP="005A4371">
            <w:pPr>
              <w:pStyle w:val="GOSTTablenorm"/>
            </w:pPr>
          </w:p>
        </w:tc>
      </w:tr>
      <w:tr w:rsidR="00BC74BF" w:rsidRPr="00DB4A80" w14:paraId="531E6BB5" w14:textId="77777777" w:rsidTr="00344E2A">
        <w:tc>
          <w:tcPr>
            <w:tcW w:w="2550" w:type="dxa"/>
          </w:tcPr>
          <w:p w14:paraId="70A9BBBA" w14:textId="748219CC" w:rsidR="00BC74BF" w:rsidRPr="00A87E1B" w:rsidRDefault="00F32CAD" w:rsidP="005A4371">
            <w:pPr>
              <w:pStyle w:val="GOSTTablenorm"/>
              <w:rPr>
                <w:highlight w:val="green"/>
              </w:rPr>
            </w:pPr>
            <w:r>
              <w:rPr>
                <w:highlight w:val="green"/>
              </w:rPr>
              <w:t>ПБС</w:t>
            </w:r>
          </w:p>
        </w:tc>
        <w:tc>
          <w:tcPr>
            <w:tcW w:w="2551" w:type="dxa"/>
          </w:tcPr>
          <w:p w14:paraId="3A93AFAE" w14:textId="3E24AD15" w:rsidR="00BC74BF" w:rsidRPr="00A87E1B" w:rsidRDefault="00292DD5" w:rsidP="005A4371">
            <w:pPr>
              <w:pStyle w:val="GOSTTablenorm"/>
              <w:rPr>
                <w:highlight w:val="green"/>
              </w:rPr>
            </w:pPr>
            <w:r w:rsidRPr="00BC6DE9">
              <w:rPr>
                <w:szCs w:val="22"/>
                <w:highlight w:val="green"/>
              </w:rPr>
              <w:t>ТОФК (ПУР ЭБ)</w:t>
            </w:r>
          </w:p>
        </w:tc>
        <w:tc>
          <w:tcPr>
            <w:tcW w:w="4527" w:type="dxa"/>
          </w:tcPr>
          <w:p w14:paraId="4EC76945" w14:textId="77777777" w:rsidR="00BC74BF" w:rsidRPr="00BB2EE0" w:rsidRDefault="00BC74BF" w:rsidP="005A4371">
            <w:pPr>
              <w:pStyle w:val="GOSTTablenorm"/>
            </w:pPr>
          </w:p>
        </w:tc>
      </w:tr>
    </w:tbl>
    <w:p w14:paraId="2F78CA6F" w14:textId="77777777" w:rsidR="00BC74BF" w:rsidRPr="00BB2EE0" w:rsidRDefault="00BC74BF" w:rsidP="00BC74BF">
      <w:pPr>
        <w:pStyle w:val="32"/>
      </w:pPr>
      <w:bookmarkStart w:id="4220" w:name="_Toc185883921"/>
      <w:bookmarkStart w:id="4221" w:name="_Toc199832176"/>
      <w:bookmarkStart w:id="4222" w:name="_Toc202883924"/>
      <w:r w:rsidRPr="00BB2EE0">
        <w:t>Описание комплексного типа «tMSC_LETTEROFCREDITAPP»</w:t>
      </w:r>
      <w:bookmarkEnd w:id="4220"/>
      <w:bookmarkEnd w:id="4221"/>
      <w:bookmarkEnd w:id="4222"/>
    </w:p>
    <w:p w14:paraId="47FAC2BD" w14:textId="77777777" w:rsidR="00BC74BF" w:rsidRPr="00BB2EE0"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4223" w:name="_Toc185882554"/>
      <w:r w:rsidR="00306405">
        <w:rPr>
          <w:noProof/>
        </w:rPr>
        <w:t>243</w:t>
      </w:r>
      <w:r>
        <w:rPr>
          <w:noProof/>
        </w:rPr>
        <w:fldChar w:fldCharType="end"/>
      </w:r>
      <w:r w:rsidRPr="00BB2EE0">
        <w:rPr>
          <w:rFonts w:eastAsia="Calibri"/>
        </w:rPr>
        <w:t xml:space="preserve"> – </w:t>
      </w:r>
      <w:r w:rsidRPr="00BB2EE0">
        <w:t>Описание комплексного типа «tMSC_LETTEROFCREDITAPP»</w:t>
      </w:r>
      <w:bookmarkEnd w:id="4223"/>
    </w:p>
    <w:tbl>
      <w:tblPr>
        <w:tblStyle w:val="GOSTTable"/>
        <w:tblW w:w="9634" w:type="dxa"/>
        <w:tblLayout w:type="fixed"/>
        <w:tblLook w:val="07E0" w:firstRow="1" w:lastRow="1" w:firstColumn="1" w:lastColumn="1" w:noHBand="1" w:noVBand="1"/>
      </w:tblPr>
      <w:tblGrid>
        <w:gridCol w:w="1701"/>
        <w:gridCol w:w="1701"/>
        <w:gridCol w:w="567"/>
        <w:gridCol w:w="1134"/>
        <w:gridCol w:w="567"/>
        <w:gridCol w:w="3964"/>
      </w:tblGrid>
      <w:tr w:rsidR="00BC74BF" w:rsidRPr="003B0059" w14:paraId="34974A91"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7A0DB242" w14:textId="77777777" w:rsidR="00BC74BF" w:rsidRPr="003B0059" w:rsidRDefault="00BC74BF" w:rsidP="005A4371">
            <w:pPr>
              <w:pStyle w:val="GOSTTableHead"/>
              <w:rPr>
                <w:szCs w:val="22"/>
              </w:rPr>
            </w:pPr>
            <w:r w:rsidRPr="003B0059">
              <w:rPr>
                <w:szCs w:val="22"/>
              </w:rPr>
              <w:t>Наименование элемента</w:t>
            </w:r>
          </w:p>
        </w:tc>
        <w:tc>
          <w:tcPr>
            <w:tcW w:w="1701" w:type="dxa"/>
          </w:tcPr>
          <w:p w14:paraId="7A7C99DD" w14:textId="77777777" w:rsidR="00BC74BF" w:rsidRPr="003B0059" w:rsidRDefault="00BC74BF" w:rsidP="005A4371">
            <w:pPr>
              <w:pStyle w:val="GOSTTableHead"/>
              <w:rPr>
                <w:szCs w:val="22"/>
              </w:rPr>
            </w:pPr>
            <w:r w:rsidRPr="003B0059">
              <w:rPr>
                <w:szCs w:val="22"/>
              </w:rPr>
              <w:t>Сокращенное наименование (код) элемента</w:t>
            </w:r>
          </w:p>
        </w:tc>
        <w:tc>
          <w:tcPr>
            <w:tcW w:w="567" w:type="dxa"/>
          </w:tcPr>
          <w:p w14:paraId="1927B849" w14:textId="77777777" w:rsidR="00BC74BF" w:rsidRPr="003B0059" w:rsidRDefault="00BC74BF" w:rsidP="005A4371">
            <w:pPr>
              <w:pStyle w:val="GOSTTableHead"/>
              <w:rPr>
                <w:szCs w:val="22"/>
              </w:rPr>
            </w:pPr>
            <w:r w:rsidRPr="003B0059">
              <w:rPr>
                <w:szCs w:val="22"/>
              </w:rPr>
              <w:t>Тип</w:t>
            </w:r>
          </w:p>
        </w:tc>
        <w:tc>
          <w:tcPr>
            <w:tcW w:w="1134" w:type="dxa"/>
          </w:tcPr>
          <w:p w14:paraId="23D58BE2" w14:textId="77777777" w:rsidR="00BC74BF" w:rsidRPr="003B0059" w:rsidRDefault="00BC74BF" w:rsidP="005A4371">
            <w:pPr>
              <w:pStyle w:val="GOSTTableHead"/>
              <w:rPr>
                <w:szCs w:val="22"/>
              </w:rPr>
            </w:pPr>
            <w:r w:rsidRPr="003B0059">
              <w:rPr>
                <w:szCs w:val="22"/>
              </w:rPr>
              <w:t>Формат элемента</w:t>
            </w:r>
          </w:p>
        </w:tc>
        <w:tc>
          <w:tcPr>
            <w:tcW w:w="567" w:type="dxa"/>
          </w:tcPr>
          <w:p w14:paraId="52641BE4" w14:textId="77777777" w:rsidR="00BC74BF" w:rsidRPr="003B0059" w:rsidRDefault="00BC74BF" w:rsidP="005A4371">
            <w:pPr>
              <w:pStyle w:val="GOSTTableHead"/>
              <w:rPr>
                <w:szCs w:val="22"/>
              </w:rPr>
            </w:pPr>
            <w:r w:rsidRPr="003B0059">
              <w:rPr>
                <w:szCs w:val="22"/>
              </w:rPr>
              <w:t>Обязательность</w:t>
            </w:r>
          </w:p>
        </w:tc>
        <w:tc>
          <w:tcPr>
            <w:tcW w:w="3963" w:type="dxa"/>
          </w:tcPr>
          <w:p w14:paraId="658EDBE8" w14:textId="77777777" w:rsidR="00BC74BF" w:rsidRPr="003B0059" w:rsidRDefault="00BC74BF" w:rsidP="005A4371">
            <w:pPr>
              <w:pStyle w:val="GOSTTableHead"/>
              <w:rPr>
                <w:szCs w:val="22"/>
              </w:rPr>
            </w:pPr>
            <w:r w:rsidRPr="003B0059">
              <w:rPr>
                <w:szCs w:val="22"/>
              </w:rPr>
              <w:t>Дополнительная информация</w:t>
            </w:r>
          </w:p>
        </w:tc>
      </w:tr>
      <w:tr w:rsidR="00BC74BF" w:rsidRPr="003B0059" w14:paraId="12D3E8BB" w14:textId="77777777" w:rsidTr="005A4371">
        <w:tc>
          <w:tcPr>
            <w:tcW w:w="1701" w:type="dxa"/>
          </w:tcPr>
          <w:p w14:paraId="2B147D1C" w14:textId="77777777" w:rsidR="00BC74BF" w:rsidRPr="003B0059" w:rsidRDefault="00BC74BF" w:rsidP="005A4371">
            <w:pPr>
              <w:pStyle w:val="GOSTTablenorm"/>
              <w:rPr>
                <w:szCs w:val="22"/>
              </w:rPr>
            </w:pPr>
            <w:r w:rsidRPr="003B0059">
              <w:rPr>
                <w:szCs w:val="22"/>
              </w:rPr>
              <w:t xml:space="preserve">Номер </w:t>
            </w:r>
          </w:p>
        </w:tc>
        <w:tc>
          <w:tcPr>
            <w:tcW w:w="1701" w:type="dxa"/>
          </w:tcPr>
          <w:p w14:paraId="4C106C3E" w14:textId="77777777" w:rsidR="00BC74BF" w:rsidRPr="003B0059" w:rsidRDefault="00BC74BF" w:rsidP="005A4371">
            <w:pPr>
              <w:pStyle w:val="GOSTTablenorm"/>
              <w:rPr>
                <w:szCs w:val="22"/>
              </w:rPr>
            </w:pPr>
            <w:r w:rsidRPr="003B0059">
              <w:rPr>
                <w:szCs w:val="22"/>
              </w:rPr>
              <w:t>TtlPrt_DcNmbr</w:t>
            </w:r>
          </w:p>
        </w:tc>
        <w:tc>
          <w:tcPr>
            <w:tcW w:w="567" w:type="dxa"/>
          </w:tcPr>
          <w:p w14:paraId="2D1574E5" w14:textId="77777777" w:rsidR="00BC74BF" w:rsidRPr="003B0059" w:rsidRDefault="00BC74BF" w:rsidP="005A4371">
            <w:pPr>
              <w:pStyle w:val="GOSTTablenorm"/>
              <w:rPr>
                <w:szCs w:val="22"/>
              </w:rPr>
            </w:pPr>
            <w:r w:rsidRPr="003B0059">
              <w:rPr>
                <w:szCs w:val="22"/>
              </w:rPr>
              <w:t>П</w:t>
            </w:r>
          </w:p>
        </w:tc>
        <w:tc>
          <w:tcPr>
            <w:tcW w:w="1134" w:type="dxa"/>
          </w:tcPr>
          <w:p w14:paraId="2B323E06" w14:textId="77777777" w:rsidR="00BC74BF" w:rsidRPr="003B0059" w:rsidRDefault="00BC74BF" w:rsidP="005A4371">
            <w:pPr>
              <w:pStyle w:val="GOSTTablenorm"/>
              <w:rPr>
                <w:szCs w:val="22"/>
              </w:rPr>
            </w:pPr>
            <w:r w:rsidRPr="003B0059">
              <w:rPr>
                <w:szCs w:val="22"/>
              </w:rPr>
              <w:t>Т(1-50)</w:t>
            </w:r>
          </w:p>
        </w:tc>
        <w:tc>
          <w:tcPr>
            <w:tcW w:w="567" w:type="dxa"/>
          </w:tcPr>
          <w:p w14:paraId="418234EF" w14:textId="77777777" w:rsidR="00BC74BF" w:rsidRPr="003B0059" w:rsidRDefault="00BC74BF" w:rsidP="005A4371">
            <w:pPr>
              <w:pStyle w:val="GOSTTablenorm"/>
              <w:rPr>
                <w:szCs w:val="22"/>
              </w:rPr>
            </w:pPr>
            <w:r w:rsidRPr="003B0059">
              <w:rPr>
                <w:szCs w:val="22"/>
              </w:rPr>
              <w:t>О</w:t>
            </w:r>
          </w:p>
        </w:tc>
        <w:tc>
          <w:tcPr>
            <w:tcW w:w="3963" w:type="dxa"/>
          </w:tcPr>
          <w:p w14:paraId="3B359CFA" w14:textId="77777777" w:rsidR="00BC74BF" w:rsidRPr="003B0059" w:rsidRDefault="00BC74BF" w:rsidP="005A4371">
            <w:pPr>
              <w:pStyle w:val="GOSTTablenorm"/>
              <w:rPr>
                <w:b/>
                <w:bCs/>
                <w:szCs w:val="22"/>
              </w:rPr>
            </w:pPr>
            <w:r w:rsidRPr="003B0059">
              <w:rPr>
                <w:szCs w:val="22"/>
              </w:rPr>
              <w:t>Указывается номер, присвоенный клиентом</w:t>
            </w:r>
          </w:p>
        </w:tc>
      </w:tr>
      <w:tr w:rsidR="00BC74BF" w:rsidRPr="003B0059" w14:paraId="378260B9" w14:textId="77777777" w:rsidTr="005A4371">
        <w:tc>
          <w:tcPr>
            <w:tcW w:w="1701" w:type="dxa"/>
          </w:tcPr>
          <w:p w14:paraId="66941377" w14:textId="77777777" w:rsidR="00BC74BF" w:rsidRPr="003B0059" w:rsidRDefault="00BC74BF" w:rsidP="005A4371">
            <w:pPr>
              <w:pStyle w:val="GOSTTablenorm"/>
              <w:rPr>
                <w:szCs w:val="22"/>
              </w:rPr>
            </w:pPr>
            <w:r w:rsidRPr="003B0059">
              <w:rPr>
                <w:szCs w:val="22"/>
              </w:rPr>
              <w:t xml:space="preserve">Дата </w:t>
            </w:r>
          </w:p>
        </w:tc>
        <w:tc>
          <w:tcPr>
            <w:tcW w:w="1701" w:type="dxa"/>
          </w:tcPr>
          <w:p w14:paraId="59BBABA6" w14:textId="77777777" w:rsidR="00BC74BF" w:rsidRPr="003B0059" w:rsidRDefault="00BC74BF" w:rsidP="005A4371">
            <w:pPr>
              <w:pStyle w:val="GOSTTablenorm"/>
              <w:rPr>
                <w:szCs w:val="22"/>
              </w:rPr>
            </w:pPr>
            <w:r w:rsidRPr="003B0059">
              <w:rPr>
                <w:szCs w:val="22"/>
              </w:rPr>
              <w:t>TtlPrt_DcDt</w:t>
            </w:r>
          </w:p>
        </w:tc>
        <w:tc>
          <w:tcPr>
            <w:tcW w:w="567" w:type="dxa"/>
          </w:tcPr>
          <w:p w14:paraId="0FB4DCF8" w14:textId="77777777" w:rsidR="00BC74BF" w:rsidRPr="003B0059" w:rsidRDefault="00BC74BF" w:rsidP="005A4371">
            <w:pPr>
              <w:pStyle w:val="GOSTTablenorm"/>
              <w:rPr>
                <w:szCs w:val="22"/>
              </w:rPr>
            </w:pPr>
            <w:r w:rsidRPr="003B0059">
              <w:rPr>
                <w:szCs w:val="22"/>
              </w:rPr>
              <w:t>П</w:t>
            </w:r>
          </w:p>
        </w:tc>
        <w:tc>
          <w:tcPr>
            <w:tcW w:w="1134" w:type="dxa"/>
          </w:tcPr>
          <w:p w14:paraId="288DCB85" w14:textId="77777777" w:rsidR="00BC74BF" w:rsidRPr="003B0059" w:rsidRDefault="00BC74BF" w:rsidP="005A4371">
            <w:pPr>
              <w:pStyle w:val="GOSTTablenorm"/>
              <w:rPr>
                <w:szCs w:val="22"/>
              </w:rPr>
            </w:pPr>
            <w:r w:rsidRPr="003B0059">
              <w:rPr>
                <w:szCs w:val="22"/>
                <w:lang w:val="en-US"/>
              </w:rPr>
              <w:t>Date</w:t>
            </w:r>
          </w:p>
        </w:tc>
        <w:tc>
          <w:tcPr>
            <w:tcW w:w="567" w:type="dxa"/>
          </w:tcPr>
          <w:p w14:paraId="62C57459" w14:textId="77777777" w:rsidR="00BC74BF" w:rsidRPr="003B0059" w:rsidRDefault="00BC74BF" w:rsidP="005A4371">
            <w:pPr>
              <w:pStyle w:val="GOSTTablenorm"/>
              <w:rPr>
                <w:szCs w:val="22"/>
              </w:rPr>
            </w:pPr>
            <w:r w:rsidRPr="003B0059">
              <w:rPr>
                <w:szCs w:val="22"/>
              </w:rPr>
              <w:t>О</w:t>
            </w:r>
          </w:p>
        </w:tc>
        <w:tc>
          <w:tcPr>
            <w:tcW w:w="3963" w:type="dxa"/>
          </w:tcPr>
          <w:p w14:paraId="4C0D5BAA" w14:textId="77777777" w:rsidR="00BC74BF" w:rsidRPr="003B0059" w:rsidRDefault="00BC74BF" w:rsidP="005A4371">
            <w:pPr>
              <w:pStyle w:val="GOSTTablenorm"/>
              <w:rPr>
                <w:szCs w:val="22"/>
              </w:rPr>
            </w:pPr>
            <w:r w:rsidRPr="003B0059">
              <w:rPr>
                <w:szCs w:val="22"/>
              </w:rPr>
              <w:t>Указывается дата, на которую сформирован документ</w:t>
            </w:r>
          </w:p>
        </w:tc>
      </w:tr>
      <w:tr w:rsidR="00BC74BF" w:rsidRPr="003B0059" w14:paraId="4A495A74" w14:textId="77777777" w:rsidTr="005A4371">
        <w:tc>
          <w:tcPr>
            <w:tcW w:w="1701" w:type="dxa"/>
          </w:tcPr>
          <w:p w14:paraId="1FC57C7D" w14:textId="77777777" w:rsidR="00BC74BF" w:rsidRPr="003B0059" w:rsidRDefault="00BC74BF" w:rsidP="005A4371">
            <w:pPr>
              <w:pStyle w:val="GOSTTablenorm"/>
              <w:rPr>
                <w:szCs w:val="22"/>
              </w:rPr>
            </w:pPr>
            <w:r w:rsidRPr="003B0059">
              <w:rPr>
                <w:szCs w:val="22"/>
              </w:rPr>
              <w:t>Вид документа</w:t>
            </w:r>
          </w:p>
        </w:tc>
        <w:tc>
          <w:tcPr>
            <w:tcW w:w="1701" w:type="dxa"/>
          </w:tcPr>
          <w:p w14:paraId="764594BC" w14:textId="77777777" w:rsidR="00BC74BF" w:rsidRPr="003B0059" w:rsidRDefault="00BC74BF" w:rsidP="005A4371">
            <w:pPr>
              <w:pStyle w:val="GOSTTablenorm"/>
              <w:rPr>
                <w:szCs w:val="22"/>
              </w:rPr>
            </w:pPr>
            <w:r w:rsidRPr="003B0059">
              <w:rPr>
                <w:szCs w:val="22"/>
              </w:rPr>
              <w:t>TtlPrt_ApplTypeNotFounded</w:t>
            </w:r>
          </w:p>
        </w:tc>
        <w:tc>
          <w:tcPr>
            <w:tcW w:w="567" w:type="dxa"/>
          </w:tcPr>
          <w:p w14:paraId="6667DB84" w14:textId="77777777" w:rsidR="00BC74BF" w:rsidRPr="003B0059" w:rsidRDefault="00BC74BF" w:rsidP="005A4371">
            <w:pPr>
              <w:pStyle w:val="GOSTTablenorm"/>
              <w:rPr>
                <w:szCs w:val="22"/>
              </w:rPr>
            </w:pPr>
            <w:r w:rsidRPr="003B0059">
              <w:rPr>
                <w:szCs w:val="22"/>
              </w:rPr>
              <w:t>П</w:t>
            </w:r>
          </w:p>
        </w:tc>
        <w:tc>
          <w:tcPr>
            <w:tcW w:w="1134" w:type="dxa"/>
          </w:tcPr>
          <w:p w14:paraId="395D5475" w14:textId="77777777" w:rsidR="00BC74BF" w:rsidRPr="003B0059" w:rsidRDefault="00BC74BF" w:rsidP="005A4371">
            <w:pPr>
              <w:pStyle w:val="GOSTTablenorm"/>
              <w:rPr>
                <w:szCs w:val="22"/>
                <w:lang w:val="en-US"/>
              </w:rPr>
            </w:pPr>
            <w:r w:rsidRPr="003B0059">
              <w:rPr>
                <w:szCs w:val="22"/>
              </w:rPr>
              <w:t>Т(1-100)</w:t>
            </w:r>
          </w:p>
        </w:tc>
        <w:tc>
          <w:tcPr>
            <w:tcW w:w="567" w:type="dxa"/>
          </w:tcPr>
          <w:p w14:paraId="4C7DEFDC" w14:textId="77777777" w:rsidR="00BC74BF" w:rsidRPr="003B0059" w:rsidRDefault="00BC74BF" w:rsidP="005A4371">
            <w:pPr>
              <w:pStyle w:val="GOSTTablenorm"/>
              <w:rPr>
                <w:szCs w:val="22"/>
              </w:rPr>
            </w:pPr>
            <w:r w:rsidRPr="003B0059">
              <w:rPr>
                <w:szCs w:val="22"/>
              </w:rPr>
              <w:t>О</w:t>
            </w:r>
          </w:p>
        </w:tc>
        <w:tc>
          <w:tcPr>
            <w:tcW w:w="3963" w:type="dxa"/>
          </w:tcPr>
          <w:p w14:paraId="16679F38" w14:textId="77777777" w:rsidR="00BC74BF" w:rsidRPr="003B0059" w:rsidRDefault="00BC74BF" w:rsidP="005A4371">
            <w:pPr>
              <w:pStyle w:val="GOSTTablenorm"/>
              <w:rPr>
                <w:szCs w:val="22"/>
              </w:rPr>
            </w:pPr>
            <w:r w:rsidRPr="003B0059">
              <w:rPr>
                <w:szCs w:val="22"/>
              </w:rPr>
              <w:t>Указывается вид заявления. Возможные значения:</w:t>
            </w:r>
          </w:p>
          <w:p w14:paraId="2053E816" w14:textId="77777777" w:rsidR="00BC74BF" w:rsidRPr="003B0059" w:rsidRDefault="00BC74BF" w:rsidP="005A4371">
            <w:pPr>
              <w:pStyle w:val="GOSTTableListMark1"/>
              <w:ind w:left="284"/>
              <w:rPr>
                <w:szCs w:val="22"/>
              </w:rPr>
            </w:pPr>
            <w:r w:rsidRPr="003B0059">
              <w:rPr>
                <w:szCs w:val="22"/>
              </w:rPr>
              <w:t>на выдачу Казначейского обеспечения обязательств;</w:t>
            </w:r>
          </w:p>
          <w:p w14:paraId="4DFB4512" w14:textId="77777777" w:rsidR="00BC74BF" w:rsidRPr="003B0059" w:rsidRDefault="00BC74BF" w:rsidP="005A4371">
            <w:pPr>
              <w:pStyle w:val="GOSTTableListMark1"/>
              <w:ind w:left="284"/>
              <w:rPr>
                <w:szCs w:val="22"/>
              </w:rPr>
            </w:pPr>
            <w:r w:rsidRPr="003B0059">
              <w:rPr>
                <w:szCs w:val="22"/>
              </w:rPr>
              <w:t>на перевод Казначейского обеспечения обязательств;</w:t>
            </w:r>
          </w:p>
          <w:p w14:paraId="3B959C68" w14:textId="77777777" w:rsidR="00BC74BF" w:rsidRPr="003B0059" w:rsidRDefault="00BC74BF" w:rsidP="005A4371">
            <w:pPr>
              <w:pStyle w:val="GOSTTableListMark1"/>
              <w:ind w:left="284"/>
              <w:rPr>
                <w:szCs w:val="22"/>
              </w:rPr>
            </w:pPr>
            <w:r w:rsidRPr="003B0059">
              <w:rPr>
                <w:szCs w:val="22"/>
              </w:rPr>
              <w:t>на изменение Казначейского обеспечения обязательств;</w:t>
            </w:r>
          </w:p>
          <w:p w14:paraId="759E0597" w14:textId="77777777" w:rsidR="00BC74BF" w:rsidRPr="003B0059" w:rsidRDefault="00BC74BF" w:rsidP="005A4371">
            <w:pPr>
              <w:pStyle w:val="GOSTTableListMark1"/>
              <w:ind w:left="284"/>
              <w:rPr>
                <w:szCs w:val="22"/>
              </w:rPr>
            </w:pPr>
            <w:r w:rsidRPr="003B0059">
              <w:rPr>
                <w:szCs w:val="22"/>
              </w:rPr>
              <w:t>на отзыв Казначейского обеспечения обязательств</w:t>
            </w:r>
          </w:p>
        </w:tc>
      </w:tr>
      <w:tr w:rsidR="00BC74BF" w:rsidRPr="003B0059" w14:paraId="1640E218" w14:textId="77777777" w:rsidTr="005A4371">
        <w:tc>
          <w:tcPr>
            <w:tcW w:w="9634" w:type="dxa"/>
            <w:gridSpan w:val="6"/>
          </w:tcPr>
          <w:p w14:paraId="7B2003DB" w14:textId="77777777" w:rsidR="00BC74BF" w:rsidRPr="003B0059" w:rsidRDefault="00BC74BF" w:rsidP="005A4371">
            <w:pPr>
              <w:pStyle w:val="GOSTTablenorm"/>
              <w:rPr>
                <w:szCs w:val="22"/>
              </w:rPr>
            </w:pPr>
            <w:r w:rsidRPr="003B0059">
              <w:rPr>
                <w:b/>
                <w:szCs w:val="22"/>
              </w:rPr>
              <w:t>Реквизиты «От кого»</w:t>
            </w:r>
          </w:p>
        </w:tc>
      </w:tr>
      <w:tr w:rsidR="00BC74BF" w:rsidRPr="003B0059" w14:paraId="2F4DD48E" w14:textId="77777777" w:rsidTr="005A4371">
        <w:tc>
          <w:tcPr>
            <w:tcW w:w="1701" w:type="dxa"/>
          </w:tcPr>
          <w:p w14:paraId="522E7E2C" w14:textId="77777777" w:rsidR="00BC74BF" w:rsidRPr="003B0059" w:rsidRDefault="00BC74BF" w:rsidP="005A4371">
            <w:pPr>
              <w:pStyle w:val="GOSTTablenorm"/>
              <w:rPr>
                <w:szCs w:val="22"/>
              </w:rPr>
            </w:pPr>
            <w:r w:rsidRPr="003B0059">
              <w:rPr>
                <w:szCs w:val="22"/>
              </w:rPr>
              <w:t>От кого: Получатель бюджетных средств (организация)</w:t>
            </w:r>
          </w:p>
        </w:tc>
        <w:tc>
          <w:tcPr>
            <w:tcW w:w="1701" w:type="dxa"/>
          </w:tcPr>
          <w:p w14:paraId="5CAB3473" w14:textId="77777777" w:rsidR="00BC74BF" w:rsidRPr="003B0059" w:rsidRDefault="00BC74BF" w:rsidP="005A4371">
            <w:pPr>
              <w:pStyle w:val="GOSTTablenorm"/>
              <w:rPr>
                <w:szCs w:val="22"/>
              </w:rPr>
            </w:pPr>
            <w:r w:rsidRPr="003B0059">
              <w:rPr>
                <w:szCs w:val="22"/>
              </w:rPr>
              <w:t>TtlPrt_SND_PBS</w:t>
            </w:r>
          </w:p>
        </w:tc>
        <w:tc>
          <w:tcPr>
            <w:tcW w:w="567" w:type="dxa"/>
          </w:tcPr>
          <w:p w14:paraId="2F081125" w14:textId="77777777" w:rsidR="00BC74BF" w:rsidRPr="003B0059" w:rsidRDefault="00BC74BF" w:rsidP="005A4371">
            <w:pPr>
              <w:pStyle w:val="GOSTTablenorm"/>
              <w:rPr>
                <w:szCs w:val="22"/>
              </w:rPr>
            </w:pPr>
            <w:r w:rsidRPr="003B0059">
              <w:rPr>
                <w:szCs w:val="22"/>
              </w:rPr>
              <w:t>С</w:t>
            </w:r>
          </w:p>
        </w:tc>
        <w:tc>
          <w:tcPr>
            <w:tcW w:w="1134" w:type="dxa"/>
          </w:tcPr>
          <w:p w14:paraId="63868B76" w14:textId="77777777" w:rsidR="00BC74BF" w:rsidRPr="003B0059" w:rsidRDefault="00BC74BF" w:rsidP="005A4371">
            <w:pPr>
              <w:pStyle w:val="GOSTTablenorm"/>
              <w:rPr>
                <w:szCs w:val="22"/>
              </w:rPr>
            </w:pPr>
            <w:r w:rsidRPr="003B0059">
              <w:rPr>
                <w:szCs w:val="22"/>
              </w:rPr>
              <w:t>tMSC_PBS_UBP</w:t>
            </w:r>
          </w:p>
        </w:tc>
        <w:tc>
          <w:tcPr>
            <w:tcW w:w="567" w:type="dxa"/>
          </w:tcPr>
          <w:p w14:paraId="3BA11199" w14:textId="77777777" w:rsidR="00BC74BF" w:rsidRPr="003B0059" w:rsidRDefault="00BC74BF" w:rsidP="005A4371">
            <w:pPr>
              <w:pStyle w:val="GOSTTablenorm"/>
              <w:rPr>
                <w:szCs w:val="22"/>
              </w:rPr>
            </w:pPr>
            <w:r w:rsidRPr="003B0059">
              <w:rPr>
                <w:szCs w:val="22"/>
              </w:rPr>
              <w:t>О</w:t>
            </w:r>
          </w:p>
        </w:tc>
        <w:tc>
          <w:tcPr>
            <w:tcW w:w="3963" w:type="dxa"/>
          </w:tcPr>
          <w:p w14:paraId="2D2CEB5B" w14:textId="77777777" w:rsidR="00BC74BF" w:rsidRPr="003B0059" w:rsidRDefault="00BC74BF" w:rsidP="005A4371">
            <w:pPr>
              <w:pStyle w:val="GOSTTablenorm"/>
              <w:rPr>
                <w:szCs w:val="22"/>
              </w:rPr>
            </w:pPr>
            <w:r w:rsidRPr="003B0059">
              <w:rPr>
                <w:szCs w:val="22"/>
              </w:rPr>
              <w:t xml:space="preserve">Состав элемента представлен в таблице </w:t>
            </w:r>
            <w:r w:rsidRPr="003B0059">
              <w:rPr>
                <w:b/>
                <w:szCs w:val="22"/>
              </w:rPr>
              <w:fldChar w:fldCharType="begin"/>
            </w:r>
            <w:r w:rsidRPr="003B0059">
              <w:rPr>
                <w:b/>
                <w:szCs w:val="22"/>
              </w:rPr>
              <w:instrText xml:space="preserve"> REF _Ref17447942 \h  \* MERGEFORMAT </w:instrText>
            </w:r>
            <w:r w:rsidRPr="003B0059">
              <w:rPr>
                <w:b/>
                <w:szCs w:val="22"/>
              </w:rPr>
            </w:r>
            <w:r w:rsidRPr="003B0059">
              <w:rPr>
                <w:b/>
                <w:szCs w:val="22"/>
              </w:rPr>
              <w:fldChar w:fldCharType="separate"/>
            </w:r>
            <w:r w:rsidR="00306405" w:rsidRPr="00306405">
              <w:rPr>
                <w:b/>
                <w:szCs w:val="22"/>
              </w:rPr>
              <w:t>245</w:t>
            </w:r>
            <w:r w:rsidRPr="003B0059">
              <w:rPr>
                <w:b/>
                <w:szCs w:val="22"/>
              </w:rPr>
              <w:fldChar w:fldCharType="end"/>
            </w:r>
          </w:p>
        </w:tc>
      </w:tr>
      <w:tr w:rsidR="00BC74BF" w:rsidRPr="003B0059" w14:paraId="58F507D4" w14:textId="77777777" w:rsidTr="005A4371">
        <w:tc>
          <w:tcPr>
            <w:tcW w:w="1701" w:type="dxa"/>
          </w:tcPr>
          <w:p w14:paraId="57E024E6" w14:textId="77777777" w:rsidR="00BC74BF" w:rsidRPr="003B0059" w:rsidRDefault="00BC74BF" w:rsidP="005A4371">
            <w:pPr>
              <w:pStyle w:val="GOSTTablenorm"/>
              <w:rPr>
                <w:szCs w:val="22"/>
              </w:rPr>
            </w:pPr>
            <w:r w:rsidRPr="003B0059">
              <w:rPr>
                <w:szCs w:val="22"/>
              </w:rPr>
              <w:t>От кого:</w:t>
            </w:r>
          </w:p>
          <w:p w14:paraId="4CF4792D" w14:textId="77777777" w:rsidR="00BC74BF" w:rsidRPr="003B0059" w:rsidRDefault="00BC74BF" w:rsidP="005A4371">
            <w:pPr>
              <w:pStyle w:val="GOSTTablenorm"/>
              <w:rPr>
                <w:szCs w:val="22"/>
              </w:rPr>
            </w:pPr>
            <w:r w:rsidRPr="003B0059">
              <w:rPr>
                <w:szCs w:val="22"/>
              </w:rPr>
              <w:t>Код по ОКПО</w:t>
            </w:r>
          </w:p>
        </w:tc>
        <w:tc>
          <w:tcPr>
            <w:tcW w:w="1701" w:type="dxa"/>
          </w:tcPr>
          <w:p w14:paraId="59D98338" w14:textId="77777777" w:rsidR="00BC74BF" w:rsidRPr="003B0059" w:rsidRDefault="00BC74BF" w:rsidP="005A4371">
            <w:pPr>
              <w:pStyle w:val="GOSTTablenorm"/>
              <w:rPr>
                <w:szCs w:val="22"/>
              </w:rPr>
            </w:pPr>
            <w:r w:rsidRPr="003B0059">
              <w:rPr>
                <w:szCs w:val="22"/>
              </w:rPr>
              <w:t>TtlPrt_SND_OKPOCd</w:t>
            </w:r>
          </w:p>
        </w:tc>
        <w:tc>
          <w:tcPr>
            <w:tcW w:w="567" w:type="dxa"/>
          </w:tcPr>
          <w:p w14:paraId="088BED50" w14:textId="77777777" w:rsidR="00BC74BF" w:rsidRPr="003B0059" w:rsidRDefault="00BC74BF" w:rsidP="005A4371">
            <w:pPr>
              <w:pStyle w:val="GOSTTablenorm"/>
              <w:rPr>
                <w:szCs w:val="22"/>
              </w:rPr>
            </w:pPr>
            <w:r w:rsidRPr="003B0059">
              <w:rPr>
                <w:szCs w:val="22"/>
              </w:rPr>
              <w:t>П</w:t>
            </w:r>
          </w:p>
        </w:tc>
        <w:tc>
          <w:tcPr>
            <w:tcW w:w="1134" w:type="dxa"/>
          </w:tcPr>
          <w:p w14:paraId="7B1BD41A" w14:textId="77777777" w:rsidR="00BC74BF" w:rsidRPr="003B0059" w:rsidRDefault="00BC74BF" w:rsidP="005A4371">
            <w:pPr>
              <w:pStyle w:val="GOSTTablenorm"/>
              <w:rPr>
                <w:szCs w:val="22"/>
              </w:rPr>
            </w:pPr>
            <w:r w:rsidRPr="003B0059">
              <w:rPr>
                <w:szCs w:val="22"/>
              </w:rPr>
              <w:t>Т(1-10)</w:t>
            </w:r>
          </w:p>
        </w:tc>
        <w:tc>
          <w:tcPr>
            <w:tcW w:w="567" w:type="dxa"/>
          </w:tcPr>
          <w:p w14:paraId="75A4D291" w14:textId="77777777" w:rsidR="00BC74BF" w:rsidRPr="003B0059" w:rsidRDefault="00BC74BF" w:rsidP="005A4371">
            <w:pPr>
              <w:pStyle w:val="GOSTTablenorm"/>
              <w:rPr>
                <w:szCs w:val="22"/>
              </w:rPr>
            </w:pPr>
            <w:r w:rsidRPr="003B0059">
              <w:rPr>
                <w:szCs w:val="22"/>
              </w:rPr>
              <w:t>Н</w:t>
            </w:r>
          </w:p>
        </w:tc>
        <w:tc>
          <w:tcPr>
            <w:tcW w:w="3963" w:type="dxa"/>
          </w:tcPr>
          <w:p w14:paraId="4F2EFEE2" w14:textId="77777777" w:rsidR="00BC74BF" w:rsidRPr="003B0059" w:rsidRDefault="00BC74BF" w:rsidP="005A4371">
            <w:pPr>
              <w:pStyle w:val="GOSTTablenorm"/>
              <w:rPr>
                <w:szCs w:val="22"/>
              </w:rPr>
            </w:pPr>
            <w:r w:rsidRPr="003B0059">
              <w:rPr>
                <w:szCs w:val="22"/>
              </w:rPr>
              <w:t>Указывается код по ОКПО клиента, формирующего документ</w:t>
            </w:r>
          </w:p>
        </w:tc>
      </w:tr>
      <w:tr w:rsidR="00BC74BF" w:rsidRPr="003B0059" w14:paraId="1E114E4E" w14:textId="77777777" w:rsidTr="005A4371">
        <w:tc>
          <w:tcPr>
            <w:tcW w:w="1701" w:type="dxa"/>
          </w:tcPr>
          <w:p w14:paraId="4B3A4727" w14:textId="77777777" w:rsidR="00BC74BF" w:rsidRPr="003B0059" w:rsidRDefault="00BC74BF" w:rsidP="005A4371">
            <w:pPr>
              <w:pStyle w:val="GOSTTablenorm"/>
              <w:rPr>
                <w:szCs w:val="22"/>
              </w:rPr>
            </w:pPr>
            <w:r w:rsidRPr="003B0059">
              <w:rPr>
                <w:szCs w:val="22"/>
              </w:rPr>
              <w:t>От кого:</w:t>
            </w:r>
          </w:p>
          <w:p w14:paraId="15C875AB" w14:textId="77777777" w:rsidR="00BC74BF" w:rsidRPr="003B0059" w:rsidRDefault="00BC74BF" w:rsidP="005A4371">
            <w:pPr>
              <w:pStyle w:val="GOSTTablenorm"/>
              <w:rPr>
                <w:szCs w:val="22"/>
              </w:rPr>
            </w:pPr>
            <w:r w:rsidRPr="003B0059">
              <w:rPr>
                <w:szCs w:val="22"/>
              </w:rPr>
              <w:t>Номер л/с</w:t>
            </w:r>
          </w:p>
        </w:tc>
        <w:tc>
          <w:tcPr>
            <w:tcW w:w="1701" w:type="dxa"/>
          </w:tcPr>
          <w:p w14:paraId="4656D413" w14:textId="77777777" w:rsidR="00BC74BF" w:rsidRPr="003B0059" w:rsidRDefault="00BC74BF" w:rsidP="005A4371">
            <w:pPr>
              <w:pStyle w:val="GOSTTablenorm"/>
              <w:rPr>
                <w:szCs w:val="22"/>
              </w:rPr>
            </w:pPr>
            <w:r w:rsidRPr="003B0059">
              <w:rPr>
                <w:szCs w:val="22"/>
              </w:rPr>
              <w:t>TtlPrt_SND_NmbLS</w:t>
            </w:r>
          </w:p>
        </w:tc>
        <w:tc>
          <w:tcPr>
            <w:tcW w:w="567" w:type="dxa"/>
          </w:tcPr>
          <w:p w14:paraId="0C12A42A" w14:textId="77777777" w:rsidR="00BC74BF" w:rsidRPr="003B0059" w:rsidRDefault="00BC74BF" w:rsidP="005A4371">
            <w:pPr>
              <w:pStyle w:val="GOSTTablenorm"/>
              <w:rPr>
                <w:szCs w:val="22"/>
              </w:rPr>
            </w:pPr>
            <w:r w:rsidRPr="003B0059">
              <w:rPr>
                <w:szCs w:val="22"/>
              </w:rPr>
              <w:t>П</w:t>
            </w:r>
          </w:p>
        </w:tc>
        <w:tc>
          <w:tcPr>
            <w:tcW w:w="1134" w:type="dxa"/>
          </w:tcPr>
          <w:p w14:paraId="423088C5" w14:textId="77777777" w:rsidR="00BC74BF" w:rsidRPr="003B0059" w:rsidRDefault="00BC74BF" w:rsidP="005A4371">
            <w:pPr>
              <w:pStyle w:val="GOSTTablenorm"/>
              <w:rPr>
                <w:szCs w:val="22"/>
              </w:rPr>
            </w:pPr>
            <w:r w:rsidRPr="003B0059">
              <w:rPr>
                <w:szCs w:val="22"/>
              </w:rPr>
              <w:t>Т(11)</w:t>
            </w:r>
          </w:p>
        </w:tc>
        <w:tc>
          <w:tcPr>
            <w:tcW w:w="567" w:type="dxa"/>
          </w:tcPr>
          <w:p w14:paraId="5AFBB92B" w14:textId="77777777" w:rsidR="00BC74BF" w:rsidRPr="003B0059" w:rsidRDefault="00BC74BF" w:rsidP="005A4371">
            <w:pPr>
              <w:pStyle w:val="GOSTTablenorm"/>
              <w:rPr>
                <w:szCs w:val="22"/>
              </w:rPr>
            </w:pPr>
            <w:r w:rsidRPr="003B0059">
              <w:rPr>
                <w:szCs w:val="22"/>
              </w:rPr>
              <w:t>О</w:t>
            </w:r>
          </w:p>
        </w:tc>
        <w:tc>
          <w:tcPr>
            <w:tcW w:w="3963" w:type="dxa"/>
          </w:tcPr>
          <w:p w14:paraId="05FB8B07" w14:textId="77777777" w:rsidR="00BC74BF" w:rsidRPr="003B0059" w:rsidRDefault="00BC74BF" w:rsidP="005A4371">
            <w:pPr>
              <w:pStyle w:val="GOSTTablenorm"/>
              <w:rPr>
                <w:szCs w:val="22"/>
              </w:rPr>
            </w:pPr>
            <w:r w:rsidRPr="003B0059">
              <w:rPr>
                <w:szCs w:val="22"/>
              </w:rPr>
              <w:t>Указывается номер лицевого счета клиента, формирующего документ, открытый в территориальном органе Федерального казначейства</w:t>
            </w:r>
          </w:p>
        </w:tc>
      </w:tr>
      <w:tr w:rsidR="00BC74BF" w:rsidRPr="003B0059" w14:paraId="2ABD1A7F" w14:textId="77777777" w:rsidTr="005A4371">
        <w:tc>
          <w:tcPr>
            <w:tcW w:w="9634" w:type="dxa"/>
            <w:gridSpan w:val="6"/>
          </w:tcPr>
          <w:p w14:paraId="18F5DA1C" w14:textId="77777777" w:rsidR="00BC74BF" w:rsidRPr="003B0059" w:rsidRDefault="00BC74BF" w:rsidP="005A4371">
            <w:pPr>
              <w:pStyle w:val="GOSTTablenorm"/>
              <w:rPr>
                <w:szCs w:val="22"/>
              </w:rPr>
            </w:pPr>
            <w:r w:rsidRPr="003B0059">
              <w:rPr>
                <w:b/>
                <w:szCs w:val="22"/>
              </w:rPr>
              <w:lastRenderedPageBreak/>
              <w:t>Реквизиты «Кому»</w:t>
            </w:r>
          </w:p>
        </w:tc>
      </w:tr>
      <w:tr w:rsidR="00BC74BF" w:rsidRPr="003B0059" w14:paraId="4313031A" w14:textId="77777777" w:rsidTr="005A4371">
        <w:tc>
          <w:tcPr>
            <w:tcW w:w="1701" w:type="dxa"/>
          </w:tcPr>
          <w:p w14:paraId="33AE4810" w14:textId="77777777" w:rsidR="00BC74BF" w:rsidRPr="003B0059" w:rsidRDefault="00BC74BF" w:rsidP="005A4371">
            <w:pPr>
              <w:pStyle w:val="GOSTTablenorm"/>
              <w:rPr>
                <w:szCs w:val="22"/>
              </w:rPr>
            </w:pPr>
            <w:r w:rsidRPr="003B0059">
              <w:rPr>
                <w:szCs w:val="22"/>
              </w:rPr>
              <w:t>Кому: ТОФК</w:t>
            </w:r>
          </w:p>
        </w:tc>
        <w:tc>
          <w:tcPr>
            <w:tcW w:w="1701" w:type="dxa"/>
          </w:tcPr>
          <w:p w14:paraId="400F640E" w14:textId="77777777" w:rsidR="00BC74BF" w:rsidRPr="003B0059" w:rsidRDefault="00BC74BF" w:rsidP="005A4371">
            <w:pPr>
              <w:pStyle w:val="GOSTTablenorm"/>
              <w:rPr>
                <w:szCs w:val="22"/>
              </w:rPr>
            </w:pPr>
            <w:r w:rsidRPr="003B0059">
              <w:rPr>
                <w:szCs w:val="22"/>
              </w:rPr>
              <w:t>TtlPrt_RCV_TOFK</w:t>
            </w:r>
          </w:p>
        </w:tc>
        <w:tc>
          <w:tcPr>
            <w:tcW w:w="567" w:type="dxa"/>
          </w:tcPr>
          <w:p w14:paraId="297E498D" w14:textId="77777777" w:rsidR="00BC74BF" w:rsidRPr="003B0059" w:rsidRDefault="00BC74BF" w:rsidP="005A4371">
            <w:pPr>
              <w:pStyle w:val="GOSTTablenorm"/>
              <w:rPr>
                <w:szCs w:val="22"/>
              </w:rPr>
            </w:pPr>
            <w:r w:rsidRPr="003B0059">
              <w:rPr>
                <w:szCs w:val="22"/>
              </w:rPr>
              <w:t>С</w:t>
            </w:r>
          </w:p>
        </w:tc>
        <w:tc>
          <w:tcPr>
            <w:tcW w:w="1134" w:type="dxa"/>
          </w:tcPr>
          <w:p w14:paraId="6CD85F3E" w14:textId="77777777" w:rsidR="00BC74BF" w:rsidRPr="003B0059" w:rsidRDefault="00BC74BF" w:rsidP="005A4371">
            <w:pPr>
              <w:pStyle w:val="GOSTTablenorm"/>
              <w:rPr>
                <w:szCs w:val="22"/>
              </w:rPr>
            </w:pPr>
            <w:r w:rsidRPr="003B0059">
              <w:rPr>
                <w:szCs w:val="22"/>
              </w:rPr>
              <w:t>tMSC_TOFK</w:t>
            </w:r>
          </w:p>
        </w:tc>
        <w:tc>
          <w:tcPr>
            <w:tcW w:w="567" w:type="dxa"/>
          </w:tcPr>
          <w:p w14:paraId="43CAB021" w14:textId="77777777" w:rsidR="00BC74BF" w:rsidRPr="003B0059" w:rsidRDefault="00BC74BF" w:rsidP="005A4371">
            <w:pPr>
              <w:pStyle w:val="GOSTTablenorm"/>
              <w:rPr>
                <w:szCs w:val="22"/>
              </w:rPr>
            </w:pPr>
            <w:r w:rsidRPr="003B0059">
              <w:rPr>
                <w:szCs w:val="22"/>
              </w:rPr>
              <w:t>О</w:t>
            </w:r>
          </w:p>
        </w:tc>
        <w:tc>
          <w:tcPr>
            <w:tcW w:w="3963" w:type="dxa"/>
          </w:tcPr>
          <w:p w14:paraId="51D3BD53" w14:textId="77777777" w:rsidR="00BC74BF" w:rsidRPr="003B0059" w:rsidRDefault="00BC74BF" w:rsidP="005A4371">
            <w:pPr>
              <w:pStyle w:val="GOSTTablenorm"/>
              <w:rPr>
                <w:szCs w:val="22"/>
              </w:rPr>
            </w:pPr>
            <w:r w:rsidRPr="003B0059">
              <w:rPr>
                <w:szCs w:val="22"/>
              </w:rPr>
              <w:t xml:space="preserve">Состав элемента представлен в таблице </w:t>
            </w:r>
            <w:r w:rsidRPr="003B0059">
              <w:rPr>
                <w:b/>
                <w:szCs w:val="22"/>
              </w:rPr>
              <w:fldChar w:fldCharType="begin"/>
            </w:r>
            <w:r w:rsidRPr="003B0059">
              <w:rPr>
                <w:b/>
                <w:szCs w:val="22"/>
              </w:rPr>
              <w:instrText xml:space="preserve"> REF _Ref17447943 \h  \* MERGEFORMAT </w:instrText>
            </w:r>
            <w:r w:rsidRPr="003B0059">
              <w:rPr>
                <w:b/>
                <w:szCs w:val="22"/>
              </w:rPr>
            </w:r>
            <w:r w:rsidRPr="003B0059">
              <w:rPr>
                <w:b/>
                <w:szCs w:val="22"/>
              </w:rPr>
              <w:fldChar w:fldCharType="separate"/>
            </w:r>
            <w:r w:rsidR="00306405" w:rsidRPr="00306405">
              <w:rPr>
                <w:b/>
                <w:szCs w:val="22"/>
              </w:rPr>
              <w:t>244</w:t>
            </w:r>
            <w:r w:rsidRPr="003B0059">
              <w:rPr>
                <w:b/>
                <w:szCs w:val="22"/>
              </w:rPr>
              <w:fldChar w:fldCharType="end"/>
            </w:r>
          </w:p>
        </w:tc>
      </w:tr>
      <w:tr w:rsidR="00BC74BF" w:rsidRPr="003B0059" w14:paraId="4C4EE4B3" w14:textId="77777777" w:rsidTr="005A4371">
        <w:tc>
          <w:tcPr>
            <w:tcW w:w="1701" w:type="dxa"/>
          </w:tcPr>
          <w:p w14:paraId="4B6AD024" w14:textId="77777777" w:rsidR="00BC74BF" w:rsidRPr="003B0059" w:rsidRDefault="00BC74BF" w:rsidP="005A4371">
            <w:pPr>
              <w:pStyle w:val="GOSTTablenorm"/>
              <w:rPr>
                <w:szCs w:val="22"/>
              </w:rPr>
            </w:pPr>
            <w:r w:rsidRPr="003B0059">
              <w:rPr>
                <w:szCs w:val="22"/>
              </w:rPr>
              <w:t>Кому:</w:t>
            </w:r>
          </w:p>
          <w:p w14:paraId="5BBFCACB" w14:textId="77777777" w:rsidR="00BC74BF" w:rsidRPr="003B0059" w:rsidRDefault="00BC74BF" w:rsidP="005A4371">
            <w:pPr>
              <w:pStyle w:val="GOSTTablenorm"/>
              <w:rPr>
                <w:szCs w:val="22"/>
              </w:rPr>
            </w:pPr>
            <w:r w:rsidRPr="003B0059">
              <w:rPr>
                <w:szCs w:val="22"/>
              </w:rPr>
              <w:t>Код по ОКПО ТОФК</w:t>
            </w:r>
          </w:p>
        </w:tc>
        <w:tc>
          <w:tcPr>
            <w:tcW w:w="1701" w:type="dxa"/>
          </w:tcPr>
          <w:p w14:paraId="67D3C627" w14:textId="77777777" w:rsidR="00BC74BF" w:rsidRPr="003B0059" w:rsidRDefault="00BC74BF" w:rsidP="005A4371">
            <w:pPr>
              <w:pStyle w:val="GOSTTablenorm"/>
              <w:rPr>
                <w:szCs w:val="22"/>
              </w:rPr>
            </w:pPr>
            <w:r w:rsidRPr="003B0059">
              <w:rPr>
                <w:szCs w:val="22"/>
              </w:rPr>
              <w:t>TtlPrt_RCV_OKPOCd</w:t>
            </w:r>
          </w:p>
        </w:tc>
        <w:tc>
          <w:tcPr>
            <w:tcW w:w="567" w:type="dxa"/>
          </w:tcPr>
          <w:p w14:paraId="4265C266" w14:textId="77777777" w:rsidR="00BC74BF" w:rsidRPr="003B0059" w:rsidRDefault="00BC74BF" w:rsidP="005A4371">
            <w:pPr>
              <w:pStyle w:val="GOSTTablenorm"/>
              <w:rPr>
                <w:szCs w:val="22"/>
              </w:rPr>
            </w:pPr>
            <w:r w:rsidRPr="003B0059">
              <w:rPr>
                <w:szCs w:val="22"/>
              </w:rPr>
              <w:t>П</w:t>
            </w:r>
          </w:p>
        </w:tc>
        <w:tc>
          <w:tcPr>
            <w:tcW w:w="1134" w:type="dxa"/>
          </w:tcPr>
          <w:p w14:paraId="54DFA309" w14:textId="77777777" w:rsidR="00BC74BF" w:rsidRPr="003B0059" w:rsidRDefault="00BC74BF" w:rsidP="005A4371">
            <w:pPr>
              <w:pStyle w:val="GOSTTablenorm"/>
              <w:rPr>
                <w:szCs w:val="22"/>
              </w:rPr>
            </w:pPr>
            <w:r w:rsidRPr="003B0059">
              <w:rPr>
                <w:szCs w:val="22"/>
              </w:rPr>
              <w:t>Т(8)</w:t>
            </w:r>
          </w:p>
        </w:tc>
        <w:tc>
          <w:tcPr>
            <w:tcW w:w="567" w:type="dxa"/>
          </w:tcPr>
          <w:p w14:paraId="227E8443" w14:textId="77777777" w:rsidR="00BC74BF" w:rsidRPr="003B0059" w:rsidRDefault="00BC74BF" w:rsidP="005A4371">
            <w:pPr>
              <w:pStyle w:val="GOSTTablenorm"/>
              <w:rPr>
                <w:szCs w:val="22"/>
              </w:rPr>
            </w:pPr>
            <w:r w:rsidRPr="003B0059">
              <w:rPr>
                <w:szCs w:val="22"/>
              </w:rPr>
              <w:t>О</w:t>
            </w:r>
          </w:p>
        </w:tc>
        <w:tc>
          <w:tcPr>
            <w:tcW w:w="3963" w:type="dxa"/>
          </w:tcPr>
          <w:p w14:paraId="6AA4B8B5" w14:textId="77777777" w:rsidR="00BC74BF" w:rsidRPr="003B0059" w:rsidRDefault="00BC74BF" w:rsidP="005A4371">
            <w:pPr>
              <w:pStyle w:val="GOSTTablenorm"/>
              <w:rPr>
                <w:szCs w:val="22"/>
              </w:rPr>
            </w:pPr>
            <w:r w:rsidRPr="003B0059">
              <w:rPr>
                <w:szCs w:val="22"/>
              </w:rPr>
              <w:t>Указывается код по ОКПО территориального органа Федерального казначейства</w:t>
            </w:r>
          </w:p>
        </w:tc>
      </w:tr>
      <w:tr w:rsidR="00BC74BF" w:rsidRPr="003B0059" w14:paraId="57B56623" w14:textId="77777777" w:rsidTr="005A4371">
        <w:tc>
          <w:tcPr>
            <w:tcW w:w="1701" w:type="dxa"/>
          </w:tcPr>
          <w:p w14:paraId="09A884EB" w14:textId="77777777" w:rsidR="00BC74BF" w:rsidRPr="003B0059" w:rsidRDefault="00BC74BF" w:rsidP="005A4371">
            <w:pPr>
              <w:pStyle w:val="GOSTTablenorm"/>
              <w:rPr>
                <w:szCs w:val="22"/>
              </w:rPr>
            </w:pPr>
            <w:r w:rsidRPr="003B0059">
              <w:rPr>
                <w:szCs w:val="22"/>
              </w:rPr>
              <w:t>ГРБС</w:t>
            </w:r>
          </w:p>
        </w:tc>
        <w:tc>
          <w:tcPr>
            <w:tcW w:w="1701" w:type="dxa"/>
          </w:tcPr>
          <w:p w14:paraId="20FFCF57" w14:textId="77777777" w:rsidR="00BC74BF" w:rsidRPr="003B0059" w:rsidRDefault="00BC74BF" w:rsidP="005A4371">
            <w:pPr>
              <w:pStyle w:val="GOSTTablenorm"/>
              <w:rPr>
                <w:szCs w:val="22"/>
              </w:rPr>
            </w:pPr>
            <w:r w:rsidRPr="003B0059">
              <w:rPr>
                <w:szCs w:val="22"/>
              </w:rPr>
              <w:t>TtlPrt_RCV_GRBS</w:t>
            </w:r>
          </w:p>
        </w:tc>
        <w:tc>
          <w:tcPr>
            <w:tcW w:w="567" w:type="dxa"/>
          </w:tcPr>
          <w:p w14:paraId="10C1F747" w14:textId="77777777" w:rsidR="00BC74BF" w:rsidRPr="003B0059" w:rsidRDefault="00BC74BF" w:rsidP="005A4371">
            <w:pPr>
              <w:pStyle w:val="GOSTTablenorm"/>
              <w:rPr>
                <w:szCs w:val="22"/>
              </w:rPr>
            </w:pPr>
            <w:r w:rsidRPr="003B0059">
              <w:rPr>
                <w:szCs w:val="22"/>
              </w:rPr>
              <w:t>С</w:t>
            </w:r>
          </w:p>
        </w:tc>
        <w:tc>
          <w:tcPr>
            <w:tcW w:w="1134" w:type="dxa"/>
          </w:tcPr>
          <w:p w14:paraId="7C381AE2" w14:textId="77777777" w:rsidR="00BC74BF" w:rsidRPr="003B0059" w:rsidRDefault="00BC74BF" w:rsidP="005A4371">
            <w:pPr>
              <w:pStyle w:val="GOSTTablenorm"/>
              <w:rPr>
                <w:szCs w:val="22"/>
              </w:rPr>
            </w:pPr>
            <w:r w:rsidRPr="003B0059">
              <w:rPr>
                <w:szCs w:val="22"/>
              </w:rPr>
              <w:t>tMSC_GRBS1</w:t>
            </w:r>
          </w:p>
        </w:tc>
        <w:tc>
          <w:tcPr>
            <w:tcW w:w="567" w:type="dxa"/>
          </w:tcPr>
          <w:p w14:paraId="0F6C43DE" w14:textId="77777777" w:rsidR="00BC74BF" w:rsidRPr="003B0059" w:rsidRDefault="00BC74BF" w:rsidP="005A4371">
            <w:pPr>
              <w:pStyle w:val="GOSTTablenorm"/>
              <w:rPr>
                <w:szCs w:val="22"/>
              </w:rPr>
            </w:pPr>
            <w:r w:rsidRPr="003B0059">
              <w:rPr>
                <w:szCs w:val="22"/>
              </w:rPr>
              <w:t>О</w:t>
            </w:r>
          </w:p>
        </w:tc>
        <w:tc>
          <w:tcPr>
            <w:tcW w:w="3963" w:type="dxa"/>
          </w:tcPr>
          <w:p w14:paraId="4774678D" w14:textId="77777777" w:rsidR="00BC74BF" w:rsidRPr="003B0059" w:rsidRDefault="00BC74BF" w:rsidP="005A4371">
            <w:pPr>
              <w:pStyle w:val="GOSTTablenorm"/>
              <w:rPr>
                <w:szCs w:val="22"/>
              </w:rPr>
            </w:pPr>
            <w:r w:rsidRPr="003B0059">
              <w:rPr>
                <w:szCs w:val="22"/>
              </w:rPr>
              <w:t xml:space="preserve">Состав элемента представлен в таблице </w:t>
            </w:r>
            <w:r w:rsidRPr="003B0059">
              <w:rPr>
                <w:b/>
                <w:szCs w:val="22"/>
              </w:rPr>
              <w:fldChar w:fldCharType="begin"/>
            </w:r>
            <w:r w:rsidRPr="003B0059">
              <w:rPr>
                <w:b/>
                <w:szCs w:val="22"/>
              </w:rPr>
              <w:instrText xml:space="preserve"> REF _Ref17447944 \h  \* MERGEFORMAT </w:instrText>
            </w:r>
            <w:r w:rsidRPr="003B0059">
              <w:rPr>
                <w:b/>
                <w:szCs w:val="22"/>
              </w:rPr>
            </w:r>
            <w:r w:rsidRPr="003B0059">
              <w:rPr>
                <w:b/>
                <w:szCs w:val="22"/>
              </w:rPr>
              <w:fldChar w:fldCharType="separate"/>
            </w:r>
            <w:r w:rsidR="00306405" w:rsidRPr="00306405">
              <w:rPr>
                <w:b/>
                <w:szCs w:val="22"/>
              </w:rPr>
              <w:t>247</w:t>
            </w:r>
            <w:r w:rsidRPr="003B0059">
              <w:rPr>
                <w:b/>
                <w:szCs w:val="22"/>
              </w:rPr>
              <w:fldChar w:fldCharType="end"/>
            </w:r>
          </w:p>
        </w:tc>
      </w:tr>
      <w:tr w:rsidR="00BC74BF" w:rsidRPr="003B0059" w14:paraId="696029CA" w14:textId="77777777" w:rsidTr="005A4371">
        <w:tc>
          <w:tcPr>
            <w:tcW w:w="1701" w:type="dxa"/>
          </w:tcPr>
          <w:p w14:paraId="651C255A" w14:textId="77777777" w:rsidR="00BC74BF" w:rsidRPr="003B0059" w:rsidRDefault="00BC74BF" w:rsidP="005A4371">
            <w:pPr>
              <w:pStyle w:val="GOSTTablenorm"/>
              <w:rPr>
                <w:szCs w:val="22"/>
              </w:rPr>
            </w:pPr>
            <w:r w:rsidRPr="003B0059">
              <w:rPr>
                <w:szCs w:val="22"/>
              </w:rPr>
              <w:t>Единица измерения</w:t>
            </w:r>
          </w:p>
        </w:tc>
        <w:tc>
          <w:tcPr>
            <w:tcW w:w="1701" w:type="dxa"/>
          </w:tcPr>
          <w:p w14:paraId="03D1E955" w14:textId="77777777" w:rsidR="00BC74BF" w:rsidRPr="003B0059" w:rsidRDefault="00BC74BF" w:rsidP="005A4371">
            <w:pPr>
              <w:pStyle w:val="GOSTTablenorm"/>
              <w:rPr>
                <w:szCs w:val="22"/>
              </w:rPr>
            </w:pPr>
            <w:r w:rsidRPr="003B0059">
              <w:rPr>
                <w:szCs w:val="22"/>
              </w:rPr>
              <w:t>TtlPrt_RCV_Unt</w:t>
            </w:r>
          </w:p>
        </w:tc>
        <w:tc>
          <w:tcPr>
            <w:tcW w:w="567" w:type="dxa"/>
          </w:tcPr>
          <w:p w14:paraId="26F10A1E" w14:textId="77777777" w:rsidR="00BC74BF" w:rsidRPr="003B0059" w:rsidRDefault="00BC74BF" w:rsidP="005A4371">
            <w:pPr>
              <w:pStyle w:val="GOSTTablenorm"/>
              <w:rPr>
                <w:szCs w:val="22"/>
              </w:rPr>
            </w:pPr>
            <w:r w:rsidRPr="003B0059">
              <w:rPr>
                <w:szCs w:val="22"/>
              </w:rPr>
              <w:t>С</w:t>
            </w:r>
          </w:p>
        </w:tc>
        <w:tc>
          <w:tcPr>
            <w:tcW w:w="1134" w:type="dxa"/>
          </w:tcPr>
          <w:p w14:paraId="081DE922" w14:textId="77777777" w:rsidR="00BC74BF" w:rsidRPr="003B0059" w:rsidRDefault="00BC74BF" w:rsidP="005A4371">
            <w:pPr>
              <w:pStyle w:val="GOSTTablenorm"/>
              <w:rPr>
                <w:szCs w:val="22"/>
              </w:rPr>
            </w:pPr>
            <w:r w:rsidRPr="003B0059">
              <w:rPr>
                <w:szCs w:val="22"/>
              </w:rPr>
              <w:t>tUnt</w:t>
            </w:r>
          </w:p>
        </w:tc>
        <w:tc>
          <w:tcPr>
            <w:tcW w:w="567" w:type="dxa"/>
          </w:tcPr>
          <w:p w14:paraId="7E8574B8" w14:textId="77777777" w:rsidR="00BC74BF" w:rsidRPr="003B0059" w:rsidRDefault="00BC74BF" w:rsidP="005A4371">
            <w:pPr>
              <w:pStyle w:val="GOSTTablenorm"/>
              <w:rPr>
                <w:szCs w:val="22"/>
              </w:rPr>
            </w:pPr>
            <w:r w:rsidRPr="003B0059">
              <w:rPr>
                <w:szCs w:val="22"/>
              </w:rPr>
              <w:t>О</w:t>
            </w:r>
          </w:p>
        </w:tc>
        <w:tc>
          <w:tcPr>
            <w:tcW w:w="3963" w:type="dxa"/>
          </w:tcPr>
          <w:p w14:paraId="60DBBFF6" w14:textId="77777777" w:rsidR="00BC74BF" w:rsidRPr="003B0059" w:rsidRDefault="00BC74BF" w:rsidP="005A4371">
            <w:pPr>
              <w:pStyle w:val="GOSTTablenorm"/>
              <w:rPr>
                <w:szCs w:val="22"/>
              </w:rPr>
            </w:pPr>
            <w:bookmarkStart w:id="4224" w:name="OLE_LINK262"/>
            <w:bookmarkStart w:id="4225" w:name="OLE_LINK264"/>
            <w:r w:rsidRPr="003B0059">
              <w:rPr>
                <w:szCs w:val="22"/>
              </w:rPr>
              <w:t xml:space="preserve">Состав элемента представлен в таблице </w:t>
            </w:r>
            <w:r w:rsidRPr="003B0059">
              <w:rPr>
                <w:b/>
                <w:szCs w:val="22"/>
              </w:rPr>
              <w:fldChar w:fldCharType="begin"/>
            </w:r>
            <w:r w:rsidRPr="003B0059">
              <w:rPr>
                <w:b/>
                <w:szCs w:val="22"/>
              </w:rPr>
              <w:instrText xml:space="preserve"> REF _Ref17447945 \h  \* MERGEFORMAT </w:instrText>
            </w:r>
            <w:r w:rsidRPr="003B0059">
              <w:rPr>
                <w:b/>
                <w:szCs w:val="22"/>
              </w:rPr>
            </w:r>
            <w:r w:rsidRPr="003B0059">
              <w:rPr>
                <w:b/>
                <w:szCs w:val="22"/>
              </w:rPr>
              <w:fldChar w:fldCharType="separate"/>
            </w:r>
            <w:r w:rsidR="00306405" w:rsidRPr="00306405">
              <w:rPr>
                <w:b/>
                <w:szCs w:val="22"/>
              </w:rPr>
              <w:t>248</w:t>
            </w:r>
            <w:r w:rsidRPr="003B0059">
              <w:rPr>
                <w:b/>
                <w:szCs w:val="22"/>
              </w:rPr>
              <w:fldChar w:fldCharType="end"/>
            </w:r>
            <w:bookmarkEnd w:id="4224"/>
            <w:bookmarkEnd w:id="4225"/>
          </w:p>
        </w:tc>
      </w:tr>
      <w:tr w:rsidR="00BC74BF" w:rsidRPr="003B0059" w14:paraId="35634ABF" w14:textId="77777777" w:rsidTr="005A4371">
        <w:tc>
          <w:tcPr>
            <w:tcW w:w="9634" w:type="dxa"/>
            <w:gridSpan w:val="6"/>
          </w:tcPr>
          <w:p w14:paraId="29301A07" w14:textId="77777777" w:rsidR="00BC74BF" w:rsidRPr="003B0059" w:rsidRDefault="00BC74BF" w:rsidP="005A4371">
            <w:pPr>
              <w:pStyle w:val="GOSTTablenorm"/>
              <w:rPr>
                <w:szCs w:val="22"/>
              </w:rPr>
            </w:pPr>
            <w:r w:rsidRPr="003B0059">
              <w:rPr>
                <w:b/>
                <w:szCs w:val="22"/>
              </w:rPr>
              <w:t>Информация о Казначейском обеспечении обязательств</w:t>
            </w:r>
          </w:p>
        </w:tc>
      </w:tr>
      <w:tr w:rsidR="00BC74BF" w:rsidRPr="003B0059" w14:paraId="6937BB70" w14:textId="77777777" w:rsidTr="005A4371">
        <w:tc>
          <w:tcPr>
            <w:tcW w:w="1701" w:type="dxa"/>
          </w:tcPr>
          <w:p w14:paraId="3D3750D0" w14:textId="77777777" w:rsidR="00BC74BF" w:rsidRPr="003B0059" w:rsidRDefault="00BC74BF" w:rsidP="005A4371">
            <w:pPr>
              <w:pStyle w:val="GOSTTablenorm"/>
              <w:rPr>
                <w:szCs w:val="22"/>
              </w:rPr>
            </w:pPr>
            <w:r w:rsidRPr="003B0059">
              <w:rPr>
                <w:szCs w:val="22"/>
              </w:rPr>
              <w:t>Номер КОО</w:t>
            </w:r>
          </w:p>
        </w:tc>
        <w:tc>
          <w:tcPr>
            <w:tcW w:w="1701" w:type="dxa"/>
          </w:tcPr>
          <w:p w14:paraId="0E2403B9" w14:textId="77777777" w:rsidR="00BC74BF" w:rsidRPr="003B0059" w:rsidRDefault="00BC74BF" w:rsidP="005A4371">
            <w:pPr>
              <w:pStyle w:val="GOSTTablenorm"/>
              <w:rPr>
                <w:szCs w:val="22"/>
              </w:rPr>
            </w:pPr>
            <w:r w:rsidRPr="003B0059">
              <w:rPr>
                <w:szCs w:val="22"/>
              </w:rPr>
              <w:t>AKR_AkrNmbr</w:t>
            </w:r>
          </w:p>
        </w:tc>
        <w:tc>
          <w:tcPr>
            <w:tcW w:w="567" w:type="dxa"/>
          </w:tcPr>
          <w:p w14:paraId="16AF809D" w14:textId="77777777" w:rsidR="00BC74BF" w:rsidRPr="003B0059" w:rsidRDefault="00BC74BF" w:rsidP="005A4371">
            <w:pPr>
              <w:pStyle w:val="GOSTTablenorm"/>
              <w:rPr>
                <w:szCs w:val="22"/>
              </w:rPr>
            </w:pPr>
            <w:r w:rsidRPr="003B0059">
              <w:rPr>
                <w:szCs w:val="22"/>
              </w:rPr>
              <w:t>П</w:t>
            </w:r>
          </w:p>
        </w:tc>
        <w:tc>
          <w:tcPr>
            <w:tcW w:w="1134" w:type="dxa"/>
          </w:tcPr>
          <w:p w14:paraId="65E5C78C" w14:textId="77777777" w:rsidR="00BC74BF" w:rsidRPr="003B0059" w:rsidRDefault="00BC74BF" w:rsidP="005A4371">
            <w:pPr>
              <w:pStyle w:val="GOSTTablenorm"/>
              <w:rPr>
                <w:szCs w:val="22"/>
              </w:rPr>
            </w:pPr>
            <w:r w:rsidRPr="003B0059">
              <w:rPr>
                <w:szCs w:val="22"/>
              </w:rPr>
              <w:t>Т(1-50)</w:t>
            </w:r>
          </w:p>
        </w:tc>
        <w:tc>
          <w:tcPr>
            <w:tcW w:w="567" w:type="dxa"/>
          </w:tcPr>
          <w:p w14:paraId="3B252EC2" w14:textId="77777777" w:rsidR="00BC74BF" w:rsidRPr="003B0059" w:rsidRDefault="00BC74BF" w:rsidP="005A4371">
            <w:pPr>
              <w:pStyle w:val="GOSTTablenorm"/>
              <w:rPr>
                <w:szCs w:val="22"/>
              </w:rPr>
            </w:pPr>
            <w:r w:rsidRPr="003B0059">
              <w:rPr>
                <w:szCs w:val="22"/>
              </w:rPr>
              <w:t>Н</w:t>
            </w:r>
          </w:p>
        </w:tc>
        <w:tc>
          <w:tcPr>
            <w:tcW w:w="3963" w:type="dxa"/>
          </w:tcPr>
          <w:p w14:paraId="1C7FADB5" w14:textId="77777777" w:rsidR="00BC74BF" w:rsidRPr="003B0059" w:rsidRDefault="00BC74BF" w:rsidP="005A4371">
            <w:pPr>
              <w:pStyle w:val="GOSTTablenorm"/>
              <w:rPr>
                <w:szCs w:val="22"/>
              </w:rPr>
            </w:pPr>
            <w:r w:rsidRPr="003B0059">
              <w:rPr>
                <w:szCs w:val="22"/>
              </w:rPr>
              <w:t>Указывается номер КОО, по которому осуществляется перевод, изменение или отзыв</w:t>
            </w:r>
          </w:p>
        </w:tc>
      </w:tr>
      <w:tr w:rsidR="00BC74BF" w:rsidRPr="003B0059" w14:paraId="3F95A2A3" w14:textId="77777777" w:rsidTr="005A4371">
        <w:tc>
          <w:tcPr>
            <w:tcW w:w="1701" w:type="dxa"/>
          </w:tcPr>
          <w:p w14:paraId="1A1EAADB" w14:textId="77777777" w:rsidR="00BC74BF" w:rsidRPr="003B0059" w:rsidRDefault="00BC74BF" w:rsidP="005A4371">
            <w:pPr>
              <w:pStyle w:val="GOSTTablenorm"/>
              <w:rPr>
                <w:szCs w:val="22"/>
              </w:rPr>
            </w:pPr>
            <w:r w:rsidRPr="003B0059">
              <w:rPr>
                <w:szCs w:val="22"/>
              </w:rPr>
              <w:t>Дата КОО</w:t>
            </w:r>
          </w:p>
        </w:tc>
        <w:tc>
          <w:tcPr>
            <w:tcW w:w="1701" w:type="dxa"/>
          </w:tcPr>
          <w:p w14:paraId="258D4E01" w14:textId="77777777" w:rsidR="00BC74BF" w:rsidRPr="003B0059" w:rsidRDefault="00BC74BF" w:rsidP="005A4371">
            <w:pPr>
              <w:pStyle w:val="GOSTTablenorm"/>
              <w:rPr>
                <w:szCs w:val="22"/>
              </w:rPr>
            </w:pPr>
            <w:r w:rsidRPr="003B0059">
              <w:rPr>
                <w:szCs w:val="22"/>
              </w:rPr>
              <w:t>AKR_AkrDt</w:t>
            </w:r>
          </w:p>
        </w:tc>
        <w:tc>
          <w:tcPr>
            <w:tcW w:w="567" w:type="dxa"/>
          </w:tcPr>
          <w:p w14:paraId="38F649EA" w14:textId="77777777" w:rsidR="00BC74BF" w:rsidRPr="003B0059" w:rsidRDefault="00BC74BF" w:rsidP="005A4371">
            <w:pPr>
              <w:pStyle w:val="GOSTTablenorm"/>
              <w:rPr>
                <w:szCs w:val="22"/>
              </w:rPr>
            </w:pPr>
            <w:r w:rsidRPr="003B0059">
              <w:rPr>
                <w:szCs w:val="22"/>
              </w:rPr>
              <w:t>П</w:t>
            </w:r>
          </w:p>
        </w:tc>
        <w:tc>
          <w:tcPr>
            <w:tcW w:w="1134" w:type="dxa"/>
          </w:tcPr>
          <w:p w14:paraId="5B7E6FC5" w14:textId="77777777" w:rsidR="00BC74BF" w:rsidRPr="003B0059" w:rsidRDefault="00BC74BF" w:rsidP="005A4371">
            <w:pPr>
              <w:pStyle w:val="GOSTTablenorm"/>
              <w:rPr>
                <w:szCs w:val="22"/>
              </w:rPr>
            </w:pPr>
            <w:r w:rsidRPr="003B0059">
              <w:rPr>
                <w:szCs w:val="22"/>
                <w:lang w:val="en-US"/>
              </w:rPr>
              <w:t>D</w:t>
            </w:r>
            <w:r w:rsidRPr="003B0059">
              <w:rPr>
                <w:szCs w:val="22"/>
              </w:rPr>
              <w:t>ate</w:t>
            </w:r>
          </w:p>
        </w:tc>
        <w:tc>
          <w:tcPr>
            <w:tcW w:w="567" w:type="dxa"/>
          </w:tcPr>
          <w:p w14:paraId="1C92C9A3" w14:textId="77777777" w:rsidR="00BC74BF" w:rsidRPr="003B0059" w:rsidRDefault="00BC74BF" w:rsidP="005A4371">
            <w:pPr>
              <w:pStyle w:val="GOSTTablenorm"/>
              <w:rPr>
                <w:szCs w:val="22"/>
              </w:rPr>
            </w:pPr>
            <w:r w:rsidRPr="003B0059">
              <w:rPr>
                <w:szCs w:val="22"/>
              </w:rPr>
              <w:t>Н</w:t>
            </w:r>
          </w:p>
        </w:tc>
        <w:tc>
          <w:tcPr>
            <w:tcW w:w="3963" w:type="dxa"/>
          </w:tcPr>
          <w:p w14:paraId="464E295D" w14:textId="77777777" w:rsidR="00BC74BF" w:rsidRPr="003B0059" w:rsidRDefault="00BC74BF" w:rsidP="005A4371">
            <w:pPr>
              <w:pStyle w:val="GOSTTablenorm"/>
              <w:rPr>
                <w:szCs w:val="22"/>
              </w:rPr>
            </w:pPr>
            <w:r w:rsidRPr="003B0059">
              <w:rPr>
                <w:szCs w:val="22"/>
              </w:rPr>
              <w:t>Указывается дата КОО</w:t>
            </w:r>
            <w:bookmarkStart w:id="4226" w:name="OLE_LINK180"/>
            <w:r w:rsidRPr="003B0059">
              <w:rPr>
                <w:szCs w:val="22"/>
              </w:rPr>
              <w:t>, по которому осуществляется перевод, изменение или отзыв</w:t>
            </w:r>
            <w:bookmarkEnd w:id="4226"/>
          </w:p>
        </w:tc>
      </w:tr>
      <w:tr w:rsidR="00BC74BF" w:rsidRPr="003B0059" w14:paraId="1214F766" w14:textId="77777777" w:rsidTr="005A4371">
        <w:tc>
          <w:tcPr>
            <w:tcW w:w="1701" w:type="dxa"/>
          </w:tcPr>
          <w:p w14:paraId="6A8D167D" w14:textId="77777777" w:rsidR="00BC74BF" w:rsidRPr="003B0059" w:rsidRDefault="00BC74BF" w:rsidP="005A4371">
            <w:pPr>
              <w:pStyle w:val="GOSTTablenorm"/>
              <w:rPr>
                <w:szCs w:val="22"/>
              </w:rPr>
            </w:pPr>
            <w:r w:rsidRPr="003B0059">
              <w:rPr>
                <w:szCs w:val="22"/>
              </w:rPr>
              <w:t>Вид расчетов</w:t>
            </w:r>
          </w:p>
        </w:tc>
        <w:tc>
          <w:tcPr>
            <w:tcW w:w="1701" w:type="dxa"/>
          </w:tcPr>
          <w:p w14:paraId="41A499FE" w14:textId="77777777" w:rsidR="00BC74BF" w:rsidRPr="003B0059" w:rsidRDefault="00BC74BF" w:rsidP="005A4371">
            <w:pPr>
              <w:pStyle w:val="GOSTTablenorm"/>
              <w:rPr>
                <w:szCs w:val="22"/>
              </w:rPr>
            </w:pPr>
            <w:r w:rsidRPr="003B0059">
              <w:rPr>
                <w:szCs w:val="22"/>
              </w:rPr>
              <w:t>BasicRequisites_Whom_ViewCS</w:t>
            </w:r>
          </w:p>
        </w:tc>
        <w:tc>
          <w:tcPr>
            <w:tcW w:w="567" w:type="dxa"/>
          </w:tcPr>
          <w:p w14:paraId="62B48448" w14:textId="77777777" w:rsidR="00BC74BF" w:rsidRPr="003B0059" w:rsidRDefault="00BC74BF" w:rsidP="005A4371">
            <w:pPr>
              <w:pStyle w:val="GOSTTablenorm"/>
              <w:rPr>
                <w:szCs w:val="22"/>
              </w:rPr>
            </w:pPr>
            <w:r w:rsidRPr="003B0059">
              <w:rPr>
                <w:szCs w:val="22"/>
              </w:rPr>
              <w:t>С</w:t>
            </w:r>
          </w:p>
        </w:tc>
        <w:tc>
          <w:tcPr>
            <w:tcW w:w="1134" w:type="dxa"/>
          </w:tcPr>
          <w:p w14:paraId="4243A449" w14:textId="77777777" w:rsidR="00BC74BF" w:rsidRPr="003B0059" w:rsidRDefault="00BC74BF" w:rsidP="005A4371">
            <w:pPr>
              <w:pStyle w:val="GOSTTablenorm"/>
              <w:rPr>
                <w:szCs w:val="22"/>
              </w:rPr>
            </w:pPr>
            <w:r w:rsidRPr="003B0059">
              <w:rPr>
                <w:szCs w:val="22"/>
              </w:rPr>
              <w:t>tCalculationTypeComplex</w:t>
            </w:r>
          </w:p>
        </w:tc>
        <w:tc>
          <w:tcPr>
            <w:tcW w:w="567" w:type="dxa"/>
          </w:tcPr>
          <w:p w14:paraId="38024E1A" w14:textId="77777777" w:rsidR="00BC74BF" w:rsidRPr="003B0059" w:rsidRDefault="00BC74BF" w:rsidP="005A4371">
            <w:pPr>
              <w:pStyle w:val="GOSTTablenorm"/>
              <w:rPr>
                <w:szCs w:val="22"/>
              </w:rPr>
            </w:pPr>
            <w:r w:rsidRPr="003B0059">
              <w:rPr>
                <w:szCs w:val="22"/>
              </w:rPr>
              <w:t>Н</w:t>
            </w:r>
          </w:p>
        </w:tc>
        <w:tc>
          <w:tcPr>
            <w:tcW w:w="3963" w:type="dxa"/>
          </w:tcPr>
          <w:p w14:paraId="4B7AFD28" w14:textId="77777777" w:rsidR="00BC74BF" w:rsidRPr="003B0059" w:rsidRDefault="00BC74BF" w:rsidP="005A4371">
            <w:pPr>
              <w:pStyle w:val="GOSTTablenorm"/>
              <w:rPr>
                <w:szCs w:val="22"/>
              </w:rPr>
            </w:pPr>
            <w:r w:rsidRPr="003B0059">
              <w:rPr>
                <w:szCs w:val="22"/>
              </w:rPr>
              <w:t xml:space="preserve">Состав элемента представлен в таблице </w:t>
            </w:r>
            <w:r w:rsidRPr="003B0059">
              <w:rPr>
                <w:b/>
                <w:szCs w:val="22"/>
              </w:rPr>
              <w:fldChar w:fldCharType="begin"/>
            </w:r>
            <w:r w:rsidRPr="003B0059">
              <w:rPr>
                <w:b/>
                <w:szCs w:val="22"/>
              </w:rPr>
              <w:instrText xml:space="preserve"> REF _Ref17447946 \h  \* MERGEFORMAT </w:instrText>
            </w:r>
            <w:r w:rsidRPr="003B0059">
              <w:rPr>
                <w:b/>
                <w:szCs w:val="22"/>
              </w:rPr>
            </w:r>
            <w:r w:rsidRPr="003B0059">
              <w:rPr>
                <w:b/>
                <w:szCs w:val="22"/>
              </w:rPr>
              <w:fldChar w:fldCharType="separate"/>
            </w:r>
            <w:r w:rsidR="00306405" w:rsidRPr="00306405">
              <w:rPr>
                <w:b/>
                <w:szCs w:val="22"/>
              </w:rPr>
              <w:t>253</w:t>
            </w:r>
            <w:r w:rsidRPr="003B0059">
              <w:rPr>
                <w:b/>
                <w:szCs w:val="22"/>
              </w:rPr>
              <w:fldChar w:fldCharType="end"/>
            </w:r>
            <w:r w:rsidRPr="003B0059">
              <w:rPr>
                <w:szCs w:val="22"/>
              </w:rPr>
              <w:t>.</w:t>
            </w:r>
          </w:p>
          <w:p w14:paraId="484ECCD6" w14:textId="77777777" w:rsidR="00BC74BF" w:rsidRPr="003B0059" w:rsidRDefault="00BC74BF" w:rsidP="005A4371">
            <w:pPr>
              <w:pStyle w:val="GOSTTablenorm"/>
              <w:rPr>
                <w:szCs w:val="22"/>
              </w:rPr>
            </w:pPr>
            <w:r w:rsidRPr="003B0059">
              <w:rPr>
                <w:szCs w:val="22"/>
              </w:rPr>
              <w:t>Не заполняется при изменении или отзыве КОО</w:t>
            </w:r>
          </w:p>
        </w:tc>
      </w:tr>
      <w:tr w:rsidR="00BC74BF" w:rsidRPr="003B0059" w14:paraId="07A51075" w14:textId="77777777" w:rsidTr="005A4371">
        <w:tc>
          <w:tcPr>
            <w:tcW w:w="1701" w:type="dxa"/>
          </w:tcPr>
          <w:p w14:paraId="4963CCBC" w14:textId="77777777" w:rsidR="00BC74BF" w:rsidRPr="003B0059" w:rsidRDefault="00BC74BF" w:rsidP="005A4371">
            <w:pPr>
              <w:pStyle w:val="GOSTTablenorm"/>
              <w:rPr>
                <w:szCs w:val="22"/>
              </w:rPr>
            </w:pPr>
            <w:r w:rsidRPr="003B0059">
              <w:rPr>
                <w:szCs w:val="22"/>
              </w:rPr>
              <w:t>Срок действия КОО</w:t>
            </w:r>
          </w:p>
        </w:tc>
        <w:tc>
          <w:tcPr>
            <w:tcW w:w="1701" w:type="dxa"/>
          </w:tcPr>
          <w:p w14:paraId="14B2297B" w14:textId="77777777" w:rsidR="00BC74BF" w:rsidRPr="003B0059" w:rsidRDefault="00BC74BF" w:rsidP="005A4371">
            <w:pPr>
              <w:pStyle w:val="GOSTTablenorm"/>
              <w:rPr>
                <w:szCs w:val="22"/>
              </w:rPr>
            </w:pPr>
            <w:r w:rsidRPr="003B0059">
              <w:rPr>
                <w:szCs w:val="22"/>
              </w:rPr>
              <w:t>AKR_EndDt</w:t>
            </w:r>
          </w:p>
        </w:tc>
        <w:tc>
          <w:tcPr>
            <w:tcW w:w="567" w:type="dxa"/>
          </w:tcPr>
          <w:p w14:paraId="11EE1DB7" w14:textId="77777777" w:rsidR="00BC74BF" w:rsidRPr="003B0059" w:rsidRDefault="00BC74BF" w:rsidP="005A4371">
            <w:pPr>
              <w:pStyle w:val="GOSTTablenorm"/>
              <w:rPr>
                <w:szCs w:val="22"/>
              </w:rPr>
            </w:pPr>
            <w:r w:rsidRPr="003B0059">
              <w:rPr>
                <w:szCs w:val="22"/>
              </w:rPr>
              <w:t>П</w:t>
            </w:r>
          </w:p>
        </w:tc>
        <w:tc>
          <w:tcPr>
            <w:tcW w:w="1134" w:type="dxa"/>
          </w:tcPr>
          <w:p w14:paraId="76F6BAA3" w14:textId="77777777" w:rsidR="00BC74BF" w:rsidRPr="003B0059" w:rsidRDefault="00BC74BF" w:rsidP="005A4371">
            <w:pPr>
              <w:pStyle w:val="GOSTTablenorm"/>
              <w:rPr>
                <w:szCs w:val="22"/>
              </w:rPr>
            </w:pPr>
            <w:r w:rsidRPr="003B0059">
              <w:rPr>
                <w:szCs w:val="22"/>
                <w:lang w:val="en-US"/>
              </w:rPr>
              <w:t>D</w:t>
            </w:r>
            <w:r w:rsidRPr="003B0059">
              <w:rPr>
                <w:szCs w:val="22"/>
              </w:rPr>
              <w:t>ate</w:t>
            </w:r>
          </w:p>
        </w:tc>
        <w:tc>
          <w:tcPr>
            <w:tcW w:w="567" w:type="dxa"/>
          </w:tcPr>
          <w:p w14:paraId="7262F227" w14:textId="77777777" w:rsidR="00BC74BF" w:rsidRPr="003B0059" w:rsidRDefault="00BC74BF" w:rsidP="005A4371">
            <w:pPr>
              <w:pStyle w:val="GOSTTablenorm"/>
              <w:rPr>
                <w:szCs w:val="22"/>
              </w:rPr>
            </w:pPr>
            <w:r w:rsidRPr="003B0059">
              <w:rPr>
                <w:szCs w:val="22"/>
              </w:rPr>
              <w:t>Н</w:t>
            </w:r>
          </w:p>
        </w:tc>
        <w:tc>
          <w:tcPr>
            <w:tcW w:w="3963" w:type="dxa"/>
          </w:tcPr>
          <w:p w14:paraId="58F0B495" w14:textId="77777777" w:rsidR="00BC74BF" w:rsidRPr="003B0059" w:rsidRDefault="00BC74BF" w:rsidP="005A4371">
            <w:pPr>
              <w:pStyle w:val="GOSTTablenorm"/>
              <w:rPr>
                <w:szCs w:val="22"/>
              </w:rPr>
            </w:pPr>
            <w:r w:rsidRPr="003B0059">
              <w:rPr>
                <w:szCs w:val="22"/>
              </w:rPr>
              <w:t xml:space="preserve">Указывается дата истечения срока действия КОО. </w:t>
            </w:r>
          </w:p>
          <w:p w14:paraId="254CA00E" w14:textId="77777777" w:rsidR="00BC74BF" w:rsidRPr="003B0059" w:rsidRDefault="00BC74BF" w:rsidP="005A4371">
            <w:pPr>
              <w:pStyle w:val="GOSTTablenorm"/>
              <w:rPr>
                <w:szCs w:val="22"/>
              </w:rPr>
            </w:pPr>
            <w:r w:rsidRPr="003B0059">
              <w:rPr>
                <w:szCs w:val="22"/>
              </w:rPr>
              <w:t>В случае представления Заявления на изменение КОО поле заполняется, если изменяется дата истечения срока действия КОО</w:t>
            </w:r>
          </w:p>
        </w:tc>
      </w:tr>
      <w:tr w:rsidR="00BC74BF" w:rsidRPr="003B0059" w14:paraId="16856E0A" w14:textId="77777777" w:rsidTr="005A4371">
        <w:tc>
          <w:tcPr>
            <w:tcW w:w="1701" w:type="dxa"/>
          </w:tcPr>
          <w:p w14:paraId="62750409" w14:textId="77777777" w:rsidR="00BC74BF" w:rsidRPr="003B0059" w:rsidRDefault="00BC74BF" w:rsidP="005A4371">
            <w:pPr>
              <w:pStyle w:val="GOSTTablenorm"/>
              <w:rPr>
                <w:szCs w:val="22"/>
              </w:rPr>
            </w:pPr>
            <w:r w:rsidRPr="003B0059">
              <w:rPr>
                <w:szCs w:val="22"/>
              </w:rPr>
              <w:t>Сумма КОО</w:t>
            </w:r>
          </w:p>
        </w:tc>
        <w:tc>
          <w:tcPr>
            <w:tcW w:w="1701" w:type="dxa"/>
          </w:tcPr>
          <w:p w14:paraId="3E28BB90" w14:textId="77777777" w:rsidR="00BC74BF" w:rsidRPr="003B0059" w:rsidRDefault="00BC74BF" w:rsidP="005A4371">
            <w:pPr>
              <w:pStyle w:val="GOSTTablenorm"/>
              <w:rPr>
                <w:szCs w:val="22"/>
              </w:rPr>
            </w:pPr>
            <w:r w:rsidRPr="003B0059">
              <w:rPr>
                <w:szCs w:val="22"/>
              </w:rPr>
              <w:t>AKR_InfAmnt</w:t>
            </w:r>
          </w:p>
        </w:tc>
        <w:tc>
          <w:tcPr>
            <w:tcW w:w="567" w:type="dxa"/>
          </w:tcPr>
          <w:p w14:paraId="3BB06B8A" w14:textId="77777777" w:rsidR="00BC74BF" w:rsidRPr="003B0059" w:rsidRDefault="00BC74BF" w:rsidP="005A4371">
            <w:pPr>
              <w:pStyle w:val="GOSTTablenorm"/>
              <w:rPr>
                <w:szCs w:val="22"/>
              </w:rPr>
            </w:pPr>
            <w:r w:rsidRPr="003B0059">
              <w:rPr>
                <w:szCs w:val="22"/>
              </w:rPr>
              <w:t>П</w:t>
            </w:r>
          </w:p>
        </w:tc>
        <w:tc>
          <w:tcPr>
            <w:tcW w:w="1134" w:type="dxa"/>
          </w:tcPr>
          <w:p w14:paraId="7A1A5A02" w14:textId="77777777" w:rsidR="00BC74BF" w:rsidRPr="003B0059" w:rsidRDefault="00BC74BF" w:rsidP="005A4371">
            <w:pPr>
              <w:pStyle w:val="GOSTTablenorm"/>
              <w:rPr>
                <w:szCs w:val="22"/>
              </w:rPr>
            </w:pPr>
            <w:r w:rsidRPr="003B0059">
              <w:rPr>
                <w:szCs w:val="22"/>
              </w:rPr>
              <w:t>N(20.2)</w:t>
            </w:r>
          </w:p>
        </w:tc>
        <w:tc>
          <w:tcPr>
            <w:tcW w:w="567" w:type="dxa"/>
          </w:tcPr>
          <w:p w14:paraId="5FFBE680" w14:textId="77777777" w:rsidR="00BC74BF" w:rsidRPr="003B0059" w:rsidRDefault="00BC74BF" w:rsidP="005A4371">
            <w:pPr>
              <w:pStyle w:val="GOSTTablenorm"/>
              <w:rPr>
                <w:szCs w:val="22"/>
              </w:rPr>
            </w:pPr>
            <w:r w:rsidRPr="003B0059">
              <w:rPr>
                <w:szCs w:val="22"/>
              </w:rPr>
              <w:t>Н</w:t>
            </w:r>
          </w:p>
        </w:tc>
        <w:tc>
          <w:tcPr>
            <w:tcW w:w="3963" w:type="dxa"/>
          </w:tcPr>
          <w:p w14:paraId="5DC6AC5E" w14:textId="77777777" w:rsidR="00BC74BF" w:rsidRPr="003B0059" w:rsidRDefault="00BC74BF" w:rsidP="005A4371">
            <w:pPr>
              <w:pStyle w:val="GOSTTablenorm"/>
              <w:rPr>
                <w:szCs w:val="22"/>
              </w:rPr>
            </w:pPr>
            <w:r w:rsidRPr="003B0059">
              <w:rPr>
                <w:szCs w:val="22"/>
              </w:rPr>
              <w:t xml:space="preserve">Указывается сумма КОО в цифровом значении в валюте Российской Федерации. </w:t>
            </w:r>
          </w:p>
          <w:p w14:paraId="29CF7342" w14:textId="77777777" w:rsidR="00BC74BF" w:rsidRPr="003B0059" w:rsidRDefault="00BC74BF" w:rsidP="005A4371">
            <w:pPr>
              <w:pStyle w:val="GOSTTablenorm"/>
              <w:rPr>
                <w:szCs w:val="22"/>
              </w:rPr>
            </w:pPr>
            <w:r w:rsidRPr="003B0059">
              <w:rPr>
                <w:szCs w:val="22"/>
              </w:rPr>
              <w:t>В случае представления Заявления на изменение КОО поле заполняется, если изменяется сумма КОО</w:t>
            </w:r>
          </w:p>
        </w:tc>
      </w:tr>
      <w:tr w:rsidR="00BC74BF" w:rsidRPr="003B0059" w14:paraId="51096336" w14:textId="77777777" w:rsidTr="005A4371">
        <w:tc>
          <w:tcPr>
            <w:tcW w:w="9634" w:type="dxa"/>
            <w:gridSpan w:val="6"/>
          </w:tcPr>
          <w:p w14:paraId="17DB3EEA" w14:textId="77777777" w:rsidR="00BC74BF" w:rsidRPr="003B0059" w:rsidRDefault="00BC74BF" w:rsidP="005A4371">
            <w:pPr>
              <w:pStyle w:val="GOSTTablenorm"/>
              <w:rPr>
                <w:szCs w:val="22"/>
              </w:rPr>
            </w:pPr>
            <w:r w:rsidRPr="003B0059">
              <w:rPr>
                <w:b/>
                <w:szCs w:val="22"/>
              </w:rPr>
              <w:t>Реквизиты плательщика</w:t>
            </w:r>
          </w:p>
        </w:tc>
      </w:tr>
      <w:tr w:rsidR="00BC74BF" w:rsidRPr="003B0059" w14:paraId="43D19DC6" w14:textId="77777777" w:rsidTr="005A4371">
        <w:tc>
          <w:tcPr>
            <w:tcW w:w="1701" w:type="dxa"/>
          </w:tcPr>
          <w:p w14:paraId="702FDE0A" w14:textId="77777777" w:rsidR="00BC74BF" w:rsidRPr="003B0059" w:rsidRDefault="00BC74BF" w:rsidP="005A4371">
            <w:pPr>
              <w:pStyle w:val="GOSTTablenorm"/>
              <w:rPr>
                <w:szCs w:val="22"/>
              </w:rPr>
            </w:pPr>
            <w:r w:rsidRPr="003B0059">
              <w:rPr>
                <w:szCs w:val="22"/>
              </w:rPr>
              <w:t xml:space="preserve">Плательщик </w:t>
            </w:r>
          </w:p>
        </w:tc>
        <w:tc>
          <w:tcPr>
            <w:tcW w:w="1701" w:type="dxa"/>
          </w:tcPr>
          <w:p w14:paraId="77661426" w14:textId="77777777" w:rsidR="00BC74BF" w:rsidRPr="003B0059" w:rsidRDefault="00BC74BF" w:rsidP="005A4371">
            <w:pPr>
              <w:pStyle w:val="GOSTTablenorm"/>
              <w:rPr>
                <w:szCs w:val="22"/>
              </w:rPr>
            </w:pPr>
            <w:r w:rsidRPr="003B0059">
              <w:rPr>
                <w:szCs w:val="22"/>
              </w:rPr>
              <w:t>TtlPrt_PAY_UBP</w:t>
            </w:r>
          </w:p>
        </w:tc>
        <w:tc>
          <w:tcPr>
            <w:tcW w:w="567" w:type="dxa"/>
          </w:tcPr>
          <w:p w14:paraId="221FF303" w14:textId="77777777" w:rsidR="00BC74BF" w:rsidRPr="003B0059" w:rsidRDefault="00BC74BF" w:rsidP="005A4371">
            <w:pPr>
              <w:pStyle w:val="GOSTTablenorm"/>
              <w:rPr>
                <w:szCs w:val="22"/>
              </w:rPr>
            </w:pPr>
            <w:r w:rsidRPr="003B0059">
              <w:rPr>
                <w:szCs w:val="22"/>
              </w:rPr>
              <w:t>С</w:t>
            </w:r>
          </w:p>
        </w:tc>
        <w:tc>
          <w:tcPr>
            <w:tcW w:w="1134" w:type="dxa"/>
          </w:tcPr>
          <w:p w14:paraId="3EBA81A6" w14:textId="77777777" w:rsidR="00BC74BF" w:rsidRPr="003B0059" w:rsidRDefault="00BC74BF" w:rsidP="005A4371">
            <w:pPr>
              <w:pStyle w:val="GOSTTablenorm"/>
              <w:rPr>
                <w:szCs w:val="22"/>
              </w:rPr>
            </w:pPr>
            <w:r w:rsidRPr="003B0059">
              <w:rPr>
                <w:szCs w:val="22"/>
              </w:rPr>
              <w:t>tMSC_PBS_UBP2</w:t>
            </w:r>
          </w:p>
        </w:tc>
        <w:tc>
          <w:tcPr>
            <w:tcW w:w="567" w:type="dxa"/>
          </w:tcPr>
          <w:p w14:paraId="140C82B1" w14:textId="77777777" w:rsidR="00BC74BF" w:rsidRPr="003B0059" w:rsidRDefault="00BC74BF" w:rsidP="005A4371">
            <w:pPr>
              <w:pStyle w:val="GOSTTablenorm"/>
              <w:rPr>
                <w:szCs w:val="22"/>
              </w:rPr>
            </w:pPr>
            <w:r w:rsidRPr="003B0059">
              <w:rPr>
                <w:szCs w:val="22"/>
              </w:rPr>
              <w:t>Н</w:t>
            </w:r>
          </w:p>
        </w:tc>
        <w:tc>
          <w:tcPr>
            <w:tcW w:w="3963" w:type="dxa"/>
          </w:tcPr>
          <w:p w14:paraId="3EFE7B6B" w14:textId="77777777" w:rsidR="00BC74BF" w:rsidRPr="003B0059" w:rsidRDefault="00BC74BF" w:rsidP="005A4371">
            <w:pPr>
              <w:pStyle w:val="GOSTTablenorm"/>
              <w:rPr>
                <w:szCs w:val="22"/>
              </w:rPr>
            </w:pPr>
            <w:r w:rsidRPr="003B0059">
              <w:rPr>
                <w:szCs w:val="22"/>
              </w:rPr>
              <w:t xml:space="preserve">Состав элемента представлен в таблице </w:t>
            </w:r>
            <w:r w:rsidRPr="003B0059">
              <w:rPr>
                <w:b/>
                <w:szCs w:val="22"/>
              </w:rPr>
              <w:fldChar w:fldCharType="begin"/>
            </w:r>
            <w:r w:rsidRPr="003B0059">
              <w:rPr>
                <w:b/>
                <w:szCs w:val="22"/>
              </w:rPr>
              <w:instrText xml:space="preserve"> REF _Ref17447947 \h  \* MERGEFORMAT </w:instrText>
            </w:r>
            <w:r w:rsidRPr="003B0059">
              <w:rPr>
                <w:b/>
                <w:szCs w:val="22"/>
              </w:rPr>
            </w:r>
            <w:r w:rsidRPr="003B0059">
              <w:rPr>
                <w:b/>
                <w:szCs w:val="22"/>
              </w:rPr>
              <w:fldChar w:fldCharType="separate"/>
            </w:r>
            <w:r w:rsidR="00306405" w:rsidRPr="00306405">
              <w:rPr>
                <w:b/>
                <w:szCs w:val="22"/>
              </w:rPr>
              <w:t>246</w:t>
            </w:r>
            <w:r w:rsidRPr="003B0059">
              <w:rPr>
                <w:b/>
                <w:szCs w:val="22"/>
              </w:rPr>
              <w:fldChar w:fldCharType="end"/>
            </w:r>
          </w:p>
        </w:tc>
      </w:tr>
      <w:tr w:rsidR="00BC74BF" w:rsidRPr="003B0059" w14:paraId="731C54B4" w14:textId="77777777" w:rsidTr="005A4371">
        <w:tc>
          <w:tcPr>
            <w:tcW w:w="1701" w:type="dxa"/>
          </w:tcPr>
          <w:p w14:paraId="5B9E8FF7" w14:textId="77777777" w:rsidR="00BC74BF" w:rsidRPr="003B0059" w:rsidRDefault="00BC74BF" w:rsidP="005A4371">
            <w:pPr>
              <w:pStyle w:val="GOSTTablenorm"/>
              <w:rPr>
                <w:szCs w:val="22"/>
              </w:rPr>
            </w:pPr>
            <w:r w:rsidRPr="003B0059">
              <w:rPr>
                <w:szCs w:val="22"/>
              </w:rPr>
              <w:t>Наименование бюджета плательщика</w:t>
            </w:r>
          </w:p>
        </w:tc>
        <w:tc>
          <w:tcPr>
            <w:tcW w:w="1701" w:type="dxa"/>
          </w:tcPr>
          <w:p w14:paraId="6D05EB2B" w14:textId="77777777" w:rsidR="00BC74BF" w:rsidRPr="003B0059" w:rsidRDefault="00BC74BF" w:rsidP="005A4371">
            <w:pPr>
              <w:pStyle w:val="GOSTTablenorm"/>
              <w:rPr>
                <w:szCs w:val="22"/>
              </w:rPr>
            </w:pPr>
            <w:r w:rsidRPr="003B0059">
              <w:rPr>
                <w:szCs w:val="22"/>
              </w:rPr>
              <w:t>TtlPrt_PAY_NmBdgt</w:t>
            </w:r>
          </w:p>
        </w:tc>
        <w:tc>
          <w:tcPr>
            <w:tcW w:w="567" w:type="dxa"/>
          </w:tcPr>
          <w:p w14:paraId="171BB4CE" w14:textId="77777777" w:rsidR="00BC74BF" w:rsidRPr="003B0059" w:rsidRDefault="00BC74BF" w:rsidP="005A4371">
            <w:pPr>
              <w:pStyle w:val="GOSTTablenorm"/>
              <w:rPr>
                <w:szCs w:val="22"/>
              </w:rPr>
            </w:pPr>
            <w:r w:rsidRPr="003B0059">
              <w:rPr>
                <w:szCs w:val="22"/>
              </w:rPr>
              <w:t>П</w:t>
            </w:r>
          </w:p>
        </w:tc>
        <w:tc>
          <w:tcPr>
            <w:tcW w:w="1134" w:type="dxa"/>
          </w:tcPr>
          <w:p w14:paraId="1CF3F0C5" w14:textId="77777777" w:rsidR="00BC74BF" w:rsidRPr="003B0059" w:rsidRDefault="00BC74BF" w:rsidP="005A4371">
            <w:pPr>
              <w:pStyle w:val="GOSTTablenorm"/>
              <w:rPr>
                <w:szCs w:val="22"/>
              </w:rPr>
            </w:pPr>
            <w:r w:rsidRPr="003B0059">
              <w:rPr>
                <w:szCs w:val="22"/>
              </w:rPr>
              <w:t>Т(1-512)</w:t>
            </w:r>
          </w:p>
        </w:tc>
        <w:tc>
          <w:tcPr>
            <w:tcW w:w="567" w:type="dxa"/>
          </w:tcPr>
          <w:p w14:paraId="5568764E" w14:textId="77777777" w:rsidR="00BC74BF" w:rsidRPr="003B0059" w:rsidRDefault="00BC74BF" w:rsidP="005A4371">
            <w:pPr>
              <w:pStyle w:val="GOSTTablenorm"/>
              <w:rPr>
                <w:szCs w:val="22"/>
              </w:rPr>
            </w:pPr>
            <w:r w:rsidRPr="003B0059">
              <w:rPr>
                <w:szCs w:val="22"/>
              </w:rPr>
              <w:t>Н</w:t>
            </w:r>
          </w:p>
        </w:tc>
        <w:tc>
          <w:tcPr>
            <w:tcW w:w="3963" w:type="dxa"/>
          </w:tcPr>
          <w:p w14:paraId="238F65C8" w14:textId="77777777" w:rsidR="00BC74BF" w:rsidRPr="003B0059" w:rsidRDefault="00BC74BF" w:rsidP="005A4371">
            <w:pPr>
              <w:pStyle w:val="GOSTTablenorm"/>
              <w:rPr>
                <w:szCs w:val="22"/>
              </w:rPr>
            </w:pPr>
            <w:r w:rsidRPr="003B0059">
              <w:rPr>
                <w:szCs w:val="22"/>
              </w:rPr>
              <w:t>Указывается наименование соответствующего бюджета.</w:t>
            </w:r>
          </w:p>
          <w:p w14:paraId="4F405C28" w14:textId="77777777" w:rsidR="00BC74BF" w:rsidRPr="003B0059" w:rsidRDefault="00BC74BF" w:rsidP="005A4371">
            <w:pPr>
              <w:pStyle w:val="GOSTTablenorm"/>
              <w:rPr>
                <w:szCs w:val="22"/>
              </w:rPr>
            </w:pPr>
            <w:r w:rsidRPr="003B0059">
              <w:rPr>
                <w:szCs w:val="22"/>
              </w:rPr>
              <w:t>Для УБП федерального уровня, указывается «Федеральный бюджет»</w:t>
            </w:r>
          </w:p>
        </w:tc>
      </w:tr>
      <w:tr w:rsidR="00BC74BF" w:rsidRPr="003B0059" w14:paraId="56345B82" w14:textId="77777777" w:rsidTr="005A4371">
        <w:tc>
          <w:tcPr>
            <w:tcW w:w="1701" w:type="dxa"/>
          </w:tcPr>
          <w:p w14:paraId="20EA65FE" w14:textId="77777777" w:rsidR="00BC74BF" w:rsidRPr="003B0059" w:rsidRDefault="00BC74BF" w:rsidP="005A4371">
            <w:pPr>
              <w:pStyle w:val="GOSTTablenorm"/>
              <w:rPr>
                <w:szCs w:val="22"/>
              </w:rPr>
            </w:pPr>
            <w:r w:rsidRPr="003B0059">
              <w:rPr>
                <w:szCs w:val="22"/>
              </w:rPr>
              <w:lastRenderedPageBreak/>
              <w:t>ИНН плательщика</w:t>
            </w:r>
          </w:p>
        </w:tc>
        <w:tc>
          <w:tcPr>
            <w:tcW w:w="1701" w:type="dxa"/>
          </w:tcPr>
          <w:p w14:paraId="5B578AA0" w14:textId="77777777" w:rsidR="00BC74BF" w:rsidRPr="003B0059" w:rsidRDefault="00BC74BF" w:rsidP="005A4371">
            <w:pPr>
              <w:pStyle w:val="GOSTTablenorm"/>
              <w:rPr>
                <w:szCs w:val="22"/>
              </w:rPr>
            </w:pPr>
            <w:r w:rsidRPr="003B0059">
              <w:rPr>
                <w:szCs w:val="22"/>
              </w:rPr>
              <w:t>TtlPrt_PAY_INN</w:t>
            </w:r>
          </w:p>
        </w:tc>
        <w:tc>
          <w:tcPr>
            <w:tcW w:w="567" w:type="dxa"/>
          </w:tcPr>
          <w:p w14:paraId="486E15A9" w14:textId="77777777" w:rsidR="00BC74BF" w:rsidRPr="003B0059" w:rsidRDefault="00BC74BF" w:rsidP="005A4371">
            <w:pPr>
              <w:pStyle w:val="GOSTTablenorm"/>
              <w:rPr>
                <w:szCs w:val="22"/>
              </w:rPr>
            </w:pPr>
            <w:r w:rsidRPr="003B0059">
              <w:rPr>
                <w:szCs w:val="22"/>
              </w:rPr>
              <w:t>П</w:t>
            </w:r>
          </w:p>
        </w:tc>
        <w:tc>
          <w:tcPr>
            <w:tcW w:w="1134" w:type="dxa"/>
          </w:tcPr>
          <w:p w14:paraId="4241BFB3" w14:textId="77777777" w:rsidR="00BC74BF" w:rsidRPr="003B0059" w:rsidRDefault="00BC74BF" w:rsidP="005A4371">
            <w:pPr>
              <w:pStyle w:val="GOSTTablenorm"/>
              <w:rPr>
                <w:szCs w:val="22"/>
              </w:rPr>
            </w:pPr>
            <w:r w:rsidRPr="003B0059">
              <w:rPr>
                <w:szCs w:val="22"/>
              </w:rPr>
              <w:t>Т(1-12)</w:t>
            </w:r>
          </w:p>
        </w:tc>
        <w:tc>
          <w:tcPr>
            <w:tcW w:w="567" w:type="dxa"/>
          </w:tcPr>
          <w:p w14:paraId="6F63FE8E" w14:textId="77777777" w:rsidR="00BC74BF" w:rsidRPr="003B0059" w:rsidRDefault="00BC74BF" w:rsidP="005A4371">
            <w:pPr>
              <w:pStyle w:val="GOSTTablenorm"/>
              <w:rPr>
                <w:szCs w:val="22"/>
              </w:rPr>
            </w:pPr>
            <w:r w:rsidRPr="003B0059">
              <w:rPr>
                <w:szCs w:val="22"/>
              </w:rPr>
              <w:t>Н</w:t>
            </w:r>
          </w:p>
        </w:tc>
        <w:tc>
          <w:tcPr>
            <w:tcW w:w="3963" w:type="dxa"/>
          </w:tcPr>
          <w:p w14:paraId="6A298731" w14:textId="77777777" w:rsidR="00BC74BF" w:rsidRPr="003B0059" w:rsidRDefault="00BC74BF" w:rsidP="005A4371">
            <w:pPr>
              <w:pStyle w:val="GOSTTablenorm"/>
              <w:rPr>
                <w:szCs w:val="22"/>
              </w:rPr>
            </w:pPr>
            <w:r w:rsidRPr="003B0059">
              <w:rPr>
                <w:szCs w:val="22"/>
              </w:rPr>
              <w:t>Указывается ИНН клиента, формирующего документ</w:t>
            </w:r>
          </w:p>
        </w:tc>
      </w:tr>
      <w:tr w:rsidR="00BC74BF" w:rsidRPr="003B0059" w14:paraId="4577752F" w14:textId="77777777" w:rsidTr="005A4371">
        <w:tc>
          <w:tcPr>
            <w:tcW w:w="1701" w:type="dxa"/>
          </w:tcPr>
          <w:p w14:paraId="31A77BF8" w14:textId="77777777" w:rsidR="00BC74BF" w:rsidRPr="003B0059" w:rsidRDefault="00BC74BF" w:rsidP="005A4371">
            <w:pPr>
              <w:pStyle w:val="GOSTTablenorm"/>
              <w:rPr>
                <w:szCs w:val="22"/>
              </w:rPr>
            </w:pPr>
            <w:r w:rsidRPr="003B0059">
              <w:rPr>
                <w:szCs w:val="22"/>
              </w:rPr>
              <w:t>КПП плательщика</w:t>
            </w:r>
          </w:p>
        </w:tc>
        <w:tc>
          <w:tcPr>
            <w:tcW w:w="1701" w:type="dxa"/>
          </w:tcPr>
          <w:p w14:paraId="014BA899" w14:textId="77777777" w:rsidR="00BC74BF" w:rsidRPr="003B0059" w:rsidRDefault="00BC74BF" w:rsidP="005A4371">
            <w:pPr>
              <w:pStyle w:val="GOSTTablenorm"/>
              <w:rPr>
                <w:szCs w:val="22"/>
              </w:rPr>
            </w:pPr>
            <w:r w:rsidRPr="003B0059">
              <w:rPr>
                <w:szCs w:val="22"/>
              </w:rPr>
              <w:t>TtlPrt_PAY_KPP</w:t>
            </w:r>
          </w:p>
        </w:tc>
        <w:tc>
          <w:tcPr>
            <w:tcW w:w="567" w:type="dxa"/>
          </w:tcPr>
          <w:p w14:paraId="4E8F9E58" w14:textId="77777777" w:rsidR="00BC74BF" w:rsidRPr="003B0059" w:rsidRDefault="00BC74BF" w:rsidP="005A4371">
            <w:pPr>
              <w:pStyle w:val="GOSTTablenorm"/>
              <w:rPr>
                <w:szCs w:val="22"/>
              </w:rPr>
            </w:pPr>
            <w:r w:rsidRPr="003B0059">
              <w:rPr>
                <w:szCs w:val="22"/>
              </w:rPr>
              <w:t>П</w:t>
            </w:r>
          </w:p>
        </w:tc>
        <w:tc>
          <w:tcPr>
            <w:tcW w:w="1134" w:type="dxa"/>
          </w:tcPr>
          <w:p w14:paraId="76BA689D" w14:textId="77777777" w:rsidR="00BC74BF" w:rsidRPr="003B0059" w:rsidRDefault="00BC74BF" w:rsidP="005A4371">
            <w:pPr>
              <w:pStyle w:val="GOSTTablenorm"/>
              <w:rPr>
                <w:szCs w:val="22"/>
              </w:rPr>
            </w:pPr>
            <w:r w:rsidRPr="003B0059">
              <w:rPr>
                <w:szCs w:val="22"/>
              </w:rPr>
              <w:t>Т(1-9)</w:t>
            </w:r>
          </w:p>
        </w:tc>
        <w:tc>
          <w:tcPr>
            <w:tcW w:w="567" w:type="dxa"/>
          </w:tcPr>
          <w:p w14:paraId="684C41C0" w14:textId="77777777" w:rsidR="00BC74BF" w:rsidRPr="003B0059" w:rsidRDefault="00BC74BF" w:rsidP="005A4371">
            <w:pPr>
              <w:pStyle w:val="GOSTTablenorm"/>
              <w:rPr>
                <w:szCs w:val="22"/>
              </w:rPr>
            </w:pPr>
            <w:r w:rsidRPr="003B0059">
              <w:rPr>
                <w:szCs w:val="22"/>
              </w:rPr>
              <w:t>Н</w:t>
            </w:r>
          </w:p>
        </w:tc>
        <w:tc>
          <w:tcPr>
            <w:tcW w:w="3963" w:type="dxa"/>
          </w:tcPr>
          <w:p w14:paraId="5083402F" w14:textId="77777777" w:rsidR="00BC74BF" w:rsidRPr="003B0059" w:rsidRDefault="00BC74BF" w:rsidP="005A4371">
            <w:pPr>
              <w:pStyle w:val="GOSTTablenorm"/>
              <w:rPr>
                <w:szCs w:val="22"/>
              </w:rPr>
            </w:pPr>
            <w:bookmarkStart w:id="4227" w:name="OLE_LINK280"/>
            <w:bookmarkStart w:id="4228" w:name="OLE_LINK281"/>
            <w:r w:rsidRPr="003B0059">
              <w:rPr>
                <w:szCs w:val="22"/>
              </w:rPr>
              <w:t>Указывается</w:t>
            </w:r>
            <w:bookmarkEnd w:id="4227"/>
            <w:bookmarkEnd w:id="4228"/>
            <w:r w:rsidRPr="003B0059">
              <w:rPr>
                <w:szCs w:val="22"/>
              </w:rPr>
              <w:t xml:space="preserve"> КПП клиента, формирующего документ. </w:t>
            </w:r>
          </w:p>
          <w:p w14:paraId="56423852" w14:textId="77777777" w:rsidR="00BC74BF" w:rsidRPr="003B0059" w:rsidRDefault="00BC74BF" w:rsidP="005A4371">
            <w:pPr>
              <w:pStyle w:val="GOSTTablenorm"/>
              <w:rPr>
                <w:szCs w:val="22"/>
              </w:rPr>
            </w:pPr>
            <w:r w:rsidRPr="003B0059">
              <w:rPr>
                <w:szCs w:val="22"/>
              </w:rPr>
              <w:t>По ИП указывается ноль («0»)</w:t>
            </w:r>
          </w:p>
        </w:tc>
      </w:tr>
      <w:tr w:rsidR="00BC74BF" w:rsidRPr="003B0059" w14:paraId="54B889A2" w14:textId="77777777" w:rsidTr="005A4371">
        <w:tc>
          <w:tcPr>
            <w:tcW w:w="1701" w:type="dxa"/>
          </w:tcPr>
          <w:p w14:paraId="12D76C49" w14:textId="77777777" w:rsidR="00BC74BF" w:rsidRPr="003B0059" w:rsidRDefault="00BC74BF" w:rsidP="005A4371">
            <w:pPr>
              <w:pStyle w:val="GOSTTablenorm"/>
              <w:rPr>
                <w:szCs w:val="22"/>
              </w:rPr>
            </w:pPr>
            <w:r w:rsidRPr="003B0059">
              <w:rPr>
                <w:szCs w:val="22"/>
              </w:rPr>
              <w:t>Номер лицевого счета плательщика</w:t>
            </w:r>
          </w:p>
        </w:tc>
        <w:tc>
          <w:tcPr>
            <w:tcW w:w="1701" w:type="dxa"/>
          </w:tcPr>
          <w:p w14:paraId="6D61E8AF" w14:textId="77777777" w:rsidR="00BC74BF" w:rsidRPr="003B0059" w:rsidRDefault="00BC74BF" w:rsidP="005A4371">
            <w:pPr>
              <w:pStyle w:val="GOSTTablenorm"/>
              <w:rPr>
                <w:szCs w:val="22"/>
              </w:rPr>
            </w:pPr>
            <w:r w:rsidRPr="003B0059">
              <w:rPr>
                <w:szCs w:val="22"/>
              </w:rPr>
              <w:t>TtlPrt_PAY_NmbLS</w:t>
            </w:r>
          </w:p>
        </w:tc>
        <w:tc>
          <w:tcPr>
            <w:tcW w:w="567" w:type="dxa"/>
          </w:tcPr>
          <w:p w14:paraId="60287C4E" w14:textId="77777777" w:rsidR="00BC74BF" w:rsidRPr="003B0059" w:rsidRDefault="00BC74BF" w:rsidP="005A4371">
            <w:pPr>
              <w:pStyle w:val="GOSTTablenorm"/>
              <w:rPr>
                <w:szCs w:val="22"/>
              </w:rPr>
            </w:pPr>
            <w:r w:rsidRPr="003B0059">
              <w:rPr>
                <w:szCs w:val="22"/>
              </w:rPr>
              <w:t>П</w:t>
            </w:r>
          </w:p>
        </w:tc>
        <w:tc>
          <w:tcPr>
            <w:tcW w:w="1134" w:type="dxa"/>
          </w:tcPr>
          <w:p w14:paraId="0C35AA8F" w14:textId="77777777" w:rsidR="00BC74BF" w:rsidRPr="003B0059" w:rsidRDefault="00BC74BF" w:rsidP="005A4371">
            <w:pPr>
              <w:pStyle w:val="GOSTTablenorm"/>
              <w:rPr>
                <w:szCs w:val="22"/>
              </w:rPr>
            </w:pPr>
            <w:r w:rsidRPr="003B0059">
              <w:rPr>
                <w:szCs w:val="22"/>
              </w:rPr>
              <w:t>Т(11)</w:t>
            </w:r>
          </w:p>
        </w:tc>
        <w:tc>
          <w:tcPr>
            <w:tcW w:w="567" w:type="dxa"/>
          </w:tcPr>
          <w:p w14:paraId="01DCEAD9" w14:textId="77777777" w:rsidR="00BC74BF" w:rsidRPr="003B0059" w:rsidRDefault="00BC74BF" w:rsidP="005A4371">
            <w:pPr>
              <w:pStyle w:val="GOSTTablenorm"/>
              <w:rPr>
                <w:szCs w:val="22"/>
              </w:rPr>
            </w:pPr>
            <w:r w:rsidRPr="003B0059">
              <w:rPr>
                <w:szCs w:val="22"/>
              </w:rPr>
              <w:t>Н</w:t>
            </w:r>
          </w:p>
        </w:tc>
        <w:tc>
          <w:tcPr>
            <w:tcW w:w="3963" w:type="dxa"/>
          </w:tcPr>
          <w:p w14:paraId="132A3178" w14:textId="77777777" w:rsidR="00BC74BF" w:rsidRPr="003B0059" w:rsidRDefault="00BC74BF" w:rsidP="005A4371">
            <w:pPr>
              <w:pStyle w:val="GOSTTablenorm"/>
              <w:rPr>
                <w:szCs w:val="22"/>
              </w:rPr>
            </w:pPr>
            <w:r w:rsidRPr="003B0059">
              <w:rPr>
                <w:szCs w:val="22"/>
              </w:rPr>
              <w:t>Указывается номер лицевого счета клиента, формирующего документ, открытый в территориальном органе Федерального казначейства</w:t>
            </w:r>
          </w:p>
        </w:tc>
      </w:tr>
      <w:tr w:rsidR="00BC74BF" w:rsidRPr="003B0059" w14:paraId="1C2C75C5" w14:textId="77777777" w:rsidTr="005A4371">
        <w:tc>
          <w:tcPr>
            <w:tcW w:w="1701" w:type="dxa"/>
          </w:tcPr>
          <w:p w14:paraId="4684EFCE" w14:textId="77777777" w:rsidR="00BC74BF" w:rsidRPr="003B0059" w:rsidRDefault="00BC74BF" w:rsidP="005A4371">
            <w:pPr>
              <w:pStyle w:val="GOSTTablenorm"/>
              <w:rPr>
                <w:szCs w:val="22"/>
              </w:rPr>
            </w:pPr>
            <w:r w:rsidRPr="003B0059">
              <w:rPr>
                <w:szCs w:val="22"/>
              </w:rPr>
              <w:t>Аналитический код плательщика</w:t>
            </w:r>
          </w:p>
        </w:tc>
        <w:tc>
          <w:tcPr>
            <w:tcW w:w="1701" w:type="dxa"/>
          </w:tcPr>
          <w:p w14:paraId="74F09783" w14:textId="77777777" w:rsidR="00BC74BF" w:rsidRPr="003B0059" w:rsidRDefault="00BC74BF" w:rsidP="005A4371">
            <w:pPr>
              <w:pStyle w:val="GOSTTablenorm"/>
              <w:rPr>
                <w:szCs w:val="22"/>
              </w:rPr>
            </w:pPr>
            <w:r w:rsidRPr="003B0059">
              <w:rPr>
                <w:szCs w:val="22"/>
              </w:rPr>
              <w:t>TtlPrt_PAY_ObjCd</w:t>
            </w:r>
          </w:p>
        </w:tc>
        <w:tc>
          <w:tcPr>
            <w:tcW w:w="567" w:type="dxa"/>
          </w:tcPr>
          <w:p w14:paraId="4CF16916" w14:textId="77777777" w:rsidR="00BC74BF" w:rsidRPr="003B0059" w:rsidRDefault="00BC74BF" w:rsidP="005A4371">
            <w:pPr>
              <w:pStyle w:val="GOSTTablenorm"/>
              <w:rPr>
                <w:szCs w:val="22"/>
              </w:rPr>
            </w:pPr>
            <w:r w:rsidRPr="003B0059">
              <w:rPr>
                <w:szCs w:val="22"/>
              </w:rPr>
              <w:t>П</w:t>
            </w:r>
          </w:p>
        </w:tc>
        <w:tc>
          <w:tcPr>
            <w:tcW w:w="1134" w:type="dxa"/>
          </w:tcPr>
          <w:p w14:paraId="64594B6E" w14:textId="77777777" w:rsidR="00BC74BF" w:rsidRPr="003B0059" w:rsidRDefault="00BC74BF" w:rsidP="005A4371">
            <w:pPr>
              <w:pStyle w:val="GOSTTablenorm"/>
              <w:rPr>
                <w:szCs w:val="22"/>
              </w:rPr>
            </w:pPr>
            <w:r w:rsidRPr="003B0059">
              <w:rPr>
                <w:szCs w:val="22"/>
              </w:rPr>
              <w:t>Т(1-25)</w:t>
            </w:r>
          </w:p>
        </w:tc>
        <w:tc>
          <w:tcPr>
            <w:tcW w:w="567" w:type="dxa"/>
          </w:tcPr>
          <w:p w14:paraId="50AF9E04" w14:textId="77777777" w:rsidR="00BC74BF" w:rsidRPr="003B0059" w:rsidRDefault="00BC74BF" w:rsidP="005A4371">
            <w:pPr>
              <w:pStyle w:val="GOSTTablenorm"/>
              <w:rPr>
                <w:szCs w:val="22"/>
              </w:rPr>
            </w:pPr>
            <w:r w:rsidRPr="003B0059">
              <w:rPr>
                <w:szCs w:val="22"/>
              </w:rPr>
              <w:t>Н</w:t>
            </w:r>
          </w:p>
        </w:tc>
        <w:tc>
          <w:tcPr>
            <w:tcW w:w="3963" w:type="dxa"/>
          </w:tcPr>
          <w:p w14:paraId="7C4DDE3C" w14:textId="77777777" w:rsidR="00BC74BF" w:rsidRPr="003B0059" w:rsidRDefault="00BC74BF" w:rsidP="005A4371">
            <w:pPr>
              <w:pStyle w:val="GOSTTablenorm"/>
              <w:rPr>
                <w:szCs w:val="22"/>
              </w:rPr>
            </w:pPr>
            <w:r w:rsidRPr="003B0059">
              <w:rPr>
                <w:szCs w:val="22"/>
              </w:rPr>
              <w:t>Поле не заполняется в случае предоставления Заявления на изменение КОО.</w:t>
            </w:r>
          </w:p>
          <w:p w14:paraId="52539B62" w14:textId="77777777" w:rsidR="00BC74BF" w:rsidRPr="003B0059" w:rsidRDefault="00BC74BF" w:rsidP="005A4371">
            <w:pPr>
              <w:pStyle w:val="GOSTTablenorm"/>
              <w:rPr>
                <w:szCs w:val="22"/>
              </w:rPr>
            </w:pPr>
            <w:r w:rsidRPr="003B0059">
              <w:rPr>
                <w:szCs w:val="22"/>
              </w:rPr>
              <w:t>В случае если в элементе «Номер л/с плательщика» указан:</w:t>
            </w:r>
          </w:p>
          <w:p w14:paraId="6C7CD48B" w14:textId="77777777" w:rsidR="00BC74BF" w:rsidRPr="003B0059" w:rsidRDefault="00BC74BF" w:rsidP="005A4371">
            <w:pPr>
              <w:pStyle w:val="GOSTTablenorm"/>
              <w:rPr>
                <w:szCs w:val="22"/>
              </w:rPr>
            </w:pPr>
            <w:r w:rsidRPr="003B0059">
              <w:rPr>
                <w:szCs w:val="22"/>
              </w:rPr>
              <w:t>л/с с кодом 03, 14 ФБ – не заполняется, или при необходимости указывается аналитический код по дополнительным ЛБО;</w:t>
            </w:r>
          </w:p>
          <w:p w14:paraId="0BF2BF73" w14:textId="77777777" w:rsidR="00BC74BF" w:rsidRPr="003B0059" w:rsidRDefault="00BC74BF" w:rsidP="005A4371">
            <w:pPr>
              <w:pStyle w:val="GOSTTablenorm"/>
              <w:rPr>
                <w:szCs w:val="22"/>
              </w:rPr>
            </w:pPr>
            <w:r w:rsidRPr="003B0059">
              <w:rPr>
                <w:szCs w:val="22"/>
              </w:rPr>
              <w:t>л/с с кодом 03, 14 БС/МБ – не заполняется, или при необходимости указывается код субсидии;</w:t>
            </w:r>
          </w:p>
          <w:p w14:paraId="7AA7686E" w14:textId="77777777" w:rsidR="00BC74BF" w:rsidRPr="003B0059" w:rsidRDefault="00BC74BF" w:rsidP="005A4371">
            <w:pPr>
              <w:pStyle w:val="GOSTTablenorm"/>
              <w:rPr>
                <w:szCs w:val="22"/>
              </w:rPr>
            </w:pPr>
            <w:r w:rsidRPr="003B0059">
              <w:rPr>
                <w:szCs w:val="22"/>
              </w:rPr>
              <w:t>л/с с кодом 02 БС/МБ – указывается код субсидии МБТ;</w:t>
            </w:r>
          </w:p>
          <w:p w14:paraId="035E3302" w14:textId="77777777" w:rsidR="00BC74BF" w:rsidRPr="003B0059" w:rsidRDefault="00BC74BF" w:rsidP="005A4371">
            <w:pPr>
              <w:pStyle w:val="GOSTTablenorm"/>
              <w:rPr>
                <w:szCs w:val="22"/>
              </w:rPr>
            </w:pPr>
            <w:r w:rsidRPr="003B0059">
              <w:rPr>
                <w:szCs w:val="22"/>
              </w:rPr>
              <w:t>л/с с кодом 41, 71 – указывается код для учета выплат на л/с с кодом 41, 71 в соответствии с Перечнем направлений расходования целевых средств;</w:t>
            </w:r>
          </w:p>
          <w:p w14:paraId="4FD78EB2" w14:textId="77777777" w:rsidR="00BC74BF" w:rsidRPr="003B0059" w:rsidRDefault="00BC74BF" w:rsidP="005A4371">
            <w:pPr>
              <w:pStyle w:val="GOSTTablenorm"/>
              <w:rPr>
                <w:szCs w:val="22"/>
              </w:rPr>
            </w:pPr>
            <w:r w:rsidRPr="003B0059">
              <w:rPr>
                <w:szCs w:val="22"/>
              </w:rPr>
              <w:t>л/с с кодом 20, 30 – указывается код субсидии (при наличии), который должен совпадать с кодом субсидии в поле «Аналитический код плательщика» в реквизитах плательщика переводимого КОО;</w:t>
            </w:r>
          </w:p>
          <w:p w14:paraId="1B8A1AA2" w14:textId="77777777" w:rsidR="00BC74BF" w:rsidRPr="003B0059" w:rsidRDefault="00BC74BF" w:rsidP="005A4371">
            <w:pPr>
              <w:pStyle w:val="GOSTTablenorm"/>
              <w:rPr>
                <w:szCs w:val="22"/>
              </w:rPr>
            </w:pPr>
            <w:r w:rsidRPr="003B0059">
              <w:rPr>
                <w:szCs w:val="22"/>
              </w:rPr>
              <w:t>л/с с кодом 21, 31 – указывается код субсидии, который должен совпадать с кодом субсидии в поле «Аналитический код плательщика» в реквизитах плательщика, переводимого КОО</w:t>
            </w:r>
          </w:p>
        </w:tc>
      </w:tr>
      <w:tr w:rsidR="00BC74BF" w:rsidRPr="003B0059" w14:paraId="46A24A42" w14:textId="77777777" w:rsidTr="005A4371">
        <w:tc>
          <w:tcPr>
            <w:tcW w:w="1701" w:type="dxa"/>
          </w:tcPr>
          <w:p w14:paraId="70AED3E4" w14:textId="77777777" w:rsidR="00BC74BF" w:rsidRPr="003B0059" w:rsidRDefault="00BC74BF" w:rsidP="005A4371">
            <w:pPr>
              <w:pStyle w:val="GOSTTablenorm"/>
              <w:rPr>
                <w:szCs w:val="22"/>
              </w:rPr>
            </w:pPr>
            <w:r w:rsidRPr="003B0059">
              <w:rPr>
                <w:szCs w:val="22"/>
              </w:rPr>
              <w:t>Аналитический код (1) плательщика</w:t>
            </w:r>
          </w:p>
        </w:tc>
        <w:tc>
          <w:tcPr>
            <w:tcW w:w="1701" w:type="dxa"/>
          </w:tcPr>
          <w:p w14:paraId="7E03BD0C" w14:textId="77777777" w:rsidR="00BC74BF" w:rsidRPr="003B0059" w:rsidRDefault="00BC74BF" w:rsidP="005A4371">
            <w:pPr>
              <w:pStyle w:val="GOSTTablenorm"/>
              <w:rPr>
                <w:szCs w:val="22"/>
              </w:rPr>
            </w:pPr>
            <w:r w:rsidRPr="003B0059">
              <w:rPr>
                <w:szCs w:val="22"/>
              </w:rPr>
              <w:t>TtlPrt_PAY_ObjCd_1</w:t>
            </w:r>
          </w:p>
        </w:tc>
        <w:tc>
          <w:tcPr>
            <w:tcW w:w="567" w:type="dxa"/>
          </w:tcPr>
          <w:p w14:paraId="707872DD" w14:textId="77777777" w:rsidR="00BC74BF" w:rsidRPr="003B0059" w:rsidRDefault="00BC74BF" w:rsidP="005A4371">
            <w:pPr>
              <w:pStyle w:val="GOSTTablenorm"/>
              <w:rPr>
                <w:szCs w:val="22"/>
              </w:rPr>
            </w:pPr>
            <w:r w:rsidRPr="003B0059">
              <w:rPr>
                <w:szCs w:val="22"/>
              </w:rPr>
              <w:t>П</w:t>
            </w:r>
          </w:p>
        </w:tc>
        <w:tc>
          <w:tcPr>
            <w:tcW w:w="1134" w:type="dxa"/>
          </w:tcPr>
          <w:p w14:paraId="57DB6BB7" w14:textId="77777777" w:rsidR="00BC74BF" w:rsidRPr="003B0059" w:rsidRDefault="00BC74BF" w:rsidP="005A4371">
            <w:pPr>
              <w:pStyle w:val="GOSTTablenorm"/>
              <w:rPr>
                <w:szCs w:val="22"/>
              </w:rPr>
            </w:pPr>
            <w:r w:rsidRPr="003B0059">
              <w:rPr>
                <w:szCs w:val="22"/>
              </w:rPr>
              <w:t>Т(1-25)</w:t>
            </w:r>
          </w:p>
        </w:tc>
        <w:tc>
          <w:tcPr>
            <w:tcW w:w="567" w:type="dxa"/>
          </w:tcPr>
          <w:p w14:paraId="17C026D2" w14:textId="77777777" w:rsidR="00BC74BF" w:rsidRPr="003B0059" w:rsidRDefault="00BC74BF" w:rsidP="005A4371">
            <w:pPr>
              <w:pStyle w:val="GOSTTablenorm"/>
              <w:rPr>
                <w:szCs w:val="22"/>
              </w:rPr>
            </w:pPr>
            <w:r w:rsidRPr="003B0059">
              <w:rPr>
                <w:szCs w:val="22"/>
              </w:rPr>
              <w:t>Н</w:t>
            </w:r>
          </w:p>
        </w:tc>
        <w:tc>
          <w:tcPr>
            <w:tcW w:w="3963" w:type="dxa"/>
          </w:tcPr>
          <w:p w14:paraId="419E09E0" w14:textId="77777777" w:rsidR="00BC74BF" w:rsidRPr="003B0059" w:rsidRDefault="00BC74BF" w:rsidP="005A4371">
            <w:pPr>
              <w:pStyle w:val="GOSTTablenorm"/>
              <w:rPr>
                <w:szCs w:val="22"/>
              </w:rPr>
            </w:pPr>
            <w:r w:rsidRPr="003B0059">
              <w:rPr>
                <w:szCs w:val="22"/>
              </w:rPr>
              <w:t>В случае если в элементе «Номер л/с плательщика» указан л/с с кодом 20, 21, 31, то указывается трехзначный аналитический код выплат.</w:t>
            </w:r>
          </w:p>
          <w:p w14:paraId="66EDAA11" w14:textId="77777777" w:rsidR="00BC74BF" w:rsidRPr="003B0059" w:rsidRDefault="00BC74BF" w:rsidP="005A4371">
            <w:pPr>
              <w:pStyle w:val="GOSTTablenorm"/>
              <w:rPr>
                <w:szCs w:val="22"/>
              </w:rPr>
            </w:pPr>
            <w:r w:rsidRPr="003B0059">
              <w:rPr>
                <w:szCs w:val="22"/>
              </w:rPr>
              <w:t xml:space="preserve">В случае, если в элементе «Номер л/с плательщика» указан л/с с кодом 03, 14 ФБ, то не заполняется, или при необходимости указывается </w:t>
            </w:r>
            <w:r w:rsidRPr="003B0059">
              <w:rPr>
                <w:szCs w:val="22"/>
              </w:rPr>
              <w:lastRenderedPageBreak/>
              <w:t>укрупненный (федеральный) код ОКС (ОКВ)</w:t>
            </w:r>
          </w:p>
        </w:tc>
      </w:tr>
      <w:tr w:rsidR="00BC74BF" w:rsidRPr="003B0059" w14:paraId="54926397" w14:textId="77777777" w:rsidTr="005A4371">
        <w:tc>
          <w:tcPr>
            <w:tcW w:w="1701" w:type="dxa"/>
          </w:tcPr>
          <w:p w14:paraId="5B079806" w14:textId="77777777" w:rsidR="00BC74BF" w:rsidRPr="003B0059" w:rsidRDefault="00BC74BF" w:rsidP="005A4371">
            <w:pPr>
              <w:pStyle w:val="GOSTTablenorm"/>
              <w:rPr>
                <w:szCs w:val="22"/>
              </w:rPr>
            </w:pPr>
            <w:r w:rsidRPr="003B0059">
              <w:rPr>
                <w:szCs w:val="22"/>
              </w:rPr>
              <w:lastRenderedPageBreak/>
              <w:t>Номер казначейского счета плательщика</w:t>
            </w:r>
          </w:p>
        </w:tc>
        <w:tc>
          <w:tcPr>
            <w:tcW w:w="1701" w:type="dxa"/>
          </w:tcPr>
          <w:p w14:paraId="4D5FF40C" w14:textId="77777777" w:rsidR="00BC74BF" w:rsidRPr="003B0059" w:rsidRDefault="00BC74BF" w:rsidP="005A4371">
            <w:pPr>
              <w:pStyle w:val="GOSTTablenorm"/>
              <w:rPr>
                <w:szCs w:val="22"/>
              </w:rPr>
            </w:pPr>
            <w:r w:rsidRPr="003B0059">
              <w:rPr>
                <w:szCs w:val="22"/>
              </w:rPr>
              <w:t>TtlPrt_PAY_BANK_BnkAcc</w:t>
            </w:r>
          </w:p>
        </w:tc>
        <w:tc>
          <w:tcPr>
            <w:tcW w:w="567" w:type="dxa"/>
          </w:tcPr>
          <w:p w14:paraId="75225057" w14:textId="77777777" w:rsidR="00BC74BF" w:rsidRPr="003B0059" w:rsidRDefault="00BC74BF" w:rsidP="005A4371">
            <w:pPr>
              <w:pStyle w:val="GOSTTablenorm"/>
              <w:rPr>
                <w:szCs w:val="22"/>
              </w:rPr>
            </w:pPr>
            <w:r w:rsidRPr="003B0059">
              <w:rPr>
                <w:szCs w:val="22"/>
              </w:rPr>
              <w:t>П</w:t>
            </w:r>
          </w:p>
        </w:tc>
        <w:tc>
          <w:tcPr>
            <w:tcW w:w="1134" w:type="dxa"/>
          </w:tcPr>
          <w:p w14:paraId="40710D98" w14:textId="77777777" w:rsidR="00BC74BF" w:rsidRPr="003B0059" w:rsidRDefault="00BC74BF" w:rsidP="005A4371">
            <w:pPr>
              <w:pStyle w:val="GOSTTablenorm"/>
              <w:rPr>
                <w:szCs w:val="22"/>
              </w:rPr>
            </w:pPr>
            <w:r w:rsidRPr="003B0059">
              <w:rPr>
                <w:szCs w:val="22"/>
              </w:rPr>
              <w:t>Т(20)</w:t>
            </w:r>
          </w:p>
        </w:tc>
        <w:tc>
          <w:tcPr>
            <w:tcW w:w="567" w:type="dxa"/>
          </w:tcPr>
          <w:p w14:paraId="4C2360F3" w14:textId="77777777" w:rsidR="00BC74BF" w:rsidRPr="003B0059" w:rsidRDefault="00BC74BF" w:rsidP="005A4371">
            <w:pPr>
              <w:pStyle w:val="GOSTTablenorm"/>
              <w:rPr>
                <w:szCs w:val="22"/>
              </w:rPr>
            </w:pPr>
            <w:r w:rsidRPr="003B0059">
              <w:rPr>
                <w:szCs w:val="22"/>
              </w:rPr>
              <w:t>Н</w:t>
            </w:r>
          </w:p>
        </w:tc>
        <w:tc>
          <w:tcPr>
            <w:tcW w:w="3963" w:type="dxa"/>
          </w:tcPr>
          <w:p w14:paraId="044B373A" w14:textId="77777777" w:rsidR="00BC74BF" w:rsidRPr="003B0059" w:rsidRDefault="00BC74BF" w:rsidP="005A4371">
            <w:pPr>
              <w:pStyle w:val="GOSTTablenorm"/>
              <w:rPr>
                <w:szCs w:val="22"/>
              </w:rPr>
            </w:pPr>
            <w:r w:rsidRPr="003B0059">
              <w:rPr>
                <w:szCs w:val="22"/>
              </w:rPr>
              <w:t>У</w:t>
            </w:r>
            <w:r w:rsidRPr="003B0059">
              <w:rPr>
                <w:rStyle w:val="GOSTSymItalic"/>
                <w:i w:val="0"/>
                <w:szCs w:val="22"/>
              </w:rPr>
              <w:t xml:space="preserve">казывается номер казначейского счета </w:t>
            </w:r>
            <w:r w:rsidRPr="003B0059">
              <w:rPr>
                <w:szCs w:val="22"/>
              </w:rPr>
              <w:t>по месту открытия соответствующего лицевого счета плательщика</w:t>
            </w:r>
          </w:p>
        </w:tc>
      </w:tr>
      <w:tr w:rsidR="00BC74BF" w:rsidRPr="003B0059" w14:paraId="6DFB748D" w14:textId="77777777" w:rsidTr="005A4371">
        <w:tc>
          <w:tcPr>
            <w:tcW w:w="1701" w:type="dxa"/>
          </w:tcPr>
          <w:p w14:paraId="159A43E5" w14:textId="17307337" w:rsidR="00BC74BF" w:rsidRPr="003B0059" w:rsidRDefault="00BC74BF" w:rsidP="001D284C">
            <w:pPr>
              <w:pStyle w:val="GOSTTablenorm"/>
              <w:rPr>
                <w:szCs w:val="22"/>
              </w:rPr>
            </w:pPr>
            <w:r w:rsidRPr="003B0059">
              <w:rPr>
                <w:szCs w:val="22"/>
              </w:rPr>
              <w:t>БИК банка плательщика</w:t>
            </w:r>
          </w:p>
        </w:tc>
        <w:tc>
          <w:tcPr>
            <w:tcW w:w="1701" w:type="dxa"/>
          </w:tcPr>
          <w:p w14:paraId="5A2B6448" w14:textId="77777777" w:rsidR="00BC74BF" w:rsidRPr="003B0059" w:rsidRDefault="00BC74BF" w:rsidP="005A4371">
            <w:pPr>
              <w:pStyle w:val="GOSTTablenorm"/>
              <w:rPr>
                <w:szCs w:val="22"/>
              </w:rPr>
            </w:pPr>
            <w:r w:rsidRPr="003B0059">
              <w:rPr>
                <w:szCs w:val="22"/>
              </w:rPr>
              <w:t>TtlPrt_PAY_BANK_BIC</w:t>
            </w:r>
          </w:p>
        </w:tc>
        <w:tc>
          <w:tcPr>
            <w:tcW w:w="567" w:type="dxa"/>
          </w:tcPr>
          <w:p w14:paraId="4DB311EC" w14:textId="77777777" w:rsidR="00BC74BF" w:rsidRPr="003B0059" w:rsidRDefault="00BC74BF" w:rsidP="005A4371">
            <w:pPr>
              <w:pStyle w:val="GOSTTablenorm"/>
              <w:rPr>
                <w:szCs w:val="22"/>
              </w:rPr>
            </w:pPr>
            <w:r w:rsidRPr="003B0059">
              <w:rPr>
                <w:szCs w:val="22"/>
              </w:rPr>
              <w:t>П</w:t>
            </w:r>
          </w:p>
        </w:tc>
        <w:tc>
          <w:tcPr>
            <w:tcW w:w="1134" w:type="dxa"/>
          </w:tcPr>
          <w:p w14:paraId="69C3568F" w14:textId="77777777" w:rsidR="00BC74BF" w:rsidRPr="003B0059" w:rsidRDefault="00BC74BF" w:rsidP="005A4371">
            <w:pPr>
              <w:pStyle w:val="GOSTTablenorm"/>
              <w:rPr>
                <w:szCs w:val="22"/>
              </w:rPr>
            </w:pPr>
            <w:r w:rsidRPr="003B0059">
              <w:rPr>
                <w:szCs w:val="22"/>
              </w:rPr>
              <w:t>Т(9)</w:t>
            </w:r>
          </w:p>
        </w:tc>
        <w:tc>
          <w:tcPr>
            <w:tcW w:w="567" w:type="dxa"/>
          </w:tcPr>
          <w:p w14:paraId="05DCA543" w14:textId="77777777" w:rsidR="00BC74BF" w:rsidRPr="003B0059" w:rsidRDefault="00BC74BF" w:rsidP="005A4371">
            <w:pPr>
              <w:pStyle w:val="GOSTTablenorm"/>
              <w:rPr>
                <w:szCs w:val="22"/>
              </w:rPr>
            </w:pPr>
            <w:r w:rsidRPr="003B0059">
              <w:rPr>
                <w:szCs w:val="22"/>
              </w:rPr>
              <w:t>Н</w:t>
            </w:r>
          </w:p>
        </w:tc>
        <w:tc>
          <w:tcPr>
            <w:tcW w:w="3963" w:type="dxa"/>
          </w:tcPr>
          <w:p w14:paraId="7CBCB1BC" w14:textId="77777777" w:rsidR="00BC74BF" w:rsidRPr="003B0059" w:rsidRDefault="00BC74BF" w:rsidP="005A4371">
            <w:pPr>
              <w:pStyle w:val="GOSTTablenorm"/>
              <w:rPr>
                <w:szCs w:val="22"/>
              </w:rPr>
            </w:pPr>
            <w:r w:rsidRPr="003B0059">
              <w:rPr>
                <w:szCs w:val="22"/>
              </w:rPr>
              <w:t xml:space="preserve">Указывается БИК </w:t>
            </w:r>
            <w:r w:rsidRPr="003B0059">
              <w:rPr>
                <w:rFonts w:cstheme="minorHAnsi"/>
                <w:color w:val="000000"/>
                <w:szCs w:val="22"/>
              </w:rPr>
              <w:t>Федерального казначейства (его территориального органа)</w:t>
            </w:r>
          </w:p>
        </w:tc>
      </w:tr>
      <w:tr w:rsidR="00BC74BF" w:rsidRPr="003B0059" w14:paraId="1156058A" w14:textId="77777777" w:rsidTr="005A4371">
        <w:tc>
          <w:tcPr>
            <w:tcW w:w="9634" w:type="dxa"/>
            <w:gridSpan w:val="6"/>
          </w:tcPr>
          <w:p w14:paraId="62B33DC8" w14:textId="77777777" w:rsidR="00BC74BF" w:rsidRPr="003B0059" w:rsidRDefault="00BC74BF" w:rsidP="005A4371">
            <w:pPr>
              <w:pStyle w:val="GOSTTablenorm"/>
              <w:rPr>
                <w:szCs w:val="22"/>
              </w:rPr>
            </w:pPr>
            <w:r w:rsidRPr="003B0059">
              <w:rPr>
                <w:b/>
                <w:szCs w:val="22"/>
              </w:rPr>
              <w:t>Реквизиты получателя</w:t>
            </w:r>
          </w:p>
        </w:tc>
      </w:tr>
      <w:tr w:rsidR="00BC74BF" w:rsidRPr="003B0059" w14:paraId="2F4E8385" w14:textId="77777777" w:rsidTr="005A4371">
        <w:tc>
          <w:tcPr>
            <w:tcW w:w="1701" w:type="dxa"/>
          </w:tcPr>
          <w:p w14:paraId="2C1F377B" w14:textId="77777777" w:rsidR="00BC74BF" w:rsidRPr="003B0059" w:rsidRDefault="00BC74BF" w:rsidP="005A4371">
            <w:pPr>
              <w:pStyle w:val="GOSTTablenorm"/>
              <w:rPr>
                <w:szCs w:val="22"/>
              </w:rPr>
            </w:pPr>
            <w:r w:rsidRPr="003B0059">
              <w:rPr>
                <w:szCs w:val="22"/>
              </w:rPr>
              <w:t>Получатель</w:t>
            </w:r>
          </w:p>
        </w:tc>
        <w:tc>
          <w:tcPr>
            <w:tcW w:w="1701" w:type="dxa"/>
          </w:tcPr>
          <w:p w14:paraId="44A033F0" w14:textId="77777777" w:rsidR="00BC74BF" w:rsidRPr="003B0059" w:rsidRDefault="00BC74BF" w:rsidP="005A4371">
            <w:pPr>
              <w:pStyle w:val="GOSTTablenorm"/>
              <w:rPr>
                <w:szCs w:val="22"/>
              </w:rPr>
            </w:pPr>
            <w:r w:rsidRPr="003B0059">
              <w:rPr>
                <w:szCs w:val="22"/>
              </w:rPr>
              <w:t>TtlPrt_REC_UBP</w:t>
            </w:r>
          </w:p>
        </w:tc>
        <w:tc>
          <w:tcPr>
            <w:tcW w:w="567" w:type="dxa"/>
          </w:tcPr>
          <w:p w14:paraId="50F55840" w14:textId="77777777" w:rsidR="00BC74BF" w:rsidRPr="003B0059" w:rsidRDefault="00BC74BF" w:rsidP="005A4371">
            <w:pPr>
              <w:pStyle w:val="GOSTTablenorm"/>
              <w:rPr>
                <w:szCs w:val="22"/>
              </w:rPr>
            </w:pPr>
            <w:r w:rsidRPr="003B0059">
              <w:rPr>
                <w:szCs w:val="22"/>
              </w:rPr>
              <w:t>С</w:t>
            </w:r>
          </w:p>
        </w:tc>
        <w:tc>
          <w:tcPr>
            <w:tcW w:w="1134" w:type="dxa"/>
          </w:tcPr>
          <w:p w14:paraId="6F4775D3" w14:textId="77777777" w:rsidR="00BC74BF" w:rsidRPr="003B0059" w:rsidRDefault="00BC74BF" w:rsidP="005A4371">
            <w:pPr>
              <w:pStyle w:val="GOSTTablenorm"/>
              <w:rPr>
                <w:szCs w:val="22"/>
              </w:rPr>
            </w:pPr>
            <w:r w:rsidRPr="003B0059">
              <w:rPr>
                <w:szCs w:val="22"/>
              </w:rPr>
              <w:t>tMSC_PBS_UBP2</w:t>
            </w:r>
          </w:p>
        </w:tc>
        <w:tc>
          <w:tcPr>
            <w:tcW w:w="567" w:type="dxa"/>
          </w:tcPr>
          <w:p w14:paraId="2380130B" w14:textId="77777777" w:rsidR="00BC74BF" w:rsidRPr="003B0059" w:rsidRDefault="00BC74BF" w:rsidP="005A4371">
            <w:pPr>
              <w:pStyle w:val="GOSTTablenorm"/>
              <w:rPr>
                <w:szCs w:val="22"/>
              </w:rPr>
            </w:pPr>
            <w:r w:rsidRPr="003B0059">
              <w:rPr>
                <w:szCs w:val="22"/>
              </w:rPr>
              <w:t>Н</w:t>
            </w:r>
          </w:p>
        </w:tc>
        <w:tc>
          <w:tcPr>
            <w:tcW w:w="3963" w:type="dxa"/>
          </w:tcPr>
          <w:p w14:paraId="03675C59" w14:textId="77777777" w:rsidR="00BC74BF" w:rsidRPr="003B0059" w:rsidRDefault="00BC74BF" w:rsidP="005A4371">
            <w:pPr>
              <w:pStyle w:val="GOSTTablenorm"/>
              <w:rPr>
                <w:szCs w:val="22"/>
              </w:rPr>
            </w:pPr>
            <w:bookmarkStart w:id="4229" w:name="OLE_LINK198"/>
            <w:bookmarkStart w:id="4230" w:name="OLE_LINK199"/>
            <w:bookmarkStart w:id="4231" w:name="OLE_LINK200"/>
            <w:r w:rsidRPr="003B0059">
              <w:rPr>
                <w:szCs w:val="22"/>
              </w:rPr>
              <w:t xml:space="preserve">Состав элемента представлен в таблице </w:t>
            </w:r>
            <w:r w:rsidRPr="003B0059">
              <w:rPr>
                <w:b/>
                <w:szCs w:val="22"/>
              </w:rPr>
              <w:fldChar w:fldCharType="begin"/>
            </w:r>
            <w:r w:rsidRPr="003B0059">
              <w:rPr>
                <w:b/>
                <w:szCs w:val="22"/>
              </w:rPr>
              <w:instrText xml:space="preserve"> REF _Ref17447947 \h  \* MERGEFORMAT </w:instrText>
            </w:r>
            <w:r w:rsidRPr="003B0059">
              <w:rPr>
                <w:b/>
                <w:szCs w:val="22"/>
              </w:rPr>
            </w:r>
            <w:r w:rsidRPr="003B0059">
              <w:rPr>
                <w:b/>
                <w:szCs w:val="22"/>
              </w:rPr>
              <w:fldChar w:fldCharType="separate"/>
            </w:r>
            <w:r w:rsidR="00306405" w:rsidRPr="00306405">
              <w:rPr>
                <w:b/>
                <w:szCs w:val="22"/>
              </w:rPr>
              <w:t>246</w:t>
            </w:r>
            <w:r w:rsidRPr="003B0059">
              <w:rPr>
                <w:b/>
                <w:szCs w:val="22"/>
              </w:rPr>
              <w:fldChar w:fldCharType="end"/>
            </w:r>
            <w:bookmarkEnd w:id="4229"/>
            <w:bookmarkEnd w:id="4230"/>
            <w:bookmarkEnd w:id="4231"/>
          </w:p>
        </w:tc>
      </w:tr>
      <w:tr w:rsidR="00BC74BF" w:rsidRPr="003B0059" w14:paraId="5228C89C" w14:textId="77777777" w:rsidTr="005A4371">
        <w:tc>
          <w:tcPr>
            <w:tcW w:w="1701" w:type="dxa"/>
          </w:tcPr>
          <w:p w14:paraId="72186034" w14:textId="77777777" w:rsidR="00BC74BF" w:rsidRPr="003B0059" w:rsidRDefault="00BC74BF" w:rsidP="005A4371">
            <w:pPr>
              <w:pStyle w:val="GOSTTablenorm"/>
              <w:rPr>
                <w:szCs w:val="22"/>
              </w:rPr>
            </w:pPr>
            <w:r w:rsidRPr="003B0059">
              <w:rPr>
                <w:szCs w:val="22"/>
              </w:rPr>
              <w:t>Наименование бюджета получателя</w:t>
            </w:r>
          </w:p>
        </w:tc>
        <w:tc>
          <w:tcPr>
            <w:tcW w:w="1701" w:type="dxa"/>
          </w:tcPr>
          <w:p w14:paraId="2C2F9165" w14:textId="77777777" w:rsidR="00BC74BF" w:rsidRPr="003B0059" w:rsidRDefault="00BC74BF" w:rsidP="005A4371">
            <w:pPr>
              <w:pStyle w:val="GOSTTablenorm"/>
              <w:rPr>
                <w:szCs w:val="22"/>
              </w:rPr>
            </w:pPr>
            <w:r w:rsidRPr="003B0059">
              <w:rPr>
                <w:szCs w:val="22"/>
              </w:rPr>
              <w:t>TtlPrt_REC_NmBdgt</w:t>
            </w:r>
          </w:p>
        </w:tc>
        <w:tc>
          <w:tcPr>
            <w:tcW w:w="567" w:type="dxa"/>
          </w:tcPr>
          <w:p w14:paraId="37E995C0" w14:textId="77777777" w:rsidR="00BC74BF" w:rsidRPr="003B0059" w:rsidRDefault="00BC74BF" w:rsidP="005A4371">
            <w:pPr>
              <w:pStyle w:val="GOSTTablenorm"/>
              <w:rPr>
                <w:szCs w:val="22"/>
              </w:rPr>
            </w:pPr>
            <w:r w:rsidRPr="003B0059">
              <w:rPr>
                <w:szCs w:val="22"/>
              </w:rPr>
              <w:t>П</w:t>
            </w:r>
          </w:p>
        </w:tc>
        <w:tc>
          <w:tcPr>
            <w:tcW w:w="1134" w:type="dxa"/>
          </w:tcPr>
          <w:p w14:paraId="1722BA39" w14:textId="77777777" w:rsidR="00BC74BF" w:rsidRPr="003B0059" w:rsidRDefault="00BC74BF" w:rsidP="005A4371">
            <w:pPr>
              <w:pStyle w:val="GOSTTablenorm"/>
              <w:rPr>
                <w:szCs w:val="22"/>
              </w:rPr>
            </w:pPr>
            <w:r w:rsidRPr="003B0059">
              <w:rPr>
                <w:szCs w:val="22"/>
              </w:rPr>
              <w:t>Т(1-512)</w:t>
            </w:r>
          </w:p>
        </w:tc>
        <w:tc>
          <w:tcPr>
            <w:tcW w:w="567" w:type="dxa"/>
          </w:tcPr>
          <w:p w14:paraId="2A4EDD86" w14:textId="77777777" w:rsidR="00BC74BF" w:rsidRPr="003B0059" w:rsidRDefault="00BC74BF" w:rsidP="005A4371">
            <w:pPr>
              <w:pStyle w:val="GOSTTablenorm"/>
              <w:rPr>
                <w:szCs w:val="22"/>
              </w:rPr>
            </w:pPr>
            <w:r w:rsidRPr="003B0059">
              <w:rPr>
                <w:szCs w:val="22"/>
              </w:rPr>
              <w:t>Н</w:t>
            </w:r>
          </w:p>
        </w:tc>
        <w:tc>
          <w:tcPr>
            <w:tcW w:w="3963" w:type="dxa"/>
          </w:tcPr>
          <w:p w14:paraId="2E9515BA" w14:textId="77777777" w:rsidR="00BC74BF" w:rsidRPr="003B0059" w:rsidRDefault="00BC74BF" w:rsidP="005A4371">
            <w:pPr>
              <w:pStyle w:val="GOSTTablenorm"/>
              <w:rPr>
                <w:szCs w:val="22"/>
              </w:rPr>
            </w:pPr>
            <w:r w:rsidRPr="003B0059">
              <w:rPr>
                <w:szCs w:val="22"/>
              </w:rPr>
              <w:t xml:space="preserve">Указывается наименование бюджета получателя. </w:t>
            </w:r>
          </w:p>
          <w:p w14:paraId="286F5551" w14:textId="77777777" w:rsidR="00BC74BF" w:rsidRPr="003B0059" w:rsidRDefault="00BC74BF" w:rsidP="005A4371">
            <w:pPr>
              <w:pStyle w:val="GOSTTablenorm"/>
              <w:rPr>
                <w:szCs w:val="22"/>
              </w:rPr>
            </w:pPr>
            <w:r w:rsidRPr="003B0059">
              <w:rPr>
                <w:szCs w:val="22"/>
              </w:rPr>
              <w:t>Для УБП ФБ указывается «Федеральный бюджет». Для УБП БС/МБ – наименование соответствующего бюджета</w:t>
            </w:r>
          </w:p>
        </w:tc>
      </w:tr>
      <w:tr w:rsidR="00BC74BF" w:rsidRPr="003B0059" w14:paraId="37759523" w14:textId="77777777" w:rsidTr="005A4371">
        <w:tc>
          <w:tcPr>
            <w:tcW w:w="1701" w:type="dxa"/>
          </w:tcPr>
          <w:p w14:paraId="01A4EDC1" w14:textId="77777777" w:rsidR="00BC74BF" w:rsidRPr="003B0059" w:rsidRDefault="00BC74BF" w:rsidP="005A4371">
            <w:pPr>
              <w:pStyle w:val="GOSTTablenorm"/>
              <w:rPr>
                <w:szCs w:val="22"/>
              </w:rPr>
            </w:pPr>
            <w:r w:rsidRPr="003B0059">
              <w:rPr>
                <w:szCs w:val="22"/>
              </w:rPr>
              <w:t>ИНН получателя</w:t>
            </w:r>
          </w:p>
        </w:tc>
        <w:tc>
          <w:tcPr>
            <w:tcW w:w="1701" w:type="dxa"/>
          </w:tcPr>
          <w:p w14:paraId="2F41B9DD" w14:textId="77777777" w:rsidR="00BC74BF" w:rsidRPr="003B0059" w:rsidRDefault="00BC74BF" w:rsidP="005A4371">
            <w:pPr>
              <w:pStyle w:val="GOSTTablenorm"/>
              <w:rPr>
                <w:szCs w:val="22"/>
              </w:rPr>
            </w:pPr>
            <w:r w:rsidRPr="003B0059">
              <w:rPr>
                <w:szCs w:val="22"/>
              </w:rPr>
              <w:t>TtlPrt_REC_INN</w:t>
            </w:r>
          </w:p>
        </w:tc>
        <w:tc>
          <w:tcPr>
            <w:tcW w:w="567" w:type="dxa"/>
          </w:tcPr>
          <w:p w14:paraId="07842855" w14:textId="77777777" w:rsidR="00BC74BF" w:rsidRPr="003B0059" w:rsidRDefault="00BC74BF" w:rsidP="005A4371">
            <w:pPr>
              <w:pStyle w:val="GOSTTablenorm"/>
              <w:rPr>
                <w:szCs w:val="22"/>
              </w:rPr>
            </w:pPr>
            <w:r w:rsidRPr="003B0059">
              <w:rPr>
                <w:szCs w:val="22"/>
              </w:rPr>
              <w:t>П</w:t>
            </w:r>
          </w:p>
        </w:tc>
        <w:tc>
          <w:tcPr>
            <w:tcW w:w="1134" w:type="dxa"/>
          </w:tcPr>
          <w:p w14:paraId="740C0A13" w14:textId="77777777" w:rsidR="00BC74BF" w:rsidRPr="003B0059" w:rsidRDefault="00BC74BF" w:rsidP="005A4371">
            <w:pPr>
              <w:pStyle w:val="GOSTTablenorm"/>
              <w:rPr>
                <w:szCs w:val="22"/>
              </w:rPr>
            </w:pPr>
            <w:r w:rsidRPr="003B0059">
              <w:rPr>
                <w:szCs w:val="22"/>
              </w:rPr>
              <w:t>Т(1-12)</w:t>
            </w:r>
          </w:p>
        </w:tc>
        <w:tc>
          <w:tcPr>
            <w:tcW w:w="567" w:type="dxa"/>
          </w:tcPr>
          <w:p w14:paraId="0CEB5E26" w14:textId="77777777" w:rsidR="00BC74BF" w:rsidRPr="003B0059" w:rsidRDefault="00BC74BF" w:rsidP="005A4371">
            <w:pPr>
              <w:pStyle w:val="GOSTTablenorm"/>
              <w:rPr>
                <w:szCs w:val="22"/>
              </w:rPr>
            </w:pPr>
            <w:r w:rsidRPr="003B0059">
              <w:rPr>
                <w:szCs w:val="22"/>
              </w:rPr>
              <w:t>Н</w:t>
            </w:r>
          </w:p>
        </w:tc>
        <w:tc>
          <w:tcPr>
            <w:tcW w:w="3963" w:type="dxa"/>
          </w:tcPr>
          <w:p w14:paraId="3C878E94" w14:textId="77777777" w:rsidR="00BC74BF" w:rsidRPr="003B0059" w:rsidRDefault="00BC74BF" w:rsidP="005A4371">
            <w:pPr>
              <w:pStyle w:val="GOSTTablenorm"/>
              <w:rPr>
                <w:szCs w:val="22"/>
              </w:rPr>
            </w:pPr>
            <w:r w:rsidRPr="003B0059">
              <w:rPr>
                <w:szCs w:val="22"/>
              </w:rPr>
              <w:t>Указывается ИНН получателя КОО (переведенного КОО)</w:t>
            </w:r>
          </w:p>
        </w:tc>
      </w:tr>
      <w:tr w:rsidR="00BC74BF" w:rsidRPr="003B0059" w14:paraId="5ADF3BC0" w14:textId="77777777" w:rsidTr="005A4371">
        <w:tc>
          <w:tcPr>
            <w:tcW w:w="1701" w:type="dxa"/>
          </w:tcPr>
          <w:p w14:paraId="34E74398" w14:textId="77777777" w:rsidR="00BC74BF" w:rsidRPr="003B0059" w:rsidRDefault="00BC74BF" w:rsidP="005A4371">
            <w:pPr>
              <w:pStyle w:val="GOSTTablenorm"/>
              <w:rPr>
                <w:szCs w:val="22"/>
              </w:rPr>
            </w:pPr>
            <w:r w:rsidRPr="003B0059">
              <w:rPr>
                <w:szCs w:val="22"/>
              </w:rPr>
              <w:t>КПП получателя</w:t>
            </w:r>
          </w:p>
        </w:tc>
        <w:tc>
          <w:tcPr>
            <w:tcW w:w="1701" w:type="dxa"/>
          </w:tcPr>
          <w:p w14:paraId="2718FCEE" w14:textId="77777777" w:rsidR="00BC74BF" w:rsidRPr="003B0059" w:rsidRDefault="00BC74BF" w:rsidP="005A4371">
            <w:pPr>
              <w:pStyle w:val="GOSTTablenorm"/>
              <w:rPr>
                <w:szCs w:val="22"/>
              </w:rPr>
            </w:pPr>
            <w:r w:rsidRPr="003B0059">
              <w:rPr>
                <w:szCs w:val="22"/>
              </w:rPr>
              <w:t>TtlPrt_REC_KPP</w:t>
            </w:r>
          </w:p>
        </w:tc>
        <w:tc>
          <w:tcPr>
            <w:tcW w:w="567" w:type="dxa"/>
          </w:tcPr>
          <w:p w14:paraId="04AC00B8" w14:textId="77777777" w:rsidR="00BC74BF" w:rsidRPr="003B0059" w:rsidRDefault="00BC74BF" w:rsidP="005A4371">
            <w:pPr>
              <w:pStyle w:val="GOSTTablenorm"/>
              <w:rPr>
                <w:szCs w:val="22"/>
              </w:rPr>
            </w:pPr>
            <w:r w:rsidRPr="003B0059">
              <w:rPr>
                <w:szCs w:val="22"/>
              </w:rPr>
              <w:t>П</w:t>
            </w:r>
          </w:p>
        </w:tc>
        <w:tc>
          <w:tcPr>
            <w:tcW w:w="1134" w:type="dxa"/>
          </w:tcPr>
          <w:p w14:paraId="55A4468B" w14:textId="77777777" w:rsidR="00BC74BF" w:rsidRPr="003B0059" w:rsidRDefault="00BC74BF" w:rsidP="005A4371">
            <w:pPr>
              <w:pStyle w:val="GOSTTablenorm"/>
              <w:rPr>
                <w:szCs w:val="22"/>
              </w:rPr>
            </w:pPr>
            <w:r w:rsidRPr="003B0059">
              <w:rPr>
                <w:szCs w:val="22"/>
              </w:rPr>
              <w:t>Т(1-9)</w:t>
            </w:r>
          </w:p>
        </w:tc>
        <w:tc>
          <w:tcPr>
            <w:tcW w:w="567" w:type="dxa"/>
          </w:tcPr>
          <w:p w14:paraId="1A332913" w14:textId="77777777" w:rsidR="00BC74BF" w:rsidRPr="003B0059" w:rsidRDefault="00BC74BF" w:rsidP="005A4371">
            <w:pPr>
              <w:pStyle w:val="GOSTTablenorm"/>
              <w:rPr>
                <w:szCs w:val="22"/>
              </w:rPr>
            </w:pPr>
            <w:r w:rsidRPr="003B0059">
              <w:rPr>
                <w:szCs w:val="22"/>
              </w:rPr>
              <w:t>Н</w:t>
            </w:r>
          </w:p>
        </w:tc>
        <w:tc>
          <w:tcPr>
            <w:tcW w:w="3963" w:type="dxa"/>
          </w:tcPr>
          <w:p w14:paraId="37BB8AEE" w14:textId="77777777" w:rsidR="00BC74BF" w:rsidRPr="003B0059" w:rsidRDefault="00BC74BF" w:rsidP="005A4371">
            <w:pPr>
              <w:pStyle w:val="GOSTTablenorm"/>
              <w:rPr>
                <w:szCs w:val="22"/>
              </w:rPr>
            </w:pPr>
            <w:r w:rsidRPr="003B0059">
              <w:rPr>
                <w:szCs w:val="22"/>
              </w:rPr>
              <w:t xml:space="preserve">Указывается КПП получателя КОО (переведенного КОО). </w:t>
            </w:r>
          </w:p>
          <w:p w14:paraId="30CD9BD0" w14:textId="77777777" w:rsidR="00BC74BF" w:rsidRPr="003B0059" w:rsidRDefault="00BC74BF" w:rsidP="005A4371">
            <w:pPr>
              <w:pStyle w:val="GOSTTablenorm"/>
              <w:rPr>
                <w:szCs w:val="22"/>
              </w:rPr>
            </w:pPr>
            <w:r w:rsidRPr="003B0059">
              <w:rPr>
                <w:szCs w:val="22"/>
              </w:rPr>
              <w:t>По ИП указывается ноль («0»)</w:t>
            </w:r>
          </w:p>
        </w:tc>
      </w:tr>
      <w:tr w:rsidR="00BC74BF" w:rsidRPr="003B0059" w14:paraId="74A8A727" w14:textId="77777777" w:rsidTr="005A4371">
        <w:tc>
          <w:tcPr>
            <w:tcW w:w="1701" w:type="dxa"/>
          </w:tcPr>
          <w:p w14:paraId="41040FA3" w14:textId="77777777" w:rsidR="00BC74BF" w:rsidRPr="003B0059" w:rsidRDefault="00BC74BF" w:rsidP="005A4371">
            <w:pPr>
              <w:pStyle w:val="GOSTTablenorm"/>
              <w:rPr>
                <w:szCs w:val="22"/>
              </w:rPr>
            </w:pPr>
            <w:r w:rsidRPr="003B0059">
              <w:rPr>
                <w:szCs w:val="22"/>
              </w:rPr>
              <w:t>Номер лицевого счета получателя</w:t>
            </w:r>
          </w:p>
        </w:tc>
        <w:tc>
          <w:tcPr>
            <w:tcW w:w="1701" w:type="dxa"/>
          </w:tcPr>
          <w:p w14:paraId="53D8C6B7" w14:textId="77777777" w:rsidR="00BC74BF" w:rsidRPr="003B0059" w:rsidRDefault="00BC74BF" w:rsidP="005A4371">
            <w:pPr>
              <w:pStyle w:val="GOSTTablenorm"/>
              <w:rPr>
                <w:szCs w:val="22"/>
              </w:rPr>
            </w:pPr>
            <w:r w:rsidRPr="003B0059">
              <w:rPr>
                <w:szCs w:val="22"/>
              </w:rPr>
              <w:t>TtlPrt_REC_NmbLS</w:t>
            </w:r>
          </w:p>
        </w:tc>
        <w:tc>
          <w:tcPr>
            <w:tcW w:w="567" w:type="dxa"/>
          </w:tcPr>
          <w:p w14:paraId="3E4C46E7" w14:textId="77777777" w:rsidR="00BC74BF" w:rsidRPr="003B0059" w:rsidRDefault="00BC74BF" w:rsidP="005A4371">
            <w:pPr>
              <w:pStyle w:val="GOSTTablenorm"/>
              <w:rPr>
                <w:szCs w:val="22"/>
              </w:rPr>
            </w:pPr>
            <w:r w:rsidRPr="003B0059">
              <w:rPr>
                <w:szCs w:val="22"/>
              </w:rPr>
              <w:t>П</w:t>
            </w:r>
          </w:p>
        </w:tc>
        <w:tc>
          <w:tcPr>
            <w:tcW w:w="1134" w:type="dxa"/>
          </w:tcPr>
          <w:p w14:paraId="0F48DF64" w14:textId="77777777" w:rsidR="00BC74BF" w:rsidRPr="003B0059" w:rsidRDefault="00BC74BF" w:rsidP="005A4371">
            <w:pPr>
              <w:pStyle w:val="GOSTTablenorm"/>
              <w:rPr>
                <w:szCs w:val="22"/>
              </w:rPr>
            </w:pPr>
            <w:r w:rsidRPr="003B0059">
              <w:rPr>
                <w:szCs w:val="22"/>
              </w:rPr>
              <w:t>Т(11)</w:t>
            </w:r>
          </w:p>
        </w:tc>
        <w:tc>
          <w:tcPr>
            <w:tcW w:w="567" w:type="dxa"/>
          </w:tcPr>
          <w:p w14:paraId="79AEC023" w14:textId="77777777" w:rsidR="00BC74BF" w:rsidRPr="003B0059" w:rsidRDefault="00BC74BF" w:rsidP="005A4371">
            <w:pPr>
              <w:pStyle w:val="GOSTTablenorm"/>
              <w:rPr>
                <w:szCs w:val="22"/>
              </w:rPr>
            </w:pPr>
            <w:r w:rsidRPr="003B0059">
              <w:rPr>
                <w:szCs w:val="22"/>
              </w:rPr>
              <w:t>Н</w:t>
            </w:r>
          </w:p>
        </w:tc>
        <w:tc>
          <w:tcPr>
            <w:tcW w:w="3963" w:type="dxa"/>
          </w:tcPr>
          <w:p w14:paraId="400E037D" w14:textId="77777777" w:rsidR="00BC74BF" w:rsidRPr="003B0059" w:rsidRDefault="00BC74BF" w:rsidP="005A4371">
            <w:pPr>
              <w:pStyle w:val="GOSTTablenorm"/>
              <w:rPr>
                <w:szCs w:val="22"/>
              </w:rPr>
            </w:pPr>
            <w:r w:rsidRPr="003B0059">
              <w:rPr>
                <w:szCs w:val="22"/>
              </w:rPr>
              <w:t>Указывается номер л/с получателя КОО (переведенного КОО), открытый в органе Федерального казначейства</w:t>
            </w:r>
          </w:p>
        </w:tc>
      </w:tr>
      <w:tr w:rsidR="00BC74BF" w:rsidRPr="003B0059" w14:paraId="465B1B47" w14:textId="77777777" w:rsidTr="005A4371">
        <w:trPr>
          <w:trHeight w:val="855"/>
        </w:trPr>
        <w:tc>
          <w:tcPr>
            <w:tcW w:w="1701" w:type="dxa"/>
          </w:tcPr>
          <w:p w14:paraId="05216DB8" w14:textId="77777777" w:rsidR="00BC74BF" w:rsidRPr="003B0059" w:rsidRDefault="00BC74BF" w:rsidP="005A4371">
            <w:pPr>
              <w:pStyle w:val="GOSTTablenorm"/>
              <w:rPr>
                <w:szCs w:val="22"/>
              </w:rPr>
            </w:pPr>
            <w:r w:rsidRPr="003B0059">
              <w:rPr>
                <w:szCs w:val="22"/>
              </w:rPr>
              <w:t>Аналитический код получателя</w:t>
            </w:r>
          </w:p>
        </w:tc>
        <w:tc>
          <w:tcPr>
            <w:tcW w:w="1701" w:type="dxa"/>
          </w:tcPr>
          <w:p w14:paraId="6E7AEAB5" w14:textId="77777777" w:rsidR="00BC74BF" w:rsidRPr="003B0059" w:rsidRDefault="00BC74BF" w:rsidP="005A4371">
            <w:pPr>
              <w:pStyle w:val="GOSTTablenorm"/>
              <w:rPr>
                <w:szCs w:val="22"/>
              </w:rPr>
            </w:pPr>
            <w:r w:rsidRPr="003B0059">
              <w:rPr>
                <w:szCs w:val="22"/>
              </w:rPr>
              <w:t>TtlPrt_REC_ObjCd</w:t>
            </w:r>
          </w:p>
        </w:tc>
        <w:tc>
          <w:tcPr>
            <w:tcW w:w="567" w:type="dxa"/>
          </w:tcPr>
          <w:p w14:paraId="7C8B0ACD" w14:textId="77777777" w:rsidR="00BC74BF" w:rsidRPr="003B0059" w:rsidRDefault="00BC74BF" w:rsidP="005A4371">
            <w:pPr>
              <w:pStyle w:val="GOSTTablenorm"/>
              <w:rPr>
                <w:szCs w:val="22"/>
              </w:rPr>
            </w:pPr>
            <w:r w:rsidRPr="003B0059">
              <w:rPr>
                <w:szCs w:val="22"/>
              </w:rPr>
              <w:t>П</w:t>
            </w:r>
          </w:p>
        </w:tc>
        <w:tc>
          <w:tcPr>
            <w:tcW w:w="1134" w:type="dxa"/>
          </w:tcPr>
          <w:p w14:paraId="7D2A4DC9" w14:textId="77777777" w:rsidR="00BC74BF" w:rsidRPr="003B0059" w:rsidRDefault="00BC74BF" w:rsidP="005A4371">
            <w:pPr>
              <w:pStyle w:val="GOSTTablenorm"/>
              <w:rPr>
                <w:szCs w:val="22"/>
              </w:rPr>
            </w:pPr>
            <w:r w:rsidRPr="003B0059">
              <w:rPr>
                <w:szCs w:val="22"/>
              </w:rPr>
              <w:t>Т(1-25)</w:t>
            </w:r>
          </w:p>
        </w:tc>
        <w:tc>
          <w:tcPr>
            <w:tcW w:w="567" w:type="dxa"/>
          </w:tcPr>
          <w:p w14:paraId="5AF706D6" w14:textId="77777777" w:rsidR="00BC74BF" w:rsidRPr="003B0059" w:rsidRDefault="00BC74BF" w:rsidP="005A4371">
            <w:pPr>
              <w:pStyle w:val="GOSTTablenorm"/>
              <w:rPr>
                <w:szCs w:val="22"/>
              </w:rPr>
            </w:pPr>
            <w:r w:rsidRPr="003B0059">
              <w:rPr>
                <w:szCs w:val="22"/>
              </w:rPr>
              <w:t>Н</w:t>
            </w:r>
          </w:p>
        </w:tc>
        <w:tc>
          <w:tcPr>
            <w:tcW w:w="3963" w:type="dxa"/>
          </w:tcPr>
          <w:p w14:paraId="51CE3275" w14:textId="77777777" w:rsidR="00BC74BF" w:rsidRPr="003B0059" w:rsidRDefault="00BC74BF" w:rsidP="005A4371">
            <w:pPr>
              <w:pStyle w:val="GOSTTablenorm"/>
              <w:rPr>
                <w:szCs w:val="22"/>
              </w:rPr>
            </w:pPr>
            <w:r w:rsidRPr="003B0059">
              <w:rPr>
                <w:szCs w:val="22"/>
              </w:rPr>
              <w:t>Поле не заполняется в случае предоставления Заявления на изменение КОО.</w:t>
            </w:r>
          </w:p>
          <w:p w14:paraId="6E728FDD" w14:textId="77777777" w:rsidR="00BC74BF" w:rsidRPr="003B0059" w:rsidRDefault="00BC74BF" w:rsidP="005A4371">
            <w:pPr>
              <w:pStyle w:val="GOSTTablenorm"/>
              <w:rPr>
                <w:szCs w:val="22"/>
              </w:rPr>
            </w:pPr>
            <w:r w:rsidRPr="003B0059">
              <w:rPr>
                <w:szCs w:val="22"/>
              </w:rPr>
              <w:t>В случае если в реквизите «Номер л/с получателя» указан:</w:t>
            </w:r>
          </w:p>
          <w:p w14:paraId="3C05F790" w14:textId="77777777" w:rsidR="00BC74BF" w:rsidRPr="003B0059" w:rsidRDefault="00BC74BF" w:rsidP="005A4371">
            <w:pPr>
              <w:pStyle w:val="GOSTTablenorm"/>
              <w:rPr>
                <w:szCs w:val="22"/>
              </w:rPr>
            </w:pPr>
            <w:r w:rsidRPr="003B0059">
              <w:rPr>
                <w:szCs w:val="22"/>
              </w:rPr>
              <w:t>л/с с кодом 04 – указывается код субсидии МБТ, который при выдаче регионального КОО МБТ должен совпадать с кодом субсидии в поле «Аналитический код получателя» в реквизитах получателя федерального КОО МБТ;</w:t>
            </w:r>
          </w:p>
          <w:p w14:paraId="4BF726E7" w14:textId="77777777" w:rsidR="00BC74BF" w:rsidRPr="003B0059" w:rsidRDefault="00BC74BF" w:rsidP="005A4371">
            <w:pPr>
              <w:pStyle w:val="GOSTTablenorm"/>
              <w:rPr>
                <w:szCs w:val="22"/>
              </w:rPr>
            </w:pPr>
            <w:r w:rsidRPr="003B0059">
              <w:rPr>
                <w:szCs w:val="22"/>
              </w:rPr>
              <w:t>л/с с кодом 41, 71 – указывается код для учета поступлений на л/с с кодом 41, 71 в соответствии с Перечнем источников поступлений целевых средств;</w:t>
            </w:r>
          </w:p>
          <w:p w14:paraId="639C52B8" w14:textId="77777777" w:rsidR="00BC74BF" w:rsidRPr="003B0059" w:rsidRDefault="00BC74BF" w:rsidP="005A4371">
            <w:pPr>
              <w:pStyle w:val="GOSTTablenorm"/>
              <w:rPr>
                <w:szCs w:val="22"/>
              </w:rPr>
            </w:pPr>
            <w:r w:rsidRPr="003B0059">
              <w:rPr>
                <w:szCs w:val="22"/>
              </w:rPr>
              <w:lastRenderedPageBreak/>
              <w:t>л/с с кодом 20, 30 – не заполняется, или при наличии указывается код субсидии, который должен совпадать с кодом субсидии в поле «Аналитический код получателя» в реквизитах получателя переводимого КОО;</w:t>
            </w:r>
          </w:p>
          <w:p w14:paraId="7F1E3EC6" w14:textId="77777777" w:rsidR="00BC74BF" w:rsidRPr="003B0059" w:rsidRDefault="00BC74BF" w:rsidP="005A4371">
            <w:pPr>
              <w:pStyle w:val="GOSTTablenorm"/>
              <w:rPr>
                <w:szCs w:val="22"/>
              </w:rPr>
            </w:pPr>
            <w:r w:rsidRPr="003B0059">
              <w:rPr>
                <w:szCs w:val="22"/>
              </w:rPr>
              <w:t>л/с с кодом 21, 31 – указывается код субсидии, который должен совпадать с кодом субсидии в поле «Аналитический код получателя» в реквизитах получателя, переводимого КОО</w:t>
            </w:r>
          </w:p>
        </w:tc>
      </w:tr>
      <w:tr w:rsidR="00BC74BF" w:rsidRPr="003B0059" w14:paraId="74F44F43" w14:textId="77777777" w:rsidTr="005A4371">
        <w:tc>
          <w:tcPr>
            <w:tcW w:w="1701" w:type="dxa"/>
          </w:tcPr>
          <w:p w14:paraId="30325B9E" w14:textId="77777777" w:rsidR="00BC74BF" w:rsidRPr="003B0059" w:rsidRDefault="00BC74BF" w:rsidP="005A4371">
            <w:pPr>
              <w:pStyle w:val="GOSTTablenorm"/>
              <w:rPr>
                <w:rStyle w:val="GOSTSymItalic"/>
                <w:i w:val="0"/>
                <w:szCs w:val="22"/>
              </w:rPr>
            </w:pPr>
            <w:r w:rsidRPr="003B0059">
              <w:rPr>
                <w:rStyle w:val="GOSTSymItalic"/>
                <w:i w:val="0"/>
                <w:szCs w:val="22"/>
              </w:rPr>
              <w:lastRenderedPageBreak/>
              <w:t>Аналитический код (1) получателя</w:t>
            </w:r>
          </w:p>
        </w:tc>
        <w:tc>
          <w:tcPr>
            <w:tcW w:w="1701" w:type="dxa"/>
          </w:tcPr>
          <w:p w14:paraId="16F19AA9" w14:textId="77777777" w:rsidR="00BC74BF" w:rsidRPr="003B0059" w:rsidRDefault="00BC74BF" w:rsidP="005A4371">
            <w:pPr>
              <w:pStyle w:val="GOSTTablenorm"/>
              <w:rPr>
                <w:rStyle w:val="GOSTSymItalic"/>
                <w:i w:val="0"/>
                <w:szCs w:val="22"/>
              </w:rPr>
            </w:pPr>
            <w:r w:rsidRPr="003B0059">
              <w:rPr>
                <w:rStyle w:val="GOSTSymItalic"/>
                <w:i w:val="0"/>
                <w:szCs w:val="22"/>
              </w:rPr>
              <w:t>TtlPrt_REC_ObjCd_1</w:t>
            </w:r>
          </w:p>
        </w:tc>
        <w:tc>
          <w:tcPr>
            <w:tcW w:w="567" w:type="dxa"/>
          </w:tcPr>
          <w:p w14:paraId="4DC70C34" w14:textId="77777777" w:rsidR="00BC74BF" w:rsidRPr="003B0059" w:rsidRDefault="00BC74BF" w:rsidP="005A4371">
            <w:pPr>
              <w:pStyle w:val="GOSTTablenorm"/>
              <w:rPr>
                <w:rStyle w:val="GOSTSymItalic"/>
                <w:i w:val="0"/>
                <w:szCs w:val="22"/>
              </w:rPr>
            </w:pPr>
            <w:r w:rsidRPr="003B0059">
              <w:rPr>
                <w:rStyle w:val="GOSTSymItalic"/>
                <w:i w:val="0"/>
                <w:szCs w:val="22"/>
              </w:rPr>
              <w:t>П</w:t>
            </w:r>
          </w:p>
        </w:tc>
        <w:tc>
          <w:tcPr>
            <w:tcW w:w="1134" w:type="dxa"/>
          </w:tcPr>
          <w:p w14:paraId="682BF351" w14:textId="77777777" w:rsidR="00BC74BF" w:rsidRPr="003B0059" w:rsidRDefault="00BC74BF" w:rsidP="005A4371">
            <w:pPr>
              <w:pStyle w:val="GOSTTablenorm"/>
              <w:rPr>
                <w:rStyle w:val="GOSTSymItalic"/>
                <w:i w:val="0"/>
                <w:szCs w:val="22"/>
              </w:rPr>
            </w:pPr>
            <w:r w:rsidRPr="003B0059">
              <w:rPr>
                <w:rStyle w:val="GOSTSymItalic"/>
                <w:i w:val="0"/>
                <w:szCs w:val="22"/>
              </w:rPr>
              <w:t>Т(1-25)</w:t>
            </w:r>
          </w:p>
        </w:tc>
        <w:tc>
          <w:tcPr>
            <w:tcW w:w="567" w:type="dxa"/>
          </w:tcPr>
          <w:p w14:paraId="79224EC0" w14:textId="77777777" w:rsidR="00BC74BF" w:rsidRPr="003B0059" w:rsidRDefault="00BC74BF" w:rsidP="005A4371">
            <w:pPr>
              <w:pStyle w:val="GOSTTablenorm"/>
              <w:rPr>
                <w:rStyle w:val="GOSTSymItalic"/>
                <w:i w:val="0"/>
                <w:szCs w:val="22"/>
              </w:rPr>
            </w:pPr>
            <w:r w:rsidRPr="003B0059">
              <w:rPr>
                <w:rStyle w:val="GOSTSymItalic"/>
                <w:i w:val="0"/>
                <w:szCs w:val="22"/>
              </w:rPr>
              <w:t>Н</w:t>
            </w:r>
          </w:p>
        </w:tc>
        <w:tc>
          <w:tcPr>
            <w:tcW w:w="3963" w:type="dxa"/>
          </w:tcPr>
          <w:p w14:paraId="34342445" w14:textId="77777777" w:rsidR="00BC74BF" w:rsidRPr="003B0059" w:rsidRDefault="00BC74BF" w:rsidP="005A4371">
            <w:pPr>
              <w:pStyle w:val="GOSTTablenorm"/>
              <w:rPr>
                <w:rStyle w:val="GOSTSymItalic"/>
                <w:i w:val="0"/>
                <w:szCs w:val="22"/>
              </w:rPr>
            </w:pPr>
            <w:r w:rsidRPr="003B0059">
              <w:rPr>
                <w:rStyle w:val="GOSTSymItalic"/>
                <w:i w:val="0"/>
                <w:szCs w:val="22"/>
              </w:rPr>
              <w:t>Поле не заполняется в случае предоставления Заявления на изменение КОО.</w:t>
            </w:r>
          </w:p>
          <w:p w14:paraId="4F60431B" w14:textId="77777777" w:rsidR="00BC74BF" w:rsidRPr="003B0059" w:rsidRDefault="00BC74BF" w:rsidP="005A4371">
            <w:pPr>
              <w:pStyle w:val="GOSTTablenorm"/>
              <w:rPr>
                <w:rStyle w:val="GOSTSymItalic"/>
                <w:i w:val="0"/>
                <w:szCs w:val="22"/>
              </w:rPr>
            </w:pPr>
            <w:r w:rsidRPr="003B0059">
              <w:rPr>
                <w:rStyle w:val="GOSTSymItalic"/>
                <w:i w:val="0"/>
                <w:szCs w:val="22"/>
              </w:rPr>
              <w:t>В случае если в элементе «Номер л/с получателя» указан:</w:t>
            </w:r>
          </w:p>
          <w:p w14:paraId="3AFB4D0F" w14:textId="77777777" w:rsidR="00BC74BF" w:rsidRPr="003B0059" w:rsidRDefault="00BC74BF" w:rsidP="005A4371">
            <w:pPr>
              <w:pStyle w:val="GOSTTablenorm"/>
              <w:rPr>
                <w:szCs w:val="22"/>
              </w:rPr>
            </w:pPr>
            <w:r w:rsidRPr="003B0059">
              <w:rPr>
                <w:szCs w:val="22"/>
              </w:rPr>
              <w:t>л/с с кодом 04 БС/МБ – указывается доходный КБК;</w:t>
            </w:r>
          </w:p>
          <w:p w14:paraId="55C801A7" w14:textId="77777777" w:rsidR="00BC74BF" w:rsidRPr="003B0059" w:rsidRDefault="00BC74BF" w:rsidP="005A4371">
            <w:pPr>
              <w:pStyle w:val="GOSTTablenorm"/>
              <w:rPr>
                <w:rStyle w:val="GOSTSymItalic"/>
                <w:i w:val="0"/>
                <w:szCs w:val="22"/>
              </w:rPr>
            </w:pPr>
            <w:r w:rsidRPr="003B0059">
              <w:rPr>
                <w:szCs w:val="22"/>
              </w:rPr>
              <w:t>л/с с кодом 20, 21, 31 – указывается трехзначный аналитический код поступлений</w:t>
            </w:r>
          </w:p>
        </w:tc>
      </w:tr>
      <w:tr w:rsidR="00BC74BF" w:rsidRPr="003B0059" w14:paraId="5EAD1BC2" w14:textId="77777777" w:rsidTr="005A4371">
        <w:tc>
          <w:tcPr>
            <w:tcW w:w="1701" w:type="dxa"/>
          </w:tcPr>
          <w:p w14:paraId="5B91B73F" w14:textId="77777777" w:rsidR="00BC74BF" w:rsidRPr="003B0059" w:rsidRDefault="00BC74BF" w:rsidP="005A4371">
            <w:pPr>
              <w:pStyle w:val="GOSTTablenorm"/>
              <w:rPr>
                <w:szCs w:val="22"/>
              </w:rPr>
            </w:pPr>
            <w:r w:rsidRPr="003B0059">
              <w:rPr>
                <w:szCs w:val="22"/>
              </w:rPr>
              <w:t>Номер казначейского счета получателя</w:t>
            </w:r>
          </w:p>
        </w:tc>
        <w:tc>
          <w:tcPr>
            <w:tcW w:w="1701" w:type="dxa"/>
          </w:tcPr>
          <w:p w14:paraId="002FDA1C" w14:textId="77777777" w:rsidR="00BC74BF" w:rsidRPr="003B0059" w:rsidRDefault="00BC74BF" w:rsidP="005A4371">
            <w:pPr>
              <w:pStyle w:val="GOSTTablenorm"/>
              <w:rPr>
                <w:szCs w:val="22"/>
              </w:rPr>
            </w:pPr>
            <w:r w:rsidRPr="003B0059">
              <w:rPr>
                <w:szCs w:val="22"/>
              </w:rPr>
              <w:t>TtlPrt_REC_BANK_BnkAcc</w:t>
            </w:r>
          </w:p>
        </w:tc>
        <w:tc>
          <w:tcPr>
            <w:tcW w:w="567" w:type="dxa"/>
          </w:tcPr>
          <w:p w14:paraId="46CF1F11" w14:textId="77777777" w:rsidR="00BC74BF" w:rsidRPr="003B0059" w:rsidRDefault="00BC74BF" w:rsidP="005A4371">
            <w:pPr>
              <w:pStyle w:val="GOSTTablenorm"/>
              <w:rPr>
                <w:szCs w:val="22"/>
              </w:rPr>
            </w:pPr>
            <w:r w:rsidRPr="003B0059">
              <w:rPr>
                <w:szCs w:val="22"/>
              </w:rPr>
              <w:t>П</w:t>
            </w:r>
          </w:p>
        </w:tc>
        <w:tc>
          <w:tcPr>
            <w:tcW w:w="1134" w:type="dxa"/>
          </w:tcPr>
          <w:p w14:paraId="12E7A02E" w14:textId="77777777" w:rsidR="00BC74BF" w:rsidRPr="003B0059" w:rsidRDefault="00BC74BF" w:rsidP="005A4371">
            <w:pPr>
              <w:pStyle w:val="GOSTTablenorm"/>
              <w:rPr>
                <w:szCs w:val="22"/>
              </w:rPr>
            </w:pPr>
            <w:r w:rsidRPr="003B0059">
              <w:rPr>
                <w:szCs w:val="22"/>
              </w:rPr>
              <w:t>Т(20)</w:t>
            </w:r>
          </w:p>
        </w:tc>
        <w:tc>
          <w:tcPr>
            <w:tcW w:w="567" w:type="dxa"/>
          </w:tcPr>
          <w:p w14:paraId="5AF8ADC5" w14:textId="77777777" w:rsidR="00BC74BF" w:rsidRPr="003B0059" w:rsidRDefault="00BC74BF" w:rsidP="005A4371">
            <w:pPr>
              <w:pStyle w:val="GOSTTablenorm"/>
              <w:rPr>
                <w:szCs w:val="22"/>
              </w:rPr>
            </w:pPr>
            <w:r w:rsidRPr="003B0059">
              <w:rPr>
                <w:szCs w:val="22"/>
              </w:rPr>
              <w:t>Н</w:t>
            </w:r>
          </w:p>
        </w:tc>
        <w:tc>
          <w:tcPr>
            <w:tcW w:w="3963" w:type="dxa"/>
          </w:tcPr>
          <w:p w14:paraId="112F4D17" w14:textId="77777777" w:rsidR="00BC74BF" w:rsidRPr="003B0059" w:rsidRDefault="00BC74BF" w:rsidP="005A4371">
            <w:pPr>
              <w:pStyle w:val="GOSTTablenorm"/>
              <w:rPr>
                <w:szCs w:val="22"/>
              </w:rPr>
            </w:pPr>
            <w:r w:rsidRPr="003B0059">
              <w:rPr>
                <w:rStyle w:val="GOSTSymItalic"/>
                <w:i w:val="0"/>
                <w:szCs w:val="22"/>
              </w:rPr>
              <w:t xml:space="preserve">Указывается номер казначейского счета, </w:t>
            </w:r>
            <w:r w:rsidRPr="003B0059">
              <w:rPr>
                <w:szCs w:val="22"/>
              </w:rPr>
              <w:t>по месту открытия соответствующего лицевого счета получателя</w:t>
            </w:r>
          </w:p>
        </w:tc>
      </w:tr>
      <w:tr w:rsidR="00BC74BF" w:rsidRPr="003B0059" w14:paraId="0FF10E3D" w14:textId="77777777" w:rsidTr="005A4371">
        <w:tc>
          <w:tcPr>
            <w:tcW w:w="1701" w:type="dxa"/>
          </w:tcPr>
          <w:p w14:paraId="320EC85B" w14:textId="77777777" w:rsidR="00BC74BF" w:rsidRPr="003B0059" w:rsidRDefault="00BC74BF" w:rsidP="005A4371">
            <w:pPr>
              <w:pStyle w:val="GOSTTablenorm"/>
              <w:rPr>
                <w:szCs w:val="22"/>
              </w:rPr>
            </w:pPr>
            <w:r w:rsidRPr="003B0059">
              <w:rPr>
                <w:szCs w:val="22"/>
              </w:rPr>
              <w:t>БИК банка получателя</w:t>
            </w:r>
          </w:p>
        </w:tc>
        <w:tc>
          <w:tcPr>
            <w:tcW w:w="1701" w:type="dxa"/>
          </w:tcPr>
          <w:p w14:paraId="7C290D97" w14:textId="77777777" w:rsidR="00BC74BF" w:rsidRPr="003B0059" w:rsidRDefault="00BC74BF" w:rsidP="005A4371">
            <w:pPr>
              <w:pStyle w:val="GOSTTablenorm"/>
              <w:rPr>
                <w:szCs w:val="22"/>
              </w:rPr>
            </w:pPr>
            <w:r w:rsidRPr="003B0059">
              <w:rPr>
                <w:szCs w:val="22"/>
              </w:rPr>
              <w:t>TtlPrt_REC_BANK_BIC</w:t>
            </w:r>
          </w:p>
        </w:tc>
        <w:tc>
          <w:tcPr>
            <w:tcW w:w="567" w:type="dxa"/>
          </w:tcPr>
          <w:p w14:paraId="4DFB6572" w14:textId="77777777" w:rsidR="00BC74BF" w:rsidRPr="003B0059" w:rsidRDefault="00BC74BF" w:rsidP="005A4371">
            <w:pPr>
              <w:pStyle w:val="GOSTTablenorm"/>
              <w:rPr>
                <w:szCs w:val="22"/>
              </w:rPr>
            </w:pPr>
            <w:r w:rsidRPr="003B0059">
              <w:rPr>
                <w:szCs w:val="22"/>
              </w:rPr>
              <w:t>П</w:t>
            </w:r>
          </w:p>
        </w:tc>
        <w:tc>
          <w:tcPr>
            <w:tcW w:w="1134" w:type="dxa"/>
          </w:tcPr>
          <w:p w14:paraId="406FAF8A" w14:textId="77777777" w:rsidR="00BC74BF" w:rsidRPr="003B0059" w:rsidRDefault="00BC74BF" w:rsidP="005A4371">
            <w:pPr>
              <w:pStyle w:val="GOSTTablenorm"/>
              <w:rPr>
                <w:szCs w:val="22"/>
              </w:rPr>
            </w:pPr>
            <w:r w:rsidRPr="003B0059">
              <w:rPr>
                <w:szCs w:val="22"/>
              </w:rPr>
              <w:t>Т(9)</w:t>
            </w:r>
          </w:p>
        </w:tc>
        <w:tc>
          <w:tcPr>
            <w:tcW w:w="567" w:type="dxa"/>
          </w:tcPr>
          <w:p w14:paraId="17AE14E8" w14:textId="77777777" w:rsidR="00BC74BF" w:rsidRPr="003B0059" w:rsidRDefault="00BC74BF" w:rsidP="005A4371">
            <w:pPr>
              <w:pStyle w:val="GOSTTablenorm"/>
              <w:rPr>
                <w:szCs w:val="22"/>
              </w:rPr>
            </w:pPr>
            <w:r w:rsidRPr="003B0059">
              <w:rPr>
                <w:szCs w:val="22"/>
              </w:rPr>
              <w:t>Н</w:t>
            </w:r>
          </w:p>
        </w:tc>
        <w:tc>
          <w:tcPr>
            <w:tcW w:w="3963" w:type="dxa"/>
          </w:tcPr>
          <w:p w14:paraId="0C64BE9C" w14:textId="77777777" w:rsidR="00BC74BF" w:rsidRPr="003B0059" w:rsidRDefault="00BC74BF" w:rsidP="005A4371">
            <w:pPr>
              <w:pStyle w:val="GOSTTablenorm"/>
              <w:rPr>
                <w:szCs w:val="22"/>
              </w:rPr>
            </w:pPr>
            <w:r w:rsidRPr="003B0059">
              <w:rPr>
                <w:szCs w:val="22"/>
              </w:rPr>
              <w:t>Указывается БИК Федерального казначейства (его территориального органа)</w:t>
            </w:r>
          </w:p>
        </w:tc>
      </w:tr>
      <w:tr w:rsidR="00BC74BF" w:rsidRPr="003B0059" w14:paraId="1A0F859F" w14:textId="77777777" w:rsidTr="005A4371">
        <w:tc>
          <w:tcPr>
            <w:tcW w:w="1701" w:type="dxa"/>
          </w:tcPr>
          <w:p w14:paraId="2DBBEA0A" w14:textId="77777777" w:rsidR="00BC74BF" w:rsidRPr="003B0059" w:rsidRDefault="00BC74BF" w:rsidP="005A4371">
            <w:pPr>
              <w:pStyle w:val="GOSTTablenorm"/>
              <w:rPr>
                <w:szCs w:val="22"/>
              </w:rPr>
            </w:pPr>
            <w:r w:rsidRPr="003B0059">
              <w:rPr>
                <w:szCs w:val="22"/>
              </w:rPr>
              <w:t>Предмет</w:t>
            </w:r>
          </w:p>
        </w:tc>
        <w:tc>
          <w:tcPr>
            <w:tcW w:w="1701" w:type="dxa"/>
          </w:tcPr>
          <w:p w14:paraId="1D0E5E19" w14:textId="77777777" w:rsidR="00BC74BF" w:rsidRPr="003B0059" w:rsidRDefault="00BC74BF" w:rsidP="005A4371">
            <w:pPr>
              <w:pStyle w:val="GOSTTablenorm"/>
              <w:rPr>
                <w:szCs w:val="22"/>
              </w:rPr>
            </w:pPr>
            <w:bookmarkStart w:id="4232" w:name="OLE_LINK306"/>
            <w:r w:rsidRPr="003B0059">
              <w:rPr>
                <w:szCs w:val="22"/>
              </w:rPr>
              <w:t>KZA_GK_InfCntrct</w:t>
            </w:r>
            <w:bookmarkEnd w:id="4232"/>
          </w:p>
        </w:tc>
        <w:tc>
          <w:tcPr>
            <w:tcW w:w="567" w:type="dxa"/>
          </w:tcPr>
          <w:p w14:paraId="4B3C9E1A" w14:textId="77777777" w:rsidR="00BC74BF" w:rsidRPr="003B0059" w:rsidRDefault="00BC74BF" w:rsidP="005A4371">
            <w:pPr>
              <w:pStyle w:val="GOSTTablenorm"/>
              <w:rPr>
                <w:szCs w:val="22"/>
              </w:rPr>
            </w:pPr>
            <w:r w:rsidRPr="003B0059">
              <w:rPr>
                <w:szCs w:val="22"/>
              </w:rPr>
              <w:t>П</w:t>
            </w:r>
          </w:p>
        </w:tc>
        <w:tc>
          <w:tcPr>
            <w:tcW w:w="1134" w:type="dxa"/>
          </w:tcPr>
          <w:p w14:paraId="6F8A2E0C" w14:textId="77777777" w:rsidR="00BC74BF" w:rsidRPr="003B0059" w:rsidRDefault="00BC74BF" w:rsidP="005A4371">
            <w:pPr>
              <w:pStyle w:val="GOSTTablenorm"/>
              <w:rPr>
                <w:szCs w:val="22"/>
              </w:rPr>
            </w:pPr>
            <w:r w:rsidRPr="003B0059">
              <w:rPr>
                <w:szCs w:val="22"/>
              </w:rPr>
              <w:t>Т(1-2000)</w:t>
            </w:r>
          </w:p>
        </w:tc>
        <w:tc>
          <w:tcPr>
            <w:tcW w:w="567" w:type="dxa"/>
          </w:tcPr>
          <w:p w14:paraId="23158410" w14:textId="77777777" w:rsidR="00BC74BF" w:rsidRPr="003B0059" w:rsidRDefault="00BC74BF" w:rsidP="005A4371">
            <w:pPr>
              <w:pStyle w:val="GOSTTablenorm"/>
              <w:rPr>
                <w:szCs w:val="22"/>
              </w:rPr>
            </w:pPr>
            <w:r w:rsidRPr="003B0059">
              <w:rPr>
                <w:szCs w:val="22"/>
              </w:rPr>
              <w:t>Н</w:t>
            </w:r>
          </w:p>
        </w:tc>
        <w:tc>
          <w:tcPr>
            <w:tcW w:w="3963" w:type="dxa"/>
          </w:tcPr>
          <w:p w14:paraId="0B781D7A" w14:textId="77777777" w:rsidR="00BC74BF" w:rsidRPr="003B0059" w:rsidRDefault="00BC74BF" w:rsidP="005A4371">
            <w:pPr>
              <w:pStyle w:val="GOSTTablenorm"/>
              <w:rPr>
                <w:szCs w:val="22"/>
              </w:rPr>
            </w:pPr>
            <w:r w:rsidRPr="003B0059">
              <w:rPr>
                <w:szCs w:val="22"/>
              </w:rPr>
              <w:t>Указывается цель предоставления субсидии получателю, установленная отдельным соглашением/наименование товара/наименование и/или описание работ/наименование и/или описание услуг, соответствующие предмету отдельного соглашения (отдельного контракта, договора в рамках отдельного контракта (отдельного соглашения)</w:t>
            </w:r>
          </w:p>
        </w:tc>
      </w:tr>
      <w:tr w:rsidR="00BC74BF" w:rsidRPr="003B0059" w14:paraId="12DD744C" w14:textId="77777777" w:rsidTr="005A4371">
        <w:tc>
          <w:tcPr>
            <w:tcW w:w="1701" w:type="dxa"/>
          </w:tcPr>
          <w:p w14:paraId="6085F65B" w14:textId="77777777" w:rsidR="00BC74BF" w:rsidRPr="003B0059" w:rsidRDefault="00BC74BF" w:rsidP="005A4371">
            <w:pPr>
              <w:pStyle w:val="GOSTTablenorm"/>
              <w:rPr>
                <w:szCs w:val="22"/>
              </w:rPr>
            </w:pPr>
            <w:r w:rsidRPr="003B0059">
              <w:rPr>
                <w:szCs w:val="22"/>
              </w:rPr>
              <w:t>Сведения о документе-основании</w:t>
            </w:r>
          </w:p>
        </w:tc>
        <w:tc>
          <w:tcPr>
            <w:tcW w:w="1701" w:type="dxa"/>
          </w:tcPr>
          <w:p w14:paraId="0E48F9D9" w14:textId="77777777" w:rsidR="00BC74BF" w:rsidRPr="003B0059" w:rsidRDefault="00BC74BF" w:rsidP="005A4371">
            <w:pPr>
              <w:pStyle w:val="GOSTTablenorm"/>
              <w:rPr>
                <w:szCs w:val="22"/>
              </w:rPr>
            </w:pPr>
            <w:bookmarkStart w:id="4233" w:name="OLE_LINK307"/>
            <w:r w:rsidRPr="003B0059">
              <w:rPr>
                <w:szCs w:val="22"/>
              </w:rPr>
              <w:t>BaseDoc_TAB_BASEDOC_D031</w:t>
            </w:r>
            <w:bookmarkEnd w:id="4233"/>
          </w:p>
        </w:tc>
        <w:tc>
          <w:tcPr>
            <w:tcW w:w="567" w:type="dxa"/>
          </w:tcPr>
          <w:p w14:paraId="20A5A5D1" w14:textId="77777777" w:rsidR="00BC74BF" w:rsidRPr="003B0059" w:rsidRDefault="00BC74BF" w:rsidP="005A4371">
            <w:pPr>
              <w:pStyle w:val="GOSTTablenorm"/>
              <w:rPr>
                <w:szCs w:val="22"/>
              </w:rPr>
            </w:pPr>
            <w:r w:rsidRPr="003B0059">
              <w:rPr>
                <w:szCs w:val="22"/>
              </w:rPr>
              <w:t>С</w:t>
            </w:r>
          </w:p>
        </w:tc>
        <w:tc>
          <w:tcPr>
            <w:tcW w:w="1134" w:type="dxa"/>
          </w:tcPr>
          <w:p w14:paraId="0DD70E4F" w14:textId="77777777" w:rsidR="00BC74BF" w:rsidRPr="003B0059" w:rsidRDefault="00BC74BF" w:rsidP="005A4371">
            <w:pPr>
              <w:pStyle w:val="GOSTTablenorm"/>
              <w:rPr>
                <w:szCs w:val="22"/>
              </w:rPr>
            </w:pPr>
            <w:r w:rsidRPr="003B0059">
              <w:rPr>
                <w:szCs w:val="22"/>
              </w:rPr>
              <w:t>tBaseDoc_TAB_BASEDOC_D031</w:t>
            </w:r>
          </w:p>
        </w:tc>
        <w:tc>
          <w:tcPr>
            <w:tcW w:w="567" w:type="dxa"/>
          </w:tcPr>
          <w:p w14:paraId="0E4C95D7" w14:textId="77777777" w:rsidR="00BC74BF" w:rsidRPr="003B0059" w:rsidRDefault="00BC74BF" w:rsidP="005A4371">
            <w:pPr>
              <w:pStyle w:val="GOSTTablenorm"/>
              <w:rPr>
                <w:szCs w:val="22"/>
              </w:rPr>
            </w:pPr>
            <w:r w:rsidRPr="003B0059">
              <w:rPr>
                <w:szCs w:val="22"/>
              </w:rPr>
              <w:t>Н</w:t>
            </w:r>
          </w:p>
        </w:tc>
        <w:tc>
          <w:tcPr>
            <w:tcW w:w="3963" w:type="dxa"/>
          </w:tcPr>
          <w:p w14:paraId="2B1D01DE" w14:textId="77777777" w:rsidR="00BC74BF" w:rsidRPr="003B0059" w:rsidRDefault="00BC74BF" w:rsidP="005A4371">
            <w:pPr>
              <w:pStyle w:val="GOSTTablenorm"/>
              <w:rPr>
                <w:szCs w:val="22"/>
              </w:rPr>
            </w:pPr>
            <w:r w:rsidRPr="003B0059">
              <w:rPr>
                <w:szCs w:val="22"/>
              </w:rPr>
              <w:t xml:space="preserve">Состав элемента представлен в таблице </w:t>
            </w:r>
            <w:r w:rsidRPr="003B0059">
              <w:rPr>
                <w:b/>
                <w:szCs w:val="22"/>
              </w:rPr>
              <w:fldChar w:fldCharType="begin"/>
            </w:r>
            <w:r w:rsidRPr="003B0059">
              <w:rPr>
                <w:b/>
                <w:szCs w:val="22"/>
              </w:rPr>
              <w:instrText xml:space="preserve"> REF _Ref17447948 \h  \* MERGEFORMAT </w:instrText>
            </w:r>
            <w:r w:rsidRPr="003B0059">
              <w:rPr>
                <w:b/>
                <w:szCs w:val="22"/>
              </w:rPr>
            </w:r>
            <w:r w:rsidRPr="003B0059">
              <w:rPr>
                <w:b/>
                <w:szCs w:val="22"/>
              </w:rPr>
              <w:fldChar w:fldCharType="separate"/>
            </w:r>
            <w:r w:rsidR="00306405" w:rsidRPr="00306405">
              <w:rPr>
                <w:b/>
                <w:szCs w:val="22"/>
              </w:rPr>
              <w:t>251</w:t>
            </w:r>
            <w:r w:rsidRPr="003B0059">
              <w:rPr>
                <w:b/>
                <w:szCs w:val="22"/>
              </w:rPr>
              <w:fldChar w:fldCharType="end"/>
            </w:r>
          </w:p>
        </w:tc>
      </w:tr>
      <w:tr w:rsidR="00BC74BF" w:rsidRPr="003B0059" w14:paraId="62C11583" w14:textId="77777777" w:rsidTr="005A4371">
        <w:tc>
          <w:tcPr>
            <w:tcW w:w="9634" w:type="dxa"/>
            <w:gridSpan w:val="6"/>
          </w:tcPr>
          <w:p w14:paraId="54C3487F" w14:textId="77777777" w:rsidR="00BC74BF" w:rsidRPr="003B0059" w:rsidRDefault="00BC74BF" w:rsidP="005A4371">
            <w:pPr>
              <w:pStyle w:val="GOSTTablenorm"/>
              <w:rPr>
                <w:szCs w:val="22"/>
              </w:rPr>
            </w:pPr>
            <w:r w:rsidRPr="003B0059">
              <w:rPr>
                <w:b/>
                <w:szCs w:val="22"/>
              </w:rPr>
              <w:t>Дополнительная информация</w:t>
            </w:r>
          </w:p>
        </w:tc>
      </w:tr>
      <w:tr w:rsidR="00BC74BF" w:rsidRPr="003B0059" w14:paraId="36016742" w14:textId="77777777" w:rsidTr="005A4371">
        <w:tc>
          <w:tcPr>
            <w:tcW w:w="1701" w:type="dxa"/>
          </w:tcPr>
          <w:p w14:paraId="24633994" w14:textId="77777777" w:rsidR="00BC74BF" w:rsidRPr="003B0059" w:rsidRDefault="00BC74BF" w:rsidP="005A4371">
            <w:pPr>
              <w:pStyle w:val="GOSTTablenorm"/>
              <w:rPr>
                <w:szCs w:val="22"/>
              </w:rPr>
            </w:pPr>
            <w:r w:rsidRPr="003B0059">
              <w:rPr>
                <w:szCs w:val="22"/>
              </w:rPr>
              <w:lastRenderedPageBreak/>
              <w:t>Дополнительная информация</w:t>
            </w:r>
          </w:p>
        </w:tc>
        <w:tc>
          <w:tcPr>
            <w:tcW w:w="1701" w:type="dxa"/>
          </w:tcPr>
          <w:p w14:paraId="0DA4A754" w14:textId="77777777" w:rsidR="00BC74BF" w:rsidRPr="003B0059" w:rsidRDefault="00BC74BF" w:rsidP="005A4371">
            <w:pPr>
              <w:pStyle w:val="GOSTTablenorm"/>
              <w:rPr>
                <w:szCs w:val="22"/>
              </w:rPr>
            </w:pPr>
            <w:r w:rsidRPr="003B0059">
              <w:rPr>
                <w:szCs w:val="22"/>
              </w:rPr>
              <w:t>TtlPrt_Nt</w:t>
            </w:r>
          </w:p>
        </w:tc>
        <w:tc>
          <w:tcPr>
            <w:tcW w:w="567" w:type="dxa"/>
          </w:tcPr>
          <w:p w14:paraId="00B3FCB7" w14:textId="77777777" w:rsidR="00BC74BF" w:rsidRPr="003B0059" w:rsidRDefault="00BC74BF" w:rsidP="005A4371">
            <w:pPr>
              <w:pStyle w:val="GOSTTablenorm"/>
              <w:rPr>
                <w:szCs w:val="22"/>
              </w:rPr>
            </w:pPr>
            <w:r w:rsidRPr="003B0059">
              <w:rPr>
                <w:szCs w:val="22"/>
              </w:rPr>
              <w:t>П</w:t>
            </w:r>
          </w:p>
        </w:tc>
        <w:tc>
          <w:tcPr>
            <w:tcW w:w="1134" w:type="dxa"/>
          </w:tcPr>
          <w:p w14:paraId="13F298A1" w14:textId="77777777" w:rsidR="00BC74BF" w:rsidRPr="003B0059" w:rsidRDefault="00BC74BF" w:rsidP="005A4371">
            <w:pPr>
              <w:pStyle w:val="GOSTTablenorm"/>
              <w:rPr>
                <w:szCs w:val="22"/>
              </w:rPr>
            </w:pPr>
            <w:r w:rsidRPr="003B0059">
              <w:rPr>
                <w:szCs w:val="22"/>
              </w:rPr>
              <w:t>Т(1-2000)</w:t>
            </w:r>
          </w:p>
        </w:tc>
        <w:tc>
          <w:tcPr>
            <w:tcW w:w="567" w:type="dxa"/>
          </w:tcPr>
          <w:p w14:paraId="5CD6090B" w14:textId="77777777" w:rsidR="00BC74BF" w:rsidRPr="003B0059" w:rsidRDefault="00BC74BF" w:rsidP="005A4371">
            <w:pPr>
              <w:pStyle w:val="GOSTTablenorm"/>
              <w:rPr>
                <w:szCs w:val="22"/>
              </w:rPr>
            </w:pPr>
            <w:r w:rsidRPr="003B0059">
              <w:rPr>
                <w:szCs w:val="22"/>
              </w:rPr>
              <w:t>Н</w:t>
            </w:r>
          </w:p>
        </w:tc>
        <w:tc>
          <w:tcPr>
            <w:tcW w:w="3963" w:type="dxa"/>
          </w:tcPr>
          <w:p w14:paraId="1A25C4F3" w14:textId="77777777" w:rsidR="00BC74BF" w:rsidRPr="003B0059" w:rsidRDefault="00BC74BF" w:rsidP="005A4371">
            <w:pPr>
              <w:pStyle w:val="GOSTTablenorm"/>
              <w:rPr>
                <w:szCs w:val="22"/>
              </w:rPr>
            </w:pPr>
            <w:r w:rsidRPr="003B0059">
              <w:rPr>
                <w:szCs w:val="22"/>
              </w:rPr>
              <w:t>Указываются дополнительные условия и иная информация, необходимые для осуществления операций по перечислению целевых средств с применением КОО (переведенного КОО)</w:t>
            </w:r>
          </w:p>
        </w:tc>
      </w:tr>
      <w:tr w:rsidR="00BC74BF" w:rsidRPr="003B0059" w14:paraId="1B28F108" w14:textId="77777777" w:rsidTr="005A4371">
        <w:tc>
          <w:tcPr>
            <w:tcW w:w="9634" w:type="dxa"/>
            <w:gridSpan w:val="6"/>
          </w:tcPr>
          <w:p w14:paraId="6EE325AB" w14:textId="77777777" w:rsidR="00BC74BF" w:rsidRPr="003B0059" w:rsidRDefault="00BC74BF" w:rsidP="005A4371">
            <w:pPr>
              <w:pStyle w:val="GOSTTablenorm"/>
              <w:rPr>
                <w:szCs w:val="22"/>
              </w:rPr>
            </w:pPr>
            <w:r w:rsidRPr="003B0059">
              <w:rPr>
                <w:b/>
                <w:szCs w:val="22"/>
              </w:rPr>
              <w:t>Подписи</w:t>
            </w:r>
          </w:p>
        </w:tc>
      </w:tr>
      <w:tr w:rsidR="00BC74BF" w:rsidRPr="003B0059" w14:paraId="55C3145B" w14:textId="77777777" w:rsidTr="005A4371">
        <w:tc>
          <w:tcPr>
            <w:tcW w:w="1701" w:type="dxa"/>
          </w:tcPr>
          <w:p w14:paraId="0CB38691" w14:textId="77777777" w:rsidR="00BC74BF" w:rsidRPr="003B0059" w:rsidRDefault="00BC74BF" w:rsidP="005A4371">
            <w:pPr>
              <w:pStyle w:val="GOSTTablenorm"/>
              <w:rPr>
                <w:szCs w:val="22"/>
              </w:rPr>
            </w:pPr>
            <w:r w:rsidRPr="003B0059">
              <w:rPr>
                <w:szCs w:val="22"/>
              </w:rPr>
              <w:t>Руководитель</w:t>
            </w:r>
          </w:p>
        </w:tc>
        <w:tc>
          <w:tcPr>
            <w:tcW w:w="1701" w:type="dxa"/>
          </w:tcPr>
          <w:p w14:paraId="5E3E272A" w14:textId="77777777" w:rsidR="00BC74BF" w:rsidRPr="003B0059" w:rsidRDefault="00BC74BF" w:rsidP="005A4371">
            <w:pPr>
              <w:pStyle w:val="GOSTTablenorm"/>
              <w:rPr>
                <w:szCs w:val="22"/>
              </w:rPr>
            </w:pPr>
            <w:r w:rsidRPr="003B0059">
              <w:rPr>
                <w:szCs w:val="22"/>
              </w:rPr>
              <w:t>Sgn_SgnHr</w:t>
            </w:r>
          </w:p>
        </w:tc>
        <w:tc>
          <w:tcPr>
            <w:tcW w:w="567" w:type="dxa"/>
          </w:tcPr>
          <w:p w14:paraId="117162D5" w14:textId="77777777" w:rsidR="00BC74BF" w:rsidRPr="003B0059" w:rsidRDefault="00BC74BF" w:rsidP="005A4371">
            <w:pPr>
              <w:pStyle w:val="GOSTTablenorm"/>
              <w:rPr>
                <w:szCs w:val="22"/>
              </w:rPr>
            </w:pPr>
            <w:r w:rsidRPr="003B0059">
              <w:rPr>
                <w:szCs w:val="22"/>
              </w:rPr>
              <w:t>С</w:t>
            </w:r>
          </w:p>
        </w:tc>
        <w:tc>
          <w:tcPr>
            <w:tcW w:w="1134" w:type="dxa"/>
          </w:tcPr>
          <w:p w14:paraId="45E9406C" w14:textId="77777777" w:rsidR="00BC74BF" w:rsidRPr="003B0059" w:rsidRDefault="00BC74BF" w:rsidP="005A4371">
            <w:pPr>
              <w:pStyle w:val="GOSTTablenorm"/>
              <w:rPr>
                <w:szCs w:val="22"/>
              </w:rPr>
            </w:pPr>
            <w:r w:rsidRPr="003B0059">
              <w:rPr>
                <w:szCs w:val="22"/>
              </w:rPr>
              <w:t>tSGNNmPs</w:t>
            </w:r>
          </w:p>
        </w:tc>
        <w:tc>
          <w:tcPr>
            <w:tcW w:w="567" w:type="dxa"/>
          </w:tcPr>
          <w:p w14:paraId="20594E2C" w14:textId="77777777" w:rsidR="00BC74BF" w:rsidRPr="003B0059" w:rsidRDefault="00BC74BF" w:rsidP="005A4371">
            <w:pPr>
              <w:pStyle w:val="GOSTTablenorm"/>
              <w:rPr>
                <w:szCs w:val="22"/>
              </w:rPr>
            </w:pPr>
            <w:r w:rsidRPr="003B0059">
              <w:rPr>
                <w:szCs w:val="22"/>
              </w:rPr>
              <w:t>О</w:t>
            </w:r>
          </w:p>
        </w:tc>
        <w:tc>
          <w:tcPr>
            <w:tcW w:w="3963" w:type="dxa"/>
          </w:tcPr>
          <w:p w14:paraId="1D18A6C8" w14:textId="77777777" w:rsidR="00BC74BF" w:rsidRPr="003B0059" w:rsidRDefault="00BC74BF" w:rsidP="005A4371">
            <w:pPr>
              <w:pStyle w:val="GOSTTablenorm"/>
              <w:rPr>
                <w:szCs w:val="22"/>
              </w:rPr>
            </w:pPr>
            <w:r w:rsidRPr="003B0059">
              <w:rPr>
                <w:szCs w:val="22"/>
              </w:rPr>
              <w:t xml:space="preserve">Состав элемента представлен в таблице </w:t>
            </w:r>
            <w:r w:rsidRPr="003B0059">
              <w:rPr>
                <w:b/>
                <w:szCs w:val="22"/>
              </w:rPr>
              <w:fldChar w:fldCharType="begin"/>
            </w:r>
            <w:r w:rsidRPr="003B0059">
              <w:rPr>
                <w:b/>
                <w:szCs w:val="22"/>
              </w:rPr>
              <w:instrText xml:space="preserve"> REF _Ref17447949 \h  \* MERGEFORMAT </w:instrText>
            </w:r>
            <w:r w:rsidRPr="003B0059">
              <w:rPr>
                <w:b/>
                <w:szCs w:val="22"/>
              </w:rPr>
            </w:r>
            <w:r w:rsidRPr="003B0059">
              <w:rPr>
                <w:b/>
                <w:szCs w:val="22"/>
              </w:rPr>
              <w:fldChar w:fldCharType="separate"/>
            </w:r>
            <w:r w:rsidR="00306405" w:rsidRPr="00306405">
              <w:rPr>
                <w:b/>
                <w:szCs w:val="22"/>
              </w:rPr>
              <w:t>249</w:t>
            </w:r>
            <w:r w:rsidRPr="003B0059">
              <w:rPr>
                <w:b/>
                <w:szCs w:val="22"/>
              </w:rPr>
              <w:fldChar w:fldCharType="end"/>
            </w:r>
          </w:p>
        </w:tc>
      </w:tr>
      <w:tr w:rsidR="00BC74BF" w:rsidRPr="003B0059" w14:paraId="308D9B48" w14:textId="77777777" w:rsidTr="005A4371">
        <w:tc>
          <w:tcPr>
            <w:tcW w:w="1701" w:type="dxa"/>
          </w:tcPr>
          <w:p w14:paraId="37F0CEC3" w14:textId="77777777" w:rsidR="00BC74BF" w:rsidRPr="003B0059" w:rsidRDefault="00BC74BF" w:rsidP="005A4371">
            <w:pPr>
              <w:pStyle w:val="GOSTTablenorm"/>
              <w:rPr>
                <w:szCs w:val="22"/>
              </w:rPr>
            </w:pPr>
            <w:r w:rsidRPr="003B0059">
              <w:rPr>
                <w:szCs w:val="22"/>
              </w:rPr>
              <w:t>Главный бухгалтер</w:t>
            </w:r>
          </w:p>
        </w:tc>
        <w:tc>
          <w:tcPr>
            <w:tcW w:w="1701" w:type="dxa"/>
          </w:tcPr>
          <w:p w14:paraId="2C38D14E" w14:textId="77777777" w:rsidR="00BC74BF" w:rsidRPr="003B0059" w:rsidRDefault="00BC74BF" w:rsidP="005A4371">
            <w:pPr>
              <w:pStyle w:val="GOSTTablenorm"/>
              <w:rPr>
                <w:szCs w:val="22"/>
              </w:rPr>
            </w:pPr>
            <w:r w:rsidRPr="003B0059">
              <w:rPr>
                <w:szCs w:val="22"/>
              </w:rPr>
              <w:t>Sgn_SgnAcc</w:t>
            </w:r>
          </w:p>
        </w:tc>
        <w:tc>
          <w:tcPr>
            <w:tcW w:w="567" w:type="dxa"/>
          </w:tcPr>
          <w:p w14:paraId="1AC2553C" w14:textId="77777777" w:rsidR="00BC74BF" w:rsidRPr="003B0059" w:rsidRDefault="00BC74BF" w:rsidP="005A4371">
            <w:pPr>
              <w:pStyle w:val="GOSTTablenorm"/>
              <w:rPr>
                <w:szCs w:val="22"/>
              </w:rPr>
            </w:pPr>
            <w:r w:rsidRPr="003B0059">
              <w:rPr>
                <w:szCs w:val="22"/>
              </w:rPr>
              <w:t>С</w:t>
            </w:r>
          </w:p>
        </w:tc>
        <w:tc>
          <w:tcPr>
            <w:tcW w:w="1134" w:type="dxa"/>
          </w:tcPr>
          <w:p w14:paraId="2C4CA59B" w14:textId="77777777" w:rsidR="00BC74BF" w:rsidRPr="003B0059" w:rsidRDefault="00BC74BF" w:rsidP="005A4371">
            <w:pPr>
              <w:pStyle w:val="GOSTTablenorm"/>
              <w:rPr>
                <w:szCs w:val="22"/>
              </w:rPr>
            </w:pPr>
            <w:r w:rsidRPr="003B0059">
              <w:rPr>
                <w:szCs w:val="22"/>
              </w:rPr>
              <w:t>tSGNNmPs</w:t>
            </w:r>
          </w:p>
        </w:tc>
        <w:tc>
          <w:tcPr>
            <w:tcW w:w="567" w:type="dxa"/>
          </w:tcPr>
          <w:p w14:paraId="1379F7BD" w14:textId="77777777" w:rsidR="00BC74BF" w:rsidRPr="003B0059" w:rsidRDefault="00BC74BF" w:rsidP="005A4371">
            <w:pPr>
              <w:pStyle w:val="GOSTTablenorm"/>
              <w:rPr>
                <w:szCs w:val="22"/>
              </w:rPr>
            </w:pPr>
            <w:r w:rsidRPr="003B0059">
              <w:rPr>
                <w:szCs w:val="22"/>
              </w:rPr>
              <w:t>О</w:t>
            </w:r>
          </w:p>
        </w:tc>
        <w:tc>
          <w:tcPr>
            <w:tcW w:w="3963" w:type="dxa"/>
          </w:tcPr>
          <w:p w14:paraId="4921CBA0" w14:textId="77777777" w:rsidR="00BC74BF" w:rsidRPr="003B0059" w:rsidRDefault="00BC74BF" w:rsidP="005A4371">
            <w:pPr>
              <w:pStyle w:val="GOSTTablenorm"/>
              <w:rPr>
                <w:szCs w:val="22"/>
              </w:rPr>
            </w:pPr>
            <w:r w:rsidRPr="003B0059">
              <w:rPr>
                <w:szCs w:val="22"/>
              </w:rPr>
              <w:t xml:space="preserve">Состав элемента представлен в таблице </w:t>
            </w:r>
            <w:r w:rsidRPr="003B0059">
              <w:rPr>
                <w:b/>
                <w:szCs w:val="22"/>
              </w:rPr>
              <w:fldChar w:fldCharType="begin"/>
            </w:r>
            <w:r w:rsidRPr="003B0059">
              <w:rPr>
                <w:b/>
                <w:szCs w:val="22"/>
              </w:rPr>
              <w:instrText xml:space="preserve"> REF _Ref17447949 \h  \* MERGEFORMAT </w:instrText>
            </w:r>
            <w:r w:rsidRPr="003B0059">
              <w:rPr>
                <w:b/>
                <w:szCs w:val="22"/>
              </w:rPr>
            </w:r>
            <w:r w:rsidRPr="003B0059">
              <w:rPr>
                <w:b/>
                <w:szCs w:val="22"/>
              </w:rPr>
              <w:fldChar w:fldCharType="separate"/>
            </w:r>
            <w:r w:rsidR="00306405" w:rsidRPr="00306405">
              <w:rPr>
                <w:b/>
                <w:szCs w:val="22"/>
              </w:rPr>
              <w:t>249</w:t>
            </w:r>
            <w:r w:rsidRPr="003B0059">
              <w:rPr>
                <w:b/>
                <w:szCs w:val="22"/>
              </w:rPr>
              <w:fldChar w:fldCharType="end"/>
            </w:r>
          </w:p>
        </w:tc>
      </w:tr>
      <w:tr w:rsidR="00BC74BF" w:rsidRPr="003B0059" w14:paraId="1C336F22" w14:textId="77777777" w:rsidTr="005A4371">
        <w:tc>
          <w:tcPr>
            <w:tcW w:w="1701" w:type="dxa"/>
          </w:tcPr>
          <w:p w14:paraId="438AF10C" w14:textId="77777777" w:rsidR="00BC74BF" w:rsidRPr="003B0059" w:rsidRDefault="00BC74BF" w:rsidP="005A4371">
            <w:pPr>
              <w:pStyle w:val="GOSTTablenorm"/>
              <w:rPr>
                <w:szCs w:val="22"/>
              </w:rPr>
            </w:pPr>
            <w:r w:rsidRPr="003B0059">
              <w:rPr>
                <w:szCs w:val="22"/>
              </w:rPr>
              <w:t>Ответственный исполнитель</w:t>
            </w:r>
          </w:p>
        </w:tc>
        <w:tc>
          <w:tcPr>
            <w:tcW w:w="1701" w:type="dxa"/>
          </w:tcPr>
          <w:p w14:paraId="444E35AC" w14:textId="77777777" w:rsidR="00BC74BF" w:rsidRPr="003B0059" w:rsidRDefault="00BC74BF" w:rsidP="005A4371">
            <w:pPr>
              <w:pStyle w:val="GOSTTablenorm"/>
              <w:rPr>
                <w:szCs w:val="22"/>
              </w:rPr>
            </w:pPr>
            <w:r w:rsidRPr="003B0059">
              <w:rPr>
                <w:szCs w:val="22"/>
              </w:rPr>
              <w:t>Sgn_SgnExec</w:t>
            </w:r>
          </w:p>
        </w:tc>
        <w:tc>
          <w:tcPr>
            <w:tcW w:w="567" w:type="dxa"/>
          </w:tcPr>
          <w:p w14:paraId="076DD8EF" w14:textId="77777777" w:rsidR="00BC74BF" w:rsidRPr="003B0059" w:rsidRDefault="00BC74BF" w:rsidP="005A4371">
            <w:pPr>
              <w:pStyle w:val="GOSTTablenorm"/>
              <w:rPr>
                <w:szCs w:val="22"/>
              </w:rPr>
            </w:pPr>
            <w:r w:rsidRPr="003B0059">
              <w:rPr>
                <w:szCs w:val="22"/>
              </w:rPr>
              <w:t>С</w:t>
            </w:r>
          </w:p>
        </w:tc>
        <w:tc>
          <w:tcPr>
            <w:tcW w:w="1134" w:type="dxa"/>
          </w:tcPr>
          <w:p w14:paraId="1C280D50" w14:textId="77777777" w:rsidR="00BC74BF" w:rsidRPr="003B0059" w:rsidRDefault="00BC74BF" w:rsidP="005A4371">
            <w:pPr>
              <w:pStyle w:val="GOSTTablenorm"/>
              <w:rPr>
                <w:szCs w:val="22"/>
              </w:rPr>
            </w:pPr>
            <w:r w:rsidRPr="003B0059">
              <w:rPr>
                <w:szCs w:val="22"/>
              </w:rPr>
              <w:t>tSGNNmPsPhDt2</w:t>
            </w:r>
          </w:p>
        </w:tc>
        <w:tc>
          <w:tcPr>
            <w:tcW w:w="567" w:type="dxa"/>
          </w:tcPr>
          <w:p w14:paraId="47936A4A" w14:textId="77777777" w:rsidR="00BC74BF" w:rsidRPr="003B0059" w:rsidRDefault="00BC74BF" w:rsidP="005A4371">
            <w:pPr>
              <w:pStyle w:val="GOSTTablenorm"/>
              <w:rPr>
                <w:szCs w:val="22"/>
              </w:rPr>
            </w:pPr>
            <w:r w:rsidRPr="003B0059">
              <w:rPr>
                <w:szCs w:val="22"/>
              </w:rPr>
              <w:t>О</w:t>
            </w:r>
          </w:p>
        </w:tc>
        <w:tc>
          <w:tcPr>
            <w:tcW w:w="3963" w:type="dxa"/>
          </w:tcPr>
          <w:p w14:paraId="7D616382" w14:textId="77777777" w:rsidR="00BC74BF" w:rsidRPr="003B0059" w:rsidRDefault="00BC74BF" w:rsidP="005A4371">
            <w:pPr>
              <w:pStyle w:val="GOSTTablenorm"/>
              <w:rPr>
                <w:szCs w:val="22"/>
              </w:rPr>
            </w:pPr>
            <w:r w:rsidRPr="003B0059">
              <w:rPr>
                <w:szCs w:val="22"/>
              </w:rPr>
              <w:t xml:space="preserve">Состав элемента представлен в таблице </w:t>
            </w:r>
            <w:r w:rsidRPr="003B0059">
              <w:rPr>
                <w:b/>
                <w:szCs w:val="22"/>
              </w:rPr>
              <w:fldChar w:fldCharType="begin"/>
            </w:r>
            <w:r w:rsidRPr="003B0059">
              <w:rPr>
                <w:b/>
                <w:szCs w:val="22"/>
              </w:rPr>
              <w:instrText xml:space="preserve"> REF _Ref17447950 \h  \* MERGEFORMAT </w:instrText>
            </w:r>
            <w:r w:rsidRPr="003B0059">
              <w:rPr>
                <w:b/>
                <w:szCs w:val="22"/>
              </w:rPr>
            </w:r>
            <w:r w:rsidRPr="003B0059">
              <w:rPr>
                <w:b/>
                <w:szCs w:val="22"/>
              </w:rPr>
              <w:fldChar w:fldCharType="separate"/>
            </w:r>
            <w:r w:rsidR="00306405" w:rsidRPr="00306405">
              <w:rPr>
                <w:b/>
                <w:szCs w:val="22"/>
              </w:rPr>
              <w:t>250</w:t>
            </w:r>
            <w:r w:rsidRPr="003B0059">
              <w:rPr>
                <w:b/>
                <w:szCs w:val="22"/>
              </w:rPr>
              <w:fldChar w:fldCharType="end"/>
            </w:r>
          </w:p>
        </w:tc>
      </w:tr>
      <w:tr w:rsidR="00BC74BF" w:rsidRPr="003B0059" w14:paraId="07AF47ED" w14:textId="77777777" w:rsidTr="005A4371">
        <w:tc>
          <w:tcPr>
            <w:tcW w:w="9634" w:type="dxa"/>
            <w:gridSpan w:val="6"/>
          </w:tcPr>
          <w:p w14:paraId="7C3B3D65" w14:textId="77777777" w:rsidR="00BC74BF" w:rsidRPr="003B0059" w:rsidRDefault="00BC74BF" w:rsidP="005A4371">
            <w:pPr>
              <w:pStyle w:val="GOSTTablenorm"/>
              <w:rPr>
                <w:szCs w:val="22"/>
              </w:rPr>
            </w:pPr>
            <w:r w:rsidRPr="003B0059">
              <w:rPr>
                <w:b/>
                <w:szCs w:val="22"/>
              </w:rPr>
              <w:t>Отметки ФК обслуживания</w:t>
            </w:r>
          </w:p>
        </w:tc>
      </w:tr>
      <w:tr w:rsidR="00BC74BF" w:rsidRPr="003B0059" w14:paraId="1F2AA573" w14:textId="77777777" w:rsidTr="005A4371">
        <w:tc>
          <w:tcPr>
            <w:tcW w:w="1701" w:type="dxa"/>
          </w:tcPr>
          <w:p w14:paraId="6A6708DD" w14:textId="77777777" w:rsidR="00BC74BF" w:rsidRPr="003B0059" w:rsidRDefault="00BC74BF" w:rsidP="005A4371">
            <w:pPr>
              <w:pStyle w:val="GOSTTablenorm"/>
              <w:rPr>
                <w:szCs w:val="22"/>
              </w:rPr>
            </w:pPr>
            <w:r w:rsidRPr="003B0059">
              <w:rPr>
                <w:szCs w:val="22"/>
              </w:rPr>
              <w:t>Должность ответственного исполнителя</w:t>
            </w:r>
          </w:p>
        </w:tc>
        <w:tc>
          <w:tcPr>
            <w:tcW w:w="1701" w:type="dxa"/>
          </w:tcPr>
          <w:p w14:paraId="0DCC0837" w14:textId="77777777" w:rsidR="00BC74BF" w:rsidRPr="003B0059" w:rsidRDefault="00BC74BF" w:rsidP="005A4371">
            <w:pPr>
              <w:pStyle w:val="GOSTTablenorm"/>
              <w:rPr>
                <w:szCs w:val="22"/>
              </w:rPr>
            </w:pPr>
            <w:r w:rsidRPr="003B0059">
              <w:rPr>
                <w:szCs w:val="22"/>
              </w:rPr>
              <w:t>ExecutorCS_Executor_Post</w:t>
            </w:r>
          </w:p>
        </w:tc>
        <w:tc>
          <w:tcPr>
            <w:tcW w:w="567" w:type="dxa"/>
          </w:tcPr>
          <w:p w14:paraId="6763D81B" w14:textId="77777777" w:rsidR="00BC74BF" w:rsidRPr="003B0059" w:rsidRDefault="00BC74BF" w:rsidP="005A4371">
            <w:pPr>
              <w:pStyle w:val="GOSTTablenorm"/>
              <w:rPr>
                <w:szCs w:val="22"/>
              </w:rPr>
            </w:pPr>
            <w:r w:rsidRPr="003B0059">
              <w:rPr>
                <w:szCs w:val="22"/>
              </w:rPr>
              <w:t>П</w:t>
            </w:r>
          </w:p>
        </w:tc>
        <w:tc>
          <w:tcPr>
            <w:tcW w:w="1134" w:type="dxa"/>
          </w:tcPr>
          <w:p w14:paraId="7C667180" w14:textId="77777777" w:rsidR="00BC74BF" w:rsidRPr="003B0059" w:rsidRDefault="00BC74BF" w:rsidP="005A4371">
            <w:pPr>
              <w:pStyle w:val="GOSTTablenorm"/>
              <w:rPr>
                <w:szCs w:val="22"/>
              </w:rPr>
            </w:pPr>
            <w:r w:rsidRPr="003B0059">
              <w:rPr>
                <w:szCs w:val="22"/>
              </w:rPr>
              <w:t>Т(1-100)</w:t>
            </w:r>
          </w:p>
        </w:tc>
        <w:tc>
          <w:tcPr>
            <w:tcW w:w="567" w:type="dxa"/>
          </w:tcPr>
          <w:p w14:paraId="011D38B6" w14:textId="77777777" w:rsidR="00BC74BF" w:rsidRPr="003B0059" w:rsidRDefault="00BC74BF" w:rsidP="005A4371">
            <w:pPr>
              <w:pStyle w:val="GOSTTablenorm"/>
              <w:rPr>
                <w:szCs w:val="22"/>
              </w:rPr>
            </w:pPr>
            <w:r w:rsidRPr="003B0059">
              <w:rPr>
                <w:szCs w:val="22"/>
              </w:rPr>
              <w:t>Н</w:t>
            </w:r>
          </w:p>
        </w:tc>
        <w:tc>
          <w:tcPr>
            <w:tcW w:w="3963" w:type="dxa"/>
          </w:tcPr>
          <w:p w14:paraId="59153F4F" w14:textId="77777777" w:rsidR="00BC74BF" w:rsidRPr="003B0059" w:rsidRDefault="00BC74BF" w:rsidP="005A4371">
            <w:pPr>
              <w:pStyle w:val="GOSTTablenorm"/>
              <w:rPr>
                <w:szCs w:val="22"/>
              </w:rPr>
            </w:pPr>
            <w:r w:rsidRPr="003B0059">
              <w:rPr>
                <w:szCs w:val="22"/>
              </w:rPr>
              <w:t>Указывается должность ответственного исполнителя</w:t>
            </w:r>
          </w:p>
        </w:tc>
      </w:tr>
      <w:tr w:rsidR="00BC74BF" w:rsidRPr="003B0059" w14:paraId="0DFF3CFC" w14:textId="77777777" w:rsidTr="005A4371">
        <w:tc>
          <w:tcPr>
            <w:tcW w:w="1701" w:type="dxa"/>
          </w:tcPr>
          <w:p w14:paraId="4219F35C" w14:textId="77777777" w:rsidR="00BC74BF" w:rsidRPr="003B0059" w:rsidRDefault="00BC74BF" w:rsidP="005A4371">
            <w:pPr>
              <w:pStyle w:val="GOSTTablenorm"/>
              <w:rPr>
                <w:szCs w:val="22"/>
              </w:rPr>
            </w:pPr>
            <w:r w:rsidRPr="003B0059">
              <w:rPr>
                <w:szCs w:val="22"/>
              </w:rPr>
              <w:t>Расшифровка подписи</w:t>
            </w:r>
          </w:p>
        </w:tc>
        <w:tc>
          <w:tcPr>
            <w:tcW w:w="1701" w:type="dxa"/>
          </w:tcPr>
          <w:p w14:paraId="7899EE4E" w14:textId="77777777" w:rsidR="00BC74BF" w:rsidRPr="003B0059" w:rsidRDefault="00BC74BF" w:rsidP="005A4371">
            <w:pPr>
              <w:pStyle w:val="GOSTTablenorm"/>
              <w:rPr>
                <w:szCs w:val="22"/>
              </w:rPr>
            </w:pPr>
            <w:r w:rsidRPr="003B0059">
              <w:rPr>
                <w:szCs w:val="22"/>
              </w:rPr>
              <w:t>ExecutorCS_Executor_SFP</w:t>
            </w:r>
          </w:p>
        </w:tc>
        <w:tc>
          <w:tcPr>
            <w:tcW w:w="567" w:type="dxa"/>
          </w:tcPr>
          <w:p w14:paraId="44581707" w14:textId="77777777" w:rsidR="00BC74BF" w:rsidRPr="003B0059" w:rsidRDefault="00BC74BF" w:rsidP="005A4371">
            <w:pPr>
              <w:pStyle w:val="GOSTTablenorm"/>
              <w:rPr>
                <w:szCs w:val="22"/>
              </w:rPr>
            </w:pPr>
            <w:r w:rsidRPr="003B0059">
              <w:rPr>
                <w:szCs w:val="22"/>
              </w:rPr>
              <w:t>П</w:t>
            </w:r>
          </w:p>
        </w:tc>
        <w:tc>
          <w:tcPr>
            <w:tcW w:w="1134" w:type="dxa"/>
          </w:tcPr>
          <w:p w14:paraId="02784894" w14:textId="77777777" w:rsidR="00BC74BF" w:rsidRPr="003B0059" w:rsidRDefault="00BC74BF" w:rsidP="005A4371">
            <w:pPr>
              <w:pStyle w:val="GOSTTablenorm"/>
              <w:rPr>
                <w:szCs w:val="22"/>
              </w:rPr>
            </w:pPr>
            <w:r w:rsidRPr="003B0059">
              <w:rPr>
                <w:szCs w:val="22"/>
              </w:rPr>
              <w:t>Т(1-50)</w:t>
            </w:r>
          </w:p>
        </w:tc>
        <w:tc>
          <w:tcPr>
            <w:tcW w:w="567" w:type="dxa"/>
          </w:tcPr>
          <w:p w14:paraId="5B8511DB" w14:textId="77777777" w:rsidR="00BC74BF" w:rsidRPr="003B0059" w:rsidRDefault="00BC74BF" w:rsidP="005A4371">
            <w:pPr>
              <w:pStyle w:val="GOSTTablenorm"/>
              <w:rPr>
                <w:szCs w:val="22"/>
              </w:rPr>
            </w:pPr>
            <w:r w:rsidRPr="003B0059">
              <w:rPr>
                <w:szCs w:val="22"/>
              </w:rPr>
              <w:t>Н</w:t>
            </w:r>
          </w:p>
        </w:tc>
        <w:tc>
          <w:tcPr>
            <w:tcW w:w="3963" w:type="dxa"/>
          </w:tcPr>
          <w:p w14:paraId="1B0AF254" w14:textId="77777777" w:rsidR="00BC74BF" w:rsidRPr="003B0059" w:rsidRDefault="00BC74BF" w:rsidP="005A4371">
            <w:pPr>
              <w:pStyle w:val="GOSTTablenorm"/>
              <w:rPr>
                <w:szCs w:val="22"/>
              </w:rPr>
            </w:pPr>
            <w:r w:rsidRPr="003B0059">
              <w:rPr>
                <w:szCs w:val="22"/>
              </w:rPr>
              <w:t>Указывается расшифровка подписи ответственного исполнителя</w:t>
            </w:r>
          </w:p>
        </w:tc>
      </w:tr>
      <w:tr w:rsidR="00BC74BF" w:rsidRPr="003B0059" w14:paraId="1D43E205" w14:textId="77777777" w:rsidTr="005A4371">
        <w:tc>
          <w:tcPr>
            <w:tcW w:w="1701" w:type="dxa"/>
          </w:tcPr>
          <w:p w14:paraId="13D3596E" w14:textId="77777777" w:rsidR="00BC74BF" w:rsidRPr="003B0059" w:rsidRDefault="00BC74BF" w:rsidP="005A4371">
            <w:pPr>
              <w:pStyle w:val="GOSTTablenorm"/>
              <w:rPr>
                <w:szCs w:val="22"/>
              </w:rPr>
            </w:pPr>
            <w:r w:rsidRPr="003B0059">
              <w:rPr>
                <w:szCs w:val="22"/>
              </w:rPr>
              <w:t>Дата обработки документа</w:t>
            </w:r>
          </w:p>
        </w:tc>
        <w:tc>
          <w:tcPr>
            <w:tcW w:w="1701" w:type="dxa"/>
          </w:tcPr>
          <w:p w14:paraId="2E1A882F" w14:textId="77777777" w:rsidR="00BC74BF" w:rsidRPr="003B0059" w:rsidRDefault="00BC74BF" w:rsidP="005A4371">
            <w:pPr>
              <w:pStyle w:val="GOSTTablenorm"/>
              <w:rPr>
                <w:szCs w:val="22"/>
              </w:rPr>
            </w:pPr>
            <w:r w:rsidRPr="003B0059">
              <w:rPr>
                <w:szCs w:val="22"/>
              </w:rPr>
              <w:t>ExecutorCS_Executor_Date</w:t>
            </w:r>
          </w:p>
        </w:tc>
        <w:tc>
          <w:tcPr>
            <w:tcW w:w="567" w:type="dxa"/>
          </w:tcPr>
          <w:p w14:paraId="4AE747E5" w14:textId="77777777" w:rsidR="00BC74BF" w:rsidRPr="003B0059" w:rsidRDefault="00BC74BF" w:rsidP="005A4371">
            <w:pPr>
              <w:pStyle w:val="GOSTTablenorm"/>
              <w:rPr>
                <w:szCs w:val="22"/>
              </w:rPr>
            </w:pPr>
            <w:r w:rsidRPr="003B0059">
              <w:rPr>
                <w:szCs w:val="22"/>
              </w:rPr>
              <w:t>П</w:t>
            </w:r>
          </w:p>
        </w:tc>
        <w:tc>
          <w:tcPr>
            <w:tcW w:w="1134" w:type="dxa"/>
          </w:tcPr>
          <w:p w14:paraId="25BDE759" w14:textId="77777777" w:rsidR="00BC74BF" w:rsidRPr="003B0059" w:rsidRDefault="00BC74BF" w:rsidP="005A4371">
            <w:pPr>
              <w:pStyle w:val="GOSTTablenorm"/>
              <w:rPr>
                <w:szCs w:val="22"/>
              </w:rPr>
            </w:pPr>
            <w:r w:rsidRPr="003B0059">
              <w:rPr>
                <w:szCs w:val="22"/>
                <w:lang w:val="en-US"/>
              </w:rPr>
              <w:t>D</w:t>
            </w:r>
            <w:r w:rsidRPr="003B0059">
              <w:rPr>
                <w:szCs w:val="22"/>
              </w:rPr>
              <w:t>ate</w:t>
            </w:r>
          </w:p>
        </w:tc>
        <w:tc>
          <w:tcPr>
            <w:tcW w:w="567" w:type="dxa"/>
          </w:tcPr>
          <w:p w14:paraId="0160FBEE" w14:textId="77777777" w:rsidR="00BC74BF" w:rsidRPr="003B0059" w:rsidRDefault="00BC74BF" w:rsidP="005A4371">
            <w:pPr>
              <w:pStyle w:val="GOSTTablenorm"/>
              <w:rPr>
                <w:szCs w:val="22"/>
              </w:rPr>
            </w:pPr>
            <w:r w:rsidRPr="003B0059">
              <w:rPr>
                <w:szCs w:val="22"/>
              </w:rPr>
              <w:t>Н</w:t>
            </w:r>
          </w:p>
        </w:tc>
        <w:tc>
          <w:tcPr>
            <w:tcW w:w="3963" w:type="dxa"/>
          </w:tcPr>
          <w:p w14:paraId="00AD8E97" w14:textId="77777777" w:rsidR="00BC74BF" w:rsidRPr="003B0059" w:rsidRDefault="00BC74BF" w:rsidP="005A4371">
            <w:pPr>
              <w:pStyle w:val="GOSTTablenorm"/>
              <w:rPr>
                <w:szCs w:val="22"/>
              </w:rPr>
            </w:pPr>
            <w:r w:rsidRPr="003B0059">
              <w:rPr>
                <w:szCs w:val="22"/>
              </w:rPr>
              <w:t>Указывается дата обработки документа</w:t>
            </w:r>
          </w:p>
        </w:tc>
      </w:tr>
      <w:tr w:rsidR="00BC74BF" w:rsidRPr="003B0059" w14:paraId="23C485E5" w14:textId="77777777" w:rsidTr="005A4371">
        <w:tc>
          <w:tcPr>
            <w:tcW w:w="9634" w:type="dxa"/>
            <w:gridSpan w:val="6"/>
          </w:tcPr>
          <w:p w14:paraId="50428A68" w14:textId="77777777" w:rsidR="00BC74BF" w:rsidRPr="003B0059" w:rsidRDefault="00BC74BF" w:rsidP="005A4371">
            <w:pPr>
              <w:pStyle w:val="GOSTTablenorm"/>
              <w:rPr>
                <w:szCs w:val="22"/>
              </w:rPr>
            </w:pPr>
            <w:r w:rsidRPr="003B0059">
              <w:rPr>
                <w:b/>
                <w:szCs w:val="22"/>
              </w:rPr>
              <w:t>Системная информация</w:t>
            </w:r>
          </w:p>
        </w:tc>
      </w:tr>
      <w:tr w:rsidR="00BC74BF" w:rsidRPr="003B0059" w14:paraId="6D38CDE3" w14:textId="77777777" w:rsidTr="005A4371">
        <w:tc>
          <w:tcPr>
            <w:tcW w:w="1701" w:type="dxa"/>
          </w:tcPr>
          <w:p w14:paraId="455176B6" w14:textId="77777777" w:rsidR="00BC74BF" w:rsidRPr="003B0059" w:rsidRDefault="00BC74BF" w:rsidP="005A4371">
            <w:pPr>
              <w:pStyle w:val="GOSTTablenorm"/>
              <w:rPr>
                <w:szCs w:val="22"/>
              </w:rPr>
            </w:pPr>
            <w:r w:rsidRPr="003B0059">
              <w:rPr>
                <w:szCs w:val="22"/>
              </w:rPr>
              <w:t>Уровень конфиденциальности</w:t>
            </w:r>
          </w:p>
        </w:tc>
        <w:tc>
          <w:tcPr>
            <w:tcW w:w="1701" w:type="dxa"/>
          </w:tcPr>
          <w:p w14:paraId="6143F9C2" w14:textId="77777777" w:rsidR="00BC74BF" w:rsidRPr="003B0059" w:rsidRDefault="00BC74BF" w:rsidP="005A4371">
            <w:pPr>
              <w:pStyle w:val="GOSTTablenorm"/>
              <w:rPr>
                <w:szCs w:val="22"/>
              </w:rPr>
            </w:pPr>
            <w:r w:rsidRPr="003B0059">
              <w:rPr>
                <w:szCs w:val="22"/>
              </w:rPr>
              <w:t>StmInfrmtn_AccessLevel</w:t>
            </w:r>
          </w:p>
        </w:tc>
        <w:tc>
          <w:tcPr>
            <w:tcW w:w="567" w:type="dxa"/>
          </w:tcPr>
          <w:p w14:paraId="07D178EC" w14:textId="77777777" w:rsidR="00BC74BF" w:rsidRPr="003B0059" w:rsidRDefault="00BC74BF" w:rsidP="005A4371">
            <w:pPr>
              <w:pStyle w:val="GOSTTablenorm"/>
              <w:rPr>
                <w:szCs w:val="22"/>
              </w:rPr>
            </w:pPr>
            <w:r w:rsidRPr="003B0059">
              <w:rPr>
                <w:szCs w:val="22"/>
              </w:rPr>
              <w:t>П</w:t>
            </w:r>
          </w:p>
        </w:tc>
        <w:tc>
          <w:tcPr>
            <w:tcW w:w="1134" w:type="dxa"/>
          </w:tcPr>
          <w:p w14:paraId="0A18A95D" w14:textId="77777777" w:rsidR="00BC74BF" w:rsidRPr="003B0059" w:rsidRDefault="00BC74BF" w:rsidP="005A4371">
            <w:pPr>
              <w:pStyle w:val="GOSTTablenorm"/>
              <w:rPr>
                <w:szCs w:val="22"/>
                <w:lang w:val="en-US"/>
              </w:rPr>
            </w:pPr>
            <w:r w:rsidRPr="003B0059">
              <w:rPr>
                <w:szCs w:val="22"/>
              </w:rPr>
              <w:t>Т(1)</w:t>
            </w:r>
          </w:p>
        </w:tc>
        <w:tc>
          <w:tcPr>
            <w:tcW w:w="567" w:type="dxa"/>
          </w:tcPr>
          <w:p w14:paraId="6F260E07" w14:textId="77777777" w:rsidR="00BC74BF" w:rsidRPr="003B0059" w:rsidRDefault="00BC74BF" w:rsidP="005A4371">
            <w:pPr>
              <w:pStyle w:val="GOSTTablenorm"/>
              <w:rPr>
                <w:szCs w:val="22"/>
              </w:rPr>
            </w:pPr>
            <w:r w:rsidRPr="003B0059">
              <w:rPr>
                <w:szCs w:val="22"/>
              </w:rPr>
              <w:t>Н</w:t>
            </w:r>
          </w:p>
        </w:tc>
        <w:tc>
          <w:tcPr>
            <w:tcW w:w="3963" w:type="dxa"/>
          </w:tcPr>
          <w:p w14:paraId="21F51A0E" w14:textId="77777777" w:rsidR="00BC74BF" w:rsidRPr="003B0059" w:rsidRDefault="00BC74BF" w:rsidP="005A4371">
            <w:pPr>
              <w:pStyle w:val="GOSTTablenorm"/>
              <w:rPr>
                <w:szCs w:val="22"/>
              </w:rPr>
            </w:pPr>
            <w:r w:rsidRPr="003B0059">
              <w:rPr>
                <w:szCs w:val="22"/>
              </w:rPr>
              <w:t>Указывается уровень конфиденциальности.</w:t>
            </w:r>
          </w:p>
          <w:p w14:paraId="52F55A22" w14:textId="77777777" w:rsidR="00BC74BF" w:rsidRPr="003B0059" w:rsidRDefault="00BC74BF" w:rsidP="005A4371">
            <w:pPr>
              <w:pStyle w:val="GOSTTablenorm"/>
              <w:rPr>
                <w:szCs w:val="22"/>
              </w:rPr>
            </w:pPr>
            <w:r w:rsidRPr="003B0059">
              <w:rPr>
                <w:szCs w:val="22"/>
              </w:rPr>
              <w:t>Возможные значения:</w:t>
            </w:r>
          </w:p>
          <w:p w14:paraId="298FBC65" w14:textId="77777777" w:rsidR="00BC74BF" w:rsidRPr="003B0059" w:rsidRDefault="00BC74BF" w:rsidP="005A4371">
            <w:pPr>
              <w:pStyle w:val="GOSTTableListMark1"/>
              <w:rPr>
                <w:szCs w:val="22"/>
              </w:rPr>
            </w:pPr>
            <w:r w:rsidRPr="003B0059">
              <w:rPr>
                <w:szCs w:val="22"/>
              </w:rPr>
              <w:t>«0» – Несекретно;</w:t>
            </w:r>
          </w:p>
          <w:p w14:paraId="0A3B33B4" w14:textId="77777777" w:rsidR="00BC74BF" w:rsidRPr="003B0059" w:rsidRDefault="00BC74BF" w:rsidP="005A4371">
            <w:pPr>
              <w:pStyle w:val="GOSTTableListMark1"/>
              <w:rPr>
                <w:szCs w:val="22"/>
              </w:rPr>
            </w:pPr>
            <w:r w:rsidRPr="003B0059">
              <w:rPr>
                <w:szCs w:val="22"/>
              </w:rPr>
              <w:t>«1» – Для служебного пользования.</w:t>
            </w:r>
          </w:p>
          <w:p w14:paraId="1C3B3F08" w14:textId="3FFFD445" w:rsidR="00BC74BF" w:rsidRPr="003B0059" w:rsidRDefault="00BC74BF" w:rsidP="005A4371">
            <w:pPr>
              <w:pStyle w:val="GOSTTablenorm"/>
              <w:rPr>
                <w:szCs w:val="22"/>
              </w:rPr>
            </w:pPr>
            <w:r w:rsidRPr="003B0059">
              <w:rPr>
                <w:szCs w:val="22"/>
              </w:rPr>
              <w:t xml:space="preserve">Обязателен для заполнения в случае взаимодействия по маршруту </w:t>
            </w:r>
            <w:r w:rsidR="00AB4B18" w:rsidRPr="009D2D00">
              <w:rPr>
                <w:szCs w:val="28"/>
              </w:rPr>
              <w:t>ПБС (ПФХД)</w:t>
            </w:r>
            <w:r w:rsidRPr="003B0059">
              <w:rPr>
                <w:szCs w:val="22"/>
              </w:rPr>
              <w:t xml:space="preserve"> – </w:t>
            </w:r>
            <w:r w:rsidR="00E26F0A">
              <w:rPr>
                <w:szCs w:val="22"/>
              </w:rPr>
              <w:t>ТОФК (ПУР ЭБ)</w:t>
            </w:r>
            <w:r w:rsidRPr="003B0059">
              <w:rPr>
                <w:szCs w:val="22"/>
              </w:rPr>
              <w:t>.</w:t>
            </w:r>
          </w:p>
          <w:p w14:paraId="27EDEA0D" w14:textId="2BF2DE6D" w:rsidR="00BC74BF" w:rsidRPr="003B0059" w:rsidRDefault="00BC74BF" w:rsidP="005A4371">
            <w:pPr>
              <w:pStyle w:val="GOSTTablenorm"/>
              <w:rPr>
                <w:szCs w:val="22"/>
              </w:rPr>
            </w:pPr>
            <w:r w:rsidRPr="003B0059">
              <w:rPr>
                <w:szCs w:val="22"/>
              </w:rPr>
              <w:t xml:space="preserve">Поле не заполняется для маршрутов ЮЛ НУБП – </w:t>
            </w:r>
            <w:r w:rsidR="001819F0">
              <w:rPr>
                <w:szCs w:val="22"/>
              </w:rPr>
              <w:t>ТОФК (Компонент КС ПУР ЭБ)</w:t>
            </w:r>
            <w:r w:rsidRPr="003B0059">
              <w:rPr>
                <w:szCs w:val="22"/>
              </w:rPr>
              <w:t xml:space="preserve"> и </w:t>
            </w:r>
            <w:r w:rsidR="001819F0">
              <w:rPr>
                <w:szCs w:val="22"/>
              </w:rPr>
              <w:t>ТОФК (Компонент КС ПУР ЭБ)</w:t>
            </w:r>
            <w:r w:rsidRPr="003B0059">
              <w:rPr>
                <w:szCs w:val="22"/>
              </w:rPr>
              <w:t xml:space="preserve"> – ЮЛ НУБП</w:t>
            </w:r>
          </w:p>
        </w:tc>
      </w:tr>
      <w:tr w:rsidR="00BC74BF" w:rsidRPr="003B0059" w14:paraId="14E55300" w14:textId="77777777" w:rsidTr="005A4371">
        <w:tc>
          <w:tcPr>
            <w:tcW w:w="9634" w:type="dxa"/>
            <w:gridSpan w:val="6"/>
          </w:tcPr>
          <w:p w14:paraId="373F5D26" w14:textId="77777777" w:rsidR="00BC74BF" w:rsidRPr="003B0059" w:rsidRDefault="00BC74BF" w:rsidP="005A4371">
            <w:pPr>
              <w:pStyle w:val="GOSTTablenorm"/>
              <w:rPr>
                <w:szCs w:val="22"/>
              </w:rPr>
            </w:pPr>
            <w:r w:rsidRPr="003B0059">
              <w:rPr>
                <w:b/>
                <w:szCs w:val="22"/>
              </w:rPr>
              <w:t>ЭП</w:t>
            </w:r>
          </w:p>
        </w:tc>
      </w:tr>
      <w:tr w:rsidR="00BC74BF" w:rsidRPr="003B0059" w14:paraId="641A9498" w14:textId="77777777" w:rsidTr="005A4371">
        <w:tc>
          <w:tcPr>
            <w:tcW w:w="1701" w:type="dxa"/>
          </w:tcPr>
          <w:p w14:paraId="3CADD275" w14:textId="77777777" w:rsidR="00BC74BF" w:rsidRPr="003B0059" w:rsidRDefault="00BC74BF" w:rsidP="005A4371">
            <w:pPr>
              <w:pStyle w:val="GOSTTablenorm"/>
              <w:rPr>
                <w:szCs w:val="22"/>
              </w:rPr>
            </w:pPr>
            <w:r w:rsidRPr="003B0059">
              <w:rPr>
                <w:szCs w:val="22"/>
              </w:rPr>
              <w:t>Электронная подпись</w:t>
            </w:r>
          </w:p>
        </w:tc>
        <w:tc>
          <w:tcPr>
            <w:tcW w:w="1701" w:type="dxa"/>
          </w:tcPr>
          <w:p w14:paraId="736FB9D4" w14:textId="77777777" w:rsidR="00BC74BF" w:rsidRPr="003B0059" w:rsidRDefault="00BC74BF" w:rsidP="005A4371">
            <w:pPr>
              <w:pStyle w:val="GOSTTablenorm"/>
              <w:rPr>
                <w:szCs w:val="22"/>
              </w:rPr>
            </w:pPr>
            <w:r w:rsidRPr="003B0059">
              <w:rPr>
                <w:szCs w:val="22"/>
              </w:rPr>
              <w:t>Signature</w:t>
            </w:r>
          </w:p>
        </w:tc>
        <w:tc>
          <w:tcPr>
            <w:tcW w:w="567" w:type="dxa"/>
          </w:tcPr>
          <w:p w14:paraId="2038E65D" w14:textId="77777777" w:rsidR="00BC74BF" w:rsidRPr="003B0059" w:rsidRDefault="00BC74BF" w:rsidP="005A4371">
            <w:pPr>
              <w:pStyle w:val="GOSTTablenorm"/>
              <w:rPr>
                <w:szCs w:val="22"/>
              </w:rPr>
            </w:pPr>
            <w:r w:rsidRPr="003B0059">
              <w:rPr>
                <w:szCs w:val="22"/>
              </w:rPr>
              <w:t>С</w:t>
            </w:r>
          </w:p>
        </w:tc>
        <w:tc>
          <w:tcPr>
            <w:tcW w:w="1134" w:type="dxa"/>
          </w:tcPr>
          <w:p w14:paraId="41EA4A70" w14:textId="77777777" w:rsidR="00BC74BF" w:rsidRPr="003B0059" w:rsidRDefault="00BC74BF" w:rsidP="005A4371">
            <w:pPr>
              <w:pStyle w:val="GOSTTablenorm"/>
              <w:rPr>
                <w:szCs w:val="22"/>
                <w:lang w:val="en-US"/>
              </w:rPr>
            </w:pPr>
            <w:r w:rsidRPr="003B0059">
              <w:rPr>
                <w:rFonts w:eastAsia="Calibri"/>
                <w:szCs w:val="22"/>
              </w:rPr>
              <w:t>SignatureType</w:t>
            </w:r>
          </w:p>
        </w:tc>
        <w:tc>
          <w:tcPr>
            <w:tcW w:w="567" w:type="dxa"/>
          </w:tcPr>
          <w:p w14:paraId="54367D8F" w14:textId="77777777" w:rsidR="00BC74BF" w:rsidRPr="003B0059" w:rsidRDefault="00BC74BF" w:rsidP="005A4371">
            <w:pPr>
              <w:pStyle w:val="GOSTTablenorm"/>
              <w:rPr>
                <w:szCs w:val="22"/>
              </w:rPr>
            </w:pPr>
            <w:r w:rsidRPr="003B0059">
              <w:rPr>
                <w:szCs w:val="22"/>
              </w:rPr>
              <w:t>НМ</w:t>
            </w:r>
          </w:p>
        </w:tc>
        <w:tc>
          <w:tcPr>
            <w:tcW w:w="3963" w:type="dxa"/>
          </w:tcPr>
          <w:p w14:paraId="497BACBE" w14:textId="77777777" w:rsidR="00BC74BF" w:rsidRPr="003B0059" w:rsidRDefault="00BC74BF" w:rsidP="005A4371">
            <w:pPr>
              <w:pStyle w:val="GOSTTablenorm"/>
              <w:rPr>
                <w:szCs w:val="22"/>
              </w:rPr>
            </w:pPr>
            <w:r w:rsidRPr="003B0059">
              <w:rPr>
                <w:szCs w:val="22"/>
              </w:rPr>
              <w:t>Блок подписи в формате XAdes. Указывается как референс согласно формату подписи XAdes.</w:t>
            </w:r>
          </w:p>
          <w:p w14:paraId="289ECE0A" w14:textId="77777777" w:rsidR="00BC74BF" w:rsidRPr="003B0059" w:rsidRDefault="00BC74BF" w:rsidP="005A4371">
            <w:pPr>
              <w:pStyle w:val="GOSTTablenorm"/>
              <w:rPr>
                <w:szCs w:val="22"/>
              </w:rPr>
            </w:pPr>
            <w:r w:rsidRPr="003B0059">
              <w:rPr>
                <w:szCs w:val="22"/>
              </w:rPr>
              <w:t>Заполняется согласно п.3.5.3 Тома 1 настоящего альбома.</w:t>
            </w:r>
          </w:p>
          <w:p w14:paraId="6F532761" w14:textId="77777777" w:rsidR="00BC74BF" w:rsidRPr="003B0059" w:rsidRDefault="00BC74BF" w:rsidP="005A4371">
            <w:pPr>
              <w:pStyle w:val="GOSTTablenorm"/>
              <w:rPr>
                <w:szCs w:val="22"/>
              </w:rPr>
            </w:pPr>
            <w:r w:rsidRPr="003B0059">
              <w:rPr>
                <w:szCs w:val="22"/>
              </w:rPr>
              <w:lastRenderedPageBreak/>
              <w:t>Блок заполняется только при сервисном взаимодействии ПФХД и ПУР ЭБ и является обязательным</w:t>
            </w:r>
          </w:p>
        </w:tc>
      </w:tr>
    </w:tbl>
    <w:p w14:paraId="6AC37BD5" w14:textId="77777777" w:rsidR="00BC74BF" w:rsidRPr="00BB2EE0" w:rsidRDefault="00BC74BF" w:rsidP="00BC74BF">
      <w:pPr>
        <w:pStyle w:val="32"/>
      </w:pPr>
      <w:bookmarkStart w:id="4234" w:name="_Toc15552298"/>
      <w:bookmarkStart w:id="4235" w:name="_Toc18509306"/>
      <w:bookmarkStart w:id="4236" w:name="_Toc185883922"/>
      <w:bookmarkStart w:id="4237" w:name="_Toc199832177"/>
      <w:bookmarkStart w:id="4238" w:name="_Toc15552299"/>
      <w:bookmarkStart w:id="4239" w:name="_Toc18509307"/>
      <w:bookmarkStart w:id="4240" w:name="_Toc202883925"/>
      <w:r w:rsidRPr="00BB2EE0">
        <w:lastRenderedPageBreak/>
        <w:t>Описание комплексного типа «tMSC_TOFK»</w:t>
      </w:r>
      <w:bookmarkEnd w:id="4234"/>
      <w:bookmarkEnd w:id="4235"/>
      <w:bookmarkEnd w:id="4236"/>
      <w:bookmarkEnd w:id="4237"/>
      <w:bookmarkEnd w:id="4240"/>
    </w:p>
    <w:p w14:paraId="68729ACE" w14:textId="77777777" w:rsidR="00BC74BF" w:rsidRPr="00BB2EE0" w:rsidRDefault="00BC74BF" w:rsidP="00BC74BF">
      <w:pPr>
        <w:pStyle w:val="GOSTNormal"/>
      </w:pPr>
      <w:r w:rsidRPr="00BB2EE0">
        <w:t xml:space="preserve">Описание комплексного типа </w:t>
      </w:r>
      <w:r w:rsidRPr="00BB2EE0">
        <w:rPr>
          <w:rFonts w:eastAsia="Calibri"/>
        </w:rPr>
        <w:t>«</w:t>
      </w:r>
      <w:r w:rsidRPr="00BB2EE0">
        <w:t>tMSC_TOFK» блока «ТОФК».</w:t>
      </w:r>
    </w:p>
    <w:p w14:paraId="0FA9B76B" w14:textId="77777777" w:rsidR="00BC74BF" w:rsidRPr="00BB2EE0" w:rsidRDefault="00BC74BF" w:rsidP="00BC74BF">
      <w:pPr>
        <w:pStyle w:val="GOSTNameTable"/>
      </w:pPr>
      <w:r w:rsidRPr="00BB2EE0">
        <w:fldChar w:fldCharType="begin"/>
      </w:r>
      <w:r w:rsidRPr="00BB2EE0">
        <w:instrText>SEQ Таблица \* ARABIC</w:instrText>
      </w:r>
      <w:r w:rsidRPr="00BB2EE0">
        <w:fldChar w:fldCharType="separate"/>
      </w:r>
      <w:bookmarkStart w:id="4241" w:name="_Ref17447943"/>
      <w:bookmarkStart w:id="4242" w:name="_Toc15552416"/>
      <w:bookmarkStart w:id="4243" w:name="_Toc18509588"/>
      <w:bookmarkStart w:id="4244" w:name="_Toc185882555"/>
      <w:r w:rsidR="00306405">
        <w:rPr>
          <w:noProof/>
        </w:rPr>
        <w:t>244</w:t>
      </w:r>
      <w:bookmarkEnd w:id="4241"/>
      <w:r w:rsidRPr="00BB2EE0">
        <w:fldChar w:fldCharType="end"/>
      </w:r>
      <w:r w:rsidRPr="00BB2EE0">
        <w:t xml:space="preserve"> – Описание комплексного типа «tMSC_TOFK»</w:t>
      </w:r>
      <w:bookmarkEnd w:id="4242"/>
      <w:bookmarkEnd w:id="4243"/>
      <w:bookmarkEnd w:id="4244"/>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BC74BF" w:rsidRPr="00DB4A80" w14:paraId="69131CC3"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7CEE2A88" w14:textId="77777777" w:rsidR="00BC74BF" w:rsidRPr="00DB4A80" w:rsidRDefault="00BC74BF" w:rsidP="005A4371">
            <w:pPr>
              <w:pStyle w:val="GOSTTableHead"/>
            </w:pPr>
            <w:r w:rsidRPr="00DB4A80">
              <w:t>Наименование элемента</w:t>
            </w:r>
          </w:p>
        </w:tc>
        <w:tc>
          <w:tcPr>
            <w:tcW w:w="1701" w:type="dxa"/>
          </w:tcPr>
          <w:p w14:paraId="57E2991E" w14:textId="77777777" w:rsidR="00BC74BF" w:rsidRPr="00DB4A80" w:rsidRDefault="00BC74BF" w:rsidP="005A4371">
            <w:pPr>
              <w:pStyle w:val="GOSTTableHead"/>
            </w:pPr>
            <w:r w:rsidRPr="00DB4A80">
              <w:t>Сокращенное наименование (код) элемента</w:t>
            </w:r>
          </w:p>
        </w:tc>
        <w:tc>
          <w:tcPr>
            <w:tcW w:w="567" w:type="dxa"/>
          </w:tcPr>
          <w:p w14:paraId="2B18FB87" w14:textId="77777777" w:rsidR="00BC74BF" w:rsidRPr="00DB4A80" w:rsidRDefault="00BC74BF" w:rsidP="005A4371">
            <w:pPr>
              <w:pStyle w:val="GOSTTableHead"/>
            </w:pPr>
            <w:r w:rsidRPr="00DB4A80">
              <w:t>Тип</w:t>
            </w:r>
          </w:p>
        </w:tc>
        <w:tc>
          <w:tcPr>
            <w:tcW w:w="1134" w:type="dxa"/>
          </w:tcPr>
          <w:p w14:paraId="78762588" w14:textId="77777777" w:rsidR="00BC74BF" w:rsidRPr="00DB4A80" w:rsidRDefault="00BC74BF" w:rsidP="005A4371">
            <w:pPr>
              <w:pStyle w:val="GOSTTableHead"/>
            </w:pPr>
            <w:r w:rsidRPr="00DB4A80">
              <w:t>Формат элемента</w:t>
            </w:r>
          </w:p>
        </w:tc>
        <w:tc>
          <w:tcPr>
            <w:tcW w:w="567" w:type="dxa"/>
          </w:tcPr>
          <w:p w14:paraId="678ADB26" w14:textId="77777777" w:rsidR="00BC74BF" w:rsidRPr="00DB4A80" w:rsidRDefault="00BC74BF" w:rsidP="005A4371">
            <w:pPr>
              <w:pStyle w:val="GOSTTableHead"/>
            </w:pPr>
            <w:r w:rsidRPr="00DB4A80">
              <w:t>Обязательность</w:t>
            </w:r>
          </w:p>
        </w:tc>
        <w:tc>
          <w:tcPr>
            <w:tcW w:w="3963" w:type="dxa"/>
          </w:tcPr>
          <w:p w14:paraId="55062DAD" w14:textId="77777777" w:rsidR="00BC74BF" w:rsidRPr="00DB4A80" w:rsidRDefault="00BC74BF" w:rsidP="005A4371">
            <w:pPr>
              <w:pStyle w:val="GOSTTableHead"/>
            </w:pPr>
            <w:r w:rsidRPr="00DB4A80">
              <w:t>Дополнительная информация</w:t>
            </w:r>
          </w:p>
        </w:tc>
      </w:tr>
      <w:tr w:rsidR="00BC74BF" w:rsidRPr="00DB4A80" w14:paraId="43D73012" w14:textId="77777777" w:rsidTr="005A4371">
        <w:tc>
          <w:tcPr>
            <w:tcW w:w="1701" w:type="dxa"/>
          </w:tcPr>
          <w:p w14:paraId="1D4359A8" w14:textId="77777777" w:rsidR="00BC74BF" w:rsidRPr="00DB4A80" w:rsidRDefault="00BC74BF" w:rsidP="005A4371">
            <w:pPr>
              <w:pStyle w:val="GOSTTablenorm"/>
              <w:rPr>
                <w:color w:val="000000"/>
                <w:szCs w:val="22"/>
              </w:rPr>
            </w:pPr>
            <w:r w:rsidRPr="00DB4A80">
              <w:rPr>
                <w:color w:val="000000"/>
                <w:szCs w:val="22"/>
              </w:rPr>
              <w:t>Наименование ТОФК</w:t>
            </w:r>
          </w:p>
        </w:tc>
        <w:tc>
          <w:tcPr>
            <w:tcW w:w="1701" w:type="dxa"/>
          </w:tcPr>
          <w:p w14:paraId="3BD33C53" w14:textId="77777777" w:rsidR="00BC74BF" w:rsidRPr="00DB4A80" w:rsidRDefault="00BC74BF" w:rsidP="005A4371">
            <w:pPr>
              <w:pStyle w:val="GOSTTablenorm"/>
              <w:rPr>
                <w:szCs w:val="22"/>
                <w:lang w:val="en-US"/>
              </w:rPr>
            </w:pPr>
            <w:r w:rsidRPr="00DB4A80">
              <w:rPr>
                <w:color w:val="000000"/>
                <w:szCs w:val="22"/>
                <w:lang w:val="en-US"/>
              </w:rPr>
              <w:t>Nm</w:t>
            </w:r>
          </w:p>
        </w:tc>
        <w:tc>
          <w:tcPr>
            <w:tcW w:w="567" w:type="dxa"/>
          </w:tcPr>
          <w:p w14:paraId="31BE2222" w14:textId="77777777" w:rsidR="00BC74BF" w:rsidRPr="00DB4A80" w:rsidRDefault="00BC74BF" w:rsidP="005A4371">
            <w:pPr>
              <w:pStyle w:val="GOSTTablenorm"/>
              <w:rPr>
                <w:szCs w:val="22"/>
              </w:rPr>
            </w:pPr>
            <w:r w:rsidRPr="00DB4A80">
              <w:rPr>
                <w:szCs w:val="22"/>
              </w:rPr>
              <w:t>П</w:t>
            </w:r>
          </w:p>
        </w:tc>
        <w:tc>
          <w:tcPr>
            <w:tcW w:w="1134" w:type="dxa"/>
          </w:tcPr>
          <w:p w14:paraId="66302DFE" w14:textId="77777777" w:rsidR="00BC74BF" w:rsidRPr="00DB4A80" w:rsidRDefault="00BC74BF" w:rsidP="005A4371">
            <w:pPr>
              <w:pStyle w:val="GOSTTablenorm"/>
              <w:rPr>
                <w:color w:val="000000"/>
                <w:szCs w:val="22"/>
              </w:rPr>
            </w:pPr>
            <w:r w:rsidRPr="00DB4A80">
              <w:rPr>
                <w:color w:val="000000"/>
                <w:szCs w:val="22"/>
                <w:lang w:val="en-US"/>
              </w:rPr>
              <w:t>Т(1-2000)</w:t>
            </w:r>
          </w:p>
        </w:tc>
        <w:tc>
          <w:tcPr>
            <w:tcW w:w="567" w:type="dxa"/>
          </w:tcPr>
          <w:p w14:paraId="61615997" w14:textId="77777777" w:rsidR="00BC74BF" w:rsidRPr="00DB4A80" w:rsidRDefault="00BC74BF" w:rsidP="005A4371">
            <w:pPr>
              <w:pStyle w:val="GOSTTablenorm"/>
              <w:rPr>
                <w:szCs w:val="22"/>
              </w:rPr>
            </w:pPr>
            <w:r w:rsidRPr="00DB4A80">
              <w:rPr>
                <w:szCs w:val="22"/>
              </w:rPr>
              <w:t>О</w:t>
            </w:r>
          </w:p>
        </w:tc>
        <w:tc>
          <w:tcPr>
            <w:tcW w:w="3963" w:type="dxa"/>
          </w:tcPr>
          <w:p w14:paraId="6EB6DA68" w14:textId="77777777" w:rsidR="00BC74BF" w:rsidRPr="00DB4A80" w:rsidRDefault="00BC74BF" w:rsidP="005A4371">
            <w:pPr>
              <w:pStyle w:val="GOSTTablenorm"/>
              <w:rPr>
                <w:szCs w:val="22"/>
              </w:rPr>
            </w:pPr>
            <w:r w:rsidRPr="00DB4A80">
              <w:rPr>
                <w:szCs w:val="22"/>
              </w:rPr>
              <w:t>Указывается полное наименование ТОФК.</w:t>
            </w:r>
          </w:p>
          <w:p w14:paraId="77E5BED7" w14:textId="77777777" w:rsidR="00BC74BF" w:rsidRPr="00DB4A80" w:rsidRDefault="00BC74BF" w:rsidP="005A4371">
            <w:pPr>
              <w:pStyle w:val="GOSTTablenorm"/>
              <w:rPr>
                <w:szCs w:val="22"/>
              </w:rPr>
            </w:pPr>
            <w:r w:rsidRPr="00DB4A80">
              <w:rPr>
                <w:szCs w:val="22"/>
              </w:rPr>
              <w:t>Поле заполняется в соответствии с централизованным справочником ФК</w:t>
            </w:r>
          </w:p>
        </w:tc>
      </w:tr>
      <w:tr w:rsidR="00BC74BF" w:rsidRPr="00DB4A80" w14:paraId="258FBB85" w14:textId="77777777" w:rsidTr="005A4371">
        <w:tc>
          <w:tcPr>
            <w:tcW w:w="1701" w:type="dxa"/>
          </w:tcPr>
          <w:p w14:paraId="315C0705" w14:textId="77777777" w:rsidR="00BC74BF" w:rsidRPr="00DB4A80" w:rsidRDefault="00BC74BF" w:rsidP="005A4371">
            <w:pPr>
              <w:pStyle w:val="GOSTTablenorm"/>
              <w:rPr>
                <w:color w:val="000000"/>
                <w:szCs w:val="22"/>
              </w:rPr>
            </w:pPr>
            <w:r w:rsidRPr="00DB4A80">
              <w:rPr>
                <w:color w:val="000000"/>
                <w:szCs w:val="22"/>
              </w:rPr>
              <w:t>Код ТОФК</w:t>
            </w:r>
          </w:p>
        </w:tc>
        <w:tc>
          <w:tcPr>
            <w:tcW w:w="1701" w:type="dxa"/>
          </w:tcPr>
          <w:p w14:paraId="3286148C" w14:textId="77777777" w:rsidR="00BC74BF" w:rsidRPr="00DB4A80" w:rsidRDefault="00BC74BF" w:rsidP="005A4371">
            <w:pPr>
              <w:pStyle w:val="GOSTTablenorm"/>
              <w:rPr>
                <w:szCs w:val="22"/>
                <w:lang w:val="en-US"/>
              </w:rPr>
            </w:pPr>
            <w:r w:rsidRPr="00DB4A80">
              <w:rPr>
                <w:color w:val="000000"/>
                <w:szCs w:val="22"/>
                <w:lang w:val="en-US"/>
              </w:rPr>
              <w:t>Cd</w:t>
            </w:r>
          </w:p>
        </w:tc>
        <w:tc>
          <w:tcPr>
            <w:tcW w:w="567" w:type="dxa"/>
          </w:tcPr>
          <w:p w14:paraId="5CCF0E82" w14:textId="77777777" w:rsidR="00BC74BF" w:rsidRPr="00DB4A80" w:rsidRDefault="00BC74BF" w:rsidP="005A4371">
            <w:pPr>
              <w:pStyle w:val="GOSTTablenorm"/>
              <w:rPr>
                <w:szCs w:val="22"/>
              </w:rPr>
            </w:pPr>
            <w:r w:rsidRPr="00DB4A80">
              <w:rPr>
                <w:szCs w:val="22"/>
              </w:rPr>
              <w:t>П</w:t>
            </w:r>
          </w:p>
        </w:tc>
        <w:tc>
          <w:tcPr>
            <w:tcW w:w="1134" w:type="dxa"/>
          </w:tcPr>
          <w:p w14:paraId="0E6C6E4A" w14:textId="77777777" w:rsidR="00BC74BF" w:rsidRPr="00DB4A80" w:rsidRDefault="00BC74BF" w:rsidP="005A4371">
            <w:pPr>
              <w:pStyle w:val="GOSTTablenorm"/>
              <w:rPr>
                <w:color w:val="000000"/>
                <w:szCs w:val="22"/>
              </w:rPr>
            </w:pPr>
            <w:r w:rsidRPr="00DB4A80">
              <w:rPr>
                <w:color w:val="000000"/>
                <w:szCs w:val="22"/>
                <w:lang w:val="en-US"/>
              </w:rPr>
              <w:t>Т(4)</w:t>
            </w:r>
          </w:p>
        </w:tc>
        <w:tc>
          <w:tcPr>
            <w:tcW w:w="567" w:type="dxa"/>
          </w:tcPr>
          <w:p w14:paraId="70CFD749" w14:textId="77777777" w:rsidR="00BC74BF" w:rsidRPr="00DB4A80" w:rsidRDefault="00BC74BF" w:rsidP="005A4371">
            <w:pPr>
              <w:pStyle w:val="GOSTTablenorm"/>
              <w:rPr>
                <w:szCs w:val="22"/>
              </w:rPr>
            </w:pPr>
            <w:r w:rsidRPr="00DB4A80">
              <w:rPr>
                <w:szCs w:val="22"/>
              </w:rPr>
              <w:t>О</w:t>
            </w:r>
          </w:p>
        </w:tc>
        <w:tc>
          <w:tcPr>
            <w:tcW w:w="3963" w:type="dxa"/>
          </w:tcPr>
          <w:p w14:paraId="7082F384" w14:textId="77777777" w:rsidR="00BC74BF" w:rsidRPr="00DB4A80" w:rsidRDefault="00BC74BF" w:rsidP="005A4371">
            <w:pPr>
              <w:pStyle w:val="GOSTTablenorm"/>
              <w:rPr>
                <w:szCs w:val="22"/>
              </w:rPr>
            </w:pPr>
            <w:r w:rsidRPr="00DB4A80">
              <w:rPr>
                <w:szCs w:val="22"/>
              </w:rPr>
              <w:t xml:space="preserve">Указывается кол ТОФК. </w:t>
            </w:r>
          </w:p>
          <w:p w14:paraId="6AC513A6" w14:textId="77777777" w:rsidR="00BC74BF" w:rsidRPr="00DB4A80" w:rsidRDefault="00BC74BF" w:rsidP="005A4371">
            <w:pPr>
              <w:pStyle w:val="GOSTTablenorm"/>
              <w:rPr>
                <w:szCs w:val="22"/>
              </w:rPr>
            </w:pPr>
            <w:r w:rsidRPr="00DB4A80">
              <w:rPr>
                <w:szCs w:val="22"/>
              </w:rPr>
              <w:t>Поле заполняется в соответствии с централизованным справочником ФК</w:t>
            </w:r>
          </w:p>
        </w:tc>
      </w:tr>
    </w:tbl>
    <w:p w14:paraId="1619ACAB" w14:textId="77777777" w:rsidR="00BC74BF" w:rsidRPr="00BB2EE0" w:rsidRDefault="00BC74BF" w:rsidP="00BC74BF">
      <w:pPr>
        <w:pStyle w:val="32"/>
      </w:pPr>
      <w:bookmarkStart w:id="4245" w:name="_Toc185883923"/>
      <w:bookmarkStart w:id="4246" w:name="_Toc199832178"/>
      <w:bookmarkStart w:id="4247" w:name="_Toc202883926"/>
      <w:r w:rsidRPr="00BB2EE0">
        <w:t>Описание комплексного типа «tMSC_PBS_UBP»</w:t>
      </w:r>
      <w:bookmarkEnd w:id="4238"/>
      <w:bookmarkEnd w:id="4239"/>
      <w:bookmarkEnd w:id="4245"/>
      <w:bookmarkEnd w:id="4246"/>
      <w:bookmarkEnd w:id="4247"/>
    </w:p>
    <w:p w14:paraId="7201DD4E" w14:textId="77777777" w:rsidR="00BC74BF" w:rsidRPr="00BB2EE0" w:rsidRDefault="00BC74BF" w:rsidP="00BC74BF">
      <w:pPr>
        <w:pStyle w:val="GOSTNormal"/>
      </w:pPr>
      <w:r w:rsidRPr="00BB2EE0">
        <w:t>Описание комплексного типа «tMSC_PBS_UBP» блока «От кого: Получатель бюджетных средств (организация)».</w:t>
      </w:r>
    </w:p>
    <w:p w14:paraId="4C93FA96" w14:textId="77777777" w:rsidR="00BC74BF" w:rsidRPr="00BB2EE0"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4248" w:name="_Ref17447942"/>
      <w:bookmarkStart w:id="4249" w:name="_Toc15552417"/>
      <w:bookmarkStart w:id="4250" w:name="_Toc18509589"/>
      <w:bookmarkStart w:id="4251" w:name="_Toc185882556"/>
      <w:r w:rsidR="00306405">
        <w:rPr>
          <w:noProof/>
        </w:rPr>
        <w:t>245</w:t>
      </w:r>
      <w:bookmarkEnd w:id="4248"/>
      <w:r>
        <w:rPr>
          <w:noProof/>
        </w:rPr>
        <w:fldChar w:fldCharType="end"/>
      </w:r>
      <w:r w:rsidRPr="00BB2EE0">
        <w:t xml:space="preserve"> – Описание комплексного типа «tMSC_PBS_UBP»</w:t>
      </w:r>
      <w:bookmarkEnd w:id="4249"/>
      <w:bookmarkEnd w:id="4250"/>
      <w:bookmarkEnd w:id="4251"/>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BC74BF" w:rsidRPr="00DB4A80" w14:paraId="410850AD"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64013311" w14:textId="77777777" w:rsidR="00BC74BF" w:rsidRPr="00DB4A80" w:rsidRDefault="00BC74BF" w:rsidP="005A4371">
            <w:pPr>
              <w:pStyle w:val="GOSTTableHead"/>
            </w:pPr>
            <w:r w:rsidRPr="00DB4A80">
              <w:t>Наименование элемента</w:t>
            </w:r>
          </w:p>
        </w:tc>
        <w:tc>
          <w:tcPr>
            <w:tcW w:w="1701" w:type="dxa"/>
          </w:tcPr>
          <w:p w14:paraId="1D110691" w14:textId="77777777" w:rsidR="00BC74BF" w:rsidRPr="00DB4A80" w:rsidRDefault="00BC74BF" w:rsidP="005A4371">
            <w:pPr>
              <w:pStyle w:val="GOSTTableHead"/>
            </w:pPr>
            <w:r w:rsidRPr="00DB4A80">
              <w:t>Сокращенное наименование (код) элемента</w:t>
            </w:r>
          </w:p>
        </w:tc>
        <w:tc>
          <w:tcPr>
            <w:tcW w:w="567" w:type="dxa"/>
          </w:tcPr>
          <w:p w14:paraId="3135B807" w14:textId="77777777" w:rsidR="00BC74BF" w:rsidRPr="00DB4A80" w:rsidRDefault="00BC74BF" w:rsidP="005A4371">
            <w:pPr>
              <w:pStyle w:val="GOSTTableHead"/>
            </w:pPr>
            <w:r w:rsidRPr="00DB4A80">
              <w:t>Тип</w:t>
            </w:r>
          </w:p>
        </w:tc>
        <w:tc>
          <w:tcPr>
            <w:tcW w:w="1134" w:type="dxa"/>
          </w:tcPr>
          <w:p w14:paraId="74E1A5BA" w14:textId="77777777" w:rsidR="00BC74BF" w:rsidRPr="00DB4A80" w:rsidRDefault="00BC74BF" w:rsidP="005A4371">
            <w:pPr>
              <w:pStyle w:val="GOSTTableHead"/>
            </w:pPr>
            <w:r w:rsidRPr="00DB4A80">
              <w:t>Формат элемента</w:t>
            </w:r>
          </w:p>
        </w:tc>
        <w:tc>
          <w:tcPr>
            <w:tcW w:w="567" w:type="dxa"/>
          </w:tcPr>
          <w:p w14:paraId="0F9FD1D3" w14:textId="77777777" w:rsidR="00BC74BF" w:rsidRPr="00DB4A80" w:rsidRDefault="00BC74BF" w:rsidP="005A4371">
            <w:pPr>
              <w:pStyle w:val="GOSTTableHead"/>
            </w:pPr>
            <w:r w:rsidRPr="00DB4A80">
              <w:t>Обязательность</w:t>
            </w:r>
          </w:p>
        </w:tc>
        <w:tc>
          <w:tcPr>
            <w:tcW w:w="3963" w:type="dxa"/>
          </w:tcPr>
          <w:p w14:paraId="01414BDF" w14:textId="77777777" w:rsidR="00BC74BF" w:rsidRPr="00DB4A80" w:rsidRDefault="00BC74BF" w:rsidP="005A4371">
            <w:pPr>
              <w:pStyle w:val="GOSTTableHead"/>
            </w:pPr>
            <w:r w:rsidRPr="00DB4A80">
              <w:t>Дополнительная информация</w:t>
            </w:r>
          </w:p>
        </w:tc>
      </w:tr>
      <w:tr w:rsidR="00BC74BF" w:rsidRPr="00DB4A80" w14:paraId="303FBDDD" w14:textId="77777777" w:rsidTr="005A4371">
        <w:tc>
          <w:tcPr>
            <w:tcW w:w="1701" w:type="dxa"/>
          </w:tcPr>
          <w:p w14:paraId="770BCC32" w14:textId="77777777" w:rsidR="00BC74BF" w:rsidRPr="00DB4A80" w:rsidRDefault="00BC74BF" w:rsidP="005A4371">
            <w:pPr>
              <w:pStyle w:val="GOSTTablenorm"/>
            </w:pPr>
            <w:r w:rsidRPr="00DB4A80">
              <w:t xml:space="preserve">Код по Сводному реестру </w:t>
            </w:r>
          </w:p>
        </w:tc>
        <w:tc>
          <w:tcPr>
            <w:tcW w:w="1701" w:type="dxa"/>
          </w:tcPr>
          <w:p w14:paraId="1AA58D2E" w14:textId="77777777" w:rsidR="00BC74BF" w:rsidRPr="00DB4A80" w:rsidRDefault="00BC74BF" w:rsidP="005A4371">
            <w:pPr>
              <w:pStyle w:val="GOSTTablenorm"/>
              <w:rPr>
                <w:lang w:val="en-US"/>
              </w:rPr>
            </w:pPr>
            <w:r w:rsidRPr="00DB4A80">
              <w:rPr>
                <w:lang w:val="en-US"/>
              </w:rPr>
              <w:t>Cd</w:t>
            </w:r>
          </w:p>
        </w:tc>
        <w:tc>
          <w:tcPr>
            <w:tcW w:w="567" w:type="dxa"/>
          </w:tcPr>
          <w:p w14:paraId="5C25F0A8" w14:textId="77777777" w:rsidR="00BC74BF" w:rsidRPr="00DB4A80" w:rsidRDefault="00BC74BF" w:rsidP="005A4371">
            <w:pPr>
              <w:pStyle w:val="GOSTTablenorm"/>
            </w:pPr>
            <w:r w:rsidRPr="00DB4A80">
              <w:t>П</w:t>
            </w:r>
          </w:p>
        </w:tc>
        <w:tc>
          <w:tcPr>
            <w:tcW w:w="1134" w:type="dxa"/>
          </w:tcPr>
          <w:p w14:paraId="368E39CB" w14:textId="77777777" w:rsidR="00BC74BF" w:rsidRPr="00DB4A80" w:rsidRDefault="00BC74BF" w:rsidP="005A4371">
            <w:pPr>
              <w:pStyle w:val="GOSTTablenorm"/>
            </w:pPr>
            <w:r w:rsidRPr="00DB4A80">
              <w:rPr>
                <w:lang w:val="en-US"/>
              </w:rPr>
              <w:t>Т(8)</w:t>
            </w:r>
          </w:p>
        </w:tc>
        <w:tc>
          <w:tcPr>
            <w:tcW w:w="567" w:type="dxa"/>
          </w:tcPr>
          <w:p w14:paraId="094BF5A5" w14:textId="77777777" w:rsidR="00BC74BF" w:rsidRPr="00DB4A80" w:rsidRDefault="00BC74BF" w:rsidP="005A4371">
            <w:pPr>
              <w:pStyle w:val="GOSTTablenorm"/>
            </w:pPr>
            <w:r w:rsidRPr="00DB4A80">
              <w:t>Н</w:t>
            </w:r>
          </w:p>
        </w:tc>
        <w:tc>
          <w:tcPr>
            <w:tcW w:w="3963" w:type="dxa"/>
          </w:tcPr>
          <w:p w14:paraId="421B66B3" w14:textId="77777777" w:rsidR="00BC74BF" w:rsidRPr="00DB4A80" w:rsidRDefault="00BC74BF" w:rsidP="005A4371">
            <w:pPr>
              <w:pStyle w:val="GOSTTablenorm"/>
            </w:pPr>
            <w:r w:rsidRPr="00DB4A80">
              <w:t xml:space="preserve">Указывается код по Сводному реестру </w:t>
            </w:r>
            <w:r w:rsidRPr="00DB4A80">
              <w:rPr>
                <w:szCs w:val="22"/>
              </w:rPr>
              <w:t>получателя бюджетных средств (организации)</w:t>
            </w:r>
          </w:p>
        </w:tc>
      </w:tr>
      <w:tr w:rsidR="00BC74BF" w:rsidRPr="00DB4A80" w14:paraId="34BA80D7" w14:textId="77777777" w:rsidTr="005A4371">
        <w:tc>
          <w:tcPr>
            <w:tcW w:w="1701" w:type="dxa"/>
          </w:tcPr>
          <w:p w14:paraId="1863A326" w14:textId="77777777" w:rsidR="00BC74BF" w:rsidRPr="00DB4A80" w:rsidRDefault="00BC74BF" w:rsidP="005A4371">
            <w:pPr>
              <w:pStyle w:val="GOSTTablenorm"/>
            </w:pPr>
            <w:r w:rsidRPr="00DB4A80">
              <w:t xml:space="preserve">Наименование </w:t>
            </w:r>
          </w:p>
        </w:tc>
        <w:tc>
          <w:tcPr>
            <w:tcW w:w="1701" w:type="dxa"/>
          </w:tcPr>
          <w:p w14:paraId="4176B6CE" w14:textId="77777777" w:rsidR="00BC74BF" w:rsidRPr="00DB4A80" w:rsidRDefault="00BC74BF" w:rsidP="005A4371">
            <w:pPr>
              <w:pStyle w:val="GOSTTablenorm"/>
              <w:rPr>
                <w:lang w:val="en-US"/>
              </w:rPr>
            </w:pPr>
            <w:r w:rsidRPr="00DB4A80">
              <w:rPr>
                <w:lang w:val="en-US"/>
              </w:rPr>
              <w:t>Nm</w:t>
            </w:r>
          </w:p>
        </w:tc>
        <w:tc>
          <w:tcPr>
            <w:tcW w:w="567" w:type="dxa"/>
          </w:tcPr>
          <w:p w14:paraId="024FDA0D" w14:textId="77777777" w:rsidR="00BC74BF" w:rsidRPr="00DB4A80" w:rsidRDefault="00BC74BF" w:rsidP="005A4371">
            <w:pPr>
              <w:pStyle w:val="GOSTTablenorm"/>
            </w:pPr>
            <w:r w:rsidRPr="00DB4A80">
              <w:t>П</w:t>
            </w:r>
          </w:p>
        </w:tc>
        <w:tc>
          <w:tcPr>
            <w:tcW w:w="1134" w:type="dxa"/>
          </w:tcPr>
          <w:p w14:paraId="4C6CD6B3" w14:textId="77777777" w:rsidR="00BC74BF" w:rsidRPr="00DB4A80" w:rsidRDefault="00BC74BF" w:rsidP="005A4371">
            <w:pPr>
              <w:pStyle w:val="GOSTTablenorm"/>
            </w:pPr>
            <w:r w:rsidRPr="00DB4A80">
              <w:t>Т(1-2000)</w:t>
            </w:r>
          </w:p>
        </w:tc>
        <w:tc>
          <w:tcPr>
            <w:tcW w:w="567" w:type="dxa"/>
          </w:tcPr>
          <w:p w14:paraId="067570CB" w14:textId="77777777" w:rsidR="00BC74BF" w:rsidRPr="00DB4A80" w:rsidRDefault="00BC74BF" w:rsidP="005A4371">
            <w:pPr>
              <w:pStyle w:val="GOSTTablenorm"/>
              <w:rPr>
                <w:lang w:val="en-US"/>
              </w:rPr>
            </w:pPr>
            <w:r w:rsidRPr="00DB4A80">
              <w:t>О</w:t>
            </w:r>
          </w:p>
        </w:tc>
        <w:tc>
          <w:tcPr>
            <w:tcW w:w="3963" w:type="dxa"/>
          </w:tcPr>
          <w:p w14:paraId="6274C51B" w14:textId="77777777" w:rsidR="00BC74BF" w:rsidRPr="00DB4A80" w:rsidRDefault="00BC74BF" w:rsidP="005A4371">
            <w:pPr>
              <w:pStyle w:val="GOSTTablenorm"/>
              <w:rPr>
                <w:szCs w:val="22"/>
              </w:rPr>
            </w:pPr>
            <w:r w:rsidRPr="00DB4A80">
              <w:t xml:space="preserve">Указывается наименование </w:t>
            </w:r>
            <w:r w:rsidRPr="00DB4A80">
              <w:rPr>
                <w:szCs w:val="22"/>
              </w:rPr>
              <w:t>получателя бюджетных средств (организации)</w:t>
            </w:r>
          </w:p>
        </w:tc>
      </w:tr>
    </w:tbl>
    <w:p w14:paraId="71ED7E63" w14:textId="77777777" w:rsidR="00BC74BF" w:rsidRPr="00BB2EE0" w:rsidRDefault="00BC74BF" w:rsidP="00BC74BF">
      <w:pPr>
        <w:pStyle w:val="32"/>
      </w:pPr>
      <w:bookmarkStart w:id="4252" w:name="_Toc15552300"/>
      <w:bookmarkStart w:id="4253" w:name="_Toc18509308"/>
      <w:bookmarkStart w:id="4254" w:name="_Toc185883924"/>
      <w:bookmarkStart w:id="4255" w:name="_Toc199832179"/>
      <w:bookmarkStart w:id="4256" w:name="_Toc202883927"/>
      <w:r w:rsidRPr="00BB2EE0">
        <w:t>Описание комплексного типа «tMSC_PBS_UBP2»</w:t>
      </w:r>
      <w:bookmarkEnd w:id="4252"/>
      <w:bookmarkEnd w:id="4253"/>
      <w:bookmarkEnd w:id="4254"/>
      <w:bookmarkEnd w:id="4255"/>
      <w:bookmarkEnd w:id="4256"/>
    </w:p>
    <w:p w14:paraId="3F168457" w14:textId="77777777" w:rsidR="00BC74BF" w:rsidRPr="00BB2EE0" w:rsidRDefault="00BC74BF" w:rsidP="00BC74BF">
      <w:pPr>
        <w:pStyle w:val="GOSTNormal"/>
      </w:pPr>
      <w:r w:rsidRPr="00BB2EE0">
        <w:t>Описание комплексного типа «tMSC_PBS_UBP2» блоков «Получатель» и «Плательщик».</w:t>
      </w:r>
    </w:p>
    <w:p w14:paraId="5DDFD87E" w14:textId="77777777" w:rsidR="00BC74BF" w:rsidRPr="00BB2EE0" w:rsidRDefault="00BC74BF" w:rsidP="00BC74BF">
      <w:pPr>
        <w:pStyle w:val="GOSTNameTable"/>
      </w:pPr>
      <w:r>
        <w:rPr>
          <w:noProof/>
        </w:rPr>
        <w:lastRenderedPageBreak/>
        <w:fldChar w:fldCharType="begin"/>
      </w:r>
      <w:r>
        <w:rPr>
          <w:noProof/>
        </w:rPr>
        <w:instrText xml:space="preserve"> SEQ Таблица \* ARABIC </w:instrText>
      </w:r>
      <w:r>
        <w:rPr>
          <w:noProof/>
        </w:rPr>
        <w:fldChar w:fldCharType="separate"/>
      </w:r>
      <w:bookmarkStart w:id="4257" w:name="_Ref17447947"/>
      <w:bookmarkStart w:id="4258" w:name="_Toc15552418"/>
      <w:bookmarkStart w:id="4259" w:name="_Toc18509590"/>
      <w:bookmarkStart w:id="4260" w:name="_Toc185882557"/>
      <w:r w:rsidR="00306405">
        <w:rPr>
          <w:noProof/>
        </w:rPr>
        <w:t>246</w:t>
      </w:r>
      <w:bookmarkEnd w:id="4257"/>
      <w:r>
        <w:rPr>
          <w:noProof/>
        </w:rPr>
        <w:fldChar w:fldCharType="end"/>
      </w:r>
      <w:r w:rsidRPr="00BB2EE0">
        <w:t xml:space="preserve"> – Описание комплексного типа «tMSC_PBS_UBP2»</w:t>
      </w:r>
      <w:bookmarkEnd w:id="4258"/>
      <w:bookmarkEnd w:id="4259"/>
      <w:bookmarkEnd w:id="4260"/>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BC74BF" w:rsidRPr="00DB4A80" w14:paraId="3D45540D"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6F814046" w14:textId="77777777" w:rsidR="00BC74BF" w:rsidRPr="00DB4A80" w:rsidRDefault="00BC74BF" w:rsidP="005A4371">
            <w:pPr>
              <w:pStyle w:val="GOSTTableHead"/>
            </w:pPr>
            <w:r w:rsidRPr="00DB4A80">
              <w:t>Наименование элемента</w:t>
            </w:r>
          </w:p>
        </w:tc>
        <w:tc>
          <w:tcPr>
            <w:tcW w:w="1701" w:type="dxa"/>
          </w:tcPr>
          <w:p w14:paraId="4C8BA9DA" w14:textId="77777777" w:rsidR="00BC74BF" w:rsidRPr="00DB4A80" w:rsidRDefault="00BC74BF" w:rsidP="005A4371">
            <w:pPr>
              <w:pStyle w:val="GOSTTableHead"/>
            </w:pPr>
            <w:r w:rsidRPr="00DB4A80">
              <w:t>Сокращенное наименование (код) элемента</w:t>
            </w:r>
          </w:p>
        </w:tc>
        <w:tc>
          <w:tcPr>
            <w:tcW w:w="567" w:type="dxa"/>
          </w:tcPr>
          <w:p w14:paraId="24FFE3BE" w14:textId="77777777" w:rsidR="00BC74BF" w:rsidRPr="00DB4A80" w:rsidRDefault="00BC74BF" w:rsidP="005A4371">
            <w:pPr>
              <w:pStyle w:val="GOSTTableHead"/>
            </w:pPr>
            <w:r w:rsidRPr="00DB4A80">
              <w:t>Тип</w:t>
            </w:r>
          </w:p>
        </w:tc>
        <w:tc>
          <w:tcPr>
            <w:tcW w:w="1134" w:type="dxa"/>
          </w:tcPr>
          <w:p w14:paraId="07D0B7CF" w14:textId="77777777" w:rsidR="00BC74BF" w:rsidRPr="00DB4A80" w:rsidRDefault="00BC74BF" w:rsidP="005A4371">
            <w:pPr>
              <w:pStyle w:val="GOSTTableHead"/>
            </w:pPr>
            <w:r w:rsidRPr="00DB4A80">
              <w:t>Формат элемента</w:t>
            </w:r>
          </w:p>
        </w:tc>
        <w:tc>
          <w:tcPr>
            <w:tcW w:w="567" w:type="dxa"/>
          </w:tcPr>
          <w:p w14:paraId="6D28341F" w14:textId="77777777" w:rsidR="00BC74BF" w:rsidRPr="00DB4A80" w:rsidRDefault="00BC74BF" w:rsidP="005A4371">
            <w:pPr>
              <w:pStyle w:val="GOSTTableHead"/>
            </w:pPr>
            <w:r w:rsidRPr="00DB4A80">
              <w:t>Обязательность</w:t>
            </w:r>
          </w:p>
        </w:tc>
        <w:tc>
          <w:tcPr>
            <w:tcW w:w="3963" w:type="dxa"/>
          </w:tcPr>
          <w:p w14:paraId="3A6484BF" w14:textId="77777777" w:rsidR="00BC74BF" w:rsidRPr="00DB4A80" w:rsidRDefault="00BC74BF" w:rsidP="005A4371">
            <w:pPr>
              <w:pStyle w:val="GOSTTableHead"/>
            </w:pPr>
            <w:r w:rsidRPr="00DB4A80">
              <w:t>Дополнительная информация</w:t>
            </w:r>
          </w:p>
        </w:tc>
      </w:tr>
      <w:tr w:rsidR="00BC74BF" w:rsidRPr="00DB4A80" w14:paraId="2FC41301" w14:textId="77777777" w:rsidTr="005A4371">
        <w:tc>
          <w:tcPr>
            <w:tcW w:w="1701" w:type="dxa"/>
          </w:tcPr>
          <w:p w14:paraId="27B64733" w14:textId="77777777" w:rsidR="00BC74BF" w:rsidRPr="00DB4A80" w:rsidRDefault="00BC74BF" w:rsidP="005A4371">
            <w:pPr>
              <w:pStyle w:val="GOSTTablenorm"/>
            </w:pPr>
            <w:r w:rsidRPr="00DB4A80">
              <w:t xml:space="preserve">Код по Сводному реестру </w:t>
            </w:r>
          </w:p>
        </w:tc>
        <w:tc>
          <w:tcPr>
            <w:tcW w:w="1701" w:type="dxa"/>
          </w:tcPr>
          <w:p w14:paraId="16D62627" w14:textId="77777777" w:rsidR="00BC74BF" w:rsidRPr="00DB4A80" w:rsidRDefault="00BC74BF" w:rsidP="005A4371">
            <w:pPr>
              <w:pStyle w:val="GOSTTablenorm"/>
              <w:rPr>
                <w:lang w:val="en-US"/>
              </w:rPr>
            </w:pPr>
            <w:r w:rsidRPr="00DB4A80">
              <w:rPr>
                <w:lang w:val="en-US"/>
              </w:rPr>
              <w:t>Cd</w:t>
            </w:r>
          </w:p>
        </w:tc>
        <w:tc>
          <w:tcPr>
            <w:tcW w:w="567" w:type="dxa"/>
          </w:tcPr>
          <w:p w14:paraId="3082699B" w14:textId="77777777" w:rsidR="00BC74BF" w:rsidRPr="00DB4A80" w:rsidRDefault="00BC74BF" w:rsidP="005A4371">
            <w:pPr>
              <w:pStyle w:val="GOSTTablenorm"/>
            </w:pPr>
            <w:r w:rsidRPr="00DB4A80">
              <w:t>П</w:t>
            </w:r>
          </w:p>
        </w:tc>
        <w:tc>
          <w:tcPr>
            <w:tcW w:w="1134" w:type="dxa"/>
          </w:tcPr>
          <w:p w14:paraId="161A2512" w14:textId="77777777" w:rsidR="00BC74BF" w:rsidRPr="00DB4A80" w:rsidRDefault="00BC74BF" w:rsidP="005A4371">
            <w:pPr>
              <w:pStyle w:val="GOSTTablenorm"/>
            </w:pPr>
            <w:r w:rsidRPr="00DB4A80">
              <w:rPr>
                <w:lang w:val="en-US"/>
              </w:rPr>
              <w:t>Т(8)</w:t>
            </w:r>
          </w:p>
        </w:tc>
        <w:tc>
          <w:tcPr>
            <w:tcW w:w="567" w:type="dxa"/>
          </w:tcPr>
          <w:p w14:paraId="040CDB24" w14:textId="77777777" w:rsidR="00BC74BF" w:rsidRPr="00DB4A80" w:rsidRDefault="00BC74BF" w:rsidP="005A4371">
            <w:pPr>
              <w:pStyle w:val="GOSTTablenorm"/>
            </w:pPr>
            <w:r w:rsidRPr="00DB4A80">
              <w:t>Н</w:t>
            </w:r>
          </w:p>
        </w:tc>
        <w:tc>
          <w:tcPr>
            <w:tcW w:w="3963" w:type="dxa"/>
          </w:tcPr>
          <w:p w14:paraId="7C3F9F02" w14:textId="77777777" w:rsidR="00BC74BF" w:rsidRPr="00DB4A80" w:rsidRDefault="00BC74BF" w:rsidP="005A4371">
            <w:pPr>
              <w:pStyle w:val="GOSTTablenorm"/>
            </w:pPr>
            <w:r w:rsidRPr="00DB4A80">
              <w:t>Указывается код по Сводному реестру получателя (плательщика)</w:t>
            </w:r>
          </w:p>
        </w:tc>
      </w:tr>
      <w:tr w:rsidR="00BC74BF" w:rsidRPr="00DB4A80" w14:paraId="60729FED" w14:textId="77777777" w:rsidTr="005A4371">
        <w:tc>
          <w:tcPr>
            <w:tcW w:w="1701" w:type="dxa"/>
          </w:tcPr>
          <w:p w14:paraId="1019C9D5" w14:textId="77777777" w:rsidR="00BC74BF" w:rsidRPr="00DB4A80" w:rsidRDefault="00BC74BF" w:rsidP="005A4371">
            <w:pPr>
              <w:pStyle w:val="GOSTTablenorm"/>
            </w:pPr>
            <w:r w:rsidRPr="00DB4A80">
              <w:t xml:space="preserve">Наименование </w:t>
            </w:r>
          </w:p>
        </w:tc>
        <w:tc>
          <w:tcPr>
            <w:tcW w:w="1701" w:type="dxa"/>
          </w:tcPr>
          <w:p w14:paraId="4860BA42" w14:textId="77777777" w:rsidR="00BC74BF" w:rsidRPr="00DB4A80" w:rsidRDefault="00BC74BF" w:rsidP="005A4371">
            <w:pPr>
              <w:pStyle w:val="GOSTTablenorm"/>
              <w:rPr>
                <w:lang w:val="en-US"/>
              </w:rPr>
            </w:pPr>
            <w:r w:rsidRPr="00DB4A80">
              <w:rPr>
                <w:lang w:val="en-US"/>
              </w:rPr>
              <w:t>Nm</w:t>
            </w:r>
          </w:p>
        </w:tc>
        <w:tc>
          <w:tcPr>
            <w:tcW w:w="567" w:type="dxa"/>
          </w:tcPr>
          <w:p w14:paraId="41D65390" w14:textId="77777777" w:rsidR="00BC74BF" w:rsidRPr="00DB4A80" w:rsidRDefault="00BC74BF" w:rsidP="005A4371">
            <w:pPr>
              <w:pStyle w:val="GOSTTablenorm"/>
            </w:pPr>
            <w:r w:rsidRPr="00DB4A80">
              <w:t>П</w:t>
            </w:r>
          </w:p>
        </w:tc>
        <w:tc>
          <w:tcPr>
            <w:tcW w:w="1134" w:type="dxa"/>
          </w:tcPr>
          <w:p w14:paraId="56509021" w14:textId="77777777" w:rsidR="00BC74BF" w:rsidRPr="00DB4A80" w:rsidRDefault="00BC74BF" w:rsidP="005A4371">
            <w:pPr>
              <w:pStyle w:val="GOSTTablenorm"/>
            </w:pPr>
            <w:r w:rsidRPr="00DB4A80">
              <w:t>Т(1-2000)</w:t>
            </w:r>
          </w:p>
        </w:tc>
        <w:tc>
          <w:tcPr>
            <w:tcW w:w="567" w:type="dxa"/>
          </w:tcPr>
          <w:p w14:paraId="6BB63381" w14:textId="77777777" w:rsidR="00BC74BF" w:rsidRPr="00DB4A80" w:rsidRDefault="00BC74BF" w:rsidP="005A4371">
            <w:pPr>
              <w:pStyle w:val="GOSTTablenorm"/>
            </w:pPr>
            <w:r w:rsidRPr="00DB4A80">
              <w:t>Н</w:t>
            </w:r>
          </w:p>
        </w:tc>
        <w:tc>
          <w:tcPr>
            <w:tcW w:w="3963" w:type="dxa"/>
          </w:tcPr>
          <w:p w14:paraId="47E2BCD2" w14:textId="77777777" w:rsidR="00BC74BF" w:rsidRPr="00DB4A80" w:rsidRDefault="00BC74BF" w:rsidP="005A4371">
            <w:pPr>
              <w:pStyle w:val="GOSTTablenorm"/>
            </w:pPr>
            <w:r w:rsidRPr="00DB4A80">
              <w:t>Указывается наименование получателя (плательщика)</w:t>
            </w:r>
          </w:p>
        </w:tc>
      </w:tr>
    </w:tbl>
    <w:p w14:paraId="286E268F" w14:textId="77777777" w:rsidR="00BC74BF" w:rsidRPr="00BB2EE0" w:rsidRDefault="00BC74BF" w:rsidP="00BC74BF">
      <w:pPr>
        <w:pStyle w:val="32"/>
      </w:pPr>
      <w:bookmarkStart w:id="4261" w:name="_Toc15552301"/>
      <w:bookmarkStart w:id="4262" w:name="_Toc18509309"/>
      <w:bookmarkStart w:id="4263" w:name="_Toc185883925"/>
      <w:bookmarkStart w:id="4264" w:name="_Toc199832180"/>
      <w:bookmarkStart w:id="4265" w:name="_Toc202883928"/>
      <w:r w:rsidRPr="00BB2EE0">
        <w:t>Описание комплексного типа «tMSC_GRBS1»</w:t>
      </w:r>
      <w:bookmarkEnd w:id="4261"/>
      <w:bookmarkEnd w:id="4262"/>
      <w:bookmarkEnd w:id="4263"/>
      <w:bookmarkEnd w:id="4264"/>
      <w:bookmarkEnd w:id="4265"/>
    </w:p>
    <w:p w14:paraId="24C9FF29" w14:textId="77777777" w:rsidR="00BC74BF" w:rsidRPr="00BB2EE0" w:rsidRDefault="00BC74BF" w:rsidP="00BC74BF">
      <w:pPr>
        <w:pStyle w:val="GOSTNormal"/>
      </w:pPr>
      <w:r w:rsidRPr="00BB2EE0">
        <w:t>Описание комплексного типа «</w:t>
      </w:r>
      <w:bookmarkStart w:id="4266" w:name="OLE_LINK181"/>
      <w:r w:rsidRPr="00BB2EE0">
        <w:t>tMSC_GRBS1</w:t>
      </w:r>
      <w:bookmarkEnd w:id="4266"/>
      <w:r w:rsidRPr="00BB2EE0">
        <w:t>» блока «ГРБС».</w:t>
      </w:r>
    </w:p>
    <w:p w14:paraId="744E9F1C" w14:textId="77777777" w:rsidR="00BC74BF" w:rsidRPr="00BB2EE0"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4267" w:name="_Ref17447944"/>
      <w:bookmarkStart w:id="4268" w:name="_Toc15552419"/>
      <w:bookmarkStart w:id="4269" w:name="_Toc18509591"/>
      <w:bookmarkStart w:id="4270" w:name="_Toc185882558"/>
      <w:r w:rsidR="00306405">
        <w:rPr>
          <w:noProof/>
        </w:rPr>
        <w:t>247</w:t>
      </w:r>
      <w:bookmarkEnd w:id="4267"/>
      <w:r>
        <w:rPr>
          <w:noProof/>
        </w:rPr>
        <w:fldChar w:fldCharType="end"/>
      </w:r>
      <w:r w:rsidRPr="00BB2EE0">
        <w:t xml:space="preserve"> – Описание комплексного типа «tMSC_GRBS1»</w:t>
      </w:r>
      <w:bookmarkEnd w:id="4268"/>
      <w:bookmarkEnd w:id="4269"/>
      <w:bookmarkEnd w:id="4270"/>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BC74BF" w:rsidRPr="00DB4A80" w14:paraId="2E2C7493"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073ADF80" w14:textId="77777777" w:rsidR="00BC74BF" w:rsidRPr="00DB4A80" w:rsidRDefault="00BC74BF" w:rsidP="005A4371">
            <w:pPr>
              <w:pStyle w:val="GOSTTableHead"/>
            </w:pPr>
            <w:r w:rsidRPr="00DB4A80">
              <w:t>Наименование элемента</w:t>
            </w:r>
          </w:p>
        </w:tc>
        <w:tc>
          <w:tcPr>
            <w:tcW w:w="1701" w:type="dxa"/>
          </w:tcPr>
          <w:p w14:paraId="789CDB62" w14:textId="77777777" w:rsidR="00BC74BF" w:rsidRPr="00DB4A80" w:rsidRDefault="00BC74BF" w:rsidP="005A4371">
            <w:pPr>
              <w:pStyle w:val="GOSTTableHead"/>
            </w:pPr>
            <w:r w:rsidRPr="00DB4A80">
              <w:t>Сокращенное наименование (код) элемента</w:t>
            </w:r>
          </w:p>
        </w:tc>
        <w:tc>
          <w:tcPr>
            <w:tcW w:w="567" w:type="dxa"/>
          </w:tcPr>
          <w:p w14:paraId="34992D0C" w14:textId="77777777" w:rsidR="00BC74BF" w:rsidRPr="00DB4A80" w:rsidRDefault="00BC74BF" w:rsidP="005A4371">
            <w:pPr>
              <w:pStyle w:val="GOSTTableHead"/>
            </w:pPr>
            <w:r w:rsidRPr="00DB4A80">
              <w:t>Тип</w:t>
            </w:r>
          </w:p>
        </w:tc>
        <w:tc>
          <w:tcPr>
            <w:tcW w:w="1134" w:type="dxa"/>
          </w:tcPr>
          <w:p w14:paraId="7361F54E" w14:textId="77777777" w:rsidR="00BC74BF" w:rsidRPr="00DB4A80" w:rsidRDefault="00BC74BF" w:rsidP="005A4371">
            <w:pPr>
              <w:pStyle w:val="GOSTTableHead"/>
            </w:pPr>
            <w:r w:rsidRPr="00DB4A80">
              <w:t>Формат элемента</w:t>
            </w:r>
          </w:p>
        </w:tc>
        <w:tc>
          <w:tcPr>
            <w:tcW w:w="567" w:type="dxa"/>
          </w:tcPr>
          <w:p w14:paraId="100CAA46" w14:textId="77777777" w:rsidR="00BC74BF" w:rsidRPr="00DB4A80" w:rsidRDefault="00BC74BF" w:rsidP="005A4371">
            <w:pPr>
              <w:pStyle w:val="GOSTTableHead"/>
            </w:pPr>
            <w:r w:rsidRPr="00DB4A80">
              <w:t>Обязательность</w:t>
            </w:r>
          </w:p>
        </w:tc>
        <w:tc>
          <w:tcPr>
            <w:tcW w:w="3963" w:type="dxa"/>
          </w:tcPr>
          <w:p w14:paraId="50ECF980" w14:textId="77777777" w:rsidR="00BC74BF" w:rsidRPr="00DB4A80" w:rsidRDefault="00BC74BF" w:rsidP="005A4371">
            <w:pPr>
              <w:pStyle w:val="GOSTTableHead"/>
            </w:pPr>
            <w:r w:rsidRPr="00DB4A80">
              <w:t>Дополнительная информация</w:t>
            </w:r>
          </w:p>
        </w:tc>
      </w:tr>
      <w:tr w:rsidR="00BC74BF" w:rsidRPr="00DB4A80" w14:paraId="2A9A468B" w14:textId="77777777" w:rsidTr="005A4371">
        <w:tc>
          <w:tcPr>
            <w:tcW w:w="1701" w:type="dxa"/>
          </w:tcPr>
          <w:p w14:paraId="7A80F368" w14:textId="77777777" w:rsidR="00BC74BF" w:rsidRPr="00DB4A80" w:rsidRDefault="00BC74BF" w:rsidP="005A4371">
            <w:pPr>
              <w:pStyle w:val="GOSTTablenorm"/>
            </w:pPr>
            <w:r w:rsidRPr="00DB4A80">
              <w:t>Глава по БК</w:t>
            </w:r>
          </w:p>
        </w:tc>
        <w:tc>
          <w:tcPr>
            <w:tcW w:w="1701" w:type="dxa"/>
          </w:tcPr>
          <w:p w14:paraId="4006CBFA" w14:textId="77777777" w:rsidR="00BC74BF" w:rsidRPr="00DB4A80" w:rsidRDefault="00BC74BF" w:rsidP="005A4371">
            <w:pPr>
              <w:pStyle w:val="GOSTTablenorm"/>
            </w:pPr>
            <w:r w:rsidRPr="00DB4A80">
              <w:t>Cd</w:t>
            </w:r>
          </w:p>
        </w:tc>
        <w:tc>
          <w:tcPr>
            <w:tcW w:w="567" w:type="dxa"/>
          </w:tcPr>
          <w:p w14:paraId="5FCBFE93" w14:textId="77777777" w:rsidR="00BC74BF" w:rsidRPr="00DB4A80" w:rsidRDefault="00BC74BF" w:rsidP="005A4371">
            <w:pPr>
              <w:pStyle w:val="GOSTTablenorm"/>
            </w:pPr>
            <w:r w:rsidRPr="00DB4A80">
              <w:t>П</w:t>
            </w:r>
          </w:p>
        </w:tc>
        <w:tc>
          <w:tcPr>
            <w:tcW w:w="1134" w:type="dxa"/>
          </w:tcPr>
          <w:p w14:paraId="2FF2358E" w14:textId="77777777" w:rsidR="00BC74BF" w:rsidRPr="00DB4A80" w:rsidRDefault="00BC74BF" w:rsidP="005A4371">
            <w:pPr>
              <w:pStyle w:val="GOSTTablenorm"/>
            </w:pPr>
            <w:r w:rsidRPr="00DB4A80">
              <w:t>Т(3)</w:t>
            </w:r>
          </w:p>
        </w:tc>
        <w:tc>
          <w:tcPr>
            <w:tcW w:w="567" w:type="dxa"/>
          </w:tcPr>
          <w:p w14:paraId="79FD4E7E" w14:textId="77777777" w:rsidR="00BC74BF" w:rsidRPr="00DB4A80" w:rsidRDefault="00BC74BF" w:rsidP="005A4371">
            <w:pPr>
              <w:pStyle w:val="GOSTTablenorm"/>
            </w:pPr>
            <w:r w:rsidRPr="00DB4A80">
              <w:t>О</w:t>
            </w:r>
          </w:p>
        </w:tc>
        <w:tc>
          <w:tcPr>
            <w:tcW w:w="3963" w:type="dxa"/>
          </w:tcPr>
          <w:p w14:paraId="05B923AD" w14:textId="77777777" w:rsidR="00BC74BF" w:rsidRPr="00DB4A80" w:rsidRDefault="00BC74BF" w:rsidP="005A4371">
            <w:pPr>
              <w:pStyle w:val="GOSTTablenorm"/>
            </w:pPr>
            <w:r w:rsidRPr="00DB4A80">
              <w:t>Указывается код по БК ГРБС, в ведении которого находится клиент, формирующий документ</w:t>
            </w:r>
          </w:p>
        </w:tc>
      </w:tr>
      <w:tr w:rsidR="00BC74BF" w:rsidRPr="00DB4A80" w14:paraId="46F57CCF" w14:textId="77777777" w:rsidTr="005A4371">
        <w:tc>
          <w:tcPr>
            <w:tcW w:w="1701" w:type="dxa"/>
          </w:tcPr>
          <w:p w14:paraId="7B90F9CA" w14:textId="77777777" w:rsidR="00BC74BF" w:rsidRPr="00DB4A80" w:rsidRDefault="00BC74BF" w:rsidP="005A4371">
            <w:pPr>
              <w:pStyle w:val="GOSTTablenorm"/>
            </w:pPr>
            <w:r w:rsidRPr="00DB4A80">
              <w:t>Наименование ГРБС</w:t>
            </w:r>
          </w:p>
        </w:tc>
        <w:tc>
          <w:tcPr>
            <w:tcW w:w="1701" w:type="dxa"/>
          </w:tcPr>
          <w:p w14:paraId="03CBBC8A" w14:textId="77777777" w:rsidR="00BC74BF" w:rsidRPr="00DB4A80" w:rsidRDefault="00BC74BF" w:rsidP="005A4371">
            <w:pPr>
              <w:pStyle w:val="GOSTTablenorm"/>
            </w:pPr>
            <w:r w:rsidRPr="00DB4A80">
              <w:t>Nm</w:t>
            </w:r>
          </w:p>
        </w:tc>
        <w:tc>
          <w:tcPr>
            <w:tcW w:w="567" w:type="dxa"/>
          </w:tcPr>
          <w:p w14:paraId="3A0C9AE1" w14:textId="77777777" w:rsidR="00BC74BF" w:rsidRPr="00DB4A80" w:rsidRDefault="00BC74BF" w:rsidP="005A4371">
            <w:pPr>
              <w:pStyle w:val="GOSTTablenorm"/>
            </w:pPr>
            <w:r w:rsidRPr="00DB4A80">
              <w:t>П</w:t>
            </w:r>
          </w:p>
        </w:tc>
        <w:tc>
          <w:tcPr>
            <w:tcW w:w="1134" w:type="dxa"/>
          </w:tcPr>
          <w:p w14:paraId="109E6BAE" w14:textId="77777777" w:rsidR="00BC74BF" w:rsidRPr="00DB4A80" w:rsidRDefault="00BC74BF" w:rsidP="005A4371">
            <w:pPr>
              <w:pStyle w:val="GOSTTablenorm"/>
            </w:pPr>
            <w:r w:rsidRPr="00DB4A80">
              <w:t>Т(1-2000)</w:t>
            </w:r>
          </w:p>
        </w:tc>
        <w:tc>
          <w:tcPr>
            <w:tcW w:w="567" w:type="dxa"/>
          </w:tcPr>
          <w:p w14:paraId="28959FB2" w14:textId="77777777" w:rsidR="00BC74BF" w:rsidRPr="00DB4A80" w:rsidRDefault="00BC74BF" w:rsidP="005A4371">
            <w:pPr>
              <w:pStyle w:val="GOSTTablenorm"/>
            </w:pPr>
            <w:r w:rsidRPr="00DB4A80">
              <w:t>О</w:t>
            </w:r>
          </w:p>
        </w:tc>
        <w:tc>
          <w:tcPr>
            <w:tcW w:w="3963" w:type="dxa"/>
          </w:tcPr>
          <w:p w14:paraId="0F1C2CF5" w14:textId="77777777" w:rsidR="00BC74BF" w:rsidRPr="00DB4A80" w:rsidRDefault="00BC74BF" w:rsidP="005A4371">
            <w:pPr>
              <w:pStyle w:val="GOSTTablenorm"/>
            </w:pPr>
            <w:r w:rsidRPr="00DB4A80">
              <w:t>Указывается наименование ГРБС, в ведении которого находится клиент, формирующий документ</w:t>
            </w:r>
          </w:p>
        </w:tc>
      </w:tr>
    </w:tbl>
    <w:p w14:paraId="52C1E7D1" w14:textId="77777777" w:rsidR="00BC74BF" w:rsidRPr="00BB2EE0" w:rsidRDefault="00BC74BF" w:rsidP="00BC74BF">
      <w:pPr>
        <w:pStyle w:val="32"/>
      </w:pPr>
      <w:bookmarkStart w:id="4271" w:name="_Toc15552302"/>
      <w:bookmarkStart w:id="4272" w:name="_Toc18509310"/>
      <w:bookmarkStart w:id="4273" w:name="_Toc185883926"/>
      <w:bookmarkStart w:id="4274" w:name="_Toc199832181"/>
      <w:bookmarkStart w:id="4275" w:name="_Toc202883929"/>
      <w:r w:rsidRPr="00BB2EE0">
        <w:t>Описание комплексного типа «tUnt»</w:t>
      </w:r>
      <w:bookmarkEnd w:id="4271"/>
      <w:bookmarkEnd w:id="4272"/>
      <w:bookmarkEnd w:id="4273"/>
      <w:bookmarkEnd w:id="4274"/>
      <w:bookmarkEnd w:id="4275"/>
    </w:p>
    <w:p w14:paraId="73E715DD" w14:textId="77777777" w:rsidR="00BC74BF" w:rsidRPr="00BB2EE0" w:rsidRDefault="00BC74BF" w:rsidP="00BC74BF">
      <w:pPr>
        <w:pStyle w:val="GOSTNormal"/>
      </w:pPr>
      <w:r w:rsidRPr="00BB2EE0">
        <w:t>Описание комплексного типа «tUnt» блока «Единица измерения».</w:t>
      </w:r>
    </w:p>
    <w:p w14:paraId="033EB06E" w14:textId="77777777" w:rsidR="00BC74BF" w:rsidRPr="00BB2EE0" w:rsidRDefault="00BC74BF" w:rsidP="00BC74BF">
      <w:pPr>
        <w:pStyle w:val="GOSTNameTable"/>
        <w:rPr>
          <w:rFonts w:eastAsia="Calibri"/>
        </w:rPr>
      </w:pPr>
      <w:r w:rsidRPr="00BB2EE0">
        <w:rPr>
          <w:rFonts w:eastAsia="Calibri"/>
        </w:rPr>
        <w:fldChar w:fldCharType="begin"/>
      </w:r>
      <w:r w:rsidRPr="00BB2EE0">
        <w:rPr>
          <w:rFonts w:eastAsia="Calibri"/>
        </w:rPr>
        <w:instrText xml:space="preserve"> SEQ Таблица \* ARABIC </w:instrText>
      </w:r>
      <w:r w:rsidRPr="00BB2EE0">
        <w:rPr>
          <w:rFonts w:eastAsia="Calibri"/>
        </w:rPr>
        <w:fldChar w:fldCharType="separate"/>
      </w:r>
      <w:bookmarkStart w:id="4276" w:name="_Ref17447945"/>
      <w:bookmarkStart w:id="4277" w:name="_Toc15552420"/>
      <w:bookmarkStart w:id="4278" w:name="_Toc18509592"/>
      <w:bookmarkStart w:id="4279" w:name="_Toc185882559"/>
      <w:r w:rsidR="00306405">
        <w:rPr>
          <w:rFonts w:eastAsia="Calibri"/>
          <w:noProof/>
        </w:rPr>
        <w:t>248</w:t>
      </w:r>
      <w:bookmarkEnd w:id="4276"/>
      <w:r w:rsidRPr="00BB2EE0">
        <w:rPr>
          <w:rFonts w:eastAsia="Calibri"/>
        </w:rPr>
        <w:fldChar w:fldCharType="end"/>
      </w:r>
      <w:r w:rsidRPr="00BB2EE0">
        <w:rPr>
          <w:rFonts w:eastAsia="Calibri"/>
        </w:rPr>
        <w:t xml:space="preserve"> – Описание комплексного типа «</w:t>
      </w:r>
      <w:r w:rsidRPr="00BB2EE0">
        <w:t>tUnt</w:t>
      </w:r>
      <w:r w:rsidRPr="00BB2EE0">
        <w:rPr>
          <w:rFonts w:eastAsia="Calibri"/>
        </w:rPr>
        <w:t>»</w:t>
      </w:r>
      <w:bookmarkEnd w:id="4277"/>
      <w:bookmarkEnd w:id="4278"/>
      <w:bookmarkEnd w:id="4279"/>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BC74BF" w:rsidRPr="00DB4A80" w14:paraId="386A76B5"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17032A3B" w14:textId="77777777" w:rsidR="00BC74BF" w:rsidRPr="00DB4A80" w:rsidRDefault="00BC74BF" w:rsidP="005A4371">
            <w:pPr>
              <w:pStyle w:val="GOSTTableHead"/>
            </w:pPr>
            <w:r w:rsidRPr="00DB4A80">
              <w:t>Наименование элемента</w:t>
            </w:r>
          </w:p>
        </w:tc>
        <w:tc>
          <w:tcPr>
            <w:tcW w:w="1701" w:type="dxa"/>
          </w:tcPr>
          <w:p w14:paraId="6F77CABC" w14:textId="77777777" w:rsidR="00BC74BF" w:rsidRPr="00DB4A80" w:rsidRDefault="00BC74BF" w:rsidP="005A4371">
            <w:pPr>
              <w:pStyle w:val="GOSTTableHead"/>
            </w:pPr>
            <w:r w:rsidRPr="00DB4A80">
              <w:t>Сокращенное наименование (код) элемента</w:t>
            </w:r>
          </w:p>
        </w:tc>
        <w:tc>
          <w:tcPr>
            <w:tcW w:w="567" w:type="dxa"/>
          </w:tcPr>
          <w:p w14:paraId="61A99311" w14:textId="77777777" w:rsidR="00BC74BF" w:rsidRPr="00DB4A80" w:rsidRDefault="00BC74BF" w:rsidP="005A4371">
            <w:pPr>
              <w:pStyle w:val="GOSTTableHead"/>
            </w:pPr>
            <w:r w:rsidRPr="00DB4A80">
              <w:t>Тип</w:t>
            </w:r>
          </w:p>
        </w:tc>
        <w:tc>
          <w:tcPr>
            <w:tcW w:w="1134" w:type="dxa"/>
          </w:tcPr>
          <w:p w14:paraId="417BEE48" w14:textId="77777777" w:rsidR="00BC74BF" w:rsidRPr="00DB4A80" w:rsidRDefault="00BC74BF" w:rsidP="005A4371">
            <w:pPr>
              <w:pStyle w:val="GOSTTableHead"/>
            </w:pPr>
            <w:r w:rsidRPr="00DB4A80">
              <w:t>Формат элемента</w:t>
            </w:r>
          </w:p>
        </w:tc>
        <w:tc>
          <w:tcPr>
            <w:tcW w:w="567" w:type="dxa"/>
          </w:tcPr>
          <w:p w14:paraId="4A712AB4" w14:textId="77777777" w:rsidR="00BC74BF" w:rsidRPr="00DB4A80" w:rsidRDefault="00BC74BF" w:rsidP="005A4371">
            <w:pPr>
              <w:pStyle w:val="GOSTTableHead"/>
            </w:pPr>
            <w:r w:rsidRPr="00DB4A80">
              <w:t>Обязательность</w:t>
            </w:r>
          </w:p>
        </w:tc>
        <w:tc>
          <w:tcPr>
            <w:tcW w:w="3963" w:type="dxa"/>
          </w:tcPr>
          <w:p w14:paraId="72802077" w14:textId="77777777" w:rsidR="00BC74BF" w:rsidRPr="00DB4A80" w:rsidRDefault="00BC74BF" w:rsidP="005A4371">
            <w:pPr>
              <w:pStyle w:val="GOSTTableHead"/>
            </w:pPr>
            <w:r w:rsidRPr="00DB4A80">
              <w:t>Дополнительная информация</w:t>
            </w:r>
          </w:p>
        </w:tc>
      </w:tr>
      <w:tr w:rsidR="00BC74BF" w:rsidRPr="00DB4A80" w14:paraId="1ED689CC" w14:textId="77777777" w:rsidTr="005A4371">
        <w:tc>
          <w:tcPr>
            <w:tcW w:w="1701" w:type="dxa"/>
          </w:tcPr>
          <w:p w14:paraId="6758D2CC" w14:textId="77777777" w:rsidR="00BC74BF" w:rsidRPr="00DB4A80" w:rsidRDefault="00BC74BF" w:rsidP="005A4371">
            <w:pPr>
              <w:pStyle w:val="GOSTTablenorm"/>
            </w:pPr>
            <w:r w:rsidRPr="00DB4A80">
              <w:t>Код по ОКЕИ</w:t>
            </w:r>
          </w:p>
        </w:tc>
        <w:tc>
          <w:tcPr>
            <w:tcW w:w="1701" w:type="dxa"/>
          </w:tcPr>
          <w:p w14:paraId="559BBC2B" w14:textId="77777777" w:rsidR="00BC74BF" w:rsidRPr="00DB4A80" w:rsidRDefault="00BC74BF" w:rsidP="005A4371">
            <w:pPr>
              <w:pStyle w:val="GOSTTablenorm"/>
              <w:rPr>
                <w:lang w:val="en-US"/>
              </w:rPr>
            </w:pPr>
            <w:r w:rsidRPr="00DB4A80">
              <w:rPr>
                <w:lang w:val="en-US"/>
              </w:rPr>
              <w:t>OKEI</w:t>
            </w:r>
          </w:p>
        </w:tc>
        <w:tc>
          <w:tcPr>
            <w:tcW w:w="567" w:type="dxa"/>
          </w:tcPr>
          <w:p w14:paraId="528E9237" w14:textId="77777777" w:rsidR="00BC74BF" w:rsidRPr="00DB4A80" w:rsidRDefault="00BC74BF" w:rsidP="005A4371">
            <w:pPr>
              <w:pStyle w:val="GOSTTablenorm"/>
            </w:pPr>
            <w:r w:rsidRPr="00DB4A80">
              <w:t>П</w:t>
            </w:r>
          </w:p>
        </w:tc>
        <w:tc>
          <w:tcPr>
            <w:tcW w:w="1134" w:type="dxa"/>
          </w:tcPr>
          <w:p w14:paraId="428C2498" w14:textId="77777777" w:rsidR="00BC74BF" w:rsidRPr="00DB4A80" w:rsidRDefault="00BC74BF" w:rsidP="005A4371">
            <w:pPr>
              <w:pStyle w:val="GOSTTablenorm"/>
            </w:pPr>
            <w:r w:rsidRPr="00DB4A80">
              <w:t>Т(3)</w:t>
            </w:r>
          </w:p>
        </w:tc>
        <w:tc>
          <w:tcPr>
            <w:tcW w:w="567" w:type="dxa"/>
          </w:tcPr>
          <w:p w14:paraId="1564A22E" w14:textId="77777777" w:rsidR="00BC74BF" w:rsidRPr="00DB4A80" w:rsidRDefault="00BC74BF" w:rsidP="005A4371">
            <w:pPr>
              <w:pStyle w:val="GOSTTablenorm"/>
            </w:pPr>
            <w:r w:rsidRPr="00DB4A80">
              <w:t>О</w:t>
            </w:r>
          </w:p>
        </w:tc>
        <w:tc>
          <w:tcPr>
            <w:tcW w:w="3963" w:type="dxa"/>
          </w:tcPr>
          <w:p w14:paraId="50AE72B6" w14:textId="77777777" w:rsidR="00BC74BF" w:rsidRPr="00DB4A80" w:rsidRDefault="00BC74BF" w:rsidP="005A4371">
            <w:pPr>
              <w:pStyle w:val="GOSTTablenorm"/>
            </w:pPr>
            <w:r w:rsidRPr="00DB4A80">
              <w:t xml:space="preserve">Указывается код по ОКЕИ. </w:t>
            </w:r>
          </w:p>
          <w:p w14:paraId="4F738C34" w14:textId="77777777" w:rsidR="00BC74BF" w:rsidRPr="00DB4A80" w:rsidRDefault="00BC74BF" w:rsidP="005A4371">
            <w:pPr>
              <w:pStyle w:val="GOSTTablenorm"/>
            </w:pPr>
            <w:r w:rsidRPr="00DB4A80">
              <w:t>Указывается значение «383»</w:t>
            </w:r>
          </w:p>
        </w:tc>
      </w:tr>
      <w:tr w:rsidR="00BC74BF" w:rsidRPr="00DB4A80" w14:paraId="5E2B2D71" w14:textId="77777777" w:rsidTr="005A4371">
        <w:tc>
          <w:tcPr>
            <w:tcW w:w="1701" w:type="dxa"/>
          </w:tcPr>
          <w:p w14:paraId="277127F5" w14:textId="77777777" w:rsidR="00BC74BF" w:rsidRPr="00DB4A80" w:rsidRDefault="00BC74BF" w:rsidP="005A4371">
            <w:pPr>
              <w:pStyle w:val="GOSTTablenorm"/>
            </w:pPr>
            <w:r w:rsidRPr="00DB4A80">
              <w:t>Наименование единицы измерения</w:t>
            </w:r>
          </w:p>
        </w:tc>
        <w:tc>
          <w:tcPr>
            <w:tcW w:w="1701" w:type="dxa"/>
          </w:tcPr>
          <w:p w14:paraId="3B16BB78" w14:textId="77777777" w:rsidR="00BC74BF" w:rsidRPr="00DB4A80" w:rsidRDefault="00BC74BF" w:rsidP="005A4371">
            <w:pPr>
              <w:pStyle w:val="GOSTTablenorm"/>
              <w:rPr>
                <w:lang w:val="en-US"/>
              </w:rPr>
            </w:pPr>
            <w:r w:rsidRPr="00DB4A80">
              <w:rPr>
                <w:lang w:val="en-US"/>
              </w:rPr>
              <w:t>Nm</w:t>
            </w:r>
          </w:p>
        </w:tc>
        <w:tc>
          <w:tcPr>
            <w:tcW w:w="567" w:type="dxa"/>
          </w:tcPr>
          <w:p w14:paraId="7222BFC9" w14:textId="77777777" w:rsidR="00BC74BF" w:rsidRPr="00DB4A80" w:rsidRDefault="00BC74BF" w:rsidP="005A4371">
            <w:pPr>
              <w:pStyle w:val="GOSTTablenorm"/>
            </w:pPr>
            <w:r w:rsidRPr="00DB4A80">
              <w:t>П</w:t>
            </w:r>
          </w:p>
        </w:tc>
        <w:tc>
          <w:tcPr>
            <w:tcW w:w="1134" w:type="dxa"/>
          </w:tcPr>
          <w:p w14:paraId="3A247004" w14:textId="77777777" w:rsidR="00BC74BF" w:rsidRPr="00DB4A80" w:rsidRDefault="00BC74BF" w:rsidP="005A4371">
            <w:pPr>
              <w:pStyle w:val="GOSTTablenorm"/>
            </w:pPr>
            <w:r w:rsidRPr="00DB4A80">
              <w:t>Т(1-50)</w:t>
            </w:r>
          </w:p>
        </w:tc>
        <w:tc>
          <w:tcPr>
            <w:tcW w:w="567" w:type="dxa"/>
          </w:tcPr>
          <w:p w14:paraId="22EA15CF" w14:textId="77777777" w:rsidR="00BC74BF" w:rsidRPr="00DB4A80" w:rsidRDefault="00BC74BF" w:rsidP="005A4371">
            <w:pPr>
              <w:pStyle w:val="GOSTTablenorm"/>
            </w:pPr>
            <w:r w:rsidRPr="00DB4A80">
              <w:t>О</w:t>
            </w:r>
          </w:p>
        </w:tc>
        <w:tc>
          <w:tcPr>
            <w:tcW w:w="3963" w:type="dxa"/>
          </w:tcPr>
          <w:p w14:paraId="09535D33" w14:textId="77777777" w:rsidR="00BC74BF" w:rsidRPr="00DB4A80" w:rsidRDefault="00BC74BF" w:rsidP="005A4371">
            <w:pPr>
              <w:pStyle w:val="GOSTTablenorm"/>
            </w:pPr>
            <w:r w:rsidRPr="00DB4A80">
              <w:t>Указывается значение «руб (с точностью до второго десятичного знака)»</w:t>
            </w:r>
          </w:p>
        </w:tc>
      </w:tr>
    </w:tbl>
    <w:p w14:paraId="397B1F91" w14:textId="77777777" w:rsidR="00BC74BF" w:rsidRPr="00BB2EE0" w:rsidRDefault="00BC74BF" w:rsidP="00BC74BF">
      <w:pPr>
        <w:pStyle w:val="32"/>
      </w:pPr>
      <w:bookmarkStart w:id="4280" w:name="_Toc15552303"/>
      <w:bookmarkStart w:id="4281" w:name="_Toc18509311"/>
      <w:bookmarkStart w:id="4282" w:name="_Toc185883927"/>
      <w:bookmarkStart w:id="4283" w:name="_Toc199832182"/>
      <w:bookmarkStart w:id="4284" w:name="_Toc202883930"/>
      <w:r w:rsidRPr="00BB2EE0">
        <w:t>Описание комплексного типа «tSGNNmPs»</w:t>
      </w:r>
      <w:bookmarkEnd w:id="4280"/>
      <w:bookmarkEnd w:id="4281"/>
      <w:bookmarkEnd w:id="4282"/>
      <w:bookmarkEnd w:id="4283"/>
      <w:bookmarkEnd w:id="4284"/>
    </w:p>
    <w:p w14:paraId="4376DD82" w14:textId="77777777" w:rsidR="00BC74BF" w:rsidRPr="00BB2EE0" w:rsidRDefault="00BC74BF" w:rsidP="00BC74BF">
      <w:pPr>
        <w:pStyle w:val="GOSTNormal"/>
      </w:pPr>
      <w:r w:rsidRPr="00BB2EE0">
        <w:t>Описание комплексного типа «tSGNNmPs» блоков «Руководитель» и «Главный бухгалтер».</w:t>
      </w:r>
    </w:p>
    <w:p w14:paraId="421CAA47" w14:textId="77777777" w:rsidR="00BC74BF" w:rsidRPr="00BB2EE0" w:rsidRDefault="00BC74BF" w:rsidP="00BC74BF">
      <w:pPr>
        <w:pStyle w:val="GOSTNameTable"/>
        <w:rPr>
          <w:rFonts w:eastAsia="Calibri"/>
        </w:rPr>
      </w:pPr>
      <w:r w:rsidRPr="00BB2EE0">
        <w:rPr>
          <w:rFonts w:eastAsia="Calibri"/>
        </w:rPr>
        <w:lastRenderedPageBreak/>
        <w:fldChar w:fldCharType="begin"/>
      </w:r>
      <w:r w:rsidRPr="00BB2EE0">
        <w:rPr>
          <w:rFonts w:eastAsia="Calibri"/>
        </w:rPr>
        <w:instrText>SEQ Таблица \* ARABIC</w:instrText>
      </w:r>
      <w:r w:rsidRPr="00BB2EE0">
        <w:rPr>
          <w:rFonts w:eastAsia="Calibri"/>
        </w:rPr>
        <w:fldChar w:fldCharType="separate"/>
      </w:r>
      <w:bookmarkStart w:id="4285" w:name="_Ref17447949"/>
      <w:bookmarkStart w:id="4286" w:name="_Toc15552421"/>
      <w:bookmarkStart w:id="4287" w:name="_Toc18509593"/>
      <w:bookmarkStart w:id="4288" w:name="_Toc185882560"/>
      <w:r w:rsidR="00306405">
        <w:rPr>
          <w:rFonts w:eastAsia="Calibri"/>
          <w:noProof/>
        </w:rPr>
        <w:t>249</w:t>
      </w:r>
      <w:bookmarkEnd w:id="4285"/>
      <w:r w:rsidRPr="00BB2EE0">
        <w:rPr>
          <w:rFonts w:eastAsia="Calibri"/>
        </w:rPr>
        <w:fldChar w:fldCharType="end"/>
      </w:r>
      <w:r w:rsidRPr="00BB2EE0">
        <w:rPr>
          <w:rFonts w:eastAsia="Calibri"/>
        </w:rPr>
        <w:t xml:space="preserve"> – Описание комплексного типа «tSGNNmPs»</w:t>
      </w:r>
      <w:bookmarkEnd w:id="4286"/>
      <w:bookmarkEnd w:id="4287"/>
      <w:bookmarkEnd w:id="4288"/>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BC74BF" w:rsidRPr="00DB4A80" w14:paraId="278B7E45"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60BD4EC4" w14:textId="77777777" w:rsidR="00BC74BF" w:rsidRPr="00DB4A80" w:rsidRDefault="00BC74BF" w:rsidP="005A4371">
            <w:pPr>
              <w:pStyle w:val="GOSTTableHead"/>
            </w:pPr>
            <w:r w:rsidRPr="00DB4A80">
              <w:t>Наименование элемента</w:t>
            </w:r>
          </w:p>
        </w:tc>
        <w:tc>
          <w:tcPr>
            <w:tcW w:w="1701" w:type="dxa"/>
          </w:tcPr>
          <w:p w14:paraId="5983A166" w14:textId="77777777" w:rsidR="00BC74BF" w:rsidRPr="00DB4A80" w:rsidRDefault="00BC74BF" w:rsidP="005A4371">
            <w:pPr>
              <w:pStyle w:val="GOSTTableHead"/>
            </w:pPr>
            <w:r w:rsidRPr="00DB4A80">
              <w:t>Сокращенное наименование (код) элемента</w:t>
            </w:r>
          </w:p>
        </w:tc>
        <w:tc>
          <w:tcPr>
            <w:tcW w:w="567" w:type="dxa"/>
          </w:tcPr>
          <w:p w14:paraId="29D3AAFC" w14:textId="77777777" w:rsidR="00BC74BF" w:rsidRPr="00DB4A80" w:rsidRDefault="00BC74BF" w:rsidP="005A4371">
            <w:pPr>
              <w:pStyle w:val="GOSTTableHead"/>
            </w:pPr>
            <w:r w:rsidRPr="00DB4A80">
              <w:t>Тип</w:t>
            </w:r>
          </w:p>
        </w:tc>
        <w:tc>
          <w:tcPr>
            <w:tcW w:w="1134" w:type="dxa"/>
          </w:tcPr>
          <w:p w14:paraId="385352B9" w14:textId="77777777" w:rsidR="00BC74BF" w:rsidRPr="00DB4A80" w:rsidRDefault="00BC74BF" w:rsidP="005A4371">
            <w:pPr>
              <w:pStyle w:val="GOSTTableHead"/>
            </w:pPr>
            <w:r w:rsidRPr="00DB4A80">
              <w:t>Формат элемента</w:t>
            </w:r>
          </w:p>
        </w:tc>
        <w:tc>
          <w:tcPr>
            <w:tcW w:w="567" w:type="dxa"/>
          </w:tcPr>
          <w:p w14:paraId="6F99607D" w14:textId="77777777" w:rsidR="00BC74BF" w:rsidRPr="00DB4A80" w:rsidRDefault="00BC74BF" w:rsidP="005A4371">
            <w:pPr>
              <w:pStyle w:val="GOSTTableHead"/>
            </w:pPr>
            <w:r w:rsidRPr="00DB4A80">
              <w:t>Обязательность</w:t>
            </w:r>
          </w:p>
        </w:tc>
        <w:tc>
          <w:tcPr>
            <w:tcW w:w="3963" w:type="dxa"/>
          </w:tcPr>
          <w:p w14:paraId="6A17A114" w14:textId="77777777" w:rsidR="00BC74BF" w:rsidRPr="00DB4A80" w:rsidRDefault="00BC74BF" w:rsidP="005A4371">
            <w:pPr>
              <w:pStyle w:val="GOSTTableHead"/>
            </w:pPr>
            <w:r w:rsidRPr="00DB4A80">
              <w:t>Дополнительная информация</w:t>
            </w:r>
          </w:p>
        </w:tc>
      </w:tr>
      <w:tr w:rsidR="00BC74BF" w:rsidRPr="00DB4A80" w14:paraId="2142A168" w14:textId="77777777" w:rsidTr="005A4371">
        <w:tc>
          <w:tcPr>
            <w:tcW w:w="1701" w:type="dxa"/>
          </w:tcPr>
          <w:p w14:paraId="2D77D62A" w14:textId="77777777" w:rsidR="00BC74BF" w:rsidRPr="00DB4A80" w:rsidRDefault="00BC74BF" w:rsidP="005A4371">
            <w:pPr>
              <w:pStyle w:val="GOSTTablenorm"/>
              <w:rPr>
                <w:szCs w:val="22"/>
              </w:rPr>
            </w:pPr>
            <w:r w:rsidRPr="00DB4A80">
              <w:rPr>
                <w:color w:val="000000"/>
                <w:szCs w:val="22"/>
              </w:rPr>
              <w:t>Должность</w:t>
            </w:r>
          </w:p>
        </w:tc>
        <w:tc>
          <w:tcPr>
            <w:tcW w:w="1701" w:type="dxa"/>
          </w:tcPr>
          <w:p w14:paraId="695FCC77" w14:textId="77777777" w:rsidR="00BC74BF" w:rsidRPr="00DB4A80" w:rsidRDefault="00BC74BF" w:rsidP="005A4371">
            <w:pPr>
              <w:pStyle w:val="GOSTTablenorm"/>
              <w:rPr>
                <w:szCs w:val="22"/>
                <w:lang w:val="en-US"/>
              </w:rPr>
            </w:pPr>
            <w:r w:rsidRPr="00DB4A80">
              <w:rPr>
                <w:color w:val="000000"/>
                <w:szCs w:val="22"/>
              </w:rPr>
              <w:t>Pst</w:t>
            </w:r>
          </w:p>
        </w:tc>
        <w:tc>
          <w:tcPr>
            <w:tcW w:w="567" w:type="dxa"/>
          </w:tcPr>
          <w:p w14:paraId="1B33EED0" w14:textId="77777777" w:rsidR="00BC74BF" w:rsidRPr="00DB4A80" w:rsidRDefault="00BC74BF" w:rsidP="005A4371">
            <w:pPr>
              <w:pStyle w:val="GOSTTablenorm"/>
              <w:rPr>
                <w:szCs w:val="22"/>
              </w:rPr>
            </w:pPr>
            <w:r w:rsidRPr="00DB4A80">
              <w:rPr>
                <w:szCs w:val="22"/>
              </w:rPr>
              <w:t>П</w:t>
            </w:r>
          </w:p>
        </w:tc>
        <w:tc>
          <w:tcPr>
            <w:tcW w:w="1134" w:type="dxa"/>
          </w:tcPr>
          <w:p w14:paraId="325D6586" w14:textId="77777777" w:rsidR="00BC74BF" w:rsidRPr="00DB4A80" w:rsidRDefault="00BC74BF" w:rsidP="005A4371">
            <w:pPr>
              <w:pStyle w:val="GOSTTablenorm"/>
              <w:rPr>
                <w:szCs w:val="22"/>
              </w:rPr>
            </w:pPr>
            <w:r w:rsidRPr="00DB4A80">
              <w:rPr>
                <w:color w:val="000000"/>
                <w:szCs w:val="22"/>
                <w:lang w:val="en-US"/>
              </w:rPr>
              <w:t>Т(1-</w:t>
            </w:r>
            <w:r w:rsidRPr="00DB4A80">
              <w:rPr>
                <w:color w:val="000000"/>
                <w:szCs w:val="22"/>
              </w:rPr>
              <w:t>1</w:t>
            </w:r>
            <w:r w:rsidRPr="00DB4A80">
              <w:rPr>
                <w:color w:val="000000"/>
                <w:szCs w:val="22"/>
                <w:lang w:val="en-US"/>
              </w:rPr>
              <w:t>00)</w:t>
            </w:r>
          </w:p>
        </w:tc>
        <w:tc>
          <w:tcPr>
            <w:tcW w:w="567" w:type="dxa"/>
          </w:tcPr>
          <w:p w14:paraId="440C95DA" w14:textId="77777777" w:rsidR="00BC74BF" w:rsidRPr="00DB4A80" w:rsidRDefault="00BC74BF" w:rsidP="005A4371">
            <w:pPr>
              <w:pStyle w:val="GOSTTablenorm"/>
              <w:rPr>
                <w:szCs w:val="22"/>
              </w:rPr>
            </w:pPr>
            <w:r w:rsidRPr="00DB4A80">
              <w:rPr>
                <w:szCs w:val="22"/>
              </w:rPr>
              <w:t>Н</w:t>
            </w:r>
          </w:p>
        </w:tc>
        <w:tc>
          <w:tcPr>
            <w:tcW w:w="3963" w:type="dxa"/>
          </w:tcPr>
          <w:p w14:paraId="31DDB3AC" w14:textId="77777777" w:rsidR="00BC74BF" w:rsidRPr="00DB4A80" w:rsidRDefault="00BC74BF" w:rsidP="005A4371">
            <w:pPr>
              <w:pStyle w:val="GOSTTablenorm"/>
              <w:rPr>
                <w:szCs w:val="22"/>
              </w:rPr>
            </w:pPr>
            <w:r w:rsidRPr="00DB4A80">
              <w:rPr>
                <w:szCs w:val="22"/>
              </w:rPr>
              <w:t>Указывается</w:t>
            </w:r>
            <w:r w:rsidRPr="00DB4A80">
              <w:rPr>
                <w:color w:val="000000"/>
                <w:szCs w:val="22"/>
              </w:rPr>
              <w:t xml:space="preserve"> должность</w:t>
            </w:r>
          </w:p>
        </w:tc>
      </w:tr>
      <w:tr w:rsidR="00BC74BF" w:rsidRPr="00DB4A80" w14:paraId="70B42749" w14:textId="77777777" w:rsidTr="005A4371">
        <w:tc>
          <w:tcPr>
            <w:tcW w:w="1701" w:type="dxa"/>
          </w:tcPr>
          <w:p w14:paraId="1436D70B" w14:textId="77777777" w:rsidR="00BC74BF" w:rsidRPr="00DB4A80" w:rsidRDefault="00BC74BF" w:rsidP="005A4371">
            <w:pPr>
              <w:pStyle w:val="GOSTTablenorm"/>
              <w:rPr>
                <w:color w:val="000000"/>
                <w:szCs w:val="22"/>
              </w:rPr>
            </w:pPr>
            <w:r w:rsidRPr="00DB4A80">
              <w:rPr>
                <w:color w:val="000000"/>
                <w:szCs w:val="22"/>
              </w:rPr>
              <w:t>Расшифровка подписи</w:t>
            </w:r>
          </w:p>
        </w:tc>
        <w:tc>
          <w:tcPr>
            <w:tcW w:w="1701" w:type="dxa"/>
          </w:tcPr>
          <w:p w14:paraId="16E486AF" w14:textId="77777777" w:rsidR="00BC74BF" w:rsidRPr="00DB4A80" w:rsidRDefault="00BC74BF" w:rsidP="005A4371">
            <w:pPr>
              <w:pStyle w:val="GOSTTablenorm"/>
              <w:rPr>
                <w:color w:val="000000"/>
                <w:szCs w:val="22"/>
              </w:rPr>
            </w:pPr>
            <w:r w:rsidRPr="00DB4A80">
              <w:rPr>
                <w:color w:val="000000"/>
                <w:szCs w:val="22"/>
              </w:rPr>
              <w:t>FIO</w:t>
            </w:r>
          </w:p>
        </w:tc>
        <w:tc>
          <w:tcPr>
            <w:tcW w:w="567" w:type="dxa"/>
          </w:tcPr>
          <w:p w14:paraId="580F9834" w14:textId="77777777" w:rsidR="00BC74BF" w:rsidRPr="00DB4A80" w:rsidRDefault="00BC74BF" w:rsidP="005A4371">
            <w:pPr>
              <w:pStyle w:val="GOSTTablenorm"/>
              <w:rPr>
                <w:szCs w:val="22"/>
              </w:rPr>
            </w:pPr>
            <w:r w:rsidRPr="00DB4A80">
              <w:rPr>
                <w:szCs w:val="22"/>
              </w:rPr>
              <w:t>П</w:t>
            </w:r>
          </w:p>
        </w:tc>
        <w:tc>
          <w:tcPr>
            <w:tcW w:w="1134" w:type="dxa"/>
          </w:tcPr>
          <w:p w14:paraId="694ED84F" w14:textId="77777777" w:rsidR="00BC74BF" w:rsidRPr="00DB4A80" w:rsidRDefault="00BC74BF" w:rsidP="005A4371">
            <w:pPr>
              <w:pStyle w:val="GOSTTablenorm"/>
              <w:rPr>
                <w:color w:val="000000"/>
                <w:szCs w:val="22"/>
                <w:lang w:val="en-US"/>
              </w:rPr>
            </w:pPr>
            <w:r w:rsidRPr="00DB4A80">
              <w:rPr>
                <w:color w:val="000000"/>
                <w:szCs w:val="22"/>
                <w:lang w:val="en-US"/>
              </w:rPr>
              <w:t>Т(1-</w:t>
            </w:r>
            <w:r w:rsidRPr="00DB4A80">
              <w:rPr>
                <w:color w:val="000000"/>
                <w:szCs w:val="22"/>
              </w:rPr>
              <w:t>50</w:t>
            </w:r>
            <w:r w:rsidRPr="00DB4A80">
              <w:rPr>
                <w:color w:val="000000"/>
                <w:szCs w:val="22"/>
                <w:lang w:val="en-US"/>
              </w:rPr>
              <w:t>)</w:t>
            </w:r>
          </w:p>
        </w:tc>
        <w:tc>
          <w:tcPr>
            <w:tcW w:w="567" w:type="dxa"/>
          </w:tcPr>
          <w:p w14:paraId="10CD2B3D" w14:textId="77777777" w:rsidR="00BC74BF" w:rsidRPr="00DB4A80" w:rsidRDefault="00BC74BF" w:rsidP="005A4371">
            <w:pPr>
              <w:pStyle w:val="GOSTTablenorm"/>
              <w:rPr>
                <w:szCs w:val="22"/>
              </w:rPr>
            </w:pPr>
            <w:r w:rsidRPr="00DB4A80">
              <w:rPr>
                <w:szCs w:val="22"/>
              </w:rPr>
              <w:t>О</w:t>
            </w:r>
          </w:p>
        </w:tc>
        <w:tc>
          <w:tcPr>
            <w:tcW w:w="3963" w:type="dxa"/>
          </w:tcPr>
          <w:p w14:paraId="2A008327" w14:textId="77777777" w:rsidR="00BC74BF" w:rsidRPr="00DB4A80" w:rsidRDefault="00BC74BF" w:rsidP="005A4371">
            <w:pPr>
              <w:pStyle w:val="GOSTTablenorm"/>
              <w:rPr>
                <w:szCs w:val="22"/>
              </w:rPr>
            </w:pPr>
            <w:r w:rsidRPr="00DB4A80">
              <w:rPr>
                <w:szCs w:val="22"/>
              </w:rPr>
              <w:t xml:space="preserve">Указывается </w:t>
            </w:r>
            <w:r w:rsidRPr="00DB4A80">
              <w:t>фамилия, имя, отчество</w:t>
            </w:r>
          </w:p>
        </w:tc>
      </w:tr>
    </w:tbl>
    <w:p w14:paraId="4A541D98" w14:textId="77777777" w:rsidR="00BC74BF" w:rsidRPr="00BB2EE0" w:rsidRDefault="00BC74BF" w:rsidP="00BC74BF">
      <w:pPr>
        <w:pStyle w:val="32"/>
      </w:pPr>
      <w:bookmarkStart w:id="4289" w:name="_Toc15552304"/>
      <w:bookmarkStart w:id="4290" w:name="_Toc18509312"/>
      <w:bookmarkStart w:id="4291" w:name="_Toc185883928"/>
      <w:bookmarkStart w:id="4292" w:name="_Toc199832183"/>
      <w:bookmarkStart w:id="4293" w:name="_Toc202883931"/>
      <w:r w:rsidRPr="00BB2EE0">
        <w:t>Описание комплексного типа «tSGNNmPsPhDt2»</w:t>
      </w:r>
      <w:bookmarkEnd w:id="4289"/>
      <w:bookmarkEnd w:id="4290"/>
      <w:bookmarkEnd w:id="4291"/>
      <w:bookmarkEnd w:id="4292"/>
      <w:bookmarkEnd w:id="4293"/>
    </w:p>
    <w:p w14:paraId="180036A6" w14:textId="77777777" w:rsidR="00BC74BF" w:rsidRPr="00BB2EE0" w:rsidRDefault="00BC74BF" w:rsidP="00BC74BF">
      <w:pPr>
        <w:pStyle w:val="GOSTNormal"/>
      </w:pPr>
      <w:r w:rsidRPr="00BB2EE0">
        <w:t xml:space="preserve">Описание комплексного типа </w:t>
      </w:r>
      <w:r w:rsidRPr="00BB2EE0">
        <w:rPr>
          <w:rFonts w:eastAsia="Calibri"/>
        </w:rPr>
        <w:t>«</w:t>
      </w:r>
      <w:r w:rsidRPr="00BB2EE0">
        <w:t>tSGNNmPsPhDt2» блока «Ответственный исполнитель».</w:t>
      </w:r>
    </w:p>
    <w:p w14:paraId="5B3D3D65" w14:textId="77777777" w:rsidR="00BC74BF" w:rsidRPr="00BB2EE0" w:rsidRDefault="00BC74BF" w:rsidP="00BC74BF">
      <w:pPr>
        <w:pStyle w:val="GOSTNameTable"/>
      </w:pPr>
      <w:r w:rsidRPr="00BB2EE0">
        <w:fldChar w:fldCharType="begin"/>
      </w:r>
      <w:r w:rsidRPr="00BB2EE0">
        <w:instrText>SEQ Таблица \* ARABIC</w:instrText>
      </w:r>
      <w:r w:rsidRPr="00BB2EE0">
        <w:fldChar w:fldCharType="separate"/>
      </w:r>
      <w:bookmarkStart w:id="4294" w:name="_Ref17447950"/>
      <w:bookmarkStart w:id="4295" w:name="_Toc15552422"/>
      <w:bookmarkStart w:id="4296" w:name="_Toc18509594"/>
      <w:bookmarkStart w:id="4297" w:name="_Toc185882561"/>
      <w:r w:rsidR="00306405">
        <w:rPr>
          <w:noProof/>
        </w:rPr>
        <w:t>250</w:t>
      </w:r>
      <w:bookmarkEnd w:id="4294"/>
      <w:r w:rsidRPr="00BB2EE0">
        <w:fldChar w:fldCharType="end"/>
      </w:r>
      <w:r w:rsidRPr="00BB2EE0">
        <w:t xml:space="preserve"> – Описание комплексного типа «tSGNNmPsPhDt2»</w:t>
      </w:r>
      <w:bookmarkEnd w:id="4295"/>
      <w:bookmarkEnd w:id="4296"/>
      <w:bookmarkEnd w:id="4297"/>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BC74BF" w:rsidRPr="00DB4A80" w14:paraId="1A1BFE19"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57692348" w14:textId="77777777" w:rsidR="00BC74BF" w:rsidRPr="00DB4A80" w:rsidRDefault="00BC74BF" w:rsidP="005A4371">
            <w:pPr>
              <w:pStyle w:val="GOSTTableHead"/>
            </w:pPr>
            <w:r w:rsidRPr="00DB4A80">
              <w:t>Наименование элемента</w:t>
            </w:r>
          </w:p>
        </w:tc>
        <w:tc>
          <w:tcPr>
            <w:tcW w:w="1701" w:type="dxa"/>
          </w:tcPr>
          <w:p w14:paraId="777B67F4" w14:textId="77777777" w:rsidR="00BC74BF" w:rsidRPr="00DB4A80" w:rsidRDefault="00BC74BF" w:rsidP="005A4371">
            <w:pPr>
              <w:pStyle w:val="GOSTTableHead"/>
            </w:pPr>
            <w:r w:rsidRPr="00DB4A80">
              <w:t>Сокращенное наименование (код) элемента</w:t>
            </w:r>
          </w:p>
        </w:tc>
        <w:tc>
          <w:tcPr>
            <w:tcW w:w="567" w:type="dxa"/>
          </w:tcPr>
          <w:p w14:paraId="545003EF" w14:textId="77777777" w:rsidR="00BC74BF" w:rsidRPr="00DB4A80" w:rsidRDefault="00BC74BF" w:rsidP="005A4371">
            <w:pPr>
              <w:pStyle w:val="GOSTTableHead"/>
            </w:pPr>
            <w:r w:rsidRPr="00DB4A80">
              <w:t>Тип</w:t>
            </w:r>
          </w:p>
        </w:tc>
        <w:tc>
          <w:tcPr>
            <w:tcW w:w="1134" w:type="dxa"/>
          </w:tcPr>
          <w:p w14:paraId="1CB3D140" w14:textId="77777777" w:rsidR="00BC74BF" w:rsidRPr="00DB4A80" w:rsidRDefault="00BC74BF" w:rsidP="005A4371">
            <w:pPr>
              <w:pStyle w:val="GOSTTableHead"/>
            </w:pPr>
            <w:r w:rsidRPr="00DB4A80">
              <w:t>Формат элемента</w:t>
            </w:r>
          </w:p>
        </w:tc>
        <w:tc>
          <w:tcPr>
            <w:tcW w:w="567" w:type="dxa"/>
          </w:tcPr>
          <w:p w14:paraId="396F4D88" w14:textId="77777777" w:rsidR="00BC74BF" w:rsidRPr="00DB4A80" w:rsidRDefault="00BC74BF" w:rsidP="005A4371">
            <w:pPr>
              <w:pStyle w:val="GOSTTableHead"/>
            </w:pPr>
            <w:r w:rsidRPr="00DB4A80">
              <w:t>Обязательность</w:t>
            </w:r>
          </w:p>
        </w:tc>
        <w:tc>
          <w:tcPr>
            <w:tcW w:w="3963" w:type="dxa"/>
          </w:tcPr>
          <w:p w14:paraId="7DFE269B" w14:textId="77777777" w:rsidR="00BC74BF" w:rsidRPr="00DB4A80" w:rsidRDefault="00BC74BF" w:rsidP="005A4371">
            <w:pPr>
              <w:pStyle w:val="GOSTTableHead"/>
            </w:pPr>
            <w:r w:rsidRPr="00DB4A80">
              <w:t>Дополнительная информация</w:t>
            </w:r>
          </w:p>
        </w:tc>
      </w:tr>
      <w:tr w:rsidR="00BC74BF" w:rsidRPr="00DB4A80" w14:paraId="1FDA68D8" w14:textId="77777777" w:rsidTr="005A4371">
        <w:tc>
          <w:tcPr>
            <w:tcW w:w="1701" w:type="dxa"/>
          </w:tcPr>
          <w:p w14:paraId="3EEFCD3D" w14:textId="77777777" w:rsidR="00BC74BF" w:rsidRPr="00DB4A80" w:rsidRDefault="00BC74BF" w:rsidP="005A4371">
            <w:pPr>
              <w:pStyle w:val="GOSTTablenorm"/>
              <w:rPr>
                <w:szCs w:val="22"/>
              </w:rPr>
            </w:pPr>
            <w:r w:rsidRPr="00DB4A80">
              <w:rPr>
                <w:color w:val="000000"/>
                <w:szCs w:val="22"/>
              </w:rPr>
              <w:t>Должность</w:t>
            </w:r>
          </w:p>
        </w:tc>
        <w:tc>
          <w:tcPr>
            <w:tcW w:w="1701" w:type="dxa"/>
          </w:tcPr>
          <w:p w14:paraId="10A173EE" w14:textId="77777777" w:rsidR="00BC74BF" w:rsidRPr="00DB4A80" w:rsidRDefault="00BC74BF" w:rsidP="005A4371">
            <w:pPr>
              <w:pStyle w:val="GOSTTablenorm"/>
              <w:rPr>
                <w:szCs w:val="22"/>
                <w:lang w:val="en-US"/>
              </w:rPr>
            </w:pPr>
            <w:r w:rsidRPr="00DB4A80">
              <w:rPr>
                <w:color w:val="000000"/>
                <w:szCs w:val="22"/>
              </w:rPr>
              <w:t>Pst</w:t>
            </w:r>
          </w:p>
        </w:tc>
        <w:tc>
          <w:tcPr>
            <w:tcW w:w="567" w:type="dxa"/>
          </w:tcPr>
          <w:p w14:paraId="1CE931FA" w14:textId="77777777" w:rsidR="00BC74BF" w:rsidRPr="00DB4A80" w:rsidRDefault="00BC74BF" w:rsidP="005A4371">
            <w:pPr>
              <w:pStyle w:val="GOSTTablenorm"/>
              <w:rPr>
                <w:szCs w:val="22"/>
              </w:rPr>
            </w:pPr>
            <w:r w:rsidRPr="00DB4A80">
              <w:rPr>
                <w:szCs w:val="22"/>
              </w:rPr>
              <w:t>П</w:t>
            </w:r>
          </w:p>
        </w:tc>
        <w:tc>
          <w:tcPr>
            <w:tcW w:w="1134" w:type="dxa"/>
          </w:tcPr>
          <w:p w14:paraId="392F065B" w14:textId="77777777" w:rsidR="00BC74BF" w:rsidRPr="00DB4A80" w:rsidRDefault="00BC74BF" w:rsidP="005A4371">
            <w:pPr>
              <w:pStyle w:val="GOSTTablenorm"/>
              <w:rPr>
                <w:szCs w:val="22"/>
              </w:rPr>
            </w:pPr>
            <w:r w:rsidRPr="00DB4A80">
              <w:rPr>
                <w:color w:val="000000"/>
                <w:szCs w:val="22"/>
                <w:lang w:val="en-US"/>
              </w:rPr>
              <w:t>Т(1-</w:t>
            </w:r>
            <w:r w:rsidRPr="00DB4A80">
              <w:rPr>
                <w:color w:val="000000"/>
                <w:szCs w:val="22"/>
              </w:rPr>
              <w:t>1</w:t>
            </w:r>
            <w:r w:rsidRPr="00DB4A80">
              <w:rPr>
                <w:color w:val="000000"/>
                <w:szCs w:val="22"/>
                <w:lang w:val="en-US"/>
              </w:rPr>
              <w:t>00)</w:t>
            </w:r>
          </w:p>
        </w:tc>
        <w:tc>
          <w:tcPr>
            <w:tcW w:w="567" w:type="dxa"/>
          </w:tcPr>
          <w:p w14:paraId="5C13B649" w14:textId="77777777" w:rsidR="00BC74BF" w:rsidRPr="00DB4A80" w:rsidRDefault="00BC74BF" w:rsidP="005A4371">
            <w:pPr>
              <w:pStyle w:val="GOSTTablenorm"/>
              <w:rPr>
                <w:szCs w:val="22"/>
              </w:rPr>
            </w:pPr>
            <w:r w:rsidRPr="00DB4A80">
              <w:rPr>
                <w:szCs w:val="22"/>
              </w:rPr>
              <w:t>Н</w:t>
            </w:r>
          </w:p>
        </w:tc>
        <w:tc>
          <w:tcPr>
            <w:tcW w:w="3963" w:type="dxa"/>
          </w:tcPr>
          <w:p w14:paraId="7B44F791" w14:textId="77777777" w:rsidR="00BC74BF" w:rsidRPr="00DB4A80" w:rsidRDefault="00BC74BF" w:rsidP="005A4371">
            <w:pPr>
              <w:pStyle w:val="GOSTTablenorm"/>
              <w:rPr>
                <w:szCs w:val="22"/>
              </w:rPr>
            </w:pPr>
            <w:r w:rsidRPr="00DB4A80">
              <w:t>Указывается должность ответственного исполнителя, сформировавшего документ</w:t>
            </w:r>
          </w:p>
        </w:tc>
      </w:tr>
      <w:tr w:rsidR="00BC74BF" w:rsidRPr="00DB4A80" w14:paraId="51297F66" w14:textId="77777777" w:rsidTr="005A4371">
        <w:tc>
          <w:tcPr>
            <w:tcW w:w="1701" w:type="dxa"/>
          </w:tcPr>
          <w:p w14:paraId="18F4E0FE" w14:textId="77777777" w:rsidR="00BC74BF" w:rsidRPr="00DB4A80" w:rsidRDefault="00BC74BF" w:rsidP="005A4371">
            <w:pPr>
              <w:pStyle w:val="GOSTTablenorm"/>
              <w:rPr>
                <w:color w:val="000000"/>
                <w:szCs w:val="22"/>
              </w:rPr>
            </w:pPr>
            <w:r w:rsidRPr="00DB4A80">
              <w:rPr>
                <w:color w:val="000000"/>
                <w:szCs w:val="22"/>
              </w:rPr>
              <w:t>Расшифровка подписи</w:t>
            </w:r>
          </w:p>
        </w:tc>
        <w:tc>
          <w:tcPr>
            <w:tcW w:w="1701" w:type="dxa"/>
          </w:tcPr>
          <w:p w14:paraId="05681E6F" w14:textId="77777777" w:rsidR="00BC74BF" w:rsidRPr="00DB4A80" w:rsidRDefault="00BC74BF" w:rsidP="005A4371">
            <w:pPr>
              <w:pStyle w:val="GOSTTablenorm"/>
              <w:rPr>
                <w:color w:val="000000"/>
                <w:szCs w:val="22"/>
              </w:rPr>
            </w:pPr>
            <w:r w:rsidRPr="00DB4A80">
              <w:rPr>
                <w:color w:val="000000"/>
                <w:szCs w:val="22"/>
              </w:rPr>
              <w:t>FIO</w:t>
            </w:r>
          </w:p>
        </w:tc>
        <w:tc>
          <w:tcPr>
            <w:tcW w:w="567" w:type="dxa"/>
          </w:tcPr>
          <w:p w14:paraId="0664379C" w14:textId="77777777" w:rsidR="00BC74BF" w:rsidRPr="00DB4A80" w:rsidRDefault="00BC74BF" w:rsidP="005A4371">
            <w:pPr>
              <w:pStyle w:val="GOSTTablenorm"/>
              <w:rPr>
                <w:szCs w:val="22"/>
              </w:rPr>
            </w:pPr>
            <w:r w:rsidRPr="00DB4A80">
              <w:rPr>
                <w:szCs w:val="22"/>
              </w:rPr>
              <w:t>П</w:t>
            </w:r>
          </w:p>
        </w:tc>
        <w:tc>
          <w:tcPr>
            <w:tcW w:w="1134" w:type="dxa"/>
          </w:tcPr>
          <w:p w14:paraId="4DB60063" w14:textId="77777777" w:rsidR="00BC74BF" w:rsidRPr="00DB4A80" w:rsidRDefault="00BC74BF" w:rsidP="005A4371">
            <w:pPr>
              <w:pStyle w:val="GOSTTablenorm"/>
              <w:rPr>
                <w:color w:val="000000"/>
                <w:szCs w:val="22"/>
                <w:lang w:val="en-US"/>
              </w:rPr>
            </w:pPr>
            <w:r w:rsidRPr="00DB4A80">
              <w:rPr>
                <w:color w:val="000000"/>
                <w:szCs w:val="22"/>
                <w:lang w:val="en-US"/>
              </w:rPr>
              <w:t>Т(1-</w:t>
            </w:r>
            <w:r w:rsidRPr="00DB4A80">
              <w:rPr>
                <w:color w:val="000000"/>
                <w:szCs w:val="22"/>
              </w:rPr>
              <w:t>50</w:t>
            </w:r>
            <w:r w:rsidRPr="00DB4A80">
              <w:rPr>
                <w:color w:val="000000"/>
                <w:szCs w:val="22"/>
                <w:lang w:val="en-US"/>
              </w:rPr>
              <w:t>)</w:t>
            </w:r>
          </w:p>
        </w:tc>
        <w:tc>
          <w:tcPr>
            <w:tcW w:w="567" w:type="dxa"/>
          </w:tcPr>
          <w:p w14:paraId="5A39AFF4" w14:textId="77777777" w:rsidR="00BC74BF" w:rsidRPr="00DB4A80" w:rsidRDefault="00BC74BF" w:rsidP="005A4371">
            <w:pPr>
              <w:pStyle w:val="GOSTTablenorm"/>
              <w:rPr>
                <w:szCs w:val="22"/>
              </w:rPr>
            </w:pPr>
            <w:r w:rsidRPr="00DB4A80">
              <w:rPr>
                <w:szCs w:val="22"/>
              </w:rPr>
              <w:t>О</w:t>
            </w:r>
          </w:p>
        </w:tc>
        <w:tc>
          <w:tcPr>
            <w:tcW w:w="3963" w:type="dxa"/>
          </w:tcPr>
          <w:p w14:paraId="7220033F" w14:textId="77777777" w:rsidR="00BC74BF" w:rsidRPr="00DB4A80" w:rsidRDefault="00BC74BF" w:rsidP="005A4371">
            <w:pPr>
              <w:pStyle w:val="GOSTTablenorm"/>
              <w:rPr>
                <w:szCs w:val="22"/>
              </w:rPr>
            </w:pPr>
            <w:r w:rsidRPr="00DB4A80">
              <w:t>Указывается расшифровка подписи ответственного исполнителя, сформировавшего документ</w:t>
            </w:r>
          </w:p>
        </w:tc>
      </w:tr>
      <w:tr w:rsidR="00BC74BF" w:rsidRPr="00DB4A80" w14:paraId="5DF34F43" w14:textId="77777777" w:rsidTr="005A4371">
        <w:tc>
          <w:tcPr>
            <w:tcW w:w="1701" w:type="dxa"/>
          </w:tcPr>
          <w:p w14:paraId="40093B1B" w14:textId="77777777" w:rsidR="00BC74BF" w:rsidRPr="00DB4A80" w:rsidRDefault="00BC74BF" w:rsidP="005A4371">
            <w:pPr>
              <w:pStyle w:val="GOSTTablenorm"/>
              <w:rPr>
                <w:color w:val="000000"/>
                <w:szCs w:val="22"/>
              </w:rPr>
            </w:pPr>
            <w:r w:rsidRPr="00DB4A80">
              <w:rPr>
                <w:color w:val="000000"/>
                <w:szCs w:val="22"/>
              </w:rPr>
              <w:t>Телефон</w:t>
            </w:r>
          </w:p>
        </w:tc>
        <w:tc>
          <w:tcPr>
            <w:tcW w:w="1701" w:type="dxa"/>
          </w:tcPr>
          <w:p w14:paraId="3D2D467D" w14:textId="77777777" w:rsidR="00BC74BF" w:rsidRPr="00DB4A80" w:rsidRDefault="00BC74BF" w:rsidP="005A4371">
            <w:pPr>
              <w:pStyle w:val="GOSTTablenorm"/>
              <w:rPr>
                <w:color w:val="000000"/>
                <w:szCs w:val="22"/>
              </w:rPr>
            </w:pPr>
            <w:r w:rsidRPr="00DB4A80">
              <w:rPr>
                <w:color w:val="000000"/>
                <w:szCs w:val="22"/>
              </w:rPr>
              <w:t>AdditionalInfoSign_Sign_ExecutorClient_PhoneNumber</w:t>
            </w:r>
          </w:p>
        </w:tc>
        <w:tc>
          <w:tcPr>
            <w:tcW w:w="567" w:type="dxa"/>
          </w:tcPr>
          <w:p w14:paraId="0CF5EE6C" w14:textId="77777777" w:rsidR="00BC74BF" w:rsidRPr="00DB4A80" w:rsidRDefault="00BC74BF" w:rsidP="005A4371">
            <w:pPr>
              <w:pStyle w:val="GOSTTablenorm"/>
              <w:rPr>
                <w:szCs w:val="22"/>
              </w:rPr>
            </w:pPr>
            <w:r w:rsidRPr="00DB4A80">
              <w:rPr>
                <w:szCs w:val="22"/>
              </w:rPr>
              <w:t>П</w:t>
            </w:r>
          </w:p>
        </w:tc>
        <w:tc>
          <w:tcPr>
            <w:tcW w:w="1134" w:type="dxa"/>
          </w:tcPr>
          <w:p w14:paraId="51C863E0" w14:textId="77777777" w:rsidR="00BC74BF" w:rsidRPr="00DB4A80" w:rsidRDefault="00BC74BF" w:rsidP="005A4371">
            <w:pPr>
              <w:pStyle w:val="GOSTTablenorm"/>
              <w:rPr>
                <w:color w:val="000000"/>
                <w:szCs w:val="22"/>
                <w:lang w:val="en-US"/>
              </w:rPr>
            </w:pPr>
            <w:r w:rsidRPr="00DB4A80">
              <w:rPr>
                <w:color w:val="000000"/>
                <w:szCs w:val="22"/>
                <w:lang w:val="en-US"/>
              </w:rPr>
              <w:t>Т(1-</w:t>
            </w:r>
            <w:r w:rsidRPr="00DB4A80">
              <w:rPr>
                <w:color w:val="000000"/>
                <w:szCs w:val="22"/>
              </w:rPr>
              <w:t>50</w:t>
            </w:r>
            <w:r w:rsidRPr="00DB4A80">
              <w:rPr>
                <w:color w:val="000000"/>
                <w:szCs w:val="22"/>
                <w:lang w:val="en-US"/>
              </w:rPr>
              <w:t>)</w:t>
            </w:r>
          </w:p>
        </w:tc>
        <w:tc>
          <w:tcPr>
            <w:tcW w:w="567" w:type="dxa"/>
          </w:tcPr>
          <w:p w14:paraId="0FAC5C86" w14:textId="77777777" w:rsidR="00BC74BF" w:rsidRPr="00DB4A80" w:rsidRDefault="00BC74BF" w:rsidP="005A4371">
            <w:pPr>
              <w:pStyle w:val="GOSTTablenorm"/>
              <w:rPr>
                <w:szCs w:val="22"/>
              </w:rPr>
            </w:pPr>
            <w:r w:rsidRPr="00DB4A80">
              <w:rPr>
                <w:szCs w:val="22"/>
              </w:rPr>
              <w:t>Н</w:t>
            </w:r>
          </w:p>
        </w:tc>
        <w:tc>
          <w:tcPr>
            <w:tcW w:w="3963" w:type="dxa"/>
          </w:tcPr>
          <w:p w14:paraId="6266337B" w14:textId="77777777" w:rsidR="00BC74BF" w:rsidRPr="00DB4A80" w:rsidRDefault="00BC74BF" w:rsidP="005A4371">
            <w:pPr>
              <w:pStyle w:val="GOSTTablenorm"/>
            </w:pPr>
            <w:r w:rsidRPr="00DB4A80">
              <w:t>Указывается телефон ответственного исполнителя, сформировавшего документ.</w:t>
            </w:r>
          </w:p>
          <w:p w14:paraId="05D1D55F" w14:textId="77777777" w:rsidR="00BC74BF" w:rsidRPr="00DB4A80" w:rsidRDefault="00BC74BF" w:rsidP="005A4371">
            <w:pPr>
              <w:pStyle w:val="GOSTTablenorm"/>
            </w:pPr>
            <w:r w:rsidRPr="00DB4A80">
              <w:t>Поле обязательно к заполнению в случае, если заоплнена ЭП</w:t>
            </w:r>
          </w:p>
        </w:tc>
      </w:tr>
      <w:tr w:rsidR="00BC74BF" w:rsidRPr="00DB4A80" w14:paraId="69FE3BCC" w14:textId="77777777" w:rsidTr="005A4371">
        <w:tc>
          <w:tcPr>
            <w:tcW w:w="1701" w:type="dxa"/>
          </w:tcPr>
          <w:p w14:paraId="5A34AE8E" w14:textId="77777777" w:rsidR="00BC74BF" w:rsidRPr="00DB4A80" w:rsidRDefault="00BC74BF" w:rsidP="005A4371">
            <w:pPr>
              <w:pStyle w:val="GOSTTablenorm"/>
              <w:rPr>
                <w:color w:val="000000"/>
                <w:szCs w:val="22"/>
              </w:rPr>
            </w:pPr>
            <w:r w:rsidRPr="00DB4A80">
              <w:rPr>
                <w:color w:val="000000"/>
                <w:szCs w:val="22"/>
              </w:rPr>
              <w:t>Дата подписи</w:t>
            </w:r>
          </w:p>
        </w:tc>
        <w:tc>
          <w:tcPr>
            <w:tcW w:w="1701" w:type="dxa"/>
          </w:tcPr>
          <w:p w14:paraId="32196909" w14:textId="77777777" w:rsidR="00BC74BF" w:rsidRPr="00DB4A80" w:rsidRDefault="00BC74BF" w:rsidP="005A4371">
            <w:pPr>
              <w:pStyle w:val="GOSTTablenorm"/>
              <w:rPr>
                <w:color w:val="000000"/>
                <w:szCs w:val="22"/>
              </w:rPr>
            </w:pPr>
            <w:r w:rsidRPr="00DB4A80">
              <w:rPr>
                <w:color w:val="000000"/>
                <w:szCs w:val="22"/>
              </w:rPr>
              <w:t>DtSgn</w:t>
            </w:r>
          </w:p>
        </w:tc>
        <w:tc>
          <w:tcPr>
            <w:tcW w:w="567" w:type="dxa"/>
          </w:tcPr>
          <w:p w14:paraId="13DF43E2" w14:textId="77777777" w:rsidR="00BC74BF" w:rsidRPr="00DB4A80" w:rsidRDefault="00BC74BF" w:rsidP="005A4371">
            <w:pPr>
              <w:pStyle w:val="GOSTTablenorm"/>
              <w:rPr>
                <w:szCs w:val="22"/>
              </w:rPr>
            </w:pPr>
            <w:r w:rsidRPr="00DB4A80">
              <w:rPr>
                <w:szCs w:val="22"/>
              </w:rPr>
              <w:t>П</w:t>
            </w:r>
          </w:p>
        </w:tc>
        <w:tc>
          <w:tcPr>
            <w:tcW w:w="1134" w:type="dxa"/>
          </w:tcPr>
          <w:p w14:paraId="773BDEC2" w14:textId="77777777" w:rsidR="00BC74BF" w:rsidRPr="00DB4A80" w:rsidRDefault="00BC74BF" w:rsidP="005A4371">
            <w:pPr>
              <w:pStyle w:val="GOSTTablenorm"/>
              <w:rPr>
                <w:color w:val="000000"/>
                <w:szCs w:val="22"/>
                <w:lang w:val="en-US"/>
              </w:rPr>
            </w:pPr>
            <w:r w:rsidRPr="00DB4A80">
              <w:rPr>
                <w:color w:val="000000"/>
                <w:szCs w:val="22"/>
                <w:lang w:val="en-US"/>
              </w:rPr>
              <w:t>Date</w:t>
            </w:r>
          </w:p>
        </w:tc>
        <w:tc>
          <w:tcPr>
            <w:tcW w:w="567" w:type="dxa"/>
          </w:tcPr>
          <w:p w14:paraId="4EDDB861" w14:textId="77777777" w:rsidR="00BC74BF" w:rsidRPr="00DB4A80" w:rsidRDefault="00BC74BF" w:rsidP="005A4371">
            <w:pPr>
              <w:pStyle w:val="GOSTTablenorm"/>
              <w:rPr>
                <w:szCs w:val="22"/>
              </w:rPr>
            </w:pPr>
            <w:r w:rsidRPr="00DB4A80">
              <w:rPr>
                <w:szCs w:val="22"/>
              </w:rPr>
              <w:t>О</w:t>
            </w:r>
          </w:p>
        </w:tc>
        <w:tc>
          <w:tcPr>
            <w:tcW w:w="3963" w:type="dxa"/>
          </w:tcPr>
          <w:p w14:paraId="2AF73D7A" w14:textId="77777777" w:rsidR="00BC74BF" w:rsidRPr="00DB4A80" w:rsidRDefault="00BC74BF" w:rsidP="005A4371">
            <w:pPr>
              <w:pStyle w:val="GOSTTablenorm"/>
              <w:rPr>
                <w:szCs w:val="22"/>
              </w:rPr>
            </w:pPr>
            <w:r w:rsidRPr="00DB4A80">
              <w:rPr>
                <w:color w:val="000000"/>
                <w:szCs w:val="22"/>
              </w:rPr>
              <w:t>Указывается дата подписания документа руководителем (уполномоченным лицом)</w:t>
            </w:r>
          </w:p>
        </w:tc>
      </w:tr>
    </w:tbl>
    <w:p w14:paraId="5948F014" w14:textId="77777777" w:rsidR="00BC74BF" w:rsidRPr="00BB2EE0" w:rsidRDefault="00BC74BF" w:rsidP="00BC74BF">
      <w:pPr>
        <w:pStyle w:val="32"/>
      </w:pPr>
      <w:bookmarkStart w:id="4298" w:name="_Toc15552305"/>
      <w:bookmarkStart w:id="4299" w:name="_Toc18509313"/>
      <w:r w:rsidRPr="00BB2EE0">
        <w:t xml:space="preserve"> </w:t>
      </w:r>
      <w:bookmarkStart w:id="4300" w:name="_Toc185883929"/>
      <w:bookmarkStart w:id="4301" w:name="_Toc199832184"/>
      <w:bookmarkStart w:id="4302" w:name="_Toc202883932"/>
      <w:r w:rsidRPr="00BB2EE0">
        <w:t>Описание комплексного типа «tBaseDoc_TAB_BASEDOC_D031»</w:t>
      </w:r>
      <w:bookmarkEnd w:id="4298"/>
      <w:bookmarkEnd w:id="4299"/>
      <w:bookmarkEnd w:id="4300"/>
      <w:bookmarkEnd w:id="4301"/>
      <w:bookmarkEnd w:id="4302"/>
    </w:p>
    <w:p w14:paraId="5E2F097A" w14:textId="77777777" w:rsidR="00BC74BF" w:rsidRPr="00BB2EE0" w:rsidRDefault="00BC74BF" w:rsidP="00BC74BF">
      <w:pPr>
        <w:pStyle w:val="GOSTNormal"/>
      </w:pPr>
      <w:r w:rsidRPr="00BB2EE0">
        <w:t>Описание комплексного типа «tBaseDoc_TAB_BASEDOC_D031» блока «Сведения о документе-основании».</w:t>
      </w:r>
    </w:p>
    <w:p w14:paraId="4D8B81D5" w14:textId="77777777" w:rsidR="00BC74BF" w:rsidRPr="00BB2EE0" w:rsidRDefault="00BC74BF" w:rsidP="00BC74BF">
      <w:pPr>
        <w:pStyle w:val="GOSTNameTable"/>
        <w:rPr>
          <w:rFonts w:eastAsia="Calibri"/>
        </w:rPr>
      </w:pPr>
      <w:r w:rsidRPr="00BB2EE0">
        <w:rPr>
          <w:rFonts w:eastAsia="Calibri"/>
        </w:rPr>
        <w:lastRenderedPageBreak/>
        <w:fldChar w:fldCharType="begin"/>
      </w:r>
      <w:r w:rsidRPr="00BB2EE0">
        <w:rPr>
          <w:rFonts w:eastAsia="Calibri"/>
        </w:rPr>
        <w:instrText xml:space="preserve"> SEQ Таблица \* ARABIC </w:instrText>
      </w:r>
      <w:r w:rsidRPr="00BB2EE0">
        <w:rPr>
          <w:rFonts w:eastAsia="Calibri"/>
        </w:rPr>
        <w:fldChar w:fldCharType="separate"/>
      </w:r>
      <w:bookmarkStart w:id="4303" w:name="_Ref17447948"/>
      <w:bookmarkStart w:id="4304" w:name="_Toc15552423"/>
      <w:bookmarkStart w:id="4305" w:name="_Toc18509595"/>
      <w:bookmarkStart w:id="4306" w:name="_Toc185882562"/>
      <w:r w:rsidR="00306405">
        <w:rPr>
          <w:rFonts w:eastAsia="Calibri"/>
          <w:noProof/>
        </w:rPr>
        <w:t>251</w:t>
      </w:r>
      <w:bookmarkEnd w:id="4303"/>
      <w:r w:rsidRPr="00BB2EE0">
        <w:rPr>
          <w:rFonts w:eastAsia="Calibri"/>
        </w:rPr>
        <w:fldChar w:fldCharType="end"/>
      </w:r>
      <w:r w:rsidRPr="00BB2EE0">
        <w:rPr>
          <w:rFonts w:eastAsia="Calibri"/>
        </w:rPr>
        <w:t xml:space="preserve"> – Описание комплексного типа «tBaseDoc_TAB_BASEDOC_D031»</w:t>
      </w:r>
      <w:bookmarkEnd w:id="4304"/>
      <w:bookmarkEnd w:id="4305"/>
      <w:bookmarkEnd w:id="4306"/>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BC74BF" w:rsidRPr="00DB4A80" w14:paraId="49229AC3"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7C00B386" w14:textId="77777777" w:rsidR="00BC74BF" w:rsidRPr="00DB4A80" w:rsidRDefault="00BC74BF" w:rsidP="005A4371">
            <w:pPr>
              <w:pStyle w:val="GOSTTableHead"/>
            </w:pPr>
            <w:r w:rsidRPr="00DB4A80">
              <w:t>Наименование комплексного типа</w:t>
            </w:r>
          </w:p>
        </w:tc>
        <w:tc>
          <w:tcPr>
            <w:tcW w:w="1701" w:type="dxa"/>
          </w:tcPr>
          <w:p w14:paraId="41F41224" w14:textId="77777777" w:rsidR="00BC74BF" w:rsidRPr="00DB4A80" w:rsidRDefault="00BC74BF" w:rsidP="005A4371">
            <w:pPr>
              <w:pStyle w:val="GOSTTableHead"/>
            </w:pPr>
            <w:r w:rsidRPr="00DB4A80">
              <w:t>Текущий элемент/ атрибут</w:t>
            </w:r>
          </w:p>
        </w:tc>
        <w:tc>
          <w:tcPr>
            <w:tcW w:w="567" w:type="dxa"/>
          </w:tcPr>
          <w:p w14:paraId="4B68CFA9" w14:textId="77777777" w:rsidR="00BC74BF" w:rsidRPr="00DB4A80" w:rsidRDefault="00BC74BF" w:rsidP="005A4371">
            <w:pPr>
              <w:pStyle w:val="GOSTTableHead"/>
            </w:pPr>
            <w:r w:rsidRPr="00DB4A80">
              <w:t>Тип</w:t>
            </w:r>
          </w:p>
        </w:tc>
        <w:tc>
          <w:tcPr>
            <w:tcW w:w="1134" w:type="dxa"/>
          </w:tcPr>
          <w:p w14:paraId="0EF36568" w14:textId="77777777" w:rsidR="00BC74BF" w:rsidRPr="00DB4A80" w:rsidRDefault="00BC74BF" w:rsidP="005A4371">
            <w:pPr>
              <w:pStyle w:val="GOSTTableHead"/>
            </w:pPr>
            <w:r w:rsidRPr="00DB4A80">
              <w:t>Формат элемента</w:t>
            </w:r>
          </w:p>
        </w:tc>
        <w:tc>
          <w:tcPr>
            <w:tcW w:w="567" w:type="dxa"/>
          </w:tcPr>
          <w:p w14:paraId="2A86068C" w14:textId="77777777" w:rsidR="00BC74BF" w:rsidRPr="00DB4A80" w:rsidRDefault="00BC74BF" w:rsidP="005A4371">
            <w:pPr>
              <w:pStyle w:val="GOSTTableHead"/>
            </w:pPr>
            <w:r w:rsidRPr="00DB4A80">
              <w:t>Обязательность</w:t>
            </w:r>
          </w:p>
        </w:tc>
        <w:tc>
          <w:tcPr>
            <w:tcW w:w="3963" w:type="dxa"/>
          </w:tcPr>
          <w:p w14:paraId="72B5F270" w14:textId="77777777" w:rsidR="00BC74BF" w:rsidRPr="00DB4A80" w:rsidRDefault="00BC74BF" w:rsidP="005A4371">
            <w:pPr>
              <w:pStyle w:val="GOSTTableHead"/>
            </w:pPr>
            <w:r w:rsidRPr="00DB4A80">
              <w:t>Дополнительная информация</w:t>
            </w:r>
          </w:p>
        </w:tc>
      </w:tr>
      <w:tr w:rsidR="00BC74BF" w:rsidRPr="00DB4A80" w14:paraId="165A7507" w14:textId="77777777" w:rsidTr="005A4371">
        <w:tc>
          <w:tcPr>
            <w:tcW w:w="1701" w:type="dxa"/>
          </w:tcPr>
          <w:p w14:paraId="4F981038" w14:textId="77777777" w:rsidR="00BC74BF" w:rsidRPr="00DB4A80" w:rsidRDefault="00BC74BF" w:rsidP="005A4371">
            <w:pPr>
              <w:pStyle w:val="GOSTTablenorm"/>
            </w:pPr>
            <w:r w:rsidRPr="00DB4A80">
              <w:rPr>
                <w:rFonts w:eastAsia="Calibri"/>
              </w:rPr>
              <w:t>tBaseDoc_TAB_BASEDOC_D031</w:t>
            </w:r>
          </w:p>
        </w:tc>
        <w:tc>
          <w:tcPr>
            <w:tcW w:w="1701" w:type="dxa"/>
          </w:tcPr>
          <w:p w14:paraId="17B304F8" w14:textId="77777777" w:rsidR="00BC74BF" w:rsidRPr="00DB4A80" w:rsidRDefault="00BC74BF" w:rsidP="005A4371">
            <w:pPr>
              <w:pStyle w:val="GOSTTablenorm"/>
            </w:pPr>
            <w:r w:rsidRPr="00DB4A80">
              <w:t>TAB_BASEDOC_D031_ITEM</w:t>
            </w:r>
          </w:p>
        </w:tc>
        <w:tc>
          <w:tcPr>
            <w:tcW w:w="567" w:type="dxa"/>
          </w:tcPr>
          <w:p w14:paraId="49D262A7" w14:textId="77777777" w:rsidR="00BC74BF" w:rsidRPr="00DB4A80" w:rsidRDefault="00BC74BF" w:rsidP="005A4371">
            <w:pPr>
              <w:pStyle w:val="GOSTTablenorm"/>
            </w:pPr>
            <w:r w:rsidRPr="00DB4A80">
              <w:t>С</w:t>
            </w:r>
          </w:p>
        </w:tc>
        <w:tc>
          <w:tcPr>
            <w:tcW w:w="1134" w:type="dxa"/>
          </w:tcPr>
          <w:p w14:paraId="271F823A" w14:textId="77777777" w:rsidR="00BC74BF" w:rsidRPr="00DB4A80" w:rsidRDefault="00BC74BF" w:rsidP="005A4371">
            <w:pPr>
              <w:pStyle w:val="GOSTTablenorm"/>
              <w:rPr>
                <w:lang w:val="en-US"/>
              </w:rPr>
            </w:pPr>
            <w:r w:rsidRPr="00DB4A80">
              <w:rPr>
                <w:lang w:val="en-US"/>
              </w:rPr>
              <w:t>tTAB_BASEDOC_D031_ITEM</w:t>
            </w:r>
          </w:p>
        </w:tc>
        <w:tc>
          <w:tcPr>
            <w:tcW w:w="567" w:type="dxa"/>
          </w:tcPr>
          <w:p w14:paraId="7ED3B193" w14:textId="77777777" w:rsidR="00BC74BF" w:rsidRPr="00DB4A80" w:rsidRDefault="00BC74BF" w:rsidP="005A4371">
            <w:pPr>
              <w:pStyle w:val="GOSTTablenorm"/>
            </w:pPr>
            <w:r w:rsidRPr="00DB4A80">
              <w:t>ОМ</w:t>
            </w:r>
          </w:p>
        </w:tc>
        <w:tc>
          <w:tcPr>
            <w:tcW w:w="3963" w:type="dxa"/>
          </w:tcPr>
          <w:p w14:paraId="1A5051AF" w14:textId="77777777" w:rsidR="00BC74BF" w:rsidRPr="00DB4A80" w:rsidRDefault="00BC74BF" w:rsidP="005A4371">
            <w:pPr>
              <w:pStyle w:val="GOSTTablenorm"/>
            </w:pPr>
            <w:r w:rsidRPr="00DB4A80">
              <w:t>Состав элемента представлен в таблице </w:t>
            </w:r>
            <w:r w:rsidRPr="00DB4A80">
              <w:rPr>
                <w:b/>
              </w:rPr>
              <w:fldChar w:fldCharType="begin"/>
            </w:r>
            <w:r w:rsidRPr="00DB4A80">
              <w:rPr>
                <w:b/>
              </w:rPr>
              <w:instrText xml:space="preserve"> REF _Ref17447951 \h  \* MERGEFORMAT </w:instrText>
            </w:r>
            <w:r w:rsidRPr="00DB4A80">
              <w:rPr>
                <w:b/>
              </w:rPr>
            </w:r>
            <w:r w:rsidRPr="00DB4A80">
              <w:rPr>
                <w:b/>
              </w:rPr>
              <w:fldChar w:fldCharType="separate"/>
            </w:r>
            <w:r w:rsidR="00306405" w:rsidRPr="00306405">
              <w:rPr>
                <w:b/>
              </w:rPr>
              <w:t>252</w:t>
            </w:r>
            <w:r w:rsidRPr="00DB4A80">
              <w:rPr>
                <w:b/>
              </w:rPr>
              <w:fldChar w:fldCharType="end"/>
            </w:r>
          </w:p>
        </w:tc>
      </w:tr>
    </w:tbl>
    <w:p w14:paraId="274847D7" w14:textId="77777777" w:rsidR="00BC74BF" w:rsidRPr="00BB2EE0" w:rsidRDefault="00BC74BF" w:rsidP="00BC74BF">
      <w:pPr>
        <w:pStyle w:val="32"/>
      </w:pPr>
      <w:bookmarkStart w:id="4307" w:name="_Toc15552306"/>
      <w:bookmarkStart w:id="4308" w:name="_Toc18509314"/>
      <w:r w:rsidRPr="00BB2EE0">
        <w:t xml:space="preserve"> </w:t>
      </w:r>
      <w:bookmarkStart w:id="4309" w:name="_Toc185883930"/>
      <w:bookmarkStart w:id="4310" w:name="_Toc199832185"/>
      <w:bookmarkStart w:id="4311" w:name="_Toc202883933"/>
      <w:r w:rsidRPr="00BB2EE0">
        <w:t>Описание комплексного типа «tTAB_BASEDOC_D031_ITEM»</w:t>
      </w:r>
      <w:bookmarkEnd w:id="4307"/>
      <w:bookmarkEnd w:id="4308"/>
      <w:bookmarkEnd w:id="4309"/>
      <w:bookmarkEnd w:id="4310"/>
      <w:bookmarkEnd w:id="4311"/>
    </w:p>
    <w:p w14:paraId="1AF8C2B9" w14:textId="77777777" w:rsidR="00BC74BF" w:rsidRPr="00BB2EE0" w:rsidRDefault="00BC74BF" w:rsidP="00BC74BF">
      <w:pPr>
        <w:pStyle w:val="GOSTNormal"/>
      </w:pPr>
      <w:r w:rsidRPr="00BB2EE0">
        <w:t>Описание комплексного типа «</w:t>
      </w:r>
      <w:bookmarkStart w:id="4312" w:name="OLE_LINK220"/>
      <w:bookmarkStart w:id="4313" w:name="OLE_LINK221"/>
      <w:r w:rsidRPr="00BB2EE0">
        <w:t>tTAB_BASEDOC_D031_ITEM</w:t>
      </w:r>
      <w:bookmarkEnd w:id="4312"/>
      <w:bookmarkEnd w:id="4313"/>
      <w:r w:rsidRPr="00BB2EE0">
        <w:t>» блока «Сведения о документе-основании (строки)».</w:t>
      </w:r>
    </w:p>
    <w:p w14:paraId="5452EED9" w14:textId="77777777" w:rsidR="00BC74BF" w:rsidRPr="00BB2EE0" w:rsidRDefault="00BC74BF" w:rsidP="00BC74BF">
      <w:pPr>
        <w:pStyle w:val="GOSTNameTable"/>
        <w:rPr>
          <w:rFonts w:eastAsia="Calibri"/>
        </w:rPr>
      </w:pPr>
      <w:r w:rsidRPr="00BB2EE0">
        <w:rPr>
          <w:rFonts w:eastAsia="Calibri"/>
        </w:rPr>
        <w:fldChar w:fldCharType="begin"/>
      </w:r>
      <w:r w:rsidRPr="00BB2EE0">
        <w:rPr>
          <w:rFonts w:eastAsia="Calibri"/>
        </w:rPr>
        <w:instrText xml:space="preserve"> SEQ Таблица \* ARABIC </w:instrText>
      </w:r>
      <w:r w:rsidRPr="00BB2EE0">
        <w:rPr>
          <w:rFonts w:eastAsia="Calibri"/>
        </w:rPr>
        <w:fldChar w:fldCharType="separate"/>
      </w:r>
      <w:bookmarkStart w:id="4314" w:name="_Ref17447951"/>
      <w:bookmarkStart w:id="4315" w:name="_Toc15552424"/>
      <w:bookmarkStart w:id="4316" w:name="_Toc18509596"/>
      <w:bookmarkStart w:id="4317" w:name="_Toc185882563"/>
      <w:r w:rsidR="00306405">
        <w:rPr>
          <w:rFonts w:eastAsia="Calibri"/>
          <w:noProof/>
        </w:rPr>
        <w:t>252</w:t>
      </w:r>
      <w:bookmarkEnd w:id="4314"/>
      <w:r w:rsidRPr="00BB2EE0">
        <w:rPr>
          <w:rFonts w:eastAsia="Calibri"/>
        </w:rPr>
        <w:fldChar w:fldCharType="end"/>
      </w:r>
      <w:r w:rsidRPr="00BB2EE0">
        <w:rPr>
          <w:rFonts w:eastAsia="Calibri"/>
        </w:rPr>
        <w:t xml:space="preserve"> – Описание комплексного типа «tTAB_BASEDOC_D031_ITEM»</w:t>
      </w:r>
      <w:bookmarkEnd w:id="4315"/>
      <w:bookmarkEnd w:id="4316"/>
      <w:bookmarkEnd w:id="4317"/>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BC74BF" w:rsidRPr="00DB4A80" w14:paraId="2E19BB62"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0CA1EB27" w14:textId="77777777" w:rsidR="00BC74BF" w:rsidRPr="00DB4A80" w:rsidRDefault="00BC74BF" w:rsidP="005A4371">
            <w:pPr>
              <w:pStyle w:val="GOSTTableHead"/>
            </w:pPr>
            <w:r w:rsidRPr="00DB4A80">
              <w:t>Наименование элемента</w:t>
            </w:r>
          </w:p>
        </w:tc>
        <w:tc>
          <w:tcPr>
            <w:tcW w:w="1701" w:type="dxa"/>
          </w:tcPr>
          <w:p w14:paraId="3AC6F55C" w14:textId="77777777" w:rsidR="00BC74BF" w:rsidRPr="00DB4A80" w:rsidRDefault="00BC74BF" w:rsidP="005A4371">
            <w:pPr>
              <w:pStyle w:val="GOSTTableHead"/>
            </w:pPr>
            <w:r w:rsidRPr="00DB4A80">
              <w:t>Сокращенное наименование (код) элемента</w:t>
            </w:r>
          </w:p>
        </w:tc>
        <w:tc>
          <w:tcPr>
            <w:tcW w:w="567" w:type="dxa"/>
          </w:tcPr>
          <w:p w14:paraId="7DBF9B1E" w14:textId="77777777" w:rsidR="00BC74BF" w:rsidRPr="00DB4A80" w:rsidRDefault="00BC74BF" w:rsidP="005A4371">
            <w:pPr>
              <w:pStyle w:val="GOSTTableHead"/>
            </w:pPr>
            <w:r w:rsidRPr="00DB4A80">
              <w:t>Тип</w:t>
            </w:r>
          </w:p>
        </w:tc>
        <w:tc>
          <w:tcPr>
            <w:tcW w:w="1134" w:type="dxa"/>
          </w:tcPr>
          <w:p w14:paraId="3AAEBFCA" w14:textId="77777777" w:rsidR="00BC74BF" w:rsidRPr="00DB4A80" w:rsidRDefault="00BC74BF" w:rsidP="005A4371">
            <w:pPr>
              <w:pStyle w:val="GOSTTableHead"/>
            </w:pPr>
            <w:r w:rsidRPr="00DB4A80">
              <w:t>Формат элемента</w:t>
            </w:r>
          </w:p>
        </w:tc>
        <w:tc>
          <w:tcPr>
            <w:tcW w:w="567" w:type="dxa"/>
          </w:tcPr>
          <w:p w14:paraId="5D0085D1" w14:textId="77777777" w:rsidR="00BC74BF" w:rsidRPr="00DB4A80" w:rsidRDefault="00BC74BF" w:rsidP="005A4371">
            <w:pPr>
              <w:pStyle w:val="GOSTTableHead"/>
            </w:pPr>
            <w:r w:rsidRPr="00DB4A80">
              <w:t>Обязательность</w:t>
            </w:r>
          </w:p>
        </w:tc>
        <w:tc>
          <w:tcPr>
            <w:tcW w:w="3963" w:type="dxa"/>
          </w:tcPr>
          <w:p w14:paraId="781A902B" w14:textId="77777777" w:rsidR="00BC74BF" w:rsidRPr="00DB4A80" w:rsidRDefault="00BC74BF" w:rsidP="005A4371">
            <w:pPr>
              <w:pStyle w:val="GOSTTableHead"/>
            </w:pPr>
            <w:r w:rsidRPr="00DB4A80">
              <w:t>Дополнительная информация</w:t>
            </w:r>
          </w:p>
        </w:tc>
      </w:tr>
      <w:tr w:rsidR="00BC74BF" w:rsidRPr="00DB4A80" w14:paraId="0D2DD97C" w14:textId="77777777" w:rsidTr="005A4371">
        <w:tc>
          <w:tcPr>
            <w:tcW w:w="1701" w:type="dxa"/>
          </w:tcPr>
          <w:p w14:paraId="2C365886" w14:textId="77777777" w:rsidR="00BC74BF" w:rsidRPr="00DB4A80" w:rsidRDefault="00BC74BF" w:rsidP="005A4371">
            <w:pPr>
              <w:pStyle w:val="GOSTTablenorm"/>
              <w:rPr>
                <w:szCs w:val="22"/>
              </w:rPr>
            </w:pPr>
            <w:r w:rsidRPr="00DB4A80">
              <w:rPr>
                <w:szCs w:val="22"/>
              </w:rPr>
              <w:t>Код строки</w:t>
            </w:r>
          </w:p>
        </w:tc>
        <w:tc>
          <w:tcPr>
            <w:tcW w:w="1701" w:type="dxa"/>
          </w:tcPr>
          <w:p w14:paraId="3BEECFD1" w14:textId="77777777" w:rsidR="00BC74BF" w:rsidRPr="00DB4A80" w:rsidRDefault="00BC74BF" w:rsidP="005A4371">
            <w:pPr>
              <w:pStyle w:val="GOSTTablenorm"/>
              <w:rPr>
                <w:szCs w:val="22"/>
              </w:rPr>
            </w:pPr>
            <w:r w:rsidRPr="00DB4A80">
              <w:rPr>
                <w:szCs w:val="22"/>
              </w:rPr>
              <w:t>CodeLine</w:t>
            </w:r>
          </w:p>
        </w:tc>
        <w:tc>
          <w:tcPr>
            <w:tcW w:w="567" w:type="dxa"/>
          </w:tcPr>
          <w:p w14:paraId="53A7552C" w14:textId="77777777" w:rsidR="00BC74BF" w:rsidRPr="00DB4A80" w:rsidRDefault="00BC74BF" w:rsidP="005A4371">
            <w:pPr>
              <w:pStyle w:val="GOSTTablenorm"/>
              <w:rPr>
                <w:szCs w:val="22"/>
              </w:rPr>
            </w:pPr>
            <w:r w:rsidRPr="00DB4A80">
              <w:rPr>
                <w:szCs w:val="22"/>
              </w:rPr>
              <w:t>П</w:t>
            </w:r>
          </w:p>
        </w:tc>
        <w:tc>
          <w:tcPr>
            <w:tcW w:w="1134" w:type="dxa"/>
          </w:tcPr>
          <w:p w14:paraId="557B676D" w14:textId="77777777" w:rsidR="00BC74BF" w:rsidRPr="00DB4A80" w:rsidRDefault="00BC74BF" w:rsidP="005A4371">
            <w:pPr>
              <w:pStyle w:val="GOSTTablenorm"/>
              <w:rPr>
                <w:szCs w:val="22"/>
              </w:rPr>
            </w:pPr>
            <w:r w:rsidRPr="00DB4A80">
              <w:rPr>
                <w:szCs w:val="22"/>
              </w:rPr>
              <w:t>Т(2)</w:t>
            </w:r>
          </w:p>
        </w:tc>
        <w:tc>
          <w:tcPr>
            <w:tcW w:w="567" w:type="dxa"/>
          </w:tcPr>
          <w:p w14:paraId="7A3BB6C2" w14:textId="77777777" w:rsidR="00BC74BF" w:rsidRPr="00DB4A80" w:rsidRDefault="00BC74BF" w:rsidP="005A4371">
            <w:pPr>
              <w:pStyle w:val="GOSTTablenorm"/>
              <w:rPr>
                <w:szCs w:val="22"/>
              </w:rPr>
            </w:pPr>
            <w:r w:rsidRPr="00DB4A80">
              <w:rPr>
                <w:szCs w:val="22"/>
              </w:rPr>
              <w:t>О</w:t>
            </w:r>
          </w:p>
        </w:tc>
        <w:tc>
          <w:tcPr>
            <w:tcW w:w="3963" w:type="dxa"/>
          </w:tcPr>
          <w:p w14:paraId="5FDF1B79" w14:textId="77777777" w:rsidR="00BC74BF" w:rsidRPr="00DB4A80" w:rsidRDefault="00BC74BF" w:rsidP="005A4371">
            <w:pPr>
              <w:pStyle w:val="GOSTTablenorm"/>
              <w:rPr>
                <w:szCs w:val="22"/>
              </w:rPr>
            </w:pPr>
            <w:r w:rsidRPr="00DB4A80">
              <w:rPr>
                <w:szCs w:val="22"/>
              </w:rPr>
              <w:t>Указывается значение «01» или «02»</w:t>
            </w:r>
          </w:p>
        </w:tc>
      </w:tr>
      <w:tr w:rsidR="00BC74BF" w:rsidRPr="00DB4A80" w14:paraId="1A472912" w14:textId="77777777" w:rsidTr="005A4371">
        <w:tc>
          <w:tcPr>
            <w:tcW w:w="1701" w:type="dxa"/>
          </w:tcPr>
          <w:p w14:paraId="32FD2C6F" w14:textId="77777777" w:rsidR="00BC74BF" w:rsidRPr="00DB4A80" w:rsidRDefault="00BC74BF" w:rsidP="005A4371">
            <w:pPr>
              <w:pStyle w:val="GOSTTablenorm"/>
              <w:rPr>
                <w:szCs w:val="22"/>
              </w:rPr>
            </w:pPr>
            <w:r w:rsidRPr="00DB4A80">
              <w:rPr>
                <w:szCs w:val="22"/>
              </w:rPr>
              <w:t>Наименование документа-основания</w:t>
            </w:r>
          </w:p>
        </w:tc>
        <w:tc>
          <w:tcPr>
            <w:tcW w:w="1701" w:type="dxa"/>
          </w:tcPr>
          <w:p w14:paraId="359E759E" w14:textId="77777777" w:rsidR="00BC74BF" w:rsidRPr="00DB4A80" w:rsidRDefault="00BC74BF" w:rsidP="005A4371">
            <w:pPr>
              <w:pStyle w:val="GOSTTablenorm"/>
              <w:rPr>
                <w:szCs w:val="22"/>
              </w:rPr>
            </w:pPr>
            <w:r w:rsidRPr="00DB4A80">
              <w:rPr>
                <w:szCs w:val="22"/>
              </w:rPr>
              <w:t>NameBaseDoc</w:t>
            </w:r>
          </w:p>
        </w:tc>
        <w:tc>
          <w:tcPr>
            <w:tcW w:w="567" w:type="dxa"/>
          </w:tcPr>
          <w:p w14:paraId="1B12F954" w14:textId="77777777" w:rsidR="00BC74BF" w:rsidRPr="00DB4A80" w:rsidRDefault="00BC74BF" w:rsidP="005A4371">
            <w:pPr>
              <w:pStyle w:val="GOSTTablenorm"/>
              <w:rPr>
                <w:szCs w:val="22"/>
              </w:rPr>
            </w:pPr>
            <w:r w:rsidRPr="00DB4A80">
              <w:rPr>
                <w:szCs w:val="22"/>
              </w:rPr>
              <w:t>П</w:t>
            </w:r>
          </w:p>
        </w:tc>
        <w:tc>
          <w:tcPr>
            <w:tcW w:w="1134" w:type="dxa"/>
          </w:tcPr>
          <w:p w14:paraId="41F3D791" w14:textId="77777777" w:rsidR="00BC74BF" w:rsidRPr="00DB4A80" w:rsidRDefault="00BC74BF" w:rsidP="005A4371">
            <w:pPr>
              <w:pStyle w:val="GOSTTablenorm"/>
              <w:rPr>
                <w:szCs w:val="22"/>
              </w:rPr>
            </w:pPr>
            <w:r w:rsidRPr="00DB4A80">
              <w:rPr>
                <w:szCs w:val="22"/>
              </w:rPr>
              <w:t>Т(1-512)</w:t>
            </w:r>
          </w:p>
        </w:tc>
        <w:tc>
          <w:tcPr>
            <w:tcW w:w="567" w:type="dxa"/>
          </w:tcPr>
          <w:p w14:paraId="42A1BD87" w14:textId="77777777" w:rsidR="00BC74BF" w:rsidRPr="00DB4A80" w:rsidRDefault="00BC74BF" w:rsidP="005A4371">
            <w:pPr>
              <w:pStyle w:val="GOSTTablenorm"/>
              <w:rPr>
                <w:szCs w:val="22"/>
              </w:rPr>
            </w:pPr>
            <w:r w:rsidRPr="00DB4A80">
              <w:rPr>
                <w:szCs w:val="22"/>
              </w:rPr>
              <w:t>Н</w:t>
            </w:r>
          </w:p>
        </w:tc>
        <w:tc>
          <w:tcPr>
            <w:tcW w:w="3963" w:type="dxa"/>
          </w:tcPr>
          <w:p w14:paraId="51F0B471" w14:textId="77777777" w:rsidR="00BC74BF" w:rsidRPr="00DB4A80" w:rsidRDefault="00BC74BF" w:rsidP="005A4371">
            <w:pPr>
              <w:pStyle w:val="GOSTTablenorm"/>
              <w:rPr>
                <w:szCs w:val="22"/>
              </w:rPr>
            </w:pPr>
            <w:r w:rsidRPr="00DB4A80">
              <w:rPr>
                <w:szCs w:val="22"/>
              </w:rPr>
              <w:t>Указывается наименование документа</w:t>
            </w:r>
            <w:bookmarkStart w:id="4318" w:name="OLE_LINK228"/>
            <w:bookmarkStart w:id="4319" w:name="OLE_LINK229"/>
            <w:r w:rsidRPr="00DB4A80">
              <w:rPr>
                <w:szCs w:val="22"/>
              </w:rPr>
              <w:t>-основания</w:t>
            </w:r>
            <w:bookmarkEnd w:id="4318"/>
            <w:bookmarkEnd w:id="4319"/>
          </w:p>
        </w:tc>
      </w:tr>
      <w:tr w:rsidR="00BC74BF" w:rsidRPr="00DB4A80" w14:paraId="6C147F1F" w14:textId="77777777" w:rsidTr="005A4371">
        <w:tc>
          <w:tcPr>
            <w:tcW w:w="1701" w:type="dxa"/>
          </w:tcPr>
          <w:p w14:paraId="36FF5F19" w14:textId="77777777" w:rsidR="00BC74BF" w:rsidRPr="00DB4A80" w:rsidRDefault="00BC74BF" w:rsidP="005A4371">
            <w:pPr>
              <w:pStyle w:val="GOSTTablenorm"/>
              <w:rPr>
                <w:szCs w:val="22"/>
              </w:rPr>
            </w:pPr>
            <w:r w:rsidRPr="00DB4A80">
              <w:rPr>
                <w:szCs w:val="22"/>
                <w:lang w:val="en-US"/>
              </w:rPr>
              <w:t>Номер</w:t>
            </w:r>
            <w:r w:rsidRPr="00DB4A80">
              <w:rPr>
                <w:szCs w:val="22"/>
              </w:rPr>
              <w:t xml:space="preserve"> документа</w:t>
            </w:r>
          </w:p>
        </w:tc>
        <w:tc>
          <w:tcPr>
            <w:tcW w:w="1701" w:type="dxa"/>
          </w:tcPr>
          <w:p w14:paraId="7DF00776" w14:textId="77777777" w:rsidR="00BC74BF" w:rsidRPr="00DB4A80" w:rsidRDefault="00BC74BF" w:rsidP="005A4371">
            <w:pPr>
              <w:pStyle w:val="GOSTTablenorm"/>
              <w:rPr>
                <w:szCs w:val="22"/>
              </w:rPr>
            </w:pPr>
            <w:r w:rsidRPr="00DB4A80">
              <w:rPr>
                <w:szCs w:val="22"/>
              </w:rPr>
              <w:t>DocNum</w:t>
            </w:r>
          </w:p>
        </w:tc>
        <w:tc>
          <w:tcPr>
            <w:tcW w:w="567" w:type="dxa"/>
          </w:tcPr>
          <w:p w14:paraId="7C5B41B5" w14:textId="77777777" w:rsidR="00BC74BF" w:rsidRPr="00DB4A80" w:rsidRDefault="00BC74BF" w:rsidP="005A4371">
            <w:pPr>
              <w:pStyle w:val="GOSTTablenorm"/>
              <w:rPr>
                <w:szCs w:val="22"/>
              </w:rPr>
            </w:pPr>
            <w:r w:rsidRPr="00DB4A80">
              <w:rPr>
                <w:szCs w:val="22"/>
              </w:rPr>
              <w:t>П</w:t>
            </w:r>
          </w:p>
        </w:tc>
        <w:tc>
          <w:tcPr>
            <w:tcW w:w="1134" w:type="dxa"/>
          </w:tcPr>
          <w:p w14:paraId="53F4C918" w14:textId="77777777" w:rsidR="00BC74BF" w:rsidRPr="00DB4A80" w:rsidRDefault="00BC74BF" w:rsidP="005A4371">
            <w:pPr>
              <w:pStyle w:val="GOSTTablenorm"/>
              <w:rPr>
                <w:szCs w:val="22"/>
              </w:rPr>
            </w:pPr>
            <w:r w:rsidRPr="00DB4A80">
              <w:rPr>
                <w:szCs w:val="22"/>
              </w:rPr>
              <w:t>Т(1-100)</w:t>
            </w:r>
          </w:p>
        </w:tc>
        <w:tc>
          <w:tcPr>
            <w:tcW w:w="567" w:type="dxa"/>
          </w:tcPr>
          <w:p w14:paraId="70D37FCC" w14:textId="77777777" w:rsidR="00BC74BF" w:rsidRPr="00DB4A80" w:rsidRDefault="00BC74BF" w:rsidP="005A4371">
            <w:pPr>
              <w:pStyle w:val="GOSTTablenorm"/>
              <w:rPr>
                <w:szCs w:val="22"/>
              </w:rPr>
            </w:pPr>
            <w:r w:rsidRPr="00DB4A80">
              <w:rPr>
                <w:szCs w:val="22"/>
              </w:rPr>
              <w:t>Н</w:t>
            </w:r>
          </w:p>
        </w:tc>
        <w:tc>
          <w:tcPr>
            <w:tcW w:w="3963" w:type="dxa"/>
          </w:tcPr>
          <w:p w14:paraId="7CDAAC64" w14:textId="77777777" w:rsidR="00BC74BF" w:rsidRPr="00DB4A80" w:rsidRDefault="00BC74BF" w:rsidP="005A4371">
            <w:pPr>
              <w:pStyle w:val="GOSTTablenorm"/>
              <w:rPr>
                <w:szCs w:val="22"/>
              </w:rPr>
            </w:pPr>
            <w:r w:rsidRPr="00DB4A80">
              <w:rPr>
                <w:szCs w:val="22"/>
              </w:rPr>
              <w:t>Указывается номер документа-основания</w:t>
            </w:r>
          </w:p>
        </w:tc>
      </w:tr>
      <w:tr w:rsidR="00BC74BF" w:rsidRPr="00DB4A80" w14:paraId="25AE7CDC" w14:textId="77777777" w:rsidTr="005A4371">
        <w:tc>
          <w:tcPr>
            <w:tcW w:w="1701" w:type="dxa"/>
          </w:tcPr>
          <w:p w14:paraId="695DBFC5" w14:textId="77777777" w:rsidR="00BC74BF" w:rsidRPr="00DB4A80" w:rsidRDefault="00BC74BF" w:rsidP="005A4371">
            <w:pPr>
              <w:pStyle w:val="GOSTTablenorm"/>
              <w:rPr>
                <w:szCs w:val="22"/>
              </w:rPr>
            </w:pPr>
            <w:r w:rsidRPr="00DB4A80">
              <w:rPr>
                <w:szCs w:val="22"/>
              </w:rPr>
              <w:t>Дата</w:t>
            </w:r>
          </w:p>
        </w:tc>
        <w:tc>
          <w:tcPr>
            <w:tcW w:w="1701" w:type="dxa"/>
          </w:tcPr>
          <w:p w14:paraId="4C92DDFB" w14:textId="77777777" w:rsidR="00BC74BF" w:rsidRPr="00DB4A80" w:rsidRDefault="00BC74BF" w:rsidP="005A4371">
            <w:pPr>
              <w:pStyle w:val="GOSTTablenorm"/>
              <w:rPr>
                <w:szCs w:val="22"/>
              </w:rPr>
            </w:pPr>
            <w:r w:rsidRPr="00DB4A80">
              <w:rPr>
                <w:szCs w:val="22"/>
              </w:rPr>
              <w:t>DateBaseDoc</w:t>
            </w:r>
          </w:p>
        </w:tc>
        <w:tc>
          <w:tcPr>
            <w:tcW w:w="567" w:type="dxa"/>
          </w:tcPr>
          <w:p w14:paraId="395AB1DD" w14:textId="77777777" w:rsidR="00BC74BF" w:rsidRPr="00DB4A80" w:rsidRDefault="00BC74BF" w:rsidP="005A4371">
            <w:pPr>
              <w:pStyle w:val="GOSTTablenorm"/>
              <w:rPr>
                <w:szCs w:val="22"/>
              </w:rPr>
            </w:pPr>
            <w:r w:rsidRPr="00DB4A80">
              <w:rPr>
                <w:szCs w:val="22"/>
              </w:rPr>
              <w:t>П</w:t>
            </w:r>
          </w:p>
        </w:tc>
        <w:tc>
          <w:tcPr>
            <w:tcW w:w="1134" w:type="dxa"/>
          </w:tcPr>
          <w:p w14:paraId="6766304B" w14:textId="77777777" w:rsidR="00BC74BF" w:rsidRPr="00DB4A80" w:rsidRDefault="00BC74BF" w:rsidP="005A4371">
            <w:pPr>
              <w:pStyle w:val="GOSTTablenorm"/>
              <w:rPr>
                <w:szCs w:val="22"/>
              </w:rPr>
            </w:pPr>
            <w:r w:rsidRPr="00DB4A80">
              <w:rPr>
                <w:szCs w:val="22"/>
                <w:lang w:val="en-US"/>
              </w:rPr>
              <w:t>Date</w:t>
            </w:r>
          </w:p>
        </w:tc>
        <w:tc>
          <w:tcPr>
            <w:tcW w:w="567" w:type="dxa"/>
          </w:tcPr>
          <w:p w14:paraId="56579240" w14:textId="77777777" w:rsidR="00BC74BF" w:rsidRPr="00DB4A80" w:rsidRDefault="00BC74BF" w:rsidP="005A4371">
            <w:pPr>
              <w:pStyle w:val="GOSTTablenorm"/>
              <w:rPr>
                <w:szCs w:val="22"/>
              </w:rPr>
            </w:pPr>
            <w:r w:rsidRPr="00DB4A80">
              <w:rPr>
                <w:szCs w:val="22"/>
              </w:rPr>
              <w:t>Н</w:t>
            </w:r>
          </w:p>
        </w:tc>
        <w:tc>
          <w:tcPr>
            <w:tcW w:w="3963" w:type="dxa"/>
          </w:tcPr>
          <w:p w14:paraId="78927564" w14:textId="77777777" w:rsidR="00BC74BF" w:rsidRPr="00DB4A80" w:rsidRDefault="00BC74BF" w:rsidP="005A4371">
            <w:pPr>
              <w:pStyle w:val="GOSTTablenorm"/>
              <w:rPr>
                <w:szCs w:val="22"/>
              </w:rPr>
            </w:pPr>
            <w:r w:rsidRPr="00DB4A80">
              <w:rPr>
                <w:szCs w:val="22"/>
              </w:rPr>
              <w:t>Указывается дата документа-основания</w:t>
            </w:r>
          </w:p>
        </w:tc>
      </w:tr>
      <w:tr w:rsidR="00BC74BF" w:rsidRPr="00DB4A80" w14:paraId="2899DD91" w14:textId="77777777" w:rsidTr="005A4371">
        <w:tc>
          <w:tcPr>
            <w:tcW w:w="1701" w:type="dxa"/>
          </w:tcPr>
          <w:p w14:paraId="31F8BD65" w14:textId="77777777" w:rsidR="00BC74BF" w:rsidRPr="00DB4A80" w:rsidRDefault="00BC74BF" w:rsidP="005A4371">
            <w:pPr>
              <w:pStyle w:val="GOSTTablenorm"/>
              <w:rPr>
                <w:szCs w:val="22"/>
                <w:lang w:val="en-US"/>
              </w:rPr>
            </w:pPr>
            <w:r w:rsidRPr="00DB4A80">
              <w:rPr>
                <w:szCs w:val="22"/>
              </w:rPr>
              <w:t>Идентификатор</w:t>
            </w:r>
          </w:p>
        </w:tc>
        <w:tc>
          <w:tcPr>
            <w:tcW w:w="1701" w:type="dxa"/>
          </w:tcPr>
          <w:p w14:paraId="2E868B62" w14:textId="77777777" w:rsidR="00BC74BF" w:rsidRPr="00DB4A80" w:rsidRDefault="00BC74BF" w:rsidP="005A4371">
            <w:pPr>
              <w:pStyle w:val="GOSTTablenorm"/>
              <w:rPr>
                <w:szCs w:val="22"/>
              </w:rPr>
            </w:pPr>
            <w:r w:rsidRPr="00DB4A80">
              <w:rPr>
                <w:szCs w:val="22"/>
              </w:rPr>
              <w:t>BaseDocID</w:t>
            </w:r>
          </w:p>
        </w:tc>
        <w:tc>
          <w:tcPr>
            <w:tcW w:w="567" w:type="dxa"/>
          </w:tcPr>
          <w:p w14:paraId="7A9DF136" w14:textId="77777777" w:rsidR="00BC74BF" w:rsidRPr="00DB4A80" w:rsidRDefault="00BC74BF" w:rsidP="005A4371">
            <w:pPr>
              <w:pStyle w:val="GOSTTablenorm"/>
              <w:rPr>
                <w:szCs w:val="22"/>
              </w:rPr>
            </w:pPr>
            <w:r w:rsidRPr="00DB4A80">
              <w:rPr>
                <w:szCs w:val="22"/>
              </w:rPr>
              <w:t>П</w:t>
            </w:r>
          </w:p>
        </w:tc>
        <w:tc>
          <w:tcPr>
            <w:tcW w:w="1134" w:type="dxa"/>
          </w:tcPr>
          <w:p w14:paraId="183B90D1" w14:textId="77777777" w:rsidR="00BC74BF" w:rsidRPr="00DB4A80" w:rsidRDefault="00BC74BF" w:rsidP="005A4371">
            <w:pPr>
              <w:pStyle w:val="GOSTTablenorm"/>
              <w:rPr>
                <w:szCs w:val="22"/>
              </w:rPr>
            </w:pPr>
            <w:r w:rsidRPr="00DB4A80">
              <w:rPr>
                <w:szCs w:val="22"/>
              </w:rPr>
              <w:t>Т(1-25)</w:t>
            </w:r>
          </w:p>
        </w:tc>
        <w:tc>
          <w:tcPr>
            <w:tcW w:w="567" w:type="dxa"/>
          </w:tcPr>
          <w:p w14:paraId="402F607E" w14:textId="77777777" w:rsidR="00BC74BF" w:rsidRPr="00DB4A80" w:rsidRDefault="00BC74BF" w:rsidP="005A4371">
            <w:pPr>
              <w:pStyle w:val="GOSTTablenorm"/>
              <w:rPr>
                <w:szCs w:val="22"/>
              </w:rPr>
            </w:pPr>
            <w:r w:rsidRPr="00DB4A80">
              <w:rPr>
                <w:szCs w:val="22"/>
              </w:rPr>
              <w:t>Н</w:t>
            </w:r>
          </w:p>
        </w:tc>
        <w:tc>
          <w:tcPr>
            <w:tcW w:w="3963" w:type="dxa"/>
          </w:tcPr>
          <w:p w14:paraId="74958EF2" w14:textId="77777777" w:rsidR="00BC74BF" w:rsidRPr="00DB4A80" w:rsidRDefault="00BC74BF" w:rsidP="005A4371">
            <w:pPr>
              <w:pStyle w:val="GOSTTablenorm"/>
              <w:rPr>
                <w:b/>
                <w:bCs/>
                <w:szCs w:val="22"/>
              </w:rPr>
            </w:pPr>
            <w:r w:rsidRPr="00DB4A80">
              <w:rPr>
                <w:szCs w:val="22"/>
              </w:rPr>
              <w:t>Идентификатор отдельного соглашения (отдельного контракта)</w:t>
            </w:r>
          </w:p>
        </w:tc>
      </w:tr>
      <w:tr w:rsidR="00BC74BF" w:rsidRPr="00DB4A80" w14:paraId="6FA61048" w14:textId="77777777" w:rsidTr="005A4371">
        <w:tc>
          <w:tcPr>
            <w:tcW w:w="1701" w:type="dxa"/>
          </w:tcPr>
          <w:p w14:paraId="6FB4DB44" w14:textId="647DC982" w:rsidR="00BC74BF" w:rsidRPr="00DB4A80" w:rsidRDefault="00BC74BF" w:rsidP="001748D9">
            <w:pPr>
              <w:pStyle w:val="GOSTTablenorm"/>
              <w:rPr>
                <w:szCs w:val="22"/>
                <w:lang w:val="en-US"/>
              </w:rPr>
            </w:pPr>
            <w:r w:rsidRPr="00DB4A80">
              <w:rPr>
                <w:szCs w:val="22"/>
                <w:lang w:val="en-US"/>
              </w:rPr>
              <w:t>Номер обязательств</w:t>
            </w:r>
            <w:r w:rsidRPr="00DB4A80">
              <w:rPr>
                <w:szCs w:val="22"/>
              </w:rPr>
              <w:t>а</w:t>
            </w:r>
          </w:p>
        </w:tc>
        <w:tc>
          <w:tcPr>
            <w:tcW w:w="1701" w:type="dxa"/>
          </w:tcPr>
          <w:p w14:paraId="084CC168" w14:textId="77777777" w:rsidR="00BC74BF" w:rsidRPr="00DB4A80" w:rsidRDefault="00BC74BF" w:rsidP="005A4371">
            <w:pPr>
              <w:pStyle w:val="GOSTTablenorm"/>
              <w:rPr>
                <w:szCs w:val="22"/>
              </w:rPr>
            </w:pPr>
            <w:r w:rsidRPr="00DB4A80">
              <w:rPr>
                <w:szCs w:val="22"/>
              </w:rPr>
              <w:t>NumberBO</w:t>
            </w:r>
          </w:p>
        </w:tc>
        <w:tc>
          <w:tcPr>
            <w:tcW w:w="567" w:type="dxa"/>
          </w:tcPr>
          <w:p w14:paraId="03A47672" w14:textId="77777777" w:rsidR="00BC74BF" w:rsidRPr="00DB4A80" w:rsidRDefault="00BC74BF" w:rsidP="005A4371">
            <w:pPr>
              <w:pStyle w:val="GOSTTablenorm"/>
              <w:rPr>
                <w:szCs w:val="22"/>
              </w:rPr>
            </w:pPr>
            <w:r w:rsidRPr="00DB4A80">
              <w:rPr>
                <w:szCs w:val="22"/>
              </w:rPr>
              <w:t>П</w:t>
            </w:r>
          </w:p>
        </w:tc>
        <w:tc>
          <w:tcPr>
            <w:tcW w:w="1134" w:type="dxa"/>
          </w:tcPr>
          <w:p w14:paraId="5760A7B7" w14:textId="77777777" w:rsidR="00BC74BF" w:rsidRPr="00DB4A80" w:rsidRDefault="00BC74BF" w:rsidP="005A4371">
            <w:pPr>
              <w:pStyle w:val="GOSTTablenorm"/>
              <w:rPr>
                <w:szCs w:val="22"/>
              </w:rPr>
            </w:pPr>
            <w:r w:rsidRPr="00DB4A80">
              <w:rPr>
                <w:szCs w:val="22"/>
              </w:rPr>
              <w:t>Т(1-19)</w:t>
            </w:r>
          </w:p>
        </w:tc>
        <w:tc>
          <w:tcPr>
            <w:tcW w:w="567" w:type="dxa"/>
          </w:tcPr>
          <w:p w14:paraId="320EE914" w14:textId="77777777" w:rsidR="00BC74BF" w:rsidRPr="00DB4A80" w:rsidRDefault="00BC74BF" w:rsidP="005A4371">
            <w:pPr>
              <w:pStyle w:val="GOSTTablenorm"/>
              <w:rPr>
                <w:szCs w:val="22"/>
              </w:rPr>
            </w:pPr>
            <w:r w:rsidRPr="00DB4A80">
              <w:rPr>
                <w:szCs w:val="22"/>
              </w:rPr>
              <w:t>Н</w:t>
            </w:r>
          </w:p>
        </w:tc>
        <w:tc>
          <w:tcPr>
            <w:tcW w:w="3963" w:type="dxa"/>
          </w:tcPr>
          <w:p w14:paraId="011076B1" w14:textId="77777777" w:rsidR="00BC74BF" w:rsidRPr="00DB4A80" w:rsidRDefault="00BC74BF" w:rsidP="005A4371">
            <w:pPr>
              <w:pStyle w:val="GOSTTablenorm"/>
              <w:rPr>
                <w:b/>
                <w:bCs/>
                <w:szCs w:val="22"/>
              </w:rPr>
            </w:pPr>
            <w:r w:rsidRPr="00DB4A80">
              <w:rPr>
                <w:szCs w:val="22"/>
              </w:rPr>
              <w:t>Номер, присвоенный органом Федерального казначейства бюджетному обязательству, возникшему на основании отдельного соглашения (отдельного контракта)</w:t>
            </w:r>
          </w:p>
        </w:tc>
      </w:tr>
      <w:tr w:rsidR="00BC74BF" w:rsidRPr="00DB4A80" w14:paraId="3011A6E7" w14:textId="77777777" w:rsidTr="005A4371">
        <w:tc>
          <w:tcPr>
            <w:tcW w:w="1701" w:type="dxa"/>
          </w:tcPr>
          <w:p w14:paraId="50CB8BE6" w14:textId="77777777" w:rsidR="00BC74BF" w:rsidRPr="00DB4A80" w:rsidRDefault="00BC74BF" w:rsidP="005A4371">
            <w:pPr>
              <w:pStyle w:val="GOSTTablenorm"/>
              <w:rPr>
                <w:szCs w:val="22"/>
                <w:lang w:val="en-US"/>
              </w:rPr>
            </w:pPr>
            <w:r w:rsidRPr="00DB4A80">
              <w:rPr>
                <w:szCs w:val="22"/>
                <w:lang w:val="en-US"/>
              </w:rPr>
              <w:t xml:space="preserve">Код </w:t>
            </w:r>
            <w:r w:rsidRPr="00DB4A80">
              <w:rPr>
                <w:szCs w:val="22"/>
              </w:rPr>
              <w:t>ОКС (ОКВ), КМИ</w:t>
            </w:r>
          </w:p>
        </w:tc>
        <w:tc>
          <w:tcPr>
            <w:tcW w:w="1701" w:type="dxa"/>
          </w:tcPr>
          <w:p w14:paraId="2BC2D198" w14:textId="77777777" w:rsidR="00BC74BF" w:rsidRPr="00DB4A80" w:rsidRDefault="00BC74BF" w:rsidP="005A4371">
            <w:pPr>
              <w:pStyle w:val="GOSTTablenorm"/>
              <w:rPr>
                <w:szCs w:val="22"/>
              </w:rPr>
            </w:pPr>
            <w:r w:rsidRPr="00DB4A80">
              <w:rPr>
                <w:szCs w:val="22"/>
              </w:rPr>
              <w:t>CodeFAIP</w:t>
            </w:r>
          </w:p>
        </w:tc>
        <w:tc>
          <w:tcPr>
            <w:tcW w:w="567" w:type="dxa"/>
          </w:tcPr>
          <w:p w14:paraId="6BEF824B" w14:textId="77777777" w:rsidR="00BC74BF" w:rsidRPr="00DB4A80" w:rsidRDefault="00BC74BF" w:rsidP="005A4371">
            <w:pPr>
              <w:pStyle w:val="GOSTTablenorm"/>
              <w:rPr>
                <w:szCs w:val="22"/>
              </w:rPr>
            </w:pPr>
            <w:r w:rsidRPr="00DB4A80">
              <w:rPr>
                <w:szCs w:val="22"/>
              </w:rPr>
              <w:t>П</w:t>
            </w:r>
          </w:p>
        </w:tc>
        <w:tc>
          <w:tcPr>
            <w:tcW w:w="1134" w:type="dxa"/>
          </w:tcPr>
          <w:p w14:paraId="5E665B6C" w14:textId="77777777" w:rsidR="00BC74BF" w:rsidRPr="00DB4A80" w:rsidRDefault="00BC74BF" w:rsidP="005A4371">
            <w:pPr>
              <w:pStyle w:val="GOSTTablenorm"/>
              <w:rPr>
                <w:szCs w:val="22"/>
              </w:rPr>
            </w:pPr>
            <w:r w:rsidRPr="00DB4A80">
              <w:rPr>
                <w:szCs w:val="22"/>
              </w:rPr>
              <w:t>Т(1-</w:t>
            </w:r>
            <w:r w:rsidRPr="00DB4A80">
              <w:rPr>
                <w:szCs w:val="22"/>
                <w:lang w:val="en-US"/>
              </w:rPr>
              <w:t>2</w:t>
            </w:r>
            <w:r w:rsidRPr="00DB4A80">
              <w:rPr>
                <w:szCs w:val="22"/>
              </w:rPr>
              <w:t>4)</w:t>
            </w:r>
          </w:p>
        </w:tc>
        <w:tc>
          <w:tcPr>
            <w:tcW w:w="567" w:type="dxa"/>
          </w:tcPr>
          <w:p w14:paraId="17CE38E5" w14:textId="77777777" w:rsidR="00BC74BF" w:rsidRPr="00DB4A80" w:rsidRDefault="00BC74BF" w:rsidP="005A4371">
            <w:pPr>
              <w:pStyle w:val="GOSTTablenorm"/>
              <w:rPr>
                <w:szCs w:val="22"/>
              </w:rPr>
            </w:pPr>
            <w:r w:rsidRPr="00DB4A80">
              <w:rPr>
                <w:szCs w:val="22"/>
              </w:rPr>
              <w:t>Н</w:t>
            </w:r>
          </w:p>
        </w:tc>
        <w:tc>
          <w:tcPr>
            <w:tcW w:w="3963" w:type="dxa"/>
          </w:tcPr>
          <w:p w14:paraId="5D6969EE" w14:textId="77777777" w:rsidR="00BC74BF" w:rsidRPr="00DB4A80" w:rsidRDefault="00BC74BF" w:rsidP="005A4371">
            <w:pPr>
              <w:pStyle w:val="GOSTTablenorm"/>
              <w:rPr>
                <w:szCs w:val="22"/>
              </w:rPr>
            </w:pPr>
            <w:r w:rsidRPr="00DB4A80">
              <w:rPr>
                <w:szCs w:val="22"/>
              </w:rPr>
              <w:t>Может указываться уникальный код объекта капитального строительства или объекта недвижимости, код мероприятия по информатизации.</w:t>
            </w:r>
          </w:p>
        </w:tc>
      </w:tr>
      <w:tr w:rsidR="00BC74BF" w:rsidRPr="00DB4A80" w14:paraId="33277C52" w14:textId="77777777" w:rsidTr="005A4371">
        <w:tc>
          <w:tcPr>
            <w:tcW w:w="1701" w:type="dxa"/>
          </w:tcPr>
          <w:p w14:paraId="303CC4C9" w14:textId="77777777" w:rsidR="00BC74BF" w:rsidRPr="00DB4A80" w:rsidRDefault="00BC74BF" w:rsidP="005A4371">
            <w:pPr>
              <w:pStyle w:val="GOSTTablenorm"/>
              <w:rPr>
                <w:szCs w:val="22"/>
              </w:rPr>
            </w:pPr>
            <w:r w:rsidRPr="00DB4A80">
              <w:rPr>
                <w:szCs w:val="22"/>
              </w:rPr>
              <w:t>Код по БК</w:t>
            </w:r>
          </w:p>
        </w:tc>
        <w:tc>
          <w:tcPr>
            <w:tcW w:w="1701" w:type="dxa"/>
          </w:tcPr>
          <w:p w14:paraId="265616D5" w14:textId="77777777" w:rsidR="00BC74BF" w:rsidRPr="00DB4A80" w:rsidRDefault="00BC74BF" w:rsidP="005A4371">
            <w:pPr>
              <w:pStyle w:val="GOSTTablenorm"/>
              <w:rPr>
                <w:szCs w:val="22"/>
              </w:rPr>
            </w:pPr>
            <w:r w:rsidRPr="00DB4A80">
              <w:rPr>
                <w:szCs w:val="22"/>
              </w:rPr>
              <w:t>CodeBK</w:t>
            </w:r>
          </w:p>
        </w:tc>
        <w:tc>
          <w:tcPr>
            <w:tcW w:w="567" w:type="dxa"/>
          </w:tcPr>
          <w:p w14:paraId="4FB6AB9D" w14:textId="77777777" w:rsidR="00BC74BF" w:rsidRPr="00DB4A80" w:rsidRDefault="00BC74BF" w:rsidP="005A4371">
            <w:pPr>
              <w:pStyle w:val="GOSTTablenorm"/>
              <w:rPr>
                <w:szCs w:val="22"/>
              </w:rPr>
            </w:pPr>
            <w:r w:rsidRPr="00DB4A80">
              <w:rPr>
                <w:szCs w:val="22"/>
              </w:rPr>
              <w:t>П</w:t>
            </w:r>
          </w:p>
        </w:tc>
        <w:tc>
          <w:tcPr>
            <w:tcW w:w="1134" w:type="dxa"/>
          </w:tcPr>
          <w:p w14:paraId="2DE295C1" w14:textId="77777777" w:rsidR="00BC74BF" w:rsidRPr="00DB4A80" w:rsidRDefault="00BC74BF" w:rsidP="005A4371">
            <w:pPr>
              <w:pStyle w:val="GOSTTablenorm"/>
              <w:rPr>
                <w:szCs w:val="22"/>
              </w:rPr>
            </w:pPr>
            <w:r w:rsidRPr="00DB4A80">
              <w:rPr>
                <w:szCs w:val="22"/>
              </w:rPr>
              <w:t>Т(20)</w:t>
            </w:r>
          </w:p>
        </w:tc>
        <w:tc>
          <w:tcPr>
            <w:tcW w:w="567" w:type="dxa"/>
          </w:tcPr>
          <w:p w14:paraId="6897E048" w14:textId="77777777" w:rsidR="00BC74BF" w:rsidRPr="00DB4A80" w:rsidRDefault="00BC74BF" w:rsidP="005A4371">
            <w:pPr>
              <w:pStyle w:val="GOSTTablenorm"/>
              <w:rPr>
                <w:szCs w:val="22"/>
              </w:rPr>
            </w:pPr>
            <w:r w:rsidRPr="00DB4A80">
              <w:rPr>
                <w:szCs w:val="22"/>
              </w:rPr>
              <w:t>Н</w:t>
            </w:r>
          </w:p>
        </w:tc>
        <w:tc>
          <w:tcPr>
            <w:tcW w:w="3963" w:type="dxa"/>
          </w:tcPr>
          <w:p w14:paraId="25841BD3" w14:textId="77777777" w:rsidR="00BC74BF" w:rsidRPr="00DB4A80" w:rsidRDefault="00BC74BF" w:rsidP="005A4371">
            <w:pPr>
              <w:pStyle w:val="GOSTTablenorm"/>
              <w:rPr>
                <w:szCs w:val="22"/>
              </w:rPr>
            </w:pPr>
            <w:r w:rsidRPr="00DB4A80">
              <w:rPr>
                <w:szCs w:val="22"/>
              </w:rPr>
              <w:t xml:space="preserve">Указывается КБК плательщика, по которому осуществляется исполнение отдельного соглашения (отдельного контракта). </w:t>
            </w:r>
          </w:p>
          <w:p w14:paraId="582C362F" w14:textId="77777777" w:rsidR="00BC74BF" w:rsidRPr="00DB4A80" w:rsidRDefault="00BC74BF" w:rsidP="005A4371">
            <w:pPr>
              <w:pStyle w:val="GOSTTablenorm"/>
              <w:rPr>
                <w:b/>
                <w:bCs/>
                <w:szCs w:val="22"/>
              </w:rPr>
            </w:pPr>
            <w:r w:rsidRPr="00DB4A80">
              <w:rPr>
                <w:szCs w:val="22"/>
              </w:rPr>
              <w:t>Обязательно для заполнения в Заявлении на выдачу КОО</w:t>
            </w:r>
          </w:p>
        </w:tc>
      </w:tr>
      <w:tr w:rsidR="00BC74BF" w:rsidRPr="00DB4A80" w14:paraId="1DA1ABCE" w14:textId="77777777" w:rsidTr="005A4371">
        <w:tc>
          <w:tcPr>
            <w:tcW w:w="1701" w:type="dxa"/>
          </w:tcPr>
          <w:p w14:paraId="0CD92810" w14:textId="77777777" w:rsidR="00BC74BF" w:rsidRPr="00DB4A80" w:rsidRDefault="00BC74BF" w:rsidP="005A4371">
            <w:pPr>
              <w:pStyle w:val="GOSTTablenorm"/>
              <w:rPr>
                <w:szCs w:val="22"/>
              </w:rPr>
            </w:pPr>
            <w:r w:rsidRPr="00DB4A80">
              <w:rPr>
                <w:szCs w:val="22"/>
              </w:rPr>
              <w:lastRenderedPageBreak/>
              <w:t>НДС</w:t>
            </w:r>
          </w:p>
        </w:tc>
        <w:tc>
          <w:tcPr>
            <w:tcW w:w="1701" w:type="dxa"/>
          </w:tcPr>
          <w:p w14:paraId="01E2B23A" w14:textId="77777777" w:rsidR="00BC74BF" w:rsidRPr="00DB4A80" w:rsidRDefault="00BC74BF" w:rsidP="005A4371">
            <w:pPr>
              <w:pStyle w:val="GOSTTablenorm"/>
              <w:rPr>
                <w:szCs w:val="22"/>
              </w:rPr>
            </w:pPr>
            <w:r w:rsidRPr="00DB4A80">
              <w:rPr>
                <w:szCs w:val="22"/>
              </w:rPr>
              <w:t>NDS</w:t>
            </w:r>
          </w:p>
        </w:tc>
        <w:tc>
          <w:tcPr>
            <w:tcW w:w="567" w:type="dxa"/>
          </w:tcPr>
          <w:p w14:paraId="70DC0853" w14:textId="77777777" w:rsidR="00BC74BF" w:rsidRPr="00DB4A80" w:rsidRDefault="00BC74BF" w:rsidP="005A4371">
            <w:pPr>
              <w:pStyle w:val="GOSTTablenorm"/>
              <w:rPr>
                <w:szCs w:val="22"/>
              </w:rPr>
            </w:pPr>
            <w:r w:rsidRPr="00DB4A80">
              <w:rPr>
                <w:szCs w:val="22"/>
              </w:rPr>
              <w:t>П</w:t>
            </w:r>
          </w:p>
        </w:tc>
        <w:tc>
          <w:tcPr>
            <w:tcW w:w="1134" w:type="dxa"/>
          </w:tcPr>
          <w:p w14:paraId="44384D45" w14:textId="77777777" w:rsidR="00BC74BF" w:rsidRPr="00DB4A80" w:rsidRDefault="00BC74BF" w:rsidP="005A4371">
            <w:pPr>
              <w:pStyle w:val="GOSTTablenorm"/>
              <w:rPr>
                <w:szCs w:val="22"/>
              </w:rPr>
            </w:pPr>
            <w:r w:rsidRPr="00DB4A80">
              <w:rPr>
                <w:szCs w:val="22"/>
                <w:lang w:val="en-US"/>
              </w:rPr>
              <w:t>N(5.2)</w:t>
            </w:r>
          </w:p>
        </w:tc>
        <w:tc>
          <w:tcPr>
            <w:tcW w:w="567" w:type="dxa"/>
          </w:tcPr>
          <w:p w14:paraId="3EF916E0" w14:textId="77777777" w:rsidR="00BC74BF" w:rsidRPr="00DB4A80" w:rsidRDefault="00BC74BF" w:rsidP="005A4371">
            <w:pPr>
              <w:pStyle w:val="GOSTTablenorm"/>
              <w:rPr>
                <w:szCs w:val="22"/>
              </w:rPr>
            </w:pPr>
            <w:r w:rsidRPr="00DB4A80">
              <w:rPr>
                <w:szCs w:val="22"/>
              </w:rPr>
              <w:t>Н</w:t>
            </w:r>
          </w:p>
        </w:tc>
        <w:tc>
          <w:tcPr>
            <w:tcW w:w="3963" w:type="dxa"/>
          </w:tcPr>
          <w:p w14:paraId="74EF5BCD" w14:textId="77777777" w:rsidR="00BC74BF" w:rsidRPr="00DB4A80" w:rsidRDefault="00BC74BF" w:rsidP="005A4371">
            <w:pPr>
              <w:pStyle w:val="GOSTTablenorm"/>
              <w:rPr>
                <w:b/>
                <w:bCs/>
                <w:szCs w:val="22"/>
              </w:rPr>
            </w:pPr>
            <w:r w:rsidRPr="00DB4A80">
              <w:rPr>
                <w:szCs w:val="22"/>
              </w:rPr>
              <w:t>Указывается процент НДС</w:t>
            </w:r>
          </w:p>
        </w:tc>
      </w:tr>
    </w:tbl>
    <w:p w14:paraId="5E48B9B4" w14:textId="77777777" w:rsidR="00BC74BF" w:rsidRPr="00BB2EE0" w:rsidRDefault="00BC74BF" w:rsidP="00BC74BF">
      <w:pPr>
        <w:pStyle w:val="32"/>
      </w:pPr>
      <w:bookmarkStart w:id="4320" w:name="_Toc15552307"/>
      <w:bookmarkStart w:id="4321" w:name="_Toc18509315"/>
      <w:r w:rsidRPr="00BB2EE0">
        <w:t xml:space="preserve"> </w:t>
      </w:r>
      <w:bookmarkStart w:id="4322" w:name="_Toc185883931"/>
      <w:bookmarkStart w:id="4323" w:name="_Toc199832186"/>
      <w:bookmarkStart w:id="4324" w:name="_Toc202883934"/>
      <w:r w:rsidRPr="00BB2EE0">
        <w:t>Описание комплексного типа «tCalculationTypeComplex»</w:t>
      </w:r>
      <w:bookmarkEnd w:id="4320"/>
      <w:bookmarkEnd w:id="4321"/>
      <w:bookmarkEnd w:id="4322"/>
      <w:bookmarkEnd w:id="4323"/>
      <w:bookmarkEnd w:id="4324"/>
    </w:p>
    <w:p w14:paraId="27090D40" w14:textId="77777777" w:rsidR="00BC74BF" w:rsidRPr="00BB2EE0" w:rsidRDefault="00BC74BF" w:rsidP="00BC74BF">
      <w:pPr>
        <w:pStyle w:val="GOSTNormal"/>
      </w:pPr>
      <w:r w:rsidRPr="00BB2EE0">
        <w:t>Описание комплексного типа «tCalculationTypeComplex» блока «Вид расчетов».</w:t>
      </w:r>
    </w:p>
    <w:p w14:paraId="214E2871" w14:textId="77777777" w:rsidR="00BC74BF" w:rsidRPr="00BB2EE0" w:rsidRDefault="00BC74BF" w:rsidP="00BC74BF">
      <w:pPr>
        <w:pStyle w:val="GOSTNameTable"/>
        <w:rPr>
          <w:rFonts w:eastAsia="Calibri"/>
        </w:rPr>
      </w:pPr>
      <w:r w:rsidRPr="00BB2EE0">
        <w:rPr>
          <w:rFonts w:eastAsia="Calibri"/>
        </w:rPr>
        <w:fldChar w:fldCharType="begin"/>
      </w:r>
      <w:r w:rsidRPr="00BB2EE0">
        <w:rPr>
          <w:rFonts w:eastAsia="Calibri"/>
        </w:rPr>
        <w:instrText xml:space="preserve"> SEQ Таблица \* ARABIC </w:instrText>
      </w:r>
      <w:r w:rsidRPr="00BB2EE0">
        <w:rPr>
          <w:rFonts w:eastAsia="Calibri"/>
        </w:rPr>
        <w:fldChar w:fldCharType="separate"/>
      </w:r>
      <w:bookmarkStart w:id="4325" w:name="_Ref17447946"/>
      <w:bookmarkStart w:id="4326" w:name="_Toc15552425"/>
      <w:bookmarkStart w:id="4327" w:name="_Toc18509597"/>
      <w:bookmarkStart w:id="4328" w:name="_Toc185882564"/>
      <w:r w:rsidR="00306405">
        <w:rPr>
          <w:rFonts w:eastAsia="Calibri"/>
          <w:noProof/>
        </w:rPr>
        <w:t>253</w:t>
      </w:r>
      <w:bookmarkEnd w:id="4325"/>
      <w:r w:rsidRPr="00BB2EE0">
        <w:rPr>
          <w:rFonts w:eastAsia="Calibri"/>
        </w:rPr>
        <w:fldChar w:fldCharType="end"/>
      </w:r>
      <w:r w:rsidRPr="00BB2EE0">
        <w:rPr>
          <w:rFonts w:eastAsia="Calibri"/>
        </w:rPr>
        <w:t xml:space="preserve"> – Описание комплексного типа «tCalculationTypeComplex»</w:t>
      </w:r>
      <w:bookmarkEnd w:id="4326"/>
      <w:bookmarkEnd w:id="4327"/>
      <w:bookmarkEnd w:id="4328"/>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BC74BF" w:rsidRPr="00DB4A80" w14:paraId="7B7DDDFB"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4E7248DF" w14:textId="77777777" w:rsidR="00BC74BF" w:rsidRPr="00DB4A80" w:rsidRDefault="00BC74BF" w:rsidP="005A4371">
            <w:pPr>
              <w:pStyle w:val="GOSTTableHead"/>
            </w:pPr>
            <w:r w:rsidRPr="00DB4A80">
              <w:t>Наименование элемента</w:t>
            </w:r>
          </w:p>
        </w:tc>
        <w:tc>
          <w:tcPr>
            <w:tcW w:w="1701" w:type="dxa"/>
          </w:tcPr>
          <w:p w14:paraId="11627A57" w14:textId="77777777" w:rsidR="00BC74BF" w:rsidRPr="00DB4A80" w:rsidRDefault="00BC74BF" w:rsidP="005A4371">
            <w:pPr>
              <w:pStyle w:val="GOSTTableHead"/>
            </w:pPr>
            <w:r w:rsidRPr="00DB4A80">
              <w:t>Сокращенное наименование (код) элемента</w:t>
            </w:r>
          </w:p>
        </w:tc>
        <w:tc>
          <w:tcPr>
            <w:tcW w:w="567" w:type="dxa"/>
          </w:tcPr>
          <w:p w14:paraId="09FC2198" w14:textId="77777777" w:rsidR="00BC74BF" w:rsidRPr="00DB4A80" w:rsidRDefault="00BC74BF" w:rsidP="005A4371">
            <w:pPr>
              <w:pStyle w:val="GOSTTableHead"/>
            </w:pPr>
            <w:r w:rsidRPr="00DB4A80">
              <w:t>Тип</w:t>
            </w:r>
          </w:p>
        </w:tc>
        <w:tc>
          <w:tcPr>
            <w:tcW w:w="1134" w:type="dxa"/>
          </w:tcPr>
          <w:p w14:paraId="28A16A5C" w14:textId="77777777" w:rsidR="00BC74BF" w:rsidRPr="00DB4A80" w:rsidRDefault="00BC74BF" w:rsidP="005A4371">
            <w:pPr>
              <w:pStyle w:val="GOSTTableHead"/>
            </w:pPr>
            <w:r w:rsidRPr="00DB4A80">
              <w:t>Формат элемента</w:t>
            </w:r>
          </w:p>
        </w:tc>
        <w:tc>
          <w:tcPr>
            <w:tcW w:w="567" w:type="dxa"/>
          </w:tcPr>
          <w:p w14:paraId="537A105B" w14:textId="77777777" w:rsidR="00BC74BF" w:rsidRPr="00DB4A80" w:rsidRDefault="00BC74BF" w:rsidP="005A4371">
            <w:pPr>
              <w:pStyle w:val="GOSTTableHead"/>
            </w:pPr>
            <w:r w:rsidRPr="00DB4A80">
              <w:t>Обязательность</w:t>
            </w:r>
          </w:p>
        </w:tc>
        <w:tc>
          <w:tcPr>
            <w:tcW w:w="3963" w:type="dxa"/>
          </w:tcPr>
          <w:p w14:paraId="0CD25119" w14:textId="77777777" w:rsidR="00BC74BF" w:rsidRPr="00DB4A80" w:rsidRDefault="00BC74BF" w:rsidP="005A4371">
            <w:pPr>
              <w:pStyle w:val="GOSTTableHead"/>
            </w:pPr>
            <w:r w:rsidRPr="00DB4A80">
              <w:t>Дополнительная информация</w:t>
            </w:r>
          </w:p>
        </w:tc>
      </w:tr>
      <w:tr w:rsidR="00BC74BF" w:rsidRPr="00DB4A80" w14:paraId="58D3A25C" w14:textId="77777777" w:rsidTr="005A4371">
        <w:tc>
          <w:tcPr>
            <w:tcW w:w="1701" w:type="dxa"/>
          </w:tcPr>
          <w:p w14:paraId="26B9E557" w14:textId="77777777" w:rsidR="00BC74BF" w:rsidRPr="00DB4A80" w:rsidRDefault="00BC74BF" w:rsidP="005A4371">
            <w:pPr>
              <w:pStyle w:val="GOSTTablenorm"/>
              <w:rPr>
                <w:szCs w:val="22"/>
              </w:rPr>
            </w:pPr>
            <w:r w:rsidRPr="00DB4A80">
              <w:rPr>
                <w:szCs w:val="22"/>
              </w:rPr>
              <w:t>Код вида расчетов</w:t>
            </w:r>
          </w:p>
        </w:tc>
        <w:tc>
          <w:tcPr>
            <w:tcW w:w="1701" w:type="dxa"/>
          </w:tcPr>
          <w:p w14:paraId="449FF786" w14:textId="77777777" w:rsidR="00BC74BF" w:rsidRPr="00DB4A80" w:rsidRDefault="00BC74BF" w:rsidP="005A4371">
            <w:pPr>
              <w:pStyle w:val="GOSTTablenorm"/>
              <w:rPr>
                <w:szCs w:val="22"/>
                <w:lang w:val="en-US"/>
              </w:rPr>
            </w:pPr>
            <w:r w:rsidRPr="00DB4A80">
              <w:rPr>
                <w:szCs w:val="22"/>
              </w:rPr>
              <w:t>code</w:t>
            </w:r>
          </w:p>
        </w:tc>
        <w:tc>
          <w:tcPr>
            <w:tcW w:w="567" w:type="dxa"/>
          </w:tcPr>
          <w:p w14:paraId="47E79D01" w14:textId="77777777" w:rsidR="00BC74BF" w:rsidRPr="00DB4A80" w:rsidRDefault="00BC74BF" w:rsidP="005A4371">
            <w:pPr>
              <w:pStyle w:val="GOSTTablenorm"/>
              <w:rPr>
                <w:szCs w:val="22"/>
                <w:lang w:val="en-US"/>
              </w:rPr>
            </w:pPr>
            <w:r w:rsidRPr="00DB4A80">
              <w:rPr>
                <w:szCs w:val="22"/>
              </w:rPr>
              <w:t>А</w:t>
            </w:r>
          </w:p>
        </w:tc>
        <w:tc>
          <w:tcPr>
            <w:tcW w:w="1134" w:type="dxa"/>
          </w:tcPr>
          <w:p w14:paraId="1B7F1A97" w14:textId="77777777" w:rsidR="00BC74BF" w:rsidRPr="00DB4A80" w:rsidRDefault="00BC74BF" w:rsidP="005A4371">
            <w:pPr>
              <w:pStyle w:val="GOSTTablenorm"/>
              <w:rPr>
                <w:szCs w:val="22"/>
                <w:lang w:val="en-US"/>
              </w:rPr>
            </w:pPr>
            <w:r w:rsidRPr="00DB4A80">
              <w:rPr>
                <w:szCs w:val="22"/>
              </w:rPr>
              <w:t>-</w:t>
            </w:r>
          </w:p>
        </w:tc>
        <w:tc>
          <w:tcPr>
            <w:tcW w:w="567" w:type="dxa"/>
          </w:tcPr>
          <w:p w14:paraId="762BC38E" w14:textId="77777777" w:rsidR="00BC74BF" w:rsidRPr="00DB4A80" w:rsidRDefault="00BC74BF" w:rsidP="005A4371">
            <w:pPr>
              <w:pStyle w:val="GOSTTablenorm"/>
              <w:rPr>
                <w:szCs w:val="22"/>
              </w:rPr>
            </w:pPr>
            <w:r w:rsidRPr="00DB4A80">
              <w:rPr>
                <w:szCs w:val="22"/>
              </w:rPr>
              <w:t>О</w:t>
            </w:r>
          </w:p>
        </w:tc>
        <w:tc>
          <w:tcPr>
            <w:tcW w:w="3963" w:type="dxa"/>
          </w:tcPr>
          <w:p w14:paraId="07FA2157" w14:textId="77777777" w:rsidR="00BC74BF" w:rsidRPr="00DB4A80" w:rsidRDefault="00BC74BF" w:rsidP="005A4371">
            <w:pPr>
              <w:pStyle w:val="GOSTTablenorm"/>
              <w:rPr>
                <w:szCs w:val="22"/>
              </w:rPr>
            </w:pPr>
            <w:r w:rsidRPr="00DB4A80">
              <w:rPr>
                <w:szCs w:val="22"/>
              </w:rPr>
              <w:t xml:space="preserve">Указывается код вида расчетов. </w:t>
            </w:r>
          </w:p>
          <w:p w14:paraId="21DDB8BC" w14:textId="77777777" w:rsidR="00BC74BF" w:rsidRPr="00DB4A80" w:rsidRDefault="00BC74BF" w:rsidP="005A4371">
            <w:pPr>
              <w:pStyle w:val="GOSTTablenorm"/>
              <w:rPr>
                <w:szCs w:val="22"/>
              </w:rPr>
            </w:pPr>
            <w:r w:rsidRPr="00DB4A80">
              <w:rPr>
                <w:szCs w:val="22"/>
              </w:rPr>
              <w:t>Может принимать значения:</w:t>
            </w:r>
          </w:p>
          <w:p w14:paraId="5204CBA1" w14:textId="77777777" w:rsidR="00BC74BF" w:rsidRPr="00DB4A80" w:rsidRDefault="00BC74BF" w:rsidP="005A4371">
            <w:pPr>
              <w:pStyle w:val="GOSTTableListMark1"/>
              <w:ind w:left="284"/>
            </w:pPr>
            <w:r w:rsidRPr="00DB4A80">
              <w:t xml:space="preserve">03 – расчеты, связанные с предварительной оплатой; </w:t>
            </w:r>
          </w:p>
          <w:p w14:paraId="1D04B655" w14:textId="77777777" w:rsidR="00BC74BF" w:rsidRPr="00DB4A80" w:rsidRDefault="00BC74BF" w:rsidP="005A4371">
            <w:pPr>
              <w:pStyle w:val="GOSTTableListMark1"/>
              <w:ind w:left="284"/>
              <w:rPr>
                <w:b/>
                <w:bCs/>
                <w:szCs w:val="22"/>
              </w:rPr>
            </w:pPr>
            <w:r w:rsidRPr="00DB4A80">
              <w:t>04 – расчеты, связанные с исполнением государственного контракта (договора)</w:t>
            </w:r>
          </w:p>
        </w:tc>
      </w:tr>
      <w:tr w:rsidR="00BC74BF" w:rsidRPr="00DB4A80" w14:paraId="1124A38C" w14:textId="77777777" w:rsidTr="005A4371">
        <w:tc>
          <w:tcPr>
            <w:tcW w:w="1701" w:type="dxa"/>
          </w:tcPr>
          <w:p w14:paraId="4A088833" w14:textId="77777777" w:rsidR="00BC74BF" w:rsidRPr="00DB4A80" w:rsidRDefault="00BC74BF" w:rsidP="005A4371">
            <w:pPr>
              <w:pStyle w:val="GOSTTablenorm"/>
              <w:rPr>
                <w:szCs w:val="22"/>
              </w:rPr>
            </w:pPr>
            <w:r w:rsidRPr="00DB4A80">
              <w:rPr>
                <w:szCs w:val="22"/>
              </w:rPr>
              <w:t>Наименование вида расчетов</w:t>
            </w:r>
          </w:p>
        </w:tc>
        <w:tc>
          <w:tcPr>
            <w:tcW w:w="1701" w:type="dxa"/>
          </w:tcPr>
          <w:p w14:paraId="445DF221" w14:textId="77777777" w:rsidR="00BC74BF" w:rsidRPr="00DB4A80" w:rsidRDefault="00BC74BF" w:rsidP="005A4371">
            <w:pPr>
              <w:pStyle w:val="GOSTTablenorm"/>
              <w:rPr>
                <w:rFonts w:eastAsia="Calibri"/>
                <w:color w:val="000000"/>
                <w:szCs w:val="22"/>
                <w:lang w:eastAsia="en-US"/>
              </w:rPr>
            </w:pPr>
            <w:r w:rsidRPr="00DB4A80">
              <w:rPr>
                <w:szCs w:val="22"/>
              </w:rPr>
              <w:t>value</w:t>
            </w:r>
          </w:p>
        </w:tc>
        <w:tc>
          <w:tcPr>
            <w:tcW w:w="567" w:type="dxa"/>
          </w:tcPr>
          <w:p w14:paraId="631EC184" w14:textId="77777777" w:rsidR="00BC74BF" w:rsidRPr="00DB4A80" w:rsidRDefault="00BC74BF" w:rsidP="005A4371">
            <w:pPr>
              <w:pStyle w:val="GOSTTablenorm"/>
              <w:rPr>
                <w:b/>
                <w:bCs/>
                <w:szCs w:val="22"/>
              </w:rPr>
            </w:pPr>
            <w:r w:rsidRPr="00DB4A80">
              <w:rPr>
                <w:szCs w:val="22"/>
              </w:rPr>
              <w:t>А</w:t>
            </w:r>
          </w:p>
        </w:tc>
        <w:tc>
          <w:tcPr>
            <w:tcW w:w="1134" w:type="dxa"/>
          </w:tcPr>
          <w:p w14:paraId="2DF2C384" w14:textId="77777777" w:rsidR="00BC74BF" w:rsidRPr="00DB4A80" w:rsidRDefault="00BC74BF" w:rsidP="005A4371">
            <w:pPr>
              <w:pStyle w:val="GOSTTablenorm"/>
              <w:rPr>
                <w:rFonts w:eastAsia="Calibri"/>
                <w:b/>
                <w:bCs/>
                <w:color w:val="000000"/>
                <w:szCs w:val="22"/>
                <w:lang w:eastAsia="en-US"/>
              </w:rPr>
            </w:pPr>
            <w:r w:rsidRPr="00DB4A80">
              <w:rPr>
                <w:szCs w:val="22"/>
              </w:rPr>
              <w:t>-</w:t>
            </w:r>
          </w:p>
        </w:tc>
        <w:tc>
          <w:tcPr>
            <w:tcW w:w="567" w:type="dxa"/>
          </w:tcPr>
          <w:p w14:paraId="55435B45" w14:textId="77777777" w:rsidR="00BC74BF" w:rsidRPr="00DB4A80" w:rsidRDefault="00BC74BF" w:rsidP="005A4371">
            <w:pPr>
              <w:pStyle w:val="GOSTTablenorm"/>
              <w:rPr>
                <w:szCs w:val="22"/>
              </w:rPr>
            </w:pPr>
            <w:r w:rsidRPr="00DB4A80">
              <w:rPr>
                <w:szCs w:val="22"/>
              </w:rPr>
              <w:t>О</w:t>
            </w:r>
          </w:p>
        </w:tc>
        <w:tc>
          <w:tcPr>
            <w:tcW w:w="3963" w:type="dxa"/>
          </w:tcPr>
          <w:p w14:paraId="14114860" w14:textId="77777777" w:rsidR="00BC74BF" w:rsidRPr="00DB4A80" w:rsidRDefault="00BC74BF" w:rsidP="005A4371">
            <w:pPr>
              <w:pStyle w:val="GOSTTablenorm"/>
            </w:pPr>
            <w:r w:rsidRPr="00DB4A80">
              <w:t xml:space="preserve">Указывается наименование вида расчетов. </w:t>
            </w:r>
          </w:p>
          <w:p w14:paraId="76124A56" w14:textId="77777777" w:rsidR="00BC74BF" w:rsidRPr="00DB4A80" w:rsidRDefault="00BC74BF" w:rsidP="005A4371">
            <w:pPr>
              <w:pStyle w:val="GOSTTablenorm"/>
            </w:pPr>
            <w:r w:rsidRPr="00DB4A80">
              <w:t>Может принимать значения:</w:t>
            </w:r>
          </w:p>
          <w:p w14:paraId="36BABFAD" w14:textId="77777777" w:rsidR="00BC74BF" w:rsidRPr="00DB4A80" w:rsidRDefault="00BC74BF" w:rsidP="005A4371">
            <w:pPr>
              <w:pStyle w:val="GOSTTableListMark1"/>
              <w:ind w:left="284"/>
            </w:pPr>
            <w:r w:rsidRPr="00DB4A80">
              <w:t xml:space="preserve">расчеты, связанные с предварительной оплатой; </w:t>
            </w:r>
          </w:p>
          <w:p w14:paraId="35582232" w14:textId="77777777" w:rsidR="00BC74BF" w:rsidRPr="00DB4A80" w:rsidRDefault="00BC74BF" w:rsidP="005A4371">
            <w:pPr>
              <w:pStyle w:val="GOSTTableListMark1"/>
              <w:ind w:left="284"/>
              <w:rPr>
                <w:b/>
                <w:bCs/>
                <w:szCs w:val="22"/>
              </w:rPr>
            </w:pPr>
            <w:bookmarkStart w:id="4329" w:name="OLE_LINK274"/>
            <w:bookmarkStart w:id="4330" w:name="OLE_LINK275"/>
            <w:r w:rsidRPr="00DB4A80">
              <w:t>расчеты, связанные с исполнением государственного контракта (договора)</w:t>
            </w:r>
            <w:bookmarkEnd w:id="4329"/>
            <w:bookmarkEnd w:id="4330"/>
          </w:p>
        </w:tc>
      </w:tr>
    </w:tbl>
    <w:p w14:paraId="45A2DAFF" w14:textId="77777777" w:rsidR="00BC74BF" w:rsidRPr="00BB2EE0" w:rsidRDefault="00BC74BF" w:rsidP="00BC74BF">
      <w:pPr>
        <w:pStyle w:val="32"/>
      </w:pPr>
      <w:r w:rsidRPr="00BB2EE0">
        <w:t xml:space="preserve"> </w:t>
      </w:r>
      <w:bookmarkStart w:id="4331" w:name="_Toc185883932"/>
      <w:bookmarkStart w:id="4332" w:name="_Toc199832187"/>
      <w:bookmarkStart w:id="4333" w:name="_Toc202883935"/>
      <w:r w:rsidRPr="00BB2EE0">
        <w:t>Пример XML</w:t>
      </w:r>
      <w:bookmarkEnd w:id="4331"/>
      <w:bookmarkEnd w:id="4332"/>
      <w:bookmarkEnd w:id="4333"/>
    </w:p>
    <w:p w14:paraId="13B837C4" w14:textId="77777777" w:rsidR="00BC74BF" w:rsidRPr="00DB4A80" w:rsidRDefault="00BC74BF" w:rsidP="00BC74BF">
      <w:pPr>
        <w:pStyle w:val="GOSTScript"/>
        <w:ind w:left="0" w:right="0" w:firstLine="227"/>
      </w:pPr>
      <w:r w:rsidRPr="00DB4A80">
        <w:t>&lt;?xml version="1.0" encoding="UTF-8"?&gt;</w:t>
      </w:r>
    </w:p>
    <w:p w14:paraId="1D40067D" w14:textId="77777777" w:rsidR="00BC74BF" w:rsidRPr="00DB4A80" w:rsidRDefault="00BC74BF" w:rsidP="00BC74BF">
      <w:pPr>
        <w:pStyle w:val="GOSTScript"/>
        <w:ind w:left="0" w:right="0" w:firstLine="227"/>
      </w:pPr>
      <w:r w:rsidRPr="00DB4A80">
        <w:t>&lt;soapenv:Envelope xmlns:soapenv="http://schemas.xmlsoap.org/soap/envelope/" xmlns:wsu="http://docs.oasis-open.org/wss/2004/01/oasis-200401-wss-wssecurity-utility-1.0.xsd" xmlns:wsse="http://docs.oasis-open.org/wss/2004/01/oasis-200401-wss-wssecurity-secext-1.0.xsd"&gt;</w:t>
      </w:r>
    </w:p>
    <w:p w14:paraId="3C45AA4C" w14:textId="77777777" w:rsidR="00BC74BF" w:rsidRPr="00DB4A80" w:rsidRDefault="00BC74BF" w:rsidP="00BC74BF">
      <w:pPr>
        <w:pStyle w:val="GOSTScript"/>
        <w:ind w:left="0" w:right="0" w:firstLine="227"/>
      </w:pPr>
      <w:r w:rsidRPr="00DB4A80">
        <w:tab/>
        <w:t>&lt;soapenv:Header xmlns:env="http://schemas.xmlsoap.org/soap/envelope/"&gt;&lt;wsse:Security wsu:Id="Id-sec-f9cb3040b7ca31cd7876d625c632e1aed304"&gt;</w:t>
      </w:r>
    </w:p>
    <w:p w14:paraId="57A30AFC" w14:textId="77777777" w:rsidR="00BC74BF" w:rsidRPr="00DB4A80" w:rsidRDefault="00BC74BF" w:rsidP="00BC74BF">
      <w:pPr>
        <w:pStyle w:val="GOSTScript"/>
        <w:ind w:left="0" w:right="0" w:firstLine="227"/>
      </w:pPr>
      <w:r w:rsidRPr="00DB4A80">
        <w:t>&lt;Signature xmlns="http://www.w3.org/2000/09/xmldsig#" Id="Id-sig-b9199ca934cfa91bcff69e807d7b0dbd26f6"&gt;</w:t>
      </w:r>
    </w:p>
    <w:p w14:paraId="24E95C89" w14:textId="77777777" w:rsidR="00BC74BF" w:rsidRPr="00DB4A80" w:rsidRDefault="00BC74BF" w:rsidP="00BC74BF">
      <w:pPr>
        <w:pStyle w:val="GOSTScript"/>
        <w:ind w:left="0" w:right="0" w:firstLine="227"/>
      </w:pPr>
      <w:r w:rsidRPr="00DB4A80">
        <w:t>&lt;SignedInfo&gt;</w:t>
      </w:r>
    </w:p>
    <w:p w14:paraId="278FB855" w14:textId="77777777" w:rsidR="00BC74BF" w:rsidRPr="00DB4A80" w:rsidRDefault="00BC74BF" w:rsidP="00BC74BF">
      <w:pPr>
        <w:pStyle w:val="GOSTScript"/>
        <w:ind w:left="0" w:right="0" w:firstLine="227"/>
      </w:pPr>
      <w:r w:rsidRPr="00DB4A80">
        <w:t>&lt;CanonicalizationMethod Algorithm="http://www.w3.org/2001/10/xml-exc-c14n#"/&gt;</w:t>
      </w:r>
    </w:p>
    <w:p w14:paraId="4F9F5012" w14:textId="77777777" w:rsidR="00BC74BF" w:rsidRPr="00DB4A80" w:rsidRDefault="00BC74BF" w:rsidP="00BC74BF">
      <w:pPr>
        <w:pStyle w:val="GOSTScript"/>
        <w:ind w:left="0" w:right="0" w:firstLine="227"/>
      </w:pPr>
      <w:r w:rsidRPr="00DB4A80">
        <w:t>&lt;SignatureMethod Algorithm="http://www.w3.org/2001/04/xmldsig-more#gostr34102001-gostr3411"/&gt;</w:t>
      </w:r>
    </w:p>
    <w:p w14:paraId="2DCFAF69" w14:textId="77777777" w:rsidR="00BC74BF" w:rsidRPr="00DB4A80" w:rsidRDefault="00BC74BF" w:rsidP="00BC74BF">
      <w:pPr>
        <w:pStyle w:val="GOSTScript"/>
        <w:ind w:left="0" w:right="0" w:firstLine="227"/>
      </w:pPr>
      <w:r w:rsidRPr="00DB4A80">
        <w:t>&lt;Reference URI="#Id-wssecdata-29cef34e3106063e64fead91c94aeda97ff4" Id="Id-dataref-ea575c0bb2c994b98298d2c77dcd5a7dbaa1"&gt;</w:t>
      </w:r>
    </w:p>
    <w:p w14:paraId="13892610" w14:textId="77777777" w:rsidR="00BC74BF" w:rsidRPr="00DB4A80" w:rsidRDefault="00BC74BF" w:rsidP="00BC74BF">
      <w:pPr>
        <w:pStyle w:val="GOSTScript"/>
        <w:ind w:left="0" w:right="0" w:firstLine="227"/>
      </w:pPr>
      <w:r w:rsidRPr="00DB4A80">
        <w:t>&lt;Transforms&gt;</w:t>
      </w:r>
    </w:p>
    <w:p w14:paraId="0F860244" w14:textId="77777777" w:rsidR="00BC74BF" w:rsidRPr="00DB4A80" w:rsidRDefault="00BC74BF" w:rsidP="00BC74BF">
      <w:pPr>
        <w:pStyle w:val="GOSTScript"/>
        <w:ind w:left="0" w:right="0" w:firstLine="227"/>
      </w:pPr>
      <w:r w:rsidRPr="00DB4A80">
        <w:t>&lt;Transform Algorithm="http://www.w3.org/2001/10/xml-exc-c14n#"/&gt;</w:t>
      </w:r>
    </w:p>
    <w:p w14:paraId="2311A500" w14:textId="77777777" w:rsidR="00BC74BF" w:rsidRPr="00DB4A80" w:rsidRDefault="00BC74BF" w:rsidP="00BC74BF">
      <w:pPr>
        <w:pStyle w:val="GOSTScript"/>
        <w:ind w:left="0" w:right="0" w:firstLine="227"/>
      </w:pPr>
      <w:r w:rsidRPr="00DB4A80">
        <w:t>&lt;/Transforms&gt;</w:t>
      </w:r>
    </w:p>
    <w:p w14:paraId="76F3B09C" w14:textId="77777777" w:rsidR="00BC74BF" w:rsidRPr="00DB4A80" w:rsidRDefault="00BC74BF" w:rsidP="00BC74BF">
      <w:pPr>
        <w:pStyle w:val="GOSTScript"/>
        <w:ind w:left="0" w:right="0" w:firstLine="227"/>
      </w:pPr>
      <w:r w:rsidRPr="00DB4A80">
        <w:t>&lt;DigestMethod Algorithm="http://www.w3.org/2001/04/xmldsig-more#gostr3411"/&gt;</w:t>
      </w:r>
    </w:p>
    <w:p w14:paraId="7DCB590A" w14:textId="77777777" w:rsidR="00BC74BF" w:rsidRPr="00DB4A80" w:rsidRDefault="00BC74BF" w:rsidP="00BC74BF">
      <w:pPr>
        <w:pStyle w:val="GOSTScript"/>
        <w:ind w:left="0" w:right="0" w:firstLine="227"/>
      </w:pPr>
      <w:r w:rsidRPr="00DB4A80">
        <w:t>&lt;DigestValue&gt;4bqC9/3OSJqEHDz00XLzUf29YFcetigx2jr08qUp7fQ=&lt;/DigestValue&gt;</w:t>
      </w:r>
    </w:p>
    <w:p w14:paraId="7D23C4F2" w14:textId="77777777" w:rsidR="00BC74BF" w:rsidRPr="00DB4A80" w:rsidRDefault="00BC74BF" w:rsidP="00BC74BF">
      <w:pPr>
        <w:pStyle w:val="GOSTScript"/>
        <w:ind w:left="0" w:right="0" w:firstLine="227"/>
      </w:pPr>
      <w:r w:rsidRPr="00DB4A80">
        <w:lastRenderedPageBreak/>
        <w:t>&lt;/Reference&gt;</w:t>
      </w:r>
    </w:p>
    <w:p w14:paraId="604782E8" w14:textId="77777777" w:rsidR="00BC74BF" w:rsidRPr="00DB4A80" w:rsidRDefault="00BC74BF" w:rsidP="00BC74BF">
      <w:pPr>
        <w:pStyle w:val="GOSTScript"/>
        <w:ind w:left="0" w:right="0" w:firstLine="227"/>
      </w:pPr>
      <w:r w:rsidRPr="00DB4A80">
        <w:t>&lt;Reference Type="http://www.w3.org/TR/2002/REC-xmldsig-core-20020212/xmldsig-core-schema.xsd#X509Data" URI="#Id-keyinfo-11712390bc17243d110193ac033f54873ad8" Id="Id-keyinforef-ac3c6eb29c9af1964819db52ec661b26c339"&gt;</w:t>
      </w:r>
    </w:p>
    <w:p w14:paraId="3275D606" w14:textId="77777777" w:rsidR="00BC74BF" w:rsidRPr="00DB4A80" w:rsidRDefault="00BC74BF" w:rsidP="00BC74BF">
      <w:pPr>
        <w:pStyle w:val="GOSTScript"/>
        <w:ind w:left="0" w:right="0" w:firstLine="227"/>
      </w:pPr>
      <w:r w:rsidRPr="00DB4A80">
        <w:t>&lt;Transforms&gt;</w:t>
      </w:r>
    </w:p>
    <w:p w14:paraId="6DA0728D" w14:textId="77777777" w:rsidR="00BC74BF" w:rsidRPr="00DB4A80" w:rsidRDefault="00BC74BF" w:rsidP="00BC74BF">
      <w:pPr>
        <w:pStyle w:val="GOSTScript"/>
        <w:ind w:left="0" w:right="0" w:firstLine="227"/>
      </w:pPr>
      <w:r w:rsidRPr="00DB4A80">
        <w:t>&lt;Transform Algorithm="http://www.w3.org/2001/10/xml-exc-c14n#"/&gt;</w:t>
      </w:r>
    </w:p>
    <w:p w14:paraId="3F578B47" w14:textId="77777777" w:rsidR="00BC74BF" w:rsidRPr="00DB4A80" w:rsidRDefault="00BC74BF" w:rsidP="00BC74BF">
      <w:pPr>
        <w:pStyle w:val="GOSTScript"/>
        <w:ind w:left="0" w:right="0" w:firstLine="227"/>
      </w:pPr>
      <w:r w:rsidRPr="00DB4A80">
        <w:t>&lt;/Transforms&gt;</w:t>
      </w:r>
    </w:p>
    <w:p w14:paraId="1C86E69B" w14:textId="77777777" w:rsidR="00BC74BF" w:rsidRPr="00DB4A80" w:rsidRDefault="00BC74BF" w:rsidP="00BC74BF">
      <w:pPr>
        <w:pStyle w:val="GOSTScript"/>
        <w:ind w:left="0" w:right="0" w:firstLine="227"/>
      </w:pPr>
      <w:r w:rsidRPr="00DB4A80">
        <w:t>&lt;DigestMethod Algorithm="http://www.w3.org/2001/04/xmldsig-more#gostr3411"/&gt;</w:t>
      </w:r>
    </w:p>
    <w:p w14:paraId="7E498A8B" w14:textId="77777777" w:rsidR="00BC74BF" w:rsidRPr="00DB4A80" w:rsidRDefault="00BC74BF" w:rsidP="00BC74BF">
      <w:pPr>
        <w:pStyle w:val="GOSTScript"/>
        <w:ind w:left="0" w:right="0" w:firstLine="227"/>
      </w:pPr>
      <w:r w:rsidRPr="00DB4A80">
        <w:t>&lt;DigestValue&gt;+0q515JTexjW0go5SdPl7+ydqXUKST91N44lIbXt8Yo=&lt;/DigestValue&gt;</w:t>
      </w:r>
    </w:p>
    <w:p w14:paraId="6654E636" w14:textId="77777777" w:rsidR="00BC74BF" w:rsidRPr="00DB4A80" w:rsidRDefault="00BC74BF" w:rsidP="00BC74BF">
      <w:pPr>
        <w:pStyle w:val="GOSTScript"/>
        <w:ind w:left="0" w:right="0" w:firstLine="227"/>
      </w:pPr>
      <w:r w:rsidRPr="00DB4A80">
        <w:t>&lt;/Reference&gt;</w:t>
      </w:r>
    </w:p>
    <w:p w14:paraId="62109F39" w14:textId="77777777" w:rsidR="00BC74BF" w:rsidRPr="00DB4A80" w:rsidRDefault="00BC74BF" w:rsidP="00BC74BF">
      <w:pPr>
        <w:pStyle w:val="GOSTScript"/>
        <w:ind w:left="0" w:right="0" w:firstLine="227"/>
      </w:pPr>
      <w:r w:rsidRPr="00DB4A80">
        <w:t>&lt;Reference URI="#Id-sp-4179cfd1e4ba9c0aaed70450fc3c741c9c08" Id="Id-ref-cb8cc265f168034494eca1c25ec74bf9433c"&gt;</w:t>
      </w:r>
    </w:p>
    <w:p w14:paraId="32B94658" w14:textId="77777777" w:rsidR="00BC74BF" w:rsidRPr="00DB4A80" w:rsidRDefault="00BC74BF" w:rsidP="00BC74BF">
      <w:pPr>
        <w:pStyle w:val="GOSTScript"/>
        <w:ind w:left="0" w:right="0" w:firstLine="227"/>
      </w:pPr>
      <w:r w:rsidRPr="00DB4A80">
        <w:t>&lt;Transforms&gt;</w:t>
      </w:r>
    </w:p>
    <w:p w14:paraId="08CC6262" w14:textId="77777777" w:rsidR="00BC74BF" w:rsidRPr="00DB4A80" w:rsidRDefault="00BC74BF" w:rsidP="00BC74BF">
      <w:pPr>
        <w:pStyle w:val="GOSTScript"/>
        <w:ind w:left="0" w:right="0" w:firstLine="227"/>
      </w:pPr>
      <w:r w:rsidRPr="00DB4A80">
        <w:t>&lt;Transform Algorithm="http://www.w3.org/2001/10/xml-exc-c14n#"/&gt;</w:t>
      </w:r>
    </w:p>
    <w:p w14:paraId="23E6F6DC" w14:textId="77777777" w:rsidR="00BC74BF" w:rsidRPr="00DB4A80" w:rsidRDefault="00BC74BF" w:rsidP="00BC74BF">
      <w:pPr>
        <w:pStyle w:val="GOSTScript"/>
        <w:ind w:left="0" w:right="0" w:firstLine="227"/>
      </w:pPr>
      <w:r w:rsidRPr="00DB4A80">
        <w:t>&lt;/Transforms&gt;</w:t>
      </w:r>
    </w:p>
    <w:p w14:paraId="6E9924AB" w14:textId="77777777" w:rsidR="00BC74BF" w:rsidRPr="00DB4A80" w:rsidRDefault="00BC74BF" w:rsidP="00BC74BF">
      <w:pPr>
        <w:pStyle w:val="GOSTScript"/>
        <w:ind w:left="0" w:right="0" w:firstLine="227"/>
      </w:pPr>
      <w:r w:rsidRPr="00DB4A80">
        <w:t>&lt;DigestMethod Algorithm="http://www.w3.org/2001/04/xmldsig-more#gostr3411"/&gt;</w:t>
      </w:r>
    </w:p>
    <w:p w14:paraId="0420B0A8" w14:textId="77777777" w:rsidR="00BC74BF" w:rsidRPr="00DB4A80" w:rsidRDefault="00BC74BF" w:rsidP="00BC74BF">
      <w:pPr>
        <w:pStyle w:val="GOSTScript"/>
        <w:ind w:left="0" w:right="0" w:firstLine="227"/>
      </w:pPr>
      <w:r w:rsidRPr="00DB4A80">
        <w:t>&lt;DigestValue&gt;f10/P/MZ5W1AwvdMPGkqpWfYGkK10xUw6SycuQIgFIc=&lt;/DigestValue&gt;</w:t>
      </w:r>
    </w:p>
    <w:p w14:paraId="7525CC4F" w14:textId="77777777" w:rsidR="00BC74BF" w:rsidRPr="00DB4A80" w:rsidRDefault="00BC74BF" w:rsidP="00BC74BF">
      <w:pPr>
        <w:pStyle w:val="GOSTScript"/>
        <w:ind w:left="0" w:right="0" w:firstLine="227"/>
      </w:pPr>
      <w:r w:rsidRPr="00DB4A80">
        <w:t>&lt;/Reference&gt;</w:t>
      </w:r>
    </w:p>
    <w:p w14:paraId="461BE424" w14:textId="77777777" w:rsidR="00BC74BF" w:rsidRPr="00DB4A80" w:rsidRDefault="00BC74BF" w:rsidP="00BC74BF">
      <w:pPr>
        <w:pStyle w:val="GOSTScript"/>
        <w:ind w:left="0" w:right="0" w:firstLine="227"/>
      </w:pPr>
      <w:r w:rsidRPr="00DB4A80">
        <w:t>&lt;/SignedInfo&gt;</w:t>
      </w:r>
    </w:p>
    <w:p w14:paraId="370C1338" w14:textId="77777777" w:rsidR="00BC74BF" w:rsidRPr="00DB4A80" w:rsidRDefault="00BC74BF" w:rsidP="00BC74BF">
      <w:pPr>
        <w:pStyle w:val="GOSTScript"/>
        <w:ind w:left="0" w:right="0" w:firstLine="227"/>
      </w:pPr>
      <w:r w:rsidRPr="00DB4A80">
        <w:t>&lt;SignatureValue&gt;Xg8mlCU46QdjuUgHR/GFI13DKE7tfRDOphsVyNpFnxC/Sa2XnEuGBKeW7azroY19</w:t>
      </w:r>
    </w:p>
    <w:p w14:paraId="654A1286" w14:textId="77777777" w:rsidR="00BC74BF" w:rsidRPr="00DB4A80" w:rsidRDefault="00BC74BF" w:rsidP="00BC74BF">
      <w:pPr>
        <w:pStyle w:val="GOSTScript"/>
        <w:ind w:left="0" w:right="0" w:firstLine="227"/>
      </w:pPr>
      <w:r w:rsidRPr="00DB4A80">
        <w:t>3u7EHXe4dKfnrJ7k7Eq5+A==&lt;/SignatureValue&gt;</w:t>
      </w:r>
    </w:p>
    <w:p w14:paraId="65B58DF2" w14:textId="77777777" w:rsidR="00BC74BF" w:rsidRPr="00DB4A80" w:rsidRDefault="00BC74BF" w:rsidP="00BC74BF">
      <w:pPr>
        <w:pStyle w:val="GOSTScript"/>
        <w:ind w:left="0" w:right="0" w:firstLine="227"/>
      </w:pPr>
      <w:r w:rsidRPr="00DB4A80">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01137301" w14:textId="77777777" w:rsidR="00BC74BF" w:rsidRPr="00DB4A80" w:rsidRDefault="00BC74BF" w:rsidP="00BC74BF">
      <w:pPr>
        <w:pStyle w:val="GOSTScript"/>
        <w:ind w:left="0" w:right="0" w:firstLine="227"/>
      </w:pPr>
      <w:r w:rsidRPr="00DB4A80">
        <w:t>&lt;Object&gt;</w:t>
      </w:r>
    </w:p>
    <w:p w14:paraId="622FAB07" w14:textId="77777777" w:rsidR="00BC74BF" w:rsidRPr="00DB4A80" w:rsidRDefault="00BC74BF" w:rsidP="00BC74BF">
      <w:pPr>
        <w:pStyle w:val="GOSTScript"/>
        <w:ind w:left="0" w:right="0" w:firstLine="227"/>
      </w:pPr>
      <w:r w:rsidRPr="00DB4A80">
        <w:t>&lt;QualifyingProperties xmlns="http://uri.etsi.org/01903/v1.4.1#" Target="Id-sig-b9199ca934cfa91bcff69e807d7b0dbd26f6"&gt;</w:t>
      </w:r>
    </w:p>
    <w:p w14:paraId="59C11830" w14:textId="77777777" w:rsidR="00BC74BF" w:rsidRPr="00DB4A80" w:rsidRDefault="00BC74BF" w:rsidP="00BC74BF">
      <w:pPr>
        <w:pStyle w:val="GOSTScript"/>
        <w:ind w:left="0" w:right="0" w:firstLine="227"/>
      </w:pPr>
      <w:r w:rsidRPr="00DB4A80">
        <w:t>&lt;SignedProperties Id="Id-sp-4179cfd1e4ba9c0aaed70450fc3c741c9c08"&gt;</w:t>
      </w:r>
    </w:p>
    <w:p w14:paraId="5FC9DD46" w14:textId="77777777" w:rsidR="00BC74BF" w:rsidRPr="00DB4A80" w:rsidRDefault="00BC74BF" w:rsidP="00BC74BF">
      <w:pPr>
        <w:pStyle w:val="GOSTScript"/>
        <w:ind w:left="0" w:right="0" w:firstLine="227"/>
      </w:pPr>
      <w:r w:rsidRPr="00DB4A80">
        <w:t>&lt;SignedSignatureProperties Id="Id-ssp-408cecc6a155b8a0f2850e81d5f57496bb2b"/&gt;</w:t>
      </w:r>
    </w:p>
    <w:p w14:paraId="5E3ABF96" w14:textId="77777777" w:rsidR="00BC74BF" w:rsidRPr="00DB4A80" w:rsidRDefault="00BC74BF" w:rsidP="00BC74BF">
      <w:pPr>
        <w:pStyle w:val="GOSTScript"/>
        <w:ind w:left="0" w:right="0" w:firstLine="227"/>
      </w:pPr>
      <w:r w:rsidRPr="00DB4A80">
        <w:t>&lt;/SignedProperties&gt;</w:t>
      </w:r>
    </w:p>
    <w:p w14:paraId="0ED4D2AF" w14:textId="77777777" w:rsidR="00BC74BF" w:rsidRPr="00DB4A80" w:rsidRDefault="00BC74BF" w:rsidP="00BC74BF">
      <w:pPr>
        <w:pStyle w:val="GOSTScript"/>
        <w:ind w:left="0" w:right="0" w:firstLine="227"/>
      </w:pPr>
      <w:r w:rsidRPr="00DB4A80">
        <w:t>&lt;/QualifyingProperties&gt;</w:t>
      </w:r>
    </w:p>
    <w:p w14:paraId="15A33A5A" w14:textId="77777777" w:rsidR="00BC74BF" w:rsidRPr="00DB4A80" w:rsidRDefault="00BC74BF" w:rsidP="00BC74BF">
      <w:pPr>
        <w:pStyle w:val="GOSTScript"/>
        <w:ind w:left="0" w:right="0" w:firstLine="227"/>
      </w:pPr>
      <w:r w:rsidRPr="00DB4A80">
        <w:t>&lt;/Object&gt;</w:t>
      </w:r>
    </w:p>
    <w:p w14:paraId="320239B5" w14:textId="77777777" w:rsidR="00BC74BF" w:rsidRPr="00DB4A80" w:rsidRDefault="00BC74BF" w:rsidP="00BC74BF">
      <w:pPr>
        <w:pStyle w:val="GOSTScript"/>
        <w:ind w:left="0" w:right="0" w:firstLine="227"/>
      </w:pPr>
      <w:r w:rsidRPr="00DB4A80">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1A6C9246" w14:textId="77777777" w:rsidR="00BC74BF" w:rsidRPr="00DB4A80" w:rsidRDefault="00BC74BF" w:rsidP="00BC74BF">
      <w:pPr>
        <w:pStyle w:val="GOSTScript"/>
        <w:ind w:left="0" w:right="0" w:firstLine="227"/>
      </w:pPr>
      <w:r w:rsidRPr="00DB4A80">
        <w:t>CVNlcnZlciBDQTEgMB4GCSqGSIb3DQEJARYRdWNfZmtAcm9za2F6bmEucnUxHDAa</w:t>
      </w:r>
    </w:p>
    <w:p w14:paraId="52343FC6" w14:textId="77777777" w:rsidR="00BC74BF" w:rsidRPr="00DB4A80" w:rsidRDefault="00BC74BF" w:rsidP="00BC74BF">
      <w:pPr>
        <w:pStyle w:val="GOSTScript"/>
        <w:ind w:left="0" w:right="0" w:firstLine="227"/>
      </w:pPr>
      <w:r w:rsidRPr="00DB4A80">
        <w:t>BgNVBAgMEzc3INCzLiDQnNC+0YHQutCy0LAxGjAYBggqhQMDgQMBARIMMDA3NzEw</w:t>
      </w:r>
    </w:p>
    <w:p w14:paraId="397F7F8C" w14:textId="77777777" w:rsidR="00BC74BF" w:rsidRPr="00DB4A80" w:rsidRDefault="00BC74BF" w:rsidP="00BC74BF">
      <w:pPr>
        <w:pStyle w:val="GOSTScript"/>
        <w:ind w:left="0" w:right="0" w:firstLine="227"/>
      </w:pPr>
      <w:r w:rsidRPr="00DB4A80">
        <w:t>NTY4NzYwMRgwFgYFKoUDZAESDTEwNDc3OTcwMTk4MzAxLDAqBgNVBAkMI9GD0LvQ</w:t>
      </w:r>
    </w:p>
    <w:p w14:paraId="6B4CF7EC" w14:textId="77777777" w:rsidR="00BC74BF" w:rsidRPr="00DB4A80" w:rsidRDefault="00BC74BF" w:rsidP="00BC74BF">
      <w:pPr>
        <w:pStyle w:val="GOSTScript"/>
        <w:ind w:left="0" w:right="0" w:firstLine="227"/>
      </w:pPr>
      <w:r w:rsidRPr="00DB4A80">
        <w:t>uNGG0LAg0JjQu9GM0LjQvdC60LAsINC00L7QvCA3MRUwEwYDVQQHDAzQnNC+0YHQ</w:t>
      </w:r>
    </w:p>
    <w:p w14:paraId="02CFFF51" w14:textId="77777777" w:rsidR="00BC74BF" w:rsidRPr="00DB4A80" w:rsidRDefault="00BC74BF" w:rsidP="00BC74BF">
      <w:pPr>
        <w:pStyle w:val="GOSTScript"/>
        <w:ind w:left="0" w:right="0" w:firstLine="227"/>
      </w:pPr>
      <w:r w:rsidRPr="00DB4A80">
        <w:t>utCy0LAxCzAJBgNVBAYTAlJVMTgwNgYDVQQKDC/QpNC10LTQtdGA0LDQu9GM0L3Q</w:t>
      </w:r>
    </w:p>
    <w:p w14:paraId="00826D2B" w14:textId="77777777" w:rsidR="00BC74BF" w:rsidRPr="00DB4A80" w:rsidRDefault="00BC74BF" w:rsidP="00BC74BF">
      <w:pPr>
        <w:pStyle w:val="GOSTScript"/>
        <w:ind w:left="0" w:right="0" w:firstLine="227"/>
      </w:pPr>
      <w:r w:rsidRPr="00DB4A80">
        <w:t>vtC1INC60LDQt9C90LDRh9C10LnRgdGC0LLQvjE/MD0GA1UEAww20KPQpiDQpNC1</w:t>
      </w:r>
    </w:p>
    <w:p w14:paraId="26A2BA94" w14:textId="77777777" w:rsidR="00BC74BF" w:rsidRPr="00DB4A80" w:rsidRDefault="00BC74BF" w:rsidP="00BC74BF">
      <w:pPr>
        <w:pStyle w:val="GOSTScript"/>
        <w:ind w:left="0" w:right="0" w:firstLine="227"/>
      </w:pPr>
      <w:r w:rsidRPr="00DB4A80">
        <w:t>0LTQtdGA0LDQu9GM0L3QvtCz0L4g0LrQsNC30L3QsNGH0LXQudGB0YLQstCwMB4X</w:t>
      </w:r>
    </w:p>
    <w:p w14:paraId="4BDC93D4" w14:textId="77777777" w:rsidR="00BC74BF" w:rsidRPr="00DB4A80" w:rsidRDefault="00BC74BF" w:rsidP="00BC74BF">
      <w:pPr>
        <w:pStyle w:val="GOSTScript"/>
        <w:ind w:left="0" w:right="0" w:firstLine="227"/>
      </w:pPr>
      <w:r w:rsidRPr="00DB4A80">
        <w:t>DTE2MDQwNzA4MTExMFoXDTE3MDcwNzA4MTExMFowggITMRYwFAYFKoUDZAMSCzEy</w:t>
      </w:r>
    </w:p>
    <w:p w14:paraId="6820116E" w14:textId="77777777" w:rsidR="00BC74BF" w:rsidRPr="00DB4A80" w:rsidRDefault="00BC74BF" w:rsidP="00BC74BF">
      <w:pPr>
        <w:pStyle w:val="GOSTScript"/>
        <w:ind w:left="0" w:right="0" w:firstLine="227"/>
      </w:pPr>
      <w:r w:rsidRPr="00DB4A80">
        <w:t>MzQ1Njc4OTAxMRgwFgYFKoUDZAESDTAxMjM0NTY3ODkxMjMxGjAYBggqhQMDgQMB</w:t>
      </w:r>
    </w:p>
    <w:p w14:paraId="31499037" w14:textId="77777777" w:rsidR="00BC74BF" w:rsidRPr="00DB4A80" w:rsidRDefault="00BC74BF" w:rsidP="00BC74BF">
      <w:pPr>
        <w:pStyle w:val="GOSTScript"/>
        <w:ind w:left="0" w:right="0" w:firstLine="227"/>
      </w:pPr>
      <w:r w:rsidRPr="00DB4A80">
        <w:t>ARIMMDAxMjM0NTY3ODkwMSYwJAYJKoZIhvcNAQkBFhduLm5hZ292aXRzeW5AaW5m</w:t>
      </w:r>
    </w:p>
    <w:p w14:paraId="6E2E4CFE" w14:textId="77777777" w:rsidR="00BC74BF" w:rsidRPr="00DB4A80" w:rsidRDefault="00BC74BF" w:rsidP="00BC74BF">
      <w:pPr>
        <w:pStyle w:val="GOSTScript"/>
        <w:ind w:left="0" w:right="0" w:firstLine="227"/>
      </w:pPr>
      <w:r w:rsidRPr="00DB4A80">
        <w:t>b3NlYy5ydTELMAkGA1UEBhMCUlUxHDAaBgNVBAgMEzc3INCzLiDQnNC+0YHQutCy</w:t>
      </w:r>
    </w:p>
    <w:p w14:paraId="014CA344" w14:textId="77777777" w:rsidR="00BC74BF" w:rsidRPr="00DB4A80" w:rsidRDefault="00BC74BF" w:rsidP="00BC74BF">
      <w:pPr>
        <w:pStyle w:val="GOSTScript"/>
        <w:ind w:left="0" w:right="0" w:firstLine="227"/>
      </w:pPr>
      <w:r w:rsidRPr="00DB4A80">
        <w:t>0LAxFTATBgNVBAcMDNCc0L7RgdC60LLQsDE4MDYGA1UECgwv0KTQtdC00LXRgNCw</w:t>
      </w:r>
    </w:p>
    <w:p w14:paraId="742005E5" w14:textId="77777777" w:rsidR="00BC74BF" w:rsidRPr="00DB4A80" w:rsidRDefault="00BC74BF" w:rsidP="00BC74BF">
      <w:pPr>
        <w:pStyle w:val="GOSTScript"/>
        <w:ind w:left="0" w:right="0" w:firstLine="227"/>
      </w:pPr>
      <w:r w:rsidRPr="00DB4A80">
        <w:t>0LvRjNC90L7QtSDQutCw0LfQvdCw0YfQtdC50YHRgtCy0L4xNDAyBgNVBAsMK9GC</w:t>
      </w:r>
    </w:p>
    <w:p w14:paraId="0B8F2A1E" w14:textId="77777777" w:rsidR="00BC74BF" w:rsidRPr="00DB4A80" w:rsidRDefault="00BC74BF" w:rsidP="00BC74BF">
      <w:pPr>
        <w:pStyle w:val="GOSTScript"/>
        <w:ind w:left="0" w:right="0" w:firstLine="227"/>
      </w:pPr>
      <w:r w:rsidRPr="00DB4A80">
        <w:t>0LXRgdGC0L7QstC+0LUg0L/QvtC00YDQsNC30LTQtdC70LXQvdC40LUxHDAaBgNV</w:t>
      </w:r>
    </w:p>
    <w:p w14:paraId="0E4F6C96" w14:textId="77777777" w:rsidR="00BC74BF" w:rsidRPr="00DB4A80" w:rsidRDefault="00BC74BF" w:rsidP="00BC74BF">
      <w:pPr>
        <w:pStyle w:val="GOSTScript"/>
        <w:ind w:left="0" w:right="0" w:firstLine="227"/>
      </w:pPr>
      <w:r w:rsidRPr="00DB4A80">
        <w:t>BCoME2PQtdGA0YLQuNGE0LjQutCw0YIxGTAXBgNVBAQMENCi0LXRgdGC0L7QstGL</w:t>
      </w:r>
    </w:p>
    <w:p w14:paraId="18056600" w14:textId="77777777" w:rsidR="00BC74BF" w:rsidRPr="00DB4A80" w:rsidRDefault="00BC74BF" w:rsidP="00BC74BF">
      <w:pPr>
        <w:pStyle w:val="GOSTScript"/>
        <w:ind w:left="0" w:right="0" w:firstLine="227"/>
      </w:pPr>
      <w:r w:rsidRPr="00DB4A80">
        <w:t>0LkxPTA7BgNVBAwMNNCi0LXRgdGC0L7QstGL0Lkg0YHQtdGA0YLQuNGE0LjQutCw</w:t>
      </w:r>
    </w:p>
    <w:p w14:paraId="2226C79F" w14:textId="77777777" w:rsidR="00BC74BF" w:rsidRPr="00DB4A80" w:rsidRDefault="00BC74BF" w:rsidP="00BC74BF">
      <w:pPr>
        <w:pStyle w:val="GOSTScript"/>
        <w:ind w:left="0" w:right="0" w:firstLine="227"/>
      </w:pPr>
      <w:r w:rsidRPr="00DB4A80">
        <w:t>0YIg0L/QvtC00L/QuNGB0LgxQTA/BgkqhkiG9w0BCQIMMklOTlw9MDEyMzQ1Njc4</w:t>
      </w:r>
    </w:p>
    <w:p w14:paraId="44C4EC63" w14:textId="77777777" w:rsidR="00BC74BF" w:rsidRPr="00DB4A80" w:rsidRDefault="00BC74BF" w:rsidP="00BC74BF">
      <w:pPr>
        <w:pStyle w:val="GOSTScript"/>
        <w:ind w:left="0" w:right="0" w:firstLine="227"/>
      </w:pPr>
      <w:r w:rsidRPr="00DB4A80">
        <w:t>OS9LUFBcPTEyMzQ1Njc4OS9PR1JOXD0wMTIzNDU2Nzg5MTIzMS4wLAYDVQQDDCXQ</w:t>
      </w:r>
    </w:p>
    <w:p w14:paraId="51AD72B2" w14:textId="77777777" w:rsidR="00BC74BF" w:rsidRPr="00DB4A80" w:rsidRDefault="00BC74BF" w:rsidP="00BC74BF">
      <w:pPr>
        <w:pStyle w:val="GOSTScript"/>
        <w:ind w:left="0" w:right="0" w:firstLine="227"/>
      </w:pPr>
      <w:r w:rsidRPr="00DB4A80">
        <w:t>otC10YHRgtC+0LLRi9C5INGB0LXRgNGC0LjRhNC40LrQsNGCMGMwHAYGKoUDAgIT</w:t>
      </w:r>
    </w:p>
    <w:p w14:paraId="0616039D" w14:textId="77777777" w:rsidR="00BC74BF" w:rsidRPr="00DB4A80" w:rsidRDefault="00BC74BF" w:rsidP="00BC74BF">
      <w:pPr>
        <w:pStyle w:val="GOSTScript"/>
        <w:ind w:left="0" w:right="0" w:firstLine="227"/>
      </w:pPr>
      <w:r w:rsidRPr="00DB4A80">
        <w:t>MBIGByqFAwICJAAGByqFAwICHgEDQwAEQM/mE38gcSmh2U183WL3aPaP3tJu0vTq</w:t>
      </w:r>
    </w:p>
    <w:p w14:paraId="1595558F" w14:textId="77777777" w:rsidR="00BC74BF" w:rsidRPr="00DB4A80" w:rsidRDefault="00BC74BF" w:rsidP="00BC74BF">
      <w:pPr>
        <w:pStyle w:val="GOSTScript"/>
        <w:ind w:left="0" w:right="0" w:firstLine="227"/>
      </w:pPr>
      <w:r w:rsidRPr="00DB4A80">
        <w:t>CndMDcb72IGcv8nO7QkaqnFwXrkt6zScdQlQgUX78ct0+jNJa7ZIdLGjggRJMIIE</w:t>
      </w:r>
    </w:p>
    <w:p w14:paraId="1D001948" w14:textId="77777777" w:rsidR="00BC74BF" w:rsidRPr="00DB4A80" w:rsidRDefault="00BC74BF" w:rsidP="00BC74BF">
      <w:pPr>
        <w:pStyle w:val="GOSTScript"/>
        <w:ind w:left="0" w:right="0" w:firstLine="227"/>
      </w:pPr>
      <w:r w:rsidRPr="00DB4A80">
        <w:t>RTAMBgNVHRMBAf8EAjAAMB0GA1UdIAQWMBQwCAYGKoUDZHEBMAgGBiqFA2RxAjBN</w:t>
      </w:r>
    </w:p>
    <w:p w14:paraId="27D699D4" w14:textId="77777777" w:rsidR="00BC74BF" w:rsidRPr="00DB4A80" w:rsidRDefault="00BC74BF" w:rsidP="00BC74BF">
      <w:pPr>
        <w:pStyle w:val="GOSTScript"/>
        <w:ind w:left="0" w:right="0" w:firstLine="227"/>
      </w:pPr>
      <w:r w:rsidRPr="00DB4A80">
        <w:lastRenderedPageBreak/>
        <w:t>BgUqhQNkbwREDELQmtGA0LjQv9GC0L7Qn9GA0L4gQ1NQICjQstC10YDRgdC40Y8g</w:t>
      </w:r>
    </w:p>
    <w:p w14:paraId="6ED8161B" w14:textId="77777777" w:rsidR="00BC74BF" w:rsidRPr="00DB4A80" w:rsidRDefault="00BC74BF" w:rsidP="00BC74BF">
      <w:pPr>
        <w:pStyle w:val="GOSTScript"/>
        <w:ind w:left="0" w:right="0" w:firstLine="227"/>
      </w:pPr>
      <w:r w:rsidRPr="00DB4A80">
        <w:t>My42KSAo0LjRgdC/0L7Qu9C90LXQvdC40LUgMikwggFhBgUqhQNkcASCAVYwggFS</w:t>
      </w:r>
    </w:p>
    <w:p w14:paraId="72D4FD92" w14:textId="77777777" w:rsidR="00BC74BF" w:rsidRPr="00DB4A80" w:rsidRDefault="00BC74BF" w:rsidP="00BC74BF">
      <w:pPr>
        <w:pStyle w:val="GOSTScript"/>
        <w:ind w:left="0" w:right="0" w:firstLine="227"/>
      </w:pPr>
      <w:r w:rsidRPr="00DB4A80">
        <w:t>DEQi0JrRgNC40L/RgtC+0J/RgNC+IENTUCIgKNCy0LXRgNGB0LjRjyAzLjYpICjQ</w:t>
      </w:r>
    </w:p>
    <w:p w14:paraId="7010BC4D" w14:textId="77777777" w:rsidR="00BC74BF" w:rsidRPr="00DB4A80" w:rsidRDefault="00BC74BF" w:rsidP="00BC74BF">
      <w:pPr>
        <w:pStyle w:val="GOSTScript"/>
        <w:ind w:left="0" w:right="0" w:firstLine="227"/>
      </w:pPr>
      <w:r w:rsidRPr="00DB4A80">
        <w:t>uNGB0L/QvtC70L3QtdC90LjQtSAyKQxoItCf0YDQvtCz0YDQsNC80LzQvdC+LdCw</w:t>
      </w:r>
    </w:p>
    <w:p w14:paraId="4D14D653" w14:textId="77777777" w:rsidR="00BC74BF" w:rsidRPr="00DB4A80" w:rsidRDefault="00BC74BF" w:rsidP="00BC74BF">
      <w:pPr>
        <w:pStyle w:val="GOSTScript"/>
        <w:ind w:left="0" w:right="0" w:firstLine="227"/>
      </w:pPr>
      <w:r w:rsidRPr="00DB4A80">
        <w:t>0L/Qv9Cw0YDQsNGC0L3Ri9C5INC60L7QvNC/0LvQtdC60YEgItCu0L3QuNGB0LXR</w:t>
      </w:r>
    </w:p>
    <w:p w14:paraId="336F0DD6" w14:textId="77777777" w:rsidR="00BC74BF" w:rsidRPr="00DB4A80" w:rsidRDefault="00BC74BF" w:rsidP="00BC74BF">
      <w:pPr>
        <w:pStyle w:val="GOSTScript"/>
        <w:ind w:left="0" w:right="0" w:firstLine="227"/>
      </w:pPr>
      <w:r w:rsidRPr="00DB4A80">
        <w:t>gNGCLdCT0J7QodCiIi4g0JLQtdGA0YHQuNGPIDIuMSIMT9Ch0LXRgNGC0LjRhNC4</w:t>
      </w:r>
    </w:p>
    <w:p w14:paraId="4672A2DC" w14:textId="77777777" w:rsidR="00BC74BF" w:rsidRPr="00DB4A80" w:rsidRDefault="00BC74BF" w:rsidP="00BC74BF">
      <w:pPr>
        <w:pStyle w:val="GOSTScript"/>
        <w:ind w:left="0" w:right="0" w:firstLine="227"/>
      </w:pPr>
      <w:r w:rsidRPr="00DB4A80">
        <w:t>0LrQsNGCINGB0L7QvtGC0LLQtdGC0YHRgtCy0LjRjyDihJYg0KHQpC8xMjQtMjcz</w:t>
      </w:r>
    </w:p>
    <w:p w14:paraId="36DE9CC7" w14:textId="77777777" w:rsidR="00BC74BF" w:rsidRPr="00DB4A80" w:rsidRDefault="00BC74BF" w:rsidP="00BC74BF">
      <w:pPr>
        <w:pStyle w:val="GOSTScript"/>
        <w:ind w:left="0" w:right="0" w:firstLine="227"/>
      </w:pPr>
      <w:r w:rsidRPr="00DB4A80">
        <w:t>OCDQvtGCIDAxLjA3LjIwMTUMT9Ch0LXRgNGC0LjRhNC40LrQsNGCINGB0L7QvtGC</w:t>
      </w:r>
    </w:p>
    <w:p w14:paraId="15314361" w14:textId="77777777" w:rsidR="00BC74BF" w:rsidRPr="00DB4A80" w:rsidRDefault="00BC74BF" w:rsidP="00BC74BF">
      <w:pPr>
        <w:pStyle w:val="GOSTScript"/>
        <w:ind w:left="0" w:right="0" w:firstLine="227"/>
      </w:pPr>
      <w:r w:rsidRPr="00DB4A80">
        <w:t>0LLQtdGC0YHRgtCy0LjRjyDihJYg0KHQpC8xMjgtMjE3NSDQvtGCIDIwLjA2LjIw</w:t>
      </w:r>
    </w:p>
    <w:p w14:paraId="1DF2A5D9" w14:textId="77777777" w:rsidR="00BC74BF" w:rsidRPr="00DB4A80" w:rsidRDefault="00BC74BF" w:rsidP="00BC74BF">
      <w:pPr>
        <w:pStyle w:val="GOSTScript"/>
        <w:ind w:left="0" w:right="0" w:firstLine="227"/>
      </w:pPr>
      <w:r w:rsidRPr="00DB4A80">
        <w:t>MTMwDgYDVR0PAQH/BAQDAgTwMBMGA1UdJQQMMAoGCCsGAQUFBwMDMCsGA1UdEAQk</w:t>
      </w:r>
    </w:p>
    <w:p w14:paraId="00D145DC" w14:textId="77777777" w:rsidR="00BC74BF" w:rsidRPr="00DB4A80" w:rsidRDefault="00BC74BF" w:rsidP="00BC74BF">
      <w:pPr>
        <w:pStyle w:val="GOSTScript"/>
        <w:ind w:left="0" w:right="0" w:firstLine="227"/>
      </w:pPr>
      <w:r w:rsidRPr="00DB4A80">
        <w:t>MCKADzIwMTYwNDA3MDgwNDI4WoEPMjAxNzA3MDcwODA0MjhaMIIBjwYDVR0jBIIB</w:t>
      </w:r>
    </w:p>
    <w:p w14:paraId="7771BC18" w14:textId="77777777" w:rsidR="00BC74BF" w:rsidRPr="00DB4A80" w:rsidRDefault="00BC74BF" w:rsidP="00BC74BF">
      <w:pPr>
        <w:pStyle w:val="GOSTScript"/>
        <w:ind w:left="0" w:right="0" w:firstLine="227"/>
      </w:pPr>
      <w:r w:rsidRPr="00DB4A80">
        <w:t>hjCCAYKAFJ5xDg/atAEoXz/iy49lFZcCR4yroYIBZaSCAWEwggFdMRgwFgYJKoZI</w:t>
      </w:r>
    </w:p>
    <w:p w14:paraId="6149E73E" w14:textId="77777777" w:rsidR="00BC74BF" w:rsidRPr="00DB4A80" w:rsidRDefault="00BC74BF" w:rsidP="00BC74BF">
      <w:pPr>
        <w:pStyle w:val="GOSTScript"/>
        <w:ind w:left="0" w:right="0" w:firstLine="227"/>
      </w:pPr>
      <w:r w:rsidRPr="00DB4A80">
        <w:t>hvcNAQkCEwlTZXJ2ZXIgQ0ExIDAeBgkqhkiG9w0BCQEWEXVjX2ZrQHJvc2them5h</w:t>
      </w:r>
    </w:p>
    <w:p w14:paraId="6B392AEF" w14:textId="77777777" w:rsidR="00BC74BF" w:rsidRPr="00DB4A80" w:rsidRDefault="00BC74BF" w:rsidP="00BC74BF">
      <w:pPr>
        <w:pStyle w:val="GOSTScript"/>
        <w:ind w:left="0" w:right="0" w:firstLine="227"/>
      </w:pPr>
      <w:r w:rsidRPr="00DB4A80">
        <w:t>LnJ1MRwwGgYDVQQIDBM3NyDQsy4g0JzQvtGB0LrQstCwMRowGAYIKoUDA4EDAQES</w:t>
      </w:r>
    </w:p>
    <w:p w14:paraId="0B3104DE" w14:textId="77777777" w:rsidR="00BC74BF" w:rsidRPr="00DB4A80" w:rsidRDefault="00BC74BF" w:rsidP="00BC74BF">
      <w:pPr>
        <w:pStyle w:val="GOSTScript"/>
        <w:ind w:left="0" w:right="0" w:firstLine="227"/>
      </w:pPr>
      <w:r w:rsidRPr="00DB4A80">
        <w:t>DDAwNzcxMDU2ODc2MDEYMBYGBSqFA2QBEg0xMDQ3Nzk3MDE5ODMwMSwwKgYDVQQJ</w:t>
      </w:r>
    </w:p>
    <w:p w14:paraId="72947DCE" w14:textId="77777777" w:rsidR="00BC74BF" w:rsidRPr="00DB4A80" w:rsidRDefault="00BC74BF" w:rsidP="00BC74BF">
      <w:pPr>
        <w:pStyle w:val="GOSTScript"/>
        <w:ind w:left="0" w:right="0" w:firstLine="227"/>
      </w:pPr>
      <w:r w:rsidRPr="00DB4A80">
        <w:t>DCPRg9C70LjRhtCwINCY0LvRjNC40L3QutCwLCDQtNC+0LwgNzEVMBMGA1UEBwwM</w:t>
      </w:r>
    </w:p>
    <w:p w14:paraId="45AB3AC7" w14:textId="77777777" w:rsidR="00BC74BF" w:rsidRPr="00DB4A80" w:rsidRDefault="00BC74BF" w:rsidP="00BC74BF">
      <w:pPr>
        <w:pStyle w:val="GOSTScript"/>
        <w:ind w:left="0" w:right="0" w:firstLine="227"/>
      </w:pPr>
      <w:r w:rsidRPr="00DB4A80">
        <w:t>0JzQvtGB0LrQstCwMQswCQYDVQQGEwJSVTE4MDYGA1UECgwv0KTQtdC00LXRgNCw</w:t>
      </w:r>
    </w:p>
    <w:p w14:paraId="54FAB058" w14:textId="77777777" w:rsidR="00BC74BF" w:rsidRPr="00DB4A80" w:rsidRDefault="00BC74BF" w:rsidP="00BC74BF">
      <w:pPr>
        <w:pStyle w:val="GOSTScript"/>
        <w:ind w:left="0" w:right="0" w:firstLine="227"/>
      </w:pPr>
      <w:r w:rsidRPr="00DB4A80">
        <w:t>0LvRjNC90L7QtSDQutCw0LfQvdCw0YfQtdC50YHRgtCy0L4xPzA9BgNVBAMMNtCj</w:t>
      </w:r>
    </w:p>
    <w:p w14:paraId="304C07D2" w14:textId="77777777" w:rsidR="00BC74BF" w:rsidRPr="00DB4A80" w:rsidRDefault="00BC74BF" w:rsidP="00BC74BF">
      <w:pPr>
        <w:pStyle w:val="GOSTScript"/>
        <w:ind w:left="0" w:right="0" w:firstLine="227"/>
      </w:pPr>
      <w:r w:rsidRPr="00DB4A80">
        <w:t>0KYg0KTQtdC00LXRgNCw0LvRjNC90L7Qs9C+INC60LDQt9C90LDRh9C10LnRgdGC</w:t>
      </w:r>
    </w:p>
    <w:p w14:paraId="6FD4D3AF" w14:textId="77777777" w:rsidR="00BC74BF" w:rsidRPr="00DB4A80" w:rsidRDefault="00BC74BF" w:rsidP="00BC74BF">
      <w:pPr>
        <w:pStyle w:val="GOSTScript"/>
        <w:ind w:left="0" w:right="0" w:firstLine="227"/>
      </w:pPr>
      <w:r w:rsidRPr="00DB4A80">
        <w:t>0LLQsIIBATBeBgNVHR8EVzBVMCmgJ6AlhiNodHRwOi8vY3JsLnJvc2them5hLnJ1</w:t>
      </w:r>
    </w:p>
    <w:p w14:paraId="52C9DCF4" w14:textId="77777777" w:rsidR="00BC74BF" w:rsidRPr="00DB4A80" w:rsidRDefault="00BC74BF" w:rsidP="00BC74BF">
      <w:pPr>
        <w:pStyle w:val="GOSTScript"/>
        <w:ind w:left="0" w:right="0" w:firstLine="227"/>
      </w:pPr>
      <w:r w:rsidRPr="00DB4A80">
        <w:t>L2NybC9mazAxLmNybDAooCagJIYiaHR0cDovL2NybC5mc2ZrLmxvY2FsL2NybC9m</w:t>
      </w:r>
    </w:p>
    <w:p w14:paraId="252E6A90" w14:textId="77777777" w:rsidR="00BC74BF" w:rsidRPr="00DB4A80" w:rsidRDefault="00BC74BF" w:rsidP="00BC74BF">
      <w:pPr>
        <w:pStyle w:val="GOSTScript"/>
        <w:ind w:left="0" w:right="0" w:firstLine="227"/>
      </w:pPr>
      <w:r w:rsidRPr="00DB4A80">
        <w:t>azAxLmNybDAdBgNVHQ4EFgQUt0m7wwTPyJQ+5TDMkq5Z0WnD5vQwCAYGKoUDAgID</w:t>
      </w:r>
    </w:p>
    <w:p w14:paraId="00BADBB3" w14:textId="77777777" w:rsidR="00BC74BF" w:rsidRPr="00DB4A80" w:rsidRDefault="00BC74BF" w:rsidP="00BC74BF">
      <w:pPr>
        <w:pStyle w:val="GOSTScript"/>
        <w:ind w:left="0" w:right="0" w:firstLine="227"/>
      </w:pPr>
      <w:r w:rsidRPr="00DB4A80">
        <w:t>A0EAReUQeQpqERyFF5XRWG8RnguKCWvPIQOt26PZmVTccxOXVHwZyI0rqdcQ2i4L</w:t>
      </w:r>
    </w:p>
    <w:p w14:paraId="1B8B1D26" w14:textId="77777777" w:rsidR="00BC74BF" w:rsidRPr="00DB4A80" w:rsidRDefault="00BC74BF" w:rsidP="00BC74BF">
      <w:pPr>
        <w:pStyle w:val="GOSTScript"/>
        <w:ind w:left="0" w:right="0" w:firstLine="227"/>
      </w:pPr>
      <w:r w:rsidRPr="00DB4A80">
        <w:t>p87xs4bqOAO1BwhmKL/TsoC4pA==&lt;/wsse:BinarySecurityToken&gt;&lt;/wsse:Security&gt;&lt;/soapenv:Header&gt;</w:t>
      </w:r>
    </w:p>
    <w:p w14:paraId="42E9FA58" w14:textId="77777777" w:rsidR="00BC74BF" w:rsidRPr="00DB4A80" w:rsidRDefault="00BC74BF" w:rsidP="00BC74BF">
      <w:pPr>
        <w:pStyle w:val="GOSTScript"/>
        <w:ind w:left="0" w:right="0" w:firstLine="227"/>
      </w:pPr>
      <w:r w:rsidRPr="00DB4A80">
        <w:tab/>
        <w:t>&lt;soapenv:Body xmlns:env="http://schemas.xmlsoap.org/soap/envelope/" wsu:Id="Id-wssecdata-29cef34e3106063e64fead91c94aeda97ff4"&gt;</w:t>
      </w:r>
    </w:p>
    <w:p w14:paraId="2535E883" w14:textId="77777777" w:rsidR="00BC74BF" w:rsidRPr="00DB4A80" w:rsidRDefault="00BC74BF" w:rsidP="00BC74BF">
      <w:pPr>
        <w:pStyle w:val="GOSTScript"/>
        <w:ind w:left="0" w:right="0" w:firstLine="227"/>
      </w:pPr>
      <w:r w:rsidRPr="00DB4A80">
        <w:tab/>
      </w:r>
      <w:r w:rsidRPr="00DB4A80">
        <w:tab/>
        <w:t>&lt;transferDocumentRequest xmlns:typ="http://www.roskazna.ru/eb/services/transferDocumentService/types" xmlns="http://www.roskazna.ru/eb/services/transferDocumentService/types" versionId="1.0"&gt;</w:t>
      </w:r>
    </w:p>
    <w:p w14:paraId="20259FFD" w14:textId="77777777" w:rsidR="00BC74BF" w:rsidRPr="00DB4A80" w:rsidRDefault="00BC74BF" w:rsidP="00BC74BF">
      <w:pPr>
        <w:pStyle w:val="GOSTScript"/>
        <w:ind w:left="0" w:right="0" w:firstLine="227"/>
      </w:pPr>
      <w:r w:rsidRPr="00DB4A80">
        <w:tab/>
      </w:r>
      <w:r w:rsidRPr="00DB4A80">
        <w:tab/>
      </w:r>
      <w:r w:rsidRPr="00DB4A80">
        <w:tab/>
        <w:t>&lt;typ:header&gt;</w:t>
      </w:r>
    </w:p>
    <w:p w14:paraId="5E7781CD" w14:textId="77777777" w:rsidR="00BC74BF" w:rsidRPr="00DB4A80" w:rsidRDefault="00BC74BF" w:rsidP="00BC74BF">
      <w:pPr>
        <w:pStyle w:val="GOSTScript"/>
        <w:ind w:left="0" w:right="0" w:firstLine="227"/>
      </w:pPr>
      <w:r w:rsidRPr="00DB4A80">
        <w:tab/>
      </w:r>
      <w:r w:rsidRPr="00DB4A80">
        <w:tab/>
      </w:r>
      <w:r w:rsidRPr="00DB4A80">
        <w:tab/>
      </w:r>
      <w:r w:rsidRPr="00DB4A80">
        <w:tab/>
        <w:t>&lt;typ:packageId&gt;e8bf66bf-9cf1-47f1-a48b-394d18467fe3&lt;/typ:packageId&gt;</w:t>
      </w:r>
    </w:p>
    <w:p w14:paraId="29BB8DF6" w14:textId="77777777" w:rsidR="00BC74BF" w:rsidRPr="00DB4A80" w:rsidRDefault="00BC74BF" w:rsidP="00BC74BF">
      <w:pPr>
        <w:pStyle w:val="GOSTScript"/>
        <w:ind w:left="0" w:right="0" w:firstLine="227"/>
      </w:pPr>
      <w:r w:rsidRPr="00DB4A80">
        <w:tab/>
      </w:r>
      <w:r w:rsidRPr="00DB4A80">
        <w:tab/>
      </w:r>
      <w:r w:rsidRPr="00DB4A80">
        <w:tab/>
      </w:r>
      <w:r w:rsidRPr="00DB4A80">
        <w:tab/>
        <w:t>&lt;typ:senderSystemId&gt;PFHD&lt;/typ:senderSystemId&gt;</w:t>
      </w:r>
    </w:p>
    <w:p w14:paraId="1B41CCD8" w14:textId="77777777" w:rsidR="00BC74BF" w:rsidRPr="00DB4A80" w:rsidRDefault="00BC74BF" w:rsidP="00BC74BF">
      <w:pPr>
        <w:pStyle w:val="GOSTScript"/>
        <w:ind w:left="0" w:right="0" w:firstLine="227"/>
      </w:pPr>
      <w:r w:rsidRPr="00DB4A80">
        <w:tab/>
      </w:r>
      <w:r w:rsidRPr="00DB4A80">
        <w:tab/>
      </w:r>
      <w:r w:rsidRPr="00DB4A80">
        <w:tab/>
      </w:r>
      <w:r w:rsidRPr="00DB4A80">
        <w:tab/>
        <w:t>&lt;typ:targetSystemId&gt;EXP&lt;/typ:targetSystemId&gt;</w:t>
      </w:r>
    </w:p>
    <w:p w14:paraId="465C2FF8" w14:textId="77777777" w:rsidR="00BC74BF" w:rsidRPr="00DB4A80" w:rsidRDefault="00BC74BF" w:rsidP="00BC74BF">
      <w:pPr>
        <w:pStyle w:val="GOSTScript"/>
        <w:ind w:left="0" w:right="0" w:firstLine="227"/>
      </w:pPr>
      <w:r w:rsidRPr="00DB4A80">
        <w:tab/>
      </w:r>
      <w:r w:rsidRPr="00DB4A80">
        <w:tab/>
      </w:r>
      <w:r w:rsidRPr="00DB4A80">
        <w:tab/>
      </w:r>
      <w:r w:rsidRPr="00DB4A80">
        <w:tab/>
        <w:t>&lt;typ:documentType&gt;MSC_STATEKZA_0506108&lt;/typ:documentType&gt;</w:t>
      </w:r>
    </w:p>
    <w:p w14:paraId="59A90B18" w14:textId="77777777" w:rsidR="00BC74BF" w:rsidRPr="00DB4A80" w:rsidRDefault="00BC74BF" w:rsidP="00BC74BF">
      <w:pPr>
        <w:pStyle w:val="GOSTScript"/>
        <w:ind w:left="0" w:right="0" w:firstLine="227"/>
      </w:pPr>
      <w:r w:rsidRPr="00DB4A80">
        <w:tab/>
      </w:r>
      <w:r w:rsidRPr="00DB4A80">
        <w:tab/>
      </w:r>
      <w:r w:rsidRPr="00DB4A80">
        <w:tab/>
      </w:r>
      <w:r w:rsidRPr="00DB4A80">
        <w:tab/>
        <w:t>&lt;typ:documentGuid&gt;c2e4c9b1-753d-6e55-a382-a46db4ac954a&lt;/typ:documentGuid&gt;</w:t>
      </w:r>
    </w:p>
    <w:p w14:paraId="451B74EE" w14:textId="77777777" w:rsidR="00BC74BF" w:rsidRPr="00DB4A80" w:rsidRDefault="00BC74BF" w:rsidP="00BC74BF">
      <w:pPr>
        <w:pStyle w:val="GOSTScript"/>
        <w:ind w:left="0" w:right="0" w:firstLine="227"/>
      </w:pPr>
      <w:r w:rsidRPr="00DB4A80">
        <w:tab/>
      </w:r>
      <w:r w:rsidRPr="00DB4A80">
        <w:tab/>
      </w:r>
      <w:r w:rsidRPr="00DB4A80">
        <w:tab/>
      </w:r>
      <w:r w:rsidRPr="00DB4A80">
        <w:tab/>
        <w:t>&lt;typ:creationDateTime&gt;2024-01-24T16:46:07.689+04:00&lt;/typ:creationDateTime&gt;</w:t>
      </w:r>
    </w:p>
    <w:p w14:paraId="4961A6CD" w14:textId="77777777" w:rsidR="00BC74BF" w:rsidRPr="00DB4A80" w:rsidRDefault="00BC74BF" w:rsidP="00BC74BF">
      <w:pPr>
        <w:pStyle w:val="GOSTScript"/>
        <w:ind w:left="0" w:right="0" w:firstLine="227"/>
      </w:pPr>
      <w:r w:rsidRPr="00DB4A80">
        <w:t>&lt;typ:params&gt;</w:t>
      </w:r>
    </w:p>
    <w:p w14:paraId="4248E63B" w14:textId="77777777" w:rsidR="00BC74BF" w:rsidRPr="00DB4A80" w:rsidRDefault="00BC74BF" w:rsidP="00BC74BF">
      <w:pPr>
        <w:pStyle w:val="GOSTScript"/>
        <w:ind w:left="0" w:right="0" w:firstLine="227"/>
      </w:pPr>
      <w:r w:rsidRPr="00DB4A80">
        <w:t>&lt;typ:param name="tofkCode" value="3200"/&gt;</w:t>
      </w:r>
    </w:p>
    <w:p w14:paraId="01B54486" w14:textId="77777777" w:rsidR="00BC74BF" w:rsidRPr="00DB4A80" w:rsidRDefault="00BC74BF" w:rsidP="00BC74BF">
      <w:pPr>
        <w:pStyle w:val="GOSTScript"/>
        <w:ind w:left="0" w:right="0" w:firstLine="227"/>
      </w:pPr>
      <w:r w:rsidRPr="00DB4A80">
        <w:t>&lt;typ:param name="versionId" value="2.0"/&gt;</w:t>
      </w:r>
    </w:p>
    <w:p w14:paraId="2212690D" w14:textId="77777777" w:rsidR="00BC74BF" w:rsidRPr="00DB4A80" w:rsidRDefault="00BC74BF" w:rsidP="00BC74BF">
      <w:pPr>
        <w:pStyle w:val="GOSTScript"/>
        <w:ind w:left="0" w:right="0" w:firstLine="227"/>
      </w:pPr>
      <w:r w:rsidRPr="00DB4A80">
        <w:t>&lt;/typ:params&gt;</w:t>
      </w:r>
    </w:p>
    <w:p w14:paraId="3754DD2F" w14:textId="77777777" w:rsidR="00BC74BF" w:rsidRPr="00DB4A80" w:rsidRDefault="00BC74BF" w:rsidP="00BC74BF">
      <w:pPr>
        <w:pStyle w:val="GOSTScript"/>
        <w:ind w:left="0" w:right="0" w:firstLine="227"/>
      </w:pPr>
      <w:r w:rsidRPr="00DB4A80">
        <w:tab/>
      </w:r>
      <w:r w:rsidRPr="00DB4A80">
        <w:tab/>
      </w:r>
      <w:r w:rsidRPr="00DB4A80">
        <w:tab/>
        <w:t>&lt;/typ:header&gt;</w:t>
      </w:r>
    </w:p>
    <w:p w14:paraId="4DB62D2A" w14:textId="77777777" w:rsidR="00BC74BF" w:rsidRPr="00DB4A80" w:rsidRDefault="00BC74BF" w:rsidP="00BC74BF">
      <w:pPr>
        <w:pStyle w:val="GOSTScript"/>
        <w:ind w:left="0" w:right="0" w:firstLine="227"/>
      </w:pPr>
      <w:r w:rsidRPr="00DB4A80">
        <w:tab/>
      </w:r>
      <w:r w:rsidRPr="00DB4A80">
        <w:tab/>
      </w:r>
      <w:r w:rsidRPr="00DB4A80">
        <w:tab/>
        <w:t>&lt;typ:document&gt;</w:t>
      </w:r>
    </w:p>
    <w:p w14:paraId="60EF7CF9" w14:textId="77777777" w:rsidR="00BC74BF" w:rsidRPr="00DB4A80" w:rsidRDefault="00BC74BF" w:rsidP="00BC74BF">
      <w:pPr>
        <w:pStyle w:val="GOSTScript"/>
        <w:ind w:left="0" w:right="0" w:firstLine="227"/>
      </w:pPr>
      <w:r w:rsidRPr="00DB4A80">
        <w:t>&lt;self:MSC_LETTEROFCREDITAPP metaType="formular" versionID="2.0" xsi:schemaLocation="http://www.roskazna.ru/eb/domain/MSC_LETTEROFCREDITAPP/formular formulars.xsd" xmlns:self="http://www.roskazna.ru/eb/domain/MSC_LETTEROFCREDITAPP/formular" xmlns:xsi="http://www.w3.org/2001/XMLSchema-instance"&gt;</w:t>
      </w:r>
    </w:p>
    <w:p w14:paraId="5E9A38B1" w14:textId="77777777" w:rsidR="00BC74BF" w:rsidRPr="00DB4A80" w:rsidRDefault="00BC74BF" w:rsidP="00BC74BF">
      <w:pPr>
        <w:pStyle w:val="GOSTScript"/>
        <w:ind w:left="0" w:right="0" w:firstLine="227"/>
      </w:pPr>
      <w:r w:rsidRPr="00DB4A80">
        <w:tab/>
        <w:t>&lt;TtlPrt_DcNmbr xmlns=""&gt;1&lt;/TtlPrt_DcNmbr&gt;</w:t>
      </w:r>
    </w:p>
    <w:p w14:paraId="5D7DCF24" w14:textId="77777777" w:rsidR="00BC74BF" w:rsidRPr="00DB4A80" w:rsidRDefault="00BC74BF" w:rsidP="00BC74BF">
      <w:pPr>
        <w:pStyle w:val="GOSTScript"/>
        <w:ind w:left="0" w:right="0" w:firstLine="227"/>
      </w:pPr>
      <w:r w:rsidRPr="00DB4A80">
        <w:tab/>
        <w:t>&lt;TtlPrt_DcDt xmlns=""&gt;2024-01-24&lt;/TtlPrt_DcDt&gt;</w:t>
      </w:r>
    </w:p>
    <w:p w14:paraId="3E80870C" w14:textId="77777777" w:rsidR="00BC74BF" w:rsidRPr="00DB4A80" w:rsidRDefault="00BC74BF" w:rsidP="00BC74BF">
      <w:pPr>
        <w:pStyle w:val="GOSTScript"/>
        <w:ind w:left="0" w:right="0" w:firstLine="227"/>
      </w:pPr>
      <w:r w:rsidRPr="00DB4A80">
        <w:tab/>
        <w:t>&lt;TtlPrt_ApplTypeNotFounded&gt;На выдачу Казначейского обеспечения обязательств&lt;/TtlPrt_ApplTypeNotFounded&gt;</w:t>
      </w:r>
    </w:p>
    <w:p w14:paraId="63C9B192" w14:textId="77777777" w:rsidR="00BC74BF" w:rsidRPr="00DB4A80" w:rsidRDefault="00BC74BF" w:rsidP="00BC74BF">
      <w:pPr>
        <w:pStyle w:val="GOSTScript"/>
        <w:ind w:left="0" w:right="0" w:firstLine="227"/>
      </w:pPr>
      <w:r w:rsidRPr="00DB4A80">
        <w:tab/>
        <w:t>&lt;TtlPrt_SND_PBS xmlns=""&gt;</w:t>
      </w:r>
    </w:p>
    <w:p w14:paraId="4BAE228D" w14:textId="77777777" w:rsidR="00BC74BF" w:rsidRPr="00DB4A80" w:rsidRDefault="00BC74BF" w:rsidP="00BC74BF">
      <w:pPr>
        <w:pStyle w:val="GOSTScript"/>
        <w:ind w:left="0" w:right="0" w:firstLine="227"/>
      </w:pPr>
      <w:r w:rsidRPr="00DB4A80">
        <w:tab/>
      </w:r>
      <w:r w:rsidRPr="00DB4A80">
        <w:tab/>
        <w:t>&lt;Cd&gt;11564378&lt;/Cd&gt;</w:t>
      </w:r>
    </w:p>
    <w:p w14:paraId="7270665E" w14:textId="77777777" w:rsidR="00BC74BF" w:rsidRPr="00FA3F4D" w:rsidRDefault="00BC74BF" w:rsidP="00BC74BF">
      <w:pPr>
        <w:pStyle w:val="GOSTScript"/>
        <w:ind w:left="0" w:right="0" w:firstLine="227"/>
        <w:rPr>
          <w:lang w:val="ru-RU"/>
        </w:rPr>
      </w:pPr>
      <w:r w:rsidRPr="00DB4A80">
        <w:tab/>
      </w:r>
      <w:r w:rsidRPr="00DB4A80">
        <w:tab/>
      </w:r>
      <w:r w:rsidRPr="00FA3F4D">
        <w:rPr>
          <w:lang w:val="ru-RU"/>
        </w:rPr>
        <w:t>&lt;</w:t>
      </w:r>
      <w:r w:rsidRPr="00DB4A80">
        <w:t>Nm</w:t>
      </w:r>
      <w:r w:rsidRPr="00FA3F4D">
        <w:rPr>
          <w:lang w:val="ru-RU"/>
        </w:rPr>
        <w:t>&gt;ФКУ Дирекция космодрома "Восточный"&lt;/</w:t>
      </w:r>
      <w:r w:rsidRPr="00DB4A80">
        <w:t>Nm</w:t>
      </w:r>
      <w:r w:rsidRPr="00FA3F4D">
        <w:rPr>
          <w:lang w:val="ru-RU"/>
        </w:rPr>
        <w:t>&gt;</w:t>
      </w:r>
    </w:p>
    <w:p w14:paraId="5D141A9C" w14:textId="77777777" w:rsidR="00BC74BF" w:rsidRPr="00FA3F4D" w:rsidRDefault="00BC74BF" w:rsidP="00BC74BF">
      <w:pPr>
        <w:pStyle w:val="GOSTScript"/>
        <w:ind w:left="0" w:right="0" w:firstLine="227"/>
        <w:rPr>
          <w:lang w:val="ru-RU"/>
        </w:rPr>
      </w:pPr>
      <w:r w:rsidRPr="00FA3F4D">
        <w:rPr>
          <w:lang w:val="ru-RU"/>
        </w:rPr>
        <w:tab/>
        <w:t>&lt;/</w:t>
      </w:r>
      <w:r w:rsidRPr="00DB4A80">
        <w:t>TtlPrt</w:t>
      </w:r>
      <w:r w:rsidRPr="00FA3F4D">
        <w:rPr>
          <w:lang w:val="ru-RU"/>
        </w:rPr>
        <w:t>_</w:t>
      </w:r>
      <w:r w:rsidRPr="00DB4A80">
        <w:t>SND</w:t>
      </w:r>
      <w:r w:rsidRPr="00FA3F4D">
        <w:rPr>
          <w:lang w:val="ru-RU"/>
        </w:rPr>
        <w:t>_</w:t>
      </w:r>
      <w:r w:rsidRPr="00DB4A80">
        <w:t>PBS</w:t>
      </w:r>
      <w:r w:rsidRPr="00FA3F4D">
        <w:rPr>
          <w:lang w:val="ru-RU"/>
        </w:rPr>
        <w:t>&gt;</w:t>
      </w:r>
    </w:p>
    <w:p w14:paraId="674DB341" w14:textId="77777777" w:rsidR="00BC74BF" w:rsidRPr="00FA3F4D" w:rsidRDefault="00BC74BF" w:rsidP="00BC74BF">
      <w:pPr>
        <w:pStyle w:val="GOSTScript"/>
        <w:ind w:left="0" w:right="0" w:firstLine="227"/>
        <w:rPr>
          <w:lang w:val="ru-RU"/>
        </w:rPr>
      </w:pPr>
      <w:r w:rsidRPr="00FA3F4D">
        <w:rPr>
          <w:lang w:val="ru-RU"/>
        </w:rPr>
        <w:tab/>
        <w:t>&lt;</w:t>
      </w:r>
      <w:r w:rsidRPr="00DB4A80">
        <w:t>TtlPrt</w:t>
      </w:r>
      <w:r w:rsidRPr="00FA3F4D">
        <w:rPr>
          <w:lang w:val="ru-RU"/>
        </w:rPr>
        <w:t>_</w:t>
      </w:r>
      <w:r w:rsidRPr="00DB4A80">
        <w:t>SND</w:t>
      </w:r>
      <w:r w:rsidRPr="00FA3F4D">
        <w:rPr>
          <w:lang w:val="ru-RU"/>
        </w:rPr>
        <w:t>_</w:t>
      </w:r>
      <w:r w:rsidRPr="00DB4A80">
        <w:t>OKPOCd</w:t>
      </w:r>
      <w:r w:rsidRPr="00FA3F4D">
        <w:rPr>
          <w:lang w:val="ru-RU"/>
        </w:rPr>
        <w:t xml:space="preserve"> </w:t>
      </w:r>
      <w:r w:rsidRPr="00DB4A80">
        <w:t>xmlns</w:t>
      </w:r>
      <w:r w:rsidRPr="00FA3F4D">
        <w:rPr>
          <w:lang w:val="ru-RU"/>
        </w:rPr>
        <w:t>=""&gt;11002350&lt;/</w:t>
      </w:r>
      <w:r w:rsidRPr="00DB4A80">
        <w:t>TtlPrt</w:t>
      </w:r>
      <w:r w:rsidRPr="00FA3F4D">
        <w:rPr>
          <w:lang w:val="ru-RU"/>
        </w:rPr>
        <w:t>_</w:t>
      </w:r>
      <w:r w:rsidRPr="00DB4A80">
        <w:t>SND</w:t>
      </w:r>
      <w:r w:rsidRPr="00FA3F4D">
        <w:rPr>
          <w:lang w:val="ru-RU"/>
        </w:rPr>
        <w:t>_</w:t>
      </w:r>
      <w:r w:rsidRPr="00DB4A80">
        <w:t>OKPOCd</w:t>
      </w:r>
      <w:r w:rsidRPr="00FA3F4D">
        <w:rPr>
          <w:lang w:val="ru-RU"/>
        </w:rPr>
        <w:t>&gt;</w:t>
      </w:r>
    </w:p>
    <w:p w14:paraId="2AE2A3A0" w14:textId="77777777" w:rsidR="00BC74BF" w:rsidRPr="00FA3F4D" w:rsidRDefault="00BC74BF" w:rsidP="00BC74BF">
      <w:pPr>
        <w:pStyle w:val="GOSTScript"/>
        <w:ind w:left="0" w:right="0" w:firstLine="227"/>
        <w:rPr>
          <w:lang w:val="ru-RU"/>
        </w:rPr>
      </w:pPr>
      <w:r w:rsidRPr="00FA3F4D">
        <w:rPr>
          <w:lang w:val="ru-RU"/>
        </w:rPr>
        <w:t>&lt;</w:t>
      </w:r>
      <w:r w:rsidRPr="00DB4A80">
        <w:t>TtlPrt</w:t>
      </w:r>
      <w:r w:rsidRPr="00FA3F4D">
        <w:rPr>
          <w:lang w:val="ru-RU"/>
        </w:rPr>
        <w:t>_</w:t>
      </w:r>
      <w:r w:rsidRPr="00DB4A80">
        <w:t>SND</w:t>
      </w:r>
      <w:r w:rsidRPr="00FA3F4D">
        <w:rPr>
          <w:lang w:val="ru-RU"/>
        </w:rPr>
        <w:t>_</w:t>
      </w:r>
      <w:r w:rsidRPr="00DB4A80">
        <w:t>NmbLS</w:t>
      </w:r>
      <w:r w:rsidRPr="00FA3F4D">
        <w:rPr>
          <w:lang w:val="ru-RU"/>
        </w:rPr>
        <w:t xml:space="preserve"> </w:t>
      </w:r>
      <w:r w:rsidRPr="00DB4A80">
        <w:t>xmlns</w:t>
      </w:r>
      <w:r w:rsidRPr="00FA3F4D">
        <w:rPr>
          <w:lang w:val="ru-RU"/>
        </w:rPr>
        <w:t>=""&gt;11102321025&lt;/</w:t>
      </w:r>
      <w:r w:rsidRPr="00DB4A80">
        <w:t>TtlPrt</w:t>
      </w:r>
      <w:r w:rsidRPr="00FA3F4D">
        <w:rPr>
          <w:lang w:val="ru-RU"/>
        </w:rPr>
        <w:t>_</w:t>
      </w:r>
      <w:r w:rsidRPr="00DB4A80">
        <w:t>SND</w:t>
      </w:r>
      <w:r w:rsidRPr="00FA3F4D">
        <w:rPr>
          <w:lang w:val="ru-RU"/>
        </w:rPr>
        <w:t>_</w:t>
      </w:r>
      <w:r w:rsidRPr="00DB4A80">
        <w:t>NmbLS</w:t>
      </w:r>
      <w:r w:rsidRPr="00FA3F4D">
        <w:rPr>
          <w:lang w:val="ru-RU"/>
        </w:rPr>
        <w:t>&gt;</w:t>
      </w:r>
    </w:p>
    <w:p w14:paraId="53ABF0E3" w14:textId="77777777" w:rsidR="00BC74BF" w:rsidRPr="00FA3F4D" w:rsidRDefault="00BC74BF" w:rsidP="00BC74BF">
      <w:pPr>
        <w:pStyle w:val="GOSTScript"/>
        <w:ind w:left="0" w:right="0" w:firstLine="227"/>
        <w:rPr>
          <w:lang w:val="ru-RU"/>
        </w:rPr>
      </w:pPr>
      <w:r w:rsidRPr="00FA3F4D">
        <w:rPr>
          <w:lang w:val="ru-RU"/>
        </w:rPr>
        <w:tab/>
        <w:t>&lt;</w:t>
      </w:r>
      <w:r w:rsidRPr="00DB4A80">
        <w:t>TtlPrt</w:t>
      </w:r>
      <w:r w:rsidRPr="00FA3F4D">
        <w:rPr>
          <w:lang w:val="ru-RU"/>
        </w:rPr>
        <w:t>_</w:t>
      </w:r>
      <w:r w:rsidRPr="00DB4A80">
        <w:t>RCV</w:t>
      </w:r>
      <w:r w:rsidRPr="00FA3F4D">
        <w:rPr>
          <w:lang w:val="ru-RU"/>
        </w:rPr>
        <w:t>_</w:t>
      </w:r>
      <w:r w:rsidRPr="00DB4A80">
        <w:t>TOFK</w:t>
      </w:r>
      <w:r w:rsidRPr="00FA3F4D">
        <w:rPr>
          <w:lang w:val="ru-RU"/>
        </w:rPr>
        <w:t xml:space="preserve"> </w:t>
      </w:r>
      <w:r w:rsidRPr="00DB4A80">
        <w:t>xmlns</w:t>
      </w:r>
      <w:r w:rsidRPr="00FA3F4D">
        <w:rPr>
          <w:lang w:val="ru-RU"/>
        </w:rPr>
        <w:t>=""&gt;</w:t>
      </w:r>
    </w:p>
    <w:p w14:paraId="06452469" w14:textId="77777777" w:rsidR="00BC74BF" w:rsidRPr="00FA3F4D" w:rsidRDefault="00BC74BF" w:rsidP="00BC74BF">
      <w:pPr>
        <w:pStyle w:val="GOSTScript"/>
        <w:ind w:left="0" w:right="0" w:firstLine="227"/>
        <w:rPr>
          <w:lang w:val="ru-RU"/>
        </w:rPr>
      </w:pPr>
      <w:r w:rsidRPr="00FA3F4D">
        <w:rPr>
          <w:lang w:val="ru-RU"/>
        </w:rPr>
        <w:lastRenderedPageBreak/>
        <w:tab/>
      </w:r>
      <w:r w:rsidRPr="00FA3F4D">
        <w:rPr>
          <w:lang w:val="ru-RU"/>
        </w:rPr>
        <w:tab/>
        <w:t>&lt;</w:t>
      </w:r>
      <w:r w:rsidRPr="00DB4A80">
        <w:t>Nm</w:t>
      </w:r>
      <w:r w:rsidRPr="00FA3F4D">
        <w:rPr>
          <w:lang w:val="ru-RU"/>
        </w:rPr>
        <w:t>&gt;Управление Федерального казначейства по Москве&lt;/</w:t>
      </w:r>
      <w:r w:rsidRPr="00DB4A80">
        <w:t>Nm</w:t>
      </w:r>
      <w:r w:rsidRPr="00FA3F4D">
        <w:rPr>
          <w:lang w:val="ru-RU"/>
        </w:rPr>
        <w:t>&gt;</w:t>
      </w:r>
    </w:p>
    <w:p w14:paraId="259291DC" w14:textId="77777777" w:rsidR="00BC74BF" w:rsidRPr="00DB4A80" w:rsidRDefault="00BC74BF" w:rsidP="00BC74BF">
      <w:pPr>
        <w:pStyle w:val="GOSTScript"/>
        <w:ind w:left="0" w:right="0" w:firstLine="227"/>
      </w:pPr>
      <w:r w:rsidRPr="00FA3F4D">
        <w:rPr>
          <w:lang w:val="ru-RU"/>
        </w:rPr>
        <w:tab/>
      </w:r>
      <w:r w:rsidRPr="00FA3F4D">
        <w:rPr>
          <w:lang w:val="ru-RU"/>
        </w:rPr>
        <w:tab/>
      </w:r>
      <w:r w:rsidRPr="00DB4A80">
        <w:t>&lt;Cd&gt;7300&lt;/Cd&gt;</w:t>
      </w:r>
    </w:p>
    <w:p w14:paraId="02F263DE" w14:textId="77777777" w:rsidR="00BC74BF" w:rsidRPr="00DB4A80" w:rsidRDefault="00BC74BF" w:rsidP="00BC74BF">
      <w:pPr>
        <w:pStyle w:val="GOSTScript"/>
        <w:ind w:left="0" w:right="0" w:firstLine="227"/>
      </w:pPr>
      <w:r w:rsidRPr="00DB4A80">
        <w:tab/>
        <w:t>&lt;/TtlPrt_RCV_TOFK&gt;</w:t>
      </w:r>
    </w:p>
    <w:p w14:paraId="27EDDEF1" w14:textId="77777777" w:rsidR="00BC74BF" w:rsidRPr="00DB4A80" w:rsidRDefault="00BC74BF" w:rsidP="00BC74BF">
      <w:pPr>
        <w:pStyle w:val="GOSTScript"/>
        <w:ind w:left="0" w:right="0" w:firstLine="227"/>
      </w:pPr>
      <w:r w:rsidRPr="00DB4A80">
        <w:tab/>
        <w:t>&lt;TtlPrt_RCV_OKPOCd xmlns=""&gt;11564377&lt;/TtlPrt_RCV_OKPOCd&gt;</w:t>
      </w:r>
    </w:p>
    <w:p w14:paraId="6B8E8C3B" w14:textId="77777777" w:rsidR="00BC74BF" w:rsidRPr="00DB4A80" w:rsidRDefault="00BC74BF" w:rsidP="00BC74BF">
      <w:pPr>
        <w:pStyle w:val="GOSTScript"/>
        <w:ind w:left="0" w:right="0" w:firstLine="227"/>
      </w:pPr>
      <w:r w:rsidRPr="00DB4A80">
        <w:tab/>
        <w:t>&lt;TtlPrt_RCV_GRBS xmlns=""&gt;</w:t>
      </w:r>
    </w:p>
    <w:p w14:paraId="56A6AB9E" w14:textId="77777777" w:rsidR="00BC74BF" w:rsidRPr="00DB4A80" w:rsidRDefault="00BC74BF" w:rsidP="00BC74BF">
      <w:pPr>
        <w:pStyle w:val="GOSTScript"/>
        <w:ind w:left="0" w:right="0" w:firstLine="227"/>
      </w:pPr>
      <w:r w:rsidRPr="00DB4A80">
        <w:tab/>
      </w:r>
      <w:r w:rsidRPr="00DB4A80">
        <w:tab/>
        <w:t>&lt;Cd&gt;259&lt;/Cd&gt;</w:t>
      </w:r>
    </w:p>
    <w:p w14:paraId="5312B3B9" w14:textId="77777777" w:rsidR="00BC74BF" w:rsidRPr="00FA3F4D" w:rsidRDefault="00BC74BF" w:rsidP="00BC74BF">
      <w:pPr>
        <w:pStyle w:val="GOSTScript"/>
        <w:ind w:left="0" w:right="0" w:firstLine="227"/>
        <w:rPr>
          <w:lang w:val="ru-RU"/>
        </w:rPr>
      </w:pPr>
      <w:r w:rsidRPr="00DB4A80">
        <w:tab/>
      </w:r>
      <w:r w:rsidRPr="00DB4A80">
        <w:tab/>
      </w:r>
      <w:r w:rsidRPr="00FA3F4D">
        <w:rPr>
          <w:lang w:val="ru-RU"/>
        </w:rPr>
        <w:t>&lt;</w:t>
      </w:r>
      <w:r w:rsidRPr="00DB4A80">
        <w:t>Nm</w:t>
      </w:r>
      <w:r w:rsidRPr="00FA3F4D">
        <w:rPr>
          <w:lang w:val="ru-RU"/>
        </w:rPr>
        <w:t>&gt;Федеральное космическое агентство&lt;/</w:t>
      </w:r>
      <w:r w:rsidRPr="00DB4A80">
        <w:t>Nm</w:t>
      </w:r>
      <w:r w:rsidRPr="00FA3F4D">
        <w:rPr>
          <w:lang w:val="ru-RU"/>
        </w:rPr>
        <w:t>&gt;</w:t>
      </w:r>
    </w:p>
    <w:p w14:paraId="0F85AC8E" w14:textId="77777777" w:rsidR="00BC74BF" w:rsidRPr="00FA3F4D" w:rsidRDefault="00BC74BF" w:rsidP="00BC74BF">
      <w:pPr>
        <w:pStyle w:val="GOSTScript"/>
        <w:ind w:left="0" w:right="0" w:firstLine="227"/>
        <w:rPr>
          <w:lang w:val="ru-RU"/>
        </w:rPr>
      </w:pPr>
      <w:r w:rsidRPr="00FA3F4D">
        <w:rPr>
          <w:lang w:val="ru-RU"/>
        </w:rPr>
        <w:tab/>
        <w:t>&lt;/</w:t>
      </w:r>
      <w:r w:rsidRPr="00DB4A80">
        <w:t>TtlPrt</w:t>
      </w:r>
      <w:r w:rsidRPr="00FA3F4D">
        <w:rPr>
          <w:lang w:val="ru-RU"/>
        </w:rPr>
        <w:t>_</w:t>
      </w:r>
      <w:r w:rsidRPr="00DB4A80">
        <w:t>RCV</w:t>
      </w:r>
      <w:r w:rsidRPr="00FA3F4D">
        <w:rPr>
          <w:lang w:val="ru-RU"/>
        </w:rPr>
        <w:t>_</w:t>
      </w:r>
      <w:r w:rsidRPr="00DB4A80">
        <w:t>GRBS</w:t>
      </w:r>
      <w:r w:rsidRPr="00FA3F4D">
        <w:rPr>
          <w:lang w:val="ru-RU"/>
        </w:rPr>
        <w:t>&gt;</w:t>
      </w:r>
    </w:p>
    <w:p w14:paraId="16399017" w14:textId="77777777" w:rsidR="00BC74BF" w:rsidRPr="00FA3F4D" w:rsidRDefault="00BC74BF" w:rsidP="00BC74BF">
      <w:pPr>
        <w:pStyle w:val="GOSTScript"/>
        <w:ind w:left="0" w:right="0" w:firstLine="227"/>
        <w:rPr>
          <w:lang w:val="ru-RU"/>
        </w:rPr>
      </w:pPr>
      <w:r w:rsidRPr="00FA3F4D">
        <w:rPr>
          <w:lang w:val="ru-RU"/>
        </w:rPr>
        <w:tab/>
        <w:t>&lt;</w:t>
      </w:r>
      <w:r w:rsidRPr="00DB4A80">
        <w:t>TtlPrt</w:t>
      </w:r>
      <w:r w:rsidRPr="00FA3F4D">
        <w:rPr>
          <w:lang w:val="ru-RU"/>
        </w:rPr>
        <w:t>_</w:t>
      </w:r>
      <w:r w:rsidRPr="00DB4A80">
        <w:t>RCV</w:t>
      </w:r>
      <w:r w:rsidRPr="00FA3F4D">
        <w:rPr>
          <w:lang w:val="ru-RU"/>
        </w:rPr>
        <w:t>_</w:t>
      </w:r>
      <w:r w:rsidRPr="00DB4A80">
        <w:t>Unt</w:t>
      </w:r>
      <w:r w:rsidRPr="00FA3F4D">
        <w:rPr>
          <w:lang w:val="ru-RU"/>
        </w:rPr>
        <w:t xml:space="preserve"> </w:t>
      </w:r>
      <w:r w:rsidRPr="00DB4A80">
        <w:t>xmlns</w:t>
      </w:r>
      <w:r w:rsidRPr="00FA3F4D">
        <w:rPr>
          <w:lang w:val="ru-RU"/>
        </w:rPr>
        <w:t>=""&gt;</w:t>
      </w:r>
    </w:p>
    <w:p w14:paraId="3959874A" w14:textId="77777777" w:rsidR="00BC74BF" w:rsidRPr="00DB4A80" w:rsidRDefault="00BC74BF" w:rsidP="00BC74BF">
      <w:pPr>
        <w:pStyle w:val="GOSTScript"/>
        <w:ind w:left="0" w:right="0" w:firstLine="227"/>
      </w:pPr>
      <w:r w:rsidRPr="00FA3F4D">
        <w:rPr>
          <w:lang w:val="ru-RU"/>
        </w:rPr>
        <w:tab/>
      </w:r>
      <w:r w:rsidRPr="00FA3F4D">
        <w:rPr>
          <w:lang w:val="ru-RU"/>
        </w:rPr>
        <w:tab/>
      </w:r>
      <w:r w:rsidRPr="00DB4A80">
        <w:t>&lt;OKEI&gt;873&lt;/OKEI&gt;</w:t>
      </w:r>
    </w:p>
    <w:p w14:paraId="3AA7FFEB" w14:textId="77777777" w:rsidR="00BC74BF" w:rsidRPr="00DB4A80" w:rsidRDefault="00BC74BF" w:rsidP="00BC74BF">
      <w:pPr>
        <w:pStyle w:val="GOSTScript"/>
        <w:ind w:left="0" w:right="0" w:firstLine="227"/>
      </w:pPr>
      <w:r w:rsidRPr="00DB4A80">
        <w:tab/>
      </w:r>
      <w:r w:rsidRPr="00DB4A80">
        <w:tab/>
        <w:t>&lt;Nm&gt;руб&lt;/Nm&gt;</w:t>
      </w:r>
    </w:p>
    <w:p w14:paraId="5A11B2A3" w14:textId="77777777" w:rsidR="00BC74BF" w:rsidRPr="00DB4A80" w:rsidRDefault="00BC74BF" w:rsidP="00BC74BF">
      <w:pPr>
        <w:pStyle w:val="GOSTScript"/>
        <w:ind w:left="0" w:right="0" w:firstLine="227"/>
      </w:pPr>
      <w:r w:rsidRPr="00DB4A80">
        <w:tab/>
        <w:t>&lt;/TtlPrt_RCV_Unt&gt;</w:t>
      </w:r>
      <w:r w:rsidRPr="00DB4A80">
        <w:tab/>
      </w:r>
    </w:p>
    <w:p w14:paraId="73FEF001" w14:textId="77777777" w:rsidR="00BC74BF" w:rsidRPr="00DB4A80" w:rsidRDefault="00BC74BF" w:rsidP="00BC74BF">
      <w:pPr>
        <w:pStyle w:val="GOSTScript"/>
        <w:ind w:left="0" w:right="0" w:firstLine="227"/>
      </w:pPr>
      <w:r w:rsidRPr="00DB4A80">
        <w:tab/>
        <w:t>&lt;AKR_EndDt xmlns=""&gt;2024-01-24&lt;/AKR_EndDt&gt;</w:t>
      </w:r>
    </w:p>
    <w:p w14:paraId="164A3992" w14:textId="77777777" w:rsidR="00BC74BF" w:rsidRPr="00DB4A80" w:rsidRDefault="00BC74BF" w:rsidP="00BC74BF">
      <w:pPr>
        <w:pStyle w:val="GOSTScript"/>
        <w:ind w:left="0" w:right="0" w:firstLine="227"/>
      </w:pPr>
      <w:r w:rsidRPr="00DB4A80">
        <w:tab/>
        <w:t>&lt;AKR_InfAmnt xmlns=""&gt;100000.00&lt;/AKR_InfAmnt&gt;</w:t>
      </w:r>
    </w:p>
    <w:p w14:paraId="388F5C66" w14:textId="77777777" w:rsidR="00BC74BF" w:rsidRPr="00DB4A80" w:rsidRDefault="00BC74BF" w:rsidP="00BC74BF">
      <w:pPr>
        <w:pStyle w:val="GOSTScript"/>
        <w:ind w:left="0" w:right="0" w:firstLine="227"/>
      </w:pPr>
      <w:r w:rsidRPr="00DB4A80">
        <w:tab/>
        <w:t>&lt;TtlPrt_PAY_UBP xmlns=""&gt;</w:t>
      </w:r>
    </w:p>
    <w:p w14:paraId="6ED87E08" w14:textId="77777777" w:rsidR="00BC74BF" w:rsidRPr="00DB4A80" w:rsidRDefault="00BC74BF" w:rsidP="00BC74BF">
      <w:pPr>
        <w:pStyle w:val="GOSTScript"/>
        <w:ind w:left="0" w:right="0" w:firstLine="227"/>
      </w:pPr>
      <w:r w:rsidRPr="00DB4A80">
        <w:tab/>
      </w:r>
      <w:r w:rsidRPr="00DB4A80">
        <w:tab/>
        <w:t>&lt;Cd&gt;11564378&lt;/Cd&gt;</w:t>
      </w:r>
    </w:p>
    <w:p w14:paraId="0267F5F7" w14:textId="77777777" w:rsidR="00BC74BF" w:rsidRPr="00FA3F4D" w:rsidRDefault="00BC74BF" w:rsidP="00BC74BF">
      <w:pPr>
        <w:pStyle w:val="GOSTScript"/>
        <w:ind w:left="0" w:right="0" w:firstLine="227"/>
        <w:rPr>
          <w:lang w:val="ru-RU"/>
        </w:rPr>
      </w:pPr>
      <w:r w:rsidRPr="00DB4A80">
        <w:tab/>
      </w:r>
      <w:r w:rsidRPr="00DB4A80">
        <w:tab/>
      </w:r>
      <w:r w:rsidRPr="00FA3F4D">
        <w:rPr>
          <w:lang w:val="ru-RU"/>
        </w:rPr>
        <w:t>&lt;</w:t>
      </w:r>
      <w:r w:rsidRPr="00DB4A80">
        <w:t>Nm</w:t>
      </w:r>
      <w:r w:rsidRPr="00FA3F4D">
        <w:rPr>
          <w:lang w:val="ru-RU"/>
        </w:rPr>
        <w:t>&gt;ФКУ Дирекция космодрома "Восточный&lt;/</w:t>
      </w:r>
      <w:r w:rsidRPr="00DB4A80">
        <w:t>Nm</w:t>
      </w:r>
      <w:r w:rsidRPr="00FA3F4D">
        <w:rPr>
          <w:lang w:val="ru-RU"/>
        </w:rPr>
        <w:t>&gt;</w:t>
      </w:r>
    </w:p>
    <w:p w14:paraId="6953BE59" w14:textId="77777777" w:rsidR="00BC74BF" w:rsidRPr="00FA3F4D" w:rsidRDefault="00BC74BF" w:rsidP="00BC74BF">
      <w:pPr>
        <w:pStyle w:val="GOSTScript"/>
        <w:ind w:left="0" w:right="0" w:firstLine="227"/>
        <w:rPr>
          <w:lang w:val="ru-RU"/>
        </w:rPr>
      </w:pPr>
      <w:r w:rsidRPr="00FA3F4D">
        <w:rPr>
          <w:lang w:val="ru-RU"/>
        </w:rPr>
        <w:tab/>
        <w:t>&lt;/</w:t>
      </w:r>
      <w:r w:rsidRPr="00DB4A80">
        <w:t>TtlPrt</w:t>
      </w:r>
      <w:r w:rsidRPr="00FA3F4D">
        <w:rPr>
          <w:lang w:val="ru-RU"/>
        </w:rPr>
        <w:t>_</w:t>
      </w:r>
      <w:r w:rsidRPr="00DB4A80">
        <w:t>PAY</w:t>
      </w:r>
      <w:r w:rsidRPr="00FA3F4D">
        <w:rPr>
          <w:lang w:val="ru-RU"/>
        </w:rPr>
        <w:t>_</w:t>
      </w:r>
      <w:r w:rsidRPr="00DB4A80">
        <w:t>UBP</w:t>
      </w:r>
      <w:r w:rsidRPr="00FA3F4D">
        <w:rPr>
          <w:lang w:val="ru-RU"/>
        </w:rPr>
        <w:t>&gt;</w:t>
      </w:r>
    </w:p>
    <w:p w14:paraId="4CBA5053" w14:textId="77777777" w:rsidR="00BC74BF" w:rsidRPr="00FA3F4D" w:rsidRDefault="00BC74BF" w:rsidP="00BC74BF">
      <w:pPr>
        <w:pStyle w:val="GOSTScript"/>
        <w:ind w:left="0" w:right="0" w:firstLine="227"/>
        <w:rPr>
          <w:lang w:val="ru-RU"/>
        </w:rPr>
      </w:pPr>
      <w:r w:rsidRPr="00FA3F4D">
        <w:rPr>
          <w:lang w:val="ru-RU"/>
        </w:rPr>
        <w:tab/>
        <w:t>&lt;</w:t>
      </w:r>
      <w:r w:rsidRPr="00DB4A80">
        <w:t>TtlPrt</w:t>
      </w:r>
      <w:r w:rsidRPr="00FA3F4D">
        <w:rPr>
          <w:lang w:val="ru-RU"/>
        </w:rPr>
        <w:t>_</w:t>
      </w:r>
      <w:r w:rsidRPr="00DB4A80">
        <w:t>PAY</w:t>
      </w:r>
      <w:r w:rsidRPr="00FA3F4D">
        <w:rPr>
          <w:lang w:val="ru-RU"/>
        </w:rPr>
        <w:t>_</w:t>
      </w:r>
      <w:r w:rsidRPr="00DB4A80">
        <w:t>NmBdgt</w:t>
      </w:r>
      <w:r w:rsidRPr="00FA3F4D">
        <w:rPr>
          <w:lang w:val="ru-RU"/>
        </w:rPr>
        <w:t xml:space="preserve"> </w:t>
      </w:r>
      <w:r w:rsidRPr="00DB4A80">
        <w:t>xmlns</w:t>
      </w:r>
      <w:r w:rsidRPr="00FA3F4D">
        <w:rPr>
          <w:lang w:val="ru-RU"/>
        </w:rPr>
        <w:t>=""&gt;Федеральный бюджет&lt;/</w:t>
      </w:r>
      <w:r w:rsidRPr="00DB4A80">
        <w:t>TtlPrt</w:t>
      </w:r>
      <w:r w:rsidRPr="00FA3F4D">
        <w:rPr>
          <w:lang w:val="ru-RU"/>
        </w:rPr>
        <w:t>_</w:t>
      </w:r>
      <w:r w:rsidRPr="00DB4A80">
        <w:t>PAY</w:t>
      </w:r>
      <w:r w:rsidRPr="00FA3F4D">
        <w:rPr>
          <w:lang w:val="ru-RU"/>
        </w:rPr>
        <w:t>_</w:t>
      </w:r>
      <w:r w:rsidRPr="00DB4A80">
        <w:t>NmBdgt</w:t>
      </w:r>
      <w:r w:rsidRPr="00FA3F4D">
        <w:rPr>
          <w:lang w:val="ru-RU"/>
        </w:rPr>
        <w:t>&gt;</w:t>
      </w:r>
    </w:p>
    <w:p w14:paraId="22A85187" w14:textId="77777777" w:rsidR="00BC74BF" w:rsidRPr="00DB4A80" w:rsidRDefault="00BC74BF" w:rsidP="00BC74BF">
      <w:pPr>
        <w:pStyle w:val="GOSTScript"/>
        <w:ind w:left="0" w:right="0" w:firstLine="227"/>
      </w:pPr>
      <w:r w:rsidRPr="00FA3F4D">
        <w:rPr>
          <w:lang w:val="ru-RU"/>
        </w:rPr>
        <w:tab/>
      </w:r>
      <w:r w:rsidRPr="00DB4A80">
        <w:t>&lt;TtlPrt_PAY_INN xmlns=""&gt;11564378&lt;/TtlPrt_PAY_INN&gt;</w:t>
      </w:r>
    </w:p>
    <w:p w14:paraId="2E4C658F" w14:textId="77777777" w:rsidR="00BC74BF" w:rsidRPr="00DB4A80" w:rsidRDefault="00BC74BF" w:rsidP="00BC74BF">
      <w:pPr>
        <w:pStyle w:val="GOSTScript"/>
        <w:ind w:left="0" w:right="0" w:firstLine="227"/>
      </w:pPr>
      <w:r w:rsidRPr="00DB4A80">
        <w:tab/>
        <w:t>&lt;TtlPrt_PAY_KPP xmlns=""&gt;100023000&lt;/TtlPrt_PAY_KPP&gt;</w:t>
      </w:r>
    </w:p>
    <w:p w14:paraId="43E0FDA9" w14:textId="77777777" w:rsidR="00BC74BF" w:rsidRPr="00DB4A80" w:rsidRDefault="00BC74BF" w:rsidP="00BC74BF">
      <w:pPr>
        <w:pStyle w:val="GOSTScript"/>
        <w:ind w:left="0" w:right="0" w:firstLine="227"/>
      </w:pPr>
      <w:r w:rsidRPr="00DB4A80">
        <w:tab/>
        <w:t>&lt;TtlPrt_PAY_NmbLS xmlns=""&gt;10002356200&lt;/TtlPrt_PAY_NmbLS&gt;</w:t>
      </w:r>
    </w:p>
    <w:p w14:paraId="297006A6" w14:textId="77777777" w:rsidR="00BC74BF" w:rsidRPr="00DB4A80" w:rsidRDefault="00BC74BF" w:rsidP="00BC74BF">
      <w:pPr>
        <w:pStyle w:val="GOSTScript"/>
        <w:ind w:left="0" w:right="0" w:firstLine="227"/>
      </w:pPr>
      <w:r w:rsidRPr="00DB4A80">
        <w:tab/>
        <w:t>&lt;TtlPrt_PAY_ObjCd xmlns=""&gt;1203222202&lt;/TtlPrt_PAY_ObjCd&gt;</w:t>
      </w:r>
    </w:p>
    <w:p w14:paraId="49BBE85E" w14:textId="77777777" w:rsidR="00BC74BF" w:rsidRPr="00DB4A80" w:rsidRDefault="00BC74BF" w:rsidP="00BC74BF">
      <w:pPr>
        <w:pStyle w:val="GOSTScript"/>
        <w:ind w:left="0" w:right="0" w:firstLine="227"/>
      </w:pPr>
      <w:r w:rsidRPr="00DB4A80">
        <w:t>&lt;TtlPrt_PAY_ObjCd_1 xmlns=""&gt;24200001&lt;/TtlPrt_PAY_ObjCd_1&gt;</w:t>
      </w:r>
    </w:p>
    <w:p w14:paraId="48CE44BA" w14:textId="77777777" w:rsidR="00BC74BF" w:rsidRPr="00DB4A80" w:rsidRDefault="00BC74BF" w:rsidP="00BC74BF">
      <w:pPr>
        <w:pStyle w:val="GOSTScript"/>
        <w:ind w:left="0" w:right="0" w:firstLine="227"/>
      </w:pPr>
      <w:r w:rsidRPr="00DB4A80">
        <w:tab/>
        <w:t>&lt;TtlPrt_PAY_BANK_BnkAcc xmlns=""&gt;03211643000000073500&lt;/TtlPrt_PAY_BANK_BnkAcc&gt;</w:t>
      </w:r>
    </w:p>
    <w:p w14:paraId="2C2F6099" w14:textId="77777777" w:rsidR="00BC74BF" w:rsidRPr="00DB4A80" w:rsidRDefault="00BC74BF" w:rsidP="00BC74BF">
      <w:pPr>
        <w:pStyle w:val="GOSTScript"/>
        <w:ind w:left="0" w:right="0" w:firstLine="227"/>
      </w:pPr>
      <w:r w:rsidRPr="00DB4A80">
        <w:tab/>
        <w:t>&lt;TtlPrt_PAY_BANK_BIC xmlns=""&gt;044588101&lt;/TtlPrt_PAY_BANK_BIC&gt;</w:t>
      </w:r>
    </w:p>
    <w:p w14:paraId="30999CEF" w14:textId="77777777" w:rsidR="00BC74BF" w:rsidRPr="00DB4A80" w:rsidRDefault="00BC74BF" w:rsidP="00BC74BF">
      <w:pPr>
        <w:pStyle w:val="GOSTScript"/>
        <w:ind w:left="0" w:right="0" w:firstLine="227"/>
      </w:pPr>
      <w:r w:rsidRPr="00DB4A80">
        <w:tab/>
        <w:t>&lt;TtlPrt_REC_UBP xmlns=""&gt;</w:t>
      </w:r>
    </w:p>
    <w:p w14:paraId="10263E04" w14:textId="77777777" w:rsidR="00BC74BF" w:rsidRPr="00DB4A80" w:rsidRDefault="00BC74BF" w:rsidP="00BC74BF">
      <w:pPr>
        <w:pStyle w:val="GOSTScript"/>
        <w:ind w:left="0" w:right="0" w:firstLine="227"/>
      </w:pPr>
      <w:r w:rsidRPr="00DB4A80">
        <w:tab/>
      </w:r>
      <w:r w:rsidRPr="00DB4A80">
        <w:tab/>
        <w:t>&lt;Cd&gt;23000156&lt;/Cd&gt;</w:t>
      </w:r>
    </w:p>
    <w:p w14:paraId="2625D3FB" w14:textId="77777777" w:rsidR="00BC74BF" w:rsidRPr="00FA3F4D" w:rsidRDefault="00BC74BF" w:rsidP="00BC74BF">
      <w:pPr>
        <w:pStyle w:val="GOSTScript"/>
        <w:ind w:left="0" w:right="0" w:firstLine="227"/>
        <w:rPr>
          <w:lang w:val="ru-RU"/>
        </w:rPr>
      </w:pPr>
      <w:r w:rsidRPr="00DB4A80">
        <w:tab/>
      </w:r>
      <w:r w:rsidRPr="00DB4A80">
        <w:tab/>
      </w:r>
      <w:r w:rsidRPr="00FA3F4D">
        <w:rPr>
          <w:lang w:val="ru-RU"/>
        </w:rPr>
        <w:t>&lt;</w:t>
      </w:r>
      <w:r w:rsidRPr="00DB4A80">
        <w:t>Nm</w:t>
      </w:r>
      <w:r w:rsidRPr="00FA3F4D">
        <w:rPr>
          <w:lang w:val="ru-RU"/>
        </w:rPr>
        <w:t>&gt;ФГУП "ГУСС "Дальспецстрой" при Спецстрое России"&lt;/</w:t>
      </w:r>
      <w:r w:rsidRPr="00DB4A80">
        <w:t>Nm</w:t>
      </w:r>
      <w:r w:rsidRPr="00FA3F4D">
        <w:rPr>
          <w:lang w:val="ru-RU"/>
        </w:rPr>
        <w:t>&gt;</w:t>
      </w:r>
    </w:p>
    <w:p w14:paraId="14420453" w14:textId="77777777" w:rsidR="00BC74BF" w:rsidRPr="00FA3F4D" w:rsidRDefault="00BC74BF" w:rsidP="00BC74BF">
      <w:pPr>
        <w:pStyle w:val="GOSTScript"/>
        <w:ind w:left="0" w:right="0" w:firstLine="227"/>
        <w:rPr>
          <w:lang w:val="ru-RU"/>
        </w:rPr>
      </w:pPr>
      <w:r w:rsidRPr="00FA3F4D">
        <w:rPr>
          <w:lang w:val="ru-RU"/>
        </w:rPr>
        <w:tab/>
        <w:t>&lt;/</w:t>
      </w:r>
      <w:r w:rsidRPr="00DB4A80">
        <w:t>TtlPrt</w:t>
      </w:r>
      <w:r w:rsidRPr="00FA3F4D">
        <w:rPr>
          <w:lang w:val="ru-RU"/>
        </w:rPr>
        <w:t>_</w:t>
      </w:r>
      <w:r w:rsidRPr="00DB4A80">
        <w:t>REC</w:t>
      </w:r>
      <w:r w:rsidRPr="00FA3F4D">
        <w:rPr>
          <w:lang w:val="ru-RU"/>
        </w:rPr>
        <w:t>_</w:t>
      </w:r>
      <w:r w:rsidRPr="00DB4A80">
        <w:t>UBP</w:t>
      </w:r>
      <w:r w:rsidRPr="00FA3F4D">
        <w:rPr>
          <w:lang w:val="ru-RU"/>
        </w:rPr>
        <w:t>&gt;</w:t>
      </w:r>
    </w:p>
    <w:p w14:paraId="43ACAA36" w14:textId="77777777" w:rsidR="00BC74BF" w:rsidRPr="00FA3F4D" w:rsidRDefault="00BC74BF" w:rsidP="00BC74BF">
      <w:pPr>
        <w:pStyle w:val="GOSTScript"/>
        <w:ind w:left="0" w:right="0" w:firstLine="227"/>
        <w:rPr>
          <w:lang w:val="ru-RU"/>
        </w:rPr>
      </w:pPr>
      <w:r w:rsidRPr="00FA3F4D">
        <w:rPr>
          <w:lang w:val="ru-RU"/>
        </w:rPr>
        <w:tab/>
        <w:t>&lt;</w:t>
      </w:r>
      <w:r w:rsidRPr="00DB4A80">
        <w:t>TtlPrt</w:t>
      </w:r>
      <w:r w:rsidRPr="00FA3F4D">
        <w:rPr>
          <w:lang w:val="ru-RU"/>
        </w:rPr>
        <w:t>_</w:t>
      </w:r>
      <w:r w:rsidRPr="00DB4A80">
        <w:t>REC</w:t>
      </w:r>
      <w:r w:rsidRPr="00FA3F4D">
        <w:rPr>
          <w:lang w:val="ru-RU"/>
        </w:rPr>
        <w:t>_</w:t>
      </w:r>
      <w:r w:rsidRPr="00DB4A80">
        <w:t>NmBdgt</w:t>
      </w:r>
      <w:r w:rsidRPr="00FA3F4D">
        <w:rPr>
          <w:lang w:val="ru-RU"/>
        </w:rPr>
        <w:t xml:space="preserve"> </w:t>
      </w:r>
      <w:r w:rsidRPr="00DB4A80">
        <w:t>xmlns</w:t>
      </w:r>
      <w:r w:rsidRPr="00FA3F4D">
        <w:rPr>
          <w:lang w:val="ru-RU"/>
        </w:rPr>
        <w:t>=""&gt;Федеральный бюджет</w:t>
      </w:r>
      <w:r w:rsidRPr="00FA3F4D">
        <w:rPr>
          <w:lang w:val="ru-RU"/>
        </w:rPr>
        <w:tab/>
        <w:t>&lt;/</w:t>
      </w:r>
      <w:r w:rsidRPr="00DB4A80">
        <w:t>TtlPrt</w:t>
      </w:r>
      <w:r w:rsidRPr="00FA3F4D">
        <w:rPr>
          <w:lang w:val="ru-RU"/>
        </w:rPr>
        <w:t>_</w:t>
      </w:r>
      <w:r w:rsidRPr="00DB4A80">
        <w:t>REC</w:t>
      </w:r>
      <w:r w:rsidRPr="00FA3F4D">
        <w:rPr>
          <w:lang w:val="ru-RU"/>
        </w:rPr>
        <w:t>_</w:t>
      </w:r>
      <w:r w:rsidRPr="00DB4A80">
        <w:t>NmBdgt</w:t>
      </w:r>
      <w:r w:rsidRPr="00FA3F4D">
        <w:rPr>
          <w:lang w:val="ru-RU"/>
        </w:rPr>
        <w:t>&gt;</w:t>
      </w:r>
    </w:p>
    <w:p w14:paraId="520AAD16" w14:textId="77777777" w:rsidR="00BC74BF" w:rsidRPr="00DB4A80" w:rsidRDefault="00BC74BF" w:rsidP="00BC74BF">
      <w:pPr>
        <w:pStyle w:val="GOSTScript"/>
        <w:ind w:left="0" w:right="0" w:firstLine="227"/>
      </w:pPr>
      <w:r w:rsidRPr="00FA3F4D">
        <w:rPr>
          <w:lang w:val="ru-RU"/>
        </w:rPr>
        <w:tab/>
      </w:r>
      <w:r w:rsidRPr="00DB4A80">
        <w:t>&lt;TtlPrt_REC_INN xmlns=""&gt;235600025601&lt;/TtlPrt_REC_INN&gt;</w:t>
      </w:r>
    </w:p>
    <w:p w14:paraId="7E9F0C2A" w14:textId="77777777" w:rsidR="00BC74BF" w:rsidRPr="00DB4A80" w:rsidRDefault="00BC74BF" w:rsidP="00BC74BF">
      <w:pPr>
        <w:pStyle w:val="GOSTScript"/>
        <w:ind w:left="0" w:right="0" w:firstLine="227"/>
      </w:pPr>
      <w:r w:rsidRPr="00DB4A80">
        <w:tab/>
        <w:t>&lt;TtlPrt_REC_KPP xmlns=""&gt;230014899&lt;/TtlPrt_REC_KPP&gt;</w:t>
      </w:r>
    </w:p>
    <w:p w14:paraId="36A2AC08" w14:textId="77777777" w:rsidR="00BC74BF" w:rsidRPr="00DB4A80" w:rsidRDefault="00BC74BF" w:rsidP="00BC74BF">
      <w:pPr>
        <w:pStyle w:val="GOSTScript"/>
        <w:ind w:left="0" w:right="0" w:firstLine="227"/>
      </w:pPr>
      <w:r w:rsidRPr="00DB4A80">
        <w:tab/>
        <w:t>&lt;TtlPrt_REC_NmbLS xmlns=""&gt;21000000001&lt;/TtlPrt_REC_NmbLS&gt;</w:t>
      </w:r>
    </w:p>
    <w:p w14:paraId="19AE83A7" w14:textId="77777777" w:rsidR="00BC74BF" w:rsidRPr="00DB4A80" w:rsidRDefault="00BC74BF" w:rsidP="00BC74BF">
      <w:pPr>
        <w:pStyle w:val="GOSTScript"/>
        <w:ind w:left="0" w:right="0" w:firstLine="227"/>
      </w:pPr>
      <w:r w:rsidRPr="00DB4A80">
        <w:tab/>
        <w:t>&lt;TtlPrt_REC_ObjCd xmlns=""&gt;123202&lt;/TtlPrt_REC_ObjCd&gt;</w:t>
      </w:r>
    </w:p>
    <w:p w14:paraId="56FD61DA" w14:textId="77777777" w:rsidR="00BC74BF" w:rsidRPr="00DB4A80" w:rsidRDefault="00BC74BF" w:rsidP="00BC74BF">
      <w:pPr>
        <w:pStyle w:val="GOSTScript"/>
        <w:ind w:left="0" w:right="0" w:firstLine="227"/>
      </w:pPr>
      <w:r w:rsidRPr="00DB4A80">
        <w:tab/>
        <w:t>&lt;TtlPrt_REC_ObjCd_1 xmlns=""&gt;501301&lt;/TtlPrt_REC_ObjCd_1&gt;</w:t>
      </w:r>
    </w:p>
    <w:p w14:paraId="519FCD46" w14:textId="77777777" w:rsidR="00BC74BF" w:rsidRPr="00DB4A80" w:rsidRDefault="00BC74BF" w:rsidP="00BC74BF">
      <w:pPr>
        <w:pStyle w:val="GOSTScript"/>
        <w:ind w:left="0" w:right="0" w:firstLine="227"/>
      </w:pPr>
      <w:r w:rsidRPr="00DB4A80">
        <w:tab/>
        <w:t>&lt;TtlPrt_REC_BANK_BnkAcc xmlns=""&gt;03215643000000072300&lt;/TtlPrt_REC_BANK_BnkAcc&gt;</w:t>
      </w:r>
    </w:p>
    <w:p w14:paraId="7A92D18A" w14:textId="77777777" w:rsidR="00BC74BF" w:rsidRPr="00DB4A80" w:rsidRDefault="00BC74BF" w:rsidP="00BC74BF">
      <w:pPr>
        <w:pStyle w:val="GOSTScript"/>
        <w:ind w:left="0" w:right="0" w:firstLine="227"/>
      </w:pPr>
      <w:r w:rsidRPr="00DB4A80">
        <w:tab/>
        <w:t>&lt;TtlPrt_REC_BANK_BIC xmlns=""&gt;044080104&lt;/TtlPrt_REC_BANK_BIC&gt;</w:t>
      </w:r>
    </w:p>
    <w:p w14:paraId="6D7D968A" w14:textId="77777777" w:rsidR="00BC74BF" w:rsidRPr="00DB4A80" w:rsidRDefault="00BC74BF" w:rsidP="00BC74BF">
      <w:pPr>
        <w:pStyle w:val="GOSTScript"/>
        <w:ind w:left="0" w:right="0" w:firstLine="227"/>
      </w:pPr>
      <w:r w:rsidRPr="00DB4A80">
        <w:tab/>
        <w:t>&lt;KZA_GK_InfCntrct xmlns=""&gt;Контракт №5&lt;/KZA_GK_InfCntrct&gt;</w:t>
      </w:r>
    </w:p>
    <w:p w14:paraId="06050C45" w14:textId="77777777" w:rsidR="00BC74BF" w:rsidRPr="00DB4A80" w:rsidRDefault="00BC74BF" w:rsidP="00BC74BF">
      <w:pPr>
        <w:pStyle w:val="GOSTScript"/>
        <w:ind w:left="0" w:right="0" w:firstLine="227"/>
      </w:pPr>
      <w:r w:rsidRPr="00DB4A80">
        <w:tab/>
        <w:t>&lt;BaseDoc_TAB_BASEDOC_D031&gt;</w:t>
      </w:r>
    </w:p>
    <w:p w14:paraId="0AB46858" w14:textId="77777777" w:rsidR="00BC74BF" w:rsidRPr="00DB4A80" w:rsidRDefault="00BC74BF" w:rsidP="00BC74BF">
      <w:pPr>
        <w:pStyle w:val="GOSTScript"/>
        <w:ind w:left="0" w:right="0" w:firstLine="227"/>
      </w:pPr>
      <w:r w:rsidRPr="00DB4A80">
        <w:tab/>
      </w:r>
      <w:r w:rsidRPr="00DB4A80">
        <w:tab/>
        <w:t>&lt;TAB_BASEDOC_D031_ITEM&gt;</w:t>
      </w:r>
    </w:p>
    <w:p w14:paraId="4613B110" w14:textId="77777777" w:rsidR="00BC74BF" w:rsidRPr="00DB4A80" w:rsidRDefault="00BC74BF" w:rsidP="00BC74BF">
      <w:pPr>
        <w:pStyle w:val="GOSTScript"/>
        <w:ind w:left="0" w:right="0" w:firstLine="227"/>
      </w:pPr>
      <w:r w:rsidRPr="00DB4A80">
        <w:tab/>
      </w:r>
      <w:r w:rsidRPr="00DB4A80">
        <w:tab/>
      </w:r>
      <w:r w:rsidRPr="00DB4A80">
        <w:tab/>
        <w:t>&lt;CodeLine&gt;01&lt;/CodeLine&gt;</w:t>
      </w:r>
      <w:r w:rsidRPr="00DB4A80">
        <w:tab/>
      </w:r>
      <w:r w:rsidRPr="00DB4A80">
        <w:tab/>
      </w:r>
    </w:p>
    <w:p w14:paraId="7C7C9C62" w14:textId="77777777" w:rsidR="00BC74BF" w:rsidRPr="00DB4A80" w:rsidRDefault="00BC74BF" w:rsidP="00BC74BF">
      <w:pPr>
        <w:pStyle w:val="GOSTScript"/>
        <w:ind w:left="0" w:right="0" w:firstLine="227"/>
      </w:pPr>
      <w:r w:rsidRPr="00DB4A80">
        <w:tab/>
      </w:r>
      <w:r w:rsidRPr="00DB4A80">
        <w:tab/>
      </w:r>
      <w:r w:rsidRPr="00DB4A80">
        <w:tab/>
        <w:t>&lt;DocNum&gt;111&lt;/DocNum&gt;</w:t>
      </w:r>
    </w:p>
    <w:p w14:paraId="5388592E" w14:textId="77777777" w:rsidR="00BC74BF" w:rsidRPr="00DB4A80" w:rsidRDefault="00BC74BF" w:rsidP="00BC74BF">
      <w:pPr>
        <w:pStyle w:val="GOSTScript"/>
        <w:ind w:left="0" w:right="0" w:firstLine="227"/>
      </w:pPr>
      <w:r w:rsidRPr="00DB4A80">
        <w:tab/>
      </w:r>
      <w:r w:rsidRPr="00DB4A80">
        <w:tab/>
      </w:r>
      <w:r w:rsidRPr="00DB4A80">
        <w:tab/>
        <w:t>&lt;DateBaseDoc&gt;2024-01-24&lt;/DateBaseDoc&gt;</w:t>
      </w:r>
    </w:p>
    <w:p w14:paraId="30D22409" w14:textId="77777777" w:rsidR="00BC74BF" w:rsidRPr="00DB4A80" w:rsidRDefault="00BC74BF" w:rsidP="00BC74BF">
      <w:pPr>
        <w:pStyle w:val="GOSTScript"/>
        <w:ind w:left="0" w:right="0" w:firstLine="227"/>
      </w:pPr>
      <w:r w:rsidRPr="00DB4A80">
        <w:tab/>
      </w:r>
      <w:r w:rsidRPr="00DB4A80">
        <w:tab/>
      </w:r>
      <w:r w:rsidRPr="00DB4A80">
        <w:tab/>
        <w:t>&lt;BaseDocID&gt;1021325&lt;/BaseDocID&gt;</w:t>
      </w:r>
    </w:p>
    <w:p w14:paraId="08BD3D72" w14:textId="77777777" w:rsidR="00BC74BF" w:rsidRPr="00DB4A80" w:rsidRDefault="00BC74BF" w:rsidP="00BC74BF">
      <w:pPr>
        <w:pStyle w:val="GOSTScript"/>
        <w:ind w:left="0" w:right="0" w:firstLine="227"/>
      </w:pPr>
      <w:r w:rsidRPr="00DB4A80">
        <w:tab/>
      </w:r>
      <w:r w:rsidRPr="00DB4A80">
        <w:tab/>
      </w:r>
      <w:r w:rsidRPr="00DB4A80">
        <w:tab/>
        <w:t>&lt;NumberBO&gt;1002366665002134895&lt;/NumberBO&gt;</w:t>
      </w:r>
    </w:p>
    <w:p w14:paraId="5EEAFF86" w14:textId="77777777" w:rsidR="00BC74BF" w:rsidRPr="00DB4A80" w:rsidRDefault="00BC74BF" w:rsidP="00BC74BF">
      <w:pPr>
        <w:pStyle w:val="GOSTScript"/>
        <w:ind w:left="0" w:right="0" w:firstLine="227"/>
      </w:pPr>
      <w:r w:rsidRPr="00DB4A80">
        <w:tab/>
      </w:r>
      <w:r w:rsidRPr="00DB4A80">
        <w:tab/>
      </w:r>
      <w:r w:rsidRPr="00DB4A80">
        <w:tab/>
        <w:t>&lt;CodeFAIP&gt;900112501244805646&lt;/CodeFAIP&gt;</w:t>
      </w:r>
    </w:p>
    <w:p w14:paraId="7859B1F6" w14:textId="77777777" w:rsidR="00BC74BF" w:rsidRPr="00DB4A80" w:rsidRDefault="00BC74BF" w:rsidP="00BC74BF">
      <w:pPr>
        <w:pStyle w:val="GOSTScript"/>
        <w:ind w:left="0" w:right="0" w:firstLine="227"/>
      </w:pPr>
      <w:r w:rsidRPr="00DB4A80">
        <w:tab/>
      </w:r>
      <w:r w:rsidRPr="00DB4A80">
        <w:tab/>
      </w:r>
      <w:r w:rsidRPr="00DB4A80">
        <w:tab/>
        <w:t>&lt;CodeBK&gt;12021212200000009999&lt;/CodeBK&gt;</w:t>
      </w:r>
    </w:p>
    <w:p w14:paraId="240D14FE" w14:textId="77777777" w:rsidR="00BC74BF" w:rsidRPr="00DB4A80" w:rsidRDefault="00BC74BF" w:rsidP="00BC74BF">
      <w:pPr>
        <w:pStyle w:val="GOSTScript"/>
        <w:ind w:left="0" w:right="0" w:firstLine="227"/>
      </w:pPr>
      <w:r w:rsidRPr="00DB4A80">
        <w:tab/>
      </w:r>
      <w:r w:rsidRPr="00DB4A80">
        <w:tab/>
      </w:r>
      <w:r w:rsidRPr="00DB4A80">
        <w:tab/>
        <w:t>&lt;NDS&gt;100.00&lt;/NDS&gt;</w:t>
      </w:r>
    </w:p>
    <w:p w14:paraId="24EB1A09" w14:textId="77777777" w:rsidR="00BC74BF" w:rsidRPr="00DB4A80" w:rsidRDefault="00BC74BF" w:rsidP="00BC74BF">
      <w:pPr>
        <w:pStyle w:val="GOSTScript"/>
        <w:ind w:left="0" w:right="0" w:firstLine="227"/>
      </w:pPr>
      <w:r w:rsidRPr="00DB4A80">
        <w:tab/>
      </w:r>
      <w:r w:rsidRPr="00DB4A80">
        <w:tab/>
        <w:t>&lt;/TAB_BASEDOC_D031_ITEM&gt;</w:t>
      </w:r>
    </w:p>
    <w:p w14:paraId="6A5282DD" w14:textId="77777777" w:rsidR="00BC74BF" w:rsidRPr="00DB4A80" w:rsidRDefault="00BC74BF" w:rsidP="00BC74BF">
      <w:pPr>
        <w:pStyle w:val="GOSTScript"/>
        <w:ind w:left="0" w:right="0" w:firstLine="227"/>
      </w:pPr>
      <w:r w:rsidRPr="00DB4A80">
        <w:tab/>
        <w:t>&lt;/BaseDoc_TAB_BASEDOC_D031&gt;</w:t>
      </w:r>
      <w:r w:rsidRPr="00DB4A80">
        <w:tab/>
      </w:r>
    </w:p>
    <w:p w14:paraId="7A734FF1" w14:textId="77777777" w:rsidR="00BC74BF" w:rsidRPr="00DB4A80" w:rsidRDefault="00BC74BF" w:rsidP="00BC74BF">
      <w:pPr>
        <w:pStyle w:val="GOSTScript"/>
        <w:ind w:left="0" w:right="0" w:firstLine="227"/>
      </w:pPr>
      <w:r w:rsidRPr="00DB4A80">
        <w:tab/>
        <w:t>&lt;TtlPrt_Nt xmlns=""&gt;Работы&lt;/TtlPrt_Nt&gt;</w:t>
      </w:r>
    </w:p>
    <w:p w14:paraId="34CED3D3" w14:textId="77777777" w:rsidR="00BC74BF" w:rsidRPr="00DB4A80" w:rsidRDefault="00BC74BF" w:rsidP="00BC74BF">
      <w:pPr>
        <w:pStyle w:val="GOSTScript"/>
        <w:ind w:left="0" w:right="0" w:firstLine="227"/>
      </w:pPr>
      <w:r w:rsidRPr="00DB4A80">
        <w:tab/>
        <w:t>&lt;Sgn_SgnHr xmlns=""&gt;</w:t>
      </w:r>
      <w:r w:rsidRPr="00DB4A80">
        <w:tab/>
      </w:r>
      <w:r w:rsidRPr="00DB4A80">
        <w:tab/>
      </w:r>
    </w:p>
    <w:p w14:paraId="7DA1287B" w14:textId="77777777" w:rsidR="00BC74BF" w:rsidRPr="00DB4A80" w:rsidRDefault="00BC74BF" w:rsidP="00BC74BF">
      <w:pPr>
        <w:pStyle w:val="GOSTScript"/>
        <w:ind w:left="0" w:right="0" w:firstLine="227"/>
      </w:pPr>
      <w:r w:rsidRPr="00DB4A80">
        <w:tab/>
      </w:r>
      <w:r w:rsidRPr="00DB4A80">
        <w:tab/>
        <w:t>&lt;Pst&gt;Руководитель&lt;/Pst&gt;</w:t>
      </w:r>
      <w:r w:rsidRPr="00DB4A80">
        <w:tab/>
      </w:r>
      <w:r w:rsidRPr="00DB4A80">
        <w:tab/>
      </w:r>
    </w:p>
    <w:p w14:paraId="2A9AE6EE" w14:textId="77777777" w:rsidR="00BC74BF" w:rsidRPr="00FA3F4D" w:rsidRDefault="00BC74BF" w:rsidP="00BC74BF">
      <w:pPr>
        <w:pStyle w:val="GOSTScript"/>
        <w:ind w:left="0" w:right="0" w:firstLine="227"/>
        <w:rPr>
          <w:lang w:val="ru-RU"/>
        </w:rPr>
      </w:pPr>
      <w:r w:rsidRPr="00DB4A80">
        <w:tab/>
      </w:r>
      <w:r w:rsidRPr="00DB4A80">
        <w:tab/>
      </w:r>
      <w:r w:rsidRPr="00FA3F4D">
        <w:rPr>
          <w:lang w:val="ru-RU"/>
        </w:rPr>
        <w:t>&lt;</w:t>
      </w:r>
      <w:r w:rsidRPr="00DB4A80">
        <w:t>FIO</w:t>
      </w:r>
      <w:r w:rsidRPr="00FA3F4D">
        <w:rPr>
          <w:lang w:val="ru-RU"/>
        </w:rPr>
        <w:t>&gt;Иванов И.И.&lt;/</w:t>
      </w:r>
      <w:r w:rsidRPr="00DB4A80">
        <w:t>FIO</w:t>
      </w:r>
      <w:r w:rsidRPr="00FA3F4D">
        <w:rPr>
          <w:lang w:val="ru-RU"/>
        </w:rPr>
        <w:t>&gt;</w:t>
      </w:r>
    </w:p>
    <w:p w14:paraId="1399EFD6" w14:textId="77777777" w:rsidR="00BC74BF" w:rsidRPr="00FA3F4D" w:rsidRDefault="00BC74BF" w:rsidP="00BC74BF">
      <w:pPr>
        <w:pStyle w:val="GOSTScript"/>
        <w:ind w:left="0" w:right="0" w:firstLine="227"/>
        <w:rPr>
          <w:lang w:val="ru-RU"/>
        </w:rPr>
      </w:pPr>
      <w:r w:rsidRPr="00FA3F4D">
        <w:rPr>
          <w:lang w:val="ru-RU"/>
        </w:rPr>
        <w:tab/>
        <w:t>&lt;/</w:t>
      </w:r>
      <w:r w:rsidRPr="00DB4A80">
        <w:t>Sgn</w:t>
      </w:r>
      <w:r w:rsidRPr="00FA3F4D">
        <w:rPr>
          <w:lang w:val="ru-RU"/>
        </w:rPr>
        <w:t>_</w:t>
      </w:r>
      <w:r w:rsidRPr="00DB4A80">
        <w:t>SgnHr</w:t>
      </w:r>
      <w:r w:rsidRPr="00FA3F4D">
        <w:rPr>
          <w:lang w:val="ru-RU"/>
        </w:rPr>
        <w:t>&gt;</w:t>
      </w:r>
    </w:p>
    <w:p w14:paraId="1392A123" w14:textId="77777777" w:rsidR="00BC74BF" w:rsidRPr="00FA3F4D" w:rsidRDefault="00BC74BF" w:rsidP="00BC74BF">
      <w:pPr>
        <w:pStyle w:val="GOSTScript"/>
        <w:ind w:left="0" w:right="0" w:firstLine="227"/>
        <w:rPr>
          <w:lang w:val="ru-RU"/>
        </w:rPr>
      </w:pPr>
      <w:r w:rsidRPr="00FA3F4D">
        <w:rPr>
          <w:lang w:val="ru-RU"/>
        </w:rPr>
        <w:tab/>
        <w:t>&lt;</w:t>
      </w:r>
      <w:r w:rsidRPr="00DB4A80">
        <w:t>Sgn</w:t>
      </w:r>
      <w:r w:rsidRPr="00FA3F4D">
        <w:rPr>
          <w:lang w:val="ru-RU"/>
        </w:rPr>
        <w:t>_</w:t>
      </w:r>
      <w:r w:rsidRPr="00DB4A80">
        <w:t>SgnAcc</w:t>
      </w:r>
      <w:r w:rsidRPr="00FA3F4D">
        <w:rPr>
          <w:lang w:val="ru-RU"/>
        </w:rPr>
        <w:t xml:space="preserve"> </w:t>
      </w:r>
      <w:r w:rsidRPr="00DB4A80">
        <w:t>xmlns</w:t>
      </w:r>
      <w:r w:rsidRPr="00FA3F4D">
        <w:rPr>
          <w:lang w:val="ru-RU"/>
        </w:rPr>
        <w:t>=""&gt;</w:t>
      </w:r>
    </w:p>
    <w:p w14:paraId="7B3C7E9F" w14:textId="77777777" w:rsidR="00BC74BF" w:rsidRPr="00FA3F4D" w:rsidRDefault="00BC74BF" w:rsidP="00BC74BF">
      <w:pPr>
        <w:pStyle w:val="GOSTScript"/>
        <w:ind w:left="0" w:right="0" w:firstLine="227"/>
        <w:rPr>
          <w:lang w:val="ru-RU"/>
        </w:rPr>
      </w:pPr>
      <w:r w:rsidRPr="00FA3F4D">
        <w:rPr>
          <w:lang w:val="ru-RU"/>
        </w:rPr>
        <w:tab/>
      </w:r>
      <w:r w:rsidRPr="00FA3F4D">
        <w:rPr>
          <w:lang w:val="ru-RU"/>
        </w:rPr>
        <w:tab/>
        <w:t>&lt;</w:t>
      </w:r>
      <w:r w:rsidRPr="00DB4A80">
        <w:t>Pst</w:t>
      </w:r>
      <w:r w:rsidRPr="00FA3F4D">
        <w:rPr>
          <w:lang w:val="ru-RU"/>
        </w:rPr>
        <w:t>&gt;Главный бухгалтер&lt;/</w:t>
      </w:r>
      <w:r w:rsidRPr="00DB4A80">
        <w:t>Pst</w:t>
      </w:r>
      <w:r w:rsidRPr="00FA3F4D">
        <w:rPr>
          <w:lang w:val="ru-RU"/>
        </w:rPr>
        <w:t>&gt;</w:t>
      </w:r>
    </w:p>
    <w:p w14:paraId="5AD2A1D5" w14:textId="77777777" w:rsidR="00BC74BF" w:rsidRPr="00FA3F4D" w:rsidRDefault="00BC74BF" w:rsidP="00BC74BF">
      <w:pPr>
        <w:pStyle w:val="GOSTScript"/>
        <w:ind w:left="0" w:right="0" w:firstLine="227"/>
        <w:rPr>
          <w:lang w:val="ru-RU"/>
        </w:rPr>
      </w:pPr>
      <w:r w:rsidRPr="00FA3F4D">
        <w:rPr>
          <w:lang w:val="ru-RU"/>
        </w:rPr>
        <w:tab/>
      </w:r>
      <w:r w:rsidRPr="00FA3F4D">
        <w:rPr>
          <w:lang w:val="ru-RU"/>
        </w:rPr>
        <w:tab/>
        <w:t>&lt;</w:t>
      </w:r>
      <w:r w:rsidRPr="00DB4A80">
        <w:t>FIO</w:t>
      </w:r>
      <w:r w:rsidRPr="00FA3F4D">
        <w:rPr>
          <w:lang w:val="ru-RU"/>
        </w:rPr>
        <w:t>&gt;Таишева А.Р.&lt;/</w:t>
      </w:r>
      <w:r w:rsidRPr="00DB4A80">
        <w:t>FIO</w:t>
      </w:r>
      <w:r w:rsidRPr="00FA3F4D">
        <w:rPr>
          <w:lang w:val="ru-RU"/>
        </w:rPr>
        <w:t>&gt;</w:t>
      </w:r>
    </w:p>
    <w:p w14:paraId="5D973CD2" w14:textId="77777777" w:rsidR="00BC74BF" w:rsidRPr="00DB4A80" w:rsidRDefault="00BC74BF" w:rsidP="00BC74BF">
      <w:pPr>
        <w:pStyle w:val="GOSTScript"/>
        <w:ind w:left="0" w:right="0" w:firstLine="227"/>
      </w:pPr>
      <w:r w:rsidRPr="00FA3F4D">
        <w:rPr>
          <w:lang w:val="ru-RU"/>
        </w:rPr>
        <w:lastRenderedPageBreak/>
        <w:tab/>
      </w:r>
      <w:r w:rsidRPr="00DB4A80">
        <w:t>&lt;/Sgn_SgnAcc&gt;</w:t>
      </w:r>
    </w:p>
    <w:p w14:paraId="0E053955" w14:textId="77777777" w:rsidR="00BC74BF" w:rsidRPr="00DB4A80" w:rsidRDefault="00BC74BF" w:rsidP="00BC74BF">
      <w:pPr>
        <w:pStyle w:val="GOSTScript"/>
        <w:ind w:left="0" w:right="0" w:firstLine="227"/>
      </w:pPr>
      <w:r w:rsidRPr="00DB4A80">
        <w:tab/>
        <w:t>&lt;Sgn_SgnExec xmlns=""&gt;</w:t>
      </w:r>
    </w:p>
    <w:p w14:paraId="79751AB6" w14:textId="77777777" w:rsidR="00BC74BF" w:rsidRPr="00FA3F4D" w:rsidRDefault="00BC74BF" w:rsidP="00BC74BF">
      <w:pPr>
        <w:pStyle w:val="GOSTScript"/>
        <w:ind w:left="0" w:right="0" w:firstLine="227"/>
        <w:rPr>
          <w:lang w:val="ru-RU"/>
        </w:rPr>
      </w:pPr>
      <w:r w:rsidRPr="00DB4A80">
        <w:tab/>
      </w:r>
      <w:r w:rsidRPr="00DB4A80">
        <w:tab/>
      </w:r>
      <w:r w:rsidRPr="00FA3F4D">
        <w:rPr>
          <w:lang w:val="ru-RU"/>
        </w:rPr>
        <w:t>&lt;</w:t>
      </w:r>
      <w:r w:rsidRPr="00DB4A80">
        <w:t>Pst</w:t>
      </w:r>
      <w:r w:rsidRPr="00FA3F4D">
        <w:rPr>
          <w:lang w:val="ru-RU"/>
        </w:rPr>
        <w:t>&gt;Ответственный исполнитель&lt;/</w:t>
      </w:r>
      <w:r w:rsidRPr="00DB4A80">
        <w:t>Pst</w:t>
      </w:r>
      <w:r w:rsidRPr="00FA3F4D">
        <w:rPr>
          <w:lang w:val="ru-RU"/>
        </w:rPr>
        <w:t>&gt;</w:t>
      </w:r>
    </w:p>
    <w:p w14:paraId="1C8EB819" w14:textId="77777777" w:rsidR="00BC74BF" w:rsidRPr="00FA3F4D" w:rsidRDefault="00BC74BF" w:rsidP="00BC74BF">
      <w:pPr>
        <w:pStyle w:val="GOSTScript"/>
        <w:ind w:left="0" w:right="0" w:firstLine="227"/>
        <w:rPr>
          <w:lang w:val="ru-RU"/>
        </w:rPr>
      </w:pPr>
      <w:r w:rsidRPr="00FA3F4D">
        <w:rPr>
          <w:lang w:val="ru-RU"/>
        </w:rPr>
        <w:tab/>
      </w:r>
      <w:r w:rsidRPr="00FA3F4D">
        <w:rPr>
          <w:lang w:val="ru-RU"/>
        </w:rPr>
        <w:tab/>
        <w:t>&lt;</w:t>
      </w:r>
      <w:r w:rsidRPr="00DB4A80">
        <w:t>FIO</w:t>
      </w:r>
      <w:r w:rsidRPr="00FA3F4D">
        <w:rPr>
          <w:lang w:val="ru-RU"/>
        </w:rPr>
        <w:t>&gt;Бортко В.А.&lt;/</w:t>
      </w:r>
      <w:r w:rsidRPr="00DB4A80">
        <w:t>FIO</w:t>
      </w:r>
      <w:r w:rsidRPr="00FA3F4D">
        <w:rPr>
          <w:lang w:val="ru-RU"/>
        </w:rPr>
        <w:t>&gt;</w:t>
      </w:r>
    </w:p>
    <w:p w14:paraId="2A3953DA" w14:textId="77777777" w:rsidR="00BC74BF" w:rsidRPr="00DB4A80" w:rsidRDefault="00BC74BF" w:rsidP="00BC74BF">
      <w:pPr>
        <w:pStyle w:val="GOSTScript"/>
        <w:ind w:left="0" w:right="0" w:firstLine="227"/>
      </w:pPr>
      <w:r w:rsidRPr="00FA3F4D">
        <w:rPr>
          <w:lang w:val="ru-RU"/>
        </w:rPr>
        <w:tab/>
      </w:r>
      <w:r w:rsidRPr="00FA3F4D">
        <w:rPr>
          <w:lang w:val="ru-RU"/>
        </w:rPr>
        <w:tab/>
      </w:r>
      <w:r w:rsidRPr="00DB4A80">
        <w:t>&lt;DtSgn&gt;2024-01-24&lt;/DtSgn&gt;</w:t>
      </w:r>
    </w:p>
    <w:p w14:paraId="74529195" w14:textId="77777777" w:rsidR="00BC74BF" w:rsidRPr="00DB4A80" w:rsidRDefault="00BC74BF" w:rsidP="00BC74BF">
      <w:pPr>
        <w:pStyle w:val="GOSTScript"/>
        <w:ind w:left="0" w:right="0" w:firstLine="227"/>
      </w:pPr>
      <w:r w:rsidRPr="00DB4A80">
        <w:tab/>
        <w:t>&lt;/Sgn_SgnExec&gt;</w:t>
      </w:r>
    </w:p>
    <w:p w14:paraId="1EA7F499" w14:textId="77777777" w:rsidR="00BC74BF" w:rsidRPr="00DB4A80" w:rsidRDefault="00BC74BF" w:rsidP="00BC74BF">
      <w:pPr>
        <w:pStyle w:val="GOSTScript"/>
        <w:ind w:left="0" w:right="0" w:firstLine="227"/>
      </w:pPr>
      <w:r w:rsidRPr="00DB4A80">
        <w:tab/>
        <w:t>&lt;StmInfrmtn_AccessLevel&gt;0&lt;/StmInfrmtn_AccessLevel&gt;</w:t>
      </w:r>
    </w:p>
    <w:p w14:paraId="2C5F419D" w14:textId="77777777" w:rsidR="00BC74BF" w:rsidRPr="00DB4A80" w:rsidRDefault="00BC74BF" w:rsidP="00BC74BF">
      <w:pPr>
        <w:pStyle w:val="GOSTScript"/>
        <w:ind w:left="0" w:right="0" w:firstLine="227"/>
      </w:pPr>
      <w:r w:rsidRPr="00DB4A80">
        <w:t>&lt;/self:MSC_LETTEROFCREDITAPP&gt;</w:t>
      </w:r>
    </w:p>
    <w:p w14:paraId="5D64E812" w14:textId="77777777" w:rsidR="00BC74BF" w:rsidRPr="00DB4A80" w:rsidRDefault="00BC74BF" w:rsidP="00BC74BF">
      <w:pPr>
        <w:pStyle w:val="GOSTScript"/>
        <w:ind w:left="0" w:right="0" w:firstLine="227"/>
      </w:pPr>
      <w:r w:rsidRPr="00DB4A80">
        <w:t>&lt;/typ:document&gt;</w:t>
      </w:r>
    </w:p>
    <w:p w14:paraId="0327D1AF" w14:textId="77777777" w:rsidR="00BC74BF" w:rsidRPr="00DB4A80" w:rsidRDefault="00BC74BF" w:rsidP="00BC74BF">
      <w:pPr>
        <w:pStyle w:val="GOSTScript"/>
        <w:ind w:left="0" w:right="0" w:firstLine="227"/>
      </w:pPr>
      <w:r w:rsidRPr="00DB4A80">
        <w:t>&lt;/transferDocumentRequest&gt;</w:t>
      </w:r>
    </w:p>
    <w:p w14:paraId="29A3E391" w14:textId="77777777" w:rsidR="00BC74BF" w:rsidRPr="009D2D00" w:rsidRDefault="00BC74BF" w:rsidP="00BC74BF">
      <w:pPr>
        <w:pStyle w:val="GOSTScript"/>
        <w:ind w:left="0" w:right="0" w:firstLine="227"/>
        <w:rPr>
          <w:szCs w:val="22"/>
        </w:rPr>
      </w:pPr>
      <w:r w:rsidRPr="00DB4A80">
        <w:t>&lt;/soapenv:Body&gt;</w:t>
      </w:r>
    </w:p>
    <w:p w14:paraId="2517F933" w14:textId="77777777" w:rsidR="00BC74BF" w:rsidRPr="00A87E1B" w:rsidRDefault="00BC74BF" w:rsidP="00BC74BF">
      <w:pPr>
        <w:pStyle w:val="23"/>
        <w:rPr>
          <w:highlight w:val="green"/>
        </w:rPr>
      </w:pPr>
      <w:bookmarkStart w:id="4334" w:name="_Toc185883107"/>
      <w:bookmarkStart w:id="4335" w:name="_Toc199832308"/>
      <w:bookmarkStart w:id="4336" w:name="_Toc202883936"/>
      <w:r w:rsidRPr="00A87E1B">
        <w:rPr>
          <w:highlight w:val="green"/>
        </w:rPr>
        <w:t>Описание документа «Расчетный документ»</w:t>
      </w:r>
      <w:bookmarkEnd w:id="4334"/>
      <w:bookmarkEnd w:id="4335"/>
      <w:bookmarkEnd w:id="4336"/>
    </w:p>
    <w:p w14:paraId="23BFE7E8" w14:textId="77777777" w:rsidR="00BC74BF" w:rsidRPr="000D3BA7" w:rsidRDefault="00BC74BF" w:rsidP="00BC74BF">
      <w:pPr>
        <w:pStyle w:val="32"/>
        <w:rPr>
          <w:highlight w:val="green"/>
        </w:rPr>
      </w:pPr>
      <w:bookmarkStart w:id="4337" w:name="_Toc185883108"/>
      <w:bookmarkStart w:id="4338" w:name="_Toc199832309"/>
      <w:bookmarkStart w:id="4339" w:name="_Toc202883937"/>
      <w:r w:rsidRPr="000D3BA7">
        <w:rPr>
          <w:highlight w:val="green"/>
        </w:rPr>
        <w:t>Назначение и маршрут документа</w:t>
      </w:r>
      <w:bookmarkEnd w:id="4337"/>
      <w:bookmarkEnd w:id="4338"/>
      <w:bookmarkEnd w:id="4339"/>
    </w:p>
    <w:p w14:paraId="1430629C" w14:textId="77777777" w:rsidR="00BC74BF" w:rsidRPr="00FF0061" w:rsidRDefault="00BC74BF" w:rsidP="00BC74BF">
      <w:pPr>
        <w:pStyle w:val="GOSTNormal"/>
      </w:pPr>
      <w:r w:rsidRPr="00FF0061">
        <w:t>Документ «Расчетный документ» предназначен для перечисления безналичных денежных средств и последующей регистрации факта выполнения обслуживающим банком данного поручения.</w:t>
      </w:r>
    </w:p>
    <w:p w14:paraId="1F43BE69" w14:textId="77777777" w:rsidR="00BC74BF" w:rsidRPr="00FF0061" w:rsidRDefault="00BC74BF" w:rsidP="00BC74BF">
      <w:pPr>
        <w:pStyle w:val="GOSTNormal"/>
      </w:pPr>
      <w:r w:rsidRPr="00FF0061">
        <w:t>Перечень документов, передаваемых в структуре документа</w:t>
      </w:r>
      <w:r w:rsidRPr="00FF0061">
        <w:rPr>
          <w:rFonts w:eastAsia="Calibri"/>
        </w:rPr>
        <w:t xml:space="preserve"> «Расчетный документ», приведен в таблице </w:t>
      </w:r>
      <w:r w:rsidRPr="00FF0061">
        <w:rPr>
          <w:rFonts w:eastAsia="Calibri"/>
        </w:rPr>
        <w:fldChar w:fldCharType="begin"/>
      </w:r>
      <w:r w:rsidRPr="00FF0061">
        <w:rPr>
          <w:rFonts w:eastAsia="Calibri"/>
        </w:rPr>
        <w:instrText xml:space="preserve"> REF _Ref21964645 \h  \* MERGEFORMAT </w:instrText>
      </w:r>
      <w:r w:rsidRPr="00FF0061">
        <w:rPr>
          <w:rFonts w:eastAsia="Calibri"/>
        </w:rPr>
      </w:r>
      <w:r w:rsidRPr="00FF0061">
        <w:rPr>
          <w:rFonts w:eastAsia="Calibri"/>
        </w:rPr>
        <w:fldChar w:fldCharType="separate"/>
      </w:r>
      <w:r w:rsidR="00306405">
        <w:rPr>
          <w:rFonts w:eastAsia="Calibri"/>
        </w:rPr>
        <w:t>254</w:t>
      </w:r>
      <w:r w:rsidRPr="00FF0061">
        <w:rPr>
          <w:rFonts w:eastAsia="Calibri"/>
        </w:rPr>
        <w:fldChar w:fldCharType="end"/>
      </w:r>
      <w:r w:rsidRPr="00FF0061">
        <w:rPr>
          <w:rFonts w:eastAsia="Calibri"/>
        </w:rPr>
        <w:t>.</w:t>
      </w:r>
    </w:p>
    <w:p w14:paraId="04EC7D6B" w14:textId="77777777" w:rsidR="00BC74BF" w:rsidRPr="00FF0061" w:rsidRDefault="00BC74BF" w:rsidP="00BC74BF">
      <w:pPr>
        <w:pStyle w:val="GOSTNameTable"/>
        <w:rPr>
          <w:rFonts w:eastAsia="Calibri"/>
        </w:rPr>
      </w:pPr>
      <w:r w:rsidRPr="00FF0061">
        <w:rPr>
          <w:rFonts w:eastAsia="Calibri"/>
        </w:rPr>
        <w:fldChar w:fldCharType="begin"/>
      </w:r>
      <w:r w:rsidRPr="00FF0061">
        <w:rPr>
          <w:rFonts w:eastAsia="Calibri"/>
        </w:rPr>
        <w:instrText xml:space="preserve"> SEQ Таблица \* ARABIC </w:instrText>
      </w:r>
      <w:r w:rsidRPr="00FF0061">
        <w:rPr>
          <w:rFonts w:eastAsia="Calibri"/>
        </w:rPr>
        <w:fldChar w:fldCharType="separate"/>
      </w:r>
      <w:bookmarkStart w:id="4340" w:name="_Ref21964645"/>
      <w:bookmarkStart w:id="4341" w:name="_Toc185882694"/>
      <w:r w:rsidR="00306405">
        <w:rPr>
          <w:rFonts w:eastAsia="Calibri"/>
          <w:noProof/>
        </w:rPr>
        <w:t>254</w:t>
      </w:r>
      <w:bookmarkEnd w:id="4340"/>
      <w:r w:rsidRPr="00FF0061">
        <w:rPr>
          <w:rFonts w:eastAsia="Calibri"/>
        </w:rPr>
        <w:fldChar w:fldCharType="end"/>
      </w:r>
      <w:r w:rsidRPr="00FF0061">
        <w:rPr>
          <w:rFonts w:eastAsia="Calibri"/>
        </w:rPr>
        <w:t xml:space="preserve"> – </w:t>
      </w:r>
      <w:r w:rsidRPr="00FF0061">
        <w:t>Перечень документов, передаваемых в структуре документа</w:t>
      </w:r>
      <w:r w:rsidRPr="00FF0061">
        <w:rPr>
          <w:rFonts w:eastAsia="Calibri"/>
        </w:rPr>
        <w:t xml:space="preserve"> «Расчетный документ»</w:t>
      </w:r>
      <w:bookmarkEnd w:id="4341"/>
    </w:p>
    <w:tbl>
      <w:tblPr>
        <w:tblStyle w:val="GOSTTable"/>
        <w:tblW w:w="5000" w:type="pct"/>
        <w:tblLayout w:type="fixed"/>
        <w:tblLook w:val="07E0" w:firstRow="1" w:lastRow="1" w:firstColumn="1" w:lastColumn="1" w:noHBand="1" w:noVBand="1"/>
      </w:tblPr>
      <w:tblGrid>
        <w:gridCol w:w="563"/>
        <w:gridCol w:w="9065"/>
      </w:tblGrid>
      <w:tr w:rsidR="00BC74BF" w:rsidRPr="00184833" w14:paraId="6F8F4E57" w14:textId="77777777" w:rsidTr="005A4371">
        <w:trPr>
          <w:cnfStyle w:val="100000000000" w:firstRow="1" w:lastRow="0" w:firstColumn="0" w:lastColumn="0" w:oddVBand="0" w:evenVBand="0" w:oddHBand="0" w:evenHBand="0" w:firstRowFirstColumn="0" w:firstRowLastColumn="0" w:lastRowFirstColumn="0" w:lastRowLastColumn="0"/>
          <w:trHeight w:val="349"/>
        </w:trPr>
        <w:tc>
          <w:tcPr>
            <w:tcW w:w="9694" w:type="dxa"/>
            <w:gridSpan w:val="2"/>
          </w:tcPr>
          <w:p w14:paraId="7F9418FB" w14:textId="77777777" w:rsidR="00BC74BF" w:rsidRPr="00184833" w:rsidRDefault="00BC74BF" w:rsidP="005A4371">
            <w:pPr>
              <w:pStyle w:val="GOSTTableHead"/>
            </w:pPr>
            <w:r w:rsidRPr="00184833">
              <w:t>Наименование документа</w:t>
            </w:r>
          </w:p>
        </w:tc>
      </w:tr>
      <w:tr w:rsidR="00BC74BF" w:rsidRPr="00184833" w14:paraId="3B8C153C" w14:textId="77777777" w:rsidTr="005A4371">
        <w:tc>
          <w:tcPr>
            <w:tcW w:w="566" w:type="dxa"/>
          </w:tcPr>
          <w:p w14:paraId="67BD54DE" w14:textId="77777777" w:rsidR="00BC74BF" w:rsidRPr="00184833" w:rsidRDefault="00BC74BF" w:rsidP="005A4371">
            <w:pPr>
              <w:pStyle w:val="GOSTTablenorm"/>
            </w:pPr>
            <w:r w:rsidRPr="00184833">
              <w:t>1.</w:t>
            </w:r>
          </w:p>
        </w:tc>
        <w:tc>
          <w:tcPr>
            <w:tcW w:w="9128" w:type="dxa"/>
          </w:tcPr>
          <w:p w14:paraId="656DACD3" w14:textId="77777777" w:rsidR="00BC74BF" w:rsidRPr="00184833" w:rsidRDefault="00BC74BF" w:rsidP="005A4371">
            <w:pPr>
              <w:pStyle w:val="GOSTTablenorm"/>
            </w:pPr>
            <w:r w:rsidRPr="00184833">
              <w:t>«Платежное поручение» (ED101)</w:t>
            </w:r>
          </w:p>
        </w:tc>
      </w:tr>
      <w:tr w:rsidR="00BC74BF" w:rsidRPr="00184833" w14:paraId="640A5AAB" w14:textId="77777777" w:rsidTr="005A4371">
        <w:tc>
          <w:tcPr>
            <w:tcW w:w="566" w:type="dxa"/>
          </w:tcPr>
          <w:p w14:paraId="08177EEF" w14:textId="77777777" w:rsidR="00BC74BF" w:rsidRPr="00184833" w:rsidRDefault="00BC74BF" w:rsidP="005A4371">
            <w:pPr>
              <w:pStyle w:val="GOSTTablenorm"/>
            </w:pPr>
            <w:r w:rsidRPr="00184833">
              <w:t>2</w:t>
            </w:r>
          </w:p>
        </w:tc>
        <w:tc>
          <w:tcPr>
            <w:tcW w:w="9128" w:type="dxa"/>
          </w:tcPr>
          <w:p w14:paraId="086D4C07" w14:textId="77777777" w:rsidR="00BC74BF" w:rsidRPr="00184833" w:rsidRDefault="00BC74BF" w:rsidP="005A4371">
            <w:pPr>
              <w:pStyle w:val="GOSTTablenorm"/>
            </w:pPr>
            <w:r w:rsidRPr="00184833">
              <w:t>«Платежное требование» (ED103)</w:t>
            </w:r>
          </w:p>
        </w:tc>
      </w:tr>
      <w:tr w:rsidR="00BC74BF" w:rsidRPr="00184833" w14:paraId="3B064C20" w14:textId="77777777" w:rsidTr="005A4371">
        <w:tc>
          <w:tcPr>
            <w:tcW w:w="566" w:type="dxa"/>
          </w:tcPr>
          <w:p w14:paraId="7C453FD0" w14:textId="77777777" w:rsidR="00BC74BF" w:rsidRPr="00184833" w:rsidRDefault="00BC74BF" w:rsidP="005A4371">
            <w:pPr>
              <w:pStyle w:val="GOSTTablenorm"/>
            </w:pPr>
            <w:r w:rsidRPr="00184833">
              <w:t>3.</w:t>
            </w:r>
          </w:p>
        </w:tc>
        <w:tc>
          <w:tcPr>
            <w:tcW w:w="9128" w:type="dxa"/>
          </w:tcPr>
          <w:p w14:paraId="07AE0BC5" w14:textId="77777777" w:rsidR="00BC74BF" w:rsidRPr="00184833" w:rsidRDefault="00BC74BF" w:rsidP="005A4371">
            <w:pPr>
              <w:pStyle w:val="GOSTTablenorm"/>
            </w:pPr>
            <w:r w:rsidRPr="00184833">
              <w:t>«Инкассовое поручение» (ED104)</w:t>
            </w:r>
          </w:p>
        </w:tc>
      </w:tr>
      <w:tr w:rsidR="00BC74BF" w:rsidRPr="00184833" w14:paraId="0209E23C" w14:textId="77777777" w:rsidTr="005A4371">
        <w:tc>
          <w:tcPr>
            <w:tcW w:w="566" w:type="dxa"/>
          </w:tcPr>
          <w:p w14:paraId="7BA32D01" w14:textId="77777777" w:rsidR="00BC74BF" w:rsidRPr="00184833" w:rsidRDefault="00BC74BF" w:rsidP="005A4371">
            <w:pPr>
              <w:pStyle w:val="GOSTTablenorm"/>
            </w:pPr>
            <w:r w:rsidRPr="00184833">
              <w:t>4.</w:t>
            </w:r>
          </w:p>
        </w:tc>
        <w:tc>
          <w:tcPr>
            <w:tcW w:w="9128" w:type="dxa"/>
          </w:tcPr>
          <w:p w14:paraId="3E028735" w14:textId="77777777" w:rsidR="00BC74BF" w:rsidRPr="00184833" w:rsidRDefault="00BC74BF" w:rsidP="005A4371">
            <w:pPr>
              <w:pStyle w:val="GOSTTablenorm"/>
            </w:pPr>
            <w:r w:rsidRPr="00184833">
              <w:t>«Платежный ордер» (ED105)</w:t>
            </w:r>
          </w:p>
        </w:tc>
      </w:tr>
      <w:tr w:rsidR="00BC74BF" w:rsidRPr="00184833" w14:paraId="3BB401EC" w14:textId="77777777" w:rsidTr="005A4371">
        <w:tc>
          <w:tcPr>
            <w:tcW w:w="566" w:type="dxa"/>
          </w:tcPr>
          <w:p w14:paraId="5038D370" w14:textId="77777777" w:rsidR="00BC74BF" w:rsidRPr="00184833" w:rsidRDefault="00BC74BF" w:rsidP="005A4371">
            <w:pPr>
              <w:pStyle w:val="GOSTTablenorm"/>
            </w:pPr>
            <w:r w:rsidRPr="00184833">
              <w:t>5.</w:t>
            </w:r>
          </w:p>
        </w:tc>
        <w:tc>
          <w:tcPr>
            <w:tcW w:w="9128" w:type="dxa"/>
          </w:tcPr>
          <w:p w14:paraId="2F146002" w14:textId="77777777" w:rsidR="00BC74BF" w:rsidRPr="00184833" w:rsidRDefault="00BC74BF" w:rsidP="005A4371">
            <w:pPr>
              <w:pStyle w:val="GOSTTablenorm"/>
            </w:pPr>
            <w:r w:rsidRPr="00184833">
              <w:t>«Платежное поручение на общую сумму с реестром» (ED108)</w:t>
            </w:r>
          </w:p>
        </w:tc>
      </w:tr>
      <w:tr w:rsidR="00BC74BF" w:rsidRPr="00184833" w14:paraId="0EDA37DD" w14:textId="77777777" w:rsidTr="005A4371">
        <w:tc>
          <w:tcPr>
            <w:tcW w:w="566" w:type="dxa"/>
          </w:tcPr>
          <w:p w14:paraId="03BA825F" w14:textId="77777777" w:rsidR="00BC74BF" w:rsidRPr="00184833" w:rsidRDefault="00BC74BF" w:rsidP="005A4371">
            <w:pPr>
              <w:pStyle w:val="GOSTTablenorm"/>
            </w:pPr>
            <w:r w:rsidRPr="00184833">
              <w:t>6.</w:t>
            </w:r>
          </w:p>
        </w:tc>
        <w:tc>
          <w:tcPr>
            <w:tcW w:w="9128" w:type="dxa"/>
          </w:tcPr>
          <w:p w14:paraId="25281C81" w14:textId="77777777" w:rsidR="00BC74BF" w:rsidRPr="00184833" w:rsidRDefault="00BC74BF" w:rsidP="005A4371">
            <w:pPr>
              <w:pStyle w:val="GOSTTablenorm"/>
            </w:pPr>
            <w:r w:rsidRPr="00184833">
              <w:t>«Платежное поручение (СБП)» (</w:t>
            </w:r>
            <w:r w:rsidRPr="00184833">
              <w:rPr>
                <w:lang w:val="en-US"/>
              </w:rPr>
              <w:t>VDG25</w:t>
            </w:r>
            <w:r w:rsidRPr="00184833">
              <w:t>)</w:t>
            </w:r>
          </w:p>
        </w:tc>
      </w:tr>
    </w:tbl>
    <w:bookmarkStart w:id="4342" w:name="_Toc117205482"/>
    <w:bookmarkStart w:id="4343" w:name="_Toc117206327"/>
    <w:bookmarkStart w:id="4344" w:name="_Toc117271782"/>
    <w:bookmarkStart w:id="4345" w:name="_Toc117272627"/>
    <w:bookmarkStart w:id="4346" w:name="_Toc117677220"/>
    <w:bookmarkStart w:id="4347" w:name="_Toc117678065"/>
    <w:bookmarkStart w:id="4348" w:name="_Toc117852050"/>
    <w:bookmarkStart w:id="4349" w:name="_Toc117862293"/>
    <w:bookmarkStart w:id="4350" w:name="_Toc118064150"/>
    <w:bookmarkStart w:id="4351" w:name="_Toc118064995"/>
    <w:bookmarkStart w:id="4352" w:name="_Toc118207546"/>
    <w:bookmarkStart w:id="4353" w:name="_Toc118211173"/>
    <w:bookmarkStart w:id="4354" w:name="_Toc118392155"/>
    <w:bookmarkStart w:id="4355" w:name="_Toc120004285"/>
    <w:bookmarkStart w:id="4356" w:name="_Toc120007478"/>
    <w:bookmarkStart w:id="4357" w:name="_Toc120100469"/>
    <w:bookmarkStart w:id="4358" w:name="_Toc120101332"/>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14:paraId="649DD932" w14:textId="77777777" w:rsidR="00BC74BF" w:rsidRPr="00A87E1B" w:rsidRDefault="00BC74BF" w:rsidP="00BC74BF">
      <w:pPr>
        <w:pStyle w:val="GOSTNameTable"/>
        <w:rPr>
          <w:rFonts w:eastAsia="Calibri"/>
          <w:highlight w:val="green"/>
        </w:rPr>
      </w:pPr>
      <w:r w:rsidRPr="00A87E1B">
        <w:rPr>
          <w:rFonts w:eastAsia="Calibri"/>
          <w:highlight w:val="green"/>
        </w:rPr>
        <w:fldChar w:fldCharType="begin"/>
      </w:r>
      <w:r w:rsidRPr="00A87E1B">
        <w:rPr>
          <w:rFonts w:eastAsia="Calibri"/>
          <w:highlight w:val="green"/>
        </w:rPr>
        <w:instrText xml:space="preserve"> SEQ Таблица \* ARABIC </w:instrText>
      </w:r>
      <w:r w:rsidRPr="00A87E1B">
        <w:rPr>
          <w:rFonts w:eastAsia="Calibri"/>
          <w:highlight w:val="green"/>
        </w:rPr>
        <w:fldChar w:fldCharType="separate"/>
      </w:r>
      <w:bookmarkStart w:id="4359" w:name="_Ref21964660"/>
      <w:bookmarkStart w:id="4360" w:name="_Toc185882695"/>
      <w:r w:rsidR="00306405">
        <w:rPr>
          <w:rFonts w:eastAsia="Calibri"/>
          <w:noProof/>
          <w:highlight w:val="green"/>
        </w:rPr>
        <w:t>255</w:t>
      </w:r>
      <w:bookmarkEnd w:id="4359"/>
      <w:r w:rsidRPr="00A87E1B">
        <w:rPr>
          <w:rFonts w:eastAsia="Calibri"/>
          <w:highlight w:val="green"/>
        </w:rPr>
        <w:fldChar w:fldCharType="end"/>
      </w:r>
      <w:r w:rsidRPr="00A87E1B">
        <w:rPr>
          <w:rFonts w:eastAsia="Calibri"/>
          <w:highlight w:val="green"/>
        </w:rPr>
        <w:t xml:space="preserve"> – Маршрут документа «</w:t>
      </w:r>
      <w:r w:rsidRPr="00A87E1B">
        <w:rPr>
          <w:highlight w:val="green"/>
        </w:rPr>
        <w:t>Расчетный документ»</w:t>
      </w:r>
      <w:bookmarkEnd w:id="4360"/>
    </w:p>
    <w:tbl>
      <w:tblPr>
        <w:tblStyle w:val="GOSTTable"/>
        <w:tblW w:w="5000" w:type="pct"/>
        <w:tblLook w:val="07E0" w:firstRow="1" w:lastRow="1" w:firstColumn="1" w:lastColumn="1" w:noHBand="1" w:noVBand="1"/>
      </w:tblPr>
      <w:tblGrid>
        <w:gridCol w:w="2554"/>
        <w:gridCol w:w="2549"/>
        <w:gridCol w:w="4525"/>
      </w:tblGrid>
      <w:tr w:rsidR="00BC74BF" w:rsidRPr="006C7603" w14:paraId="50B6964D" w14:textId="77777777" w:rsidTr="005A4371">
        <w:trPr>
          <w:cnfStyle w:val="100000000000" w:firstRow="1" w:lastRow="0" w:firstColumn="0" w:lastColumn="0" w:oddVBand="0" w:evenVBand="0" w:oddHBand="0" w:evenHBand="0" w:firstRowFirstColumn="0" w:firstRowLastColumn="0" w:lastRowFirstColumn="0" w:lastRowLastColumn="0"/>
        </w:trPr>
        <w:tc>
          <w:tcPr>
            <w:tcW w:w="1326" w:type="pct"/>
          </w:tcPr>
          <w:p w14:paraId="16A2510C" w14:textId="77777777" w:rsidR="00BC74BF" w:rsidRPr="006C7603" w:rsidRDefault="00BC74BF" w:rsidP="005A4371">
            <w:pPr>
              <w:pStyle w:val="GOSTTableHead"/>
              <w:rPr>
                <w:szCs w:val="22"/>
              </w:rPr>
            </w:pPr>
            <w:r w:rsidRPr="006C7603">
              <w:rPr>
                <w:szCs w:val="22"/>
              </w:rPr>
              <w:t>Отправитель</w:t>
            </w:r>
          </w:p>
        </w:tc>
        <w:tc>
          <w:tcPr>
            <w:tcW w:w="1324" w:type="pct"/>
          </w:tcPr>
          <w:p w14:paraId="6C0BF2D4" w14:textId="77777777" w:rsidR="00BC74BF" w:rsidRPr="006C7603" w:rsidRDefault="00BC74BF" w:rsidP="005A4371">
            <w:pPr>
              <w:pStyle w:val="GOSTTableHead"/>
              <w:rPr>
                <w:szCs w:val="22"/>
              </w:rPr>
            </w:pPr>
            <w:r w:rsidRPr="006C7603">
              <w:rPr>
                <w:szCs w:val="22"/>
              </w:rPr>
              <w:t>Получатель</w:t>
            </w:r>
          </w:p>
        </w:tc>
        <w:tc>
          <w:tcPr>
            <w:tcW w:w="2350" w:type="pct"/>
          </w:tcPr>
          <w:p w14:paraId="216F9512" w14:textId="77777777" w:rsidR="00BC74BF" w:rsidRPr="006C7603" w:rsidRDefault="00BC74BF" w:rsidP="005A4371">
            <w:pPr>
              <w:pStyle w:val="GOSTTableHead"/>
              <w:rPr>
                <w:szCs w:val="22"/>
              </w:rPr>
            </w:pPr>
            <w:r w:rsidRPr="006C7603">
              <w:rPr>
                <w:szCs w:val="22"/>
              </w:rPr>
              <w:t>Примечание</w:t>
            </w:r>
          </w:p>
        </w:tc>
      </w:tr>
      <w:tr w:rsidR="00BC74BF" w:rsidRPr="006C7603" w14:paraId="1230BF02" w14:textId="77777777" w:rsidTr="005A4371">
        <w:tc>
          <w:tcPr>
            <w:tcW w:w="1326" w:type="pct"/>
          </w:tcPr>
          <w:p w14:paraId="1BB334A0" w14:textId="1F4BB9DE" w:rsidR="00BC74BF" w:rsidRPr="006C7603" w:rsidRDefault="00E26F0A" w:rsidP="005A4371">
            <w:pPr>
              <w:pStyle w:val="GOSTTablenorm"/>
              <w:rPr>
                <w:szCs w:val="22"/>
              </w:rPr>
            </w:pPr>
            <w:r>
              <w:rPr>
                <w:szCs w:val="22"/>
              </w:rPr>
              <w:t>ТОФК (ПУР ЭБ)</w:t>
            </w:r>
          </w:p>
        </w:tc>
        <w:tc>
          <w:tcPr>
            <w:tcW w:w="1324" w:type="pct"/>
          </w:tcPr>
          <w:p w14:paraId="44F69726" w14:textId="37262AF4" w:rsidR="00BC74BF" w:rsidRPr="006C7603" w:rsidRDefault="00AB4B18" w:rsidP="005A4371">
            <w:pPr>
              <w:pStyle w:val="GOSTTablenorm"/>
              <w:rPr>
                <w:szCs w:val="22"/>
              </w:rPr>
            </w:pPr>
            <w:r w:rsidRPr="009D2D00">
              <w:rPr>
                <w:szCs w:val="28"/>
              </w:rPr>
              <w:t>ПБС (ПФХД)</w:t>
            </w:r>
          </w:p>
        </w:tc>
        <w:tc>
          <w:tcPr>
            <w:tcW w:w="2350" w:type="pct"/>
          </w:tcPr>
          <w:p w14:paraId="4311576F" w14:textId="77777777" w:rsidR="00BC74BF" w:rsidRPr="006C7603" w:rsidRDefault="00BC74BF" w:rsidP="005A4371">
            <w:pPr>
              <w:pStyle w:val="GOSTTablenorm"/>
              <w:rPr>
                <w:szCs w:val="22"/>
              </w:rPr>
            </w:pPr>
            <w:r w:rsidRPr="006C7603">
              <w:rPr>
                <w:szCs w:val="22"/>
              </w:rPr>
              <w:t>Передается только в виде вложения в блоке «attachments» к документам:</w:t>
            </w:r>
          </w:p>
          <w:p w14:paraId="0B5413DF" w14:textId="77777777" w:rsidR="00BC74BF" w:rsidRPr="006C7603" w:rsidRDefault="00BC74BF" w:rsidP="00195D85">
            <w:pPr>
              <w:pStyle w:val="GOSTTableListMark1"/>
            </w:pPr>
            <w:r w:rsidRPr="006C7603">
              <w:t>«Выписка из лицевого счета для учета операций со средствами, поступающими во временное распоряжение получателя бюджетных средств» (ф. 0531762);</w:t>
            </w:r>
          </w:p>
          <w:p w14:paraId="338AFD9F" w14:textId="77777777" w:rsidR="00BC74BF" w:rsidRPr="006C7603" w:rsidRDefault="00BC74BF" w:rsidP="00195D85">
            <w:pPr>
              <w:pStyle w:val="GOSTTableListMark1"/>
            </w:pPr>
            <w:r w:rsidRPr="006C7603">
              <w:t>«Выписка из лицевого счета получателя бюджетных средств»;</w:t>
            </w:r>
          </w:p>
          <w:p w14:paraId="76308BA9" w14:textId="77777777" w:rsidR="00BC74BF" w:rsidRPr="006C7603" w:rsidRDefault="00BC74BF" w:rsidP="00195D85">
            <w:pPr>
              <w:pStyle w:val="GOSTTableListMark1"/>
            </w:pPr>
            <w:r w:rsidRPr="006C7603">
              <w:t>«Выписка из лицевого счета администратора источников финансирования дефицита бюджета»;</w:t>
            </w:r>
          </w:p>
          <w:p w14:paraId="3F6AB680" w14:textId="77777777" w:rsidR="00BC74BF" w:rsidRPr="006C7603" w:rsidRDefault="00BC74BF" w:rsidP="00195D85">
            <w:pPr>
              <w:pStyle w:val="GOSTTableListMark1"/>
            </w:pPr>
            <w:r w:rsidRPr="006C7603">
              <w:t>«Выписка из лицевого счета иного получателя бюджетных средств»</w:t>
            </w:r>
          </w:p>
          <w:p w14:paraId="7BE819BF" w14:textId="77777777" w:rsidR="00BC74BF" w:rsidRPr="006C7603" w:rsidRDefault="00BC74BF" w:rsidP="005A4371">
            <w:pPr>
              <w:pStyle w:val="GOSTTablenorm"/>
              <w:rPr>
                <w:szCs w:val="22"/>
              </w:rPr>
            </w:pPr>
            <w:r w:rsidRPr="006C7603">
              <w:rPr>
                <w:szCs w:val="22"/>
              </w:rPr>
              <w:lastRenderedPageBreak/>
              <w:t>в форматах, предусмотренных настоящим Альбомом ТФО</w:t>
            </w:r>
          </w:p>
        </w:tc>
      </w:tr>
      <w:tr w:rsidR="00BC74BF" w:rsidRPr="006C7603" w14:paraId="69E764F2" w14:textId="77777777" w:rsidTr="005A4371">
        <w:tc>
          <w:tcPr>
            <w:tcW w:w="1326" w:type="pct"/>
          </w:tcPr>
          <w:p w14:paraId="4808DF50" w14:textId="1F049C2C" w:rsidR="00BC74BF" w:rsidRPr="006C7603" w:rsidRDefault="008D0765" w:rsidP="008D0765">
            <w:pPr>
              <w:pStyle w:val="GOSTTablenorm"/>
              <w:rPr>
                <w:szCs w:val="22"/>
              </w:rPr>
            </w:pPr>
            <w:r>
              <w:rPr>
                <w:szCs w:val="22"/>
              </w:rPr>
              <w:lastRenderedPageBreak/>
              <w:t>ТОФК</w:t>
            </w:r>
            <w:r w:rsidR="00985D65">
              <w:rPr>
                <w:szCs w:val="22"/>
              </w:rPr>
              <w:t xml:space="preserve"> (</w:t>
            </w:r>
            <w:r w:rsidRPr="006C7603">
              <w:rPr>
                <w:szCs w:val="22"/>
              </w:rPr>
              <w:t>ПФХД</w:t>
            </w:r>
            <w:r w:rsidR="00985D65">
              <w:rPr>
                <w:szCs w:val="22"/>
              </w:rPr>
              <w:t>)</w:t>
            </w:r>
          </w:p>
        </w:tc>
        <w:tc>
          <w:tcPr>
            <w:tcW w:w="1324" w:type="pct"/>
          </w:tcPr>
          <w:p w14:paraId="176BD6AF" w14:textId="0EE80759" w:rsidR="00BC74BF" w:rsidRPr="006C7603" w:rsidRDefault="00EC401D" w:rsidP="005A4371">
            <w:pPr>
              <w:pStyle w:val="GOSTTablenorm"/>
              <w:rPr>
                <w:szCs w:val="22"/>
              </w:rPr>
            </w:pPr>
            <w:r w:rsidRPr="009D2D00">
              <w:rPr>
                <w:szCs w:val="22"/>
              </w:rPr>
              <w:t>ТОФК (ППО АСФК)</w:t>
            </w:r>
          </w:p>
        </w:tc>
        <w:tc>
          <w:tcPr>
            <w:tcW w:w="2350" w:type="pct"/>
          </w:tcPr>
          <w:p w14:paraId="1F17AA27" w14:textId="77777777" w:rsidR="00BC74BF" w:rsidRPr="006C7603" w:rsidRDefault="00BC74BF" w:rsidP="005A4371">
            <w:pPr>
              <w:pStyle w:val="GOSTTablenorm"/>
              <w:rPr>
                <w:szCs w:val="22"/>
              </w:rPr>
            </w:pPr>
          </w:p>
        </w:tc>
      </w:tr>
      <w:tr w:rsidR="00BC74BF" w:rsidRPr="006C7603" w14:paraId="19059E19" w14:textId="77777777" w:rsidTr="005A4371">
        <w:tc>
          <w:tcPr>
            <w:tcW w:w="1326" w:type="pct"/>
          </w:tcPr>
          <w:p w14:paraId="4B6E1D65" w14:textId="766EA01E" w:rsidR="00BC74BF" w:rsidRPr="006C7603" w:rsidRDefault="00292DD5" w:rsidP="005A4371">
            <w:pPr>
              <w:pStyle w:val="GOSTTablenorm"/>
              <w:rPr>
                <w:szCs w:val="22"/>
              </w:rPr>
            </w:pPr>
            <w:r>
              <w:rPr>
                <w:szCs w:val="22"/>
              </w:rPr>
              <w:t>ТОФК (ПУР ЭБ)</w:t>
            </w:r>
          </w:p>
        </w:tc>
        <w:tc>
          <w:tcPr>
            <w:tcW w:w="1324" w:type="pct"/>
          </w:tcPr>
          <w:p w14:paraId="5A6A8A06" w14:textId="77777777" w:rsidR="00BC74BF" w:rsidRPr="006C7603" w:rsidRDefault="00BC74BF" w:rsidP="005A4371">
            <w:pPr>
              <w:pStyle w:val="GOSTTablenorm"/>
              <w:rPr>
                <w:szCs w:val="22"/>
              </w:rPr>
            </w:pPr>
            <w:r w:rsidRPr="006C7603">
              <w:rPr>
                <w:szCs w:val="22"/>
              </w:rPr>
              <w:t>ЕИС</w:t>
            </w:r>
          </w:p>
        </w:tc>
        <w:tc>
          <w:tcPr>
            <w:tcW w:w="2350" w:type="pct"/>
          </w:tcPr>
          <w:p w14:paraId="443DFC52" w14:textId="77777777" w:rsidR="00BC74BF" w:rsidRPr="006C7603" w:rsidRDefault="00BC74BF" w:rsidP="005A4371">
            <w:pPr>
              <w:pStyle w:val="GOSTTablenorm"/>
              <w:rPr>
                <w:szCs w:val="22"/>
              </w:rPr>
            </w:pPr>
          </w:p>
        </w:tc>
      </w:tr>
      <w:tr w:rsidR="00BC74BF" w:rsidRPr="006C7603" w14:paraId="253D9BCC" w14:textId="77777777" w:rsidTr="005A4371">
        <w:tc>
          <w:tcPr>
            <w:tcW w:w="1326" w:type="pct"/>
          </w:tcPr>
          <w:p w14:paraId="078EE36D" w14:textId="0D01A759" w:rsidR="00BC74BF" w:rsidRPr="006C7603" w:rsidRDefault="00292DD5" w:rsidP="005A4371">
            <w:pPr>
              <w:pStyle w:val="GOSTTablenorm"/>
              <w:rPr>
                <w:szCs w:val="22"/>
              </w:rPr>
            </w:pPr>
            <w:r>
              <w:rPr>
                <w:szCs w:val="22"/>
              </w:rPr>
              <w:t>ТОФК (ПУР ЭБ)</w:t>
            </w:r>
          </w:p>
        </w:tc>
        <w:tc>
          <w:tcPr>
            <w:tcW w:w="1324" w:type="pct"/>
          </w:tcPr>
          <w:p w14:paraId="0FB784DF" w14:textId="77777777" w:rsidR="00BC74BF" w:rsidRPr="006C7603" w:rsidRDefault="00BC74BF" w:rsidP="005A4371">
            <w:pPr>
              <w:pStyle w:val="GOSTTablenorm"/>
              <w:rPr>
                <w:szCs w:val="22"/>
              </w:rPr>
            </w:pPr>
            <w:r w:rsidRPr="006C7603">
              <w:rPr>
                <w:szCs w:val="22"/>
              </w:rPr>
              <w:t>ГИС ЭС</w:t>
            </w:r>
          </w:p>
        </w:tc>
        <w:tc>
          <w:tcPr>
            <w:tcW w:w="2350" w:type="pct"/>
          </w:tcPr>
          <w:p w14:paraId="0E71224D" w14:textId="77777777" w:rsidR="00BC74BF" w:rsidRPr="006C7603" w:rsidRDefault="00BC74BF" w:rsidP="005A4371">
            <w:pPr>
              <w:pStyle w:val="GOSTTablenorm"/>
              <w:rPr>
                <w:szCs w:val="22"/>
              </w:rPr>
            </w:pPr>
          </w:p>
        </w:tc>
      </w:tr>
      <w:tr w:rsidR="00BC74BF" w:rsidRPr="006C7603" w14:paraId="3FDD03FD" w14:textId="77777777" w:rsidTr="005A4371">
        <w:tc>
          <w:tcPr>
            <w:tcW w:w="1326" w:type="pct"/>
          </w:tcPr>
          <w:p w14:paraId="478EA0F3" w14:textId="137DABF8" w:rsidR="00BC74BF" w:rsidRPr="006C7603" w:rsidRDefault="00EC401D" w:rsidP="005A4371">
            <w:pPr>
              <w:pStyle w:val="GOSTTablenorm"/>
              <w:rPr>
                <w:szCs w:val="22"/>
              </w:rPr>
            </w:pPr>
            <w:r w:rsidRPr="009D2D00">
              <w:rPr>
                <w:szCs w:val="22"/>
              </w:rPr>
              <w:t>ТОФК (ППО АСФК)</w:t>
            </w:r>
          </w:p>
        </w:tc>
        <w:tc>
          <w:tcPr>
            <w:tcW w:w="1324" w:type="pct"/>
          </w:tcPr>
          <w:p w14:paraId="45C15AD3" w14:textId="77777777" w:rsidR="00BC74BF" w:rsidRPr="006C7603" w:rsidRDefault="00BC74BF" w:rsidP="005A4371">
            <w:pPr>
              <w:pStyle w:val="GOSTTablenorm"/>
              <w:rPr>
                <w:szCs w:val="22"/>
              </w:rPr>
            </w:pPr>
            <w:r w:rsidRPr="006C7603">
              <w:rPr>
                <w:szCs w:val="22"/>
              </w:rPr>
              <w:t>ЕИС</w:t>
            </w:r>
          </w:p>
        </w:tc>
        <w:tc>
          <w:tcPr>
            <w:tcW w:w="2350" w:type="pct"/>
          </w:tcPr>
          <w:p w14:paraId="25C6349C" w14:textId="77777777" w:rsidR="00BC74BF" w:rsidRPr="006C7603" w:rsidRDefault="00BC74BF" w:rsidP="005A4371">
            <w:pPr>
              <w:pStyle w:val="GOSTTablenorm"/>
              <w:rPr>
                <w:szCs w:val="22"/>
              </w:rPr>
            </w:pPr>
          </w:p>
        </w:tc>
      </w:tr>
      <w:tr w:rsidR="00BC74BF" w:rsidRPr="006C7603" w14:paraId="6A971C05" w14:textId="77777777" w:rsidTr="005A4371">
        <w:tc>
          <w:tcPr>
            <w:tcW w:w="1326" w:type="pct"/>
          </w:tcPr>
          <w:p w14:paraId="1CEEC70C" w14:textId="573B0A21" w:rsidR="00BC74BF" w:rsidRPr="006C7603" w:rsidRDefault="00CB7DCC" w:rsidP="005A4371">
            <w:pPr>
              <w:pStyle w:val="GOSTTablenorm"/>
              <w:rPr>
                <w:szCs w:val="22"/>
              </w:rPr>
            </w:pPr>
            <w:r>
              <w:rPr>
                <w:szCs w:val="22"/>
                <w:lang w:eastAsia="en-US"/>
              </w:rPr>
              <w:t>ТОФК (Компонент АУ, БУ ПУР ЭБ)</w:t>
            </w:r>
          </w:p>
        </w:tc>
        <w:tc>
          <w:tcPr>
            <w:tcW w:w="1324" w:type="pct"/>
          </w:tcPr>
          <w:p w14:paraId="0F56CB70" w14:textId="77777777" w:rsidR="00BC74BF" w:rsidRPr="006C7603" w:rsidRDefault="00BC74BF" w:rsidP="005A4371">
            <w:pPr>
              <w:pStyle w:val="GOSTTablenorm"/>
              <w:rPr>
                <w:szCs w:val="22"/>
              </w:rPr>
            </w:pPr>
            <w:r w:rsidRPr="006C7603">
              <w:rPr>
                <w:szCs w:val="22"/>
                <w:lang w:eastAsia="en-US"/>
              </w:rPr>
              <w:t>ЕИС</w:t>
            </w:r>
          </w:p>
        </w:tc>
        <w:tc>
          <w:tcPr>
            <w:tcW w:w="2350" w:type="pct"/>
          </w:tcPr>
          <w:p w14:paraId="0FC74462" w14:textId="77777777" w:rsidR="00BC74BF" w:rsidRPr="006C7603" w:rsidRDefault="00BC74BF" w:rsidP="005A4371">
            <w:pPr>
              <w:pStyle w:val="GOSTTablenorm"/>
              <w:rPr>
                <w:szCs w:val="22"/>
              </w:rPr>
            </w:pPr>
          </w:p>
        </w:tc>
      </w:tr>
      <w:tr w:rsidR="00BC74BF" w:rsidRPr="006C7603" w14:paraId="507ED30C" w14:textId="77777777" w:rsidTr="005A4371">
        <w:tc>
          <w:tcPr>
            <w:tcW w:w="1326" w:type="pct"/>
          </w:tcPr>
          <w:p w14:paraId="421AE367" w14:textId="0F00874E" w:rsidR="00BC74BF" w:rsidRPr="006C7603" w:rsidRDefault="00CB7DCC" w:rsidP="005A4371">
            <w:pPr>
              <w:pStyle w:val="GOSTTablenorm"/>
              <w:rPr>
                <w:szCs w:val="22"/>
              </w:rPr>
            </w:pPr>
            <w:r>
              <w:rPr>
                <w:szCs w:val="22"/>
                <w:lang w:eastAsia="en-US"/>
              </w:rPr>
              <w:t>ТОФК (Компонент АУ, БУ ПУР ЭБ)</w:t>
            </w:r>
          </w:p>
        </w:tc>
        <w:tc>
          <w:tcPr>
            <w:tcW w:w="1324" w:type="pct"/>
          </w:tcPr>
          <w:p w14:paraId="1C92BC5D" w14:textId="225383B8" w:rsidR="00BC74BF" w:rsidRPr="006C7603" w:rsidRDefault="00BC74BF" w:rsidP="005A4371">
            <w:pPr>
              <w:pStyle w:val="GOSTTablenorm"/>
              <w:rPr>
                <w:szCs w:val="22"/>
              </w:rPr>
            </w:pPr>
            <w:r w:rsidRPr="006C7603">
              <w:rPr>
                <w:szCs w:val="22"/>
                <w:lang w:eastAsia="en-US"/>
              </w:rPr>
              <w:t>АУ, БУ</w:t>
            </w:r>
          </w:p>
        </w:tc>
        <w:tc>
          <w:tcPr>
            <w:tcW w:w="2350" w:type="pct"/>
            <w:vMerge w:val="restart"/>
          </w:tcPr>
          <w:p w14:paraId="4450FC60" w14:textId="77777777" w:rsidR="00BC74BF" w:rsidRPr="006C7603" w:rsidRDefault="00BC74BF" w:rsidP="005A4371">
            <w:pPr>
              <w:pStyle w:val="GOSTTablenorm"/>
              <w:rPr>
                <w:szCs w:val="22"/>
              </w:rPr>
            </w:pPr>
            <w:r w:rsidRPr="006C7603">
              <w:rPr>
                <w:szCs w:val="22"/>
              </w:rPr>
              <w:t>Выгружается в качестве приложения к документам:</w:t>
            </w:r>
          </w:p>
          <w:p w14:paraId="71EEB860" w14:textId="77777777" w:rsidR="00BC74BF" w:rsidRPr="006C7603" w:rsidRDefault="00BC74BF" w:rsidP="00195D85">
            <w:pPr>
              <w:pStyle w:val="GOSTTableListMark1"/>
            </w:pPr>
            <w:r w:rsidRPr="006C7603">
              <w:t>«Выписка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w:t>
            </w:r>
          </w:p>
          <w:p w14:paraId="6E244258" w14:textId="77777777" w:rsidR="00BC74BF" w:rsidRPr="006C7603" w:rsidRDefault="00BC74BF" w:rsidP="00195D85">
            <w:pPr>
              <w:pStyle w:val="GOSTTableListMark1"/>
            </w:pPr>
            <w:r w:rsidRPr="006C7603">
              <w:t>«Выписка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w:t>
            </w:r>
          </w:p>
          <w:p w14:paraId="00121366" w14:textId="77777777" w:rsidR="00BC74BF" w:rsidRPr="006C7603" w:rsidRDefault="00BC74BF" w:rsidP="005A4371">
            <w:pPr>
              <w:pStyle w:val="GOSTTablenorm"/>
              <w:rPr>
                <w:szCs w:val="22"/>
              </w:rPr>
            </w:pPr>
            <w:r w:rsidRPr="006C7603">
              <w:rPr>
                <w:szCs w:val="22"/>
              </w:rPr>
              <w:t>предусмотренным настоящим Альбомом ТФО при их экспорте в ЛК Компонента АУ, БУ ПУР ЭБ</w:t>
            </w:r>
          </w:p>
        </w:tc>
      </w:tr>
      <w:tr w:rsidR="00BC74BF" w:rsidRPr="006C7603" w14:paraId="0E4DFBA7" w14:textId="77777777" w:rsidTr="005A4371">
        <w:tc>
          <w:tcPr>
            <w:tcW w:w="1326" w:type="pct"/>
          </w:tcPr>
          <w:p w14:paraId="2C734688" w14:textId="78F0EF26" w:rsidR="00BC74BF" w:rsidRPr="006C7603" w:rsidRDefault="00CB7DCC" w:rsidP="005A4371">
            <w:pPr>
              <w:pStyle w:val="GOSTTablenorm"/>
              <w:rPr>
                <w:szCs w:val="22"/>
              </w:rPr>
            </w:pPr>
            <w:r>
              <w:rPr>
                <w:szCs w:val="22"/>
                <w:lang w:eastAsia="en-US"/>
              </w:rPr>
              <w:t>ТОФК (Компонент АУ, БУ ПУР ЭБ)</w:t>
            </w:r>
          </w:p>
        </w:tc>
        <w:tc>
          <w:tcPr>
            <w:tcW w:w="1324" w:type="pct"/>
          </w:tcPr>
          <w:p w14:paraId="5D65A858" w14:textId="77777777" w:rsidR="00BC74BF" w:rsidRPr="006C7603" w:rsidRDefault="00BC74BF" w:rsidP="005A4371">
            <w:pPr>
              <w:pStyle w:val="GOSTTablenorm"/>
              <w:rPr>
                <w:szCs w:val="22"/>
              </w:rPr>
            </w:pPr>
            <w:r w:rsidRPr="006C7603">
              <w:rPr>
                <w:szCs w:val="22"/>
                <w:lang w:eastAsia="en-US"/>
              </w:rPr>
              <w:t>Бухгалтерия государственного учреждения (1С)</w:t>
            </w:r>
          </w:p>
        </w:tc>
        <w:tc>
          <w:tcPr>
            <w:tcW w:w="2350" w:type="pct"/>
            <w:vMerge/>
          </w:tcPr>
          <w:p w14:paraId="1FF8291D" w14:textId="77777777" w:rsidR="00BC74BF" w:rsidRPr="006C7603" w:rsidRDefault="00BC74BF" w:rsidP="005A4371">
            <w:pPr>
              <w:pStyle w:val="GOSTTablenorm"/>
              <w:rPr>
                <w:szCs w:val="22"/>
              </w:rPr>
            </w:pPr>
          </w:p>
        </w:tc>
      </w:tr>
      <w:tr w:rsidR="00BC74BF" w:rsidRPr="006C7603" w14:paraId="5AFC569A" w14:textId="77777777" w:rsidTr="005A4371">
        <w:tc>
          <w:tcPr>
            <w:tcW w:w="1326" w:type="pct"/>
          </w:tcPr>
          <w:p w14:paraId="60BBFF65" w14:textId="4E1385AE" w:rsidR="00BC74BF" w:rsidRPr="006C7603" w:rsidRDefault="00242C07" w:rsidP="005A4371">
            <w:pPr>
              <w:pStyle w:val="GOSTTablenorm"/>
              <w:rPr>
                <w:szCs w:val="22"/>
                <w:lang w:eastAsia="en-US"/>
              </w:rPr>
            </w:pPr>
            <w:r>
              <w:rPr>
                <w:szCs w:val="22"/>
                <w:lang w:eastAsia="en-US"/>
              </w:rPr>
              <w:t>ТОФК (ПУД ЭБ)</w:t>
            </w:r>
          </w:p>
        </w:tc>
        <w:tc>
          <w:tcPr>
            <w:tcW w:w="1324" w:type="pct"/>
          </w:tcPr>
          <w:p w14:paraId="2741BBB5" w14:textId="5DFC4E3C" w:rsidR="00BC74BF" w:rsidRPr="006C7603" w:rsidRDefault="00BC74BF" w:rsidP="005A4371">
            <w:pPr>
              <w:pStyle w:val="GOSTTablenorm"/>
              <w:rPr>
                <w:szCs w:val="22"/>
                <w:lang w:eastAsia="en-US"/>
              </w:rPr>
            </w:pPr>
            <w:r w:rsidRPr="006C7603">
              <w:rPr>
                <w:szCs w:val="22"/>
                <w:lang w:eastAsia="en-US"/>
              </w:rPr>
              <w:t xml:space="preserve">АДБ, </w:t>
            </w:r>
            <w:r w:rsidR="003E6DB5" w:rsidRPr="003E6DB5">
              <w:rPr>
                <w:szCs w:val="22"/>
              </w:rPr>
              <w:t>АИФДБ (ФНС, ФТС)</w:t>
            </w:r>
          </w:p>
        </w:tc>
        <w:tc>
          <w:tcPr>
            <w:tcW w:w="2350" w:type="pct"/>
          </w:tcPr>
          <w:p w14:paraId="1FCAC574" w14:textId="77777777" w:rsidR="00BC74BF" w:rsidRPr="00A70154" w:rsidRDefault="00BC74BF" w:rsidP="005A4371">
            <w:pPr>
              <w:pStyle w:val="GOSTTablenorm"/>
              <w:rPr>
                <w:szCs w:val="22"/>
              </w:rPr>
            </w:pPr>
            <w:r w:rsidRPr="00A70154">
              <w:rPr>
                <w:szCs w:val="22"/>
              </w:rPr>
              <w:t>Передается только в виде вложения в блоке «attachments» к документам:</w:t>
            </w:r>
          </w:p>
          <w:p w14:paraId="4105BD8B" w14:textId="77777777" w:rsidR="00BC74BF" w:rsidRPr="00A70154" w:rsidRDefault="00BC74BF" w:rsidP="00195D85">
            <w:pPr>
              <w:pStyle w:val="GOSTTableListMark1"/>
            </w:pPr>
            <w:r w:rsidRPr="00A70154">
              <w:t>«Выписка из лицевого счета администратора поступлений»;</w:t>
            </w:r>
          </w:p>
          <w:p w14:paraId="14456580" w14:textId="77777777" w:rsidR="00BC74BF" w:rsidRPr="00A70154" w:rsidRDefault="00BC74BF" w:rsidP="00195D85">
            <w:pPr>
              <w:pStyle w:val="GOSTTableListMark1"/>
            </w:pPr>
            <w:r w:rsidRPr="00A70154" w:rsidDel="009872FC">
              <w:t xml:space="preserve"> </w:t>
            </w:r>
            <w:r w:rsidRPr="00A70154">
              <w:t>«Выписка по казначейскому счету для учета таможенных платежей»;</w:t>
            </w:r>
          </w:p>
          <w:p w14:paraId="45539779" w14:textId="1AEFD093" w:rsidR="00BC74BF" w:rsidRPr="00A70154" w:rsidRDefault="00BC74BF" w:rsidP="00195D85">
            <w:pPr>
              <w:pStyle w:val="GOSTTableListMark1"/>
            </w:pPr>
            <w:r w:rsidRPr="00A70154">
              <w:t>«Запрос на выяснение принадлежности платежа» (ф.0531808)</w:t>
            </w:r>
            <w:r w:rsidR="00195D85">
              <w:t>,</w:t>
            </w:r>
          </w:p>
          <w:p w14:paraId="32E6CABC" w14:textId="77777777" w:rsidR="00BC74BF" w:rsidRPr="006C7603" w:rsidRDefault="00BC74BF" w:rsidP="005A4371">
            <w:pPr>
              <w:pStyle w:val="GOSTTablenorm"/>
              <w:rPr>
                <w:szCs w:val="22"/>
              </w:rPr>
            </w:pPr>
            <w:r w:rsidRPr="00A70154">
              <w:rPr>
                <w:szCs w:val="22"/>
              </w:rPr>
              <w:t>в форматах, предусмотренных настоящим Альбомом ТФО</w:t>
            </w:r>
          </w:p>
        </w:tc>
      </w:tr>
      <w:tr w:rsidR="00BC74BF" w:rsidRPr="006C7603" w14:paraId="44F37558" w14:textId="77777777" w:rsidTr="005A4371">
        <w:tc>
          <w:tcPr>
            <w:tcW w:w="1326" w:type="pct"/>
          </w:tcPr>
          <w:p w14:paraId="1D9336A7" w14:textId="33522E76" w:rsidR="00BC74BF" w:rsidRPr="006C7603" w:rsidRDefault="00242C07" w:rsidP="005A4371">
            <w:pPr>
              <w:pStyle w:val="GOSTTablenorm"/>
              <w:rPr>
                <w:szCs w:val="22"/>
                <w:lang w:eastAsia="en-US"/>
              </w:rPr>
            </w:pPr>
            <w:r>
              <w:rPr>
                <w:szCs w:val="22"/>
                <w:lang w:eastAsia="en-US"/>
              </w:rPr>
              <w:t>ТОФК (ПУД ЭБ)</w:t>
            </w:r>
          </w:p>
        </w:tc>
        <w:tc>
          <w:tcPr>
            <w:tcW w:w="1324" w:type="pct"/>
          </w:tcPr>
          <w:p w14:paraId="33A45CF1" w14:textId="72CD3676" w:rsidR="00BC74BF" w:rsidRPr="006C7603" w:rsidRDefault="00D91430" w:rsidP="005A4371">
            <w:pPr>
              <w:pStyle w:val="GOSTTablenorm"/>
              <w:rPr>
                <w:szCs w:val="22"/>
                <w:lang w:eastAsia="en-US"/>
              </w:rPr>
            </w:pPr>
            <w:r w:rsidRPr="00D91430">
              <w:rPr>
                <w:szCs w:val="22"/>
                <w:lang w:eastAsia="en-US"/>
              </w:rPr>
              <w:t>МВУ ПУиО (ПФХД)</w:t>
            </w:r>
            <w:r w:rsidR="00BC74BF" w:rsidRPr="006C7603">
              <w:rPr>
                <w:szCs w:val="22"/>
                <w:lang w:eastAsia="en-US"/>
              </w:rPr>
              <w:t>, Бухгалтерия государственного учреждения (1С)</w:t>
            </w:r>
          </w:p>
        </w:tc>
        <w:tc>
          <w:tcPr>
            <w:tcW w:w="2350" w:type="pct"/>
          </w:tcPr>
          <w:p w14:paraId="438E4CD6" w14:textId="77777777" w:rsidR="00BC74BF" w:rsidRPr="00A70154" w:rsidRDefault="00BC74BF" w:rsidP="005A4371">
            <w:pPr>
              <w:pStyle w:val="GOSTTablenorm"/>
              <w:rPr>
                <w:szCs w:val="22"/>
              </w:rPr>
            </w:pPr>
            <w:r w:rsidRPr="00A70154">
              <w:rPr>
                <w:szCs w:val="22"/>
              </w:rPr>
              <w:t>Передается только в виде вложения в блоке «attachments» к документам:</w:t>
            </w:r>
          </w:p>
          <w:p w14:paraId="45268BED" w14:textId="77777777" w:rsidR="00BC74BF" w:rsidRPr="00A70154" w:rsidRDefault="00BC74BF" w:rsidP="00195D85">
            <w:pPr>
              <w:pStyle w:val="GOSTTableListMark1"/>
            </w:pPr>
            <w:r w:rsidRPr="00A70154">
              <w:t>«Выписка из лицевого счета администратора поступлений»;</w:t>
            </w:r>
          </w:p>
          <w:p w14:paraId="72D2E94C" w14:textId="7D215E6E" w:rsidR="00BC74BF" w:rsidRPr="00A70154" w:rsidRDefault="00BC74BF" w:rsidP="00195D85">
            <w:pPr>
              <w:pStyle w:val="GOSTTableListMark1"/>
            </w:pPr>
            <w:r w:rsidRPr="00A70154">
              <w:t>«Запрос на выяснение принадлежности платежа» (ф.0531808)</w:t>
            </w:r>
            <w:r w:rsidR="00195D85">
              <w:t>,</w:t>
            </w:r>
          </w:p>
          <w:p w14:paraId="204CFF86" w14:textId="77777777" w:rsidR="00BC74BF" w:rsidRPr="006C7603" w:rsidRDefault="00BC74BF" w:rsidP="005A4371">
            <w:pPr>
              <w:pStyle w:val="GOSTTablenorm"/>
              <w:rPr>
                <w:szCs w:val="22"/>
              </w:rPr>
            </w:pPr>
            <w:r w:rsidRPr="00A70154">
              <w:rPr>
                <w:szCs w:val="22"/>
              </w:rPr>
              <w:t>в форматах, предусмотренных настоящим Альбомом ТФО</w:t>
            </w:r>
          </w:p>
        </w:tc>
      </w:tr>
      <w:tr w:rsidR="00BC74BF" w:rsidRPr="006C7603" w14:paraId="199E4C8A" w14:textId="77777777" w:rsidTr="005A4371">
        <w:tc>
          <w:tcPr>
            <w:tcW w:w="1326" w:type="pct"/>
          </w:tcPr>
          <w:p w14:paraId="4AE99D9D" w14:textId="45AF45A7" w:rsidR="00BC74BF" w:rsidRPr="006C7603" w:rsidRDefault="00242C07" w:rsidP="005A4371">
            <w:pPr>
              <w:pStyle w:val="GOSTTablenorm"/>
              <w:rPr>
                <w:szCs w:val="22"/>
                <w:lang w:eastAsia="en-US"/>
              </w:rPr>
            </w:pPr>
            <w:r>
              <w:rPr>
                <w:szCs w:val="22"/>
              </w:rPr>
              <w:t>ТОФК (ПУД ЭБ)</w:t>
            </w:r>
          </w:p>
        </w:tc>
        <w:tc>
          <w:tcPr>
            <w:tcW w:w="1324" w:type="pct"/>
          </w:tcPr>
          <w:p w14:paraId="7F507868" w14:textId="77777777" w:rsidR="00BC74BF" w:rsidRPr="006C7603" w:rsidRDefault="00BC74BF" w:rsidP="005A4371">
            <w:pPr>
              <w:pStyle w:val="GOSTTablenorm"/>
              <w:rPr>
                <w:szCs w:val="22"/>
                <w:lang w:eastAsia="en-US"/>
              </w:rPr>
            </w:pPr>
            <w:r w:rsidRPr="00A70154">
              <w:rPr>
                <w:szCs w:val="22"/>
              </w:rPr>
              <w:t>ПИАО ЭБ</w:t>
            </w:r>
          </w:p>
        </w:tc>
        <w:tc>
          <w:tcPr>
            <w:tcW w:w="2350" w:type="pct"/>
          </w:tcPr>
          <w:p w14:paraId="4D282EF5" w14:textId="77777777" w:rsidR="00BC74BF" w:rsidRPr="00A70154" w:rsidRDefault="00BC74BF" w:rsidP="005A4371">
            <w:pPr>
              <w:pStyle w:val="GOSTTablenorm"/>
              <w:rPr>
                <w:szCs w:val="22"/>
              </w:rPr>
            </w:pPr>
            <w:r w:rsidRPr="00A70154">
              <w:rPr>
                <w:szCs w:val="22"/>
              </w:rPr>
              <w:t>Передается только в виде вложения в блоке «attachments» к документу «Выписка из лицевого счета администратора поступлений»</w:t>
            </w:r>
          </w:p>
        </w:tc>
      </w:tr>
      <w:tr w:rsidR="00BC74BF" w:rsidRPr="006C7603" w14:paraId="1E541B1C" w14:textId="77777777" w:rsidTr="005A4371">
        <w:tc>
          <w:tcPr>
            <w:tcW w:w="1326" w:type="pct"/>
          </w:tcPr>
          <w:p w14:paraId="68EB144F" w14:textId="700FEA03" w:rsidR="00BC74BF" w:rsidRPr="006C7603" w:rsidRDefault="00292DD5" w:rsidP="005A4371">
            <w:pPr>
              <w:pStyle w:val="GOSTTablenorm"/>
              <w:rPr>
                <w:szCs w:val="22"/>
                <w:highlight w:val="green"/>
                <w:lang w:eastAsia="en-US"/>
              </w:rPr>
            </w:pPr>
            <w:r w:rsidRPr="00903DE1">
              <w:rPr>
                <w:szCs w:val="22"/>
                <w:highlight w:val="green"/>
              </w:rPr>
              <w:lastRenderedPageBreak/>
              <w:t>ТОФК (ПУР ЭБ)</w:t>
            </w:r>
          </w:p>
        </w:tc>
        <w:tc>
          <w:tcPr>
            <w:tcW w:w="1324" w:type="pct"/>
          </w:tcPr>
          <w:p w14:paraId="1D771429" w14:textId="2D9166D5" w:rsidR="00BC74BF" w:rsidRPr="006C7603" w:rsidRDefault="00985D65" w:rsidP="005A4371">
            <w:pPr>
              <w:pStyle w:val="GOSTTablenorm"/>
              <w:rPr>
                <w:szCs w:val="22"/>
                <w:highlight w:val="green"/>
                <w:lang w:eastAsia="en-US"/>
              </w:rPr>
            </w:pPr>
            <w:r>
              <w:rPr>
                <w:szCs w:val="22"/>
                <w:highlight w:val="green"/>
                <w:lang w:eastAsia="en-US"/>
              </w:rPr>
              <w:t>ПБС</w:t>
            </w:r>
          </w:p>
        </w:tc>
        <w:tc>
          <w:tcPr>
            <w:tcW w:w="2350" w:type="pct"/>
          </w:tcPr>
          <w:p w14:paraId="06B6652D" w14:textId="3BA3F36C" w:rsidR="00BC74BF" w:rsidRPr="006C7603" w:rsidRDefault="00BC74BF" w:rsidP="005A4371">
            <w:pPr>
              <w:pStyle w:val="GOSTTablenorm"/>
              <w:rPr>
                <w:szCs w:val="22"/>
              </w:rPr>
            </w:pPr>
          </w:p>
        </w:tc>
      </w:tr>
    </w:tbl>
    <w:p w14:paraId="581B1AED" w14:textId="77777777" w:rsidR="00BC74BF" w:rsidRPr="00FF0061" w:rsidRDefault="00BC74BF" w:rsidP="00BC74BF">
      <w:pPr>
        <w:pStyle w:val="32"/>
      </w:pPr>
      <w:bookmarkStart w:id="4361" w:name="_Toc185883109"/>
      <w:bookmarkStart w:id="4362" w:name="_Toc199832310"/>
      <w:bookmarkStart w:id="4363" w:name="_Toc202883938"/>
      <w:r w:rsidRPr="00FF0061">
        <w:t>Описание комплексного типа «</w:t>
      </w:r>
      <w:r w:rsidRPr="00FF0061">
        <w:rPr>
          <w:rFonts w:eastAsia="Calibri"/>
        </w:rPr>
        <w:t>tFAM_PaymOrderCr</w:t>
      </w:r>
      <w:r w:rsidRPr="00FF0061">
        <w:t>»</w:t>
      </w:r>
      <w:bookmarkEnd w:id="4361"/>
      <w:bookmarkEnd w:id="4362"/>
      <w:bookmarkEnd w:id="4363"/>
    </w:p>
    <w:p w14:paraId="22E4D8B5" w14:textId="77777777" w:rsidR="00BC74BF" w:rsidRPr="00FF0061" w:rsidRDefault="00BC74BF" w:rsidP="00BC74BF">
      <w:pPr>
        <w:pStyle w:val="GOSTNameTable"/>
        <w:rPr>
          <w:rFonts w:eastAsia="Calibri"/>
        </w:rPr>
      </w:pPr>
      <w:r w:rsidRPr="00FF0061">
        <w:rPr>
          <w:rFonts w:eastAsia="Calibri"/>
        </w:rPr>
        <w:fldChar w:fldCharType="begin"/>
      </w:r>
      <w:r w:rsidRPr="00FF0061">
        <w:rPr>
          <w:rFonts w:eastAsia="Calibri"/>
        </w:rPr>
        <w:instrText xml:space="preserve"> SEQ Таблица \* ARABIC </w:instrText>
      </w:r>
      <w:r w:rsidRPr="00FF0061">
        <w:rPr>
          <w:rFonts w:eastAsia="Calibri"/>
        </w:rPr>
        <w:fldChar w:fldCharType="separate"/>
      </w:r>
      <w:bookmarkStart w:id="4364" w:name="_Ref528843655"/>
      <w:bookmarkStart w:id="4365" w:name="_Toc533771653"/>
      <w:bookmarkStart w:id="4366" w:name="_Toc536477378"/>
      <w:bookmarkStart w:id="4367" w:name="_Toc8230844"/>
      <w:bookmarkStart w:id="4368" w:name="_Toc18509700"/>
      <w:bookmarkStart w:id="4369" w:name="_Toc185882696"/>
      <w:r w:rsidR="00306405">
        <w:rPr>
          <w:rFonts w:eastAsia="Calibri"/>
          <w:noProof/>
        </w:rPr>
        <w:t>256</w:t>
      </w:r>
      <w:bookmarkEnd w:id="4364"/>
      <w:r w:rsidRPr="00FF0061">
        <w:rPr>
          <w:rFonts w:eastAsia="Calibri"/>
        </w:rPr>
        <w:fldChar w:fldCharType="end"/>
      </w:r>
      <w:r w:rsidRPr="00FF0061">
        <w:rPr>
          <w:rFonts w:eastAsia="Calibri"/>
        </w:rPr>
        <w:t xml:space="preserve"> – </w:t>
      </w:r>
      <w:r w:rsidRPr="00FF0061">
        <w:t>Описание</w:t>
      </w:r>
      <w:r w:rsidRPr="00FF0061">
        <w:rPr>
          <w:rFonts w:eastAsia="Calibri"/>
        </w:rPr>
        <w:t xml:space="preserve"> комплексного типа «tFAM_PaymOrderCr»</w:t>
      </w:r>
      <w:bookmarkEnd w:id="4365"/>
      <w:bookmarkEnd w:id="4366"/>
      <w:bookmarkEnd w:id="4367"/>
      <w:bookmarkEnd w:id="4368"/>
      <w:bookmarkEnd w:id="4369"/>
    </w:p>
    <w:tbl>
      <w:tblPr>
        <w:tblStyle w:val="GOSTTable"/>
        <w:tblW w:w="5000" w:type="pct"/>
        <w:tblLayout w:type="fixed"/>
        <w:tblLook w:val="07E0" w:firstRow="1" w:lastRow="1" w:firstColumn="1" w:lastColumn="1" w:noHBand="1" w:noVBand="1"/>
      </w:tblPr>
      <w:tblGrid>
        <w:gridCol w:w="1700"/>
        <w:gridCol w:w="1701"/>
        <w:gridCol w:w="567"/>
        <w:gridCol w:w="1133"/>
        <w:gridCol w:w="567"/>
        <w:gridCol w:w="3960"/>
      </w:tblGrid>
      <w:tr w:rsidR="00BC74BF" w:rsidRPr="00184833" w14:paraId="090A541A" w14:textId="77777777" w:rsidTr="005A4371">
        <w:trPr>
          <w:cnfStyle w:val="100000000000" w:firstRow="1" w:lastRow="0" w:firstColumn="0" w:lastColumn="0" w:oddVBand="0" w:evenVBand="0" w:oddHBand="0" w:evenHBand="0" w:firstRowFirstColumn="0" w:firstRowLastColumn="0" w:lastRowFirstColumn="0" w:lastRowLastColumn="0"/>
        </w:trPr>
        <w:tc>
          <w:tcPr>
            <w:tcW w:w="1711" w:type="dxa"/>
          </w:tcPr>
          <w:p w14:paraId="405A4CBB" w14:textId="77777777" w:rsidR="00BC74BF" w:rsidRPr="00184833" w:rsidRDefault="00BC74BF" w:rsidP="005A4371">
            <w:pPr>
              <w:pStyle w:val="GOSTTableHead"/>
            </w:pPr>
            <w:r w:rsidRPr="00184833">
              <w:t>Наименование элемента</w:t>
            </w:r>
          </w:p>
        </w:tc>
        <w:tc>
          <w:tcPr>
            <w:tcW w:w="1712" w:type="dxa"/>
          </w:tcPr>
          <w:p w14:paraId="633E6584" w14:textId="77777777" w:rsidR="00BC74BF" w:rsidRPr="00184833" w:rsidRDefault="00BC74BF" w:rsidP="005A4371">
            <w:pPr>
              <w:pStyle w:val="GOSTTableHead"/>
            </w:pPr>
            <w:r w:rsidRPr="00184833">
              <w:t>Сокращенное наименование (код) элемента</w:t>
            </w:r>
          </w:p>
        </w:tc>
        <w:tc>
          <w:tcPr>
            <w:tcW w:w="571" w:type="dxa"/>
          </w:tcPr>
          <w:p w14:paraId="6BC97302" w14:textId="77777777" w:rsidR="00BC74BF" w:rsidRPr="00184833" w:rsidRDefault="00BC74BF" w:rsidP="005A4371">
            <w:pPr>
              <w:pStyle w:val="GOSTTableHead"/>
            </w:pPr>
            <w:r w:rsidRPr="00184833">
              <w:t>Тип</w:t>
            </w:r>
          </w:p>
        </w:tc>
        <w:tc>
          <w:tcPr>
            <w:tcW w:w="1141" w:type="dxa"/>
          </w:tcPr>
          <w:p w14:paraId="2A4E0FCF" w14:textId="77777777" w:rsidR="00BC74BF" w:rsidRPr="00184833" w:rsidRDefault="00BC74BF" w:rsidP="005A4371">
            <w:pPr>
              <w:pStyle w:val="GOSTTableHead"/>
            </w:pPr>
            <w:r w:rsidRPr="00184833">
              <w:t>Формат элемента</w:t>
            </w:r>
          </w:p>
        </w:tc>
        <w:tc>
          <w:tcPr>
            <w:tcW w:w="571" w:type="dxa"/>
          </w:tcPr>
          <w:p w14:paraId="0FC14A40" w14:textId="77777777" w:rsidR="00BC74BF" w:rsidRPr="00184833" w:rsidRDefault="00BC74BF" w:rsidP="005A4371">
            <w:pPr>
              <w:pStyle w:val="GOSTTableHead"/>
            </w:pPr>
            <w:r w:rsidRPr="00184833">
              <w:t>Обязательность</w:t>
            </w:r>
          </w:p>
        </w:tc>
        <w:tc>
          <w:tcPr>
            <w:tcW w:w="3988" w:type="dxa"/>
          </w:tcPr>
          <w:p w14:paraId="054A28C2" w14:textId="77777777" w:rsidR="00BC74BF" w:rsidRPr="00184833" w:rsidRDefault="00BC74BF" w:rsidP="005A4371">
            <w:pPr>
              <w:pStyle w:val="GOSTTableHead"/>
            </w:pPr>
            <w:r w:rsidRPr="00184833">
              <w:t>Дополнительная информация</w:t>
            </w:r>
          </w:p>
        </w:tc>
      </w:tr>
      <w:tr w:rsidR="00BC74BF" w:rsidRPr="00184833" w14:paraId="657D197C" w14:textId="77777777" w:rsidTr="005A4371">
        <w:tc>
          <w:tcPr>
            <w:tcW w:w="1711" w:type="dxa"/>
          </w:tcPr>
          <w:p w14:paraId="6C4910B5" w14:textId="77777777" w:rsidR="00BC74BF" w:rsidRPr="00184833" w:rsidRDefault="00BC74BF" w:rsidP="005A4371">
            <w:pPr>
              <w:pStyle w:val="GOSTTablenorm"/>
            </w:pPr>
            <w:r w:rsidRPr="00184833">
              <w:t>Версия структуры формуляра</w:t>
            </w:r>
          </w:p>
        </w:tc>
        <w:tc>
          <w:tcPr>
            <w:tcW w:w="1712" w:type="dxa"/>
          </w:tcPr>
          <w:p w14:paraId="4A12D07C" w14:textId="77777777" w:rsidR="00BC74BF" w:rsidRPr="00184833" w:rsidRDefault="00BC74BF" w:rsidP="005A4371">
            <w:pPr>
              <w:pStyle w:val="GOSTTablenorm"/>
            </w:pPr>
            <w:r w:rsidRPr="00184833">
              <w:t>Version</w:t>
            </w:r>
          </w:p>
        </w:tc>
        <w:tc>
          <w:tcPr>
            <w:tcW w:w="571" w:type="dxa"/>
          </w:tcPr>
          <w:p w14:paraId="4ED51211" w14:textId="77777777" w:rsidR="00BC74BF" w:rsidRPr="00184833" w:rsidRDefault="00BC74BF" w:rsidP="005A4371">
            <w:pPr>
              <w:pStyle w:val="GOSTTablenorm"/>
            </w:pPr>
            <w:r w:rsidRPr="00184833">
              <w:rPr>
                <w:lang w:val="en-US"/>
              </w:rPr>
              <w:t>А</w:t>
            </w:r>
          </w:p>
        </w:tc>
        <w:tc>
          <w:tcPr>
            <w:tcW w:w="1141" w:type="dxa"/>
          </w:tcPr>
          <w:p w14:paraId="5F22FB07" w14:textId="77777777" w:rsidR="00BC74BF" w:rsidRPr="00184833" w:rsidRDefault="00BC74BF" w:rsidP="005A4371">
            <w:pPr>
              <w:pStyle w:val="GOSTTablenorm"/>
            </w:pPr>
            <w:r w:rsidRPr="00184833">
              <w:t>-</w:t>
            </w:r>
          </w:p>
        </w:tc>
        <w:tc>
          <w:tcPr>
            <w:tcW w:w="571" w:type="dxa"/>
          </w:tcPr>
          <w:p w14:paraId="5C05281D" w14:textId="77777777" w:rsidR="00BC74BF" w:rsidRPr="00184833" w:rsidRDefault="00BC74BF" w:rsidP="005A4371">
            <w:pPr>
              <w:pStyle w:val="GOSTTablenorm"/>
            </w:pPr>
            <w:r w:rsidRPr="00184833">
              <w:t>О</w:t>
            </w:r>
          </w:p>
        </w:tc>
        <w:tc>
          <w:tcPr>
            <w:tcW w:w="3988" w:type="dxa"/>
          </w:tcPr>
          <w:p w14:paraId="4CE0C1F1" w14:textId="77777777" w:rsidR="00BC74BF" w:rsidRPr="00184833" w:rsidRDefault="00BC74BF" w:rsidP="005A4371">
            <w:pPr>
              <w:pStyle w:val="GOSTTablenorm"/>
            </w:pPr>
            <w:r w:rsidRPr="006C7603">
              <w:rPr>
                <w:lang w:eastAsia="en-US"/>
              </w:rPr>
              <w:t xml:space="preserve">Указывается значение версии, соответствующее таблице </w:t>
            </w:r>
            <w:r w:rsidRPr="006C7603">
              <w:fldChar w:fldCharType="begin"/>
            </w:r>
            <w:r w:rsidRPr="006C7603">
              <w:rPr>
                <w:lang w:eastAsia="en-US"/>
              </w:rPr>
              <w:instrText xml:space="preserve"> REF _Ref506546555 \h </w:instrText>
            </w:r>
            <w:r>
              <w:instrText xml:space="preserve"> \* MERGEFORMAT </w:instrText>
            </w:r>
            <w:r w:rsidRPr="006C7603">
              <w:fldChar w:fldCharType="separate"/>
            </w:r>
            <w:r w:rsidR="00306405" w:rsidRPr="00306405">
              <w:rPr>
                <w:noProof/>
              </w:rPr>
              <w:t>1</w:t>
            </w:r>
            <w:r w:rsidRPr="006C7603">
              <w:fldChar w:fldCharType="end"/>
            </w:r>
          </w:p>
        </w:tc>
      </w:tr>
      <w:tr w:rsidR="00BC74BF" w:rsidRPr="00184833" w14:paraId="526783F4" w14:textId="77777777" w:rsidTr="005A4371">
        <w:tc>
          <w:tcPr>
            <w:tcW w:w="9694" w:type="dxa"/>
            <w:gridSpan w:val="6"/>
          </w:tcPr>
          <w:p w14:paraId="0B478936" w14:textId="77777777" w:rsidR="00BC74BF" w:rsidRPr="00184833" w:rsidRDefault="00BC74BF" w:rsidP="005A4371">
            <w:pPr>
              <w:pStyle w:val="GOSTTablenorm"/>
            </w:pPr>
            <w:r w:rsidRPr="00184833">
              <w:rPr>
                <w:b/>
                <w:bCs/>
              </w:rPr>
              <w:t>Реквизиты расчетного документа</w:t>
            </w:r>
          </w:p>
        </w:tc>
      </w:tr>
      <w:tr w:rsidR="00BC74BF" w:rsidRPr="00184833" w14:paraId="75FAF9E7" w14:textId="77777777" w:rsidTr="005A4371">
        <w:tc>
          <w:tcPr>
            <w:tcW w:w="1711" w:type="dxa"/>
          </w:tcPr>
          <w:p w14:paraId="683E0F57" w14:textId="77777777" w:rsidR="00BC74BF" w:rsidRPr="00184833" w:rsidRDefault="00BC74BF" w:rsidP="005A4371">
            <w:pPr>
              <w:pStyle w:val="GOSTTablenorm"/>
            </w:pPr>
            <w:r w:rsidRPr="00184833">
              <w:t>ГУИД расчетного документа</w:t>
            </w:r>
          </w:p>
        </w:tc>
        <w:tc>
          <w:tcPr>
            <w:tcW w:w="1712" w:type="dxa"/>
          </w:tcPr>
          <w:p w14:paraId="2FDF656E" w14:textId="77777777" w:rsidR="00BC74BF" w:rsidRPr="00184833" w:rsidRDefault="00BC74BF" w:rsidP="005A4371">
            <w:pPr>
              <w:pStyle w:val="GOSTTablenorm"/>
            </w:pPr>
            <w:r w:rsidRPr="00184833">
              <w:t>AccDoc_Guid</w:t>
            </w:r>
          </w:p>
        </w:tc>
        <w:tc>
          <w:tcPr>
            <w:tcW w:w="571" w:type="dxa"/>
          </w:tcPr>
          <w:p w14:paraId="28430B39" w14:textId="77777777" w:rsidR="00BC74BF" w:rsidRPr="00184833" w:rsidRDefault="00BC74BF" w:rsidP="005A4371">
            <w:pPr>
              <w:pStyle w:val="GOSTTablenorm"/>
            </w:pPr>
            <w:r w:rsidRPr="00184833">
              <w:t>П</w:t>
            </w:r>
          </w:p>
        </w:tc>
        <w:tc>
          <w:tcPr>
            <w:tcW w:w="1141" w:type="dxa"/>
          </w:tcPr>
          <w:p w14:paraId="2F125084" w14:textId="77777777" w:rsidR="00BC74BF" w:rsidRPr="00184833" w:rsidRDefault="00BC74BF" w:rsidP="005A4371">
            <w:pPr>
              <w:pStyle w:val="GOSTTablenorm"/>
              <w:rPr>
                <w:lang w:val="en-US"/>
              </w:rPr>
            </w:pPr>
            <w:r w:rsidRPr="00184833">
              <w:rPr>
                <w:lang w:val="en-US"/>
              </w:rPr>
              <w:t>GUID</w:t>
            </w:r>
          </w:p>
        </w:tc>
        <w:tc>
          <w:tcPr>
            <w:tcW w:w="571" w:type="dxa"/>
          </w:tcPr>
          <w:p w14:paraId="6CA7A461" w14:textId="77777777" w:rsidR="00BC74BF" w:rsidRPr="00184833" w:rsidRDefault="00BC74BF" w:rsidP="005A4371">
            <w:pPr>
              <w:pStyle w:val="GOSTTablenorm"/>
            </w:pPr>
            <w:r w:rsidRPr="00184833">
              <w:t>О</w:t>
            </w:r>
          </w:p>
        </w:tc>
        <w:tc>
          <w:tcPr>
            <w:tcW w:w="3988" w:type="dxa"/>
          </w:tcPr>
          <w:p w14:paraId="765A0190" w14:textId="77777777" w:rsidR="00BC74BF" w:rsidRPr="00184833" w:rsidRDefault="00BC74BF" w:rsidP="005A4371">
            <w:pPr>
              <w:pStyle w:val="GOSTTablenorm"/>
            </w:pPr>
            <w:r w:rsidRPr="00184833">
              <w:t>Указывается ГУИД расчетного документа</w:t>
            </w:r>
          </w:p>
        </w:tc>
      </w:tr>
      <w:tr w:rsidR="00BC74BF" w:rsidRPr="00184833" w14:paraId="786463AE" w14:textId="77777777" w:rsidTr="005A4371">
        <w:tc>
          <w:tcPr>
            <w:tcW w:w="1711" w:type="dxa"/>
          </w:tcPr>
          <w:p w14:paraId="38521837" w14:textId="77777777" w:rsidR="00BC74BF" w:rsidRPr="00184833" w:rsidRDefault="00BC74BF" w:rsidP="005A4371">
            <w:pPr>
              <w:pStyle w:val="GOSTTablenorm"/>
            </w:pPr>
            <w:r w:rsidRPr="00184833">
              <w:t>Номер расчетного документа</w:t>
            </w:r>
          </w:p>
        </w:tc>
        <w:tc>
          <w:tcPr>
            <w:tcW w:w="1712" w:type="dxa"/>
          </w:tcPr>
          <w:p w14:paraId="4077D537" w14:textId="77777777" w:rsidR="00BC74BF" w:rsidRPr="00184833" w:rsidRDefault="00BC74BF" w:rsidP="005A4371">
            <w:pPr>
              <w:pStyle w:val="GOSTTablenorm"/>
            </w:pPr>
            <w:r w:rsidRPr="00184833">
              <w:t>AccDoc_DocNum</w:t>
            </w:r>
          </w:p>
        </w:tc>
        <w:tc>
          <w:tcPr>
            <w:tcW w:w="571" w:type="dxa"/>
          </w:tcPr>
          <w:p w14:paraId="503B73A6" w14:textId="77777777" w:rsidR="00BC74BF" w:rsidRPr="00184833" w:rsidRDefault="00BC74BF" w:rsidP="005A4371">
            <w:pPr>
              <w:pStyle w:val="GOSTTablenorm"/>
            </w:pPr>
            <w:r w:rsidRPr="00184833">
              <w:t>П</w:t>
            </w:r>
          </w:p>
        </w:tc>
        <w:tc>
          <w:tcPr>
            <w:tcW w:w="1141" w:type="dxa"/>
          </w:tcPr>
          <w:p w14:paraId="13D08AE3" w14:textId="77777777" w:rsidR="00BC74BF" w:rsidRPr="00184833" w:rsidRDefault="00BC74BF" w:rsidP="005A4371">
            <w:pPr>
              <w:pStyle w:val="GOSTTablenorm"/>
              <w:rPr>
                <w:lang w:val="en-US"/>
              </w:rPr>
            </w:pPr>
            <w:r w:rsidRPr="00184833">
              <w:rPr>
                <w:lang w:val="en-US"/>
              </w:rPr>
              <w:t>T(1-</w:t>
            </w:r>
            <w:r w:rsidRPr="00184833">
              <w:t>10</w:t>
            </w:r>
            <w:r w:rsidRPr="00184833">
              <w:rPr>
                <w:lang w:val="en-US"/>
              </w:rPr>
              <w:t>)</w:t>
            </w:r>
          </w:p>
        </w:tc>
        <w:tc>
          <w:tcPr>
            <w:tcW w:w="571" w:type="dxa"/>
          </w:tcPr>
          <w:p w14:paraId="426CE94D" w14:textId="77777777" w:rsidR="00BC74BF" w:rsidRPr="00184833" w:rsidRDefault="00BC74BF" w:rsidP="005A4371">
            <w:pPr>
              <w:pStyle w:val="GOSTTablenorm"/>
            </w:pPr>
            <w:r w:rsidRPr="00184833">
              <w:t>О</w:t>
            </w:r>
          </w:p>
        </w:tc>
        <w:tc>
          <w:tcPr>
            <w:tcW w:w="3988" w:type="dxa"/>
          </w:tcPr>
          <w:p w14:paraId="673F09B5" w14:textId="77777777" w:rsidR="00BC74BF" w:rsidRPr="00184833" w:rsidRDefault="00BC74BF" w:rsidP="005A4371">
            <w:pPr>
              <w:pStyle w:val="GOSTTablenorm"/>
            </w:pPr>
            <w:r w:rsidRPr="00184833">
              <w:t>Указывается номер расчетного документа</w:t>
            </w:r>
          </w:p>
        </w:tc>
      </w:tr>
      <w:tr w:rsidR="00BC74BF" w:rsidRPr="00184833" w14:paraId="392FD7B8" w14:textId="77777777" w:rsidTr="005A4371">
        <w:tc>
          <w:tcPr>
            <w:tcW w:w="1711" w:type="dxa"/>
          </w:tcPr>
          <w:p w14:paraId="3E50FEE0" w14:textId="77777777" w:rsidR="00BC74BF" w:rsidRPr="00184833" w:rsidRDefault="00BC74BF" w:rsidP="005A4371">
            <w:pPr>
              <w:pStyle w:val="GOSTTablenorm"/>
            </w:pPr>
            <w:r w:rsidRPr="00184833">
              <w:t>Дата составления расчетного документа</w:t>
            </w:r>
          </w:p>
        </w:tc>
        <w:tc>
          <w:tcPr>
            <w:tcW w:w="1712" w:type="dxa"/>
          </w:tcPr>
          <w:p w14:paraId="444EAA2C" w14:textId="77777777" w:rsidR="00BC74BF" w:rsidRPr="00184833" w:rsidRDefault="00BC74BF" w:rsidP="005A4371">
            <w:pPr>
              <w:pStyle w:val="GOSTTablenorm"/>
            </w:pPr>
            <w:r w:rsidRPr="00184833">
              <w:t>AccDoc_DocDate</w:t>
            </w:r>
          </w:p>
        </w:tc>
        <w:tc>
          <w:tcPr>
            <w:tcW w:w="571" w:type="dxa"/>
          </w:tcPr>
          <w:p w14:paraId="18E328D0" w14:textId="77777777" w:rsidR="00BC74BF" w:rsidRPr="00184833" w:rsidRDefault="00BC74BF" w:rsidP="005A4371">
            <w:pPr>
              <w:pStyle w:val="GOSTTablenorm"/>
            </w:pPr>
            <w:r w:rsidRPr="00184833">
              <w:t>П</w:t>
            </w:r>
          </w:p>
        </w:tc>
        <w:tc>
          <w:tcPr>
            <w:tcW w:w="1141" w:type="dxa"/>
          </w:tcPr>
          <w:p w14:paraId="5DA16A55" w14:textId="77777777" w:rsidR="00BC74BF" w:rsidRPr="00184833" w:rsidRDefault="00BC74BF" w:rsidP="005A4371">
            <w:pPr>
              <w:pStyle w:val="GOSTTablenorm"/>
              <w:rPr>
                <w:lang w:val="en-US"/>
              </w:rPr>
            </w:pPr>
            <w:r w:rsidRPr="00184833">
              <w:rPr>
                <w:lang w:val="en-US"/>
              </w:rPr>
              <w:t>Date</w:t>
            </w:r>
          </w:p>
        </w:tc>
        <w:tc>
          <w:tcPr>
            <w:tcW w:w="571" w:type="dxa"/>
          </w:tcPr>
          <w:p w14:paraId="1479369E" w14:textId="77777777" w:rsidR="00BC74BF" w:rsidRPr="00184833" w:rsidRDefault="00BC74BF" w:rsidP="005A4371">
            <w:pPr>
              <w:pStyle w:val="GOSTTablenorm"/>
            </w:pPr>
            <w:r w:rsidRPr="00184833">
              <w:t>О</w:t>
            </w:r>
          </w:p>
        </w:tc>
        <w:tc>
          <w:tcPr>
            <w:tcW w:w="3988" w:type="dxa"/>
          </w:tcPr>
          <w:p w14:paraId="093108EB" w14:textId="77777777" w:rsidR="00BC74BF" w:rsidRPr="00184833" w:rsidRDefault="00BC74BF" w:rsidP="005A4371">
            <w:pPr>
              <w:pStyle w:val="GOSTTablenorm"/>
            </w:pPr>
            <w:r w:rsidRPr="00184833">
              <w:t>Указывается дата составления расчетного документа</w:t>
            </w:r>
          </w:p>
        </w:tc>
      </w:tr>
      <w:tr w:rsidR="00BC74BF" w:rsidRPr="00184833" w14:paraId="13D95592" w14:textId="77777777" w:rsidTr="005A4371">
        <w:tc>
          <w:tcPr>
            <w:tcW w:w="1711" w:type="dxa"/>
          </w:tcPr>
          <w:p w14:paraId="7B737818" w14:textId="77777777" w:rsidR="00BC74BF" w:rsidRPr="00184833" w:rsidRDefault="00BC74BF" w:rsidP="005A4371">
            <w:pPr>
              <w:pStyle w:val="GOSTTablenorm"/>
            </w:pPr>
            <w:r w:rsidRPr="00184833">
              <w:t>Номер ЭД в течение опер. дня</w:t>
            </w:r>
          </w:p>
        </w:tc>
        <w:tc>
          <w:tcPr>
            <w:tcW w:w="1712" w:type="dxa"/>
          </w:tcPr>
          <w:p w14:paraId="17D33126" w14:textId="77777777" w:rsidR="00BC74BF" w:rsidRPr="00184833" w:rsidRDefault="00BC74BF" w:rsidP="005A4371">
            <w:pPr>
              <w:pStyle w:val="GOSTTablenorm"/>
            </w:pPr>
            <w:r w:rsidRPr="00184833">
              <w:t>AddInfo_ED2_EDNo</w:t>
            </w:r>
          </w:p>
        </w:tc>
        <w:tc>
          <w:tcPr>
            <w:tcW w:w="571" w:type="dxa"/>
          </w:tcPr>
          <w:p w14:paraId="1C113F2C" w14:textId="77777777" w:rsidR="00BC74BF" w:rsidRPr="00184833" w:rsidRDefault="00BC74BF" w:rsidP="005A4371">
            <w:pPr>
              <w:pStyle w:val="GOSTTablenorm"/>
            </w:pPr>
            <w:r w:rsidRPr="00184833">
              <w:t>П</w:t>
            </w:r>
          </w:p>
        </w:tc>
        <w:tc>
          <w:tcPr>
            <w:tcW w:w="1141" w:type="dxa"/>
          </w:tcPr>
          <w:p w14:paraId="5CB12F95" w14:textId="77777777" w:rsidR="00BC74BF" w:rsidRPr="00184833" w:rsidRDefault="00BC74BF" w:rsidP="005A4371">
            <w:pPr>
              <w:pStyle w:val="GOSTTablenorm"/>
              <w:rPr>
                <w:lang w:val="en-US"/>
              </w:rPr>
            </w:pPr>
            <w:r w:rsidRPr="00184833">
              <w:rPr>
                <w:lang w:val="en-US"/>
              </w:rPr>
              <w:t>T</w:t>
            </w:r>
            <w:r w:rsidRPr="00184833">
              <w:t>(1-9)</w:t>
            </w:r>
          </w:p>
        </w:tc>
        <w:tc>
          <w:tcPr>
            <w:tcW w:w="571" w:type="dxa"/>
          </w:tcPr>
          <w:p w14:paraId="147B549A" w14:textId="77777777" w:rsidR="00BC74BF" w:rsidRPr="00184833" w:rsidRDefault="00BC74BF" w:rsidP="005A4371">
            <w:pPr>
              <w:pStyle w:val="GOSTTablenorm"/>
            </w:pPr>
            <w:r w:rsidRPr="00184833">
              <w:t>Н</w:t>
            </w:r>
          </w:p>
        </w:tc>
        <w:tc>
          <w:tcPr>
            <w:tcW w:w="3988" w:type="dxa"/>
          </w:tcPr>
          <w:p w14:paraId="5A6959E2" w14:textId="77777777" w:rsidR="00BC74BF" w:rsidRPr="00184833" w:rsidRDefault="00BC74BF" w:rsidP="005A4371">
            <w:pPr>
              <w:pStyle w:val="GOSTTablenorm"/>
            </w:pPr>
            <w:r w:rsidRPr="00184833">
              <w:t>Указывается номер ЭД в течение операционного дня.</w:t>
            </w:r>
          </w:p>
          <w:p w14:paraId="16AA06F3" w14:textId="3E22C907" w:rsidR="00BC74BF" w:rsidRPr="00184833" w:rsidRDefault="00BC74BF" w:rsidP="005A4371">
            <w:pPr>
              <w:pStyle w:val="GOSTTablenorm"/>
            </w:pPr>
            <w:r w:rsidRPr="00184833">
              <w:t xml:space="preserve">Для маршрута ПФХД – </w:t>
            </w:r>
            <w:r w:rsidR="00EC401D" w:rsidRPr="009D2D00">
              <w:rPr>
                <w:szCs w:val="22"/>
              </w:rPr>
              <w:t>ТОФК (ППО АСФК)</w:t>
            </w:r>
            <w:r w:rsidRPr="00184833">
              <w:t xml:space="preserve"> поле не заполняется</w:t>
            </w:r>
          </w:p>
        </w:tc>
      </w:tr>
      <w:tr w:rsidR="00BC74BF" w:rsidRPr="00184833" w14:paraId="6E40D851" w14:textId="77777777" w:rsidTr="005A4371">
        <w:tc>
          <w:tcPr>
            <w:tcW w:w="1711" w:type="dxa"/>
          </w:tcPr>
          <w:p w14:paraId="13B48BD9" w14:textId="77777777" w:rsidR="00BC74BF" w:rsidRPr="00184833" w:rsidRDefault="00BC74BF" w:rsidP="005A4371">
            <w:pPr>
              <w:pStyle w:val="GOSTTablenorm"/>
            </w:pPr>
            <w:r w:rsidRPr="00184833">
              <w:t>Дата составления ЭД</w:t>
            </w:r>
          </w:p>
        </w:tc>
        <w:tc>
          <w:tcPr>
            <w:tcW w:w="1712" w:type="dxa"/>
          </w:tcPr>
          <w:p w14:paraId="1065B417" w14:textId="77777777" w:rsidR="00BC74BF" w:rsidRPr="00184833" w:rsidRDefault="00BC74BF" w:rsidP="005A4371">
            <w:pPr>
              <w:pStyle w:val="GOSTTablenorm"/>
            </w:pPr>
            <w:r w:rsidRPr="00184833">
              <w:t>AddInfo_ED2_EDDate</w:t>
            </w:r>
          </w:p>
        </w:tc>
        <w:tc>
          <w:tcPr>
            <w:tcW w:w="571" w:type="dxa"/>
          </w:tcPr>
          <w:p w14:paraId="28BA88EF" w14:textId="77777777" w:rsidR="00BC74BF" w:rsidRPr="00184833" w:rsidRDefault="00BC74BF" w:rsidP="005A4371">
            <w:pPr>
              <w:pStyle w:val="GOSTTablenorm"/>
            </w:pPr>
            <w:r w:rsidRPr="00184833">
              <w:t>П</w:t>
            </w:r>
          </w:p>
        </w:tc>
        <w:tc>
          <w:tcPr>
            <w:tcW w:w="1141" w:type="dxa"/>
          </w:tcPr>
          <w:p w14:paraId="1724039B" w14:textId="77777777" w:rsidR="00BC74BF" w:rsidRPr="00184833" w:rsidRDefault="00BC74BF" w:rsidP="005A4371">
            <w:pPr>
              <w:pStyle w:val="GOSTTablenorm"/>
              <w:rPr>
                <w:lang w:val="en-US"/>
              </w:rPr>
            </w:pPr>
            <w:r w:rsidRPr="00184833">
              <w:rPr>
                <w:lang w:val="en-US"/>
              </w:rPr>
              <w:t>Date</w:t>
            </w:r>
          </w:p>
        </w:tc>
        <w:tc>
          <w:tcPr>
            <w:tcW w:w="571" w:type="dxa"/>
          </w:tcPr>
          <w:p w14:paraId="5BAB0F6C" w14:textId="77777777" w:rsidR="00BC74BF" w:rsidRPr="00184833" w:rsidRDefault="00BC74BF" w:rsidP="005A4371">
            <w:pPr>
              <w:pStyle w:val="GOSTTablenorm"/>
            </w:pPr>
            <w:r w:rsidRPr="00184833">
              <w:t>Н</w:t>
            </w:r>
          </w:p>
        </w:tc>
        <w:tc>
          <w:tcPr>
            <w:tcW w:w="3988" w:type="dxa"/>
          </w:tcPr>
          <w:p w14:paraId="4C7B9254" w14:textId="77777777" w:rsidR="00BC74BF" w:rsidRPr="00184833" w:rsidRDefault="00BC74BF" w:rsidP="005A4371">
            <w:pPr>
              <w:pStyle w:val="GOSTTablenorm"/>
            </w:pPr>
            <w:r w:rsidRPr="00184833">
              <w:t>Указывается дата составления ЭД.</w:t>
            </w:r>
          </w:p>
          <w:p w14:paraId="3BA9702A" w14:textId="5786EE9A" w:rsidR="00BC74BF" w:rsidRPr="00184833" w:rsidRDefault="00BC74BF" w:rsidP="005A4371">
            <w:pPr>
              <w:pStyle w:val="GOSTTablenorm"/>
            </w:pPr>
            <w:r w:rsidRPr="00184833">
              <w:t xml:space="preserve">Для маршрута ПФХД – </w:t>
            </w:r>
            <w:r w:rsidR="00EC401D" w:rsidRPr="009D2D00">
              <w:rPr>
                <w:szCs w:val="22"/>
              </w:rPr>
              <w:t>ТОФК (ППО АСФК)</w:t>
            </w:r>
            <w:r w:rsidRPr="00184833">
              <w:t xml:space="preserve"> поле не заполняется</w:t>
            </w:r>
          </w:p>
        </w:tc>
      </w:tr>
      <w:tr w:rsidR="00BC74BF" w:rsidRPr="00184833" w14:paraId="101383F5" w14:textId="77777777" w:rsidTr="005A4371">
        <w:tc>
          <w:tcPr>
            <w:tcW w:w="1711" w:type="dxa"/>
          </w:tcPr>
          <w:p w14:paraId="48B78C31" w14:textId="77777777" w:rsidR="00BC74BF" w:rsidRPr="00184833" w:rsidRDefault="00BC74BF" w:rsidP="005A4371">
            <w:pPr>
              <w:pStyle w:val="GOSTTablenorm"/>
            </w:pPr>
            <w:r w:rsidRPr="00184833">
              <w:t>Уникальный идентификатор составителя ЭД</w:t>
            </w:r>
          </w:p>
        </w:tc>
        <w:tc>
          <w:tcPr>
            <w:tcW w:w="1712" w:type="dxa"/>
          </w:tcPr>
          <w:p w14:paraId="448A1BE0" w14:textId="77777777" w:rsidR="00BC74BF" w:rsidRPr="00184833" w:rsidRDefault="00BC74BF" w:rsidP="005A4371">
            <w:pPr>
              <w:pStyle w:val="GOSTTablenorm"/>
            </w:pPr>
            <w:r w:rsidRPr="00184833">
              <w:t>AddInfo_ED2_EDAuthor</w:t>
            </w:r>
          </w:p>
        </w:tc>
        <w:tc>
          <w:tcPr>
            <w:tcW w:w="571" w:type="dxa"/>
          </w:tcPr>
          <w:p w14:paraId="015C45AF" w14:textId="77777777" w:rsidR="00BC74BF" w:rsidRPr="00184833" w:rsidRDefault="00BC74BF" w:rsidP="005A4371">
            <w:pPr>
              <w:pStyle w:val="GOSTTablenorm"/>
            </w:pPr>
            <w:r w:rsidRPr="00184833">
              <w:t>П</w:t>
            </w:r>
          </w:p>
        </w:tc>
        <w:tc>
          <w:tcPr>
            <w:tcW w:w="1141" w:type="dxa"/>
          </w:tcPr>
          <w:p w14:paraId="4BE9EDDD" w14:textId="77777777" w:rsidR="00BC74BF" w:rsidRPr="00184833" w:rsidRDefault="00BC74BF" w:rsidP="005A4371">
            <w:pPr>
              <w:pStyle w:val="GOSTTablenorm"/>
            </w:pPr>
            <w:r w:rsidRPr="00184833">
              <w:t>Т(10)</w:t>
            </w:r>
          </w:p>
        </w:tc>
        <w:tc>
          <w:tcPr>
            <w:tcW w:w="571" w:type="dxa"/>
          </w:tcPr>
          <w:p w14:paraId="68572654" w14:textId="77777777" w:rsidR="00BC74BF" w:rsidRPr="00184833" w:rsidRDefault="00BC74BF" w:rsidP="005A4371">
            <w:pPr>
              <w:pStyle w:val="GOSTTablenorm"/>
            </w:pPr>
            <w:r w:rsidRPr="00184833">
              <w:t>Н</w:t>
            </w:r>
          </w:p>
        </w:tc>
        <w:tc>
          <w:tcPr>
            <w:tcW w:w="3988" w:type="dxa"/>
          </w:tcPr>
          <w:p w14:paraId="72665129" w14:textId="77777777" w:rsidR="00BC74BF" w:rsidRPr="00184833" w:rsidRDefault="00BC74BF" w:rsidP="005A4371">
            <w:pPr>
              <w:pStyle w:val="GOSTTablenorm"/>
            </w:pPr>
            <w:r w:rsidRPr="00184833">
              <w:t>Указывается уникальный идентификатор составителя ЭД.</w:t>
            </w:r>
          </w:p>
          <w:p w14:paraId="5A447A45" w14:textId="6E7C7AB6" w:rsidR="00BC74BF" w:rsidRPr="00184833" w:rsidRDefault="00BC74BF" w:rsidP="005A4371">
            <w:pPr>
              <w:pStyle w:val="GOSTTablenorm"/>
            </w:pPr>
            <w:r w:rsidRPr="00184833">
              <w:t xml:space="preserve">Для маршрута ПФХД – </w:t>
            </w:r>
            <w:r w:rsidR="00EC401D" w:rsidRPr="009D2D00">
              <w:rPr>
                <w:szCs w:val="22"/>
              </w:rPr>
              <w:t>ТОФК (ППО АСФК)</w:t>
            </w:r>
            <w:r w:rsidRPr="00184833">
              <w:t xml:space="preserve"> поле не заполняется</w:t>
            </w:r>
          </w:p>
        </w:tc>
      </w:tr>
      <w:tr w:rsidR="00BC74BF" w:rsidRPr="00184833" w14:paraId="70A1E870" w14:textId="77777777" w:rsidTr="005A4371">
        <w:tc>
          <w:tcPr>
            <w:tcW w:w="1711" w:type="dxa"/>
          </w:tcPr>
          <w:p w14:paraId="57BA0E24" w14:textId="77777777" w:rsidR="00BC74BF" w:rsidRPr="00184833" w:rsidRDefault="00BC74BF" w:rsidP="005A4371">
            <w:pPr>
              <w:pStyle w:val="GOSTTablenorm"/>
            </w:pPr>
            <w:r w:rsidRPr="00184833">
              <w:t>Вид операции</w:t>
            </w:r>
          </w:p>
        </w:tc>
        <w:tc>
          <w:tcPr>
            <w:tcW w:w="1712" w:type="dxa"/>
          </w:tcPr>
          <w:p w14:paraId="17BD6781" w14:textId="77777777" w:rsidR="00BC74BF" w:rsidRPr="00184833" w:rsidRDefault="00BC74BF" w:rsidP="005A4371">
            <w:pPr>
              <w:pStyle w:val="GOSTTablenorm"/>
            </w:pPr>
            <w:r w:rsidRPr="00184833">
              <w:t>AddInfo_OperType</w:t>
            </w:r>
          </w:p>
        </w:tc>
        <w:tc>
          <w:tcPr>
            <w:tcW w:w="571" w:type="dxa"/>
          </w:tcPr>
          <w:p w14:paraId="58386CF8" w14:textId="77777777" w:rsidR="00BC74BF" w:rsidRPr="00184833" w:rsidRDefault="00BC74BF" w:rsidP="005A4371">
            <w:pPr>
              <w:pStyle w:val="GOSTTablenorm"/>
            </w:pPr>
            <w:r w:rsidRPr="00184833">
              <w:t>П</w:t>
            </w:r>
          </w:p>
        </w:tc>
        <w:tc>
          <w:tcPr>
            <w:tcW w:w="1141" w:type="dxa"/>
          </w:tcPr>
          <w:p w14:paraId="07B94D46" w14:textId="77777777" w:rsidR="00BC74BF" w:rsidRPr="00184833" w:rsidRDefault="00BC74BF" w:rsidP="005A4371">
            <w:pPr>
              <w:pStyle w:val="GOSTTablenorm"/>
              <w:rPr>
                <w:lang w:val="en-US"/>
              </w:rPr>
            </w:pPr>
            <w:r w:rsidRPr="00184833">
              <w:rPr>
                <w:lang w:val="en-US"/>
              </w:rPr>
              <w:t>T(</w:t>
            </w:r>
            <w:r w:rsidRPr="00184833">
              <w:t>2</w:t>
            </w:r>
            <w:r w:rsidRPr="00184833">
              <w:rPr>
                <w:lang w:val="en-US"/>
              </w:rPr>
              <w:t>)</w:t>
            </w:r>
          </w:p>
        </w:tc>
        <w:tc>
          <w:tcPr>
            <w:tcW w:w="571" w:type="dxa"/>
          </w:tcPr>
          <w:p w14:paraId="6AD62E79" w14:textId="77777777" w:rsidR="00BC74BF" w:rsidRPr="00184833" w:rsidRDefault="00BC74BF" w:rsidP="005A4371">
            <w:pPr>
              <w:pStyle w:val="GOSTTablenorm"/>
            </w:pPr>
            <w:r w:rsidRPr="00184833">
              <w:t>О</w:t>
            </w:r>
          </w:p>
        </w:tc>
        <w:tc>
          <w:tcPr>
            <w:tcW w:w="3988" w:type="dxa"/>
          </w:tcPr>
          <w:p w14:paraId="35C1D311" w14:textId="77777777" w:rsidR="00BC74BF" w:rsidRPr="00184833" w:rsidRDefault="00BC74BF" w:rsidP="005A4371">
            <w:pPr>
              <w:pStyle w:val="GOSTTablenorm"/>
            </w:pPr>
            <w:r w:rsidRPr="00184833">
              <w:t>(поле 18)*.</w:t>
            </w:r>
          </w:p>
          <w:p w14:paraId="67CAF76F" w14:textId="77777777" w:rsidR="00BC74BF" w:rsidRPr="00184833" w:rsidRDefault="00BC74BF" w:rsidP="005A4371">
            <w:pPr>
              <w:pStyle w:val="GOSTTablenorm"/>
            </w:pPr>
            <w:r w:rsidRPr="00184833">
              <w:t>Возможные значения:</w:t>
            </w:r>
          </w:p>
          <w:p w14:paraId="7083495E" w14:textId="77777777" w:rsidR="00BC74BF" w:rsidRPr="00184833" w:rsidRDefault="00BC74BF" w:rsidP="005A4371">
            <w:pPr>
              <w:pStyle w:val="GOSTTableListMark1"/>
            </w:pPr>
            <w:r w:rsidRPr="00184833">
              <w:t xml:space="preserve">«01» – для ED 101; </w:t>
            </w:r>
          </w:p>
          <w:p w14:paraId="77A29880" w14:textId="77777777" w:rsidR="00BC74BF" w:rsidRPr="00184833" w:rsidRDefault="00BC74BF" w:rsidP="005A4371">
            <w:pPr>
              <w:pStyle w:val="GOSTTableListMark1"/>
            </w:pPr>
            <w:r w:rsidRPr="00184833">
              <w:t>«02» – для ED 103;</w:t>
            </w:r>
          </w:p>
          <w:p w14:paraId="33C1625C" w14:textId="77777777" w:rsidR="00BC74BF" w:rsidRPr="00184833" w:rsidRDefault="00BC74BF" w:rsidP="005A4371">
            <w:pPr>
              <w:pStyle w:val="GOSTTableListMark1"/>
            </w:pPr>
            <w:r w:rsidRPr="00184833">
              <w:t>«06» – для ED 104;</w:t>
            </w:r>
          </w:p>
          <w:p w14:paraId="1CE720A4" w14:textId="77777777" w:rsidR="00BC74BF" w:rsidRPr="00184833" w:rsidRDefault="00BC74BF" w:rsidP="005A4371">
            <w:pPr>
              <w:pStyle w:val="GOSTTableListMark1"/>
            </w:pPr>
            <w:r w:rsidRPr="00184833">
              <w:t>«16» – для ED 105;</w:t>
            </w:r>
          </w:p>
          <w:p w14:paraId="69DBF669" w14:textId="77777777" w:rsidR="00BC74BF" w:rsidRPr="00184833" w:rsidRDefault="00BC74BF" w:rsidP="005A4371">
            <w:pPr>
              <w:pStyle w:val="GOSTTableListMark1"/>
            </w:pPr>
            <w:r w:rsidRPr="00184833">
              <w:t>«01» – для ED 108;</w:t>
            </w:r>
          </w:p>
          <w:p w14:paraId="36891B3F" w14:textId="77777777" w:rsidR="00BC74BF" w:rsidRPr="00184833" w:rsidRDefault="00BC74BF" w:rsidP="005A4371">
            <w:pPr>
              <w:pStyle w:val="GOSTTableListMark1"/>
            </w:pPr>
            <w:r w:rsidRPr="00184833">
              <w:t xml:space="preserve">«01» – для </w:t>
            </w:r>
            <w:r w:rsidRPr="00184833">
              <w:rPr>
                <w:lang w:val="en-US"/>
              </w:rPr>
              <w:t>VDG</w:t>
            </w:r>
            <w:r w:rsidRPr="00433961">
              <w:t>25</w:t>
            </w:r>
            <w:r w:rsidRPr="00184833">
              <w:t>.</w:t>
            </w:r>
          </w:p>
          <w:p w14:paraId="44E71874" w14:textId="387C801E" w:rsidR="00BC74BF" w:rsidRPr="00184833" w:rsidRDefault="00BC74BF" w:rsidP="005A4371">
            <w:pPr>
              <w:pStyle w:val="GOSTTablenorm"/>
            </w:pPr>
            <w:r w:rsidRPr="00184833">
              <w:t xml:space="preserve">Для маршрута ПФХД – </w:t>
            </w:r>
            <w:r w:rsidR="00EC401D" w:rsidRPr="009D2D00">
              <w:rPr>
                <w:szCs w:val="22"/>
              </w:rPr>
              <w:t>ТОФК (ППО АСФК)</w:t>
            </w:r>
            <w:r w:rsidRPr="00184833">
              <w:t xml:space="preserve"> указывается «01»</w:t>
            </w:r>
          </w:p>
        </w:tc>
      </w:tr>
      <w:tr w:rsidR="00BC74BF" w:rsidRPr="00184833" w14:paraId="09AFBF5C" w14:textId="77777777" w:rsidTr="005A4371">
        <w:tc>
          <w:tcPr>
            <w:tcW w:w="1711" w:type="dxa"/>
          </w:tcPr>
          <w:p w14:paraId="0E5F09C6" w14:textId="77777777" w:rsidR="00BC74BF" w:rsidRPr="00184833" w:rsidRDefault="00BC74BF" w:rsidP="005A4371">
            <w:pPr>
              <w:pStyle w:val="GOSTTablenorm"/>
            </w:pPr>
            <w:r w:rsidRPr="00184833">
              <w:lastRenderedPageBreak/>
              <w:t>Очередность платежа</w:t>
            </w:r>
          </w:p>
        </w:tc>
        <w:tc>
          <w:tcPr>
            <w:tcW w:w="1712" w:type="dxa"/>
          </w:tcPr>
          <w:p w14:paraId="6F06B8C9" w14:textId="77777777" w:rsidR="00BC74BF" w:rsidRPr="00184833" w:rsidRDefault="00BC74BF" w:rsidP="005A4371">
            <w:pPr>
              <w:pStyle w:val="GOSTTablenorm"/>
            </w:pPr>
            <w:r w:rsidRPr="00184833">
              <w:t>AddInfo_PayOrder</w:t>
            </w:r>
          </w:p>
        </w:tc>
        <w:tc>
          <w:tcPr>
            <w:tcW w:w="571" w:type="dxa"/>
          </w:tcPr>
          <w:p w14:paraId="6FEBD846" w14:textId="77777777" w:rsidR="00BC74BF" w:rsidRPr="00184833" w:rsidRDefault="00BC74BF" w:rsidP="005A4371">
            <w:pPr>
              <w:pStyle w:val="GOSTTablenorm"/>
            </w:pPr>
            <w:r w:rsidRPr="00184833">
              <w:t>П</w:t>
            </w:r>
          </w:p>
        </w:tc>
        <w:tc>
          <w:tcPr>
            <w:tcW w:w="1141" w:type="dxa"/>
          </w:tcPr>
          <w:p w14:paraId="45D4ECF1" w14:textId="77777777" w:rsidR="00BC74BF" w:rsidRPr="00184833" w:rsidRDefault="00BC74BF" w:rsidP="005A4371">
            <w:pPr>
              <w:pStyle w:val="GOSTTablenorm"/>
              <w:rPr>
                <w:lang w:val="en-US"/>
              </w:rPr>
            </w:pPr>
            <w:r w:rsidRPr="00184833">
              <w:rPr>
                <w:lang w:val="en-US"/>
              </w:rPr>
              <w:t>T(1)</w:t>
            </w:r>
          </w:p>
        </w:tc>
        <w:tc>
          <w:tcPr>
            <w:tcW w:w="571" w:type="dxa"/>
          </w:tcPr>
          <w:p w14:paraId="1492A89A" w14:textId="77777777" w:rsidR="00BC74BF" w:rsidRPr="00184833" w:rsidRDefault="00BC74BF" w:rsidP="005A4371">
            <w:pPr>
              <w:pStyle w:val="GOSTTablenorm"/>
            </w:pPr>
            <w:r w:rsidRPr="00184833">
              <w:t>О</w:t>
            </w:r>
          </w:p>
        </w:tc>
        <w:tc>
          <w:tcPr>
            <w:tcW w:w="3988" w:type="dxa"/>
          </w:tcPr>
          <w:p w14:paraId="595AE79F" w14:textId="77777777" w:rsidR="00BC74BF" w:rsidRPr="00184833" w:rsidRDefault="00BC74BF" w:rsidP="005A4371">
            <w:pPr>
              <w:pStyle w:val="GOSTTablenorm"/>
            </w:pPr>
            <w:r w:rsidRPr="00184833">
              <w:t>(поле 21)*.</w:t>
            </w:r>
          </w:p>
          <w:p w14:paraId="0F74AA23" w14:textId="77777777" w:rsidR="00BC74BF" w:rsidRPr="00184833" w:rsidRDefault="00BC74BF" w:rsidP="005A4371">
            <w:pPr>
              <w:pStyle w:val="GOSTTablenorm"/>
            </w:pPr>
            <w:r w:rsidRPr="00184833">
              <w:t>Принимает значение от 0 до 5</w:t>
            </w:r>
          </w:p>
        </w:tc>
      </w:tr>
      <w:tr w:rsidR="00BC74BF" w:rsidRPr="00184833" w14:paraId="433C3F5E" w14:textId="77777777" w:rsidTr="005A4371">
        <w:tc>
          <w:tcPr>
            <w:tcW w:w="1711" w:type="dxa"/>
          </w:tcPr>
          <w:p w14:paraId="364CDA34" w14:textId="77777777" w:rsidR="00BC74BF" w:rsidRPr="00184833" w:rsidRDefault="00BC74BF" w:rsidP="005A4371">
            <w:pPr>
              <w:pStyle w:val="GOSTTablenorm"/>
            </w:pPr>
            <w:r w:rsidRPr="00184833">
              <w:t>Дата поступления расчетного документа в банк плательщика</w:t>
            </w:r>
          </w:p>
        </w:tc>
        <w:tc>
          <w:tcPr>
            <w:tcW w:w="1712" w:type="dxa"/>
          </w:tcPr>
          <w:p w14:paraId="3D5BD60E" w14:textId="77777777" w:rsidR="00BC74BF" w:rsidRPr="00184833" w:rsidRDefault="00BC74BF" w:rsidP="005A4371">
            <w:pPr>
              <w:pStyle w:val="GOSTTablenorm"/>
            </w:pPr>
            <w:r w:rsidRPr="00184833">
              <w:t>AddInfo_ReceiptDate</w:t>
            </w:r>
          </w:p>
        </w:tc>
        <w:tc>
          <w:tcPr>
            <w:tcW w:w="571" w:type="dxa"/>
          </w:tcPr>
          <w:p w14:paraId="072FB6C6" w14:textId="77777777" w:rsidR="00BC74BF" w:rsidRPr="00184833" w:rsidRDefault="00BC74BF" w:rsidP="005A4371">
            <w:pPr>
              <w:pStyle w:val="GOSTTablenorm"/>
            </w:pPr>
            <w:r w:rsidRPr="00184833">
              <w:t>П</w:t>
            </w:r>
          </w:p>
        </w:tc>
        <w:tc>
          <w:tcPr>
            <w:tcW w:w="1141" w:type="dxa"/>
          </w:tcPr>
          <w:p w14:paraId="4C837BAE" w14:textId="77777777" w:rsidR="00BC74BF" w:rsidRPr="00184833" w:rsidRDefault="00BC74BF" w:rsidP="005A4371">
            <w:pPr>
              <w:pStyle w:val="GOSTTablenorm"/>
            </w:pPr>
            <w:r w:rsidRPr="00184833">
              <w:rPr>
                <w:lang w:val="en-US"/>
              </w:rPr>
              <w:t>Date</w:t>
            </w:r>
          </w:p>
        </w:tc>
        <w:tc>
          <w:tcPr>
            <w:tcW w:w="571" w:type="dxa"/>
          </w:tcPr>
          <w:p w14:paraId="6B2CB36D" w14:textId="77777777" w:rsidR="00BC74BF" w:rsidRPr="00184833" w:rsidRDefault="00BC74BF" w:rsidP="005A4371">
            <w:pPr>
              <w:pStyle w:val="GOSTTablenorm"/>
            </w:pPr>
            <w:r w:rsidRPr="00184833">
              <w:t>Н</w:t>
            </w:r>
          </w:p>
        </w:tc>
        <w:tc>
          <w:tcPr>
            <w:tcW w:w="3988" w:type="dxa"/>
          </w:tcPr>
          <w:p w14:paraId="2CEC480C" w14:textId="77777777" w:rsidR="00BC74BF" w:rsidRPr="00184833" w:rsidRDefault="00BC74BF" w:rsidP="005A4371">
            <w:pPr>
              <w:pStyle w:val="GOSTTablenorm"/>
            </w:pPr>
            <w:r w:rsidRPr="00184833">
              <w:t>(поле 62)*.</w:t>
            </w:r>
          </w:p>
          <w:p w14:paraId="7F94BA1D" w14:textId="77777777" w:rsidR="00BC74BF" w:rsidRPr="00184833" w:rsidRDefault="00BC74BF" w:rsidP="005A4371">
            <w:pPr>
              <w:pStyle w:val="GOSTTablenorm"/>
            </w:pPr>
            <w:r w:rsidRPr="00184833">
              <w:t>Указывается дата поступления расчетного документа в банк плательщика.</w:t>
            </w:r>
          </w:p>
          <w:p w14:paraId="07B4EEDD" w14:textId="1B4BDD3C" w:rsidR="00BC74BF" w:rsidRPr="00184833" w:rsidRDefault="00BC74BF" w:rsidP="005A4371">
            <w:pPr>
              <w:pStyle w:val="GOSTTablenorm"/>
            </w:pPr>
            <w:r w:rsidRPr="00184833">
              <w:t xml:space="preserve">Для маршрута ПФХД – </w:t>
            </w:r>
            <w:r w:rsidR="00EC401D" w:rsidRPr="009D2D00">
              <w:rPr>
                <w:szCs w:val="22"/>
              </w:rPr>
              <w:t>ТОФК (ППО АСФК)</w:t>
            </w:r>
            <w:r w:rsidRPr="00184833">
              <w:t xml:space="preserve"> поле не заполняется</w:t>
            </w:r>
          </w:p>
        </w:tc>
      </w:tr>
      <w:tr w:rsidR="00BC74BF" w:rsidRPr="00184833" w14:paraId="411124F6" w14:textId="77777777" w:rsidTr="005A4371">
        <w:tc>
          <w:tcPr>
            <w:tcW w:w="1711" w:type="dxa"/>
          </w:tcPr>
          <w:p w14:paraId="7957E3FE" w14:textId="77777777" w:rsidR="00BC74BF" w:rsidRPr="00184833" w:rsidRDefault="00BC74BF" w:rsidP="005A4371">
            <w:pPr>
              <w:pStyle w:val="GOSTTablenorm"/>
            </w:pPr>
            <w:r w:rsidRPr="00184833">
              <w:t>Дата помещения в картотеку</w:t>
            </w:r>
          </w:p>
        </w:tc>
        <w:tc>
          <w:tcPr>
            <w:tcW w:w="1712" w:type="dxa"/>
          </w:tcPr>
          <w:p w14:paraId="3BD2883A" w14:textId="77777777" w:rsidR="00BC74BF" w:rsidRPr="00184833" w:rsidRDefault="00BC74BF" w:rsidP="005A4371">
            <w:pPr>
              <w:pStyle w:val="GOSTTablenorm"/>
            </w:pPr>
            <w:r w:rsidRPr="00184833">
              <w:t>AddInfo_FileDate</w:t>
            </w:r>
          </w:p>
        </w:tc>
        <w:tc>
          <w:tcPr>
            <w:tcW w:w="571" w:type="dxa"/>
          </w:tcPr>
          <w:p w14:paraId="16C0E3C7" w14:textId="77777777" w:rsidR="00BC74BF" w:rsidRPr="00184833" w:rsidRDefault="00BC74BF" w:rsidP="005A4371">
            <w:pPr>
              <w:pStyle w:val="GOSTTablenorm"/>
            </w:pPr>
            <w:r w:rsidRPr="00184833">
              <w:t>П</w:t>
            </w:r>
          </w:p>
        </w:tc>
        <w:tc>
          <w:tcPr>
            <w:tcW w:w="1141" w:type="dxa"/>
          </w:tcPr>
          <w:p w14:paraId="00EF0072" w14:textId="77777777" w:rsidR="00BC74BF" w:rsidRPr="00184833" w:rsidRDefault="00BC74BF" w:rsidP="005A4371">
            <w:pPr>
              <w:pStyle w:val="GOSTTablenorm"/>
            </w:pPr>
            <w:r w:rsidRPr="00184833">
              <w:rPr>
                <w:lang w:val="en-US"/>
              </w:rPr>
              <w:t>Date</w:t>
            </w:r>
          </w:p>
        </w:tc>
        <w:tc>
          <w:tcPr>
            <w:tcW w:w="571" w:type="dxa"/>
          </w:tcPr>
          <w:p w14:paraId="6BF0BCE6" w14:textId="77777777" w:rsidR="00BC74BF" w:rsidRPr="00184833" w:rsidRDefault="00BC74BF" w:rsidP="005A4371">
            <w:pPr>
              <w:pStyle w:val="GOSTTablenorm"/>
            </w:pPr>
            <w:r w:rsidRPr="00184833">
              <w:t>Н</w:t>
            </w:r>
          </w:p>
        </w:tc>
        <w:tc>
          <w:tcPr>
            <w:tcW w:w="3988" w:type="dxa"/>
          </w:tcPr>
          <w:p w14:paraId="0D8BB932" w14:textId="77777777" w:rsidR="00BC74BF" w:rsidRPr="00184833" w:rsidRDefault="00BC74BF" w:rsidP="005A4371">
            <w:pPr>
              <w:pStyle w:val="GOSTTablenorm"/>
            </w:pPr>
            <w:r w:rsidRPr="00184833">
              <w:t>(поле 63)*.</w:t>
            </w:r>
          </w:p>
          <w:p w14:paraId="444C78EC" w14:textId="77777777" w:rsidR="00BC74BF" w:rsidRPr="00184833" w:rsidRDefault="00BC74BF" w:rsidP="005A4371">
            <w:pPr>
              <w:pStyle w:val="GOSTTablenorm"/>
            </w:pPr>
            <w:r w:rsidRPr="00184833">
              <w:t>Указывается дата помещения в картотеку.</w:t>
            </w:r>
          </w:p>
          <w:p w14:paraId="44C7D3B2" w14:textId="48731492" w:rsidR="00BC74BF" w:rsidRPr="00184833" w:rsidRDefault="00BC74BF" w:rsidP="005A4371">
            <w:pPr>
              <w:pStyle w:val="GOSTTablenorm"/>
            </w:pPr>
            <w:r w:rsidRPr="00184833">
              <w:t xml:space="preserve">Для маршрута ПФХД – </w:t>
            </w:r>
            <w:r w:rsidR="00EC401D" w:rsidRPr="009D2D00">
              <w:rPr>
                <w:szCs w:val="22"/>
              </w:rPr>
              <w:t>ТОФК (ППО АСФК)</w:t>
            </w:r>
            <w:r w:rsidRPr="00184833">
              <w:t xml:space="preserve"> поле не заполняется</w:t>
            </w:r>
          </w:p>
        </w:tc>
      </w:tr>
      <w:tr w:rsidR="00BC74BF" w:rsidRPr="00184833" w14:paraId="0DBC9C49" w14:textId="77777777" w:rsidTr="005A4371">
        <w:tc>
          <w:tcPr>
            <w:tcW w:w="1711" w:type="dxa"/>
          </w:tcPr>
          <w:p w14:paraId="49C3CE47" w14:textId="77777777" w:rsidR="00BC74BF" w:rsidRPr="00184833" w:rsidRDefault="00BC74BF" w:rsidP="005A4371">
            <w:pPr>
              <w:pStyle w:val="GOSTTablenorm"/>
            </w:pPr>
            <w:r w:rsidRPr="00184833">
              <w:t>Дата списания денежных средств со счета плательщика</w:t>
            </w:r>
          </w:p>
        </w:tc>
        <w:tc>
          <w:tcPr>
            <w:tcW w:w="1712" w:type="dxa"/>
          </w:tcPr>
          <w:p w14:paraId="77CD5C9F" w14:textId="77777777" w:rsidR="00BC74BF" w:rsidRPr="00184833" w:rsidRDefault="00BC74BF" w:rsidP="005A4371">
            <w:pPr>
              <w:pStyle w:val="GOSTTablenorm"/>
            </w:pPr>
            <w:r w:rsidRPr="00184833">
              <w:t>AddInfo_ChargeOffDate</w:t>
            </w:r>
          </w:p>
        </w:tc>
        <w:tc>
          <w:tcPr>
            <w:tcW w:w="571" w:type="dxa"/>
          </w:tcPr>
          <w:p w14:paraId="1C673002" w14:textId="77777777" w:rsidR="00BC74BF" w:rsidRPr="00184833" w:rsidRDefault="00BC74BF" w:rsidP="005A4371">
            <w:pPr>
              <w:pStyle w:val="GOSTTablenorm"/>
            </w:pPr>
            <w:r w:rsidRPr="00184833">
              <w:t>П</w:t>
            </w:r>
          </w:p>
        </w:tc>
        <w:tc>
          <w:tcPr>
            <w:tcW w:w="1141" w:type="dxa"/>
          </w:tcPr>
          <w:p w14:paraId="3DA97419" w14:textId="77777777" w:rsidR="00BC74BF" w:rsidRPr="00184833" w:rsidRDefault="00BC74BF" w:rsidP="005A4371">
            <w:pPr>
              <w:pStyle w:val="GOSTTablenorm"/>
            </w:pPr>
            <w:r w:rsidRPr="00184833">
              <w:rPr>
                <w:lang w:val="en-US"/>
              </w:rPr>
              <w:t>Date</w:t>
            </w:r>
          </w:p>
        </w:tc>
        <w:tc>
          <w:tcPr>
            <w:tcW w:w="571" w:type="dxa"/>
          </w:tcPr>
          <w:p w14:paraId="28D7C5D7" w14:textId="77777777" w:rsidR="00BC74BF" w:rsidRPr="00184833" w:rsidRDefault="00BC74BF" w:rsidP="005A4371">
            <w:pPr>
              <w:pStyle w:val="GOSTTablenorm"/>
            </w:pPr>
            <w:r w:rsidRPr="00184833">
              <w:t>Н</w:t>
            </w:r>
          </w:p>
        </w:tc>
        <w:tc>
          <w:tcPr>
            <w:tcW w:w="3988" w:type="dxa"/>
          </w:tcPr>
          <w:p w14:paraId="78CD8C03" w14:textId="77777777" w:rsidR="00BC74BF" w:rsidRPr="00184833" w:rsidRDefault="00BC74BF" w:rsidP="005A4371">
            <w:pPr>
              <w:pStyle w:val="GOSTTablenorm"/>
            </w:pPr>
            <w:r w:rsidRPr="00184833">
              <w:t>(поле 71)*.</w:t>
            </w:r>
          </w:p>
          <w:p w14:paraId="0081572A" w14:textId="77777777" w:rsidR="00BC74BF" w:rsidRPr="00184833" w:rsidRDefault="00BC74BF" w:rsidP="005A4371">
            <w:pPr>
              <w:pStyle w:val="GOSTTablenorm"/>
            </w:pPr>
            <w:r w:rsidRPr="00184833">
              <w:t>Указывается дата списания денежных средств со счета плательщика.</w:t>
            </w:r>
          </w:p>
          <w:p w14:paraId="7CF99456" w14:textId="01E913B6" w:rsidR="00BC74BF" w:rsidRPr="00184833" w:rsidRDefault="00BC74BF" w:rsidP="005A4371">
            <w:pPr>
              <w:pStyle w:val="GOSTTablenorm"/>
            </w:pPr>
            <w:r w:rsidRPr="00184833">
              <w:t xml:space="preserve">Для маршрута ПФХД – </w:t>
            </w:r>
            <w:r w:rsidR="00EC401D" w:rsidRPr="009D2D00">
              <w:rPr>
                <w:szCs w:val="22"/>
              </w:rPr>
              <w:t>ТОФК (ППО АСФК)</w:t>
            </w:r>
            <w:r w:rsidRPr="00184833">
              <w:t xml:space="preserve"> поле не заполняется</w:t>
            </w:r>
          </w:p>
        </w:tc>
      </w:tr>
      <w:tr w:rsidR="00BC74BF" w:rsidRPr="00184833" w14:paraId="3CF68967" w14:textId="77777777" w:rsidTr="005A4371">
        <w:tc>
          <w:tcPr>
            <w:tcW w:w="1711" w:type="dxa"/>
          </w:tcPr>
          <w:p w14:paraId="17C450E6" w14:textId="77777777" w:rsidR="00BC74BF" w:rsidRPr="00184833" w:rsidRDefault="00BC74BF" w:rsidP="005A4371">
            <w:pPr>
              <w:pStyle w:val="GOSTTablenorm"/>
            </w:pPr>
            <w:r w:rsidRPr="00184833">
              <w:t>Признак системы обработки</w:t>
            </w:r>
          </w:p>
        </w:tc>
        <w:tc>
          <w:tcPr>
            <w:tcW w:w="1712" w:type="dxa"/>
          </w:tcPr>
          <w:p w14:paraId="616039C1" w14:textId="77777777" w:rsidR="00BC74BF" w:rsidRPr="00184833" w:rsidRDefault="00BC74BF" w:rsidP="005A4371">
            <w:pPr>
              <w:pStyle w:val="GOSTTablenorm"/>
            </w:pPr>
            <w:r w:rsidRPr="00184833">
              <w:t>AddInfo_SystemCode</w:t>
            </w:r>
          </w:p>
        </w:tc>
        <w:tc>
          <w:tcPr>
            <w:tcW w:w="571" w:type="dxa"/>
          </w:tcPr>
          <w:p w14:paraId="439495C7" w14:textId="77777777" w:rsidR="00BC74BF" w:rsidRPr="00184833" w:rsidRDefault="00BC74BF" w:rsidP="005A4371">
            <w:pPr>
              <w:pStyle w:val="GOSTTablenorm"/>
              <w:rPr>
                <w:lang w:val="en-US"/>
              </w:rPr>
            </w:pPr>
            <w:r w:rsidRPr="00184833">
              <w:rPr>
                <w:lang w:val="en-US"/>
              </w:rPr>
              <w:t>C</w:t>
            </w:r>
          </w:p>
        </w:tc>
        <w:tc>
          <w:tcPr>
            <w:tcW w:w="1141" w:type="dxa"/>
          </w:tcPr>
          <w:p w14:paraId="3642C604" w14:textId="77777777" w:rsidR="00BC74BF" w:rsidRPr="00184833" w:rsidRDefault="00BC74BF" w:rsidP="005A4371">
            <w:pPr>
              <w:pStyle w:val="GOSTTablenorm"/>
            </w:pPr>
            <w:r w:rsidRPr="00184833">
              <w:rPr>
                <w:lang w:val="en-US"/>
              </w:rPr>
              <w:t>t</w:t>
            </w:r>
            <w:r w:rsidRPr="00184833">
              <w:t>AddInfo_SystemCode</w:t>
            </w:r>
          </w:p>
        </w:tc>
        <w:tc>
          <w:tcPr>
            <w:tcW w:w="571" w:type="dxa"/>
          </w:tcPr>
          <w:p w14:paraId="3AB34F4F" w14:textId="77777777" w:rsidR="00BC74BF" w:rsidRPr="00184833" w:rsidRDefault="00BC74BF" w:rsidP="005A4371">
            <w:pPr>
              <w:pStyle w:val="GOSTTablenorm"/>
            </w:pPr>
            <w:r w:rsidRPr="00184833">
              <w:t>Н</w:t>
            </w:r>
          </w:p>
        </w:tc>
        <w:tc>
          <w:tcPr>
            <w:tcW w:w="3988" w:type="dxa"/>
          </w:tcPr>
          <w:p w14:paraId="0BF66AF6" w14:textId="77777777" w:rsidR="00BC74BF" w:rsidRPr="00184833" w:rsidRDefault="00BC74BF" w:rsidP="005A4371">
            <w:pPr>
              <w:pStyle w:val="GOSTTablenorm"/>
            </w:pPr>
            <w:r w:rsidRPr="00184833">
              <w:t xml:space="preserve">Состав элемента представлен в таблице </w:t>
            </w:r>
            <w:r w:rsidRPr="00184833">
              <w:fldChar w:fldCharType="begin"/>
            </w:r>
            <w:r w:rsidRPr="00184833">
              <w:instrText xml:space="preserve"> REF _Ref276544 \h  \* MERGEFORMAT </w:instrText>
            </w:r>
            <w:r w:rsidRPr="00184833">
              <w:fldChar w:fldCharType="separate"/>
            </w:r>
            <w:r w:rsidR="00306405">
              <w:t>260</w:t>
            </w:r>
            <w:r w:rsidRPr="00184833">
              <w:fldChar w:fldCharType="end"/>
            </w:r>
            <w:r w:rsidRPr="00184833">
              <w:t>.</w:t>
            </w:r>
          </w:p>
          <w:p w14:paraId="07720A01" w14:textId="65A5EB75" w:rsidR="00BC74BF" w:rsidRPr="00184833" w:rsidRDefault="00BC74BF" w:rsidP="005A4371">
            <w:pPr>
              <w:pStyle w:val="GOSTTablenorm"/>
            </w:pPr>
            <w:r w:rsidRPr="00184833">
              <w:t xml:space="preserve">Для маршрута ПФХД – </w:t>
            </w:r>
            <w:r w:rsidR="00EC401D" w:rsidRPr="009D2D00">
              <w:rPr>
                <w:szCs w:val="22"/>
              </w:rPr>
              <w:t>ТОФК (ППО АСФК)</w:t>
            </w:r>
            <w:r w:rsidRPr="00184833">
              <w:t xml:space="preserve"> поле не заполняется</w:t>
            </w:r>
          </w:p>
        </w:tc>
      </w:tr>
      <w:tr w:rsidR="00BC74BF" w:rsidRPr="00184833" w14:paraId="453F1922" w14:textId="77777777" w:rsidTr="005A4371">
        <w:tc>
          <w:tcPr>
            <w:tcW w:w="1711" w:type="dxa"/>
          </w:tcPr>
          <w:p w14:paraId="5902015E" w14:textId="77777777" w:rsidR="00BC74BF" w:rsidRPr="00184833" w:rsidRDefault="00BC74BF" w:rsidP="005A4371">
            <w:pPr>
              <w:pStyle w:val="GOSTTablenorm"/>
              <w:rPr>
                <w:b/>
                <w:bCs/>
              </w:rPr>
            </w:pPr>
            <w:r w:rsidRPr="00184833">
              <w:t>Уникальный идентификатор платежа</w:t>
            </w:r>
          </w:p>
        </w:tc>
        <w:tc>
          <w:tcPr>
            <w:tcW w:w="1712" w:type="dxa"/>
          </w:tcPr>
          <w:p w14:paraId="3CFB61E5" w14:textId="77777777" w:rsidR="00BC74BF" w:rsidRPr="00184833" w:rsidRDefault="00BC74BF" w:rsidP="005A4371">
            <w:pPr>
              <w:pStyle w:val="GOSTTablenorm"/>
            </w:pPr>
            <w:r w:rsidRPr="00184833">
              <w:t>AddInfo_PaymentID</w:t>
            </w:r>
          </w:p>
        </w:tc>
        <w:tc>
          <w:tcPr>
            <w:tcW w:w="571" w:type="dxa"/>
          </w:tcPr>
          <w:p w14:paraId="12E75381" w14:textId="77777777" w:rsidR="00BC74BF" w:rsidRPr="00184833" w:rsidRDefault="00BC74BF" w:rsidP="005A4371">
            <w:pPr>
              <w:pStyle w:val="GOSTTablenorm"/>
            </w:pPr>
            <w:r w:rsidRPr="00184833">
              <w:t>П</w:t>
            </w:r>
          </w:p>
        </w:tc>
        <w:tc>
          <w:tcPr>
            <w:tcW w:w="1141" w:type="dxa"/>
          </w:tcPr>
          <w:p w14:paraId="4F7B3003" w14:textId="77777777" w:rsidR="00BC74BF" w:rsidRPr="00184833" w:rsidRDefault="00BC74BF" w:rsidP="005A4371">
            <w:pPr>
              <w:pStyle w:val="GOSTTablenorm"/>
              <w:rPr>
                <w:lang w:val="en-US"/>
              </w:rPr>
            </w:pPr>
            <w:r w:rsidRPr="00184833">
              <w:rPr>
                <w:lang w:val="en-US"/>
              </w:rPr>
              <w:t>T(1-25)</w:t>
            </w:r>
          </w:p>
        </w:tc>
        <w:tc>
          <w:tcPr>
            <w:tcW w:w="571" w:type="dxa"/>
          </w:tcPr>
          <w:p w14:paraId="43EDCD1D" w14:textId="77777777" w:rsidR="00BC74BF" w:rsidRPr="00184833" w:rsidRDefault="00BC74BF" w:rsidP="005A4371">
            <w:pPr>
              <w:pStyle w:val="GOSTTablenorm"/>
            </w:pPr>
            <w:r w:rsidRPr="00184833">
              <w:t>Н</w:t>
            </w:r>
          </w:p>
        </w:tc>
        <w:tc>
          <w:tcPr>
            <w:tcW w:w="3988" w:type="dxa"/>
          </w:tcPr>
          <w:p w14:paraId="14E2AC34" w14:textId="77777777" w:rsidR="00BC74BF" w:rsidRPr="00184833" w:rsidRDefault="00BC74BF" w:rsidP="005A4371">
            <w:pPr>
              <w:pStyle w:val="GOSTTablenorm"/>
            </w:pPr>
            <w:r w:rsidRPr="00184833">
              <w:t>(поле 22)*.</w:t>
            </w:r>
          </w:p>
          <w:p w14:paraId="56F4F220" w14:textId="77777777" w:rsidR="00BC74BF" w:rsidRPr="00184833" w:rsidRDefault="00BC74BF" w:rsidP="005A4371">
            <w:pPr>
              <w:pStyle w:val="GOSTTablenorm"/>
            </w:pPr>
            <w:r w:rsidRPr="00184833">
              <w:t>Указывается идентификатор государственного контракта, равный «20» или «25» символов. В случае невозможности указания идентификатора госудаственного контракта указывается значение «0».</w:t>
            </w:r>
          </w:p>
          <w:p w14:paraId="0DF9880D" w14:textId="77777777" w:rsidR="00BC74BF" w:rsidRPr="00184833" w:rsidRDefault="00BC74BF" w:rsidP="005A4371">
            <w:pPr>
              <w:pStyle w:val="GOSTTablenorm"/>
            </w:pPr>
            <w:r w:rsidRPr="00184833">
              <w:t>При перечислении на КС №№ 03212, 03222, 03232, 03242, 03252, 03262, 03272 указывается уникальный идентификатор начисления или код нормативного правового акта.</w:t>
            </w:r>
          </w:p>
          <w:p w14:paraId="38E506B5" w14:textId="2946C624" w:rsidR="00BC74BF" w:rsidRPr="00184833" w:rsidRDefault="00BC74BF" w:rsidP="005A4371">
            <w:pPr>
              <w:pStyle w:val="GOSTTablenorm"/>
            </w:pPr>
            <w:r w:rsidRPr="00184833">
              <w:t xml:space="preserve">Для маршрута ПФХД – </w:t>
            </w:r>
            <w:r w:rsidR="00EC401D" w:rsidRPr="009D2D00">
              <w:rPr>
                <w:szCs w:val="22"/>
              </w:rPr>
              <w:t>ТОФК (ППО АСФК)</w:t>
            </w:r>
            <w:r w:rsidRPr="00184833">
              <w:t xml:space="preserve"> поле не заполняется</w:t>
            </w:r>
          </w:p>
        </w:tc>
      </w:tr>
      <w:tr w:rsidR="00BC74BF" w:rsidRPr="00184833" w14:paraId="1284F6B8" w14:textId="77777777" w:rsidTr="005A4371">
        <w:tc>
          <w:tcPr>
            <w:tcW w:w="1711" w:type="dxa"/>
          </w:tcPr>
          <w:p w14:paraId="20B3FCDA" w14:textId="77777777" w:rsidR="00BC74BF" w:rsidRPr="00184833" w:rsidRDefault="00BC74BF" w:rsidP="005A4371">
            <w:pPr>
              <w:pStyle w:val="GOSTTablenorm"/>
            </w:pPr>
            <w:r w:rsidRPr="00184833">
              <w:t>Уникальный присваиваемый номер операции</w:t>
            </w:r>
          </w:p>
        </w:tc>
        <w:tc>
          <w:tcPr>
            <w:tcW w:w="1712" w:type="dxa"/>
          </w:tcPr>
          <w:p w14:paraId="33F80652" w14:textId="77777777" w:rsidR="00BC74BF" w:rsidRPr="00184833" w:rsidRDefault="00BC74BF" w:rsidP="005A4371">
            <w:pPr>
              <w:pStyle w:val="GOSTTablenorm"/>
            </w:pPr>
            <w:r w:rsidRPr="00184833">
              <w:t>OperationID</w:t>
            </w:r>
          </w:p>
        </w:tc>
        <w:tc>
          <w:tcPr>
            <w:tcW w:w="571" w:type="dxa"/>
          </w:tcPr>
          <w:p w14:paraId="4D174A6F" w14:textId="77777777" w:rsidR="00BC74BF" w:rsidRPr="00184833" w:rsidRDefault="00BC74BF" w:rsidP="005A4371">
            <w:pPr>
              <w:pStyle w:val="GOSTTablenorm"/>
            </w:pPr>
            <w:r w:rsidRPr="00184833">
              <w:t>П</w:t>
            </w:r>
          </w:p>
        </w:tc>
        <w:tc>
          <w:tcPr>
            <w:tcW w:w="1141" w:type="dxa"/>
          </w:tcPr>
          <w:p w14:paraId="118F6B94" w14:textId="77777777" w:rsidR="00BC74BF" w:rsidRPr="00184833" w:rsidRDefault="00BC74BF" w:rsidP="005A4371">
            <w:pPr>
              <w:pStyle w:val="GOSTTablenorm"/>
              <w:rPr>
                <w:lang w:val="en-US"/>
              </w:rPr>
            </w:pPr>
            <w:r w:rsidRPr="00184833">
              <w:t>Т(1-32)</w:t>
            </w:r>
          </w:p>
        </w:tc>
        <w:tc>
          <w:tcPr>
            <w:tcW w:w="571" w:type="dxa"/>
          </w:tcPr>
          <w:p w14:paraId="461ECBC8" w14:textId="77777777" w:rsidR="00BC74BF" w:rsidRPr="00184833" w:rsidRDefault="00BC74BF" w:rsidP="005A4371">
            <w:pPr>
              <w:pStyle w:val="GOSTTablenorm"/>
            </w:pPr>
            <w:r w:rsidRPr="00184833">
              <w:t>Н</w:t>
            </w:r>
          </w:p>
        </w:tc>
        <w:tc>
          <w:tcPr>
            <w:tcW w:w="3988" w:type="dxa"/>
          </w:tcPr>
          <w:p w14:paraId="267C8848" w14:textId="77777777" w:rsidR="00BC74BF" w:rsidRPr="00184833" w:rsidRDefault="00BC74BF" w:rsidP="005A4371">
            <w:pPr>
              <w:pStyle w:val="GOSTTablenorm"/>
            </w:pPr>
            <w:r w:rsidRPr="00184833">
              <w:t>Указывается уникальный присваиваемый номер операции</w:t>
            </w:r>
          </w:p>
        </w:tc>
      </w:tr>
      <w:tr w:rsidR="00BC74BF" w:rsidRPr="00184833" w14:paraId="5B6E8936" w14:textId="77777777" w:rsidTr="005A4371">
        <w:tc>
          <w:tcPr>
            <w:tcW w:w="1711" w:type="dxa"/>
          </w:tcPr>
          <w:p w14:paraId="11F9AC0A" w14:textId="77777777" w:rsidR="00BC74BF" w:rsidRPr="00184833" w:rsidRDefault="00BC74BF" w:rsidP="005A4371">
            <w:pPr>
              <w:pStyle w:val="GOSTTablenorm"/>
            </w:pPr>
            <w:r w:rsidRPr="00184833">
              <w:t>Вид платежа</w:t>
            </w:r>
          </w:p>
        </w:tc>
        <w:tc>
          <w:tcPr>
            <w:tcW w:w="1712" w:type="dxa"/>
          </w:tcPr>
          <w:p w14:paraId="3249C224" w14:textId="77777777" w:rsidR="00BC74BF" w:rsidRPr="00184833" w:rsidRDefault="00BC74BF" w:rsidP="005A4371">
            <w:pPr>
              <w:pStyle w:val="GOSTTablenorm"/>
            </w:pPr>
            <w:r w:rsidRPr="00184833">
              <w:t>BasicRequisites_PayView</w:t>
            </w:r>
          </w:p>
        </w:tc>
        <w:tc>
          <w:tcPr>
            <w:tcW w:w="571" w:type="dxa"/>
          </w:tcPr>
          <w:p w14:paraId="52A9B5FE" w14:textId="77777777" w:rsidR="00BC74BF" w:rsidRPr="00184833" w:rsidRDefault="00BC74BF" w:rsidP="005A4371">
            <w:pPr>
              <w:pStyle w:val="GOSTTablenorm"/>
              <w:rPr>
                <w:lang w:val="en-US"/>
              </w:rPr>
            </w:pPr>
            <w:r w:rsidRPr="00184833">
              <w:rPr>
                <w:lang w:val="en-US"/>
              </w:rPr>
              <w:t>C</w:t>
            </w:r>
          </w:p>
        </w:tc>
        <w:tc>
          <w:tcPr>
            <w:tcW w:w="1141" w:type="dxa"/>
          </w:tcPr>
          <w:p w14:paraId="53B7C616" w14:textId="77777777" w:rsidR="00BC74BF" w:rsidRPr="00184833" w:rsidRDefault="00BC74BF" w:rsidP="005A4371">
            <w:pPr>
              <w:pStyle w:val="GOSTTablenorm"/>
              <w:rPr>
                <w:lang w:val="en-US"/>
              </w:rPr>
            </w:pPr>
            <w:r w:rsidRPr="00184833">
              <w:rPr>
                <w:lang w:val="en-US"/>
              </w:rPr>
              <w:t>t</w:t>
            </w:r>
            <w:r w:rsidRPr="00184833">
              <w:t>BasicRequisites_PayView</w:t>
            </w:r>
          </w:p>
        </w:tc>
        <w:tc>
          <w:tcPr>
            <w:tcW w:w="571" w:type="dxa"/>
          </w:tcPr>
          <w:p w14:paraId="4C371AA6" w14:textId="77777777" w:rsidR="00BC74BF" w:rsidRPr="00184833" w:rsidRDefault="00BC74BF" w:rsidP="005A4371">
            <w:pPr>
              <w:pStyle w:val="GOSTTablenorm"/>
            </w:pPr>
            <w:r w:rsidRPr="00184833">
              <w:t>Н</w:t>
            </w:r>
          </w:p>
        </w:tc>
        <w:tc>
          <w:tcPr>
            <w:tcW w:w="3988" w:type="dxa"/>
          </w:tcPr>
          <w:p w14:paraId="79063847" w14:textId="77777777" w:rsidR="00BC74BF" w:rsidRPr="00184833" w:rsidRDefault="00BC74BF" w:rsidP="005A4371">
            <w:pPr>
              <w:pStyle w:val="GOSTTablenorm"/>
            </w:pPr>
            <w:r w:rsidRPr="00184833">
              <w:t>(поле 5)*.</w:t>
            </w:r>
          </w:p>
          <w:p w14:paraId="7EAA0429" w14:textId="77777777" w:rsidR="00BC74BF" w:rsidRPr="00184833" w:rsidRDefault="00BC74BF" w:rsidP="005A4371">
            <w:pPr>
              <w:pStyle w:val="GOSTTablenorm"/>
            </w:pPr>
            <w:r w:rsidRPr="00184833">
              <w:t xml:space="preserve">Состав элемента представлен в таблице </w:t>
            </w:r>
            <w:r w:rsidRPr="00184833">
              <w:fldChar w:fldCharType="begin"/>
            </w:r>
            <w:r w:rsidRPr="00184833">
              <w:instrText xml:space="preserve"> REF _Ref277128 \h  \* MERGEFORMAT </w:instrText>
            </w:r>
            <w:r w:rsidRPr="00184833">
              <w:fldChar w:fldCharType="separate"/>
            </w:r>
            <w:r w:rsidR="00306405">
              <w:t>261</w:t>
            </w:r>
            <w:r w:rsidRPr="00184833">
              <w:fldChar w:fldCharType="end"/>
            </w:r>
          </w:p>
        </w:tc>
      </w:tr>
      <w:tr w:rsidR="00BC74BF" w:rsidRPr="00184833" w14:paraId="66CE4EF2" w14:textId="77777777" w:rsidTr="005A4371">
        <w:tc>
          <w:tcPr>
            <w:tcW w:w="1711" w:type="dxa"/>
          </w:tcPr>
          <w:p w14:paraId="3A92C13F" w14:textId="77777777" w:rsidR="00BC74BF" w:rsidRPr="00184833" w:rsidRDefault="00BC74BF" w:rsidP="005A4371">
            <w:pPr>
              <w:pStyle w:val="GOSTTablenorm"/>
            </w:pPr>
            <w:r w:rsidRPr="00184833">
              <w:t>Тип документа</w:t>
            </w:r>
          </w:p>
        </w:tc>
        <w:tc>
          <w:tcPr>
            <w:tcW w:w="1712" w:type="dxa"/>
          </w:tcPr>
          <w:p w14:paraId="2B0C658E" w14:textId="77777777" w:rsidR="00BC74BF" w:rsidRPr="00184833" w:rsidRDefault="00BC74BF" w:rsidP="005A4371">
            <w:pPr>
              <w:pStyle w:val="GOSTTablenorm"/>
              <w:rPr>
                <w:lang w:val="en-US"/>
              </w:rPr>
            </w:pPr>
            <w:r w:rsidRPr="00184833">
              <w:t>BasicRequisites_Pay</w:t>
            </w:r>
            <w:r w:rsidRPr="00184833">
              <w:rPr>
                <w:lang w:val="en-US"/>
              </w:rPr>
              <w:t>Type</w:t>
            </w:r>
          </w:p>
        </w:tc>
        <w:tc>
          <w:tcPr>
            <w:tcW w:w="571" w:type="dxa"/>
          </w:tcPr>
          <w:p w14:paraId="15A0BFFF" w14:textId="77777777" w:rsidR="00BC74BF" w:rsidRPr="00184833" w:rsidRDefault="00BC74BF" w:rsidP="005A4371">
            <w:pPr>
              <w:pStyle w:val="GOSTTablenorm"/>
            </w:pPr>
            <w:r w:rsidRPr="00184833">
              <w:t>П</w:t>
            </w:r>
          </w:p>
        </w:tc>
        <w:tc>
          <w:tcPr>
            <w:tcW w:w="1141" w:type="dxa"/>
          </w:tcPr>
          <w:p w14:paraId="52F25115" w14:textId="77777777" w:rsidR="00BC74BF" w:rsidRPr="00184833" w:rsidRDefault="00BC74BF" w:rsidP="005A4371">
            <w:pPr>
              <w:pStyle w:val="GOSTTablenorm"/>
              <w:rPr>
                <w:lang w:val="en-US"/>
              </w:rPr>
            </w:pPr>
            <w:r w:rsidRPr="00184833">
              <w:rPr>
                <w:lang w:val="en-US"/>
              </w:rPr>
              <w:t>T(</w:t>
            </w:r>
            <w:r w:rsidRPr="00184833">
              <w:t>3</w:t>
            </w:r>
            <w:r w:rsidRPr="00184833">
              <w:rPr>
                <w:lang w:val="en-US"/>
              </w:rPr>
              <w:t>)</w:t>
            </w:r>
          </w:p>
        </w:tc>
        <w:tc>
          <w:tcPr>
            <w:tcW w:w="571" w:type="dxa"/>
          </w:tcPr>
          <w:p w14:paraId="351D7C5B" w14:textId="77777777" w:rsidR="00BC74BF" w:rsidRPr="00184833" w:rsidRDefault="00BC74BF" w:rsidP="005A4371">
            <w:pPr>
              <w:pStyle w:val="GOSTTablenorm"/>
            </w:pPr>
            <w:r w:rsidRPr="00184833">
              <w:t>Н</w:t>
            </w:r>
          </w:p>
        </w:tc>
        <w:tc>
          <w:tcPr>
            <w:tcW w:w="3988" w:type="dxa"/>
          </w:tcPr>
          <w:p w14:paraId="47386DD9" w14:textId="77777777" w:rsidR="00BC74BF" w:rsidRPr="00184833" w:rsidRDefault="00BC74BF" w:rsidP="005A4371">
            <w:pPr>
              <w:pStyle w:val="GOSTTablenorm"/>
            </w:pPr>
            <w:r w:rsidRPr="00184833">
              <w:t>Указывается тип документа.</w:t>
            </w:r>
          </w:p>
          <w:p w14:paraId="5ADAFFE9" w14:textId="77777777" w:rsidR="00BC74BF" w:rsidRPr="00184833" w:rsidRDefault="00BC74BF" w:rsidP="005A4371">
            <w:pPr>
              <w:pStyle w:val="GOSTTablenorm"/>
            </w:pPr>
            <w:r w:rsidRPr="00184833">
              <w:t>Принимает значения:</w:t>
            </w:r>
          </w:p>
          <w:p w14:paraId="1E9884EF" w14:textId="77777777" w:rsidR="00BC74BF" w:rsidRPr="00184833" w:rsidRDefault="00BC74BF" w:rsidP="005A4371">
            <w:pPr>
              <w:pStyle w:val="GOSTTableListMark1"/>
            </w:pPr>
            <w:r w:rsidRPr="00184833">
              <w:lastRenderedPageBreak/>
              <w:t xml:space="preserve">«ЭДИ» – для исходящего документа; </w:t>
            </w:r>
          </w:p>
          <w:p w14:paraId="5C307EE4" w14:textId="77777777" w:rsidR="00BC74BF" w:rsidRPr="00433961" w:rsidRDefault="00BC74BF" w:rsidP="005A4371">
            <w:pPr>
              <w:pStyle w:val="GOSTTableListMark1"/>
            </w:pPr>
            <w:r w:rsidRPr="00184833">
              <w:t>«ЭДВ» – для входящего документа.</w:t>
            </w:r>
          </w:p>
          <w:p w14:paraId="4B80E843" w14:textId="77777777" w:rsidR="00BC74BF" w:rsidRPr="00184833" w:rsidRDefault="00BC74BF" w:rsidP="005A4371">
            <w:pPr>
              <w:pStyle w:val="GOSTTablenorm"/>
            </w:pPr>
            <w:r w:rsidRPr="00184833">
              <w:t>Реквизит обязателен к заполнению при передаче в адрес ЕИС.</w:t>
            </w:r>
          </w:p>
          <w:p w14:paraId="2B5B40B6" w14:textId="1B2C2D5F" w:rsidR="00BC74BF" w:rsidRPr="00184833" w:rsidRDefault="00BC74BF" w:rsidP="005A4371">
            <w:pPr>
              <w:pStyle w:val="GOSTTablenorm"/>
            </w:pPr>
            <w:r w:rsidRPr="00184833">
              <w:t xml:space="preserve">Для маршрута ПФХД – </w:t>
            </w:r>
            <w:r w:rsidR="00EC401D" w:rsidRPr="009D2D00">
              <w:rPr>
                <w:szCs w:val="22"/>
              </w:rPr>
              <w:t>ТОФК (ППО АСФК)</w:t>
            </w:r>
            <w:r w:rsidRPr="00184833">
              <w:t xml:space="preserve"> указывается значение «ЗПХ»</w:t>
            </w:r>
          </w:p>
        </w:tc>
      </w:tr>
      <w:tr w:rsidR="00BC74BF" w:rsidRPr="00184833" w14:paraId="351F9DAB" w14:textId="77777777" w:rsidTr="005A4371">
        <w:tc>
          <w:tcPr>
            <w:tcW w:w="1711" w:type="dxa"/>
          </w:tcPr>
          <w:p w14:paraId="13B78909" w14:textId="77777777" w:rsidR="00BC74BF" w:rsidRPr="00184833" w:rsidRDefault="00BC74BF" w:rsidP="005A4371">
            <w:pPr>
              <w:pStyle w:val="GOSTTablenorm"/>
            </w:pPr>
            <w:r w:rsidRPr="00184833">
              <w:lastRenderedPageBreak/>
              <w:t xml:space="preserve">Тип </w:t>
            </w:r>
            <w:r w:rsidRPr="00184833">
              <w:rPr>
                <w:lang w:val="en-US"/>
              </w:rPr>
              <w:t>ED</w:t>
            </w:r>
          </w:p>
        </w:tc>
        <w:tc>
          <w:tcPr>
            <w:tcW w:w="1712" w:type="dxa"/>
          </w:tcPr>
          <w:p w14:paraId="0310E010" w14:textId="77777777" w:rsidR="00BC74BF" w:rsidRPr="00184833" w:rsidRDefault="00BC74BF" w:rsidP="005A4371">
            <w:pPr>
              <w:pStyle w:val="GOSTTablenorm"/>
            </w:pPr>
            <w:r w:rsidRPr="00184833">
              <w:t>BasicRequisites_EDType</w:t>
            </w:r>
          </w:p>
        </w:tc>
        <w:tc>
          <w:tcPr>
            <w:tcW w:w="571" w:type="dxa"/>
          </w:tcPr>
          <w:p w14:paraId="3970655C" w14:textId="77777777" w:rsidR="00BC74BF" w:rsidRPr="00184833" w:rsidRDefault="00BC74BF" w:rsidP="005A4371">
            <w:pPr>
              <w:pStyle w:val="GOSTTablenorm"/>
            </w:pPr>
            <w:r w:rsidRPr="00184833">
              <w:t>С</w:t>
            </w:r>
          </w:p>
        </w:tc>
        <w:tc>
          <w:tcPr>
            <w:tcW w:w="1141" w:type="dxa"/>
          </w:tcPr>
          <w:p w14:paraId="27ED3FF6" w14:textId="77777777" w:rsidR="00BC74BF" w:rsidRPr="00184833" w:rsidRDefault="00BC74BF" w:rsidP="005A4371">
            <w:pPr>
              <w:pStyle w:val="GOSTTablenorm"/>
              <w:rPr>
                <w:lang w:val="en-US"/>
              </w:rPr>
            </w:pPr>
            <w:r w:rsidRPr="00184833">
              <w:rPr>
                <w:lang w:val="en-US"/>
              </w:rPr>
              <w:t>t</w:t>
            </w:r>
            <w:r w:rsidRPr="00184833">
              <w:t>BasicRequisites_EDType</w:t>
            </w:r>
          </w:p>
        </w:tc>
        <w:tc>
          <w:tcPr>
            <w:tcW w:w="571" w:type="dxa"/>
          </w:tcPr>
          <w:p w14:paraId="53BB7A10" w14:textId="77777777" w:rsidR="00BC74BF" w:rsidRPr="00184833" w:rsidRDefault="00BC74BF" w:rsidP="005A4371">
            <w:pPr>
              <w:pStyle w:val="GOSTTablenorm"/>
            </w:pPr>
            <w:r w:rsidRPr="00184833">
              <w:t>Н</w:t>
            </w:r>
          </w:p>
        </w:tc>
        <w:tc>
          <w:tcPr>
            <w:tcW w:w="3988" w:type="dxa"/>
          </w:tcPr>
          <w:p w14:paraId="5A468C68" w14:textId="77777777" w:rsidR="00BC74BF" w:rsidRPr="00184833" w:rsidRDefault="00BC74BF" w:rsidP="005A4371">
            <w:pPr>
              <w:pStyle w:val="GOSTTablenorm"/>
            </w:pPr>
            <w:r w:rsidRPr="00184833">
              <w:t>Указывается вид документа.</w:t>
            </w:r>
          </w:p>
          <w:p w14:paraId="5F854E64" w14:textId="08D54445" w:rsidR="00BC74BF" w:rsidRPr="00184833" w:rsidRDefault="00BC74BF" w:rsidP="005A4371">
            <w:pPr>
              <w:pStyle w:val="GOSTTablenorm"/>
            </w:pPr>
            <w:r w:rsidRPr="00184833">
              <w:t xml:space="preserve">Для маршрута ПФХД – </w:t>
            </w:r>
            <w:r w:rsidR="00EC401D" w:rsidRPr="009D2D00">
              <w:rPr>
                <w:szCs w:val="22"/>
              </w:rPr>
              <w:t>ТОФК (ППО АСФК)</w:t>
            </w:r>
            <w:r w:rsidRPr="00184833">
              <w:t xml:space="preserve"> поле не заполняется.</w:t>
            </w:r>
          </w:p>
          <w:p w14:paraId="181D3FA7" w14:textId="77777777" w:rsidR="00BC74BF" w:rsidRPr="00184833" w:rsidRDefault="00BC74BF" w:rsidP="005A4371">
            <w:pPr>
              <w:pStyle w:val="GOSTTablenorm"/>
            </w:pPr>
            <w:r w:rsidRPr="00184833">
              <w:t xml:space="preserve">Состав элемента представлен в таблице </w:t>
            </w:r>
            <w:r w:rsidRPr="00184833">
              <w:fldChar w:fldCharType="begin"/>
            </w:r>
            <w:r w:rsidRPr="00184833">
              <w:instrText xml:space="preserve"> REF _Ref23861497 \h  \* MERGEFORMAT </w:instrText>
            </w:r>
            <w:r w:rsidRPr="00184833">
              <w:fldChar w:fldCharType="separate"/>
            </w:r>
            <w:r w:rsidR="00306405">
              <w:t>262</w:t>
            </w:r>
            <w:r w:rsidRPr="00184833">
              <w:fldChar w:fldCharType="end"/>
            </w:r>
          </w:p>
        </w:tc>
      </w:tr>
      <w:tr w:rsidR="00BC74BF" w:rsidRPr="00184833" w14:paraId="5189796D" w14:textId="77777777" w:rsidTr="005A4371">
        <w:tc>
          <w:tcPr>
            <w:tcW w:w="1711" w:type="dxa"/>
          </w:tcPr>
          <w:p w14:paraId="18F08536" w14:textId="77777777" w:rsidR="00BC74BF" w:rsidRPr="00184833" w:rsidRDefault="00BC74BF" w:rsidP="005A4371">
            <w:pPr>
              <w:pStyle w:val="GOSTTablenorm"/>
            </w:pPr>
            <w:r w:rsidRPr="00184833">
              <w:t>Сумма расчетного документа</w:t>
            </w:r>
          </w:p>
        </w:tc>
        <w:tc>
          <w:tcPr>
            <w:tcW w:w="1712" w:type="dxa"/>
          </w:tcPr>
          <w:p w14:paraId="5E332528" w14:textId="77777777" w:rsidR="00BC74BF" w:rsidRPr="00184833" w:rsidRDefault="00BC74BF" w:rsidP="005A4371">
            <w:pPr>
              <w:pStyle w:val="GOSTTablenorm"/>
            </w:pPr>
            <w:r w:rsidRPr="00184833">
              <w:t>BasicRequisites_PaySum</w:t>
            </w:r>
          </w:p>
        </w:tc>
        <w:tc>
          <w:tcPr>
            <w:tcW w:w="571" w:type="dxa"/>
          </w:tcPr>
          <w:p w14:paraId="6B2566BD" w14:textId="77777777" w:rsidR="00BC74BF" w:rsidRPr="00184833" w:rsidRDefault="00BC74BF" w:rsidP="005A4371">
            <w:pPr>
              <w:pStyle w:val="GOSTTablenorm"/>
            </w:pPr>
            <w:r w:rsidRPr="00184833">
              <w:t>П</w:t>
            </w:r>
          </w:p>
        </w:tc>
        <w:tc>
          <w:tcPr>
            <w:tcW w:w="1141" w:type="dxa"/>
          </w:tcPr>
          <w:p w14:paraId="14E3607E" w14:textId="77777777" w:rsidR="00BC74BF" w:rsidRPr="00184833" w:rsidRDefault="00BC74BF" w:rsidP="005A4371">
            <w:pPr>
              <w:pStyle w:val="GOSTTablenorm"/>
            </w:pPr>
            <w:r w:rsidRPr="00184833">
              <w:rPr>
                <w:lang w:val="en-US"/>
              </w:rPr>
              <w:t>N</w:t>
            </w:r>
            <w:r w:rsidRPr="00184833">
              <w:t>(20.2)</w:t>
            </w:r>
          </w:p>
        </w:tc>
        <w:tc>
          <w:tcPr>
            <w:tcW w:w="571" w:type="dxa"/>
          </w:tcPr>
          <w:p w14:paraId="71F970C0" w14:textId="77777777" w:rsidR="00BC74BF" w:rsidRPr="00184833" w:rsidRDefault="00BC74BF" w:rsidP="005A4371">
            <w:pPr>
              <w:pStyle w:val="GOSTTablenorm"/>
            </w:pPr>
            <w:r w:rsidRPr="00184833">
              <w:t>О</w:t>
            </w:r>
          </w:p>
        </w:tc>
        <w:tc>
          <w:tcPr>
            <w:tcW w:w="3988" w:type="dxa"/>
          </w:tcPr>
          <w:p w14:paraId="096771AF" w14:textId="77777777" w:rsidR="00BC74BF" w:rsidRPr="00184833" w:rsidRDefault="00BC74BF" w:rsidP="005A4371">
            <w:pPr>
              <w:pStyle w:val="GOSTTablenorm"/>
            </w:pPr>
            <w:r w:rsidRPr="00184833">
              <w:t>(поле 7)*.</w:t>
            </w:r>
          </w:p>
          <w:p w14:paraId="60810AD5" w14:textId="77777777" w:rsidR="00BC74BF" w:rsidRPr="00184833" w:rsidRDefault="00BC74BF" w:rsidP="005A4371">
            <w:pPr>
              <w:pStyle w:val="GOSTTablenorm"/>
            </w:pPr>
            <w:r w:rsidRPr="00184833">
              <w:t>Указывается сумма расчетного документа</w:t>
            </w:r>
          </w:p>
        </w:tc>
      </w:tr>
      <w:tr w:rsidR="00BC74BF" w:rsidRPr="00184833" w14:paraId="6F320F83" w14:textId="77777777" w:rsidTr="005A4371">
        <w:tc>
          <w:tcPr>
            <w:tcW w:w="1711" w:type="dxa"/>
          </w:tcPr>
          <w:p w14:paraId="22042197" w14:textId="77777777" w:rsidR="00BC74BF" w:rsidRPr="00184833" w:rsidRDefault="00BC74BF" w:rsidP="005A4371">
            <w:pPr>
              <w:pStyle w:val="GOSTTablenorm"/>
            </w:pPr>
            <w:r w:rsidRPr="00184833">
              <w:t>Сумма прописью</w:t>
            </w:r>
          </w:p>
        </w:tc>
        <w:tc>
          <w:tcPr>
            <w:tcW w:w="1712" w:type="dxa"/>
          </w:tcPr>
          <w:p w14:paraId="13897347" w14:textId="77777777" w:rsidR="00BC74BF" w:rsidRPr="00184833" w:rsidRDefault="00BC74BF" w:rsidP="005A4371">
            <w:pPr>
              <w:pStyle w:val="GOSTTablenorm"/>
            </w:pPr>
            <w:r w:rsidRPr="00184833">
              <w:t>StmInfrmtn_Sum1</w:t>
            </w:r>
          </w:p>
        </w:tc>
        <w:tc>
          <w:tcPr>
            <w:tcW w:w="571" w:type="dxa"/>
          </w:tcPr>
          <w:p w14:paraId="1B1820F8" w14:textId="77777777" w:rsidR="00BC74BF" w:rsidRPr="00184833" w:rsidRDefault="00BC74BF" w:rsidP="005A4371">
            <w:pPr>
              <w:pStyle w:val="GOSTTablenorm"/>
            </w:pPr>
            <w:r w:rsidRPr="00184833">
              <w:t>П</w:t>
            </w:r>
          </w:p>
        </w:tc>
        <w:tc>
          <w:tcPr>
            <w:tcW w:w="1141" w:type="dxa"/>
          </w:tcPr>
          <w:p w14:paraId="07B58A16" w14:textId="77777777" w:rsidR="00BC74BF" w:rsidRPr="00184833" w:rsidRDefault="00BC74BF" w:rsidP="005A4371">
            <w:pPr>
              <w:pStyle w:val="GOSTTablenorm"/>
              <w:rPr>
                <w:lang w:val="en-US"/>
              </w:rPr>
            </w:pPr>
            <w:r w:rsidRPr="00184833">
              <w:t>Т(1-250)</w:t>
            </w:r>
          </w:p>
        </w:tc>
        <w:tc>
          <w:tcPr>
            <w:tcW w:w="571" w:type="dxa"/>
          </w:tcPr>
          <w:p w14:paraId="5A7F261D" w14:textId="77777777" w:rsidR="00BC74BF" w:rsidRPr="00184833" w:rsidRDefault="00BC74BF" w:rsidP="005A4371">
            <w:pPr>
              <w:pStyle w:val="GOSTTablenorm"/>
            </w:pPr>
            <w:r w:rsidRPr="00184833">
              <w:t>Н</w:t>
            </w:r>
          </w:p>
        </w:tc>
        <w:tc>
          <w:tcPr>
            <w:tcW w:w="3988" w:type="dxa"/>
          </w:tcPr>
          <w:p w14:paraId="44F11150" w14:textId="546674C4" w:rsidR="00BC74BF" w:rsidRPr="00184833" w:rsidRDefault="00BC74BF" w:rsidP="00344E2A">
            <w:pPr>
              <w:pStyle w:val="GOSTTablenorm"/>
            </w:pPr>
            <w:r w:rsidRPr="00184833">
              <w:t xml:space="preserve">Указывается </w:t>
            </w:r>
            <w:r w:rsidR="00344E2A">
              <w:t>сумма платежа прописью в рублях</w:t>
            </w:r>
          </w:p>
        </w:tc>
      </w:tr>
      <w:tr w:rsidR="00BC74BF" w:rsidRPr="00184833" w14:paraId="5EBEC730" w14:textId="77777777" w:rsidTr="005A4371">
        <w:tc>
          <w:tcPr>
            <w:tcW w:w="1711" w:type="dxa"/>
          </w:tcPr>
          <w:p w14:paraId="6E8A128B" w14:textId="77777777" w:rsidR="00BC74BF" w:rsidRPr="00184833" w:rsidRDefault="00BC74BF" w:rsidP="005A4371">
            <w:pPr>
              <w:pStyle w:val="GOSTTablenorm"/>
            </w:pPr>
            <w:r w:rsidRPr="00184833">
              <w:t>Уровень конфиденциальности</w:t>
            </w:r>
          </w:p>
        </w:tc>
        <w:tc>
          <w:tcPr>
            <w:tcW w:w="1712" w:type="dxa"/>
          </w:tcPr>
          <w:p w14:paraId="41F6455F" w14:textId="77777777" w:rsidR="00BC74BF" w:rsidRPr="00184833" w:rsidRDefault="00BC74BF" w:rsidP="005A4371">
            <w:pPr>
              <w:pStyle w:val="GOSTTablenorm"/>
            </w:pPr>
            <w:r w:rsidRPr="00184833">
              <w:t>TtlPrt_SECRECY</w:t>
            </w:r>
          </w:p>
        </w:tc>
        <w:tc>
          <w:tcPr>
            <w:tcW w:w="571" w:type="dxa"/>
          </w:tcPr>
          <w:p w14:paraId="1FD0367D" w14:textId="77777777" w:rsidR="00BC74BF" w:rsidRPr="00184833" w:rsidRDefault="00BC74BF" w:rsidP="005A4371">
            <w:pPr>
              <w:pStyle w:val="GOSTTablenorm"/>
            </w:pPr>
            <w:r w:rsidRPr="00184833">
              <w:t>П</w:t>
            </w:r>
          </w:p>
        </w:tc>
        <w:tc>
          <w:tcPr>
            <w:tcW w:w="1141" w:type="dxa"/>
          </w:tcPr>
          <w:p w14:paraId="11C71F3F" w14:textId="77777777" w:rsidR="00BC74BF" w:rsidRPr="00184833" w:rsidRDefault="00BC74BF" w:rsidP="005A4371">
            <w:pPr>
              <w:pStyle w:val="GOSTTablenorm"/>
              <w:rPr>
                <w:lang w:val="en-US"/>
              </w:rPr>
            </w:pPr>
            <w:r w:rsidRPr="00184833">
              <w:t>Т(1)</w:t>
            </w:r>
          </w:p>
        </w:tc>
        <w:tc>
          <w:tcPr>
            <w:tcW w:w="571" w:type="dxa"/>
          </w:tcPr>
          <w:p w14:paraId="1F067274" w14:textId="77777777" w:rsidR="00BC74BF" w:rsidRPr="00184833" w:rsidRDefault="00BC74BF" w:rsidP="005A4371">
            <w:pPr>
              <w:pStyle w:val="GOSTTablenorm"/>
            </w:pPr>
            <w:r w:rsidRPr="00184833">
              <w:t>Н</w:t>
            </w:r>
          </w:p>
        </w:tc>
        <w:tc>
          <w:tcPr>
            <w:tcW w:w="3988" w:type="dxa"/>
          </w:tcPr>
          <w:p w14:paraId="55619951" w14:textId="77777777" w:rsidR="00BC74BF" w:rsidRPr="00184833" w:rsidRDefault="00BC74BF" w:rsidP="005A4371">
            <w:pPr>
              <w:pStyle w:val="GOSTTablenorm"/>
            </w:pPr>
            <w:r w:rsidRPr="00184833">
              <w:t>Указывается уровень конфиденциальности.</w:t>
            </w:r>
          </w:p>
          <w:p w14:paraId="1C4395B7" w14:textId="77777777" w:rsidR="00BC74BF" w:rsidRPr="00184833" w:rsidRDefault="00BC74BF" w:rsidP="005A4371">
            <w:pPr>
              <w:pStyle w:val="GOSTTablenorm"/>
            </w:pPr>
            <w:r w:rsidRPr="00184833">
              <w:t>Возможные значения:</w:t>
            </w:r>
          </w:p>
          <w:p w14:paraId="67D3466D" w14:textId="77777777" w:rsidR="00BC74BF" w:rsidRPr="00184833" w:rsidRDefault="00BC74BF" w:rsidP="005A4371">
            <w:pPr>
              <w:pStyle w:val="GOSTTableListMark1"/>
            </w:pPr>
            <w:r w:rsidRPr="00184833">
              <w:t>«0» – Несекретно;</w:t>
            </w:r>
          </w:p>
          <w:p w14:paraId="2F419F3C" w14:textId="77777777" w:rsidR="00BC74BF" w:rsidRPr="00184833" w:rsidRDefault="00BC74BF" w:rsidP="005A4371">
            <w:pPr>
              <w:pStyle w:val="GOSTTableListMark1"/>
            </w:pPr>
            <w:r w:rsidRPr="00184833">
              <w:t>«1» – Для служебного пользования.</w:t>
            </w:r>
          </w:p>
          <w:p w14:paraId="0386A042" w14:textId="7E9C9567" w:rsidR="00BC74BF" w:rsidRPr="00184833" w:rsidRDefault="00BC74BF" w:rsidP="005A4371">
            <w:pPr>
              <w:pStyle w:val="GOSTTablenorm"/>
            </w:pPr>
            <w:r w:rsidRPr="00184833">
              <w:t xml:space="preserve">Обязателен для заполнения в случае взаимодействия по маршруту </w:t>
            </w:r>
            <w:r w:rsidR="00E26F0A">
              <w:rPr>
                <w:szCs w:val="22"/>
              </w:rPr>
              <w:t>ТОФК (ПУР ЭБ)</w:t>
            </w:r>
            <w:r w:rsidRPr="00184833">
              <w:t xml:space="preserve"> – </w:t>
            </w:r>
            <w:r w:rsidR="00AB4B18" w:rsidRPr="009D2D00">
              <w:rPr>
                <w:szCs w:val="28"/>
              </w:rPr>
              <w:t>ПБС (ПФХД)</w:t>
            </w:r>
          </w:p>
        </w:tc>
      </w:tr>
      <w:tr w:rsidR="00BC74BF" w:rsidRPr="00184833" w14:paraId="205217FE" w14:textId="77777777" w:rsidTr="005A4371">
        <w:tc>
          <w:tcPr>
            <w:tcW w:w="9694" w:type="dxa"/>
            <w:gridSpan w:val="6"/>
          </w:tcPr>
          <w:p w14:paraId="57EC53A7" w14:textId="77777777" w:rsidR="00BC74BF" w:rsidRPr="00184833" w:rsidRDefault="00BC74BF" w:rsidP="005A4371">
            <w:pPr>
              <w:pStyle w:val="GOSTTablenorm"/>
            </w:pPr>
            <w:r w:rsidRPr="00184833">
              <w:rPr>
                <w:b/>
              </w:rPr>
              <w:t>Реквизиты плательщика</w:t>
            </w:r>
          </w:p>
        </w:tc>
      </w:tr>
      <w:tr w:rsidR="00BC74BF" w:rsidRPr="00184833" w14:paraId="41FEA8B4" w14:textId="77777777" w:rsidTr="005A4371">
        <w:tc>
          <w:tcPr>
            <w:tcW w:w="1711" w:type="dxa"/>
          </w:tcPr>
          <w:p w14:paraId="086F3B73" w14:textId="77777777" w:rsidR="00BC74BF" w:rsidRPr="00184833" w:rsidRDefault="00BC74BF" w:rsidP="005A4371">
            <w:pPr>
              <w:pStyle w:val="GOSTTablenorm"/>
            </w:pPr>
            <w:r w:rsidRPr="00184833">
              <w:t>ИНН плательщика</w:t>
            </w:r>
          </w:p>
        </w:tc>
        <w:tc>
          <w:tcPr>
            <w:tcW w:w="1712" w:type="dxa"/>
          </w:tcPr>
          <w:p w14:paraId="2E486BE4" w14:textId="77777777" w:rsidR="00BC74BF" w:rsidRPr="00184833" w:rsidRDefault="00BC74BF" w:rsidP="005A4371">
            <w:pPr>
              <w:pStyle w:val="GOSTTablenorm"/>
            </w:pPr>
            <w:r w:rsidRPr="00184833">
              <w:t>Payer_INN</w:t>
            </w:r>
          </w:p>
        </w:tc>
        <w:tc>
          <w:tcPr>
            <w:tcW w:w="571" w:type="dxa"/>
          </w:tcPr>
          <w:p w14:paraId="2B5FDDC0" w14:textId="77777777" w:rsidR="00BC74BF" w:rsidRPr="00184833" w:rsidRDefault="00BC74BF" w:rsidP="005A4371">
            <w:pPr>
              <w:pStyle w:val="GOSTTablenorm"/>
            </w:pPr>
            <w:r w:rsidRPr="00184833">
              <w:t>П</w:t>
            </w:r>
          </w:p>
        </w:tc>
        <w:tc>
          <w:tcPr>
            <w:tcW w:w="1141" w:type="dxa"/>
          </w:tcPr>
          <w:p w14:paraId="17CAD303" w14:textId="77777777" w:rsidR="00BC74BF" w:rsidRPr="00184833" w:rsidRDefault="00BC74BF" w:rsidP="005A4371">
            <w:pPr>
              <w:pStyle w:val="GOSTTablenorm"/>
            </w:pPr>
            <w:r w:rsidRPr="00184833">
              <w:t>Т(1-12)</w:t>
            </w:r>
          </w:p>
        </w:tc>
        <w:tc>
          <w:tcPr>
            <w:tcW w:w="571" w:type="dxa"/>
          </w:tcPr>
          <w:p w14:paraId="5B0DDFC6" w14:textId="77777777" w:rsidR="00BC74BF" w:rsidRPr="00184833" w:rsidRDefault="00BC74BF" w:rsidP="005A4371">
            <w:pPr>
              <w:pStyle w:val="GOSTTablenorm"/>
            </w:pPr>
            <w:r w:rsidRPr="00184833">
              <w:t>Н</w:t>
            </w:r>
          </w:p>
        </w:tc>
        <w:tc>
          <w:tcPr>
            <w:tcW w:w="3988" w:type="dxa"/>
          </w:tcPr>
          <w:p w14:paraId="3E4E85EC" w14:textId="77777777" w:rsidR="00BC74BF" w:rsidRPr="00184833" w:rsidRDefault="00BC74BF" w:rsidP="005A4371">
            <w:pPr>
              <w:pStyle w:val="GOSTTablenorm"/>
            </w:pPr>
            <w:r w:rsidRPr="00184833">
              <w:t>(поле 60)*.</w:t>
            </w:r>
          </w:p>
          <w:p w14:paraId="65748427" w14:textId="77777777" w:rsidR="00BC74BF" w:rsidRPr="00184833" w:rsidRDefault="00BC74BF" w:rsidP="005A4371">
            <w:pPr>
              <w:pStyle w:val="GOSTTablenorm"/>
              <w:rPr>
                <w:b/>
                <w:bCs/>
              </w:rPr>
            </w:pPr>
            <w:r w:rsidRPr="00184833">
              <w:t>Указывается ИНН плательщика</w:t>
            </w:r>
          </w:p>
        </w:tc>
      </w:tr>
      <w:tr w:rsidR="00BC74BF" w:rsidRPr="00184833" w14:paraId="1DB2FFEB" w14:textId="77777777" w:rsidTr="005A4371">
        <w:tc>
          <w:tcPr>
            <w:tcW w:w="1711" w:type="dxa"/>
          </w:tcPr>
          <w:p w14:paraId="619AE7BE" w14:textId="77777777" w:rsidR="00BC74BF" w:rsidRPr="00184833" w:rsidRDefault="00BC74BF" w:rsidP="005A4371">
            <w:pPr>
              <w:pStyle w:val="GOSTTablenorm"/>
            </w:pPr>
            <w:r w:rsidRPr="00184833">
              <w:t>КПП плательщика</w:t>
            </w:r>
          </w:p>
        </w:tc>
        <w:tc>
          <w:tcPr>
            <w:tcW w:w="1712" w:type="dxa"/>
          </w:tcPr>
          <w:p w14:paraId="0EB94283" w14:textId="77777777" w:rsidR="00BC74BF" w:rsidRPr="00184833" w:rsidRDefault="00BC74BF" w:rsidP="005A4371">
            <w:pPr>
              <w:pStyle w:val="GOSTTablenorm"/>
            </w:pPr>
            <w:r w:rsidRPr="00184833">
              <w:t>Payer_KPP</w:t>
            </w:r>
          </w:p>
        </w:tc>
        <w:tc>
          <w:tcPr>
            <w:tcW w:w="571" w:type="dxa"/>
          </w:tcPr>
          <w:p w14:paraId="743950F0" w14:textId="77777777" w:rsidR="00BC74BF" w:rsidRPr="00184833" w:rsidRDefault="00BC74BF" w:rsidP="005A4371">
            <w:pPr>
              <w:pStyle w:val="GOSTTablenorm"/>
            </w:pPr>
            <w:r w:rsidRPr="00184833">
              <w:t>П</w:t>
            </w:r>
          </w:p>
        </w:tc>
        <w:tc>
          <w:tcPr>
            <w:tcW w:w="1141" w:type="dxa"/>
          </w:tcPr>
          <w:p w14:paraId="55E2ED9D" w14:textId="77777777" w:rsidR="00BC74BF" w:rsidRPr="00184833" w:rsidRDefault="00BC74BF" w:rsidP="005A4371">
            <w:pPr>
              <w:pStyle w:val="GOSTTablenorm"/>
            </w:pPr>
            <w:r w:rsidRPr="00184833">
              <w:rPr>
                <w:lang w:val="en-US"/>
              </w:rPr>
              <w:t>T(</w:t>
            </w:r>
            <w:r w:rsidRPr="00184833">
              <w:t>1-</w:t>
            </w:r>
            <w:r w:rsidRPr="00184833">
              <w:rPr>
                <w:lang w:val="en-US"/>
              </w:rPr>
              <w:t>9)</w:t>
            </w:r>
          </w:p>
        </w:tc>
        <w:tc>
          <w:tcPr>
            <w:tcW w:w="571" w:type="dxa"/>
          </w:tcPr>
          <w:p w14:paraId="7DC2858F" w14:textId="77777777" w:rsidR="00BC74BF" w:rsidRPr="00184833" w:rsidRDefault="00BC74BF" w:rsidP="005A4371">
            <w:pPr>
              <w:pStyle w:val="GOSTTablenorm"/>
            </w:pPr>
            <w:r w:rsidRPr="00184833">
              <w:t>Н</w:t>
            </w:r>
          </w:p>
        </w:tc>
        <w:tc>
          <w:tcPr>
            <w:tcW w:w="3988" w:type="dxa"/>
          </w:tcPr>
          <w:p w14:paraId="2A8AC3E0" w14:textId="77777777" w:rsidR="00BC74BF" w:rsidRPr="00184833" w:rsidRDefault="00BC74BF" w:rsidP="005A4371">
            <w:pPr>
              <w:pStyle w:val="GOSTTablenorm"/>
            </w:pPr>
            <w:r w:rsidRPr="00184833">
              <w:t>(поле 102)*.</w:t>
            </w:r>
          </w:p>
          <w:p w14:paraId="288924D8" w14:textId="77777777" w:rsidR="00BC74BF" w:rsidRPr="00184833" w:rsidRDefault="00BC74BF" w:rsidP="005A4371">
            <w:pPr>
              <w:pStyle w:val="GOSTTablenorm"/>
            </w:pPr>
            <w:r w:rsidRPr="00184833">
              <w:t>Указывается КПП плательщика.</w:t>
            </w:r>
          </w:p>
          <w:p w14:paraId="30573C59" w14:textId="77777777" w:rsidR="00BC74BF" w:rsidRPr="00184833" w:rsidRDefault="00BC74BF" w:rsidP="005A4371">
            <w:pPr>
              <w:pStyle w:val="GOSTTablenorm"/>
            </w:pPr>
            <w:r w:rsidRPr="00184833">
              <w:t>При отсутствии у плательщика КПП, проставляется значение «0»</w:t>
            </w:r>
          </w:p>
        </w:tc>
      </w:tr>
      <w:tr w:rsidR="00BC74BF" w:rsidRPr="00184833" w14:paraId="2A37A0E5" w14:textId="77777777" w:rsidTr="005A4371">
        <w:tc>
          <w:tcPr>
            <w:tcW w:w="1711" w:type="dxa"/>
          </w:tcPr>
          <w:p w14:paraId="7710AF30" w14:textId="77777777" w:rsidR="00BC74BF" w:rsidRPr="00184833" w:rsidRDefault="00BC74BF" w:rsidP="005A4371">
            <w:pPr>
              <w:pStyle w:val="GOSTTablenorm"/>
            </w:pPr>
            <w:r w:rsidRPr="00184833">
              <w:t>Наименование плательщика</w:t>
            </w:r>
          </w:p>
        </w:tc>
        <w:tc>
          <w:tcPr>
            <w:tcW w:w="1712" w:type="dxa"/>
          </w:tcPr>
          <w:p w14:paraId="561DB5F4" w14:textId="77777777" w:rsidR="00BC74BF" w:rsidRPr="00184833" w:rsidRDefault="00BC74BF" w:rsidP="005A4371">
            <w:pPr>
              <w:pStyle w:val="GOSTTablenorm"/>
            </w:pPr>
            <w:r w:rsidRPr="00184833">
              <w:t>Payer_Name</w:t>
            </w:r>
          </w:p>
        </w:tc>
        <w:tc>
          <w:tcPr>
            <w:tcW w:w="571" w:type="dxa"/>
          </w:tcPr>
          <w:p w14:paraId="4CDA32AC" w14:textId="77777777" w:rsidR="00BC74BF" w:rsidRPr="00184833" w:rsidRDefault="00BC74BF" w:rsidP="005A4371">
            <w:pPr>
              <w:pStyle w:val="GOSTTablenorm"/>
            </w:pPr>
            <w:r w:rsidRPr="00184833">
              <w:t>П</w:t>
            </w:r>
          </w:p>
        </w:tc>
        <w:tc>
          <w:tcPr>
            <w:tcW w:w="1141" w:type="dxa"/>
          </w:tcPr>
          <w:p w14:paraId="69D6D2F0" w14:textId="77777777" w:rsidR="00BC74BF" w:rsidRPr="00184833" w:rsidRDefault="00BC74BF" w:rsidP="005A4371">
            <w:pPr>
              <w:pStyle w:val="GOSTTablenorm"/>
            </w:pPr>
            <w:r w:rsidRPr="00184833">
              <w:rPr>
                <w:lang w:val="en-US"/>
              </w:rPr>
              <w:t>T(1-160)</w:t>
            </w:r>
          </w:p>
        </w:tc>
        <w:tc>
          <w:tcPr>
            <w:tcW w:w="571" w:type="dxa"/>
          </w:tcPr>
          <w:p w14:paraId="716734F3" w14:textId="77777777" w:rsidR="00BC74BF" w:rsidRPr="00184833" w:rsidRDefault="00BC74BF" w:rsidP="005A4371">
            <w:pPr>
              <w:pStyle w:val="GOSTTablenorm"/>
            </w:pPr>
            <w:r w:rsidRPr="00184833">
              <w:t>О</w:t>
            </w:r>
          </w:p>
        </w:tc>
        <w:tc>
          <w:tcPr>
            <w:tcW w:w="3988" w:type="dxa"/>
          </w:tcPr>
          <w:p w14:paraId="1F674078" w14:textId="77777777" w:rsidR="00BC74BF" w:rsidRPr="00184833" w:rsidRDefault="00BC74BF" w:rsidP="005A4371">
            <w:pPr>
              <w:pStyle w:val="GOSTTablenorm"/>
            </w:pPr>
            <w:r w:rsidRPr="00184833">
              <w:t>(поле 8)*.</w:t>
            </w:r>
          </w:p>
          <w:p w14:paraId="57210E8A" w14:textId="77777777" w:rsidR="00BC74BF" w:rsidRPr="00184833" w:rsidRDefault="00BC74BF" w:rsidP="005A4371">
            <w:pPr>
              <w:pStyle w:val="GOSTTablenorm"/>
            </w:pPr>
            <w:r w:rsidRPr="00184833">
              <w:t>Указывается наименование плательщика</w:t>
            </w:r>
          </w:p>
        </w:tc>
      </w:tr>
      <w:tr w:rsidR="00BC74BF" w:rsidRPr="00184833" w14:paraId="11A18C1E" w14:textId="77777777" w:rsidTr="005A4371">
        <w:tc>
          <w:tcPr>
            <w:tcW w:w="9694" w:type="dxa"/>
            <w:gridSpan w:val="6"/>
          </w:tcPr>
          <w:p w14:paraId="33244616" w14:textId="77777777" w:rsidR="00BC74BF" w:rsidRPr="00184833" w:rsidRDefault="00BC74BF" w:rsidP="005A4371">
            <w:pPr>
              <w:pStyle w:val="GOSTTablenorm"/>
            </w:pPr>
            <w:r w:rsidRPr="00184833">
              <w:rPr>
                <w:b/>
              </w:rPr>
              <w:t>Реквизиты банка/ТОФК плательщика</w:t>
            </w:r>
          </w:p>
        </w:tc>
      </w:tr>
      <w:tr w:rsidR="00BC74BF" w:rsidRPr="00184833" w14:paraId="4CDD8604" w14:textId="77777777" w:rsidTr="005A4371">
        <w:tc>
          <w:tcPr>
            <w:tcW w:w="1711" w:type="dxa"/>
          </w:tcPr>
          <w:p w14:paraId="7D89115E" w14:textId="77777777" w:rsidR="00BC74BF" w:rsidRPr="00184833" w:rsidRDefault="00BC74BF" w:rsidP="005A4371">
            <w:pPr>
              <w:pStyle w:val="GOSTTablenorm"/>
            </w:pPr>
            <w:r w:rsidRPr="00184833">
              <w:t>БИК</w:t>
            </w:r>
          </w:p>
        </w:tc>
        <w:tc>
          <w:tcPr>
            <w:tcW w:w="1712" w:type="dxa"/>
          </w:tcPr>
          <w:p w14:paraId="0E6C4561" w14:textId="77777777" w:rsidR="00BC74BF" w:rsidRPr="00184833" w:rsidRDefault="00BC74BF" w:rsidP="005A4371">
            <w:pPr>
              <w:pStyle w:val="GOSTTablenorm"/>
            </w:pPr>
            <w:r w:rsidRPr="00184833">
              <w:t>Payer_BIK</w:t>
            </w:r>
          </w:p>
        </w:tc>
        <w:tc>
          <w:tcPr>
            <w:tcW w:w="571" w:type="dxa"/>
          </w:tcPr>
          <w:p w14:paraId="6AAE4206" w14:textId="77777777" w:rsidR="00BC74BF" w:rsidRPr="00184833" w:rsidRDefault="00BC74BF" w:rsidP="005A4371">
            <w:pPr>
              <w:pStyle w:val="GOSTTablenorm"/>
            </w:pPr>
            <w:r w:rsidRPr="00184833">
              <w:t>П</w:t>
            </w:r>
          </w:p>
        </w:tc>
        <w:tc>
          <w:tcPr>
            <w:tcW w:w="1141" w:type="dxa"/>
          </w:tcPr>
          <w:p w14:paraId="3A27CB54" w14:textId="77777777" w:rsidR="00BC74BF" w:rsidRPr="00184833" w:rsidRDefault="00BC74BF" w:rsidP="005A4371">
            <w:pPr>
              <w:pStyle w:val="GOSTTablenorm"/>
            </w:pPr>
            <w:r w:rsidRPr="00184833">
              <w:rPr>
                <w:lang w:val="en-US"/>
              </w:rPr>
              <w:t>T(9)</w:t>
            </w:r>
          </w:p>
        </w:tc>
        <w:tc>
          <w:tcPr>
            <w:tcW w:w="571" w:type="dxa"/>
          </w:tcPr>
          <w:p w14:paraId="23B0259E" w14:textId="77777777" w:rsidR="00BC74BF" w:rsidRPr="00184833" w:rsidRDefault="00BC74BF" w:rsidP="005A4371">
            <w:pPr>
              <w:pStyle w:val="GOSTTablenorm"/>
            </w:pPr>
            <w:r w:rsidRPr="00184833">
              <w:t>О</w:t>
            </w:r>
          </w:p>
        </w:tc>
        <w:tc>
          <w:tcPr>
            <w:tcW w:w="3988" w:type="dxa"/>
          </w:tcPr>
          <w:p w14:paraId="379FD88B" w14:textId="77777777" w:rsidR="00BC74BF" w:rsidRPr="00184833" w:rsidRDefault="00BC74BF" w:rsidP="005A4371">
            <w:pPr>
              <w:pStyle w:val="GOSTTablenorm"/>
            </w:pPr>
            <w:r w:rsidRPr="00184833">
              <w:t>(поле 11)*.</w:t>
            </w:r>
          </w:p>
          <w:p w14:paraId="0A43248A" w14:textId="77777777" w:rsidR="00BC74BF" w:rsidRPr="00184833" w:rsidRDefault="00BC74BF" w:rsidP="005A4371">
            <w:pPr>
              <w:pStyle w:val="GOSTTablenorm"/>
            </w:pPr>
            <w:r w:rsidRPr="00184833">
              <w:t>Указывается БИК банка/ТОФК плательщика</w:t>
            </w:r>
          </w:p>
        </w:tc>
      </w:tr>
      <w:tr w:rsidR="00BC74BF" w:rsidRPr="00184833" w14:paraId="6D12FCB3" w14:textId="77777777" w:rsidTr="005A4371">
        <w:tc>
          <w:tcPr>
            <w:tcW w:w="1711" w:type="dxa"/>
          </w:tcPr>
          <w:p w14:paraId="696B3705" w14:textId="77777777" w:rsidR="00BC74BF" w:rsidRPr="00184833" w:rsidRDefault="00BC74BF" w:rsidP="005A4371">
            <w:pPr>
              <w:pStyle w:val="GOSTTablenorm"/>
            </w:pPr>
            <w:r w:rsidRPr="00184833">
              <w:t>Корр. Счет/счет ТОФК</w:t>
            </w:r>
          </w:p>
        </w:tc>
        <w:tc>
          <w:tcPr>
            <w:tcW w:w="1712" w:type="dxa"/>
          </w:tcPr>
          <w:p w14:paraId="512AA66A" w14:textId="77777777" w:rsidR="00BC74BF" w:rsidRPr="00184833" w:rsidRDefault="00BC74BF" w:rsidP="005A4371">
            <w:pPr>
              <w:pStyle w:val="GOSTTablenorm"/>
            </w:pPr>
            <w:r w:rsidRPr="00184833">
              <w:t>Payer_CorrAcc</w:t>
            </w:r>
          </w:p>
        </w:tc>
        <w:tc>
          <w:tcPr>
            <w:tcW w:w="571" w:type="dxa"/>
          </w:tcPr>
          <w:p w14:paraId="6C3F040D" w14:textId="77777777" w:rsidR="00BC74BF" w:rsidRPr="00184833" w:rsidRDefault="00BC74BF" w:rsidP="005A4371">
            <w:pPr>
              <w:pStyle w:val="GOSTTablenorm"/>
            </w:pPr>
            <w:r w:rsidRPr="00184833">
              <w:t>П</w:t>
            </w:r>
          </w:p>
        </w:tc>
        <w:tc>
          <w:tcPr>
            <w:tcW w:w="1141" w:type="dxa"/>
          </w:tcPr>
          <w:p w14:paraId="488B54DE" w14:textId="77777777" w:rsidR="00BC74BF" w:rsidRPr="00184833" w:rsidRDefault="00BC74BF" w:rsidP="005A4371">
            <w:pPr>
              <w:pStyle w:val="GOSTTablenorm"/>
            </w:pPr>
            <w:r w:rsidRPr="00184833">
              <w:rPr>
                <w:lang w:val="en-US"/>
              </w:rPr>
              <w:t>T(20)</w:t>
            </w:r>
          </w:p>
        </w:tc>
        <w:tc>
          <w:tcPr>
            <w:tcW w:w="571" w:type="dxa"/>
          </w:tcPr>
          <w:p w14:paraId="2443A317" w14:textId="77777777" w:rsidR="00BC74BF" w:rsidRPr="00184833" w:rsidRDefault="00BC74BF" w:rsidP="005A4371">
            <w:pPr>
              <w:pStyle w:val="GOSTTablenorm"/>
            </w:pPr>
            <w:r w:rsidRPr="00184833">
              <w:t>Н</w:t>
            </w:r>
          </w:p>
        </w:tc>
        <w:tc>
          <w:tcPr>
            <w:tcW w:w="3988" w:type="dxa"/>
          </w:tcPr>
          <w:p w14:paraId="51D4660C" w14:textId="77777777" w:rsidR="00BC74BF" w:rsidRPr="00184833" w:rsidRDefault="00BC74BF" w:rsidP="005A4371">
            <w:pPr>
              <w:pStyle w:val="GOSTTablenorm"/>
            </w:pPr>
            <w:r w:rsidRPr="00184833">
              <w:t>(поле 12)*.</w:t>
            </w:r>
          </w:p>
          <w:p w14:paraId="5C5BB924" w14:textId="77777777" w:rsidR="00BC74BF" w:rsidRPr="00184833" w:rsidRDefault="00BC74BF" w:rsidP="005A4371">
            <w:pPr>
              <w:pStyle w:val="GOSTTablenorm"/>
            </w:pPr>
            <w:r w:rsidRPr="00184833">
              <w:t xml:space="preserve">Указывается номер корреспондентского счета кредитной организации, иностранного банка, </w:t>
            </w:r>
            <w:r w:rsidRPr="00184833">
              <w:lastRenderedPageBreak/>
              <w:t>корреспондентского субсчета филиала кредитной организации, открытого в подразделении Банка России или номер единого казначейского счета, открытого в подразделении Банка России.</w:t>
            </w:r>
          </w:p>
          <w:p w14:paraId="45DA91AA" w14:textId="77777777" w:rsidR="00BC74BF" w:rsidRPr="00184833" w:rsidRDefault="00BC74BF" w:rsidP="005A4371">
            <w:pPr>
              <w:pStyle w:val="GOSTTablenorm"/>
            </w:pPr>
            <w:r w:rsidRPr="00184833">
              <w:t>Поле не заполняется, если в поле «БИК» реквизитов плательщика указан БИК подразделения Банка России</w:t>
            </w:r>
          </w:p>
        </w:tc>
      </w:tr>
      <w:tr w:rsidR="00BC74BF" w:rsidRPr="00184833" w14:paraId="48CBD6C5" w14:textId="77777777" w:rsidTr="005A4371">
        <w:tc>
          <w:tcPr>
            <w:tcW w:w="1711" w:type="dxa"/>
          </w:tcPr>
          <w:p w14:paraId="0C7545FB" w14:textId="77777777" w:rsidR="00BC74BF" w:rsidRPr="00184833" w:rsidRDefault="00BC74BF" w:rsidP="005A4371">
            <w:pPr>
              <w:pStyle w:val="GOSTTablenorm"/>
            </w:pPr>
            <w:r w:rsidRPr="00184833">
              <w:lastRenderedPageBreak/>
              <w:t>Наименование банка/ТОФК</w:t>
            </w:r>
          </w:p>
        </w:tc>
        <w:tc>
          <w:tcPr>
            <w:tcW w:w="1712" w:type="dxa"/>
          </w:tcPr>
          <w:p w14:paraId="0A0A77D7" w14:textId="77777777" w:rsidR="00BC74BF" w:rsidRPr="00184833" w:rsidRDefault="00BC74BF" w:rsidP="005A4371">
            <w:pPr>
              <w:pStyle w:val="GOSTTablenorm"/>
            </w:pPr>
            <w:r w:rsidRPr="00184833">
              <w:t>Payer_BankName</w:t>
            </w:r>
          </w:p>
        </w:tc>
        <w:tc>
          <w:tcPr>
            <w:tcW w:w="571" w:type="dxa"/>
          </w:tcPr>
          <w:p w14:paraId="4EA43BC9" w14:textId="77777777" w:rsidR="00BC74BF" w:rsidRPr="00184833" w:rsidRDefault="00BC74BF" w:rsidP="005A4371">
            <w:pPr>
              <w:pStyle w:val="GOSTTablenorm"/>
            </w:pPr>
            <w:r w:rsidRPr="00184833">
              <w:t>П</w:t>
            </w:r>
          </w:p>
        </w:tc>
        <w:tc>
          <w:tcPr>
            <w:tcW w:w="1141" w:type="dxa"/>
          </w:tcPr>
          <w:p w14:paraId="0D966F34" w14:textId="77777777" w:rsidR="00BC74BF" w:rsidRPr="00184833" w:rsidRDefault="00BC74BF" w:rsidP="005A4371">
            <w:pPr>
              <w:pStyle w:val="GOSTTablenorm"/>
            </w:pPr>
            <w:r w:rsidRPr="00184833">
              <w:rPr>
                <w:lang w:val="en-US"/>
              </w:rPr>
              <w:t>T(1-160)</w:t>
            </w:r>
          </w:p>
        </w:tc>
        <w:tc>
          <w:tcPr>
            <w:tcW w:w="571" w:type="dxa"/>
          </w:tcPr>
          <w:p w14:paraId="5F34E7EB" w14:textId="77777777" w:rsidR="00BC74BF" w:rsidRPr="00184833" w:rsidRDefault="00BC74BF" w:rsidP="005A4371">
            <w:pPr>
              <w:pStyle w:val="GOSTTablenorm"/>
            </w:pPr>
            <w:r w:rsidRPr="00184833">
              <w:t>Н</w:t>
            </w:r>
          </w:p>
        </w:tc>
        <w:tc>
          <w:tcPr>
            <w:tcW w:w="3988" w:type="dxa"/>
          </w:tcPr>
          <w:p w14:paraId="0BB20DE6" w14:textId="77777777" w:rsidR="00BC74BF" w:rsidRPr="00184833" w:rsidRDefault="00BC74BF" w:rsidP="005A4371">
            <w:pPr>
              <w:pStyle w:val="GOSTTablenorm"/>
            </w:pPr>
            <w:r w:rsidRPr="00184833">
              <w:t>Указывается наименование банка/ТОФК плательщика</w:t>
            </w:r>
          </w:p>
        </w:tc>
      </w:tr>
      <w:tr w:rsidR="00BC74BF" w:rsidRPr="00184833" w14:paraId="18710C70" w14:textId="77777777" w:rsidTr="005A4371">
        <w:tc>
          <w:tcPr>
            <w:tcW w:w="1711" w:type="dxa"/>
          </w:tcPr>
          <w:p w14:paraId="4EFB0F78" w14:textId="77777777" w:rsidR="00BC74BF" w:rsidRPr="00184833" w:rsidRDefault="00BC74BF" w:rsidP="005A4371">
            <w:pPr>
              <w:pStyle w:val="GOSTTablenorm"/>
            </w:pPr>
            <w:r w:rsidRPr="00184833">
              <w:t>Счет плательщика</w:t>
            </w:r>
          </w:p>
        </w:tc>
        <w:tc>
          <w:tcPr>
            <w:tcW w:w="1712" w:type="dxa"/>
          </w:tcPr>
          <w:p w14:paraId="108D4883" w14:textId="77777777" w:rsidR="00BC74BF" w:rsidRPr="00184833" w:rsidRDefault="00BC74BF" w:rsidP="005A4371">
            <w:pPr>
              <w:pStyle w:val="GOSTTablenorm"/>
            </w:pPr>
            <w:r w:rsidRPr="00184833">
              <w:t>Payer_CheckAcc</w:t>
            </w:r>
          </w:p>
        </w:tc>
        <w:tc>
          <w:tcPr>
            <w:tcW w:w="571" w:type="dxa"/>
          </w:tcPr>
          <w:p w14:paraId="17237BDF" w14:textId="77777777" w:rsidR="00BC74BF" w:rsidRPr="00184833" w:rsidRDefault="00BC74BF" w:rsidP="005A4371">
            <w:pPr>
              <w:pStyle w:val="GOSTTablenorm"/>
            </w:pPr>
            <w:r w:rsidRPr="00184833">
              <w:t>П</w:t>
            </w:r>
          </w:p>
        </w:tc>
        <w:tc>
          <w:tcPr>
            <w:tcW w:w="1141" w:type="dxa"/>
          </w:tcPr>
          <w:p w14:paraId="4753C8EB" w14:textId="77777777" w:rsidR="00BC74BF" w:rsidRPr="00184833" w:rsidRDefault="00BC74BF" w:rsidP="005A4371">
            <w:pPr>
              <w:pStyle w:val="GOSTTablenorm"/>
            </w:pPr>
            <w:r w:rsidRPr="00184833">
              <w:rPr>
                <w:lang w:val="en-US"/>
              </w:rPr>
              <w:t>T(20)</w:t>
            </w:r>
          </w:p>
        </w:tc>
        <w:tc>
          <w:tcPr>
            <w:tcW w:w="571" w:type="dxa"/>
          </w:tcPr>
          <w:p w14:paraId="744FADF8" w14:textId="77777777" w:rsidR="00BC74BF" w:rsidRPr="00184833" w:rsidRDefault="00BC74BF" w:rsidP="005A4371">
            <w:pPr>
              <w:pStyle w:val="GOSTTablenorm"/>
            </w:pPr>
            <w:r w:rsidRPr="00184833">
              <w:t>Н</w:t>
            </w:r>
          </w:p>
        </w:tc>
        <w:tc>
          <w:tcPr>
            <w:tcW w:w="3988" w:type="dxa"/>
          </w:tcPr>
          <w:p w14:paraId="2FD1F1B0" w14:textId="77777777" w:rsidR="00BC74BF" w:rsidRPr="00184833" w:rsidRDefault="00BC74BF" w:rsidP="005A4371">
            <w:pPr>
              <w:pStyle w:val="GOSTTablenorm"/>
            </w:pPr>
            <w:r w:rsidRPr="00184833">
              <w:t>(поле 9)*.</w:t>
            </w:r>
          </w:p>
          <w:p w14:paraId="2431CAAD" w14:textId="77777777" w:rsidR="00BC74BF" w:rsidRPr="00184833" w:rsidRDefault="00BC74BF" w:rsidP="005A4371">
            <w:pPr>
              <w:pStyle w:val="GOSTTablenorm"/>
            </w:pPr>
            <w:r w:rsidRPr="00184833">
              <w:t>Указывается номер счета плательщика, открытого в банке плательщика (за исключением корсчета кредитной организации (филиала кредитной организации), номера единого казначейского счета, открытого в подразделении Банка России), номер казначейского счета плательщика, открытого в ФК, ТОФК.</w:t>
            </w:r>
          </w:p>
          <w:p w14:paraId="25390B3E" w14:textId="77777777" w:rsidR="00BC74BF" w:rsidRPr="00184833" w:rsidRDefault="00BC74BF" w:rsidP="005A4371">
            <w:pPr>
              <w:pStyle w:val="GOSTTablenorm"/>
              <w:rPr>
                <w:b/>
                <w:bCs/>
              </w:rPr>
            </w:pPr>
            <w:r w:rsidRPr="00184833">
              <w:t>Номер счета может не заполняться в распоряжении, если плательщиком является кредитная организация, филиал кредитной организации</w:t>
            </w:r>
          </w:p>
        </w:tc>
      </w:tr>
      <w:tr w:rsidR="00BC74BF" w:rsidRPr="00184833" w14:paraId="70FD6759" w14:textId="77777777" w:rsidTr="005A4371">
        <w:tc>
          <w:tcPr>
            <w:tcW w:w="9694" w:type="dxa"/>
            <w:gridSpan w:val="6"/>
          </w:tcPr>
          <w:p w14:paraId="43F6E008" w14:textId="77777777" w:rsidR="00BC74BF" w:rsidRPr="00184833" w:rsidRDefault="00BC74BF" w:rsidP="005A4371">
            <w:pPr>
              <w:pStyle w:val="GOSTTablenorm"/>
            </w:pPr>
            <w:r w:rsidRPr="00184833">
              <w:rPr>
                <w:b/>
              </w:rPr>
              <w:t>Реквизиты получателя</w:t>
            </w:r>
          </w:p>
        </w:tc>
      </w:tr>
      <w:tr w:rsidR="00BC74BF" w:rsidRPr="00184833" w14:paraId="69DEDE25" w14:textId="77777777" w:rsidTr="005A4371">
        <w:tc>
          <w:tcPr>
            <w:tcW w:w="1711" w:type="dxa"/>
          </w:tcPr>
          <w:p w14:paraId="4472B65F" w14:textId="77777777" w:rsidR="00BC74BF" w:rsidRPr="00184833" w:rsidRDefault="00BC74BF" w:rsidP="005A4371">
            <w:pPr>
              <w:pStyle w:val="GOSTTablenorm"/>
            </w:pPr>
            <w:r w:rsidRPr="00184833">
              <w:t>ИНН получателя</w:t>
            </w:r>
          </w:p>
        </w:tc>
        <w:tc>
          <w:tcPr>
            <w:tcW w:w="1712" w:type="dxa"/>
          </w:tcPr>
          <w:p w14:paraId="7FCB29DB" w14:textId="77777777" w:rsidR="00BC74BF" w:rsidRPr="00184833" w:rsidRDefault="00BC74BF" w:rsidP="005A4371">
            <w:pPr>
              <w:pStyle w:val="GOSTTablenorm"/>
            </w:pPr>
            <w:r w:rsidRPr="00184833">
              <w:t>Recip_INN</w:t>
            </w:r>
          </w:p>
        </w:tc>
        <w:tc>
          <w:tcPr>
            <w:tcW w:w="571" w:type="dxa"/>
          </w:tcPr>
          <w:p w14:paraId="3011C479" w14:textId="77777777" w:rsidR="00BC74BF" w:rsidRPr="00184833" w:rsidRDefault="00BC74BF" w:rsidP="005A4371">
            <w:pPr>
              <w:pStyle w:val="GOSTTablenorm"/>
            </w:pPr>
            <w:r w:rsidRPr="00184833">
              <w:t>П</w:t>
            </w:r>
          </w:p>
        </w:tc>
        <w:tc>
          <w:tcPr>
            <w:tcW w:w="1141" w:type="dxa"/>
          </w:tcPr>
          <w:p w14:paraId="34AB30FF" w14:textId="77777777" w:rsidR="00BC74BF" w:rsidRPr="00184833" w:rsidRDefault="00BC74BF" w:rsidP="005A4371">
            <w:pPr>
              <w:pStyle w:val="GOSTTablenorm"/>
            </w:pPr>
            <w:r w:rsidRPr="00184833">
              <w:t>Т(1-12)</w:t>
            </w:r>
          </w:p>
        </w:tc>
        <w:tc>
          <w:tcPr>
            <w:tcW w:w="571" w:type="dxa"/>
          </w:tcPr>
          <w:p w14:paraId="268374B7" w14:textId="77777777" w:rsidR="00BC74BF" w:rsidRPr="00184833" w:rsidRDefault="00BC74BF" w:rsidP="005A4371">
            <w:pPr>
              <w:pStyle w:val="GOSTTablenorm"/>
            </w:pPr>
            <w:r w:rsidRPr="00184833">
              <w:t>Н</w:t>
            </w:r>
          </w:p>
        </w:tc>
        <w:tc>
          <w:tcPr>
            <w:tcW w:w="3988" w:type="dxa"/>
          </w:tcPr>
          <w:p w14:paraId="1C214E4C" w14:textId="77777777" w:rsidR="00BC74BF" w:rsidRPr="00184833" w:rsidRDefault="00BC74BF" w:rsidP="005A4371">
            <w:pPr>
              <w:pStyle w:val="GOSTTablenorm"/>
            </w:pPr>
            <w:r w:rsidRPr="00184833">
              <w:t>(поле 61)*.</w:t>
            </w:r>
          </w:p>
          <w:p w14:paraId="44C58DD4" w14:textId="77777777" w:rsidR="00BC74BF" w:rsidRPr="00184833" w:rsidRDefault="00BC74BF" w:rsidP="005A4371">
            <w:pPr>
              <w:pStyle w:val="GOSTTablenorm"/>
            </w:pPr>
            <w:r w:rsidRPr="00184833">
              <w:t>Указывается ИНН (при наличии) получателя средств</w:t>
            </w:r>
          </w:p>
        </w:tc>
      </w:tr>
      <w:tr w:rsidR="00BC74BF" w:rsidRPr="00184833" w14:paraId="61DFDA9E" w14:textId="77777777" w:rsidTr="005A4371">
        <w:tc>
          <w:tcPr>
            <w:tcW w:w="1711" w:type="dxa"/>
          </w:tcPr>
          <w:p w14:paraId="25FD335E" w14:textId="77777777" w:rsidR="00BC74BF" w:rsidRPr="00184833" w:rsidRDefault="00BC74BF" w:rsidP="005A4371">
            <w:pPr>
              <w:pStyle w:val="GOSTTablenorm"/>
            </w:pPr>
            <w:r w:rsidRPr="00184833">
              <w:t>КПП получателя</w:t>
            </w:r>
          </w:p>
        </w:tc>
        <w:tc>
          <w:tcPr>
            <w:tcW w:w="1712" w:type="dxa"/>
          </w:tcPr>
          <w:p w14:paraId="7DA875A3" w14:textId="77777777" w:rsidR="00BC74BF" w:rsidRPr="00184833" w:rsidRDefault="00BC74BF" w:rsidP="005A4371">
            <w:pPr>
              <w:pStyle w:val="GOSTTablenorm"/>
            </w:pPr>
            <w:r w:rsidRPr="00184833">
              <w:t>Recip_KPP</w:t>
            </w:r>
          </w:p>
        </w:tc>
        <w:tc>
          <w:tcPr>
            <w:tcW w:w="571" w:type="dxa"/>
          </w:tcPr>
          <w:p w14:paraId="42B5DBE9" w14:textId="77777777" w:rsidR="00BC74BF" w:rsidRPr="00184833" w:rsidRDefault="00BC74BF" w:rsidP="005A4371">
            <w:pPr>
              <w:pStyle w:val="GOSTTablenorm"/>
            </w:pPr>
            <w:r w:rsidRPr="00184833">
              <w:t>П</w:t>
            </w:r>
          </w:p>
        </w:tc>
        <w:tc>
          <w:tcPr>
            <w:tcW w:w="1141" w:type="dxa"/>
          </w:tcPr>
          <w:p w14:paraId="55C2507C" w14:textId="77777777" w:rsidR="00BC74BF" w:rsidRPr="00184833" w:rsidRDefault="00BC74BF" w:rsidP="005A4371">
            <w:pPr>
              <w:pStyle w:val="GOSTTablenorm"/>
            </w:pPr>
            <w:r w:rsidRPr="00184833">
              <w:rPr>
                <w:lang w:val="en-US"/>
              </w:rPr>
              <w:t>T(</w:t>
            </w:r>
            <w:r w:rsidRPr="00184833">
              <w:t>1-</w:t>
            </w:r>
            <w:r w:rsidRPr="00184833">
              <w:rPr>
                <w:lang w:val="en-US"/>
              </w:rPr>
              <w:t>9)</w:t>
            </w:r>
          </w:p>
        </w:tc>
        <w:tc>
          <w:tcPr>
            <w:tcW w:w="571" w:type="dxa"/>
          </w:tcPr>
          <w:p w14:paraId="1A9692E5" w14:textId="77777777" w:rsidR="00BC74BF" w:rsidRPr="00184833" w:rsidRDefault="00BC74BF" w:rsidP="005A4371">
            <w:pPr>
              <w:pStyle w:val="GOSTTablenorm"/>
            </w:pPr>
            <w:r w:rsidRPr="00184833">
              <w:t>Н</w:t>
            </w:r>
          </w:p>
        </w:tc>
        <w:tc>
          <w:tcPr>
            <w:tcW w:w="3988" w:type="dxa"/>
          </w:tcPr>
          <w:p w14:paraId="1D8E199C" w14:textId="77777777" w:rsidR="00BC74BF" w:rsidRPr="00184833" w:rsidRDefault="00BC74BF" w:rsidP="005A4371">
            <w:pPr>
              <w:pStyle w:val="GOSTTablenorm"/>
            </w:pPr>
            <w:r w:rsidRPr="00184833">
              <w:t>(поле 103)*.</w:t>
            </w:r>
          </w:p>
          <w:p w14:paraId="6F7934E9" w14:textId="77777777" w:rsidR="00BC74BF" w:rsidRPr="00184833" w:rsidRDefault="00BC74BF" w:rsidP="005A4371">
            <w:pPr>
              <w:pStyle w:val="GOSTTablenorm"/>
            </w:pPr>
            <w:r w:rsidRPr="00184833">
              <w:t>Указывается КПП получателя средств.</w:t>
            </w:r>
          </w:p>
          <w:p w14:paraId="17EFB42D" w14:textId="77777777" w:rsidR="00BC74BF" w:rsidRPr="00184833" w:rsidRDefault="00BC74BF" w:rsidP="005A4371">
            <w:pPr>
              <w:pStyle w:val="GOSTTablenorm"/>
            </w:pPr>
            <w:r w:rsidRPr="00184833">
              <w:t>При отсутствии у плательщика КПП, проставляется значение «0»</w:t>
            </w:r>
          </w:p>
        </w:tc>
      </w:tr>
      <w:tr w:rsidR="00BC74BF" w:rsidRPr="00184833" w14:paraId="52CEB92F" w14:textId="77777777" w:rsidTr="005A4371">
        <w:tc>
          <w:tcPr>
            <w:tcW w:w="1711" w:type="dxa"/>
          </w:tcPr>
          <w:p w14:paraId="63D2C90C" w14:textId="77777777" w:rsidR="00BC74BF" w:rsidRPr="00184833" w:rsidRDefault="00BC74BF" w:rsidP="005A4371">
            <w:pPr>
              <w:pStyle w:val="GOSTTablenorm"/>
            </w:pPr>
            <w:r w:rsidRPr="00184833">
              <w:t>Наименование получателя</w:t>
            </w:r>
          </w:p>
        </w:tc>
        <w:tc>
          <w:tcPr>
            <w:tcW w:w="1712" w:type="dxa"/>
          </w:tcPr>
          <w:p w14:paraId="2877AF8C" w14:textId="77777777" w:rsidR="00BC74BF" w:rsidRPr="00184833" w:rsidRDefault="00BC74BF" w:rsidP="005A4371">
            <w:pPr>
              <w:pStyle w:val="GOSTTablenorm"/>
            </w:pPr>
            <w:r w:rsidRPr="00184833">
              <w:t>Recip_Name</w:t>
            </w:r>
          </w:p>
        </w:tc>
        <w:tc>
          <w:tcPr>
            <w:tcW w:w="571" w:type="dxa"/>
          </w:tcPr>
          <w:p w14:paraId="12964DB4" w14:textId="77777777" w:rsidR="00BC74BF" w:rsidRPr="00184833" w:rsidRDefault="00BC74BF" w:rsidP="005A4371">
            <w:pPr>
              <w:pStyle w:val="GOSTTablenorm"/>
            </w:pPr>
            <w:r w:rsidRPr="00184833">
              <w:t>П</w:t>
            </w:r>
          </w:p>
        </w:tc>
        <w:tc>
          <w:tcPr>
            <w:tcW w:w="1141" w:type="dxa"/>
          </w:tcPr>
          <w:p w14:paraId="2B2F9C94" w14:textId="77777777" w:rsidR="00BC74BF" w:rsidRPr="00184833" w:rsidRDefault="00BC74BF" w:rsidP="005A4371">
            <w:pPr>
              <w:pStyle w:val="GOSTTablenorm"/>
            </w:pPr>
            <w:r w:rsidRPr="00184833">
              <w:rPr>
                <w:lang w:val="en-US"/>
              </w:rPr>
              <w:t>T(1-160)</w:t>
            </w:r>
          </w:p>
        </w:tc>
        <w:tc>
          <w:tcPr>
            <w:tcW w:w="571" w:type="dxa"/>
          </w:tcPr>
          <w:p w14:paraId="5C96975B" w14:textId="77777777" w:rsidR="00BC74BF" w:rsidRPr="00184833" w:rsidRDefault="00BC74BF" w:rsidP="005A4371">
            <w:pPr>
              <w:pStyle w:val="GOSTTablenorm"/>
            </w:pPr>
            <w:r w:rsidRPr="00184833">
              <w:t>О</w:t>
            </w:r>
          </w:p>
        </w:tc>
        <w:tc>
          <w:tcPr>
            <w:tcW w:w="3988" w:type="dxa"/>
          </w:tcPr>
          <w:p w14:paraId="183963BD" w14:textId="77777777" w:rsidR="00BC74BF" w:rsidRPr="00184833" w:rsidRDefault="00BC74BF" w:rsidP="005A4371">
            <w:pPr>
              <w:pStyle w:val="GOSTTablenorm"/>
            </w:pPr>
            <w:r w:rsidRPr="00184833">
              <w:t>(поле 16)*.</w:t>
            </w:r>
          </w:p>
          <w:p w14:paraId="6CB40FCA" w14:textId="77777777" w:rsidR="00BC74BF" w:rsidRPr="00184833" w:rsidRDefault="00BC74BF" w:rsidP="005A4371">
            <w:pPr>
              <w:pStyle w:val="GOSTTablenorm"/>
            </w:pPr>
            <w:r w:rsidRPr="00184833">
              <w:t>Указывается наименование получателя средств</w:t>
            </w:r>
          </w:p>
        </w:tc>
      </w:tr>
      <w:tr w:rsidR="00BC74BF" w:rsidRPr="00184833" w14:paraId="108A67A5" w14:textId="77777777" w:rsidTr="005A4371">
        <w:tc>
          <w:tcPr>
            <w:tcW w:w="9694" w:type="dxa"/>
            <w:gridSpan w:val="6"/>
          </w:tcPr>
          <w:p w14:paraId="5FA32334" w14:textId="77777777" w:rsidR="00BC74BF" w:rsidRPr="00184833" w:rsidRDefault="00BC74BF" w:rsidP="005A4371">
            <w:pPr>
              <w:pStyle w:val="GOSTTablenorm"/>
            </w:pPr>
            <w:r w:rsidRPr="00184833">
              <w:rPr>
                <w:b/>
              </w:rPr>
              <w:t>Реквизиты банка/ТОФК получателя</w:t>
            </w:r>
          </w:p>
        </w:tc>
      </w:tr>
      <w:tr w:rsidR="00BC74BF" w:rsidRPr="00184833" w14:paraId="3D29F6E3" w14:textId="77777777" w:rsidTr="005A4371">
        <w:tc>
          <w:tcPr>
            <w:tcW w:w="1711" w:type="dxa"/>
          </w:tcPr>
          <w:p w14:paraId="28B6F20B" w14:textId="77777777" w:rsidR="00BC74BF" w:rsidRPr="00184833" w:rsidRDefault="00BC74BF" w:rsidP="005A4371">
            <w:pPr>
              <w:pStyle w:val="GOSTTablenorm"/>
            </w:pPr>
            <w:r w:rsidRPr="00184833">
              <w:t>БИК</w:t>
            </w:r>
          </w:p>
        </w:tc>
        <w:tc>
          <w:tcPr>
            <w:tcW w:w="1712" w:type="dxa"/>
          </w:tcPr>
          <w:p w14:paraId="0D706651" w14:textId="77777777" w:rsidR="00BC74BF" w:rsidRPr="00184833" w:rsidRDefault="00BC74BF" w:rsidP="005A4371">
            <w:pPr>
              <w:pStyle w:val="GOSTTablenorm"/>
            </w:pPr>
            <w:r w:rsidRPr="00184833">
              <w:t>Recip_BIK</w:t>
            </w:r>
          </w:p>
        </w:tc>
        <w:tc>
          <w:tcPr>
            <w:tcW w:w="571" w:type="dxa"/>
          </w:tcPr>
          <w:p w14:paraId="2C11EE7E" w14:textId="77777777" w:rsidR="00BC74BF" w:rsidRPr="00184833" w:rsidRDefault="00BC74BF" w:rsidP="005A4371">
            <w:pPr>
              <w:pStyle w:val="GOSTTablenorm"/>
            </w:pPr>
            <w:r w:rsidRPr="00184833">
              <w:t>П</w:t>
            </w:r>
          </w:p>
        </w:tc>
        <w:tc>
          <w:tcPr>
            <w:tcW w:w="1141" w:type="dxa"/>
          </w:tcPr>
          <w:p w14:paraId="46F73309" w14:textId="77777777" w:rsidR="00BC74BF" w:rsidRPr="00184833" w:rsidRDefault="00BC74BF" w:rsidP="005A4371">
            <w:pPr>
              <w:pStyle w:val="GOSTTablenorm"/>
            </w:pPr>
            <w:r w:rsidRPr="00184833">
              <w:rPr>
                <w:lang w:val="en-US"/>
              </w:rPr>
              <w:t>T(9)</w:t>
            </w:r>
          </w:p>
        </w:tc>
        <w:tc>
          <w:tcPr>
            <w:tcW w:w="571" w:type="dxa"/>
          </w:tcPr>
          <w:p w14:paraId="146DC341" w14:textId="77777777" w:rsidR="00BC74BF" w:rsidRPr="00184833" w:rsidRDefault="00BC74BF" w:rsidP="005A4371">
            <w:pPr>
              <w:pStyle w:val="GOSTTablenorm"/>
            </w:pPr>
            <w:r w:rsidRPr="00184833">
              <w:t>О</w:t>
            </w:r>
          </w:p>
        </w:tc>
        <w:tc>
          <w:tcPr>
            <w:tcW w:w="3988" w:type="dxa"/>
          </w:tcPr>
          <w:p w14:paraId="51E84611" w14:textId="77777777" w:rsidR="00BC74BF" w:rsidRPr="00184833" w:rsidRDefault="00BC74BF" w:rsidP="005A4371">
            <w:pPr>
              <w:pStyle w:val="GOSTTablenorm"/>
            </w:pPr>
            <w:r w:rsidRPr="00184833">
              <w:t>(поле 14)*.</w:t>
            </w:r>
          </w:p>
          <w:p w14:paraId="56D4CF85" w14:textId="77777777" w:rsidR="00BC74BF" w:rsidRPr="00184833" w:rsidRDefault="00BC74BF" w:rsidP="005A4371">
            <w:pPr>
              <w:pStyle w:val="GOSTTablenorm"/>
            </w:pPr>
            <w:r w:rsidRPr="00184833">
              <w:t>Указывается БИК банка/ТОФК получателя средств</w:t>
            </w:r>
          </w:p>
        </w:tc>
      </w:tr>
      <w:tr w:rsidR="00BC74BF" w:rsidRPr="00184833" w14:paraId="5C8C4A62" w14:textId="77777777" w:rsidTr="005A4371">
        <w:tc>
          <w:tcPr>
            <w:tcW w:w="1711" w:type="dxa"/>
          </w:tcPr>
          <w:p w14:paraId="0DF12694" w14:textId="77777777" w:rsidR="00BC74BF" w:rsidRPr="00184833" w:rsidRDefault="00BC74BF" w:rsidP="005A4371">
            <w:pPr>
              <w:pStyle w:val="GOSTTablenorm"/>
            </w:pPr>
            <w:r w:rsidRPr="00184833">
              <w:t>Корр. Счет/счет ТОФК</w:t>
            </w:r>
          </w:p>
        </w:tc>
        <w:tc>
          <w:tcPr>
            <w:tcW w:w="1712" w:type="dxa"/>
          </w:tcPr>
          <w:p w14:paraId="7761B382" w14:textId="77777777" w:rsidR="00BC74BF" w:rsidRPr="00184833" w:rsidRDefault="00BC74BF" w:rsidP="005A4371">
            <w:pPr>
              <w:pStyle w:val="GOSTTablenorm"/>
            </w:pPr>
            <w:r w:rsidRPr="00184833">
              <w:t>Recip_CorrAcc</w:t>
            </w:r>
          </w:p>
        </w:tc>
        <w:tc>
          <w:tcPr>
            <w:tcW w:w="571" w:type="dxa"/>
          </w:tcPr>
          <w:p w14:paraId="7A3087D2" w14:textId="77777777" w:rsidR="00BC74BF" w:rsidRPr="00184833" w:rsidRDefault="00BC74BF" w:rsidP="005A4371">
            <w:pPr>
              <w:pStyle w:val="GOSTTablenorm"/>
            </w:pPr>
            <w:r w:rsidRPr="00184833">
              <w:t>П</w:t>
            </w:r>
          </w:p>
        </w:tc>
        <w:tc>
          <w:tcPr>
            <w:tcW w:w="1141" w:type="dxa"/>
          </w:tcPr>
          <w:p w14:paraId="32D77E66" w14:textId="77777777" w:rsidR="00BC74BF" w:rsidRPr="00184833" w:rsidRDefault="00BC74BF" w:rsidP="005A4371">
            <w:pPr>
              <w:pStyle w:val="GOSTTablenorm"/>
            </w:pPr>
            <w:r w:rsidRPr="00184833">
              <w:rPr>
                <w:lang w:val="en-US"/>
              </w:rPr>
              <w:t>T(20)</w:t>
            </w:r>
          </w:p>
        </w:tc>
        <w:tc>
          <w:tcPr>
            <w:tcW w:w="571" w:type="dxa"/>
          </w:tcPr>
          <w:p w14:paraId="1018D351" w14:textId="77777777" w:rsidR="00BC74BF" w:rsidRPr="00184833" w:rsidRDefault="00BC74BF" w:rsidP="005A4371">
            <w:pPr>
              <w:pStyle w:val="GOSTTablenorm"/>
            </w:pPr>
            <w:r w:rsidRPr="00184833">
              <w:t>Н</w:t>
            </w:r>
          </w:p>
        </w:tc>
        <w:tc>
          <w:tcPr>
            <w:tcW w:w="3988" w:type="dxa"/>
          </w:tcPr>
          <w:p w14:paraId="236F901C" w14:textId="77777777" w:rsidR="00BC74BF" w:rsidRPr="00184833" w:rsidRDefault="00BC74BF" w:rsidP="005A4371">
            <w:pPr>
              <w:pStyle w:val="GOSTTablenorm"/>
            </w:pPr>
            <w:r w:rsidRPr="00184833">
              <w:t>(поле 15)*.</w:t>
            </w:r>
          </w:p>
          <w:p w14:paraId="09F8592B" w14:textId="77777777" w:rsidR="00BC74BF" w:rsidRPr="00184833" w:rsidRDefault="00BC74BF" w:rsidP="005A4371">
            <w:pPr>
              <w:pStyle w:val="GOSTTablenorm"/>
            </w:pPr>
            <w:r w:rsidRPr="00184833">
              <w:t xml:space="preserve">Указывается номер корреспондентского счета кредитной организации, иностранного банка, </w:t>
            </w:r>
            <w:r w:rsidRPr="00184833">
              <w:lastRenderedPageBreak/>
              <w:t xml:space="preserve">корреспондентского субсчета филиала кредитной организации, открытого в подразделении Банка России или номер единого казначейского счета, открытого в подразделении Банка России. </w:t>
            </w:r>
          </w:p>
          <w:p w14:paraId="178175AE" w14:textId="77777777" w:rsidR="00BC74BF" w:rsidRPr="00184833" w:rsidRDefault="00BC74BF" w:rsidP="005A4371">
            <w:pPr>
              <w:pStyle w:val="GOSTTablenorm"/>
            </w:pPr>
            <w:r w:rsidRPr="00184833">
              <w:t>Поле не заполняется, если в поле «БИК» реквизитов получателя указан БИК подразделения Банка России</w:t>
            </w:r>
          </w:p>
        </w:tc>
      </w:tr>
      <w:tr w:rsidR="00BC74BF" w:rsidRPr="00184833" w14:paraId="51C5B013" w14:textId="77777777" w:rsidTr="005A4371">
        <w:tc>
          <w:tcPr>
            <w:tcW w:w="1711" w:type="dxa"/>
          </w:tcPr>
          <w:p w14:paraId="0D0E77F5" w14:textId="77777777" w:rsidR="00BC74BF" w:rsidRPr="00184833" w:rsidRDefault="00BC74BF" w:rsidP="005A4371">
            <w:pPr>
              <w:pStyle w:val="GOSTTablenorm"/>
            </w:pPr>
            <w:r w:rsidRPr="00184833">
              <w:lastRenderedPageBreak/>
              <w:t>Наименование банка/ТОФК</w:t>
            </w:r>
          </w:p>
        </w:tc>
        <w:tc>
          <w:tcPr>
            <w:tcW w:w="1712" w:type="dxa"/>
          </w:tcPr>
          <w:p w14:paraId="7F1CAA1F" w14:textId="77777777" w:rsidR="00BC74BF" w:rsidRPr="00184833" w:rsidRDefault="00BC74BF" w:rsidP="005A4371">
            <w:pPr>
              <w:pStyle w:val="GOSTTablenorm"/>
            </w:pPr>
            <w:r w:rsidRPr="00184833">
              <w:t>Recip_BankName</w:t>
            </w:r>
          </w:p>
        </w:tc>
        <w:tc>
          <w:tcPr>
            <w:tcW w:w="571" w:type="dxa"/>
          </w:tcPr>
          <w:p w14:paraId="09B76957" w14:textId="77777777" w:rsidR="00BC74BF" w:rsidRPr="00184833" w:rsidRDefault="00BC74BF" w:rsidP="005A4371">
            <w:pPr>
              <w:pStyle w:val="GOSTTablenorm"/>
            </w:pPr>
            <w:r w:rsidRPr="00184833">
              <w:t>П</w:t>
            </w:r>
          </w:p>
        </w:tc>
        <w:tc>
          <w:tcPr>
            <w:tcW w:w="1141" w:type="dxa"/>
          </w:tcPr>
          <w:p w14:paraId="5C50EEAB" w14:textId="77777777" w:rsidR="00BC74BF" w:rsidRPr="00184833" w:rsidRDefault="00BC74BF" w:rsidP="005A4371">
            <w:pPr>
              <w:pStyle w:val="GOSTTablenorm"/>
            </w:pPr>
            <w:r w:rsidRPr="00184833">
              <w:rPr>
                <w:lang w:val="en-US"/>
              </w:rPr>
              <w:t>T(1-160)</w:t>
            </w:r>
          </w:p>
        </w:tc>
        <w:tc>
          <w:tcPr>
            <w:tcW w:w="571" w:type="dxa"/>
          </w:tcPr>
          <w:p w14:paraId="27E0FB93" w14:textId="77777777" w:rsidR="00BC74BF" w:rsidRPr="00184833" w:rsidRDefault="00BC74BF" w:rsidP="005A4371">
            <w:pPr>
              <w:pStyle w:val="GOSTTablenorm"/>
            </w:pPr>
            <w:r w:rsidRPr="00184833">
              <w:t>Н</w:t>
            </w:r>
          </w:p>
        </w:tc>
        <w:tc>
          <w:tcPr>
            <w:tcW w:w="3988" w:type="dxa"/>
          </w:tcPr>
          <w:p w14:paraId="7D200DFD" w14:textId="77777777" w:rsidR="00BC74BF" w:rsidRPr="00184833" w:rsidRDefault="00BC74BF" w:rsidP="005A4371">
            <w:pPr>
              <w:pStyle w:val="GOSTTablenorm"/>
              <w:rPr>
                <w:b/>
                <w:bCs/>
              </w:rPr>
            </w:pPr>
            <w:r w:rsidRPr="00184833">
              <w:t>Указывается наименование банка/ТОФК получателя</w:t>
            </w:r>
          </w:p>
        </w:tc>
      </w:tr>
      <w:tr w:rsidR="00BC74BF" w:rsidRPr="00184833" w14:paraId="7D006014" w14:textId="77777777" w:rsidTr="005A4371">
        <w:tc>
          <w:tcPr>
            <w:tcW w:w="1711" w:type="dxa"/>
          </w:tcPr>
          <w:p w14:paraId="2800AAD6" w14:textId="77777777" w:rsidR="00BC74BF" w:rsidRPr="00184833" w:rsidRDefault="00BC74BF" w:rsidP="005A4371">
            <w:pPr>
              <w:pStyle w:val="GOSTTablenorm"/>
            </w:pPr>
            <w:r w:rsidRPr="00184833">
              <w:t>Счет получателя</w:t>
            </w:r>
          </w:p>
        </w:tc>
        <w:tc>
          <w:tcPr>
            <w:tcW w:w="1712" w:type="dxa"/>
          </w:tcPr>
          <w:p w14:paraId="3CA696BB" w14:textId="77777777" w:rsidR="00BC74BF" w:rsidRPr="00184833" w:rsidRDefault="00BC74BF" w:rsidP="005A4371">
            <w:pPr>
              <w:pStyle w:val="GOSTTablenorm"/>
            </w:pPr>
            <w:r w:rsidRPr="00184833">
              <w:t>Recip_CheckAcc</w:t>
            </w:r>
          </w:p>
        </w:tc>
        <w:tc>
          <w:tcPr>
            <w:tcW w:w="571" w:type="dxa"/>
          </w:tcPr>
          <w:p w14:paraId="5DF1463E" w14:textId="77777777" w:rsidR="00BC74BF" w:rsidRPr="00184833" w:rsidRDefault="00BC74BF" w:rsidP="005A4371">
            <w:pPr>
              <w:pStyle w:val="GOSTTablenorm"/>
            </w:pPr>
            <w:r w:rsidRPr="00184833">
              <w:t>П</w:t>
            </w:r>
          </w:p>
        </w:tc>
        <w:tc>
          <w:tcPr>
            <w:tcW w:w="1141" w:type="dxa"/>
          </w:tcPr>
          <w:p w14:paraId="0C20AF37" w14:textId="77777777" w:rsidR="00BC74BF" w:rsidRPr="00184833" w:rsidRDefault="00BC74BF" w:rsidP="005A4371">
            <w:pPr>
              <w:pStyle w:val="GOSTTablenorm"/>
            </w:pPr>
            <w:r w:rsidRPr="00184833">
              <w:rPr>
                <w:lang w:val="en-US"/>
              </w:rPr>
              <w:t>T(20)</w:t>
            </w:r>
          </w:p>
        </w:tc>
        <w:tc>
          <w:tcPr>
            <w:tcW w:w="571" w:type="dxa"/>
          </w:tcPr>
          <w:p w14:paraId="5CEE79AA" w14:textId="77777777" w:rsidR="00BC74BF" w:rsidRPr="00184833" w:rsidRDefault="00BC74BF" w:rsidP="005A4371">
            <w:pPr>
              <w:pStyle w:val="GOSTTablenorm"/>
            </w:pPr>
            <w:r w:rsidRPr="00184833">
              <w:t>Н</w:t>
            </w:r>
          </w:p>
        </w:tc>
        <w:tc>
          <w:tcPr>
            <w:tcW w:w="3988" w:type="dxa"/>
          </w:tcPr>
          <w:p w14:paraId="43BE60CC" w14:textId="77777777" w:rsidR="00BC74BF" w:rsidRPr="00184833" w:rsidRDefault="00BC74BF" w:rsidP="005A4371">
            <w:pPr>
              <w:pStyle w:val="GOSTTablenorm"/>
            </w:pPr>
            <w:r w:rsidRPr="00184833">
              <w:t>(поле 17)*.</w:t>
            </w:r>
          </w:p>
          <w:p w14:paraId="79945D7A" w14:textId="77777777" w:rsidR="00BC74BF" w:rsidRPr="00184833" w:rsidRDefault="00BC74BF" w:rsidP="005A4371">
            <w:pPr>
              <w:pStyle w:val="GOSTTablenorm"/>
            </w:pPr>
            <w:r w:rsidRPr="00184833">
              <w:t>Указывается номер счета получателя средств в банке получателя (за исключением корсчета кредитной организации (филиала кредитной организации), номера единого казначейского счета, открытого в подразделении Банка России), номер казначейского счета получателя, открытого в ФК, ТОФК.</w:t>
            </w:r>
          </w:p>
          <w:p w14:paraId="4BD31CB0" w14:textId="77777777" w:rsidR="00BC74BF" w:rsidRPr="00184833" w:rsidRDefault="00BC74BF" w:rsidP="005A4371">
            <w:pPr>
              <w:pStyle w:val="GOSTTablenorm"/>
            </w:pPr>
            <w:r w:rsidRPr="00184833">
              <w:t>Номер счета может не заполняться в распоряжении, если получателем средств является кредитная организация, филиал кредитной организации</w:t>
            </w:r>
          </w:p>
        </w:tc>
      </w:tr>
      <w:tr w:rsidR="00BC74BF" w:rsidRPr="00184833" w14:paraId="5BD9F194" w14:textId="77777777" w:rsidTr="005A4371">
        <w:tc>
          <w:tcPr>
            <w:tcW w:w="9694" w:type="dxa"/>
            <w:gridSpan w:val="6"/>
          </w:tcPr>
          <w:p w14:paraId="1272DECC" w14:textId="77777777" w:rsidR="00BC74BF" w:rsidRPr="00184833" w:rsidRDefault="00BC74BF" w:rsidP="005A4371">
            <w:pPr>
              <w:pStyle w:val="GOSTTablenorm"/>
            </w:pPr>
            <w:r w:rsidRPr="00184833">
              <w:rPr>
                <w:b/>
              </w:rPr>
              <w:t>Информация о платеже</w:t>
            </w:r>
          </w:p>
        </w:tc>
      </w:tr>
      <w:tr w:rsidR="00BC74BF" w:rsidRPr="00184833" w14:paraId="3F0C4D96" w14:textId="77777777" w:rsidTr="005A4371">
        <w:tc>
          <w:tcPr>
            <w:tcW w:w="1711" w:type="dxa"/>
          </w:tcPr>
          <w:p w14:paraId="5315A0D1" w14:textId="77777777" w:rsidR="00BC74BF" w:rsidRPr="00184833" w:rsidRDefault="00BC74BF" w:rsidP="005A4371">
            <w:pPr>
              <w:pStyle w:val="GOSTTablenorm"/>
            </w:pPr>
            <w:r w:rsidRPr="00184833">
              <w:t>Назначение платежа</w:t>
            </w:r>
          </w:p>
        </w:tc>
        <w:tc>
          <w:tcPr>
            <w:tcW w:w="1712" w:type="dxa"/>
          </w:tcPr>
          <w:p w14:paraId="7FC75AE6" w14:textId="77777777" w:rsidR="00BC74BF" w:rsidRPr="00184833" w:rsidRDefault="00BC74BF" w:rsidP="005A4371">
            <w:pPr>
              <w:pStyle w:val="GOSTTablenorm"/>
            </w:pPr>
            <w:r w:rsidRPr="00184833">
              <w:t>DepInfo_PayPurpose</w:t>
            </w:r>
          </w:p>
        </w:tc>
        <w:tc>
          <w:tcPr>
            <w:tcW w:w="571" w:type="dxa"/>
          </w:tcPr>
          <w:p w14:paraId="1DF715C1" w14:textId="77777777" w:rsidR="00BC74BF" w:rsidRPr="00184833" w:rsidRDefault="00BC74BF" w:rsidP="005A4371">
            <w:pPr>
              <w:pStyle w:val="GOSTTablenorm"/>
            </w:pPr>
            <w:r w:rsidRPr="00184833">
              <w:t>П</w:t>
            </w:r>
          </w:p>
        </w:tc>
        <w:tc>
          <w:tcPr>
            <w:tcW w:w="1141" w:type="dxa"/>
          </w:tcPr>
          <w:p w14:paraId="2B0A4BAE" w14:textId="77777777" w:rsidR="00BC74BF" w:rsidRPr="00184833" w:rsidRDefault="00BC74BF" w:rsidP="005A4371">
            <w:pPr>
              <w:pStyle w:val="GOSTTablenorm"/>
              <w:rPr>
                <w:lang w:val="en-US"/>
              </w:rPr>
            </w:pPr>
            <w:r w:rsidRPr="00184833">
              <w:rPr>
                <w:lang w:val="en-US"/>
              </w:rPr>
              <w:t>T(1-210)</w:t>
            </w:r>
          </w:p>
        </w:tc>
        <w:tc>
          <w:tcPr>
            <w:tcW w:w="571" w:type="dxa"/>
          </w:tcPr>
          <w:p w14:paraId="45061F63" w14:textId="77777777" w:rsidR="00BC74BF" w:rsidRPr="00184833" w:rsidRDefault="00BC74BF" w:rsidP="005A4371">
            <w:pPr>
              <w:pStyle w:val="GOSTTablenorm"/>
            </w:pPr>
            <w:r w:rsidRPr="00184833">
              <w:t>О</w:t>
            </w:r>
          </w:p>
        </w:tc>
        <w:tc>
          <w:tcPr>
            <w:tcW w:w="3988" w:type="dxa"/>
          </w:tcPr>
          <w:p w14:paraId="16EEF641" w14:textId="77777777" w:rsidR="00BC74BF" w:rsidRPr="00184833" w:rsidRDefault="00BC74BF" w:rsidP="005A4371">
            <w:pPr>
              <w:pStyle w:val="GOSTTablenorm"/>
            </w:pPr>
            <w:r w:rsidRPr="00184833">
              <w:t>(поле 24)*.</w:t>
            </w:r>
          </w:p>
          <w:p w14:paraId="6869D48F" w14:textId="77777777" w:rsidR="00BC74BF" w:rsidRPr="00184833" w:rsidRDefault="00BC74BF" w:rsidP="005A4371">
            <w:pPr>
              <w:pStyle w:val="GOSTTablenorm"/>
            </w:pPr>
            <w:r w:rsidRPr="00184833">
              <w:t>Указывается назначение платежа</w:t>
            </w:r>
          </w:p>
        </w:tc>
      </w:tr>
      <w:tr w:rsidR="00BC74BF" w:rsidRPr="00184833" w14:paraId="08173AE5" w14:textId="77777777" w:rsidTr="005A4371">
        <w:tc>
          <w:tcPr>
            <w:tcW w:w="1711" w:type="dxa"/>
          </w:tcPr>
          <w:p w14:paraId="560952F3" w14:textId="77777777" w:rsidR="00BC74BF" w:rsidRPr="00184833" w:rsidRDefault="00BC74BF" w:rsidP="005A4371">
            <w:pPr>
              <w:pStyle w:val="GOSTTablenorm"/>
            </w:pPr>
            <w:r w:rsidRPr="00184833">
              <w:t>Срок платежа</w:t>
            </w:r>
          </w:p>
        </w:tc>
        <w:tc>
          <w:tcPr>
            <w:tcW w:w="1712" w:type="dxa"/>
          </w:tcPr>
          <w:p w14:paraId="3EC01DDA" w14:textId="77777777" w:rsidR="00BC74BF" w:rsidRPr="00184833" w:rsidRDefault="00BC74BF" w:rsidP="005A4371">
            <w:pPr>
              <w:pStyle w:val="GOSTTablenorm"/>
            </w:pPr>
            <w:r w:rsidRPr="00184833">
              <w:t>DepInfo_PayDate</w:t>
            </w:r>
          </w:p>
        </w:tc>
        <w:tc>
          <w:tcPr>
            <w:tcW w:w="571" w:type="dxa"/>
          </w:tcPr>
          <w:p w14:paraId="6B460B69" w14:textId="77777777" w:rsidR="00BC74BF" w:rsidRPr="00184833" w:rsidRDefault="00BC74BF" w:rsidP="005A4371">
            <w:pPr>
              <w:pStyle w:val="GOSTTablenorm"/>
            </w:pPr>
            <w:r w:rsidRPr="00184833">
              <w:t>П</w:t>
            </w:r>
          </w:p>
        </w:tc>
        <w:tc>
          <w:tcPr>
            <w:tcW w:w="1141" w:type="dxa"/>
          </w:tcPr>
          <w:p w14:paraId="7930A577" w14:textId="77777777" w:rsidR="00BC74BF" w:rsidRPr="00184833" w:rsidRDefault="00BC74BF" w:rsidP="005A4371">
            <w:pPr>
              <w:pStyle w:val="GOSTTablenorm"/>
              <w:rPr>
                <w:lang w:val="en-US"/>
              </w:rPr>
            </w:pPr>
            <w:r w:rsidRPr="00184833">
              <w:rPr>
                <w:lang w:val="en-US"/>
              </w:rPr>
              <w:t>Date</w:t>
            </w:r>
          </w:p>
        </w:tc>
        <w:tc>
          <w:tcPr>
            <w:tcW w:w="571" w:type="dxa"/>
          </w:tcPr>
          <w:p w14:paraId="5A48BCD7" w14:textId="77777777" w:rsidR="00BC74BF" w:rsidRPr="00184833" w:rsidRDefault="00BC74BF" w:rsidP="005A4371">
            <w:pPr>
              <w:pStyle w:val="GOSTTablenorm"/>
            </w:pPr>
            <w:r w:rsidRPr="00184833">
              <w:t>Н</w:t>
            </w:r>
          </w:p>
        </w:tc>
        <w:tc>
          <w:tcPr>
            <w:tcW w:w="3988" w:type="dxa"/>
          </w:tcPr>
          <w:p w14:paraId="338172A0" w14:textId="77777777" w:rsidR="00BC74BF" w:rsidRPr="00184833" w:rsidRDefault="00BC74BF" w:rsidP="005A4371">
            <w:pPr>
              <w:pStyle w:val="GOSTTablenorm"/>
            </w:pPr>
            <w:r w:rsidRPr="00184833">
              <w:t>Указывается срок платежа</w:t>
            </w:r>
          </w:p>
        </w:tc>
      </w:tr>
      <w:tr w:rsidR="00BC74BF" w:rsidRPr="00184833" w14:paraId="51EB7ECA" w14:textId="77777777" w:rsidTr="005A4371">
        <w:tc>
          <w:tcPr>
            <w:tcW w:w="1711" w:type="dxa"/>
          </w:tcPr>
          <w:p w14:paraId="7E3B23B4" w14:textId="77777777" w:rsidR="00BC74BF" w:rsidRPr="00184833" w:rsidRDefault="00BC74BF" w:rsidP="005A4371">
            <w:pPr>
              <w:pStyle w:val="GOSTTablenorm"/>
            </w:pPr>
            <w:r w:rsidRPr="00184833">
              <w:t>Резервное поле</w:t>
            </w:r>
          </w:p>
        </w:tc>
        <w:tc>
          <w:tcPr>
            <w:tcW w:w="1712" w:type="dxa"/>
          </w:tcPr>
          <w:p w14:paraId="3DD5994A" w14:textId="77777777" w:rsidR="00BC74BF" w:rsidRPr="00184833" w:rsidRDefault="00BC74BF" w:rsidP="005A4371">
            <w:pPr>
              <w:pStyle w:val="GOSTTablenorm"/>
            </w:pPr>
            <w:r w:rsidRPr="00184833">
              <w:t>DepInfo_ReserveF</w:t>
            </w:r>
          </w:p>
        </w:tc>
        <w:tc>
          <w:tcPr>
            <w:tcW w:w="571" w:type="dxa"/>
          </w:tcPr>
          <w:p w14:paraId="4666911C" w14:textId="77777777" w:rsidR="00BC74BF" w:rsidRPr="00184833" w:rsidRDefault="00BC74BF" w:rsidP="005A4371">
            <w:pPr>
              <w:pStyle w:val="GOSTTablenorm"/>
            </w:pPr>
            <w:r w:rsidRPr="00184833">
              <w:t>П</w:t>
            </w:r>
          </w:p>
        </w:tc>
        <w:tc>
          <w:tcPr>
            <w:tcW w:w="1141" w:type="dxa"/>
          </w:tcPr>
          <w:p w14:paraId="67D9C838" w14:textId="77777777" w:rsidR="00BC74BF" w:rsidRPr="00184833" w:rsidRDefault="00BC74BF" w:rsidP="005A4371">
            <w:pPr>
              <w:pStyle w:val="GOSTTablenorm"/>
              <w:rPr>
                <w:lang w:val="en-US"/>
              </w:rPr>
            </w:pPr>
            <w:r w:rsidRPr="00184833">
              <w:rPr>
                <w:lang w:val="en-US"/>
              </w:rPr>
              <w:t>T(1-</w:t>
            </w:r>
            <w:r w:rsidRPr="00184833">
              <w:t>35</w:t>
            </w:r>
            <w:r w:rsidRPr="00184833">
              <w:rPr>
                <w:lang w:val="en-US"/>
              </w:rPr>
              <w:t>)</w:t>
            </w:r>
          </w:p>
        </w:tc>
        <w:tc>
          <w:tcPr>
            <w:tcW w:w="571" w:type="dxa"/>
          </w:tcPr>
          <w:p w14:paraId="28E2FF83" w14:textId="77777777" w:rsidR="00BC74BF" w:rsidRPr="00184833" w:rsidRDefault="00BC74BF" w:rsidP="005A4371">
            <w:pPr>
              <w:pStyle w:val="GOSTTablenorm"/>
            </w:pPr>
            <w:r w:rsidRPr="00184833">
              <w:t>Н</w:t>
            </w:r>
          </w:p>
        </w:tc>
        <w:tc>
          <w:tcPr>
            <w:tcW w:w="3988" w:type="dxa"/>
          </w:tcPr>
          <w:p w14:paraId="2770FF09" w14:textId="77777777" w:rsidR="00BC74BF" w:rsidRPr="00184833" w:rsidRDefault="00BC74BF" w:rsidP="005A4371">
            <w:pPr>
              <w:pStyle w:val="GOSTTablenorm"/>
            </w:pPr>
            <w:r w:rsidRPr="00184833">
              <w:t>(поле 23)*.</w:t>
            </w:r>
          </w:p>
          <w:p w14:paraId="34F4C9D2" w14:textId="77777777" w:rsidR="00BC74BF" w:rsidRPr="00184833" w:rsidRDefault="00BC74BF" w:rsidP="005A4371">
            <w:pPr>
              <w:pStyle w:val="GOSTTablenorm"/>
            </w:pPr>
            <w:r w:rsidRPr="00184833">
              <w:t>Может заполняться УЭО.</w:t>
            </w:r>
          </w:p>
          <w:p w14:paraId="2DEF570E" w14:textId="581C93EA" w:rsidR="00BC74BF" w:rsidRPr="00184833" w:rsidRDefault="00BC74BF" w:rsidP="005A4371">
            <w:pPr>
              <w:pStyle w:val="GOSTTablenorm"/>
            </w:pPr>
            <w:r w:rsidRPr="00184833">
              <w:t xml:space="preserve">Для маршрута ПФХД – </w:t>
            </w:r>
            <w:r w:rsidR="00EC401D" w:rsidRPr="009D2D00">
              <w:rPr>
                <w:szCs w:val="22"/>
              </w:rPr>
              <w:t>ТОФК (ППО АСФК)</w:t>
            </w:r>
            <w:r w:rsidRPr="00184833">
              <w:t xml:space="preserve"> поле не заполняется</w:t>
            </w:r>
          </w:p>
        </w:tc>
      </w:tr>
      <w:tr w:rsidR="00BC74BF" w:rsidRPr="00184833" w14:paraId="18D428F1" w14:textId="77777777" w:rsidTr="005A4371">
        <w:tc>
          <w:tcPr>
            <w:tcW w:w="1711" w:type="dxa"/>
          </w:tcPr>
          <w:p w14:paraId="526BE8E4" w14:textId="77777777" w:rsidR="00BC74BF" w:rsidRPr="00184833" w:rsidRDefault="00BC74BF" w:rsidP="005A4371">
            <w:pPr>
              <w:pStyle w:val="GOSTTablenorm"/>
            </w:pPr>
            <w:r w:rsidRPr="00184833">
              <w:t>Назначение платежа кодовое</w:t>
            </w:r>
          </w:p>
        </w:tc>
        <w:tc>
          <w:tcPr>
            <w:tcW w:w="1712" w:type="dxa"/>
          </w:tcPr>
          <w:p w14:paraId="10D2670C" w14:textId="77777777" w:rsidR="00BC74BF" w:rsidRPr="00184833" w:rsidRDefault="00BC74BF" w:rsidP="005A4371">
            <w:pPr>
              <w:pStyle w:val="GOSTTablenorm"/>
            </w:pPr>
            <w:r w:rsidRPr="00184833">
              <w:t>DepInfo_CodePurpose</w:t>
            </w:r>
          </w:p>
        </w:tc>
        <w:tc>
          <w:tcPr>
            <w:tcW w:w="571" w:type="dxa"/>
          </w:tcPr>
          <w:p w14:paraId="72C7E044" w14:textId="77777777" w:rsidR="00BC74BF" w:rsidRPr="00184833" w:rsidRDefault="00BC74BF" w:rsidP="005A4371">
            <w:pPr>
              <w:pStyle w:val="GOSTTablenorm"/>
            </w:pPr>
            <w:r w:rsidRPr="00184833">
              <w:t>П</w:t>
            </w:r>
          </w:p>
        </w:tc>
        <w:tc>
          <w:tcPr>
            <w:tcW w:w="1141" w:type="dxa"/>
          </w:tcPr>
          <w:p w14:paraId="78F397A5" w14:textId="77777777" w:rsidR="00BC74BF" w:rsidRPr="00184833" w:rsidRDefault="00BC74BF" w:rsidP="005A4371">
            <w:pPr>
              <w:pStyle w:val="GOSTTablenorm"/>
              <w:rPr>
                <w:lang w:val="en-US"/>
              </w:rPr>
            </w:pPr>
            <w:r w:rsidRPr="00184833">
              <w:rPr>
                <w:lang w:val="en-US"/>
              </w:rPr>
              <w:t>T(1-</w:t>
            </w:r>
            <w:r w:rsidRPr="00184833">
              <w:t>35</w:t>
            </w:r>
            <w:r w:rsidRPr="00184833">
              <w:rPr>
                <w:lang w:val="en-US"/>
              </w:rPr>
              <w:t>)</w:t>
            </w:r>
          </w:p>
        </w:tc>
        <w:tc>
          <w:tcPr>
            <w:tcW w:w="571" w:type="dxa"/>
          </w:tcPr>
          <w:p w14:paraId="340D9A64" w14:textId="77777777" w:rsidR="00BC74BF" w:rsidRPr="00184833" w:rsidRDefault="00BC74BF" w:rsidP="005A4371">
            <w:pPr>
              <w:pStyle w:val="GOSTTablenorm"/>
            </w:pPr>
            <w:r w:rsidRPr="00184833">
              <w:t>Н</w:t>
            </w:r>
          </w:p>
        </w:tc>
        <w:tc>
          <w:tcPr>
            <w:tcW w:w="3988" w:type="dxa"/>
          </w:tcPr>
          <w:p w14:paraId="08E8B524" w14:textId="77777777" w:rsidR="00BC74BF" w:rsidRPr="00184833" w:rsidRDefault="00BC74BF" w:rsidP="005A4371">
            <w:pPr>
              <w:pStyle w:val="GOSTTablenorm"/>
            </w:pPr>
            <w:r w:rsidRPr="00184833">
              <w:t>(поле 20)*.</w:t>
            </w:r>
          </w:p>
          <w:p w14:paraId="6279CC24" w14:textId="77777777" w:rsidR="00BC74BF" w:rsidRPr="00184833" w:rsidRDefault="00BC74BF" w:rsidP="005A4371">
            <w:pPr>
              <w:pStyle w:val="GOSTTablenorm"/>
            </w:pPr>
            <w:r w:rsidRPr="00184833">
              <w:t>Указывается кодовое назначение платежа (код вида доходов).</w:t>
            </w:r>
          </w:p>
          <w:p w14:paraId="75996567" w14:textId="10C58FC7" w:rsidR="00BC74BF" w:rsidRPr="00184833" w:rsidRDefault="00BC74BF" w:rsidP="005A4371">
            <w:pPr>
              <w:pStyle w:val="GOSTTablenorm"/>
            </w:pPr>
            <w:r w:rsidRPr="00184833">
              <w:t xml:space="preserve">Поле возможно к заполнению при взаимодействии </w:t>
            </w:r>
            <w:r w:rsidR="00242C07">
              <w:t>ТОФК (ПУД ЭБ)</w:t>
            </w:r>
            <w:r w:rsidRPr="00184833">
              <w:t xml:space="preserve"> – </w:t>
            </w:r>
            <w:r w:rsidRPr="00184833">
              <w:rPr>
                <w:lang w:eastAsia="en-US"/>
              </w:rPr>
              <w:t xml:space="preserve">АДБ, </w:t>
            </w:r>
            <w:r w:rsidR="003E6DB5" w:rsidRPr="003E6DB5">
              <w:t>АИФДБ (ФНС, ФТС)</w:t>
            </w:r>
          </w:p>
        </w:tc>
      </w:tr>
      <w:tr w:rsidR="00BC74BF" w:rsidRPr="00184833" w14:paraId="75F25E77" w14:textId="77777777" w:rsidTr="005A4371">
        <w:tc>
          <w:tcPr>
            <w:tcW w:w="1711" w:type="dxa"/>
          </w:tcPr>
          <w:p w14:paraId="1E33573B" w14:textId="77777777" w:rsidR="00BC74BF" w:rsidRPr="00184833" w:rsidRDefault="00BC74BF" w:rsidP="005A4371">
            <w:pPr>
              <w:pStyle w:val="GOSTTablenorm"/>
            </w:pPr>
            <w:r w:rsidRPr="00184833">
              <w:t>Назначение платежа 2</w:t>
            </w:r>
          </w:p>
        </w:tc>
        <w:tc>
          <w:tcPr>
            <w:tcW w:w="1712" w:type="dxa"/>
          </w:tcPr>
          <w:p w14:paraId="32A63652" w14:textId="77777777" w:rsidR="00BC74BF" w:rsidRPr="00184833" w:rsidRDefault="00BC74BF" w:rsidP="005A4371">
            <w:pPr>
              <w:pStyle w:val="GOSTTablenorm"/>
            </w:pPr>
            <w:r w:rsidRPr="00184833">
              <w:t>DepInfo_PayPurpose2</w:t>
            </w:r>
          </w:p>
        </w:tc>
        <w:tc>
          <w:tcPr>
            <w:tcW w:w="571" w:type="dxa"/>
          </w:tcPr>
          <w:p w14:paraId="2D7EB0FF" w14:textId="77777777" w:rsidR="00BC74BF" w:rsidRPr="00184833" w:rsidRDefault="00BC74BF" w:rsidP="005A4371">
            <w:pPr>
              <w:pStyle w:val="GOSTTablenorm"/>
            </w:pPr>
            <w:r w:rsidRPr="00184833">
              <w:t>П</w:t>
            </w:r>
          </w:p>
        </w:tc>
        <w:tc>
          <w:tcPr>
            <w:tcW w:w="1141" w:type="dxa"/>
          </w:tcPr>
          <w:p w14:paraId="7058EBDE" w14:textId="77777777" w:rsidR="00BC74BF" w:rsidRPr="00184833" w:rsidRDefault="00BC74BF" w:rsidP="005A4371">
            <w:pPr>
              <w:pStyle w:val="GOSTTablenorm"/>
              <w:rPr>
                <w:lang w:val="en-US"/>
              </w:rPr>
            </w:pPr>
            <w:r w:rsidRPr="00184833">
              <w:rPr>
                <w:lang w:val="en-US"/>
              </w:rPr>
              <w:t>T(1-255)</w:t>
            </w:r>
          </w:p>
        </w:tc>
        <w:tc>
          <w:tcPr>
            <w:tcW w:w="571" w:type="dxa"/>
          </w:tcPr>
          <w:p w14:paraId="1E5D9D8F" w14:textId="77777777" w:rsidR="00BC74BF" w:rsidRPr="00184833" w:rsidRDefault="00BC74BF" w:rsidP="005A4371">
            <w:pPr>
              <w:pStyle w:val="GOSTTablenorm"/>
            </w:pPr>
            <w:r w:rsidRPr="00184833">
              <w:t>Н</w:t>
            </w:r>
          </w:p>
        </w:tc>
        <w:tc>
          <w:tcPr>
            <w:tcW w:w="3988" w:type="dxa"/>
          </w:tcPr>
          <w:p w14:paraId="08723ECF" w14:textId="77777777" w:rsidR="00BC74BF" w:rsidRPr="00184833" w:rsidRDefault="00BC74BF" w:rsidP="005A4371">
            <w:pPr>
              <w:pStyle w:val="GOSTTablenorm"/>
            </w:pPr>
            <w:r w:rsidRPr="00184833">
              <w:t>Указывается назначение платежа.</w:t>
            </w:r>
          </w:p>
          <w:p w14:paraId="21E04618" w14:textId="77777777" w:rsidR="00BC74BF" w:rsidRPr="00184833" w:rsidRDefault="00BC74BF" w:rsidP="005A4371">
            <w:pPr>
              <w:pStyle w:val="GOSTTablenorm"/>
            </w:pPr>
            <w:r w:rsidRPr="00184833">
              <w:t>Для маршрутов:</w:t>
            </w:r>
          </w:p>
          <w:p w14:paraId="33EDD7B8" w14:textId="06297986" w:rsidR="00BC74BF" w:rsidRPr="00184833" w:rsidRDefault="00BC74BF" w:rsidP="005A4371">
            <w:pPr>
              <w:pStyle w:val="GOSTTablenorm"/>
            </w:pPr>
            <w:r w:rsidRPr="00184833">
              <w:t xml:space="preserve">ПФХД – </w:t>
            </w:r>
            <w:r w:rsidR="00EC401D" w:rsidRPr="009D2D00">
              <w:rPr>
                <w:szCs w:val="22"/>
              </w:rPr>
              <w:t>ТОФК (ППО АСФК)</w:t>
            </w:r>
            <w:r w:rsidRPr="00184833">
              <w:t>;</w:t>
            </w:r>
          </w:p>
          <w:p w14:paraId="46796EE2" w14:textId="0D48F376" w:rsidR="00BC74BF" w:rsidRPr="00184833" w:rsidRDefault="00242C07" w:rsidP="005A4371">
            <w:pPr>
              <w:pStyle w:val="GOSTTablenorm"/>
            </w:pPr>
            <w:r>
              <w:lastRenderedPageBreak/>
              <w:t>ТОФК (ПУД ЭБ)</w:t>
            </w:r>
            <w:r w:rsidR="00BC74BF" w:rsidRPr="00184833">
              <w:t xml:space="preserve"> – </w:t>
            </w:r>
            <w:r w:rsidR="00BC74BF" w:rsidRPr="00184833">
              <w:rPr>
                <w:lang w:eastAsia="en-US"/>
              </w:rPr>
              <w:t xml:space="preserve">АДБ, </w:t>
            </w:r>
            <w:r w:rsidR="003E6DB5" w:rsidRPr="003E6DB5">
              <w:t>АИФДБ (ФНС, ФТС)</w:t>
            </w:r>
          </w:p>
          <w:p w14:paraId="3B9FA10E" w14:textId="77777777" w:rsidR="00BC74BF" w:rsidRPr="00184833" w:rsidRDefault="00BC74BF" w:rsidP="005A4371">
            <w:pPr>
              <w:pStyle w:val="GOSTTablenorm"/>
            </w:pPr>
            <w:r w:rsidRPr="00184833">
              <w:t xml:space="preserve"> поле не заполняется</w:t>
            </w:r>
          </w:p>
        </w:tc>
      </w:tr>
      <w:tr w:rsidR="00BC74BF" w:rsidRPr="00184833" w14:paraId="5A2E36F4" w14:textId="77777777" w:rsidTr="005A4371">
        <w:tc>
          <w:tcPr>
            <w:tcW w:w="1711" w:type="dxa"/>
          </w:tcPr>
          <w:p w14:paraId="6E1EE6E6" w14:textId="77777777" w:rsidR="00BC74BF" w:rsidRPr="00184833" w:rsidRDefault="00BC74BF" w:rsidP="005A4371">
            <w:pPr>
              <w:pStyle w:val="GOSTTablenorm"/>
            </w:pPr>
            <w:r w:rsidRPr="00184833">
              <w:lastRenderedPageBreak/>
              <w:t>Источник оплаты</w:t>
            </w:r>
          </w:p>
        </w:tc>
        <w:tc>
          <w:tcPr>
            <w:tcW w:w="1712" w:type="dxa"/>
          </w:tcPr>
          <w:p w14:paraId="328D0682" w14:textId="77777777" w:rsidR="00BC74BF" w:rsidRPr="00184833" w:rsidRDefault="00BC74BF" w:rsidP="005A4371">
            <w:pPr>
              <w:pStyle w:val="GOSTTablenorm"/>
            </w:pPr>
            <w:r w:rsidRPr="00184833">
              <w:t>DepInfo_PaySource</w:t>
            </w:r>
          </w:p>
        </w:tc>
        <w:tc>
          <w:tcPr>
            <w:tcW w:w="571" w:type="dxa"/>
          </w:tcPr>
          <w:p w14:paraId="673F73EE" w14:textId="77777777" w:rsidR="00BC74BF" w:rsidRPr="00184833" w:rsidRDefault="00BC74BF" w:rsidP="005A4371">
            <w:pPr>
              <w:pStyle w:val="GOSTTablenorm"/>
              <w:rPr>
                <w:lang w:val="en-US"/>
              </w:rPr>
            </w:pPr>
            <w:r w:rsidRPr="00184833">
              <w:rPr>
                <w:lang w:val="en-US"/>
              </w:rPr>
              <w:t>C</w:t>
            </w:r>
          </w:p>
        </w:tc>
        <w:tc>
          <w:tcPr>
            <w:tcW w:w="1141" w:type="dxa"/>
          </w:tcPr>
          <w:p w14:paraId="084F4EFA" w14:textId="77777777" w:rsidR="00BC74BF" w:rsidRPr="00184833" w:rsidRDefault="00BC74BF" w:rsidP="005A4371">
            <w:pPr>
              <w:pStyle w:val="GOSTTablenorm"/>
              <w:rPr>
                <w:lang w:val="en-US"/>
              </w:rPr>
            </w:pPr>
            <w:r w:rsidRPr="00184833">
              <w:rPr>
                <w:lang w:val="en-US"/>
              </w:rPr>
              <w:t>t</w:t>
            </w:r>
            <w:r w:rsidRPr="00184833">
              <w:t>DepInfo_PaySource</w:t>
            </w:r>
          </w:p>
        </w:tc>
        <w:tc>
          <w:tcPr>
            <w:tcW w:w="571" w:type="dxa"/>
          </w:tcPr>
          <w:p w14:paraId="6595744E" w14:textId="77777777" w:rsidR="00BC74BF" w:rsidRPr="00184833" w:rsidRDefault="00BC74BF" w:rsidP="005A4371">
            <w:pPr>
              <w:pStyle w:val="GOSTTablenorm"/>
            </w:pPr>
            <w:r w:rsidRPr="00184833">
              <w:t>Н</w:t>
            </w:r>
          </w:p>
        </w:tc>
        <w:tc>
          <w:tcPr>
            <w:tcW w:w="3988" w:type="dxa"/>
          </w:tcPr>
          <w:p w14:paraId="319BC9F9" w14:textId="77777777" w:rsidR="00BC74BF" w:rsidRPr="00184833" w:rsidRDefault="00BC74BF" w:rsidP="005A4371">
            <w:pPr>
              <w:pStyle w:val="GOSTTablenorm"/>
            </w:pPr>
            <w:r w:rsidRPr="00184833">
              <w:t xml:space="preserve">Состав элемента представлен в таблице </w:t>
            </w:r>
            <w:r w:rsidRPr="00184833">
              <w:fldChar w:fldCharType="begin"/>
            </w:r>
            <w:r w:rsidRPr="00184833">
              <w:instrText xml:space="preserve"> REF _Ref4512285 \h  \* MERGEFORMAT </w:instrText>
            </w:r>
            <w:r w:rsidRPr="00184833">
              <w:fldChar w:fldCharType="separate"/>
            </w:r>
            <w:r w:rsidR="00306405">
              <w:t>263</w:t>
            </w:r>
            <w:r w:rsidRPr="00184833">
              <w:fldChar w:fldCharType="end"/>
            </w:r>
            <w:r w:rsidRPr="00184833">
              <w:t>.</w:t>
            </w:r>
          </w:p>
          <w:p w14:paraId="40A0360A" w14:textId="77777777" w:rsidR="00BC74BF" w:rsidRPr="00184833" w:rsidRDefault="00BC74BF" w:rsidP="005A4371">
            <w:pPr>
              <w:pStyle w:val="GOSTTablenorm"/>
            </w:pPr>
            <w:r w:rsidRPr="00184833">
              <w:t>Для маршрутов:</w:t>
            </w:r>
          </w:p>
          <w:p w14:paraId="5D45FCA4" w14:textId="42B0A17A" w:rsidR="00BC74BF" w:rsidRPr="00184833" w:rsidRDefault="00BC74BF" w:rsidP="005A4371">
            <w:pPr>
              <w:pStyle w:val="GOSTTablenorm"/>
            </w:pPr>
            <w:r w:rsidRPr="00184833">
              <w:t xml:space="preserve">ПФХД – </w:t>
            </w:r>
            <w:r w:rsidR="00EC401D" w:rsidRPr="009D2D00">
              <w:rPr>
                <w:szCs w:val="22"/>
              </w:rPr>
              <w:t>ТОФК (ППО АСФК)</w:t>
            </w:r>
            <w:r w:rsidRPr="00184833">
              <w:t>;</w:t>
            </w:r>
          </w:p>
          <w:p w14:paraId="60FA05B4" w14:textId="777D979A" w:rsidR="00BC74BF" w:rsidRPr="00184833" w:rsidRDefault="00242C07" w:rsidP="005A4371">
            <w:pPr>
              <w:pStyle w:val="GOSTTablenorm"/>
            </w:pPr>
            <w:r>
              <w:t>ТОФК (ПУД ЭБ)</w:t>
            </w:r>
            <w:r w:rsidR="00BC74BF" w:rsidRPr="00184833">
              <w:t xml:space="preserve"> – </w:t>
            </w:r>
            <w:r w:rsidR="00BC74BF" w:rsidRPr="00184833">
              <w:rPr>
                <w:lang w:eastAsia="en-US"/>
              </w:rPr>
              <w:t xml:space="preserve">АДБ, </w:t>
            </w:r>
            <w:r w:rsidR="003E6DB5" w:rsidRPr="003E6DB5">
              <w:t>АИФДБ (ФНС, ФТС)</w:t>
            </w:r>
          </w:p>
          <w:p w14:paraId="72B9BA55" w14:textId="77777777" w:rsidR="00BC74BF" w:rsidRPr="00184833" w:rsidRDefault="00BC74BF" w:rsidP="005A4371">
            <w:pPr>
              <w:pStyle w:val="GOSTTablenorm"/>
            </w:pPr>
            <w:r w:rsidRPr="00184833">
              <w:t xml:space="preserve"> блок не заполняется</w:t>
            </w:r>
          </w:p>
        </w:tc>
      </w:tr>
      <w:tr w:rsidR="00BC74BF" w:rsidRPr="00184833" w14:paraId="09AFD471" w14:textId="77777777" w:rsidTr="005A4371">
        <w:tc>
          <w:tcPr>
            <w:tcW w:w="9694" w:type="dxa"/>
            <w:gridSpan w:val="6"/>
          </w:tcPr>
          <w:p w14:paraId="39FF1405" w14:textId="77777777" w:rsidR="00BC74BF" w:rsidRPr="00184833" w:rsidRDefault="00BC74BF" w:rsidP="005A4371">
            <w:pPr>
              <w:pStyle w:val="GOSTTablenorm"/>
            </w:pPr>
            <w:r w:rsidRPr="00184833">
              <w:rPr>
                <w:b/>
              </w:rPr>
              <w:t>Налоговые реквизиты платежа</w:t>
            </w:r>
          </w:p>
        </w:tc>
      </w:tr>
      <w:tr w:rsidR="00BC74BF" w:rsidRPr="00184833" w14:paraId="22117052" w14:textId="77777777" w:rsidTr="005A4371">
        <w:tc>
          <w:tcPr>
            <w:tcW w:w="1711" w:type="dxa"/>
          </w:tcPr>
          <w:p w14:paraId="3975B79C" w14:textId="77777777" w:rsidR="00BC74BF" w:rsidRPr="00184833" w:rsidRDefault="00BC74BF" w:rsidP="005A4371">
            <w:pPr>
              <w:pStyle w:val="GOSTTablenorm"/>
            </w:pPr>
            <w:r w:rsidRPr="00184833">
              <w:t>Статус составителя расчетного документа</w:t>
            </w:r>
          </w:p>
        </w:tc>
        <w:tc>
          <w:tcPr>
            <w:tcW w:w="1712" w:type="dxa"/>
          </w:tcPr>
          <w:p w14:paraId="7411BD3A" w14:textId="77777777" w:rsidR="00BC74BF" w:rsidRPr="00184833" w:rsidRDefault="00BC74BF" w:rsidP="005A4371">
            <w:pPr>
              <w:pStyle w:val="GOSTTablenorm"/>
            </w:pPr>
            <w:r w:rsidRPr="00184833">
              <w:t>DepInfo_TAX_DrawStat</w:t>
            </w:r>
          </w:p>
        </w:tc>
        <w:tc>
          <w:tcPr>
            <w:tcW w:w="571" w:type="dxa"/>
          </w:tcPr>
          <w:p w14:paraId="679546F0" w14:textId="77777777" w:rsidR="00BC74BF" w:rsidRPr="00184833" w:rsidRDefault="00BC74BF" w:rsidP="005A4371">
            <w:pPr>
              <w:pStyle w:val="GOSTTablenorm"/>
            </w:pPr>
            <w:r w:rsidRPr="00184833">
              <w:t>П</w:t>
            </w:r>
          </w:p>
        </w:tc>
        <w:tc>
          <w:tcPr>
            <w:tcW w:w="1141" w:type="dxa"/>
          </w:tcPr>
          <w:p w14:paraId="64CF628A" w14:textId="77777777" w:rsidR="00BC74BF" w:rsidRPr="00184833" w:rsidRDefault="00BC74BF" w:rsidP="005A4371">
            <w:pPr>
              <w:pStyle w:val="GOSTTablenorm"/>
              <w:rPr>
                <w:lang w:val="en-US"/>
              </w:rPr>
            </w:pPr>
            <w:r w:rsidRPr="00184833">
              <w:rPr>
                <w:lang w:val="en-US"/>
              </w:rPr>
              <w:t>T(1-2)</w:t>
            </w:r>
          </w:p>
        </w:tc>
        <w:tc>
          <w:tcPr>
            <w:tcW w:w="571" w:type="dxa"/>
          </w:tcPr>
          <w:p w14:paraId="030443EB" w14:textId="77777777" w:rsidR="00BC74BF" w:rsidRPr="00184833" w:rsidRDefault="00BC74BF" w:rsidP="005A4371">
            <w:pPr>
              <w:pStyle w:val="GOSTTablenorm"/>
            </w:pPr>
            <w:r w:rsidRPr="00184833">
              <w:t>Н</w:t>
            </w:r>
          </w:p>
        </w:tc>
        <w:tc>
          <w:tcPr>
            <w:tcW w:w="3988" w:type="dxa"/>
          </w:tcPr>
          <w:p w14:paraId="55AE448B" w14:textId="77777777" w:rsidR="00BC74BF" w:rsidRPr="00184833" w:rsidRDefault="00BC74BF" w:rsidP="005A4371">
            <w:pPr>
              <w:pStyle w:val="GOSTTablenorm"/>
            </w:pPr>
            <w:r w:rsidRPr="00184833">
              <w:t>(поле 101)*.</w:t>
            </w:r>
          </w:p>
          <w:p w14:paraId="19886EDA" w14:textId="77777777" w:rsidR="00BC74BF" w:rsidRPr="00184833" w:rsidRDefault="00BC74BF" w:rsidP="005A4371">
            <w:pPr>
              <w:pStyle w:val="GOSTTablenorm"/>
            </w:pPr>
            <w:r w:rsidRPr="00184833">
              <w:t>Указывается статус составителя расчетного документа</w:t>
            </w:r>
          </w:p>
        </w:tc>
      </w:tr>
      <w:tr w:rsidR="00BC74BF" w:rsidRPr="00184833" w14:paraId="5F87D84A" w14:textId="77777777" w:rsidTr="005A4371">
        <w:tc>
          <w:tcPr>
            <w:tcW w:w="1711" w:type="dxa"/>
          </w:tcPr>
          <w:p w14:paraId="120ECC70" w14:textId="77777777" w:rsidR="00BC74BF" w:rsidRPr="00184833" w:rsidRDefault="00BC74BF" w:rsidP="005A4371">
            <w:pPr>
              <w:pStyle w:val="GOSTTablenorm"/>
            </w:pPr>
            <w:r w:rsidRPr="00184833">
              <w:t>Код бюджетной классификации</w:t>
            </w:r>
          </w:p>
        </w:tc>
        <w:tc>
          <w:tcPr>
            <w:tcW w:w="1712" w:type="dxa"/>
          </w:tcPr>
          <w:p w14:paraId="5CC5A593" w14:textId="77777777" w:rsidR="00BC74BF" w:rsidRPr="00184833" w:rsidRDefault="00BC74BF" w:rsidP="005A4371">
            <w:pPr>
              <w:pStyle w:val="GOSTTablenorm"/>
            </w:pPr>
            <w:r w:rsidRPr="00184833">
              <w:t>DepInfo_TAX_KBK</w:t>
            </w:r>
          </w:p>
        </w:tc>
        <w:tc>
          <w:tcPr>
            <w:tcW w:w="571" w:type="dxa"/>
          </w:tcPr>
          <w:p w14:paraId="256DDDC8" w14:textId="77777777" w:rsidR="00BC74BF" w:rsidRPr="00184833" w:rsidRDefault="00BC74BF" w:rsidP="005A4371">
            <w:pPr>
              <w:pStyle w:val="GOSTTablenorm"/>
            </w:pPr>
            <w:r w:rsidRPr="00184833">
              <w:t>П</w:t>
            </w:r>
          </w:p>
        </w:tc>
        <w:tc>
          <w:tcPr>
            <w:tcW w:w="1141" w:type="dxa"/>
          </w:tcPr>
          <w:p w14:paraId="02E21248" w14:textId="77777777" w:rsidR="00BC74BF" w:rsidRPr="00184833" w:rsidRDefault="00BC74BF" w:rsidP="005A4371">
            <w:pPr>
              <w:pStyle w:val="GOSTTablenorm"/>
              <w:rPr>
                <w:lang w:val="en-US"/>
              </w:rPr>
            </w:pPr>
            <w:r w:rsidRPr="00184833">
              <w:rPr>
                <w:lang w:val="en-US"/>
              </w:rPr>
              <w:t>T(</w:t>
            </w:r>
            <w:r w:rsidRPr="00184833">
              <w:t>1-</w:t>
            </w:r>
            <w:r w:rsidRPr="00184833">
              <w:rPr>
                <w:lang w:val="en-US"/>
              </w:rPr>
              <w:t>20)</w:t>
            </w:r>
          </w:p>
        </w:tc>
        <w:tc>
          <w:tcPr>
            <w:tcW w:w="571" w:type="dxa"/>
          </w:tcPr>
          <w:p w14:paraId="35E418B7" w14:textId="77777777" w:rsidR="00BC74BF" w:rsidRPr="00184833" w:rsidRDefault="00BC74BF" w:rsidP="005A4371">
            <w:pPr>
              <w:pStyle w:val="GOSTTablenorm"/>
            </w:pPr>
            <w:r w:rsidRPr="00184833">
              <w:t>Н</w:t>
            </w:r>
          </w:p>
        </w:tc>
        <w:tc>
          <w:tcPr>
            <w:tcW w:w="3988" w:type="dxa"/>
          </w:tcPr>
          <w:p w14:paraId="0A95060B" w14:textId="77777777" w:rsidR="00BC74BF" w:rsidRPr="00184833" w:rsidRDefault="00BC74BF" w:rsidP="005A4371">
            <w:pPr>
              <w:pStyle w:val="GOSTTablenorm"/>
            </w:pPr>
            <w:r w:rsidRPr="00184833">
              <w:t>(поле 104)*.</w:t>
            </w:r>
          </w:p>
          <w:p w14:paraId="12158B25" w14:textId="77777777" w:rsidR="00BC74BF" w:rsidRPr="00184833" w:rsidRDefault="00BC74BF" w:rsidP="005A4371">
            <w:pPr>
              <w:pStyle w:val="GOSTTablenorm"/>
            </w:pPr>
            <w:r w:rsidRPr="00184833">
              <w:t>Указывается КБК, по которому учитывается налог (сбор)</w:t>
            </w:r>
          </w:p>
        </w:tc>
      </w:tr>
      <w:tr w:rsidR="00BC74BF" w:rsidRPr="00184833" w14:paraId="551D9054" w14:textId="77777777" w:rsidTr="005A4371">
        <w:tc>
          <w:tcPr>
            <w:tcW w:w="1711" w:type="dxa"/>
          </w:tcPr>
          <w:p w14:paraId="79818484" w14:textId="77777777" w:rsidR="00BC74BF" w:rsidRPr="00184833" w:rsidRDefault="00BC74BF" w:rsidP="005A4371">
            <w:pPr>
              <w:pStyle w:val="GOSTTablenorm"/>
            </w:pPr>
            <w:r w:rsidRPr="00184833">
              <w:t>Код ОКТМО</w:t>
            </w:r>
          </w:p>
        </w:tc>
        <w:tc>
          <w:tcPr>
            <w:tcW w:w="1712" w:type="dxa"/>
          </w:tcPr>
          <w:p w14:paraId="78C5C2E5" w14:textId="77777777" w:rsidR="00BC74BF" w:rsidRPr="00184833" w:rsidRDefault="00BC74BF" w:rsidP="005A4371">
            <w:pPr>
              <w:pStyle w:val="GOSTTablenorm"/>
            </w:pPr>
            <w:r w:rsidRPr="00184833">
              <w:t>DepInfo_TAX_OKTMO</w:t>
            </w:r>
          </w:p>
        </w:tc>
        <w:tc>
          <w:tcPr>
            <w:tcW w:w="571" w:type="dxa"/>
          </w:tcPr>
          <w:p w14:paraId="55D2D0A3" w14:textId="77777777" w:rsidR="00BC74BF" w:rsidRPr="00184833" w:rsidRDefault="00BC74BF" w:rsidP="005A4371">
            <w:pPr>
              <w:pStyle w:val="GOSTTablenorm"/>
            </w:pPr>
            <w:r w:rsidRPr="00184833">
              <w:t>П</w:t>
            </w:r>
          </w:p>
        </w:tc>
        <w:tc>
          <w:tcPr>
            <w:tcW w:w="1141" w:type="dxa"/>
          </w:tcPr>
          <w:p w14:paraId="139AEA63" w14:textId="77777777" w:rsidR="00BC74BF" w:rsidRPr="00184833" w:rsidRDefault="00BC74BF" w:rsidP="005A4371">
            <w:pPr>
              <w:pStyle w:val="GOSTTablenorm"/>
              <w:rPr>
                <w:lang w:val="en-US"/>
              </w:rPr>
            </w:pPr>
            <w:r w:rsidRPr="00184833">
              <w:rPr>
                <w:lang w:val="en-US"/>
              </w:rPr>
              <w:t>T(1-11)</w:t>
            </w:r>
          </w:p>
        </w:tc>
        <w:tc>
          <w:tcPr>
            <w:tcW w:w="571" w:type="dxa"/>
          </w:tcPr>
          <w:p w14:paraId="391EA464" w14:textId="77777777" w:rsidR="00BC74BF" w:rsidRPr="00184833" w:rsidRDefault="00BC74BF" w:rsidP="005A4371">
            <w:pPr>
              <w:pStyle w:val="GOSTTablenorm"/>
            </w:pPr>
            <w:r w:rsidRPr="00184833">
              <w:t>Н</w:t>
            </w:r>
          </w:p>
        </w:tc>
        <w:tc>
          <w:tcPr>
            <w:tcW w:w="3988" w:type="dxa"/>
          </w:tcPr>
          <w:p w14:paraId="679574A8" w14:textId="77777777" w:rsidR="00BC74BF" w:rsidRPr="00184833" w:rsidRDefault="00BC74BF" w:rsidP="005A4371">
            <w:pPr>
              <w:pStyle w:val="GOSTTablenorm"/>
            </w:pPr>
            <w:r w:rsidRPr="00184833">
              <w:t>(поле 105)*.</w:t>
            </w:r>
          </w:p>
          <w:p w14:paraId="6BA9332F" w14:textId="77777777" w:rsidR="00BC74BF" w:rsidRPr="00184833" w:rsidRDefault="00BC74BF" w:rsidP="005A4371">
            <w:pPr>
              <w:pStyle w:val="GOSTTablenorm"/>
            </w:pPr>
            <w:r w:rsidRPr="00184833">
              <w:t>Указывается код муниципального образования, на территории которого мобилизуются денежные средства от уплаты налога (сбора), в соответствии с Общероссийским классификатором территорий муниципальных образований</w:t>
            </w:r>
          </w:p>
        </w:tc>
      </w:tr>
      <w:tr w:rsidR="00BC74BF" w:rsidRPr="00184833" w14:paraId="1CA5769D" w14:textId="77777777" w:rsidTr="005A4371">
        <w:tc>
          <w:tcPr>
            <w:tcW w:w="1711" w:type="dxa"/>
          </w:tcPr>
          <w:p w14:paraId="6A36C2E6" w14:textId="77777777" w:rsidR="00BC74BF" w:rsidRPr="00184833" w:rsidRDefault="00BC74BF" w:rsidP="005A4371">
            <w:pPr>
              <w:pStyle w:val="GOSTTablenorm"/>
            </w:pPr>
            <w:r w:rsidRPr="00184833">
              <w:t>Основание налогового платежа</w:t>
            </w:r>
          </w:p>
        </w:tc>
        <w:tc>
          <w:tcPr>
            <w:tcW w:w="1712" w:type="dxa"/>
          </w:tcPr>
          <w:p w14:paraId="51DFF055" w14:textId="77777777" w:rsidR="00BC74BF" w:rsidRPr="00184833" w:rsidRDefault="00BC74BF" w:rsidP="005A4371">
            <w:pPr>
              <w:pStyle w:val="GOSTTablenorm"/>
            </w:pPr>
            <w:r w:rsidRPr="00184833">
              <w:t>DepInfo_TAX_PayReason</w:t>
            </w:r>
          </w:p>
        </w:tc>
        <w:tc>
          <w:tcPr>
            <w:tcW w:w="571" w:type="dxa"/>
          </w:tcPr>
          <w:p w14:paraId="1713D39C" w14:textId="77777777" w:rsidR="00BC74BF" w:rsidRPr="00184833" w:rsidRDefault="00BC74BF" w:rsidP="005A4371">
            <w:pPr>
              <w:pStyle w:val="GOSTTablenorm"/>
            </w:pPr>
            <w:r w:rsidRPr="00184833">
              <w:t>П</w:t>
            </w:r>
          </w:p>
        </w:tc>
        <w:tc>
          <w:tcPr>
            <w:tcW w:w="1141" w:type="dxa"/>
          </w:tcPr>
          <w:p w14:paraId="6EA9BC45" w14:textId="77777777" w:rsidR="00BC74BF" w:rsidRPr="00184833" w:rsidRDefault="00BC74BF" w:rsidP="005A4371">
            <w:pPr>
              <w:pStyle w:val="GOSTTablenorm"/>
              <w:rPr>
                <w:lang w:val="en-US"/>
              </w:rPr>
            </w:pPr>
            <w:r w:rsidRPr="00184833">
              <w:rPr>
                <w:lang w:val="en-US"/>
              </w:rPr>
              <w:t>T(1-2)</w:t>
            </w:r>
          </w:p>
        </w:tc>
        <w:tc>
          <w:tcPr>
            <w:tcW w:w="571" w:type="dxa"/>
          </w:tcPr>
          <w:p w14:paraId="00A8908A" w14:textId="77777777" w:rsidR="00BC74BF" w:rsidRPr="00184833" w:rsidRDefault="00BC74BF" w:rsidP="005A4371">
            <w:pPr>
              <w:pStyle w:val="GOSTTablenorm"/>
            </w:pPr>
            <w:r w:rsidRPr="00184833">
              <w:t>Н</w:t>
            </w:r>
          </w:p>
        </w:tc>
        <w:tc>
          <w:tcPr>
            <w:tcW w:w="3988" w:type="dxa"/>
          </w:tcPr>
          <w:p w14:paraId="5DBDC025" w14:textId="77777777" w:rsidR="00BC74BF" w:rsidRPr="00184833" w:rsidRDefault="00BC74BF" w:rsidP="005A4371">
            <w:pPr>
              <w:pStyle w:val="GOSTTablenorm"/>
            </w:pPr>
            <w:r w:rsidRPr="00184833">
              <w:t>(поле 106)*.</w:t>
            </w:r>
          </w:p>
          <w:p w14:paraId="53812641" w14:textId="77777777" w:rsidR="00BC74BF" w:rsidRPr="00184833" w:rsidRDefault="00BC74BF" w:rsidP="005A4371">
            <w:pPr>
              <w:pStyle w:val="GOSTTablenorm"/>
            </w:pPr>
            <w:r w:rsidRPr="00184833">
              <w:t>Указывается основание налогового платежа</w:t>
            </w:r>
          </w:p>
        </w:tc>
      </w:tr>
      <w:tr w:rsidR="00BC74BF" w:rsidRPr="00184833" w14:paraId="1C170215" w14:textId="77777777" w:rsidTr="005A4371">
        <w:tc>
          <w:tcPr>
            <w:tcW w:w="1711" w:type="dxa"/>
          </w:tcPr>
          <w:p w14:paraId="12C42733" w14:textId="77777777" w:rsidR="00BC74BF" w:rsidRPr="00184833" w:rsidRDefault="00BC74BF" w:rsidP="005A4371">
            <w:pPr>
              <w:pStyle w:val="GOSTTablenorm"/>
            </w:pPr>
            <w:r w:rsidRPr="00184833">
              <w:t>Показатель налогового периода</w:t>
            </w:r>
          </w:p>
        </w:tc>
        <w:tc>
          <w:tcPr>
            <w:tcW w:w="1712" w:type="dxa"/>
          </w:tcPr>
          <w:p w14:paraId="0A2091EB" w14:textId="77777777" w:rsidR="00BC74BF" w:rsidRPr="00184833" w:rsidRDefault="00BC74BF" w:rsidP="005A4371">
            <w:pPr>
              <w:pStyle w:val="GOSTTablenorm"/>
            </w:pPr>
            <w:r w:rsidRPr="00184833">
              <w:t>DepInfo_TAX_Period</w:t>
            </w:r>
          </w:p>
        </w:tc>
        <w:tc>
          <w:tcPr>
            <w:tcW w:w="571" w:type="dxa"/>
          </w:tcPr>
          <w:p w14:paraId="1E8A954D" w14:textId="77777777" w:rsidR="00BC74BF" w:rsidRPr="00184833" w:rsidRDefault="00BC74BF" w:rsidP="005A4371">
            <w:pPr>
              <w:pStyle w:val="GOSTTablenorm"/>
            </w:pPr>
            <w:r w:rsidRPr="00184833">
              <w:t>П</w:t>
            </w:r>
          </w:p>
        </w:tc>
        <w:tc>
          <w:tcPr>
            <w:tcW w:w="1141" w:type="dxa"/>
          </w:tcPr>
          <w:p w14:paraId="458E75E7" w14:textId="77777777" w:rsidR="00BC74BF" w:rsidRPr="00184833" w:rsidRDefault="00BC74BF" w:rsidP="005A4371">
            <w:pPr>
              <w:pStyle w:val="GOSTTablenorm"/>
              <w:rPr>
                <w:lang w:val="en-US"/>
              </w:rPr>
            </w:pPr>
            <w:r w:rsidRPr="00184833">
              <w:rPr>
                <w:lang w:val="en-US"/>
              </w:rPr>
              <w:t>T(1-10)</w:t>
            </w:r>
          </w:p>
        </w:tc>
        <w:tc>
          <w:tcPr>
            <w:tcW w:w="571" w:type="dxa"/>
          </w:tcPr>
          <w:p w14:paraId="054DEAF9" w14:textId="77777777" w:rsidR="00BC74BF" w:rsidRPr="00184833" w:rsidRDefault="00BC74BF" w:rsidP="005A4371">
            <w:pPr>
              <w:pStyle w:val="GOSTTablenorm"/>
            </w:pPr>
            <w:r w:rsidRPr="00184833">
              <w:t>Н</w:t>
            </w:r>
          </w:p>
        </w:tc>
        <w:tc>
          <w:tcPr>
            <w:tcW w:w="3988" w:type="dxa"/>
          </w:tcPr>
          <w:p w14:paraId="193C13F2" w14:textId="77777777" w:rsidR="00BC74BF" w:rsidRPr="00184833" w:rsidRDefault="00BC74BF" w:rsidP="005A4371">
            <w:pPr>
              <w:pStyle w:val="GOSTTablenorm"/>
            </w:pPr>
            <w:r w:rsidRPr="00184833">
              <w:t>(поле 107)*.</w:t>
            </w:r>
          </w:p>
          <w:p w14:paraId="30D5FB50" w14:textId="77777777" w:rsidR="00BC74BF" w:rsidRPr="00184833" w:rsidRDefault="00BC74BF" w:rsidP="005A4371">
            <w:pPr>
              <w:pStyle w:val="GOSTTablenorm"/>
            </w:pPr>
            <w:r w:rsidRPr="00184833">
              <w:t>Указывается показатель налогового периода или код таможенного органа</w:t>
            </w:r>
          </w:p>
        </w:tc>
      </w:tr>
      <w:tr w:rsidR="00BC74BF" w:rsidRPr="00184833" w14:paraId="0F9C4046" w14:textId="77777777" w:rsidTr="005A4371">
        <w:tc>
          <w:tcPr>
            <w:tcW w:w="1711" w:type="dxa"/>
          </w:tcPr>
          <w:p w14:paraId="39B7A730" w14:textId="77777777" w:rsidR="00BC74BF" w:rsidRPr="00184833" w:rsidRDefault="00BC74BF" w:rsidP="005A4371">
            <w:pPr>
              <w:pStyle w:val="GOSTTablenorm"/>
            </w:pPr>
            <w:r w:rsidRPr="00184833">
              <w:t>Номер налогового документа</w:t>
            </w:r>
          </w:p>
        </w:tc>
        <w:tc>
          <w:tcPr>
            <w:tcW w:w="1712" w:type="dxa"/>
          </w:tcPr>
          <w:p w14:paraId="5595A1D2" w14:textId="77777777" w:rsidR="00BC74BF" w:rsidRPr="00184833" w:rsidRDefault="00BC74BF" w:rsidP="005A4371">
            <w:pPr>
              <w:pStyle w:val="GOSTTablenorm"/>
            </w:pPr>
            <w:r w:rsidRPr="00184833">
              <w:t>DepInfo_TAX_DocNo</w:t>
            </w:r>
          </w:p>
        </w:tc>
        <w:tc>
          <w:tcPr>
            <w:tcW w:w="571" w:type="dxa"/>
          </w:tcPr>
          <w:p w14:paraId="686DD6C5" w14:textId="77777777" w:rsidR="00BC74BF" w:rsidRPr="00184833" w:rsidRDefault="00BC74BF" w:rsidP="005A4371">
            <w:pPr>
              <w:pStyle w:val="GOSTTablenorm"/>
            </w:pPr>
            <w:r w:rsidRPr="00184833">
              <w:t>П</w:t>
            </w:r>
          </w:p>
        </w:tc>
        <w:tc>
          <w:tcPr>
            <w:tcW w:w="1141" w:type="dxa"/>
          </w:tcPr>
          <w:p w14:paraId="58D52978" w14:textId="77777777" w:rsidR="00BC74BF" w:rsidRPr="00184833" w:rsidRDefault="00BC74BF" w:rsidP="005A4371">
            <w:pPr>
              <w:pStyle w:val="GOSTTablenorm"/>
              <w:rPr>
                <w:lang w:val="en-US"/>
              </w:rPr>
            </w:pPr>
            <w:r w:rsidRPr="00184833">
              <w:rPr>
                <w:lang w:val="en-US"/>
              </w:rPr>
              <w:t>T(1-15)</w:t>
            </w:r>
          </w:p>
        </w:tc>
        <w:tc>
          <w:tcPr>
            <w:tcW w:w="571" w:type="dxa"/>
          </w:tcPr>
          <w:p w14:paraId="04A4BBA3" w14:textId="77777777" w:rsidR="00BC74BF" w:rsidRPr="00184833" w:rsidRDefault="00BC74BF" w:rsidP="005A4371">
            <w:pPr>
              <w:pStyle w:val="GOSTTablenorm"/>
            </w:pPr>
            <w:r w:rsidRPr="00184833">
              <w:t>Н</w:t>
            </w:r>
          </w:p>
        </w:tc>
        <w:tc>
          <w:tcPr>
            <w:tcW w:w="3988" w:type="dxa"/>
          </w:tcPr>
          <w:p w14:paraId="3EBF03ED" w14:textId="77777777" w:rsidR="00BC74BF" w:rsidRPr="00184833" w:rsidRDefault="00BC74BF" w:rsidP="005A4371">
            <w:pPr>
              <w:pStyle w:val="GOSTTablenorm"/>
            </w:pPr>
            <w:r w:rsidRPr="00184833">
              <w:t>(поле 108)*.</w:t>
            </w:r>
          </w:p>
          <w:p w14:paraId="41067F47" w14:textId="77777777" w:rsidR="00BC74BF" w:rsidRPr="00184833" w:rsidRDefault="00BC74BF" w:rsidP="005A4371">
            <w:pPr>
              <w:pStyle w:val="GOSTTablenorm"/>
            </w:pPr>
            <w:r w:rsidRPr="00184833">
              <w:t>Указывается номер налогового документа.</w:t>
            </w:r>
          </w:p>
          <w:p w14:paraId="314D9B03" w14:textId="77777777" w:rsidR="00BC74BF" w:rsidRPr="00184833" w:rsidRDefault="00BC74BF" w:rsidP="005A4371">
            <w:pPr>
              <w:pStyle w:val="GOSTTablenorm"/>
            </w:pPr>
            <w:r w:rsidRPr="00184833">
              <w:t xml:space="preserve">Поле 108 в платежном поручении заполняется в случае перечисления налоговых, таможенных и бюджетных платежей или страховых взносов. Реквизит заполняется номером документа, на основании которого совершается операция. </w:t>
            </w:r>
          </w:p>
          <w:p w14:paraId="0940A23A" w14:textId="77777777" w:rsidR="00BC74BF" w:rsidRPr="00184833" w:rsidRDefault="00BC74BF" w:rsidP="005A4371">
            <w:pPr>
              <w:pStyle w:val="GOSTTablenorm"/>
            </w:pPr>
            <w:r w:rsidRPr="00184833">
              <w:lastRenderedPageBreak/>
              <w:t>При расчетах с поставщиками и прочими контрагентами реквизит не заполняется</w:t>
            </w:r>
          </w:p>
        </w:tc>
      </w:tr>
      <w:tr w:rsidR="00BC74BF" w:rsidRPr="00184833" w14:paraId="7718DFD1" w14:textId="77777777" w:rsidTr="005A4371">
        <w:tc>
          <w:tcPr>
            <w:tcW w:w="1711" w:type="dxa"/>
          </w:tcPr>
          <w:p w14:paraId="785A6F8E" w14:textId="77777777" w:rsidR="00BC74BF" w:rsidRPr="00184833" w:rsidRDefault="00BC74BF" w:rsidP="005A4371">
            <w:pPr>
              <w:pStyle w:val="GOSTTablenorm"/>
            </w:pPr>
            <w:r w:rsidRPr="00184833">
              <w:lastRenderedPageBreak/>
              <w:t>Дата налогового документа</w:t>
            </w:r>
          </w:p>
        </w:tc>
        <w:tc>
          <w:tcPr>
            <w:tcW w:w="1712" w:type="dxa"/>
          </w:tcPr>
          <w:p w14:paraId="40768848" w14:textId="77777777" w:rsidR="00BC74BF" w:rsidRPr="00184833" w:rsidRDefault="00BC74BF" w:rsidP="005A4371">
            <w:pPr>
              <w:pStyle w:val="GOSTTablenorm"/>
            </w:pPr>
            <w:r w:rsidRPr="00184833">
              <w:t>DepInfo_TAX_DocDate</w:t>
            </w:r>
          </w:p>
        </w:tc>
        <w:tc>
          <w:tcPr>
            <w:tcW w:w="571" w:type="dxa"/>
          </w:tcPr>
          <w:p w14:paraId="1E570900" w14:textId="77777777" w:rsidR="00BC74BF" w:rsidRPr="00184833" w:rsidRDefault="00BC74BF" w:rsidP="005A4371">
            <w:pPr>
              <w:pStyle w:val="GOSTTablenorm"/>
            </w:pPr>
            <w:r w:rsidRPr="00184833">
              <w:t>П</w:t>
            </w:r>
          </w:p>
        </w:tc>
        <w:tc>
          <w:tcPr>
            <w:tcW w:w="1141" w:type="dxa"/>
          </w:tcPr>
          <w:p w14:paraId="0C010C7C" w14:textId="77777777" w:rsidR="00BC74BF" w:rsidRPr="00184833" w:rsidRDefault="00BC74BF" w:rsidP="005A4371">
            <w:pPr>
              <w:pStyle w:val="GOSTTablenorm"/>
              <w:rPr>
                <w:lang w:val="en-US"/>
              </w:rPr>
            </w:pPr>
            <w:r w:rsidRPr="00184833">
              <w:rPr>
                <w:lang w:val="en-US"/>
              </w:rPr>
              <w:t>T(1-10)</w:t>
            </w:r>
          </w:p>
        </w:tc>
        <w:tc>
          <w:tcPr>
            <w:tcW w:w="571" w:type="dxa"/>
          </w:tcPr>
          <w:p w14:paraId="1F48AF77" w14:textId="77777777" w:rsidR="00BC74BF" w:rsidRPr="00184833" w:rsidRDefault="00BC74BF" w:rsidP="005A4371">
            <w:pPr>
              <w:pStyle w:val="GOSTTablenorm"/>
            </w:pPr>
            <w:r w:rsidRPr="00184833">
              <w:t>Н</w:t>
            </w:r>
          </w:p>
        </w:tc>
        <w:tc>
          <w:tcPr>
            <w:tcW w:w="3988" w:type="dxa"/>
          </w:tcPr>
          <w:p w14:paraId="42802778" w14:textId="77777777" w:rsidR="00BC74BF" w:rsidRPr="00184833" w:rsidRDefault="00BC74BF" w:rsidP="005A4371">
            <w:pPr>
              <w:pStyle w:val="GOSTTablenorm"/>
            </w:pPr>
            <w:r w:rsidRPr="00184833">
              <w:t>(поле 109)*.</w:t>
            </w:r>
          </w:p>
          <w:p w14:paraId="49770C1F" w14:textId="77777777" w:rsidR="00BC74BF" w:rsidRPr="00184833" w:rsidRDefault="00BC74BF" w:rsidP="005A4371">
            <w:pPr>
              <w:pStyle w:val="GOSTTablenorm"/>
            </w:pPr>
            <w:r w:rsidRPr="00184833">
              <w:t>Указывается дата налогового документа.</w:t>
            </w:r>
          </w:p>
        </w:tc>
      </w:tr>
      <w:tr w:rsidR="00BC74BF" w:rsidRPr="00184833" w14:paraId="1985CD32" w14:textId="77777777" w:rsidTr="005A4371">
        <w:tc>
          <w:tcPr>
            <w:tcW w:w="1711" w:type="dxa"/>
          </w:tcPr>
          <w:p w14:paraId="104F5DF9" w14:textId="77777777" w:rsidR="00BC74BF" w:rsidRPr="00184833" w:rsidRDefault="00BC74BF" w:rsidP="005A4371">
            <w:pPr>
              <w:pStyle w:val="GOSTTablenorm"/>
            </w:pPr>
            <w:r w:rsidRPr="00184833">
              <w:t>Тип налогового платежа</w:t>
            </w:r>
          </w:p>
        </w:tc>
        <w:tc>
          <w:tcPr>
            <w:tcW w:w="1712" w:type="dxa"/>
          </w:tcPr>
          <w:p w14:paraId="4FD4D579" w14:textId="77777777" w:rsidR="00BC74BF" w:rsidRPr="00184833" w:rsidRDefault="00BC74BF" w:rsidP="005A4371">
            <w:pPr>
              <w:pStyle w:val="GOSTTablenorm"/>
            </w:pPr>
            <w:r w:rsidRPr="00184833">
              <w:t>DepInfo_TAX_PayType</w:t>
            </w:r>
          </w:p>
        </w:tc>
        <w:tc>
          <w:tcPr>
            <w:tcW w:w="571" w:type="dxa"/>
          </w:tcPr>
          <w:p w14:paraId="330E6FC1" w14:textId="77777777" w:rsidR="00BC74BF" w:rsidRPr="00184833" w:rsidRDefault="00BC74BF" w:rsidP="005A4371">
            <w:pPr>
              <w:pStyle w:val="GOSTTablenorm"/>
            </w:pPr>
            <w:r w:rsidRPr="00184833">
              <w:t>П</w:t>
            </w:r>
          </w:p>
        </w:tc>
        <w:tc>
          <w:tcPr>
            <w:tcW w:w="1141" w:type="dxa"/>
          </w:tcPr>
          <w:p w14:paraId="4BE20F10" w14:textId="77777777" w:rsidR="00BC74BF" w:rsidRPr="00184833" w:rsidRDefault="00BC74BF" w:rsidP="005A4371">
            <w:pPr>
              <w:pStyle w:val="GOSTTablenorm"/>
              <w:rPr>
                <w:lang w:val="en-US"/>
              </w:rPr>
            </w:pPr>
            <w:r w:rsidRPr="00184833">
              <w:rPr>
                <w:lang w:val="en-US"/>
              </w:rPr>
              <w:t>T(1-2)</w:t>
            </w:r>
          </w:p>
        </w:tc>
        <w:tc>
          <w:tcPr>
            <w:tcW w:w="571" w:type="dxa"/>
          </w:tcPr>
          <w:p w14:paraId="3A68AB62" w14:textId="77777777" w:rsidR="00BC74BF" w:rsidRPr="00184833" w:rsidRDefault="00BC74BF" w:rsidP="005A4371">
            <w:pPr>
              <w:pStyle w:val="GOSTTablenorm"/>
            </w:pPr>
            <w:r w:rsidRPr="00184833">
              <w:t>Н</w:t>
            </w:r>
          </w:p>
        </w:tc>
        <w:tc>
          <w:tcPr>
            <w:tcW w:w="3988" w:type="dxa"/>
          </w:tcPr>
          <w:p w14:paraId="5C83AEE2" w14:textId="77777777" w:rsidR="00BC74BF" w:rsidRPr="00184833" w:rsidRDefault="00BC74BF" w:rsidP="005A4371">
            <w:pPr>
              <w:pStyle w:val="GOSTTablenorm"/>
            </w:pPr>
            <w:r w:rsidRPr="00184833">
              <w:t>(поле 110)*.</w:t>
            </w:r>
          </w:p>
          <w:p w14:paraId="42D8FD9A" w14:textId="77777777" w:rsidR="00BC74BF" w:rsidRPr="00184833" w:rsidRDefault="00BC74BF" w:rsidP="005A4371">
            <w:pPr>
              <w:pStyle w:val="GOSTTablenorm"/>
            </w:pPr>
            <w:r w:rsidRPr="00184833">
              <w:t>Указывается тип налогового платежа</w:t>
            </w:r>
          </w:p>
        </w:tc>
      </w:tr>
      <w:tr w:rsidR="00BC74BF" w:rsidRPr="00184833" w14:paraId="393EA3B0" w14:textId="77777777" w:rsidTr="005A4371">
        <w:tc>
          <w:tcPr>
            <w:tcW w:w="9694" w:type="dxa"/>
            <w:gridSpan w:val="6"/>
          </w:tcPr>
          <w:p w14:paraId="3D1DBF3F" w14:textId="77777777" w:rsidR="00BC74BF" w:rsidRPr="00184833" w:rsidRDefault="00BC74BF" w:rsidP="005A4371">
            <w:pPr>
              <w:pStyle w:val="GOSTTablenorm"/>
            </w:pPr>
            <w:r w:rsidRPr="00184833">
              <w:rPr>
                <w:b/>
              </w:rPr>
              <w:t>Информация по банковскому документу ED103</w:t>
            </w:r>
          </w:p>
        </w:tc>
      </w:tr>
      <w:tr w:rsidR="00BC74BF" w:rsidRPr="00184833" w14:paraId="4CED0CB8" w14:textId="77777777" w:rsidTr="005A4371">
        <w:tc>
          <w:tcPr>
            <w:tcW w:w="1711" w:type="dxa"/>
          </w:tcPr>
          <w:p w14:paraId="331A5B93" w14:textId="77777777" w:rsidR="00BC74BF" w:rsidRPr="00184833" w:rsidRDefault="00BC74BF" w:rsidP="005A4371">
            <w:pPr>
              <w:pStyle w:val="GOSTTablenorm"/>
            </w:pPr>
            <w:r w:rsidRPr="00184833">
              <w:t>Информация по банковскому документу ED103</w:t>
            </w:r>
          </w:p>
        </w:tc>
        <w:tc>
          <w:tcPr>
            <w:tcW w:w="1712" w:type="dxa"/>
          </w:tcPr>
          <w:p w14:paraId="1537D891" w14:textId="77777777" w:rsidR="00BC74BF" w:rsidRPr="00184833" w:rsidRDefault="00BC74BF" w:rsidP="005A4371">
            <w:pPr>
              <w:pStyle w:val="GOSTTablenorm"/>
            </w:pPr>
            <w:r w:rsidRPr="00184833">
              <w:rPr>
                <w:lang w:val="en-US"/>
              </w:rPr>
              <w:t>InfDocED103</w:t>
            </w:r>
          </w:p>
        </w:tc>
        <w:tc>
          <w:tcPr>
            <w:tcW w:w="571" w:type="dxa"/>
          </w:tcPr>
          <w:p w14:paraId="1A7BF511" w14:textId="77777777" w:rsidR="00BC74BF" w:rsidRPr="00184833" w:rsidRDefault="00BC74BF" w:rsidP="005A4371">
            <w:pPr>
              <w:pStyle w:val="GOSTTablenorm"/>
            </w:pPr>
            <w:r w:rsidRPr="00184833">
              <w:t>С</w:t>
            </w:r>
          </w:p>
        </w:tc>
        <w:tc>
          <w:tcPr>
            <w:tcW w:w="1141" w:type="dxa"/>
          </w:tcPr>
          <w:p w14:paraId="20753E1B" w14:textId="77777777" w:rsidR="00BC74BF" w:rsidRPr="00184833" w:rsidRDefault="00BC74BF" w:rsidP="005A4371">
            <w:pPr>
              <w:pStyle w:val="GOSTTablenorm"/>
            </w:pPr>
            <w:r w:rsidRPr="00184833">
              <w:rPr>
                <w:lang w:val="en-US"/>
              </w:rPr>
              <w:t>tInfDocED103</w:t>
            </w:r>
          </w:p>
        </w:tc>
        <w:tc>
          <w:tcPr>
            <w:tcW w:w="571" w:type="dxa"/>
          </w:tcPr>
          <w:p w14:paraId="4CDC5CBD" w14:textId="77777777" w:rsidR="00BC74BF" w:rsidRPr="00184833" w:rsidRDefault="00BC74BF" w:rsidP="005A4371">
            <w:pPr>
              <w:pStyle w:val="GOSTTablenorm"/>
            </w:pPr>
            <w:r w:rsidRPr="00184833">
              <w:t>Н</w:t>
            </w:r>
          </w:p>
        </w:tc>
        <w:tc>
          <w:tcPr>
            <w:tcW w:w="3988" w:type="dxa"/>
          </w:tcPr>
          <w:p w14:paraId="3CDE8AB7" w14:textId="77777777" w:rsidR="00BC74BF" w:rsidRPr="00184833" w:rsidRDefault="00BC74BF" w:rsidP="005A4371">
            <w:pPr>
              <w:pStyle w:val="GOSTTablenorm"/>
            </w:pPr>
            <w:r w:rsidRPr="00184833">
              <w:t>Состав элемента представлен в таблице</w:t>
            </w:r>
            <w:r w:rsidRPr="00184833">
              <w:rPr>
                <w:rFonts w:eastAsia="Calibri"/>
              </w:rPr>
              <w:t xml:space="preserve"> </w:t>
            </w:r>
            <w:r w:rsidRPr="00184833">
              <w:rPr>
                <w:rFonts w:eastAsia="Calibri"/>
              </w:rPr>
              <w:fldChar w:fldCharType="begin"/>
            </w:r>
            <w:r w:rsidRPr="00184833">
              <w:rPr>
                <w:rFonts w:eastAsia="Calibri"/>
              </w:rPr>
              <w:instrText xml:space="preserve"> REF _Ref176852384 \h </w:instrText>
            </w:r>
            <w:r>
              <w:rPr>
                <w:rFonts w:eastAsia="Calibri"/>
              </w:rPr>
              <w:instrText xml:space="preserve"> \* MERGEFORMAT </w:instrText>
            </w:r>
            <w:r w:rsidRPr="00184833">
              <w:rPr>
                <w:rFonts w:eastAsia="Calibri"/>
              </w:rPr>
            </w:r>
            <w:r w:rsidRPr="00184833">
              <w:rPr>
                <w:rFonts w:eastAsia="Calibri"/>
              </w:rPr>
              <w:fldChar w:fldCharType="separate"/>
            </w:r>
            <w:r w:rsidR="00306405" w:rsidRPr="00306405">
              <w:rPr>
                <w:rFonts w:eastAsia="Calibri"/>
                <w:noProof/>
                <w:szCs w:val="24"/>
              </w:rPr>
              <w:t>257</w:t>
            </w:r>
            <w:r w:rsidRPr="00184833">
              <w:rPr>
                <w:rFonts w:eastAsia="Calibri"/>
              </w:rPr>
              <w:fldChar w:fldCharType="end"/>
            </w:r>
            <w:r w:rsidRPr="00184833">
              <w:t>.</w:t>
            </w:r>
          </w:p>
          <w:p w14:paraId="407C4FF8" w14:textId="77777777" w:rsidR="00BC74BF" w:rsidRPr="00184833" w:rsidRDefault="00BC74BF" w:rsidP="005A4371">
            <w:pPr>
              <w:pStyle w:val="GOSTTablenorm"/>
            </w:pPr>
            <w:r w:rsidRPr="00184833">
              <w:t>Блок может заполняться только для документа с типом ED103 при передаче:</w:t>
            </w:r>
          </w:p>
          <w:p w14:paraId="7C14AD7D" w14:textId="0530D713" w:rsidR="00BC74BF" w:rsidRPr="00184833" w:rsidRDefault="00BC74BF" w:rsidP="005A4371">
            <w:pPr>
              <w:pStyle w:val="GOSTTablenorm"/>
            </w:pPr>
            <w:r w:rsidRPr="00184833">
              <w:t xml:space="preserve">из </w:t>
            </w:r>
            <w:r w:rsidR="00E26F0A">
              <w:rPr>
                <w:szCs w:val="22"/>
              </w:rPr>
              <w:t>ТОФК (ПУР ЭБ)</w:t>
            </w:r>
            <w:r w:rsidRPr="00184833">
              <w:t xml:space="preserve"> в </w:t>
            </w:r>
            <w:r w:rsidR="00AB4B18" w:rsidRPr="009D2D00">
              <w:rPr>
                <w:szCs w:val="28"/>
              </w:rPr>
              <w:t>ПБС (ПФХД)</w:t>
            </w:r>
            <w:r w:rsidRPr="00184833">
              <w:t xml:space="preserve">, </w:t>
            </w:r>
          </w:p>
          <w:p w14:paraId="405090CB" w14:textId="3DB79805" w:rsidR="00BC74BF" w:rsidRPr="00184833" w:rsidRDefault="00BC74BF" w:rsidP="005A4371">
            <w:pPr>
              <w:pStyle w:val="GOSTTablenorm"/>
            </w:pPr>
            <w:r w:rsidRPr="00184833">
              <w:t xml:space="preserve">из </w:t>
            </w:r>
            <w:r w:rsidR="00292DD5">
              <w:rPr>
                <w:szCs w:val="22"/>
              </w:rPr>
              <w:t>ТОФК (ПУР ЭБ)</w:t>
            </w:r>
            <w:r w:rsidRPr="00184833">
              <w:t xml:space="preserve"> в АИС ФССП;</w:t>
            </w:r>
          </w:p>
          <w:p w14:paraId="6DCF834D" w14:textId="5995C972" w:rsidR="00BC74BF" w:rsidRPr="00184833" w:rsidRDefault="00BC74BF" w:rsidP="005A4371">
            <w:pPr>
              <w:pStyle w:val="GOSTTablenorm"/>
            </w:pPr>
            <w:r w:rsidRPr="00184833">
              <w:t xml:space="preserve">из </w:t>
            </w:r>
            <w:r w:rsidR="00242C07">
              <w:t>ТОФК (ПУД ЭБ)</w:t>
            </w:r>
            <w:r w:rsidRPr="00184833">
              <w:t xml:space="preserve"> в </w:t>
            </w:r>
            <w:r w:rsidRPr="00184833">
              <w:rPr>
                <w:lang w:eastAsia="en-US"/>
              </w:rPr>
              <w:t xml:space="preserve">АДБ, </w:t>
            </w:r>
            <w:r w:rsidR="003E6DB5" w:rsidRPr="003E6DB5">
              <w:t>АИФДБ (ФНС, ФТС)</w:t>
            </w:r>
          </w:p>
        </w:tc>
      </w:tr>
      <w:tr w:rsidR="00BC74BF" w:rsidRPr="00184833" w14:paraId="5603A5CC" w14:textId="77777777" w:rsidTr="005A4371">
        <w:tc>
          <w:tcPr>
            <w:tcW w:w="9694" w:type="dxa"/>
            <w:gridSpan w:val="6"/>
          </w:tcPr>
          <w:p w14:paraId="3D0DD07A" w14:textId="77777777" w:rsidR="00BC74BF" w:rsidRPr="00184833" w:rsidRDefault="00BC74BF" w:rsidP="005A4371">
            <w:pPr>
              <w:pStyle w:val="GOSTTablenorm"/>
            </w:pPr>
            <w:r w:rsidRPr="00184833">
              <w:rPr>
                <w:b/>
              </w:rPr>
              <w:t>Информация по банковскому документу ED108</w:t>
            </w:r>
          </w:p>
        </w:tc>
      </w:tr>
      <w:tr w:rsidR="00BC74BF" w:rsidRPr="00184833" w14:paraId="58114BA4" w14:textId="77777777" w:rsidTr="005A4371">
        <w:tc>
          <w:tcPr>
            <w:tcW w:w="1711" w:type="dxa"/>
          </w:tcPr>
          <w:p w14:paraId="64FC55E7" w14:textId="77777777" w:rsidR="00BC74BF" w:rsidRPr="00184833" w:rsidRDefault="00BC74BF" w:rsidP="005A4371">
            <w:pPr>
              <w:pStyle w:val="GOSTTablenorm"/>
            </w:pPr>
            <w:r w:rsidRPr="00184833">
              <w:t>Информация по банковскому документу ED108</w:t>
            </w:r>
          </w:p>
        </w:tc>
        <w:tc>
          <w:tcPr>
            <w:tcW w:w="1712" w:type="dxa"/>
          </w:tcPr>
          <w:p w14:paraId="3F78741B" w14:textId="77777777" w:rsidR="00BC74BF" w:rsidRPr="00184833" w:rsidRDefault="00BC74BF" w:rsidP="005A4371">
            <w:pPr>
              <w:pStyle w:val="GOSTTablenorm"/>
            </w:pPr>
            <w:r w:rsidRPr="00184833">
              <w:t>RegisterOfAcceptedOrders</w:t>
            </w:r>
          </w:p>
        </w:tc>
        <w:tc>
          <w:tcPr>
            <w:tcW w:w="571" w:type="dxa"/>
          </w:tcPr>
          <w:p w14:paraId="0B0B0CF3" w14:textId="77777777" w:rsidR="00BC74BF" w:rsidRPr="00184833" w:rsidRDefault="00BC74BF" w:rsidP="005A4371">
            <w:pPr>
              <w:pStyle w:val="GOSTTablenorm"/>
            </w:pPr>
            <w:r w:rsidRPr="00184833">
              <w:t>С</w:t>
            </w:r>
          </w:p>
        </w:tc>
        <w:tc>
          <w:tcPr>
            <w:tcW w:w="1141" w:type="dxa"/>
          </w:tcPr>
          <w:p w14:paraId="41FC7149" w14:textId="77777777" w:rsidR="00BC74BF" w:rsidRPr="00184833" w:rsidRDefault="00BC74BF" w:rsidP="005A4371">
            <w:pPr>
              <w:pStyle w:val="GOSTTablenorm"/>
              <w:rPr>
                <w:lang w:val="en-US"/>
              </w:rPr>
            </w:pPr>
            <w:r w:rsidRPr="00184833">
              <w:rPr>
                <w:lang w:val="en-US"/>
              </w:rPr>
              <w:t>t</w:t>
            </w:r>
            <w:r w:rsidRPr="00184833">
              <w:t>RegisterOfAcceptedOrders</w:t>
            </w:r>
          </w:p>
        </w:tc>
        <w:tc>
          <w:tcPr>
            <w:tcW w:w="571" w:type="dxa"/>
          </w:tcPr>
          <w:p w14:paraId="0C92E167" w14:textId="77777777" w:rsidR="00BC74BF" w:rsidRPr="00184833" w:rsidRDefault="00BC74BF" w:rsidP="005A4371">
            <w:pPr>
              <w:pStyle w:val="GOSTTablenorm"/>
            </w:pPr>
            <w:r w:rsidRPr="00184833">
              <w:t>Н</w:t>
            </w:r>
          </w:p>
        </w:tc>
        <w:tc>
          <w:tcPr>
            <w:tcW w:w="3988" w:type="dxa"/>
          </w:tcPr>
          <w:p w14:paraId="79DDE4C3" w14:textId="77777777" w:rsidR="00BC74BF" w:rsidRPr="00184833" w:rsidRDefault="00BC74BF" w:rsidP="005A4371">
            <w:pPr>
              <w:pStyle w:val="GOSTTablenorm"/>
            </w:pPr>
            <w:r w:rsidRPr="00184833">
              <w:t xml:space="preserve">Состав элемента представлен в таблице </w:t>
            </w:r>
            <w:r w:rsidRPr="00184833">
              <w:rPr>
                <w:rFonts w:eastAsia="Calibri"/>
                <w:szCs w:val="24"/>
              </w:rPr>
              <w:fldChar w:fldCharType="begin"/>
            </w:r>
            <w:r w:rsidRPr="00184833">
              <w:rPr>
                <w:rFonts w:eastAsia="Calibri"/>
                <w:szCs w:val="24"/>
              </w:rPr>
              <w:instrText xml:space="preserve"> REF _Ref12223653 \h  \* MERGEFORMAT </w:instrText>
            </w:r>
            <w:r w:rsidRPr="00184833">
              <w:rPr>
                <w:rFonts w:eastAsia="Calibri"/>
                <w:szCs w:val="24"/>
              </w:rPr>
            </w:r>
            <w:r w:rsidRPr="00184833">
              <w:rPr>
                <w:rFonts w:eastAsia="Calibri"/>
                <w:szCs w:val="24"/>
              </w:rPr>
              <w:fldChar w:fldCharType="separate"/>
            </w:r>
            <w:r w:rsidR="00306405" w:rsidRPr="00306405">
              <w:rPr>
                <w:rFonts w:eastAsia="Calibri"/>
                <w:szCs w:val="24"/>
              </w:rPr>
              <w:t>258</w:t>
            </w:r>
            <w:r w:rsidRPr="00184833">
              <w:rPr>
                <w:rFonts w:eastAsia="Calibri"/>
                <w:szCs w:val="24"/>
              </w:rPr>
              <w:fldChar w:fldCharType="end"/>
            </w:r>
            <w:r w:rsidRPr="00184833">
              <w:t>.</w:t>
            </w:r>
          </w:p>
          <w:p w14:paraId="509DFD75" w14:textId="625E0EED" w:rsidR="00BC74BF" w:rsidRPr="00184833" w:rsidRDefault="00BC74BF" w:rsidP="005A4371">
            <w:pPr>
              <w:pStyle w:val="GOSTTablenorm"/>
            </w:pPr>
            <w:r w:rsidRPr="00184833">
              <w:t xml:space="preserve">Для маршрута ПФХД – </w:t>
            </w:r>
            <w:r w:rsidR="00EC401D" w:rsidRPr="009D2D00">
              <w:rPr>
                <w:szCs w:val="22"/>
              </w:rPr>
              <w:t>ТОФК (ППО АСФК)</w:t>
            </w:r>
            <w:r w:rsidRPr="00184833">
              <w:t xml:space="preserve"> блок не заполняется</w:t>
            </w:r>
          </w:p>
        </w:tc>
      </w:tr>
      <w:tr w:rsidR="00BC74BF" w:rsidRPr="00184833" w14:paraId="67CA5487" w14:textId="77777777" w:rsidTr="005A4371">
        <w:tc>
          <w:tcPr>
            <w:tcW w:w="9694" w:type="dxa"/>
            <w:gridSpan w:val="6"/>
          </w:tcPr>
          <w:p w14:paraId="2A8FC020" w14:textId="77777777" w:rsidR="00BC74BF" w:rsidRPr="00184833" w:rsidRDefault="00BC74BF" w:rsidP="005A4371">
            <w:pPr>
              <w:pStyle w:val="GOSTTablenorm"/>
            </w:pPr>
            <w:r w:rsidRPr="00184833">
              <w:rPr>
                <w:b/>
              </w:rPr>
              <w:t>Отметка ТОФК</w:t>
            </w:r>
          </w:p>
        </w:tc>
      </w:tr>
      <w:tr w:rsidR="00BC74BF" w:rsidRPr="00184833" w14:paraId="348ECCB2" w14:textId="77777777" w:rsidTr="005A4371">
        <w:tc>
          <w:tcPr>
            <w:tcW w:w="1711" w:type="dxa"/>
          </w:tcPr>
          <w:p w14:paraId="5819B521" w14:textId="77777777" w:rsidR="00BC74BF" w:rsidRPr="00184833" w:rsidRDefault="00BC74BF" w:rsidP="005A4371">
            <w:pPr>
              <w:pStyle w:val="GOSTTablenorm"/>
            </w:pPr>
            <w:r w:rsidRPr="00184833">
              <w:t>Дата отражения на лицевом счете</w:t>
            </w:r>
          </w:p>
        </w:tc>
        <w:tc>
          <w:tcPr>
            <w:tcW w:w="1712" w:type="dxa"/>
          </w:tcPr>
          <w:p w14:paraId="6D469704" w14:textId="77777777" w:rsidR="00BC74BF" w:rsidRPr="00184833" w:rsidRDefault="00BC74BF" w:rsidP="005A4371">
            <w:pPr>
              <w:pStyle w:val="GOSTTablenorm"/>
            </w:pPr>
            <w:r w:rsidRPr="00184833">
              <w:t>MarksCS_DateFAH</w:t>
            </w:r>
          </w:p>
        </w:tc>
        <w:tc>
          <w:tcPr>
            <w:tcW w:w="571" w:type="dxa"/>
          </w:tcPr>
          <w:p w14:paraId="481C6119" w14:textId="77777777" w:rsidR="00BC74BF" w:rsidRPr="00184833" w:rsidRDefault="00BC74BF" w:rsidP="005A4371">
            <w:pPr>
              <w:pStyle w:val="GOSTTablenorm"/>
            </w:pPr>
            <w:r w:rsidRPr="00184833">
              <w:t>П</w:t>
            </w:r>
          </w:p>
        </w:tc>
        <w:tc>
          <w:tcPr>
            <w:tcW w:w="1141" w:type="dxa"/>
          </w:tcPr>
          <w:p w14:paraId="03C5E49C" w14:textId="77777777" w:rsidR="00BC74BF" w:rsidRPr="00184833" w:rsidRDefault="00BC74BF" w:rsidP="005A4371">
            <w:pPr>
              <w:pStyle w:val="GOSTTablenorm"/>
              <w:rPr>
                <w:lang w:val="en-US"/>
              </w:rPr>
            </w:pPr>
            <w:r w:rsidRPr="00184833">
              <w:rPr>
                <w:lang w:val="en-US"/>
              </w:rPr>
              <w:t>Date</w:t>
            </w:r>
          </w:p>
        </w:tc>
        <w:tc>
          <w:tcPr>
            <w:tcW w:w="571" w:type="dxa"/>
          </w:tcPr>
          <w:p w14:paraId="59DFF70F" w14:textId="77777777" w:rsidR="00BC74BF" w:rsidRPr="00184833" w:rsidRDefault="00BC74BF" w:rsidP="005A4371">
            <w:pPr>
              <w:pStyle w:val="GOSTTablenorm"/>
            </w:pPr>
            <w:r w:rsidRPr="00184833">
              <w:t>Н</w:t>
            </w:r>
          </w:p>
        </w:tc>
        <w:tc>
          <w:tcPr>
            <w:tcW w:w="3988" w:type="dxa"/>
          </w:tcPr>
          <w:p w14:paraId="0015D1BF" w14:textId="77777777" w:rsidR="00BC74BF" w:rsidRPr="002A5F11" w:rsidRDefault="00BC74BF" w:rsidP="005A4371">
            <w:pPr>
              <w:pStyle w:val="GOSTTablenorm"/>
              <w:rPr>
                <w:rStyle w:val="GOSTSymItalic"/>
                <w:i w:val="0"/>
                <w:szCs w:val="22"/>
              </w:rPr>
            </w:pPr>
            <w:r w:rsidRPr="00184833">
              <w:t xml:space="preserve">Указывается дата операции по </w:t>
            </w:r>
            <w:r w:rsidRPr="002A5F11">
              <w:t>формированию</w:t>
            </w:r>
            <w:r w:rsidRPr="002A5F11">
              <w:rPr>
                <w:i/>
              </w:rPr>
              <w:t xml:space="preserve"> </w:t>
            </w:r>
            <w:r w:rsidRPr="002A5F11">
              <w:rPr>
                <w:rStyle w:val="GOSTSymItalic"/>
                <w:i w:val="0"/>
                <w:szCs w:val="22"/>
              </w:rPr>
              <w:t>записей учета, подлежащих отражению на лицевом счете.</w:t>
            </w:r>
          </w:p>
          <w:p w14:paraId="601C30F3" w14:textId="4A5791FC" w:rsidR="00BC74BF" w:rsidRPr="00184833" w:rsidRDefault="00BC74BF" w:rsidP="005A4371">
            <w:pPr>
              <w:pStyle w:val="GOSTTablenorm"/>
            </w:pPr>
            <w:r w:rsidRPr="00184833">
              <w:t>Поле не заполняется для маршрута</w:t>
            </w:r>
            <w:r w:rsidRPr="00184833">
              <w:rPr>
                <w:rStyle w:val="GOSTSymItalic"/>
                <w:szCs w:val="22"/>
              </w:rPr>
              <w:t xml:space="preserve"> </w:t>
            </w:r>
            <w:r w:rsidRPr="00184833">
              <w:t xml:space="preserve">- </w:t>
            </w:r>
            <w:r w:rsidR="00242C07">
              <w:t>ТОФК (ПУД ЭБ)</w:t>
            </w:r>
            <w:r w:rsidRPr="00184833">
              <w:t xml:space="preserve"> – </w:t>
            </w:r>
            <w:r w:rsidRPr="00184833">
              <w:rPr>
                <w:lang w:eastAsia="en-US"/>
              </w:rPr>
              <w:t xml:space="preserve">АДБ, </w:t>
            </w:r>
            <w:r w:rsidR="003E6DB5" w:rsidRPr="003E6DB5">
              <w:t>АИФДБ (ФНС, ФТС)</w:t>
            </w:r>
          </w:p>
        </w:tc>
      </w:tr>
      <w:tr w:rsidR="00BC74BF" w:rsidRPr="00184833" w14:paraId="397EF308" w14:textId="77777777" w:rsidTr="005A4371">
        <w:tc>
          <w:tcPr>
            <w:tcW w:w="9694" w:type="dxa"/>
            <w:gridSpan w:val="6"/>
          </w:tcPr>
          <w:p w14:paraId="654F97C9" w14:textId="77777777" w:rsidR="00BC74BF" w:rsidRPr="00184833" w:rsidRDefault="00BC74BF" w:rsidP="005A4371">
            <w:pPr>
              <w:pStyle w:val="GOSTTablenorm"/>
            </w:pPr>
            <w:r w:rsidRPr="00184833">
              <w:rPr>
                <w:b/>
              </w:rPr>
              <w:t>Системная информация</w:t>
            </w:r>
          </w:p>
        </w:tc>
      </w:tr>
      <w:tr w:rsidR="00BC74BF" w:rsidRPr="00184833" w14:paraId="1EE6494C" w14:textId="77777777" w:rsidTr="005A4371">
        <w:tc>
          <w:tcPr>
            <w:tcW w:w="1711" w:type="dxa"/>
          </w:tcPr>
          <w:p w14:paraId="563E3ACB" w14:textId="77777777" w:rsidR="00BC74BF" w:rsidRPr="00184833" w:rsidRDefault="00BC74BF" w:rsidP="005A4371">
            <w:pPr>
              <w:pStyle w:val="GOSTTablenorm"/>
            </w:pPr>
            <w:r w:rsidRPr="00184833">
              <w:t>Номер бюджетного обязательства</w:t>
            </w:r>
          </w:p>
        </w:tc>
        <w:tc>
          <w:tcPr>
            <w:tcW w:w="1712" w:type="dxa"/>
          </w:tcPr>
          <w:p w14:paraId="2C626320" w14:textId="77777777" w:rsidR="00BC74BF" w:rsidRPr="00184833" w:rsidRDefault="00BC74BF" w:rsidP="005A4371">
            <w:pPr>
              <w:pStyle w:val="GOSTTablenorm"/>
            </w:pPr>
            <w:r w:rsidRPr="00184833">
              <w:t>StmInfrmtn_NmbBO</w:t>
            </w:r>
          </w:p>
        </w:tc>
        <w:tc>
          <w:tcPr>
            <w:tcW w:w="571" w:type="dxa"/>
          </w:tcPr>
          <w:p w14:paraId="5581933F" w14:textId="77777777" w:rsidR="00BC74BF" w:rsidRPr="00184833" w:rsidRDefault="00BC74BF" w:rsidP="005A4371">
            <w:pPr>
              <w:pStyle w:val="GOSTTablenorm"/>
            </w:pPr>
            <w:r w:rsidRPr="00184833">
              <w:t>П</w:t>
            </w:r>
          </w:p>
        </w:tc>
        <w:tc>
          <w:tcPr>
            <w:tcW w:w="1141" w:type="dxa"/>
          </w:tcPr>
          <w:p w14:paraId="66FAC2CF" w14:textId="77777777" w:rsidR="00BC74BF" w:rsidRPr="00184833" w:rsidRDefault="00BC74BF" w:rsidP="005A4371">
            <w:pPr>
              <w:pStyle w:val="GOSTTablenorm"/>
            </w:pPr>
            <w:r w:rsidRPr="00184833">
              <w:t>Т(16) или Т(19)</w:t>
            </w:r>
          </w:p>
        </w:tc>
        <w:tc>
          <w:tcPr>
            <w:tcW w:w="571" w:type="dxa"/>
          </w:tcPr>
          <w:p w14:paraId="3D1060C2" w14:textId="77777777" w:rsidR="00BC74BF" w:rsidRPr="00184833" w:rsidRDefault="00BC74BF" w:rsidP="005A4371">
            <w:pPr>
              <w:pStyle w:val="GOSTTablenorm"/>
            </w:pPr>
            <w:r w:rsidRPr="00184833">
              <w:t>Н</w:t>
            </w:r>
          </w:p>
        </w:tc>
        <w:tc>
          <w:tcPr>
            <w:tcW w:w="3988" w:type="dxa"/>
          </w:tcPr>
          <w:p w14:paraId="385CB8FC" w14:textId="77777777" w:rsidR="00BC74BF" w:rsidRPr="00184833" w:rsidRDefault="00BC74BF" w:rsidP="005A4371">
            <w:pPr>
              <w:pStyle w:val="GOSTTablenorm"/>
            </w:pPr>
            <w:r w:rsidRPr="00184833">
              <w:t>Указывается учетный номер бюджетного обязательства.</w:t>
            </w:r>
          </w:p>
          <w:p w14:paraId="58317276" w14:textId="77777777" w:rsidR="00BC74BF" w:rsidRPr="00184833" w:rsidRDefault="00BC74BF" w:rsidP="005A4371">
            <w:pPr>
              <w:pStyle w:val="GOSTTablenorm"/>
            </w:pPr>
            <w:r w:rsidRPr="00184833">
              <w:t>Для БО, принятых на учет до 31.12.2015, размерность поля устанавливается как «=16».</w:t>
            </w:r>
          </w:p>
          <w:p w14:paraId="7C010DAD" w14:textId="77777777" w:rsidR="00BC74BF" w:rsidRPr="00184833" w:rsidRDefault="00BC74BF" w:rsidP="005A4371">
            <w:pPr>
              <w:pStyle w:val="GOSTTablenorm"/>
            </w:pPr>
            <w:r w:rsidRPr="00184833">
              <w:t>Для БО, принятых на учет после 01.01.2016, размерность поля устанавливается как «=19».</w:t>
            </w:r>
          </w:p>
          <w:p w14:paraId="4F76ACDE" w14:textId="77777777" w:rsidR="00BC74BF" w:rsidRPr="00184833" w:rsidRDefault="00BC74BF" w:rsidP="005A4371">
            <w:pPr>
              <w:pStyle w:val="GOSTTablenorm"/>
            </w:pPr>
            <w:r w:rsidRPr="00184833">
              <w:t>Для маршрутов:</w:t>
            </w:r>
          </w:p>
          <w:p w14:paraId="16D2A6C7" w14:textId="1C88510F" w:rsidR="00BC74BF" w:rsidRPr="00184833" w:rsidRDefault="00BC74BF" w:rsidP="005A4371">
            <w:pPr>
              <w:pStyle w:val="GOSTTablenorm"/>
            </w:pPr>
            <w:r w:rsidRPr="00184833">
              <w:t xml:space="preserve">ПФХД – </w:t>
            </w:r>
            <w:r w:rsidR="00EC401D" w:rsidRPr="009D2D00">
              <w:rPr>
                <w:szCs w:val="22"/>
              </w:rPr>
              <w:t>ТОФК (ППО АСФК)</w:t>
            </w:r>
            <w:r w:rsidRPr="00184833">
              <w:t>;</w:t>
            </w:r>
          </w:p>
          <w:p w14:paraId="2A54E9E0" w14:textId="2119DBE0" w:rsidR="00BC74BF" w:rsidRPr="00184833" w:rsidRDefault="00242C07" w:rsidP="005A4371">
            <w:pPr>
              <w:pStyle w:val="GOSTTablenorm"/>
            </w:pPr>
            <w:r>
              <w:t>ТОФК (ПУД ЭБ)</w:t>
            </w:r>
            <w:r w:rsidR="00BC74BF" w:rsidRPr="00184833">
              <w:t xml:space="preserve"> – </w:t>
            </w:r>
            <w:r w:rsidR="00BC74BF" w:rsidRPr="00184833">
              <w:rPr>
                <w:lang w:eastAsia="en-US"/>
              </w:rPr>
              <w:t xml:space="preserve">АДБ, </w:t>
            </w:r>
            <w:r w:rsidR="003E6DB5" w:rsidRPr="003E6DB5">
              <w:t>АИФДБ (ФНС, ФТС)</w:t>
            </w:r>
          </w:p>
          <w:p w14:paraId="169CF817" w14:textId="77777777" w:rsidR="00BC74BF" w:rsidRPr="00184833" w:rsidRDefault="00BC74BF" w:rsidP="005A4371">
            <w:pPr>
              <w:pStyle w:val="GOSTTablenorm"/>
            </w:pPr>
            <w:r w:rsidRPr="00184833">
              <w:lastRenderedPageBreak/>
              <w:t>поле не заполняется</w:t>
            </w:r>
          </w:p>
        </w:tc>
      </w:tr>
      <w:tr w:rsidR="00BC74BF" w:rsidRPr="00184833" w14:paraId="72A29A25" w14:textId="77777777" w:rsidTr="005A4371">
        <w:tc>
          <w:tcPr>
            <w:tcW w:w="1711" w:type="dxa"/>
          </w:tcPr>
          <w:p w14:paraId="0396B245" w14:textId="77777777" w:rsidR="00BC74BF" w:rsidRPr="00184833" w:rsidRDefault="00BC74BF" w:rsidP="005A4371">
            <w:pPr>
              <w:pStyle w:val="GOSTTablenorm"/>
            </w:pPr>
            <w:r w:rsidRPr="00184833">
              <w:lastRenderedPageBreak/>
              <w:t>Месяц финансирования</w:t>
            </w:r>
          </w:p>
        </w:tc>
        <w:tc>
          <w:tcPr>
            <w:tcW w:w="1712" w:type="dxa"/>
          </w:tcPr>
          <w:p w14:paraId="4741A362" w14:textId="77777777" w:rsidR="00BC74BF" w:rsidRPr="00184833" w:rsidRDefault="00BC74BF" w:rsidP="005A4371">
            <w:pPr>
              <w:pStyle w:val="GOSTTablenorm"/>
            </w:pPr>
            <w:r w:rsidRPr="00184833">
              <w:t>StmInfrmtn_FinMonth</w:t>
            </w:r>
          </w:p>
        </w:tc>
        <w:tc>
          <w:tcPr>
            <w:tcW w:w="571" w:type="dxa"/>
          </w:tcPr>
          <w:p w14:paraId="3C25C7C9" w14:textId="77777777" w:rsidR="00BC74BF" w:rsidRPr="00184833" w:rsidRDefault="00BC74BF" w:rsidP="005A4371">
            <w:pPr>
              <w:pStyle w:val="GOSTTablenorm"/>
            </w:pPr>
            <w:r w:rsidRPr="00184833">
              <w:t>П</w:t>
            </w:r>
          </w:p>
        </w:tc>
        <w:tc>
          <w:tcPr>
            <w:tcW w:w="1141" w:type="dxa"/>
          </w:tcPr>
          <w:p w14:paraId="106E340D" w14:textId="77777777" w:rsidR="00BC74BF" w:rsidRPr="00184833" w:rsidRDefault="00BC74BF" w:rsidP="005A4371">
            <w:pPr>
              <w:pStyle w:val="GOSTTablenorm"/>
            </w:pPr>
            <w:r w:rsidRPr="00184833">
              <w:rPr>
                <w:lang w:val="en-US"/>
              </w:rPr>
              <w:t>T(2)</w:t>
            </w:r>
          </w:p>
        </w:tc>
        <w:tc>
          <w:tcPr>
            <w:tcW w:w="571" w:type="dxa"/>
          </w:tcPr>
          <w:p w14:paraId="6ECF9BE1" w14:textId="77777777" w:rsidR="00BC74BF" w:rsidRPr="00184833" w:rsidRDefault="00BC74BF" w:rsidP="005A4371">
            <w:pPr>
              <w:pStyle w:val="GOSTTablenorm"/>
            </w:pPr>
            <w:r w:rsidRPr="00184833">
              <w:t>Н</w:t>
            </w:r>
          </w:p>
        </w:tc>
        <w:tc>
          <w:tcPr>
            <w:tcW w:w="3988" w:type="dxa"/>
          </w:tcPr>
          <w:p w14:paraId="2D9BF9AE" w14:textId="77777777" w:rsidR="00BC74BF" w:rsidRPr="00184833" w:rsidRDefault="00BC74BF" w:rsidP="005A4371">
            <w:pPr>
              <w:pStyle w:val="GOSTTablenorm"/>
            </w:pPr>
            <w:r w:rsidRPr="00184833">
              <w:t>Указывается месяц финансирования в формате «</w:t>
            </w:r>
            <w:r w:rsidRPr="00184833">
              <w:rPr>
                <w:lang w:val="en-US"/>
              </w:rPr>
              <w:t>MM</w:t>
            </w:r>
            <w:r w:rsidRPr="00184833">
              <w:t>».</w:t>
            </w:r>
          </w:p>
          <w:p w14:paraId="53C65443" w14:textId="77777777" w:rsidR="00BC74BF" w:rsidRPr="00184833" w:rsidRDefault="00BC74BF" w:rsidP="005A4371">
            <w:pPr>
              <w:pStyle w:val="GOSTTablenorm"/>
            </w:pPr>
            <w:r w:rsidRPr="00184833">
              <w:t>Поле заполняется только если значение в поле «Тип документа» равно «ЭДИ».</w:t>
            </w:r>
          </w:p>
          <w:p w14:paraId="7A9B7630" w14:textId="77777777" w:rsidR="00BC74BF" w:rsidRPr="00184833" w:rsidRDefault="00BC74BF" w:rsidP="005A4371">
            <w:pPr>
              <w:pStyle w:val="GOSTTablenorm"/>
            </w:pPr>
            <w:r w:rsidRPr="00184833">
              <w:t>Для маршрутов:</w:t>
            </w:r>
          </w:p>
          <w:p w14:paraId="39120633" w14:textId="7814E994" w:rsidR="00BC74BF" w:rsidRPr="00184833" w:rsidRDefault="00BC74BF" w:rsidP="005A4371">
            <w:pPr>
              <w:pStyle w:val="GOSTTablenorm"/>
            </w:pPr>
            <w:r w:rsidRPr="00184833">
              <w:t xml:space="preserve">ПФХД – </w:t>
            </w:r>
            <w:r w:rsidR="00EC401D" w:rsidRPr="009D2D00">
              <w:rPr>
                <w:szCs w:val="22"/>
              </w:rPr>
              <w:t>ТОФК (ППО АСФК)</w:t>
            </w:r>
            <w:r w:rsidRPr="00184833">
              <w:t>;</w:t>
            </w:r>
          </w:p>
          <w:p w14:paraId="0384A8A0" w14:textId="3C00C955" w:rsidR="00BC74BF" w:rsidRPr="00184833" w:rsidRDefault="00242C07" w:rsidP="005A4371">
            <w:pPr>
              <w:pStyle w:val="GOSTTablenorm"/>
            </w:pPr>
            <w:r>
              <w:t>ТОФК (ПУД ЭБ)</w:t>
            </w:r>
            <w:r w:rsidR="00BC74BF" w:rsidRPr="00184833">
              <w:t xml:space="preserve"> – </w:t>
            </w:r>
            <w:r w:rsidR="00BC74BF" w:rsidRPr="00184833">
              <w:rPr>
                <w:lang w:eastAsia="en-US"/>
              </w:rPr>
              <w:t xml:space="preserve">АДБ, </w:t>
            </w:r>
            <w:r w:rsidR="003E6DB5" w:rsidRPr="003E6DB5">
              <w:t>АИФДБ (ФНС, ФТС)</w:t>
            </w:r>
          </w:p>
          <w:p w14:paraId="1345AA4A" w14:textId="77777777" w:rsidR="00BC74BF" w:rsidRPr="00184833" w:rsidRDefault="00BC74BF" w:rsidP="005A4371">
            <w:pPr>
              <w:pStyle w:val="GOSTTablenorm"/>
            </w:pPr>
            <w:r w:rsidRPr="00184833">
              <w:t>поле не заполняется</w:t>
            </w:r>
          </w:p>
        </w:tc>
      </w:tr>
      <w:tr w:rsidR="00BC74BF" w:rsidRPr="00184833" w14:paraId="5682A64A" w14:textId="77777777" w:rsidTr="005A4371">
        <w:tc>
          <w:tcPr>
            <w:tcW w:w="1711" w:type="dxa"/>
          </w:tcPr>
          <w:p w14:paraId="63005F4C" w14:textId="77777777" w:rsidR="00BC74BF" w:rsidRPr="00184833" w:rsidRDefault="00BC74BF" w:rsidP="005A4371">
            <w:pPr>
              <w:pStyle w:val="GOSTTablenorm"/>
            </w:pPr>
            <w:r w:rsidRPr="00184833">
              <w:t xml:space="preserve">Номер реестровой записи </w:t>
            </w:r>
          </w:p>
        </w:tc>
        <w:tc>
          <w:tcPr>
            <w:tcW w:w="1712" w:type="dxa"/>
          </w:tcPr>
          <w:p w14:paraId="2054C924" w14:textId="77777777" w:rsidR="00BC74BF" w:rsidRPr="00184833" w:rsidRDefault="00BC74BF" w:rsidP="005A4371">
            <w:pPr>
              <w:pStyle w:val="GOSTTablenorm"/>
            </w:pPr>
            <w:r w:rsidRPr="00184833">
              <w:rPr>
                <w:rFonts w:eastAsiaTheme="minorHAnsi"/>
                <w:color w:val="000000"/>
                <w:szCs w:val="24"/>
                <w:lang w:eastAsia="en-US"/>
              </w:rPr>
              <w:t>StmInfrmtn_ReestrNumGK</w:t>
            </w:r>
          </w:p>
        </w:tc>
        <w:tc>
          <w:tcPr>
            <w:tcW w:w="571" w:type="dxa"/>
          </w:tcPr>
          <w:p w14:paraId="6FB53E72" w14:textId="77777777" w:rsidR="00BC74BF" w:rsidRPr="00184833" w:rsidRDefault="00BC74BF" w:rsidP="005A4371">
            <w:pPr>
              <w:pStyle w:val="GOSTTablenorm"/>
            </w:pPr>
            <w:r w:rsidRPr="00184833">
              <w:t>П</w:t>
            </w:r>
          </w:p>
        </w:tc>
        <w:tc>
          <w:tcPr>
            <w:tcW w:w="1141" w:type="dxa"/>
          </w:tcPr>
          <w:p w14:paraId="1729897D" w14:textId="77777777" w:rsidR="00BC74BF" w:rsidRPr="00184833" w:rsidRDefault="00BC74BF" w:rsidP="005A4371">
            <w:pPr>
              <w:pStyle w:val="GOSTTablenorm"/>
              <w:rPr>
                <w:lang w:val="en-US"/>
              </w:rPr>
            </w:pPr>
            <w:r w:rsidRPr="00184833">
              <w:t>Т(1-27)</w:t>
            </w:r>
          </w:p>
        </w:tc>
        <w:tc>
          <w:tcPr>
            <w:tcW w:w="571" w:type="dxa"/>
          </w:tcPr>
          <w:p w14:paraId="2F8C2D72" w14:textId="77777777" w:rsidR="00BC74BF" w:rsidRPr="00184833" w:rsidRDefault="00BC74BF" w:rsidP="005A4371">
            <w:pPr>
              <w:pStyle w:val="GOSTTablenorm"/>
            </w:pPr>
            <w:r w:rsidRPr="00184833">
              <w:t>Н</w:t>
            </w:r>
          </w:p>
        </w:tc>
        <w:tc>
          <w:tcPr>
            <w:tcW w:w="3988" w:type="dxa"/>
          </w:tcPr>
          <w:p w14:paraId="2FB82843" w14:textId="77777777" w:rsidR="00BC74BF" w:rsidRPr="00184833" w:rsidRDefault="00BC74BF" w:rsidP="005A4371">
            <w:pPr>
              <w:pStyle w:val="GOSTTablenorm"/>
            </w:pPr>
            <w:r w:rsidRPr="00184833">
              <w:t>Указывается номер записи в реестре.</w:t>
            </w:r>
          </w:p>
          <w:p w14:paraId="46ED4E82" w14:textId="77777777" w:rsidR="00BC74BF" w:rsidRPr="00184833" w:rsidRDefault="00BC74BF" w:rsidP="005A4371">
            <w:pPr>
              <w:pStyle w:val="GOSTTablenorm"/>
            </w:pPr>
            <w:r w:rsidRPr="00184833">
              <w:t>Реквизит обязателен к заполнению при передаче в адрес ЕИС.</w:t>
            </w:r>
          </w:p>
          <w:p w14:paraId="18E9A599" w14:textId="6505F2AE" w:rsidR="00BC74BF" w:rsidRPr="00184833" w:rsidRDefault="00BC74BF" w:rsidP="005A4371">
            <w:pPr>
              <w:pStyle w:val="GOSTTablenorm"/>
            </w:pPr>
            <w:r w:rsidRPr="00184833">
              <w:t xml:space="preserve">Для маршрута </w:t>
            </w:r>
            <w:r w:rsidR="00242C07">
              <w:t>ТОФК (ПУД ЭБ)</w:t>
            </w:r>
            <w:r w:rsidRPr="00184833">
              <w:t xml:space="preserve"> – </w:t>
            </w:r>
            <w:r w:rsidRPr="00184833">
              <w:rPr>
                <w:lang w:eastAsia="en-US"/>
              </w:rPr>
              <w:t xml:space="preserve">АДБ, </w:t>
            </w:r>
            <w:r w:rsidR="003E6DB5" w:rsidRPr="003E6DB5">
              <w:t>АИФДБ (ФНС, ФТС)</w:t>
            </w:r>
            <w:r w:rsidRPr="00184833">
              <w:t xml:space="preserve"> поле не заполняется</w:t>
            </w:r>
          </w:p>
        </w:tc>
      </w:tr>
      <w:tr w:rsidR="00BC74BF" w:rsidRPr="00184833" w14:paraId="67CD0333" w14:textId="77777777" w:rsidTr="005A4371">
        <w:tc>
          <w:tcPr>
            <w:tcW w:w="1711" w:type="dxa"/>
          </w:tcPr>
          <w:p w14:paraId="6D323833" w14:textId="77777777" w:rsidR="00BC74BF" w:rsidRPr="00184833" w:rsidRDefault="00BC74BF" w:rsidP="005A4371">
            <w:pPr>
              <w:pStyle w:val="GOSTTablenorm"/>
            </w:pPr>
            <w:r w:rsidRPr="00184833">
              <w:t>Вид реестра</w:t>
            </w:r>
          </w:p>
        </w:tc>
        <w:tc>
          <w:tcPr>
            <w:tcW w:w="1712" w:type="dxa"/>
          </w:tcPr>
          <w:p w14:paraId="3AA2FC22" w14:textId="77777777" w:rsidR="00BC74BF" w:rsidRPr="00184833" w:rsidRDefault="00BC74BF" w:rsidP="005A4371">
            <w:pPr>
              <w:pStyle w:val="GOSTTablenorm"/>
            </w:pPr>
            <w:r w:rsidRPr="00184833">
              <w:rPr>
                <w:rFonts w:eastAsiaTheme="minorHAnsi"/>
                <w:color w:val="000000"/>
                <w:szCs w:val="24"/>
                <w:lang w:eastAsia="en-US"/>
              </w:rPr>
              <w:t>StmInfrmtn_ReestrType</w:t>
            </w:r>
          </w:p>
        </w:tc>
        <w:tc>
          <w:tcPr>
            <w:tcW w:w="571" w:type="dxa"/>
          </w:tcPr>
          <w:p w14:paraId="19AF64B8" w14:textId="77777777" w:rsidR="00BC74BF" w:rsidRPr="00184833" w:rsidRDefault="00BC74BF" w:rsidP="005A4371">
            <w:pPr>
              <w:pStyle w:val="GOSTTablenorm"/>
            </w:pPr>
            <w:r w:rsidRPr="00184833">
              <w:t>П</w:t>
            </w:r>
          </w:p>
        </w:tc>
        <w:tc>
          <w:tcPr>
            <w:tcW w:w="1141" w:type="dxa"/>
          </w:tcPr>
          <w:p w14:paraId="78B79B71" w14:textId="77777777" w:rsidR="00BC74BF" w:rsidRPr="00184833" w:rsidRDefault="00BC74BF" w:rsidP="005A4371">
            <w:pPr>
              <w:pStyle w:val="GOSTTablenorm"/>
              <w:rPr>
                <w:lang w:val="en-US"/>
              </w:rPr>
            </w:pPr>
            <w:r w:rsidRPr="00184833">
              <w:rPr>
                <w:lang w:val="en-US"/>
              </w:rPr>
              <w:t>T(2)</w:t>
            </w:r>
          </w:p>
        </w:tc>
        <w:tc>
          <w:tcPr>
            <w:tcW w:w="571" w:type="dxa"/>
          </w:tcPr>
          <w:p w14:paraId="36D32B86" w14:textId="77777777" w:rsidR="00BC74BF" w:rsidRPr="00184833" w:rsidRDefault="00BC74BF" w:rsidP="005A4371">
            <w:pPr>
              <w:pStyle w:val="GOSTTablenorm"/>
            </w:pPr>
            <w:r w:rsidRPr="00184833">
              <w:t>Н</w:t>
            </w:r>
          </w:p>
        </w:tc>
        <w:tc>
          <w:tcPr>
            <w:tcW w:w="3988" w:type="dxa"/>
          </w:tcPr>
          <w:p w14:paraId="5E3975B1" w14:textId="77777777" w:rsidR="00BC74BF" w:rsidRPr="00184833" w:rsidRDefault="00BC74BF" w:rsidP="005A4371">
            <w:pPr>
              <w:pStyle w:val="GOSTTablenorm"/>
            </w:pPr>
            <w:r w:rsidRPr="00184833">
              <w:t>Указывается код вида реестра. Возможные значения:</w:t>
            </w:r>
          </w:p>
          <w:p w14:paraId="5D64E21D" w14:textId="77777777" w:rsidR="00BC74BF" w:rsidRPr="00184833" w:rsidRDefault="00BC74BF" w:rsidP="005A4371">
            <w:pPr>
              <w:pStyle w:val="GOSTTableListMark1"/>
            </w:pPr>
            <w:r w:rsidRPr="00184833">
              <w:t>«01» – Реестр соглашений;</w:t>
            </w:r>
          </w:p>
          <w:p w14:paraId="02435213" w14:textId="77777777" w:rsidR="00BC74BF" w:rsidRPr="00184833" w:rsidRDefault="00BC74BF" w:rsidP="005A4371">
            <w:pPr>
              <w:pStyle w:val="GOSTTableListMark1"/>
            </w:pPr>
            <w:r w:rsidRPr="00184833">
              <w:t>«02» – Реестр контрактов (открытый);</w:t>
            </w:r>
          </w:p>
          <w:p w14:paraId="6BB046B7" w14:textId="77777777" w:rsidR="00BC74BF" w:rsidRPr="00184833" w:rsidRDefault="00BC74BF" w:rsidP="005A4371">
            <w:pPr>
              <w:pStyle w:val="GOSTTableListMark1"/>
            </w:pPr>
            <w:r w:rsidRPr="00184833">
              <w:t xml:space="preserve">«03» – Реестр контрактов (закрытый). </w:t>
            </w:r>
          </w:p>
          <w:p w14:paraId="6495D3F1" w14:textId="77777777" w:rsidR="00BC74BF" w:rsidRPr="00184833" w:rsidRDefault="00BC74BF" w:rsidP="005A4371">
            <w:pPr>
              <w:pStyle w:val="GOSTTablenorm"/>
            </w:pPr>
            <w:r w:rsidRPr="00184833">
              <w:t>В адрес ЕИС передаются документы с кодом 02.</w:t>
            </w:r>
          </w:p>
          <w:p w14:paraId="62F09FE3" w14:textId="77777777" w:rsidR="00BC74BF" w:rsidRPr="00184833" w:rsidRDefault="00BC74BF" w:rsidP="005A4371">
            <w:pPr>
              <w:pStyle w:val="GOSTTablenorm"/>
            </w:pPr>
            <w:r w:rsidRPr="00184833">
              <w:t>Реквизит обязателен к заполнению при передаче в адрес ЕИС.</w:t>
            </w:r>
          </w:p>
          <w:p w14:paraId="4432B16A" w14:textId="07C08555" w:rsidR="00BC74BF" w:rsidRPr="00184833" w:rsidRDefault="00BC74BF" w:rsidP="005A4371">
            <w:pPr>
              <w:pStyle w:val="GOSTTablenorm"/>
            </w:pPr>
            <w:r w:rsidRPr="00184833">
              <w:t xml:space="preserve">Для маршрута </w:t>
            </w:r>
            <w:r w:rsidR="00242C07">
              <w:t>ТОФК (ПУД ЭБ)</w:t>
            </w:r>
            <w:r w:rsidRPr="00184833">
              <w:t xml:space="preserve"> – </w:t>
            </w:r>
            <w:r w:rsidRPr="00184833">
              <w:rPr>
                <w:lang w:eastAsia="en-US"/>
              </w:rPr>
              <w:t xml:space="preserve">АДБ, </w:t>
            </w:r>
            <w:r w:rsidR="003E6DB5" w:rsidRPr="003E6DB5">
              <w:t>АИФДБ (ФНС, ФТС)</w:t>
            </w:r>
            <w:r w:rsidRPr="00184833">
              <w:t xml:space="preserve"> поле не заполняется</w:t>
            </w:r>
          </w:p>
        </w:tc>
      </w:tr>
      <w:tr w:rsidR="00BC74BF" w:rsidRPr="00184833" w14:paraId="6F1021F9" w14:textId="77777777" w:rsidTr="005A4371">
        <w:tc>
          <w:tcPr>
            <w:tcW w:w="1711" w:type="dxa"/>
          </w:tcPr>
          <w:p w14:paraId="3F00B79C" w14:textId="77777777" w:rsidR="00BC74BF" w:rsidRPr="00184833" w:rsidRDefault="00BC74BF" w:rsidP="005A4371">
            <w:pPr>
              <w:pStyle w:val="GOSTTablenorm"/>
            </w:pPr>
            <w:r w:rsidRPr="00184833">
              <w:t>Идентификатор документа о приемке/этапа</w:t>
            </w:r>
          </w:p>
        </w:tc>
        <w:tc>
          <w:tcPr>
            <w:tcW w:w="1712" w:type="dxa"/>
          </w:tcPr>
          <w:p w14:paraId="1990ADB9" w14:textId="77777777" w:rsidR="00BC74BF" w:rsidRPr="00184833" w:rsidRDefault="00BC74BF" w:rsidP="005A4371">
            <w:pPr>
              <w:pStyle w:val="GOSTTablenorm"/>
            </w:pPr>
            <w:r w:rsidRPr="00184833">
              <w:rPr>
                <w:rFonts w:eastAsiaTheme="minorHAnsi"/>
                <w:color w:val="000000"/>
                <w:szCs w:val="24"/>
                <w:lang w:eastAsia="en-US"/>
              </w:rPr>
              <w:t>StmInfrmtn_IdDoc</w:t>
            </w:r>
          </w:p>
        </w:tc>
        <w:tc>
          <w:tcPr>
            <w:tcW w:w="571" w:type="dxa"/>
          </w:tcPr>
          <w:p w14:paraId="5E6541B6" w14:textId="77777777" w:rsidR="00BC74BF" w:rsidRPr="00184833" w:rsidRDefault="00BC74BF" w:rsidP="005A4371">
            <w:pPr>
              <w:pStyle w:val="GOSTTablenorm"/>
            </w:pPr>
            <w:r w:rsidRPr="00184833">
              <w:t>П</w:t>
            </w:r>
          </w:p>
        </w:tc>
        <w:tc>
          <w:tcPr>
            <w:tcW w:w="1141" w:type="dxa"/>
          </w:tcPr>
          <w:p w14:paraId="6D96C319" w14:textId="77777777" w:rsidR="00BC74BF" w:rsidRPr="00184833" w:rsidRDefault="00BC74BF" w:rsidP="005A4371">
            <w:pPr>
              <w:pStyle w:val="GOSTTablenorm"/>
              <w:rPr>
                <w:lang w:val="en-US"/>
              </w:rPr>
            </w:pPr>
            <w:r w:rsidRPr="00184833">
              <w:rPr>
                <w:lang w:val="en-US"/>
              </w:rPr>
              <w:t>T(</w:t>
            </w:r>
            <w:r w:rsidRPr="00184833">
              <w:t>1-</w:t>
            </w:r>
            <w:r w:rsidRPr="00184833">
              <w:rPr>
                <w:lang w:val="en-US"/>
              </w:rPr>
              <w:t>2</w:t>
            </w:r>
            <w:r w:rsidRPr="00184833">
              <w:t>0</w:t>
            </w:r>
            <w:r w:rsidRPr="00184833">
              <w:rPr>
                <w:lang w:val="en-US"/>
              </w:rPr>
              <w:t>)</w:t>
            </w:r>
          </w:p>
        </w:tc>
        <w:tc>
          <w:tcPr>
            <w:tcW w:w="571" w:type="dxa"/>
          </w:tcPr>
          <w:p w14:paraId="4BC78A12" w14:textId="77777777" w:rsidR="00BC74BF" w:rsidRPr="00184833" w:rsidRDefault="00BC74BF" w:rsidP="005A4371">
            <w:pPr>
              <w:pStyle w:val="GOSTTablenorm"/>
            </w:pPr>
            <w:r w:rsidRPr="00184833">
              <w:t>Н</w:t>
            </w:r>
          </w:p>
        </w:tc>
        <w:tc>
          <w:tcPr>
            <w:tcW w:w="3988" w:type="dxa"/>
          </w:tcPr>
          <w:p w14:paraId="4108B546" w14:textId="77777777" w:rsidR="00BC74BF" w:rsidRPr="00184833" w:rsidRDefault="00BC74BF" w:rsidP="005A4371">
            <w:pPr>
              <w:pStyle w:val="GOSTTablenorm"/>
            </w:pPr>
            <w:r w:rsidRPr="00184833">
              <w:t>Указывается идентификатор документа о приемке или идентификатор этапа.</w:t>
            </w:r>
          </w:p>
          <w:p w14:paraId="061F0504" w14:textId="2BEA41E6" w:rsidR="00BC74BF" w:rsidRPr="00184833" w:rsidRDefault="00BC74BF" w:rsidP="005A4371">
            <w:pPr>
              <w:pStyle w:val="GOSTTablenorm"/>
            </w:pPr>
            <w:r w:rsidRPr="00184833">
              <w:t xml:space="preserve">Для маршрута </w:t>
            </w:r>
            <w:r w:rsidR="00242C07">
              <w:t>ТОФК (ПУД ЭБ)</w:t>
            </w:r>
            <w:r w:rsidRPr="00184833">
              <w:t xml:space="preserve"> – </w:t>
            </w:r>
            <w:r w:rsidRPr="00184833">
              <w:rPr>
                <w:lang w:eastAsia="en-US"/>
              </w:rPr>
              <w:t xml:space="preserve">АДБ, </w:t>
            </w:r>
            <w:r w:rsidR="003E6DB5" w:rsidRPr="003E6DB5">
              <w:t>АИФДБ (ФНС, ФТС)</w:t>
            </w:r>
            <w:r w:rsidRPr="00184833">
              <w:t xml:space="preserve"> поле не заполняется</w:t>
            </w:r>
          </w:p>
        </w:tc>
      </w:tr>
      <w:tr w:rsidR="00BC74BF" w:rsidRPr="00184833" w14:paraId="3DC4E030" w14:textId="77777777" w:rsidTr="005A4371">
        <w:tc>
          <w:tcPr>
            <w:tcW w:w="1711" w:type="dxa"/>
          </w:tcPr>
          <w:p w14:paraId="58F43E26" w14:textId="77777777" w:rsidR="00BC74BF" w:rsidRPr="00184833" w:rsidRDefault="00BC74BF" w:rsidP="005A4371">
            <w:pPr>
              <w:pStyle w:val="GOSTTablenorm"/>
            </w:pPr>
            <w:r w:rsidRPr="00184833">
              <w:t>Идентификатор первичного документа клиента</w:t>
            </w:r>
          </w:p>
        </w:tc>
        <w:tc>
          <w:tcPr>
            <w:tcW w:w="1712" w:type="dxa"/>
          </w:tcPr>
          <w:p w14:paraId="2D0118D7" w14:textId="77777777" w:rsidR="00BC74BF" w:rsidRPr="00184833" w:rsidRDefault="00BC74BF" w:rsidP="005A4371">
            <w:pPr>
              <w:pStyle w:val="GOSTTablenorm"/>
              <w:rPr>
                <w:rFonts w:eastAsiaTheme="minorHAnsi"/>
                <w:color w:val="000000"/>
                <w:szCs w:val="24"/>
                <w:lang w:eastAsia="en-US"/>
              </w:rPr>
            </w:pPr>
            <w:r w:rsidRPr="00184833">
              <w:t>StmInfrmtn_ParentDocGUID</w:t>
            </w:r>
          </w:p>
        </w:tc>
        <w:tc>
          <w:tcPr>
            <w:tcW w:w="571" w:type="dxa"/>
          </w:tcPr>
          <w:p w14:paraId="1E22AC33" w14:textId="77777777" w:rsidR="00BC74BF" w:rsidRPr="00184833" w:rsidRDefault="00BC74BF" w:rsidP="005A4371">
            <w:pPr>
              <w:pStyle w:val="GOSTTablenorm"/>
            </w:pPr>
            <w:r w:rsidRPr="00184833">
              <w:t>П</w:t>
            </w:r>
          </w:p>
        </w:tc>
        <w:tc>
          <w:tcPr>
            <w:tcW w:w="1141" w:type="dxa"/>
          </w:tcPr>
          <w:p w14:paraId="3334EDEE" w14:textId="77777777" w:rsidR="00BC74BF" w:rsidRPr="00184833" w:rsidRDefault="00BC74BF" w:rsidP="005A4371">
            <w:pPr>
              <w:pStyle w:val="GOSTTablenorm"/>
              <w:rPr>
                <w:lang w:val="en-US"/>
              </w:rPr>
            </w:pPr>
            <w:r w:rsidRPr="00184833">
              <w:rPr>
                <w:lang w:val="en-US"/>
              </w:rPr>
              <w:t>GUID</w:t>
            </w:r>
          </w:p>
        </w:tc>
        <w:tc>
          <w:tcPr>
            <w:tcW w:w="571" w:type="dxa"/>
          </w:tcPr>
          <w:p w14:paraId="10988F4B" w14:textId="77777777" w:rsidR="00BC74BF" w:rsidRPr="00184833" w:rsidRDefault="00BC74BF" w:rsidP="005A4371">
            <w:pPr>
              <w:pStyle w:val="GOSTTablenorm"/>
            </w:pPr>
            <w:r w:rsidRPr="00184833">
              <w:t>Н</w:t>
            </w:r>
          </w:p>
        </w:tc>
        <w:tc>
          <w:tcPr>
            <w:tcW w:w="3988" w:type="dxa"/>
          </w:tcPr>
          <w:p w14:paraId="47BDDCD4" w14:textId="77777777" w:rsidR="00BC74BF" w:rsidRPr="00184833" w:rsidRDefault="00BC74BF" w:rsidP="005A4371">
            <w:pPr>
              <w:pStyle w:val="GOSTTablenorm"/>
            </w:pPr>
            <w:r w:rsidRPr="00184833">
              <w:t>Указывается ГУИД документа клиента, на основании которого был сформирован Расчетный документ.</w:t>
            </w:r>
          </w:p>
          <w:p w14:paraId="59CD8DC7" w14:textId="69E3D0E6" w:rsidR="00BC74BF" w:rsidRPr="00184833" w:rsidRDefault="00BC74BF" w:rsidP="005A4371">
            <w:pPr>
              <w:pStyle w:val="GOSTTablenorm"/>
            </w:pPr>
            <w:r w:rsidRPr="00184833">
              <w:t xml:space="preserve">Для маршрута </w:t>
            </w:r>
            <w:r w:rsidR="00242C07">
              <w:t>ТОФК (ПУД ЭБ)</w:t>
            </w:r>
            <w:r w:rsidRPr="00184833">
              <w:t xml:space="preserve"> – </w:t>
            </w:r>
            <w:r w:rsidRPr="00184833">
              <w:rPr>
                <w:lang w:eastAsia="en-US"/>
              </w:rPr>
              <w:t xml:space="preserve">АДБ, </w:t>
            </w:r>
            <w:r w:rsidR="003E6DB5" w:rsidRPr="003E6DB5">
              <w:t>АИФДБ (ФНС, ФТС)</w:t>
            </w:r>
            <w:r w:rsidRPr="00184833">
              <w:t xml:space="preserve"> поле не заполняется</w:t>
            </w:r>
          </w:p>
        </w:tc>
      </w:tr>
      <w:tr w:rsidR="00BC74BF" w:rsidRPr="00184833" w14:paraId="4E86D679" w14:textId="77777777" w:rsidTr="005A4371">
        <w:tc>
          <w:tcPr>
            <w:tcW w:w="1711" w:type="dxa"/>
          </w:tcPr>
          <w:p w14:paraId="44D9638F" w14:textId="77777777" w:rsidR="00BC74BF" w:rsidRPr="00184833" w:rsidRDefault="00BC74BF" w:rsidP="005A4371">
            <w:pPr>
              <w:pStyle w:val="GOSTTablenorm"/>
            </w:pPr>
            <w:r w:rsidRPr="00184833">
              <w:rPr>
                <w:lang w:eastAsia="en-US"/>
              </w:rPr>
              <w:t>Номер версии</w:t>
            </w:r>
          </w:p>
        </w:tc>
        <w:tc>
          <w:tcPr>
            <w:tcW w:w="1712" w:type="dxa"/>
          </w:tcPr>
          <w:p w14:paraId="62CD41C9" w14:textId="77777777" w:rsidR="00BC74BF" w:rsidRPr="00184833" w:rsidRDefault="00BC74BF" w:rsidP="005A4371">
            <w:pPr>
              <w:pStyle w:val="GOSTTablenorm"/>
            </w:pPr>
            <w:r w:rsidRPr="00184833">
              <w:rPr>
                <w:lang w:eastAsia="en-US"/>
              </w:rPr>
              <w:t>StmInfrmtn_ReconciliationNumber</w:t>
            </w:r>
          </w:p>
        </w:tc>
        <w:tc>
          <w:tcPr>
            <w:tcW w:w="571" w:type="dxa"/>
          </w:tcPr>
          <w:p w14:paraId="776197E1" w14:textId="77777777" w:rsidR="00BC74BF" w:rsidRPr="00184833" w:rsidRDefault="00BC74BF" w:rsidP="005A4371">
            <w:pPr>
              <w:pStyle w:val="GOSTTablenorm"/>
            </w:pPr>
            <w:r w:rsidRPr="00184833">
              <w:rPr>
                <w:lang w:eastAsia="en-US"/>
              </w:rPr>
              <w:t>П</w:t>
            </w:r>
          </w:p>
        </w:tc>
        <w:tc>
          <w:tcPr>
            <w:tcW w:w="1141" w:type="dxa"/>
          </w:tcPr>
          <w:p w14:paraId="760C8719" w14:textId="77777777" w:rsidR="00BC74BF" w:rsidRPr="00184833" w:rsidRDefault="00BC74BF" w:rsidP="005A4371">
            <w:pPr>
              <w:pStyle w:val="GOSTTablenorm"/>
              <w:rPr>
                <w:lang w:val="en-US"/>
              </w:rPr>
            </w:pPr>
            <w:r w:rsidRPr="00184833">
              <w:rPr>
                <w:lang w:val="en-US" w:eastAsia="en-US"/>
              </w:rPr>
              <w:t>N</w:t>
            </w:r>
            <w:r w:rsidRPr="00184833">
              <w:rPr>
                <w:lang w:eastAsia="en-US"/>
              </w:rPr>
              <w:t>(2)</w:t>
            </w:r>
          </w:p>
        </w:tc>
        <w:tc>
          <w:tcPr>
            <w:tcW w:w="571" w:type="dxa"/>
          </w:tcPr>
          <w:p w14:paraId="59A7CDBB" w14:textId="77777777" w:rsidR="00BC74BF" w:rsidRPr="00184833" w:rsidRDefault="00BC74BF" w:rsidP="005A4371">
            <w:pPr>
              <w:pStyle w:val="GOSTTablenorm"/>
            </w:pPr>
            <w:r w:rsidRPr="00184833">
              <w:rPr>
                <w:lang w:eastAsia="en-US"/>
              </w:rPr>
              <w:t>Н</w:t>
            </w:r>
          </w:p>
        </w:tc>
        <w:tc>
          <w:tcPr>
            <w:tcW w:w="3988" w:type="dxa"/>
          </w:tcPr>
          <w:p w14:paraId="158C5E52" w14:textId="77777777" w:rsidR="00BC74BF" w:rsidRPr="00184833" w:rsidRDefault="00BC74BF" w:rsidP="005A4371">
            <w:pPr>
              <w:pStyle w:val="GOSTTablenorm"/>
              <w:rPr>
                <w:lang w:eastAsia="en-US"/>
              </w:rPr>
            </w:pPr>
            <w:r w:rsidRPr="00184833">
              <w:rPr>
                <w:lang w:eastAsia="en-US"/>
              </w:rPr>
              <w:t>Заполняется номером версии документа. Начальное значение – «1».</w:t>
            </w:r>
          </w:p>
          <w:p w14:paraId="450B2C08" w14:textId="0B806F27" w:rsidR="00BC74BF" w:rsidRPr="00184833" w:rsidRDefault="00BC74BF" w:rsidP="005A4371">
            <w:pPr>
              <w:pStyle w:val="GOSTTablenorm"/>
              <w:rPr>
                <w:lang w:eastAsia="en-US"/>
              </w:rPr>
            </w:pPr>
            <w:r w:rsidRPr="00184833">
              <w:rPr>
                <w:lang w:eastAsia="en-US"/>
              </w:rPr>
              <w:t xml:space="preserve">Реквизит обязателен для заполнения для маршрута </w:t>
            </w:r>
            <w:r w:rsidR="00EC401D" w:rsidRPr="009D2D00">
              <w:rPr>
                <w:szCs w:val="22"/>
              </w:rPr>
              <w:t>ТОФК (ППО АСФК)</w:t>
            </w:r>
            <w:r w:rsidRPr="00184833">
              <w:rPr>
                <w:lang w:eastAsia="en-US"/>
              </w:rPr>
              <w:t xml:space="preserve"> – ЕИС, </w:t>
            </w:r>
            <w:r w:rsidR="00292DD5">
              <w:rPr>
                <w:szCs w:val="22"/>
              </w:rPr>
              <w:t>ТОФК (ПУР ЭБ)</w:t>
            </w:r>
            <w:r w:rsidRPr="00184833">
              <w:rPr>
                <w:lang w:eastAsia="en-US"/>
              </w:rPr>
              <w:t xml:space="preserve"> – ЕИС, если в реквизите «Тип документа» </w:t>
            </w:r>
            <w:r w:rsidRPr="00184833">
              <w:rPr>
                <w:lang w:eastAsia="en-US"/>
              </w:rPr>
              <w:lastRenderedPageBreak/>
              <w:t>(BasicRequisites_PayType) указано значение «ЭДВ».</w:t>
            </w:r>
          </w:p>
          <w:p w14:paraId="58A50A3E" w14:textId="5C3CF263" w:rsidR="00BC74BF" w:rsidRPr="00184833" w:rsidRDefault="00BC74BF" w:rsidP="005A4371">
            <w:pPr>
              <w:pStyle w:val="GOSTTablenorm"/>
            </w:pPr>
            <w:r w:rsidRPr="00184833">
              <w:t xml:space="preserve">Для маршрута </w:t>
            </w:r>
            <w:r w:rsidR="00242C07">
              <w:t>ТОФК (ПУД ЭБ)</w:t>
            </w:r>
            <w:r w:rsidRPr="00184833">
              <w:t xml:space="preserve"> – </w:t>
            </w:r>
            <w:r w:rsidRPr="00184833">
              <w:rPr>
                <w:lang w:eastAsia="en-US"/>
              </w:rPr>
              <w:t xml:space="preserve">АДБ, </w:t>
            </w:r>
            <w:r w:rsidR="003E6DB5" w:rsidRPr="003E6DB5">
              <w:t>АИФДБ (ФНС, ФТС)</w:t>
            </w:r>
            <w:r w:rsidRPr="00184833">
              <w:t xml:space="preserve"> поле не заполняется</w:t>
            </w:r>
          </w:p>
        </w:tc>
      </w:tr>
      <w:tr w:rsidR="00BC74BF" w:rsidRPr="00184833" w14:paraId="29A18576" w14:textId="77777777" w:rsidTr="005A4371">
        <w:tc>
          <w:tcPr>
            <w:tcW w:w="1711" w:type="dxa"/>
          </w:tcPr>
          <w:p w14:paraId="25DEB3A7" w14:textId="77777777" w:rsidR="00BC74BF" w:rsidRPr="00184833" w:rsidRDefault="00BC74BF" w:rsidP="005A4371">
            <w:pPr>
              <w:pStyle w:val="GOSTTablenorm"/>
            </w:pPr>
            <w:r w:rsidRPr="00184833">
              <w:lastRenderedPageBreak/>
              <w:t>Учетные данные ТОФК. Строки платежного документа по бюджетной классификации</w:t>
            </w:r>
          </w:p>
        </w:tc>
        <w:tc>
          <w:tcPr>
            <w:tcW w:w="1712" w:type="dxa"/>
          </w:tcPr>
          <w:p w14:paraId="6B9EE362" w14:textId="77777777" w:rsidR="00BC74BF" w:rsidRPr="00184833" w:rsidRDefault="00BC74BF" w:rsidP="005A4371">
            <w:pPr>
              <w:pStyle w:val="GOSTTablenorm"/>
            </w:pPr>
            <w:r w:rsidRPr="00184833">
              <w:t>FAHTeh</w:t>
            </w:r>
          </w:p>
        </w:tc>
        <w:tc>
          <w:tcPr>
            <w:tcW w:w="571" w:type="dxa"/>
          </w:tcPr>
          <w:p w14:paraId="49861F03" w14:textId="77777777" w:rsidR="00BC74BF" w:rsidRPr="00184833" w:rsidRDefault="00BC74BF" w:rsidP="005A4371">
            <w:pPr>
              <w:pStyle w:val="GOSTTablenorm"/>
            </w:pPr>
            <w:r w:rsidRPr="00184833">
              <w:t>С</w:t>
            </w:r>
          </w:p>
        </w:tc>
        <w:tc>
          <w:tcPr>
            <w:tcW w:w="1141" w:type="dxa"/>
          </w:tcPr>
          <w:p w14:paraId="39608C09" w14:textId="77777777" w:rsidR="00BC74BF" w:rsidRPr="00184833" w:rsidRDefault="00BC74BF" w:rsidP="005A4371">
            <w:pPr>
              <w:pStyle w:val="GOSTTablenorm"/>
            </w:pPr>
            <w:r w:rsidRPr="00184833">
              <w:t>tFAHTeh</w:t>
            </w:r>
          </w:p>
        </w:tc>
        <w:tc>
          <w:tcPr>
            <w:tcW w:w="571" w:type="dxa"/>
          </w:tcPr>
          <w:p w14:paraId="47E8F5DC" w14:textId="77777777" w:rsidR="00BC74BF" w:rsidRPr="00184833" w:rsidRDefault="00BC74BF" w:rsidP="005A4371">
            <w:pPr>
              <w:pStyle w:val="GOSTTablenorm"/>
            </w:pPr>
            <w:r w:rsidRPr="00184833">
              <w:t>Н</w:t>
            </w:r>
          </w:p>
        </w:tc>
        <w:tc>
          <w:tcPr>
            <w:tcW w:w="3988" w:type="dxa"/>
          </w:tcPr>
          <w:p w14:paraId="4F2CC26D" w14:textId="77777777" w:rsidR="00BC74BF" w:rsidRPr="00184833" w:rsidRDefault="00BC74BF" w:rsidP="005A4371">
            <w:pPr>
              <w:pStyle w:val="GOSTTablenorm"/>
            </w:pPr>
            <w:r w:rsidRPr="00184833">
              <w:t>Блок обязателен для заполнения, кроме маршрутов:</w:t>
            </w:r>
          </w:p>
          <w:p w14:paraId="032BB0B5" w14:textId="292BB215" w:rsidR="00BC74BF" w:rsidRPr="00184833" w:rsidRDefault="00BC74BF" w:rsidP="005A4371">
            <w:pPr>
              <w:pStyle w:val="GOSTTablenorm"/>
            </w:pPr>
            <w:r w:rsidRPr="00184833">
              <w:t xml:space="preserve">ПФХД – </w:t>
            </w:r>
            <w:r w:rsidR="00EC401D" w:rsidRPr="009D2D00">
              <w:rPr>
                <w:szCs w:val="22"/>
              </w:rPr>
              <w:t>ТОФК (ППО АСФК)</w:t>
            </w:r>
            <w:r w:rsidRPr="00184833">
              <w:t>;</w:t>
            </w:r>
          </w:p>
          <w:p w14:paraId="3E26D2D1" w14:textId="316D6A31" w:rsidR="00BC74BF" w:rsidRPr="00184833" w:rsidRDefault="00242C07" w:rsidP="005A4371">
            <w:pPr>
              <w:pStyle w:val="GOSTTablenorm"/>
            </w:pPr>
            <w:r>
              <w:t>ТОФК (ПУД ЭБ)</w:t>
            </w:r>
            <w:r w:rsidR="00BC74BF" w:rsidRPr="00184833">
              <w:t xml:space="preserve"> – АДБ, </w:t>
            </w:r>
            <w:r w:rsidR="003E6DB5" w:rsidRPr="003E6DB5">
              <w:t>АИФДБ (ФНС, ФТС)</w:t>
            </w:r>
            <w:r w:rsidR="00BC74BF" w:rsidRPr="00184833">
              <w:t>.</w:t>
            </w:r>
          </w:p>
          <w:p w14:paraId="72726535" w14:textId="77777777" w:rsidR="00BC74BF" w:rsidRPr="00184833" w:rsidRDefault="00BC74BF" w:rsidP="005A4371">
            <w:pPr>
              <w:pStyle w:val="GOSTTablenorm"/>
            </w:pPr>
            <w:r w:rsidRPr="00184833">
              <w:t>Состав элемента представлен в таблице</w:t>
            </w:r>
            <w:r w:rsidRPr="00184833">
              <w:rPr>
                <w:rFonts w:eastAsia="Calibri"/>
                <w:szCs w:val="24"/>
              </w:rPr>
              <w:t xml:space="preserve"> </w:t>
            </w:r>
            <w:r w:rsidRPr="00184833">
              <w:rPr>
                <w:rFonts w:eastAsia="Calibri"/>
                <w:szCs w:val="24"/>
              </w:rPr>
              <w:fldChar w:fldCharType="begin"/>
            </w:r>
            <w:r w:rsidRPr="00184833">
              <w:rPr>
                <w:rFonts w:eastAsia="Calibri"/>
                <w:szCs w:val="24"/>
              </w:rPr>
              <w:instrText xml:space="preserve"> REF _Ref23861551 \h  \* MERGEFORMAT </w:instrText>
            </w:r>
            <w:r w:rsidRPr="00184833">
              <w:rPr>
                <w:rFonts w:eastAsia="Calibri"/>
                <w:szCs w:val="24"/>
              </w:rPr>
            </w:r>
            <w:r w:rsidRPr="00184833">
              <w:rPr>
                <w:rFonts w:eastAsia="Calibri"/>
                <w:szCs w:val="24"/>
              </w:rPr>
              <w:fldChar w:fldCharType="separate"/>
            </w:r>
            <w:r w:rsidR="00306405">
              <w:rPr>
                <w:rFonts w:eastAsia="Calibri"/>
              </w:rPr>
              <w:t>264</w:t>
            </w:r>
            <w:r w:rsidRPr="00184833">
              <w:rPr>
                <w:rFonts w:eastAsia="Calibri"/>
                <w:szCs w:val="24"/>
              </w:rPr>
              <w:fldChar w:fldCharType="end"/>
            </w:r>
          </w:p>
        </w:tc>
      </w:tr>
      <w:tr w:rsidR="00BC74BF" w:rsidRPr="00184833" w14:paraId="2486680D" w14:textId="77777777" w:rsidTr="005A4371">
        <w:tc>
          <w:tcPr>
            <w:tcW w:w="9694" w:type="dxa"/>
            <w:gridSpan w:val="6"/>
          </w:tcPr>
          <w:p w14:paraId="3489C63A" w14:textId="77777777" w:rsidR="00BC74BF" w:rsidRPr="00184833" w:rsidRDefault="00BC74BF" w:rsidP="005A4371">
            <w:pPr>
              <w:pStyle w:val="GOSTTablenorm"/>
              <w:rPr>
                <w:sz w:val="20"/>
              </w:rPr>
            </w:pPr>
            <w:r w:rsidRPr="00184833">
              <w:rPr>
                <w:sz w:val="20"/>
              </w:rPr>
              <w:t>* Поле платежного документа, установленное Положением Банка России от 29.06.2021 N 762-П (ред. от 25.03.2022) «О правилах осуществления перевода денежных средств»</w:t>
            </w:r>
          </w:p>
        </w:tc>
      </w:tr>
    </w:tbl>
    <w:p w14:paraId="5352916A" w14:textId="77777777" w:rsidR="00BC74BF" w:rsidRPr="00FF0061" w:rsidRDefault="00BC74BF" w:rsidP="00BC74BF">
      <w:pPr>
        <w:pStyle w:val="32"/>
      </w:pPr>
      <w:bookmarkStart w:id="4370" w:name="_Toc176886201"/>
      <w:bookmarkStart w:id="4371" w:name="_Toc185883110"/>
      <w:bookmarkStart w:id="4372" w:name="_Toc199832311"/>
      <w:bookmarkStart w:id="4373" w:name="_Toc18509434"/>
      <w:bookmarkStart w:id="4374" w:name="_Toc202883939"/>
      <w:r w:rsidRPr="00FF0061">
        <w:t>Описание комплексного типа «tInfDocED103»</w:t>
      </w:r>
      <w:bookmarkEnd w:id="4370"/>
      <w:bookmarkEnd w:id="4371"/>
      <w:bookmarkEnd w:id="4372"/>
      <w:bookmarkEnd w:id="4374"/>
    </w:p>
    <w:p w14:paraId="21A16F6B" w14:textId="77777777" w:rsidR="00BC74BF" w:rsidRPr="00184833" w:rsidRDefault="00BC74BF" w:rsidP="00BC74BF">
      <w:pPr>
        <w:pStyle w:val="GOSTNormal"/>
      </w:pPr>
      <w:r w:rsidRPr="00184833">
        <w:t>Описание комплексного типа «</w:t>
      </w:r>
      <w:r w:rsidRPr="00184833">
        <w:rPr>
          <w:szCs w:val="22"/>
          <w:lang w:val="en-US"/>
        </w:rPr>
        <w:t>tInfDocED</w:t>
      </w:r>
      <w:r w:rsidRPr="00184833">
        <w:rPr>
          <w:szCs w:val="22"/>
        </w:rPr>
        <w:t>103</w:t>
      </w:r>
      <w:r w:rsidRPr="00184833">
        <w:t>» блока «Информация по банковскому документу ED103».</w:t>
      </w:r>
    </w:p>
    <w:p w14:paraId="493C2287" w14:textId="77777777" w:rsidR="00BC74BF" w:rsidRPr="00A936B2" w:rsidRDefault="00BC74BF" w:rsidP="00BC74BF">
      <w:pPr>
        <w:pStyle w:val="GOSTNameTable"/>
        <w:rPr>
          <w:rFonts w:eastAsia="Calibri"/>
        </w:rPr>
      </w:pPr>
      <w:r w:rsidRPr="00A936B2">
        <w:rPr>
          <w:rFonts w:eastAsia="Calibri"/>
        </w:rPr>
        <w:fldChar w:fldCharType="begin"/>
      </w:r>
      <w:r w:rsidRPr="00A936B2">
        <w:rPr>
          <w:rFonts w:eastAsia="Calibri"/>
        </w:rPr>
        <w:instrText xml:space="preserve"> SEQ Таблица \* ARABIC </w:instrText>
      </w:r>
      <w:r w:rsidRPr="00A936B2">
        <w:rPr>
          <w:rFonts w:eastAsia="Calibri"/>
        </w:rPr>
        <w:fldChar w:fldCharType="separate"/>
      </w:r>
      <w:bookmarkStart w:id="4375" w:name="_Ref176852384"/>
      <w:bookmarkStart w:id="4376" w:name="_Toc185882697"/>
      <w:r w:rsidR="00306405">
        <w:rPr>
          <w:rFonts w:eastAsia="Calibri"/>
          <w:noProof/>
        </w:rPr>
        <w:t>257</w:t>
      </w:r>
      <w:bookmarkEnd w:id="4375"/>
      <w:r w:rsidRPr="00A936B2">
        <w:rPr>
          <w:rFonts w:eastAsia="Calibri"/>
        </w:rPr>
        <w:fldChar w:fldCharType="end"/>
      </w:r>
      <w:r w:rsidRPr="00A936B2">
        <w:rPr>
          <w:rFonts w:eastAsia="Calibri"/>
        </w:rPr>
        <w:t xml:space="preserve"> – </w:t>
      </w:r>
      <w:r w:rsidRPr="00A936B2">
        <w:t>Описание</w:t>
      </w:r>
      <w:r w:rsidRPr="00A936B2">
        <w:rPr>
          <w:rFonts w:eastAsia="Calibri"/>
        </w:rPr>
        <w:t xml:space="preserve"> комплексного типа «</w:t>
      </w:r>
      <w:r w:rsidRPr="00A936B2">
        <w:t>tInfDocED103</w:t>
      </w:r>
      <w:r w:rsidRPr="00A936B2">
        <w:rPr>
          <w:rFonts w:eastAsia="Calibri"/>
        </w:rPr>
        <w:t>»</w:t>
      </w:r>
      <w:bookmarkEnd w:id="4376"/>
    </w:p>
    <w:tbl>
      <w:tblPr>
        <w:tblStyle w:val="GOSTTable"/>
        <w:tblW w:w="5000" w:type="pct"/>
        <w:tblLayout w:type="fixed"/>
        <w:tblLook w:val="07E0" w:firstRow="1" w:lastRow="1" w:firstColumn="1" w:lastColumn="1" w:noHBand="1" w:noVBand="1"/>
      </w:tblPr>
      <w:tblGrid>
        <w:gridCol w:w="1700"/>
        <w:gridCol w:w="1701"/>
        <w:gridCol w:w="567"/>
        <w:gridCol w:w="1133"/>
        <w:gridCol w:w="567"/>
        <w:gridCol w:w="3960"/>
      </w:tblGrid>
      <w:tr w:rsidR="00BC74BF" w:rsidRPr="00184833" w14:paraId="61C6D305" w14:textId="77777777" w:rsidTr="005A4371">
        <w:trPr>
          <w:cnfStyle w:val="100000000000" w:firstRow="1" w:lastRow="0" w:firstColumn="0" w:lastColumn="0" w:oddVBand="0" w:evenVBand="0" w:oddHBand="0" w:evenHBand="0" w:firstRowFirstColumn="0" w:firstRowLastColumn="0" w:lastRowFirstColumn="0" w:lastRowLastColumn="0"/>
        </w:trPr>
        <w:tc>
          <w:tcPr>
            <w:tcW w:w="1711" w:type="dxa"/>
          </w:tcPr>
          <w:p w14:paraId="230579E6" w14:textId="77777777" w:rsidR="00BC74BF" w:rsidRPr="00184833" w:rsidRDefault="00BC74BF" w:rsidP="005A4371">
            <w:pPr>
              <w:pStyle w:val="GOSTTableHead"/>
            </w:pPr>
            <w:r w:rsidRPr="00184833">
              <w:t>Наименование элемента</w:t>
            </w:r>
          </w:p>
        </w:tc>
        <w:tc>
          <w:tcPr>
            <w:tcW w:w="1712" w:type="dxa"/>
          </w:tcPr>
          <w:p w14:paraId="242232C4" w14:textId="77777777" w:rsidR="00BC74BF" w:rsidRPr="00184833" w:rsidRDefault="00BC74BF" w:rsidP="005A4371">
            <w:pPr>
              <w:pStyle w:val="GOSTTableHead"/>
            </w:pPr>
            <w:r w:rsidRPr="00184833">
              <w:t>Сокращенное наименование (код) элемента</w:t>
            </w:r>
          </w:p>
        </w:tc>
        <w:tc>
          <w:tcPr>
            <w:tcW w:w="571" w:type="dxa"/>
          </w:tcPr>
          <w:p w14:paraId="4F02443F" w14:textId="77777777" w:rsidR="00BC74BF" w:rsidRPr="00184833" w:rsidRDefault="00BC74BF" w:rsidP="005A4371">
            <w:pPr>
              <w:pStyle w:val="GOSTTableHead"/>
            </w:pPr>
            <w:r w:rsidRPr="00184833">
              <w:t>Тип</w:t>
            </w:r>
          </w:p>
        </w:tc>
        <w:tc>
          <w:tcPr>
            <w:tcW w:w="1141" w:type="dxa"/>
          </w:tcPr>
          <w:p w14:paraId="250103D3" w14:textId="77777777" w:rsidR="00BC74BF" w:rsidRPr="00184833" w:rsidRDefault="00BC74BF" w:rsidP="005A4371">
            <w:pPr>
              <w:pStyle w:val="GOSTTableHead"/>
            </w:pPr>
            <w:r w:rsidRPr="00184833">
              <w:t>Формат элемента</w:t>
            </w:r>
          </w:p>
        </w:tc>
        <w:tc>
          <w:tcPr>
            <w:tcW w:w="571" w:type="dxa"/>
          </w:tcPr>
          <w:p w14:paraId="32FC6E73" w14:textId="77777777" w:rsidR="00BC74BF" w:rsidRPr="00184833" w:rsidRDefault="00BC74BF" w:rsidP="005A4371">
            <w:pPr>
              <w:pStyle w:val="GOSTTableHead"/>
            </w:pPr>
            <w:r w:rsidRPr="00184833">
              <w:t>Обязательность</w:t>
            </w:r>
          </w:p>
        </w:tc>
        <w:tc>
          <w:tcPr>
            <w:tcW w:w="3988" w:type="dxa"/>
          </w:tcPr>
          <w:p w14:paraId="1925FF7B" w14:textId="77777777" w:rsidR="00BC74BF" w:rsidRPr="00184833" w:rsidRDefault="00BC74BF" w:rsidP="005A4371">
            <w:pPr>
              <w:pStyle w:val="GOSTTableHead"/>
            </w:pPr>
            <w:r w:rsidRPr="00184833">
              <w:t>Дополнительная информация</w:t>
            </w:r>
          </w:p>
        </w:tc>
      </w:tr>
      <w:tr w:rsidR="00BC74BF" w:rsidRPr="00184833" w14:paraId="22BB4FC0" w14:textId="77777777" w:rsidTr="005A4371">
        <w:tc>
          <w:tcPr>
            <w:tcW w:w="1711" w:type="dxa"/>
          </w:tcPr>
          <w:p w14:paraId="239A4FA5" w14:textId="77777777" w:rsidR="00BC74BF" w:rsidRPr="00184833" w:rsidRDefault="00BC74BF" w:rsidP="005A4371">
            <w:pPr>
              <w:pStyle w:val="GOSTTablenorm"/>
            </w:pPr>
            <w:r w:rsidRPr="00184833">
              <w:t>Условие оплаты</w:t>
            </w:r>
          </w:p>
        </w:tc>
        <w:tc>
          <w:tcPr>
            <w:tcW w:w="1712" w:type="dxa"/>
          </w:tcPr>
          <w:p w14:paraId="71EE24D6" w14:textId="77777777" w:rsidR="00BC74BF" w:rsidRPr="00184833" w:rsidRDefault="00BC74BF" w:rsidP="005A4371">
            <w:pPr>
              <w:pStyle w:val="GOSTTablenorm"/>
            </w:pPr>
            <w:r w:rsidRPr="00184833">
              <w:rPr>
                <w:color w:val="000000"/>
              </w:rPr>
              <w:t>ED103_PaymentTerm</w:t>
            </w:r>
          </w:p>
        </w:tc>
        <w:tc>
          <w:tcPr>
            <w:tcW w:w="571" w:type="dxa"/>
          </w:tcPr>
          <w:p w14:paraId="580812E9" w14:textId="77777777" w:rsidR="00BC74BF" w:rsidRPr="00184833" w:rsidRDefault="00BC74BF" w:rsidP="005A4371">
            <w:pPr>
              <w:pStyle w:val="GOSTTablenorm"/>
            </w:pPr>
            <w:r w:rsidRPr="00184833">
              <w:t>П</w:t>
            </w:r>
          </w:p>
        </w:tc>
        <w:tc>
          <w:tcPr>
            <w:tcW w:w="1141" w:type="dxa"/>
          </w:tcPr>
          <w:p w14:paraId="48CA6782" w14:textId="77777777" w:rsidR="00BC74BF" w:rsidRPr="00184833" w:rsidRDefault="00BC74BF" w:rsidP="005A4371">
            <w:pPr>
              <w:pStyle w:val="GOSTTablenorm"/>
            </w:pPr>
            <w:r w:rsidRPr="00184833">
              <w:t>Т(1)</w:t>
            </w:r>
          </w:p>
        </w:tc>
        <w:tc>
          <w:tcPr>
            <w:tcW w:w="571" w:type="dxa"/>
          </w:tcPr>
          <w:p w14:paraId="17F1D187" w14:textId="77777777" w:rsidR="00BC74BF" w:rsidRPr="00184833" w:rsidRDefault="00BC74BF" w:rsidP="005A4371">
            <w:pPr>
              <w:pStyle w:val="GOSTTablenorm"/>
            </w:pPr>
            <w:r w:rsidRPr="00184833">
              <w:t>Н</w:t>
            </w:r>
          </w:p>
        </w:tc>
        <w:tc>
          <w:tcPr>
            <w:tcW w:w="3988" w:type="dxa"/>
          </w:tcPr>
          <w:p w14:paraId="32FFDFB7" w14:textId="77777777" w:rsidR="00BC74BF" w:rsidRPr="00184833" w:rsidRDefault="00BC74BF" w:rsidP="005A4371">
            <w:pPr>
              <w:pStyle w:val="GOSTTablenorm"/>
            </w:pPr>
            <w:r w:rsidRPr="00184833">
              <w:t>(поле 35)*.</w:t>
            </w:r>
          </w:p>
          <w:p w14:paraId="1D3647C0" w14:textId="77777777" w:rsidR="00BC74BF" w:rsidRPr="00184833" w:rsidRDefault="00BC74BF" w:rsidP="005A4371">
            <w:pPr>
              <w:pStyle w:val="GOSTTablenorm"/>
            </w:pPr>
            <w:r w:rsidRPr="00184833">
              <w:t>Указывается условие оплаты.</w:t>
            </w:r>
          </w:p>
          <w:p w14:paraId="466B432D" w14:textId="77777777" w:rsidR="00BC74BF" w:rsidRPr="00184833" w:rsidRDefault="00BC74BF" w:rsidP="005A4371">
            <w:pPr>
              <w:pStyle w:val="GOSTTablenorm"/>
            </w:pPr>
            <w:r w:rsidRPr="00184833">
              <w:t>Возможные значения:</w:t>
            </w:r>
          </w:p>
          <w:p w14:paraId="1BFCF88E" w14:textId="77777777" w:rsidR="00BC74BF" w:rsidRPr="00184833" w:rsidRDefault="00BC74BF" w:rsidP="005A4371">
            <w:pPr>
              <w:pStyle w:val="GOSTTableListMark1"/>
            </w:pPr>
            <w:r w:rsidRPr="00184833">
              <w:t xml:space="preserve">«1» </w:t>
            </w:r>
            <w:r w:rsidRPr="00184833">
              <w:rPr>
                <w:lang w:eastAsia="en-US"/>
              </w:rPr>
              <w:t>–</w:t>
            </w:r>
            <w:r w:rsidRPr="00184833">
              <w:t xml:space="preserve"> «Заранее данный акцепт плательщика»;</w:t>
            </w:r>
          </w:p>
          <w:p w14:paraId="52D825F1" w14:textId="77777777" w:rsidR="00BC74BF" w:rsidRPr="00184833" w:rsidRDefault="00BC74BF" w:rsidP="005A4371">
            <w:pPr>
              <w:pStyle w:val="GOSTTableListMark1"/>
            </w:pPr>
            <w:r w:rsidRPr="00184833">
              <w:t xml:space="preserve">«2» </w:t>
            </w:r>
            <w:r w:rsidRPr="00184833">
              <w:rPr>
                <w:lang w:eastAsia="en-US"/>
              </w:rPr>
              <w:t>–</w:t>
            </w:r>
            <w:r w:rsidRPr="00184833">
              <w:t xml:space="preserve"> «Требуется получение акцепта плательщика».</w:t>
            </w:r>
          </w:p>
          <w:p w14:paraId="49347DE5" w14:textId="77777777" w:rsidR="00BC74BF" w:rsidRPr="00184833" w:rsidRDefault="00BC74BF" w:rsidP="005A4371">
            <w:pPr>
              <w:pStyle w:val="GOSTTablenorm"/>
            </w:pPr>
            <w:r w:rsidRPr="00184833">
              <w:t>Поле обязательно для заполнения только для документа с типом ED103 при передаче:</w:t>
            </w:r>
          </w:p>
          <w:p w14:paraId="7DCE90E1" w14:textId="1C1F556F" w:rsidR="00BC74BF" w:rsidRPr="00184833" w:rsidRDefault="00BC74BF" w:rsidP="005A4371">
            <w:pPr>
              <w:pStyle w:val="GOSTTablenorm"/>
            </w:pPr>
            <w:r w:rsidRPr="00184833">
              <w:t xml:space="preserve">из </w:t>
            </w:r>
            <w:r w:rsidR="00E26F0A">
              <w:rPr>
                <w:szCs w:val="22"/>
              </w:rPr>
              <w:t>ТОФК (ПУР ЭБ)</w:t>
            </w:r>
            <w:r w:rsidRPr="00184833">
              <w:t xml:space="preserve"> в </w:t>
            </w:r>
            <w:r w:rsidR="00AB4B18" w:rsidRPr="009D2D00">
              <w:rPr>
                <w:szCs w:val="28"/>
              </w:rPr>
              <w:t>ПБС (ПФХД)</w:t>
            </w:r>
            <w:r w:rsidRPr="00184833">
              <w:t>,</w:t>
            </w:r>
          </w:p>
          <w:p w14:paraId="78990E02" w14:textId="791D4E66" w:rsidR="00BC74BF" w:rsidRPr="00184833" w:rsidRDefault="00BC74BF" w:rsidP="005A4371">
            <w:pPr>
              <w:pStyle w:val="GOSTTablenorm"/>
              <w:rPr>
                <w:b/>
                <w:bCs/>
              </w:rPr>
            </w:pPr>
            <w:r w:rsidRPr="00184833">
              <w:t xml:space="preserve">из </w:t>
            </w:r>
            <w:r w:rsidR="00292DD5">
              <w:rPr>
                <w:szCs w:val="22"/>
              </w:rPr>
              <w:t>ТОФК (ПУР ЭБ)</w:t>
            </w:r>
            <w:r w:rsidRPr="00184833">
              <w:t xml:space="preserve"> в АИС ФССП</w:t>
            </w:r>
          </w:p>
        </w:tc>
      </w:tr>
      <w:tr w:rsidR="00BC74BF" w:rsidRPr="00184833" w14:paraId="2B18A046" w14:textId="77777777" w:rsidTr="005A4371">
        <w:tc>
          <w:tcPr>
            <w:tcW w:w="1711" w:type="dxa"/>
          </w:tcPr>
          <w:p w14:paraId="06EF3752" w14:textId="77777777" w:rsidR="00BC74BF" w:rsidRPr="00184833" w:rsidRDefault="00BC74BF" w:rsidP="005A4371">
            <w:pPr>
              <w:pStyle w:val="GOSTTablenorm"/>
            </w:pPr>
            <w:r w:rsidRPr="00184833">
              <w:t>Срок для акцепта</w:t>
            </w:r>
          </w:p>
        </w:tc>
        <w:tc>
          <w:tcPr>
            <w:tcW w:w="1712" w:type="dxa"/>
          </w:tcPr>
          <w:p w14:paraId="2229EB9B" w14:textId="77777777" w:rsidR="00BC74BF" w:rsidRPr="00184833" w:rsidRDefault="00BC74BF" w:rsidP="005A4371">
            <w:pPr>
              <w:pStyle w:val="GOSTTablenorm"/>
            </w:pPr>
            <w:r w:rsidRPr="00184833">
              <w:rPr>
                <w:color w:val="000000"/>
              </w:rPr>
              <w:t>ED103_AcceptDeadline</w:t>
            </w:r>
          </w:p>
        </w:tc>
        <w:tc>
          <w:tcPr>
            <w:tcW w:w="571" w:type="dxa"/>
          </w:tcPr>
          <w:p w14:paraId="3D40503B" w14:textId="77777777" w:rsidR="00BC74BF" w:rsidRPr="00184833" w:rsidRDefault="00BC74BF" w:rsidP="005A4371">
            <w:pPr>
              <w:pStyle w:val="GOSTTablenorm"/>
            </w:pPr>
            <w:r w:rsidRPr="00184833">
              <w:t>П</w:t>
            </w:r>
          </w:p>
        </w:tc>
        <w:tc>
          <w:tcPr>
            <w:tcW w:w="1141" w:type="dxa"/>
          </w:tcPr>
          <w:p w14:paraId="6752C6BE" w14:textId="77777777" w:rsidR="00BC74BF" w:rsidRPr="00184833" w:rsidRDefault="00BC74BF" w:rsidP="005A4371">
            <w:pPr>
              <w:pStyle w:val="GOSTTablenorm"/>
            </w:pPr>
            <w:r w:rsidRPr="00184833">
              <w:rPr>
                <w:lang w:val="en-US"/>
              </w:rPr>
              <w:t>N(1)</w:t>
            </w:r>
          </w:p>
        </w:tc>
        <w:tc>
          <w:tcPr>
            <w:tcW w:w="571" w:type="dxa"/>
          </w:tcPr>
          <w:p w14:paraId="6D9F42A9" w14:textId="77777777" w:rsidR="00BC74BF" w:rsidRPr="00184833" w:rsidRDefault="00BC74BF" w:rsidP="005A4371">
            <w:pPr>
              <w:pStyle w:val="GOSTTablenorm"/>
            </w:pPr>
            <w:r w:rsidRPr="00184833">
              <w:t>Н</w:t>
            </w:r>
          </w:p>
        </w:tc>
        <w:tc>
          <w:tcPr>
            <w:tcW w:w="3988" w:type="dxa"/>
          </w:tcPr>
          <w:p w14:paraId="11CD2CDB" w14:textId="77777777" w:rsidR="00BC74BF" w:rsidRPr="00184833" w:rsidRDefault="00BC74BF" w:rsidP="005A4371">
            <w:pPr>
              <w:pStyle w:val="GOSTTablenorm"/>
            </w:pPr>
            <w:r w:rsidRPr="00184833">
              <w:t>(поле 36)*.</w:t>
            </w:r>
          </w:p>
          <w:p w14:paraId="073E90EC" w14:textId="77777777" w:rsidR="00BC74BF" w:rsidRPr="00184833" w:rsidRDefault="00BC74BF" w:rsidP="005A4371">
            <w:pPr>
              <w:pStyle w:val="GOSTTablenorm"/>
            </w:pPr>
            <w:r w:rsidRPr="00184833">
              <w:t>Указывается количество дней для получения акцепта.</w:t>
            </w:r>
          </w:p>
          <w:p w14:paraId="064A6C87" w14:textId="77777777" w:rsidR="00BC74BF" w:rsidRPr="00184833" w:rsidRDefault="00BC74BF" w:rsidP="005A4371">
            <w:pPr>
              <w:pStyle w:val="GOSTTablenorm"/>
            </w:pPr>
            <w:r w:rsidRPr="00184833">
              <w:t>Поле может заполняться только для документа с типом ED103 при передаче:</w:t>
            </w:r>
          </w:p>
          <w:p w14:paraId="703232C2" w14:textId="13D13878" w:rsidR="00BC74BF" w:rsidRPr="00184833" w:rsidRDefault="00BC74BF" w:rsidP="005A4371">
            <w:pPr>
              <w:pStyle w:val="GOSTTablenorm"/>
            </w:pPr>
            <w:r w:rsidRPr="00184833">
              <w:t xml:space="preserve">из </w:t>
            </w:r>
            <w:r w:rsidR="00E26F0A">
              <w:rPr>
                <w:szCs w:val="22"/>
              </w:rPr>
              <w:t>ТОФК (ПУР ЭБ)</w:t>
            </w:r>
            <w:r w:rsidRPr="00184833">
              <w:t xml:space="preserve"> в </w:t>
            </w:r>
            <w:r w:rsidR="00AB4B18" w:rsidRPr="009D2D00">
              <w:rPr>
                <w:szCs w:val="28"/>
              </w:rPr>
              <w:t>ПБС (ПФХД)</w:t>
            </w:r>
            <w:r w:rsidRPr="00184833">
              <w:t xml:space="preserve">, </w:t>
            </w:r>
          </w:p>
          <w:p w14:paraId="50D233C3" w14:textId="5C70056B" w:rsidR="00BC74BF" w:rsidRPr="00184833" w:rsidRDefault="00BC74BF" w:rsidP="005A4371">
            <w:pPr>
              <w:pStyle w:val="GOSTTablenorm"/>
              <w:rPr>
                <w:b/>
                <w:bCs/>
              </w:rPr>
            </w:pPr>
            <w:r w:rsidRPr="00184833">
              <w:t xml:space="preserve">из </w:t>
            </w:r>
            <w:r w:rsidR="00292DD5">
              <w:rPr>
                <w:szCs w:val="22"/>
              </w:rPr>
              <w:t>ТОФК (ПУР ЭБ)</w:t>
            </w:r>
            <w:r w:rsidRPr="00184833">
              <w:t xml:space="preserve"> в АИС ФССП</w:t>
            </w:r>
          </w:p>
        </w:tc>
      </w:tr>
      <w:tr w:rsidR="00BC74BF" w:rsidRPr="00184833" w14:paraId="375BCD17" w14:textId="77777777" w:rsidTr="005A4371">
        <w:tc>
          <w:tcPr>
            <w:tcW w:w="1711" w:type="dxa"/>
          </w:tcPr>
          <w:p w14:paraId="6AC96E80" w14:textId="77777777" w:rsidR="00BC74BF" w:rsidRPr="00184833" w:rsidRDefault="00BC74BF" w:rsidP="005A4371">
            <w:pPr>
              <w:pStyle w:val="GOSTTablenorm"/>
            </w:pPr>
            <w:r w:rsidRPr="00184833">
              <w:lastRenderedPageBreak/>
              <w:t>Дата отсылки (вручения) плательщику предусмотренных договором документов</w:t>
            </w:r>
          </w:p>
        </w:tc>
        <w:tc>
          <w:tcPr>
            <w:tcW w:w="1712" w:type="dxa"/>
          </w:tcPr>
          <w:p w14:paraId="4CA112DE" w14:textId="77777777" w:rsidR="00BC74BF" w:rsidRPr="00184833" w:rsidRDefault="00BC74BF" w:rsidP="005A4371">
            <w:pPr>
              <w:pStyle w:val="GOSTTablenorm"/>
            </w:pPr>
            <w:r w:rsidRPr="00184833">
              <w:rPr>
                <w:color w:val="000000"/>
              </w:rPr>
              <w:t>ED103_DateSending</w:t>
            </w:r>
          </w:p>
        </w:tc>
        <w:tc>
          <w:tcPr>
            <w:tcW w:w="571" w:type="dxa"/>
          </w:tcPr>
          <w:p w14:paraId="5A5DBDEA" w14:textId="77777777" w:rsidR="00BC74BF" w:rsidRPr="00184833" w:rsidRDefault="00BC74BF" w:rsidP="005A4371">
            <w:pPr>
              <w:pStyle w:val="GOSTTablenorm"/>
            </w:pPr>
            <w:r w:rsidRPr="00184833">
              <w:t>П</w:t>
            </w:r>
          </w:p>
        </w:tc>
        <w:tc>
          <w:tcPr>
            <w:tcW w:w="1141" w:type="dxa"/>
          </w:tcPr>
          <w:p w14:paraId="594BB018" w14:textId="77777777" w:rsidR="00BC74BF" w:rsidRPr="00184833" w:rsidRDefault="00BC74BF" w:rsidP="005A4371">
            <w:pPr>
              <w:pStyle w:val="GOSTTablenorm"/>
            </w:pPr>
            <w:r w:rsidRPr="00184833">
              <w:rPr>
                <w:lang w:val="en-US"/>
              </w:rPr>
              <w:t>Date</w:t>
            </w:r>
          </w:p>
        </w:tc>
        <w:tc>
          <w:tcPr>
            <w:tcW w:w="571" w:type="dxa"/>
          </w:tcPr>
          <w:p w14:paraId="47AF6CBF" w14:textId="77777777" w:rsidR="00BC74BF" w:rsidRPr="00184833" w:rsidRDefault="00BC74BF" w:rsidP="005A4371">
            <w:pPr>
              <w:pStyle w:val="GOSTTablenorm"/>
            </w:pPr>
            <w:r w:rsidRPr="00184833">
              <w:t>Н</w:t>
            </w:r>
          </w:p>
        </w:tc>
        <w:tc>
          <w:tcPr>
            <w:tcW w:w="3988" w:type="dxa"/>
          </w:tcPr>
          <w:p w14:paraId="2FEBC809" w14:textId="77777777" w:rsidR="00BC74BF" w:rsidRPr="00184833" w:rsidRDefault="00BC74BF" w:rsidP="005A4371">
            <w:pPr>
              <w:pStyle w:val="GOSTTablenorm"/>
            </w:pPr>
            <w:r w:rsidRPr="00184833">
              <w:t>(поле 37)*.</w:t>
            </w:r>
          </w:p>
          <w:p w14:paraId="0365C349" w14:textId="77777777" w:rsidR="00BC74BF" w:rsidRPr="00184833" w:rsidRDefault="00BC74BF" w:rsidP="005A4371">
            <w:pPr>
              <w:pStyle w:val="GOSTTablenorm"/>
            </w:pPr>
            <w:r w:rsidRPr="00184833">
              <w:t>Указывается дата отсылки (вручения) плательщику предусмотренных договором документов.</w:t>
            </w:r>
          </w:p>
          <w:p w14:paraId="72017BF7" w14:textId="77777777" w:rsidR="00BC74BF" w:rsidRPr="00184833" w:rsidRDefault="00BC74BF" w:rsidP="005A4371">
            <w:pPr>
              <w:pStyle w:val="GOSTTablenorm"/>
            </w:pPr>
            <w:r w:rsidRPr="00184833">
              <w:t>Поле может заполняться только для документа с типом ED103 при передаче:</w:t>
            </w:r>
          </w:p>
          <w:p w14:paraId="3DFDB8A1" w14:textId="45634A69" w:rsidR="00BC74BF" w:rsidRPr="00184833" w:rsidRDefault="00BC74BF" w:rsidP="005A4371">
            <w:pPr>
              <w:pStyle w:val="GOSTTablenorm"/>
            </w:pPr>
            <w:r w:rsidRPr="00184833">
              <w:t xml:space="preserve">из </w:t>
            </w:r>
            <w:r w:rsidR="00E26F0A">
              <w:rPr>
                <w:szCs w:val="22"/>
              </w:rPr>
              <w:t>ТОФК (ПУР ЭБ)</w:t>
            </w:r>
            <w:r w:rsidRPr="00184833">
              <w:t xml:space="preserve"> в </w:t>
            </w:r>
            <w:r w:rsidR="00AB4B18" w:rsidRPr="009D2D00">
              <w:rPr>
                <w:szCs w:val="28"/>
              </w:rPr>
              <w:t>ПБС (ПФХД)</w:t>
            </w:r>
            <w:r w:rsidRPr="00184833">
              <w:t xml:space="preserve">, </w:t>
            </w:r>
          </w:p>
          <w:p w14:paraId="49A0C2BE" w14:textId="0D2A8A7F" w:rsidR="00BC74BF" w:rsidRPr="00184833" w:rsidRDefault="00BC74BF" w:rsidP="005A4371">
            <w:pPr>
              <w:pStyle w:val="GOSTTablenorm"/>
              <w:rPr>
                <w:b/>
                <w:bCs/>
              </w:rPr>
            </w:pPr>
            <w:r w:rsidRPr="00184833">
              <w:t xml:space="preserve">из </w:t>
            </w:r>
            <w:r w:rsidR="00292DD5">
              <w:rPr>
                <w:szCs w:val="22"/>
              </w:rPr>
              <w:t>ТОФК (ПУР ЭБ)</w:t>
            </w:r>
            <w:r w:rsidRPr="00184833">
              <w:t xml:space="preserve"> в АИС ФССП</w:t>
            </w:r>
          </w:p>
        </w:tc>
      </w:tr>
      <w:tr w:rsidR="00BC74BF" w:rsidRPr="00184833" w14:paraId="05F86DE6" w14:textId="77777777" w:rsidTr="005A4371">
        <w:tc>
          <w:tcPr>
            <w:tcW w:w="1711" w:type="dxa"/>
          </w:tcPr>
          <w:p w14:paraId="57D7AB91" w14:textId="77777777" w:rsidR="00BC74BF" w:rsidRPr="00184833" w:rsidRDefault="00BC74BF" w:rsidP="005A4371">
            <w:pPr>
              <w:pStyle w:val="GOSTTablenorm"/>
            </w:pPr>
            <w:r w:rsidRPr="00184833">
              <w:t>Окончание срока акцепта</w:t>
            </w:r>
          </w:p>
        </w:tc>
        <w:tc>
          <w:tcPr>
            <w:tcW w:w="1712" w:type="dxa"/>
          </w:tcPr>
          <w:p w14:paraId="07DDCD12" w14:textId="77777777" w:rsidR="00BC74BF" w:rsidRPr="00184833" w:rsidRDefault="00BC74BF" w:rsidP="005A4371">
            <w:pPr>
              <w:pStyle w:val="GOSTTablenorm"/>
            </w:pPr>
            <w:r w:rsidRPr="00184833">
              <w:rPr>
                <w:color w:val="000000"/>
              </w:rPr>
              <w:t>ED103_EndAcceptPeriod</w:t>
            </w:r>
          </w:p>
        </w:tc>
        <w:tc>
          <w:tcPr>
            <w:tcW w:w="571" w:type="dxa"/>
          </w:tcPr>
          <w:p w14:paraId="6310D486" w14:textId="77777777" w:rsidR="00BC74BF" w:rsidRPr="00184833" w:rsidRDefault="00BC74BF" w:rsidP="005A4371">
            <w:pPr>
              <w:pStyle w:val="GOSTTablenorm"/>
            </w:pPr>
            <w:r w:rsidRPr="00184833">
              <w:t>П</w:t>
            </w:r>
          </w:p>
        </w:tc>
        <w:tc>
          <w:tcPr>
            <w:tcW w:w="1141" w:type="dxa"/>
          </w:tcPr>
          <w:p w14:paraId="17B6003C" w14:textId="77777777" w:rsidR="00BC74BF" w:rsidRPr="00184833" w:rsidRDefault="00BC74BF" w:rsidP="005A4371">
            <w:pPr>
              <w:pStyle w:val="GOSTTablenorm"/>
            </w:pPr>
            <w:r w:rsidRPr="00184833">
              <w:rPr>
                <w:lang w:val="en-US"/>
              </w:rPr>
              <w:t>Date</w:t>
            </w:r>
          </w:p>
        </w:tc>
        <w:tc>
          <w:tcPr>
            <w:tcW w:w="571" w:type="dxa"/>
          </w:tcPr>
          <w:p w14:paraId="3C33B252" w14:textId="77777777" w:rsidR="00BC74BF" w:rsidRPr="00184833" w:rsidRDefault="00BC74BF" w:rsidP="005A4371">
            <w:pPr>
              <w:pStyle w:val="GOSTTablenorm"/>
            </w:pPr>
            <w:r w:rsidRPr="00184833">
              <w:t>Н</w:t>
            </w:r>
          </w:p>
        </w:tc>
        <w:tc>
          <w:tcPr>
            <w:tcW w:w="3988" w:type="dxa"/>
          </w:tcPr>
          <w:p w14:paraId="264CDA4B" w14:textId="77777777" w:rsidR="00BC74BF" w:rsidRPr="00184833" w:rsidRDefault="00BC74BF" w:rsidP="005A4371">
            <w:pPr>
              <w:pStyle w:val="GOSTTablenorm"/>
            </w:pPr>
            <w:r w:rsidRPr="00184833">
              <w:t>(поле 72)*.</w:t>
            </w:r>
          </w:p>
          <w:p w14:paraId="6D5F354D" w14:textId="77777777" w:rsidR="00BC74BF" w:rsidRPr="00184833" w:rsidRDefault="00BC74BF" w:rsidP="005A4371">
            <w:pPr>
              <w:pStyle w:val="GOSTTablenorm"/>
            </w:pPr>
            <w:r w:rsidRPr="00184833">
              <w:t>Указывается дата окончания срока акцепта.</w:t>
            </w:r>
          </w:p>
          <w:p w14:paraId="788CC4CE" w14:textId="77777777" w:rsidR="00BC74BF" w:rsidRPr="00184833" w:rsidRDefault="00BC74BF" w:rsidP="005A4371">
            <w:pPr>
              <w:pStyle w:val="GOSTTablenorm"/>
            </w:pPr>
            <w:r w:rsidRPr="00184833">
              <w:t>Поле может заполняться только для документа с типом ED103 при передаче:</w:t>
            </w:r>
          </w:p>
          <w:p w14:paraId="4B66FA29" w14:textId="5DB5F8BA" w:rsidR="00BC74BF" w:rsidRPr="00184833" w:rsidRDefault="00BC74BF" w:rsidP="005A4371">
            <w:pPr>
              <w:pStyle w:val="GOSTTablenorm"/>
            </w:pPr>
            <w:r w:rsidRPr="00184833">
              <w:t xml:space="preserve">из </w:t>
            </w:r>
            <w:r w:rsidR="00E26F0A">
              <w:rPr>
                <w:szCs w:val="22"/>
              </w:rPr>
              <w:t>ТОФК (ПУР ЭБ)</w:t>
            </w:r>
            <w:r w:rsidRPr="00184833">
              <w:t xml:space="preserve"> в </w:t>
            </w:r>
            <w:r w:rsidR="00AB4B18" w:rsidRPr="009D2D00">
              <w:rPr>
                <w:szCs w:val="28"/>
              </w:rPr>
              <w:t>ПБС (ПФХД)</w:t>
            </w:r>
            <w:r w:rsidRPr="00184833">
              <w:t xml:space="preserve">, </w:t>
            </w:r>
          </w:p>
          <w:p w14:paraId="4897E351" w14:textId="2913D59B" w:rsidR="00BC74BF" w:rsidRPr="00184833" w:rsidRDefault="00BC74BF" w:rsidP="005A4371">
            <w:pPr>
              <w:pStyle w:val="GOSTTablenorm"/>
              <w:rPr>
                <w:b/>
                <w:bCs/>
              </w:rPr>
            </w:pPr>
            <w:r w:rsidRPr="00184833">
              <w:t xml:space="preserve">из </w:t>
            </w:r>
            <w:r w:rsidR="00292DD5">
              <w:rPr>
                <w:szCs w:val="22"/>
              </w:rPr>
              <w:t>ТОФК (ПУР ЭБ)</w:t>
            </w:r>
            <w:r w:rsidRPr="00184833">
              <w:t xml:space="preserve"> в АИС ФССП</w:t>
            </w:r>
          </w:p>
        </w:tc>
      </w:tr>
      <w:tr w:rsidR="00BC74BF" w:rsidRPr="00184833" w14:paraId="57077F04" w14:textId="77777777" w:rsidTr="005A4371">
        <w:tc>
          <w:tcPr>
            <w:tcW w:w="1711" w:type="dxa"/>
          </w:tcPr>
          <w:p w14:paraId="269CD15F" w14:textId="77777777" w:rsidR="00BC74BF" w:rsidRPr="00184833" w:rsidRDefault="00BC74BF" w:rsidP="005A4371">
            <w:pPr>
              <w:pStyle w:val="GOSTTablenorm"/>
            </w:pPr>
            <w:r w:rsidRPr="00184833">
              <w:t>Идентификатор договора (ED103)</w:t>
            </w:r>
          </w:p>
        </w:tc>
        <w:tc>
          <w:tcPr>
            <w:tcW w:w="1712" w:type="dxa"/>
          </w:tcPr>
          <w:p w14:paraId="6918E18E" w14:textId="77777777" w:rsidR="00BC74BF" w:rsidRPr="00184833" w:rsidRDefault="00BC74BF" w:rsidP="005A4371">
            <w:pPr>
              <w:pStyle w:val="GOSTTablenorm"/>
            </w:pPr>
            <w:r w:rsidRPr="00184833">
              <w:rPr>
                <w:color w:val="000000"/>
              </w:rPr>
              <w:t>ED103_ContractID</w:t>
            </w:r>
          </w:p>
        </w:tc>
        <w:tc>
          <w:tcPr>
            <w:tcW w:w="571" w:type="dxa"/>
          </w:tcPr>
          <w:p w14:paraId="7A91FFB1" w14:textId="77777777" w:rsidR="00BC74BF" w:rsidRPr="00184833" w:rsidRDefault="00BC74BF" w:rsidP="005A4371">
            <w:pPr>
              <w:pStyle w:val="GOSTTablenorm"/>
            </w:pPr>
            <w:r w:rsidRPr="00184833">
              <w:t>П</w:t>
            </w:r>
          </w:p>
        </w:tc>
        <w:tc>
          <w:tcPr>
            <w:tcW w:w="1141" w:type="dxa"/>
          </w:tcPr>
          <w:p w14:paraId="4E0B13D9" w14:textId="77777777" w:rsidR="00BC74BF" w:rsidRPr="00184833" w:rsidRDefault="00BC74BF" w:rsidP="005A4371">
            <w:pPr>
              <w:pStyle w:val="GOSTTablenorm"/>
            </w:pPr>
            <w:r w:rsidRPr="00184833">
              <w:t>Т(2)</w:t>
            </w:r>
          </w:p>
        </w:tc>
        <w:tc>
          <w:tcPr>
            <w:tcW w:w="571" w:type="dxa"/>
          </w:tcPr>
          <w:p w14:paraId="1A055110" w14:textId="77777777" w:rsidR="00BC74BF" w:rsidRPr="00184833" w:rsidRDefault="00BC74BF" w:rsidP="005A4371">
            <w:pPr>
              <w:pStyle w:val="GOSTTablenorm"/>
            </w:pPr>
            <w:r w:rsidRPr="00184833">
              <w:t>Н</w:t>
            </w:r>
          </w:p>
        </w:tc>
        <w:tc>
          <w:tcPr>
            <w:tcW w:w="3988" w:type="dxa"/>
          </w:tcPr>
          <w:p w14:paraId="5903957F" w14:textId="77777777" w:rsidR="00BC74BF" w:rsidRPr="00184833" w:rsidRDefault="00BC74BF" w:rsidP="005A4371">
            <w:pPr>
              <w:pStyle w:val="GOSTTablenorm"/>
            </w:pPr>
            <w:r w:rsidRPr="00184833">
              <w:t>Указывается идентификатор договора (ED103).</w:t>
            </w:r>
          </w:p>
          <w:p w14:paraId="798B1C4C" w14:textId="77777777" w:rsidR="00BC74BF" w:rsidRPr="00184833" w:rsidRDefault="00BC74BF" w:rsidP="005A4371">
            <w:pPr>
              <w:pStyle w:val="GOSTTablenorm"/>
            </w:pPr>
            <w:r w:rsidRPr="00184833">
              <w:t>Поле может заполняться только для документа с типом ED103 при передаче:</w:t>
            </w:r>
          </w:p>
          <w:p w14:paraId="68C996C7" w14:textId="21BCA732" w:rsidR="00BC74BF" w:rsidRPr="00184833" w:rsidRDefault="00BC74BF" w:rsidP="005A4371">
            <w:pPr>
              <w:pStyle w:val="GOSTTablenorm"/>
            </w:pPr>
            <w:r w:rsidRPr="00184833">
              <w:t xml:space="preserve">из </w:t>
            </w:r>
            <w:r w:rsidR="00E26F0A">
              <w:rPr>
                <w:szCs w:val="22"/>
              </w:rPr>
              <w:t>ТОФК (ПУР ЭБ)</w:t>
            </w:r>
            <w:r w:rsidRPr="00184833">
              <w:t xml:space="preserve"> в </w:t>
            </w:r>
            <w:r w:rsidR="00AB4B18" w:rsidRPr="009D2D00">
              <w:rPr>
                <w:szCs w:val="28"/>
              </w:rPr>
              <w:t>ПБС (ПФХД)</w:t>
            </w:r>
            <w:r w:rsidRPr="00184833">
              <w:t xml:space="preserve">, </w:t>
            </w:r>
          </w:p>
          <w:p w14:paraId="18AA4436" w14:textId="5D66E614" w:rsidR="00BC74BF" w:rsidRPr="00184833" w:rsidRDefault="00BC74BF" w:rsidP="005A4371">
            <w:pPr>
              <w:pStyle w:val="GOSTTablenorm"/>
              <w:rPr>
                <w:b/>
                <w:bCs/>
              </w:rPr>
            </w:pPr>
            <w:r w:rsidRPr="00184833">
              <w:t xml:space="preserve">из </w:t>
            </w:r>
            <w:r w:rsidR="00292DD5">
              <w:rPr>
                <w:szCs w:val="22"/>
              </w:rPr>
              <w:t>ТОФК (ПУР ЭБ)</w:t>
            </w:r>
            <w:r w:rsidRPr="00184833">
              <w:t xml:space="preserve"> в АИС ФССП</w:t>
            </w:r>
          </w:p>
        </w:tc>
      </w:tr>
    </w:tbl>
    <w:p w14:paraId="55A0AD85" w14:textId="77777777" w:rsidR="00BC74BF" w:rsidRPr="00FF0061" w:rsidRDefault="00BC74BF" w:rsidP="00BC74BF">
      <w:pPr>
        <w:pStyle w:val="32"/>
      </w:pPr>
      <w:bookmarkStart w:id="4377" w:name="_Toc185883111"/>
      <w:bookmarkStart w:id="4378" w:name="_Toc199832312"/>
      <w:bookmarkStart w:id="4379" w:name="_Toc202883940"/>
      <w:r w:rsidRPr="00FF0061">
        <w:t>Описание комплексного типа «tRegisterOfAcceptedOrders»</w:t>
      </w:r>
      <w:bookmarkEnd w:id="4373"/>
      <w:bookmarkEnd w:id="4377"/>
      <w:bookmarkEnd w:id="4378"/>
      <w:bookmarkEnd w:id="4379"/>
    </w:p>
    <w:p w14:paraId="102DA4D5" w14:textId="77777777" w:rsidR="00BC74BF" w:rsidRPr="00184833" w:rsidRDefault="00BC74BF" w:rsidP="00BC74BF">
      <w:pPr>
        <w:pStyle w:val="GOSTNormal"/>
      </w:pPr>
      <w:r w:rsidRPr="00184833">
        <w:t>Описание комплексного типа «tRegisterOfAcceptedOrders» блока «Информация по банковскому документу ED108».</w:t>
      </w:r>
    </w:p>
    <w:p w14:paraId="421926DE" w14:textId="77777777" w:rsidR="00BC74BF" w:rsidRPr="00A936B2" w:rsidRDefault="00BC74BF" w:rsidP="00BC74BF">
      <w:pPr>
        <w:pStyle w:val="GOSTNameTable"/>
        <w:rPr>
          <w:rFonts w:eastAsia="Calibri"/>
        </w:rPr>
      </w:pPr>
      <w:r w:rsidRPr="00A936B2">
        <w:rPr>
          <w:rFonts w:eastAsia="Calibri"/>
        </w:rPr>
        <w:fldChar w:fldCharType="begin"/>
      </w:r>
      <w:r w:rsidRPr="00A936B2">
        <w:rPr>
          <w:rFonts w:eastAsia="Calibri"/>
        </w:rPr>
        <w:instrText xml:space="preserve"> SEQ Таблица \* ARABIC </w:instrText>
      </w:r>
      <w:r w:rsidRPr="00A936B2">
        <w:rPr>
          <w:rFonts w:eastAsia="Calibri"/>
        </w:rPr>
        <w:fldChar w:fldCharType="separate"/>
      </w:r>
      <w:bookmarkStart w:id="4380" w:name="_Ref12223653"/>
      <w:bookmarkStart w:id="4381" w:name="_Toc18509703"/>
      <w:bookmarkStart w:id="4382" w:name="_Toc185882698"/>
      <w:r w:rsidR="00306405">
        <w:rPr>
          <w:rFonts w:eastAsia="Calibri"/>
          <w:noProof/>
        </w:rPr>
        <w:t>258</w:t>
      </w:r>
      <w:bookmarkEnd w:id="4380"/>
      <w:r w:rsidRPr="00A936B2">
        <w:rPr>
          <w:rFonts w:eastAsia="Calibri"/>
        </w:rPr>
        <w:fldChar w:fldCharType="end"/>
      </w:r>
      <w:r w:rsidRPr="00A936B2">
        <w:rPr>
          <w:rFonts w:eastAsia="Calibri"/>
        </w:rPr>
        <w:t xml:space="preserve"> – </w:t>
      </w:r>
      <w:r w:rsidRPr="00A936B2">
        <w:t>Описание</w:t>
      </w:r>
      <w:r w:rsidRPr="00A936B2">
        <w:rPr>
          <w:rFonts w:eastAsia="Calibri"/>
        </w:rPr>
        <w:t xml:space="preserve"> комплексного типа «</w:t>
      </w:r>
      <w:r w:rsidRPr="00A936B2">
        <w:t>tRegisterOfAcceptedOrders</w:t>
      </w:r>
      <w:r w:rsidRPr="00A936B2">
        <w:rPr>
          <w:rFonts w:eastAsia="Calibri"/>
        </w:rPr>
        <w:t>»</w:t>
      </w:r>
      <w:bookmarkEnd w:id="4381"/>
      <w:bookmarkEnd w:id="4382"/>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BC74BF" w:rsidRPr="00184833" w14:paraId="11AD44B8"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59F4E1EC" w14:textId="77777777" w:rsidR="00BC74BF" w:rsidRPr="00184833" w:rsidRDefault="00BC74BF" w:rsidP="005A4371">
            <w:pPr>
              <w:pStyle w:val="GOSTTableHead"/>
              <w:rPr>
                <w:lang w:val="en-US"/>
              </w:rPr>
            </w:pPr>
            <w:r w:rsidRPr="00184833">
              <w:t>Наименование комплексного типа</w:t>
            </w:r>
          </w:p>
        </w:tc>
        <w:tc>
          <w:tcPr>
            <w:tcW w:w="1701" w:type="dxa"/>
          </w:tcPr>
          <w:p w14:paraId="228BFB52" w14:textId="77777777" w:rsidR="00BC74BF" w:rsidRPr="00184833" w:rsidRDefault="00BC74BF" w:rsidP="005A4371">
            <w:pPr>
              <w:pStyle w:val="GOSTTableHead"/>
            </w:pPr>
            <w:r w:rsidRPr="00184833">
              <w:t>Текущий элемент/ атрибут</w:t>
            </w:r>
          </w:p>
        </w:tc>
        <w:tc>
          <w:tcPr>
            <w:tcW w:w="567" w:type="dxa"/>
          </w:tcPr>
          <w:p w14:paraId="6F35316F" w14:textId="77777777" w:rsidR="00BC74BF" w:rsidRPr="00184833" w:rsidRDefault="00BC74BF" w:rsidP="005A4371">
            <w:pPr>
              <w:pStyle w:val="GOSTTableHead"/>
            </w:pPr>
            <w:r w:rsidRPr="00184833">
              <w:t>Тип</w:t>
            </w:r>
          </w:p>
        </w:tc>
        <w:tc>
          <w:tcPr>
            <w:tcW w:w="1134" w:type="dxa"/>
          </w:tcPr>
          <w:p w14:paraId="66B65573" w14:textId="77777777" w:rsidR="00BC74BF" w:rsidRPr="00184833" w:rsidRDefault="00BC74BF" w:rsidP="005A4371">
            <w:pPr>
              <w:pStyle w:val="GOSTTableHead"/>
            </w:pPr>
            <w:r w:rsidRPr="00184833">
              <w:t>Формат элемента</w:t>
            </w:r>
          </w:p>
        </w:tc>
        <w:tc>
          <w:tcPr>
            <w:tcW w:w="567" w:type="dxa"/>
          </w:tcPr>
          <w:p w14:paraId="7BF90CCB" w14:textId="77777777" w:rsidR="00BC74BF" w:rsidRPr="00184833" w:rsidRDefault="00BC74BF" w:rsidP="005A4371">
            <w:pPr>
              <w:pStyle w:val="GOSTTableHead"/>
            </w:pPr>
            <w:r w:rsidRPr="00184833">
              <w:t>Обязательность</w:t>
            </w:r>
          </w:p>
        </w:tc>
        <w:tc>
          <w:tcPr>
            <w:tcW w:w="3963" w:type="dxa"/>
          </w:tcPr>
          <w:p w14:paraId="1C6CB6CB" w14:textId="77777777" w:rsidR="00BC74BF" w:rsidRPr="00184833" w:rsidRDefault="00BC74BF" w:rsidP="005A4371">
            <w:pPr>
              <w:pStyle w:val="GOSTTableHead"/>
            </w:pPr>
            <w:r w:rsidRPr="00184833">
              <w:t>Дополнительная информация</w:t>
            </w:r>
          </w:p>
        </w:tc>
      </w:tr>
      <w:tr w:rsidR="00BC74BF" w:rsidRPr="00184833" w14:paraId="40F3A027" w14:textId="77777777" w:rsidTr="005A4371">
        <w:trPr>
          <w:trHeight w:val="305"/>
        </w:trPr>
        <w:tc>
          <w:tcPr>
            <w:tcW w:w="1701" w:type="dxa"/>
          </w:tcPr>
          <w:p w14:paraId="3F31F872" w14:textId="77777777" w:rsidR="00BC74BF" w:rsidRPr="00184833" w:rsidRDefault="00BC74BF" w:rsidP="005A4371">
            <w:pPr>
              <w:pStyle w:val="GOSTTablenorm"/>
            </w:pPr>
            <w:r w:rsidRPr="00184833">
              <w:rPr>
                <w:lang w:val="en-US"/>
              </w:rPr>
              <w:t>t</w:t>
            </w:r>
            <w:r w:rsidRPr="00184833">
              <w:t>RegisterOfAcceptedOrders</w:t>
            </w:r>
          </w:p>
        </w:tc>
        <w:tc>
          <w:tcPr>
            <w:tcW w:w="1701" w:type="dxa"/>
          </w:tcPr>
          <w:p w14:paraId="7B1510B1" w14:textId="77777777" w:rsidR="00BC74BF" w:rsidRPr="00184833" w:rsidRDefault="00BC74BF" w:rsidP="005A4371">
            <w:pPr>
              <w:pStyle w:val="GOSTTablenorm"/>
            </w:pPr>
            <w:r w:rsidRPr="00184833">
              <w:t>RegisterOfAcceptedOrders_</w:t>
            </w:r>
            <w:r w:rsidRPr="00184833">
              <w:rPr>
                <w:lang w:val="en-US"/>
              </w:rPr>
              <w:t>ITEM</w:t>
            </w:r>
          </w:p>
        </w:tc>
        <w:tc>
          <w:tcPr>
            <w:tcW w:w="567" w:type="dxa"/>
          </w:tcPr>
          <w:p w14:paraId="722E49FD" w14:textId="77777777" w:rsidR="00BC74BF" w:rsidRPr="00184833" w:rsidRDefault="00BC74BF" w:rsidP="005A4371">
            <w:pPr>
              <w:pStyle w:val="GOSTTablenorm"/>
            </w:pPr>
            <w:r w:rsidRPr="00184833">
              <w:t>С</w:t>
            </w:r>
          </w:p>
        </w:tc>
        <w:tc>
          <w:tcPr>
            <w:tcW w:w="1134" w:type="dxa"/>
          </w:tcPr>
          <w:p w14:paraId="74D95A21" w14:textId="77777777" w:rsidR="00BC74BF" w:rsidRPr="00184833" w:rsidRDefault="00BC74BF" w:rsidP="005A4371">
            <w:pPr>
              <w:pStyle w:val="GOSTTablenorm"/>
            </w:pPr>
            <w:r w:rsidRPr="00184833">
              <w:rPr>
                <w:lang w:val="en-US"/>
              </w:rPr>
              <w:t>t</w:t>
            </w:r>
            <w:r w:rsidRPr="00184833">
              <w:t>RegisterOfAcceptedOrders_</w:t>
            </w:r>
            <w:r w:rsidRPr="00184833">
              <w:rPr>
                <w:lang w:val="en-US"/>
              </w:rPr>
              <w:t>ITEM</w:t>
            </w:r>
          </w:p>
        </w:tc>
        <w:tc>
          <w:tcPr>
            <w:tcW w:w="567" w:type="dxa"/>
          </w:tcPr>
          <w:p w14:paraId="5163A17E" w14:textId="77777777" w:rsidR="00BC74BF" w:rsidRPr="00184833" w:rsidRDefault="00BC74BF" w:rsidP="005A4371">
            <w:pPr>
              <w:pStyle w:val="GOSTTablenorm"/>
            </w:pPr>
            <w:r w:rsidRPr="00184833">
              <w:t>ОМ</w:t>
            </w:r>
          </w:p>
        </w:tc>
        <w:tc>
          <w:tcPr>
            <w:tcW w:w="3963" w:type="dxa"/>
          </w:tcPr>
          <w:p w14:paraId="76374233" w14:textId="77777777" w:rsidR="00BC74BF" w:rsidRPr="00184833" w:rsidRDefault="00BC74BF" w:rsidP="005A4371">
            <w:pPr>
              <w:pStyle w:val="GOSTTablenorm"/>
            </w:pPr>
            <w:r w:rsidRPr="00184833">
              <w:t xml:space="preserve">Состав элемента представлен в таблице </w:t>
            </w:r>
            <w:r w:rsidRPr="00184833">
              <w:fldChar w:fldCharType="begin"/>
            </w:r>
            <w:r w:rsidRPr="00184833">
              <w:instrText xml:space="preserve"> REF _Ref12223673 \h  \* MERGEFORMAT </w:instrText>
            </w:r>
            <w:r w:rsidRPr="00184833">
              <w:fldChar w:fldCharType="separate"/>
            </w:r>
            <w:r w:rsidR="00306405" w:rsidRPr="00306405">
              <w:rPr>
                <w:rFonts w:eastAsia="Calibri"/>
              </w:rPr>
              <w:t>259</w:t>
            </w:r>
            <w:r w:rsidRPr="00184833">
              <w:fldChar w:fldCharType="end"/>
            </w:r>
          </w:p>
        </w:tc>
      </w:tr>
    </w:tbl>
    <w:p w14:paraId="5D53DB4C" w14:textId="77777777" w:rsidR="00BC74BF" w:rsidRPr="00433961" w:rsidRDefault="00BC74BF" w:rsidP="00BC74BF">
      <w:pPr>
        <w:pStyle w:val="32"/>
        <w:rPr>
          <w:lang w:val="en-US"/>
        </w:rPr>
      </w:pPr>
      <w:bookmarkStart w:id="4383" w:name="_Toc18509435"/>
      <w:bookmarkStart w:id="4384" w:name="_Toc185883112"/>
      <w:bookmarkStart w:id="4385" w:name="_Toc199832313"/>
      <w:bookmarkStart w:id="4386" w:name="_Toc202883941"/>
      <w:r w:rsidRPr="00FF0061">
        <w:t>Описание</w:t>
      </w:r>
      <w:r w:rsidRPr="00433961">
        <w:rPr>
          <w:lang w:val="en-US"/>
        </w:rPr>
        <w:t xml:space="preserve"> </w:t>
      </w:r>
      <w:r w:rsidRPr="00FF0061">
        <w:t>комплексного</w:t>
      </w:r>
      <w:r w:rsidRPr="00433961">
        <w:rPr>
          <w:lang w:val="en-US"/>
        </w:rPr>
        <w:t xml:space="preserve"> </w:t>
      </w:r>
      <w:r w:rsidRPr="00FF0061">
        <w:t>типа</w:t>
      </w:r>
      <w:r w:rsidRPr="00433961">
        <w:rPr>
          <w:lang w:val="en-US"/>
        </w:rPr>
        <w:t xml:space="preserve"> «tRegisterOfAcceptedOrders_ITEM»</w:t>
      </w:r>
      <w:bookmarkEnd w:id="4383"/>
      <w:bookmarkEnd w:id="4384"/>
      <w:bookmarkEnd w:id="4385"/>
      <w:bookmarkEnd w:id="4386"/>
    </w:p>
    <w:p w14:paraId="7510D85C" w14:textId="77777777" w:rsidR="00BC74BF" w:rsidRPr="00184833" w:rsidRDefault="00BC74BF" w:rsidP="00BC74BF">
      <w:pPr>
        <w:pStyle w:val="GOSTNormal"/>
      </w:pPr>
      <w:r w:rsidRPr="00184833">
        <w:t>Описание комплексного типа «</w:t>
      </w:r>
      <w:r w:rsidRPr="00184833">
        <w:rPr>
          <w:lang w:val="en-US"/>
        </w:rPr>
        <w:t>tRegisterOfAcceptedOrders</w:t>
      </w:r>
      <w:r w:rsidRPr="00184833">
        <w:t>_</w:t>
      </w:r>
      <w:r w:rsidRPr="00184833">
        <w:rPr>
          <w:lang w:val="en-US"/>
        </w:rPr>
        <w:t>ITEM</w:t>
      </w:r>
      <w:r w:rsidRPr="00184833">
        <w:t>» блока «Информация по банковскому документу ED108 (строки)».</w:t>
      </w:r>
    </w:p>
    <w:p w14:paraId="224934E3" w14:textId="77777777" w:rsidR="00BC74BF" w:rsidRPr="00433961" w:rsidRDefault="00BC74BF" w:rsidP="00BC74BF">
      <w:pPr>
        <w:pStyle w:val="GOSTNameTable"/>
        <w:rPr>
          <w:rFonts w:eastAsia="Calibri"/>
          <w:lang w:val="en-US"/>
        </w:rPr>
      </w:pPr>
      <w:r w:rsidRPr="00A936B2">
        <w:rPr>
          <w:rFonts w:eastAsia="Calibri"/>
        </w:rPr>
        <w:lastRenderedPageBreak/>
        <w:fldChar w:fldCharType="begin"/>
      </w:r>
      <w:r w:rsidRPr="00433961">
        <w:rPr>
          <w:rFonts w:eastAsia="Calibri"/>
          <w:lang w:val="en-US"/>
        </w:rPr>
        <w:instrText xml:space="preserve"> SEQ </w:instrText>
      </w:r>
      <w:r w:rsidRPr="00A936B2">
        <w:rPr>
          <w:rFonts w:eastAsia="Calibri"/>
        </w:rPr>
        <w:instrText>Таблица</w:instrText>
      </w:r>
      <w:r w:rsidRPr="00433961">
        <w:rPr>
          <w:rFonts w:eastAsia="Calibri"/>
          <w:lang w:val="en-US"/>
        </w:rPr>
        <w:instrText xml:space="preserve"> \* ARABIC </w:instrText>
      </w:r>
      <w:r w:rsidRPr="00A936B2">
        <w:rPr>
          <w:rFonts w:eastAsia="Calibri"/>
        </w:rPr>
        <w:fldChar w:fldCharType="separate"/>
      </w:r>
      <w:bookmarkStart w:id="4387" w:name="_Ref12223673"/>
      <w:bookmarkStart w:id="4388" w:name="_Toc18509704"/>
      <w:bookmarkStart w:id="4389" w:name="_Toc185882699"/>
      <w:r w:rsidR="00306405">
        <w:rPr>
          <w:rFonts w:eastAsia="Calibri"/>
          <w:noProof/>
          <w:lang w:val="en-US"/>
        </w:rPr>
        <w:t>259</w:t>
      </w:r>
      <w:bookmarkEnd w:id="4387"/>
      <w:r w:rsidRPr="00A936B2">
        <w:rPr>
          <w:rFonts w:eastAsia="Calibri"/>
        </w:rPr>
        <w:fldChar w:fldCharType="end"/>
      </w:r>
      <w:r w:rsidRPr="00433961">
        <w:rPr>
          <w:rFonts w:eastAsia="Calibri"/>
          <w:lang w:val="en-US"/>
        </w:rPr>
        <w:t xml:space="preserve"> – </w:t>
      </w:r>
      <w:r w:rsidRPr="00A936B2">
        <w:t>Описание</w:t>
      </w:r>
      <w:r w:rsidRPr="00433961">
        <w:rPr>
          <w:rFonts w:eastAsia="Calibri"/>
          <w:lang w:val="en-US"/>
        </w:rPr>
        <w:t xml:space="preserve"> </w:t>
      </w:r>
      <w:r w:rsidRPr="00A936B2">
        <w:rPr>
          <w:rFonts w:eastAsia="Calibri"/>
        </w:rPr>
        <w:t>комплексного</w:t>
      </w:r>
      <w:r w:rsidRPr="00433961">
        <w:rPr>
          <w:rFonts w:eastAsia="Calibri"/>
          <w:lang w:val="en-US"/>
        </w:rPr>
        <w:t xml:space="preserve"> </w:t>
      </w:r>
      <w:r w:rsidRPr="00A936B2">
        <w:rPr>
          <w:rFonts w:eastAsia="Calibri"/>
        </w:rPr>
        <w:t>типа</w:t>
      </w:r>
      <w:r w:rsidRPr="00433961">
        <w:rPr>
          <w:rFonts w:eastAsia="Calibri"/>
          <w:lang w:val="en-US"/>
        </w:rPr>
        <w:t xml:space="preserve"> «</w:t>
      </w:r>
      <w:r w:rsidRPr="00433961">
        <w:rPr>
          <w:lang w:val="en-US"/>
        </w:rPr>
        <w:t>tRegisterOfAcceptedOrders_ITEM</w:t>
      </w:r>
      <w:r w:rsidRPr="00433961">
        <w:rPr>
          <w:rFonts w:eastAsia="Calibri"/>
          <w:lang w:val="en-US"/>
        </w:rPr>
        <w:t>»</w:t>
      </w:r>
      <w:bookmarkEnd w:id="4388"/>
      <w:bookmarkEnd w:id="4389"/>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BC74BF" w:rsidRPr="00184833" w14:paraId="57DEDAC2" w14:textId="77777777" w:rsidTr="005A4371">
        <w:trPr>
          <w:cnfStyle w:val="100000000000" w:firstRow="1" w:lastRow="0" w:firstColumn="0" w:lastColumn="0" w:oddVBand="0" w:evenVBand="0" w:oddHBand="0" w:evenHBand="0" w:firstRowFirstColumn="0" w:firstRowLastColumn="0" w:lastRowFirstColumn="0" w:lastRowLastColumn="0"/>
        </w:trPr>
        <w:tc>
          <w:tcPr>
            <w:tcW w:w="1700" w:type="dxa"/>
          </w:tcPr>
          <w:p w14:paraId="6D7EBEDB" w14:textId="77777777" w:rsidR="00BC74BF" w:rsidRPr="00184833" w:rsidRDefault="00BC74BF" w:rsidP="005A4371">
            <w:pPr>
              <w:pStyle w:val="GOSTTableHead"/>
            </w:pPr>
            <w:r w:rsidRPr="00184833">
              <w:t>Наименование элемента</w:t>
            </w:r>
          </w:p>
        </w:tc>
        <w:tc>
          <w:tcPr>
            <w:tcW w:w="1700" w:type="dxa"/>
          </w:tcPr>
          <w:p w14:paraId="326CC1F5" w14:textId="77777777" w:rsidR="00BC74BF" w:rsidRPr="00184833" w:rsidRDefault="00BC74BF" w:rsidP="005A4371">
            <w:pPr>
              <w:pStyle w:val="GOSTTableHead"/>
            </w:pPr>
            <w:r w:rsidRPr="00184833">
              <w:t>Сокращенное наименование (код) элемента</w:t>
            </w:r>
          </w:p>
        </w:tc>
        <w:tc>
          <w:tcPr>
            <w:tcW w:w="567" w:type="dxa"/>
          </w:tcPr>
          <w:p w14:paraId="1159AB26" w14:textId="77777777" w:rsidR="00BC74BF" w:rsidRPr="00184833" w:rsidRDefault="00BC74BF" w:rsidP="005A4371">
            <w:pPr>
              <w:pStyle w:val="GOSTTableHead"/>
            </w:pPr>
            <w:r w:rsidRPr="00184833">
              <w:t>Тип</w:t>
            </w:r>
          </w:p>
        </w:tc>
        <w:tc>
          <w:tcPr>
            <w:tcW w:w="1133" w:type="dxa"/>
          </w:tcPr>
          <w:p w14:paraId="38078DCC" w14:textId="77777777" w:rsidR="00BC74BF" w:rsidRPr="00184833" w:rsidRDefault="00BC74BF" w:rsidP="005A4371">
            <w:pPr>
              <w:pStyle w:val="GOSTTableHead"/>
            </w:pPr>
            <w:r w:rsidRPr="00184833">
              <w:t>Формат элемента</w:t>
            </w:r>
          </w:p>
        </w:tc>
        <w:tc>
          <w:tcPr>
            <w:tcW w:w="567" w:type="dxa"/>
          </w:tcPr>
          <w:p w14:paraId="14D79F68" w14:textId="77777777" w:rsidR="00BC74BF" w:rsidRPr="00184833" w:rsidRDefault="00BC74BF" w:rsidP="005A4371">
            <w:pPr>
              <w:pStyle w:val="GOSTTableHead"/>
            </w:pPr>
            <w:r w:rsidRPr="00184833">
              <w:t>Обязательность</w:t>
            </w:r>
          </w:p>
        </w:tc>
        <w:tc>
          <w:tcPr>
            <w:tcW w:w="3961" w:type="dxa"/>
          </w:tcPr>
          <w:p w14:paraId="2F0B1985" w14:textId="77777777" w:rsidR="00BC74BF" w:rsidRPr="00184833" w:rsidRDefault="00BC74BF" w:rsidP="005A4371">
            <w:pPr>
              <w:pStyle w:val="GOSTTableHead"/>
            </w:pPr>
            <w:r w:rsidRPr="00184833">
              <w:t>Дополнительная информация</w:t>
            </w:r>
          </w:p>
        </w:tc>
      </w:tr>
      <w:tr w:rsidR="00BC74BF" w:rsidRPr="00184833" w14:paraId="6F820C25" w14:textId="77777777" w:rsidTr="005A4371">
        <w:tc>
          <w:tcPr>
            <w:tcW w:w="1700" w:type="dxa"/>
          </w:tcPr>
          <w:p w14:paraId="1B7B1D58" w14:textId="77777777" w:rsidR="00BC74BF" w:rsidRPr="00184833" w:rsidRDefault="00BC74BF" w:rsidP="005A4371">
            <w:pPr>
              <w:pStyle w:val="GOSTTablenorm"/>
            </w:pPr>
            <w:r w:rsidRPr="00184833">
              <w:t>Номер записи в реестре</w:t>
            </w:r>
          </w:p>
        </w:tc>
        <w:tc>
          <w:tcPr>
            <w:tcW w:w="1700" w:type="dxa"/>
          </w:tcPr>
          <w:p w14:paraId="5D217CC7" w14:textId="77777777" w:rsidR="00BC74BF" w:rsidRPr="00184833" w:rsidRDefault="00BC74BF" w:rsidP="005A4371">
            <w:pPr>
              <w:pStyle w:val="GOSTTablenorm"/>
            </w:pPr>
            <w:r w:rsidRPr="00184833">
              <w:t>TransactionID</w:t>
            </w:r>
          </w:p>
        </w:tc>
        <w:tc>
          <w:tcPr>
            <w:tcW w:w="567" w:type="dxa"/>
          </w:tcPr>
          <w:p w14:paraId="68BCC6E4" w14:textId="77777777" w:rsidR="00BC74BF" w:rsidRPr="00184833" w:rsidRDefault="00BC74BF" w:rsidP="005A4371">
            <w:pPr>
              <w:pStyle w:val="GOSTTablenorm"/>
            </w:pPr>
            <w:r w:rsidRPr="00184833">
              <w:t>П</w:t>
            </w:r>
          </w:p>
        </w:tc>
        <w:tc>
          <w:tcPr>
            <w:tcW w:w="1133" w:type="dxa"/>
          </w:tcPr>
          <w:p w14:paraId="2D27088C" w14:textId="77777777" w:rsidR="00BC74BF" w:rsidRPr="00184833" w:rsidRDefault="00BC74BF" w:rsidP="005A4371">
            <w:pPr>
              <w:pStyle w:val="GOSTTablenorm"/>
            </w:pPr>
            <w:r w:rsidRPr="00184833">
              <w:t>Т(1-5)</w:t>
            </w:r>
          </w:p>
        </w:tc>
        <w:tc>
          <w:tcPr>
            <w:tcW w:w="567" w:type="dxa"/>
          </w:tcPr>
          <w:p w14:paraId="4D7FB607" w14:textId="77777777" w:rsidR="00BC74BF" w:rsidRPr="00184833" w:rsidRDefault="00BC74BF" w:rsidP="005A4371">
            <w:pPr>
              <w:pStyle w:val="GOSTTablenorm"/>
            </w:pPr>
            <w:r w:rsidRPr="00184833">
              <w:t>О</w:t>
            </w:r>
          </w:p>
        </w:tc>
        <w:tc>
          <w:tcPr>
            <w:tcW w:w="3961" w:type="dxa"/>
          </w:tcPr>
          <w:p w14:paraId="37771C36" w14:textId="77777777" w:rsidR="00BC74BF" w:rsidRPr="00184833" w:rsidRDefault="00BC74BF" w:rsidP="005A4371">
            <w:pPr>
              <w:pStyle w:val="GOSTTablenorm"/>
              <w:rPr>
                <w:b/>
                <w:bCs/>
              </w:rPr>
            </w:pPr>
            <w:r w:rsidRPr="00184833">
              <w:t>Указывается номер записи в реестре</w:t>
            </w:r>
          </w:p>
        </w:tc>
      </w:tr>
      <w:tr w:rsidR="00BC74BF" w:rsidRPr="00184833" w14:paraId="0EA297FA" w14:textId="77777777" w:rsidTr="005A4371">
        <w:tc>
          <w:tcPr>
            <w:tcW w:w="1700" w:type="dxa"/>
          </w:tcPr>
          <w:p w14:paraId="6B18E10C" w14:textId="77777777" w:rsidR="00BC74BF" w:rsidRPr="00184833" w:rsidRDefault="00BC74BF" w:rsidP="005A4371">
            <w:pPr>
              <w:pStyle w:val="GOSTTablenorm"/>
            </w:pPr>
            <w:r w:rsidRPr="00184833">
              <w:t>Номер распоряжения плательщика</w:t>
            </w:r>
          </w:p>
        </w:tc>
        <w:tc>
          <w:tcPr>
            <w:tcW w:w="1700" w:type="dxa"/>
          </w:tcPr>
          <w:p w14:paraId="347E8212" w14:textId="77777777" w:rsidR="00BC74BF" w:rsidRPr="00184833" w:rsidRDefault="00BC74BF" w:rsidP="005A4371">
            <w:pPr>
              <w:pStyle w:val="GOSTTablenorm"/>
            </w:pPr>
            <w:r w:rsidRPr="00184833">
              <w:t>DocumentNumber</w:t>
            </w:r>
          </w:p>
        </w:tc>
        <w:tc>
          <w:tcPr>
            <w:tcW w:w="567" w:type="dxa"/>
          </w:tcPr>
          <w:p w14:paraId="7450B7FD" w14:textId="77777777" w:rsidR="00BC74BF" w:rsidRPr="00184833" w:rsidRDefault="00BC74BF" w:rsidP="005A4371">
            <w:pPr>
              <w:pStyle w:val="GOSTTablenorm"/>
            </w:pPr>
            <w:r w:rsidRPr="00184833">
              <w:t>П</w:t>
            </w:r>
          </w:p>
        </w:tc>
        <w:tc>
          <w:tcPr>
            <w:tcW w:w="1133" w:type="dxa"/>
          </w:tcPr>
          <w:p w14:paraId="57AF61BD" w14:textId="77777777" w:rsidR="00BC74BF" w:rsidRPr="00184833" w:rsidRDefault="00BC74BF" w:rsidP="005A4371">
            <w:pPr>
              <w:pStyle w:val="GOSTTablenorm"/>
            </w:pPr>
            <w:r w:rsidRPr="00184833">
              <w:t>Т(1-6)</w:t>
            </w:r>
          </w:p>
        </w:tc>
        <w:tc>
          <w:tcPr>
            <w:tcW w:w="567" w:type="dxa"/>
          </w:tcPr>
          <w:p w14:paraId="7E45812C" w14:textId="77777777" w:rsidR="00BC74BF" w:rsidRPr="00184833" w:rsidRDefault="00BC74BF" w:rsidP="005A4371">
            <w:pPr>
              <w:pStyle w:val="GOSTTablenorm"/>
            </w:pPr>
            <w:r w:rsidRPr="00184833">
              <w:t>Н</w:t>
            </w:r>
          </w:p>
        </w:tc>
        <w:tc>
          <w:tcPr>
            <w:tcW w:w="3961" w:type="dxa"/>
          </w:tcPr>
          <w:p w14:paraId="4B797C4E" w14:textId="77777777" w:rsidR="00BC74BF" w:rsidRPr="00184833" w:rsidRDefault="00BC74BF" w:rsidP="005A4371">
            <w:pPr>
              <w:pStyle w:val="GOSTTablenorm"/>
              <w:rPr>
                <w:b/>
                <w:bCs/>
              </w:rPr>
            </w:pPr>
            <w:r w:rsidRPr="00184833">
              <w:t>Указывается номер распоряжения плательщика</w:t>
            </w:r>
          </w:p>
        </w:tc>
      </w:tr>
      <w:tr w:rsidR="00BC74BF" w:rsidRPr="00184833" w14:paraId="0E969841" w14:textId="77777777" w:rsidTr="005A4371">
        <w:tc>
          <w:tcPr>
            <w:tcW w:w="1700" w:type="dxa"/>
          </w:tcPr>
          <w:p w14:paraId="0EAD0AEB" w14:textId="77777777" w:rsidR="00BC74BF" w:rsidRPr="00184833" w:rsidRDefault="00BC74BF" w:rsidP="005A4371">
            <w:pPr>
              <w:pStyle w:val="GOSTTablenorm"/>
            </w:pPr>
            <w:r w:rsidRPr="00184833">
              <w:t>Дата распоряжения плательщика</w:t>
            </w:r>
          </w:p>
        </w:tc>
        <w:tc>
          <w:tcPr>
            <w:tcW w:w="1700" w:type="dxa"/>
          </w:tcPr>
          <w:p w14:paraId="1F889C96" w14:textId="77777777" w:rsidR="00BC74BF" w:rsidRPr="00184833" w:rsidRDefault="00BC74BF" w:rsidP="005A4371">
            <w:pPr>
              <w:pStyle w:val="GOSTTablenorm"/>
            </w:pPr>
            <w:r w:rsidRPr="00184833">
              <w:t>DocumentDate</w:t>
            </w:r>
          </w:p>
        </w:tc>
        <w:tc>
          <w:tcPr>
            <w:tcW w:w="567" w:type="dxa"/>
          </w:tcPr>
          <w:p w14:paraId="56EBD758" w14:textId="77777777" w:rsidR="00BC74BF" w:rsidRPr="00184833" w:rsidRDefault="00BC74BF" w:rsidP="005A4371">
            <w:pPr>
              <w:pStyle w:val="GOSTTablenorm"/>
            </w:pPr>
            <w:r w:rsidRPr="00184833">
              <w:t>П</w:t>
            </w:r>
          </w:p>
        </w:tc>
        <w:tc>
          <w:tcPr>
            <w:tcW w:w="1133" w:type="dxa"/>
          </w:tcPr>
          <w:p w14:paraId="30B1354B" w14:textId="77777777" w:rsidR="00BC74BF" w:rsidRPr="00184833" w:rsidRDefault="00BC74BF" w:rsidP="005A4371">
            <w:pPr>
              <w:pStyle w:val="GOSTTablenorm"/>
            </w:pPr>
            <w:r w:rsidRPr="00184833">
              <w:rPr>
                <w:lang w:val="en-US"/>
              </w:rPr>
              <w:t>Date</w:t>
            </w:r>
          </w:p>
        </w:tc>
        <w:tc>
          <w:tcPr>
            <w:tcW w:w="567" w:type="dxa"/>
          </w:tcPr>
          <w:p w14:paraId="19564E6C" w14:textId="77777777" w:rsidR="00BC74BF" w:rsidRPr="00184833" w:rsidRDefault="00BC74BF" w:rsidP="005A4371">
            <w:pPr>
              <w:pStyle w:val="GOSTTablenorm"/>
            </w:pPr>
            <w:r w:rsidRPr="00184833">
              <w:t>Н</w:t>
            </w:r>
          </w:p>
        </w:tc>
        <w:tc>
          <w:tcPr>
            <w:tcW w:w="3961" w:type="dxa"/>
          </w:tcPr>
          <w:p w14:paraId="1F0B4659" w14:textId="77777777" w:rsidR="00BC74BF" w:rsidRPr="00184833" w:rsidRDefault="00BC74BF" w:rsidP="005A4371">
            <w:pPr>
              <w:pStyle w:val="GOSTTablenorm"/>
              <w:rPr>
                <w:b/>
                <w:bCs/>
              </w:rPr>
            </w:pPr>
            <w:r w:rsidRPr="00184833">
              <w:t>Указывается дата распоряжения плательщика</w:t>
            </w:r>
          </w:p>
        </w:tc>
      </w:tr>
      <w:tr w:rsidR="00BC74BF" w:rsidRPr="00184833" w14:paraId="7F445E16" w14:textId="77777777" w:rsidTr="005A4371">
        <w:tc>
          <w:tcPr>
            <w:tcW w:w="1700" w:type="dxa"/>
          </w:tcPr>
          <w:p w14:paraId="425BB9E0" w14:textId="77777777" w:rsidR="00BC74BF" w:rsidRPr="00184833" w:rsidRDefault="00BC74BF" w:rsidP="005A4371">
            <w:pPr>
              <w:pStyle w:val="GOSTTablenorm"/>
            </w:pPr>
            <w:r w:rsidRPr="00184833">
              <w:t>Уникальный присваиваемый номер операции</w:t>
            </w:r>
          </w:p>
        </w:tc>
        <w:tc>
          <w:tcPr>
            <w:tcW w:w="1700" w:type="dxa"/>
          </w:tcPr>
          <w:p w14:paraId="53F68C0F" w14:textId="77777777" w:rsidR="00BC74BF" w:rsidRPr="00184833" w:rsidRDefault="00BC74BF" w:rsidP="005A4371">
            <w:pPr>
              <w:pStyle w:val="GOSTTablenorm"/>
            </w:pPr>
            <w:r w:rsidRPr="00184833">
              <w:t>OperationID</w:t>
            </w:r>
          </w:p>
        </w:tc>
        <w:tc>
          <w:tcPr>
            <w:tcW w:w="567" w:type="dxa"/>
          </w:tcPr>
          <w:p w14:paraId="3467F271" w14:textId="77777777" w:rsidR="00BC74BF" w:rsidRPr="00184833" w:rsidRDefault="00BC74BF" w:rsidP="005A4371">
            <w:pPr>
              <w:pStyle w:val="GOSTTablenorm"/>
            </w:pPr>
            <w:r w:rsidRPr="00184833">
              <w:t>П</w:t>
            </w:r>
          </w:p>
        </w:tc>
        <w:tc>
          <w:tcPr>
            <w:tcW w:w="1133" w:type="dxa"/>
          </w:tcPr>
          <w:p w14:paraId="12CCAE79" w14:textId="77777777" w:rsidR="00BC74BF" w:rsidRPr="00184833" w:rsidRDefault="00BC74BF" w:rsidP="005A4371">
            <w:pPr>
              <w:pStyle w:val="GOSTTablenorm"/>
            </w:pPr>
            <w:r w:rsidRPr="00184833">
              <w:t>Т(1-32)</w:t>
            </w:r>
          </w:p>
        </w:tc>
        <w:tc>
          <w:tcPr>
            <w:tcW w:w="567" w:type="dxa"/>
          </w:tcPr>
          <w:p w14:paraId="514E0E21" w14:textId="77777777" w:rsidR="00BC74BF" w:rsidRPr="00184833" w:rsidRDefault="00BC74BF" w:rsidP="005A4371">
            <w:pPr>
              <w:pStyle w:val="GOSTTablenorm"/>
            </w:pPr>
            <w:r w:rsidRPr="00184833">
              <w:t>Н</w:t>
            </w:r>
          </w:p>
        </w:tc>
        <w:tc>
          <w:tcPr>
            <w:tcW w:w="3961" w:type="dxa"/>
          </w:tcPr>
          <w:p w14:paraId="3A80EE57" w14:textId="77777777" w:rsidR="00BC74BF" w:rsidRPr="00184833" w:rsidRDefault="00BC74BF" w:rsidP="005A4371">
            <w:pPr>
              <w:pStyle w:val="GOSTTablenorm"/>
              <w:rPr>
                <w:b/>
                <w:bCs/>
              </w:rPr>
            </w:pPr>
            <w:r w:rsidRPr="00184833">
              <w:t>Указывается уникальный присваиваемый номер операции</w:t>
            </w:r>
          </w:p>
        </w:tc>
      </w:tr>
      <w:tr w:rsidR="00BC74BF" w:rsidRPr="00184833" w14:paraId="11926A5D" w14:textId="77777777" w:rsidTr="005A4371">
        <w:tc>
          <w:tcPr>
            <w:tcW w:w="1700" w:type="dxa"/>
          </w:tcPr>
          <w:p w14:paraId="7CDA7410" w14:textId="77777777" w:rsidR="00BC74BF" w:rsidRPr="00184833" w:rsidRDefault="00BC74BF" w:rsidP="005A4371">
            <w:pPr>
              <w:pStyle w:val="GOSTTablenorm"/>
            </w:pPr>
            <w:r w:rsidRPr="00184833">
              <w:t>Дата перевода</w:t>
            </w:r>
          </w:p>
        </w:tc>
        <w:tc>
          <w:tcPr>
            <w:tcW w:w="1700" w:type="dxa"/>
          </w:tcPr>
          <w:p w14:paraId="63A3969A" w14:textId="77777777" w:rsidR="00BC74BF" w:rsidRPr="00184833" w:rsidRDefault="00BC74BF" w:rsidP="005A4371">
            <w:pPr>
              <w:pStyle w:val="GOSTTablenorm"/>
            </w:pPr>
            <w:r w:rsidRPr="00184833">
              <w:t>TransactionDate</w:t>
            </w:r>
          </w:p>
        </w:tc>
        <w:tc>
          <w:tcPr>
            <w:tcW w:w="567" w:type="dxa"/>
          </w:tcPr>
          <w:p w14:paraId="15D5777A" w14:textId="77777777" w:rsidR="00BC74BF" w:rsidRPr="00184833" w:rsidRDefault="00BC74BF" w:rsidP="005A4371">
            <w:pPr>
              <w:pStyle w:val="GOSTTablenorm"/>
            </w:pPr>
            <w:r w:rsidRPr="00184833">
              <w:t>П</w:t>
            </w:r>
          </w:p>
        </w:tc>
        <w:tc>
          <w:tcPr>
            <w:tcW w:w="1133" w:type="dxa"/>
          </w:tcPr>
          <w:p w14:paraId="39553B84" w14:textId="77777777" w:rsidR="00BC74BF" w:rsidRPr="00184833" w:rsidRDefault="00BC74BF" w:rsidP="005A4371">
            <w:pPr>
              <w:pStyle w:val="GOSTTablenorm"/>
            </w:pPr>
            <w:r w:rsidRPr="00184833">
              <w:rPr>
                <w:lang w:val="en-US"/>
              </w:rPr>
              <w:t>Date</w:t>
            </w:r>
          </w:p>
        </w:tc>
        <w:tc>
          <w:tcPr>
            <w:tcW w:w="567" w:type="dxa"/>
          </w:tcPr>
          <w:p w14:paraId="15D919A3" w14:textId="77777777" w:rsidR="00BC74BF" w:rsidRPr="00184833" w:rsidRDefault="00BC74BF" w:rsidP="005A4371">
            <w:pPr>
              <w:pStyle w:val="GOSTTablenorm"/>
            </w:pPr>
            <w:r w:rsidRPr="00184833">
              <w:t>О</w:t>
            </w:r>
          </w:p>
        </w:tc>
        <w:tc>
          <w:tcPr>
            <w:tcW w:w="3961" w:type="dxa"/>
          </w:tcPr>
          <w:p w14:paraId="44B93E28" w14:textId="77777777" w:rsidR="00BC74BF" w:rsidRPr="00184833" w:rsidRDefault="00BC74BF" w:rsidP="005A4371">
            <w:pPr>
              <w:pStyle w:val="GOSTTablenorm"/>
              <w:rPr>
                <w:b/>
                <w:bCs/>
              </w:rPr>
            </w:pPr>
            <w:r w:rsidRPr="00184833">
              <w:t>Указывается дата перевода</w:t>
            </w:r>
          </w:p>
        </w:tc>
      </w:tr>
      <w:tr w:rsidR="00BC74BF" w:rsidRPr="00184833" w14:paraId="465D4FE5" w14:textId="77777777" w:rsidTr="005A4371">
        <w:tc>
          <w:tcPr>
            <w:tcW w:w="1700" w:type="dxa"/>
          </w:tcPr>
          <w:p w14:paraId="39071F7E" w14:textId="77777777" w:rsidR="00BC74BF" w:rsidRPr="00184833" w:rsidRDefault="00BC74BF" w:rsidP="005A4371">
            <w:pPr>
              <w:pStyle w:val="GOSTTablenorm"/>
            </w:pPr>
            <w:r w:rsidRPr="00184833">
              <w:t>Сумма перевода</w:t>
            </w:r>
          </w:p>
        </w:tc>
        <w:tc>
          <w:tcPr>
            <w:tcW w:w="1700" w:type="dxa"/>
          </w:tcPr>
          <w:p w14:paraId="614FF6F8" w14:textId="77777777" w:rsidR="00BC74BF" w:rsidRPr="00184833" w:rsidRDefault="00BC74BF" w:rsidP="005A4371">
            <w:pPr>
              <w:pStyle w:val="GOSTTablenorm"/>
            </w:pPr>
            <w:r w:rsidRPr="00184833">
              <w:t>TransactionSum</w:t>
            </w:r>
          </w:p>
        </w:tc>
        <w:tc>
          <w:tcPr>
            <w:tcW w:w="567" w:type="dxa"/>
          </w:tcPr>
          <w:p w14:paraId="53C26BE6" w14:textId="77777777" w:rsidR="00BC74BF" w:rsidRPr="00184833" w:rsidRDefault="00BC74BF" w:rsidP="005A4371">
            <w:pPr>
              <w:pStyle w:val="GOSTTablenorm"/>
            </w:pPr>
            <w:r w:rsidRPr="00184833">
              <w:t>П</w:t>
            </w:r>
          </w:p>
        </w:tc>
        <w:tc>
          <w:tcPr>
            <w:tcW w:w="1133" w:type="dxa"/>
          </w:tcPr>
          <w:p w14:paraId="64B22E4B" w14:textId="77777777" w:rsidR="00BC74BF" w:rsidRPr="00184833" w:rsidRDefault="00BC74BF" w:rsidP="005A4371">
            <w:pPr>
              <w:pStyle w:val="GOSTTablenorm"/>
            </w:pPr>
            <w:r w:rsidRPr="00184833">
              <w:rPr>
                <w:lang w:val="en-US"/>
              </w:rPr>
              <w:t>N(20.2)</w:t>
            </w:r>
          </w:p>
        </w:tc>
        <w:tc>
          <w:tcPr>
            <w:tcW w:w="567" w:type="dxa"/>
          </w:tcPr>
          <w:p w14:paraId="22A6E7FD" w14:textId="77777777" w:rsidR="00BC74BF" w:rsidRPr="00184833" w:rsidRDefault="00BC74BF" w:rsidP="005A4371">
            <w:pPr>
              <w:pStyle w:val="GOSTTablenorm"/>
            </w:pPr>
            <w:r w:rsidRPr="00184833">
              <w:t>О</w:t>
            </w:r>
          </w:p>
        </w:tc>
        <w:tc>
          <w:tcPr>
            <w:tcW w:w="3961" w:type="dxa"/>
          </w:tcPr>
          <w:p w14:paraId="781E883C" w14:textId="77777777" w:rsidR="00BC74BF" w:rsidRPr="00184833" w:rsidRDefault="00BC74BF" w:rsidP="005A4371">
            <w:pPr>
              <w:pStyle w:val="GOSTTablenorm"/>
              <w:rPr>
                <w:b/>
                <w:bCs/>
              </w:rPr>
            </w:pPr>
            <w:r w:rsidRPr="00184833">
              <w:t>Указывается сумма перевода</w:t>
            </w:r>
          </w:p>
        </w:tc>
      </w:tr>
      <w:tr w:rsidR="00BC74BF" w:rsidRPr="00184833" w14:paraId="5FD0DBCE" w14:textId="77777777" w:rsidTr="005A4371">
        <w:tc>
          <w:tcPr>
            <w:tcW w:w="1700" w:type="dxa"/>
          </w:tcPr>
          <w:p w14:paraId="04CEE5D4" w14:textId="77777777" w:rsidR="00BC74BF" w:rsidRPr="00184833" w:rsidRDefault="00BC74BF" w:rsidP="005A4371">
            <w:pPr>
              <w:pStyle w:val="GOSTTablenorm"/>
            </w:pPr>
            <w:r w:rsidRPr="00184833">
              <w:t>Уникальный идентификатор платежа</w:t>
            </w:r>
          </w:p>
        </w:tc>
        <w:tc>
          <w:tcPr>
            <w:tcW w:w="1700" w:type="dxa"/>
          </w:tcPr>
          <w:p w14:paraId="10539D22" w14:textId="77777777" w:rsidR="00BC74BF" w:rsidRPr="00184833" w:rsidRDefault="00BC74BF" w:rsidP="005A4371">
            <w:pPr>
              <w:pStyle w:val="GOSTTablenorm"/>
            </w:pPr>
            <w:r w:rsidRPr="00184833">
              <w:t>PaymentID</w:t>
            </w:r>
          </w:p>
        </w:tc>
        <w:tc>
          <w:tcPr>
            <w:tcW w:w="567" w:type="dxa"/>
          </w:tcPr>
          <w:p w14:paraId="72BFCDC8" w14:textId="77777777" w:rsidR="00BC74BF" w:rsidRPr="00184833" w:rsidRDefault="00BC74BF" w:rsidP="005A4371">
            <w:pPr>
              <w:pStyle w:val="GOSTTablenorm"/>
            </w:pPr>
            <w:r w:rsidRPr="00184833">
              <w:t>П</w:t>
            </w:r>
          </w:p>
        </w:tc>
        <w:tc>
          <w:tcPr>
            <w:tcW w:w="1133" w:type="dxa"/>
          </w:tcPr>
          <w:p w14:paraId="434666D8" w14:textId="77777777" w:rsidR="00BC74BF" w:rsidRPr="00184833" w:rsidRDefault="00BC74BF" w:rsidP="005A4371">
            <w:pPr>
              <w:pStyle w:val="GOSTTablenorm"/>
            </w:pPr>
            <w:r w:rsidRPr="00184833">
              <w:t>Т(1-</w:t>
            </w:r>
            <w:r w:rsidRPr="00184833">
              <w:rPr>
                <w:lang w:val="en-US"/>
              </w:rPr>
              <w:t>25</w:t>
            </w:r>
            <w:r w:rsidRPr="00184833">
              <w:t>)</w:t>
            </w:r>
          </w:p>
        </w:tc>
        <w:tc>
          <w:tcPr>
            <w:tcW w:w="567" w:type="dxa"/>
          </w:tcPr>
          <w:p w14:paraId="7EE4499A" w14:textId="77777777" w:rsidR="00BC74BF" w:rsidRPr="00184833" w:rsidRDefault="00BC74BF" w:rsidP="005A4371">
            <w:pPr>
              <w:pStyle w:val="GOSTTablenorm"/>
            </w:pPr>
            <w:r w:rsidRPr="00184833">
              <w:t>Н</w:t>
            </w:r>
          </w:p>
        </w:tc>
        <w:tc>
          <w:tcPr>
            <w:tcW w:w="3961" w:type="dxa"/>
          </w:tcPr>
          <w:p w14:paraId="16E890AF" w14:textId="77777777" w:rsidR="00BC74BF" w:rsidRPr="00184833" w:rsidRDefault="00BC74BF" w:rsidP="005A4371">
            <w:pPr>
              <w:pStyle w:val="GOSTTablenorm"/>
            </w:pPr>
            <w:r w:rsidRPr="00184833">
              <w:t>Указывается уникальный идентификатор платежа.</w:t>
            </w:r>
          </w:p>
          <w:p w14:paraId="7303473D" w14:textId="77777777" w:rsidR="00BC74BF" w:rsidRPr="00184833" w:rsidRDefault="00BC74BF" w:rsidP="005A4371">
            <w:pPr>
              <w:pStyle w:val="GOSTTablenorm"/>
              <w:rPr>
                <w:bCs/>
              </w:rPr>
            </w:pPr>
            <w:r w:rsidRPr="00184833">
              <w:rPr>
                <w:bCs/>
              </w:rPr>
              <w:t>При перечислении на КС №№ 03212, 03222, 03232, 03242, 03252, 03262, 03272 указывается уникальный идентификатор начисления или код нормативного правового акта</w:t>
            </w:r>
          </w:p>
        </w:tc>
      </w:tr>
      <w:tr w:rsidR="00BC74BF" w:rsidRPr="00184833" w14:paraId="4B36F02C" w14:textId="77777777" w:rsidTr="005A4371">
        <w:tc>
          <w:tcPr>
            <w:tcW w:w="9628" w:type="dxa"/>
            <w:gridSpan w:val="6"/>
          </w:tcPr>
          <w:p w14:paraId="6A8D565C" w14:textId="77777777" w:rsidR="00BC74BF" w:rsidRPr="00184833" w:rsidRDefault="00BC74BF" w:rsidP="005A4371">
            <w:pPr>
              <w:pStyle w:val="GOSTTablenorm"/>
            </w:pPr>
            <w:r w:rsidRPr="00184833">
              <w:rPr>
                <w:b/>
              </w:rPr>
              <w:t>Информация о плательщике</w:t>
            </w:r>
          </w:p>
        </w:tc>
      </w:tr>
      <w:tr w:rsidR="00BC74BF" w:rsidRPr="00184833" w14:paraId="49DDAEC0" w14:textId="77777777" w:rsidTr="005A4371">
        <w:tc>
          <w:tcPr>
            <w:tcW w:w="1700" w:type="dxa"/>
          </w:tcPr>
          <w:p w14:paraId="15A89F47" w14:textId="77777777" w:rsidR="00BC74BF" w:rsidRPr="00184833" w:rsidRDefault="00BC74BF" w:rsidP="005A4371">
            <w:pPr>
              <w:pStyle w:val="GOSTTablenorm"/>
            </w:pPr>
            <w:r w:rsidRPr="00184833">
              <w:t>Идентификатор плательщика</w:t>
            </w:r>
          </w:p>
        </w:tc>
        <w:tc>
          <w:tcPr>
            <w:tcW w:w="1700" w:type="dxa"/>
          </w:tcPr>
          <w:p w14:paraId="00F331BA" w14:textId="77777777" w:rsidR="00BC74BF" w:rsidRPr="00184833" w:rsidRDefault="00BC74BF" w:rsidP="005A4371">
            <w:pPr>
              <w:pStyle w:val="GOSTTablenorm"/>
            </w:pPr>
            <w:r w:rsidRPr="00184833">
              <w:t>Payer_PersonalID</w:t>
            </w:r>
          </w:p>
        </w:tc>
        <w:tc>
          <w:tcPr>
            <w:tcW w:w="567" w:type="dxa"/>
          </w:tcPr>
          <w:p w14:paraId="0CC75243" w14:textId="77777777" w:rsidR="00BC74BF" w:rsidRPr="00184833" w:rsidRDefault="00BC74BF" w:rsidP="005A4371">
            <w:pPr>
              <w:pStyle w:val="GOSTTablenorm"/>
            </w:pPr>
            <w:r w:rsidRPr="00184833">
              <w:t>П</w:t>
            </w:r>
          </w:p>
        </w:tc>
        <w:tc>
          <w:tcPr>
            <w:tcW w:w="1133" w:type="dxa"/>
          </w:tcPr>
          <w:p w14:paraId="55AB95D4" w14:textId="77777777" w:rsidR="00BC74BF" w:rsidRPr="00184833" w:rsidRDefault="00BC74BF" w:rsidP="005A4371">
            <w:pPr>
              <w:pStyle w:val="GOSTTablenorm"/>
            </w:pPr>
            <w:r w:rsidRPr="00184833">
              <w:t>Т(1-</w:t>
            </w:r>
            <w:r w:rsidRPr="00184833">
              <w:rPr>
                <w:lang w:val="en-US"/>
              </w:rPr>
              <w:t>25</w:t>
            </w:r>
            <w:r w:rsidRPr="00184833">
              <w:t>)</w:t>
            </w:r>
          </w:p>
        </w:tc>
        <w:tc>
          <w:tcPr>
            <w:tcW w:w="567" w:type="dxa"/>
          </w:tcPr>
          <w:p w14:paraId="329FC1EB" w14:textId="77777777" w:rsidR="00BC74BF" w:rsidRPr="00184833" w:rsidRDefault="00BC74BF" w:rsidP="005A4371">
            <w:pPr>
              <w:pStyle w:val="GOSTTablenorm"/>
            </w:pPr>
            <w:r w:rsidRPr="00184833">
              <w:t>Н</w:t>
            </w:r>
          </w:p>
        </w:tc>
        <w:tc>
          <w:tcPr>
            <w:tcW w:w="3961" w:type="dxa"/>
          </w:tcPr>
          <w:p w14:paraId="35DF12B6" w14:textId="77777777" w:rsidR="00BC74BF" w:rsidRPr="00184833" w:rsidRDefault="00BC74BF" w:rsidP="005A4371">
            <w:pPr>
              <w:pStyle w:val="GOSTTablenorm"/>
              <w:rPr>
                <w:b/>
                <w:bCs/>
              </w:rPr>
            </w:pPr>
            <w:r w:rsidRPr="00184833">
              <w:t>Указывается идетификатор плательщика</w:t>
            </w:r>
          </w:p>
        </w:tc>
      </w:tr>
      <w:tr w:rsidR="00BC74BF" w:rsidRPr="00184833" w14:paraId="4C02B453" w14:textId="77777777" w:rsidTr="005A4371">
        <w:tc>
          <w:tcPr>
            <w:tcW w:w="1700" w:type="dxa"/>
          </w:tcPr>
          <w:p w14:paraId="5885E566" w14:textId="77777777" w:rsidR="00BC74BF" w:rsidRPr="00184833" w:rsidRDefault="00BC74BF" w:rsidP="005A4371">
            <w:pPr>
              <w:pStyle w:val="GOSTTablenorm"/>
            </w:pPr>
            <w:r w:rsidRPr="00184833">
              <w:t>Номер счета плательщика</w:t>
            </w:r>
          </w:p>
        </w:tc>
        <w:tc>
          <w:tcPr>
            <w:tcW w:w="1700" w:type="dxa"/>
          </w:tcPr>
          <w:p w14:paraId="23BE583E" w14:textId="77777777" w:rsidR="00BC74BF" w:rsidRPr="00184833" w:rsidRDefault="00BC74BF" w:rsidP="005A4371">
            <w:pPr>
              <w:pStyle w:val="GOSTTablenorm"/>
            </w:pPr>
            <w:r w:rsidRPr="00184833">
              <w:t>Payer_CheckAccount</w:t>
            </w:r>
          </w:p>
        </w:tc>
        <w:tc>
          <w:tcPr>
            <w:tcW w:w="567" w:type="dxa"/>
          </w:tcPr>
          <w:p w14:paraId="584C025C" w14:textId="77777777" w:rsidR="00BC74BF" w:rsidRPr="00184833" w:rsidRDefault="00BC74BF" w:rsidP="005A4371">
            <w:pPr>
              <w:pStyle w:val="GOSTTablenorm"/>
            </w:pPr>
            <w:r w:rsidRPr="00184833">
              <w:t>П</w:t>
            </w:r>
          </w:p>
        </w:tc>
        <w:tc>
          <w:tcPr>
            <w:tcW w:w="1133" w:type="dxa"/>
          </w:tcPr>
          <w:p w14:paraId="77037A54" w14:textId="77777777" w:rsidR="00BC74BF" w:rsidRPr="00184833" w:rsidRDefault="00BC74BF" w:rsidP="005A4371">
            <w:pPr>
              <w:pStyle w:val="GOSTTablenorm"/>
            </w:pPr>
            <w:r w:rsidRPr="00184833">
              <w:t>Т(20)</w:t>
            </w:r>
          </w:p>
        </w:tc>
        <w:tc>
          <w:tcPr>
            <w:tcW w:w="567" w:type="dxa"/>
          </w:tcPr>
          <w:p w14:paraId="5B78F2D5" w14:textId="77777777" w:rsidR="00BC74BF" w:rsidRPr="00184833" w:rsidRDefault="00BC74BF" w:rsidP="005A4371">
            <w:pPr>
              <w:pStyle w:val="GOSTTablenorm"/>
            </w:pPr>
            <w:r w:rsidRPr="00184833">
              <w:t>Н</w:t>
            </w:r>
          </w:p>
        </w:tc>
        <w:tc>
          <w:tcPr>
            <w:tcW w:w="3961" w:type="dxa"/>
          </w:tcPr>
          <w:p w14:paraId="4A08BB35" w14:textId="77777777" w:rsidR="00BC74BF" w:rsidRPr="00184833" w:rsidRDefault="00BC74BF" w:rsidP="005A4371">
            <w:pPr>
              <w:pStyle w:val="GOSTTablenorm"/>
              <w:rPr>
                <w:b/>
                <w:bCs/>
              </w:rPr>
            </w:pPr>
            <w:r w:rsidRPr="00184833">
              <w:t>Указывается номер счета плательщика</w:t>
            </w:r>
          </w:p>
        </w:tc>
      </w:tr>
      <w:tr w:rsidR="00BC74BF" w:rsidRPr="00184833" w14:paraId="1A6CAA14" w14:textId="77777777" w:rsidTr="005A4371">
        <w:tc>
          <w:tcPr>
            <w:tcW w:w="1700" w:type="dxa"/>
          </w:tcPr>
          <w:p w14:paraId="1ECCA65A" w14:textId="77777777" w:rsidR="00BC74BF" w:rsidRPr="00184833" w:rsidRDefault="00BC74BF" w:rsidP="005A4371">
            <w:pPr>
              <w:pStyle w:val="GOSTTablenorm"/>
            </w:pPr>
            <w:r w:rsidRPr="00184833">
              <w:t>ИНН плательщика</w:t>
            </w:r>
          </w:p>
        </w:tc>
        <w:tc>
          <w:tcPr>
            <w:tcW w:w="1700" w:type="dxa"/>
          </w:tcPr>
          <w:p w14:paraId="2C168823" w14:textId="77777777" w:rsidR="00BC74BF" w:rsidRPr="00184833" w:rsidRDefault="00BC74BF" w:rsidP="005A4371">
            <w:pPr>
              <w:pStyle w:val="GOSTTablenorm"/>
            </w:pPr>
            <w:r w:rsidRPr="00184833">
              <w:t>Payer_INN</w:t>
            </w:r>
          </w:p>
        </w:tc>
        <w:tc>
          <w:tcPr>
            <w:tcW w:w="567" w:type="dxa"/>
          </w:tcPr>
          <w:p w14:paraId="77717E74" w14:textId="77777777" w:rsidR="00BC74BF" w:rsidRPr="00184833" w:rsidRDefault="00BC74BF" w:rsidP="005A4371">
            <w:pPr>
              <w:pStyle w:val="GOSTTablenorm"/>
            </w:pPr>
            <w:r w:rsidRPr="00184833">
              <w:t>П</w:t>
            </w:r>
          </w:p>
        </w:tc>
        <w:tc>
          <w:tcPr>
            <w:tcW w:w="1133" w:type="dxa"/>
          </w:tcPr>
          <w:p w14:paraId="580D1CE1" w14:textId="77777777" w:rsidR="00BC74BF" w:rsidRPr="00184833" w:rsidRDefault="00BC74BF" w:rsidP="005A4371">
            <w:pPr>
              <w:pStyle w:val="GOSTTablenorm"/>
            </w:pPr>
            <w:r w:rsidRPr="00184833">
              <w:t>Т(1-12)</w:t>
            </w:r>
          </w:p>
        </w:tc>
        <w:tc>
          <w:tcPr>
            <w:tcW w:w="567" w:type="dxa"/>
          </w:tcPr>
          <w:p w14:paraId="0A19BD95" w14:textId="77777777" w:rsidR="00BC74BF" w:rsidRPr="00184833" w:rsidRDefault="00BC74BF" w:rsidP="005A4371">
            <w:pPr>
              <w:pStyle w:val="GOSTTablenorm"/>
            </w:pPr>
            <w:r w:rsidRPr="00184833">
              <w:t>Н</w:t>
            </w:r>
          </w:p>
        </w:tc>
        <w:tc>
          <w:tcPr>
            <w:tcW w:w="3961" w:type="dxa"/>
          </w:tcPr>
          <w:p w14:paraId="188AA871" w14:textId="77777777" w:rsidR="00BC74BF" w:rsidRPr="00184833" w:rsidRDefault="00BC74BF" w:rsidP="005A4371">
            <w:pPr>
              <w:pStyle w:val="GOSTTablenorm"/>
              <w:rPr>
                <w:b/>
                <w:bCs/>
              </w:rPr>
            </w:pPr>
            <w:r w:rsidRPr="00184833">
              <w:t>Указывается ИНН плательщика</w:t>
            </w:r>
          </w:p>
        </w:tc>
      </w:tr>
      <w:tr w:rsidR="00BC74BF" w:rsidRPr="00184833" w14:paraId="2D9BD454" w14:textId="77777777" w:rsidTr="005A4371">
        <w:tc>
          <w:tcPr>
            <w:tcW w:w="1700" w:type="dxa"/>
          </w:tcPr>
          <w:p w14:paraId="55C58F7D" w14:textId="77777777" w:rsidR="00BC74BF" w:rsidRPr="00184833" w:rsidRDefault="00BC74BF" w:rsidP="005A4371">
            <w:pPr>
              <w:pStyle w:val="GOSTTablenorm"/>
            </w:pPr>
            <w:r w:rsidRPr="00184833">
              <w:t>ФИО плательщика</w:t>
            </w:r>
          </w:p>
        </w:tc>
        <w:tc>
          <w:tcPr>
            <w:tcW w:w="1700" w:type="dxa"/>
          </w:tcPr>
          <w:p w14:paraId="171EA087" w14:textId="77777777" w:rsidR="00BC74BF" w:rsidRPr="00184833" w:rsidRDefault="00BC74BF" w:rsidP="005A4371">
            <w:pPr>
              <w:pStyle w:val="GOSTTablenorm"/>
            </w:pPr>
            <w:r w:rsidRPr="00184833">
              <w:t>Payer_Name</w:t>
            </w:r>
          </w:p>
        </w:tc>
        <w:tc>
          <w:tcPr>
            <w:tcW w:w="567" w:type="dxa"/>
          </w:tcPr>
          <w:p w14:paraId="0D012706" w14:textId="77777777" w:rsidR="00BC74BF" w:rsidRPr="00184833" w:rsidRDefault="00BC74BF" w:rsidP="005A4371">
            <w:pPr>
              <w:pStyle w:val="GOSTTablenorm"/>
            </w:pPr>
            <w:r w:rsidRPr="00184833">
              <w:t>П</w:t>
            </w:r>
          </w:p>
        </w:tc>
        <w:tc>
          <w:tcPr>
            <w:tcW w:w="1133" w:type="dxa"/>
          </w:tcPr>
          <w:p w14:paraId="0042CBB4" w14:textId="77777777" w:rsidR="00BC74BF" w:rsidRPr="00184833" w:rsidRDefault="00BC74BF" w:rsidP="005A4371">
            <w:pPr>
              <w:pStyle w:val="GOSTTablenorm"/>
            </w:pPr>
            <w:r w:rsidRPr="00184833">
              <w:t>Т(1-70)</w:t>
            </w:r>
          </w:p>
        </w:tc>
        <w:tc>
          <w:tcPr>
            <w:tcW w:w="567" w:type="dxa"/>
          </w:tcPr>
          <w:p w14:paraId="1D8D668D" w14:textId="77777777" w:rsidR="00BC74BF" w:rsidRPr="00184833" w:rsidRDefault="00BC74BF" w:rsidP="005A4371">
            <w:pPr>
              <w:pStyle w:val="GOSTTablenorm"/>
            </w:pPr>
            <w:r w:rsidRPr="00184833">
              <w:t>Н</w:t>
            </w:r>
          </w:p>
        </w:tc>
        <w:tc>
          <w:tcPr>
            <w:tcW w:w="3961" w:type="dxa"/>
          </w:tcPr>
          <w:p w14:paraId="54A3DE81" w14:textId="77777777" w:rsidR="00BC74BF" w:rsidRPr="00184833" w:rsidRDefault="00BC74BF" w:rsidP="005A4371">
            <w:pPr>
              <w:pStyle w:val="GOSTTablenorm"/>
              <w:rPr>
                <w:b/>
                <w:bCs/>
              </w:rPr>
            </w:pPr>
            <w:r w:rsidRPr="00184833">
              <w:t>Указывается фамилия, имя, отчество плательщика</w:t>
            </w:r>
          </w:p>
        </w:tc>
      </w:tr>
      <w:tr w:rsidR="00BC74BF" w:rsidRPr="00184833" w14:paraId="650DCB8E" w14:textId="77777777" w:rsidTr="005A4371">
        <w:tc>
          <w:tcPr>
            <w:tcW w:w="1700" w:type="dxa"/>
          </w:tcPr>
          <w:p w14:paraId="4E2D6FB5" w14:textId="77777777" w:rsidR="00BC74BF" w:rsidRPr="00184833" w:rsidRDefault="00BC74BF" w:rsidP="005A4371">
            <w:pPr>
              <w:pStyle w:val="GOSTTablenorm"/>
              <w:rPr>
                <w:lang w:val="en-US"/>
              </w:rPr>
            </w:pPr>
            <w:r w:rsidRPr="00184833">
              <w:t>Адрес плательщика</w:t>
            </w:r>
          </w:p>
        </w:tc>
        <w:tc>
          <w:tcPr>
            <w:tcW w:w="1700" w:type="dxa"/>
          </w:tcPr>
          <w:p w14:paraId="402360C0" w14:textId="77777777" w:rsidR="00BC74BF" w:rsidRPr="00184833" w:rsidRDefault="00BC74BF" w:rsidP="005A4371">
            <w:pPr>
              <w:pStyle w:val="GOSTTablenorm"/>
            </w:pPr>
            <w:r w:rsidRPr="00184833">
              <w:t>Payer_Address</w:t>
            </w:r>
          </w:p>
        </w:tc>
        <w:tc>
          <w:tcPr>
            <w:tcW w:w="567" w:type="dxa"/>
          </w:tcPr>
          <w:p w14:paraId="2843721B" w14:textId="77777777" w:rsidR="00BC74BF" w:rsidRPr="00184833" w:rsidRDefault="00BC74BF" w:rsidP="005A4371">
            <w:pPr>
              <w:pStyle w:val="GOSTTablenorm"/>
            </w:pPr>
            <w:r w:rsidRPr="00184833">
              <w:t>П</w:t>
            </w:r>
          </w:p>
        </w:tc>
        <w:tc>
          <w:tcPr>
            <w:tcW w:w="1133" w:type="dxa"/>
          </w:tcPr>
          <w:p w14:paraId="3E7D2CCE" w14:textId="77777777" w:rsidR="00BC74BF" w:rsidRPr="00184833" w:rsidRDefault="00BC74BF" w:rsidP="005A4371">
            <w:pPr>
              <w:pStyle w:val="GOSTTablenorm"/>
            </w:pPr>
            <w:r w:rsidRPr="00184833">
              <w:t>Т(1-140)</w:t>
            </w:r>
          </w:p>
        </w:tc>
        <w:tc>
          <w:tcPr>
            <w:tcW w:w="567" w:type="dxa"/>
          </w:tcPr>
          <w:p w14:paraId="632CC11C" w14:textId="77777777" w:rsidR="00BC74BF" w:rsidRPr="00184833" w:rsidRDefault="00BC74BF" w:rsidP="005A4371">
            <w:pPr>
              <w:pStyle w:val="GOSTTablenorm"/>
            </w:pPr>
            <w:r w:rsidRPr="00184833">
              <w:t>Н</w:t>
            </w:r>
          </w:p>
        </w:tc>
        <w:tc>
          <w:tcPr>
            <w:tcW w:w="3961" w:type="dxa"/>
          </w:tcPr>
          <w:p w14:paraId="46F94D0D" w14:textId="77777777" w:rsidR="00BC74BF" w:rsidRPr="00184833" w:rsidRDefault="00BC74BF" w:rsidP="005A4371">
            <w:pPr>
              <w:pStyle w:val="GOSTTablenorm"/>
              <w:rPr>
                <w:b/>
                <w:bCs/>
              </w:rPr>
            </w:pPr>
            <w:r w:rsidRPr="00184833">
              <w:t>Указывается адрес плательщика</w:t>
            </w:r>
          </w:p>
        </w:tc>
      </w:tr>
      <w:tr w:rsidR="00BC74BF" w:rsidRPr="00184833" w14:paraId="30EEDC12" w14:textId="77777777" w:rsidTr="005A4371">
        <w:tc>
          <w:tcPr>
            <w:tcW w:w="1700" w:type="dxa"/>
          </w:tcPr>
          <w:p w14:paraId="5D46ECA3" w14:textId="77777777" w:rsidR="00BC74BF" w:rsidRPr="00184833" w:rsidRDefault="00BC74BF" w:rsidP="005A4371">
            <w:pPr>
              <w:pStyle w:val="GOSTTablenorm"/>
            </w:pPr>
            <w:r w:rsidRPr="00184833">
              <w:t>Наименование плательщика</w:t>
            </w:r>
          </w:p>
        </w:tc>
        <w:tc>
          <w:tcPr>
            <w:tcW w:w="1700" w:type="dxa"/>
          </w:tcPr>
          <w:p w14:paraId="04F11231" w14:textId="77777777" w:rsidR="00BC74BF" w:rsidRPr="00184833" w:rsidRDefault="00BC74BF" w:rsidP="005A4371">
            <w:pPr>
              <w:pStyle w:val="GOSTTablenorm"/>
            </w:pPr>
            <w:r w:rsidRPr="00184833">
              <w:t>Payer_Trade</w:t>
            </w:r>
          </w:p>
        </w:tc>
        <w:tc>
          <w:tcPr>
            <w:tcW w:w="567" w:type="dxa"/>
          </w:tcPr>
          <w:p w14:paraId="2F53A7A3" w14:textId="77777777" w:rsidR="00BC74BF" w:rsidRPr="00184833" w:rsidRDefault="00BC74BF" w:rsidP="005A4371">
            <w:pPr>
              <w:pStyle w:val="GOSTTablenorm"/>
            </w:pPr>
            <w:r w:rsidRPr="00184833">
              <w:t>П</w:t>
            </w:r>
          </w:p>
        </w:tc>
        <w:tc>
          <w:tcPr>
            <w:tcW w:w="1133" w:type="dxa"/>
          </w:tcPr>
          <w:p w14:paraId="3752D6C8" w14:textId="77777777" w:rsidR="00BC74BF" w:rsidRPr="00184833" w:rsidRDefault="00BC74BF" w:rsidP="005A4371">
            <w:pPr>
              <w:pStyle w:val="GOSTTablenorm"/>
            </w:pPr>
            <w:r w:rsidRPr="00184833">
              <w:t>Т(1-140)</w:t>
            </w:r>
          </w:p>
        </w:tc>
        <w:tc>
          <w:tcPr>
            <w:tcW w:w="567" w:type="dxa"/>
          </w:tcPr>
          <w:p w14:paraId="000683D6" w14:textId="77777777" w:rsidR="00BC74BF" w:rsidRPr="00184833" w:rsidRDefault="00BC74BF" w:rsidP="005A4371">
            <w:pPr>
              <w:pStyle w:val="GOSTTablenorm"/>
            </w:pPr>
            <w:r w:rsidRPr="00184833">
              <w:t>Н</w:t>
            </w:r>
          </w:p>
        </w:tc>
        <w:tc>
          <w:tcPr>
            <w:tcW w:w="3961" w:type="dxa"/>
          </w:tcPr>
          <w:p w14:paraId="14FC5FAB" w14:textId="77777777" w:rsidR="00BC74BF" w:rsidRPr="00184833" w:rsidRDefault="00BC74BF" w:rsidP="005A4371">
            <w:pPr>
              <w:pStyle w:val="GOSTTablenorm"/>
              <w:rPr>
                <w:b/>
                <w:bCs/>
              </w:rPr>
            </w:pPr>
            <w:r w:rsidRPr="00184833">
              <w:t>Указывается наименование плательщика</w:t>
            </w:r>
          </w:p>
        </w:tc>
      </w:tr>
      <w:tr w:rsidR="00BC74BF" w:rsidRPr="00184833" w14:paraId="2311126F" w14:textId="77777777" w:rsidTr="005A4371">
        <w:tc>
          <w:tcPr>
            <w:tcW w:w="9628" w:type="dxa"/>
            <w:gridSpan w:val="6"/>
          </w:tcPr>
          <w:p w14:paraId="567D6178" w14:textId="77777777" w:rsidR="00BC74BF" w:rsidRPr="00184833" w:rsidRDefault="00BC74BF" w:rsidP="005A4371">
            <w:pPr>
              <w:pStyle w:val="GOSTTablenorm"/>
            </w:pPr>
            <w:r w:rsidRPr="00184833">
              <w:rPr>
                <w:b/>
              </w:rPr>
              <w:t>Информация о получателе средств</w:t>
            </w:r>
          </w:p>
        </w:tc>
      </w:tr>
      <w:tr w:rsidR="00BC74BF" w:rsidRPr="00184833" w14:paraId="7D86F182" w14:textId="77777777" w:rsidTr="005A4371">
        <w:tc>
          <w:tcPr>
            <w:tcW w:w="1700" w:type="dxa"/>
          </w:tcPr>
          <w:p w14:paraId="60FCFDFF" w14:textId="77777777" w:rsidR="00BC74BF" w:rsidRPr="00184833" w:rsidRDefault="00BC74BF" w:rsidP="005A4371">
            <w:pPr>
              <w:pStyle w:val="GOSTTablenorm"/>
            </w:pPr>
            <w:r w:rsidRPr="00184833">
              <w:t>Идентификатор получателя</w:t>
            </w:r>
          </w:p>
        </w:tc>
        <w:tc>
          <w:tcPr>
            <w:tcW w:w="1700" w:type="dxa"/>
          </w:tcPr>
          <w:p w14:paraId="64A8F906" w14:textId="77777777" w:rsidR="00BC74BF" w:rsidRPr="00184833" w:rsidRDefault="00BC74BF" w:rsidP="005A4371">
            <w:pPr>
              <w:pStyle w:val="GOSTTablenorm"/>
            </w:pPr>
            <w:r w:rsidRPr="00184833">
              <w:t>Recipient_PersonalID</w:t>
            </w:r>
          </w:p>
        </w:tc>
        <w:tc>
          <w:tcPr>
            <w:tcW w:w="567" w:type="dxa"/>
          </w:tcPr>
          <w:p w14:paraId="41664FC5" w14:textId="77777777" w:rsidR="00BC74BF" w:rsidRPr="00184833" w:rsidRDefault="00BC74BF" w:rsidP="005A4371">
            <w:pPr>
              <w:pStyle w:val="GOSTTablenorm"/>
            </w:pPr>
            <w:r w:rsidRPr="00184833">
              <w:t>П</w:t>
            </w:r>
          </w:p>
        </w:tc>
        <w:tc>
          <w:tcPr>
            <w:tcW w:w="1133" w:type="dxa"/>
          </w:tcPr>
          <w:p w14:paraId="0D0F0453" w14:textId="77777777" w:rsidR="00BC74BF" w:rsidRPr="00184833" w:rsidRDefault="00BC74BF" w:rsidP="005A4371">
            <w:pPr>
              <w:pStyle w:val="GOSTTablenorm"/>
            </w:pPr>
            <w:r w:rsidRPr="00184833">
              <w:t>Т(1-</w:t>
            </w:r>
            <w:r w:rsidRPr="00184833">
              <w:rPr>
                <w:lang w:val="en-US"/>
              </w:rPr>
              <w:t>25</w:t>
            </w:r>
            <w:r w:rsidRPr="00184833">
              <w:t>)</w:t>
            </w:r>
          </w:p>
        </w:tc>
        <w:tc>
          <w:tcPr>
            <w:tcW w:w="567" w:type="dxa"/>
          </w:tcPr>
          <w:p w14:paraId="142589C5" w14:textId="77777777" w:rsidR="00BC74BF" w:rsidRPr="00184833" w:rsidRDefault="00BC74BF" w:rsidP="005A4371">
            <w:pPr>
              <w:pStyle w:val="GOSTTablenorm"/>
            </w:pPr>
            <w:r w:rsidRPr="00184833">
              <w:t>Н</w:t>
            </w:r>
          </w:p>
        </w:tc>
        <w:tc>
          <w:tcPr>
            <w:tcW w:w="3961" w:type="dxa"/>
          </w:tcPr>
          <w:p w14:paraId="7F230515" w14:textId="77777777" w:rsidR="00BC74BF" w:rsidRPr="00184833" w:rsidRDefault="00BC74BF" w:rsidP="005A4371">
            <w:pPr>
              <w:pStyle w:val="GOSTTablenorm"/>
              <w:rPr>
                <w:b/>
                <w:bCs/>
              </w:rPr>
            </w:pPr>
            <w:r w:rsidRPr="00184833">
              <w:t>Указывается идетификатор получателя</w:t>
            </w:r>
          </w:p>
        </w:tc>
      </w:tr>
      <w:tr w:rsidR="00BC74BF" w:rsidRPr="00184833" w14:paraId="4ABB7552" w14:textId="77777777" w:rsidTr="005A4371">
        <w:tc>
          <w:tcPr>
            <w:tcW w:w="1700" w:type="dxa"/>
          </w:tcPr>
          <w:p w14:paraId="3CEC043C" w14:textId="77777777" w:rsidR="00BC74BF" w:rsidRPr="00184833" w:rsidRDefault="00BC74BF" w:rsidP="005A4371">
            <w:pPr>
              <w:pStyle w:val="GOSTTablenorm"/>
            </w:pPr>
            <w:r w:rsidRPr="00184833">
              <w:lastRenderedPageBreak/>
              <w:t>Номер счета получателя</w:t>
            </w:r>
          </w:p>
        </w:tc>
        <w:tc>
          <w:tcPr>
            <w:tcW w:w="1700" w:type="dxa"/>
          </w:tcPr>
          <w:p w14:paraId="456B3CF3" w14:textId="77777777" w:rsidR="00BC74BF" w:rsidRPr="00184833" w:rsidRDefault="00BC74BF" w:rsidP="005A4371">
            <w:pPr>
              <w:pStyle w:val="GOSTTablenorm"/>
            </w:pPr>
            <w:r w:rsidRPr="00184833">
              <w:t>Recipient_CheckAccount</w:t>
            </w:r>
          </w:p>
        </w:tc>
        <w:tc>
          <w:tcPr>
            <w:tcW w:w="567" w:type="dxa"/>
          </w:tcPr>
          <w:p w14:paraId="3E0E173C" w14:textId="77777777" w:rsidR="00BC74BF" w:rsidRPr="00184833" w:rsidRDefault="00BC74BF" w:rsidP="005A4371">
            <w:pPr>
              <w:pStyle w:val="GOSTTablenorm"/>
            </w:pPr>
            <w:r w:rsidRPr="00184833">
              <w:t>П</w:t>
            </w:r>
          </w:p>
        </w:tc>
        <w:tc>
          <w:tcPr>
            <w:tcW w:w="1133" w:type="dxa"/>
          </w:tcPr>
          <w:p w14:paraId="3D9E3449" w14:textId="77777777" w:rsidR="00BC74BF" w:rsidRPr="00184833" w:rsidRDefault="00BC74BF" w:rsidP="005A4371">
            <w:pPr>
              <w:pStyle w:val="GOSTTablenorm"/>
            </w:pPr>
            <w:r w:rsidRPr="00184833">
              <w:t>Т(20)</w:t>
            </w:r>
          </w:p>
        </w:tc>
        <w:tc>
          <w:tcPr>
            <w:tcW w:w="567" w:type="dxa"/>
          </w:tcPr>
          <w:p w14:paraId="7948A60A" w14:textId="77777777" w:rsidR="00BC74BF" w:rsidRPr="00184833" w:rsidRDefault="00BC74BF" w:rsidP="005A4371">
            <w:pPr>
              <w:pStyle w:val="GOSTTablenorm"/>
            </w:pPr>
            <w:r w:rsidRPr="00184833">
              <w:t>Н</w:t>
            </w:r>
          </w:p>
        </w:tc>
        <w:tc>
          <w:tcPr>
            <w:tcW w:w="3961" w:type="dxa"/>
          </w:tcPr>
          <w:p w14:paraId="7316BF72" w14:textId="77777777" w:rsidR="00BC74BF" w:rsidRPr="00184833" w:rsidRDefault="00BC74BF" w:rsidP="005A4371">
            <w:pPr>
              <w:pStyle w:val="GOSTTablenorm"/>
              <w:rPr>
                <w:b/>
                <w:bCs/>
              </w:rPr>
            </w:pPr>
            <w:r w:rsidRPr="00184833">
              <w:t>Указывается номер счета получателя</w:t>
            </w:r>
          </w:p>
        </w:tc>
      </w:tr>
      <w:tr w:rsidR="00BC74BF" w:rsidRPr="00184833" w14:paraId="06ECDBE9" w14:textId="77777777" w:rsidTr="005A4371">
        <w:tc>
          <w:tcPr>
            <w:tcW w:w="1700" w:type="dxa"/>
          </w:tcPr>
          <w:p w14:paraId="14909CD7" w14:textId="77777777" w:rsidR="00BC74BF" w:rsidRPr="00184833" w:rsidRDefault="00BC74BF" w:rsidP="005A4371">
            <w:pPr>
              <w:pStyle w:val="GOSTTablenorm"/>
            </w:pPr>
            <w:r w:rsidRPr="00184833">
              <w:t>ИНН получателя</w:t>
            </w:r>
          </w:p>
        </w:tc>
        <w:tc>
          <w:tcPr>
            <w:tcW w:w="1700" w:type="dxa"/>
          </w:tcPr>
          <w:p w14:paraId="0ADD939D" w14:textId="77777777" w:rsidR="00BC74BF" w:rsidRPr="00184833" w:rsidRDefault="00BC74BF" w:rsidP="005A4371">
            <w:pPr>
              <w:pStyle w:val="GOSTTablenorm"/>
            </w:pPr>
            <w:r w:rsidRPr="00184833">
              <w:t>Recipient_INN</w:t>
            </w:r>
          </w:p>
        </w:tc>
        <w:tc>
          <w:tcPr>
            <w:tcW w:w="567" w:type="dxa"/>
          </w:tcPr>
          <w:p w14:paraId="7174A7A7" w14:textId="77777777" w:rsidR="00BC74BF" w:rsidRPr="00184833" w:rsidRDefault="00BC74BF" w:rsidP="005A4371">
            <w:pPr>
              <w:pStyle w:val="GOSTTablenorm"/>
            </w:pPr>
            <w:r w:rsidRPr="00184833">
              <w:t>П</w:t>
            </w:r>
          </w:p>
        </w:tc>
        <w:tc>
          <w:tcPr>
            <w:tcW w:w="1133" w:type="dxa"/>
          </w:tcPr>
          <w:p w14:paraId="2350A5A9" w14:textId="77777777" w:rsidR="00BC74BF" w:rsidRPr="00184833" w:rsidRDefault="00BC74BF" w:rsidP="005A4371">
            <w:pPr>
              <w:pStyle w:val="GOSTTablenorm"/>
            </w:pPr>
            <w:r w:rsidRPr="00184833">
              <w:t>Т(1-12)</w:t>
            </w:r>
          </w:p>
        </w:tc>
        <w:tc>
          <w:tcPr>
            <w:tcW w:w="567" w:type="dxa"/>
          </w:tcPr>
          <w:p w14:paraId="67EFFEC3" w14:textId="77777777" w:rsidR="00BC74BF" w:rsidRPr="00184833" w:rsidRDefault="00BC74BF" w:rsidP="005A4371">
            <w:pPr>
              <w:pStyle w:val="GOSTTablenorm"/>
            </w:pPr>
            <w:r w:rsidRPr="00184833">
              <w:t>Н</w:t>
            </w:r>
          </w:p>
        </w:tc>
        <w:tc>
          <w:tcPr>
            <w:tcW w:w="3961" w:type="dxa"/>
          </w:tcPr>
          <w:p w14:paraId="7D0D6BC8" w14:textId="77777777" w:rsidR="00BC74BF" w:rsidRPr="00184833" w:rsidRDefault="00BC74BF" w:rsidP="005A4371">
            <w:pPr>
              <w:pStyle w:val="GOSTTablenorm"/>
              <w:rPr>
                <w:b/>
                <w:bCs/>
              </w:rPr>
            </w:pPr>
            <w:r w:rsidRPr="00184833">
              <w:t>Указывается ИНН получателя</w:t>
            </w:r>
          </w:p>
        </w:tc>
      </w:tr>
      <w:tr w:rsidR="00BC74BF" w:rsidRPr="00184833" w14:paraId="7C5E0074" w14:textId="77777777" w:rsidTr="005A4371">
        <w:tc>
          <w:tcPr>
            <w:tcW w:w="1700" w:type="dxa"/>
          </w:tcPr>
          <w:p w14:paraId="47BD1DAF" w14:textId="77777777" w:rsidR="00BC74BF" w:rsidRPr="00184833" w:rsidRDefault="00BC74BF" w:rsidP="005A4371">
            <w:pPr>
              <w:pStyle w:val="GOSTTablenorm"/>
            </w:pPr>
            <w:r w:rsidRPr="00184833">
              <w:t>ФИО получателя</w:t>
            </w:r>
          </w:p>
        </w:tc>
        <w:tc>
          <w:tcPr>
            <w:tcW w:w="1700" w:type="dxa"/>
          </w:tcPr>
          <w:p w14:paraId="3D28AA93" w14:textId="77777777" w:rsidR="00BC74BF" w:rsidRPr="00184833" w:rsidRDefault="00BC74BF" w:rsidP="005A4371">
            <w:pPr>
              <w:pStyle w:val="GOSTTablenorm"/>
            </w:pPr>
            <w:r w:rsidRPr="00184833">
              <w:t>Recipient_Name</w:t>
            </w:r>
          </w:p>
        </w:tc>
        <w:tc>
          <w:tcPr>
            <w:tcW w:w="567" w:type="dxa"/>
          </w:tcPr>
          <w:p w14:paraId="5C24A7BC" w14:textId="77777777" w:rsidR="00BC74BF" w:rsidRPr="00184833" w:rsidRDefault="00BC74BF" w:rsidP="005A4371">
            <w:pPr>
              <w:pStyle w:val="GOSTTablenorm"/>
            </w:pPr>
            <w:r w:rsidRPr="00184833">
              <w:t>П</w:t>
            </w:r>
          </w:p>
        </w:tc>
        <w:tc>
          <w:tcPr>
            <w:tcW w:w="1133" w:type="dxa"/>
          </w:tcPr>
          <w:p w14:paraId="0543CB71" w14:textId="77777777" w:rsidR="00BC74BF" w:rsidRPr="00184833" w:rsidRDefault="00BC74BF" w:rsidP="005A4371">
            <w:pPr>
              <w:pStyle w:val="GOSTTablenorm"/>
            </w:pPr>
            <w:r w:rsidRPr="00184833">
              <w:t>Т(1-70)</w:t>
            </w:r>
          </w:p>
        </w:tc>
        <w:tc>
          <w:tcPr>
            <w:tcW w:w="567" w:type="dxa"/>
          </w:tcPr>
          <w:p w14:paraId="14E04FFF" w14:textId="77777777" w:rsidR="00BC74BF" w:rsidRPr="00184833" w:rsidRDefault="00BC74BF" w:rsidP="005A4371">
            <w:pPr>
              <w:pStyle w:val="GOSTTablenorm"/>
            </w:pPr>
            <w:r w:rsidRPr="00184833">
              <w:t>Н</w:t>
            </w:r>
          </w:p>
        </w:tc>
        <w:tc>
          <w:tcPr>
            <w:tcW w:w="3961" w:type="dxa"/>
          </w:tcPr>
          <w:p w14:paraId="7C69A7F9" w14:textId="77777777" w:rsidR="00BC74BF" w:rsidRPr="00184833" w:rsidRDefault="00BC74BF" w:rsidP="005A4371">
            <w:pPr>
              <w:pStyle w:val="GOSTTablenorm"/>
              <w:rPr>
                <w:b/>
                <w:bCs/>
              </w:rPr>
            </w:pPr>
            <w:r w:rsidRPr="00184833">
              <w:t>Указывается фамилия, имя, отчество получателя</w:t>
            </w:r>
          </w:p>
        </w:tc>
      </w:tr>
      <w:tr w:rsidR="00BC74BF" w:rsidRPr="00184833" w14:paraId="3004A26B" w14:textId="77777777" w:rsidTr="005A4371">
        <w:tc>
          <w:tcPr>
            <w:tcW w:w="1700" w:type="dxa"/>
          </w:tcPr>
          <w:p w14:paraId="3D444BDD" w14:textId="77777777" w:rsidR="00BC74BF" w:rsidRPr="00184833" w:rsidRDefault="00BC74BF" w:rsidP="005A4371">
            <w:pPr>
              <w:pStyle w:val="GOSTTablenorm"/>
            </w:pPr>
            <w:r w:rsidRPr="00184833">
              <w:t>Адрес получателя</w:t>
            </w:r>
          </w:p>
        </w:tc>
        <w:tc>
          <w:tcPr>
            <w:tcW w:w="1700" w:type="dxa"/>
          </w:tcPr>
          <w:p w14:paraId="001F4284" w14:textId="77777777" w:rsidR="00BC74BF" w:rsidRPr="00184833" w:rsidRDefault="00BC74BF" w:rsidP="005A4371">
            <w:pPr>
              <w:pStyle w:val="GOSTTablenorm"/>
            </w:pPr>
            <w:r w:rsidRPr="00184833">
              <w:t>Recipient_Address</w:t>
            </w:r>
          </w:p>
        </w:tc>
        <w:tc>
          <w:tcPr>
            <w:tcW w:w="567" w:type="dxa"/>
          </w:tcPr>
          <w:p w14:paraId="4A4784A4" w14:textId="77777777" w:rsidR="00BC74BF" w:rsidRPr="00184833" w:rsidRDefault="00BC74BF" w:rsidP="005A4371">
            <w:pPr>
              <w:pStyle w:val="GOSTTablenorm"/>
            </w:pPr>
            <w:r w:rsidRPr="00184833">
              <w:t>П</w:t>
            </w:r>
          </w:p>
        </w:tc>
        <w:tc>
          <w:tcPr>
            <w:tcW w:w="1133" w:type="dxa"/>
          </w:tcPr>
          <w:p w14:paraId="34B85462" w14:textId="77777777" w:rsidR="00BC74BF" w:rsidRPr="00184833" w:rsidRDefault="00BC74BF" w:rsidP="005A4371">
            <w:pPr>
              <w:pStyle w:val="GOSTTablenorm"/>
            </w:pPr>
            <w:r w:rsidRPr="00184833">
              <w:t>Т(1-140)</w:t>
            </w:r>
          </w:p>
        </w:tc>
        <w:tc>
          <w:tcPr>
            <w:tcW w:w="567" w:type="dxa"/>
          </w:tcPr>
          <w:p w14:paraId="1E89FC6F" w14:textId="77777777" w:rsidR="00BC74BF" w:rsidRPr="00184833" w:rsidRDefault="00BC74BF" w:rsidP="005A4371">
            <w:pPr>
              <w:pStyle w:val="GOSTTablenorm"/>
            </w:pPr>
            <w:r w:rsidRPr="00184833">
              <w:t>Н</w:t>
            </w:r>
          </w:p>
        </w:tc>
        <w:tc>
          <w:tcPr>
            <w:tcW w:w="3961" w:type="dxa"/>
          </w:tcPr>
          <w:p w14:paraId="2EA5F715" w14:textId="77777777" w:rsidR="00BC74BF" w:rsidRPr="00184833" w:rsidRDefault="00BC74BF" w:rsidP="005A4371">
            <w:pPr>
              <w:pStyle w:val="GOSTTablenorm"/>
              <w:rPr>
                <w:b/>
                <w:bCs/>
              </w:rPr>
            </w:pPr>
            <w:r w:rsidRPr="00184833">
              <w:t>Указывается адрес получателя</w:t>
            </w:r>
          </w:p>
        </w:tc>
      </w:tr>
      <w:tr w:rsidR="00BC74BF" w:rsidRPr="00184833" w14:paraId="1536ACF0" w14:textId="77777777" w:rsidTr="005A4371">
        <w:tc>
          <w:tcPr>
            <w:tcW w:w="1700" w:type="dxa"/>
          </w:tcPr>
          <w:p w14:paraId="3CD7A8C8" w14:textId="77777777" w:rsidR="00BC74BF" w:rsidRPr="00184833" w:rsidRDefault="00BC74BF" w:rsidP="005A4371">
            <w:pPr>
              <w:pStyle w:val="GOSTTablenorm"/>
            </w:pPr>
            <w:r w:rsidRPr="00184833">
              <w:t>Наименование получателя</w:t>
            </w:r>
          </w:p>
        </w:tc>
        <w:tc>
          <w:tcPr>
            <w:tcW w:w="1700" w:type="dxa"/>
          </w:tcPr>
          <w:p w14:paraId="3872C631" w14:textId="77777777" w:rsidR="00BC74BF" w:rsidRPr="00184833" w:rsidRDefault="00BC74BF" w:rsidP="005A4371">
            <w:pPr>
              <w:pStyle w:val="GOSTTablenorm"/>
            </w:pPr>
            <w:r w:rsidRPr="00184833">
              <w:t>Recipient_TradeName</w:t>
            </w:r>
          </w:p>
        </w:tc>
        <w:tc>
          <w:tcPr>
            <w:tcW w:w="567" w:type="dxa"/>
          </w:tcPr>
          <w:p w14:paraId="262A0EDC" w14:textId="77777777" w:rsidR="00BC74BF" w:rsidRPr="00184833" w:rsidRDefault="00BC74BF" w:rsidP="005A4371">
            <w:pPr>
              <w:pStyle w:val="GOSTTablenorm"/>
            </w:pPr>
            <w:r w:rsidRPr="00184833">
              <w:t>П</w:t>
            </w:r>
          </w:p>
        </w:tc>
        <w:tc>
          <w:tcPr>
            <w:tcW w:w="1133" w:type="dxa"/>
          </w:tcPr>
          <w:p w14:paraId="3688C538" w14:textId="77777777" w:rsidR="00BC74BF" w:rsidRPr="00184833" w:rsidRDefault="00BC74BF" w:rsidP="005A4371">
            <w:pPr>
              <w:pStyle w:val="GOSTTablenorm"/>
            </w:pPr>
            <w:r w:rsidRPr="00184833">
              <w:t>Т(1-140)</w:t>
            </w:r>
          </w:p>
        </w:tc>
        <w:tc>
          <w:tcPr>
            <w:tcW w:w="567" w:type="dxa"/>
          </w:tcPr>
          <w:p w14:paraId="3802D122" w14:textId="77777777" w:rsidR="00BC74BF" w:rsidRPr="00184833" w:rsidRDefault="00BC74BF" w:rsidP="005A4371">
            <w:pPr>
              <w:pStyle w:val="GOSTTablenorm"/>
            </w:pPr>
            <w:r w:rsidRPr="00184833">
              <w:t>Н</w:t>
            </w:r>
          </w:p>
        </w:tc>
        <w:tc>
          <w:tcPr>
            <w:tcW w:w="3961" w:type="dxa"/>
          </w:tcPr>
          <w:p w14:paraId="5F1DCC62" w14:textId="77777777" w:rsidR="00BC74BF" w:rsidRPr="00184833" w:rsidRDefault="00BC74BF" w:rsidP="005A4371">
            <w:pPr>
              <w:pStyle w:val="GOSTTablenorm"/>
              <w:rPr>
                <w:b/>
                <w:bCs/>
              </w:rPr>
            </w:pPr>
            <w:r w:rsidRPr="00184833">
              <w:t>Указывается наименование получателя</w:t>
            </w:r>
          </w:p>
        </w:tc>
      </w:tr>
      <w:tr w:rsidR="00BC74BF" w:rsidRPr="00184833" w14:paraId="1EBA0282" w14:textId="77777777" w:rsidTr="005A4371">
        <w:tc>
          <w:tcPr>
            <w:tcW w:w="1700" w:type="dxa"/>
          </w:tcPr>
          <w:p w14:paraId="6D9524CA" w14:textId="77777777" w:rsidR="00BC74BF" w:rsidRPr="00184833" w:rsidRDefault="00BC74BF" w:rsidP="005A4371">
            <w:pPr>
              <w:pStyle w:val="GOSTTablenorm"/>
            </w:pPr>
            <w:r w:rsidRPr="00184833">
              <w:t>Назначение платежа из распоряжения плательщика</w:t>
            </w:r>
          </w:p>
        </w:tc>
        <w:tc>
          <w:tcPr>
            <w:tcW w:w="1700" w:type="dxa"/>
          </w:tcPr>
          <w:p w14:paraId="0DB13CAB" w14:textId="77777777" w:rsidR="00BC74BF" w:rsidRPr="00184833" w:rsidRDefault="00BC74BF" w:rsidP="005A4371">
            <w:pPr>
              <w:pStyle w:val="GOSTTablenorm"/>
            </w:pPr>
            <w:r w:rsidRPr="00184833">
              <w:t>TransactionPurpose</w:t>
            </w:r>
          </w:p>
        </w:tc>
        <w:tc>
          <w:tcPr>
            <w:tcW w:w="567" w:type="dxa"/>
          </w:tcPr>
          <w:p w14:paraId="63711328" w14:textId="77777777" w:rsidR="00BC74BF" w:rsidRPr="00184833" w:rsidRDefault="00BC74BF" w:rsidP="005A4371">
            <w:pPr>
              <w:pStyle w:val="GOSTTablenorm"/>
            </w:pPr>
            <w:r w:rsidRPr="00184833">
              <w:t>П</w:t>
            </w:r>
          </w:p>
        </w:tc>
        <w:tc>
          <w:tcPr>
            <w:tcW w:w="1133" w:type="dxa"/>
          </w:tcPr>
          <w:p w14:paraId="03F8D7BA" w14:textId="77777777" w:rsidR="00BC74BF" w:rsidRPr="00184833" w:rsidRDefault="00BC74BF" w:rsidP="005A4371">
            <w:pPr>
              <w:pStyle w:val="GOSTTablenorm"/>
            </w:pPr>
            <w:r w:rsidRPr="00184833">
              <w:t>Т(1-210)</w:t>
            </w:r>
          </w:p>
        </w:tc>
        <w:tc>
          <w:tcPr>
            <w:tcW w:w="567" w:type="dxa"/>
          </w:tcPr>
          <w:p w14:paraId="7C78A726" w14:textId="77777777" w:rsidR="00BC74BF" w:rsidRPr="00184833" w:rsidRDefault="00BC74BF" w:rsidP="005A4371">
            <w:pPr>
              <w:pStyle w:val="GOSTTablenorm"/>
            </w:pPr>
            <w:r w:rsidRPr="00184833">
              <w:t>Н</w:t>
            </w:r>
          </w:p>
        </w:tc>
        <w:tc>
          <w:tcPr>
            <w:tcW w:w="3961" w:type="dxa"/>
          </w:tcPr>
          <w:p w14:paraId="3BB15FEE" w14:textId="77777777" w:rsidR="00BC74BF" w:rsidRPr="00184833" w:rsidRDefault="00BC74BF" w:rsidP="005A4371">
            <w:pPr>
              <w:pStyle w:val="GOSTTablenorm"/>
              <w:rPr>
                <w:b/>
                <w:bCs/>
              </w:rPr>
            </w:pPr>
            <w:r w:rsidRPr="00184833">
              <w:t>Указывается назначение платежа из распоряжения плательщика</w:t>
            </w:r>
          </w:p>
        </w:tc>
      </w:tr>
      <w:tr w:rsidR="00BC74BF" w:rsidRPr="00184833" w14:paraId="7F084EA4" w14:textId="77777777" w:rsidTr="005A4371">
        <w:tc>
          <w:tcPr>
            <w:tcW w:w="1700" w:type="dxa"/>
          </w:tcPr>
          <w:p w14:paraId="60FEEEEB" w14:textId="77777777" w:rsidR="00BC74BF" w:rsidRPr="00184833" w:rsidRDefault="00BC74BF" w:rsidP="005A4371">
            <w:pPr>
              <w:pStyle w:val="GOSTTablenorm"/>
            </w:pPr>
            <w:r w:rsidRPr="00184833">
              <w:t>Информация по переводу</w:t>
            </w:r>
          </w:p>
        </w:tc>
        <w:tc>
          <w:tcPr>
            <w:tcW w:w="1700" w:type="dxa"/>
          </w:tcPr>
          <w:p w14:paraId="2F20A854" w14:textId="77777777" w:rsidR="00BC74BF" w:rsidRPr="00184833" w:rsidRDefault="00BC74BF" w:rsidP="005A4371">
            <w:pPr>
              <w:pStyle w:val="GOSTTablenorm"/>
            </w:pPr>
            <w:r w:rsidRPr="00184833">
              <w:t>RemittanceInfo</w:t>
            </w:r>
          </w:p>
        </w:tc>
        <w:tc>
          <w:tcPr>
            <w:tcW w:w="567" w:type="dxa"/>
          </w:tcPr>
          <w:p w14:paraId="12E67B21" w14:textId="77777777" w:rsidR="00BC74BF" w:rsidRPr="00184833" w:rsidRDefault="00BC74BF" w:rsidP="005A4371">
            <w:pPr>
              <w:pStyle w:val="GOSTTablenorm"/>
            </w:pPr>
            <w:r w:rsidRPr="00184833">
              <w:t>П</w:t>
            </w:r>
          </w:p>
        </w:tc>
        <w:tc>
          <w:tcPr>
            <w:tcW w:w="1133" w:type="dxa"/>
          </w:tcPr>
          <w:p w14:paraId="2F0E67F2" w14:textId="77777777" w:rsidR="00BC74BF" w:rsidRPr="00184833" w:rsidRDefault="00BC74BF" w:rsidP="005A4371">
            <w:pPr>
              <w:pStyle w:val="GOSTTablenorm"/>
            </w:pPr>
            <w:r w:rsidRPr="00184833">
              <w:t>Т(1-140)</w:t>
            </w:r>
          </w:p>
        </w:tc>
        <w:tc>
          <w:tcPr>
            <w:tcW w:w="567" w:type="dxa"/>
          </w:tcPr>
          <w:p w14:paraId="56B68947" w14:textId="77777777" w:rsidR="00BC74BF" w:rsidRPr="00184833" w:rsidRDefault="00BC74BF" w:rsidP="005A4371">
            <w:pPr>
              <w:pStyle w:val="GOSTTablenorm"/>
            </w:pPr>
            <w:r w:rsidRPr="00184833">
              <w:t>Н</w:t>
            </w:r>
          </w:p>
        </w:tc>
        <w:tc>
          <w:tcPr>
            <w:tcW w:w="3961" w:type="dxa"/>
          </w:tcPr>
          <w:p w14:paraId="33BD44E2" w14:textId="77777777" w:rsidR="00BC74BF" w:rsidRPr="00184833" w:rsidRDefault="00BC74BF" w:rsidP="005A4371">
            <w:pPr>
              <w:pStyle w:val="GOSTTablenorm"/>
              <w:rPr>
                <w:b/>
                <w:bCs/>
              </w:rPr>
            </w:pPr>
            <w:r w:rsidRPr="00184833">
              <w:t>Указывается информация, связанная с переводом</w:t>
            </w:r>
          </w:p>
        </w:tc>
      </w:tr>
      <w:tr w:rsidR="00BC74BF" w:rsidRPr="00184833" w14:paraId="1B657EED" w14:textId="77777777" w:rsidTr="005A4371">
        <w:tc>
          <w:tcPr>
            <w:tcW w:w="9628" w:type="dxa"/>
            <w:gridSpan w:val="6"/>
          </w:tcPr>
          <w:p w14:paraId="7CBDE0C9" w14:textId="77777777" w:rsidR="00BC74BF" w:rsidRPr="00184833" w:rsidRDefault="00BC74BF" w:rsidP="005A4371">
            <w:pPr>
              <w:pStyle w:val="GOSTTablenorm"/>
            </w:pPr>
            <w:r w:rsidRPr="00184833">
              <w:rPr>
                <w:b/>
              </w:rPr>
              <w:t>Ведомственная информация из распоряжения плательщика</w:t>
            </w:r>
          </w:p>
        </w:tc>
      </w:tr>
      <w:tr w:rsidR="00BC74BF" w:rsidRPr="00184833" w14:paraId="77DC408A" w14:textId="77777777" w:rsidTr="005A4371">
        <w:tc>
          <w:tcPr>
            <w:tcW w:w="1700" w:type="dxa"/>
          </w:tcPr>
          <w:p w14:paraId="1FC2FFF9" w14:textId="77777777" w:rsidR="00BC74BF" w:rsidRPr="00184833" w:rsidRDefault="00BC74BF" w:rsidP="005A4371">
            <w:pPr>
              <w:pStyle w:val="GOSTTablenorm"/>
            </w:pPr>
            <w:r w:rsidRPr="00184833">
              <w:t>Поле 101р</w:t>
            </w:r>
          </w:p>
        </w:tc>
        <w:tc>
          <w:tcPr>
            <w:tcW w:w="1700" w:type="dxa"/>
          </w:tcPr>
          <w:p w14:paraId="16E2BDF0" w14:textId="77777777" w:rsidR="00BC74BF" w:rsidRPr="00184833" w:rsidRDefault="00BC74BF" w:rsidP="005A4371">
            <w:pPr>
              <w:pStyle w:val="GOSTTablenorm"/>
            </w:pPr>
            <w:r w:rsidRPr="00184833">
              <w:t>DepartmentalInfoFromOrderOfPayer_F101R</w:t>
            </w:r>
          </w:p>
        </w:tc>
        <w:tc>
          <w:tcPr>
            <w:tcW w:w="567" w:type="dxa"/>
          </w:tcPr>
          <w:p w14:paraId="139D68CC" w14:textId="77777777" w:rsidR="00BC74BF" w:rsidRPr="00184833" w:rsidRDefault="00BC74BF" w:rsidP="005A4371">
            <w:pPr>
              <w:pStyle w:val="GOSTTablenorm"/>
            </w:pPr>
            <w:r w:rsidRPr="00184833">
              <w:t>П</w:t>
            </w:r>
          </w:p>
        </w:tc>
        <w:tc>
          <w:tcPr>
            <w:tcW w:w="1133" w:type="dxa"/>
          </w:tcPr>
          <w:p w14:paraId="18CA0DF6" w14:textId="77777777" w:rsidR="00BC74BF" w:rsidRPr="00184833" w:rsidRDefault="00BC74BF" w:rsidP="005A4371">
            <w:pPr>
              <w:pStyle w:val="GOSTTablenorm"/>
            </w:pPr>
            <w:r w:rsidRPr="00184833">
              <w:t>Т(1-2)</w:t>
            </w:r>
          </w:p>
        </w:tc>
        <w:tc>
          <w:tcPr>
            <w:tcW w:w="567" w:type="dxa"/>
          </w:tcPr>
          <w:p w14:paraId="1A866485" w14:textId="77777777" w:rsidR="00BC74BF" w:rsidRPr="00184833" w:rsidRDefault="00BC74BF" w:rsidP="005A4371">
            <w:pPr>
              <w:pStyle w:val="GOSTTablenorm"/>
            </w:pPr>
            <w:r w:rsidRPr="00184833">
              <w:t>Н</w:t>
            </w:r>
          </w:p>
        </w:tc>
        <w:tc>
          <w:tcPr>
            <w:tcW w:w="3961" w:type="dxa"/>
          </w:tcPr>
          <w:p w14:paraId="30CB071A" w14:textId="77777777" w:rsidR="00BC74BF" w:rsidRPr="00184833" w:rsidRDefault="00BC74BF" w:rsidP="005A4371">
            <w:pPr>
              <w:pStyle w:val="GOSTTablenorm"/>
              <w:rPr>
                <w:b/>
                <w:bCs/>
              </w:rPr>
            </w:pPr>
            <w:r w:rsidRPr="00184833">
              <w:t>Указывается информация по полю 101р – статус распоряжения о переводе денежных средств</w:t>
            </w:r>
          </w:p>
        </w:tc>
      </w:tr>
      <w:tr w:rsidR="00BC74BF" w:rsidRPr="00184833" w14:paraId="68119CCB" w14:textId="77777777" w:rsidTr="005A4371">
        <w:tc>
          <w:tcPr>
            <w:tcW w:w="1700" w:type="dxa"/>
          </w:tcPr>
          <w:p w14:paraId="57A4F501" w14:textId="77777777" w:rsidR="00BC74BF" w:rsidRPr="00184833" w:rsidRDefault="00BC74BF" w:rsidP="005A4371">
            <w:pPr>
              <w:pStyle w:val="GOSTTablenorm"/>
            </w:pPr>
            <w:r w:rsidRPr="00184833">
              <w:t>Поле 106р</w:t>
            </w:r>
          </w:p>
        </w:tc>
        <w:tc>
          <w:tcPr>
            <w:tcW w:w="1700" w:type="dxa"/>
          </w:tcPr>
          <w:p w14:paraId="6E57FF67" w14:textId="77777777" w:rsidR="00BC74BF" w:rsidRPr="00184833" w:rsidRDefault="00BC74BF" w:rsidP="005A4371">
            <w:pPr>
              <w:pStyle w:val="GOSTTablenorm"/>
            </w:pPr>
            <w:r w:rsidRPr="00184833">
              <w:t>DepartmentalInfoFromOrderOfPayer_F106R</w:t>
            </w:r>
          </w:p>
        </w:tc>
        <w:tc>
          <w:tcPr>
            <w:tcW w:w="567" w:type="dxa"/>
          </w:tcPr>
          <w:p w14:paraId="40EDFCAB" w14:textId="77777777" w:rsidR="00BC74BF" w:rsidRPr="00184833" w:rsidRDefault="00BC74BF" w:rsidP="005A4371">
            <w:pPr>
              <w:pStyle w:val="GOSTTablenorm"/>
            </w:pPr>
            <w:r w:rsidRPr="00184833">
              <w:t>П</w:t>
            </w:r>
          </w:p>
        </w:tc>
        <w:tc>
          <w:tcPr>
            <w:tcW w:w="1133" w:type="dxa"/>
          </w:tcPr>
          <w:p w14:paraId="0502F57B" w14:textId="77777777" w:rsidR="00BC74BF" w:rsidRPr="00184833" w:rsidRDefault="00BC74BF" w:rsidP="005A4371">
            <w:pPr>
              <w:pStyle w:val="GOSTTablenorm"/>
            </w:pPr>
            <w:r w:rsidRPr="00184833">
              <w:t>Т(1-2)</w:t>
            </w:r>
          </w:p>
        </w:tc>
        <w:tc>
          <w:tcPr>
            <w:tcW w:w="567" w:type="dxa"/>
          </w:tcPr>
          <w:p w14:paraId="5D901C7D" w14:textId="77777777" w:rsidR="00BC74BF" w:rsidRPr="00184833" w:rsidRDefault="00BC74BF" w:rsidP="005A4371">
            <w:pPr>
              <w:pStyle w:val="GOSTTablenorm"/>
            </w:pPr>
            <w:r w:rsidRPr="00184833">
              <w:t>Н</w:t>
            </w:r>
          </w:p>
        </w:tc>
        <w:tc>
          <w:tcPr>
            <w:tcW w:w="3961" w:type="dxa"/>
          </w:tcPr>
          <w:p w14:paraId="7CA1D913" w14:textId="77777777" w:rsidR="00BC74BF" w:rsidRPr="00184833" w:rsidRDefault="00BC74BF" w:rsidP="005A4371">
            <w:pPr>
              <w:pStyle w:val="GOSTTablenorm"/>
              <w:rPr>
                <w:b/>
                <w:bCs/>
              </w:rPr>
            </w:pPr>
            <w:r w:rsidRPr="00184833">
              <w:t>Указывается информация по полю 106р – значение основания платежа.</w:t>
            </w:r>
          </w:p>
        </w:tc>
      </w:tr>
      <w:tr w:rsidR="00BC74BF" w:rsidRPr="00184833" w14:paraId="7D78C161" w14:textId="77777777" w:rsidTr="005A4371">
        <w:tc>
          <w:tcPr>
            <w:tcW w:w="1700" w:type="dxa"/>
          </w:tcPr>
          <w:p w14:paraId="06B9115C" w14:textId="77777777" w:rsidR="00BC74BF" w:rsidRPr="00184833" w:rsidRDefault="00BC74BF" w:rsidP="005A4371">
            <w:pPr>
              <w:pStyle w:val="GOSTTablenorm"/>
            </w:pPr>
            <w:r w:rsidRPr="00184833">
              <w:t>Поле 107р</w:t>
            </w:r>
          </w:p>
        </w:tc>
        <w:tc>
          <w:tcPr>
            <w:tcW w:w="1700" w:type="dxa"/>
          </w:tcPr>
          <w:p w14:paraId="04DBA255" w14:textId="77777777" w:rsidR="00BC74BF" w:rsidRPr="00184833" w:rsidRDefault="00BC74BF" w:rsidP="005A4371">
            <w:pPr>
              <w:pStyle w:val="GOSTTablenorm"/>
            </w:pPr>
            <w:r w:rsidRPr="00184833">
              <w:t>DepartmentalInfoFromOrderOfPayer_F107R</w:t>
            </w:r>
          </w:p>
        </w:tc>
        <w:tc>
          <w:tcPr>
            <w:tcW w:w="567" w:type="dxa"/>
          </w:tcPr>
          <w:p w14:paraId="78EF5B49" w14:textId="77777777" w:rsidR="00BC74BF" w:rsidRPr="00184833" w:rsidRDefault="00BC74BF" w:rsidP="005A4371">
            <w:pPr>
              <w:pStyle w:val="GOSTTablenorm"/>
            </w:pPr>
            <w:r w:rsidRPr="00184833">
              <w:t>П</w:t>
            </w:r>
          </w:p>
        </w:tc>
        <w:tc>
          <w:tcPr>
            <w:tcW w:w="1133" w:type="dxa"/>
          </w:tcPr>
          <w:p w14:paraId="118DF982" w14:textId="77777777" w:rsidR="00BC74BF" w:rsidRPr="00184833" w:rsidRDefault="00BC74BF" w:rsidP="005A4371">
            <w:pPr>
              <w:pStyle w:val="GOSTTablenorm"/>
              <w:rPr>
                <w:lang w:val="en-US"/>
              </w:rPr>
            </w:pPr>
            <w:r w:rsidRPr="00184833">
              <w:t>Т(1-10)</w:t>
            </w:r>
          </w:p>
        </w:tc>
        <w:tc>
          <w:tcPr>
            <w:tcW w:w="567" w:type="dxa"/>
          </w:tcPr>
          <w:p w14:paraId="0EA9989E" w14:textId="77777777" w:rsidR="00BC74BF" w:rsidRPr="00184833" w:rsidRDefault="00BC74BF" w:rsidP="005A4371">
            <w:pPr>
              <w:pStyle w:val="GOSTTablenorm"/>
            </w:pPr>
            <w:r w:rsidRPr="00184833">
              <w:t>Н</w:t>
            </w:r>
          </w:p>
        </w:tc>
        <w:tc>
          <w:tcPr>
            <w:tcW w:w="3961" w:type="dxa"/>
          </w:tcPr>
          <w:p w14:paraId="1B509535" w14:textId="77777777" w:rsidR="00BC74BF" w:rsidRPr="00184833" w:rsidRDefault="00BC74BF" w:rsidP="005A4371">
            <w:pPr>
              <w:pStyle w:val="GOSTTablenorm"/>
              <w:rPr>
                <w:b/>
                <w:bCs/>
              </w:rPr>
            </w:pPr>
            <w:r w:rsidRPr="00184833">
              <w:t>Указывается информация по полю 107р – показатель налогового периода</w:t>
            </w:r>
          </w:p>
        </w:tc>
      </w:tr>
      <w:tr w:rsidR="00BC74BF" w:rsidRPr="00184833" w14:paraId="38CFED35" w14:textId="77777777" w:rsidTr="005A4371">
        <w:tc>
          <w:tcPr>
            <w:tcW w:w="1700" w:type="dxa"/>
          </w:tcPr>
          <w:p w14:paraId="1C9FB01C" w14:textId="77777777" w:rsidR="00BC74BF" w:rsidRPr="00184833" w:rsidRDefault="00BC74BF" w:rsidP="005A4371">
            <w:pPr>
              <w:pStyle w:val="GOSTTablenorm"/>
            </w:pPr>
            <w:r w:rsidRPr="00184833">
              <w:t>Поле 108р</w:t>
            </w:r>
          </w:p>
        </w:tc>
        <w:tc>
          <w:tcPr>
            <w:tcW w:w="1700" w:type="dxa"/>
          </w:tcPr>
          <w:p w14:paraId="3533DE0A" w14:textId="77777777" w:rsidR="00BC74BF" w:rsidRPr="00184833" w:rsidRDefault="00BC74BF" w:rsidP="005A4371">
            <w:pPr>
              <w:pStyle w:val="GOSTTablenorm"/>
            </w:pPr>
            <w:r w:rsidRPr="00184833">
              <w:t>DepartmentalInfoFromOrderOfPayer_F108R</w:t>
            </w:r>
          </w:p>
        </w:tc>
        <w:tc>
          <w:tcPr>
            <w:tcW w:w="567" w:type="dxa"/>
          </w:tcPr>
          <w:p w14:paraId="21DA047F" w14:textId="77777777" w:rsidR="00BC74BF" w:rsidRPr="00184833" w:rsidRDefault="00BC74BF" w:rsidP="005A4371">
            <w:pPr>
              <w:pStyle w:val="GOSTTablenorm"/>
            </w:pPr>
            <w:r w:rsidRPr="00184833">
              <w:t>П</w:t>
            </w:r>
          </w:p>
        </w:tc>
        <w:tc>
          <w:tcPr>
            <w:tcW w:w="1133" w:type="dxa"/>
          </w:tcPr>
          <w:p w14:paraId="43EB2DF7" w14:textId="77777777" w:rsidR="00BC74BF" w:rsidRPr="00184833" w:rsidRDefault="00BC74BF" w:rsidP="005A4371">
            <w:pPr>
              <w:pStyle w:val="GOSTTablenorm"/>
            </w:pPr>
            <w:r w:rsidRPr="00184833">
              <w:t>Т(1-15)</w:t>
            </w:r>
          </w:p>
        </w:tc>
        <w:tc>
          <w:tcPr>
            <w:tcW w:w="567" w:type="dxa"/>
          </w:tcPr>
          <w:p w14:paraId="304F2E8E" w14:textId="77777777" w:rsidR="00BC74BF" w:rsidRPr="00184833" w:rsidRDefault="00BC74BF" w:rsidP="005A4371">
            <w:pPr>
              <w:pStyle w:val="GOSTTablenorm"/>
            </w:pPr>
            <w:r w:rsidRPr="00184833">
              <w:t>Н</w:t>
            </w:r>
          </w:p>
        </w:tc>
        <w:tc>
          <w:tcPr>
            <w:tcW w:w="3961" w:type="dxa"/>
          </w:tcPr>
          <w:p w14:paraId="68B9BE8C" w14:textId="77777777" w:rsidR="00BC74BF" w:rsidRPr="00184833" w:rsidRDefault="00BC74BF" w:rsidP="005A4371">
            <w:pPr>
              <w:pStyle w:val="GOSTTablenorm"/>
              <w:rPr>
                <w:b/>
                <w:bCs/>
              </w:rPr>
            </w:pPr>
            <w:r w:rsidRPr="00184833">
              <w:t>Указывается информация по полю 108р – номер документа, который является основанием платежа</w:t>
            </w:r>
          </w:p>
        </w:tc>
      </w:tr>
      <w:tr w:rsidR="00BC74BF" w:rsidRPr="00184833" w14:paraId="1B6690F5" w14:textId="77777777" w:rsidTr="005A4371">
        <w:tc>
          <w:tcPr>
            <w:tcW w:w="1700" w:type="dxa"/>
          </w:tcPr>
          <w:p w14:paraId="1BCBD6C2" w14:textId="77777777" w:rsidR="00BC74BF" w:rsidRPr="00184833" w:rsidRDefault="00BC74BF" w:rsidP="005A4371">
            <w:pPr>
              <w:pStyle w:val="GOSTTablenorm"/>
            </w:pPr>
            <w:r w:rsidRPr="00184833">
              <w:t>Поле 109р</w:t>
            </w:r>
          </w:p>
        </w:tc>
        <w:tc>
          <w:tcPr>
            <w:tcW w:w="1700" w:type="dxa"/>
          </w:tcPr>
          <w:p w14:paraId="75FA9568" w14:textId="77777777" w:rsidR="00BC74BF" w:rsidRPr="00184833" w:rsidRDefault="00BC74BF" w:rsidP="005A4371">
            <w:pPr>
              <w:pStyle w:val="GOSTTablenorm"/>
            </w:pPr>
            <w:r w:rsidRPr="00184833">
              <w:t>DepartmentalInfoFromOrderOfPayer_F109R</w:t>
            </w:r>
          </w:p>
        </w:tc>
        <w:tc>
          <w:tcPr>
            <w:tcW w:w="567" w:type="dxa"/>
          </w:tcPr>
          <w:p w14:paraId="2942BB2E" w14:textId="77777777" w:rsidR="00BC74BF" w:rsidRPr="00184833" w:rsidRDefault="00BC74BF" w:rsidP="005A4371">
            <w:pPr>
              <w:pStyle w:val="GOSTTablenorm"/>
            </w:pPr>
            <w:r w:rsidRPr="00184833">
              <w:t>П</w:t>
            </w:r>
          </w:p>
        </w:tc>
        <w:tc>
          <w:tcPr>
            <w:tcW w:w="1133" w:type="dxa"/>
          </w:tcPr>
          <w:p w14:paraId="0013AC0E" w14:textId="77777777" w:rsidR="00BC74BF" w:rsidRPr="00184833" w:rsidRDefault="00BC74BF" w:rsidP="005A4371">
            <w:pPr>
              <w:pStyle w:val="GOSTTablenorm"/>
              <w:rPr>
                <w:lang w:val="en-US"/>
              </w:rPr>
            </w:pPr>
            <w:r w:rsidRPr="00184833">
              <w:t>Т(1-10)</w:t>
            </w:r>
          </w:p>
        </w:tc>
        <w:tc>
          <w:tcPr>
            <w:tcW w:w="567" w:type="dxa"/>
          </w:tcPr>
          <w:p w14:paraId="0DBC4E7C" w14:textId="77777777" w:rsidR="00BC74BF" w:rsidRPr="00184833" w:rsidRDefault="00BC74BF" w:rsidP="005A4371">
            <w:pPr>
              <w:pStyle w:val="GOSTTablenorm"/>
            </w:pPr>
            <w:r w:rsidRPr="00184833">
              <w:t>Н</w:t>
            </w:r>
          </w:p>
        </w:tc>
        <w:tc>
          <w:tcPr>
            <w:tcW w:w="3961" w:type="dxa"/>
          </w:tcPr>
          <w:p w14:paraId="0C1BA3C6" w14:textId="77777777" w:rsidR="00BC74BF" w:rsidRPr="00184833" w:rsidRDefault="00BC74BF" w:rsidP="005A4371">
            <w:pPr>
              <w:pStyle w:val="GOSTTablenorm"/>
              <w:rPr>
                <w:b/>
                <w:bCs/>
              </w:rPr>
            </w:pPr>
            <w:r w:rsidRPr="00184833">
              <w:t>Указывается информация по полю 109р – дата документа, который является основанием платежа</w:t>
            </w:r>
          </w:p>
        </w:tc>
      </w:tr>
      <w:tr w:rsidR="00BC74BF" w:rsidRPr="00184833" w14:paraId="5A42F742" w14:textId="77777777" w:rsidTr="005A4371">
        <w:tc>
          <w:tcPr>
            <w:tcW w:w="1700" w:type="dxa"/>
          </w:tcPr>
          <w:p w14:paraId="48D3C6DD" w14:textId="77777777" w:rsidR="00BC74BF" w:rsidRPr="00184833" w:rsidRDefault="00BC74BF" w:rsidP="005A4371">
            <w:pPr>
              <w:pStyle w:val="GOSTTablenorm"/>
            </w:pPr>
            <w:r w:rsidRPr="00184833">
              <w:t>Поле 110р</w:t>
            </w:r>
          </w:p>
        </w:tc>
        <w:tc>
          <w:tcPr>
            <w:tcW w:w="1700" w:type="dxa"/>
          </w:tcPr>
          <w:p w14:paraId="7F80D4F6" w14:textId="77777777" w:rsidR="00BC74BF" w:rsidRPr="00184833" w:rsidRDefault="00BC74BF" w:rsidP="005A4371">
            <w:pPr>
              <w:pStyle w:val="GOSTTablenorm"/>
            </w:pPr>
            <w:r w:rsidRPr="00184833">
              <w:t>DepartmentalInfoFromOrderOfPayer_F110R</w:t>
            </w:r>
          </w:p>
        </w:tc>
        <w:tc>
          <w:tcPr>
            <w:tcW w:w="567" w:type="dxa"/>
          </w:tcPr>
          <w:p w14:paraId="0C76E8EA" w14:textId="77777777" w:rsidR="00BC74BF" w:rsidRPr="00184833" w:rsidRDefault="00BC74BF" w:rsidP="005A4371">
            <w:pPr>
              <w:pStyle w:val="GOSTTablenorm"/>
            </w:pPr>
            <w:r w:rsidRPr="00184833">
              <w:t>П</w:t>
            </w:r>
          </w:p>
        </w:tc>
        <w:tc>
          <w:tcPr>
            <w:tcW w:w="1133" w:type="dxa"/>
          </w:tcPr>
          <w:p w14:paraId="48D2231D" w14:textId="77777777" w:rsidR="00BC74BF" w:rsidRPr="00184833" w:rsidRDefault="00BC74BF" w:rsidP="005A4371">
            <w:pPr>
              <w:pStyle w:val="GOSTTablenorm"/>
            </w:pPr>
            <w:r w:rsidRPr="00184833">
              <w:t>Т(1-2)</w:t>
            </w:r>
          </w:p>
        </w:tc>
        <w:tc>
          <w:tcPr>
            <w:tcW w:w="567" w:type="dxa"/>
          </w:tcPr>
          <w:p w14:paraId="4099DBAA" w14:textId="77777777" w:rsidR="00BC74BF" w:rsidRPr="00184833" w:rsidRDefault="00BC74BF" w:rsidP="005A4371">
            <w:pPr>
              <w:pStyle w:val="GOSTTablenorm"/>
            </w:pPr>
            <w:r w:rsidRPr="00184833">
              <w:t>Н</w:t>
            </w:r>
          </w:p>
        </w:tc>
        <w:tc>
          <w:tcPr>
            <w:tcW w:w="3961" w:type="dxa"/>
          </w:tcPr>
          <w:p w14:paraId="698CD136" w14:textId="77777777" w:rsidR="00BC74BF" w:rsidRPr="00184833" w:rsidRDefault="00BC74BF" w:rsidP="005A4371">
            <w:pPr>
              <w:pStyle w:val="GOSTTablenorm"/>
              <w:rPr>
                <w:b/>
                <w:bCs/>
              </w:rPr>
            </w:pPr>
            <w:r w:rsidRPr="00184833">
              <w:t>Указывается информация по полю 110р – код выплат</w:t>
            </w:r>
          </w:p>
        </w:tc>
      </w:tr>
      <w:tr w:rsidR="00BC74BF" w:rsidRPr="00184833" w14:paraId="4563F155" w14:textId="77777777" w:rsidTr="005A4371">
        <w:tc>
          <w:tcPr>
            <w:tcW w:w="1700" w:type="dxa"/>
          </w:tcPr>
          <w:p w14:paraId="5614755E" w14:textId="77777777" w:rsidR="00BC74BF" w:rsidRPr="00184833" w:rsidRDefault="00BC74BF" w:rsidP="005A4371">
            <w:pPr>
              <w:pStyle w:val="GOSTTablenorm"/>
            </w:pPr>
            <w:r w:rsidRPr="00184833">
              <w:t>Поле 111р</w:t>
            </w:r>
          </w:p>
        </w:tc>
        <w:tc>
          <w:tcPr>
            <w:tcW w:w="1700" w:type="dxa"/>
          </w:tcPr>
          <w:p w14:paraId="69E7818B" w14:textId="77777777" w:rsidR="00BC74BF" w:rsidRPr="00184833" w:rsidRDefault="00BC74BF" w:rsidP="005A4371">
            <w:pPr>
              <w:pStyle w:val="GOSTTablenorm"/>
            </w:pPr>
            <w:r w:rsidRPr="00184833">
              <w:t>DepartmentalInfoFromOrderOfPayer_F111R</w:t>
            </w:r>
          </w:p>
        </w:tc>
        <w:tc>
          <w:tcPr>
            <w:tcW w:w="567" w:type="dxa"/>
          </w:tcPr>
          <w:p w14:paraId="7161AF00" w14:textId="77777777" w:rsidR="00BC74BF" w:rsidRPr="00184833" w:rsidRDefault="00BC74BF" w:rsidP="005A4371">
            <w:pPr>
              <w:pStyle w:val="GOSTTablenorm"/>
            </w:pPr>
            <w:r w:rsidRPr="00184833">
              <w:t>П</w:t>
            </w:r>
          </w:p>
        </w:tc>
        <w:tc>
          <w:tcPr>
            <w:tcW w:w="1133" w:type="dxa"/>
          </w:tcPr>
          <w:p w14:paraId="4B83765B" w14:textId="77777777" w:rsidR="00BC74BF" w:rsidRPr="00184833" w:rsidRDefault="00BC74BF" w:rsidP="005A4371">
            <w:pPr>
              <w:pStyle w:val="GOSTTablenorm"/>
            </w:pPr>
            <w:r w:rsidRPr="00184833">
              <w:t>Т(1-11)</w:t>
            </w:r>
          </w:p>
        </w:tc>
        <w:tc>
          <w:tcPr>
            <w:tcW w:w="567" w:type="dxa"/>
          </w:tcPr>
          <w:p w14:paraId="0D605582" w14:textId="77777777" w:rsidR="00BC74BF" w:rsidRPr="00184833" w:rsidRDefault="00BC74BF" w:rsidP="005A4371">
            <w:pPr>
              <w:pStyle w:val="GOSTTablenorm"/>
            </w:pPr>
            <w:r w:rsidRPr="00184833">
              <w:t>Н</w:t>
            </w:r>
          </w:p>
        </w:tc>
        <w:tc>
          <w:tcPr>
            <w:tcW w:w="3961" w:type="dxa"/>
          </w:tcPr>
          <w:p w14:paraId="43BD048A" w14:textId="77777777" w:rsidR="00BC74BF" w:rsidRPr="00184833" w:rsidRDefault="00BC74BF" w:rsidP="005A4371">
            <w:pPr>
              <w:pStyle w:val="GOSTTablenorm"/>
              <w:rPr>
                <w:b/>
                <w:bCs/>
              </w:rPr>
            </w:pPr>
            <w:r w:rsidRPr="00184833">
              <w:t>Указывается информация по полю 111р – номер лицевого счета, открытого в ТОФК</w:t>
            </w:r>
          </w:p>
        </w:tc>
      </w:tr>
      <w:tr w:rsidR="00BC74BF" w:rsidRPr="00184833" w14:paraId="20B3C4C1" w14:textId="77777777" w:rsidTr="005A4371">
        <w:tc>
          <w:tcPr>
            <w:tcW w:w="1700" w:type="dxa"/>
          </w:tcPr>
          <w:p w14:paraId="262E237F" w14:textId="77777777" w:rsidR="00BC74BF" w:rsidRPr="00184833" w:rsidRDefault="00BC74BF" w:rsidP="005A4371">
            <w:pPr>
              <w:pStyle w:val="GOSTTablenorm"/>
            </w:pPr>
            <w:r w:rsidRPr="00184833">
              <w:lastRenderedPageBreak/>
              <w:t>Поле 112р</w:t>
            </w:r>
          </w:p>
        </w:tc>
        <w:tc>
          <w:tcPr>
            <w:tcW w:w="1700" w:type="dxa"/>
          </w:tcPr>
          <w:p w14:paraId="53147BE7" w14:textId="77777777" w:rsidR="00BC74BF" w:rsidRPr="00184833" w:rsidRDefault="00BC74BF" w:rsidP="005A4371">
            <w:pPr>
              <w:pStyle w:val="GOSTTablenorm"/>
            </w:pPr>
            <w:r w:rsidRPr="00184833">
              <w:t>DepartmentalInfoFromOrderOfPayer_F112R</w:t>
            </w:r>
          </w:p>
        </w:tc>
        <w:tc>
          <w:tcPr>
            <w:tcW w:w="567" w:type="dxa"/>
          </w:tcPr>
          <w:p w14:paraId="53E232AB" w14:textId="77777777" w:rsidR="00BC74BF" w:rsidRPr="00184833" w:rsidRDefault="00BC74BF" w:rsidP="005A4371">
            <w:pPr>
              <w:pStyle w:val="GOSTTablenorm"/>
            </w:pPr>
            <w:r w:rsidRPr="00184833">
              <w:t>П</w:t>
            </w:r>
          </w:p>
        </w:tc>
        <w:tc>
          <w:tcPr>
            <w:tcW w:w="1133" w:type="dxa"/>
          </w:tcPr>
          <w:p w14:paraId="27BEBD96" w14:textId="77777777" w:rsidR="00BC74BF" w:rsidRPr="00184833" w:rsidRDefault="00BC74BF" w:rsidP="005A4371">
            <w:pPr>
              <w:pStyle w:val="GOSTTablenorm"/>
            </w:pPr>
            <w:r w:rsidRPr="00184833">
              <w:t>Т(1-16)</w:t>
            </w:r>
          </w:p>
        </w:tc>
        <w:tc>
          <w:tcPr>
            <w:tcW w:w="567" w:type="dxa"/>
          </w:tcPr>
          <w:p w14:paraId="5B7BF9CF" w14:textId="77777777" w:rsidR="00BC74BF" w:rsidRPr="00184833" w:rsidRDefault="00BC74BF" w:rsidP="005A4371">
            <w:pPr>
              <w:pStyle w:val="GOSTTablenorm"/>
            </w:pPr>
            <w:r w:rsidRPr="00184833">
              <w:t>Н</w:t>
            </w:r>
          </w:p>
        </w:tc>
        <w:tc>
          <w:tcPr>
            <w:tcW w:w="3961" w:type="dxa"/>
          </w:tcPr>
          <w:p w14:paraId="3E2B5DA1" w14:textId="77777777" w:rsidR="00BC74BF" w:rsidRPr="00184833" w:rsidRDefault="00BC74BF" w:rsidP="005A4371">
            <w:pPr>
              <w:pStyle w:val="GOSTTablenorm"/>
              <w:rPr>
                <w:b/>
                <w:bCs/>
              </w:rPr>
            </w:pPr>
            <w:r w:rsidRPr="00184833">
              <w:t>Указывается информация по полю 112р – номер лицевого счета, открытого в финансовом органе</w:t>
            </w:r>
          </w:p>
        </w:tc>
      </w:tr>
      <w:tr w:rsidR="00BC74BF" w:rsidRPr="00184833" w14:paraId="4913C9C0" w14:textId="77777777" w:rsidTr="005A4371">
        <w:tc>
          <w:tcPr>
            <w:tcW w:w="9628" w:type="dxa"/>
            <w:gridSpan w:val="6"/>
          </w:tcPr>
          <w:p w14:paraId="2B8FDCBB" w14:textId="77777777" w:rsidR="00BC74BF" w:rsidRPr="00184833" w:rsidRDefault="00BC74BF" w:rsidP="005A4371">
            <w:pPr>
              <w:pStyle w:val="GOSTTablenorm"/>
            </w:pPr>
            <w:r w:rsidRPr="00184833">
              <w:rPr>
                <w:b/>
              </w:rPr>
              <w:t>Информация о физическом лице, исполняющем уплату денежных средств</w:t>
            </w:r>
          </w:p>
        </w:tc>
      </w:tr>
      <w:tr w:rsidR="00BC74BF" w:rsidRPr="00184833" w14:paraId="22CDA199" w14:textId="77777777" w:rsidTr="005A4371">
        <w:tc>
          <w:tcPr>
            <w:tcW w:w="1700" w:type="dxa"/>
          </w:tcPr>
          <w:p w14:paraId="172FA019" w14:textId="77777777" w:rsidR="00BC74BF" w:rsidRPr="00184833" w:rsidRDefault="00BC74BF" w:rsidP="005A4371">
            <w:pPr>
              <w:pStyle w:val="GOSTTablenorm"/>
            </w:pPr>
            <w:r w:rsidRPr="00184833">
              <w:t>Идентификатор физического лица</w:t>
            </w:r>
          </w:p>
        </w:tc>
        <w:tc>
          <w:tcPr>
            <w:tcW w:w="1700" w:type="dxa"/>
          </w:tcPr>
          <w:p w14:paraId="191D8E4A" w14:textId="77777777" w:rsidR="00BC74BF" w:rsidRPr="00184833" w:rsidRDefault="00BC74BF" w:rsidP="005A4371">
            <w:pPr>
              <w:pStyle w:val="GOSTTablenorm"/>
            </w:pPr>
            <w:r w:rsidRPr="00184833">
              <w:t>Beneficiary_PersonalID</w:t>
            </w:r>
          </w:p>
        </w:tc>
        <w:tc>
          <w:tcPr>
            <w:tcW w:w="567" w:type="dxa"/>
          </w:tcPr>
          <w:p w14:paraId="1DE870FF" w14:textId="77777777" w:rsidR="00BC74BF" w:rsidRPr="00184833" w:rsidRDefault="00BC74BF" w:rsidP="005A4371">
            <w:pPr>
              <w:pStyle w:val="GOSTTablenorm"/>
            </w:pPr>
            <w:r w:rsidRPr="00184833">
              <w:t>П</w:t>
            </w:r>
          </w:p>
        </w:tc>
        <w:tc>
          <w:tcPr>
            <w:tcW w:w="1133" w:type="dxa"/>
          </w:tcPr>
          <w:p w14:paraId="79439E61" w14:textId="77777777" w:rsidR="00BC74BF" w:rsidRPr="00184833" w:rsidRDefault="00BC74BF" w:rsidP="005A4371">
            <w:pPr>
              <w:pStyle w:val="GOSTTablenorm"/>
            </w:pPr>
            <w:r w:rsidRPr="00184833">
              <w:t>Т(1-25)</w:t>
            </w:r>
          </w:p>
        </w:tc>
        <w:tc>
          <w:tcPr>
            <w:tcW w:w="567" w:type="dxa"/>
          </w:tcPr>
          <w:p w14:paraId="321FF4D6" w14:textId="77777777" w:rsidR="00BC74BF" w:rsidRPr="00184833" w:rsidRDefault="00BC74BF" w:rsidP="005A4371">
            <w:pPr>
              <w:pStyle w:val="GOSTTablenorm"/>
            </w:pPr>
            <w:r w:rsidRPr="00184833">
              <w:t>Н</w:t>
            </w:r>
          </w:p>
        </w:tc>
        <w:tc>
          <w:tcPr>
            <w:tcW w:w="3961" w:type="dxa"/>
          </w:tcPr>
          <w:p w14:paraId="0F008A7D" w14:textId="77777777" w:rsidR="00BC74BF" w:rsidRPr="00184833" w:rsidRDefault="00BC74BF" w:rsidP="005A4371">
            <w:pPr>
              <w:pStyle w:val="GOSTTablenorm"/>
              <w:rPr>
                <w:b/>
                <w:bCs/>
              </w:rPr>
            </w:pPr>
            <w:r w:rsidRPr="00184833">
              <w:t>Указывается идентификатор физического лица, исполняющего уплату денежных средств</w:t>
            </w:r>
          </w:p>
        </w:tc>
      </w:tr>
      <w:tr w:rsidR="00BC74BF" w:rsidRPr="00184833" w14:paraId="53AABEE1" w14:textId="77777777" w:rsidTr="005A4371">
        <w:tc>
          <w:tcPr>
            <w:tcW w:w="1700" w:type="dxa"/>
          </w:tcPr>
          <w:p w14:paraId="45BD294C" w14:textId="77777777" w:rsidR="00BC74BF" w:rsidRPr="00184833" w:rsidRDefault="00BC74BF" w:rsidP="005A4371">
            <w:pPr>
              <w:pStyle w:val="GOSTTablenorm"/>
            </w:pPr>
            <w:r w:rsidRPr="00184833">
              <w:t>ИНН физического лица</w:t>
            </w:r>
          </w:p>
        </w:tc>
        <w:tc>
          <w:tcPr>
            <w:tcW w:w="1700" w:type="dxa"/>
          </w:tcPr>
          <w:p w14:paraId="04E623BA" w14:textId="77777777" w:rsidR="00BC74BF" w:rsidRPr="00184833" w:rsidRDefault="00BC74BF" w:rsidP="005A4371">
            <w:pPr>
              <w:pStyle w:val="GOSTTablenorm"/>
            </w:pPr>
            <w:r w:rsidRPr="00184833">
              <w:t>Beneficiary_INN</w:t>
            </w:r>
          </w:p>
        </w:tc>
        <w:tc>
          <w:tcPr>
            <w:tcW w:w="567" w:type="dxa"/>
          </w:tcPr>
          <w:p w14:paraId="0BF54541" w14:textId="77777777" w:rsidR="00BC74BF" w:rsidRPr="00184833" w:rsidRDefault="00BC74BF" w:rsidP="005A4371">
            <w:pPr>
              <w:pStyle w:val="GOSTTablenorm"/>
            </w:pPr>
            <w:r w:rsidRPr="00184833">
              <w:t>П</w:t>
            </w:r>
          </w:p>
        </w:tc>
        <w:tc>
          <w:tcPr>
            <w:tcW w:w="1133" w:type="dxa"/>
          </w:tcPr>
          <w:p w14:paraId="5B6E884F" w14:textId="77777777" w:rsidR="00BC74BF" w:rsidRPr="00184833" w:rsidRDefault="00BC74BF" w:rsidP="005A4371">
            <w:pPr>
              <w:pStyle w:val="GOSTTablenorm"/>
            </w:pPr>
            <w:r w:rsidRPr="00184833">
              <w:t>Т(1-12)</w:t>
            </w:r>
          </w:p>
        </w:tc>
        <w:tc>
          <w:tcPr>
            <w:tcW w:w="567" w:type="dxa"/>
          </w:tcPr>
          <w:p w14:paraId="3A70134B" w14:textId="77777777" w:rsidR="00BC74BF" w:rsidRPr="00184833" w:rsidRDefault="00BC74BF" w:rsidP="005A4371">
            <w:pPr>
              <w:pStyle w:val="GOSTTablenorm"/>
            </w:pPr>
            <w:r w:rsidRPr="00184833">
              <w:t>Н</w:t>
            </w:r>
          </w:p>
        </w:tc>
        <w:tc>
          <w:tcPr>
            <w:tcW w:w="3961" w:type="dxa"/>
          </w:tcPr>
          <w:p w14:paraId="78A100DB" w14:textId="77777777" w:rsidR="00BC74BF" w:rsidRPr="00184833" w:rsidRDefault="00BC74BF" w:rsidP="005A4371">
            <w:pPr>
              <w:pStyle w:val="GOSTTablenorm"/>
              <w:rPr>
                <w:b/>
                <w:bCs/>
              </w:rPr>
            </w:pPr>
            <w:r w:rsidRPr="00184833">
              <w:t>Указывается ИНН физического лица, исполняющего уплату денежных средств</w:t>
            </w:r>
          </w:p>
        </w:tc>
      </w:tr>
      <w:tr w:rsidR="00BC74BF" w:rsidRPr="00184833" w14:paraId="21D516F0" w14:textId="77777777" w:rsidTr="005A4371">
        <w:tc>
          <w:tcPr>
            <w:tcW w:w="1700" w:type="dxa"/>
          </w:tcPr>
          <w:p w14:paraId="5869982D" w14:textId="77777777" w:rsidR="00BC74BF" w:rsidRPr="00184833" w:rsidRDefault="00BC74BF" w:rsidP="005A4371">
            <w:pPr>
              <w:pStyle w:val="GOSTTablenorm"/>
            </w:pPr>
            <w:r w:rsidRPr="00184833">
              <w:t>ФИО физического лица</w:t>
            </w:r>
          </w:p>
        </w:tc>
        <w:tc>
          <w:tcPr>
            <w:tcW w:w="1700" w:type="dxa"/>
          </w:tcPr>
          <w:p w14:paraId="65FFD967" w14:textId="77777777" w:rsidR="00BC74BF" w:rsidRPr="00184833" w:rsidRDefault="00BC74BF" w:rsidP="005A4371">
            <w:pPr>
              <w:pStyle w:val="GOSTTablenorm"/>
            </w:pPr>
            <w:r w:rsidRPr="00184833">
              <w:t>Beneficiary_Name</w:t>
            </w:r>
          </w:p>
        </w:tc>
        <w:tc>
          <w:tcPr>
            <w:tcW w:w="567" w:type="dxa"/>
          </w:tcPr>
          <w:p w14:paraId="23442334" w14:textId="77777777" w:rsidR="00BC74BF" w:rsidRPr="00184833" w:rsidRDefault="00BC74BF" w:rsidP="005A4371">
            <w:pPr>
              <w:pStyle w:val="GOSTTablenorm"/>
            </w:pPr>
            <w:r w:rsidRPr="00184833">
              <w:t>П</w:t>
            </w:r>
          </w:p>
        </w:tc>
        <w:tc>
          <w:tcPr>
            <w:tcW w:w="1133" w:type="dxa"/>
          </w:tcPr>
          <w:p w14:paraId="0807531E" w14:textId="77777777" w:rsidR="00BC74BF" w:rsidRPr="00184833" w:rsidRDefault="00BC74BF" w:rsidP="005A4371">
            <w:pPr>
              <w:pStyle w:val="GOSTTablenorm"/>
            </w:pPr>
            <w:r w:rsidRPr="00184833">
              <w:t>Т(1-70)</w:t>
            </w:r>
          </w:p>
        </w:tc>
        <w:tc>
          <w:tcPr>
            <w:tcW w:w="567" w:type="dxa"/>
          </w:tcPr>
          <w:p w14:paraId="1C0C557B" w14:textId="77777777" w:rsidR="00BC74BF" w:rsidRPr="00184833" w:rsidRDefault="00BC74BF" w:rsidP="005A4371">
            <w:pPr>
              <w:pStyle w:val="GOSTTablenorm"/>
            </w:pPr>
            <w:r w:rsidRPr="00184833">
              <w:t>Н</w:t>
            </w:r>
          </w:p>
        </w:tc>
        <w:tc>
          <w:tcPr>
            <w:tcW w:w="3961" w:type="dxa"/>
          </w:tcPr>
          <w:p w14:paraId="20381046" w14:textId="77777777" w:rsidR="00BC74BF" w:rsidRPr="00184833" w:rsidRDefault="00BC74BF" w:rsidP="005A4371">
            <w:pPr>
              <w:pStyle w:val="GOSTTablenorm"/>
              <w:rPr>
                <w:b/>
                <w:bCs/>
              </w:rPr>
            </w:pPr>
            <w:r w:rsidRPr="00184833">
              <w:t>Указывается фамилия, имя, отчество физического лица, исполняющего уплату денежных средств</w:t>
            </w:r>
          </w:p>
        </w:tc>
      </w:tr>
      <w:tr w:rsidR="00BC74BF" w:rsidRPr="00184833" w14:paraId="6A226C43" w14:textId="77777777" w:rsidTr="005A4371">
        <w:tc>
          <w:tcPr>
            <w:tcW w:w="1700" w:type="dxa"/>
          </w:tcPr>
          <w:p w14:paraId="06DDAFEF" w14:textId="77777777" w:rsidR="00BC74BF" w:rsidRPr="00184833" w:rsidRDefault="00BC74BF" w:rsidP="005A4371">
            <w:pPr>
              <w:pStyle w:val="GOSTTablenorm"/>
            </w:pPr>
            <w:r w:rsidRPr="00184833">
              <w:t>Адрес физического лица</w:t>
            </w:r>
          </w:p>
        </w:tc>
        <w:tc>
          <w:tcPr>
            <w:tcW w:w="1700" w:type="dxa"/>
          </w:tcPr>
          <w:p w14:paraId="01B326E4" w14:textId="77777777" w:rsidR="00BC74BF" w:rsidRPr="00184833" w:rsidRDefault="00BC74BF" w:rsidP="005A4371">
            <w:pPr>
              <w:pStyle w:val="GOSTTablenorm"/>
            </w:pPr>
            <w:r w:rsidRPr="00184833">
              <w:t>Beneficiary_Address</w:t>
            </w:r>
          </w:p>
        </w:tc>
        <w:tc>
          <w:tcPr>
            <w:tcW w:w="567" w:type="dxa"/>
          </w:tcPr>
          <w:p w14:paraId="50E79BBE" w14:textId="77777777" w:rsidR="00BC74BF" w:rsidRPr="00184833" w:rsidRDefault="00BC74BF" w:rsidP="005A4371">
            <w:pPr>
              <w:pStyle w:val="GOSTTablenorm"/>
            </w:pPr>
            <w:r w:rsidRPr="00184833">
              <w:t>П</w:t>
            </w:r>
          </w:p>
        </w:tc>
        <w:tc>
          <w:tcPr>
            <w:tcW w:w="1133" w:type="dxa"/>
          </w:tcPr>
          <w:p w14:paraId="604EBA97" w14:textId="77777777" w:rsidR="00BC74BF" w:rsidRPr="00184833" w:rsidRDefault="00BC74BF" w:rsidP="005A4371">
            <w:pPr>
              <w:pStyle w:val="GOSTTablenorm"/>
            </w:pPr>
            <w:r w:rsidRPr="00184833">
              <w:t>Т(1-140)</w:t>
            </w:r>
          </w:p>
        </w:tc>
        <w:tc>
          <w:tcPr>
            <w:tcW w:w="567" w:type="dxa"/>
          </w:tcPr>
          <w:p w14:paraId="47591948" w14:textId="77777777" w:rsidR="00BC74BF" w:rsidRPr="00184833" w:rsidRDefault="00BC74BF" w:rsidP="005A4371">
            <w:pPr>
              <w:pStyle w:val="GOSTTablenorm"/>
            </w:pPr>
            <w:r w:rsidRPr="00184833">
              <w:t>Н</w:t>
            </w:r>
          </w:p>
        </w:tc>
        <w:tc>
          <w:tcPr>
            <w:tcW w:w="3961" w:type="dxa"/>
          </w:tcPr>
          <w:p w14:paraId="402BC49C" w14:textId="77777777" w:rsidR="00BC74BF" w:rsidRPr="00184833" w:rsidRDefault="00BC74BF" w:rsidP="005A4371">
            <w:pPr>
              <w:pStyle w:val="GOSTTablenorm"/>
              <w:rPr>
                <w:b/>
                <w:bCs/>
              </w:rPr>
            </w:pPr>
            <w:r w:rsidRPr="00184833">
              <w:t>Указывается адрес физического лица, исполняющего уплату денежных средств</w:t>
            </w:r>
          </w:p>
        </w:tc>
      </w:tr>
      <w:tr w:rsidR="00BC74BF" w:rsidRPr="00184833" w14:paraId="1F876776" w14:textId="77777777" w:rsidTr="005A4371">
        <w:tc>
          <w:tcPr>
            <w:tcW w:w="1700" w:type="dxa"/>
          </w:tcPr>
          <w:p w14:paraId="45A02D24" w14:textId="77777777" w:rsidR="00BC74BF" w:rsidRPr="00184833" w:rsidRDefault="00BC74BF" w:rsidP="005A4371">
            <w:pPr>
              <w:pStyle w:val="GOSTTablenorm"/>
            </w:pPr>
            <w:r w:rsidRPr="00184833">
              <w:t>Наименование физического лица</w:t>
            </w:r>
          </w:p>
        </w:tc>
        <w:tc>
          <w:tcPr>
            <w:tcW w:w="1700" w:type="dxa"/>
          </w:tcPr>
          <w:p w14:paraId="2CF0A003" w14:textId="77777777" w:rsidR="00BC74BF" w:rsidRPr="00184833" w:rsidRDefault="00BC74BF" w:rsidP="005A4371">
            <w:pPr>
              <w:pStyle w:val="GOSTTablenorm"/>
            </w:pPr>
            <w:r w:rsidRPr="00184833">
              <w:t>Beneficiary_TradeName</w:t>
            </w:r>
          </w:p>
        </w:tc>
        <w:tc>
          <w:tcPr>
            <w:tcW w:w="567" w:type="dxa"/>
          </w:tcPr>
          <w:p w14:paraId="26375614" w14:textId="77777777" w:rsidR="00BC74BF" w:rsidRPr="00184833" w:rsidRDefault="00BC74BF" w:rsidP="005A4371">
            <w:pPr>
              <w:pStyle w:val="GOSTTablenorm"/>
            </w:pPr>
            <w:r w:rsidRPr="00184833">
              <w:t>П</w:t>
            </w:r>
          </w:p>
        </w:tc>
        <w:tc>
          <w:tcPr>
            <w:tcW w:w="1133" w:type="dxa"/>
          </w:tcPr>
          <w:p w14:paraId="33EDFF94" w14:textId="77777777" w:rsidR="00BC74BF" w:rsidRPr="00184833" w:rsidRDefault="00BC74BF" w:rsidP="005A4371">
            <w:pPr>
              <w:pStyle w:val="GOSTTablenorm"/>
            </w:pPr>
            <w:r w:rsidRPr="00184833">
              <w:t>Т(1-140)</w:t>
            </w:r>
          </w:p>
        </w:tc>
        <w:tc>
          <w:tcPr>
            <w:tcW w:w="567" w:type="dxa"/>
          </w:tcPr>
          <w:p w14:paraId="4C72A117" w14:textId="77777777" w:rsidR="00BC74BF" w:rsidRPr="00184833" w:rsidRDefault="00BC74BF" w:rsidP="005A4371">
            <w:pPr>
              <w:pStyle w:val="GOSTTablenorm"/>
            </w:pPr>
            <w:r w:rsidRPr="00184833">
              <w:t>Н</w:t>
            </w:r>
          </w:p>
        </w:tc>
        <w:tc>
          <w:tcPr>
            <w:tcW w:w="3961" w:type="dxa"/>
          </w:tcPr>
          <w:p w14:paraId="649ABE67" w14:textId="77777777" w:rsidR="00BC74BF" w:rsidRPr="00184833" w:rsidRDefault="00BC74BF" w:rsidP="005A4371">
            <w:pPr>
              <w:pStyle w:val="GOSTTablenorm"/>
              <w:rPr>
                <w:b/>
                <w:bCs/>
              </w:rPr>
            </w:pPr>
            <w:r w:rsidRPr="00184833">
              <w:t>Указывается наименование физического лица, исполняющего уплату денежных средств</w:t>
            </w:r>
          </w:p>
        </w:tc>
      </w:tr>
    </w:tbl>
    <w:p w14:paraId="2898DEE1" w14:textId="77777777" w:rsidR="00BC74BF" w:rsidRPr="00FF0061" w:rsidRDefault="00BC74BF" w:rsidP="00BC74BF">
      <w:pPr>
        <w:pStyle w:val="32"/>
      </w:pPr>
      <w:bookmarkStart w:id="4390" w:name="_Toc18509436"/>
      <w:bookmarkStart w:id="4391" w:name="_Toc185883113"/>
      <w:bookmarkStart w:id="4392" w:name="_Toc199832314"/>
      <w:bookmarkStart w:id="4393" w:name="_Toc202883942"/>
      <w:r w:rsidRPr="00FF0061">
        <w:t>Описание комплексного типа «tAddInfo_SystemCode»</w:t>
      </w:r>
      <w:bookmarkEnd w:id="4390"/>
      <w:bookmarkEnd w:id="4391"/>
      <w:bookmarkEnd w:id="4392"/>
      <w:bookmarkEnd w:id="4393"/>
    </w:p>
    <w:p w14:paraId="0BAB1C62" w14:textId="77777777" w:rsidR="00BC74BF" w:rsidRPr="00184833" w:rsidRDefault="00BC74BF" w:rsidP="00BC74BF">
      <w:pPr>
        <w:pStyle w:val="GOSTNormal"/>
      </w:pPr>
      <w:r w:rsidRPr="00184833">
        <w:t>Описание комплексного типа «tAddInfo_SystemCode» блока «Признак системы обработки».</w:t>
      </w:r>
    </w:p>
    <w:p w14:paraId="3E6C8962" w14:textId="77777777" w:rsidR="00BC74BF" w:rsidRPr="00A936B2" w:rsidRDefault="00BC74BF" w:rsidP="00BC74BF">
      <w:pPr>
        <w:pStyle w:val="GOSTNameTable"/>
      </w:pPr>
      <w:r w:rsidRPr="00A936B2">
        <w:fldChar w:fldCharType="begin"/>
      </w:r>
      <w:r w:rsidRPr="00A936B2">
        <w:instrText>SEQ Таблица \* ARABIC</w:instrText>
      </w:r>
      <w:r w:rsidRPr="00A936B2">
        <w:fldChar w:fldCharType="separate"/>
      </w:r>
      <w:bookmarkStart w:id="4394" w:name="_Ref276544"/>
      <w:bookmarkStart w:id="4395" w:name="_Toc8230847"/>
      <w:bookmarkStart w:id="4396" w:name="_Toc18509705"/>
      <w:bookmarkStart w:id="4397" w:name="_Toc185882700"/>
      <w:r w:rsidR="00306405">
        <w:rPr>
          <w:noProof/>
        </w:rPr>
        <w:t>260</w:t>
      </w:r>
      <w:bookmarkEnd w:id="4394"/>
      <w:r w:rsidRPr="00A936B2">
        <w:fldChar w:fldCharType="end"/>
      </w:r>
      <w:r w:rsidRPr="00A936B2">
        <w:rPr>
          <w:rFonts w:eastAsia="Calibri"/>
        </w:rPr>
        <w:t xml:space="preserve"> –</w:t>
      </w:r>
      <w:r w:rsidRPr="00A936B2">
        <w:t xml:space="preserve"> Описание комплексного типа «tAddInfo_SystemCode»</w:t>
      </w:r>
      <w:bookmarkEnd w:id="4395"/>
      <w:bookmarkEnd w:id="4396"/>
      <w:bookmarkEnd w:id="4397"/>
    </w:p>
    <w:tbl>
      <w:tblPr>
        <w:tblStyle w:val="GOSTTable"/>
        <w:tblW w:w="5000" w:type="pct"/>
        <w:tblLayout w:type="fixed"/>
        <w:tblLook w:val="07E0" w:firstRow="1" w:lastRow="1" w:firstColumn="1" w:lastColumn="1" w:noHBand="1" w:noVBand="1"/>
      </w:tblPr>
      <w:tblGrid>
        <w:gridCol w:w="1700"/>
        <w:gridCol w:w="1699"/>
        <w:gridCol w:w="567"/>
        <w:gridCol w:w="1134"/>
        <w:gridCol w:w="567"/>
        <w:gridCol w:w="3961"/>
      </w:tblGrid>
      <w:tr w:rsidR="00BC74BF" w:rsidRPr="00184833" w14:paraId="6E57BFE3"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64DF4DC4" w14:textId="77777777" w:rsidR="00BC74BF" w:rsidRPr="00184833" w:rsidRDefault="00BC74BF" w:rsidP="005A4371">
            <w:pPr>
              <w:pStyle w:val="GOSTTableHead"/>
            </w:pPr>
            <w:r w:rsidRPr="00184833">
              <w:t>Наименование элемента</w:t>
            </w:r>
          </w:p>
        </w:tc>
        <w:tc>
          <w:tcPr>
            <w:tcW w:w="1700" w:type="dxa"/>
          </w:tcPr>
          <w:p w14:paraId="65B737E2" w14:textId="77777777" w:rsidR="00BC74BF" w:rsidRPr="00184833" w:rsidRDefault="00BC74BF" w:rsidP="005A4371">
            <w:pPr>
              <w:pStyle w:val="GOSTTableHead"/>
            </w:pPr>
            <w:r w:rsidRPr="00184833">
              <w:t>Сокращенное наименование (код) элемента</w:t>
            </w:r>
          </w:p>
        </w:tc>
        <w:tc>
          <w:tcPr>
            <w:tcW w:w="567" w:type="dxa"/>
          </w:tcPr>
          <w:p w14:paraId="40E7D795" w14:textId="77777777" w:rsidR="00BC74BF" w:rsidRPr="00184833" w:rsidRDefault="00BC74BF" w:rsidP="005A4371">
            <w:pPr>
              <w:pStyle w:val="GOSTTableHead"/>
            </w:pPr>
            <w:r w:rsidRPr="00184833">
              <w:t>Тип</w:t>
            </w:r>
          </w:p>
        </w:tc>
        <w:tc>
          <w:tcPr>
            <w:tcW w:w="1134" w:type="dxa"/>
          </w:tcPr>
          <w:p w14:paraId="194639FC" w14:textId="77777777" w:rsidR="00BC74BF" w:rsidRPr="00184833" w:rsidRDefault="00BC74BF" w:rsidP="005A4371">
            <w:pPr>
              <w:pStyle w:val="GOSTTableHead"/>
            </w:pPr>
            <w:r w:rsidRPr="00184833">
              <w:t>Формат элемента</w:t>
            </w:r>
          </w:p>
        </w:tc>
        <w:tc>
          <w:tcPr>
            <w:tcW w:w="567" w:type="dxa"/>
          </w:tcPr>
          <w:p w14:paraId="362B3DA2" w14:textId="77777777" w:rsidR="00BC74BF" w:rsidRPr="00184833" w:rsidRDefault="00BC74BF" w:rsidP="005A4371">
            <w:pPr>
              <w:pStyle w:val="GOSTTableHead"/>
            </w:pPr>
            <w:r w:rsidRPr="00184833">
              <w:t>Обязательность</w:t>
            </w:r>
          </w:p>
        </w:tc>
        <w:tc>
          <w:tcPr>
            <w:tcW w:w="3963" w:type="dxa"/>
          </w:tcPr>
          <w:p w14:paraId="33E83576" w14:textId="77777777" w:rsidR="00BC74BF" w:rsidRPr="00184833" w:rsidRDefault="00BC74BF" w:rsidP="005A4371">
            <w:pPr>
              <w:pStyle w:val="GOSTTableHead"/>
            </w:pPr>
            <w:r w:rsidRPr="00184833">
              <w:t>Дополнительная информация</w:t>
            </w:r>
          </w:p>
        </w:tc>
      </w:tr>
      <w:tr w:rsidR="00BC74BF" w:rsidRPr="00184833" w14:paraId="634ECCFF" w14:textId="77777777" w:rsidTr="005A4371">
        <w:tc>
          <w:tcPr>
            <w:tcW w:w="1701" w:type="dxa"/>
          </w:tcPr>
          <w:p w14:paraId="3769675E" w14:textId="77777777" w:rsidR="00BC74BF" w:rsidRPr="00184833" w:rsidRDefault="00BC74BF" w:rsidP="005A4371">
            <w:pPr>
              <w:pStyle w:val="GOSTTablenorm"/>
              <w:rPr>
                <w:szCs w:val="22"/>
              </w:rPr>
            </w:pPr>
            <w:r w:rsidRPr="00184833">
              <w:rPr>
                <w:szCs w:val="22"/>
              </w:rPr>
              <w:t>Код признака обработки</w:t>
            </w:r>
          </w:p>
        </w:tc>
        <w:tc>
          <w:tcPr>
            <w:tcW w:w="1700" w:type="dxa"/>
          </w:tcPr>
          <w:p w14:paraId="61AF5D62" w14:textId="77777777" w:rsidR="00BC74BF" w:rsidRPr="00184833" w:rsidRDefault="00BC74BF" w:rsidP="005A4371">
            <w:pPr>
              <w:pStyle w:val="GOSTTablenorm"/>
              <w:rPr>
                <w:szCs w:val="22"/>
              </w:rPr>
            </w:pPr>
            <w:r w:rsidRPr="00184833">
              <w:rPr>
                <w:szCs w:val="22"/>
              </w:rPr>
              <w:t>code</w:t>
            </w:r>
          </w:p>
        </w:tc>
        <w:tc>
          <w:tcPr>
            <w:tcW w:w="567" w:type="dxa"/>
          </w:tcPr>
          <w:p w14:paraId="1F9E6972" w14:textId="77777777" w:rsidR="00BC74BF" w:rsidRPr="00184833" w:rsidRDefault="00BC74BF" w:rsidP="005A4371">
            <w:pPr>
              <w:pStyle w:val="GOSTTablenorm"/>
              <w:rPr>
                <w:szCs w:val="22"/>
              </w:rPr>
            </w:pPr>
            <w:r w:rsidRPr="00184833">
              <w:rPr>
                <w:szCs w:val="22"/>
              </w:rPr>
              <w:t>А</w:t>
            </w:r>
          </w:p>
        </w:tc>
        <w:tc>
          <w:tcPr>
            <w:tcW w:w="1134" w:type="dxa"/>
          </w:tcPr>
          <w:p w14:paraId="1B400306" w14:textId="77777777" w:rsidR="00BC74BF" w:rsidRPr="00184833" w:rsidRDefault="00BC74BF" w:rsidP="005A4371">
            <w:pPr>
              <w:pStyle w:val="GOSTTablenorm"/>
              <w:rPr>
                <w:szCs w:val="22"/>
                <w:lang w:val="en-US"/>
              </w:rPr>
            </w:pPr>
            <w:r w:rsidRPr="00184833">
              <w:rPr>
                <w:szCs w:val="22"/>
                <w:lang w:eastAsia="en-US"/>
              </w:rPr>
              <w:t>-</w:t>
            </w:r>
          </w:p>
        </w:tc>
        <w:tc>
          <w:tcPr>
            <w:tcW w:w="567" w:type="dxa"/>
          </w:tcPr>
          <w:p w14:paraId="01C0B109" w14:textId="77777777" w:rsidR="00BC74BF" w:rsidRPr="00184833" w:rsidRDefault="00BC74BF" w:rsidP="005A4371">
            <w:pPr>
              <w:pStyle w:val="GOSTTablenorm"/>
              <w:rPr>
                <w:szCs w:val="22"/>
              </w:rPr>
            </w:pPr>
            <w:r w:rsidRPr="00184833">
              <w:rPr>
                <w:szCs w:val="22"/>
                <w:lang w:eastAsia="en-US"/>
              </w:rPr>
              <w:t>О</w:t>
            </w:r>
          </w:p>
        </w:tc>
        <w:tc>
          <w:tcPr>
            <w:tcW w:w="3963" w:type="dxa"/>
          </w:tcPr>
          <w:p w14:paraId="58544E0E" w14:textId="77777777" w:rsidR="00BC74BF" w:rsidRPr="00184833" w:rsidRDefault="00BC74BF" w:rsidP="005A4371">
            <w:pPr>
              <w:pStyle w:val="GOSTTablenorm"/>
              <w:rPr>
                <w:szCs w:val="22"/>
              </w:rPr>
            </w:pPr>
            <w:r w:rsidRPr="00184833">
              <w:rPr>
                <w:szCs w:val="22"/>
              </w:rPr>
              <w:t>Допустимые значения:</w:t>
            </w:r>
          </w:p>
          <w:p w14:paraId="35435A3D" w14:textId="1334B5C0" w:rsidR="00BC74BF" w:rsidRPr="00184833" w:rsidRDefault="00103F67" w:rsidP="005A4371">
            <w:pPr>
              <w:pStyle w:val="GOSTTableListMark1"/>
            </w:pPr>
            <w:r>
              <w:t xml:space="preserve"> </w:t>
            </w:r>
            <w:r w:rsidR="00BC74BF" w:rsidRPr="00184833">
              <w:t>«02» – Сервис несрочного перевода;</w:t>
            </w:r>
          </w:p>
          <w:p w14:paraId="73E996E5" w14:textId="61A5081A" w:rsidR="00BC74BF" w:rsidRPr="00184833" w:rsidRDefault="00103F67" w:rsidP="005A4371">
            <w:pPr>
              <w:pStyle w:val="GOSTTableListMark1"/>
              <w:rPr>
                <w:b/>
                <w:bCs/>
              </w:rPr>
            </w:pPr>
            <w:r>
              <w:t xml:space="preserve"> </w:t>
            </w:r>
            <w:r w:rsidR="00BC74BF" w:rsidRPr="00184833">
              <w:t>«05» – Сервис срочного перевода</w:t>
            </w:r>
          </w:p>
        </w:tc>
      </w:tr>
      <w:tr w:rsidR="00BC74BF" w:rsidRPr="00184833" w14:paraId="05B7E795" w14:textId="77777777" w:rsidTr="005A4371">
        <w:tc>
          <w:tcPr>
            <w:tcW w:w="1701" w:type="dxa"/>
          </w:tcPr>
          <w:p w14:paraId="611B2B93" w14:textId="77777777" w:rsidR="00BC74BF" w:rsidRPr="00184833" w:rsidRDefault="00BC74BF" w:rsidP="005A4371">
            <w:pPr>
              <w:pStyle w:val="GOSTTablenorm"/>
              <w:rPr>
                <w:szCs w:val="22"/>
              </w:rPr>
            </w:pPr>
            <w:r w:rsidRPr="00184833">
              <w:rPr>
                <w:szCs w:val="22"/>
              </w:rPr>
              <w:t>Значение признака обработки</w:t>
            </w:r>
          </w:p>
        </w:tc>
        <w:tc>
          <w:tcPr>
            <w:tcW w:w="1700" w:type="dxa"/>
          </w:tcPr>
          <w:p w14:paraId="6A63978B" w14:textId="77777777" w:rsidR="00BC74BF" w:rsidRPr="00184833" w:rsidRDefault="00BC74BF" w:rsidP="005A4371">
            <w:pPr>
              <w:pStyle w:val="GOSTTablenorm"/>
              <w:rPr>
                <w:szCs w:val="22"/>
                <w:lang w:val="en-US"/>
              </w:rPr>
            </w:pPr>
            <w:r w:rsidRPr="00184833">
              <w:rPr>
                <w:szCs w:val="22"/>
              </w:rPr>
              <w:t>value</w:t>
            </w:r>
          </w:p>
        </w:tc>
        <w:tc>
          <w:tcPr>
            <w:tcW w:w="567" w:type="dxa"/>
          </w:tcPr>
          <w:p w14:paraId="09B993FB" w14:textId="77777777" w:rsidR="00BC74BF" w:rsidRPr="00184833" w:rsidRDefault="00BC74BF" w:rsidP="005A4371">
            <w:pPr>
              <w:pStyle w:val="GOSTTablenorm"/>
              <w:rPr>
                <w:szCs w:val="22"/>
              </w:rPr>
            </w:pPr>
            <w:r w:rsidRPr="00184833">
              <w:rPr>
                <w:szCs w:val="22"/>
              </w:rPr>
              <w:t>А</w:t>
            </w:r>
          </w:p>
        </w:tc>
        <w:tc>
          <w:tcPr>
            <w:tcW w:w="1134" w:type="dxa"/>
          </w:tcPr>
          <w:p w14:paraId="2F6EA78D" w14:textId="77777777" w:rsidR="00BC74BF" w:rsidRPr="00184833" w:rsidRDefault="00BC74BF" w:rsidP="005A4371">
            <w:pPr>
              <w:pStyle w:val="GOSTTablenorm"/>
              <w:rPr>
                <w:szCs w:val="22"/>
                <w:lang w:val="en-US"/>
              </w:rPr>
            </w:pPr>
            <w:r w:rsidRPr="00184833">
              <w:rPr>
                <w:szCs w:val="22"/>
                <w:lang w:eastAsia="en-US"/>
              </w:rPr>
              <w:t>-</w:t>
            </w:r>
          </w:p>
        </w:tc>
        <w:tc>
          <w:tcPr>
            <w:tcW w:w="567" w:type="dxa"/>
          </w:tcPr>
          <w:p w14:paraId="431E9BDF" w14:textId="77777777" w:rsidR="00BC74BF" w:rsidRPr="00184833" w:rsidRDefault="00BC74BF" w:rsidP="005A4371">
            <w:pPr>
              <w:pStyle w:val="GOSTTablenorm"/>
              <w:rPr>
                <w:szCs w:val="22"/>
              </w:rPr>
            </w:pPr>
            <w:r w:rsidRPr="00184833">
              <w:rPr>
                <w:szCs w:val="22"/>
                <w:lang w:eastAsia="en-US"/>
              </w:rPr>
              <w:t>Н</w:t>
            </w:r>
          </w:p>
        </w:tc>
        <w:tc>
          <w:tcPr>
            <w:tcW w:w="3963" w:type="dxa"/>
          </w:tcPr>
          <w:p w14:paraId="084E9714" w14:textId="77777777" w:rsidR="00BC74BF" w:rsidRPr="00184833" w:rsidRDefault="00BC74BF" w:rsidP="005A4371">
            <w:pPr>
              <w:pStyle w:val="GOSTTablenorm"/>
              <w:rPr>
                <w:szCs w:val="22"/>
              </w:rPr>
            </w:pPr>
            <w:r w:rsidRPr="00184833">
              <w:rPr>
                <w:szCs w:val="22"/>
              </w:rPr>
              <w:t>Соответствующие допустимые значения:</w:t>
            </w:r>
          </w:p>
          <w:p w14:paraId="4A067E4E" w14:textId="4CF1570A" w:rsidR="00BC74BF" w:rsidRPr="00184833" w:rsidRDefault="00103F67" w:rsidP="005A4371">
            <w:pPr>
              <w:pStyle w:val="GOSTTableListMark1"/>
            </w:pPr>
            <w:r>
              <w:t xml:space="preserve"> </w:t>
            </w:r>
            <w:r w:rsidR="00BC74BF" w:rsidRPr="00184833">
              <w:t>Сервис несрочного перевода;</w:t>
            </w:r>
          </w:p>
          <w:p w14:paraId="76285E55" w14:textId="085C0325" w:rsidR="00BC74BF" w:rsidRPr="00184833" w:rsidRDefault="00103F67" w:rsidP="005A4371">
            <w:pPr>
              <w:pStyle w:val="GOSTTableListMark1"/>
            </w:pPr>
            <w:r>
              <w:t xml:space="preserve"> </w:t>
            </w:r>
            <w:r w:rsidR="00BC74BF" w:rsidRPr="00184833">
              <w:t>Сервис срочного перевода</w:t>
            </w:r>
          </w:p>
        </w:tc>
      </w:tr>
    </w:tbl>
    <w:p w14:paraId="7B3BE69D" w14:textId="77777777" w:rsidR="00BC74BF" w:rsidRPr="00FF0061" w:rsidRDefault="00BC74BF" w:rsidP="00BC74BF">
      <w:pPr>
        <w:pStyle w:val="32"/>
      </w:pPr>
      <w:bookmarkStart w:id="4398" w:name="_Toc8230664"/>
      <w:bookmarkStart w:id="4399" w:name="_Toc18509437"/>
      <w:bookmarkStart w:id="4400" w:name="_Toc185883114"/>
      <w:bookmarkStart w:id="4401" w:name="_Toc199832315"/>
      <w:bookmarkStart w:id="4402" w:name="_Toc202883943"/>
      <w:r w:rsidRPr="00FF0061">
        <w:t>Описание комплексного типа «tBasicRequisites_PayView»</w:t>
      </w:r>
      <w:bookmarkEnd w:id="4398"/>
      <w:bookmarkEnd w:id="4399"/>
      <w:bookmarkEnd w:id="4400"/>
      <w:bookmarkEnd w:id="4401"/>
      <w:bookmarkEnd w:id="4402"/>
    </w:p>
    <w:p w14:paraId="440B0AAC" w14:textId="77777777" w:rsidR="00BC74BF" w:rsidRPr="00184833" w:rsidRDefault="00BC74BF" w:rsidP="00BC74BF">
      <w:pPr>
        <w:pStyle w:val="GOSTNormal"/>
      </w:pPr>
      <w:r w:rsidRPr="00184833">
        <w:t>Описание комплексного типа «tBasicRequisites_PayView» блока «Вид платежа».</w:t>
      </w:r>
    </w:p>
    <w:p w14:paraId="76A54937" w14:textId="77777777" w:rsidR="00BC74BF" w:rsidRPr="00A936B2" w:rsidRDefault="00BC74BF" w:rsidP="00BC74BF">
      <w:pPr>
        <w:pStyle w:val="GOSTNameTable"/>
      </w:pPr>
      <w:r w:rsidRPr="00A936B2">
        <w:lastRenderedPageBreak/>
        <w:fldChar w:fldCharType="begin"/>
      </w:r>
      <w:r w:rsidRPr="00A936B2">
        <w:instrText>SEQ Таблица \* ARABIC</w:instrText>
      </w:r>
      <w:r w:rsidRPr="00A936B2">
        <w:fldChar w:fldCharType="separate"/>
      </w:r>
      <w:bookmarkStart w:id="4403" w:name="_Ref277128"/>
      <w:bookmarkStart w:id="4404" w:name="_Toc8230848"/>
      <w:bookmarkStart w:id="4405" w:name="_Toc18509706"/>
      <w:bookmarkStart w:id="4406" w:name="_Toc185882701"/>
      <w:r w:rsidR="00306405">
        <w:rPr>
          <w:noProof/>
        </w:rPr>
        <w:t>261</w:t>
      </w:r>
      <w:bookmarkEnd w:id="4403"/>
      <w:r w:rsidRPr="00A936B2">
        <w:fldChar w:fldCharType="end"/>
      </w:r>
      <w:r w:rsidRPr="00A936B2">
        <w:rPr>
          <w:rFonts w:eastAsia="Calibri"/>
        </w:rPr>
        <w:t xml:space="preserve"> –</w:t>
      </w:r>
      <w:r w:rsidRPr="00A936B2">
        <w:t xml:space="preserve"> Описание комплексного типа «tBasicRequisites_PayView»</w:t>
      </w:r>
      <w:bookmarkEnd w:id="4404"/>
      <w:bookmarkEnd w:id="4405"/>
      <w:bookmarkEnd w:id="4406"/>
    </w:p>
    <w:tbl>
      <w:tblPr>
        <w:tblStyle w:val="GOSTTable"/>
        <w:tblW w:w="5000" w:type="pct"/>
        <w:tblLayout w:type="fixed"/>
        <w:tblLook w:val="07E0" w:firstRow="1" w:lastRow="1" w:firstColumn="1" w:lastColumn="1" w:noHBand="1" w:noVBand="1"/>
      </w:tblPr>
      <w:tblGrid>
        <w:gridCol w:w="1701"/>
        <w:gridCol w:w="1698"/>
        <w:gridCol w:w="567"/>
        <w:gridCol w:w="1134"/>
        <w:gridCol w:w="567"/>
        <w:gridCol w:w="3961"/>
      </w:tblGrid>
      <w:tr w:rsidR="00BC74BF" w:rsidRPr="00184833" w14:paraId="159F920A" w14:textId="77777777" w:rsidTr="005A4371">
        <w:trPr>
          <w:cnfStyle w:val="100000000000" w:firstRow="1" w:lastRow="0" w:firstColumn="0" w:lastColumn="0" w:oddVBand="0" w:evenVBand="0" w:oddHBand="0" w:evenHBand="0" w:firstRowFirstColumn="0" w:firstRowLastColumn="0" w:lastRowFirstColumn="0" w:lastRowLastColumn="0"/>
          <w:trHeight w:val="693"/>
        </w:trPr>
        <w:tc>
          <w:tcPr>
            <w:tcW w:w="1702" w:type="dxa"/>
          </w:tcPr>
          <w:p w14:paraId="3DF6AFED" w14:textId="77777777" w:rsidR="00BC74BF" w:rsidRPr="00184833" w:rsidRDefault="00BC74BF" w:rsidP="005A4371">
            <w:pPr>
              <w:pStyle w:val="GOSTTableHead"/>
            </w:pPr>
            <w:r w:rsidRPr="00184833">
              <w:t>Наименование элемента</w:t>
            </w:r>
          </w:p>
        </w:tc>
        <w:tc>
          <w:tcPr>
            <w:tcW w:w="1699" w:type="dxa"/>
          </w:tcPr>
          <w:p w14:paraId="3BC7F522" w14:textId="77777777" w:rsidR="00BC74BF" w:rsidRPr="00184833" w:rsidRDefault="00BC74BF" w:rsidP="005A4371">
            <w:pPr>
              <w:pStyle w:val="GOSTTableHead"/>
            </w:pPr>
            <w:r w:rsidRPr="00184833">
              <w:t>Сокращенное наименование (код) элемента</w:t>
            </w:r>
          </w:p>
        </w:tc>
        <w:tc>
          <w:tcPr>
            <w:tcW w:w="567" w:type="dxa"/>
          </w:tcPr>
          <w:p w14:paraId="0113F19F" w14:textId="77777777" w:rsidR="00BC74BF" w:rsidRPr="00184833" w:rsidRDefault="00BC74BF" w:rsidP="005A4371">
            <w:pPr>
              <w:pStyle w:val="GOSTTableHead"/>
            </w:pPr>
            <w:r w:rsidRPr="00184833">
              <w:t>Тип</w:t>
            </w:r>
          </w:p>
        </w:tc>
        <w:tc>
          <w:tcPr>
            <w:tcW w:w="1134" w:type="dxa"/>
          </w:tcPr>
          <w:p w14:paraId="7529132F" w14:textId="77777777" w:rsidR="00BC74BF" w:rsidRPr="00184833" w:rsidRDefault="00BC74BF" w:rsidP="005A4371">
            <w:pPr>
              <w:pStyle w:val="GOSTTableHead"/>
            </w:pPr>
            <w:r w:rsidRPr="00184833">
              <w:t>Формат элемента</w:t>
            </w:r>
          </w:p>
        </w:tc>
        <w:tc>
          <w:tcPr>
            <w:tcW w:w="567" w:type="dxa"/>
          </w:tcPr>
          <w:p w14:paraId="43D1FBA5" w14:textId="77777777" w:rsidR="00BC74BF" w:rsidRPr="00184833" w:rsidRDefault="00BC74BF" w:rsidP="005A4371">
            <w:pPr>
              <w:pStyle w:val="GOSTTableHead"/>
            </w:pPr>
            <w:r w:rsidRPr="00184833">
              <w:t>Обязательность</w:t>
            </w:r>
          </w:p>
        </w:tc>
        <w:tc>
          <w:tcPr>
            <w:tcW w:w="3963" w:type="dxa"/>
          </w:tcPr>
          <w:p w14:paraId="69AFBAD6" w14:textId="77777777" w:rsidR="00BC74BF" w:rsidRPr="00184833" w:rsidRDefault="00BC74BF" w:rsidP="005A4371">
            <w:pPr>
              <w:pStyle w:val="GOSTTableHead"/>
            </w:pPr>
            <w:r w:rsidRPr="00184833">
              <w:t>Дополнительная информация</w:t>
            </w:r>
          </w:p>
        </w:tc>
      </w:tr>
      <w:tr w:rsidR="00BC74BF" w:rsidRPr="00184833" w14:paraId="72677C6B" w14:textId="77777777" w:rsidTr="005A4371">
        <w:tc>
          <w:tcPr>
            <w:tcW w:w="1702" w:type="dxa"/>
          </w:tcPr>
          <w:p w14:paraId="25B24B7F" w14:textId="77777777" w:rsidR="00BC74BF" w:rsidRPr="00184833" w:rsidRDefault="00BC74BF" w:rsidP="005A4371">
            <w:pPr>
              <w:pStyle w:val="GOSTTablenorm"/>
              <w:rPr>
                <w:szCs w:val="22"/>
              </w:rPr>
            </w:pPr>
            <w:r w:rsidRPr="00184833">
              <w:rPr>
                <w:szCs w:val="22"/>
              </w:rPr>
              <w:t>Код вида платежа</w:t>
            </w:r>
          </w:p>
        </w:tc>
        <w:tc>
          <w:tcPr>
            <w:tcW w:w="1699" w:type="dxa"/>
          </w:tcPr>
          <w:p w14:paraId="44071403" w14:textId="77777777" w:rsidR="00BC74BF" w:rsidRPr="00184833" w:rsidRDefault="00BC74BF" w:rsidP="005A4371">
            <w:pPr>
              <w:pStyle w:val="GOSTTablenorm"/>
              <w:rPr>
                <w:szCs w:val="22"/>
              </w:rPr>
            </w:pPr>
            <w:r w:rsidRPr="00184833">
              <w:rPr>
                <w:szCs w:val="22"/>
              </w:rPr>
              <w:t>code</w:t>
            </w:r>
          </w:p>
        </w:tc>
        <w:tc>
          <w:tcPr>
            <w:tcW w:w="567" w:type="dxa"/>
          </w:tcPr>
          <w:p w14:paraId="5E979EDD" w14:textId="77777777" w:rsidR="00BC74BF" w:rsidRPr="00184833" w:rsidRDefault="00BC74BF" w:rsidP="005A4371">
            <w:pPr>
              <w:pStyle w:val="GOSTTablenorm"/>
              <w:rPr>
                <w:szCs w:val="22"/>
              </w:rPr>
            </w:pPr>
            <w:r w:rsidRPr="00184833">
              <w:rPr>
                <w:szCs w:val="22"/>
              </w:rPr>
              <w:t>А</w:t>
            </w:r>
          </w:p>
        </w:tc>
        <w:tc>
          <w:tcPr>
            <w:tcW w:w="1134" w:type="dxa"/>
          </w:tcPr>
          <w:p w14:paraId="79B67413" w14:textId="77777777" w:rsidR="00BC74BF" w:rsidRPr="00184833" w:rsidRDefault="00BC74BF" w:rsidP="005A4371">
            <w:pPr>
              <w:pStyle w:val="GOSTTablenorm"/>
              <w:rPr>
                <w:szCs w:val="22"/>
                <w:lang w:val="en-US"/>
              </w:rPr>
            </w:pPr>
            <w:r w:rsidRPr="00184833">
              <w:rPr>
                <w:szCs w:val="22"/>
                <w:lang w:eastAsia="en-US"/>
              </w:rPr>
              <w:t>-</w:t>
            </w:r>
          </w:p>
        </w:tc>
        <w:tc>
          <w:tcPr>
            <w:tcW w:w="567" w:type="dxa"/>
          </w:tcPr>
          <w:p w14:paraId="678FFD67" w14:textId="77777777" w:rsidR="00BC74BF" w:rsidRPr="00184833" w:rsidRDefault="00BC74BF" w:rsidP="005A4371">
            <w:pPr>
              <w:pStyle w:val="GOSTTablenorm"/>
              <w:rPr>
                <w:szCs w:val="22"/>
              </w:rPr>
            </w:pPr>
            <w:r w:rsidRPr="00184833">
              <w:rPr>
                <w:szCs w:val="22"/>
                <w:lang w:eastAsia="en-US"/>
              </w:rPr>
              <w:t>О</w:t>
            </w:r>
          </w:p>
        </w:tc>
        <w:tc>
          <w:tcPr>
            <w:tcW w:w="3963" w:type="dxa"/>
          </w:tcPr>
          <w:p w14:paraId="19F9460A" w14:textId="77777777" w:rsidR="00BC74BF" w:rsidRPr="00184833" w:rsidRDefault="00BC74BF" w:rsidP="005A4371">
            <w:pPr>
              <w:pStyle w:val="GOSTTablenorm"/>
              <w:rPr>
                <w:szCs w:val="22"/>
              </w:rPr>
            </w:pPr>
            <w:r w:rsidRPr="00184833">
              <w:rPr>
                <w:szCs w:val="22"/>
              </w:rPr>
              <w:t>Допустимые значения:</w:t>
            </w:r>
          </w:p>
          <w:p w14:paraId="0B00BD83" w14:textId="682D343B" w:rsidR="00BC74BF" w:rsidRPr="00184833" w:rsidRDefault="00103F67" w:rsidP="005A4371">
            <w:pPr>
              <w:pStyle w:val="GOSTTableListMark1"/>
            </w:pPr>
            <w:r>
              <w:t xml:space="preserve"> </w:t>
            </w:r>
            <w:r w:rsidR="00BC74BF" w:rsidRPr="00184833">
              <w:t>«0» – не срочно;</w:t>
            </w:r>
          </w:p>
          <w:p w14:paraId="3672EFD5" w14:textId="29399F17" w:rsidR="00BC74BF" w:rsidRPr="00184833" w:rsidRDefault="00103F67" w:rsidP="005A4371">
            <w:pPr>
              <w:pStyle w:val="GOSTTableListMark1"/>
            </w:pPr>
            <w:r>
              <w:t xml:space="preserve"> </w:t>
            </w:r>
            <w:r w:rsidR="00BC74BF" w:rsidRPr="00184833">
              <w:t>«4» – срочно</w:t>
            </w:r>
          </w:p>
        </w:tc>
      </w:tr>
      <w:tr w:rsidR="00BC74BF" w:rsidRPr="00184833" w14:paraId="246866C9" w14:textId="77777777" w:rsidTr="005A4371">
        <w:tc>
          <w:tcPr>
            <w:tcW w:w="1702" w:type="dxa"/>
          </w:tcPr>
          <w:p w14:paraId="071CFE00" w14:textId="77777777" w:rsidR="00BC74BF" w:rsidRPr="00184833" w:rsidRDefault="00BC74BF" w:rsidP="005A4371">
            <w:pPr>
              <w:pStyle w:val="GOSTTablenorm"/>
              <w:rPr>
                <w:szCs w:val="22"/>
              </w:rPr>
            </w:pPr>
            <w:r w:rsidRPr="00184833">
              <w:rPr>
                <w:szCs w:val="22"/>
              </w:rPr>
              <w:t>Значение вида платежа</w:t>
            </w:r>
          </w:p>
        </w:tc>
        <w:tc>
          <w:tcPr>
            <w:tcW w:w="1699" w:type="dxa"/>
          </w:tcPr>
          <w:p w14:paraId="7E48F37A" w14:textId="77777777" w:rsidR="00BC74BF" w:rsidRPr="00184833" w:rsidRDefault="00BC74BF" w:rsidP="005A4371">
            <w:pPr>
              <w:pStyle w:val="GOSTTablenorm"/>
              <w:rPr>
                <w:szCs w:val="22"/>
                <w:lang w:val="en-US"/>
              </w:rPr>
            </w:pPr>
            <w:r w:rsidRPr="00184833">
              <w:rPr>
                <w:szCs w:val="22"/>
              </w:rPr>
              <w:t>value</w:t>
            </w:r>
          </w:p>
        </w:tc>
        <w:tc>
          <w:tcPr>
            <w:tcW w:w="567" w:type="dxa"/>
          </w:tcPr>
          <w:p w14:paraId="4FB19956" w14:textId="77777777" w:rsidR="00BC74BF" w:rsidRPr="00184833" w:rsidRDefault="00BC74BF" w:rsidP="005A4371">
            <w:pPr>
              <w:pStyle w:val="GOSTTablenorm"/>
              <w:rPr>
                <w:szCs w:val="22"/>
              </w:rPr>
            </w:pPr>
            <w:r w:rsidRPr="00184833">
              <w:rPr>
                <w:szCs w:val="22"/>
              </w:rPr>
              <w:t>А</w:t>
            </w:r>
          </w:p>
        </w:tc>
        <w:tc>
          <w:tcPr>
            <w:tcW w:w="1134" w:type="dxa"/>
          </w:tcPr>
          <w:p w14:paraId="6B54688F" w14:textId="77777777" w:rsidR="00BC74BF" w:rsidRPr="00184833" w:rsidRDefault="00BC74BF" w:rsidP="005A4371">
            <w:pPr>
              <w:pStyle w:val="GOSTTablenorm"/>
              <w:rPr>
                <w:szCs w:val="22"/>
                <w:lang w:val="en-US"/>
              </w:rPr>
            </w:pPr>
            <w:r w:rsidRPr="00184833">
              <w:rPr>
                <w:szCs w:val="22"/>
                <w:lang w:eastAsia="en-US"/>
              </w:rPr>
              <w:t>-</w:t>
            </w:r>
          </w:p>
        </w:tc>
        <w:tc>
          <w:tcPr>
            <w:tcW w:w="567" w:type="dxa"/>
          </w:tcPr>
          <w:p w14:paraId="203C1A81" w14:textId="77777777" w:rsidR="00BC74BF" w:rsidRPr="00184833" w:rsidRDefault="00BC74BF" w:rsidP="005A4371">
            <w:pPr>
              <w:pStyle w:val="GOSTTablenorm"/>
              <w:rPr>
                <w:szCs w:val="22"/>
              </w:rPr>
            </w:pPr>
            <w:r w:rsidRPr="00184833">
              <w:rPr>
                <w:szCs w:val="22"/>
                <w:lang w:eastAsia="en-US"/>
              </w:rPr>
              <w:t>Н</w:t>
            </w:r>
          </w:p>
        </w:tc>
        <w:tc>
          <w:tcPr>
            <w:tcW w:w="3963" w:type="dxa"/>
          </w:tcPr>
          <w:p w14:paraId="3CD197B6" w14:textId="77777777" w:rsidR="00BC74BF" w:rsidRPr="00184833" w:rsidRDefault="00BC74BF" w:rsidP="005A4371">
            <w:pPr>
              <w:pStyle w:val="GOSTTablenorm"/>
              <w:rPr>
                <w:szCs w:val="22"/>
              </w:rPr>
            </w:pPr>
            <w:r w:rsidRPr="00184833">
              <w:rPr>
                <w:szCs w:val="22"/>
              </w:rPr>
              <w:t>Соответствующие допустимые значения:</w:t>
            </w:r>
          </w:p>
          <w:p w14:paraId="4FB5FA95" w14:textId="2298FF29" w:rsidR="00BC74BF" w:rsidRPr="00184833" w:rsidRDefault="00103F67" w:rsidP="005A4371">
            <w:pPr>
              <w:pStyle w:val="GOSTTableListMark1"/>
            </w:pPr>
            <w:r>
              <w:t xml:space="preserve"> </w:t>
            </w:r>
            <w:r w:rsidR="00BC74BF" w:rsidRPr="00184833">
              <w:t>Не срочно;</w:t>
            </w:r>
          </w:p>
          <w:p w14:paraId="135AFB53" w14:textId="62819E83" w:rsidR="00BC74BF" w:rsidRPr="00184833" w:rsidRDefault="00103F67" w:rsidP="005A4371">
            <w:pPr>
              <w:pStyle w:val="GOSTTableListMark1"/>
            </w:pPr>
            <w:r>
              <w:t xml:space="preserve"> </w:t>
            </w:r>
            <w:r w:rsidR="00BC74BF" w:rsidRPr="00184833">
              <w:t>Срочно</w:t>
            </w:r>
          </w:p>
        </w:tc>
      </w:tr>
    </w:tbl>
    <w:p w14:paraId="543BF95F" w14:textId="77777777" w:rsidR="00BC74BF" w:rsidRPr="00FF0061" w:rsidRDefault="00BC74BF" w:rsidP="00BC74BF">
      <w:pPr>
        <w:pStyle w:val="32"/>
      </w:pPr>
      <w:bookmarkStart w:id="4407" w:name="_Toc185883115"/>
      <w:bookmarkStart w:id="4408" w:name="_Toc199832316"/>
      <w:bookmarkStart w:id="4409" w:name="_Toc8230665"/>
      <w:bookmarkStart w:id="4410" w:name="_Toc18509440"/>
      <w:bookmarkStart w:id="4411" w:name="_Toc202883944"/>
      <w:r w:rsidRPr="00FF0061">
        <w:t>Описание комплексного типа «tBasicRequisites_EDType»</w:t>
      </w:r>
      <w:bookmarkEnd w:id="4407"/>
      <w:bookmarkEnd w:id="4408"/>
      <w:bookmarkEnd w:id="4411"/>
    </w:p>
    <w:p w14:paraId="1BDA8EE0" w14:textId="77777777" w:rsidR="00BC74BF" w:rsidRPr="00184833" w:rsidRDefault="00BC74BF" w:rsidP="00BC74BF">
      <w:pPr>
        <w:pStyle w:val="GOSTNormal"/>
      </w:pPr>
      <w:r w:rsidRPr="00184833">
        <w:t>Описание комплексного типа «</w:t>
      </w:r>
      <w:r w:rsidRPr="00184833">
        <w:rPr>
          <w:szCs w:val="22"/>
          <w:lang w:val="en-US"/>
        </w:rPr>
        <w:t>t</w:t>
      </w:r>
      <w:r w:rsidRPr="00184833">
        <w:rPr>
          <w:szCs w:val="22"/>
        </w:rPr>
        <w:t>BasicRequisites_EDType</w:t>
      </w:r>
      <w:r w:rsidRPr="00184833">
        <w:t xml:space="preserve">» блока «Тип </w:t>
      </w:r>
      <w:r w:rsidRPr="00184833">
        <w:rPr>
          <w:lang w:val="en-US"/>
        </w:rPr>
        <w:t>ED</w:t>
      </w:r>
      <w:r w:rsidRPr="00184833">
        <w:t>».</w:t>
      </w:r>
    </w:p>
    <w:p w14:paraId="2AA7E74A" w14:textId="77777777" w:rsidR="00BC74BF" w:rsidRPr="00A936B2" w:rsidRDefault="00BC74BF" w:rsidP="00BC74BF">
      <w:pPr>
        <w:pStyle w:val="GOSTNameTable"/>
      </w:pPr>
      <w:r w:rsidRPr="00A936B2">
        <w:fldChar w:fldCharType="begin"/>
      </w:r>
      <w:r w:rsidRPr="00A936B2">
        <w:instrText>SEQ Таблица \* ARABIC</w:instrText>
      </w:r>
      <w:r w:rsidRPr="00A936B2">
        <w:fldChar w:fldCharType="separate"/>
      </w:r>
      <w:bookmarkStart w:id="4412" w:name="_Ref23861497"/>
      <w:bookmarkStart w:id="4413" w:name="_Toc185882702"/>
      <w:r w:rsidR="00306405">
        <w:rPr>
          <w:noProof/>
        </w:rPr>
        <w:t>262</w:t>
      </w:r>
      <w:bookmarkEnd w:id="4412"/>
      <w:r w:rsidRPr="00A936B2">
        <w:fldChar w:fldCharType="end"/>
      </w:r>
      <w:r w:rsidRPr="00A936B2">
        <w:rPr>
          <w:rFonts w:eastAsia="Calibri"/>
        </w:rPr>
        <w:t xml:space="preserve"> –</w:t>
      </w:r>
      <w:r w:rsidRPr="00A936B2">
        <w:t xml:space="preserve"> Описание комплексного типа «tBasicRequisites_EDType»</w:t>
      </w:r>
      <w:bookmarkEnd w:id="4413"/>
    </w:p>
    <w:tbl>
      <w:tblPr>
        <w:tblStyle w:val="GOSTTable"/>
        <w:tblW w:w="5000" w:type="pct"/>
        <w:tblLayout w:type="fixed"/>
        <w:tblLook w:val="07E0" w:firstRow="1" w:lastRow="1" w:firstColumn="1" w:lastColumn="1" w:noHBand="1" w:noVBand="1"/>
      </w:tblPr>
      <w:tblGrid>
        <w:gridCol w:w="1700"/>
        <w:gridCol w:w="1699"/>
        <w:gridCol w:w="567"/>
        <w:gridCol w:w="1134"/>
        <w:gridCol w:w="567"/>
        <w:gridCol w:w="3961"/>
      </w:tblGrid>
      <w:tr w:rsidR="00BC74BF" w:rsidRPr="00184833" w14:paraId="29689407" w14:textId="77777777" w:rsidTr="005A4371">
        <w:trPr>
          <w:cnfStyle w:val="100000000000" w:firstRow="1" w:lastRow="0" w:firstColumn="0" w:lastColumn="0" w:oddVBand="0" w:evenVBand="0" w:oddHBand="0" w:evenHBand="0" w:firstRowFirstColumn="0" w:firstRowLastColumn="0" w:lastRowFirstColumn="0" w:lastRowLastColumn="0"/>
          <w:trHeight w:val="693"/>
        </w:trPr>
        <w:tc>
          <w:tcPr>
            <w:tcW w:w="1701" w:type="dxa"/>
          </w:tcPr>
          <w:p w14:paraId="0660D967" w14:textId="77777777" w:rsidR="00BC74BF" w:rsidRPr="00184833" w:rsidRDefault="00BC74BF" w:rsidP="005A4371">
            <w:pPr>
              <w:pStyle w:val="GOSTTableHead"/>
            </w:pPr>
            <w:r w:rsidRPr="00184833">
              <w:t>Наименование элемента</w:t>
            </w:r>
          </w:p>
        </w:tc>
        <w:tc>
          <w:tcPr>
            <w:tcW w:w="1700" w:type="dxa"/>
          </w:tcPr>
          <w:p w14:paraId="4C80FDE3" w14:textId="77777777" w:rsidR="00BC74BF" w:rsidRPr="00184833" w:rsidRDefault="00BC74BF" w:rsidP="005A4371">
            <w:pPr>
              <w:pStyle w:val="GOSTTableHead"/>
            </w:pPr>
            <w:r w:rsidRPr="00184833">
              <w:t>Сокращенное наименование (код) элемента</w:t>
            </w:r>
          </w:p>
        </w:tc>
        <w:tc>
          <w:tcPr>
            <w:tcW w:w="567" w:type="dxa"/>
          </w:tcPr>
          <w:p w14:paraId="0B98D385" w14:textId="77777777" w:rsidR="00BC74BF" w:rsidRPr="00184833" w:rsidRDefault="00BC74BF" w:rsidP="005A4371">
            <w:pPr>
              <w:pStyle w:val="GOSTTableHead"/>
            </w:pPr>
            <w:r w:rsidRPr="00184833">
              <w:t>Тип</w:t>
            </w:r>
          </w:p>
        </w:tc>
        <w:tc>
          <w:tcPr>
            <w:tcW w:w="1134" w:type="dxa"/>
          </w:tcPr>
          <w:p w14:paraId="00F757EF" w14:textId="77777777" w:rsidR="00BC74BF" w:rsidRPr="00184833" w:rsidRDefault="00BC74BF" w:rsidP="005A4371">
            <w:pPr>
              <w:pStyle w:val="GOSTTableHead"/>
            </w:pPr>
            <w:r w:rsidRPr="00184833">
              <w:t>Формат элемента</w:t>
            </w:r>
          </w:p>
        </w:tc>
        <w:tc>
          <w:tcPr>
            <w:tcW w:w="567" w:type="dxa"/>
          </w:tcPr>
          <w:p w14:paraId="2BF50B4C" w14:textId="77777777" w:rsidR="00BC74BF" w:rsidRPr="00184833" w:rsidRDefault="00BC74BF" w:rsidP="005A4371">
            <w:pPr>
              <w:pStyle w:val="GOSTTableHead"/>
            </w:pPr>
            <w:r w:rsidRPr="00184833">
              <w:t>Обязательность</w:t>
            </w:r>
          </w:p>
        </w:tc>
        <w:tc>
          <w:tcPr>
            <w:tcW w:w="3963" w:type="dxa"/>
          </w:tcPr>
          <w:p w14:paraId="72BF212C" w14:textId="77777777" w:rsidR="00BC74BF" w:rsidRPr="00184833" w:rsidRDefault="00BC74BF" w:rsidP="005A4371">
            <w:pPr>
              <w:pStyle w:val="GOSTTableHead"/>
            </w:pPr>
            <w:r w:rsidRPr="00184833">
              <w:t>Дополнительная информация</w:t>
            </w:r>
          </w:p>
        </w:tc>
      </w:tr>
      <w:tr w:rsidR="00BC74BF" w:rsidRPr="00184833" w14:paraId="4BCB4CF3" w14:textId="77777777" w:rsidTr="005A4371">
        <w:tc>
          <w:tcPr>
            <w:tcW w:w="1701" w:type="dxa"/>
          </w:tcPr>
          <w:p w14:paraId="2C039627" w14:textId="77777777" w:rsidR="00BC74BF" w:rsidRPr="00184833" w:rsidRDefault="00BC74BF" w:rsidP="005A4371">
            <w:pPr>
              <w:pStyle w:val="GOSTTablenorm"/>
              <w:rPr>
                <w:szCs w:val="22"/>
                <w:lang w:val="en-US"/>
              </w:rPr>
            </w:pPr>
            <w:r w:rsidRPr="00184833">
              <w:rPr>
                <w:szCs w:val="22"/>
              </w:rPr>
              <w:t xml:space="preserve">Код типа </w:t>
            </w:r>
            <w:r w:rsidRPr="00184833">
              <w:rPr>
                <w:szCs w:val="22"/>
                <w:lang w:val="en-US"/>
              </w:rPr>
              <w:t>ED</w:t>
            </w:r>
          </w:p>
        </w:tc>
        <w:tc>
          <w:tcPr>
            <w:tcW w:w="1700" w:type="dxa"/>
          </w:tcPr>
          <w:p w14:paraId="20A42632" w14:textId="77777777" w:rsidR="00BC74BF" w:rsidRPr="00184833" w:rsidRDefault="00BC74BF" w:rsidP="005A4371">
            <w:pPr>
              <w:pStyle w:val="GOSTTablenorm"/>
              <w:rPr>
                <w:szCs w:val="22"/>
              </w:rPr>
            </w:pPr>
            <w:r w:rsidRPr="00184833">
              <w:rPr>
                <w:szCs w:val="22"/>
              </w:rPr>
              <w:t>code</w:t>
            </w:r>
          </w:p>
        </w:tc>
        <w:tc>
          <w:tcPr>
            <w:tcW w:w="567" w:type="dxa"/>
          </w:tcPr>
          <w:p w14:paraId="5459FF57" w14:textId="77777777" w:rsidR="00BC74BF" w:rsidRPr="00184833" w:rsidRDefault="00BC74BF" w:rsidP="005A4371">
            <w:pPr>
              <w:pStyle w:val="GOSTTablenorm"/>
              <w:rPr>
                <w:szCs w:val="22"/>
              </w:rPr>
            </w:pPr>
            <w:r w:rsidRPr="00184833">
              <w:rPr>
                <w:szCs w:val="22"/>
              </w:rPr>
              <w:t>А</w:t>
            </w:r>
          </w:p>
        </w:tc>
        <w:tc>
          <w:tcPr>
            <w:tcW w:w="1134" w:type="dxa"/>
          </w:tcPr>
          <w:p w14:paraId="1BA588C5" w14:textId="77777777" w:rsidR="00BC74BF" w:rsidRPr="00184833" w:rsidRDefault="00BC74BF" w:rsidP="005A4371">
            <w:pPr>
              <w:pStyle w:val="GOSTTablenorm"/>
              <w:rPr>
                <w:szCs w:val="22"/>
                <w:lang w:val="en-US"/>
              </w:rPr>
            </w:pPr>
            <w:r w:rsidRPr="00184833">
              <w:rPr>
                <w:szCs w:val="22"/>
                <w:lang w:eastAsia="en-US"/>
              </w:rPr>
              <w:t>-</w:t>
            </w:r>
          </w:p>
        </w:tc>
        <w:tc>
          <w:tcPr>
            <w:tcW w:w="567" w:type="dxa"/>
          </w:tcPr>
          <w:p w14:paraId="387CB114" w14:textId="77777777" w:rsidR="00BC74BF" w:rsidRPr="00184833" w:rsidRDefault="00BC74BF" w:rsidP="005A4371">
            <w:pPr>
              <w:pStyle w:val="GOSTTablenorm"/>
              <w:rPr>
                <w:szCs w:val="22"/>
              </w:rPr>
            </w:pPr>
            <w:r w:rsidRPr="00184833">
              <w:rPr>
                <w:szCs w:val="22"/>
                <w:lang w:eastAsia="en-US"/>
              </w:rPr>
              <w:t>О</w:t>
            </w:r>
          </w:p>
        </w:tc>
        <w:tc>
          <w:tcPr>
            <w:tcW w:w="3963" w:type="dxa"/>
          </w:tcPr>
          <w:p w14:paraId="22A218FF" w14:textId="77777777" w:rsidR="00BC74BF" w:rsidRPr="00184833" w:rsidRDefault="00BC74BF" w:rsidP="005A4371">
            <w:pPr>
              <w:pStyle w:val="GOSTTablenorm"/>
              <w:rPr>
                <w:szCs w:val="22"/>
              </w:rPr>
            </w:pPr>
            <w:r w:rsidRPr="00184833">
              <w:rPr>
                <w:szCs w:val="22"/>
              </w:rPr>
              <w:t>Допустимые значения:</w:t>
            </w:r>
          </w:p>
          <w:p w14:paraId="3FA5A21D" w14:textId="77777777" w:rsidR="00BC74BF" w:rsidRPr="00184833" w:rsidRDefault="00BC74BF" w:rsidP="005A4371">
            <w:pPr>
              <w:pStyle w:val="GOSTTableListMark1"/>
            </w:pPr>
            <w:r w:rsidRPr="00184833">
              <w:t>«ED101» – Платежное поручение;</w:t>
            </w:r>
          </w:p>
          <w:p w14:paraId="50490435" w14:textId="77777777" w:rsidR="00BC74BF" w:rsidRPr="00184833" w:rsidRDefault="00BC74BF" w:rsidP="005A4371">
            <w:pPr>
              <w:pStyle w:val="GOSTTableListMark1"/>
            </w:pPr>
            <w:r w:rsidRPr="00184833">
              <w:t>«</w:t>
            </w:r>
            <w:r w:rsidRPr="00184833">
              <w:rPr>
                <w:lang w:val="en-US"/>
              </w:rPr>
              <w:t>ED</w:t>
            </w:r>
            <w:r w:rsidRPr="00433961">
              <w:t>103</w:t>
            </w:r>
            <w:r w:rsidRPr="00184833">
              <w:t>»</w:t>
            </w:r>
            <w:r w:rsidRPr="00433961">
              <w:t xml:space="preserve"> – </w:t>
            </w:r>
            <w:r w:rsidRPr="00184833">
              <w:t>Платежное требование;</w:t>
            </w:r>
          </w:p>
          <w:p w14:paraId="1C333EA5" w14:textId="77777777" w:rsidR="00BC74BF" w:rsidRPr="00184833" w:rsidRDefault="00BC74BF" w:rsidP="005A4371">
            <w:pPr>
              <w:pStyle w:val="GOSTTableListMark1"/>
            </w:pPr>
            <w:r w:rsidRPr="00184833">
              <w:t>«ED104» – Инкассовое поручение;</w:t>
            </w:r>
          </w:p>
          <w:p w14:paraId="74F70E2A" w14:textId="77777777" w:rsidR="00BC74BF" w:rsidRPr="00184833" w:rsidRDefault="00BC74BF" w:rsidP="005A4371">
            <w:pPr>
              <w:pStyle w:val="GOSTTableListMark1"/>
            </w:pPr>
            <w:r w:rsidRPr="00184833">
              <w:t>«ED105» – Платежный ордер;</w:t>
            </w:r>
          </w:p>
          <w:p w14:paraId="44E75360" w14:textId="77777777" w:rsidR="00BC74BF" w:rsidRPr="00184833" w:rsidRDefault="00BC74BF" w:rsidP="005A4371">
            <w:pPr>
              <w:pStyle w:val="GOSTTableListMark1"/>
            </w:pPr>
            <w:r w:rsidRPr="00184833">
              <w:t>«ED108» – Платежное поручение на общую сумму с реестром;</w:t>
            </w:r>
          </w:p>
          <w:p w14:paraId="797655ED" w14:textId="77777777" w:rsidR="00BC74BF" w:rsidRPr="00184833" w:rsidRDefault="00BC74BF" w:rsidP="005A4371">
            <w:pPr>
              <w:pStyle w:val="GOSTTableListMark1"/>
            </w:pPr>
            <w:r w:rsidRPr="00184833">
              <w:t>«</w:t>
            </w:r>
            <w:r w:rsidRPr="00184833">
              <w:rPr>
                <w:lang w:val="en-US"/>
              </w:rPr>
              <w:t>VDG25</w:t>
            </w:r>
            <w:r w:rsidRPr="00184833">
              <w:t>»</w:t>
            </w:r>
            <w:r w:rsidRPr="00184833">
              <w:rPr>
                <w:lang w:val="en-US"/>
              </w:rPr>
              <w:t xml:space="preserve"> </w:t>
            </w:r>
            <w:r w:rsidRPr="00184833">
              <w:t>–</w:t>
            </w:r>
            <w:r w:rsidRPr="00184833">
              <w:rPr>
                <w:lang w:val="en-US"/>
              </w:rPr>
              <w:t xml:space="preserve"> Платежное поручение (СБП)</w:t>
            </w:r>
          </w:p>
        </w:tc>
      </w:tr>
      <w:tr w:rsidR="00BC74BF" w:rsidRPr="00184833" w14:paraId="1998EB36" w14:textId="77777777" w:rsidTr="005A4371">
        <w:tc>
          <w:tcPr>
            <w:tcW w:w="1701" w:type="dxa"/>
          </w:tcPr>
          <w:p w14:paraId="5153D6D3" w14:textId="77777777" w:rsidR="00BC74BF" w:rsidRPr="00184833" w:rsidRDefault="00BC74BF" w:rsidP="005A4371">
            <w:pPr>
              <w:pStyle w:val="GOSTTablenorm"/>
              <w:rPr>
                <w:szCs w:val="22"/>
              </w:rPr>
            </w:pPr>
            <w:r w:rsidRPr="00184833">
              <w:rPr>
                <w:szCs w:val="22"/>
              </w:rPr>
              <w:t xml:space="preserve">Значение типа </w:t>
            </w:r>
            <w:r w:rsidRPr="00184833">
              <w:rPr>
                <w:szCs w:val="22"/>
                <w:lang w:val="en-US"/>
              </w:rPr>
              <w:t>ED</w:t>
            </w:r>
          </w:p>
        </w:tc>
        <w:tc>
          <w:tcPr>
            <w:tcW w:w="1700" w:type="dxa"/>
          </w:tcPr>
          <w:p w14:paraId="1865409C" w14:textId="77777777" w:rsidR="00BC74BF" w:rsidRPr="00184833" w:rsidRDefault="00BC74BF" w:rsidP="005A4371">
            <w:pPr>
              <w:pStyle w:val="GOSTTablenorm"/>
              <w:rPr>
                <w:szCs w:val="22"/>
                <w:lang w:val="en-US"/>
              </w:rPr>
            </w:pPr>
            <w:r w:rsidRPr="00184833">
              <w:rPr>
                <w:szCs w:val="22"/>
              </w:rPr>
              <w:t>value</w:t>
            </w:r>
          </w:p>
        </w:tc>
        <w:tc>
          <w:tcPr>
            <w:tcW w:w="567" w:type="dxa"/>
          </w:tcPr>
          <w:p w14:paraId="7F6C5FFC" w14:textId="77777777" w:rsidR="00BC74BF" w:rsidRPr="00184833" w:rsidRDefault="00BC74BF" w:rsidP="005A4371">
            <w:pPr>
              <w:pStyle w:val="GOSTTablenorm"/>
              <w:rPr>
                <w:szCs w:val="22"/>
              </w:rPr>
            </w:pPr>
            <w:r w:rsidRPr="00184833">
              <w:rPr>
                <w:szCs w:val="22"/>
              </w:rPr>
              <w:t>А</w:t>
            </w:r>
          </w:p>
        </w:tc>
        <w:tc>
          <w:tcPr>
            <w:tcW w:w="1134" w:type="dxa"/>
          </w:tcPr>
          <w:p w14:paraId="7BAB330A" w14:textId="77777777" w:rsidR="00BC74BF" w:rsidRPr="00184833" w:rsidRDefault="00BC74BF" w:rsidP="005A4371">
            <w:pPr>
              <w:pStyle w:val="GOSTTablenorm"/>
              <w:rPr>
                <w:szCs w:val="22"/>
                <w:lang w:val="en-US"/>
              </w:rPr>
            </w:pPr>
            <w:r w:rsidRPr="00184833">
              <w:rPr>
                <w:szCs w:val="22"/>
                <w:lang w:eastAsia="en-US"/>
              </w:rPr>
              <w:t>-</w:t>
            </w:r>
          </w:p>
        </w:tc>
        <w:tc>
          <w:tcPr>
            <w:tcW w:w="567" w:type="dxa"/>
          </w:tcPr>
          <w:p w14:paraId="71D2076F" w14:textId="77777777" w:rsidR="00BC74BF" w:rsidRPr="00184833" w:rsidRDefault="00BC74BF" w:rsidP="005A4371">
            <w:pPr>
              <w:pStyle w:val="GOSTTablenorm"/>
              <w:rPr>
                <w:szCs w:val="22"/>
              </w:rPr>
            </w:pPr>
            <w:r w:rsidRPr="00184833">
              <w:rPr>
                <w:szCs w:val="22"/>
                <w:lang w:eastAsia="en-US"/>
              </w:rPr>
              <w:t>Н</w:t>
            </w:r>
          </w:p>
        </w:tc>
        <w:tc>
          <w:tcPr>
            <w:tcW w:w="3963" w:type="dxa"/>
          </w:tcPr>
          <w:p w14:paraId="21741075" w14:textId="77777777" w:rsidR="00BC74BF" w:rsidRPr="00184833" w:rsidRDefault="00BC74BF" w:rsidP="005A4371">
            <w:pPr>
              <w:pStyle w:val="GOSTTablenorm"/>
              <w:rPr>
                <w:szCs w:val="22"/>
              </w:rPr>
            </w:pPr>
            <w:r w:rsidRPr="00184833">
              <w:rPr>
                <w:szCs w:val="22"/>
              </w:rPr>
              <w:t>Соответствующие допустимые значения:</w:t>
            </w:r>
          </w:p>
          <w:p w14:paraId="7CA817F7" w14:textId="77777777" w:rsidR="00BC74BF" w:rsidRPr="00184833" w:rsidRDefault="00BC74BF" w:rsidP="005A4371">
            <w:pPr>
              <w:pStyle w:val="GOSTTableListMark1"/>
            </w:pPr>
            <w:r w:rsidRPr="00184833">
              <w:t>Платежное поручение;</w:t>
            </w:r>
          </w:p>
          <w:p w14:paraId="57AC592A" w14:textId="77777777" w:rsidR="00BC74BF" w:rsidRPr="00184833" w:rsidRDefault="00BC74BF" w:rsidP="005A4371">
            <w:pPr>
              <w:pStyle w:val="GOSTTableListMark1"/>
            </w:pPr>
            <w:r w:rsidRPr="00184833">
              <w:t>Платежное требование;</w:t>
            </w:r>
          </w:p>
          <w:p w14:paraId="09E5729C" w14:textId="77777777" w:rsidR="00BC74BF" w:rsidRPr="00184833" w:rsidRDefault="00BC74BF" w:rsidP="005A4371">
            <w:pPr>
              <w:pStyle w:val="GOSTTableListMark1"/>
            </w:pPr>
            <w:r w:rsidRPr="00184833">
              <w:t>Инкассовое поручение;</w:t>
            </w:r>
          </w:p>
          <w:p w14:paraId="426A6FB0" w14:textId="77777777" w:rsidR="00BC74BF" w:rsidRPr="00184833" w:rsidRDefault="00BC74BF" w:rsidP="005A4371">
            <w:pPr>
              <w:pStyle w:val="GOSTTableListMark1"/>
            </w:pPr>
            <w:r w:rsidRPr="00184833">
              <w:t>Платежный ордер;</w:t>
            </w:r>
          </w:p>
          <w:p w14:paraId="084B8271" w14:textId="77777777" w:rsidR="00BC74BF" w:rsidRPr="00184833" w:rsidRDefault="00BC74BF" w:rsidP="005A4371">
            <w:pPr>
              <w:pStyle w:val="GOSTTableListMark1"/>
            </w:pPr>
            <w:r w:rsidRPr="00184833">
              <w:t>Платежное поручение на общую сумму с реестром;</w:t>
            </w:r>
          </w:p>
          <w:p w14:paraId="53D7D1D0" w14:textId="77777777" w:rsidR="00BC74BF" w:rsidRPr="00184833" w:rsidRDefault="00BC74BF" w:rsidP="005A4371">
            <w:pPr>
              <w:pStyle w:val="GOSTTableListMark1"/>
            </w:pPr>
            <w:r w:rsidRPr="00184833">
              <w:t>Платежное поручение (СБП)</w:t>
            </w:r>
          </w:p>
        </w:tc>
      </w:tr>
    </w:tbl>
    <w:p w14:paraId="1A843782" w14:textId="77777777" w:rsidR="00BC74BF" w:rsidRPr="00FF0061" w:rsidRDefault="00BC74BF" w:rsidP="00BC74BF">
      <w:pPr>
        <w:pStyle w:val="32"/>
      </w:pPr>
      <w:bookmarkStart w:id="4414" w:name="_Toc185883116"/>
      <w:bookmarkStart w:id="4415" w:name="_Toc199832317"/>
      <w:bookmarkStart w:id="4416" w:name="_Toc202883945"/>
      <w:r w:rsidRPr="00FF0061">
        <w:t>Описание комплексного типа «tDepInfo_PaySource»</w:t>
      </w:r>
      <w:bookmarkEnd w:id="4409"/>
      <w:bookmarkEnd w:id="4410"/>
      <w:bookmarkEnd w:id="4414"/>
      <w:bookmarkEnd w:id="4415"/>
      <w:bookmarkEnd w:id="4416"/>
    </w:p>
    <w:p w14:paraId="5D52353D" w14:textId="77777777" w:rsidR="00BC74BF" w:rsidRPr="00184833" w:rsidRDefault="00BC74BF" w:rsidP="00BC74BF">
      <w:pPr>
        <w:pStyle w:val="GOSTNormal"/>
      </w:pPr>
      <w:r w:rsidRPr="00184833">
        <w:t>Описание комплексного типа «tDepInfo_PaySource» блока «Источник оплаты».</w:t>
      </w:r>
    </w:p>
    <w:p w14:paraId="35D15C26" w14:textId="77777777" w:rsidR="00BC74BF" w:rsidRPr="00A936B2" w:rsidRDefault="00BC74BF" w:rsidP="00BC74BF">
      <w:pPr>
        <w:pStyle w:val="GOSTNameTable"/>
      </w:pPr>
      <w:r w:rsidRPr="00A936B2">
        <w:lastRenderedPageBreak/>
        <w:fldChar w:fldCharType="begin"/>
      </w:r>
      <w:r w:rsidRPr="00A936B2">
        <w:instrText>SEQ Таблица \* ARABIC</w:instrText>
      </w:r>
      <w:r w:rsidRPr="00A936B2">
        <w:fldChar w:fldCharType="separate"/>
      </w:r>
      <w:bookmarkStart w:id="4417" w:name="_Ref4512285"/>
      <w:bookmarkStart w:id="4418" w:name="_Toc8230849"/>
      <w:bookmarkStart w:id="4419" w:name="_Toc18509709"/>
      <w:bookmarkStart w:id="4420" w:name="_Toc185882703"/>
      <w:r w:rsidR="00306405">
        <w:rPr>
          <w:noProof/>
        </w:rPr>
        <w:t>263</w:t>
      </w:r>
      <w:bookmarkEnd w:id="4417"/>
      <w:r w:rsidRPr="00A936B2">
        <w:fldChar w:fldCharType="end"/>
      </w:r>
      <w:r w:rsidRPr="00A936B2">
        <w:rPr>
          <w:rFonts w:eastAsia="Calibri"/>
        </w:rPr>
        <w:t xml:space="preserve"> –</w:t>
      </w:r>
      <w:r w:rsidRPr="00A936B2">
        <w:t xml:space="preserve"> Описание комплексного типа «tDepInfo_PaySource»</w:t>
      </w:r>
      <w:bookmarkEnd w:id="4418"/>
      <w:bookmarkEnd w:id="4419"/>
      <w:bookmarkEnd w:id="4420"/>
    </w:p>
    <w:tbl>
      <w:tblPr>
        <w:tblStyle w:val="GOSTTable"/>
        <w:tblW w:w="5000" w:type="pct"/>
        <w:tblLayout w:type="fixed"/>
        <w:tblLook w:val="07E0" w:firstRow="1" w:lastRow="1" w:firstColumn="1" w:lastColumn="1" w:noHBand="1" w:noVBand="1"/>
      </w:tblPr>
      <w:tblGrid>
        <w:gridCol w:w="1700"/>
        <w:gridCol w:w="1699"/>
        <w:gridCol w:w="567"/>
        <w:gridCol w:w="1134"/>
        <w:gridCol w:w="567"/>
        <w:gridCol w:w="3961"/>
      </w:tblGrid>
      <w:tr w:rsidR="00BC74BF" w:rsidRPr="00184833" w14:paraId="655D1B7E"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3BC8E25D" w14:textId="77777777" w:rsidR="00BC74BF" w:rsidRPr="00184833" w:rsidRDefault="00BC74BF" w:rsidP="005A4371">
            <w:pPr>
              <w:pStyle w:val="GOSTTableHead"/>
            </w:pPr>
            <w:r w:rsidRPr="00184833">
              <w:t>Наименование элемента</w:t>
            </w:r>
          </w:p>
        </w:tc>
        <w:tc>
          <w:tcPr>
            <w:tcW w:w="1700" w:type="dxa"/>
          </w:tcPr>
          <w:p w14:paraId="24A0EB58" w14:textId="77777777" w:rsidR="00BC74BF" w:rsidRPr="00184833" w:rsidRDefault="00BC74BF" w:rsidP="005A4371">
            <w:pPr>
              <w:pStyle w:val="GOSTTableHead"/>
            </w:pPr>
            <w:r w:rsidRPr="00184833">
              <w:t>Сокращенное наименование (код) элемента</w:t>
            </w:r>
          </w:p>
        </w:tc>
        <w:tc>
          <w:tcPr>
            <w:tcW w:w="567" w:type="dxa"/>
          </w:tcPr>
          <w:p w14:paraId="4C71557A" w14:textId="77777777" w:rsidR="00BC74BF" w:rsidRPr="00184833" w:rsidRDefault="00BC74BF" w:rsidP="005A4371">
            <w:pPr>
              <w:pStyle w:val="GOSTTableHead"/>
            </w:pPr>
            <w:r w:rsidRPr="00184833">
              <w:t>Тип</w:t>
            </w:r>
          </w:p>
        </w:tc>
        <w:tc>
          <w:tcPr>
            <w:tcW w:w="1134" w:type="dxa"/>
          </w:tcPr>
          <w:p w14:paraId="32E9003D" w14:textId="77777777" w:rsidR="00BC74BF" w:rsidRPr="00184833" w:rsidRDefault="00BC74BF" w:rsidP="005A4371">
            <w:pPr>
              <w:pStyle w:val="GOSTTableHead"/>
            </w:pPr>
            <w:r w:rsidRPr="00184833">
              <w:t>Формат элемента</w:t>
            </w:r>
          </w:p>
        </w:tc>
        <w:tc>
          <w:tcPr>
            <w:tcW w:w="567" w:type="dxa"/>
          </w:tcPr>
          <w:p w14:paraId="2FBAF29D" w14:textId="77777777" w:rsidR="00BC74BF" w:rsidRPr="00184833" w:rsidRDefault="00BC74BF" w:rsidP="005A4371">
            <w:pPr>
              <w:pStyle w:val="GOSTTableHead"/>
            </w:pPr>
            <w:r w:rsidRPr="00184833">
              <w:t>Обязательность</w:t>
            </w:r>
          </w:p>
        </w:tc>
        <w:tc>
          <w:tcPr>
            <w:tcW w:w="3963" w:type="dxa"/>
          </w:tcPr>
          <w:p w14:paraId="31FA2B55" w14:textId="77777777" w:rsidR="00BC74BF" w:rsidRPr="00184833" w:rsidRDefault="00BC74BF" w:rsidP="005A4371">
            <w:pPr>
              <w:pStyle w:val="GOSTTableHead"/>
            </w:pPr>
            <w:r w:rsidRPr="00184833">
              <w:t>Дополнительная информация</w:t>
            </w:r>
          </w:p>
        </w:tc>
      </w:tr>
      <w:tr w:rsidR="00BC74BF" w:rsidRPr="00184833" w14:paraId="0EED4121" w14:textId="77777777" w:rsidTr="005A4371">
        <w:tc>
          <w:tcPr>
            <w:tcW w:w="1701" w:type="dxa"/>
          </w:tcPr>
          <w:p w14:paraId="3FF492C8" w14:textId="77777777" w:rsidR="00BC74BF" w:rsidRPr="00184833" w:rsidRDefault="00BC74BF" w:rsidP="005A4371">
            <w:pPr>
              <w:pStyle w:val="GOSTTablenorm"/>
              <w:rPr>
                <w:szCs w:val="22"/>
              </w:rPr>
            </w:pPr>
            <w:r w:rsidRPr="00184833">
              <w:rPr>
                <w:szCs w:val="22"/>
              </w:rPr>
              <w:t>Код источника оплаты</w:t>
            </w:r>
          </w:p>
        </w:tc>
        <w:tc>
          <w:tcPr>
            <w:tcW w:w="1700" w:type="dxa"/>
          </w:tcPr>
          <w:p w14:paraId="24AFCC9D" w14:textId="77777777" w:rsidR="00BC74BF" w:rsidRPr="00184833" w:rsidRDefault="00BC74BF" w:rsidP="005A4371">
            <w:pPr>
              <w:pStyle w:val="GOSTTablenorm"/>
              <w:rPr>
                <w:szCs w:val="22"/>
              </w:rPr>
            </w:pPr>
            <w:r w:rsidRPr="00184833">
              <w:rPr>
                <w:szCs w:val="22"/>
              </w:rPr>
              <w:t>code</w:t>
            </w:r>
          </w:p>
        </w:tc>
        <w:tc>
          <w:tcPr>
            <w:tcW w:w="567" w:type="dxa"/>
          </w:tcPr>
          <w:p w14:paraId="0749613B" w14:textId="77777777" w:rsidR="00BC74BF" w:rsidRPr="00184833" w:rsidRDefault="00BC74BF" w:rsidP="005A4371">
            <w:pPr>
              <w:pStyle w:val="GOSTTablenorm"/>
              <w:rPr>
                <w:szCs w:val="22"/>
              </w:rPr>
            </w:pPr>
            <w:r w:rsidRPr="00184833">
              <w:rPr>
                <w:szCs w:val="22"/>
              </w:rPr>
              <w:t>А</w:t>
            </w:r>
          </w:p>
        </w:tc>
        <w:tc>
          <w:tcPr>
            <w:tcW w:w="1134" w:type="dxa"/>
          </w:tcPr>
          <w:p w14:paraId="2523BEC5" w14:textId="77777777" w:rsidR="00BC74BF" w:rsidRPr="00184833" w:rsidRDefault="00BC74BF" w:rsidP="005A4371">
            <w:pPr>
              <w:pStyle w:val="GOSTTablenorm"/>
              <w:rPr>
                <w:szCs w:val="22"/>
                <w:lang w:val="en-US"/>
              </w:rPr>
            </w:pPr>
            <w:r w:rsidRPr="00184833">
              <w:rPr>
                <w:szCs w:val="22"/>
                <w:lang w:eastAsia="en-US"/>
              </w:rPr>
              <w:t>-</w:t>
            </w:r>
          </w:p>
        </w:tc>
        <w:tc>
          <w:tcPr>
            <w:tcW w:w="567" w:type="dxa"/>
          </w:tcPr>
          <w:p w14:paraId="675A5718" w14:textId="77777777" w:rsidR="00BC74BF" w:rsidRPr="00184833" w:rsidRDefault="00BC74BF" w:rsidP="005A4371">
            <w:pPr>
              <w:pStyle w:val="GOSTTablenorm"/>
              <w:rPr>
                <w:szCs w:val="22"/>
              </w:rPr>
            </w:pPr>
            <w:r w:rsidRPr="00184833">
              <w:rPr>
                <w:szCs w:val="22"/>
                <w:lang w:eastAsia="en-US"/>
              </w:rPr>
              <w:t>О</w:t>
            </w:r>
          </w:p>
        </w:tc>
        <w:tc>
          <w:tcPr>
            <w:tcW w:w="3963" w:type="dxa"/>
          </w:tcPr>
          <w:p w14:paraId="0FCC1128" w14:textId="77777777" w:rsidR="00BC74BF" w:rsidRPr="00184833" w:rsidRDefault="00BC74BF" w:rsidP="005A4371">
            <w:pPr>
              <w:pStyle w:val="GOSTTablenorm"/>
              <w:rPr>
                <w:szCs w:val="22"/>
              </w:rPr>
            </w:pPr>
            <w:r w:rsidRPr="00184833">
              <w:rPr>
                <w:szCs w:val="22"/>
              </w:rPr>
              <w:t>Допустимые значения:</w:t>
            </w:r>
          </w:p>
          <w:p w14:paraId="22BAF26A" w14:textId="77777777" w:rsidR="00BC74BF" w:rsidRPr="00184833" w:rsidRDefault="00BC74BF" w:rsidP="005A4371">
            <w:pPr>
              <w:pStyle w:val="GOSTTableListMark1"/>
            </w:pPr>
            <w:r w:rsidRPr="00184833">
              <w:t>«0» – За счет остатка;</w:t>
            </w:r>
          </w:p>
          <w:p w14:paraId="78F29FE6" w14:textId="77777777" w:rsidR="00BC74BF" w:rsidRPr="00184833" w:rsidRDefault="00BC74BF" w:rsidP="005A4371">
            <w:pPr>
              <w:pStyle w:val="GOSTTableListMark1"/>
              <w:rPr>
                <w:b/>
                <w:bCs/>
              </w:rPr>
            </w:pPr>
            <w:r w:rsidRPr="00184833">
              <w:t>«1» – За счет подкрепления</w:t>
            </w:r>
          </w:p>
        </w:tc>
      </w:tr>
      <w:tr w:rsidR="00BC74BF" w:rsidRPr="00184833" w14:paraId="4D0E5CB8" w14:textId="77777777" w:rsidTr="005A4371">
        <w:tc>
          <w:tcPr>
            <w:tcW w:w="1701" w:type="dxa"/>
          </w:tcPr>
          <w:p w14:paraId="3EE84B28" w14:textId="77777777" w:rsidR="00BC74BF" w:rsidRPr="00184833" w:rsidRDefault="00BC74BF" w:rsidP="005A4371">
            <w:pPr>
              <w:pStyle w:val="GOSTTablenorm"/>
              <w:rPr>
                <w:szCs w:val="22"/>
              </w:rPr>
            </w:pPr>
            <w:r w:rsidRPr="00184833">
              <w:rPr>
                <w:szCs w:val="22"/>
              </w:rPr>
              <w:t>Значение источника оплаты</w:t>
            </w:r>
          </w:p>
        </w:tc>
        <w:tc>
          <w:tcPr>
            <w:tcW w:w="1700" w:type="dxa"/>
          </w:tcPr>
          <w:p w14:paraId="709811E6" w14:textId="77777777" w:rsidR="00BC74BF" w:rsidRPr="00184833" w:rsidRDefault="00BC74BF" w:rsidP="005A4371">
            <w:pPr>
              <w:pStyle w:val="GOSTTablenorm"/>
              <w:rPr>
                <w:szCs w:val="22"/>
                <w:lang w:val="en-US"/>
              </w:rPr>
            </w:pPr>
            <w:r w:rsidRPr="00184833">
              <w:rPr>
                <w:szCs w:val="22"/>
              </w:rPr>
              <w:t>value</w:t>
            </w:r>
          </w:p>
        </w:tc>
        <w:tc>
          <w:tcPr>
            <w:tcW w:w="567" w:type="dxa"/>
          </w:tcPr>
          <w:p w14:paraId="14F392A1" w14:textId="77777777" w:rsidR="00BC74BF" w:rsidRPr="00184833" w:rsidRDefault="00BC74BF" w:rsidP="005A4371">
            <w:pPr>
              <w:pStyle w:val="GOSTTablenorm"/>
              <w:rPr>
                <w:szCs w:val="22"/>
              </w:rPr>
            </w:pPr>
            <w:r w:rsidRPr="00184833">
              <w:rPr>
                <w:szCs w:val="22"/>
              </w:rPr>
              <w:t>А</w:t>
            </w:r>
          </w:p>
        </w:tc>
        <w:tc>
          <w:tcPr>
            <w:tcW w:w="1134" w:type="dxa"/>
          </w:tcPr>
          <w:p w14:paraId="5F4CD785" w14:textId="77777777" w:rsidR="00BC74BF" w:rsidRPr="00184833" w:rsidRDefault="00BC74BF" w:rsidP="005A4371">
            <w:pPr>
              <w:pStyle w:val="GOSTTablenorm"/>
              <w:rPr>
                <w:szCs w:val="22"/>
                <w:lang w:val="en-US"/>
              </w:rPr>
            </w:pPr>
            <w:r w:rsidRPr="00184833">
              <w:rPr>
                <w:szCs w:val="22"/>
                <w:lang w:eastAsia="en-US"/>
              </w:rPr>
              <w:t>-</w:t>
            </w:r>
          </w:p>
        </w:tc>
        <w:tc>
          <w:tcPr>
            <w:tcW w:w="567" w:type="dxa"/>
          </w:tcPr>
          <w:p w14:paraId="21F4E987" w14:textId="77777777" w:rsidR="00BC74BF" w:rsidRPr="00184833" w:rsidRDefault="00BC74BF" w:rsidP="005A4371">
            <w:pPr>
              <w:pStyle w:val="GOSTTablenorm"/>
              <w:rPr>
                <w:szCs w:val="22"/>
              </w:rPr>
            </w:pPr>
            <w:r w:rsidRPr="00184833">
              <w:rPr>
                <w:szCs w:val="22"/>
                <w:lang w:eastAsia="en-US"/>
              </w:rPr>
              <w:t>Н</w:t>
            </w:r>
          </w:p>
        </w:tc>
        <w:tc>
          <w:tcPr>
            <w:tcW w:w="3963" w:type="dxa"/>
          </w:tcPr>
          <w:p w14:paraId="4BAF9C36" w14:textId="77777777" w:rsidR="00BC74BF" w:rsidRPr="00184833" w:rsidRDefault="00BC74BF" w:rsidP="005A4371">
            <w:pPr>
              <w:pStyle w:val="GOSTTablenorm"/>
              <w:rPr>
                <w:szCs w:val="22"/>
              </w:rPr>
            </w:pPr>
            <w:r w:rsidRPr="00184833">
              <w:rPr>
                <w:szCs w:val="22"/>
              </w:rPr>
              <w:t>Соответствующие допустимые значения:</w:t>
            </w:r>
          </w:p>
          <w:p w14:paraId="2B0897FD" w14:textId="77777777" w:rsidR="00BC74BF" w:rsidRPr="00184833" w:rsidRDefault="00BC74BF" w:rsidP="005A4371">
            <w:pPr>
              <w:pStyle w:val="GOSTTableListMark1"/>
            </w:pPr>
            <w:r w:rsidRPr="00184833">
              <w:t>За счет остатка;</w:t>
            </w:r>
          </w:p>
          <w:p w14:paraId="03BB8C9F" w14:textId="77777777" w:rsidR="00BC74BF" w:rsidRPr="00184833" w:rsidRDefault="00BC74BF" w:rsidP="005A4371">
            <w:pPr>
              <w:pStyle w:val="GOSTTableListMark1"/>
            </w:pPr>
            <w:r w:rsidRPr="00184833">
              <w:t>За счет подкрепления</w:t>
            </w:r>
          </w:p>
        </w:tc>
      </w:tr>
    </w:tbl>
    <w:p w14:paraId="3B07D815" w14:textId="77777777" w:rsidR="00BC74BF" w:rsidRPr="00FF0061" w:rsidRDefault="00BC74BF" w:rsidP="00BC74BF">
      <w:pPr>
        <w:pStyle w:val="32"/>
      </w:pPr>
      <w:bookmarkStart w:id="4421" w:name="_Toc185883117"/>
      <w:bookmarkStart w:id="4422" w:name="_Toc199832318"/>
      <w:bookmarkStart w:id="4423" w:name="_Toc8230666"/>
      <w:bookmarkStart w:id="4424" w:name="_Toc18509441"/>
      <w:bookmarkStart w:id="4425" w:name="_Toc202883946"/>
      <w:r w:rsidRPr="00FF0061">
        <w:t>Описание комплексного типа «tFAHTeh»</w:t>
      </w:r>
      <w:bookmarkEnd w:id="4421"/>
      <w:bookmarkEnd w:id="4422"/>
      <w:bookmarkEnd w:id="4425"/>
    </w:p>
    <w:p w14:paraId="36F98448" w14:textId="77777777" w:rsidR="00BC74BF" w:rsidRPr="00184833" w:rsidRDefault="00BC74BF" w:rsidP="00BC74BF">
      <w:pPr>
        <w:pStyle w:val="GOSTNormal"/>
      </w:pPr>
      <w:r w:rsidRPr="00184833">
        <w:t>Описание комплексного типа «tFAHTeh» блока «Учетные данные ТОФК. Строки платежного документа по бюджетной классификации».</w:t>
      </w:r>
    </w:p>
    <w:p w14:paraId="1D549227" w14:textId="77777777" w:rsidR="00BC74BF" w:rsidRPr="00A936B2" w:rsidRDefault="00BC74BF" w:rsidP="00BC74BF">
      <w:pPr>
        <w:pStyle w:val="GOSTNameTable"/>
        <w:rPr>
          <w:rFonts w:eastAsia="Calibri"/>
        </w:rPr>
      </w:pPr>
      <w:r w:rsidRPr="00A936B2">
        <w:rPr>
          <w:rFonts w:eastAsia="Calibri"/>
        </w:rPr>
        <w:fldChar w:fldCharType="begin"/>
      </w:r>
      <w:r w:rsidRPr="00A936B2">
        <w:rPr>
          <w:rFonts w:eastAsia="Calibri"/>
        </w:rPr>
        <w:instrText xml:space="preserve"> SEQ Таблица \* ARABIC </w:instrText>
      </w:r>
      <w:r w:rsidRPr="00A936B2">
        <w:rPr>
          <w:rFonts w:eastAsia="Calibri"/>
        </w:rPr>
        <w:fldChar w:fldCharType="separate"/>
      </w:r>
      <w:bookmarkStart w:id="4426" w:name="_Ref23861551"/>
      <w:bookmarkStart w:id="4427" w:name="_Toc185882704"/>
      <w:r w:rsidR="00306405">
        <w:rPr>
          <w:rFonts w:eastAsia="Calibri"/>
          <w:noProof/>
        </w:rPr>
        <w:t>264</w:t>
      </w:r>
      <w:bookmarkEnd w:id="4426"/>
      <w:r w:rsidRPr="00A936B2">
        <w:rPr>
          <w:rFonts w:eastAsia="Calibri"/>
        </w:rPr>
        <w:fldChar w:fldCharType="end"/>
      </w:r>
      <w:r w:rsidRPr="00A936B2">
        <w:rPr>
          <w:rFonts w:eastAsia="Calibri"/>
        </w:rPr>
        <w:t xml:space="preserve"> – </w:t>
      </w:r>
      <w:r w:rsidRPr="00A936B2">
        <w:t>Описание</w:t>
      </w:r>
      <w:r w:rsidRPr="00A936B2">
        <w:rPr>
          <w:rFonts w:eastAsia="Calibri"/>
        </w:rPr>
        <w:t xml:space="preserve"> комплексного типа «</w:t>
      </w:r>
      <w:r w:rsidRPr="00A936B2">
        <w:t>tFAHTeh</w:t>
      </w:r>
      <w:r w:rsidRPr="00A936B2">
        <w:rPr>
          <w:rFonts w:eastAsia="Calibri"/>
        </w:rPr>
        <w:t>»</w:t>
      </w:r>
      <w:bookmarkEnd w:id="4427"/>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BC74BF" w:rsidRPr="00184833" w14:paraId="5481A652"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5077AD65" w14:textId="77777777" w:rsidR="00BC74BF" w:rsidRPr="00184833" w:rsidRDefault="00BC74BF" w:rsidP="005A4371">
            <w:pPr>
              <w:pStyle w:val="GOSTTableHead"/>
              <w:rPr>
                <w:lang w:val="en-US"/>
              </w:rPr>
            </w:pPr>
            <w:r w:rsidRPr="00184833">
              <w:t>Наименование комплексного типа</w:t>
            </w:r>
          </w:p>
        </w:tc>
        <w:tc>
          <w:tcPr>
            <w:tcW w:w="1701" w:type="dxa"/>
          </w:tcPr>
          <w:p w14:paraId="1A43E39F" w14:textId="77777777" w:rsidR="00BC74BF" w:rsidRPr="00184833" w:rsidRDefault="00BC74BF" w:rsidP="005A4371">
            <w:pPr>
              <w:pStyle w:val="GOSTTableHead"/>
            </w:pPr>
            <w:r w:rsidRPr="00184833">
              <w:t>Текущий элемент/ атрибут</w:t>
            </w:r>
          </w:p>
        </w:tc>
        <w:tc>
          <w:tcPr>
            <w:tcW w:w="567" w:type="dxa"/>
          </w:tcPr>
          <w:p w14:paraId="397FFBC4" w14:textId="77777777" w:rsidR="00BC74BF" w:rsidRPr="00184833" w:rsidRDefault="00BC74BF" w:rsidP="005A4371">
            <w:pPr>
              <w:pStyle w:val="GOSTTableHead"/>
            </w:pPr>
            <w:r w:rsidRPr="00184833">
              <w:t>Тип</w:t>
            </w:r>
          </w:p>
        </w:tc>
        <w:tc>
          <w:tcPr>
            <w:tcW w:w="1134" w:type="dxa"/>
          </w:tcPr>
          <w:p w14:paraId="7DEA6019" w14:textId="77777777" w:rsidR="00BC74BF" w:rsidRPr="00184833" w:rsidRDefault="00BC74BF" w:rsidP="005A4371">
            <w:pPr>
              <w:pStyle w:val="GOSTTableHead"/>
            </w:pPr>
            <w:r w:rsidRPr="00184833">
              <w:t>Формат элемента</w:t>
            </w:r>
          </w:p>
        </w:tc>
        <w:tc>
          <w:tcPr>
            <w:tcW w:w="567" w:type="dxa"/>
          </w:tcPr>
          <w:p w14:paraId="23758D61" w14:textId="77777777" w:rsidR="00BC74BF" w:rsidRPr="00184833" w:rsidRDefault="00BC74BF" w:rsidP="005A4371">
            <w:pPr>
              <w:pStyle w:val="GOSTTableHead"/>
            </w:pPr>
            <w:r w:rsidRPr="00184833">
              <w:t>Обязательность</w:t>
            </w:r>
          </w:p>
        </w:tc>
        <w:tc>
          <w:tcPr>
            <w:tcW w:w="3963" w:type="dxa"/>
          </w:tcPr>
          <w:p w14:paraId="6FBD8419" w14:textId="77777777" w:rsidR="00BC74BF" w:rsidRPr="00184833" w:rsidRDefault="00BC74BF" w:rsidP="005A4371">
            <w:pPr>
              <w:pStyle w:val="GOSTTableHead"/>
            </w:pPr>
            <w:r w:rsidRPr="00184833">
              <w:t>Дополнительная информация</w:t>
            </w:r>
          </w:p>
        </w:tc>
      </w:tr>
      <w:tr w:rsidR="00BC74BF" w:rsidRPr="00184833" w14:paraId="60F90E01" w14:textId="77777777" w:rsidTr="005A4371">
        <w:trPr>
          <w:trHeight w:val="305"/>
        </w:trPr>
        <w:tc>
          <w:tcPr>
            <w:tcW w:w="1701" w:type="dxa"/>
          </w:tcPr>
          <w:p w14:paraId="0CD67FB8" w14:textId="77777777" w:rsidR="00BC74BF" w:rsidRPr="00184833" w:rsidRDefault="00BC74BF" w:rsidP="005A4371">
            <w:pPr>
              <w:pStyle w:val="GOSTTablenorm"/>
            </w:pPr>
            <w:r w:rsidRPr="00184833">
              <w:t>tFAHTeh</w:t>
            </w:r>
          </w:p>
        </w:tc>
        <w:tc>
          <w:tcPr>
            <w:tcW w:w="1701" w:type="dxa"/>
          </w:tcPr>
          <w:p w14:paraId="1BEE66D9" w14:textId="77777777" w:rsidR="00BC74BF" w:rsidRPr="00184833" w:rsidRDefault="00BC74BF" w:rsidP="005A4371">
            <w:pPr>
              <w:pStyle w:val="GOSTTablenorm"/>
            </w:pPr>
            <w:r w:rsidRPr="00184833">
              <w:t>FAHTeh_ITEM</w:t>
            </w:r>
          </w:p>
        </w:tc>
        <w:tc>
          <w:tcPr>
            <w:tcW w:w="567" w:type="dxa"/>
          </w:tcPr>
          <w:p w14:paraId="23EC64BB" w14:textId="77777777" w:rsidR="00BC74BF" w:rsidRPr="00184833" w:rsidRDefault="00BC74BF" w:rsidP="005A4371">
            <w:pPr>
              <w:pStyle w:val="GOSTTablenorm"/>
            </w:pPr>
            <w:r w:rsidRPr="00184833">
              <w:t>С</w:t>
            </w:r>
          </w:p>
        </w:tc>
        <w:tc>
          <w:tcPr>
            <w:tcW w:w="1134" w:type="dxa"/>
          </w:tcPr>
          <w:p w14:paraId="3EE121DD" w14:textId="77777777" w:rsidR="00BC74BF" w:rsidRPr="00184833" w:rsidRDefault="00BC74BF" w:rsidP="005A4371">
            <w:pPr>
              <w:pStyle w:val="GOSTTablenorm"/>
            </w:pPr>
            <w:r w:rsidRPr="00184833">
              <w:t>tFAHTeh_ITEM</w:t>
            </w:r>
          </w:p>
        </w:tc>
        <w:tc>
          <w:tcPr>
            <w:tcW w:w="567" w:type="dxa"/>
          </w:tcPr>
          <w:p w14:paraId="5DDD0382" w14:textId="77777777" w:rsidR="00BC74BF" w:rsidRPr="00184833" w:rsidRDefault="00BC74BF" w:rsidP="005A4371">
            <w:pPr>
              <w:pStyle w:val="GOSTTablenorm"/>
            </w:pPr>
            <w:r w:rsidRPr="00184833">
              <w:t>ОМ</w:t>
            </w:r>
          </w:p>
        </w:tc>
        <w:tc>
          <w:tcPr>
            <w:tcW w:w="3963" w:type="dxa"/>
          </w:tcPr>
          <w:p w14:paraId="02DC8578" w14:textId="77777777" w:rsidR="00BC74BF" w:rsidRPr="00184833" w:rsidRDefault="00BC74BF" w:rsidP="005A4371">
            <w:pPr>
              <w:pStyle w:val="GOSTTablenorm"/>
            </w:pPr>
            <w:r w:rsidRPr="00184833">
              <w:t xml:space="preserve">Состав элемента представлен в таблице </w:t>
            </w:r>
            <w:r w:rsidRPr="00184833">
              <w:fldChar w:fldCharType="begin"/>
            </w:r>
            <w:r w:rsidRPr="00184833">
              <w:instrText xml:space="preserve"> REF _Ref23861581 \h  \* MERGEFORMAT </w:instrText>
            </w:r>
            <w:r w:rsidRPr="00184833">
              <w:fldChar w:fldCharType="separate"/>
            </w:r>
            <w:r w:rsidR="00306405" w:rsidRPr="00306405">
              <w:rPr>
                <w:rFonts w:eastAsia="Calibri"/>
                <w:szCs w:val="24"/>
              </w:rPr>
              <w:t>265</w:t>
            </w:r>
            <w:r w:rsidRPr="00184833">
              <w:fldChar w:fldCharType="end"/>
            </w:r>
          </w:p>
        </w:tc>
      </w:tr>
    </w:tbl>
    <w:p w14:paraId="4D9B2C28" w14:textId="77777777" w:rsidR="00BC74BF" w:rsidRPr="00FF0061" w:rsidRDefault="00BC74BF" w:rsidP="00BC74BF">
      <w:pPr>
        <w:pStyle w:val="32"/>
      </w:pPr>
      <w:bookmarkStart w:id="4428" w:name="_Toc24379384"/>
      <w:r w:rsidRPr="00FF0061">
        <w:t xml:space="preserve"> </w:t>
      </w:r>
      <w:bookmarkStart w:id="4429" w:name="_Toc185883118"/>
      <w:bookmarkStart w:id="4430" w:name="_Toc199832319"/>
      <w:bookmarkStart w:id="4431" w:name="_Toc202883947"/>
      <w:r w:rsidRPr="00FF0061">
        <w:t>Описание комплексного типа «tFAHTeh_ITEM»</w:t>
      </w:r>
      <w:bookmarkEnd w:id="4428"/>
      <w:bookmarkEnd w:id="4429"/>
      <w:bookmarkEnd w:id="4430"/>
      <w:bookmarkEnd w:id="4431"/>
    </w:p>
    <w:p w14:paraId="54F9EBAC" w14:textId="77777777" w:rsidR="00BC74BF" w:rsidRPr="00184833" w:rsidRDefault="00BC74BF" w:rsidP="00BC74BF">
      <w:pPr>
        <w:pStyle w:val="GOSTNormal"/>
      </w:pPr>
      <w:r w:rsidRPr="00184833">
        <w:t>Описание комплексного типа «tFAHTeh_ITEM» блока «Учетные данные ТОФК. Строки платежного документа по бюджетной классификации (строки)».</w:t>
      </w:r>
    </w:p>
    <w:p w14:paraId="12D309F7" w14:textId="77777777" w:rsidR="00BC74BF" w:rsidRPr="00A936B2" w:rsidRDefault="00BC74BF" w:rsidP="00BC74BF">
      <w:pPr>
        <w:pStyle w:val="GOSTNameTable"/>
        <w:rPr>
          <w:rFonts w:eastAsia="Calibri"/>
        </w:rPr>
      </w:pPr>
      <w:r w:rsidRPr="00A936B2">
        <w:rPr>
          <w:rFonts w:eastAsia="Calibri"/>
        </w:rPr>
        <w:fldChar w:fldCharType="begin"/>
      </w:r>
      <w:r w:rsidRPr="00A936B2">
        <w:rPr>
          <w:rFonts w:eastAsia="Calibri"/>
        </w:rPr>
        <w:instrText xml:space="preserve"> SEQ Таблица \* ARABIC </w:instrText>
      </w:r>
      <w:r w:rsidRPr="00A936B2">
        <w:rPr>
          <w:rFonts w:eastAsia="Calibri"/>
        </w:rPr>
        <w:fldChar w:fldCharType="separate"/>
      </w:r>
      <w:bookmarkStart w:id="4432" w:name="_Ref23861581"/>
      <w:bookmarkStart w:id="4433" w:name="_Toc185882705"/>
      <w:r w:rsidR="00306405">
        <w:rPr>
          <w:rFonts w:eastAsia="Calibri"/>
          <w:noProof/>
        </w:rPr>
        <w:t>265</w:t>
      </w:r>
      <w:bookmarkEnd w:id="4432"/>
      <w:r w:rsidRPr="00A936B2">
        <w:rPr>
          <w:rFonts w:eastAsia="Calibri"/>
        </w:rPr>
        <w:fldChar w:fldCharType="end"/>
      </w:r>
      <w:r w:rsidRPr="00A936B2">
        <w:rPr>
          <w:rFonts w:eastAsia="Calibri"/>
        </w:rPr>
        <w:t xml:space="preserve"> – </w:t>
      </w:r>
      <w:r w:rsidRPr="00A936B2">
        <w:t>Описание</w:t>
      </w:r>
      <w:r w:rsidRPr="00A936B2">
        <w:rPr>
          <w:rFonts w:eastAsia="Calibri"/>
        </w:rPr>
        <w:t xml:space="preserve"> комплексного типа «</w:t>
      </w:r>
      <w:r w:rsidRPr="00A936B2">
        <w:t>tFAHTeh_ITEM</w:t>
      </w:r>
      <w:r w:rsidRPr="00A936B2">
        <w:rPr>
          <w:rFonts w:eastAsia="Calibri"/>
        </w:rPr>
        <w:t>»</w:t>
      </w:r>
      <w:bookmarkEnd w:id="4433"/>
    </w:p>
    <w:tbl>
      <w:tblPr>
        <w:tblStyle w:val="GOSTTable"/>
        <w:tblW w:w="5002" w:type="pct"/>
        <w:tblLayout w:type="fixed"/>
        <w:tblLook w:val="07E0" w:firstRow="1" w:lastRow="1" w:firstColumn="1" w:lastColumn="1" w:noHBand="1" w:noVBand="1"/>
      </w:tblPr>
      <w:tblGrid>
        <w:gridCol w:w="1703"/>
        <w:gridCol w:w="1700"/>
        <w:gridCol w:w="567"/>
        <w:gridCol w:w="1133"/>
        <w:gridCol w:w="567"/>
        <w:gridCol w:w="3962"/>
      </w:tblGrid>
      <w:tr w:rsidR="00BC74BF" w:rsidRPr="00184833" w14:paraId="193BA74C" w14:textId="77777777" w:rsidTr="005A4371">
        <w:trPr>
          <w:cnfStyle w:val="100000000000" w:firstRow="1" w:lastRow="0" w:firstColumn="0" w:lastColumn="0" w:oddVBand="0" w:evenVBand="0" w:oddHBand="0" w:evenHBand="0" w:firstRowFirstColumn="0" w:firstRowLastColumn="0" w:lastRowFirstColumn="0" w:lastRowLastColumn="0"/>
        </w:trPr>
        <w:tc>
          <w:tcPr>
            <w:tcW w:w="1714" w:type="dxa"/>
          </w:tcPr>
          <w:p w14:paraId="45321276" w14:textId="77777777" w:rsidR="00BC74BF" w:rsidRPr="00184833" w:rsidRDefault="00BC74BF" w:rsidP="005A4371">
            <w:pPr>
              <w:pStyle w:val="GOSTTableHead"/>
            </w:pPr>
            <w:r w:rsidRPr="00184833">
              <w:t>Наименование элемента</w:t>
            </w:r>
          </w:p>
        </w:tc>
        <w:tc>
          <w:tcPr>
            <w:tcW w:w="1711" w:type="dxa"/>
          </w:tcPr>
          <w:p w14:paraId="2CFB0884" w14:textId="77777777" w:rsidR="00BC74BF" w:rsidRPr="00184833" w:rsidRDefault="00BC74BF" w:rsidP="005A4371">
            <w:pPr>
              <w:pStyle w:val="GOSTTableHead"/>
            </w:pPr>
            <w:r w:rsidRPr="00184833">
              <w:t>Сокращенное наименование (код) элемента</w:t>
            </w:r>
          </w:p>
        </w:tc>
        <w:tc>
          <w:tcPr>
            <w:tcW w:w="571" w:type="dxa"/>
          </w:tcPr>
          <w:p w14:paraId="35828D04" w14:textId="77777777" w:rsidR="00BC74BF" w:rsidRPr="00184833" w:rsidRDefault="00BC74BF" w:rsidP="005A4371">
            <w:pPr>
              <w:pStyle w:val="GOSTTableHead"/>
            </w:pPr>
            <w:r w:rsidRPr="00184833">
              <w:t>Тип</w:t>
            </w:r>
          </w:p>
        </w:tc>
        <w:tc>
          <w:tcPr>
            <w:tcW w:w="1141" w:type="dxa"/>
          </w:tcPr>
          <w:p w14:paraId="6C689CDB" w14:textId="77777777" w:rsidR="00BC74BF" w:rsidRPr="00184833" w:rsidRDefault="00BC74BF" w:rsidP="005A4371">
            <w:pPr>
              <w:pStyle w:val="GOSTTableHead"/>
            </w:pPr>
            <w:r w:rsidRPr="00184833">
              <w:t>Формат элемента</w:t>
            </w:r>
          </w:p>
        </w:tc>
        <w:tc>
          <w:tcPr>
            <w:tcW w:w="571" w:type="dxa"/>
          </w:tcPr>
          <w:p w14:paraId="04566590" w14:textId="77777777" w:rsidR="00BC74BF" w:rsidRPr="00184833" w:rsidRDefault="00BC74BF" w:rsidP="005A4371">
            <w:pPr>
              <w:pStyle w:val="GOSTTableHead"/>
            </w:pPr>
            <w:r w:rsidRPr="00184833">
              <w:t>Обязательность</w:t>
            </w:r>
          </w:p>
        </w:tc>
        <w:tc>
          <w:tcPr>
            <w:tcW w:w="3990" w:type="dxa"/>
          </w:tcPr>
          <w:p w14:paraId="0182FD4A" w14:textId="77777777" w:rsidR="00BC74BF" w:rsidRPr="00184833" w:rsidRDefault="00BC74BF" w:rsidP="005A4371">
            <w:pPr>
              <w:pStyle w:val="GOSTTableHead"/>
            </w:pPr>
            <w:r w:rsidRPr="00184833">
              <w:t>Дополнительная информация</w:t>
            </w:r>
          </w:p>
        </w:tc>
      </w:tr>
      <w:tr w:rsidR="00BC74BF" w:rsidRPr="00184833" w14:paraId="3B971DC7" w14:textId="77777777" w:rsidTr="005A4371">
        <w:tc>
          <w:tcPr>
            <w:tcW w:w="1714" w:type="dxa"/>
          </w:tcPr>
          <w:p w14:paraId="208DD6EB" w14:textId="77777777" w:rsidR="00BC74BF" w:rsidRPr="00184833" w:rsidRDefault="00BC74BF" w:rsidP="005A4371">
            <w:pPr>
              <w:pStyle w:val="GOSTTablenorm"/>
            </w:pPr>
            <w:r w:rsidRPr="00184833">
              <w:t>Код цели (аналитический код)</w:t>
            </w:r>
          </w:p>
        </w:tc>
        <w:tc>
          <w:tcPr>
            <w:tcW w:w="1711" w:type="dxa"/>
          </w:tcPr>
          <w:p w14:paraId="7C7ABF36" w14:textId="77777777" w:rsidR="00BC74BF" w:rsidRPr="00184833" w:rsidRDefault="00BC74BF" w:rsidP="005A4371">
            <w:pPr>
              <w:pStyle w:val="GOSTTablenorm"/>
            </w:pPr>
            <w:r w:rsidRPr="00184833">
              <w:t>AnalyticCode</w:t>
            </w:r>
          </w:p>
        </w:tc>
        <w:tc>
          <w:tcPr>
            <w:tcW w:w="571" w:type="dxa"/>
          </w:tcPr>
          <w:p w14:paraId="0C0667E7" w14:textId="77777777" w:rsidR="00BC74BF" w:rsidRPr="00184833" w:rsidRDefault="00BC74BF" w:rsidP="005A4371">
            <w:pPr>
              <w:pStyle w:val="GOSTTablenorm"/>
            </w:pPr>
            <w:r w:rsidRPr="00184833">
              <w:t>П</w:t>
            </w:r>
          </w:p>
        </w:tc>
        <w:tc>
          <w:tcPr>
            <w:tcW w:w="1141" w:type="dxa"/>
          </w:tcPr>
          <w:p w14:paraId="6CCCCCBA" w14:textId="77777777" w:rsidR="00BC74BF" w:rsidRPr="00184833" w:rsidRDefault="00BC74BF" w:rsidP="005A4371">
            <w:pPr>
              <w:pStyle w:val="GOSTTablenorm"/>
            </w:pPr>
            <w:r w:rsidRPr="00184833">
              <w:t>Т(1-25)</w:t>
            </w:r>
          </w:p>
        </w:tc>
        <w:tc>
          <w:tcPr>
            <w:tcW w:w="571" w:type="dxa"/>
          </w:tcPr>
          <w:p w14:paraId="07D6E42D" w14:textId="77777777" w:rsidR="00BC74BF" w:rsidRPr="00184833" w:rsidRDefault="00BC74BF" w:rsidP="005A4371">
            <w:pPr>
              <w:pStyle w:val="GOSTTablenorm"/>
            </w:pPr>
            <w:r w:rsidRPr="00184833">
              <w:t>Н</w:t>
            </w:r>
          </w:p>
        </w:tc>
        <w:tc>
          <w:tcPr>
            <w:tcW w:w="3990" w:type="dxa"/>
          </w:tcPr>
          <w:p w14:paraId="59FC3557" w14:textId="77777777" w:rsidR="00BC74BF" w:rsidRPr="00184833" w:rsidRDefault="00BC74BF" w:rsidP="005A4371">
            <w:pPr>
              <w:pStyle w:val="GOSTTablenorm"/>
              <w:rPr>
                <w:b/>
                <w:bCs/>
              </w:rPr>
            </w:pPr>
            <w:r w:rsidRPr="00184833">
              <w:t>Указывается код цели (аналитический код)</w:t>
            </w:r>
          </w:p>
        </w:tc>
      </w:tr>
      <w:tr w:rsidR="00BC74BF" w:rsidRPr="00184833" w14:paraId="702EFC1C" w14:textId="77777777" w:rsidTr="005A4371">
        <w:tc>
          <w:tcPr>
            <w:tcW w:w="1714" w:type="dxa"/>
          </w:tcPr>
          <w:p w14:paraId="2F5E2699" w14:textId="77777777" w:rsidR="00BC74BF" w:rsidRPr="00184833" w:rsidRDefault="00BC74BF" w:rsidP="005A4371">
            <w:pPr>
              <w:pStyle w:val="GOSTTablenorm"/>
            </w:pPr>
            <w:r w:rsidRPr="00184833">
              <w:t>КБК</w:t>
            </w:r>
          </w:p>
        </w:tc>
        <w:tc>
          <w:tcPr>
            <w:tcW w:w="1711" w:type="dxa"/>
          </w:tcPr>
          <w:p w14:paraId="49FB841D" w14:textId="77777777" w:rsidR="00BC74BF" w:rsidRPr="00184833" w:rsidRDefault="00BC74BF" w:rsidP="005A4371">
            <w:pPr>
              <w:pStyle w:val="GOSTTablenorm"/>
            </w:pPr>
            <w:r w:rsidRPr="00184833">
              <w:t>KBK</w:t>
            </w:r>
          </w:p>
        </w:tc>
        <w:tc>
          <w:tcPr>
            <w:tcW w:w="571" w:type="dxa"/>
          </w:tcPr>
          <w:p w14:paraId="51081FC8" w14:textId="77777777" w:rsidR="00BC74BF" w:rsidRPr="00184833" w:rsidRDefault="00BC74BF" w:rsidP="005A4371">
            <w:pPr>
              <w:pStyle w:val="GOSTTablenorm"/>
            </w:pPr>
            <w:r w:rsidRPr="00184833">
              <w:t>П</w:t>
            </w:r>
          </w:p>
        </w:tc>
        <w:tc>
          <w:tcPr>
            <w:tcW w:w="1141" w:type="dxa"/>
          </w:tcPr>
          <w:p w14:paraId="3FB80DEE" w14:textId="77777777" w:rsidR="00BC74BF" w:rsidRPr="00184833" w:rsidRDefault="00BC74BF" w:rsidP="005A4371">
            <w:pPr>
              <w:pStyle w:val="GOSTTablenorm"/>
            </w:pPr>
            <w:r w:rsidRPr="00184833">
              <w:t>Т(20)</w:t>
            </w:r>
          </w:p>
        </w:tc>
        <w:tc>
          <w:tcPr>
            <w:tcW w:w="571" w:type="dxa"/>
          </w:tcPr>
          <w:p w14:paraId="12FB27E0" w14:textId="77777777" w:rsidR="00BC74BF" w:rsidRPr="00184833" w:rsidRDefault="00BC74BF" w:rsidP="005A4371">
            <w:pPr>
              <w:pStyle w:val="GOSTTablenorm"/>
            </w:pPr>
            <w:r w:rsidRPr="00184833">
              <w:t>Н</w:t>
            </w:r>
          </w:p>
        </w:tc>
        <w:tc>
          <w:tcPr>
            <w:tcW w:w="3990" w:type="dxa"/>
          </w:tcPr>
          <w:p w14:paraId="483569A2" w14:textId="77777777" w:rsidR="00BC74BF" w:rsidRPr="00184833" w:rsidRDefault="00BC74BF" w:rsidP="005A4371">
            <w:pPr>
              <w:pStyle w:val="GOSTTablenorm"/>
            </w:pPr>
            <w:r w:rsidRPr="00184833">
              <w:t>Указывается КБК.</w:t>
            </w:r>
          </w:p>
          <w:p w14:paraId="44223A9A" w14:textId="77777777" w:rsidR="00BC74BF" w:rsidRPr="00184833" w:rsidRDefault="00BC74BF" w:rsidP="005A4371">
            <w:pPr>
              <w:pStyle w:val="GOSTTablenorm"/>
              <w:rPr>
                <w:b/>
                <w:bCs/>
              </w:rPr>
            </w:pPr>
            <w:r w:rsidRPr="00184833">
              <w:rPr>
                <w:bCs/>
              </w:rPr>
              <w:t>Не заполняется для лицевых счетов с кодом 05</w:t>
            </w:r>
          </w:p>
        </w:tc>
      </w:tr>
      <w:tr w:rsidR="00BC74BF" w:rsidRPr="00184833" w14:paraId="0EA61950" w14:textId="77777777" w:rsidTr="005A4371">
        <w:tc>
          <w:tcPr>
            <w:tcW w:w="1714" w:type="dxa"/>
          </w:tcPr>
          <w:p w14:paraId="558ABA07" w14:textId="77777777" w:rsidR="00BC74BF" w:rsidRPr="00184833" w:rsidRDefault="00BC74BF" w:rsidP="005A4371">
            <w:pPr>
              <w:pStyle w:val="GOSTTablenorm"/>
            </w:pPr>
            <w:r w:rsidRPr="00184833">
              <w:t>Сумма по строке</w:t>
            </w:r>
          </w:p>
        </w:tc>
        <w:tc>
          <w:tcPr>
            <w:tcW w:w="1711" w:type="dxa"/>
          </w:tcPr>
          <w:p w14:paraId="460F821F" w14:textId="77777777" w:rsidR="00BC74BF" w:rsidRPr="00184833" w:rsidRDefault="00BC74BF" w:rsidP="005A4371">
            <w:pPr>
              <w:pStyle w:val="GOSTTablenorm"/>
            </w:pPr>
            <w:r w:rsidRPr="00184833">
              <w:t>Sum</w:t>
            </w:r>
          </w:p>
        </w:tc>
        <w:tc>
          <w:tcPr>
            <w:tcW w:w="571" w:type="dxa"/>
          </w:tcPr>
          <w:p w14:paraId="5BFFC876" w14:textId="77777777" w:rsidR="00BC74BF" w:rsidRPr="00184833" w:rsidRDefault="00BC74BF" w:rsidP="005A4371">
            <w:pPr>
              <w:pStyle w:val="GOSTTablenorm"/>
            </w:pPr>
            <w:r w:rsidRPr="00184833">
              <w:t>П</w:t>
            </w:r>
          </w:p>
        </w:tc>
        <w:tc>
          <w:tcPr>
            <w:tcW w:w="1141" w:type="dxa"/>
          </w:tcPr>
          <w:p w14:paraId="7EBA319A" w14:textId="77777777" w:rsidR="00BC74BF" w:rsidRPr="00184833" w:rsidRDefault="00BC74BF" w:rsidP="005A4371">
            <w:pPr>
              <w:pStyle w:val="GOSTTablenorm"/>
              <w:rPr>
                <w:lang w:val="en-US"/>
              </w:rPr>
            </w:pPr>
            <w:r w:rsidRPr="00184833">
              <w:rPr>
                <w:lang w:val="en-US"/>
              </w:rPr>
              <w:t>N(20</w:t>
            </w:r>
            <w:r w:rsidRPr="00184833">
              <w:t>.2</w:t>
            </w:r>
            <w:r w:rsidRPr="00184833">
              <w:rPr>
                <w:lang w:val="en-US"/>
              </w:rPr>
              <w:t>)</w:t>
            </w:r>
          </w:p>
        </w:tc>
        <w:tc>
          <w:tcPr>
            <w:tcW w:w="571" w:type="dxa"/>
          </w:tcPr>
          <w:p w14:paraId="480DDFE0" w14:textId="77777777" w:rsidR="00BC74BF" w:rsidRPr="00184833" w:rsidRDefault="00BC74BF" w:rsidP="005A4371">
            <w:pPr>
              <w:pStyle w:val="GOSTTablenorm"/>
            </w:pPr>
            <w:r w:rsidRPr="00184833">
              <w:t>О</w:t>
            </w:r>
          </w:p>
        </w:tc>
        <w:tc>
          <w:tcPr>
            <w:tcW w:w="3990" w:type="dxa"/>
          </w:tcPr>
          <w:p w14:paraId="575262D3" w14:textId="77777777" w:rsidR="00BC74BF" w:rsidRPr="00184833" w:rsidRDefault="00BC74BF" w:rsidP="005A4371">
            <w:pPr>
              <w:pStyle w:val="GOSTTablenorm"/>
            </w:pPr>
            <w:r w:rsidRPr="00184833">
              <w:t>Указывается сумма по строке</w:t>
            </w:r>
          </w:p>
        </w:tc>
      </w:tr>
      <w:tr w:rsidR="00BC74BF" w:rsidRPr="00184833" w14:paraId="68D70BBE" w14:textId="77777777" w:rsidTr="005A4371">
        <w:tc>
          <w:tcPr>
            <w:tcW w:w="1714" w:type="dxa"/>
          </w:tcPr>
          <w:p w14:paraId="1525D1AE" w14:textId="77777777" w:rsidR="00BC74BF" w:rsidRPr="00184833" w:rsidRDefault="00BC74BF" w:rsidP="005A4371">
            <w:pPr>
              <w:pStyle w:val="GOSTTablenorm"/>
            </w:pPr>
            <w:r w:rsidRPr="00184833">
              <w:lastRenderedPageBreak/>
              <w:t>ФАИП (КМИ)</w:t>
            </w:r>
          </w:p>
        </w:tc>
        <w:tc>
          <w:tcPr>
            <w:tcW w:w="1711" w:type="dxa"/>
          </w:tcPr>
          <w:p w14:paraId="66E9BBDA" w14:textId="77777777" w:rsidR="00BC74BF" w:rsidRPr="00184833" w:rsidRDefault="00BC74BF" w:rsidP="005A4371">
            <w:pPr>
              <w:pStyle w:val="GOSTTablenorm"/>
            </w:pPr>
            <w:r w:rsidRPr="00184833">
              <w:t>FAIP_KMI</w:t>
            </w:r>
          </w:p>
        </w:tc>
        <w:tc>
          <w:tcPr>
            <w:tcW w:w="571" w:type="dxa"/>
          </w:tcPr>
          <w:p w14:paraId="2FD88A84" w14:textId="77777777" w:rsidR="00BC74BF" w:rsidRPr="00184833" w:rsidRDefault="00BC74BF" w:rsidP="005A4371">
            <w:pPr>
              <w:pStyle w:val="GOSTTablenorm"/>
            </w:pPr>
            <w:r w:rsidRPr="00184833">
              <w:t>П</w:t>
            </w:r>
          </w:p>
        </w:tc>
        <w:tc>
          <w:tcPr>
            <w:tcW w:w="1141" w:type="dxa"/>
          </w:tcPr>
          <w:p w14:paraId="2146A825" w14:textId="77777777" w:rsidR="00BC74BF" w:rsidRPr="00184833" w:rsidRDefault="00BC74BF" w:rsidP="005A4371">
            <w:pPr>
              <w:pStyle w:val="GOSTTablenorm"/>
            </w:pPr>
            <w:r w:rsidRPr="00184833">
              <w:rPr>
                <w:lang w:val="en-US"/>
              </w:rPr>
              <w:t>T</w:t>
            </w:r>
            <w:r w:rsidRPr="00184833">
              <w:t>(1-24)</w:t>
            </w:r>
          </w:p>
        </w:tc>
        <w:tc>
          <w:tcPr>
            <w:tcW w:w="571" w:type="dxa"/>
          </w:tcPr>
          <w:p w14:paraId="2EAD6424" w14:textId="77777777" w:rsidR="00BC74BF" w:rsidRPr="00184833" w:rsidRDefault="00BC74BF" w:rsidP="005A4371">
            <w:pPr>
              <w:pStyle w:val="GOSTTablenorm"/>
            </w:pPr>
            <w:r w:rsidRPr="00184833">
              <w:t>Н</w:t>
            </w:r>
          </w:p>
        </w:tc>
        <w:tc>
          <w:tcPr>
            <w:tcW w:w="3990" w:type="dxa"/>
          </w:tcPr>
          <w:p w14:paraId="4CE7849B" w14:textId="77777777" w:rsidR="00BC74BF" w:rsidRPr="00184833" w:rsidRDefault="00BC74BF" w:rsidP="005A4371">
            <w:pPr>
              <w:pStyle w:val="GOSTTablenorm"/>
            </w:pPr>
            <w:r w:rsidRPr="00184833">
              <w:t>Может указываться уникальный код объекта капитального строительства или объекта недвижимости, код мероприятия по информатизации</w:t>
            </w:r>
          </w:p>
        </w:tc>
      </w:tr>
      <w:tr w:rsidR="00BC74BF" w:rsidRPr="00184833" w14:paraId="794E68B8" w14:textId="77777777" w:rsidTr="005A4371">
        <w:tc>
          <w:tcPr>
            <w:tcW w:w="1714" w:type="dxa"/>
          </w:tcPr>
          <w:p w14:paraId="1CEA6545" w14:textId="77777777" w:rsidR="00BC74BF" w:rsidRPr="00184833" w:rsidRDefault="00BC74BF" w:rsidP="005A4371">
            <w:pPr>
              <w:pStyle w:val="GOSTTablenorm"/>
            </w:pPr>
            <w:r w:rsidRPr="00184833">
              <w:t>Учетный номер денежного обязательства</w:t>
            </w:r>
          </w:p>
        </w:tc>
        <w:tc>
          <w:tcPr>
            <w:tcW w:w="1711" w:type="dxa"/>
          </w:tcPr>
          <w:p w14:paraId="673BDB76" w14:textId="77777777" w:rsidR="00BC74BF" w:rsidRPr="00184833" w:rsidRDefault="00BC74BF" w:rsidP="005A4371">
            <w:pPr>
              <w:pStyle w:val="GOSTTablenorm"/>
            </w:pPr>
            <w:r w:rsidRPr="00184833">
              <w:rPr>
                <w:rFonts w:eastAsiaTheme="minorHAnsi"/>
                <w:color w:val="000000"/>
                <w:szCs w:val="24"/>
                <w:lang w:eastAsia="en-US"/>
              </w:rPr>
              <w:t>NumbDO</w:t>
            </w:r>
          </w:p>
        </w:tc>
        <w:tc>
          <w:tcPr>
            <w:tcW w:w="571" w:type="dxa"/>
          </w:tcPr>
          <w:p w14:paraId="7E5F1E12" w14:textId="77777777" w:rsidR="00BC74BF" w:rsidRPr="00184833" w:rsidRDefault="00BC74BF" w:rsidP="005A4371">
            <w:pPr>
              <w:pStyle w:val="GOSTTablenorm"/>
            </w:pPr>
            <w:r w:rsidRPr="00184833">
              <w:t>П</w:t>
            </w:r>
          </w:p>
        </w:tc>
        <w:tc>
          <w:tcPr>
            <w:tcW w:w="1141" w:type="dxa"/>
          </w:tcPr>
          <w:p w14:paraId="2211A16F" w14:textId="77777777" w:rsidR="00BC74BF" w:rsidRPr="00184833" w:rsidRDefault="00BC74BF" w:rsidP="005A4371">
            <w:pPr>
              <w:pStyle w:val="GOSTTablenorm"/>
              <w:rPr>
                <w:lang w:val="en-US"/>
              </w:rPr>
            </w:pPr>
            <w:r w:rsidRPr="00184833">
              <w:t>Т(22) или Т(25)</w:t>
            </w:r>
          </w:p>
        </w:tc>
        <w:tc>
          <w:tcPr>
            <w:tcW w:w="571" w:type="dxa"/>
          </w:tcPr>
          <w:p w14:paraId="196AF3C5" w14:textId="77777777" w:rsidR="00BC74BF" w:rsidRPr="00184833" w:rsidRDefault="00BC74BF" w:rsidP="005A4371">
            <w:pPr>
              <w:pStyle w:val="GOSTTablenorm"/>
            </w:pPr>
            <w:r w:rsidRPr="00184833">
              <w:t>Н</w:t>
            </w:r>
          </w:p>
        </w:tc>
        <w:tc>
          <w:tcPr>
            <w:tcW w:w="3990" w:type="dxa"/>
          </w:tcPr>
          <w:p w14:paraId="37169B3E" w14:textId="77777777" w:rsidR="00BC74BF" w:rsidRPr="00184833" w:rsidRDefault="00BC74BF" w:rsidP="005A4371">
            <w:pPr>
              <w:pStyle w:val="GOSTTablenorm"/>
            </w:pPr>
            <w:r w:rsidRPr="00184833">
              <w:t>Указывается учетный номер денежного обязательства, по которому осуществлялась выплата (возврат) по Расчетному документу</w:t>
            </w:r>
          </w:p>
        </w:tc>
      </w:tr>
      <w:tr w:rsidR="00BC74BF" w:rsidRPr="00184833" w14:paraId="73C76BF4" w14:textId="77777777" w:rsidTr="005A4371">
        <w:tc>
          <w:tcPr>
            <w:tcW w:w="1714" w:type="dxa"/>
          </w:tcPr>
          <w:p w14:paraId="50145AD2" w14:textId="77777777" w:rsidR="00BC74BF" w:rsidRPr="00184833" w:rsidRDefault="00BC74BF" w:rsidP="005A4371">
            <w:pPr>
              <w:pStyle w:val="GOSTTablenorm"/>
            </w:pPr>
            <w:r w:rsidRPr="00184833">
              <w:t>Признак авансового платежа</w:t>
            </w:r>
          </w:p>
        </w:tc>
        <w:tc>
          <w:tcPr>
            <w:tcW w:w="1711" w:type="dxa"/>
          </w:tcPr>
          <w:p w14:paraId="37ED0D6C" w14:textId="77777777" w:rsidR="00BC74BF" w:rsidRPr="00184833" w:rsidRDefault="00BC74BF" w:rsidP="005A4371">
            <w:pPr>
              <w:pStyle w:val="GOSTTablenorm"/>
            </w:pPr>
            <w:r w:rsidRPr="00184833">
              <w:rPr>
                <w:rFonts w:eastAsiaTheme="minorHAnsi"/>
                <w:color w:val="000000"/>
                <w:szCs w:val="24"/>
                <w:lang w:eastAsia="en-US"/>
              </w:rPr>
              <w:t>FAH_AvDO</w:t>
            </w:r>
          </w:p>
        </w:tc>
        <w:tc>
          <w:tcPr>
            <w:tcW w:w="571" w:type="dxa"/>
          </w:tcPr>
          <w:p w14:paraId="1C28A7A0" w14:textId="77777777" w:rsidR="00BC74BF" w:rsidRPr="00184833" w:rsidRDefault="00BC74BF" w:rsidP="005A4371">
            <w:pPr>
              <w:pStyle w:val="GOSTTablenorm"/>
            </w:pPr>
            <w:r w:rsidRPr="00184833">
              <w:t>П</w:t>
            </w:r>
          </w:p>
        </w:tc>
        <w:tc>
          <w:tcPr>
            <w:tcW w:w="1141" w:type="dxa"/>
          </w:tcPr>
          <w:p w14:paraId="5EB3723A" w14:textId="77777777" w:rsidR="00BC74BF" w:rsidRPr="00184833" w:rsidRDefault="00BC74BF" w:rsidP="005A4371">
            <w:pPr>
              <w:pStyle w:val="GOSTTablenorm"/>
              <w:rPr>
                <w:lang w:val="en-US"/>
              </w:rPr>
            </w:pPr>
            <w:r w:rsidRPr="00184833">
              <w:t>BOOLEAN</w:t>
            </w:r>
          </w:p>
        </w:tc>
        <w:tc>
          <w:tcPr>
            <w:tcW w:w="571" w:type="dxa"/>
          </w:tcPr>
          <w:p w14:paraId="2531F164" w14:textId="77777777" w:rsidR="00BC74BF" w:rsidRPr="00184833" w:rsidRDefault="00BC74BF" w:rsidP="005A4371">
            <w:pPr>
              <w:pStyle w:val="GOSTTablenorm"/>
            </w:pPr>
            <w:r w:rsidRPr="00184833">
              <w:t>Н</w:t>
            </w:r>
          </w:p>
        </w:tc>
        <w:tc>
          <w:tcPr>
            <w:tcW w:w="3990" w:type="dxa"/>
          </w:tcPr>
          <w:p w14:paraId="08064666" w14:textId="77777777" w:rsidR="00BC74BF" w:rsidRPr="00184833" w:rsidRDefault="00BC74BF" w:rsidP="005A4371">
            <w:pPr>
              <w:pStyle w:val="GOSTTablenorm"/>
            </w:pPr>
            <w:r w:rsidRPr="00184833">
              <w:t>Заполняется значением «1» в случае, если выплата (возврат) осуществлялась по авансовому денежному обязательству. Иначе – заполняется значением «0»</w:t>
            </w:r>
          </w:p>
        </w:tc>
      </w:tr>
    </w:tbl>
    <w:p w14:paraId="4485529F" w14:textId="77777777" w:rsidR="00BC74BF" w:rsidRPr="00FF0061" w:rsidRDefault="00BC74BF" w:rsidP="00BC74BF">
      <w:pPr>
        <w:pStyle w:val="32"/>
      </w:pPr>
      <w:bookmarkStart w:id="4434" w:name="_Toc185883119"/>
      <w:bookmarkStart w:id="4435" w:name="_Toc199832320"/>
      <w:bookmarkStart w:id="4436" w:name="_Toc202883948"/>
      <w:r w:rsidRPr="00FF0061">
        <w:t>Пример XML</w:t>
      </w:r>
      <w:bookmarkEnd w:id="4434"/>
      <w:bookmarkEnd w:id="4435"/>
      <w:bookmarkEnd w:id="4436"/>
    </w:p>
    <w:p w14:paraId="49BF75A7" w14:textId="77777777" w:rsidR="00BC74BF" w:rsidRPr="00184833" w:rsidRDefault="00BC74BF" w:rsidP="00BC74BF">
      <w:pPr>
        <w:pStyle w:val="GOSTScript"/>
        <w:ind w:left="0" w:right="0" w:firstLine="227"/>
      </w:pPr>
      <w:bookmarkStart w:id="4437" w:name="_Toc131677126"/>
      <w:r w:rsidRPr="00184833">
        <w:t>&lt;?xml version="1.0" encoding="UTF-8"?&gt;</w:t>
      </w:r>
    </w:p>
    <w:p w14:paraId="511163FB" w14:textId="77777777" w:rsidR="00BC74BF" w:rsidRPr="00184833" w:rsidRDefault="00BC74BF" w:rsidP="00BC74BF">
      <w:pPr>
        <w:pStyle w:val="GOSTScript"/>
        <w:ind w:left="0" w:right="0" w:firstLine="227"/>
      </w:pPr>
      <w:r w:rsidRPr="00184833">
        <w:t>&lt;soapenv:Envelope xmlns:soapenv="http://schemas.xmlsoap.org/soap/envelope/" xmlns:wsu="http://docs.oasis-open.org/wss/2004/01/oasis-200401-wss-wssecurity-utility-1.0.xsd" xmlns:wsse="http://docs.oasis-open.org/wss/2004/01/oasis-200401-wss-wssecurity-secext-1.0.xsd"&gt;</w:t>
      </w:r>
    </w:p>
    <w:p w14:paraId="233565A2" w14:textId="77777777" w:rsidR="00BC74BF" w:rsidRPr="00184833" w:rsidRDefault="00BC74BF" w:rsidP="00BC74BF">
      <w:pPr>
        <w:pStyle w:val="GOSTScript"/>
        <w:ind w:left="0" w:right="0" w:firstLine="227"/>
      </w:pPr>
      <w:r w:rsidRPr="00184833">
        <w:tab/>
        <w:t>&lt;env:Header xmlns:env="http://schemas.xmlsoap.org/soap/envelope/"&gt;&lt;wsse:Security wsu:Id="Id-sec-f9cb3040b7ca31cd7876d625c632e1aed304"&gt;</w:t>
      </w:r>
    </w:p>
    <w:p w14:paraId="5288BC56" w14:textId="77777777" w:rsidR="00BC74BF" w:rsidRPr="00184833" w:rsidRDefault="00BC74BF" w:rsidP="00BC74BF">
      <w:pPr>
        <w:pStyle w:val="GOSTScript"/>
        <w:ind w:left="0" w:right="0" w:firstLine="227"/>
      </w:pPr>
      <w:r w:rsidRPr="00184833">
        <w:t>&lt;Signature xmlns="http://www.w3.org/2000/09/xmldsig#" Id="Id-sig-b9199ca934cfa91bcff69e807d7b0dbd26f6"&gt;</w:t>
      </w:r>
    </w:p>
    <w:p w14:paraId="62AE09D4" w14:textId="77777777" w:rsidR="00BC74BF" w:rsidRPr="00184833" w:rsidRDefault="00BC74BF" w:rsidP="00BC74BF">
      <w:pPr>
        <w:pStyle w:val="GOSTScript"/>
        <w:ind w:left="0" w:right="0" w:firstLine="227"/>
      </w:pPr>
      <w:r w:rsidRPr="00184833">
        <w:t>&lt;SignedInfo&gt;</w:t>
      </w:r>
    </w:p>
    <w:p w14:paraId="49BBFB02" w14:textId="77777777" w:rsidR="00BC74BF" w:rsidRPr="00184833" w:rsidRDefault="00BC74BF" w:rsidP="00BC74BF">
      <w:pPr>
        <w:pStyle w:val="GOSTScript"/>
        <w:ind w:left="0" w:right="0" w:firstLine="227"/>
      </w:pPr>
      <w:r w:rsidRPr="00184833">
        <w:t>&lt;CanonicalizationMethod Algorithm="http://www.w3.org/2001/10/xml-exc-c14n#"/&gt;</w:t>
      </w:r>
    </w:p>
    <w:p w14:paraId="4B995245" w14:textId="77777777" w:rsidR="00BC74BF" w:rsidRPr="00184833" w:rsidRDefault="00BC74BF" w:rsidP="00BC74BF">
      <w:pPr>
        <w:pStyle w:val="GOSTScript"/>
        <w:ind w:left="0" w:right="0" w:firstLine="227"/>
      </w:pPr>
      <w:r w:rsidRPr="00184833">
        <w:t>&lt;SignatureMethod Algorithm="http://www.w3.org/2001/04/xmldsig-more#gostr34102001-gostr3411"/&gt;</w:t>
      </w:r>
    </w:p>
    <w:p w14:paraId="53F5F309" w14:textId="77777777" w:rsidR="00BC74BF" w:rsidRPr="00184833" w:rsidRDefault="00BC74BF" w:rsidP="00BC74BF">
      <w:pPr>
        <w:pStyle w:val="GOSTScript"/>
        <w:ind w:left="0" w:right="0" w:firstLine="227"/>
      </w:pPr>
      <w:r w:rsidRPr="00184833">
        <w:t>&lt;Reference URI="#Id-wssecdata-29cef34e3106063e64fead91c94aeda97ff4" Id="Id-dataref-ea575c0bb2c994b98298d2c77dcd5a7dbaa1"&gt;</w:t>
      </w:r>
    </w:p>
    <w:p w14:paraId="1D799589" w14:textId="77777777" w:rsidR="00BC74BF" w:rsidRPr="00184833" w:rsidRDefault="00BC74BF" w:rsidP="00BC74BF">
      <w:pPr>
        <w:pStyle w:val="GOSTScript"/>
        <w:ind w:left="0" w:right="0" w:firstLine="227"/>
      </w:pPr>
      <w:r w:rsidRPr="00184833">
        <w:t>&lt;Transforms&gt;</w:t>
      </w:r>
    </w:p>
    <w:p w14:paraId="5C6A6682" w14:textId="77777777" w:rsidR="00BC74BF" w:rsidRPr="00184833" w:rsidRDefault="00BC74BF" w:rsidP="00BC74BF">
      <w:pPr>
        <w:pStyle w:val="GOSTScript"/>
        <w:ind w:left="0" w:right="0" w:firstLine="227"/>
      </w:pPr>
      <w:r w:rsidRPr="00184833">
        <w:t>&lt;Transform Algorithm="http://www.w3.org/2001/10/xml-exc-c14n#"/&gt;</w:t>
      </w:r>
    </w:p>
    <w:p w14:paraId="78EB7CD6" w14:textId="77777777" w:rsidR="00BC74BF" w:rsidRPr="00184833" w:rsidRDefault="00BC74BF" w:rsidP="00BC74BF">
      <w:pPr>
        <w:pStyle w:val="GOSTScript"/>
        <w:ind w:left="0" w:right="0" w:firstLine="227"/>
      </w:pPr>
      <w:r w:rsidRPr="00184833">
        <w:t>&lt;/Transforms&gt;</w:t>
      </w:r>
    </w:p>
    <w:p w14:paraId="7D21285B" w14:textId="77777777" w:rsidR="00BC74BF" w:rsidRPr="00184833" w:rsidRDefault="00BC74BF" w:rsidP="00BC74BF">
      <w:pPr>
        <w:pStyle w:val="GOSTScript"/>
        <w:ind w:left="0" w:right="0" w:firstLine="227"/>
      </w:pPr>
      <w:r w:rsidRPr="00184833">
        <w:t>&lt;DigestMethod Algorithm="http://www.w3.org/2001/04/xmldsig-more#gostr3411"/&gt;</w:t>
      </w:r>
    </w:p>
    <w:p w14:paraId="7C162CC2" w14:textId="77777777" w:rsidR="00BC74BF" w:rsidRPr="00184833" w:rsidRDefault="00BC74BF" w:rsidP="00BC74BF">
      <w:pPr>
        <w:pStyle w:val="GOSTScript"/>
        <w:ind w:left="0" w:right="0" w:firstLine="227"/>
      </w:pPr>
      <w:r w:rsidRPr="00184833">
        <w:t>&lt;DigestValue&gt;4bqC9/3OSJqEHDz00XLzUf29YFcetigx2jr08qUp7fQ=&lt;/DigestValue&gt;</w:t>
      </w:r>
    </w:p>
    <w:p w14:paraId="79BFF87F" w14:textId="77777777" w:rsidR="00BC74BF" w:rsidRPr="00184833" w:rsidRDefault="00BC74BF" w:rsidP="00BC74BF">
      <w:pPr>
        <w:pStyle w:val="GOSTScript"/>
        <w:ind w:left="0" w:right="0" w:firstLine="227"/>
      </w:pPr>
      <w:r w:rsidRPr="00184833">
        <w:t>&lt;/Reference&gt;</w:t>
      </w:r>
    </w:p>
    <w:p w14:paraId="54AD213D" w14:textId="77777777" w:rsidR="00BC74BF" w:rsidRPr="00184833" w:rsidRDefault="00BC74BF" w:rsidP="00BC74BF">
      <w:pPr>
        <w:pStyle w:val="GOSTScript"/>
        <w:ind w:left="0" w:right="0" w:firstLine="227"/>
      </w:pPr>
      <w:r w:rsidRPr="00184833">
        <w:t>&lt;Reference Type="http://www.w3.org/TR/2002/REC-xmldsig-core-20020212/xmldsig-core-schema.xsd#X509Data" URI="#Id-keyinfo-11712390bc17243d110193ac033f54873ad8" Id="Id-keyinforef-ac3c6eb29c9af1964819db52ec661b26c339"&gt;</w:t>
      </w:r>
    </w:p>
    <w:p w14:paraId="10E0F9CE" w14:textId="77777777" w:rsidR="00BC74BF" w:rsidRPr="00184833" w:rsidRDefault="00BC74BF" w:rsidP="00BC74BF">
      <w:pPr>
        <w:pStyle w:val="GOSTScript"/>
        <w:ind w:left="0" w:right="0" w:firstLine="227"/>
      </w:pPr>
      <w:r w:rsidRPr="00184833">
        <w:t>&lt;Transforms&gt;</w:t>
      </w:r>
    </w:p>
    <w:p w14:paraId="21DC02BE" w14:textId="77777777" w:rsidR="00BC74BF" w:rsidRPr="00184833" w:rsidRDefault="00BC74BF" w:rsidP="00BC74BF">
      <w:pPr>
        <w:pStyle w:val="GOSTScript"/>
        <w:ind w:left="0" w:right="0" w:firstLine="227"/>
      </w:pPr>
      <w:r w:rsidRPr="00184833">
        <w:t>&lt;Transform Algorithm="http://www.w3.org/2001/10/xml-exc-c14n#"/&gt;</w:t>
      </w:r>
    </w:p>
    <w:p w14:paraId="106201A0" w14:textId="77777777" w:rsidR="00BC74BF" w:rsidRPr="00184833" w:rsidRDefault="00BC74BF" w:rsidP="00BC74BF">
      <w:pPr>
        <w:pStyle w:val="GOSTScript"/>
        <w:ind w:left="0" w:right="0" w:firstLine="227"/>
      </w:pPr>
      <w:r w:rsidRPr="00184833">
        <w:t>&lt;/Transforms&gt;</w:t>
      </w:r>
    </w:p>
    <w:p w14:paraId="1AE51F5C" w14:textId="77777777" w:rsidR="00BC74BF" w:rsidRPr="00184833" w:rsidRDefault="00BC74BF" w:rsidP="00BC74BF">
      <w:pPr>
        <w:pStyle w:val="GOSTScript"/>
        <w:ind w:left="0" w:right="0" w:firstLine="227"/>
      </w:pPr>
      <w:r w:rsidRPr="00184833">
        <w:t>&lt;DigestMethod Algorithm="http://www.w3.org/2001/04/xmldsig-more#gostr3411"/&gt;</w:t>
      </w:r>
    </w:p>
    <w:p w14:paraId="62F0C3CB" w14:textId="77777777" w:rsidR="00BC74BF" w:rsidRPr="00184833" w:rsidRDefault="00BC74BF" w:rsidP="00BC74BF">
      <w:pPr>
        <w:pStyle w:val="GOSTScript"/>
        <w:ind w:left="0" w:right="0" w:firstLine="227"/>
      </w:pPr>
      <w:r w:rsidRPr="00184833">
        <w:t>&lt;DigestValue&gt;+0q515JTexjW0go5SdPl7+ydqXUKST91N44lIbXt8Yo=&lt;/DigestValue&gt;</w:t>
      </w:r>
    </w:p>
    <w:p w14:paraId="49942580" w14:textId="77777777" w:rsidR="00BC74BF" w:rsidRPr="00184833" w:rsidRDefault="00BC74BF" w:rsidP="00BC74BF">
      <w:pPr>
        <w:pStyle w:val="GOSTScript"/>
        <w:ind w:left="0" w:right="0" w:firstLine="227"/>
      </w:pPr>
      <w:r w:rsidRPr="00184833">
        <w:t>&lt;/Reference&gt;</w:t>
      </w:r>
    </w:p>
    <w:p w14:paraId="536F88C6" w14:textId="77777777" w:rsidR="00BC74BF" w:rsidRPr="00184833" w:rsidRDefault="00BC74BF" w:rsidP="00BC74BF">
      <w:pPr>
        <w:pStyle w:val="GOSTScript"/>
        <w:ind w:left="0" w:right="0" w:firstLine="227"/>
      </w:pPr>
      <w:r w:rsidRPr="00184833">
        <w:t>&lt;Reference URI="#Id-sp-4179cfd1e4ba9c0aaed70450fc3c741c9c08" Id="Id-ref-cb8cc265f168034494eca1c25ec74bf9433c"&gt;</w:t>
      </w:r>
    </w:p>
    <w:p w14:paraId="78DEF5A2" w14:textId="77777777" w:rsidR="00BC74BF" w:rsidRPr="00184833" w:rsidRDefault="00BC74BF" w:rsidP="00BC74BF">
      <w:pPr>
        <w:pStyle w:val="GOSTScript"/>
        <w:ind w:left="0" w:right="0" w:firstLine="227"/>
      </w:pPr>
      <w:r w:rsidRPr="00184833">
        <w:t>&lt;Transforms&gt;</w:t>
      </w:r>
    </w:p>
    <w:p w14:paraId="1C8242A9" w14:textId="77777777" w:rsidR="00BC74BF" w:rsidRPr="00184833" w:rsidRDefault="00BC74BF" w:rsidP="00BC74BF">
      <w:pPr>
        <w:pStyle w:val="GOSTScript"/>
        <w:ind w:left="0" w:right="0" w:firstLine="227"/>
      </w:pPr>
      <w:r w:rsidRPr="00184833">
        <w:t>&lt;Transform Algorithm="http://www.w3.org/2001/10/xml-exc-c14n#"/&gt;</w:t>
      </w:r>
    </w:p>
    <w:p w14:paraId="4C441C25" w14:textId="77777777" w:rsidR="00BC74BF" w:rsidRPr="00184833" w:rsidRDefault="00BC74BF" w:rsidP="00BC74BF">
      <w:pPr>
        <w:pStyle w:val="GOSTScript"/>
        <w:ind w:left="0" w:right="0" w:firstLine="227"/>
      </w:pPr>
      <w:r w:rsidRPr="00184833">
        <w:t>&lt;/Transforms&gt;</w:t>
      </w:r>
    </w:p>
    <w:p w14:paraId="6BF88D9B" w14:textId="77777777" w:rsidR="00BC74BF" w:rsidRPr="00184833" w:rsidRDefault="00BC74BF" w:rsidP="00BC74BF">
      <w:pPr>
        <w:pStyle w:val="GOSTScript"/>
        <w:ind w:left="0" w:right="0" w:firstLine="227"/>
      </w:pPr>
      <w:r w:rsidRPr="00184833">
        <w:t>&lt;DigestMethod Algorithm="http://www.w3.org/2001/04/xmldsig-more#gostr3411"/&gt;</w:t>
      </w:r>
    </w:p>
    <w:p w14:paraId="395D6F2A" w14:textId="77777777" w:rsidR="00BC74BF" w:rsidRPr="00184833" w:rsidRDefault="00BC74BF" w:rsidP="00BC74BF">
      <w:pPr>
        <w:pStyle w:val="GOSTScript"/>
        <w:ind w:left="0" w:right="0" w:firstLine="227"/>
      </w:pPr>
      <w:r w:rsidRPr="00184833">
        <w:lastRenderedPageBreak/>
        <w:t>&lt;DigestValue&gt;f10/P/MZ5W1AwvdMPGkqpWfYGkK10xUw6SycuQIgFIc=&lt;/DigestValue&gt;</w:t>
      </w:r>
    </w:p>
    <w:p w14:paraId="507E81D6" w14:textId="77777777" w:rsidR="00BC74BF" w:rsidRPr="00184833" w:rsidRDefault="00BC74BF" w:rsidP="00BC74BF">
      <w:pPr>
        <w:pStyle w:val="GOSTScript"/>
        <w:ind w:left="0" w:right="0" w:firstLine="227"/>
      </w:pPr>
      <w:r w:rsidRPr="00184833">
        <w:t>&lt;/Reference&gt;</w:t>
      </w:r>
    </w:p>
    <w:p w14:paraId="2047D7F2" w14:textId="77777777" w:rsidR="00BC74BF" w:rsidRPr="00184833" w:rsidRDefault="00BC74BF" w:rsidP="00BC74BF">
      <w:pPr>
        <w:pStyle w:val="GOSTScript"/>
        <w:ind w:left="0" w:right="0" w:firstLine="227"/>
      </w:pPr>
      <w:r w:rsidRPr="00184833">
        <w:t>&lt;/SignedInfo&gt;</w:t>
      </w:r>
    </w:p>
    <w:p w14:paraId="7F341349" w14:textId="77777777" w:rsidR="00BC74BF" w:rsidRPr="00184833" w:rsidRDefault="00BC74BF" w:rsidP="00BC74BF">
      <w:pPr>
        <w:pStyle w:val="GOSTScript"/>
        <w:ind w:left="0" w:right="0" w:firstLine="227"/>
      </w:pPr>
      <w:r w:rsidRPr="00184833">
        <w:t>&lt;SignatureValue&gt;Xg8mlCU46QdjuUgHR/GFI13DKE7tfRDOphsVyNpFnxC/Sa2XnEuGBKeW7azroY19</w:t>
      </w:r>
    </w:p>
    <w:p w14:paraId="0BD4D674" w14:textId="77777777" w:rsidR="00BC74BF" w:rsidRPr="00184833" w:rsidRDefault="00BC74BF" w:rsidP="00BC74BF">
      <w:pPr>
        <w:pStyle w:val="GOSTScript"/>
        <w:ind w:left="0" w:right="0" w:firstLine="227"/>
      </w:pPr>
      <w:r w:rsidRPr="00184833">
        <w:t>3u7EHXe4dKfnrJ7k7Eq5+A==&lt;/SignatureValue&gt;</w:t>
      </w:r>
    </w:p>
    <w:p w14:paraId="7F33C839" w14:textId="77777777" w:rsidR="00BC74BF" w:rsidRPr="00184833" w:rsidRDefault="00BC74BF" w:rsidP="00BC74BF">
      <w:pPr>
        <w:pStyle w:val="GOSTScript"/>
        <w:ind w:left="0" w:right="0" w:firstLine="227"/>
      </w:pPr>
      <w:r w:rsidRPr="00184833">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009539BB" w14:textId="77777777" w:rsidR="00BC74BF" w:rsidRPr="00184833" w:rsidRDefault="00BC74BF" w:rsidP="00BC74BF">
      <w:pPr>
        <w:pStyle w:val="GOSTScript"/>
        <w:ind w:left="0" w:right="0" w:firstLine="227"/>
      </w:pPr>
      <w:r w:rsidRPr="00184833">
        <w:t>&lt;Object&gt;</w:t>
      </w:r>
    </w:p>
    <w:p w14:paraId="77D47AB2" w14:textId="77777777" w:rsidR="00BC74BF" w:rsidRPr="00184833" w:rsidRDefault="00BC74BF" w:rsidP="00BC74BF">
      <w:pPr>
        <w:pStyle w:val="GOSTScript"/>
        <w:ind w:left="0" w:right="0" w:firstLine="227"/>
      </w:pPr>
      <w:r w:rsidRPr="00184833">
        <w:t>&lt;QualifyingProperties xmlns="http://uri.etsi.org/01903/v1.4.1#" Target="Id-sig-b9199ca934cfa91bcff69e807d7b0dbd26f6"&gt;</w:t>
      </w:r>
    </w:p>
    <w:p w14:paraId="2D73EE9C" w14:textId="77777777" w:rsidR="00BC74BF" w:rsidRPr="00184833" w:rsidRDefault="00BC74BF" w:rsidP="00BC74BF">
      <w:pPr>
        <w:pStyle w:val="GOSTScript"/>
        <w:ind w:left="0" w:right="0" w:firstLine="227"/>
      </w:pPr>
      <w:r w:rsidRPr="00184833">
        <w:t>&lt;SignedProperties Id="Id-sp-4179cfd1e4ba9c0aaed70450fc3c741c9c08"&gt;</w:t>
      </w:r>
    </w:p>
    <w:p w14:paraId="5395A3EC" w14:textId="77777777" w:rsidR="00BC74BF" w:rsidRPr="00184833" w:rsidRDefault="00BC74BF" w:rsidP="00BC74BF">
      <w:pPr>
        <w:pStyle w:val="GOSTScript"/>
        <w:ind w:left="0" w:right="0" w:firstLine="227"/>
      </w:pPr>
      <w:r w:rsidRPr="00184833">
        <w:t>&lt;SignedSignatureProperties Id="Id-ssp-408cecc6a155b8a0f2850e81d5f57496bb2b"/&gt;</w:t>
      </w:r>
    </w:p>
    <w:p w14:paraId="2EBE78FD" w14:textId="77777777" w:rsidR="00BC74BF" w:rsidRPr="00184833" w:rsidRDefault="00BC74BF" w:rsidP="00BC74BF">
      <w:pPr>
        <w:pStyle w:val="GOSTScript"/>
        <w:ind w:left="0" w:right="0" w:firstLine="227"/>
      </w:pPr>
      <w:r w:rsidRPr="00184833">
        <w:t>&lt;/SignedProperties&gt;</w:t>
      </w:r>
    </w:p>
    <w:p w14:paraId="5C345D19" w14:textId="77777777" w:rsidR="00BC74BF" w:rsidRPr="00184833" w:rsidRDefault="00BC74BF" w:rsidP="00BC74BF">
      <w:pPr>
        <w:pStyle w:val="GOSTScript"/>
        <w:ind w:left="0" w:right="0" w:firstLine="227"/>
      </w:pPr>
      <w:r w:rsidRPr="00184833">
        <w:t>&lt;/QualifyingProperties&gt;</w:t>
      </w:r>
    </w:p>
    <w:p w14:paraId="5FE46418" w14:textId="77777777" w:rsidR="00BC74BF" w:rsidRPr="00184833" w:rsidRDefault="00BC74BF" w:rsidP="00BC74BF">
      <w:pPr>
        <w:pStyle w:val="GOSTScript"/>
        <w:ind w:left="0" w:right="0" w:firstLine="227"/>
      </w:pPr>
      <w:r w:rsidRPr="00184833">
        <w:t>&lt;/Object&gt;</w:t>
      </w:r>
    </w:p>
    <w:p w14:paraId="57E0C8A8" w14:textId="77777777" w:rsidR="00BC74BF" w:rsidRPr="00184833" w:rsidRDefault="00BC74BF" w:rsidP="00BC74BF">
      <w:pPr>
        <w:pStyle w:val="GOSTScript"/>
        <w:ind w:left="0" w:right="0" w:firstLine="227"/>
      </w:pPr>
      <w:r w:rsidRPr="00184833">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657EA9FF" w14:textId="77777777" w:rsidR="00BC74BF" w:rsidRPr="00184833" w:rsidRDefault="00BC74BF" w:rsidP="00BC74BF">
      <w:pPr>
        <w:pStyle w:val="GOSTScript"/>
        <w:ind w:left="0" w:right="0" w:firstLine="227"/>
      </w:pPr>
      <w:r w:rsidRPr="00184833">
        <w:t>CVNlcnZlciBDQTEgMB4GCSqGSIb3DQEJARYRdWNfZmtAcm9za2F6bmEucnUxHDAa</w:t>
      </w:r>
    </w:p>
    <w:p w14:paraId="474C9B17" w14:textId="77777777" w:rsidR="00BC74BF" w:rsidRPr="00184833" w:rsidRDefault="00BC74BF" w:rsidP="00BC74BF">
      <w:pPr>
        <w:pStyle w:val="GOSTScript"/>
        <w:ind w:left="0" w:right="0" w:firstLine="227"/>
      </w:pPr>
      <w:r w:rsidRPr="00184833">
        <w:t>BgNVBAgMEzc3INCzLiDQnNC+0YHQutCy0LAxGjAYBggqhQMDgQMBARIMMDA3NzEw</w:t>
      </w:r>
    </w:p>
    <w:p w14:paraId="60E69A12" w14:textId="77777777" w:rsidR="00BC74BF" w:rsidRPr="00184833" w:rsidRDefault="00BC74BF" w:rsidP="00BC74BF">
      <w:pPr>
        <w:pStyle w:val="GOSTScript"/>
        <w:ind w:left="0" w:right="0" w:firstLine="227"/>
      </w:pPr>
      <w:r w:rsidRPr="00184833">
        <w:t>NTY4NzYwMRgwFgYFKoUDZAESDTEwNDc3OTcwMTk4MzAxLDAqBgNVBAkMI9GD0LvQ</w:t>
      </w:r>
    </w:p>
    <w:p w14:paraId="09B180C8" w14:textId="77777777" w:rsidR="00BC74BF" w:rsidRPr="00184833" w:rsidRDefault="00BC74BF" w:rsidP="00BC74BF">
      <w:pPr>
        <w:pStyle w:val="GOSTScript"/>
        <w:ind w:left="0" w:right="0" w:firstLine="227"/>
      </w:pPr>
      <w:r w:rsidRPr="00184833">
        <w:t>uNGG0LAg0JjQu9GM0LjQvdC60LAsINC00L7QvCA3MRUwEwYDVQQHDAzQnNC+0YHQ</w:t>
      </w:r>
    </w:p>
    <w:p w14:paraId="79A61CC5" w14:textId="77777777" w:rsidR="00BC74BF" w:rsidRPr="00184833" w:rsidRDefault="00BC74BF" w:rsidP="00BC74BF">
      <w:pPr>
        <w:pStyle w:val="GOSTScript"/>
        <w:ind w:left="0" w:right="0" w:firstLine="227"/>
      </w:pPr>
      <w:r w:rsidRPr="00184833">
        <w:t>utCy0LAxCzAJBgNVBAYTAlJVMTgwNgYDVQQKDC/QpNC10LTQtdGA0LDQu9GM0L3Q</w:t>
      </w:r>
    </w:p>
    <w:p w14:paraId="74AAA088" w14:textId="77777777" w:rsidR="00BC74BF" w:rsidRPr="00184833" w:rsidRDefault="00BC74BF" w:rsidP="00BC74BF">
      <w:pPr>
        <w:pStyle w:val="GOSTScript"/>
        <w:ind w:left="0" w:right="0" w:firstLine="227"/>
      </w:pPr>
      <w:r w:rsidRPr="00184833">
        <w:t>vtC1INC60LDQt9C90LDRh9C10LnRgdGC0LLQvjE/MD0GA1UEAww20KPQpiDQpNC1</w:t>
      </w:r>
    </w:p>
    <w:p w14:paraId="50DD820F" w14:textId="77777777" w:rsidR="00BC74BF" w:rsidRPr="00184833" w:rsidRDefault="00BC74BF" w:rsidP="00BC74BF">
      <w:pPr>
        <w:pStyle w:val="GOSTScript"/>
        <w:ind w:left="0" w:right="0" w:firstLine="227"/>
      </w:pPr>
      <w:r w:rsidRPr="00184833">
        <w:t>0LTQtdGA0LDQu9GM0L3QvtCz0L4g0LrQsNC30L3QsNGH0LXQudGB0YLQstCwMB4X</w:t>
      </w:r>
    </w:p>
    <w:p w14:paraId="5CD34EA4" w14:textId="77777777" w:rsidR="00BC74BF" w:rsidRPr="00184833" w:rsidRDefault="00BC74BF" w:rsidP="00BC74BF">
      <w:pPr>
        <w:pStyle w:val="GOSTScript"/>
        <w:ind w:left="0" w:right="0" w:firstLine="227"/>
      </w:pPr>
      <w:r w:rsidRPr="00184833">
        <w:t>DTE2MDQwNzA4MTExMFoXDTE3MDcwNzA4MTExMFowggITMRYwFAYFKoUDZAMSCzEy</w:t>
      </w:r>
    </w:p>
    <w:p w14:paraId="317CD793" w14:textId="77777777" w:rsidR="00BC74BF" w:rsidRPr="00184833" w:rsidRDefault="00BC74BF" w:rsidP="00BC74BF">
      <w:pPr>
        <w:pStyle w:val="GOSTScript"/>
        <w:ind w:left="0" w:right="0" w:firstLine="227"/>
      </w:pPr>
      <w:r w:rsidRPr="00184833">
        <w:t>MzQ1Njc4OTAxMRgwFgYFKoUDZAESDTAxMjM0NTY3ODkxMjMxGjAYBggqhQMDgQMB</w:t>
      </w:r>
    </w:p>
    <w:p w14:paraId="1D66EEC2" w14:textId="77777777" w:rsidR="00BC74BF" w:rsidRPr="00184833" w:rsidRDefault="00BC74BF" w:rsidP="00BC74BF">
      <w:pPr>
        <w:pStyle w:val="GOSTScript"/>
        <w:ind w:left="0" w:right="0" w:firstLine="227"/>
      </w:pPr>
      <w:r w:rsidRPr="00184833">
        <w:t>ARIMMDAxMjM0NTY3ODkwMSYwJAYJKoZIhvcNAQkBFhduLm5hZ292aXRzeW5AaW5m</w:t>
      </w:r>
    </w:p>
    <w:p w14:paraId="10E23F7A" w14:textId="77777777" w:rsidR="00BC74BF" w:rsidRPr="00184833" w:rsidRDefault="00BC74BF" w:rsidP="00BC74BF">
      <w:pPr>
        <w:pStyle w:val="GOSTScript"/>
        <w:ind w:left="0" w:right="0" w:firstLine="227"/>
      </w:pPr>
      <w:r w:rsidRPr="00184833">
        <w:t>b3NlYy5ydTELMAkGA1UEBhMCUlUxHDAaBgNVBAgMEzc3INCzLiDQnNC+0YHQutCy</w:t>
      </w:r>
    </w:p>
    <w:p w14:paraId="52A9EB3C" w14:textId="77777777" w:rsidR="00BC74BF" w:rsidRPr="00184833" w:rsidRDefault="00BC74BF" w:rsidP="00BC74BF">
      <w:pPr>
        <w:pStyle w:val="GOSTScript"/>
        <w:ind w:left="0" w:right="0" w:firstLine="227"/>
      </w:pPr>
      <w:r w:rsidRPr="00184833">
        <w:t>0LAxFTATBgNVBAcMDNCc0L7RgdC60LLQsDE4MDYGA1UECgwv0KTQtdC00LXRgNCw</w:t>
      </w:r>
    </w:p>
    <w:p w14:paraId="5BB23450" w14:textId="77777777" w:rsidR="00BC74BF" w:rsidRPr="00184833" w:rsidRDefault="00BC74BF" w:rsidP="00BC74BF">
      <w:pPr>
        <w:pStyle w:val="GOSTScript"/>
        <w:ind w:left="0" w:right="0" w:firstLine="227"/>
      </w:pPr>
      <w:r w:rsidRPr="00184833">
        <w:t>0LvRjNC90L7QtSDQutCw0LfQvdCw0YfQtdC50YHRgtCy0L4xNDAyBgNVBAsMK9GC</w:t>
      </w:r>
    </w:p>
    <w:p w14:paraId="5E8DC0E5" w14:textId="77777777" w:rsidR="00BC74BF" w:rsidRPr="00184833" w:rsidRDefault="00BC74BF" w:rsidP="00BC74BF">
      <w:pPr>
        <w:pStyle w:val="GOSTScript"/>
        <w:ind w:left="0" w:right="0" w:firstLine="227"/>
      </w:pPr>
      <w:r w:rsidRPr="00184833">
        <w:t>0LXRgdGC0L7QstC+0LUg0L/QvtC00YDQsNC30LTQtdC70LXQvdC40LUxHDAaBgNV</w:t>
      </w:r>
    </w:p>
    <w:p w14:paraId="7F2DF73D" w14:textId="77777777" w:rsidR="00BC74BF" w:rsidRPr="00184833" w:rsidRDefault="00BC74BF" w:rsidP="00BC74BF">
      <w:pPr>
        <w:pStyle w:val="GOSTScript"/>
        <w:ind w:left="0" w:right="0" w:firstLine="227"/>
      </w:pPr>
      <w:r w:rsidRPr="00184833">
        <w:t>BCoME2PQtdGA0YLQuNGE0LjQutCw0YIxGTAXBgNVBAQMENCi0LXRgdGC0L7QstGL</w:t>
      </w:r>
    </w:p>
    <w:p w14:paraId="2172EE80" w14:textId="77777777" w:rsidR="00BC74BF" w:rsidRPr="00184833" w:rsidRDefault="00BC74BF" w:rsidP="00BC74BF">
      <w:pPr>
        <w:pStyle w:val="GOSTScript"/>
        <w:ind w:left="0" w:right="0" w:firstLine="227"/>
      </w:pPr>
      <w:r w:rsidRPr="00184833">
        <w:t>0LkxPTA7BgNVBAwMNNCi0LXRgdGC0L7QstGL0Lkg0YHQtdGA0YLQuNGE0LjQutCw</w:t>
      </w:r>
    </w:p>
    <w:p w14:paraId="51346A68" w14:textId="77777777" w:rsidR="00BC74BF" w:rsidRPr="00184833" w:rsidRDefault="00BC74BF" w:rsidP="00BC74BF">
      <w:pPr>
        <w:pStyle w:val="GOSTScript"/>
        <w:ind w:left="0" w:right="0" w:firstLine="227"/>
      </w:pPr>
      <w:r w:rsidRPr="00184833">
        <w:t>0YIg0L/QvtC00L/QuNGB0LgxQTA/BgkqhkiG9w0BCQIMMklOTlw9MDEyMzQ1Njc4</w:t>
      </w:r>
    </w:p>
    <w:p w14:paraId="62E303AD" w14:textId="77777777" w:rsidR="00BC74BF" w:rsidRPr="00184833" w:rsidRDefault="00BC74BF" w:rsidP="00BC74BF">
      <w:pPr>
        <w:pStyle w:val="GOSTScript"/>
        <w:ind w:left="0" w:right="0" w:firstLine="227"/>
      </w:pPr>
      <w:r w:rsidRPr="00184833">
        <w:t>OS9LUFBcPTEyMzQ1Njc4OS9PR1JOXD0wMTIzNDU2Nzg5MTIzMS4wLAYDVQQDDCXQ</w:t>
      </w:r>
    </w:p>
    <w:p w14:paraId="3A10F344" w14:textId="77777777" w:rsidR="00BC74BF" w:rsidRPr="00184833" w:rsidRDefault="00BC74BF" w:rsidP="00BC74BF">
      <w:pPr>
        <w:pStyle w:val="GOSTScript"/>
        <w:ind w:left="0" w:right="0" w:firstLine="227"/>
      </w:pPr>
      <w:r w:rsidRPr="00184833">
        <w:t>otC10YHRgtC+0LLRi9C5INGB0LXRgNGC0LjRhNC40LrQsNGCMGMwHAYGKoUDAgIT</w:t>
      </w:r>
    </w:p>
    <w:p w14:paraId="3751555D" w14:textId="77777777" w:rsidR="00BC74BF" w:rsidRPr="00184833" w:rsidRDefault="00BC74BF" w:rsidP="00BC74BF">
      <w:pPr>
        <w:pStyle w:val="GOSTScript"/>
        <w:ind w:left="0" w:right="0" w:firstLine="227"/>
      </w:pPr>
      <w:r w:rsidRPr="00184833">
        <w:t>MBIGByqFAwICJAAGByqFAwICHgEDQwAEQM/mE38gcSmh2U183WL3aPaP3tJu0vTq</w:t>
      </w:r>
    </w:p>
    <w:p w14:paraId="4644AC92" w14:textId="77777777" w:rsidR="00BC74BF" w:rsidRPr="00184833" w:rsidRDefault="00BC74BF" w:rsidP="00BC74BF">
      <w:pPr>
        <w:pStyle w:val="GOSTScript"/>
        <w:ind w:left="0" w:right="0" w:firstLine="227"/>
      </w:pPr>
      <w:r w:rsidRPr="00184833">
        <w:t>CndMDcb72IGcv8nO7QkaqnFwXrkt6zScdQlQgUX78ct0+jNJa7ZIdLGjggRJMIIE</w:t>
      </w:r>
    </w:p>
    <w:p w14:paraId="539D4A6F" w14:textId="77777777" w:rsidR="00BC74BF" w:rsidRPr="00184833" w:rsidRDefault="00BC74BF" w:rsidP="00BC74BF">
      <w:pPr>
        <w:pStyle w:val="GOSTScript"/>
        <w:ind w:left="0" w:right="0" w:firstLine="227"/>
      </w:pPr>
      <w:r w:rsidRPr="00184833">
        <w:t>RTAMBgNVHRMBAf8EAjAAMB0GA1UdIAQWMBQwCAYGKoUDZHEBMAgGBiqFA2RxAjBN</w:t>
      </w:r>
    </w:p>
    <w:p w14:paraId="543D65A8" w14:textId="77777777" w:rsidR="00BC74BF" w:rsidRPr="00184833" w:rsidRDefault="00BC74BF" w:rsidP="00BC74BF">
      <w:pPr>
        <w:pStyle w:val="GOSTScript"/>
        <w:ind w:left="0" w:right="0" w:firstLine="227"/>
      </w:pPr>
      <w:r w:rsidRPr="00184833">
        <w:t>BgUqhQNkbwREDELQmtGA0LjQv9GC0L7Qn9GA0L4gQ1NQICjQstC10YDRgdC40Y8g</w:t>
      </w:r>
    </w:p>
    <w:p w14:paraId="5271B5FF" w14:textId="77777777" w:rsidR="00BC74BF" w:rsidRPr="00184833" w:rsidRDefault="00BC74BF" w:rsidP="00BC74BF">
      <w:pPr>
        <w:pStyle w:val="GOSTScript"/>
        <w:ind w:left="0" w:right="0" w:firstLine="227"/>
      </w:pPr>
      <w:r w:rsidRPr="00184833">
        <w:t>My42KSAo0LjRgdC/0L7Qu9C90LXQvdC40LUgMikwggFhBgUqhQNkcASCAVYwggFS</w:t>
      </w:r>
    </w:p>
    <w:p w14:paraId="6F5FDAEA" w14:textId="77777777" w:rsidR="00BC74BF" w:rsidRPr="00184833" w:rsidRDefault="00BC74BF" w:rsidP="00BC74BF">
      <w:pPr>
        <w:pStyle w:val="GOSTScript"/>
        <w:ind w:left="0" w:right="0" w:firstLine="227"/>
      </w:pPr>
      <w:r w:rsidRPr="00184833">
        <w:t>DEQi0JrRgNC40L/RgtC+0J/RgNC+IENTUCIgKNCy0LXRgNGB0LjRjyAzLjYpICjQ</w:t>
      </w:r>
    </w:p>
    <w:p w14:paraId="4B5E36B2" w14:textId="77777777" w:rsidR="00BC74BF" w:rsidRPr="00184833" w:rsidRDefault="00BC74BF" w:rsidP="00BC74BF">
      <w:pPr>
        <w:pStyle w:val="GOSTScript"/>
        <w:ind w:left="0" w:right="0" w:firstLine="227"/>
      </w:pPr>
      <w:r w:rsidRPr="00184833">
        <w:t>uNGB0L/QvtC70L3QtdC90LjQtSAyKQxoItCf0YDQvtCz0YDQsNC80LzQvdC+LdCw</w:t>
      </w:r>
    </w:p>
    <w:p w14:paraId="786535E2" w14:textId="77777777" w:rsidR="00BC74BF" w:rsidRPr="00184833" w:rsidRDefault="00BC74BF" w:rsidP="00BC74BF">
      <w:pPr>
        <w:pStyle w:val="GOSTScript"/>
        <w:ind w:left="0" w:right="0" w:firstLine="227"/>
      </w:pPr>
      <w:r w:rsidRPr="00184833">
        <w:t>0L/Qv9Cw0YDQsNGC0L3Ri9C5INC60L7QvNC/0LvQtdC60YEgItCu0L3QuNGB0LXR</w:t>
      </w:r>
    </w:p>
    <w:p w14:paraId="5DD11C88" w14:textId="77777777" w:rsidR="00BC74BF" w:rsidRPr="00184833" w:rsidRDefault="00BC74BF" w:rsidP="00BC74BF">
      <w:pPr>
        <w:pStyle w:val="GOSTScript"/>
        <w:ind w:left="0" w:right="0" w:firstLine="227"/>
      </w:pPr>
      <w:r w:rsidRPr="00184833">
        <w:t>gNGCLdCT0J7QodCiIi4g0JLQtdGA0YHQuNGPIDIuMSIMT9Ch0LXRgNGC0LjRhNC4</w:t>
      </w:r>
    </w:p>
    <w:p w14:paraId="3A4069F2" w14:textId="77777777" w:rsidR="00BC74BF" w:rsidRPr="00184833" w:rsidRDefault="00BC74BF" w:rsidP="00BC74BF">
      <w:pPr>
        <w:pStyle w:val="GOSTScript"/>
        <w:ind w:left="0" w:right="0" w:firstLine="227"/>
      </w:pPr>
      <w:r w:rsidRPr="00184833">
        <w:t>0LrQsNGCINGB0L7QvtGC0LLQtdGC0YHRgtCy0LjRjyDihJYg0KHQpC8xMjQtMjcz</w:t>
      </w:r>
    </w:p>
    <w:p w14:paraId="542D28E7" w14:textId="77777777" w:rsidR="00BC74BF" w:rsidRPr="00184833" w:rsidRDefault="00BC74BF" w:rsidP="00BC74BF">
      <w:pPr>
        <w:pStyle w:val="GOSTScript"/>
        <w:ind w:left="0" w:right="0" w:firstLine="227"/>
      </w:pPr>
      <w:r w:rsidRPr="00184833">
        <w:t>OCDQvtGCIDAxLjA3LjIwMTUMT9Ch0LXRgNGC0LjRhNC40LrQsNGCINGB0L7QvtGC</w:t>
      </w:r>
    </w:p>
    <w:p w14:paraId="63870467" w14:textId="77777777" w:rsidR="00BC74BF" w:rsidRPr="00184833" w:rsidRDefault="00BC74BF" w:rsidP="00BC74BF">
      <w:pPr>
        <w:pStyle w:val="GOSTScript"/>
        <w:ind w:left="0" w:right="0" w:firstLine="227"/>
      </w:pPr>
      <w:r w:rsidRPr="00184833">
        <w:t>0LLQtdGC0YHRgtCy0LjRjyDihJYg0KHQpC8xMjgtMjE3NSDQvtGCIDIwLjA2LjIw</w:t>
      </w:r>
    </w:p>
    <w:p w14:paraId="4DC0BF21" w14:textId="77777777" w:rsidR="00BC74BF" w:rsidRPr="00184833" w:rsidRDefault="00BC74BF" w:rsidP="00BC74BF">
      <w:pPr>
        <w:pStyle w:val="GOSTScript"/>
        <w:ind w:left="0" w:right="0" w:firstLine="227"/>
      </w:pPr>
      <w:r w:rsidRPr="00184833">
        <w:t>MTMwDgYDVR0PAQH/BAQDAgTwMBMGA1UdJQQMMAoGCCsGAQUFBwMDMCsGA1UdEAQk</w:t>
      </w:r>
    </w:p>
    <w:p w14:paraId="76713B6A" w14:textId="77777777" w:rsidR="00BC74BF" w:rsidRPr="00184833" w:rsidRDefault="00BC74BF" w:rsidP="00BC74BF">
      <w:pPr>
        <w:pStyle w:val="GOSTScript"/>
        <w:ind w:left="0" w:right="0" w:firstLine="227"/>
      </w:pPr>
      <w:r w:rsidRPr="00184833">
        <w:t>MCKADzIwMTYwNDA3MDgwNDI4WoEPMjAxNzA3MDcwODA0MjhaMIIBjwYDVR0jBIIB</w:t>
      </w:r>
    </w:p>
    <w:p w14:paraId="710136F5" w14:textId="77777777" w:rsidR="00BC74BF" w:rsidRPr="00184833" w:rsidRDefault="00BC74BF" w:rsidP="00BC74BF">
      <w:pPr>
        <w:pStyle w:val="GOSTScript"/>
        <w:ind w:left="0" w:right="0" w:firstLine="227"/>
      </w:pPr>
      <w:r w:rsidRPr="00184833">
        <w:t>hjCCAYKAFJ5xDg/atAEoXz/iy49lFZcCR4yroYIBZaSCAWEwggFdMRgwFgYJKoZI</w:t>
      </w:r>
    </w:p>
    <w:p w14:paraId="56A6531B" w14:textId="77777777" w:rsidR="00BC74BF" w:rsidRPr="00184833" w:rsidRDefault="00BC74BF" w:rsidP="00BC74BF">
      <w:pPr>
        <w:pStyle w:val="GOSTScript"/>
        <w:ind w:left="0" w:right="0" w:firstLine="227"/>
      </w:pPr>
      <w:r w:rsidRPr="00184833">
        <w:t>hvcNAQkCEwlTZXJ2ZXIgQ0ExIDAeBgkqhkiG9w0BCQEWEXVjX2ZrQHJvc2them5h</w:t>
      </w:r>
    </w:p>
    <w:p w14:paraId="45CF279F" w14:textId="77777777" w:rsidR="00BC74BF" w:rsidRPr="00184833" w:rsidRDefault="00BC74BF" w:rsidP="00BC74BF">
      <w:pPr>
        <w:pStyle w:val="GOSTScript"/>
        <w:ind w:left="0" w:right="0" w:firstLine="227"/>
      </w:pPr>
      <w:r w:rsidRPr="00184833">
        <w:t>LnJ1MRwwGgYDVQQIDBM3NyDQsy4g0JzQvtGB0LrQstCwMRowGAYIKoUDA4EDAQES</w:t>
      </w:r>
    </w:p>
    <w:p w14:paraId="372FDF6C" w14:textId="77777777" w:rsidR="00BC74BF" w:rsidRPr="00184833" w:rsidRDefault="00BC74BF" w:rsidP="00BC74BF">
      <w:pPr>
        <w:pStyle w:val="GOSTScript"/>
        <w:ind w:left="0" w:right="0" w:firstLine="227"/>
      </w:pPr>
      <w:r w:rsidRPr="00184833">
        <w:t>DDAwNzcxMDU2ODc2MDEYMBYGBSqFA2QBEg0xMDQ3Nzk3MDE5ODMwMSwwKgYDVQQJ</w:t>
      </w:r>
    </w:p>
    <w:p w14:paraId="429AF1D9" w14:textId="77777777" w:rsidR="00BC74BF" w:rsidRPr="00184833" w:rsidRDefault="00BC74BF" w:rsidP="00BC74BF">
      <w:pPr>
        <w:pStyle w:val="GOSTScript"/>
        <w:ind w:left="0" w:right="0" w:firstLine="227"/>
      </w:pPr>
      <w:r w:rsidRPr="00184833">
        <w:t>DCPRg9C70LjRhtCwINCY0LvRjNC40L3QutCwLCDQtNC+0LwgNzEVMBMGA1UEBwwM</w:t>
      </w:r>
    </w:p>
    <w:p w14:paraId="4D3CF3D6" w14:textId="77777777" w:rsidR="00BC74BF" w:rsidRPr="00184833" w:rsidRDefault="00BC74BF" w:rsidP="00BC74BF">
      <w:pPr>
        <w:pStyle w:val="GOSTScript"/>
        <w:ind w:left="0" w:right="0" w:firstLine="227"/>
      </w:pPr>
      <w:r w:rsidRPr="00184833">
        <w:lastRenderedPageBreak/>
        <w:t>0JzQvtGB0LrQstCwMQswCQYDVQQGEwJSVTE4MDYGA1UECgwv0KTQtdC00LXRgNCw</w:t>
      </w:r>
    </w:p>
    <w:p w14:paraId="36634910" w14:textId="77777777" w:rsidR="00BC74BF" w:rsidRPr="00184833" w:rsidRDefault="00BC74BF" w:rsidP="00BC74BF">
      <w:pPr>
        <w:pStyle w:val="GOSTScript"/>
        <w:ind w:left="0" w:right="0" w:firstLine="227"/>
      </w:pPr>
      <w:r w:rsidRPr="00184833">
        <w:t>0LvRjNC90L7QtSDQutCw0LfQvdCw0YfQtdC50YHRgtCy0L4xPzA9BgNVBAMMNtCj</w:t>
      </w:r>
    </w:p>
    <w:p w14:paraId="19F6A901" w14:textId="77777777" w:rsidR="00BC74BF" w:rsidRPr="00184833" w:rsidRDefault="00BC74BF" w:rsidP="00BC74BF">
      <w:pPr>
        <w:pStyle w:val="GOSTScript"/>
        <w:ind w:left="0" w:right="0" w:firstLine="227"/>
      </w:pPr>
      <w:r w:rsidRPr="00184833">
        <w:t>0KYg0KTQtdC00LXRgNCw0LvRjNC90L7Qs9C+INC60LDQt9C90LDRh9C10LnRgdGC</w:t>
      </w:r>
    </w:p>
    <w:p w14:paraId="26BE5C10" w14:textId="77777777" w:rsidR="00BC74BF" w:rsidRPr="00184833" w:rsidRDefault="00BC74BF" w:rsidP="00BC74BF">
      <w:pPr>
        <w:pStyle w:val="GOSTScript"/>
        <w:ind w:left="0" w:right="0" w:firstLine="227"/>
      </w:pPr>
      <w:r w:rsidRPr="00184833">
        <w:t>0LLQsIIBATBeBgNVHR8EVzBVMCmgJ6AlhiNodHRwOi8vY3JsLnJvc2them5hLnJ1</w:t>
      </w:r>
    </w:p>
    <w:p w14:paraId="6FDE9D56" w14:textId="77777777" w:rsidR="00BC74BF" w:rsidRPr="00184833" w:rsidRDefault="00BC74BF" w:rsidP="00BC74BF">
      <w:pPr>
        <w:pStyle w:val="GOSTScript"/>
        <w:ind w:left="0" w:right="0" w:firstLine="227"/>
      </w:pPr>
      <w:r w:rsidRPr="00184833">
        <w:t>L2NybC9mazAxLmNybDAooCagJIYiaHR0cDovL2NybC5mc2ZrLmxvY2FsL2NybC9m</w:t>
      </w:r>
    </w:p>
    <w:p w14:paraId="4A46F00A" w14:textId="77777777" w:rsidR="00BC74BF" w:rsidRPr="00184833" w:rsidRDefault="00BC74BF" w:rsidP="00BC74BF">
      <w:pPr>
        <w:pStyle w:val="GOSTScript"/>
        <w:ind w:left="0" w:right="0" w:firstLine="227"/>
      </w:pPr>
      <w:r w:rsidRPr="00184833">
        <w:t>azAxLmNybDAdBgNVHQ4EFgQUt0m7wwTPyJQ+5TDMkq5Z0WnD5vQwCAYGKoUDAgID</w:t>
      </w:r>
    </w:p>
    <w:p w14:paraId="1E739CF5" w14:textId="77777777" w:rsidR="00BC74BF" w:rsidRPr="00184833" w:rsidRDefault="00BC74BF" w:rsidP="00BC74BF">
      <w:pPr>
        <w:pStyle w:val="GOSTScript"/>
        <w:ind w:left="0" w:right="0" w:firstLine="227"/>
      </w:pPr>
      <w:r w:rsidRPr="00184833">
        <w:t>A0EAReUQeQpqERyFF5XRWG8RnguKCWvPIQOt26PZmVTccxOXVHwZyI0rqdcQ2i4L</w:t>
      </w:r>
    </w:p>
    <w:p w14:paraId="54591701" w14:textId="77777777" w:rsidR="00BC74BF" w:rsidRPr="00184833" w:rsidRDefault="00BC74BF" w:rsidP="00BC74BF">
      <w:pPr>
        <w:pStyle w:val="GOSTScript"/>
        <w:ind w:left="0" w:right="0" w:firstLine="227"/>
      </w:pPr>
      <w:r w:rsidRPr="00184833">
        <w:t>p87xs4bqOAO1BwhmKL/TsoC4pA==&lt;/wsse:BinarySecurityToken&gt;&lt;/wsse:Security&gt;&lt;/env:Header&gt;</w:t>
      </w:r>
    </w:p>
    <w:p w14:paraId="78D45D72" w14:textId="77777777" w:rsidR="00BC74BF" w:rsidRPr="00184833" w:rsidRDefault="00BC74BF" w:rsidP="00BC74BF">
      <w:pPr>
        <w:pStyle w:val="GOSTScript"/>
        <w:ind w:left="0" w:right="0" w:firstLine="227"/>
      </w:pPr>
      <w:r w:rsidRPr="00184833">
        <w:tab/>
        <w:t>&lt;env:Body xmlns:env="http://schemas.xmlsoap.org/soap/envelope/" wsu:Id="Id-wssecdata-29cef34e3106063e64fead91c94aeda97ff4"&gt;</w:t>
      </w:r>
    </w:p>
    <w:p w14:paraId="0611E7B0" w14:textId="77777777" w:rsidR="00BC74BF" w:rsidRPr="00184833" w:rsidRDefault="00BC74BF" w:rsidP="00BC74BF">
      <w:pPr>
        <w:pStyle w:val="GOSTScript"/>
        <w:ind w:left="0" w:right="0" w:firstLine="227"/>
      </w:pPr>
      <w:r w:rsidRPr="00184833">
        <w:tab/>
      </w:r>
      <w:r w:rsidRPr="00184833">
        <w:tab/>
        <w:t>&lt;transferDocumentRequest xmlns:typ="http://www.roskazna.ru/eb/services/transferDocumentService/types" xmlns="http://www.roskazna.ru/eb/services/transferDocumentService/types" versionId="1.0"&gt;</w:t>
      </w:r>
    </w:p>
    <w:p w14:paraId="77F1F56B" w14:textId="77777777" w:rsidR="00BC74BF" w:rsidRPr="00184833" w:rsidRDefault="00BC74BF" w:rsidP="00BC74BF">
      <w:pPr>
        <w:pStyle w:val="GOSTScript"/>
        <w:ind w:left="0" w:right="0" w:firstLine="227"/>
      </w:pPr>
      <w:r w:rsidRPr="00184833">
        <w:tab/>
      </w:r>
      <w:r w:rsidRPr="00184833">
        <w:tab/>
      </w:r>
      <w:r w:rsidRPr="00184833">
        <w:tab/>
        <w:t>&lt;typ:header&gt;</w:t>
      </w:r>
    </w:p>
    <w:p w14:paraId="186109B4" w14:textId="77777777" w:rsidR="00BC74BF" w:rsidRPr="00184833" w:rsidRDefault="00BC74BF" w:rsidP="00BC74BF">
      <w:pPr>
        <w:pStyle w:val="GOSTScript"/>
        <w:ind w:left="0" w:right="0" w:firstLine="227"/>
      </w:pPr>
      <w:r w:rsidRPr="00184833">
        <w:tab/>
      </w:r>
      <w:r w:rsidRPr="00184833">
        <w:tab/>
      </w:r>
      <w:r w:rsidRPr="00184833">
        <w:tab/>
      </w:r>
      <w:r w:rsidRPr="00184833">
        <w:tab/>
        <w:t>&lt;typ:packageId&gt;e8bf66bf-9cf1-47f1-a48b-394d18467fe3&lt;/typ:packageId&gt;</w:t>
      </w:r>
    </w:p>
    <w:p w14:paraId="5DBDED5F" w14:textId="77777777" w:rsidR="00BC74BF" w:rsidRPr="00184833" w:rsidRDefault="00BC74BF" w:rsidP="00BC74BF">
      <w:pPr>
        <w:pStyle w:val="GOSTScript"/>
        <w:ind w:left="0" w:right="0" w:firstLine="227"/>
      </w:pPr>
      <w:r w:rsidRPr="00184833">
        <w:tab/>
      </w:r>
      <w:r w:rsidRPr="00184833">
        <w:tab/>
      </w:r>
      <w:r w:rsidRPr="00184833">
        <w:tab/>
      </w:r>
      <w:r w:rsidRPr="00184833">
        <w:tab/>
        <w:t>&lt;typ:senderSystemId&gt;EXP&lt;/typ:senderSystemId&gt;</w:t>
      </w:r>
    </w:p>
    <w:p w14:paraId="5A482B14" w14:textId="77777777" w:rsidR="00BC74BF" w:rsidRPr="00184833" w:rsidRDefault="00BC74BF" w:rsidP="00BC74BF">
      <w:pPr>
        <w:pStyle w:val="GOSTScript"/>
        <w:ind w:left="0" w:right="0" w:firstLine="227"/>
      </w:pPr>
      <w:r w:rsidRPr="00184833">
        <w:tab/>
      </w:r>
      <w:r w:rsidRPr="00184833">
        <w:tab/>
      </w:r>
      <w:r w:rsidRPr="00184833">
        <w:tab/>
      </w:r>
      <w:r w:rsidRPr="00184833">
        <w:tab/>
        <w:t>&lt;typ:targetSystemId&gt;PFHD&lt;/typ:targetSystemId&gt;</w:t>
      </w:r>
    </w:p>
    <w:p w14:paraId="1DA988BE" w14:textId="77777777" w:rsidR="00BC74BF" w:rsidRPr="00184833" w:rsidRDefault="00BC74BF" w:rsidP="00BC74BF">
      <w:pPr>
        <w:pStyle w:val="GOSTScript"/>
        <w:ind w:left="0" w:right="0" w:firstLine="227"/>
      </w:pPr>
      <w:r w:rsidRPr="00184833">
        <w:tab/>
      </w:r>
      <w:r w:rsidRPr="00184833">
        <w:tab/>
      </w:r>
      <w:r w:rsidRPr="00184833">
        <w:tab/>
      </w:r>
      <w:r w:rsidRPr="00184833">
        <w:tab/>
        <w:t>&lt;typ:documentType&gt;MSC_PAYM_ORDER_0401060&lt;/typ:documentType&gt;</w:t>
      </w:r>
    </w:p>
    <w:p w14:paraId="0BEF98C6" w14:textId="77777777" w:rsidR="00BC74BF" w:rsidRPr="00184833" w:rsidRDefault="00BC74BF" w:rsidP="00BC74BF">
      <w:pPr>
        <w:pStyle w:val="GOSTScript"/>
        <w:ind w:left="0" w:right="0" w:firstLine="227"/>
      </w:pPr>
      <w:r w:rsidRPr="00184833">
        <w:tab/>
      </w:r>
      <w:r w:rsidRPr="00184833">
        <w:tab/>
      </w:r>
      <w:r w:rsidRPr="00184833">
        <w:tab/>
      </w:r>
      <w:r w:rsidRPr="00184833">
        <w:tab/>
        <w:t xml:space="preserve">&lt;typ:documentGuid&gt;c42584bd-67bb-4a27-a64f-1882a2354ae3&lt;/typ:documentGuid&gt; </w:t>
      </w:r>
    </w:p>
    <w:p w14:paraId="01C49CCE" w14:textId="77777777" w:rsidR="00BC74BF" w:rsidRPr="00184833" w:rsidRDefault="00BC74BF" w:rsidP="00BC74BF">
      <w:pPr>
        <w:pStyle w:val="GOSTScript"/>
        <w:ind w:left="0" w:right="0" w:firstLine="227"/>
      </w:pPr>
      <w:r w:rsidRPr="00184833">
        <w:tab/>
        <w:t>&lt;typ:creationDateTime&gt;2024-01-24T16:46:07.689+04:00&lt;/typ:creationDateTime&gt;</w:t>
      </w:r>
    </w:p>
    <w:p w14:paraId="6EC03924" w14:textId="77777777" w:rsidR="00BC74BF" w:rsidRPr="00184833" w:rsidRDefault="00BC74BF" w:rsidP="00BC74BF">
      <w:pPr>
        <w:pStyle w:val="GOSTScript"/>
        <w:ind w:left="0" w:right="0" w:firstLine="227"/>
      </w:pPr>
      <w:r w:rsidRPr="00184833">
        <w:t>&lt;typ:params&gt;</w:t>
      </w:r>
    </w:p>
    <w:p w14:paraId="5F5CFDA9" w14:textId="77777777" w:rsidR="00BC74BF" w:rsidRPr="00184833" w:rsidRDefault="00BC74BF" w:rsidP="00BC74BF">
      <w:pPr>
        <w:pStyle w:val="GOSTScript"/>
        <w:ind w:left="0" w:right="0" w:firstLine="227"/>
      </w:pPr>
      <w:r w:rsidRPr="00184833">
        <w:t>&lt;typ:param name="tofkCode" value="9500"/&gt;</w:t>
      </w:r>
    </w:p>
    <w:p w14:paraId="0D7C163D" w14:textId="77777777" w:rsidR="00BC74BF" w:rsidRPr="00184833" w:rsidRDefault="00BC74BF" w:rsidP="00BC74BF">
      <w:pPr>
        <w:pStyle w:val="GOSTScript"/>
        <w:ind w:left="0" w:right="0" w:firstLine="227"/>
      </w:pPr>
      <w:r w:rsidRPr="00184833">
        <w:t>&lt;typ:param name="SRCode_GRBS" value="00132269"/&gt;</w:t>
      </w:r>
    </w:p>
    <w:p w14:paraId="6C6DCD77" w14:textId="77777777" w:rsidR="00BC74BF" w:rsidRPr="00184833" w:rsidRDefault="00BC74BF" w:rsidP="00BC74BF">
      <w:pPr>
        <w:pStyle w:val="GOSTScript"/>
        <w:ind w:left="0" w:right="0" w:firstLine="227"/>
      </w:pPr>
      <w:r w:rsidRPr="00184833">
        <w:t>&lt;typ:param name="versionId" value="4.0"/&gt;</w:t>
      </w:r>
    </w:p>
    <w:p w14:paraId="4B704DFC" w14:textId="77777777" w:rsidR="00BC74BF" w:rsidRPr="00184833" w:rsidRDefault="00BC74BF" w:rsidP="00BC74BF">
      <w:pPr>
        <w:pStyle w:val="GOSTScript"/>
        <w:ind w:left="0" w:right="0" w:firstLine="227"/>
      </w:pPr>
      <w:r w:rsidRPr="00184833">
        <w:t>&lt;/typ:params&gt;</w:t>
      </w:r>
    </w:p>
    <w:p w14:paraId="2E6C8AD9" w14:textId="77777777" w:rsidR="00BC74BF" w:rsidRPr="00184833" w:rsidRDefault="00BC74BF" w:rsidP="00BC74BF">
      <w:pPr>
        <w:pStyle w:val="GOSTScript"/>
        <w:ind w:left="0" w:right="0" w:firstLine="227"/>
      </w:pPr>
      <w:r w:rsidRPr="00184833">
        <w:tab/>
      </w:r>
      <w:r w:rsidRPr="00184833">
        <w:tab/>
      </w:r>
      <w:r w:rsidRPr="00184833">
        <w:tab/>
        <w:t>&lt;/typ:header&gt;</w:t>
      </w:r>
    </w:p>
    <w:p w14:paraId="1517798E" w14:textId="77777777" w:rsidR="00BC74BF" w:rsidRPr="00184833" w:rsidRDefault="00BC74BF" w:rsidP="00BC74BF">
      <w:pPr>
        <w:pStyle w:val="GOSTScript"/>
        <w:ind w:left="0" w:right="0" w:firstLine="227"/>
      </w:pPr>
      <w:r w:rsidRPr="00184833">
        <w:tab/>
      </w:r>
      <w:r w:rsidRPr="00184833">
        <w:tab/>
        <w:t>&lt;typ:document&gt;</w:t>
      </w:r>
    </w:p>
    <w:p w14:paraId="409F0471" w14:textId="77777777" w:rsidR="00BC74BF" w:rsidRPr="00184833" w:rsidRDefault="00BC74BF" w:rsidP="00BC74BF">
      <w:pPr>
        <w:pStyle w:val="GOSTScript"/>
        <w:ind w:left="0" w:right="0" w:firstLine="227"/>
      </w:pPr>
      <w:r w:rsidRPr="00184833">
        <w:t>&lt;self:FAM_PaymOrderCr xmlns="" metaType="formular" Version="4.0" xsi:schemaLocation="http://www.roskazna.ru/eb/domain/FAM_PaymOrderCr/formular formulars.xsd" xmlns:self="http://www.roskazna.ru/eb/domain/FAM_PaymOrderCr/formular" xmlns:xsi="http://www.w3.org/2001/XMLSchema-instance"&gt;</w:t>
      </w:r>
    </w:p>
    <w:p w14:paraId="2F7A444F" w14:textId="77777777" w:rsidR="00BC74BF" w:rsidRPr="00184833" w:rsidRDefault="00BC74BF" w:rsidP="00BC74BF">
      <w:pPr>
        <w:pStyle w:val="GOSTScript"/>
        <w:ind w:left="0" w:right="0" w:firstLine="227"/>
      </w:pPr>
      <w:r w:rsidRPr="00184833">
        <w:tab/>
      </w:r>
      <w:r w:rsidRPr="00184833">
        <w:tab/>
        <w:t>&lt;AccDoc_Guid&gt;e8bf66bf-9cf1-47f1-a48b-394d18467fe3&lt;/AccDoc_Guid&gt;</w:t>
      </w:r>
    </w:p>
    <w:p w14:paraId="009B5BB3" w14:textId="77777777" w:rsidR="00BC74BF" w:rsidRPr="00184833" w:rsidRDefault="00BC74BF" w:rsidP="00BC74BF">
      <w:pPr>
        <w:pStyle w:val="GOSTScript"/>
        <w:ind w:left="0" w:right="0" w:firstLine="227"/>
      </w:pPr>
      <w:r w:rsidRPr="00184833">
        <w:tab/>
        <w:t>&lt;AccDoc_DocNum&gt;385&lt;/AccDoc_DocNum&gt;</w:t>
      </w:r>
    </w:p>
    <w:p w14:paraId="6319A310" w14:textId="77777777" w:rsidR="00BC74BF" w:rsidRPr="00184833" w:rsidRDefault="00BC74BF" w:rsidP="00BC74BF">
      <w:pPr>
        <w:pStyle w:val="GOSTScript"/>
        <w:ind w:left="0" w:right="0" w:firstLine="227"/>
      </w:pPr>
      <w:r w:rsidRPr="00184833">
        <w:tab/>
        <w:t>&lt;AccDoc_DocDate&gt;2024-01-24&lt;/AccDoc_DocDate&gt;</w:t>
      </w:r>
    </w:p>
    <w:p w14:paraId="69919020" w14:textId="77777777" w:rsidR="00BC74BF" w:rsidRPr="00184833" w:rsidRDefault="00BC74BF" w:rsidP="00BC74BF">
      <w:pPr>
        <w:pStyle w:val="GOSTScript"/>
        <w:ind w:left="0" w:right="0" w:firstLine="227"/>
      </w:pPr>
      <w:r w:rsidRPr="00184833">
        <w:tab/>
        <w:t>&lt;AddInfo_ED2_EDNo&gt;536568956&lt;/AddInfo_ED2_EDNo&gt;</w:t>
      </w:r>
    </w:p>
    <w:p w14:paraId="105315D6" w14:textId="77777777" w:rsidR="00BC74BF" w:rsidRPr="00184833" w:rsidRDefault="00BC74BF" w:rsidP="00BC74BF">
      <w:pPr>
        <w:pStyle w:val="GOSTScript"/>
        <w:ind w:left="0" w:right="0" w:firstLine="227"/>
      </w:pPr>
      <w:r w:rsidRPr="00184833">
        <w:tab/>
        <w:t>&lt;AddInfo_ED2_EDDate&gt;2024-01-24&lt;/AddInfo_ED2_EDDate&gt;</w:t>
      </w:r>
    </w:p>
    <w:p w14:paraId="5E797008" w14:textId="77777777" w:rsidR="00BC74BF" w:rsidRPr="00184833" w:rsidRDefault="00BC74BF" w:rsidP="00BC74BF">
      <w:pPr>
        <w:pStyle w:val="GOSTScript"/>
        <w:ind w:left="0" w:right="0" w:firstLine="227"/>
      </w:pPr>
      <w:r w:rsidRPr="00184833">
        <w:t>&lt;AddInfo_OperType&gt;01&lt;/AddInfo_OperType&gt;</w:t>
      </w:r>
    </w:p>
    <w:p w14:paraId="73CBD312" w14:textId="77777777" w:rsidR="00BC74BF" w:rsidRPr="00184833" w:rsidRDefault="00BC74BF" w:rsidP="00BC74BF">
      <w:pPr>
        <w:pStyle w:val="GOSTScript"/>
        <w:ind w:left="0" w:right="0" w:firstLine="227"/>
      </w:pPr>
      <w:r w:rsidRPr="00184833">
        <w:tab/>
        <w:t>&lt;AddInfo_PayOrder&gt;0&lt;/AddInfo_PayOrder&gt;</w:t>
      </w:r>
    </w:p>
    <w:p w14:paraId="6D6D5684" w14:textId="77777777" w:rsidR="00BC74BF" w:rsidRPr="00184833" w:rsidRDefault="00BC74BF" w:rsidP="00BC74BF">
      <w:pPr>
        <w:pStyle w:val="GOSTScript"/>
        <w:ind w:left="0" w:right="0" w:firstLine="227"/>
      </w:pPr>
      <w:r w:rsidRPr="00184833">
        <w:t xml:space="preserve"> &lt;AddInfo_PaymentID&gt;5015153153451532352135135&lt;/AddInfo_PaymentID&gt;</w:t>
      </w:r>
    </w:p>
    <w:p w14:paraId="169D0542" w14:textId="77777777" w:rsidR="00BC74BF" w:rsidRPr="00184833" w:rsidRDefault="00BC74BF" w:rsidP="00BC74BF">
      <w:pPr>
        <w:pStyle w:val="GOSTScript"/>
        <w:ind w:left="0" w:right="0" w:firstLine="227"/>
      </w:pPr>
      <w:r w:rsidRPr="00184833">
        <w:tab/>
        <w:t>&lt;BasicRequisites_EDType code="ED1</w:t>
      </w:r>
      <w:r>
        <w:t>01" value="Платежное поручение"</w:t>
      </w:r>
      <w:r w:rsidRPr="00184833">
        <w:t>/&gt;</w:t>
      </w:r>
    </w:p>
    <w:p w14:paraId="20DF7FD5" w14:textId="77777777" w:rsidR="00BC74BF" w:rsidRPr="00184833" w:rsidRDefault="00BC74BF" w:rsidP="00BC74BF">
      <w:pPr>
        <w:pStyle w:val="GOSTScript"/>
        <w:ind w:left="0" w:right="0" w:firstLine="227"/>
      </w:pPr>
      <w:r w:rsidRPr="00184833">
        <w:tab/>
        <w:t>&lt;BasicRequisites_PaySum&gt;266000.00&lt;/BasicRequisites_PaySum&gt;</w:t>
      </w:r>
    </w:p>
    <w:p w14:paraId="3937D377" w14:textId="77777777" w:rsidR="00BC74BF" w:rsidRPr="00184833" w:rsidRDefault="00BC74BF" w:rsidP="00BC74BF">
      <w:pPr>
        <w:pStyle w:val="GOSTScript"/>
        <w:ind w:left="0" w:right="0" w:firstLine="227"/>
      </w:pPr>
      <w:r w:rsidRPr="00184833">
        <w:t>&lt;TtlPrt_SECRECY&gt;0&lt;/TtlPrt_SECRECY&gt;</w:t>
      </w:r>
    </w:p>
    <w:p w14:paraId="2DB841D7" w14:textId="77777777" w:rsidR="00BC74BF" w:rsidRPr="00184833" w:rsidRDefault="00BC74BF" w:rsidP="00BC74BF">
      <w:pPr>
        <w:pStyle w:val="GOSTScript"/>
        <w:ind w:left="0" w:right="0" w:firstLine="227"/>
      </w:pPr>
      <w:r w:rsidRPr="00184833">
        <w:tab/>
        <w:t>&lt;Payer_INN&gt;3419403388&lt;/Payer_INN&gt;</w:t>
      </w:r>
    </w:p>
    <w:p w14:paraId="10C2A522" w14:textId="77777777" w:rsidR="00BC74BF" w:rsidRPr="00184833" w:rsidRDefault="00BC74BF" w:rsidP="00BC74BF">
      <w:pPr>
        <w:pStyle w:val="GOSTScript"/>
        <w:ind w:left="0" w:right="0" w:firstLine="227"/>
      </w:pPr>
      <w:r w:rsidRPr="00184833">
        <w:tab/>
        <w:t>&lt;Payer_KPP&gt;341901001&lt;/Payer_KPP&gt;</w:t>
      </w:r>
    </w:p>
    <w:p w14:paraId="1645BC88" w14:textId="77777777" w:rsidR="00BC74BF" w:rsidRPr="00EC2599" w:rsidRDefault="00BC74BF" w:rsidP="00BC74BF">
      <w:pPr>
        <w:pStyle w:val="GOSTScript"/>
        <w:ind w:left="0" w:right="0" w:firstLine="227"/>
        <w:rPr>
          <w:lang w:val="ru-RU"/>
        </w:rPr>
      </w:pPr>
      <w:r w:rsidRPr="00184833">
        <w:tab/>
      </w:r>
      <w:r w:rsidRPr="00EC2599">
        <w:rPr>
          <w:lang w:val="ru-RU"/>
        </w:rPr>
        <w:t>&lt;</w:t>
      </w:r>
      <w:r w:rsidRPr="00184833">
        <w:t>Payer</w:t>
      </w:r>
      <w:r w:rsidRPr="00EC2599">
        <w:rPr>
          <w:lang w:val="ru-RU"/>
        </w:rPr>
        <w:t>_</w:t>
      </w:r>
      <w:r w:rsidRPr="00184833">
        <w:t>Name</w:t>
      </w:r>
      <w:r w:rsidRPr="00EC2599">
        <w:rPr>
          <w:lang w:val="ru-RU"/>
        </w:rPr>
        <w:t>&gt;УФК по Волгоградской области (ТУ Новоаннинского муниципального района КБФПиК РОНО)&lt;/</w:t>
      </w:r>
      <w:r w:rsidRPr="00184833">
        <w:t>Payer</w:t>
      </w:r>
      <w:r w:rsidRPr="00EC2599">
        <w:rPr>
          <w:lang w:val="ru-RU"/>
        </w:rPr>
        <w:t>_</w:t>
      </w:r>
      <w:r w:rsidRPr="00184833">
        <w:t>Name</w:t>
      </w:r>
      <w:r w:rsidRPr="00EC2599">
        <w:rPr>
          <w:lang w:val="ru-RU"/>
        </w:rPr>
        <w:t>&gt;</w:t>
      </w:r>
    </w:p>
    <w:p w14:paraId="0C5E6335" w14:textId="77777777" w:rsidR="00BC74BF" w:rsidRPr="00184833" w:rsidRDefault="00BC74BF" w:rsidP="00BC74BF">
      <w:pPr>
        <w:pStyle w:val="GOSTScript"/>
        <w:ind w:left="0" w:right="0" w:firstLine="227"/>
      </w:pPr>
      <w:r w:rsidRPr="00EC2599">
        <w:rPr>
          <w:lang w:val="ru-RU"/>
        </w:rPr>
        <w:tab/>
      </w:r>
      <w:r w:rsidRPr="00184833">
        <w:t>&lt;Payer_BIK&gt;041806001&lt;/Payer_BIK&gt;</w:t>
      </w:r>
    </w:p>
    <w:p w14:paraId="1C10ABC4" w14:textId="77777777" w:rsidR="00BC74BF" w:rsidRPr="00184833" w:rsidRDefault="00BC74BF" w:rsidP="00BC74BF">
      <w:pPr>
        <w:pStyle w:val="GOSTScript"/>
        <w:ind w:left="0" w:right="0" w:firstLine="227"/>
      </w:pPr>
      <w:r w:rsidRPr="00184833">
        <w:tab/>
        <w:t>&lt;Payer_CorrAcc&gt;71051515481512121515&lt;/Payer_CorrAcc&gt;</w:t>
      </w:r>
    </w:p>
    <w:p w14:paraId="469A4AEE" w14:textId="77777777" w:rsidR="00BC74BF" w:rsidRPr="00EC2599" w:rsidRDefault="00BC74BF" w:rsidP="00BC74BF">
      <w:pPr>
        <w:pStyle w:val="GOSTScript"/>
        <w:ind w:left="0" w:right="0" w:firstLine="227"/>
        <w:rPr>
          <w:lang w:val="ru-RU"/>
        </w:rPr>
      </w:pPr>
      <w:r w:rsidRPr="00184833">
        <w:tab/>
      </w:r>
      <w:r w:rsidRPr="00EC2599">
        <w:rPr>
          <w:lang w:val="ru-RU"/>
        </w:rPr>
        <w:t>&lt;</w:t>
      </w:r>
      <w:r w:rsidRPr="00184833">
        <w:t>Payer</w:t>
      </w:r>
      <w:r w:rsidRPr="00EC2599">
        <w:rPr>
          <w:lang w:val="ru-RU"/>
        </w:rPr>
        <w:t>_</w:t>
      </w:r>
      <w:r w:rsidRPr="00184833">
        <w:t>BankName</w:t>
      </w:r>
      <w:r w:rsidRPr="00EC2599">
        <w:rPr>
          <w:lang w:val="ru-RU"/>
        </w:rPr>
        <w:t>&gt;УФК по Волгоградской области (ТУ Новоаннинского муниципального района КБФПиК РОНО)&lt;/</w:t>
      </w:r>
      <w:r w:rsidRPr="00184833">
        <w:t>Payer</w:t>
      </w:r>
      <w:r w:rsidRPr="00EC2599">
        <w:rPr>
          <w:lang w:val="ru-RU"/>
        </w:rPr>
        <w:t>_</w:t>
      </w:r>
      <w:r w:rsidRPr="00184833">
        <w:t>BankName</w:t>
      </w:r>
      <w:r w:rsidRPr="00EC2599">
        <w:rPr>
          <w:lang w:val="ru-RU"/>
        </w:rPr>
        <w:t>&gt;</w:t>
      </w:r>
    </w:p>
    <w:p w14:paraId="2839664D" w14:textId="77777777" w:rsidR="00BC74BF" w:rsidRPr="00184833" w:rsidRDefault="00BC74BF" w:rsidP="00BC74BF">
      <w:pPr>
        <w:pStyle w:val="GOSTScript"/>
        <w:ind w:left="0" w:right="0" w:firstLine="227"/>
      </w:pPr>
      <w:r w:rsidRPr="00EC2599">
        <w:rPr>
          <w:lang w:val="ru-RU"/>
        </w:rPr>
        <w:tab/>
      </w:r>
      <w:r w:rsidRPr="00184833">
        <w:t>&lt;Payer_CheckAcc&gt;40204810500000000037&lt;/Payer_CheckAcc&gt;</w:t>
      </w:r>
    </w:p>
    <w:p w14:paraId="3D1669A5" w14:textId="77777777" w:rsidR="00BC74BF" w:rsidRPr="00184833" w:rsidRDefault="00BC74BF" w:rsidP="00BC74BF">
      <w:pPr>
        <w:pStyle w:val="GOSTScript"/>
        <w:ind w:left="0" w:right="0" w:firstLine="227"/>
      </w:pPr>
      <w:r w:rsidRPr="00184833">
        <w:tab/>
        <w:t>&lt;Recip_INN&gt;3419400556&lt;/Recip_INN&gt;</w:t>
      </w:r>
    </w:p>
    <w:p w14:paraId="1FDFB855" w14:textId="77777777" w:rsidR="00BC74BF" w:rsidRPr="00EC2599" w:rsidRDefault="00BC74BF" w:rsidP="00BC74BF">
      <w:pPr>
        <w:pStyle w:val="GOSTScript"/>
        <w:ind w:left="0" w:right="0" w:firstLine="227"/>
        <w:rPr>
          <w:lang w:val="ru-RU"/>
        </w:rPr>
      </w:pPr>
      <w:r w:rsidRPr="00184833">
        <w:tab/>
      </w:r>
      <w:r w:rsidRPr="00EC2599">
        <w:rPr>
          <w:lang w:val="ru-RU"/>
        </w:rPr>
        <w:t>&lt;</w:t>
      </w:r>
      <w:r w:rsidRPr="00184833">
        <w:t>Recip</w:t>
      </w:r>
      <w:r w:rsidRPr="00EC2599">
        <w:rPr>
          <w:lang w:val="ru-RU"/>
        </w:rPr>
        <w:t>_</w:t>
      </w:r>
      <w:r w:rsidRPr="00184833">
        <w:t>KPP</w:t>
      </w:r>
      <w:r w:rsidRPr="00EC2599">
        <w:rPr>
          <w:lang w:val="ru-RU"/>
        </w:rPr>
        <w:t>&gt;341901001&lt;/</w:t>
      </w:r>
      <w:r w:rsidRPr="00184833">
        <w:t>Recip</w:t>
      </w:r>
      <w:r w:rsidRPr="00EC2599">
        <w:rPr>
          <w:lang w:val="ru-RU"/>
        </w:rPr>
        <w:t>_</w:t>
      </w:r>
      <w:r w:rsidRPr="00184833">
        <w:t>KPP</w:t>
      </w:r>
      <w:r w:rsidRPr="00EC2599">
        <w:rPr>
          <w:lang w:val="ru-RU"/>
        </w:rPr>
        <w:t>&gt;</w:t>
      </w:r>
    </w:p>
    <w:p w14:paraId="64AF631A" w14:textId="77777777" w:rsidR="00BC74BF" w:rsidRPr="00EC2599" w:rsidRDefault="00BC74BF" w:rsidP="00BC74BF">
      <w:pPr>
        <w:pStyle w:val="GOSTScript"/>
        <w:ind w:left="0" w:right="0" w:firstLine="227"/>
        <w:rPr>
          <w:lang w:val="ru-RU"/>
        </w:rPr>
      </w:pPr>
      <w:r w:rsidRPr="00EC2599">
        <w:rPr>
          <w:lang w:val="ru-RU"/>
        </w:rPr>
        <w:tab/>
        <w:t>&lt;</w:t>
      </w:r>
      <w:r w:rsidRPr="00184833">
        <w:t>Recip</w:t>
      </w:r>
      <w:r w:rsidRPr="00EC2599">
        <w:rPr>
          <w:lang w:val="ru-RU"/>
        </w:rPr>
        <w:t>_</w:t>
      </w:r>
      <w:r w:rsidRPr="00184833">
        <w:t>Name</w:t>
      </w:r>
      <w:r w:rsidRPr="00EC2599">
        <w:rPr>
          <w:lang w:val="ru-RU"/>
        </w:rPr>
        <w:t>&gt;Территориальное управление Новоаннинского муниципального района Комитета бюджетно-финансовой политики и казначейства Администрации Волгоградской области&lt;/</w:t>
      </w:r>
      <w:r w:rsidRPr="00184833">
        <w:t>Recip</w:t>
      </w:r>
      <w:r w:rsidRPr="00EC2599">
        <w:rPr>
          <w:lang w:val="ru-RU"/>
        </w:rPr>
        <w:t>_</w:t>
      </w:r>
      <w:r w:rsidRPr="00184833">
        <w:t>Name</w:t>
      </w:r>
      <w:r w:rsidRPr="00EC2599">
        <w:rPr>
          <w:lang w:val="ru-RU"/>
        </w:rPr>
        <w:t>&gt;</w:t>
      </w:r>
    </w:p>
    <w:p w14:paraId="3779CE90" w14:textId="77777777" w:rsidR="00BC74BF" w:rsidRPr="00184833" w:rsidRDefault="00BC74BF" w:rsidP="00BC74BF">
      <w:pPr>
        <w:pStyle w:val="GOSTScript"/>
        <w:ind w:left="0" w:right="0" w:firstLine="227"/>
      </w:pPr>
      <w:r w:rsidRPr="00EC2599">
        <w:rPr>
          <w:lang w:val="ru-RU"/>
        </w:rPr>
        <w:tab/>
      </w:r>
      <w:r w:rsidRPr="00184833">
        <w:t>&lt;Recip_BIK&gt;041806647&lt;/Recip_BIK&gt;</w:t>
      </w:r>
    </w:p>
    <w:p w14:paraId="56F6364A" w14:textId="77777777" w:rsidR="00BC74BF" w:rsidRPr="00184833" w:rsidRDefault="00BC74BF" w:rsidP="00BC74BF">
      <w:pPr>
        <w:pStyle w:val="GOSTScript"/>
        <w:ind w:left="0" w:right="0" w:firstLine="227"/>
      </w:pPr>
      <w:r w:rsidRPr="00184833">
        <w:tab/>
        <w:t>&lt;Recip_CorrAcc&gt;30101810100000000647&lt;/Recip_CorrAcc&gt;</w:t>
      </w:r>
    </w:p>
    <w:p w14:paraId="3E8D95C4" w14:textId="77777777" w:rsidR="00BC74BF" w:rsidRPr="00184833" w:rsidRDefault="00BC74BF" w:rsidP="00BC74BF">
      <w:pPr>
        <w:pStyle w:val="GOSTScript"/>
        <w:ind w:left="0" w:right="0" w:firstLine="227"/>
      </w:pPr>
      <w:r w:rsidRPr="00184833">
        <w:tab/>
        <w:t>&lt;Recip_BankName&gt;ВОЛГОГРАДСКОЕ ОСБ N 8621 Г ВОЛГОГРАД&lt;/Recip_BankName&gt;</w:t>
      </w:r>
    </w:p>
    <w:p w14:paraId="58B754B9" w14:textId="77777777" w:rsidR="00BC74BF" w:rsidRPr="00184833" w:rsidRDefault="00BC74BF" w:rsidP="00BC74BF">
      <w:pPr>
        <w:pStyle w:val="GOSTScript"/>
        <w:ind w:left="0" w:right="0" w:firstLine="227"/>
      </w:pPr>
      <w:r w:rsidRPr="00184833">
        <w:lastRenderedPageBreak/>
        <w:tab/>
        <w:t>&lt;Recip_CheckAcc&gt;40116810211060000002&lt;/Recip_CheckAcc&gt;</w:t>
      </w:r>
    </w:p>
    <w:p w14:paraId="0C3A12DB" w14:textId="77777777" w:rsidR="00BC74BF" w:rsidRPr="00184833" w:rsidRDefault="00BC74BF" w:rsidP="00BC74BF">
      <w:pPr>
        <w:pStyle w:val="GOSTScript"/>
        <w:ind w:left="0" w:right="0" w:firstLine="227"/>
      </w:pPr>
      <w:r w:rsidRPr="00184833">
        <w:tab/>
        <w:t>&lt;DepInfo_PayPurpose&gt;(913,0709,4529900,001,211 :2 661.21 ЛС 1319190011)Распоряжение на выдачу чека от 01.04.2022&lt;/DepInfo_PayPurpose&gt;</w:t>
      </w:r>
    </w:p>
    <w:p w14:paraId="2AF20046" w14:textId="77777777" w:rsidR="00BC74BF" w:rsidRPr="00184833" w:rsidRDefault="00BC74BF" w:rsidP="00BC74BF">
      <w:pPr>
        <w:pStyle w:val="GOSTScript"/>
        <w:ind w:left="0" w:right="0" w:firstLine="227"/>
      </w:pPr>
      <w:r w:rsidRPr="00184833">
        <w:t>&lt;DepInfo_PayDate&gt;2024-01-24&lt;/DepInfo_PayDate&gt;</w:t>
      </w:r>
    </w:p>
    <w:p w14:paraId="2101576C" w14:textId="77777777" w:rsidR="00BC74BF" w:rsidRPr="00184833" w:rsidRDefault="00BC74BF" w:rsidP="00BC74BF">
      <w:pPr>
        <w:pStyle w:val="GOSTScript"/>
        <w:ind w:left="0" w:right="0" w:firstLine="227"/>
      </w:pPr>
      <w:r w:rsidRPr="00184833">
        <w:tab/>
        <w:t>&lt;DepInfo_TAX_DrawStat&gt;1&lt;/DepInfo_TAX_DrawStat&gt;</w:t>
      </w:r>
    </w:p>
    <w:p w14:paraId="4B83837B" w14:textId="77777777" w:rsidR="00BC74BF" w:rsidRPr="00184833" w:rsidRDefault="00BC74BF" w:rsidP="00BC74BF">
      <w:pPr>
        <w:pStyle w:val="GOSTScript"/>
        <w:ind w:left="0" w:right="0" w:firstLine="227"/>
      </w:pPr>
      <w:r w:rsidRPr="00184833">
        <w:tab/>
        <w:t>&lt;DepInfo_TAX_KBK&gt;43807000910200022226&lt;/DepInfo_TAX_KBK&gt;</w:t>
      </w:r>
    </w:p>
    <w:p w14:paraId="0F57D6D6" w14:textId="77777777" w:rsidR="00BC74BF" w:rsidRPr="00184833" w:rsidRDefault="00BC74BF" w:rsidP="00BC74BF">
      <w:pPr>
        <w:pStyle w:val="GOSTScript"/>
        <w:ind w:left="0" w:right="0" w:firstLine="227"/>
      </w:pPr>
      <w:r w:rsidRPr="00184833">
        <w:tab/>
        <w:t>&lt;DepInfo_TAX_OKTMO&gt;45381000&lt;/DepInfo_TAX_OKTMO&gt;</w:t>
      </w:r>
      <w:r w:rsidRPr="00184833">
        <w:tab/>
        <w:t>&lt;StmInfrmtn_NmbBO&gt;3458386679504967854&lt;/StmInfrmtn_NmbBO&gt;</w:t>
      </w:r>
    </w:p>
    <w:p w14:paraId="37D9785B" w14:textId="77777777" w:rsidR="00BC74BF" w:rsidRPr="00184833" w:rsidRDefault="00BC74BF" w:rsidP="00BC74BF">
      <w:pPr>
        <w:pStyle w:val="GOSTScript"/>
        <w:ind w:left="0" w:right="0" w:firstLine="227"/>
      </w:pPr>
      <w:r w:rsidRPr="00184833">
        <w:tab/>
        <w:t>&lt;StmInfrmtn_FinMonth&gt;11&lt;/StmInfrmtn_FinMonth&gt;</w:t>
      </w:r>
    </w:p>
    <w:p w14:paraId="2CEAFFC5" w14:textId="77777777" w:rsidR="00BC74BF" w:rsidRPr="00184833" w:rsidRDefault="00BC74BF" w:rsidP="00BC74BF">
      <w:pPr>
        <w:pStyle w:val="GOSTScript"/>
        <w:ind w:left="0" w:right="0" w:firstLine="227"/>
      </w:pPr>
      <w:r w:rsidRPr="00184833">
        <w:tab/>
        <w:t>&lt;FAHTeh&gt;</w:t>
      </w:r>
    </w:p>
    <w:p w14:paraId="4E62F1B2" w14:textId="77777777" w:rsidR="00BC74BF" w:rsidRPr="00184833" w:rsidRDefault="00BC74BF" w:rsidP="00BC74BF">
      <w:pPr>
        <w:pStyle w:val="GOSTScript"/>
        <w:ind w:left="0" w:right="0" w:firstLine="227"/>
      </w:pPr>
      <w:r w:rsidRPr="00184833">
        <w:tab/>
      </w:r>
      <w:r w:rsidRPr="00184833">
        <w:tab/>
        <w:t>&lt;FAHTeh_ITEM&gt;</w:t>
      </w:r>
    </w:p>
    <w:p w14:paraId="44DF1E4B" w14:textId="77777777" w:rsidR="00BC74BF" w:rsidRPr="00184833" w:rsidRDefault="00BC74BF" w:rsidP="00BC74BF">
      <w:pPr>
        <w:pStyle w:val="GOSTScript"/>
        <w:ind w:left="0" w:right="0" w:firstLine="227"/>
      </w:pPr>
      <w:r w:rsidRPr="00184833">
        <w:tab/>
      </w:r>
      <w:r w:rsidRPr="00184833">
        <w:tab/>
      </w:r>
      <w:r w:rsidRPr="00184833">
        <w:tab/>
        <w:t>&lt;KBK&gt;43807000910200022226&lt;/KBK&gt;</w:t>
      </w:r>
    </w:p>
    <w:p w14:paraId="3E99FAEA" w14:textId="77777777" w:rsidR="00BC74BF" w:rsidRPr="00184833" w:rsidRDefault="00BC74BF" w:rsidP="00BC74BF">
      <w:pPr>
        <w:pStyle w:val="GOSTScript"/>
        <w:ind w:left="0" w:right="0" w:firstLine="227"/>
      </w:pPr>
      <w:r w:rsidRPr="00184833">
        <w:tab/>
      </w:r>
      <w:r w:rsidRPr="00184833">
        <w:tab/>
      </w:r>
      <w:r w:rsidRPr="00184833">
        <w:tab/>
        <w:t>&lt;Sum&gt;1000.00&lt;/Sum&gt;</w:t>
      </w:r>
    </w:p>
    <w:p w14:paraId="343BAA6A" w14:textId="77777777" w:rsidR="00BC74BF" w:rsidRPr="00184833" w:rsidRDefault="00BC74BF" w:rsidP="00BC74BF">
      <w:pPr>
        <w:pStyle w:val="GOSTScript"/>
        <w:ind w:left="0" w:right="0" w:firstLine="227"/>
      </w:pPr>
      <w:r w:rsidRPr="00184833">
        <w:tab/>
      </w:r>
      <w:r w:rsidRPr="00184833">
        <w:tab/>
      </w:r>
      <w:r w:rsidRPr="00184833">
        <w:tab/>
        <w:t>&lt;FAIP_KMI&gt;054887452154144567&lt;/FAIP_KMI&gt;</w:t>
      </w:r>
    </w:p>
    <w:p w14:paraId="70058251" w14:textId="77777777" w:rsidR="00BC74BF" w:rsidRPr="00184833" w:rsidRDefault="00BC74BF" w:rsidP="00BC74BF">
      <w:pPr>
        <w:pStyle w:val="GOSTScript"/>
        <w:ind w:left="0" w:right="0" w:firstLine="227"/>
      </w:pPr>
      <w:r w:rsidRPr="00184833">
        <w:tab/>
      </w:r>
      <w:r w:rsidRPr="00184833">
        <w:tab/>
        <w:t>&lt;/FAHTeh_ITEM&gt;</w:t>
      </w:r>
    </w:p>
    <w:p w14:paraId="1E654727" w14:textId="77777777" w:rsidR="00BC74BF" w:rsidRPr="00184833" w:rsidRDefault="00BC74BF" w:rsidP="00BC74BF">
      <w:pPr>
        <w:pStyle w:val="GOSTScript"/>
        <w:ind w:left="0" w:right="0" w:firstLine="227"/>
      </w:pPr>
      <w:r w:rsidRPr="00184833">
        <w:tab/>
        <w:t>&lt;/FAHTeh&gt;</w:t>
      </w:r>
    </w:p>
    <w:p w14:paraId="2E676209" w14:textId="77777777" w:rsidR="00BC74BF" w:rsidRPr="00184833" w:rsidRDefault="00BC74BF" w:rsidP="00BC74BF">
      <w:pPr>
        <w:pStyle w:val="GOSTScript"/>
        <w:ind w:left="0" w:right="0" w:firstLine="227"/>
      </w:pPr>
      <w:r w:rsidRPr="00184833">
        <w:t>&lt;/self:FAM_PaymOrderCr&gt;</w:t>
      </w:r>
    </w:p>
    <w:p w14:paraId="4F28B5F5" w14:textId="77777777" w:rsidR="00BC74BF" w:rsidRPr="00184833" w:rsidRDefault="00BC74BF" w:rsidP="00BC74BF">
      <w:pPr>
        <w:pStyle w:val="GOSTScript"/>
        <w:ind w:left="0" w:right="0" w:firstLine="227"/>
      </w:pPr>
      <w:r w:rsidRPr="00184833">
        <w:t>&lt;/typ:document&gt;</w:t>
      </w:r>
    </w:p>
    <w:p w14:paraId="67D944CE" w14:textId="77777777" w:rsidR="00BC74BF" w:rsidRPr="00184833" w:rsidRDefault="00BC74BF" w:rsidP="00BC74BF">
      <w:pPr>
        <w:pStyle w:val="GOSTScript"/>
        <w:ind w:left="0" w:right="0" w:firstLine="227"/>
      </w:pPr>
      <w:r w:rsidRPr="00184833">
        <w:t>&lt;/transferDocumentRequest&gt;</w:t>
      </w:r>
    </w:p>
    <w:p w14:paraId="153173A5" w14:textId="77777777" w:rsidR="00BC74BF" w:rsidRPr="00184833" w:rsidRDefault="00BC74BF" w:rsidP="00BC74BF">
      <w:pPr>
        <w:pStyle w:val="GOSTScript"/>
        <w:ind w:left="0" w:right="0" w:firstLine="227"/>
      </w:pPr>
      <w:r w:rsidRPr="00184833">
        <w:t>&lt;/env:Body&gt;</w:t>
      </w:r>
    </w:p>
    <w:p w14:paraId="252E4E7F" w14:textId="77777777" w:rsidR="00BC74BF" w:rsidRPr="00184833" w:rsidRDefault="00BC74BF" w:rsidP="00BC74BF">
      <w:pPr>
        <w:pStyle w:val="GOSTScript"/>
        <w:ind w:left="0" w:right="0" w:firstLine="227"/>
      </w:pPr>
      <w:r w:rsidRPr="00184833">
        <w:t>&lt;/soapenv:Envelope&gt;</w:t>
      </w:r>
    </w:p>
    <w:p w14:paraId="7C861189" w14:textId="77777777" w:rsidR="00BC74BF" w:rsidRPr="00FF0061" w:rsidRDefault="00BC74BF" w:rsidP="00BC74BF">
      <w:pPr>
        <w:pStyle w:val="32"/>
      </w:pPr>
      <w:bookmarkStart w:id="4438" w:name="_Toc185883120"/>
      <w:bookmarkStart w:id="4439" w:name="_Toc199832321"/>
      <w:bookmarkStart w:id="4440" w:name="_Toc202883949"/>
      <w:r w:rsidRPr="00FF0061">
        <w:t>Пример XSL</w:t>
      </w:r>
      <w:bookmarkEnd w:id="4437"/>
      <w:bookmarkEnd w:id="4438"/>
      <w:bookmarkEnd w:id="4439"/>
      <w:bookmarkEnd w:id="4440"/>
    </w:p>
    <w:p w14:paraId="3E5BA5D6" w14:textId="77777777" w:rsidR="00BC74BF" w:rsidRPr="00A936B2" w:rsidRDefault="00BC74BF" w:rsidP="00BC74BF">
      <w:pPr>
        <w:pStyle w:val="GOSTNormal"/>
      </w:pPr>
      <w:r w:rsidRPr="00A936B2">
        <w:t>XSLT-преобразование XML в HTML.</w:t>
      </w:r>
    </w:p>
    <w:p w14:paraId="5CF5E054" w14:textId="77777777" w:rsidR="00BC74BF" w:rsidRPr="00184833" w:rsidRDefault="00BC74BF" w:rsidP="00BC74BF">
      <w:pPr>
        <w:pStyle w:val="GOSTScript"/>
        <w:ind w:left="0" w:right="0" w:firstLine="227"/>
      </w:pPr>
      <w:r w:rsidRPr="00184833">
        <w:t>&lt;?xml version="1.0"?&gt;</w:t>
      </w:r>
    </w:p>
    <w:p w14:paraId="5FABCB55" w14:textId="77777777" w:rsidR="00BC74BF" w:rsidRPr="00184833" w:rsidRDefault="00BC74BF" w:rsidP="00BC74BF">
      <w:pPr>
        <w:pStyle w:val="GOSTScript"/>
        <w:ind w:left="0" w:right="0" w:firstLine="227"/>
      </w:pPr>
      <w:r w:rsidRPr="00184833">
        <w:t>&lt;xsl:stylesheet version="1.0"</w:t>
      </w:r>
    </w:p>
    <w:p w14:paraId="5CA46D65" w14:textId="77777777" w:rsidR="00BC74BF" w:rsidRPr="00184833" w:rsidRDefault="00BC74BF" w:rsidP="00BC74BF">
      <w:pPr>
        <w:pStyle w:val="GOSTScript"/>
        <w:ind w:left="0" w:right="0" w:firstLine="227"/>
      </w:pPr>
      <w:r w:rsidRPr="00184833">
        <w:t xml:space="preserve">     xmlns:xsl="http://www.w3.org/1999/XSL/Transform"&gt;</w:t>
      </w:r>
    </w:p>
    <w:p w14:paraId="2B059CA6" w14:textId="77777777" w:rsidR="00BC74BF" w:rsidRPr="00184833" w:rsidRDefault="00BC74BF" w:rsidP="00BC74BF">
      <w:pPr>
        <w:pStyle w:val="GOSTScript"/>
        <w:ind w:left="0" w:right="0" w:firstLine="227"/>
      </w:pPr>
    </w:p>
    <w:p w14:paraId="115767CC" w14:textId="77777777" w:rsidR="00BC74BF" w:rsidRPr="00184833" w:rsidRDefault="00BC74BF" w:rsidP="00BC74BF">
      <w:pPr>
        <w:pStyle w:val="GOSTScript"/>
        <w:ind w:left="0" w:right="0" w:firstLine="227"/>
      </w:pPr>
      <w:r w:rsidRPr="00184833">
        <w:t xml:space="preserve">    &lt;xsl:template match="/"&gt;</w:t>
      </w:r>
    </w:p>
    <w:p w14:paraId="6135A844" w14:textId="77777777" w:rsidR="00BC74BF" w:rsidRPr="00184833" w:rsidRDefault="00BC74BF" w:rsidP="00BC74BF">
      <w:pPr>
        <w:pStyle w:val="GOSTScript"/>
        <w:ind w:left="0" w:right="0" w:firstLine="227"/>
      </w:pPr>
      <w:r w:rsidRPr="00184833">
        <w:t xml:space="preserve">        &lt;html lang="en"&gt;</w:t>
      </w:r>
    </w:p>
    <w:p w14:paraId="62852A84" w14:textId="77777777" w:rsidR="00BC74BF" w:rsidRPr="00184833" w:rsidRDefault="00BC74BF" w:rsidP="00BC74BF">
      <w:pPr>
        <w:pStyle w:val="GOSTScript"/>
        <w:ind w:left="0" w:right="0" w:firstLine="227"/>
      </w:pPr>
      <w:r w:rsidRPr="00184833">
        <w:t xml:space="preserve">            &lt;head&gt;</w:t>
      </w:r>
    </w:p>
    <w:p w14:paraId="29BD06C9" w14:textId="77777777" w:rsidR="00BC74BF" w:rsidRPr="00184833" w:rsidRDefault="00BC74BF" w:rsidP="00BC74BF">
      <w:pPr>
        <w:pStyle w:val="GOSTScript"/>
        <w:ind w:left="0" w:right="0" w:firstLine="227"/>
      </w:pPr>
      <w:r w:rsidRPr="00184833">
        <w:t xml:space="preserve">                &lt;meta charset="utf-8"/&gt;</w:t>
      </w:r>
    </w:p>
    <w:p w14:paraId="53BA1806" w14:textId="77777777" w:rsidR="00BC74BF" w:rsidRPr="00184833" w:rsidRDefault="00BC74BF" w:rsidP="00BC74BF">
      <w:pPr>
        <w:pStyle w:val="GOSTScript"/>
        <w:ind w:left="0" w:right="0" w:firstLine="227"/>
      </w:pPr>
      <w:r w:rsidRPr="00184833">
        <w:t xml:space="preserve">                &lt;meta name="viewport" content="width=device-width, initial-scale=1"/&gt;</w:t>
      </w:r>
    </w:p>
    <w:p w14:paraId="25387134" w14:textId="77777777" w:rsidR="00BC74BF" w:rsidRPr="00184833" w:rsidRDefault="00BC74BF" w:rsidP="00BC74BF">
      <w:pPr>
        <w:pStyle w:val="GOSTScript"/>
        <w:ind w:left="0" w:right="0" w:firstLine="227"/>
      </w:pPr>
      <w:r w:rsidRPr="00184833">
        <w:t xml:space="preserve">                &lt;title&gt;Платежное поручение&lt;/title&gt;</w:t>
      </w:r>
    </w:p>
    <w:p w14:paraId="015B9543" w14:textId="77777777" w:rsidR="00BC74BF" w:rsidRPr="00184833" w:rsidRDefault="00BC74BF" w:rsidP="00BC74BF">
      <w:pPr>
        <w:pStyle w:val="GOSTScript"/>
        <w:ind w:left="0" w:right="0" w:firstLine="227"/>
      </w:pPr>
      <w:r w:rsidRPr="00184833">
        <w:t xml:space="preserve">                &lt;link href="https://cdn.jsdelivr.net/npm/bootstrap@5.2.0-beta1/dist/css/bootstrap.min.css"</w:t>
      </w:r>
    </w:p>
    <w:p w14:paraId="3179D5C0" w14:textId="77777777" w:rsidR="00BC74BF" w:rsidRPr="00184833" w:rsidRDefault="00BC74BF" w:rsidP="00BC74BF">
      <w:pPr>
        <w:pStyle w:val="GOSTScript"/>
        <w:ind w:left="0" w:right="0" w:firstLine="227"/>
      </w:pPr>
      <w:r w:rsidRPr="00184833">
        <w:t xml:space="preserve">                      rel="stylesheet"</w:t>
      </w:r>
    </w:p>
    <w:p w14:paraId="2A09F940" w14:textId="77777777" w:rsidR="00BC74BF" w:rsidRPr="00184833" w:rsidRDefault="00BC74BF" w:rsidP="00BC74BF">
      <w:pPr>
        <w:pStyle w:val="GOSTScript"/>
        <w:ind w:left="0" w:right="0" w:firstLine="227"/>
      </w:pPr>
      <w:r w:rsidRPr="00184833">
        <w:t xml:space="preserve">                      integrity="sha384-0evHe/X+R7YkIZDRvuzKMRqM+OrBnVFBL6DOitfPri4tjfHxaWutUpFmBp4vmVor"</w:t>
      </w:r>
    </w:p>
    <w:p w14:paraId="5BABCAB4" w14:textId="77777777" w:rsidR="00BC74BF" w:rsidRPr="00184833" w:rsidRDefault="00BC74BF" w:rsidP="00BC74BF">
      <w:pPr>
        <w:pStyle w:val="GOSTScript"/>
        <w:ind w:left="0" w:right="0" w:firstLine="227"/>
      </w:pPr>
      <w:r w:rsidRPr="00184833">
        <w:t xml:space="preserve">                      crossorigin="anonymous"/&gt;</w:t>
      </w:r>
    </w:p>
    <w:p w14:paraId="688C314B" w14:textId="77777777" w:rsidR="00BC74BF" w:rsidRPr="00184833" w:rsidRDefault="00BC74BF" w:rsidP="00BC74BF">
      <w:pPr>
        <w:pStyle w:val="GOSTScript"/>
        <w:ind w:left="0" w:right="0" w:firstLine="227"/>
      </w:pPr>
      <w:r w:rsidRPr="00184833">
        <w:t xml:space="preserve">                &lt;style&gt;</w:t>
      </w:r>
    </w:p>
    <w:p w14:paraId="654C00EE" w14:textId="77777777" w:rsidR="00BC74BF" w:rsidRPr="00184833" w:rsidRDefault="00BC74BF" w:rsidP="00BC74BF">
      <w:pPr>
        <w:pStyle w:val="GOSTScript"/>
        <w:ind w:left="0" w:right="0" w:firstLine="227"/>
      </w:pPr>
      <w:r w:rsidRPr="00184833">
        <w:t xml:space="preserve">                    body {</w:t>
      </w:r>
    </w:p>
    <w:p w14:paraId="2FCC9FE0" w14:textId="77777777" w:rsidR="00BC74BF" w:rsidRPr="00184833" w:rsidRDefault="00BC74BF" w:rsidP="00BC74BF">
      <w:pPr>
        <w:pStyle w:val="GOSTScript"/>
        <w:ind w:left="0" w:right="0" w:firstLine="227"/>
      </w:pPr>
      <w:r w:rsidRPr="00184833">
        <w:t xml:space="preserve">                    height: 842px;</w:t>
      </w:r>
    </w:p>
    <w:p w14:paraId="581E200D" w14:textId="77777777" w:rsidR="00BC74BF" w:rsidRPr="00184833" w:rsidRDefault="00BC74BF" w:rsidP="00BC74BF">
      <w:pPr>
        <w:pStyle w:val="GOSTScript"/>
        <w:ind w:left="0" w:right="0" w:firstLine="227"/>
      </w:pPr>
      <w:r w:rsidRPr="00184833">
        <w:t xml:space="preserve">                    width: 595px;</w:t>
      </w:r>
    </w:p>
    <w:p w14:paraId="16C07E19" w14:textId="77777777" w:rsidR="00BC74BF" w:rsidRPr="00184833" w:rsidRDefault="00BC74BF" w:rsidP="00BC74BF">
      <w:pPr>
        <w:pStyle w:val="GOSTScript"/>
        <w:ind w:left="0" w:right="0" w:firstLine="227"/>
      </w:pPr>
      <w:r w:rsidRPr="00184833">
        <w:t xml:space="preserve">                    /* to centre page on screen*/</w:t>
      </w:r>
    </w:p>
    <w:p w14:paraId="71B243B8" w14:textId="77777777" w:rsidR="00BC74BF" w:rsidRPr="00184833" w:rsidRDefault="00BC74BF" w:rsidP="00BC74BF">
      <w:pPr>
        <w:pStyle w:val="GOSTScript"/>
        <w:ind w:left="0" w:right="0" w:firstLine="227"/>
      </w:pPr>
      <w:r w:rsidRPr="00184833">
        <w:t xml:space="preserve">                    margin-left: auto;</w:t>
      </w:r>
    </w:p>
    <w:p w14:paraId="5EDCE45A" w14:textId="77777777" w:rsidR="00BC74BF" w:rsidRPr="00184833" w:rsidRDefault="00BC74BF" w:rsidP="00BC74BF">
      <w:pPr>
        <w:pStyle w:val="GOSTScript"/>
        <w:ind w:left="0" w:right="0" w:firstLine="227"/>
      </w:pPr>
      <w:r w:rsidRPr="00184833">
        <w:t xml:space="preserve">                    margin-right: auto;</w:t>
      </w:r>
    </w:p>
    <w:p w14:paraId="5B3129EF" w14:textId="77777777" w:rsidR="00BC74BF" w:rsidRPr="00184833" w:rsidRDefault="00BC74BF" w:rsidP="00BC74BF">
      <w:pPr>
        <w:pStyle w:val="GOSTScript"/>
        <w:ind w:left="0" w:right="0" w:firstLine="227"/>
      </w:pPr>
      <w:r w:rsidRPr="00184833">
        <w:t xml:space="preserve">                    font-family:'Times New Roman';</w:t>
      </w:r>
    </w:p>
    <w:p w14:paraId="08229C7B" w14:textId="77777777" w:rsidR="00BC74BF" w:rsidRPr="00184833" w:rsidRDefault="00BC74BF" w:rsidP="00BC74BF">
      <w:pPr>
        <w:pStyle w:val="GOSTScript"/>
        <w:ind w:left="0" w:right="0" w:firstLine="227"/>
      </w:pPr>
      <w:r w:rsidRPr="00184833">
        <w:t xml:space="preserve">                    font-size:10;</w:t>
      </w:r>
    </w:p>
    <w:p w14:paraId="32D9C851" w14:textId="77777777" w:rsidR="00BC74BF" w:rsidRPr="00184833" w:rsidRDefault="00BC74BF" w:rsidP="00BC74BF">
      <w:pPr>
        <w:pStyle w:val="GOSTScript"/>
        <w:ind w:left="0" w:right="0" w:firstLine="227"/>
      </w:pPr>
      <w:r w:rsidRPr="00184833">
        <w:t xml:space="preserve">                    margin-top:40px;</w:t>
      </w:r>
    </w:p>
    <w:p w14:paraId="67E696A7" w14:textId="77777777" w:rsidR="00BC74BF" w:rsidRPr="00184833" w:rsidRDefault="00BC74BF" w:rsidP="00BC74BF">
      <w:pPr>
        <w:pStyle w:val="GOSTScript"/>
        <w:ind w:left="0" w:right="0" w:firstLine="227"/>
      </w:pPr>
      <w:r w:rsidRPr="00184833">
        <w:t xml:space="preserve">                    }</w:t>
      </w:r>
    </w:p>
    <w:p w14:paraId="142E6C99" w14:textId="77777777" w:rsidR="00BC74BF" w:rsidRPr="00184833" w:rsidRDefault="00BC74BF" w:rsidP="00BC74BF">
      <w:pPr>
        <w:pStyle w:val="GOSTScript"/>
        <w:ind w:left="0" w:right="0" w:firstLine="227"/>
      </w:pPr>
      <w:r w:rsidRPr="00184833">
        <w:t xml:space="preserve">                    p{</w:t>
      </w:r>
    </w:p>
    <w:p w14:paraId="5408DA96" w14:textId="77777777" w:rsidR="00BC74BF" w:rsidRPr="00184833" w:rsidRDefault="00BC74BF" w:rsidP="00BC74BF">
      <w:pPr>
        <w:pStyle w:val="GOSTScript"/>
        <w:ind w:left="0" w:right="0" w:firstLine="227"/>
      </w:pPr>
      <w:r w:rsidRPr="00184833">
        <w:t xml:space="preserve">                    font-family:'Times New Roman';</w:t>
      </w:r>
    </w:p>
    <w:p w14:paraId="72B67E63" w14:textId="77777777" w:rsidR="00BC74BF" w:rsidRPr="00184833" w:rsidRDefault="00BC74BF" w:rsidP="00BC74BF">
      <w:pPr>
        <w:pStyle w:val="GOSTScript"/>
        <w:ind w:left="0" w:right="0" w:firstLine="227"/>
      </w:pPr>
      <w:r w:rsidRPr="00184833">
        <w:t xml:space="preserve">                    font-size:10;</w:t>
      </w:r>
    </w:p>
    <w:p w14:paraId="5E1B8A42" w14:textId="77777777" w:rsidR="00BC74BF" w:rsidRPr="00184833" w:rsidRDefault="00BC74BF" w:rsidP="00BC74BF">
      <w:pPr>
        <w:pStyle w:val="GOSTScript"/>
        <w:ind w:left="0" w:right="0" w:firstLine="227"/>
      </w:pPr>
      <w:r w:rsidRPr="00184833">
        <w:t xml:space="preserve">                    }</w:t>
      </w:r>
    </w:p>
    <w:p w14:paraId="6193EE33" w14:textId="77777777" w:rsidR="00BC74BF" w:rsidRPr="00184833" w:rsidRDefault="00BC74BF" w:rsidP="00BC74BF">
      <w:pPr>
        <w:pStyle w:val="GOSTScript"/>
        <w:ind w:left="0" w:right="0" w:firstLine="227"/>
      </w:pPr>
      <w:r w:rsidRPr="00184833">
        <w:t xml:space="preserve">                    p{</w:t>
      </w:r>
    </w:p>
    <w:p w14:paraId="03260DC5" w14:textId="77777777" w:rsidR="00BC74BF" w:rsidRPr="00184833" w:rsidRDefault="00BC74BF" w:rsidP="00BC74BF">
      <w:pPr>
        <w:pStyle w:val="GOSTScript"/>
        <w:ind w:left="0" w:right="0" w:firstLine="227"/>
      </w:pPr>
      <w:r w:rsidRPr="00184833">
        <w:t xml:space="preserve">                    font-family:'Times New Roman';</w:t>
      </w:r>
    </w:p>
    <w:p w14:paraId="65EAFFFA" w14:textId="77777777" w:rsidR="00BC74BF" w:rsidRPr="00184833" w:rsidRDefault="00BC74BF" w:rsidP="00BC74BF">
      <w:pPr>
        <w:pStyle w:val="GOSTScript"/>
        <w:ind w:left="0" w:right="0" w:firstLine="227"/>
      </w:pPr>
      <w:r w:rsidRPr="00184833">
        <w:lastRenderedPageBreak/>
        <w:t xml:space="preserve">                    font-size:8;</w:t>
      </w:r>
    </w:p>
    <w:p w14:paraId="036B099F" w14:textId="77777777" w:rsidR="00BC74BF" w:rsidRPr="00184833" w:rsidRDefault="00BC74BF" w:rsidP="00BC74BF">
      <w:pPr>
        <w:pStyle w:val="GOSTScript"/>
        <w:ind w:left="0" w:right="0" w:firstLine="227"/>
      </w:pPr>
      <w:r w:rsidRPr="00184833">
        <w:t xml:space="preserve">                    }</w:t>
      </w:r>
    </w:p>
    <w:p w14:paraId="3C5CBD2D" w14:textId="77777777" w:rsidR="00BC74BF" w:rsidRPr="00184833" w:rsidRDefault="00BC74BF" w:rsidP="00BC74BF">
      <w:pPr>
        <w:pStyle w:val="GOSTScript"/>
        <w:ind w:left="0" w:right="0" w:firstLine="227"/>
      </w:pPr>
      <w:r w:rsidRPr="00184833">
        <w:t xml:space="preserve">                    p12{</w:t>
      </w:r>
    </w:p>
    <w:p w14:paraId="4CD24BD3" w14:textId="77777777" w:rsidR="00BC74BF" w:rsidRPr="00184833" w:rsidRDefault="00BC74BF" w:rsidP="00BC74BF">
      <w:pPr>
        <w:pStyle w:val="GOSTScript"/>
        <w:ind w:left="0" w:right="0" w:firstLine="227"/>
      </w:pPr>
      <w:r w:rsidRPr="00184833">
        <w:t xml:space="preserve">                    font-family:'Times New Roman';</w:t>
      </w:r>
    </w:p>
    <w:p w14:paraId="3AB3CDBF" w14:textId="77777777" w:rsidR="00BC74BF" w:rsidRPr="00EC2599" w:rsidRDefault="00BC74BF" w:rsidP="00BC74BF">
      <w:pPr>
        <w:pStyle w:val="GOSTScript"/>
        <w:ind w:left="0" w:right="0" w:firstLine="227"/>
        <w:rPr>
          <w:lang w:val="ru-RU"/>
        </w:rPr>
      </w:pPr>
      <w:r w:rsidRPr="00184833">
        <w:t xml:space="preserve">                    font</w:t>
      </w:r>
      <w:r w:rsidRPr="00EC2599">
        <w:rPr>
          <w:lang w:val="ru-RU"/>
        </w:rPr>
        <w:t>-</w:t>
      </w:r>
      <w:r w:rsidRPr="00184833">
        <w:t>size</w:t>
      </w:r>
      <w:r w:rsidRPr="00EC2599">
        <w:rPr>
          <w:lang w:val="ru-RU"/>
        </w:rPr>
        <w:t>:12;</w:t>
      </w:r>
    </w:p>
    <w:p w14:paraId="1EE8E80A" w14:textId="77777777" w:rsidR="00BC74BF" w:rsidRPr="00EC2599" w:rsidRDefault="00BC74BF" w:rsidP="00BC74BF">
      <w:pPr>
        <w:pStyle w:val="GOSTScript"/>
        <w:ind w:left="0" w:right="0" w:firstLine="227"/>
        <w:rPr>
          <w:lang w:val="ru-RU"/>
        </w:rPr>
      </w:pPr>
      <w:r w:rsidRPr="00EC2599">
        <w:rPr>
          <w:lang w:val="ru-RU"/>
        </w:rPr>
        <w:t xml:space="preserve">                    }</w:t>
      </w:r>
    </w:p>
    <w:p w14:paraId="681A7E54" w14:textId="77777777" w:rsidR="00BC74BF" w:rsidRPr="00EC2599" w:rsidRDefault="00BC74BF" w:rsidP="00BC74BF">
      <w:pPr>
        <w:pStyle w:val="GOSTScript"/>
        <w:ind w:left="0" w:right="0" w:firstLine="227"/>
        <w:rPr>
          <w:lang w:val="ru-RU"/>
        </w:rPr>
      </w:pPr>
      <w:r w:rsidRPr="00EC2599">
        <w:rPr>
          <w:lang w:val="ru-RU"/>
        </w:rPr>
        <w:t xml:space="preserve">                    /*для текста с чертой снизу*/</w:t>
      </w:r>
    </w:p>
    <w:p w14:paraId="5B6D4D48" w14:textId="77777777" w:rsidR="00BC74BF" w:rsidRPr="00184833" w:rsidRDefault="00BC74BF" w:rsidP="00BC74BF">
      <w:pPr>
        <w:pStyle w:val="GOSTScript"/>
        <w:ind w:left="0" w:right="0" w:firstLine="227"/>
      </w:pPr>
      <w:r w:rsidRPr="00EC2599">
        <w:rPr>
          <w:lang w:val="ru-RU"/>
        </w:rPr>
        <w:t xml:space="preserve">                    </w:t>
      </w:r>
      <w:r w:rsidRPr="00184833">
        <w:t>forsubscr{</w:t>
      </w:r>
    </w:p>
    <w:p w14:paraId="0B3AAB29" w14:textId="77777777" w:rsidR="00BC74BF" w:rsidRPr="00184833" w:rsidRDefault="00BC74BF" w:rsidP="00BC74BF">
      <w:pPr>
        <w:pStyle w:val="GOSTScript"/>
        <w:ind w:left="0" w:right="0" w:firstLine="227"/>
      </w:pPr>
      <w:r w:rsidRPr="00184833">
        <w:t xml:space="preserve">                    font-family:'Times New Roman';</w:t>
      </w:r>
    </w:p>
    <w:p w14:paraId="64C4FBDD" w14:textId="77777777" w:rsidR="00BC74BF" w:rsidRPr="00184833" w:rsidRDefault="00BC74BF" w:rsidP="00BC74BF">
      <w:pPr>
        <w:pStyle w:val="GOSTScript"/>
        <w:ind w:left="0" w:right="0" w:firstLine="227"/>
      </w:pPr>
      <w:r w:rsidRPr="00184833">
        <w:t xml:space="preserve">                    font-size:10;</w:t>
      </w:r>
    </w:p>
    <w:p w14:paraId="73FF416C" w14:textId="77777777" w:rsidR="00BC74BF" w:rsidRPr="00184833" w:rsidRDefault="00BC74BF" w:rsidP="00BC74BF">
      <w:pPr>
        <w:pStyle w:val="GOSTScript"/>
        <w:ind w:left="0" w:right="0" w:firstLine="227"/>
      </w:pPr>
      <w:r w:rsidRPr="00184833">
        <w:t xml:space="preserve">                    margin-bottom: 0.5em; /* Отступ снизу */</w:t>
      </w:r>
    </w:p>
    <w:p w14:paraId="227DBAE8" w14:textId="77777777" w:rsidR="00BC74BF" w:rsidRPr="00EC2599" w:rsidRDefault="00BC74BF" w:rsidP="00BC74BF">
      <w:pPr>
        <w:pStyle w:val="GOSTScript"/>
        <w:ind w:left="0" w:right="0" w:firstLine="227"/>
        <w:rPr>
          <w:lang w:val="ru-RU"/>
        </w:rPr>
      </w:pPr>
      <w:r w:rsidRPr="00184833">
        <w:t xml:space="preserve">                    </w:t>
      </w:r>
      <w:r w:rsidRPr="00EC2599">
        <w:rPr>
          <w:lang w:val="ru-RU"/>
        </w:rPr>
        <w:t>}</w:t>
      </w:r>
    </w:p>
    <w:p w14:paraId="4C7814B2" w14:textId="77777777" w:rsidR="00BC74BF" w:rsidRPr="00EC2599" w:rsidRDefault="00BC74BF" w:rsidP="00BC74BF">
      <w:pPr>
        <w:pStyle w:val="GOSTScript"/>
        <w:ind w:left="0" w:right="0" w:firstLine="227"/>
        <w:rPr>
          <w:lang w:val="ru-RU"/>
        </w:rPr>
      </w:pPr>
    </w:p>
    <w:p w14:paraId="35BED645" w14:textId="77777777" w:rsidR="00BC74BF" w:rsidRPr="00EC2599" w:rsidRDefault="00BC74BF" w:rsidP="00BC74BF">
      <w:pPr>
        <w:pStyle w:val="GOSTScript"/>
        <w:ind w:left="0" w:right="0" w:firstLine="227"/>
        <w:rPr>
          <w:lang w:val="ru-RU"/>
        </w:rPr>
      </w:pPr>
      <w:r w:rsidRPr="00EC2599">
        <w:rPr>
          <w:lang w:val="ru-RU"/>
        </w:rPr>
        <w:t xml:space="preserve">                    /*Для текста под текстом*/</w:t>
      </w:r>
    </w:p>
    <w:p w14:paraId="752ED43A" w14:textId="77777777" w:rsidR="00BC74BF" w:rsidRPr="00EC2599" w:rsidRDefault="00BC74BF" w:rsidP="00BC74BF">
      <w:pPr>
        <w:pStyle w:val="GOSTScript"/>
        <w:ind w:left="0" w:right="0" w:firstLine="227"/>
        <w:rPr>
          <w:lang w:val="ru-RU"/>
        </w:rPr>
      </w:pPr>
      <w:r w:rsidRPr="00EC2599">
        <w:rPr>
          <w:lang w:val="ru-RU"/>
        </w:rPr>
        <w:t xml:space="preserve">                    </w:t>
      </w:r>
      <w:r w:rsidRPr="00184833">
        <w:t>small</w:t>
      </w:r>
      <w:r w:rsidRPr="00EC2599">
        <w:rPr>
          <w:lang w:val="ru-RU"/>
        </w:rPr>
        <w:t>{</w:t>
      </w:r>
    </w:p>
    <w:p w14:paraId="2090B9FF" w14:textId="77777777" w:rsidR="00BC74BF" w:rsidRPr="00184833" w:rsidRDefault="00BC74BF" w:rsidP="00BC74BF">
      <w:pPr>
        <w:pStyle w:val="GOSTScript"/>
        <w:ind w:left="0" w:right="0" w:firstLine="227"/>
      </w:pPr>
      <w:r w:rsidRPr="00EC2599">
        <w:rPr>
          <w:lang w:val="ru-RU"/>
        </w:rPr>
        <w:t xml:space="preserve">                    </w:t>
      </w:r>
      <w:r w:rsidRPr="00184833">
        <w:t>font-family:'Times New Roman';</w:t>
      </w:r>
    </w:p>
    <w:p w14:paraId="6B3C281A" w14:textId="77777777" w:rsidR="00BC74BF" w:rsidRPr="00184833" w:rsidRDefault="00BC74BF" w:rsidP="00BC74BF">
      <w:pPr>
        <w:pStyle w:val="GOSTScript"/>
        <w:ind w:left="0" w:right="0" w:firstLine="227"/>
      </w:pPr>
      <w:r w:rsidRPr="00184833">
        <w:t xml:space="preserve">                    font-size:7;</w:t>
      </w:r>
    </w:p>
    <w:p w14:paraId="7DDB5DAF" w14:textId="77777777" w:rsidR="00BC74BF" w:rsidRPr="00184833" w:rsidRDefault="00BC74BF" w:rsidP="00BC74BF">
      <w:pPr>
        <w:pStyle w:val="GOSTScript"/>
        <w:ind w:left="0" w:right="0" w:firstLine="227"/>
      </w:pPr>
      <w:r w:rsidRPr="00184833">
        <w:t xml:space="preserve">                    }</w:t>
      </w:r>
    </w:p>
    <w:p w14:paraId="63A606AC" w14:textId="77777777" w:rsidR="00BC74BF" w:rsidRPr="00184833" w:rsidRDefault="00BC74BF" w:rsidP="00BC74BF">
      <w:pPr>
        <w:pStyle w:val="GOSTScript"/>
        <w:ind w:left="0" w:right="0" w:firstLine="227"/>
      </w:pPr>
    </w:p>
    <w:p w14:paraId="735AD750" w14:textId="77777777" w:rsidR="00BC74BF" w:rsidRPr="00184833" w:rsidRDefault="00BC74BF" w:rsidP="00BC74BF">
      <w:pPr>
        <w:pStyle w:val="GOSTScript"/>
        <w:ind w:left="0" w:right="0" w:firstLine="227"/>
      </w:pPr>
      <w:r w:rsidRPr="00184833">
        <w:t xml:space="preserve">                    table{</w:t>
      </w:r>
    </w:p>
    <w:p w14:paraId="7F03084D" w14:textId="77777777" w:rsidR="00BC74BF" w:rsidRPr="00184833" w:rsidRDefault="00BC74BF" w:rsidP="00BC74BF">
      <w:pPr>
        <w:pStyle w:val="GOSTScript"/>
        <w:ind w:left="0" w:right="0" w:firstLine="227"/>
      </w:pPr>
      <w:r w:rsidRPr="00184833">
        <w:t xml:space="preserve">                    font-family:'Times New Roman';</w:t>
      </w:r>
    </w:p>
    <w:p w14:paraId="32627613" w14:textId="77777777" w:rsidR="00BC74BF" w:rsidRPr="00184833" w:rsidRDefault="00BC74BF" w:rsidP="00BC74BF">
      <w:pPr>
        <w:pStyle w:val="GOSTScript"/>
        <w:ind w:left="0" w:right="0" w:firstLine="227"/>
      </w:pPr>
      <w:r w:rsidRPr="00184833">
        <w:t xml:space="preserve">                    font-size:10;</w:t>
      </w:r>
    </w:p>
    <w:p w14:paraId="06587360" w14:textId="77777777" w:rsidR="00BC74BF" w:rsidRPr="00184833" w:rsidRDefault="00BC74BF" w:rsidP="00BC74BF">
      <w:pPr>
        <w:pStyle w:val="GOSTScript"/>
        <w:ind w:left="0" w:right="0" w:firstLine="227"/>
      </w:pPr>
      <w:r w:rsidRPr="00184833">
        <w:t xml:space="preserve">                    }</w:t>
      </w:r>
    </w:p>
    <w:p w14:paraId="0A4ECD65" w14:textId="77777777" w:rsidR="00BC74BF" w:rsidRPr="00184833" w:rsidRDefault="00BC74BF" w:rsidP="00BC74BF">
      <w:pPr>
        <w:pStyle w:val="GOSTScript"/>
        <w:ind w:left="0" w:right="0" w:firstLine="227"/>
      </w:pPr>
      <w:r w:rsidRPr="00184833">
        <w:t xml:space="preserve">                    td{</w:t>
      </w:r>
    </w:p>
    <w:p w14:paraId="0C2A52EB" w14:textId="77777777" w:rsidR="00BC74BF" w:rsidRPr="00184833" w:rsidRDefault="00BC74BF" w:rsidP="00BC74BF">
      <w:pPr>
        <w:pStyle w:val="GOSTScript"/>
        <w:ind w:left="0" w:right="0" w:firstLine="227"/>
      </w:pPr>
      <w:r w:rsidRPr="00184833">
        <w:t xml:space="preserve">                    font-family:'Times New Roman';</w:t>
      </w:r>
    </w:p>
    <w:p w14:paraId="4EBBAFD3" w14:textId="77777777" w:rsidR="00BC74BF" w:rsidRPr="00184833" w:rsidRDefault="00BC74BF" w:rsidP="00BC74BF">
      <w:pPr>
        <w:pStyle w:val="GOSTScript"/>
        <w:ind w:left="0" w:right="0" w:firstLine="227"/>
      </w:pPr>
      <w:r w:rsidRPr="00184833">
        <w:t xml:space="preserve">                    font-size:10;</w:t>
      </w:r>
    </w:p>
    <w:p w14:paraId="1155232C" w14:textId="77777777" w:rsidR="00BC74BF" w:rsidRPr="00184833" w:rsidRDefault="00BC74BF" w:rsidP="00BC74BF">
      <w:pPr>
        <w:pStyle w:val="GOSTScript"/>
        <w:ind w:left="0" w:right="0" w:firstLine="227"/>
      </w:pPr>
      <w:r w:rsidRPr="00184833">
        <w:t xml:space="preserve">                    }</w:t>
      </w:r>
    </w:p>
    <w:p w14:paraId="0A330995" w14:textId="77777777" w:rsidR="00BC74BF" w:rsidRPr="00184833" w:rsidRDefault="00BC74BF" w:rsidP="00BC74BF">
      <w:pPr>
        <w:pStyle w:val="GOSTScript"/>
        <w:ind w:left="0" w:right="0" w:firstLine="227"/>
      </w:pPr>
      <w:r w:rsidRPr="00184833">
        <w:t xml:space="preserve">                    th{</w:t>
      </w:r>
    </w:p>
    <w:p w14:paraId="63034E40" w14:textId="77777777" w:rsidR="00BC74BF" w:rsidRPr="00184833" w:rsidRDefault="00BC74BF" w:rsidP="00BC74BF">
      <w:pPr>
        <w:pStyle w:val="GOSTScript"/>
        <w:ind w:left="0" w:right="0" w:firstLine="227"/>
      </w:pPr>
      <w:r w:rsidRPr="00184833">
        <w:t xml:space="preserve">                    font-family:'Times New Roman';</w:t>
      </w:r>
    </w:p>
    <w:p w14:paraId="10DDE523" w14:textId="77777777" w:rsidR="00BC74BF" w:rsidRPr="00184833" w:rsidRDefault="00BC74BF" w:rsidP="00BC74BF">
      <w:pPr>
        <w:pStyle w:val="GOSTScript"/>
        <w:ind w:left="0" w:right="0" w:firstLine="227"/>
      </w:pPr>
      <w:r w:rsidRPr="00184833">
        <w:t xml:space="preserve">                    font-size:10;</w:t>
      </w:r>
    </w:p>
    <w:p w14:paraId="2BAC3B2B" w14:textId="77777777" w:rsidR="00BC74BF" w:rsidRPr="00184833" w:rsidRDefault="00BC74BF" w:rsidP="00BC74BF">
      <w:pPr>
        <w:pStyle w:val="GOSTScript"/>
        <w:ind w:left="0" w:right="0" w:firstLine="227"/>
      </w:pPr>
      <w:r w:rsidRPr="00184833">
        <w:t xml:space="preserve">                    font-weight:normal;</w:t>
      </w:r>
    </w:p>
    <w:p w14:paraId="0966B718" w14:textId="77777777" w:rsidR="00BC74BF" w:rsidRPr="00184833" w:rsidRDefault="00BC74BF" w:rsidP="00BC74BF">
      <w:pPr>
        <w:pStyle w:val="GOSTScript"/>
        <w:ind w:left="0" w:right="0" w:firstLine="227"/>
      </w:pPr>
      <w:r w:rsidRPr="00184833">
        <w:t xml:space="preserve">                    }</w:t>
      </w:r>
    </w:p>
    <w:p w14:paraId="448AB85C" w14:textId="77777777" w:rsidR="00BC74BF" w:rsidRPr="00184833" w:rsidRDefault="00BC74BF" w:rsidP="00BC74BF">
      <w:pPr>
        <w:pStyle w:val="GOSTScript"/>
        <w:ind w:left="0" w:right="0" w:firstLine="227"/>
      </w:pPr>
      <w:r w:rsidRPr="00184833">
        <w:t xml:space="preserve">                &lt;/style&gt;</w:t>
      </w:r>
    </w:p>
    <w:p w14:paraId="18CF7472" w14:textId="77777777" w:rsidR="00BC74BF" w:rsidRPr="00184833" w:rsidRDefault="00BC74BF" w:rsidP="00BC74BF">
      <w:pPr>
        <w:pStyle w:val="GOSTScript"/>
        <w:ind w:left="0" w:right="0" w:firstLine="227"/>
      </w:pPr>
      <w:r w:rsidRPr="00184833">
        <w:t xml:space="preserve">            &lt;/head&gt;</w:t>
      </w:r>
    </w:p>
    <w:p w14:paraId="69B2F6C7" w14:textId="77777777" w:rsidR="00BC74BF" w:rsidRPr="00184833" w:rsidRDefault="00BC74BF" w:rsidP="00BC74BF">
      <w:pPr>
        <w:pStyle w:val="GOSTScript"/>
        <w:ind w:left="0" w:right="0" w:firstLine="227"/>
      </w:pPr>
      <w:r w:rsidRPr="00184833">
        <w:t xml:space="preserve">            &lt;body&gt;</w:t>
      </w:r>
    </w:p>
    <w:p w14:paraId="11B2276F" w14:textId="77777777" w:rsidR="00BC74BF" w:rsidRPr="00184833" w:rsidRDefault="00BC74BF" w:rsidP="00BC74BF">
      <w:pPr>
        <w:pStyle w:val="GOSTScript"/>
        <w:ind w:left="0" w:right="0" w:firstLine="227"/>
      </w:pPr>
      <w:r w:rsidRPr="00184833">
        <w:t xml:space="preserve">                &lt;script src="https://cdn.jsdelivr.net/npm/bootstrap@5.2.0-beta1/dist/js/bootstrap.bundle.min.js"</w:t>
      </w:r>
    </w:p>
    <w:p w14:paraId="7A9F7974" w14:textId="77777777" w:rsidR="00BC74BF" w:rsidRPr="00184833" w:rsidRDefault="00BC74BF" w:rsidP="00BC74BF">
      <w:pPr>
        <w:pStyle w:val="GOSTScript"/>
        <w:ind w:left="0" w:right="0" w:firstLine="227"/>
      </w:pPr>
      <w:r w:rsidRPr="00184833">
        <w:t xml:space="preserve">                        integrity="sha384-pprn3073KE6tl6bjs2QrFaJGz5/SUsLqktiwsUTF55Jfv3qYSDhgCecCxMW52nD2"</w:t>
      </w:r>
    </w:p>
    <w:p w14:paraId="530356D1" w14:textId="77777777" w:rsidR="00BC74BF" w:rsidRPr="00184833" w:rsidRDefault="00BC74BF" w:rsidP="00BC74BF">
      <w:pPr>
        <w:pStyle w:val="GOSTScript"/>
        <w:ind w:left="0" w:right="0" w:firstLine="227"/>
      </w:pPr>
      <w:r w:rsidRPr="00184833">
        <w:t xml:space="preserve">                        crossorigin="anonymous"&gt;&lt;/script&gt;</w:t>
      </w:r>
    </w:p>
    <w:p w14:paraId="42267D8C" w14:textId="77777777" w:rsidR="00BC74BF" w:rsidRPr="00184833" w:rsidRDefault="00BC74BF" w:rsidP="00BC74BF">
      <w:pPr>
        <w:pStyle w:val="GOSTScript"/>
        <w:ind w:left="0" w:right="0" w:firstLine="227"/>
      </w:pPr>
      <w:r w:rsidRPr="00184833">
        <w:t xml:space="preserve">                &lt;div class="container"&gt;</w:t>
      </w:r>
    </w:p>
    <w:p w14:paraId="59AB33BB" w14:textId="77777777" w:rsidR="00BC74BF" w:rsidRPr="00184833" w:rsidRDefault="00BC74BF" w:rsidP="00BC74BF">
      <w:pPr>
        <w:pStyle w:val="GOSTScript"/>
        <w:ind w:left="0" w:right="0" w:firstLine="227"/>
      </w:pPr>
      <w:r w:rsidRPr="00184833">
        <w:t xml:space="preserve">                    &lt;div class="row"&gt;</w:t>
      </w:r>
    </w:p>
    <w:p w14:paraId="17EC7EE7" w14:textId="77777777" w:rsidR="00BC74BF" w:rsidRPr="00184833" w:rsidRDefault="00BC74BF" w:rsidP="00BC74BF">
      <w:pPr>
        <w:pStyle w:val="GOSTScript"/>
        <w:ind w:left="0" w:right="0" w:firstLine="227"/>
      </w:pPr>
      <w:r w:rsidRPr="00184833">
        <w:t xml:space="preserve">                        &lt;div class="col-md-3"&gt;</w:t>
      </w:r>
    </w:p>
    <w:p w14:paraId="66CD21F5" w14:textId="77777777" w:rsidR="00BC74BF" w:rsidRPr="00184833" w:rsidRDefault="00BC74BF" w:rsidP="00BC74BF">
      <w:pPr>
        <w:pStyle w:val="GOSTScript"/>
        <w:ind w:left="0" w:right="0" w:firstLine="227"/>
      </w:pPr>
      <w:r w:rsidRPr="00184833">
        <w:t xml:space="preserve">                            &lt;forsubscr class="text-decoration-underline"&gt;</w:t>
      </w:r>
    </w:p>
    <w:p w14:paraId="669C9D20" w14:textId="77777777" w:rsidR="00BC74BF" w:rsidRPr="00184833" w:rsidRDefault="00BC74BF" w:rsidP="00BC74BF">
      <w:pPr>
        <w:pStyle w:val="GOSTScript"/>
        <w:ind w:left="0" w:right="0" w:firstLine="227"/>
      </w:pPr>
      <w:r w:rsidRPr="00184833">
        <w:t xml:space="preserve">                                &lt;xsl:value-of select="//AddInfo_ReceiptDate"/&gt;</w:t>
      </w:r>
    </w:p>
    <w:p w14:paraId="2144CEC3" w14:textId="77777777" w:rsidR="00BC74BF" w:rsidRPr="00184833" w:rsidRDefault="00BC74BF" w:rsidP="00BC74BF">
      <w:pPr>
        <w:pStyle w:val="GOSTScript"/>
        <w:ind w:left="0" w:right="0" w:firstLine="227"/>
      </w:pPr>
      <w:r w:rsidRPr="00184833">
        <w:t xml:space="preserve">                            &lt;/forsubscr&gt;</w:t>
      </w:r>
    </w:p>
    <w:p w14:paraId="67BCC529" w14:textId="77777777" w:rsidR="00BC74BF" w:rsidRPr="00184833" w:rsidRDefault="00BC74BF" w:rsidP="00BC74BF">
      <w:pPr>
        <w:pStyle w:val="GOSTScript"/>
        <w:ind w:left="0" w:right="0" w:firstLine="227"/>
      </w:pPr>
      <w:r w:rsidRPr="00184833">
        <w:t xml:space="preserve">                            &lt;br&gt;&lt;/br&gt;</w:t>
      </w:r>
    </w:p>
    <w:p w14:paraId="4FE4AA2F" w14:textId="77777777" w:rsidR="00BC74BF" w:rsidRPr="00184833" w:rsidRDefault="00BC74BF" w:rsidP="00BC74BF">
      <w:pPr>
        <w:pStyle w:val="GOSTScript"/>
        <w:ind w:left="0" w:right="0" w:firstLine="227"/>
      </w:pPr>
      <w:r w:rsidRPr="00184833">
        <w:t xml:space="preserve">                            &lt;small&gt;Поступ. в банк плат.&lt;/small&gt;</w:t>
      </w:r>
    </w:p>
    <w:p w14:paraId="1261A352" w14:textId="77777777" w:rsidR="00BC74BF" w:rsidRPr="00184833" w:rsidRDefault="00BC74BF" w:rsidP="00BC74BF">
      <w:pPr>
        <w:pStyle w:val="GOSTScript"/>
        <w:ind w:left="0" w:right="0" w:firstLine="227"/>
      </w:pPr>
      <w:r w:rsidRPr="00184833">
        <w:t xml:space="preserve">                        &lt;/div&gt;</w:t>
      </w:r>
    </w:p>
    <w:p w14:paraId="46C336E3" w14:textId="77777777" w:rsidR="00BC74BF" w:rsidRPr="00184833" w:rsidRDefault="00BC74BF" w:rsidP="00BC74BF">
      <w:pPr>
        <w:pStyle w:val="GOSTScript"/>
        <w:ind w:left="0" w:right="0" w:firstLine="227"/>
      </w:pPr>
      <w:r w:rsidRPr="00184833">
        <w:t xml:space="preserve">                        &lt;div class="col-md-3"&gt;</w:t>
      </w:r>
    </w:p>
    <w:p w14:paraId="4A1D81D9" w14:textId="77777777" w:rsidR="00BC74BF" w:rsidRPr="00184833" w:rsidRDefault="00BC74BF" w:rsidP="00BC74BF">
      <w:pPr>
        <w:pStyle w:val="GOSTScript"/>
        <w:ind w:left="0" w:right="0" w:firstLine="227"/>
      </w:pPr>
      <w:r w:rsidRPr="00184833">
        <w:t xml:space="preserve">                            &lt;forsubscr class="text-decoration-underline"&gt;</w:t>
      </w:r>
    </w:p>
    <w:p w14:paraId="690B446F" w14:textId="77777777" w:rsidR="00BC74BF" w:rsidRPr="00184833" w:rsidRDefault="00BC74BF" w:rsidP="00BC74BF">
      <w:pPr>
        <w:pStyle w:val="GOSTScript"/>
        <w:ind w:left="0" w:right="0" w:firstLine="227"/>
      </w:pPr>
      <w:r w:rsidRPr="00184833">
        <w:t xml:space="preserve">                                &lt;xsl:value-of select="//AddInfo_ChargeOffDate"/&gt;</w:t>
      </w:r>
    </w:p>
    <w:p w14:paraId="704D5806" w14:textId="77777777" w:rsidR="00BC74BF" w:rsidRPr="00184833" w:rsidRDefault="00BC74BF" w:rsidP="00BC74BF">
      <w:pPr>
        <w:pStyle w:val="GOSTScript"/>
        <w:ind w:left="0" w:right="0" w:firstLine="227"/>
      </w:pPr>
      <w:r w:rsidRPr="00184833">
        <w:t xml:space="preserve">                            &lt;/forsubscr&gt;</w:t>
      </w:r>
    </w:p>
    <w:p w14:paraId="6236C820" w14:textId="77777777" w:rsidR="00BC74BF" w:rsidRPr="00184833" w:rsidRDefault="00BC74BF" w:rsidP="00BC74BF">
      <w:pPr>
        <w:pStyle w:val="GOSTScript"/>
        <w:ind w:left="0" w:right="0" w:firstLine="227"/>
      </w:pPr>
      <w:r w:rsidRPr="00184833">
        <w:t xml:space="preserve">                            &lt;br&gt;&lt;/br&gt;</w:t>
      </w:r>
    </w:p>
    <w:p w14:paraId="6AA86DD5" w14:textId="77777777" w:rsidR="00BC74BF" w:rsidRPr="00184833" w:rsidRDefault="00BC74BF" w:rsidP="00BC74BF">
      <w:pPr>
        <w:pStyle w:val="GOSTScript"/>
        <w:ind w:left="0" w:right="0" w:firstLine="227"/>
      </w:pPr>
      <w:r w:rsidRPr="00184833">
        <w:t xml:space="preserve">                            &lt;small&gt;Списано со сч. плат.&lt;/small&gt;</w:t>
      </w:r>
    </w:p>
    <w:p w14:paraId="5A8A6808" w14:textId="77777777" w:rsidR="00BC74BF" w:rsidRPr="00184833" w:rsidRDefault="00BC74BF" w:rsidP="00BC74BF">
      <w:pPr>
        <w:pStyle w:val="GOSTScript"/>
        <w:ind w:left="0" w:right="0" w:firstLine="227"/>
      </w:pPr>
      <w:r w:rsidRPr="00184833">
        <w:t xml:space="preserve">                        &lt;/div&gt;</w:t>
      </w:r>
    </w:p>
    <w:p w14:paraId="0AC5EB14" w14:textId="77777777" w:rsidR="00BC74BF" w:rsidRPr="00184833" w:rsidRDefault="00BC74BF" w:rsidP="00BC74BF">
      <w:pPr>
        <w:pStyle w:val="GOSTScript"/>
        <w:ind w:left="0" w:right="0" w:firstLine="227"/>
      </w:pPr>
      <w:r w:rsidRPr="00184833">
        <w:t xml:space="preserve">                        &lt;div class="col-md-2 offset-md-4"&gt;</w:t>
      </w:r>
    </w:p>
    <w:p w14:paraId="65D80E84" w14:textId="77777777" w:rsidR="00BC74BF" w:rsidRPr="00184833" w:rsidRDefault="00BC74BF" w:rsidP="00BC74BF">
      <w:pPr>
        <w:pStyle w:val="GOSTScript"/>
        <w:ind w:left="0" w:right="0" w:firstLine="227"/>
      </w:pPr>
      <w:r w:rsidRPr="00184833">
        <w:t xml:space="preserve">                            &lt;span class="border border-dark p-1 mb-1"&gt;0401060&lt;/span&gt;</w:t>
      </w:r>
    </w:p>
    <w:p w14:paraId="2CB1DD42" w14:textId="77777777" w:rsidR="00BC74BF" w:rsidRPr="00184833" w:rsidRDefault="00BC74BF" w:rsidP="00BC74BF">
      <w:pPr>
        <w:pStyle w:val="GOSTScript"/>
        <w:ind w:left="0" w:right="0" w:firstLine="227"/>
      </w:pPr>
      <w:r w:rsidRPr="00184833">
        <w:t xml:space="preserve">                        &lt;/div&gt;</w:t>
      </w:r>
    </w:p>
    <w:p w14:paraId="3E81F7C1" w14:textId="77777777" w:rsidR="00BC74BF" w:rsidRPr="00184833" w:rsidRDefault="00BC74BF" w:rsidP="00BC74BF">
      <w:pPr>
        <w:pStyle w:val="GOSTScript"/>
        <w:ind w:left="0" w:right="0" w:firstLine="227"/>
      </w:pPr>
      <w:r w:rsidRPr="00184833">
        <w:lastRenderedPageBreak/>
        <w:t xml:space="preserve">                    &lt;/div&gt;</w:t>
      </w:r>
    </w:p>
    <w:p w14:paraId="1B0A8B98" w14:textId="77777777" w:rsidR="00BC74BF" w:rsidRPr="00184833" w:rsidRDefault="00BC74BF" w:rsidP="00BC74BF">
      <w:pPr>
        <w:pStyle w:val="GOSTScript"/>
        <w:ind w:left="0" w:right="0" w:firstLine="227"/>
      </w:pPr>
      <w:r w:rsidRPr="00184833">
        <w:t xml:space="preserve">                    &lt;br&gt;&lt;/br&gt;</w:t>
      </w:r>
    </w:p>
    <w:p w14:paraId="7E9A0FF2" w14:textId="77777777" w:rsidR="00BC74BF" w:rsidRPr="00184833" w:rsidRDefault="00BC74BF" w:rsidP="00BC74BF">
      <w:pPr>
        <w:pStyle w:val="GOSTScript"/>
        <w:ind w:left="0" w:right="0" w:firstLine="227"/>
      </w:pPr>
      <w:r w:rsidRPr="00184833">
        <w:t xml:space="preserve">                    &lt;div class="row"&gt;</w:t>
      </w:r>
    </w:p>
    <w:p w14:paraId="7762ACEC" w14:textId="77777777" w:rsidR="00BC74BF" w:rsidRPr="00EC2599" w:rsidRDefault="00BC74BF" w:rsidP="00BC74BF">
      <w:pPr>
        <w:pStyle w:val="GOSTScript"/>
        <w:ind w:left="0" w:right="0" w:firstLine="227"/>
        <w:rPr>
          <w:lang w:val="ru-RU"/>
        </w:rPr>
      </w:pPr>
      <w:r w:rsidRPr="00184833">
        <w:t xml:space="preserve">                        </w:t>
      </w:r>
      <w:r w:rsidRPr="00EC2599">
        <w:rPr>
          <w:lang w:val="ru-RU"/>
        </w:rPr>
        <w:t>&lt;</w:t>
      </w:r>
      <w:r w:rsidRPr="00184833">
        <w:t>div</w:t>
      </w:r>
      <w:r w:rsidRPr="00EC2599">
        <w:rPr>
          <w:lang w:val="ru-RU"/>
        </w:rPr>
        <w:t xml:space="preserve"> </w:t>
      </w:r>
      <w:r w:rsidRPr="00184833">
        <w:t>class</w:t>
      </w:r>
      <w:r w:rsidRPr="00EC2599">
        <w:rPr>
          <w:lang w:val="ru-RU"/>
        </w:rPr>
        <w:t>="</w:t>
      </w:r>
      <w:r w:rsidRPr="00184833">
        <w:t>col</w:t>
      </w:r>
      <w:r w:rsidRPr="00EC2599">
        <w:rPr>
          <w:lang w:val="ru-RU"/>
        </w:rPr>
        <w:t>-</w:t>
      </w:r>
      <w:r w:rsidRPr="00184833">
        <w:t>md</w:t>
      </w:r>
      <w:r w:rsidRPr="00EC2599">
        <w:rPr>
          <w:lang w:val="ru-RU"/>
        </w:rPr>
        <w:t>-6"&gt;</w:t>
      </w:r>
    </w:p>
    <w:p w14:paraId="1F90DD3C" w14:textId="77777777" w:rsidR="00BC74BF" w:rsidRPr="00EC2599" w:rsidRDefault="00BC74BF" w:rsidP="00BC74BF">
      <w:pPr>
        <w:pStyle w:val="GOSTScript"/>
        <w:ind w:left="0" w:right="0" w:firstLine="227"/>
        <w:rPr>
          <w:lang w:val="ru-RU"/>
        </w:rPr>
      </w:pPr>
      <w:r w:rsidRPr="00EC2599">
        <w:rPr>
          <w:lang w:val="ru-RU"/>
        </w:rPr>
        <w:t xml:space="preserve">                            &lt;</w:t>
      </w:r>
      <w:r w:rsidRPr="00184833">
        <w:t>p</w:t>
      </w:r>
      <w:r w:rsidRPr="00EC2599">
        <w:rPr>
          <w:lang w:val="ru-RU"/>
        </w:rPr>
        <w:t>12&gt;ПЛАТЕЖНОЕ ПОРУЧЕНИЕ №</w:t>
      </w:r>
    </w:p>
    <w:p w14:paraId="1384183F" w14:textId="77777777" w:rsidR="00BC74BF" w:rsidRPr="00184833" w:rsidRDefault="00BC74BF" w:rsidP="00BC74BF">
      <w:pPr>
        <w:pStyle w:val="GOSTScript"/>
        <w:ind w:left="0" w:right="0" w:firstLine="227"/>
      </w:pPr>
      <w:r w:rsidRPr="00EC2599">
        <w:rPr>
          <w:lang w:val="ru-RU"/>
        </w:rPr>
        <w:t xml:space="preserve">                                </w:t>
      </w:r>
      <w:r w:rsidRPr="00184833">
        <w:t>&lt;xsl:value-of select="//AccDoc_DocNum"/&gt;</w:t>
      </w:r>
    </w:p>
    <w:p w14:paraId="4DA2ED5F" w14:textId="77777777" w:rsidR="00BC74BF" w:rsidRPr="00184833" w:rsidRDefault="00BC74BF" w:rsidP="00BC74BF">
      <w:pPr>
        <w:pStyle w:val="GOSTScript"/>
        <w:ind w:left="0" w:right="0" w:firstLine="227"/>
      </w:pPr>
      <w:r w:rsidRPr="00184833">
        <w:t xml:space="preserve">                            &lt;/p12&gt;</w:t>
      </w:r>
    </w:p>
    <w:p w14:paraId="7E793019" w14:textId="77777777" w:rsidR="00BC74BF" w:rsidRPr="00184833" w:rsidRDefault="00BC74BF" w:rsidP="00BC74BF">
      <w:pPr>
        <w:pStyle w:val="GOSTScript"/>
        <w:ind w:left="0" w:right="0" w:firstLine="227"/>
      </w:pPr>
      <w:r w:rsidRPr="00184833">
        <w:t xml:space="preserve">                        &lt;/div&gt;</w:t>
      </w:r>
    </w:p>
    <w:p w14:paraId="0A372014" w14:textId="77777777" w:rsidR="00BC74BF" w:rsidRPr="00184833" w:rsidRDefault="00BC74BF" w:rsidP="00BC74BF">
      <w:pPr>
        <w:pStyle w:val="GOSTScript"/>
        <w:ind w:left="0" w:right="0" w:firstLine="227"/>
      </w:pPr>
      <w:r w:rsidRPr="00184833">
        <w:t xml:space="preserve">                        &lt;div class="col"&gt;</w:t>
      </w:r>
    </w:p>
    <w:p w14:paraId="7FD64F71" w14:textId="77777777" w:rsidR="00BC74BF" w:rsidRPr="00184833" w:rsidRDefault="00BC74BF" w:rsidP="00BC74BF">
      <w:pPr>
        <w:pStyle w:val="GOSTScript"/>
        <w:ind w:left="0" w:right="0" w:firstLine="227"/>
      </w:pPr>
      <w:r w:rsidRPr="00184833">
        <w:t xml:space="preserve">                            &lt;forsubscr class="text-decoration-underline"&gt;</w:t>
      </w:r>
    </w:p>
    <w:p w14:paraId="5BB29A62" w14:textId="77777777" w:rsidR="00BC74BF" w:rsidRPr="00184833" w:rsidRDefault="00BC74BF" w:rsidP="00BC74BF">
      <w:pPr>
        <w:pStyle w:val="GOSTScript"/>
        <w:ind w:left="0" w:right="0" w:firstLine="227"/>
      </w:pPr>
      <w:r w:rsidRPr="00184833">
        <w:t xml:space="preserve">                                &lt;xsl:value-of select="//AccDoc_DocDate"/&gt;</w:t>
      </w:r>
    </w:p>
    <w:p w14:paraId="6DD99703" w14:textId="77777777" w:rsidR="00BC74BF" w:rsidRPr="00184833" w:rsidRDefault="00BC74BF" w:rsidP="00BC74BF">
      <w:pPr>
        <w:pStyle w:val="GOSTScript"/>
        <w:ind w:left="0" w:right="0" w:firstLine="227"/>
      </w:pPr>
      <w:r w:rsidRPr="00184833">
        <w:t xml:space="preserve">                            &lt;/forsubscr&gt;</w:t>
      </w:r>
    </w:p>
    <w:p w14:paraId="4F834021" w14:textId="77777777" w:rsidR="00BC74BF" w:rsidRPr="00184833" w:rsidRDefault="00BC74BF" w:rsidP="00BC74BF">
      <w:pPr>
        <w:pStyle w:val="GOSTScript"/>
        <w:ind w:left="0" w:right="0" w:firstLine="227"/>
      </w:pPr>
      <w:r w:rsidRPr="00184833">
        <w:t xml:space="preserve">                            &lt;br&gt;&lt;/br&gt;</w:t>
      </w:r>
    </w:p>
    <w:p w14:paraId="79401D82" w14:textId="77777777" w:rsidR="00BC74BF" w:rsidRPr="00184833" w:rsidRDefault="00BC74BF" w:rsidP="00BC74BF">
      <w:pPr>
        <w:pStyle w:val="GOSTScript"/>
        <w:ind w:left="0" w:right="0" w:firstLine="227"/>
      </w:pPr>
      <w:r w:rsidRPr="00184833">
        <w:t xml:space="preserve">                            &lt;small&gt;Дата&lt;/small&gt;</w:t>
      </w:r>
    </w:p>
    <w:p w14:paraId="2BB8F72B" w14:textId="77777777" w:rsidR="00BC74BF" w:rsidRPr="00184833" w:rsidRDefault="00BC74BF" w:rsidP="00BC74BF">
      <w:pPr>
        <w:pStyle w:val="GOSTScript"/>
        <w:ind w:left="0" w:right="0" w:firstLine="227"/>
      </w:pPr>
      <w:r w:rsidRPr="00184833">
        <w:t xml:space="preserve">                        &lt;/div&gt;</w:t>
      </w:r>
    </w:p>
    <w:p w14:paraId="71EEF8AC" w14:textId="77777777" w:rsidR="00BC74BF" w:rsidRPr="00184833" w:rsidRDefault="00BC74BF" w:rsidP="00BC74BF">
      <w:pPr>
        <w:pStyle w:val="GOSTScript"/>
        <w:ind w:left="0" w:right="0" w:firstLine="227"/>
      </w:pPr>
      <w:r w:rsidRPr="00184833">
        <w:t xml:space="preserve">                        &lt;div class="col"&gt;</w:t>
      </w:r>
    </w:p>
    <w:p w14:paraId="77C6C655" w14:textId="77777777" w:rsidR="00BC74BF" w:rsidRPr="00184833" w:rsidRDefault="00BC74BF" w:rsidP="00BC74BF">
      <w:pPr>
        <w:pStyle w:val="GOSTScript"/>
        <w:ind w:left="0" w:right="0" w:firstLine="227"/>
      </w:pPr>
      <w:r w:rsidRPr="00184833">
        <w:t xml:space="preserve">                            &lt;forsubscr class="text-decoration-underline"&gt;</w:t>
      </w:r>
    </w:p>
    <w:p w14:paraId="1FB3A1CB" w14:textId="77777777" w:rsidR="00BC74BF" w:rsidRPr="00184833" w:rsidRDefault="00BC74BF" w:rsidP="00BC74BF">
      <w:pPr>
        <w:pStyle w:val="GOSTScript"/>
        <w:ind w:left="0" w:right="0" w:firstLine="227"/>
      </w:pPr>
      <w:r w:rsidRPr="00184833">
        <w:t xml:space="preserve">                                &lt;xsl:if test="(.//BasicRequisites_PayView/@code) = '4'"&gt;Срочно&lt;/xsl:if&gt;</w:t>
      </w:r>
    </w:p>
    <w:p w14:paraId="4952A669" w14:textId="77777777" w:rsidR="00BC74BF" w:rsidRPr="00184833" w:rsidRDefault="00BC74BF" w:rsidP="00BC74BF">
      <w:pPr>
        <w:pStyle w:val="GOSTScript"/>
        <w:ind w:left="0" w:right="0" w:firstLine="227"/>
      </w:pPr>
      <w:r w:rsidRPr="00184833">
        <w:t xml:space="preserve">                            &lt;/forsubscr&gt;</w:t>
      </w:r>
    </w:p>
    <w:p w14:paraId="02C6F6CB" w14:textId="77777777" w:rsidR="00BC74BF" w:rsidRPr="00184833" w:rsidRDefault="00BC74BF" w:rsidP="00BC74BF">
      <w:pPr>
        <w:pStyle w:val="GOSTScript"/>
        <w:ind w:left="0" w:right="0" w:firstLine="227"/>
      </w:pPr>
      <w:r w:rsidRPr="00184833">
        <w:t xml:space="preserve">                            &lt;br&gt;&lt;/br&gt;</w:t>
      </w:r>
    </w:p>
    <w:p w14:paraId="25F68BC3" w14:textId="77777777" w:rsidR="00BC74BF" w:rsidRPr="00184833" w:rsidRDefault="00BC74BF" w:rsidP="00BC74BF">
      <w:pPr>
        <w:pStyle w:val="GOSTScript"/>
        <w:ind w:left="0" w:right="0" w:firstLine="227"/>
      </w:pPr>
      <w:r w:rsidRPr="00184833">
        <w:t xml:space="preserve">                            &lt;small&gt;Вид платежа&lt;/small&gt;</w:t>
      </w:r>
    </w:p>
    <w:p w14:paraId="7E5C6C4A" w14:textId="77777777" w:rsidR="00BC74BF" w:rsidRPr="00184833" w:rsidRDefault="00BC74BF" w:rsidP="00BC74BF">
      <w:pPr>
        <w:pStyle w:val="GOSTScript"/>
        <w:ind w:left="0" w:right="0" w:firstLine="227"/>
      </w:pPr>
      <w:r w:rsidRPr="00184833">
        <w:t xml:space="preserve">                        &lt;/div&gt;</w:t>
      </w:r>
    </w:p>
    <w:p w14:paraId="3AB3496C" w14:textId="77777777" w:rsidR="00BC74BF" w:rsidRPr="00184833" w:rsidRDefault="00BC74BF" w:rsidP="00BC74BF">
      <w:pPr>
        <w:pStyle w:val="GOSTScript"/>
        <w:ind w:left="0" w:right="0" w:firstLine="227"/>
      </w:pPr>
      <w:r w:rsidRPr="00184833">
        <w:t xml:space="preserve">                        &lt;div class="col"&gt;</w:t>
      </w:r>
    </w:p>
    <w:p w14:paraId="0B147580" w14:textId="77777777" w:rsidR="00BC74BF" w:rsidRPr="00184833" w:rsidRDefault="00BC74BF" w:rsidP="00BC74BF">
      <w:pPr>
        <w:pStyle w:val="GOSTScript"/>
        <w:ind w:left="0" w:right="0" w:firstLine="227"/>
      </w:pPr>
      <w:r w:rsidRPr="00184833">
        <w:t xml:space="preserve">                            &lt;span class="border border-dark p-1 mb-1"&gt;</w:t>
      </w:r>
    </w:p>
    <w:p w14:paraId="2AEC6AFF" w14:textId="77777777" w:rsidR="00BC74BF" w:rsidRPr="00184833" w:rsidRDefault="00BC74BF" w:rsidP="00BC74BF">
      <w:pPr>
        <w:pStyle w:val="GOSTScript"/>
        <w:ind w:left="0" w:right="0" w:firstLine="227"/>
      </w:pPr>
      <w:r w:rsidRPr="00184833">
        <w:t xml:space="preserve">                                &lt;xsl:value-of select="//DepInfo_TAX_DrawStat"/&gt;</w:t>
      </w:r>
    </w:p>
    <w:p w14:paraId="4AD174A7" w14:textId="77777777" w:rsidR="00BC74BF" w:rsidRPr="00184833" w:rsidRDefault="00BC74BF" w:rsidP="00BC74BF">
      <w:pPr>
        <w:pStyle w:val="GOSTScript"/>
        <w:ind w:left="0" w:right="0" w:firstLine="227"/>
      </w:pPr>
      <w:r w:rsidRPr="00184833">
        <w:t xml:space="preserve">                            &lt;/span&gt;</w:t>
      </w:r>
    </w:p>
    <w:p w14:paraId="60751776" w14:textId="77777777" w:rsidR="00BC74BF" w:rsidRPr="00184833" w:rsidRDefault="00BC74BF" w:rsidP="00BC74BF">
      <w:pPr>
        <w:pStyle w:val="GOSTScript"/>
        <w:ind w:left="0" w:right="0" w:firstLine="227"/>
      </w:pPr>
      <w:r w:rsidRPr="00184833">
        <w:t xml:space="preserve">                        &lt;/div&gt;</w:t>
      </w:r>
    </w:p>
    <w:p w14:paraId="0712002F" w14:textId="77777777" w:rsidR="00BC74BF" w:rsidRPr="00184833" w:rsidRDefault="00BC74BF" w:rsidP="00BC74BF">
      <w:pPr>
        <w:pStyle w:val="GOSTScript"/>
        <w:ind w:left="0" w:right="0" w:firstLine="227"/>
      </w:pPr>
      <w:r w:rsidRPr="00184833">
        <w:t xml:space="preserve">                    &lt;/div&gt;</w:t>
      </w:r>
    </w:p>
    <w:p w14:paraId="589DB748" w14:textId="77777777" w:rsidR="00BC74BF" w:rsidRPr="00184833" w:rsidRDefault="00BC74BF" w:rsidP="00BC74BF">
      <w:pPr>
        <w:pStyle w:val="GOSTScript"/>
        <w:ind w:left="0" w:right="0" w:firstLine="227"/>
      </w:pPr>
      <w:r w:rsidRPr="00184833">
        <w:t xml:space="preserve">                &lt;/div&gt;</w:t>
      </w:r>
    </w:p>
    <w:p w14:paraId="358D2571" w14:textId="77777777" w:rsidR="00BC74BF" w:rsidRPr="00184833" w:rsidRDefault="00BC74BF" w:rsidP="00BC74BF">
      <w:pPr>
        <w:pStyle w:val="GOSTScript"/>
        <w:ind w:left="0" w:right="0" w:firstLine="227"/>
      </w:pPr>
    </w:p>
    <w:p w14:paraId="02E22331" w14:textId="77777777" w:rsidR="00BC74BF" w:rsidRPr="00184833" w:rsidRDefault="00BC74BF" w:rsidP="00BC74BF">
      <w:pPr>
        <w:pStyle w:val="GOSTScript"/>
        <w:ind w:left="0" w:right="0" w:firstLine="227"/>
      </w:pPr>
      <w:r w:rsidRPr="00184833">
        <w:t xml:space="preserve">                &lt;div class="container"&gt;</w:t>
      </w:r>
    </w:p>
    <w:p w14:paraId="386CB8B0" w14:textId="77777777" w:rsidR="00BC74BF" w:rsidRPr="00184833" w:rsidRDefault="00BC74BF" w:rsidP="00BC74BF">
      <w:pPr>
        <w:pStyle w:val="GOSTScript"/>
        <w:ind w:left="0" w:right="0" w:firstLine="227"/>
      </w:pPr>
      <w:r w:rsidRPr="00184833">
        <w:t xml:space="preserve">                    &lt;table class="table table-bordered border-secondary"&gt;</w:t>
      </w:r>
    </w:p>
    <w:p w14:paraId="3DF60005" w14:textId="77777777" w:rsidR="00BC74BF" w:rsidRPr="00184833" w:rsidRDefault="00BC74BF" w:rsidP="00BC74BF">
      <w:pPr>
        <w:pStyle w:val="GOSTScript"/>
        <w:ind w:left="0" w:right="0" w:firstLine="227"/>
      </w:pPr>
      <w:r w:rsidRPr="00184833">
        <w:t xml:space="preserve">                        &lt;thead&gt;</w:t>
      </w:r>
    </w:p>
    <w:p w14:paraId="216BA69F" w14:textId="77777777" w:rsidR="00BC74BF" w:rsidRPr="00184833" w:rsidRDefault="00BC74BF" w:rsidP="00BC74BF">
      <w:pPr>
        <w:pStyle w:val="GOSTScript"/>
        <w:ind w:left="0" w:right="0" w:firstLine="227"/>
      </w:pPr>
      <w:r w:rsidRPr="00184833">
        <w:t xml:space="preserve">                            &lt;tr class="border border-white"&gt;</w:t>
      </w:r>
    </w:p>
    <w:p w14:paraId="39E3DD55" w14:textId="77777777" w:rsidR="00BC74BF" w:rsidRPr="00184833" w:rsidRDefault="00BC74BF" w:rsidP="00BC74BF">
      <w:pPr>
        <w:pStyle w:val="GOSTScript"/>
        <w:ind w:left="0" w:right="0" w:firstLine="227"/>
      </w:pPr>
      <w:r w:rsidRPr="00184833">
        <w:t xml:space="preserve">                                &lt;th style="width: 10%"&gt;&lt;/th&gt;</w:t>
      </w:r>
    </w:p>
    <w:p w14:paraId="75AEC8DD" w14:textId="77777777" w:rsidR="00BC74BF" w:rsidRPr="00184833" w:rsidRDefault="00BC74BF" w:rsidP="00BC74BF">
      <w:pPr>
        <w:pStyle w:val="GOSTScript"/>
        <w:ind w:left="0" w:right="0" w:firstLine="227"/>
      </w:pPr>
      <w:r w:rsidRPr="00184833">
        <w:t xml:space="preserve">                                &lt;th style="width: 10%"&gt;&lt;/th&gt;</w:t>
      </w:r>
    </w:p>
    <w:p w14:paraId="4D5CAEF6" w14:textId="77777777" w:rsidR="00BC74BF" w:rsidRPr="00184833" w:rsidRDefault="00BC74BF" w:rsidP="00BC74BF">
      <w:pPr>
        <w:pStyle w:val="GOSTScript"/>
        <w:ind w:left="0" w:right="0" w:firstLine="227"/>
      </w:pPr>
      <w:r w:rsidRPr="00184833">
        <w:t xml:space="preserve">                                &lt;th style="width: 10%"&gt;&lt;/th&gt;</w:t>
      </w:r>
    </w:p>
    <w:p w14:paraId="77B0E3C3" w14:textId="77777777" w:rsidR="00BC74BF" w:rsidRPr="00184833" w:rsidRDefault="00BC74BF" w:rsidP="00BC74BF">
      <w:pPr>
        <w:pStyle w:val="GOSTScript"/>
        <w:ind w:left="0" w:right="0" w:firstLine="227"/>
      </w:pPr>
      <w:r w:rsidRPr="00184833">
        <w:t xml:space="preserve">                                &lt;th style="width: 10%"&gt;&lt;/th&gt;</w:t>
      </w:r>
    </w:p>
    <w:p w14:paraId="581EAC38" w14:textId="77777777" w:rsidR="00BC74BF" w:rsidRPr="00184833" w:rsidRDefault="00BC74BF" w:rsidP="00BC74BF">
      <w:pPr>
        <w:pStyle w:val="GOSTScript"/>
        <w:ind w:left="0" w:right="0" w:firstLine="227"/>
      </w:pPr>
      <w:r w:rsidRPr="00184833">
        <w:t xml:space="preserve">                                &lt;th style="width: 10%"&gt;&lt;/th&gt;</w:t>
      </w:r>
    </w:p>
    <w:p w14:paraId="2BC1CE44" w14:textId="77777777" w:rsidR="00BC74BF" w:rsidRPr="00184833" w:rsidRDefault="00BC74BF" w:rsidP="00BC74BF">
      <w:pPr>
        <w:pStyle w:val="GOSTScript"/>
        <w:ind w:left="0" w:right="0" w:firstLine="227"/>
      </w:pPr>
      <w:r w:rsidRPr="00184833">
        <w:t xml:space="preserve">                                &lt;th style="width: 10%"&gt;&lt;/th&gt;</w:t>
      </w:r>
    </w:p>
    <w:p w14:paraId="4512CC16" w14:textId="77777777" w:rsidR="00BC74BF" w:rsidRPr="00184833" w:rsidRDefault="00BC74BF" w:rsidP="00BC74BF">
      <w:pPr>
        <w:pStyle w:val="GOSTScript"/>
        <w:ind w:left="0" w:right="0" w:firstLine="227"/>
      </w:pPr>
      <w:r w:rsidRPr="00184833">
        <w:t xml:space="preserve">                                &lt;th style="width: 10%"&gt;&lt;/th&gt;</w:t>
      </w:r>
    </w:p>
    <w:p w14:paraId="7D2C4978" w14:textId="77777777" w:rsidR="00BC74BF" w:rsidRPr="00184833" w:rsidRDefault="00BC74BF" w:rsidP="00BC74BF">
      <w:pPr>
        <w:pStyle w:val="GOSTScript"/>
        <w:ind w:left="0" w:right="0" w:firstLine="227"/>
      </w:pPr>
      <w:r w:rsidRPr="00184833">
        <w:t xml:space="preserve">                                &lt;th style="width: 10%"&gt;&lt;/th&gt;</w:t>
      </w:r>
    </w:p>
    <w:p w14:paraId="270B8CDD" w14:textId="77777777" w:rsidR="00BC74BF" w:rsidRPr="00184833" w:rsidRDefault="00BC74BF" w:rsidP="00BC74BF">
      <w:pPr>
        <w:pStyle w:val="GOSTScript"/>
        <w:ind w:left="0" w:right="0" w:firstLine="227"/>
      </w:pPr>
      <w:r w:rsidRPr="00184833">
        <w:t xml:space="preserve">                            &lt;/tr&gt;</w:t>
      </w:r>
    </w:p>
    <w:p w14:paraId="0127AEF7" w14:textId="77777777" w:rsidR="00BC74BF" w:rsidRPr="00184833" w:rsidRDefault="00BC74BF" w:rsidP="00BC74BF">
      <w:pPr>
        <w:pStyle w:val="GOSTScript"/>
        <w:ind w:left="0" w:right="0" w:firstLine="227"/>
      </w:pPr>
      <w:r w:rsidRPr="00184833">
        <w:t xml:space="preserve">                        &lt;/thead&gt;</w:t>
      </w:r>
    </w:p>
    <w:p w14:paraId="6A6FE171" w14:textId="77777777" w:rsidR="00BC74BF" w:rsidRPr="00184833" w:rsidRDefault="00BC74BF" w:rsidP="00BC74BF">
      <w:pPr>
        <w:pStyle w:val="GOSTScript"/>
        <w:ind w:left="0" w:right="0" w:firstLine="227"/>
      </w:pPr>
      <w:r w:rsidRPr="00184833">
        <w:t xml:space="preserve">                        &lt;tbody&gt;</w:t>
      </w:r>
    </w:p>
    <w:p w14:paraId="6128903B" w14:textId="77777777" w:rsidR="00BC74BF" w:rsidRPr="00184833" w:rsidRDefault="00BC74BF" w:rsidP="00BC74BF">
      <w:pPr>
        <w:pStyle w:val="GOSTScript"/>
        <w:ind w:left="0" w:right="0" w:firstLine="227"/>
      </w:pPr>
      <w:r w:rsidRPr="00184833">
        <w:t xml:space="preserve">                            &lt;tr&gt;</w:t>
      </w:r>
    </w:p>
    <w:p w14:paraId="6C32071D" w14:textId="77777777" w:rsidR="00BC74BF" w:rsidRPr="00184833" w:rsidRDefault="00BC74BF" w:rsidP="00BC74BF">
      <w:pPr>
        <w:pStyle w:val="GOSTScript"/>
        <w:ind w:left="0" w:right="0" w:firstLine="227"/>
      </w:pPr>
      <w:r w:rsidRPr="00184833">
        <w:t xml:space="preserve">                                &lt;td colspan="1" class="border-start-0"&gt;Сумма прописью&lt;/td&gt;</w:t>
      </w:r>
    </w:p>
    <w:p w14:paraId="5647E203" w14:textId="77777777" w:rsidR="00BC74BF" w:rsidRPr="00184833" w:rsidRDefault="00BC74BF" w:rsidP="00BC74BF">
      <w:pPr>
        <w:pStyle w:val="GOSTScript"/>
        <w:ind w:left="0" w:right="0" w:firstLine="227"/>
      </w:pPr>
      <w:r w:rsidRPr="00184833">
        <w:t xml:space="preserve">                                &lt;td colspan="7" class="border-end-0"&gt;</w:t>
      </w:r>
    </w:p>
    <w:p w14:paraId="1EB67E4F" w14:textId="77777777" w:rsidR="00BC74BF" w:rsidRPr="00184833" w:rsidRDefault="00BC74BF" w:rsidP="00BC74BF">
      <w:pPr>
        <w:pStyle w:val="GOSTScript"/>
        <w:ind w:left="0" w:right="0" w:firstLine="227"/>
      </w:pPr>
      <w:r w:rsidRPr="00184833">
        <w:t xml:space="preserve">                                    &lt;xsl:value-of select="//StmInfrmtn_Sum1"/&gt;</w:t>
      </w:r>
    </w:p>
    <w:p w14:paraId="5A1861C8" w14:textId="77777777" w:rsidR="00BC74BF" w:rsidRPr="00184833" w:rsidRDefault="00BC74BF" w:rsidP="00BC74BF">
      <w:pPr>
        <w:pStyle w:val="GOSTScript"/>
        <w:ind w:left="0" w:right="0" w:firstLine="227"/>
      </w:pPr>
      <w:r w:rsidRPr="00184833">
        <w:t xml:space="preserve">                                &lt;/td&gt;</w:t>
      </w:r>
    </w:p>
    <w:p w14:paraId="746C21A0" w14:textId="77777777" w:rsidR="00BC74BF" w:rsidRPr="00184833" w:rsidRDefault="00BC74BF" w:rsidP="00BC74BF">
      <w:pPr>
        <w:pStyle w:val="GOSTScript"/>
        <w:ind w:left="0" w:right="0" w:firstLine="227"/>
      </w:pPr>
      <w:r w:rsidRPr="00184833">
        <w:t xml:space="preserve">                            &lt;/tr&gt;</w:t>
      </w:r>
    </w:p>
    <w:p w14:paraId="7352ED82" w14:textId="77777777" w:rsidR="00BC74BF" w:rsidRPr="00184833" w:rsidRDefault="00BC74BF" w:rsidP="00BC74BF">
      <w:pPr>
        <w:pStyle w:val="GOSTScript"/>
        <w:ind w:left="0" w:right="0" w:firstLine="227"/>
      </w:pPr>
      <w:r w:rsidRPr="00184833">
        <w:t xml:space="preserve">                            &lt;tr&gt;</w:t>
      </w:r>
    </w:p>
    <w:p w14:paraId="4F6E9421" w14:textId="77777777" w:rsidR="00BC74BF" w:rsidRPr="00184833" w:rsidRDefault="00BC74BF" w:rsidP="00BC74BF">
      <w:pPr>
        <w:pStyle w:val="GOSTScript"/>
        <w:ind w:left="0" w:right="0" w:firstLine="227"/>
      </w:pPr>
      <w:r w:rsidRPr="00184833">
        <w:t xml:space="preserve">                                &lt;td colspan="2" class="border-start-0"&gt;</w:t>
      </w:r>
    </w:p>
    <w:p w14:paraId="60359239" w14:textId="77777777" w:rsidR="00BC74BF" w:rsidRPr="00184833" w:rsidRDefault="00BC74BF" w:rsidP="00BC74BF">
      <w:pPr>
        <w:pStyle w:val="GOSTScript"/>
        <w:ind w:left="0" w:right="0" w:firstLine="227"/>
      </w:pPr>
      <w:r w:rsidRPr="00184833">
        <w:t xml:space="preserve">                                    ИНН</w:t>
      </w:r>
    </w:p>
    <w:p w14:paraId="0237858E" w14:textId="77777777" w:rsidR="00BC74BF" w:rsidRPr="00184833" w:rsidRDefault="00BC74BF" w:rsidP="00BC74BF">
      <w:pPr>
        <w:pStyle w:val="GOSTScript"/>
        <w:ind w:left="0" w:right="0" w:firstLine="227"/>
      </w:pPr>
      <w:r w:rsidRPr="00184833">
        <w:t xml:space="preserve">                                    &lt;xsl:value-of select="//Payer_INN"/&gt;</w:t>
      </w:r>
    </w:p>
    <w:p w14:paraId="270B3AD4" w14:textId="77777777" w:rsidR="00BC74BF" w:rsidRPr="00184833" w:rsidRDefault="00BC74BF" w:rsidP="00BC74BF">
      <w:pPr>
        <w:pStyle w:val="GOSTScript"/>
        <w:ind w:left="0" w:right="0" w:firstLine="227"/>
      </w:pPr>
      <w:r w:rsidRPr="00184833">
        <w:t xml:space="preserve">                                &lt;/td&gt;</w:t>
      </w:r>
    </w:p>
    <w:p w14:paraId="74DCB13B" w14:textId="77777777" w:rsidR="00BC74BF" w:rsidRPr="00184833" w:rsidRDefault="00BC74BF" w:rsidP="00BC74BF">
      <w:pPr>
        <w:pStyle w:val="GOSTScript"/>
        <w:ind w:left="0" w:right="0" w:firstLine="227"/>
      </w:pPr>
      <w:r w:rsidRPr="00184833">
        <w:t xml:space="preserve">                                &lt;td colspan="2"&gt;</w:t>
      </w:r>
    </w:p>
    <w:p w14:paraId="51880996" w14:textId="77777777" w:rsidR="00BC74BF" w:rsidRPr="00184833" w:rsidRDefault="00BC74BF" w:rsidP="00BC74BF">
      <w:pPr>
        <w:pStyle w:val="GOSTScript"/>
        <w:ind w:left="0" w:right="0" w:firstLine="227"/>
      </w:pPr>
      <w:r w:rsidRPr="00184833">
        <w:t xml:space="preserve">                                    КПП</w:t>
      </w:r>
    </w:p>
    <w:p w14:paraId="6AE4A1B9" w14:textId="77777777" w:rsidR="00BC74BF" w:rsidRPr="00184833" w:rsidRDefault="00BC74BF" w:rsidP="00BC74BF">
      <w:pPr>
        <w:pStyle w:val="GOSTScript"/>
        <w:ind w:left="0" w:right="0" w:firstLine="227"/>
      </w:pPr>
      <w:r w:rsidRPr="00184833">
        <w:lastRenderedPageBreak/>
        <w:t xml:space="preserve">                                    &lt;xsl:value-of select="//Payer_KPP"/&gt;</w:t>
      </w:r>
    </w:p>
    <w:p w14:paraId="601D1511" w14:textId="77777777" w:rsidR="00BC74BF" w:rsidRPr="00184833" w:rsidRDefault="00BC74BF" w:rsidP="00BC74BF">
      <w:pPr>
        <w:pStyle w:val="GOSTScript"/>
        <w:ind w:left="0" w:right="0" w:firstLine="227"/>
      </w:pPr>
      <w:r w:rsidRPr="00184833">
        <w:t xml:space="preserve">                                &lt;/td&gt;</w:t>
      </w:r>
    </w:p>
    <w:p w14:paraId="56BE0584" w14:textId="77777777" w:rsidR="00BC74BF" w:rsidRPr="00184833" w:rsidRDefault="00BC74BF" w:rsidP="00BC74BF">
      <w:pPr>
        <w:pStyle w:val="GOSTScript"/>
        <w:ind w:left="0" w:right="0" w:firstLine="227"/>
      </w:pPr>
      <w:r w:rsidRPr="00184833">
        <w:t xml:space="preserve">                                &lt;td rowspan="2"&gt;</w:t>
      </w:r>
    </w:p>
    <w:p w14:paraId="52E678B6" w14:textId="77777777" w:rsidR="00BC74BF" w:rsidRPr="00184833" w:rsidRDefault="00BC74BF" w:rsidP="00BC74BF">
      <w:pPr>
        <w:pStyle w:val="GOSTScript"/>
        <w:ind w:left="0" w:right="0" w:firstLine="227"/>
      </w:pPr>
      <w:r w:rsidRPr="00184833">
        <w:t xml:space="preserve">                                    Сумма</w:t>
      </w:r>
    </w:p>
    <w:p w14:paraId="6EB1BD33" w14:textId="77777777" w:rsidR="00BC74BF" w:rsidRPr="00184833" w:rsidRDefault="00BC74BF" w:rsidP="00BC74BF">
      <w:pPr>
        <w:pStyle w:val="GOSTScript"/>
        <w:ind w:left="0" w:right="0" w:firstLine="227"/>
      </w:pPr>
      <w:r w:rsidRPr="00184833">
        <w:t xml:space="preserve">                                &lt;/td&gt;</w:t>
      </w:r>
    </w:p>
    <w:p w14:paraId="33B43AA0" w14:textId="77777777" w:rsidR="00BC74BF" w:rsidRPr="00184833" w:rsidRDefault="00BC74BF" w:rsidP="00BC74BF">
      <w:pPr>
        <w:pStyle w:val="GOSTScript"/>
        <w:ind w:left="0" w:right="0" w:firstLine="227"/>
      </w:pPr>
      <w:r w:rsidRPr="00184833">
        <w:t xml:space="preserve">                                &lt;td colspan="3" rowspan="2" class="border-end-0"&gt;</w:t>
      </w:r>
    </w:p>
    <w:p w14:paraId="2439D196" w14:textId="77777777" w:rsidR="00BC74BF" w:rsidRPr="00184833" w:rsidRDefault="00BC74BF" w:rsidP="00BC74BF">
      <w:pPr>
        <w:pStyle w:val="GOSTScript"/>
        <w:ind w:left="0" w:right="0" w:firstLine="227"/>
      </w:pPr>
      <w:r w:rsidRPr="00184833">
        <w:t xml:space="preserve">                                    &lt;xsl:value-of select="//BasicRequisites_PaySum"/&gt;</w:t>
      </w:r>
    </w:p>
    <w:p w14:paraId="592A2994" w14:textId="77777777" w:rsidR="00BC74BF" w:rsidRPr="00184833" w:rsidRDefault="00BC74BF" w:rsidP="00BC74BF">
      <w:pPr>
        <w:pStyle w:val="GOSTScript"/>
        <w:ind w:left="0" w:right="0" w:firstLine="227"/>
      </w:pPr>
      <w:r w:rsidRPr="00184833">
        <w:t xml:space="preserve">                                &lt;/td&gt;</w:t>
      </w:r>
    </w:p>
    <w:p w14:paraId="4189F48C" w14:textId="77777777" w:rsidR="00BC74BF" w:rsidRPr="00184833" w:rsidRDefault="00BC74BF" w:rsidP="00BC74BF">
      <w:pPr>
        <w:pStyle w:val="GOSTScript"/>
        <w:ind w:left="0" w:right="0" w:firstLine="227"/>
      </w:pPr>
      <w:r w:rsidRPr="00184833">
        <w:t xml:space="preserve">                            &lt;/tr&gt;</w:t>
      </w:r>
    </w:p>
    <w:p w14:paraId="64777A45" w14:textId="77777777" w:rsidR="00BC74BF" w:rsidRPr="00184833" w:rsidRDefault="00BC74BF" w:rsidP="00BC74BF">
      <w:pPr>
        <w:pStyle w:val="GOSTScript"/>
        <w:ind w:left="0" w:right="0" w:firstLine="227"/>
      </w:pPr>
      <w:r w:rsidRPr="00184833">
        <w:t xml:space="preserve">                            &lt;tr&gt;</w:t>
      </w:r>
    </w:p>
    <w:p w14:paraId="569A99FB" w14:textId="77777777" w:rsidR="00BC74BF" w:rsidRPr="00184833" w:rsidRDefault="00BC74BF" w:rsidP="00BC74BF">
      <w:pPr>
        <w:pStyle w:val="GOSTScript"/>
        <w:ind w:left="0" w:right="0" w:firstLine="227"/>
      </w:pPr>
      <w:r w:rsidRPr="00184833">
        <w:t xml:space="preserve">                                &lt;td colspan="4" class="border-start-0"&gt;</w:t>
      </w:r>
    </w:p>
    <w:p w14:paraId="04122820" w14:textId="77777777" w:rsidR="00BC74BF" w:rsidRPr="00184833" w:rsidRDefault="00BC74BF" w:rsidP="00BC74BF">
      <w:pPr>
        <w:pStyle w:val="GOSTScript"/>
        <w:ind w:left="0" w:right="0" w:firstLine="227"/>
      </w:pPr>
      <w:r w:rsidRPr="00184833">
        <w:t xml:space="preserve">                                    &lt;xsl:value-of select="//Payer_Name"/&gt;</w:t>
      </w:r>
    </w:p>
    <w:p w14:paraId="479A035B" w14:textId="77777777" w:rsidR="00BC74BF" w:rsidRPr="00184833" w:rsidRDefault="00BC74BF" w:rsidP="00BC74BF">
      <w:pPr>
        <w:pStyle w:val="GOSTScript"/>
        <w:ind w:left="0" w:right="0" w:firstLine="227"/>
      </w:pPr>
      <w:r w:rsidRPr="00184833">
        <w:t xml:space="preserve">                                &lt;/td&gt;</w:t>
      </w:r>
    </w:p>
    <w:p w14:paraId="7A7F8895" w14:textId="77777777" w:rsidR="00BC74BF" w:rsidRPr="00184833" w:rsidRDefault="00BC74BF" w:rsidP="00BC74BF">
      <w:pPr>
        <w:pStyle w:val="GOSTScript"/>
        <w:ind w:left="0" w:right="0" w:firstLine="227"/>
      </w:pPr>
      <w:r w:rsidRPr="00184833">
        <w:t xml:space="preserve">                            &lt;/tr&gt;</w:t>
      </w:r>
    </w:p>
    <w:p w14:paraId="09A7A3C2" w14:textId="77777777" w:rsidR="00BC74BF" w:rsidRPr="00184833" w:rsidRDefault="00BC74BF" w:rsidP="00BC74BF">
      <w:pPr>
        <w:pStyle w:val="GOSTScript"/>
        <w:ind w:left="0" w:right="0" w:firstLine="227"/>
      </w:pPr>
      <w:r w:rsidRPr="00184833">
        <w:t xml:space="preserve">                            &lt;tr&gt;</w:t>
      </w:r>
    </w:p>
    <w:p w14:paraId="7F42050B" w14:textId="77777777" w:rsidR="00BC74BF" w:rsidRPr="00184833" w:rsidRDefault="00BC74BF" w:rsidP="00BC74BF">
      <w:pPr>
        <w:pStyle w:val="GOSTScript"/>
        <w:ind w:left="0" w:right="0" w:firstLine="227"/>
      </w:pPr>
      <w:r w:rsidRPr="00184833">
        <w:t xml:space="preserve">                                &lt;td colspan="4" class="border border-white border-end-0"&gt;</w:t>
      </w:r>
    </w:p>
    <w:p w14:paraId="22C86059" w14:textId="77777777" w:rsidR="00BC74BF" w:rsidRPr="00184833" w:rsidRDefault="00BC74BF" w:rsidP="00BC74BF">
      <w:pPr>
        <w:pStyle w:val="GOSTScript"/>
        <w:ind w:left="0" w:right="0" w:firstLine="227"/>
      </w:pPr>
    </w:p>
    <w:p w14:paraId="7C24F8CA" w14:textId="77777777" w:rsidR="00BC74BF" w:rsidRPr="00184833" w:rsidRDefault="00BC74BF" w:rsidP="00BC74BF">
      <w:pPr>
        <w:pStyle w:val="GOSTScript"/>
        <w:ind w:left="0" w:right="0" w:firstLine="227"/>
      </w:pPr>
      <w:r w:rsidRPr="00184833">
        <w:t xml:space="preserve">                                &lt;/td&gt;</w:t>
      </w:r>
    </w:p>
    <w:p w14:paraId="31696202" w14:textId="77777777" w:rsidR="00BC74BF" w:rsidRPr="00184833" w:rsidRDefault="00BC74BF" w:rsidP="00BC74BF">
      <w:pPr>
        <w:pStyle w:val="GOSTScript"/>
        <w:ind w:left="0" w:right="0" w:firstLine="227"/>
      </w:pPr>
      <w:r w:rsidRPr="00184833">
        <w:t xml:space="preserve">                                &lt;td rowspan="2"&gt;</w:t>
      </w:r>
    </w:p>
    <w:p w14:paraId="32E1ADAF" w14:textId="77777777" w:rsidR="00BC74BF" w:rsidRPr="00184833" w:rsidRDefault="00BC74BF" w:rsidP="00BC74BF">
      <w:pPr>
        <w:pStyle w:val="GOSTScript"/>
        <w:ind w:left="0" w:right="0" w:firstLine="227"/>
      </w:pPr>
      <w:r w:rsidRPr="00184833">
        <w:t xml:space="preserve">                                    Сч. №</w:t>
      </w:r>
    </w:p>
    <w:p w14:paraId="16D0ECF1" w14:textId="77777777" w:rsidR="00BC74BF" w:rsidRPr="00184833" w:rsidRDefault="00BC74BF" w:rsidP="00BC74BF">
      <w:pPr>
        <w:pStyle w:val="GOSTScript"/>
        <w:ind w:left="0" w:right="0" w:firstLine="227"/>
      </w:pPr>
      <w:r w:rsidRPr="00184833">
        <w:t xml:space="preserve">                                &lt;/td&gt;</w:t>
      </w:r>
    </w:p>
    <w:p w14:paraId="681E8F46" w14:textId="77777777" w:rsidR="00BC74BF" w:rsidRPr="00184833" w:rsidRDefault="00BC74BF" w:rsidP="00BC74BF">
      <w:pPr>
        <w:pStyle w:val="GOSTScript"/>
        <w:ind w:left="0" w:right="0" w:firstLine="227"/>
      </w:pPr>
      <w:r w:rsidRPr="00184833">
        <w:t xml:space="preserve">                                &lt;td colspan="3" rowspan="2" class="border-end-0"&gt;</w:t>
      </w:r>
    </w:p>
    <w:p w14:paraId="776B5355" w14:textId="77777777" w:rsidR="00BC74BF" w:rsidRPr="00184833" w:rsidRDefault="00BC74BF" w:rsidP="00BC74BF">
      <w:pPr>
        <w:pStyle w:val="GOSTScript"/>
        <w:ind w:left="0" w:right="0" w:firstLine="227"/>
      </w:pPr>
      <w:r w:rsidRPr="00184833">
        <w:t xml:space="preserve">                                    &lt;xsl:value-of select="//Payer_CheckAcc"/&gt;</w:t>
      </w:r>
    </w:p>
    <w:p w14:paraId="6B68DB16" w14:textId="77777777" w:rsidR="00BC74BF" w:rsidRPr="00184833" w:rsidRDefault="00BC74BF" w:rsidP="00BC74BF">
      <w:pPr>
        <w:pStyle w:val="GOSTScript"/>
        <w:ind w:left="0" w:right="0" w:firstLine="227"/>
      </w:pPr>
      <w:r w:rsidRPr="00184833">
        <w:t xml:space="preserve">                                &lt;/td&gt;</w:t>
      </w:r>
    </w:p>
    <w:p w14:paraId="30A9DAE5" w14:textId="77777777" w:rsidR="00BC74BF" w:rsidRPr="00184833" w:rsidRDefault="00BC74BF" w:rsidP="00BC74BF">
      <w:pPr>
        <w:pStyle w:val="GOSTScript"/>
        <w:ind w:left="0" w:right="0" w:firstLine="227"/>
      </w:pPr>
      <w:r w:rsidRPr="00184833">
        <w:t xml:space="preserve">                            &lt;/tr&gt;</w:t>
      </w:r>
    </w:p>
    <w:p w14:paraId="7F3F5F6D" w14:textId="77777777" w:rsidR="00BC74BF" w:rsidRPr="00184833" w:rsidRDefault="00BC74BF" w:rsidP="00BC74BF">
      <w:pPr>
        <w:pStyle w:val="GOSTScript"/>
        <w:ind w:left="0" w:right="0" w:firstLine="227"/>
      </w:pPr>
      <w:r w:rsidRPr="00184833">
        <w:t xml:space="preserve">                            &lt;tr&gt;</w:t>
      </w:r>
    </w:p>
    <w:p w14:paraId="3D3CC971" w14:textId="77777777" w:rsidR="00BC74BF" w:rsidRPr="00184833" w:rsidRDefault="00BC74BF" w:rsidP="00BC74BF">
      <w:pPr>
        <w:pStyle w:val="GOSTScript"/>
        <w:ind w:left="0" w:right="0" w:firstLine="227"/>
      </w:pPr>
      <w:r w:rsidRPr="00184833">
        <w:t xml:space="preserve">                                &lt;td colspan="4" class="border-start-0 border-top-0"&gt;</w:t>
      </w:r>
    </w:p>
    <w:p w14:paraId="6008BCCE" w14:textId="77777777" w:rsidR="00BC74BF" w:rsidRPr="00184833" w:rsidRDefault="00BC74BF" w:rsidP="00BC74BF">
      <w:pPr>
        <w:pStyle w:val="GOSTScript"/>
        <w:ind w:left="0" w:right="0" w:firstLine="227"/>
      </w:pPr>
      <w:r w:rsidRPr="00184833">
        <w:t xml:space="preserve">                                    Плательщик</w:t>
      </w:r>
    </w:p>
    <w:p w14:paraId="4A4012FC" w14:textId="77777777" w:rsidR="00BC74BF" w:rsidRPr="00184833" w:rsidRDefault="00BC74BF" w:rsidP="00BC74BF">
      <w:pPr>
        <w:pStyle w:val="GOSTScript"/>
        <w:ind w:left="0" w:right="0" w:firstLine="227"/>
      </w:pPr>
      <w:r w:rsidRPr="00184833">
        <w:t xml:space="preserve">                                &lt;/td&gt;</w:t>
      </w:r>
    </w:p>
    <w:p w14:paraId="172539D2" w14:textId="77777777" w:rsidR="00BC74BF" w:rsidRPr="00184833" w:rsidRDefault="00BC74BF" w:rsidP="00BC74BF">
      <w:pPr>
        <w:pStyle w:val="GOSTScript"/>
        <w:ind w:left="0" w:right="0" w:firstLine="227"/>
      </w:pPr>
      <w:r w:rsidRPr="00184833">
        <w:t xml:space="preserve">                            &lt;/tr&gt;</w:t>
      </w:r>
    </w:p>
    <w:p w14:paraId="0A27F2D3" w14:textId="77777777" w:rsidR="00BC74BF" w:rsidRPr="00184833" w:rsidRDefault="00BC74BF" w:rsidP="00BC74BF">
      <w:pPr>
        <w:pStyle w:val="GOSTScript"/>
        <w:ind w:left="0" w:right="0" w:firstLine="227"/>
      </w:pPr>
      <w:r w:rsidRPr="00184833">
        <w:t xml:space="preserve">                            &lt;tr&gt;</w:t>
      </w:r>
    </w:p>
    <w:p w14:paraId="399B51B5" w14:textId="77777777" w:rsidR="00BC74BF" w:rsidRPr="00184833" w:rsidRDefault="00BC74BF" w:rsidP="00BC74BF">
      <w:pPr>
        <w:pStyle w:val="GOSTScript"/>
        <w:ind w:left="0" w:right="0" w:firstLine="227"/>
      </w:pPr>
      <w:r w:rsidRPr="00184833">
        <w:t xml:space="preserve">                                &lt;td colspan="4" class="border-start-0"&gt;</w:t>
      </w:r>
    </w:p>
    <w:p w14:paraId="169A6A6B" w14:textId="77777777" w:rsidR="00BC74BF" w:rsidRPr="00184833" w:rsidRDefault="00BC74BF" w:rsidP="00BC74BF">
      <w:pPr>
        <w:pStyle w:val="GOSTScript"/>
        <w:ind w:left="0" w:right="0" w:firstLine="227"/>
      </w:pPr>
      <w:r w:rsidRPr="00184833">
        <w:t xml:space="preserve">                                    &lt;xsl:value-of select="//Payer_BankName"/&gt;</w:t>
      </w:r>
    </w:p>
    <w:p w14:paraId="3CF1404C" w14:textId="77777777" w:rsidR="00BC74BF" w:rsidRPr="00184833" w:rsidRDefault="00BC74BF" w:rsidP="00BC74BF">
      <w:pPr>
        <w:pStyle w:val="GOSTScript"/>
        <w:ind w:left="0" w:right="0" w:firstLine="227"/>
      </w:pPr>
      <w:r w:rsidRPr="00184833">
        <w:t xml:space="preserve">                                &lt;/td&gt;</w:t>
      </w:r>
    </w:p>
    <w:p w14:paraId="0E3C6AA5" w14:textId="77777777" w:rsidR="00BC74BF" w:rsidRPr="00184833" w:rsidRDefault="00BC74BF" w:rsidP="00BC74BF">
      <w:pPr>
        <w:pStyle w:val="GOSTScript"/>
        <w:ind w:left="0" w:right="0" w:firstLine="227"/>
      </w:pPr>
      <w:r w:rsidRPr="00184833">
        <w:t xml:space="preserve">                                &lt;td colspan="1"&gt;</w:t>
      </w:r>
    </w:p>
    <w:p w14:paraId="3ED3F6E9" w14:textId="77777777" w:rsidR="00BC74BF" w:rsidRPr="00184833" w:rsidRDefault="00BC74BF" w:rsidP="00BC74BF">
      <w:pPr>
        <w:pStyle w:val="GOSTScript"/>
        <w:ind w:left="0" w:right="0" w:firstLine="227"/>
      </w:pPr>
      <w:r w:rsidRPr="00184833">
        <w:t xml:space="preserve">                                    БИК</w:t>
      </w:r>
    </w:p>
    <w:p w14:paraId="64B4209C" w14:textId="77777777" w:rsidR="00BC74BF" w:rsidRPr="00184833" w:rsidRDefault="00BC74BF" w:rsidP="00BC74BF">
      <w:pPr>
        <w:pStyle w:val="GOSTScript"/>
        <w:ind w:left="0" w:right="0" w:firstLine="227"/>
      </w:pPr>
      <w:r w:rsidRPr="00184833">
        <w:t xml:space="preserve">                                &lt;/td&gt;</w:t>
      </w:r>
    </w:p>
    <w:p w14:paraId="6D53E3F3" w14:textId="77777777" w:rsidR="00BC74BF" w:rsidRPr="00184833" w:rsidRDefault="00BC74BF" w:rsidP="00BC74BF">
      <w:pPr>
        <w:pStyle w:val="GOSTScript"/>
        <w:ind w:left="0" w:right="0" w:firstLine="227"/>
      </w:pPr>
      <w:r w:rsidRPr="00184833">
        <w:t xml:space="preserve">                                &lt;td colspan="3" class="border border-white border-end-0"&gt;</w:t>
      </w:r>
    </w:p>
    <w:p w14:paraId="465CD4F7" w14:textId="77777777" w:rsidR="00BC74BF" w:rsidRPr="00184833" w:rsidRDefault="00BC74BF" w:rsidP="00BC74BF">
      <w:pPr>
        <w:pStyle w:val="GOSTScript"/>
        <w:ind w:left="0" w:right="0" w:firstLine="227"/>
      </w:pPr>
      <w:r w:rsidRPr="00184833">
        <w:t xml:space="preserve">                                    &lt;xsl:value-of select="//Payer_BIK"/&gt;</w:t>
      </w:r>
    </w:p>
    <w:p w14:paraId="7262F2F3" w14:textId="77777777" w:rsidR="00BC74BF" w:rsidRPr="00184833" w:rsidRDefault="00BC74BF" w:rsidP="00BC74BF">
      <w:pPr>
        <w:pStyle w:val="GOSTScript"/>
        <w:ind w:left="0" w:right="0" w:firstLine="227"/>
      </w:pPr>
      <w:r w:rsidRPr="00184833">
        <w:t xml:space="preserve">                                &lt;/td&gt;</w:t>
      </w:r>
    </w:p>
    <w:p w14:paraId="590F51B5" w14:textId="77777777" w:rsidR="00BC74BF" w:rsidRPr="00184833" w:rsidRDefault="00BC74BF" w:rsidP="00BC74BF">
      <w:pPr>
        <w:pStyle w:val="GOSTScript"/>
        <w:ind w:left="0" w:right="0" w:firstLine="227"/>
      </w:pPr>
      <w:r w:rsidRPr="00184833">
        <w:t xml:space="preserve">                            &lt;/tr&gt;</w:t>
      </w:r>
    </w:p>
    <w:p w14:paraId="3BBE694A" w14:textId="77777777" w:rsidR="00BC74BF" w:rsidRPr="00184833" w:rsidRDefault="00BC74BF" w:rsidP="00BC74BF">
      <w:pPr>
        <w:pStyle w:val="GOSTScript"/>
        <w:ind w:left="0" w:right="0" w:firstLine="227"/>
      </w:pPr>
      <w:r w:rsidRPr="00184833">
        <w:t xml:space="preserve">                            &lt;tr&gt;</w:t>
      </w:r>
    </w:p>
    <w:p w14:paraId="12DA223D" w14:textId="77777777" w:rsidR="00BC74BF" w:rsidRPr="00184833" w:rsidRDefault="00BC74BF" w:rsidP="00BC74BF">
      <w:pPr>
        <w:pStyle w:val="GOSTScript"/>
        <w:ind w:left="0" w:right="0" w:firstLine="227"/>
      </w:pPr>
      <w:r w:rsidRPr="00184833">
        <w:t xml:space="preserve">                                &lt;td colspan="4" class="border border-white border-end-0 border-bottom-0"&gt;</w:t>
      </w:r>
    </w:p>
    <w:p w14:paraId="55603648" w14:textId="77777777" w:rsidR="00BC74BF" w:rsidRPr="00184833" w:rsidRDefault="00BC74BF" w:rsidP="00BC74BF">
      <w:pPr>
        <w:pStyle w:val="GOSTScript"/>
        <w:ind w:left="0" w:right="0" w:firstLine="227"/>
      </w:pPr>
      <w:r w:rsidRPr="00184833">
        <w:t xml:space="preserve">                                    Банк плательщика</w:t>
      </w:r>
    </w:p>
    <w:p w14:paraId="670F43DE" w14:textId="77777777" w:rsidR="00BC74BF" w:rsidRPr="00184833" w:rsidRDefault="00BC74BF" w:rsidP="00BC74BF">
      <w:pPr>
        <w:pStyle w:val="GOSTScript"/>
        <w:ind w:left="0" w:right="0" w:firstLine="227"/>
      </w:pPr>
      <w:r w:rsidRPr="00184833">
        <w:t xml:space="preserve">                                &lt;/td&gt;</w:t>
      </w:r>
    </w:p>
    <w:p w14:paraId="4FAB8213" w14:textId="77777777" w:rsidR="00BC74BF" w:rsidRPr="00184833" w:rsidRDefault="00BC74BF" w:rsidP="00BC74BF">
      <w:pPr>
        <w:pStyle w:val="GOSTScript"/>
        <w:ind w:left="0" w:right="0" w:firstLine="227"/>
      </w:pPr>
      <w:r w:rsidRPr="00184833">
        <w:t xml:space="preserve">                                &lt;td colspan="1"&gt;</w:t>
      </w:r>
    </w:p>
    <w:p w14:paraId="01A9F85C" w14:textId="77777777" w:rsidR="00BC74BF" w:rsidRPr="00184833" w:rsidRDefault="00BC74BF" w:rsidP="00BC74BF">
      <w:pPr>
        <w:pStyle w:val="GOSTScript"/>
        <w:ind w:left="0" w:right="0" w:firstLine="227"/>
      </w:pPr>
      <w:r w:rsidRPr="00184833">
        <w:t xml:space="preserve">                                    Сч. №</w:t>
      </w:r>
    </w:p>
    <w:p w14:paraId="70A992A6" w14:textId="77777777" w:rsidR="00BC74BF" w:rsidRPr="00184833" w:rsidRDefault="00BC74BF" w:rsidP="00BC74BF">
      <w:pPr>
        <w:pStyle w:val="GOSTScript"/>
        <w:ind w:left="0" w:right="0" w:firstLine="227"/>
      </w:pPr>
      <w:r w:rsidRPr="00184833">
        <w:t xml:space="preserve">                                &lt;/td&gt;</w:t>
      </w:r>
    </w:p>
    <w:p w14:paraId="346BD11C" w14:textId="77777777" w:rsidR="00BC74BF" w:rsidRPr="00184833" w:rsidRDefault="00BC74BF" w:rsidP="00BC74BF">
      <w:pPr>
        <w:pStyle w:val="GOSTScript"/>
        <w:ind w:left="0" w:right="0" w:firstLine="227"/>
      </w:pPr>
      <w:r w:rsidRPr="00184833">
        <w:t xml:space="preserve">                                &lt;td colspan="3" class="border-end-0"&gt;</w:t>
      </w:r>
    </w:p>
    <w:p w14:paraId="2741E648" w14:textId="77777777" w:rsidR="00BC74BF" w:rsidRPr="00184833" w:rsidRDefault="00BC74BF" w:rsidP="00BC74BF">
      <w:pPr>
        <w:pStyle w:val="GOSTScript"/>
        <w:ind w:left="0" w:right="0" w:firstLine="227"/>
      </w:pPr>
      <w:r w:rsidRPr="00184833">
        <w:t xml:space="preserve">                                    &lt;xsl:value-of select="//Payer_CorrAcc"/&gt;</w:t>
      </w:r>
    </w:p>
    <w:p w14:paraId="262C1A18" w14:textId="77777777" w:rsidR="00BC74BF" w:rsidRPr="00184833" w:rsidRDefault="00BC74BF" w:rsidP="00BC74BF">
      <w:pPr>
        <w:pStyle w:val="GOSTScript"/>
        <w:ind w:left="0" w:right="0" w:firstLine="227"/>
      </w:pPr>
      <w:r w:rsidRPr="00184833">
        <w:t xml:space="preserve">                                &lt;/td&gt;</w:t>
      </w:r>
    </w:p>
    <w:p w14:paraId="04F1DE91" w14:textId="77777777" w:rsidR="00BC74BF" w:rsidRPr="00184833" w:rsidRDefault="00BC74BF" w:rsidP="00BC74BF">
      <w:pPr>
        <w:pStyle w:val="GOSTScript"/>
        <w:ind w:left="0" w:right="0" w:firstLine="227"/>
      </w:pPr>
      <w:r w:rsidRPr="00184833">
        <w:t xml:space="preserve">                            &lt;/tr&gt;</w:t>
      </w:r>
    </w:p>
    <w:p w14:paraId="4DF41DF7" w14:textId="77777777" w:rsidR="00BC74BF" w:rsidRPr="00184833" w:rsidRDefault="00BC74BF" w:rsidP="00BC74BF">
      <w:pPr>
        <w:pStyle w:val="GOSTScript"/>
        <w:ind w:left="0" w:right="0" w:firstLine="227"/>
      </w:pPr>
      <w:r w:rsidRPr="00184833">
        <w:t xml:space="preserve">                            &lt;tr&gt;</w:t>
      </w:r>
    </w:p>
    <w:p w14:paraId="292E7CE6" w14:textId="77777777" w:rsidR="00BC74BF" w:rsidRPr="00184833" w:rsidRDefault="00BC74BF" w:rsidP="00BC74BF">
      <w:pPr>
        <w:pStyle w:val="GOSTScript"/>
        <w:ind w:left="0" w:right="0" w:firstLine="227"/>
      </w:pPr>
      <w:r w:rsidRPr="00184833">
        <w:t xml:space="preserve">                                &lt;td colspan="4" class="border-start-0"&gt;</w:t>
      </w:r>
    </w:p>
    <w:p w14:paraId="777A5A2B" w14:textId="77777777" w:rsidR="00BC74BF" w:rsidRPr="00184833" w:rsidRDefault="00BC74BF" w:rsidP="00BC74BF">
      <w:pPr>
        <w:pStyle w:val="GOSTScript"/>
        <w:ind w:left="0" w:right="0" w:firstLine="227"/>
      </w:pPr>
      <w:r w:rsidRPr="00184833">
        <w:t xml:space="preserve">                                &lt;/td&gt;</w:t>
      </w:r>
    </w:p>
    <w:p w14:paraId="2BE222ED" w14:textId="77777777" w:rsidR="00BC74BF" w:rsidRPr="00184833" w:rsidRDefault="00BC74BF" w:rsidP="00BC74BF">
      <w:pPr>
        <w:pStyle w:val="GOSTScript"/>
        <w:ind w:left="0" w:right="0" w:firstLine="227"/>
      </w:pPr>
      <w:r w:rsidRPr="00184833">
        <w:t xml:space="preserve">                                &lt;td colspan="1"&gt;</w:t>
      </w:r>
    </w:p>
    <w:p w14:paraId="1D62A8F4" w14:textId="77777777" w:rsidR="00BC74BF" w:rsidRPr="00184833" w:rsidRDefault="00BC74BF" w:rsidP="00BC74BF">
      <w:pPr>
        <w:pStyle w:val="GOSTScript"/>
        <w:ind w:left="0" w:right="0" w:firstLine="227"/>
      </w:pPr>
      <w:r w:rsidRPr="00184833">
        <w:t xml:space="preserve">                                    БИК</w:t>
      </w:r>
    </w:p>
    <w:p w14:paraId="6CF85DB9" w14:textId="77777777" w:rsidR="00BC74BF" w:rsidRPr="00184833" w:rsidRDefault="00BC74BF" w:rsidP="00BC74BF">
      <w:pPr>
        <w:pStyle w:val="GOSTScript"/>
        <w:ind w:left="0" w:right="0" w:firstLine="227"/>
      </w:pPr>
      <w:r w:rsidRPr="00184833">
        <w:t xml:space="preserve">                                &lt;/td&gt;</w:t>
      </w:r>
    </w:p>
    <w:p w14:paraId="0F306E2F" w14:textId="77777777" w:rsidR="00BC74BF" w:rsidRPr="00184833" w:rsidRDefault="00BC74BF" w:rsidP="00BC74BF">
      <w:pPr>
        <w:pStyle w:val="GOSTScript"/>
        <w:ind w:left="0" w:right="0" w:firstLine="227"/>
      </w:pPr>
      <w:r w:rsidRPr="00184833">
        <w:lastRenderedPageBreak/>
        <w:t xml:space="preserve">                                &lt;td colspan="3" class="border-end-0"&gt;</w:t>
      </w:r>
    </w:p>
    <w:p w14:paraId="4FFFAACF" w14:textId="77777777" w:rsidR="00BC74BF" w:rsidRPr="00184833" w:rsidRDefault="00BC74BF" w:rsidP="00BC74BF">
      <w:pPr>
        <w:pStyle w:val="GOSTScript"/>
        <w:ind w:left="0" w:right="0" w:firstLine="227"/>
      </w:pPr>
      <w:r w:rsidRPr="00184833">
        <w:t xml:space="preserve">                                    &lt;xsl:value-of select="//Recip_BIK"/&gt;</w:t>
      </w:r>
    </w:p>
    <w:p w14:paraId="1E48A7B6" w14:textId="77777777" w:rsidR="00BC74BF" w:rsidRPr="00184833" w:rsidRDefault="00BC74BF" w:rsidP="00BC74BF">
      <w:pPr>
        <w:pStyle w:val="GOSTScript"/>
        <w:ind w:left="0" w:right="0" w:firstLine="227"/>
      </w:pPr>
      <w:r w:rsidRPr="00184833">
        <w:t xml:space="preserve">                                &lt;/td&gt;</w:t>
      </w:r>
    </w:p>
    <w:p w14:paraId="6456A2CB" w14:textId="77777777" w:rsidR="00BC74BF" w:rsidRPr="00184833" w:rsidRDefault="00BC74BF" w:rsidP="00BC74BF">
      <w:pPr>
        <w:pStyle w:val="GOSTScript"/>
        <w:ind w:left="0" w:right="0" w:firstLine="227"/>
      </w:pPr>
      <w:r w:rsidRPr="00184833">
        <w:t xml:space="preserve">                            &lt;/tr&gt;</w:t>
      </w:r>
    </w:p>
    <w:p w14:paraId="6AB02FFE" w14:textId="77777777" w:rsidR="00BC74BF" w:rsidRPr="00184833" w:rsidRDefault="00BC74BF" w:rsidP="00BC74BF">
      <w:pPr>
        <w:pStyle w:val="GOSTScript"/>
        <w:ind w:left="0" w:right="0" w:firstLine="227"/>
      </w:pPr>
      <w:r w:rsidRPr="00184833">
        <w:t xml:space="preserve">                            &lt;tr&gt;</w:t>
      </w:r>
    </w:p>
    <w:p w14:paraId="042E12D8" w14:textId="77777777" w:rsidR="00BC74BF" w:rsidRPr="00184833" w:rsidRDefault="00BC74BF" w:rsidP="00BC74BF">
      <w:pPr>
        <w:pStyle w:val="GOSTScript"/>
        <w:ind w:left="0" w:right="0" w:firstLine="227"/>
      </w:pPr>
      <w:r w:rsidRPr="00184833">
        <w:t xml:space="preserve">                                &lt;td colspan="4" class="border border-white border-end-0 border-bottom-0"&gt;</w:t>
      </w:r>
    </w:p>
    <w:p w14:paraId="7695ADB3" w14:textId="77777777" w:rsidR="00BC74BF" w:rsidRPr="00EC2599" w:rsidRDefault="00BC74BF" w:rsidP="00BC74BF">
      <w:pPr>
        <w:pStyle w:val="GOSTScript"/>
        <w:ind w:left="0" w:right="0" w:firstLine="227"/>
        <w:rPr>
          <w:lang w:val="ru-RU"/>
        </w:rPr>
      </w:pPr>
      <w:r w:rsidRPr="00184833">
        <w:t xml:space="preserve">                                    </w:t>
      </w:r>
      <w:r w:rsidRPr="00EC2599">
        <w:rPr>
          <w:lang w:val="ru-RU"/>
        </w:rPr>
        <w:t>Банк получателя</w:t>
      </w:r>
    </w:p>
    <w:p w14:paraId="6735A5EF" w14:textId="77777777" w:rsidR="00BC74BF" w:rsidRPr="00EC2599" w:rsidRDefault="00BC74BF" w:rsidP="00BC74BF">
      <w:pPr>
        <w:pStyle w:val="GOSTScript"/>
        <w:ind w:left="0" w:right="0" w:firstLine="227"/>
        <w:rPr>
          <w:lang w:val="ru-RU"/>
        </w:rPr>
      </w:pPr>
      <w:r w:rsidRPr="00EC2599">
        <w:rPr>
          <w:lang w:val="ru-RU"/>
        </w:rPr>
        <w:t xml:space="preserve">                                &lt;/</w:t>
      </w:r>
      <w:r w:rsidRPr="00184833">
        <w:t>td</w:t>
      </w:r>
      <w:r w:rsidRPr="00EC2599">
        <w:rPr>
          <w:lang w:val="ru-RU"/>
        </w:rPr>
        <w:t>&gt;</w:t>
      </w:r>
    </w:p>
    <w:p w14:paraId="102BB00C" w14:textId="77777777" w:rsidR="00BC74BF" w:rsidRPr="00EC2599" w:rsidRDefault="00BC74BF" w:rsidP="00BC74BF">
      <w:pPr>
        <w:pStyle w:val="GOSTScript"/>
        <w:ind w:left="0" w:right="0" w:firstLine="227"/>
        <w:rPr>
          <w:lang w:val="ru-RU"/>
        </w:rPr>
      </w:pPr>
      <w:r w:rsidRPr="00EC2599">
        <w:rPr>
          <w:lang w:val="ru-RU"/>
        </w:rPr>
        <w:t xml:space="preserve">                                &lt;</w:t>
      </w:r>
      <w:r w:rsidRPr="00184833">
        <w:t>td</w:t>
      </w:r>
      <w:r w:rsidRPr="00EC2599">
        <w:rPr>
          <w:lang w:val="ru-RU"/>
        </w:rPr>
        <w:t xml:space="preserve"> </w:t>
      </w:r>
      <w:r w:rsidRPr="00184833">
        <w:t>colspan</w:t>
      </w:r>
      <w:r w:rsidRPr="00EC2599">
        <w:rPr>
          <w:lang w:val="ru-RU"/>
        </w:rPr>
        <w:t>="1"&gt;</w:t>
      </w:r>
    </w:p>
    <w:p w14:paraId="770D7740" w14:textId="77777777" w:rsidR="00BC74BF" w:rsidRPr="00184833" w:rsidRDefault="00BC74BF" w:rsidP="00BC74BF">
      <w:pPr>
        <w:pStyle w:val="GOSTScript"/>
        <w:ind w:left="0" w:right="0" w:firstLine="227"/>
      </w:pPr>
      <w:r w:rsidRPr="00EC2599">
        <w:rPr>
          <w:lang w:val="ru-RU"/>
        </w:rPr>
        <w:t xml:space="preserve">                                    </w:t>
      </w:r>
      <w:r w:rsidRPr="00184833">
        <w:t>Сч. №</w:t>
      </w:r>
    </w:p>
    <w:p w14:paraId="5AA4C99C" w14:textId="77777777" w:rsidR="00BC74BF" w:rsidRPr="00184833" w:rsidRDefault="00BC74BF" w:rsidP="00BC74BF">
      <w:pPr>
        <w:pStyle w:val="GOSTScript"/>
        <w:ind w:left="0" w:right="0" w:firstLine="227"/>
      </w:pPr>
      <w:r w:rsidRPr="00184833">
        <w:t xml:space="preserve">                                &lt;/td&gt;</w:t>
      </w:r>
    </w:p>
    <w:p w14:paraId="7ED74D25" w14:textId="77777777" w:rsidR="00BC74BF" w:rsidRPr="00184833" w:rsidRDefault="00BC74BF" w:rsidP="00BC74BF">
      <w:pPr>
        <w:pStyle w:val="GOSTScript"/>
        <w:ind w:left="0" w:right="0" w:firstLine="227"/>
      </w:pPr>
      <w:r w:rsidRPr="00184833">
        <w:t xml:space="preserve">                                &lt;td colspan="3" class="border-end-0"&gt;</w:t>
      </w:r>
    </w:p>
    <w:p w14:paraId="24B77EBA" w14:textId="77777777" w:rsidR="00BC74BF" w:rsidRPr="00184833" w:rsidRDefault="00BC74BF" w:rsidP="00BC74BF">
      <w:pPr>
        <w:pStyle w:val="GOSTScript"/>
        <w:ind w:left="0" w:right="0" w:firstLine="227"/>
      </w:pPr>
      <w:r w:rsidRPr="00184833">
        <w:t xml:space="preserve">                                    &lt;xsl:value-of select="//Recip_CorrAcc"/&gt;</w:t>
      </w:r>
    </w:p>
    <w:p w14:paraId="2E8569D5" w14:textId="77777777" w:rsidR="00BC74BF" w:rsidRPr="00184833" w:rsidRDefault="00BC74BF" w:rsidP="00BC74BF">
      <w:pPr>
        <w:pStyle w:val="GOSTScript"/>
        <w:ind w:left="0" w:right="0" w:firstLine="227"/>
      </w:pPr>
      <w:r w:rsidRPr="00184833">
        <w:t xml:space="preserve">                                &lt;/td&gt;</w:t>
      </w:r>
    </w:p>
    <w:p w14:paraId="4F39D610" w14:textId="77777777" w:rsidR="00BC74BF" w:rsidRPr="00184833" w:rsidRDefault="00BC74BF" w:rsidP="00BC74BF">
      <w:pPr>
        <w:pStyle w:val="GOSTScript"/>
        <w:ind w:left="0" w:right="0" w:firstLine="227"/>
      </w:pPr>
      <w:r w:rsidRPr="00184833">
        <w:t xml:space="preserve">                            &lt;/tr&gt;</w:t>
      </w:r>
    </w:p>
    <w:p w14:paraId="78D5FACD" w14:textId="77777777" w:rsidR="00BC74BF" w:rsidRPr="00184833" w:rsidRDefault="00BC74BF" w:rsidP="00BC74BF">
      <w:pPr>
        <w:pStyle w:val="GOSTScript"/>
        <w:ind w:left="0" w:right="0" w:firstLine="227"/>
      </w:pPr>
      <w:r w:rsidRPr="00184833">
        <w:t xml:space="preserve">                            &lt;tr&gt;</w:t>
      </w:r>
    </w:p>
    <w:p w14:paraId="44038641" w14:textId="77777777" w:rsidR="00BC74BF" w:rsidRPr="00184833" w:rsidRDefault="00BC74BF" w:rsidP="00BC74BF">
      <w:pPr>
        <w:pStyle w:val="GOSTScript"/>
        <w:ind w:left="0" w:right="0" w:firstLine="227"/>
      </w:pPr>
      <w:r w:rsidRPr="00184833">
        <w:t xml:space="preserve">                                &lt;td colspan="2" class="border-start-0"&gt;</w:t>
      </w:r>
    </w:p>
    <w:p w14:paraId="56424826" w14:textId="77777777" w:rsidR="00BC74BF" w:rsidRPr="00184833" w:rsidRDefault="00BC74BF" w:rsidP="00BC74BF">
      <w:pPr>
        <w:pStyle w:val="GOSTScript"/>
        <w:ind w:left="0" w:right="0" w:firstLine="227"/>
      </w:pPr>
      <w:r w:rsidRPr="00184833">
        <w:t xml:space="preserve">                                    ИНН</w:t>
      </w:r>
    </w:p>
    <w:p w14:paraId="47D6C028" w14:textId="77777777" w:rsidR="00BC74BF" w:rsidRPr="00184833" w:rsidRDefault="00BC74BF" w:rsidP="00BC74BF">
      <w:pPr>
        <w:pStyle w:val="GOSTScript"/>
        <w:ind w:left="0" w:right="0" w:firstLine="227"/>
      </w:pPr>
      <w:r w:rsidRPr="00184833">
        <w:t xml:space="preserve">                                    &lt;xsl:value-of select="//Recip_INN"/&gt;</w:t>
      </w:r>
    </w:p>
    <w:p w14:paraId="14969D05" w14:textId="77777777" w:rsidR="00BC74BF" w:rsidRPr="00184833" w:rsidRDefault="00BC74BF" w:rsidP="00BC74BF">
      <w:pPr>
        <w:pStyle w:val="GOSTScript"/>
        <w:ind w:left="0" w:right="0" w:firstLine="227"/>
      </w:pPr>
      <w:r w:rsidRPr="00184833">
        <w:t xml:space="preserve">                                &lt;/td&gt;</w:t>
      </w:r>
    </w:p>
    <w:p w14:paraId="71127E2A" w14:textId="77777777" w:rsidR="00BC74BF" w:rsidRPr="00184833" w:rsidRDefault="00BC74BF" w:rsidP="00BC74BF">
      <w:pPr>
        <w:pStyle w:val="GOSTScript"/>
        <w:ind w:left="0" w:right="0" w:firstLine="227"/>
      </w:pPr>
      <w:r w:rsidRPr="00184833">
        <w:t xml:space="preserve">                                &lt;td colspan="2"&gt;</w:t>
      </w:r>
    </w:p>
    <w:p w14:paraId="6D7EF7AF" w14:textId="77777777" w:rsidR="00BC74BF" w:rsidRPr="00184833" w:rsidRDefault="00BC74BF" w:rsidP="00BC74BF">
      <w:pPr>
        <w:pStyle w:val="GOSTScript"/>
        <w:ind w:left="0" w:right="0" w:firstLine="227"/>
      </w:pPr>
      <w:r w:rsidRPr="00184833">
        <w:t xml:space="preserve">                                    КПП</w:t>
      </w:r>
    </w:p>
    <w:p w14:paraId="3AF0DA1A" w14:textId="77777777" w:rsidR="00BC74BF" w:rsidRPr="00184833" w:rsidRDefault="00BC74BF" w:rsidP="00BC74BF">
      <w:pPr>
        <w:pStyle w:val="GOSTScript"/>
        <w:ind w:left="0" w:right="0" w:firstLine="227"/>
      </w:pPr>
      <w:r w:rsidRPr="00184833">
        <w:t xml:space="preserve">                                    &lt;xsl:value-of select="//Recip_KPP"/&gt;</w:t>
      </w:r>
    </w:p>
    <w:p w14:paraId="44EBF614" w14:textId="77777777" w:rsidR="00BC74BF" w:rsidRPr="00184833" w:rsidRDefault="00BC74BF" w:rsidP="00BC74BF">
      <w:pPr>
        <w:pStyle w:val="GOSTScript"/>
        <w:ind w:left="0" w:right="0" w:firstLine="227"/>
      </w:pPr>
      <w:r w:rsidRPr="00184833">
        <w:t xml:space="preserve">                                &lt;/td&gt;</w:t>
      </w:r>
    </w:p>
    <w:p w14:paraId="2B4C46EB" w14:textId="77777777" w:rsidR="00BC74BF" w:rsidRPr="00184833" w:rsidRDefault="00BC74BF" w:rsidP="00BC74BF">
      <w:pPr>
        <w:pStyle w:val="GOSTScript"/>
        <w:ind w:left="0" w:right="0" w:firstLine="227"/>
      </w:pPr>
      <w:r w:rsidRPr="00184833">
        <w:t xml:space="preserve">                                &lt;td rowspan="2"&gt;</w:t>
      </w:r>
    </w:p>
    <w:p w14:paraId="28495D32" w14:textId="77777777" w:rsidR="00BC74BF" w:rsidRPr="00184833" w:rsidRDefault="00BC74BF" w:rsidP="00BC74BF">
      <w:pPr>
        <w:pStyle w:val="GOSTScript"/>
        <w:ind w:left="0" w:right="0" w:firstLine="227"/>
      </w:pPr>
      <w:r w:rsidRPr="00184833">
        <w:t xml:space="preserve">                                    Сч. №</w:t>
      </w:r>
    </w:p>
    <w:p w14:paraId="21890701" w14:textId="77777777" w:rsidR="00BC74BF" w:rsidRPr="00184833" w:rsidRDefault="00BC74BF" w:rsidP="00BC74BF">
      <w:pPr>
        <w:pStyle w:val="GOSTScript"/>
        <w:ind w:left="0" w:right="0" w:firstLine="227"/>
      </w:pPr>
      <w:r w:rsidRPr="00184833">
        <w:t xml:space="preserve">                                &lt;/td&gt;</w:t>
      </w:r>
    </w:p>
    <w:p w14:paraId="20DE81EA" w14:textId="77777777" w:rsidR="00BC74BF" w:rsidRPr="00184833" w:rsidRDefault="00BC74BF" w:rsidP="00BC74BF">
      <w:pPr>
        <w:pStyle w:val="GOSTScript"/>
        <w:ind w:left="0" w:right="0" w:firstLine="227"/>
      </w:pPr>
      <w:r w:rsidRPr="00184833">
        <w:t xml:space="preserve">                                &lt;td colspan="3" rowspan="2" class="border-end-0"&gt;</w:t>
      </w:r>
    </w:p>
    <w:p w14:paraId="132AAB9A" w14:textId="77777777" w:rsidR="00BC74BF" w:rsidRPr="00184833" w:rsidRDefault="00BC74BF" w:rsidP="00BC74BF">
      <w:pPr>
        <w:pStyle w:val="GOSTScript"/>
        <w:ind w:left="0" w:right="0" w:firstLine="227"/>
      </w:pPr>
      <w:r w:rsidRPr="00184833">
        <w:t xml:space="preserve">                                    &lt;xsl:value-of select="//Recip_CheckAcc"/&gt;</w:t>
      </w:r>
    </w:p>
    <w:p w14:paraId="6705F242" w14:textId="77777777" w:rsidR="00BC74BF" w:rsidRPr="00184833" w:rsidRDefault="00BC74BF" w:rsidP="00BC74BF">
      <w:pPr>
        <w:pStyle w:val="GOSTScript"/>
        <w:ind w:left="0" w:right="0" w:firstLine="227"/>
      </w:pPr>
      <w:r w:rsidRPr="00184833">
        <w:t xml:space="preserve">                                &lt;/td&gt;</w:t>
      </w:r>
    </w:p>
    <w:p w14:paraId="6A2BBA78" w14:textId="77777777" w:rsidR="00BC74BF" w:rsidRPr="00184833" w:rsidRDefault="00BC74BF" w:rsidP="00BC74BF">
      <w:pPr>
        <w:pStyle w:val="GOSTScript"/>
        <w:ind w:left="0" w:right="0" w:firstLine="227"/>
      </w:pPr>
      <w:r w:rsidRPr="00184833">
        <w:t xml:space="preserve">                            &lt;/tr&gt;</w:t>
      </w:r>
    </w:p>
    <w:p w14:paraId="2A9D8E66" w14:textId="77777777" w:rsidR="00BC74BF" w:rsidRPr="00184833" w:rsidRDefault="00BC74BF" w:rsidP="00BC74BF">
      <w:pPr>
        <w:pStyle w:val="GOSTScript"/>
        <w:ind w:left="0" w:right="0" w:firstLine="227"/>
      </w:pPr>
      <w:r w:rsidRPr="00184833">
        <w:t xml:space="preserve">                            &lt;tr&gt;</w:t>
      </w:r>
    </w:p>
    <w:p w14:paraId="796C9BBE" w14:textId="77777777" w:rsidR="00BC74BF" w:rsidRPr="00184833" w:rsidRDefault="00BC74BF" w:rsidP="00BC74BF">
      <w:pPr>
        <w:pStyle w:val="GOSTScript"/>
        <w:ind w:left="0" w:right="0" w:firstLine="227"/>
      </w:pPr>
      <w:r w:rsidRPr="00184833">
        <w:t xml:space="preserve">                                &lt;td colspan="4" class="border-start-0"&gt;</w:t>
      </w:r>
    </w:p>
    <w:p w14:paraId="569FCD2C" w14:textId="77777777" w:rsidR="00BC74BF" w:rsidRPr="00184833" w:rsidRDefault="00BC74BF" w:rsidP="00BC74BF">
      <w:pPr>
        <w:pStyle w:val="GOSTScript"/>
        <w:ind w:left="0" w:right="0" w:firstLine="227"/>
      </w:pPr>
      <w:r w:rsidRPr="00184833">
        <w:t xml:space="preserve">                                    &lt;xsl:value-of select="//Payer_Name"/&gt;</w:t>
      </w:r>
    </w:p>
    <w:p w14:paraId="4B8EE248" w14:textId="77777777" w:rsidR="00BC74BF" w:rsidRPr="00184833" w:rsidRDefault="00BC74BF" w:rsidP="00BC74BF">
      <w:pPr>
        <w:pStyle w:val="GOSTScript"/>
        <w:ind w:left="0" w:right="0" w:firstLine="227"/>
      </w:pPr>
      <w:r w:rsidRPr="00184833">
        <w:t xml:space="preserve">                                &lt;/td&gt;</w:t>
      </w:r>
    </w:p>
    <w:p w14:paraId="438BC111" w14:textId="77777777" w:rsidR="00BC74BF" w:rsidRPr="00184833" w:rsidRDefault="00BC74BF" w:rsidP="00BC74BF">
      <w:pPr>
        <w:pStyle w:val="GOSTScript"/>
        <w:ind w:left="0" w:right="0" w:firstLine="227"/>
      </w:pPr>
      <w:r w:rsidRPr="00184833">
        <w:t xml:space="preserve">                            &lt;/tr&gt;</w:t>
      </w:r>
    </w:p>
    <w:p w14:paraId="637A8C01" w14:textId="77777777" w:rsidR="00BC74BF" w:rsidRPr="00184833" w:rsidRDefault="00BC74BF" w:rsidP="00BC74BF">
      <w:pPr>
        <w:pStyle w:val="GOSTScript"/>
        <w:ind w:left="0" w:right="0" w:firstLine="227"/>
      </w:pPr>
      <w:r w:rsidRPr="00184833">
        <w:t xml:space="preserve">                            &lt;tr&gt;</w:t>
      </w:r>
    </w:p>
    <w:p w14:paraId="6F59F29A" w14:textId="77777777" w:rsidR="00BC74BF" w:rsidRPr="00184833" w:rsidRDefault="00BC74BF" w:rsidP="00BC74BF">
      <w:pPr>
        <w:pStyle w:val="GOSTScript"/>
        <w:ind w:left="0" w:right="0" w:firstLine="227"/>
      </w:pPr>
      <w:r w:rsidRPr="00184833">
        <w:t xml:space="preserve">                                &lt;td colspan="4"  class="border border-white border-end-0"&gt;</w:t>
      </w:r>
    </w:p>
    <w:p w14:paraId="68BD01E4" w14:textId="77777777" w:rsidR="00BC74BF" w:rsidRPr="00184833" w:rsidRDefault="00BC74BF" w:rsidP="00BC74BF">
      <w:pPr>
        <w:pStyle w:val="GOSTScript"/>
        <w:ind w:left="0" w:right="0" w:firstLine="227"/>
      </w:pPr>
      <w:r w:rsidRPr="00184833">
        <w:t xml:space="preserve">                                &lt;/td&gt;</w:t>
      </w:r>
    </w:p>
    <w:p w14:paraId="35FE8316" w14:textId="77777777" w:rsidR="00BC74BF" w:rsidRPr="00184833" w:rsidRDefault="00BC74BF" w:rsidP="00BC74BF">
      <w:pPr>
        <w:pStyle w:val="GOSTScript"/>
        <w:ind w:left="0" w:right="0" w:firstLine="227"/>
      </w:pPr>
      <w:r w:rsidRPr="00184833">
        <w:t xml:space="preserve">                                &lt;td colspan="1"&gt;</w:t>
      </w:r>
    </w:p>
    <w:p w14:paraId="7FF7B51C" w14:textId="77777777" w:rsidR="00BC74BF" w:rsidRPr="00184833" w:rsidRDefault="00BC74BF" w:rsidP="00BC74BF">
      <w:pPr>
        <w:pStyle w:val="GOSTScript"/>
        <w:ind w:left="0" w:right="0" w:firstLine="227"/>
      </w:pPr>
      <w:r w:rsidRPr="00184833">
        <w:t xml:space="preserve">                                    Вид оп.</w:t>
      </w:r>
    </w:p>
    <w:p w14:paraId="5CEBF65F" w14:textId="77777777" w:rsidR="00BC74BF" w:rsidRPr="00184833" w:rsidRDefault="00BC74BF" w:rsidP="00BC74BF">
      <w:pPr>
        <w:pStyle w:val="GOSTScript"/>
        <w:ind w:left="0" w:right="0" w:firstLine="227"/>
      </w:pPr>
      <w:r w:rsidRPr="00184833">
        <w:t xml:space="preserve">                                &lt;/td&gt;</w:t>
      </w:r>
    </w:p>
    <w:p w14:paraId="63577672" w14:textId="77777777" w:rsidR="00BC74BF" w:rsidRPr="00184833" w:rsidRDefault="00BC74BF" w:rsidP="00BC74BF">
      <w:pPr>
        <w:pStyle w:val="GOSTScript"/>
        <w:ind w:left="0" w:right="0" w:firstLine="227"/>
      </w:pPr>
      <w:r w:rsidRPr="00184833">
        <w:t xml:space="preserve">                                &lt;td colspan="1"&gt;</w:t>
      </w:r>
    </w:p>
    <w:p w14:paraId="2D67EEBF" w14:textId="77777777" w:rsidR="00BC74BF" w:rsidRPr="00184833" w:rsidRDefault="00BC74BF" w:rsidP="00BC74BF">
      <w:pPr>
        <w:pStyle w:val="GOSTScript"/>
        <w:ind w:left="0" w:right="0" w:firstLine="227"/>
      </w:pPr>
      <w:r w:rsidRPr="00184833">
        <w:t xml:space="preserve">                                    &lt;xsl:value-of select="//AddInfo_OperType"/&gt;</w:t>
      </w:r>
    </w:p>
    <w:p w14:paraId="073EEE7B" w14:textId="77777777" w:rsidR="00BC74BF" w:rsidRPr="00184833" w:rsidRDefault="00BC74BF" w:rsidP="00BC74BF">
      <w:pPr>
        <w:pStyle w:val="GOSTScript"/>
        <w:ind w:left="0" w:right="0" w:firstLine="227"/>
      </w:pPr>
      <w:r w:rsidRPr="00184833">
        <w:t xml:space="preserve">                                &lt;/td&gt;</w:t>
      </w:r>
    </w:p>
    <w:p w14:paraId="144F970A" w14:textId="77777777" w:rsidR="00BC74BF" w:rsidRPr="00184833" w:rsidRDefault="00BC74BF" w:rsidP="00BC74BF">
      <w:pPr>
        <w:pStyle w:val="GOSTScript"/>
        <w:ind w:left="0" w:right="0" w:firstLine="227"/>
      </w:pPr>
      <w:r w:rsidRPr="00184833">
        <w:t xml:space="preserve">                                &lt;td rowspan="1"&gt;</w:t>
      </w:r>
    </w:p>
    <w:p w14:paraId="4C621081" w14:textId="77777777" w:rsidR="00BC74BF" w:rsidRPr="00184833" w:rsidRDefault="00BC74BF" w:rsidP="00BC74BF">
      <w:pPr>
        <w:pStyle w:val="GOSTScript"/>
        <w:ind w:left="0" w:right="0" w:firstLine="227"/>
      </w:pPr>
      <w:r w:rsidRPr="00184833">
        <w:t xml:space="preserve">                                    Срок плат.</w:t>
      </w:r>
    </w:p>
    <w:p w14:paraId="692015B4" w14:textId="77777777" w:rsidR="00BC74BF" w:rsidRPr="00184833" w:rsidRDefault="00BC74BF" w:rsidP="00BC74BF">
      <w:pPr>
        <w:pStyle w:val="GOSTScript"/>
        <w:ind w:left="0" w:right="0" w:firstLine="227"/>
      </w:pPr>
      <w:r w:rsidRPr="00184833">
        <w:t xml:space="preserve">                                &lt;/td&gt;</w:t>
      </w:r>
    </w:p>
    <w:p w14:paraId="0EED895D" w14:textId="77777777" w:rsidR="00BC74BF" w:rsidRPr="00184833" w:rsidRDefault="00BC74BF" w:rsidP="00BC74BF">
      <w:pPr>
        <w:pStyle w:val="GOSTScript"/>
        <w:ind w:left="0" w:right="0" w:firstLine="227"/>
      </w:pPr>
      <w:r w:rsidRPr="00184833">
        <w:t xml:space="preserve">                                &lt;td colspan="1" class="border-end-0"&gt;</w:t>
      </w:r>
    </w:p>
    <w:p w14:paraId="49BB68A3" w14:textId="77777777" w:rsidR="00BC74BF" w:rsidRPr="00184833" w:rsidRDefault="00BC74BF" w:rsidP="00BC74BF">
      <w:pPr>
        <w:pStyle w:val="GOSTScript"/>
        <w:ind w:left="0" w:right="0" w:firstLine="227"/>
      </w:pPr>
      <w:r w:rsidRPr="00184833">
        <w:t xml:space="preserve">                                    &lt;xsl:value-of select="//DepInfo_PayDate"/&gt;</w:t>
      </w:r>
    </w:p>
    <w:p w14:paraId="35AA035E" w14:textId="77777777" w:rsidR="00BC74BF" w:rsidRPr="00184833" w:rsidRDefault="00BC74BF" w:rsidP="00BC74BF">
      <w:pPr>
        <w:pStyle w:val="GOSTScript"/>
        <w:ind w:left="0" w:right="0" w:firstLine="227"/>
      </w:pPr>
      <w:r w:rsidRPr="00184833">
        <w:t xml:space="preserve">                                &lt;/td&gt;</w:t>
      </w:r>
    </w:p>
    <w:p w14:paraId="564FF1EE" w14:textId="77777777" w:rsidR="00BC74BF" w:rsidRPr="00184833" w:rsidRDefault="00BC74BF" w:rsidP="00BC74BF">
      <w:pPr>
        <w:pStyle w:val="GOSTScript"/>
        <w:ind w:left="0" w:right="0" w:firstLine="227"/>
      </w:pPr>
      <w:r w:rsidRPr="00184833">
        <w:t xml:space="preserve">                            &lt;/tr&gt;</w:t>
      </w:r>
    </w:p>
    <w:p w14:paraId="54012DEC" w14:textId="77777777" w:rsidR="00BC74BF" w:rsidRPr="00184833" w:rsidRDefault="00BC74BF" w:rsidP="00BC74BF">
      <w:pPr>
        <w:pStyle w:val="GOSTScript"/>
        <w:ind w:left="0" w:right="0" w:firstLine="227"/>
      </w:pPr>
      <w:r w:rsidRPr="00184833">
        <w:t xml:space="preserve">                            &lt;tr&gt;</w:t>
      </w:r>
    </w:p>
    <w:p w14:paraId="4C4B973E" w14:textId="77777777" w:rsidR="00BC74BF" w:rsidRPr="00184833" w:rsidRDefault="00BC74BF" w:rsidP="00BC74BF">
      <w:pPr>
        <w:pStyle w:val="GOSTScript"/>
        <w:ind w:left="0" w:right="0" w:firstLine="227"/>
      </w:pPr>
      <w:r w:rsidRPr="00184833">
        <w:t xml:space="preserve">                                &lt;td colspan="4"  class="border border-white border-end-0"&gt;</w:t>
      </w:r>
    </w:p>
    <w:p w14:paraId="0AF5FD91" w14:textId="77777777" w:rsidR="00BC74BF" w:rsidRPr="00184833" w:rsidRDefault="00BC74BF" w:rsidP="00BC74BF">
      <w:pPr>
        <w:pStyle w:val="GOSTScript"/>
        <w:ind w:left="0" w:right="0" w:firstLine="227"/>
      </w:pPr>
      <w:r w:rsidRPr="00184833">
        <w:t xml:space="preserve">                                &lt;/td&gt;</w:t>
      </w:r>
    </w:p>
    <w:p w14:paraId="1A0D6790" w14:textId="77777777" w:rsidR="00BC74BF" w:rsidRPr="00184833" w:rsidRDefault="00BC74BF" w:rsidP="00BC74BF">
      <w:pPr>
        <w:pStyle w:val="GOSTScript"/>
        <w:ind w:left="0" w:right="0" w:firstLine="227"/>
      </w:pPr>
      <w:r w:rsidRPr="00184833">
        <w:t xml:space="preserve">                                &lt;td colspan="1"&gt;</w:t>
      </w:r>
    </w:p>
    <w:p w14:paraId="0F4AC885" w14:textId="77777777" w:rsidR="00BC74BF" w:rsidRPr="00184833" w:rsidRDefault="00BC74BF" w:rsidP="00BC74BF">
      <w:pPr>
        <w:pStyle w:val="GOSTScript"/>
        <w:ind w:left="0" w:right="0" w:firstLine="227"/>
      </w:pPr>
      <w:r w:rsidRPr="00184833">
        <w:t xml:space="preserve">                                    Наз.пл.</w:t>
      </w:r>
    </w:p>
    <w:p w14:paraId="42FB5B8D" w14:textId="77777777" w:rsidR="00BC74BF" w:rsidRPr="00184833" w:rsidRDefault="00BC74BF" w:rsidP="00BC74BF">
      <w:pPr>
        <w:pStyle w:val="GOSTScript"/>
        <w:ind w:left="0" w:right="0" w:firstLine="227"/>
      </w:pPr>
      <w:r w:rsidRPr="00184833">
        <w:t xml:space="preserve">                                &lt;/td&gt;</w:t>
      </w:r>
    </w:p>
    <w:p w14:paraId="3FF403C5" w14:textId="77777777" w:rsidR="00BC74BF" w:rsidRPr="00184833" w:rsidRDefault="00BC74BF" w:rsidP="00BC74BF">
      <w:pPr>
        <w:pStyle w:val="GOSTScript"/>
        <w:ind w:left="0" w:right="0" w:firstLine="227"/>
      </w:pPr>
      <w:r w:rsidRPr="00184833">
        <w:lastRenderedPageBreak/>
        <w:t xml:space="preserve">                                &lt;td colspan="1"&gt;</w:t>
      </w:r>
    </w:p>
    <w:p w14:paraId="0F41645A" w14:textId="77777777" w:rsidR="00BC74BF" w:rsidRPr="00184833" w:rsidRDefault="00BC74BF" w:rsidP="00BC74BF">
      <w:pPr>
        <w:pStyle w:val="GOSTScript"/>
        <w:ind w:left="0" w:right="0" w:firstLine="227"/>
      </w:pPr>
      <w:r w:rsidRPr="00184833">
        <w:t xml:space="preserve">                                &lt;/td&gt;</w:t>
      </w:r>
    </w:p>
    <w:p w14:paraId="5AB3849F" w14:textId="77777777" w:rsidR="00BC74BF" w:rsidRPr="00184833" w:rsidRDefault="00BC74BF" w:rsidP="00BC74BF">
      <w:pPr>
        <w:pStyle w:val="GOSTScript"/>
        <w:ind w:left="0" w:right="0" w:firstLine="227"/>
      </w:pPr>
      <w:r w:rsidRPr="00184833">
        <w:t xml:space="preserve">                                &lt;td rowspan="1"&gt;</w:t>
      </w:r>
    </w:p>
    <w:p w14:paraId="33F39CE2" w14:textId="77777777" w:rsidR="00BC74BF" w:rsidRPr="00184833" w:rsidRDefault="00BC74BF" w:rsidP="00BC74BF">
      <w:pPr>
        <w:pStyle w:val="GOSTScript"/>
        <w:ind w:left="0" w:right="0" w:firstLine="227"/>
      </w:pPr>
      <w:r w:rsidRPr="00184833">
        <w:t xml:space="preserve">                                    Очер. плат.</w:t>
      </w:r>
    </w:p>
    <w:p w14:paraId="23D64AC4" w14:textId="77777777" w:rsidR="00BC74BF" w:rsidRPr="00184833" w:rsidRDefault="00BC74BF" w:rsidP="00BC74BF">
      <w:pPr>
        <w:pStyle w:val="GOSTScript"/>
        <w:ind w:left="0" w:right="0" w:firstLine="227"/>
      </w:pPr>
      <w:r w:rsidRPr="00184833">
        <w:t xml:space="preserve">                                &lt;/td&gt;</w:t>
      </w:r>
    </w:p>
    <w:p w14:paraId="6EFF11AC" w14:textId="77777777" w:rsidR="00BC74BF" w:rsidRPr="00184833" w:rsidRDefault="00BC74BF" w:rsidP="00BC74BF">
      <w:pPr>
        <w:pStyle w:val="GOSTScript"/>
        <w:ind w:left="0" w:right="0" w:firstLine="227"/>
      </w:pPr>
      <w:r w:rsidRPr="00184833">
        <w:t xml:space="preserve">                                &lt;td colspan="1" class="border-end-0"&gt;</w:t>
      </w:r>
    </w:p>
    <w:p w14:paraId="4A55F6D5" w14:textId="77777777" w:rsidR="00BC74BF" w:rsidRPr="00184833" w:rsidRDefault="00BC74BF" w:rsidP="00BC74BF">
      <w:pPr>
        <w:pStyle w:val="GOSTScript"/>
        <w:ind w:left="0" w:right="0" w:firstLine="227"/>
      </w:pPr>
      <w:r w:rsidRPr="00184833">
        <w:t xml:space="preserve">                                    &lt;xsl:value-of select="//AddInfo_PayOrder"/&gt;</w:t>
      </w:r>
    </w:p>
    <w:p w14:paraId="5EEB3340" w14:textId="77777777" w:rsidR="00BC74BF" w:rsidRPr="00184833" w:rsidRDefault="00BC74BF" w:rsidP="00BC74BF">
      <w:pPr>
        <w:pStyle w:val="GOSTScript"/>
        <w:ind w:left="0" w:right="0" w:firstLine="227"/>
      </w:pPr>
      <w:r w:rsidRPr="00184833">
        <w:t xml:space="preserve">                                &lt;/td&gt;</w:t>
      </w:r>
    </w:p>
    <w:p w14:paraId="001A1158" w14:textId="77777777" w:rsidR="00BC74BF" w:rsidRPr="00184833" w:rsidRDefault="00BC74BF" w:rsidP="00BC74BF">
      <w:pPr>
        <w:pStyle w:val="GOSTScript"/>
        <w:ind w:left="0" w:right="0" w:firstLine="227"/>
      </w:pPr>
      <w:r w:rsidRPr="00184833">
        <w:t xml:space="preserve">                            &lt;/tr&gt;</w:t>
      </w:r>
    </w:p>
    <w:p w14:paraId="03181073" w14:textId="77777777" w:rsidR="00BC74BF" w:rsidRPr="00184833" w:rsidRDefault="00BC74BF" w:rsidP="00BC74BF">
      <w:pPr>
        <w:pStyle w:val="GOSTScript"/>
        <w:ind w:left="0" w:right="0" w:firstLine="227"/>
      </w:pPr>
      <w:r w:rsidRPr="00184833">
        <w:t xml:space="preserve">                            &lt;tr&gt;</w:t>
      </w:r>
    </w:p>
    <w:p w14:paraId="4D3BB716" w14:textId="77777777" w:rsidR="00BC74BF" w:rsidRPr="00184833" w:rsidRDefault="00BC74BF" w:rsidP="00BC74BF">
      <w:pPr>
        <w:pStyle w:val="GOSTScript"/>
        <w:ind w:left="0" w:right="0" w:firstLine="227"/>
      </w:pPr>
      <w:r w:rsidRPr="00184833">
        <w:t xml:space="preserve">                                &lt;td colspan="4" class="border-start-0"&gt;</w:t>
      </w:r>
    </w:p>
    <w:p w14:paraId="06EBAEC3" w14:textId="77777777" w:rsidR="00BC74BF" w:rsidRPr="00EC2599" w:rsidRDefault="00BC74BF" w:rsidP="00BC74BF">
      <w:pPr>
        <w:pStyle w:val="GOSTScript"/>
        <w:ind w:left="0" w:right="0" w:firstLine="227"/>
        <w:rPr>
          <w:lang w:val="ru-RU"/>
        </w:rPr>
      </w:pPr>
      <w:r w:rsidRPr="00184833">
        <w:t xml:space="preserve">                                    </w:t>
      </w:r>
      <w:r w:rsidRPr="00EC2599">
        <w:rPr>
          <w:lang w:val="ru-RU"/>
        </w:rPr>
        <w:t>Получатель</w:t>
      </w:r>
    </w:p>
    <w:p w14:paraId="1A9C11FC" w14:textId="77777777" w:rsidR="00BC74BF" w:rsidRPr="00EC2599" w:rsidRDefault="00BC74BF" w:rsidP="00BC74BF">
      <w:pPr>
        <w:pStyle w:val="GOSTScript"/>
        <w:ind w:left="0" w:right="0" w:firstLine="227"/>
        <w:rPr>
          <w:lang w:val="ru-RU"/>
        </w:rPr>
      </w:pPr>
      <w:r w:rsidRPr="00EC2599">
        <w:rPr>
          <w:lang w:val="ru-RU"/>
        </w:rPr>
        <w:t xml:space="preserve">                                &lt;/</w:t>
      </w:r>
      <w:r w:rsidRPr="00184833">
        <w:t>td</w:t>
      </w:r>
      <w:r w:rsidRPr="00EC2599">
        <w:rPr>
          <w:lang w:val="ru-RU"/>
        </w:rPr>
        <w:t>&gt;</w:t>
      </w:r>
    </w:p>
    <w:p w14:paraId="706AAB4A" w14:textId="77777777" w:rsidR="00BC74BF" w:rsidRPr="00EC2599" w:rsidRDefault="00BC74BF" w:rsidP="00BC74BF">
      <w:pPr>
        <w:pStyle w:val="GOSTScript"/>
        <w:ind w:left="0" w:right="0" w:firstLine="227"/>
        <w:rPr>
          <w:lang w:val="ru-RU"/>
        </w:rPr>
      </w:pPr>
      <w:r w:rsidRPr="00EC2599">
        <w:rPr>
          <w:lang w:val="ru-RU"/>
        </w:rPr>
        <w:t xml:space="preserve">                                &lt;</w:t>
      </w:r>
      <w:r w:rsidRPr="00184833">
        <w:t>td</w:t>
      </w:r>
      <w:r w:rsidRPr="00EC2599">
        <w:rPr>
          <w:lang w:val="ru-RU"/>
        </w:rPr>
        <w:t xml:space="preserve"> </w:t>
      </w:r>
      <w:r w:rsidRPr="00184833">
        <w:t>colspan</w:t>
      </w:r>
      <w:r w:rsidRPr="00EC2599">
        <w:rPr>
          <w:lang w:val="ru-RU"/>
        </w:rPr>
        <w:t>="1"&gt;</w:t>
      </w:r>
    </w:p>
    <w:p w14:paraId="473A1F4F" w14:textId="77777777" w:rsidR="00BC74BF" w:rsidRPr="00EC2599" w:rsidRDefault="00BC74BF" w:rsidP="00BC74BF">
      <w:pPr>
        <w:pStyle w:val="GOSTScript"/>
        <w:ind w:left="0" w:right="0" w:firstLine="227"/>
        <w:rPr>
          <w:lang w:val="ru-RU"/>
        </w:rPr>
      </w:pPr>
      <w:r w:rsidRPr="00EC2599">
        <w:rPr>
          <w:lang w:val="ru-RU"/>
        </w:rPr>
        <w:t xml:space="preserve">                                    Код</w:t>
      </w:r>
    </w:p>
    <w:p w14:paraId="1BCFE30E" w14:textId="77777777" w:rsidR="00BC74BF" w:rsidRPr="00EC2599" w:rsidRDefault="00BC74BF" w:rsidP="00BC74BF">
      <w:pPr>
        <w:pStyle w:val="GOSTScript"/>
        <w:ind w:left="0" w:right="0" w:firstLine="227"/>
        <w:rPr>
          <w:lang w:val="ru-RU"/>
        </w:rPr>
      </w:pPr>
      <w:r w:rsidRPr="00EC2599">
        <w:rPr>
          <w:lang w:val="ru-RU"/>
        </w:rPr>
        <w:t xml:space="preserve">                                &lt;/</w:t>
      </w:r>
      <w:r w:rsidRPr="00184833">
        <w:t>td</w:t>
      </w:r>
      <w:r w:rsidRPr="00EC2599">
        <w:rPr>
          <w:lang w:val="ru-RU"/>
        </w:rPr>
        <w:t>&gt;</w:t>
      </w:r>
    </w:p>
    <w:p w14:paraId="11466342" w14:textId="77777777" w:rsidR="00BC74BF" w:rsidRPr="00184833" w:rsidRDefault="00BC74BF" w:rsidP="00BC74BF">
      <w:pPr>
        <w:pStyle w:val="GOSTScript"/>
        <w:ind w:left="0" w:right="0" w:firstLine="227"/>
      </w:pPr>
      <w:r w:rsidRPr="00EC2599">
        <w:rPr>
          <w:lang w:val="ru-RU"/>
        </w:rPr>
        <w:t xml:space="preserve">                                </w:t>
      </w:r>
      <w:r w:rsidRPr="00184833">
        <w:t>&lt;td colspan="1"&gt;</w:t>
      </w:r>
    </w:p>
    <w:p w14:paraId="545AA647" w14:textId="77777777" w:rsidR="00BC74BF" w:rsidRPr="00184833" w:rsidRDefault="00BC74BF" w:rsidP="00BC74BF">
      <w:pPr>
        <w:pStyle w:val="GOSTScript"/>
        <w:ind w:left="0" w:right="0" w:firstLine="227"/>
      </w:pPr>
      <w:r w:rsidRPr="00184833">
        <w:t xml:space="preserve">                                    &lt;xsl:value-of select="//AddInfo_PaymentID"/&gt;</w:t>
      </w:r>
    </w:p>
    <w:p w14:paraId="34A9E0B0" w14:textId="77777777" w:rsidR="00BC74BF" w:rsidRPr="00184833" w:rsidRDefault="00BC74BF" w:rsidP="00BC74BF">
      <w:pPr>
        <w:pStyle w:val="GOSTScript"/>
        <w:ind w:left="0" w:right="0" w:firstLine="227"/>
      </w:pPr>
      <w:r w:rsidRPr="00184833">
        <w:t xml:space="preserve">                                &lt;/td&gt;</w:t>
      </w:r>
    </w:p>
    <w:p w14:paraId="741D932E" w14:textId="77777777" w:rsidR="00BC74BF" w:rsidRPr="00184833" w:rsidRDefault="00BC74BF" w:rsidP="00BC74BF">
      <w:pPr>
        <w:pStyle w:val="GOSTScript"/>
        <w:ind w:left="0" w:right="0" w:firstLine="227"/>
      </w:pPr>
      <w:r w:rsidRPr="00184833">
        <w:t xml:space="preserve">                                &lt;td rowspan="1"&gt;</w:t>
      </w:r>
    </w:p>
    <w:p w14:paraId="2DA44459" w14:textId="77777777" w:rsidR="00BC74BF" w:rsidRPr="00184833" w:rsidRDefault="00BC74BF" w:rsidP="00BC74BF">
      <w:pPr>
        <w:pStyle w:val="GOSTScript"/>
        <w:ind w:left="0" w:right="0" w:firstLine="227"/>
      </w:pPr>
      <w:r w:rsidRPr="00184833">
        <w:t xml:space="preserve">                                    Рез. Поле</w:t>
      </w:r>
    </w:p>
    <w:p w14:paraId="11DECEE5" w14:textId="77777777" w:rsidR="00BC74BF" w:rsidRPr="00184833" w:rsidRDefault="00BC74BF" w:rsidP="00BC74BF">
      <w:pPr>
        <w:pStyle w:val="GOSTScript"/>
        <w:ind w:left="0" w:right="0" w:firstLine="227"/>
      </w:pPr>
      <w:r w:rsidRPr="00184833">
        <w:t xml:space="preserve">                                &lt;/td&gt;</w:t>
      </w:r>
    </w:p>
    <w:p w14:paraId="2BB3E263" w14:textId="77777777" w:rsidR="00BC74BF" w:rsidRPr="00184833" w:rsidRDefault="00BC74BF" w:rsidP="00BC74BF">
      <w:pPr>
        <w:pStyle w:val="GOSTScript"/>
        <w:ind w:left="0" w:right="0" w:firstLine="227"/>
      </w:pPr>
      <w:r w:rsidRPr="00184833">
        <w:t xml:space="preserve">                                &lt;td colspan="1" class="border-end-0"&gt;</w:t>
      </w:r>
    </w:p>
    <w:p w14:paraId="2F00B679" w14:textId="77777777" w:rsidR="00BC74BF" w:rsidRPr="00184833" w:rsidRDefault="00BC74BF" w:rsidP="00BC74BF">
      <w:pPr>
        <w:pStyle w:val="GOSTScript"/>
        <w:ind w:left="0" w:right="0" w:firstLine="227"/>
      </w:pPr>
      <w:r w:rsidRPr="00184833">
        <w:t xml:space="preserve">                                    &lt;xsl:value-of select="//DepInfo_ReserveF"/&gt;</w:t>
      </w:r>
    </w:p>
    <w:p w14:paraId="496516E0" w14:textId="77777777" w:rsidR="00BC74BF" w:rsidRPr="00184833" w:rsidRDefault="00BC74BF" w:rsidP="00BC74BF">
      <w:pPr>
        <w:pStyle w:val="GOSTScript"/>
        <w:ind w:left="0" w:right="0" w:firstLine="227"/>
      </w:pPr>
      <w:r w:rsidRPr="00184833">
        <w:t xml:space="preserve">                                &lt;/td&gt;</w:t>
      </w:r>
    </w:p>
    <w:p w14:paraId="462B5DD3" w14:textId="77777777" w:rsidR="00BC74BF" w:rsidRPr="00184833" w:rsidRDefault="00BC74BF" w:rsidP="00BC74BF">
      <w:pPr>
        <w:pStyle w:val="GOSTScript"/>
        <w:ind w:left="0" w:right="0" w:firstLine="227"/>
      </w:pPr>
      <w:r w:rsidRPr="00184833">
        <w:t xml:space="preserve">                            &lt;/tr&gt;</w:t>
      </w:r>
    </w:p>
    <w:p w14:paraId="08BB4850" w14:textId="77777777" w:rsidR="00BC74BF" w:rsidRPr="00184833" w:rsidRDefault="00BC74BF" w:rsidP="00BC74BF">
      <w:pPr>
        <w:pStyle w:val="GOSTScript"/>
        <w:ind w:left="0" w:right="0" w:firstLine="227"/>
      </w:pPr>
      <w:r w:rsidRPr="00184833">
        <w:t xml:space="preserve">                            &lt;tr&gt;</w:t>
      </w:r>
    </w:p>
    <w:p w14:paraId="13D1E4AE" w14:textId="77777777" w:rsidR="00BC74BF" w:rsidRPr="00184833" w:rsidRDefault="00BC74BF" w:rsidP="00BC74BF">
      <w:pPr>
        <w:pStyle w:val="GOSTScript"/>
        <w:ind w:left="0" w:right="0" w:firstLine="227"/>
      </w:pPr>
      <w:r w:rsidRPr="00184833">
        <w:t xml:space="preserve">                                &lt;td colspan="2" class="border-start-0"&gt;</w:t>
      </w:r>
    </w:p>
    <w:p w14:paraId="763EA2DA" w14:textId="77777777" w:rsidR="00BC74BF" w:rsidRPr="00184833" w:rsidRDefault="00BC74BF" w:rsidP="00BC74BF">
      <w:pPr>
        <w:pStyle w:val="GOSTScript"/>
        <w:ind w:left="0" w:right="0" w:firstLine="227"/>
      </w:pPr>
      <w:r w:rsidRPr="00184833">
        <w:t xml:space="preserve">                                    &lt;xsl:value-of select="//DepInfo_TAX_KBK"/&gt;</w:t>
      </w:r>
    </w:p>
    <w:p w14:paraId="5BFA7583" w14:textId="77777777" w:rsidR="00BC74BF" w:rsidRPr="00184833" w:rsidRDefault="00BC74BF" w:rsidP="00BC74BF">
      <w:pPr>
        <w:pStyle w:val="GOSTScript"/>
        <w:ind w:left="0" w:right="0" w:firstLine="227"/>
      </w:pPr>
      <w:r w:rsidRPr="00184833">
        <w:t xml:space="preserve">                                &lt;/td&gt;</w:t>
      </w:r>
    </w:p>
    <w:p w14:paraId="327B0738" w14:textId="77777777" w:rsidR="00BC74BF" w:rsidRPr="00184833" w:rsidRDefault="00BC74BF" w:rsidP="00BC74BF">
      <w:pPr>
        <w:pStyle w:val="GOSTScript"/>
        <w:ind w:left="0" w:right="0" w:firstLine="227"/>
      </w:pPr>
      <w:r w:rsidRPr="00184833">
        <w:t xml:space="preserve">                                &lt;td&gt;</w:t>
      </w:r>
    </w:p>
    <w:p w14:paraId="34D0C703" w14:textId="77777777" w:rsidR="00BC74BF" w:rsidRPr="00184833" w:rsidRDefault="00BC74BF" w:rsidP="00BC74BF">
      <w:pPr>
        <w:pStyle w:val="GOSTScript"/>
        <w:ind w:left="0" w:right="0" w:firstLine="227"/>
      </w:pPr>
      <w:r w:rsidRPr="00184833">
        <w:t xml:space="preserve">                                    &lt;xsl:value-of select="//DepInfo_TAX_OKTMO"/&gt;</w:t>
      </w:r>
    </w:p>
    <w:p w14:paraId="486F857F" w14:textId="77777777" w:rsidR="00BC74BF" w:rsidRPr="00184833" w:rsidRDefault="00BC74BF" w:rsidP="00BC74BF">
      <w:pPr>
        <w:pStyle w:val="GOSTScript"/>
        <w:ind w:left="0" w:right="0" w:firstLine="227"/>
      </w:pPr>
      <w:r w:rsidRPr="00184833">
        <w:t xml:space="preserve">                                &lt;/td&gt;</w:t>
      </w:r>
    </w:p>
    <w:p w14:paraId="796136F2" w14:textId="77777777" w:rsidR="00BC74BF" w:rsidRPr="00184833" w:rsidRDefault="00BC74BF" w:rsidP="00BC74BF">
      <w:pPr>
        <w:pStyle w:val="GOSTScript"/>
        <w:ind w:left="0" w:right="0" w:firstLine="227"/>
      </w:pPr>
      <w:r w:rsidRPr="00184833">
        <w:t xml:space="preserve">                                &lt;td&gt;</w:t>
      </w:r>
    </w:p>
    <w:p w14:paraId="2185CBA4" w14:textId="77777777" w:rsidR="00BC74BF" w:rsidRPr="00184833" w:rsidRDefault="00BC74BF" w:rsidP="00BC74BF">
      <w:pPr>
        <w:pStyle w:val="GOSTScript"/>
        <w:ind w:left="0" w:right="0" w:firstLine="227"/>
      </w:pPr>
      <w:r w:rsidRPr="00184833">
        <w:t xml:space="preserve">                                    &lt;xsl:value-of select="//DepInfo_TAX_PayReason"/&gt;</w:t>
      </w:r>
    </w:p>
    <w:p w14:paraId="24E21172" w14:textId="77777777" w:rsidR="00BC74BF" w:rsidRPr="00184833" w:rsidRDefault="00BC74BF" w:rsidP="00BC74BF">
      <w:pPr>
        <w:pStyle w:val="GOSTScript"/>
        <w:ind w:left="0" w:right="0" w:firstLine="227"/>
      </w:pPr>
      <w:r w:rsidRPr="00184833">
        <w:t xml:space="preserve">                                &lt;/td&gt;</w:t>
      </w:r>
    </w:p>
    <w:p w14:paraId="0FC4051A" w14:textId="77777777" w:rsidR="00BC74BF" w:rsidRPr="00184833" w:rsidRDefault="00BC74BF" w:rsidP="00BC74BF">
      <w:pPr>
        <w:pStyle w:val="GOSTScript"/>
        <w:ind w:left="0" w:right="0" w:firstLine="227"/>
      </w:pPr>
      <w:r w:rsidRPr="00184833">
        <w:t xml:space="preserve">                                &lt;td&gt;</w:t>
      </w:r>
    </w:p>
    <w:p w14:paraId="6E04833F" w14:textId="77777777" w:rsidR="00BC74BF" w:rsidRPr="00184833" w:rsidRDefault="00BC74BF" w:rsidP="00BC74BF">
      <w:pPr>
        <w:pStyle w:val="GOSTScript"/>
        <w:ind w:left="0" w:right="0" w:firstLine="227"/>
      </w:pPr>
      <w:r w:rsidRPr="00184833">
        <w:t xml:space="preserve">                                    &lt;xsl:value-of select="//DepInfo_TAX_Period"/&gt;</w:t>
      </w:r>
    </w:p>
    <w:p w14:paraId="3E2BE8B2" w14:textId="77777777" w:rsidR="00BC74BF" w:rsidRPr="00184833" w:rsidRDefault="00BC74BF" w:rsidP="00BC74BF">
      <w:pPr>
        <w:pStyle w:val="GOSTScript"/>
        <w:ind w:left="0" w:right="0" w:firstLine="227"/>
      </w:pPr>
      <w:r w:rsidRPr="00184833">
        <w:t xml:space="preserve">                                &lt;/td&gt;</w:t>
      </w:r>
    </w:p>
    <w:p w14:paraId="358AC237" w14:textId="77777777" w:rsidR="00BC74BF" w:rsidRPr="00184833" w:rsidRDefault="00BC74BF" w:rsidP="00BC74BF">
      <w:pPr>
        <w:pStyle w:val="GOSTScript"/>
        <w:ind w:left="0" w:right="0" w:firstLine="227"/>
      </w:pPr>
      <w:r w:rsidRPr="00184833">
        <w:t xml:space="preserve">                                &lt;td&gt;</w:t>
      </w:r>
    </w:p>
    <w:p w14:paraId="274991BF" w14:textId="77777777" w:rsidR="00BC74BF" w:rsidRPr="00184833" w:rsidRDefault="00BC74BF" w:rsidP="00BC74BF">
      <w:pPr>
        <w:pStyle w:val="GOSTScript"/>
        <w:ind w:left="0" w:right="0" w:firstLine="227"/>
      </w:pPr>
      <w:r w:rsidRPr="00184833">
        <w:t xml:space="preserve">                                    &lt;xsl:value-of select="//DepInfo_TAX_DocNo"/&gt;</w:t>
      </w:r>
    </w:p>
    <w:p w14:paraId="4C691717" w14:textId="77777777" w:rsidR="00BC74BF" w:rsidRPr="00184833" w:rsidRDefault="00BC74BF" w:rsidP="00BC74BF">
      <w:pPr>
        <w:pStyle w:val="GOSTScript"/>
        <w:ind w:left="0" w:right="0" w:firstLine="227"/>
      </w:pPr>
      <w:r w:rsidRPr="00184833">
        <w:t xml:space="preserve">                                &lt;/td&gt;</w:t>
      </w:r>
    </w:p>
    <w:p w14:paraId="76A7AADD" w14:textId="77777777" w:rsidR="00BC74BF" w:rsidRPr="00184833" w:rsidRDefault="00BC74BF" w:rsidP="00BC74BF">
      <w:pPr>
        <w:pStyle w:val="GOSTScript"/>
        <w:ind w:left="0" w:right="0" w:firstLine="227"/>
      </w:pPr>
      <w:r w:rsidRPr="00184833">
        <w:t xml:space="preserve">                                &lt;td&gt;</w:t>
      </w:r>
    </w:p>
    <w:p w14:paraId="1952D480" w14:textId="77777777" w:rsidR="00BC74BF" w:rsidRPr="00184833" w:rsidRDefault="00BC74BF" w:rsidP="00BC74BF">
      <w:pPr>
        <w:pStyle w:val="GOSTScript"/>
        <w:ind w:left="0" w:right="0" w:firstLine="227"/>
      </w:pPr>
      <w:r w:rsidRPr="00184833">
        <w:t xml:space="preserve">                                    &lt;xsl:value-of select="//DepInfo_TAX_DocDate"/&gt;</w:t>
      </w:r>
    </w:p>
    <w:p w14:paraId="19AF01DA" w14:textId="77777777" w:rsidR="00BC74BF" w:rsidRPr="00184833" w:rsidRDefault="00BC74BF" w:rsidP="00BC74BF">
      <w:pPr>
        <w:pStyle w:val="GOSTScript"/>
        <w:ind w:left="0" w:right="0" w:firstLine="227"/>
      </w:pPr>
      <w:r w:rsidRPr="00184833">
        <w:t xml:space="preserve">                                &lt;/td&gt;</w:t>
      </w:r>
    </w:p>
    <w:p w14:paraId="69E6C961" w14:textId="77777777" w:rsidR="00BC74BF" w:rsidRPr="00184833" w:rsidRDefault="00BC74BF" w:rsidP="00BC74BF">
      <w:pPr>
        <w:pStyle w:val="GOSTScript"/>
        <w:ind w:left="0" w:right="0" w:firstLine="227"/>
      </w:pPr>
      <w:r w:rsidRPr="00184833">
        <w:t xml:space="preserve">                                &lt;td&gt;</w:t>
      </w:r>
    </w:p>
    <w:p w14:paraId="55C88F7D" w14:textId="77777777" w:rsidR="00BC74BF" w:rsidRPr="00184833" w:rsidRDefault="00BC74BF" w:rsidP="00BC74BF">
      <w:pPr>
        <w:pStyle w:val="GOSTScript"/>
        <w:ind w:left="0" w:right="0" w:firstLine="227"/>
      </w:pPr>
      <w:r w:rsidRPr="00184833">
        <w:t xml:space="preserve">                                    &lt;xsl:value-of select="//DepInfo_TAX_PayType"/&gt;</w:t>
      </w:r>
    </w:p>
    <w:p w14:paraId="0A3594EA" w14:textId="77777777" w:rsidR="00BC74BF" w:rsidRPr="00184833" w:rsidRDefault="00BC74BF" w:rsidP="00BC74BF">
      <w:pPr>
        <w:pStyle w:val="GOSTScript"/>
        <w:ind w:left="0" w:right="0" w:firstLine="227"/>
      </w:pPr>
      <w:r w:rsidRPr="00184833">
        <w:t xml:space="preserve">                                &lt;/td&gt;</w:t>
      </w:r>
    </w:p>
    <w:p w14:paraId="449E9B11" w14:textId="77777777" w:rsidR="00BC74BF" w:rsidRPr="00184833" w:rsidRDefault="00BC74BF" w:rsidP="00BC74BF">
      <w:pPr>
        <w:pStyle w:val="GOSTScript"/>
        <w:ind w:left="0" w:right="0" w:firstLine="227"/>
      </w:pPr>
      <w:r w:rsidRPr="00184833">
        <w:t xml:space="preserve">                            &lt;/tr&gt;</w:t>
      </w:r>
    </w:p>
    <w:p w14:paraId="13AFAEA6" w14:textId="77777777" w:rsidR="00BC74BF" w:rsidRPr="00184833" w:rsidRDefault="00BC74BF" w:rsidP="00BC74BF">
      <w:pPr>
        <w:pStyle w:val="GOSTScript"/>
        <w:ind w:left="0" w:right="0" w:firstLine="227"/>
      </w:pPr>
      <w:r w:rsidRPr="00184833">
        <w:t xml:space="preserve">                        &lt;/tbody&gt;</w:t>
      </w:r>
    </w:p>
    <w:p w14:paraId="55CBD71E" w14:textId="77777777" w:rsidR="00BC74BF" w:rsidRPr="00184833" w:rsidRDefault="00BC74BF" w:rsidP="00BC74BF">
      <w:pPr>
        <w:pStyle w:val="GOSTScript"/>
        <w:ind w:left="0" w:right="0" w:firstLine="227"/>
      </w:pPr>
      <w:r w:rsidRPr="00184833">
        <w:t xml:space="preserve">                    &lt;/table&gt;</w:t>
      </w:r>
    </w:p>
    <w:p w14:paraId="08087850" w14:textId="77777777" w:rsidR="00BC74BF" w:rsidRPr="00184833" w:rsidRDefault="00BC74BF" w:rsidP="00BC74BF">
      <w:pPr>
        <w:pStyle w:val="GOSTScript"/>
        <w:ind w:left="0" w:right="0" w:firstLine="227"/>
      </w:pPr>
      <w:r w:rsidRPr="00184833">
        <w:t xml:space="preserve">                    &lt;xsl:value-of select="//DepInfo_PayPurpose"/&gt;</w:t>
      </w:r>
    </w:p>
    <w:p w14:paraId="47FC4371" w14:textId="77777777" w:rsidR="00BC74BF" w:rsidRPr="00184833" w:rsidRDefault="00BC74BF" w:rsidP="00BC74BF">
      <w:pPr>
        <w:pStyle w:val="GOSTScript"/>
        <w:ind w:left="0" w:right="0" w:firstLine="227"/>
      </w:pPr>
      <w:r w:rsidRPr="00184833">
        <w:t xml:space="preserve">                    &lt;br&gt;&lt;/br&gt;</w:t>
      </w:r>
    </w:p>
    <w:p w14:paraId="33B4309A" w14:textId="77777777" w:rsidR="00BC74BF" w:rsidRPr="00184833" w:rsidRDefault="00BC74BF" w:rsidP="00BC74BF">
      <w:pPr>
        <w:pStyle w:val="GOSTScript"/>
        <w:ind w:left="0" w:right="0" w:firstLine="227"/>
      </w:pPr>
      <w:r w:rsidRPr="00184833">
        <w:t xml:space="preserve">                    &lt;br&gt;&lt;/br&gt;</w:t>
      </w:r>
    </w:p>
    <w:p w14:paraId="22B942AA" w14:textId="77777777" w:rsidR="00BC74BF" w:rsidRPr="00184833" w:rsidRDefault="00BC74BF" w:rsidP="00BC74BF">
      <w:pPr>
        <w:pStyle w:val="GOSTScript"/>
        <w:ind w:left="0" w:right="0" w:firstLine="227"/>
      </w:pPr>
      <w:r w:rsidRPr="00184833">
        <w:t xml:space="preserve">                    &lt;br&gt;&lt;/br&gt;</w:t>
      </w:r>
    </w:p>
    <w:p w14:paraId="383F2882" w14:textId="77777777" w:rsidR="00BC74BF" w:rsidRPr="00184833" w:rsidRDefault="00BC74BF" w:rsidP="00BC74BF">
      <w:pPr>
        <w:pStyle w:val="GOSTScript"/>
        <w:ind w:left="0" w:right="0" w:firstLine="227"/>
      </w:pPr>
      <w:r w:rsidRPr="00184833">
        <w:t xml:space="preserve">                    &lt;table class="table table-bordered border-secondary"&gt;</w:t>
      </w:r>
    </w:p>
    <w:p w14:paraId="6A01D845" w14:textId="77777777" w:rsidR="00BC74BF" w:rsidRPr="00184833" w:rsidRDefault="00BC74BF" w:rsidP="00BC74BF">
      <w:pPr>
        <w:pStyle w:val="GOSTScript"/>
        <w:ind w:left="0" w:right="0" w:firstLine="227"/>
      </w:pPr>
      <w:r w:rsidRPr="00184833">
        <w:t xml:space="preserve">                        &lt;thead&gt;</w:t>
      </w:r>
    </w:p>
    <w:p w14:paraId="63D2AF1F" w14:textId="77777777" w:rsidR="00BC74BF" w:rsidRPr="00184833" w:rsidRDefault="00BC74BF" w:rsidP="00BC74BF">
      <w:pPr>
        <w:pStyle w:val="GOSTScript"/>
        <w:ind w:left="0" w:right="0" w:firstLine="227"/>
      </w:pPr>
      <w:r w:rsidRPr="00184833">
        <w:t xml:space="preserve">                            &lt;tr&gt;</w:t>
      </w:r>
    </w:p>
    <w:p w14:paraId="24953339" w14:textId="77777777" w:rsidR="00BC74BF" w:rsidRPr="00184833" w:rsidRDefault="00BC74BF" w:rsidP="00BC74BF">
      <w:pPr>
        <w:pStyle w:val="GOSTScript"/>
        <w:ind w:left="0" w:right="0" w:firstLine="227"/>
      </w:pPr>
      <w:r w:rsidRPr="00184833">
        <w:lastRenderedPageBreak/>
        <w:t xml:space="preserve">                                &lt;th style="width: 10%" class="border border-white border-bottom-0"&gt;Назначение платежа&lt;/th&gt;</w:t>
      </w:r>
    </w:p>
    <w:p w14:paraId="0ADAC7F5" w14:textId="77777777" w:rsidR="00BC74BF" w:rsidRPr="00184833" w:rsidRDefault="00BC74BF" w:rsidP="00BC74BF">
      <w:pPr>
        <w:pStyle w:val="GOSTScript"/>
        <w:ind w:left="0" w:right="0" w:firstLine="227"/>
      </w:pPr>
      <w:r w:rsidRPr="00184833">
        <w:t xml:space="preserve">                                &lt;th style="width: 10%"  class="border border-white border-bottom-0"&gt;&lt;/th&gt;</w:t>
      </w:r>
    </w:p>
    <w:p w14:paraId="0635C8F7" w14:textId="77777777" w:rsidR="00BC74BF" w:rsidRPr="00184833" w:rsidRDefault="00BC74BF" w:rsidP="00BC74BF">
      <w:pPr>
        <w:pStyle w:val="GOSTScript"/>
        <w:ind w:left="0" w:right="0" w:firstLine="227"/>
      </w:pPr>
      <w:r w:rsidRPr="00184833">
        <w:t xml:space="preserve">                                &lt;th style="width: 10%"  class="border border-white border-bottom-0"&gt;&lt;/th&gt;</w:t>
      </w:r>
    </w:p>
    <w:p w14:paraId="586B5FBB" w14:textId="77777777" w:rsidR="00BC74BF" w:rsidRPr="00184833" w:rsidRDefault="00BC74BF" w:rsidP="00BC74BF">
      <w:pPr>
        <w:pStyle w:val="GOSTScript"/>
        <w:ind w:left="0" w:right="0" w:firstLine="227"/>
      </w:pPr>
      <w:r w:rsidRPr="00184833">
        <w:t xml:space="preserve">                            &lt;/tr&gt;</w:t>
      </w:r>
    </w:p>
    <w:p w14:paraId="2A446506" w14:textId="77777777" w:rsidR="00BC74BF" w:rsidRPr="00184833" w:rsidRDefault="00BC74BF" w:rsidP="00BC74BF">
      <w:pPr>
        <w:pStyle w:val="GOSTScript"/>
        <w:ind w:left="0" w:right="0" w:firstLine="227"/>
      </w:pPr>
      <w:r w:rsidRPr="00184833">
        <w:t xml:space="preserve">                        &lt;/thead&gt;</w:t>
      </w:r>
    </w:p>
    <w:p w14:paraId="1CE453B9" w14:textId="77777777" w:rsidR="00BC74BF" w:rsidRPr="00184833" w:rsidRDefault="00BC74BF" w:rsidP="00BC74BF">
      <w:pPr>
        <w:pStyle w:val="GOSTScript"/>
        <w:ind w:left="0" w:right="0" w:firstLine="227"/>
      </w:pPr>
      <w:r w:rsidRPr="00184833">
        <w:t xml:space="preserve">                        &lt;tbody&gt;</w:t>
      </w:r>
    </w:p>
    <w:p w14:paraId="7E6CB10D" w14:textId="77777777" w:rsidR="00BC74BF" w:rsidRPr="00184833" w:rsidRDefault="00BC74BF" w:rsidP="00BC74BF">
      <w:pPr>
        <w:pStyle w:val="GOSTScript"/>
        <w:ind w:left="0" w:right="0" w:firstLine="227"/>
      </w:pPr>
      <w:r w:rsidRPr="00184833">
        <w:t xml:space="preserve">                            &lt;tr&gt;</w:t>
      </w:r>
    </w:p>
    <w:p w14:paraId="2AD13F8D" w14:textId="77777777" w:rsidR="00BC74BF" w:rsidRPr="00184833" w:rsidRDefault="00BC74BF" w:rsidP="00BC74BF">
      <w:pPr>
        <w:pStyle w:val="GOSTScript"/>
        <w:ind w:left="0" w:right="0" w:firstLine="227"/>
      </w:pPr>
      <w:r w:rsidRPr="00184833">
        <w:t xml:space="preserve">                                &lt;td  class="border border-white border-top-0"&gt;&lt;/td&gt;</w:t>
      </w:r>
    </w:p>
    <w:p w14:paraId="387FD991" w14:textId="77777777" w:rsidR="00BC74BF" w:rsidRPr="00184833" w:rsidRDefault="00BC74BF" w:rsidP="00BC74BF">
      <w:pPr>
        <w:pStyle w:val="GOSTScript"/>
        <w:ind w:left="0" w:right="0" w:firstLine="227"/>
      </w:pPr>
      <w:r w:rsidRPr="00184833">
        <w:t xml:space="preserve">                                &lt;td  class="text-center border border-white border-top-0" &gt;&lt;small&gt;Подписи&lt;/small&gt;&lt;/td&gt;</w:t>
      </w:r>
    </w:p>
    <w:p w14:paraId="1BCA653F" w14:textId="77777777" w:rsidR="00BC74BF" w:rsidRPr="00184833" w:rsidRDefault="00BC74BF" w:rsidP="00BC74BF">
      <w:pPr>
        <w:pStyle w:val="GOSTScript"/>
        <w:ind w:left="0" w:right="0" w:firstLine="227"/>
      </w:pPr>
      <w:r w:rsidRPr="00184833">
        <w:t xml:space="preserve">                                &lt;td  class="text-center border border-white border-top-0"&gt;&lt;small&gt;Отметки банка&lt;/small&gt;&lt;/td&gt;</w:t>
      </w:r>
    </w:p>
    <w:p w14:paraId="3E9AE5FF" w14:textId="77777777" w:rsidR="00BC74BF" w:rsidRPr="00184833" w:rsidRDefault="00BC74BF" w:rsidP="00BC74BF">
      <w:pPr>
        <w:pStyle w:val="GOSTScript"/>
        <w:ind w:left="0" w:right="0" w:firstLine="227"/>
      </w:pPr>
      <w:r w:rsidRPr="00184833">
        <w:t xml:space="preserve">                            &lt;/tr&gt;</w:t>
      </w:r>
    </w:p>
    <w:p w14:paraId="577645BF" w14:textId="77777777" w:rsidR="00BC74BF" w:rsidRPr="00184833" w:rsidRDefault="00BC74BF" w:rsidP="00BC74BF">
      <w:pPr>
        <w:pStyle w:val="GOSTScript"/>
        <w:ind w:left="0" w:right="0" w:firstLine="227"/>
      </w:pPr>
      <w:r w:rsidRPr="00184833">
        <w:t xml:space="preserve">                        &lt;/tbody&gt;</w:t>
      </w:r>
    </w:p>
    <w:p w14:paraId="6F5E8F9E" w14:textId="77777777" w:rsidR="00BC74BF" w:rsidRPr="00184833" w:rsidRDefault="00BC74BF" w:rsidP="00BC74BF">
      <w:pPr>
        <w:pStyle w:val="GOSTScript"/>
        <w:ind w:left="0" w:right="0" w:firstLine="227"/>
      </w:pPr>
      <w:r w:rsidRPr="00184833">
        <w:t xml:space="preserve">                    &lt;/table&gt;</w:t>
      </w:r>
    </w:p>
    <w:p w14:paraId="19B89B6F" w14:textId="77777777" w:rsidR="00BC74BF" w:rsidRPr="00184833" w:rsidRDefault="00BC74BF" w:rsidP="00BC74BF">
      <w:pPr>
        <w:pStyle w:val="GOSTScript"/>
        <w:ind w:left="0" w:right="0" w:firstLine="227"/>
      </w:pPr>
      <w:r w:rsidRPr="00184833">
        <w:t xml:space="preserve">                    &lt;table class="table table-bordered border-secondary"&gt;</w:t>
      </w:r>
    </w:p>
    <w:p w14:paraId="5A2FAEB0" w14:textId="77777777" w:rsidR="00BC74BF" w:rsidRPr="00184833" w:rsidRDefault="00BC74BF" w:rsidP="00BC74BF">
      <w:pPr>
        <w:pStyle w:val="GOSTScript"/>
        <w:ind w:left="0" w:right="0" w:firstLine="227"/>
      </w:pPr>
      <w:r w:rsidRPr="00184833">
        <w:t xml:space="preserve">                        &lt;thead&gt;</w:t>
      </w:r>
    </w:p>
    <w:p w14:paraId="724D8D12" w14:textId="77777777" w:rsidR="00BC74BF" w:rsidRPr="00184833" w:rsidRDefault="00BC74BF" w:rsidP="00BC74BF">
      <w:pPr>
        <w:pStyle w:val="GOSTScript"/>
        <w:ind w:left="0" w:right="0" w:firstLine="227"/>
      </w:pPr>
      <w:r w:rsidRPr="00184833">
        <w:t xml:space="preserve">                            &lt;tr&gt;</w:t>
      </w:r>
    </w:p>
    <w:p w14:paraId="2429E467" w14:textId="77777777" w:rsidR="00BC74BF" w:rsidRPr="00184833" w:rsidRDefault="00BC74BF" w:rsidP="00BC74BF">
      <w:pPr>
        <w:pStyle w:val="GOSTScript"/>
        <w:ind w:left="0" w:right="0" w:firstLine="227"/>
      </w:pPr>
      <w:r w:rsidRPr="00184833">
        <w:t xml:space="preserve">                                &lt;th style="width: 10%" class="border border-white text-center"&gt;М. П.&lt;/th&gt;</w:t>
      </w:r>
    </w:p>
    <w:p w14:paraId="762BF671" w14:textId="77777777" w:rsidR="00BC74BF" w:rsidRPr="00184833" w:rsidRDefault="00BC74BF" w:rsidP="00BC74BF">
      <w:pPr>
        <w:pStyle w:val="GOSTScript"/>
        <w:ind w:left="0" w:right="0" w:firstLine="227"/>
      </w:pPr>
      <w:r w:rsidRPr="00184833">
        <w:t xml:space="preserve">                                &lt;th style="width: 10%"  class="border border-white border-bottom-0"&gt;&lt;/th&gt;</w:t>
      </w:r>
    </w:p>
    <w:p w14:paraId="0F9A41A4" w14:textId="77777777" w:rsidR="00BC74BF" w:rsidRPr="00184833" w:rsidRDefault="00BC74BF" w:rsidP="00BC74BF">
      <w:pPr>
        <w:pStyle w:val="GOSTScript"/>
        <w:ind w:left="0" w:right="0" w:firstLine="227"/>
      </w:pPr>
      <w:r w:rsidRPr="00184833">
        <w:t xml:space="preserve">                                &lt;th style="width: 10%"  class="border border-white border-bottom-0"&gt;&lt;/th&gt;</w:t>
      </w:r>
    </w:p>
    <w:p w14:paraId="2BD4FC55" w14:textId="77777777" w:rsidR="00BC74BF" w:rsidRPr="00184833" w:rsidRDefault="00BC74BF" w:rsidP="00BC74BF">
      <w:pPr>
        <w:pStyle w:val="GOSTScript"/>
        <w:ind w:left="0" w:right="0" w:firstLine="227"/>
      </w:pPr>
      <w:r w:rsidRPr="00184833">
        <w:t xml:space="preserve">                            &lt;/tr&gt;</w:t>
      </w:r>
    </w:p>
    <w:p w14:paraId="24E114DC" w14:textId="77777777" w:rsidR="00BC74BF" w:rsidRPr="00184833" w:rsidRDefault="00BC74BF" w:rsidP="00BC74BF">
      <w:pPr>
        <w:pStyle w:val="GOSTScript"/>
        <w:ind w:left="0" w:right="0" w:firstLine="227"/>
      </w:pPr>
      <w:r w:rsidRPr="00184833">
        <w:t xml:space="preserve">                        &lt;/thead&gt;</w:t>
      </w:r>
    </w:p>
    <w:p w14:paraId="69E9F670" w14:textId="77777777" w:rsidR="00BC74BF" w:rsidRPr="00184833" w:rsidRDefault="00BC74BF" w:rsidP="00BC74BF">
      <w:pPr>
        <w:pStyle w:val="GOSTScript"/>
        <w:ind w:left="0" w:right="0" w:firstLine="227"/>
      </w:pPr>
      <w:r w:rsidRPr="00184833">
        <w:t xml:space="preserve">                        &lt;tbody&gt;</w:t>
      </w:r>
    </w:p>
    <w:p w14:paraId="4FA02192" w14:textId="77777777" w:rsidR="00BC74BF" w:rsidRPr="00184833" w:rsidRDefault="00BC74BF" w:rsidP="00BC74BF">
      <w:pPr>
        <w:pStyle w:val="GOSTScript"/>
        <w:ind w:left="0" w:right="0" w:firstLine="227"/>
      </w:pPr>
      <w:r w:rsidRPr="00184833">
        <w:t xml:space="preserve">                            &lt;tr&gt;</w:t>
      </w:r>
    </w:p>
    <w:p w14:paraId="4D34B3AE" w14:textId="77777777" w:rsidR="00BC74BF" w:rsidRPr="00184833" w:rsidRDefault="00BC74BF" w:rsidP="00BC74BF">
      <w:pPr>
        <w:pStyle w:val="GOSTScript"/>
        <w:ind w:left="0" w:right="0" w:firstLine="227"/>
      </w:pPr>
      <w:r w:rsidRPr="00184833">
        <w:t xml:space="preserve">                                &lt;td  class="border border-white border-top-0"&gt;&lt;/td&gt;</w:t>
      </w:r>
    </w:p>
    <w:p w14:paraId="79DE0BA6" w14:textId="77777777" w:rsidR="00BC74BF" w:rsidRPr="00184833" w:rsidRDefault="00BC74BF" w:rsidP="00BC74BF">
      <w:pPr>
        <w:pStyle w:val="GOSTScript"/>
        <w:ind w:left="0" w:right="0" w:firstLine="227"/>
      </w:pPr>
      <w:r w:rsidRPr="00184833">
        <w:t xml:space="preserve">                                &lt;td  class="text-center border border-white border-bottom-0  border-top-0" &gt;&lt;/td&gt;</w:t>
      </w:r>
    </w:p>
    <w:p w14:paraId="5671DFA8" w14:textId="77777777" w:rsidR="00BC74BF" w:rsidRPr="00184833" w:rsidRDefault="00BC74BF" w:rsidP="00BC74BF">
      <w:pPr>
        <w:pStyle w:val="GOSTScript"/>
        <w:ind w:left="0" w:right="0" w:firstLine="227"/>
      </w:pPr>
      <w:r w:rsidRPr="00184833">
        <w:t xml:space="preserve">                                &lt;td  class="text-center border border-white"&gt;&lt;/td&gt;</w:t>
      </w:r>
    </w:p>
    <w:p w14:paraId="699E0FB6" w14:textId="77777777" w:rsidR="00BC74BF" w:rsidRPr="00184833" w:rsidRDefault="00BC74BF" w:rsidP="00BC74BF">
      <w:pPr>
        <w:pStyle w:val="GOSTScript"/>
        <w:ind w:left="0" w:right="0" w:firstLine="227"/>
      </w:pPr>
      <w:r w:rsidRPr="00184833">
        <w:t xml:space="preserve">                            &lt;/tr&gt;</w:t>
      </w:r>
    </w:p>
    <w:p w14:paraId="6FCDB798" w14:textId="77777777" w:rsidR="00BC74BF" w:rsidRPr="00184833" w:rsidRDefault="00BC74BF" w:rsidP="00BC74BF">
      <w:pPr>
        <w:pStyle w:val="GOSTScript"/>
        <w:ind w:left="0" w:right="0" w:firstLine="227"/>
      </w:pPr>
      <w:r w:rsidRPr="00184833">
        <w:t xml:space="preserve">                        &lt;/tbody&gt;</w:t>
      </w:r>
    </w:p>
    <w:p w14:paraId="42093370" w14:textId="77777777" w:rsidR="00BC74BF" w:rsidRPr="00184833" w:rsidRDefault="00BC74BF" w:rsidP="00BC74BF">
      <w:pPr>
        <w:pStyle w:val="GOSTScript"/>
        <w:ind w:left="0" w:right="0" w:firstLine="227"/>
      </w:pPr>
      <w:r w:rsidRPr="00184833">
        <w:t xml:space="preserve">                    &lt;/table&gt;</w:t>
      </w:r>
    </w:p>
    <w:p w14:paraId="760714D8" w14:textId="77777777" w:rsidR="00BC74BF" w:rsidRPr="00184833" w:rsidRDefault="00BC74BF" w:rsidP="00BC74BF">
      <w:pPr>
        <w:pStyle w:val="GOSTScript"/>
        <w:ind w:left="0" w:right="0" w:firstLine="227"/>
      </w:pPr>
      <w:r w:rsidRPr="00184833">
        <w:t xml:space="preserve">                &lt;/div&gt;</w:t>
      </w:r>
    </w:p>
    <w:p w14:paraId="08B7956A" w14:textId="77777777" w:rsidR="00BC74BF" w:rsidRPr="00184833" w:rsidRDefault="00BC74BF" w:rsidP="00BC74BF">
      <w:pPr>
        <w:pStyle w:val="GOSTScript"/>
        <w:ind w:left="0" w:right="0" w:firstLine="227"/>
      </w:pPr>
    </w:p>
    <w:p w14:paraId="05EBA933" w14:textId="77777777" w:rsidR="00BC74BF" w:rsidRPr="00184833" w:rsidRDefault="00BC74BF" w:rsidP="00BC74BF">
      <w:pPr>
        <w:pStyle w:val="GOSTScript"/>
        <w:ind w:left="0" w:right="0" w:firstLine="227"/>
      </w:pPr>
      <w:r w:rsidRPr="00184833">
        <w:t xml:space="preserve">            &lt;/body&gt;</w:t>
      </w:r>
    </w:p>
    <w:p w14:paraId="3CC6CB04" w14:textId="77777777" w:rsidR="00BC74BF" w:rsidRPr="00184833" w:rsidRDefault="00BC74BF" w:rsidP="00BC74BF">
      <w:pPr>
        <w:pStyle w:val="GOSTScript"/>
        <w:ind w:left="0" w:right="0" w:firstLine="227"/>
      </w:pPr>
      <w:r w:rsidRPr="00184833">
        <w:t xml:space="preserve">        &lt;/html&gt;</w:t>
      </w:r>
    </w:p>
    <w:p w14:paraId="316728DA" w14:textId="77777777" w:rsidR="00BC74BF" w:rsidRPr="00184833" w:rsidRDefault="00BC74BF" w:rsidP="00BC74BF">
      <w:pPr>
        <w:pStyle w:val="GOSTScript"/>
        <w:ind w:left="0" w:right="0" w:firstLine="227"/>
      </w:pPr>
    </w:p>
    <w:p w14:paraId="5D970936" w14:textId="77777777" w:rsidR="00BC74BF" w:rsidRPr="00184833" w:rsidRDefault="00BC74BF" w:rsidP="00BC74BF">
      <w:pPr>
        <w:pStyle w:val="GOSTScript"/>
        <w:ind w:left="0" w:right="0" w:firstLine="227"/>
      </w:pPr>
      <w:r w:rsidRPr="00184833">
        <w:t xml:space="preserve">    &lt;/xsl:template&gt;</w:t>
      </w:r>
    </w:p>
    <w:p w14:paraId="06494A8A" w14:textId="77777777" w:rsidR="00BC74BF" w:rsidRPr="0053647C" w:rsidRDefault="00BC74BF" w:rsidP="00BC74BF">
      <w:pPr>
        <w:pStyle w:val="GOSTScript"/>
        <w:ind w:left="0" w:right="0" w:firstLine="227"/>
      </w:pPr>
      <w:r w:rsidRPr="00184833">
        <w:t>&lt;/xsl:stylesheet&gt;</w:t>
      </w:r>
      <w:bookmarkEnd w:id="4423"/>
      <w:bookmarkEnd w:id="4424"/>
    </w:p>
    <w:p w14:paraId="2E868A70" w14:textId="77777777" w:rsidR="00BC74BF" w:rsidRPr="00A87E1B" w:rsidRDefault="00BC74BF" w:rsidP="00BC74BF">
      <w:pPr>
        <w:pStyle w:val="23"/>
        <w:rPr>
          <w:highlight w:val="green"/>
        </w:rPr>
      </w:pPr>
      <w:bookmarkStart w:id="4441" w:name="_Ref2178663"/>
      <w:bookmarkStart w:id="4442" w:name="_Ref2706025"/>
      <w:bookmarkStart w:id="4443" w:name="_Toc185883780"/>
      <w:bookmarkStart w:id="4444" w:name="_Toc199832322"/>
      <w:bookmarkStart w:id="4445" w:name="_Toc202883950"/>
      <w:r w:rsidRPr="00A87E1B">
        <w:rPr>
          <w:highlight w:val="green"/>
        </w:rPr>
        <w:t>Описание документа «Запрос на отзыв распоряжения (запрос на аннулирование)»</w:t>
      </w:r>
      <w:bookmarkEnd w:id="4441"/>
      <w:bookmarkEnd w:id="4442"/>
      <w:bookmarkEnd w:id="4443"/>
      <w:bookmarkEnd w:id="4444"/>
      <w:bookmarkEnd w:id="4445"/>
    </w:p>
    <w:p w14:paraId="7A79AA39" w14:textId="77777777" w:rsidR="00BC74BF" w:rsidRPr="006C7603" w:rsidRDefault="00BC74BF" w:rsidP="00BC74BF">
      <w:pPr>
        <w:pStyle w:val="32"/>
        <w:rPr>
          <w:highlight w:val="green"/>
        </w:rPr>
      </w:pPr>
      <w:bookmarkStart w:id="4446" w:name="_Toc185883781"/>
      <w:bookmarkStart w:id="4447" w:name="_Toc199832323"/>
      <w:bookmarkStart w:id="4448" w:name="_Toc202883951"/>
      <w:r w:rsidRPr="006C7603">
        <w:rPr>
          <w:highlight w:val="green"/>
        </w:rPr>
        <w:t>Назначение и маршрут документа</w:t>
      </w:r>
      <w:bookmarkEnd w:id="4446"/>
      <w:bookmarkEnd w:id="4447"/>
      <w:bookmarkEnd w:id="4448"/>
    </w:p>
    <w:p w14:paraId="28844E1C" w14:textId="77777777" w:rsidR="00BC74BF" w:rsidRPr="009E1C13" w:rsidRDefault="00BC74BF" w:rsidP="00BC74BF">
      <w:pPr>
        <w:pStyle w:val="GOSTNormal"/>
      </w:pPr>
      <w:r w:rsidRPr="009E1C13">
        <w:t>Документ «Запрос на отзыв распоряжения (запрос на аннулирование)» предназначен для отзыва документов:</w:t>
      </w:r>
    </w:p>
    <w:p w14:paraId="76B55652" w14:textId="77777777" w:rsidR="00BC74BF" w:rsidRPr="009E1C13" w:rsidRDefault="00BC74BF" w:rsidP="002E4B3C">
      <w:pPr>
        <w:pStyle w:val="GOSTNormal"/>
        <w:numPr>
          <w:ilvl w:val="0"/>
          <w:numId w:val="171"/>
        </w:numPr>
      </w:pPr>
      <w:r w:rsidRPr="009E1C13">
        <w:t>«Заявка на кассовый расход» (ф. 0531801),</w:t>
      </w:r>
    </w:p>
    <w:p w14:paraId="25BD72F0" w14:textId="77777777" w:rsidR="00BC74BF" w:rsidRPr="009E1C13" w:rsidRDefault="00BC74BF" w:rsidP="002E4B3C">
      <w:pPr>
        <w:pStyle w:val="GOSTNormal"/>
        <w:numPr>
          <w:ilvl w:val="0"/>
          <w:numId w:val="171"/>
        </w:numPr>
      </w:pPr>
      <w:r w:rsidRPr="009E1C13">
        <w:t>«Заявка на кассовый расход (сокращенная)» (ф. 0531851),</w:t>
      </w:r>
    </w:p>
    <w:p w14:paraId="6FEF316F" w14:textId="77777777" w:rsidR="00BC74BF" w:rsidRPr="009E1C13" w:rsidRDefault="00BC74BF" w:rsidP="002E4B3C">
      <w:pPr>
        <w:pStyle w:val="GOSTNormal"/>
        <w:numPr>
          <w:ilvl w:val="0"/>
          <w:numId w:val="171"/>
        </w:numPr>
      </w:pPr>
      <w:r w:rsidRPr="009E1C13">
        <w:t>«Сводная заявка на кассовый расход» (ф. 0531860),</w:t>
      </w:r>
    </w:p>
    <w:p w14:paraId="46485DC5" w14:textId="77777777" w:rsidR="00BC74BF" w:rsidRPr="009E1C13" w:rsidRDefault="00BC74BF" w:rsidP="002E4B3C">
      <w:pPr>
        <w:pStyle w:val="GOSTNormal"/>
        <w:numPr>
          <w:ilvl w:val="0"/>
          <w:numId w:val="171"/>
        </w:numPr>
      </w:pPr>
      <w:r w:rsidRPr="009E1C13">
        <w:lastRenderedPageBreak/>
        <w:t>«Заявка на получение наличных денег (ф. 0531802), Заявка для обеспечения наличными денежными средствами в электронном виде»,</w:t>
      </w:r>
    </w:p>
    <w:p w14:paraId="61421E83" w14:textId="77777777" w:rsidR="00BC74BF" w:rsidRPr="009E1C13" w:rsidRDefault="00BC74BF" w:rsidP="002E4B3C">
      <w:pPr>
        <w:pStyle w:val="GOSTNormal"/>
        <w:numPr>
          <w:ilvl w:val="0"/>
          <w:numId w:val="171"/>
        </w:numPr>
      </w:pPr>
      <w:r w:rsidRPr="009E1C13">
        <w:t>«Заявка на получение денежных средств, перечисляемых на карту» (ф. 0531243),</w:t>
      </w:r>
    </w:p>
    <w:p w14:paraId="40998086" w14:textId="77777777" w:rsidR="00BC74BF" w:rsidRPr="009E1C13" w:rsidRDefault="00BC74BF" w:rsidP="002E4B3C">
      <w:pPr>
        <w:pStyle w:val="GOSTNormal"/>
        <w:numPr>
          <w:ilvl w:val="0"/>
          <w:numId w:val="171"/>
        </w:numPr>
      </w:pPr>
      <w:r w:rsidRPr="009E1C13">
        <w:t>«Заявка на возврат» (ф. 0531803),</w:t>
      </w:r>
    </w:p>
    <w:p w14:paraId="5BE474F6" w14:textId="77777777" w:rsidR="00BC74BF" w:rsidRPr="009E1C13" w:rsidRDefault="00BC74BF" w:rsidP="002E4B3C">
      <w:pPr>
        <w:pStyle w:val="GOSTNormal"/>
        <w:numPr>
          <w:ilvl w:val="0"/>
          <w:numId w:val="171"/>
        </w:numPr>
      </w:pPr>
      <w:r w:rsidRPr="009E1C13">
        <w:t>«Расшифровка сумм неиспользованных средств (ф.0531251), Заявка о внесении наличных денежных средств»,</w:t>
      </w:r>
    </w:p>
    <w:p w14:paraId="6667EADD" w14:textId="77777777" w:rsidR="00BC74BF" w:rsidRPr="009E1C13" w:rsidRDefault="00BC74BF" w:rsidP="002E4B3C">
      <w:pPr>
        <w:pStyle w:val="GOSTNormal"/>
        <w:numPr>
          <w:ilvl w:val="0"/>
          <w:numId w:val="171"/>
        </w:numPr>
      </w:pPr>
      <w:r w:rsidRPr="009E1C13">
        <w:t>«Уведомление об уточнении вида и принадлежности платежа» (ф. 0531809),</w:t>
      </w:r>
    </w:p>
    <w:p w14:paraId="3BAA16E6" w14:textId="77777777" w:rsidR="00BC74BF" w:rsidRPr="009E1C13" w:rsidRDefault="00BC74BF" w:rsidP="002E4B3C">
      <w:pPr>
        <w:pStyle w:val="GOSTNormal"/>
        <w:numPr>
          <w:ilvl w:val="0"/>
          <w:numId w:val="171"/>
        </w:numPr>
      </w:pPr>
      <w:r w:rsidRPr="009E1C13">
        <w:t>«Распоряжение о перечислении денежных средств на банковские карты «Мир» физических лиц»,</w:t>
      </w:r>
    </w:p>
    <w:p w14:paraId="073D3DA4" w14:textId="77777777" w:rsidR="00BC74BF" w:rsidRPr="009E1C13" w:rsidRDefault="00BC74BF" w:rsidP="002E4B3C">
      <w:pPr>
        <w:pStyle w:val="GOSTNormal"/>
        <w:numPr>
          <w:ilvl w:val="0"/>
          <w:numId w:val="171"/>
        </w:numPr>
      </w:pPr>
      <w:r w:rsidRPr="009E1C13">
        <w:t>«Платежное поручение»,</w:t>
      </w:r>
    </w:p>
    <w:p w14:paraId="53726603" w14:textId="77777777" w:rsidR="00BC74BF" w:rsidRPr="009E1C13" w:rsidRDefault="00BC74BF" w:rsidP="002E4B3C">
      <w:pPr>
        <w:pStyle w:val="GOSTNormal"/>
        <w:numPr>
          <w:ilvl w:val="0"/>
          <w:numId w:val="171"/>
        </w:numPr>
      </w:pPr>
      <w:r w:rsidRPr="009E1C13">
        <w:t>«Уведомление об уточнении операций клиента»,</w:t>
      </w:r>
    </w:p>
    <w:p w14:paraId="66C06C16" w14:textId="77777777" w:rsidR="00BC74BF" w:rsidRPr="009E1C13" w:rsidRDefault="00BC74BF" w:rsidP="002E4B3C">
      <w:pPr>
        <w:pStyle w:val="GOSTNormal"/>
        <w:numPr>
          <w:ilvl w:val="0"/>
          <w:numId w:val="171"/>
        </w:numPr>
      </w:pPr>
      <w:r w:rsidRPr="009E1C13">
        <w:t xml:space="preserve">«Распоряжение о совершении казначейского платежа (возврат)», </w:t>
      </w:r>
    </w:p>
    <w:p w14:paraId="7EFF7083" w14:textId="77777777" w:rsidR="00BC74BF" w:rsidRPr="009E1C13" w:rsidRDefault="00BC74BF" w:rsidP="002E4B3C">
      <w:pPr>
        <w:pStyle w:val="GOSTNormal"/>
        <w:numPr>
          <w:ilvl w:val="0"/>
          <w:numId w:val="171"/>
        </w:numPr>
      </w:pPr>
      <w:r w:rsidRPr="009E1C13">
        <w:t>«Распоряжение о совершении казначейского платежа (уточнение)»,</w:t>
      </w:r>
    </w:p>
    <w:p w14:paraId="288C60B4" w14:textId="77777777" w:rsidR="00BC74BF" w:rsidRPr="009E1C13" w:rsidRDefault="00BC74BF" w:rsidP="002E4B3C">
      <w:pPr>
        <w:pStyle w:val="GOSTNormal"/>
        <w:numPr>
          <w:ilvl w:val="0"/>
          <w:numId w:val="171"/>
        </w:numPr>
      </w:pPr>
      <w:r w:rsidRPr="009E1C13">
        <w:t>«Консолидированная заявка»,</w:t>
      </w:r>
    </w:p>
    <w:p w14:paraId="2C66B0D5" w14:textId="33748C30" w:rsidR="00BC74BF" w:rsidRPr="009E1C13" w:rsidRDefault="00BC74BF" w:rsidP="002E4B3C">
      <w:pPr>
        <w:pStyle w:val="GOSTNormal"/>
        <w:numPr>
          <w:ilvl w:val="0"/>
          <w:numId w:val="171"/>
        </w:numPr>
      </w:pPr>
      <w:r w:rsidRPr="009E1C13">
        <w:t>«Распоряжение налогового органа (зачет)»</w:t>
      </w:r>
      <w:r w:rsidR="00103F67">
        <w:rPr>
          <w:lang w:val="en-US"/>
        </w:rPr>
        <w:t>,</w:t>
      </w:r>
    </w:p>
    <w:p w14:paraId="7A9AB43E" w14:textId="77777777" w:rsidR="00BC74BF" w:rsidRPr="009E1C13" w:rsidRDefault="00BC74BF" w:rsidP="002E4B3C">
      <w:pPr>
        <w:pStyle w:val="GOSTNormal"/>
        <w:numPr>
          <w:ilvl w:val="0"/>
          <w:numId w:val="171"/>
        </w:numPr>
      </w:pPr>
      <w:r w:rsidRPr="009E1C13">
        <w:t>«Распоряжение налогового органа (уточнение)».</w:t>
      </w:r>
    </w:p>
    <w:p w14:paraId="1C0198B3" w14:textId="77777777" w:rsidR="00BC74BF" w:rsidRPr="00A87E1B" w:rsidRDefault="00BC74BF" w:rsidP="00BC74BF">
      <w:pPr>
        <w:pStyle w:val="GOSTNameTable"/>
        <w:rPr>
          <w:highlight w:val="green"/>
        </w:rPr>
      </w:pPr>
      <w:r w:rsidRPr="00A87E1B">
        <w:rPr>
          <w:highlight w:val="green"/>
        </w:rPr>
        <w:fldChar w:fldCharType="begin"/>
      </w:r>
      <w:r w:rsidRPr="00A87E1B">
        <w:rPr>
          <w:highlight w:val="green"/>
        </w:rPr>
        <w:instrText>SEQ Таблица \* ARABIC</w:instrText>
      </w:r>
      <w:r w:rsidRPr="00A87E1B">
        <w:rPr>
          <w:highlight w:val="green"/>
        </w:rPr>
        <w:fldChar w:fldCharType="separate"/>
      </w:r>
      <w:bookmarkStart w:id="4449" w:name="_Toc776474"/>
      <w:bookmarkStart w:id="4450" w:name="_Toc185882437"/>
      <w:r w:rsidR="00306405">
        <w:rPr>
          <w:noProof/>
          <w:highlight w:val="green"/>
        </w:rPr>
        <w:t>266</w:t>
      </w:r>
      <w:r w:rsidRPr="00A87E1B">
        <w:rPr>
          <w:highlight w:val="green"/>
        </w:rPr>
        <w:fldChar w:fldCharType="end"/>
      </w:r>
      <w:r w:rsidRPr="00A87E1B">
        <w:rPr>
          <w:rFonts w:eastAsia="Calibri"/>
          <w:highlight w:val="green"/>
        </w:rPr>
        <w:t xml:space="preserve"> – </w:t>
      </w:r>
      <w:r w:rsidRPr="00A87E1B">
        <w:rPr>
          <w:highlight w:val="green"/>
        </w:rPr>
        <w:t>Маршрут документа «Запрос на отзыв распоряжения (запрос на аннулирование)»</w:t>
      </w:r>
      <w:bookmarkEnd w:id="4449"/>
      <w:bookmarkEnd w:id="4450"/>
    </w:p>
    <w:tbl>
      <w:tblPr>
        <w:tblStyle w:val="GOSTTable"/>
        <w:tblW w:w="5000" w:type="pct"/>
        <w:tblLook w:val="07E0" w:firstRow="1" w:lastRow="1" w:firstColumn="1" w:lastColumn="1" w:noHBand="1" w:noVBand="1"/>
      </w:tblPr>
      <w:tblGrid>
        <w:gridCol w:w="2546"/>
        <w:gridCol w:w="2551"/>
        <w:gridCol w:w="4531"/>
      </w:tblGrid>
      <w:tr w:rsidR="00BC74BF" w:rsidRPr="006C7603" w14:paraId="35D5C458" w14:textId="77777777" w:rsidTr="005A4371">
        <w:trPr>
          <w:cnfStyle w:val="100000000000" w:firstRow="1" w:lastRow="0" w:firstColumn="0" w:lastColumn="0" w:oddVBand="0" w:evenVBand="0" w:oddHBand="0" w:evenHBand="0" w:firstRowFirstColumn="0" w:firstRowLastColumn="0" w:lastRowFirstColumn="0" w:lastRowLastColumn="0"/>
        </w:trPr>
        <w:tc>
          <w:tcPr>
            <w:tcW w:w="1322" w:type="pct"/>
          </w:tcPr>
          <w:p w14:paraId="044BCD58" w14:textId="77777777" w:rsidR="00BC74BF" w:rsidRPr="006C7603" w:rsidRDefault="00BC74BF" w:rsidP="005A4371">
            <w:pPr>
              <w:pStyle w:val="GOSTTableHead"/>
              <w:rPr>
                <w:szCs w:val="22"/>
              </w:rPr>
            </w:pPr>
            <w:r w:rsidRPr="006C7603">
              <w:rPr>
                <w:szCs w:val="22"/>
              </w:rPr>
              <w:t>Отправитель</w:t>
            </w:r>
          </w:p>
        </w:tc>
        <w:tc>
          <w:tcPr>
            <w:tcW w:w="1325" w:type="pct"/>
          </w:tcPr>
          <w:p w14:paraId="6B1152ED" w14:textId="77777777" w:rsidR="00BC74BF" w:rsidRPr="006C7603" w:rsidRDefault="00BC74BF" w:rsidP="005A4371">
            <w:pPr>
              <w:pStyle w:val="GOSTTableHead"/>
              <w:rPr>
                <w:szCs w:val="22"/>
              </w:rPr>
            </w:pPr>
            <w:r w:rsidRPr="006C7603">
              <w:rPr>
                <w:szCs w:val="22"/>
              </w:rPr>
              <w:t>Получатель</w:t>
            </w:r>
          </w:p>
        </w:tc>
        <w:tc>
          <w:tcPr>
            <w:tcW w:w="2353" w:type="pct"/>
          </w:tcPr>
          <w:p w14:paraId="12A74383" w14:textId="77777777" w:rsidR="00BC74BF" w:rsidRPr="006C7603" w:rsidRDefault="00BC74BF" w:rsidP="005A4371">
            <w:pPr>
              <w:pStyle w:val="GOSTTableHead"/>
              <w:rPr>
                <w:szCs w:val="22"/>
              </w:rPr>
            </w:pPr>
            <w:r w:rsidRPr="006C7603">
              <w:rPr>
                <w:szCs w:val="22"/>
              </w:rPr>
              <w:t>Примечание</w:t>
            </w:r>
          </w:p>
        </w:tc>
      </w:tr>
      <w:tr w:rsidR="00BC74BF" w:rsidRPr="006C7603" w14:paraId="4916299D" w14:textId="77777777" w:rsidTr="005A4371">
        <w:tc>
          <w:tcPr>
            <w:tcW w:w="1322" w:type="pct"/>
          </w:tcPr>
          <w:p w14:paraId="04836A6F" w14:textId="4F9580F4" w:rsidR="00BC74BF" w:rsidRPr="006C7603" w:rsidRDefault="00AB4B18" w:rsidP="005A4371">
            <w:pPr>
              <w:pStyle w:val="GOSTTablenorm"/>
              <w:rPr>
                <w:szCs w:val="22"/>
              </w:rPr>
            </w:pPr>
            <w:r w:rsidRPr="009D2D00">
              <w:rPr>
                <w:szCs w:val="28"/>
              </w:rPr>
              <w:t>ПБС (ПФХД)</w:t>
            </w:r>
          </w:p>
        </w:tc>
        <w:tc>
          <w:tcPr>
            <w:tcW w:w="1325" w:type="pct"/>
          </w:tcPr>
          <w:p w14:paraId="4096D7F3" w14:textId="3580FBDD" w:rsidR="00BC74BF" w:rsidRPr="006C7603" w:rsidRDefault="00E26F0A" w:rsidP="005A4371">
            <w:pPr>
              <w:pStyle w:val="GOSTTablenorm"/>
              <w:rPr>
                <w:szCs w:val="22"/>
              </w:rPr>
            </w:pPr>
            <w:r>
              <w:rPr>
                <w:szCs w:val="22"/>
              </w:rPr>
              <w:t>ТОФК (ПУР ЭБ)</w:t>
            </w:r>
          </w:p>
        </w:tc>
        <w:tc>
          <w:tcPr>
            <w:tcW w:w="2353" w:type="pct"/>
          </w:tcPr>
          <w:p w14:paraId="75E764E2" w14:textId="77777777" w:rsidR="00BC74BF" w:rsidRPr="006C7603" w:rsidRDefault="00BC74BF" w:rsidP="005A4371">
            <w:pPr>
              <w:pStyle w:val="GOSTTablenorm"/>
              <w:rPr>
                <w:szCs w:val="22"/>
              </w:rPr>
            </w:pPr>
          </w:p>
        </w:tc>
      </w:tr>
      <w:tr w:rsidR="00BC74BF" w:rsidRPr="006C7603" w14:paraId="7CE13B84" w14:textId="77777777" w:rsidTr="005A4371">
        <w:tc>
          <w:tcPr>
            <w:tcW w:w="1322" w:type="pct"/>
          </w:tcPr>
          <w:p w14:paraId="72473B15" w14:textId="4DBE6D15" w:rsidR="00BC74BF" w:rsidRPr="006C7603" w:rsidRDefault="00EC401D" w:rsidP="005A4371">
            <w:pPr>
              <w:pStyle w:val="GOSTTablenorm"/>
              <w:rPr>
                <w:szCs w:val="22"/>
              </w:rPr>
            </w:pPr>
            <w:r w:rsidRPr="009D2D00">
              <w:rPr>
                <w:szCs w:val="22"/>
              </w:rPr>
              <w:t>ТОФК (ППО АСФК)</w:t>
            </w:r>
          </w:p>
        </w:tc>
        <w:tc>
          <w:tcPr>
            <w:tcW w:w="1325" w:type="pct"/>
          </w:tcPr>
          <w:p w14:paraId="31B286AC" w14:textId="438E67B9" w:rsidR="00BC74BF" w:rsidRPr="006C7603" w:rsidRDefault="00E26F0A" w:rsidP="005A4371">
            <w:pPr>
              <w:pStyle w:val="GOSTTablenorm"/>
              <w:rPr>
                <w:szCs w:val="22"/>
              </w:rPr>
            </w:pPr>
            <w:r>
              <w:rPr>
                <w:szCs w:val="22"/>
              </w:rPr>
              <w:t>ТОФК (ПУР ЭБ)</w:t>
            </w:r>
          </w:p>
        </w:tc>
        <w:tc>
          <w:tcPr>
            <w:tcW w:w="2353" w:type="pct"/>
          </w:tcPr>
          <w:p w14:paraId="28E539A5" w14:textId="77777777" w:rsidR="00BC74BF" w:rsidRPr="006C7603" w:rsidRDefault="00BC74BF" w:rsidP="005A4371">
            <w:pPr>
              <w:pStyle w:val="GOSTTablenorm"/>
              <w:rPr>
                <w:szCs w:val="22"/>
              </w:rPr>
            </w:pPr>
          </w:p>
        </w:tc>
      </w:tr>
      <w:tr w:rsidR="00BC74BF" w:rsidRPr="006C7603" w14:paraId="4E9AB38F" w14:textId="77777777" w:rsidTr="005A4371">
        <w:tc>
          <w:tcPr>
            <w:tcW w:w="1322" w:type="pct"/>
          </w:tcPr>
          <w:p w14:paraId="67B52937" w14:textId="04A30218" w:rsidR="00BC74BF" w:rsidRPr="006C7603" w:rsidRDefault="00E26F0A" w:rsidP="005A4371">
            <w:pPr>
              <w:pStyle w:val="GOSTTablenorm"/>
              <w:rPr>
                <w:szCs w:val="22"/>
              </w:rPr>
            </w:pPr>
            <w:r>
              <w:rPr>
                <w:szCs w:val="22"/>
              </w:rPr>
              <w:t>ТОФК (ПУР ЭБ)</w:t>
            </w:r>
          </w:p>
        </w:tc>
        <w:tc>
          <w:tcPr>
            <w:tcW w:w="1325" w:type="pct"/>
          </w:tcPr>
          <w:p w14:paraId="2BFB2356" w14:textId="57E944E0" w:rsidR="00BC74BF" w:rsidRPr="006C7603" w:rsidRDefault="00EC401D" w:rsidP="005A4371">
            <w:pPr>
              <w:pStyle w:val="GOSTTablenorm"/>
              <w:rPr>
                <w:szCs w:val="22"/>
              </w:rPr>
            </w:pPr>
            <w:r w:rsidRPr="009D2D00">
              <w:rPr>
                <w:szCs w:val="22"/>
              </w:rPr>
              <w:t>ТОФК (ППО АСФК)</w:t>
            </w:r>
          </w:p>
        </w:tc>
        <w:tc>
          <w:tcPr>
            <w:tcW w:w="2353" w:type="pct"/>
          </w:tcPr>
          <w:p w14:paraId="5C87537C" w14:textId="77777777" w:rsidR="00BC74BF" w:rsidRPr="006C7603" w:rsidRDefault="00BC74BF" w:rsidP="005A4371">
            <w:pPr>
              <w:pStyle w:val="GOSTTablenorm"/>
              <w:rPr>
                <w:szCs w:val="22"/>
              </w:rPr>
            </w:pPr>
          </w:p>
        </w:tc>
      </w:tr>
      <w:tr w:rsidR="00BC74BF" w:rsidRPr="006C7603" w14:paraId="35842825" w14:textId="77777777" w:rsidTr="005A4371">
        <w:tc>
          <w:tcPr>
            <w:tcW w:w="1322" w:type="pct"/>
          </w:tcPr>
          <w:p w14:paraId="1FE743ED" w14:textId="59A9C194" w:rsidR="00BC74BF" w:rsidRPr="006C7603" w:rsidRDefault="001819F0" w:rsidP="005A4371">
            <w:pPr>
              <w:pStyle w:val="GOSTTablenorm"/>
              <w:rPr>
                <w:szCs w:val="22"/>
              </w:rPr>
            </w:pPr>
            <w:r>
              <w:rPr>
                <w:szCs w:val="22"/>
              </w:rPr>
              <w:t>ТОФК (Компонент КС ПУР ЭБ)</w:t>
            </w:r>
          </w:p>
        </w:tc>
        <w:tc>
          <w:tcPr>
            <w:tcW w:w="1325" w:type="pct"/>
          </w:tcPr>
          <w:p w14:paraId="06259FD0" w14:textId="67532A70" w:rsidR="00BC74BF" w:rsidRPr="006C7603" w:rsidRDefault="009B684B" w:rsidP="005A4371">
            <w:pPr>
              <w:pStyle w:val="GOSTTablenorm"/>
              <w:rPr>
                <w:szCs w:val="22"/>
              </w:rPr>
            </w:pPr>
            <w:r w:rsidRPr="0053647C">
              <w:rPr>
                <w:szCs w:val="22"/>
              </w:rPr>
              <w:t>ТОФК (ПУДС ЭБ)</w:t>
            </w:r>
          </w:p>
        </w:tc>
        <w:tc>
          <w:tcPr>
            <w:tcW w:w="2353" w:type="pct"/>
          </w:tcPr>
          <w:p w14:paraId="6C709154" w14:textId="77777777" w:rsidR="00BC74BF" w:rsidRPr="006C7603" w:rsidRDefault="00BC74BF" w:rsidP="005A4371">
            <w:pPr>
              <w:pStyle w:val="GOSTTablenorm"/>
              <w:rPr>
                <w:szCs w:val="22"/>
              </w:rPr>
            </w:pPr>
          </w:p>
        </w:tc>
      </w:tr>
      <w:tr w:rsidR="00BC74BF" w:rsidRPr="006C7603" w14:paraId="17A55855" w14:textId="77777777" w:rsidTr="005A4371">
        <w:tc>
          <w:tcPr>
            <w:tcW w:w="1322" w:type="pct"/>
          </w:tcPr>
          <w:p w14:paraId="2A04EB2F" w14:textId="3A35BE93" w:rsidR="00BC74BF" w:rsidRPr="006C7603" w:rsidRDefault="001819F0" w:rsidP="005A4371">
            <w:pPr>
              <w:pStyle w:val="GOSTTablenorm"/>
              <w:rPr>
                <w:szCs w:val="22"/>
              </w:rPr>
            </w:pPr>
            <w:r>
              <w:rPr>
                <w:szCs w:val="22"/>
              </w:rPr>
              <w:t>ТОФК (Компонент КС ПУР ЭБ)</w:t>
            </w:r>
          </w:p>
        </w:tc>
        <w:tc>
          <w:tcPr>
            <w:tcW w:w="1325" w:type="pct"/>
          </w:tcPr>
          <w:p w14:paraId="19BF3874" w14:textId="45839F82" w:rsidR="00BC74BF" w:rsidRPr="006C7603" w:rsidRDefault="00EC401D" w:rsidP="005A4371">
            <w:pPr>
              <w:pStyle w:val="GOSTTablenorm"/>
              <w:rPr>
                <w:szCs w:val="22"/>
              </w:rPr>
            </w:pPr>
            <w:r w:rsidRPr="009D2D00">
              <w:rPr>
                <w:szCs w:val="22"/>
              </w:rPr>
              <w:t>ТОФК (ППО АСФК)</w:t>
            </w:r>
          </w:p>
        </w:tc>
        <w:tc>
          <w:tcPr>
            <w:tcW w:w="2353" w:type="pct"/>
          </w:tcPr>
          <w:p w14:paraId="57E56D77" w14:textId="77777777" w:rsidR="00BC74BF" w:rsidRPr="006C7603" w:rsidRDefault="00BC74BF" w:rsidP="005A4371">
            <w:pPr>
              <w:pStyle w:val="GOSTTablenorm"/>
              <w:rPr>
                <w:szCs w:val="22"/>
              </w:rPr>
            </w:pPr>
          </w:p>
        </w:tc>
      </w:tr>
      <w:tr w:rsidR="00BC74BF" w:rsidRPr="006C7603" w14:paraId="7F15E0BD" w14:textId="77777777" w:rsidTr="005A4371">
        <w:tc>
          <w:tcPr>
            <w:tcW w:w="1322" w:type="pct"/>
          </w:tcPr>
          <w:p w14:paraId="4A7A4BDB" w14:textId="658B1F1B" w:rsidR="00BC74BF" w:rsidRPr="006C7603" w:rsidRDefault="00CB7DCC" w:rsidP="005A4371">
            <w:pPr>
              <w:pStyle w:val="GOSTTablenorm"/>
              <w:rPr>
                <w:szCs w:val="22"/>
              </w:rPr>
            </w:pPr>
            <w:r>
              <w:rPr>
                <w:szCs w:val="22"/>
              </w:rPr>
              <w:t>ТОФК (Компонент АУ, БУ ПУР ЭБ)</w:t>
            </w:r>
          </w:p>
        </w:tc>
        <w:tc>
          <w:tcPr>
            <w:tcW w:w="1325" w:type="pct"/>
          </w:tcPr>
          <w:p w14:paraId="50BCEC1F" w14:textId="253549B1" w:rsidR="00BC74BF" w:rsidRPr="006C7603" w:rsidRDefault="00EC401D" w:rsidP="005A4371">
            <w:pPr>
              <w:pStyle w:val="GOSTTablenorm"/>
              <w:rPr>
                <w:szCs w:val="22"/>
              </w:rPr>
            </w:pPr>
            <w:r w:rsidRPr="009D2D00">
              <w:rPr>
                <w:szCs w:val="22"/>
              </w:rPr>
              <w:t>ТОФК (ППО АСФК)</w:t>
            </w:r>
          </w:p>
        </w:tc>
        <w:tc>
          <w:tcPr>
            <w:tcW w:w="2353" w:type="pct"/>
          </w:tcPr>
          <w:p w14:paraId="7ABB50C0" w14:textId="77777777" w:rsidR="00BC74BF" w:rsidRPr="006C7603" w:rsidRDefault="00BC74BF" w:rsidP="005A4371">
            <w:pPr>
              <w:pStyle w:val="GOSTTablenorm"/>
              <w:rPr>
                <w:szCs w:val="22"/>
              </w:rPr>
            </w:pPr>
          </w:p>
        </w:tc>
      </w:tr>
      <w:tr w:rsidR="00BC74BF" w:rsidRPr="006C7603" w14:paraId="6EC90621" w14:textId="77777777" w:rsidTr="005A4371">
        <w:tc>
          <w:tcPr>
            <w:tcW w:w="1322" w:type="pct"/>
          </w:tcPr>
          <w:p w14:paraId="055BB0C5" w14:textId="77777777" w:rsidR="00BC74BF" w:rsidRPr="006C7603" w:rsidRDefault="00BC74BF" w:rsidP="005A4371">
            <w:pPr>
              <w:pStyle w:val="GOSTTablenorm"/>
              <w:rPr>
                <w:szCs w:val="22"/>
              </w:rPr>
            </w:pPr>
            <w:r w:rsidRPr="006C7603">
              <w:rPr>
                <w:szCs w:val="22"/>
              </w:rPr>
              <w:t>ЕИС</w:t>
            </w:r>
          </w:p>
        </w:tc>
        <w:tc>
          <w:tcPr>
            <w:tcW w:w="1325" w:type="pct"/>
          </w:tcPr>
          <w:p w14:paraId="29991DA8" w14:textId="0858E0F3" w:rsidR="00BC74BF" w:rsidRPr="006C7603" w:rsidRDefault="00292DD5" w:rsidP="005A4371">
            <w:pPr>
              <w:pStyle w:val="GOSTTablenorm"/>
              <w:rPr>
                <w:szCs w:val="22"/>
              </w:rPr>
            </w:pPr>
            <w:r>
              <w:rPr>
                <w:szCs w:val="22"/>
              </w:rPr>
              <w:t>ТОФК (ПУР ЭБ)</w:t>
            </w:r>
          </w:p>
        </w:tc>
        <w:tc>
          <w:tcPr>
            <w:tcW w:w="2353" w:type="pct"/>
          </w:tcPr>
          <w:p w14:paraId="72137053" w14:textId="77777777" w:rsidR="00BC74BF" w:rsidRPr="006C7603" w:rsidRDefault="00BC74BF" w:rsidP="005A4371">
            <w:pPr>
              <w:pStyle w:val="GOSTTablenorm"/>
              <w:rPr>
                <w:szCs w:val="22"/>
              </w:rPr>
            </w:pPr>
          </w:p>
        </w:tc>
      </w:tr>
      <w:tr w:rsidR="00BC74BF" w:rsidRPr="006C7603" w14:paraId="21189CF0" w14:textId="77777777" w:rsidTr="005A4371">
        <w:tc>
          <w:tcPr>
            <w:tcW w:w="1322" w:type="pct"/>
          </w:tcPr>
          <w:p w14:paraId="30FD0212" w14:textId="77777777" w:rsidR="00BC74BF" w:rsidRPr="006C7603" w:rsidRDefault="00BC74BF" w:rsidP="005A4371">
            <w:pPr>
              <w:pStyle w:val="GOSTTablenorm"/>
              <w:rPr>
                <w:szCs w:val="22"/>
              </w:rPr>
            </w:pPr>
            <w:r w:rsidRPr="006C7603">
              <w:rPr>
                <w:szCs w:val="22"/>
              </w:rPr>
              <w:t>ЕИС</w:t>
            </w:r>
          </w:p>
        </w:tc>
        <w:tc>
          <w:tcPr>
            <w:tcW w:w="1325" w:type="pct"/>
          </w:tcPr>
          <w:p w14:paraId="75453D89" w14:textId="54BA6EFE" w:rsidR="00BC74BF" w:rsidRPr="006C7603" w:rsidRDefault="00EC401D" w:rsidP="005A4371">
            <w:pPr>
              <w:pStyle w:val="GOSTTablenorm"/>
              <w:rPr>
                <w:szCs w:val="22"/>
              </w:rPr>
            </w:pPr>
            <w:r w:rsidRPr="009D2D00">
              <w:rPr>
                <w:szCs w:val="22"/>
              </w:rPr>
              <w:t>ТОФК (ППО АСФК)</w:t>
            </w:r>
          </w:p>
        </w:tc>
        <w:tc>
          <w:tcPr>
            <w:tcW w:w="2353" w:type="pct"/>
          </w:tcPr>
          <w:p w14:paraId="7C56982B" w14:textId="77777777" w:rsidR="00BC74BF" w:rsidRPr="006C7603" w:rsidRDefault="00BC74BF" w:rsidP="005A4371">
            <w:pPr>
              <w:pStyle w:val="GOSTTablenorm"/>
              <w:rPr>
                <w:szCs w:val="22"/>
              </w:rPr>
            </w:pPr>
          </w:p>
        </w:tc>
      </w:tr>
      <w:tr w:rsidR="00BC74BF" w:rsidRPr="006C7603" w14:paraId="0CE675B3" w14:textId="77777777" w:rsidTr="005A4371">
        <w:tc>
          <w:tcPr>
            <w:tcW w:w="1322" w:type="pct"/>
          </w:tcPr>
          <w:p w14:paraId="48496BA5" w14:textId="77777777" w:rsidR="00BC74BF" w:rsidRPr="006C7603" w:rsidRDefault="00BC74BF" w:rsidP="005A4371">
            <w:pPr>
              <w:pStyle w:val="GOSTTablenorm"/>
              <w:rPr>
                <w:szCs w:val="22"/>
              </w:rPr>
            </w:pPr>
            <w:r w:rsidRPr="006C7603">
              <w:rPr>
                <w:szCs w:val="22"/>
              </w:rPr>
              <w:t>ЕИС</w:t>
            </w:r>
          </w:p>
        </w:tc>
        <w:tc>
          <w:tcPr>
            <w:tcW w:w="1325" w:type="pct"/>
          </w:tcPr>
          <w:p w14:paraId="43B36538" w14:textId="0F40E044" w:rsidR="00BC74BF" w:rsidRPr="006C7603" w:rsidRDefault="00CB7DCC" w:rsidP="005A4371">
            <w:pPr>
              <w:pStyle w:val="GOSTTablenorm"/>
              <w:rPr>
                <w:szCs w:val="22"/>
              </w:rPr>
            </w:pPr>
            <w:r>
              <w:rPr>
                <w:szCs w:val="22"/>
              </w:rPr>
              <w:t>ТОФК (Компонент АУ, БУ ПУР ЭБ)</w:t>
            </w:r>
          </w:p>
        </w:tc>
        <w:tc>
          <w:tcPr>
            <w:tcW w:w="2353" w:type="pct"/>
          </w:tcPr>
          <w:p w14:paraId="543EEBBC" w14:textId="77777777" w:rsidR="00BC74BF" w:rsidRPr="006C7603" w:rsidRDefault="00BC74BF" w:rsidP="005A4371">
            <w:pPr>
              <w:pStyle w:val="GOSTTablenorm"/>
              <w:rPr>
                <w:szCs w:val="22"/>
              </w:rPr>
            </w:pPr>
          </w:p>
        </w:tc>
      </w:tr>
      <w:tr w:rsidR="00BC74BF" w:rsidRPr="006C7603" w14:paraId="11D7F036" w14:textId="77777777" w:rsidTr="005A4371">
        <w:tc>
          <w:tcPr>
            <w:tcW w:w="1322" w:type="pct"/>
          </w:tcPr>
          <w:p w14:paraId="003E04CF" w14:textId="46E849F3" w:rsidR="00BC74BF" w:rsidRPr="006C7603" w:rsidRDefault="00BC74BF" w:rsidP="005A4371">
            <w:pPr>
              <w:pStyle w:val="GOSTTablenorm"/>
              <w:rPr>
                <w:szCs w:val="22"/>
              </w:rPr>
            </w:pPr>
            <w:r w:rsidRPr="006C7603">
              <w:rPr>
                <w:szCs w:val="22"/>
              </w:rPr>
              <w:t>АУ, БУ</w:t>
            </w:r>
          </w:p>
        </w:tc>
        <w:tc>
          <w:tcPr>
            <w:tcW w:w="1325" w:type="pct"/>
          </w:tcPr>
          <w:p w14:paraId="664B3630" w14:textId="5869C06C" w:rsidR="00BC74BF" w:rsidRPr="006C7603" w:rsidRDefault="00CB7DCC" w:rsidP="005A4371">
            <w:pPr>
              <w:pStyle w:val="GOSTTablenorm"/>
              <w:rPr>
                <w:szCs w:val="22"/>
              </w:rPr>
            </w:pPr>
            <w:r>
              <w:rPr>
                <w:szCs w:val="22"/>
              </w:rPr>
              <w:t>ТОФК (Компонент АУ, БУ ПУР ЭБ)</w:t>
            </w:r>
          </w:p>
        </w:tc>
        <w:tc>
          <w:tcPr>
            <w:tcW w:w="2353" w:type="pct"/>
          </w:tcPr>
          <w:p w14:paraId="6E6ACA18" w14:textId="77777777" w:rsidR="00BC74BF" w:rsidRPr="006C7603" w:rsidRDefault="00BC74BF" w:rsidP="005A4371">
            <w:pPr>
              <w:pStyle w:val="GOSTTablenorm"/>
              <w:rPr>
                <w:szCs w:val="22"/>
              </w:rPr>
            </w:pPr>
          </w:p>
        </w:tc>
      </w:tr>
      <w:tr w:rsidR="00BC74BF" w:rsidRPr="006C7603" w14:paraId="16BE55C2" w14:textId="77777777" w:rsidTr="005A4371">
        <w:tc>
          <w:tcPr>
            <w:tcW w:w="1322" w:type="pct"/>
          </w:tcPr>
          <w:p w14:paraId="05DD31DF" w14:textId="640B4A76" w:rsidR="00BC74BF" w:rsidRPr="006C7603" w:rsidRDefault="00D91430" w:rsidP="000A0216">
            <w:pPr>
              <w:pStyle w:val="GOSTTablenorm"/>
              <w:rPr>
                <w:szCs w:val="22"/>
              </w:rPr>
            </w:pPr>
            <w:r w:rsidRPr="001F1B09">
              <w:rPr>
                <w:szCs w:val="22"/>
              </w:rPr>
              <w:t>АДБ</w:t>
            </w:r>
            <w:r>
              <w:rPr>
                <w:szCs w:val="22"/>
              </w:rPr>
              <w:t>,</w:t>
            </w:r>
            <w:r w:rsidRPr="00F12088">
              <w:rPr>
                <w:szCs w:val="22"/>
                <w:lang w:eastAsia="en-US"/>
              </w:rPr>
              <w:t xml:space="preserve"> </w:t>
            </w:r>
            <w:r w:rsidRPr="00BC6DE9">
              <w:rPr>
                <w:szCs w:val="22"/>
                <w:lang w:eastAsia="en-US"/>
              </w:rPr>
              <w:t>АИФДБ (</w:t>
            </w:r>
            <w:r w:rsidRPr="00BC6DE9">
              <w:rPr>
                <w:szCs w:val="22"/>
              </w:rPr>
              <w:t>ФНС, ФТС)</w:t>
            </w:r>
            <w:r w:rsidRPr="001F1B09">
              <w:rPr>
                <w:szCs w:val="22"/>
              </w:rPr>
              <w:t xml:space="preserve"> (МВУ ПУиО (ПФХД))</w:t>
            </w:r>
          </w:p>
        </w:tc>
        <w:tc>
          <w:tcPr>
            <w:tcW w:w="1325" w:type="pct"/>
          </w:tcPr>
          <w:p w14:paraId="11CEF335" w14:textId="20346B28" w:rsidR="00BC74BF" w:rsidRPr="006C7603" w:rsidRDefault="00242C07" w:rsidP="005A4371">
            <w:pPr>
              <w:pStyle w:val="GOSTTablenorm"/>
              <w:rPr>
                <w:szCs w:val="22"/>
              </w:rPr>
            </w:pPr>
            <w:r>
              <w:rPr>
                <w:szCs w:val="22"/>
              </w:rPr>
              <w:t>ТОФК (ПУД ЭБ)</w:t>
            </w:r>
          </w:p>
        </w:tc>
        <w:tc>
          <w:tcPr>
            <w:tcW w:w="2353" w:type="pct"/>
          </w:tcPr>
          <w:p w14:paraId="4B54FEC3" w14:textId="77777777" w:rsidR="00BC74BF" w:rsidRPr="006C7603" w:rsidRDefault="00BC74BF" w:rsidP="005A4371">
            <w:pPr>
              <w:pStyle w:val="GOSTTablenorm"/>
              <w:rPr>
                <w:szCs w:val="22"/>
              </w:rPr>
            </w:pPr>
          </w:p>
        </w:tc>
      </w:tr>
      <w:tr w:rsidR="00BC74BF" w:rsidRPr="006C7603" w14:paraId="01A7E771" w14:textId="77777777" w:rsidTr="005A4371">
        <w:tc>
          <w:tcPr>
            <w:tcW w:w="1322" w:type="pct"/>
          </w:tcPr>
          <w:p w14:paraId="1EECC1EE" w14:textId="15FFB2A7" w:rsidR="00BC74BF" w:rsidRPr="006C7603" w:rsidRDefault="00242C07" w:rsidP="005A4371">
            <w:pPr>
              <w:pStyle w:val="GOSTTablenorm"/>
              <w:rPr>
                <w:szCs w:val="22"/>
              </w:rPr>
            </w:pPr>
            <w:r>
              <w:rPr>
                <w:szCs w:val="22"/>
              </w:rPr>
              <w:t>ТОФК (ПУД ЭБ)</w:t>
            </w:r>
          </w:p>
        </w:tc>
        <w:tc>
          <w:tcPr>
            <w:tcW w:w="1325" w:type="pct"/>
          </w:tcPr>
          <w:p w14:paraId="7BD881C0" w14:textId="0D757156" w:rsidR="00BC74BF" w:rsidRPr="006C7603" w:rsidRDefault="00EC401D" w:rsidP="005A4371">
            <w:pPr>
              <w:pStyle w:val="GOSTTablenorm"/>
              <w:rPr>
                <w:szCs w:val="22"/>
              </w:rPr>
            </w:pPr>
            <w:r w:rsidRPr="009D2D00">
              <w:rPr>
                <w:szCs w:val="22"/>
              </w:rPr>
              <w:t>ТОФК (ППО АСФК)</w:t>
            </w:r>
          </w:p>
        </w:tc>
        <w:tc>
          <w:tcPr>
            <w:tcW w:w="2353" w:type="pct"/>
          </w:tcPr>
          <w:p w14:paraId="3BF6AF17" w14:textId="77777777" w:rsidR="00BC74BF" w:rsidRPr="006C7603" w:rsidRDefault="00BC74BF" w:rsidP="005A4371">
            <w:pPr>
              <w:pStyle w:val="GOSTTablenorm"/>
              <w:rPr>
                <w:szCs w:val="22"/>
              </w:rPr>
            </w:pPr>
          </w:p>
        </w:tc>
      </w:tr>
      <w:tr w:rsidR="00BC74BF" w:rsidRPr="006C7603" w14:paraId="0F446B4C" w14:textId="77777777" w:rsidTr="005A4371">
        <w:tc>
          <w:tcPr>
            <w:tcW w:w="1322" w:type="pct"/>
          </w:tcPr>
          <w:p w14:paraId="2166849D" w14:textId="7A63F545" w:rsidR="00BC74BF" w:rsidRPr="006C7603" w:rsidRDefault="00A41E75" w:rsidP="005A4371">
            <w:pPr>
              <w:pStyle w:val="GOSTTablenorm"/>
              <w:rPr>
                <w:szCs w:val="22"/>
              </w:rPr>
            </w:pPr>
            <w:r>
              <w:rPr>
                <w:szCs w:val="22"/>
              </w:rPr>
              <w:t>МУО СГ (Уполномоченный ТОФК)</w:t>
            </w:r>
          </w:p>
        </w:tc>
        <w:tc>
          <w:tcPr>
            <w:tcW w:w="1325" w:type="pct"/>
          </w:tcPr>
          <w:p w14:paraId="74FA351A" w14:textId="6D899A59" w:rsidR="00BC74BF" w:rsidRPr="006C7603" w:rsidRDefault="00EC401D" w:rsidP="005A4371">
            <w:pPr>
              <w:pStyle w:val="GOSTTablenorm"/>
              <w:rPr>
                <w:szCs w:val="22"/>
              </w:rPr>
            </w:pPr>
            <w:r w:rsidRPr="009D2D00">
              <w:rPr>
                <w:szCs w:val="22"/>
              </w:rPr>
              <w:t>ТОФК (ППО АСФК)</w:t>
            </w:r>
          </w:p>
        </w:tc>
        <w:tc>
          <w:tcPr>
            <w:tcW w:w="2353" w:type="pct"/>
          </w:tcPr>
          <w:p w14:paraId="3DD42962" w14:textId="77777777" w:rsidR="00BC74BF" w:rsidRPr="006C7603" w:rsidRDefault="00BC74BF" w:rsidP="005A4371">
            <w:pPr>
              <w:pStyle w:val="GOSTTablenorm"/>
              <w:rPr>
                <w:szCs w:val="22"/>
              </w:rPr>
            </w:pPr>
            <w:r w:rsidRPr="006C7603">
              <w:rPr>
                <w:szCs w:val="22"/>
              </w:rPr>
              <w:t>На первом этапе уполномоченным ТОФК по исполнению бюджета Союзного государства является МОУ ФК</w:t>
            </w:r>
          </w:p>
        </w:tc>
      </w:tr>
      <w:tr w:rsidR="00BC74BF" w:rsidRPr="006C7603" w14:paraId="27DE9A75" w14:textId="77777777" w:rsidTr="005A4371">
        <w:tc>
          <w:tcPr>
            <w:tcW w:w="1322" w:type="pct"/>
          </w:tcPr>
          <w:p w14:paraId="4ED4FC27" w14:textId="52F34BAE" w:rsidR="00BC74BF" w:rsidRPr="006C7603" w:rsidRDefault="000A0216" w:rsidP="005A4371">
            <w:pPr>
              <w:pStyle w:val="GOSTTablenorm"/>
              <w:rPr>
                <w:szCs w:val="22"/>
                <w:highlight w:val="green"/>
              </w:rPr>
            </w:pPr>
            <w:r>
              <w:rPr>
                <w:szCs w:val="22"/>
                <w:highlight w:val="green"/>
              </w:rPr>
              <w:lastRenderedPageBreak/>
              <w:t>ПБС</w:t>
            </w:r>
          </w:p>
        </w:tc>
        <w:tc>
          <w:tcPr>
            <w:tcW w:w="1325" w:type="pct"/>
          </w:tcPr>
          <w:p w14:paraId="5BDA5130" w14:textId="5AAB3C15" w:rsidR="00BC74BF" w:rsidRPr="006C7603" w:rsidRDefault="00292DD5" w:rsidP="005A4371">
            <w:pPr>
              <w:pStyle w:val="GOSTTablenorm"/>
              <w:rPr>
                <w:szCs w:val="22"/>
                <w:highlight w:val="green"/>
              </w:rPr>
            </w:pPr>
            <w:r w:rsidRPr="00103F67">
              <w:rPr>
                <w:szCs w:val="22"/>
                <w:highlight w:val="green"/>
              </w:rPr>
              <w:t>ТОФК (ПУР ЭБ)</w:t>
            </w:r>
          </w:p>
        </w:tc>
        <w:tc>
          <w:tcPr>
            <w:tcW w:w="2353" w:type="pct"/>
          </w:tcPr>
          <w:p w14:paraId="6169834A" w14:textId="77777777" w:rsidR="00BC74BF" w:rsidRPr="006C7603" w:rsidRDefault="00BC74BF" w:rsidP="005A4371">
            <w:pPr>
              <w:pStyle w:val="GOSTTablenorm"/>
              <w:rPr>
                <w:szCs w:val="22"/>
              </w:rPr>
            </w:pPr>
          </w:p>
        </w:tc>
      </w:tr>
    </w:tbl>
    <w:p w14:paraId="1EAC8DA1" w14:textId="77777777" w:rsidR="00BC74BF" w:rsidRPr="004B5FDF" w:rsidRDefault="00BC74BF" w:rsidP="00BC74BF">
      <w:pPr>
        <w:pStyle w:val="32"/>
      </w:pPr>
      <w:bookmarkStart w:id="4451" w:name="_Ref524683561"/>
      <w:bookmarkStart w:id="4452" w:name="_Toc776923"/>
      <w:bookmarkStart w:id="4453" w:name="_Toc1469459"/>
      <w:bookmarkStart w:id="4454" w:name="_Toc185883782"/>
      <w:bookmarkStart w:id="4455" w:name="_Toc199832324"/>
      <w:bookmarkStart w:id="4456" w:name="_Toc202883952"/>
      <w:r w:rsidRPr="004B5FDF">
        <w:t>Описание комплексного типа «tMSC_CANCDOC_REQ»</w:t>
      </w:r>
      <w:bookmarkEnd w:id="4451"/>
      <w:bookmarkEnd w:id="4452"/>
      <w:bookmarkEnd w:id="4453"/>
      <w:bookmarkEnd w:id="4454"/>
      <w:bookmarkEnd w:id="4455"/>
      <w:bookmarkEnd w:id="4456"/>
    </w:p>
    <w:p w14:paraId="5CC213B5" w14:textId="77777777" w:rsidR="00BC74BF" w:rsidRPr="004B5FDF"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4457" w:name="_Ref524683563"/>
      <w:bookmarkStart w:id="4458" w:name="_Toc776475"/>
      <w:bookmarkStart w:id="4459" w:name="_Toc185882438"/>
      <w:r w:rsidR="00306405">
        <w:rPr>
          <w:noProof/>
        </w:rPr>
        <w:t>267</w:t>
      </w:r>
      <w:bookmarkEnd w:id="4457"/>
      <w:r>
        <w:rPr>
          <w:noProof/>
        </w:rPr>
        <w:fldChar w:fldCharType="end"/>
      </w:r>
      <w:r w:rsidRPr="004B5FDF">
        <w:rPr>
          <w:rFonts w:eastAsia="Calibri"/>
        </w:rPr>
        <w:t xml:space="preserve"> – </w:t>
      </w:r>
      <w:r w:rsidRPr="004B5FDF">
        <w:t>Описание комплексного типа «tMSC_CANCDOC_REQ»</w:t>
      </w:r>
      <w:bookmarkEnd w:id="4458"/>
      <w:bookmarkEnd w:id="4459"/>
    </w:p>
    <w:tbl>
      <w:tblPr>
        <w:tblStyle w:val="GOSTTable"/>
        <w:tblW w:w="5003" w:type="pct"/>
        <w:tblLayout w:type="fixed"/>
        <w:tblLook w:val="07E0" w:firstRow="1" w:lastRow="1" w:firstColumn="1" w:lastColumn="1" w:noHBand="1" w:noVBand="1"/>
      </w:tblPr>
      <w:tblGrid>
        <w:gridCol w:w="1700"/>
        <w:gridCol w:w="1700"/>
        <w:gridCol w:w="567"/>
        <w:gridCol w:w="1133"/>
        <w:gridCol w:w="567"/>
        <w:gridCol w:w="3961"/>
        <w:gridCol w:w="6"/>
      </w:tblGrid>
      <w:tr w:rsidR="00BC74BF" w:rsidRPr="009E1C13" w14:paraId="45DE41BF" w14:textId="77777777" w:rsidTr="005A4371">
        <w:trPr>
          <w:gridAfter w:val="1"/>
          <w:cnfStyle w:val="100000000000" w:firstRow="1" w:lastRow="0" w:firstColumn="0" w:lastColumn="0" w:oddVBand="0" w:evenVBand="0" w:oddHBand="0" w:evenHBand="0" w:firstRowFirstColumn="0" w:firstRowLastColumn="0" w:lastRowFirstColumn="0" w:lastRowLastColumn="0"/>
          <w:wAfter w:w="6" w:type="dxa"/>
          <w:trHeight w:val="283"/>
        </w:trPr>
        <w:tc>
          <w:tcPr>
            <w:tcW w:w="1704" w:type="dxa"/>
          </w:tcPr>
          <w:p w14:paraId="1C7AE5C4" w14:textId="77777777" w:rsidR="00BC74BF" w:rsidRPr="009E1C13" w:rsidRDefault="00BC74BF" w:rsidP="005A4371">
            <w:pPr>
              <w:pStyle w:val="GOSTTableHead"/>
            </w:pPr>
            <w:r w:rsidRPr="009E1C13">
              <w:t>Наименование элемента</w:t>
            </w:r>
          </w:p>
        </w:tc>
        <w:tc>
          <w:tcPr>
            <w:tcW w:w="1704" w:type="dxa"/>
          </w:tcPr>
          <w:p w14:paraId="31CD4FF8" w14:textId="77777777" w:rsidR="00BC74BF" w:rsidRPr="009E1C13" w:rsidRDefault="00BC74BF" w:rsidP="005A4371">
            <w:pPr>
              <w:pStyle w:val="GOSTTableHead"/>
            </w:pPr>
            <w:r w:rsidRPr="009E1C13">
              <w:t>Сокращенное наименование (код) элемента</w:t>
            </w:r>
          </w:p>
        </w:tc>
        <w:tc>
          <w:tcPr>
            <w:tcW w:w="568" w:type="dxa"/>
          </w:tcPr>
          <w:p w14:paraId="2C81A6AD" w14:textId="77777777" w:rsidR="00BC74BF" w:rsidRPr="009E1C13" w:rsidRDefault="00BC74BF" w:rsidP="005A4371">
            <w:pPr>
              <w:pStyle w:val="GOSTTableHead"/>
            </w:pPr>
            <w:r w:rsidRPr="009E1C13">
              <w:t>Тип</w:t>
            </w:r>
          </w:p>
        </w:tc>
        <w:tc>
          <w:tcPr>
            <w:tcW w:w="1136" w:type="dxa"/>
          </w:tcPr>
          <w:p w14:paraId="04E3FC90" w14:textId="77777777" w:rsidR="00BC74BF" w:rsidRPr="009E1C13" w:rsidRDefault="00BC74BF" w:rsidP="005A4371">
            <w:pPr>
              <w:pStyle w:val="GOSTTableHead"/>
            </w:pPr>
            <w:r w:rsidRPr="009E1C13">
              <w:t>Формат элемента</w:t>
            </w:r>
          </w:p>
        </w:tc>
        <w:tc>
          <w:tcPr>
            <w:tcW w:w="568" w:type="dxa"/>
          </w:tcPr>
          <w:p w14:paraId="395CDF41" w14:textId="77777777" w:rsidR="00BC74BF" w:rsidRPr="009E1C13" w:rsidRDefault="00BC74BF" w:rsidP="005A4371">
            <w:pPr>
              <w:pStyle w:val="GOSTTableHead"/>
            </w:pPr>
            <w:r w:rsidRPr="009E1C13">
              <w:t>Обязательность</w:t>
            </w:r>
          </w:p>
        </w:tc>
        <w:tc>
          <w:tcPr>
            <w:tcW w:w="3970" w:type="dxa"/>
          </w:tcPr>
          <w:p w14:paraId="3AED8A45" w14:textId="77777777" w:rsidR="00BC74BF" w:rsidRPr="009E1C13" w:rsidRDefault="00BC74BF" w:rsidP="005A4371">
            <w:pPr>
              <w:pStyle w:val="GOSTTableHead"/>
            </w:pPr>
            <w:r w:rsidRPr="009E1C13">
              <w:t>Дополнительная информация</w:t>
            </w:r>
          </w:p>
        </w:tc>
      </w:tr>
      <w:tr w:rsidR="00BC74BF" w:rsidRPr="009E1C13" w14:paraId="27BCE30C" w14:textId="77777777" w:rsidTr="005A4371">
        <w:trPr>
          <w:gridAfter w:val="1"/>
          <w:wAfter w:w="6" w:type="dxa"/>
        </w:trPr>
        <w:tc>
          <w:tcPr>
            <w:tcW w:w="1704" w:type="dxa"/>
          </w:tcPr>
          <w:p w14:paraId="7A8D1D91" w14:textId="77777777" w:rsidR="00BC74BF" w:rsidRPr="009E1C13" w:rsidRDefault="00BC74BF" w:rsidP="005A4371">
            <w:pPr>
              <w:pStyle w:val="GOSTTablenorm"/>
            </w:pPr>
            <w:r w:rsidRPr="009E1C13">
              <w:t>Версия структуры формуляра</w:t>
            </w:r>
          </w:p>
        </w:tc>
        <w:tc>
          <w:tcPr>
            <w:tcW w:w="1704" w:type="dxa"/>
          </w:tcPr>
          <w:p w14:paraId="12B43412" w14:textId="77777777" w:rsidR="00BC74BF" w:rsidRPr="009E1C13" w:rsidRDefault="00BC74BF" w:rsidP="005A4371">
            <w:pPr>
              <w:pStyle w:val="GOSTTablenorm"/>
            </w:pPr>
            <w:r w:rsidRPr="009E1C13">
              <w:t>versionID</w:t>
            </w:r>
          </w:p>
        </w:tc>
        <w:tc>
          <w:tcPr>
            <w:tcW w:w="568" w:type="dxa"/>
          </w:tcPr>
          <w:p w14:paraId="263E5BB3" w14:textId="77777777" w:rsidR="00BC74BF" w:rsidRPr="009E1C13" w:rsidRDefault="00BC74BF" w:rsidP="005A4371">
            <w:pPr>
              <w:pStyle w:val="GOSTTablenorm"/>
            </w:pPr>
            <w:r w:rsidRPr="009E1C13">
              <w:rPr>
                <w:lang w:val="en-US"/>
              </w:rPr>
              <w:t>А</w:t>
            </w:r>
          </w:p>
        </w:tc>
        <w:tc>
          <w:tcPr>
            <w:tcW w:w="1136" w:type="dxa"/>
          </w:tcPr>
          <w:p w14:paraId="4150AE9B" w14:textId="77777777" w:rsidR="00BC74BF" w:rsidRPr="009E1C13" w:rsidRDefault="00BC74BF" w:rsidP="005A4371">
            <w:pPr>
              <w:pStyle w:val="GOSTTablenorm"/>
            </w:pPr>
            <w:r w:rsidRPr="009E1C13">
              <w:t>-</w:t>
            </w:r>
          </w:p>
        </w:tc>
        <w:tc>
          <w:tcPr>
            <w:tcW w:w="568" w:type="dxa"/>
          </w:tcPr>
          <w:p w14:paraId="4F473C36" w14:textId="77777777" w:rsidR="00BC74BF" w:rsidRPr="009E1C13" w:rsidRDefault="00BC74BF" w:rsidP="005A4371">
            <w:pPr>
              <w:pStyle w:val="GOSTTablenorm"/>
            </w:pPr>
            <w:r w:rsidRPr="009E1C13">
              <w:t>О</w:t>
            </w:r>
          </w:p>
        </w:tc>
        <w:tc>
          <w:tcPr>
            <w:tcW w:w="3970" w:type="dxa"/>
          </w:tcPr>
          <w:p w14:paraId="7ADDBD87" w14:textId="77777777" w:rsidR="00BC74BF" w:rsidRPr="009E1C13" w:rsidRDefault="00BC74BF" w:rsidP="005A4371">
            <w:pPr>
              <w:pStyle w:val="GOSTTablenorm"/>
            </w:pPr>
            <w:r w:rsidRPr="009E1C13">
              <w:rPr>
                <w:lang w:eastAsia="en-US"/>
              </w:rPr>
              <w:t xml:space="preserve">Указывается значение версии, соответствующее </w:t>
            </w:r>
            <w:r w:rsidRPr="006C7603">
              <w:rPr>
                <w:lang w:eastAsia="en-US"/>
              </w:rPr>
              <w:t xml:space="preserve">таблице </w:t>
            </w:r>
            <w:r w:rsidRPr="006C7603">
              <w:fldChar w:fldCharType="begin"/>
            </w:r>
            <w:r w:rsidRPr="006C7603">
              <w:rPr>
                <w:lang w:eastAsia="en-US"/>
              </w:rPr>
              <w:instrText xml:space="preserve"> REF _Ref506546555 \h </w:instrText>
            </w:r>
            <w:r>
              <w:instrText xml:space="preserve"> \* MERGEFORMAT </w:instrText>
            </w:r>
            <w:r w:rsidRPr="006C7603">
              <w:fldChar w:fldCharType="separate"/>
            </w:r>
            <w:r w:rsidR="00306405" w:rsidRPr="00306405">
              <w:rPr>
                <w:noProof/>
              </w:rPr>
              <w:t>1</w:t>
            </w:r>
            <w:r w:rsidRPr="006C7603">
              <w:fldChar w:fldCharType="end"/>
            </w:r>
          </w:p>
        </w:tc>
      </w:tr>
      <w:tr w:rsidR="00BC74BF" w:rsidRPr="009E1C13" w14:paraId="0C93D3AC" w14:textId="77777777" w:rsidTr="005A4371">
        <w:trPr>
          <w:gridAfter w:val="1"/>
          <w:wAfter w:w="6" w:type="dxa"/>
        </w:trPr>
        <w:tc>
          <w:tcPr>
            <w:tcW w:w="1704" w:type="dxa"/>
          </w:tcPr>
          <w:p w14:paraId="145F18B5" w14:textId="77777777" w:rsidR="00BC74BF" w:rsidRPr="009E1C13" w:rsidRDefault="00BC74BF" w:rsidP="005A4371">
            <w:pPr>
              <w:pStyle w:val="GOSTTablenorm"/>
            </w:pPr>
            <w:r w:rsidRPr="009E1C13">
              <w:t>Номер запроса</w:t>
            </w:r>
          </w:p>
        </w:tc>
        <w:tc>
          <w:tcPr>
            <w:tcW w:w="1704" w:type="dxa"/>
          </w:tcPr>
          <w:p w14:paraId="1F4386F6" w14:textId="77777777" w:rsidR="00BC74BF" w:rsidRPr="009E1C13" w:rsidRDefault="00BC74BF" w:rsidP="005A4371">
            <w:pPr>
              <w:pStyle w:val="GOSTTablenorm"/>
            </w:pPr>
            <w:r w:rsidRPr="009E1C13">
              <w:t>TtlPrt_DocNumber</w:t>
            </w:r>
          </w:p>
        </w:tc>
        <w:tc>
          <w:tcPr>
            <w:tcW w:w="568" w:type="dxa"/>
          </w:tcPr>
          <w:p w14:paraId="7C9D4F79" w14:textId="77777777" w:rsidR="00BC74BF" w:rsidRPr="009E1C13" w:rsidRDefault="00BC74BF" w:rsidP="005A4371">
            <w:pPr>
              <w:pStyle w:val="GOSTTablenorm"/>
            </w:pPr>
            <w:r w:rsidRPr="009E1C13">
              <w:t>П</w:t>
            </w:r>
          </w:p>
        </w:tc>
        <w:tc>
          <w:tcPr>
            <w:tcW w:w="1136" w:type="dxa"/>
          </w:tcPr>
          <w:p w14:paraId="39FED96E" w14:textId="77777777" w:rsidR="00BC74BF" w:rsidRPr="009E1C13" w:rsidRDefault="00BC74BF" w:rsidP="005A4371">
            <w:pPr>
              <w:pStyle w:val="GOSTTablenorm"/>
            </w:pPr>
            <w:r w:rsidRPr="009E1C13">
              <w:t>Т(1-15)</w:t>
            </w:r>
          </w:p>
        </w:tc>
        <w:tc>
          <w:tcPr>
            <w:tcW w:w="568" w:type="dxa"/>
          </w:tcPr>
          <w:p w14:paraId="00E83033" w14:textId="77777777" w:rsidR="00BC74BF" w:rsidRPr="009E1C13" w:rsidRDefault="00BC74BF" w:rsidP="005A4371">
            <w:pPr>
              <w:pStyle w:val="GOSTTablenorm"/>
            </w:pPr>
            <w:r w:rsidRPr="009E1C13">
              <w:t>О</w:t>
            </w:r>
          </w:p>
        </w:tc>
        <w:tc>
          <w:tcPr>
            <w:tcW w:w="3970" w:type="dxa"/>
          </w:tcPr>
          <w:p w14:paraId="668DC2D5" w14:textId="77777777" w:rsidR="00BC74BF" w:rsidRPr="009E1C13" w:rsidRDefault="00BC74BF" w:rsidP="005A4371">
            <w:pPr>
              <w:pStyle w:val="GOSTTablenorm"/>
            </w:pPr>
            <w:r w:rsidRPr="009E1C13">
              <w:t xml:space="preserve">Внутренний номер, присвоенный документу клиентом. </w:t>
            </w:r>
          </w:p>
          <w:p w14:paraId="677848F5" w14:textId="77777777" w:rsidR="00BC74BF" w:rsidRPr="009E1C13" w:rsidRDefault="00BC74BF" w:rsidP="005A4371">
            <w:pPr>
              <w:pStyle w:val="GOSTTablenorm"/>
            </w:pPr>
            <w:r w:rsidRPr="009E1C13">
              <w:t>Нумерация должна быть уникальна в пределах даты, за которую оформлен документ</w:t>
            </w:r>
          </w:p>
        </w:tc>
      </w:tr>
      <w:tr w:rsidR="00BC74BF" w:rsidRPr="009E1C13" w14:paraId="7404D198" w14:textId="77777777" w:rsidTr="005A4371">
        <w:trPr>
          <w:gridAfter w:val="1"/>
          <w:wAfter w:w="6" w:type="dxa"/>
        </w:trPr>
        <w:tc>
          <w:tcPr>
            <w:tcW w:w="1704" w:type="dxa"/>
          </w:tcPr>
          <w:p w14:paraId="1E2C19D8" w14:textId="77777777" w:rsidR="00BC74BF" w:rsidRPr="009E1C13" w:rsidRDefault="00BC74BF" w:rsidP="005A4371">
            <w:pPr>
              <w:pStyle w:val="GOSTTablenorm"/>
            </w:pPr>
            <w:r w:rsidRPr="009E1C13">
              <w:t>Дата запроса</w:t>
            </w:r>
          </w:p>
        </w:tc>
        <w:tc>
          <w:tcPr>
            <w:tcW w:w="1704" w:type="dxa"/>
          </w:tcPr>
          <w:p w14:paraId="1CE83B54" w14:textId="77777777" w:rsidR="00BC74BF" w:rsidRPr="009E1C13" w:rsidRDefault="00BC74BF" w:rsidP="005A4371">
            <w:pPr>
              <w:pStyle w:val="GOSTTablenorm"/>
            </w:pPr>
            <w:r w:rsidRPr="009E1C13">
              <w:t>TtlPrt_DateEnt</w:t>
            </w:r>
          </w:p>
        </w:tc>
        <w:tc>
          <w:tcPr>
            <w:tcW w:w="568" w:type="dxa"/>
          </w:tcPr>
          <w:p w14:paraId="1438C06A" w14:textId="77777777" w:rsidR="00BC74BF" w:rsidRPr="009E1C13" w:rsidRDefault="00BC74BF" w:rsidP="005A4371">
            <w:pPr>
              <w:pStyle w:val="GOSTTablenorm"/>
            </w:pPr>
            <w:r w:rsidRPr="009E1C13">
              <w:t>П</w:t>
            </w:r>
          </w:p>
        </w:tc>
        <w:tc>
          <w:tcPr>
            <w:tcW w:w="1136" w:type="dxa"/>
          </w:tcPr>
          <w:p w14:paraId="603A4D24" w14:textId="77777777" w:rsidR="00BC74BF" w:rsidRPr="009E1C13" w:rsidRDefault="00BC74BF" w:rsidP="005A4371">
            <w:pPr>
              <w:pStyle w:val="GOSTTablenorm"/>
            </w:pPr>
            <w:r w:rsidRPr="009E1C13">
              <w:rPr>
                <w:lang w:val="en-US"/>
              </w:rPr>
              <w:t>Date</w:t>
            </w:r>
          </w:p>
        </w:tc>
        <w:tc>
          <w:tcPr>
            <w:tcW w:w="568" w:type="dxa"/>
          </w:tcPr>
          <w:p w14:paraId="37AE457B" w14:textId="77777777" w:rsidR="00BC74BF" w:rsidRPr="009E1C13" w:rsidRDefault="00BC74BF" w:rsidP="005A4371">
            <w:pPr>
              <w:pStyle w:val="GOSTTablenorm"/>
            </w:pPr>
            <w:r w:rsidRPr="009E1C13">
              <w:t>О</w:t>
            </w:r>
          </w:p>
        </w:tc>
        <w:tc>
          <w:tcPr>
            <w:tcW w:w="3970" w:type="dxa"/>
          </w:tcPr>
          <w:p w14:paraId="33AC4CA3" w14:textId="77777777" w:rsidR="00BC74BF" w:rsidRPr="009E1C13" w:rsidRDefault="00BC74BF" w:rsidP="005A4371">
            <w:pPr>
              <w:pStyle w:val="GOSTTablenorm"/>
            </w:pPr>
            <w:r w:rsidRPr="009E1C13">
              <w:t>Дата, на которую сформирован Запрос</w:t>
            </w:r>
          </w:p>
        </w:tc>
      </w:tr>
      <w:tr w:rsidR="00BC74BF" w:rsidRPr="009E1C13" w14:paraId="58A7C86A" w14:textId="77777777" w:rsidTr="005A4371">
        <w:tc>
          <w:tcPr>
            <w:tcW w:w="9656" w:type="dxa"/>
            <w:gridSpan w:val="7"/>
          </w:tcPr>
          <w:p w14:paraId="77E99FE3" w14:textId="77777777" w:rsidR="00BC74BF" w:rsidRPr="009E1C13" w:rsidRDefault="00BC74BF" w:rsidP="005A4371">
            <w:pPr>
              <w:pStyle w:val="GOSTTablenorm"/>
            </w:pPr>
            <w:r w:rsidRPr="009E1C13">
              <w:rPr>
                <w:b/>
              </w:rPr>
              <w:t>Реквизиты клиента</w:t>
            </w:r>
          </w:p>
        </w:tc>
      </w:tr>
      <w:tr w:rsidR="00BC74BF" w:rsidRPr="009E1C13" w14:paraId="458A80A1" w14:textId="77777777" w:rsidTr="005A4371">
        <w:trPr>
          <w:gridAfter w:val="1"/>
          <w:wAfter w:w="6" w:type="dxa"/>
        </w:trPr>
        <w:tc>
          <w:tcPr>
            <w:tcW w:w="1704" w:type="dxa"/>
          </w:tcPr>
          <w:p w14:paraId="37C07B93" w14:textId="77777777" w:rsidR="00BC74BF" w:rsidRPr="009E1C13" w:rsidRDefault="00BC74BF" w:rsidP="005A4371">
            <w:pPr>
              <w:pStyle w:val="GOSTTablenorm"/>
            </w:pPr>
            <w:r w:rsidRPr="009E1C13">
              <w:t>Информация о клиенте</w:t>
            </w:r>
          </w:p>
        </w:tc>
        <w:tc>
          <w:tcPr>
            <w:tcW w:w="1704" w:type="dxa"/>
          </w:tcPr>
          <w:p w14:paraId="6E5193E9" w14:textId="77777777" w:rsidR="00BC74BF" w:rsidRPr="009E1C13" w:rsidRDefault="00BC74BF" w:rsidP="005A4371">
            <w:pPr>
              <w:pStyle w:val="GOSTTablenorm"/>
            </w:pPr>
            <w:r w:rsidRPr="009E1C13">
              <w:rPr>
                <w:color w:val="000000"/>
              </w:rPr>
              <w:t>TtlPrt_UBP</w:t>
            </w:r>
          </w:p>
        </w:tc>
        <w:tc>
          <w:tcPr>
            <w:tcW w:w="568" w:type="dxa"/>
          </w:tcPr>
          <w:p w14:paraId="4AA445DC" w14:textId="77777777" w:rsidR="00BC74BF" w:rsidRPr="009E1C13" w:rsidRDefault="00BC74BF" w:rsidP="005A4371">
            <w:pPr>
              <w:pStyle w:val="GOSTTablenorm"/>
            </w:pPr>
            <w:r w:rsidRPr="009E1C13">
              <w:t>С</w:t>
            </w:r>
          </w:p>
        </w:tc>
        <w:tc>
          <w:tcPr>
            <w:tcW w:w="1136" w:type="dxa"/>
          </w:tcPr>
          <w:p w14:paraId="1B18D846" w14:textId="77777777" w:rsidR="00BC74BF" w:rsidRPr="009E1C13" w:rsidRDefault="00BC74BF" w:rsidP="005A4371">
            <w:pPr>
              <w:pStyle w:val="GOSTTablenorm"/>
            </w:pPr>
            <w:r w:rsidRPr="009E1C13">
              <w:rPr>
                <w:color w:val="000000"/>
              </w:rPr>
              <w:t>tMSC_PBS_UBP</w:t>
            </w:r>
          </w:p>
        </w:tc>
        <w:tc>
          <w:tcPr>
            <w:tcW w:w="568" w:type="dxa"/>
          </w:tcPr>
          <w:p w14:paraId="232DB69F" w14:textId="77777777" w:rsidR="00BC74BF" w:rsidRPr="009E1C13" w:rsidRDefault="00BC74BF" w:rsidP="005A4371">
            <w:pPr>
              <w:pStyle w:val="GOSTTablenorm"/>
            </w:pPr>
            <w:r w:rsidRPr="009E1C13">
              <w:t>Н</w:t>
            </w:r>
          </w:p>
        </w:tc>
        <w:tc>
          <w:tcPr>
            <w:tcW w:w="3970" w:type="dxa"/>
          </w:tcPr>
          <w:p w14:paraId="2BC3A64A" w14:textId="77777777" w:rsidR="00BC74BF" w:rsidRPr="009E1C13" w:rsidRDefault="00BC74BF" w:rsidP="005A4371">
            <w:pPr>
              <w:pStyle w:val="GOSTTablenorm"/>
            </w:pPr>
            <w:r w:rsidRPr="009E1C13">
              <w:t>Не заполняется для типа аннулируемого документа (заявки) со значением «КНЗ», «КЗФ».</w:t>
            </w:r>
          </w:p>
          <w:p w14:paraId="0BCF2506" w14:textId="77777777" w:rsidR="00BC74BF" w:rsidRPr="009E1C13" w:rsidRDefault="00BC74BF" w:rsidP="005A4371">
            <w:pPr>
              <w:pStyle w:val="GOSTTablenorm"/>
            </w:pPr>
            <w:r w:rsidRPr="009E1C13">
              <w:t>Для остальных документов обязательно к заполнению.</w:t>
            </w:r>
          </w:p>
          <w:p w14:paraId="24CC1D3D" w14:textId="77777777" w:rsidR="00BC74BF" w:rsidRPr="009E1C13" w:rsidRDefault="00BC74BF" w:rsidP="005A4371">
            <w:pPr>
              <w:pStyle w:val="GOSTTablenorm"/>
            </w:pPr>
            <w:r w:rsidRPr="009E1C13">
              <w:t xml:space="preserve">Состав элемента представлен в таблице </w:t>
            </w:r>
            <w:r w:rsidRPr="009E1C13">
              <w:rPr>
                <w:b/>
              </w:rPr>
              <w:fldChar w:fldCharType="begin"/>
            </w:r>
            <w:r w:rsidRPr="009E1C13">
              <w:rPr>
                <w:b/>
              </w:rPr>
              <w:instrText xml:space="preserve"> REF _Ref524683606 \h  \* MERGEFORMAT </w:instrText>
            </w:r>
            <w:r w:rsidRPr="009E1C13">
              <w:rPr>
                <w:b/>
              </w:rPr>
            </w:r>
            <w:r w:rsidRPr="009E1C13">
              <w:rPr>
                <w:b/>
              </w:rPr>
              <w:fldChar w:fldCharType="separate"/>
            </w:r>
            <w:r w:rsidR="00306405" w:rsidRPr="00306405">
              <w:rPr>
                <w:b/>
              </w:rPr>
              <w:t>268</w:t>
            </w:r>
            <w:r w:rsidRPr="009E1C13">
              <w:rPr>
                <w:b/>
              </w:rPr>
              <w:fldChar w:fldCharType="end"/>
            </w:r>
          </w:p>
        </w:tc>
      </w:tr>
      <w:tr w:rsidR="00BC74BF" w:rsidRPr="009E1C13" w14:paraId="07EF5B45" w14:textId="77777777" w:rsidTr="005A4371">
        <w:trPr>
          <w:gridAfter w:val="1"/>
          <w:wAfter w:w="6" w:type="dxa"/>
        </w:trPr>
        <w:tc>
          <w:tcPr>
            <w:tcW w:w="1704" w:type="dxa"/>
          </w:tcPr>
          <w:p w14:paraId="6D7587A9" w14:textId="77777777" w:rsidR="00BC74BF" w:rsidRPr="009E1C13" w:rsidRDefault="00BC74BF" w:rsidP="005A4371">
            <w:pPr>
              <w:pStyle w:val="GOSTTablenorm"/>
            </w:pPr>
            <w:r w:rsidRPr="009E1C13">
              <w:t>Номер лицевого счета клиента</w:t>
            </w:r>
          </w:p>
        </w:tc>
        <w:tc>
          <w:tcPr>
            <w:tcW w:w="1704" w:type="dxa"/>
          </w:tcPr>
          <w:p w14:paraId="50E2632B" w14:textId="77777777" w:rsidR="00BC74BF" w:rsidRPr="009E1C13" w:rsidRDefault="00BC74BF" w:rsidP="005A4371">
            <w:pPr>
              <w:pStyle w:val="GOSTTablenorm"/>
            </w:pPr>
            <w:r w:rsidRPr="009E1C13">
              <w:rPr>
                <w:color w:val="000000"/>
              </w:rPr>
              <w:t>TtlPrt_NumbLS</w:t>
            </w:r>
          </w:p>
        </w:tc>
        <w:tc>
          <w:tcPr>
            <w:tcW w:w="568" w:type="dxa"/>
          </w:tcPr>
          <w:p w14:paraId="18033D5E" w14:textId="77777777" w:rsidR="00BC74BF" w:rsidRPr="009E1C13" w:rsidRDefault="00BC74BF" w:rsidP="005A4371">
            <w:pPr>
              <w:pStyle w:val="GOSTTablenorm"/>
            </w:pPr>
            <w:r w:rsidRPr="009E1C13">
              <w:t>П</w:t>
            </w:r>
          </w:p>
        </w:tc>
        <w:tc>
          <w:tcPr>
            <w:tcW w:w="1136" w:type="dxa"/>
          </w:tcPr>
          <w:p w14:paraId="4F560355" w14:textId="77777777" w:rsidR="00BC74BF" w:rsidRPr="009E1C13" w:rsidRDefault="00BC74BF" w:rsidP="005A4371">
            <w:pPr>
              <w:pStyle w:val="GOSTTablenorm"/>
            </w:pPr>
            <w:r w:rsidRPr="009E1C13">
              <w:t>Т(11)</w:t>
            </w:r>
          </w:p>
        </w:tc>
        <w:tc>
          <w:tcPr>
            <w:tcW w:w="568" w:type="dxa"/>
          </w:tcPr>
          <w:p w14:paraId="31CAB8F5" w14:textId="77777777" w:rsidR="00BC74BF" w:rsidRPr="009E1C13" w:rsidRDefault="00BC74BF" w:rsidP="005A4371">
            <w:pPr>
              <w:pStyle w:val="GOSTTablenorm"/>
            </w:pPr>
            <w:r w:rsidRPr="009E1C13">
              <w:t>Н</w:t>
            </w:r>
          </w:p>
        </w:tc>
        <w:tc>
          <w:tcPr>
            <w:tcW w:w="3970" w:type="dxa"/>
          </w:tcPr>
          <w:p w14:paraId="49266A1E" w14:textId="77777777" w:rsidR="00BC74BF" w:rsidRPr="009E1C13" w:rsidRDefault="00BC74BF" w:rsidP="005A4371">
            <w:pPr>
              <w:pStyle w:val="GOSTTablenorm"/>
            </w:pPr>
            <w:r w:rsidRPr="009E1C13">
              <w:t>Указывается номер лицевого счета клиента.</w:t>
            </w:r>
          </w:p>
          <w:p w14:paraId="61C1D5F1" w14:textId="77777777" w:rsidR="00BC74BF" w:rsidRPr="009E1C13" w:rsidRDefault="00BC74BF" w:rsidP="005A4371">
            <w:pPr>
              <w:pStyle w:val="GOSTTablenorm"/>
            </w:pPr>
            <w:r w:rsidRPr="009E1C13">
              <w:t>Не заполняется для типа аннулируемого документа (заявки) со значением «КНЗ», «КЗФ».</w:t>
            </w:r>
          </w:p>
          <w:p w14:paraId="64395E9B" w14:textId="77777777" w:rsidR="00BC74BF" w:rsidRPr="009E1C13" w:rsidRDefault="00BC74BF" w:rsidP="005A4371">
            <w:pPr>
              <w:pStyle w:val="GOSTTablenorm"/>
            </w:pPr>
            <w:r w:rsidRPr="009E1C13">
              <w:t>Для остальных документов обязательно к заполнению</w:t>
            </w:r>
          </w:p>
        </w:tc>
      </w:tr>
      <w:tr w:rsidR="00BC74BF" w:rsidRPr="009E1C13" w14:paraId="1415535D" w14:textId="77777777" w:rsidTr="005A4371">
        <w:trPr>
          <w:gridAfter w:val="1"/>
          <w:wAfter w:w="6" w:type="dxa"/>
        </w:trPr>
        <w:tc>
          <w:tcPr>
            <w:tcW w:w="1704" w:type="dxa"/>
          </w:tcPr>
          <w:p w14:paraId="048D1C52" w14:textId="77777777" w:rsidR="00BC74BF" w:rsidRPr="009E1C13" w:rsidRDefault="00BC74BF" w:rsidP="005A4371">
            <w:pPr>
              <w:pStyle w:val="GOSTTablenorm"/>
            </w:pPr>
            <w:r w:rsidRPr="009E1C13">
              <w:t>Наименование ГРБС/ГАДБ/ГАИФДБ</w:t>
            </w:r>
          </w:p>
        </w:tc>
        <w:tc>
          <w:tcPr>
            <w:tcW w:w="1704" w:type="dxa"/>
          </w:tcPr>
          <w:p w14:paraId="34841662" w14:textId="77777777" w:rsidR="00BC74BF" w:rsidRPr="009E1C13" w:rsidRDefault="00BC74BF" w:rsidP="005A4371">
            <w:pPr>
              <w:pStyle w:val="GOSTTablenorm"/>
            </w:pPr>
            <w:r w:rsidRPr="009E1C13">
              <w:rPr>
                <w:color w:val="000000"/>
              </w:rPr>
              <w:t>TtlPrt_GRBSName</w:t>
            </w:r>
          </w:p>
        </w:tc>
        <w:tc>
          <w:tcPr>
            <w:tcW w:w="568" w:type="dxa"/>
          </w:tcPr>
          <w:p w14:paraId="4A5B87F7" w14:textId="77777777" w:rsidR="00BC74BF" w:rsidRPr="009E1C13" w:rsidRDefault="00BC74BF" w:rsidP="005A4371">
            <w:pPr>
              <w:pStyle w:val="GOSTTablenorm"/>
            </w:pPr>
            <w:r w:rsidRPr="009E1C13">
              <w:t>П</w:t>
            </w:r>
          </w:p>
        </w:tc>
        <w:tc>
          <w:tcPr>
            <w:tcW w:w="1136" w:type="dxa"/>
          </w:tcPr>
          <w:p w14:paraId="347BEAD2" w14:textId="77777777" w:rsidR="00BC74BF" w:rsidRPr="009E1C13" w:rsidRDefault="00BC74BF" w:rsidP="005A4371">
            <w:pPr>
              <w:pStyle w:val="GOSTTablenorm"/>
            </w:pPr>
            <w:r w:rsidRPr="009E1C13">
              <w:t>Т(1-2000)</w:t>
            </w:r>
          </w:p>
        </w:tc>
        <w:tc>
          <w:tcPr>
            <w:tcW w:w="568" w:type="dxa"/>
          </w:tcPr>
          <w:p w14:paraId="10EC36D6" w14:textId="77777777" w:rsidR="00BC74BF" w:rsidRPr="009E1C13" w:rsidRDefault="00BC74BF" w:rsidP="005A4371">
            <w:pPr>
              <w:pStyle w:val="GOSTTablenorm"/>
            </w:pPr>
            <w:r w:rsidRPr="009E1C13">
              <w:t>Н</w:t>
            </w:r>
          </w:p>
        </w:tc>
        <w:tc>
          <w:tcPr>
            <w:tcW w:w="3970" w:type="dxa"/>
          </w:tcPr>
          <w:p w14:paraId="51005A3A" w14:textId="77777777" w:rsidR="00BC74BF" w:rsidRPr="009E1C13" w:rsidRDefault="00BC74BF" w:rsidP="005A4371">
            <w:pPr>
              <w:pStyle w:val="GOSTTablenorm"/>
            </w:pPr>
            <w:r w:rsidRPr="009E1C13">
              <w:t>Указывается полное наименование ГРБС/ГАДБ/ГАИФДБ, в ведении которого находится клиент, формирующий Запрос.</w:t>
            </w:r>
          </w:p>
          <w:p w14:paraId="15923C8A" w14:textId="77777777" w:rsidR="00BC74BF" w:rsidRPr="009E1C13" w:rsidRDefault="00BC74BF" w:rsidP="005A4371">
            <w:pPr>
              <w:pStyle w:val="GOSTTablenorm"/>
            </w:pPr>
            <w:r w:rsidRPr="009E1C13">
              <w:t>Для АУ, БУ указывается полное наименование органа, осуществляющего функции и полномочия учредителя в отношении клиента.</w:t>
            </w:r>
          </w:p>
          <w:p w14:paraId="262928F7" w14:textId="77777777" w:rsidR="00BC74BF" w:rsidRPr="009E1C13" w:rsidRDefault="00BC74BF" w:rsidP="005A4371">
            <w:pPr>
              <w:pStyle w:val="GOSTTablenorm"/>
            </w:pPr>
            <w:r w:rsidRPr="009E1C13">
              <w:t>Поле не заполняется АДБ, в остальных случаях обязательно для заполнения</w:t>
            </w:r>
          </w:p>
        </w:tc>
      </w:tr>
      <w:tr w:rsidR="00BC74BF" w:rsidRPr="009E1C13" w14:paraId="7E392CAA" w14:textId="77777777" w:rsidTr="005A4371">
        <w:trPr>
          <w:gridAfter w:val="1"/>
          <w:wAfter w:w="6" w:type="dxa"/>
        </w:trPr>
        <w:tc>
          <w:tcPr>
            <w:tcW w:w="1704" w:type="dxa"/>
          </w:tcPr>
          <w:p w14:paraId="112BE324" w14:textId="77777777" w:rsidR="00BC74BF" w:rsidRPr="009E1C13" w:rsidRDefault="00BC74BF" w:rsidP="005A4371">
            <w:pPr>
              <w:pStyle w:val="GOSTTablenorm"/>
            </w:pPr>
            <w:r w:rsidRPr="009E1C13">
              <w:t>Глава по ГРБС/ ГАДБ/ГАИФДБ</w:t>
            </w:r>
          </w:p>
        </w:tc>
        <w:tc>
          <w:tcPr>
            <w:tcW w:w="1704" w:type="dxa"/>
          </w:tcPr>
          <w:p w14:paraId="5BB59313" w14:textId="77777777" w:rsidR="00BC74BF" w:rsidRPr="009E1C13" w:rsidRDefault="00BC74BF" w:rsidP="005A4371">
            <w:pPr>
              <w:pStyle w:val="GOSTTablenorm"/>
            </w:pPr>
            <w:r w:rsidRPr="009E1C13">
              <w:rPr>
                <w:color w:val="000000"/>
              </w:rPr>
              <w:t>TtlPrt_GRBSCode</w:t>
            </w:r>
          </w:p>
        </w:tc>
        <w:tc>
          <w:tcPr>
            <w:tcW w:w="568" w:type="dxa"/>
          </w:tcPr>
          <w:p w14:paraId="5FD8262E" w14:textId="77777777" w:rsidR="00BC74BF" w:rsidRPr="009E1C13" w:rsidRDefault="00BC74BF" w:rsidP="005A4371">
            <w:pPr>
              <w:pStyle w:val="GOSTTablenorm"/>
            </w:pPr>
            <w:r w:rsidRPr="009E1C13">
              <w:t>П</w:t>
            </w:r>
          </w:p>
        </w:tc>
        <w:tc>
          <w:tcPr>
            <w:tcW w:w="1136" w:type="dxa"/>
          </w:tcPr>
          <w:p w14:paraId="023D8A3B" w14:textId="77777777" w:rsidR="00BC74BF" w:rsidRPr="009E1C13" w:rsidRDefault="00BC74BF" w:rsidP="005A4371">
            <w:pPr>
              <w:pStyle w:val="GOSTTablenorm"/>
            </w:pPr>
            <w:r w:rsidRPr="009E1C13">
              <w:t>Т(3)</w:t>
            </w:r>
          </w:p>
        </w:tc>
        <w:tc>
          <w:tcPr>
            <w:tcW w:w="568" w:type="dxa"/>
          </w:tcPr>
          <w:p w14:paraId="0DECB2E8" w14:textId="77777777" w:rsidR="00BC74BF" w:rsidRPr="009E1C13" w:rsidRDefault="00BC74BF" w:rsidP="005A4371">
            <w:pPr>
              <w:pStyle w:val="GOSTTablenorm"/>
            </w:pPr>
            <w:r w:rsidRPr="009E1C13">
              <w:t>Н</w:t>
            </w:r>
          </w:p>
        </w:tc>
        <w:tc>
          <w:tcPr>
            <w:tcW w:w="3970" w:type="dxa"/>
          </w:tcPr>
          <w:p w14:paraId="4C982DF9" w14:textId="77777777" w:rsidR="00BC74BF" w:rsidRPr="009E1C13" w:rsidRDefault="00BC74BF" w:rsidP="005A4371">
            <w:pPr>
              <w:pStyle w:val="GOSTTablenorm"/>
            </w:pPr>
            <w:r w:rsidRPr="009E1C13">
              <w:t>Указывается код главы по БК.</w:t>
            </w:r>
          </w:p>
          <w:p w14:paraId="05288313" w14:textId="77777777" w:rsidR="00BC74BF" w:rsidRPr="009E1C13" w:rsidRDefault="00BC74BF" w:rsidP="005A4371">
            <w:pPr>
              <w:pStyle w:val="GOSTTablenorm"/>
            </w:pPr>
            <w:r w:rsidRPr="009E1C13">
              <w:t>Не заполняется ФО, АУ, БУ, АДБ</w:t>
            </w:r>
          </w:p>
        </w:tc>
      </w:tr>
      <w:tr w:rsidR="00BC74BF" w:rsidRPr="009E1C13" w14:paraId="0B625878" w14:textId="77777777" w:rsidTr="005A4371">
        <w:trPr>
          <w:gridAfter w:val="1"/>
          <w:wAfter w:w="6" w:type="dxa"/>
        </w:trPr>
        <w:tc>
          <w:tcPr>
            <w:tcW w:w="1704" w:type="dxa"/>
          </w:tcPr>
          <w:p w14:paraId="727381DF" w14:textId="77777777" w:rsidR="00BC74BF" w:rsidRPr="009E1C13" w:rsidRDefault="00BC74BF" w:rsidP="005A4371">
            <w:pPr>
              <w:pStyle w:val="GOSTTablenorm"/>
            </w:pPr>
            <w:r w:rsidRPr="009E1C13">
              <w:rPr>
                <w:color w:val="000000"/>
              </w:rPr>
              <w:lastRenderedPageBreak/>
              <w:t>Наименование бюджета</w:t>
            </w:r>
          </w:p>
        </w:tc>
        <w:tc>
          <w:tcPr>
            <w:tcW w:w="1704" w:type="dxa"/>
          </w:tcPr>
          <w:p w14:paraId="544A3BA0" w14:textId="77777777" w:rsidR="00BC74BF" w:rsidRPr="009E1C13" w:rsidRDefault="00BC74BF" w:rsidP="005A4371">
            <w:pPr>
              <w:pStyle w:val="GOSTTablenorm"/>
            </w:pPr>
            <w:r w:rsidRPr="009E1C13">
              <w:rPr>
                <w:color w:val="000000"/>
              </w:rPr>
              <w:t>TtlPrt_Budget</w:t>
            </w:r>
          </w:p>
        </w:tc>
        <w:tc>
          <w:tcPr>
            <w:tcW w:w="568" w:type="dxa"/>
          </w:tcPr>
          <w:p w14:paraId="3EDE4D74" w14:textId="77777777" w:rsidR="00BC74BF" w:rsidRPr="009E1C13" w:rsidRDefault="00BC74BF" w:rsidP="005A4371">
            <w:pPr>
              <w:pStyle w:val="GOSTTablenorm"/>
            </w:pPr>
            <w:r w:rsidRPr="009E1C13">
              <w:t>П</w:t>
            </w:r>
          </w:p>
        </w:tc>
        <w:tc>
          <w:tcPr>
            <w:tcW w:w="1136" w:type="dxa"/>
          </w:tcPr>
          <w:p w14:paraId="714E3D4B" w14:textId="77777777" w:rsidR="00BC74BF" w:rsidRPr="009E1C13" w:rsidRDefault="00BC74BF" w:rsidP="005A4371">
            <w:pPr>
              <w:pStyle w:val="GOSTTablenorm"/>
            </w:pPr>
            <w:r w:rsidRPr="009E1C13">
              <w:t>Т(1-512)</w:t>
            </w:r>
          </w:p>
        </w:tc>
        <w:tc>
          <w:tcPr>
            <w:tcW w:w="568" w:type="dxa"/>
          </w:tcPr>
          <w:p w14:paraId="61926480" w14:textId="77777777" w:rsidR="00BC74BF" w:rsidRPr="009E1C13" w:rsidRDefault="00BC74BF" w:rsidP="005A4371">
            <w:pPr>
              <w:pStyle w:val="GOSTTablenorm"/>
            </w:pPr>
            <w:r w:rsidRPr="009E1C13">
              <w:t>Н</w:t>
            </w:r>
          </w:p>
        </w:tc>
        <w:tc>
          <w:tcPr>
            <w:tcW w:w="3970" w:type="dxa"/>
          </w:tcPr>
          <w:p w14:paraId="48265EE3" w14:textId="77777777" w:rsidR="00BC74BF" w:rsidRPr="009E1C13" w:rsidRDefault="00BC74BF" w:rsidP="005A4371">
            <w:pPr>
              <w:pStyle w:val="GOSTTablenorm"/>
            </w:pPr>
            <w:r w:rsidRPr="009E1C13">
              <w:t>Указывается наименование бюджета.</w:t>
            </w:r>
          </w:p>
          <w:p w14:paraId="031302E2" w14:textId="77777777" w:rsidR="00BC74BF" w:rsidRPr="009E1C13" w:rsidRDefault="00BC74BF" w:rsidP="005A4371">
            <w:pPr>
              <w:pStyle w:val="GOSTTablenorm"/>
              <w:rPr>
                <w:b/>
                <w:bCs/>
              </w:rPr>
            </w:pPr>
            <w:r w:rsidRPr="009E1C13">
              <w:t>Не заполняется АУ, БУ, АДБ</w:t>
            </w:r>
          </w:p>
        </w:tc>
      </w:tr>
      <w:tr w:rsidR="00BC74BF" w:rsidRPr="009E1C13" w14:paraId="66D91009" w14:textId="77777777" w:rsidTr="005A4371">
        <w:trPr>
          <w:gridAfter w:val="1"/>
          <w:wAfter w:w="6" w:type="dxa"/>
        </w:trPr>
        <w:tc>
          <w:tcPr>
            <w:tcW w:w="1704" w:type="dxa"/>
          </w:tcPr>
          <w:p w14:paraId="56E8A832" w14:textId="77777777" w:rsidR="00BC74BF" w:rsidRPr="009E1C13" w:rsidRDefault="00BC74BF" w:rsidP="005A4371">
            <w:pPr>
              <w:pStyle w:val="GOSTTablenorm"/>
            </w:pPr>
            <w:r w:rsidRPr="009E1C13">
              <w:t>Наименование финансового органа</w:t>
            </w:r>
          </w:p>
        </w:tc>
        <w:tc>
          <w:tcPr>
            <w:tcW w:w="1704" w:type="dxa"/>
          </w:tcPr>
          <w:p w14:paraId="36896444" w14:textId="77777777" w:rsidR="00BC74BF" w:rsidRPr="009E1C13" w:rsidRDefault="00BC74BF" w:rsidP="005A4371">
            <w:pPr>
              <w:pStyle w:val="GOSTTablenorm"/>
            </w:pPr>
            <w:r w:rsidRPr="009E1C13">
              <w:rPr>
                <w:color w:val="000000"/>
              </w:rPr>
              <w:t>TtlPrt_NameFO</w:t>
            </w:r>
          </w:p>
        </w:tc>
        <w:tc>
          <w:tcPr>
            <w:tcW w:w="568" w:type="dxa"/>
          </w:tcPr>
          <w:p w14:paraId="4FD854A7" w14:textId="77777777" w:rsidR="00BC74BF" w:rsidRPr="009E1C13" w:rsidRDefault="00BC74BF" w:rsidP="005A4371">
            <w:pPr>
              <w:pStyle w:val="GOSTTablenorm"/>
            </w:pPr>
            <w:r w:rsidRPr="009E1C13">
              <w:t>П</w:t>
            </w:r>
          </w:p>
        </w:tc>
        <w:tc>
          <w:tcPr>
            <w:tcW w:w="1136" w:type="dxa"/>
          </w:tcPr>
          <w:p w14:paraId="39345D3D" w14:textId="77777777" w:rsidR="00BC74BF" w:rsidRPr="009E1C13" w:rsidRDefault="00BC74BF" w:rsidP="005A4371">
            <w:pPr>
              <w:pStyle w:val="GOSTTablenorm"/>
            </w:pPr>
            <w:r w:rsidRPr="009E1C13">
              <w:t>Т(1-2000)</w:t>
            </w:r>
          </w:p>
        </w:tc>
        <w:tc>
          <w:tcPr>
            <w:tcW w:w="568" w:type="dxa"/>
          </w:tcPr>
          <w:p w14:paraId="28E9CD72" w14:textId="77777777" w:rsidR="00BC74BF" w:rsidRPr="009E1C13" w:rsidRDefault="00BC74BF" w:rsidP="005A4371">
            <w:pPr>
              <w:pStyle w:val="GOSTTablenorm"/>
            </w:pPr>
            <w:r w:rsidRPr="009E1C13">
              <w:t>Н</w:t>
            </w:r>
          </w:p>
        </w:tc>
        <w:tc>
          <w:tcPr>
            <w:tcW w:w="3970" w:type="dxa"/>
          </w:tcPr>
          <w:p w14:paraId="2C7B518D" w14:textId="77777777" w:rsidR="00BC74BF" w:rsidRPr="009E1C13" w:rsidRDefault="00BC74BF" w:rsidP="005A4371">
            <w:pPr>
              <w:pStyle w:val="GOSTTablenorm"/>
            </w:pPr>
            <w:r w:rsidRPr="009E1C13">
              <w:t>Указывается наименование финансового органа.</w:t>
            </w:r>
          </w:p>
          <w:p w14:paraId="11F45E79" w14:textId="77777777" w:rsidR="00BC74BF" w:rsidRPr="009E1C13" w:rsidRDefault="00BC74BF" w:rsidP="005A4371">
            <w:pPr>
              <w:pStyle w:val="GOSTTablenorm"/>
            </w:pPr>
            <w:r w:rsidRPr="009E1C13">
              <w:t>Не заполняется для УБП ГВФ РФ, УБП ТГВФ, АУ, БУ, АДБ</w:t>
            </w:r>
          </w:p>
        </w:tc>
      </w:tr>
      <w:tr w:rsidR="00BC74BF" w:rsidRPr="009E1C13" w14:paraId="147A3B60" w14:textId="77777777" w:rsidTr="005A4371">
        <w:trPr>
          <w:gridAfter w:val="1"/>
          <w:wAfter w:w="6" w:type="dxa"/>
        </w:trPr>
        <w:tc>
          <w:tcPr>
            <w:tcW w:w="1704" w:type="dxa"/>
          </w:tcPr>
          <w:p w14:paraId="30491F6F" w14:textId="77777777" w:rsidR="00BC74BF" w:rsidRPr="009E1C13" w:rsidRDefault="00BC74BF" w:rsidP="005A4371">
            <w:pPr>
              <w:pStyle w:val="GOSTTablenorm"/>
            </w:pPr>
            <w:r w:rsidRPr="009E1C13">
              <w:rPr>
                <w:color w:val="000000"/>
              </w:rPr>
              <w:t>ТОФК</w:t>
            </w:r>
          </w:p>
        </w:tc>
        <w:tc>
          <w:tcPr>
            <w:tcW w:w="1704" w:type="dxa"/>
          </w:tcPr>
          <w:p w14:paraId="0047A9F6" w14:textId="77777777" w:rsidR="00BC74BF" w:rsidRPr="009E1C13" w:rsidRDefault="00BC74BF" w:rsidP="005A4371">
            <w:pPr>
              <w:pStyle w:val="GOSTTablenorm"/>
            </w:pPr>
            <w:r w:rsidRPr="009E1C13">
              <w:rPr>
                <w:color w:val="000000"/>
              </w:rPr>
              <w:t>TtlPrt_TOFK</w:t>
            </w:r>
          </w:p>
        </w:tc>
        <w:tc>
          <w:tcPr>
            <w:tcW w:w="568" w:type="dxa"/>
          </w:tcPr>
          <w:p w14:paraId="58500487" w14:textId="77777777" w:rsidR="00BC74BF" w:rsidRPr="009E1C13" w:rsidRDefault="00BC74BF" w:rsidP="005A4371">
            <w:pPr>
              <w:pStyle w:val="GOSTTablenorm"/>
            </w:pPr>
            <w:r w:rsidRPr="009E1C13">
              <w:t>С</w:t>
            </w:r>
          </w:p>
        </w:tc>
        <w:tc>
          <w:tcPr>
            <w:tcW w:w="1136" w:type="dxa"/>
          </w:tcPr>
          <w:p w14:paraId="10CA97CC" w14:textId="77777777" w:rsidR="00BC74BF" w:rsidRPr="009E1C13" w:rsidRDefault="00BC74BF" w:rsidP="005A4371">
            <w:pPr>
              <w:pStyle w:val="GOSTTablenorm"/>
            </w:pPr>
            <w:r w:rsidRPr="009E1C13">
              <w:rPr>
                <w:color w:val="000000"/>
              </w:rPr>
              <w:t>tMSC_TOFK</w:t>
            </w:r>
          </w:p>
        </w:tc>
        <w:tc>
          <w:tcPr>
            <w:tcW w:w="568" w:type="dxa"/>
          </w:tcPr>
          <w:p w14:paraId="472E2C6C" w14:textId="77777777" w:rsidR="00BC74BF" w:rsidRPr="009E1C13" w:rsidRDefault="00BC74BF" w:rsidP="005A4371">
            <w:pPr>
              <w:pStyle w:val="GOSTTablenorm"/>
              <w:rPr>
                <w:lang w:val="en-US"/>
              </w:rPr>
            </w:pPr>
            <w:r w:rsidRPr="009E1C13">
              <w:t>О</w:t>
            </w:r>
          </w:p>
        </w:tc>
        <w:tc>
          <w:tcPr>
            <w:tcW w:w="3970" w:type="dxa"/>
          </w:tcPr>
          <w:p w14:paraId="516B17BB" w14:textId="77777777" w:rsidR="00BC74BF" w:rsidRPr="009E1C13" w:rsidRDefault="00BC74BF" w:rsidP="005A4371">
            <w:pPr>
              <w:pStyle w:val="GOSTTablenorm"/>
              <w:rPr>
                <w:b/>
                <w:bCs/>
              </w:rPr>
            </w:pPr>
            <w:r w:rsidRPr="009E1C13">
              <w:t xml:space="preserve">Состав элемента представлен в таблице </w:t>
            </w:r>
            <w:r w:rsidRPr="009E1C13">
              <w:rPr>
                <w:b/>
              </w:rPr>
              <w:fldChar w:fldCharType="begin"/>
            </w:r>
            <w:r w:rsidRPr="009E1C13">
              <w:rPr>
                <w:b/>
              </w:rPr>
              <w:instrText xml:space="preserve"> REF _Ref523937158 \h  \* MERGEFORMAT </w:instrText>
            </w:r>
            <w:r w:rsidRPr="009E1C13">
              <w:rPr>
                <w:b/>
              </w:rPr>
            </w:r>
            <w:r w:rsidRPr="009E1C13">
              <w:rPr>
                <w:b/>
              </w:rPr>
              <w:fldChar w:fldCharType="separate"/>
            </w:r>
            <w:r w:rsidR="00306405" w:rsidRPr="00306405">
              <w:rPr>
                <w:b/>
              </w:rPr>
              <w:t>215</w:t>
            </w:r>
            <w:r w:rsidRPr="009E1C13">
              <w:rPr>
                <w:b/>
              </w:rPr>
              <w:fldChar w:fldCharType="end"/>
            </w:r>
          </w:p>
        </w:tc>
      </w:tr>
      <w:tr w:rsidR="00BC74BF" w:rsidRPr="009E1C13" w14:paraId="2C3DFB5F" w14:textId="77777777" w:rsidTr="005A4371">
        <w:trPr>
          <w:gridAfter w:val="1"/>
          <w:wAfter w:w="6" w:type="dxa"/>
        </w:trPr>
        <w:tc>
          <w:tcPr>
            <w:tcW w:w="1704" w:type="dxa"/>
          </w:tcPr>
          <w:p w14:paraId="30448E91" w14:textId="77777777" w:rsidR="00BC74BF" w:rsidRPr="009E1C13" w:rsidRDefault="00BC74BF" w:rsidP="005A4371">
            <w:pPr>
              <w:pStyle w:val="GOSTTablenorm"/>
              <w:rPr>
                <w:color w:val="000000"/>
              </w:rPr>
            </w:pPr>
            <w:r w:rsidRPr="009E1C13">
              <w:t>Уровень конфиденциальности</w:t>
            </w:r>
          </w:p>
        </w:tc>
        <w:tc>
          <w:tcPr>
            <w:tcW w:w="1704" w:type="dxa"/>
          </w:tcPr>
          <w:p w14:paraId="511E2F76" w14:textId="77777777" w:rsidR="00BC74BF" w:rsidRPr="009E1C13" w:rsidRDefault="00BC74BF" w:rsidP="005A4371">
            <w:pPr>
              <w:pStyle w:val="GOSTTablenorm"/>
              <w:rPr>
                <w:color w:val="000000"/>
              </w:rPr>
            </w:pPr>
            <w:r w:rsidRPr="009E1C13">
              <w:t>TtlPrt_SECRECY</w:t>
            </w:r>
          </w:p>
        </w:tc>
        <w:tc>
          <w:tcPr>
            <w:tcW w:w="568" w:type="dxa"/>
          </w:tcPr>
          <w:p w14:paraId="0E0F9318" w14:textId="77777777" w:rsidR="00BC74BF" w:rsidRPr="009E1C13" w:rsidRDefault="00BC74BF" w:rsidP="005A4371">
            <w:pPr>
              <w:pStyle w:val="GOSTTablenorm"/>
            </w:pPr>
            <w:r w:rsidRPr="009E1C13">
              <w:t>П</w:t>
            </w:r>
          </w:p>
        </w:tc>
        <w:tc>
          <w:tcPr>
            <w:tcW w:w="1136" w:type="dxa"/>
          </w:tcPr>
          <w:p w14:paraId="068AAF4D" w14:textId="77777777" w:rsidR="00BC74BF" w:rsidRPr="009E1C13" w:rsidRDefault="00BC74BF" w:rsidP="005A4371">
            <w:pPr>
              <w:pStyle w:val="GOSTTablenorm"/>
              <w:rPr>
                <w:color w:val="000000"/>
              </w:rPr>
            </w:pPr>
            <w:r w:rsidRPr="009E1C13">
              <w:t>Т(1)</w:t>
            </w:r>
          </w:p>
        </w:tc>
        <w:tc>
          <w:tcPr>
            <w:tcW w:w="568" w:type="dxa"/>
          </w:tcPr>
          <w:p w14:paraId="1173DD90" w14:textId="77777777" w:rsidR="00BC74BF" w:rsidRPr="009E1C13" w:rsidRDefault="00BC74BF" w:rsidP="005A4371">
            <w:pPr>
              <w:pStyle w:val="GOSTTablenorm"/>
            </w:pPr>
            <w:r w:rsidRPr="009E1C13">
              <w:t>Н</w:t>
            </w:r>
          </w:p>
        </w:tc>
        <w:tc>
          <w:tcPr>
            <w:tcW w:w="3970" w:type="dxa"/>
          </w:tcPr>
          <w:p w14:paraId="2507A6D2" w14:textId="77777777" w:rsidR="00BC74BF" w:rsidRPr="009E1C13" w:rsidRDefault="00BC74BF" w:rsidP="005A4371">
            <w:pPr>
              <w:pStyle w:val="GOSTTablenorm"/>
            </w:pPr>
            <w:r w:rsidRPr="009E1C13">
              <w:t>Указывается уровень конфиденциальности.</w:t>
            </w:r>
          </w:p>
          <w:p w14:paraId="31978109" w14:textId="77777777" w:rsidR="00BC74BF" w:rsidRPr="009E1C13" w:rsidRDefault="00BC74BF" w:rsidP="005A4371">
            <w:pPr>
              <w:pStyle w:val="GOSTTablenorm"/>
            </w:pPr>
            <w:r w:rsidRPr="009E1C13">
              <w:t>Возможные значения:</w:t>
            </w:r>
          </w:p>
          <w:p w14:paraId="1C3DF955" w14:textId="77777777" w:rsidR="00BC74BF" w:rsidRPr="009E1C13" w:rsidRDefault="00BC74BF" w:rsidP="005A4371">
            <w:pPr>
              <w:pStyle w:val="GOSTTableListMark1"/>
            </w:pPr>
            <w:r w:rsidRPr="009E1C13">
              <w:t>«0» – Несекретно;</w:t>
            </w:r>
          </w:p>
          <w:p w14:paraId="1092FB29" w14:textId="77777777" w:rsidR="00BC74BF" w:rsidRPr="009E1C13" w:rsidRDefault="00BC74BF" w:rsidP="005A4371">
            <w:pPr>
              <w:pStyle w:val="GOSTTableListMark1"/>
            </w:pPr>
            <w:r w:rsidRPr="009E1C13">
              <w:t>«1» – Для служебного пользования.</w:t>
            </w:r>
          </w:p>
          <w:p w14:paraId="71BA2018" w14:textId="334F40AF" w:rsidR="00BC74BF" w:rsidRPr="009E1C13" w:rsidRDefault="00BC74BF" w:rsidP="005A4371">
            <w:pPr>
              <w:pStyle w:val="GOSTTablenorm"/>
            </w:pPr>
            <w:r w:rsidRPr="009E1C13">
              <w:t xml:space="preserve">Обязателен для заполнения в случае взаимодействия по маршруту </w:t>
            </w:r>
            <w:r w:rsidR="00AB4B18" w:rsidRPr="009D2D00">
              <w:rPr>
                <w:szCs w:val="28"/>
              </w:rPr>
              <w:t>ПБС (ПФХД)</w:t>
            </w:r>
            <w:r w:rsidRPr="009E1C13">
              <w:t xml:space="preserve"> – </w:t>
            </w:r>
            <w:r w:rsidR="00E26F0A">
              <w:rPr>
                <w:szCs w:val="22"/>
              </w:rPr>
              <w:t>ТОФК (ПУР ЭБ)</w:t>
            </w:r>
            <w:r w:rsidRPr="009E1C13">
              <w:t>.</w:t>
            </w:r>
          </w:p>
          <w:p w14:paraId="0C6E2E82" w14:textId="1932CB8E" w:rsidR="00BC74BF" w:rsidRDefault="00BC74BF" w:rsidP="005A4371">
            <w:pPr>
              <w:pStyle w:val="GOSTTablenorm"/>
            </w:pPr>
            <w:r w:rsidRPr="009E1C13">
              <w:t>Поле не заполняется АДБ</w:t>
            </w:r>
            <w:r w:rsidR="00103F67">
              <w:t>.</w:t>
            </w:r>
          </w:p>
          <w:p w14:paraId="79FAF961" w14:textId="02714B53" w:rsidR="00BC74BF" w:rsidRPr="009E1C13" w:rsidRDefault="00BC74BF" w:rsidP="005A4371">
            <w:pPr>
              <w:pStyle w:val="GOSTTablenorm"/>
            </w:pPr>
            <w:r w:rsidRPr="00810EC4">
              <w:t xml:space="preserve">Для маршрута </w:t>
            </w:r>
            <w:r w:rsidR="00A41E75">
              <w:t>МУО СГ (Уполномоченный ТОФК)</w:t>
            </w:r>
            <w:r w:rsidRPr="00810EC4">
              <w:t xml:space="preserve"> – </w:t>
            </w:r>
            <w:r w:rsidR="00EC401D" w:rsidRPr="009D2D00">
              <w:rPr>
                <w:szCs w:val="22"/>
              </w:rPr>
              <w:t>ТОФК (ППО АСФК)</w:t>
            </w:r>
            <w:r w:rsidRPr="00810EC4">
              <w:t xml:space="preserve"> указывается значение: «0» – «Несекретно»</w:t>
            </w:r>
          </w:p>
        </w:tc>
      </w:tr>
      <w:tr w:rsidR="00BC74BF" w:rsidRPr="009E1C13" w14:paraId="39688AD2" w14:textId="77777777" w:rsidTr="005A4371">
        <w:tc>
          <w:tcPr>
            <w:tcW w:w="9656" w:type="dxa"/>
            <w:gridSpan w:val="7"/>
          </w:tcPr>
          <w:p w14:paraId="60E12C2C" w14:textId="77777777" w:rsidR="00BC74BF" w:rsidRPr="009E1C13" w:rsidRDefault="00BC74BF" w:rsidP="005A4371">
            <w:pPr>
              <w:pStyle w:val="GOSTTablenorm"/>
            </w:pPr>
            <w:r w:rsidRPr="009E1C13">
              <w:rPr>
                <w:b/>
              </w:rPr>
              <w:t>Реквизиты аннулируемого документа</w:t>
            </w:r>
          </w:p>
        </w:tc>
      </w:tr>
      <w:tr w:rsidR="00BC74BF" w:rsidRPr="009E1C13" w14:paraId="2A0B4C2E" w14:textId="77777777" w:rsidTr="005A4371">
        <w:trPr>
          <w:gridAfter w:val="1"/>
          <w:wAfter w:w="6" w:type="dxa"/>
        </w:trPr>
        <w:tc>
          <w:tcPr>
            <w:tcW w:w="1704" w:type="dxa"/>
          </w:tcPr>
          <w:p w14:paraId="7AA27746" w14:textId="77777777" w:rsidR="00BC74BF" w:rsidRPr="009E1C13" w:rsidRDefault="00BC74BF" w:rsidP="005A4371">
            <w:pPr>
              <w:pStyle w:val="GOSTTablenorm"/>
              <w:rPr>
                <w:color w:val="000000"/>
              </w:rPr>
            </w:pPr>
            <w:r w:rsidRPr="009E1C13">
              <w:rPr>
                <w:color w:val="000000"/>
              </w:rPr>
              <w:t>ГУИД аннулируемого документа</w:t>
            </w:r>
          </w:p>
        </w:tc>
        <w:tc>
          <w:tcPr>
            <w:tcW w:w="1704" w:type="dxa"/>
          </w:tcPr>
          <w:p w14:paraId="45C6A23A" w14:textId="77777777" w:rsidR="00BC74BF" w:rsidRPr="009E1C13" w:rsidRDefault="00BC74BF" w:rsidP="005A4371">
            <w:pPr>
              <w:pStyle w:val="GOSTTablenorm"/>
              <w:rPr>
                <w:color w:val="000000"/>
              </w:rPr>
            </w:pPr>
            <w:r w:rsidRPr="009E1C13">
              <w:rPr>
                <w:color w:val="000000"/>
              </w:rPr>
              <w:t>TtlPrt_GUIDPrnt</w:t>
            </w:r>
          </w:p>
        </w:tc>
        <w:tc>
          <w:tcPr>
            <w:tcW w:w="568" w:type="dxa"/>
          </w:tcPr>
          <w:p w14:paraId="704A7730" w14:textId="77777777" w:rsidR="00BC74BF" w:rsidRPr="009E1C13" w:rsidRDefault="00BC74BF" w:rsidP="005A4371">
            <w:pPr>
              <w:pStyle w:val="GOSTTablenorm"/>
            </w:pPr>
            <w:r w:rsidRPr="009E1C13">
              <w:t>П</w:t>
            </w:r>
          </w:p>
        </w:tc>
        <w:tc>
          <w:tcPr>
            <w:tcW w:w="1136" w:type="dxa"/>
          </w:tcPr>
          <w:p w14:paraId="73CB70C2" w14:textId="77777777" w:rsidR="00BC74BF" w:rsidRPr="009E1C13" w:rsidRDefault="00BC74BF" w:rsidP="005A4371">
            <w:pPr>
              <w:pStyle w:val="GOSTTablenorm"/>
              <w:rPr>
                <w:color w:val="000000"/>
              </w:rPr>
            </w:pPr>
            <w:r w:rsidRPr="009E1C13">
              <w:t>GUID</w:t>
            </w:r>
          </w:p>
        </w:tc>
        <w:tc>
          <w:tcPr>
            <w:tcW w:w="568" w:type="dxa"/>
          </w:tcPr>
          <w:p w14:paraId="5EB1BA49" w14:textId="77777777" w:rsidR="00BC74BF" w:rsidRPr="009E1C13" w:rsidRDefault="00BC74BF" w:rsidP="005A4371">
            <w:pPr>
              <w:pStyle w:val="GOSTTablenorm"/>
            </w:pPr>
            <w:r w:rsidRPr="009E1C13">
              <w:t>Н</w:t>
            </w:r>
          </w:p>
        </w:tc>
        <w:tc>
          <w:tcPr>
            <w:tcW w:w="3970" w:type="dxa"/>
          </w:tcPr>
          <w:p w14:paraId="63446D71" w14:textId="77777777" w:rsidR="00BC74BF" w:rsidRPr="009E1C13" w:rsidRDefault="00BC74BF" w:rsidP="005A4371">
            <w:pPr>
              <w:pStyle w:val="GOSTTablenorm"/>
            </w:pPr>
            <w:r w:rsidRPr="009E1C13">
              <w:t xml:space="preserve">Глобальный уникальный идентификатор аннулируемого документа. </w:t>
            </w:r>
          </w:p>
          <w:p w14:paraId="5327699B" w14:textId="77777777" w:rsidR="00BC74BF" w:rsidRPr="009E1C13" w:rsidRDefault="00BC74BF" w:rsidP="005A4371">
            <w:pPr>
              <w:pStyle w:val="GOSTTablenorm"/>
            </w:pPr>
            <w:r w:rsidRPr="009E1C13">
              <w:t>Указывается ГУИД аннулируемого документа, присвоенный в ТОФК, либо ГУИД аннулируемого документа, присвоенный в системе клиента, при этом ГУИД документа ранее был передан из ИС клиента</w:t>
            </w:r>
          </w:p>
        </w:tc>
      </w:tr>
      <w:tr w:rsidR="00BC74BF" w:rsidRPr="009E1C13" w14:paraId="6CA4CA65" w14:textId="77777777" w:rsidTr="005A4371">
        <w:trPr>
          <w:gridAfter w:val="1"/>
          <w:wAfter w:w="6" w:type="dxa"/>
        </w:trPr>
        <w:tc>
          <w:tcPr>
            <w:tcW w:w="1704" w:type="dxa"/>
          </w:tcPr>
          <w:p w14:paraId="0E7657A2" w14:textId="77777777" w:rsidR="00BC74BF" w:rsidRPr="009E1C13" w:rsidRDefault="00BC74BF" w:rsidP="005A4371">
            <w:pPr>
              <w:pStyle w:val="GOSTTablenorm"/>
            </w:pPr>
            <w:r w:rsidRPr="009E1C13">
              <w:t>Тип аннулируемого документа (заявки)</w:t>
            </w:r>
          </w:p>
        </w:tc>
        <w:tc>
          <w:tcPr>
            <w:tcW w:w="1704" w:type="dxa"/>
          </w:tcPr>
          <w:p w14:paraId="6D0C89F0" w14:textId="77777777" w:rsidR="00BC74BF" w:rsidRPr="009E1C13" w:rsidRDefault="00BC74BF" w:rsidP="005A4371">
            <w:pPr>
              <w:pStyle w:val="GOSTTablenorm"/>
              <w:rPr>
                <w:lang w:val="en-US"/>
              </w:rPr>
            </w:pPr>
            <w:r w:rsidRPr="009E1C13">
              <w:rPr>
                <w:color w:val="000000"/>
              </w:rPr>
              <w:t>TtlPrt_ParentDocType</w:t>
            </w:r>
          </w:p>
        </w:tc>
        <w:tc>
          <w:tcPr>
            <w:tcW w:w="568" w:type="dxa"/>
          </w:tcPr>
          <w:p w14:paraId="15149CD9" w14:textId="77777777" w:rsidR="00BC74BF" w:rsidRPr="009E1C13" w:rsidRDefault="00BC74BF" w:rsidP="005A4371">
            <w:pPr>
              <w:pStyle w:val="GOSTTablenorm"/>
            </w:pPr>
            <w:r w:rsidRPr="009E1C13">
              <w:t>С</w:t>
            </w:r>
          </w:p>
        </w:tc>
        <w:tc>
          <w:tcPr>
            <w:tcW w:w="1136" w:type="dxa"/>
          </w:tcPr>
          <w:p w14:paraId="52D1F098" w14:textId="77777777" w:rsidR="00BC74BF" w:rsidRPr="009E1C13" w:rsidRDefault="00BC74BF" w:rsidP="005A4371">
            <w:pPr>
              <w:pStyle w:val="GOSTTablenorm"/>
            </w:pPr>
            <w:r w:rsidRPr="009E1C13">
              <w:rPr>
                <w:color w:val="000000"/>
              </w:rPr>
              <w:t>tDocTypeDBDComplex1</w:t>
            </w:r>
          </w:p>
        </w:tc>
        <w:tc>
          <w:tcPr>
            <w:tcW w:w="568" w:type="dxa"/>
          </w:tcPr>
          <w:p w14:paraId="5B07E729" w14:textId="77777777" w:rsidR="00BC74BF" w:rsidRPr="009E1C13" w:rsidRDefault="00BC74BF" w:rsidP="005A4371">
            <w:pPr>
              <w:pStyle w:val="GOSTTablenorm"/>
              <w:rPr>
                <w:lang w:val="en-US"/>
              </w:rPr>
            </w:pPr>
            <w:r w:rsidRPr="009E1C13">
              <w:t>О</w:t>
            </w:r>
          </w:p>
        </w:tc>
        <w:tc>
          <w:tcPr>
            <w:tcW w:w="3970" w:type="dxa"/>
          </w:tcPr>
          <w:p w14:paraId="593BF7F8" w14:textId="77777777" w:rsidR="00BC74BF" w:rsidRPr="009E1C13" w:rsidRDefault="00BC74BF" w:rsidP="005A4371">
            <w:pPr>
              <w:pStyle w:val="GOSTTablenorm"/>
            </w:pPr>
            <w:r w:rsidRPr="009E1C13">
              <w:t xml:space="preserve">Состав элемента представлен в таблице </w:t>
            </w:r>
            <w:r w:rsidRPr="009E1C13">
              <w:rPr>
                <w:b/>
              </w:rPr>
              <w:fldChar w:fldCharType="begin"/>
            </w:r>
            <w:r w:rsidRPr="009E1C13">
              <w:rPr>
                <w:b/>
              </w:rPr>
              <w:instrText xml:space="preserve"> REF _Ref523412552 \h  \* MERGEFORMAT </w:instrText>
            </w:r>
            <w:r w:rsidRPr="009E1C13">
              <w:rPr>
                <w:b/>
              </w:rPr>
            </w:r>
            <w:r w:rsidRPr="009E1C13">
              <w:rPr>
                <w:b/>
              </w:rPr>
              <w:fldChar w:fldCharType="separate"/>
            </w:r>
            <w:r w:rsidR="00306405" w:rsidRPr="00306405">
              <w:rPr>
                <w:b/>
              </w:rPr>
              <w:t>270</w:t>
            </w:r>
            <w:r w:rsidRPr="009E1C13">
              <w:rPr>
                <w:b/>
              </w:rPr>
              <w:fldChar w:fldCharType="end"/>
            </w:r>
          </w:p>
        </w:tc>
      </w:tr>
      <w:tr w:rsidR="00BC74BF" w:rsidRPr="009E1C13" w14:paraId="7DA43426" w14:textId="77777777" w:rsidTr="005A4371">
        <w:trPr>
          <w:gridAfter w:val="1"/>
          <w:wAfter w:w="6" w:type="dxa"/>
        </w:trPr>
        <w:tc>
          <w:tcPr>
            <w:tcW w:w="1704" w:type="dxa"/>
          </w:tcPr>
          <w:p w14:paraId="08F574B7" w14:textId="77777777" w:rsidR="00BC74BF" w:rsidRPr="009E1C13" w:rsidRDefault="00BC74BF" w:rsidP="005A4371">
            <w:pPr>
              <w:pStyle w:val="GOSTTablenorm"/>
            </w:pPr>
            <w:r w:rsidRPr="009E1C13">
              <w:t>Внутренний номер аннулируемого документа</w:t>
            </w:r>
          </w:p>
        </w:tc>
        <w:tc>
          <w:tcPr>
            <w:tcW w:w="1704" w:type="dxa"/>
          </w:tcPr>
          <w:p w14:paraId="4B8B32DF" w14:textId="77777777" w:rsidR="00BC74BF" w:rsidRPr="009E1C13" w:rsidRDefault="00BC74BF" w:rsidP="005A4371">
            <w:pPr>
              <w:pStyle w:val="GOSTTablenorm"/>
            </w:pPr>
            <w:r w:rsidRPr="009E1C13">
              <w:rPr>
                <w:color w:val="000000"/>
              </w:rPr>
              <w:t>TtlPrt_ParentDocNumber</w:t>
            </w:r>
          </w:p>
        </w:tc>
        <w:tc>
          <w:tcPr>
            <w:tcW w:w="568" w:type="dxa"/>
          </w:tcPr>
          <w:p w14:paraId="362B7D2A" w14:textId="77777777" w:rsidR="00BC74BF" w:rsidRPr="009E1C13" w:rsidRDefault="00BC74BF" w:rsidP="005A4371">
            <w:pPr>
              <w:pStyle w:val="GOSTTablenorm"/>
            </w:pPr>
            <w:r w:rsidRPr="009E1C13">
              <w:t>П</w:t>
            </w:r>
          </w:p>
        </w:tc>
        <w:tc>
          <w:tcPr>
            <w:tcW w:w="1136" w:type="dxa"/>
          </w:tcPr>
          <w:p w14:paraId="3D6D7A2B" w14:textId="77777777" w:rsidR="00BC74BF" w:rsidRPr="009E1C13" w:rsidRDefault="00BC74BF" w:rsidP="005A4371">
            <w:pPr>
              <w:pStyle w:val="GOSTTablenorm"/>
            </w:pPr>
            <w:r w:rsidRPr="009E1C13">
              <w:t>Т(1-15)</w:t>
            </w:r>
          </w:p>
        </w:tc>
        <w:tc>
          <w:tcPr>
            <w:tcW w:w="568" w:type="dxa"/>
          </w:tcPr>
          <w:p w14:paraId="2BF48928" w14:textId="77777777" w:rsidR="00BC74BF" w:rsidRPr="009E1C13" w:rsidRDefault="00BC74BF" w:rsidP="005A4371">
            <w:pPr>
              <w:pStyle w:val="GOSTTablenorm"/>
            </w:pPr>
            <w:r w:rsidRPr="009E1C13">
              <w:t>О</w:t>
            </w:r>
          </w:p>
        </w:tc>
        <w:tc>
          <w:tcPr>
            <w:tcW w:w="3970" w:type="dxa"/>
          </w:tcPr>
          <w:p w14:paraId="5F3E8C96" w14:textId="77777777" w:rsidR="00BC74BF" w:rsidRPr="009E1C13" w:rsidRDefault="00BC74BF" w:rsidP="005A4371">
            <w:pPr>
              <w:pStyle w:val="GOSTTablenorm"/>
            </w:pPr>
            <w:r w:rsidRPr="009E1C13">
              <w:t>Указывается номер аннулируемого документа, присвоенный клиентом</w:t>
            </w:r>
          </w:p>
        </w:tc>
      </w:tr>
      <w:tr w:rsidR="00BC74BF" w:rsidRPr="009E1C13" w14:paraId="5758155D" w14:textId="77777777" w:rsidTr="005A4371">
        <w:trPr>
          <w:gridAfter w:val="1"/>
          <w:wAfter w:w="6" w:type="dxa"/>
        </w:trPr>
        <w:tc>
          <w:tcPr>
            <w:tcW w:w="1704" w:type="dxa"/>
          </w:tcPr>
          <w:p w14:paraId="1F7197F5" w14:textId="77777777" w:rsidR="00BC74BF" w:rsidRPr="009E1C13" w:rsidRDefault="00BC74BF" w:rsidP="005A4371">
            <w:pPr>
              <w:pStyle w:val="GOSTTablenorm"/>
            </w:pPr>
            <w:r w:rsidRPr="009E1C13">
              <w:rPr>
                <w:color w:val="000000"/>
              </w:rPr>
              <w:t>Дата аннулируемого документа</w:t>
            </w:r>
          </w:p>
        </w:tc>
        <w:tc>
          <w:tcPr>
            <w:tcW w:w="1704" w:type="dxa"/>
          </w:tcPr>
          <w:p w14:paraId="63DF591C" w14:textId="77777777" w:rsidR="00BC74BF" w:rsidRPr="009E1C13" w:rsidRDefault="00BC74BF" w:rsidP="005A4371">
            <w:pPr>
              <w:pStyle w:val="GOSTTablenorm"/>
            </w:pPr>
            <w:r w:rsidRPr="009E1C13">
              <w:rPr>
                <w:color w:val="000000"/>
              </w:rPr>
              <w:t>TtlPrt_ParentDocDate</w:t>
            </w:r>
          </w:p>
        </w:tc>
        <w:tc>
          <w:tcPr>
            <w:tcW w:w="568" w:type="dxa"/>
          </w:tcPr>
          <w:p w14:paraId="0A6A6F7A" w14:textId="77777777" w:rsidR="00BC74BF" w:rsidRPr="009E1C13" w:rsidRDefault="00BC74BF" w:rsidP="005A4371">
            <w:pPr>
              <w:pStyle w:val="GOSTTablenorm"/>
            </w:pPr>
            <w:r w:rsidRPr="009E1C13">
              <w:t>П</w:t>
            </w:r>
          </w:p>
        </w:tc>
        <w:tc>
          <w:tcPr>
            <w:tcW w:w="1136" w:type="dxa"/>
          </w:tcPr>
          <w:p w14:paraId="304348CE" w14:textId="77777777" w:rsidR="00BC74BF" w:rsidRPr="009E1C13" w:rsidRDefault="00BC74BF" w:rsidP="005A4371">
            <w:pPr>
              <w:pStyle w:val="GOSTTablenorm"/>
            </w:pPr>
            <w:r w:rsidRPr="009E1C13">
              <w:rPr>
                <w:lang w:val="en-US"/>
              </w:rPr>
              <w:t>Date</w:t>
            </w:r>
          </w:p>
        </w:tc>
        <w:tc>
          <w:tcPr>
            <w:tcW w:w="568" w:type="dxa"/>
          </w:tcPr>
          <w:p w14:paraId="204CC421" w14:textId="77777777" w:rsidR="00BC74BF" w:rsidRPr="009E1C13" w:rsidRDefault="00BC74BF" w:rsidP="005A4371">
            <w:pPr>
              <w:pStyle w:val="GOSTTablenorm"/>
            </w:pPr>
            <w:r w:rsidRPr="009E1C13">
              <w:t>О</w:t>
            </w:r>
          </w:p>
        </w:tc>
        <w:tc>
          <w:tcPr>
            <w:tcW w:w="3970" w:type="dxa"/>
          </w:tcPr>
          <w:p w14:paraId="3C0CEFCB" w14:textId="77777777" w:rsidR="00BC74BF" w:rsidRPr="009E1C13" w:rsidRDefault="00BC74BF" w:rsidP="005A4371">
            <w:pPr>
              <w:pStyle w:val="GOSTTablenorm"/>
            </w:pPr>
            <w:r w:rsidRPr="009E1C13">
              <w:t>Указывается дата аннулируемого документа, ранее представленного в ТОФК и подлежащего аннулированию</w:t>
            </w:r>
          </w:p>
        </w:tc>
      </w:tr>
      <w:tr w:rsidR="00BC74BF" w:rsidRPr="009E1C13" w14:paraId="01C20D7B" w14:textId="77777777" w:rsidTr="005A4371">
        <w:trPr>
          <w:gridAfter w:val="1"/>
          <w:wAfter w:w="6" w:type="dxa"/>
        </w:trPr>
        <w:tc>
          <w:tcPr>
            <w:tcW w:w="1704" w:type="dxa"/>
          </w:tcPr>
          <w:p w14:paraId="693869B9" w14:textId="77777777" w:rsidR="00BC74BF" w:rsidRPr="009E1C13" w:rsidRDefault="00BC74BF" w:rsidP="005A4371">
            <w:pPr>
              <w:pStyle w:val="GOSTTablenorm"/>
            </w:pPr>
            <w:r w:rsidRPr="009E1C13">
              <w:rPr>
                <w:color w:val="000000"/>
              </w:rPr>
              <w:t>Примечание</w:t>
            </w:r>
          </w:p>
        </w:tc>
        <w:tc>
          <w:tcPr>
            <w:tcW w:w="1704" w:type="dxa"/>
          </w:tcPr>
          <w:p w14:paraId="343CCF5A" w14:textId="77777777" w:rsidR="00BC74BF" w:rsidRPr="009E1C13" w:rsidRDefault="00BC74BF" w:rsidP="005A4371">
            <w:pPr>
              <w:pStyle w:val="GOSTTablenorm"/>
            </w:pPr>
            <w:r w:rsidRPr="009E1C13">
              <w:rPr>
                <w:color w:val="000000"/>
              </w:rPr>
              <w:t>TtlPrt_Note</w:t>
            </w:r>
          </w:p>
        </w:tc>
        <w:tc>
          <w:tcPr>
            <w:tcW w:w="568" w:type="dxa"/>
          </w:tcPr>
          <w:p w14:paraId="1BEB6DD0" w14:textId="77777777" w:rsidR="00BC74BF" w:rsidRPr="009E1C13" w:rsidRDefault="00BC74BF" w:rsidP="005A4371">
            <w:pPr>
              <w:pStyle w:val="GOSTTablenorm"/>
            </w:pPr>
            <w:r w:rsidRPr="009E1C13">
              <w:t>П</w:t>
            </w:r>
          </w:p>
        </w:tc>
        <w:tc>
          <w:tcPr>
            <w:tcW w:w="1136" w:type="dxa"/>
          </w:tcPr>
          <w:p w14:paraId="31E08E4B" w14:textId="77777777" w:rsidR="00BC74BF" w:rsidRPr="009E1C13" w:rsidRDefault="00BC74BF" w:rsidP="005A4371">
            <w:pPr>
              <w:pStyle w:val="GOSTTablenorm"/>
            </w:pPr>
            <w:r w:rsidRPr="009E1C13">
              <w:t>Т(1-254)</w:t>
            </w:r>
          </w:p>
        </w:tc>
        <w:tc>
          <w:tcPr>
            <w:tcW w:w="568" w:type="dxa"/>
          </w:tcPr>
          <w:p w14:paraId="0EBFA2E6" w14:textId="77777777" w:rsidR="00BC74BF" w:rsidRPr="009E1C13" w:rsidRDefault="00BC74BF" w:rsidP="005A4371">
            <w:pPr>
              <w:pStyle w:val="GOSTTablenorm"/>
            </w:pPr>
            <w:r w:rsidRPr="009E1C13">
              <w:t>Н</w:t>
            </w:r>
          </w:p>
        </w:tc>
        <w:tc>
          <w:tcPr>
            <w:tcW w:w="3970" w:type="dxa"/>
          </w:tcPr>
          <w:p w14:paraId="68D90840" w14:textId="77777777" w:rsidR="00BC74BF" w:rsidRPr="009E1C13" w:rsidRDefault="00BC74BF" w:rsidP="005A4371">
            <w:pPr>
              <w:pStyle w:val="GOSTTablenorm"/>
            </w:pPr>
            <w:r w:rsidRPr="009E1C13">
              <w:t>Указывается примечание.</w:t>
            </w:r>
          </w:p>
          <w:p w14:paraId="691E7004" w14:textId="4F636925" w:rsidR="00BC74BF" w:rsidRPr="009E1C13" w:rsidRDefault="00BC74BF" w:rsidP="005A4371">
            <w:pPr>
              <w:pStyle w:val="GOSTTablenorm"/>
            </w:pPr>
            <w:r w:rsidRPr="009E1C13">
              <w:lastRenderedPageBreak/>
              <w:t>Может не заполняться АДБ,</w:t>
            </w:r>
            <w:r w:rsidRPr="009E1C13">
              <w:rPr>
                <w:lang w:eastAsia="en-US"/>
              </w:rPr>
              <w:t xml:space="preserve"> </w:t>
            </w:r>
            <w:r w:rsidR="003E6DB5" w:rsidRPr="003E6DB5">
              <w:rPr>
                <w:lang w:eastAsia="en-US"/>
              </w:rPr>
              <w:t>АИФДБ (ФНС, ФТС)</w:t>
            </w:r>
            <w:r w:rsidRPr="009E1C13">
              <w:t xml:space="preserve">. </w:t>
            </w:r>
          </w:p>
          <w:p w14:paraId="4FBC3174" w14:textId="77777777" w:rsidR="00BC74BF" w:rsidRPr="009E1C13" w:rsidRDefault="00BC74BF" w:rsidP="005A4371">
            <w:pPr>
              <w:pStyle w:val="GOSTTablenorm"/>
            </w:pPr>
            <w:r w:rsidRPr="009E1C13">
              <w:t>Для остальных клиентов обязательно к заполнению</w:t>
            </w:r>
          </w:p>
        </w:tc>
      </w:tr>
      <w:tr w:rsidR="00BC74BF" w:rsidRPr="009E1C13" w14:paraId="6A94BA63" w14:textId="77777777" w:rsidTr="005A4371">
        <w:tc>
          <w:tcPr>
            <w:tcW w:w="9656" w:type="dxa"/>
            <w:gridSpan w:val="7"/>
          </w:tcPr>
          <w:p w14:paraId="0C8BCF19" w14:textId="77777777" w:rsidR="00BC74BF" w:rsidRPr="009E1C13" w:rsidRDefault="00BC74BF" w:rsidP="005A4371">
            <w:pPr>
              <w:pStyle w:val="GOSTTablenorm"/>
            </w:pPr>
            <w:r w:rsidRPr="009E1C13">
              <w:rPr>
                <w:b/>
                <w:color w:val="000000"/>
              </w:rPr>
              <w:lastRenderedPageBreak/>
              <w:t>Подписи</w:t>
            </w:r>
          </w:p>
        </w:tc>
      </w:tr>
      <w:tr w:rsidR="00BC74BF" w:rsidRPr="009E1C13" w14:paraId="1B60964E" w14:textId="77777777" w:rsidTr="005A4371">
        <w:trPr>
          <w:gridAfter w:val="1"/>
          <w:wAfter w:w="6" w:type="dxa"/>
        </w:trPr>
        <w:tc>
          <w:tcPr>
            <w:tcW w:w="1704" w:type="dxa"/>
          </w:tcPr>
          <w:p w14:paraId="66BF63A9" w14:textId="77777777" w:rsidR="00BC74BF" w:rsidRPr="009E1C13" w:rsidRDefault="00BC74BF" w:rsidP="005A4371">
            <w:pPr>
              <w:pStyle w:val="GOSTTablenorm"/>
            </w:pPr>
            <w:r w:rsidRPr="009E1C13">
              <w:rPr>
                <w:color w:val="000000"/>
              </w:rPr>
              <w:t>Данные о подписях</w:t>
            </w:r>
          </w:p>
        </w:tc>
        <w:tc>
          <w:tcPr>
            <w:tcW w:w="1704" w:type="dxa"/>
          </w:tcPr>
          <w:p w14:paraId="575F370A" w14:textId="77777777" w:rsidR="00BC74BF" w:rsidRPr="009E1C13" w:rsidRDefault="00BC74BF" w:rsidP="005A4371">
            <w:pPr>
              <w:pStyle w:val="GOSTTablenorm"/>
            </w:pPr>
            <w:r w:rsidRPr="009E1C13">
              <w:rPr>
                <w:color w:val="000000"/>
              </w:rPr>
              <w:t>SGN</w:t>
            </w:r>
          </w:p>
        </w:tc>
        <w:tc>
          <w:tcPr>
            <w:tcW w:w="568" w:type="dxa"/>
          </w:tcPr>
          <w:p w14:paraId="7ACF6301" w14:textId="77777777" w:rsidR="00BC74BF" w:rsidRPr="009E1C13" w:rsidRDefault="00BC74BF" w:rsidP="005A4371">
            <w:pPr>
              <w:pStyle w:val="GOSTTablenorm"/>
            </w:pPr>
            <w:r w:rsidRPr="009E1C13">
              <w:rPr>
                <w:rFonts w:eastAsia="Calibri"/>
              </w:rPr>
              <w:t>С</w:t>
            </w:r>
          </w:p>
        </w:tc>
        <w:tc>
          <w:tcPr>
            <w:tcW w:w="1136" w:type="dxa"/>
          </w:tcPr>
          <w:p w14:paraId="01161E8B" w14:textId="77777777" w:rsidR="00BC74BF" w:rsidRPr="009E1C13" w:rsidRDefault="00BC74BF" w:rsidP="005A4371">
            <w:pPr>
              <w:pStyle w:val="GOSTTablenorm"/>
            </w:pPr>
            <w:r w:rsidRPr="009E1C13">
              <w:rPr>
                <w:lang w:val="en-US"/>
              </w:rPr>
              <w:t>t</w:t>
            </w:r>
            <w:r w:rsidRPr="009E1C13">
              <w:rPr>
                <w:color w:val="000000"/>
              </w:rPr>
              <w:t>SGN</w:t>
            </w:r>
          </w:p>
        </w:tc>
        <w:tc>
          <w:tcPr>
            <w:tcW w:w="568" w:type="dxa"/>
          </w:tcPr>
          <w:p w14:paraId="489E73AB" w14:textId="77777777" w:rsidR="00BC74BF" w:rsidRPr="009E1C13" w:rsidRDefault="00BC74BF" w:rsidP="005A4371">
            <w:pPr>
              <w:pStyle w:val="GOSTTablenorm"/>
            </w:pPr>
            <w:r w:rsidRPr="009E1C13">
              <w:t>Н</w:t>
            </w:r>
          </w:p>
        </w:tc>
        <w:tc>
          <w:tcPr>
            <w:tcW w:w="3970" w:type="dxa"/>
          </w:tcPr>
          <w:p w14:paraId="01C8314E" w14:textId="77777777" w:rsidR="00BC74BF" w:rsidRPr="009E1C13" w:rsidRDefault="00BC74BF" w:rsidP="005A4371">
            <w:pPr>
              <w:pStyle w:val="GOSTTablenorm"/>
            </w:pPr>
            <w:r w:rsidRPr="009E1C13">
              <w:rPr>
                <w:lang w:eastAsia="en-US"/>
              </w:rPr>
              <w:t>Указывается информация о подписях клиента в случае их формирования во внешней системе (с применением сертификат ЭП, выданных УЦ, отличным от УЦ ФК).</w:t>
            </w:r>
            <w:r w:rsidRPr="009E1C13">
              <w:t xml:space="preserve"> </w:t>
            </w:r>
          </w:p>
          <w:p w14:paraId="78183587" w14:textId="77777777" w:rsidR="00BC74BF" w:rsidRPr="009E1C13" w:rsidRDefault="00BC74BF" w:rsidP="005A4371">
            <w:pPr>
              <w:pStyle w:val="GOSTTablenorm"/>
            </w:pPr>
            <w:r w:rsidRPr="009E1C13">
              <w:t>ПУД ЭБ ограничений по применению сертификатов не накладывает, разграничения на уровне СОБИ.</w:t>
            </w:r>
          </w:p>
          <w:p w14:paraId="53CA8517" w14:textId="77777777" w:rsidR="00BC74BF" w:rsidRPr="009E1C13" w:rsidRDefault="00BC74BF" w:rsidP="005A4371">
            <w:pPr>
              <w:pStyle w:val="GOSTTablenorm"/>
            </w:pPr>
            <w:r w:rsidRPr="009E1C13">
              <w:t xml:space="preserve">Состав элемента представлен в таблице </w:t>
            </w:r>
            <w:r w:rsidRPr="009E1C13">
              <w:rPr>
                <w:b/>
              </w:rPr>
              <w:fldChar w:fldCharType="begin"/>
            </w:r>
            <w:r w:rsidRPr="009E1C13">
              <w:rPr>
                <w:b/>
              </w:rPr>
              <w:instrText xml:space="preserve"> REF _Ref68853437 \h  \* MERGEFORMAT </w:instrText>
            </w:r>
            <w:r w:rsidRPr="009E1C13">
              <w:rPr>
                <w:b/>
              </w:rPr>
            </w:r>
            <w:r w:rsidRPr="009E1C13">
              <w:rPr>
                <w:b/>
              </w:rPr>
              <w:fldChar w:fldCharType="separate"/>
            </w:r>
            <w:r w:rsidR="00306405" w:rsidRPr="00306405">
              <w:rPr>
                <w:b/>
              </w:rPr>
              <w:t>272</w:t>
            </w:r>
            <w:r w:rsidRPr="009E1C13">
              <w:rPr>
                <w:b/>
              </w:rPr>
              <w:fldChar w:fldCharType="end"/>
            </w:r>
          </w:p>
        </w:tc>
      </w:tr>
      <w:tr w:rsidR="00BC74BF" w:rsidRPr="009E1C13" w14:paraId="1D6F3B79" w14:textId="77777777" w:rsidTr="005A4371">
        <w:trPr>
          <w:gridAfter w:val="1"/>
          <w:wAfter w:w="6" w:type="dxa"/>
        </w:trPr>
        <w:tc>
          <w:tcPr>
            <w:tcW w:w="1704" w:type="dxa"/>
          </w:tcPr>
          <w:p w14:paraId="6372E4BB" w14:textId="77777777" w:rsidR="00BC74BF" w:rsidRPr="009E1C13" w:rsidRDefault="00BC74BF" w:rsidP="005A4371">
            <w:pPr>
              <w:pStyle w:val="GOSTTablenorm"/>
              <w:rPr>
                <w:color w:val="000000"/>
              </w:rPr>
            </w:pPr>
            <w:r w:rsidRPr="009E1C13">
              <w:rPr>
                <w:color w:val="000000"/>
              </w:rPr>
              <w:t>Руководитель</w:t>
            </w:r>
          </w:p>
        </w:tc>
        <w:tc>
          <w:tcPr>
            <w:tcW w:w="1704" w:type="dxa"/>
          </w:tcPr>
          <w:p w14:paraId="49BDD531" w14:textId="77777777" w:rsidR="00BC74BF" w:rsidRPr="009E1C13" w:rsidRDefault="00BC74BF" w:rsidP="005A4371">
            <w:pPr>
              <w:pStyle w:val="GOSTTablenorm"/>
              <w:rPr>
                <w:color w:val="000000"/>
              </w:rPr>
            </w:pPr>
            <w:r w:rsidRPr="009E1C13">
              <w:rPr>
                <w:color w:val="000000"/>
              </w:rPr>
              <w:t>SGN_Hr</w:t>
            </w:r>
          </w:p>
        </w:tc>
        <w:tc>
          <w:tcPr>
            <w:tcW w:w="568" w:type="dxa"/>
          </w:tcPr>
          <w:p w14:paraId="12A88AED" w14:textId="77777777" w:rsidR="00BC74BF" w:rsidRPr="009E1C13" w:rsidRDefault="00BC74BF" w:rsidP="005A4371">
            <w:pPr>
              <w:pStyle w:val="GOSTTablenorm"/>
            </w:pPr>
            <w:r w:rsidRPr="009E1C13">
              <w:t>С</w:t>
            </w:r>
          </w:p>
        </w:tc>
        <w:tc>
          <w:tcPr>
            <w:tcW w:w="1136" w:type="dxa"/>
          </w:tcPr>
          <w:p w14:paraId="66E65C92" w14:textId="77777777" w:rsidR="00BC74BF" w:rsidRPr="009E1C13" w:rsidRDefault="00BC74BF" w:rsidP="005A4371">
            <w:pPr>
              <w:pStyle w:val="GOSTTablenorm"/>
              <w:rPr>
                <w:color w:val="000000"/>
              </w:rPr>
            </w:pPr>
            <w:r w:rsidRPr="009E1C13">
              <w:rPr>
                <w:color w:val="000000"/>
              </w:rPr>
              <w:t>tSGNNmPs</w:t>
            </w:r>
          </w:p>
        </w:tc>
        <w:tc>
          <w:tcPr>
            <w:tcW w:w="568" w:type="dxa"/>
          </w:tcPr>
          <w:p w14:paraId="2E7A28E7" w14:textId="77777777" w:rsidR="00BC74BF" w:rsidRPr="009E1C13" w:rsidRDefault="00BC74BF" w:rsidP="005A4371">
            <w:pPr>
              <w:pStyle w:val="GOSTTablenorm"/>
            </w:pPr>
            <w:r w:rsidRPr="009E1C13">
              <w:t>Н</w:t>
            </w:r>
          </w:p>
        </w:tc>
        <w:tc>
          <w:tcPr>
            <w:tcW w:w="3970" w:type="dxa"/>
          </w:tcPr>
          <w:p w14:paraId="1F7FF3EC" w14:textId="77777777" w:rsidR="00BC74BF" w:rsidRPr="009E1C13" w:rsidRDefault="00BC74BF" w:rsidP="005A4371">
            <w:pPr>
              <w:pStyle w:val="GOSTTablenorm"/>
            </w:pPr>
            <w:r w:rsidRPr="009E1C13">
              <w:t xml:space="preserve">Состав элемента представлен в таблице </w:t>
            </w:r>
            <w:r w:rsidRPr="009E1C13">
              <w:rPr>
                <w:b/>
              </w:rPr>
              <w:fldChar w:fldCharType="begin"/>
            </w:r>
            <w:r w:rsidRPr="009E1C13">
              <w:rPr>
                <w:b/>
              </w:rPr>
              <w:instrText xml:space="preserve"> REF _Ref527739480 \h  \* MERGEFORMAT </w:instrText>
            </w:r>
            <w:r w:rsidRPr="009E1C13">
              <w:rPr>
                <w:b/>
              </w:rPr>
            </w:r>
            <w:r w:rsidRPr="009E1C13">
              <w:rPr>
                <w:b/>
              </w:rPr>
              <w:fldChar w:fldCharType="separate"/>
            </w:r>
            <w:r w:rsidR="00306405" w:rsidRPr="00306405">
              <w:rPr>
                <w:b/>
              </w:rPr>
              <w:t>271</w:t>
            </w:r>
            <w:r w:rsidRPr="009E1C13">
              <w:rPr>
                <w:b/>
              </w:rPr>
              <w:fldChar w:fldCharType="end"/>
            </w:r>
            <w:r w:rsidRPr="009E1C13">
              <w:t>.</w:t>
            </w:r>
          </w:p>
          <w:p w14:paraId="0ABD5B96" w14:textId="77777777" w:rsidR="00BC74BF" w:rsidRPr="009E1C13" w:rsidRDefault="00BC74BF" w:rsidP="005A4371">
            <w:pPr>
              <w:pStyle w:val="GOSTTablenorm"/>
            </w:pPr>
            <w:r w:rsidRPr="009E1C13">
              <w:t xml:space="preserve">Поле не заполняется </w:t>
            </w:r>
            <w:r w:rsidRPr="009E1C13">
              <w:rPr>
                <w:lang w:eastAsia="en-US"/>
              </w:rPr>
              <w:t>если заполнен блок «Данные о подписях»</w:t>
            </w:r>
          </w:p>
        </w:tc>
      </w:tr>
      <w:tr w:rsidR="00BC74BF" w:rsidRPr="009E1C13" w14:paraId="22B3B8A4" w14:textId="77777777" w:rsidTr="005A4371">
        <w:trPr>
          <w:gridAfter w:val="1"/>
          <w:wAfter w:w="6" w:type="dxa"/>
        </w:trPr>
        <w:tc>
          <w:tcPr>
            <w:tcW w:w="1704" w:type="dxa"/>
          </w:tcPr>
          <w:p w14:paraId="4F494A5A" w14:textId="77777777" w:rsidR="00BC74BF" w:rsidRPr="009E1C13" w:rsidRDefault="00BC74BF" w:rsidP="005A4371">
            <w:pPr>
              <w:pStyle w:val="GOSTTablenorm"/>
            </w:pPr>
            <w:r w:rsidRPr="009E1C13">
              <w:rPr>
                <w:color w:val="000000"/>
              </w:rPr>
              <w:t>Главный бухгалтер</w:t>
            </w:r>
          </w:p>
        </w:tc>
        <w:tc>
          <w:tcPr>
            <w:tcW w:w="1704" w:type="dxa"/>
          </w:tcPr>
          <w:p w14:paraId="49B63DC7" w14:textId="77777777" w:rsidR="00BC74BF" w:rsidRPr="009E1C13" w:rsidRDefault="00BC74BF" w:rsidP="005A4371">
            <w:pPr>
              <w:pStyle w:val="GOSTTablenorm"/>
              <w:rPr>
                <w:lang w:val="en-US"/>
              </w:rPr>
            </w:pPr>
            <w:r w:rsidRPr="009E1C13">
              <w:rPr>
                <w:color w:val="000000"/>
              </w:rPr>
              <w:t>SGN_Acc</w:t>
            </w:r>
          </w:p>
        </w:tc>
        <w:tc>
          <w:tcPr>
            <w:tcW w:w="568" w:type="dxa"/>
          </w:tcPr>
          <w:p w14:paraId="6F6CE863" w14:textId="77777777" w:rsidR="00BC74BF" w:rsidRPr="009E1C13" w:rsidRDefault="00BC74BF" w:rsidP="005A4371">
            <w:pPr>
              <w:pStyle w:val="GOSTTablenorm"/>
            </w:pPr>
            <w:r w:rsidRPr="009E1C13">
              <w:t>С</w:t>
            </w:r>
          </w:p>
        </w:tc>
        <w:tc>
          <w:tcPr>
            <w:tcW w:w="1136" w:type="dxa"/>
          </w:tcPr>
          <w:p w14:paraId="401C09C9" w14:textId="77777777" w:rsidR="00BC74BF" w:rsidRPr="009E1C13" w:rsidRDefault="00BC74BF" w:rsidP="005A4371">
            <w:pPr>
              <w:pStyle w:val="GOSTTablenorm"/>
            </w:pPr>
            <w:r w:rsidRPr="009E1C13">
              <w:rPr>
                <w:color w:val="000000"/>
              </w:rPr>
              <w:t>tSGNNmPs</w:t>
            </w:r>
          </w:p>
        </w:tc>
        <w:tc>
          <w:tcPr>
            <w:tcW w:w="568" w:type="dxa"/>
          </w:tcPr>
          <w:p w14:paraId="0EB04C8C" w14:textId="77777777" w:rsidR="00BC74BF" w:rsidRPr="009E1C13" w:rsidRDefault="00BC74BF" w:rsidP="005A4371">
            <w:pPr>
              <w:pStyle w:val="GOSTTablenorm"/>
            </w:pPr>
            <w:r w:rsidRPr="009E1C13">
              <w:t>Н</w:t>
            </w:r>
          </w:p>
        </w:tc>
        <w:tc>
          <w:tcPr>
            <w:tcW w:w="3970" w:type="dxa"/>
          </w:tcPr>
          <w:p w14:paraId="1C755940" w14:textId="77777777" w:rsidR="00BC74BF" w:rsidRPr="009E1C13" w:rsidRDefault="00BC74BF" w:rsidP="005A4371">
            <w:pPr>
              <w:pStyle w:val="GOSTTablenorm"/>
            </w:pPr>
            <w:r w:rsidRPr="009E1C13">
              <w:t xml:space="preserve">Состав элемента представлен в таблице </w:t>
            </w:r>
            <w:r w:rsidRPr="009E1C13">
              <w:rPr>
                <w:b/>
              </w:rPr>
              <w:fldChar w:fldCharType="begin"/>
            </w:r>
            <w:r w:rsidRPr="009E1C13">
              <w:rPr>
                <w:b/>
              </w:rPr>
              <w:instrText xml:space="preserve"> REF _Ref527739480 \h  \* MERGEFORMAT </w:instrText>
            </w:r>
            <w:r w:rsidRPr="009E1C13">
              <w:rPr>
                <w:b/>
              </w:rPr>
            </w:r>
            <w:r w:rsidRPr="009E1C13">
              <w:rPr>
                <w:b/>
              </w:rPr>
              <w:fldChar w:fldCharType="separate"/>
            </w:r>
            <w:r w:rsidR="00306405" w:rsidRPr="00306405">
              <w:rPr>
                <w:b/>
              </w:rPr>
              <w:t>271</w:t>
            </w:r>
            <w:r w:rsidRPr="009E1C13">
              <w:rPr>
                <w:b/>
              </w:rPr>
              <w:fldChar w:fldCharType="end"/>
            </w:r>
            <w:r w:rsidRPr="009E1C13">
              <w:t>.</w:t>
            </w:r>
          </w:p>
          <w:p w14:paraId="5CED9D2D" w14:textId="77777777" w:rsidR="00BC74BF" w:rsidRPr="009E1C13" w:rsidRDefault="00BC74BF" w:rsidP="005A4371">
            <w:pPr>
              <w:pStyle w:val="GOSTTablenorm"/>
            </w:pPr>
            <w:r w:rsidRPr="009E1C13">
              <w:t xml:space="preserve">Поле не заполняется </w:t>
            </w:r>
            <w:r w:rsidRPr="009E1C13">
              <w:rPr>
                <w:lang w:eastAsia="en-US"/>
              </w:rPr>
              <w:t>если заполнен блок «Данные о подписях»</w:t>
            </w:r>
          </w:p>
        </w:tc>
      </w:tr>
      <w:tr w:rsidR="00BC74BF" w:rsidRPr="009E1C13" w14:paraId="74489A67" w14:textId="77777777" w:rsidTr="005A4371">
        <w:trPr>
          <w:gridAfter w:val="1"/>
          <w:wAfter w:w="6" w:type="dxa"/>
        </w:trPr>
        <w:tc>
          <w:tcPr>
            <w:tcW w:w="1704" w:type="dxa"/>
          </w:tcPr>
          <w:p w14:paraId="63BF37A1" w14:textId="77777777" w:rsidR="00BC74BF" w:rsidRPr="009E1C13" w:rsidRDefault="00BC74BF" w:rsidP="005A4371">
            <w:pPr>
              <w:pStyle w:val="GOSTTablenorm"/>
              <w:rPr>
                <w:color w:val="000000"/>
              </w:rPr>
            </w:pPr>
            <w:r w:rsidRPr="009E1C13">
              <w:rPr>
                <w:color w:val="000000"/>
              </w:rPr>
              <w:t>Дата подписания</w:t>
            </w:r>
          </w:p>
        </w:tc>
        <w:tc>
          <w:tcPr>
            <w:tcW w:w="1704" w:type="dxa"/>
          </w:tcPr>
          <w:p w14:paraId="39C60357" w14:textId="77777777" w:rsidR="00BC74BF" w:rsidRPr="009E1C13" w:rsidRDefault="00BC74BF" w:rsidP="005A4371">
            <w:pPr>
              <w:pStyle w:val="GOSTTablenorm"/>
              <w:rPr>
                <w:color w:val="000000"/>
              </w:rPr>
            </w:pPr>
            <w:r w:rsidRPr="009E1C13">
              <w:rPr>
                <w:color w:val="000000"/>
              </w:rPr>
              <w:t>SGN_Dt</w:t>
            </w:r>
          </w:p>
        </w:tc>
        <w:tc>
          <w:tcPr>
            <w:tcW w:w="568" w:type="dxa"/>
          </w:tcPr>
          <w:p w14:paraId="7C7AF100" w14:textId="77777777" w:rsidR="00BC74BF" w:rsidRPr="009E1C13" w:rsidRDefault="00BC74BF" w:rsidP="005A4371">
            <w:pPr>
              <w:pStyle w:val="GOSTTablenorm"/>
            </w:pPr>
            <w:r w:rsidRPr="009E1C13">
              <w:t>П</w:t>
            </w:r>
          </w:p>
        </w:tc>
        <w:tc>
          <w:tcPr>
            <w:tcW w:w="1136" w:type="dxa"/>
          </w:tcPr>
          <w:p w14:paraId="137C8962" w14:textId="77777777" w:rsidR="00BC74BF" w:rsidRPr="009E1C13" w:rsidRDefault="00BC74BF" w:rsidP="005A4371">
            <w:pPr>
              <w:pStyle w:val="GOSTTablenorm"/>
              <w:rPr>
                <w:color w:val="000000"/>
              </w:rPr>
            </w:pPr>
            <w:r w:rsidRPr="009E1C13">
              <w:rPr>
                <w:lang w:val="en-US"/>
              </w:rPr>
              <w:t>Date</w:t>
            </w:r>
          </w:p>
        </w:tc>
        <w:tc>
          <w:tcPr>
            <w:tcW w:w="568" w:type="dxa"/>
          </w:tcPr>
          <w:p w14:paraId="2BAF3C29" w14:textId="77777777" w:rsidR="00BC74BF" w:rsidRPr="009E1C13" w:rsidRDefault="00BC74BF" w:rsidP="005A4371">
            <w:pPr>
              <w:pStyle w:val="GOSTTablenorm"/>
            </w:pPr>
            <w:r w:rsidRPr="009E1C13">
              <w:t>Н</w:t>
            </w:r>
          </w:p>
        </w:tc>
        <w:tc>
          <w:tcPr>
            <w:tcW w:w="3970" w:type="dxa"/>
          </w:tcPr>
          <w:p w14:paraId="7CA3B646" w14:textId="77777777" w:rsidR="00BC74BF" w:rsidRPr="009E1C13" w:rsidRDefault="00BC74BF" w:rsidP="005A4371">
            <w:pPr>
              <w:pStyle w:val="GOSTTablenorm"/>
            </w:pPr>
            <w:r w:rsidRPr="009E1C13">
              <w:t>Указывается дата подписания.</w:t>
            </w:r>
          </w:p>
          <w:p w14:paraId="2F94A347" w14:textId="77777777" w:rsidR="00BC74BF" w:rsidRPr="009E1C13" w:rsidRDefault="00BC74BF" w:rsidP="005A4371">
            <w:pPr>
              <w:pStyle w:val="GOSTTablenorm"/>
            </w:pPr>
            <w:r w:rsidRPr="009E1C13">
              <w:t xml:space="preserve">Поле не заполняется </w:t>
            </w:r>
            <w:r w:rsidRPr="009E1C13">
              <w:rPr>
                <w:lang w:eastAsia="en-US"/>
              </w:rPr>
              <w:t>если заполнен блок «Данные о подписях»</w:t>
            </w:r>
          </w:p>
        </w:tc>
      </w:tr>
      <w:tr w:rsidR="00BC74BF" w:rsidRPr="009E1C13" w14:paraId="10BE8FCF" w14:textId="77777777" w:rsidTr="005A4371">
        <w:trPr>
          <w:gridAfter w:val="1"/>
          <w:wAfter w:w="6" w:type="dxa"/>
        </w:trPr>
        <w:tc>
          <w:tcPr>
            <w:tcW w:w="1704" w:type="dxa"/>
          </w:tcPr>
          <w:p w14:paraId="205869CA" w14:textId="77777777" w:rsidR="00BC74BF" w:rsidRPr="009E1C13" w:rsidRDefault="00BC74BF" w:rsidP="005A4371">
            <w:pPr>
              <w:pStyle w:val="GOSTTablenorm"/>
              <w:rPr>
                <w:color w:val="000000"/>
              </w:rPr>
            </w:pPr>
            <w:r w:rsidRPr="009E1C13">
              <w:t>Отметка ТОФК</w:t>
            </w:r>
          </w:p>
        </w:tc>
        <w:tc>
          <w:tcPr>
            <w:tcW w:w="1704" w:type="dxa"/>
          </w:tcPr>
          <w:p w14:paraId="7ADF3455" w14:textId="77777777" w:rsidR="00BC74BF" w:rsidRPr="009E1C13" w:rsidRDefault="00BC74BF" w:rsidP="005A4371">
            <w:pPr>
              <w:pStyle w:val="GOSTTablenorm"/>
              <w:rPr>
                <w:color w:val="000000"/>
              </w:rPr>
            </w:pPr>
            <w:r w:rsidRPr="009E1C13">
              <w:rPr>
                <w:color w:val="000000"/>
              </w:rPr>
              <w:t>TtlPrt</w:t>
            </w:r>
            <w:r w:rsidRPr="009E1C13">
              <w:t>_MrkOrFK</w:t>
            </w:r>
          </w:p>
        </w:tc>
        <w:tc>
          <w:tcPr>
            <w:tcW w:w="568" w:type="dxa"/>
          </w:tcPr>
          <w:p w14:paraId="5FE7ABCB" w14:textId="77777777" w:rsidR="00BC74BF" w:rsidRPr="009E1C13" w:rsidRDefault="00BC74BF" w:rsidP="005A4371">
            <w:pPr>
              <w:pStyle w:val="GOSTTablenorm"/>
            </w:pPr>
            <w:r w:rsidRPr="009E1C13">
              <w:t>С</w:t>
            </w:r>
          </w:p>
        </w:tc>
        <w:tc>
          <w:tcPr>
            <w:tcW w:w="1136" w:type="dxa"/>
          </w:tcPr>
          <w:p w14:paraId="55B681F5" w14:textId="77777777" w:rsidR="00BC74BF" w:rsidRPr="009E1C13" w:rsidRDefault="00BC74BF" w:rsidP="005A4371">
            <w:pPr>
              <w:pStyle w:val="GOSTTablenorm"/>
              <w:rPr>
                <w:color w:val="000000"/>
              </w:rPr>
            </w:pPr>
            <w:r w:rsidRPr="009E1C13">
              <w:t>tMSC_MrkOrFK</w:t>
            </w:r>
          </w:p>
        </w:tc>
        <w:tc>
          <w:tcPr>
            <w:tcW w:w="568" w:type="dxa"/>
          </w:tcPr>
          <w:p w14:paraId="55A46D78" w14:textId="77777777" w:rsidR="00BC74BF" w:rsidRPr="009E1C13" w:rsidRDefault="00BC74BF" w:rsidP="005A4371">
            <w:pPr>
              <w:pStyle w:val="GOSTTablenorm"/>
            </w:pPr>
            <w:r w:rsidRPr="009E1C13">
              <w:t>Н</w:t>
            </w:r>
          </w:p>
        </w:tc>
        <w:tc>
          <w:tcPr>
            <w:tcW w:w="3970" w:type="dxa"/>
          </w:tcPr>
          <w:p w14:paraId="200869CA" w14:textId="77777777" w:rsidR="00BC74BF" w:rsidRPr="009E1C13" w:rsidRDefault="00BC74BF" w:rsidP="005A4371">
            <w:pPr>
              <w:pStyle w:val="GOSTTablenorm"/>
            </w:pPr>
            <w:r w:rsidRPr="009E1C13">
              <w:t>Отметка ТОФК.</w:t>
            </w:r>
          </w:p>
          <w:p w14:paraId="7DCF3203" w14:textId="77777777" w:rsidR="00BC74BF" w:rsidRPr="009E1C13" w:rsidRDefault="00BC74BF" w:rsidP="005A4371">
            <w:pPr>
              <w:pStyle w:val="GOSTTablenorm"/>
            </w:pPr>
            <w:r w:rsidRPr="009E1C13">
              <w:t xml:space="preserve">Состав элемента представлен в таблице </w:t>
            </w:r>
            <w:r w:rsidRPr="009E1C13">
              <w:rPr>
                <w:b/>
              </w:rPr>
              <w:fldChar w:fldCharType="begin"/>
            </w:r>
            <w:r w:rsidRPr="009E1C13">
              <w:rPr>
                <w:b/>
              </w:rPr>
              <w:instrText xml:space="preserve"> REF _Ref503463077 \h  \* MERGEFORMAT </w:instrText>
            </w:r>
            <w:r w:rsidRPr="009E1C13">
              <w:rPr>
                <w:b/>
              </w:rPr>
            </w:r>
            <w:r w:rsidRPr="009E1C13">
              <w:rPr>
                <w:b/>
              </w:rPr>
              <w:fldChar w:fldCharType="separate"/>
            </w:r>
            <w:r w:rsidR="00306405" w:rsidRPr="00306405">
              <w:rPr>
                <w:bCs/>
              </w:rPr>
              <w:t>273</w:t>
            </w:r>
            <w:r w:rsidRPr="009E1C13">
              <w:rPr>
                <w:b/>
              </w:rPr>
              <w:fldChar w:fldCharType="end"/>
            </w:r>
          </w:p>
        </w:tc>
      </w:tr>
      <w:tr w:rsidR="00BC74BF" w:rsidRPr="009E1C13" w14:paraId="7E13D74F" w14:textId="77777777" w:rsidTr="005A4371">
        <w:tc>
          <w:tcPr>
            <w:tcW w:w="9656" w:type="dxa"/>
            <w:gridSpan w:val="7"/>
          </w:tcPr>
          <w:p w14:paraId="799FAF45" w14:textId="77777777" w:rsidR="00BC74BF" w:rsidRPr="009E1C13" w:rsidRDefault="00BC74BF" w:rsidP="005A4371">
            <w:pPr>
              <w:pStyle w:val="GOSTTablenorm"/>
            </w:pPr>
            <w:r w:rsidRPr="009E1C13">
              <w:rPr>
                <w:b/>
              </w:rPr>
              <w:t>Системная информация</w:t>
            </w:r>
          </w:p>
        </w:tc>
      </w:tr>
      <w:tr w:rsidR="00BC74BF" w:rsidRPr="009E1C13" w14:paraId="166F8DD0" w14:textId="77777777" w:rsidTr="005A4371">
        <w:trPr>
          <w:gridAfter w:val="1"/>
          <w:wAfter w:w="6" w:type="dxa"/>
        </w:trPr>
        <w:tc>
          <w:tcPr>
            <w:tcW w:w="1704" w:type="dxa"/>
          </w:tcPr>
          <w:p w14:paraId="5A37EB9B" w14:textId="77777777" w:rsidR="00BC74BF" w:rsidRPr="009E1C13" w:rsidRDefault="00BC74BF" w:rsidP="005A4371">
            <w:pPr>
              <w:pStyle w:val="GOSTTablenorm"/>
              <w:rPr>
                <w:color w:val="000000"/>
              </w:rPr>
            </w:pPr>
            <w:r w:rsidRPr="009E1C13">
              <w:t>Системная информация</w:t>
            </w:r>
          </w:p>
        </w:tc>
        <w:tc>
          <w:tcPr>
            <w:tcW w:w="1704" w:type="dxa"/>
          </w:tcPr>
          <w:p w14:paraId="2E568788" w14:textId="77777777" w:rsidR="00BC74BF" w:rsidRPr="009E1C13" w:rsidRDefault="00BC74BF" w:rsidP="005A4371">
            <w:pPr>
              <w:pStyle w:val="GOSTTablenorm"/>
              <w:rPr>
                <w:color w:val="000000"/>
              </w:rPr>
            </w:pPr>
            <w:r w:rsidRPr="009E1C13">
              <w:t>StmInfrmtn_TF</w:t>
            </w:r>
          </w:p>
        </w:tc>
        <w:tc>
          <w:tcPr>
            <w:tcW w:w="568" w:type="dxa"/>
          </w:tcPr>
          <w:p w14:paraId="489A274D" w14:textId="77777777" w:rsidR="00BC74BF" w:rsidRPr="009E1C13" w:rsidRDefault="00BC74BF" w:rsidP="005A4371">
            <w:pPr>
              <w:pStyle w:val="GOSTTablenorm"/>
            </w:pPr>
            <w:r w:rsidRPr="009E1C13">
              <w:t>С</w:t>
            </w:r>
          </w:p>
        </w:tc>
        <w:tc>
          <w:tcPr>
            <w:tcW w:w="1136" w:type="dxa"/>
          </w:tcPr>
          <w:p w14:paraId="5CE285F8" w14:textId="77777777" w:rsidR="00BC74BF" w:rsidRPr="009E1C13" w:rsidRDefault="00BC74BF" w:rsidP="005A4371">
            <w:pPr>
              <w:pStyle w:val="GOSTTablenorm"/>
              <w:rPr>
                <w:color w:val="000000"/>
              </w:rPr>
            </w:pPr>
            <w:r w:rsidRPr="009E1C13">
              <w:t>tTF</w:t>
            </w:r>
          </w:p>
        </w:tc>
        <w:tc>
          <w:tcPr>
            <w:tcW w:w="568" w:type="dxa"/>
          </w:tcPr>
          <w:p w14:paraId="793A627E" w14:textId="77777777" w:rsidR="00BC74BF" w:rsidRPr="009E1C13" w:rsidRDefault="00BC74BF" w:rsidP="005A4371">
            <w:pPr>
              <w:pStyle w:val="GOSTTablenorm"/>
            </w:pPr>
            <w:r w:rsidRPr="009E1C13">
              <w:t>О</w:t>
            </w:r>
          </w:p>
        </w:tc>
        <w:tc>
          <w:tcPr>
            <w:tcW w:w="3970" w:type="dxa"/>
          </w:tcPr>
          <w:p w14:paraId="4FE16F16" w14:textId="77777777" w:rsidR="00BC74BF" w:rsidRPr="009E1C13" w:rsidRDefault="00BC74BF" w:rsidP="005A4371">
            <w:pPr>
              <w:pStyle w:val="GOSTTablenorm"/>
            </w:pPr>
            <w:r w:rsidRPr="009E1C13">
              <w:t>Состав элемента представлен в таблице</w:t>
            </w:r>
            <w:r w:rsidRPr="009E1C13">
              <w:rPr>
                <w:b/>
              </w:rPr>
              <w:t xml:space="preserve"> </w:t>
            </w:r>
            <w:r w:rsidRPr="009E1C13">
              <w:rPr>
                <w:b/>
              </w:rPr>
              <w:fldChar w:fldCharType="begin"/>
            </w:r>
            <w:r w:rsidRPr="009E1C13">
              <w:rPr>
                <w:b/>
              </w:rPr>
              <w:instrText xml:space="preserve"> REF _Ref523763751 \h  \* MERGEFORMAT </w:instrText>
            </w:r>
            <w:r w:rsidRPr="009E1C13">
              <w:rPr>
                <w:b/>
              </w:rPr>
            </w:r>
            <w:r w:rsidRPr="009E1C13">
              <w:rPr>
                <w:b/>
              </w:rPr>
              <w:fldChar w:fldCharType="separate"/>
            </w:r>
            <w:r w:rsidR="00306405" w:rsidRPr="00306405">
              <w:rPr>
                <w:b/>
              </w:rPr>
              <w:t>221</w:t>
            </w:r>
            <w:r w:rsidRPr="009E1C13">
              <w:rPr>
                <w:b/>
              </w:rPr>
              <w:fldChar w:fldCharType="end"/>
            </w:r>
          </w:p>
        </w:tc>
      </w:tr>
      <w:tr w:rsidR="00BC74BF" w:rsidRPr="009E1C13" w14:paraId="2C7E7E80" w14:textId="77777777" w:rsidTr="005A4371">
        <w:tc>
          <w:tcPr>
            <w:tcW w:w="9656" w:type="dxa"/>
            <w:gridSpan w:val="7"/>
          </w:tcPr>
          <w:p w14:paraId="50A030D7" w14:textId="77777777" w:rsidR="00BC74BF" w:rsidRPr="009E1C13" w:rsidRDefault="00BC74BF" w:rsidP="005A4371">
            <w:pPr>
              <w:pStyle w:val="GOSTTablenorm"/>
            </w:pPr>
            <w:r w:rsidRPr="009E1C13">
              <w:rPr>
                <w:b/>
              </w:rPr>
              <w:t>ЭП</w:t>
            </w:r>
          </w:p>
        </w:tc>
      </w:tr>
      <w:tr w:rsidR="00BC74BF" w:rsidRPr="009E1C13" w14:paraId="0072B9FA" w14:textId="77777777" w:rsidTr="005A4371">
        <w:trPr>
          <w:gridAfter w:val="1"/>
          <w:wAfter w:w="6" w:type="dxa"/>
        </w:trPr>
        <w:tc>
          <w:tcPr>
            <w:tcW w:w="1704" w:type="dxa"/>
          </w:tcPr>
          <w:p w14:paraId="0BC7B88A" w14:textId="77777777" w:rsidR="00BC74BF" w:rsidRPr="009E1C13" w:rsidRDefault="00BC74BF" w:rsidP="005A4371">
            <w:pPr>
              <w:pStyle w:val="GOSTTablenorm"/>
            </w:pPr>
            <w:r w:rsidRPr="009E1C13">
              <w:t>Электронная подпись</w:t>
            </w:r>
          </w:p>
        </w:tc>
        <w:tc>
          <w:tcPr>
            <w:tcW w:w="1704" w:type="dxa"/>
          </w:tcPr>
          <w:p w14:paraId="07FF36EA" w14:textId="77777777" w:rsidR="00BC74BF" w:rsidRPr="009E1C13" w:rsidRDefault="00BC74BF" w:rsidP="005A4371">
            <w:pPr>
              <w:pStyle w:val="GOSTTablenorm"/>
            </w:pPr>
            <w:r w:rsidRPr="009E1C13">
              <w:t>Signature</w:t>
            </w:r>
          </w:p>
        </w:tc>
        <w:tc>
          <w:tcPr>
            <w:tcW w:w="568" w:type="dxa"/>
          </w:tcPr>
          <w:p w14:paraId="64EA6BFF" w14:textId="77777777" w:rsidR="00BC74BF" w:rsidRPr="009E1C13" w:rsidRDefault="00BC74BF" w:rsidP="005A4371">
            <w:pPr>
              <w:pStyle w:val="GOSTTablenorm"/>
            </w:pPr>
            <w:r w:rsidRPr="009E1C13">
              <w:t>С</w:t>
            </w:r>
          </w:p>
        </w:tc>
        <w:tc>
          <w:tcPr>
            <w:tcW w:w="1136" w:type="dxa"/>
          </w:tcPr>
          <w:p w14:paraId="103E104C" w14:textId="77777777" w:rsidR="00BC74BF" w:rsidRPr="009E1C13" w:rsidRDefault="00BC74BF" w:rsidP="005A4371">
            <w:pPr>
              <w:pStyle w:val="GOSTTablenorm"/>
              <w:rPr>
                <w:lang w:val="en-US"/>
              </w:rPr>
            </w:pPr>
            <w:r w:rsidRPr="009E1C13">
              <w:rPr>
                <w:rFonts w:eastAsia="Calibri"/>
              </w:rPr>
              <w:t>SignatureType</w:t>
            </w:r>
          </w:p>
        </w:tc>
        <w:tc>
          <w:tcPr>
            <w:tcW w:w="568" w:type="dxa"/>
          </w:tcPr>
          <w:p w14:paraId="3803F459" w14:textId="77777777" w:rsidR="00BC74BF" w:rsidRPr="009E1C13" w:rsidRDefault="00BC74BF" w:rsidP="005A4371">
            <w:pPr>
              <w:pStyle w:val="GOSTTablenorm"/>
            </w:pPr>
            <w:r w:rsidRPr="009E1C13">
              <w:t>НМ</w:t>
            </w:r>
          </w:p>
        </w:tc>
        <w:tc>
          <w:tcPr>
            <w:tcW w:w="3970" w:type="dxa"/>
          </w:tcPr>
          <w:p w14:paraId="0AC1D1C7" w14:textId="77777777" w:rsidR="00BC74BF" w:rsidRPr="009E1C13" w:rsidRDefault="00BC74BF" w:rsidP="005A4371">
            <w:pPr>
              <w:pStyle w:val="GOSTTablenorm"/>
            </w:pPr>
            <w:r w:rsidRPr="009E1C13">
              <w:t>Блок подписи в формате XAdes. Указывается как референс согласно формату подписи XAdes.</w:t>
            </w:r>
          </w:p>
          <w:p w14:paraId="489971CB" w14:textId="77777777" w:rsidR="00BC74BF" w:rsidRPr="009E1C13" w:rsidRDefault="00BC74BF" w:rsidP="005A4371">
            <w:pPr>
              <w:pStyle w:val="GOSTTablenorm"/>
            </w:pPr>
            <w:r w:rsidRPr="009E1C13">
              <w:t>Заполняется согласно п.3.5.3 Тома 1 настоящего альбома.</w:t>
            </w:r>
          </w:p>
          <w:p w14:paraId="41AF62EB" w14:textId="77777777" w:rsidR="00BC74BF" w:rsidRPr="009E1C13" w:rsidRDefault="00BC74BF" w:rsidP="005A4371">
            <w:pPr>
              <w:pStyle w:val="GOSTTablenorm"/>
            </w:pPr>
            <w:r w:rsidRPr="009E1C13">
              <w:t>Обязателен для заполнения при сервисном взаимодействии ПФХД и ПУР ЭБ</w:t>
            </w:r>
          </w:p>
        </w:tc>
      </w:tr>
    </w:tbl>
    <w:p w14:paraId="4C554ED0" w14:textId="77777777" w:rsidR="00BC74BF" w:rsidRPr="004B5FDF" w:rsidRDefault="00BC74BF" w:rsidP="00BC74BF">
      <w:pPr>
        <w:pStyle w:val="32"/>
      </w:pPr>
      <w:bookmarkStart w:id="4460" w:name="_Toc776924"/>
      <w:bookmarkStart w:id="4461" w:name="_Toc1469460"/>
      <w:bookmarkStart w:id="4462" w:name="_Toc185883783"/>
      <w:bookmarkStart w:id="4463" w:name="_Toc199832325"/>
      <w:bookmarkStart w:id="4464" w:name="_Toc202883953"/>
      <w:r w:rsidRPr="004B5FDF">
        <w:lastRenderedPageBreak/>
        <w:t xml:space="preserve">Описание </w:t>
      </w:r>
      <w:r>
        <w:t>комплексного типа «tMSC_PBS_UBP</w:t>
      </w:r>
      <w:r w:rsidRPr="004B5FDF">
        <w:t>»</w:t>
      </w:r>
      <w:bookmarkEnd w:id="4460"/>
      <w:bookmarkEnd w:id="4461"/>
      <w:bookmarkEnd w:id="4462"/>
      <w:bookmarkEnd w:id="4463"/>
      <w:bookmarkEnd w:id="4464"/>
    </w:p>
    <w:p w14:paraId="7FBD54BB" w14:textId="77777777" w:rsidR="00BC74BF" w:rsidRPr="009E1C13" w:rsidRDefault="00BC74BF" w:rsidP="00BC74BF">
      <w:pPr>
        <w:pStyle w:val="GOSTNormal"/>
      </w:pPr>
      <w:r w:rsidRPr="009E1C13">
        <w:t xml:space="preserve">Описание </w:t>
      </w:r>
      <w:r>
        <w:t>комплексного типа «tMSC_PBS_UBP</w:t>
      </w:r>
      <w:r w:rsidRPr="009E1C13">
        <w:t xml:space="preserve">» блока «Информация о клиенте». </w:t>
      </w:r>
    </w:p>
    <w:p w14:paraId="1D688711" w14:textId="77777777" w:rsidR="00BC74BF" w:rsidRPr="00EF6C52" w:rsidRDefault="00BC74BF" w:rsidP="00BC74BF">
      <w:pPr>
        <w:pStyle w:val="GOSTNameTable"/>
      </w:pPr>
      <w:r w:rsidRPr="00EF6C52">
        <w:fldChar w:fldCharType="begin"/>
      </w:r>
      <w:r w:rsidRPr="00EF6C52">
        <w:instrText>SEQ Таблица \* ARABIC</w:instrText>
      </w:r>
      <w:r w:rsidRPr="00EF6C52">
        <w:fldChar w:fldCharType="separate"/>
      </w:r>
      <w:bookmarkStart w:id="4465" w:name="_Ref524683606"/>
      <w:bookmarkStart w:id="4466" w:name="_Toc776476"/>
      <w:bookmarkStart w:id="4467" w:name="_Toc185882439"/>
      <w:r w:rsidR="00306405">
        <w:rPr>
          <w:noProof/>
        </w:rPr>
        <w:t>268</w:t>
      </w:r>
      <w:bookmarkEnd w:id="4465"/>
      <w:r w:rsidRPr="00EF6C52">
        <w:fldChar w:fldCharType="end"/>
      </w:r>
      <w:r w:rsidRPr="00EF6C52">
        <w:rPr>
          <w:rFonts w:eastAsia="Calibri"/>
        </w:rPr>
        <w:t xml:space="preserve"> – </w:t>
      </w:r>
      <w:r w:rsidRPr="00EF6C52">
        <w:t xml:space="preserve">Описание комплексного типа </w:t>
      </w:r>
      <w:r>
        <w:t>«tMSC_PBS_UBP</w:t>
      </w:r>
      <w:r w:rsidRPr="00EF6C52">
        <w:t>»</w:t>
      </w:r>
      <w:bookmarkEnd w:id="4466"/>
      <w:bookmarkEnd w:id="4467"/>
    </w:p>
    <w:tbl>
      <w:tblPr>
        <w:tblStyle w:val="GOSTTable"/>
        <w:tblW w:w="5000" w:type="pct"/>
        <w:tblLayout w:type="fixed"/>
        <w:tblLook w:val="07E0" w:firstRow="1" w:lastRow="1" w:firstColumn="1" w:lastColumn="1" w:noHBand="1" w:noVBand="1"/>
      </w:tblPr>
      <w:tblGrid>
        <w:gridCol w:w="1701"/>
        <w:gridCol w:w="1700"/>
        <w:gridCol w:w="566"/>
        <w:gridCol w:w="1134"/>
        <w:gridCol w:w="566"/>
        <w:gridCol w:w="3961"/>
      </w:tblGrid>
      <w:tr w:rsidR="00BC74BF" w:rsidRPr="009E1C13" w14:paraId="234B1DBE"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3" w:type="pct"/>
          </w:tcPr>
          <w:p w14:paraId="4E1257D7" w14:textId="77777777" w:rsidR="00BC74BF" w:rsidRPr="009E1C13" w:rsidRDefault="00BC74BF" w:rsidP="005A4371">
            <w:pPr>
              <w:pStyle w:val="GOSTTableHead"/>
            </w:pPr>
            <w:r w:rsidRPr="009E1C13">
              <w:t>Наименование элемента</w:t>
            </w:r>
          </w:p>
        </w:tc>
        <w:tc>
          <w:tcPr>
            <w:tcW w:w="883" w:type="pct"/>
          </w:tcPr>
          <w:p w14:paraId="30C0A394" w14:textId="77777777" w:rsidR="00BC74BF" w:rsidRPr="009E1C13" w:rsidRDefault="00BC74BF" w:rsidP="005A4371">
            <w:pPr>
              <w:pStyle w:val="GOSTTableHead"/>
            </w:pPr>
            <w:r w:rsidRPr="009E1C13">
              <w:t>Сокращенное наименование (код) элемента</w:t>
            </w:r>
          </w:p>
        </w:tc>
        <w:tc>
          <w:tcPr>
            <w:tcW w:w="294" w:type="pct"/>
          </w:tcPr>
          <w:p w14:paraId="695041C0" w14:textId="77777777" w:rsidR="00BC74BF" w:rsidRPr="009E1C13" w:rsidRDefault="00BC74BF" w:rsidP="005A4371">
            <w:pPr>
              <w:pStyle w:val="GOSTTableHead"/>
            </w:pPr>
            <w:r w:rsidRPr="009E1C13">
              <w:t>Тип</w:t>
            </w:r>
          </w:p>
        </w:tc>
        <w:tc>
          <w:tcPr>
            <w:tcW w:w="589" w:type="pct"/>
          </w:tcPr>
          <w:p w14:paraId="46F74C8C" w14:textId="77777777" w:rsidR="00BC74BF" w:rsidRPr="009E1C13" w:rsidRDefault="00BC74BF" w:rsidP="005A4371">
            <w:pPr>
              <w:pStyle w:val="GOSTTableHead"/>
            </w:pPr>
            <w:r w:rsidRPr="009E1C13">
              <w:t>Формат элемента</w:t>
            </w:r>
          </w:p>
        </w:tc>
        <w:tc>
          <w:tcPr>
            <w:tcW w:w="294" w:type="pct"/>
          </w:tcPr>
          <w:p w14:paraId="184082FC" w14:textId="77777777" w:rsidR="00BC74BF" w:rsidRPr="009E1C13" w:rsidRDefault="00BC74BF" w:rsidP="005A4371">
            <w:pPr>
              <w:pStyle w:val="GOSTTableHead"/>
            </w:pPr>
            <w:r w:rsidRPr="009E1C13">
              <w:t>Обязательность</w:t>
            </w:r>
          </w:p>
        </w:tc>
        <w:tc>
          <w:tcPr>
            <w:tcW w:w="2058" w:type="pct"/>
          </w:tcPr>
          <w:p w14:paraId="7DEDB524" w14:textId="77777777" w:rsidR="00BC74BF" w:rsidRPr="009E1C13" w:rsidRDefault="00BC74BF" w:rsidP="005A4371">
            <w:pPr>
              <w:pStyle w:val="GOSTTableHead"/>
            </w:pPr>
            <w:r w:rsidRPr="009E1C13">
              <w:t>Дополнительная информация</w:t>
            </w:r>
          </w:p>
        </w:tc>
      </w:tr>
      <w:tr w:rsidR="00BC74BF" w:rsidRPr="009E1C13" w14:paraId="0C1E9D70" w14:textId="77777777" w:rsidTr="005A4371">
        <w:trPr>
          <w:trHeight w:val="283"/>
        </w:trPr>
        <w:tc>
          <w:tcPr>
            <w:tcW w:w="883" w:type="pct"/>
          </w:tcPr>
          <w:p w14:paraId="13C0B8A6" w14:textId="77777777" w:rsidR="00BC74BF" w:rsidRPr="009E1C13" w:rsidRDefault="00BC74BF" w:rsidP="005A4371">
            <w:pPr>
              <w:pStyle w:val="GOSTTablenorm"/>
              <w:rPr>
                <w:szCs w:val="22"/>
              </w:rPr>
            </w:pPr>
            <w:r w:rsidRPr="009E1C13">
              <w:rPr>
                <w:color w:val="000000"/>
                <w:szCs w:val="22"/>
              </w:rPr>
              <w:t>Код клиента</w:t>
            </w:r>
          </w:p>
        </w:tc>
        <w:tc>
          <w:tcPr>
            <w:tcW w:w="883" w:type="pct"/>
          </w:tcPr>
          <w:p w14:paraId="63787BBD" w14:textId="77777777" w:rsidR="00BC74BF" w:rsidRPr="009E1C13" w:rsidRDefault="00BC74BF" w:rsidP="005A4371">
            <w:pPr>
              <w:pStyle w:val="GOSTTablenorm"/>
              <w:rPr>
                <w:szCs w:val="22"/>
                <w:lang w:val="en-US"/>
              </w:rPr>
            </w:pPr>
            <w:r w:rsidRPr="009E1C13">
              <w:rPr>
                <w:szCs w:val="22"/>
                <w:lang w:val="en-US"/>
              </w:rPr>
              <w:t>Cd</w:t>
            </w:r>
          </w:p>
        </w:tc>
        <w:tc>
          <w:tcPr>
            <w:tcW w:w="294" w:type="pct"/>
          </w:tcPr>
          <w:p w14:paraId="202FEDC9" w14:textId="77777777" w:rsidR="00BC74BF" w:rsidRPr="009E1C13" w:rsidRDefault="00BC74BF" w:rsidP="005A4371">
            <w:pPr>
              <w:pStyle w:val="GOSTTablenorm"/>
              <w:rPr>
                <w:szCs w:val="22"/>
              </w:rPr>
            </w:pPr>
            <w:r w:rsidRPr="009E1C13">
              <w:rPr>
                <w:szCs w:val="22"/>
              </w:rPr>
              <w:t>П</w:t>
            </w:r>
          </w:p>
        </w:tc>
        <w:tc>
          <w:tcPr>
            <w:tcW w:w="589" w:type="pct"/>
          </w:tcPr>
          <w:p w14:paraId="69C1EF9D" w14:textId="77777777" w:rsidR="00BC74BF" w:rsidRPr="009E1C13" w:rsidRDefault="00BC74BF" w:rsidP="005A4371">
            <w:pPr>
              <w:pStyle w:val="GOSTTablenorm"/>
              <w:rPr>
                <w:szCs w:val="22"/>
              </w:rPr>
            </w:pPr>
            <w:r w:rsidRPr="009E1C13">
              <w:rPr>
                <w:szCs w:val="22"/>
              </w:rPr>
              <w:t>Т(8)</w:t>
            </w:r>
          </w:p>
        </w:tc>
        <w:tc>
          <w:tcPr>
            <w:tcW w:w="294" w:type="pct"/>
          </w:tcPr>
          <w:p w14:paraId="501251B2" w14:textId="77777777" w:rsidR="00BC74BF" w:rsidRPr="009E1C13" w:rsidRDefault="00BC74BF" w:rsidP="005A4371">
            <w:pPr>
              <w:pStyle w:val="GOSTTablenorm"/>
              <w:rPr>
                <w:szCs w:val="22"/>
              </w:rPr>
            </w:pPr>
            <w:r>
              <w:rPr>
                <w:szCs w:val="22"/>
              </w:rPr>
              <w:t>Н</w:t>
            </w:r>
          </w:p>
        </w:tc>
        <w:tc>
          <w:tcPr>
            <w:tcW w:w="2058" w:type="pct"/>
          </w:tcPr>
          <w:p w14:paraId="69D4F693" w14:textId="77777777" w:rsidR="00BC74BF" w:rsidRPr="009E1C13" w:rsidRDefault="00BC74BF" w:rsidP="005A4371">
            <w:pPr>
              <w:pStyle w:val="GOSTTablenorm"/>
              <w:rPr>
                <w:szCs w:val="22"/>
              </w:rPr>
            </w:pPr>
            <w:r w:rsidRPr="009E1C13">
              <w:rPr>
                <w:szCs w:val="22"/>
              </w:rPr>
              <w:t>Код клиента по Сводному реестру.</w:t>
            </w:r>
          </w:p>
          <w:p w14:paraId="2A04483C" w14:textId="77777777" w:rsidR="00BC74BF" w:rsidRDefault="00BC74BF" w:rsidP="005A4371">
            <w:pPr>
              <w:pStyle w:val="GOSTTablenorm"/>
              <w:rPr>
                <w:szCs w:val="22"/>
              </w:rPr>
            </w:pPr>
            <w:r w:rsidRPr="009E1C13">
              <w:rPr>
                <w:szCs w:val="22"/>
              </w:rPr>
              <w:t>Для налоговых органов указывается код УФНС по Сводному реестру</w:t>
            </w:r>
            <w:r>
              <w:rPr>
                <w:szCs w:val="22"/>
              </w:rPr>
              <w:t>.</w:t>
            </w:r>
          </w:p>
          <w:p w14:paraId="0153EFAE" w14:textId="3FBAEDC6" w:rsidR="00BC74BF" w:rsidRPr="009E1C13" w:rsidRDefault="00BC74BF" w:rsidP="005A4371">
            <w:pPr>
              <w:pStyle w:val="GOSTTablenorm"/>
              <w:rPr>
                <w:szCs w:val="22"/>
              </w:rPr>
            </w:pPr>
            <w:r w:rsidRPr="00810EC4">
              <w:t xml:space="preserve">Поле обязательно к заполнению для всех маршрутов, кроме маршрута </w:t>
            </w:r>
            <w:r w:rsidR="00A41E75">
              <w:t>МУО СГ (Уполномоченный ТОФК)</w:t>
            </w:r>
            <w:r w:rsidRPr="00810EC4">
              <w:t xml:space="preserve"> </w:t>
            </w:r>
            <w:r w:rsidRPr="00810EC4">
              <w:rPr>
                <w:szCs w:val="22"/>
              </w:rPr>
              <w:t>–</w:t>
            </w:r>
            <w:r w:rsidRPr="00810EC4">
              <w:t xml:space="preserve"> </w:t>
            </w:r>
            <w:r w:rsidR="00EC401D" w:rsidRPr="009D2D00">
              <w:rPr>
                <w:szCs w:val="22"/>
              </w:rPr>
              <w:t>ТОФК (ППО АСФК)</w:t>
            </w:r>
            <w:r w:rsidRPr="00810EC4">
              <w:t xml:space="preserve">. Для маршрута </w:t>
            </w:r>
            <w:r w:rsidR="00A41E75">
              <w:t>МУО СГ (Уполномоченный ТОФК)</w:t>
            </w:r>
            <w:r w:rsidRPr="00810EC4">
              <w:t xml:space="preserve"> </w:t>
            </w:r>
            <w:r w:rsidRPr="00810EC4">
              <w:rPr>
                <w:szCs w:val="22"/>
              </w:rPr>
              <w:t>–</w:t>
            </w:r>
            <w:r w:rsidRPr="00810EC4">
              <w:t xml:space="preserve"> </w:t>
            </w:r>
            <w:r w:rsidR="00EC401D" w:rsidRPr="009D2D00">
              <w:rPr>
                <w:szCs w:val="22"/>
              </w:rPr>
              <w:t>ТОФК (ППО АСФК)</w:t>
            </w:r>
            <w:r w:rsidRPr="00810EC4">
              <w:t xml:space="preserve"> поле не заполняется</w:t>
            </w:r>
          </w:p>
        </w:tc>
      </w:tr>
      <w:tr w:rsidR="00BC74BF" w:rsidRPr="009E1C13" w14:paraId="5775550B" w14:textId="77777777" w:rsidTr="005A4371">
        <w:trPr>
          <w:trHeight w:val="283"/>
        </w:trPr>
        <w:tc>
          <w:tcPr>
            <w:tcW w:w="883" w:type="pct"/>
          </w:tcPr>
          <w:p w14:paraId="0D8A8026" w14:textId="77777777" w:rsidR="00BC74BF" w:rsidRPr="009E1C13" w:rsidRDefault="00BC74BF" w:rsidP="005A4371">
            <w:pPr>
              <w:pStyle w:val="GOSTTablenorm"/>
              <w:rPr>
                <w:color w:val="000000"/>
                <w:szCs w:val="22"/>
              </w:rPr>
            </w:pPr>
            <w:r w:rsidRPr="009E1C13">
              <w:rPr>
                <w:color w:val="000000"/>
                <w:szCs w:val="22"/>
              </w:rPr>
              <w:t>Наименование клиента</w:t>
            </w:r>
          </w:p>
        </w:tc>
        <w:tc>
          <w:tcPr>
            <w:tcW w:w="883" w:type="pct"/>
          </w:tcPr>
          <w:p w14:paraId="1562E219" w14:textId="77777777" w:rsidR="00BC74BF" w:rsidRPr="009E1C13" w:rsidRDefault="00BC74BF" w:rsidP="005A4371">
            <w:pPr>
              <w:pStyle w:val="GOSTTablenorm"/>
              <w:rPr>
                <w:color w:val="000000"/>
                <w:szCs w:val="22"/>
              </w:rPr>
            </w:pPr>
            <w:r w:rsidRPr="009E1C13">
              <w:rPr>
                <w:color w:val="000000"/>
                <w:szCs w:val="22"/>
              </w:rPr>
              <w:t>Nm</w:t>
            </w:r>
          </w:p>
        </w:tc>
        <w:tc>
          <w:tcPr>
            <w:tcW w:w="294" w:type="pct"/>
          </w:tcPr>
          <w:p w14:paraId="0D88A254" w14:textId="77777777" w:rsidR="00BC74BF" w:rsidRPr="009E1C13" w:rsidRDefault="00BC74BF" w:rsidP="005A4371">
            <w:pPr>
              <w:pStyle w:val="GOSTTablenorm"/>
              <w:rPr>
                <w:szCs w:val="22"/>
              </w:rPr>
            </w:pPr>
            <w:r w:rsidRPr="009E1C13">
              <w:rPr>
                <w:szCs w:val="22"/>
              </w:rPr>
              <w:t>П</w:t>
            </w:r>
          </w:p>
        </w:tc>
        <w:tc>
          <w:tcPr>
            <w:tcW w:w="589" w:type="pct"/>
          </w:tcPr>
          <w:p w14:paraId="4DC8260D" w14:textId="77777777" w:rsidR="00BC74BF" w:rsidRPr="009E1C13" w:rsidRDefault="00BC74BF" w:rsidP="005A4371">
            <w:pPr>
              <w:pStyle w:val="GOSTTablenorm"/>
              <w:rPr>
                <w:color w:val="000000"/>
                <w:szCs w:val="22"/>
                <w:lang w:val="en-US"/>
              </w:rPr>
            </w:pPr>
            <w:r w:rsidRPr="009E1C13">
              <w:rPr>
                <w:color w:val="000000"/>
                <w:szCs w:val="22"/>
                <w:lang w:val="en-US"/>
              </w:rPr>
              <w:t>Т(1-2000)</w:t>
            </w:r>
          </w:p>
        </w:tc>
        <w:tc>
          <w:tcPr>
            <w:tcW w:w="294" w:type="pct"/>
          </w:tcPr>
          <w:p w14:paraId="1268A564" w14:textId="77777777" w:rsidR="00BC74BF" w:rsidRPr="009E1C13" w:rsidRDefault="00BC74BF" w:rsidP="005A4371">
            <w:pPr>
              <w:pStyle w:val="GOSTTablenorm"/>
              <w:rPr>
                <w:szCs w:val="22"/>
              </w:rPr>
            </w:pPr>
            <w:r w:rsidRPr="009E1C13">
              <w:rPr>
                <w:szCs w:val="22"/>
              </w:rPr>
              <w:t>О</w:t>
            </w:r>
          </w:p>
        </w:tc>
        <w:tc>
          <w:tcPr>
            <w:tcW w:w="2058" w:type="pct"/>
          </w:tcPr>
          <w:p w14:paraId="539DB542" w14:textId="77777777" w:rsidR="00BC74BF" w:rsidRPr="009E1C13" w:rsidRDefault="00BC74BF" w:rsidP="005A4371">
            <w:pPr>
              <w:pStyle w:val="GOSTTablenorm"/>
            </w:pPr>
            <w:r w:rsidRPr="009E1C13">
              <w:t>Наименование клиента.</w:t>
            </w:r>
          </w:p>
          <w:p w14:paraId="643F8D33" w14:textId="77777777" w:rsidR="00BC74BF" w:rsidRPr="009E1C13" w:rsidRDefault="00BC74BF" w:rsidP="005A4371">
            <w:pPr>
              <w:pStyle w:val="GOSTTablenorm"/>
            </w:pPr>
            <w:r w:rsidRPr="009E1C13">
              <w:t>Указывается наименование АДБ по Сводному реестру.</w:t>
            </w:r>
          </w:p>
          <w:p w14:paraId="7518D0C4" w14:textId="77777777" w:rsidR="00BC74BF" w:rsidRPr="009E1C13" w:rsidRDefault="00BC74BF" w:rsidP="005A4371">
            <w:pPr>
              <w:pStyle w:val="GOSTTablenorm"/>
              <w:rPr>
                <w:szCs w:val="22"/>
              </w:rPr>
            </w:pPr>
            <w:r w:rsidRPr="009E1C13">
              <w:t xml:space="preserve">Для </w:t>
            </w:r>
            <w:r w:rsidRPr="009E1C13">
              <w:rPr>
                <w:szCs w:val="22"/>
              </w:rPr>
              <w:t>УБП указывается полное наименование.</w:t>
            </w:r>
          </w:p>
          <w:p w14:paraId="540DD6FA" w14:textId="77777777" w:rsidR="00BC74BF" w:rsidRPr="009E1C13" w:rsidRDefault="00BC74BF" w:rsidP="005A4371">
            <w:pPr>
              <w:pStyle w:val="GOSTTablenorm"/>
              <w:rPr>
                <w:szCs w:val="22"/>
              </w:rPr>
            </w:pPr>
            <w:r w:rsidRPr="009E1C13">
              <w:rPr>
                <w:szCs w:val="22"/>
              </w:rPr>
              <w:t>Для организаций, отсутствующих в Сводном реестре, указывается в соответствии с регистрационными данными, присвоенными ТОФК.</w:t>
            </w:r>
          </w:p>
          <w:p w14:paraId="31FD24B0" w14:textId="77777777" w:rsidR="00BC74BF" w:rsidRPr="009E1C13" w:rsidRDefault="00BC74BF" w:rsidP="005A4371">
            <w:pPr>
              <w:pStyle w:val="GOSTTablenorm"/>
              <w:rPr>
                <w:szCs w:val="22"/>
              </w:rPr>
            </w:pPr>
            <w:r w:rsidRPr="009E1C13">
              <w:rPr>
                <w:szCs w:val="22"/>
              </w:rPr>
              <w:t>Для остальных клиентов указывается в соответствии со Сводным реестром</w:t>
            </w:r>
          </w:p>
        </w:tc>
      </w:tr>
    </w:tbl>
    <w:p w14:paraId="4B4C706B" w14:textId="77777777" w:rsidR="00BC74BF" w:rsidRPr="004B5FDF" w:rsidRDefault="00BC74BF" w:rsidP="00BC74BF">
      <w:pPr>
        <w:pStyle w:val="32"/>
      </w:pPr>
      <w:bookmarkStart w:id="4468" w:name="_Toc2762129"/>
      <w:bookmarkStart w:id="4469" w:name="_Toc185883784"/>
      <w:bookmarkStart w:id="4470" w:name="_Toc199832326"/>
      <w:bookmarkStart w:id="4471" w:name="_Toc776925"/>
      <w:bookmarkStart w:id="4472" w:name="_Toc1469461"/>
      <w:bookmarkStart w:id="4473" w:name="_Toc202883954"/>
      <w:r w:rsidRPr="004B5FDF">
        <w:t>Описание комплексного типа «tTF»</w:t>
      </w:r>
      <w:bookmarkEnd w:id="4468"/>
      <w:bookmarkEnd w:id="4469"/>
      <w:bookmarkEnd w:id="4470"/>
      <w:bookmarkEnd w:id="4473"/>
    </w:p>
    <w:p w14:paraId="4E81A884" w14:textId="77777777" w:rsidR="00BC74BF" w:rsidRPr="009E1C13" w:rsidRDefault="00BC74BF" w:rsidP="00BC74BF">
      <w:pPr>
        <w:pStyle w:val="GOSTNormal"/>
      </w:pPr>
      <w:r w:rsidRPr="009E1C13">
        <w:t>Описание комплексного типа «</w:t>
      </w:r>
      <w:r w:rsidRPr="009E1C13">
        <w:rPr>
          <w:szCs w:val="22"/>
        </w:rPr>
        <w:t>tTF</w:t>
      </w:r>
      <w:r w:rsidRPr="009E1C13">
        <w:t>» блока «Системная информация».</w:t>
      </w:r>
    </w:p>
    <w:p w14:paraId="5F2A9C27" w14:textId="77777777" w:rsidR="00BC74BF" w:rsidRPr="00EF6C52" w:rsidRDefault="00BC74BF" w:rsidP="00BC74BF">
      <w:pPr>
        <w:pStyle w:val="GOSTNameTable"/>
      </w:pPr>
      <w:r w:rsidRPr="00EF6C52">
        <w:fldChar w:fldCharType="begin"/>
      </w:r>
      <w:r w:rsidRPr="00EF6C52">
        <w:instrText>SEQ Таблица \* ARABIC</w:instrText>
      </w:r>
      <w:r w:rsidRPr="00EF6C52">
        <w:fldChar w:fldCharType="separate"/>
      </w:r>
      <w:bookmarkStart w:id="4474" w:name="_Toc185882440"/>
      <w:r w:rsidR="00306405">
        <w:rPr>
          <w:noProof/>
        </w:rPr>
        <w:t>269</w:t>
      </w:r>
      <w:r w:rsidRPr="00EF6C52">
        <w:fldChar w:fldCharType="end"/>
      </w:r>
      <w:r w:rsidRPr="00EF6C52">
        <w:rPr>
          <w:rFonts w:eastAsia="Calibri"/>
        </w:rPr>
        <w:t xml:space="preserve"> – </w:t>
      </w:r>
      <w:r w:rsidRPr="00EF6C52">
        <w:t>Описание комплексного типа «tTF»</w:t>
      </w:r>
      <w:bookmarkEnd w:id="4474"/>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BC74BF" w:rsidRPr="009E1C13" w14:paraId="56CF9EF2"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00B579F6" w14:textId="77777777" w:rsidR="00BC74BF" w:rsidRPr="009E1C13" w:rsidRDefault="00BC74BF" w:rsidP="005A4371">
            <w:pPr>
              <w:pStyle w:val="GOSTTableHead"/>
            </w:pPr>
            <w:r w:rsidRPr="009E1C13">
              <w:t>Наименование элемента</w:t>
            </w:r>
          </w:p>
        </w:tc>
        <w:tc>
          <w:tcPr>
            <w:tcW w:w="1701" w:type="dxa"/>
          </w:tcPr>
          <w:p w14:paraId="4D147429" w14:textId="77777777" w:rsidR="00BC74BF" w:rsidRPr="009E1C13" w:rsidRDefault="00BC74BF" w:rsidP="005A4371">
            <w:pPr>
              <w:pStyle w:val="GOSTTableHead"/>
            </w:pPr>
            <w:r w:rsidRPr="009E1C13">
              <w:t>Сокращенное наименование (код) элемента</w:t>
            </w:r>
          </w:p>
        </w:tc>
        <w:tc>
          <w:tcPr>
            <w:tcW w:w="567" w:type="dxa"/>
          </w:tcPr>
          <w:p w14:paraId="24B91FAA" w14:textId="77777777" w:rsidR="00BC74BF" w:rsidRPr="009E1C13" w:rsidRDefault="00BC74BF" w:rsidP="005A4371">
            <w:pPr>
              <w:pStyle w:val="GOSTTableHead"/>
            </w:pPr>
            <w:r w:rsidRPr="009E1C13">
              <w:t>Тип</w:t>
            </w:r>
          </w:p>
        </w:tc>
        <w:tc>
          <w:tcPr>
            <w:tcW w:w="1134" w:type="dxa"/>
          </w:tcPr>
          <w:p w14:paraId="6D0088BC" w14:textId="77777777" w:rsidR="00BC74BF" w:rsidRPr="009E1C13" w:rsidRDefault="00BC74BF" w:rsidP="005A4371">
            <w:pPr>
              <w:pStyle w:val="GOSTTableHead"/>
            </w:pPr>
            <w:r w:rsidRPr="009E1C13">
              <w:t>Формат элемента</w:t>
            </w:r>
          </w:p>
        </w:tc>
        <w:tc>
          <w:tcPr>
            <w:tcW w:w="567" w:type="dxa"/>
          </w:tcPr>
          <w:p w14:paraId="488A752E" w14:textId="77777777" w:rsidR="00BC74BF" w:rsidRPr="009E1C13" w:rsidRDefault="00BC74BF" w:rsidP="005A4371">
            <w:pPr>
              <w:pStyle w:val="GOSTTableHead"/>
            </w:pPr>
            <w:r w:rsidRPr="009E1C13">
              <w:t>Обязательность</w:t>
            </w:r>
          </w:p>
        </w:tc>
        <w:tc>
          <w:tcPr>
            <w:tcW w:w="3963" w:type="dxa"/>
          </w:tcPr>
          <w:p w14:paraId="02BE3A4F" w14:textId="77777777" w:rsidR="00BC74BF" w:rsidRPr="009E1C13" w:rsidRDefault="00BC74BF" w:rsidP="005A4371">
            <w:pPr>
              <w:pStyle w:val="GOSTTableHead"/>
            </w:pPr>
            <w:r w:rsidRPr="009E1C13">
              <w:rPr>
                <w:bCs w:val="0"/>
                <w:szCs w:val="22"/>
              </w:rPr>
              <w:t>Дополнительная информация</w:t>
            </w:r>
          </w:p>
        </w:tc>
      </w:tr>
      <w:tr w:rsidR="00BC74BF" w:rsidRPr="009E1C13" w14:paraId="0830F1E7" w14:textId="77777777" w:rsidTr="005A4371">
        <w:tc>
          <w:tcPr>
            <w:tcW w:w="1701" w:type="dxa"/>
          </w:tcPr>
          <w:p w14:paraId="7611973C" w14:textId="77777777" w:rsidR="00BC74BF" w:rsidRPr="009E1C13" w:rsidRDefault="00BC74BF" w:rsidP="005A4371">
            <w:pPr>
              <w:pStyle w:val="GOSTTablenorm"/>
            </w:pPr>
            <w:r w:rsidRPr="009E1C13">
              <w:t>Глобальный уникальный идентификатор документа</w:t>
            </w:r>
          </w:p>
        </w:tc>
        <w:tc>
          <w:tcPr>
            <w:tcW w:w="1701" w:type="dxa"/>
          </w:tcPr>
          <w:p w14:paraId="1BE3CA2A" w14:textId="77777777" w:rsidR="00BC74BF" w:rsidRPr="009E1C13" w:rsidRDefault="00BC74BF" w:rsidP="005A4371">
            <w:pPr>
              <w:pStyle w:val="GOSTTablenorm"/>
            </w:pPr>
            <w:r w:rsidRPr="009E1C13">
              <w:t>GUID</w:t>
            </w:r>
          </w:p>
        </w:tc>
        <w:tc>
          <w:tcPr>
            <w:tcW w:w="567" w:type="dxa"/>
          </w:tcPr>
          <w:p w14:paraId="0CCF805B" w14:textId="77777777" w:rsidR="00BC74BF" w:rsidRPr="009E1C13" w:rsidRDefault="00BC74BF" w:rsidP="005A4371">
            <w:pPr>
              <w:pStyle w:val="GOSTTablenorm"/>
              <w:jc w:val="center"/>
            </w:pPr>
            <w:r w:rsidRPr="009E1C13">
              <w:t>П</w:t>
            </w:r>
          </w:p>
        </w:tc>
        <w:tc>
          <w:tcPr>
            <w:tcW w:w="1134" w:type="dxa"/>
          </w:tcPr>
          <w:p w14:paraId="0F7BE766" w14:textId="77777777" w:rsidR="00BC74BF" w:rsidRPr="009E1C13" w:rsidRDefault="00BC74BF" w:rsidP="005A4371">
            <w:pPr>
              <w:pStyle w:val="GOSTTablenorm"/>
              <w:rPr>
                <w:lang w:val="en-US"/>
              </w:rPr>
            </w:pPr>
            <w:r w:rsidRPr="009E1C13">
              <w:t>GUID</w:t>
            </w:r>
          </w:p>
        </w:tc>
        <w:tc>
          <w:tcPr>
            <w:tcW w:w="567" w:type="dxa"/>
          </w:tcPr>
          <w:p w14:paraId="1F68DA58" w14:textId="77777777" w:rsidR="00BC74BF" w:rsidRPr="009E1C13" w:rsidRDefault="00BC74BF" w:rsidP="005A4371">
            <w:pPr>
              <w:pStyle w:val="GOSTTablenorm"/>
              <w:jc w:val="center"/>
            </w:pPr>
            <w:r w:rsidRPr="009E1C13">
              <w:t>О</w:t>
            </w:r>
          </w:p>
        </w:tc>
        <w:tc>
          <w:tcPr>
            <w:tcW w:w="3963" w:type="dxa"/>
          </w:tcPr>
          <w:p w14:paraId="148D34D8" w14:textId="77777777" w:rsidR="00BC74BF" w:rsidRPr="009E1C13" w:rsidRDefault="00BC74BF" w:rsidP="005A4371">
            <w:pPr>
              <w:pStyle w:val="GOSTTablenorm"/>
              <w:rPr>
                <w:szCs w:val="22"/>
              </w:rPr>
            </w:pPr>
            <w:r w:rsidRPr="009E1C13">
              <w:t>Служебное поле</w:t>
            </w:r>
          </w:p>
        </w:tc>
      </w:tr>
    </w:tbl>
    <w:p w14:paraId="58BCDD91" w14:textId="77777777" w:rsidR="00BC74BF" w:rsidRPr="00F54290" w:rsidRDefault="00BC74BF" w:rsidP="00BC74BF">
      <w:pPr>
        <w:pStyle w:val="32"/>
      </w:pPr>
      <w:bookmarkStart w:id="4475" w:name="_Toc185883785"/>
      <w:bookmarkStart w:id="4476" w:name="_Toc199832327"/>
      <w:bookmarkStart w:id="4477" w:name="_Toc202883955"/>
      <w:r w:rsidRPr="00F54290">
        <w:t>Описание комплексного типа «tDocTypeDBDComplex1»</w:t>
      </w:r>
      <w:bookmarkEnd w:id="4471"/>
      <w:bookmarkEnd w:id="4472"/>
      <w:bookmarkEnd w:id="4475"/>
      <w:bookmarkEnd w:id="4476"/>
      <w:bookmarkEnd w:id="4477"/>
    </w:p>
    <w:p w14:paraId="608CFBC9" w14:textId="77777777" w:rsidR="00BC74BF" w:rsidRPr="009E1C13" w:rsidRDefault="00BC74BF" w:rsidP="00BC74BF">
      <w:pPr>
        <w:pStyle w:val="GOSTNormal"/>
      </w:pPr>
      <w:r w:rsidRPr="009E1C13">
        <w:t>Описание комплексного типа «tDocTypeDBDComplex1» блока «Тип аннулируемого документа».</w:t>
      </w:r>
    </w:p>
    <w:p w14:paraId="1BA42E61" w14:textId="77777777" w:rsidR="00BC74BF" w:rsidRPr="00F54290" w:rsidRDefault="00BC74BF" w:rsidP="00BC74BF">
      <w:pPr>
        <w:pStyle w:val="GOSTNameTable"/>
      </w:pPr>
      <w:r w:rsidRPr="00F54290">
        <w:lastRenderedPageBreak/>
        <w:fldChar w:fldCharType="begin"/>
      </w:r>
      <w:r w:rsidRPr="00F54290">
        <w:instrText>SEQ Таблица \* ARABIC</w:instrText>
      </w:r>
      <w:r w:rsidRPr="00F54290">
        <w:fldChar w:fldCharType="separate"/>
      </w:r>
      <w:bookmarkStart w:id="4478" w:name="_Ref523412552"/>
      <w:bookmarkStart w:id="4479" w:name="_Toc776477"/>
      <w:bookmarkStart w:id="4480" w:name="_Toc185882441"/>
      <w:r w:rsidR="00306405">
        <w:rPr>
          <w:noProof/>
        </w:rPr>
        <w:t>270</w:t>
      </w:r>
      <w:bookmarkEnd w:id="4478"/>
      <w:r w:rsidRPr="00F54290">
        <w:fldChar w:fldCharType="end"/>
      </w:r>
      <w:r w:rsidRPr="00F54290">
        <w:rPr>
          <w:rFonts w:eastAsia="Calibri"/>
        </w:rPr>
        <w:t xml:space="preserve"> – </w:t>
      </w:r>
      <w:r w:rsidRPr="00F54290">
        <w:t>Описание комплексного типа «tDocTypeDBDComplex1»</w:t>
      </w:r>
      <w:bookmarkEnd w:id="4479"/>
      <w:bookmarkEnd w:id="4480"/>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BC74BF" w:rsidRPr="009E1C13" w14:paraId="73081AC3"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04940959" w14:textId="77777777" w:rsidR="00BC74BF" w:rsidRPr="009E1C13" w:rsidRDefault="00BC74BF" w:rsidP="005A4371">
            <w:pPr>
              <w:pStyle w:val="GOSTTableHead"/>
            </w:pPr>
            <w:r w:rsidRPr="009E1C13">
              <w:t>Наименование элемента</w:t>
            </w:r>
          </w:p>
        </w:tc>
        <w:tc>
          <w:tcPr>
            <w:tcW w:w="1701" w:type="dxa"/>
          </w:tcPr>
          <w:p w14:paraId="3E374119" w14:textId="77777777" w:rsidR="00BC74BF" w:rsidRPr="009E1C13" w:rsidRDefault="00BC74BF" w:rsidP="005A4371">
            <w:pPr>
              <w:pStyle w:val="GOSTTableHead"/>
            </w:pPr>
            <w:r w:rsidRPr="009E1C13">
              <w:t>Сокращенное наименование (код) элемента</w:t>
            </w:r>
          </w:p>
        </w:tc>
        <w:tc>
          <w:tcPr>
            <w:tcW w:w="567" w:type="dxa"/>
          </w:tcPr>
          <w:p w14:paraId="68C92489" w14:textId="77777777" w:rsidR="00BC74BF" w:rsidRPr="009E1C13" w:rsidRDefault="00BC74BF" w:rsidP="005A4371">
            <w:pPr>
              <w:pStyle w:val="GOSTTableHead"/>
            </w:pPr>
            <w:r w:rsidRPr="009E1C13">
              <w:t>Тип</w:t>
            </w:r>
          </w:p>
        </w:tc>
        <w:tc>
          <w:tcPr>
            <w:tcW w:w="1134" w:type="dxa"/>
          </w:tcPr>
          <w:p w14:paraId="078B8E6A" w14:textId="77777777" w:rsidR="00BC74BF" w:rsidRPr="009E1C13" w:rsidRDefault="00BC74BF" w:rsidP="005A4371">
            <w:pPr>
              <w:pStyle w:val="GOSTTableHead"/>
            </w:pPr>
            <w:r w:rsidRPr="009E1C13">
              <w:t>Формат элемента</w:t>
            </w:r>
          </w:p>
        </w:tc>
        <w:tc>
          <w:tcPr>
            <w:tcW w:w="567" w:type="dxa"/>
          </w:tcPr>
          <w:p w14:paraId="0FE3288A" w14:textId="77777777" w:rsidR="00BC74BF" w:rsidRPr="009E1C13" w:rsidRDefault="00BC74BF" w:rsidP="005A4371">
            <w:pPr>
              <w:pStyle w:val="GOSTTableHead"/>
            </w:pPr>
            <w:r w:rsidRPr="009E1C13">
              <w:t>Обязательность</w:t>
            </w:r>
          </w:p>
        </w:tc>
        <w:tc>
          <w:tcPr>
            <w:tcW w:w="3963" w:type="dxa"/>
          </w:tcPr>
          <w:p w14:paraId="1896FA2C" w14:textId="77777777" w:rsidR="00BC74BF" w:rsidRPr="009E1C13" w:rsidRDefault="00BC74BF" w:rsidP="005A4371">
            <w:pPr>
              <w:pStyle w:val="GOSTTableHead"/>
            </w:pPr>
            <w:r w:rsidRPr="009E1C13">
              <w:rPr>
                <w:szCs w:val="22"/>
              </w:rPr>
              <w:t>Дополнительная информация</w:t>
            </w:r>
          </w:p>
        </w:tc>
      </w:tr>
      <w:tr w:rsidR="00BC74BF" w:rsidRPr="009E1C13" w14:paraId="6705C669" w14:textId="77777777" w:rsidTr="005A4371">
        <w:tc>
          <w:tcPr>
            <w:tcW w:w="1701" w:type="dxa"/>
          </w:tcPr>
          <w:p w14:paraId="18F78E33" w14:textId="77777777" w:rsidR="00BC74BF" w:rsidRPr="009E1C13" w:rsidRDefault="00BC74BF" w:rsidP="005A4371">
            <w:pPr>
              <w:pStyle w:val="GOSTTablenorm"/>
              <w:rPr>
                <w:szCs w:val="22"/>
              </w:rPr>
            </w:pPr>
            <w:r w:rsidRPr="009E1C13">
              <w:rPr>
                <w:szCs w:val="22"/>
              </w:rPr>
              <w:t>Код</w:t>
            </w:r>
          </w:p>
        </w:tc>
        <w:tc>
          <w:tcPr>
            <w:tcW w:w="1701" w:type="dxa"/>
          </w:tcPr>
          <w:p w14:paraId="6C16E89B" w14:textId="77777777" w:rsidR="00BC74BF" w:rsidRPr="009E1C13" w:rsidRDefault="00BC74BF" w:rsidP="005A4371">
            <w:pPr>
              <w:pStyle w:val="GOSTTablenorm"/>
              <w:rPr>
                <w:szCs w:val="22"/>
              </w:rPr>
            </w:pPr>
            <w:r w:rsidRPr="009E1C13">
              <w:rPr>
                <w:szCs w:val="22"/>
              </w:rPr>
              <w:t>code</w:t>
            </w:r>
          </w:p>
        </w:tc>
        <w:tc>
          <w:tcPr>
            <w:tcW w:w="567" w:type="dxa"/>
          </w:tcPr>
          <w:p w14:paraId="45E67759" w14:textId="77777777" w:rsidR="00BC74BF" w:rsidRPr="009E1C13" w:rsidRDefault="00BC74BF" w:rsidP="005A4371">
            <w:pPr>
              <w:pStyle w:val="GOSTTablenorm"/>
              <w:rPr>
                <w:szCs w:val="22"/>
              </w:rPr>
            </w:pPr>
            <w:r w:rsidRPr="009E1C13">
              <w:rPr>
                <w:szCs w:val="22"/>
              </w:rPr>
              <w:t>А</w:t>
            </w:r>
          </w:p>
        </w:tc>
        <w:tc>
          <w:tcPr>
            <w:tcW w:w="1134" w:type="dxa"/>
          </w:tcPr>
          <w:p w14:paraId="357D60AF" w14:textId="77777777" w:rsidR="00BC74BF" w:rsidRPr="009E1C13" w:rsidRDefault="00BC74BF" w:rsidP="005A4371">
            <w:pPr>
              <w:pStyle w:val="GOSTTablenorm"/>
              <w:rPr>
                <w:szCs w:val="22"/>
              </w:rPr>
            </w:pPr>
            <w:r w:rsidRPr="009E1C13">
              <w:rPr>
                <w:szCs w:val="22"/>
              </w:rPr>
              <w:t>-</w:t>
            </w:r>
          </w:p>
        </w:tc>
        <w:tc>
          <w:tcPr>
            <w:tcW w:w="567" w:type="dxa"/>
          </w:tcPr>
          <w:p w14:paraId="25F2DAC4" w14:textId="77777777" w:rsidR="00BC74BF" w:rsidRPr="009E1C13" w:rsidRDefault="00BC74BF" w:rsidP="005A4371">
            <w:pPr>
              <w:pStyle w:val="GOSTTablenorm"/>
              <w:rPr>
                <w:szCs w:val="22"/>
              </w:rPr>
            </w:pPr>
            <w:r w:rsidRPr="009E1C13">
              <w:rPr>
                <w:szCs w:val="22"/>
              </w:rPr>
              <w:t>О</w:t>
            </w:r>
          </w:p>
        </w:tc>
        <w:tc>
          <w:tcPr>
            <w:tcW w:w="3963" w:type="dxa"/>
          </w:tcPr>
          <w:p w14:paraId="70BF45BA" w14:textId="77777777" w:rsidR="00BC74BF" w:rsidRPr="009E1C13" w:rsidRDefault="00BC74BF" w:rsidP="005A4371">
            <w:pPr>
              <w:pStyle w:val="GOSTTablenorm"/>
              <w:rPr>
                <w:szCs w:val="22"/>
              </w:rPr>
            </w:pPr>
            <w:r w:rsidRPr="009E1C13">
              <w:rPr>
                <w:szCs w:val="22"/>
              </w:rPr>
              <w:t xml:space="preserve">Указывается код аннулируемого документа. </w:t>
            </w:r>
          </w:p>
          <w:p w14:paraId="74E2D712" w14:textId="77777777" w:rsidR="00BC74BF" w:rsidRPr="009E1C13" w:rsidRDefault="00BC74BF" w:rsidP="005A4371">
            <w:pPr>
              <w:pStyle w:val="GOSTTablenorm"/>
              <w:rPr>
                <w:szCs w:val="22"/>
              </w:rPr>
            </w:pPr>
            <w:r w:rsidRPr="009E1C13">
              <w:rPr>
                <w:szCs w:val="22"/>
              </w:rPr>
              <w:t xml:space="preserve">Возможные значения: </w:t>
            </w:r>
          </w:p>
          <w:p w14:paraId="3D61B9F6" w14:textId="77777777" w:rsidR="00BC74BF" w:rsidRPr="009E1C13" w:rsidRDefault="00BC74BF" w:rsidP="005A4371">
            <w:pPr>
              <w:pStyle w:val="GOSTTableListMark1"/>
            </w:pPr>
            <w:r>
              <w:t>«</w:t>
            </w:r>
            <w:r w:rsidRPr="009E1C13">
              <w:t>ЗНБ</w:t>
            </w:r>
            <w:r>
              <w:t>»</w:t>
            </w:r>
            <w:r w:rsidRPr="009E1C13">
              <w:t xml:space="preserve"> – Заявка на получение денежных средств, перечисляемых на карту;</w:t>
            </w:r>
          </w:p>
          <w:p w14:paraId="6927E5E9" w14:textId="77777777" w:rsidR="00BC74BF" w:rsidRPr="009E1C13" w:rsidRDefault="00BC74BF" w:rsidP="005A4371">
            <w:pPr>
              <w:pStyle w:val="GOSTTableListMark1"/>
            </w:pPr>
            <w:r>
              <w:t>«</w:t>
            </w:r>
            <w:r w:rsidRPr="009E1C13">
              <w:t>ЗНП</w:t>
            </w:r>
            <w:r>
              <w:t>»</w:t>
            </w:r>
            <w:r w:rsidRPr="009E1C13">
              <w:t xml:space="preserve"> – Заявка на получение наличных денег;</w:t>
            </w:r>
          </w:p>
          <w:p w14:paraId="3AAC09CA" w14:textId="77777777" w:rsidR="00BC74BF" w:rsidRPr="009E1C13" w:rsidRDefault="00BC74BF" w:rsidP="005A4371">
            <w:pPr>
              <w:pStyle w:val="GOSTTableListMark1"/>
            </w:pPr>
            <w:r>
              <w:t>«</w:t>
            </w:r>
            <w:r w:rsidRPr="009E1C13">
              <w:t>РКД</w:t>
            </w:r>
            <w:r>
              <w:t>»</w:t>
            </w:r>
            <w:r w:rsidRPr="009E1C13">
              <w:t xml:space="preserve"> – Расшифровка сумм неиспользованных (внесенных через банкомат или пункт выдачи наличных денежных средств) средств;</w:t>
            </w:r>
          </w:p>
          <w:p w14:paraId="750064AB" w14:textId="77777777" w:rsidR="00BC74BF" w:rsidRPr="009E1C13" w:rsidRDefault="00BC74BF" w:rsidP="005A4371">
            <w:pPr>
              <w:pStyle w:val="GOSTTableListMark1"/>
            </w:pPr>
            <w:r>
              <w:t>«</w:t>
            </w:r>
            <w:r w:rsidRPr="009E1C13">
              <w:t>ЗКР</w:t>
            </w:r>
            <w:r>
              <w:t>»</w:t>
            </w:r>
            <w:r w:rsidRPr="009E1C13">
              <w:t xml:space="preserve"> – Заявка на кассовый расход;</w:t>
            </w:r>
          </w:p>
          <w:p w14:paraId="2B22EF9B" w14:textId="77777777" w:rsidR="00BC74BF" w:rsidRPr="009E1C13" w:rsidRDefault="00BC74BF" w:rsidP="005A4371">
            <w:pPr>
              <w:pStyle w:val="GOSTTableListMark1"/>
            </w:pPr>
            <w:r>
              <w:t>«</w:t>
            </w:r>
            <w:r w:rsidRPr="009E1C13">
              <w:t>ЗКС</w:t>
            </w:r>
            <w:r>
              <w:t>»</w:t>
            </w:r>
            <w:r w:rsidRPr="009E1C13">
              <w:t xml:space="preserve"> – Заявка на кассовый расход (сокращенная);</w:t>
            </w:r>
          </w:p>
          <w:p w14:paraId="764ECDF8" w14:textId="77777777" w:rsidR="00BC74BF" w:rsidRPr="009E1C13" w:rsidRDefault="00BC74BF" w:rsidP="005A4371">
            <w:pPr>
              <w:pStyle w:val="GOSTTableListMark1"/>
            </w:pPr>
            <w:r>
              <w:t>«</w:t>
            </w:r>
            <w:r w:rsidRPr="009E1C13">
              <w:t>ЗСВ</w:t>
            </w:r>
            <w:r>
              <w:t>»</w:t>
            </w:r>
            <w:r w:rsidRPr="009E1C13">
              <w:t xml:space="preserve"> – Сводная заявка на кассовый расход (для уплаты налогов);</w:t>
            </w:r>
          </w:p>
          <w:p w14:paraId="484099EE" w14:textId="77777777" w:rsidR="00BC74BF" w:rsidRPr="009E1C13" w:rsidRDefault="00BC74BF" w:rsidP="005A4371">
            <w:pPr>
              <w:pStyle w:val="GOSTTableListMark1"/>
            </w:pPr>
            <w:r>
              <w:t>«</w:t>
            </w:r>
            <w:r w:rsidRPr="009E1C13">
              <w:t>ПЗВ</w:t>
            </w:r>
            <w:r>
              <w:t>»</w:t>
            </w:r>
            <w:r w:rsidRPr="009E1C13">
              <w:t xml:space="preserve"> – Заявка на возврат;</w:t>
            </w:r>
          </w:p>
          <w:p w14:paraId="715E1C98" w14:textId="77777777" w:rsidR="00BC74BF" w:rsidRPr="009E1C13" w:rsidRDefault="00BC74BF" w:rsidP="005A4371">
            <w:pPr>
              <w:pStyle w:val="GOSTTableListMark1"/>
            </w:pPr>
            <w:r>
              <w:t>«</w:t>
            </w:r>
            <w:r w:rsidRPr="009E1C13">
              <w:t>УУК</w:t>
            </w:r>
            <w:r>
              <w:t>»</w:t>
            </w:r>
            <w:r w:rsidRPr="009E1C13">
              <w:t xml:space="preserve"> – Уведомление об уточнении вида и принадлежности платежа;</w:t>
            </w:r>
          </w:p>
          <w:p w14:paraId="427BEAF4" w14:textId="77777777" w:rsidR="00BC74BF" w:rsidRPr="009E1C13" w:rsidRDefault="00BC74BF" w:rsidP="005A4371">
            <w:pPr>
              <w:pStyle w:val="GOSTTableListMark1"/>
            </w:pPr>
            <w:r>
              <w:t>«</w:t>
            </w:r>
            <w:r w:rsidRPr="009E1C13">
              <w:t>ЗМР</w:t>
            </w:r>
            <w:r>
              <w:t>»</w:t>
            </w:r>
            <w:r w:rsidRPr="009E1C13">
              <w:t xml:space="preserve"> – Распоряжение о перечислении денежных средств на банковские карты «Мир» физических лиц;</w:t>
            </w:r>
          </w:p>
          <w:p w14:paraId="26F176AC" w14:textId="77777777" w:rsidR="00BC74BF" w:rsidRPr="009E1C13" w:rsidRDefault="00BC74BF" w:rsidP="005A4371">
            <w:pPr>
              <w:pStyle w:val="GOSTTableListMark1"/>
            </w:pPr>
            <w:r>
              <w:t>«</w:t>
            </w:r>
            <w:r w:rsidRPr="009E1C13">
              <w:t>ЗПП</w:t>
            </w:r>
            <w:r>
              <w:t>»</w:t>
            </w:r>
            <w:r w:rsidRPr="009E1C13">
              <w:t xml:space="preserve"> – Платежное поручение;</w:t>
            </w:r>
          </w:p>
          <w:p w14:paraId="18626AC5" w14:textId="77777777" w:rsidR="00BC74BF" w:rsidRPr="009E1C13" w:rsidRDefault="00BC74BF" w:rsidP="005A4371">
            <w:pPr>
              <w:pStyle w:val="GOSTTableListMark1"/>
            </w:pPr>
            <w:r>
              <w:t>«</w:t>
            </w:r>
            <w:r w:rsidRPr="009E1C13">
              <w:t>УУН</w:t>
            </w:r>
            <w:r>
              <w:t>»</w:t>
            </w:r>
            <w:r w:rsidRPr="009E1C13">
              <w:t xml:space="preserve"> – Уведомление об уточнении операций клиента;</w:t>
            </w:r>
          </w:p>
          <w:p w14:paraId="12A6C995" w14:textId="77777777" w:rsidR="00BC74BF" w:rsidRPr="009E1C13" w:rsidRDefault="00BC74BF" w:rsidP="005A4371">
            <w:pPr>
              <w:pStyle w:val="GOSTTableListMark1"/>
            </w:pPr>
            <w:r>
              <w:t>«</w:t>
            </w:r>
            <w:r w:rsidRPr="009E1C13">
              <w:t>OC</w:t>
            </w:r>
            <w:r>
              <w:t>»</w:t>
            </w:r>
            <w:r w:rsidRPr="009E1C13">
              <w:t xml:space="preserve"> – Заявка о внесении наличных денежных средств;</w:t>
            </w:r>
          </w:p>
          <w:p w14:paraId="23900D95" w14:textId="77777777" w:rsidR="00BC74BF" w:rsidRPr="009E1C13" w:rsidRDefault="00BC74BF" w:rsidP="005A4371">
            <w:pPr>
              <w:pStyle w:val="GOSTTableListMark1"/>
            </w:pPr>
            <w:r>
              <w:t>«</w:t>
            </w:r>
            <w:r w:rsidRPr="009E1C13">
              <w:t>ZP</w:t>
            </w:r>
            <w:r>
              <w:t>»</w:t>
            </w:r>
            <w:r w:rsidRPr="009E1C13">
              <w:t xml:space="preserve"> – Заявка для обеспечения наличными денежными средствами в электронном виде;</w:t>
            </w:r>
          </w:p>
          <w:p w14:paraId="6865C64C" w14:textId="77777777" w:rsidR="00BC74BF" w:rsidRPr="009E1C13" w:rsidRDefault="00BC74BF" w:rsidP="005A4371">
            <w:pPr>
              <w:pStyle w:val="GOSTTableListMark1"/>
            </w:pPr>
            <w:r>
              <w:t>«</w:t>
            </w:r>
            <w:r w:rsidRPr="009E1C13">
              <w:t>ПЗВ</w:t>
            </w:r>
            <w:r>
              <w:t>»</w:t>
            </w:r>
            <w:r w:rsidRPr="009E1C13">
              <w:t xml:space="preserve"> – Распоряжение о совершении казначейского платежа (возврат); </w:t>
            </w:r>
          </w:p>
          <w:p w14:paraId="23754227" w14:textId="77777777" w:rsidR="00BC74BF" w:rsidRPr="009E1C13" w:rsidRDefault="00BC74BF" w:rsidP="005A4371">
            <w:pPr>
              <w:pStyle w:val="GOSTTableListMark1"/>
            </w:pPr>
            <w:r w:rsidRPr="009E1C13">
              <w:t xml:space="preserve"> </w:t>
            </w:r>
            <w:r>
              <w:t>«</w:t>
            </w:r>
            <w:r w:rsidRPr="009E1C13">
              <w:t>ПДУ</w:t>
            </w:r>
            <w:r>
              <w:t>»</w:t>
            </w:r>
            <w:r w:rsidRPr="009E1C13">
              <w:t xml:space="preserve"> – Распоряжение о совершении казначейского платежа (уточнение);</w:t>
            </w:r>
          </w:p>
          <w:p w14:paraId="6477A543" w14:textId="77777777" w:rsidR="00BC74BF" w:rsidRPr="009E1C13" w:rsidRDefault="00BC74BF" w:rsidP="005A4371">
            <w:pPr>
              <w:pStyle w:val="GOSTTableListMark1"/>
            </w:pPr>
            <w:r>
              <w:t>«</w:t>
            </w:r>
            <w:r w:rsidRPr="009E1C13">
              <w:t>КНЗ</w:t>
            </w:r>
            <w:r>
              <w:t>»</w:t>
            </w:r>
            <w:r w:rsidRPr="009E1C13">
              <w:t xml:space="preserve"> или </w:t>
            </w:r>
            <w:r>
              <w:t>«</w:t>
            </w:r>
            <w:r w:rsidRPr="009E1C13">
              <w:t>КЗФ</w:t>
            </w:r>
            <w:r>
              <w:t>»</w:t>
            </w:r>
            <w:r w:rsidRPr="009E1C13">
              <w:t xml:space="preserve"> – Консолидированная заявка;</w:t>
            </w:r>
          </w:p>
          <w:p w14:paraId="5D0BE609" w14:textId="77777777" w:rsidR="00BC74BF" w:rsidRPr="009E1C13" w:rsidRDefault="00BC74BF" w:rsidP="005A4371">
            <w:pPr>
              <w:pStyle w:val="GOSTTableListMark1"/>
            </w:pPr>
            <w:r w:rsidRPr="009E1C13">
              <w:t xml:space="preserve"> </w:t>
            </w:r>
            <w:r>
              <w:t>«</w:t>
            </w:r>
            <w:r w:rsidRPr="009E1C13">
              <w:t>ЕНП</w:t>
            </w:r>
            <w:r>
              <w:t>»</w:t>
            </w:r>
            <w:r w:rsidRPr="009E1C13">
              <w:t xml:space="preserve"> – Распоряжение налогового органа (зачет);</w:t>
            </w:r>
          </w:p>
          <w:p w14:paraId="2C84DA49" w14:textId="77777777" w:rsidR="00BC74BF" w:rsidRPr="009E1C13" w:rsidRDefault="00BC74BF" w:rsidP="005A4371">
            <w:pPr>
              <w:pStyle w:val="GOSTTableListMark1"/>
            </w:pPr>
            <w:r w:rsidRPr="009E1C13">
              <w:t xml:space="preserve"> </w:t>
            </w:r>
            <w:r>
              <w:t>«</w:t>
            </w:r>
            <w:r w:rsidRPr="009E1C13">
              <w:t>ПДЗ</w:t>
            </w:r>
            <w:r>
              <w:t>»</w:t>
            </w:r>
            <w:r w:rsidRPr="009E1C13">
              <w:t xml:space="preserve"> – Распоряжение налогового органа (уточнение)</w:t>
            </w:r>
            <w:r>
              <w:t>.</w:t>
            </w:r>
          </w:p>
          <w:p w14:paraId="7FB6F563" w14:textId="28E0C8AD" w:rsidR="00BC74BF" w:rsidRPr="009E1C13" w:rsidRDefault="00BC74BF" w:rsidP="005A4371">
            <w:pPr>
              <w:pStyle w:val="GOSTTablenorm"/>
              <w:rPr>
                <w:bCs/>
              </w:rPr>
            </w:pPr>
            <w:r w:rsidRPr="009E1C13">
              <w:rPr>
                <w:szCs w:val="22"/>
              </w:rPr>
              <w:lastRenderedPageBreak/>
              <w:t>При</w:t>
            </w:r>
            <w:r w:rsidRPr="009E1C13">
              <w:rPr>
                <w:bCs/>
              </w:rPr>
              <w:t xml:space="preserve"> передаче документа из ПУР ЭБ в ППО АСФК, из </w:t>
            </w:r>
            <w:r w:rsidR="00CB7DCC">
              <w:rPr>
                <w:bCs/>
              </w:rPr>
              <w:t>ТОФК (Компонент АУ, БУ ПУР ЭБ)</w:t>
            </w:r>
            <w:r w:rsidRPr="009E1C13">
              <w:rPr>
                <w:bCs/>
              </w:rPr>
              <w:t xml:space="preserve"> в </w:t>
            </w:r>
            <w:r w:rsidR="00EC401D" w:rsidRPr="009D2D00">
              <w:rPr>
                <w:szCs w:val="22"/>
              </w:rPr>
              <w:t>ТОФК (ППО АСФК)</w:t>
            </w:r>
            <w:r w:rsidRPr="009E1C13">
              <w:rPr>
                <w:bCs/>
              </w:rPr>
              <w:t>,</w:t>
            </w:r>
            <w:r w:rsidRPr="009E1C13">
              <w:t xml:space="preserve"> из Компонента КС ПУР ЭБ в ППО АСФК</w:t>
            </w:r>
            <w:r>
              <w:t xml:space="preserve">, </w:t>
            </w:r>
            <w:r w:rsidRPr="00810EC4">
              <w:t>из МУО СГ в ППО АСФК</w:t>
            </w:r>
            <w:r w:rsidRPr="009E1C13">
              <w:rPr>
                <w:bCs/>
              </w:rPr>
              <w:t xml:space="preserve"> указывается значение:</w:t>
            </w:r>
          </w:p>
          <w:p w14:paraId="28F0D31F" w14:textId="77777777" w:rsidR="00BC74BF" w:rsidRPr="009E1C13" w:rsidRDefault="00BC74BF" w:rsidP="005A4371">
            <w:pPr>
              <w:pStyle w:val="GOSTTablenorm"/>
              <w:rPr>
                <w:bCs/>
              </w:rPr>
            </w:pPr>
            <w:r>
              <w:t>«</w:t>
            </w:r>
            <w:r w:rsidRPr="009E1C13">
              <w:t>ЭВН</w:t>
            </w:r>
            <w:r>
              <w:t>»</w:t>
            </w:r>
            <w:r w:rsidRPr="009E1C13">
              <w:rPr>
                <w:bCs/>
              </w:rPr>
              <w:t xml:space="preserve"> – </w:t>
            </w:r>
            <w:r w:rsidRPr="009E1C13">
              <w:t>Заявка о внесении наличных денежных средств;</w:t>
            </w:r>
          </w:p>
          <w:p w14:paraId="39E0255A" w14:textId="77777777" w:rsidR="00BC74BF" w:rsidRPr="009E1C13" w:rsidRDefault="00BC74BF" w:rsidP="005A4371">
            <w:pPr>
              <w:pStyle w:val="GOSTTablenorm"/>
              <w:rPr>
                <w:bCs/>
              </w:rPr>
            </w:pPr>
            <w:r>
              <w:rPr>
                <w:bCs/>
              </w:rPr>
              <w:t>«</w:t>
            </w:r>
            <w:r w:rsidRPr="009E1C13">
              <w:rPr>
                <w:bCs/>
              </w:rPr>
              <w:t>ЗОН</w:t>
            </w:r>
            <w:r>
              <w:rPr>
                <w:bCs/>
              </w:rPr>
              <w:t>»</w:t>
            </w:r>
            <w:r w:rsidRPr="009E1C13">
              <w:rPr>
                <w:bCs/>
              </w:rPr>
              <w:t xml:space="preserve"> – </w:t>
            </w:r>
            <w:r w:rsidRPr="009E1C13">
              <w:t>Заявка для обеспечения наличными денежными средствами в электронном виде</w:t>
            </w:r>
          </w:p>
        </w:tc>
      </w:tr>
      <w:tr w:rsidR="00BC74BF" w:rsidRPr="009E1C13" w14:paraId="7F464582" w14:textId="77777777" w:rsidTr="005A4371">
        <w:trPr>
          <w:trHeight w:val="537"/>
        </w:trPr>
        <w:tc>
          <w:tcPr>
            <w:tcW w:w="1701" w:type="dxa"/>
          </w:tcPr>
          <w:p w14:paraId="63998661" w14:textId="77777777" w:rsidR="00BC74BF" w:rsidRPr="009E1C13" w:rsidRDefault="00BC74BF" w:rsidP="005A4371">
            <w:pPr>
              <w:pStyle w:val="GOSTTablenorm"/>
              <w:rPr>
                <w:szCs w:val="22"/>
              </w:rPr>
            </w:pPr>
            <w:r w:rsidRPr="009E1C13">
              <w:lastRenderedPageBreak/>
              <w:t>Тип аннулируемого документа</w:t>
            </w:r>
          </w:p>
        </w:tc>
        <w:tc>
          <w:tcPr>
            <w:tcW w:w="1701" w:type="dxa"/>
          </w:tcPr>
          <w:p w14:paraId="13C52815" w14:textId="77777777" w:rsidR="00BC74BF" w:rsidRPr="009E1C13" w:rsidRDefault="00BC74BF" w:rsidP="005A4371">
            <w:pPr>
              <w:pStyle w:val="GOSTTablenorm"/>
              <w:rPr>
                <w:szCs w:val="22"/>
              </w:rPr>
            </w:pPr>
            <w:r w:rsidRPr="009E1C13">
              <w:rPr>
                <w:szCs w:val="22"/>
                <w:lang w:val="en-US"/>
              </w:rPr>
              <w:t>value</w:t>
            </w:r>
          </w:p>
        </w:tc>
        <w:tc>
          <w:tcPr>
            <w:tcW w:w="567" w:type="dxa"/>
          </w:tcPr>
          <w:p w14:paraId="0D9F763D" w14:textId="77777777" w:rsidR="00BC74BF" w:rsidRPr="009E1C13" w:rsidRDefault="00BC74BF" w:rsidP="005A4371">
            <w:pPr>
              <w:pStyle w:val="GOSTTablenorm"/>
              <w:rPr>
                <w:szCs w:val="22"/>
              </w:rPr>
            </w:pPr>
            <w:r w:rsidRPr="009E1C13">
              <w:rPr>
                <w:szCs w:val="22"/>
              </w:rPr>
              <w:t>А</w:t>
            </w:r>
          </w:p>
        </w:tc>
        <w:tc>
          <w:tcPr>
            <w:tcW w:w="1134" w:type="dxa"/>
          </w:tcPr>
          <w:p w14:paraId="3987B603" w14:textId="77777777" w:rsidR="00BC74BF" w:rsidRPr="009E1C13" w:rsidRDefault="00BC74BF" w:rsidP="005A4371">
            <w:pPr>
              <w:pStyle w:val="GOSTTablenorm"/>
              <w:rPr>
                <w:szCs w:val="22"/>
              </w:rPr>
            </w:pPr>
            <w:r w:rsidRPr="009E1C13">
              <w:rPr>
                <w:szCs w:val="22"/>
              </w:rPr>
              <w:t>-</w:t>
            </w:r>
          </w:p>
        </w:tc>
        <w:tc>
          <w:tcPr>
            <w:tcW w:w="567" w:type="dxa"/>
          </w:tcPr>
          <w:p w14:paraId="265E5F3E" w14:textId="77777777" w:rsidR="00BC74BF" w:rsidRPr="009E1C13" w:rsidRDefault="00BC74BF" w:rsidP="005A4371">
            <w:pPr>
              <w:pStyle w:val="GOSTTablenorm"/>
              <w:rPr>
                <w:szCs w:val="22"/>
              </w:rPr>
            </w:pPr>
            <w:r w:rsidRPr="009E1C13">
              <w:rPr>
                <w:szCs w:val="22"/>
              </w:rPr>
              <w:t>Н</w:t>
            </w:r>
          </w:p>
        </w:tc>
        <w:tc>
          <w:tcPr>
            <w:tcW w:w="3963" w:type="dxa"/>
          </w:tcPr>
          <w:p w14:paraId="0D789250" w14:textId="77777777" w:rsidR="00BC74BF" w:rsidRPr="009E1C13" w:rsidRDefault="00BC74BF" w:rsidP="005A4371">
            <w:pPr>
              <w:pStyle w:val="GOSTTablenorm"/>
              <w:rPr>
                <w:szCs w:val="22"/>
              </w:rPr>
            </w:pPr>
            <w:r w:rsidRPr="009E1C13">
              <w:rPr>
                <w:szCs w:val="22"/>
              </w:rPr>
              <w:t xml:space="preserve">Указывается наименование аннулируемого документа. </w:t>
            </w:r>
          </w:p>
          <w:p w14:paraId="6591B0CC" w14:textId="77777777" w:rsidR="00BC74BF" w:rsidRPr="009E1C13" w:rsidRDefault="00BC74BF" w:rsidP="005A4371">
            <w:pPr>
              <w:pStyle w:val="GOSTTablenorm"/>
              <w:rPr>
                <w:szCs w:val="22"/>
              </w:rPr>
            </w:pPr>
            <w:r w:rsidRPr="009E1C13">
              <w:rPr>
                <w:szCs w:val="22"/>
              </w:rPr>
              <w:t xml:space="preserve">Возможные значения: </w:t>
            </w:r>
          </w:p>
          <w:p w14:paraId="2138629F" w14:textId="77777777" w:rsidR="00BC74BF" w:rsidRPr="009E1C13" w:rsidRDefault="00BC74BF" w:rsidP="005A4371">
            <w:pPr>
              <w:pStyle w:val="GOSTTableListMark1"/>
            </w:pPr>
            <w:r w:rsidRPr="009E1C13">
              <w:t>Заявка на получение денежных средств, перечисляемых на карту;</w:t>
            </w:r>
          </w:p>
          <w:p w14:paraId="0B2C1F71" w14:textId="77777777" w:rsidR="00BC74BF" w:rsidRPr="009E1C13" w:rsidRDefault="00BC74BF" w:rsidP="005A4371">
            <w:pPr>
              <w:pStyle w:val="GOSTTableListMark1"/>
            </w:pPr>
            <w:r w:rsidRPr="009E1C13">
              <w:t>Заявка на получение наличных денег;</w:t>
            </w:r>
          </w:p>
          <w:p w14:paraId="36BEF5F0" w14:textId="77777777" w:rsidR="00BC74BF" w:rsidRPr="009E1C13" w:rsidRDefault="00BC74BF" w:rsidP="005A4371">
            <w:pPr>
              <w:pStyle w:val="GOSTTableListMark1"/>
            </w:pPr>
            <w:r w:rsidRPr="009E1C13">
              <w:t>Расшифровка сумм неиспользованных (внесенных через банкомат или пункт выдачи наличных денежных средств) средств;</w:t>
            </w:r>
          </w:p>
          <w:p w14:paraId="56EDC164" w14:textId="77777777" w:rsidR="00BC74BF" w:rsidRPr="009E1C13" w:rsidRDefault="00BC74BF" w:rsidP="005A4371">
            <w:pPr>
              <w:pStyle w:val="GOSTTableListMark1"/>
            </w:pPr>
            <w:r w:rsidRPr="009E1C13">
              <w:t>Заявка на кассовый расход;</w:t>
            </w:r>
          </w:p>
          <w:p w14:paraId="7A2104EC" w14:textId="77777777" w:rsidR="00BC74BF" w:rsidRPr="009E1C13" w:rsidRDefault="00BC74BF" w:rsidP="005A4371">
            <w:pPr>
              <w:pStyle w:val="GOSTTableListMark1"/>
            </w:pPr>
            <w:r w:rsidRPr="009E1C13">
              <w:t>Заявка на кассовый расход (сокращенная);</w:t>
            </w:r>
          </w:p>
          <w:p w14:paraId="5FC6CBA4" w14:textId="77777777" w:rsidR="00BC74BF" w:rsidRPr="009E1C13" w:rsidRDefault="00BC74BF" w:rsidP="005A4371">
            <w:pPr>
              <w:pStyle w:val="GOSTTableListMark1"/>
            </w:pPr>
            <w:r w:rsidRPr="009E1C13">
              <w:t>Сводная заявка на кассовый расход (для уплаты налогов);</w:t>
            </w:r>
          </w:p>
          <w:p w14:paraId="687F40CC" w14:textId="77777777" w:rsidR="00BC74BF" w:rsidRPr="009E1C13" w:rsidRDefault="00BC74BF" w:rsidP="005A4371">
            <w:pPr>
              <w:pStyle w:val="GOSTTableListMark1"/>
            </w:pPr>
            <w:r w:rsidRPr="009E1C13">
              <w:t xml:space="preserve">Заявка на возврат; </w:t>
            </w:r>
          </w:p>
          <w:p w14:paraId="74E5B35D" w14:textId="77777777" w:rsidR="00BC74BF" w:rsidRPr="009E1C13" w:rsidRDefault="00BC74BF" w:rsidP="005A4371">
            <w:pPr>
              <w:pStyle w:val="GOSTTableListMark1"/>
            </w:pPr>
            <w:r w:rsidRPr="009E1C13">
              <w:t>Уведомление об уточнении вида и принадлежности платежа;</w:t>
            </w:r>
          </w:p>
          <w:p w14:paraId="2B1EEE26" w14:textId="77777777" w:rsidR="00BC74BF" w:rsidRPr="009E1C13" w:rsidRDefault="00BC74BF" w:rsidP="005A4371">
            <w:pPr>
              <w:pStyle w:val="GOSTTableListMark1"/>
            </w:pPr>
            <w:r w:rsidRPr="009E1C13">
              <w:t>Распоряжение о перечислении денежных средств на банковские карты «Мир» физических лиц;</w:t>
            </w:r>
          </w:p>
          <w:p w14:paraId="5CA2E8EA" w14:textId="77777777" w:rsidR="00BC74BF" w:rsidRPr="009E1C13" w:rsidRDefault="00BC74BF" w:rsidP="005A4371">
            <w:pPr>
              <w:pStyle w:val="GOSTTableListMark1"/>
            </w:pPr>
            <w:r w:rsidRPr="009E1C13">
              <w:t>Платежное поручение;</w:t>
            </w:r>
          </w:p>
          <w:p w14:paraId="70CE534A" w14:textId="77777777" w:rsidR="00BC74BF" w:rsidRPr="009E1C13" w:rsidRDefault="00BC74BF" w:rsidP="005A4371">
            <w:pPr>
              <w:pStyle w:val="GOSTTableListMark1"/>
            </w:pPr>
            <w:r w:rsidRPr="009E1C13">
              <w:rPr>
                <w:bCs/>
              </w:rPr>
              <w:t>Уведомление об уточнении операций клиента;</w:t>
            </w:r>
          </w:p>
          <w:p w14:paraId="365E2882" w14:textId="77777777" w:rsidR="00BC74BF" w:rsidRPr="009E1C13" w:rsidRDefault="00BC74BF" w:rsidP="005A4371">
            <w:pPr>
              <w:pStyle w:val="GOSTTableListMark1"/>
              <w:rPr>
                <w:bCs/>
              </w:rPr>
            </w:pPr>
            <w:r w:rsidRPr="009E1C13">
              <w:t>Заявка о внесении наличных денежных средств;</w:t>
            </w:r>
          </w:p>
          <w:p w14:paraId="5544C8FC" w14:textId="77777777" w:rsidR="00BC74BF" w:rsidRPr="009E1C13" w:rsidRDefault="00BC74BF" w:rsidP="005A4371">
            <w:pPr>
              <w:pStyle w:val="GOSTTableListMark1"/>
            </w:pPr>
            <w:r w:rsidRPr="009E1C13">
              <w:t>Заявка для обеспечения наличными денежными средствами в электронном виде;</w:t>
            </w:r>
          </w:p>
          <w:p w14:paraId="4ADF4982" w14:textId="77777777" w:rsidR="00BC74BF" w:rsidRPr="009E1C13" w:rsidRDefault="00BC74BF" w:rsidP="005A4371">
            <w:pPr>
              <w:pStyle w:val="GOSTTableListMark1"/>
            </w:pPr>
            <w:r w:rsidRPr="009E1C13">
              <w:t xml:space="preserve">Распоряжение о совершении казначейского платежа (возврат); </w:t>
            </w:r>
          </w:p>
          <w:p w14:paraId="7313D185" w14:textId="77777777" w:rsidR="00BC74BF" w:rsidRPr="009E1C13" w:rsidRDefault="00BC74BF" w:rsidP="005A4371">
            <w:pPr>
              <w:pStyle w:val="GOSTTableListMark1"/>
            </w:pPr>
            <w:r w:rsidRPr="009E1C13">
              <w:t xml:space="preserve"> Распоряжение о совершении казначейского платежа (уточнение);</w:t>
            </w:r>
          </w:p>
          <w:p w14:paraId="5A59DE97" w14:textId="77777777" w:rsidR="00BC74BF" w:rsidRPr="009E1C13" w:rsidRDefault="00BC74BF" w:rsidP="005A4371">
            <w:pPr>
              <w:pStyle w:val="GOSTTableListMark1"/>
            </w:pPr>
            <w:r w:rsidRPr="009E1C13">
              <w:t>Консолидированная заявка;</w:t>
            </w:r>
          </w:p>
          <w:p w14:paraId="44BD29B0" w14:textId="77777777" w:rsidR="00BC74BF" w:rsidRPr="009E1C13" w:rsidRDefault="00BC74BF" w:rsidP="005A4371">
            <w:pPr>
              <w:pStyle w:val="GOSTTableListMark1"/>
            </w:pPr>
            <w:r w:rsidRPr="009E1C13">
              <w:lastRenderedPageBreak/>
              <w:t xml:space="preserve"> Распоряжение налогового органа (зачет);</w:t>
            </w:r>
          </w:p>
          <w:p w14:paraId="27F50ED2" w14:textId="77777777" w:rsidR="00BC74BF" w:rsidRPr="009E1C13" w:rsidRDefault="00BC74BF" w:rsidP="005A4371">
            <w:pPr>
              <w:pStyle w:val="GOSTTableListMark1"/>
              <w:rPr>
                <w:b/>
                <w:bCs/>
              </w:rPr>
            </w:pPr>
            <w:r w:rsidRPr="009E1C13">
              <w:t xml:space="preserve"> Распоряжение налогового органа (уточнение)</w:t>
            </w:r>
          </w:p>
        </w:tc>
      </w:tr>
    </w:tbl>
    <w:p w14:paraId="45E58769" w14:textId="77777777" w:rsidR="00BC74BF" w:rsidRPr="004B5FDF" w:rsidRDefault="00BC74BF" w:rsidP="00BC74BF">
      <w:pPr>
        <w:pStyle w:val="32"/>
      </w:pPr>
      <w:bookmarkStart w:id="4481" w:name="_Toc528566005"/>
      <w:bookmarkStart w:id="4482" w:name="_Toc528566270"/>
      <w:bookmarkStart w:id="4483" w:name="_Toc528659404"/>
      <w:bookmarkStart w:id="4484" w:name="_Toc528660562"/>
      <w:bookmarkStart w:id="4485" w:name="_Toc528663907"/>
      <w:bookmarkStart w:id="4486" w:name="_Toc528664180"/>
      <w:bookmarkStart w:id="4487" w:name="_Toc528754612"/>
      <w:bookmarkStart w:id="4488" w:name="_Toc528761866"/>
      <w:bookmarkStart w:id="4489" w:name="_Toc528763174"/>
      <w:bookmarkStart w:id="4490" w:name="_Toc528763739"/>
      <w:bookmarkStart w:id="4491" w:name="_Toc528919081"/>
      <w:bookmarkStart w:id="4492" w:name="_Toc528928213"/>
      <w:bookmarkStart w:id="4493" w:name="_Toc528929247"/>
      <w:bookmarkStart w:id="4494" w:name="_Toc528932556"/>
      <w:bookmarkStart w:id="4495" w:name="_Toc529350715"/>
      <w:bookmarkStart w:id="4496" w:name="_Toc529350993"/>
      <w:bookmarkStart w:id="4497" w:name="_Toc529365761"/>
      <w:bookmarkStart w:id="4498" w:name="_Toc529870734"/>
      <w:bookmarkStart w:id="4499" w:name="_Toc529871013"/>
      <w:bookmarkStart w:id="4500" w:name="_Toc529872149"/>
      <w:bookmarkStart w:id="4501" w:name="_Toc529872851"/>
      <w:bookmarkStart w:id="4502" w:name="_Toc529948715"/>
      <w:bookmarkStart w:id="4503" w:name="_Toc529953125"/>
      <w:bookmarkStart w:id="4504" w:name="_Toc529976920"/>
      <w:bookmarkStart w:id="4505" w:name="_Toc529977177"/>
      <w:bookmarkStart w:id="4506" w:name="_Toc529978164"/>
      <w:bookmarkStart w:id="4507" w:name="_Toc530140067"/>
      <w:bookmarkStart w:id="4508" w:name="_Toc530140578"/>
      <w:bookmarkStart w:id="4509" w:name="_Toc530141157"/>
      <w:bookmarkStart w:id="4510" w:name="_Toc530393623"/>
      <w:bookmarkStart w:id="4511" w:name="_Toc530398440"/>
      <w:bookmarkStart w:id="4512" w:name="_Toc530398700"/>
      <w:bookmarkStart w:id="4513" w:name="_Toc530402907"/>
      <w:bookmarkStart w:id="4514" w:name="_Toc530565670"/>
      <w:bookmarkStart w:id="4515" w:name="_Toc530570607"/>
      <w:bookmarkStart w:id="4516" w:name="_Toc776926"/>
      <w:bookmarkStart w:id="4517" w:name="_Toc1469462"/>
      <w:bookmarkStart w:id="4518" w:name="_Toc185883786"/>
      <w:bookmarkStart w:id="4519" w:name="_Toc199832328"/>
      <w:bookmarkStart w:id="4520" w:name="_Toc202883956"/>
      <w:r w:rsidRPr="004B5FDF">
        <w:lastRenderedPageBreak/>
        <w:t>Описание комплексного типа «tSGNNmPs»</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1188924D" w14:textId="77777777" w:rsidR="00BC74BF" w:rsidRPr="009E1C13" w:rsidRDefault="00BC74BF" w:rsidP="00BC74BF">
      <w:pPr>
        <w:pStyle w:val="GOSTNormal"/>
      </w:pPr>
      <w:r w:rsidRPr="009E1C13">
        <w:t xml:space="preserve">Описание комплексного типа «tSGNNmPs» блока «Подписи». </w:t>
      </w:r>
    </w:p>
    <w:p w14:paraId="3F614E91" w14:textId="77777777" w:rsidR="00BC74BF" w:rsidRPr="00EF6C52" w:rsidRDefault="00BC74BF" w:rsidP="00BC74BF">
      <w:pPr>
        <w:pStyle w:val="GOSTNameTable"/>
      </w:pPr>
      <w:r w:rsidRPr="00EF6C52">
        <w:fldChar w:fldCharType="begin"/>
      </w:r>
      <w:r w:rsidRPr="00EF6C52">
        <w:instrText>SEQ Таблица \* ARABIC</w:instrText>
      </w:r>
      <w:r w:rsidRPr="00EF6C52">
        <w:fldChar w:fldCharType="separate"/>
      </w:r>
      <w:bookmarkStart w:id="4521" w:name="_Ref527739480"/>
      <w:bookmarkStart w:id="4522" w:name="_Toc776478"/>
      <w:bookmarkStart w:id="4523" w:name="_Toc185882442"/>
      <w:r w:rsidR="00306405">
        <w:rPr>
          <w:noProof/>
        </w:rPr>
        <w:t>271</w:t>
      </w:r>
      <w:bookmarkEnd w:id="4521"/>
      <w:r w:rsidRPr="00EF6C52">
        <w:fldChar w:fldCharType="end"/>
      </w:r>
      <w:r w:rsidRPr="00EF6C52">
        <w:rPr>
          <w:rFonts w:eastAsia="Calibri"/>
        </w:rPr>
        <w:t xml:space="preserve"> – </w:t>
      </w:r>
      <w:r w:rsidRPr="00EF6C52">
        <w:t>Описание комплексного типа «tSGNNmPs»</w:t>
      </w:r>
      <w:bookmarkEnd w:id="4522"/>
      <w:bookmarkEnd w:id="4523"/>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BC74BF" w:rsidRPr="009E1C13" w14:paraId="1148B28A"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130FEC2B" w14:textId="77777777" w:rsidR="00BC74BF" w:rsidRPr="009E1C13" w:rsidRDefault="00BC74BF" w:rsidP="005A4371">
            <w:pPr>
              <w:pStyle w:val="GOSTTableHead"/>
            </w:pPr>
            <w:r w:rsidRPr="009E1C13">
              <w:t>Наименование элемента</w:t>
            </w:r>
          </w:p>
        </w:tc>
        <w:tc>
          <w:tcPr>
            <w:tcW w:w="1701" w:type="dxa"/>
          </w:tcPr>
          <w:p w14:paraId="64E3D8C7" w14:textId="77777777" w:rsidR="00BC74BF" w:rsidRPr="009E1C13" w:rsidRDefault="00BC74BF" w:rsidP="005A4371">
            <w:pPr>
              <w:pStyle w:val="GOSTTableHead"/>
            </w:pPr>
            <w:r w:rsidRPr="009E1C13">
              <w:t>Сокращенное наименование (код) элемента</w:t>
            </w:r>
          </w:p>
        </w:tc>
        <w:tc>
          <w:tcPr>
            <w:tcW w:w="567" w:type="dxa"/>
          </w:tcPr>
          <w:p w14:paraId="14003C1D" w14:textId="77777777" w:rsidR="00BC74BF" w:rsidRPr="009E1C13" w:rsidRDefault="00BC74BF" w:rsidP="005A4371">
            <w:pPr>
              <w:pStyle w:val="GOSTTableHead"/>
            </w:pPr>
            <w:r w:rsidRPr="009E1C13">
              <w:t>Тип</w:t>
            </w:r>
          </w:p>
        </w:tc>
        <w:tc>
          <w:tcPr>
            <w:tcW w:w="1134" w:type="dxa"/>
          </w:tcPr>
          <w:p w14:paraId="680ED4A3" w14:textId="77777777" w:rsidR="00BC74BF" w:rsidRPr="009E1C13" w:rsidRDefault="00BC74BF" w:rsidP="005A4371">
            <w:pPr>
              <w:pStyle w:val="GOSTTableHead"/>
            </w:pPr>
            <w:r w:rsidRPr="009E1C13">
              <w:t>Формат элемента</w:t>
            </w:r>
          </w:p>
        </w:tc>
        <w:tc>
          <w:tcPr>
            <w:tcW w:w="567" w:type="dxa"/>
          </w:tcPr>
          <w:p w14:paraId="1C006295" w14:textId="77777777" w:rsidR="00BC74BF" w:rsidRPr="009E1C13" w:rsidRDefault="00BC74BF" w:rsidP="005A4371">
            <w:pPr>
              <w:pStyle w:val="GOSTTableHead"/>
            </w:pPr>
            <w:r w:rsidRPr="009E1C13">
              <w:t>Обязательность</w:t>
            </w:r>
          </w:p>
        </w:tc>
        <w:tc>
          <w:tcPr>
            <w:tcW w:w="3963" w:type="dxa"/>
          </w:tcPr>
          <w:p w14:paraId="55D2C126" w14:textId="77777777" w:rsidR="00BC74BF" w:rsidRPr="009E1C13" w:rsidRDefault="00BC74BF" w:rsidP="005A4371">
            <w:pPr>
              <w:pStyle w:val="GOSTTableHead"/>
              <w:rPr>
                <w:szCs w:val="22"/>
              </w:rPr>
            </w:pPr>
            <w:r w:rsidRPr="009E1C13">
              <w:rPr>
                <w:szCs w:val="22"/>
              </w:rPr>
              <w:t>Дополнительная информация</w:t>
            </w:r>
          </w:p>
        </w:tc>
      </w:tr>
      <w:tr w:rsidR="00BC74BF" w:rsidRPr="009E1C13" w14:paraId="248617CB" w14:textId="77777777" w:rsidTr="005A4371">
        <w:tc>
          <w:tcPr>
            <w:tcW w:w="1701" w:type="dxa"/>
          </w:tcPr>
          <w:p w14:paraId="2CF6028B" w14:textId="77777777" w:rsidR="00BC74BF" w:rsidRPr="009E1C13" w:rsidRDefault="00BC74BF" w:rsidP="005A4371">
            <w:pPr>
              <w:pStyle w:val="GOSTTablenorm"/>
              <w:rPr>
                <w:szCs w:val="22"/>
              </w:rPr>
            </w:pPr>
            <w:r w:rsidRPr="009E1C13">
              <w:rPr>
                <w:color w:val="000000"/>
                <w:szCs w:val="22"/>
              </w:rPr>
              <w:t>Должность</w:t>
            </w:r>
          </w:p>
        </w:tc>
        <w:tc>
          <w:tcPr>
            <w:tcW w:w="1701" w:type="dxa"/>
          </w:tcPr>
          <w:p w14:paraId="74CC60FD" w14:textId="77777777" w:rsidR="00BC74BF" w:rsidRPr="009E1C13" w:rsidRDefault="00BC74BF" w:rsidP="005A4371">
            <w:pPr>
              <w:pStyle w:val="GOSTTablenorm"/>
              <w:rPr>
                <w:szCs w:val="22"/>
              </w:rPr>
            </w:pPr>
            <w:r w:rsidRPr="009E1C13">
              <w:rPr>
                <w:color w:val="000000"/>
                <w:szCs w:val="22"/>
              </w:rPr>
              <w:t>Pst</w:t>
            </w:r>
          </w:p>
        </w:tc>
        <w:tc>
          <w:tcPr>
            <w:tcW w:w="567" w:type="dxa"/>
          </w:tcPr>
          <w:p w14:paraId="5FB1C996" w14:textId="77777777" w:rsidR="00BC74BF" w:rsidRPr="009E1C13" w:rsidRDefault="00BC74BF" w:rsidP="005A4371">
            <w:pPr>
              <w:pStyle w:val="GOSTTablenorm"/>
              <w:rPr>
                <w:szCs w:val="22"/>
              </w:rPr>
            </w:pPr>
            <w:r w:rsidRPr="009E1C13">
              <w:rPr>
                <w:szCs w:val="22"/>
              </w:rPr>
              <w:t>П</w:t>
            </w:r>
          </w:p>
        </w:tc>
        <w:tc>
          <w:tcPr>
            <w:tcW w:w="1134" w:type="dxa"/>
          </w:tcPr>
          <w:p w14:paraId="428F6D1D" w14:textId="77777777" w:rsidR="00BC74BF" w:rsidRPr="009E1C13" w:rsidRDefault="00BC74BF" w:rsidP="005A4371">
            <w:pPr>
              <w:pStyle w:val="GOSTTablenorm"/>
              <w:rPr>
                <w:szCs w:val="22"/>
              </w:rPr>
            </w:pPr>
            <w:r w:rsidRPr="009E1C13">
              <w:rPr>
                <w:color w:val="000000"/>
                <w:szCs w:val="22"/>
                <w:lang w:val="en-US"/>
              </w:rPr>
              <w:t>Т(</w:t>
            </w:r>
            <w:r w:rsidRPr="009E1C13">
              <w:rPr>
                <w:color w:val="000000"/>
                <w:szCs w:val="22"/>
              </w:rPr>
              <w:t>1-100)</w:t>
            </w:r>
          </w:p>
        </w:tc>
        <w:tc>
          <w:tcPr>
            <w:tcW w:w="567" w:type="dxa"/>
          </w:tcPr>
          <w:p w14:paraId="1359C169" w14:textId="77777777" w:rsidR="00BC74BF" w:rsidRPr="009E1C13" w:rsidRDefault="00BC74BF" w:rsidP="005A4371">
            <w:pPr>
              <w:pStyle w:val="GOSTTablenorm"/>
              <w:rPr>
                <w:szCs w:val="22"/>
              </w:rPr>
            </w:pPr>
            <w:r w:rsidRPr="009E1C13">
              <w:rPr>
                <w:szCs w:val="22"/>
              </w:rPr>
              <w:t>Н</w:t>
            </w:r>
          </w:p>
        </w:tc>
        <w:tc>
          <w:tcPr>
            <w:tcW w:w="3963" w:type="dxa"/>
          </w:tcPr>
          <w:p w14:paraId="755DA4BF" w14:textId="77777777" w:rsidR="00BC74BF" w:rsidRPr="009E1C13" w:rsidRDefault="00BC74BF" w:rsidP="005A4371">
            <w:pPr>
              <w:pStyle w:val="GOSTTablenorm"/>
              <w:rPr>
                <w:szCs w:val="22"/>
              </w:rPr>
            </w:pPr>
            <w:r w:rsidRPr="009E1C13">
              <w:rPr>
                <w:szCs w:val="22"/>
              </w:rPr>
              <w:t>Указывается</w:t>
            </w:r>
            <w:r w:rsidRPr="009E1C13">
              <w:rPr>
                <w:color w:val="000000"/>
                <w:szCs w:val="22"/>
              </w:rPr>
              <w:t xml:space="preserve"> должность</w:t>
            </w:r>
          </w:p>
        </w:tc>
      </w:tr>
      <w:tr w:rsidR="00BC74BF" w:rsidRPr="009E1C13" w14:paraId="75A66751" w14:textId="77777777" w:rsidTr="005A4371">
        <w:tc>
          <w:tcPr>
            <w:tcW w:w="1701" w:type="dxa"/>
          </w:tcPr>
          <w:p w14:paraId="474B8982" w14:textId="77777777" w:rsidR="00BC74BF" w:rsidRPr="009E1C13" w:rsidRDefault="00BC74BF" w:rsidP="005A4371">
            <w:pPr>
              <w:pStyle w:val="GOSTTablenorm"/>
              <w:rPr>
                <w:color w:val="000000"/>
                <w:szCs w:val="22"/>
              </w:rPr>
            </w:pPr>
            <w:r w:rsidRPr="009E1C13">
              <w:rPr>
                <w:color w:val="000000"/>
                <w:szCs w:val="22"/>
              </w:rPr>
              <w:t>Расшифровка подписи</w:t>
            </w:r>
          </w:p>
        </w:tc>
        <w:tc>
          <w:tcPr>
            <w:tcW w:w="1701" w:type="dxa"/>
          </w:tcPr>
          <w:p w14:paraId="37E713FF" w14:textId="77777777" w:rsidR="00BC74BF" w:rsidRPr="009E1C13" w:rsidRDefault="00BC74BF" w:rsidP="005A4371">
            <w:pPr>
              <w:pStyle w:val="GOSTTablenorm"/>
              <w:rPr>
                <w:color w:val="000000"/>
                <w:szCs w:val="22"/>
              </w:rPr>
            </w:pPr>
            <w:r w:rsidRPr="009E1C13">
              <w:rPr>
                <w:color w:val="000000"/>
                <w:szCs w:val="22"/>
              </w:rPr>
              <w:t>FIO</w:t>
            </w:r>
          </w:p>
        </w:tc>
        <w:tc>
          <w:tcPr>
            <w:tcW w:w="567" w:type="dxa"/>
          </w:tcPr>
          <w:p w14:paraId="36F6FA53" w14:textId="77777777" w:rsidR="00BC74BF" w:rsidRPr="009E1C13" w:rsidRDefault="00BC74BF" w:rsidP="005A4371">
            <w:pPr>
              <w:pStyle w:val="GOSTTablenorm"/>
              <w:rPr>
                <w:szCs w:val="22"/>
              </w:rPr>
            </w:pPr>
            <w:r w:rsidRPr="009E1C13">
              <w:rPr>
                <w:szCs w:val="22"/>
              </w:rPr>
              <w:t>П</w:t>
            </w:r>
          </w:p>
        </w:tc>
        <w:tc>
          <w:tcPr>
            <w:tcW w:w="1134" w:type="dxa"/>
          </w:tcPr>
          <w:p w14:paraId="3BEE1014" w14:textId="77777777" w:rsidR="00BC74BF" w:rsidRPr="009E1C13" w:rsidRDefault="00BC74BF" w:rsidP="005A4371">
            <w:pPr>
              <w:pStyle w:val="GOSTTablenorm"/>
              <w:rPr>
                <w:color w:val="000000"/>
                <w:szCs w:val="22"/>
                <w:lang w:val="en-US"/>
              </w:rPr>
            </w:pPr>
            <w:r w:rsidRPr="009E1C13">
              <w:rPr>
                <w:color w:val="000000"/>
                <w:szCs w:val="22"/>
                <w:lang w:val="en-US"/>
              </w:rPr>
              <w:t>Т(</w:t>
            </w:r>
            <w:r w:rsidRPr="009E1C13">
              <w:rPr>
                <w:color w:val="000000"/>
                <w:szCs w:val="22"/>
              </w:rPr>
              <w:t>1-50)</w:t>
            </w:r>
          </w:p>
        </w:tc>
        <w:tc>
          <w:tcPr>
            <w:tcW w:w="567" w:type="dxa"/>
          </w:tcPr>
          <w:p w14:paraId="36EBA582" w14:textId="77777777" w:rsidR="00BC74BF" w:rsidRPr="009E1C13" w:rsidRDefault="00BC74BF" w:rsidP="005A4371">
            <w:pPr>
              <w:pStyle w:val="GOSTTablenorm"/>
              <w:rPr>
                <w:szCs w:val="22"/>
              </w:rPr>
            </w:pPr>
            <w:r w:rsidRPr="009E1C13">
              <w:rPr>
                <w:szCs w:val="22"/>
              </w:rPr>
              <w:t>О</w:t>
            </w:r>
          </w:p>
        </w:tc>
        <w:tc>
          <w:tcPr>
            <w:tcW w:w="3963" w:type="dxa"/>
          </w:tcPr>
          <w:p w14:paraId="093948B1" w14:textId="77777777" w:rsidR="00BC74BF" w:rsidRPr="009E1C13" w:rsidRDefault="00BC74BF" w:rsidP="005A4371">
            <w:pPr>
              <w:pStyle w:val="GOSTTablenorm"/>
              <w:rPr>
                <w:szCs w:val="22"/>
              </w:rPr>
            </w:pPr>
            <w:r w:rsidRPr="009E1C13">
              <w:rPr>
                <w:szCs w:val="22"/>
              </w:rPr>
              <w:t>Расшифровка подписи с указание инициалов и фамилии</w:t>
            </w:r>
          </w:p>
        </w:tc>
      </w:tr>
    </w:tbl>
    <w:p w14:paraId="0BD69766" w14:textId="77777777" w:rsidR="00BC74BF" w:rsidRPr="004B5FDF" w:rsidRDefault="00BC74BF" w:rsidP="00BC74BF">
      <w:pPr>
        <w:pStyle w:val="32"/>
      </w:pPr>
      <w:bookmarkStart w:id="4524" w:name="_Toc84802290"/>
      <w:bookmarkStart w:id="4525" w:name="_Toc185883787"/>
      <w:bookmarkStart w:id="4526" w:name="_Toc199832329"/>
      <w:bookmarkStart w:id="4527" w:name="_Toc1469463"/>
      <w:bookmarkStart w:id="4528" w:name="_Toc202883957"/>
      <w:r w:rsidRPr="004B5FDF">
        <w:t>Описание комплексного типа «tSGN»</w:t>
      </w:r>
      <w:bookmarkEnd w:id="4524"/>
      <w:bookmarkEnd w:id="4525"/>
      <w:bookmarkEnd w:id="4526"/>
      <w:bookmarkEnd w:id="4528"/>
    </w:p>
    <w:p w14:paraId="427AD907" w14:textId="77777777" w:rsidR="00BC74BF" w:rsidRPr="00EF6C52" w:rsidRDefault="00BC74BF" w:rsidP="00BC74BF">
      <w:pPr>
        <w:pStyle w:val="GOSTNormal"/>
      </w:pPr>
      <w:r w:rsidRPr="00EF6C52">
        <w:t>Описание комплексного типа «tSGN» блока «Данные о подписях».</w:t>
      </w:r>
    </w:p>
    <w:p w14:paraId="7DE4CB7D" w14:textId="77777777" w:rsidR="00BC74BF" w:rsidRPr="00EF6C52" w:rsidRDefault="00BC74BF" w:rsidP="00BC74BF">
      <w:pPr>
        <w:pStyle w:val="GOSTNameTable"/>
      </w:pPr>
      <w:r w:rsidRPr="00EF6C52">
        <w:fldChar w:fldCharType="begin"/>
      </w:r>
      <w:r w:rsidRPr="00EF6C52">
        <w:instrText>SEQ Таблица \* ARABIC</w:instrText>
      </w:r>
      <w:r w:rsidRPr="00EF6C52">
        <w:fldChar w:fldCharType="separate"/>
      </w:r>
      <w:bookmarkStart w:id="4529" w:name="_Ref68853437"/>
      <w:bookmarkStart w:id="4530" w:name="_Toc185882443"/>
      <w:r w:rsidR="00306405">
        <w:rPr>
          <w:noProof/>
        </w:rPr>
        <w:t>272</w:t>
      </w:r>
      <w:bookmarkEnd w:id="4529"/>
      <w:r w:rsidRPr="00EF6C52">
        <w:fldChar w:fldCharType="end"/>
      </w:r>
      <w:r w:rsidRPr="00EF6C52">
        <w:t xml:space="preserve"> – Описание комплексного типа «tSGN»</w:t>
      </w:r>
      <w:bookmarkEnd w:id="4530"/>
    </w:p>
    <w:tbl>
      <w:tblPr>
        <w:tblStyle w:val="GOSTTable"/>
        <w:tblW w:w="5000" w:type="pct"/>
        <w:tblLayout w:type="fixed"/>
        <w:tblLook w:val="07E0" w:firstRow="1" w:lastRow="1" w:firstColumn="1" w:lastColumn="1" w:noHBand="1" w:noVBand="1"/>
      </w:tblPr>
      <w:tblGrid>
        <w:gridCol w:w="1700"/>
        <w:gridCol w:w="1701"/>
        <w:gridCol w:w="567"/>
        <w:gridCol w:w="1133"/>
        <w:gridCol w:w="567"/>
        <w:gridCol w:w="3960"/>
      </w:tblGrid>
      <w:tr w:rsidR="00BC74BF" w:rsidRPr="009E1C13" w14:paraId="791747E4" w14:textId="77777777" w:rsidTr="005A4371">
        <w:trPr>
          <w:cnfStyle w:val="100000000000" w:firstRow="1" w:lastRow="0" w:firstColumn="0" w:lastColumn="0" w:oddVBand="0" w:evenVBand="0" w:oddHBand="0" w:evenHBand="0" w:firstRowFirstColumn="0" w:firstRowLastColumn="0" w:lastRowFirstColumn="0" w:lastRowLastColumn="0"/>
        </w:trPr>
        <w:tc>
          <w:tcPr>
            <w:tcW w:w="1711" w:type="dxa"/>
          </w:tcPr>
          <w:p w14:paraId="4D5F7478" w14:textId="77777777" w:rsidR="00BC74BF" w:rsidRPr="009E1C13" w:rsidRDefault="00BC74BF" w:rsidP="005A4371">
            <w:pPr>
              <w:pStyle w:val="GOSTTableHead"/>
            </w:pPr>
            <w:r w:rsidRPr="009E1C13">
              <w:t>Наименование элемента</w:t>
            </w:r>
          </w:p>
        </w:tc>
        <w:tc>
          <w:tcPr>
            <w:tcW w:w="1712" w:type="dxa"/>
          </w:tcPr>
          <w:p w14:paraId="6203F563" w14:textId="77777777" w:rsidR="00BC74BF" w:rsidRPr="009E1C13" w:rsidRDefault="00BC74BF" w:rsidP="005A4371">
            <w:pPr>
              <w:pStyle w:val="GOSTTableHead"/>
            </w:pPr>
            <w:r w:rsidRPr="009E1C13">
              <w:t>Сокращенное наименование (код) элемента</w:t>
            </w:r>
          </w:p>
        </w:tc>
        <w:tc>
          <w:tcPr>
            <w:tcW w:w="571" w:type="dxa"/>
          </w:tcPr>
          <w:p w14:paraId="4CE9AFFB" w14:textId="77777777" w:rsidR="00BC74BF" w:rsidRPr="009E1C13" w:rsidRDefault="00BC74BF" w:rsidP="005A4371">
            <w:pPr>
              <w:pStyle w:val="GOSTTableHead"/>
            </w:pPr>
            <w:r w:rsidRPr="009E1C13">
              <w:t>Тип</w:t>
            </w:r>
          </w:p>
        </w:tc>
        <w:tc>
          <w:tcPr>
            <w:tcW w:w="1141" w:type="dxa"/>
          </w:tcPr>
          <w:p w14:paraId="3C1101EE" w14:textId="77777777" w:rsidR="00BC74BF" w:rsidRPr="009E1C13" w:rsidRDefault="00BC74BF" w:rsidP="005A4371">
            <w:pPr>
              <w:pStyle w:val="GOSTTableHead"/>
            </w:pPr>
            <w:r w:rsidRPr="009E1C13">
              <w:t>Формат элемента</w:t>
            </w:r>
          </w:p>
        </w:tc>
        <w:tc>
          <w:tcPr>
            <w:tcW w:w="571" w:type="dxa"/>
          </w:tcPr>
          <w:p w14:paraId="7383E7D1" w14:textId="77777777" w:rsidR="00BC74BF" w:rsidRPr="009E1C13" w:rsidRDefault="00BC74BF" w:rsidP="005A4371">
            <w:pPr>
              <w:pStyle w:val="GOSTTableHead"/>
            </w:pPr>
            <w:r w:rsidRPr="009E1C13">
              <w:t>Обязательность</w:t>
            </w:r>
          </w:p>
        </w:tc>
        <w:tc>
          <w:tcPr>
            <w:tcW w:w="3988" w:type="dxa"/>
          </w:tcPr>
          <w:p w14:paraId="26612D65" w14:textId="77777777" w:rsidR="00BC74BF" w:rsidRPr="009E1C13" w:rsidRDefault="00BC74BF" w:rsidP="005A4371">
            <w:pPr>
              <w:pStyle w:val="GOSTTableHead"/>
            </w:pPr>
            <w:r w:rsidRPr="009E1C13">
              <w:t>Дополнительная информация</w:t>
            </w:r>
          </w:p>
        </w:tc>
      </w:tr>
      <w:tr w:rsidR="00BC74BF" w:rsidRPr="009E1C13" w14:paraId="1960A373" w14:textId="77777777" w:rsidTr="005A4371">
        <w:tc>
          <w:tcPr>
            <w:tcW w:w="1711" w:type="dxa"/>
          </w:tcPr>
          <w:p w14:paraId="0D2DEB9E" w14:textId="77777777" w:rsidR="00BC74BF" w:rsidRPr="009E1C13" w:rsidRDefault="00BC74BF" w:rsidP="005A4371">
            <w:pPr>
              <w:pStyle w:val="GOSTTablenorm"/>
            </w:pPr>
            <w:r w:rsidRPr="009E1C13">
              <w:rPr>
                <w:color w:val="000000"/>
              </w:rPr>
              <w:t>Должность руководителя</w:t>
            </w:r>
          </w:p>
        </w:tc>
        <w:tc>
          <w:tcPr>
            <w:tcW w:w="1712" w:type="dxa"/>
          </w:tcPr>
          <w:p w14:paraId="35B4D48E" w14:textId="77777777" w:rsidR="00BC74BF" w:rsidRPr="009E1C13" w:rsidRDefault="00BC74BF" w:rsidP="005A4371">
            <w:pPr>
              <w:pStyle w:val="GOSTTablenorm"/>
              <w:rPr>
                <w:lang w:val="en-US"/>
              </w:rPr>
            </w:pPr>
            <w:r w:rsidRPr="009E1C13">
              <w:rPr>
                <w:color w:val="000000"/>
              </w:rPr>
              <w:t>Pst_</w:t>
            </w:r>
            <w:r w:rsidRPr="009E1C13">
              <w:rPr>
                <w:color w:val="000000"/>
                <w:lang w:val="en-US"/>
              </w:rPr>
              <w:t>Hr</w:t>
            </w:r>
          </w:p>
        </w:tc>
        <w:tc>
          <w:tcPr>
            <w:tcW w:w="571" w:type="dxa"/>
          </w:tcPr>
          <w:p w14:paraId="754B225A" w14:textId="77777777" w:rsidR="00BC74BF" w:rsidRPr="009E1C13" w:rsidRDefault="00BC74BF" w:rsidP="005A4371">
            <w:pPr>
              <w:pStyle w:val="GOSTTablenorm"/>
            </w:pPr>
            <w:r w:rsidRPr="009E1C13">
              <w:t>П</w:t>
            </w:r>
          </w:p>
        </w:tc>
        <w:tc>
          <w:tcPr>
            <w:tcW w:w="1141" w:type="dxa"/>
          </w:tcPr>
          <w:p w14:paraId="5E71BD92" w14:textId="77777777" w:rsidR="00BC74BF" w:rsidRPr="009E1C13" w:rsidRDefault="00BC74BF" w:rsidP="005A4371">
            <w:pPr>
              <w:pStyle w:val="GOSTTablenorm"/>
            </w:pPr>
            <w:r w:rsidRPr="009E1C13">
              <w:rPr>
                <w:color w:val="000000"/>
                <w:lang w:val="en-US"/>
              </w:rPr>
              <w:t>Т(1-</w:t>
            </w:r>
            <w:r w:rsidRPr="009E1C13">
              <w:rPr>
                <w:color w:val="000000"/>
              </w:rPr>
              <w:t>1</w:t>
            </w:r>
            <w:r w:rsidRPr="009E1C13">
              <w:rPr>
                <w:color w:val="000000"/>
                <w:lang w:val="en-US"/>
              </w:rPr>
              <w:t>00)</w:t>
            </w:r>
          </w:p>
        </w:tc>
        <w:tc>
          <w:tcPr>
            <w:tcW w:w="571" w:type="dxa"/>
          </w:tcPr>
          <w:p w14:paraId="4C827303" w14:textId="77777777" w:rsidR="00BC74BF" w:rsidRPr="009E1C13" w:rsidRDefault="00BC74BF" w:rsidP="005A4371">
            <w:pPr>
              <w:pStyle w:val="GOSTTablenorm"/>
            </w:pPr>
            <w:r w:rsidRPr="009E1C13">
              <w:t>О</w:t>
            </w:r>
          </w:p>
        </w:tc>
        <w:tc>
          <w:tcPr>
            <w:tcW w:w="3988" w:type="dxa"/>
          </w:tcPr>
          <w:p w14:paraId="43832649" w14:textId="77777777" w:rsidR="00BC74BF" w:rsidRPr="009E1C13" w:rsidRDefault="00BC74BF" w:rsidP="005A4371">
            <w:pPr>
              <w:pStyle w:val="GOSTTablenorm"/>
            </w:pPr>
            <w:r w:rsidRPr="009E1C13">
              <w:t xml:space="preserve">Указывается должность </w:t>
            </w:r>
            <w:r w:rsidRPr="009E1C13">
              <w:rPr>
                <w:color w:val="000000"/>
              </w:rPr>
              <w:t>руководителя</w:t>
            </w:r>
          </w:p>
        </w:tc>
      </w:tr>
      <w:tr w:rsidR="00BC74BF" w:rsidRPr="009E1C13" w14:paraId="0CF10993" w14:textId="77777777" w:rsidTr="005A4371">
        <w:tc>
          <w:tcPr>
            <w:tcW w:w="1711" w:type="dxa"/>
          </w:tcPr>
          <w:p w14:paraId="2B6B3FF4" w14:textId="77777777" w:rsidR="00BC74BF" w:rsidRPr="009E1C13" w:rsidRDefault="00BC74BF" w:rsidP="005A4371">
            <w:pPr>
              <w:pStyle w:val="GOSTTablenorm"/>
              <w:rPr>
                <w:color w:val="000000"/>
              </w:rPr>
            </w:pPr>
            <w:r w:rsidRPr="009E1C13">
              <w:rPr>
                <w:color w:val="000000"/>
              </w:rPr>
              <w:t>Расшифровка подписи руководителя</w:t>
            </w:r>
          </w:p>
        </w:tc>
        <w:tc>
          <w:tcPr>
            <w:tcW w:w="1712" w:type="dxa"/>
          </w:tcPr>
          <w:p w14:paraId="4C8150ED" w14:textId="77777777" w:rsidR="00BC74BF" w:rsidRPr="009E1C13" w:rsidRDefault="00BC74BF" w:rsidP="005A4371">
            <w:pPr>
              <w:pStyle w:val="GOSTTablenorm"/>
              <w:rPr>
                <w:color w:val="000000"/>
              </w:rPr>
            </w:pPr>
            <w:r w:rsidRPr="009E1C13">
              <w:rPr>
                <w:color w:val="000000"/>
              </w:rPr>
              <w:t>FIO</w:t>
            </w:r>
            <w:r w:rsidRPr="009E1C13">
              <w:rPr>
                <w:color w:val="000000"/>
                <w:lang w:val="en-US"/>
              </w:rPr>
              <w:t>_Hr</w:t>
            </w:r>
          </w:p>
        </w:tc>
        <w:tc>
          <w:tcPr>
            <w:tcW w:w="571" w:type="dxa"/>
          </w:tcPr>
          <w:p w14:paraId="180A7369" w14:textId="77777777" w:rsidR="00BC74BF" w:rsidRPr="009E1C13" w:rsidRDefault="00BC74BF" w:rsidP="005A4371">
            <w:pPr>
              <w:pStyle w:val="GOSTTablenorm"/>
            </w:pPr>
            <w:r w:rsidRPr="009E1C13">
              <w:t>П</w:t>
            </w:r>
          </w:p>
        </w:tc>
        <w:tc>
          <w:tcPr>
            <w:tcW w:w="1141" w:type="dxa"/>
          </w:tcPr>
          <w:p w14:paraId="63FA386B" w14:textId="77777777" w:rsidR="00BC74BF" w:rsidRPr="009E1C13" w:rsidRDefault="00BC74BF" w:rsidP="005A4371">
            <w:pPr>
              <w:pStyle w:val="GOSTTablenorm"/>
              <w:rPr>
                <w:color w:val="000000"/>
                <w:lang w:val="en-US"/>
              </w:rPr>
            </w:pPr>
            <w:r w:rsidRPr="009E1C13">
              <w:rPr>
                <w:color w:val="000000"/>
                <w:lang w:val="en-US"/>
              </w:rPr>
              <w:t>Т(1-</w:t>
            </w:r>
            <w:r w:rsidRPr="009E1C13">
              <w:rPr>
                <w:color w:val="000000"/>
              </w:rPr>
              <w:t>50</w:t>
            </w:r>
            <w:r w:rsidRPr="009E1C13">
              <w:rPr>
                <w:color w:val="000000"/>
                <w:lang w:val="en-US"/>
              </w:rPr>
              <w:t>)</w:t>
            </w:r>
          </w:p>
        </w:tc>
        <w:tc>
          <w:tcPr>
            <w:tcW w:w="571" w:type="dxa"/>
          </w:tcPr>
          <w:p w14:paraId="11534055" w14:textId="77777777" w:rsidR="00BC74BF" w:rsidRPr="009E1C13" w:rsidRDefault="00BC74BF" w:rsidP="005A4371">
            <w:pPr>
              <w:pStyle w:val="GOSTTablenorm"/>
            </w:pPr>
            <w:r w:rsidRPr="009E1C13">
              <w:t>О</w:t>
            </w:r>
          </w:p>
        </w:tc>
        <w:tc>
          <w:tcPr>
            <w:tcW w:w="3988" w:type="dxa"/>
          </w:tcPr>
          <w:p w14:paraId="41D7C017" w14:textId="77777777" w:rsidR="00BC74BF" w:rsidRPr="009E1C13" w:rsidRDefault="00BC74BF" w:rsidP="005A4371">
            <w:pPr>
              <w:pStyle w:val="GOSTTablenorm"/>
            </w:pPr>
            <w:r w:rsidRPr="009E1C13">
              <w:t xml:space="preserve">Указывается расшифровка подписи с указанием инициалов и фамилии </w:t>
            </w:r>
            <w:r w:rsidRPr="009E1C13">
              <w:rPr>
                <w:color w:val="000000"/>
              </w:rPr>
              <w:t>руководителя</w:t>
            </w:r>
          </w:p>
        </w:tc>
      </w:tr>
      <w:tr w:rsidR="00BC74BF" w:rsidRPr="009E1C13" w14:paraId="27A1477A" w14:textId="77777777" w:rsidTr="005A4371">
        <w:tc>
          <w:tcPr>
            <w:tcW w:w="1711" w:type="dxa"/>
          </w:tcPr>
          <w:p w14:paraId="1609105D" w14:textId="77777777" w:rsidR="00BC74BF" w:rsidRPr="009E1C13" w:rsidRDefault="00BC74BF" w:rsidP="005A4371">
            <w:pPr>
              <w:pStyle w:val="GOSTTablenorm"/>
              <w:rPr>
                <w:color w:val="000000"/>
              </w:rPr>
            </w:pPr>
            <w:r w:rsidRPr="009E1C13">
              <w:rPr>
                <w:color w:val="000000"/>
              </w:rPr>
              <w:t>Должность</w:t>
            </w:r>
            <w:r w:rsidRPr="009E1C13">
              <w:rPr>
                <w:color w:val="000000"/>
                <w:lang w:val="en-US"/>
              </w:rPr>
              <w:t xml:space="preserve"> </w:t>
            </w:r>
            <w:r w:rsidRPr="009E1C13">
              <w:rPr>
                <w:color w:val="000000"/>
              </w:rPr>
              <w:t>главного бухгалтера</w:t>
            </w:r>
          </w:p>
        </w:tc>
        <w:tc>
          <w:tcPr>
            <w:tcW w:w="1712" w:type="dxa"/>
          </w:tcPr>
          <w:p w14:paraId="74C58FF5" w14:textId="77777777" w:rsidR="00BC74BF" w:rsidRPr="009E1C13" w:rsidRDefault="00BC74BF" w:rsidP="005A4371">
            <w:pPr>
              <w:pStyle w:val="GOSTTablenorm"/>
              <w:rPr>
                <w:color w:val="000000"/>
              </w:rPr>
            </w:pPr>
            <w:r w:rsidRPr="009E1C13">
              <w:rPr>
                <w:color w:val="000000"/>
              </w:rPr>
              <w:t>Pst</w:t>
            </w:r>
            <w:r w:rsidRPr="009E1C13">
              <w:rPr>
                <w:color w:val="000000"/>
                <w:lang w:val="en-US"/>
              </w:rPr>
              <w:t>_Acc</w:t>
            </w:r>
          </w:p>
        </w:tc>
        <w:tc>
          <w:tcPr>
            <w:tcW w:w="571" w:type="dxa"/>
          </w:tcPr>
          <w:p w14:paraId="5A30917B" w14:textId="77777777" w:rsidR="00BC74BF" w:rsidRPr="009E1C13" w:rsidRDefault="00BC74BF" w:rsidP="005A4371">
            <w:pPr>
              <w:pStyle w:val="GOSTTablenorm"/>
            </w:pPr>
            <w:r w:rsidRPr="009E1C13">
              <w:t>П</w:t>
            </w:r>
          </w:p>
        </w:tc>
        <w:tc>
          <w:tcPr>
            <w:tcW w:w="1141" w:type="dxa"/>
          </w:tcPr>
          <w:p w14:paraId="1449EFAE" w14:textId="77777777" w:rsidR="00BC74BF" w:rsidRPr="009E1C13" w:rsidRDefault="00BC74BF" w:rsidP="005A4371">
            <w:pPr>
              <w:pStyle w:val="GOSTTablenorm"/>
              <w:rPr>
                <w:color w:val="000000"/>
                <w:lang w:val="en-US"/>
              </w:rPr>
            </w:pPr>
            <w:r w:rsidRPr="009E1C13">
              <w:rPr>
                <w:color w:val="000000"/>
                <w:lang w:val="en-US"/>
              </w:rPr>
              <w:t>Т(1-</w:t>
            </w:r>
            <w:r w:rsidRPr="009E1C13">
              <w:rPr>
                <w:color w:val="000000"/>
              </w:rPr>
              <w:t>1</w:t>
            </w:r>
            <w:r w:rsidRPr="009E1C13">
              <w:rPr>
                <w:color w:val="000000"/>
                <w:lang w:val="en-US"/>
              </w:rPr>
              <w:t>00)</w:t>
            </w:r>
          </w:p>
        </w:tc>
        <w:tc>
          <w:tcPr>
            <w:tcW w:w="571" w:type="dxa"/>
          </w:tcPr>
          <w:p w14:paraId="737CB170" w14:textId="77777777" w:rsidR="00BC74BF" w:rsidRPr="009E1C13" w:rsidRDefault="00BC74BF" w:rsidP="005A4371">
            <w:pPr>
              <w:pStyle w:val="GOSTTablenorm"/>
            </w:pPr>
            <w:r w:rsidRPr="009E1C13">
              <w:t>Н</w:t>
            </w:r>
          </w:p>
        </w:tc>
        <w:tc>
          <w:tcPr>
            <w:tcW w:w="3988" w:type="dxa"/>
          </w:tcPr>
          <w:p w14:paraId="11AFFD9E" w14:textId="77777777" w:rsidR="00BC74BF" w:rsidRPr="009E1C13" w:rsidRDefault="00BC74BF" w:rsidP="005A4371">
            <w:pPr>
              <w:pStyle w:val="GOSTTablenorm"/>
            </w:pPr>
            <w:r w:rsidRPr="009E1C13">
              <w:t xml:space="preserve">Указывается должность </w:t>
            </w:r>
            <w:r w:rsidRPr="009E1C13">
              <w:rPr>
                <w:color w:val="000000"/>
              </w:rPr>
              <w:t>главного бухгалтера</w:t>
            </w:r>
          </w:p>
        </w:tc>
      </w:tr>
      <w:tr w:rsidR="00BC74BF" w:rsidRPr="009E1C13" w14:paraId="54A296C2" w14:textId="77777777" w:rsidTr="005A4371">
        <w:tc>
          <w:tcPr>
            <w:tcW w:w="1711" w:type="dxa"/>
          </w:tcPr>
          <w:p w14:paraId="713FEC2F" w14:textId="77777777" w:rsidR="00BC74BF" w:rsidRPr="009E1C13" w:rsidRDefault="00BC74BF" w:rsidP="005A4371">
            <w:pPr>
              <w:pStyle w:val="GOSTTablenorm"/>
              <w:rPr>
                <w:color w:val="000000"/>
              </w:rPr>
            </w:pPr>
            <w:r w:rsidRPr="009E1C13">
              <w:rPr>
                <w:color w:val="000000"/>
              </w:rPr>
              <w:t>Расшифровка подписи главного бухгалтера</w:t>
            </w:r>
          </w:p>
        </w:tc>
        <w:tc>
          <w:tcPr>
            <w:tcW w:w="1712" w:type="dxa"/>
          </w:tcPr>
          <w:p w14:paraId="3C54B140" w14:textId="77777777" w:rsidR="00BC74BF" w:rsidRPr="009E1C13" w:rsidRDefault="00BC74BF" w:rsidP="005A4371">
            <w:pPr>
              <w:pStyle w:val="GOSTTablenorm"/>
              <w:rPr>
                <w:color w:val="000000"/>
              </w:rPr>
            </w:pPr>
            <w:r w:rsidRPr="009E1C13">
              <w:rPr>
                <w:color w:val="000000"/>
              </w:rPr>
              <w:t>FIO</w:t>
            </w:r>
            <w:r w:rsidRPr="009E1C13">
              <w:rPr>
                <w:color w:val="000000"/>
                <w:lang w:val="en-US"/>
              </w:rPr>
              <w:t>_Acc</w:t>
            </w:r>
          </w:p>
        </w:tc>
        <w:tc>
          <w:tcPr>
            <w:tcW w:w="571" w:type="dxa"/>
          </w:tcPr>
          <w:p w14:paraId="1820A690" w14:textId="77777777" w:rsidR="00BC74BF" w:rsidRPr="009E1C13" w:rsidRDefault="00BC74BF" w:rsidP="005A4371">
            <w:pPr>
              <w:pStyle w:val="GOSTTablenorm"/>
            </w:pPr>
            <w:r w:rsidRPr="009E1C13">
              <w:t>П</w:t>
            </w:r>
          </w:p>
        </w:tc>
        <w:tc>
          <w:tcPr>
            <w:tcW w:w="1141" w:type="dxa"/>
          </w:tcPr>
          <w:p w14:paraId="37A2B2A3" w14:textId="77777777" w:rsidR="00BC74BF" w:rsidRPr="009E1C13" w:rsidRDefault="00BC74BF" w:rsidP="005A4371">
            <w:pPr>
              <w:pStyle w:val="GOSTTablenorm"/>
              <w:rPr>
                <w:color w:val="000000"/>
                <w:lang w:val="en-US"/>
              </w:rPr>
            </w:pPr>
            <w:r w:rsidRPr="009E1C13">
              <w:rPr>
                <w:color w:val="000000"/>
                <w:lang w:val="en-US"/>
              </w:rPr>
              <w:t>Т(1-</w:t>
            </w:r>
            <w:r w:rsidRPr="009E1C13">
              <w:rPr>
                <w:color w:val="000000"/>
              </w:rPr>
              <w:t>50</w:t>
            </w:r>
            <w:r w:rsidRPr="009E1C13">
              <w:rPr>
                <w:color w:val="000000"/>
                <w:lang w:val="en-US"/>
              </w:rPr>
              <w:t>)</w:t>
            </w:r>
          </w:p>
        </w:tc>
        <w:tc>
          <w:tcPr>
            <w:tcW w:w="571" w:type="dxa"/>
          </w:tcPr>
          <w:p w14:paraId="77ABE643" w14:textId="77777777" w:rsidR="00BC74BF" w:rsidRPr="009E1C13" w:rsidRDefault="00BC74BF" w:rsidP="005A4371">
            <w:pPr>
              <w:pStyle w:val="GOSTTablenorm"/>
            </w:pPr>
            <w:r w:rsidRPr="009E1C13">
              <w:t>Н</w:t>
            </w:r>
          </w:p>
        </w:tc>
        <w:tc>
          <w:tcPr>
            <w:tcW w:w="3988" w:type="dxa"/>
          </w:tcPr>
          <w:p w14:paraId="18AD8A62" w14:textId="77777777" w:rsidR="00BC74BF" w:rsidRPr="009E1C13" w:rsidRDefault="00BC74BF" w:rsidP="005A4371">
            <w:pPr>
              <w:pStyle w:val="GOSTTablenorm"/>
            </w:pPr>
            <w:r w:rsidRPr="009E1C13">
              <w:t xml:space="preserve">Указывается расшифровка подписи с указанием инициалов и фамилии </w:t>
            </w:r>
            <w:r w:rsidRPr="009E1C13">
              <w:rPr>
                <w:color w:val="000000"/>
              </w:rPr>
              <w:t>главного бухгалтера</w:t>
            </w:r>
          </w:p>
        </w:tc>
      </w:tr>
      <w:tr w:rsidR="00BC74BF" w:rsidRPr="009E1C13" w14:paraId="696A8544" w14:textId="77777777" w:rsidTr="005A4371">
        <w:tc>
          <w:tcPr>
            <w:tcW w:w="1711" w:type="dxa"/>
          </w:tcPr>
          <w:p w14:paraId="7C7E836A" w14:textId="77777777" w:rsidR="00BC74BF" w:rsidRPr="009E1C13" w:rsidRDefault="00BC74BF" w:rsidP="005A4371">
            <w:pPr>
              <w:pStyle w:val="GOSTTablenorm"/>
              <w:rPr>
                <w:color w:val="000000"/>
              </w:rPr>
            </w:pPr>
            <w:r w:rsidRPr="009E1C13">
              <w:rPr>
                <w:color w:val="000000"/>
              </w:rPr>
              <w:t>Дата подписания</w:t>
            </w:r>
          </w:p>
        </w:tc>
        <w:tc>
          <w:tcPr>
            <w:tcW w:w="1712" w:type="dxa"/>
          </w:tcPr>
          <w:p w14:paraId="1C846BC7" w14:textId="77777777" w:rsidR="00BC74BF" w:rsidRPr="009E1C13" w:rsidRDefault="00BC74BF" w:rsidP="005A4371">
            <w:pPr>
              <w:pStyle w:val="GOSTTablenorm"/>
              <w:rPr>
                <w:color w:val="000000"/>
              </w:rPr>
            </w:pPr>
            <w:r w:rsidRPr="009E1C13">
              <w:rPr>
                <w:color w:val="000000"/>
              </w:rPr>
              <w:t>SGN_Dt</w:t>
            </w:r>
          </w:p>
        </w:tc>
        <w:tc>
          <w:tcPr>
            <w:tcW w:w="571" w:type="dxa"/>
          </w:tcPr>
          <w:p w14:paraId="1F2764EC" w14:textId="77777777" w:rsidR="00BC74BF" w:rsidRPr="009E1C13" w:rsidRDefault="00BC74BF" w:rsidP="005A4371">
            <w:pPr>
              <w:pStyle w:val="GOSTTablenorm"/>
            </w:pPr>
            <w:r w:rsidRPr="009E1C13">
              <w:t>П</w:t>
            </w:r>
          </w:p>
        </w:tc>
        <w:tc>
          <w:tcPr>
            <w:tcW w:w="1141" w:type="dxa"/>
          </w:tcPr>
          <w:p w14:paraId="45576AFB" w14:textId="77777777" w:rsidR="00BC74BF" w:rsidRPr="009E1C13" w:rsidRDefault="00BC74BF" w:rsidP="005A4371">
            <w:pPr>
              <w:pStyle w:val="GOSTTablenorm"/>
              <w:rPr>
                <w:color w:val="000000"/>
                <w:lang w:val="en-US"/>
              </w:rPr>
            </w:pPr>
            <w:r w:rsidRPr="009E1C13">
              <w:rPr>
                <w:lang w:val="en-US"/>
              </w:rPr>
              <w:t>Date</w:t>
            </w:r>
          </w:p>
        </w:tc>
        <w:tc>
          <w:tcPr>
            <w:tcW w:w="571" w:type="dxa"/>
          </w:tcPr>
          <w:p w14:paraId="45AFF055" w14:textId="77777777" w:rsidR="00BC74BF" w:rsidRPr="009E1C13" w:rsidRDefault="00BC74BF" w:rsidP="005A4371">
            <w:pPr>
              <w:pStyle w:val="GOSTTablenorm"/>
            </w:pPr>
            <w:r w:rsidRPr="009E1C13">
              <w:t>О</w:t>
            </w:r>
          </w:p>
        </w:tc>
        <w:tc>
          <w:tcPr>
            <w:tcW w:w="3988" w:type="dxa"/>
          </w:tcPr>
          <w:p w14:paraId="09A3BBDB" w14:textId="77777777" w:rsidR="00BC74BF" w:rsidRPr="009E1C13" w:rsidRDefault="00BC74BF" w:rsidP="005A4371">
            <w:pPr>
              <w:pStyle w:val="GOSTTablenorm"/>
            </w:pPr>
            <w:r w:rsidRPr="009E1C13">
              <w:rPr>
                <w:color w:val="000000"/>
              </w:rPr>
              <w:t>Указывается дата подписания</w:t>
            </w:r>
          </w:p>
        </w:tc>
      </w:tr>
    </w:tbl>
    <w:p w14:paraId="36877133" w14:textId="77777777" w:rsidR="00BC74BF" w:rsidRPr="009D2D00" w:rsidRDefault="00BC74BF" w:rsidP="00BC74BF">
      <w:pPr>
        <w:pStyle w:val="32"/>
        <w:suppressAutoHyphens w:val="0"/>
      </w:pPr>
      <w:bookmarkStart w:id="4531" w:name="_Toc776939"/>
      <w:bookmarkStart w:id="4532" w:name="_Toc1469445"/>
      <w:bookmarkStart w:id="4533" w:name="_Toc185883799"/>
      <w:bookmarkStart w:id="4534" w:name="_Toc199832330"/>
      <w:bookmarkStart w:id="4535" w:name="_Toc185883788"/>
      <w:bookmarkStart w:id="4536" w:name="_Toc202883958"/>
      <w:r w:rsidRPr="009D2D00">
        <w:lastRenderedPageBreak/>
        <w:t>Описание комплексного типа «tMSC_MrkOrFK»</w:t>
      </w:r>
      <w:bookmarkEnd w:id="4531"/>
      <w:bookmarkEnd w:id="4532"/>
      <w:bookmarkEnd w:id="4533"/>
      <w:bookmarkEnd w:id="4534"/>
      <w:bookmarkEnd w:id="4536"/>
    </w:p>
    <w:p w14:paraId="050E6FCC" w14:textId="77777777" w:rsidR="00BC74BF" w:rsidRPr="009D2D00" w:rsidRDefault="00BC74BF" w:rsidP="00BC74BF">
      <w:pPr>
        <w:pStyle w:val="GOSTNormal"/>
      </w:pPr>
      <w:r w:rsidRPr="009D2D00">
        <w:t>Описание комплексного типа «</w:t>
      </w:r>
      <w:r w:rsidRPr="009D2D00">
        <w:rPr>
          <w:rFonts w:eastAsia="Calibri"/>
        </w:rPr>
        <w:t>tMSC_MrkOrFK</w:t>
      </w:r>
      <w:r w:rsidRPr="009D2D00">
        <w:t>» блока «Отметка ТОФК».</w:t>
      </w:r>
    </w:p>
    <w:p w14:paraId="15E3966A" w14:textId="77777777" w:rsidR="00BC74BF" w:rsidRPr="000C4670" w:rsidRDefault="00BC74BF" w:rsidP="00BC74BF">
      <w:pPr>
        <w:pStyle w:val="GOSTNameTable"/>
        <w:rPr>
          <w:rFonts w:eastAsia="Calibri"/>
        </w:rPr>
      </w:pPr>
      <w:r w:rsidRPr="000C4670">
        <w:rPr>
          <w:rFonts w:eastAsia="Calibri"/>
        </w:rPr>
        <w:fldChar w:fldCharType="begin"/>
      </w:r>
      <w:r w:rsidRPr="000C4670">
        <w:rPr>
          <w:rFonts w:eastAsia="Calibri"/>
        </w:rPr>
        <w:instrText xml:space="preserve"> SEQ Таблица \* ARABIC </w:instrText>
      </w:r>
      <w:r w:rsidRPr="000C4670">
        <w:rPr>
          <w:rFonts w:eastAsia="Calibri"/>
        </w:rPr>
        <w:fldChar w:fldCharType="separate"/>
      </w:r>
      <w:bookmarkStart w:id="4537" w:name="_Ref503463077"/>
      <w:bookmarkStart w:id="4538" w:name="_Toc776489"/>
      <w:bookmarkStart w:id="4539" w:name="_Toc185882452"/>
      <w:r w:rsidR="00306405">
        <w:rPr>
          <w:rFonts w:eastAsia="Calibri"/>
          <w:noProof/>
        </w:rPr>
        <w:t>273</w:t>
      </w:r>
      <w:bookmarkEnd w:id="4537"/>
      <w:r w:rsidRPr="000C4670">
        <w:rPr>
          <w:rFonts w:eastAsia="Calibri"/>
        </w:rPr>
        <w:fldChar w:fldCharType="end"/>
      </w:r>
      <w:r w:rsidRPr="000C4670">
        <w:rPr>
          <w:rFonts w:eastAsia="Calibri"/>
        </w:rPr>
        <w:t xml:space="preserve"> – Описание комплексного типа «tMSC_MrkOrFK»</w:t>
      </w:r>
      <w:bookmarkEnd w:id="4538"/>
      <w:bookmarkEnd w:id="4539"/>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BC74BF" w:rsidRPr="009D2D00" w14:paraId="0E7838BA" w14:textId="77777777" w:rsidTr="005A4371">
        <w:trPr>
          <w:cnfStyle w:val="100000000000" w:firstRow="1" w:lastRow="0" w:firstColumn="0" w:lastColumn="0" w:oddVBand="0" w:evenVBand="0" w:oddHBand="0" w:evenHBand="0" w:firstRowFirstColumn="0" w:firstRowLastColumn="0" w:lastRowFirstColumn="0" w:lastRowLastColumn="0"/>
        </w:trPr>
        <w:tc>
          <w:tcPr>
            <w:tcW w:w="1700" w:type="dxa"/>
          </w:tcPr>
          <w:p w14:paraId="570E27EA" w14:textId="77777777" w:rsidR="00BC74BF" w:rsidRPr="009D2D00" w:rsidRDefault="00BC74BF" w:rsidP="005A4371">
            <w:pPr>
              <w:pStyle w:val="GOSTTableHead"/>
            </w:pPr>
            <w:r w:rsidRPr="009D2D00">
              <w:t>Наименование элемента</w:t>
            </w:r>
          </w:p>
        </w:tc>
        <w:tc>
          <w:tcPr>
            <w:tcW w:w="1701" w:type="dxa"/>
          </w:tcPr>
          <w:p w14:paraId="551E19D1" w14:textId="77777777" w:rsidR="00BC74BF" w:rsidRPr="009D2D00" w:rsidRDefault="00BC74BF" w:rsidP="005A4371">
            <w:pPr>
              <w:pStyle w:val="GOSTTableHead"/>
            </w:pPr>
            <w:r w:rsidRPr="009D2D00">
              <w:t>Сокращенное наименование (код) элемента</w:t>
            </w:r>
          </w:p>
        </w:tc>
        <w:tc>
          <w:tcPr>
            <w:tcW w:w="567" w:type="dxa"/>
          </w:tcPr>
          <w:p w14:paraId="7ED150A5" w14:textId="77777777" w:rsidR="00BC74BF" w:rsidRPr="009D2D00" w:rsidRDefault="00BC74BF" w:rsidP="005A4371">
            <w:pPr>
              <w:pStyle w:val="GOSTTableHead"/>
            </w:pPr>
            <w:r w:rsidRPr="009D2D00">
              <w:t>Тип</w:t>
            </w:r>
          </w:p>
        </w:tc>
        <w:tc>
          <w:tcPr>
            <w:tcW w:w="1134" w:type="dxa"/>
          </w:tcPr>
          <w:p w14:paraId="3F0FD575" w14:textId="77777777" w:rsidR="00BC74BF" w:rsidRPr="009D2D00" w:rsidRDefault="00BC74BF" w:rsidP="005A4371">
            <w:pPr>
              <w:pStyle w:val="GOSTTableHead"/>
            </w:pPr>
            <w:r w:rsidRPr="009D2D00">
              <w:t>Формат элемента</w:t>
            </w:r>
          </w:p>
        </w:tc>
        <w:tc>
          <w:tcPr>
            <w:tcW w:w="567" w:type="dxa"/>
          </w:tcPr>
          <w:p w14:paraId="5D7CCBBC" w14:textId="77777777" w:rsidR="00BC74BF" w:rsidRPr="009D2D00" w:rsidRDefault="00BC74BF" w:rsidP="005A4371">
            <w:pPr>
              <w:pStyle w:val="GOSTTableHead"/>
            </w:pPr>
            <w:r w:rsidRPr="009D2D00">
              <w:t>Обязательность</w:t>
            </w:r>
          </w:p>
        </w:tc>
        <w:tc>
          <w:tcPr>
            <w:tcW w:w="3963" w:type="dxa"/>
          </w:tcPr>
          <w:p w14:paraId="17A0CA29" w14:textId="77777777" w:rsidR="00BC74BF" w:rsidRPr="009D2D00" w:rsidRDefault="00BC74BF" w:rsidP="005A4371">
            <w:pPr>
              <w:pStyle w:val="GOSTTableHead"/>
              <w:rPr>
                <w:szCs w:val="22"/>
              </w:rPr>
            </w:pPr>
            <w:r w:rsidRPr="009D2D00">
              <w:rPr>
                <w:szCs w:val="22"/>
              </w:rPr>
              <w:t>Дополнительная информация</w:t>
            </w:r>
          </w:p>
        </w:tc>
      </w:tr>
      <w:tr w:rsidR="00BC74BF" w:rsidRPr="009D2D00" w14:paraId="16F76BE5" w14:textId="77777777" w:rsidTr="005A4371">
        <w:tc>
          <w:tcPr>
            <w:tcW w:w="1700" w:type="dxa"/>
          </w:tcPr>
          <w:p w14:paraId="3524E308" w14:textId="77777777" w:rsidR="00BC74BF" w:rsidRPr="009D2D00" w:rsidRDefault="00BC74BF" w:rsidP="005A4371">
            <w:pPr>
              <w:pStyle w:val="GOSTTablenorm"/>
              <w:rPr>
                <w:szCs w:val="22"/>
              </w:rPr>
            </w:pPr>
            <w:r w:rsidRPr="009D2D00">
              <w:t>Номер документа</w:t>
            </w:r>
          </w:p>
        </w:tc>
        <w:tc>
          <w:tcPr>
            <w:tcW w:w="1701" w:type="dxa"/>
          </w:tcPr>
          <w:p w14:paraId="63266ADE" w14:textId="77777777" w:rsidR="00BC74BF" w:rsidRPr="009D2D00" w:rsidRDefault="00BC74BF" w:rsidP="005A4371">
            <w:pPr>
              <w:pStyle w:val="GOSTTablenorm"/>
              <w:rPr>
                <w:lang w:val="en-US"/>
              </w:rPr>
            </w:pPr>
            <w:r w:rsidRPr="009D2D00">
              <w:rPr>
                <w:lang w:val="en-US"/>
              </w:rPr>
              <w:t>RqstNm</w:t>
            </w:r>
          </w:p>
        </w:tc>
        <w:tc>
          <w:tcPr>
            <w:tcW w:w="567" w:type="dxa"/>
          </w:tcPr>
          <w:p w14:paraId="53DEB2FE" w14:textId="77777777" w:rsidR="00BC74BF" w:rsidRPr="009D2D00" w:rsidRDefault="00BC74BF" w:rsidP="005A4371">
            <w:pPr>
              <w:pStyle w:val="GOSTTablenorm"/>
            </w:pPr>
            <w:r w:rsidRPr="009D2D00">
              <w:t>П</w:t>
            </w:r>
          </w:p>
        </w:tc>
        <w:tc>
          <w:tcPr>
            <w:tcW w:w="1134" w:type="dxa"/>
          </w:tcPr>
          <w:p w14:paraId="2185AD24" w14:textId="77777777" w:rsidR="00BC74BF" w:rsidRPr="009D2D00" w:rsidRDefault="00BC74BF" w:rsidP="005A4371">
            <w:pPr>
              <w:pStyle w:val="GOSTTablenorm"/>
            </w:pPr>
            <w:r w:rsidRPr="009D2D00">
              <w:t>Т(1-15)</w:t>
            </w:r>
          </w:p>
        </w:tc>
        <w:tc>
          <w:tcPr>
            <w:tcW w:w="567" w:type="dxa"/>
          </w:tcPr>
          <w:p w14:paraId="20500304" w14:textId="77777777" w:rsidR="00BC74BF" w:rsidRPr="009D2D00" w:rsidRDefault="00BC74BF" w:rsidP="005A4371">
            <w:pPr>
              <w:pStyle w:val="GOSTTablenorm"/>
            </w:pPr>
            <w:r w:rsidRPr="009D2D00">
              <w:t>О</w:t>
            </w:r>
          </w:p>
        </w:tc>
        <w:tc>
          <w:tcPr>
            <w:tcW w:w="3963" w:type="dxa"/>
          </w:tcPr>
          <w:p w14:paraId="38906820" w14:textId="77777777" w:rsidR="00BC74BF" w:rsidRPr="009D2D00" w:rsidRDefault="00BC74BF" w:rsidP="005A4371">
            <w:pPr>
              <w:pStyle w:val="GOSTTablenorm"/>
            </w:pPr>
            <w:r w:rsidRPr="009D2D00">
              <w:t>Номер документа, присвое</w:t>
            </w:r>
            <w:r>
              <w:t>нный в ТОФК, принявшем документ</w:t>
            </w:r>
          </w:p>
        </w:tc>
      </w:tr>
      <w:tr w:rsidR="00BC74BF" w:rsidRPr="009D2D00" w14:paraId="3C8CC1BB" w14:textId="77777777" w:rsidTr="005A4371">
        <w:tc>
          <w:tcPr>
            <w:tcW w:w="1700" w:type="dxa"/>
          </w:tcPr>
          <w:p w14:paraId="2CF2E29F" w14:textId="77777777" w:rsidR="00BC74BF" w:rsidRPr="009D2D00" w:rsidRDefault="00BC74BF" w:rsidP="005A4371">
            <w:pPr>
              <w:pStyle w:val="GOSTTablenorm"/>
              <w:rPr>
                <w:szCs w:val="22"/>
              </w:rPr>
            </w:pPr>
            <w:r w:rsidRPr="009D2D00">
              <w:t>Дата отметки</w:t>
            </w:r>
          </w:p>
        </w:tc>
        <w:tc>
          <w:tcPr>
            <w:tcW w:w="1701" w:type="dxa"/>
          </w:tcPr>
          <w:p w14:paraId="7CECAA9A" w14:textId="77777777" w:rsidR="00BC74BF" w:rsidRPr="009D2D00" w:rsidRDefault="00BC74BF" w:rsidP="005A4371">
            <w:pPr>
              <w:pStyle w:val="GOSTTablenorm"/>
              <w:rPr>
                <w:lang w:val="en-US"/>
              </w:rPr>
            </w:pPr>
            <w:r w:rsidRPr="009D2D00">
              <w:rPr>
                <w:lang w:val="en-US"/>
              </w:rPr>
              <w:t>RgsDt</w:t>
            </w:r>
          </w:p>
        </w:tc>
        <w:tc>
          <w:tcPr>
            <w:tcW w:w="567" w:type="dxa"/>
          </w:tcPr>
          <w:p w14:paraId="1E59C2AB" w14:textId="77777777" w:rsidR="00BC74BF" w:rsidRPr="009D2D00" w:rsidRDefault="00BC74BF" w:rsidP="005A4371">
            <w:pPr>
              <w:pStyle w:val="GOSTTablenorm"/>
            </w:pPr>
            <w:r w:rsidRPr="009D2D00">
              <w:t>П</w:t>
            </w:r>
          </w:p>
        </w:tc>
        <w:tc>
          <w:tcPr>
            <w:tcW w:w="1134" w:type="dxa"/>
          </w:tcPr>
          <w:p w14:paraId="748DE32C" w14:textId="77777777" w:rsidR="00BC74BF" w:rsidRPr="009D2D00" w:rsidRDefault="00BC74BF" w:rsidP="005A4371">
            <w:pPr>
              <w:pStyle w:val="GOSTTablenorm"/>
              <w:rPr>
                <w:lang w:val="en-US"/>
              </w:rPr>
            </w:pPr>
            <w:r w:rsidRPr="009D2D00">
              <w:rPr>
                <w:szCs w:val="22"/>
                <w:lang w:val="en-US"/>
              </w:rPr>
              <w:t>Date</w:t>
            </w:r>
          </w:p>
        </w:tc>
        <w:tc>
          <w:tcPr>
            <w:tcW w:w="567" w:type="dxa"/>
          </w:tcPr>
          <w:p w14:paraId="02511303" w14:textId="77777777" w:rsidR="00BC74BF" w:rsidRPr="009D2D00" w:rsidRDefault="00BC74BF" w:rsidP="005A4371">
            <w:pPr>
              <w:pStyle w:val="GOSTTablenorm"/>
            </w:pPr>
            <w:r w:rsidRPr="009D2D00">
              <w:t>О</w:t>
            </w:r>
          </w:p>
        </w:tc>
        <w:tc>
          <w:tcPr>
            <w:tcW w:w="3963" w:type="dxa"/>
          </w:tcPr>
          <w:p w14:paraId="7B530FA9" w14:textId="77777777" w:rsidR="00BC74BF" w:rsidRPr="009D2D00" w:rsidRDefault="00BC74BF" w:rsidP="005A4371">
            <w:pPr>
              <w:pStyle w:val="GOSTTablenorm"/>
            </w:pPr>
            <w:r>
              <w:t>Дата принятия документа ТОФК</w:t>
            </w:r>
          </w:p>
        </w:tc>
      </w:tr>
    </w:tbl>
    <w:p w14:paraId="7EF0ECBC" w14:textId="77777777" w:rsidR="00BC74BF" w:rsidRPr="004B5FDF" w:rsidRDefault="00BC74BF" w:rsidP="00BC74BF">
      <w:pPr>
        <w:pStyle w:val="32"/>
      </w:pPr>
      <w:bookmarkStart w:id="4540" w:name="_Toc199832331"/>
      <w:bookmarkStart w:id="4541" w:name="_Toc202883959"/>
      <w:r w:rsidRPr="004B5FDF">
        <w:t>Пример XML</w:t>
      </w:r>
      <w:bookmarkEnd w:id="4527"/>
      <w:bookmarkEnd w:id="4535"/>
      <w:bookmarkEnd w:id="4540"/>
      <w:bookmarkEnd w:id="4541"/>
    </w:p>
    <w:p w14:paraId="7BB6E546" w14:textId="77777777" w:rsidR="00BC74BF" w:rsidRPr="009E1C13" w:rsidRDefault="00BC74BF" w:rsidP="00BC74BF">
      <w:pPr>
        <w:pStyle w:val="GOSTScript"/>
        <w:ind w:left="0" w:right="0" w:firstLine="227"/>
      </w:pPr>
      <w:r w:rsidRPr="009E1C13">
        <w:t>&lt;?xml version="1.0" encoding="UTF-8"?&gt;</w:t>
      </w:r>
    </w:p>
    <w:p w14:paraId="3286ADBC" w14:textId="77777777" w:rsidR="00BC74BF" w:rsidRPr="009E1C13" w:rsidRDefault="00BC74BF" w:rsidP="00BC74BF">
      <w:pPr>
        <w:pStyle w:val="GOSTScript"/>
        <w:ind w:left="0" w:right="0" w:firstLine="227"/>
      </w:pPr>
      <w:r w:rsidRPr="009E1C13">
        <w:t>&lt;self:MSC_CANCDOC_REQ metaType="formular" versionID="2.0" xsi:schemaLocation="http://www.roskazna.ru/eb/domain/MSC_CANCDOC_REQ/formular formulars.xsd" xmlns:self="http://www.roskazna.ru/eb/domain/MSC_CANCDOC_REQ/formular" xmlns:xsi="http://www.w3.org/2001/XMLSchema-instance"&gt;</w:t>
      </w:r>
    </w:p>
    <w:p w14:paraId="73C3D026" w14:textId="77777777" w:rsidR="00BC74BF" w:rsidRPr="009E1C13" w:rsidRDefault="00BC74BF" w:rsidP="00BC74BF">
      <w:pPr>
        <w:pStyle w:val="GOSTScript"/>
        <w:ind w:left="0" w:right="0" w:firstLine="227"/>
      </w:pPr>
      <w:r w:rsidRPr="009E1C13">
        <w:t>&lt;TtlPrt_DocNumber&gt;15&lt;/TtlPrt_DocNumber&gt;</w:t>
      </w:r>
    </w:p>
    <w:p w14:paraId="3A152D41" w14:textId="77777777" w:rsidR="00BC74BF" w:rsidRPr="009E1C13" w:rsidRDefault="00BC74BF" w:rsidP="00BC74BF">
      <w:pPr>
        <w:pStyle w:val="GOSTScript"/>
        <w:ind w:left="0" w:right="0" w:firstLine="227"/>
      </w:pPr>
      <w:r w:rsidRPr="009E1C13">
        <w:t>&lt;TtlPrt_DateEnt&gt;2021-01-03&lt;/TtlPrt_DateEnt&gt;</w:t>
      </w:r>
    </w:p>
    <w:p w14:paraId="5975DC5F" w14:textId="77777777" w:rsidR="00BC74BF" w:rsidRPr="00EC2599" w:rsidRDefault="00BC74BF" w:rsidP="00BC74BF">
      <w:pPr>
        <w:pStyle w:val="GOSTScript"/>
        <w:ind w:left="0" w:right="0" w:firstLine="227"/>
        <w:rPr>
          <w:lang w:val="ru-RU"/>
        </w:rPr>
      </w:pPr>
      <w:r w:rsidRPr="00EC2599">
        <w:rPr>
          <w:lang w:val="ru-RU"/>
        </w:rPr>
        <w:t>&lt;</w:t>
      </w:r>
      <w:r w:rsidRPr="009E1C13">
        <w:t>TtlPrt</w:t>
      </w:r>
      <w:r w:rsidRPr="00EC2599">
        <w:rPr>
          <w:lang w:val="ru-RU"/>
        </w:rPr>
        <w:t>_</w:t>
      </w:r>
      <w:r w:rsidRPr="009E1C13">
        <w:t>UBP</w:t>
      </w:r>
      <w:r w:rsidRPr="00EC2599">
        <w:rPr>
          <w:lang w:val="ru-RU"/>
        </w:rPr>
        <w:t>&gt;</w:t>
      </w:r>
    </w:p>
    <w:p w14:paraId="19940679" w14:textId="77777777" w:rsidR="00BC74BF" w:rsidRPr="00EC2599" w:rsidRDefault="00BC74BF" w:rsidP="00BC74BF">
      <w:pPr>
        <w:pStyle w:val="GOSTScript"/>
        <w:ind w:left="0" w:right="0" w:firstLine="227"/>
        <w:rPr>
          <w:lang w:val="ru-RU"/>
        </w:rPr>
      </w:pPr>
      <w:r w:rsidRPr="00EC2599">
        <w:rPr>
          <w:lang w:val="ru-RU"/>
        </w:rPr>
        <w:tab/>
        <w:t>&lt;</w:t>
      </w:r>
      <w:r w:rsidRPr="009E1C13">
        <w:t>Cd</w:t>
      </w:r>
      <w:r w:rsidRPr="00EC2599">
        <w:rPr>
          <w:lang w:val="ru-RU"/>
        </w:rPr>
        <w:t>&gt;28119006&lt;/</w:t>
      </w:r>
      <w:r w:rsidRPr="009E1C13">
        <w:t>Cd</w:t>
      </w:r>
      <w:r w:rsidRPr="00EC2599">
        <w:rPr>
          <w:lang w:val="ru-RU"/>
        </w:rPr>
        <w:t>&gt;</w:t>
      </w:r>
    </w:p>
    <w:p w14:paraId="5EC92141" w14:textId="77777777" w:rsidR="00BC74BF" w:rsidRPr="00EC2599" w:rsidRDefault="00BC74BF" w:rsidP="00BC74BF">
      <w:pPr>
        <w:pStyle w:val="GOSTScript"/>
        <w:ind w:left="0" w:right="0" w:firstLine="227"/>
        <w:rPr>
          <w:lang w:val="ru-RU"/>
        </w:rPr>
      </w:pPr>
      <w:r w:rsidRPr="00EC2599">
        <w:rPr>
          <w:lang w:val="ru-RU"/>
        </w:rPr>
        <w:tab/>
        <w:t>&lt;</w:t>
      </w:r>
      <w:r w:rsidRPr="009E1C13">
        <w:t>Nm</w:t>
      </w:r>
      <w:r w:rsidRPr="00EC2599">
        <w:rPr>
          <w:lang w:val="ru-RU"/>
        </w:rPr>
        <w:t>&gt;ДЕПАРТАМЕНТ ОБРАЗОВАНИЯ ВЛАДИМИРСКОЙ ОБЛАСТИ&lt;/</w:t>
      </w:r>
      <w:r w:rsidRPr="009E1C13">
        <w:t>Nm</w:t>
      </w:r>
      <w:r w:rsidRPr="00EC2599">
        <w:rPr>
          <w:lang w:val="ru-RU"/>
        </w:rPr>
        <w:t>&gt;</w:t>
      </w:r>
    </w:p>
    <w:p w14:paraId="650D9786" w14:textId="77777777" w:rsidR="00BC74BF" w:rsidRPr="009E1C13" w:rsidRDefault="00BC74BF" w:rsidP="00BC74BF">
      <w:pPr>
        <w:pStyle w:val="GOSTScript"/>
        <w:ind w:left="0" w:right="0" w:firstLine="227"/>
      </w:pPr>
      <w:r w:rsidRPr="009E1C13">
        <w:t>&lt;/TtlPrt_UBP&gt;</w:t>
      </w:r>
    </w:p>
    <w:p w14:paraId="557AD282" w14:textId="77777777" w:rsidR="00BC74BF" w:rsidRPr="009E1C13" w:rsidRDefault="00BC74BF" w:rsidP="00BC74BF">
      <w:pPr>
        <w:pStyle w:val="GOSTScript"/>
        <w:ind w:left="0" w:right="0" w:firstLine="227"/>
      </w:pPr>
      <w:r w:rsidRPr="009E1C13">
        <w:t>&lt;TtlPrt_NumbLS&gt;03281190060&lt;/TtlPrt_NumbLS&gt;</w:t>
      </w:r>
    </w:p>
    <w:p w14:paraId="63EAB578" w14:textId="77777777" w:rsidR="00BC74BF" w:rsidRPr="00EC2599" w:rsidRDefault="00BC74BF" w:rsidP="00BC74BF">
      <w:pPr>
        <w:pStyle w:val="GOSTScript"/>
        <w:ind w:left="0" w:right="0" w:firstLine="227"/>
        <w:rPr>
          <w:lang w:val="ru-RU"/>
        </w:rPr>
      </w:pPr>
      <w:r w:rsidRPr="00EC2599">
        <w:rPr>
          <w:lang w:val="ru-RU"/>
        </w:rPr>
        <w:t>&lt;</w:t>
      </w:r>
      <w:r w:rsidRPr="009E1C13">
        <w:t>TtlPrt</w:t>
      </w:r>
      <w:r w:rsidRPr="00EC2599">
        <w:rPr>
          <w:lang w:val="ru-RU"/>
        </w:rPr>
        <w:t>_</w:t>
      </w:r>
      <w:r w:rsidRPr="009E1C13">
        <w:t>GRBSName</w:t>
      </w:r>
      <w:r w:rsidRPr="00EC2599">
        <w:rPr>
          <w:lang w:val="ru-RU"/>
        </w:rPr>
        <w:t>&gt;ГЛАВНОЕ УПРАВЛЕНИЕ МИНИСТЕРСТВА РОССИЙСКОЙ ФЕДЕРАЦИИ ПО ДЕЛАМ ГРАЖДАНСКОЙ ОБОРОНЫ, ЧРЕЗВЫЧАЙНЫМ СИТУАЦИЯМ И ЛИКВИДАЦИИ ПОСЛЕДСТВИЙ СТИХИЙНЫХ БЕДСТВИЙ ПО БЕЛГОРОДСКОЙ ОБЛАСТИ&lt;/</w:t>
      </w:r>
      <w:r w:rsidRPr="009E1C13">
        <w:t>TtlPrt</w:t>
      </w:r>
      <w:r w:rsidRPr="00EC2599">
        <w:rPr>
          <w:lang w:val="ru-RU"/>
        </w:rPr>
        <w:t>_</w:t>
      </w:r>
      <w:r w:rsidRPr="009E1C13">
        <w:t>GRBSName</w:t>
      </w:r>
      <w:r w:rsidRPr="00EC2599">
        <w:rPr>
          <w:lang w:val="ru-RU"/>
        </w:rPr>
        <w:t>&gt;</w:t>
      </w:r>
    </w:p>
    <w:p w14:paraId="3E409A2E" w14:textId="77777777" w:rsidR="00BC74BF" w:rsidRPr="00EC2599" w:rsidRDefault="00BC74BF" w:rsidP="00BC74BF">
      <w:pPr>
        <w:pStyle w:val="GOSTScript"/>
        <w:ind w:left="0" w:right="0" w:firstLine="227"/>
        <w:rPr>
          <w:lang w:val="ru-RU"/>
        </w:rPr>
      </w:pPr>
      <w:r w:rsidRPr="00EC2599">
        <w:rPr>
          <w:lang w:val="ru-RU"/>
        </w:rPr>
        <w:t>&lt;</w:t>
      </w:r>
      <w:r w:rsidRPr="009E1C13">
        <w:t>TtlPrt</w:t>
      </w:r>
      <w:r w:rsidRPr="00EC2599">
        <w:rPr>
          <w:lang w:val="ru-RU"/>
        </w:rPr>
        <w:t>_</w:t>
      </w:r>
      <w:r w:rsidRPr="009E1C13">
        <w:t>GRBSCode</w:t>
      </w:r>
      <w:r w:rsidRPr="00EC2599">
        <w:rPr>
          <w:lang w:val="ru-RU"/>
        </w:rPr>
        <w:t>&gt;177&lt;/</w:t>
      </w:r>
      <w:r w:rsidRPr="009E1C13">
        <w:t>TtlPrt</w:t>
      </w:r>
      <w:r w:rsidRPr="00EC2599">
        <w:rPr>
          <w:lang w:val="ru-RU"/>
        </w:rPr>
        <w:t>_</w:t>
      </w:r>
      <w:r w:rsidRPr="009E1C13">
        <w:t>GRBSCode</w:t>
      </w:r>
      <w:r w:rsidRPr="00EC2599">
        <w:rPr>
          <w:lang w:val="ru-RU"/>
        </w:rPr>
        <w:t>&gt;</w:t>
      </w:r>
    </w:p>
    <w:p w14:paraId="4F67AB87" w14:textId="77777777" w:rsidR="00BC74BF" w:rsidRPr="00EC2599" w:rsidRDefault="00BC74BF" w:rsidP="00BC74BF">
      <w:pPr>
        <w:pStyle w:val="GOSTScript"/>
        <w:ind w:left="0" w:right="0" w:firstLine="227"/>
        <w:rPr>
          <w:lang w:val="ru-RU"/>
        </w:rPr>
      </w:pPr>
      <w:r w:rsidRPr="00EC2599">
        <w:rPr>
          <w:lang w:val="ru-RU"/>
        </w:rPr>
        <w:t>&lt;</w:t>
      </w:r>
      <w:r w:rsidRPr="009E1C13">
        <w:t>TtlPrt</w:t>
      </w:r>
      <w:r w:rsidRPr="00EC2599">
        <w:rPr>
          <w:lang w:val="ru-RU"/>
        </w:rPr>
        <w:t>_</w:t>
      </w:r>
      <w:r w:rsidRPr="009E1C13">
        <w:t>Budget</w:t>
      </w:r>
      <w:r w:rsidRPr="00EC2599">
        <w:rPr>
          <w:lang w:val="ru-RU"/>
        </w:rPr>
        <w:t>&gt;Федеральный бюджет&lt;/</w:t>
      </w:r>
      <w:r w:rsidRPr="009E1C13">
        <w:t>TtlPrt</w:t>
      </w:r>
      <w:r w:rsidRPr="00EC2599">
        <w:rPr>
          <w:lang w:val="ru-RU"/>
        </w:rPr>
        <w:t>_</w:t>
      </w:r>
      <w:r w:rsidRPr="009E1C13">
        <w:t>Budget</w:t>
      </w:r>
      <w:r w:rsidRPr="00EC2599">
        <w:rPr>
          <w:lang w:val="ru-RU"/>
        </w:rPr>
        <w:t>&gt;</w:t>
      </w:r>
    </w:p>
    <w:p w14:paraId="572C4B8F" w14:textId="77777777" w:rsidR="00BC74BF" w:rsidRPr="00EC2599" w:rsidRDefault="00BC74BF" w:rsidP="00BC74BF">
      <w:pPr>
        <w:pStyle w:val="GOSTScript"/>
        <w:ind w:left="0" w:right="0" w:firstLine="227"/>
        <w:rPr>
          <w:lang w:val="ru-RU"/>
        </w:rPr>
      </w:pPr>
      <w:r w:rsidRPr="00EC2599">
        <w:rPr>
          <w:lang w:val="ru-RU"/>
        </w:rPr>
        <w:t>&lt;</w:t>
      </w:r>
      <w:r w:rsidRPr="009E1C13">
        <w:t>TtlPrt</w:t>
      </w:r>
      <w:r w:rsidRPr="00EC2599">
        <w:rPr>
          <w:lang w:val="ru-RU"/>
        </w:rPr>
        <w:t>_</w:t>
      </w:r>
      <w:r w:rsidRPr="009E1C13">
        <w:t>NameFO</w:t>
      </w:r>
      <w:r w:rsidRPr="00EC2599">
        <w:rPr>
          <w:lang w:val="ru-RU"/>
        </w:rPr>
        <w:t>&gt;Министерство финансов Российской Федерации&lt;/</w:t>
      </w:r>
      <w:r w:rsidRPr="009E1C13">
        <w:t>TtlPrt</w:t>
      </w:r>
      <w:r w:rsidRPr="00EC2599">
        <w:rPr>
          <w:lang w:val="ru-RU"/>
        </w:rPr>
        <w:t>_</w:t>
      </w:r>
      <w:r w:rsidRPr="009E1C13">
        <w:t>NameFO</w:t>
      </w:r>
      <w:r w:rsidRPr="00EC2599">
        <w:rPr>
          <w:lang w:val="ru-RU"/>
        </w:rPr>
        <w:t>&gt;</w:t>
      </w:r>
    </w:p>
    <w:p w14:paraId="595B8DE8" w14:textId="77777777" w:rsidR="00BC74BF" w:rsidRPr="00EC2599" w:rsidRDefault="00BC74BF" w:rsidP="00BC74BF">
      <w:pPr>
        <w:pStyle w:val="GOSTScript"/>
        <w:ind w:left="0" w:right="0" w:firstLine="227"/>
        <w:rPr>
          <w:lang w:val="ru-RU"/>
        </w:rPr>
      </w:pPr>
      <w:r w:rsidRPr="00EC2599">
        <w:rPr>
          <w:lang w:val="ru-RU"/>
        </w:rPr>
        <w:t>&lt;</w:t>
      </w:r>
      <w:r w:rsidRPr="009E1C13">
        <w:t>TtlPrt</w:t>
      </w:r>
      <w:r w:rsidRPr="00EC2599">
        <w:rPr>
          <w:lang w:val="ru-RU"/>
        </w:rPr>
        <w:t>_</w:t>
      </w:r>
      <w:r w:rsidRPr="009E1C13">
        <w:t>TOFK</w:t>
      </w:r>
      <w:r w:rsidRPr="00EC2599">
        <w:rPr>
          <w:lang w:val="ru-RU"/>
        </w:rPr>
        <w:t>&gt;</w:t>
      </w:r>
    </w:p>
    <w:p w14:paraId="285FD8C5" w14:textId="77777777" w:rsidR="00BC74BF" w:rsidRPr="00EC2599" w:rsidRDefault="00BC74BF" w:rsidP="00BC74BF">
      <w:pPr>
        <w:pStyle w:val="GOSTScript"/>
        <w:ind w:left="0" w:right="0" w:firstLine="227"/>
        <w:rPr>
          <w:lang w:val="ru-RU"/>
        </w:rPr>
      </w:pPr>
      <w:r w:rsidRPr="00EC2599">
        <w:rPr>
          <w:lang w:val="ru-RU"/>
        </w:rPr>
        <w:tab/>
        <w:t>&lt;</w:t>
      </w:r>
      <w:r w:rsidRPr="009E1C13">
        <w:t>Nm</w:t>
      </w:r>
      <w:r w:rsidRPr="00EC2599">
        <w:rPr>
          <w:lang w:val="ru-RU"/>
        </w:rPr>
        <w:t>&gt;УПРАВЛЕНИЕ ФЕДЕРАЛЬНОГО КАЗНАЧЕЙСТВА ПО ВЛАДИМИРСКОЙ ОБЛАСТИ&lt;/</w:t>
      </w:r>
      <w:r w:rsidRPr="009E1C13">
        <w:t>Nm</w:t>
      </w:r>
      <w:r w:rsidRPr="00EC2599">
        <w:rPr>
          <w:lang w:val="ru-RU"/>
        </w:rPr>
        <w:t>&gt;</w:t>
      </w:r>
    </w:p>
    <w:p w14:paraId="000BCF18" w14:textId="77777777" w:rsidR="00BC74BF" w:rsidRPr="009E1C13" w:rsidRDefault="00BC74BF" w:rsidP="00BC74BF">
      <w:pPr>
        <w:pStyle w:val="GOSTScript"/>
        <w:ind w:left="0" w:right="0" w:firstLine="227"/>
      </w:pPr>
      <w:r w:rsidRPr="00EC2599">
        <w:rPr>
          <w:lang w:val="ru-RU"/>
        </w:rPr>
        <w:tab/>
      </w:r>
      <w:r w:rsidRPr="009E1C13">
        <w:t>&lt;Cd&gt;2800&lt;/Cd&gt;</w:t>
      </w:r>
    </w:p>
    <w:p w14:paraId="601470CE" w14:textId="77777777" w:rsidR="00BC74BF" w:rsidRPr="009E1C13" w:rsidRDefault="00BC74BF" w:rsidP="00BC74BF">
      <w:pPr>
        <w:pStyle w:val="GOSTScript"/>
        <w:ind w:left="0" w:right="0" w:firstLine="227"/>
      </w:pPr>
      <w:r w:rsidRPr="009E1C13">
        <w:t>&lt;/TtlPrt_TOFK&gt;</w:t>
      </w:r>
    </w:p>
    <w:p w14:paraId="0B388BAC" w14:textId="77777777" w:rsidR="00BC74BF" w:rsidRPr="009E1C13" w:rsidRDefault="00BC74BF" w:rsidP="00BC74BF">
      <w:pPr>
        <w:pStyle w:val="GOSTScript"/>
        <w:ind w:left="0" w:right="0" w:firstLine="227"/>
      </w:pPr>
      <w:r w:rsidRPr="009E1C13">
        <w:t>&lt;TtlPrt_SECRECY&gt;0&lt;/TtlPrt_SECRECY&gt;</w:t>
      </w:r>
    </w:p>
    <w:p w14:paraId="1352F7C4" w14:textId="77777777" w:rsidR="00BC74BF" w:rsidRPr="009E1C13" w:rsidRDefault="00BC74BF" w:rsidP="00BC74BF">
      <w:pPr>
        <w:pStyle w:val="GOSTScript"/>
        <w:ind w:left="0" w:right="0" w:firstLine="227"/>
      </w:pPr>
      <w:r w:rsidRPr="009E1C13">
        <w:t>&lt;TtlPrt_GUIDPrnt&gt;a2e4e9b1-753d-4c55-d382-d46db4ac674c&lt;/TtlPrt_GUIDPrnt&gt;</w:t>
      </w:r>
    </w:p>
    <w:p w14:paraId="70F7C91B" w14:textId="77777777" w:rsidR="00BC74BF" w:rsidRPr="009E1C13" w:rsidRDefault="00BC74BF" w:rsidP="00BC74BF">
      <w:pPr>
        <w:pStyle w:val="GOSTScript"/>
        <w:ind w:left="0" w:right="0" w:firstLine="227"/>
      </w:pPr>
      <w:r w:rsidRPr="009E1C13">
        <w:t>&lt;TtlPrt_ParentDocType code="ZV"/&gt;</w:t>
      </w:r>
    </w:p>
    <w:p w14:paraId="6CEB05C5" w14:textId="77777777" w:rsidR="00BC74BF" w:rsidRPr="009E1C13" w:rsidRDefault="00BC74BF" w:rsidP="00BC74BF">
      <w:pPr>
        <w:pStyle w:val="GOSTScript"/>
        <w:ind w:left="0" w:right="0" w:firstLine="227"/>
      </w:pPr>
      <w:r w:rsidRPr="009E1C13">
        <w:t>&lt;TtlPrt_ParentDocNumber&gt;12243&lt;/TtlPrt_ParentDocNumber&gt;</w:t>
      </w:r>
    </w:p>
    <w:p w14:paraId="0F49453D" w14:textId="77777777" w:rsidR="00BC74BF" w:rsidRPr="009E1C13" w:rsidRDefault="00BC74BF" w:rsidP="00BC74BF">
      <w:pPr>
        <w:pStyle w:val="GOSTScript"/>
        <w:ind w:left="0" w:right="0" w:firstLine="227"/>
      </w:pPr>
      <w:r w:rsidRPr="009E1C13">
        <w:t>&lt;TtlPrt_ParentDocDate&gt;2020-08-13&lt;/TtlPrt_ParentDocDate&gt;</w:t>
      </w:r>
    </w:p>
    <w:p w14:paraId="08F1F394" w14:textId="77777777" w:rsidR="00BC74BF" w:rsidRPr="009E1C13" w:rsidRDefault="00BC74BF" w:rsidP="00BC74BF">
      <w:pPr>
        <w:pStyle w:val="GOSTScript"/>
        <w:ind w:left="0" w:right="0" w:firstLine="227"/>
      </w:pPr>
      <w:r w:rsidRPr="009E1C13">
        <w:t>&lt;TtlPrt_Note&gt;(Заявка на получение наличных денег) исполнению не подлежит&lt;/TtlPrt_Note&gt;</w:t>
      </w:r>
    </w:p>
    <w:p w14:paraId="451A3401" w14:textId="77777777" w:rsidR="00BC74BF" w:rsidRPr="00EC2599" w:rsidRDefault="00BC74BF" w:rsidP="00BC74BF">
      <w:pPr>
        <w:pStyle w:val="GOSTScript"/>
        <w:ind w:left="0" w:right="0" w:firstLine="227"/>
        <w:rPr>
          <w:lang w:val="ru-RU"/>
        </w:rPr>
      </w:pPr>
      <w:r w:rsidRPr="00EC2599">
        <w:rPr>
          <w:lang w:val="ru-RU"/>
        </w:rPr>
        <w:t>&lt;</w:t>
      </w:r>
      <w:r w:rsidRPr="009E1C13">
        <w:t>SGN</w:t>
      </w:r>
      <w:r w:rsidRPr="00EC2599">
        <w:rPr>
          <w:lang w:val="ru-RU"/>
        </w:rPr>
        <w:t>_</w:t>
      </w:r>
      <w:r w:rsidRPr="009E1C13">
        <w:t>Hr</w:t>
      </w:r>
      <w:r w:rsidRPr="00EC2599">
        <w:rPr>
          <w:lang w:val="ru-RU"/>
        </w:rPr>
        <w:t>&gt;</w:t>
      </w:r>
    </w:p>
    <w:p w14:paraId="1949EFE5" w14:textId="77777777" w:rsidR="00BC74BF" w:rsidRPr="00EC2599" w:rsidRDefault="00BC74BF" w:rsidP="00BC74BF">
      <w:pPr>
        <w:pStyle w:val="GOSTScript"/>
        <w:ind w:left="0" w:right="0" w:firstLine="227"/>
        <w:rPr>
          <w:lang w:val="ru-RU"/>
        </w:rPr>
      </w:pPr>
      <w:r w:rsidRPr="00EC2599">
        <w:rPr>
          <w:lang w:val="ru-RU"/>
        </w:rPr>
        <w:tab/>
        <w:t>&lt;</w:t>
      </w:r>
      <w:r w:rsidRPr="009E1C13">
        <w:t>Pst</w:t>
      </w:r>
      <w:r w:rsidRPr="00EC2599">
        <w:rPr>
          <w:lang w:val="ru-RU"/>
        </w:rPr>
        <w:t>&gt;Директор&lt;/</w:t>
      </w:r>
      <w:r w:rsidRPr="009E1C13">
        <w:t>Pst</w:t>
      </w:r>
      <w:r w:rsidRPr="00EC2599">
        <w:rPr>
          <w:lang w:val="ru-RU"/>
        </w:rPr>
        <w:t>&gt;</w:t>
      </w:r>
    </w:p>
    <w:p w14:paraId="4484DC63" w14:textId="77777777" w:rsidR="00BC74BF" w:rsidRPr="00EC2599" w:rsidRDefault="00BC74BF" w:rsidP="00BC74BF">
      <w:pPr>
        <w:pStyle w:val="GOSTScript"/>
        <w:ind w:left="0" w:right="0" w:firstLine="227"/>
        <w:rPr>
          <w:lang w:val="ru-RU"/>
        </w:rPr>
      </w:pPr>
      <w:r w:rsidRPr="00EC2599">
        <w:rPr>
          <w:lang w:val="ru-RU"/>
        </w:rPr>
        <w:tab/>
        <w:t>&lt;</w:t>
      </w:r>
      <w:r w:rsidRPr="009E1C13">
        <w:t>FIO</w:t>
      </w:r>
      <w:r w:rsidRPr="00EC2599">
        <w:rPr>
          <w:lang w:val="ru-RU"/>
        </w:rPr>
        <w:t>&gt;Иванов А.А.&lt;/</w:t>
      </w:r>
      <w:r w:rsidRPr="009E1C13">
        <w:t>FIO</w:t>
      </w:r>
      <w:r w:rsidRPr="00EC2599">
        <w:rPr>
          <w:lang w:val="ru-RU"/>
        </w:rPr>
        <w:t>&gt;</w:t>
      </w:r>
    </w:p>
    <w:p w14:paraId="3807A4A5" w14:textId="77777777" w:rsidR="00BC74BF" w:rsidRPr="009E1C13" w:rsidRDefault="00BC74BF" w:rsidP="00BC74BF">
      <w:pPr>
        <w:pStyle w:val="GOSTScript"/>
        <w:ind w:left="0" w:right="0" w:firstLine="227"/>
      </w:pPr>
      <w:r w:rsidRPr="009E1C13">
        <w:t>&lt;/SGN_Hr&gt;</w:t>
      </w:r>
    </w:p>
    <w:p w14:paraId="18443040" w14:textId="77777777" w:rsidR="00BC74BF" w:rsidRPr="009E1C13" w:rsidRDefault="00BC74BF" w:rsidP="00BC74BF">
      <w:pPr>
        <w:pStyle w:val="GOSTScript"/>
        <w:ind w:left="0" w:right="0" w:firstLine="227"/>
      </w:pPr>
      <w:r w:rsidRPr="009E1C13">
        <w:t>&lt;SGN_Dt&gt;2021-01-03&lt;/SGN_Dt&gt;</w:t>
      </w:r>
    </w:p>
    <w:p w14:paraId="0AFBC6B8" w14:textId="77777777" w:rsidR="00BC74BF" w:rsidRPr="009E1C13" w:rsidRDefault="00BC74BF" w:rsidP="00BC74BF">
      <w:pPr>
        <w:pStyle w:val="GOSTScript"/>
        <w:ind w:left="0" w:right="0" w:firstLine="227"/>
      </w:pPr>
      <w:r w:rsidRPr="009E1C13">
        <w:tab/>
        <w:t>&lt;StmInfrmtn_TF&gt;</w:t>
      </w:r>
    </w:p>
    <w:p w14:paraId="78032E8C" w14:textId="77777777" w:rsidR="00BC74BF" w:rsidRPr="009E1C13" w:rsidRDefault="00BC74BF" w:rsidP="00BC74BF">
      <w:pPr>
        <w:pStyle w:val="GOSTScript"/>
        <w:ind w:left="0" w:right="0" w:firstLine="227"/>
      </w:pPr>
      <w:r w:rsidRPr="009E1C13">
        <w:tab/>
      </w:r>
      <w:r w:rsidRPr="009E1C13">
        <w:tab/>
        <w:t>&lt;GUID&gt;d8bf66bf-1cf1-47f1-a48b-394d18461fe3&lt;/GUID&gt;</w:t>
      </w:r>
    </w:p>
    <w:p w14:paraId="2D1DA96C" w14:textId="77777777" w:rsidR="00BC74BF" w:rsidRPr="009E1C13" w:rsidRDefault="00BC74BF" w:rsidP="00BC74BF">
      <w:pPr>
        <w:pStyle w:val="GOSTScript"/>
        <w:ind w:left="0" w:right="0" w:firstLine="227"/>
      </w:pPr>
      <w:r w:rsidRPr="009E1C13">
        <w:tab/>
        <w:t>&lt;/StmInfrmtn_TF&gt;</w:t>
      </w:r>
    </w:p>
    <w:p w14:paraId="65F951C0" w14:textId="77777777" w:rsidR="00BC74BF" w:rsidRPr="009E1C13" w:rsidRDefault="00BC74BF" w:rsidP="00BC74BF">
      <w:pPr>
        <w:pStyle w:val="GOSTScript"/>
        <w:ind w:left="0" w:right="0" w:firstLine="227"/>
        <w:rPr>
          <w:szCs w:val="24"/>
        </w:rPr>
      </w:pPr>
      <w:r w:rsidRPr="009E1C13">
        <w:t>&lt;/self:MSC_CANCDOC_REQ&gt;</w:t>
      </w:r>
    </w:p>
    <w:p w14:paraId="28C21176" w14:textId="77777777" w:rsidR="00BC74BF" w:rsidRPr="004B5FDF" w:rsidRDefault="00BC74BF" w:rsidP="00BC74BF">
      <w:pPr>
        <w:pStyle w:val="32"/>
      </w:pPr>
      <w:bookmarkStart w:id="4542" w:name="_Toc185883789"/>
      <w:bookmarkStart w:id="4543" w:name="_Toc199832332"/>
      <w:bookmarkStart w:id="4544" w:name="_Toc202883960"/>
      <w:r w:rsidRPr="004B5FDF">
        <w:lastRenderedPageBreak/>
        <w:t>Пример XML (ЕСМВ)</w:t>
      </w:r>
      <w:bookmarkEnd w:id="4542"/>
      <w:bookmarkEnd w:id="4543"/>
      <w:bookmarkEnd w:id="4544"/>
    </w:p>
    <w:p w14:paraId="3824A61F" w14:textId="77777777" w:rsidR="00BC74BF" w:rsidRPr="009E1C13" w:rsidRDefault="00BC74BF" w:rsidP="00BC74BF">
      <w:pPr>
        <w:pStyle w:val="GOSTScript"/>
        <w:ind w:left="0" w:right="0" w:firstLine="227"/>
      </w:pPr>
      <w:r w:rsidRPr="009E1C13">
        <w:t>&lt;?xml version="1.0" encoding="UTF-8"?&gt;</w:t>
      </w:r>
    </w:p>
    <w:p w14:paraId="7105CD53" w14:textId="77777777" w:rsidR="00BC74BF" w:rsidRPr="009E1C13" w:rsidRDefault="00BC74BF" w:rsidP="00BC74BF">
      <w:pPr>
        <w:pStyle w:val="GOSTScript"/>
        <w:ind w:left="0" w:right="0" w:firstLine="227"/>
      </w:pPr>
      <w:r w:rsidRPr="009E1C13">
        <w:t>&lt;soapenv:Envelope xmlns:soapenv="http://schemas.xmlsoap.org/soap/envelope/" xmlns:wsu="http://docs.oasis-open.org/wss/2004/01/oasis-200401-wss-wssecurity-utility-1.0.xsd" xmlns:wsse="http://docs.oasis-open.org/wss/2004/01/oasis-200401-wss-wssecurity-secext-1.0.xsd"&gt;</w:t>
      </w:r>
    </w:p>
    <w:p w14:paraId="06A2CFBC" w14:textId="77777777" w:rsidR="00BC74BF" w:rsidRPr="009E1C13" w:rsidRDefault="00BC74BF" w:rsidP="00BC74BF">
      <w:pPr>
        <w:pStyle w:val="GOSTScript"/>
        <w:ind w:left="0" w:right="0" w:firstLine="227"/>
      </w:pPr>
      <w:r w:rsidRPr="009E1C13">
        <w:t>&lt;soapenv:Header xmlns:env="http://schemas.xmlsoap.org/soap/envelope/"&gt;&lt;wsse:Security wsu:Id="Id-sec-f9cb3040b7ca31cd7876d625c632e1aed304"&gt;</w:t>
      </w:r>
    </w:p>
    <w:p w14:paraId="2F080609" w14:textId="77777777" w:rsidR="00BC74BF" w:rsidRPr="009E1C13" w:rsidRDefault="00BC74BF" w:rsidP="00BC74BF">
      <w:pPr>
        <w:pStyle w:val="GOSTScript"/>
        <w:ind w:left="0" w:right="0" w:firstLine="227"/>
      </w:pPr>
      <w:r w:rsidRPr="009E1C13">
        <w:t>&lt;Signature xmlns="http://www.w3.org/2000/09/xmldsig#" Id="Id-sig-b9199ca934cfa91bcff69e807d7b0dbd26f6"&gt;</w:t>
      </w:r>
    </w:p>
    <w:p w14:paraId="61DC5D96" w14:textId="77777777" w:rsidR="00BC74BF" w:rsidRPr="009E1C13" w:rsidRDefault="00BC74BF" w:rsidP="00BC74BF">
      <w:pPr>
        <w:pStyle w:val="GOSTScript"/>
        <w:ind w:left="0" w:right="0" w:firstLine="227"/>
      </w:pPr>
      <w:r w:rsidRPr="009E1C13">
        <w:t>&lt;SignedInfo&gt;</w:t>
      </w:r>
    </w:p>
    <w:p w14:paraId="5DFF26EC" w14:textId="77777777" w:rsidR="00BC74BF" w:rsidRPr="009E1C13" w:rsidRDefault="00BC74BF" w:rsidP="00BC74BF">
      <w:pPr>
        <w:pStyle w:val="GOSTScript"/>
        <w:ind w:left="0" w:right="0" w:firstLine="227"/>
      </w:pPr>
      <w:r w:rsidRPr="009E1C13">
        <w:t>&lt;CanonicalizationMethod Algorithm="http://www.w3.org/2001/10/xml-exc-c14n#"/&gt;</w:t>
      </w:r>
    </w:p>
    <w:p w14:paraId="20850700" w14:textId="77777777" w:rsidR="00BC74BF" w:rsidRPr="009E1C13" w:rsidRDefault="00BC74BF" w:rsidP="00BC74BF">
      <w:pPr>
        <w:pStyle w:val="GOSTScript"/>
        <w:ind w:left="0" w:right="0" w:firstLine="227"/>
      </w:pPr>
      <w:r w:rsidRPr="009E1C13">
        <w:t>&lt;SignatureMethod Algorithm="http://www.w3.org/2001/04/xmldsig-more#gostr34102001-gostr3411"/&gt;</w:t>
      </w:r>
    </w:p>
    <w:p w14:paraId="2A6A479E" w14:textId="77777777" w:rsidR="00BC74BF" w:rsidRPr="009E1C13" w:rsidRDefault="00BC74BF" w:rsidP="00BC74BF">
      <w:pPr>
        <w:pStyle w:val="GOSTScript"/>
        <w:ind w:left="0" w:right="0" w:firstLine="227"/>
      </w:pPr>
      <w:r w:rsidRPr="009E1C13">
        <w:t>&lt;Reference URI="#Id-wssecdata-29cef34e3106063e64fead91c94aeda97ff4" Id="Id-dataref-ea575c0bb2c994b98298d2c77dcd5a7dbaa1"&gt;</w:t>
      </w:r>
    </w:p>
    <w:p w14:paraId="4A4A5037" w14:textId="77777777" w:rsidR="00BC74BF" w:rsidRPr="009E1C13" w:rsidRDefault="00BC74BF" w:rsidP="00BC74BF">
      <w:pPr>
        <w:pStyle w:val="GOSTScript"/>
        <w:ind w:left="0" w:right="0" w:firstLine="227"/>
      </w:pPr>
      <w:r w:rsidRPr="009E1C13">
        <w:t>&lt;Transforms&gt;</w:t>
      </w:r>
    </w:p>
    <w:p w14:paraId="1FF42353" w14:textId="77777777" w:rsidR="00BC74BF" w:rsidRPr="009E1C13" w:rsidRDefault="00BC74BF" w:rsidP="00BC74BF">
      <w:pPr>
        <w:pStyle w:val="GOSTScript"/>
        <w:ind w:left="0" w:right="0" w:firstLine="227"/>
      </w:pPr>
      <w:r w:rsidRPr="009E1C13">
        <w:t>&lt;Transform Algorithm="http://www.w3.org/2001/10/xml-exc-c14n#"/&gt;</w:t>
      </w:r>
    </w:p>
    <w:p w14:paraId="73FBFCB8" w14:textId="77777777" w:rsidR="00BC74BF" w:rsidRPr="009E1C13" w:rsidRDefault="00BC74BF" w:rsidP="00BC74BF">
      <w:pPr>
        <w:pStyle w:val="GOSTScript"/>
        <w:ind w:left="0" w:right="0" w:firstLine="227"/>
      </w:pPr>
      <w:r w:rsidRPr="009E1C13">
        <w:t>&lt;/Transforms&gt;</w:t>
      </w:r>
    </w:p>
    <w:p w14:paraId="251B0952" w14:textId="77777777" w:rsidR="00BC74BF" w:rsidRPr="009E1C13" w:rsidRDefault="00BC74BF" w:rsidP="00BC74BF">
      <w:pPr>
        <w:pStyle w:val="GOSTScript"/>
        <w:ind w:left="0" w:right="0" w:firstLine="227"/>
      </w:pPr>
      <w:r w:rsidRPr="009E1C13">
        <w:t>&lt;DigestMethod Algorithm="http://www.w3.org/2001/04/xmldsig-more#gostr3411"/&gt;</w:t>
      </w:r>
    </w:p>
    <w:p w14:paraId="1941469D" w14:textId="77777777" w:rsidR="00BC74BF" w:rsidRPr="009E1C13" w:rsidRDefault="00BC74BF" w:rsidP="00BC74BF">
      <w:pPr>
        <w:pStyle w:val="GOSTScript"/>
        <w:ind w:left="0" w:right="0" w:firstLine="227"/>
      </w:pPr>
      <w:r w:rsidRPr="009E1C13">
        <w:t>&lt;DigestValue&gt;4bqC9/3OSJqEHDz00XLzUf29YFcetigx2jr08qUp7fQ=&lt;/DigestValue&gt;</w:t>
      </w:r>
    </w:p>
    <w:p w14:paraId="783EB4DF" w14:textId="77777777" w:rsidR="00BC74BF" w:rsidRPr="009E1C13" w:rsidRDefault="00BC74BF" w:rsidP="00BC74BF">
      <w:pPr>
        <w:pStyle w:val="GOSTScript"/>
        <w:ind w:left="0" w:right="0" w:firstLine="227"/>
      </w:pPr>
      <w:r w:rsidRPr="009E1C13">
        <w:t>&lt;/Reference&gt;</w:t>
      </w:r>
    </w:p>
    <w:p w14:paraId="18ADC5ED" w14:textId="77777777" w:rsidR="00BC74BF" w:rsidRPr="009E1C13" w:rsidRDefault="00BC74BF" w:rsidP="00BC74BF">
      <w:pPr>
        <w:pStyle w:val="GOSTScript"/>
        <w:ind w:left="0" w:right="0" w:firstLine="227"/>
      </w:pPr>
      <w:r w:rsidRPr="009E1C13">
        <w:t>&lt;Reference Type="http://www.w3.org/TR/2002/REC-xmldsig-core-20020212/xmldsig-core-schema.xsd#X509Data" URI="#Id-keyinfo-11712390bc17243d110193ac033f54873ad8" Id="Id-keyinforef-ac3c6eb29c9af1964819db52ec661b26c339"&gt;</w:t>
      </w:r>
    </w:p>
    <w:p w14:paraId="5D8ED2C3" w14:textId="77777777" w:rsidR="00BC74BF" w:rsidRPr="009E1C13" w:rsidRDefault="00BC74BF" w:rsidP="00BC74BF">
      <w:pPr>
        <w:pStyle w:val="GOSTScript"/>
        <w:ind w:left="0" w:right="0" w:firstLine="227"/>
      </w:pPr>
      <w:r w:rsidRPr="009E1C13">
        <w:t>&lt;Transforms&gt;</w:t>
      </w:r>
    </w:p>
    <w:p w14:paraId="4B386F7C" w14:textId="77777777" w:rsidR="00BC74BF" w:rsidRPr="009E1C13" w:rsidRDefault="00BC74BF" w:rsidP="00BC74BF">
      <w:pPr>
        <w:pStyle w:val="GOSTScript"/>
        <w:ind w:left="0" w:right="0" w:firstLine="227"/>
      </w:pPr>
      <w:r w:rsidRPr="009E1C13">
        <w:t>&lt;Transform Algorithm="http://www.w3.org/2001/10/xml-exc-c14n#"/&gt;</w:t>
      </w:r>
    </w:p>
    <w:p w14:paraId="4F19D06C" w14:textId="77777777" w:rsidR="00BC74BF" w:rsidRPr="009E1C13" w:rsidRDefault="00BC74BF" w:rsidP="00BC74BF">
      <w:pPr>
        <w:pStyle w:val="GOSTScript"/>
        <w:ind w:left="0" w:right="0" w:firstLine="227"/>
      </w:pPr>
      <w:r w:rsidRPr="009E1C13">
        <w:t>&lt;/Transforms&gt;</w:t>
      </w:r>
    </w:p>
    <w:p w14:paraId="2C5D9A0D" w14:textId="77777777" w:rsidR="00BC74BF" w:rsidRPr="009E1C13" w:rsidRDefault="00BC74BF" w:rsidP="00BC74BF">
      <w:pPr>
        <w:pStyle w:val="GOSTScript"/>
        <w:ind w:left="0" w:right="0" w:firstLine="227"/>
      </w:pPr>
      <w:r w:rsidRPr="009E1C13">
        <w:t>&lt;DigestMethod Algorithm="http://www.w3.org/2001/04/xmldsig-more#gostr3411"/&gt;</w:t>
      </w:r>
    </w:p>
    <w:p w14:paraId="1DEB9DE5" w14:textId="77777777" w:rsidR="00BC74BF" w:rsidRPr="009E1C13" w:rsidRDefault="00BC74BF" w:rsidP="00BC74BF">
      <w:pPr>
        <w:pStyle w:val="GOSTScript"/>
        <w:ind w:left="0" w:right="0" w:firstLine="227"/>
      </w:pPr>
      <w:r w:rsidRPr="009E1C13">
        <w:t>&lt;DigestValue&gt;+0q515JTexjW0go5SdPl7+ydqXUKST91N44lIbXt8Yo=&lt;/DigestValue&gt;</w:t>
      </w:r>
    </w:p>
    <w:p w14:paraId="7315245E" w14:textId="77777777" w:rsidR="00BC74BF" w:rsidRPr="009E1C13" w:rsidRDefault="00BC74BF" w:rsidP="00BC74BF">
      <w:pPr>
        <w:pStyle w:val="GOSTScript"/>
        <w:ind w:left="0" w:right="0" w:firstLine="227"/>
      </w:pPr>
      <w:r w:rsidRPr="009E1C13">
        <w:t>&lt;/Reference&gt;</w:t>
      </w:r>
    </w:p>
    <w:p w14:paraId="0D21239C" w14:textId="77777777" w:rsidR="00BC74BF" w:rsidRPr="009E1C13" w:rsidRDefault="00BC74BF" w:rsidP="00BC74BF">
      <w:pPr>
        <w:pStyle w:val="GOSTScript"/>
        <w:ind w:left="0" w:right="0" w:firstLine="227"/>
      </w:pPr>
      <w:r w:rsidRPr="009E1C13">
        <w:t>&lt;Reference URI="#Id-sp-4179cfd1e4ba9c0aaed70450fc3c741c9c08" Id="Id-ref-cb8cc265f168034494eca1c25ec74bf9433c"&gt;</w:t>
      </w:r>
    </w:p>
    <w:p w14:paraId="4B5FDC15" w14:textId="77777777" w:rsidR="00BC74BF" w:rsidRPr="009E1C13" w:rsidRDefault="00BC74BF" w:rsidP="00BC74BF">
      <w:pPr>
        <w:pStyle w:val="GOSTScript"/>
        <w:ind w:left="0" w:right="0" w:firstLine="227"/>
      </w:pPr>
      <w:r w:rsidRPr="009E1C13">
        <w:t>&lt;Transforms&gt;</w:t>
      </w:r>
    </w:p>
    <w:p w14:paraId="378AE540" w14:textId="77777777" w:rsidR="00BC74BF" w:rsidRPr="009E1C13" w:rsidRDefault="00BC74BF" w:rsidP="00BC74BF">
      <w:pPr>
        <w:pStyle w:val="GOSTScript"/>
        <w:ind w:left="0" w:right="0" w:firstLine="227"/>
      </w:pPr>
      <w:r w:rsidRPr="009E1C13">
        <w:t>&lt;Transform Algorithm="http://www.w3.org/2001/10/xml-exc-c14n#"/&gt;</w:t>
      </w:r>
    </w:p>
    <w:p w14:paraId="668996FF" w14:textId="77777777" w:rsidR="00BC74BF" w:rsidRPr="009E1C13" w:rsidRDefault="00BC74BF" w:rsidP="00BC74BF">
      <w:pPr>
        <w:pStyle w:val="GOSTScript"/>
        <w:ind w:left="0" w:right="0" w:firstLine="227"/>
      </w:pPr>
      <w:r w:rsidRPr="009E1C13">
        <w:t>&lt;/Transforms&gt;</w:t>
      </w:r>
    </w:p>
    <w:p w14:paraId="4772B12B" w14:textId="77777777" w:rsidR="00BC74BF" w:rsidRPr="009E1C13" w:rsidRDefault="00BC74BF" w:rsidP="00BC74BF">
      <w:pPr>
        <w:pStyle w:val="GOSTScript"/>
        <w:ind w:left="0" w:right="0" w:firstLine="227"/>
      </w:pPr>
      <w:r w:rsidRPr="009E1C13">
        <w:t>&lt;DigestMethod Algorithm="http://www.w3.org/2001/04/xmldsig-more#gostr3411"/&gt;</w:t>
      </w:r>
    </w:p>
    <w:p w14:paraId="1603941E" w14:textId="77777777" w:rsidR="00BC74BF" w:rsidRPr="009E1C13" w:rsidRDefault="00BC74BF" w:rsidP="00BC74BF">
      <w:pPr>
        <w:pStyle w:val="GOSTScript"/>
        <w:ind w:left="0" w:right="0" w:firstLine="227"/>
      </w:pPr>
      <w:r w:rsidRPr="009E1C13">
        <w:t>&lt;DigestValue&gt;f10/P/MZ5W1AwvdMPGkqpWfYGkK10xUw6SycuQIgFIc=&lt;/DigestValue&gt;</w:t>
      </w:r>
    </w:p>
    <w:p w14:paraId="2256000B" w14:textId="77777777" w:rsidR="00BC74BF" w:rsidRPr="009E1C13" w:rsidRDefault="00BC74BF" w:rsidP="00BC74BF">
      <w:pPr>
        <w:pStyle w:val="GOSTScript"/>
        <w:ind w:left="0" w:right="0" w:firstLine="227"/>
      </w:pPr>
      <w:r w:rsidRPr="009E1C13">
        <w:t>&lt;/Reference&gt;</w:t>
      </w:r>
    </w:p>
    <w:p w14:paraId="584C61DD" w14:textId="77777777" w:rsidR="00BC74BF" w:rsidRPr="009E1C13" w:rsidRDefault="00BC74BF" w:rsidP="00BC74BF">
      <w:pPr>
        <w:pStyle w:val="GOSTScript"/>
        <w:ind w:left="0" w:right="0" w:firstLine="227"/>
      </w:pPr>
      <w:r w:rsidRPr="009E1C13">
        <w:t>&lt;/SignedInfo&gt;</w:t>
      </w:r>
    </w:p>
    <w:p w14:paraId="05533A26" w14:textId="77777777" w:rsidR="00BC74BF" w:rsidRPr="009E1C13" w:rsidRDefault="00BC74BF" w:rsidP="00BC74BF">
      <w:pPr>
        <w:pStyle w:val="GOSTScript"/>
        <w:ind w:left="0" w:right="0" w:firstLine="227"/>
      </w:pPr>
      <w:r w:rsidRPr="009E1C13">
        <w:t>&lt;SignatureValue&gt;Xg8mlCU46QdjuUgHR/GFI13DKE7tfRDOphsVyNpFnxC/Sa2XnEuGBKeW7azroY19</w:t>
      </w:r>
    </w:p>
    <w:p w14:paraId="64EA75A1" w14:textId="77777777" w:rsidR="00BC74BF" w:rsidRPr="009E1C13" w:rsidRDefault="00BC74BF" w:rsidP="00BC74BF">
      <w:pPr>
        <w:pStyle w:val="GOSTScript"/>
        <w:ind w:left="0" w:right="0" w:firstLine="227"/>
      </w:pPr>
      <w:r w:rsidRPr="009E1C13">
        <w:t>3u7EHXe4dKfnrJ7k7Eq5+A==&lt;/SignatureValue&gt;</w:t>
      </w:r>
    </w:p>
    <w:p w14:paraId="11AF99AD" w14:textId="77777777" w:rsidR="00BC74BF" w:rsidRPr="009E1C13" w:rsidRDefault="00BC74BF" w:rsidP="00BC74BF">
      <w:pPr>
        <w:pStyle w:val="GOSTScript"/>
        <w:ind w:left="0" w:right="0" w:firstLine="227"/>
      </w:pPr>
      <w:r w:rsidRPr="009E1C13">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18A742D0" w14:textId="77777777" w:rsidR="00BC74BF" w:rsidRPr="009E1C13" w:rsidRDefault="00BC74BF" w:rsidP="00BC74BF">
      <w:pPr>
        <w:pStyle w:val="GOSTScript"/>
        <w:ind w:left="0" w:right="0" w:firstLine="227"/>
      </w:pPr>
      <w:r w:rsidRPr="009E1C13">
        <w:t>&lt;Object&gt;</w:t>
      </w:r>
    </w:p>
    <w:p w14:paraId="63BAEB8B" w14:textId="77777777" w:rsidR="00BC74BF" w:rsidRPr="009E1C13" w:rsidRDefault="00BC74BF" w:rsidP="00BC74BF">
      <w:pPr>
        <w:pStyle w:val="GOSTScript"/>
        <w:ind w:left="0" w:right="0" w:firstLine="227"/>
      </w:pPr>
      <w:r w:rsidRPr="009E1C13">
        <w:t>&lt;QualifyingProperties xmlns="http://uri.etsi.org/01903/v1.4.1#" Target="Id-sig-b9199ca934cfa91bcff69e807d7b0dbd26f6"&gt;</w:t>
      </w:r>
    </w:p>
    <w:p w14:paraId="14EB265D" w14:textId="77777777" w:rsidR="00BC74BF" w:rsidRPr="009E1C13" w:rsidRDefault="00BC74BF" w:rsidP="00BC74BF">
      <w:pPr>
        <w:pStyle w:val="GOSTScript"/>
        <w:ind w:left="0" w:right="0" w:firstLine="227"/>
      </w:pPr>
      <w:r w:rsidRPr="009E1C13">
        <w:t>&lt;SignedProperties Id="Id-sp-4179cfd1e4ba9c0aaed70450fc3c741c9c08"&gt;</w:t>
      </w:r>
    </w:p>
    <w:p w14:paraId="1C2B82B9" w14:textId="77777777" w:rsidR="00BC74BF" w:rsidRPr="009E1C13" w:rsidRDefault="00BC74BF" w:rsidP="00BC74BF">
      <w:pPr>
        <w:pStyle w:val="GOSTScript"/>
        <w:ind w:left="0" w:right="0" w:firstLine="227"/>
      </w:pPr>
      <w:r w:rsidRPr="009E1C13">
        <w:t>&lt;SignedSignatureProperties Id="Id-ssp-408cecc6a155b8a0f2850e81d5f57496bb2b"/&gt;</w:t>
      </w:r>
    </w:p>
    <w:p w14:paraId="4C42AAE1" w14:textId="77777777" w:rsidR="00BC74BF" w:rsidRPr="009E1C13" w:rsidRDefault="00BC74BF" w:rsidP="00BC74BF">
      <w:pPr>
        <w:pStyle w:val="GOSTScript"/>
        <w:ind w:left="0" w:right="0" w:firstLine="227"/>
      </w:pPr>
      <w:r w:rsidRPr="009E1C13">
        <w:t>&lt;/SignedProperties&gt;</w:t>
      </w:r>
    </w:p>
    <w:p w14:paraId="34A25201" w14:textId="77777777" w:rsidR="00BC74BF" w:rsidRPr="009E1C13" w:rsidRDefault="00BC74BF" w:rsidP="00BC74BF">
      <w:pPr>
        <w:pStyle w:val="GOSTScript"/>
        <w:ind w:left="0" w:right="0" w:firstLine="227"/>
      </w:pPr>
      <w:r w:rsidRPr="009E1C13">
        <w:t>&lt;/QualifyingProperties&gt;</w:t>
      </w:r>
    </w:p>
    <w:p w14:paraId="5230C927" w14:textId="77777777" w:rsidR="00BC74BF" w:rsidRPr="009E1C13" w:rsidRDefault="00BC74BF" w:rsidP="00BC74BF">
      <w:pPr>
        <w:pStyle w:val="GOSTScript"/>
        <w:ind w:left="0" w:right="0" w:firstLine="227"/>
      </w:pPr>
      <w:r w:rsidRPr="009E1C13">
        <w:t>&lt;/Object&gt;</w:t>
      </w:r>
    </w:p>
    <w:p w14:paraId="34A1C060" w14:textId="77777777" w:rsidR="00BC74BF" w:rsidRPr="009E1C13" w:rsidRDefault="00BC74BF" w:rsidP="00BC74BF">
      <w:pPr>
        <w:pStyle w:val="GOSTScript"/>
        <w:ind w:left="0" w:right="0" w:firstLine="227"/>
      </w:pPr>
      <w:r w:rsidRPr="009E1C13">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3C5DE93C" w14:textId="77777777" w:rsidR="00BC74BF" w:rsidRPr="009E1C13" w:rsidRDefault="00BC74BF" w:rsidP="00BC74BF">
      <w:pPr>
        <w:pStyle w:val="GOSTScript"/>
        <w:ind w:left="0" w:right="0" w:firstLine="227"/>
      </w:pPr>
      <w:r w:rsidRPr="009E1C13">
        <w:t>CVNlcnZlciBDQTEgMB4GCSqGSIb3DQEJARYRdWNfZmtAcm9za2F6bmEucnUxHDAa</w:t>
      </w:r>
    </w:p>
    <w:p w14:paraId="79C96BC6" w14:textId="77777777" w:rsidR="00BC74BF" w:rsidRPr="009E1C13" w:rsidRDefault="00BC74BF" w:rsidP="00BC74BF">
      <w:pPr>
        <w:pStyle w:val="GOSTScript"/>
        <w:ind w:left="0" w:right="0" w:firstLine="227"/>
      </w:pPr>
      <w:r w:rsidRPr="009E1C13">
        <w:lastRenderedPageBreak/>
        <w:t>BgNVBAgMEzc3INCzLiDQnNC+0YHQutCy0LAxGjAYBggqhQMDgQMBARIMMDA3NzEw</w:t>
      </w:r>
    </w:p>
    <w:p w14:paraId="3F3887FC" w14:textId="77777777" w:rsidR="00BC74BF" w:rsidRPr="009E1C13" w:rsidRDefault="00BC74BF" w:rsidP="00BC74BF">
      <w:pPr>
        <w:pStyle w:val="GOSTScript"/>
        <w:ind w:left="0" w:right="0" w:firstLine="227"/>
      </w:pPr>
      <w:r w:rsidRPr="009E1C13">
        <w:t>NTY4NzYwMRgwFgYFKoUDZAESDTEwNDc3OTcwMTk4MzAxLDAqBgNVBAkMI9GD0LvQ</w:t>
      </w:r>
    </w:p>
    <w:p w14:paraId="76C5AE87" w14:textId="77777777" w:rsidR="00BC74BF" w:rsidRPr="009E1C13" w:rsidRDefault="00BC74BF" w:rsidP="00BC74BF">
      <w:pPr>
        <w:pStyle w:val="GOSTScript"/>
        <w:ind w:left="0" w:right="0" w:firstLine="227"/>
      </w:pPr>
      <w:r w:rsidRPr="009E1C13">
        <w:t>uNGG0LAg0JjQu9GM0LjQvdC60LAsINC00L7QvCA3MRUwEwYDVQQHDAzQnNC+0YHQ</w:t>
      </w:r>
    </w:p>
    <w:p w14:paraId="18C56509" w14:textId="77777777" w:rsidR="00BC74BF" w:rsidRPr="009E1C13" w:rsidRDefault="00BC74BF" w:rsidP="00BC74BF">
      <w:pPr>
        <w:pStyle w:val="GOSTScript"/>
        <w:ind w:left="0" w:right="0" w:firstLine="227"/>
      </w:pPr>
      <w:r w:rsidRPr="009E1C13">
        <w:t>utCy0LAxCzAJBgNVBAYTAlJVMTgwNgYDVQQKDC/QpNC10LTQtdGA0LDQu9GM0L3Q</w:t>
      </w:r>
    </w:p>
    <w:p w14:paraId="67C1C4A3" w14:textId="77777777" w:rsidR="00BC74BF" w:rsidRPr="009E1C13" w:rsidRDefault="00BC74BF" w:rsidP="00BC74BF">
      <w:pPr>
        <w:pStyle w:val="GOSTScript"/>
        <w:ind w:left="0" w:right="0" w:firstLine="227"/>
      </w:pPr>
      <w:r w:rsidRPr="009E1C13">
        <w:t>vtC1INC60LDQt9C90LDRh9C10LnRgdGC0LLQvjE/MD0GA1UEAww20KPQpiDQpNC1</w:t>
      </w:r>
    </w:p>
    <w:p w14:paraId="0FA18E2A" w14:textId="77777777" w:rsidR="00BC74BF" w:rsidRPr="009E1C13" w:rsidRDefault="00BC74BF" w:rsidP="00BC74BF">
      <w:pPr>
        <w:pStyle w:val="GOSTScript"/>
        <w:ind w:left="0" w:right="0" w:firstLine="227"/>
      </w:pPr>
      <w:r w:rsidRPr="009E1C13">
        <w:t>0LTQtdGA0LDQu9GM0L3QvtCz0L4g0LrQsNC30L3QsNGH0LXQudGB0YLQstCwMB4X</w:t>
      </w:r>
    </w:p>
    <w:p w14:paraId="43D798C8" w14:textId="77777777" w:rsidR="00BC74BF" w:rsidRPr="009E1C13" w:rsidRDefault="00BC74BF" w:rsidP="00BC74BF">
      <w:pPr>
        <w:pStyle w:val="GOSTScript"/>
        <w:ind w:left="0" w:right="0" w:firstLine="227"/>
      </w:pPr>
      <w:r w:rsidRPr="009E1C13">
        <w:t>DTE2MDQwNzA4MTExMFoXDTE3MDcwNzA4MTExMFowggITMRYwFAYFKoUDZAMSCzEy</w:t>
      </w:r>
    </w:p>
    <w:p w14:paraId="410CFAFC" w14:textId="77777777" w:rsidR="00BC74BF" w:rsidRPr="009E1C13" w:rsidRDefault="00BC74BF" w:rsidP="00BC74BF">
      <w:pPr>
        <w:pStyle w:val="GOSTScript"/>
        <w:ind w:left="0" w:right="0" w:firstLine="227"/>
      </w:pPr>
      <w:r w:rsidRPr="009E1C13">
        <w:t>MzQ1Njc4OTAxMRgwFgYFKoUDZAESDTAxMjM0NTY3ODkxMjMxGjAYBggqhQMDgQMB</w:t>
      </w:r>
    </w:p>
    <w:p w14:paraId="2A057695" w14:textId="77777777" w:rsidR="00BC74BF" w:rsidRPr="009E1C13" w:rsidRDefault="00BC74BF" w:rsidP="00BC74BF">
      <w:pPr>
        <w:pStyle w:val="GOSTScript"/>
        <w:ind w:left="0" w:right="0" w:firstLine="227"/>
      </w:pPr>
      <w:r w:rsidRPr="009E1C13">
        <w:t>ARIMMDAxMjM0NTY3ODkwMSYwJAYJKoZIhvcNAQkBFhduLm5hZ292aXRzeW5AaW5m</w:t>
      </w:r>
    </w:p>
    <w:p w14:paraId="2EA2EE39" w14:textId="77777777" w:rsidR="00BC74BF" w:rsidRPr="009E1C13" w:rsidRDefault="00BC74BF" w:rsidP="00BC74BF">
      <w:pPr>
        <w:pStyle w:val="GOSTScript"/>
        <w:ind w:left="0" w:right="0" w:firstLine="227"/>
      </w:pPr>
      <w:r w:rsidRPr="009E1C13">
        <w:t>b3NlYy5ydTELMAkGA1UEBhMCUlUxHDAaBgNVBAgMEzc3INCzLiDQnNC+0YHQutCy</w:t>
      </w:r>
    </w:p>
    <w:p w14:paraId="3B99CE1C" w14:textId="77777777" w:rsidR="00BC74BF" w:rsidRPr="009E1C13" w:rsidRDefault="00BC74BF" w:rsidP="00BC74BF">
      <w:pPr>
        <w:pStyle w:val="GOSTScript"/>
        <w:ind w:left="0" w:right="0" w:firstLine="227"/>
      </w:pPr>
      <w:r w:rsidRPr="009E1C13">
        <w:t>0LAxFTATBgNVBAcMDNCc0L7RgdC60LLQsDE4MDYGA1UECgwv0KTQtdC00LXRgNCw</w:t>
      </w:r>
    </w:p>
    <w:p w14:paraId="1684D401" w14:textId="77777777" w:rsidR="00BC74BF" w:rsidRPr="009E1C13" w:rsidRDefault="00BC74BF" w:rsidP="00BC74BF">
      <w:pPr>
        <w:pStyle w:val="GOSTScript"/>
        <w:ind w:left="0" w:right="0" w:firstLine="227"/>
      </w:pPr>
      <w:r w:rsidRPr="009E1C13">
        <w:t>0LvRjNC90L7QtSDQutCw0LfQvdCw0YfQtdC50YHRgtCy0L4xNDAyBgNVBAsMK9GC</w:t>
      </w:r>
    </w:p>
    <w:p w14:paraId="00C5D6F3" w14:textId="77777777" w:rsidR="00BC74BF" w:rsidRPr="009E1C13" w:rsidRDefault="00BC74BF" w:rsidP="00BC74BF">
      <w:pPr>
        <w:pStyle w:val="GOSTScript"/>
        <w:ind w:left="0" w:right="0" w:firstLine="227"/>
      </w:pPr>
      <w:r w:rsidRPr="009E1C13">
        <w:t>0LXRgdGC0L7QstC+0LUg0L/QvtC00YDQsNC30LTQtdC70LXQvdC40LUxHDAaBgNV</w:t>
      </w:r>
    </w:p>
    <w:p w14:paraId="40D3DEAD" w14:textId="77777777" w:rsidR="00BC74BF" w:rsidRPr="009E1C13" w:rsidRDefault="00BC74BF" w:rsidP="00BC74BF">
      <w:pPr>
        <w:pStyle w:val="GOSTScript"/>
        <w:ind w:left="0" w:right="0" w:firstLine="227"/>
      </w:pPr>
      <w:r w:rsidRPr="009E1C13">
        <w:t>BCoME2PQtdGA0YLQuNGE0LjQutCw0YIxGTAXBgNVBAQMENCi0LXRgdGC0L7QstGL</w:t>
      </w:r>
    </w:p>
    <w:p w14:paraId="1B1267BF" w14:textId="77777777" w:rsidR="00BC74BF" w:rsidRPr="009E1C13" w:rsidRDefault="00BC74BF" w:rsidP="00BC74BF">
      <w:pPr>
        <w:pStyle w:val="GOSTScript"/>
        <w:ind w:left="0" w:right="0" w:firstLine="227"/>
      </w:pPr>
      <w:r w:rsidRPr="009E1C13">
        <w:t>0LkxPTA7BgNVBAwMNNCi0LXRgdGC0L7QstGL0Lkg0YHQtdGA0YLQuNGE0LjQutCw</w:t>
      </w:r>
    </w:p>
    <w:p w14:paraId="2C22C19C" w14:textId="77777777" w:rsidR="00BC74BF" w:rsidRPr="009E1C13" w:rsidRDefault="00BC74BF" w:rsidP="00BC74BF">
      <w:pPr>
        <w:pStyle w:val="GOSTScript"/>
        <w:ind w:left="0" w:right="0" w:firstLine="227"/>
      </w:pPr>
      <w:r w:rsidRPr="009E1C13">
        <w:t>0YIg0L/QvtC00L/QuNGB0LgxQTA/BgkqhkiG9w0BCQIMMklOTlw9MDEyMzQ1Njc4</w:t>
      </w:r>
    </w:p>
    <w:p w14:paraId="4C6A527E" w14:textId="77777777" w:rsidR="00BC74BF" w:rsidRPr="009E1C13" w:rsidRDefault="00BC74BF" w:rsidP="00BC74BF">
      <w:pPr>
        <w:pStyle w:val="GOSTScript"/>
        <w:ind w:left="0" w:right="0" w:firstLine="227"/>
      </w:pPr>
      <w:r w:rsidRPr="009E1C13">
        <w:t>OS9LUFBcPTEyMzQ1Njc4OS9PR1JOXD0wMTIzNDU2Nzg5MTIzMS4wLAYDVQQDDCXQ</w:t>
      </w:r>
    </w:p>
    <w:p w14:paraId="25EB76EE" w14:textId="77777777" w:rsidR="00BC74BF" w:rsidRPr="009E1C13" w:rsidRDefault="00BC74BF" w:rsidP="00BC74BF">
      <w:pPr>
        <w:pStyle w:val="GOSTScript"/>
        <w:ind w:left="0" w:right="0" w:firstLine="227"/>
      </w:pPr>
      <w:r w:rsidRPr="009E1C13">
        <w:t>otC10YHRgtC+0LLRi9C5INGB0LXRgNGC0LjRhNC40LrQsNGCMGMwHAYGKoUDAgIT</w:t>
      </w:r>
    </w:p>
    <w:p w14:paraId="553E430E" w14:textId="77777777" w:rsidR="00BC74BF" w:rsidRPr="009E1C13" w:rsidRDefault="00BC74BF" w:rsidP="00BC74BF">
      <w:pPr>
        <w:pStyle w:val="GOSTScript"/>
        <w:ind w:left="0" w:right="0" w:firstLine="227"/>
      </w:pPr>
      <w:r w:rsidRPr="009E1C13">
        <w:t>MBIGByqFAwICJAAGByqFAwICHgEDQwAEQM/mE38gcSmh2U183WL3aPaP3tJu0vTq</w:t>
      </w:r>
    </w:p>
    <w:p w14:paraId="509F4B93" w14:textId="77777777" w:rsidR="00BC74BF" w:rsidRPr="009E1C13" w:rsidRDefault="00BC74BF" w:rsidP="00BC74BF">
      <w:pPr>
        <w:pStyle w:val="GOSTScript"/>
        <w:ind w:left="0" w:right="0" w:firstLine="227"/>
      </w:pPr>
      <w:r w:rsidRPr="009E1C13">
        <w:t>CndMDcb72IGcv8nO7QkaqnFwXrkt6zScdQlQgUX78ct0+jNJa7ZIdLGjggRJMIIE</w:t>
      </w:r>
    </w:p>
    <w:p w14:paraId="0A2317EE" w14:textId="77777777" w:rsidR="00BC74BF" w:rsidRPr="009E1C13" w:rsidRDefault="00BC74BF" w:rsidP="00BC74BF">
      <w:pPr>
        <w:pStyle w:val="GOSTScript"/>
        <w:ind w:left="0" w:right="0" w:firstLine="227"/>
      </w:pPr>
      <w:r w:rsidRPr="009E1C13">
        <w:t>RTAMBgNVHRMBAf8EAjAAMB0GA1UdIAQWMBQwCAYGKoUDZHEBMAgGBiqFA2RxAjBN</w:t>
      </w:r>
    </w:p>
    <w:p w14:paraId="7F59AA8C" w14:textId="77777777" w:rsidR="00BC74BF" w:rsidRPr="009E1C13" w:rsidRDefault="00BC74BF" w:rsidP="00BC74BF">
      <w:pPr>
        <w:pStyle w:val="GOSTScript"/>
        <w:ind w:left="0" w:right="0" w:firstLine="227"/>
      </w:pPr>
      <w:r w:rsidRPr="009E1C13">
        <w:t>BgUqhQNkbwREDELQmtGA0LjQv9GC0L7Qn9GA0L4gQ1NQICjQstC10YDRgdC40Y8g</w:t>
      </w:r>
    </w:p>
    <w:p w14:paraId="2DF0B9B1" w14:textId="77777777" w:rsidR="00BC74BF" w:rsidRPr="009E1C13" w:rsidRDefault="00BC74BF" w:rsidP="00BC74BF">
      <w:pPr>
        <w:pStyle w:val="GOSTScript"/>
        <w:ind w:left="0" w:right="0" w:firstLine="227"/>
      </w:pPr>
      <w:r w:rsidRPr="009E1C13">
        <w:t>My42KSAo0LjRgdC/0L7Qu9C90LXQvdC40LUgMikwggFhBgUqhQNkcASCAVYwggFS</w:t>
      </w:r>
    </w:p>
    <w:p w14:paraId="07108675" w14:textId="77777777" w:rsidR="00BC74BF" w:rsidRPr="009E1C13" w:rsidRDefault="00BC74BF" w:rsidP="00BC74BF">
      <w:pPr>
        <w:pStyle w:val="GOSTScript"/>
        <w:ind w:left="0" w:right="0" w:firstLine="227"/>
      </w:pPr>
      <w:r w:rsidRPr="009E1C13">
        <w:t>DEQi0JrRgNC40L/RgtC+0J/RgNC+IENTUCIgKNCy0LXRgNGB0LjRjyAzLjYpICjQ</w:t>
      </w:r>
    </w:p>
    <w:p w14:paraId="2002F11A" w14:textId="77777777" w:rsidR="00BC74BF" w:rsidRPr="009E1C13" w:rsidRDefault="00BC74BF" w:rsidP="00BC74BF">
      <w:pPr>
        <w:pStyle w:val="GOSTScript"/>
        <w:ind w:left="0" w:right="0" w:firstLine="227"/>
      </w:pPr>
      <w:r w:rsidRPr="009E1C13">
        <w:t>uNGB0L/QvtC70L3QtdC90LjQtSAyKQxoItCf0YDQvtCz0YDQsNC80LzQvdC+LdCw</w:t>
      </w:r>
    </w:p>
    <w:p w14:paraId="2BE82792" w14:textId="77777777" w:rsidR="00BC74BF" w:rsidRPr="009E1C13" w:rsidRDefault="00BC74BF" w:rsidP="00BC74BF">
      <w:pPr>
        <w:pStyle w:val="GOSTScript"/>
        <w:ind w:left="0" w:right="0" w:firstLine="227"/>
      </w:pPr>
      <w:r w:rsidRPr="009E1C13">
        <w:t>0L/Qv9Cw0YDQsNGC0L3Ri9C5INC60L7QvNC/0LvQtdC60YEgItCu0L3QuNGB0LXR</w:t>
      </w:r>
    </w:p>
    <w:p w14:paraId="0442DD91" w14:textId="77777777" w:rsidR="00BC74BF" w:rsidRPr="009E1C13" w:rsidRDefault="00BC74BF" w:rsidP="00BC74BF">
      <w:pPr>
        <w:pStyle w:val="GOSTScript"/>
        <w:ind w:left="0" w:right="0" w:firstLine="227"/>
      </w:pPr>
      <w:r w:rsidRPr="009E1C13">
        <w:t>gNGCLdCT0J7QodCiIi4g0JLQtdGA0YHQuNGPIDIuMSIMT9Ch0LXRgNGC0LjRhNC4</w:t>
      </w:r>
    </w:p>
    <w:p w14:paraId="143AA8C5" w14:textId="77777777" w:rsidR="00BC74BF" w:rsidRPr="009E1C13" w:rsidRDefault="00BC74BF" w:rsidP="00BC74BF">
      <w:pPr>
        <w:pStyle w:val="GOSTScript"/>
        <w:ind w:left="0" w:right="0" w:firstLine="227"/>
      </w:pPr>
      <w:r w:rsidRPr="009E1C13">
        <w:t>0LrQsNGCINGB0L7QvtGC0LLQtdGC0YHRgtCy0LjRjyDihJYg0KHQpC8xMjQtMjcz</w:t>
      </w:r>
    </w:p>
    <w:p w14:paraId="29693DAC" w14:textId="77777777" w:rsidR="00BC74BF" w:rsidRPr="009E1C13" w:rsidRDefault="00BC74BF" w:rsidP="00BC74BF">
      <w:pPr>
        <w:pStyle w:val="GOSTScript"/>
        <w:ind w:left="0" w:right="0" w:firstLine="227"/>
      </w:pPr>
      <w:r w:rsidRPr="009E1C13">
        <w:t>OCDQvtGCIDAxLjA3LjIwMTUMT9Ch0LXRgNGC0LjRhNC40LrQsNGCINGB0L7QvtGC</w:t>
      </w:r>
    </w:p>
    <w:p w14:paraId="456FBA7D" w14:textId="77777777" w:rsidR="00BC74BF" w:rsidRPr="009E1C13" w:rsidRDefault="00BC74BF" w:rsidP="00BC74BF">
      <w:pPr>
        <w:pStyle w:val="GOSTScript"/>
        <w:ind w:left="0" w:right="0" w:firstLine="227"/>
      </w:pPr>
      <w:r w:rsidRPr="009E1C13">
        <w:t>0LLQtdGC0YHRgtCy0LjRjyDihJYg0KHQpC8xMjgtMjE3NSDQvtGCIDIwLjA2LjIw</w:t>
      </w:r>
    </w:p>
    <w:p w14:paraId="6A52206E" w14:textId="77777777" w:rsidR="00BC74BF" w:rsidRPr="009E1C13" w:rsidRDefault="00BC74BF" w:rsidP="00BC74BF">
      <w:pPr>
        <w:pStyle w:val="GOSTScript"/>
        <w:ind w:left="0" w:right="0" w:firstLine="227"/>
      </w:pPr>
      <w:r w:rsidRPr="009E1C13">
        <w:t>MTMwDgYDVR0PAQH/BAQDAgTwMBMGA1UdJQQMMAoGCCsGAQUFBwMDMCsGA1UdEAQk</w:t>
      </w:r>
    </w:p>
    <w:p w14:paraId="6BB2FFB0" w14:textId="77777777" w:rsidR="00BC74BF" w:rsidRPr="009E1C13" w:rsidRDefault="00BC74BF" w:rsidP="00BC74BF">
      <w:pPr>
        <w:pStyle w:val="GOSTScript"/>
        <w:ind w:left="0" w:right="0" w:firstLine="227"/>
      </w:pPr>
      <w:r w:rsidRPr="009E1C13">
        <w:t>MCKADzIwMTYwNDA3MDgwNDI4WoEPMjAxNzA3MDcwODA0MjhaMIIBjwYDVR0jBIIB</w:t>
      </w:r>
    </w:p>
    <w:p w14:paraId="4D07FA13" w14:textId="77777777" w:rsidR="00BC74BF" w:rsidRPr="009E1C13" w:rsidRDefault="00BC74BF" w:rsidP="00BC74BF">
      <w:pPr>
        <w:pStyle w:val="GOSTScript"/>
        <w:ind w:left="0" w:right="0" w:firstLine="227"/>
      </w:pPr>
      <w:r w:rsidRPr="009E1C13">
        <w:t>hjCCAYKAFJ5xDg/atAEoXz/iy49lFZcCR4yroYIBZaSCAWEwggFdMRgwFgYJKoZI</w:t>
      </w:r>
    </w:p>
    <w:p w14:paraId="46117D8C" w14:textId="77777777" w:rsidR="00BC74BF" w:rsidRPr="009E1C13" w:rsidRDefault="00BC74BF" w:rsidP="00BC74BF">
      <w:pPr>
        <w:pStyle w:val="GOSTScript"/>
        <w:ind w:left="0" w:right="0" w:firstLine="227"/>
      </w:pPr>
      <w:r w:rsidRPr="009E1C13">
        <w:t>hvcNAQkCEwlTZXJ2ZXIgQ0ExIDAeBgkqhkiG9w0BCQEWEXVjX2ZrQHJvc2them5h</w:t>
      </w:r>
    </w:p>
    <w:p w14:paraId="280A4B1D" w14:textId="77777777" w:rsidR="00BC74BF" w:rsidRPr="009E1C13" w:rsidRDefault="00BC74BF" w:rsidP="00BC74BF">
      <w:pPr>
        <w:pStyle w:val="GOSTScript"/>
        <w:ind w:left="0" w:right="0" w:firstLine="227"/>
      </w:pPr>
      <w:r w:rsidRPr="009E1C13">
        <w:t>LnJ1MRwwGgYDVQQIDBM3NyDQsy4g0JzQvtGB0LrQstCwMRowGAYIKoUDA4EDAQES</w:t>
      </w:r>
    </w:p>
    <w:p w14:paraId="2DF0568D" w14:textId="77777777" w:rsidR="00BC74BF" w:rsidRPr="009E1C13" w:rsidRDefault="00BC74BF" w:rsidP="00BC74BF">
      <w:pPr>
        <w:pStyle w:val="GOSTScript"/>
        <w:ind w:left="0" w:right="0" w:firstLine="227"/>
      </w:pPr>
      <w:r w:rsidRPr="009E1C13">
        <w:t>DDAwNzcxMDU2ODc2MDEYMBYGBSqFA2QBEg0xMDQ3Nzk3MDE5ODMwMSwwKgYDVQQJ</w:t>
      </w:r>
    </w:p>
    <w:p w14:paraId="78352FD8" w14:textId="77777777" w:rsidR="00BC74BF" w:rsidRPr="009E1C13" w:rsidRDefault="00BC74BF" w:rsidP="00BC74BF">
      <w:pPr>
        <w:pStyle w:val="GOSTScript"/>
        <w:ind w:left="0" w:right="0" w:firstLine="227"/>
      </w:pPr>
      <w:r w:rsidRPr="009E1C13">
        <w:t>DCPRg9C70LjRhtCwINCY0LvRjNC40L3QutCwLCDQtNC+0LwgNzEVMBMGA1UEBwwM</w:t>
      </w:r>
    </w:p>
    <w:p w14:paraId="2B795C65" w14:textId="77777777" w:rsidR="00BC74BF" w:rsidRPr="009E1C13" w:rsidRDefault="00BC74BF" w:rsidP="00BC74BF">
      <w:pPr>
        <w:pStyle w:val="GOSTScript"/>
        <w:ind w:left="0" w:right="0" w:firstLine="227"/>
      </w:pPr>
      <w:r w:rsidRPr="009E1C13">
        <w:t>0JzQvtGB0LrQstCwMQswCQYDVQQGEwJSVTE4MDYGA1UECgwv0KTQtdC00LXRgNCw</w:t>
      </w:r>
    </w:p>
    <w:p w14:paraId="69DA49F5" w14:textId="77777777" w:rsidR="00BC74BF" w:rsidRPr="009E1C13" w:rsidRDefault="00BC74BF" w:rsidP="00BC74BF">
      <w:pPr>
        <w:pStyle w:val="GOSTScript"/>
        <w:ind w:left="0" w:right="0" w:firstLine="227"/>
      </w:pPr>
      <w:r w:rsidRPr="009E1C13">
        <w:t>0LvRjNC90L7QtSDQutCw0LfQvdCw0YfQtdC50YHRgtCy0L4xPzA9BgNVBAMMNtCj</w:t>
      </w:r>
    </w:p>
    <w:p w14:paraId="76542FD7" w14:textId="77777777" w:rsidR="00BC74BF" w:rsidRPr="009E1C13" w:rsidRDefault="00BC74BF" w:rsidP="00BC74BF">
      <w:pPr>
        <w:pStyle w:val="GOSTScript"/>
        <w:ind w:left="0" w:right="0" w:firstLine="227"/>
      </w:pPr>
      <w:r w:rsidRPr="009E1C13">
        <w:t>0KYg0KTQtdC00LXRgNCw0LvRjNC90L7Qs9C+INC60LDQt9C90LDRh9C10LnRgdGC</w:t>
      </w:r>
    </w:p>
    <w:p w14:paraId="16BC4444" w14:textId="77777777" w:rsidR="00BC74BF" w:rsidRPr="009E1C13" w:rsidRDefault="00BC74BF" w:rsidP="00BC74BF">
      <w:pPr>
        <w:pStyle w:val="GOSTScript"/>
        <w:ind w:left="0" w:right="0" w:firstLine="227"/>
      </w:pPr>
      <w:r w:rsidRPr="009E1C13">
        <w:t>0LLQsIIBATBeBgNVHR8EVzBVMCmgJ6AlhiNodHRwOi8vY3JsLnJvc2them5hLnJ1</w:t>
      </w:r>
    </w:p>
    <w:p w14:paraId="4F93B39A" w14:textId="77777777" w:rsidR="00BC74BF" w:rsidRPr="009E1C13" w:rsidRDefault="00BC74BF" w:rsidP="00BC74BF">
      <w:pPr>
        <w:pStyle w:val="GOSTScript"/>
        <w:ind w:left="0" w:right="0" w:firstLine="227"/>
      </w:pPr>
      <w:r w:rsidRPr="009E1C13">
        <w:t>L2NybC9mazAxLmNybDAooCagJIYiaHR0cDovL2NybC5mc2ZrLmxvY2FsL2NybC9m</w:t>
      </w:r>
    </w:p>
    <w:p w14:paraId="705DFF0C" w14:textId="77777777" w:rsidR="00BC74BF" w:rsidRPr="009E1C13" w:rsidRDefault="00BC74BF" w:rsidP="00BC74BF">
      <w:pPr>
        <w:pStyle w:val="GOSTScript"/>
        <w:ind w:left="0" w:right="0" w:firstLine="227"/>
      </w:pPr>
      <w:r w:rsidRPr="009E1C13">
        <w:t>azAxLmNybDAdBgNVHQ4EFgQUt0m7wwTPyJQ+5TDMkq5Z0WnD5vQwCAYGKoUDAgID</w:t>
      </w:r>
    </w:p>
    <w:p w14:paraId="610E62F9" w14:textId="77777777" w:rsidR="00BC74BF" w:rsidRPr="009E1C13" w:rsidRDefault="00BC74BF" w:rsidP="00BC74BF">
      <w:pPr>
        <w:pStyle w:val="GOSTScript"/>
        <w:ind w:left="0" w:right="0" w:firstLine="227"/>
      </w:pPr>
      <w:r w:rsidRPr="009E1C13">
        <w:t>A0EAReUQeQpqERyFF5XRWG8RnguKCWvPIQOt26PZmVTccxOXVHwZyI0rqdcQ2i4L</w:t>
      </w:r>
    </w:p>
    <w:p w14:paraId="7FF7CEC8" w14:textId="77777777" w:rsidR="00BC74BF" w:rsidRPr="009E1C13" w:rsidRDefault="00BC74BF" w:rsidP="00BC74BF">
      <w:pPr>
        <w:pStyle w:val="GOSTScript"/>
        <w:ind w:left="0" w:right="0" w:firstLine="227"/>
      </w:pPr>
      <w:r w:rsidRPr="009E1C13">
        <w:t>p87xs4bqOAO1BwhmKL/TsoC4pA==&lt;/wsse:BinarySecurityToken&gt;&lt;/wsse:Security&gt;&lt;/soapenv:Header&gt;</w:t>
      </w:r>
    </w:p>
    <w:p w14:paraId="60C4D72D" w14:textId="77777777" w:rsidR="00BC74BF" w:rsidRPr="009E1C13" w:rsidRDefault="00BC74BF" w:rsidP="00BC74BF">
      <w:pPr>
        <w:pStyle w:val="GOSTScript"/>
        <w:ind w:left="0" w:right="0" w:firstLine="227"/>
      </w:pPr>
      <w:r w:rsidRPr="009E1C13">
        <w:t>&lt;soapenv:Body xmlns:env="http://schemas.xmlsoap.org/soap/envelope/" wsu:Id="Id-wssecdata-29cef34e3106063e64fead91c94aeda97ff4"&gt;</w:t>
      </w:r>
    </w:p>
    <w:p w14:paraId="7A7FB163" w14:textId="77777777" w:rsidR="00BC74BF" w:rsidRPr="009E1C13" w:rsidRDefault="00BC74BF" w:rsidP="00BC74BF">
      <w:pPr>
        <w:pStyle w:val="GOSTScript"/>
        <w:ind w:left="0" w:right="0" w:firstLine="227"/>
      </w:pPr>
      <w:r w:rsidRPr="009E1C13">
        <w:t>&lt;transferDocumentRequest xmlns:typ="http://www.roskazna.ru/eb/services/transferDocumentService/types" xmlns="http://www.roskazna.ru/eb/services/transferDocumentService/types" versionId="1.0"&gt;</w:t>
      </w:r>
    </w:p>
    <w:p w14:paraId="0FC50D37" w14:textId="77777777" w:rsidR="00BC74BF" w:rsidRPr="009E1C13" w:rsidRDefault="00BC74BF" w:rsidP="00BC74BF">
      <w:pPr>
        <w:pStyle w:val="GOSTScript"/>
        <w:ind w:left="0" w:right="0" w:firstLine="227"/>
      </w:pPr>
      <w:r w:rsidRPr="009E1C13">
        <w:t>&lt;typ:header&gt;</w:t>
      </w:r>
    </w:p>
    <w:p w14:paraId="1598C057" w14:textId="77777777" w:rsidR="00BC74BF" w:rsidRPr="009E1C13" w:rsidRDefault="00BC74BF" w:rsidP="00BC74BF">
      <w:pPr>
        <w:pStyle w:val="GOSTScript"/>
        <w:ind w:left="0" w:right="0" w:firstLine="227"/>
      </w:pPr>
      <w:r w:rsidRPr="009E1C13">
        <w:t>&lt;typ:packageId&gt;e8bf66bf-9cf1-47f1-a48b-394d18467fe3&lt;/typ:packageId&gt;</w:t>
      </w:r>
    </w:p>
    <w:p w14:paraId="2017766A" w14:textId="77777777" w:rsidR="00BC74BF" w:rsidRPr="009E1C13" w:rsidRDefault="00BC74BF" w:rsidP="00BC74BF">
      <w:pPr>
        <w:pStyle w:val="GOSTScript"/>
        <w:ind w:left="0" w:right="0" w:firstLine="227"/>
      </w:pPr>
      <w:r w:rsidRPr="009E1C13">
        <w:t>&lt;typ:senderSystemId&gt;PFHD&lt;/typ:senderSystemId&gt;</w:t>
      </w:r>
    </w:p>
    <w:p w14:paraId="3F268BD0" w14:textId="77777777" w:rsidR="00BC74BF" w:rsidRPr="009E1C13" w:rsidRDefault="00BC74BF" w:rsidP="00BC74BF">
      <w:pPr>
        <w:pStyle w:val="GOSTScript"/>
        <w:ind w:left="0" w:right="0" w:firstLine="227"/>
      </w:pPr>
      <w:r w:rsidRPr="009E1C13">
        <w:t>&lt;typ:targetSystemId&gt;EXP&lt;/typ:targetSystemId&gt;</w:t>
      </w:r>
    </w:p>
    <w:p w14:paraId="44CE7318" w14:textId="77777777" w:rsidR="00BC74BF" w:rsidRPr="009E1C13" w:rsidRDefault="00BC74BF" w:rsidP="00BC74BF">
      <w:pPr>
        <w:pStyle w:val="GOSTScript"/>
        <w:ind w:left="0" w:right="0" w:firstLine="227"/>
      </w:pPr>
      <w:r w:rsidRPr="009E1C13">
        <w:t>&lt;typ:documentType&gt;MSC_CANCDOC_REQ&lt;/typ:documentType&gt;</w:t>
      </w:r>
    </w:p>
    <w:p w14:paraId="3F2232F7" w14:textId="77777777" w:rsidR="00BC74BF" w:rsidRPr="009E1C13" w:rsidRDefault="00BC74BF" w:rsidP="00BC74BF">
      <w:pPr>
        <w:pStyle w:val="GOSTScript"/>
        <w:ind w:left="0" w:right="0" w:firstLine="227"/>
      </w:pPr>
      <w:r w:rsidRPr="009E1C13">
        <w:t>&lt;typ:documentGuid&gt;a2e4e9b1-753d-4e55-d111-a46db4ac956a&lt;/typ:documentGuid&gt;</w:t>
      </w:r>
    </w:p>
    <w:p w14:paraId="1E0A0001" w14:textId="77777777" w:rsidR="00BC74BF" w:rsidRPr="009E1C13" w:rsidRDefault="00BC74BF" w:rsidP="00BC74BF">
      <w:pPr>
        <w:pStyle w:val="GOSTScript"/>
        <w:ind w:left="0" w:right="0" w:firstLine="227"/>
      </w:pPr>
      <w:r w:rsidRPr="009E1C13">
        <w:t>&lt;typ:creationDateTime&gt;2021-01-03T16:46:07.689+04:00&lt;/typ:creationDateTime&gt;</w:t>
      </w:r>
    </w:p>
    <w:p w14:paraId="00AEEAC7" w14:textId="77777777" w:rsidR="00BC74BF" w:rsidRPr="009E1C13" w:rsidRDefault="00BC74BF" w:rsidP="00BC74BF">
      <w:pPr>
        <w:pStyle w:val="GOSTScript"/>
        <w:ind w:left="0" w:right="0" w:firstLine="227"/>
      </w:pPr>
      <w:r w:rsidRPr="009E1C13">
        <w:t>&lt;typ:params&gt;</w:t>
      </w:r>
    </w:p>
    <w:p w14:paraId="5171818D" w14:textId="77777777" w:rsidR="00BC74BF" w:rsidRPr="009E1C13" w:rsidRDefault="00BC74BF" w:rsidP="00BC74BF">
      <w:pPr>
        <w:pStyle w:val="GOSTScript"/>
        <w:ind w:left="0" w:right="0" w:firstLine="227"/>
      </w:pPr>
      <w:r w:rsidRPr="009E1C13">
        <w:t>&lt;typ:param name="tofkCode" value="3200"/&gt;</w:t>
      </w:r>
    </w:p>
    <w:p w14:paraId="0A83CCFA" w14:textId="77777777" w:rsidR="00BC74BF" w:rsidRPr="009E1C13" w:rsidRDefault="00BC74BF" w:rsidP="00BC74BF">
      <w:pPr>
        <w:pStyle w:val="GOSTScript"/>
        <w:ind w:left="0" w:right="0" w:firstLine="227"/>
      </w:pPr>
      <w:r w:rsidRPr="009E1C13">
        <w:lastRenderedPageBreak/>
        <w:t>&lt;typ:param name="versionId" value="2.0"/&gt;</w:t>
      </w:r>
    </w:p>
    <w:p w14:paraId="7D5B4E16" w14:textId="77777777" w:rsidR="00BC74BF" w:rsidRPr="009E1C13" w:rsidRDefault="00BC74BF" w:rsidP="00BC74BF">
      <w:pPr>
        <w:pStyle w:val="GOSTScript"/>
        <w:ind w:left="0" w:right="0" w:firstLine="227"/>
      </w:pPr>
      <w:r w:rsidRPr="009E1C13">
        <w:t>&lt;/typ:params&gt;</w:t>
      </w:r>
    </w:p>
    <w:p w14:paraId="32CF95D5" w14:textId="77777777" w:rsidR="00BC74BF" w:rsidRPr="009E1C13" w:rsidRDefault="00BC74BF" w:rsidP="00BC74BF">
      <w:pPr>
        <w:pStyle w:val="GOSTScript"/>
        <w:ind w:left="0" w:right="0" w:firstLine="227"/>
      </w:pPr>
      <w:r w:rsidRPr="009E1C13">
        <w:t>&lt;/typ:header&gt;</w:t>
      </w:r>
    </w:p>
    <w:p w14:paraId="60B3DF53" w14:textId="77777777" w:rsidR="00BC74BF" w:rsidRPr="009E1C13" w:rsidRDefault="00BC74BF" w:rsidP="00BC74BF">
      <w:pPr>
        <w:pStyle w:val="GOSTScript"/>
        <w:ind w:left="0" w:right="0" w:firstLine="227"/>
      </w:pPr>
      <w:r w:rsidRPr="009E1C13">
        <w:t>&lt;typ:document&gt;</w:t>
      </w:r>
    </w:p>
    <w:p w14:paraId="6F8B4FE9" w14:textId="77777777" w:rsidR="00BC74BF" w:rsidRPr="009E1C13" w:rsidRDefault="00BC74BF" w:rsidP="00BC74BF">
      <w:pPr>
        <w:pStyle w:val="GOSTScript"/>
        <w:ind w:left="0" w:right="0" w:firstLine="227"/>
      </w:pPr>
      <w:r w:rsidRPr="009E1C13">
        <w:t>&lt;self:MSC_CANCDOC_REQ xmlns="" metaType="formular" versionID="2.0" xsi:schemaLocation="http://www.roskazna.ru/eb/domain/MSC_CANCDOC_REQ/formular formulars.xsd" xmlns:self="http://www.roskazna.ru/eb/domain/MSC_CANCDOC_REQ/formular" xmlns:xsi="http://www.w3.org/2001/XMLSchema-instance"&gt;</w:t>
      </w:r>
    </w:p>
    <w:p w14:paraId="4E8598E7" w14:textId="77777777" w:rsidR="00BC74BF" w:rsidRPr="009E1C13" w:rsidRDefault="00BC74BF" w:rsidP="00BC74BF">
      <w:pPr>
        <w:pStyle w:val="GOSTScript"/>
        <w:ind w:left="0" w:right="0" w:firstLine="227"/>
      </w:pPr>
      <w:r w:rsidRPr="009E1C13">
        <w:t>&lt;TtlPrt_DocNumber&gt;15&lt;/TtlPrt_DocNumber&gt;</w:t>
      </w:r>
    </w:p>
    <w:p w14:paraId="7647A81C" w14:textId="77777777" w:rsidR="00BC74BF" w:rsidRPr="009E1C13" w:rsidRDefault="00BC74BF" w:rsidP="00BC74BF">
      <w:pPr>
        <w:pStyle w:val="GOSTScript"/>
        <w:ind w:left="0" w:right="0" w:firstLine="227"/>
      </w:pPr>
      <w:r w:rsidRPr="009E1C13">
        <w:t>&lt;TtlPrt_DateEnt&gt;2021-01-03&lt;/TtlPrt_DateEnt&gt;</w:t>
      </w:r>
    </w:p>
    <w:p w14:paraId="36094457" w14:textId="77777777" w:rsidR="00BC74BF" w:rsidRPr="00EC2599" w:rsidRDefault="00BC74BF" w:rsidP="00BC74BF">
      <w:pPr>
        <w:pStyle w:val="GOSTScript"/>
        <w:ind w:left="0" w:right="0" w:firstLine="227"/>
        <w:rPr>
          <w:lang w:val="ru-RU"/>
        </w:rPr>
      </w:pPr>
      <w:r w:rsidRPr="00EC2599">
        <w:rPr>
          <w:lang w:val="ru-RU"/>
        </w:rPr>
        <w:t>&lt;</w:t>
      </w:r>
      <w:r w:rsidRPr="009E1C13">
        <w:t>TtlPrt</w:t>
      </w:r>
      <w:r w:rsidRPr="00EC2599">
        <w:rPr>
          <w:lang w:val="ru-RU"/>
        </w:rPr>
        <w:t>_</w:t>
      </w:r>
      <w:r w:rsidRPr="009E1C13">
        <w:t>UBP</w:t>
      </w:r>
      <w:r w:rsidRPr="00EC2599">
        <w:rPr>
          <w:lang w:val="ru-RU"/>
        </w:rPr>
        <w:t>&gt;</w:t>
      </w:r>
    </w:p>
    <w:p w14:paraId="1C8F9559" w14:textId="77777777" w:rsidR="00BC74BF" w:rsidRPr="00EC2599" w:rsidRDefault="00BC74BF" w:rsidP="00BC74BF">
      <w:pPr>
        <w:pStyle w:val="GOSTScript"/>
        <w:ind w:left="0" w:right="0" w:firstLine="227"/>
        <w:rPr>
          <w:lang w:val="ru-RU"/>
        </w:rPr>
      </w:pPr>
      <w:r w:rsidRPr="00EC2599">
        <w:rPr>
          <w:lang w:val="ru-RU"/>
        </w:rPr>
        <w:tab/>
        <w:t>&lt;</w:t>
      </w:r>
      <w:r w:rsidRPr="009E1C13">
        <w:t>Cd</w:t>
      </w:r>
      <w:r w:rsidRPr="00EC2599">
        <w:rPr>
          <w:lang w:val="ru-RU"/>
        </w:rPr>
        <w:t>&gt;28119006&lt;/</w:t>
      </w:r>
      <w:r w:rsidRPr="009E1C13">
        <w:t>Cd</w:t>
      </w:r>
      <w:r w:rsidRPr="00EC2599">
        <w:rPr>
          <w:lang w:val="ru-RU"/>
        </w:rPr>
        <w:t>&gt;</w:t>
      </w:r>
    </w:p>
    <w:p w14:paraId="4B6145B5" w14:textId="77777777" w:rsidR="00BC74BF" w:rsidRPr="00EC2599" w:rsidRDefault="00BC74BF" w:rsidP="00BC74BF">
      <w:pPr>
        <w:pStyle w:val="GOSTScript"/>
        <w:ind w:left="0" w:right="0" w:firstLine="227"/>
        <w:rPr>
          <w:lang w:val="ru-RU"/>
        </w:rPr>
      </w:pPr>
      <w:r w:rsidRPr="00EC2599">
        <w:rPr>
          <w:lang w:val="ru-RU"/>
        </w:rPr>
        <w:tab/>
        <w:t>&lt;</w:t>
      </w:r>
      <w:r w:rsidRPr="009E1C13">
        <w:t>Nm</w:t>
      </w:r>
      <w:r w:rsidRPr="00EC2599">
        <w:rPr>
          <w:lang w:val="ru-RU"/>
        </w:rPr>
        <w:t>&gt;ДЕПАРТАМЕНТ ОБРАЗОВАНИЯ ВЛАДИМИРСКОЙ ОБЛАСТИ&lt;/</w:t>
      </w:r>
      <w:r w:rsidRPr="009E1C13">
        <w:t>Nm</w:t>
      </w:r>
      <w:r w:rsidRPr="00EC2599">
        <w:rPr>
          <w:lang w:val="ru-RU"/>
        </w:rPr>
        <w:t>&gt;</w:t>
      </w:r>
    </w:p>
    <w:p w14:paraId="6DBC0A71" w14:textId="77777777" w:rsidR="00BC74BF" w:rsidRPr="009E1C13" w:rsidRDefault="00BC74BF" w:rsidP="00BC74BF">
      <w:pPr>
        <w:pStyle w:val="GOSTScript"/>
        <w:ind w:left="0" w:right="0" w:firstLine="227"/>
      </w:pPr>
      <w:r w:rsidRPr="009E1C13">
        <w:t>&lt;/TtlPrt_UBP&gt;</w:t>
      </w:r>
    </w:p>
    <w:p w14:paraId="61E97B26" w14:textId="77777777" w:rsidR="00BC74BF" w:rsidRPr="009E1C13" w:rsidRDefault="00BC74BF" w:rsidP="00BC74BF">
      <w:pPr>
        <w:pStyle w:val="GOSTScript"/>
        <w:ind w:left="0" w:right="0" w:firstLine="227"/>
      </w:pPr>
      <w:r w:rsidRPr="009E1C13">
        <w:t>&lt;TtlPrt_NumbLS&gt;03281190060&lt;/TtlPrt_NumbLS&gt;</w:t>
      </w:r>
    </w:p>
    <w:p w14:paraId="5526426F" w14:textId="77777777" w:rsidR="00BC74BF" w:rsidRPr="00EC2599" w:rsidRDefault="00BC74BF" w:rsidP="00BC74BF">
      <w:pPr>
        <w:pStyle w:val="GOSTScript"/>
        <w:ind w:left="0" w:right="0" w:firstLine="227"/>
        <w:rPr>
          <w:lang w:val="ru-RU"/>
        </w:rPr>
      </w:pPr>
      <w:r w:rsidRPr="00EC2599">
        <w:rPr>
          <w:lang w:val="ru-RU"/>
        </w:rPr>
        <w:t>&lt;</w:t>
      </w:r>
      <w:r w:rsidRPr="009E1C13">
        <w:t>TtlPrt</w:t>
      </w:r>
      <w:r w:rsidRPr="00EC2599">
        <w:rPr>
          <w:lang w:val="ru-RU"/>
        </w:rPr>
        <w:t>_</w:t>
      </w:r>
      <w:r w:rsidRPr="009E1C13">
        <w:t>GRBSName</w:t>
      </w:r>
      <w:r w:rsidRPr="00EC2599">
        <w:rPr>
          <w:lang w:val="ru-RU"/>
        </w:rPr>
        <w:t>&gt;ГЛАВНОЕ УПРАВЛЕНИЕ МИНИСТЕРСТВА РОССИЙСКОЙ ФЕДЕРАЦИИ ПО ДЕЛАМ ГРАЖДАНСКОЙ ОБОРОНЫ, ЧРЕЗВЫЧАЙНЫМ СИТУАЦИЯМ И ЛИКВИДАЦИИ ПОСЛЕДСТВИЙ СТИХИЙНЫХ БЕДСТВИЙ ПО БЕЛГОРОДСКОЙ ОБЛАСТИ&lt;/</w:t>
      </w:r>
      <w:r w:rsidRPr="009E1C13">
        <w:t>TtlPrt</w:t>
      </w:r>
      <w:r w:rsidRPr="00EC2599">
        <w:rPr>
          <w:lang w:val="ru-RU"/>
        </w:rPr>
        <w:t>_</w:t>
      </w:r>
      <w:r w:rsidRPr="009E1C13">
        <w:t>GRBSName</w:t>
      </w:r>
      <w:r w:rsidRPr="00EC2599">
        <w:rPr>
          <w:lang w:val="ru-RU"/>
        </w:rPr>
        <w:t>&gt;</w:t>
      </w:r>
    </w:p>
    <w:p w14:paraId="37CF902A" w14:textId="77777777" w:rsidR="00BC74BF" w:rsidRPr="00EC2599" w:rsidRDefault="00BC74BF" w:rsidP="00BC74BF">
      <w:pPr>
        <w:pStyle w:val="GOSTScript"/>
        <w:ind w:left="0" w:right="0" w:firstLine="227"/>
        <w:rPr>
          <w:lang w:val="ru-RU"/>
        </w:rPr>
      </w:pPr>
      <w:r w:rsidRPr="00EC2599">
        <w:rPr>
          <w:lang w:val="ru-RU"/>
        </w:rPr>
        <w:t>&lt;</w:t>
      </w:r>
      <w:r w:rsidRPr="009E1C13">
        <w:t>TtlPrt</w:t>
      </w:r>
      <w:r w:rsidRPr="00EC2599">
        <w:rPr>
          <w:lang w:val="ru-RU"/>
        </w:rPr>
        <w:t>_</w:t>
      </w:r>
      <w:r w:rsidRPr="009E1C13">
        <w:t>GRBSCode</w:t>
      </w:r>
      <w:r w:rsidRPr="00EC2599">
        <w:rPr>
          <w:lang w:val="ru-RU"/>
        </w:rPr>
        <w:t>&gt;177&lt;/</w:t>
      </w:r>
      <w:r w:rsidRPr="009E1C13">
        <w:t>TtlPrt</w:t>
      </w:r>
      <w:r w:rsidRPr="00EC2599">
        <w:rPr>
          <w:lang w:val="ru-RU"/>
        </w:rPr>
        <w:t>_</w:t>
      </w:r>
      <w:r w:rsidRPr="009E1C13">
        <w:t>GRBSCode</w:t>
      </w:r>
      <w:r w:rsidRPr="00EC2599">
        <w:rPr>
          <w:lang w:val="ru-RU"/>
        </w:rPr>
        <w:t>&gt;</w:t>
      </w:r>
    </w:p>
    <w:p w14:paraId="30DA6E0E" w14:textId="77777777" w:rsidR="00BC74BF" w:rsidRPr="00EC2599" w:rsidRDefault="00BC74BF" w:rsidP="00BC74BF">
      <w:pPr>
        <w:pStyle w:val="GOSTScript"/>
        <w:ind w:left="0" w:right="0" w:firstLine="227"/>
        <w:rPr>
          <w:lang w:val="ru-RU"/>
        </w:rPr>
      </w:pPr>
      <w:r w:rsidRPr="00EC2599">
        <w:rPr>
          <w:lang w:val="ru-RU"/>
        </w:rPr>
        <w:t>&lt;</w:t>
      </w:r>
      <w:r w:rsidRPr="009E1C13">
        <w:t>TtlPrt</w:t>
      </w:r>
      <w:r w:rsidRPr="00EC2599">
        <w:rPr>
          <w:lang w:val="ru-RU"/>
        </w:rPr>
        <w:t>_</w:t>
      </w:r>
      <w:r w:rsidRPr="009E1C13">
        <w:t>Budget</w:t>
      </w:r>
      <w:r w:rsidRPr="00EC2599">
        <w:rPr>
          <w:lang w:val="ru-RU"/>
        </w:rPr>
        <w:t>&gt;Федеральный бюджет&lt;/</w:t>
      </w:r>
      <w:r w:rsidRPr="009E1C13">
        <w:t>TtlPrt</w:t>
      </w:r>
      <w:r w:rsidRPr="00EC2599">
        <w:rPr>
          <w:lang w:val="ru-RU"/>
        </w:rPr>
        <w:t>_</w:t>
      </w:r>
      <w:r w:rsidRPr="009E1C13">
        <w:t>Budget</w:t>
      </w:r>
      <w:r w:rsidRPr="00EC2599">
        <w:rPr>
          <w:lang w:val="ru-RU"/>
        </w:rPr>
        <w:t>&gt;</w:t>
      </w:r>
    </w:p>
    <w:p w14:paraId="46BCDDE9" w14:textId="77777777" w:rsidR="00BC74BF" w:rsidRPr="00EC2599" w:rsidRDefault="00BC74BF" w:rsidP="00BC74BF">
      <w:pPr>
        <w:pStyle w:val="GOSTScript"/>
        <w:ind w:left="0" w:right="0" w:firstLine="227"/>
        <w:rPr>
          <w:lang w:val="ru-RU"/>
        </w:rPr>
      </w:pPr>
      <w:r w:rsidRPr="00EC2599">
        <w:rPr>
          <w:lang w:val="ru-RU"/>
        </w:rPr>
        <w:t>&lt;</w:t>
      </w:r>
      <w:r w:rsidRPr="009E1C13">
        <w:t>TtlPrt</w:t>
      </w:r>
      <w:r w:rsidRPr="00EC2599">
        <w:rPr>
          <w:lang w:val="ru-RU"/>
        </w:rPr>
        <w:t>_</w:t>
      </w:r>
      <w:r w:rsidRPr="009E1C13">
        <w:t>NameFO</w:t>
      </w:r>
      <w:r w:rsidRPr="00EC2599">
        <w:rPr>
          <w:lang w:val="ru-RU"/>
        </w:rPr>
        <w:t>&gt;Министерство финансов Российской Федерации&lt;/</w:t>
      </w:r>
      <w:r w:rsidRPr="009E1C13">
        <w:t>TtlPrt</w:t>
      </w:r>
      <w:r w:rsidRPr="00EC2599">
        <w:rPr>
          <w:lang w:val="ru-RU"/>
        </w:rPr>
        <w:t>_</w:t>
      </w:r>
      <w:r w:rsidRPr="009E1C13">
        <w:t>NameFO</w:t>
      </w:r>
      <w:r w:rsidRPr="00EC2599">
        <w:rPr>
          <w:lang w:val="ru-RU"/>
        </w:rPr>
        <w:t>&gt;</w:t>
      </w:r>
    </w:p>
    <w:p w14:paraId="569A10C8" w14:textId="77777777" w:rsidR="00BC74BF" w:rsidRPr="00EC2599" w:rsidRDefault="00BC74BF" w:rsidP="00BC74BF">
      <w:pPr>
        <w:pStyle w:val="GOSTScript"/>
        <w:ind w:left="0" w:right="0" w:firstLine="227"/>
        <w:rPr>
          <w:lang w:val="ru-RU"/>
        </w:rPr>
      </w:pPr>
      <w:r w:rsidRPr="00EC2599">
        <w:rPr>
          <w:lang w:val="ru-RU"/>
        </w:rPr>
        <w:t>&lt;</w:t>
      </w:r>
      <w:r w:rsidRPr="009E1C13">
        <w:t>TtlPrt</w:t>
      </w:r>
      <w:r w:rsidRPr="00EC2599">
        <w:rPr>
          <w:lang w:val="ru-RU"/>
        </w:rPr>
        <w:t>_</w:t>
      </w:r>
      <w:r w:rsidRPr="009E1C13">
        <w:t>TOFK</w:t>
      </w:r>
      <w:r w:rsidRPr="00EC2599">
        <w:rPr>
          <w:lang w:val="ru-RU"/>
        </w:rPr>
        <w:t>&gt;</w:t>
      </w:r>
    </w:p>
    <w:p w14:paraId="6F829A07" w14:textId="77777777" w:rsidR="00BC74BF" w:rsidRPr="00EC2599" w:rsidRDefault="00BC74BF" w:rsidP="00BC74BF">
      <w:pPr>
        <w:pStyle w:val="GOSTScript"/>
        <w:ind w:left="0" w:right="0" w:firstLine="227"/>
        <w:rPr>
          <w:lang w:val="ru-RU"/>
        </w:rPr>
      </w:pPr>
      <w:r w:rsidRPr="00EC2599">
        <w:rPr>
          <w:lang w:val="ru-RU"/>
        </w:rPr>
        <w:tab/>
        <w:t>&lt;</w:t>
      </w:r>
      <w:r w:rsidRPr="009E1C13">
        <w:t>Nm</w:t>
      </w:r>
      <w:r w:rsidRPr="00EC2599">
        <w:rPr>
          <w:lang w:val="ru-RU"/>
        </w:rPr>
        <w:t>&gt;УПРАВЛЕНИЕ ФЕДЕРАЛЬНОГО КАЗНАЧЕЙСТВА ПО ВЛАДИМИРСКОЙ ОБЛАСТИ&lt;/</w:t>
      </w:r>
      <w:r w:rsidRPr="009E1C13">
        <w:t>Nm</w:t>
      </w:r>
      <w:r w:rsidRPr="00EC2599">
        <w:rPr>
          <w:lang w:val="ru-RU"/>
        </w:rPr>
        <w:t>&gt;</w:t>
      </w:r>
    </w:p>
    <w:p w14:paraId="005BE26D" w14:textId="77777777" w:rsidR="00BC74BF" w:rsidRPr="009E1C13" w:rsidRDefault="00BC74BF" w:rsidP="00BC74BF">
      <w:pPr>
        <w:pStyle w:val="GOSTScript"/>
        <w:ind w:left="0" w:right="0" w:firstLine="227"/>
      </w:pPr>
      <w:r w:rsidRPr="00EC2599">
        <w:rPr>
          <w:lang w:val="ru-RU"/>
        </w:rPr>
        <w:tab/>
      </w:r>
      <w:r w:rsidRPr="009E1C13">
        <w:t>&lt;Cd&gt;2800&lt;/Cd&gt;</w:t>
      </w:r>
    </w:p>
    <w:p w14:paraId="600A2804" w14:textId="77777777" w:rsidR="00BC74BF" w:rsidRPr="009E1C13" w:rsidRDefault="00BC74BF" w:rsidP="00BC74BF">
      <w:pPr>
        <w:pStyle w:val="GOSTScript"/>
        <w:ind w:left="0" w:right="0" w:firstLine="227"/>
      </w:pPr>
      <w:r w:rsidRPr="009E1C13">
        <w:t>&lt;/TtlPrt_TOFK&gt;</w:t>
      </w:r>
    </w:p>
    <w:p w14:paraId="00AE190B" w14:textId="77777777" w:rsidR="00BC74BF" w:rsidRPr="009E1C13" w:rsidRDefault="00BC74BF" w:rsidP="00BC74BF">
      <w:pPr>
        <w:pStyle w:val="GOSTScript"/>
        <w:ind w:left="0" w:right="0" w:firstLine="227"/>
      </w:pPr>
      <w:r w:rsidRPr="009E1C13">
        <w:t>&lt;TtlPrt_SECRECY&gt;0&lt;/TtlPrt_SECRECY&gt;</w:t>
      </w:r>
    </w:p>
    <w:p w14:paraId="320378F7" w14:textId="77777777" w:rsidR="00BC74BF" w:rsidRPr="009E1C13" w:rsidRDefault="00BC74BF" w:rsidP="00BC74BF">
      <w:pPr>
        <w:pStyle w:val="GOSTScript"/>
        <w:ind w:left="0" w:right="0" w:firstLine="227"/>
      </w:pPr>
      <w:r w:rsidRPr="009E1C13">
        <w:t>&lt;TtlPrt_GUIDPrnt&gt;a2e4e9b1-753d-4c55-d382-d46db4ac674c&lt;/TtlPrt_GUIDPrnt&gt;</w:t>
      </w:r>
    </w:p>
    <w:p w14:paraId="4A445786" w14:textId="77777777" w:rsidR="00BC74BF" w:rsidRPr="009E1C13" w:rsidRDefault="00BC74BF" w:rsidP="00BC74BF">
      <w:pPr>
        <w:pStyle w:val="GOSTScript"/>
        <w:ind w:left="0" w:right="0" w:firstLine="227"/>
      </w:pPr>
      <w:r w:rsidRPr="009E1C13">
        <w:t>&lt;TtlPrt_ParentDocType code="ZV"/&gt;</w:t>
      </w:r>
    </w:p>
    <w:p w14:paraId="3ADE9313" w14:textId="77777777" w:rsidR="00BC74BF" w:rsidRPr="009E1C13" w:rsidRDefault="00BC74BF" w:rsidP="00BC74BF">
      <w:pPr>
        <w:pStyle w:val="GOSTScript"/>
        <w:ind w:left="0" w:right="0" w:firstLine="227"/>
      </w:pPr>
      <w:r w:rsidRPr="009E1C13">
        <w:t>&lt;TtlPrt_ParentDocNumber&gt;12243&lt;/TtlPrt_ParentDocNumber&gt;</w:t>
      </w:r>
    </w:p>
    <w:p w14:paraId="07BD048A" w14:textId="77777777" w:rsidR="00BC74BF" w:rsidRPr="009E1C13" w:rsidRDefault="00BC74BF" w:rsidP="00BC74BF">
      <w:pPr>
        <w:pStyle w:val="GOSTScript"/>
        <w:ind w:left="0" w:right="0" w:firstLine="227"/>
      </w:pPr>
      <w:r w:rsidRPr="009E1C13">
        <w:t>&lt;TtlPrt_ParentDocDate&gt;2020-08-13&lt;/TtlPrt_ParentDocDate&gt;</w:t>
      </w:r>
    </w:p>
    <w:p w14:paraId="7963E44B" w14:textId="77777777" w:rsidR="00BC74BF" w:rsidRPr="009E1C13" w:rsidRDefault="00BC74BF" w:rsidP="00BC74BF">
      <w:pPr>
        <w:pStyle w:val="GOSTScript"/>
        <w:ind w:left="0" w:right="0" w:firstLine="227"/>
      </w:pPr>
      <w:r w:rsidRPr="009E1C13">
        <w:t>&lt;TtlPrt_Note&gt;(Заявка на получение наличных денег) исполнению не подлежит&lt;/TtlPrt_Note&gt;</w:t>
      </w:r>
    </w:p>
    <w:p w14:paraId="0839FA00" w14:textId="77777777" w:rsidR="00BC74BF" w:rsidRPr="00EC2599" w:rsidRDefault="00BC74BF" w:rsidP="00BC74BF">
      <w:pPr>
        <w:pStyle w:val="GOSTScript"/>
        <w:ind w:left="0" w:right="0" w:firstLine="227"/>
        <w:rPr>
          <w:lang w:val="ru-RU"/>
        </w:rPr>
      </w:pPr>
      <w:r w:rsidRPr="00EC2599">
        <w:rPr>
          <w:lang w:val="ru-RU"/>
        </w:rPr>
        <w:t>&lt;</w:t>
      </w:r>
      <w:r w:rsidRPr="009E1C13">
        <w:t>SGN</w:t>
      </w:r>
      <w:r w:rsidRPr="00EC2599">
        <w:rPr>
          <w:lang w:val="ru-RU"/>
        </w:rPr>
        <w:t>_</w:t>
      </w:r>
      <w:r w:rsidRPr="009E1C13">
        <w:t>Hr</w:t>
      </w:r>
      <w:r w:rsidRPr="00EC2599">
        <w:rPr>
          <w:lang w:val="ru-RU"/>
        </w:rPr>
        <w:t>&gt;</w:t>
      </w:r>
    </w:p>
    <w:p w14:paraId="33388314" w14:textId="77777777" w:rsidR="00BC74BF" w:rsidRPr="00EC2599" w:rsidRDefault="00BC74BF" w:rsidP="00BC74BF">
      <w:pPr>
        <w:pStyle w:val="GOSTScript"/>
        <w:ind w:left="0" w:right="0" w:firstLine="227"/>
        <w:rPr>
          <w:lang w:val="ru-RU"/>
        </w:rPr>
      </w:pPr>
      <w:r w:rsidRPr="00EC2599">
        <w:rPr>
          <w:lang w:val="ru-RU"/>
        </w:rPr>
        <w:tab/>
        <w:t>&lt;</w:t>
      </w:r>
      <w:r w:rsidRPr="009E1C13">
        <w:t>Pst</w:t>
      </w:r>
      <w:r w:rsidRPr="00EC2599">
        <w:rPr>
          <w:lang w:val="ru-RU"/>
        </w:rPr>
        <w:t>&gt;Директор&lt;/</w:t>
      </w:r>
      <w:r w:rsidRPr="009E1C13">
        <w:t>Pst</w:t>
      </w:r>
      <w:r w:rsidRPr="00EC2599">
        <w:rPr>
          <w:lang w:val="ru-RU"/>
        </w:rPr>
        <w:t>&gt;</w:t>
      </w:r>
    </w:p>
    <w:p w14:paraId="1A096F22" w14:textId="77777777" w:rsidR="00BC74BF" w:rsidRPr="00EC2599" w:rsidRDefault="00BC74BF" w:rsidP="00BC74BF">
      <w:pPr>
        <w:pStyle w:val="GOSTScript"/>
        <w:ind w:left="0" w:right="0" w:firstLine="227"/>
        <w:rPr>
          <w:lang w:val="ru-RU"/>
        </w:rPr>
      </w:pPr>
      <w:r w:rsidRPr="00EC2599">
        <w:rPr>
          <w:lang w:val="ru-RU"/>
        </w:rPr>
        <w:tab/>
        <w:t>&lt;</w:t>
      </w:r>
      <w:r w:rsidRPr="009E1C13">
        <w:t>FIO</w:t>
      </w:r>
      <w:r w:rsidRPr="00EC2599">
        <w:rPr>
          <w:lang w:val="ru-RU"/>
        </w:rPr>
        <w:t>&gt;Иванов А.А.&lt;/</w:t>
      </w:r>
      <w:r w:rsidRPr="009E1C13">
        <w:t>FIO</w:t>
      </w:r>
      <w:r w:rsidRPr="00EC2599">
        <w:rPr>
          <w:lang w:val="ru-RU"/>
        </w:rPr>
        <w:t>&gt;</w:t>
      </w:r>
    </w:p>
    <w:p w14:paraId="76F92F29" w14:textId="77777777" w:rsidR="00BC74BF" w:rsidRPr="009E1C13" w:rsidRDefault="00BC74BF" w:rsidP="00BC74BF">
      <w:pPr>
        <w:pStyle w:val="GOSTScript"/>
        <w:ind w:left="0" w:right="0" w:firstLine="227"/>
      </w:pPr>
      <w:r w:rsidRPr="009E1C13">
        <w:t>&lt;/SGN_Hr&gt;</w:t>
      </w:r>
    </w:p>
    <w:p w14:paraId="5093207E" w14:textId="77777777" w:rsidR="00BC74BF" w:rsidRPr="009E1C13" w:rsidRDefault="00BC74BF" w:rsidP="00BC74BF">
      <w:pPr>
        <w:pStyle w:val="GOSTScript"/>
        <w:ind w:left="0" w:right="0" w:firstLine="227"/>
      </w:pPr>
      <w:r w:rsidRPr="009E1C13">
        <w:t>&lt;SGN_Dt&gt;2021-01-03&lt;/SGN_Dt&gt;</w:t>
      </w:r>
    </w:p>
    <w:p w14:paraId="3752717E" w14:textId="77777777" w:rsidR="00BC74BF" w:rsidRPr="009E1C13" w:rsidRDefault="00BC74BF" w:rsidP="00BC74BF">
      <w:pPr>
        <w:pStyle w:val="GOSTScript"/>
        <w:ind w:left="0" w:right="0" w:firstLine="227"/>
      </w:pPr>
      <w:r w:rsidRPr="009E1C13">
        <w:tab/>
        <w:t>&lt;StmInfrmtn_TF&gt;</w:t>
      </w:r>
    </w:p>
    <w:p w14:paraId="70D8C1F1" w14:textId="77777777" w:rsidR="00BC74BF" w:rsidRPr="009E1C13" w:rsidRDefault="00BC74BF" w:rsidP="00BC74BF">
      <w:pPr>
        <w:pStyle w:val="GOSTScript"/>
        <w:ind w:left="0" w:right="0" w:firstLine="227"/>
      </w:pPr>
      <w:r w:rsidRPr="009E1C13">
        <w:tab/>
      </w:r>
      <w:r w:rsidRPr="009E1C13">
        <w:tab/>
        <w:t>&lt;GUID&gt;d8bf66bf-1cf1-47f1-a48b-394d18461fe3&lt;/GUID&gt;</w:t>
      </w:r>
    </w:p>
    <w:p w14:paraId="46952C38" w14:textId="77777777" w:rsidR="00BC74BF" w:rsidRPr="009E1C13" w:rsidRDefault="00BC74BF" w:rsidP="00BC74BF">
      <w:pPr>
        <w:pStyle w:val="GOSTScript"/>
        <w:ind w:left="0" w:right="0" w:firstLine="227"/>
      </w:pPr>
      <w:r w:rsidRPr="009E1C13">
        <w:tab/>
        <w:t>&lt;/StmInfrmtn_TF&gt;</w:t>
      </w:r>
    </w:p>
    <w:p w14:paraId="63CE28F3" w14:textId="77777777" w:rsidR="00BC74BF" w:rsidRPr="009E1C13" w:rsidRDefault="00BC74BF" w:rsidP="00BC74BF">
      <w:pPr>
        <w:pStyle w:val="GOSTScript"/>
        <w:ind w:left="0" w:right="0" w:firstLine="227"/>
      </w:pPr>
      <w:r w:rsidRPr="009E1C13">
        <w:t>&lt;Signature xmlns="http://www.w3.org/2000/09/xmldsig#" Id="Id-sig-d373256b5942f08343bc8d034aadd7158f61"&gt;</w:t>
      </w:r>
    </w:p>
    <w:p w14:paraId="7705CC7D" w14:textId="77777777" w:rsidR="00BC74BF" w:rsidRPr="009E1C13" w:rsidRDefault="00BC74BF" w:rsidP="00BC74BF">
      <w:pPr>
        <w:pStyle w:val="GOSTScript"/>
        <w:ind w:left="0" w:right="0" w:firstLine="227"/>
      </w:pPr>
      <w:r w:rsidRPr="009E1C13">
        <w:t>&lt;SignedInfo&gt;</w:t>
      </w:r>
    </w:p>
    <w:p w14:paraId="3482CBED" w14:textId="77777777" w:rsidR="00BC74BF" w:rsidRPr="009E1C13" w:rsidRDefault="00BC74BF" w:rsidP="00BC74BF">
      <w:pPr>
        <w:pStyle w:val="GOSTScript"/>
        <w:ind w:left="0" w:right="0" w:firstLine="227"/>
      </w:pPr>
      <w:r w:rsidRPr="009E1C13">
        <w:tab/>
        <w:t>&lt;CanonicalizationMethod Algorithm="http://www.w3.org/2001/10/xml-exc-c14n#"/&gt;</w:t>
      </w:r>
    </w:p>
    <w:p w14:paraId="18D607F6" w14:textId="77777777" w:rsidR="00BC74BF" w:rsidRPr="009E1C13" w:rsidRDefault="00BC74BF" w:rsidP="00BC74BF">
      <w:pPr>
        <w:pStyle w:val="GOSTScript"/>
        <w:ind w:left="0" w:right="0" w:firstLine="227"/>
      </w:pPr>
      <w:r w:rsidRPr="009E1C13">
        <w:tab/>
        <w:t>&lt;SignatureMethod Algorithm="http://www.w3.org/2001/04/xmldsig-more#gostr34102001-gostr3411"/&gt;</w:t>
      </w:r>
    </w:p>
    <w:p w14:paraId="65FC1912" w14:textId="77777777" w:rsidR="00BC74BF" w:rsidRPr="009E1C13" w:rsidRDefault="00BC74BF" w:rsidP="00BC74BF">
      <w:pPr>
        <w:pStyle w:val="GOSTScript"/>
        <w:ind w:left="0" w:right="0" w:firstLine="227"/>
      </w:pPr>
      <w:r w:rsidRPr="009E1C13">
        <w:t>&lt;Reference URI="Id-xadesdata-eaf97d94646411e9b78d005056834f23" Id="Id-dataref-dfd24e85a456a1a342553e99c27fd5695cff"&gt;</w:t>
      </w:r>
    </w:p>
    <w:p w14:paraId="135AA3EE" w14:textId="77777777" w:rsidR="00BC74BF" w:rsidRPr="009E1C13" w:rsidRDefault="00BC74BF" w:rsidP="00BC74BF">
      <w:pPr>
        <w:pStyle w:val="GOSTScript"/>
        <w:ind w:left="0" w:right="0" w:firstLine="227"/>
      </w:pPr>
      <w:r w:rsidRPr="009E1C13">
        <w:t>&lt;Transforms&gt;</w:t>
      </w:r>
    </w:p>
    <w:p w14:paraId="174F9384" w14:textId="77777777" w:rsidR="00BC74BF" w:rsidRPr="009E1C13" w:rsidRDefault="00BC74BF" w:rsidP="00BC74BF">
      <w:pPr>
        <w:pStyle w:val="GOSTScript"/>
        <w:ind w:left="0" w:right="0" w:firstLine="227"/>
      </w:pPr>
      <w:r w:rsidRPr="009E1C13">
        <w:t>&lt;Transform Algorithm="http://www.w3.org/2000/09/xmldsig#enveloped-signature"/&gt;</w:t>
      </w:r>
    </w:p>
    <w:p w14:paraId="62DAEF51" w14:textId="77777777" w:rsidR="00BC74BF" w:rsidRPr="009E1C13" w:rsidRDefault="00BC74BF" w:rsidP="00BC74BF">
      <w:pPr>
        <w:pStyle w:val="GOSTScript"/>
        <w:ind w:left="0" w:right="0" w:firstLine="227"/>
      </w:pPr>
      <w:r w:rsidRPr="009E1C13">
        <w:t>&lt;/Transforms&gt;</w:t>
      </w:r>
    </w:p>
    <w:p w14:paraId="041BD165" w14:textId="77777777" w:rsidR="00BC74BF" w:rsidRPr="009E1C13" w:rsidRDefault="00BC74BF" w:rsidP="00BC74BF">
      <w:pPr>
        <w:pStyle w:val="GOSTScript"/>
        <w:ind w:left="0" w:right="0" w:firstLine="227"/>
      </w:pPr>
      <w:r w:rsidRPr="009E1C13">
        <w:t>&lt;DigestMethod Algorithm="http://www.w3.org/2001/04/xmldsig-more#gostr3411"/&gt;</w:t>
      </w:r>
    </w:p>
    <w:p w14:paraId="3A3CB070" w14:textId="77777777" w:rsidR="00BC74BF" w:rsidRPr="009E1C13" w:rsidRDefault="00BC74BF" w:rsidP="00BC74BF">
      <w:pPr>
        <w:pStyle w:val="GOSTScript"/>
        <w:ind w:left="0" w:right="0" w:firstLine="227"/>
      </w:pPr>
      <w:r w:rsidRPr="009E1C13">
        <w:tab/>
        <w:t>&lt;DigestValue&gt;tuuoIThRLrpmXrL14i8lPFRl0pwMCiUsBbH5BypOA0I=&lt;/DigestValue&gt;</w:t>
      </w:r>
    </w:p>
    <w:p w14:paraId="45497AA0" w14:textId="77777777" w:rsidR="00BC74BF" w:rsidRPr="009E1C13" w:rsidRDefault="00BC74BF" w:rsidP="00BC74BF">
      <w:pPr>
        <w:pStyle w:val="GOSTScript"/>
        <w:ind w:left="0" w:right="0" w:firstLine="227"/>
      </w:pPr>
      <w:r w:rsidRPr="009E1C13">
        <w:t>&lt;/Reference&gt;</w:t>
      </w:r>
    </w:p>
    <w:p w14:paraId="2EF21FF9" w14:textId="77777777" w:rsidR="00BC74BF" w:rsidRPr="009E1C13" w:rsidRDefault="00BC74BF" w:rsidP="00BC74BF">
      <w:pPr>
        <w:pStyle w:val="GOSTScript"/>
        <w:ind w:left="0" w:right="0" w:firstLine="227"/>
      </w:pPr>
      <w:r w:rsidRPr="009E1C13">
        <w:tab/>
        <w:t>&lt;Reference Type="http://www.w3.org/TR/2002/REC-xmldsig-core-20020212/xmldsig-core-schema.xsd#X509Data" URI="#Id-keyinfo-3dfe71fe8d5a7f7591dd337029c400ccf286" Id="Id-keyinforef-9674835ee89ca1067673b6fbb04db381a2a6"&gt;</w:t>
      </w:r>
    </w:p>
    <w:p w14:paraId="19C150C0" w14:textId="77777777" w:rsidR="00BC74BF" w:rsidRPr="009E1C13" w:rsidRDefault="00BC74BF" w:rsidP="00BC74BF">
      <w:pPr>
        <w:pStyle w:val="GOSTScript"/>
        <w:ind w:left="0" w:right="0" w:firstLine="227"/>
      </w:pPr>
      <w:r w:rsidRPr="009E1C13">
        <w:t>&lt;Transforms&gt;</w:t>
      </w:r>
    </w:p>
    <w:p w14:paraId="28439F8E" w14:textId="77777777" w:rsidR="00BC74BF" w:rsidRPr="009E1C13" w:rsidRDefault="00BC74BF" w:rsidP="00BC74BF">
      <w:pPr>
        <w:pStyle w:val="GOSTScript"/>
        <w:ind w:left="0" w:right="0" w:firstLine="227"/>
      </w:pPr>
      <w:r w:rsidRPr="009E1C13">
        <w:t>&lt;Transform Algorithm="http://www.w3.org/2001/10/xml-exc-c14n#"/&gt;</w:t>
      </w:r>
    </w:p>
    <w:p w14:paraId="454CE134" w14:textId="77777777" w:rsidR="00BC74BF" w:rsidRPr="009E1C13" w:rsidRDefault="00BC74BF" w:rsidP="00BC74BF">
      <w:pPr>
        <w:pStyle w:val="GOSTScript"/>
        <w:ind w:left="0" w:right="0" w:firstLine="227"/>
      </w:pPr>
      <w:r w:rsidRPr="009E1C13">
        <w:t>&lt;/Transforms&gt;</w:t>
      </w:r>
    </w:p>
    <w:p w14:paraId="316860D5" w14:textId="77777777" w:rsidR="00BC74BF" w:rsidRPr="009E1C13" w:rsidRDefault="00BC74BF" w:rsidP="00BC74BF">
      <w:pPr>
        <w:pStyle w:val="GOSTScript"/>
        <w:ind w:left="0" w:right="0" w:firstLine="227"/>
      </w:pPr>
      <w:r w:rsidRPr="009E1C13">
        <w:lastRenderedPageBreak/>
        <w:t>&lt;DigestMethod Algorithm="http://www.w3.org/2001/04/xmldsig-more#gostr3411"/&gt;</w:t>
      </w:r>
    </w:p>
    <w:p w14:paraId="0C579629" w14:textId="77777777" w:rsidR="00BC74BF" w:rsidRPr="009E1C13" w:rsidRDefault="00BC74BF" w:rsidP="00BC74BF">
      <w:pPr>
        <w:pStyle w:val="GOSTScript"/>
        <w:ind w:left="0" w:right="0" w:firstLine="227"/>
      </w:pPr>
      <w:r w:rsidRPr="009E1C13">
        <w:t>&lt;DigestValue&gt;fIKSx5SIme2CRgDvDzflubM+Qqh4IkAWCXPpzXWD/AQ=&lt;/DigestValue&gt;</w:t>
      </w:r>
    </w:p>
    <w:p w14:paraId="17286103" w14:textId="77777777" w:rsidR="00BC74BF" w:rsidRPr="009E1C13" w:rsidRDefault="00BC74BF" w:rsidP="00BC74BF">
      <w:pPr>
        <w:pStyle w:val="GOSTScript"/>
        <w:ind w:left="0" w:right="0" w:firstLine="227"/>
      </w:pPr>
      <w:r w:rsidRPr="009E1C13">
        <w:t>&lt;/Reference&gt;</w:t>
      </w:r>
    </w:p>
    <w:p w14:paraId="031E79D3" w14:textId="77777777" w:rsidR="00BC74BF" w:rsidRPr="009E1C13" w:rsidRDefault="00BC74BF" w:rsidP="00BC74BF">
      <w:pPr>
        <w:pStyle w:val="GOSTScript"/>
        <w:ind w:left="0" w:right="0" w:firstLine="227"/>
      </w:pPr>
      <w:r w:rsidRPr="009E1C13">
        <w:tab/>
        <w:t>&lt;Reference URI="#Id-sp-c353e147090ff61f2f90dcd64635bcf70055" Id="Id-ref-dbee882997a09b88ec14dafcd7da585e2467"&gt;</w:t>
      </w:r>
    </w:p>
    <w:p w14:paraId="43343CF0" w14:textId="77777777" w:rsidR="00BC74BF" w:rsidRPr="009E1C13" w:rsidRDefault="00BC74BF" w:rsidP="00BC74BF">
      <w:pPr>
        <w:pStyle w:val="GOSTScript"/>
        <w:ind w:left="0" w:right="0" w:firstLine="227"/>
      </w:pPr>
      <w:r w:rsidRPr="009E1C13">
        <w:t>&lt;Transforms&gt;</w:t>
      </w:r>
    </w:p>
    <w:p w14:paraId="4612A040" w14:textId="77777777" w:rsidR="00BC74BF" w:rsidRPr="009E1C13" w:rsidRDefault="00BC74BF" w:rsidP="00BC74BF">
      <w:pPr>
        <w:pStyle w:val="GOSTScript"/>
        <w:ind w:left="0" w:right="0" w:firstLine="227"/>
      </w:pPr>
      <w:r w:rsidRPr="009E1C13">
        <w:t>&lt;Transform Algorithm="http://www.w3.org/2001/10/xml-exc-c14n#"/&gt;</w:t>
      </w:r>
    </w:p>
    <w:p w14:paraId="539A98A8" w14:textId="77777777" w:rsidR="00BC74BF" w:rsidRPr="009E1C13" w:rsidRDefault="00BC74BF" w:rsidP="00BC74BF">
      <w:pPr>
        <w:pStyle w:val="GOSTScript"/>
        <w:ind w:left="0" w:right="0" w:firstLine="227"/>
      </w:pPr>
      <w:r w:rsidRPr="009E1C13">
        <w:t>&lt;/Transforms&gt;</w:t>
      </w:r>
    </w:p>
    <w:p w14:paraId="6CDF43F7" w14:textId="77777777" w:rsidR="00BC74BF" w:rsidRPr="009E1C13" w:rsidRDefault="00BC74BF" w:rsidP="00BC74BF">
      <w:pPr>
        <w:pStyle w:val="GOSTScript"/>
        <w:ind w:left="0" w:right="0" w:firstLine="227"/>
      </w:pPr>
      <w:r w:rsidRPr="009E1C13">
        <w:t>&lt;DigestMethod Algorithm="http://www.w3.org/2001/04/xmldsig-more#gostr3411"/&gt;</w:t>
      </w:r>
    </w:p>
    <w:p w14:paraId="4C3F39E4" w14:textId="77777777" w:rsidR="00BC74BF" w:rsidRPr="009E1C13" w:rsidRDefault="00BC74BF" w:rsidP="00BC74BF">
      <w:pPr>
        <w:pStyle w:val="GOSTScript"/>
        <w:ind w:left="0" w:right="0" w:firstLine="227"/>
      </w:pPr>
      <w:r w:rsidRPr="009E1C13">
        <w:tab/>
        <w:t>&lt;DigestValue&gt;ffi2NrwgQYkFPoTAefkLKH2wMBSNjwN3zzDBV+mhwQg=&lt;/DigestValue&gt;</w:t>
      </w:r>
    </w:p>
    <w:p w14:paraId="309CADAE" w14:textId="77777777" w:rsidR="00BC74BF" w:rsidRPr="009E1C13" w:rsidRDefault="00BC74BF" w:rsidP="00BC74BF">
      <w:pPr>
        <w:pStyle w:val="GOSTScript"/>
        <w:ind w:left="0" w:right="0" w:firstLine="227"/>
      </w:pPr>
      <w:r w:rsidRPr="009E1C13">
        <w:t>&lt;/Reference&gt;</w:t>
      </w:r>
    </w:p>
    <w:p w14:paraId="05BFBB7D" w14:textId="77777777" w:rsidR="00BC74BF" w:rsidRPr="009E1C13" w:rsidRDefault="00BC74BF" w:rsidP="00BC74BF">
      <w:pPr>
        <w:pStyle w:val="GOSTScript"/>
        <w:ind w:left="0" w:right="0" w:firstLine="227"/>
      </w:pPr>
      <w:r w:rsidRPr="009E1C13">
        <w:t>&lt;/SignedInfo&gt;</w:t>
      </w:r>
    </w:p>
    <w:p w14:paraId="278864A2" w14:textId="77777777" w:rsidR="00BC74BF" w:rsidRPr="009E1C13" w:rsidRDefault="00BC74BF" w:rsidP="00BC74BF">
      <w:pPr>
        <w:pStyle w:val="GOSTScript"/>
        <w:ind w:left="0" w:right="0" w:firstLine="227"/>
      </w:pPr>
      <w:r w:rsidRPr="009E1C13">
        <w:tab/>
        <w:t>&lt;SignatureValue&gt;zolZ5HI+TT6shtnB1YnAZeMq9mcqWLWAZlSR+MuKJXXN2NRZS/zapvyY4rW+I5gM</w:t>
      </w:r>
    </w:p>
    <w:p w14:paraId="36895380" w14:textId="77777777" w:rsidR="00BC74BF" w:rsidRPr="009E1C13" w:rsidRDefault="00BC74BF" w:rsidP="00BC74BF">
      <w:pPr>
        <w:pStyle w:val="GOSTScript"/>
        <w:ind w:left="0" w:right="0" w:firstLine="227"/>
      </w:pPr>
      <w:r w:rsidRPr="009E1C13">
        <w:t>py5+uThVv9x8n5TApPOJCg==&lt;/SignatureValue&gt;</w:t>
      </w:r>
    </w:p>
    <w:p w14:paraId="4D551543" w14:textId="77777777" w:rsidR="00BC74BF" w:rsidRPr="009E1C13" w:rsidRDefault="00BC74BF" w:rsidP="00BC74BF">
      <w:pPr>
        <w:pStyle w:val="GOSTScript"/>
        <w:ind w:left="0" w:right="0" w:firstLine="227"/>
      </w:pPr>
      <w:r w:rsidRPr="009E1C13">
        <w:t>&lt;KeyInfo Id="Id-keyinfo-3dfe71fe8d5a7f7591dd337029c400ccf286"&gt;</w:t>
      </w:r>
    </w:p>
    <w:p w14:paraId="541D9B48" w14:textId="77777777" w:rsidR="00BC74BF" w:rsidRPr="009E1C13" w:rsidRDefault="00BC74BF" w:rsidP="00BC74BF">
      <w:pPr>
        <w:pStyle w:val="GOSTScript"/>
        <w:ind w:left="0" w:right="0" w:firstLine="227"/>
      </w:pPr>
      <w:r w:rsidRPr="009E1C13">
        <w:t>&lt;X509Data&gt;</w:t>
      </w:r>
    </w:p>
    <w:p w14:paraId="0EDB013C" w14:textId="77777777" w:rsidR="00BC74BF" w:rsidRPr="009E1C13" w:rsidRDefault="00BC74BF" w:rsidP="00BC74BF">
      <w:pPr>
        <w:pStyle w:val="GOSTScript"/>
        <w:ind w:left="0" w:right="0" w:firstLine="227"/>
      </w:pPr>
      <w:r w:rsidRPr="009E1C13">
        <w:tab/>
        <w:t>&lt;X509Certificate&gt;MIIHbzCCBx6gAwIBAgIUCw+9bFynffs/n08sYLaljBr5oXAwCAYGKoUDAgIDMIIB</w:t>
      </w:r>
    </w:p>
    <w:p w14:paraId="02CB19BE" w14:textId="77777777" w:rsidR="00BC74BF" w:rsidRPr="009E1C13" w:rsidRDefault="00BC74BF" w:rsidP="00BC74BF">
      <w:pPr>
        <w:pStyle w:val="GOSTScript"/>
        <w:ind w:left="0" w:right="0" w:firstLine="227"/>
      </w:pPr>
      <w:r w:rsidRPr="009E1C13">
        <w:t>OTEgMB4GCSqGSIb3DQEJARYRdWNfZmtAcm9za2F6bmEucnUxGTAXBgNVBAgMENCz</w:t>
      </w:r>
    </w:p>
    <w:p w14:paraId="44A73151" w14:textId="77777777" w:rsidR="00BC74BF" w:rsidRPr="009E1C13" w:rsidRDefault="00BC74BF" w:rsidP="00BC74BF">
      <w:pPr>
        <w:pStyle w:val="GOSTScript"/>
        <w:ind w:left="0" w:right="0" w:firstLine="227"/>
      </w:pPr>
      <w:r w:rsidRPr="009E1C13">
        <w:t>LiDQnNC+0YHQutCy0LAxGjAYBggqhQMDgQMBARIMMDA3NzEwNTY4NzYwMRgwFgYF</w:t>
      </w:r>
    </w:p>
    <w:p w14:paraId="5D1BB91B" w14:textId="77777777" w:rsidR="00BC74BF" w:rsidRPr="009E1C13" w:rsidRDefault="00BC74BF" w:rsidP="00BC74BF">
      <w:pPr>
        <w:pStyle w:val="GOSTScript"/>
        <w:ind w:left="0" w:right="0" w:firstLine="227"/>
      </w:pPr>
      <w:r w:rsidRPr="009E1C13">
        <w:t>KoUDZAESDTEwNDc3OTcwMTk4MzAxLDAqBgNVBAkMI9GD0LvQuNGG0LAg0JjQu9GM</w:t>
      </w:r>
    </w:p>
    <w:p w14:paraId="0B9938FF" w14:textId="77777777" w:rsidR="00BC74BF" w:rsidRPr="009E1C13" w:rsidRDefault="00BC74BF" w:rsidP="00BC74BF">
      <w:pPr>
        <w:pStyle w:val="GOSTScript"/>
        <w:ind w:left="0" w:right="0" w:firstLine="227"/>
      </w:pPr>
      <w:r w:rsidRPr="009E1C13">
        <w:t>0LjQvdC60LAsINC00L7QvCA3MRUwEwYDVQQHDAzQnNC+0YHQutCy0LAxCzAJBgNV</w:t>
      </w:r>
    </w:p>
    <w:p w14:paraId="102C4F9A" w14:textId="77777777" w:rsidR="00BC74BF" w:rsidRPr="009E1C13" w:rsidRDefault="00BC74BF" w:rsidP="00BC74BF">
      <w:pPr>
        <w:pStyle w:val="GOSTScript"/>
        <w:ind w:left="0" w:right="0" w:firstLine="227"/>
      </w:pPr>
      <w:r w:rsidRPr="009E1C13">
        <w:t>BAYTAlJVMTgwNgYDVQQKDC/QpNC10LTQtdGA0LDQu9GM0L3QvtC1INC60LDQt9C9</w:t>
      </w:r>
    </w:p>
    <w:p w14:paraId="0EF68CEF" w14:textId="77777777" w:rsidR="00BC74BF" w:rsidRPr="009E1C13" w:rsidRDefault="00BC74BF" w:rsidP="00BC74BF">
      <w:pPr>
        <w:pStyle w:val="GOSTScript"/>
        <w:ind w:left="0" w:right="0" w:firstLine="227"/>
      </w:pPr>
      <w:r w:rsidRPr="009E1C13">
        <w:t>0LDRh9C10LnRgdGC0LLQvjE4MDYGA1UEAwwv0KTQtdC00LXRgNCw0LvRjNC90L7Q</w:t>
      </w:r>
    </w:p>
    <w:p w14:paraId="238952F7" w14:textId="77777777" w:rsidR="00BC74BF" w:rsidRPr="009E1C13" w:rsidRDefault="00BC74BF" w:rsidP="00BC74BF">
      <w:pPr>
        <w:pStyle w:val="GOSTScript"/>
        <w:ind w:left="0" w:right="0" w:firstLine="227"/>
      </w:pPr>
      <w:r w:rsidRPr="009E1C13">
        <w:t>tSDQutCw0LfQvdCw0YfQtdC50YHRgtCy0L4wHhcNMTgwNDA1MTMzNDQ3WhcNMTkw</w:t>
      </w:r>
    </w:p>
    <w:p w14:paraId="664092AA" w14:textId="77777777" w:rsidR="00BC74BF" w:rsidRPr="009E1C13" w:rsidRDefault="00BC74BF" w:rsidP="00BC74BF">
      <w:pPr>
        <w:pStyle w:val="GOSTScript"/>
        <w:ind w:left="0" w:right="0" w:firstLine="227"/>
      </w:pPr>
      <w:r w:rsidRPr="009E1C13">
        <w:t>NzA1MTMzNDQ3WjCCAS0xGjAYBggqhQMDgQMBARIMMDA3NzEwNTY4NzYwMRgwFgYF</w:t>
      </w:r>
    </w:p>
    <w:p w14:paraId="564761CB" w14:textId="77777777" w:rsidR="00BC74BF" w:rsidRPr="009E1C13" w:rsidRDefault="00BC74BF" w:rsidP="00BC74BF">
      <w:pPr>
        <w:pStyle w:val="GOSTScript"/>
        <w:ind w:left="0" w:right="0" w:firstLine="227"/>
      </w:pPr>
      <w:r w:rsidRPr="009E1C13">
        <w:t>KoUDZAESDTEwNDc3OTcwMTk4MzAxIzAhBgNVBAkMGtGD0LsuINCY0LvRjNC40L3Q</w:t>
      </w:r>
    </w:p>
    <w:p w14:paraId="0B7F8104" w14:textId="77777777" w:rsidR="00BC74BF" w:rsidRPr="009E1C13" w:rsidRDefault="00BC74BF" w:rsidP="00BC74BF">
      <w:pPr>
        <w:pStyle w:val="GOSTScript"/>
        <w:ind w:left="0" w:right="0" w:firstLine="227"/>
      </w:pPr>
      <w:r w:rsidRPr="009E1C13">
        <w:t>utCwLCDQtC43MR4wHAYJKoZIhvcNAQkBFg83NzdAcm9za2F6bmEucnUxCzAJBgNV</w:t>
      </w:r>
    </w:p>
    <w:p w14:paraId="358528E1" w14:textId="77777777" w:rsidR="00BC74BF" w:rsidRPr="009E1C13" w:rsidRDefault="00BC74BF" w:rsidP="00BC74BF">
      <w:pPr>
        <w:pStyle w:val="GOSTScript"/>
        <w:ind w:left="0" w:right="0" w:firstLine="227"/>
      </w:pPr>
      <w:r w:rsidRPr="009E1C13">
        <w:t>BAYTAlJVMRgwFgYDVQQIDA/Qsy7QnNC+0YHQutCy0LAxFTATBgNVBAcMDNCc0L7R</w:t>
      </w:r>
    </w:p>
    <w:p w14:paraId="507E22F1" w14:textId="77777777" w:rsidR="00BC74BF" w:rsidRPr="009E1C13" w:rsidRDefault="00BC74BF" w:rsidP="00BC74BF">
      <w:pPr>
        <w:pStyle w:val="GOSTScript"/>
        <w:ind w:left="0" w:right="0" w:firstLine="227"/>
      </w:pPr>
      <w:r w:rsidRPr="009E1C13">
        <w:t>gdC60LLQsDE4MDYGA1UECgwv0KTQtdC00LXRgNCw0LvRjNC90L7QtSDQutCw0LfQ</w:t>
      </w:r>
    </w:p>
    <w:p w14:paraId="120F6446" w14:textId="77777777" w:rsidR="00BC74BF" w:rsidRPr="009E1C13" w:rsidRDefault="00BC74BF" w:rsidP="00BC74BF">
      <w:pPr>
        <w:pStyle w:val="GOSTScript"/>
        <w:ind w:left="0" w:right="0" w:firstLine="227"/>
      </w:pPr>
      <w:r w:rsidRPr="009E1C13">
        <w:t>vdCw0YfQtdC50YHRgtCy0L4xODA2BgNVBAMML9Ck0LXQtNC10YDQsNC70YzQvdC+</w:t>
      </w:r>
    </w:p>
    <w:p w14:paraId="73869A68" w14:textId="77777777" w:rsidR="00BC74BF" w:rsidRPr="009E1C13" w:rsidRDefault="00BC74BF" w:rsidP="00BC74BF">
      <w:pPr>
        <w:pStyle w:val="GOSTScript"/>
        <w:ind w:left="0" w:right="0" w:firstLine="227"/>
      </w:pPr>
      <w:r w:rsidRPr="009E1C13">
        <w:t>0LUg0LrQsNC30L3QsNGH0LXQudGB0YLQstC+MGMwHAYGKoUDAgITMBIGByqFAwIC</w:t>
      </w:r>
    </w:p>
    <w:p w14:paraId="0DDE84D7" w14:textId="77777777" w:rsidR="00BC74BF" w:rsidRPr="009E1C13" w:rsidRDefault="00BC74BF" w:rsidP="00BC74BF">
      <w:pPr>
        <w:pStyle w:val="GOSTScript"/>
        <w:ind w:left="0" w:right="0" w:firstLine="227"/>
      </w:pPr>
      <w:r w:rsidRPr="009E1C13">
        <w:t>IwEGByqFAwICHgEDQwAEQDmzpZ5HcFrSdwi3/h6QJ/jU0i6sTgtJqrYL/Tr+gxBg</w:t>
      </w:r>
    </w:p>
    <w:p w14:paraId="2C9AE5BA" w14:textId="77777777" w:rsidR="00BC74BF" w:rsidRPr="009E1C13" w:rsidRDefault="00BC74BF" w:rsidP="00BC74BF">
      <w:pPr>
        <w:pStyle w:val="GOSTScript"/>
        <w:ind w:left="0" w:right="0" w:firstLine="227"/>
      </w:pPr>
      <w:r w:rsidRPr="009E1C13">
        <w:t>Ud3B/sLCyhk3sR3aCrZ0K4YlsFHVmbBhDYe62UsOcnOjggQCMIID/jAMBgNVHRMB</w:t>
      </w:r>
    </w:p>
    <w:p w14:paraId="4D6BDE32" w14:textId="77777777" w:rsidR="00BC74BF" w:rsidRPr="009E1C13" w:rsidRDefault="00BC74BF" w:rsidP="00BC74BF">
      <w:pPr>
        <w:pStyle w:val="GOSTScript"/>
        <w:ind w:left="0" w:right="0" w:firstLine="227"/>
      </w:pPr>
      <w:r w:rsidRPr="009E1C13">
        <w:t>Af8EAjAAMB0GA1UdIAQWMBQwCAYGKoUDZHEBMAgGBiqFA2RxAjA2BgUqhQNkbwQt</w:t>
      </w:r>
    </w:p>
    <w:p w14:paraId="3E3804E6" w14:textId="77777777" w:rsidR="00BC74BF" w:rsidRPr="009E1C13" w:rsidRDefault="00BC74BF" w:rsidP="00BC74BF">
      <w:pPr>
        <w:pStyle w:val="GOSTScript"/>
        <w:ind w:left="0" w:right="0" w:firstLine="227"/>
      </w:pPr>
      <w:r w:rsidRPr="009E1C13">
        <w:t>DCsi0JrRgNC40L/RgtC+0J/RgNC+IENTUCIgKNCy0LXRgNGB0LjRjyA0LjApMIIB</w:t>
      </w:r>
    </w:p>
    <w:p w14:paraId="0620B224" w14:textId="77777777" w:rsidR="00BC74BF" w:rsidRPr="009E1C13" w:rsidRDefault="00BC74BF" w:rsidP="00BC74BF">
      <w:pPr>
        <w:pStyle w:val="GOSTScript"/>
        <w:ind w:left="0" w:right="0" w:firstLine="227"/>
      </w:pPr>
      <w:r w:rsidRPr="009E1C13">
        <w:t>MQYFKoUDZHAEggEmMIIBIgxEItCa0YDQuNC/0YLQvtCf0YDQviBDU1AiICjQstC1</w:t>
      </w:r>
    </w:p>
    <w:p w14:paraId="2F5EC69A" w14:textId="77777777" w:rsidR="00BC74BF" w:rsidRPr="009E1C13" w:rsidRDefault="00BC74BF" w:rsidP="00BC74BF">
      <w:pPr>
        <w:pStyle w:val="GOSTScript"/>
        <w:ind w:left="0" w:right="0" w:firstLine="227"/>
      </w:pPr>
      <w:r w:rsidRPr="009E1C13">
        <w:t>0YDRgdC40Y8gMy42KSAo0LjRgdC/0L7Qu9C90LXQvdC40LUgMikMaCLQn9GA0L7Q</w:t>
      </w:r>
    </w:p>
    <w:p w14:paraId="61F5CC46" w14:textId="77777777" w:rsidR="00BC74BF" w:rsidRPr="009E1C13" w:rsidRDefault="00BC74BF" w:rsidP="00BC74BF">
      <w:pPr>
        <w:pStyle w:val="GOSTScript"/>
        <w:ind w:left="0" w:right="0" w:firstLine="227"/>
      </w:pPr>
      <w:r w:rsidRPr="009E1C13">
        <w:t>s9GA0LDQvNC80L3Qvi3QsNC/0L/QsNGA0LDRgtC90YvQuSDQutC+0LzQv9C70LXQ</w:t>
      </w:r>
    </w:p>
    <w:p w14:paraId="2DAA7A77" w14:textId="77777777" w:rsidR="00BC74BF" w:rsidRPr="009E1C13" w:rsidRDefault="00BC74BF" w:rsidP="00BC74BF">
      <w:pPr>
        <w:pStyle w:val="GOSTScript"/>
        <w:ind w:left="0" w:right="0" w:firstLine="227"/>
      </w:pPr>
      <w:r w:rsidRPr="009E1C13">
        <w:t>utGBICLQrtC90LjRgdC10YDRgi3Qk9Ce0KHQoiIuINCS0LXRgNGB0LjRjyAyLjEi</w:t>
      </w:r>
    </w:p>
    <w:p w14:paraId="0028E354" w14:textId="77777777" w:rsidR="00BC74BF" w:rsidRPr="009E1C13" w:rsidRDefault="00BC74BF" w:rsidP="00BC74BF">
      <w:pPr>
        <w:pStyle w:val="GOSTScript"/>
        <w:ind w:left="0" w:right="0" w:firstLine="227"/>
      </w:pPr>
      <w:r w:rsidRPr="009E1C13">
        <w:t>DB/ihJYgMTQ5LzcvNi01Njkg0L7RgiAyMS4xMi4yMDE3DE/QodC10YDRgtC40YTQ</w:t>
      </w:r>
    </w:p>
    <w:p w14:paraId="3BA5B48E" w14:textId="77777777" w:rsidR="00BC74BF" w:rsidRPr="009E1C13" w:rsidRDefault="00BC74BF" w:rsidP="00BC74BF">
      <w:pPr>
        <w:pStyle w:val="GOSTScript"/>
        <w:ind w:left="0" w:right="0" w:firstLine="227"/>
      </w:pPr>
      <w:r w:rsidRPr="009E1C13">
        <w:t>uNC60LDRgiDRgdC+0L7RgtCy0LXRgtGB0YLQstC40Y8g4oSWINCh0KQvMTI4LTI4</w:t>
      </w:r>
    </w:p>
    <w:p w14:paraId="5F0C776A" w14:textId="77777777" w:rsidR="00BC74BF" w:rsidRPr="009E1C13" w:rsidRDefault="00BC74BF" w:rsidP="00BC74BF">
      <w:pPr>
        <w:pStyle w:val="GOSTScript"/>
        <w:ind w:left="0" w:right="0" w:firstLine="227"/>
      </w:pPr>
      <w:r w:rsidRPr="009E1C13">
        <w:t>Nzgg0L7RgiAyMC4wNi4yMDE2MA4GA1UdDwEB/wQEAwID+DAdBgNVHSUEFjAUBggr</w:t>
      </w:r>
    </w:p>
    <w:p w14:paraId="7C4DFED6" w14:textId="77777777" w:rsidR="00BC74BF" w:rsidRPr="009E1C13" w:rsidRDefault="00BC74BF" w:rsidP="00BC74BF">
      <w:pPr>
        <w:pStyle w:val="GOSTScript"/>
        <w:ind w:left="0" w:right="0" w:firstLine="227"/>
      </w:pPr>
      <w:r w:rsidRPr="009E1C13">
        <w:t>BgEFBQcDAgYIKwYBBQUHAwMwKwYDVR0QBCQwIoAPMjAxODA0MDUxMzM0NDVagQ8y</w:t>
      </w:r>
    </w:p>
    <w:p w14:paraId="57365612" w14:textId="77777777" w:rsidR="00BC74BF" w:rsidRPr="009E1C13" w:rsidRDefault="00BC74BF" w:rsidP="00BC74BF">
      <w:pPr>
        <w:pStyle w:val="GOSTScript"/>
        <w:ind w:left="0" w:right="0" w:firstLine="227"/>
      </w:pPr>
      <w:r w:rsidRPr="009E1C13">
        <w:t>MDE5MDcwNTEzMzQ0NVowggGFBgNVHSMEggF8MIIBeIAUFlWRplFYxIksa1Fb0oUZ</w:t>
      </w:r>
    </w:p>
    <w:p w14:paraId="5A90D3F8" w14:textId="77777777" w:rsidR="00BC74BF" w:rsidRPr="009E1C13" w:rsidRDefault="00BC74BF" w:rsidP="00BC74BF">
      <w:pPr>
        <w:pStyle w:val="GOSTScript"/>
        <w:ind w:left="0" w:right="0" w:firstLine="227"/>
      </w:pPr>
      <w:r w:rsidRPr="009E1C13">
        <w:t>CgFESCKhggFSpIIBTjCCAUoxHjAcBgkqhkiG9w0BCQEWD2RpdEBtaW5zdnlhei5y</w:t>
      </w:r>
    </w:p>
    <w:p w14:paraId="0120AC5C" w14:textId="77777777" w:rsidR="00BC74BF" w:rsidRPr="009E1C13" w:rsidRDefault="00BC74BF" w:rsidP="00BC74BF">
      <w:pPr>
        <w:pStyle w:val="GOSTScript"/>
        <w:ind w:left="0" w:right="0" w:firstLine="227"/>
      </w:pPr>
      <w:r w:rsidRPr="009E1C13">
        <w:t>dTELMAkGA1UEBhMCUlUxHDAaBgNVBAgMEzc3INCzLiDQnNC+0YHQutCy0LAxFTAT</w:t>
      </w:r>
    </w:p>
    <w:p w14:paraId="5D81020A" w14:textId="77777777" w:rsidR="00BC74BF" w:rsidRPr="009E1C13" w:rsidRDefault="00BC74BF" w:rsidP="00BC74BF">
      <w:pPr>
        <w:pStyle w:val="GOSTScript"/>
        <w:ind w:left="0" w:right="0" w:firstLine="227"/>
      </w:pPr>
      <w:r w:rsidRPr="009E1C13">
        <w:t>BgNVBAcMDNCc0L7RgdC60LLQsDE/MD0GA1UECQw2MTI1Mzc1INCzLiDQnNC+0YHQ</w:t>
      </w:r>
    </w:p>
    <w:p w14:paraId="39381173" w14:textId="77777777" w:rsidR="00BC74BF" w:rsidRPr="009E1C13" w:rsidRDefault="00BC74BF" w:rsidP="00BC74BF">
      <w:pPr>
        <w:pStyle w:val="GOSTScript"/>
        <w:ind w:left="0" w:right="0" w:firstLine="227"/>
      </w:pPr>
      <w:r w:rsidRPr="009E1C13">
        <w:t>utCy0LAsINGD0LsuINCi0LLQtdGA0YHQutCw0Y8sINC0LiA3MSwwKgYDVQQKDCPQ</w:t>
      </w:r>
    </w:p>
    <w:p w14:paraId="37024996" w14:textId="77777777" w:rsidR="00BC74BF" w:rsidRPr="009E1C13" w:rsidRDefault="00BC74BF" w:rsidP="00BC74BF">
      <w:pPr>
        <w:pStyle w:val="GOSTScript"/>
        <w:ind w:left="0" w:right="0" w:firstLine="227"/>
      </w:pPr>
      <w:r w:rsidRPr="009E1C13">
        <w:t>nNC40L3QutC+0LzRgdCy0Y/Qt9GMINCg0L7RgdGB0LjQuDEYMBYGBSqFA2QBEg0x</w:t>
      </w:r>
    </w:p>
    <w:p w14:paraId="6DCDCD0A" w14:textId="77777777" w:rsidR="00BC74BF" w:rsidRPr="009E1C13" w:rsidRDefault="00BC74BF" w:rsidP="00BC74BF">
      <w:pPr>
        <w:pStyle w:val="GOSTScript"/>
        <w:ind w:left="0" w:right="0" w:firstLine="227"/>
      </w:pPr>
      <w:r w:rsidRPr="009E1C13">
        <w:t>MDQ3NzAyMDI2NzAxMRowGAYIKoUDA4EDAQESDDAwNzcxMDQ3NDM3NTFBMD8GA1UE</w:t>
      </w:r>
    </w:p>
    <w:p w14:paraId="0B3FF8C4" w14:textId="77777777" w:rsidR="00BC74BF" w:rsidRPr="009E1C13" w:rsidRDefault="00BC74BF" w:rsidP="00BC74BF">
      <w:pPr>
        <w:pStyle w:val="GOSTScript"/>
        <w:ind w:left="0" w:right="0" w:firstLine="227"/>
      </w:pPr>
      <w:r w:rsidRPr="009E1C13">
        <w:t>Aww40JPQvtC70L7QstC90L7QuSDRg9C00L7RgdGC0L7QstC10YDRj9GO0YnQuNC5</w:t>
      </w:r>
    </w:p>
    <w:p w14:paraId="30371BB2" w14:textId="77777777" w:rsidR="00BC74BF" w:rsidRPr="009E1C13" w:rsidRDefault="00BC74BF" w:rsidP="00BC74BF">
      <w:pPr>
        <w:pStyle w:val="GOSTScript"/>
        <w:ind w:left="0" w:right="0" w:firstLine="227"/>
      </w:pPr>
      <w:r w:rsidRPr="009E1C13">
        <w:t>INGG0LXQvdGC0YCCCjas1FUAAAAAAS8wXgYDVR0fBFcwVTApoCegJYYjaHR0cDov</w:t>
      </w:r>
    </w:p>
    <w:p w14:paraId="4D2E40BF" w14:textId="77777777" w:rsidR="00BC74BF" w:rsidRPr="009E1C13" w:rsidRDefault="00BC74BF" w:rsidP="00BC74BF">
      <w:pPr>
        <w:pStyle w:val="GOSTScript"/>
        <w:ind w:left="0" w:right="0" w:firstLine="227"/>
      </w:pPr>
      <w:r w:rsidRPr="009E1C13">
        <w:t>L2NybC5yb3NrYXpuYS5ydS9jcmwvdWNmay5jcmwwKKAmoCSGImh0dHA6Ly9jcmwu</w:t>
      </w:r>
    </w:p>
    <w:p w14:paraId="0276CB5D" w14:textId="77777777" w:rsidR="00BC74BF" w:rsidRPr="009E1C13" w:rsidRDefault="00BC74BF" w:rsidP="00BC74BF">
      <w:pPr>
        <w:pStyle w:val="GOSTScript"/>
        <w:ind w:left="0" w:right="0" w:firstLine="227"/>
      </w:pPr>
      <w:r w:rsidRPr="009E1C13">
        <w:t>ZnNmay5sb2NhbC9jcmwvdWNmay5jcmwwHQYDVR0OBBYEFLkvJG7Rfzg6F53wdndv</w:t>
      </w:r>
    </w:p>
    <w:p w14:paraId="22645873" w14:textId="77777777" w:rsidR="00BC74BF" w:rsidRPr="009E1C13" w:rsidRDefault="00BC74BF" w:rsidP="00BC74BF">
      <w:pPr>
        <w:pStyle w:val="GOSTScript"/>
        <w:ind w:left="0" w:right="0" w:firstLine="227"/>
      </w:pPr>
      <w:r w:rsidRPr="009E1C13">
        <w:t>NLDQ/i3nMAgGBiqFAwICAwNBAH1LMUVqEV/HRyesHDkB5eBUk6qDOJwnOBHil2Y1</w:t>
      </w:r>
    </w:p>
    <w:p w14:paraId="7EA1E6F4" w14:textId="77777777" w:rsidR="00BC74BF" w:rsidRPr="009E1C13" w:rsidRDefault="00BC74BF" w:rsidP="00BC74BF">
      <w:pPr>
        <w:pStyle w:val="GOSTScript"/>
        <w:ind w:left="0" w:right="0" w:firstLine="227"/>
      </w:pPr>
      <w:r w:rsidRPr="009E1C13">
        <w:t>qNiUhWK7AqT93ErNsumpe8dDCswJmvps2nbQA7xwIJjzJjk=&lt;/X509Certificate&gt;</w:t>
      </w:r>
    </w:p>
    <w:p w14:paraId="242611CF" w14:textId="77777777" w:rsidR="00BC74BF" w:rsidRPr="009E1C13" w:rsidRDefault="00BC74BF" w:rsidP="00BC74BF">
      <w:pPr>
        <w:pStyle w:val="GOSTScript"/>
        <w:ind w:left="0" w:right="0" w:firstLine="227"/>
      </w:pPr>
      <w:r w:rsidRPr="009E1C13">
        <w:t>&lt;/X509Data&gt;</w:t>
      </w:r>
    </w:p>
    <w:p w14:paraId="6385ECB7" w14:textId="77777777" w:rsidR="00BC74BF" w:rsidRPr="009E1C13" w:rsidRDefault="00BC74BF" w:rsidP="00BC74BF">
      <w:pPr>
        <w:pStyle w:val="GOSTScript"/>
        <w:ind w:left="0" w:right="0" w:firstLine="227"/>
      </w:pPr>
      <w:r w:rsidRPr="009E1C13">
        <w:t>&lt;/KeyInfo&gt;</w:t>
      </w:r>
    </w:p>
    <w:p w14:paraId="23D7235D" w14:textId="77777777" w:rsidR="00BC74BF" w:rsidRPr="009E1C13" w:rsidRDefault="00BC74BF" w:rsidP="00BC74BF">
      <w:pPr>
        <w:pStyle w:val="GOSTScript"/>
        <w:ind w:left="0" w:right="0" w:firstLine="227"/>
      </w:pPr>
      <w:r w:rsidRPr="009E1C13">
        <w:t>&lt;Object&gt;</w:t>
      </w:r>
    </w:p>
    <w:p w14:paraId="0F747C6E" w14:textId="77777777" w:rsidR="00BC74BF" w:rsidRPr="009E1C13" w:rsidRDefault="00BC74BF" w:rsidP="00BC74BF">
      <w:pPr>
        <w:pStyle w:val="GOSTScript"/>
        <w:ind w:left="0" w:right="0" w:firstLine="227"/>
      </w:pPr>
      <w:r w:rsidRPr="009E1C13">
        <w:lastRenderedPageBreak/>
        <w:t>&lt;QualifyingProperties xmlns="http://uri.etsi.org/01903/v1.4.1#" Target="Id-sig-d373256b5942f08343bc8d034aadd7158f61"&gt;</w:t>
      </w:r>
    </w:p>
    <w:p w14:paraId="02D6530B" w14:textId="77777777" w:rsidR="00BC74BF" w:rsidRPr="009E1C13" w:rsidRDefault="00BC74BF" w:rsidP="00BC74BF">
      <w:pPr>
        <w:pStyle w:val="GOSTScript"/>
        <w:ind w:left="0" w:right="0" w:firstLine="227"/>
      </w:pPr>
      <w:r w:rsidRPr="009E1C13">
        <w:t>&lt;SignedProperties Id="Id-sp-c353e147090ff61f2f90dcd64635bcf70055"&gt;</w:t>
      </w:r>
    </w:p>
    <w:p w14:paraId="733C809E" w14:textId="77777777" w:rsidR="00BC74BF" w:rsidRPr="009E1C13" w:rsidRDefault="00BC74BF" w:rsidP="00BC74BF">
      <w:pPr>
        <w:pStyle w:val="GOSTScript"/>
        <w:ind w:left="0" w:right="0" w:firstLine="227"/>
      </w:pPr>
      <w:r w:rsidRPr="009E1C13">
        <w:t>&lt;SignedSignatureProperties Id="Id-ssp-7fd861712d758e7e3004067202146d020fd2"/&gt;</w:t>
      </w:r>
    </w:p>
    <w:p w14:paraId="731F335F" w14:textId="77777777" w:rsidR="00BC74BF" w:rsidRPr="009E1C13" w:rsidRDefault="00BC74BF" w:rsidP="00BC74BF">
      <w:pPr>
        <w:pStyle w:val="GOSTScript"/>
        <w:ind w:left="0" w:right="0" w:firstLine="227"/>
      </w:pPr>
      <w:r w:rsidRPr="009E1C13">
        <w:t>&lt;/SignedProperties&gt;</w:t>
      </w:r>
    </w:p>
    <w:p w14:paraId="0F02ABBE" w14:textId="77777777" w:rsidR="00BC74BF" w:rsidRPr="009E1C13" w:rsidRDefault="00BC74BF" w:rsidP="00BC74BF">
      <w:pPr>
        <w:pStyle w:val="GOSTScript"/>
        <w:ind w:left="0" w:right="0" w:firstLine="227"/>
      </w:pPr>
      <w:r w:rsidRPr="009E1C13">
        <w:t>&lt;/QualifyingProperties&gt;</w:t>
      </w:r>
    </w:p>
    <w:p w14:paraId="74833E9C" w14:textId="77777777" w:rsidR="00BC74BF" w:rsidRPr="009E1C13" w:rsidRDefault="00BC74BF" w:rsidP="00BC74BF">
      <w:pPr>
        <w:pStyle w:val="GOSTScript"/>
        <w:ind w:left="0" w:right="0" w:firstLine="227"/>
      </w:pPr>
      <w:r w:rsidRPr="009E1C13">
        <w:t>&lt;/Object&gt;</w:t>
      </w:r>
    </w:p>
    <w:p w14:paraId="6A05D56A" w14:textId="77777777" w:rsidR="00BC74BF" w:rsidRPr="009E1C13" w:rsidRDefault="00BC74BF" w:rsidP="00BC74BF">
      <w:pPr>
        <w:pStyle w:val="GOSTScript"/>
        <w:ind w:left="0" w:right="0" w:firstLine="227"/>
      </w:pPr>
      <w:r w:rsidRPr="009E1C13">
        <w:t>&lt;/Signature&gt;</w:t>
      </w:r>
    </w:p>
    <w:p w14:paraId="7CD92F54" w14:textId="77777777" w:rsidR="00BC74BF" w:rsidRPr="009E1C13" w:rsidRDefault="00BC74BF" w:rsidP="00BC74BF">
      <w:pPr>
        <w:pStyle w:val="GOSTScript"/>
        <w:ind w:left="0" w:right="0" w:firstLine="227"/>
      </w:pPr>
      <w:r w:rsidRPr="009E1C13">
        <w:t>&lt;/self:MSC_CANCDOC_REQ&gt;</w:t>
      </w:r>
    </w:p>
    <w:p w14:paraId="32F991F8" w14:textId="77777777" w:rsidR="00BC74BF" w:rsidRPr="009E1C13" w:rsidRDefault="00BC74BF" w:rsidP="00BC74BF">
      <w:pPr>
        <w:pStyle w:val="GOSTScript"/>
        <w:ind w:left="0" w:right="0" w:firstLine="227"/>
      </w:pPr>
      <w:r w:rsidRPr="009E1C13">
        <w:t>&lt;/typ:document&gt;</w:t>
      </w:r>
    </w:p>
    <w:p w14:paraId="2B6192AA" w14:textId="77777777" w:rsidR="00BC74BF" w:rsidRPr="009E1C13" w:rsidRDefault="00BC74BF" w:rsidP="00BC74BF">
      <w:pPr>
        <w:pStyle w:val="GOSTScript"/>
        <w:ind w:left="0" w:right="0" w:firstLine="227"/>
      </w:pPr>
      <w:r w:rsidRPr="009E1C13">
        <w:t>&lt;/transferDocumentRequest&gt;</w:t>
      </w:r>
    </w:p>
    <w:p w14:paraId="594446BE" w14:textId="77777777" w:rsidR="00BC74BF" w:rsidRPr="009E1C13" w:rsidRDefault="00BC74BF" w:rsidP="00BC74BF">
      <w:pPr>
        <w:pStyle w:val="GOSTScript"/>
        <w:ind w:left="0" w:right="0" w:firstLine="227"/>
      </w:pPr>
      <w:r w:rsidRPr="009E1C13">
        <w:t>&lt;/soapenv:Body&gt;</w:t>
      </w:r>
    </w:p>
    <w:p w14:paraId="2B5ACFB3" w14:textId="77777777" w:rsidR="00BC74BF" w:rsidRPr="00A946E1" w:rsidRDefault="00BC74BF" w:rsidP="00BC74BF">
      <w:pPr>
        <w:pStyle w:val="GOSTScript"/>
        <w:ind w:left="0" w:right="0" w:firstLine="227"/>
      </w:pPr>
      <w:r w:rsidRPr="009E1C13">
        <w:t>&lt;/soapenv:Envelope&gt;</w:t>
      </w:r>
    </w:p>
    <w:p w14:paraId="74CCB010" w14:textId="77777777" w:rsidR="00BC74BF" w:rsidRPr="00A87E1B" w:rsidRDefault="00BC74BF" w:rsidP="00BC74BF">
      <w:pPr>
        <w:pStyle w:val="23"/>
        <w:rPr>
          <w:highlight w:val="green"/>
        </w:rPr>
      </w:pPr>
      <w:bookmarkStart w:id="4545" w:name="_Ref51952461"/>
      <w:bookmarkStart w:id="4546" w:name="_Toc185883143"/>
      <w:bookmarkStart w:id="4547" w:name="_Toc199832333"/>
      <w:bookmarkStart w:id="4548" w:name="_Toc202883961"/>
      <w:r w:rsidRPr="00A87E1B">
        <w:rPr>
          <w:highlight w:val="green"/>
        </w:rPr>
        <w:t>Описание документа «Распоряжение о совершении казначейского платежа»</w:t>
      </w:r>
      <w:bookmarkEnd w:id="4545"/>
      <w:bookmarkEnd w:id="4546"/>
      <w:bookmarkEnd w:id="4547"/>
      <w:bookmarkEnd w:id="4548"/>
    </w:p>
    <w:p w14:paraId="6B8B412F" w14:textId="77777777" w:rsidR="00BC74BF" w:rsidRPr="006C7603" w:rsidRDefault="00BC74BF" w:rsidP="00BC74BF">
      <w:pPr>
        <w:pStyle w:val="32"/>
        <w:rPr>
          <w:highlight w:val="green"/>
        </w:rPr>
      </w:pPr>
      <w:bookmarkStart w:id="4549" w:name="_Toc84802167"/>
      <w:bookmarkStart w:id="4550" w:name="_Toc185883144"/>
      <w:bookmarkStart w:id="4551" w:name="_Toc199832334"/>
      <w:bookmarkStart w:id="4552" w:name="_Toc202883962"/>
      <w:r w:rsidRPr="006C7603">
        <w:rPr>
          <w:highlight w:val="green"/>
        </w:rPr>
        <w:t>Назначение и маршрут документа</w:t>
      </w:r>
      <w:bookmarkEnd w:id="4549"/>
      <w:bookmarkEnd w:id="4550"/>
      <w:bookmarkEnd w:id="4551"/>
      <w:bookmarkEnd w:id="4552"/>
    </w:p>
    <w:p w14:paraId="58508D27" w14:textId="77777777" w:rsidR="00BC74BF" w:rsidRPr="00AD4450" w:rsidRDefault="00BC74BF" w:rsidP="00BC74BF">
      <w:pPr>
        <w:pStyle w:val="GOSTNormal"/>
      </w:pPr>
      <w:r w:rsidRPr="00AD4450">
        <w:t xml:space="preserve">Документ «Распоряжение о совершении казначейского платежа» предназначен для перечисления безналичных денежных средств при платеже между разными казначейскими счетами, а также предусматривающих платежи с одного л/с на другой л/с, открытых в рамках одного казначейского счета, ведущегося в ГИИС ЭБ. </w:t>
      </w:r>
    </w:p>
    <w:p w14:paraId="2543EC5C" w14:textId="77777777" w:rsidR="00BC74BF" w:rsidRPr="00AD4450" w:rsidRDefault="00BC74BF" w:rsidP="00BC74BF">
      <w:pPr>
        <w:pStyle w:val="GOSTNormal"/>
      </w:pPr>
      <w:r w:rsidRPr="00AD4450">
        <w:t>Документ содержит информацию о документах:</w:t>
      </w:r>
    </w:p>
    <w:p w14:paraId="39CF3B12" w14:textId="77777777" w:rsidR="00BC74BF" w:rsidRPr="00AD4450" w:rsidRDefault="00BC74BF" w:rsidP="005704CC">
      <w:pPr>
        <w:pStyle w:val="GOSTListmark1"/>
      </w:pPr>
      <w:r w:rsidRPr="00AD4450">
        <w:t>«Поручение о перечислении на счет»;</w:t>
      </w:r>
    </w:p>
    <w:p w14:paraId="5E19FD79" w14:textId="77777777" w:rsidR="00BC74BF" w:rsidRPr="00AD4450" w:rsidRDefault="00BC74BF" w:rsidP="005704CC">
      <w:pPr>
        <w:pStyle w:val="GOSTListmark1"/>
      </w:pPr>
      <w:r w:rsidRPr="00AD4450">
        <w:t>«Требование получателя платежа».</w:t>
      </w:r>
    </w:p>
    <w:p w14:paraId="261E064A" w14:textId="77777777" w:rsidR="00BC74BF" w:rsidRPr="00A87E1B" w:rsidRDefault="00BC74BF" w:rsidP="00BC74BF">
      <w:pPr>
        <w:pStyle w:val="GOSTNameTable"/>
        <w:rPr>
          <w:rFonts w:eastAsia="Calibri"/>
          <w:highlight w:val="green"/>
        </w:rPr>
      </w:pPr>
      <w:r w:rsidRPr="00A87E1B">
        <w:rPr>
          <w:rFonts w:eastAsia="Calibri"/>
          <w:highlight w:val="green"/>
        </w:rPr>
        <w:fldChar w:fldCharType="begin"/>
      </w:r>
      <w:r w:rsidRPr="00A87E1B">
        <w:rPr>
          <w:rFonts w:eastAsia="Calibri"/>
          <w:highlight w:val="green"/>
        </w:rPr>
        <w:instrText xml:space="preserve"> SEQ Таблица \* ARABIC </w:instrText>
      </w:r>
      <w:r w:rsidRPr="00A87E1B">
        <w:rPr>
          <w:rFonts w:eastAsia="Calibri"/>
          <w:highlight w:val="green"/>
        </w:rPr>
        <w:fldChar w:fldCharType="separate"/>
      </w:r>
      <w:bookmarkStart w:id="4553" w:name="_Ref48045359"/>
      <w:bookmarkStart w:id="4554" w:name="_Toc42267316"/>
      <w:bookmarkStart w:id="4555" w:name="_Toc48200336"/>
      <w:bookmarkStart w:id="4556" w:name="_Toc51169879"/>
      <w:bookmarkStart w:id="4557" w:name="_Toc185882724"/>
      <w:r w:rsidR="00306405">
        <w:rPr>
          <w:rFonts w:eastAsia="Calibri"/>
          <w:noProof/>
          <w:highlight w:val="green"/>
        </w:rPr>
        <w:t>274</w:t>
      </w:r>
      <w:bookmarkEnd w:id="4553"/>
      <w:r w:rsidRPr="00A87E1B">
        <w:rPr>
          <w:rFonts w:eastAsia="Calibri"/>
          <w:highlight w:val="green"/>
        </w:rPr>
        <w:fldChar w:fldCharType="end"/>
      </w:r>
      <w:r w:rsidRPr="00A87E1B">
        <w:rPr>
          <w:rFonts w:eastAsia="Calibri"/>
          <w:highlight w:val="green"/>
        </w:rPr>
        <w:t xml:space="preserve"> –</w:t>
      </w:r>
      <w:r w:rsidRPr="00A87E1B">
        <w:rPr>
          <w:highlight w:val="green"/>
        </w:rPr>
        <w:t xml:space="preserve"> </w:t>
      </w:r>
      <w:r w:rsidRPr="00A87E1B">
        <w:rPr>
          <w:rFonts w:eastAsia="Calibri"/>
          <w:highlight w:val="green"/>
        </w:rPr>
        <w:t>Маршрут документа «</w:t>
      </w:r>
      <w:r w:rsidRPr="00A87E1B">
        <w:rPr>
          <w:highlight w:val="green"/>
        </w:rPr>
        <w:t>Распоряжение о совершении казначейского платежа»</w:t>
      </w:r>
      <w:bookmarkEnd w:id="4554"/>
      <w:bookmarkEnd w:id="4555"/>
      <w:bookmarkEnd w:id="4556"/>
      <w:bookmarkEnd w:id="4557"/>
    </w:p>
    <w:tbl>
      <w:tblPr>
        <w:tblStyle w:val="GOSTTable"/>
        <w:tblW w:w="5000" w:type="pct"/>
        <w:tblLook w:val="07E0" w:firstRow="1" w:lastRow="1" w:firstColumn="1" w:lastColumn="1" w:noHBand="1" w:noVBand="1"/>
      </w:tblPr>
      <w:tblGrid>
        <w:gridCol w:w="2552"/>
        <w:gridCol w:w="2549"/>
        <w:gridCol w:w="4527"/>
      </w:tblGrid>
      <w:tr w:rsidR="00BC74BF" w:rsidRPr="00E76A98" w14:paraId="78223B2F" w14:textId="77777777" w:rsidTr="005A4371">
        <w:trPr>
          <w:cnfStyle w:val="100000000000" w:firstRow="1" w:lastRow="0" w:firstColumn="0" w:lastColumn="0" w:oddVBand="0" w:evenVBand="0" w:oddHBand="0" w:evenHBand="0" w:firstRowFirstColumn="0" w:firstRowLastColumn="0" w:lastRowFirstColumn="0" w:lastRowLastColumn="0"/>
        </w:trPr>
        <w:tc>
          <w:tcPr>
            <w:tcW w:w="1325" w:type="pct"/>
          </w:tcPr>
          <w:p w14:paraId="68E41DF8" w14:textId="77777777" w:rsidR="00BC74BF" w:rsidRPr="00E76A98" w:rsidRDefault="00BC74BF" w:rsidP="005A4371">
            <w:pPr>
              <w:pStyle w:val="GOSTTableHead"/>
              <w:rPr>
                <w:szCs w:val="22"/>
              </w:rPr>
            </w:pPr>
            <w:r w:rsidRPr="00E76A98">
              <w:rPr>
                <w:szCs w:val="22"/>
              </w:rPr>
              <w:t>Отправитель</w:t>
            </w:r>
          </w:p>
        </w:tc>
        <w:tc>
          <w:tcPr>
            <w:tcW w:w="1324" w:type="pct"/>
          </w:tcPr>
          <w:p w14:paraId="125EB22D" w14:textId="77777777" w:rsidR="00BC74BF" w:rsidRPr="00E76A98" w:rsidRDefault="00BC74BF" w:rsidP="005A4371">
            <w:pPr>
              <w:pStyle w:val="GOSTTableHead"/>
              <w:rPr>
                <w:szCs w:val="22"/>
              </w:rPr>
            </w:pPr>
            <w:r w:rsidRPr="00E76A98">
              <w:rPr>
                <w:szCs w:val="22"/>
              </w:rPr>
              <w:t>Получатель</w:t>
            </w:r>
          </w:p>
        </w:tc>
        <w:tc>
          <w:tcPr>
            <w:tcW w:w="2351" w:type="pct"/>
          </w:tcPr>
          <w:p w14:paraId="55E61E38" w14:textId="77777777" w:rsidR="00BC74BF" w:rsidRPr="00E76A98" w:rsidRDefault="00BC74BF" w:rsidP="005A4371">
            <w:pPr>
              <w:pStyle w:val="GOSTTableHead"/>
              <w:rPr>
                <w:szCs w:val="22"/>
              </w:rPr>
            </w:pPr>
            <w:r w:rsidRPr="00E76A98">
              <w:rPr>
                <w:szCs w:val="22"/>
              </w:rPr>
              <w:t>Примечание</w:t>
            </w:r>
          </w:p>
        </w:tc>
      </w:tr>
      <w:tr w:rsidR="00BC74BF" w:rsidRPr="00E76A98" w14:paraId="7925902E" w14:textId="77777777" w:rsidTr="005A4371">
        <w:tc>
          <w:tcPr>
            <w:tcW w:w="1325" w:type="pct"/>
          </w:tcPr>
          <w:p w14:paraId="046A8500" w14:textId="7D3F1930" w:rsidR="00BC74BF" w:rsidRPr="00E76A98" w:rsidRDefault="00E26F0A" w:rsidP="005A4371">
            <w:pPr>
              <w:pStyle w:val="GOSTTablenorm"/>
              <w:rPr>
                <w:szCs w:val="22"/>
              </w:rPr>
            </w:pPr>
            <w:r>
              <w:rPr>
                <w:szCs w:val="22"/>
              </w:rPr>
              <w:t>ТОФК (ПУР ЭБ)</w:t>
            </w:r>
          </w:p>
        </w:tc>
        <w:tc>
          <w:tcPr>
            <w:tcW w:w="1324" w:type="pct"/>
          </w:tcPr>
          <w:p w14:paraId="057D07A0" w14:textId="78B63062" w:rsidR="00BC74BF" w:rsidRPr="00E76A98" w:rsidRDefault="00AB4B18" w:rsidP="005A4371">
            <w:pPr>
              <w:pStyle w:val="GOSTTablenorm"/>
              <w:rPr>
                <w:szCs w:val="22"/>
              </w:rPr>
            </w:pPr>
            <w:r w:rsidRPr="009D2D00">
              <w:rPr>
                <w:szCs w:val="28"/>
              </w:rPr>
              <w:t>ПБС (ПФХД)</w:t>
            </w:r>
          </w:p>
        </w:tc>
        <w:tc>
          <w:tcPr>
            <w:tcW w:w="2351" w:type="pct"/>
          </w:tcPr>
          <w:p w14:paraId="289A4890" w14:textId="77777777" w:rsidR="00BC74BF" w:rsidRPr="00E76A98" w:rsidRDefault="00BC74BF" w:rsidP="005A4371">
            <w:pPr>
              <w:pStyle w:val="GOSTTablenorm"/>
              <w:rPr>
                <w:szCs w:val="22"/>
              </w:rPr>
            </w:pPr>
            <w:r w:rsidRPr="00E76A98">
              <w:rPr>
                <w:szCs w:val="22"/>
              </w:rPr>
              <w:t>Документ «Поручение о перечислении на счет» передается только в виде вложения в блоке «attachments» к документам:</w:t>
            </w:r>
          </w:p>
          <w:p w14:paraId="41DE8212" w14:textId="77777777" w:rsidR="00BC74BF" w:rsidRPr="00E76A98" w:rsidRDefault="00BC74BF" w:rsidP="00F2269C">
            <w:pPr>
              <w:pStyle w:val="GOSTTableListMark1"/>
            </w:pPr>
            <w:r w:rsidRPr="00E76A98">
              <w:t>«Выписка из лицевого счета для учета операций со средствами, поступающими во временное распоряжение получателя бюджетных средств» (ф. 0531762);</w:t>
            </w:r>
          </w:p>
          <w:p w14:paraId="1030CA81" w14:textId="77777777" w:rsidR="00BC74BF" w:rsidRPr="00E76A98" w:rsidRDefault="00BC74BF" w:rsidP="00F2269C">
            <w:pPr>
              <w:pStyle w:val="GOSTTableListMark1"/>
            </w:pPr>
            <w:r w:rsidRPr="00E76A98">
              <w:t>«Выписка из лицевого счета получателя бюджетных средств»;</w:t>
            </w:r>
          </w:p>
          <w:p w14:paraId="3AD561CC" w14:textId="77777777" w:rsidR="00BC74BF" w:rsidRPr="00E76A98" w:rsidRDefault="00BC74BF" w:rsidP="00F2269C">
            <w:pPr>
              <w:pStyle w:val="GOSTTableListMark1"/>
            </w:pPr>
            <w:r w:rsidRPr="00E76A98">
              <w:t>«Выписка из лицевого счета администратора источников финансирования дефицита бюджета»;</w:t>
            </w:r>
          </w:p>
          <w:p w14:paraId="2715AC06" w14:textId="77626DA3" w:rsidR="00BC74BF" w:rsidRPr="00E76A98" w:rsidRDefault="00BC74BF" w:rsidP="00F2269C">
            <w:pPr>
              <w:pStyle w:val="GOSTTableListMark1"/>
            </w:pPr>
            <w:r w:rsidRPr="00E76A98">
              <w:t>«Выписка из лицевого счета иного получателя бюджетных средств»</w:t>
            </w:r>
            <w:r w:rsidR="00F2269C">
              <w:t>,</w:t>
            </w:r>
          </w:p>
          <w:p w14:paraId="05751EA7" w14:textId="77777777" w:rsidR="00BC74BF" w:rsidRPr="00E76A98" w:rsidRDefault="00BC74BF" w:rsidP="005A4371">
            <w:pPr>
              <w:pStyle w:val="GOSTTablenorm"/>
              <w:rPr>
                <w:szCs w:val="22"/>
              </w:rPr>
            </w:pPr>
            <w:r w:rsidRPr="00E76A98">
              <w:rPr>
                <w:szCs w:val="22"/>
              </w:rPr>
              <w:t>в форматах документа «Распоряжение о совершении казначейского платежа», предусмотренных настоящим Альбомом ТФО</w:t>
            </w:r>
          </w:p>
        </w:tc>
      </w:tr>
      <w:tr w:rsidR="00BC74BF" w:rsidRPr="00E76A98" w14:paraId="3B7A40E9" w14:textId="77777777" w:rsidTr="005A4371">
        <w:tc>
          <w:tcPr>
            <w:tcW w:w="1325" w:type="pct"/>
          </w:tcPr>
          <w:p w14:paraId="2B290864" w14:textId="006B19D0" w:rsidR="00BC74BF" w:rsidRPr="00E76A98" w:rsidRDefault="00292DD5" w:rsidP="005A4371">
            <w:pPr>
              <w:pStyle w:val="GOSTTablenorm"/>
              <w:rPr>
                <w:szCs w:val="22"/>
              </w:rPr>
            </w:pPr>
            <w:r>
              <w:rPr>
                <w:szCs w:val="22"/>
              </w:rPr>
              <w:t>ТОФК (ПУР ЭБ)</w:t>
            </w:r>
          </w:p>
        </w:tc>
        <w:tc>
          <w:tcPr>
            <w:tcW w:w="1324" w:type="pct"/>
          </w:tcPr>
          <w:p w14:paraId="6033B254" w14:textId="77777777" w:rsidR="00BC74BF" w:rsidRPr="00E76A98" w:rsidRDefault="00BC74BF" w:rsidP="005A4371">
            <w:pPr>
              <w:pStyle w:val="GOSTTablenorm"/>
              <w:rPr>
                <w:szCs w:val="22"/>
              </w:rPr>
            </w:pPr>
            <w:r w:rsidRPr="00E76A98">
              <w:rPr>
                <w:szCs w:val="22"/>
              </w:rPr>
              <w:t>ЕИС</w:t>
            </w:r>
          </w:p>
        </w:tc>
        <w:tc>
          <w:tcPr>
            <w:tcW w:w="2351" w:type="pct"/>
          </w:tcPr>
          <w:p w14:paraId="3A4D1DBA" w14:textId="77777777" w:rsidR="00BC74BF" w:rsidRPr="00E76A98" w:rsidRDefault="00BC74BF" w:rsidP="005A4371">
            <w:pPr>
              <w:pStyle w:val="GOSTTablenorm"/>
              <w:rPr>
                <w:szCs w:val="22"/>
              </w:rPr>
            </w:pPr>
          </w:p>
        </w:tc>
      </w:tr>
      <w:tr w:rsidR="00BC74BF" w:rsidRPr="00E76A98" w14:paraId="34EBF20B" w14:textId="77777777" w:rsidTr="005A4371">
        <w:tc>
          <w:tcPr>
            <w:tcW w:w="1325" w:type="pct"/>
          </w:tcPr>
          <w:p w14:paraId="5C190A67" w14:textId="27C9FDEE" w:rsidR="00BC74BF" w:rsidRPr="00E76A98" w:rsidRDefault="00292DD5" w:rsidP="005A4371">
            <w:pPr>
              <w:pStyle w:val="GOSTTablenorm"/>
              <w:rPr>
                <w:szCs w:val="22"/>
              </w:rPr>
            </w:pPr>
            <w:r>
              <w:rPr>
                <w:szCs w:val="22"/>
              </w:rPr>
              <w:t>ТОФК (ПУР ЭБ)</w:t>
            </w:r>
          </w:p>
        </w:tc>
        <w:tc>
          <w:tcPr>
            <w:tcW w:w="1324" w:type="pct"/>
          </w:tcPr>
          <w:p w14:paraId="47B0F080" w14:textId="77777777" w:rsidR="00BC74BF" w:rsidRPr="00E76A98" w:rsidRDefault="00BC74BF" w:rsidP="005A4371">
            <w:pPr>
              <w:pStyle w:val="GOSTTablenorm"/>
              <w:rPr>
                <w:szCs w:val="22"/>
              </w:rPr>
            </w:pPr>
            <w:r w:rsidRPr="00E76A98">
              <w:rPr>
                <w:szCs w:val="22"/>
              </w:rPr>
              <w:t>ГИС ЭС</w:t>
            </w:r>
          </w:p>
        </w:tc>
        <w:tc>
          <w:tcPr>
            <w:tcW w:w="2351" w:type="pct"/>
          </w:tcPr>
          <w:p w14:paraId="6A074B98" w14:textId="77777777" w:rsidR="00BC74BF" w:rsidRPr="00E76A98" w:rsidRDefault="00BC74BF" w:rsidP="005A4371">
            <w:pPr>
              <w:pStyle w:val="GOSTTablenorm"/>
              <w:rPr>
                <w:szCs w:val="22"/>
              </w:rPr>
            </w:pPr>
          </w:p>
        </w:tc>
      </w:tr>
      <w:tr w:rsidR="00BC74BF" w:rsidRPr="00E76A98" w14:paraId="64362C80" w14:textId="77777777" w:rsidTr="005A4371">
        <w:tc>
          <w:tcPr>
            <w:tcW w:w="1325" w:type="pct"/>
          </w:tcPr>
          <w:p w14:paraId="5AB15215" w14:textId="0B1F643D" w:rsidR="00BC74BF" w:rsidRPr="00E76A98" w:rsidRDefault="00EC401D" w:rsidP="005A4371">
            <w:pPr>
              <w:pStyle w:val="GOSTTablenorm"/>
              <w:rPr>
                <w:szCs w:val="22"/>
              </w:rPr>
            </w:pPr>
            <w:r w:rsidRPr="009D2D00">
              <w:rPr>
                <w:szCs w:val="22"/>
              </w:rPr>
              <w:lastRenderedPageBreak/>
              <w:t>ТОФК (ППО АСФК)</w:t>
            </w:r>
          </w:p>
        </w:tc>
        <w:tc>
          <w:tcPr>
            <w:tcW w:w="1324" w:type="pct"/>
          </w:tcPr>
          <w:p w14:paraId="5FA6D169" w14:textId="77777777" w:rsidR="00BC74BF" w:rsidRPr="00E76A98" w:rsidRDefault="00BC74BF" w:rsidP="005A4371">
            <w:pPr>
              <w:pStyle w:val="GOSTTablenorm"/>
              <w:rPr>
                <w:szCs w:val="22"/>
              </w:rPr>
            </w:pPr>
            <w:r w:rsidRPr="00E76A98">
              <w:rPr>
                <w:szCs w:val="22"/>
              </w:rPr>
              <w:t>ЕИС</w:t>
            </w:r>
          </w:p>
        </w:tc>
        <w:tc>
          <w:tcPr>
            <w:tcW w:w="2351" w:type="pct"/>
          </w:tcPr>
          <w:p w14:paraId="1DBC848F" w14:textId="77777777" w:rsidR="00BC74BF" w:rsidRPr="00E76A98" w:rsidRDefault="00BC74BF" w:rsidP="005A4371">
            <w:pPr>
              <w:pStyle w:val="GOSTTablenorm"/>
              <w:rPr>
                <w:szCs w:val="22"/>
              </w:rPr>
            </w:pPr>
          </w:p>
        </w:tc>
      </w:tr>
      <w:tr w:rsidR="00BC74BF" w:rsidRPr="00E76A98" w14:paraId="48BDC556" w14:textId="77777777" w:rsidTr="005A4371">
        <w:tc>
          <w:tcPr>
            <w:tcW w:w="1325" w:type="pct"/>
          </w:tcPr>
          <w:p w14:paraId="0D562071" w14:textId="4E552FCB" w:rsidR="00BC74BF" w:rsidRPr="00E76A98" w:rsidRDefault="00CB7DCC" w:rsidP="005A4371">
            <w:pPr>
              <w:pStyle w:val="GOSTTablenorm"/>
              <w:rPr>
                <w:szCs w:val="22"/>
              </w:rPr>
            </w:pPr>
            <w:r>
              <w:rPr>
                <w:szCs w:val="22"/>
                <w:lang w:eastAsia="en-US"/>
              </w:rPr>
              <w:t>ТОФК (Компонент АУ, БУ ПУР ЭБ)</w:t>
            </w:r>
          </w:p>
        </w:tc>
        <w:tc>
          <w:tcPr>
            <w:tcW w:w="1324" w:type="pct"/>
          </w:tcPr>
          <w:p w14:paraId="3C273EC8" w14:textId="77777777" w:rsidR="00BC74BF" w:rsidRPr="00E76A98" w:rsidRDefault="00BC74BF" w:rsidP="005A4371">
            <w:pPr>
              <w:pStyle w:val="GOSTTablenorm"/>
              <w:rPr>
                <w:szCs w:val="22"/>
              </w:rPr>
            </w:pPr>
            <w:r w:rsidRPr="00E76A98">
              <w:rPr>
                <w:szCs w:val="22"/>
                <w:lang w:eastAsia="en-US"/>
              </w:rPr>
              <w:t>ЕИС</w:t>
            </w:r>
          </w:p>
        </w:tc>
        <w:tc>
          <w:tcPr>
            <w:tcW w:w="2351" w:type="pct"/>
          </w:tcPr>
          <w:p w14:paraId="48A04D2E" w14:textId="77777777" w:rsidR="00BC74BF" w:rsidRPr="00E76A98" w:rsidRDefault="00BC74BF" w:rsidP="005A4371">
            <w:pPr>
              <w:pStyle w:val="GOSTTablenorm"/>
              <w:rPr>
                <w:szCs w:val="22"/>
              </w:rPr>
            </w:pPr>
          </w:p>
        </w:tc>
      </w:tr>
      <w:tr w:rsidR="00BC74BF" w:rsidRPr="00E76A98" w14:paraId="2BE908D3" w14:textId="77777777" w:rsidTr="005A4371">
        <w:tc>
          <w:tcPr>
            <w:tcW w:w="1325" w:type="pct"/>
          </w:tcPr>
          <w:p w14:paraId="3348561A" w14:textId="351766B6" w:rsidR="00BC74BF" w:rsidRPr="00E76A98" w:rsidRDefault="00CB7DCC" w:rsidP="005A4371">
            <w:pPr>
              <w:pStyle w:val="GOSTTablenorm"/>
              <w:rPr>
                <w:szCs w:val="22"/>
              </w:rPr>
            </w:pPr>
            <w:r>
              <w:rPr>
                <w:szCs w:val="22"/>
                <w:lang w:eastAsia="en-US"/>
              </w:rPr>
              <w:t>ТОФК (Компонент АУ, БУ ПУР ЭБ)</w:t>
            </w:r>
          </w:p>
        </w:tc>
        <w:tc>
          <w:tcPr>
            <w:tcW w:w="1324" w:type="pct"/>
          </w:tcPr>
          <w:p w14:paraId="791BDF76" w14:textId="5DCC1BBF" w:rsidR="00BC74BF" w:rsidRPr="00E76A98" w:rsidRDefault="00BC74BF" w:rsidP="005A4371">
            <w:pPr>
              <w:pStyle w:val="GOSTTablenorm"/>
              <w:rPr>
                <w:szCs w:val="22"/>
              </w:rPr>
            </w:pPr>
            <w:r w:rsidRPr="00E76A98">
              <w:rPr>
                <w:szCs w:val="22"/>
                <w:lang w:eastAsia="en-US"/>
              </w:rPr>
              <w:t>АУ, БУ</w:t>
            </w:r>
          </w:p>
        </w:tc>
        <w:tc>
          <w:tcPr>
            <w:tcW w:w="2351" w:type="pct"/>
            <w:vMerge w:val="restart"/>
          </w:tcPr>
          <w:p w14:paraId="3D589EAA" w14:textId="77777777" w:rsidR="00BC74BF" w:rsidRPr="00E76A98" w:rsidRDefault="00BC74BF" w:rsidP="005A4371">
            <w:pPr>
              <w:pStyle w:val="GOSTTablenorm"/>
              <w:rPr>
                <w:szCs w:val="22"/>
              </w:rPr>
            </w:pPr>
            <w:r w:rsidRPr="00E76A98">
              <w:rPr>
                <w:szCs w:val="22"/>
              </w:rPr>
              <w:t>Выгружается в качестве приложения к документам:</w:t>
            </w:r>
          </w:p>
          <w:p w14:paraId="0BCBAFB6" w14:textId="77777777" w:rsidR="00BC74BF" w:rsidRPr="00E76A98" w:rsidRDefault="00BC74BF" w:rsidP="00195D85">
            <w:pPr>
              <w:pStyle w:val="GOSTTableListMark1"/>
            </w:pPr>
            <w:r w:rsidRPr="00E76A98">
              <w:t>«Выписка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w:t>
            </w:r>
          </w:p>
          <w:p w14:paraId="20208554" w14:textId="77777777" w:rsidR="00BC74BF" w:rsidRPr="00E76A98" w:rsidRDefault="00BC74BF" w:rsidP="00195D85">
            <w:pPr>
              <w:pStyle w:val="GOSTTableListMark1"/>
            </w:pPr>
            <w:r w:rsidRPr="00E76A98">
              <w:t>«Выписка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w:t>
            </w:r>
          </w:p>
          <w:p w14:paraId="1AA7A170" w14:textId="77777777" w:rsidR="00BC74BF" w:rsidRPr="00E76A98" w:rsidRDefault="00BC74BF" w:rsidP="005A4371">
            <w:pPr>
              <w:pStyle w:val="GOSTTablenorm"/>
              <w:rPr>
                <w:szCs w:val="22"/>
              </w:rPr>
            </w:pPr>
            <w:r w:rsidRPr="00E76A98">
              <w:rPr>
                <w:szCs w:val="22"/>
              </w:rPr>
              <w:t>предусмотренным настоящим Альбомом ТФО при их экспорте в ЛК Компонента АУ, БУ ПУР ЭБ</w:t>
            </w:r>
          </w:p>
        </w:tc>
      </w:tr>
      <w:tr w:rsidR="00BC74BF" w:rsidRPr="00E76A98" w14:paraId="4957741B" w14:textId="77777777" w:rsidTr="005A4371">
        <w:tc>
          <w:tcPr>
            <w:tcW w:w="1325" w:type="pct"/>
          </w:tcPr>
          <w:p w14:paraId="260456E7" w14:textId="7A516119" w:rsidR="00BC74BF" w:rsidRPr="00E76A98" w:rsidRDefault="00CB7DCC" w:rsidP="005A4371">
            <w:pPr>
              <w:pStyle w:val="GOSTTablenorm"/>
              <w:rPr>
                <w:szCs w:val="22"/>
              </w:rPr>
            </w:pPr>
            <w:r>
              <w:rPr>
                <w:szCs w:val="22"/>
                <w:lang w:eastAsia="en-US"/>
              </w:rPr>
              <w:t>ТОФК (Компонент АУ, БУ ПУР ЭБ)</w:t>
            </w:r>
          </w:p>
        </w:tc>
        <w:tc>
          <w:tcPr>
            <w:tcW w:w="1324" w:type="pct"/>
          </w:tcPr>
          <w:p w14:paraId="0F86A401" w14:textId="77777777" w:rsidR="00BC74BF" w:rsidRPr="00E76A98" w:rsidRDefault="00BC74BF" w:rsidP="005A4371">
            <w:pPr>
              <w:pStyle w:val="GOSTTablenorm"/>
              <w:rPr>
                <w:szCs w:val="22"/>
              </w:rPr>
            </w:pPr>
            <w:r w:rsidRPr="00E76A98">
              <w:rPr>
                <w:szCs w:val="22"/>
                <w:lang w:eastAsia="en-US"/>
              </w:rPr>
              <w:t>Бухгалтерия государственного учреждения (1С)</w:t>
            </w:r>
          </w:p>
        </w:tc>
        <w:tc>
          <w:tcPr>
            <w:tcW w:w="2351" w:type="pct"/>
            <w:vMerge/>
          </w:tcPr>
          <w:p w14:paraId="3B4E63CD" w14:textId="77777777" w:rsidR="00BC74BF" w:rsidRPr="00E76A98" w:rsidRDefault="00BC74BF" w:rsidP="005A4371">
            <w:pPr>
              <w:pStyle w:val="GOSTTablenorm"/>
              <w:rPr>
                <w:szCs w:val="22"/>
              </w:rPr>
            </w:pPr>
          </w:p>
        </w:tc>
      </w:tr>
      <w:tr w:rsidR="00BC74BF" w:rsidRPr="00E76A98" w14:paraId="68119706" w14:textId="77777777" w:rsidTr="005A4371">
        <w:tc>
          <w:tcPr>
            <w:tcW w:w="1325" w:type="pct"/>
          </w:tcPr>
          <w:p w14:paraId="3B0E1856" w14:textId="1F06FFCF" w:rsidR="00BC74BF" w:rsidRPr="00E76A98" w:rsidRDefault="00242C07" w:rsidP="005A4371">
            <w:pPr>
              <w:pStyle w:val="GOSTTablenorm"/>
              <w:rPr>
                <w:szCs w:val="22"/>
                <w:lang w:eastAsia="en-US"/>
              </w:rPr>
            </w:pPr>
            <w:r>
              <w:rPr>
                <w:szCs w:val="22"/>
                <w:lang w:eastAsia="en-US"/>
              </w:rPr>
              <w:t>ТОФК (ПУД ЭБ)</w:t>
            </w:r>
          </w:p>
        </w:tc>
        <w:tc>
          <w:tcPr>
            <w:tcW w:w="1324" w:type="pct"/>
          </w:tcPr>
          <w:p w14:paraId="26C85DA1" w14:textId="6A906843" w:rsidR="00BC74BF" w:rsidRPr="00E76A98" w:rsidRDefault="00BC74BF" w:rsidP="005A4371">
            <w:pPr>
              <w:pStyle w:val="GOSTTablenorm"/>
              <w:rPr>
                <w:szCs w:val="22"/>
                <w:lang w:eastAsia="en-US"/>
              </w:rPr>
            </w:pPr>
            <w:r w:rsidRPr="00E76A98">
              <w:rPr>
                <w:szCs w:val="22"/>
                <w:lang w:eastAsia="en-US"/>
              </w:rPr>
              <w:t xml:space="preserve">АДБ, </w:t>
            </w:r>
            <w:r w:rsidR="003E6DB5" w:rsidRPr="003E6DB5">
              <w:rPr>
                <w:szCs w:val="22"/>
                <w:lang w:eastAsia="en-US"/>
              </w:rPr>
              <w:t>АИФДБ (ФНС, ФТС)</w:t>
            </w:r>
          </w:p>
        </w:tc>
        <w:tc>
          <w:tcPr>
            <w:tcW w:w="2351" w:type="pct"/>
          </w:tcPr>
          <w:p w14:paraId="6FBCC0C7" w14:textId="77777777" w:rsidR="00BC74BF" w:rsidRPr="00A70154" w:rsidRDefault="00BC74BF" w:rsidP="005A4371">
            <w:pPr>
              <w:pStyle w:val="GOSTTablenorm"/>
              <w:rPr>
                <w:szCs w:val="22"/>
              </w:rPr>
            </w:pPr>
            <w:r w:rsidRPr="00A70154">
              <w:rPr>
                <w:szCs w:val="22"/>
              </w:rPr>
              <w:t>Передается только в виде вложения в блоке «attachments» к документам:</w:t>
            </w:r>
          </w:p>
          <w:p w14:paraId="373C8396" w14:textId="77777777" w:rsidR="00BC74BF" w:rsidRPr="00A70154" w:rsidRDefault="00BC74BF" w:rsidP="00143D50">
            <w:pPr>
              <w:pStyle w:val="GOSTTableListMark1"/>
            </w:pPr>
            <w:r w:rsidRPr="00A70154">
              <w:t>«Выписка из лицевого счета администратора поступлений»;</w:t>
            </w:r>
          </w:p>
          <w:p w14:paraId="2790DD8C" w14:textId="77777777" w:rsidR="00BC74BF" w:rsidRPr="00A70154" w:rsidRDefault="00BC74BF" w:rsidP="00143D50">
            <w:pPr>
              <w:pStyle w:val="GOSTTableListMark1"/>
            </w:pPr>
            <w:r w:rsidRPr="00A70154">
              <w:t>«Выписка по казначейскому счету для учета таможенных платежей»;</w:t>
            </w:r>
          </w:p>
          <w:p w14:paraId="7B900558" w14:textId="77777777" w:rsidR="00BC74BF" w:rsidRPr="00A70154" w:rsidRDefault="00BC74BF" w:rsidP="00143D50">
            <w:pPr>
              <w:pStyle w:val="GOSTTableListMark1"/>
            </w:pPr>
            <w:r w:rsidRPr="00A70154">
              <w:t>«Запрос на выяснение принадлежности платежа» (ф.0531808),</w:t>
            </w:r>
          </w:p>
          <w:p w14:paraId="5F29F7BB" w14:textId="77777777" w:rsidR="00BC74BF" w:rsidRPr="00E76A98" w:rsidRDefault="00BC74BF" w:rsidP="005A4371">
            <w:pPr>
              <w:pStyle w:val="GOSTTablenorm"/>
              <w:rPr>
                <w:szCs w:val="22"/>
              </w:rPr>
            </w:pPr>
            <w:r w:rsidRPr="00A70154">
              <w:rPr>
                <w:szCs w:val="22"/>
              </w:rPr>
              <w:t>в форматах, предусмотренных настоящим Альбомом ТФО</w:t>
            </w:r>
          </w:p>
        </w:tc>
      </w:tr>
      <w:tr w:rsidR="00BC74BF" w:rsidRPr="00E76A98" w14:paraId="42153391" w14:textId="77777777" w:rsidTr="005A4371">
        <w:tc>
          <w:tcPr>
            <w:tcW w:w="1325" w:type="pct"/>
          </w:tcPr>
          <w:p w14:paraId="05DBB612" w14:textId="40FCB7CB" w:rsidR="00BC74BF" w:rsidRPr="00E76A98" w:rsidRDefault="00242C07" w:rsidP="005A4371">
            <w:pPr>
              <w:pStyle w:val="GOSTTablenorm"/>
              <w:rPr>
                <w:szCs w:val="22"/>
                <w:lang w:eastAsia="en-US"/>
              </w:rPr>
            </w:pPr>
            <w:r>
              <w:rPr>
                <w:szCs w:val="22"/>
                <w:lang w:eastAsia="en-US"/>
              </w:rPr>
              <w:t>ТОФК (ПУД ЭБ)</w:t>
            </w:r>
          </w:p>
        </w:tc>
        <w:tc>
          <w:tcPr>
            <w:tcW w:w="1324" w:type="pct"/>
          </w:tcPr>
          <w:p w14:paraId="58E491CD" w14:textId="3A23BE57" w:rsidR="00BC74BF" w:rsidRPr="00E76A98" w:rsidRDefault="00174A9A" w:rsidP="005A4371">
            <w:pPr>
              <w:pStyle w:val="GOSTTablenorm"/>
              <w:rPr>
                <w:szCs w:val="22"/>
                <w:lang w:eastAsia="en-US"/>
              </w:rPr>
            </w:pPr>
            <w:r w:rsidRPr="001F1B09">
              <w:rPr>
                <w:szCs w:val="22"/>
              </w:rPr>
              <w:t>МВУ ПУиО (ПФХД)</w:t>
            </w:r>
            <w:r w:rsidR="00BC74BF" w:rsidRPr="00E76A98">
              <w:rPr>
                <w:szCs w:val="22"/>
                <w:lang w:eastAsia="en-US"/>
              </w:rPr>
              <w:t>, Бухгалтерия государственного учреждения (1С)</w:t>
            </w:r>
          </w:p>
        </w:tc>
        <w:tc>
          <w:tcPr>
            <w:tcW w:w="2351" w:type="pct"/>
          </w:tcPr>
          <w:p w14:paraId="53BA4754" w14:textId="77777777" w:rsidR="00BC74BF" w:rsidRPr="00A70154" w:rsidRDefault="00BC74BF" w:rsidP="005A4371">
            <w:pPr>
              <w:pStyle w:val="GOSTTablenorm"/>
              <w:rPr>
                <w:szCs w:val="22"/>
              </w:rPr>
            </w:pPr>
            <w:r w:rsidRPr="00A70154">
              <w:rPr>
                <w:szCs w:val="22"/>
              </w:rPr>
              <w:t>Передается только в виде вложения в блоке «attachments» к документам:</w:t>
            </w:r>
          </w:p>
          <w:p w14:paraId="2C4F43E6" w14:textId="77777777" w:rsidR="00BC74BF" w:rsidRPr="00A70154" w:rsidRDefault="00BC74BF" w:rsidP="00143D50">
            <w:pPr>
              <w:pStyle w:val="GOSTTableListMark1"/>
            </w:pPr>
            <w:r w:rsidRPr="00A70154">
              <w:t>«Выписка из лицевого счета администратора поступлений»;</w:t>
            </w:r>
          </w:p>
          <w:p w14:paraId="77EC94FC" w14:textId="77777777" w:rsidR="00BC74BF" w:rsidRPr="00A70154" w:rsidRDefault="00BC74BF" w:rsidP="00143D50">
            <w:pPr>
              <w:pStyle w:val="GOSTTableListMark1"/>
            </w:pPr>
            <w:r w:rsidRPr="00A70154">
              <w:t>«Запрос на выяснение принадлежности платежа» (ф.0531808)</w:t>
            </w:r>
          </w:p>
          <w:p w14:paraId="4A1C7DDC" w14:textId="77777777" w:rsidR="00BC74BF" w:rsidRPr="00E76A98" w:rsidRDefault="00BC74BF" w:rsidP="005A4371">
            <w:pPr>
              <w:pStyle w:val="GOSTTablenorm"/>
              <w:rPr>
                <w:szCs w:val="22"/>
              </w:rPr>
            </w:pPr>
            <w:r w:rsidRPr="00A70154">
              <w:rPr>
                <w:szCs w:val="22"/>
              </w:rPr>
              <w:t>в форматах, предусмотренных настоящим Альбомом ТФО</w:t>
            </w:r>
          </w:p>
        </w:tc>
      </w:tr>
      <w:tr w:rsidR="00BC74BF" w:rsidRPr="00E76A98" w14:paraId="6F5B7883" w14:textId="77777777" w:rsidTr="005A4371">
        <w:tc>
          <w:tcPr>
            <w:tcW w:w="1325" w:type="pct"/>
          </w:tcPr>
          <w:p w14:paraId="426828ED" w14:textId="0849D00C" w:rsidR="00BC74BF" w:rsidRPr="00E76A98" w:rsidRDefault="00242C07" w:rsidP="005A4371">
            <w:pPr>
              <w:pStyle w:val="GOSTTablenorm"/>
              <w:rPr>
                <w:szCs w:val="22"/>
                <w:lang w:eastAsia="en-US"/>
              </w:rPr>
            </w:pPr>
            <w:r>
              <w:rPr>
                <w:szCs w:val="22"/>
              </w:rPr>
              <w:t>ТОФК (ПУД ЭБ)</w:t>
            </w:r>
          </w:p>
        </w:tc>
        <w:tc>
          <w:tcPr>
            <w:tcW w:w="1324" w:type="pct"/>
          </w:tcPr>
          <w:p w14:paraId="30F6F17A" w14:textId="77777777" w:rsidR="00BC74BF" w:rsidRPr="00E76A98" w:rsidRDefault="00BC74BF" w:rsidP="005A4371">
            <w:pPr>
              <w:pStyle w:val="GOSTTablenorm"/>
              <w:rPr>
                <w:szCs w:val="22"/>
                <w:lang w:eastAsia="en-US"/>
              </w:rPr>
            </w:pPr>
            <w:r w:rsidRPr="00A70154">
              <w:rPr>
                <w:szCs w:val="22"/>
              </w:rPr>
              <w:t>ПИАО ЭБ</w:t>
            </w:r>
          </w:p>
        </w:tc>
        <w:tc>
          <w:tcPr>
            <w:tcW w:w="2351" w:type="pct"/>
          </w:tcPr>
          <w:p w14:paraId="0C9AA5F2" w14:textId="77777777" w:rsidR="00BC74BF" w:rsidRPr="00A70154" w:rsidRDefault="00BC74BF" w:rsidP="005A4371">
            <w:pPr>
              <w:pStyle w:val="GOSTTablenorm"/>
              <w:rPr>
                <w:szCs w:val="22"/>
              </w:rPr>
            </w:pPr>
            <w:r w:rsidRPr="00A70154">
              <w:rPr>
                <w:szCs w:val="22"/>
              </w:rPr>
              <w:t>Передается только в виде вложения в блоке «attachments» к документу «Выписка из лицевого счета администратора поступлений»</w:t>
            </w:r>
          </w:p>
          <w:p w14:paraId="23DCF97A" w14:textId="77777777" w:rsidR="00BC74BF" w:rsidRPr="00A70154" w:rsidRDefault="00BC74BF" w:rsidP="005A4371">
            <w:pPr>
              <w:pStyle w:val="GOSTTablenorm"/>
              <w:rPr>
                <w:szCs w:val="22"/>
              </w:rPr>
            </w:pPr>
            <w:r w:rsidRPr="00A70154">
              <w:rPr>
                <w:szCs w:val="22"/>
              </w:rPr>
              <w:t>в форматах, предусмотренных настоящим Альбомом ТФО</w:t>
            </w:r>
          </w:p>
        </w:tc>
      </w:tr>
      <w:tr w:rsidR="00442FB1" w:rsidRPr="00E76A98" w14:paraId="36F26D6E" w14:textId="77777777" w:rsidTr="005A4371">
        <w:tc>
          <w:tcPr>
            <w:tcW w:w="1325" w:type="pct"/>
          </w:tcPr>
          <w:p w14:paraId="232B2676" w14:textId="12BF17EE" w:rsidR="00442FB1" w:rsidRPr="00E76A98" w:rsidRDefault="00292DD5" w:rsidP="00442FB1">
            <w:pPr>
              <w:pStyle w:val="GOSTTablenorm"/>
              <w:rPr>
                <w:szCs w:val="22"/>
                <w:lang w:eastAsia="en-US"/>
              </w:rPr>
            </w:pPr>
            <w:r w:rsidRPr="00272DDC">
              <w:rPr>
                <w:szCs w:val="22"/>
                <w:highlight w:val="green"/>
              </w:rPr>
              <w:t>ТОФК (ПУР ЭБ)</w:t>
            </w:r>
          </w:p>
        </w:tc>
        <w:tc>
          <w:tcPr>
            <w:tcW w:w="1324" w:type="pct"/>
          </w:tcPr>
          <w:p w14:paraId="496F53DC" w14:textId="4805C872" w:rsidR="00442FB1" w:rsidRPr="00E76A98" w:rsidRDefault="00442FB1" w:rsidP="00442FB1">
            <w:pPr>
              <w:pStyle w:val="GOSTTablenorm"/>
              <w:rPr>
                <w:szCs w:val="22"/>
                <w:lang w:eastAsia="en-US"/>
              </w:rPr>
            </w:pPr>
            <w:r>
              <w:rPr>
                <w:szCs w:val="22"/>
                <w:highlight w:val="green"/>
                <w:lang w:eastAsia="en-US"/>
              </w:rPr>
              <w:t>ПБС</w:t>
            </w:r>
          </w:p>
        </w:tc>
        <w:tc>
          <w:tcPr>
            <w:tcW w:w="2351" w:type="pct"/>
          </w:tcPr>
          <w:p w14:paraId="6CDB402E" w14:textId="20E7A617" w:rsidR="00442FB1" w:rsidRPr="00442FB1" w:rsidRDefault="00442FB1" w:rsidP="00442FB1">
            <w:pPr>
              <w:pStyle w:val="GOSTTablenorm"/>
              <w:rPr>
                <w:szCs w:val="22"/>
                <w:highlight w:val="green"/>
              </w:rPr>
            </w:pPr>
            <w:r w:rsidRPr="00442FB1">
              <w:rPr>
                <w:szCs w:val="22"/>
                <w:highlight w:val="green"/>
              </w:rPr>
              <w:t>Может передаваться как самостоятельный документ, так и в виде вложения в блоке «attachments» к документам:</w:t>
            </w:r>
          </w:p>
          <w:p w14:paraId="196189C9" w14:textId="07532C56" w:rsidR="00442FB1" w:rsidRDefault="00442FB1" w:rsidP="00143D50">
            <w:pPr>
              <w:pStyle w:val="GOSTTableListMark1"/>
            </w:pPr>
            <w:r w:rsidRPr="00442FB1">
              <w:rPr>
                <w:highlight w:val="green"/>
              </w:rPr>
              <w:t xml:space="preserve">«Выписка из лицевого счета для учета операций со средствами, поступающими </w:t>
            </w:r>
            <w:r w:rsidRPr="00442FB1">
              <w:rPr>
                <w:highlight w:val="green"/>
              </w:rPr>
              <w:lastRenderedPageBreak/>
              <w:t>во временное распоряжение получателя бюджетных средств» (ф. 0531762);</w:t>
            </w:r>
          </w:p>
          <w:p w14:paraId="4DEFAF79" w14:textId="77777777" w:rsidR="00442FB1" w:rsidRPr="00E76A98" w:rsidRDefault="00442FB1" w:rsidP="00143D50">
            <w:pPr>
              <w:pStyle w:val="GOSTTableListMark1"/>
              <w:rPr>
                <w:highlight w:val="green"/>
              </w:rPr>
            </w:pPr>
            <w:r w:rsidRPr="00E76A98">
              <w:rPr>
                <w:highlight w:val="green"/>
              </w:rPr>
              <w:t>«Выписка из лицевого счета получателя бюджетных средств»;</w:t>
            </w:r>
          </w:p>
          <w:p w14:paraId="7F2B8B6C" w14:textId="77777777" w:rsidR="00442FB1" w:rsidRPr="00E76A98" w:rsidRDefault="00442FB1" w:rsidP="00143D50">
            <w:pPr>
              <w:pStyle w:val="GOSTTableListMark1"/>
              <w:rPr>
                <w:highlight w:val="green"/>
              </w:rPr>
            </w:pPr>
            <w:r w:rsidRPr="00E76A98">
              <w:rPr>
                <w:highlight w:val="green"/>
              </w:rPr>
              <w:t>«Выписка из лицевого счета администратора источников финансирования дефицита бюджета»;</w:t>
            </w:r>
          </w:p>
          <w:p w14:paraId="44909F9A" w14:textId="77777777" w:rsidR="00442FB1" w:rsidRPr="00E76A98" w:rsidRDefault="00442FB1" w:rsidP="00143D50">
            <w:pPr>
              <w:pStyle w:val="GOSTTableListMark1"/>
              <w:rPr>
                <w:highlight w:val="green"/>
              </w:rPr>
            </w:pPr>
            <w:r w:rsidRPr="00E76A98">
              <w:rPr>
                <w:highlight w:val="green"/>
              </w:rPr>
              <w:t>«Выписка из лицевого счета иного получателя бюджетных средств»</w:t>
            </w:r>
          </w:p>
          <w:p w14:paraId="0CDA8A25" w14:textId="7B47AA0A" w:rsidR="00442FB1" w:rsidRPr="00E76A98" w:rsidRDefault="00442FB1" w:rsidP="00442FB1">
            <w:pPr>
              <w:pStyle w:val="GOSTTablenorm"/>
              <w:rPr>
                <w:szCs w:val="22"/>
              </w:rPr>
            </w:pPr>
            <w:r w:rsidRPr="00E76A98">
              <w:rPr>
                <w:szCs w:val="22"/>
                <w:highlight w:val="green"/>
              </w:rPr>
              <w:t>в форматах, предусмотренных настоящим Альбомом ТФО</w:t>
            </w:r>
          </w:p>
        </w:tc>
      </w:tr>
    </w:tbl>
    <w:p w14:paraId="370B9257" w14:textId="253E908D" w:rsidR="00BC74BF" w:rsidRPr="00AD4450" w:rsidRDefault="00BC74BF" w:rsidP="00BC74BF">
      <w:pPr>
        <w:pStyle w:val="32"/>
      </w:pPr>
      <w:bookmarkStart w:id="4558" w:name="_Toc42267088"/>
      <w:bookmarkStart w:id="4559" w:name="_Toc49864702"/>
      <w:bookmarkStart w:id="4560" w:name="_Toc51169656"/>
      <w:bookmarkStart w:id="4561" w:name="_Toc51943374"/>
      <w:bookmarkStart w:id="4562" w:name="_Toc185883145"/>
      <w:bookmarkStart w:id="4563" w:name="_Toc199832335"/>
      <w:bookmarkStart w:id="4564" w:name="_Toc202883963"/>
      <w:r w:rsidRPr="00AD4450">
        <w:lastRenderedPageBreak/>
        <w:t>Описание комплексного типа «</w:t>
      </w:r>
      <w:r w:rsidRPr="00AD4450">
        <w:rPr>
          <w:rFonts w:eastAsia="Calibri"/>
        </w:rPr>
        <w:t>tMSC_TransfOrderAcc</w:t>
      </w:r>
      <w:r w:rsidRPr="00AD4450">
        <w:t>»</w:t>
      </w:r>
      <w:bookmarkEnd w:id="4558"/>
      <w:bookmarkEnd w:id="4559"/>
      <w:bookmarkEnd w:id="4560"/>
      <w:bookmarkEnd w:id="4561"/>
      <w:bookmarkEnd w:id="4562"/>
      <w:bookmarkEnd w:id="4563"/>
      <w:bookmarkEnd w:id="4564"/>
    </w:p>
    <w:p w14:paraId="51F9E67A" w14:textId="77777777" w:rsidR="00BC74BF" w:rsidRPr="00AD4450" w:rsidRDefault="00BC74BF" w:rsidP="00BC74BF">
      <w:pPr>
        <w:pStyle w:val="GOSTNameTable"/>
        <w:rPr>
          <w:rFonts w:eastAsia="Calibri"/>
        </w:rPr>
      </w:pPr>
      <w:r w:rsidRPr="00AD4450">
        <w:rPr>
          <w:rFonts w:eastAsia="Calibri"/>
        </w:rPr>
        <w:fldChar w:fldCharType="begin"/>
      </w:r>
      <w:r w:rsidRPr="00AD4450">
        <w:rPr>
          <w:rFonts w:eastAsia="Calibri"/>
        </w:rPr>
        <w:instrText xml:space="preserve"> SEQ Таблица \* ARABIC </w:instrText>
      </w:r>
      <w:r w:rsidRPr="00AD4450">
        <w:rPr>
          <w:rFonts w:eastAsia="Calibri"/>
        </w:rPr>
        <w:fldChar w:fldCharType="separate"/>
      </w:r>
      <w:bookmarkStart w:id="4565" w:name="_Toc42267317"/>
      <w:bookmarkStart w:id="4566" w:name="_Toc48200337"/>
      <w:bookmarkStart w:id="4567" w:name="_Toc51169880"/>
      <w:bookmarkStart w:id="4568" w:name="_Toc185882725"/>
      <w:r w:rsidR="00306405">
        <w:rPr>
          <w:rFonts w:eastAsia="Calibri"/>
          <w:noProof/>
        </w:rPr>
        <w:t>275</w:t>
      </w:r>
      <w:r w:rsidRPr="00AD4450">
        <w:rPr>
          <w:rFonts w:eastAsia="Calibri"/>
        </w:rPr>
        <w:fldChar w:fldCharType="end"/>
      </w:r>
      <w:r w:rsidRPr="00AD4450">
        <w:rPr>
          <w:rFonts w:eastAsia="Calibri"/>
        </w:rPr>
        <w:t xml:space="preserve"> –</w:t>
      </w:r>
      <w:r w:rsidRPr="00AD4450">
        <w:t xml:space="preserve"> Описание</w:t>
      </w:r>
      <w:r w:rsidRPr="00AD4450">
        <w:rPr>
          <w:rFonts w:eastAsia="Calibri"/>
        </w:rPr>
        <w:t xml:space="preserve"> комплексного типа «tMSC_TransfOrderAcc»</w:t>
      </w:r>
      <w:bookmarkEnd w:id="4565"/>
      <w:bookmarkEnd w:id="4566"/>
      <w:bookmarkEnd w:id="4567"/>
      <w:bookmarkEnd w:id="4568"/>
    </w:p>
    <w:tbl>
      <w:tblPr>
        <w:tblStyle w:val="GOSTTable"/>
        <w:tblW w:w="5000" w:type="pct"/>
        <w:tblLayout w:type="fixed"/>
        <w:tblLook w:val="07E0" w:firstRow="1" w:lastRow="1" w:firstColumn="1" w:lastColumn="1" w:noHBand="1" w:noVBand="1"/>
      </w:tblPr>
      <w:tblGrid>
        <w:gridCol w:w="1700"/>
        <w:gridCol w:w="1701"/>
        <w:gridCol w:w="567"/>
        <w:gridCol w:w="1133"/>
        <w:gridCol w:w="567"/>
        <w:gridCol w:w="3960"/>
      </w:tblGrid>
      <w:tr w:rsidR="00BC74BF" w:rsidRPr="001E38DC" w14:paraId="6A0503E8" w14:textId="77777777" w:rsidTr="005A4371">
        <w:trPr>
          <w:cnfStyle w:val="100000000000" w:firstRow="1" w:lastRow="0" w:firstColumn="0" w:lastColumn="0" w:oddVBand="0" w:evenVBand="0" w:oddHBand="0" w:evenHBand="0" w:firstRowFirstColumn="0" w:firstRowLastColumn="0" w:lastRowFirstColumn="0" w:lastRowLastColumn="0"/>
        </w:trPr>
        <w:tc>
          <w:tcPr>
            <w:tcW w:w="1700" w:type="dxa"/>
          </w:tcPr>
          <w:p w14:paraId="7B0BAC1C" w14:textId="77777777" w:rsidR="00BC74BF" w:rsidRPr="001E38DC" w:rsidRDefault="00BC74BF" w:rsidP="005A4371">
            <w:pPr>
              <w:pStyle w:val="GOSTTableHead"/>
            </w:pPr>
            <w:r w:rsidRPr="001E38DC">
              <w:t>Наименование элемента</w:t>
            </w:r>
          </w:p>
        </w:tc>
        <w:tc>
          <w:tcPr>
            <w:tcW w:w="1701" w:type="dxa"/>
          </w:tcPr>
          <w:p w14:paraId="09D6AD8E" w14:textId="77777777" w:rsidR="00BC74BF" w:rsidRPr="001E38DC" w:rsidRDefault="00BC74BF" w:rsidP="005A4371">
            <w:pPr>
              <w:pStyle w:val="GOSTTableHead"/>
            </w:pPr>
            <w:r w:rsidRPr="001E38DC">
              <w:t>Сокращенное наименование (код) элемента</w:t>
            </w:r>
          </w:p>
        </w:tc>
        <w:tc>
          <w:tcPr>
            <w:tcW w:w="567" w:type="dxa"/>
          </w:tcPr>
          <w:p w14:paraId="0BCCCBF9" w14:textId="77777777" w:rsidR="00BC74BF" w:rsidRPr="001E38DC" w:rsidRDefault="00BC74BF" w:rsidP="005A4371">
            <w:pPr>
              <w:pStyle w:val="GOSTTableHead"/>
            </w:pPr>
            <w:r w:rsidRPr="001E38DC">
              <w:t>Тип</w:t>
            </w:r>
          </w:p>
        </w:tc>
        <w:tc>
          <w:tcPr>
            <w:tcW w:w="1133" w:type="dxa"/>
          </w:tcPr>
          <w:p w14:paraId="4AB9C974" w14:textId="77777777" w:rsidR="00BC74BF" w:rsidRPr="001E38DC" w:rsidRDefault="00BC74BF" w:rsidP="005A4371">
            <w:pPr>
              <w:pStyle w:val="GOSTTableHead"/>
            </w:pPr>
            <w:r w:rsidRPr="001E38DC">
              <w:t>Формат элемента</w:t>
            </w:r>
          </w:p>
        </w:tc>
        <w:tc>
          <w:tcPr>
            <w:tcW w:w="567" w:type="dxa"/>
          </w:tcPr>
          <w:p w14:paraId="5472313E" w14:textId="77777777" w:rsidR="00BC74BF" w:rsidRPr="001E38DC" w:rsidRDefault="00BC74BF" w:rsidP="005A4371">
            <w:pPr>
              <w:pStyle w:val="GOSTTableHead"/>
            </w:pPr>
            <w:r w:rsidRPr="001E38DC">
              <w:t>Обязательность</w:t>
            </w:r>
          </w:p>
        </w:tc>
        <w:tc>
          <w:tcPr>
            <w:tcW w:w="3960" w:type="dxa"/>
          </w:tcPr>
          <w:p w14:paraId="3BD80A04" w14:textId="77777777" w:rsidR="00BC74BF" w:rsidRPr="001E38DC" w:rsidRDefault="00BC74BF" w:rsidP="005A4371">
            <w:pPr>
              <w:pStyle w:val="GOSTTableHead"/>
            </w:pPr>
            <w:r w:rsidRPr="001E38DC">
              <w:t>Дополнительная информация</w:t>
            </w:r>
          </w:p>
        </w:tc>
      </w:tr>
      <w:tr w:rsidR="00BC74BF" w:rsidRPr="001E38DC" w14:paraId="2E7EC54A" w14:textId="77777777" w:rsidTr="005A4371">
        <w:tc>
          <w:tcPr>
            <w:tcW w:w="1700" w:type="dxa"/>
          </w:tcPr>
          <w:p w14:paraId="5D73CDEC" w14:textId="77777777" w:rsidR="00BC74BF" w:rsidRPr="001E38DC" w:rsidRDefault="00BC74BF" w:rsidP="005A4371">
            <w:pPr>
              <w:pStyle w:val="GOSTTablenorm"/>
            </w:pPr>
            <w:r w:rsidRPr="001E38DC">
              <w:t>Версия структуры формуляра</w:t>
            </w:r>
          </w:p>
        </w:tc>
        <w:tc>
          <w:tcPr>
            <w:tcW w:w="1701" w:type="dxa"/>
          </w:tcPr>
          <w:p w14:paraId="3EAFAD21" w14:textId="77777777" w:rsidR="00BC74BF" w:rsidRPr="001E38DC" w:rsidRDefault="00BC74BF" w:rsidP="005A4371">
            <w:pPr>
              <w:pStyle w:val="GOSTTablenorm"/>
            </w:pPr>
            <w:r w:rsidRPr="001E38DC">
              <w:t>Version</w:t>
            </w:r>
          </w:p>
        </w:tc>
        <w:tc>
          <w:tcPr>
            <w:tcW w:w="567" w:type="dxa"/>
          </w:tcPr>
          <w:p w14:paraId="74918F05" w14:textId="77777777" w:rsidR="00BC74BF" w:rsidRPr="001E38DC" w:rsidRDefault="00BC74BF" w:rsidP="005A4371">
            <w:pPr>
              <w:pStyle w:val="GOSTTablenorm"/>
            </w:pPr>
            <w:r w:rsidRPr="001E38DC">
              <w:rPr>
                <w:lang w:val="en-US"/>
              </w:rPr>
              <w:t>А</w:t>
            </w:r>
          </w:p>
        </w:tc>
        <w:tc>
          <w:tcPr>
            <w:tcW w:w="1133" w:type="dxa"/>
          </w:tcPr>
          <w:p w14:paraId="0F28B053" w14:textId="77777777" w:rsidR="00BC74BF" w:rsidRPr="001E38DC" w:rsidRDefault="00BC74BF" w:rsidP="005A4371">
            <w:pPr>
              <w:pStyle w:val="GOSTTablenorm"/>
              <w:rPr>
                <w:lang w:val="en-US"/>
              </w:rPr>
            </w:pPr>
            <w:r w:rsidRPr="001E38DC">
              <w:t>-</w:t>
            </w:r>
          </w:p>
        </w:tc>
        <w:tc>
          <w:tcPr>
            <w:tcW w:w="567" w:type="dxa"/>
          </w:tcPr>
          <w:p w14:paraId="27011D39" w14:textId="77777777" w:rsidR="00BC74BF" w:rsidRPr="001E38DC" w:rsidRDefault="00BC74BF" w:rsidP="005A4371">
            <w:pPr>
              <w:pStyle w:val="GOSTTablenorm"/>
            </w:pPr>
            <w:r w:rsidRPr="001E38DC">
              <w:t>О</w:t>
            </w:r>
          </w:p>
        </w:tc>
        <w:tc>
          <w:tcPr>
            <w:tcW w:w="3960" w:type="dxa"/>
          </w:tcPr>
          <w:p w14:paraId="70CAC89B" w14:textId="77777777" w:rsidR="00BC74BF" w:rsidRPr="001E38DC" w:rsidRDefault="00BC74BF" w:rsidP="005A4371">
            <w:pPr>
              <w:pStyle w:val="GOSTTablenorm"/>
            </w:pPr>
            <w:r w:rsidRPr="001E38DC">
              <w:rPr>
                <w:lang w:eastAsia="en-US"/>
              </w:rPr>
              <w:t xml:space="preserve">Указывается </w:t>
            </w:r>
            <w:r w:rsidRPr="00E76A98">
              <w:rPr>
                <w:lang w:eastAsia="en-US"/>
              </w:rPr>
              <w:t xml:space="preserve">значение версии, соответствующее таблице </w:t>
            </w:r>
            <w:r w:rsidRPr="00E76A98">
              <w:fldChar w:fldCharType="begin"/>
            </w:r>
            <w:r w:rsidRPr="00E76A98">
              <w:rPr>
                <w:lang w:eastAsia="en-US"/>
              </w:rPr>
              <w:instrText xml:space="preserve"> REF _Ref506546555 \h </w:instrText>
            </w:r>
            <w:r>
              <w:instrText xml:space="preserve"> \* MERGEFORMAT </w:instrText>
            </w:r>
            <w:r w:rsidRPr="00E76A98">
              <w:fldChar w:fldCharType="separate"/>
            </w:r>
            <w:r w:rsidR="00306405" w:rsidRPr="00306405">
              <w:rPr>
                <w:noProof/>
              </w:rPr>
              <w:t>1</w:t>
            </w:r>
            <w:r w:rsidRPr="00E76A98">
              <w:fldChar w:fldCharType="end"/>
            </w:r>
          </w:p>
        </w:tc>
      </w:tr>
      <w:tr w:rsidR="00BC74BF" w:rsidRPr="001E38DC" w14:paraId="1429AB3F" w14:textId="77777777" w:rsidTr="005A4371">
        <w:tc>
          <w:tcPr>
            <w:tcW w:w="9628" w:type="dxa"/>
            <w:gridSpan w:val="6"/>
          </w:tcPr>
          <w:p w14:paraId="50637FC6" w14:textId="77777777" w:rsidR="00BC74BF" w:rsidRPr="001E38DC" w:rsidRDefault="00BC74BF" w:rsidP="005A4371">
            <w:pPr>
              <w:pStyle w:val="GOSTTablenorm"/>
              <w:rPr>
                <w:b/>
                <w:lang w:eastAsia="en-US"/>
              </w:rPr>
            </w:pPr>
            <w:r w:rsidRPr="001E38DC">
              <w:rPr>
                <w:b/>
              </w:rPr>
              <w:t>Реквизиты распоряжения о совершении казначейского платежа</w:t>
            </w:r>
          </w:p>
        </w:tc>
      </w:tr>
      <w:tr w:rsidR="00BC74BF" w:rsidRPr="001E38DC" w14:paraId="78F51B06" w14:textId="77777777" w:rsidTr="005A4371">
        <w:tc>
          <w:tcPr>
            <w:tcW w:w="1700" w:type="dxa"/>
          </w:tcPr>
          <w:p w14:paraId="1D9B3AF9" w14:textId="77777777" w:rsidR="00BC74BF" w:rsidRPr="001E38DC" w:rsidRDefault="00BC74BF" w:rsidP="005A4371">
            <w:pPr>
              <w:pStyle w:val="GOSTTablenorm"/>
            </w:pPr>
            <w:r w:rsidRPr="001E38DC">
              <w:rPr>
                <w:lang w:val="en-US"/>
              </w:rPr>
              <w:t>GUID</w:t>
            </w:r>
            <w:r w:rsidRPr="001E38DC">
              <w:t xml:space="preserve"> Распоряжения</w:t>
            </w:r>
          </w:p>
        </w:tc>
        <w:tc>
          <w:tcPr>
            <w:tcW w:w="1701" w:type="dxa"/>
          </w:tcPr>
          <w:p w14:paraId="673226F0" w14:textId="77777777" w:rsidR="00BC74BF" w:rsidRPr="001E38DC" w:rsidRDefault="00BC74BF" w:rsidP="005A4371">
            <w:pPr>
              <w:pStyle w:val="GOSTTablenorm"/>
            </w:pPr>
            <w:r w:rsidRPr="001E38DC">
              <w:t>AccDoc_Guid</w:t>
            </w:r>
          </w:p>
        </w:tc>
        <w:tc>
          <w:tcPr>
            <w:tcW w:w="567" w:type="dxa"/>
          </w:tcPr>
          <w:p w14:paraId="0A0CC625" w14:textId="77777777" w:rsidR="00BC74BF" w:rsidRPr="001E38DC" w:rsidRDefault="00BC74BF" w:rsidP="005A4371">
            <w:pPr>
              <w:pStyle w:val="GOSTTablenorm"/>
            </w:pPr>
            <w:r w:rsidRPr="001E38DC">
              <w:t>П</w:t>
            </w:r>
          </w:p>
        </w:tc>
        <w:tc>
          <w:tcPr>
            <w:tcW w:w="1133" w:type="dxa"/>
          </w:tcPr>
          <w:p w14:paraId="271A1DB5" w14:textId="77777777" w:rsidR="00BC74BF" w:rsidRPr="001E38DC" w:rsidRDefault="00BC74BF" w:rsidP="005A4371">
            <w:pPr>
              <w:pStyle w:val="GOSTTablenorm"/>
            </w:pPr>
            <w:r w:rsidRPr="001E38DC">
              <w:rPr>
                <w:lang w:val="en-US"/>
              </w:rPr>
              <w:t>GUID</w:t>
            </w:r>
          </w:p>
        </w:tc>
        <w:tc>
          <w:tcPr>
            <w:tcW w:w="567" w:type="dxa"/>
          </w:tcPr>
          <w:p w14:paraId="2FF27F4C" w14:textId="77777777" w:rsidR="00BC74BF" w:rsidRPr="001E38DC" w:rsidRDefault="00BC74BF" w:rsidP="005A4371">
            <w:pPr>
              <w:pStyle w:val="GOSTTablenorm"/>
            </w:pPr>
            <w:r w:rsidRPr="001E38DC">
              <w:t>О</w:t>
            </w:r>
          </w:p>
        </w:tc>
        <w:tc>
          <w:tcPr>
            <w:tcW w:w="3960" w:type="dxa"/>
          </w:tcPr>
          <w:p w14:paraId="050A5896" w14:textId="77777777" w:rsidR="00BC74BF" w:rsidRPr="001E38DC" w:rsidRDefault="00BC74BF" w:rsidP="005A4371">
            <w:pPr>
              <w:pStyle w:val="GOSTTablenorm"/>
            </w:pPr>
            <w:r w:rsidRPr="001E38DC">
              <w:t xml:space="preserve">Указывается </w:t>
            </w:r>
            <w:r w:rsidRPr="001E38DC">
              <w:rPr>
                <w:lang w:val="en-US"/>
              </w:rPr>
              <w:t>GUID</w:t>
            </w:r>
            <w:r w:rsidRPr="001E38DC">
              <w:t xml:space="preserve"> Распоряжения</w:t>
            </w:r>
          </w:p>
        </w:tc>
      </w:tr>
      <w:tr w:rsidR="00BC74BF" w:rsidRPr="001E38DC" w14:paraId="76E419D0" w14:textId="77777777" w:rsidTr="005A4371">
        <w:tc>
          <w:tcPr>
            <w:tcW w:w="1700" w:type="dxa"/>
          </w:tcPr>
          <w:p w14:paraId="6E1ABFA5" w14:textId="77777777" w:rsidR="00BC74BF" w:rsidRPr="001E38DC" w:rsidRDefault="00BC74BF" w:rsidP="005A4371">
            <w:pPr>
              <w:pStyle w:val="GOSTTablenorm"/>
            </w:pPr>
            <w:r w:rsidRPr="001E38DC">
              <w:t xml:space="preserve">Номер Распоряжения </w:t>
            </w:r>
          </w:p>
        </w:tc>
        <w:tc>
          <w:tcPr>
            <w:tcW w:w="1701" w:type="dxa"/>
          </w:tcPr>
          <w:p w14:paraId="1337108F" w14:textId="77777777" w:rsidR="00BC74BF" w:rsidRPr="001E38DC" w:rsidRDefault="00BC74BF" w:rsidP="005A4371">
            <w:pPr>
              <w:pStyle w:val="GOSTTablenorm"/>
            </w:pPr>
            <w:r w:rsidRPr="001E38DC">
              <w:t>AccDoc_DocNum</w:t>
            </w:r>
          </w:p>
        </w:tc>
        <w:tc>
          <w:tcPr>
            <w:tcW w:w="567" w:type="dxa"/>
          </w:tcPr>
          <w:p w14:paraId="4282FBEA" w14:textId="77777777" w:rsidR="00BC74BF" w:rsidRPr="001E38DC" w:rsidRDefault="00BC74BF" w:rsidP="005A4371">
            <w:pPr>
              <w:pStyle w:val="GOSTTablenorm"/>
            </w:pPr>
            <w:r w:rsidRPr="001E38DC">
              <w:t>П</w:t>
            </w:r>
          </w:p>
        </w:tc>
        <w:tc>
          <w:tcPr>
            <w:tcW w:w="1133" w:type="dxa"/>
          </w:tcPr>
          <w:p w14:paraId="3607222A" w14:textId="77777777" w:rsidR="00BC74BF" w:rsidRPr="001E38DC" w:rsidRDefault="00BC74BF" w:rsidP="005A4371">
            <w:pPr>
              <w:pStyle w:val="GOSTTablenorm"/>
              <w:rPr>
                <w:lang w:val="en-US"/>
              </w:rPr>
            </w:pPr>
            <w:r w:rsidRPr="001E38DC">
              <w:rPr>
                <w:lang w:val="en-US"/>
              </w:rPr>
              <w:t>T(1-</w:t>
            </w:r>
            <w:r w:rsidRPr="001E38DC">
              <w:t>15</w:t>
            </w:r>
            <w:r w:rsidRPr="001E38DC">
              <w:rPr>
                <w:lang w:val="en-US"/>
              </w:rPr>
              <w:t>)</w:t>
            </w:r>
          </w:p>
        </w:tc>
        <w:tc>
          <w:tcPr>
            <w:tcW w:w="567" w:type="dxa"/>
          </w:tcPr>
          <w:p w14:paraId="4AB67D26" w14:textId="77777777" w:rsidR="00BC74BF" w:rsidRPr="001E38DC" w:rsidRDefault="00BC74BF" w:rsidP="005A4371">
            <w:pPr>
              <w:pStyle w:val="GOSTTablenorm"/>
            </w:pPr>
            <w:r w:rsidRPr="001E38DC">
              <w:t>О</w:t>
            </w:r>
          </w:p>
        </w:tc>
        <w:tc>
          <w:tcPr>
            <w:tcW w:w="3960" w:type="dxa"/>
          </w:tcPr>
          <w:p w14:paraId="55EBF71E" w14:textId="77777777" w:rsidR="00BC74BF" w:rsidRPr="001E38DC" w:rsidRDefault="00BC74BF" w:rsidP="005A4371">
            <w:pPr>
              <w:pStyle w:val="GOSTTablenorm"/>
            </w:pPr>
            <w:r w:rsidRPr="001E38DC">
              <w:t>Реквизит 1.10**</w:t>
            </w:r>
          </w:p>
          <w:p w14:paraId="58740B58" w14:textId="77777777" w:rsidR="00BC74BF" w:rsidRPr="001E38DC" w:rsidRDefault="00BC74BF" w:rsidP="005A4371">
            <w:pPr>
              <w:pStyle w:val="GOSTTablenorm"/>
            </w:pPr>
            <w:r w:rsidRPr="001E38DC">
              <w:t>Указывается номер Распоряжения</w:t>
            </w:r>
          </w:p>
        </w:tc>
      </w:tr>
      <w:tr w:rsidR="00BC74BF" w:rsidRPr="001E38DC" w14:paraId="514E7ADE" w14:textId="77777777" w:rsidTr="005A4371">
        <w:tc>
          <w:tcPr>
            <w:tcW w:w="1700" w:type="dxa"/>
          </w:tcPr>
          <w:p w14:paraId="27BF4184" w14:textId="77777777" w:rsidR="00BC74BF" w:rsidRPr="001E38DC" w:rsidRDefault="00BC74BF" w:rsidP="005A4371">
            <w:pPr>
              <w:pStyle w:val="GOSTTablenorm"/>
            </w:pPr>
            <w:r w:rsidRPr="001E38DC">
              <w:t>Дата Распоряжения</w:t>
            </w:r>
          </w:p>
        </w:tc>
        <w:tc>
          <w:tcPr>
            <w:tcW w:w="1701" w:type="dxa"/>
          </w:tcPr>
          <w:p w14:paraId="6F412FA7" w14:textId="77777777" w:rsidR="00BC74BF" w:rsidRPr="001E38DC" w:rsidRDefault="00BC74BF" w:rsidP="005A4371">
            <w:pPr>
              <w:pStyle w:val="GOSTTablenorm"/>
            </w:pPr>
            <w:r w:rsidRPr="001E38DC">
              <w:t>AccDoc_DocDate</w:t>
            </w:r>
          </w:p>
        </w:tc>
        <w:tc>
          <w:tcPr>
            <w:tcW w:w="567" w:type="dxa"/>
          </w:tcPr>
          <w:p w14:paraId="32CE1D8B" w14:textId="77777777" w:rsidR="00BC74BF" w:rsidRPr="001E38DC" w:rsidRDefault="00BC74BF" w:rsidP="005A4371">
            <w:pPr>
              <w:pStyle w:val="GOSTTablenorm"/>
            </w:pPr>
            <w:r w:rsidRPr="001E38DC">
              <w:t>П</w:t>
            </w:r>
          </w:p>
        </w:tc>
        <w:tc>
          <w:tcPr>
            <w:tcW w:w="1133" w:type="dxa"/>
          </w:tcPr>
          <w:p w14:paraId="28502B59" w14:textId="77777777" w:rsidR="00BC74BF" w:rsidRPr="001E38DC" w:rsidRDefault="00BC74BF" w:rsidP="005A4371">
            <w:pPr>
              <w:pStyle w:val="GOSTTablenorm"/>
              <w:rPr>
                <w:lang w:val="en-US"/>
              </w:rPr>
            </w:pPr>
            <w:r w:rsidRPr="001E38DC">
              <w:rPr>
                <w:lang w:val="en-US"/>
              </w:rPr>
              <w:t>Date</w:t>
            </w:r>
          </w:p>
        </w:tc>
        <w:tc>
          <w:tcPr>
            <w:tcW w:w="567" w:type="dxa"/>
          </w:tcPr>
          <w:p w14:paraId="269BC49C" w14:textId="77777777" w:rsidR="00BC74BF" w:rsidRPr="001E38DC" w:rsidRDefault="00BC74BF" w:rsidP="005A4371">
            <w:pPr>
              <w:pStyle w:val="GOSTTablenorm"/>
            </w:pPr>
            <w:r w:rsidRPr="001E38DC">
              <w:t>О</w:t>
            </w:r>
          </w:p>
        </w:tc>
        <w:tc>
          <w:tcPr>
            <w:tcW w:w="3960" w:type="dxa"/>
          </w:tcPr>
          <w:p w14:paraId="40D24EE4" w14:textId="77777777" w:rsidR="00BC74BF" w:rsidRPr="001E38DC" w:rsidRDefault="00BC74BF" w:rsidP="005A4371">
            <w:pPr>
              <w:pStyle w:val="GOSTTablenorm"/>
            </w:pPr>
            <w:r w:rsidRPr="001E38DC">
              <w:t>Реквизит 1.15**</w:t>
            </w:r>
          </w:p>
          <w:p w14:paraId="5F295FD6" w14:textId="77777777" w:rsidR="00BC74BF" w:rsidRPr="001E38DC" w:rsidRDefault="00BC74BF" w:rsidP="005A4371">
            <w:pPr>
              <w:pStyle w:val="GOSTTablenorm"/>
            </w:pPr>
            <w:r w:rsidRPr="001E38DC">
              <w:t>Указывается дата Распоряжения</w:t>
            </w:r>
          </w:p>
        </w:tc>
      </w:tr>
      <w:tr w:rsidR="00BC74BF" w:rsidRPr="001E38DC" w14:paraId="59488F2D" w14:textId="77777777" w:rsidTr="005A4371">
        <w:tc>
          <w:tcPr>
            <w:tcW w:w="1700" w:type="dxa"/>
          </w:tcPr>
          <w:p w14:paraId="4ACC8697" w14:textId="77777777" w:rsidR="00BC74BF" w:rsidRPr="001E38DC" w:rsidRDefault="00BC74BF" w:rsidP="005A4371">
            <w:pPr>
              <w:pStyle w:val="GOSTTablenorm"/>
            </w:pPr>
            <w:r w:rsidRPr="001E38DC">
              <w:t>Дата исполнения распоряжения</w:t>
            </w:r>
          </w:p>
        </w:tc>
        <w:tc>
          <w:tcPr>
            <w:tcW w:w="1701" w:type="dxa"/>
          </w:tcPr>
          <w:p w14:paraId="235436EF" w14:textId="77777777" w:rsidR="00BC74BF" w:rsidRPr="001E38DC" w:rsidRDefault="00BC74BF" w:rsidP="005A4371">
            <w:pPr>
              <w:pStyle w:val="GOSTTablenorm"/>
            </w:pPr>
            <w:r w:rsidRPr="001E38DC">
              <w:t>ExecDate</w:t>
            </w:r>
          </w:p>
        </w:tc>
        <w:tc>
          <w:tcPr>
            <w:tcW w:w="567" w:type="dxa"/>
          </w:tcPr>
          <w:p w14:paraId="70CC2DC3" w14:textId="77777777" w:rsidR="00BC74BF" w:rsidRPr="001E38DC" w:rsidRDefault="00BC74BF" w:rsidP="005A4371">
            <w:pPr>
              <w:pStyle w:val="GOSTTablenorm"/>
            </w:pPr>
            <w:r w:rsidRPr="001E38DC">
              <w:t>П</w:t>
            </w:r>
          </w:p>
        </w:tc>
        <w:tc>
          <w:tcPr>
            <w:tcW w:w="1133" w:type="dxa"/>
          </w:tcPr>
          <w:p w14:paraId="640481DB" w14:textId="77777777" w:rsidR="00BC74BF" w:rsidRPr="001E38DC" w:rsidRDefault="00BC74BF" w:rsidP="005A4371">
            <w:pPr>
              <w:pStyle w:val="GOSTTablenorm"/>
              <w:rPr>
                <w:lang w:val="en-US"/>
              </w:rPr>
            </w:pPr>
            <w:r w:rsidRPr="001E38DC">
              <w:rPr>
                <w:lang w:val="en-US"/>
              </w:rPr>
              <w:t>Date</w:t>
            </w:r>
          </w:p>
        </w:tc>
        <w:tc>
          <w:tcPr>
            <w:tcW w:w="567" w:type="dxa"/>
          </w:tcPr>
          <w:p w14:paraId="1BF69DAE" w14:textId="77777777" w:rsidR="00BC74BF" w:rsidRPr="001E38DC" w:rsidRDefault="00BC74BF" w:rsidP="005A4371">
            <w:pPr>
              <w:pStyle w:val="GOSTTablenorm"/>
            </w:pPr>
            <w:r w:rsidRPr="001E38DC">
              <w:t>О</w:t>
            </w:r>
          </w:p>
        </w:tc>
        <w:tc>
          <w:tcPr>
            <w:tcW w:w="3960" w:type="dxa"/>
          </w:tcPr>
          <w:p w14:paraId="5F0BDDFF" w14:textId="77777777" w:rsidR="00BC74BF" w:rsidRPr="001E38DC" w:rsidRDefault="00BC74BF" w:rsidP="005A4371">
            <w:pPr>
              <w:pStyle w:val="GOSTTablenorm"/>
            </w:pPr>
            <w:r w:rsidRPr="001E38DC">
              <w:t xml:space="preserve">Реквизит 2.50** </w:t>
            </w:r>
          </w:p>
          <w:p w14:paraId="65506BE8" w14:textId="77777777" w:rsidR="00BC74BF" w:rsidRPr="001E38DC" w:rsidRDefault="00BC74BF" w:rsidP="005A4371">
            <w:pPr>
              <w:pStyle w:val="GOSTTablenorm"/>
            </w:pPr>
            <w:r w:rsidRPr="001E38DC">
              <w:t>Указывается дата списания средств с лицевого счета плательщика (дата проведения операции на казначейском счете)</w:t>
            </w:r>
          </w:p>
        </w:tc>
      </w:tr>
      <w:tr w:rsidR="00BC74BF" w:rsidRPr="001E38DC" w14:paraId="7BD1B115" w14:textId="77777777" w:rsidTr="005A4371">
        <w:tc>
          <w:tcPr>
            <w:tcW w:w="1700" w:type="dxa"/>
          </w:tcPr>
          <w:p w14:paraId="4FA9A0C4" w14:textId="77777777" w:rsidR="00BC74BF" w:rsidRPr="001E38DC" w:rsidRDefault="00BC74BF" w:rsidP="005A4371">
            <w:pPr>
              <w:pStyle w:val="GOSTTablenorm"/>
            </w:pPr>
            <w:r w:rsidRPr="001E38DC">
              <w:t>Тип документа</w:t>
            </w:r>
          </w:p>
        </w:tc>
        <w:tc>
          <w:tcPr>
            <w:tcW w:w="1701" w:type="dxa"/>
          </w:tcPr>
          <w:p w14:paraId="39895CDD" w14:textId="77777777" w:rsidR="00BC74BF" w:rsidRPr="001E38DC" w:rsidRDefault="00BC74BF" w:rsidP="005A4371">
            <w:pPr>
              <w:pStyle w:val="GOSTTablenorm"/>
            </w:pPr>
            <w:r w:rsidRPr="001E38DC">
              <w:t>BasicRequisites_Pay</w:t>
            </w:r>
            <w:r w:rsidRPr="001E38DC">
              <w:rPr>
                <w:lang w:val="en-US"/>
              </w:rPr>
              <w:t>Type</w:t>
            </w:r>
          </w:p>
        </w:tc>
        <w:tc>
          <w:tcPr>
            <w:tcW w:w="567" w:type="dxa"/>
          </w:tcPr>
          <w:p w14:paraId="65BC6612" w14:textId="77777777" w:rsidR="00BC74BF" w:rsidRPr="001E38DC" w:rsidRDefault="00BC74BF" w:rsidP="005A4371">
            <w:pPr>
              <w:pStyle w:val="GOSTTablenorm"/>
            </w:pPr>
            <w:r w:rsidRPr="001E38DC">
              <w:t>П</w:t>
            </w:r>
          </w:p>
        </w:tc>
        <w:tc>
          <w:tcPr>
            <w:tcW w:w="1133" w:type="dxa"/>
          </w:tcPr>
          <w:p w14:paraId="07A4ADF0" w14:textId="77777777" w:rsidR="00BC74BF" w:rsidRPr="001E38DC" w:rsidRDefault="00BC74BF" w:rsidP="005A4371">
            <w:pPr>
              <w:pStyle w:val="GOSTTablenorm"/>
              <w:rPr>
                <w:lang w:val="en-US"/>
              </w:rPr>
            </w:pPr>
            <w:r w:rsidRPr="001E38DC">
              <w:rPr>
                <w:lang w:val="en-US"/>
              </w:rPr>
              <w:t>T(</w:t>
            </w:r>
            <w:r w:rsidRPr="001E38DC">
              <w:t>1-3</w:t>
            </w:r>
            <w:r w:rsidRPr="001E38DC">
              <w:rPr>
                <w:lang w:val="en-US"/>
              </w:rPr>
              <w:t>)</w:t>
            </w:r>
          </w:p>
        </w:tc>
        <w:tc>
          <w:tcPr>
            <w:tcW w:w="567" w:type="dxa"/>
          </w:tcPr>
          <w:p w14:paraId="53B18B28" w14:textId="77777777" w:rsidR="00BC74BF" w:rsidRPr="001E38DC" w:rsidRDefault="00BC74BF" w:rsidP="005A4371">
            <w:pPr>
              <w:pStyle w:val="GOSTTablenorm"/>
            </w:pPr>
            <w:r w:rsidRPr="001E38DC">
              <w:t>Н</w:t>
            </w:r>
          </w:p>
        </w:tc>
        <w:tc>
          <w:tcPr>
            <w:tcW w:w="3960" w:type="dxa"/>
          </w:tcPr>
          <w:p w14:paraId="5D34557F" w14:textId="77777777" w:rsidR="00BC74BF" w:rsidRPr="001E38DC" w:rsidRDefault="00BC74BF" w:rsidP="005A4371">
            <w:pPr>
              <w:pStyle w:val="GOSTTablenorm"/>
            </w:pPr>
            <w:r w:rsidRPr="001E38DC">
              <w:t>Указывается тип документа.</w:t>
            </w:r>
          </w:p>
          <w:p w14:paraId="3BC0CC6B" w14:textId="77777777" w:rsidR="00BC74BF" w:rsidRPr="001E38DC" w:rsidRDefault="00BC74BF" w:rsidP="005A4371">
            <w:pPr>
              <w:pStyle w:val="GOSTTablenorm"/>
            </w:pPr>
            <w:r w:rsidRPr="001E38DC">
              <w:t>Принимает значения:</w:t>
            </w:r>
          </w:p>
          <w:p w14:paraId="6E6EF232" w14:textId="77777777" w:rsidR="00BC74BF" w:rsidRPr="001E38DC" w:rsidRDefault="00BC74BF" w:rsidP="005A4371">
            <w:pPr>
              <w:pStyle w:val="GOSTTableListMark1"/>
            </w:pPr>
            <w:r w:rsidRPr="001E38DC">
              <w:t xml:space="preserve">«1» – для входящего документа; </w:t>
            </w:r>
          </w:p>
          <w:p w14:paraId="314E5363" w14:textId="77777777" w:rsidR="00BC74BF" w:rsidRPr="001E38DC" w:rsidRDefault="00BC74BF" w:rsidP="005A4371">
            <w:pPr>
              <w:pStyle w:val="GOSTTableListMark1"/>
            </w:pPr>
            <w:r w:rsidRPr="001E38DC">
              <w:t>«2» – для исходящего документа.</w:t>
            </w:r>
          </w:p>
          <w:p w14:paraId="24E1D41C" w14:textId="77777777" w:rsidR="00BC74BF" w:rsidRPr="001E38DC" w:rsidRDefault="00BC74BF" w:rsidP="005A4371">
            <w:pPr>
              <w:pStyle w:val="GOSTTablenorm"/>
            </w:pPr>
            <w:r w:rsidRPr="001E38DC">
              <w:t>Реквизит обязателен к заполнению при передаче в адрес ЕИС.</w:t>
            </w:r>
          </w:p>
          <w:p w14:paraId="0692F32B" w14:textId="0F4A3243" w:rsidR="00BC74BF" w:rsidRPr="001E38DC" w:rsidRDefault="00BC74BF" w:rsidP="005A4371">
            <w:pPr>
              <w:pStyle w:val="GOSTTablenorm"/>
            </w:pPr>
            <w:r w:rsidRPr="001E38DC">
              <w:t xml:space="preserve">Для маршрута </w:t>
            </w:r>
            <w:r w:rsidR="00242C07">
              <w:t>ТОФК (ПУД ЭБ)</w:t>
            </w:r>
            <w:r w:rsidRPr="001E38DC">
              <w:t xml:space="preserve"> – АДБ,</w:t>
            </w:r>
            <w:r w:rsidRPr="001E38DC">
              <w:rPr>
                <w:lang w:eastAsia="en-US"/>
              </w:rPr>
              <w:t xml:space="preserve"> </w:t>
            </w:r>
            <w:r w:rsidR="003E6DB5" w:rsidRPr="003E6DB5">
              <w:rPr>
                <w:lang w:eastAsia="en-US"/>
              </w:rPr>
              <w:t>АИФДБ (ФНС, ФТС)</w:t>
            </w:r>
            <w:r w:rsidRPr="001E38DC">
              <w:t xml:space="preserve"> принимает значения:</w:t>
            </w:r>
          </w:p>
          <w:p w14:paraId="4E87668D" w14:textId="77777777" w:rsidR="00BC74BF" w:rsidRPr="001E38DC" w:rsidRDefault="00BC74BF" w:rsidP="005A4371">
            <w:pPr>
              <w:pStyle w:val="GOSTTableListMark1"/>
            </w:pPr>
            <w:r w:rsidRPr="001E38DC">
              <w:t>«КДВ» – для входящего документа;</w:t>
            </w:r>
          </w:p>
          <w:p w14:paraId="3B761653" w14:textId="77777777" w:rsidR="00BC74BF" w:rsidRPr="001E38DC" w:rsidRDefault="00BC74BF" w:rsidP="005A4371">
            <w:pPr>
              <w:pStyle w:val="GOSTTableListMark1"/>
            </w:pPr>
            <w:r w:rsidRPr="001E38DC">
              <w:t>«КДИ» – для исходящего документа</w:t>
            </w:r>
          </w:p>
          <w:p w14:paraId="3C434598" w14:textId="77777777" w:rsidR="00BC74BF" w:rsidRPr="001E38DC" w:rsidRDefault="00BC74BF" w:rsidP="005A4371">
            <w:pPr>
              <w:pStyle w:val="GOSTTablenorm"/>
            </w:pPr>
            <w:r w:rsidRPr="001E38DC">
              <w:t>и является обязательным к заполнению</w:t>
            </w:r>
          </w:p>
        </w:tc>
      </w:tr>
      <w:tr w:rsidR="00BC74BF" w:rsidRPr="001E38DC" w14:paraId="31BC7CA4" w14:textId="77777777" w:rsidTr="005A4371">
        <w:tc>
          <w:tcPr>
            <w:tcW w:w="1700" w:type="dxa"/>
          </w:tcPr>
          <w:p w14:paraId="36835CCE" w14:textId="77777777" w:rsidR="00BC74BF" w:rsidRPr="001E38DC" w:rsidRDefault="00BC74BF" w:rsidP="005A4371">
            <w:pPr>
              <w:pStyle w:val="GOSTTablenorm"/>
            </w:pPr>
            <w:r w:rsidRPr="001E38DC">
              <w:lastRenderedPageBreak/>
              <w:t>Общая сумма Распоряжения платежа в валюте</w:t>
            </w:r>
          </w:p>
        </w:tc>
        <w:tc>
          <w:tcPr>
            <w:tcW w:w="1701" w:type="dxa"/>
          </w:tcPr>
          <w:p w14:paraId="688C0D25" w14:textId="77777777" w:rsidR="00BC74BF" w:rsidRPr="001E38DC" w:rsidRDefault="00BC74BF" w:rsidP="005A4371">
            <w:pPr>
              <w:pStyle w:val="GOSTTablenorm"/>
            </w:pPr>
            <w:r w:rsidRPr="001E38DC">
              <w:t>BasicRequisites_PaySum</w:t>
            </w:r>
          </w:p>
        </w:tc>
        <w:tc>
          <w:tcPr>
            <w:tcW w:w="567" w:type="dxa"/>
          </w:tcPr>
          <w:p w14:paraId="5FE13B20" w14:textId="77777777" w:rsidR="00BC74BF" w:rsidRPr="001E38DC" w:rsidRDefault="00BC74BF" w:rsidP="005A4371">
            <w:pPr>
              <w:pStyle w:val="GOSTTablenorm"/>
            </w:pPr>
            <w:r w:rsidRPr="001E38DC">
              <w:t>П</w:t>
            </w:r>
          </w:p>
        </w:tc>
        <w:tc>
          <w:tcPr>
            <w:tcW w:w="1133" w:type="dxa"/>
          </w:tcPr>
          <w:p w14:paraId="5EA63009" w14:textId="77777777" w:rsidR="00BC74BF" w:rsidRPr="001E38DC" w:rsidRDefault="00BC74BF" w:rsidP="005A4371">
            <w:pPr>
              <w:pStyle w:val="GOSTTablenorm"/>
              <w:rPr>
                <w:lang w:val="en-US"/>
              </w:rPr>
            </w:pPr>
            <w:r w:rsidRPr="001E38DC">
              <w:rPr>
                <w:lang w:val="en-US"/>
              </w:rPr>
              <w:t>N(20.2)</w:t>
            </w:r>
          </w:p>
        </w:tc>
        <w:tc>
          <w:tcPr>
            <w:tcW w:w="567" w:type="dxa"/>
          </w:tcPr>
          <w:p w14:paraId="288DBB50" w14:textId="77777777" w:rsidR="00BC74BF" w:rsidRPr="001E38DC" w:rsidRDefault="00BC74BF" w:rsidP="005A4371">
            <w:pPr>
              <w:pStyle w:val="GOSTTablenorm"/>
            </w:pPr>
            <w:r w:rsidRPr="001E38DC">
              <w:t>О</w:t>
            </w:r>
          </w:p>
        </w:tc>
        <w:tc>
          <w:tcPr>
            <w:tcW w:w="3960" w:type="dxa"/>
          </w:tcPr>
          <w:p w14:paraId="6057B112" w14:textId="77777777" w:rsidR="00BC74BF" w:rsidRPr="001E38DC" w:rsidRDefault="00BC74BF" w:rsidP="005A4371">
            <w:pPr>
              <w:pStyle w:val="GOSTTablenorm"/>
            </w:pPr>
            <w:r w:rsidRPr="001E38DC">
              <w:t>Реквизит 3.20**</w:t>
            </w:r>
          </w:p>
          <w:p w14:paraId="1F30E48B" w14:textId="77777777" w:rsidR="00BC74BF" w:rsidRPr="001E38DC" w:rsidRDefault="00BC74BF" w:rsidP="005A4371">
            <w:pPr>
              <w:pStyle w:val="GOSTTablenorm"/>
            </w:pPr>
            <w:r w:rsidRPr="001E38DC">
              <w:t>Указывается сумма (в валюте) платежа</w:t>
            </w:r>
          </w:p>
        </w:tc>
      </w:tr>
      <w:tr w:rsidR="00BC74BF" w:rsidRPr="001E38DC" w14:paraId="41E313E0" w14:textId="77777777" w:rsidTr="005A4371">
        <w:tc>
          <w:tcPr>
            <w:tcW w:w="1700" w:type="dxa"/>
          </w:tcPr>
          <w:p w14:paraId="270678BF" w14:textId="77777777" w:rsidR="00BC74BF" w:rsidRPr="001E38DC" w:rsidRDefault="00BC74BF" w:rsidP="005A4371">
            <w:pPr>
              <w:pStyle w:val="GOSTTablenorm"/>
            </w:pPr>
            <w:r w:rsidRPr="001E38DC">
              <w:t>Код валюты платежа по Общероссийскому классификатору валют</w:t>
            </w:r>
          </w:p>
        </w:tc>
        <w:tc>
          <w:tcPr>
            <w:tcW w:w="1701" w:type="dxa"/>
          </w:tcPr>
          <w:p w14:paraId="3E52F0B5" w14:textId="77777777" w:rsidR="00BC74BF" w:rsidRPr="001E38DC" w:rsidRDefault="00BC74BF" w:rsidP="005A4371">
            <w:pPr>
              <w:pStyle w:val="GOSTTablenorm"/>
            </w:pPr>
            <w:r w:rsidRPr="001E38DC">
              <w:rPr>
                <w:lang w:val="en-US"/>
              </w:rPr>
              <w:t>CurrCode_OKV</w:t>
            </w:r>
          </w:p>
        </w:tc>
        <w:tc>
          <w:tcPr>
            <w:tcW w:w="567" w:type="dxa"/>
          </w:tcPr>
          <w:p w14:paraId="0EE927DF" w14:textId="77777777" w:rsidR="00BC74BF" w:rsidRPr="001E38DC" w:rsidRDefault="00BC74BF" w:rsidP="005A4371">
            <w:pPr>
              <w:pStyle w:val="GOSTTablenorm"/>
            </w:pPr>
            <w:r w:rsidRPr="001E38DC">
              <w:t>П</w:t>
            </w:r>
          </w:p>
        </w:tc>
        <w:tc>
          <w:tcPr>
            <w:tcW w:w="1133" w:type="dxa"/>
          </w:tcPr>
          <w:p w14:paraId="21AB60DE" w14:textId="77777777" w:rsidR="00BC74BF" w:rsidRPr="001E38DC" w:rsidRDefault="00BC74BF" w:rsidP="005A4371">
            <w:pPr>
              <w:pStyle w:val="GOSTTablenorm"/>
            </w:pPr>
            <w:r w:rsidRPr="001E38DC">
              <w:rPr>
                <w:lang w:val="en-US"/>
              </w:rPr>
              <w:t>T(</w:t>
            </w:r>
            <w:r w:rsidRPr="001E38DC">
              <w:t>3</w:t>
            </w:r>
            <w:r w:rsidRPr="001E38DC">
              <w:rPr>
                <w:lang w:val="en-US"/>
              </w:rPr>
              <w:t>)</w:t>
            </w:r>
          </w:p>
        </w:tc>
        <w:tc>
          <w:tcPr>
            <w:tcW w:w="567" w:type="dxa"/>
          </w:tcPr>
          <w:p w14:paraId="46AFE9BB" w14:textId="77777777" w:rsidR="00BC74BF" w:rsidRPr="001E38DC" w:rsidRDefault="00BC74BF" w:rsidP="005A4371">
            <w:pPr>
              <w:pStyle w:val="GOSTTablenorm"/>
            </w:pPr>
            <w:r w:rsidRPr="001E38DC">
              <w:t>О</w:t>
            </w:r>
          </w:p>
        </w:tc>
        <w:tc>
          <w:tcPr>
            <w:tcW w:w="3960" w:type="dxa"/>
          </w:tcPr>
          <w:p w14:paraId="65A696E7" w14:textId="77777777" w:rsidR="00BC74BF" w:rsidRPr="001E38DC" w:rsidRDefault="00BC74BF" w:rsidP="005A4371">
            <w:pPr>
              <w:pStyle w:val="GOSTTablenorm"/>
            </w:pPr>
            <w:r w:rsidRPr="001E38DC">
              <w:t>Реквизит 3.30**</w:t>
            </w:r>
          </w:p>
          <w:p w14:paraId="42F8124E" w14:textId="77777777" w:rsidR="00BC74BF" w:rsidRPr="001E38DC" w:rsidRDefault="00BC74BF" w:rsidP="005A4371">
            <w:pPr>
              <w:pStyle w:val="GOSTTablenorm"/>
            </w:pPr>
            <w:r w:rsidRPr="001E38DC">
              <w:t>По умолчанию указывается 643</w:t>
            </w:r>
          </w:p>
        </w:tc>
      </w:tr>
      <w:tr w:rsidR="00BC74BF" w:rsidRPr="001E38DC" w14:paraId="740C0FE7" w14:textId="77777777" w:rsidTr="005A4371">
        <w:tc>
          <w:tcPr>
            <w:tcW w:w="1700" w:type="dxa"/>
          </w:tcPr>
          <w:p w14:paraId="3F7E548A" w14:textId="77777777" w:rsidR="00BC74BF" w:rsidRPr="001E38DC" w:rsidRDefault="00BC74BF" w:rsidP="005A4371">
            <w:pPr>
              <w:pStyle w:val="GOSTTablenorm"/>
            </w:pPr>
            <w:r w:rsidRPr="001E38DC">
              <w:t>Общая сумма платежа в рублях</w:t>
            </w:r>
          </w:p>
        </w:tc>
        <w:tc>
          <w:tcPr>
            <w:tcW w:w="1701" w:type="dxa"/>
          </w:tcPr>
          <w:p w14:paraId="6C7DF5A4" w14:textId="77777777" w:rsidR="00BC74BF" w:rsidRPr="001E38DC" w:rsidRDefault="00BC74BF" w:rsidP="005A4371">
            <w:pPr>
              <w:pStyle w:val="GOSTTablenorm"/>
              <w:rPr>
                <w:lang w:val="en-US"/>
              </w:rPr>
            </w:pPr>
            <w:r w:rsidRPr="001E38DC">
              <w:rPr>
                <w:lang w:val="en-US"/>
              </w:rPr>
              <w:t>PayAmountRub</w:t>
            </w:r>
          </w:p>
        </w:tc>
        <w:tc>
          <w:tcPr>
            <w:tcW w:w="567" w:type="dxa"/>
          </w:tcPr>
          <w:p w14:paraId="374587AB" w14:textId="77777777" w:rsidR="00BC74BF" w:rsidRPr="001E38DC" w:rsidRDefault="00BC74BF" w:rsidP="005A4371">
            <w:pPr>
              <w:pStyle w:val="GOSTTablenorm"/>
            </w:pPr>
            <w:r w:rsidRPr="001E38DC">
              <w:t>П</w:t>
            </w:r>
          </w:p>
        </w:tc>
        <w:tc>
          <w:tcPr>
            <w:tcW w:w="1133" w:type="dxa"/>
          </w:tcPr>
          <w:p w14:paraId="017284F7" w14:textId="77777777" w:rsidR="00BC74BF" w:rsidRPr="001E38DC" w:rsidRDefault="00BC74BF" w:rsidP="005A4371">
            <w:pPr>
              <w:pStyle w:val="GOSTTablenorm"/>
            </w:pPr>
            <w:r w:rsidRPr="001E38DC">
              <w:rPr>
                <w:lang w:val="en-US"/>
              </w:rPr>
              <w:t>N(20.2)</w:t>
            </w:r>
          </w:p>
        </w:tc>
        <w:tc>
          <w:tcPr>
            <w:tcW w:w="567" w:type="dxa"/>
          </w:tcPr>
          <w:p w14:paraId="2163A30B" w14:textId="77777777" w:rsidR="00BC74BF" w:rsidRPr="001E38DC" w:rsidRDefault="00BC74BF" w:rsidP="005A4371">
            <w:pPr>
              <w:pStyle w:val="GOSTTablenorm"/>
            </w:pPr>
            <w:r w:rsidRPr="001E38DC">
              <w:t>Н</w:t>
            </w:r>
          </w:p>
        </w:tc>
        <w:tc>
          <w:tcPr>
            <w:tcW w:w="3960" w:type="dxa"/>
          </w:tcPr>
          <w:p w14:paraId="06729007" w14:textId="77777777" w:rsidR="00BC74BF" w:rsidRPr="001E38DC" w:rsidRDefault="00BC74BF" w:rsidP="005A4371">
            <w:pPr>
              <w:pStyle w:val="GOSTTablenorm"/>
            </w:pPr>
            <w:r w:rsidRPr="001E38DC">
              <w:t>Реквизит 3.40**</w:t>
            </w:r>
          </w:p>
        </w:tc>
      </w:tr>
      <w:tr w:rsidR="00BC74BF" w:rsidRPr="001E38DC" w14:paraId="35608BD0" w14:textId="77777777" w:rsidTr="005A4371">
        <w:tc>
          <w:tcPr>
            <w:tcW w:w="1700" w:type="dxa"/>
          </w:tcPr>
          <w:p w14:paraId="0DCB11B0" w14:textId="77777777" w:rsidR="00BC74BF" w:rsidRPr="001E38DC" w:rsidRDefault="00BC74BF" w:rsidP="005A4371">
            <w:pPr>
              <w:pStyle w:val="GOSTTablenorm"/>
            </w:pPr>
            <w:r w:rsidRPr="001E38DC">
              <w:t>Уровень конфиденциальности</w:t>
            </w:r>
          </w:p>
        </w:tc>
        <w:tc>
          <w:tcPr>
            <w:tcW w:w="1701" w:type="dxa"/>
          </w:tcPr>
          <w:p w14:paraId="42723314" w14:textId="77777777" w:rsidR="00BC74BF" w:rsidRPr="001E38DC" w:rsidRDefault="00BC74BF" w:rsidP="005A4371">
            <w:pPr>
              <w:pStyle w:val="GOSTTablenorm"/>
              <w:rPr>
                <w:lang w:val="en-US"/>
              </w:rPr>
            </w:pPr>
            <w:r w:rsidRPr="001E38DC">
              <w:t>TtlPrt_SECRECY</w:t>
            </w:r>
          </w:p>
        </w:tc>
        <w:tc>
          <w:tcPr>
            <w:tcW w:w="567" w:type="dxa"/>
          </w:tcPr>
          <w:p w14:paraId="321E4B33" w14:textId="77777777" w:rsidR="00BC74BF" w:rsidRPr="001E38DC" w:rsidRDefault="00BC74BF" w:rsidP="005A4371">
            <w:pPr>
              <w:pStyle w:val="GOSTTablenorm"/>
            </w:pPr>
            <w:r w:rsidRPr="001E38DC">
              <w:t>П</w:t>
            </w:r>
          </w:p>
        </w:tc>
        <w:tc>
          <w:tcPr>
            <w:tcW w:w="1133" w:type="dxa"/>
          </w:tcPr>
          <w:p w14:paraId="4F37C190" w14:textId="77777777" w:rsidR="00BC74BF" w:rsidRPr="001E38DC" w:rsidRDefault="00BC74BF" w:rsidP="005A4371">
            <w:pPr>
              <w:pStyle w:val="GOSTTablenorm"/>
              <w:rPr>
                <w:lang w:val="en-US"/>
              </w:rPr>
            </w:pPr>
            <w:r w:rsidRPr="001E38DC">
              <w:t>Т(1)</w:t>
            </w:r>
          </w:p>
        </w:tc>
        <w:tc>
          <w:tcPr>
            <w:tcW w:w="567" w:type="dxa"/>
          </w:tcPr>
          <w:p w14:paraId="29098994" w14:textId="77777777" w:rsidR="00BC74BF" w:rsidRPr="001E38DC" w:rsidRDefault="00BC74BF" w:rsidP="005A4371">
            <w:pPr>
              <w:pStyle w:val="GOSTTablenorm"/>
            </w:pPr>
            <w:r w:rsidRPr="001E38DC">
              <w:t>Н</w:t>
            </w:r>
          </w:p>
        </w:tc>
        <w:tc>
          <w:tcPr>
            <w:tcW w:w="3960" w:type="dxa"/>
          </w:tcPr>
          <w:p w14:paraId="6DEFCB8E" w14:textId="77777777" w:rsidR="00BC74BF" w:rsidRPr="001E38DC" w:rsidRDefault="00BC74BF" w:rsidP="005A4371">
            <w:pPr>
              <w:pStyle w:val="GOSTTablenorm"/>
            </w:pPr>
            <w:r w:rsidRPr="001E38DC">
              <w:t>Указывается уровень конфиденциальности.</w:t>
            </w:r>
          </w:p>
          <w:p w14:paraId="2360E9CB" w14:textId="77777777" w:rsidR="00BC74BF" w:rsidRPr="001E38DC" w:rsidRDefault="00BC74BF" w:rsidP="005A4371">
            <w:pPr>
              <w:pStyle w:val="GOSTTablenorm"/>
            </w:pPr>
            <w:r w:rsidRPr="001E38DC">
              <w:t>Возможные значения:</w:t>
            </w:r>
          </w:p>
          <w:p w14:paraId="57F5D71A" w14:textId="77777777" w:rsidR="00BC74BF" w:rsidRPr="001E38DC" w:rsidRDefault="00BC74BF" w:rsidP="005A4371">
            <w:pPr>
              <w:pStyle w:val="GOSTTableListMark1"/>
            </w:pPr>
            <w:r w:rsidRPr="001E38DC">
              <w:t>«0» – Несекретно;</w:t>
            </w:r>
          </w:p>
          <w:p w14:paraId="0D49EFCB" w14:textId="77777777" w:rsidR="00BC74BF" w:rsidRPr="001E38DC" w:rsidRDefault="00BC74BF" w:rsidP="005A4371">
            <w:pPr>
              <w:pStyle w:val="GOSTTableListMark1"/>
            </w:pPr>
            <w:r w:rsidRPr="001E38DC">
              <w:t>«1» – Для служебного пользования.</w:t>
            </w:r>
          </w:p>
          <w:p w14:paraId="6880EF13" w14:textId="2362E18C" w:rsidR="00BC74BF" w:rsidRPr="001E38DC" w:rsidRDefault="00BC74BF" w:rsidP="00EC401D">
            <w:pPr>
              <w:pStyle w:val="GOSTTablenorm"/>
            </w:pPr>
            <w:r w:rsidRPr="001E38DC">
              <w:t xml:space="preserve">Обязателен для заполнения в случае взаимодействия по маршруту </w:t>
            </w:r>
            <w:r w:rsidR="00E26F0A">
              <w:rPr>
                <w:szCs w:val="22"/>
              </w:rPr>
              <w:t>ТОФК (ПУР ЭБ)</w:t>
            </w:r>
            <w:r w:rsidRPr="001E38DC">
              <w:t xml:space="preserve"> –</w:t>
            </w:r>
            <w:r w:rsidR="00AB4B18">
              <w:t xml:space="preserve"> </w:t>
            </w:r>
            <w:r w:rsidR="00AB4B18" w:rsidRPr="009D2D00">
              <w:rPr>
                <w:szCs w:val="28"/>
              </w:rPr>
              <w:t>ПБС (ПФХД)</w:t>
            </w:r>
          </w:p>
        </w:tc>
      </w:tr>
      <w:tr w:rsidR="00BC74BF" w:rsidRPr="001E38DC" w14:paraId="64645632" w14:textId="77777777" w:rsidTr="005A4371">
        <w:tc>
          <w:tcPr>
            <w:tcW w:w="9628" w:type="dxa"/>
            <w:gridSpan w:val="6"/>
          </w:tcPr>
          <w:p w14:paraId="53E07138" w14:textId="77777777" w:rsidR="00BC74BF" w:rsidRPr="001E38DC" w:rsidRDefault="00BC74BF" w:rsidP="005A4371">
            <w:pPr>
              <w:pStyle w:val="GOSTTablenorm"/>
            </w:pPr>
            <w:r w:rsidRPr="001E38DC">
              <w:rPr>
                <w:b/>
              </w:rPr>
              <w:t>Реквизиты плательщика</w:t>
            </w:r>
          </w:p>
        </w:tc>
      </w:tr>
      <w:tr w:rsidR="00BC74BF" w:rsidRPr="001E38DC" w14:paraId="7C87DA04" w14:textId="77777777" w:rsidTr="005A4371">
        <w:tc>
          <w:tcPr>
            <w:tcW w:w="1700" w:type="dxa"/>
          </w:tcPr>
          <w:p w14:paraId="784BA8BB" w14:textId="77777777" w:rsidR="00BC74BF" w:rsidRPr="001E38DC" w:rsidRDefault="00BC74BF" w:rsidP="005A4371">
            <w:pPr>
              <w:pStyle w:val="GOSTTablenorm"/>
            </w:pPr>
            <w:r w:rsidRPr="001E38DC">
              <w:t>ИНН фактического плательщика</w:t>
            </w:r>
          </w:p>
        </w:tc>
        <w:tc>
          <w:tcPr>
            <w:tcW w:w="1701" w:type="dxa"/>
          </w:tcPr>
          <w:p w14:paraId="099515B5" w14:textId="77777777" w:rsidR="00BC74BF" w:rsidRPr="001E38DC" w:rsidRDefault="00BC74BF" w:rsidP="005A4371">
            <w:pPr>
              <w:pStyle w:val="GOSTTablenorm"/>
            </w:pPr>
            <w:r w:rsidRPr="001E38DC">
              <w:t>Payer_INN</w:t>
            </w:r>
          </w:p>
        </w:tc>
        <w:tc>
          <w:tcPr>
            <w:tcW w:w="567" w:type="dxa"/>
          </w:tcPr>
          <w:p w14:paraId="376E7953" w14:textId="77777777" w:rsidR="00BC74BF" w:rsidRPr="001E38DC" w:rsidRDefault="00BC74BF" w:rsidP="005A4371">
            <w:pPr>
              <w:pStyle w:val="GOSTTablenorm"/>
            </w:pPr>
            <w:r w:rsidRPr="001E38DC">
              <w:t>П</w:t>
            </w:r>
          </w:p>
        </w:tc>
        <w:tc>
          <w:tcPr>
            <w:tcW w:w="1133" w:type="dxa"/>
          </w:tcPr>
          <w:p w14:paraId="24314450" w14:textId="77777777" w:rsidR="00BC74BF" w:rsidRPr="001E38DC" w:rsidRDefault="00BC74BF" w:rsidP="005A4371">
            <w:pPr>
              <w:pStyle w:val="GOSTTablenorm"/>
            </w:pPr>
            <w:r w:rsidRPr="001E38DC">
              <w:rPr>
                <w:lang w:val="en-US"/>
              </w:rPr>
              <w:t>T(</w:t>
            </w:r>
            <w:r w:rsidRPr="001E38DC">
              <w:t>1</w:t>
            </w:r>
            <w:r w:rsidRPr="001E38DC">
              <w:rPr>
                <w:lang w:val="en-US"/>
              </w:rPr>
              <w:t>-12)</w:t>
            </w:r>
          </w:p>
        </w:tc>
        <w:tc>
          <w:tcPr>
            <w:tcW w:w="567" w:type="dxa"/>
          </w:tcPr>
          <w:p w14:paraId="11167EC4" w14:textId="77777777" w:rsidR="00BC74BF" w:rsidRPr="001E38DC" w:rsidRDefault="00BC74BF" w:rsidP="005A4371">
            <w:pPr>
              <w:pStyle w:val="GOSTTablenorm"/>
            </w:pPr>
            <w:r w:rsidRPr="001E38DC">
              <w:t>О</w:t>
            </w:r>
          </w:p>
        </w:tc>
        <w:tc>
          <w:tcPr>
            <w:tcW w:w="3960" w:type="dxa"/>
          </w:tcPr>
          <w:p w14:paraId="2709E68B" w14:textId="77777777" w:rsidR="00BC74BF" w:rsidRPr="001E38DC" w:rsidRDefault="00BC74BF" w:rsidP="005A4371">
            <w:pPr>
              <w:pStyle w:val="GOSTTablenorm"/>
            </w:pPr>
            <w:r w:rsidRPr="001E38DC">
              <w:t>Реквизит 6.20**</w:t>
            </w:r>
          </w:p>
          <w:p w14:paraId="41DE24F5" w14:textId="77777777" w:rsidR="00BC74BF" w:rsidRPr="001E38DC" w:rsidRDefault="00BC74BF" w:rsidP="005A4371">
            <w:pPr>
              <w:pStyle w:val="GOSTTablenorm"/>
            </w:pPr>
            <w:r w:rsidRPr="001E38DC">
              <w:t>Указывается ИНН плательщика.</w:t>
            </w:r>
          </w:p>
          <w:p w14:paraId="023CA945" w14:textId="77777777" w:rsidR="00BC74BF" w:rsidRPr="001E38DC" w:rsidRDefault="00BC74BF" w:rsidP="005A4371">
            <w:pPr>
              <w:pStyle w:val="GOSTTablenorm"/>
            </w:pPr>
            <w:r w:rsidRPr="001E38DC">
              <w:t>При отсутствии у плательщика ИНН, указывается значение «0».</w:t>
            </w:r>
          </w:p>
          <w:p w14:paraId="6C365C82" w14:textId="77777777" w:rsidR="00BC74BF" w:rsidRPr="001E38DC" w:rsidRDefault="00BC74BF" w:rsidP="005A4371">
            <w:pPr>
              <w:pStyle w:val="GOSTTablenorm"/>
              <w:rPr>
                <w:b/>
                <w:bCs/>
              </w:rPr>
            </w:pPr>
            <w:r w:rsidRPr="001E38DC">
              <w:t>Заполняется значением ИНН организации или физ. лица, за которых осуществляется перечисление. При наличии в распоряжении отдельного поля – из этого поля, при указании в поле назначения платежа распоряжения – из назначения платежа распоряжения</w:t>
            </w:r>
          </w:p>
        </w:tc>
      </w:tr>
      <w:tr w:rsidR="00BC74BF" w:rsidRPr="001E38DC" w14:paraId="65E4859E" w14:textId="77777777" w:rsidTr="005A4371">
        <w:tc>
          <w:tcPr>
            <w:tcW w:w="1700" w:type="dxa"/>
          </w:tcPr>
          <w:p w14:paraId="02C3C6DD" w14:textId="77777777" w:rsidR="00BC74BF" w:rsidRPr="001E38DC" w:rsidRDefault="00BC74BF" w:rsidP="005A4371">
            <w:pPr>
              <w:pStyle w:val="GOSTTablenorm"/>
            </w:pPr>
            <w:r w:rsidRPr="001E38DC">
              <w:t>КПП фактического плательщика</w:t>
            </w:r>
          </w:p>
        </w:tc>
        <w:tc>
          <w:tcPr>
            <w:tcW w:w="1701" w:type="dxa"/>
          </w:tcPr>
          <w:p w14:paraId="2BB0C60E" w14:textId="77777777" w:rsidR="00BC74BF" w:rsidRPr="001E38DC" w:rsidRDefault="00BC74BF" w:rsidP="005A4371">
            <w:pPr>
              <w:pStyle w:val="GOSTTablenorm"/>
            </w:pPr>
            <w:r w:rsidRPr="001E38DC">
              <w:t>Payer_KPP</w:t>
            </w:r>
          </w:p>
        </w:tc>
        <w:tc>
          <w:tcPr>
            <w:tcW w:w="567" w:type="dxa"/>
          </w:tcPr>
          <w:p w14:paraId="37AAE2A7" w14:textId="77777777" w:rsidR="00BC74BF" w:rsidRPr="001E38DC" w:rsidRDefault="00BC74BF" w:rsidP="005A4371">
            <w:pPr>
              <w:pStyle w:val="GOSTTablenorm"/>
            </w:pPr>
            <w:r w:rsidRPr="001E38DC">
              <w:t>П</w:t>
            </w:r>
          </w:p>
        </w:tc>
        <w:tc>
          <w:tcPr>
            <w:tcW w:w="1133" w:type="dxa"/>
          </w:tcPr>
          <w:p w14:paraId="31C5E9CD" w14:textId="77777777" w:rsidR="00BC74BF" w:rsidRPr="001E38DC" w:rsidRDefault="00BC74BF" w:rsidP="005A4371">
            <w:pPr>
              <w:pStyle w:val="GOSTTablenorm"/>
            </w:pPr>
            <w:r w:rsidRPr="001E38DC">
              <w:rPr>
                <w:lang w:val="en-US"/>
              </w:rPr>
              <w:t>T(</w:t>
            </w:r>
            <w:r w:rsidRPr="001E38DC">
              <w:t>1-</w:t>
            </w:r>
            <w:r w:rsidRPr="001E38DC">
              <w:rPr>
                <w:lang w:val="en-US"/>
              </w:rPr>
              <w:t>9)</w:t>
            </w:r>
          </w:p>
        </w:tc>
        <w:tc>
          <w:tcPr>
            <w:tcW w:w="567" w:type="dxa"/>
          </w:tcPr>
          <w:p w14:paraId="10A71BBE" w14:textId="77777777" w:rsidR="00BC74BF" w:rsidRPr="001E38DC" w:rsidRDefault="00BC74BF" w:rsidP="005A4371">
            <w:pPr>
              <w:pStyle w:val="GOSTTablenorm"/>
            </w:pPr>
            <w:r w:rsidRPr="001E38DC">
              <w:t>Н</w:t>
            </w:r>
          </w:p>
        </w:tc>
        <w:tc>
          <w:tcPr>
            <w:tcW w:w="3960" w:type="dxa"/>
          </w:tcPr>
          <w:p w14:paraId="75DFF953" w14:textId="77777777" w:rsidR="00BC74BF" w:rsidRPr="001E38DC" w:rsidRDefault="00BC74BF" w:rsidP="005A4371">
            <w:pPr>
              <w:pStyle w:val="GOSTTablenorm"/>
            </w:pPr>
            <w:r w:rsidRPr="001E38DC">
              <w:t>Реквизит 6.25**</w:t>
            </w:r>
          </w:p>
          <w:p w14:paraId="2C6CD2EC" w14:textId="77777777" w:rsidR="00BC74BF" w:rsidRPr="001E38DC" w:rsidRDefault="00BC74BF" w:rsidP="005A4371">
            <w:pPr>
              <w:pStyle w:val="GOSTTablenorm"/>
            </w:pPr>
            <w:r w:rsidRPr="001E38DC">
              <w:t>Указывается КПП плательщика. Заполняется значением КПП организации, за которую осуществляется перечисление. При наличии в распоряжении отдельного поля – из этого поля, при указании в поле назначения платежа распоряжения – из назначения платежа распоряжения</w:t>
            </w:r>
          </w:p>
        </w:tc>
      </w:tr>
      <w:tr w:rsidR="00BC74BF" w:rsidRPr="001E38DC" w14:paraId="4CC7C2F5" w14:textId="77777777" w:rsidTr="005A4371">
        <w:tc>
          <w:tcPr>
            <w:tcW w:w="1700" w:type="dxa"/>
          </w:tcPr>
          <w:p w14:paraId="0AE6EF18" w14:textId="77777777" w:rsidR="00BC74BF" w:rsidRPr="001E38DC" w:rsidRDefault="00BC74BF" w:rsidP="005A4371">
            <w:pPr>
              <w:pStyle w:val="GOSTTablenorm"/>
            </w:pPr>
            <w:r w:rsidRPr="001E38DC">
              <w:t>Наименование плательщика</w:t>
            </w:r>
          </w:p>
        </w:tc>
        <w:tc>
          <w:tcPr>
            <w:tcW w:w="1701" w:type="dxa"/>
          </w:tcPr>
          <w:p w14:paraId="586F2663" w14:textId="77777777" w:rsidR="00BC74BF" w:rsidRPr="001E38DC" w:rsidRDefault="00BC74BF" w:rsidP="005A4371">
            <w:pPr>
              <w:pStyle w:val="GOSTTablenorm"/>
            </w:pPr>
            <w:r w:rsidRPr="001E38DC">
              <w:t>Payer_Name</w:t>
            </w:r>
          </w:p>
        </w:tc>
        <w:tc>
          <w:tcPr>
            <w:tcW w:w="567" w:type="dxa"/>
          </w:tcPr>
          <w:p w14:paraId="3B20866C" w14:textId="77777777" w:rsidR="00BC74BF" w:rsidRPr="001E38DC" w:rsidRDefault="00BC74BF" w:rsidP="005A4371">
            <w:pPr>
              <w:pStyle w:val="GOSTTablenorm"/>
            </w:pPr>
            <w:r w:rsidRPr="001E38DC">
              <w:t>П</w:t>
            </w:r>
          </w:p>
        </w:tc>
        <w:tc>
          <w:tcPr>
            <w:tcW w:w="1133" w:type="dxa"/>
          </w:tcPr>
          <w:p w14:paraId="69D1AAA2" w14:textId="77777777" w:rsidR="00BC74BF" w:rsidRPr="001E38DC" w:rsidRDefault="00BC74BF" w:rsidP="005A4371">
            <w:pPr>
              <w:pStyle w:val="GOSTTablenorm"/>
            </w:pPr>
            <w:r w:rsidRPr="001E38DC">
              <w:rPr>
                <w:lang w:val="en-US"/>
              </w:rPr>
              <w:t>T(1-</w:t>
            </w:r>
            <w:r w:rsidRPr="001E38DC">
              <w:t>2000)</w:t>
            </w:r>
          </w:p>
        </w:tc>
        <w:tc>
          <w:tcPr>
            <w:tcW w:w="567" w:type="dxa"/>
          </w:tcPr>
          <w:p w14:paraId="2B8BFB0B" w14:textId="77777777" w:rsidR="00BC74BF" w:rsidRPr="001E38DC" w:rsidRDefault="00BC74BF" w:rsidP="005A4371">
            <w:pPr>
              <w:pStyle w:val="GOSTTablenorm"/>
            </w:pPr>
            <w:r w:rsidRPr="001E38DC">
              <w:t>О</w:t>
            </w:r>
          </w:p>
        </w:tc>
        <w:tc>
          <w:tcPr>
            <w:tcW w:w="3960" w:type="dxa"/>
          </w:tcPr>
          <w:p w14:paraId="342AA7F1" w14:textId="77777777" w:rsidR="00BC74BF" w:rsidRPr="001E38DC" w:rsidRDefault="00BC74BF" w:rsidP="005A4371">
            <w:pPr>
              <w:pStyle w:val="GOSTTablenorm"/>
            </w:pPr>
            <w:r w:rsidRPr="001E38DC">
              <w:t>Реквизит 7.5**</w:t>
            </w:r>
          </w:p>
          <w:p w14:paraId="6379A54F" w14:textId="77777777" w:rsidR="00BC74BF" w:rsidRPr="001E38DC" w:rsidRDefault="00BC74BF" w:rsidP="005A4371">
            <w:pPr>
              <w:pStyle w:val="GOSTTablenorm"/>
            </w:pPr>
            <w:r w:rsidRPr="001E38DC">
              <w:lastRenderedPageBreak/>
              <w:t>Указывается наименование плательщика из распоряжения</w:t>
            </w:r>
          </w:p>
        </w:tc>
      </w:tr>
      <w:tr w:rsidR="00BC74BF" w:rsidRPr="001E38DC" w14:paraId="78B6260B" w14:textId="77777777" w:rsidTr="005A4371">
        <w:tc>
          <w:tcPr>
            <w:tcW w:w="1700" w:type="dxa"/>
          </w:tcPr>
          <w:p w14:paraId="268F0321" w14:textId="77777777" w:rsidR="00BC74BF" w:rsidRPr="001E38DC" w:rsidRDefault="00BC74BF" w:rsidP="005A4371">
            <w:pPr>
              <w:pStyle w:val="GOSTTablenorm"/>
            </w:pPr>
            <w:r w:rsidRPr="001E38DC">
              <w:lastRenderedPageBreak/>
              <w:t>Номер лицевого счета плательщика</w:t>
            </w:r>
          </w:p>
        </w:tc>
        <w:tc>
          <w:tcPr>
            <w:tcW w:w="1701" w:type="dxa"/>
          </w:tcPr>
          <w:p w14:paraId="5777BF76" w14:textId="77777777" w:rsidR="00BC74BF" w:rsidRPr="001E38DC" w:rsidRDefault="00BC74BF" w:rsidP="005A4371">
            <w:pPr>
              <w:pStyle w:val="GOSTTablenorm"/>
              <w:rPr>
                <w:lang w:val="en-US"/>
              </w:rPr>
            </w:pPr>
            <w:r w:rsidRPr="001E38DC">
              <w:t>Payer_</w:t>
            </w:r>
            <w:r w:rsidRPr="001E38DC">
              <w:rPr>
                <w:lang w:val="en-US"/>
              </w:rPr>
              <w:t>AccNum</w:t>
            </w:r>
          </w:p>
        </w:tc>
        <w:tc>
          <w:tcPr>
            <w:tcW w:w="567" w:type="dxa"/>
          </w:tcPr>
          <w:p w14:paraId="27F8EDBB" w14:textId="77777777" w:rsidR="00BC74BF" w:rsidRPr="001E38DC" w:rsidRDefault="00BC74BF" w:rsidP="005A4371">
            <w:pPr>
              <w:pStyle w:val="GOSTTablenorm"/>
            </w:pPr>
            <w:r w:rsidRPr="001E38DC">
              <w:t>П</w:t>
            </w:r>
          </w:p>
        </w:tc>
        <w:tc>
          <w:tcPr>
            <w:tcW w:w="1133" w:type="dxa"/>
          </w:tcPr>
          <w:p w14:paraId="13C4ECF0" w14:textId="77777777" w:rsidR="00BC74BF" w:rsidRPr="001E38DC" w:rsidRDefault="00BC74BF" w:rsidP="005A4371">
            <w:pPr>
              <w:pStyle w:val="GOSTTablenorm"/>
            </w:pPr>
            <w:r w:rsidRPr="001E38DC">
              <w:t>Т(11)</w:t>
            </w:r>
          </w:p>
        </w:tc>
        <w:tc>
          <w:tcPr>
            <w:tcW w:w="567" w:type="dxa"/>
          </w:tcPr>
          <w:p w14:paraId="04C26A0A" w14:textId="77777777" w:rsidR="00BC74BF" w:rsidRPr="001E38DC" w:rsidRDefault="00BC74BF" w:rsidP="005A4371">
            <w:pPr>
              <w:pStyle w:val="GOSTTablenorm"/>
            </w:pPr>
            <w:r w:rsidRPr="001E38DC">
              <w:t>Н</w:t>
            </w:r>
          </w:p>
        </w:tc>
        <w:tc>
          <w:tcPr>
            <w:tcW w:w="3960" w:type="dxa"/>
          </w:tcPr>
          <w:p w14:paraId="316AB39C" w14:textId="77777777" w:rsidR="00BC74BF" w:rsidRPr="001E38DC" w:rsidRDefault="00BC74BF" w:rsidP="005A4371">
            <w:pPr>
              <w:pStyle w:val="GOSTTablenorm"/>
            </w:pPr>
            <w:r w:rsidRPr="001E38DC">
              <w:t>Реквизит 7.15**</w:t>
            </w:r>
          </w:p>
          <w:p w14:paraId="6579476E" w14:textId="77777777" w:rsidR="00BC74BF" w:rsidRPr="001E38DC" w:rsidRDefault="00BC74BF" w:rsidP="005A4371">
            <w:pPr>
              <w:pStyle w:val="GOSTTablenorm"/>
            </w:pPr>
            <w:r w:rsidRPr="001E38DC">
              <w:t>Указывается номер лицевого счета плательщика</w:t>
            </w:r>
          </w:p>
        </w:tc>
      </w:tr>
      <w:tr w:rsidR="00BC74BF" w:rsidRPr="001E38DC" w14:paraId="1E9DBFDF" w14:textId="77777777" w:rsidTr="005A4371">
        <w:tc>
          <w:tcPr>
            <w:tcW w:w="1700" w:type="dxa"/>
          </w:tcPr>
          <w:p w14:paraId="7EDE6117" w14:textId="77777777" w:rsidR="00BC74BF" w:rsidRPr="001E38DC" w:rsidRDefault="00BC74BF" w:rsidP="005A4371">
            <w:pPr>
              <w:pStyle w:val="GOSTTablenorm"/>
            </w:pPr>
            <w:r w:rsidRPr="001E38DC">
              <w:t>Наименование фактического плательщика</w:t>
            </w:r>
          </w:p>
        </w:tc>
        <w:tc>
          <w:tcPr>
            <w:tcW w:w="1701" w:type="dxa"/>
          </w:tcPr>
          <w:p w14:paraId="343F9B2E" w14:textId="77777777" w:rsidR="00BC74BF" w:rsidRPr="001E38DC" w:rsidRDefault="00BC74BF" w:rsidP="005A4371">
            <w:pPr>
              <w:pStyle w:val="GOSTTablenorm"/>
              <w:rPr>
                <w:lang w:val="en-US"/>
              </w:rPr>
            </w:pPr>
            <w:r w:rsidRPr="001E38DC">
              <w:rPr>
                <w:lang w:val="en-US"/>
              </w:rPr>
              <w:t>ActPayer_Name</w:t>
            </w:r>
          </w:p>
        </w:tc>
        <w:tc>
          <w:tcPr>
            <w:tcW w:w="567" w:type="dxa"/>
          </w:tcPr>
          <w:p w14:paraId="0730F5E0" w14:textId="77777777" w:rsidR="00BC74BF" w:rsidRPr="001E38DC" w:rsidRDefault="00BC74BF" w:rsidP="005A4371">
            <w:pPr>
              <w:pStyle w:val="GOSTTablenorm"/>
            </w:pPr>
            <w:r w:rsidRPr="001E38DC">
              <w:t>П</w:t>
            </w:r>
          </w:p>
        </w:tc>
        <w:tc>
          <w:tcPr>
            <w:tcW w:w="1133" w:type="dxa"/>
          </w:tcPr>
          <w:p w14:paraId="7C5554C2" w14:textId="77777777" w:rsidR="00BC74BF" w:rsidRPr="001E38DC" w:rsidRDefault="00BC74BF" w:rsidP="005A4371">
            <w:pPr>
              <w:pStyle w:val="GOSTTablenorm"/>
            </w:pPr>
            <w:r w:rsidRPr="001E38DC">
              <w:rPr>
                <w:lang w:val="en-US"/>
              </w:rPr>
              <w:t>T(1-</w:t>
            </w:r>
            <w:r w:rsidRPr="001E38DC">
              <w:t>2000</w:t>
            </w:r>
            <w:r w:rsidRPr="001E38DC">
              <w:rPr>
                <w:lang w:val="en-US"/>
              </w:rPr>
              <w:t>)</w:t>
            </w:r>
          </w:p>
        </w:tc>
        <w:tc>
          <w:tcPr>
            <w:tcW w:w="567" w:type="dxa"/>
          </w:tcPr>
          <w:p w14:paraId="70A19421" w14:textId="77777777" w:rsidR="00BC74BF" w:rsidRPr="001E38DC" w:rsidRDefault="00BC74BF" w:rsidP="005A4371">
            <w:pPr>
              <w:pStyle w:val="GOSTTablenorm"/>
            </w:pPr>
            <w:r w:rsidRPr="001E38DC">
              <w:t>Н</w:t>
            </w:r>
          </w:p>
        </w:tc>
        <w:tc>
          <w:tcPr>
            <w:tcW w:w="3960" w:type="dxa"/>
          </w:tcPr>
          <w:p w14:paraId="01BCA75C" w14:textId="77777777" w:rsidR="00BC74BF" w:rsidRPr="001E38DC" w:rsidRDefault="00BC74BF" w:rsidP="005A4371">
            <w:pPr>
              <w:pStyle w:val="GOSTTablenorm"/>
            </w:pPr>
            <w:r w:rsidRPr="001E38DC">
              <w:t>Реквизит 6.5**</w:t>
            </w:r>
          </w:p>
          <w:p w14:paraId="3D6D2128" w14:textId="77777777" w:rsidR="00BC74BF" w:rsidRPr="001E38DC" w:rsidRDefault="00BC74BF" w:rsidP="005A4371">
            <w:pPr>
              <w:pStyle w:val="GOSTTablenorm"/>
            </w:pPr>
            <w:r w:rsidRPr="001E38DC">
              <w:t>Реквизит не заполняется, поскольку в распоряжениях клиентов отдельное поле для указания этого реквизита отсутствует, определение значения этого реквизита из других текстовых полей распоряжений клиентов не выполняется, в аналитическом учете не используется</w:t>
            </w:r>
          </w:p>
        </w:tc>
      </w:tr>
      <w:tr w:rsidR="00BC74BF" w:rsidRPr="001E38DC" w14:paraId="3E03DC96" w14:textId="77777777" w:rsidTr="005A4371">
        <w:tc>
          <w:tcPr>
            <w:tcW w:w="1700" w:type="dxa"/>
          </w:tcPr>
          <w:p w14:paraId="24D68B4E" w14:textId="77777777" w:rsidR="00BC74BF" w:rsidRPr="001E38DC" w:rsidRDefault="00BC74BF" w:rsidP="005A4371">
            <w:pPr>
              <w:pStyle w:val="GOSTTablenorm"/>
            </w:pPr>
            <w:r w:rsidRPr="001E38DC">
              <w:t>Номер лицевого счета фактического плательщика</w:t>
            </w:r>
          </w:p>
        </w:tc>
        <w:tc>
          <w:tcPr>
            <w:tcW w:w="1701" w:type="dxa"/>
          </w:tcPr>
          <w:p w14:paraId="55AAF924" w14:textId="77777777" w:rsidR="00BC74BF" w:rsidRPr="001E38DC" w:rsidRDefault="00BC74BF" w:rsidP="005A4371">
            <w:pPr>
              <w:pStyle w:val="GOSTTablenorm"/>
            </w:pPr>
            <w:r w:rsidRPr="001E38DC">
              <w:rPr>
                <w:lang w:val="en-US"/>
              </w:rPr>
              <w:t>ActPayer_AccNum</w:t>
            </w:r>
          </w:p>
        </w:tc>
        <w:tc>
          <w:tcPr>
            <w:tcW w:w="567" w:type="dxa"/>
          </w:tcPr>
          <w:p w14:paraId="1B24B0B3" w14:textId="77777777" w:rsidR="00BC74BF" w:rsidRPr="001E38DC" w:rsidRDefault="00BC74BF" w:rsidP="005A4371">
            <w:pPr>
              <w:pStyle w:val="GOSTTablenorm"/>
            </w:pPr>
            <w:r w:rsidRPr="001E38DC">
              <w:t>П</w:t>
            </w:r>
          </w:p>
        </w:tc>
        <w:tc>
          <w:tcPr>
            <w:tcW w:w="1133" w:type="dxa"/>
          </w:tcPr>
          <w:p w14:paraId="699B759A" w14:textId="77777777" w:rsidR="00BC74BF" w:rsidRPr="001E38DC" w:rsidRDefault="00BC74BF" w:rsidP="005A4371">
            <w:pPr>
              <w:pStyle w:val="GOSTTablenorm"/>
            </w:pPr>
            <w:r w:rsidRPr="001E38DC">
              <w:t>Т(1-25)</w:t>
            </w:r>
          </w:p>
        </w:tc>
        <w:tc>
          <w:tcPr>
            <w:tcW w:w="567" w:type="dxa"/>
          </w:tcPr>
          <w:p w14:paraId="0BFB8617" w14:textId="77777777" w:rsidR="00BC74BF" w:rsidRPr="001E38DC" w:rsidRDefault="00BC74BF" w:rsidP="005A4371">
            <w:pPr>
              <w:pStyle w:val="GOSTTablenorm"/>
            </w:pPr>
            <w:r w:rsidRPr="001E38DC">
              <w:t>Н</w:t>
            </w:r>
          </w:p>
        </w:tc>
        <w:tc>
          <w:tcPr>
            <w:tcW w:w="3960" w:type="dxa"/>
          </w:tcPr>
          <w:p w14:paraId="4B53DE78" w14:textId="77777777" w:rsidR="00BC74BF" w:rsidRPr="001E38DC" w:rsidRDefault="00BC74BF" w:rsidP="005A4371">
            <w:pPr>
              <w:pStyle w:val="GOSTTablenorm"/>
            </w:pPr>
            <w:r w:rsidRPr="001E38DC">
              <w:t>Реквизит 6.10**</w:t>
            </w:r>
          </w:p>
          <w:p w14:paraId="6B8A91AF" w14:textId="77777777" w:rsidR="00BC74BF" w:rsidRPr="001E38DC" w:rsidRDefault="00BC74BF" w:rsidP="005A4371">
            <w:pPr>
              <w:pStyle w:val="GOSTTablenorm"/>
            </w:pPr>
            <w:r w:rsidRPr="001E38DC">
              <w:t>Реквизит не заполняется, поскольку в распоряжениях клиентов отдельное поле для указания этого реквизита отсутствует, определение значения этого реквизита из других текстовых полей распоряжений клиентов не выполняется, в аналитическом учете реквизит не используется</w:t>
            </w:r>
          </w:p>
        </w:tc>
      </w:tr>
      <w:tr w:rsidR="00BC74BF" w:rsidRPr="001E38DC" w14:paraId="645948DC" w14:textId="77777777" w:rsidTr="005A4371">
        <w:tc>
          <w:tcPr>
            <w:tcW w:w="9628" w:type="dxa"/>
            <w:gridSpan w:val="6"/>
          </w:tcPr>
          <w:p w14:paraId="353243A1" w14:textId="77777777" w:rsidR="00BC74BF" w:rsidRPr="001E38DC" w:rsidRDefault="00BC74BF" w:rsidP="005A4371">
            <w:pPr>
              <w:pStyle w:val="GOSTTablenorm"/>
            </w:pPr>
            <w:r w:rsidRPr="001E38DC">
              <w:rPr>
                <w:b/>
              </w:rPr>
              <w:t>Реквизиты обслуживающей организации плательщика</w:t>
            </w:r>
          </w:p>
        </w:tc>
      </w:tr>
      <w:tr w:rsidR="00BC74BF" w:rsidRPr="001E38DC" w14:paraId="1808721B" w14:textId="77777777" w:rsidTr="005A4371">
        <w:tc>
          <w:tcPr>
            <w:tcW w:w="1700" w:type="dxa"/>
          </w:tcPr>
          <w:p w14:paraId="504D03CD" w14:textId="77777777" w:rsidR="00BC74BF" w:rsidRPr="001E38DC" w:rsidRDefault="00BC74BF" w:rsidP="005A4371">
            <w:pPr>
              <w:pStyle w:val="GOSTTablenorm"/>
            </w:pPr>
            <w:r w:rsidRPr="001E38DC">
              <w:t>БИК обслуживающей организации</w:t>
            </w:r>
          </w:p>
        </w:tc>
        <w:tc>
          <w:tcPr>
            <w:tcW w:w="1701" w:type="dxa"/>
          </w:tcPr>
          <w:p w14:paraId="3597AE2F" w14:textId="77777777" w:rsidR="00BC74BF" w:rsidRPr="001E38DC" w:rsidRDefault="00BC74BF" w:rsidP="005A4371">
            <w:pPr>
              <w:pStyle w:val="GOSTTablenorm"/>
            </w:pPr>
            <w:r w:rsidRPr="001E38DC">
              <w:t>Payer_BIK</w:t>
            </w:r>
          </w:p>
        </w:tc>
        <w:tc>
          <w:tcPr>
            <w:tcW w:w="567" w:type="dxa"/>
          </w:tcPr>
          <w:p w14:paraId="17020B55" w14:textId="77777777" w:rsidR="00BC74BF" w:rsidRPr="001E38DC" w:rsidRDefault="00BC74BF" w:rsidP="005A4371">
            <w:pPr>
              <w:pStyle w:val="GOSTTablenorm"/>
            </w:pPr>
            <w:r w:rsidRPr="001E38DC">
              <w:t>П</w:t>
            </w:r>
          </w:p>
        </w:tc>
        <w:tc>
          <w:tcPr>
            <w:tcW w:w="1133" w:type="dxa"/>
          </w:tcPr>
          <w:p w14:paraId="44796F94" w14:textId="77777777" w:rsidR="00BC74BF" w:rsidRPr="001E38DC" w:rsidRDefault="00BC74BF" w:rsidP="005A4371">
            <w:pPr>
              <w:pStyle w:val="GOSTTablenorm"/>
            </w:pPr>
            <w:r w:rsidRPr="001E38DC">
              <w:rPr>
                <w:lang w:val="en-US"/>
              </w:rPr>
              <w:t>T(9)</w:t>
            </w:r>
          </w:p>
        </w:tc>
        <w:tc>
          <w:tcPr>
            <w:tcW w:w="567" w:type="dxa"/>
          </w:tcPr>
          <w:p w14:paraId="01BA6759" w14:textId="77777777" w:rsidR="00BC74BF" w:rsidRPr="001E38DC" w:rsidRDefault="00BC74BF" w:rsidP="005A4371">
            <w:pPr>
              <w:pStyle w:val="GOSTTablenorm"/>
            </w:pPr>
            <w:r w:rsidRPr="001E38DC">
              <w:t>О</w:t>
            </w:r>
          </w:p>
        </w:tc>
        <w:tc>
          <w:tcPr>
            <w:tcW w:w="3960" w:type="dxa"/>
          </w:tcPr>
          <w:p w14:paraId="671B67FE" w14:textId="77777777" w:rsidR="00BC74BF" w:rsidRPr="001E38DC" w:rsidRDefault="00BC74BF" w:rsidP="005A4371">
            <w:pPr>
              <w:pStyle w:val="GOSTTablenorm"/>
            </w:pPr>
            <w:r w:rsidRPr="001E38DC">
              <w:t>Реквизит 7.60**</w:t>
            </w:r>
          </w:p>
          <w:p w14:paraId="217170FE" w14:textId="77777777" w:rsidR="00BC74BF" w:rsidRPr="001E38DC" w:rsidRDefault="00BC74BF" w:rsidP="005A4371">
            <w:pPr>
              <w:pStyle w:val="GOSTTablenorm"/>
            </w:pPr>
            <w:r w:rsidRPr="001E38DC">
              <w:t>Указывается БИК ТОФК плательщика</w:t>
            </w:r>
          </w:p>
        </w:tc>
      </w:tr>
      <w:tr w:rsidR="00BC74BF" w:rsidRPr="001E38DC" w14:paraId="12C9D0C6" w14:textId="77777777" w:rsidTr="005A4371">
        <w:tc>
          <w:tcPr>
            <w:tcW w:w="1700" w:type="dxa"/>
          </w:tcPr>
          <w:p w14:paraId="170E2145" w14:textId="77777777" w:rsidR="00BC74BF" w:rsidRPr="001E38DC" w:rsidRDefault="00BC74BF" w:rsidP="005A4371">
            <w:pPr>
              <w:pStyle w:val="GOSTTablenorm"/>
            </w:pPr>
            <w:r w:rsidRPr="001E38DC">
              <w:t>Номер счета обслуживающей организации</w:t>
            </w:r>
          </w:p>
        </w:tc>
        <w:tc>
          <w:tcPr>
            <w:tcW w:w="1701" w:type="dxa"/>
          </w:tcPr>
          <w:p w14:paraId="141F1508" w14:textId="77777777" w:rsidR="00BC74BF" w:rsidRPr="001E38DC" w:rsidRDefault="00BC74BF" w:rsidP="005A4371">
            <w:pPr>
              <w:pStyle w:val="GOSTTablenorm"/>
            </w:pPr>
            <w:r w:rsidRPr="001E38DC">
              <w:t>Payer_CorrAcc</w:t>
            </w:r>
          </w:p>
        </w:tc>
        <w:tc>
          <w:tcPr>
            <w:tcW w:w="567" w:type="dxa"/>
          </w:tcPr>
          <w:p w14:paraId="077699E5" w14:textId="77777777" w:rsidR="00BC74BF" w:rsidRPr="001E38DC" w:rsidRDefault="00BC74BF" w:rsidP="005A4371">
            <w:pPr>
              <w:pStyle w:val="GOSTTablenorm"/>
            </w:pPr>
            <w:r w:rsidRPr="001E38DC">
              <w:t>П</w:t>
            </w:r>
          </w:p>
        </w:tc>
        <w:tc>
          <w:tcPr>
            <w:tcW w:w="1133" w:type="dxa"/>
          </w:tcPr>
          <w:p w14:paraId="6BFA8C54" w14:textId="77777777" w:rsidR="00BC74BF" w:rsidRPr="001E38DC" w:rsidRDefault="00BC74BF" w:rsidP="005A4371">
            <w:pPr>
              <w:pStyle w:val="GOSTTablenorm"/>
            </w:pPr>
            <w:r w:rsidRPr="001E38DC">
              <w:rPr>
                <w:lang w:val="en-US"/>
              </w:rPr>
              <w:t>T(20)</w:t>
            </w:r>
          </w:p>
        </w:tc>
        <w:tc>
          <w:tcPr>
            <w:tcW w:w="567" w:type="dxa"/>
          </w:tcPr>
          <w:p w14:paraId="05E65DD1" w14:textId="77777777" w:rsidR="00BC74BF" w:rsidRPr="001E38DC" w:rsidRDefault="00BC74BF" w:rsidP="005A4371">
            <w:pPr>
              <w:pStyle w:val="GOSTTablenorm"/>
            </w:pPr>
            <w:r w:rsidRPr="001E38DC">
              <w:t>О</w:t>
            </w:r>
          </w:p>
        </w:tc>
        <w:tc>
          <w:tcPr>
            <w:tcW w:w="3960" w:type="dxa"/>
          </w:tcPr>
          <w:p w14:paraId="71A9D298" w14:textId="77777777" w:rsidR="00BC74BF" w:rsidRPr="001E38DC" w:rsidRDefault="00BC74BF" w:rsidP="005A4371">
            <w:pPr>
              <w:pStyle w:val="GOSTTablenorm"/>
            </w:pPr>
            <w:r w:rsidRPr="001E38DC">
              <w:t>Реквизит 7.65**</w:t>
            </w:r>
          </w:p>
          <w:p w14:paraId="1B010FDA" w14:textId="77777777" w:rsidR="00BC74BF" w:rsidRPr="001E38DC" w:rsidRDefault="00BC74BF" w:rsidP="005A4371">
            <w:pPr>
              <w:pStyle w:val="GOSTTablenorm"/>
            </w:pPr>
            <w:r w:rsidRPr="001E38DC">
              <w:t>Заполняется значением номера счета № 40102 плательщика</w:t>
            </w:r>
          </w:p>
        </w:tc>
      </w:tr>
      <w:tr w:rsidR="00BC74BF" w:rsidRPr="001E38DC" w14:paraId="1C51FC06" w14:textId="77777777" w:rsidTr="005A4371">
        <w:tc>
          <w:tcPr>
            <w:tcW w:w="1700" w:type="dxa"/>
          </w:tcPr>
          <w:p w14:paraId="635B06B5" w14:textId="77777777" w:rsidR="00BC74BF" w:rsidRPr="001E38DC" w:rsidRDefault="00BC74BF" w:rsidP="005A4371">
            <w:pPr>
              <w:pStyle w:val="GOSTTablenorm"/>
            </w:pPr>
            <w:r w:rsidRPr="001E38DC">
              <w:t>Наименование обслуживающей организации</w:t>
            </w:r>
          </w:p>
        </w:tc>
        <w:tc>
          <w:tcPr>
            <w:tcW w:w="1701" w:type="dxa"/>
          </w:tcPr>
          <w:p w14:paraId="361D323C" w14:textId="77777777" w:rsidR="00BC74BF" w:rsidRPr="001E38DC" w:rsidRDefault="00BC74BF" w:rsidP="005A4371">
            <w:pPr>
              <w:pStyle w:val="GOSTTablenorm"/>
            </w:pPr>
            <w:r w:rsidRPr="001E38DC">
              <w:t>Payer_BankName</w:t>
            </w:r>
          </w:p>
        </w:tc>
        <w:tc>
          <w:tcPr>
            <w:tcW w:w="567" w:type="dxa"/>
          </w:tcPr>
          <w:p w14:paraId="191CF187" w14:textId="77777777" w:rsidR="00BC74BF" w:rsidRPr="001E38DC" w:rsidRDefault="00BC74BF" w:rsidP="005A4371">
            <w:pPr>
              <w:pStyle w:val="GOSTTablenorm"/>
            </w:pPr>
            <w:r w:rsidRPr="001E38DC">
              <w:t>П</w:t>
            </w:r>
          </w:p>
        </w:tc>
        <w:tc>
          <w:tcPr>
            <w:tcW w:w="1133" w:type="dxa"/>
          </w:tcPr>
          <w:p w14:paraId="066A97B2" w14:textId="77777777" w:rsidR="00BC74BF" w:rsidRPr="001E38DC" w:rsidRDefault="00BC74BF" w:rsidP="005A4371">
            <w:pPr>
              <w:pStyle w:val="GOSTTablenorm"/>
            </w:pPr>
            <w:r w:rsidRPr="001E38DC">
              <w:rPr>
                <w:lang w:val="en-US"/>
              </w:rPr>
              <w:t>T(1-160)</w:t>
            </w:r>
          </w:p>
        </w:tc>
        <w:tc>
          <w:tcPr>
            <w:tcW w:w="567" w:type="dxa"/>
          </w:tcPr>
          <w:p w14:paraId="424A3E5D" w14:textId="77777777" w:rsidR="00BC74BF" w:rsidRPr="001E38DC" w:rsidRDefault="00BC74BF" w:rsidP="005A4371">
            <w:pPr>
              <w:pStyle w:val="GOSTTablenorm"/>
            </w:pPr>
            <w:r w:rsidRPr="001E38DC">
              <w:t>О</w:t>
            </w:r>
          </w:p>
        </w:tc>
        <w:tc>
          <w:tcPr>
            <w:tcW w:w="3960" w:type="dxa"/>
          </w:tcPr>
          <w:p w14:paraId="35474031" w14:textId="77777777" w:rsidR="00BC74BF" w:rsidRPr="001E38DC" w:rsidRDefault="00BC74BF" w:rsidP="005A4371">
            <w:pPr>
              <w:pStyle w:val="GOSTTablenorm"/>
            </w:pPr>
            <w:r w:rsidRPr="001E38DC">
              <w:t>Реквизит 7.55**</w:t>
            </w:r>
          </w:p>
          <w:p w14:paraId="09765971" w14:textId="77777777" w:rsidR="00BC74BF" w:rsidRPr="001E38DC" w:rsidRDefault="00BC74BF" w:rsidP="005A4371">
            <w:pPr>
              <w:pStyle w:val="GOSTTablenorm"/>
            </w:pPr>
            <w:r w:rsidRPr="001E38DC">
              <w:t>Указывается наименование ТОФК плательщика</w:t>
            </w:r>
          </w:p>
        </w:tc>
      </w:tr>
      <w:tr w:rsidR="00BC74BF" w:rsidRPr="001E38DC" w14:paraId="03263433" w14:textId="77777777" w:rsidTr="005A4371">
        <w:tc>
          <w:tcPr>
            <w:tcW w:w="1700" w:type="dxa"/>
          </w:tcPr>
          <w:p w14:paraId="103E3FF5" w14:textId="77777777" w:rsidR="00BC74BF" w:rsidRPr="001E38DC" w:rsidRDefault="00BC74BF" w:rsidP="005A4371">
            <w:pPr>
              <w:pStyle w:val="GOSTTablenorm"/>
            </w:pPr>
            <w:r w:rsidRPr="001E38DC">
              <w:t>Номер счета плательщика</w:t>
            </w:r>
          </w:p>
        </w:tc>
        <w:tc>
          <w:tcPr>
            <w:tcW w:w="1701" w:type="dxa"/>
          </w:tcPr>
          <w:p w14:paraId="3F28624F" w14:textId="77777777" w:rsidR="00BC74BF" w:rsidRPr="001E38DC" w:rsidRDefault="00BC74BF" w:rsidP="005A4371">
            <w:pPr>
              <w:pStyle w:val="GOSTTablenorm"/>
            </w:pPr>
            <w:r w:rsidRPr="001E38DC">
              <w:t>Payer_CheckAcc</w:t>
            </w:r>
          </w:p>
        </w:tc>
        <w:tc>
          <w:tcPr>
            <w:tcW w:w="567" w:type="dxa"/>
          </w:tcPr>
          <w:p w14:paraId="0B505568" w14:textId="77777777" w:rsidR="00BC74BF" w:rsidRPr="001E38DC" w:rsidRDefault="00BC74BF" w:rsidP="005A4371">
            <w:pPr>
              <w:pStyle w:val="GOSTTablenorm"/>
            </w:pPr>
            <w:r w:rsidRPr="001E38DC">
              <w:t>П</w:t>
            </w:r>
          </w:p>
        </w:tc>
        <w:tc>
          <w:tcPr>
            <w:tcW w:w="1133" w:type="dxa"/>
          </w:tcPr>
          <w:p w14:paraId="23E92F0E" w14:textId="77777777" w:rsidR="00BC74BF" w:rsidRPr="001E38DC" w:rsidRDefault="00BC74BF" w:rsidP="005A4371">
            <w:pPr>
              <w:pStyle w:val="GOSTTablenorm"/>
            </w:pPr>
            <w:r w:rsidRPr="001E38DC">
              <w:rPr>
                <w:lang w:val="en-US"/>
              </w:rPr>
              <w:t>T(20)</w:t>
            </w:r>
          </w:p>
        </w:tc>
        <w:tc>
          <w:tcPr>
            <w:tcW w:w="567" w:type="dxa"/>
          </w:tcPr>
          <w:p w14:paraId="43BEEF5F" w14:textId="77777777" w:rsidR="00BC74BF" w:rsidRPr="001E38DC" w:rsidRDefault="00BC74BF" w:rsidP="005A4371">
            <w:pPr>
              <w:pStyle w:val="GOSTTablenorm"/>
            </w:pPr>
            <w:r w:rsidRPr="001E38DC">
              <w:t>О</w:t>
            </w:r>
          </w:p>
        </w:tc>
        <w:tc>
          <w:tcPr>
            <w:tcW w:w="3960" w:type="dxa"/>
          </w:tcPr>
          <w:p w14:paraId="0EF1EDB3" w14:textId="77777777" w:rsidR="00BC74BF" w:rsidRPr="001E38DC" w:rsidRDefault="00BC74BF" w:rsidP="005A4371">
            <w:pPr>
              <w:pStyle w:val="GOSTTablenorm"/>
            </w:pPr>
            <w:r w:rsidRPr="001E38DC">
              <w:t>Реквизит 7.50**</w:t>
            </w:r>
          </w:p>
          <w:p w14:paraId="7238ABDD" w14:textId="77777777" w:rsidR="00BC74BF" w:rsidRPr="001E38DC" w:rsidRDefault="00BC74BF" w:rsidP="005A4371">
            <w:pPr>
              <w:pStyle w:val="GOSTTablenorm"/>
              <w:rPr>
                <w:b/>
                <w:bCs/>
              </w:rPr>
            </w:pPr>
            <w:r w:rsidRPr="001E38DC">
              <w:t>Заполняется значением номера КС плательщика</w:t>
            </w:r>
          </w:p>
        </w:tc>
      </w:tr>
      <w:tr w:rsidR="00BC74BF" w:rsidRPr="001E38DC" w14:paraId="716AB272" w14:textId="77777777" w:rsidTr="005A4371">
        <w:tc>
          <w:tcPr>
            <w:tcW w:w="9628" w:type="dxa"/>
            <w:gridSpan w:val="6"/>
          </w:tcPr>
          <w:p w14:paraId="6BAD4631" w14:textId="77777777" w:rsidR="00BC74BF" w:rsidRPr="001E38DC" w:rsidRDefault="00BC74BF" w:rsidP="005A4371">
            <w:pPr>
              <w:pStyle w:val="GOSTTablenorm"/>
            </w:pPr>
            <w:r w:rsidRPr="001E38DC">
              <w:rPr>
                <w:b/>
              </w:rPr>
              <w:t>Реквизиты получателя</w:t>
            </w:r>
          </w:p>
        </w:tc>
      </w:tr>
      <w:tr w:rsidR="00BC74BF" w:rsidRPr="001E38DC" w14:paraId="3C5949BD" w14:textId="77777777" w:rsidTr="005A4371">
        <w:tc>
          <w:tcPr>
            <w:tcW w:w="1700" w:type="dxa"/>
          </w:tcPr>
          <w:p w14:paraId="254CBEDE" w14:textId="77777777" w:rsidR="00BC74BF" w:rsidRPr="001E38DC" w:rsidRDefault="00BC74BF" w:rsidP="005A4371">
            <w:pPr>
              <w:pStyle w:val="GOSTTablenorm"/>
            </w:pPr>
            <w:r w:rsidRPr="001E38DC">
              <w:t>ИНН получателя средств</w:t>
            </w:r>
          </w:p>
        </w:tc>
        <w:tc>
          <w:tcPr>
            <w:tcW w:w="1701" w:type="dxa"/>
          </w:tcPr>
          <w:p w14:paraId="0C432371" w14:textId="77777777" w:rsidR="00BC74BF" w:rsidRPr="001E38DC" w:rsidRDefault="00BC74BF" w:rsidP="005A4371">
            <w:pPr>
              <w:pStyle w:val="GOSTTablenorm"/>
            </w:pPr>
            <w:r w:rsidRPr="001E38DC">
              <w:t>Recip_INN</w:t>
            </w:r>
          </w:p>
        </w:tc>
        <w:tc>
          <w:tcPr>
            <w:tcW w:w="567" w:type="dxa"/>
          </w:tcPr>
          <w:p w14:paraId="06B362E5" w14:textId="77777777" w:rsidR="00BC74BF" w:rsidRPr="001E38DC" w:rsidRDefault="00BC74BF" w:rsidP="005A4371">
            <w:pPr>
              <w:pStyle w:val="GOSTTablenorm"/>
            </w:pPr>
            <w:r w:rsidRPr="001E38DC">
              <w:t>П</w:t>
            </w:r>
          </w:p>
        </w:tc>
        <w:tc>
          <w:tcPr>
            <w:tcW w:w="1133" w:type="dxa"/>
          </w:tcPr>
          <w:p w14:paraId="2AE5B18D" w14:textId="77777777" w:rsidR="00BC74BF" w:rsidRPr="001E38DC" w:rsidRDefault="00BC74BF" w:rsidP="005A4371">
            <w:pPr>
              <w:pStyle w:val="GOSTTablenorm"/>
            </w:pPr>
            <w:r w:rsidRPr="001E38DC">
              <w:rPr>
                <w:lang w:val="en-US"/>
              </w:rPr>
              <w:t>T</w:t>
            </w:r>
            <w:r w:rsidRPr="001E38DC">
              <w:t>(1-12)</w:t>
            </w:r>
          </w:p>
        </w:tc>
        <w:tc>
          <w:tcPr>
            <w:tcW w:w="567" w:type="dxa"/>
          </w:tcPr>
          <w:p w14:paraId="48D93734" w14:textId="77777777" w:rsidR="00BC74BF" w:rsidRPr="001E38DC" w:rsidRDefault="00BC74BF" w:rsidP="005A4371">
            <w:pPr>
              <w:pStyle w:val="GOSTTablenorm"/>
            </w:pPr>
            <w:r w:rsidRPr="001E38DC">
              <w:t>О</w:t>
            </w:r>
          </w:p>
        </w:tc>
        <w:tc>
          <w:tcPr>
            <w:tcW w:w="3960" w:type="dxa"/>
          </w:tcPr>
          <w:p w14:paraId="50279C95" w14:textId="77777777" w:rsidR="00BC74BF" w:rsidRPr="001E38DC" w:rsidRDefault="00BC74BF" w:rsidP="005A4371">
            <w:pPr>
              <w:pStyle w:val="GOSTTablenorm"/>
            </w:pPr>
            <w:r w:rsidRPr="001E38DC">
              <w:t>Реквизит 8.35**</w:t>
            </w:r>
          </w:p>
          <w:p w14:paraId="1AAEE00A" w14:textId="77777777" w:rsidR="00BC74BF" w:rsidRPr="001E38DC" w:rsidRDefault="00BC74BF" w:rsidP="005A4371">
            <w:pPr>
              <w:pStyle w:val="GOSTTablenorm"/>
            </w:pPr>
            <w:r w:rsidRPr="001E38DC">
              <w:t>Указывается ИНН получателя средств.</w:t>
            </w:r>
          </w:p>
          <w:p w14:paraId="41D5A64A" w14:textId="77777777" w:rsidR="00BC74BF" w:rsidRPr="001E38DC" w:rsidRDefault="00BC74BF" w:rsidP="005A4371">
            <w:pPr>
              <w:pStyle w:val="GOSTTablenorm"/>
            </w:pPr>
            <w:r w:rsidRPr="001E38DC">
              <w:t>При отсутствии у получателя ИНН, указывается значение «0»</w:t>
            </w:r>
          </w:p>
        </w:tc>
      </w:tr>
      <w:tr w:rsidR="00BC74BF" w:rsidRPr="001E38DC" w14:paraId="168FAE10" w14:textId="77777777" w:rsidTr="005A4371">
        <w:tc>
          <w:tcPr>
            <w:tcW w:w="1700" w:type="dxa"/>
          </w:tcPr>
          <w:p w14:paraId="486E9DDE" w14:textId="77777777" w:rsidR="00BC74BF" w:rsidRPr="001E38DC" w:rsidRDefault="00BC74BF" w:rsidP="005A4371">
            <w:pPr>
              <w:pStyle w:val="GOSTTablenorm"/>
            </w:pPr>
            <w:r w:rsidRPr="001E38DC">
              <w:lastRenderedPageBreak/>
              <w:t>КПП получателя средств</w:t>
            </w:r>
          </w:p>
        </w:tc>
        <w:tc>
          <w:tcPr>
            <w:tcW w:w="1701" w:type="dxa"/>
          </w:tcPr>
          <w:p w14:paraId="56AB2F0E" w14:textId="77777777" w:rsidR="00BC74BF" w:rsidRPr="001E38DC" w:rsidRDefault="00BC74BF" w:rsidP="005A4371">
            <w:pPr>
              <w:pStyle w:val="GOSTTablenorm"/>
            </w:pPr>
            <w:r w:rsidRPr="001E38DC">
              <w:t>Recip_KPP</w:t>
            </w:r>
          </w:p>
        </w:tc>
        <w:tc>
          <w:tcPr>
            <w:tcW w:w="567" w:type="dxa"/>
          </w:tcPr>
          <w:p w14:paraId="00390B06" w14:textId="77777777" w:rsidR="00BC74BF" w:rsidRPr="001E38DC" w:rsidRDefault="00BC74BF" w:rsidP="005A4371">
            <w:pPr>
              <w:pStyle w:val="GOSTTablenorm"/>
            </w:pPr>
            <w:r w:rsidRPr="001E38DC">
              <w:t>П</w:t>
            </w:r>
          </w:p>
        </w:tc>
        <w:tc>
          <w:tcPr>
            <w:tcW w:w="1133" w:type="dxa"/>
          </w:tcPr>
          <w:p w14:paraId="27689DFA" w14:textId="77777777" w:rsidR="00BC74BF" w:rsidRPr="001E38DC" w:rsidRDefault="00BC74BF" w:rsidP="005A4371">
            <w:pPr>
              <w:pStyle w:val="GOSTTablenorm"/>
            </w:pPr>
            <w:r w:rsidRPr="001E38DC">
              <w:rPr>
                <w:lang w:val="en-US"/>
              </w:rPr>
              <w:t>T(</w:t>
            </w:r>
            <w:r w:rsidRPr="001E38DC">
              <w:t>1-</w:t>
            </w:r>
            <w:r w:rsidRPr="001E38DC">
              <w:rPr>
                <w:lang w:val="en-US"/>
              </w:rPr>
              <w:t>9)</w:t>
            </w:r>
          </w:p>
        </w:tc>
        <w:tc>
          <w:tcPr>
            <w:tcW w:w="567" w:type="dxa"/>
          </w:tcPr>
          <w:p w14:paraId="73814D85" w14:textId="77777777" w:rsidR="00BC74BF" w:rsidRPr="001E38DC" w:rsidRDefault="00BC74BF" w:rsidP="005A4371">
            <w:pPr>
              <w:pStyle w:val="GOSTTablenorm"/>
            </w:pPr>
            <w:r w:rsidRPr="001E38DC">
              <w:t>Н</w:t>
            </w:r>
          </w:p>
        </w:tc>
        <w:tc>
          <w:tcPr>
            <w:tcW w:w="3960" w:type="dxa"/>
          </w:tcPr>
          <w:p w14:paraId="4287DD67" w14:textId="77777777" w:rsidR="00BC74BF" w:rsidRPr="001E38DC" w:rsidRDefault="00BC74BF" w:rsidP="005A4371">
            <w:pPr>
              <w:pStyle w:val="GOSTTablenorm"/>
            </w:pPr>
            <w:r w:rsidRPr="001E38DC">
              <w:t>Реквизит 8.40**</w:t>
            </w:r>
          </w:p>
          <w:p w14:paraId="71459C72" w14:textId="77777777" w:rsidR="00BC74BF" w:rsidRPr="001E38DC" w:rsidRDefault="00BC74BF" w:rsidP="005A4371">
            <w:pPr>
              <w:pStyle w:val="GOSTTablenorm"/>
            </w:pPr>
            <w:r w:rsidRPr="001E38DC">
              <w:t>Указывается КПП получателя средств</w:t>
            </w:r>
          </w:p>
        </w:tc>
      </w:tr>
      <w:tr w:rsidR="00BC74BF" w:rsidRPr="001E38DC" w14:paraId="096E534C" w14:textId="77777777" w:rsidTr="005A4371">
        <w:tc>
          <w:tcPr>
            <w:tcW w:w="1700" w:type="dxa"/>
          </w:tcPr>
          <w:p w14:paraId="21155DFA" w14:textId="77777777" w:rsidR="00BC74BF" w:rsidRPr="001E38DC" w:rsidRDefault="00BC74BF" w:rsidP="005A4371">
            <w:pPr>
              <w:pStyle w:val="GOSTTablenorm"/>
            </w:pPr>
            <w:r w:rsidRPr="001E38DC">
              <w:t>Наименование получателя средств</w:t>
            </w:r>
          </w:p>
        </w:tc>
        <w:tc>
          <w:tcPr>
            <w:tcW w:w="1701" w:type="dxa"/>
          </w:tcPr>
          <w:p w14:paraId="4BC30235" w14:textId="77777777" w:rsidR="00BC74BF" w:rsidRPr="001E38DC" w:rsidRDefault="00BC74BF" w:rsidP="005A4371">
            <w:pPr>
              <w:pStyle w:val="GOSTTablenorm"/>
            </w:pPr>
            <w:r w:rsidRPr="001E38DC">
              <w:t>Recip_Name</w:t>
            </w:r>
          </w:p>
        </w:tc>
        <w:tc>
          <w:tcPr>
            <w:tcW w:w="567" w:type="dxa"/>
          </w:tcPr>
          <w:p w14:paraId="1338828C" w14:textId="77777777" w:rsidR="00BC74BF" w:rsidRPr="001E38DC" w:rsidRDefault="00BC74BF" w:rsidP="005A4371">
            <w:pPr>
              <w:pStyle w:val="GOSTTablenorm"/>
            </w:pPr>
            <w:r w:rsidRPr="001E38DC">
              <w:t>П</w:t>
            </w:r>
          </w:p>
        </w:tc>
        <w:tc>
          <w:tcPr>
            <w:tcW w:w="1133" w:type="dxa"/>
          </w:tcPr>
          <w:p w14:paraId="79F4FFC9" w14:textId="77777777" w:rsidR="00BC74BF" w:rsidRPr="001E38DC" w:rsidRDefault="00BC74BF" w:rsidP="005A4371">
            <w:pPr>
              <w:pStyle w:val="GOSTTablenorm"/>
            </w:pPr>
            <w:r w:rsidRPr="001E38DC">
              <w:rPr>
                <w:lang w:val="en-US"/>
              </w:rPr>
              <w:t>T(1-160)</w:t>
            </w:r>
          </w:p>
        </w:tc>
        <w:tc>
          <w:tcPr>
            <w:tcW w:w="567" w:type="dxa"/>
          </w:tcPr>
          <w:p w14:paraId="4705B46F" w14:textId="77777777" w:rsidR="00BC74BF" w:rsidRPr="001E38DC" w:rsidRDefault="00BC74BF" w:rsidP="005A4371">
            <w:pPr>
              <w:pStyle w:val="GOSTTablenorm"/>
            </w:pPr>
            <w:r w:rsidRPr="001E38DC">
              <w:t>О</w:t>
            </w:r>
          </w:p>
        </w:tc>
        <w:tc>
          <w:tcPr>
            <w:tcW w:w="3960" w:type="dxa"/>
          </w:tcPr>
          <w:p w14:paraId="40E7EE40" w14:textId="77777777" w:rsidR="00BC74BF" w:rsidRPr="001E38DC" w:rsidRDefault="00BC74BF" w:rsidP="005A4371">
            <w:pPr>
              <w:pStyle w:val="GOSTTablenorm"/>
            </w:pPr>
            <w:r w:rsidRPr="001E38DC">
              <w:t>Реквизит 8.5**</w:t>
            </w:r>
          </w:p>
          <w:p w14:paraId="1CABE49E" w14:textId="77777777" w:rsidR="00BC74BF" w:rsidRPr="001E38DC" w:rsidRDefault="00BC74BF" w:rsidP="005A4371">
            <w:pPr>
              <w:pStyle w:val="GOSTTablenorm"/>
            </w:pPr>
            <w:r w:rsidRPr="001E38DC">
              <w:t>Указывается наименование получателя средств</w:t>
            </w:r>
          </w:p>
        </w:tc>
      </w:tr>
      <w:tr w:rsidR="00BC74BF" w:rsidRPr="001E38DC" w14:paraId="0177C76D" w14:textId="77777777" w:rsidTr="005A4371">
        <w:tc>
          <w:tcPr>
            <w:tcW w:w="1700" w:type="dxa"/>
          </w:tcPr>
          <w:p w14:paraId="687E528A" w14:textId="77777777" w:rsidR="00BC74BF" w:rsidRPr="001E38DC" w:rsidRDefault="00BC74BF" w:rsidP="005A4371">
            <w:pPr>
              <w:pStyle w:val="GOSTTablenorm"/>
            </w:pPr>
            <w:r w:rsidRPr="001E38DC">
              <w:t>Номер лицевого счета получателя</w:t>
            </w:r>
          </w:p>
        </w:tc>
        <w:tc>
          <w:tcPr>
            <w:tcW w:w="1701" w:type="dxa"/>
          </w:tcPr>
          <w:p w14:paraId="5131605B" w14:textId="77777777" w:rsidR="00BC74BF" w:rsidRPr="001E38DC" w:rsidRDefault="00BC74BF" w:rsidP="005A4371">
            <w:pPr>
              <w:pStyle w:val="GOSTTablenorm"/>
            </w:pPr>
            <w:r w:rsidRPr="001E38DC">
              <w:t>Recip_</w:t>
            </w:r>
            <w:r w:rsidRPr="001E38DC">
              <w:rPr>
                <w:lang w:val="en-US"/>
              </w:rPr>
              <w:t>AccNum</w:t>
            </w:r>
          </w:p>
        </w:tc>
        <w:tc>
          <w:tcPr>
            <w:tcW w:w="567" w:type="dxa"/>
          </w:tcPr>
          <w:p w14:paraId="6E4A764C" w14:textId="77777777" w:rsidR="00BC74BF" w:rsidRPr="001E38DC" w:rsidRDefault="00BC74BF" w:rsidP="005A4371">
            <w:pPr>
              <w:pStyle w:val="GOSTTablenorm"/>
            </w:pPr>
            <w:r w:rsidRPr="001E38DC">
              <w:t>П</w:t>
            </w:r>
          </w:p>
        </w:tc>
        <w:tc>
          <w:tcPr>
            <w:tcW w:w="1133" w:type="dxa"/>
          </w:tcPr>
          <w:p w14:paraId="39A92963" w14:textId="77777777" w:rsidR="00BC74BF" w:rsidRPr="001E38DC" w:rsidRDefault="00BC74BF" w:rsidP="005A4371">
            <w:pPr>
              <w:pStyle w:val="GOSTTablenorm"/>
            </w:pPr>
            <w:r w:rsidRPr="001E38DC">
              <w:t>Т(11)</w:t>
            </w:r>
          </w:p>
        </w:tc>
        <w:tc>
          <w:tcPr>
            <w:tcW w:w="567" w:type="dxa"/>
          </w:tcPr>
          <w:p w14:paraId="29A58479" w14:textId="77777777" w:rsidR="00BC74BF" w:rsidRPr="001E38DC" w:rsidRDefault="00BC74BF" w:rsidP="005A4371">
            <w:pPr>
              <w:pStyle w:val="GOSTTablenorm"/>
            </w:pPr>
            <w:r w:rsidRPr="001E38DC">
              <w:t>Н</w:t>
            </w:r>
          </w:p>
        </w:tc>
        <w:tc>
          <w:tcPr>
            <w:tcW w:w="3960" w:type="dxa"/>
          </w:tcPr>
          <w:p w14:paraId="4DD7D0B3" w14:textId="77777777" w:rsidR="00BC74BF" w:rsidRPr="001E38DC" w:rsidRDefault="00BC74BF" w:rsidP="005A4371">
            <w:pPr>
              <w:pStyle w:val="GOSTTablenorm"/>
            </w:pPr>
            <w:r w:rsidRPr="001E38DC">
              <w:t>Реквизит 8.10**</w:t>
            </w:r>
          </w:p>
          <w:p w14:paraId="6B6E4C73" w14:textId="77777777" w:rsidR="00BC74BF" w:rsidRPr="001E38DC" w:rsidRDefault="00BC74BF" w:rsidP="005A4371">
            <w:pPr>
              <w:pStyle w:val="GOSTTablenorm"/>
            </w:pPr>
            <w:r w:rsidRPr="001E38DC">
              <w:t>Указывается номер лицевого счета получателя</w:t>
            </w:r>
          </w:p>
        </w:tc>
      </w:tr>
      <w:tr w:rsidR="00BC74BF" w:rsidRPr="001E38DC" w14:paraId="7B5EB08C" w14:textId="77777777" w:rsidTr="005A4371">
        <w:tc>
          <w:tcPr>
            <w:tcW w:w="1700" w:type="dxa"/>
          </w:tcPr>
          <w:p w14:paraId="6B2A4696" w14:textId="77777777" w:rsidR="00BC74BF" w:rsidRPr="001E38DC" w:rsidRDefault="00BC74BF" w:rsidP="005A4371">
            <w:pPr>
              <w:pStyle w:val="GOSTTablenorm"/>
            </w:pPr>
            <w:r w:rsidRPr="001E38DC">
              <w:t>Наименование фактического получателя средств</w:t>
            </w:r>
          </w:p>
        </w:tc>
        <w:tc>
          <w:tcPr>
            <w:tcW w:w="1701" w:type="dxa"/>
          </w:tcPr>
          <w:p w14:paraId="4FE2C5DA" w14:textId="77777777" w:rsidR="00BC74BF" w:rsidRPr="001E38DC" w:rsidRDefault="00BC74BF" w:rsidP="005A4371">
            <w:pPr>
              <w:pStyle w:val="GOSTTablenorm"/>
              <w:rPr>
                <w:lang w:val="en-US"/>
              </w:rPr>
            </w:pPr>
            <w:r w:rsidRPr="001E38DC">
              <w:rPr>
                <w:lang w:val="en-US"/>
              </w:rPr>
              <w:t>ActRecip_Name</w:t>
            </w:r>
          </w:p>
        </w:tc>
        <w:tc>
          <w:tcPr>
            <w:tcW w:w="567" w:type="dxa"/>
          </w:tcPr>
          <w:p w14:paraId="49CD2E03" w14:textId="77777777" w:rsidR="00BC74BF" w:rsidRPr="001E38DC" w:rsidRDefault="00BC74BF" w:rsidP="005A4371">
            <w:pPr>
              <w:pStyle w:val="GOSTTablenorm"/>
            </w:pPr>
            <w:r w:rsidRPr="001E38DC">
              <w:t>П</w:t>
            </w:r>
          </w:p>
        </w:tc>
        <w:tc>
          <w:tcPr>
            <w:tcW w:w="1133" w:type="dxa"/>
          </w:tcPr>
          <w:p w14:paraId="5F6AFF8E" w14:textId="77777777" w:rsidR="00BC74BF" w:rsidRPr="009759B8" w:rsidRDefault="00BC74BF" w:rsidP="005A4371">
            <w:pPr>
              <w:pStyle w:val="GOSTTablenorm"/>
            </w:pPr>
            <w:r w:rsidRPr="009759B8">
              <w:rPr>
                <w:lang w:val="en-US"/>
              </w:rPr>
              <w:t>T(1-160)</w:t>
            </w:r>
          </w:p>
        </w:tc>
        <w:tc>
          <w:tcPr>
            <w:tcW w:w="567" w:type="dxa"/>
          </w:tcPr>
          <w:p w14:paraId="26DADBF4" w14:textId="77777777" w:rsidR="00BC74BF" w:rsidRPr="009759B8" w:rsidRDefault="00BC74BF" w:rsidP="005A4371">
            <w:pPr>
              <w:pStyle w:val="GOSTTablenorm"/>
            </w:pPr>
            <w:r w:rsidRPr="009759B8">
              <w:t>Н</w:t>
            </w:r>
          </w:p>
        </w:tc>
        <w:tc>
          <w:tcPr>
            <w:tcW w:w="3960" w:type="dxa"/>
          </w:tcPr>
          <w:p w14:paraId="3534F2AA" w14:textId="77777777" w:rsidR="00BC74BF" w:rsidRPr="009759B8" w:rsidRDefault="00BC74BF" w:rsidP="005A4371">
            <w:pPr>
              <w:pStyle w:val="GOSTTablenorm"/>
            </w:pPr>
            <w:r w:rsidRPr="009759B8">
              <w:t>Реквизит 9.5**</w:t>
            </w:r>
          </w:p>
          <w:p w14:paraId="0F599967" w14:textId="6420A303" w:rsidR="00BC74BF" w:rsidRPr="009759B8" w:rsidRDefault="00BC74BF" w:rsidP="005A4371">
            <w:pPr>
              <w:pStyle w:val="GOSTTablenorm"/>
            </w:pPr>
            <w:r w:rsidRPr="00E76A98">
              <w:t>Указывается</w:t>
            </w:r>
            <w:r w:rsidRPr="009759B8">
              <w:rPr>
                <w:szCs w:val="22"/>
              </w:rPr>
              <w:t xml:space="preserve"> наименование фактического получателя средств</w:t>
            </w:r>
          </w:p>
        </w:tc>
      </w:tr>
      <w:tr w:rsidR="00BC74BF" w:rsidRPr="001E38DC" w14:paraId="3915910F" w14:textId="77777777" w:rsidTr="005A4371">
        <w:tc>
          <w:tcPr>
            <w:tcW w:w="1700" w:type="dxa"/>
          </w:tcPr>
          <w:p w14:paraId="7AA7EA89" w14:textId="77777777" w:rsidR="00BC74BF" w:rsidRPr="001E38DC" w:rsidRDefault="00BC74BF" w:rsidP="005A4371">
            <w:pPr>
              <w:pStyle w:val="GOSTTablenorm"/>
            </w:pPr>
            <w:r w:rsidRPr="001E38DC">
              <w:t>Номер лицевого счета фактического получателя средств</w:t>
            </w:r>
          </w:p>
        </w:tc>
        <w:tc>
          <w:tcPr>
            <w:tcW w:w="1701" w:type="dxa"/>
          </w:tcPr>
          <w:p w14:paraId="16DD7764" w14:textId="77777777" w:rsidR="00BC74BF" w:rsidRPr="001E38DC" w:rsidRDefault="00BC74BF" w:rsidP="005A4371">
            <w:pPr>
              <w:pStyle w:val="GOSTTablenorm"/>
            </w:pPr>
            <w:r w:rsidRPr="001E38DC">
              <w:rPr>
                <w:lang w:val="en-US"/>
              </w:rPr>
              <w:t>ActRecip_AccNum</w:t>
            </w:r>
          </w:p>
        </w:tc>
        <w:tc>
          <w:tcPr>
            <w:tcW w:w="567" w:type="dxa"/>
          </w:tcPr>
          <w:p w14:paraId="493A0747" w14:textId="77777777" w:rsidR="00BC74BF" w:rsidRPr="001E38DC" w:rsidRDefault="00BC74BF" w:rsidP="005A4371">
            <w:pPr>
              <w:pStyle w:val="GOSTTablenorm"/>
            </w:pPr>
            <w:r w:rsidRPr="001E38DC">
              <w:t>П</w:t>
            </w:r>
          </w:p>
        </w:tc>
        <w:tc>
          <w:tcPr>
            <w:tcW w:w="1133" w:type="dxa"/>
          </w:tcPr>
          <w:p w14:paraId="5236015D" w14:textId="77777777" w:rsidR="00BC74BF" w:rsidRPr="009759B8" w:rsidRDefault="00BC74BF" w:rsidP="005A4371">
            <w:pPr>
              <w:pStyle w:val="GOSTTablenorm"/>
            </w:pPr>
            <w:r w:rsidRPr="009759B8">
              <w:rPr>
                <w:szCs w:val="22"/>
              </w:rPr>
              <w:t>Т(1-25)</w:t>
            </w:r>
          </w:p>
        </w:tc>
        <w:tc>
          <w:tcPr>
            <w:tcW w:w="567" w:type="dxa"/>
          </w:tcPr>
          <w:p w14:paraId="7CDF2D11" w14:textId="77777777" w:rsidR="00BC74BF" w:rsidRPr="009759B8" w:rsidRDefault="00BC74BF" w:rsidP="005A4371">
            <w:pPr>
              <w:pStyle w:val="GOSTTablenorm"/>
            </w:pPr>
            <w:r w:rsidRPr="009759B8">
              <w:t>Н</w:t>
            </w:r>
          </w:p>
        </w:tc>
        <w:tc>
          <w:tcPr>
            <w:tcW w:w="3960" w:type="dxa"/>
          </w:tcPr>
          <w:p w14:paraId="18D0CEAD" w14:textId="77777777" w:rsidR="00BC74BF" w:rsidRPr="009759B8" w:rsidRDefault="00BC74BF" w:rsidP="005A4371">
            <w:pPr>
              <w:pStyle w:val="GOSTTablenorm"/>
            </w:pPr>
            <w:r w:rsidRPr="009759B8">
              <w:t>Реквизит 9.10**</w:t>
            </w:r>
          </w:p>
          <w:p w14:paraId="0E38EE2B" w14:textId="531AA319" w:rsidR="00BC74BF" w:rsidRPr="009759B8" w:rsidRDefault="00BC74BF" w:rsidP="005A4371">
            <w:pPr>
              <w:pStyle w:val="GOSTTablenorm"/>
            </w:pPr>
            <w:r w:rsidRPr="00E76A98">
              <w:t>Указывается</w:t>
            </w:r>
            <w:r w:rsidRPr="009759B8">
              <w:rPr>
                <w:szCs w:val="22"/>
              </w:rPr>
              <w:t xml:space="preserve"> номер лицевого счета фактического получателя средств</w:t>
            </w:r>
          </w:p>
        </w:tc>
      </w:tr>
      <w:tr w:rsidR="00BC74BF" w:rsidRPr="001E38DC" w14:paraId="18CE4A39" w14:textId="77777777" w:rsidTr="005A4371">
        <w:tc>
          <w:tcPr>
            <w:tcW w:w="1700" w:type="dxa"/>
          </w:tcPr>
          <w:p w14:paraId="0B6AB116" w14:textId="77777777" w:rsidR="00BC74BF" w:rsidRPr="001E38DC" w:rsidRDefault="00BC74BF" w:rsidP="005A4371">
            <w:pPr>
              <w:pStyle w:val="GOSTTablenorm"/>
            </w:pPr>
            <w:r w:rsidRPr="001E38DC">
              <w:t>ИНН фактического получателя средств</w:t>
            </w:r>
          </w:p>
        </w:tc>
        <w:tc>
          <w:tcPr>
            <w:tcW w:w="1701" w:type="dxa"/>
          </w:tcPr>
          <w:p w14:paraId="17185B28" w14:textId="77777777" w:rsidR="00BC74BF" w:rsidRPr="001E38DC" w:rsidRDefault="00BC74BF" w:rsidP="005A4371">
            <w:pPr>
              <w:pStyle w:val="GOSTTablenorm"/>
            </w:pPr>
            <w:r w:rsidRPr="001E38DC">
              <w:rPr>
                <w:lang w:val="en-US"/>
              </w:rPr>
              <w:t>ActRecip_INN</w:t>
            </w:r>
          </w:p>
        </w:tc>
        <w:tc>
          <w:tcPr>
            <w:tcW w:w="567" w:type="dxa"/>
          </w:tcPr>
          <w:p w14:paraId="1C6DCFEC" w14:textId="77777777" w:rsidR="00BC74BF" w:rsidRPr="001E38DC" w:rsidRDefault="00BC74BF" w:rsidP="005A4371">
            <w:pPr>
              <w:pStyle w:val="GOSTTablenorm"/>
            </w:pPr>
            <w:r w:rsidRPr="001E38DC">
              <w:t>П</w:t>
            </w:r>
          </w:p>
        </w:tc>
        <w:tc>
          <w:tcPr>
            <w:tcW w:w="1133" w:type="dxa"/>
          </w:tcPr>
          <w:p w14:paraId="3BCE41AA" w14:textId="77777777" w:rsidR="00BC74BF" w:rsidRPr="009759B8" w:rsidRDefault="00BC74BF" w:rsidP="005A4371">
            <w:pPr>
              <w:pStyle w:val="GOSTTablenorm"/>
            </w:pPr>
            <w:r w:rsidRPr="009759B8">
              <w:rPr>
                <w:lang w:val="en-US"/>
              </w:rPr>
              <w:t>T(</w:t>
            </w:r>
            <w:r w:rsidRPr="009759B8">
              <w:t>1</w:t>
            </w:r>
            <w:r w:rsidRPr="009759B8">
              <w:rPr>
                <w:lang w:val="en-US"/>
              </w:rPr>
              <w:t>-12)</w:t>
            </w:r>
          </w:p>
        </w:tc>
        <w:tc>
          <w:tcPr>
            <w:tcW w:w="567" w:type="dxa"/>
          </w:tcPr>
          <w:p w14:paraId="72B9E1AF" w14:textId="77777777" w:rsidR="00BC74BF" w:rsidRPr="009759B8" w:rsidRDefault="00BC74BF" w:rsidP="005A4371">
            <w:pPr>
              <w:pStyle w:val="GOSTTablenorm"/>
            </w:pPr>
            <w:r w:rsidRPr="009759B8">
              <w:t>Н</w:t>
            </w:r>
          </w:p>
        </w:tc>
        <w:tc>
          <w:tcPr>
            <w:tcW w:w="3960" w:type="dxa"/>
          </w:tcPr>
          <w:p w14:paraId="6013E8FD" w14:textId="77777777" w:rsidR="00BC74BF" w:rsidRPr="009759B8" w:rsidRDefault="00BC74BF" w:rsidP="005A4371">
            <w:pPr>
              <w:pStyle w:val="GOSTTablenorm"/>
            </w:pPr>
            <w:r w:rsidRPr="009759B8">
              <w:t>Реквизит 9.20**</w:t>
            </w:r>
          </w:p>
          <w:p w14:paraId="4191FE1C" w14:textId="6DF01399" w:rsidR="00BC74BF" w:rsidRPr="009759B8" w:rsidRDefault="00BC74BF" w:rsidP="005A4371">
            <w:pPr>
              <w:pStyle w:val="GOSTTablenorm"/>
            </w:pPr>
            <w:r w:rsidRPr="00E76A98">
              <w:t>Указывается</w:t>
            </w:r>
            <w:r w:rsidRPr="009759B8">
              <w:rPr>
                <w:szCs w:val="22"/>
              </w:rPr>
              <w:t xml:space="preserve"> ИНН фактического получателя средств</w:t>
            </w:r>
          </w:p>
        </w:tc>
      </w:tr>
      <w:tr w:rsidR="00BC74BF" w:rsidRPr="001E38DC" w14:paraId="5BEA8096" w14:textId="77777777" w:rsidTr="005A4371">
        <w:tc>
          <w:tcPr>
            <w:tcW w:w="1700" w:type="dxa"/>
          </w:tcPr>
          <w:p w14:paraId="3D021C36" w14:textId="77777777" w:rsidR="00BC74BF" w:rsidRPr="001E38DC" w:rsidRDefault="00BC74BF" w:rsidP="005A4371">
            <w:pPr>
              <w:pStyle w:val="GOSTTablenorm"/>
            </w:pPr>
            <w:r w:rsidRPr="001E38DC">
              <w:t>КПП фактического получателя средств</w:t>
            </w:r>
          </w:p>
        </w:tc>
        <w:tc>
          <w:tcPr>
            <w:tcW w:w="1701" w:type="dxa"/>
          </w:tcPr>
          <w:p w14:paraId="1501239A" w14:textId="77777777" w:rsidR="00BC74BF" w:rsidRPr="001E38DC" w:rsidRDefault="00BC74BF" w:rsidP="005A4371">
            <w:pPr>
              <w:pStyle w:val="GOSTTablenorm"/>
            </w:pPr>
            <w:r w:rsidRPr="001E38DC">
              <w:rPr>
                <w:lang w:val="en-US"/>
              </w:rPr>
              <w:t>ActRecip_KPP</w:t>
            </w:r>
          </w:p>
        </w:tc>
        <w:tc>
          <w:tcPr>
            <w:tcW w:w="567" w:type="dxa"/>
          </w:tcPr>
          <w:p w14:paraId="67BF9892" w14:textId="77777777" w:rsidR="00BC74BF" w:rsidRPr="001E38DC" w:rsidRDefault="00BC74BF" w:rsidP="005A4371">
            <w:pPr>
              <w:pStyle w:val="GOSTTablenorm"/>
            </w:pPr>
            <w:r w:rsidRPr="001E38DC">
              <w:t>П</w:t>
            </w:r>
          </w:p>
        </w:tc>
        <w:tc>
          <w:tcPr>
            <w:tcW w:w="1133" w:type="dxa"/>
          </w:tcPr>
          <w:p w14:paraId="3C4CF9C6" w14:textId="77777777" w:rsidR="00BC74BF" w:rsidRPr="009759B8" w:rsidRDefault="00BC74BF" w:rsidP="005A4371">
            <w:pPr>
              <w:pStyle w:val="GOSTTablenorm"/>
            </w:pPr>
            <w:r w:rsidRPr="009759B8">
              <w:rPr>
                <w:lang w:val="en-US"/>
              </w:rPr>
              <w:t>T(</w:t>
            </w:r>
            <w:r w:rsidRPr="009759B8">
              <w:t>1-9</w:t>
            </w:r>
            <w:r w:rsidRPr="009759B8">
              <w:rPr>
                <w:lang w:val="en-US"/>
              </w:rPr>
              <w:t>)</w:t>
            </w:r>
          </w:p>
        </w:tc>
        <w:tc>
          <w:tcPr>
            <w:tcW w:w="567" w:type="dxa"/>
          </w:tcPr>
          <w:p w14:paraId="7016E782" w14:textId="77777777" w:rsidR="00BC74BF" w:rsidRPr="009759B8" w:rsidRDefault="00BC74BF" w:rsidP="005A4371">
            <w:pPr>
              <w:pStyle w:val="GOSTTablenorm"/>
            </w:pPr>
            <w:r w:rsidRPr="009759B8">
              <w:t>Н</w:t>
            </w:r>
          </w:p>
        </w:tc>
        <w:tc>
          <w:tcPr>
            <w:tcW w:w="3960" w:type="dxa"/>
          </w:tcPr>
          <w:p w14:paraId="39BC6A7A" w14:textId="77777777" w:rsidR="00BC74BF" w:rsidRPr="009759B8" w:rsidRDefault="00BC74BF" w:rsidP="005A4371">
            <w:pPr>
              <w:pStyle w:val="GOSTTablenorm"/>
            </w:pPr>
            <w:r w:rsidRPr="009759B8">
              <w:t>Реквизит 9.25**</w:t>
            </w:r>
          </w:p>
          <w:p w14:paraId="174F6536" w14:textId="2E2CBF82" w:rsidR="00BC74BF" w:rsidRPr="009759B8" w:rsidRDefault="00BC74BF" w:rsidP="005A4371">
            <w:pPr>
              <w:pStyle w:val="GOSTTablenorm"/>
            </w:pPr>
            <w:r w:rsidRPr="00E76A98">
              <w:t>Указывается</w:t>
            </w:r>
            <w:r w:rsidRPr="009759B8">
              <w:rPr>
                <w:szCs w:val="22"/>
              </w:rPr>
              <w:t xml:space="preserve"> КПП фактического получателя средств</w:t>
            </w:r>
          </w:p>
        </w:tc>
      </w:tr>
      <w:tr w:rsidR="00BC74BF" w:rsidRPr="001E38DC" w14:paraId="04F68529" w14:textId="77777777" w:rsidTr="005A4371">
        <w:tc>
          <w:tcPr>
            <w:tcW w:w="9628" w:type="dxa"/>
            <w:gridSpan w:val="6"/>
          </w:tcPr>
          <w:p w14:paraId="4E53EEA1" w14:textId="77777777" w:rsidR="00BC74BF" w:rsidRPr="001E38DC" w:rsidRDefault="00BC74BF" w:rsidP="005A4371">
            <w:pPr>
              <w:pStyle w:val="GOSTTablenorm"/>
            </w:pPr>
            <w:r w:rsidRPr="001E38DC">
              <w:rPr>
                <w:b/>
              </w:rPr>
              <w:t>Реквизиты обслуживающей организации получателя</w:t>
            </w:r>
          </w:p>
        </w:tc>
      </w:tr>
      <w:tr w:rsidR="00BC74BF" w:rsidRPr="001E38DC" w14:paraId="22855BE6" w14:textId="77777777" w:rsidTr="005A4371">
        <w:tc>
          <w:tcPr>
            <w:tcW w:w="1700" w:type="dxa"/>
          </w:tcPr>
          <w:p w14:paraId="005F343D" w14:textId="77777777" w:rsidR="00BC74BF" w:rsidRPr="001E38DC" w:rsidRDefault="00BC74BF" w:rsidP="005A4371">
            <w:pPr>
              <w:pStyle w:val="GOSTTablenorm"/>
            </w:pPr>
            <w:r w:rsidRPr="001E38DC">
              <w:t>БИК обслуживающей организации</w:t>
            </w:r>
          </w:p>
        </w:tc>
        <w:tc>
          <w:tcPr>
            <w:tcW w:w="1701" w:type="dxa"/>
          </w:tcPr>
          <w:p w14:paraId="5F63C06E" w14:textId="77777777" w:rsidR="00BC74BF" w:rsidRPr="001E38DC" w:rsidRDefault="00BC74BF" w:rsidP="005A4371">
            <w:pPr>
              <w:pStyle w:val="GOSTTablenorm"/>
            </w:pPr>
            <w:r w:rsidRPr="001E38DC">
              <w:t>Recip_BIK</w:t>
            </w:r>
          </w:p>
        </w:tc>
        <w:tc>
          <w:tcPr>
            <w:tcW w:w="567" w:type="dxa"/>
          </w:tcPr>
          <w:p w14:paraId="10DA259D" w14:textId="77777777" w:rsidR="00BC74BF" w:rsidRPr="001E38DC" w:rsidRDefault="00BC74BF" w:rsidP="005A4371">
            <w:pPr>
              <w:pStyle w:val="GOSTTablenorm"/>
            </w:pPr>
            <w:r w:rsidRPr="001E38DC">
              <w:t>П</w:t>
            </w:r>
          </w:p>
        </w:tc>
        <w:tc>
          <w:tcPr>
            <w:tcW w:w="1133" w:type="dxa"/>
          </w:tcPr>
          <w:p w14:paraId="1BE1BE3F" w14:textId="77777777" w:rsidR="00BC74BF" w:rsidRPr="001E38DC" w:rsidRDefault="00BC74BF" w:rsidP="005A4371">
            <w:pPr>
              <w:pStyle w:val="GOSTTablenorm"/>
            </w:pPr>
            <w:r w:rsidRPr="001E38DC">
              <w:rPr>
                <w:lang w:val="en-US"/>
              </w:rPr>
              <w:t>T(9)</w:t>
            </w:r>
          </w:p>
        </w:tc>
        <w:tc>
          <w:tcPr>
            <w:tcW w:w="567" w:type="dxa"/>
          </w:tcPr>
          <w:p w14:paraId="3E4C31EE" w14:textId="77777777" w:rsidR="00BC74BF" w:rsidRPr="001E38DC" w:rsidRDefault="00BC74BF" w:rsidP="005A4371">
            <w:pPr>
              <w:pStyle w:val="GOSTTablenorm"/>
            </w:pPr>
            <w:r w:rsidRPr="001E38DC">
              <w:t>О</w:t>
            </w:r>
          </w:p>
        </w:tc>
        <w:tc>
          <w:tcPr>
            <w:tcW w:w="3960" w:type="dxa"/>
          </w:tcPr>
          <w:p w14:paraId="0C245666" w14:textId="77777777" w:rsidR="00BC74BF" w:rsidRPr="001E38DC" w:rsidRDefault="00BC74BF" w:rsidP="005A4371">
            <w:pPr>
              <w:pStyle w:val="GOSTTablenorm"/>
            </w:pPr>
            <w:r w:rsidRPr="001E38DC">
              <w:t>Реквизит 8.55**</w:t>
            </w:r>
          </w:p>
          <w:p w14:paraId="69133FD9" w14:textId="77777777" w:rsidR="00BC74BF" w:rsidRPr="001E38DC" w:rsidRDefault="00BC74BF" w:rsidP="005A4371">
            <w:pPr>
              <w:pStyle w:val="GOSTTablenorm"/>
            </w:pPr>
            <w:r w:rsidRPr="001E38DC">
              <w:t>Указывается БИК ТОФК получателя</w:t>
            </w:r>
          </w:p>
        </w:tc>
      </w:tr>
      <w:tr w:rsidR="00BC74BF" w:rsidRPr="001E38DC" w14:paraId="5A17791C" w14:textId="77777777" w:rsidTr="005A4371">
        <w:tc>
          <w:tcPr>
            <w:tcW w:w="1700" w:type="dxa"/>
          </w:tcPr>
          <w:p w14:paraId="712347E4" w14:textId="77777777" w:rsidR="00BC74BF" w:rsidRPr="001E38DC" w:rsidRDefault="00BC74BF" w:rsidP="005A4371">
            <w:pPr>
              <w:pStyle w:val="GOSTTablenorm"/>
            </w:pPr>
            <w:r w:rsidRPr="001E38DC">
              <w:t>Номер счета обслуживающей организации</w:t>
            </w:r>
          </w:p>
        </w:tc>
        <w:tc>
          <w:tcPr>
            <w:tcW w:w="1701" w:type="dxa"/>
          </w:tcPr>
          <w:p w14:paraId="7189DEA6" w14:textId="77777777" w:rsidR="00BC74BF" w:rsidRPr="001E38DC" w:rsidRDefault="00BC74BF" w:rsidP="005A4371">
            <w:pPr>
              <w:pStyle w:val="GOSTTablenorm"/>
            </w:pPr>
            <w:r w:rsidRPr="001E38DC">
              <w:t>Recip_CorrAcc</w:t>
            </w:r>
          </w:p>
        </w:tc>
        <w:tc>
          <w:tcPr>
            <w:tcW w:w="567" w:type="dxa"/>
          </w:tcPr>
          <w:p w14:paraId="512F8B01" w14:textId="77777777" w:rsidR="00BC74BF" w:rsidRPr="001E38DC" w:rsidRDefault="00BC74BF" w:rsidP="005A4371">
            <w:pPr>
              <w:pStyle w:val="GOSTTablenorm"/>
            </w:pPr>
            <w:r w:rsidRPr="001E38DC">
              <w:t>П</w:t>
            </w:r>
          </w:p>
        </w:tc>
        <w:tc>
          <w:tcPr>
            <w:tcW w:w="1133" w:type="dxa"/>
          </w:tcPr>
          <w:p w14:paraId="27F47337" w14:textId="77777777" w:rsidR="00BC74BF" w:rsidRPr="001E38DC" w:rsidRDefault="00BC74BF" w:rsidP="005A4371">
            <w:pPr>
              <w:pStyle w:val="GOSTTablenorm"/>
            </w:pPr>
            <w:r w:rsidRPr="001E38DC">
              <w:rPr>
                <w:lang w:val="en-US"/>
              </w:rPr>
              <w:t>T(</w:t>
            </w:r>
            <w:r w:rsidRPr="001E38DC">
              <w:t>20</w:t>
            </w:r>
            <w:r w:rsidRPr="001E38DC">
              <w:rPr>
                <w:lang w:val="en-US"/>
              </w:rPr>
              <w:t>)</w:t>
            </w:r>
          </w:p>
        </w:tc>
        <w:tc>
          <w:tcPr>
            <w:tcW w:w="567" w:type="dxa"/>
          </w:tcPr>
          <w:p w14:paraId="67F4D441" w14:textId="77777777" w:rsidR="00BC74BF" w:rsidRPr="001E38DC" w:rsidRDefault="00BC74BF" w:rsidP="005A4371">
            <w:pPr>
              <w:pStyle w:val="GOSTTablenorm"/>
            </w:pPr>
            <w:r w:rsidRPr="001E38DC">
              <w:t>О</w:t>
            </w:r>
          </w:p>
        </w:tc>
        <w:tc>
          <w:tcPr>
            <w:tcW w:w="3960" w:type="dxa"/>
          </w:tcPr>
          <w:p w14:paraId="367FA232" w14:textId="77777777" w:rsidR="00BC74BF" w:rsidRPr="001E38DC" w:rsidRDefault="00BC74BF" w:rsidP="005A4371">
            <w:pPr>
              <w:pStyle w:val="GOSTTablenorm"/>
            </w:pPr>
            <w:r w:rsidRPr="001E38DC">
              <w:t>Реквизит 8.45**</w:t>
            </w:r>
          </w:p>
          <w:p w14:paraId="597E372C" w14:textId="77777777" w:rsidR="00BC74BF" w:rsidRPr="001E38DC" w:rsidRDefault="00BC74BF" w:rsidP="005A4371">
            <w:pPr>
              <w:pStyle w:val="GOSTTablenorm"/>
            </w:pPr>
            <w:r w:rsidRPr="001E38DC">
              <w:t>Заполняется значением номера счета № 40102 получателя</w:t>
            </w:r>
          </w:p>
        </w:tc>
      </w:tr>
      <w:tr w:rsidR="00BC74BF" w:rsidRPr="001E38DC" w14:paraId="587673F7" w14:textId="77777777" w:rsidTr="005A4371">
        <w:tc>
          <w:tcPr>
            <w:tcW w:w="1700" w:type="dxa"/>
          </w:tcPr>
          <w:p w14:paraId="518E171D" w14:textId="77777777" w:rsidR="00BC74BF" w:rsidRPr="001E38DC" w:rsidRDefault="00BC74BF" w:rsidP="005A4371">
            <w:pPr>
              <w:pStyle w:val="GOSTTablenorm"/>
            </w:pPr>
            <w:r w:rsidRPr="001E38DC">
              <w:t>Наименование обслуживающей организации</w:t>
            </w:r>
          </w:p>
        </w:tc>
        <w:tc>
          <w:tcPr>
            <w:tcW w:w="1701" w:type="dxa"/>
          </w:tcPr>
          <w:p w14:paraId="53199B9C" w14:textId="77777777" w:rsidR="00BC74BF" w:rsidRPr="001E38DC" w:rsidRDefault="00BC74BF" w:rsidP="005A4371">
            <w:pPr>
              <w:pStyle w:val="GOSTTablenorm"/>
            </w:pPr>
            <w:r w:rsidRPr="001E38DC">
              <w:t>Recip_BankName</w:t>
            </w:r>
          </w:p>
        </w:tc>
        <w:tc>
          <w:tcPr>
            <w:tcW w:w="567" w:type="dxa"/>
          </w:tcPr>
          <w:p w14:paraId="187394FA" w14:textId="77777777" w:rsidR="00BC74BF" w:rsidRPr="001E38DC" w:rsidRDefault="00BC74BF" w:rsidP="005A4371">
            <w:pPr>
              <w:pStyle w:val="GOSTTablenorm"/>
            </w:pPr>
            <w:r w:rsidRPr="001E38DC">
              <w:t>П</w:t>
            </w:r>
          </w:p>
        </w:tc>
        <w:tc>
          <w:tcPr>
            <w:tcW w:w="1133" w:type="dxa"/>
          </w:tcPr>
          <w:p w14:paraId="2527047A" w14:textId="77777777" w:rsidR="00BC74BF" w:rsidRPr="001E38DC" w:rsidRDefault="00BC74BF" w:rsidP="005A4371">
            <w:pPr>
              <w:pStyle w:val="GOSTTablenorm"/>
            </w:pPr>
            <w:r w:rsidRPr="001E38DC">
              <w:rPr>
                <w:lang w:val="en-US"/>
              </w:rPr>
              <w:t>T</w:t>
            </w:r>
            <w:r w:rsidRPr="001E38DC">
              <w:t>(1-160)</w:t>
            </w:r>
          </w:p>
        </w:tc>
        <w:tc>
          <w:tcPr>
            <w:tcW w:w="567" w:type="dxa"/>
          </w:tcPr>
          <w:p w14:paraId="64E38500" w14:textId="77777777" w:rsidR="00BC74BF" w:rsidRPr="001E38DC" w:rsidRDefault="00BC74BF" w:rsidP="005A4371">
            <w:pPr>
              <w:pStyle w:val="GOSTTablenorm"/>
            </w:pPr>
            <w:r w:rsidRPr="001E38DC">
              <w:t>О</w:t>
            </w:r>
          </w:p>
        </w:tc>
        <w:tc>
          <w:tcPr>
            <w:tcW w:w="3960" w:type="dxa"/>
          </w:tcPr>
          <w:p w14:paraId="07723230" w14:textId="77777777" w:rsidR="00BC74BF" w:rsidRPr="001E38DC" w:rsidRDefault="00BC74BF" w:rsidP="005A4371">
            <w:pPr>
              <w:pStyle w:val="GOSTTablenorm"/>
            </w:pPr>
            <w:r w:rsidRPr="001E38DC">
              <w:t>Реквизит 8.50**</w:t>
            </w:r>
          </w:p>
          <w:p w14:paraId="42FBFF1B" w14:textId="77777777" w:rsidR="00BC74BF" w:rsidRPr="001E38DC" w:rsidRDefault="00BC74BF" w:rsidP="005A4371">
            <w:pPr>
              <w:pStyle w:val="GOSTTablenorm"/>
              <w:rPr>
                <w:b/>
                <w:bCs/>
              </w:rPr>
            </w:pPr>
            <w:r w:rsidRPr="001E38DC">
              <w:t>Указывается наименование ТОФК получателя</w:t>
            </w:r>
          </w:p>
        </w:tc>
      </w:tr>
      <w:tr w:rsidR="00BC74BF" w:rsidRPr="001E38DC" w14:paraId="6B71049F" w14:textId="77777777" w:rsidTr="005A4371">
        <w:tc>
          <w:tcPr>
            <w:tcW w:w="1700" w:type="dxa"/>
          </w:tcPr>
          <w:p w14:paraId="534BBDAB" w14:textId="77777777" w:rsidR="00BC74BF" w:rsidRPr="001E38DC" w:rsidRDefault="00BC74BF" w:rsidP="005A4371">
            <w:pPr>
              <w:pStyle w:val="GOSTTablenorm"/>
            </w:pPr>
            <w:r w:rsidRPr="001E38DC">
              <w:t>Номер счета получателя средств</w:t>
            </w:r>
          </w:p>
        </w:tc>
        <w:tc>
          <w:tcPr>
            <w:tcW w:w="1701" w:type="dxa"/>
          </w:tcPr>
          <w:p w14:paraId="1BB83B64" w14:textId="77777777" w:rsidR="00BC74BF" w:rsidRPr="001E38DC" w:rsidRDefault="00BC74BF" w:rsidP="005A4371">
            <w:pPr>
              <w:pStyle w:val="GOSTTablenorm"/>
            </w:pPr>
            <w:r w:rsidRPr="001E38DC">
              <w:t>Recip_CheckAcc</w:t>
            </w:r>
          </w:p>
        </w:tc>
        <w:tc>
          <w:tcPr>
            <w:tcW w:w="567" w:type="dxa"/>
          </w:tcPr>
          <w:p w14:paraId="05CB1EE2" w14:textId="77777777" w:rsidR="00BC74BF" w:rsidRPr="001E38DC" w:rsidRDefault="00BC74BF" w:rsidP="005A4371">
            <w:pPr>
              <w:pStyle w:val="GOSTTablenorm"/>
            </w:pPr>
            <w:r w:rsidRPr="001E38DC">
              <w:t>П</w:t>
            </w:r>
          </w:p>
        </w:tc>
        <w:tc>
          <w:tcPr>
            <w:tcW w:w="1133" w:type="dxa"/>
          </w:tcPr>
          <w:p w14:paraId="5C6C7661" w14:textId="77777777" w:rsidR="00BC74BF" w:rsidRPr="001E38DC" w:rsidRDefault="00BC74BF" w:rsidP="005A4371">
            <w:pPr>
              <w:pStyle w:val="GOSTTablenorm"/>
            </w:pPr>
            <w:r w:rsidRPr="001E38DC">
              <w:rPr>
                <w:lang w:val="en-US"/>
              </w:rPr>
              <w:t>T(</w:t>
            </w:r>
            <w:r w:rsidRPr="001E38DC">
              <w:t>20</w:t>
            </w:r>
            <w:r w:rsidRPr="001E38DC">
              <w:rPr>
                <w:lang w:val="en-US"/>
              </w:rPr>
              <w:t>)</w:t>
            </w:r>
          </w:p>
        </w:tc>
        <w:tc>
          <w:tcPr>
            <w:tcW w:w="567" w:type="dxa"/>
          </w:tcPr>
          <w:p w14:paraId="48063C82" w14:textId="77777777" w:rsidR="00BC74BF" w:rsidRPr="001E38DC" w:rsidRDefault="00BC74BF" w:rsidP="005A4371">
            <w:pPr>
              <w:pStyle w:val="GOSTTablenorm"/>
            </w:pPr>
            <w:r w:rsidRPr="001E38DC">
              <w:t>О</w:t>
            </w:r>
          </w:p>
        </w:tc>
        <w:tc>
          <w:tcPr>
            <w:tcW w:w="3960" w:type="dxa"/>
          </w:tcPr>
          <w:p w14:paraId="324C15D4" w14:textId="77777777" w:rsidR="00BC74BF" w:rsidRPr="001E38DC" w:rsidRDefault="00BC74BF" w:rsidP="005A4371">
            <w:pPr>
              <w:pStyle w:val="GOSTTablenorm"/>
            </w:pPr>
            <w:r w:rsidRPr="001E38DC">
              <w:t>Реквизит 8.60**</w:t>
            </w:r>
          </w:p>
          <w:p w14:paraId="2BEE2E40" w14:textId="77777777" w:rsidR="00BC74BF" w:rsidRPr="001E38DC" w:rsidRDefault="00BC74BF" w:rsidP="005A4371">
            <w:pPr>
              <w:pStyle w:val="GOSTTablenorm"/>
            </w:pPr>
            <w:r w:rsidRPr="001E38DC">
              <w:t>Заполняется значением номера КС получателя из распоряжения</w:t>
            </w:r>
          </w:p>
        </w:tc>
      </w:tr>
      <w:tr w:rsidR="00BC74BF" w:rsidRPr="001E38DC" w14:paraId="322AF361" w14:textId="77777777" w:rsidTr="005A4371">
        <w:tc>
          <w:tcPr>
            <w:tcW w:w="9628" w:type="dxa"/>
            <w:gridSpan w:val="6"/>
          </w:tcPr>
          <w:p w14:paraId="69CB2A84" w14:textId="77777777" w:rsidR="00BC74BF" w:rsidRPr="001E38DC" w:rsidRDefault="00BC74BF" w:rsidP="005A4371">
            <w:pPr>
              <w:pStyle w:val="GOSTTablenorm"/>
            </w:pPr>
            <w:r w:rsidRPr="001E38DC">
              <w:rPr>
                <w:b/>
              </w:rPr>
              <w:t>Информация о платеже</w:t>
            </w:r>
          </w:p>
        </w:tc>
      </w:tr>
      <w:tr w:rsidR="00BC74BF" w:rsidRPr="001E38DC" w14:paraId="3D45108B" w14:textId="77777777" w:rsidTr="005A4371">
        <w:tc>
          <w:tcPr>
            <w:tcW w:w="1700" w:type="dxa"/>
          </w:tcPr>
          <w:p w14:paraId="34C79985" w14:textId="77777777" w:rsidR="00BC74BF" w:rsidRPr="001E38DC" w:rsidRDefault="00BC74BF" w:rsidP="005A4371">
            <w:pPr>
              <w:pStyle w:val="GOSTTablenorm"/>
            </w:pPr>
            <w:r w:rsidRPr="001E38DC">
              <w:lastRenderedPageBreak/>
              <w:t>Назначение платежа</w:t>
            </w:r>
          </w:p>
        </w:tc>
        <w:tc>
          <w:tcPr>
            <w:tcW w:w="1701" w:type="dxa"/>
          </w:tcPr>
          <w:p w14:paraId="68594F84" w14:textId="77777777" w:rsidR="00BC74BF" w:rsidRPr="001E38DC" w:rsidRDefault="00BC74BF" w:rsidP="005A4371">
            <w:pPr>
              <w:pStyle w:val="GOSTTablenorm"/>
            </w:pPr>
            <w:r w:rsidRPr="001E38DC">
              <w:t>DepInfo_PayPurpose</w:t>
            </w:r>
          </w:p>
        </w:tc>
        <w:tc>
          <w:tcPr>
            <w:tcW w:w="567" w:type="dxa"/>
          </w:tcPr>
          <w:p w14:paraId="454C70BE" w14:textId="77777777" w:rsidR="00BC74BF" w:rsidRPr="001E38DC" w:rsidRDefault="00BC74BF" w:rsidP="005A4371">
            <w:pPr>
              <w:pStyle w:val="GOSTTablenorm"/>
            </w:pPr>
            <w:r w:rsidRPr="001E38DC">
              <w:t>П</w:t>
            </w:r>
          </w:p>
        </w:tc>
        <w:tc>
          <w:tcPr>
            <w:tcW w:w="1133" w:type="dxa"/>
          </w:tcPr>
          <w:p w14:paraId="208DF12E" w14:textId="77777777" w:rsidR="00BC74BF" w:rsidRPr="001E38DC" w:rsidRDefault="00BC74BF" w:rsidP="005A4371">
            <w:pPr>
              <w:pStyle w:val="GOSTTablenorm"/>
              <w:rPr>
                <w:lang w:val="en-US"/>
              </w:rPr>
            </w:pPr>
            <w:r w:rsidRPr="001E38DC">
              <w:rPr>
                <w:lang w:val="en-US"/>
              </w:rPr>
              <w:t>T(1-210)</w:t>
            </w:r>
          </w:p>
        </w:tc>
        <w:tc>
          <w:tcPr>
            <w:tcW w:w="567" w:type="dxa"/>
          </w:tcPr>
          <w:p w14:paraId="006A487B" w14:textId="77777777" w:rsidR="00BC74BF" w:rsidRPr="001E38DC" w:rsidRDefault="00BC74BF" w:rsidP="005A4371">
            <w:pPr>
              <w:pStyle w:val="GOSTTablenorm"/>
            </w:pPr>
            <w:r w:rsidRPr="001E38DC">
              <w:t>О</w:t>
            </w:r>
          </w:p>
        </w:tc>
        <w:tc>
          <w:tcPr>
            <w:tcW w:w="3960" w:type="dxa"/>
          </w:tcPr>
          <w:p w14:paraId="086B5733" w14:textId="77777777" w:rsidR="00BC74BF" w:rsidRPr="001E38DC" w:rsidRDefault="00BC74BF" w:rsidP="005A4371">
            <w:pPr>
              <w:pStyle w:val="GOSTTablenorm"/>
            </w:pPr>
            <w:r w:rsidRPr="001E38DC">
              <w:t>Реквизит 3.50**</w:t>
            </w:r>
          </w:p>
          <w:p w14:paraId="18FD0211" w14:textId="77777777" w:rsidR="00BC74BF" w:rsidRPr="001E38DC" w:rsidRDefault="00BC74BF" w:rsidP="005A4371">
            <w:pPr>
              <w:pStyle w:val="GOSTTablenorm"/>
            </w:pPr>
            <w:r w:rsidRPr="001E38DC">
              <w:t>Указывается назначение платежа распоряжения</w:t>
            </w:r>
          </w:p>
        </w:tc>
      </w:tr>
      <w:tr w:rsidR="00BC74BF" w:rsidRPr="001E38DC" w14:paraId="0F65BCF2" w14:textId="77777777" w:rsidTr="005A4371">
        <w:tc>
          <w:tcPr>
            <w:tcW w:w="1700" w:type="dxa"/>
          </w:tcPr>
          <w:p w14:paraId="1D9875D5" w14:textId="77777777" w:rsidR="00BC74BF" w:rsidRPr="001E38DC" w:rsidRDefault="00BC74BF" w:rsidP="005A4371">
            <w:pPr>
              <w:pStyle w:val="GOSTTablenorm"/>
            </w:pPr>
            <w:r w:rsidRPr="001E38DC">
              <w:t>Уникальный идентификатор начисления, уникальный идентификатор платежа</w:t>
            </w:r>
          </w:p>
        </w:tc>
        <w:tc>
          <w:tcPr>
            <w:tcW w:w="1701" w:type="dxa"/>
          </w:tcPr>
          <w:p w14:paraId="7CED398D" w14:textId="77777777" w:rsidR="00BC74BF" w:rsidRPr="001E38DC" w:rsidRDefault="00BC74BF" w:rsidP="005A4371">
            <w:pPr>
              <w:pStyle w:val="GOSTTablenorm"/>
            </w:pPr>
            <w:r w:rsidRPr="001E38DC">
              <w:t>AddInfo_PaymentID</w:t>
            </w:r>
          </w:p>
        </w:tc>
        <w:tc>
          <w:tcPr>
            <w:tcW w:w="567" w:type="dxa"/>
          </w:tcPr>
          <w:p w14:paraId="33C5D9DF" w14:textId="77777777" w:rsidR="00BC74BF" w:rsidRPr="001E38DC" w:rsidRDefault="00BC74BF" w:rsidP="005A4371">
            <w:pPr>
              <w:pStyle w:val="GOSTTablenorm"/>
            </w:pPr>
            <w:r w:rsidRPr="001E38DC">
              <w:t>П</w:t>
            </w:r>
          </w:p>
        </w:tc>
        <w:tc>
          <w:tcPr>
            <w:tcW w:w="1133" w:type="dxa"/>
          </w:tcPr>
          <w:p w14:paraId="48441F65" w14:textId="77777777" w:rsidR="00BC74BF" w:rsidRPr="001E38DC" w:rsidRDefault="00BC74BF" w:rsidP="005A4371">
            <w:pPr>
              <w:pStyle w:val="GOSTTablenorm"/>
              <w:rPr>
                <w:lang w:val="en-US"/>
              </w:rPr>
            </w:pPr>
            <w:r w:rsidRPr="001E38DC">
              <w:rPr>
                <w:lang w:val="en-US"/>
              </w:rPr>
              <w:t>T(1-25)</w:t>
            </w:r>
          </w:p>
        </w:tc>
        <w:tc>
          <w:tcPr>
            <w:tcW w:w="567" w:type="dxa"/>
          </w:tcPr>
          <w:p w14:paraId="7875484B" w14:textId="77777777" w:rsidR="00BC74BF" w:rsidRPr="001E38DC" w:rsidRDefault="00BC74BF" w:rsidP="005A4371">
            <w:pPr>
              <w:pStyle w:val="GOSTTablenorm"/>
            </w:pPr>
            <w:r w:rsidRPr="001E38DC">
              <w:t>Н</w:t>
            </w:r>
          </w:p>
        </w:tc>
        <w:tc>
          <w:tcPr>
            <w:tcW w:w="3960" w:type="dxa"/>
          </w:tcPr>
          <w:p w14:paraId="466366F2" w14:textId="77777777" w:rsidR="00BC74BF" w:rsidRPr="001E38DC" w:rsidRDefault="00BC74BF" w:rsidP="005A4371">
            <w:pPr>
              <w:pStyle w:val="GOSTTablenorm"/>
            </w:pPr>
            <w:r w:rsidRPr="001E38DC">
              <w:t>Реквизит 5.5**</w:t>
            </w:r>
          </w:p>
          <w:p w14:paraId="6E713BEF" w14:textId="77777777" w:rsidR="00BC74BF" w:rsidRPr="001E38DC" w:rsidRDefault="00BC74BF" w:rsidP="005A4371">
            <w:pPr>
              <w:pStyle w:val="GOSTTablenorm"/>
            </w:pPr>
            <w:r w:rsidRPr="001E38DC">
              <w:t>При осуществлении платежей в бюджетную систему, либо при необходимости указания идентификатора платежа указывается уникальный идентификатор начисления (УИН) равный 20 или 25 цифр. Не может быть указано 20 или 25 цифр ноль («0»).</w:t>
            </w:r>
          </w:p>
          <w:p w14:paraId="091540DB" w14:textId="77777777" w:rsidR="00BC74BF" w:rsidRPr="001E38DC" w:rsidRDefault="00BC74BF" w:rsidP="005A4371">
            <w:pPr>
              <w:pStyle w:val="GOSTTablenorm"/>
            </w:pPr>
            <w:r w:rsidRPr="001E38DC">
              <w:t>При перечислении на КС №№ 03212, 03222, 03232, 03242, 03252, 03262, 03272 указывается уникальный идентификатор начисления или код нормативного правового акта</w:t>
            </w:r>
          </w:p>
        </w:tc>
      </w:tr>
      <w:tr w:rsidR="00BC74BF" w:rsidRPr="001E38DC" w14:paraId="4B3B54EB" w14:textId="77777777" w:rsidTr="005A4371">
        <w:tc>
          <w:tcPr>
            <w:tcW w:w="1700" w:type="dxa"/>
          </w:tcPr>
          <w:p w14:paraId="4D0E49E8" w14:textId="77777777" w:rsidR="00BC74BF" w:rsidRPr="001E38DC" w:rsidRDefault="00BC74BF" w:rsidP="005A4371">
            <w:pPr>
              <w:pStyle w:val="GOSTTablenorm"/>
            </w:pPr>
            <w:r w:rsidRPr="001E38DC">
              <w:t>Уникальный присваиваемый номер операции</w:t>
            </w:r>
          </w:p>
        </w:tc>
        <w:tc>
          <w:tcPr>
            <w:tcW w:w="1701" w:type="dxa"/>
          </w:tcPr>
          <w:p w14:paraId="383639C0" w14:textId="77777777" w:rsidR="00BC74BF" w:rsidRPr="001E38DC" w:rsidRDefault="00BC74BF" w:rsidP="005A4371">
            <w:pPr>
              <w:pStyle w:val="GOSTTablenorm"/>
            </w:pPr>
            <w:r w:rsidRPr="001E38DC">
              <w:t>OperationID</w:t>
            </w:r>
          </w:p>
        </w:tc>
        <w:tc>
          <w:tcPr>
            <w:tcW w:w="567" w:type="dxa"/>
          </w:tcPr>
          <w:p w14:paraId="135246E1" w14:textId="77777777" w:rsidR="00BC74BF" w:rsidRPr="001E38DC" w:rsidRDefault="00BC74BF" w:rsidP="005A4371">
            <w:pPr>
              <w:pStyle w:val="GOSTTablenorm"/>
            </w:pPr>
            <w:r w:rsidRPr="001E38DC">
              <w:t>П</w:t>
            </w:r>
          </w:p>
        </w:tc>
        <w:tc>
          <w:tcPr>
            <w:tcW w:w="1133" w:type="dxa"/>
          </w:tcPr>
          <w:p w14:paraId="5675EE31" w14:textId="77777777" w:rsidR="00BC74BF" w:rsidRPr="001E38DC" w:rsidRDefault="00BC74BF" w:rsidP="005A4371">
            <w:pPr>
              <w:pStyle w:val="GOSTTablenorm"/>
              <w:rPr>
                <w:lang w:val="en-US"/>
              </w:rPr>
            </w:pPr>
            <w:r w:rsidRPr="001E38DC">
              <w:rPr>
                <w:lang w:val="en-US"/>
              </w:rPr>
              <w:t>T</w:t>
            </w:r>
            <w:r w:rsidRPr="001E38DC">
              <w:t>(1-32)</w:t>
            </w:r>
          </w:p>
        </w:tc>
        <w:tc>
          <w:tcPr>
            <w:tcW w:w="567" w:type="dxa"/>
          </w:tcPr>
          <w:p w14:paraId="053FC072" w14:textId="77777777" w:rsidR="00BC74BF" w:rsidRPr="001E38DC" w:rsidRDefault="00BC74BF" w:rsidP="005A4371">
            <w:pPr>
              <w:pStyle w:val="GOSTTablenorm"/>
            </w:pPr>
            <w:r w:rsidRPr="001E38DC">
              <w:t>Н</w:t>
            </w:r>
          </w:p>
        </w:tc>
        <w:tc>
          <w:tcPr>
            <w:tcW w:w="3960" w:type="dxa"/>
          </w:tcPr>
          <w:p w14:paraId="79C68571" w14:textId="77777777" w:rsidR="00BC74BF" w:rsidRPr="001E38DC" w:rsidRDefault="00BC74BF" w:rsidP="005A4371">
            <w:pPr>
              <w:pStyle w:val="GOSTTablenorm"/>
            </w:pPr>
            <w:r w:rsidRPr="001E38DC">
              <w:t>Реквизит 5.10**</w:t>
            </w:r>
          </w:p>
          <w:p w14:paraId="4FFA2A73" w14:textId="77777777" w:rsidR="00BC74BF" w:rsidRPr="001E38DC" w:rsidRDefault="00BC74BF" w:rsidP="005A4371">
            <w:pPr>
              <w:pStyle w:val="GOSTTablenorm"/>
            </w:pPr>
            <w:r w:rsidRPr="001E38DC">
              <w:t>Указывается уникальный присваиваемый номер операции</w:t>
            </w:r>
          </w:p>
        </w:tc>
      </w:tr>
      <w:tr w:rsidR="00BC74BF" w:rsidRPr="001E38DC" w14:paraId="437F2BB6" w14:textId="77777777" w:rsidTr="005A4371">
        <w:tc>
          <w:tcPr>
            <w:tcW w:w="1700" w:type="dxa"/>
          </w:tcPr>
          <w:p w14:paraId="3E359EBA" w14:textId="77777777" w:rsidR="00BC74BF" w:rsidRPr="001E38DC" w:rsidRDefault="00BC74BF" w:rsidP="005A4371">
            <w:pPr>
              <w:pStyle w:val="GOSTTablenorm"/>
            </w:pPr>
            <w:r w:rsidRPr="001E38DC">
              <w:t>Аналитический код, код источника поступлений (код направления расходования)</w:t>
            </w:r>
          </w:p>
        </w:tc>
        <w:tc>
          <w:tcPr>
            <w:tcW w:w="1701" w:type="dxa"/>
          </w:tcPr>
          <w:p w14:paraId="2A1719DE" w14:textId="77777777" w:rsidR="00BC74BF" w:rsidRPr="001E38DC" w:rsidRDefault="00BC74BF" w:rsidP="005A4371">
            <w:pPr>
              <w:pStyle w:val="GOSTTablenorm"/>
            </w:pPr>
            <w:r w:rsidRPr="001E38DC">
              <w:t>DepInfo_AnalyticCode</w:t>
            </w:r>
          </w:p>
        </w:tc>
        <w:tc>
          <w:tcPr>
            <w:tcW w:w="567" w:type="dxa"/>
          </w:tcPr>
          <w:p w14:paraId="53481A63" w14:textId="77777777" w:rsidR="00BC74BF" w:rsidRPr="001E38DC" w:rsidRDefault="00BC74BF" w:rsidP="005A4371">
            <w:pPr>
              <w:pStyle w:val="GOSTTablenorm"/>
            </w:pPr>
            <w:r w:rsidRPr="001E38DC">
              <w:t>П</w:t>
            </w:r>
          </w:p>
        </w:tc>
        <w:tc>
          <w:tcPr>
            <w:tcW w:w="1133" w:type="dxa"/>
          </w:tcPr>
          <w:p w14:paraId="10291F69" w14:textId="77777777" w:rsidR="00BC74BF" w:rsidRPr="001E38DC" w:rsidRDefault="00BC74BF" w:rsidP="005A4371">
            <w:pPr>
              <w:pStyle w:val="GOSTTablenorm"/>
            </w:pPr>
            <w:r w:rsidRPr="001E38DC">
              <w:rPr>
                <w:lang w:val="en-US"/>
              </w:rPr>
              <w:t>T(1-2</w:t>
            </w:r>
            <w:r w:rsidRPr="001E38DC">
              <w:t>5</w:t>
            </w:r>
            <w:r w:rsidRPr="001E38DC">
              <w:rPr>
                <w:lang w:val="en-US"/>
              </w:rPr>
              <w:t>)</w:t>
            </w:r>
          </w:p>
        </w:tc>
        <w:tc>
          <w:tcPr>
            <w:tcW w:w="567" w:type="dxa"/>
          </w:tcPr>
          <w:p w14:paraId="14A6B1A6" w14:textId="77777777" w:rsidR="00BC74BF" w:rsidRPr="001E38DC" w:rsidRDefault="00BC74BF" w:rsidP="005A4371">
            <w:pPr>
              <w:pStyle w:val="GOSTTablenorm"/>
            </w:pPr>
            <w:r w:rsidRPr="001E38DC">
              <w:t>Н</w:t>
            </w:r>
          </w:p>
        </w:tc>
        <w:tc>
          <w:tcPr>
            <w:tcW w:w="3960" w:type="dxa"/>
          </w:tcPr>
          <w:p w14:paraId="59F9F11D" w14:textId="77777777" w:rsidR="00BC74BF" w:rsidRPr="001E38DC" w:rsidRDefault="00BC74BF" w:rsidP="005A4371">
            <w:pPr>
              <w:pStyle w:val="GOSTTablenorm"/>
            </w:pPr>
            <w:r w:rsidRPr="001E38DC">
              <w:t>Реквизит 4.35**</w:t>
            </w:r>
          </w:p>
          <w:p w14:paraId="64A3CE22" w14:textId="77777777" w:rsidR="00BC74BF" w:rsidRPr="001E38DC" w:rsidRDefault="00BC74BF" w:rsidP="005A4371">
            <w:pPr>
              <w:pStyle w:val="GOSTTablenorm"/>
            </w:pPr>
            <w:r w:rsidRPr="001E38DC">
              <w:t>Заполняется на основании распоряжения значением поля «Код цели (аналитический код)» получателя.</w:t>
            </w:r>
          </w:p>
          <w:p w14:paraId="7B27DE11" w14:textId="77777777" w:rsidR="00BC74BF" w:rsidRPr="001E38DC" w:rsidRDefault="00BC74BF" w:rsidP="005A4371">
            <w:pPr>
              <w:pStyle w:val="GOSTTablenorm"/>
            </w:pPr>
            <w:r w:rsidRPr="001E38DC">
              <w:t>В документе «Требование получателя платежа» не заполняется</w:t>
            </w:r>
          </w:p>
        </w:tc>
      </w:tr>
      <w:tr w:rsidR="00BC74BF" w:rsidRPr="001E38DC" w14:paraId="61CEA781" w14:textId="77777777" w:rsidTr="005A4371">
        <w:tc>
          <w:tcPr>
            <w:tcW w:w="9628" w:type="dxa"/>
            <w:gridSpan w:val="6"/>
          </w:tcPr>
          <w:p w14:paraId="00BCB093" w14:textId="77777777" w:rsidR="00BC74BF" w:rsidRPr="001E38DC" w:rsidRDefault="00BC74BF" w:rsidP="005A4371">
            <w:pPr>
              <w:pStyle w:val="GOSTTablenorm"/>
            </w:pPr>
            <w:r w:rsidRPr="001E38DC">
              <w:rPr>
                <w:rFonts w:cs="Calibri"/>
                <w:b/>
                <w:bCs/>
              </w:rPr>
              <w:t>Информация о документах-основаниях</w:t>
            </w:r>
          </w:p>
        </w:tc>
      </w:tr>
      <w:tr w:rsidR="00BC74BF" w:rsidRPr="001E38DC" w14:paraId="3F7D86A8" w14:textId="77777777" w:rsidTr="005A4371">
        <w:tc>
          <w:tcPr>
            <w:tcW w:w="1700" w:type="dxa"/>
          </w:tcPr>
          <w:p w14:paraId="4FFCF13B" w14:textId="77777777" w:rsidR="00BC74BF" w:rsidRPr="001E38DC" w:rsidRDefault="00BC74BF" w:rsidP="005A4371">
            <w:pPr>
              <w:pStyle w:val="GOSTTablenorm"/>
            </w:pPr>
            <w:r w:rsidRPr="001E38DC">
              <w:t>Код ФАИП (КМИ)</w:t>
            </w:r>
          </w:p>
        </w:tc>
        <w:tc>
          <w:tcPr>
            <w:tcW w:w="1701" w:type="dxa"/>
          </w:tcPr>
          <w:p w14:paraId="35BF42EB" w14:textId="77777777" w:rsidR="00BC74BF" w:rsidRPr="001E38DC" w:rsidRDefault="00BC74BF" w:rsidP="005A4371">
            <w:pPr>
              <w:pStyle w:val="GOSTTablenorm"/>
            </w:pPr>
            <w:r w:rsidRPr="001E38DC">
              <w:rPr>
                <w:lang w:val="en-US"/>
              </w:rPr>
              <w:t>CdFAIP</w:t>
            </w:r>
          </w:p>
        </w:tc>
        <w:tc>
          <w:tcPr>
            <w:tcW w:w="567" w:type="dxa"/>
          </w:tcPr>
          <w:p w14:paraId="05770D16" w14:textId="77777777" w:rsidR="00BC74BF" w:rsidRPr="001E38DC" w:rsidRDefault="00BC74BF" w:rsidP="005A4371">
            <w:pPr>
              <w:pStyle w:val="GOSTTablenorm"/>
            </w:pPr>
            <w:r w:rsidRPr="001E38DC">
              <w:t>П</w:t>
            </w:r>
          </w:p>
        </w:tc>
        <w:tc>
          <w:tcPr>
            <w:tcW w:w="1133" w:type="dxa"/>
          </w:tcPr>
          <w:p w14:paraId="433DC50E" w14:textId="77777777" w:rsidR="00BC74BF" w:rsidRPr="001E38DC" w:rsidRDefault="00BC74BF" w:rsidP="005A4371">
            <w:pPr>
              <w:pStyle w:val="GOSTTablenorm"/>
              <w:rPr>
                <w:lang w:val="en-US"/>
              </w:rPr>
            </w:pPr>
            <w:r w:rsidRPr="001E38DC">
              <w:rPr>
                <w:lang w:val="en-US"/>
              </w:rPr>
              <w:t>T(1-</w:t>
            </w:r>
            <w:r w:rsidRPr="001E38DC">
              <w:t>24</w:t>
            </w:r>
            <w:r w:rsidRPr="001E38DC">
              <w:rPr>
                <w:lang w:val="en-US"/>
              </w:rPr>
              <w:t>)</w:t>
            </w:r>
          </w:p>
        </w:tc>
        <w:tc>
          <w:tcPr>
            <w:tcW w:w="567" w:type="dxa"/>
          </w:tcPr>
          <w:p w14:paraId="33BD8F8A" w14:textId="77777777" w:rsidR="00BC74BF" w:rsidRPr="001E38DC" w:rsidRDefault="00BC74BF" w:rsidP="005A4371">
            <w:pPr>
              <w:pStyle w:val="GOSTTablenorm"/>
            </w:pPr>
            <w:r w:rsidRPr="001E38DC">
              <w:t>Н</w:t>
            </w:r>
          </w:p>
        </w:tc>
        <w:tc>
          <w:tcPr>
            <w:tcW w:w="3960" w:type="dxa"/>
          </w:tcPr>
          <w:p w14:paraId="0A3878BA" w14:textId="77777777" w:rsidR="00BC74BF" w:rsidRPr="001E38DC" w:rsidRDefault="00BC74BF" w:rsidP="005A4371">
            <w:pPr>
              <w:pStyle w:val="GOSTTablenorm"/>
            </w:pPr>
            <w:r w:rsidRPr="001E38DC">
              <w:t>Реквизит 10.15**</w:t>
            </w:r>
          </w:p>
          <w:p w14:paraId="337C3802" w14:textId="77777777" w:rsidR="00BC74BF" w:rsidRPr="001E38DC" w:rsidRDefault="00BC74BF" w:rsidP="005A4371">
            <w:pPr>
              <w:pStyle w:val="GOSTTablenorm"/>
            </w:pPr>
            <w:r w:rsidRPr="001E38DC">
              <w:t>Указывается уникальный код объекта капитального строительства или объекта недвижимости, код мероприятия по информатизации</w:t>
            </w:r>
          </w:p>
        </w:tc>
      </w:tr>
      <w:tr w:rsidR="00BC74BF" w:rsidRPr="001E38DC" w14:paraId="1EB1A5EA" w14:textId="77777777" w:rsidTr="005A4371">
        <w:tc>
          <w:tcPr>
            <w:tcW w:w="9628" w:type="dxa"/>
            <w:gridSpan w:val="6"/>
          </w:tcPr>
          <w:p w14:paraId="4DA3C461" w14:textId="77777777" w:rsidR="00BC74BF" w:rsidRPr="001E38DC" w:rsidRDefault="00BC74BF" w:rsidP="005A4371">
            <w:pPr>
              <w:pStyle w:val="GOSTTablenorm"/>
            </w:pPr>
            <w:r w:rsidRPr="001E38DC">
              <w:rPr>
                <w:b/>
              </w:rPr>
              <w:t>Налоговые реквизиты платежа</w:t>
            </w:r>
          </w:p>
        </w:tc>
      </w:tr>
      <w:tr w:rsidR="00BC74BF" w:rsidRPr="001E38DC" w14:paraId="7ED91D4C" w14:textId="77777777" w:rsidTr="005A4371">
        <w:tc>
          <w:tcPr>
            <w:tcW w:w="1700" w:type="dxa"/>
          </w:tcPr>
          <w:p w14:paraId="2036D255" w14:textId="77777777" w:rsidR="00BC74BF" w:rsidRPr="001E38DC" w:rsidRDefault="00BC74BF" w:rsidP="005A4371">
            <w:pPr>
              <w:pStyle w:val="GOSTTablenorm"/>
            </w:pPr>
            <w:r w:rsidRPr="001E38DC">
              <w:t>Статус плательщика</w:t>
            </w:r>
          </w:p>
        </w:tc>
        <w:tc>
          <w:tcPr>
            <w:tcW w:w="1701" w:type="dxa"/>
          </w:tcPr>
          <w:p w14:paraId="722FD5ED" w14:textId="77777777" w:rsidR="00BC74BF" w:rsidRPr="001E38DC" w:rsidRDefault="00BC74BF" w:rsidP="005A4371">
            <w:pPr>
              <w:pStyle w:val="GOSTTablenorm"/>
            </w:pPr>
            <w:r w:rsidRPr="001E38DC">
              <w:t>DepInfo_TAX_DrawStat</w:t>
            </w:r>
          </w:p>
        </w:tc>
        <w:tc>
          <w:tcPr>
            <w:tcW w:w="567" w:type="dxa"/>
          </w:tcPr>
          <w:p w14:paraId="302ED724" w14:textId="77777777" w:rsidR="00BC74BF" w:rsidRPr="001E38DC" w:rsidRDefault="00BC74BF" w:rsidP="005A4371">
            <w:pPr>
              <w:pStyle w:val="GOSTTablenorm"/>
            </w:pPr>
            <w:r w:rsidRPr="001E38DC">
              <w:t>П</w:t>
            </w:r>
          </w:p>
        </w:tc>
        <w:tc>
          <w:tcPr>
            <w:tcW w:w="1133" w:type="dxa"/>
          </w:tcPr>
          <w:p w14:paraId="1000453D" w14:textId="77777777" w:rsidR="00BC74BF" w:rsidRPr="001E38DC" w:rsidRDefault="00BC74BF" w:rsidP="005A4371">
            <w:pPr>
              <w:pStyle w:val="GOSTTablenorm"/>
            </w:pPr>
            <w:r w:rsidRPr="001E38DC">
              <w:rPr>
                <w:lang w:val="en-US"/>
              </w:rPr>
              <w:t>T</w:t>
            </w:r>
            <w:r w:rsidRPr="001E38DC">
              <w:t>(1-2)</w:t>
            </w:r>
          </w:p>
        </w:tc>
        <w:tc>
          <w:tcPr>
            <w:tcW w:w="567" w:type="dxa"/>
          </w:tcPr>
          <w:p w14:paraId="756D01BC" w14:textId="77777777" w:rsidR="00BC74BF" w:rsidRPr="001E38DC" w:rsidRDefault="00BC74BF" w:rsidP="005A4371">
            <w:pPr>
              <w:pStyle w:val="GOSTTablenorm"/>
            </w:pPr>
            <w:r w:rsidRPr="001E38DC">
              <w:t>Н</w:t>
            </w:r>
          </w:p>
        </w:tc>
        <w:tc>
          <w:tcPr>
            <w:tcW w:w="3960" w:type="dxa"/>
          </w:tcPr>
          <w:p w14:paraId="71E87B8F" w14:textId="77777777" w:rsidR="00BC74BF" w:rsidRPr="001E38DC" w:rsidRDefault="00BC74BF" w:rsidP="005A4371">
            <w:pPr>
              <w:pStyle w:val="GOSTTablenorm"/>
            </w:pPr>
            <w:r w:rsidRPr="001E38DC">
              <w:t>Реквизит 11.20** (поле 101)*</w:t>
            </w:r>
          </w:p>
        </w:tc>
      </w:tr>
      <w:tr w:rsidR="00BC74BF" w:rsidRPr="001E38DC" w14:paraId="6DD8F782" w14:textId="77777777" w:rsidTr="005A4371">
        <w:tc>
          <w:tcPr>
            <w:tcW w:w="1700" w:type="dxa"/>
          </w:tcPr>
          <w:p w14:paraId="6A45F2A7" w14:textId="77777777" w:rsidR="00BC74BF" w:rsidRPr="001E38DC" w:rsidRDefault="00BC74BF" w:rsidP="005A4371">
            <w:pPr>
              <w:pStyle w:val="GOSTTablenorm"/>
            </w:pPr>
            <w:r w:rsidRPr="001E38DC">
              <w:t>Код классификации доходов бюджетов</w:t>
            </w:r>
          </w:p>
        </w:tc>
        <w:tc>
          <w:tcPr>
            <w:tcW w:w="1701" w:type="dxa"/>
          </w:tcPr>
          <w:p w14:paraId="187AEF39" w14:textId="77777777" w:rsidR="00BC74BF" w:rsidRPr="001E38DC" w:rsidRDefault="00BC74BF" w:rsidP="005A4371">
            <w:pPr>
              <w:pStyle w:val="GOSTTablenorm"/>
            </w:pPr>
            <w:r w:rsidRPr="001E38DC">
              <w:t>DepInfo_TAX_KBK</w:t>
            </w:r>
          </w:p>
        </w:tc>
        <w:tc>
          <w:tcPr>
            <w:tcW w:w="567" w:type="dxa"/>
          </w:tcPr>
          <w:p w14:paraId="3F382F87" w14:textId="77777777" w:rsidR="00BC74BF" w:rsidRPr="001E38DC" w:rsidRDefault="00BC74BF" w:rsidP="005A4371">
            <w:pPr>
              <w:pStyle w:val="GOSTTablenorm"/>
            </w:pPr>
            <w:r w:rsidRPr="001E38DC">
              <w:t>П</w:t>
            </w:r>
          </w:p>
        </w:tc>
        <w:tc>
          <w:tcPr>
            <w:tcW w:w="1133" w:type="dxa"/>
          </w:tcPr>
          <w:p w14:paraId="6984355E" w14:textId="77777777" w:rsidR="00BC74BF" w:rsidRPr="001E38DC" w:rsidRDefault="00BC74BF" w:rsidP="005A4371">
            <w:pPr>
              <w:pStyle w:val="GOSTTablenorm"/>
            </w:pPr>
            <w:r w:rsidRPr="001E38DC">
              <w:rPr>
                <w:lang w:val="en-US"/>
              </w:rPr>
              <w:t>T(</w:t>
            </w:r>
            <w:r w:rsidRPr="001E38DC">
              <w:t>1-20)</w:t>
            </w:r>
          </w:p>
        </w:tc>
        <w:tc>
          <w:tcPr>
            <w:tcW w:w="567" w:type="dxa"/>
          </w:tcPr>
          <w:p w14:paraId="1000437F" w14:textId="77777777" w:rsidR="00BC74BF" w:rsidRPr="001E38DC" w:rsidRDefault="00BC74BF" w:rsidP="005A4371">
            <w:pPr>
              <w:pStyle w:val="GOSTTablenorm"/>
            </w:pPr>
            <w:r w:rsidRPr="001E38DC">
              <w:t>Н</w:t>
            </w:r>
          </w:p>
        </w:tc>
        <w:tc>
          <w:tcPr>
            <w:tcW w:w="3960" w:type="dxa"/>
          </w:tcPr>
          <w:p w14:paraId="752A2BA3" w14:textId="77777777" w:rsidR="00BC74BF" w:rsidRPr="001E38DC" w:rsidRDefault="00BC74BF" w:rsidP="005A4371">
            <w:pPr>
              <w:pStyle w:val="GOSTTablenorm"/>
            </w:pPr>
            <w:r w:rsidRPr="001E38DC">
              <w:t>Реквизит 11.10** (поле 104)*</w:t>
            </w:r>
          </w:p>
        </w:tc>
      </w:tr>
      <w:tr w:rsidR="00BC74BF" w:rsidRPr="001E38DC" w14:paraId="30FCA4F3" w14:textId="77777777" w:rsidTr="005A4371">
        <w:tc>
          <w:tcPr>
            <w:tcW w:w="1700" w:type="dxa"/>
          </w:tcPr>
          <w:p w14:paraId="379C3AA0" w14:textId="77777777" w:rsidR="00BC74BF" w:rsidRPr="001E38DC" w:rsidRDefault="00BC74BF" w:rsidP="005A4371">
            <w:pPr>
              <w:pStyle w:val="GOSTTablenorm"/>
            </w:pPr>
            <w:r w:rsidRPr="001E38DC">
              <w:t>Код ОКТМО</w:t>
            </w:r>
          </w:p>
        </w:tc>
        <w:tc>
          <w:tcPr>
            <w:tcW w:w="1701" w:type="dxa"/>
          </w:tcPr>
          <w:p w14:paraId="7F81E476" w14:textId="77777777" w:rsidR="00BC74BF" w:rsidRPr="001E38DC" w:rsidRDefault="00BC74BF" w:rsidP="005A4371">
            <w:pPr>
              <w:pStyle w:val="GOSTTablenorm"/>
            </w:pPr>
            <w:r w:rsidRPr="001E38DC">
              <w:t>DepInfo_TAX_OKTMO</w:t>
            </w:r>
          </w:p>
        </w:tc>
        <w:tc>
          <w:tcPr>
            <w:tcW w:w="567" w:type="dxa"/>
          </w:tcPr>
          <w:p w14:paraId="352688FD" w14:textId="77777777" w:rsidR="00BC74BF" w:rsidRPr="001E38DC" w:rsidRDefault="00BC74BF" w:rsidP="005A4371">
            <w:pPr>
              <w:pStyle w:val="GOSTTablenorm"/>
            </w:pPr>
            <w:r w:rsidRPr="001E38DC">
              <w:t>П</w:t>
            </w:r>
          </w:p>
        </w:tc>
        <w:tc>
          <w:tcPr>
            <w:tcW w:w="1133" w:type="dxa"/>
          </w:tcPr>
          <w:p w14:paraId="22623125" w14:textId="77777777" w:rsidR="00BC74BF" w:rsidRPr="001E38DC" w:rsidRDefault="00BC74BF" w:rsidP="005A4371">
            <w:pPr>
              <w:pStyle w:val="GOSTTablenorm"/>
              <w:rPr>
                <w:lang w:val="en-US"/>
              </w:rPr>
            </w:pPr>
            <w:r w:rsidRPr="001E38DC">
              <w:rPr>
                <w:lang w:val="en-US"/>
              </w:rPr>
              <w:t>T(</w:t>
            </w:r>
            <w:r w:rsidRPr="001E38DC">
              <w:t>1-8</w:t>
            </w:r>
            <w:r w:rsidRPr="001E38DC">
              <w:rPr>
                <w:lang w:val="en-US"/>
              </w:rPr>
              <w:t>)</w:t>
            </w:r>
          </w:p>
        </w:tc>
        <w:tc>
          <w:tcPr>
            <w:tcW w:w="567" w:type="dxa"/>
          </w:tcPr>
          <w:p w14:paraId="2C042D1D" w14:textId="77777777" w:rsidR="00BC74BF" w:rsidRPr="001E38DC" w:rsidRDefault="00BC74BF" w:rsidP="005A4371">
            <w:pPr>
              <w:pStyle w:val="GOSTTablenorm"/>
            </w:pPr>
            <w:r w:rsidRPr="001E38DC">
              <w:t>Н</w:t>
            </w:r>
          </w:p>
        </w:tc>
        <w:tc>
          <w:tcPr>
            <w:tcW w:w="3960" w:type="dxa"/>
          </w:tcPr>
          <w:p w14:paraId="37436EC1" w14:textId="77777777" w:rsidR="00BC74BF" w:rsidRPr="001E38DC" w:rsidRDefault="00BC74BF" w:rsidP="005A4371">
            <w:pPr>
              <w:pStyle w:val="GOSTTablenorm"/>
            </w:pPr>
            <w:r w:rsidRPr="001E38DC">
              <w:t>Реквизит 11.15** (поле 105)*</w:t>
            </w:r>
          </w:p>
        </w:tc>
      </w:tr>
      <w:tr w:rsidR="00BC74BF" w:rsidRPr="001E38DC" w14:paraId="66DF8507" w14:textId="77777777" w:rsidTr="005A4371">
        <w:tc>
          <w:tcPr>
            <w:tcW w:w="1700" w:type="dxa"/>
          </w:tcPr>
          <w:p w14:paraId="6750D903" w14:textId="77777777" w:rsidR="00BC74BF" w:rsidRPr="001E38DC" w:rsidRDefault="00BC74BF" w:rsidP="005A4371">
            <w:pPr>
              <w:pStyle w:val="GOSTTablenorm"/>
            </w:pPr>
            <w:r w:rsidRPr="001E38DC">
              <w:t>Основание платежа</w:t>
            </w:r>
          </w:p>
        </w:tc>
        <w:tc>
          <w:tcPr>
            <w:tcW w:w="1701" w:type="dxa"/>
          </w:tcPr>
          <w:p w14:paraId="23A24705" w14:textId="77777777" w:rsidR="00BC74BF" w:rsidRPr="001E38DC" w:rsidRDefault="00BC74BF" w:rsidP="005A4371">
            <w:pPr>
              <w:pStyle w:val="GOSTTablenorm"/>
            </w:pPr>
            <w:r w:rsidRPr="001E38DC">
              <w:t>DepInfo_TAX_PayReason</w:t>
            </w:r>
          </w:p>
        </w:tc>
        <w:tc>
          <w:tcPr>
            <w:tcW w:w="567" w:type="dxa"/>
          </w:tcPr>
          <w:p w14:paraId="238B591E" w14:textId="77777777" w:rsidR="00BC74BF" w:rsidRPr="001E38DC" w:rsidRDefault="00BC74BF" w:rsidP="005A4371">
            <w:pPr>
              <w:pStyle w:val="GOSTTablenorm"/>
            </w:pPr>
            <w:r w:rsidRPr="001E38DC">
              <w:t>П</w:t>
            </w:r>
          </w:p>
        </w:tc>
        <w:tc>
          <w:tcPr>
            <w:tcW w:w="1133" w:type="dxa"/>
          </w:tcPr>
          <w:p w14:paraId="33E6A69F" w14:textId="77777777" w:rsidR="00BC74BF" w:rsidRPr="001E38DC" w:rsidRDefault="00BC74BF" w:rsidP="005A4371">
            <w:pPr>
              <w:pStyle w:val="GOSTTablenorm"/>
              <w:rPr>
                <w:lang w:val="en-US"/>
              </w:rPr>
            </w:pPr>
            <w:r w:rsidRPr="001E38DC">
              <w:rPr>
                <w:lang w:val="en-US"/>
              </w:rPr>
              <w:t>T(1-2)</w:t>
            </w:r>
          </w:p>
        </w:tc>
        <w:tc>
          <w:tcPr>
            <w:tcW w:w="567" w:type="dxa"/>
          </w:tcPr>
          <w:p w14:paraId="3292E99E" w14:textId="77777777" w:rsidR="00BC74BF" w:rsidRPr="001E38DC" w:rsidRDefault="00BC74BF" w:rsidP="005A4371">
            <w:pPr>
              <w:pStyle w:val="GOSTTablenorm"/>
            </w:pPr>
            <w:r w:rsidRPr="001E38DC">
              <w:t>Н</w:t>
            </w:r>
          </w:p>
        </w:tc>
        <w:tc>
          <w:tcPr>
            <w:tcW w:w="3960" w:type="dxa"/>
          </w:tcPr>
          <w:p w14:paraId="491933A8" w14:textId="77777777" w:rsidR="00BC74BF" w:rsidRPr="001E38DC" w:rsidRDefault="00BC74BF" w:rsidP="005A4371">
            <w:pPr>
              <w:pStyle w:val="GOSTTablenorm"/>
            </w:pPr>
            <w:r w:rsidRPr="001E38DC">
              <w:t>Реквизит 11.25** (поле 106)*</w:t>
            </w:r>
          </w:p>
        </w:tc>
      </w:tr>
      <w:tr w:rsidR="00BC74BF" w:rsidRPr="001E38DC" w14:paraId="5454ECD9" w14:textId="77777777" w:rsidTr="005A4371">
        <w:tc>
          <w:tcPr>
            <w:tcW w:w="1700" w:type="dxa"/>
          </w:tcPr>
          <w:p w14:paraId="27FF44F2" w14:textId="77777777" w:rsidR="00BC74BF" w:rsidRPr="001E38DC" w:rsidRDefault="00BC74BF" w:rsidP="005A4371">
            <w:pPr>
              <w:pStyle w:val="GOSTTablenorm"/>
            </w:pPr>
            <w:r w:rsidRPr="001E38DC">
              <w:lastRenderedPageBreak/>
              <w:t>Налоговый период</w:t>
            </w:r>
          </w:p>
        </w:tc>
        <w:tc>
          <w:tcPr>
            <w:tcW w:w="1701" w:type="dxa"/>
          </w:tcPr>
          <w:p w14:paraId="0704C4DF" w14:textId="77777777" w:rsidR="00BC74BF" w:rsidRPr="001E38DC" w:rsidRDefault="00BC74BF" w:rsidP="005A4371">
            <w:pPr>
              <w:pStyle w:val="GOSTTablenorm"/>
            </w:pPr>
            <w:r w:rsidRPr="001E38DC">
              <w:t>DepInfo_TAX_Period</w:t>
            </w:r>
          </w:p>
        </w:tc>
        <w:tc>
          <w:tcPr>
            <w:tcW w:w="567" w:type="dxa"/>
          </w:tcPr>
          <w:p w14:paraId="5D014107" w14:textId="77777777" w:rsidR="00BC74BF" w:rsidRPr="001E38DC" w:rsidRDefault="00BC74BF" w:rsidP="005A4371">
            <w:pPr>
              <w:pStyle w:val="GOSTTablenorm"/>
            </w:pPr>
            <w:r w:rsidRPr="001E38DC">
              <w:t>П</w:t>
            </w:r>
          </w:p>
        </w:tc>
        <w:tc>
          <w:tcPr>
            <w:tcW w:w="1133" w:type="dxa"/>
          </w:tcPr>
          <w:p w14:paraId="14289538" w14:textId="77777777" w:rsidR="00BC74BF" w:rsidRPr="001E38DC" w:rsidRDefault="00BC74BF" w:rsidP="005A4371">
            <w:pPr>
              <w:pStyle w:val="GOSTTablenorm"/>
              <w:rPr>
                <w:lang w:val="en-US"/>
              </w:rPr>
            </w:pPr>
            <w:r w:rsidRPr="001E38DC">
              <w:rPr>
                <w:lang w:val="en-US"/>
              </w:rPr>
              <w:t>T(1</w:t>
            </w:r>
            <w:r w:rsidRPr="001E38DC">
              <w:t>-10)</w:t>
            </w:r>
          </w:p>
        </w:tc>
        <w:tc>
          <w:tcPr>
            <w:tcW w:w="567" w:type="dxa"/>
          </w:tcPr>
          <w:p w14:paraId="73F1397E" w14:textId="77777777" w:rsidR="00BC74BF" w:rsidRPr="001E38DC" w:rsidRDefault="00BC74BF" w:rsidP="005A4371">
            <w:pPr>
              <w:pStyle w:val="GOSTTablenorm"/>
            </w:pPr>
            <w:r w:rsidRPr="001E38DC">
              <w:t>Н</w:t>
            </w:r>
          </w:p>
        </w:tc>
        <w:tc>
          <w:tcPr>
            <w:tcW w:w="3960" w:type="dxa"/>
          </w:tcPr>
          <w:p w14:paraId="083780CD" w14:textId="77777777" w:rsidR="00BC74BF" w:rsidRPr="001E38DC" w:rsidRDefault="00BC74BF" w:rsidP="005A4371">
            <w:pPr>
              <w:pStyle w:val="GOSTTablenorm"/>
            </w:pPr>
            <w:r w:rsidRPr="001E38DC">
              <w:t>Реквизит 11.30** (поле 107)*</w:t>
            </w:r>
          </w:p>
        </w:tc>
      </w:tr>
      <w:tr w:rsidR="00BC74BF" w:rsidRPr="001E38DC" w14:paraId="62F3A06A" w14:textId="77777777" w:rsidTr="005A4371">
        <w:tc>
          <w:tcPr>
            <w:tcW w:w="1700" w:type="dxa"/>
          </w:tcPr>
          <w:p w14:paraId="590F1965" w14:textId="77777777" w:rsidR="00BC74BF" w:rsidRPr="001E38DC" w:rsidRDefault="00BC74BF" w:rsidP="005A4371">
            <w:pPr>
              <w:pStyle w:val="GOSTTablenorm"/>
            </w:pPr>
            <w:r w:rsidRPr="001E38DC">
              <w:t>Номер документа-основания</w:t>
            </w:r>
          </w:p>
        </w:tc>
        <w:tc>
          <w:tcPr>
            <w:tcW w:w="1701" w:type="dxa"/>
          </w:tcPr>
          <w:p w14:paraId="334E2C5B" w14:textId="77777777" w:rsidR="00BC74BF" w:rsidRPr="001E38DC" w:rsidRDefault="00BC74BF" w:rsidP="005A4371">
            <w:pPr>
              <w:pStyle w:val="GOSTTablenorm"/>
            </w:pPr>
            <w:r w:rsidRPr="001E38DC">
              <w:t>DepInfo_TAX_DocNo</w:t>
            </w:r>
          </w:p>
        </w:tc>
        <w:tc>
          <w:tcPr>
            <w:tcW w:w="567" w:type="dxa"/>
          </w:tcPr>
          <w:p w14:paraId="590871C7" w14:textId="77777777" w:rsidR="00BC74BF" w:rsidRPr="001E38DC" w:rsidRDefault="00BC74BF" w:rsidP="005A4371">
            <w:pPr>
              <w:pStyle w:val="GOSTTablenorm"/>
            </w:pPr>
            <w:r w:rsidRPr="001E38DC">
              <w:t>П</w:t>
            </w:r>
          </w:p>
        </w:tc>
        <w:tc>
          <w:tcPr>
            <w:tcW w:w="1133" w:type="dxa"/>
          </w:tcPr>
          <w:p w14:paraId="3401CD83" w14:textId="77777777" w:rsidR="00BC74BF" w:rsidRPr="001E38DC" w:rsidRDefault="00BC74BF" w:rsidP="005A4371">
            <w:pPr>
              <w:pStyle w:val="GOSTTablenorm"/>
              <w:rPr>
                <w:lang w:val="en-US"/>
              </w:rPr>
            </w:pPr>
            <w:r w:rsidRPr="001E38DC">
              <w:rPr>
                <w:lang w:val="en-US"/>
              </w:rPr>
              <w:t>T(1-15)</w:t>
            </w:r>
          </w:p>
        </w:tc>
        <w:tc>
          <w:tcPr>
            <w:tcW w:w="567" w:type="dxa"/>
          </w:tcPr>
          <w:p w14:paraId="4435FBD9" w14:textId="77777777" w:rsidR="00BC74BF" w:rsidRPr="001E38DC" w:rsidRDefault="00BC74BF" w:rsidP="005A4371">
            <w:pPr>
              <w:pStyle w:val="GOSTTablenorm"/>
            </w:pPr>
            <w:r w:rsidRPr="001E38DC">
              <w:t>Н</w:t>
            </w:r>
          </w:p>
        </w:tc>
        <w:tc>
          <w:tcPr>
            <w:tcW w:w="3960" w:type="dxa"/>
          </w:tcPr>
          <w:p w14:paraId="660B84D4" w14:textId="77777777" w:rsidR="00BC74BF" w:rsidRPr="001E38DC" w:rsidRDefault="00BC74BF" w:rsidP="005A4371">
            <w:pPr>
              <w:pStyle w:val="GOSTTablenorm"/>
            </w:pPr>
            <w:r w:rsidRPr="001E38DC">
              <w:t>Реквизит 11.35** (поле 108)*</w:t>
            </w:r>
          </w:p>
        </w:tc>
      </w:tr>
      <w:tr w:rsidR="00BC74BF" w:rsidRPr="001E38DC" w14:paraId="34D2119A" w14:textId="77777777" w:rsidTr="005A4371">
        <w:tc>
          <w:tcPr>
            <w:tcW w:w="1700" w:type="dxa"/>
          </w:tcPr>
          <w:p w14:paraId="375DF5D3" w14:textId="77777777" w:rsidR="00BC74BF" w:rsidRPr="001E38DC" w:rsidRDefault="00BC74BF" w:rsidP="005A4371">
            <w:pPr>
              <w:pStyle w:val="GOSTTablenorm"/>
            </w:pPr>
            <w:r w:rsidRPr="001E38DC">
              <w:t>Дата документа-основания</w:t>
            </w:r>
          </w:p>
        </w:tc>
        <w:tc>
          <w:tcPr>
            <w:tcW w:w="1701" w:type="dxa"/>
          </w:tcPr>
          <w:p w14:paraId="2AAC6809" w14:textId="77777777" w:rsidR="00BC74BF" w:rsidRPr="001E38DC" w:rsidRDefault="00BC74BF" w:rsidP="005A4371">
            <w:pPr>
              <w:pStyle w:val="GOSTTablenorm"/>
            </w:pPr>
            <w:r w:rsidRPr="001E38DC">
              <w:t>DepInfo_TAX_DocDate</w:t>
            </w:r>
          </w:p>
        </w:tc>
        <w:tc>
          <w:tcPr>
            <w:tcW w:w="567" w:type="dxa"/>
          </w:tcPr>
          <w:p w14:paraId="331FE694" w14:textId="77777777" w:rsidR="00BC74BF" w:rsidRPr="001E38DC" w:rsidRDefault="00BC74BF" w:rsidP="005A4371">
            <w:pPr>
              <w:pStyle w:val="GOSTTablenorm"/>
            </w:pPr>
            <w:r w:rsidRPr="001E38DC">
              <w:t>П</w:t>
            </w:r>
          </w:p>
        </w:tc>
        <w:tc>
          <w:tcPr>
            <w:tcW w:w="1133" w:type="dxa"/>
          </w:tcPr>
          <w:p w14:paraId="69DD9647" w14:textId="77777777" w:rsidR="00BC74BF" w:rsidRPr="001E38DC" w:rsidRDefault="00BC74BF" w:rsidP="005A4371">
            <w:pPr>
              <w:pStyle w:val="GOSTTablenorm"/>
            </w:pPr>
            <w:r w:rsidRPr="001E38DC">
              <w:t>Т(1-10)</w:t>
            </w:r>
          </w:p>
        </w:tc>
        <w:tc>
          <w:tcPr>
            <w:tcW w:w="567" w:type="dxa"/>
          </w:tcPr>
          <w:p w14:paraId="74DB0BD0" w14:textId="77777777" w:rsidR="00BC74BF" w:rsidRPr="001E38DC" w:rsidRDefault="00BC74BF" w:rsidP="005A4371">
            <w:pPr>
              <w:pStyle w:val="GOSTTablenorm"/>
            </w:pPr>
            <w:r w:rsidRPr="001E38DC">
              <w:t>Н</w:t>
            </w:r>
          </w:p>
        </w:tc>
        <w:tc>
          <w:tcPr>
            <w:tcW w:w="3960" w:type="dxa"/>
          </w:tcPr>
          <w:p w14:paraId="12612B98" w14:textId="77777777" w:rsidR="00BC74BF" w:rsidRPr="001E38DC" w:rsidRDefault="00BC74BF" w:rsidP="005A4371">
            <w:pPr>
              <w:pStyle w:val="GOSTTablenorm"/>
            </w:pPr>
            <w:r w:rsidRPr="001E38DC">
              <w:t>Реквизит 11.45** (поле 109)*</w:t>
            </w:r>
          </w:p>
        </w:tc>
      </w:tr>
      <w:tr w:rsidR="00BC74BF" w:rsidRPr="001E38DC" w14:paraId="69F26E1C" w14:textId="77777777" w:rsidTr="005A4371">
        <w:tc>
          <w:tcPr>
            <w:tcW w:w="1700" w:type="dxa"/>
          </w:tcPr>
          <w:p w14:paraId="79FA214D" w14:textId="77777777" w:rsidR="00BC74BF" w:rsidRPr="001E38DC" w:rsidRDefault="00BC74BF" w:rsidP="005A4371">
            <w:pPr>
              <w:pStyle w:val="GOSTTablenorm"/>
            </w:pPr>
            <w:r w:rsidRPr="001E38DC">
              <w:t>Идентификатор государственного контракта, контракта, договора, соглашения</w:t>
            </w:r>
          </w:p>
        </w:tc>
        <w:tc>
          <w:tcPr>
            <w:tcW w:w="1701" w:type="dxa"/>
          </w:tcPr>
          <w:p w14:paraId="0BDC7772" w14:textId="77777777" w:rsidR="00BC74BF" w:rsidRPr="001E38DC" w:rsidRDefault="00BC74BF" w:rsidP="005A4371">
            <w:pPr>
              <w:pStyle w:val="GOSTTablenorm"/>
            </w:pPr>
            <w:r w:rsidRPr="001E38DC">
              <w:rPr>
                <w:lang w:val="en-US"/>
              </w:rPr>
              <w:t>IGK</w:t>
            </w:r>
          </w:p>
        </w:tc>
        <w:tc>
          <w:tcPr>
            <w:tcW w:w="567" w:type="dxa"/>
          </w:tcPr>
          <w:p w14:paraId="23DEF641" w14:textId="77777777" w:rsidR="00BC74BF" w:rsidRPr="001E38DC" w:rsidRDefault="00BC74BF" w:rsidP="005A4371">
            <w:pPr>
              <w:pStyle w:val="GOSTTablenorm"/>
            </w:pPr>
            <w:r w:rsidRPr="001E38DC">
              <w:t>П</w:t>
            </w:r>
          </w:p>
        </w:tc>
        <w:tc>
          <w:tcPr>
            <w:tcW w:w="1133" w:type="dxa"/>
          </w:tcPr>
          <w:p w14:paraId="3B99EB0A" w14:textId="77777777" w:rsidR="00BC74BF" w:rsidRPr="001E38DC" w:rsidRDefault="00BC74BF" w:rsidP="005A4371">
            <w:pPr>
              <w:pStyle w:val="GOSTTablenorm"/>
            </w:pPr>
            <w:r w:rsidRPr="001E38DC">
              <w:rPr>
                <w:lang w:val="en-US"/>
              </w:rPr>
              <w:t>T(1</w:t>
            </w:r>
            <w:r w:rsidRPr="001E38DC">
              <w:t>-25</w:t>
            </w:r>
            <w:r w:rsidRPr="001E38DC">
              <w:rPr>
                <w:lang w:val="en-US"/>
              </w:rPr>
              <w:t>)</w:t>
            </w:r>
          </w:p>
        </w:tc>
        <w:tc>
          <w:tcPr>
            <w:tcW w:w="567" w:type="dxa"/>
          </w:tcPr>
          <w:p w14:paraId="1ADAA6CB" w14:textId="77777777" w:rsidR="00BC74BF" w:rsidRPr="001E38DC" w:rsidRDefault="00BC74BF" w:rsidP="005A4371">
            <w:pPr>
              <w:pStyle w:val="GOSTTablenorm"/>
            </w:pPr>
            <w:r w:rsidRPr="001E38DC">
              <w:t>Н</w:t>
            </w:r>
          </w:p>
        </w:tc>
        <w:tc>
          <w:tcPr>
            <w:tcW w:w="3960" w:type="dxa"/>
          </w:tcPr>
          <w:p w14:paraId="513D6A26" w14:textId="77777777" w:rsidR="00BC74BF" w:rsidRPr="001E38DC" w:rsidRDefault="00BC74BF" w:rsidP="005A4371">
            <w:pPr>
              <w:pStyle w:val="GOSTTablenorm"/>
            </w:pPr>
            <w:r w:rsidRPr="001E38DC">
              <w:t>Реквизит 11.5**</w:t>
            </w:r>
          </w:p>
          <w:p w14:paraId="3C1E1AAF" w14:textId="77777777" w:rsidR="00BC74BF" w:rsidRPr="001E38DC" w:rsidRDefault="00BC74BF" w:rsidP="005A4371">
            <w:pPr>
              <w:pStyle w:val="GOSTTablenorm"/>
            </w:pPr>
            <w:r w:rsidRPr="001E38DC">
              <w:t>Заполняется значением ИГК</w:t>
            </w:r>
          </w:p>
        </w:tc>
      </w:tr>
      <w:tr w:rsidR="00BC74BF" w:rsidRPr="001E38DC" w14:paraId="3D675ADB" w14:textId="77777777" w:rsidTr="005A4371">
        <w:tc>
          <w:tcPr>
            <w:tcW w:w="1700" w:type="dxa"/>
          </w:tcPr>
          <w:p w14:paraId="14770D67" w14:textId="77777777" w:rsidR="00BC74BF" w:rsidRPr="001E38DC" w:rsidRDefault="00BC74BF" w:rsidP="005A4371">
            <w:pPr>
              <w:pStyle w:val="GOSTTablenorm"/>
            </w:pPr>
            <w:r w:rsidRPr="001E38DC">
              <w:t>Идентификатор</w:t>
            </w:r>
            <w:r w:rsidRPr="001E38DC">
              <w:rPr>
                <w:sz w:val="24"/>
                <w:szCs w:val="24"/>
              </w:rPr>
              <w:t xml:space="preserve"> </w:t>
            </w:r>
            <w:r w:rsidRPr="001E38DC">
              <w:t>плательщика</w:t>
            </w:r>
          </w:p>
        </w:tc>
        <w:tc>
          <w:tcPr>
            <w:tcW w:w="1701" w:type="dxa"/>
          </w:tcPr>
          <w:p w14:paraId="3649EB1B" w14:textId="77777777" w:rsidR="00BC74BF" w:rsidRPr="001E38DC" w:rsidRDefault="00BC74BF" w:rsidP="005A4371">
            <w:pPr>
              <w:pStyle w:val="GOSTTablenorm"/>
              <w:rPr>
                <w:lang w:val="en-US"/>
              </w:rPr>
            </w:pPr>
            <w:r w:rsidRPr="001E38DC">
              <w:t>Payer_</w:t>
            </w:r>
            <w:r w:rsidRPr="001E38DC">
              <w:rPr>
                <w:lang w:val="en-US"/>
              </w:rPr>
              <w:t>Ident</w:t>
            </w:r>
          </w:p>
        </w:tc>
        <w:tc>
          <w:tcPr>
            <w:tcW w:w="567" w:type="dxa"/>
          </w:tcPr>
          <w:p w14:paraId="4CCD379C" w14:textId="77777777" w:rsidR="00BC74BF" w:rsidRPr="001E38DC" w:rsidRDefault="00BC74BF" w:rsidP="005A4371">
            <w:pPr>
              <w:pStyle w:val="GOSTTablenorm"/>
            </w:pPr>
            <w:r w:rsidRPr="001E38DC">
              <w:t>П</w:t>
            </w:r>
          </w:p>
        </w:tc>
        <w:tc>
          <w:tcPr>
            <w:tcW w:w="1133" w:type="dxa"/>
          </w:tcPr>
          <w:p w14:paraId="77DB3C7A" w14:textId="77777777" w:rsidR="00BC74BF" w:rsidRPr="001E38DC" w:rsidRDefault="00BC74BF" w:rsidP="005A4371">
            <w:pPr>
              <w:pStyle w:val="GOSTTablenorm"/>
            </w:pPr>
            <w:r w:rsidRPr="001E38DC">
              <w:t>Т</w:t>
            </w:r>
            <w:r w:rsidRPr="001E38DC">
              <w:rPr>
                <w:lang w:val="en-US"/>
              </w:rPr>
              <w:t>(1</w:t>
            </w:r>
            <w:r w:rsidRPr="001E38DC">
              <w:t>-15</w:t>
            </w:r>
            <w:r w:rsidRPr="001E38DC">
              <w:rPr>
                <w:lang w:val="en-US"/>
              </w:rPr>
              <w:t>)</w:t>
            </w:r>
          </w:p>
        </w:tc>
        <w:tc>
          <w:tcPr>
            <w:tcW w:w="567" w:type="dxa"/>
          </w:tcPr>
          <w:p w14:paraId="30AC083C" w14:textId="77777777" w:rsidR="00BC74BF" w:rsidRPr="001E38DC" w:rsidRDefault="00BC74BF" w:rsidP="005A4371">
            <w:pPr>
              <w:pStyle w:val="GOSTTablenorm"/>
            </w:pPr>
            <w:r w:rsidRPr="001E38DC">
              <w:t>Н</w:t>
            </w:r>
          </w:p>
        </w:tc>
        <w:tc>
          <w:tcPr>
            <w:tcW w:w="3960" w:type="dxa"/>
          </w:tcPr>
          <w:p w14:paraId="52C4BFA3" w14:textId="77777777" w:rsidR="00BC74BF" w:rsidRPr="001E38DC" w:rsidRDefault="00BC74BF" w:rsidP="005A4371">
            <w:pPr>
              <w:pStyle w:val="GOSTTablenorm"/>
            </w:pPr>
            <w:r w:rsidRPr="001E38DC">
              <w:t>Реквизит 11.40**</w:t>
            </w:r>
          </w:p>
          <w:p w14:paraId="60F8A1E3" w14:textId="77777777" w:rsidR="00BC74BF" w:rsidRPr="001E38DC" w:rsidRDefault="00BC74BF" w:rsidP="005A4371">
            <w:pPr>
              <w:pStyle w:val="GOSTTablenorm"/>
            </w:pPr>
            <w:r w:rsidRPr="001E38DC">
              <w:t>Указывается идентификатор</w:t>
            </w:r>
            <w:r w:rsidRPr="001E38DC">
              <w:rPr>
                <w:sz w:val="24"/>
                <w:szCs w:val="24"/>
              </w:rPr>
              <w:t xml:space="preserve"> </w:t>
            </w:r>
            <w:r w:rsidRPr="001E38DC">
              <w:t>плательщика (при наличии)</w:t>
            </w:r>
          </w:p>
        </w:tc>
      </w:tr>
      <w:tr w:rsidR="00BC74BF" w:rsidRPr="001E38DC" w14:paraId="69EF57C5" w14:textId="77777777" w:rsidTr="005A4371">
        <w:tc>
          <w:tcPr>
            <w:tcW w:w="9628" w:type="dxa"/>
            <w:gridSpan w:val="6"/>
          </w:tcPr>
          <w:p w14:paraId="411551C9" w14:textId="77777777" w:rsidR="00BC74BF" w:rsidRPr="001E38DC" w:rsidRDefault="00BC74BF" w:rsidP="005A4371">
            <w:pPr>
              <w:pStyle w:val="GOSTTablenorm"/>
            </w:pPr>
            <w:r w:rsidRPr="001E38DC">
              <w:rPr>
                <w:b/>
              </w:rPr>
              <w:t>Частичное исполнение</w:t>
            </w:r>
          </w:p>
        </w:tc>
      </w:tr>
      <w:tr w:rsidR="00BC74BF" w:rsidRPr="001E38DC" w14:paraId="34CEB1CB" w14:textId="77777777" w:rsidTr="005A4371">
        <w:tc>
          <w:tcPr>
            <w:tcW w:w="1700" w:type="dxa"/>
          </w:tcPr>
          <w:p w14:paraId="1E0712E9" w14:textId="77777777" w:rsidR="00BC74BF" w:rsidRPr="001E38DC" w:rsidRDefault="00BC74BF" w:rsidP="005A4371">
            <w:pPr>
              <w:pStyle w:val="GOSTTablenorm"/>
            </w:pPr>
            <w:r w:rsidRPr="001E38DC">
              <w:t>Частичное исполнение</w:t>
            </w:r>
          </w:p>
        </w:tc>
        <w:tc>
          <w:tcPr>
            <w:tcW w:w="1701" w:type="dxa"/>
          </w:tcPr>
          <w:p w14:paraId="106D2F2B" w14:textId="77777777" w:rsidR="00BC74BF" w:rsidRPr="001E38DC" w:rsidRDefault="00BC74BF" w:rsidP="005A4371">
            <w:pPr>
              <w:pStyle w:val="GOSTTablenorm"/>
            </w:pPr>
            <w:r w:rsidRPr="001E38DC">
              <w:rPr>
                <w:lang w:val="en-US"/>
              </w:rPr>
              <w:t>Part</w:t>
            </w:r>
            <w:r w:rsidRPr="001E38DC">
              <w:t>_</w:t>
            </w:r>
            <w:r w:rsidRPr="001E38DC">
              <w:rPr>
                <w:lang w:val="en-US"/>
              </w:rPr>
              <w:t>Execution</w:t>
            </w:r>
          </w:p>
        </w:tc>
        <w:tc>
          <w:tcPr>
            <w:tcW w:w="567" w:type="dxa"/>
          </w:tcPr>
          <w:p w14:paraId="47B732C7" w14:textId="77777777" w:rsidR="00BC74BF" w:rsidRPr="001E38DC" w:rsidRDefault="00BC74BF" w:rsidP="005A4371">
            <w:pPr>
              <w:pStyle w:val="GOSTTablenorm"/>
            </w:pPr>
            <w:r w:rsidRPr="001E38DC">
              <w:rPr>
                <w:lang w:val="en-US"/>
              </w:rPr>
              <w:t>C</w:t>
            </w:r>
          </w:p>
        </w:tc>
        <w:tc>
          <w:tcPr>
            <w:tcW w:w="1133" w:type="dxa"/>
          </w:tcPr>
          <w:p w14:paraId="5A23D1EF" w14:textId="77777777" w:rsidR="00BC74BF" w:rsidRPr="001E38DC" w:rsidRDefault="00BC74BF" w:rsidP="005A4371">
            <w:pPr>
              <w:pStyle w:val="GOSTTablenorm"/>
            </w:pPr>
            <w:r w:rsidRPr="001E38DC">
              <w:rPr>
                <w:lang w:val="en-US"/>
              </w:rPr>
              <w:t>tPart</w:t>
            </w:r>
            <w:r w:rsidRPr="001E38DC">
              <w:t>_</w:t>
            </w:r>
            <w:r w:rsidRPr="001E38DC">
              <w:rPr>
                <w:lang w:val="en-US"/>
              </w:rPr>
              <w:t>Execution</w:t>
            </w:r>
          </w:p>
        </w:tc>
        <w:tc>
          <w:tcPr>
            <w:tcW w:w="567" w:type="dxa"/>
          </w:tcPr>
          <w:p w14:paraId="2B39AF44" w14:textId="77777777" w:rsidR="00BC74BF" w:rsidRPr="001E38DC" w:rsidRDefault="00BC74BF" w:rsidP="005A4371">
            <w:pPr>
              <w:pStyle w:val="GOSTTablenorm"/>
            </w:pPr>
            <w:r w:rsidRPr="001E38DC">
              <w:t>Н</w:t>
            </w:r>
          </w:p>
        </w:tc>
        <w:tc>
          <w:tcPr>
            <w:tcW w:w="3960" w:type="dxa"/>
          </w:tcPr>
          <w:p w14:paraId="5F059DB1" w14:textId="77777777" w:rsidR="00BC74BF" w:rsidRPr="001E38DC" w:rsidRDefault="00BC74BF" w:rsidP="005A4371">
            <w:pPr>
              <w:pStyle w:val="GOSTTablenorm"/>
            </w:pPr>
            <w:r w:rsidRPr="001E38DC">
              <w:t xml:space="preserve">Состав элемента представлен в таблице </w:t>
            </w:r>
            <w:r w:rsidRPr="001E38DC">
              <w:fldChar w:fldCharType="begin"/>
            </w:r>
            <w:r w:rsidRPr="001E38DC">
              <w:instrText xml:space="preserve"> REF _Ref524080643 \h  \* MERGEFORMAT </w:instrText>
            </w:r>
            <w:r w:rsidRPr="001E38DC">
              <w:fldChar w:fldCharType="separate"/>
            </w:r>
            <w:r w:rsidR="00306405" w:rsidRPr="00306405">
              <w:rPr>
                <w:rFonts w:eastAsia="Calibri"/>
                <w:szCs w:val="24"/>
              </w:rPr>
              <w:t>278</w:t>
            </w:r>
            <w:r w:rsidRPr="001E38DC">
              <w:fldChar w:fldCharType="end"/>
            </w:r>
            <w:r w:rsidRPr="001E38DC">
              <w:t>.</w:t>
            </w:r>
          </w:p>
          <w:p w14:paraId="757F6EE8" w14:textId="77777777" w:rsidR="00BC74BF" w:rsidRPr="001E38DC" w:rsidRDefault="00BC74BF" w:rsidP="005A4371">
            <w:pPr>
              <w:pStyle w:val="GOSTTablenorm"/>
            </w:pPr>
            <w:r w:rsidRPr="001E38DC">
              <w:t>Реквизит не заполняется</w:t>
            </w:r>
          </w:p>
        </w:tc>
      </w:tr>
      <w:tr w:rsidR="00BC74BF" w:rsidRPr="001E38DC" w14:paraId="027168CB" w14:textId="77777777" w:rsidTr="005A4371">
        <w:tc>
          <w:tcPr>
            <w:tcW w:w="9628" w:type="dxa"/>
            <w:gridSpan w:val="6"/>
          </w:tcPr>
          <w:p w14:paraId="788787CB" w14:textId="77777777" w:rsidR="00BC74BF" w:rsidRPr="001E38DC" w:rsidRDefault="00BC74BF" w:rsidP="005A4371">
            <w:pPr>
              <w:pStyle w:val="GOSTTablenorm"/>
            </w:pPr>
            <w:r w:rsidRPr="001E38DC">
              <w:rPr>
                <w:b/>
              </w:rPr>
              <w:t>Системная информация</w:t>
            </w:r>
          </w:p>
        </w:tc>
      </w:tr>
      <w:tr w:rsidR="00BC74BF" w:rsidRPr="001E38DC" w14:paraId="669C83EA" w14:textId="77777777" w:rsidTr="005A4371">
        <w:tc>
          <w:tcPr>
            <w:tcW w:w="1700" w:type="dxa"/>
          </w:tcPr>
          <w:p w14:paraId="53CDD28A" w14:textId="77777777" w:rsidR="00BC74BF" w:rsidRPr="001E38DC" w:rsidRDefault="00BC74BF" w:rsidP="005A4371">
            <w:pPr>
              <w:pStyle w:val="GOSTTablenorm"/>
              <w:rPr>
                <w:lang w:eastAsia="ko-KR"/>
              </w:rPr>
            </w:pPr>
            <w:r w:rsidRPr="001E38DC">
              <w:t>Номер бюджетного обязательства</w:t>
            </w:r>
          </w:p>
        </w:tc>
        <w:tc>
          <w:tcPr>
            <w:tcW w:w="1701" w:type="dxa"/>
          </w:tcPr>
          <w:p w14:paraId="1A12EB14" w14:textId="77777777" w:rsidR="00BC74BF" w:rsidRPr="001E38DC" w:rsidRDefault="00BC74BF" w:rsidP="005A4371">
            <w:pPr>
              <w:pStyle w:val="GOSTTablenorm"/>
            </w:pPr>
            <w:r w:rsidRPr="001E38DC">
              <w:t>StmInfrmtn_NmbBO</w:t>
            </w:r>
          </w:p>
        </w:tc>
        <w:tc>
          <w:tcPr>
            <w:tcW w:w="567" w:type="dxa"/>
          </w:tcPr>
          <w:p w14:paraId="62D11ACE" w14:textId="77777777" w:rsidR="00BC74BF" w:rsidRPr="001E38DC" w:rsidRDefault="00BC74BF" w:rsidP="005A4371">
            <w:pPr>
              <w:pStyle w:val="GOSTTablenorm"/>
            </w:pPr>
            <w:r w:rsidRPr="001E38DC">
              <w:t>П</w:t>
            </w:r>
          </w:p>
        </w:tc>
        <w:tc>
          <w:tcPr>
            <w:tcW w:w="1133" w:type="dxa"/>
          </w:tcPr>
          <w:p w14:paraId="0AFE480D" w14:textId="77777777" w:rsidR="00BC74BF" w:rsidRPr="001E38DC" w:rsidRDefault="00BC74BF" w:rsidP="005A4371">
            <w:pPr>
              <w:pStyle w:val="GOSTTablenorm"/>
            </w:pPr>
            <w:r w:rsidRPr="001E38DC">
              <w:t>Т(16) или Т(19)</w:t>
            </w:r>
          </w:p>
        </w:tc>
        <w:tc>
          <w:tcPr>
            <w:tcW w:w="567" w:type="dxa"/>
          </w:tcPr>
          <w:p w14:paraId="581ECDD3" w14:textId="77777777" w:rsidR="00BC74BF" w:rsidRPr="001E38DC" w:rsidRDefault="00BC74BF" w:rsidP="005A4371">
            <w:pPr>
              <w:pStyle w:val="GOSTTablenorm"/>
            </w:pPr>
            <w:r w:rsidRPr="001E38DC">
              <w:t>Н</w:t>
            </w:r>
          </w:p>
        </w:tc>
        <w:tc>
          <w:tcPr>
            <w:tcW w:w="3960" w:type="dxa"/>
          </w:tcPr>
          <w:p w14:paraId="30CAECD9" w14:textId="77777777" w:rsidR="00BC74BF" w:rsidRPr="001E38DC" w:rsidRDefault="00BC74BF" w:rsidP="005A4371">
            <w:pPr>
              <w:pStyle w:val="GOSTTablenorm"/>
            </w:pPr>
            <w:r w:rsidRPr="001E38DC">
              <w:t>Указывается учетный номер бюджетного обязательства.</w:t>
            </w:r>
          </w:p>
          <w:p w14:paraId="73ED0876" w14:textId="77777777" w:rsidR="00BC74BF" w:rsidRPr="001E38DC" w:rsidRDefault="00BC74BF" w:rsidP="005A4371">
            <w:pPr>
              <w:pStyle w:val="GOSTTablenorm"/>
            </w:pPr>
            <w:r w:rsidRPr="001E38DC">
              <w:t>Для БО, принятых на учет до 31.12.2015, размерность поля устанавливается как «=16».</w:t>
            </w:r>
          </w:p>
          <w:p w14:paraId="676A8995" w14:textId="77777777" w:rsidR="00BC74BF" w:rsidRPr="001E38DC" w:rsidRDefault="00BC74BF" w:rsidP="005A4371">
            <w:pPr>
              <w:pStyle w:val="GOSTTablenorm"/>
            </w:pPr>
            <w:r w:rsidRPr="001E38DC">
              <w:t>Для БО, принятых на учет после 01.01.2016, размерность поля устанавливается как «=19».</w:t>
            </w:r>
          </w:p>
          <w:p w14:paraId="7D2CF690" w14:textId="77777777" w:rsidR="00BC74BF" w:rsidRPr="001E38DC" w:rsidRDefault="00BC74BF" w:rsidP="005A4371">
            <w:pPr>
              <w:pStyle w:val="GOSTTablenorm"/>
            </w:pPr>
            <w:r w:rsidRPr="001E38DC">
              <w:t>Для маршрута:</w:t>
            </w:r>
          </w:p>
          <w:p w14:paraId="40FBDF8F" w14:textId="22E01AC1" w:rsidR="00BC74BF" w:rsidRPr="001E38DC" w:rsidRDefault="00242C07" w:rsidP="005A4371">
            <w:pPr>
              <w:pStyle w:val="GOSTTablenorm"/>
            </w:pPr>
            <w:r>
              <w:t>ТОФК (ПУД ЭБ)</w:t>
            </w:r>
            <w:r w:rsidR="00BC74BF" w:rsidRPr="001E38DC">
              <w:t xml:space="preserve"> – АДБ, </w:t>
            </w:r>
            <w:r w:rsidR="003E6DB5" w:rsidRPr="003E6DB5">
              <w:rPr>
                <w:lang w:eastAsia="en-US"/>
              </w:rPr>
              <w:t>АИФДБ (ФНС, ФТС)</w:t>
            </w:r>
          </w:p>
          <w:p w14:paraId="19BC447F" w14:textId="77777777" w:rsidR="00BC74BF" w:rsidRPr="001E38DC" w:rsidRDefault="00BC74BF" w:rsidP="005A4371">
            <w:pPr>
              <w:pStyle w:val="GOSTTablenorm"/>
            </w:pPr>
            <w:r w:rsidRPr="001E38DC">
              <w:t>поле не заполняется</w:t>
            </w:r>
          </w:p>
        </w:tc>
      </w:tr>
      <w:tr w:rsidR="00BC74BF" w:rsidRPr="001E38DC" w14:paraId="6B69F1EB" w14:textId="77777777" w:rsidTr="005A4371">
        <w:tc>
          <w:tcPr>
            <w:tcW w:w="1700" w:type="dxa"/>
          </w:tcPr>
          <w:p w14:paraId="1D7DA8AA" w14:textId="77777777" w:rsidR="00BC74BF" w:rsidRPr="001E38DC" w:rsidRDefault="00BC74BF" w:rsidP="005A4371">
            <w:pPr>
              <w:pStyle w:val="GOSTTablenorm"/>
            </w:pPr>
            <w:r w:rsidRPr="001E38DC">
              <w:t>Месяц финансирования</w:t>
            </w:r>
          </w:p>
        </w:tc>
        <w:tc>
          <w:tcPr>
            <w:tcW w:w="1701" w:type="dxa"/>
          </w:tcPr>
          <w:p w14:paraId="78BC3083" w14:textId="77777777" w:rsidR="00BC74BF" w:rsidRPr="001E38DC" w:rsidRDefault="00BC74BF" w:rsidP="005A4371">
            <w:pPr>
              <w:pStyle w:val="GOSTTablenorm"/>
            </w:pPr>
            <w:r w:rsidRPr="001E38DC">
              <w:t>StmInfrmtn_FinMonth</w:t>
            </w:r>
          </w:p>
        </w:tc>
        <w:tc>
          <w:tcPr>
            <w:tcW w:w="567" w:type="dxa"/>
          </w:tcPr>
          <w:p w14:paraId="669DF89D" w14:textId="77777777" w:rsidR="00BC74BF" w:rsidRPr="001E38DC" w:rsidRDefault="00BC74BF" w:rsidP="005A4371">
            <w:pPr>
              <w:pStyle w:val="GOSTTablenorm"/>
            </w:pPr>
            <w:r w:rsidRPr="001E38DC">
              <w:t>П</w:t>
            </w:r>
          </w:p>
        </w:tc>
        <w:tc>
          <w:tcPr>
            <w:tcW w:w="1133" w:type="dxa"/>
          </w:tcPr>
          <w:p w14:paraId="555795F2" w14:textId="77777777" w:rsidR="00BC74BF" w:rsidRPr="001E38DC" w:rsidRDefault="00BC74BF" w:rsidP="005A4371">
            <w:pPr>
              <w:pStyle w:val="GOSTTablenorm"/>
            </w:pPr>
            <w:r w:rsidRPr="001E38DC">
              <w:rPr>
                <w:lang w:val="en-US"/>
              </w:rPr>
              <w:t>T(2)</w:t>
            </w:r>
          </w:p>
        </w:tc>
        <w:tc>
          <w:tcPr>
            <w:tcW w:w="567" w:type="dxa"/>
          </w:tcPr>
          <w:p w14:paraId="1C2048DF" w14:textId="77777777" w:rsidR="00BC74BF" w:rsidRPr="001E38DC" w:rsidRDefault="00BC74BF" w:rsidP="005A4371">
            <w:pPr>
              <w:pStyle w:val="GOSTTablenorm"/>
            </w:pPr>
            <w:r w:rsidRPr="001E38DC">
              <w:t>Н</w:t>
            </w:r>
          </w:p>
        </w:tc>
        <w:tc>
          <w:tcPr>
            <w:tcW w:w="3960" w:type="dxa"/>
          </w:tcPr>
          <w:p w14:paraId="1D985254" w14:textId="77777777" w:rsidR="00BC74BF" w:rsidRPr="001E38DC" w:rsidRDefault="00BC74BF" w:rsidP="005A4371">
            <w:pPr>
              <w:pStyle w:val="GOSTTablenorm"/>
            </w:pPr>
            <w:r w:rsidRPr="001E38DC">
              <w:t xml:space="preserve">Указывается месяц финансирования в формате </w:t>
            </w:r>
            <w:r w:rsidRPr="001E38DC">
              <w:rPr>
                <w:lang w:val="en-US"/>
              </w:rPr>
              <w:t>MM</w:t>
            </w:r>
            <w:r w:rsidRPr="001E38DC">
              <w:t>.</w:t>
            </w:r>
          </w:p>
          <w:p w14:paraId="779B26A5" w14:textId="77777777" w:rsidR="00BC74BF" w:rsidRPr="001E38DC" w:rsidRDefault="00BC74BF" w:rsidP="005A4371">
            <w:pPr>
              <w:pStyle w:val="GOSTTablenorm"/>
            </w:pPr>
            <w:r w:rsidRPr="001E38DC">
              <w:t>Для маршрута:</w:t>
            </w:r>
          </w:p>
          <w:p w14:paraId="162688BF" w14:textId="64EDFDE7" w:rsidR="00BC74BF" w:rsidRPr="001E38DC" w:rsidRDefault="00242C07" w:rsidP="005A4371">
            <w:pPr>
              <w:pStyle w:val="GOSTTablenorm"/>
            </w:pPr>
            <w:r>
              <w:t>ТОФК (ПУД ЭБ)</w:t>
            </w:r>
            <w:r w:rsidR="00BC74BF" w:rsidRPr="001E38DC">
              <w:t xml:space="preserve"> – АДБ, </w:t>
            </w:r>
            <w:r w:rsidR="003E6DB5" w:rsidRPr="003E6DB5">
              <w:rPr>
                <w:lang w:eastAsia="en-US"/>
              </w:rPr>
              <w:t>АИФДБ (ФНС, ФТС)</w:t>
            </w:r>
          </w:p>
          <w:p w14:paraId="5F58C427" w14:textId="77777777" w:rsidR="00BC74BF" w:rsidRPr="001E38DC" w:rsidRDefault="00BC74BF" w:rsidP="005A4371">
            <w:pPr>
              <w:pStyle w:val="GOSTTablenorm"/>
            </w:pPr>
            <w:r w:rsidRPr="001E38DC">
              <w:t>поле не заполняется</w:t>
            </w:r>
          </w:p>
        </w:tc>
      </w:tr>
      <w:tr w:rsidR="00BC74BF" w:rsidRPr="001E38DC" w14:paraId="4E58258F" w14:textId="77777777" w:rsidTr="005A4371">
        <w:tc>
          <w:tcPr>
            <w:tcW w:w="1700" w:type="dxa"/>
          </w:tcPr>
          <w:p w14:paraId="5A72B7D6" w14:textId="77777777" w:rsidR="00BC74BF" w:rsidRPr="001E38DC" w:rsidRDefault="00BC74BF" w:rsidP="005A4371">
            <w:pPr>
              <w:pStyle w:val="GOSTTablenorm"/>
            </w:pPr>
            <w:r w:rsidRPr="001E38DC">
              <w:t xml:space="preserve">Номер реестровой записи </w:t>
            </w:r>
          </w:p>
        </w:tc>
        <w:tc>
          <w:tcPr>
            <w:tcW w:w="1701" w:type="dxa"/>
          </w:tcPr>
          <w:p w14:paraId="7E036322" w14:textId="77777777" w:rsidR="00BC74BF" w:rsidRPr="001E38DC" w:rsidRDefault="00BC74BF" w:rsidP="005A4371">
            <w:pPr>
              <w:pStyle w:val="GOSTTablenorm"/>
            </w:pPr>
            <w:r w:rsidRPr="001E38DC">
              <w:rPr>
                <w:rFonts w:eastAsiaTheme="minorHAnsi"/>
                <w:color w:val="000000"/>
                <w:szCs w:val="24"/>
                <w:lang w:eastAsia="en-US"/>
              </w:rPr>
              <w:t>StmInfrmtn_ReestrNumGK</w:t>
            </w:r>
          </w:p>
        </w:tc>
        <w:tc>
          <w:tcPr>
            <w:tcW w:w="567" w:type="dxa"/>
          </w:tcPr>
          <w:p w14:paraId="62FEF9BF" w14:textId="77777777" w:rsidR="00BC74BF" w:rsidRPr="001E38DC" w:rsidRDefault="00BC74BF" w:rsidP="005A4371">
            <w:pPr>
              <w:pStyle w:val="GOSTTablenorm"/>
            </w:pPr>
            <w:r w:rsidRPr="001E38DC">
              <w:t>П</w:t>
            </w:r>
          </w:p>
        </w:tc>
        <w:tc>
          <w:tcPr>
            <w:tcW w:w="1133" w:type="dxa"/>
          </w:tcPr>
          <w:p w14:paraId="6AC011E4" w14:textId="77777777" w:rsidR="00BC74BF" w:rsidRPr="001E38DC" w:rsidRDefault="00BC74BF" w:rsidP="005A4371">
            <w:pPr>
              <w:pStyle w:val="GOSTTablenorm"/>
              <w:rPr>
                <w:lang w:val="en-US"/>
              </w:rPr>
            </w:pPr>
            <w:r w:rsidRPr="001E38DC">
              <w:t>Т(1-27)</w:t>
            </w:r>
          </w:p>
        </w:tc>
        <w:tc>
          <w:tcPr>
            <w:tcW w:w="567" w:type="dxa"/>
          </w:tcPr>
          <w:p w14:paraId="657B3B2E" w14:textId="77777777" w:rsidR="00BC74BF" w:rsidRPr="001E38DC" w:rsidRDefault="00BC74BF" w:rsidP="005A4371">
            <w:pPr>
              <w:pStyle w:val="GOSTTablenorm"/>
            </w:pPr>
            <w:r w:rsidRPr="001E38DC">
              <w:t>Н</w:t>
            </w:r>
          </w:p>
        </w:tc>
        <w:tc>
          <w:tcPr>
            <w:tcW w:w="3960" w:type="dxa"/>
          </w:tcPr>
          <w:p w14:paraId="439A4E5E" w14:textId="77777777" w:rsidR="00BC74BF" w:rsidRPr="001E38DC" w:rsidRDefault="00BC74BF" w:rsidP="005A4371">
            <w:pPr>
              <w:pStyle w:val="GOSTTablenorm"/>
            </w:pPr>
            <w:r w:rsidRPr="001E38DC">
              <w:t>Указывается номер записи в реестре.</w:t>
            </w:r>
          </w:p>
          <w:p w14:paraId="11BD5341" w14:textId="77777777" w:rsidR="00BC74BF" w:rsidRPr="001E38DC" w:rsidRDefault="00BC74BF" w:rsidP="005A4371">
            <w:pPr>
              <w:pStyle w:val="GOSTTablenorm"/>
            </w:pPr>
            <w:r w:rsidRPr="001E38DC">
              <w:t>Реквизит обязателен к заполнению при передаче в адрес ЕИС.</w:t>
            </w:r>
          </w:p>
          <w:p w14:paraId="272F95B1" w14:textId="77777777" w:rsidR="00BC74BF" w:rsidRPr="001E38DC" w:rsidRDefault="00BC74BF" w:rsidP="005A4371">
            <w:pPr>
              <w:pStyle w:val="GOSTTablenorm"/>
            </w:pPr>
            <w:r w:rsidRPr="001E38DC">
              <w:lastRenderedPageBreak/>
              <w:t>Для маршрута:</w:t>
            </w:r>
          </w:p>
          <w:p w14:paraId="678E802A" w14:textId="3D0D0045" w:rsidR="00BC74BF" w:rsidRPr="001E38DC" w:rsidRDefault="00242C07" w:rsidP="005A4371">
            <w:pPr>
              <w:pStyle w:val="GOSTTablenorm"/>
            </w:pPr>
            <w:r>
              <w:t>ТОФК (ПУД ЭБ)</w:t>
            </w:r>
            <w:r w:rsidR="00BC74BF" w:rsidRPr="001E38DC">
              <w:t xml:space="preserve"> – АДБ, </w:t>
            </w:r>
            <w:r w:rsidR="003E6DB5" w:rsidRPr="003E6DB5">
              <w:rPr>
                <w:lang w:eastAsia="en-US"/>
              </w:rPr>
              <w:t>АИФДБ (ФНС, ФТС)</w:t>
            </w:r>
          </w:p>
          <w:p w14:paraId="60D7B56E" w14:textId="77777777" w:rsidR="00BC74BF" w:rsidRPr="001E38DC" w:rsidRDefault="00BC74BF" w:rsidP="005A4371">
            <w:pPr>
              <w:pStyle w:val="GOSTTablenorm"/>
            </w:pPr>
            <w:r w:rsidRPr="001E38DC">
              <w:t>поле не заполняется</w:t>
            </w:r>
          </w:p>
        </w:tc>
      </w:tr>
      <w:tr w:rsidR="00BC74BF" w:rsidRPr="001E38DC" w14:paraId="6308493E" w14:textId="77777777" w:rsidTr="005A4371">
        <w:tc>
          <w:tcPr>
            <w:tcW w:w="1700" w:type="dxa"/>
          </w:tcPr>
          <w:p w14:paraId="26A5CEAB" w14:textId="77777777" w:rsidR="00BC74BF" w:rsidRPr="001E38DC" w:rsidRDefault="00BC74BF" w:rsidP="005A4371">
            <w:pPr>
              <w:pStyle w:val="GOSTTablenorm"/>
            </w:pPr>
            <w:r w:rsidRPr="001E38DC">
              <w:lastRenderedPageBreak/>
              <w:t>Вид реестра</w:t>
            </w:r>
          </w:p>
        </w:tc>
        <w:tc>
          <w:tcPr>
            <w:tcW w:w="1701" w:type="dxa"/>
          </w:tcPr>
          <w:p w14:paraId="41F6494B" w14:textId="77777777" w:rsidR="00BC74BF" w:rsidRPr="001E38DC" w:rsidRDefault="00BC74BF" w:rsidP="005A4371">
            <w:pPr>
              <w:pStyle w:val="GOSTTablenorm"/>
            </w:pPr>
            <w:r w:rsidRPr="001E38DC">
              <w:rPr>
                <w:rFonts w:eastAsiaTheme="minorHAnsi"/>
                <w:color w:val="000000"/>
                <w:szCs w:val="24"/>
                <w:lang w:eastAsia="en-US"/>
              </w:rPr>
              <w:t>StmInfrmtn_ReestrType</w:t>
            </w:r>
          </w:p>
        </w:tc>
        <w:tc>
          <w:tcPr>
            <w:tcW w:w="567" w:type="dxa"/>
          </w:tcPr>
          <w:p w14:paraId="20668D8D" w14:textId="77777777" w:rsidR="00BC74BF" w:rsidRPr="001E38DC" w:rsidRDefault="00BC74BF" w:rsidP="005A4371">
            <w:pPr>
              <w:pStyle w:val="GOSTTablenorm"/>
            </w:pPr>
            <w:r w:rsidRPr="001E38DC">
              <w:t>П</w:t>
            </w:r>
          </w:p>
        </w:tc>
        <w:tc>
          <w:tcPr>
            <w:tcW w:w="1133" w:type="dxa"/>
          </w:tcPr>
          <w:p w14:paraId="195122C2" w14:textId="77777777" w:rsidR="00BC74BF" w:rsidRPr="001E38DC" w:rsidRDefault="00BC74BF" w:rsidP="005A4371">
            <w:pPr>
              <w:pStyle w:val="GOSTTablenorm"/>
              <w:rPr>
                <w:lang w:val="en-US"/>
              </w:rPr>
            </w:pPr>
            <w:r w:rsidRPr="001E38DC">
              <w:rPr>
                <w:lang w:val="en-US"/>
              </w:rPr>
              <w:t>T(2)</w:t>
            </w:r>
          </w:p>
        </w:tc>
        <w:tc>
          <w:tcPr>
            <w:tcW w:w="567" w:type="dxa"/>
          </w:tcPr>
          <w:p w14:paraId="58AF195C" w14:textId="77777777" w:rsidR="00BC74BF" w:rsidRPr="001E38DC" w:rsidRDefault="00BC74BF" w:rsidP="005A4371">
            <w:pPr>
              <w:pStyle w:val="GOSTTablenorm"/>
            </w:pPr>
            <w:r w:rsidRPr="001E38DC">
              <w:t>Н</w:t>
            </w:r>
          </w:p>
        </w:tc>
        <w:tc>
          <w:tcPr>
            <w:tcW w:w="3960" w:type="dxa"/>
          </w:tcPr>
          <w:p w14:paraId="506CB0B1" w14:textId="77777777" w:rsidR="00BC74BF" w:rsidRPr="001E38DC" w:rsidRDefault="00BC74BF" w:rsidP="005A4371">
            <w:pPr>
              <w:pStyle w:val="GOSTTablenorm"/>
            </w:pPr>
            <w:r w:rsidRPr="001E38DC">
              <w:t>Указывается код вида реестра. Возможные значения:</w:t>
            </w:r>
          </w:p>
          <w:p w14:paraId="74C36112" w14:textId="77777777" w:rsidR="00BC74BF" w:rsidRPr="001E38DC" w:rsidRDefault="00BC74BF" w:rsidP="005A4371">
            <w:pPr>
              <w:pStyle w:val="GOSTTableListMark1"/>
            </w:pPr>
            <w:r w:rsidRPr="001E38DC">
              <w:t>«01» – Реестр соглашений;</w:t>
            </w:r>
          </w:p>
          <w:p w14:paraId="066FE987" w14:textId="77777777" w:rsidR="00BC74BF" w:rsidRPr="001E38DC" w:rsidRDefault="00BC74BF" w:rsidP="005A4371">
            <w:pPr>
              <w:pStyle w:val="GOSTTableListMark1"/>
            </w:pPr>
            <w:r w:rsidRPr="001E38DC">
              <w:t>«02» – Реестр контрактов (открытый);</w:t>
            </w:r>
          </w:p>
          <w:p w14:paraId="0E5E886F" w14:textId="77777777" w:rsidR="00BC74BF" w:rsidRPr="001E38DC" w:rsidRDefault="00BC74BF" w:rsidP="005A4371">
            <w:pPr>
              <w:pStyle w:val="GOSTTableListMark1"/>
            </w:pPr>
            <w:r w:rsidRPr="001E38DC">
              <w:t xml:space="preserve">«03» – Реестр контрактов (закрытый). </w:t>
            </w:r>
          </w:p>
          <w:p w14:paraId="5BA4BA21" w14:textId="77777777" w:rsidR="00BC74BF" w:rsidRPr="001E38DC" w:rsidRDefault="00BC74BF" w:rsidP="005A4371">
            <w:pPr>
              <w:pStyle w:val="GOSTTablenorm"/>
            </w:pPr>
            <w:r w:rsidRPr="001E38DC">
              <w:t>В адрес ЕИС передаются документы с кодом 02.</w:t>
            </w:r>
          </w:p>
          <w:p w14:paraId="5985597B" w14:textId="77777777" w:rsidR="00BC74BF" w:rsidRPr="001E38DC" w:rsidRDefault="00BC74BF" w:rsidP="005A4371">
            <w:pPr>
              <w:pStyle w:val="GOSTTablenorm"/>
            </w:pPr>
            <w:r w:rsidRPr="001E38DC">
              <w:t>Реквизит обязателен к заполнению при передаче в адрес ЕИС.</w:t>
            </w:r>
          </w:p>
          <w:p w14:paraId="6BC6A730" w14:textId="77777777" w:rsidR="00BC74BF" w:rsidRPr="001E38DC" w:rsidRDefault="00BC74BF" w:rsidP="005A4371">
            <w:pPr>
              <w:pStyle w:val="GOSTTablenorm"/>
            </w:pPr>
            <w:r w:rsidRPr="001E38DC">
              <w:t>Для маршрута:</w:t>
            </w:r>
          </w:p>
          <w:p w14:paraId="3F08BEAB" w14:textId="677C9826" w:rsidR="00BC74BF" w:rsidRPr="001E38DC" w:rsidRDefault="00242C07" w:rsidP="005A4371">
            <w:pPr>
              <w:pStyle w:val="GOSTTablenorm"/>
            </w:pPr>
            <w:r>
              <w:t>ТОФК (ПУД ЭБ)</w:t>
            </w:r>
            <w:r w:rsidR="00BC74BF" w:rsidRPr="001E38DC">
              <w:t xml:space="preserve"> – АДБ, </w:t>
            </w:r>
            <w:r w:rsidR="003E6DB5" w:rsidRPr="003E6DB5">
              <w:rPr>
                <w:lang w:eastAsia="en-US"/>
              </w:rPr>
              <w:t>АИФДБ (ФНС, ФТС)</w:t>
            </w:r>
          </w:p>
          <w:p w14:paraId="4D87850E" w14:textId="77777777" w:rsidR="00BC74BF" w:rsidRPr="001E38DC" w:rsidRDefault="00BC74BF" w:rsidP="005A4371">
            <w:pPr>
              <w:pStyle w:val="GOSTTablenorm"/>
            </w:pPr>
            <w:r w:rsidRPr="001E38DC">
              <w:t>поле не заполняется</w:t>
            </w:r>
          </w:p>
        </w:tc>
      </w:tr>
      <w:tr w:rsidR="00BC74BF" w:rsidRPr="001E38DC" w14:paraId="7276CD7A" w14:textId="77777777" w:rsidTr="005A4371">
        <w:tc>
          <w:tcPr>
            <w:tcW w:w="1700" w:type="dxa"/>
          </w:tcPr>
          <w:p w14:paraId="4FEEC396" w14:textId="77777777" w:rsidR="00BC74BF" w:rsidRPr="001E38DC" w:rsidRDefault="00BC74BF" w:rsidP="005A4371">
            <w:pPr>
              <w:pStyle w:val="GOSTTablenorm"/>
            </w:pPr>
            <w:r w:rsidRPr="001E38DC">
              <w:t>Идентификатор документа о приемке/этапа</w:t>
            </w:r>
          </w:p>
        </w:tc>
        <w:tc>
          <w:tcPr>
            <w:tcW w:w="1701" w:type="dxa"/>
          </w:tcPr>
          <w:p w14:paraId="15D23932" w14:textId="77777777" w:rsidR="00BC74BF" w:rsidRPr="001E38DC" w:rsidRDefault="00BC74BF" w:rsidP="005A4371">
            <w:pPr>
              <w:pStyle w:val="GOSTTablenorm"/>
            </w:pPr>
            <w:r w:rsidRPr="001E38DC">
              <w:rPr>
                <w:rFonts w:eastAsiaTheme="minorHAnsi"/>
                <w:color w:val="000000"/>
                <w:szCs w:val="24"/>
                <w:lang w:eastAsia="en-US"/>
              </w:rPr>
              <w:t>StmInfrmtn_IdDoc</w:t>
            </w:r>
          </w:p>
        </w:tc>
        <w:tc>
          <w:tcPr>
            <w:tcW w:w="567" w:type="dxa"/>
          </w:tcPr>
          <w:p w14:paraId="3CE8F5A0" w14:textId="77777777" w:rsidR="00BC74BF" w:rsidRPr="001E38DC" w:rsidRDefault="00BC74BF" w:rsidP="005A4371">
            <w:pPr>
              <w:pStyle w:val="GOSTTablenorm"/>
            </w:pPr>
            <w:r w:rsidRPr="001E38DC">
              <w:t>П</w:t>
            </w:r>
          </w:p>
        </w:tc>
        <w:tc>
          <w:tcPr>
            <w:tcW w:w="1133" w:type="dxa"/>
          </w:tcPr>
          <w:p w14:paraId="5023D962" w14:textId="77777777" w:rsidR="00BC74BF" w:rsidRPr="001E38DC" w:rsidRDefault="00BC74BF" w:rsidP="005A4371">
            <w:pPr>
              <w:pStyle w:val="GOSTTablenorm"/>
              <w:rPr>
                <w:lang w:val="en-US"/>
              </w:rPr>
            </w:pPr>
            <w:r w:rsidRPr="001E38DC">
              <w:rPr>
                <w:lang w:val="en-US"/>
              </w:rPr>
              <w:t>T(</w:t>
            </w:r>
            <w:r w:rsidRPr="001E38DC">
              <w:t>1-</w:t>
            </w:r>
            <w:r w:rsidRPr="001E38DC">
              <w:rPr>
                <w:lang w:val="en-US"/>
              </w:rPr>
              <w:t>2</w:t>
            </w:r>
            <w:r w:rsidRPr="001E38DC">
              <w:t>0</w:t>
            </w:r>
            <w:r w:rsidRPr="001E38DC">
              <w:rPr>
                <w:lang w:val="en-US"/>
              </w:rPr>
              <w:t>)</w:t>
            </w:r>
          </w:p>
        </w:tc>
        <w:tc>
          <w:tcPr>
            <w:tcW w:w="567" w:type="dxa"/>
          </w:tcPr>
          <w:p w14:paraId="0A5771C7" w14:textId="77777777" w:rsidR="00BC74BF" w:rsidRPr="001E38DC" w:rsidRDefault="00BC74BF" w:rsidP="005A4371">
            <w:pPr>
              <w:pStyle w:val="GOSTTablenorm"/>
            </w:pPr>
            <w:r w:rsidRPr="001E38DC">
              <w:t>Н</w:t>
            </w:r>
          </w:p>
        </w:tc>
        <w:tc>
          <w:tcPr>
            <w:tcW w:w="3960" w:type="dxa"/>
          </w:tcPr>
          <w:p w14:paraId="57B4855B" w14:textId="77777777" w:rsidR="00BC74BF" w:rsidRPr="001E38DC" w:rsidRDefault="00BC74BF" w:rsidP="005A4371">
            <w:pPr>
              <w:pStyle w:val="GOSTTablenorm"/>
            </w:pPr>
            <w:r w:rsidRPr="001E38DC">
              <w:t>Указывается идентификатор документа о приемке или идентификатор этапа.</w:t>
            </w:r>
          </w:p>
          <w:p w14:paraId="436CD863" w14:textId="77777777" w:rsidR="00BC74BF" w:rsidRPr="001E38DC" w:rsidRDefault="00BC74BF" w:rsidP="005A4371">
            <w:pPr>
              <w:pStyle w:val="GOSTTablenorm"/>
            </w:pPr>
            <w:r w:rsidRPr="001E38DC">
              <w:t>Для маршрута:</w:t>
            </w:r>
          </w:p>
          <w:p w14:paraId="41B6301F" w14:textId="59949FD3" w:rsidR="00BC74BF" w:rsidRPr="001E38DC" w:rsidRDefault="00242C07" w:rsidP="005A4371">
            <w:pPr>
              <w:pStyle w:val="GOSTTablenorm"/>
            </w:pPr>
            <w:r>
              <w:t>ТОФК (ПУД ЭБ)</w:t>
            </w:r>
            <w:r w:rsidR="00BC74BF" w:rsidRPr="001E38DC">
              <w:t xml:space="preserve"> – АДБ, </w:t>
            </w:r>
            <w:r w:rsidR="003E6DB5" w:rsidRPr="003E6DB5">
              <w:rPr>
                <w:lang w:eastAsia="en-US"/>
              </w:rPr>
              <w:t>АИФДБ (ФНС, ФТС)</w:t>
            </w:r>
          </w:p>
          <w:p w14:paraId="0560ED28" w14:textId="77777777" w:rsidR="00BC74BF" w:rsidRPr="001E38DC" w:rsidRDefault="00BC74BF" w:rsidP="005A4371">
            <w:pPr>
              <w:pStyle w:val="GOSTTablenorm"/>
            </w:pPr>
            <w:r w:rsidRPr="001E38DC">
              <w:t>поле не заполняется</w:t>
            </w:r>
          </w:p>
        </w:tc>
      </w:tr>
      <w:tr w:rsidR="00BC74BF" w:rsidRPr="001E38DC" w14:paraId="2F3AD3A9" w14:textId="77777777" w:rsidTr="005A4371">
        <w:tc>
          <w:tcPr>
            <w:tcW w:w="1700" w:type="dxa"/>
          </w:tcPr>
          <w:p w14:paraId="52B5B921" w14:textId="77777777" w:rsidR="00BC74BF" w:rsidRPr="001E38DC" w:rsidRDefault="00BC74BF" w:rsidP="005A4371">
            <w:pPr>
              <w:pStyle w:val="GOSTTablenorm"/>
            </w:pPr>
            <w:r w:rsidRPr="001E38DC">
              <w:t>Идентификатор первичного документа клиента</w:t>
            </w:r>
          </w:p>
        </w:tc>
        <w:tc>
          <w:tcPr>
            <w:tcW w:w="1701" w:type="dxa"/>
          </w:tcPr>
          <w:p w14:paraId="208C11EA" w14:textId="77777777" w:rsidR="00BC74BF" w:rsidRPr="001E38DC" w:rsidRDefault="00BC74BF" w:rsidP="005A4371">
            <w:pPr>
              <w:pStyle w:val="GOSTTablenorm"/>
            </w:pPr>
            <w:r w:rsidRPr="001E38DC">
              <w:t>StmInfrmtn_ParentDocGUID</w:t>
            </w:r>
          </w:p>
        </w:tc>
        <w:tc>
          <w:tcPr>
            <w:tcW w:w="567" w:type="dxa"/>
          </w:tcPr>
          <w:p w14:paraId="3897F934" w14:textId="77777777" w:rsidR="00BC74BF" w:rsidRPr="001E38DC" w:rsidRDefault="00BC74BF" w:rsidP="005A4371">
            <w:pPr>
              <w:pStyle w:val="GOSTTablenorm"/>
            </w:pPr>
            <w:r w:rsidRPr="001E38DC">
              <w:t>П</w:t>
            </w:r>
          </w:p>
        </w:tc>
        <w:tc>
          <w:tcPr>
            <w:tcW w:w="1133" w:type="dxa"/>
          </w:tcPr>
          <w:p w14:paraId="39400666" w14:textId="77777777" w:rsidR="00BC74BF" w:rsidRPr="001E38DC" w:rsidRDefault="00BC74BF" w:rsidP="005A4371">
            <w:pPr>
              <w:pStyle w:val="GOSTTablenorm"/>
              <w:rPr>
                <w:lang w:val="en-US"/>
              </w:rPr>
            </w:pPr>
            <w:r w:rsidRPr="001E38DC">
              <w:t>GUID</w:t>
            </w:r>
          </w:p>
        </w:tc>
        <w:tc>
          <w:tcPr>
            <w:tcW w:w="567" w:type="dxa"/>
          </w:tcPr>
          <w:p w14:paraId="68424DF8" w14:textId="77777777" w:rsidR="00BC74BF" w:rsidRPr="001E38DC" w:rsidRDefault="00BC74BF" w:rsidP="005A4371">
            <w:pPr>
              <w:pStyle w:val="GOSTTablenorm"/>
            </w:pPr>
            <w:r w:rsidRPr="001E38DC">
              <w:t>Н</w:t>
            </w:r>
          </w:p>
        </w:tc>
        <w:tc>
          <w:tcPr>
            <w:tcW w:w="3960" w:type="dxa"/>
          </w:tcPr>
          <w:p w14:paraId="52B617E8" w14:textId="77777777" w:rsidR="00BC74BF" w:rsidRPr="001E38DC" w:rsidRDefault="00BC74BF" w:rsidP="005A4371">
            <w:pPr>
              <w:pStyle w:val="GOSTTablenorm"/>
            </w:pPr>
            <w:r w:rsidRPr="001E38DC">
              <w:t>Указывается ГУИД документа клиента, на основании которого было сформировано Распоряжение о совершении казначейского платежа.</w:t>
            </w:r>
          </w:p>
          <w:p w14:paraId="2EBFFFF1" w14:textId="77777777" w:rsidR="00BC74BF" w:rsidRPr="001E38DC" w:rsidRDefault="00BC74BF" w:rsidP="005A4371">
            <w:pPr>
              <w:pStyle w:val="GOSTTablenorm"/>
            </w:pPr>
            <w:r w:rsidRPr="001E38DC">
              <w:t>Для маршрута:</w:t>
            </w:r>
          </w:p>
          <w:p w14:paraId="16CA802B" w14:textId="44B23C5E" w:rsidR="00BC74BF" w:rsidRPr="001E38DC" w:rsidRDefault="00242C07" w:rsidP="005A4371">
            <w:pPr>
              <w:pStyle w:val="GOSTTablenorm"/>
            </w:pPr>
            <w:r>
              <w:t>ТОФК (ПУД ЭБ)</w:t>
            </w:r>
            <w:r w:rsidR="00BC74BF" w:rsidRPr="001E38DC">
              <w:t xml:space="preserve"> – АДБ, </w:t>
            </w:r>
            <w:r w:rsidR="003E6DB5" w:rsidRPr="003E6DB5">
              <w:rPr>
                <w:lang w:eastAsia="en-US"/>
              </w:rPr>
              <w:t>АИФДБ (ФНС, ФТС)</w:t>
            </w:r>
          </w:p>
          <w:p w14:paraId="71A3AD43" w14:textId="77777777" w:rsidR="00BC74BF" w:rsidRPr="001E38DC" w:rsidRDefault="00BC74BF" w:rsidP="005A4371">
            <w:pPr>
              <w:pStyle w:val="GOSTTablenorm"/>
            </w:pPr>
            <w:r w:rsidRPr="001E38DC">
              <w:t>поле не заполняется</w:t>
            </w:r>
          </w:p>
        </w:tc>
      </w:tr>
      <w:tr w:rsidR="00BC74BF" w:rsidRPr="001E38DC" w14:paraId="7F23733C" w14:textId="77777777" w:rsidTr="005A4371">
        <w:tc>
          <w:tcPr>
            <w:tcW w:w="1700" w:type="dxa"/>
          </w:tcPr>
          <w:p w14:paraId="7ED6B8A8" w14:textId="77777777" w:rsidR="00BC74BF" w:rsidRPr="001E38DC" w:rsidRDefault="00BC74BF" w:rsidP="005A4371">
            <w:pPr>
              <w:pStyle w:val="GOSTTablenorm"/>
            </w:pPr>
            <w:r w:rsidRPr="001E38DC">
              <w:rPr>
                <w:lang w:eastAsia="en-US"/>
              </w:rPr>
              <w:t>Номер версии</w:t>
            </w:r>
          </w:p>
        </w:tc>
        <w:tc>
          <w:tcPr>
            <w:tcW w:w="1701" w:type="dxa"/>
          </w:tcPr>
          <w:p w14:paraId="0E770310" w14:textId="77777777" w:rsidR="00BC74BF" w:rsidRPr="001E38DC" w:rsidRDefault="00BC74BF" w:rsidP="005A4371">
            <w:pPr>
              <w:pStyle w:val="GOSTTablenorm"/>
            </w:pPr>
            <w:r w:rsidRPr="001E38DC">
              <w:rPr>
                <w:lang w:eastAsia="en-US"/>
              </w:rPr>
              <w:t>StmInfrmtn_ReconciliationNumber</w:t>
            </w:r>
          </w:p>
        </w:tc>
        <w:tc>
          <w:tcPr>
            <w:tcW w:w="567" w:type="dxa"/>
          </w:tcPr>
          <w:p w14:paraId="06BD445F" w14:textId="77777777" w:rsidR="00BC74BF" w:rsidRPr="001E38DC" w:rsidRDefault="00BC74BF" w:rsidP="005A4371">
            <w:pPr>
              <w:pStyle w:val="GOSTTablenorm"/>
            </w:pPr>
            <w:r w:rsidRPr="001E38DC">
              <w:rPr>
                <w:lang w:eastAsia="en-US"/>
              </w:rPr>
              <w:t>П</w:t>
            </w:r>
          </w:p>
        </w:tc>
        <w:tc>
          <w:tcPr>
            <w:tcW w:w="1133" w:type="dxa"/>
          </w:tcPr>
          <w:p w14:paraId="25F4B5E6" w14:textId="77777777" w:rsidR="00BC74BF" w:rsidRPr="001E38DC" w:rsidRDefault="00BC74BF" w:rsidP="005A4371">
            <w:pPr>
              <w:pStyle w:val="GOSTTablenorm"/>
            </w:pPr>
            <w:r w:rsidRPr="001E38DC">
              <w:rPr>
                <w:lang w:val="en-US" w:eastAsia="en-US"/>
              </w:rPr>
              <w:t>N</w:t>
            </w:r>
            <w:r w:rsidRPr="001E38DC">
              <w:rPr>
                <w:lang w:eastAsia="en-US"/>
              </w:rPr>
              <w:t>(2)</w:t>
            </w:r>
          </w:p>
        </w:tc>
        <w:tc>
          <w:tcPr>
            <w:tcW w:w="567" w:type="dxa"/>
          </w:tcPr>
          <w:p w14:paraId="37F2F3AD" w14:textId="77777777" w:rsidR="00BC74BF" w:rsidRPr="001E38DC" w:rsidRDefault="00BC74BF" w:rsidP="005A4371">
            <w:pPr>
              <w:pStyle w:val="GOSTTablenorm"/>
            </w:pPr>
            <w:r w:rsidRPr="001E38DC">
              <w:rPr>
                <w:lang w:eastAsia="en-US"/>
              </w:rPr>
              <w:t>Н</w:t>
            </w:r>
          </w:p>
        </w:tc>
        <w:tc>
          <w:tcPr>
            <w:tcW w:w="3960" w:type="dxa"/>
          </w:tcPr>
          <w:p w14:paraId="7E7AF362" w14:textId="77777777" w:rsidR="00BC74BF" w:rsidRPr="001E38DC" w:rsidRDefault="00BC74BF" w:rsidP="005A4371">
            <w:pPr>
              <w:pStyle w:val="GOSTTablenorm"/>
              <w:rPr>
                <w:lang w:eastAsia="en-US"/>
              </w:rPr>
            </w:pPr>
            <w:r w:rsidRPr="001E38DC">
              <w:rPr>
                <w:lang w:eastAsia="en-US"/>
              </w:rPr>
              <w:t>Заполняется номером версии документа.</w:t>
            </w:r>
          </w:p>
          <w:p w14:paraId="4DD7F801" w14:textId="77777777" w:rsidR="00BC74BF" w:rsidRPr="001E38DC" w:rsidRDefault="00BC74BF" w:rsidP="005A4371">
            <w:pPr>
              <w:pStyle w:val="GOSTTablenorm"/>
              <w:rPr>
                <w:lang w:eastAsia="en-US"/>
              </w:rPr>
            </w:pPr>
            <w:r w:rsidRPr="001E38DC">
              <w:rPr>
                <w:lang w:eastAsia="en-US"/>
              </w:rPr>
              <w:t>Начальное значение – «1».</w:t>
            </w:r>
          </w:p>
          <w:p w14:paraId="71520C83" w14:textId="77777777" w:rsidR="00BC74BF" w:rsidRPr="001E38DC" w:rsidRDefault="00BC74BF" w:rsidP="005A4371">
            <w:pPr>
              <w:pStyle w:val="GOSTTablenorm"/>
              <w:rPr>
                <w:lang w:eastAsia="en-US"/>
              </w:rPr>
            </w:pPr>
            <w:r w:rsidRPr="001E38DC">
              <w:rPr>
                <w:lang w:eastAsia="en-US"/>
              </w:rPr>
              <w:t>Реквизит обязателен для заполнения для маршрута ППО АСФК – ЕИС, ПУР ЭБ – ЕИС, если в реквизите «Тип документа» (BasicRequisites_PayType) указано значение «1».</w:t>
            </w:r>
          </w:p>
          <w:p w14:paraId="73B6E8BC" w14:textId="77777777" w:rsidR="00BC74BF" w:rsidRPr="001E38DC" w:rsidRDefault="00BC74BF" w:rsidP="005A4371">
            <w:pPr>
              <w:pStyle w:val="GOSTTablenorm"/>
            </w:pPr>
            <w:r w:rsidRPr="001E38DC">
              <w:t>Для маршрута:</w:t>
            </w:r>
          </w:p>
          <w:p w14:paraId="4B0B6AE8" w14:textId="3D598E97" w:rsidR="00BC74BF" w:rsidRPr="001E38DC" w:rsidRDefault="00242C07" w:rsidP="005A4371">
            <w:pPr>
              <w:pStyle w:val="GOSTTablenorm"/>
            </w:pPr>
            <w:r>
              <w:t>ТОФК (ПУД ЭБ)</w:t>
            </w:r>
            <w:r w:rsidR="00BC74BF" w:rsidRPr="001E38DC">
              <w:t xml:space="preserve"> – АДБ, </w:t>
            </w:r>
            <w:r w:rsidR="003E6DB5" w:rsidRPr="003E6DB5">
              <w:rPr>
                <w:lang w:eastAsia="en-US"/>
              </w:rPr>
              <w:t>АИФДБ (ФНС, ФТС)</w:t>
            </w:r>
          </w:p>
          <w:p w14:paraId="101134CE" w14:textId="77777777" w:rsidR="00BC74BF" w:rsidRPr="001E38DC" w:rsidRDefault="00BC74BF" w:rsidP="005A4371">
            <w:pPr>
              <w:pStyle w:val="GOSTTablenorm"/>
            </w:pPr>
            <w:r w:rsidRPr="001E38DC">
              <w:t>поле не заполняется</w:t>
            </w:r>
          </w:p>
        </w:tc>
      </w:tr>
      <w:tr w:rsidR="00BC74BF" w:rsidRPr="001E38DC" w14:paraId="53059EFB" w14:textId="77777777" w:rsidTr="005A4371">
        <w:tc>
          <w:tcPr>
            <w:tcW w:w="1700" w:type="dxa"/>
          </w:tcPr>
          <w:p w14:paraId="0E08D20A" w14:textId="77777777" w:rsidR="00BC74BF" w:rsidRPr="001E38DC" w:rsidRDefault="00BC74BF" w:rsidP="005A4371">
            <w:pPr>
              <w:pStyle w:val="GOSTTablenorm"/>
              <w:rPr>
                <w:lang w:eastAsia="ko-KR"/>
              </w:rPr>
            </w:pPr>
            <w:r w:rsidRPr="001E38DC">
              <w:t xml:space="preserve">Реквизиты для отражения на </w:t>
            </w:r>
            <w:r w:rsidRPr="001E38DC">
              <w:lastRenderedPageBreak/>
              <w:t>ЛС плательщика, получателя</w:t>
            </w:r>
          </w:p>
        </w:tc>
        <w:tc>
          <w:tcPr>
            <w:tcW w:w="1701" w:type="dxa"/>
          </w:tcPr>
          <w:p w14:paraId="036E8C40" w14:textId="77777777" w:rsidR="00BC74BF" w:rsidRPr="001E38DC" w:rsidRDefault="00BC74BF" w:rsidP="005A4371">
            <w:pPr>
              <w:pStyle w:val="GOSTTablenorm"/>
            </w:pPr>
            <w:r w:rsidRPr="001E38DC">
              <w:lastRenderedPageBreak/>
              <w:t>FAHTeh</w:t>
            </w:r>
          </w:p>
        </w:tc>
        <w:tc>
          <w:tcPr>
            <w:tcW w:w="567" w:type="dxa"/>
          </w:tcPr>
          <w:p w14:paraId="430712B8" w14:textId="77777777" w:rsidR="00BC74BF" w:rsidRPr="001E38DC" w:rsidRDefault="00BC74BF" w:rsidP="005A4371">
            <w:pPr>
              <w:pStyle w:val="GOSTTablenorm"/>
            </w:pPr>
            <w:r w:rsidRPr="001E38DC">
              <w:t>С</w:t>
            </w:r>
          </w:p>
        </w:tc>
        <w:tc>
          <w:tcPr>
            <w:tcW w:w="1133" w:type="dxa"/>
          </w:tcPr>
          <w:p w14:paraId="016601C7" w14:textId="77777777" w:rsidR="00BC74BF" w:rsidRPr="001E38DC" w:rsidRDefault="00BC74BF" w:rsidP="005A4371">
            <w:pPr>
              <w:pStyle w:val="GOSTTablenorm"/>
            </w:pPr>
            <w:r w:rsidRPr="001E38DC">
              <w:t>tFAHTeh</w:t>
            </w:r>
          </w:p>
        </w:tc>
        <w:tc>
          <w:tcPr>
            <w:tcW w:w="567" w:type="dxa"/>
          </w:tcPr>
          <w:p w14:paraId="415ED61B" w14:textId="77777777" w:rsidR="00BC74BF" w:rsidRPr="001E38DC" w:rsidRDefault="00BC74BF" w:rsidP="005A4371">
            <w:pPr>
              <w:pStyle w:val="GOSTTablenorm"/>
            </w:pPr>
            <w:r w:rsidRPr="001E38DC">
              <w:t>Н</w:t>
            </w:r>
          </w:p>
        </w:tc>
        <w:tc>
          <w:tcPr>
            <w:tcW w:w="3960" w:type="dxa"/>
          </w:tcPr>
          <w:p w14:paraId="6E48A718" w14:textId="77777777" w:rsidR="00BC74BF" w:rsidRPr="001E38DC" w:rsidRDefault="00BC74BF" w:rsidP="005A4371">
            <w:pPr>
              <w:pStyle w:val="GOSTTablenorm"/>
            </w:pPr>
            <w:r w:rsidRPr="001E38DC">
              <w:t xml:space="preserve">Блок не заполняется в случае проведения платежа внутри КС для </w:t>
            </w:r>
            <w:r w:rsidRPr="001E38DC">
              <w:lastRenderedPageBreak/>
              <w:t>кодов вида казначейского счета 32Х2 (средства, поступающие во временное распоряжение).</w:t>
            </w:r>
          </w:p>
          <w:p w14:paraId="743F2E7D" w14:textId="77777777" w:rsidR="00BC74BF" w:rsidRPr="001E38DC" w:rsidRDefault="00BC74BF" w:rsidP="005A4371">
            <w:pPr>
              <w:pStyle w:val="GOSTTablenorm"/>
            </w:pPr>
            <w:r w:rsidRPr="001E38DC">
              <w:t>Блок не заполняется для маршрута:</w:t>
            </w:r>
          </w:p>
          <w:p w14:paraId="36E76B78" w14:textId="7821D941" w:rsidR="00BC74BF" w:rsidRPr="001E38DC" w:rsidRDefault="00242C07" w:rsidP="005A4371">
            <w:pPr>
              <w:pStyle w:val="GOSTTablenorm"/>
            </w:pPr>
            <w:r>
              <w:t>ТОФК (ПУД ЭБ)</w:t>
            </w:r>
            <w:r w:rsidR="00BC74BF" w:rsidRPr="001E38DC">
              <w:t xml:space="preserve"> – АДБ, </w:t>
            </w:r>
            <w:r w:rsidR="003E6DB5" w:rsidRPr="003E6DB5">
              <w:rPr>
                <w:lang w:eastAsia="en-US"/>
              </w:rPr>
              <w:t>АИФДБ (ФНС, ФТС)</w:t>
            </w:r>
            <w:r w:rsidR="00BC74BF" w:rsidRPr="001E38DC">
              <w:t>.</w:t>
            </w:r>
          </w:p>
          <w:p w14:paraId="6712B062" w14:textId="77777777" w:rsidR="00BC74BF" w:rsidRPr="001E38DC" w:rsidRDefault="00BC74BF" w:rsidP="005A4371">
            <w:pPr>
              <w:pStyle w:val="GOSTTablenorm"/>
            </w:pPr>
            <w:r w:rsidRPr="001E38DC">
              <w:t xml:space="preserve">Состав элемента представлен в таблице </w:t>
            </w:r>
            <w:r w:rsidRPr="001E38DC">
              <w:fldChar w:fldCharType="begin"/>
            </w:r>
            <w:r w:rsidRPr="001E38DC">
              <w:instrText xml:space="preserve"> REF _Ref48045362 \h  \* MERGEFORMAT </w:instrText>
            </w:r>
            <w:r w:rsidRPr="001E38DC">
              <w:fldChar w:fldCharType="separate"/>
            </w:r>
            <w:r w:rsidR="00306405">
              <w:rPr>
                <w:rFonts w:eastAsia="Calibri"/>
              </w:rPr>
              <w:t>276</w:t>
            </w:r>
            <w:r w:rsidRPr="001E38DC">
              <w:fldChar w:fldCharType="end"/>
            </w:r>
          </w:p>
        </w:tc>
      </w:tr>
      <w:tr w:rsidR="00BC74BF" w:rsidRPr="001E38DC" w14:paraId="2FE58ED2" w14:textId="77777777" w:rsidTr="005A4371">
        <w:tc>
          <w:tcPr>
            <w:tcW w:w="9628" w:type="dxa"/>
            <w:gridSpan w:val="6"/>
          </w:tcPr>
          <w:p w14:paraId="19B0D4EF" w14:textId="77777777" w:rsidR="00BC74BF" w:rsidRPr="001E38DC" w:rsidRDefault="00BC74BF" w:rsidP="005A4371">
            <w:pPr>
              <w:pStyle w:val="GOSTTablenorm"/>
            </w:pPr>
            <w:r w:rsidRPr="001E38DC">
              <w:rPr>
                <w:b/>
              </w:rPr>
              <w:lastRenderedPageBreak/>
              <w:t>ЭП</w:t>
            </w:r>
          </w:p>
        </w:tc>
      </w:tr>
      <w:tr w:rsidR="00BC74BF" w:rsidRPr="001E38DC" w14:paraId="35BD8D43" w14:textId="77777777" w:rsidTr="005A4371">
        <w:tc>
          <w:tcPr>
            <w:tcW w:w="1700" w:type="dxa"/>
          </w:tcPr>
          <w:p w14:paraId="14A4D865" w14:textId="77777777" w:rsidR="00BC74BF" w:rsidRPr="001E38DC" w:rsidRDefault="00BC74BF" w:rsidP="005A4371">
            <w:pPr>
              <w:pStyle w:val="GOSTTablenorm"/>
            </w:pPr>
            <w:r w:rsidRPr="001E38DC">
              <w:t>Электронная подпись</w:t>
            </w:r>
          </w:p>
        </w:tc>
        <w:tc>
          <w:tcPr>
            <w:tcW w:w="1701" w:type="dxa"/>
          </w:tcPr>
          <w:p w14:paraId="130E66D2" w14:textId="77777777" w:rsidR="00BC74BF" w:rsidRPr="001E38DC" w:rsidRDefault="00BC74BF" w:rsidP="005A4371">
            <w:pPr>
              <w:pStyle w:val="GOSTTablenorm"/>
            </w:pPr>
            <w:r w:rsidRPr="001E38DC">
              <w:rPr>
                <w:lang w:val="en-US"/>
              </w:rPr>
              <w:t>ds</w:t>
            </w:r>
            <w:r w:rsidRPr="001E38DC">
              <w:t>:Signature</w:t>
            </w:r>
          </w:p>
        </w:tc>
        <w:tc>
          <w:tcPr>
            <w:tcW w:w="567" w:type="dxa"/>
          </w:tcPr>
          <w:p w14:paraId="2A8B4EBF" w14:textId="77777777" w:rsidR="00BC74BF" w:rsidRPr="001E38DC" w:rsidRDefault="00BC74BF" w:rsidP="005A4371">
            <w:pPr>
              <w:pStyle w:val="GOSTTablenorm"/>
            </w:pPr>
            <w:r w:rsidRPr="001E38DC">
              <w:t>С</w:t>
            </w:r>
          </w:p>
        </w:tc>
        <w:tc>
          <w:tcPr>
            <w:tcW w:w="1133" w:type="dxa"/>
          </w:tcPr>
          <w:p w14:paraId="3D58C1AA" w14:textId="77777777" w:rsidR="00BC74BF" w:rsidRPr="001E38DC" w:rsidRDefault="00BC74BF" w:rsidP="005A4371">
            <w:pPr>
              <w:pStyle w:val="GOSTTablenorm"/>
            </w:pPr>
            <w:r w:rsidRPr="001E38DC">
              <w:rPr>
                <w:rFonts w:eastAsia="Calibri"/>
              </w:rPr>
              <w:t>SignatureType</w:t>
            </w:r>
          </w:p>
        </w:tc>
        <w:tc>
          <w:tcPr>
            <w:tcW w:w="567" w:type="dxa"/>
          </w:tcPr>
          <w:p w14:paraId="110A6D27" w14:textId="77777777" w:rsidR="00BC74BF" w:rsidRPr="001E38DC" w:rsidRDefault="00BC74BF" w:rsidP="005A4371">
            <w:pPr>
              <w:pStyle w:val="GOSTTablenorm"/>
            </w:pPr>
            <w:r w:rsidRPr="001E38DC">
              <w:t>Н</w:t>
            </w:r>
          </w:p>
        </w:tc>
        <w:tc>
          <w:tcPr>
            <w:tcW w:w="3960" w:type="dxa"/>
          </w:tcPr>
          <w:p w14:paraId="580A3534" w14:textId="77777777" w:rsidR="00BC74BF" w:rsidRPr="001E38DC" w:rsidRDefault="00BC74BF" w:rsidP="005A4371">
            <w:pPr>
              <w:pStyle w:val="GOSTTablenorm"/>
            </w:pPr>
            <w:r w:rsidRPr="001E38DC">
              <w:t>Указывается ЭП ОВ ТОФК.</w:t>
            </w:r>
          </w:p>
          <w:p w14:paraId="1AA7E309" w14:textId="77777777" w:rsidR="00BC74BF" w:rsidRPr="001E38DC" w:rsidRDefault="00BC74BF" w:rsidP="005A4371">
            <w:pPr>
              <w:pStyle w:val="GOSTTablenorm"/>
            </w:pPr>
            <w:r w:rsidRPr="001E38DC">
              <w:t>Блок подписи в формате XAdes. Указывается как референс согласно формату подписи XAdes</w:t>
            </w:r>
          </w:p>
        </w:tc>
      </w:tr>
      <w:tr w:rsidR="00BC74BF" w:rsidRPr="001E38DC" w14:paraId="1F16D016" w14:textId="77777777" w:rsidTr="005A4371">
        <w:tc>
          <w:tcPr>
            <w:tcW w:w="9628" w:type="dxa"/>
            <w:gridSpan w:val="6"/>
          </w:tcPr>
          <w:p w14:paraId="43E117A2" w14:textId="77777777" w:rsidR="00BC74BF" w:rsidRPr="00E76A98" w:rsidRDefault="00BC74BF" w:rsidP="005A4371">
            <w:pPr>
              <w:ind w:firstLine="109"/>
              <w:rPr>
                <w:sz w:val="20"/>
              </w:rPr>
            </w:pPr>
            <w:r w:rsidRPr="00E76A98">
              <w:rPr>
                <w:sz w:val="20"/>
              </w:rPr>
              <w:t>* Поле платежного документа, установленное Положением Банка России от 29.06.2021 N 762-П (ред. от 25.03.2022) «О правилах осуществления перевода денежных средств».</w:t>
            </w:r>
          </w:p>
          <w:p w14:paraId="2D5488F4" w14:textId="77777777" w:rsidR="00BC74BF" w:rsidRPr="001E38DC" w:rsidRDefault="00BC74BF" w:rsidP="005A4371">
            <w:pPr>
              <w:pStyle w:val="GOSTTablenorm"/>
            </w:pPr>
            <w:r w:rsidRPr="00E76A98">
              <w:rPr>
                <w:sz w:val="20"/>
              </w:rPr>
              <w:t>** Поле распоряжения о совершении казначейского платежа, установленное Приложение № 2 к Приказу Федерального казначейства от 13.05.2020 № 20н «Об утверждении Правил организации и функционирования системы казначейских платежей»</w:t>
            </w:r>
          </w:p>
        </w:tc>
      </w:tr>
    </w:tbl>
    <w:p w14:paraId="49398E7E" w14:textId="77777777" w:rsidR="00BC74BF" w:rsidRPr="00AD4450" w:rsidRDefault="00BC74BF" w:rsidP="00BC74BF">
      <w:pPr>
        <w:pStyle w:val="32"/>
      </w:pPr>
      <w:bookmarkStart w:id="4569" w:name="_Toc42267097"/>
      <w:bookmarkStart w:id="4570" w:name="_Toc49864706"/>
      <w:bookmarkStart w:id="4571" w:name="_Toc51169662"/>
      <w:bookmarkStart w:id="4572" w:name="_Toc51943375"/>
      <w:bookmarkStart w:id="4573" w:name="_Toc185883146"/>
      <w:bookmarkStart w:id="4574" w:name="_Toc199832336"/>
      <w:bookmarkStart w:id="4575" w:name="_Toc202883964"/>
      <w:r w:rsidRPr="00AD4450">
        <w:t>Описание комплексного типа «tFAHTeh»</w:t>
      </w:r>
      <w:bookmarkEnd w:id="4569"/>
      <w:bookmarkEnd w:id="4570"/>
      <w:bookmarkEnd w:id="4571"/>
      <w:bookmarkEnd w:id="4572"/>
      <w:bookmarkEnd w:id="4573"/>
      <w:bookmarkEnd w:id="4574"/>
      <w:bookmarkEnd w:id="4575"/>
    </w:p>
    <w:p w14:paraId="401C61F2" w14:textId="77777777" w:rsidR="00BC74BF" w:rsidRPr="001E38DC" w:rsidRDefault="00BC74BF" w:rsidP="00BC74BF">
      <w:pPr>
        <w:pStyle w:val="GOSTNormal"/>
      </w:pPr>
      <w:r w:rsidRPr="001E38DC">
        <w:t>Описание комплексного типа «tFAHTeh» блока «Реквизиты для отражения на ЛС плательщика, получателя».</w:t>
      </w:r>
    </w:p>
    <w:p w14:paraId="1BE66984" w14:textId="77777777" w:rsidR="00BC74BF" w:rsidRPr="00AD4450" w:rsidRDefault="00BC74BF" w:rsidP="00BC74BF">
      <w:pPr>
        <w:pStyle w:val="GOSTNameTable"/>
        <w:rPr>
          <w:rFonts w:eastAsia="Calibri"/>
        </w:rPr>
      </w:pPr>
      <w:r w:rsidRPr="00AD4450">
        <w:rPr>
          <w:rFonts w:eastAsia="Calibri"/>
        </w:rPr>
        <w:fldChar w:fldCharType="begin"/>
      </w:r>
      <w:r w:rsidRPr="00AD4450">
        <w:rPr>
          <w:rFonts w:eastAsia="Calibri"/>
        </w:rPr>
        <w:instrText xml:space="preserve"> SEQ Таблица \* ARABIC </w:instrText>
      </w:r>
      <w:r w:rsidRPr="00AD4450">
        <w:rPr>
          <w:rFonts w:eastAsia="Calibri"/>
        </w:rPr>
        <w:fldChar w:fldCharType="separate"/>
      </w:r>
      <w:bookmarkStart w:id="4576" w:name="_Ref48045362"/>
      <w:bookmarkStart w:id="4577" w:name="_Toc42267326"/>
      <w:bookmarkStart w:id="4578" w:name="_Toc48200341"/>
      <w:bookmarkStart w:id="4579" w:name="_Toc51169886"/>
      <w:bookmarkStart w:id="4580" w:name="_Toc185882726"/>
      <w:r w:rsidR="00306405">
        <w:rPr>
          <w:rFonts w:eastAsia="Calibri"/>
          <w:noProof/>
        </w:rPr>
        <w:t>276</w:t>
      </w:r>
      <w:bookmarkEnd w:id="4576"/>
      <w:r w:rsidRPr="00AD4450">
        <w:rPr>
          <w:rFonts w:eastAsia="Calibri"/>
        </w:rPr>
        <w:fldChar w:fldCharType="end"/>
      </w:r>
      <w:r w:rsidRPr="00AD4450">
        <w:rPr>
          <w:rFonts w:eastAsia="Calibri"/>
        </w:rPr>
        <w:t xml:space="preserve"> – </w:t>
      </w:r>
      <w:r w:rsidRPr="00AD4450">
        <w:t>Описание</w:t>
      </w:r>
      <w:r w:rsidRPr="00AD4450">
        <w:rPr>
          <w:rFonts w:eastAsia="Calibri"/>
        </w:rPr>
        <w:t xml:space="preserve"> комплексного типа «</w:t>
      </w:r>
      <w:r w:rsidRPr="00AD4450">
        <w:t>tFAHTeh</w:t>
      </w:r>
      <w:r w:rsidRPr="00AD4450">
        <w:rPr>
          <w:rFonts w:eastAsia="Calibri"/>
        </w:rPr>
        <w:t>»</w:t>
      </w:r>
      <w:bookmarkEnd w:id="4577"/>
      <w:bookmarkEnd w:id="4578"/>
      <w:bookmarkEnd w:id="4579"/>
      <w:bookmarkEnd w:id="4580"/>
    </w:p>
    <w:tbl>
      <w:tblPr>
        <w:tblStyle w:val="GOSTTable"/>
        <w:tblW w:w="9633" w:type="dxa"/>
        <w:tblLayout w:type="fixed"/>
        <w:tblLook w:val="05E0" w:firstRow="1" w:lastRow="1" w:firstColumn="1" w:lastColumn="1" w:noHBand="0" w:noVBand="1"/>
      </w:tblPr>
      <w:tblGrid>
        <w:gridCol w:w="1701"/>
        <w:gridCol w:w="1701"/>
        <w:gridCol w:w="567"/>
        <w:gridCol w:w="1134"/>
        <w:gridCol w:w="567"/>
        <w:gridCol w:w="3963"/>
      </w:tblGrid>
      <w:tr w:rsidR="00BC74BF" w:rsidRPr="00E76A98" w14:paraId="53A8FD36"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716AB64E" w14:textId="77777777" w:rsidR="00BC74BF" w:rsidRPr="00E76A98" w:rsidRDefault="00BC74BF" w:rsidP="005A4371">
            <w:pPr>
              <w:pStyle w:val="GOSTTableHead"/>
              <w:rPr>
                <w:szCs w:val="22"/>
              </w:rPr>
            </w:pPr>
            <w:r w:rsidRPr="00E76A98">
              <w:rPr>
                <w:szCs w:val="22"/>
              </w:rPr>
              <w:t>Наименование комплексного типа</w:t>
            </w:r>
          </w:p>
        </w:tc>
        <w:tc>
          <w:tcPr>
            <w:tcW w:w="1701" w:type="dxa"/>
          </w:tcPr>
          <w:p w14:paraId="25E0C7DF" w14:textId="77777777" w:rsidR="00BC74BF" w:rsidRPr="00E76A98" w:rsidRDefault="00BC74BF" w:rsidP="005A4371">
            <w:pPr>
              <w:pStyle w:val="GOSTTableHead"/>
              <w:rPr>
                <w:szCs w:val="22"/>
              </w:rPr>
            </w:pPr>
            <w:r w:rsidRPr="00E76A98">
              <w:rPr>
                <w:szCs w:val="22"/>
              </w:rPr>
              <w:t>Текущий элемент/ атрибут</w:t>
            </w:r>
          </w:p>
        </w:tc>
        <w:tc>
          <w:tcPr>
            <w:tcW w:w="567" w:type="dxa"/>
          </w:tcPr>
          <w:p w14:paraId="3B608177" w14:textId="77777777" w:rsidR="00BC74BF" w:rsidRPr="00E76A98" w:rsidRDefault="00BC74BF" w:rsidP="005A4371">
            <w:pPr>
              <w:pStyle w:val="GOSTTableHead"/>
              <w:rPr>
                <w:szCs w:val="22"/>
              </w:rPr>
            </w:pPr>
            <w:r w:rsidRPr="00E76A98">
              <w:rPr>
                <w:szCs w:val="22"/>
              </w:rPr>
              <w:t>Тип</w:t>
            </w:r>
          </w:p>
        </w:tc>
        <w:tc>
          <w:tcPr>
            <w:tcW w:w="1134" w:type="dxa"/>
          </w:tcPr>
          <w:p w14:paraId="005388B4" w14:textId="77777777" w:rsidR="00BC74BF" w:rsidRPr="00E76A98" w:rsidRDefault="00BC74BF" w:rsidP="005A4371">
            <w:pPr>
              <w:pStyle w:val="GOSTTableHead"/>
              <w:rPr>
                <w:szCs w:val="22"/>
              </w:rPr>
            </w:pPr>
            <w:r w:rsidRPr="00E76A98">
              <w:rPr>
                <w:szCs w:val="22"/>
              </w:rPr>
              <w:t>Формат элемента</w:t>
            </w:r>
          </w:p>
        </w:tc>
        <w:tc>
          <w:tcPr>
            <w:tcW w:w="567" w:type="dxa"/>
          </w:tcPr>
          <w:p w14:paraId="1FB00608" w14:textId="77777777" w:rsidR="00BC74BF" w:rsidRPr="00E76A98" w:rsidRDefault="00BC74BF" w:rsidP="005A4371">
            <w:pPr>
              <w:pStyle w:val="GOSTTableHead"/>
              <w:rPr>
                <w:szCs w:val="22"/>
              </w:rPr>
            </w:pPr>
            <w:r w:rsidRPr="00E76A98">
              <w:rPr>
                <w:szCs w:val="22"/>
              </w:rPr>
              <w:t>Обязательность</w:t>
            </w:r>
          </w:p>
        </w:tc>
        <w:tc>
          <w:tcPr>
            <w:tcW w:w="3963" w:type="dxa"/>
          </w:tcPr>
          <w:p w14:paraId="3EE433EE" w14:textId="77777777" w:rsidR="00BC74BF" w:rsidRPr="00E76A98" w:rsidRDefault="00BC74BF" w:rsidP="005A4371">
            <w:pPr>
              <w:pStyle w:val="GOSTTableHead"/>
              <w:rPr>
                <w:szCs w:val="22"/>
              </w:rPr>
            </w:pPr>
            <w:r w:rsidRPr="00E76A98">
              <w:rPr>
                <w:szCs w:val="22"/>
              </w:rPr>
              <w:t>Дополнительная информация</w:t>
            </w:r>
          </w:p>
        </w:tc>
      </w:tr>
      <w:tr w:rsidR="00BC74BF" w:rsidRPr="00E76A98" w14:paraId="3D47E02E" w14:textId="77777777" w:rsidTr="005A4371">
        <w:trPr>
          <w:cnfStyle w:val="000000100000" w:firstRow="0" w:lastRow="0" w:firstColumn="0" w:lastColumn="0" w:oddVBand="0" w:evenVBand="0" w:oddHBand="1" w:evenHBand="0" w:firstRowFirstColumn="0" w:firstRowLastColumn="0" w:lastRowFirstColumn="0" w:lastRowLastColumn="0"/>
          <w:trHeight w:val="305"/>
        </w:trPr>
        <w:tc>
          <w:tcPr>
            <w:tcW w:w="1701" w:type="dxa"/>
          </w:tcPr>
          <w:p w14:paraId="1506F2F6" w14:textId="77777777" w:rsidR="00BC74BF" w:rsidRPr="00E76A98" w:rsidRDefault="00BC74BF" w:rsidP="005A4371">
            <w:pPr>
              <w:pStyle w:val="GOSTTablenorm"/>
              <w:rPr>
                <w:b/>
                <w:bCs/>
                <w:sz w:val="22"/>
                <w:szCs w:val="22"/>
              </w:rPr>
            </w:pPr>
            <w:r w:rsidRPr="00E76A98">
              <w:rPr>
                <w:sz w:val="22"/>
                <w:szCs w:val="22"/>
              </w:rPr>
              <w:t>tFAHTeh</w:t>
            </w:r>
          </w:p>
        </w:tc>
        <w:tc>
          <w:tcPr>
            <w:tcW w:w="1701" w:type="dxa"/>
          </w:tcPr>
          <w:p w14:paraId="46A381E3" w14:textId="77777777" w:rsidR="00BC74BF" w:rsidRPr="00E76A98" w:rsidRDefault="00BC74BF" w:rsidP="005A4371">
            <w:pPr>
              <w:pStyle w:val="GOSTTablenorm"/>
              <w:rPr>
                <w:b/>
                <w:bCs/>
                <w:sz w:val="22"/>
                <w:szCs w:val="22"/>
              </w:rPr>
            </w:pPr>
            <w:r w:rsidRPr="00E76A98">
              <w:rPr>
                <w:sz w:val="22"/>
                <w:szCs w:val="22"/>
              </w:rPr>
              <w:t>FAHTeh_ITEM</w:t>
            </w:r>
          </w:p>
        </w:tc>
        <w:tc>
          <w:tcPr>
            <w:tcW w:w="567" w:type="dxa"/>
          </w:tcPr>
          <w:p w14:paraId="09BAB5FD" w14:textId="77777777" w:rsidR="00BC74BF" w:rsidRPr="00E76A98" w:rsidRDefault="00BC74BF" w:rsidP="005A4371">
            <w:pPr>
              <w:pStyle w:val="GOSTTablenorm"/>
              <w:rPr>
                <w:b/>
                <w:bCs/>
                <w:sz w:val="22"/>
                <w:szCs w:val="22"/>
              </w:rPr>
            </w:pPr>
            <w:r w:rsidRPr="00E76A98">
              <w:rPr>
                <w:sz w:val="22"/>
                <w:szCs w:val="22"/>
              </w:rPr>
              <w:t>С</w:t>
            </w:r>
          </w:p>
        </w:tc>
        <w:tc>
          <w:tcPr>
            <w:tcW w:w="1134" w:type="dxa"/>
          </w:tcPr>
          <w:p w14:paraId="5AE45A30" w14:textId="77777777" w:rsidR="00BC74BF" w:rsidRPr="00E76A98" w:rsidRDefault="00BC74BF" w:rsidP="005A4371">
            <w:pPr>
              <w:pStyle w:val="GOSTTablenorm"/>
              <w:rPr>
                <w:b/>
                <w:bCs/>
                <w:sz w:val="22"/>
                <w:szCs w:val="22"/>
              </w:rPr>
            </w:pPr>
            <w:r w:rsidRPr="00E76A98">
              <w:rPr>
                <w:sz w:val="22"/>
                <w:szCs w:val="22"/>
              </w:rPr>
              <w:t>tFAHTeh_ITEM</w:t>
            </w:r>
          </w:p>
        </w:tc>
        <w:tc>
          <w:tcPr>
            <w:tcW w:w="567" w:type="dxa"/>
          </w:tcPr>
          <w:p w14:paraId="0564D4E2" w14:textId="77777777" w:rsidR="00BC74BF" w:rsidRPr="00E76A98" w:rsidRDefault="00BC74BF" w:rsidP="005A4371">
            <w:pPr>
              <w:pStyle w:val="GOSTTablenorm"/>
              <w:rPr>
                <w:b/>
                <w:bCs/>
                <w:sz w:val="22"/>
                <w:szCs w:val="22"/>
              </w:rPr>
            </w:pPr>
            <w:r w:rsidRPr="00E76A98">
              <w:rPr>
                <w:sz w:val="22"/>
                <w:szCs w:val="22"/>
              </w:rPr>
              <w:t>ОМ</w:t>
            </w:r>
          </w:p>
        </w:tc>
        <w:tc>
          <w:tcPr>
            <w:tcW w:w="3963" w:type="dxa"/>
          </w:tcPr>
          <w:p w14:paraId="084795BB" w14:textId="77777777" w:rsidR="00BC74BF" w:rsidRPr="00E76A98" w:rsidRDefault="00BC74BF" w:rsidP="005A4371">
            <w:pPr>
              <w:pStyle w:val="GOSTTablenorm"/>
              <w:rPr>
                <w:b/>
                <w:bCs/>
                <w:sz w:val="22"/>
                <w:szCs w:val="22"/>
              </w:rPr>
            </w:pPr>
            <w:r w:rsidRPr="00E76A98">
              <w:rPr>
                <w:sz w:val="22"/>
                <w:szCs w:val="22"/>
              </w:rPr>
              <w:t xml:space="preserve">Состав элемента представлен в таблице </w:t>
            </w:r>
            <w:r w:rsidRPr="00E76A98">
              <w:rPr>
                <w:b/>
                <w:bCs/>
                <w:szCs w:val="22"/>
              </w:rPr>
              <w:fldChar w:fldCharType="begin"/>
            </w:r>
            <w:r w:rsidRPr="00E76A98">
              <w:rPr>
                <w:sz w:val="22"/>
                <w:szCs w:val="22"/>
              </w:rPr>
              <w:instrText xml:space="preserve"> REF _Ref48045364 \h  \* MERGEFORMAT </w:instrText>
            </w:r>
            <w:r w:rsidRPr="00E76A98">
              <w:rPr>
                <w:b/>
                <w:bCs/>
                <w:szCs w:val="22"/>
              </w:rPr>
            </w:r>
            <w:r w:rsidRPr="00E76A98">
              <w:rPr>
                <w:b/>
                <w:bCs/>
                <w:szCs w:val="22"/>
              </w:rPr>
              <w:fldChar w:fldCharType="separate"/>
            </w:r>
            <w:r w:rsidR="00306405" w:rsidRPr="00306405">
              <w:rPr>
                <w:rFonts w:eastAsia="Calibri"/>
                <w:sz w:val="22"/>
                <w:szCs w:val="22"/>
              </w:rPr>
              <w:t>277</w:t>
            </w:r>
            <w:r w:rsidRPr="00E76A98">
              <w:rPr>
                <w:b/>
                <w:bCs/>
                <w:szCs w:val="22"/>
              </w:rPr>
              <w:fldChar w:fldCharType="end"/>
            </w:r>
          </w:p>
        </w:tc>
      </w:tr>
    </w:tbl>
    <w:p w14:paraId="097015DD" w14:textId="77777777" w:rsidR="00BC74BF" w:rsidRPr="00AD4450" w:rsidRDefault="00BC74BF" w:rsidP="00BC74BF">
      <w:pPr>
        <w:pStyle w:val="32"/>
      </w:pPr>
      <w:bookmarkStart w:id="4581" w:name="_Toc42267098"/>
      <w:bookmarkStart w:id="4582" w:name="_Toc49864707"/>
      <w:bookmarkStart w:id="4583" w:name="_Toc51169663"/>
      <w:bookmarkStart w:id="4584" w:name="_Toc51943376"/>
      <w:bookmarkStart w:id="4585" w:name="_Toc185883147"/>
      <w:bookmarkStart w:id="4586" w:name="_Toc199832337"/>
      <w:bookmarkStart w:id="4587" w:name="_Toc202883965"/>
      <w:r w:rsidRPr="00AD4450">
        <w:t>Описание комплексного типа «tFAHTeh_ITEM»</w:t>
      </w:r>
      <w:bookmarkEnd w:id="4581"/>
      <w:bookmarkEnd w:id="4582"/>
      <w:bookmarkEnd w:id="4583"/>
      <w:bookmarkEnd w:id="4584"/>
      <w:bookmarkEnd w:id="4585"/>
      <w:bookmarkEnd w:id="4586"/>
      <w:bookmarkEnd w:id="4587"/>
    </w:p>
    <w:p w14:paraId="2C0367E6" w14:textId="77777777" w:rsidR="00BC74BF" w:rsidRPr="00697604" w:rsidRDefault="00BC74BF" w:rsidP="00BC74BF">
      <w:pPr>
        <w:pStyle w:val="GOSTNormal"/>
      </w:pPr>
      <w:r w:rsidRPr="00697604">
        <w:t>Описание комплексного типа «tFAHTeh_ITEM» блока «Реквизиты для отражения на ЛС плательщика, получателя (строки)».</w:t>
      </w:r>
    </w:p>
    <w:p w14:paraId="19B5A744" w14:textId="77777777" w:rsidR="00BC74BF" w:rsidRPr="00697604" w:rsidRDefault="00BC74BF" w:rsidP="00BC74BF">
      <w:pPr>
        <w:pStyle w:val="GOSTNameTable"/>
        <w:rPr>
          <w:rFonts w:eastAsia="Calibri"/>
        </w:rPr>
      </w:pPr>
      <w:r w:rsidRPr="00697604">
        <w:rPr>
          <w:rFonts w:eastAsia="Calibri"/>
        </w:rPr>
        <w:lastRenderedPageBreak/>
        <w:fldChar w:fldCharType="begin"/>
      </w:r>
      <w:r w:rsidRPr="00697604">
        <w:rPr>
          <w:rFonts w:eastAsia="Calibri"/>
        </w:rPr>
        <w:instrText xml:space="preserve"> SEQ Таблица \* ARABIC </w:instrText>
      </w:r>
      <w:r w:rsidRPr="00697604">
        <w:rPr>
          <w:rFonts w:eastAsia="Calibri"/>
        </w:rPr>
        <w:fldChar w:fldCharType="separate"/>
      </w:r>
      <w:bookmarkStart w:id="4588" w:name="_Ref48045364"/>
      <w:bookmarkStart w:id="4589" w:name="_Toc42267327"/>
      <w:bookmarkStart w:id="4590" w:name="_Toc48200342"/>
      <w:bookmarkStart w:id="4591" w:name="_Toc51169887"/>
      <w:bookmarkStart w:id="4592" w:name="_Toc185882727"/>
      <w:r w:rsidR="00306405">
        <w:rPr>
          <w:rFonts w:eastAsia="Calibri"/>
          <w:noProof/>
        </w:rPr>
        <w:t>277</w:t>
      </w:r>
      <w:bookmarkEnd w:id="4588"/>
      <w:r w:rsidRPr="00697604">
        <w:rPr>
          <w:rFonts w:eastAsia="Calibri"/>
        </w:rPr>
        <w:fldChar w:fldCharType="end"/>
      </w:r>
      <w:r w:rsidRPr="00697604">
        <w:rPr>
          <w:rFonts w:eastAsia="Calibri"/>
        </w:rPr>
        <w:t xml:space="preserve"> – </w:t>
      </w:r>
      <w:r w:rsidRPr="00697604">
        <w:t>Описание</w:t>
      </w:r>
      <w:r w:rsidRPr="00697604">
        <w:rPr>
          <w:rFonts w:eastAsia="Calibri"/>
        </w:rPr>
        <w:t xml:space="preserve"> комплексного типа «</w:t>
      </w:r>
      <w:r w:rsidRPr="00697604">
        <w:t>tFAHTeh_ITEM</w:t>
      </w:r>
      <w:r w:rsidRPr="00697604">
        <w:rPr>
          <w:rFonts w:eastAsia="Calibri"/>
        </w:rPr>
        <w:t>»</w:t>
      </w:r>
      <w:bookmarkEnd w:id="4589"/>
      <w:bookmarkEnd w:id="4590"/>
      <w:bookmarkEnd w:id="4591"/>
      <w:bookmarkEnd w:id="4592"/>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BC74BF" w:rsidRPr="001E38DC" w14:paraId="3B375060"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68DEA4D5" w14:textId="77777777" w:rsidR="00BC74BF" w:rsidRPr="001E38DC" w:rsidRDefault="00BC74BF" w:rsidP="005A4371">
            <w:pPr>
              <w:pStyle w:val="GOSTTableHead"/>
            </w:pPr>
            <w:r w:rsidRPr="001E38DC">
              <w:t>Наименование элемента</w:t>
            </w:r>
          </w:p>
        </w:tc>
        <w:tc>
          <w:tcPr>
            <w:tcW w:w="1701" w:type="dxa"/>
          </w:tcPr>
          <w:p w14:paraId="40666402" w14:textId="77777777" w:rsidR="00BC74BF" w:rsidRPr="001E38DC" w:rsidRDefault="00BC74BF" w:rsidP="005A4371">
            <w:pPr>
              <w:pStyle w:val="GOSTTableHead"/>
            </w:pPr>
            <w:r w:rsidRPr="001E38DC">
              <w:t>Сокращенное наименование (код) элемента</w:t>
            </w:r>
          </w:p>
        </w:tc>
        <w:tc>
          <w:tcPr>
            <w:tcW w:w="567" w:type="dxa"/>
          </w:tcPr>
          <w:p w14:paraId="33177865" w14:textId="77777777" w:rsidR="00BC74BF" w:rsidRPr="001E38DC" w:rsidRDefault="00BC74BF" w:rsidP="005A4371">
            <w:pPr>
              <w:pStyle w:val="GOSTTableHead"/>
            </w:pPr>
            <w:r w:rsidRPr="001E38DC">
              <w:t>Тип</w:t>
            </w:r>
          </w:p>
        </w:tc>
        <w:tc>
          <w:tcPr>
            <w:tcW w:w="1134" w:type="dxa"/>
          </w:tcPr>
          <w:p w14:paraId="2672821A" w14:textId="77777777" w:rsidR="00BC74BF" w:rsidRPr="001E38DC" w:rsidRDefault="00BC74BF" w:rsidP="005A4371">
            <w:pPr>
              <w:pStyle w:val="GOSTTableHead"/>
            </w:pPr>
            <w:r w:rsidRPr="001E38DC">
              <w:t>Формат элемента</w:t>
            </w:r>
          </w:p>
        </w:tc>
        <w:tc>
          <w:tcPr>
            <w:tcW w:w="567" w:type="dxa"/>
          </w:tcPr>
          <w:p w14:paraId="11F5D6E5" w14:textId="77777777" w:rsidR="00BC74BF" w:rsidRPr="001E38DC" w:rsidRDefault="00BC74BF" w:rsidP="005A4371">
            <w:pPr>
              <w:pStyle w:val="GOSTTableHead"/>
            </w:pPr>
            <w:r w:rsidRPr="001E38DC">
              <w:t>Обязательность</w:t>
            </w:r>
          </w:p>
        </w:tc>
        <w:tc>
          <w:tcPr>
            <w:tcW w:w="3963" w:type="dxa"/>
          </w:tcPr>
          <w:p w14:paraId="1F41D28E" w14:textId="77777777" w:rsidR="00BC74BF" w:rsidRPr="001E38DC" w:rsidRDefault="00BC74BF" w:rsidP="005A4371">
            <w:pPr>
              <w:pStyle w:val="GOSTTableHead"/>
            </w:pPr>
            <w:r w:rsidRPr="001E38DC">
              <w:t>Дополнительная информация</w:t>
            </w:r>
          </w:p>
        </w:tc>
      </w:tr>
      <w:tr w:rsidR="00BC74BF" w:rsidRPr="001E38DC" w14:paraId="2207C71C" w14:textId="77777777" w:rsidTr="005A4371">
        <w:tc>
          <w:tcPr>
            <w:tcW w:w="1701" w:type="dxa"/>
          </w:tcPr>
          <w:p w14:paraId="541354F5" w14:textId="77777777" w:rsidR="00BC74BF" w:rsidRPr="001E38DC" w:rsidRDefault="00BC74BF" w:rsidP="005A4371">
            <w:pPr>
              <w:pStyle w:val="GOSTTablenorm"/>
            </w:pPr>
            <w:r w:rsidRPr="001E38DC">
              <w:t>Сумма по строке</w:t>
            </w:r>
          </w:p>
        </w:tc>
        <w:tc>
          <w:tcPr>
            <w:tcW w:w="1701" w:type="dxa"/>
          </w:tcPr>
          <w:p w14:paraId="04AF0BEE" w14:textId="77777777" w:rsidR="00BC74BF" w:rsidRPr="001E38DC" w:rsidRDefault="00BC74BF" w:rsidP="005A4371">
            <w:pPr>
              <w:pStyle w:val="GOSTTablenorm"/>
              <w:rPr>
                <w:lang w:val="en-US"/>
              </w:rPr>
            </w:pPr>
            <w:r w:rsidRPr="001E38DC">
              <w:rPr>
                <w:lang w:val="en-US"/>
              </w:rPr>
              <w:t>Amount_line</w:t>
            </w:r>
          </w:p>
        </w:tc>
        <w:tc>
          <w:tcPr>
            <w:tcW w:w="567" w:type="dxa"/>
          </w:tcPr>
          <w:p w14:paraId="4A696388" w14:textId="77777777" w:rsidR="00BC74BF" w:rsidRPr="001E38DC" w:rsidRDefault="00BC74BF" w:rsidP="005A4371">
            <w:pPr>
              <w:pStyle w:val="GOSTTablenorm"/>
            </w:pPr>
            <w:r w:rsidRPr="001E38DC">
              <w:t>П</w:t>
            </w:r>
          </w:p>
        </w:tc>
        <w:tc>
          <w:tcPr>
            <w:tcW w:w="1134" w:type="dxa"/>
          </w:tcPr>
          <w:p w14:paraId="481C297A" w14:textId="77777777" w:rsidR="00BC74BF" w:rsidRPr="001E38DC" w:rsidRDefault="00BC74BF" w:rsidP="005A4371">
            <w:pPr>
              <w:pStyle w:val="GOSTTablenorm"/>
            </w:pPr>
            <w:r w:rsidRPr="001E38DC">
              <w:rPr>
                <w:lang w:val="en-US"/>
              </w:rPr>
              <w:t>N(20.2)</w:t>
            </w:r>
          </w:p>
        </w:tc>
        <w:tc>
          <w:tcPr>
            <w:tcW w:w="567" w:type="dxa"/>
          </w:tcPr>
          <w:p w14:paraId="7B701BB0" w14:textId="77777777" w:rsidR="00BC74BF" w:rsidRPr="001E38DC" w:rsidRDefault="00BC74BF" w:rsidP="005A4371">
            <w:pPr>
              <w:pStyle w:val="GOSTTablenorm"/>
            </w:pPr>
            <w:r w:rsidRPr="001E38DC">
              <w:t>О</w:t>
            </w:r>
          </w:p>
        </w:tc>
        <w:tc>
          <w:tcPr>
            <w:tcW w:w="3963" w:type="dxa"/>
          </w:tcPr>
          <w:p w14:paraId="16E31E22" w14:textId="77777777" w:rsidR="00BC74BF" w:rsidRPr="001E38DC" w:rsidRDefault="00BC74BF" w:rsidP="005A4371">
            <w:pPr>
              <w:pStyle w:val="GOSTTablenorm"/>
            </w:pPr>
            <w:r w:rsidRPr="001E38DC">
              <w:t>Указывается сумма по каждой строке</w:t>
            </w:r>
          </w:p>
        </w:tc>
      </w:tr>
      <w:tr w:rsidR="00BC74BF" w:rsidRPr="001E38DC" w14:paraId="27D605F6" w14:textId="77777777" w:rsidTr="005A4371">
        <w:tc>
          <w:tcPr>
            <w:tcW w:w="1701" w:type="dxa"/>
          </w:tcPr>
          <w:p w14:paraId="1F6E3EF6" w14:textId="77777777" w:rsidR="00BC74BF" w:rsidRPr="001E38DC" w:rsidRDefault="00BC74BF" w:rsidP="005A4371">
            <w:pPr>
              <w:pStyle w:val="GOSTTablenorm"/>
            </w:pPr>
            <w:r w:rsidRPr="001E38DC">
              <w:t>Код цели (аналитический код) плательщика</w:t>
            </w:r>
          </w:p>
        </w:tc>
        <w:tc>
          <w:tcPr>
            <w:tcW w:w="1701" w:type="dxa"/>
          </w:tcPr>
          <w:p w14:paraId="63722946" w14:textId="77777777" w:rsidR="00BC74BF" w:rsidRPr="001E38DC" w:rsidRDefault="00BC74BF" w:rsidP="005A4371">
            <w:pPr>
              <w:pStyle w:val="GOSTTablenorm"/>
            </w:pPr>
            <w:r w:rsidRPr="001E38DC">
              <w:rPr>
                <w:lang w:val="en-US"/>
              </w:rPr>
              <w:t>Payer_</w:t>
            </w:r>
            <w:r w:rsidRPr="001E38DC">
              <w:t>AnalyticCode</w:t>
            </w:r>
          </w:p>
        </w:tc>
        <w:tc>
          <w:tcPr>
            <w:tcW w:w="567" w:type="dxa"/>
          </w:tcPr>
          <w:p w14:paraId="2DA64E54" w14:textId="77777777" w:rsidR="00BC74BF" w:rsidRPr="001E38DC" w:rsidRDefault="00BC74BF" w:rsidP="005A4371">
            <w:pPr>
              <w:pStyle w:val="GOSTTablenorm"/>
            </w:pPr>
            <w:r w:rsidRPr="001E38DC">
              <w:t>П</w:t>
            </w:r>
          </w:p>
        </w:tc>
        <w:tc>
          <w:tcPr>
            <w:tcW w:w="1134" w:type="dxa"/>
          </w:tcPr>
          <w:p w14:paraId="6017B592" w14:textId="77777777" w:rsidR="00BC74BF" w:rsidRPr="001E38DC" w:rsidRDefault="00BC74BF" w:rsidP="005A4371">
            <w:pPr>
              <w:pStyle w:val="GOSTTablenorm"/>
            </w:pPr>
            <w:r w:rsidRPr="001E38DC">
              <w:t>Т(1-25)</w:t>
            </w:r>
          </w:p>
        </w:tc>
        <w:tc>
          <w:tcPr>
            <w:tcW w:w="567" w:type="dxa"/>
          </w:tcPr>
          <w:p w14:paraId="089D7FB4" w14:textId="77777777" w:rsidR="00BC74BF" w:rsidRPr="001E38DC" w:rsidRDefault="00BC74BF" w:rsidP="005A4371">
            <w:pPr>
              <w:pStyle w:val="GOSTTablenorm"/>
            </w:pPr>
            <w:r w:rsidRPr="001E38DC">
              <w:t>Н</w:t>
            </w:r>
          </w:p>
        </w:tc>
        <w:tc>
          <w:tcPr>
            <w:tcW w:w="3963" w:type="dxa"/>
          </w:tcPr>
          <w:p w14:paraId="1D38D1D1" w14:textId="77777777" w:rsidR="00BC74BF" w:rsidRPr="001E38DC" w:rsidRDefault="00BC74BF" w:rsidP="005A4371">
            <w:pPr>
              <w:pStyle w:val="GOSTTablenorm"/>
              <w:rPr>
                <w:b/>
                <w:bCs/>
              </w:rPr>
            </w:pPr>
            <w:r w:rsidRPr="001E38DC">
              <w:t>Указывается код цели (аналитический код) плательщика</w:t>
            </w:r>
          </w:p>
        </w:tc>
      </w:tr>
      <w:tr w:rsidR="00BC74BF" w:rsidRPr="001E38DC" w14:paraId="5DC625C9" w14:textId="77777777" w:rsidTr="005A4371">
        <w:tc>
          <w:tcPr>
            <w:tcW w:w="1701" w:type="dxa"/>
          </w:tcPr>
          <w:p w14:paraId="58AF6956" w14:textId="77777777" w:rsidR="00BC74BF" w:rsidRPr="001E38DC" w:rsidRDefault="00BC74BF" w:rsidP="005A4371">
            <w:pPr>
              <w:pStyle w:val="GOSTTablenorm"/>
            </w:pPr>
            <w:r w:rsidRPr="001E38DC">
              <w:t>Тип КБК плательщика</w:t>
            </w:r>
          </w:p>
        </w:tc>
        <w:tc>
          <w:tcPr>
            <w:tcW w:w="1701" w:type="dxa"/>
          </w:tcPr>
          <w:p w14:paraId="5C68E035" w14:textId="77777777" w:rsidR="00BC74BF" w:rsidRPr="001E38DC" w:rsidRDefault="00BC74BF" w:rsidP="005A4371">
            <w:pPr>
              <w:pStyle w:val="GOSTTablenorm"/>
              <w:rPr>
                <w:lang w:val="en-US"/>
              </w:rPr>
            </w:pPr>
            <w:r w:rsidRPr="001E38DC">
              <w:rPr>
                <w:lang w:val="en-US"/>
              </w:rPr>
              <w:t>Payer_KBKtype</w:t>
            </w:r>
          </w:p>
        </w:tc>
        <w:tc>
          <w:tcPr>
            <w:tcW w:w="567" w:type="dxa"/>
          </w:tcPr>
          <w:p w14:paraId="3E6E3489" w14:textId="77777777" w:rsidR="00BC74BF" w:rsidRPr="001E38DC" w:rsidRDefault="00BC74BF" w:rsidP="005A4371">
            <w:pPr>
              <w:pStyle w:val="GOSTTablenorm"/>
            </w:pPr>
            <w:r w:rsidRPr="001E38DC">
              <w:t>П</w:t>
            </w:r>
          </w:p>
        </w:tc>
        <w:tc>
          <w:tcPr>
            <w:tcW w:w="1134" w:type="dxa"/>
          </w:tcPr>
          <w:p w14:paraId="24E23919" w14:textId="77777777" w:rsidR="00BC74BF" w:rsidRPr="001E38DC" w:rsidRDefault="00BC74BF" w:rsidP="005A4371">
            <w:pPr>
              <w:pStyle w:val="GOSTTablenorm"/>
            </w:pPr>
            <w:r w:rsidRPr="001E38DC">
              <w:t>Т(2)</w:t>
            </w:r>
          </w:p>
        </w:tc>
        <w:tc>
          <w:tcPr>
            <w:tcW w:w="567" w:type="dxa"/>
          </w:tcPr>
          <w:p w14:paraId="15B538F2" w14:textId="77777777" w:rsidR="00BC74BF" w:rsidRPr="001E38DC" w:rsidRDefault="00BC74BF" w:rsidP="005A4371">
            <w:pPr>
              <w:pStyle w:val="GOSTTablenorm"/>
            </w:pPr>
            <w:r w:rsidRPr="001E38DC">
              <w:t>Н</w:t>
            </w:r>
          </w:p>
        </w:tc>
        <w:tc>
          <w:tcPr>
            <w:tcW w:w="3963" w:type="dxa"/>
          </w:tcPr>
          <w:p w14:paraId="64564C9E" w14:textId="77777777" w:rsidR="00BC74BF" w:rsidRPr="001E38DC" w:rsidRDefault="00BC74BF" w:rsidP="005A4371">
            <w:pPr>
              <w:pStyle w:val="GOSTTablenorm"/>
            </w:pPr>
            <w:r w:rsidRPr="001E38DC">
              <w:t>Указывается тип КБК плательщика. Обязательно для заполнения, если указан КБК плательщика</w:t>
            </w:r>
          </w:p>
        </w:tc>
      </w:tr>
      <w:tr w:rsidR="00BC74BF" w:rsidRPr="001E38DC" w14:paraId="74EDEAE9" w14:textId="77777777" w:rsidTr="005A4371">
        <w:tc>
          <w:tcPr>
            <w:tcW w:w="1701" w:type="dxa"/>
          </w:tcPr>
          <w:p w14:paraId="15A46870" w14:textId="77777777" w:rsidR="00BC74BF" w:rsidRPr="001E38DC" w:rsidRDefault="00BC74BF" w:rsidP="005A4371">
            <w:pPr>
              <w:pStyle w:val="GOSTTablenorm"/>
            </w:pPr>
            <w:r w:rsidRPr="001E38DC">
              <w:t>КБК плательщика</w:t>
            </w:r>
          </w:p>
        </w:tc>
        <w:tc>
          <w:tcPr>
            <w:tcW w:w="1701" w:type="dxa"/>
          </w:tcPr>
          <w:p w14:paraId="5F47510D" w14:textId="77777777" w:rsidR="00BC74BF" w:rsidRPr="001E38DC" w:rsidRDefault="00BC74BF" w:rsidP="005A4371">
            <w:pPr>
              <w:pStyle w:val="GOSTTablenorm"/>
            </w:pPr>
            <w:r w:rsidRPr="001E38DC">
              <w:rPr>
                <w:lang w:val="en-US"/>
              </w:rPr>
              <w:t>Payer_</w:t>
            </w:r>
            <w:r w:rsidRPr="001E38DC">
              <w:t>KBK</w:t>
            </w:r>
          </w:p>
        </w:tc>
        <w:tc>
          <w:tcPr>
            <w:tcW w:w="567" w:type="dxa"/>
          </w:tcPr>
          <w:p w14:paraId="4DFD3AAF" w14:textId="77777777" w:rsidR="00BC74BF" w:rsidRPr="001E38DC" w:rsidRDefault="00BC74BF" w:rsidP="005A4371">
            <w:pPr>
              <w:pStyle w:val="GOSTTablenorm"/>
            </w:pPr>
            <w:r w:rsidRPr="001E38DC">
              <w:t>П</w:t>
            </w:r>
          </w:p>
        </w:tc>
        <w:tc>
          <w:tcPr>
            <w:tcW w:w="1134" w:type="dxa"/>
          </w:tcPr>
          <w:p w14:paraId="06C1390C" w14:textId="77777777" w:rsidR="00BC74BF" w:rsidRPr="001E38DC" w:rsidRDefault="00BC74BF" w:rsidP="005A4371">
            <w:pPr>
              <w:pStyle w:val="GOSTTablenorm"/>
            </w:pPr>
            <w:r w:rsidRPr="001E38DC">
              <w:t>Т(20)</w:t>
            </w:r>
          </w:p>
        </w:tc>
        <w:tc>
          <w:tcPr>
            <w:tcW w:w="567" w:type="dxa"/>
          </w:tcPr>
          <w:p w14:paraId="3DB6434C" w14:textId="77777777" w:rsidR="00BC74BF" w:rsidRPr="001E38DC" w:rsidRDefault="00BC74BF" w:rsidP="005A4371">
            <w:pPr>
              <w:pStyle w:val="GOSTTablenorm"/>
            </w:pPr>
            <w:r w:rsidRPr="001E38DC">
              <w:t>Н</w:t>
            </w:r>
          </w:p>
        </w:tc>
        <w:tc>
          <w:tcPr>
            <w:tcW w:w="3963" w:type="dxa"/>
          </w:tcPr>
          <w:p w14:paraId="14408E75" w14:textId="77777777" w:rsidR="00BC74BF" w:rsidRPr="001E38DC" w:rsidRDefault="00BC74BF" w:rsidP="005A4371">
            <w:pPr>
              <w:pStyle w:val="GOSTTablenorm"/>
            </w:pPr>
            <w:r w:rsidRPr="001E38DC">
              <w:t>Указывается КБК плательщика.</w:t>
            </w:r>
          </w:p>
          <w:p w14:paraId="0BA5DBCC" w14:textId="77777777" w:rsidR="00BC74BF" w:rsidRPr="001E38DC" w:rsidRDefault="00BC74BF" w:rsidP="005A4371">
            <w:pPr>
              <w:pStyle w:val="GOSTTablenorm"/>
              <w:rPr>
                <w:b/>
                <w:bCs/>
              </w:rPr>
            </w:pPr>
            <w:r w:rsidRPr="001E38DC">
              <w:rPr>
                <w:bCs/>
              </w:rPr>
              <w:t>Не заполняется для лицевых счетов с кодом 05</w:t>
            </w:r>
          </w:p>
        </w:tc>
      </w:tr>
      <w:tr w:rsidR="00BC74BF" w:rsidRPr="001E38DC" w14:paraId="074C32CD" w14:textId="77777777" w:rsidTr="005A4371">
        <w:tc>
          <w:tcPr>
            <w:tcW w:w="1701" w:type="dxa"/>
          </w:tcPr>
          <w:p w14:paraId="6659E99F" w14:textId="77777777" w:rsidR="00BC74BF" w:rsidRPr="001E38DC" w:rsidRDefault="00BC74BF" w:rsidP="005A4371">
            <w:pPr>
              <w:pStyle w:val="GOSTTablenorm"/>
            </w:pPr>
            <w:r w:rsidRPr="001E38DC">
              <w:t>Код цели (аналитический код) получателя</w:t>
            </w:r>
          </w:p>
        </w:tc>
        <w:tc>
          <w:tcPr>
            <w:tcW w:w="1701" w:type="dxa"/>
          </w:tcPr>
          <w:p w14:paraId="22647811" w14:textId="77777777" w:rsidR="00BC74BF" w:rsidRPr="001E38DC" w:rsidRDefault="00BC74BF" w:rsidP="005A4371">
            <w:pPr>
              <w:pStyle w:val="GOSTTablenorm"/>
            </w:pPr>
            <w:r w:rsidRPr="001E38DC">
              <w:rPr>
                <w:lang w:val="en-US"/>
              </w:rPr>
              <w:t>Recip_</w:t>
            </w:r>
            <w:r w:rsidRPr="001E38DC">
              <w:t>AnalyticCode</w:t>
            </w:r>
          </w:p>
        </w:tc>
        <w:tc>
          <w:tcPr>
            <w:tcW w:w="567" w:type="dxa"/>
          </w:tcPr>
          <w:p w14:paraId="035EEEF5" w14:textId="77777777" w:rsidR="00BC74BF" w:rsidRPr="001E38DC" w:rsidRDefault="00BC74BF" w:rsidP="005A4371">
            <w:pPr>
              <w:pStyle w:val="GOSTTablenorm"/>
            </w:pPr>
            <w:r w:rsidRPr="001E38DC">
              <w:t>П</w:t>
            </w:r>
          </w:p>
        </w:tc>
        <w:tc>
          <w:tcPr>
            <w:tcW w:w="1134" w:type="dxa"/>
          </w:tcPr>
          <w:p w14:paraId="6C01EB1E" w14:textId="77777777" w:rsidR="00BC74BF" w:rsidRPr="001E38DC" w:rsidRDefault="00BC74BF" w:rsidP="005A4371">
            <w:pPr>
              <w:pStyle w:val="GOSTTablenorm"/>
            </w:pPr>
            <w:r w:rsidRPr="001E38DC">
              <w:t>Т(1-25)</w:t>
            </w:r>
          </w:p>
        </w:tc>
        <w:tc>
          <w:tcPr>
            <w:tcW w:w="567" w:type="dxa"/>
          </w:tcPr>
          <w:p w14:paraId="20A5CDFE" w14:textId="77777777" w:rsidR="00BC74BF" w:rsidRPr="001E38DC" w:rsidRDefault="00BC74BF" w:rsidP="005A4371">
            <w:pPr>
              <w:pStyle w:val="GOSTTablenorm"/>
            </w:pPr>
            <w:r w:rsidRPr="001E38DC">
              <w:t>Н</w:t>
            </w:r>
          </w:p>
        </w:tc>
        <w:tc>
          <w:tcPr>
            <w:tcW w:w="3963" w:type="dxa"/>
          </w:tcPr>
          <w:p w14:paraId="13DC58ED" w14:textId="77777777" w:rsidR="00BC74BF" w:rsidRPr="001E38DC" w:rsidRDefault="00BC74BF" w:rsidP="005A4371">
            <w:pPr>
              <w:pStyle w:val="GOSTTablenorm"/>
            </w:pPr>
            <w:r w:rsidRPr="001E38DC">
              <w:t>Указывается код цели (аналитический код) получателя</w:t>
            </w:r>
          </w:p>
        </w:tc>
      </w:tr>
      <w:tr w:rsidR="00BC74BF" w:rsidRPr="001E38DC" w14:paraId="66007D28" w14:textId="77777777" w:rsidTr="005A4371">
        <w:tc>
          <w:tcPr>
            <w:tcW w:w="1701" w:type="dxa"/>
          </w:tcPr>
          <w:p w14:paraId="11458684" w14:textId="77777777" w:rsidR="00BC74BF" w:rsidRPr="001E38DC" w:rsidRDefault="00BC74BF" w:rsidP="005A4371">
            <w:pPr>
              <w:pStyle w:val="GOSTTablenorm"/>
            </w:pPr>
            <w:r w:rsidRPr="001E38DC">
              <w:t>Тип КБК получателя</w:t>
            </w:r>
          </w:p>
        </w:tc>
        <w:tc>
          <w:tcPr>
            <w:tcW w:w="1701" w:type="dxa"/>
          </w:tcPr>
          <w:p w14:paraId="33463797" w14:textId="77777777" w:rsidR="00BC74BF" w:rsidRPr="001E38DC" w:rsidRDefault="00BC74BF" w:rsidP="005A4371">
            <w:pPr>
              <w:pStyle w:val="GOSTTablenorm"/>
            </w:pPr>
            <w:r w:rsidRPr="001E38DC">
              <w:rPr>
                <w:lang w:val="en-US"/>
              </w:rPr>
              <w:t>Recip_KBKtype</w:t>
            </w:r>
          </w:p>
        </w:tc>
        <w:tc>
          <w:tcPr>
            <w:tcW w:w="567" w:type="dxa"/>
          </w:tcPr>
          <w:p w14:paraId="27CF7A31" w14:textId="77777777" w:rsidR="00BC74BF" w:rsidRPr="001E38DC" w:rsidRDefault="00BC74BF" w:rsidP="005A4371">
            <w:pPr>
              <w:pStyle w:val="GOSTTablenorm"/>
            </w:pPr>
            <w:r w:rsidRPr="001E38DC">
              <w:t>П</w:t>
            </w:r>
          </w:p>
        </w:tc>
        <w:tc>
          <w:tcPr>
            <w:tcW w:w="1134" w:type="dxa"/>
          </w:tcPr>
          <w:p w14:paraId="5D8F7793" w14:textId="77777777" w:rsidR="00BC74BF" w:rsidRPr="001E38DC" w:rsidRDefault="00BC74BF" w:rsidP="005A4371">
            <w:pPr>
              <w:pStyle w:val="GOSTTablenorm"/>
            </w:pPr>
            <w:r w:rsidRPr="001E38DC">
              <w:t>Т(2)</w:t>
            </w:r>
          </w:p>
        </w:tc>
        <w:tc>
          <w:tcPr>
            <w:tcW w:w="567" w:type="dxa"/>
          </w:tcPr>
          <w:p w14:paraId="63EB3112" w14:textId="77777777" w:rsidR="00BC74BF" w:rsidRPr="001E38DC" w:rsidRDefault="00BC74BF" w:rsidP="005A4371">
            <w:pPr>
              <w:pStyle w:val="GOSTTablenorm"/>
            </w:pPr>
            <w:r w:rsidRPr="001E38DC">
              <w:t>Н</w:t>
            </w:r>
          </w:p>
        </w:tc>
        <w:tc>
          <w:tcPr>
            <w:tcW w:w="3963" w:type="dxa"/>
          </w:tcPr>
          <w:p w14:paraId="50C6643E" w14:textId="77777777" w:rsidR="00BC74BF" w:rsidRPr="001E38DC" w:rsidRDefault="00BC74BF" w:rsidP="005A4371">
            <w:pPr>
              <w:pStyle w:val="GOSTTablenorm"/>
            </w:pPr>
            <w:r w:rsidRPr="001E38DC">
              <w:t>Указывается Тип КБК получателя. Обязательно для заполнения, если указан КБК получателя</w:t>
            </w:r>
          </w:p>
        </w:tc>
      </w:tr>
      <w:tr w:rsidR="00BC74BF" w:rsidRPr="001E38DC" w14:paraId="3489FB1D" w14:textId="77777777" w:rsidTr="005A4371">
        <w:tc>
          <w:tcPr>
            <w:tcW w:w="1701" w:type="dxa"/>
          </w:tcPr>
          <w:p w14:paraId="3BCE512E" w14:textId="77777777" w:rsidR="00BC74BF" w:rsidRPr="001E38DC" w:rsidRDefault="00BC74BF" w:rsidP="005A4371">
            <w:pPr>
              <w:pStyle w:val="GOSTTablenorm"/>
            </w:pPr>
            <w:r w:rsidRPr="001E38DC">
              <w:t>КБК получателя</w:t>
            </w:r>
          </w:p>
        </w:tc>
        <w:tc>
          <w:tcPr>
            <w:tcW w:w="1701" w:type="dxa"/>
          </w:tcPr>
          <w:p w14:paraId="750D2FE5" w14:textId="77777777" w:rsidR="00BC74BF" w:rsidRPr="001E38DC" w:rsidRDefault="00BC74BF" w:rsidP="005A4371">
            <w:pPr>
              <w:pStyle w:val="GOSTTablenorm"/>
            </w:pPr>
            <w:r w:rsidRPr="001E38DC">
              <w:rPr>
                <w:lang w:val="en-US"/>
              </w:rPr>
              <w:t>Recip_</w:t>
            </w:r>
            <w:r w:rsidRPr="001E38DC">
              <w:t>KBK</w:t>
            </w:r>
          </w:p>
        </w:tc>
        <w:tc>
          <w:tcPr>
            <w:tcW w:w="567" w:type="dxa"/>
          </w:tcPr>
          <w:p w14:paraId="15F34A66" w14:textId="77777777" w:rsidR="00BC74BF" w:rsidRPr="001E38DC" w:rsidRDefault="00BC74BF" w:rsidP="005A4371">
            <w:pPr>
              <w:pStyle w:val="GOSTTablenorm"/>
            </w:pPr>
            <w:r w:rsidRPr="001E38DC">
              <w:t>П</w:t>
            </w:r>
          </w:p>
        </w:tc>
        <w:tc>
          <w:tcPr>
            <w:tcW w:w="1134" w:type="dxa"/>
          </w:tcPr>
          <w:p w14:paraId="3179D53E" w14:textId="77777777" w:rsidR="00BC74BF" w:rsidRPr="001E38DC" w:rsidRDefault="00BC74BF" w:rsidP="005A4371">
            <w:pPr>
              <w:pStyle w:val="GOSTTablenorm"/>
            </w:pPr>
            <w:r w:rsidRPr="001E38DC">
              <w:t>Т(20)</w:t>
            </w:r>
          </w:p>
        </w:tc>
        <w:tc>
          <w:tcPr>
            <w:tcW w:w="567" w:type="dxa"/>
          </w:tcPr>
          <w:p w14:paraId="29F6691E" w14:textId="77777777" w:rsidR="00BC74BF" w:rsidRPr="001E38DC" w:rsidRDefault="00BC74BF" w:rsidP="005A4371">
            <w:pPr>
              <w:pStyle w:val="GOSTTablenorm"/>
            </w:pPr>
            <w:r w:rsidRPr="001E38DC">
              <w:t>Н</w:t>
            </w:r>
          </w:p>
        </w:tc>
        <w:tc>
          <w:tcPr>
            <w:tcW w:w="3963" w:type="dxa"/>
          </w:tcPr>
          <w:p w14:paraId="6D2B6336" w14:textId="77777777" w:rsidR="00BC74BF" w:rsidRPr="001E38DC" w:rsidRDefault="00BC74BF" w:rsidP="005A4371">
            <w:pPr>
              <w:pStyle w:val="GOSTTablenorm"/>
            </w:pPr>
            <w:r w:rsidRPr="001E38DC">
              <w:t>Указывается КБК получателя</w:t>
            </w:r>
          </w:p>
        </w:tc>
      </w:tr>
      <w:tr w:rsidR="00BC74BF" w:rsidRPr="001E38DC" w14:paraId="31BB8BDB" w14:textId="77777777" w:rsidTr="005A4371">
        <w:tc>
          <w:tcPr>
            <w:tcW w:w="1701" w:type="dxa"/>
          </w:tcPr>
          <w:p w14:paraId="2C7361FA" w14:textId="77777777" w:rsidR="00BC74BF" w:rsidRPr="001E38DC" w:rsidRDefault="00BC74BF" w:rsidP="005A4371">
            <w:pPr>
              <w:pStyle w:val="GOSTTablenorm"/>
            </w:pPr>
            <w:r w:rsidRPr="001E38DC">
              <w:t>Учетный номер денежного обязательства</w:t>
            </w:r>
          </w:p>
        </w:tc>
        <w:tc>
          <w:tcPr>
            <w:tcW w:w="1701" w:type="dxa"/>
          </w:tcPr>
          <w:p w14:paraId="61827083" w14:textId="77777777" w:rsidR="00BC74BF" w:rsidRPr="001E38DC" w:rsidRDefault="00BC74BF" w:rsidP="005A4371">
            <w:pPr>
              <w:pStyle w:val="GOSTTablenorm"/>
              <w:rPr>
                <w:lang w:val="en-US"/>
              </w:rPr>
            </w:pPr>
            <w:r w:rsidRPr="001E38DC">
              <w:rPr>
                <w:rFonts w:eastAsiaTheme="minorHAnsi"/>
                <w:color w:val="000000"/>
                <w:szCs w:val="24"/>
                <w:lang w:eastAsia="en-US"/>
              </w:rPr>
              <w:t>NumbDO</w:t>
            </w:r>
          </w:p>
        </w:tc>
        <w:tc>
          <w:tcPr>
            <w:tcW w:w="567" w:type="dxa"/>
          </w:tcPr>
          <w:p w14:paraId="6423305F" w14:textId="77777777" w:rsidR="00BC74BF" w:rsidRPr="001E38DC" w:rsidRDefault="00BC74BF" w:rsidP="005A4371">
            <w:pPr>
              <w:pStyle w:val="GOSTTablenorm"/>
            </w:pPr>
            <w:r w:rsidRPr="001E38DC">
              <w:t>П</w:t>
            </w:r>
          </w:p>
        </w:tc>
        <w:tc>
          <w:tcPr>
            <w:tcW w:w="1134" w:type="dxa"/>
          </w:tcPr>
          <w:p w14:paraId="3503A419" w14:textId="77777777" w:rsidR="00BC74BF" w:rsidRPr="001E38DC" w:rsidRDefault="00BC74BF" w:rsidP="005A4371">
            <w:pPr>
              <w:pStyle w:val="GOSTTablenorm"/>
            </w:pPr>
            <w:r w:rsidRPr="001E38DC">
              <w:t>Т(22) или Т(25)</w:t>
            </w:r>
          </w:p>
        </w:tc>
        <w:tc>
          <w:tcPr>
            <w:tcW w:w="567" w:type="dxa"/>
          </w:tcPr>
          <w:p w14:paraId="67BB2906" w14:textId="77777777" w:rsidR="00BC74BF" w:rsidRPr="001E38DC" w:rsidRDefault="00BC74BF" w:rsidP="005A4371">
            <w:pPr>
              <w:pStyle w:val="GOSTTablenorm"/>
            </w:pPr>
            <w:r w:rsidRPr="001E38DC">
              <w:t>Н</w:t>
            </w:r>
          </w:p>
        </w:tc>
        <w:tc>
          <w:tcPr>
            <w:tcW w:w="3963" w:type="dxa"/>
          </w:tcPr>
          <w:p w14:paraId="1221B222" w14:textId="77777777" w:rsidR="00BC74BF" w:rsidRPr="001E38DC" w:rsidRDefault="00BC74BF" w:rsidP="005A4371">
            <w:pPr>
              <w:pStyle w:val="GOSTTablenorm"/>
            </w:pPr>
            <w:r w:rsidRPr="001E38DC">
              <w:t>Указывается учетный номер денежного обязательства, по которому осуществлялась выплата (возврат) по Распоряжению о совершении казначейского платежа</w:t>
            </w:r>
          </w:p>
        </w:tc>
      </w:tr>
      <w:tr w:rsidR="00BC74BF" w:rsidRPr="001E38DC" w14:paraId="517E59A4" w14:textId="77777777" w:rsidTr="005A4371">
        <w:tc>
          <w:tcPr>
            <w:tcW w:w="1701" w:type="dxa"/>
          </w:tcPr>
          <w:p w14:paraId="02F131AB" w14:textId="77777777" w:rsidR="00BC74BF" w:rsidRPr="001E38DC" w:rsidRDefault="00BC74BF" w:rsidP="005A4371">
            <w:pPr>
              <w:pStyle w:val="GOSTTablenorm"/>
            </w:pPr>
            <w:r w:rsidRPr="001E38DC">
              <w:t>Признак авансового платежа</w:t>
            </w:r>
          </w:p>
        </w:tc>
        <w:tc>
          <w:tcPr>
            <w:tcW w:w="1701" w:type="dxa"/>
          </w:tcPr>
          <w:p w14:paraId="7A0B302E" w14:textId="77777777" w:rsidR="00BC74BF" w:rsidRPr="001E38DC" w:rsidRDefault="00BC74BF" w:rsidP="005A4371">
            <w:pPr>
              <w:pStyle w:val="GOSTTablenorm"/>
              <w:rPr>
                <w:lang w:val="en-US"/>
              </w:rPr>
            </w:pPr>
            <w:r w:rsidRPr="001E38DC">
              <w:rPr>
                <w:rFonts w:eastAsiaTheme="minorHAnsi"/>
                <w:color w:val="000000"/>
                <w:szCs w:val="24"/>
                <w:lang w:eastAsia="en-US"/>
              </w:rPr>
              <w:t>FAH_AvDO</w:t>
            </w:r>
          </w:p>
        </w:tc>
        <w:tc>
          <w:tcPr>
            <w:tcW w:w="567" w:type="dxa"/>
          </w:tcPr>
          <w:p w14:paraId="1A44445C" w14:textId="77777777" w:rsidR="00BC74BF" w:rsidRPr="001E38DC" w:rsidRDefault="00BC74BF" w:rsidP="005A4371">
            <w:pPr>
              <w:pStyle w:val="GOSTTablenorm"/>
            </w:pPr>
            <w:r w:rsidRPr="001E38DC">
              <w:t>П</w:t>
            </w:r>
          </w:p>
        </w:tc>
        <w:tc>
          <w:tcPr>
            <w:tcW w:w="1134" w:type="dxa"/>
          </w:tcPr>
          <w:p w14:paraId="47FF3A57" w14:textId="77777777" w:rsidR="00BC74BF" w:rsidRPr="001E38DC" w:rsidRDefault="00BC74BF" w:rsidP="005A4371">
            <w:pPr>
              <w:pStyle w:val="GOSTTablenorm"/>
            </w:pPr>
            <w:r w:rsidRPr="001E38DC">
              <w:t>BOOLEAN</w:t>
            </w:r>
          </w:p>
        </w:tc>
        <w:tc>
          <w:tcPr>
            <w:tcW w:w="567" w:type="dxa"/>
          </w:tcPr>
          <w:p w14:paraId="256DE8EF" w14:textId="77777777" w:rsidR="00BC74BF" w:rsidRPr="001E38DC" w:rsidRDefault="00BC74BF" w:rsidP="005A4371">
            <w:pPr>
              <w:pStyle w:val="GOSTTablenorm"/>
            </w:pPr>
            <w:r w:rsidRPr="001E38DC">
              <w:t>Н</w:t>
            </w:r>
          </w:p>
        </w:tc>
        <w:tc>
          <w:tcPr>
            <w:tcW w:w="3963" w:type="dxa"/>
          </w:tcPr>
          <w:p w14:paraId="048DDDB0" w14:textId="77777777" w:rsidR="00BC74BF" w:rsidRPr="001E38DC" w:rsidRDefault="00BC74BF" w:rsidP="005A4371">
            <w:pPr>
              <w:pStyle w:val="GOSTTablenorm"/>
            </w:pPr>
            <w:r w:rsidRPr="001E38DC">
              <w:t>Заполняется значением «1» в случае, если выплата (возврат) осуществлялась по авансовому денежному обязательству. Иначе – заполняется значением «0»</w:t>
            </w:r>
          </w:p>
        </w:tc>
      </w:tr>
    </w:tbl>
    <w:p w14:paraId="7741C4F6" w14:textId="77777777" w:rsidR="00BC74BF" w:rsidRPr="00AD4450" w:rsidRDefault="00BC74BF" w:rsidP="00BC74BF">
      <w:pPr>
        <w:pStyle w:val="32"/>
      </w:pPr>
      <w:bookmarkStart w:id="4593" w:name="_Toc45715682"/>
      <w:bookmarkStart w:id="4594" w:name="_Toc49864708"/>
      <w:bookmarkStart w:id="4595" w:name="_Toc51169664"/>
      <w:bookmarkStart w:id="4596" w:name="_Toc51943377"/>
      <w:bookmarkStart w:id="4597" w:name="_Toc185883148"/>
      <w:bookmarkStart w:id="4598" w:name="_Toc199832338"/>
      <w:bookmarkStart w:id="4599" w:name="_Toc202883966"/>
      <w:r w:rsidRPr="00AD4450">
        <w:t>Описание комплексного типа «tPart_Execution»</w:t>
      </w:r>
      <w:bookmarkEnd w:id="4593"/>
      <w:bookmarkEnd w:id="4594"/>
      <w:bookmarkEnd w:id="4595"/>
      <w:bookmarkEnd w:id="4596"/>
      <w:bookmarkEnd w:id="4597"/>
      <w:bookmarkEnd w:id="4598"/>
      <w:bookmarkEnd w:id="4599"/>
    </w:p>
    <w:p w14:paraId="312E1026" w14:textId="77777777" w:rsidR="00BC74BF" w:rsidRPr="00697604" w:rsidRDefault="00BC74BF" w:rsidP="00BC74BF">
      <w:pPr>
        <w:pStyle w:val="GOSTNormal"/>
      </w:pPr>
      <w:r w:rsidRPr="00697604">
        <w:t>Описание комплексного типа «tPart_Execution» блока «Частичное исполнение».</w:t>
      </w:r>
    </w:p>
    <w:p w14:paraId="4F2E422B" w14:textId="77777777" w:rsidR="00BC74BF" w:rsidRPr="00697604" w:rsidRDefault="00BC74BF" w:rsidP="00BC74BF">
      <w:pPr>
        <w:pStyle w:val="GOSTNameTable"/>
        <w:rPr>
          <w:rFonts w:eastAsia="Calibri"/>
        </w:rPr>
      </w:pPr>
      <w:r w:rsidRPr="00697604">
        <w:rPr>
          <w:rFonts w:eastAsia="Calibri"/>
        </w:rPr>
        <w:lastRenderedPageBreak/>
        <w:fldChar w:fldCharType="begin"/>
      </w:r>
      <w:r w:rsidRPr="00697604">
        <w:rPr>
          <w:rFonts w:eastAsia="Calibri"/>
        </w:rPr>
        <w:instrText xml:space="preserve"> SEQ Таблица \* ARABIC </w:instrText>
      </w:r>
      <w:r w:rsidRPr="00697604">
        <w:rPr>
          <w:rFonts w:eastAsia="Calibri"/>
        </w:rPr>
        <w:fldChar w:fldCharType="separate"/>
      </w:r>
      <w:bookmarkStart w:id="4600" w:name="_Ref524080643"/>
      <w:bookmarkStart w:id="4601" w:name="_Toc18509548"/>
      <w:bookmarkStart w:id="4602" w:name="_Toc48200343"/>
      <w:bookmarkStart w:id="4603" w:name="_Toc51169888"/>
      <w:bookmarkStart w:id="4604" w:name="_Toc185882728"/>
      <w:r w:rsidR="00306405">
        <w:rPr>
          <w:rFonts w:eastAsia="Calibri"/>
          <w:noProof/>
        </w:rPr>
        <w:t>278</w:t>
      </w:r>
      <w:bookmarkEnd w:id="4600"/>
      <w:r w:rsidRPr="00697604">
        <w:rPr>
          <w:rFonts w:eastAsia="Calibri"/>
        </w:rPr>
        <w:fldChar w:fldCharType="end"/>
      </w:r>
      <w:r w:rsidRPr="00697604">
        <w:rPr>
          <w:rFonts w:eastAsia="Calibri"/>
        </w:rPr>
        <w:t xml:space="preserve"> – Описание комплексного типа «</w:t>
      </w:r>
      <w:r w:rsidRPr="00697604">
        <w:t>tPart_Execution</w:t>
      </w:r>
      <w:r w:rsidRPr="00697604">
        <w:rPr>
          <w:rFonts w:eastAsia="Calibri"/>
        </w:rPr>
        <w:t>»</w:t>
      </w:r>
      <w:bookmarkEnd w:id="4601"/>
      <w:bookmarkEnd w:id="4602"/>
      <w:bookmarkEnd w:id="4603"/>
      <w:bookmarkEnd w:id="4604"/>
    </w:p>
    <w:tbl>
      <w:tblPr>
        <w:tblStyle w:val="GOSTTable"/>
        <w:tblW w:w="5000" w:type="pct"/>
        <w:tblLayout w:type="fixed"/>
        <w:tblLook w:val="07E0" w:firstRow="1" w:lastRow="1" w:firstColumn="1" w:lastColumn="1" w:noHBand="1" w:noVBand="1"/>
      </w:tblPr>
      <w:tblGrid>
        <w:gridCol w:w="1703"/>
        <w:gridCol w:w="1702"/>
        <w:gridCol w:w="566"/>
        <w:gridCol w:w="1130"/>
        <w:gridCol w:w="566"/>
        <w:gridCol w:w="3961"/>
      </w:tblGrid>
      <w:tr w:rsidR="00BC74BF" w:rsidRPr="001E38DC" w14:paraId="23FA5CFB"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884" w:type="pct"/>
          </w:tcPr>
          <w:p w14:paraId="3CAD4696" w14:textId="77777777" w:rsidR="00BC74BF" w:rsidRPr="001E38DC" w:rsidRDefault="00BC74BF" w:rsidP="005A4371">
            <w:pPr>
              <w:pStyle w:val="GOSTTableHead"/>
            </w:pPr>
            <w:r w:rsidRPr="001E38DC">
              <w:t>Наименование комплексного типа</w:t>
            </w:r>
          </w:p>
        </w:tc>
        <w:tc>
          <w:tcPr>
            <w:tcW w:w="884" w:type="pct"/>
          </w:tcPr>
          <w:p w14:paraId="5E79AF99" w14:textId="77777777" w:rsidR="00BC74BF" w:rsidRPr="001E38DC" w:rsidRDefault="00BC74BF" w:rsidP="005A4371">
            <w:pPr>
              <w:pStyle w:val="GOSTTableHead"/>
            </w:pPr>
            <w:r w:rsidRPr="001E38DC">
              <w:t>Текущий элемент/ атрибут</w:t>
            </w:r>
          </w:p>
        </w:tc>
        <w:tc>
          <w:tcPr>
            <w:tcW w:w="294" w:type="pct"/>
          </w:tcPr>
          <w:p w14:paraId="7D5268E1" w14:textId="77777777" w:rsidR="00BC74BF" w:rsidRPr="001E38DC" w:rsidRDefault="00BC74BF" w:rsidP="005A4371">
            <w:pPr>
              <w:pStyle w:val="GOSTTableHead"/>
            </w:pPr>
            <w:r w:rsidRPr="001E38DC">
              <w:t>Тип</w:t>
            </w:r>
          </w:p>
        </w:tc>
        <w:tc>
          <w:tcPr>
            <w:tcW w:w="587" w:type="pct"/>
          </w:tcPr>
          <w:p w14:paraId="5D8E79F2" w14:textId="77777777" w:rsidR="00BC74BF" w:rsidRPr="001E38DC" w:rsidRDefault="00BC74BF" w:rsidP="005A4371">
            <w:pPr>
              <w:pStyle w:val="GOSTTableHead"/>
            </w:pPr>
            <w:r w:rsidRPr="001E38DC">
              <w:t>Формат элемента</w:t>
            </w:r>
          </w:p>
        </w:tc>
        <w:tc>
          <w:tcPr>
            <w:tcW w:w="294" w:type="pct"/>
          </w:tcPr>
          <w:p w14:paraId="3DE91CA5" w14:textId="77777777" w:rsidR="00BC74BF" w:rsidRPr="001E38DC" w:rsidRDefault="00BC74BF" w:rsidP="005A4371">
            <w:pPr>
              <w:pStyle w:val="GOSTTableHead"/>
            </w:pPr>
            <w:r w:rsidRPr="001E38DC">
              <w:t>Обязательность</w:t>
            </w:r>
          </w:p>
        </w:tc>
        <w:tc>
          <w:tcPr>
            <w:tcW w:w="2057" w:type="pct"/>
          </w:tcPr>
          <w:p w14:paraId="32FCB6B7" w14:textId="77777777" w:rsidR="00BC74BF" w:rsidRPr="001E38DC" w:rsidRDefault="00BC74BF" w:rsidP="005A4371">
            <w:pPr>
              <w:pStyle w:val="GOSTTableHead"/>
            </w:pPr>
            <w:r w:rsidRPr="001E38DC">
              <w:t>Дополнительная информация</w:t>
            </w:r>
          </w:p>
        </w:tc>
      </w:tr>
      <w:tr w:rsidR="00BC74BF" w:rsidRPr="001E38DC" w14:paraId="51676416" w14:textId="77777777" w:rsidTr="005A4371">
        <w:trPr>
          <w:trHeight w:val="283"/>
        </w:trPr>
        <w:tc>
          <w:tcPr>
            <w:tcW w:w="884" w:type="pct"/>
          </w:tcPr>
          <w:p w14:paraId="56CDBC22" w14:textId="77777777" w:rsidR="00BC74BF" w:rsidRPr="001E38DC" w:rsidRDefault="00BC74BF" w:rsidP="005A4371">
            <w:pPr>
              <w:pStyle w:val="GOSTTablenorm"/>
            </w:pPr>
            <w:r w:rsidRPr="001E38DC">
              <w:rPr>
                <w:lang w:val="en-US"/>
              </w:rPr>
              <w:t>tPart</w:t>
            </w:r>
            <w:r w:rsidRPr="001E38DC">
              <w:t>_</w:t>
            </w:r>
            <w:r w:rsidRPr="001E38DC">
              <w:rPr>
                <w:lang w:val="en-US"/>
              </w:rPr>
              <w:t>Execution</w:t>
            </w:r>
          </w:p>
        </w:tc>
        <w:tc>
          <w:tcPr>
            <w:tcW w:w="884" w:type="pct"/>
          </w:tcPr>
          <w:p w14:paraId="2DB751F9" w14:textId="77777777" w:rsidR="00BC74BF" w:rsidRPr="001E38DC" w:rsidRDefault="00BC74BF" w:rsidP="005A4371">
            <w:pPr>
              <w:pStyle w:val="GOSTTablenorm"/>
              <w:rPr>
                <w:lang w:val="en-US"/>
              </w:rPr>
            </w:pPr>
            <w:r w:rsidRPr="001E38DC">
              <w:rPr>
                <w:lang w:val="en-US"/>
              </w:rPr>
              <w:t>Part</w:t>
            </w:r>
            <w:r w:rsidRPr="001E38DC">
              <w:t>_</w:t>
            </w:r>
            <w:r w:rsidRPr="001E38DC">
              <w:rPr>
                <w:lang w:val="en-US"/>
              </w:rPr>
              <w:t>Execution</w:t>
            </w:r>
            <w:r w:rsidRPr="001E38DC">
              <w:t>_</w:t>
            </w:r>
            <w:r w:rsidRPr="001E38DC">
              <w:rPr>
                <w:lang w:val="en-US"/>
              </w:rPr>
              <w:t>ITEM</w:t>
            </w:r>
          </w:p>
        </w:tc>
        <w:tc>
          <w:tcPr>
            <w:tcW w:w="294" w:type="pct"/>
          </w:tcPr>
          <w:p w14:paraId="6CD08D54" w14:textId="77777777" w:rsidR="00BC74BF" w:rsidRPr="001E38DC" w:rsidRDefault="00BC74BF" w:rsidP="005A4371">
            <w:pPr>
              <w:pStyle w:val="GOSTTablenorm"/>
            </w:pPr>
            <w:r w:rsidRPr="001E38DC">
              <w:t>С</w:t>
            </w:r>
          </w:p>
        </w:tc>
        <w:tc>
          <w:tcPr>
            <w:tcW w:w="587" w:type="pct"/>
          </w:tcPr>
          <w:p w14:paraId="17CAC17C" w14:textId="77777777" w:rsidR="00BC74BF" w:rsidRPr="001E38DC" w:rsidRDefault="00BC74BF" w:rsidP="005A4371">
            <w:pPr>
              <w:pStyle w:val="GOSTTablenorm"/>
            </w:pPr>
            <w:r w:rsidRPr="001E38DC">
              <w:rPr>
                <w:lang w:val="en-US"/>
              </w:rPr>
              <w:t>tPart</w:t>
            </w:r>
            <w:r w:rsidRPr="001E38DC">
              <w:t>_</w:t>
            </w:r>
            <w:r w:rsidRPr="001E38DC">
              <w:rPr>
                <w:lang w:val="en-US"/>
              </w:rPr>
              <w:t>Execution</w:t>
            </w:r>
            <w:r w:rsidRPr="001E38DC">
              <w:t>_</w:t>
            </w:r>
            <w:r w:rsidRPr="001E38DC">
              <w:rPr>
                <w:lang w:val="en-US"/>
              </w:rPr>
              <w:t>ITEM</w:t>
            </w:r>
          </w:p>
        </w:tc>
        <w:tc>
          <w:tcPr>
            <w:tcW w:w="294" w:type="pct"/>
          </w:tcPr>
          <w:p w14:paraId="586D7029" w14:textId="77777777" w:rsidR="00BC74BF" w:rsidRPr="001E38DC" w:rsidRDefault="00BC74BF" w:rsidP="005A4371">
            <w:pPr>
              <w:pStyle w:val="GOSTTablenorm"/>
            </w:pPr>
            <w:r w:rsidRPr="001E38DC">
              <w:t>ОМ</w:t>
            </w:r>
          </w:p>
        </w:tc>
        <w:tc>
          <w:tcPr>
            <w:tcW w:w="2057" w:type="pct"/>
          </w:tcPr>
          <w:p w14:paraId="7974C4FC" w14:textId="77777777" w:rsidR="00BC74BF" w:rsidRPr="001E38DC" w:rsidRDefault="00BC74BF" w:rsidP="005A4371">
            <w:pPr>
              <w:pStyle w:val="GOSTTablenorm"/>
            </w:pPr>
            <w:r w:rsidRPr="001E38DC">
              <w:t>Строки блока «Частичное исполнение».</w:t>
            </w:r>
          </w:p>
          <w:p w14:paraId="0FB5ED90" w14:textId="77777777" w:rsidR="00BC74BF" w:rsidRPr="001E38DC" w:rsidRDefault="00BC74BF" w:rsidP="005A4371">
            <w:pPr>
              <w:pStyle w:val="GOSTTablenorm"/>
            </w:pPr>
            <w:r w:rsidRPr="001E38DC">
              <w:t xml:space="preserve">Состав элемента представлен в таблице </w:t>
            </w:r>
            <w:r w:rsidRPr="001E38DC">
              <w:fldChar w:fldCharType="begin"/>
            </w:r>
            <w:r w:rsidRPr="001E38DC">
              <w:instrText xml:space="preserve"> REF _Ref46844922 \h  \* MERGEFORMAT </w:instrText>
            </w:r>
            <w:r w:rsidRPr="001E38DC">
              <w:fldChar w:fldCharType="separate"/>
            </w:r>
            <w:r w:rsidR="00306405" w:rsidRPr="00306405">
              <w:rPr>
                <w:rFonts w:eastAsia="Calibri"/>
                <w:szCs w:val="24"/>
              </w:rPr>
              <w:t>279</w:t>
            </w:r>
            <w:r w:rsidRPr="001E38DC">
              <w:fldChar w:fldCharType="end"/>
            </w:r>
          </w:p>
        </w:tc>
      </w:tr>
    </w:tbl>
    <w:p w14:paraId="0677715E" w14:textId="77777777" w:rsidR="00BC74BF" w:rsidRPr="00AD4450" w:rsidRDefault="00BC74BF" w:rsidP="00BC74BF">
      <w:pPr>
        <w:pStyle w:val="32"/>
      </w:pPr>
      <w:bookmarkStart w:id="4605" w:name="_Toc49864709"/>
      <w:bookmarkStart w:id="4606" w:name="_Toc51169665"/>
      <w:bookmarkStart w:id="4607" w:name="_Toc51943378"/>
      <w:bookmarkStart w:id="4608" w:name="_Toc185883149"/>
      <w:bookmarkStart w:id="4609" w:name="_Toc199832339"/>
      <w:bookmarkStart w:id="4610" w:name="_Toc202883967"/>
      <w:r w:rsidRPr="00AD4450">
        <w:t>Описание комплексного типа «tPart_Execution_ITEM»</w:t>
      </w:r>
      <w:bookmarkEnd w:id="4605"/>
      <w:bookmarkEnd w:id="4606"/>
      <w:bookmarkEnd w:id="4607"/>
      <w:bookmarkEnd w:id="4608"/>
      <w:bookmarkEnd w:id="4609"/>
      <w:bookmarkEnd w:id="4610"/>
    </w:p>
    <w:p w14:paraId="2F44E0AA" w14:textId="77777777" w:rsidR="00BC74BF" w:rsidRPr="001E38DC" w:rsidRDefault="00BC74BF" w:rsidP="00BC74BF">
      <w:pPr>
        <w:pStyle w:val="GOSTNormal"/>
      </w:pPr>
      <w:r w:rsidRPr="001E38DC">
        <w:t>Описание комплексного типа «tPart_Execution_ITEM» блока «Частичное исполнение (строки)».</w:t>
      </w:r>
    </w:p>
    <w:bookmarkStart w:id="4611" w:name="_Ref46844909"/>
    <w:p w14:paraId="006BB879" w14:textId="77777777" w:rsidR="00BC74BF" w:rsidRPr="00697604" w:rsidRDefault="00BC74BF" w:rsidP="00BC74BF">
      <w:pPr>
        <w:pStyle w:val="GOSTNameTable"/>
        <w:rPr>
          <w:rFonts w:eastAsia="Calibri"/>
        </w:rPr>
      </w:pPr>
      <w:r w:rsidRPr="00697604">
        <w:rPr>
          <w:rFonts w:eastAsia="Calibri"/>
        </w:rPr>
        <w:fldChar w:fldCharType="begin"/>
      </w:r>
      <w:r w:rsidRPr="00697604">
        <w:rPr>
          <w:rFonts w:eastAsia="Calibri"/>
        </w:rPr>
        <w:instrText xml:space="preserve"> SEQ Таблица \* ARABIC </w:instrText>
      </w:r>
      <w:r w:rsidRPr="00697604">
        <w:rPr>
          <w:rFonts w:eastAsia="Calibri"/>
        </w:rPr>
        <w:fldChar w:fldCharType="separate"/>
      </w:r>
      <w:bookmarkStart w:id="4612" w:name="_Ref46844922"/>
      <w:bookmarkStart w:id="4613" w:name="_Toc48200344"/>
      <w:bookmarkStart w:id="4614" w:name="_Toc51169889"/>
      <w:bookmarkStart w:id="4615" w:name="_Toc185882729"/>
      <w:r w:rsidR="00306405">
        <w:rPr>
          <w:rFonts w:eastAsia="Calibri"/>
          <w:noProof/>
        </w:rPr>
        <w:t>279</w:t>
      </w:r>
      <w:bookmarkEnd w:id="4612"/>
      <w:r w:rsidRPr="00697604">
        <w:rPr>
          <w:rFonts w:eastAsia="Calibri"/>
        </w:rPr>
        <w:fldChar w:fldCharType="end"/>
      </w:r>
      <w:r w:rsidRPr="00697604">
        <w:rPr>
          <w:rFonts w:eastAsia="Calibri"/>
        </w:rPr>
        <w:t xml:space="preserve"> – </w:t>
      </w:r>
      <w:r w:rsidRPr="00697604">
        <w:t>Описание</w:t>
      </w:r>
      <w:r w:rsidRPr="00697604">
        <w:rPr>
          <w:rFonts w:eastAsia="Calibri"/>
        </w:rPr>
        <w:t xml:space="preserve"> комплексного типа «</w:t>
      </w:r>
      <w:r w:rsidRPr="00697604">
        <w:t>tPart_Execution_ITEM</w:t>
      </w:r>
      <w:r w:rsidRPr="00697604">
        <w:rPr>
          <w:rFonts w:eastAsia="Calibri"/>
        </w:rPr>
        <w:t>»</w:t>
      </w:r>
      <w:bookmarkEnd w:id="4611"/>
      <w:bookmarkEnd w:id="4613"/>
      <w:bookmarkEnd w:id="4614"/>
      <w:bookmarkEnd w:id="4615"/>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C74BF" w:rsidRPr="001E38DC" w14:paraId="71CDBF69" w14:textId="77777777" w:rsidTr="005A4371">
        <w:trPr>
          <w:cnfStyle w:val="100000000000" w:firstRow="1" w:lastRow="0" w:firstColumn="0" w:lastColumn="0" w:oddVBand="0" w:evenVBand="0" w:oddHBand="0" w:evenHBand="0" w:firstRowFirstColumn="0" w:firstRowLastColumn="0" w:lastRowFirstColumn="0" w:lastRowLastColumn="0"/>
        </w:trPr>
        <w:tc>
          <w:tcPr>
            <w:tcW w:w="1712" w:type="dxa"/>
          </w:tcPr>
          <w:p w14:paraId="3F909DD9" w14:textId="77777777" w:rsidR="00BC74BF" w:rsidRPr="001E38DC" w:rsidRDefault="00BC74BF" w:rsidP="005A4371">
            <w:pPr>
              <w:pStyle w:val="GOSTTableHead"/>
            </w:pPr>
            <w:r w:rsidRPr="001E38DC">
              <w:t>Наименование элемента</w:t>
            </w:r>
          </w:p>
        </w:tc>
        <w:tc>
          <w:tcPr>
            <w:tcW w:w="1711" w:type="dxa"/>
          </w:tcPr>
          <w:p w14:paraId="2A0467E6" w14:textId="77777777" w:rsidR="00BC74BF" w:rsidRPr="001E38DC" w:rsidRDefault="00BC74BF" w:rsidP="005A4371">
            <w:pPr>
              <w:pStyle w:val="GOSTTableHead"/>
            </w:pPr>
            <w:r w:rsidRPr="001E38DC">
              <w:t>Сокращенное наименование (код) элемента</w:t>
            </w:r>
          </w:p>
        </w:tc>
        <w:tc>
          <w:tcPr>
            <w:tcW w:w="571" w:type="dxa"/>
          </w:tcPr>
          <w:p w14:paraId="0612AE3C" w14:textId="77777777" w:rsidR="00BC74BF" w:rsidRPr="001E38DC" w:rsidRDefault="00BC74BF" w:rsidP="005A4371">
            <w:pPr>
              <w:pStyle w:val="GOSTTableHead"/>
            </w:pPr>
            <w:r w:rsidRPr="001E38DC">
              <w:t>Тип</w:t>
            </w:r>
          </w:p>
        </w:tc>
        <w:tc>
          <w:tcPr>
            <w:tcW w:w="1141" w:type="dxa"/>
          </w:tcPr>
          <w:p w14:paraId="15B2F8CF" w14:textId="77777777" w:rsidR="00BC74BF" w:rsidRPr="001E38DC" w:rsidRDefault="00BC74BF" w:rsidP="005A4371">
            <w:pPr>
              <w:pStyle w:val="GOSTTableHead"/>
            </w:pPr>
            <w:r w:rsidRPr="001E38DC">
              <w:t>Формат элемента</w:t>
            </w:r>
          </w:p>
        </w:tc>
        <w:tc>
          <w:tcPr>
            <w:tcW w:w="571" w:type="dxa"/>
          </w:tcPr>
          <w:p w14:paraId="0DFFDBD8" w14:textId="77777777" w:rsidR="00BC74BF" w:rsidRPr="001E38DC" w:rsidRDefault="00BC74BF" w:rsidP="005A4371">
            <w:pPr>
              <w:pStyle w:val="GOSTTableHead"/>
            </w:pPr>
            <w:r w:rsidRPr="001E38DC">
              <w:t>Обязательность</w:t>
            </w:r>
          </w:p>
        </w:tc>
        <w:tc>
          <w:tcPr>
            <w:tcW w:w="3988" w:type="dxa"/>
          </w:tcPr>
          <w:p w14:paraId="2BA19B40" w14:textId="77777777" w:rsidR="00BC74BF" w:rsidRPr="001E38DC" w:rsidRDefault="00BC74BF" w:rsidP="005A4371">
            <w:pPr>
              <w:pStyle w:val="GOSTTableHead"/>
            </w:pPr>
            <w:r w:rsidRPr="001E38DC">
              <w:t>Дополнительная информация</w:t>
            </w:r>
          </w:p>
        </w:tc>
      </w:tr>
      <w:tr w:rsidR="00BC74BF" w:rsidRPr="001E38DC" w14:paraId="175E5E77" w14:textId="77777777" w:rsidTr="005A4371">
        <w:tc>
          <w:tcPr>
            <w:tcW w:w="1712" w:type="dxa"/>
          </w:tcPr>
          <w:p w14:paraId="7D352530" w14:textId="77777777" w:rsidR="00BC74BF" w:rsidRPr="001E38DC" w:rsidRDefault="00BC74BF" w:rsidP="005A4371">
            <w:pPr>
              <w:pStyle w:val="GOSTTablenorm"/>
            </w:pPr>
            <w:r w:rsidRPr="001E38DC">
              <w:t>Номер частичного платежа</w:t>
            </w:r>
          </w:p>
        </w:tc>
        <w:tc>
          <w:tcPr>
            <w:tcW w:w="1711" w:type="dxa"/>
          </w:tcPr>
          <w:p w14:paraId="7AE0A0FD" w14:textId="77777777" w:rsidR="00BC74BF" w:rsidRPr="001E38DC" w:rsidRDefault="00BC74BF" w:rsidP="005A4371">
            <w:pPr>
              <w:pStyle w:val="GOSTTablenorm"/>
            </w:pPr>
            <w:r w:rsidRPr="001E38DC">
              <w:rPr>
                <w:lang w:val="en-US"/>
              </w:rPr>
              <w:t>PartExec_NumPay</w:t>
            </w:r>
          </w:p>
        </w:tc>
        <w:tc>
          <w:tcPr>
            <w:tcW w:w="571" w:type="dxa"/>
          </w:tcPr>
          <w:p w14:paraId="168D022C" w14:textId="77777777" w:rsidR="00BC74BF" w:rsidRPr="001E38DC" w:rsidRDefault="00BC74BF" w:rsidP="005A4371">
            <w:pPr>
              <w:pStyle w:val="GOSTTablenorm"/>
            </w:pPr>
            <w:r w:rsidRPr="001E38DC">
              <w:t>П</w:t>
            </w:r>
          </w:p>
        </w:tc>
        <w:tc>
          <w:tcPr>
            <w:tcW w:w="1141" w:type="dxa"/>
          </w:tcPr>
          <w:p w14:paraId="3A9919FE" w14:textId="77777777" w:rsidR="00BC74BF" w:rsidRPr="001E38DC" w:rsidRDefault="00BC74BF" w:rsidP="005A4371">
            <w:pPr>
              <w:pStyle w:val="GOSTTablenorm"/>
            </w:pPr>
            <w:r w:rsidRPr="001E38DC">
              <w:rPr>
                <w:lang w:val="en-US"/>
              </w:rPr>
              <w:t>T(1-</w:t>
            </w:r>
            <w:r w:rsidRPr="001E38DC">
              <w:t>4</w:t>
            </w:r>
            <w:r w:rsidRPr="001E38DC">
              <w:rPr>
                <w:lang w:val="en-US"/>
              </w:rPr>
              <w:t>)</w:t>
            </w:r>
          </w:p>
        </w:tc>
        <w:tc>
          <w:tcPr>
            <w:tcW w:w="571" w:type="dxa"/>
          </w:tcPr>
          <w:p w14:paraId="1E86EE1B" w14:textId="77777777" w:rsidR="00BC74BF" w:rsidRPr="001E38DC" w:rsidRDefault="00BC74BF" w:rsidP="005A4371">
            <w:pPr>
              <w:pStyle w:val="GOSTTablenorm"/>
            </w:pPr>
            <w:r w:rsidRPr="001E38DC">
              <w:t>О</w:t>
            </w:r>
          </w:p>
        </w:tc>
        <w:tc>
          <w:tcPr>
            <w:tcW w:w="3988" w:type="dxa"/>
          </w:tcPr>
          <w:p w14:paraId="39694A91" w14:textId="77777777" w:rsidR="00BC74BF" w:rsidRPr="001E38DC" w:rsidRDefault="00BC74BF" w:rsidP="005A4371">
            <w:pPr>
              <w:pStyle w:val="GOSTTablenorm"/>
            </w:pPr>
            <w:r w:rsidRPr="001E38DC">
              <w:t>Указывается номер частичного платежа</w:t>
            </w:r>
          </w:p>
        </w:tc>
      </w:tr>
      <w:tr w:rsidR="00BC74BF" w:rsidRPr="001E38DC" w14:paraId="329ACDEB" w14:textId="77777777" w:rsidTr="005A4371">
        <w:tc>
          <w:tcPr>
            <w:tcW w:w="1712" w:type="dxa"/>
          </w:tcPr>
          <w:p w14:paraId="1A5AC124" w14:textId="77777777" w:rsidR="00BC74BF" w:rsidRPr="001E38DC" w:rsidRDefault="00BC74BF" w:rsidP="005A4371">
            <w:pPr>
              <w:pStyle w:val="GOSTTablenorm"/>
            </w:pPr>
            <w:r w:rsidRPr="001E38DC">
              <w:t>Номер документа</w:t>
            </w:r>
          </w:p>
        </w:tc>
        <w:tc>
          <w:tcPr>
            <w:tcW w:w="1711" w:type="dxa"/>
          </w:tcPr>
          <w:p w14:paraId="26B0479D" w14:textId="77777777" w:rsidR="00BC74BF" w:rsidRPr="001E38DC" w:rsidRDefault="00BC74BF" w:rsidP="005A4371">
            <w:pPr>
              <w:pStyle w:val="GOSTTablenorm"/>
            </w:pPr>
            <w:r w:rsidRPr="001E38DC">
              <w:rPr>
                <w:lang w:val="en-US"/>
              </w:rPr>
              <w:t>PartExec_NumDoc</w:t>
            </w:r>
          </w:p>
        </w:tc>
        <w:tc>
          <w:tcPr>
            <w:tcW w:w="571" w:type="dxa"/>
          </w:tcPr>
          <w:p w14:paraId="53B81B17" w14:textId="77777777" w:rsidR="00BC74BF" w:rsidRPr="001E38DC" w:rsidRDefault="00BC74BF" w:rsidP="005A4371">
            <w:pPr>
              <w:pStyle w:val="GOSTTablenorm"/>
            </w:pPr>
            <w:r w:rsidRPr="001E38DC">
              <w:t>П</w:t>
            </w:r>
          </w:p>
        </w:tc>
        <w:tc>
          <w:tcPr>
            <w:tcW w:w="1141" w:type="dxa"/>
          </w:tcPr>
          <w:p w14:paraId="58F41F04" w14:textId="77777777" w:rsidR="00BC74BF" w:rsidRPr="001E38DC" w:rsidRDefault="00BC74BF" w:rsidP="005A4371">
            <w:pPr>
              <w:pStyle w:val="GOSTTablenorm"/>
            </w:pPr>
            <w:r w:rsidRPr="001E38DC">
              <w:rPr>
                <w:lang w:val="en-US"/>
              </w:rPr>
              <w:t>T(1-6)</w:t>
            </w:r>
          </w:p>
        </w:tc>
        <w:tc>
          <w:tcPr>
            <w:tcW w:w="571" w:type="dxa"/>
          </w:tcPr>
          <w:p w14:paraId="2856B83E" w14:textId="77777777" w:rsidR="00BC74BF" w:rsidRPr="001E38DC" w:rsidRDefault="00BC74BF" w:rsidP="005A4371">
            <w:pPr>
              <w:pStyle w:val="GOSTTablenorm"/>
            </w:pPr>
            <w:r w:rsidRPr="001E38DC">
              <w:t>О</w:t>
            </w:r>
          </w:p>
        </w:tc>
        <w:tc>
          <w:tcPr>
            <w:tcW w:w="3988" w:type="dxa"/>
          </w:tcPr>
          <w:p w14:paraId="21E6E98F" w14:textId="77777777" w:rsidR="00BC74BF" w:rsidRPr="001E38DC" w:rsidRDefault="00BC74BF" w:rsidP="005A4371">
            <w:pPr>
              <w:pStyle w:val="GOSTTablenorm"/>
              <w:rPr>
                <w:b/>
                <w:bCs/>
              </w:rPr>
            </w:pPr>
            <w:r w:rsidRPr="001E38DC">
              <w:t>Указывается номер документа</w:t>
            </w:r>
          </w:p>
        </w:tc>
      </w:tr>
      <w:tr w:rsidR="00BC74BF" w:rsidRPr="001E38DC" w14:paraId="481E7B07" w14:textId="77777777" w:rsidTr="005A4371">
        <w:tc>
          <w:tcPr>
            <w:tcW w:w="1712" w:type="dxa"/>
          </w:tcPr>
          <w:p w14:paraId="77DA8855" w14:textId="77777777" w:rsidR="00BC74BF" w:rsidRPr="001E38DC" w:rsidRDefault="00BC74BF" w:rsidP="005A4371">
            <w:pPr>
              <w:pStyle w:val="GOSTTablenorm"/>
            </w:pPr>
            <w:r w:rsidRPr="001E38DC">
              <w:t>Дата документа</w:t>
            </w:r>
          </w:p>
        </w:tc>
        <w:tc>
          <w:tcPr>
            <w:tcW w:w="1711" w:type="dxa"/>
          </w:tcPr>
          <w:p w14:paraId="15AD2E86" w14:textId="77777777" w:rsidR="00BC74BF" w:rsidRPr="001E38DC" w:rsidRDefault="00BC74BF" w:rsidP="005A4371">
            <w:pPr>
              <w:pStyle w:val="GOSTTablenorm"/>
            </w:pPr>
            <w:r w:rsidRPr="001E38DC">
              <w:rPr>
                <w:lang w:val="en-US"/>
              </w:rPr>
              <w:t>PartExec_DateDoc</w:t>
            </w:r>
          </w:p>
        </w:tc>
        <w:tc>
          <w:tcPr>
            <w:tcW w:w="571" w:type="dxa"/>
          </w:tcPr>
          <w:p w14:paraId="2FDE9815" w14:textId="77777777" w:rsidR="00BC74BF" w:rsidRPr="001E38DC" w:rsidRDefault="00BC74BF" w:rsidP="005A4371">
            <w:pPr>
              <w:pStyle w:val="GOSTTablenorm"/>
            </w:pPr>
            <w:r w:rsidRPr="001E38DC">
              <w:t>П</w:t>
            </w:r>
          </w:p>
        </w:tc>
        <w:tc>
          <w:tcPr>
            <w:tcW w:w="1141" w:type="dxa"/>
          </w:tcPr>
          <w:p w14:paraId="097D2976" w14:textId="77777777" w:rsidR="00BC74BF" w:rsidRPr="001E38DC" w:rsidRDefault="00BC74BF" w:rsidP="005A4371">
            <w:pPr>
              <w:pStyle w:val="GOSTTablenorm"/>
            </w:pPr>
            <w:r w:rsidRPr="001E38DC">
              <w:rPr>
                <w:lang w:val="en-US"/>
              </w:rPr>
              <w:t>Date</w:t>
            </w:r>
          </w:p>
        </w:tc>
        <w:tc>
          <w:tcPr>
            <w:tcW w:w="571" w:type="dxa"/>
          </w:tcPr>
          <w:p w14:paraId="21AC4074" w14:textId="77777777" w:rsidR="00BC74BF" w:rsidRPr="001E38DC" w:rsidRDefault="00BC74BF" w:rsidP="005A4371">
            <w:pPr>
              <w:pStyle w:val="GOSTTablenorm"/>
            </w:pPr>
            <w:r w:rsidRPr="001E38DC">
              <w:t>О</w:t>
            </w:r>
          </w:p>
        </w:tc>
        <w:tc>
          <w:tcPr>
            <w:tcW w:w="3988" w:type="dxa"/>
          </w:tcPr>
          <w:p w14:paraId="68315889" w14:textId="77777777" w:rsidR="00BC74BF" w:rsidRPr="001E38DC" w:rsidRDefault="00BC74BF" w:rsidP="005A4371">
            <w:pPr>
              <w:pStyle w:val="GOSTTablenorm"/>
            </w:pPr>
            <w:r w:rsidRPr="001E38DC">
              <w:t>Указывается дата документа</w:t>
            </w:r>
          </w:p>
        </w:tc>
      </w:tr>
      <w:tr w:rsidR="00BC74BF" w:rsidRPr="001E38DC" w14:paraId="3163EEE8" w14:textId="77777777" w:rsidTr="005A4371">
        <w:tc>
          <w:tcPr>
            <w:tcW w:w="1712" w:type="dxa"/>
          </w:tcPr>
          <w:p w14:paraId="54628DAA" w14:textId="77777777" w:rsidR="00BC74BF" w:rsidRPr="001E38DC" w:rsidRDefault="00BC74BF" w:rsidP="005A4371">
            <w:pPr>
              <w:pStyle w:val="GOSTTablenorm"/>
            </w:pPr>
            <w:r w:rsidRPr="001E38DC">
              <w:t>Сумма частичного платежа</w:t>
            </w:r>
          </w:p>
        </w:tc>
        <w:tc>
          <w:tcPr>
            <w:tcW w:w="1711" w:type="dxa"/>
          </w:tcPr>
          <w:p w14:paraId="63E18F98" w14:textId="77777777" w:rsidR="00BC74BF" w:rsidRPr="001E38DC" w:rsidRDefault="00BC74BF" w:rsidP="005A4371">
            <w:pPr>
              <w:pStyle w:val="GOSTTablenorm"/>
            </w:pPr>
            <w:r w:rsidRPr="001E38DC">
              <w:rPr>
                <w:lang w:val="en-US"/>
              </w:rPr>
              <w:t>PartExec_AmountPay</w:t>
            </w:r>
          </w:p>
        </w:tc>
        <w:tc>
          <w:tcPr>
            <w:tcW w:w="571" w:type="dxa"/>
          </w:tcPr>
          <w:p w14:paraId="5F4E9614" w14:textId="77777777" w:rsidR="00BC74BF" w:rsidRPr="001E38DC" w:rsidRDefault="00BC74BF" w:rsidP="005A4371">
            <w:pPr>
              <w:pStyle w:val="GOSTTablenorm"/>
            </w:pPr>
            <w:r w:rsidRPr="001E38DC">
              <w:t>П</w:t>
            </w:r>
          </w:p>
        </w:tc>
        <w:tc>
          <w:tcPr>
            <w:tcW w:w="1141" w:type="dxa"/>
          </w:tcPr>
          <w:p w14:paraId="64E071A1" w14:textId="77777777" w:rsidR="00BC74BF" w:rsidRPr="001E38DC" w:rsidRDefault="00BC74BF" w:rsidP="005A4371">
            <w:pPr>
              <w:pStyle w:val="GOSTTablenorm"/>
            </w:pPr>
            <w:r w:rsidRPr="001E38DC">
              <w:rPr>
                <w:lang w:val="en-US"/>
              </w:rPr>
              <w:t>N(20.2)</w:t>
            </w:r>
          </w:p>
        </w:tc>
        <w:tc>
          <w:tcPr>
            <w:tcW w:w="571" w:type="dxa"/>
          </w:tcPr>
          <w:p w14:paraId="11740AB4" w14:textId="77777777" w:rsidR="00BC74BF" w:rsidRPr="001E38DC" w:rsidRDefault="00BC74BF" w:rsidP="005A4371">
            <w:pPr>
              <w:pStyle w:val="GOSTTablenorm"/>
            </w:pPr>
            <w:r w:rsidRPr="001E38DC">
              <w:t>О</w:t>
            </w:r>
          </w:p>
        </w:tc>
        <w:tc>
          <w:tcPr>
            <w:tcW w:w="3988" w:type="dxa"/>
          </w:tcPr>
          <w:p w14:paraId="2BCB4D5F" w14:textId="77777777" w:rsidR="00BC74BF" w:rsidRPr="001E38DC" w:rsidRDefault="00BC74BF" w:rsidP="005A4371">
            <w:pPr>
              <w:pStyle w:val="GOSTTablenorm"/>
              <w:rPr>
                <w:b/>
                <w:bCs/>
              </w:rPr>
            </w:pPr>
            <w:r w:rsidRPr="001E38DC">
              <w:t>Указывается сумма частичного платежа (в валюте)</w:t>
            </w:r>
          </w:p>
        </w:tc>
      </w:tr>
      <w:tr w:rsidR="00BC74BF" w:rsidRPr="001E38DC" w14:paraId="695EBA15" w14:textId="77777777" w:rsidTr="005A4371">
        <w:tc>
          <w:tcPr>
            <w:tcW w:w="1712" w:type="dxa"/>
          </w:tcPr>
          <w:p w14:paraId="61D1195D" w14:textId="77777777" w:rsidR="00BC74BF" w:rsidRPr="001E38DC" w:rsidRDefault="00BC74BF" w:rsidP="005A4371">
            <w:pPr>
              <w:pStyle w:val="GOSTTablenorm"/>
            </w:pPr>
            <w:r w:rsidRPr="001E38DC">
              <w:t>Сумма остатка платежа</w:t>
            </w:r>
          </w:p>
        </w:tc>
        <w:tc>
          <w:tcPr>
            <w:tcW w:w="1711" w:type="dxa"/>
          </w:tcPr>
          <w:p w14:paraId="2DC6F1E2" w14:textId="77777777" w:rsidR="00BC74BF" w:rsidRPr="001E38DC" w:rsidRDefault="00BC74BF" w:rsidP="005A4371">
            <w:pPr>
              <w:pStyle w:val="GOSTTablenorm"/>
            </w:pPr>
            <w:r w:rsidRPr="001E38DC">
              <w:rPr>
                <w:lang w:val="en-US"/>
              </w:rPr>
              <w:t>PartExec_AmountRem</w:t>
            </w:r>
          </w:p>
        </w:tc>
        <w:tc>
          <w:tcPr>
            <w:tcW w:w="571" w:type="dxa"/>
          </w:tcPr>
          <w:p w14:paraId="443A308F" w14:textId="77777777" w:rsidR="00BC74BF" w:rsidRPr="001E38DC" w:rsidRDefault="00BC74BF" w:rsidP="005A4371">
            <w:pPr>
              <w:pStyle w:val="GOSTTablenorm"/>
            </w:pPr>
            <w:r w:rsidRPr="001E38DC">
              <w:t>П</w:t>
            </w:r>
          </w:p>
        </w:tc>
        <w:tc>
          <w:tcPr>
            <w:tcW w:w="1141" w:type="dxa"/>
          </w:tcPr>
          <w:p w14:paraId="0765C667" w14:textId="77777777" w:rsidR="00BC74BF" w:rsidRPr="001E38DC" w:rsidRDefault="00BC74BF" w:rsidP="005A4371">
            <w:pPr>
              <w:pStyle w:val="GOSTTablenorm"/>
              <w:rPr>
                <w:lang w:val="en-US"/>
              </w:rPr>
            </w:pPr>
            <w:r w:rsidRPr="001E38DC">
              <w:rPr>
                <w:lang w:val="en-US"/>
              </w:rPr>
              <w:t>N(20.2)</w:t>
            </w:r>
          </w:p>
        </w:tc>
        <w:tc>
          <w:tcPr>
            <w:tcW w:w="571" w:type="dxa"/>
          </w:tcPr>
          <w:p w14:paraId="667918D6" w14:textId="77777777" w:rsidR="00BC74BF" w:rsidRPr="001E38DC" w:rsidRDefault="00BC74BF" w:rsidP="005A4371">
            <w:pPr>
              <w:pStyle w:val="GOSTTablenorm"/>
            </w:pPr>
            <w:r w:rsidRPr="001E38DC">
              <w:t>О</w:t>
            </w:r>
          </w:p>
        </w:tc>
        <w:tc>
          <w:tcPr>
            <w:tcW w:w="3988" w:type="dxa"/>
          </w:tcPr>
          <w:p w14:paraId="4EBAA527" w14:textId="77777777" w:rsidR="00BC74BF" w:rsidRPr="001E38DC" w:rsidRDefault="00BC74BF" w:rsidP="005A4371">
            <w:pPr>
              <w:pStyle w:val="GOSTTablenorm"/>
            </w:pPr>
            <w:r w:rsidRPr="001E38DC">
              <w:t>Указывается сумма остатка платежа (в валюте)</w:t>
            </w:r>
          </w:p>
        </w:tc>
      </w:tr>
    </w:tbl>
    <w:p w14:paraId="7215AD90" w14:textId="77777777" w:rsidR="00BC74BF" w:rsidRPr="00AD4450" w:rsidRDefault="00BC74BF" w:rsidP="00BC74BF">
      <w:pPr>
        <w:pStyle w:val="32"/>
      </w:pPr>
      <w:bookmarkStart w:id="4616" w:name="_Toc185883150"/>
      <w:bookmarkStart w:id="4617" w:name="_Toc199832340"/>
      <w:bookmarkStart w:id="4618" w:name="_Toc49864711"/>
      <w:bookmarkStart w:id="4619" w:name="_Toc51169667"/>
      <w:bookmarkStart w:id="4620" w:name="_Toc51943379"/>
      <w:bookmarkStart w:id="4621" w:name="_Toc202883968"/>
      <w:r w:rsidRPr="00AD4450">
        <w:t>Пример XML</w:t>
      </w:r>
      <w:bookmarkEnd w:id="4616"/>
      <w:bookmarkEnd w:id="4617"/>
      <w:bookmarkEnd w:id="4621"/>
    </w:p>
    <w:p w14:paraId="44B069C5" w14:textId="77777777" w:rsidR="00BC74BF" w:rsidRPr="001E38DC" w:rsidRDefault="00BC74BF" w:rsidP="00BC74BF">
      <w:pPr>
        <w:pStyle w:val="GOSTScript"/>
        <w:ind w:left="0" w:right="0" w:firstLine="227"/>
      </w:pPr>
      <w:r w:rsidRPr="001E38DC">
        <w:t>&lt;?xml version="1.0" encoding="UTF-8"?&gt;</w:t>
      </w:r>
    </w:p>
    <w:p w14:paraId="3ED6792B" w14:textId="77777777" w:rsidR="00BC74BF" w:rsidRPr="001E38DC" w:rsidRDefault="00BC74BF" w:rsidP="00BC74BF">
      <w:pPr>
        <w:pStyle w:val="GOSTScript"/>
        <w:ind w:left="0" w:right="0" w:firstLine="227"/>
      </w:pPr>
      <w:r w:rsidRPr="001E38DC">
        <w:t>&lt;soapenv:Envelope xmlns:soapenv="http://schemas.xmlsoap.org/soap/envelope/" xmlns:wsu="http://docs.oasis-open.org/wss/2004/01/oasis-200401-wss-wssecurity-utility-1.0.xsd" xmlns:wsse="http://docs.oasis-open.org/wss/2004/01/oasis-200401-wss-wssecurity-secext-1.0.xsd"&gt;</w:t>
      </w:r>
    </w:p>
    <w:p w14:paraId="44F32EDA" w14:textId="77777777" w:rsidR="00BC74BF" w:rsidRPr="001E38DC" w:rsidRDefault="00BC74BF" w:rsidP="00BC74BF">
      <w:pPr>
        <w:pStyle w:val="GOSTScript"/>
        <w:ind w:left="0" w:right="0" w:firstLine="227"/>
      </w:pPr>
      <w:r w:rsidRPr="001E38DC">
        <w:tab/>
        <w:t>&lt;env:Header xmlns:env="http://schemas.xmlsoap.org/soap/envelope/"&gt;&lt;wsse:Security wsu:Id="Id-sec-f9cb3040b7ca31cd7876d625c632e1aed304"&gt;</w:t>
      </w:r>
    </w:p>
    <w:p w14:paraId="40593EEE" w14:textId="77777777" w:rsidR="00BC74BF" w:rsidRPr="001E38DC" w:rsidRDefault="00BC74BF" w:rsidP="00BC74BF">
      <w:pPr>
        <w:pStyle w:val="GOSTScript"/>
        <w:ind w:left="0" w:right="0" w:firstLine="227"/>
      </w:pPr>
      <w:r w:rsidRPr="001E38DC">
        <w:t>&lt;Signature xmlns="http://www.w3.org/2000/09/xmldsig#" Id="Id-sig-b9199ca934cfa91bcff69e807d7b0dbd26f6"&gt;</w:t>
      </w:r>
    </w:p>
    <w:p w14:paraId="3AD01338" w14:textId="77777777" w:rsidR="00BC74BF" w:rsidRPr="001E38DC" w:rsidRDefault="00BC74BF" w:rsidP="00BC74BF">
      <w:pPr>
        <w:pStyle w:val="GOSTScript"/>
        <w:ind w:left="0" w:right="0" w:firstLine="227"/>
      </w:pPr>
      <w:r w:rsidRPr="001E38DC">
        <w:t>&lt;SignedInfo&gt;</w:t>
      </w:r>
    </w:p>
    <w:p w14:paraId="5B7E0E41" w14:textId="77777777" w:rsidR="00BC74BF" w:rsidRPr="001E38DC" w:rsidRDefault="00BC74BF" w:rsidP="00BC74BF">
      <w:pPr>
        <w:pStyle w:val="GOSTScript"/>
        <w:ind w:left="0" w:right="0" w:firstLine="227"/>
      </w:pPr>
      <w:r w:rsidRPr="001E38DC">
        <w:t>&lt;CanonicalizationMethod Algorithm="http://www.w3.org/2001/10/xml-exc-c14n#"/&gt;</w:t>
      </w:r>
    </w:p>
    <w:p w14:paraId="0DF5B553" w14:textId="77777777" w:rsidR="00BC74BF" w:rsidRPr="001E38DC" w:rsidRDefault="00BC74BF" w:rsidP="00BC74BF">
      <w:pPr>
        <w:pStyle w:val="GOSTScript"/>
        <w:ind w:left="0" w:right="0" w:firstLine="227"/>
      </w:pPr>
      <w:r w:rsidRPr="001E38DC">
        <w:t>&lt;SignatureMethod Algorithm="urn:ietf:params:xml:ns:cpxmlsec:algorithms:gostr34102012-gostr34112012-256"/&gt;</w:t>
      </w:r>
    </w:p>
    <w:p w14:paraId="2639DF3C" w14:textId="77777777" w:rsidR="00BC74BF" w:rsidRPr="001E38DC" w:rsidRDefault="00BC74BF" w:rsidP="00BC74BF">
      <w:pPr>
        <w:pStyle w:val="GOSTScript"/>
        <w:ind w:left="0" w:right="0" w:firstLine="227"/>
      </w:pPr>
      <w:r w:rsidRPr="001E38DC">
        <w:t>&lt;Reference URI="#Id-wssecdata-29cef34e3106063e64fead91c94aeda97ff4" Id="Id-dataref-ea575c0bb2c994b98298d2c77dcd5a7dbaa1"&gt;</w:t>
      </w:r>
    </w:p>
    <w:p w14:paraId="1535CF79" w14:textId="77777777" w:rsidR="00BC74BF" w:rsidRPr="001E38DC" w:rsidRDefault="00BC74BF" w:rsidP="00BC74BF">
      <w:pPr>
        <w:pStyle w:val="GOSTScript"/>
        <w:ind w:left="0" w:right="0" w:firstLine="227"/>
      </w:pPr>
      <w:r w:rsidRPr="001E38DC">
        <w:t>&lt;Transforms&gt;</w:t>
      </w:r>
    </w:p>
    <w:p w14:paraId="4C652428" w14:textId="77777777" w:rsidR="00BC74BF" w:rsidRPr="001E38DC" w:rsidRDefault="00BC74BF" w:rsidP="00BC74BF">
      <w:pPr>
        <w:pStyle w:val="GOSTScript"/>
        <w:ind w:left="0" w:right="0" w:firstLine="227"/>
      </w:pPr>
      <w:r w:rsidRPr="001E38DC">
        <w:lastRenderedPageBreak/>
        <w:t>&lt;Transform Algorithm="http://www.w3.org/2001/10/xml-exc-c14n#"/&gt;</w:t>
      </w:r>
    </w:p>
    <w:p w14:paraId="5F28EC25" w14:textId="77777777" w:rsidR="00BC74BF" w:rsidRPr="001E38DC" w:rsidRDefault="00BC74BF" w:rsidP="00BC74BF">
      <w:pPr>
        <w:pStyle w:val="GOSTScript"/>
        <w:ind w:left="0" w:right="0" w:firstLine="227"/>
      </w:pPr>
      <w:r w:rsidRPr="001E38DC">
        <w:t>&lt;/Transforms&gt;</w:t>
      </w:r>
    </w:p>
    <w:p w14:paraId="3FF82A92" w14:textId="77777777" w:rsidR="00BC74BF" w:rsidRPr="001E38DC" w:rsidRDefault="00BC74BF" w:rsidP="00BC74BF">
      <w:pPr>
        <w:pStyle w:val="GOSTScript"/>
        <w:ind w:left="0" w:right="0" w:firstLine="227"/>
      </w:pPr>
      <w:r w:rsidRPr="001E38DC">
        <w:t>&lt;DigestMethod Algorithm="urn:ietf:params:xml:ns:cpxmlsec:algorithms:gostr34112012-256"/&gt;</w:t>
      </w:r>
    </w:p>
    <w:p w14:paraId="2E8608CB" w14:textId="77777777" w:rsidR="00BC74BF" w:rsidRPr="001E38DC" w:rsidRDefault="00BC74BF" w:rsidP="00BC74BF">
      <w:pPr>
        <w:pStyle w:val="GOSTScript"/>
        <w:ind w:left="0" w:right="0" w:firstLine="227"/>
      </w:pPr>
      <w:r w:rsidRPr="001E38DC">
        <w:t>&lt;DigestValue&gt;4bqC9/3OSJqEHDz00XLzUf29YFcetigx2jr08qUp7fQ=&lt;/DigestValue&gt;</w:t>
      </w:r>
    </w:p>
    <w:p w14:paraId="670C20D8" w14:textId="77777777" w:rsidR="00BC74BF" w:rsidRPr="001E38DC" w:rsidRDefault="00BC74BF" w:rsidP="00BC74BF">
      <w:pPr>
        <w:pStyle w:val="GOSTScript"/>
        <w:ind w:left="0" w:right="0" w:firstLine="227"/>
      </w:pPr>
      <w:r w:rsidRPr="001E38DC">
        <w:t>&lt;/Reference&gt;</w:t>
      </w:r>
    </w:p>
    <w:p w14:paraId="5754FB26" w14:textId="77777777" w:rsidR="00BC74BF" w:rsidRPr="001E38DC" w:rsidRDefault="00BC74BF" w:rsidP="00BC74BF">
      <w:pPr>
        <w:pStyle w:val="GOSTScript"/>
        <w:ind w:left="0" w:right="0" w:firstLine="227"/>
      </w:pPr>
      <w:r w:rsidRPr="001E38DC">
        <w:t>&lt;Reference Type="http://www.w3.org/TR/2002/REC-xmldsig-core-20020212/xmldsig-core-schema.xsd#X509Data" URI="#Id-keyinfo-11712390bc17243d110193ac033f54873ad8" Id="Id-keyinforef-ac3c6eb29c9af1964819db52ec661b26c339"&gt;</w:t>
      </w:r>
    </w:p>
    <w:p w14:paraId="7233C43B" w14:textId="77777777" w:rsidR="00BC74BF" w:rsidRPr="001E38DC" w:rsidRDefault="00BC74BF" w:rsidP="00BC74BF">
      <w:pPr>
        <w:pStyle w:val="GOSTScript"/>
        <w:ind w:left="0" w:right="0" w:firstLine="227"/>
      </w:pPr>
      <w:r w:rsidRPr="001E38DC">
        <w:t>&lt;Transforms&gt;</w:t>
      </w:r>
    </w:p>
    <w:p w14:paraId="46FC0D0F" w14:textId="77777777" w:rsidR="00BC74BF" w:rsidRPr="001E38DC" w:rsidRDefault="00BC74BF" w:rsidP="00BC74BF">
      <w:pPr>
        <w:pStyle w:val="GOSTScript"/>
        <w:ind w:left="0" w:right="0" w:firstLine="227"/>
      </w:pPr>
      <w:r w:rsidRPr="001E38DC">
        <w:t>&lt;Transform Algorithm="http://www.w3.org/2001/10/xml-exc-c14n#"/&gt;</w:t>
      </w:r>
    </w:p>
    <w:p w14:paraId="4E8DDB94" w14:textId="77777777" w:rsidR="00BC74BF" w:rsidRPr="001E38DC" w:rsidRDefault="00BC74BF" w:rsidP="00BC74BF">
      <w:pPr>
        <w:pStyle w:val="GOSTScript"/>
        <w:ind w:left="0" w:right="0" w:firstLine="227"/>
      </w:pPr>
      <w:r w:rsidRPr="001E38DC">
        <w:t>&lt;/Transforms&gt;</w:t>
      </w:r>
    </w:p>
    <w:p w14:paraId="332DA285" w14:textId="77777777" w:rsidR="00BC74BF" w:rsidRPr="001E38DC" w:rsidRDefault="00BC74BF" w:rsidP="00BC74BF">
      <w:pPr>
        <w:pStyle w:val="GOSTScript"/>
        <w:ind w:left="0" w:right="0" w:firstLine="227"/>
      </w:pPr>
      <w:r w:rsidRPr="001E38DC">
        <w:t>&lt;DigestMethod Algorithm="urn:ietf:params:xml:ns:cpxmlsec:algorithms:gostr34112012-256"/&gt;</w:t>
      </w:r>
    </w:p>
    <w:p w14:paraId="78C0956A" w14:textId="77777777" w:rsidR="00BC74BF" w:rsidRPr="001E38DC" w:rsidRDefault="00BC74BF" w:rsidP="00BC74BF">
      <w:pPr>
        <w:pStyle w:val="GOSTScript"/>
        <w:ind w:left="0" w:right="0" w:firstLine="227"/>
      </w:pPr>
      <w:r w:rsidRPr="001E38DC">
        <w:t>&lt;DigestValue&gt;+0q515JTexjW0go5SdPl7+ydqXUKST91N44lIbXt8Yo=&lt;/DigestValue&gt;</w:t>
      </w:r>
    </w:p>
    <w:p w14:paraId="0F310031" w14:textId="77777777" w:rsidR="00BC74BF" w:rsidRPr="001E38DC" w:rsidRDefault="00BC74BF" w:rsidP="00BC74BF">
      <w:pPr>
        <w:pStyle w:val="GOSTScript"/>
        <w:ind w:left="0" w:right="0" w:firstLine="227"/>
      </w:pPr>
      <w:r w:rsidRPr="001E38DC">
        <w:t>&lt;/Reference&gt;</w:t>
      </w:r>
    </w:p>
    <w:p w14:paraId="65E114DE" w14:textId="77777777" w:rsidR="00BC74BF" w:rsidRPr="001E38DC" w:rsidRDefault="00BC74BF" w:rsidP="00BC74BF">
      <w:pPr>
        <w:pStyle w:val="GOSTScript"/>
        <w:ind w:left="0" w:right="0" w:firstLine="227"/>
      </w:pPr>
      <w:r w:rsidRPr="001E38DC">
        <w:t>&lt;Reference URI="#Id-sp-4179cfd1e4ba9c0aaed70450fc3c741c9c08" Id="Id-ref-cb8cc265f168034494eca1c25ec74bf9433c"&gt;</w:t>
      </w:r>
    </w:p>
    <w:p w14:paraId="06EA63EA" w14:textId="77777777" w:rsidR="00BC74BF" w:rsidRPr="001E38DC" w:rsidRDefault="00BC74BF" w:rsidP="00BC74BF">
      <w:pPr>
        <w:pStyle w:val="GOSTScript"/>
        <w:ind w:left="0" w:right="0" w:firstLine="227"/>
      </w:pPr>
      <w:r w:rsidRPr="001E38DC">
        <w:t>&lt;Transforms&gt;</w:t>
      </w:r>
    </w:p>
    <w:p w14:paraId="6907C49F" w14:textId="77777777" w:rsidR="00BC74BF" w:rsidRPr="001E38DC" w:rsidRDefault="00BC74BF" w:rsidP="00BC74BF">
      <w:pPr>
        <w:pStyle w:val="GOSTScript"/>
        <w:ind w:left="0" w:right="0" w:firstLine="227"/>
      </w:pPr>
      <w:r w:rsidRPr="001E38DC">
        <w:t>&lt;Transform Algorithm="http://www.w3.org/2001/10/xml-exc-c14n#"/&gt;</w:t>
      </w:r>
    </w:p>
    <w:p w14:paraId="6A0F05F0" w14:textId="77777777" w:rsidR="00BC74BF" w:rsidRPr="001E38DC" w:rsidRDefault="00BC74BF" w:rsidP="00BC74BF">
      <w:pPr>
        <w:pStyle w:val="GOSTScript"/>
        <w:ind w:left="0" w:right="0" w:firstLine="227"/>
      </w:pPr>
      <w:r w:rsidRPr="001E38DC">
        <w:t>&lt;/Transforms&gt;</w:t>
      </w:r>
    </w:p>
    <w:p w14:paraId="5D63C3E5" w14:textId="77777777" w:rsidR="00BC74BF" w:rsidRPr="001E38DC" w:rsidRDefault="00BC74BF" w:rsidP="00BC74BF">
      <w:pPr>
        <w:pStyle w:val="GOSTScript"/>
        <w:ind w:left="0" w:right="0" w:firstLine="227"/>
      </w:pPr>
      <w:r w:rsidRPr="001E38DC">
        <w:t>&lt;DigestMethod Algorithm="urn:ietf:params:xml:ns:cpxmlsec:algorithms:gostr34112012-256"/&gt;</w:t>
      </w:r>
    </w:p>
    <w:p w14:paraId="575EFDC2" w14:textId="77777777" w:rsidR="00BC74BF" w:rsidRPr="001E38DC" w:rsidRDefault="00BC74BF" w:rsidP="00BC74BF">
      <w:pPr>
        <w:pStyle w:val="GOSTScript"/>
        <w:ind w:left="0" w:right="0" w:firstLine="227"/>
      </w:pPr>
      <w:r w:rsidRPr="001E38DC">
        <w:t>&lt;DigestValue&gt;f10/P/MZ5W1AwvdMPGkqpWfYGkK10xUw6SycuQIgFIc=&lt;/DigestValue&gt;</w:t>
      </w:r>
    </w:p>
    <w:p w14:paraId="7239E5F2" w14:textId="77777777" w:rsidR="00BC74BF" w:rsidRPr="001E38DC" w:rsidRDefault="00BC74BF" w:rsidP="00BC74BF">
      <w:pPr>
        <w:pStyle w:val="GOSTScript"/>
        <w:ind w:left="0" w:right="0" w:firstLine="227"/>
      </w:pPr>
      <w:r w:rsidRPr="001E38DC">
        <w:t>&lt;/Reference&gt;</w:t>
      </w:r>
    </w:p>
    <w:p w14:paraId="32377963" w14:textId="77777777" w:rsidR="00BC74BF" w:rsidRPr="001E38DC" w:rsidRDefault="00BC74BF" w:rsidP="00BC74BF">
      <w:pPr>
        <w:pStyle w:val="GOSTScript"/>
        <w:ind w:left="0" w:right="0" w:firstLine="227"/>
      </w:pPr>
      <w:r w:rsidRPr="001E38DC">
        <w:t>&lt;/SignedInfo&gt;</w:t>
      </w:r>
    </w:p>
    <w:p w14:paraId="1538AA34" w14:textId="77777777" w:rsidR="00BC74BF" w:rsidRPr="001E38DC" w:rsidRDefault="00BC74BF" w:rsidP="00BC74BF">
      <w:pPr>
        <w:pStyle w:val="GOSTScript"/>
        <w:ind w:left="0" w:right="0" w:firstLine="227"/>
      </w:pPr>
      <w:r w:rsidRPr="001E38DC">
        <w:t>&lt;SignatureValue&gt;Xg8mlCU46QdjuUgHR/GFI13DKE7tfRDOphsVyNpFnxC/Sa2XnEuGBKeW7azroY19</w:t>
      </w:r>
    </w:p>
    <w:p w14:paraId="39E63B32" w14:textId="77777777" w:rsidR="00BC74BF" w:rsidRPr="001E38DC" w:rsidRDefault="00BC74BF" w:rsidP="00BC74BF">
      <w:pPr>
        <w:pStyle w:val="GOSTScript"/>
        <w:ind w:left="0" w:right="0" w:firstLine="227"/>
      </w:pPr>
      <w:r w:rsidRPr="001E38DC">
        <w:t>3u7EHXe4dKfnrJ7k7Eq5+A==&lt;/SignatureValue&gt;</w:t>
      </w:r>
    </w:p>
    <w:p w14:paraId="5079D0BE" w14:textId="77777777" w:rsidR="00BC74BF" w:rsidRPr="001E38DC" w:rsidRDefault="00BC74BF" w:rsidP="00BC74BF">
      <w:pPr>
        <w:pStyle w:val="GOSTScript"/>
        <w:ind w:left="0" w:right="0" w:firstLine="227"/>
      </w:pPr>
      <w:r w:rsidRPr="001E38DC">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6C49F238" w14:textId="77777777" w:rsidR="00BC74BF" w:rsidRPr="001E38DC" w:rsidRDefault="00BC74BF" w:rsidP="00BC74BF">
      <w:pPr>
        <w:pStyle w:val="GOSTScript"/>
        <w:ind w:left="0" w:right="0" w:firstLine="227"/>
      </w:pPr>
      <w:r w:rsidRPr="001E38DC">
        <w:t>&lt;Object&gt;</w:t>
      </w:r>
    </w:p>
    <w:p w14:paraId="6BDE4F71" w14:textId="77777777" w:rsidR="00BC74BF" w:rsidRPr="001E38DC" w:rsidRDefault="00BC74BF" w:rsidP="00BC74BF">
      <w:pPr>
        <w:pStyle w:val="GOSTScript"/>
        <w:ind w:left="0" w:right="0" w:firstLine="227"/>
      </w:pPr>
      <w:r w:rsidRPr="001E38DC">
        <w:t>&lt;QualifyingProperties xmlns="http://uri.etsi.org/01903/v1.4.1#" Target="Id-sig-b9199ca934cfa91bcff69e807d7b0dbd26f6"&gt;</w:t>
      </w:r>
    </w:p>
    <w:p w14:paraId="4A9AA10E" w14:textId="77777777" w:rsidR="00BC74BF" w:rsidRPr="001E38DC" w:rsidRDefault="00BC74BF" w:rsidP="00BC74BF">
      <w:pPr>
        <w:pStyle w:val="GOSTScript"/>
        <w:ind w:left="0" w:right="0" w:firstLine="227"/>
      </w:pPr>
      <w:r w:rsidRPr="001E38DC">
        <w:t>&lt;SignedProperties Id="Id-sp-4179cfd1e4ba9c0aaed70450fc3c741c9c08"&gt;</w:t>
      </w:r>
    </w:p>
    <w:p w14:paraId="29216B6E" w14:textId="77777777" w:rsidR="00BC74BF" w:rsidRPr="001E38DC" w:rsidRDefault="00BC74BF" w:rsidP="00BC74BF">
      <w:pPr>
        <w:pStyle w:val="GOSTScript"/>
        <w:ind w:left="0" w:right="0" w:firstLine="227"/>
      </w:pPr>
      <w:r w:rsidRPr="001E38DC">
        <w:t>&lt;SignedSignatureProperties Id="Id-ssp-408cecc6a155b8a0f2850e81d5f57496bb2b"/&gt;</w:t>
      </w:r>
    </w:p>
    <w:p w14:paraId="02233088" w14:textId="77777777" w:rsidR="00BC74BF" w:rsidRPr="001E38DC" w:rsidRDefault="00BC74BF" w:rsidP="00BC74BF">
      <w:pPr>
        <w:pStyle w:val="GOSTScript"/>
        <w:ind w:left="0" w:right="0" w:firstLine="227"/>
      </w:pPr>
      <w:r w:rsidRPr="001E38DC">
        <w:t>&lt;/SignedProperties&gt;</w:t>
      </w:r>
    </w:p>
    <w:p w14:paraId="1B099585" w14:textId="77777777" w:rsidR="00BC74BF" w:rsidRPr="001E38DC" w:rsidRDefault="00BC74BF" w:rsidP="00BC74BF">
      <w:pPr>
        <w:pStyle w:val="GOSTScript"/>
        <w:ind w:left="0" w:right="0" w:firstLine="227"/>
      </w:pPr>
      <w:r w:rsidRPr="001E38DC">
        <w:t>&lt;/QualifyingProperties&gt;</w:t>
      </w:r>
    </w:p>
    <w:p w14:paraId="59B9C710" w14:textId="77777777" w:rsidR="00BC74BF" w:rsidRPr="001E38DC" w:rsidRDefault="00BC74BF" w:rsidP="00BC74BF">
      <w:pPr>
        <w:pStyle w:val="GOSTScript"/>
        <w:ind w:left="0" w:right="0" w:firstLine="227"/>
      </w:pPr>
      <w:r w:rsidRPr="001E38DC">
        <w:t>&lt;/Object&gt;</w:t>
      </w:r>
    </w:p>
    <w:p w14:paraId="4716A70D" w14:textId="77777777" w:rsidR="00BC74BF" w:rsidRPr="001E38DC" w:rsidRDefault="00BC74BF" w:rsidP="00BC74BF">
      <w:pPr>
        <w:pStyle w:val="GOSTScript"/>
        <w:ind w:left="0" w:right="0" w:firstLine="227"/>
      </w:pPr>
      <w:r w:rsidRPr="001E38DC">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4B136953" w14:textId="77777777" w:rsidR="00BC74BF" w:rsidRPr="001E38DC" w:rsidRDefault="00BC74BF" w:rsidP="00BC74BF">
      <w:pPr>
        <w:pStyle w:val="GOSTScript"/>
        <w:ind w:left="0" w:right="0" w:firstLine="227"/>
      </w:pPr>
      <w:r w:rsidRPr="001E38DC">
        <w:t>CVNlcnZlciBDQTEgMB4GCSqGSIb3DQEJARYRdWNfZmtAcm9za2F6bmEucnUxHDAa</w:t>
      </w:r>
    </w:p>
    <w:p w14:paraId="42BC798E" w14:textId="77777777" w:rsidR="00BC74BF" w:rsidRPr="001E38DC" w:rsidRDefault="00BC74BF" w:rsidP="00BC74BF">
      <w:pPr>
        <w:pStyle w:val="GOSTScript"/>
        <w:ind w:left="0" w:right="0" w:firstLine="227"/>
      </w:pPr>
      <w:r w:rsidRPr="001E38DC">
        <w:t>BgNVBAgMEzc3INCzLiDQnNC+0YHQutCy0LAxGjAYBggqhQMDgQMBARIMMDA3NzEw</w:t>
      </w:r>
    </w:p>
    <w:p w14:paraId="539025B6" w14:textId="77777777" w:rsidR="00BC74BF" w:rsidRPr="001E38DC" w:rsidRDefault="00BC74BF" w:rsidP="00BC74BF">
      <w:pPr>
        <w:pStyle w:val="GOSTScript"/>
        <w:ind w:left="0" w:right="0" w:firstLine="227"/>
      </w:pPr>
      <w:r w:rsidRPr="001E38DC">
        <w:t>NTY4NzYwMRgwFgYFKoUDZAESDTEwNDc3OTcwMTk4MzAxLDAqBgNVBAkMI9GD0LvQ</w:t>
      </w:r>
    </w:p>
    <w:p w14:paraId="5C038AE3" w14:textId="77777777" w:rsidR="00BC74BF" w:rsidRPr="001E38DC" w:rsidRDefault="00BC74BF" w:rsidP="00BC74BF">
      <w:pPr>
        <w:pStyle w:val="GOSTScript"/>
        <w:ind w:left="0" w:right="0" w:firstLine="227"/>
      </w:pPr>
      <w:r w:rsidRPr="001E38DC">
        <w:t>uNGG0LAg0JjQu9GM0LjQvdC60LAsINC00L7QvCA3MRUwEwYDVQQHDAzQnNC+0YHQ</w:t>
      </w:r>
    </w:p>
    <w:p w14:paraId="0EF40328" w14:textId="77777777" w:rsidR="00BC74BF" w:rsidRPr="001E38DC" w:rsidRDefault="00BC74BF" w:rsidP="00BC74BF">
      <w:pPr>
        <w:pStyle w:val="GOSTScript"/>
        <w:ind w:left="0" w:right="0" w:firstLine="227"/>
      </w:pPr>
      <w:r w:rsidRPr="001E38DC">
        <w:t>utCy0LAxCzAJBgNVBAYTAlJVMTgwNgYDVQQKDC/QpNC10LTQtdGA0LDQu9GM0L3Q</w:t>
      </w:r>
    </w:p>
    <w:p w14:paraId="4229BD18" w14:textId="77777777" w:rsidR="00BC74BF" w:rsidRPr="001E38DC" w:rsidRDefault="00BC74BF" w:rsidP="00BC74BF">
      <w:pPr>
        <w:pStyle w:val="GOSTScript"/>
        <w:ind w:left="0" w:right="0" w:firstLine="227"/>
      </w:pPr>
      <w:r w:rsidRPr="001E38DC">
        <w:t>vtC1INC60LDQt9C90LDRh9C10LnRgdGC0LLQvjE/MD0GA1UEAww20KPQpiDQpNC1</w:t>
      </w:r>
    </w:p>
    <w:p w14:paraId="564817F6" w14:textId="77777777" w:rsidR="00BC74BF" w:rsidRPr="001E38DC" w:rsidRDefault="00BC74BF" w:rsidP="00BC74BF">
      <w:pPr>
        <w:pStyle w:val="GOSTScript"/>
        <w:ind w:left="0" w:right="0" w:firstLine="227"/>
      </w:pPr>
      <w:r w:rsidRPr="001E38DC">
        <w:t>0LTQtdGA0LDQu9GM0L3QvtCz0L4g0LrQsNC30L3QsNGH0LXQudGB0YLQstCwMB4X</w:t>
      </w:r>
    </w:p>
    <w:p w14:paraId="26CC14D5" w14:textId="77777777" w:rsidR="00BC74BF" w:rsidRPr="001E38DC" w:rsidRDefault="00BC74BF" w:rsidP="00BC74BF">
      <w:pPr>
        <w:pStyle w:val="GOSTScript"/>
        <w:ind w:left="0" w:right="0" w:firstLine="227"/>
      </w:pPr>
      <w:r w:rsidRPr="001E38DC">
        <w:t>DTE2MDQwNzA4MTExMFoXDTE3MDcwNzA4MTExMFowggITMRYwFAYFKoUDZAMSCzEy</w:t>
      </w:r>
    </w:p>
    <w:p w14:paraId="7E47E865" w14:textId="77777777" w:rsidR="00BC74BF" w:rsidRPr="001E38DC" w:rsidRDefault="00BC74BF" w:rsidP="00BC74BF">
      <w:pPr>
        <w:pStyle w:val="GOSTScript"/>
        <w:ind w:left="0" w:right="0" w:firstLine="227"/>
      </w:pPr>
      <w:r w:rsidRPr="001E38DC">
        <w:t>MzQ1Njc4OTAxMRgwFgYFKoUDZAESDTAxMjM0NTY3ODkxMjMxGjAYBggqhQMDgQMB</w:t>
      </w:r>
    </w:p>
    <w:p w14:paraId="27AB73AA" w14:textId="77777777" w:rsidR="00BC74BF" w:rsidRPr="001E38DC" w:rsidRDefault="00BC74BF" w:rsidP="00BC74BF">
      <w:pPr>
        <w:pStyle w:val="GOSTScript"/>
        <w:ind w:left="0" w:right="0" w:firstLine="227"/>
      </w:pPr>
      <w:r w:rsidRPr="001E38DC">
        <w:t>ARIMMDAxMjM0NTY3ODkwMSYwJAYJKoZIhvcNAQkBFhduLm5hZ292aXRzeW5AaW5m</w:t>
      </w:r>
    </w:p>
    <w:p w14:paraId="7780F5BB" w14:textId="77777777" w:rsidR="00BC74BF" w:rsidRPr="001E38DC" w:rsidRDefault="00BC74BF" w:rsidP="00BC74BF">
      <w:pPr>
        <w:pStyle w:val="GOSTScript"/>
        <w:ind w:left="0" w:right="0" w:firstLine="227"/>
      </w:pPr>
      <w:r w:rsidRPr="001E38DC">
        <w:t>b3NlYy5ydTELMAkGA1UEBhMCUlUxHDAaBgNVBAgMEzc3INCzLiDQnNC+0YHQutCy</w:t>
      </w:r>
    </w:p>
    <w:p w14:paraId="295FF0E2" w14:textId="77777777" w:rsidR="00BC74BF" w:rsidRPr="001E38DC" w:rsidRDefault="00BC74BF" w:rsidP="00BC74BF">
      <w:pPr>
        <w:pStyle w:val="GOSTScript"/>
        <w:ind w:left="0" w:right="0" w:firstLine="227"/>
      </w:pPr>
      <w:r w:rsidRPr="001E38DC">
        <w:t>0LAxFTATBgNVBAcMDNCc0L7RgdC60LLQsDE4MDYGA1UECgwv0KTQtdC00LXRgNCw</w:t>
      </w:r>
    </w:p>
    <w:p w14:paraId="60A8E1F2" w14:textId="77777777" w:rsidR="00BC74BF" w:rsidRPr="001E38DC" w:rsidRDefault="00BC74BF" w:rsidP="00BC74BF">
      <w:pPr>
        <w:pStyle w:val="GOSTScript"/>
        <w:ind w:left="0" w:right="0" w:firstLine="227"/>
      </w:pPr>
      <w:r w:rsidRPr="001E38DC">
        <w:t>0LvRjNC90L7QtSDQutCw0LfQvdCw0YfQtdC50YHRgtCy0L4xNDAyBgNVBAsMK9GC</w:t>
      </w:r>
    </w:p>
    <w:p w14:paraId="49F0E492" w14:textId="77777777" w:rsidR="00BC74BF" w:rsidRPr="001E38DC" w:rsidRDefault="00BC74BF" w:rsidP="00BC74BF">
      <w:pPr>
        <w:pStyle w:val="GOSTScript"/>
        <w:ind w:left="0" w:right="0" w:firstLine="227"/>
      </w:pPr>
      <w:r w:rsidRPr="001E38DC">
        <w:t>0LXRgdGC0L7QstC+0LUg0L/QvtC00YDQsNC30LTQtdC70LXQvdC40LUxHDAaBgNV</w:t>
      </w:r>
    </w:p>
    <w:p w14:paraId="397D7ED8" w14:textId="77777777" w:rsidR="00BC74BF" w:rsidRPr="001E38DC" w:rsidRDefault="00BC74BF" w:rsidP="00BC74BF">
      <w:pPr>
        <w:pStyle w:val="GOSTScript"/>
        <w:ind w:left="0" w:right="0" w:firstLine="227"/>
      </w:pPr>
      <w:r w:rsidRPr="001E38DC">
        <w:t>BCoME2PQtdGA0YLQuNGE0LjQutCw0YIxGTAXBgNVBAQMENCi0LXRgdGC0L7QstGL</w:t>
      </w:r>
    </w:p>
    <w:p w14:paraId="1E77FB17" w14:textId="77777777" w:rsidR="00BC74BF" w:rsidRPr="001E38DC" w:rsidRDefault="00BC74BF" w:rsidP="00BC74BF">
      <w:pPr>
        <w:pStyle w:val="GOSTScript"/>
        <w:ind w:left="0" w:right="0" w:firstLine="227"/>
      </w:pPr>
      <w:r w:rsidRPr="001E38DC">
        <w:t>0LkxPTA7BgNVBAwMNNCi0LXRgdGC0L7QstGL0Lkg0YHQtdGA0YLQuNGE0LjQutCw</w:t>
      </w:r>
    </w:p>
    <w:p w14:paraId="7BE853EE" w14:textId="77777777" w:rsidR="00BC74BF" w:rsidRPr="001E38DC" w:rsidRDefault="00BC74BF" w:rsidP="00BC74BF">
      <w:pPr>
        <w:pStyle w:val="GOSTScript"/>
        <w:ind w:left="0" w:right="0" w:firstLine="227"/>
      </w:pPr>
      <w:r w:rsidRPr="001E38DC">
        <w:t>0YIg0L/QvtC00L/QuNGB0LgxQTA/BgkqhkiG9w0BCQIMMklOTlw9MDEyMzQ1Njc4</w:t>
      </w:r>
    </w:p>
    <w:p w14:paraId="1AE8C29B" w14:textId="77777777" w:rsidR="00BC74BF" w:rsidRPr="001E38DC" w:rsidRDefault="00BC74BF" w:rsidP="00BC74BF">
      <w:pPr>
        <w:pStyle w:val="GOSTScript"/>
        <w:ind w:left="0" w:right="0" w:firstLine="227"/>
      </w:pPr>
      <w:r w:rsidRPr="001E38DC">
        <w:t>OS9LUFBcPTEyMzQ1Njc4OS9PR1JOXD0wMTIzNDU2Nzg5MTIzMS4wLAYDVQQDDCXQ</w:t>
      </w:r>
    </w:p>
    <w:p w14:paraId="6E7E7292" w14:textId="77777777" w:rsidR="00BC74BF" w:rsidRPr="001E38DC" w:rsidRDefault="00BC74BF" w:rsidP="00BC74BF">
      <w:pPr>
        <w:pStyle w:val="GOSTScript"/>
        <w:ind w:left="0" w:right="0" w:firstLine="227"/>
      </w:pPr>
      <w:r w:rsidRPr="001E38DC">
        <w:lastRenderedPageBreak/>
        <w:t>otC10YHRgtC+0LLRi9C5INGB0LXRgNGC0LjRhNC40LrQsNGCMGMwHAYGKoUDAgIT</w:t>
      </w:r>
    </w:p>
    <w:p w14:paraId="03FE4913" w14:textId="77777777" w:rsidR="00BC74BF" w:rsidRPr="001E38DC" w:rsidRDefault="00BC74BF" w:rsidP="00BC74BF">
      <w:pPr>
        <w:pStyle w:val="GOSTScript"/>
        <w:ind w:left="0" w:right="0" w:firstLine="227"/>
      </w:pPr>
      <w:r w:rsidRPr="001E38DC">
        <w:t>MBIGByqFAwICJAAGByqFAwICHgEDQwAEQM/mE38gcSmh2U183WL3aPaP3tJu0vTq</w:t>
      </w:r>
    </w:p>
    <w:p w14:paraId="4D45FF18" w14:textId="77777777" w:rsidR="00BC74BF" w:rsidRPr="001E38DC" w:rsidRDefault="00BC74BF" w:rsidP="00BC74BF">
      <w:pPr>
        <w:pStyle w:val="GOSTScript"/>
        <w:ind w:left="0" w:right="0" w:firstLine="227"/>
      </w:pPr>
      <w:r w:rsidRPr="001E38DC">
        <w:t>CndMDcb72IGcv8nO7QkaqnFwXrkt6zScdQlQgUX78ct0+jNJa7ZIdLGjggRJMIIE</w:t>
      </w:r>
    </w:p>
    <w:p w14:paraId="11582778" w14:textId="77777777" w:rsidR="00BC74BF" w:rsidRPr="001E38DC" w:rsidRDefault="00BC74BF" w:rsidP="00BC74BF">
      <w:pPr>
        <w:pStyle w:val="GOSTScript"/>
        <w:ind w:left="0" w:right="0" w:firstLine="227"/>
      </w:pPr>
      <w:r w:rsidRPr="001E38DC">
        <w:t>RTAMBgNVHRMBAf8EAjAAMB0GA1UdIAQWMBQwCAYGKoUDZHEBMAgGBiqFA2RxAjBN</w:t>
      </w:r>
    </w:p>
    <w:p w14:paraId="7DEEE1B5" w14:textId="77777777" w:rsidR="00BC74BF" w:rsidRPr="001E38DC" w:rsidRDefault="00BC74BF" w:rsidP="00BC74BF">
      <w:pPr>
        <w:pStyle w:val="GOSTScript"/>
        <w:ind w:left="0" w:right="0" w:firstLine="227"/>
      </w:pPr>
      <w:r w:rsidRPr="001E38DC">
        <w:t>BgUqhQNkbwREDELQmtGA0LjQv9GC0L7Qn9GA0L4gQ1NQICjQstC10YDRgdC40Y8g</w:t>
      </w:r>
    </w:p>
    <w:p w14:paraId="5055E905" w14:textId="77777777" w:rsidR="00BC74BF" w:rsidRPr="001E38DC" w:rsidRDefault="00BC74BF" w:rsidP="00BC74BF">
      <w:pPr>
        <w:pStyle w:val="GOSTScript"/>
        <w:ind w:left="0" w:right="0" w:firstLine="227"/>
      </w:pPr>
      <w:r w:rsidRPr="001E38DC">
        <w:t>My42KSAo0LjRgdC/0L7Qu9C90LXQvdC40LUgMikwggFhBgUqhQNkcASCAVYwggFS</w:t>
      </w:r>
    </w:p>
    <w:p w14:paraId="0AD93FDC" w14:textId="77777777" w:rsidR="00BC74BF" w:rsidRPr="001E38DC" w:rsidRDefault="00BC74BF" w:rsidP="00BC74BF">
      <w:pPr>
        <w:pStyle w:val="GOSTScript"/>
        <w:ind w:left="0" w:right="0" w:firstLine="227"/>
      </w:pPr>
      <w:r w:rsidRPr="001E38DC">
        <w:t>DEQi0JrRgNC40L/RgtC+0J/RgNC+IENTUCIgKNCy0LXRgNGB0LjRjyAzLjYpICjQ</w:t>
      </w:r>
    </w:p>
    <w:p w14:paraId="4B7382A2" w14:textId="77777777" w:rsidR="00BC74BF" w:rsidRPr="001E38DC" w:rsidRDefault="00BC74BF" w:rsidP="00BC74BF">
      <w:pPr>
        <w:pStyle w:val="GOSTScript"/>
        <w:ind w:left="0" w:right="0" w:firstLine="227"/>
      </w:pPr>
      <w:r w:rsidRPr="001E38DC">
        <w:t>uNGB0L/QvtC70L3QtdC90LjQtSAyKQxoItCf0YDQvtCz0YDQsNC80LzQvdC+LdCw</w:t>
      </w:r>
    </w:p>
    <w:p w14:paraId="29676508" w14:textId="77777777" w:rsidR="00BC74BF" w:rsidRPr="001E38DC" w:rsidRDefault="00BC74BF" w:rsidP="00BC74BF">
      <w:pPr>
        <w:pStyle w:val="GOSTScript"/>
        <w:ind w:left="0" w:right="0" w:firstLine="227"/>
      </w:pPr>
      <w:r w:rsidRPr="001E38DC">
        <w:t>0L/Qv9Cw0YDQsNGC0L3Ri9C5INC60L7QvNC/0LvQtdC60YEgItCu0L3QuNGB0LXR</w:t>
      </w:r>
    </w:p>
    <w:p w14:paraId="7E9BB81F" w14:textId="77777777" w:rsidR="00BC74BF" w:rsidRPr="001E38DC" w:rsidRDefault="00BC74BF" w:rsidP="00BC74BF">
      <w:pPr>
        <w:pStyle w:val="GOSTScript"/>
        <w:ind w:left="0" w:right="0" w:firstLine="227"/>
      </w:pPr>
      <w:r w:rsidRPr="001E38DC">
        <w:t>gNGCLdCT0J7QodCiIi4g0JLQtdGA0YHQuNGPIDIuMSIMT9Ch0LXRgNGC0LjRhNC4</w:t>
      </w:r>
    </w:p>
    <w:p w14:paraId="36F383C2" w14:textId="77777777" w:rsidR="00BC74BF" w:rsidRPr="001E38DC" w:rsidRDefault="00BC74BF" w:rsidP="00BC74BF">
      <w:pPr>
        <w:pStyle w:val="GOSTScript"/>
        <w:ind w:left="0" w:right="0" w:firstLine="227"/>
      </w:pPr>
      <w:r w:rsidRPr="001E38DC">
        <w:t>0LrQsNGCINGB0L7QvtGC0LLQtdGC0YHRgtCy0LjRjyDihJYg0KHQpC8xMjQtMjcz</w:t>
      </w:r>
    </w:p>
    <w:p w14:paraId="3712851D" w14:textId="77777777" w:rsidR="00BC74BF" w:rsidRPr="001E38DC" w:rsidRDefault="00BC74BF" w:rsidP="00BC74BF">
      <w:pPr>
        <w:pStyle w:val="GOSTScript"/>
        <w:ind w:left="0" w:right="0" w:firstLine="227"/>
      </w:pPr>
      <w:r w:rsidRPr="001E38DC">
        <w:t>OCDQvtGCIDAxLjA3LjIwMTUMT9Ch0LXRgNGC0LjRhNC40LrQsNGCINGB0L7QvtGC</w:t>
      </w:r>
    </w:p>
    <w:p w14:paraId="5C8988FE" w14:textId="77777777" w:rsidR="00BC74BF" w:rsidRPr="001E38DC" w:rsidRDefault="00BC74BF" w:rsidP="00BC74BF">
      <w:pPr>
        <w:pStyle w:val="GOSTScript"/>
        <w:ind w:left="0" w:right="0" w:firstLine="227"/>
      </w:pPr>
      <w:r w:rsidRPr="001E38DC">
        <w:t>0LLQtdGC0YHRgtCy0LjRjyDihJYg0KHQpC8xMjgtMjE3NSDQvtGCIDIwLjA2LjIw</w:t>
      </w:r>
    </w:p>
    <w:p w14:paraId="235961D9" w14:textId="77777777" w:rsidR="00BC74BF" w:rsidRPr="001E38DC" w:rsidRDefault="00BC74BF" w:rsidP="00BC74BF">
      <w:pPr>
        <w:pStyle w:val="GOSTScript"/>
        <w:ind w:left="0" w:right="0" w:firstLine="227"/>
      </w:pPr>
      <w:r w:rsidRPr="001E38DC">
        <w:t>MTMwDgYDVR0PAQH/BAQDAgTwMBMGA1UdJQQMMAoGCCsGAQUFBwMDMCsGA1UdEAQk</w:t>
      </w:r>
    </w:p>
    <w:p w14:paraId="370B990D" w14:textId="77777777" w:rsidR="00BC74BF" w:rsidRPr="001E38DC" w:rsidRDefault="00BC74BF" w:rsidP="00BC74BF">
      <w:pPr>
        <w:pStyle w:val="GOSTScript"/>
        <w:ind w:left="0" w:right="0" w:firstLine="227"/>
      </w:pPr>
      <w:r w:rsidRPr="001E38DC">
        <w:t>MCKADzIwMTYwNDA3MDgwNDI4WoEPMjAxNzA3MDcwODA0MjhaMIIBjwYDVR0jBIIB</w:t>
      </w:r>
    </w:p>
    <w:p w14:paraId="52FB4BAF" w14:textId="77777777" w:rsidR="00BC74BF" w:rsidRPr="001E38DC" w:rsidRDefault="00BC74BF" w:rsidP="00BC74BF">
      <w:pPr>
        <w:pStyle w:val="GOSTScript"/>
        <w:ind w:left="0" w:right="0" w:firstLine="227"/>
      </w:pPr>
      <w:r w:rsidRPr="001E38DC">
        <w:t>hjCCAYKAFJ5xDg/atAEoXz/iy49lFZcCR4yroYIBZaSCAWEwggFdMRgwFgYJKoZI</w:t>
      </w:r>
    </w:p>
    <w:p w14:paraId="0D9348C0" w14:textId="77777777" w:rsidR="00BC74BF" w:rsidRPr="001E38DC" w:rsidRDefault="00BC74BF" w:rsidP="00BC74BF">
      <w:pPr>
        <w:pStyle w:val="GOSTScript"/>
        <w:ind w:left="0" w:right="0" w:firstLine="227"/>
      </w:pPr>
      <w:r w:rsidRPr="001E38DC">
        <w:t>hvcNAQkCEwlTZXJ2ZXIgQ0ExIDAeBgkqhkiG9w0BCQEWEXVjX2ZrQHJvc2them5h</w:t>
      </w:r>
    </w:p>
    <w:p w14:paraId="665AAEDC" w14:textId="77777777" w:rsidR="00BC74BF" w:rsidRPr="001E38DC" w:rsidRDefault="00BC74BF" w:rsidP="00BC74BF">
      <w:pPr>
        <w:pStyle w:val="GOSTScript"/>
        <w:ind w:left="0" w:right="0" w:firstLine="227"/>
      </w:pPr>
      <w:r w:rsidRPr="001E38DC">
        <w:t>LnJ1MRwwGgYDVQQIDBM3NyDQsy4g0JzQvtGB0LrQstCwMRowGAYIKoUDA4EDAQES</w:t>
      </w:r>
    </w:p>
    <w:p w14:paraId="3FF32835" w14:textId="77777777" w:rsidR="00BC74BF" w:rsidRPr="001E38DC" w:rsidRDefault="00BC74BF" w:rsidP="00BC74BF">
      <w:pPr>
        <w:pStyle w:val="GOSTScript"/>
        <w:ind w:left="0" w:right="0" w:firstLine="227"/>
      </w:pPr>
      <w:r w:rsidRPr="001E38DC">
        <w:t>DDAwNzcxMDU2ODc2MDEYMBYGBSqFA2QBEg0xMDQ3Nzk3MDE5ODMwMSwwKgYDVQQJ</w:t>
      </w:r>
    </w:p>
    <w:p w14:paraId="6E5A3D83" w14:textId="77777777" w:rsidR="00BC74BF" w:rsidRPr="001E38DC" w:rsidRDefault="00BC74BF" w:rsidP="00BC74BF">
      <w:pPr>
        <w:pStyle w:val="GOSTScript"/>
        <w:ind w:left="0" w:right="0" w:firstLine="227"/>
      </w:pPr>
      <w:r w:rsidRPr="001E38DC">
        <w:t>DCPRg9C70LjRhtCwINCY0LvRjNC40L3QutCwLCDQtNC+0LwgNzEVMBMGA1UEBwwM</w:t>
      </w:r>
    </w:p>
    <w:p w14:paraId="16F6B6A4" w14:textId="77777777" w:rsidR="00BC74BF" w:rsidRPr="001E38DC" w:rsidRDefault="00BC74BF" w:rsidP="00BC74BF">
      <w:pPr>
        <w:pStyle w:val="GOSTScript"/>
        <w:ind w:left="0" w:right="0" w:firstLine="227"/>
      </w:pPr>
      <w:r w:rsidRPr="001E38DC">
        <w:t>0JzQvtGB0LrQstCwMQswCQYDVQQGEwJSVTE4MDYGA1UECgwv0KTQtdC00LXRgNCw</w:t>
      </w:r>
    </w:p>
    <w:p w14:paraId="11C9625C" w14:textId="77777777" w:rsidR="00BC74BF" w:rsidRPr="001E38DC" w:rsidRDefault="00BC74BF" w:rsidP="00BC74BF">
      <w:pPr>
        <w:pStyle w:val="GOSTScript"/>
        <w:ind w:left="0" w:right="0" w:firstLine="227"/>
      </w:pPr>
      <w:r w:rsidRPr="001E38DC">
        <w:t>0LvRjNC90L7QtSDQutCw0LfQvdCw0YfQtdC50YHRgtCy0L4xPzA9BgNVBAMMNtCj</w:t>
      </w:r>
    </w:p>
    <w:p w14:paraId="75CF2069" w14:textId="77777777" w:rsidR="00BC74BF" w:rsidRPr="001E38DC" w:rsidRDefault="00BC74BF" w:rsidP="00BC74BF">
      <w:pPr>
        <w:pStyle w:val="GOSTScript"/>
        <w:ind w:left="0" w:right="0" w:firstLine="227"/>
      </w:pPr>
      <w:r w:rsidRPr="001E38DC">
        <w:t>0KYg0KTQtdC00LXRgNCw0LvRjNC90L7Qs9C+INC60LDQt9C90LDRh9C10LnRgdGC</w:t>
      </w:r>
    </w:p>
    <w:p w14:paraId="261B56CE" w14:textId="77777777" w:rsidR="00BC74BF" w:rsidRPr="001E38DC" w:rsidRDefault="00BC74BF" w:rsidP="00BC74BF">
      <w:pPr>
        <w:pStyle w:val="GOSTScript"/>
        <w:ind w:left="0" w:right="0" w:firstLine="227"/>
      </w:pPr>
      <w:r w:rsidRPr="001E38DC">
        <w:t>0LLQsIIBATBeBgNVHR8EVzBVMCmgJ6AlhiNodHRwOi8vY3JsLnJvc2them5hLnJ1</w:t>
      </w:r>
    </w:p>
    <w:p w14:paraId="01DDDDA7" w14:textId="77777777" w:rsidR="00BC74BF" w:rsidRPr="001E38DC" w:rsidRDefault="00BC74BF" w:rsidP="00BC74BF">
      <w:pPr>
        <w:pStyle w:val="GOSTScript"/>
        <w:ind w:left="0" w:right="0" w:firstLine="227"/>
      </w:pPr>
      <w:r w:rsidRPr="001E38DC">
        <w:t>L2NybC9mazAxLmNybDAooCagJIYiaHR0cDovL2NybC5mc2ZrLmxvY2FsL2NybC9m</w:t>
      </w:r>
    </w:p>
    <w:p w14:paraId="378D07B7" w14:textId="77777777" w:rsidR="00BC74BF" w:rsidRPr="001E38DC" w:rsidRDefault="00BC74BF" w:rsidP="00BC74BF">
      <w:pPr>
        <w:pStyle w:val="GOSTScript"/>
        <w:ind w:left="0" w:right="0" w:firstLine="227"/>
      </w:pPr>
      <w:r w:rsidRPr="001E38DC">
        <w:t>azAxLmNybDAdBgNVHQ4EFgQUt0m7wwTPyJQ+5TDMkq5Z0WnD5vQwCAYGKoUDAgID</w:t>
      </w:r>
    </w:p>
    <w:p w14:paraId="386DCC3A" w14:textId="77777777" w:rsidR="00BC74BF" w:rsidRPr="001E38DC" w:rsidRDefault="00BC74BF" w:rsidP="00BC74BF">
      <w:pPr>
        <w:pStyle w:val="GOSTScript"/>
        <w:ind w:left="0" w:right="0" w:firstLine="227"/>
      </w:pPr>
      <w:r w:rsidRPr="001E38DC">
        <w:t>A0EAReUQeQpqERyFF5XRWG8RnguKCWvPIQOt26PZmVTccxOXVHwZyI0rqdcQ2i4L</w:t>
      </w:r>
    </w:p>
    <w:p w14:paraId="6740A842" w14:textId="77777777" w:rsidR="00BC74BF" w:rsidRPr="001E38DC" w:rsidRDefault="00BC74BF" w:rsidP="00BC74BF">
      <w:pPr>
        <w:pStyle w:val="GOSTScript"/>
        <w:ind w:left="0" w:right="0" w:firstLine="227"/>
      </w:pPr>
      <w:r w:rsidRPr="001E38DC">
        <w:t>p87xs4bqOAO1BwhmKL/TsoC4pA==&lt;/wsse:BinarySecurityToken&gt;&lt;/wsse:Security&gt;&lt;/env:Header&gt;</w:t>
      </w:r>
    </w:p>
    <w:p w14:paraId="3683C7FD" w14:textId="77777777" w:rsidR="00BC74BF" w:rsidRPr="001E38DC" w:rsidRDefault="00BC74BF" w:rsidP="00BC74BF">
      <w:pPr>
        <w:pStyle w:val="GOSTScript"/>
        <w:ind w:left="0" w:right="0" w:firstLine="227"/>
      </w:pPr>
      <w:r w:rsidRPr="001E38DC">
        <w:tab/>
        <w:t>&lt;env:Body xmlns:env="http://schemas.xmlsoap.org/soap/envelope/" wsu:Id="Id-wssecdata-29cef34e3106063e64fead91c94aeda97ff4"&gt;</w:t>
      </w:r>
    </w:p>
    <w:p w14:paraId="789C10D8" w14:textId="77777777" w:rsidR="00BC74BF" w:rsidRPr="001E38DC" w:rsidRDefault="00BC74BF" w:rsidP="00BC74BF">
      <w:pPr>
        <w:pStyle w:val="GOSTScript"/>
        <w:ind w:left="0" w:right="0" w:firstLine="227"/>
      </w:pPr>
      <w:r w:rsidRPr="001E38DC">
        <w:tab/>
      </w:r>
      <w:r w:rsidRPr="001E38DC">
        <w:tab/>
        <w:t>&lt;transferDocumentRequest xmlns:typ="http://www.roskazna.ru/eb/services/transferDocumentService/types" xmlns="http://www.roskazna.ru/eb/services/transferDocumentService/types" versionId="1.0"&gt;</w:t>
      </w:r>
    </w:p>
    <w:p w14:paraId="163F29CE" w14:textId="77777777" w:rsidR="00BC74BF" w:rsidRPr="001E38DC" w:rsidRDefault="00BC74BF" w:rsidP="00BC74BF">
      <w:pPr>
        <w:pStyle w:val="GOSTScript"/>
        <w:ind w:left="0" w:right="0" w:firstLine="227"/>
      </w:pPr>
      <w:r w:rsidRPr="001E38DC">
        <w:tab/>
      </w:r>
      <w:r w:rsidRPr="001E38DC">
        <w:tab/>
      </w:r>
      <w:r w:rsidRPr="001E38DC">
        <w:tab/>
        <w:t>&lt;typ:header&gt;</w:t>
      </w:r>
    </w:p>
    <w:p w14:paraId="103376B7" w14:textId="77777777" w:rsidR="00BC74BF" w:rsidRPr="001E38DC" w:rsidRDefault="00BC74BF" w:rsidP="00BC74BF">
      <w:pPr>
        <w:pStyle w:val="GOSTScript"/>
        <w:ind w:left="0" w:right="0" w:firstLine="227"/>
      </w:pPr>
      <w:r w:rsidRPr="001E38DC">
        <w:tab/>
      </w:r>
      <w:r w:rsidRPr="001E38DC">
        <w:tab/>
      </w:r>
      <w:r w:rsidRPr="001E38DC">
        <w:tab/>
      </w:r>
      <w:r w:rsidRPr="001E38DC">
        <w:tab/>
        <w:t>&lt;typ:packageId&gt;e8bf66bf-9cf1-47f1-a48b-394d18467fe3&lt;/typ:packageId&gt;</w:t>
      </w:r>
    </w:p>
    <w:p w14:paraId="215E0AC5" w14:textId="77777777" w:rsidR="00BC74BF" w:rsidRPr="001E38DC" w:rsidRDefault="00BC74BF" w:rsidP="00BC74BF">
      <w:pPr>
        <w:pStyle w:val="GOSTScript"/>
        <w:ind w:left="0" w:right="0" w:firstLine="227"/>
      </w:pPr>
      <w:r w:rsidRPr="001E38DC">
        <w:tab/>
      </w:r>
      <w:r w:rsidRPr="001E38DC">
        <w:tab/>
      </w:r>
      <w:r w:rsidRPr="001E38DC">
        <w:tab/>
      </w:r>
      <w:r w:rsidRPr="001E38DC">
        <w:tab/>
        <w:t>&lt;typ:senderSystemId&gt;EXP&lt;/typ:senderSystemId&gt;</w:t>
      </w:r>
    </w:p>
    <w:p w14:paraId="2FCFFB90" w14:textId="77777777" w:rsidR="00BC74BF" w:rsidRPr="001E38DC" w:rsidRDefault="00BC74BF" w:rsidP="00BC74BF">
      <w:pPr>
        <w:pStyle w:val="GOSTScript"/>
        <w:ind w:left="0" w:right="0" w:firstLine="227"/>
      </w:pPr>
      <w:r w:rsidRPr="001E38DC">
        <w:tab/>
      </w:r>
      <w:r w:rsidRPr="001E38DC">
        <w:tab/>
      </w:r>
      <w:r w:rsidRPr="001E38DC">
        <w:tab/>
      </w:r>
      <w:r w:rsidRPr="001E38DC">
        <w:tab/>
        <w:t>&lt;typ:targetSystemId&gt; PFHD &lt;/typ:targetSystemId&gt;</w:t>
      </w:r>
    </w:p>
    <w:p w14:paraId="58F28E8A" w14:textId="77777777" w:rsidR="00BC74BF" w:rsidRPr="001E38DC" w:rsidRDefault="00BC74BF" w:rsidP="00BC74BF">
      <w:pPr>
        <w:pStyle w:val="GOSTScript"/>
        <w:ind w:left="0" w:right="0" w:firstLine="227"/>
      </w:pPr>
      <w:r w:rsidRPr="001E38DC">
        <w:tab/>
      </w:r>
      <w:r w:rsidRPr="001E38DC">
        <w:tab/>
      </w:r>
      <w:r w:rsidRPr="001E38DC">
        <w:tab/>
      </w:r>
      <w:r w:rsidRPr="001E38DC">
        <w:tab/>
        <w:t>&lt;typ:documentType&gt;MSC_TransfOrderAcc&lt;/typ:documentType&gt;</w:t>
      </w:r>
    </w:p>
    <w:p w14:paraId="6C532C0E" w14:textId="77777777" w:rsidR="00BC74BF" w:rsidRPr="001E38DC" w:rsidRDefault="00BC74BF" w:rsidP="00BC74BF">
      <w:pPr>
        <w:pStyle w:val="GOSTScript"/>
        <w:ind w:left="0" w:right="0" w:firstLine="227"/>
      </w:pPr>
      <w:r w:rsidRPr="001E38DC">
        <w:tab/>
      </w:r>
      <w:r w:rsidRPr="001E38DC">
        <w:tab/>
      </w:r>
      <w:r w:rsidRPr="001E38DC">
        <w:tab/>
      </w:r>
      <w:r w:rsidRPr="001E38DC">
        <w:tab/>
        <w:t>&lt;typ:documentGuid&gt;c11184bd-11bb-4a27-a64f-1882a2354ae3&lt;/typ:documentGuid&gt;</w:t>
      </w:r>
    </w:p>
    <w:p w14:paraId="4DCE12D1" w14:textId="77777777" w:rsidR="00BC74BF" w:rsidRPr="001E38DC" w:rsidRDefault="00BC74BF" w:rsidP="00BC74BF">
      <w:pPr>
        <w:pStyle w:val="GOSTScript"/>
        <w:ind w:left="0" w:right="0" w:firstLine="227"/>
      </w:pPr>
      <w:r w:rsidRPr="001E38DC">
        <w:tab/>
      </w:r>
      <w:r w:rsidRPr="001E38DC">
        <w:tab/>
      </w:r>
      <w:r w:rsidRPr="001E38DC">
        <w:tab/>
      </w:r>
      <w:r w:rsidRPr="001E38DC">
        <w:tab/>
        <w:t>&lt;typ:creationDateTime&gt;2022-04-01T16:46:07.689+04:00&lt;/typ:creationDateTime&gt;</w:t>
      </w:r>
    </w:p>
    <w:p w14:paraId="75B4ADF8" w14:textId="77777777" w:rsidR="00BC74BF" w:rsidRPr="001E38DC" w:rsidRDefault="00BC74BF" w:rsidP="00BC74BF">
      <w:pPr>
        <w:pStyle w:val="GOSTScript"/>
        <w:ind w:left="0" w:right="0" w:firstLine="227"/>
      </w:pPr>
      <w:r w:rsidRPr="001E38DC">
        <w:t>&lt;typ:params&gt;</w:t>
      </w:r>
    </w:p>
    <w:p w14:paraId="2F82FF54" w14:textId="77777777" w:rsidR="00BC74BF" w:rsidRPr="001E38DC" w:rsidRDefault="00BC74BF" w:rsidP="00BC74BF">
      <w:pPr>
        <w:pStyle w:val="GOSTScript"/>
        <w:ind w:left="0" w:right="0" w:firstLine="227"/>
      </w:pPr>
      <w:r w:rsidRPr="001E38DC">
        <w:t>&lt;typ:param name="CheckAcc" value="03211643000000015700"/&gt;</w:t>
      </w:r>
    </w:p>
    <w:p w14:paraId="4F89F349" w14:textId="77777777" w:rsidR="00BC74BF" w:rsidRPr="001E38DC" w:rsidRDefault="00BC74BF" w:rsidP="00BC74BF">
      <w:pPr>
        <w:pStyle w:val="GOSTScript"/>
        <w:ind w:left="0" w:right="0" w:firstLine="227"/>
      </w:pPr>
      <w:r w:rsidRPr="001E38DC">
        <w:t>&lt;/typ:params&gt;</w:t>
      </w:r>
    </w:p>
    <w:p w14:paraId="7A471314" w14:textId="77777777" w:rsidR="00BC74BF" w:rsidRPr="001E38DC" w:rsidRDefault="00BC74BF" w:rsidP="00BC74BF">
      <w:pPr>
        <w:pStyle w:val="GOSTScript"/>
        <w:ind w:left="0" w:right="0" w:firstLine="227"/>
      </w:pPr>
      <w:r w:rsidRPr="001E38DC">
        <w:tab/>
      </w:r>
      <w:r w:rsidRPr="001E38DC">
        <w:tab/>
      </w:r>
      <w:r w:rsidRPr="001E38DC">
        <w:tab/>
        <w:t>&lt;/typ:header&gt;</w:t>
      </w:r>
    </w:p>
    <w:p w14:paraId="13B3E51F" w14:textId="77777777" w:rsidR="00BC74BF" w:rsidRPr="001E38DC" w:rsidRDefault="00BC74BF" w:rsidP="00BC74BF">
      <w:pPr>
        <w:pStyle w:val="GOSTScript"/>
        <w:ind w:left="0" w:right="0" w:firstLine="227"/>
      </w:pPr>
      <w:r w:rsidRPr="001E38DC">
        <w:tab/>
      </w:r>
      <w:r w:rsidRPr="001E38DC">
        <w:tab/>
      </w:r>
      <w:r w:rsidRPr="001E38DC">
        <w:tab/>
        <w:t>&lt;typ:document&gt;</w:t>
      </w:r>
    </w:p>
    <w:p w14:paraId="77699DAA" w14:textId="77777777" w:rsidR="00BC74BF" w:rsidRPr="001E38DC" w:rsidRDefault="00BC74BF" w:rsidP="00BC74BF">
      <w:pPr>
        <w:pStyle w:val="GOSTScript"/>
        <w:ind w:left="0" w:right="0" w:firstLine="227"/>
      </w:pPr>
      <w:r w:rsidRPr="001E38DC">
        <w:t>&lt;self:MSC_TransfOrderAcc metaType="formular" Version="2.0" xsi:schemaLocation="http://www.roskazna.ru/eb/domain/MSC_TransfOrderAcc/formular formulars.xsd" xmlns:self="http://www.roskazna.ru/eb/domain/MSC_TransfOrderAcc/formular" xmlns:xsi="http://www.w3.org/2001/XMLSchema-instance"&gt;</w:t>
      </w:r>
    </w:p>
    <w:p w14:paraId="29D286EF" w14:textId="77777777" w:rsidR="00BC74BF" w:rsidRPr="001E38DC" w:rsidRDefault="00BC74BF" w:rsidP="00BC74BF">
      <w:pPr>
        <w:pStyle w:val="GOSTScript"/>
        <w:ind w:left="0" w:right="0" w:firstLine="227"/>
      </w:pPr>
      <w:r w:rsidRPr="001E38DC">
        <w:tab/>
        <w:t>&lt;AccDoc_Guid xmlns=""&gt;c11184bd-11bb-4a27-a64f-1882a2354ae3&lt;/AccDoc_Guid&gt;</w:t>
      </w:r>
    </w:p>
    <w:p w14:paraId="0C8F4230" w14:textId="77777777" w:rsidR="00BC74BF" w:rsidRPr="001E38DC" w:rsidRDefault="00BC74BF" w:rsidP="00BC74BF">
      <w:pPr>
        <w:pStyle w:val="GOSTScript"/>
        <w:ind w:left="0" w:right="0" w:firstLine="227"/>
      </w:pPr>
      <w:r w:rsidRPr="001E38DC">
        <w:tab/>
        <w:t>&lt;AccDoc_DocNum xmlns=""&gt;385&lt;/AccDoc_DocNum&gt;</w:t>
      </w:r>
    </w:p>
    <w:p w14:paraId="6EEAEA3A" w14:textId="77777777" w:rsidR="00BC74BF" w:rsidRPr="001E38DC" w:rsidRDefault="00BC74BF" w:rsidP="00BC74BF">
      <w:pPr>
        <w:pStyle w:val="GOSTScript"/>
        <w:ind w:left="0" w:right="0" w:firstLine="227"/>
      </w:pPr>
      <w:r w:rsidRPr="001E38DC">
        <w:tab/>
        <w:t>&lt;AccDoc_DocDate xmlns=""&gt;2022-04-01&lt;/AccDoc_DocDate&gt;</w:t>
      </w:r>
    </w:p>
    <w:p w14:paraId="45289527" w14:textId="77777777" w:rsidR="00BC74BF" w:rsidRPr="001E38DC" w:rsidRDefault="00BC74BF" w:rsidP="00BC74BF">
      <w:pPr>
        <w:pStyle w:val="GOSTScript"/>
        <w:ind w:left="0" w:right="0" w:firstLine="227"/>
      </w:pPr>
      <w:r w:rsidRPr="001E38DC">
        <w:tab/>
        <w:t>&lt;ExecDate&gt;2022-04-30&lt;/ExecDate&gt;</w:t>
      </w:r>
    </w:p>
    <w:p w14:paraId="40EECA2A" w14:textId="77777777" w:rsidR="00BC74BF" w:rsidRPr="001E38DC" w:rsidRDefault="00BC74BF" w:rsidP="00BC74BF">
      <w:pPr>
        <w:pStyle w:val="GOSTScript"/>
        <w:ind w:left="0" w:right="0" w:firstLine="227"/>
      </w:pPr>
      <w:r w:rsidRPr="001E38DC">
        <w:tab/>
        <w:t>&lt;BasicRequisites_PaySum xmlns=""&gt;1000.00&lt;/BasicRequisites_PaySum&gt;</w:t>
      </w:r>
    </w:p>
    <w:p w14:paraId="23CE94A9" w14:textId="77777777" w:rsidR="00BC74BF" w:rsidRPr="001E38DC" w:rsidRDefault="00BC74BF" w:rsidP="00BC74BF">
      <w:pPr>
        <w:pStyle w:val="GOSTScript"/>
        <w:ind w:left="0" w:right="0" w:firstLine="227"/>
      </w:pPr>
      <w:r w:rsidRPr="001E38DC">
        <w:tab/>
        <w:t>&lt;CurrCode_OKV xmlns=""&gt;643&lt;/CurrCode_OKV&gt;</w:t>
      </w:r>
    </w:p>
    <w:p w14:paraId="4729E459" w14:textId="77777777" w:rsidR="00BC74BF" w:rsidRPr="001E38DC" w:rsidRDefault="00BC74BF" w:rsidP="00BC74BF">
      <w:pPr>
        <w:pStyle w:val="GOSTScript"/>
        <w:ind w:left="0" w:right="0" w:firstLine="227"/>
      </w:pPr>
      <w:r w:rsidRPr="001E38DC">
        <w:t>&lt;TtlPrt_SECRECY xmlns=""&gt;0&lt;/TtlPrt_SECRECY&gt;</w:t>
      </w:r>
    </w:p>
    <w:p w14:paraId="2D29F2B7" w14:textId="77777777" w:rsidR="00BC74BF" w:rsidRPr="001E38DC" w:rsidRDefault="00BC74BF" w:rsidP="00BC74BF">
      <w:pPr>
        <w:pStyle w:val="GOSTScript"/>
        <w:ind w:left="0" w:right="0" w:firstLine="227"/>
      </w:pPr>
      <w:r w:rsidRPr="001E38DC">
        <w:tab/>
        <w:t>&lt;Payer_INN xmlns=""&gt;1000023652&lt;/Payer_INN&gt;</w:t>
      </w:r>
    </w:p>
    <w:p w14:paraId="3D511BCA" w14:textId="77777777" w:rsidR="00BC74BF" w:rsidRPr="001E38DC" w:rsidRDefault="00BC74BF" w:rsidP="00BC74BF">
      <w:pPr>
        <w:pStyle w:val="GOSTScript"/>
        <w:ind w:left="0" w:right="0" w:firstLine="227"/>
      </w:pPr>
      <w:r w:rsidRPr="001E38DC">
        <w:lastRenderedPageBreak/>
        <w:tab/>
        <w:t>&lt;Payer_KPP xmlns=""&gt;100023001&lt;/Payer_KPP&gt;</w:t>
      </w:r>
    </w:p>
    <w:p w14:paraId="6BA3EEE5" w14:textId="77777777" w:rsidR="00BC74BF" w:rsidRPr="000400D4" w:rsidRDefault="00BC74BF" w:rsidP="00BC74BF">
      <w:pPr>
        <w:pStyle w:val="GOSTScript"/>
        <w:ind w:left="0" w:right="0" w:firstLine="227"/>
        <w:rPr>
          <w:lang w:val="ru-RU"/>
        </w:rPr>
      </w:pPr>
      <w:r w:rsidRPr="001E38DC">
        <w:tab/>
      </w:r>
      <w:r w:rsidRPr="000400D4">
        <w:rPr>
          <w:lang w:val="ru-RU"/>
        </w:rPr>
        <w:t>&lt;</w:t>
      </w:r>
      <w:r w:rsidRPr="001E38DC">
        <w:t>Payer</w:t>
      </w:r>
      <w:r w:rsidRPr="000400D4">
        <w:rPr>
          <w:lang w:val="ru-RU"/>
        </w:rPr>
        <w:t>_</w:t>
      </w:r>
      <w:r w:rsidRPr="001E38DC">
        <w:t>Name</w:t>
      </w:r>
      <w:r w:rsidRPr="000400D4">
        <w:rPr>
          <w:lang w:val="ru-RU"/>
        </w:rPr>
        <w:t xml:space="preserve"> </w:t>
      </w:r>
      <w:r w:rsidRPr="001E38DC">
        <w:t>xmlns</w:t>
      </w:r>
      <w:r w:rsidRPr="000400D4">
        <w:rPr>
          <w:lang w:val="ru-RU"/>
        </w:rPr>
        <w:t>=""&gt;ФКУ Дирекция космодрома "Восточный"&lt;/</w:t>
      </w:r>
      <w:r w:rsidRPr="001E38DC">
        <w:t>Payer</w:t>
      </w:r>
      <w:r w:rsidRPr="000400D4">
        <w:rPr>
          <w:lang w:val="ru-RU"/>
        </w:rPr>
        <w:t>_</w:t>
      </w:r>
      <w:r w:rsidRPr="001E38DC">
        <w:t>Name</w:t>
      </w:r>
      <w:r w:rsidRPr="000400D4">
        <w:rPr>
          <w:lang w:val="ru-RU"/>
        </w:rPr>
        <w:t>&gt;</w:t>
      </w:r>
    </w:p>
    <w:p w14:paraId="0B10B138" w14:textId="77777777" w:rsidR="00BC74BF" w:rsidRPr="001E38DC" w:rsidRDefault="00BC74BF" w:rsidP="00BC74BF">
      <w:pPr>
        <w:pStyle w:val="GOSTScript"/>
        <w:ind w:left="0" w:right="0" w:firstLine="227"/>
      </w:pPr>
      <w:r w:rsidRPr="000400D4">
        <w:rPr>
          <w:lang w:val="ru-RU"/>
        </w:rPr>
        <w:tab/>
      </w:r>
      <w:r w:rsidRPr="001E38DC">
        <w:t>&lt;Payer_AccNum xmlns=""&gt;03731А83910&lt;/Payer_AccNum&gt;</w:t>
      </w:r>
    </w:p>
    <w:p w14:paraId="1A6B65B9" w14:textId="77777777" w:rsidR="00BC74BF" w:rsidRPr="001E38DC" w:rsidRDefault="00BC74BF" w:rsidP="00BC74BF">
      <w:pPr>
        <w:pStyle w:val="GOSTScript"/>
        <w:ind w:left="0" w:right="0" w:firstLine="227"/>
      </w:pPr>
      <w:r w:rsidRPr="001E38DC">
        <w:tab/>
        <w:t>&lt;Payer_BIK xmlns=""&gt;044501002&lt;/Payer_BIK&gt;</w:t>
      </w:r>
    </w:p>
    <w:p w14:paraId="252A1C69" w14:textId="77777777" w:rsidR="00BC74BF" w:rsidRPr="001E38DC" w:rsidRDefault="00BC74BF" w:rsidP="00BC74BF">
      <w:pPr>
        <w:pStyle w:val="GOSTScript"/>
        <w:ind w:left="0" w:right="0" w:firstLine="227"/>
      </w:pPr>
      <w:r w:rsidRPr="001E38DC">
        <w:tab/>
        <w:t>&lt;Payer_CorrAcc xmlns=""&gt;40102643467840004800&lt;/Payer_CorrAcc&gt;</w:t>
      </w:r>
    </w:p>
    <w:p w14:paraId="5B90B671" w14:textId="77777777" w:rsidR="00BC74BF" w:rsidRPr="001E38DC" w:rsidRDefault="00BC74BF" w:rsidP="00BC74BF">
      <w:pPr>
        <w:pStyle w:val="GOSTScript"/>
        <w:ind w:left="0" w:right="0" w:firstLine="227"/>
      </w:pPr>
      <w:r w:rsidRPr="001E38DC">
        <w:tab/>
        <w:t>&lt;Payer_BankName xmlns=""&gt;Отделение Москва Банка России//УФК по г.Москве, г.Москва&lt;/Payer_BankName&gt;</w:t>
      </w:r>
    </w:p>
    <w:p w14:paraId="59B40622" w14:textId="77777777" w:rsidR="00BC74BF" w:rsidRPr="001E38DC" w:rsidRDefault="00BC74BF" w:rsidP="00BC74BF">
      <w:pPr>
        <w:pStyle w:val="GOSTScript"/>
        <w:ind w:left="0" w:right="0" w:firstLine="227"/>
      </w:pPr>
      <w:r w:rsidRPr="001E38DC">
        <w:tab/>
        <w:t>&lt;Payer_CheckAcc xmlns=""&gt;03211643000000015700&lt;/Payer_CheckAcc&gt;</w:t>
      </w:r>
    </w:p>
    <w:p w14:paraId="6A5C3492" w14:textId="77777777" w:rsidR="00BC74BF" w:rsidRPr="001E38DC" w:rsidRDefault="00BC74BF" w:rsidP="00BC74BF">
      <w:pPr>
        <w:pStyle w:val="GOSTScript"/>
        <w:ind w:left="0" w:right="0" w:firstLine="227"/>
      </w:pPr>
      <w:r w:rsidRPr="001E38DC">
        <w:tab/>
        <w:t>&lt;Recip_INN xmlns=""&gt;7702798320&lt;/Recip_INN&gt;</w:t>
      </w:r>
    </w:p>
    <w:p w14:paraId="6E59A64B" w14:textId="77777777" w:rsidR="00BC74BF" w:rsidRPr="001E38DC" w:rsidRDefault="00BC74BF" w:rsidP="00BC74BF">
      <w:pPr>
        <w:pStyle w:val="GOSTScript"/>
        <w:ind w:left="0" w:right="0" w:firstLine="227"/>
      </w:pPr>
      <w:r w:rsidRPr="001E38DC">
        <w:tab/>
        <w:t>&lt;Recip_KPP xmlns=""&gt;770201001&lt;/Recip_KPP&gt;</w:t>
      </w:r>
    </w:p>
    <w:p w14:paraId="004D829C" w14:textId="77777777" w:rsidR="00BC74BF" w:rsidRPr="001E38DC" w:rsidRDefault="00BC74BF" w:rsidP="00BC74BF">
      <w:pPr>
        <w:pStyle w:val="GOSTScript"/>
        <w:ind w:left="0" w:right="0" w:firstLine="227"/>
      </w:pPr>
      <w:r w:rsidRPr="001E38DC">
        <w:tab/>
        <w:t>&lt;Recip_Name xmlns=""&gt;ФГУП "ГУСС" Дальспецстрой" при Спецстрое России&lt;/Recip_Name&gt;</w:t>
      </w:r>
    </w:p>
    <w:p w14:paraId="38985BC9" w14:textId="77777777" w:rsidR="00BC74BF" w:rsidRPr="001E38DC" w:rsidRDefault="00BC74BF" w:rsidP="00BC74BF">
      <w:pPr>
        <w:pStyle w:val="GOSTScript"/>
        <w:ind w:left="0" w:right="0" w:firstLine="227"/>
      </w:pPr>
      <w:r w:rsidRPr="001E38DC">
        <w:tab/>
        <w:t>&lt;Recip_AccNum xmlns=""&gt;04601036501&lt;/Recip_AccNum&gt;</w:t>
      </w:r>
    </w:p>
    <w:p w14:paraId="480601F1" w14:textId="77777777" w:rsidR="00BC74BF" w:rsidRPr="001E38DC" w:rsidRDefault="00BC74BF" w:rsidP="00BC74BF">
      <w:pPr>
        <w:pStyle w:val="GOSTScript"/>
        <w:ind w:left="0" w:right="0" w:firstLine="227"/>
      </w:pPr>
      <w:r w:rsidRPr="001E38DC">
        <w:tab/>
        <w:t>&lt;Recip_BIK xmlns=""&gt;043501001&lt;/Recip_BIK&gt;</w:t>
      </w:r>
    </w:p>
    <w:p w14:paraId="29854D33" w14:textId="77777777" w:rsidR="00BC74BF" w:rsidRPr="001E38DC" w:rsidRDefault="00BC74BF" w:rsidP="00BC74BF">
      <w:pPr>
        <w:pStyle w:val="GOSTScript"/>
        <w:ind w:left="0" w:right="0" w:firstLine="227"/>
      </w:pPr>
      <w:r w:rsidRPr="001E38DC">
        <w:tab/>
        <w:t>&lt;Recip_CorrAcc xmlns=""&gt;40102643409130007200&lt;/Recip_CorrAcc&gt;</w:t>
      </w:r>
    </w:p>
    <w:p w14:paraId="79EF5E69" w14:textId="77777777" w:rsidR="00BC74BF" w:rsidRPr="001E38DC" w:rsidRDefault="00BC74BF" w:rsidP="00BC74BF">
      <w:pPr>
        <w:pStyle w:val="GOSTScript"/>
        <w:ind w:left="0" w:right="0" w:firstLine="227"/>
      </w:pPr>
    </w:p>
    <w:p w14:paraId="6F05EDE2" w14:textId="77777777" w:rsidR="00BC74BF" w:rsidRPr="000400D4" w:rsidRDefault="00BC74BF" w:rsidP="00BC74BF">
      <w:pPr>
        <w:pStyle w:val="GOSTScript"/>
        <w:ind w:left="0" w:right="0" w:firstLine="227"/>
        <w:rPr>
          <w:lang w:val="ru-RU"/>
        </w:rPr>
      </w:pPr>
      <w:r w:rsidRPr="001E38DC">
        <w:tab/>
      </w:r>
      <w:r w:rsidRPr="000400D4">
        <w:rPr>
          <w:lang w:val="ru-RU"/>
        </w:rPr>
        <w:t>&lt;</w:t>
      </w:r>
      <w:r w:rsidRPr="001E38DC">
        <w:t>Recip</w:t>
      </w:r>
      <w:r w:rsidRPr="000400D4">
        <w:rPr>
          <w:lang w:val="ru-RU"/>
        </w:rPr>
        <w:t>_</w:t>
      </w:r>
      <w:r w:rsidRPr="001E38DC">
        <w:t>BankName</w:t>
      </w:r>
      <w:r w:rsidRPr="000400D4">
        <w:rPr>
          <w:lang w:val="ru-RU"/>
        </w:rPr>
        <w:t xml:space="preserve"> </w:t>
      </w:r>
      <w:r w:rsidRPr="001E38DC">
        <w:t>xmlns</w:t>
      </w:r>
      <w:r w:rsidRPr="000400D4">
        <w:rPr>
          <w:lang w:val="ru-RU"/>
        </w:rPr>
        <w:t>=""&gt;ОПЕРУ Банка России//УФК по Владимирской области, г.Владимир&lt;/</w:t>
      </w:r>
      <w:r w:rsidRPr="001E38DC">
        <w:t>Recip</w:t>
      </w:r>
      <w:r w:rsidRPr="000400D4">
        <w:rPr>
          <w:lang w:val="ru-RU"/>
        </w:rPr>
        <w:t>_</w:t>
      </w:r>
      <w:r w:rsidRPr="001E38DC">
        <w:t>BankName</w:t>
      </w:r>
      <w:r w:rsidRPr="000400D4">
        <w:rPr>
          <w:lang w:val="ru-RU"/>
        </w:rPr>
        <w:t>&gt;</w:t>
      </w:r>
    </w:p>
    <w:p w14:paraId="5183EE29" w14:textId="77777777" w:rsidR="00BC74BF" w:rsidRPr="001E38DC" w:rsidRDefault="00BC74BF" w:rsidP="00BC74BF">
      <w:pPr>
        <w:pStyle w:val="GOSTScript"/>
        <w:ind w:left="0" w:right="0" w:firstLine="227"/>
      </w:pPr>
      <w:r w:rsidRPr="000400D4">
        <w:rPr>
          <w:lang w:val="ru-RU"/>
        </w:rPr>
        <w:tab/>
      </w:r>
      <w:r w:rsidRPr="001E38DC">
        <w:t>&lt;Recip_CheckAcc xmlns=""&gt;03100643000000015700&lt;/Recip_CheckAcc&gt;</w:t>
      </w:r>
    </w:p>
    <w:p w14:paraId="4D548CDC" w14:textId="77777777" w:rsidR="00BC74BF" w:rsidRPr="001E38DC" w:rsidRDefault="00BC74BF" w:rsidP="00BC74BF">
      <w:pPr>
        <w:pStyle w:val="GOSTScript"/>
        <w:ind w:left="0" w:right="0" w:firstLine="227"/>
      </w:pPr>
      <w:r w:rsidRPr="001E38DC">
        <w:tab/>
        <w:t>&lt;DepInfo_PayPurpose xmlns=""&gt;Оплата услуг&lt;/DepInfo_PayPurpose&gt;</w:t>
      </w:r>
    </w:p>
    <w:p w14:paraId="3FACB853" w14:textId="77777777" w:rsidR="00BC74BF" w:rsidRPr="001E38DC" w:rsidRDefault="00BC74BF" w:rsidP="00BC74BF">
      <w:pPr>
        <w:pStyle w:val="GOSTScript"/>
        <w:ind w:left="0" w:right="0" w:firstLine="227"/>
      </w:pPr>
      <w:r w:rsidRPr="001E38DC">
        <w:t>&lt;/self:MSC_TransfOrderAcc&gt;</w:t>
      </w:r>
    </w:p>
    <w:p w14:paraId="60283146" w14:textId="77777777" w:rsidR="00BC74BF" w:rsidRPr="001E38DC" w:rsidRDefault="00BC74BF" w:rsidP="00BC74BF">
      <w:pPr>
        <w:pStyle w:val="GOSTScript"/>
        <w:ind w:left="0" w:right="0" w:firstLine="227"/>
      </w:pPr>
      <w:r w:rsidRPr="001E38DC">
        <w:t>&lt;/typ:document&gt;</w:t>
      </w:r>
      <w:r w:rsidRPr="001E38DC">
        <w:tab/>
      </w:r>
    </w:p>
    <w:p w14:paraId="00F74491" w14:textId="77777777" w:rsidR="00BC74BF" w:rsidRPr="001E38DC" w:rsidRDefault="00BC74BF" w:rsidP="00BC74BF">
      <w:pPr>
        <w:pStyle w:val="GOSTScript"/>
        <w:ind w:left="0" w:right="0" w:firstLine="227"/>
      </w:pPr>
      <w:r w:rsidRPr="001E38DC">
        <w:t>&lt;/transferDocumentRequest&gt;</w:t>
      </w:r>
    </w:p>
    <w:p w14:paraId="290E2500" w14:textId="77777777" w:rsidR="00BC74BF" w:rsidRPr="001E38DC" w:rsidRDefault="00BC74BF" w:rsidP="00BC74BF">
      <w:pPr>
        <w:pStyle w:val="GOSTScript"/>
        <w:ind w:left="0" w:right="0" w:firstLine="227"/>
      </w:pPr>
      <w:r w:rsidRPr="001E38DC">
        <w:t>&lt;/env:Body&gt;</w:t>
      </w:r>
    </w:p>
    <w:p w14:paraId="1EAE3EEE" w14:textId="77777777" w:rsidR="00BC74BF" w:rsidRPr="001E38DC" w:rsidRDefault="00BC74BF" w:rsidP="00BC74BF">
      <w:pPr>
        <w:pStyle w:val="GOSTScript"/>
        <w:ind w:left="0" w:right="0" w:firstLine="227"/>
        <w:rPr>
          <w:szCs w:val="28"/>
        </w:rPr>
      </w:pPr>
      <w:r w:rsidRPr="001E38DC">
        <w:t>&lt;/soapenv:Envelope&gt;</w:t>
      </w:r>
    </w:p>
    <w:p w14:paraId="1DB0EBD8" w14:textId="77777777" w:rsidR="00BC74BF" w:rsidRPr="00AD4450" w:rsidRDefault="00BC74BF" w:rsidP="00BC74BF">
      <w:pPr>
        <w:pStyle w:val="32"/>
      </w:pPr>
      <w:bookmarkStart w:id="4622" w:name="_Toc131677135"/>
      <w:bookmarkStart w:id="4623" w:name="_Toc185883151"/>
      <w:bookmarkStart w:id="4624" w:name="_Toc199832341"/>
      <w:bookmarkStart w:id="4625" w:name="_Toc202883969"/>
      <w:r w:rsidRPr="00AD4450">
        <w:t>Пример XSL</w:t>
      </w:r>
      <w:bookmarkEnd w:id="4622"/>
      <w:bookmarkEnd w:id="4623"/>
      <w:bookmarkEnd w:id="4624"/>
      <w:bookmarkEnd w:id="4625"/>
    </w:p>
    <w:p w14:paraId="27548238" w14:textId="77777777" w:rsidR="00BC74BF" w:rsidRPr="001E38DC" w:rsidRDefault="00BC74BF" w:rsidP="00BC74BF">
      <w:pPr>
        <w:pStyle w:val="GOSTNormal"/>
      </w:pPr>
      <w:r w:rsidRPr="001E38DC">
        <w:t>XSLT-преобразование XML в HTML.</w:t>
      </w:r>
    </w:p>
    <w:p w14:paraId="701457C6" w14:textId="77777777" w:rsidR="00BC74BF" w:rsidRPr="001E38DC" w:rsidRDefault="00BC74BF" w:rsidP="00BC74BF">
      <w:pPr>
        <w:pStyle w:val="GOSTScript"/>
        <w:ind w:left="0" w:right="0" w:firstLine="227"/>
      </w:pPr>
      <w:r w:rsidRPr="001E38DC">
        <w:t>&lt;?xml version="1.0"?&gt;</w:t>
      </w:r>
    </w:p>
    <w:p w14:paraId="57783CAE" w14:textId="77777777" w:rsidR="00BC74BF" w:rsidRPr="001E38DC" w:rsidRDefault="00BC74BF" w:rsidP="00BC74BF">
      <w:pPr>
        <w:pStyle w:val="GOSTScript"/>
        <w:ind w:left="0" w:right="0" w:firstLine="227"/>
      </w:pPr>
      <w:r w:rsidRPr="001E38DC">
        <w:t>&lt;xsl:stylesheet version="1.0"</w:t>
      </w:r>
    </w:p>
    <w:p w14:paraId="3ABCB71A" w14:textId="77777777" w:rsidR="00BC74BF" w:rsidRPr="001E38DC" w:rsidRDefault="00BC74BF" w:rsidP="00BC74BF">
      <w:pPr>
        <w:pStyle w:val="GOSTScript"/>
        <w:ind w:left="0" w:right="0" w:firstLine="227"/>
      </w:pPr>
      <w:r w:rsidRPr="001E38DC">
        <w:t xml:space="preserve">                xmlns:xsl="http://www.w3.org/1999/XSL/Transform"&gt;</w:t>
      </w:r>
    </w:p>
    <w:p w14:paraId="74C93CC1" w14:textId="77777777" w:rsidR="00BC74BF" w:rsidRPr="001E38DC" w:rsidRDefault="00BC74BF" w:rsidP="00BC74BF">
      <w:pPr>
        <w:pStyle w:val="GOSTScript"/>
        <w:ind w:left="0" w:right="0" w:firstLine="227"/>
      </w:pPr>
    </w:p>
    <w:p w14:paraId="672CAFEC" w14:textId="77777777" w:rsidR="00BC74BF" w:rsidRPr="001E38DC" w:rsidRDefault="00BC74BF" w:rsidP="00BC74BF">
      <w:pPr>
        <w:pStyle w:val="GOSTScript"/>
        <w:ind w:left="0" w:right="0" w:firstLine="227"/>
      </w:pPr>
      <w:r w:rsidRPr="001E38DC">
        <w:t xml:space="preserve">    &lt;xsl:template match="/"&gt;</w:t>
      </w:r>
    </w:p>
    <w:p w14:paraId="3865DBA8" w14:textId="77777777" w:rsidR="00BC74BF" w:rsidRPr="001E38DC" w:rsidRDefault="00BC74BF" w:rsidP="00BC74BF">
      <w:pPr>
        <w:pStyle w:val="GOSTScript"/>
        <w:ind w:left="0" w:right="0" w:firstLine="227"/>
      </w:pPr>
      <w:r w:rsidRPr="001E38DC">
        <w:t xml:space="preserve">        &lt;html lang="en"&gt;</w:t>
      </w:r>
    </w:p>
    <w:p w14:paraId="36A89D97" w14:textId="77777777" w:rsidR="00BC74BF" w:rsidRPr="001E38DC" w:rsidRDefault="00BC74BF" w:rsidP="00BC74BF">
      <w:pPr>
        <w:pStyle w:val="GOSTScript"/>
        <w:ind w:left="0" w:right="0" w:firstLine="227"/>
      </w:pPr>
      <w:r w:rsidRPr="001E38DC">
        <w:t xml:space="preserve">            &lt;head&gt;</w:t>
      </w:r>
    </w:p>
    <w:p w14:paraId="7DB2705C" w14:textId="77777777" w:rsidR="00BC74BF" w:rsidRPr="001E38DC" w:rsidRDefault="00BC74BF" w:rsidP="00BC74BF">
      <w:pPr>
        <w:pStyle w:val="GOSTScript"/>
        <w:ind w:left="0" w:right="0" w:firstLine="227"/>
      </w:pPr>
      <w:r w:rsidRPr="001E38DC">
        <w:t xml:space="preserve">                &lt;meta charset="utf-8"/&gt;</w:t>
      </w:r>
    </w:p>
    <w:p w14:paraId="418D76B4" w14:textId="77777777" w:rsidR="00BC74BF" w:rsidRPr="001E38DC" w:rsidRDefault="00BC74BF" w:rsidP="00BC74BF">
      <w:pPr>
        <w:pStyle w:val="GOSTScript"/>
        <w:ind w:left="0" w:right="0" w:firstLine="227"/>
      </w:pPr>
      <w:r w:rsidRPr="001E38DC">
        <w:t xml:space="preserve">                &lt;meta name="viewport" content="width=device-width, initial-scale=1"/&gt;</w:t>
      </w:r>
    </w:p>
    <w:p w14:paraId="6B0FA5D7" w14:textId="77777777" w:rsidR="00BC74BF" w:rsidRPr="001E38DC" w:rsidRDefault="00BC74BF" w:rsidP="00BC74BF">
      <w:pPr>
        <w:pStyle w:val="GOSTScript"/>
        <w:ind w:left="0" w:right="0" w:firstLine="227"/>
      </w:pPr>
      <w:r w:rsidRPr="001E38DC">
        <w:t xml:space="preserve">                &lt;title&gt;Платежное поручение&lt;/title&gt;</w:t>
      </w:r>
    </w:p>
    <w:p w14:paraId="525A09C3" w14:textId="77777777" w:rsidR="00BC74BF" w:rsidRPr="001E38DC" w:rsidRDefault="00BC74BF" w:rsidP="00BC74BF">
      <w:pPr>
        <w:pStyle w:val="GOSTScript"/>
        <w:ind w:left="0" w:right="0" w:firstLine="227"/>
      </w:pPr>
      <w:r w:rsidRPr="001E38DC">
        <w:t xml:space="preserve">                &lt;link href="https://cdn.jsdelivr.net/npm/bootstrap@5.2.0-beta1/dist/css/bootstrap.min.css"</w:t>
      </w:r>
    </w:p>
    <w:p w14:paraId="633563F7" w14:textId="77777777" w:rsidR="00BC74BF" w:rsidRPr="001E38DC" w:rsidRDefault="00BC74BF" w:rsidP="00BC74BF">
      <w:pPr>
        <w:pStyle w:val="GOSTScript"/>
        <w:ind w:left="0" w:right="0" w:firstLine="227"/>
      </w:pPr>
      <w:r w:rsidRPr="001E38DC">
        <w:t xml:space="preserve">                      rel="stylesheet"</w:t>
      </w:r>
    </w:p>
    <w:p w14:paraId="1248EAAD" w14:textId="77777777" w:rsidR="00BC74BF" w:rsidRPr="001E38DC" w:rsidRDefault="00BC74BF" w:rsidP="00BC74BF">
      <w:pPr>
        <w:pStyle w:val="GOSTScript"/>
        <w:ind w:left="0" w:right="0" w:firstLine="227"/>
      </w:pPr>
      <w:r w:rsidRPr="001E38DC">
        <w:t xml:space="preserve">                      integrity="sha384-0evHe/X+R7YkIZDRvuzKMRqM+OrBnVFBL6DOitfPri4tjfHxaWutUpFmBp4vmVor"</w:t>
      </w:r>
    </w:p>
    <w:p w14:paraId="125FB090" w14:textId="77777777" w:rsidR="00BC74BF" w:rsidRPr="001E38DC" w:rsidRDefault="00BC74BF" w:rsidP="00BC74BF">
      <w:pPr>
        <w:pStyle w:val="GOSTScript"/>
        <w:ind w:left="0" w:right="0" w:firstLine="227"/>
      </w:pPr>
      <w:r w:rsidRPr="001E38DC">
        <w:t xml:space="preserve">                      crossorigin="anonymous"/&gt;</w:t>
      </w:r>
    </w:p>
    <w:p w14:paraId="7C054340" w14:textId="77777777" w:rsidR="00BC74BF" w:rsidRPr="001E38DC" w:rsidRDefault="00BC74BF" w:rsidP="00BC74BF">
      <w:pPr>
        <w:pStyle w:val="GOSTScript"/>
        <w:ind w:left="0" w:right="0" w:firstLine="227"/>
      </w:pPr>
      <w:r w:rsidRPr="001E38DC">
        <w:t xml:space="preserve">                &lt;style&gt;</w:t>
      </w:r>
    </w:p>
    <w:p w14:paraId="70F1DE44" w14:textId="77777777" w:rsidR="00BC74BF" w:rsidRPr="001E38DC" w:rsidRDefault="00BC74BF" w:rsidP="00BC74BF">
      <w:pPr>
        <w:pStyle w:val="GOSTScript"/>
        <w:ind w:left="0" w:right="0" w:firstLine="227"/>
      </w:pPr>
      <w:r w:rsidRPr="001E38DC">
        <w:t xml:space="preserve">                    body {</w:t>
      </w:r>
    </w:p>
    <w:p w14:paraId="09E8C5D3" w14:textId="77777777" w:rsidR="00BC74BF" w:rsidRPr="001E38DC" w:rsidRDefault="00BC74BF" w:rsidP="00BC74BF">
      <w:pPr>
        <w:pStyle w:val="GOSTScript"/>
        <w:ind w:left="0" w:right="0" w:firstLine="227"/>
      </w:pPr>
      <w:r w:rsidRPr="001E38DC">
        <w:t xml:space="preserve">                    height: 842px;</w:t>
      </w:r>
    </w:p>
    <w:p w14:paraId="41F9F184" w14:textId="77777777" w:rsidR="00BC74BF" w:rsidRPr="001E38DC" w:rsidRDefault="00BC74BF" w:rsidP="00BC74BF">
      <w:pPr>
        <w:pStyle w:val="GOSTScript"/>
        <w:ind w:left="0" w:right="0" w:firstLine="227"/>
      </w:pPr>
      <w:r w:rsidRPr="001E38DC">
        <w:t xml:space="preserve">                    width: 595px;</w:t>
      </w:r>
    </w:p>
    <w:p w14:paraId="2CB321D5" w14:textId="77777777" w:rsidR="00BC74BF" w:rsidRPr="001E38DC" w:rsidRDefault="00BC74BF" w:rsidP="00BC74BF">
      <w:pPr>
        <w:pStyle w:val="GOSTScript"/>
        <w:ind w:left="0" w:right="0" w:firstLine="227"/>
      </w:pPr>
      <w:r w:rsidRPr="001E38DC">
        <w:t xml:space="preserve">                    /* to centre page on screen*/</w:t>
      </w:r>
    </w:p>
    <w:p w14:paraId="6F25A9CA" w14:textId="77777777" w:rsidR="00BC74BF" w:rsidRPr="001E38DC" w:rsidRDefault="00BC74BF" w:rsidP="00BC74BF">
      <w:pPr>
        <w:pStyle w:val="GOSTScript"/>
        <w:ind w:left="0" w:right="0" w:firstLine="227"/>
      </w:pPr>
      <w:r w:rsidRPr="001E38DC">
        <w:t xml:space="preserve">                    margin-left: auto;</w:t>
      </w:r>
    </w:p>
    <w:p w14:paraId="12EF9A2E" w14:textId="77777777" w:rsidR="00BC74BF" w:rsidRPr="001E38DC" w:rsidRDefault="00BC74BF" w:rsidP="00BC74BF">
      <w:pPr>
        <w:pStyle w:val="GOSTScript"/>
        <w:ind w:left="0" w:right="0" w:firstLine="227"/>
      </w:pPr>
      <w:r w:rsidRPr="001E38DC">
        <w:t xml:space="preserve">                    margin-right: auto;</w:t>
      </w:r>
    </w:p>
    <w:p w14:paraId="0CFA8A7D" w14:textId="77777777" w:rsidR="00BC74BF" w:rsidRPr="001E38DC" w:rsidRDefault="00BC74BF" w:rsidP="00BC74BF">
      <w:pPr>
        <w:pStyle w:val="GOSTScript"/>
        <w:ind w:left="0" w:right="0" w:firstLine="227"/>
      </w:pPr>
      <w:r w:rsidRPr="001E38DC">
        <w:t xml:space="preserve">                    font-family:'Times New Roman';</w:t>
      </w:r>
    </w:p>
    <w:p w14:paraId="029FA499" w14:textId="77777777" w:rsidR="00BC74BF" w:rsidRPr="001E38DC" w:rsidRDefault="00BC74BF" w:rsidP="00BC74BF">
      <w:pPr>
        <w:pStyle w:val="GOSTScript"/>
        <w:ind w:left="0" w:right="0" w:firstLine="227"/>
      </w:pPr>
      <w:r w:rsidRPr="001E38DC">
        <w:t xml:space="preserve">                    font-size:10;</w:t>
      </w:r>
    </w:p>
    <w:p w14:paraId="417A2420" w14:textId="77777777" w:rsidR="00BC74BF" w:rsidRPr="001E38DC" w:rsidRDefault="00BC74BF" w:rsidP="00BC74BF">
      <w:pPr>
        <w:pStyle w:val="GOSTScript"/>
        <w:ind w:left="0" w:right="0" w:firstLine="227"/>
      </w:pPr>
      <w:r w:rsidRPr="001E38DC">
        <w:t xml:space="preserve">                    margin-top:40px;</w:t>
      </w:r>
    </w:p>
    <w:p w14:paraId="05C8AF5B" w14:textId="77777777" w:rsidR="00BC74BF" w:rsidRPr="001E38DC" w:rsidRDefault="00BC74BF" w:rsidP="00BC74BF">
      <w:pPr>
        <w:pStyle w:val="GOSTScript"/>
        <w:ind w:left="0" w:right="0" w:firstLine="227"/>
      </w:pPr>
      <w:r w:rsidRPr="001E38DC">
        <w:t xml:space="preserve">                    }</w:t>
      </w:r>
    </w:p>
    <w:p w14:paraId="7EFBE45C" w14:textId="77777777" w:rsidR="00BC74BF" w:rsidRPr="001E38DC" w:rsidRDefault="00BC74BF" w:rsidP="00BC74BF">
      <w:pPr>
        <w:pStyle w:val="GOSTScript"/>
        <w:ind w:left="0" w:right="0" w:firstLine="227"/>
      </w:pPr>
      <w:r w:rsidRPr="001E38DC">
        <w:t xml:space="preserve">                    p{</w:t>
      </w:r>
    </w:p>
    <w:p w14:paraId="2074A75E" w14:textId="77777777" w:rsidR="00BC74BF" w:rsidRPr="001E38DC" w:rsidRDefault="00BC74BF" w:rsidP="00BC74BF">
      <w:pPr>
        <w:pStyle w:val="GOSTScript"/>
        <w:ind w:left="0" w:right="0" w:firstLine="227"/>
      </w:pPr>
      <w:r w:rsidRPr="001E38DC">
        <w:t xml:space="preserve">                    font-family:'Times New Roman';</w:t>
      </w:r>
    </w:p>
    <w:p w14:paraId="3645840F" w14:textId="77777777" w:rsidR="00BC74BF" w:rsidRPr="001E38DC" w:rsidRDefault="00BC74BF" w:rsidP="00BC74BF">
      <w:pPr>
        <w:pStyle w:val="GOSTScript"/>
        <w:ind w:left="0" w:right="0" w:firstLine="227"/>
      </w:pPr>
      <w:r w:rsidRPr="001E38DC">
        <w:t xml:space="preserve">                    font-size:10;</w:t>
      </w:r>
    </w:p>
    <w:p w14:paraId="23E81528" w14:textId="77777777" w:rsidR="00BC74BF" w:rsidRPr="001E38DC" w:rsidRDefault="00BC74BF" w:rsidP="00BC74BF">
      <w:pPr>
        <w:pStyle w:val="GOSTScript"/>
        <w:ind w:left="0" w:right="0" w:firstLine="227"/>
      </w:pPr>
      <w:r w:rsidRPr="001E38DC">
        <w:lastRenderedPageBreak/>
        <w:t xml:space="preserve">                    }</w:t>
      </w:r>
    </w:p>
    <w:p w14:paraId="198073FA" w14:textId="77777777" w:rsidR="00BC74BF" w:rsidRPr="001E38DC" w:rsidRDefault="00BC74BF" w:rsidP="00BC74BF">
      <w:pPr>
        <w:pStyle w:val="GOSTScript"/>
        <w:ind w:left="0" w:right="0" w:firstLine="227"/>
      </w:pPr>
      <w:r w:rsidRPr="001E38DC">
        <w:t xml:space="preserve">                    p{</w:t>
      </w:r>
    </w:p>
    <w:p w14:paraId="6FEE0C7E" w14:textId="77777777" w:rsidR="00BC74BF" w:rsidRPr="001E38DC" w:rsidRDefault="00BC74BF" w:rsidP="00BC74BF">
      <w:pPr>
        <w:pStyle w:val="GOSTScript"/>
        <w:ind w:left="0" w:right="0" w:firstLine="227"/>
      </w:pPr>
      <w:r w:rsidRPr="001E38DC">
        <w:t xml:space="preserve">                    font-family:'Times New Roman';</w:t>
      </w:r>
    </w:p>
    <w:p w14:paraId="1A623357" w14:textId="77777777" w:rsidR="00BC74BF" w:rsidRPr="001E38DC" w:rsidRDefault="00BC74BF" w:rsidP="00BC74BF">
      <w:pPr>
        <w:pStyle w:val="GOSTScript"/>
        <w:ind w:left="0" w:right="0" w:firstLine="227"/>
      </w:pPr>
      <w:r w:rsidRPr="001E38DC">
        <w:t xml:space="preserve">                    font-size:8;</w:t>
      </w:r>
    </w:p>
    <w:p w14:paraId="445843EE" w14:textId="77777777" w:rsidR="00BC74BF" w:rsidRPr="001E38DC" w:rsidRDefault="00BC74BF" w:rsidP="00BC74BF">
      <w:pPr>
        <w:pStyle w:val="GOSTScript"/>
        <w:ind w:left="0" w:right="0" w:firstLine="227"/>
      </w:pPr>
      <w:r w:rsidRPr="001E38DC">
        <w:t xml:space="preserve">                    }</w:t>
      </w:r>
    </w:p>
    <w:p w14:paraId="0932EB90" w14:textId="77777777" w:rsidR="00BC74BF" w:rsidRPr="001E38DC" w:rsidRDefault="00BC74BF" w:rsidP="00BC74BF">
      <w:pPr>
        <w:pStyle w:val="GOSTScript"/>
        <w:ind w:left="0" w:right="0" w:firstLine="227"/>
      </w:pPr>
      <w:r w:rsidRPr="001E38DC">
        <w:t xml:space="preserve">                    p12{</w:t>
      </w:r>
    </w:p>
    <w:p w14:paraId="0183AE96" w14:textId="77777777" w:rsidR="00BC74BF" w:rsidRPr="001E38DC" w:rsidRDefault="00BC74BF" w:rsidP="00BC74BF">
      <w:pPr>
        <w:pStyle w:val="GOSTScript"/>
        <w:ind w:left="0" w:right="0" w:firstLine="227"/>
      </w:pPr>
      <w:r w:rsidRPr="001E38DC">
        <w:t xml:space="preserve">                    font-family:'Times New Roman';</w:t>
      </w:r>
    </w:p>
    <w:p w14:paraId="33CD579B" w14:textId="77777777" w:rsidR="00BC74BF" w:rsidRPr="001E38DC" w:rsidRDefault="00BC74BF" w:rsidP="00BC74BF">
      <w:pPr>
        <w:pStyle w:val="GOSTScript"/>
        <w:ind w:left="0" w:right="0" w:firstLine="227"/>
      </w:pPr>
      <w:r w:rsidRPr="001E38DC">
        <w:t xml:space="preserve">                    font-size:12;</w:t>
      </w:r>
    </w:p>
    <w:p w14:paraId="67A6A81A" w14:textId="77777777" w:rsidR="00BC74BF" w:rsidRPr="001E38DC" w:rsidRDefault="00BC74BF" w:rsidP="00BC74BF">
      <w:pPr>
        <w:pStyle w:val="GOSTScript"/>
        <w:ind w:left="0" w:right="0" w:firstLine="227"/>
      </w:pPr>
      <w:r w:rsidRPr="001E38DC">
        <w:t xml:space="preserve">                    }</w:t>
      </w:r>
    </w:p>
    <w:p w14:paraId="7F8BEE22" w14:textId="77777777" w:rsidR="00BC74BF" w:rsidRPr="001E38DC" w:rsidRDefault="00BC74BF" w:rsidP="00BC74BF">
      <w:pPr>
        <w:pStyle w:val="GOSTScript"/>
        <w:ind w:left="0" w:right="0" w:firstLine="227"/>
      </w:pPr>
      <w:r w:rsidRPr="001E38DC">
        <w:t xml:space="preserve">                    p14bold{</w:t>
      </w:r>
    </w:p>
    <w:p w14:paraId="363B7A19" w14:textId="77777777" w:rsidR="00BC74BF" w:rsidRPr="001E38DC" w:rsidRDefault="00BC74BF" w:rsidP="00BC74BF">
      <w:pPr>
        <w:pStyle w:val="GOSTScript"/>
        <w:ind w:left="0" w:right="0" w:firstLine="227"/>
      </w:pPr>
      <w:r w:rsidRPr="001E38DC">
        <w:t xml:space="preserve">                    font-family:'Times New Roman';</w:t>
      </w:r>
    </w:p>
    <w:p w14:paraId="22C7F2B7" w14:textId="77777777" w:rsidR="00BC74BF" w:rsidRPr="001E38DC" w:rsidRDefault="00BC74BF" w:rsidP="00BC74BF">
      <w:pPr>
        <w:pStyle w:val="GOSTScript"/>
        <w:ind w:left="0" w:right="0" w:firstLine="227"/>
      </w:pPr>
      <w:r w:rsidRPr="001E38DC">
        <w:t xml:space="preserve">                    font-size:14px;</w:t>
      </w:r>
    </w:p>
    <w:p w14:paraId="6BB723F4" w14:textId="77777777" w:rsidR="00BC74BF" w:rsidRPr="001E38DC" w:rsidRDefault="00BC74BF" w:rsidP="00BC74BF">
      <w:pPr>
        <w:pStyle w:val="GOSTScript"/>
        <w:ind w:left="0" w:right="0" w:firstLine="227"/>
      </w:pPr>
      <w:r w:rsidRPr="001E38DC">
        <w:t xml:space="preserve">                    text-align: center;</w:t>
      </w:r>
    </w:p>
    <w:p w14:paraId="6BEB40CC" w14:textId="77777777" w:rsidR="00BC74BF" w:rsidRPr="000400D4" w:rsidRDefault="00BC74BF" w:rsidP="00BC74BF">
      <w:pPr>
        <w:pStyle w:val="GOSTScript"/>
        <w:ind w:left="0" w:right="0" w:firstLine="227"/>
        <w:rPr>
          <w:lang w:val="ru-RU"/>
        </w:rPr>
      </w:pPr>
      <w:r w:rsidRPr="001E38DC">
        <w:t xml:space="preserve">                    font</w:t>
      </w:r>
      <w:r w:rsidRPr="000400D4">
        <w:rPr>
          <w:lang w:val="ru-RU"/>
        </w:rPr>
        <w:t>-</w:t>
      </w:r>
      <w:r w:rsidRPr="001E38DC">
        <w:t>weight</w:t>
      </w:r>
      <w:r w:rsidRPr="000400D4">
        <w:rPr>
          <w:lang w:val="ru-RU"/>
        </w:rPr>
        <w:t xml:space="preserve">: </w:t>
      </w:r>
      <w:r w:rsidRPr="001E38DC">
        <w:t>bold</w:t>
      </w:r>
      <w:r w:rsidRPr="000400D4">
        <w:rPr>
          <w:lang w:val="ru-RU"/>
        </w:rPr>
        <w:t>;</w:t>
      </w:r>
    </w:p>
    <w:p w14:paraId="3B21C75F" w14:textId="77777777" w:rsidR="00BC74BF" w:rsidRPr="000400D4" w:rsidRDefault="00BC74BF" w:rsidP="00BC74BF">
      <w:pPr>
        <w:pStyle w:val="GOSTScript"/>
        <w:ind w:left="0" w:right="0" w:firstLine="227"/>
        <w:rPr>
          <w:lang w:val="ru-RU"/>
        </w:rPr>
      </w:pPr>
      <w:r w:rsidRPr="000400D4">
        <w:rPr>
          <w:lang w:val="ru-RU"/>
        </w:rPr>
        <w:t xml:space="preserve">                    }</w:t>
      </w:r>
    </w:p>
    <w:p w14:paraId="19EA6BB2" w14:textId="77777777" w:rsidR="00BC74BF" w:rsidRPr="000400D4" w:rsidRDefault="00BC74BF" w:rsidP="00BC74BF">
      <w:pPr>
        <w:pStyle w:val="GOSTScript"/>
        <w:ind w:left="0" w:right="0" w:firstLine="227"/>
        <w:rPr>
          <w:lang w:val="ru-RU"/>
        </w:rPr>
      </w:pPr>
      <w:r w:rsidRPr="000400D4">
        <w:rPr>
          <w:lang w:val="ru-RU"/>
        </w:rPr>
        <w:t xml:space="preserve">                    /*для текста с чертой снизу*/</w:t>
      </w:r>
    </w:p>
    <w:p w14:paraId="51323985" w14:textId="77777777" w:rsidR="00BC74BF" w:rsidRPr="001E38DC" w:rsidRDefault="00BC74BF" w:rsidP="00BC74BF">
      <w:pPr>
        <w:pStyle w:val="GOSTScript"/>
        <w:ind w:left="0" w:right="0" w:firstLine="227"/>
      </w:pPr>
      <w:r w:rsidRPr="000400D4">
        <w:rPr>
          <w:lang w:val="ru-RU"/>
        </w:rPr>
        <w:t xml:space="preserve">                    </w:t>
      </w:r>
      <w:r w:rsidRPr="001E38DC">
        <w:t>forsubscr{</w:t>
      </w:r>
    </w:p>
    <w:p w14:paraId="0ED58374" w14:textId="77777777" w:rsidR="00BC74BF" w:rsidRPr="001E38DC" w:rsidRDefault="00BC74BF" w:rsidP="00BC74BF">
      <w:pPr>
        <w:pStyle w:val="GOSTScript"/>
        <w:ind w:left="0" w:right="0" w:firstLine="227"/>
      </w:pPr>
      <w:r w:rsidRPr="001E38DC">
        <w:t xml:space="preserve">                    font-family:'Times New Roman';</w:t>
      </w:r>
    </w:p>
    <w:p w14:paraId="3020AE57" w14:textId="77777777" w:rsidR="00BC74BF" w:rsidRPr="001E38DC" w:rsidRDefault="00BC74BF" w:rsidP="00BC74BF">
      <w:pPr>
        <w:pStyle w:val="GOSTScript"/>
        <w:ind w:left="0" w:right="0" w:firstLine="227"/>
      </w:pPr>
      <w:r w:rsidRPr="001E38DC">
        <w:t xml:space="preserve">                    font-size:10;</w:t>
      </w:r>
    </w:p>
    <w:p w14:paraId="70CD1818" w14:textId="77777777" w:rsidR="00BC74BF" w:rsidRPr="001E38DC" w:rsidRDefault="00BC74BF" w:rsidP="00BC74BF">
      <w:pPr>
        <w:pStyle w:val="GOSTScript"/>
        <w:ind w:left="0" w:right="0" w:firstLine="227"/>
      </w:pPr>
      <w:r w:rsidRPr="001E38DC">
        <w:t xml:space="preserve">                    margin-bottom: 0.5em; /* Отступ снизу */</w:t>
      </w:r>
    </w:p>
    <w:p w14:paraId="07223E6B" w14:textId="77777777" w:rsidR="00BC74BF" w:rsidRPr="000400D4" w:rsidRDefault="00BC74BF" w:rsidP="00BC74BF">
      <w:pPr>
        <w:pStyle w:val="GOSTScript"/>
        <w:ind w:left="0" w:right="0" w:firstLine="227"/>
        <w:rPr>
          <w:lang w:val="ru-RU"/>
        </w:rPr>
      </w:pPr>
      <w:r w:rsidRPr="001E38DC">
        <w:t xml:space="preserve">                    </w:t>
      </w:r>
      <w:r w:rsidRPr="000400D4">
        <w:rPr>
          <w:lang w:val="ru-RU"/>
        </w:rPr>
        <w:t>}</w:t>
      </w:r>
    </w:p>
    <w:p w14:paraId="47C13F59" w14:textId="77777777" w:rsidR="00BC74BF" w:rsidRPr="000400D4" w:rsidRDefault="00BC74BF" w:rsidP="00BC74BF">
      <w:pPr>
        <w:pStyle w:val="GOSTScript"/>
        <w:ind w:left="0" w:right="0" w:firstLine="227"/>
        <w:rPr>
          <w:lang w:val="ru-RU"/>
        </w:rPr>
      </w:pPr>
    </w:p>
    <w:p w14:paraId="5BA8272D" w14:textId="77777777" w:rsidR="00BC74BF" w:rsidRPr="000400D4" w:rsidRDefault="00BC74BF" w:rsidP="00BC74BF">
      <w:pPr>
        <w:pStyle w:val="GOSTScript"/>
        <w:ind w:left="0" w:right="0" w:firstLine="227"/>
        <w:rPr>
          <w:lang w:val="ru-RU"/>
        </w:rPr>
      </w:pPr>
      <w:r w:rsidRPr="000400D4">
        <w:rPr>
          <w:lang w:val="ru-RU"/>
        </w:rPr>
        <w:t xml:space="preserve">                    /*Для текста под текстом*/</w:t>
      </w:r>
    </w:p>
    <w:p w14:paraId="5CF3CE20" w14:textId="77777777" w:rsidR="00BC74BF" w:rsidRPr="000400D4" w:rsidRDefault="00BC74BF" w:rsidP="00BC74BF">
      <w:pPr>
        <w:pStyle w:val="GOSTScript"/>
        <w:ind w:left="0" w:right="0" w:firstLine="227"/>
        <w:rPr>
          <w:lang w:val="ru-RU"/>
        </w:rPr>
      </w:pPr>
      <w:r w:rsidRPr="000400D4">
        <w:rPr>
          <w:lang w:val="ru-RU"/>
        </w:rPr>
        <w:t xml:space="preserve">                    </w:t>
      </w:r>
      <w:r w:rsidRPr="001E38DC">
        <w:t>small</w:t>
      </w:r>
      <w:r w:rsidRPr="000400D4">
        <w:rPr>
          <w:lang w:val="ru-RU"/>
        </w:rPr>
        <w:t>{</w:t>
      </w:r>
    </w:p>
    <w:p w14:paraId="1037873B" w14:textId="77777777" w:rsidR="00BC74BF" w:rsidRPr="001E38DC" w:rsidRDefault="00BC74BF" w:rsidP="00BC74BF">
      <w:pPr>
        <w:pStyle w:val="GOSTScript"/>
        <w:ind w:left="0" w:right="0" w:firstLine="227"/>
      </w:pPr>
      <w:r w:rsidRPr="000400D4">
        <w:rPr>
          <w:lang w:val="ru-RU"/>
        </w:rPr>
        <w:t xml:space="preserve">                    </w:t>
      </w:r>
      <w:r w:rsidRPr="001E38DC">
        <w:t>font-family:'Times New Roman';</w:t>
      </w:r>
    </w:p>
    <w:p w14:paraId="3D4BA199" w14:textId="77777777" w:rsidR="00BC74BF" w:rsidRPr="001E38DC" w:rsidRDefault="00BC74BF" w:rsidP="00BC74BF">
      <w:pPr>
        <w:pStyle w:val="GOSTScript"/>
        <w:ind w:left="0" w:right="0" w:firstLine="227"/>
      </w:pPr>
      <w:r w:rsidRPr="001E38DC">
        <w:t xml:space="preserve">                    font-size:7;</w:t>
      </w:r>
    </w:p>
    <w:p w14:paraId="19834925" w14:textId="77777777" w:rsidR="00BC74BF" w:rsidRPr="001E38DC" w:rsidRDefault="00BC74BF" w:rsidP="00BC74BF">
      <w:pPr>
        <w:pStyle w:val="GOSTScript"/>
        <w:ind w:left="0" w:right="0" w:firstLine="227"/>
      </w:pPr>
      <w:r w:rsidRPr="001E38DC">
        <w:t xml:space="preserve">                    }</w:t>
      </w:r>
    </w:p>
    <w:p w14:paraId="5C99CCC2" w14:textId="77777777" w:rsidR="00BC74BF" w:rsidRPr="001E38DC" w:rsidRDefault="00BC74BF" w:rsidP="00BC74BF">
      <w:pPr>
        <w:pStyle w:val="GOSTScript"/>
        <w:ind w:left="0" w:right="0" w:firstLine="227"/>
      </w:pPr>
    </w:p>
    <w:p w14:paraId="135110C9" w14:textId="77777777" w:rsidR="00BC74BF" w:rsidRPr="001E38DC" w:rsidRDefault="00BC74BF" w:rsidP="00BC74BF">
      <w:pPr>
        <w:pStyle w:val="GOSTScript"/>
        <w:ind w:left="0" w:right="0" w:firstLine="227"/>
      </w:pPr>
      <w:r w:rsidRPr="001E38DC">
        <w:t xml:space="preserve">                    table{</w:t>
      </w:r>
    </w:p>
    <w:p w14:paraId="27FDAE7C" w14:textId="77777777" w:rsidR="00BC74BF" w:rsidRPr="001E38DC" w:rsidRDefault="00BC74BF" w:rsidP="00BC74BF">
      <w:pPr>
        <w:pStyle w:val="GOSTScript"/>
        <w:ind w:left="0" w:right="0" w:firstLine="227"/>
      </w:pPr>
      <w:r w:rsidRPr="001E38DC">
        <w:t xml:space="preserve">                    font-family:'Times New Roman';</w:t>
      </w:r>
    </w:p>
    <w:p w14:paraId="4A1B9F1E" w14:textId="77777777" w:rsidR="00BC74BF" w:rsidRPr="001E38DC" w:rsidRDefault="00BC74BF" w:rsidP="00BC74BF">
      <w:pPr>
        <w:pStyle w:val="GOSTScript"/>
        <w:ind w:left="0" w:right="0" w:firstLine="227"/>
      </w:pPr>
      <w:r w:rsidRPr="001E38DC">
        <w:t xml:space="preserve">                    font-size:10;</w:t>
      </w:r>
    </w:p>
    <w:p w14:paraId="20B41419" w14:textId="77777777" w:rsidR="00BC74BF" w:rsidRPr="001E38DC" w:rsidRDefault="00BC74BF" w:rsidP="00BC74BF">
      <w:pPr>
        <w:pStyle w:val="GOSTScript"/>
        <w:ind w:left="0" w:right="0" w:firstLine="227"/>
      </w:pPr>
      <w:r w:rsidRPr="001E38DC">
        <w:t xml:space="preserve">                    nth-child</w:t>
      </w:r>
    </w:p>
    <w:p w14:paraId="3773C086" w14:textId="77777777" w:rsidR="00BC74BF" w:rsidRPr="001E38DC" w:rsidRDefault="00BC74BF" w:rsidP="00BC74BF">
      <w:pPr>
        <w:pStyle w:val="GOSTScript"/>
        <w:ind w:left="0" w:right="0" w:firstLine="227"/>
      </w:pPr>
      <w:r w:rsidRPr="001E38DC">
        <w:t xml:space="preserve">                    }</w:t>
      </w:r>
    </w:p>
    <w:p w14:paraId="6EADAC6B" w14:textId="77777777" w:rsidR="00BC74BF" w:rsidRPr="001E38DC" w:rsidRDefault="00BC74BF" w:rsidP="00BC74BF">
      <w:pPr>
        <w:pStyle w:val="GOSTScript"/>
        <w:ind w:left="0" w:right="0" w:firstLine="227"/>
      </w:pPr>
      <w:r w:rsidRPr="001E38DC">
        <w:t xml:space="preserve">                    td{</w:t>
      </w:r>
    </w:p>
    <w:p w14:paraId="17BC799D" w14:textId="77777777" w:rsidR="00BC74BF" w:rsidRPr="001E38DC" w:rsidRDefault="00BC74BF" w:rsidP="00BC74BF">
      <w:pPr>
        <w:pStyle w:val="GOSTScript"/>
        <w:ind w:left="0" w:right="0" w:firstLine="227"/>
      </w:pPr>
      <w:r w:rsidRPr="001E38DC">
        <w:t xml:space="preserve">                    font-family:'Times New Roman';</w:t>
      </w:r>
    </w:p>
    <w:p w14:paraId="34922F83" w14:textId="77777777" w:rsidR="00BC74BF" w:rsidRPr="001E38DC" w:rsidRDefault="00BC74BF" w:rsidP="00BC74BF">
      <w:pPr>
        <w:pStyle w:val="GOSTScript"/>
        <w:ind w:left="0" w:right="0" w:firstLine="227"/>
      </w:pPr>
      <w:r w:rsidRPr="001E38DC">
        <w:t xml:space="preserve">                    font-size:10;</w:t>
      </w:r>
    </w:p>
    <w:p w14:paraId="67358642" w14:textId="77777777" w:rsidR="00BC74BF" w:rsidRPr="001E38DC" w:rsidRDefault="00BC74BF" w:rsidP="00BC74BF">
      <w:pPr>
        <w:pStyle w:val="GOSTScript"/>
        <w:ind w:left="0" w:right="0" w:firstLine="227"/>
      </w:pPr>
    </w:p>
    <w:p w14:paraId="0B6C91BC" w14:textId="77777777" w:rsidR="00BC74BF" w:rsidRPr="001E38DC" w:rsidRDefault="00BC74BF" w:rsidP="00BC74BF">
      <w:pPr>
        <w:pStyle w:val="GOSTScript"/>
        <w:ind w:left="0" w:right="0" w:firstLine="227"/>
      </w:pPr>
      <w:r w:rsidRPr="001E38DC">
        <w:t xml:space="preserve">                    }</w:t>
      </w:r>
    </w:p>
    <w:p w14:paraId="5F1F8128" w14:textId="77777777" w:rsidR="00BC74BF" w:rsidRPr="001E38DC" w:rsidRDefault="00BC74BF" w:rsidP="00BC74BF">
      <w:pPr>
        <w:pStyle w:val="GOSTScript"/>
        <w:ind w:left="0" w:right="0" w:firstLine="227"/>
      </w:pPr>
      <w:r w:rsidRPr="001E38DC">
        <w:t xml:space="preserve">                    th{</w:t>
      </w:r>
    </w:p>
    <w:p w14:paraId="56AACDA5" w14:textId="77777777" w:rsidR="00BC74BF" w:rsidRPr="001E38DC" w:rsidRDefault="00BC74BF" w:rsidP="00BC74BF">
      <w:pPr>
        <w:pStyle w:val="GOSTScript"/>
        <w:ind w:left="0" w:right="0" w:firstLine="227"/>
      </w:pPr>
      <w:r w:rsidRPr="001E38DC">
        <w:t xml:space="preserve">                    font-family:'Times New Roman';</w:t>
      </w:r>
    </w:p>
    <w:p w14:paraId="71A02547" w14:textId="77777777" w:rsidR="00BC74BF" w:rsidRPr="001E38DC" w:rsidRDefault="00BC74BF" w:rsidP="00BC74BF">
      <w:pPr>
        <w:pStyle w:val="GOSTScript"/>
        <w:ind w:left="0" w:right="0" w:firstLine="227"/>
      </w:pPr>
      <w:r w:rsidRPr="001E38DC">
        <w:t xml:space="preserve">                    font-size:10;</w:t>
      </w:r>
    </w:p>
    <w:p w14:paraId="27C31C0A" w14:textId="77777777" w:rsidR="00BC74BF" w:rsidRPr="001E38DC" w:rsidRDefault="00BC74BF" w:rsidP="00BC74BF">
      <w:pPr>
        <w:pStyle w:val="GOSTScript"/>
        <w:ind w:left="0" w:right="0" w:firstLine="227"/>
      </w:pPr>
      <w:r w:rsidRPr="001E38DC">
        <w:t xml:space="preserve">                    font-weight:normal;</w:t>
      </w:r>
    </w:p>
    <w:p w14:paraId="0317803B" w14:textId="77777777" w:rsidR="00BC74BF" w:rsidRPr="001E38DC" w:rsidRDefault="00BC74BF" w:rsidP="00BC74BF">
      <w:pPr>
        <w:pStyle w:val="GOSTScript"/>
        <w:ind w:left="0" w:right="0" w:firstLine="227"/>
      </w:pPr>
      <w:r w:rsidRPr="001E38DC">
        <w:t xml:space="preserve">                    }</w:t>
      </w:r>
    </w:p>
    <w:p w14:paraId="379F0DAF" w14:textId="77777777" w:rsidR="00BC74BF" w:rsidRPr="001E38DC" w:rsidRDefault="00BC74BF" w:rsidP="00BC74BF">
      <w:pPr>
        <w:pStyle w:val="GOSTScript"/>
        <w:ind w:left="0" w:right="0" w:firstLine="227"/>
      </w:pPr>
      <w:r w:rsidRPr="001E38DC">
        <w:t xml:space="preserve">                    div.chapter, div.appendix {</w:t>
      </w:r>
    </w:p>
    <w:p w14:paraId="6BDCB988" w14:textId="77777777" w:rsidR="00BC74BF" w:rsidRPr="001E38DC" w:rsidRDefault="00BC74BF" w:rsidP="00BC74BF">
      <w:pPr>
        <w:pStyle w:val="GOSTScript"/>
        <w:ind w:left="0" w:right="0" w:firstLine="227"/>
      </w:pPr>
      <w:r w:rsidRPr="001E38DC">
        <w:t xml:space="preserve">                    page-break-after: always;</w:t>
      </w:r>
    </w:p>
    <w:p w14:paraId="0DC687C7" w14:textId="77777777" w:rsidR="00BC74BF" w:rsidRPr="001E38DC" w:rsidRDefault="00BC74BF" w:rsidP="00BC74BF">
      <w:pPr>
        <w:pStyle w:val="GOSTScript"/>
        <w:ind w:left="0" w:right="0" w:firstLine="227"/>
      </w:pPr>
      <w:r w:rsidRPr="001E38DC">
        <w:t xml:space="preserve">                    }</w:t>
      </w:r>
    </w:p>
    <w:p w14:paraId="14538A07" w14:textId="77777777" w:rsidR="00BC74BF" w:rsidRPr="001E38DC" w:rsidRDefault="00BC74BF" w:rsidP="00BC74BF">
      <w:pPr>
        <w:pStyle w:val="GOSTScript"/>
        <w:ind w:left="0" w:right="0" w:firstLine="227"/>
      </w:pPr>
      <w:r w:rsidRPr="001E38DC">
        <w:t xml:space="preserve">                &lt;/style&gt;</w:t>
      </w:r>
    </w:p>
    <w:p w14:paraId="63E2F2E0" w14:textId="77777777" w:rsidR="00BC74BF" w:rsidRPr="001E38DC" w:rsidRDefault="00BC74BF" w:rsidP="00BC74BF">
      <w:pPr>
        <w:pStyle w:val="GOSTScript"/>
        <w:ind w:left="0" w:right="0" w:firstLine="227"/>
      </w:pPr>
      <w:r w:rsidRPr="001E38DC">
        <w:t xml:space="preserve">            &lt;/head&gt;</w:t>
      </w:r>
    </w:p>
    <w:p w14:paraId="148C6E65" w14:textId="77777777" w:rsidR="00BC74BF" w:rsidRPr="001E38DC" w:rsidRDefault="00BC74BF" w:rsidP="00BC74BF">
      <w:pPr>
        <w:pStyle w:val="GOSTScript"/>
        <w:ind w:left="0" w:right="0" w:firstLine="227"/>
      </w:pPr>
      <w:r w:rsidRPr="001E38DC">
        <w:t xml:space="preserve">            &lt;body&gt;</w:t>
      </w:r>
    </w:p>
    <w:p w14:paraId="6A73C532" w14:textId="77777777" w:rsidR="00BC74BF" w:rsidRPr="001E38DC" w:rsidRDefault="00BC74BF" w:rsidP="00BC74BF">
      <w:pPr>
        <w:pStyle w:val="GOSTScript"/>
        <w:ind w:left="0" w:right="0" w:firstLine="227"/>
      </w:pPr>
      <w:r w:rsidRPr="001E38DC">
        <w:t xml:space="preserve">                &lt;script src="https://cdn.jsdelivr.net/npm/bootstrap@5.2.0-beta1/dist/js/bootstrap.bundle.min.js"</w:t>
      </w:r>
    </w:p>
    <w:p w14:paraId="76610B51" w14:textId="77777777" w:rsidR="00BC74BF" w:rsidRPr="001E38DC" w:rsidRDefault="00BC74BF" w:rsidP="00BC74BF">
      <w:pPr>
        <w:pStyle w:val="GOSTScript"/>
        <w:ind w:left="0" w:right="0" w:firstLine="227"/>
      </w:pPr>
      <w:r w:rsidRPr="001E38DC">
        <w:t xml:space="preserve">                        integrity="sha384-pprn3073KE6tl6bjs2QrFaJGz5/SUsLqktiwsUTF55Jfv3qYSDhgCecCxMW52nD2"</w:t>
      </w:r>
    </w:p>
    <w:p w14:paraId="03FC21CF" w14:textId="77777777" w:rsidR="00BC74BF" w:rsidRPr="001E38DC" w:rsidRDefault="00BC74BF" w:rsidP="00BC74BF">
      <w:pPr>
        <w:pStyle w:val="GOSTScript"/>
        <w:ind w:left="0" w:right="0" w:firstLine="227"/>
      </w:pPr>
      <w:r w:rsidRPr="001E38DC">
        <w:t xml:space="preserve">                        crossorigin="anonymous"&gt;&lt;/script&gt;</w:t>
      </w:r>
    </w:p>
    <w:p w14:paraId="7AA9AD94" w14:textId="77777777" w:rsidR="00BC74BF" w:rsidRPr="001E38DC" w:rsidRDefault="00BC74BF" w:rsidP="00BC74BF">
      <w:pPr>
        <w:pStyle w:val="GOSTScript"/>
        <w:ind w:left="0" w:right="0" w:firstLine="227"/>
      </w:pPr>
      <w:r w:rsidRPr="001E38DC">
        <w:t xml:space="preserve">                &lt;div class="container"&gt;</w:t>
      </w:r>
    </w:p>
    <w:p w14:paraId="5A750D7C" w14:textId="77777777" w:rsidR="00BC74BF" w:rsidRPr="001E38DC" w:rsidRDefault="00BC74BF" w:rsidP="00BC74BF">
      <w:pPr>
        <w:pStyle w:val="GOSTScript"/>
        <w:ind w:left="0" w:right="0" w:firstLine="227"/>
      </w:pPr>
      <w:r w:rsidRPr="001E38DC">
        <w:t xml:space="preserve">                    &lt;div class="text-center"&gt;</w:t>
      </w:r>
    </w:p>
    <w:p w14:paraId="57933EAA"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p</w:t>
      </w:r>
      <w:r w:rsidRPr="000400D4">
        <w:rPr>
          <w:lang w:val="ru-RU"/>
        </w:rPr>
        <w:t>14</w:t>
      </w:r>
      <w:r w:rsidRPr="001E38DC">
        <w:t>bold</w:t>
      </w:r>
      <w:r w:rsidRPr="000400D4">
        <w:rPr>
          <w:lang w:val="ru-RU"/>
        </w:rPr>
        <w:t>&gt;Поручение о перечислении на счет&lt;/</w:t>
      </w:r>
      <w:r w:rsidRPr="001E38DC">
        <w:t>p</w:t>
      </w:r>
      <w:r w:rsidRPr="000400D4">
        <w:rPr>
          <w:lang w:val="ru-RU"/>
        </w:rPr>
        <w:t>14</w:t>
      </w:r>
      <w:r w:rsidRPr="001E38DC">
        <w:t>bold</w:t>
      </w:r>
      <w:r w:rsidRPr="000400D4">
        <w:rPr>
          <w:lang w:val="ru-RU"/>
        </w:rPr>
        <w:t>&gt;</w:t>
      </w:r>
    </w:p>
    <w:p w14:paraId="46D7D9D2" w14:textId="77777777" w:rsidR="00BC74BF" w:rsidRPr="001E38DC" w:rsidRDefault="00BC74BF" w:rsidP="00BC74BF">
      <w:pPr>
        <w:pStyle w:val="GOSTScript"/>
        <w:ind w:left="0" w:right="0" w:firstLine="227"/>
      </w:pPr>
      <w:r w:rsidRPr="000400D4">
        <w:rPr>
          <w:lang w:val="ru-RU"/>
        </w:rPr>
        <w:t xml:space="preserve">                    </w:t>
      </w:r>
      <w:r w:rsidRPr="001E38DC">
        <w:t>&lt;/div&gt;</w:t>
      </w:r>
    </w:p>
    <w:p w14:paraId="61CC33DD" w14:textId="77777777" w:rsidR="00BC74BF" w:rsidRPr="001E38DC" w:rsidRDefault="00BC74BF" w:rsidP="00BC74BF">
      <w:pPr>
        <w:pStyle w:val="GOSTScript"/>
        <w:ind w:left="0" w:right="0" w:firstLine="227"/>
      </w:pPr>
    </w:p>
    <w:p w14:paraId="71EE98AC" w14:textId="77777777" w:rsidR="00BC74BF" w:rsidRPr="001E38DC" w:rsidRDefault="00BC74BF" w:rsidP="00BC74BF">
      <w:pPr>
        <w:pStyle w:val="GOSTScript"/>
        <w:ind w:left="0" w:right="0" w:firstLine="227"/>
      </w:pPr>
      <w:r w:rsidRPr="001E38DC">
        <w:lastRenderedPageBreak/>
        <w:t xml:space="preserve">                    &lt;br&gt;&lt;/br&gt;</w:t>
      </w:r>
    </w:p>
    <w:p w14:paraId="6963F432" w14:textId="77777777" w:rsidR="00BC74BF" w:rsidRPr="001E38DC" w:rsidRDefault="00BC74BF" w:rsidP="00BC74BF">
      <w:pPr>
        <w:pStyle w:val="GOSTScript"/>
        <w:ind w:left="0" w:right="0" w:firstLine="227"/>
      </w:pPr>
      <w:r w:rsidRPr="001E38DC">
        <w:t xml:space="preserve">                    &lt;table class="table table-bordered border-secondary"&gt;</w:t>
      </w:r>
    </w:p>
    <w:p w14:paraId="3A9C09CA" w14:textId="77777777" w:rsidR="00BC74BF" w:rsidRPr="001E38DC" w:rsidRDefault="00BC74BF" w:rsidP="00BC74BF">
      <w:pPr>
        <w:pStyle w:val="GOSTScript"/>
        <w:ind w:left="0" w:right="0" w:firstLine="227"/>
      </w:pPr>
      <w:r w:rsidRPr="001E38DC">
        <w:t xml:space="preserve">                        &lt;thead&gt;</w:t>
      </w:r>
    </w:p>
    <w:p w14:paraId="0F306C3E" w14:textId="77777777" w:rsidR="00BC74BF" w:rsidRPr="001E38DC" w:rsidRDefault="00BC74BF" w:rsidP="00BC74BF">
      <w:pPr>
        <w:pStyle w:val="GOSTScript"/>
        <w:ind w:left="0" w:right="0" w:firstLine="227"/>
      </w:pPr>
      <w:r w:rsidRPr="001E38DC">
        <w:t xml:space="preserve">                            &lt;tr&gt;</w:t>
      </w:r>
    </w:p>
    <w:p w14:paraId="4FB5428A" w14:textId="77777777" w:rsidR="00BC74BF" w:rsidRPr="001E38DC" w:rsidRDefault="00BC74BF" w:rsidP="00BC74BF">
      <w:pPr>
        <w:pStyle w:val="GOSTScript"/>
        <w:ind w:left="0" w:right="0" w:firstLine="227"/>
      </w:pPr>
      <w:r w:rsidRPr="001E38DC">
        <w:t xml:space="preserve">                                &lt;th colspan="3" class="fw-bold"&gt;I. Информация о распоряжении&lt;/th&gt;</w:t>
      </w:r>
    </w:p>
    <w:p w14:paraId="77C694ED" w14:textId="77777777" w:rsidR="00BC74BF" w:rsidRPr="001E38DC" w:rsidRDefault="00BC74BF" w:rsidP="00BC74BF">
      <w:pPr>
        <w:pStyle w:val="GOSTScript"/>
        <w:ind w:left="0" w:right="0" w:firstLine="227"/>
      </w:pPr>
      <w:r w:rsidRPr="001E38DC">
        <w:t xml:space="preserve">                            &lt;/tr&gt;</w:t>
      </w:r>
    </w:p>
    <w:p w14:paraId="184C3E6A" w14:textId="77777777" w:rsidR="00BC74BF" w:rsidRPr="001E38DC" w:rsidRDefault="00BC74BF" w:rsidP="00BC74BF">
      <w:pPr>
        <w:pStyle w:val="GOSTScript"/>
        <w:ind w:left="0" w:right="0" w:firstLine="227"/>
      </w:pPr>
      <w:r w:rsidRPr="001E38DC">
        <w:t xml:space="preserve">                        &lt;/thead&gt;</w:t>
      </w:r>
    </w:p>
    <w:p w14:paraId="400314CA" w14:textId="77777777" w:rsidR="00BC74BF" w:rsidRPr="001E38DC" w:rsidRDefault="00BC74BF" w:rsidP="00BC74BF">
      <w:pPr>
        <w:pStyle w:val="GOSTScript"/>
        <w:ind w:left="0" w:right="0" w:firstLine="227"/>
      </w:pPr>
      <w:r w:rsidRPr="001E38DC">
        <w:t xml:space="preserve">                        &lt;tbody&gt;</w:t>
      </w:r>
    </w:p>
    <w:p w14:paraId="514170A2" w14:textId="77777777" w:rsidR="00BC74BF" w:rsidRPr="001E38DC" w:rsidRDefault="00BC74BF" w:rsidP="00BC74BF">
      <w:pPr>
        <w:pStyle w:val="GOSTScript"/>
        <w:ind w:left="0" w:right="0" w:firstLine="227"/>
      </w:pPr>
      <w:r w:rsidRPr="001E38DC">
        <w:t xml:space="preserve">                            &lt;tr&gt;</w:t>
      </w:r>
    </w:p>
    <w:p w14:paraId="568ADC3A" w14:textId="77777777" w:rsidR="00BC74BF" w:rsidRPr="001E38DC" w:rsidRDefault="00BC74BF" w:rsidP="00BC74BF">
      <w:pPr>
        <w:pStyle w:val="GOSTScript"/>
        <w:ind w:left="0" w:right="0" w:firstLine="227"/>
      </w:pPr>
      <w:r w:rsidRPr="001E38DC">
        <w:t xml:space="preserve">                                &lt;td&gt;1.10&lt;/td&gt;</w:t>
      </w:r>
    </w:p>
    <w:p w14:paraId="282F940F"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444FC802" w14:textId="77777777" w:rsidR="00BC74BF" w:rsidRPr="000400D4" w:rsidRDefault="00BC74BF" w:rsidP="00BC74BF">
      <w:pPr>
        <w:pStyle w:val="GOSTScript"/>
        <w:ind w:left="0" w:right="0" w:firstLine="227"/>
        <w:rPr>
          <w:lang w:val="ru-RU"/>
        </w:rPr>
      </w:pPr>
      <w:r w:rsidRPr="000400D4">
        <w:rPr>
          <w:lang w:val="ru-RU"/>
        </w:rPr>
        <w:t xml:space="preserve">                                    Номер распоряжения</w:t>
      </w:r>
    </w:p>
    <w:p w14:paraId="43B8D649"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25017507"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43F36476" w14:textId="77777777" w:rsidR="00BC74BF" w:rsidRPr="001E38DC" w:rsidRDefault="00BC74BF" w:rsidP="00BC74BF">
      <w:pPr>
        <w:pStyle w:val="GOSTScript"/>
        <w:ind w:left="0" w:right="0" w:firstLine="227"/>
      </w:pPr>
      <w:r w:rsidRPr="000400D4">
        <w:rPr>
          <w:lang w:val="ru-RU"/>
        </w:rPr>
        <w:t xml:space="preserve">                                    </w:t>
      </w:r>
      <w:r w:rsidRPr="001E38DC">
        <w:t>&lt;xsl:value-of select="//AccDoc_DocNum"/&gt;</w:t>
      </w:r>
    </w:p>
    <w:p w14:paraId="6B61D151" w14:textId="77777777" w:rsidR="00BC74BF" w:rsidRPr="001E38DC" w:rsidRDefault="00BC74BF" w:rsidP="00BC74BF">
      <w:pPr>
        <w:pStyle w:val="GOSTScript"/>
        <w:ind w:left="0" w:right="0" w:firstLine="227"/>
      </w:pPr>
      <w:r w:rsidRPr="001E38DC">
        <w:t xml:space="preserve">                                &lt;/td&gt;</w:t>
      </w:r>
    </w:p>
    <w:p w14:paraId="22A7F116" w14:textId="77777777" w:rsidR="00BC74BF" w:rsidRPr="001E38DC" w:rsidRDefault="00BC74BF" w:rsidP="00BC74BF">
      <w:pPr>
        <w:pStyle w:val="GOSTScript"/>
        <w:ind w:left="0" w:right="0" w:firstLine="227"/>
      </w:pPr>
      <w:r w:rsidRPr="001E38DC">
        <w:t xml:space="preserve">                            &lt;/tr&gt;</w:t>
      </w:r>
    </w:p>
    <w:p w14:paraId="1FD898C2" w14:textId="77777777" w:rsidR="00BC74BF" w:rsidRPr="001E38DC" w:rsidRDefault="00BC74BF" w:rsidP="00BC74BF">
      <w:pPr>
        <w:pStyle w:val="GOSTScript"/>
        <w:ind w:left="0" w:right="0" w:firstLine="227"/>
      </w:pPr>
      <w:r w:rsidRPr="001E38DC">
        <w:t xml:space="preserve">                            &lt;tr&gt;</w:t>
      </w:r>
    </w:p>
    <w:p w14:paraId="5369140E" w14:textId="77777777" w:rsidR="00BC74BF" w:rsidRPr="001E38DC" w:rsidRDefault="00BC74BF" w:rsidP="00BC74BF">
      <w:pPr>
        <w:pStyle w:val="GOSTScript"/>
        <w:ind w:left="0" w:right="0" w:firstLine="227"/>
      </w:pPr>
      <w:r w:rsidRPr="001E38DC">
        <w:t xml:space="preserve">                                &lt;td&gt;1.15&lt;/td&gt;</w:t>
      </w:r>
    </w:p>
    <w:p w14:paraId="0133452A"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26F11B33" w14:textId="77777777" w:rsidR="00BC74BF" w:rsidRPr="000400D4" w:rsidRDefault="00BC74BF" w:rsidP="00BC74BF">
      <w:pPr>
        <w:pStyle w:val="GOSTScript"/>
        <w:ind w:left="0" w:right="0" w:firstLine="227"/>
        <w:rPr>
          <w:lang w:val="ru-RU"/>
        </w:rPr>
      </w:pPr>
      <w:r w:rsidRPr="000400D4">
        <w:rPr>
          <w:lang w:val="ru-RU"/>
        </w:rPr>
        <w:t xml:space="preserve">                                    Дата составления распоряжения</w:t>
      </w:r>
    </w:p>
    <w:p w14:paraId="0AAD3D30"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33110842" w14:textId="77777777" w:rsidR="00BC74BF" w:rsidRPr="001E38DC" w:rsidRDefault="00BC74BF" w:rsidP="00BC74BF">
      <w:pPr>
        <w:pStyle w:val="GOSTScript"/>
        <w:ind w:left="0" w:right="0" w:firstLine="227"/>
      </w:pPr>
      <w:r w:rsidRPr="000400D4">
        <w:rPr>
          <w:lang w:val="ru-RU"/>
        </w:rPr>
        <w:t xml:space="preserve">                                </w:t>
      </w:r>
      <w:r w:rsidRPr="001E38DC">
        <w:t>&lt;td&gt;</w:t>
      </w:r>
    </w:p>
    <w:p w14:paraId="2F769572" w14:textId="77777777" w:rsidR="00BC74BF" w:rsidRPr="001E38DC" w:rsidRDefault="00BC74BF" w:rsidP="00BC74BF">
      <w:pPr>
        <w:pStyle w:val="GOSTScript"/>
        <w:ind w:left="0" w:right="0" w:firstLine="227"/>
      </w:pPr>
      <w:r w:rsidRPr="001E38DC">
        <w:t xml:space="preserve">                                    &lt;xsl:value-of select="//AccDoc_DocDate"/&gt;</w:t>
      </w:r>
    </w:p>
    <w:p w14:paraId="735000DA" w14:textId="77777777" w:rsidR="00BC74BF" w:rsidRPr="001E38DC" w:rsidRDefault="00BC74BF" w:rsidP="00BC74BF">
      <w:pPr>
        <w:pStyle w:val="GOSTScript"/>
        <w:ind w:left="0" w:right="0" w:firstLine="227"/>
      </w:pPr>
      <w:r w:rsidRPr="001E38DC">
        <w:t xml:space="preserve">                                &lt;/td&gt;</w:t>
      </w:r>
    </w:p>
    <w:p w14:paraId="5F3DA9DC" w14:textId="77777777" w:rsidR="00BC74BF" w:rsidRPr="001E38DC" w:rsidRDefault="00BC74BF" w:rsidP="00BC74BF">
      <w:pPr>
        <w:pStyle w:val="GOSTScript"/>
        <w:ind w:left="0" w:right="0" w:firstLine="227"/>
      </w:pPr>
      <w:r w:rsidRPr="001E38DC">
        <w:t xml:space="preserve">                            &lt;/tr&gt;</w:t>
      </w:r>
    </w:p>
    <w:p w14:paraId="5BAA4C7D" w14:textId="77777777" w:rsidR="00BC74BF" w:rsidRPr="001E38DC" w:rsidRDefault="00BC74BF" w:rsidP="00BC74BF">
      <w:pPr>
        <w:pStyle w:val="GOSTScript"/>
        <w:ind w:left="0" w:right="0" w:firstLine="227"/>
      </w:pPr>
      <w:r w:rsidRPr="001E38DC">
        <w:t xml:space="preserve">                            &lt;tr&gt;</w:t>
      </w:r>
    </w:p>
    <w:p w14:paraId="2F454302" w14:textId="77777777" w:rsidR="00BC74BF" w:rsidRPr="000400D4" w:rsidRDefault="00BC74BF" w:rsidP="00BC74BF">
      <w:pPr>
        <w:pStyle w:val="GOSTScript"/>
        <w:ind w:left="0" w:right="0" w:firstLine="227"/>
        <w:rPr>
          <w:lang w:val="ru-RU"/>
        </w:rPr>
      </w:pPr>
      <w:r w:rsidRPr="001E38DC">
        <w:t xml:space="preserve">                                &lt;td colspan="3" class="fw-bold"&gt;II. </w:t>
      </w:r>
      <w:r w:rsidRPr="000400D4">
        <w:rPr>
          <w:lang w:val="ru-RU"/>
        </w:rPr>
        <w:t>Информация о месте представления распоряжения&lt;/</w:t>
      </w:r>
      <w:r w:rsidRPr="001E38DC">
        <w:t>td</w:t>
      </w:r>
      <w:r w:rsidRPr="000400D4">
        <w:rPr>
          <w:lang w:val="ru-RU"/>
        </w:rPr>
        <w:t>&gt;</w:t>
      </w:r>
    </w:p>
    <w:p w14:paraId="0F287746" w14:textId="77777777" w:rsidR="00BC74BF" w:rsidRPr="000400D4" w:rsidRDefault="00BC74BF" w:rsidP="00BC74BF">
      <w:pPr>
        <w:pStyle w:val="GOSTScript"/>
        <w:ind w:left="0" w:right="0" w:firstLine="227"/>
        <w:rPr>
          <w:lang w:val="ru-RU"/>
        </w:rPr>
      </w:pPr>
      <w:r w:rsidRPr="000400D4">
        <w:rPr>
          <w:lang w:val="ru-RU"/>
        </w:rPr>
        <w:t xml:space="preserve">                            &lt;/</w:t>
      </w:r>
      <w:r w:rsidRPr="001E38DC">
        <w:t>tr</w:t>
      </w:r>
      <w:r w:rsidRPr="000400D4">
        <w:rPr>
          <w:lang w:val="ru-RU"/>
        </w:rPr>
        <w:t>&gt;</w:t>
      </w:r>
    </w:p>
    <w:p w14:paraId="1E748037" w14:textId="77777777" w:rsidR="00BC74BF" w:rsidRPr="000400D4" w:rsidRDefault="00BC74BF" w:rsidP="00BC74BF">
      <w:pPr>
        <w:pStyle w:val="GOSTScript"/>
        <w:ind w:left="0" w:right="0" w:firstLine="227"/>
        <w:rPr>
          <w:lang w:val="ru-RU"/>
        </w:rPr>
      </w:pPr>
      <w:r w:rsidRPr="000400D4">
        <w:rPr>
          <w:lang w:val="ru-RU"/>
        </w:rPr>
        <w:t xml:space="preserve">                            &lt;</w:t>
      </w:r>
      <w:r w:rsidRPr="001E38DC">
        <w:t>tr</w:t>
      </w:r>
      <w:r w:rsidRPr="000400D4">
        <w:rPr>
          <w:lang w:val="ru-RU"/>
        </w:rPr>
        <w:t>&gt;</w:t>
      </w:r>
    </w:p>
    <w:p w14:paraId="766771E7"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&gt;2.50&lt;/</w:t>
      </w:r>
      <w:r w:rsidRPr="001E38DC">
        <w:t>td</w:t>
      </w:r>
      <w:r w:rsidRPr="000400D4">
        <w:rPr>
          <w:lang w:val="ru-RU"/>
        </w:rPr>
        <w:t>&gt;</w:t>
      </w:r>
    </w:p>
    <w:p w14:paraId="7989A666"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30C17E15" w14:textId="77777777" w:rsidR="00BC74BF" w:rsidRPr="000400D4" w:rsidRDefault="00BC74BF" w:rsidP="00BC74BF">
      <w:pPr>
        <w:pStyle w:val="GOSTScript"/>
        <w:ind w:left="0" w:right="0" w:firstLine="227"/>
        <w:rPr>
          <w:lang w:val="ru-RU"/>
        </w:rPr>
      </w:pPr>
      <w:r w:rsidRPr="000400D4">
        <w:rPr>
          <w:lang w:val="ru-RU"/>
        </w:rPr>
        <w:t xml:space="preserve">                                    Дата исполнения распоряжения</w:t>
      </w:r>
    </w:p>
    <w:p w14:paraId="0A0EBC2E"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7255EE4D" w14:textId="77777777" w:rsidR="00BC74BF" w:rsidRPr="001E38DC" w:rsidRDefault="00BC74BF" w:rsidP="00BC74BF">
      <w:pPr>
        <w:pStyle w:val="GOSTScript"/>
        <w:ind w:left="0" w:right="0" w:firstLine="227"/>
      </w:pPr>
      <w:r w:rsidRPr="000400D4">
        <w:rPr>
          <w:lang w:val="ru-RU"/>
        </w:rPr>
        <w:t xml:space="preserve">                                </w:t>
      </w:r>
      <w:r w:rsidRPr="001E38DC">
        <w:t>&lt;td&gt;</w:t>
      </w:r>
    </w:p>
    <w:p w14:paraId="65A3E5A6" w14:textId="77777777" w:rsidR="00BC74BF" w:rsidRPr="001E38DC" w:rsidRDefault="00BC74BF" w:rsidP="00BC74BF">
      <w:pPr>
        <w:pStyle w:val="GOSTScript"/>
        <w:ind w:left="0" w:right="0" w:firstLine="227"/>
      </w:pPr>
      <w:r w:rsidRPr="001E38DC">
        <w:t xml:space="preserve">                                    &lt;xsl:value-of select="//ExecDate"/&gt;</w:t>
      </w:r>
    </w:p>
    <w:p w14:paraId="5BADFDE0" w14:textId="77777777" w:rsidR="00BC74BF" w:rsidRPr="001E38DC" w:rsidRDefault="00BC74BF" w:rsidP="00BC74BF">
      <w:pPr>
        <w:pStyle w:val="GOSTScript"/>
        <w:ind w:left="0" w:right="0" w:firstLine="227"/>
      </w:pPr>
      <w:r w:rsidRPr="001E38DC">
        <w:t xml:space="preserve">                                &lt;/td&gt;</w:t>
      </w:r>
    </w:p>
    <w:p w14:paraId="3CF15BC8" w14:textId="77777777" w:rsidR="00BC74BF" w:rsidRPr="001E38DC" w:rsidRDefault="00BC74BF" w:rsidP="00BC74BF">
      <w:pPr>
        <w:pStyle w:val="GOSTScript"/>
        <w:ind w:left="0" w:right="0" w:firstLine="227"/>
      </w:pPr>
      <w:r w:rsidRPr="001E38DC">
        <w:t xml:space="preserve">                            &lt;/tr&gt;</w:t>
      </w:r>
    </w:p>
    <w:p w14:paraId="125AE698" w14:textId="77777777" w:rsidR="00BC74BF" w:rsidRPr="001E38DC" w:rsidRDefault="00BC74BF" w:rsidP="00BC74BF">
      <w:pPr>
        <w:pStyle w:val="GOSTScript"/>
        <w:ind w:left="0" w:right="0" w:firstLine="227"/>
      </w:pPr>
      <w:r w:rsidRPr="001E38DC">
        <w:t xml:space="preserve">                            &lt;tr&gt;</w:t>
      </w:r>
    </w:p>
    <w:p w14:paraId="444D0E04" w14:textId="77777777" w:rsidR="00BC74BF" w:rsidRPr="000400D4" w:rsidRDefault="00BC74BF" w:rsidP="00BC74BF">
      <w:pPr>
        <w:pStyle w:val="GOSTScript"/>
        <w:ind w:left="0" w:right="0" w:firstLine="227"/>
        <w:rPr>
          <w:lang w:val="ru-RU"/>
        </w:rPr>
      </w:pPr>
      <w:r w:rsidRPr="001E38DC">
        <w:t xml:space="preserve">                                &lt;td colspan="3" class="fw-bold"&gt;III. </w:t>
      </w:r>
      <w:r w:rsidRPr="000400D4">
        <w:rPr>
          <w:lang w:val="ru-RU"/>
        </w:rPr>
        <w:t>Информация о платеже&lt;/</w:t>
      </w:r>
      <w:r w:rsidRPr="001E38DC">
        <w:t>td</w:t>
      </w:r>
      <w:r w:rsidRPr="000400D4">
        <w:rPr>
          <w:lang w:val="ru-RU"/>
        </w:rPr>
        <w:t>&gt;</w:t>
      </w:r>
    </w:p>
    <w:p w14:paraId="5B1F7D27" w14:textId="77777777" w:rsidR="00BC74BF" w:rsidRPr="000400D4" w:rsidRDefault="00BC74BF" w:rsidP="00BC74BF">
      <w:pPr>
        <w:pStyle w:val="GOSTScript"/>
        <w:ind w:left="0" w:right="0" w:firstLine="227"/>
        <w:rPr>
          <w:lang w:val="ru-RU"/>
        </w:rPr>
      </w:pPr>
      <w:r w:rsidRPr="000400D4">
        <w:rPr>
          <w:lang w:val="ru-RU"/>
        </w:rPr>
        <w:t xml:space="preserve">                            &lt;/</w:t>
      </w:r>
      <w:r w:rsidRPr="001E38DC">
        <w:t>tr</w:t>
      </w:r>
      <w:r w:rsidRPr="000400D4">
        <w:rPr>
          <w:lang w:val="ru-RU"/>
        </w:rPr>
        <w:t>&gt;</w:t>
      </w:r>
    </w:p>
    <w:p w14:paraId="621128DE" w14:textId="77777777" w:rsidR="00BC74BF" w:rsidRPr="000400D4" w:rsidRDefault="00BC74BF" w:rsidP="00BC74BF">
      <w:pPr>
        <w:pStyle w:val="GOSTScript"/>
        <w:ind w:left="0" w:right="0" w:firstLine="227"/>
        <w:rPr>
          <w:lang w:val="ru-RU"/>
        </w:rPr>
      </w:pPr>
      <w:r w:rsidRPr="000400D4">
        <w:rPr>
          <w:lang w:val="ru-RU"/>
        </w:rPr>
        <w:t xml:space="preserve">                            &lt;</w:t>
      </w:r>
      <w:r w:rsidRPr="001E38DC">
        <w:t>tr</w:t>
      </w:r>
      <w:r w:rsidRPr="000400D4">
        <w:rPr>
          <w:lang w:val="ru-RU"/>
        </w:rPr>
        <w:t>&gt;</w:t>
      </w:r>
    </w:p>
    <w:p w14:paraId="4759B579"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&gt;3.20&lt;/</w:t>
      </w:r>
      <w:r w:rsidRPr="001E38DC">
        <w:t>td</w:t>
      </w:r>
      <w:r w:rsidRPr="000400D4">
        <w:rPr>
          <w:lang w:val="ru-RU"/>
        </w:rPr>
        <w:t>&gt;</w:t>
      </w:r>
    </w:p>
    <w:p w14:paraId="5793C137"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5A684826" w14:textId="77777777" w:rsidR="00BC74BF" w:rsidRPr="000400D4" w:rsidRDefault="00BC74BF" w:rsidP="00BC74BF">
      <w:pPr>
        <w:pStyle w:val="GOSTScript"/>
        <w:ind w:left="0" w:right="0" w:firstLine="227"/>
        <w:rPr>
          <w:lang w:val="ru-RU"/>
        </w:rPr>
      </w:pPr>
      <w:r w:rsidRPr="000400D4">
        <w:rPr>
          <w:lang w:val="ru-RU"/>
        </w:rPr>
        <w:t xml:space="preserve">                                    Общая сумма платежа в валюте</w:t>
      </w:r>
    </w:p>
    <w:p w14:paraId="6DA4CC98" w14:textId="77777777" w:rsidR="00BC74BF" w:rsidRPr="001E38DC" w:rsidRDefault="00BC74BF" w:rsidP="00BC74BF">
      <w:pPr>
        <w:pStyle w:val="GOSTScript"/>
        <w:ind w:left="0" w:right="0" w:firstLine="227"/>
      </w:pPr>
      <w:r w:rsidRPr="000400D4">
        <w:rPr>
          <w:lang w:val="ru-RU"/>
        </w:rPr>
        <w:t xml:space="preserve">                                </w:t>
      </w:r>
      <w:r w:rsidRPr="001E38DC">
        <w:t>&lt;/td&gt;</w:t>
      </w:r>
    </w:p>
    <w:p w14:paraId="6649C78C" w14:textId="77777777" w:rsidR="00BC74BF" w:rsidRPr="001E38DC" w:rsidRDefault="00BC74BF" w:rsidP="00BC74BF">
      <w:pPr>
        <w:pStyle w:val="GOSTScript"/>
        <w:ind w:left="0" w:right="0" w:firstLine="227"/>
      </w:pPr>
      <w:r w:rsidRPr="001E38DC">
        <w:t xml:space="preserve">                                &lt;td&gt;</w:t>
      </w:r>
    </w:p>
    <w:p w14:paraId="37792817" w14:textId="77777777" w:rsidR="00BC74BF" w:rsidRPr="001E38DC" w:rsidRDefault="00BC74BF" w:rsidP="00BC74BF">
      <w:pPr>
        <w:pStyle w:val="GOSTScript"/>
        <w:ind w:left="0" w:right="0" w:firstLine="227"/>
      </w:pPr>
      <w:r w:rsidRPr="001E38DC">
        <w:t xml:space="preserve">                                    &lt;xsl:value-of select="//BasicRequisites_PaySum"/&gt;</w:t>
      </w:r>
    </w:p>
    <w:p w14:paraId="3E03D937" w14:textId="77777777" w:rsidR="00BC74BF" w:rsidRPr="001E38DC" w:rsidRDefault="00BC74BF" w:rsidP="00BC74BF">
      <w:pPr>
        <w:pStyle w:val="GOSTScript"/>
        <w:ind w:left="0" w:right="0" w:firstLine="227"/>
      </w:pPr>
      <w:r w:rsidRPr="001E38DC">
        <w:t xml:space="preserve">                                &lt;/td&gt;</w:t>
      </w:r>
    </w:p>
    <w:p w14:paraId="34B0EB2C" w14:textId="77777777" w:rsidR="00BC74BF" w:rsidRPr="001E38DC" w:rsidRDefault="00BC74BF" w:rsidP="00BC74BF">
      <w:pPr>
        <w:pStyle w:val="GOSTScript"/>
        <w:ind w:left="0" w:right="0" w:firstLine="227"/>
      </w:pPr>
      <w:r w:rsidRPr="001E38DC">
        <w:t xml:space="preserve">                            &lt;/tr&gt;</w:t>
      </w:r>
    </w:p>
    <w:p w14:paraId="023AC8CF" w14:textId="77777777" w:rsidR="00BC74BF" w:rsidRPr="001E38DC" w:rsidRDefault="00BC74BF" w:rsidP="00BC74BF">
      <w:pPr>
        <w:pStyle w:val="GOSTScript"/>
        <w:ind w:left="0" w:right="0" w:firstLine="227"/>
      </w:pPr>
      <w:r w:rsidRPr="001E38DC">
        <w:t xml:space="preserve">                            &lt;tr&gt;</w:t>
      </w:r>
    </w:p>
    <w:p w14:paraId="24366E2A" w14:textId="77777777" w:rsidR="00BC74BF" w:rsidRPr="001E38DC" w:rsidRDefault="00BC74BF" w:rsidP="00BC74BF">
      <w:pPr>
        <w:pStyle w:val="GOSTScript"/>
        <w:ind w:left="0" w:right="0" w:firstLine="227"/>
      </w:pPr>
      <w:r w:rsidRPr="001E38DC">
        <w:t xml:space="preserve">                                &lt;td&gt;3.30&lt;/td&gt;</w:t>
      </w:r>
    </w:p>
    <w:p w14:paraId="572D073E"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757BB906" w14:textId="77777777" w:rsidR="00BC74BF" w:rsidRPr="000400D4" w:rsidRDefault="00BC74BF" w:rsidP="00BC74BF">
      <w:pPr>
        <w:pStyle w:val="GOSTScript"/>
        <w:ind w:left="0" w:right="0" w:firstLine="227"/>
        <w:rPr>
          <w:lang w:val="ru-RU"/>
        </w:rPr>
      </w:pPr>
      <w:r w:rsidRPr="000400D4">
        <w:rPr>
          <w:lang w:val="ru-RU"/>
        </w:rPr>
        <w:t xml:space="preserve">                                    Код валюты платежа по Общероссийскому классификатору валют</w:t>
      </w:r>
    </w:p>
    <w:p w14:paraId="267623C7" w14:textId="77777777" w:rsidR="00BC74BF" w:rsidRPr="001E38DC" w:rsidRDefault="00BC74BF" w:rsidP="00BC74BF">
      <w:pPr>
        <w:pStyle w:val="GOSTScript"/>
        <w:ind w:left="0" w:right="0" w:firstLine="227"/>
      </w:pPr>
      <w:r w:rsidRPr="000400D4">
        <w:rPr>
          <w:lang w:val="ru-RU"/>
        </w:rPr>
        <w:t xml:space="preserve">                                </w:t>
      </w:r>
      <w:r w:rsidRPr="001E38DC">
        <w:t>&lt;/td&gt;</w:t>
      </w:r>
    </w:p>
    <w:p w14:paraId="1D4741DE" w14:textId="77777777" w:rsidR="00BC74BF" w:rsidRPr="001E38DC" w:rsidRDefault="00BC74BF" w:rsidP="00BC74BF">
      <w:pPr>
        <w:pStyle w:val="GOSTScript"/>
        <w:ind w:left="0" w:right="0" w:firstLine="227"/>
      </w:pPr>
      <w:r w:rsidRPr="001E38DC">
        <w:t xml:space="preserve">                                &lt;td&gt;</w:t>
      </w:r>
    </w:p>
    <w:p w14:paraId="51B69A71" w14:textId="77777777" w:rsidR="00BC74BF" w:rsidRPr="001E38DC" w:rsidRDefault="00BC74BF" w:rsidP="00BC74BF">
      <w:pPr>
        <w:pStyle w:val="GOSTScript"/>
        <w:ind w:left="0" w:right="0" w:firstLine="227"/>
      </w:pPr>
      <w:r w:rsidRPr="001E38DC">
        <w:t xml:space="preserve">                                    &lt;xsl:value-of select="//CurrCode_OKV"/&gt;</w:t>
      </w:r>
    </w:p>
    <w:p w14:paraId="654FD51D" w14:textId="77777777" w:rsidR="00BC74BF" w:rsidRPr="001E38DC" w:rsidRDefault="00BC74BF" w:rsidP="00BC74BF">
      <w:pPr>
        <w:pStyle w:val="GOSTScript"/>
        <w:ind w:left="0" w:right="0" w:firstLine="227"/>
      </w:pPr>
      <w:r w:rsidRPr="001E38DC">
        <w:lastRenderedPageBreak/>
        <w:t xml:space="preserve">                                &lt;/td&gt;</w:t>
      </w:r>
    </w:p>
    <w:p w14:paraId="42AFA13C" w14:textId="77777777" w:rsidR="00BC74BF" w:rsidRPr="001E38DC" w:rsidRDefault="00BC74BF" w:rsidP="00BC74BF">
      <w:pPr>
        <w:pStyle w:val="GOSTScript"/>
        <w:ind w:left="0" w:right="0" w:firstLine="227"/>
      </w:pPr>
      <w:r w:rsidRPr="001E38DC">
        <w:t xml:space="preserve">                            &lt;/tr&gt;</w:t>
      </w:r>
    </w:p>
    <w:p w14:paraId="66C9639F" w14:textId="77777777" w:rsidR="00BC74BF" w:rsidRPr="001E38DC" w:rsidRDefault="00BC74BF" w:rsidP="00BC74BF">
      <w:pPr>
        <w:pStyle w:val="GOSTScript"/>
        <w:ind w:left="0" w:right="0" w:firstLine="227"/>
      </w:pPr>
      <w:r w:rsidRPr="001E38DC">
        <w:t xml:space="preserve">                            &lt;tr&gt;</w:t>
      </w:r>
    </w:p>
    <w:p w14:paraId="56FFA905" w14:textId="77777777" w:rsidR="00BC74BF" w:rsidRPr="001E38DC" w:rsidRDefault="00BC74BF" w:rsidP="00BC74BF">
      <w:pPr>
        <w:pStyle w:val="GOSTScript"/>
        <w:ind w:left="0" w:right="0" w:firstLine="227"/>
      </w:pPr>
      <w:r w:rsidRPr="001E38DC">
        <w:t xml:space="preserve">                                &lt;td&gt;3.40&lt;/td&gt;</w:t>
      </w:r>
    </w:p>
    <w:p w14:paraId="290411FD"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1C32E357" w14:textId="77777777" w:rsidR="00BC74BF" w:rsidRPr="000400D4" w:rsidRDefault="00BC74BF" w:rsidP="00BC74BF">
      <w:pPr>
        <w:pStyle w:val="GOSTScript"/>
        <w:ind w:left="0" w:right="0" w:firstLine="227"/>
        <w:rPr>
          <w:lang w:val="ru-RU"/>
        </w:rPr>
      </w:pPr>
      <w:r w:rsidRPr="000400D4">
        <w:rPr>
          <w:lang w:val="ru-RU"/>
        </w:rPr>
        <w:t xml:space="preserve">                                    Общая сумма платежа в рублях</w:t>
      </w:r>
    </w:p>
    <w:p w14:paraId="67483E92" w14:textId="77777777" w:rsidR="00BC74BF" w:rsidRPr="001E38DC" w:rsidRDefault="00BC74BF" w:rsidP="00BC74BF">
      <w:pPr>
        <w:pStyle w:val="GOSTScript"/>
        <w:ind w:left="0" w:right="0" w:firstLine="227"/>
      </w:pPr>
      <w:r w:rsidRPr="000400D4">
        <w:rPr>
          <w:lang w:val="ru-RU"/>
        </w:rPr>
        <w:t xml:space="preserve">                                </w:t>
      </w:r>
      <w:r w:rsidRPr="001E38DC">
        <w:t>&lt;/td&gt;</w:t>
      </w:r>
    </w:p>
    <w:p w14:paraId="59954932" w14:textId="77777777" w:rsidR="00BC74BF" w:rsidRPr="001E38DC" w:rsidRDefault="00BC74BF" w:rsidP="00BC74BF">
      <w:pPr>
        <w:pStyle w:val="GOSTScript"/>
        <w:ind w:left="0" w:right="0" w:firstLine="227"/>
      </w:pPr>
      <w:r w:rsidRPr="001E38DC">
        <w:t xml:space="preserve">                                &lt;td&gt;</w:t>
      </w:r>
    </w:p>
    <w:p w14:paraId="4F25DB0E" w14:textId="77777777" w:rsidR="00BC74BF" w:rsidRPr="001E38DC" w:rsidRDefault="00BC74BF" w:rsidP="00BC74BF">
      <w:pPr>
        <w:pStyle w:val="GOSTScript"/>
        <w:ind w:left="0" w:right="0" w:firstLine="227"/>
      </w:pPr>
      <w:r w:rsidRPr="001E38DC">
        <w:t xml:space="preserve">                                    &lt;xsl:value-of select="//PayAmountRub"/&gt;</w:t>
      </w:r>
    </w:p>
    <w:p w14:paraId="7A518465" w14:textId="77777777" w:rsidR="00BC74BF" w:rsidRPr="001E38DC" w:rsidRDefault="00BC74BF" w:rsidP="00BC74BF">
      <w:pPr>
        <w:pStyle w:val="GOSTScript"/>
        <w:ind w:left="0" w:right="0" w:firstLine="227"/>
      </w:pPr>
      <w:r w:rsidRPr="001E38DC">
        <w:t xml:space="preserve">                                &lt;/td&gt;</w:t>
      </w:r>
    </w:p>
    <w:p w14:paraId="24510E81" w14:textId="77777777" w:rsidR="00BC74BF" w:rsidRPr="001E38DC" w:rsidRDefault="00BC74BF" w:rsidP="00BC74BF">
      <w:pPr>
        <w:pStyle w:val="GOSTScript"/>
        <w:ind w:left="0" w:right="0" w:firstLine="227"/>
      </w:pPr>
      <w:r w:rsidRPr="001E38DC">
        <w:t xml:space="preserve">                            &lt;/tr&gt;</w:t>
      </w:r>
    </w:p>
    <w:p w14:paraId="54A62F6C" w14:textId="77777777" w:rsidR="00BC74BF" w:rsidRPr="001E38DC" w:rsidRDefault="00BC74BF" w:rsidP="00BC74BF">
      <w:pPr>
        <w:pStyle w:val="GOSTScript"/>
        <w:ind w:left="0" w:right="0" w:firstLine="227"/>
      </w:pPr>
      <w:r w:rsidRPr="001E38DC">
        <w:t xml:space="preserve">                            &lt;tr&gt;</w:t>
      </w:r>
    </w:p>
    <w:p w14:paraId="067623CB" w14:textId="77777777" w:rsidR="00BC74BF" w:rsidRPr="001E38DC" w:rsidRDefault="00BC74BF" w:rsidP="00BC74BF">
      <w:pPr>
        <w:pStyle w:val="GOSTScript"/>
        <w:ind w:left="0" w:right="0" w:firstLine="227"/>
      </w:pPr>
      <w:r w:rsidRPr="001E38DC">
        <w:t xml:space="preserve">                                &lt;td&gt;3.50&lt;/td&gt;</w:t>
      </w:r>
    </w:p>
    <w:p w14:paraId="7D47E940"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4ACC3988" w14:textId="77777777" w:rsidR="00BC74BF" w:rsidRPr="000400D4" w:rsidRDefault="00BC74BF" w:rsidP="00BC74BF">
      <w:pPr>
        <w:pStyle w:val="GOSTScript"/>
        <w:ind w:left="0" w:right="0" w:firstLine="227"/>
        <w:rPr>
          <w:lang w:val="ru-RU"/>
        </w:rPr>
      </w:pPr>
      <w:r w:rsidRPr="000400D4">
        <w:rPr>
          <w:lang w:val="ru-RU"/>
        </w:rPr>
        <w:t xml:space="preserve">                                    Назначение платежа</w:t>
      </w:r>
    </w:p>
    <w:p w14:paraId="17C7E4DC"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6AA38637"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1E60D1F6" w14:textId="77777777" w:rsidR="00BC74BF" w:rsidRPr="001E38DC" w:rsidRDefault="00BC74BF" w:rsidP="00BC74BF">
      <w:pPr>
        <w:pStyle w:val="GOSTScript"/>
        <w:ind w:left="0" w:right="0" w:firstLine="227"/>
      </w:pPr>
      <w:r w:rsidRPr="000400D4">
        <w:rPr>
          <w:lang w:val="ru-RU"/>
        </w:rPr>
        <w:t xml:space="preserve">                                    </w:t>
      </w:r>
      <w:r w:rsidRPr="001E38DC">
        <w:t>&lt;xsl:value-of select="//DepInfo_PayPurpose"/&gt;</w:t>
      </w:r>
    </w:p>
    <w:p w14:paraId="03638604" w14:textId="77777777" w:rsidR="00BC74BF" w:rsidRPr="001E38DC" w:rsidRDefault="00BC74BF" w:rsidP="00BC74BF">
      <w:pPr>
        <w:pStyle w:val="GOSTScript"/>
        <w:ind w:left="0" w:right="0" w:firstLine="227"/>
      </w:pPr>
      <w:r w:rsidRPr="001E38DC">
        <w:t xml:space="preserve">                                &lt;/td&gt;</w:t>
      </w:r>
    </w:p>
    <w:p w14:paraId="1C18EB0C" w14:textId="77777777" w:rsidR="00BC74BF" w:rsidRPr="001E38DC" w:rsidRDefault="00BC74BF" w:rsidP="00BC74BF">
      <w:pPr>
        <w:pStyle w:val="GOSTScript"/>
        <w:ind w:left="0" w:right="0" w:firstLine="227"/>
      </w:pPr>
      <w:r w:rsidRPr="001E38DC">
        <w:t xml:space="preserve">                            &lt;/tr&gt;</w:t>
      </w:r>
    </w:p>
    <w:p w14:paraId="02FDE98E" w14:textId="77777777" w:rsidR="00BC74BF" w:rsidRPr="001E38DC" w:rsidRDefault="00BC74BF" w:rsidP="00BC74BF">
      <w:pPr>
        <w:pStyle w:val="GOSTScript"/>
        <w:ind w:left="0" w:right="0" w:firstLine="227"/>
      </w:pPr>
      <w:r w:rsidRPr="001E38DC">
        <w:t xml:space="preserve">                            &lt;tr&gt;</w:t>
      </w:r>
    </w:p>
    <w:p w14:paraId="61F596EB" w14:textId="77777777" w:rsidR="00BC74BF" w:rsidRPr="000400D4" w:rsidRDefault="00BC74BF" w:rsidP="00BC74BF">
      <w:pPr>
        <w:pStyle w:val="GOSTScript"/>
        <w:ind w:left="0" w:right="0" w:firstLine="227"/>
        <w:rPr>
          <w:lang w:val="ru-RU"/>
        </w:rPr>
      </w:pPr>
      <w:r w:rsidRPr="001E38DC">
        <w:t xml:space="preserve">                                &lt;td colspan="3" class="fw-bold"&gt;IV. </w:t>
      </w:r>
      <w:r w:rsidRPr="000400D4">
        <w:rPr>
          <w:lang w:val="ru-RU"/>
        </w:rPr>
        <w:t>Информация о платежах, включенных в распоряжение</w:t>
      </w:r>
    </w:p>
    <w:p w14:paraId="25ABA744"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453CA9C7" w14:textId="77777777" w:rsidR="00BC74BF" w:rsidRPr="000400D4" w:rsidRDefault="00BC74BF" w:rsidP="00BC74BF">
      <w:pPr>
        <w:pStyle w:val="GOSTScript"/>
        <w:ind w:left="0" w:right="0" w:firstLine="227"/>
        <w:rPr>
          <w:lang w:val="ru-RU"/>
        </w:rPr>
      </w:pPr>
      <w:r w:rsidRPr="000400D4">
        <w:rPr>
          <w:lang w:val="ru-RU"/>
        </w:rPr>
        <w:t xml:space="preserve">                            &lt;/</w:t>
      </w:r>
      <w:r w:rsidRPr="001E38DC">
        <w:t>tr</w:t>
      </w:r>
      <w:r w:rsidRPr="000400D4">
        <w:rPr>
          <w:lang w:val="ru-RU"/>
        </w:rPr>
        <w:t>&gt;</w:t>
      </w:r>
    </w:p>
    <w:p w14:paraId="434A1B79" w14:textId="77777777" w:rsidR="00BC74BF" w:rsidRPr="000400D4" w:rsidRDefault="00BC74BF" w:rsidP="00BC74BF">
      <w:pPr>
        <w:pStyle w:val="GOSTScript"/>
        <w:ind w:left="0" w:right="0" w:firstLine="227"/>
        <w:rPr>
          <w:lang w:val="ru-RU"/>
        </w:rPr>
      </w:pPr>
      <w:r w:rsidRPr="000400D4">
        <w:rPr>
          <w:lang w:val="ru-RU"/>
        </w:rPr>
        <w:t xml:space="preserve">                            &lt;</w:t>
      </w:r>
      <w:r w:rsidRPr="001E38DC">
        <w:t>tr</w:t>
      </w:r>
      <w:r w:rsidRPr="000400D4">
        <w:rPr>
          <w:lang w:val="ru-RU"/>
        </w:rPr>
        <w:t>&gt;</w:t>
      </w:r>
    </w:p>
    <w:p w14:paraId="0D0CC52E"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&gt;4.35&lt;/</w:t>
      </w:r>
      <w:r w:rsidRPr="001E38DC">
        <w:t>td</w:t>
      </w:r>
      <w:r w:rsidRPr="000400D4">
        <w:rPr>
          <w:lang w:val="ru-RU"/>
        </w:rPr>
        <w:t>&gt;</w:t>
      </w:r>
    </w:p>
    <w:p w14:paraId="3DF52F7B"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022B5D40" w14:textId="77777777" w:rsidR="00BC74BF" w:rsidRPr="000400D4" w:rsidRDefault="00BC74BF" w:rsidP="00BC74BF">
      <w:pPr>
        <w:pStyle w:val="GOSTScript"/>
        <w:ind w:left="0" w:right="0" w:firstLine="227"/>
        <w:rPr>
          <w:lang w:val="ru-RU"/>
        </w:rPr>
      </w:pPr>
      <w:r w:rsidRPr="000400D4">
        <w:rPr>
          <w:lang w:val="ru-RU"/>
        </w:rPr>
        <w:t xml:space="preserve">                                    Аналитический код, код источника</w:t>
      </w:r>
    </w:p>
    <w:p w14:paraId="54A51260" w14:textId="77777777" w:rsidR="00BC74BF" w:rsidRPr="000400D4" w:rsidRDefault="00BC74BF" w:rsidP="00BC74BF">
      <w:pPr>
        <w:pStyle w:val="GOSTScript"/>
        <w:ind w:left="0" w:right="0" w:firstLine="227"/>
        <w:rPr>
          <w:lang w:val="ru-RU"/>
        </w:rPr>
      </w:pPr>
      <w:r w:rsidRPr="000400D4">
        <w:rPr>
          <w:lang w:val="ru-RU"/>
        </w:rPr>
        <w:t xml:space="preserve">                                    поступлений (код направления</w:t>
      </w:r>
    </w:p>
    <w:p w14:paraId="5BBEDA92" w14:textId="77777777" w:rsidR="00BC74BF" w:rsidRPr="000400D4" w:rsidRDefault="00BC74BF" w:rsidP="00BC74BF">
      <w:pPr>
        <w:pStyle w:val="GOSTScript"/>
        <w:ind w:left="0" w:right="0" w:firstLine="227"/>
        <w:rPr>
          <w:lang w:val="ru-RU"/>
        </w:rPr>
      </w:pPr>
      <w:r w:rsidRPr="000400D4">
        <w:rPr>
          <w:lang w:val="ru-RU"/>
        </w:rPr>
        <w:t xml:space="preserve">                                    расходования), идентификационный код</w:t>
      </w:r>
    </w:p>
    <w:p w14:paraId="43D400E2" w14:textId="77777777" w:rsidR="00BC74BF" w:rsidRPr="000400D4" w:rsidRDefault="00BC74BF" w:rsidP="00BC74BF">
      <w:pPr>
        <w:pStyle w:val="GOSTScript"/>
        <w:ind w:left="0" w:right="0" w:firstLine="227"/>
        <w:rPr>
          <w:lang w:val="ru-RU"/>
        </w:rPr>
      </w:pPr>
      <w:r w:rsidRPr="000400D4">
        <w:rPr>
          <w:lang w:val="ru-RU"/>
        </w:rPr>
        <w:t xml:space="preserve">                                    поступлений (выплат)</w:t>
      </w:r>
    </w:p>
    <w:p w14:paraId="3732C2E2" w14:textId="77777777" w:rsidR="00BC74BF" w:rsidRPr="001E38DC" w:rsidRDefault="00BC74BF" w:rsidP="00BC74BF">
      <w:pPr>
        <w:pStyle w:val="GOSTScript"/>
        <w:ind w:left="0" w:right="0" w:firstLine="227"/>
      </w:pPr>
      <w:r w:rsidRPr="000400D4">
        <w:rPr>
          <w:lang w:val="ru-RU"/>
        </w:rPr>
        <w:t xml:space="preserve">                                </w:t>
      </w:r>
      <w:r w:rsidRPr="001E38DC">
        <w:t>&lt;/td&gt;</w:t>
      </w:r>
    </w:p>
    <w:p w14:paraId="316B1758" w14:textId="77777777" w:rsidR="00BC74BF" w:rsidRPr="001E38DC" w:rsidRDefault="00BC74BF" w:rsidP="00BC74BF">
      <w:pPr>
        <w:pStyle w:val="GOSTScript"/>
        <w:ind w:left="0" w:right="0" w:firstLine="227"/>
      </w:pPr>
      <w:r w:rsidRPr="001E38DC">
        <w:t xml:space="preserve">                                &lt;td&gt;</w:t>
      </w:r>
    </w:p>
    <w:p w14:paraId="746B4A21" w14:textId="77777777" w:rsidR="00BC74BF" w:rsidRPr="001E38DC" w:rsidRDefault="00BC74BF" w:rsidP="00BC74BF">
      <w:pPr>
        <w:pStyle w:val="GOSTScript"/>
        <w:ind w:left="0" w:right="0" w:firstLine="227"/>
      </w:pPr>
      <w:r w:rsidRPr="001E38DC">
        <w:t xml:space="preserve">                                    &lt;xsl:value-of select="//DepInfo_AnalyticCode"/&gt;</w:t>
      </w:r>
    </w:p>
    <w:p w14:paraId="5307D8E9" w14:textId="77777777" w:rsidR="00BC74BF" w:rsidRPr="001E38DC" w:rsidRDefault="00BC74BF" w:rsidP="00BC74BF">
      <w:pPr>
        <w:pStyle w:val="GOSTScript"/>
        <w:ind w:left="0" w:right="0" w:firstLine="227"/>
      </w:pPr>
      <w:r w:rsidRPr="001E38DC">
        <w:t xml:space="preserve">                                &lt;/td&gt;</w:t>
      </w:r>
    </w:p>
    <w:p w14:paraId="6F194579" w14:textId="77777777" w:rsidR="00BC74BF" w:rsidRPr="001E38DC" w:rsidRDefault="00BC74BF" w:rsidP="00BC74BF">
      <w:pPr>
        <w:pStyle w:val="GOSTScript"/>
        <w:ind w:left="0" w:right="0" w:firstLine="227"/>
      </w:pPr>
      <w:r w:rsidRPr="001E38DC">
        <w:t xml:space="preserve">                            &lt;/tr&gt;</w:t>
      </w:r>
    </w:p>
    <w:p w14:paraId="378B2333" w14:textId="77777777" w:rsidR="00BC74BF" w:rsidRPr="001E38DC" w:rsidRDefault="00BC74BF" w:rsidP="00BC74BF">
      <w:pPr>
        <w:pStyle w:val="GOSTScript"/>
        <w:ind w:left="0" w:right="0" w:firstLine="227"/>
      </w:pPr>
      <w:r w:rsidRPr="001E38DC">
        <w:t xml:space="preserve">                            &lt;tr&gt;</w:t>
      </w:r>
    </w:p>
    <w:p w14:paraId="6FD23943" w14:textId="77777777" w:rsidR="00BC74BF" w:rsidRPr="001E38DC" w:rsidRDefault="00BC74BF" w:rsidP="00BC74BF">
      <w:pPr>
        <w:pStyle w:val="GOSTScript"/>
        <w:ind w:left="0" w:right="0" w:firstLine="227"/>
      </w:pPr>
      <w:r w:rsidRPr="001E38DC">
        <w:t xml:space="preserve">                                &lt;td colspan="3" class="fw-bold"&gt;</w:t>
      </w:r>
    </w:p>
    <w:p w14:paraId="6EEBA218" w14:textId="77777777" w:rsidR="00BC74BF" w:rsidRPr="000400D4" w:rsidRDefault="00BC74BF" w:rsidP="00BC74BF">
      <w:pPr>
        <w:pStyle w:val="GOSTScript"/>
        <w:ind w:left="0" w:right="0" w:firstLine="227"/>
        <w:rPr>
          <w:lang w:val="ru-RU"/>
        </w:rPr>
      </w:pPr>
      <w:r w:rsidRPr="001E38DC">
        <w:t xml:space="preserve">                                    V</w:t>
      </w:r>
      <w:r w:rsidRPr="000400D4">
        <w:rPr>
          <w:lang w:val="ru-RU"/>
        </w:rPr>
        <w:t>. Информация, идентифицирующая платеж</w:t>
      </w:r>
    </w:p>
    <w:p w14:paraId="60B65C24"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4EF9C0CC" w14:textId="77777777" w:rsidR="00BC74BF" w:rsidRPr="001E38DC" w:rsidRDefault="00BC74BF" w:rsidP="00BC74BF">
      <w:pPr>
        <w:pStyle w:val="GOSTScript"/>
        <w:ind w:left="0" w:right="0" w:firstLine="227"/>
      </w:pPr>
      <w:r w:rsidRPr="000400D4">
        <w:rPr>
          <w:lang w:val="ru-RU"/>
        </w:rPr>
        <w:t xml:space="preserve">                            </w:t>
      </w:r>
      <w:r w:rsidRPr="001E38DC">
        <w:t>&lt;/tr&gt;</w:t>
      </w:r>
    </w:p>
    <w:p w14:paraId="5E662547" w14:textId="77777777" w:rsidR="00BC74BF" w:rsidRPr="001E38DC" w:rsidRDefault="00BC74BF" w:rsidP="00BC74BF">
      <w:pPr>
        <w:pStyle w:val="GOSTScript"/>
        <w:ind w:left="0" w:right="0" w:firstLine="227"/>
      </w:pPr>
      <w:r w:rsidRPr="001E38DC">
        <w:t xml:space="preserve">                            &lt;tr&gt;</w:t>
      </w:r>
    </w:p>
    <w:p w14:paraId="0FB10676" w14:textId="77777777" w:rsidR="00BC74BF" w:rsidRPr="001E38DC" w:rsidRDefault="00BC74BF" w:rsidP="00BC74BF">
      <w:pPr>
        <w:pStyle w:val="GOSTScript"/>
        <w:ind w:left="0" w:right="0" w:firstLine="227"/>
      </w:pPr>
      <w:r w:rsidRPr="001E38DC">
        <w:t xml:space="preserve">                                &lt;td&gt;5.5&lt;/td&gt;</w:t>
      </w:r>
    </w:p>
    <w:p w14:paraId="1551A567" w14:textId="77777777" w:rsidR="00BC74BF" w:rsidRPr="001E38DC" w:rsidRDefault="00BC74BF" w:rsidP="00BC74BF">
      <w:pPr>
        <w:pStyle w:val="GOSTScript"/>
        <w:ind w:left="0" w:right="0" w:firstLine="227"/>
      </w:pPr>
      <w:r w:rsidRPr="001E38DC">
        <w:t xml:space="preserve">                                &lt;td&gt;</w:t>
      </w:r>
    </w:p>
    <w:p w14:paraId="78430D4C" w14:textId="77777777" w:rsidR="00BC74BF" w:rsidRPr="000400D4" w:rsidRDefault="00BC74BF" w:rsidP="00BC74BF">
      <w:pPr>
        <w:pStyle w:val="GOSTScript"/>
        <w:ind w:left="0" w:right="0" w:firstLine="227"/>
        <w:rPr>
          <w:lang w:val="ru-RU"/>
        </w:rPr>
      </w:pPr>
      <w:r w:rsidRPr="001E38DC">
        <w:t xml:space="preserve">                                    </w:t>
      </w:r>
      <w:r w:rsidRPr="000400D4">
        <w:rPr>
          <w:lang w:val="ru-RU"/>
        </w:rPr>
        <w:t>Уникальный идентификатор</w:t>
      </w:r>
    </w:p>
    <w:p w14:paraId="3F62153F" w14:textId="77777777" w:rsidR="00BC74BF" w:rsidRPr="000400D4" w:rsidRDefault="00BC74BF" w:rsidP="00BC74BF">
      <w:pPr>
        <w:pStyle w:val="GOSTScript"/>
        <w:ind w:left="0" w:right="0" w:firstLine="227"/>
        <w:rPr>
          <w:lang w:val="ru-RU"/>
        </w:rPr>
      </w:pPr>
      <w:r w:rsidRPr="000400D4">
        <w:rPr>
          <w:lang w:val="ru-RU"/>
        </w:rPr>
        <w:t xml:space="preserve">                                    начисления, уникальный идентификатор</w:t>
      </w:r>
    </w:p>
    <w:p w14:paraId="30D5D673" w14:textId="77777777" w:rsidR="00BC74BF" w:rsidRPr="000400D4" w:rsidRDefault="00BC74BF" w:rsidP="00BC74BF">
      <w:pPr>
        <w:pStyle w:val="GOSTScript"/>
        <w:ind w:left="0" w:right="0" w:firstLine="227"/>
        <w:rPr>
          <w:lang w:val="ru-RU"/>
        </w:rPr>
      </w:pPr>
      <w:r w:rsidRPr="000400D4">
        <w:rPr>
          <w:lang w:val="ru-RU"/>
        </w:rPr>
        <w:t xml:space="preserve">                                    платежа</w:t>
      </w:r>
    </w:p>
    <w:p w14:paraId="1690B4F9" w14:textId="77777777" w:rsidR="00BC74BF" w:rsidRPr="001E38DC" w:rsidRDefault="00BC74BF" w:rsidP="00BC74BF">
      <w:pPr>
        <w:pStyle w:val="GOSTScript"/>
        <w:ind w:left="0" w:right="0" w:firstLine="227"/>
      </w:pPr>
      <w:r w:rsidRPr="000400D4">
        <w:rPr>
          <w:lang w:val="ru-RU"/>
        </w:rPr>
        <w:t xml:space="preserve">                                </w:t>
      </w:r>
      <w:r w:rsidRPr="001E38DC">
        <w:t>&lt;/td&gt;</w:t>
      </w:r>
    </w:p>
    <w:p w14:paraId="487B7AF7" w14:textId="77777777" w:rsidR="00BC74BF" w:rsidRPr="001E38DC" w:rsidRDefault="00BC74BF" w:rsidP="00BC74BF">
      <w:pPr>
        <w:pStyle w:val="GOSTScript"/>
        <w:ind w:left="0" w:right="0" w:firstLine="227"/>
      </w:pPr>
      <w:r w:rsidRPr="001E38DC">
        <w:t xml:space="preserve">                                &lt;td&gt;</w:t>
      </w:r>
    </w:p>
    <w:p w14:paraId="44292CA6" w14:textId="77777777" w:rsidR="00BC74BF" w:rsidRPr="001E38DC" w:rsidRDefault="00BC74BF" w:rsidP="00BC74BF">
      <w:pPr>
        <w:pStyle w:val="GOSTScript"/>
        <w:ind w:left="0" w:right="0" w:firstLine="227"/>
      </w:pPr>
      <w:r w:rsidRPr="001E38DC">
        <w:t xml:space="preserve">                                    &lt;xsl:value-of select="//AddInfo_PaymentID"/&gt;</w:t>
      </w:r>
    </w:p>
    <w:p w14:paraId="7AA2AAC0" w14:textId="77777777" w:rsidR="00BC74BF" w:rsidRPr="001E38DC" w:rsidRDefault="00BC74BF" w:rsidP="00BC74BF">
      <w:pPr>
        <w:pStyle w:val="GOSTScript"/>
        <w:ind w:left="0" w:right="0" w:firstLine="227"/>
      </w:pPr>
      <w:r w:rsidRPr="001E38DC">
        <w:t xml:space="preserve">                                &lt;/td&gt;</w:t>
      </w:r>
    </w:p>
    <w:p w14:paraId="4D7D8EC5" w14:textId="77777777" w:rsidR="00BC74BF" w:rsidRPr="001E38DC" w:rsidRDefault="00BC74BF" w:rsidP="00BC74BF">
      <w:pPr>
        <w:pStyle w:val="GOSTScript"/>
        <w:ind w:left="0" w:right="0" w:firstLine="227"/>
      </w:pPr>
      <w:r w:rsidRPr="001E38DC">
        <w:t xml:space="preserve">                            &lt;/tr&gt;</w:t>
      </w:r>
    </w:p>
    <w:p w14:paraId="64DB01B1" w14:textId="77777777" w:rsidR="00BC74BF" w:rsidRPr="001E38DC" w:rsidRDefault="00BC74BF" w:rsidP="00BC74BF">
      <w:pPr>
        <w:pStyle w:val="GOSTScript"/>
        <w:ind w:left="0" w:right="0" w:firstLine="227"/>
      </w:pPr>
      <w:r w:rsidRPr="001E38DC">
        <w:t xml:space="preserve">                            &lt;tr&gt;</w:t>
      </w:r>
    </w:p>
    <w:p w14:paraId="40DCD33E" w14:textId="77777777" w:rsidR="00BC74BF" w:rsidRPr="001E38DC" w:rsidRDefault="00BC74BF" w:rsidP="00BC74BF">
      <w:pPr>
        <w:pStyle w:val="GOSTScript"/>
        <w:ind w:left="0" w:right="0" w:firstLine="227"/>
      </w:pPr>
      <w:r w:rsidRPr="001E38DC">
        <w:t xml:space="preserve">                               &lt;td&gt;5.10&lt;/td&gt;</w:t>
      </w:r>
    </w:p>
    <w:p w14:paraId="72A0D999"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1FC8A7E3" w14:textId="77777777" w:rsidR="00BC74BF" w:rsidRPr="000400D4" w:rsidRDefault="00BC74BF" w:rsidP="00BC74BF">
      <w:pPr>
        <w:pStyle w:val="GOSTScript"/>
        <w:ind w:left="0" w:right="0" w:firstLine="227"/>
        <w:rPr>
          <w:lang w:val="ru-RU"/>
        </w:rPr>
      </w:pPr>
      <w:r w:rsidRPr="000400D4">
        <w:rPr>
          <w:lang w:val="ru-RU"/>
        </w:rPr>
        <w:t xml:space="preserve">                                    Уникальный присваиваемый номер</w:t>
      </w:r>
    </w:p>
    <w:p w14:paraId="6FDD791E" w14:textId="77777777" w:rsidR="00BC74BF" w:rsidRPr="000400D4" w:rsidRDefault="00BC74BF" w:rsidP="00BC74BF">
      <w:pPr>
        <w:pStyle w:val="GOSTScript"/>
        <w:ind w:left="0" w:right="0" w:firstLine="227"/>
        <w:rPr>
          <w:lang w:val="ru-RU"/>
        </w:rPr>
      </w:pPr>
      <w:r w:rsidRPr="000400D4">
        <w:rPr>
          <w:lang w:val="ru-RU"/>
        </w:rPr>
        <w:t xml:space="preserve">                                    операции</w:t>
      </w:r>
    </w:p>
    <w:p w14:paraId="1E7C62F2"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24EC98E2" w14:textId="77777777" w:rsidR="00BC74BF" w:rsidRPr="001E38DC" w:rsidRDefault="00BC74BF" w:rsidP="00BC74BF">
      <w:pPr>
        <w:pStyle w:val="GOSTScript"/>
        <w:ind w:left="0" w:right="0" w:firstLine="227"/>
      </w:pPr>
      <w:r w:rsidRPr="000400D4">
        <w:rPr>
          <w:lang w:val="ru-RU"/>
        </w:rPr>
        <w:lastRenderedPageBreak/>
        <w:t xml:space="preserve">                                </w:t>
      </w:r>
      <w:r w:rsidRPr="001E38DC">
        <w:t>&lt;td&gt;</w:t>
      </w:r>
    </w:p>
    <w:p w14:paraId="23B1EE12" w14:textId="77777777" w:rsidR="00BC74BF" w:rsidRPr="001E38DC" w:rsidRDefault="00BC74BF" w:rsidP="00BC74BF">
      <w:pPr>
        <w:pStyle w:val="GOSTScript"/>
        <w:ind w:left="0" w:right="0" w:firstLine="227"/>
      </w:pPr>
      <w:r w:rsidRPr="001E38DC">
        <w:t xml:space="preserve">                                    &lt;xsl:value-of select="//OperationID"/&gt;</w:t>
      </w:r>
    </w:p>
    <w:p w14:paraId="7C06E574" w14:textId="77777777" w:rsidR="00BC74BF" w:rsidRPr="001E38DC" w:rsidRDefault="00BC74BF" w:rsidP="00BC74BF">
      <w:pPr>
        <w:pStyle w:val="GOSTScript"/>
        <w:ind w:left="0" w:right="0" w:firstLine="227"/>
      </w:pPr>
      <w:r w:rsidRPr="001E38DC">
        <w:t xml:space="preserve">                                &lt;/td&gt;</w:t>
      </w:r>
    </w:p>
    <w:p w14:paraId="2F9D86D5" w14:textId="77777777" w:rsidR="00BC74BF" w:rsidRPr="001E38DC" w:rsidRDefault="00BC74BF" w:rsidP="00BC74BF">
      <w:pPr>
        <w:pStyle w:val="GOSTScript"/>
        <w:ind w:left="0" w:right="0" w:firstLine="227"/>
      </w:pPr>
      <w:r w:rsidRPr="001E38DC">
        <w:t xml:space="preserve">                            &lt;/tr&gt;</w:t>
      </w:r>
    </w:p>
    <w:p w14:paraId="494A5E3D" w14:textId="77777777" w:rsidR="00BC74BF" w:rsidRPr="001E38DC" w:rsidRDefault="00BC74BF" w:rsidP="00BC74BF">
      <w:pPr>
        <w:pStyle w:val="GOSTScript"/>
        <w:ind w:left="0" w:right="0" w:firstLine="227"/>
      </w:pPr>
      <w:r w:rsidRPr="001E38DC">
        <w:t xml:space="preserve">                            &lt;tr&gt;</w:t>
      </w:r>
    </w:p>
    <w:p w14:paraId="450E213A" w14:textId="77777777" w:rsidR="00BC74BF" w:rsidRPr="001E38DC" w:rsidRDefault="00BC74BF" w:rsidP="00BC74BF">
      <w:pPr>
        <w:pStyle w:val="GOSTScript"/>
        <w:ind w:left="0" w:right="0" w:firstLine="227"/>
      </w:pPr>
      <w:r w:rsidRPr="001E38DC">
        <w:t xml:space="preserve">                                &lt;td colspan="3" class="fw-bold"&gt;</w:t>
      </w:r>
    </w:p>
    <w:p w14:paraId="4A1D8A75" w14:textId="77777777" w:rsidR="00BC74BF" w:rsidRPr="000400D4" w:rsidRDefault="00BC74BF" w:rsidP="00BC74BF">
      <w:pPr>
        <w:pStyle w:val="GOSTScript"/>
        <w:ind w:left="0" w:right="0" w:firstLine="227"/>
        <w:rPr>
          <w:lang w:val="ru-RU"/>
        </w:rPr>
      </w:pPr>
      <w:r w:rsidRPr="001E38DC">
        <w:t xml:space="preserve">                                    VI</w:t>
      </w:r>
      <w:r w:rsidRPr="000400D4">
        <w:rPr>
          <w:lang w:val="ru-RU"/>
        </w:rPr>
        <w:t>. Информация о фактическом плательщике (лице, которое имеет обязательство</w:t>
      </w:r>
    </w:p>
    <w:p w14:paraId="6A5582EB" w14:textId="77777777" w:rsidR="00BC74BF" w:rsidRPr="000400D4" w:rsidRDefault="00BC74BF" w:rsidP="00BC74BF">
      <w:pPr>
        <w:pStyle w:val="GOSTScript"/>
        <w:ind w:left="0" w:right="0" w:firstLine="227"/>
        <w:rPr>
          <w:lang w:val="ru-RU"/>
        </w:rPr>
      </w:pPr>
      <w:r w:rsidRPr="000400D4">
        <w:rPr>
          <w:lang w:val="ru-RU"/>
        </w:rPr>
        <w:t xml:space="preserve">                                    перед получателем (фактическим получателем) по уплате ему денежных средств)</w:t>
      </w:r>
    </w:p>
    <w:p w14:paraId="6D8C5818" w14:textId="77777777" w:rsidR="00BC74BF" w:rsidRPr="001E38DC" w:rsidRDefault="00BC74BF" w:rsidP="00BC74BF">
      <w:pPr>
        <w:pStyle w:val="GOSTScript"/>
        <w:ind w:left="0" w:right="0" w:firstLine="227"/>
      </w:pPr>
      <w:r w:rsidRPr="000400D4">
        <w:rPr>
          <w:lang w:val="ru-RU"/>
        </w:rPr>
        <w:t xml:space="preserve">                                </w:t>
      </w:r>
      <w:r w:rsidRPr="001E38DC">
        <w:t>&lt;/td&gt;</w:t>
      </w:r>
    </w:p>
    <w:p w14:paraId="3C1C920C" w14:textId="77777777" w:rsidR="00BC74BF" w:rsidRPr="001E38DC" w:rsidRDefault="00BC74BF" w:rsidP="00BC74BF">
      <w:pPr>
        <w:pStyle w:val="GOSTScript"/>
        <w:ind w:left="0" w:right="0" w:firstLine="227"/>
      </w:pPr>
      <w:r w:rsidRPr="001E38DC">
        <w:t xml:space="preserve">                            &lt;/tr&gt;</w:t>
      </w:r>
    </w:p>
    <w:p w14:paraId="2F1B9D9E" w14:textId="77777777" w:rsidR="00BC74BF" w:rsidRPr="001E38DC" w:rsidRDefault="00BC74BF" w:rsidP="00BC74BF">
      <w:pPr>
        <w:pStyle w:val="GOSTScript"/>
        <w:ind w:left="0" w:right="0" w:firstLine="227"/>
      </w:pPr>
      <w:r w:rsidRPr="001E38DC">
        <w:t xml:space="preserve">                            &lt;tr&gt;</w:t>
      </w:r>
    </w:p>
    <w:p w14:paraId="517A8645" w14:textId="77777777" w:rsidR="00BC74BF" w:rsidRPr="001E38DC" w:rsidRDefault="00BC74BF" w:rsidP="00BC74BF">
      <w:pPr>
        <w:pStyle w:val="GOSTScript"/>
        <w:ind w:left="0" w:right="0" w:firstLine="227"/>
      </w:pPr>
      <w:r w:rsidRPr="001E38DC">
        <w:t xml:space="preserve">                                &lt;td&gt;6.5&lt;/td&gt;</w:t>
      </w:r>
    </w:p>
    <w:p w14:paraId="647DF708"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4F7AD24F" w14:textId="77777777" w:rsidR="00BC74BF" w:rsidRPr="000400D4" w:rsidRDefault="00BC74BF" w:rsidP="00BC74BF">
      <w:pPr>
        <w:pStyle w:val="GOSTScript"/>
        <w:ind w:left="0" w:right="0" w:firstLine="227"/>
        <w:rPr>
          <w:lang w:val="ru-RU"/>
        </w:rPr>
      </w:pPr>
      <w:r w:rsidRPr="000400D4">
        <w:rPr>
          <w:lang w:val="ru-RU"/>
        </w:rPr>
        <w:t xml:space="preserve">                                    Наименование фактического</w:t>
      </w:r>
    </w:p>
    <w:p w14:paraId="35E309D3" w14:textId="77777777" w:rsidR="00BC74BF" w:rsidRPr="000400D4" w:rsidRDefault="00BC74BF" w:rsidP="00BC74BF">
      <w:pPr>
        <w:pStyle w:val="GOSTScript"/>
        <w:ind w:left="0" w:right="0" w:firstLine="227"/>
        <w:rPr>
          <w:lang w:val="ru-RU"/>
        </w:rPr>
      </w:pPr>
      <w:r w:rsidRPr="000400D4">
        <w:rPr>
          <w:lang w:val="ru-RU"/>
        </w:rPr>
        <w:t xml:space="preserve">                                    плательщика</w:t>
      </w:r>
    </w:p>
    <w:p w14:paraId="61FCB76C"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371586EC" w14:textId="77777777" w:rsidR="00BC74BF" w:rsidRPr="001E38DC" w:rsidRDefault="00BC74BF" w:rsidP="00BC74BF">
      <w:pPr>
        <w:pStyle w:val="GOSTScript"/>
        <w:ind w:left="0" w:right="0" w:firstLine="227"/>
      </w:pPr>
      <w:r w:rsidRPr="000400D4">
        <w:rPr>
          <w:lang w:val="ru-RU"/>
        </w:rPr>
        <w:t xml:space="preserve">                                </w:t>
      </w:r>
      <w:r w:rsidRPr="001E38DC">
        <w:t>&lt;td&gt;</w:t>
      </w:r>
    </w:p>
    <w:p w14:paraId="4FE5D9A9" w14:textId="77777777" w:rsidR="00BC74BF" w:rsidRPr="001E38DC" w:rsidRDefault="00BC74BF" w:rsidP="00BC74BF">
      <w:pPr>
        <w:pStyle w:val="GOSTScript"/>
        <w:ind w:left="0" w:right="0" w:firstLine="227"/>
      </w:pPr>
      <w:r w:rsidRPr="001E38DC">
        <w:t xml:space="preserve">                                    &lt;xsl:value-of select="//ActPayer_Name"/&gt;</w:t>
      </w:r>
    </w:p>
    <w:p w14:paraId="3FDBFEA3" w14:textId="77777777" w:rsidR="00BC74BF" w:rsidRPr="001E38DC" w:rsidRDefault="00BC74BF" w:rsidP="00BC74BF">
      <w:pPr>
        <w:pStyle w:val="GOSTScript"/>
        <w:ind w:left="0" w:right="0" w:firstLine="227"/>
      </w:pPr>
      <w:r w:rsidRPr="001E38DC">
        <w:t xml:space="preserve">                                &lt;/td&gt;</w:t>
      </w:r>
    </w:p>
    <w:p w14:paraId="75C48FAC" w14:textId="77777777" w:rsidR="00BC74BF" w:rsidRPr="001E38DC" w:rsidRDefault="00BC74BF" w:rsidP="00BC74BF">
      <w:pPr>
        <w:pStyle w:val="GOSTScript"/>
        <w:ind w:left="0" w:right="0" w:firstLine="227"/>
      </w:pPr>
      <w:r w:rsidRPr="001E38DC">
        <w:t xml:space="preserve">                            &lt;/tr&gt;</w:t>
      </w:r>
    </w:p>
    <w:p w14:paraId="10C8BF3C" w14:textId="77777777" w:rsidR="00BC74BF" w:rsidRPr="001E38DC" w:rsidRDefault="00BC74BF" w:rsidP="00BC74BF">
      <w:pPr>
        <w:pStyle w:val="GOSTScript"/>
        <w:ind w:left="0" w:right="0" w:firstLine="227"/>
      </w:pPr>
      <w:r w:rsidRPr="001E38DC">
        <w:t xml:space="preserve">                            &lt;tr&gt;</w:t>
      </w:r>
    </w:p>
    <w:p w14:paraId="005D1D1E" w14:textId="77777777" w:rsidR="00BC74BF" w:rsidRPr="001E38DC" w:rsidRDefault="00BC74BF" w:rsidP="00BC74BF">
      <w:pPr>
        <w:pStyle w:val="GOSTScript"/>
        <w:ind w:left="0" w:right="0" w:firstLine="227"/>
      </w:pPr>
      <w:r w:rsidRPr="001E38DC">
        <w:t xml:space="preserve">                                &lt;td&gt;6.10&lt;/td&gt;</w:t>
      </w:r>
    </w:p>
    <w:p w14:paraId="0F32C3D8"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298FF4F0" w14:textId="77777777" w:rsidR="00BC74BF" w:rsidRPr="000400D4" w:rsidRDefault="00BC74BF" w:rsidP="00BC74BF">
      <w:pPr>
        <w:pStyle w:val="GOSTScript"/>
        <w:ind w:left="0" w:right="0" w:firstLine="227"/>
        <w:rPr>
          <w:lang w:val="ru-RU"/>
        </w:rPr>
      </w:pPr>
      <w:r w:rsidRPr="000400D4">
        <w:rPr>
          <w:lang w:val="ru-RU"/>
        </w:rPr>
        <w:t xml:space="preserve">                                    Номер лицевого счета фактического</w:t>
      </w:r>
    </w:p>
    <w:p w14:paraId="12B45744" w14:textId="77777777" w:rsidR="00BC74BF" w:rsidRPr="000400D4" w:rsidRDefault="00BC74BF" w:rsidP="00BC74BF">
      <w:pPr>
        <w:pStyle w:val="GOSTScript"/>
        <w:ind w:left="0" w:right="0" w:firstLine="227"/>
        <w:rPr>
          <w:lang w:val="ru-RU"/>
        </w:rPr>
      </w:pPr>
      <w:r w:rsidRPr="000400D4">
        <w:rPr>
          <w:lang w:val="ru-RU"/>
        </w:rPr>
        <w:t xml:space="preserve">                                    плательщика</w:t>
      </w:r>
    </w:p>
    <w:p w14:paraId="2B847A9C" w14:textId="77777777" w:rsidR="00BC74BF" w:rsidRPr="001E38DC" w:rsidRDefault="00BC74BF" w:rsidP="00BC74BF">
      <w:pPr>
        <w:pStyle w:val="GOSTScript"/>
        <w:ind w:left="0" w:right="0" w:firstLine="227"/>
      </w:pPr>
      <w:r w:rsidRPr="000400D4">
        <w:rPr>
          <w:lang w:val="ru-RU"/>
        </w:rPr>
        <w:t xml:space="preserve">                                </w:t>
      </w:r>
      <w:r w:rsidRPr="001E38DC">
        <w:t>&lt;/td&gt;</w:t>
      </w:r>
    </w:p>
    <w:p w14:paraId="14608146" w14:textId="77777777" w:rsidR="00BC74BF" w:rsidRPr="001E38DC" w:rsidRDefault="00BC74BF" w:rsidP="00BC74BF">
      <w:pPr>
        <w:pStyle w:val="GOSTScript"/>
        <w:ind w:left="0" w:right="0" w:firstLine="227"/>
      </w:pPr>
      <w:r w:rsidRPr="001E38DC">
        <w:t xml:space="preserve">                                &lt;td&gt;</w:t>
      </w:r>
    </w:p>
    <w:p w14:paraId="554C22A9" w14:textId="77777777" w:rsidR="00BC74BF" w:rsidRPr="001E38DC" w:rsidRDefault="00BC74BF" w:rsidP="00BC74BF">
      <w:pPr>
        <w:pStyle w:val="GOSTScript"/>
        <w:ind w:left="0" w:right="0" w:firstLine="227"/>
      </w:pPr>
      <w:r w:rsidRPr="001E38DC">
        <w:t xml:space="preserve">                                    &lt;xsl:value-of select="//ActPayer_AccNum"/&gt;</w:t>
      </w:r>
    </w:p>
    <w:p w14:paraId="64DA8B21" w14:textId="77777777" w:rsidR="00BC74BF" w:rsidRPr="001E38DC" w:rsidRDefault="00BC74BF" w:rsidP="00BC74BF">
      <w:pPr>
        <w:pStyle w:val="GOSTScript"/>
        <w:ind w:left="0" w:right="0" w:firstLine="227"/>
      </w:pPr>
      <w:r w:rsidRPr="001E38DC">
        <w:t xml:space="preserve">                                &lt;/td&gt;</w:t>
      </w:r>
    </w:p>
    <w:p w14:paraId="2F1853BF" w14:textId="77777777" w:rsidR="00BC74BF" w:rsidRPr="001E38DC" w:rsidRDefault="00BC74BF" w:rsidP="00BC74BF">
      <w:pPr>
        <w:pStyle w:val="GOSTScript"/>
        <w:ind w:left="0" w:right="0" w:firstLine="227"/>
      </w:pPr>
      <w:r w:rsidRPr="001E38DC">
        <w:t xml:space="preserve">                            &lt;/tr&gt;</w:t>
      </w:r>
    </w:p>
    <w:p w14:paraId="5351894C" w14:textId="77777777" w:rsidR="00BC74BF" w:rsidRPr="001E38DC" w:rsidRDefault="00BC74BF" w:rsidP="00BC74BF">
      <w:pPr>
        <w:pStyle w:val="GOSTScript"/>
        <w:ind w:left="0" w:right="0" w:firstLine="227"/>
      </w:pPr>
      <w:r w:rsidRPr="001E38DC">
        <w:t xml:space="preserve">                            &lt;tr&gt;</w:t>
      </w:r>
    </w:p>
    <w:p w14:paraId="7A0D0A50" w14:textId="77777777" w:rsidR="00BC74BF" w:rsidRPr="001E38DC" w:rsidRDefault="00BC74BF" w:rsidP="00BC74BF">
      <w:pPr>
        <w:pStyle w:val="GOSTScript"/>
        <w:ind w:left="0" w:right="0" w:firstLine="227"/>
      </w:pPr>
      <w:r w:rsidRPr="001E38DC">
        <w:t xml:space="preserve">                                &lt;td&gt;6.20&lt;/td&gt;</w:t>
      </w:r>
    </w:p>
    <w:p w14:paraId="615199DE"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1288CEC4" w14:textId="77777777" w:rsidR="00BC74BF" w:rsidRPr="000400D4" w:rsidRDefault="00BC74BF" w:rsidP="00BC74BF">
      <w:pPr>
        <w:pStyle w:val="GOSTScript"/>
        <w:ind w:left="0" w:right="0" w:firstLine="227"/>
        <w:rPr>
          <w:lang w:val="ru-RU"/>
        </w:rPr>
      </w:pPr>
      <w:r w:rsidRPr="000400D4">
        <w:rPr>
          <w:lang w:val="ru-RU"/>
        </w:rPr>
        <w:t xml:space="preserve">                                    Идентификационный номер налогоплательщика - фактического плательщика</w:t>
      </w:r>
    </w:p>
    <w:p w14:paraId="2570E502" w14:textId="77777777" w:rsidR="00BC74BF" w:rsidRPr="001E38DC" w:rsidRDefault="00BC74BF" w:rsidP="00BC74BF">
      <w:pPr>
        <w:pStyle w:val="GOSTScript"/>
        <w:ind w:left="0" w:right="0" w:firstLine="227"/>
      </w:pPr>
      <w:r w:rsidRPr="000400D4">
        <w:rPr>
          <w:lang w:val="ru-RU"/>
        </w:rPr>
        <w:t xml:space="preserve">                                </w:t>
      </w:r>
      <w:r w:rsidRPr="001E38DC">
        <w:t>&lt;/td&gt;</w:t>
      </w:r>
    </w:p>
    <w:p w14:paraId="770E5337" w14:textId="77777777" w:rsidR="00BC74BF" w:rsidRPr="001E38DC" w:rsidRDefault="00BC74BF" w:rsidP="00BC74BF">
      <w:pPr>
        <w:pStyle w:val="GOSTScript"/>
        <w:ind w:left="0" w:right="0" w:firstLine="227"/>
      </w:pPr>
      <w:r w:rsidRPr="001E38DC">
        <w:t xml:space="preserve">                                &lt;td&gt;</w:t>
      </w:r>
    </w:p>
    <w:p w14:paraId="7B9B6ED8" w14:textId="77777777" w:rsidR="00BC74BF" w:rsidRPr="001E38DC" w:rsidRDefault="00BC74BF" w:rsidP="00BC74BF">
      <w:pPr>
        <w:pStyle w:val="GOSTScript"/>
        <w:ind w:left="0" w:right="0" w:firstLine="227"/>
      </w:pPr>
      <w:r w:rsidRPr="001E38DC">
        <w:t xml:space="preserve">                                    &lt;xsl:value-of select="//Payer_INN"/&gt;</w:t>
      </w:r>
    </w:p>
    <w:p w14:paraId="14F85D11" w14:textId="77777777" w:rsidR="00BC74BF" w:rsidRPr="001E38DC" w:rsidRDefault="00BC74BF" w:rsidP="00BC74BF">
      <w:pPr>
        <w:pStyle w:val="GOSTScript"/>
        <w:ind w:left="0" w:right="0" w:firstLine="227"/>
      </w:pPr>
      <w:r w:rsidRPr="001E38DC">
        <w:t xml:space="preserve">                                &lt;/td&gt;</w:t>
      </w:r>
    </w:p>
    <w:p w14:paraId="17170DC0" w14:textId="77777777" w:rsidR="00BC74BF" w:rsidRPr="001E38DC" w:rsidRDefault="00BC74BF" w:rsidP="00BC74BF">
      <w:pPr>
        <w:pStyle w:val="GOSTScript"/>
        <w:ind w:left="0" w:right="0" w:firstLine="227"/>
      </w:pPr>
      <w:r w:rsidRPr="001E38DC">
        <w:t xml:space="preserve">                            &lt;/tr&gt;</w:t>
      </w:r>
    </w:p>
    <w:p w14:paraId="6A77378B" w14:textId="77777777" w:rsidR="00BC74BF" w:rsidRPr="001E38DC" w:rsidRDefault="00BC74BF" w:rsidP="00BC74BF">
      <w:pPr>
        <w:pStyle w:val="GOSTScript"/>
        <w:ind w:left="0" w:right="0" w:firstLine="227"/>
      </w:pPr>
      <w:r w:rsidRPr="001E38DC">
        <w:t xml:space="preserve">                            &lt;tr&gt;</w:t>
      </w:r>
    </w:p>
    <w:p w14:paraId="7A9AC38F" w14:textId="77777777" w:rsidR="00BC74BF" w:rsidRPr="001E38DC" w:rsidRDefault="00BC74BF" w:rsidP="00BC74BF">
      <w:pPr>
        <w:pStyle w:val="GOSTScript"/>
        <w:ind w:left="0" w:right="0" w:firstLine="227"/>
      </w:pPr>
      <w:r w:rsidRPr="001E38DC">
        <w:t xml:space="preserve">                                &lt;td&gt;6.25&lt;/td&gt;</w:t>
      </w:r>
    </w:p>
    <w:p w14:paraId="1E4D2CA7"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11B6C522" w14:textId="77777777" w:rsidR="00BC74BF" w:rsidRPr="000400D4" w:rsidRDefault="00BC74BF" w:rsidP="00BC74BF">
      <w:pPr>
        <w:pStyle w:val="GOSTScript"/>
        <w:ind w:left="0" w:right="0" w:firstLine="227"/>
        <w:rPr>
          <w:lang w:val="ru-RU"/>
        </w:rPr>
      </w:pPr>
      <w:r w:rsidRPr="000400D4">
        <w:rPr>
          <w:lang w:val="ru-RU"/>
        </w:rPr>
        <w:t xml:space="preserve">                                    Код причины постановки на учет в налоговом органе - фактического плательщика</w:t>
      </w:r>
    </w:p>
    <w:p w14:paraId="2BB56140" w14:textId="77777777" w:rsidR="00BC74BF" w:rsidRPr="001E38DC" w:rsidRDefault="00BC74BF" w:rsidP="00BC74BF">
      <w:pPr>
        <w:pStyle w:val="GOSTScript"/>
        <w:ind w:left="0" w:right="0" w:firstLine="227"/>
      </w:pPr>
      <w:r w:rsidRPr="000400D4">
        <w:rPr>
          <w:lang w:val="ru-RU"/>
        </w:rPr>
        <w:t xml:space="preserve">                                </w:t>
      </w:r>
      <w:r w:rsidRPr="001E38DC">
        <w:t>&lt;/td&gt;</w:t>
      </w:r>
    </w:p>
    <w:p w14:paraId="68609B0E" w14:textId="77777777" w:rsidR="00BC74BF" w:rsidRPr="001E38DC" w:rsidRDefault="00BC74BF" w:rsidP="00BC74BF">
      <w:pPr>
        <w:pStyle w:val="GOSTScript"/>
        <w:ind w:left="0" w:right="0" w:firstLine="227"/>
      </w:pPr>
      <w:r w:rsidRPr="001E38DC">
        <w:t xml:space="preserve">                                &lt;td&gt;</w:t>
      </w:r>
    </w:p>
    <w:p w14:paraId="5D295AE0" w14:textId="77777777" w:rsidR="00BC74BF" w:rsidRPr="001E38DC" w:rsidRDefault="00BC74BF" w:rsidP="00BC74BF">
      <w:pPr>
        <w:pStyle w:val="GOSTScript"/>
        <w:ind w:left="0" w:right="0" w:firstLine="227"/>
      </w:pPr>
      <w:r w:rsidRPr="001E38DC">
        <w:t xml:space="preserve">                                    &lt;xsl:value-of select="//Payer_KPP"/&gt;</w:t>
      </w:r>
    </w:p>
    <w:p w14:paraId="169027B5" w14:textId="77777777" w:rsidR="00BC74BF" w:rsidRPr="001E38DC" w:rsidRDefault="00BC74BF" w:rsidP="00BC74BF">
      <w:pPr>
        <w:pStyle w:val="GOSTScript"/>
        <w:ind w:left="0" w:right="0" w:firstLine="227"/>
      </w:pPr>
      <w:r w:rsidRPr="001E38DC">
        <w:t xml:space="preserve">                                &lt;/td&gt;</w:t>
      </w:r>
    </w:p>
    <w:p w14:paraId="3350068C" w14:textId="77777777" w:rsidR="00BC74BF" w:rsidRPr="001E38DC" w:rsidRDefault="00BC74BF" w:rsidP="00BC74BF">
      <w:pPr>
        <w:pStyle w:val="GOSTScript"/>
        <w:ind w:left="0" w:right="0" w:firstLine="227"/>
      </w:pPr>
      <w:r w:rsidRPr="001E38DC">
        <w:t xml:space="preserve">                            &lt;/tr&gt;</w:t>
      </w:r>
    </w:p>
    <w:p w14:paraId="201800C1" w14:textId="77777777" w:rsidR="00BC74BF" w:rsidRPr="001E38DC" w:rsidRDefault="00BC74BF" w:rsidP="00BC74BF">
      <w:pPr>
        <w:pStyle w:val="GOSTScript"/>
        <w:ind w:left="0" w:right="0" w:firstLine="227"/>
      </w:pPr>
      <w:r w:rsidRPr="001E38DC">
        <w:t xml:space="preserve">                            &lt;tr&gt;</w:t>
      </w:r>
    </w:p>
    <w:p w14:paraId="53E1A210" w14:textId="77777777" w:rsidR="00BC74BF" w:rsidRPr="001E38DC" w:rsidRDefault="00BC74BF" w:rsidP="00BC74BF">
      <w:pPr>
        <w:pStyle w:val="GOSTScript"/>
        <w:ind w:left="0" w:right="0" w:firstLine="227"/>
      </w:pPr>
      <w:r w:rsidRPr="001E38DC">
        <w:t xml:space="preserve">                                &lt;td colspan="3" class="fw-bold"&gt;</w:t>
      </w:r>
    </w:p>
    <w:p w14:paraId="12131143" w14:textId="77777777" w:rsidR="00BC74BF" w:rsidRPr="000400D4" w:rsidRDefault="00BC74BF" w:rsidP="00BC74BF">
      <w:pPr>
        <w:pStyle w:val="GOSTScript"/>
        <w:ind w:left="0" w:right="0" w:firstLine="227"/>
        <w:rPr>
          <w:lang w:val="ru-RU"/>
        </w:rPr>
      </w:pPr>
      <w:r w:rsidRPr="001E38DC">
        <w:t xml:space="preserve">                                    VII</w:t>
      </w:r>
      <w:r w:rsidRPr="000400D4">
        <w:rPr>
          <w:lang w:val="ru-RU"/>
        </w:rPr>
        <w:t>. Информация о плательщике</w:t>
      </w:r>
    </w:p>
    <w:p w14:paraId="0089FBD4"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488EA83E" w14:textId="77777777" w:rsidR="00BC74BF" w:rsidRPr="001E38DC" w:rsidRDefault="00BC74BF" w:rsidP="00BC74BF">
      <w:pPr>
        <w:pStyle w:val="GOSTScript"/>
        <w:ind w:left="0" w:right="0" w:firstLine="227"/>
      </w:pPr>
      <w:r w:rsidRPr="000400D4">
        <w:rPr>
          <w:lang w:val="ru-RU"/>
        </w:rPr>
        <w:t xml:space="preserve">                            </w:t>
      </w:r>
      <w:r w:rsidRPr="001E38DC">
        <w:t>&lt;/tr&gt;</w:t>
      </w:r>
    </w:p>
    <w:p w14:paraId="23D91D28" w14:textId="77777777" w:rsidR="00BC74BF" w:rsidRPr="001E38DC" w:rsidRDefault="00BC74BF" w:rsidP="00BC74BF">
      <w:pPr>
        <w:pStyle w:val="GOSTScript"/>
        <w:ind w:left="0" w:right="0" w:firstLine="227"/>
      </w:pPr>
      <w:r w:rsidRPr="001E38DC">
        <w:t xml:space="preserve">                            &lt;tr&gt;</w:t>
      </w:r>
    </w:p>
    <w:p w14:paraId="5B40432C" w14:textId="77777777" w:rsidR="00BC74BF" w:rsidRPr="001E38DC" w:rsidRDefault="00BC74BF" w:rsidP="00BC74BF">
      <w:pPr>
        <w:pStyle w:val="GOSTScript"/>
        <w:ind w:left="0" w:right="0" w:firstLine="227"/>
      </w:pPr>
      <w:r w:rsidRPr="001E38DC">
        <w:t xml:space="preserve">                                &lt;td&gt;7.5&lt;/td&gt;</w:t>
      </w:r>
    </w:p>
    <w:p w14:paraId="4B5DDF4D" w14:textId="77777777" w:rsidR="00BC74BF" w:rsidRPr="001E38DC" w:rsidRDefault="00BC74BF" w:rsidP="00BC74BF">
      <w:pPr>
        <w:pStyle w:val="GOSTScript"/>
        <w:ind w:left="0" w:right="0" w:firstLine="227"/>
      </w:pPr>
      <w:r w:rsidRPr="001E38DC">
        <w:lastRenderedPageBreak/>
        <w:t xml:space="preserve">                                &lt;td&gt;</w:t>
      </w:r>
    </w:p>
    <w:p w14:paraId="6B4C7186" w14:textId="77777777" w:rsidR="00BC74BF" w:rsidRPr="001E38DC" w:rsidRDefault="00BC74BF" w:rsidP="00BC74BF">
      <w:pPr>
        <w:pStyle w:val="GOSTScript"/>
        <w:ind w:left="0" w:right="0" w:firstLine="227"/>
      </w:pPr>
      <w:r w:rsidRPr="001E38DC">
        <w:t xml:space="preserve">                                    Наименование плательщика</w:t>
      </w:r>
    </w:p>
    <w:p w14:paraId="6EAC18BD" w14:textId="77777777" w:rsidR="00BC74BF" w:rsidRPr="001E38DC" w:rsidRDefault="00BC74BF" w:rsidP="00BC74BF">
      <w:pPr>
        <w:pStyle w:val="GOSTScript"/>
        <w:ind w:left="0" w:right="0" w:firstLine="227"/>
      </w:pPr>
      <w:r w:rsidRPr="001E38DC">
        <w:t xml:space="preserve">                                &lt;/td&gt;</w:t>
      </w:r>
    </w:p>
    <w:p w14:paraId="5B3DFCA0" w14:textId="77777777" w:rsidR="00BC74BF" w:rsidRPr="001E38DC" w:rsidRDefault="00BC74BF" w:rsidP="00BC74BF">
      <w:pPr>
        <w:pStyle w:val="GOSTScript"/>
        <w:ind w:left="0" w:right="0" w:firstLine="227"/>
      </w:pPr>
      <w:r w:rsidRPr="001E38DC">
        <w:t xml:space="preserve">                                &lt;td&gt;</w:t>
      </w:r>
    </w:p>
    <w:p w14:paraId="74116A9A" w14:textId="77777777" w:rsidR="00BC74BF" w:rsidRPr="001E38DC" w:rsidRDefault="00BC74BF" w:rsidP="00BC74BF">
      <w:pPr>
        <w:pStyle w:val="GOSTScript"/>
        <w:ind w:left="0" w:right="0" w:firstLine="227"/>
      </w:pPr>
      <w:r w:rsidRPr="001E38DC">
        <w:t xml:space="preserve">                                    &lt;xsl:value-of select="//Payer_Name"/&gt;</w:t>
      </w:r>
    </w:p>
    <w:p w14:paraId="5B338609" w14:textId="77777777" w:rsidR="00BC74BF" w:rsidRPr="001E38DC" w:rsidRDefault="00BC74BF" w:rsidP="00BC74BF">
      <w:pPr>
        <w:pStyle w:val="GOSTScript"/>
        <w:ind w:left="0" w:right="0" w:firstLine="227"/>
      </w:pPr>
      <w:r w:rsidRPr="001E38DC">
        <w:t xml:space="preserve">                                &lt;/td&gt;</w:t>
      </w:r>
    </w:p>
    <w:p w14:paraId="62A9FD48" w14:textId="77777777" w:rsidR="00BC74BF" w:rsidRPr="001E38DC" w:rsidRDefault="00BC74BF" w:rsidP="00BC74BF">
      <w:pPr>
        <w:pStyle w:val="GOSTScript"/>
        <w:ind w:left="0" w:right="0" w:firstLine="227"/>
      </w:pPr>
      <w:r w:rsidRPr="001E38DC">
        <w:t xml:space="preserve">                            &lt;/tr&gt;</w:t>
      </w:r>
    </w:p>
    <w:p w14:paraId="2E669038" w14:textId="77777777" w:rsidR="00BC74BF" w:rsidRPr="001E38DC" w:rsidRDefault="00BC74BF" w:rsidP="00BC74BF">
      <w:pPr>
        <w:pStyle w:val="GOSTScript"/>
        <w:ind w:left="0" w:right="0" w:firstLine="227"/>
      </w:pPr>
      <w:r w:rsidRPr="001E38DC">
        <w:t xml:space="preserve">                            &lt;tr&gt;</w:t>
      </w:r>
    </w:p>
    <w:p w14:paraId="2FB77EC0" w14:textId="77777777" w:rsidR="00BC74BF" w:rsidRPr="001E38DC" w:rsidRDefault="00BC74BF" w:rsidP="00BC74BF">
      <w:pPr>
        <w:pStyle w:val="GOSTScript"/>
        <w:ind w:left="0" w:right="0" w:firstLine="227"/>
      </w:pPr>
      <w:r w:rsidRPr="001E38DC">
        <w:t xml:space="preserve">                                &lt;td&gt;7.15&lt;/td&gt;</w:t>
      </w:r>
    </w:p>
    <w:p w14:paraId="2D864D63"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1453AD4D" w14:textId="77777777" w:rsidR="00BC74BF" w:rsidRPr="000400D4" w:rsidRDefault="00BC74BF" w:rsidP="00BC74BF">
      <w:pPr>
        <w:pStyle w:val="GOSTScript"/>
        <w:ind w:left="0" w:right="0" w:firstLine="227"/>
        <w:rPr>
          <w:lang w:val="ru-RU"/>
        </w:rPr>
      </w:pPr>
      <w:r w:rsidRPr="000400D4">
        <w:rPr>
          <w:lang w:val="ru-RU"/>
        </w:rPr>
        <w:t xml:space="preserve">                                    Номер лицевого счета плательщика</w:t>
      </w:r>
    </w:p>
    <w:p w14:paraId="692C30BF"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5F56FE0E" w14:textId="77777777" w:rsidR="00BC74BF" w:rsidRPr="001E38DC" w:rsidRDefault="00BC74BF" w:rsidP="00BC74BF">
      <w:pPr>
        <w:pStyle w:val="GOSTScript"/>
        <w:ind w:left="0" w:right="0" w:firstLine="227"/>
      </w:pPr>
      <w:r w:rsidRPr="000400D4">
        <w:rPr>
          <w:lang w:val="ru-RU"/>
        </w:rPr>
        <w:t xml:space="preserve">                                </w:t>
      </w:r>
      <w:r w:rsidRPr="001E38DC">
        <w:t>&lt;td&gt;</w:t>
      </w:r>
    </w:p>
    <w:p w14:paraId="275D43CB" w14:textId="77777777" w:rsidR="00BC74BF" w:rsidRPr="001E38DC" w:rsidRDefault="00BC74BF" w:rsidP="00BC74BF">
      <w:pPr>
        <w:pStyle w:val="GOSTScript"/>
        <w:ind w:left="0" w:right="0" w:firstLine="227"/>
      </w:pPr>
      <w:r w:rsidRPr="001E38DC">
        <w:t xml:space="preserve">                                    &lt;xsl:value-of select="//Payer_AccNum"/&gt;</w:t>
      </w:r>
    </w:p>
    <w:p w14:paraId="3FFE7B04" w14:textId="77777777" w:rsidR="00BC74BF" w:rsidRPr="001E38DC" w:rsidRDefault="00BC74BF" w:rsidP="00BC74BF">
      <w:pPr>
        <w:pStyle w:val="GOSTScript"/>
        <w:ind w:left="0" w:right="0" w:firstLine="227"/>
      </w:pPr>
      <w:r w:rsidRPr="001E38DC">
        <w:t xml:space="preserve">                                &lt;/td&gt;</w:t>
      </w:r>
    </w:p>
    <w:p w14:paraId="20C2321B" w14:textId="77777777" w:rsidR="00BC74BF" w:rsidRPr="001E38DC" w:rsidRDefault="00BC74BF" w:rsidP="00BC74BF">
      <w:pPr>
        <w:pStyle w:val="GOSTScript"/>
        <w:ind w:left="0" w:right="0" w:firstLine="227"/>
      </w:pPr>
      <w:r w:rsidRPr="001E38DC">
        <w:t xml:space="preserve">                            &lt;/tr&gt;</w:t>
      </w:r>
    </w:p>
    <w:p w14:paraId="5508EDA1" w14:textId="77777777" w:rsidR="00BC74BF" w:rsidRPr="001E38DC" w:rsidRDefault="00BC74BF" w:rsidP="00BC74BF">
      <w:pPr>
        <w:pStyle w:val="GOSTScript"/>
        <w:ind w:left="0" w:right="0" w:firstLine="227"/>
      </w:pPr>
      <w:r w:rsidRPr="001E38DC">
        <w:t xml:space="preserve">                            &lt;tr&gt;</w:t>
      </w:r>
    </w:p>
    <w:p w14:paraId="52911FB1" w14:textId="77777777" w:rsidR="00BC74BF" w:rsidRPr="001E38DC" w:rsidRDefault="00BC74BF" w:rsidP="00BC74BF">
      <w:pPr>
        <w:pStyle w:val="GOSTScript"/>
        <w:ind w:left="0" w:right="0" w:firstLine="227"/>
      </w:pPr>
      <w:r w:rsidRPr="001E38DC">
        <w:t xml:space="preserve">                                &lt;td&gt;7.50&lt;/td&gt;</w:t>
      </w:r>
    </w:p>
    <w:p w14:paraId="247999DA"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680FFDC9" w14:textId="77777777" w:rsidR="00BC74BF" w:rsidRPr="000400D4" w:rsidRDefault="00BC74BF" w:rsidP="00BC74BF">
      <w:pPr>
        <w:pStyle w:val="GOSTScript"/>
        <w:ind w:left="0" w:right="0" w:firstLine="227"/>
        <w:rPr>
          <w:lang w:val="ru-RU"/>
        </w:rPr>
      </w:pPr>
      <w:r w:rsidRPr="000400D4">
        <w:rPr>
          <w:lang w:val="ru-RU"/>
        </w:rPr>
        <w:t xml:space="preserve">                                    Номер счета плательщика</w:t>
      </w:r>
    </w:p>
    <w:p w14:paraId="4887EDB2"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21B6B22A" w14:textId="77777777" w:rsidR="00BC74BF" w:rsidRPr="001E38DC" w:rsidRDefault="00BC74BF" w:rsidP="00BC74BF">
      <w:pPr>
        <w:pStyle w:val="GOSTScript"/>
        <w:ind w:left="0" w:right="0" w:firstLine="227"/>
      </w:pPr>
      <w:r w:rsidRPr="000400D4">
        <w:rPr>
          <w:lang w:val="ru-RU"/>
        </w:rPr>
        <w:t xml:space="preserve">                                </w:t>
      </w:r>
      <w:r w:rsidRPr="001E38DC">
        <w:t>&lt;td&gt;</w:t>
      </w:r>
    </w:p>
    <w:p w14:paraId="78DDA954" w14:textId="77777777" w:rsidR="00BC74BF" w:rsidRPr="001E38DC" w:rsidRDefault="00BC74BF" w:rsidP="00BC74BF">
      <w:pPr>
        <w:pStyle w:val="GOSTScript"/>
        <w:ind w:left="0" w:right="0" w:firstLine="227"/>
      </w:pPr>
      <w:r w:rsidRPr="001E38DC">
        <w:t xml:space="preserve">                                    &lt;xsl:value-of select="//Payer_CheckAcc"/&gt;</w:t>
      </w:r>
    </w:p>
    <w:p w14:paraId="6AB604EF" w14:textId="77777777" w:rsidR="00BC74BF" w:rsidRPr="001E38DC" w:rsidRDefault="00BC74BF" w:rsidP="00BC74BF">
      <w:pPr>
        <w:pStyle w:val="GOSTScript"/>
        <w:ind w:left="0" w:right="0" w:firstLine="227"/>
      </w:pPr>
      <w:r w:rsidRPr="001E38DC">
        <w:t xml:space="preserve">                                &lt;/td&gt;</w:t>
      </w:r>
    </w:p>
    <w:p w14:paraId="63E823C2" w14:textId="77777777" w:rsidR="00BC74BF" w:rsidRPr="001E38DC" w:rsidRDefault="00BC74BF" w:rsidP="00BC74BF">
      <w:pPr>
        <w:pStyle w:val="GOSTScript"/>
        <w:ind w:left="0" w:right="0" w:firstLine="227"/>
      </w:pPr>
      <w:r w:rsidRPr="001E38DC">
        <w:t xml:space="preserve">                            &lt;/tr&gt;</w:t>
      </w:r>
    </w:p>
    <w:p w14:paraId="5BB0A8A2" w14:textId="77777777" w:rsidR="00BC74BF" w:rsidRPr="001E38DC" w:rsidRDefault="00BC74BF" w:rsidP="00BC74BF">
      <w:pPr>
        <w:pStyle w:val="GOSTScript"/>
        <w:ind w:left="0" w:right="0" w:firstLine="227"/>
      </w:pPr>
      <w:r w:rsidRPr="001E38DC">
        <w:t xml:space="preserve">                            &lt;tr&gt;</w:t>
      </w:r>
    </w:p>
    <w:p w14:paraId="234242EB" w14:textId="77777777" w:rsidR="00BC74BF" w:rsidRPr="001E38DC" w:rsidRDefault="00BC74BF" w:rsidP="00BC74BF">
      <w:pPr>
        <w:pStyle w:val="GOSTScript"/>
        <w:ind w:left="0" w:right="0" w:firstLine="227"/>
      </w:pPr>
      <w:r w:rsidRPr="001E38DC">
        <w:t xml:space="preserve">                                &lt;td&gt;7.55&lt;/td&gt;</w:t>
      </w:r>
    </w:p>
    <w:p w14:paraId="400DF2B5"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7224F293" w14:textId="77777777" w:rsidR="00BC74BF" w:rsidRPr="000400D4" w:rsidRDefault="00BC74BF" w:rsidP="00BC74BF">
      <w:pPr>
        <w:pStyle w:val="GOSTScript"/>
        <w:ind w:left="0" w:right="0" w:firstLine="227"/>
        <w:rPr>
          <w:lang w:val="ru-RU"/>
        </w:rPr>
      </w:pPr>
      <w:r w:rsidRPr="000400D4">
        <w:rPr>
          <w:lang w:val="ru-RU"/>
        </w:rPr>
        <w:t xml:space="preserve">                                    Наименование обслуживающей организации</w:t>
      </w:r>
    </w:p>
    <w:p w14:paraId="0E7AF607"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1E3D3181" w14:textId="77777777" w:rsidR="00BC74BF" w:rsidRPr="001E38DC" w:rsidRDefault="00BC74BF" w:rsidP="00BC74BF">
      <w:pPr>
        <w:pStyle w:val="GOSTScript"/>
        <w:ind w:left="0" w:right="0" w:firstLine="227"/>
      </w:pPr>
      <w:r w:rsidRPr="000400D4">
        <w:rPr>
          <w:lang w:val="ru-RU"/>
        </w:rPr>
        <w:t xml:space="preserve">                                </w:t>
      </w:r>
      <w:r w:rsidRPr="001E38DC">
        <w:t>&lt;td&gt;</w:t>
      </w:r>
    </w:p>
    <w:p w14:paraId="2CA0D5DD" w14:textId="77777777" w:rsidR="00BC74BF" w:rsidRPr="001E38DC" w:rsidRDefault="00BC74BF" w:rsidP="00BC74BF">
      <w:pPr>
        <w:pStyle w:val="GOSTScript"/>
        <w:ind w:left="0" w:right="0" w:firstLine="227"/>
      </w:pPr>
      <w:r w:rsidRPr="001E38DC">
        <w:t xml:space="preserve">                                    &lt;xsl:value-of select="//Payer_BankName"/&gt;</w:t>
      </w:r>
    </w:p>
    <w:p w14:paraId="31395B60" w14:textId="77777777" w:rsidR="00BC74BF" w:rsidRPr="001E38DC" w:rsidRDefault="00BC74BF" w:rsidP="00BC74BF">
      <w:pPr>
        <w:pStyle w:val="GOSTScript"/>
        <w:ind w:left="0" w:right="0" w:firstLine="227"/>
      </w:pPr>
      <w:r w:rsidRPr="001E38DC">
        <w:t xml:space="preserve">                                &lt;/td&gt;</w:t>
      </w:r>
    </w:p>
    <w:p w14:paraId="00732E6C" w14:textId="77777777" w:rsidR="00BC74BF" w:rsidRPr="001E38DC" w:rsidRDefault="00BC74BF" w:rsidP="00BC74BF">
      <w:pPr>
        <w:pStyle w:val="GOSTScript"/>
        <w:ind w:left="0" w:right="0" w:firstLine="227"/>
      </w:pPr>
      <w:r w:rsidRPr="001E38DC">
        <w:t xml:space="preserve">                            &lt;/tr&gt;</w:t>
      </w:r>
    </w:p>
    <w:p w14:paraId="5DC88FB8" w14:textId="77777777" w:rsidR="00BC74BF" w:rsidRPr="001E38DC" w:rsidRDefault="00BC74BF" w:rsidP="00BC74BF">
      <w:pPr>
        <w:pStyle w:val="GOSTScript"/>
        <w:ind w:left="0" w:right="0" w:firstLine="227"/>
      </w:pPr>
      <w:r w:rsidRPr="001E38DC">
        <w:t xml:space="preserve">                            &lt;tr&gt;</w:t>
      </w:r>
    </w:p>
    <w:p w14:paraId="723E5F4E" w14:textId="77777777" w:rsidR="00BC74BF" w:rsidRPr="001E38DC" w:rsidRDefault="00BC74BF" w:rsidP="00BC74BF">
      <w:pPr>
        <w:pStyle w:val="GOSTScript"/>
        <w:ind w:left="0" w:right="0" w:firstLine="227"/>
      </w:pPr>
      <w:r w:rsidRPr="001E38DC">
        <w:t xml:space="preserve">                                &lt;td&gt;7.60&lt;/td&gt;</w:t>
      </w:r>
    </w:p>
    <w:p w14:paraId="5DDB3A5B"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3E5A9B30" w14:textId="77777777" w:rsidR="00BC74BF" w:rsidRPr="000400D4" w:rsidRDefault="00BC74BF" w:rsidP="00BC74BF">
      <w:pPr>
        <w:pStyle w:val="GOSTScript"/>
        <w:ind w:left="0" w:right="0" w:firstLine="227"/>
        <w:rPr>
          <w:lang w:val="ru-RU"/>
        </w:rPr>
      </w:pPr>
      <w:r w:rsidRPr="000400D4">
        <w:rPr>
          <w:lang w:val="ru-RU"/>
        </w:rPr>
        <w:t xml:space="preserve">                                    Банковский идентификационный код обслуживающей организации</w:t>
      </w:r>
    </w:p>
    <w:p w14:paraId="35004A05" w14:textId="77777777" w:rsidR="00BC74BF" w:rsidRPr="001E38DC" w:rsidRDefault="00BC74BF" w:rsidP="00BC74BF">
      <w:pPr>
        <w:pStyle w:val="GOSTScript"/>
        <w:ind w:left="0" w:right="0" w:firstLine="227"/>
      </w:pPr>
      <w:r w:rsidRPr="000400D4">
        <w:rPr>
          <w:lang w:val="ru-RU"/>
        </w:rPr>
        <w:t xml:space="preserve">                                </w:t>
      </w:r>
      <w:r w:rsidRPr="001E38DC">
        <w:t>&lt;/td&gt;</w:t>
      </w:r>
    </w:p>
    <w:p w14:paraId="67246387" w14:textId="77777777" w:rsidR="00BC74BF" w:rsidRPr="001E38DC" w:rsidRDefault="00BC74BF" w:rsidP="00BC74BF">
      <w:pPr>
        <w:pStyle w:val="GOSTScript"/>
        <w:ind w:left="0" w:right="0" w:firstLine="227"/>
      </w:pPr>
      <w:r w:rsidRPr="001E38DC">
        <w:t xml:space="preserve">                                &lt;td&gt;</w:t>
      </w:r>
    </w:p>
    <w:p w14:paraId="7A0B1758" w14:textId="77777777" w:rsidR="00BC74BF" w:rsidRPr="001E38DC" w:rsidRDefault="00BC74BF" w:rsidP="00BC74BF">
      <w:pPr>
        <w:pStyle w:val="GOSTScript"/>
        <w:ind w:left="0" w:right="0" w:firstLine="227"/>
      </w:pPr>
      <w:r w:rsidRPr="001E38DC">
        <w:t xml:space="preserve">                                    &lt;xsl:value-of select="//Payer_BIK"/&gt;</w:t>
      </w:r>
    </w:p>
    <w:p w14:paraId="168B7AFD" w14:textId="77777777" w:rsidR="00BC74BF" w:rsidRPr="001E38DC" w:rsidRDefault="00BC74BF" w:rsidP="00BC74BF">
      <w:pPr>
        <w:pStyle w:val="GOSTScript"/>
        <w:ind w:left="0" w:right="0" w:firstLine="227"/>
      </w:pPr>
      <w:r w:rsidRPr="001E38DC">
        <w:t xml:space="preserve">                                &lt;/td&gt;</w:t>
      </w:r>
    </w:p>
    <w:p w14:paraId="7FFA04A9" w14:textId="77777777" w:rsidR="00BC74BF" w:rsidRPr="001E38DC" w:rsidRDefault="00BC74BF" w:rsidP="00BC74BF">
      <w:pPr>
        <w:pStyle w:val="GOSTScript"/>
        <w:ind w:left="0" w:right="0" w:firstLine="227"/>
      </w:pPr>
      <w:r w:rsidRPr="001E38DC">
        <w:t xml:space="preserve">                            &lt;/tr&gt;</w:t>
      </w:r>
    </w:p>
    <w:p w14:paraId="3591D5E9" w14:textId="77777777" w:rsidR="00BC74BF" w:rsidRPr="001E38DC" w:rsidRDefault="00BC74BF" w:rsidP="00BC74BF">
      <w:pPr>
        <w:pStyle w:val="GOSTScript"/>
        <w:ind w:left="0" w:right="0" w:firstLine="227"/>
      </w:pPr>
      <w:r w:rsidRPr="001E38DC">
        <w:t xml:space="preserve">                            &lt;tr&gt;</w:t>
      </w:r>
    </w:p>
    <w:p w14:paraId="36C811B4" w14:textId="77777777" w:rsidR="00BC74BF" w:rsidRPr="001E38DC" w:rsidRDefault="00BC74BF" w:rsidP="00BC74BF">
      <w:pPr>
        <w:pStyle w:val="GOSTScript"/>
        <w:ind w:left="0" w:right="0" w:firstLine="227"/>
      </w:pPr>
      <w:r w:rsidRPr="001E38DC">
        <w:t xml:space="preserve">                                &lt;td&gt;7.65&lt;/td&gt;</w:t>
      </w:r>
    </w:p>
    <w:p w14:paraId="345BF9DD"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478D5419" w14:textId="77777777" w:rsidR="00BC74BF" w:rsidRPr="000400D4" w:rsidRDefault="00BC74BF" w:rsidP="00BC74BF">
      <w:pPr>
        <w:pStyle w:val="GOSTScript"/>
        <w:ind w:left="0" w:right="0" w:firstLine="227"/>
        <w:rPr>
          <w:lang w:val="ru-RU"/>
        </w:rPr>
      </w:pPr>
      <w:r w:rsidRPr="000400D4">
        <w:rPr>
          <w:lang w:val="ru-RU"/>
        </w:rPr>
        <w:t xml:space="preserve">                                    Номер счета обслуживающей организации</w:t>
      </w:r>
    </w:p>
    <w:p w14:paraId="13E0217F"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1871B385" w14:textId="77777777" w:rsidR="00BC74BF" w:rsidRPr="001E38DC" w:rsidRDefault="00BC74BF" w:rsidP="00BC74BF">
      <w:pPr>
        <w:pStyle w:val="GOSTScript"/>
        <w:ind w:left="0" w:right="0" w:firstLine="227"/>
      </w:pPr>
      <w:r w:rsidRPr="000400D4">
        <w:rPr>
          <w:lang w:val="ru-RU"/>
        </w:rPr>
        <w:t xml:space="preserve">                                </w:t>
      </w:r>
      <w:r w:rsidRPr="001E38DC">
        <w:t>&lt;td&gt;</w:t>
      </w:r>
    </w:p>
    <w:p w14:paraId="5D00B980" w14:textId="77777777" w:rsidR="00BC74BF" w:rsidRPr="001E38DC" w:rsidRDefault="00BC74BF" w:rsidP="00BC74BF">
      <w:pPr>
        <w:pStyle w:val="GOSTScript"/>
        <w:ind w:left="0" w:right="0" w:firstLine="227"/>
      </w:pPr>
      <w:r w:rsidRPr="001E38DC">
        <w:t xml:space="preserve">                                    &lt;xsl:value-of select="//Payer_CorrAcc"/&gt;</w:t>
      </w:r>
    </w:p>
    <w:p w14:paraId="7FD94893" w14:textId="77777777" w:rsidR="00BC74BF" w:rsidRPr="001E38DC" w:rsidRDefault="00BC74BF" w:rsidP="00BC74BF">
      <w:pPr>
        <w:pStyle w:val="GOSTScript"/>
        <w:ind w:left="0" w:right="0" w:firstLine="227"/>
      </w:pPr>
      <w:r w:rsidRPr="001E38DC">
        <w:t xml:space="preserve">                                &lt;/td&gt;</w:t>
      </w:r>
    </w:p>
    <w:p w14:paraId="4DC230E1" w14:textId="77777777" w:rsidR="00BC74BF" w:rsidRPr="001E38DC" w:rsidRDefault="00BC74BF" w:rsidP="00BC74BF">
      <w:pPr>
        <w:pStyle w:val="GOSTScript"/>
        <w:ind w:left="0" w:right="0" w:firstLine="227"/>
      </w:pPr>
      <w:r w:rsidRPr="001E38DC">
        <w:t xml:space="preserve">                            &lt;/tr&gt;</w:t>
      </w:r>
    </w:p>
    <w:p w14:paraId="2DD9FCC9" w14:textId="77777777" w:rsidR="00BC74BF" w:rsidRPr="001E38DC" w:rsidRDefault="00BC74BF" w:rsidP="00BC74BF">
      <w:pPr>
        <w:pStyle w:val="GOSTScript"/>
        <w:ind w:left="0" w:right="0" w:firstLine="227"/>
      </w:pPr>
      <w:r w:rsidRPr="001E38DC">
        <w:t xml:space="preserve">                            &lt;tr&gt;</w:t>
      </w:r>
    </w:p>
    <w:p w14:paraId="1EC364B7" w14:textId="77777777" w:rsidR="00BC74BF" w:rsidRPr="001E38DC" w:rsidRDefault="00BC74BF" w:rsidP="00BC74BF">
      <w:pPr>
        <w:pStyle w:val="GOSTScript"/>
        <w:ind w:left="0" w:right="0" w:firstLine="227"/>
      </w:pPr>
      <w:r w:rsidRPr="001E38DC">
        <w:t xml:space="preserve">                                &lt;td colspan="3" class="fw-bold"&gt;</w:t>
      </w:r>
    </w:p>
    <w:p w14:paraId="48FB9513" w14:textId="77777777" w:rsidR="00BC74BF" w:rsidRPr="000400D4" w:rsidRDefault="00BC74BF" w:rsidP="00BC74BF">
      <w:pPr>
        <w:pStyle w:val="GOSTScript"/>
        <w:ind w:left="0" w:right="0" w:firstLine="227"/>
        <w:rPr>
          <w:lang w:val="ru-RU"/>
        </w:rPr>
      </w:pPr>
      <w:r w:rsidRPr="001E38DC">
        <w:t xml:space="preserve">                                    VIII</w:t>
      </w:r>
      <w:r w:rsidRPr="000400D4">
        <w:rPr>
          <w:lang w:val="ru-RU"/>
        </w:rPr>
        <w:t>. Информация о получателе средств</w:t>
      </w:r>
    </w:p>
    <w:p w14:paraId="7692D683" w14:textId="77777777" w:rsidR="00BC74BF" w:rsidRPr="00501829" w:rsidRDefault="00BC74BF" w:rsidP="00BC74BF">
      <w:pPr>
        <w:pStyle w:val="GOSTScript"/>
        <w:ind w:left="0" w:right="0" w:firstLine="227"/>
        <w:rPr>
          <w:lang w:val="ru-RU"/>
        </w:rPr>
      </w:pPr>
      <w:r w:rsidRPr="000400D4">
        <w:rPr>
          <w:lang w:val="ru-RU"/>
        </w:rPr>
        <w:t xml:space="preserve">                                </w:t>
      </w:r>
      <w:r w:rsidRPr="00501829">
        <w:rPr>
          <w:lang w:val="ru-RU"/>
        </w:rPr>
        <w:t>&lt;/</w:t>
      </w:r>
      <w:r w:rsidRPr="001E38DC">
        <w:t>td</w:t>
      </w:r>
      <w:r w:rsidRPr="00501829">
        <w:rPr>
          <w:lang w:val="ru-RU"/>
        </w:rPr>
        <w:t>&gt;</w:t>
      </w:r>
    </w:p>
    <w:p w14:paraId="7A3C4CE8" w14:textId="77777777" w:rsidR="00BC74BF" w:rsidRPr="00AE4CEC" w:rsidRDefault="00BC74BF" w:rsidP="00BC74BF">
      <w:pPr>
        <w:pStyle w:val="GOSTScript"/>
        <w:ind w:left="0" w:right="0" w:firstLine="227"/>
        <w:rPr>
          <w:lang w:val="ru-RU"/>
        </w:rPr>
      </w:pPr>
      <w:r w:rsidRPr="00501829">
        <w:rPr>
          <w:lang w:val="ru-RU"/>
        </w:rPr>
        <w:t xml:space="preserve">                            </w:t>
      </w:r>
      <w:r w:rsidRPr="00AE4CEC">
        <w:rPr>
          <w:lang w:val="ru-RU"/>
        </w:rPr>
        <w:t>&lt;/</w:t>
      </w:r>
      <w:r w:rsidRPr="001E38DC">
        <w:t>tr</w:t>
      </w:r>
      <w:r w:rsidRPr="00AE4CEC">
        <w:rPr>
          <w:lang w:val="ru-RU"/>
        </w:rPr>
        <w:t>&gt;</w:t>
      </w:r>
    </w:p>
    <w:p w14:paraId="765F6114" w14:textId="77777777" w:rsidR="00BC74BF" w:rsidRPr="00AE4CEC" w:rsidRDefault="00BC74BF" w:rsidP="00BC74BF">
      <w:pPr>
        <w:pStyle w:val="GOSTScript"/>
        <w:ind w:left="0" w:right="0" w:firstLine="227"/>
        <w:rPr>
          <w:lang w:val="ru-RU"/>
        </w:rPr>
      </w:pPr>
      <w:r w:rsidRPr="00AE4CEC">
        <w:rPr>
          <w:lang w:val="ru-RU"/>
        </w:rPr>
        <w:t xml:space="preserve">                            &lt;</w:t>
      </w:r>
      <w:r w:rsidRPr="001E38DC">
        <w:t>tr</w:t>
      </w:r>
      <w:r w:rsidRPr="00AE4CEC">
        <w:rPr>
          <w:lang w:val="ru-RU"/>
        </w:rPr>
        <w:t>&gt;</w:t>
      </w:r>
    </w:p>
    <w:p w14:paraId="441C45C2" w14:textId="77777777" w:rsidR="00BC74BF" w:rsidRPr="00AE4CEC" w:rsidRDefault="00BC74BF" w:rsidP="00BC74BF">
      <w:pPr>
        <w:pStyle w:val="GOSTScript"/>
        <w:ind w:left="0" w:right="0" w:firstLine="227"/>
        <w:rPr>
          <w:lang w:val="ru-RU"/>
        </w:rPr>
      </w:pPr>
      <w:r w:rsidRPr="00AE4CEC">
        <w:rPr>
          <w:lang w:val="ru-RU"/>
        </w:rPr>
        <w:t xml:space="preserve">                                &lt;</w:t>
      </w:r>
      <w:r w:rsidRPr="001E38DC">
        <w:t>td</w:t>
      </w:r>
      <w:r w:rsidRPr="00AE4CEC">
        <w:rPr>
          <w:lang w:val="ru-RU"/>
        </w:rPr>
        <w:t>&gt;8.5&lt;/</w:t>
      </w:r>
      <w:r w:rsidRPr="001E38DC">
        <w:t>td</w:t>
      </w:r>
      <w:r w:rsidRPr="00AE4CEC">
        <w:rPr>
          <w:lang w:val="ru-RU"/>
        </w:rPr>
        <w:t>&gt;</w:t>
      </w:r>
    </w:p>
    <w:p w14:paraId="0BAD094F" w14:textId="77777777" w:rsidR="00BC74BF" w:rsidRPr="00AE4CEC" w:rsidRDefault="00BC74BF" w:rsidP="00BC74BF">
      <w:pPr>
        <w:pStyle w:val="GOSTScript"/>
        <w:ind w:left="0" w:right="0" w:firstLine="227"/>
        <w:rPr>
          <w:lang w:val="ru-RU"/>
        </w:rPr>
      </w:pPr>
      <w:r w:rsidRPr="00AE4CEC">
        <w:rPr>
          <w:lang w:val="ru-RU"/>
        </w:rPr>
        <w:lastRenderedPageBreak/>
        <w:t xml:space="preserve">                                &lt;</w:t>
      </w:r>
      <w:r w:rsidRPr="001E38DC">
        <w:t>td</w:t>
      </w:r>
      <w:r w:rsidRPr="00AE4CEC">
        <w:rPr>
          <w:lang w:val="ru-RU"/>
        </w:rPr>
        <w:t>&gt;</w:t>
      </w:r>
    </w:p>
    <w:p w14:paraId="084AC969" w14:textId="77777777" w:rsidR="00BC74BF" w:rsidRPr="000400D4" w:rsidRDefault="00BC74BF" w:rsidP="00BC74BF">
      <w:pPr>
        <w:pStyle w:val="GOSTScript"/>
        <w:ind w:left="0" w:right="0" w:firstLine="227"/>
        <w:rPr>
          <w:lang w:val="ru-RU"/>
        </w:rPr>
      </w:pPr>
      <w:r w:rsidRPr="00AE4CEC">
        <w:rPr>
          <w:lang w:val="ru-RU"/>
        </w:rPr>
        <w:t xml:space="preserve">                                    </w:t>
      </w:r>
      <w:r w:rsidRPr="000400D4">
        <w:rPr>
          <w:lang w:val="ru-RU"/>
        </w:rPr>
        <w:t>Наименование получателя средств</w:t>
      </w:r>
    </w:p>
    <w:p w14:paraId="381D6CFA" w14:textId="77777777" w:rsidR="00BC74BF" w:rsidRPr="00AE4CEC" w:rsidRDefault="00BC74BF" w:rsidP="00BC74BF">
      <w:pPr>
        <w:pStyle w:val="GOSTScript"/>
        <w:ind w:left="0" w:right="0" w:firstLine="227"/>
      </w:pPr>
      <w:r w:rsidRPr="000400D4">
        <w:rPr>
          <w:lang w:val="ru-RU"/>
        </w:rPr>
        <w:t xml:space="preserve">                                </w:t>
      </w:r>
      <w:r w:rsidRPr="00AE4CEC">
        <w:t>&lt;/</w:t>
      </w:r>
      <w:r w:rsidRPr="001E38DC">
        <w:t>td</w:t>
      </w:r>
      <w:r w:rsidRPr="00AE4CEC">
        <w:t>&gt;</w:t>
      </w:r>
    </w:p>
    <w:p w14:paraId="5BEA96A0" w14:textId="77777777" w:rsidR="00BC74BF" w:rsidRPr="00AE4CEC" w:rsidRDefault="00BC74BF" w:rsidP="00BC74BF">
      <w:pPr>
        <w:pStyle w:val="GOSTScript"/>
        <w:ind w:left="0" w:right="0" w:firstLine="227"/>
      </w:pPr>
      <w:r w:rsidRPr="00AE4CEC">
        <w:t xml:space="preserve">                                &lt;</w:t>
      </w:r>
      <w:r w:rsidRPr="001E38DC">
        <w:t>td</w:t>
      </w:r>
      <w:r w:rsidRPr="00AE4CEC">
        <w:t>&gt;</w:t>
      </w:r>
    </w:p>
    <w:p w14:paraId="51A14FDE" w14:textId="77777777" w:rsidR="00BC74BF" w:rsidRPr="001E38DC" w:rsidRDefault="00BC74BF" w:rsidP="00BC74BF">
      <w:pPr>
        <w:pStyle w:val="GOSTScript"/>
        <w:ind w:left="0" w:right="0" w:firstLine="227"/>
      </w:pPr>
      <w:r w:rsidRPr="00AE4CEC">
        <w:t xml:space="preserve">                                    </w:t>
      </w:r>
      <w:r w:rsidRPr="001E38DC">
        <w:t>&lt;xsl:value-of select="//Recip_Name"/&gt;</w:t>
      </w:r>
    </w:p>
    <w:p w14:paraId="3481C606" w14:textId="77777777" w:rsidR="00BC74BF" w:rsidRPr="001E38DC" w:rsidRDefault="00BC74BF" w:rsidP="00BC74BF">
      <w:pPr>
        <w:pStyle w:val="GOSTScript"/>
        <w:ind w:left="0" w:right="0" w:firstLine="227"/>
      </w:pPr>
      <w:r w:rsidRPr="001E38DC">
        <w:t xml:space="preserve">                                &lt;/td&gt;</w:t>
      </w:r>
    </w:p>
    <w:p w14:paraId="7196ADDE" w14:textId="77777777" w:rsidR="00BC74BF" w:rsidRPr="001E38DC" w:rsidRDefault="00BC74BF" w:rsidP="00BC74BF">
      <w:pPr>
        <w:pStyle w:val="GOSTScript"/>
        <w:ind w:left="0" w:right="0" w:firstLine="227"/>
      </w:pPr>
      <w:r w:rsidRPr="001E38DC">
        <w:t xml:space="preserve">                            &lt;/tr&gt;</w:t>
      </w:r>
    </w:p>
    <w:p w14:paraId="3C9907BF" w14:textId="77777777" w:rsidR="00BC74BF" w:rsidRPr="001E38DC" w:rsidRDefault="00BC74BF" w:rsidP="00BC74BF">
      <w:pPr>
        <w:pStyle w:val="GOSTScript"/>
        <w:ind w:left="0" w:right="0" w:firstLine="227"/>
      </w:pPr>
      <w:r w:rsidRPr="001E38DC">
        <w:t xml:space="preserve">                            &lt;tr&gt;</w:t>
      </w:r>
    </w:p>
    <w:p w14:paraId="55CB0C04" w14:textId="77777777" w:rsidR="00BC74BF" w:rsidRPr="001E38DC" w:rsidRDefault="00BC74BF" w:rsidP="00BC74BF">
      <w:pPr>
        <w:pStyle w:val="GOSTScript"/>
        <w:ind w:left="0" w:right="0" w:firstLine="227"/>
      </w:pPr>
      <w:r w:rsidRPr="001E38DC">
        <w:t xml:space="preserve">                                &lt;td&gt;8.10&lt;/td&gt;</w:t>
      </w:r>
    </w:p>
    <w:p w14:paraId="6998E94A"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2A3AB50B" w14:textId="77777777" w:rsidR="00BC74BF" w:rsidRPr="000400D4" w:rsidRDefault="00BC74BF" w:rsidP="00BC74BF">
      <w:pPr>
        <w:pStyle w:val="GOSTScript"/>
        <w:ind w:left="0" w:right="0" w:firstLine="227"/>
        <w:rPr>
          <w:lang w:val="ru-RU"/>
        </w:rPr>
      </w:pPr>
      <w:r w:rsidRPr="000400D4">
        <w:rPr>
          <w:lang w:val="ru-RU"/>
        </w:rPr>
        <w:t xml:space="preserve">                                    Номер лицевого счета получателя средств</w:t>
      </w:r>
    </w:p>
    <w:p w14:paraId="294035D3" w14:textId="77777777" w:rsidR="00BC74BF" w:rsidRPr="001E38DC" w:rsidRDefault="00BC74BF" w:rsidP="00BC74BF">
      <w:pPr>
        <w:pStyle w:val="GOSTScript"/>
        <w:ind w:left="0" w:right="0" w:firstLine="227"/>
      </w:pPr>
      <w:r w:rsidRPr="000400D4">
        <w:rPr>
          <w:lang w:val="ru-RU"/>
        </w:rPr>
        <w:t xml:space="preserve">                                </w:t>
      </w:r>
      <w:r w:rsidRPr="001E38DC">
        <w:t>&lt;/td&gt;</w:t>
      </w:r>
    </w:p>
    <w:p w14:paraId="1F5D966D" w14:textId="77777777" w:rsidR="00BC74BF" w:rsidRPr="001E38DC" w:rsidRDefault="00BC74BF" w:rsidP="00BC74BF">
      <w:pPr>
        <w:pStyle w:val="GOSTScript"/>
        <w:ind w:left="0" w:right="0" w:firstLine="227"/>
      </w:pPr>
      <w:r w:rsidRPr="001E38DC">
        <w:t xml:space="preserve">                                &lt;td&gt;</w:t>
      </w:r>
    </w:p>
    <w:p w14:paraId="6460A4F8" w14:textId="77777777" w:rsidR="00BC74BF" w:rsidRPr="001E38DC" w:rsidRDefault="00BC74BF" w:rsidP="00BC74BF">
      <w:pPr>
        <w:pStyle w:val="GOSTScript"/>
        <w:ind w:left="0" w:right="0" w:firstLine="227"/>
      </w:pPr>
      <w:r w:rsidRPr="001E38DC">
        <w:t xml:space="preserve">                                    &lt;xsl:value-of select="//Recip_AccNum"/&gt;</w:t>
      </w:r>
    </w:p>
    <w:p w14:paraId="6AA5A1F9" w14:textId="77777777" w:rsidR="00BC74BF" w:rsidRPr="001E38DC" w:rsidRDefault="00BC74BF" w:rsidP="00BC74BF">
      <w:pPr>
        <w:pStyle w:val="GOSTScript"/>
        <w:ind w:left="0" w:right="0" w:firstLine="227"/>
      </w:pPr>
      <w:r w:rsidRPr="001E38DC">
        <w:t xml:space="preserve">                                &lt;/td&gt;</w:t>
      </w:r>
    </w:p>
    <w:p w14:paraId="6F43AC2A" w14:textId="77777777" w:rsidR="00BC74BF" w:rsidRPr="001E38DC" w:rsidRDefault="00BC74BF" w:rsidP="00BC74BF">
      <w:pPr>
        <w:pStyle w:val="GOSTScript"/>
        <w:ind w:left="0" w:right="0" w:firstLine="227"/>
      </w:pPr>
      <w:r w:rsidRPr="001E38DC">
        <w:t xml:space="preserve">                            &lt;/tr&gt;</w:t>
      </w:r>
    </w:p>
    <w:p w14:paraId="1230B7E1" w14:textId="77777777" w:rsidR="00BC74BF" w:rsidRPr="001E38DC" w:rsidRDefault="00BC74BF" w:rsidP="00BC74BF">
      <w:pPr>
        <w:pStyle w:val="GOSTScript"/>
        <w:ind w:left="0" w:right="0" w:firstLine="227"/>
      </w:pPr>
      <w:r w:rsidRPr="001E38DC">
        <w:t xml:space="preserve">                            &lt;tr&gt;</w:t>
      </w:r>
    </w:p>
    <w:p w14:paraId="720AE683" w14:textId="77777777" w:rsidR="00BC74BF" w:rsidRPr="001E38DC" w:rsidRDefault="00BC74BF" w:rsidP="00BC74BF">
      <w:pPr>
        <w:pStyle w:val="GOSTScript"/>
        <w:ind w:left="0" w:right="0" w:firstLine="227"/>
      </w:pPr>
      <w:r w:rsidRPr="001E38DC">
        <w:t xml:space="preserve">                                &lt;td&gt;8.35&lt;/td&gt;</w:t>
      </w:r>
    </w:p>
    <w:p w14:paraId="273A1D23"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7B7C90C4" w14:textId="77777777" w:rsidR="00BC74BF" w:rsidRPr="000400D4" w:rsidRDefault="00BC74BF" w:rsidP="00BC74BF">
      <w:pPr>
        <w:pStyle w:val="GOSTScript"/>
        <w:ind w:left="0" w:right="0" w:firstLine="227"/>
        <w:rPr>
          <w:lang w:val="ru-RU"/>
        </w:rPr>
      </w:pPr>
      <w:r w:rsidRPr="000400D4">
        <w:rPr>
          <w:lang w:val="ru-RU"/>
        </w:rPr>
        <w:t xml:space="preserve">                                    Идентификационный номер налогоплательщика - получателя средств</w:t>
      </w:r>
    </w:p>
    <w:p w14:paraId="74CAB339" w14:textId="77777777" w:rsidR="00BC74BF" w:rsidRPr="001E38DC" w:rsidRDefault="00BC74BF" w:rsidP="00BC74BF">
      <w:pPr>
        <w:pStyle w:val="GOSTScript"/>
        <w:ind w:left="0" w:right="0" w:firstLine="227"/>
      </w:pPr>
      <w:r w:rsidRPr="000400D4">
        <w:rPr>
          <w:lang w:val="ru-RU"/>
        </w:rPr>
        <w:t xml:space="preserve">                                </w:t>
      </w:r>
      <w:r w:rsidRPr="001E38DC">
        <w:t>&lt;/td&gt;</w:t>
      </w:r>
    </w:p>
    <w:p w14:paraId="1F4A9402" w14:textId="77777777" w:rsidR="00BC74BF" w:rsidRPr="001E38DC" w:rsidRDefault="00BC74BF" w:rsidP="00BC74BF">
      <w:pPr>
        <w:pStyle w:val="GOSTScript"/>
        <w:ind w:left="0" w:right="0" w:firstLine="227"/>
      </w:pPr>
      <w:r w:rsidRPr="001E38DC">
        <w:t xml:space="preserve">                                &lt;td&gt;</w:t>
      </w:r>
    </w:p>
    <w:p w14:paraId="0B1CE5C6" w14:textId="77777777" w:rsidR="00BC74BF" w:rsidRPr="001E38DC" w:rsidRDefault="00BC74BF" w:rsidP="00BC74BF">
      <w:pPr>
        <w:pStyle w:val="GOSTScript"/>
        <w:ind w:left="0" w:right="0" w:firstLine="227"/>
      </w:pPr>
      <w:r w:rsidRPr="001E38DC">
        <w:t xml:space="preserve">                                    &lt;xsl:value-of select="//Recip_INN"/&gt;</w:t>
      </w:r>
    </w:p>
    <w:p w14:paraId="6EA7969F" w14:textId="77777777" w:rsidR="00BC74BF" w:rsidRPr="001E38DC" w:rsidRDefault="00BC74BF" w:rsidP="00BC74BF">
      <w:pPr>
        <w:pStyle w:val="GOSTScript"/>
        <w:ind w:left="0" w:right="0" w:firstLine="227"/>
      </w:pPr>
      <w:r w:rsidRPr="001E38DC">
        <w:t xml:space="preserve">                                &lt;/td&gt;</w:t>
      </w:r>
    </w:p>
    <w:p w14:paraId="2E4A4CB8" w14:textId="77777777" w:rsidR="00BC74BF" w:rsidRPr="001E38DC" w:rsidRDefault="00BC74BF" w:rsidP="00BC74BF">
      <w:pPr>
        <w:pStyle w:val="GOSTScript"/>
        <w:ind w:left="0" w:right="0" w:firstLine="227"/>
      </w:pPr>
      <w:r w:rsidRPr="001E38DC">
        <w:t xml:space="preserve">                            &lt;/tr&gt;</w:t>
      </w:r>
    </w:p>
    <w:p w14:paraId="736E0B87" w14:textId="77777777" w:rsidR="00BC74BF" w:rsidRPr="001E38DC" w:rsidRDefault="00BC74BF" w:rsidP="00BC74BF">
      <w:pPr>
        <w:pStyle w:val="GOSTScript"/>
        <w:ind w:left="0" w:right="0" w:firstLine="227"/>
      </w:pPr>
      <w:r w:rsidRPr="001E38DC">
        <w:t xml:space="preserve">                            &lt;tr&gt;</w:t>
      </w:r>
    </w:p>
    <w:p w14:paraId="5FBD2E54" w14:textId="77777777" w:rsidR="00BC74BF" w:rsidRPr="001E38DC" w:rsidRDefault="00BC74BF" w:rsidP="00BC74BF">
      <w:pPr>
        <w:pStyle w:val="GOSTScript"/>
        <w:ind w:left="0" w:right="0" w:firstLine="227"/>
      </w:pPr>
      <w:r w:rsidRPr="001E38DC">
        <w:t xml:space="preserve">                                &lt;td&gt;8.40&lt;/td&gt;</w:t>
      </w:r>
    </w:p>
    <w:p w14:paraId="77A7491E"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67AD06B9" w14:textId="77777777" w:rsidR="00BC74BF" w:rsidRPr="000400D4" w:rsidRDefault="00BC74BF" w:rsidP="00BC74BF">
      <w:pPr>
        <w:pStyle w:val="GOSTScript"/>
        <w:ind w:left="0" w:right="0" w:firstLine="227"/>
        <w:rPr>
          <w:lang w:val="ru-RU"/>
        </w:rPr>
      </w:pPr>
      <w:r w:rsidRPr="000400D4">
        <w:rPr>
          <w:lang w:val="ru-RU"/>
        </w:rPr>
        <w:t xml:space="preserve">                                    Код причины постановки на учет в налоговом органе получателя средств</w:t>
      </w:r>
    </w:p>
    <w:p w14:paraId="73E7C6BD" w14:textId="77777777" w:rsidR="00BC74BF" w:rsidRPr="001E38DC" w:rsidRDefault="00BC74BF" w:rsidP="00BC74BF">
      <w:pPr>
        <w:pStyle w:val="GOSTScript"/>
        <w:ind w:left="0" w:right="0" w:firstLine="227"/>
      </w:pPr>
      <w:r w:rsidRPr="000400D4">
        <w:rPr>
          <w:lang w:val="ru-RU"/>
        </w:rPr>
        <w:t xml:space="preserve">                                </w:t>
      </w:r>
      <w:r w:rsidRPr="001E38DC">
        <w:t>&lt;/td&gt;</w:t>
      </w:r>
    </w:p>
    <w:p w14:paraId="1DC03134" w14:textId="77777777" w:rsidR="00BC74BF" w:rsidRPr="001E38DC" w:rsidRDefault="00BC74BF" w:rsidP="00BC74BF">
      <w:pPr>
        <w:pStyle w:val="GOSTScript"/>
        <w:ind w:left="0" w:right="0" w:firstLine="227"/>
      </w:pPr>
      <w:r w:rsidRPr="001E38DC">
        <w:t xml:space="preserve">                                &lt;td&gt;</w:t>
      </w:r>
    </w:p>
    <w:p w14:paraId="712C6B22" w14:textId="77777777" w:rsidR="00BC74BF" w:rsidRPr="001E38DC" w:rsidRDefault="00BC74BF" w:rsidP="00BC74BF">
      <w:pPr>
        <w:pStyle w:val="GOSTScript"/>
        <w:ind w:left="0" w:right="0" w:firstLine="227"/>
      </w:pPr>
      <w:r w:rsidRPr="001E38DC">
        <w:t xml:space="preserve">                                    &lt;xsl:value-of select="//Recip_KPP"/&gt;</w:t>
      </w:r>
    </w:p>
    <w:p w14:paraId="5016EFFC" w14:textId="77777777" w:rsidR="00BC74BF" w:rsidRPr="001E38DC" w:rsidRDefault="00BC74BF" w:rsidP="00BC74BF">
      <w:pPr>
        <w:pStyle w:val="GOSTScript"/>
        <w:ind w:left="0" w:right="0" w:firstLine="227"/>
      </w:pPr>
      <w:r w:rsidRPr="001E38DC">
        <w:t xml:space="preserve">                                &lt;/td&gt;</w:t>
      </w:r>
    </w:p>
    <w:p w14:paraId="1B018179" w14:textId="77777777" w:rsidR="00BC74BF" w:rsidRPr="001E38DC" w:rsidRDefault="00BC74BF" w:rsidP="00BC74BF">
      <w:pPr>
        <w:pStyle w:val="GOSTScript"/>
        <w:ind w:left="0" w:right="0" w:firstLine="227"/>
      </w:pPr>
      <w:r w:rsidRPr="001E38DC">
        <w:t xml:space="preserve">                            &lt;/tr&gt;</w:t>
      </w:r>
    </w:p>
    <w:p w14:paraId="23D0BA27" w14:textId="77777777" w:rsidR="00BC74BF" w:rsidRPr="001E38DC" w:rsidRDefault="00BC74BF" w:rsidP="00BC74BF">
      <w:pPr>
        <w:pStyle w:val="GOSTScript"/>
        <w:ind w:left="0" w:right="0" w:firstLine="227"/>
      </w:pPr>
      <w:r w:rsidRPr="001E38DC">
        <w:t xml:space="preserve">                            &lt;tr&gt;</w:t>
      </w:r>
    </w:p>
    <w:p w14:paraId="198230AE" w14:textId="77777777" w:rsidR="00BC74BF" w:rsidRPr="001E38DC" w:rsidRDefault="00BC74BF" w:rsidP="00BC74BF">
      <w:pPr>
        <w:pStyle w:val="GOSTScript"/>
        <w:ind w:left="0" w:right="0" w:firstLine="227"/>
      </w:pPr>
      <w:r w:rsidRPr="001E38DC">
        <w:t xml:space="preserve">                                &lt;td&gt;8.45&lt;/td&gt;</w:t>
      </w:r>
    </w:p>
    <w:p w14:paraId="329233C4"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2DD8B4A8" w14:textId="77777777" w:rsidR="00BC74BF" w:rsidRPr="000400D4" w:rsidRDefault="00BC74BF" w:rsidP="00BC74BF">
      <w:pPr>
        <w:pStyle w:val="GOSTScript"/>
        <w:ind w:left="0" w:right="0" w:firstLine="227"/>
        <w:rPr>
          <w:lang w:val="ru-RU"/>
        </w:rPr>
      </w:pPr>
      <w:r w:rsidRPr="000400D4">
        <w:rPr>
          <w:lang w:val="ru-RU"/>
        </w:rPr>
        <w:t xml:space="preserve">                                    Номер счета обслуживающей организации</w:t>
      </w:r>
    </w:p>
    <w:p w14:paraId="6D974B53"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60319521" w14:textId="77777777" w:rsidR="00BC74BF" w:rsidRPr="001E38DC" w:rsidRDefault="00BC74BF" w:rsidP="00BC74BF">
      <w:pPr>
        <w:pStyle w:val="GOSTScript"/>
        <w:ind w:left="0" w:right="0" w:firstLine="227"/>
      </w:pPr>
      <w:r w:rsidRPr="000400D4">
        <w:rPr>
          <w:lang w:val="ru-RU"/>
        </w:rPr>
        <w:t xml:space="preserve">                                </w:t>
      </w:r>
      <w:r w:rsidRPr="001E38DC">
        <w:t>&lt;td&gt;</w:t>
      </w:r>
    </w:p>
    <w:p w14:paraId="6932F511" w14:textId="77777777" w:rsidR="00BC74BF" w:rsidRPr="001E38DC" w:rsidRDefault="00BC74BF" w:rsidP="00BC74BF">
      <w:pPr>
        <w:pStyle w:val="GOSTScript"/>
        <w:ind w:left="0" w:right="0" w:firstLine="227"/>
      </w:pPr>
      <w:r w:rsidRPr="001E38DC">
        <w:t xml:space="preserve">                                    &lt;xsl:value-of select="//Recip_CorrAcc"/&gt;</w:t>
      </w:r>
    </w:p>
    <w:p w14:paraId="62F08476" w14:textId="77777777" w:rsidR="00BC74BF" w:rsidRPr="001E38DC" w:rsidRDefault="00BC74BF" w:rsidP="00BC74BF">
      <w:pPr>
        <w:pStyle w:val="GOSTScript"/>
        <w:ind w:left="0" w:right="0" w:firstLine="227"/>
      </w:pPr>
      <w:r w:rsidRPr="001E38DC">
        <w:t xml:space="preserve">                                &lt;/td&gt;</w:t>
      </w:r>
    </w:p>
    <w:p w14:paraId="4016834D" w14:textId="77777777" w:rsidR="00BC74BF" w:rsidRPr="001E38DC" w:rsidRDefault="00BC74BF" w:rsidP="00BC74BF">
      <w:pPr>
        <w:pStyle w:val="GOSTScript"/>
        <w:ind w:left="0" w:right="0" w:firstLine="227"/>
      </w:pPr>
      <w:r w:rsidRPr="001E38DC">
        <w:t xml:space="preserve">                            &lt;/tr&gt;</w:t>
      </w:r>
    </w:p>
    <w:p w14:paraId="3AB7F20C" w14:textId="77777777" w:rsidR="00BC74BF" w:rsidRPr="001E38DC" w:rsidRDefault="00BC74BF" w:rsidP="00BC74BF">
      <w:pPr>
        <w:pStyle w:val="GOSTScript"/>
        <w:ind w:left="0" w:right="0" w:firstLine="227"/>
      </w:pPr>
      <w:r w:rsidRPr="001E38DC">
        <w:t xml:space="preserve">                            &lt;tr&gt;</w:t>
      </w:r>
    </w:p>
    <w:p w14:paraId="3DCD7E5E" w14:textId="77777777" w:rsidR="00BC74BF" w:rsidRPr="001E38DC" w:rsidRDefault="00BC74BF" w:rsidP="00BC74BF">
      <w:pPr>
        <w:pStyle w:val="GOSTScript"/>
        <w:ind w:left="0" w:right="0" w:firstLine="227"/>
      </w:pPr>
      <w:r w:rsidRPr="001E38DC">
        <w:t xml:space="preserve">                                &lt;td&gt;8.50&lt;/td&gt;</w:t>
      </w:r>
    </w:p>
    <w:p w14:paraId="0F75A4FB"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2F46F9F1" w14:textId="77777777" w:rsidR="00BC74BF" w:rsidRPr="000400D4" w:rsidRDefault="00BC74BF" w:rsidP="00BC74BF">
      <w:pPr>
        <w:pStyle w:val="GOSTScript"/>
        <w:ind w:left="0" w:right="0" w:firstLine="227"/>
        <w:rPr>
          <w:lang w:val="ru-RU"/>
        </w:rPr>
      </w:pPr>
      <w:r w:rsidRPr="000400D4">
        <w:rPr>
          <w:lang w:val="ru-RU"/>
        </w:rPr>
        <w:t xml:space="preserve">                                    Наименование обслуживающей организации</w:t>
      </w:r>
    </w:p>
    <w:p w14:paraId="50EF5456"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08835384" w14:textId="77777777" w:rsidR="00BC74BF" w:rsidRPr="001E38DC" w:rsidRDefault="00BC74BF" w:rsidP="00BC74BF">
      <w:pPr>
        <w:pStyle w:val="GOSTScript"/>
        <w:ind w:left="0" w:right="0" w:firstLine="227"/>
      </w:pPr>
      <w:r w:rsidRPr="000400D4">
        <w:rPr>
          <w:lang w:val="ru-RU"/>
        </w:rPr>
        <w:t xml:space="preserve">                                </w:t>
      </w:r>
      <w:r w:rsidRPr="001E38DC">
        <w:t>&lt;td&gt;</w:t>
      </w:r>
    </w:p>
    <w:p w14:paraId="3127B47D" w14:textId="77777777" w:rsidR="00BC74BF" w:rsidRPr="001E38DC" w:rsidRDefault="00BC74BF" w:rsidP="00BC74BF">
      <w:pPr>
        <w:pStyle w:val="GOSTScript"/>
        <w:ind w:left="0" w:right="0" w:firstLine="227"/>
      </w:pPr>
      <w:r w:rsidRPr="001E38DC">
        <w:t xml:space="preserve">                                    &lt;xsl:value-of select="//Recip_BankName"/&gt;</w:t>
      </w:r>
    </w:p>
    <w:p w14:paraId="5B43E877" w14:textId="77777777" w:rsidR="00BC74BF" w:rsidRPr="001E38DC" w:rsidRDefault="00BC74BF" w:rsidP="00BC74BF">
      <w:pPr>
        <w:pStyle w:val="GOSTScript"/>
        <w:ind w:left="0" w:right="0" w:firstLine="227"/>
      </w:pPr>
      <w:r w:rsidRPr="001E38DC">
        <w:t xml:space="preserve">                                &lt;/td&gt;</w:t>
      </w:r>
    </w:p>
    <w:p w14:paraId="5739FAE4" w14:textId="77777777" w:rsidR="00BC74BF" w:rsidRPr="001E38DC" w:rsidRDefault="00BC74BF" w:rsidP="00BC74BF">
      <w:pPr>
        <w:pStyle w:val="GOSTScript"/>
        <w:ind w:left="0" w:right="0" w:firstLine="227"/>
      </w:pPr>
      <w:r w:rsidRPr="001E38DC">
        <w:t xml:space="preserve">                            &lt;/tr&gt;</w:t>
      </w:r>
    </w:p>
    <w:p w14:paraId="665AD89D" w14:textId="77777777" w:rsidR="00BC74BF" w:rsidRPr="001E38DC" w:rsidRDefault="00BC74BF" w:rsidP="00BC74BF">
      <w:pPr>
        <w:pStyle w:val="GOSTScript"/>
        <w:ind w:left="0" w:right="0" w:firstLine="227"/>
      </w:pPr>
      <w:r w:rsidRPr="001E38DC">
        <w:t xml:space="preserve">                            &lt;tr&gt;</w:t>
      </w:r>
    </w:p>
    <w:p w14:paraId="4634EC6E" w14:textId="77777777" w:rsidR="00BC74BF" w:rsidRPr="001E38DC" w:rsidRDefault="00BC74BF" w:rsidP="00BC74BF">
      <w:pPr>
        <w:pStyle w:val="GOSTScript"/>
        <w:ind w:left="0" w:right="0" w:firstLine="227"/>
      </w:pPr>
      <w:r w:rsidRPr="001E38DC">
        <w:t xml:space="preserve">                                &lt;td&gt;8.55&lt;/td&gt;</w:t>
      </w:r>
    </w:p>
    <w:p w14:paraId="775F194A"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165A2A37" w14:textId="77777777" w:rsidR="00BC74BF" w:rsidRPr="000400D4" w:rsidRDefault="00BC74BF" w:rsidP="00BC74BF">
      <w:pPr>
        <w:pStyle w:val="GOSTScript"/>
        <w:ind w:left="0" w:right="0" w:firstLine="227"/>
        <w:rPr>
          <w:lang w:val="ru-RU"/>
        </w:rPr>
      </w:pPr>
      <w:r w:rsidRPr="000400D4">
        <w:rPr>
          <w:lang w:val="ru-RU"/>
        </w:rPr>
        <w:t xml:space="preserve">                                    Банковский идентификационный код обслуживающей организации</w:t>
      </w:r>
    </w:p>
    <w:p w14:paraId="1C123D0D" w14:textId="77777777" w:rsidR="00BC74BF" w:rsidRPr="001E38DC" w:rsidRDefault="00BC74BF" w:rsidP="00BC74BF">
      <w:pPr>
        <w:pStyle w:val="GOSTScript"/>
        <w:ind w:left="0" w:right="0" w:firstLine="227"/>
      </w:pPr>
      <w:r w:rsidRPr="000400D4">
        <w:rPr>
          <w:lang w:val="ru-RU"/>
        </w:rPr>
        <w:t xml:space="preserve">                                </w:t>
      </w:r>
      <w:r w:rsidRPr="001E38DC">
        <w:t>&lt;/td&gt;</w:t>
      </w:r>
    </w:p>
    <w:p w14:paraId="02BCD0A0" w14:textId="77777777" w:rsidR="00BC74BF" w:rsidRPr="001E38DC" w:rsidRDefault="00BC74BF" w:rsidP="00BC74BF">
      <w:pPr>
        <w:pStyle w:val="GOSTScript"/>
        <w:ind w:left="0" w:right="0" w:firstLine="227"/>
      </w:pPr>
      <w:r w:rsidRPr="001E38DC">
        <w:lastRenderedPageBreak/>
        <w:t xml:space="preserve">                                &lt;td&gt;</w:t>
      </w:r>
    </w:p>
    <w:p w14:paraId="209C46BF" w14:textId="77777777" w:rsidR="00BC74BF" w:rsidRPr="001E38DC" w:rsidRDefault="00BC74BF" w:rsidP="00BC74BF">
      <w:pPr>
        <w:pStyle w:val="GOSTScript"/>
        <w:ind w:left="0" w:right="0" w:firstLine="227"/>
      </w:pPr>
      <w:r w:rsidRPr="001E38DC">
        <w:t xml:space="preserve">                                    &lt;xsl:value-of select="//Recip_BIK"/&gt;</w:t>
      </w:r>
    </w:p>
    <w:p w14:paraId="2652BED8" w14:textId="77777777" w:rsidR="00BC74BF" w:rsidRPr="001E38DC" w:rsidRDefault="00BC74BF" w:rsidP="00BC74BF">
      <w:pPr>
        <w:pStyle w:val="GOSTScript"/>
        <w:ind w:left="0" w:right="0" w:firstLine="227"/>
      </w:pPr>
      <w:r w:rsidRPr="001E38DC">
        <w:t xml:space="preserve">                                &lt;/td&gt;</w:t>
      </w:r>
    </w:p>
    <w:p w14:paraId="4F702A73" w14:textId="77777777" w:rsidR="00BC74BF" w:rsidRPr="001E38DC" w:rsidRDefault="00BC74BF" w:rsidP="00BC74BF">
      <w:pPr>
        <w:pStyle w:val="GOSTScript"/>
        <w:ind w:left="0" w:right="0" w:firstLine="227"/>
      </w:pPr>
      <w:r w:rsidRPr="001E38DC">
        <w:t xml:space="preserve">                            &lt;/tr&gt;</w:t>
      </w:r>
    </w:p>
    <w:p w14:paraId="1D1970A5" w14:textId="77777777" w:rsidR="00BC74BF" w:rsidRPr="001E38DC" w:rsidRDefault="00BC74BF" w:rsidP="00BC74BF">
      <w:pPr>
        <w:pStyle w:val="GOSTScript"/>
        <w:ind w:left="0" w:right="0" w:firstLine="227"/>
      </w:pPr>
      <w:r w:rsidRPr="001E38DC">
        <w:t xml:space="preserve">                            &lt;tr&gt;</w:t>
      </w:r>
    </w:p>
    <w:p w14:paraId="74032EDF" w14:textId="77777777" w:rsidR="00BC74BF" w:rsidRPr="001E38DC" w:rsidRDefault="00BC74BF" w:rsidP="00BC74BF">
      <w:pPr>
        <w:pStyle w:val="GOSTScript"/>
        <w:ind w:left="0" w:right="0" w:firstLine="227"/>
      </w:pPr>
      <w:r w:rsidRPr="001E38DC">
        <w:t xml:space="preserve">                                &lt;td&gt;8.60&lt;/td&gt;</w:t>
      </w:r>
    </w:p>
    <w:p w14:paraId="392A2569"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20EA057D" w14:textId="77777777" w:rsidR="00BC74BF" w:rsidRPr="000400D4" w:rsidRDefault="00BC74BF" w:rsidP="00BC74BF">
      <w:pPr>
        <w:pStyle w:val="GOSTScript"/>
        <w:ind w:left="0" w:right="0" w:firstLine="227"/>
        <w:rPr>
          <w:lang w:val="ru-RU"/>
        </w:rPr>
      </w:pPr>
      <w:r w:rsidRPr="000400D4">
        <w:rPr>
          <w:lang w:val="ru-RU"/>
        </w:rPr>
        <w:t xml:space="preserve">                                    Номер счета получателя средств</w:t>
      </w:r>
    </w:p>
    <w:p w14:paraId="4CE145CE"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793FCEEB" w14:textId="77777777" w:rsidR="00BC74BF" w:rsidRPr="001E38DC" w:rsidRDefault="00BC74BF" w:rsidP="00BC74BF">
      <w:pPr>
        <w:pStyle w:val="GOSTScript"/>
        <w:ind w:left="0" w:right="0" w:firstLine="227"/>
      </w:pPr>
      <w:r w:rsidRPr="000400D4">
        <w:rPr>
          <w:lang w:val="ru-RU"/>
        </w:rPr>
        <w:t xml:space="preserve">                                </w:t>
      </w:r>
      <w:r w:rsidRPr="001E38DC">
        <w:t>&lt;td&gt;</w:t>
      </w:r>
    </w:p>
    <w:p w14:paraId="1FF1FA78" w14:textId="77777777" w:rsidR="00BC74BF" w:rsidRPr="001E38DC" w:rsidRDefault="00BC74BF" w:rsidP="00BC74BF">
      <w:pPr>
        <w:pStyle w:val="GOSTScript"/>
        <w:ind w:left="0" w:right="0" w:firstLine="227"/>
      </w:pPr>
      <w:r w:rsidRPr="001E38DC">
        <w:t xml:space="preserve">                                    &lt;xsl:value-of select="//Recip_CheckAcc"/&gt;</w:t>
      </w:r>
    </w:p>
    <w:p w14:paraId="2122930E" w14:textId="77777777" w:rsidR="00BC74BF" w:rsidRPr="001E38DC" w:rsidRDefault="00BC74BF" w:rsidP="00BC74BF">
      <w:pPr>
        <w:pStyle w:val="GOSTScript"/>
        <w:ind w:left="0" w:right="0" w:firstLine="227"/>
      </w:pPr>
      <w:r w:rsidRPr="001E38DC">
        <w:t xml:space="preserve">                                &lt;/td&gt;</w:t>
      </w:r>
    </w:p>
    <w:p w14:paraId="4670422C" w14:textId="77777777" w:rsidR="00BC74BF" w:rsidRPr="001E38DC" w:rsidRDefault="00BC74BF" w:rsidP="00BC74BF">
      <w:pPr>
        <w:pStyle w:val="GOSTScript"/>
        <w:ind w:left="0" w:right="0" w:firstLine="227"/>
      </w:pPr>
      <w:r w:rsidRPr="001E38DC">
        <w:t xml:space="preserve">                            &lt;/tr&gt;</w:t>
      </w:r>
    </w:p>
    <w:p w14:paraId="5BA773C4" w14:textId="77777777" w:rsidR="00BC74BF" w:rsidRPr="001E38DC" w:rsidRDefault="00BC74BF" w:rsidP="00BC74BF">
      <w:pPr>
        <w:pStyle w:val="GOSTScript"/>
        <w:ind w:left="0" w:right="0" w:firstLine="227"/>
      </w:pPr>
      <w:r w:rsidRPr="001E38DC">
        <w:t xml:space="preserve">                            &lt;tr&gt;</w:t>
      </w:r>
    </w:p>
    <w:p w14:paraId="4211019E" w14:textId="77777777" w:rsidR="00BC74BF" w:rsidRPr="001E38DC" w:rsidRDefault="00BC74BF" w:rsidP="00BC74BF">
      <w:pPr>
        <w:pStyle w:val="GOSTScript"/>
        <w:ind w:left="0" w:right="0" w:firstLine="227"/>
      </w:pPr>
      <w:r w:rsidRPr="001E38DC">
        <w:t xml:space="preserve">                                &lt;td colspan="3" class="fw-bold"&gt;</w:t>
      </w:r>
    </w:p>
    <w:p w14:paraId="2177D4F4" w14:textId="77777777" w:rsidR="00BC74BF" w:rsidRPr="000400D4" w:rsidRDefault="00BC74BF" w:rsidP="00BC74BF">
      <w:pPr>
        <w:pStyle w:val="GOSTScript"/>
        <w:ind w:left="0" w:right="0" w:firstLine="227"/>
        <w:rPr>
          <w:lang w:val="ru-RU"/>
        </w:rPr>
      </w:pPr>
      <w:r w:rsidRPr="001E38DC">
        <w:t xml:space="preserve">                                    IX</w:t>
      </w:r>
      <w:r w:rsidRPr="000400D4">
        <w:rPr>
          <w:lang w:val="ru-RU"/>
        </w:rPr>
        <w:t>. Информация о фактическом получателе средств (лице, которому должны быть уплачены денежные средства)</w:t>
      </w:r>
    </w:p>
    <w:p w14:paraId="0D316438" w14:textId="77777777" w:rsidR="00BC74BF" w:rsidRPr="001E38DC" w:rsidRDefault="00BC74BF" w:rsidP="00BC74BF">
      <w:pPr>
        <w:pStyle w:val="GOSTScript"/>
        <w:ind w:left="0" w:right="0" w:firstLine="227"/>
      </w:pPr>
      <w:r w:rsidRPr="000400D4">
        <w:rPr>
          <w:lang w:val="ru-RU"/>
        </w:rPr>
        <w:t xml:space="preserve">                                </w:t>
      </w:r>
      <w:r w:rsidRPr="001E38DC">
        <w:t>&lt;/td&gt;</w:t>
      </w:r>
    </w:p>
    <w:p w14:paraId="3ADE6813" w14:textId="77777777" w:rsidR="00BC74BF" w:rsidRPr="001E38DC" w:rsidRDefault="00BC74BF" w:rsidP="00BC74BF">
      <w:pPr>
        <w:pStyle w:val="GOSTScript"/>
        <w:ind w:left="0" w:right="0" w:firstLine="227"/>
      </w:pPr>
      <w:r w:rsidRPr="001E38DC">
        <w:t xml:space="preserve">                            &lt;/tr&gt;</w:t>
      </w:r>
    </w:p>
    <w:p w14:paraId="014B6F6E" w14:textId="77777777" w:rsidR="00BC74BF" w:rsidRPr="001E38DC" w:rsidRDefault="00BC74BF" w:rsidP="00BC74BF">
      <w:pPr>
        <w:pStyle w:val="GOSTScript"/>
        <w:ind w:left="0" w:right="0" w:firstLine="227"/>
      </w:pPr>
      <w:r w:rsidRPr="001E38DC">
        <w:t xml:space="preserve">                            &lt;tr&gt;</w:t>
      </w:r>
    </w:p>
    <w:p w14:paraId="45FE9039" w14:textId="77777777" w:rsidR="00BC74BF" w:rsidRPr="001E38DC" w:rsidRDefault="00BC74BF" w:rsidP="00BC74BF">
      <w:pPr>
        <w:pStyle w:val="GOSTScript"/>
        <w:ind w:left="0" w:right="0" w:firstLine="227"/>
      </w:pPr>
      <w:r w:rsidRPr="001E38DC">
        <w:t xml:space="preserve">                                &lt;td&gt;9.5&lt;/td&gt;</w:t>
      </w:r>
    </w:p>
    <w:p w14:paraId="51EFBC90"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7521CE28" w14:textId="77777777" w:rsidR="00BC74BF" w:rsidRPr="000400D4" w:rsidRDefault="00BC74BF" w:rsidP="00BC74BF">
      <w:pPr>
        <w:pStyle w:val="GOSTScript"/>
        <w:ind w:left="0" w:right="0" w:firstLine="227"/>
        <w:rPr>
          <w:lang w:val="ru-RU"/>
        </w:rPr>
      </w:pPr>
      <w:r w:rsidRPr="000400D4">
        <w:rPr>
          <w:lang w:val="ru-RU"/>
        </w:rPr>
        <w:t xml:space="preserve">                                    Наименование фактического получателя средств</w:t>
      </w:r>
    </w:p>
    <w:p w14:paraId="2CEEB950"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5D47F160" w14:textId="77777777" w:rsidR="00BC74BF" w:rsidRPr="001E38DC" w:rsidRDefault="00BC74BF" w:rsidP="00BC74BF">
      <w:pPr>
        <w:pStyle w:val="GOSTScript"/>
        <w:ind w:left="0" w:right="0" w:firstLine="227"/>
      </w:pPr>
      <w:r w:rsidRPr="000400D4">
        <w:rPr>
          <w:lang w:val="ru-RU"/>
        </w:rPr>
        <w:t xml:space="preserve">                                </w:t>
      </w:r>
      <w:r w:rsidRPr="001E38DC">
        <w:t>&lt;td&gt;</w:t>
      </w:r>
    </w:p>
    <w:p w14:paraId="2C03DC5F" w14:textId="77777777" w:rsidR="00BC74BF" w:rsidRPr="001E38DC" w:rsidRDefault="00BC74BF" w:rsidP="00BC74BF">
      <w:pPr>
        <w:pStyle w:val="GOSTScript"/>
        <w:ind w:left="0" w:right="0" w:firstLine="227"/>
      </w:pPr>
      <w:r w:rsidRPr="001E38DC">
        <w:t xml:space="preserve">                                    &lt;xsl:value-of select="//ActRecip_Name"/&gt;</w:t>
      </w:r>
    </w:p>
    <w:p w14:paraId="2B2A02F4" w14:textId="77777777" w:rsidR="00BC74BF" w:rsidRPr="001E38DC" w:rsidRDefault="00BC74BF" w:rsidP="00BC74BF">
      <w:pPr>
        <w:pStyle w:val="GOSTScript"/>
        <w:ind w:left="0" w:right="0" w:firstLine="227"/>
      </w:pPr>
      <w:r w:rsidRPr="001E38DC">
        <w:t xml:space="preserve">                                &lt;/td&gt;</w:t>
      </w:r>
    </w:p>
    <w:p w14:paraId="05C00756" w14:textId="77777777" w:rsidR="00BC74BF" w:rsidRPr="001E38DC" w:rsidRDefault="00BC74BF" w:rsidP="00BC74BF">
      <w:pPr>
        <w:pStyle w:val="GOSTScript"/>
        <w:ind w:left="0" w:right="0" w:firstLine="227"/>
      </w:pPr>
      <w:r w:rsidRPr="001E38DC">
        <w:t xml:space="preserve">                            &lt;/tr&gt;</w:t>
      </w:r>
    </w:p>
    <w:p w14:paraId="32E626AA" w14:textId="77777777" w:rsidR="00BC74BF" w:rsidRPr="001E38DC" w:rsidRDefault="00BC74BF" w:rsidP="00BC74BF">
      <w:pPr>
        <w:pStyle w:val="GOSTScript"/>
        <w:ind w:left="0" w:right="0" w:firstLine="227"/>
      </w:pPr>
      <w:r w:rsidRPr="001E38DC">
        <w:t xml:space="preserve">                            &lt;tr&gt;</w:t>
      </w:r>
    </w:p>
    <w:p w14:paraId="426618FB" w14:textId="77777777" w:rsidR="00BC74BF" w:rsidRPr="001E38DC" w:rsidRDefault="00BC74BF" w:rsidP="00BC74BF">
      <w:pPr>
        <w:pStyle w:val="GOSTScript"/>
        <w:ind w:left="0" w:right="0" w:firstLine="227"/>
      </w:pPr>
      <w:r w:rsidRPr="001E38DC">
        <w:t xml:space="preserve">                                &lt;td&gt;9.10&lt;/td&gt;</w:t>
      </w:r>
    </w:p>
    <w:p w14:paraId="61D92B20"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63585193" w14:textId="77777777" w:rsidR="00BC74BF" w:rsidRPr="000400D4" w:rsidRDefault="00BC74BF" w:rsidP="00BC74BF">
      <w:pPr>
        <w:pStyle w:val="GOSTScript"/>
        <w:ind w:left="0" w:right="0" w:firstLine="227"/>
        <w:rPr>
          <w:lang w:val="ru-RU"/>
        </w:rPr>
      </w:pPr>
      <w:r w:rsidRPr="000400D4">
        <w:rPr>
          <w:lang w:val="ru-RU"/>
        </w:rPr>
        <w:t xml:space="preserve">                                    Номер лицевого счета фактического получателя средств</w:t>
      </w:r>
    </w:p>
    <w:p w14:paraId="4E3E6445" w14:textId="77777777" w:rsidR="00BC74BF" w:rsidRPr="001E38DC" w:rsidRDefault="00BC74BF" w:rsidP="00BC74BF">
      <w:pPr>
        <w:pStyle w:val="GOSTScript"/>
        <w:ind w:left="0" w:right="0" w:firstLine="227"/>
      </w:pPr>
      <w:r w:rsidRPr="000400D4">
        <w:rPr>
          <w:lang w:val="ru-RU"/>
        </w:rPr>
        <w:t xml:space="preserve">                                </w:t>
      </w:r>
      <w:r w:rsidRPr="001E38DC">
        <w:t>&lt;/td&gt;</w:t>
      </w:r>
    </w:p>
    <w:p w14:paraId="4A998C2C" w14:textId="77777777" w:rsidR="00BC74BF" w:rsidRPr="001E38DC" w:rsidRDefault="00BC74BF" w:rsidP="00BC74BF">
      <w:pPr>
        <w:pStyle w:val="GOSTScript"/>
        <w:ind w:left="0" w:right="0" w:firstLine="227"/>
      </w:pPr>
      <w:r w:rsidRPr="001E38DC">
        <w:t xml:space="preserve">                                &lt;td&gt;</w:t>
      </w:r>
    </w:p>
    <w:p w14:paraId="7FA35D68" w14:textId="77777777" w:rsidR="00BC74BF" w:rsidRPr="001E38DC" w:rsidRDefault="00BC74BF" w:rsidP="00BC74BF">
      <w:pPr>
        <w:pStyle w:val="GOSTScript"/>
        <w:ind w:left="0" w:right="0" w:firstLine="227"/>
      </w:pPr>
      <w:r w:rsidRPr="001E38DC">
        <w:t xml:space="preserve">                                    &lt;xsl:value-of select="//ActRecip_AccNum"/&gt;</w:t>
      </w:r>
    </w:p>
    <w:p w14:paraId="39434E6D" w14:textId="77777777" w:rsidR="00BC74BF" w:rsidRPr="001E38DC" w:rsidRDefault="00BC74BF" w:rsidP="00BC74BF">
      <w:pPr>
        <w:pStyle w:val="GOSTScript"/>
        <w:ind w:left="0" w:right="0" w:firstLine="227"/>
      </w:pPr>
      <w:r w:rsidRPr="001E38DC">
        <w:t xml:space="preserve">                                &lt;/td&gt;</w:t>
      </w:r>
    </w:p>
    <w:p w14:paraId="662477F3" w14:textId="77777777" w:rsidR="00BC74BF" w:rsidRPr="001E38DC" w:rsidRDefault="00BC74BF" w:rsidP="00BC74BF">
      <w:pPr>
        <w:pStyle w:val="GOSTScript"/>
        <w:ind w:left="0" w:right="0" w:firstLine="227"/>
      </w:pPr>
      <w:r w:rsidRPr="001E38DC">
        <w:t xml:space="preserve">                            &lt;/tr&gt;</w:t>
      </w:r>
    </w:p>
    <w:p w14:paraId="201A82A4" w14:textId="77777777" w:rsidR="00BC74BF" w:rsidRPr="001E38DC" w:rsidRDefault="00BC74BF" w:rsidP="00BC74BF">
      <w:pPr>
        <w:pStyle w:val="GOSTScript"/>
        <w:ind w:left="0" w:right="0" w:firstLine="227"/>
      </w:pPr>
      <w:r w:rsidRPr="001E38DC">
        <w:t xml:space="preserve">                            &lt;tr&gt;</w:t>
      </w:r>
    </w:p>
    <w:p w14:paraId="34128D7E" w14:textId="77777777" w:rsidR="00BC74BF" w:rsidRPr="001E38DC" w:rsidRDefault="00BC74BF" w:rsidP="00BC74BF">
      <w:pPr>
        <w:pStyle w:val="GOSTScript"/>
        <w:ind w:left="0" w:right="0" w:firstLine="227"/>
      </w:pPr>
      <w:r w:rsidRPr="001E38DC">
        <w:t xml:space="preserve">                                &lt;td&gt;9.20&lt;/td&gt;</w:t>
      </w:r>
    </w:p>
    <w:p w14:paraId="46CAF24A"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72BDE0B7" w14:textId="77777777" w:rsidR="00BC74BF" w:rsidRPr="000400D4" w:rsidRDefault="00BC74BF" w:rsidP="00BC74BF">
      <w:pPr>
        <w:pStyle w:val="GOSTScript"/>
        <w:ind w:left="0" w:right="0" w:firstLine="227"/>
        <w:rPr>
          <w:lang w:val="ru-RU"/>
        </w:rPr>
      </w:pPr>
      <w:r w:rsidRPr="000400D4">
        <w:rPr>
          <w:lang w:val="ru-RU"/>
        </w:rPr>
        <w:t xml:space="preserve">                                    Идентификационный номер налогоплательщика - фактического получателя средств</w:t>
      </w:r>
    </w:p>
    <w:p w14:paraId="7962B288" w14:textId="77777777" w:rsidR="00BC74BF" w:rsidRPr="001E38DC" w:rsidRDefault="00BC74BF" w:rsidP="00BC74BF">
      <w:pPr>
        <w:pStyle w:val="GOSTScript"/>
        <w:ind w:left="0" w:right="0" w:firstLine="227"/>
      </w:pPr>
      <w:r w:rsidRPr="000400D4">
        <w:rPr>
          <w:lang w:val="ru-RU"/>
        </w:rPr>
        <w:t xml:space="preserve">                                </w:t>
      </w:r>
      <w:r w:rsidRPr="001E38DC">
        <w:t>&lt;/td&gt;</w:t>
      </w:r>
    </w:p>
    <w:p w14:paraId="5A67F488" w14:textId="77777777" w:rsidR="00BC74BF" w:rsidRPr="001E38DC" w:rsidRDefault="00BC74BF" w:rsidP="00BC74BF">
      <w:pPr>
        <w:pStyle w:val="GOSTScript"/>
        <w:ind w:left="0" w:right="0" w:firstLine="227"/>
      </w:pPr>
      <w:r w:rsidRPr="001E38DC">
        <w:t xml:space="preserve">                                &lt;td&gt;</w:t>
      </w:r>
    </w:p>
    <w:p w14:paraId="611CD940" w14:textId="77777777" w:rsidR="00BC74BF" w:rsidRPr="001E38DC" w:rsidRDefault="00BC74BF" w:rsidP="00BC74BF">
      <w:pPr>
        <w:pStyle w:val="GOSTScript"/>
        <w:ind w:left="0" w:right="0" w:firstLine="227"/>
      </w:pPr>
      <w:r w:rsidRPr="001E38DC">
        <w:t xml:space="preserve">                                    &lt;xsl:value-of select="//ActRecip_INN"/&gt;</w:t>
      </w:r>
    </w:p>
    <w:p w14:paraId="2AC74FE8" w14:textId="77777777" w:rsidR="00BC74BF" w:rsidRPr="001E38DC" w:rsidRDefault="00BC74BF" w:rsidP="00BC74BF">
      <w:pPr>
        <w:pStyle w:val="GOSTScript"/>
        <w:ind w:left="0" w:right="0" w:firstLine="227"/>
      </w:pPr>
      <w:r w:rsidRPr="001E38DC">
        <w:t xml:space="preserve">                                &lt;/td&gt;</w:t>
      </w:r>
    </w:p>
    <w:p w14:paraId="3B514116" w14:textId="77777777" w:rsidR="00BC74BF" w:rsidRPr="001E38DC" w:rsidRDefault="00BC74BF" w:rsidP="00BC74BF">
      <w:pPr>
        <w:pStyle w:val="GOSTScript"/>
        <w:ind w:left="0" w:right="0" w:firstLine="227"/>
      </w:pPr>
      <w:r w:rsidRPr="001E38DC">
        <w:t xml:space="preserve">                            &lt;/tr&gt;</w:t>
      </w:r>
    </w:p>
    <w:p w14:paraId="373ABF9C" w14:textId="77777777" w:rsidR="00BC74BF" w:rsidRPr="001E38DC" w:rsidRDefault="00BC74BF" w:rsidP="00BC74BF">
      <w:pPr>
        <w:pStyle w:val="GOSTScript"/>
        <w:ind w:left="0" w:right="0" w:firstLine="227"/>
      </w:pPr>
      <w:r w:rsidRPr="001E38DC">
        <w:t xml:space="preserve">                            &lt;tr&gt;</w:t>
      </w:r>
    </w:p>
    <w:p w14:paraId="63D59C9C" w14:textId="77777777" w:rsidR="00BC74BF" w:rsidRPr="001E38DC" w:rsidRDefault="00BC74BF" w:rsidP="00BC74BF">
      <w:pPr>
        <w:pStyle w:val="GOSTScript"/>
        <w:ind w:left="0" w:right="0" w:firstLine="227"/>
      </w:pPr>
      <w:r w:rsidRPr="001E38DC">
        <w:t xml:space="preserve">                                &lt;td&gt;9.25&lt;/td&gt;</w:t>
      </w:r>
    </w:p>
    <w:p w14:paraId="14E5FDD1"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5646F90A" w14:textId="77777777" w:rsidR="00BC74BF" w:rsidRPr="000400D4" w:rsidRDefault="00BC74BF" w:rsidP="00BC74BF">
      <w:pPr>
        <w:pStyle w:val="GOSTScript"/>
        <w:ind w:left="0" w:right="0" w:firstLine="227"/>
        <w:rPr>
          <w:lang w:val="ru-RU"/>
        </w:rPr>
      </w:pPr>
      <w:r w:rsidRPr="000400D4">
        <w:rPr>
          <w:lang w:val="ru-RU"/>
        </w:rPr>
        <w:t xml:space="preserve">                                    Код причины постановки на учет в налоговом органе - фактического получателя средств</w:t>
      </w:r>
    </w:p>
    <w:p w14:paraId="7BCCE4B9" w14:textId="77777777" w:rsidR="00BC74BF" w:rsidRPr="001E38DC" w:rsidRDefault="00BC74BF" w:rsidP="00BC74BF">
      <w:pPr>
        <w:pStyle w:val="GOSTScript"/>
        <w:ind w:left="0" w:right="0" w:firstLine="227"/>
      </w:pPr>
      <w:r w:rsidRPr="000400D4">
        <w:rPr>
          <w:lang w:val="ru-RU"/>
        </w:rPr>
        <w:t xml:space="preserve">                                </w:t>
      </w:r>
      <w:r w:rsidRPr="001E38DC">
        <w:t>&lt;/td&gt;</w:t>
      </w:r>
    </w:p>
    <w:p w14:paraId="7E6F8337" w14:textId="77777777" w:rsidR="00BC74BF" w:rsidRPr="001E38DC" w:rsidRDefault="00BC74BF" w:rsidP="00BC74BF">
      <w:pPr>
        <w:pStyle w:val="GOSTScript"/>
        <w:ind w:left="0" w:right="0" w:firstLine="227"/>
      </w:pPr>
      <w:r w:rsidRPr="001E38DC">
        <w:t xml:space="preserve">                                &lt;td&gt;</w:t>
      </w:r>
    </w:p>
    <w:p w14:paraId="1709D87C" w14:textId="77777777" w:rsidR="00BC74BF" w:rsidRPr="001E38DC" w:rsidRDefault="00BC74BF" w:rsidP="00BC74BF">
      <w:pPr>
        <w:pStyle w:val="GOSTScript"/>
        <w:ind w:left="0" w:right="0" w:firstLine="227"/>
      </w:pPr>
      <w:r w:rsidRPr="001E38DC">
        <w:t xml:space="preserve">                                    &lt;xsl:value-of select="//ActRecip_KPP"/&gt;</w:t>
      </w:r>
    </w:p>
    <w:p w14:paraId="6FC2B821" w14:textId="77777777" w:rsidR="00BC74BF" w:rsidRPr="001E38DC" w:rsidRDefault="00BC74BF" w:rsidP="00BC74BF">
      <w:pPr>
        <w:pStyle w:val="GOSTScript"/>
        <w:ind w:left="0" w:right="0" w:firstLine="227"/>
      </w:pPr>
      <w:r w:rsidRPr="001E38DC">
        <w:t xml:space="preserve">                                &lt;/td&gt;</w:t>
      </w:r>
    </w:p>
    <w:p w14:paraId="1C1EB4D7" w14:textId="77777777" w:rsidR="00BC74BF" w:rsidRPr="001E38DC" w:rsidRDefault="00BC74BF" w:rsidP="00BC74BF">
      <w:pPr>
        <w:pStyle w:val="GOSTScript"/>
        <w:ind w:left="0" w:right="0" w:firstLine="227"/>
      </w:pPr>
      <w:r w:rsidRPr="001E38DC">
        <w:t xml:space="preserve">                            &lt;/tr&gt;</w:t>
      </w:r>
    </w:p>
    <w:p w14:paraId="610C507B" w14:textId="77777777" w:rsidR="00BC74BF" w:rsidRPr="001E38DC" w:rsidRDefault="00BC74BF" w:rsidP="00BC74BF">
      <w:pPr>
        <w:pStyle w:val="GOSTScript"/>
        <w:ind w:left="0" w:right="0" w:firstLine="227"/>
      </w:pPr>
      <w:r w:rsidRPr="001E38DC">
        <w:t xml:space="preserve">                            &lt;tr&gt;</w:t>
      </w:r>
    </w:p>
    <w:p w14:paraId="30785740" w14:textId="77777777" w:rsidR="00BC74BF" w:rsidRPr="001E38DC" w:rsidRDefault="00BC74BF" w:rsidP="00BC74BF">
      <w:pPr>
        <w:pStyle w:val="GOSTScript"/>
        <w:ind w:left="0" w:right="0" w:firstLine="227"/>
      </w:pPr>
      <w:r w:rsidRPr="001E38DC">
        <w:t xml:space="preserve">                                &lt;td colspan="3" class="fw-bold"&gt;</w:t>
      </w:r>
    </w:p>
    <w:p w14:paraId="13B8008E" w14:textId="77777777" w:rsidR="00BC74BF" w:rsidRPr="000400D4" w:rsidRDefault="00BC74BF" w:rsidP="00BC74BF">
      <w:pPr>
        <w:pStyle w:val="GOSTScript"/>
        <w:ind w:left="0" w:right="0" w:firstLine="227"/>
        <w:rPr>
          <w:lang w:val="ru-RU"/>
        </w:rPr>
      </w:pPr>
      <w:r w:rsidRPr="001E38DC">
        <w:lastRenderedPageBreak/>
        <w:t xml:space="preserve">                                    X</w:t>
      </w:r>
      <w:r w:rsidRPr="000400D4">
        <w:rPr>
          <w:lang w:val="ru-RU"/>
        </w:rPr>
        <w:t>. Информация о документах-основаниях</w:t>
      </w:r>
    </w:p>
    <w:p w14:paraId="14F9F3F2"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541052C5" w14:textId="77777777" w:rsidR="00BC74BF" w:rsidRPr="001E38DC" w:rsidRDefault="00BC74BF" w:rsidP="00BC74BF">
      <w:pPr>
        <w:pStyle w:val="GOSTScript"/>
        <w:ind w:left="0" w:right="0" w:firstLine="227"/>
      </w:pPr>
      <w:r w:rsidRPr="000400D4">
        <w:rPr>
          <w:lang w:val="ru-RU"/>
        </w:rPr>
        <w:t xml:space="preserve">                            </w:t>
      </w:r>
      <w:r w:rsidRPr="001E38DC">
        <w:t>&lt;/tr&gt;</w:t>
      </w:r>
    </w:p>
    <w:p w14:paraId="114430D4" w14:textId="77777777" w:rsidR="00BC74BF" w:rsidRPr="001E38DC" w:rsidRDefault="00BC74BF" w:rsidP="00BC74BF">
      <w:pPr>
        <w:pStyle w:val="GOSTScript"/>
        <w:ind w:left="0" w:right="0" w:firstLine="227"/>
      </w:pPr>
      <w:r w:rsidRPr="001E38DC">
        <w:t xml:space="preserve">                            &lt;tr&gt;</w:t>
      </w:r>
    </w:p>
    <w:p w14:paraId="0011DFA7" w14:textId="77777777" w:rsidR="00BC74BF" w:rsidRPr="001E38DC" w:rsidRDefault="00BC74BF" w:rsidP="00BC74BF">
      <w:pPr>
        <w:pStyle w:val="GOSTScript"/>
        <w:ind w:left="0" w:right="0" w:firstLine="227"/>
      </w:pPr>
      <w:r w:rsidRPr="001E38DC">
        <w:t xml:space="preserve">                                &lt;td&gt;10.15&lt;/td&gt;</w:t>
      </w:r>
    </w:p>
    <w:p w14:paraId="48BDCAB5" w14:textId="77777777" w:rsidR="00BC74BF" w:rsidRPr="001E38DC" w:rsidRDefault="00BC74BF" w:rsidP="00BC74BF">
      <w:pPr>
        <w:pStyle w:val="GOSTScript"/>
        <w:ind w:left="0" w:right="0" w:firstLine="227"/>
      </w:pPr>
      <w:r w:rsidRPr="001E38DC">
        <w:t xml:space="preserve">                                &lt;td&gt;</w:t>
      </w:r>
    </w:p>
    <w:p w14:paraId="34164EB5" w14:textId="77777777" w:rsidR="00BC74BF" w:rsidRPr="000400D4" w:rsidRDefault="00BC74BF" w:rsidP="00BC74BF">
      <w:pPr>
        <w:pStyle w:val="GOSTScript"/>
        <w:ind w:left="0" w:right="0" w:firstLine="227"/>
        <w:rPr>
          <w:lang w:val="ru-RU"/>
        </w:rPr>
      </w:pPr>
      <w:r w:rsidRPr="001E38DC">
        <w:t xml:space="preserve">                                    </w:t>
      </w:r>
      <w:r w:rsidRPr="000400D4">
        <w:rPr>
          <w:lang w:val="ru-RU"/>
        </w:rPr>
        <w:t>Код объекта по федеральной адресной инвестиционной программе (мероприятия по информатизации)</w:t>
      </w:r>
    </w:p>
    <w:p w14:paraId="56D64BC5" w14:textId="77777777" w:rsidR="00BC74BF" w:rsidRPr="001E38DC" w:rsidRDefault="00BC74BF" w:rsidP="00BC74BF">
      <w:pPr>
        <w:pStyle w:val="GOSTScript"/>
        <w:ind w:left="0" w:right="0" w:firstLine="227"/>
      </w:pPr>
      <w:r w:rsidRPr="000400D4">
        <w:rPr>
          <w:lang w:val="ru-RU"/>
        </w:rPr>
        <w:t xml:space="preserve">                                </w:t>
      </w:r>
      <w:r w:rsidRPr="001E38DC">
        <w:t>&lt;/td&gt;</w:t>
      </w:r>
    </w:p>
    <w:p w14:paraId="7625B27C" w14:textId="77777777" w:rsidR="00BC74BF" w:rsidRPr="001E38DC" w:rsidRDefault="00BC74BF" w:rsidP="00BC74BF">
      <w:pPr>
        <w:pStyle w:val="GOSTScript"/>
        <w:ind w:left="0" w:right="0" w:firstLine="227"/>
      </w:pPr>
      <w:r w:rsidRPr="001E38DC">
        <w:t xml:space="preserve">                                &lt;td&gt;</w:t>
      </w:r>
    </w:p>
    <w:p w14:paraId="1F3D2ACC" w14:textId="77777777" w:rsidR="00BC74BF" w:rsidRPr="001E38DC" w:rsidRDefault="00BC74BF" w:rsidP="00BC74BF">
      <w:pPr>
        <w:pStyle w:val="GOSTScript"/>
        <w:ind w:left="0" w:right="0" w:firstLine="227"/>
      </w:pPr>
      <w:r w:rsidRPr="001E38DC">
        <w:t xml:space="preserve">                                    &lt;xsl:value-of select="//CdFAIP"/&gt;</w:t>
      </w:r>
    </w:p>
    <w:p w14:paraId="089F8F62" w14:textId="77777777" w:rsidR="00BC74BF" w:rsidRPr="001E38DC" w:rsidRDefault="00BC74BF" w:rsidP="00BC74BF">
      <w:pPr>
        <w:pStyle w:val="GOSTScript"/>
        <w:ind w:left="0" w:right="0" w:firstLine="227"/>
      </w:pPr>
      <w:r w:rsidRPr="001E38DC">
        <w:t xml:space="preserve">                                &lt;/td&gt;</w:t>
      </w:r>
    </w:p>
    <w:p w14:paraId="6C4C49B6" w14:textId="77777777" w:rsidR="00BC74BF" w:rsidRPr="001E38DC" w:rsidRDefault="00BC74BF" w:rsidP="00BC74BF">
      <w:pPr>
        <w:pStyle w:val="GOSTScript"/>
        <w:ind w:left="0" w:right="0" w:firstLine="227"/>
      </w:pPr>
      <w:r w:rsidRPr="001E38DC">
        <w:t xml:space="preserve">                            &lt;/tr&gt;</w:t>
      </w:r>
    </w:p>
    <w:p w14:paraId="45B4C447" w14:textId="77777777" w:rsidR="00BC74BF" w:rsidRPr="001E38DC" w:rsidRDefault="00BC74BF" w:rsidP="00BC74BF">
      <w:pPr>
        <w:pStyle w:val="GOSTScript"/>
        <w:ind w:left="0" w:right="0" w:firstLine="227"/>
      </w:pPr>
      <w:r w:rsidRPr="001E38DC">
        <w:t xml:space="preserve">                            &lt;tr&gt;</w:t>
      </w:r>
    </w:p>
    <w:p w14:paraId="42DAA6B1" w14:textId="77777777" w:rsidR="00BC74BF" w:rsidRPr="001E38DC" w:rsidRDefault="00BC74BF" w:rsidP="00BC74BF">
      <w:pPr>
        <w:pStyle w:val="GOSTScript"/>
        <w:ind w:left="0" w:right="0" w:firstLine="227"/>
      </w:pPr>
      <w:r w:rsidRPr="001E38DC">
        <w:t xml:space="preserve">                                &lt;td&gt;10.40&lt;/td&gt;</w:t>
      </w:r>
    </w:p>
    <w:p w14:paraId="5939B867"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16643B09" w14:textId="77777777" w:rsidR="00BC74BF" w:rsidRPr="000400D4" w:rsidRDefault="00BC74BF" w:rsidP="00BC74BF">
      <w:pPr>
        <w:pStyle w:val="GOSTScript"/>
        <w:ind w:left="0" w:right="0" w:firstLine="227"/>
        <w:rPr>
          <w:lang w:val="ru-RU"/>
        </w:rPr>
      </w:pPr>
      <w:r w:rsidRPr="000400D4">
        <w:rPr>
          <w:lang w:val="ru-RU"/>
        </w:rPr>
        <w:t xml:space="preserve">                                    Вид реестра</w:t>
      </w:r>
    </w:p>
    <w:p w14:paraId="1E39862A"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1FDCAE16"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700F37A3" w14:textId="77777777" w:rsidR="00BC74BF" w:rsidRPr="001E38DC" w:rsidRDefault="00BC74BF" w:rsidP="00BC74BF">
      <w:pPr>
        <w:pStyle w:val="GOSTScript"/>
        <w:ind w:left="0" w:right="0" w:firstLine="227"/>
      </w:pPr>
      <w:r w:rsidRPr="000400D4">
        <w:rPr>
          <w:lang w:val="ru-RU"/>
        </w:rPr>
        <w:t xml:space="preserve">                                    </w:t>
      </w:r>
      <w:r w:rsidRPr="001E38DC">
        <w:t>&lt;xsl:value-of select="//StmInfrmtn_ReestrType"/&gt;</w:t>
      </w:r>
    </w:p>
    <w:p w14:paraId="12D66A85" w14:textId="77777777" w:rsidR="00BC74BF" w:rsidRPr="001E38DC" w:rsidRDefault="00BC74BF" w:rsidP="00BC74BF">
      <w:pPr>
        <w:pStyle w:val="GOSTScript"/>
        <w:ind w:left="0" w:right="0" w:firstLine="227"/>
      </w:pPr>
      <w:r w:rsidRPr="001E38DC">
        <w:t xml:space="preserve">                                &lt;/td&gt;</w:t>
      </w:r>
    </w:p>
    <w:p w14:paraId="46C11EFF" w14:textId="77777777" w:rsidR="00BC74BF" w:rsidRPr="001E38DC" w:rsidRDefault="00BC74BF" w:rsidP="00BC74BF">
      <w:pPr>
        <w:pStyle w:val="GOSTScript"/>
        <w:ind w:left="0" w:right="0" w:firstLine="227"/>
      </w:pPr>
      <w:r w:rsidRPr="001E38DC">
        <w:t xml:space="preserve">                            &lt;/tr&gt;</w:t>
      </w:r>
    </w:p>
    <w:p w14:paraId="79CEFCB1" w14:textId="77777777" w:rsidR="00BC74BF" w:rsidRPr="001E38DC" w:rsidRDefault="00BC74BF" w:rsidP="00BC74BF">
      <w:pPr>
        <w:pStyle w:val="GOSTScript"/>
        <w:ind w:left="0" w:right="0" w:firstLine="227"/>
      </w:pPr>
      <w:r w:rsidRPr="001E38DC">
        <w:t xml:space="preserve">                            &lt;tr&gt;</w:t>
      </w:r>
    </w:p>
    <w:p w14:paraId="14C10D43" w14:textId="77777777" w:rsidR="00BC74BF" w:rsidRPr="001E38DC" w:rsidRDefault="00BC74BF" w:rsidP="00BC74BF">
      <w:pPr>
        <w:pStyle w:val="GOSTScript"/>
        <w:ind w:left="0" w:right="0" w:firstLine="227"/>
      </w:pPr>
      <w:r w:rsidRPr="001E38DC">
        <w:t xml:space="preserve">                                &lt;td&gt;10.45&lt;/td&gt;</w:t>
      </w:r>
    </w:p>
    <w:p w14:paraId="4D2679AA"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58163CAF" w14:textId="77777777" w:rsidR="00BC74BF" w:rsidRPr="000400D4" w:rsidRDefault="00BC74BF" w:rsidP="00BC74BF">
      <w:pPr>
        <w:pStyle w:val="GOSTScript"/>
        <w:ind w:left="0" w:right="0" w:firstLine="227"/>
        <w:rPr>
          <w:lang w:val="ru-RU"/>
        </w:rPr>
      </w:pPr>
      <w:r w:rsidRPr="000400D4">
        <w:rPr>
          <w:lang w:val="ru-RU"/>
        </w:rPr>
        <w:t xml:space="preserve">                                    Уникальный номер реестровой</w:t>
      </w:r>
    </w:p>
    <w:p w14:paraId="6822DBD1" w14:textId="77777777" w:rsidR="00BC74BF" w:rsidRPr="000400D4" w:rsidRDefault="00BC74BF" w:rsidP="00BC74BF">
      <w:pPr>
        <w:pStyle w:val="GOSTScript"/>
        <w:ind w:left="0" w:right="0" w:firstLine="227"/>
        <w:rPr>
          <w:lang w:val="ru-RU"/>
        </w:rPr>
      </w:pPr>
      <w:r w:rsidRPr="000400D4">
        <w:rPr>
          <w:lang w:val="ru-RU"/>
        </w:rPr>
        <w:t xml:space="preserve">                                    записи</w:t>
      </w:r>
    </w:p>
    <w:p w14:paraId="1C57BD64"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6D095E59" w14:textId="77777777" w:rsidR="00BC74BF" w:rsidRPr="001E38DC" w:rsidRDefault="00BC74BF" w:rsidP="00BC74BF">
      <w:pPr>
        <w:pStyle w:val="GOSTScript"/>
        <w:ind w:left="0" w:right="0" w:firstLine="227"/>
      </w:pPr>
      <w:r w:rsidRPr="000400D4">
        <w:rPr>
          <w:lang w:val="ru-RU"/>
        </w:rPr>
        <w:t xml:space="preserve">                                </w:t>
      </w:r>
      <w:r w:rsidRPr="001E38DC">
        <w:t>&lt;td&gt;</w:t>
      </w:r>
    </w:p>
    <w:p w14:paraId="1B755EF1" w14:textId="77777777" w:rsidR="00BC74BF" w:rsidRPr="001E38DC" w:rsidRDefault="00BC74BF" w:rsidP="00BC74BF">
      <w:pPr>
        <w:pStyle w:val="GOSTScript"/>
        <w:ind w:left="0" w:right="0" w:firstLine="227"/>
      </w:pPr>
      <w:r w:rsidRPr="001E38DC">
        <w:t xml:space="preserve">                                    &lt;xsl:value-of select="//StmInfrmtn_ReestrNumGK"/&gt;</w:t>
      </w:r>
    </w:p>
    <w:p w14:paraId="00C7F887" w14:textId="77777777" w:rsidR="00BC74BF" w:rsidRPr="001E38DC" w:rsidRDefault="00BC74BF" w:rsidP="00BC74BF">
      <w:pPr>
        <w:pStyle w:val="GOSTScript"/>
        <w:ind w:left="0" w:right="0" w:firstLine="227"/>
      </w:pPr>
      <w:r w:rsidRPr="001E38DC">
        <w:t xml:space="preserve">                                &lt;/td&gt;</w:t>
      </w:r>
    </w:p>
    <w:p w14:paraId="129616A2" w14:textId="77777777" w:rsidR="00BC74BF" w:rsidRPr="001E38DC" w:rsidRDefault="00BC74BF" w:rsidP="00BC74BF">
      <w:pPr>
        <w:pStyle w:val="GOSTScript"/>
        <w:ind w:left="0" w:right="0" w:firstLine="227"/>
      </w:pPr>
      <w:r w:rsidRPr="001E38DC">
        <w:t xml:space="preserve">                            &lt;/tr&gt;</w:t>
      </w:r>
    </w:p>
    <w:p w14:paraId="22EEF230" w14:textId="77777777" w:rsidR="00BC74BF" w:rsidRPr="001E38DC" w:rsidRDefault="00BC74BF" w:rsidP="00BC74BF">
      <w:pPr>
        <w:pStyle w:val="GOSTScript"/>
        <w:ind w:left="0" w:right="0" w:firstLine="227"/>
      </w:pPr>
      <w:r w:rsidRPr="001E38DC">
        <w:t xml:space="preserve">                            &lt;tr&gt;</w:t>
      </w:r>
    </w:p>
    <w:p w14:paraId="43CDD64B" w14:textId="77777777" w:rsidR="00BC74BF" w:rsidRPr="001E38DC" w:rsidRDefault="00BC74BF" w:rsidP="00BC74BF">
      <w:pPr>
        <w:pStyle w:val="GOSTScript"/>
        <w:ind w:left="0" w:right="0" w:firstLine="227"/>
      </w:pPr>
      <w:r w:rsidRPr="001E38DC">
        <w:t xml:space="preserve">                                &lt;td&gt;10.50&lt;/td&gt;</w:t>
      </w:r>
    </w:p>
    <w:p w14:paraId="4AA2DBF1"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64DC82DE" w14:textId="77777777" w:rsidR="00BC74BF" w:rsidRPr="000400D4" w:rsidRDefault="00BC74BF" w:rsidP="00BC74BF">
      <w:pPr>
        <w:pStyle w:val="GOSTScript"/>
        <w:ind w:left="0" w:right="0" w:firstLine="227"/>
        <w:rPr>
          <w:lang w:val="ru-RU"/>
        </w:rPr>
      </w:pPr>
      <w:r w:rsidRPr="000400D4">
        <w:rPr>
          <w:lang w:val="ru-RU"/>
        </w:rPr>
        <w:t xml:space="preserve">                                    Идентификатор документа о приемке</w:t>
      </w:r>
    </w:p>
    <w:p w14:paraId="7A956213" w14:textId="77777777" w:rsidR="00BC74BF" w:rsidRPr="000400D4" w:rsidRDefault="00BC74BF" w:rsidP="00BC74BF">
      <w:pPr>
        <w:pStyle w:val="GOSTScript"/>
        <w:ind w:left="0" w:right="0" w:firstLine="227"/>
        <w:rPr>
          <w:lang w:val="ru-RU"/>
        </w:rPr>
      </w:pPr>
      <w:r w:rsidRPr="000400D4">
        <w:rPr>
          <w:lang w:val="ru-RU"/>
        </w:rPr>
        <w:t xml:space="preserve">                                    или идентификатор этапа исполнения</w:t>
      </w:r>
    </w:p>
    <w:p w14:paraId="4FE07487" w14:textId="77777777" w:rsidR="00BC74BF" w:rsidRPr="000400D4" w:rsidRDefault="00BC74BF" w:rsidP="00BC74BF">
      <w:pPr>
        <w:pStyle w:val="GOSTScript"/>
        <w:ind w:left="0" w:right="0" w:firstLine="227"/>
        <w:rPr>
          <w:lang w:val="ru-RU"/>
        </w:rPr>
      </w:pPr>
      <w:r w:rsidRPr="000400D4">
        <w:rPr>
          <w:lang w:val="ru-RU"/>
        </w:rPr>
        <w:t xml:space="preserve">                                    контракта (в случае авансового</w:t>
      </w:r>
    </w:p>
    <w:p w14:paraId="70E3422C" w14:textId="77777777" w:rsidR="00BC74BF" w:rsidRPr="000400D4" w:rsidRDefault="00BC74BF" w:rsidP="00BC74BF">
      <w:pPr>
        <w:pStyle w:val="GOSTScript"/>
        <w:ind w:left="0" w:right="0" w:firstLine="227"/>
        <w:rPr>
          <w:lang w:val="ru-RU"/>
        </w:rPr>
      </w:pPr>
      <w:r w:rsidRPr="000400D4">
        <w:rPr>
          <w:lang w:val="ru-RU"/>
        </w:rPr>
        <w:t xml:space="preserve">                                    платежа)</w:t>
      </w:r>
    </w:p>
    <w:p w14:paraId="596E77BC" w14:textId="77777777" w:rsidR="00BC74BF" w:rsidRPr="001E38DC" w:rsidRDefault="00BC74BF" w:rsidP="00BC74BF">
      <w:pPr>
        <w:pStyle w:val="GOSTScript"/>
        <w:ind w:left="0" w:right="0" w:firstLine="227"/>
      </w:pPr>
      <w:r w:rsidRPr="000400D4">
        <w:rPr>
          <w:lang w:val="ru-RU"/>
        </w:rPr>
        <w:t xml:space="preserve">                                </w:t>
      </w:r>
      <w:r w:rsidRPr="001E38DC">
        <w:t>&lt;/td&gt;</w:t>
      </w:r>
    </w:p>
    <w:p w14:paraId="7DF45AE8" w14:textId="77777777" w:rsidR="00BC74BF" w:rsidRPr="001E38DC" w:rsidRDefault="00BC74BF" w:rsidP="00BC74BF">
      <w:pPr>
        <w:pStyle w:val="GOSTScript"/>
        <w:ind w:left="0" w:right="0" w:firstLine="227"/>
      </w:pPr>
      <w:r w:rsidRPr="001E38DC">
        <w:t xml:space="preserve">                                &lt;td&gt;</w:t>
      </w:r>
    </w:p>
    <w:p w14:paraId="225080E7" w14:textId="77777777" w:rsidR="00BC74BF" w:rsidRPr="001E38DC" w:rsidRDefault="00BC74BF" w:rsidP="00BC74BF">
      <w:pPr>
        <w:pStyle w:val="GOSTScript"/>
        <w:ind w:left="0" w:right="0" w:firstLine="227"/>
      </w:pPr>
      <w:r w:rsidRPr="001E38DC">
        <w:t xml:space="preserve">                                    &lt;xsl:value-of select="//StmInfrmtn_IdDoc"/&gt;</w:t>
      </w:r>
    </w:p>
    <w:p w14:paraId="056DD2E5" w14:textId="77777777" w:rsidR="00BC74BF" w:rsidRPr="001E38DC" w:rsidRDefault="00BC74BF" w:rsidP="00BC74BF">
      <w:pPr>
        <w:pStyle w:val="GOSTScript"/>
        <w:ind w:left="0" w:right="0" w:firstLine="227"/>
      </w:pPr>
      <w:r w:rsidRPr="001E38DC">
        <w:t xml:space="preserve">                                &lt;/td&gt;</w:t>
      </w:r>
    </w:p>
    <w:p w14:paraId="61405EC6" w14:textId="77777777" w:rsidR="00BC74BF" w:rsidRPr="001E38DC" w:rsidRDefault="00BC74BF" w:rsidP="00BC74BF">
      <w:pPr>
        <w:pStyle w:val="GOSTScript"/>
        <w:ind w:left="0" w:right="0" w:firstLine="227"/>
      </w:pPr>
      <w:r w:rsidRPr="001E38DC">
        <w:t xml:space="preserve">                            &lt;/tr&gt;</w:t>
      </w:r>
    </w:p>
    <w:p w14:paraId="7D80CBFC" w14:textId="77777777" w:rsidR="00BC74BF" w:rsidRPr="001E38DC" w:rsidRDefault="00BC74BF" w:rsidP="00BC74BF">
      <w:pPr>
        <w:pStyle w:val="GOSTScript"/>
        <w:ind w:left="0" w:right="0" w:firstLine="227"/>
      </w:pPr>
      <w:r w:rsidRPr="001E38DC">
        <w:t xml:space="preserve">                            &lt;tr&gt;</w:t>
      </w:r>
    </w:p>
    <w:p w14:paraId="511E7EA1" w14:textId="77777777" w:rsidR="00BC74BF" w:rsidRPr="001E38DC" w:rsidRDefault="00BC74BF" w:rsidP="00BC74BF">
      <w:pPr>
        <w:pStyle w:val="GOSTScript"/>
        <w:ind w:left="0" w:right="0" w:firstLine="227"/>
      </w:pPr>
      <w:r w:rsidRPr="001E38DC">
        <w:t xml:space="preserve">                                &lt;td colspan="3" class="fw-bold"&gt;</w:t>
      </w:r>
    </w:p>
    <w:p w14:paraId="19ECB88A" w14:textId="77777777" w:rsidR="00BC74BF" w:rsidRPr="000400D4" w:rsidRDefault="00BC74BF" w:rsidP="00BC74BF">
      <w:pPr>
        <w:pStyle w:val="GOSTScript"/>
        <w:ind w:left="0" w:right="0" w:firstLine="227"/>
        <w:rPr>
          <w:lang w:val="ru-RU"/>
        </w:rPr>
      </w:pPr>
      <w:r w:rsidRPr="001E38DC">
        <w:t xml:space="preserve">                                    XI</w:t>
      </w:r>
      <w:r w:rsidRPr="000400D4">
        <w:rPr>
          <w:lang w:val="ru-RU"/>
        </w:rPr>
        <w:t>. Информация, необходимая для осуществления платежей в бюджетную систему Российской Федерации</w:t>
      </w:r>
    </w:p>
    <w:p w14:paraId="297035A4" w14:textId="77777777" w:rsidR="00BC74BF" w:rsidRPr="001E38DC" w:rsidRDefault="00BC74BF" w:rsidP="00BC74BF">
      <w:pPr>
        <w:pStyle w:val="GOSTScript"/>
        <w:ind w:left="0" w:right="0" w:firstLine="227"/>
      </w:pPr>
      <w:r w:rsidRPr="000400D4">
        <w:rPr>
          <w:lang w:val="ru-RU"/>
        </w:rPr>
        <w:t xml:space="preserve">                                </w:t>
      </w:r>
      <w:r w:rsidRPr="001E38DC">
        <w:t>&lt;/td&gt;</w:t>
      </w:r>
    </w:p>
    <w:p w14:paraId="50C68E33" w14:textId="77777777" w:rsidR="00BC74BF" w:rsidRPr="001E38DC" w:rsidRDefault="00BC74BF" w:rsidP="00BC74BF">
      <w:pPr>
        <w:pStyle w:val="GOSTScript"/>
        <w:ind w:left="0" w:right="0" w:firstLine="227"/>
      </w:pPr>
      <w:r w:rsidRPr="001E38DC">
        <w:t xml:space="preserve">                            &lt;/tr&gt;</w:t>
      </w:r>
    </w:p>
    <w:p w14:paraId="6C4A0827" w14:textId="77777777" w:rsidR="00BC74BF" w:rsidRPr="001E38DC" w:rsidRDefault="00BC74BF" w:rsidP="00BC74BF">
      <w:pPr>
        <w:pStyle w:val="GOSTScript"/>
        <w:ind w:left="0" w:right="0" w:firstLine="227"/>
      </w:pPr>
      <w:r w:rsidRPr="001E38DC">
        <w:t xml:space="preserve">                            &lt;tr&gt;</w:t>
      </w:r>
    </w:p>
    <w:p w14:paraId="6F27A0E6" w14:textId="77777777" w:rsidR="00BC74BF" w:rsidRPr="001E38DC" w:rsidRDefault="00BC74BF" w:rsidP="00BC74BF">
      <w:pPr>
        <w:pStyle w:val="GOSTScript"/>
        <w:ind w:left="0" w:right="0" w:firstLine="227"/>
      </w:pPr>
      <w:r w:rsidRPr="001E38DC">
        <w:t xml:space="preserve">                                &lt;td&gt;11.5&lt;/td&gt;</w:t>
      </w:r>
    </w:p>
    <w:p w14:paraId="5E548493"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6B6EE054" w14:textId="77777777" w:rsidR="00BC74BF" w:rsidRPr="000400D4" w:rsidRDefault="00BC74BF" w:rsidP="00BC74BF">
      <w:pPr>
        <w:pStyle w:val="GOSTScript"/>
        <w:ind w:left="0" w:right="0" w:firstLine="227"/>
        <w:rPr>
          <w:lang w:val="ru-RU"/>
        </w:rPr>
      </w:pPr>
      <w:r w:rsidRPr="000400D4">
        <w:rPr>
          <w:lang w:val="ru-RU"/>
        </w:rPr>
        <w:t xml:space="preserve">                                    Идентификатор государственного контракта, контракта, договора, соглашения</w:t>
      </w:r>
    </w:p>
    <w:p w14:paraId="17A0EA0F" w14:textId="77777777" w:rsidR="00BC74BF" w:rsidRPr="001E38DC" w:rsidRDefault="00BC74BF" w:rsidP="00BC74BF">
      <w:pPr>
        <w:pStyle w:val="GOSTScript"/>
        <w:ind w:left="0" w:right="0" w:firstLine="227"/>
      </w:pPr>
      <w:r w:rsidRPr="000400D4">
        <w:rPr>
          <w:lang w:val="ru-RU"/>
        </w:rPr>
        <w:t xml:space="preserve">                                </w:t>
      </w:r>
      <w:r w:rsidRPr="001E38DC">
        <w:t>&lt;/td&gt;</w:t>
      </w:r>
    </w:p>
    <w:p w14:paraId="133FF886" w14:textId="77777777" w:rsidR="00BC74BF" w:rsidRPr="001E38DC" w:rsidRDefault="00BC74BF" w:rsidP="00BC74BF">
      <w:pPr>
        <w:pStyle w:val="GOSTScript"/>
        <w:ind w:left="0" w:right="0" w:firstLine="227"/>
      </w:pPr>
      <w:r w:rsidRPr="001E38DC">
        <w:t xml:space="preserve">                                &lt;td&gt;</w:t>
      </w:r>
    </w:p>
    <w:p w14:paraId="182DF391" w14:textId="77777777" w:rsidR="00BC74BF" w:rsidRPr="001E38DC" w:rsidRDefault="00BC74BF" w:rsidP="00BC74BF">
      <w:pPr>
        <w:pStyle w:val="GOSTScript"/>
        <w:ind w:left="0" w:right="0" w:firstLine="227"/>
      </w:pPr>
      <w:r w:rsidRPr="001E38DC">
        <w:t xml:space="preserve">                                    &lt;xsl:value-of select="//IGK"/&gt;</w:t>
      </w:r>
    </w:p>
    <w:p w14:paraId="35E5AEB5" w14:textId="77777777" w:rsidR="00BC74BF" w:rsidRPr="001E38DC" w:rsidRDefault="00BC74BF" w:rsidP="00BC74BF">
      <w:pPr>
        <w:pStyle w:val="GOSTScript"/>
        <w:ind w:left="0" w:right="0" w:firstLine="227"/>
      </w:pPr>
      <w:r w:rsidRPr="001E38DC">
        <w:t xml:space="preserve">                                &lt;/td&gt;</w:t>
      </w:r>
    </w:p>
    <w:p w14:paraId="476C35F6" w14:textId="77777777" w:rsidR="00BC74BF" w:rsidRPr="001E38DC" w:rsidRDefault="00BC74BF" w:rsidP="00BC74BF">
      <w:pPr>
        <w:pStyle w:val="GOSTScript"/>
        <w:ind w:left="0" w:right="0" w:firstLine="227"/>
      </w:pPr>
      <w:r w:rsidRPr="001E38DC">
        <w:lastRenderedPageBreak/>
        <w:t xml:space="preserve">                            &lt;/tr&gt;</w:t>
      </w:r>
    </w:p>
    <w:p w14:paraId="1D5F00E6" w14:textId="77777777" w:rsidR="00BC74BF" w:rsidRPr="001E38DC" w:rsidRDefault="00BC74BF" w:rsidP="00BC74BF">
      <w:pPr>
        <w:pStyle w:val="GOSTScript"/>
        <w:ind w:left="0" w:right="0" w:firstLine="227"/>
      </w:pPr>
      <w:r w:rsidRPr="001E38DC">
        <w:t xml:space="preserve">                            &lt;tr&gt;</w:t>
      </w:r>
    </w:p>
    <w:p w14:paraId="60B24BEC" w14:textId="77777777" w:rsidR="00BC74BF" w:rsidRPr="001E38DC" w:rsidRDefault="00BC74BF" w:rsidP="00BC74BF">
      <w:pPr>
        <w:pStyle w:val="GOSTScript"/>
        <w:ind w:left="0" w:right="0" w:firstLine="227"/>
      </w:pPr>
      <w:r w:rsidRPr="001E38DC">
        <w:t xml:space="preserve">                                &lt;td&gt;11.10&lt;/td&gt;</w:t>
      </w:r>
    </w:p>
    <w:p w14:paraId="33178ACE"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2934D428" w14:textId="77777777" w:rsidR="00BC74BF" w:rsidRPr="000400D4" w:rsidRDefault="00BC74BF" w:rsidP="00BC74BF">
      <w:pPr>
        <w:pStyle w:val="GOSTScript"/>
        <w:ind w:left="0" w:right="0" w:firstLine="227"/>
        <w:rPr>
          <w:lang w:val="ru-RU"/>
        </w:rPr>
      </w:pPr>
      <w:r w:rsidRPr="000400D4">
        <w:rPr>
          <w:lang w:val="ru-RU"/>
        </w:rPr>
        <w:t xml:space="preserve">                                    Код классификации доходов бюджетов</w:t>
      </w:r>
    </w:p>
    <w:p w14:paraId="6ABBDBC5"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43EAFB38" w14:textId="77777777" w:rsidR="00BC74BF" w:rsidRPr="001E38DC" w:rsidRDefault="00BC74BF" w:rsidP="00BC74BF">
      <w:pPr>
        <w:pStyle w:val="GOSTScript"/>
        <w:ind w:left="0" w:right="0" w:firstLine="227"/>
      </w:pPr>
      <w:r w:rsidRPr="000400D4">
        <w:rPr>
          <w:lang w:val="ru-RU"/>
        </w:rPr>
        <w:t xml:space="preserve">                                </w:t>
      </w:r>
      <w:r w:rsidRPr="001E38DC">
        <w:t>&lt;td&gt;</w:t>
      </w:r>
    </w:p>
    <w:p w14:paraId="28B46757" w14:textId="77777777" w:rsidR="00BC74BF" w:rsidRPr="001E38DC" w:rsidRDefault="00BC74BF" w:rsidP="00BC74BF">
      <w:pPr>
        <w:pStyle w:val="GOSTScript"/>
        <w:ind w:left="0" w:right="0" w:firstLine="227"/>
      </w:pPr>
      <w:r w:rsidRPr="001E38DC">
        <w:t xml:space="preserve">                                    &lt;xsl:value-of select="//DepInfo_TAX_KBK"/&gt;</w:t>
      </w:r>
    </w:p>
    <w:p w14:paraId="2BED3FD6" w14:textId="77777777" w:rsidR="00BC74BF" w:rsidRPr="001E38DC" w:rsidRDefault="00BC74BF" w:rsidP="00BC74BF">
      <w:pPr>
        <w:pStyle w:val="GOSTScript"/>
        <w:ind w:left="0" w:right="0" w:firstLine="227"/>
      </w:pPr>
      <w:r w:rsidRPr="001E38DC">
        <w:t xml:space="preserve">                                &lt;/td&gt;</w:t>
      </w:r>
    </w:p>
    <w:p w14:paraId="47B6B64E" w14:textId="77777777" w:rsidR="00BC74BF" w:rsidRPr="001E38DC" w:rsidRDefault="00BC74BF" w:rsidP="00BC74BF">
      <w:pPr>
        <w:pStyle w:val="GOSTScript"/>
        <w:ind w:left="0" w:right="0" w:firstLine="227"/>
      </w:pPr>
      <w:r w:rsidRPr="001E38DC">
        <w:t xml:space="preserve">                            &lt;/tr&gt;</w:t>
      </w:r>
    </w:p>
    <w:p w14:paraId="477CA5B4" w14:textId="77777777" w:rsidR="00BC74BF" w:rsidRPr="001E38DC" w:rsidRDefault="00BC74BF" w:rsidP="00BC74BF">
      <w:pPr>
        <w:pStyle w:val="GOSTScript"/>
        <w:ind w:left="0" w:right="0" w:firstLine="227"/>
      </w:pPr>
      <w:r w:rsidRPr="001E38DC">
        <w:t xml:space="preserve">                            &lt;tr&gt;</w:t>
      </w:r>
    </w:p>
    <w:p w14:paraId="13EDBC4A" w14:textId="77777777" w:rsidR="00BC74BF" w:rsidRPr="001E38DC" w:rsidRDefault="00BC74BF" w:rsidP="00BC74BF">
      <w:pPr>
        <w:pStyle w:val="GOSTScript"/>
        <w:ind w:left="0" w:right="0" w:firstLine="227"/>
      </w:pPr>
      <w:r w:rsidRPr="001E38DC">
        <w:t xml:space="preserve">                                &lt;td&gt;11.15&lt;/td&gt;</w:t>
      </w:r>
    </w:p>
    <w:p w14:paraId="225D2AD1"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6B4055C9" w14:textId="77777777" w:rsidR="00BC74BF" w:rsidRPr="000400D4" w:rsidRDefault="00BC74BF" w:rsidP="00BC74BF">
      <w:pPr>
        <w:pStyle w:val="GOSTScript"/>
        <w:ind w:left="0" w:right="0" w:firstLine="227"/>
        <w:rPr>
          <w:lang w:val="ru-RU"/>
        </w:rPr>
      </w:pPr>
      <w:r w:rsidRPr="000400D4">
        <w:rPr>
          <w:lang w:val="ru-RU"/>
        </w:rPr>
        <w:t xml:space="preserve">                                    Код по Общероссийскому классификатору территорий муниципальных образований получателя</w:t>
      </w:r>
    </w:p>
    <w:p w14:paraId="1E27F343" w14:textId="77777777" w:rsidR="00BC74BF" w:rsidRPr="001E38DC" w:rsidRDefault="00BC74BF" w:rsidP="00BC74BF">
      <w:pPr>
        <w:pStyle w:val="GOSTScript"/>
        <w:ind w:left="0" w:right="0" w:firstLine="227"/>
      </w:pPr>
      <w:r w:rsidRPr="000400D4">
        <w:rPr>
          <w:lang w:val="ru-RU"/>
        </w:rPr>
        <w:t xml:space="preserve">                                </w:t>
      </w:r>
      <w:r w:rsidRPr="001E38DC">
        <w:t>&lt;/td&gt;</w:t>
      </w:r>
    </w:p>
    <w:p w14:paraId="7DAC12E6" w14:textId="77777777" w:rsidR="00BC74BF" w:rsidRPr="001E38DC" w:rsidRDefault="00BC74BF" w:rsidP="00BC74BF">
      <w:pPr>
        <w:pStyle w:val="GOSTScript"/>
        <w:ind w:left="0" w:right="0" w:firstLine="227"/>
      </w:pPr>
      <w:r w:rsidRPr="001E38DC">
        <w:t xml:space="preserve">                                &lt;td&gt;</w:t>
      </w:r>
    </w:p>
    <w:p w14:paraId="4D5DFF49" w14:textId="77777777" w:rsidR="00BC74BF" w:rsidRPr="001E38DC" w:rsidRDefault="00BC74BF" w:rsidP="00BC74BF">
      <w:pPr>
        <w:pStyle w:val="GOSTScript"/>
        <w:ind w:left="0" w:right="0" w:firstLine="227"/>
      </w:pPr>
      <w:r w:rsidRPr="001E38DC">
        <w:t xml:space="preserve">                                    &lt;xsl:value-of select="//DepInfo_TAX_OKTMO"/&gt;</w:t>
      </w:r>
    </w:p>
    <w:p w14:paraId="2A176591" w14:textId="77777777" w:rsidR="00BC74BF" w:rsidRPr="001E38DC" w:rsidRDefault="00BC74BF" w:rsidP="00BC74BF">
      <w:pPr>
        <w:pStyle w:val="GOSTScript"/>
        <w:ind w:left="0" w:right="0" w:firstLine="227"/>
      </w:pPr>
      <w:r w:rsidRPr="001E38DC">
        <w:t xml:space="preserve">                                &lt;/td&gt;</w:t>
      </w:r>
    </w:p>
    <w:p w14:paraId="5EA0418B" w14:textId="77777777" w:rsidR="00BC74BF" w:rsidRPr="001E38DC" w:rsidRDefault="00BC74BF" w:rsidP="00BC74BF">
      <w:pPr>
        <w:pStyle w:val="GOSTScript"/>
        <w:ind w:left="0" w:right="0" w:firstLine="227"/>
      </w:pPr>
      <w:r w:rsidRPr="001E38DC">
        <w:t xml:space="preserve">                            &lt;/tr&gt;</w:t>
      </w:r>
    </w:p>
    <w:p w14:paraId="44FF517B" w14:textId="77777777" w:rsidR="00BC74BF" w:rsidRPr="001E38DC" w:rsidRDefault="00BC74BF" w:rsidP="00BC74BF">
      <w:pPr>
        <w:pStyle w:val="GOSTScript"/>
        <w:ind w:left="0" w:right="0" w:firstLine="227"/>
      </w:pPr>
      <w:r w:rsidRPr="001E38DC">
        <w:t xml:space="preserve">                            &lt;tr&gt;</w:t>
      </w:r>
    </w:p>
    <w:p w14:paraId="11E5A950" w14:textId="77777777" w:rsidR="00BC74BF" w:rsidRPr="001E38DC" w:rsidRDefault="00BC74BF" w:rsidP="00BC74BF">
      <w:pPr>
        <w:pStyle w:val="GOSTScript"/>
        <w:ind w:left="0" w:right="0" w:firstLine="227"/>
      </w:pPr>
      <w:r w:rsidRPr="001E38DC">
        <w:t xml:space="preserve">                                &lt;td&gt;11.20&lt;/td&gt;</w:t>
      </w:r>
    </w:p>
    <w:p w14:paraId="329D1C6F"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505894E8" w14:textId="77777777" w:rsidR="00BC74BF" w:rsidRPr="000400D4" w:rsidRDefault="00BC74BF" w:rsidP="00BC74BF">
      <w:pPr>
        <w:pStyle w:val="GOSTScript"/>
        <w:ind w:left="0" w:right="0" w:firstLine="227"/>
        <w:rPr>
          <w:lang w:val="ru-RU"/>
        </w:rPr>
      </w:pPr>
      <w:r w:rsidRPr="000400D4">
        <w:rPr>
          <w:lang w:val="ru-RU"/>
        </w:rPr>
        <w:t xml:space="preserve">                                    Статус плательщика</w:t>
      </w:r>
    </w:p>
    <w:p w14:paraId="7155662A"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743D49F2"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6E4AD04F" w14:textId="77777777" w:rsidR="00BC74BF" w:rsidRPr="001E38DC" w:rsidRDefault="00BC74BF" w:rsidP="00BC74BF">
      <w:pPr>
        <w:pStyle w:val="GOSTScript"/>
        <w:ind w:left="0" w:right="0" w:firstLine="227"/>
      </w:pPr>
      <w:r w:rsidRPr="000400D4">
        <w:rPr>
          <w:lang w:val="ru-RU"/>
        </w:rPr>
        <w:t xml:space="preserve">                                    </w:t>
      </w:r>
      <w:r w:rsidRPr="001E38DC">
        <w:t>&lt;xsl:value-of select="//DepInfo_TAX_DrawStat"/&gt;</w:t>
      </w:r>
    </w:p>
    <w:p w14:paraId="4726493B" w14:textId="77777777" w:rsidR="00BC74BF" w:rsidRPr="001E38DC" w:rsidRDefault="00BC74BF" w:rsidP="00BC74BF">
      <w:pPr>
        <w:pStyle w:val="GOSTScript"/>
        <w:ind w:left="0" w:right="0" w:firstLine="227"/>
      </w:pPr>
      <w:r w:rsidRPr="001E38DC">
        <w:t xml:space="preserve">                                &lt;/td&gt;</w:t>
      </w:r>
    </w:p>
    <w:p w14:paraId="22D430E1" w14:textId="77777777" w:rsidR="00BC74BF" w:rsidRPr="001E38DC" w:rsidRDefault="00BC74BF" w:rsidP="00BC74BF">
      <w:pPr>
        <w:pStyle w:val="GOSTScript"/>
        <w:ind w:left="0" w:right="0" w:firstLine="227"/>
      </w:pPr>
      <w:r w:rsidRPr="001E38DC">
        <w:t xml:space="preserve">                            &lt;/tr&gt;</w:t>
      </w:r>
    </w:p>
    <w:p w14:paraId="4163F66A" w14:textId="77777777" w:rsidR="00BC74BF" w:rsidRPr="001E38DC" w:rsidRDefault="00BC74BF" w:rsidP="00BC74BF">
      <w:pPr>
        <w:pStyle w:val="GOSTScript"/>
        <w:ind w:left="0" w:right="0" w:firstLine="227"/>
      </w:pPr>
      <w:r w:rsidRPr="001E38DC">
        <w:t xml:space="preserve">                            &lt;tr&gt;</w:t>
      </w:r>
    </w:p>
    <w:p w14:paraId="32F10FB5" w14:textId="77777777" w:rsidR="00BC74BF" w:rsidRPr="001E38DC" w:rsidRDefault="00BC74BF" w:rsidP="00BC74BF">
      <w:pPr>
        <w:pStyle w:val="GOSTScript"/>
        <w:ind w:left="0" w:right="0" w:firstLine="227"/>
      </w:pPr>
      <w:r w:rsidRPr="001E38DC">
        <w:t xml:space="preserve">                                &lt;td&gt;11.25&lt;/td&gt;</w:t>
      </w:r>
    </w:p>
    <w:p w14:paraId="64F46C5E"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0FEE3548" w14:textId="77777777" w:rsidR="00BC74BF" w:rsidRPr="000400D4" w:rsidRDefault="00BC74BF" w:rsidP="00BC74BF">
      <w:pPr>
        <w:pStyle w:val="GOSTScript"/>
        <w:ind w:left="0" w:right="0" w:firstLine="227"/>
        <w:rPr>
          <w:lang w:val="ru-RU"/>
        </w:rPr>
      </w:pPr>
      <w:r w:rsidRPr="000400D4">
        <w:rPr>
          <w:lang w:val="ru-RU"/>
        </w:rPr>
        <w:t xml:space="preserve">                                    Основание платежа</w:t>
      </w:r>
    </w:p>
    <w:p w14:paraId="407ECA8C"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5B2D29F6"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6EAF98AF" w14:textId="77777777" w:rsidR="00BC74BF" w:rsidRPr="001E38DC" w:rsidRDefault="00BC74BF" w:rsidP="00BC74BF">
      <w:pPr>
        <w:pStyle w:val="GOSTScript"/>
        <w:ind w:left="0" w:right="0" w:firstLine="227"/>
      </w:pPr>
      <w:r w:rsidRPr="000400D4">
        <w:rPr>
          <w:lang w:val="ru-RU"/>
        </w:rPr>
        <w:t xml:space="preserve">                                    </w:t>
      </w:r>
      <w:r w:rsidRPr="001E38DC">
        <w:t>&lt;xsl:value-of select="//DepInfo_TAX_PayReason"/&gt;</w:t>
      </w:r>
    </w:p>
    <w:p w14:paraId="61815501" w14:textId="77777777" w:rsidR="00BC74BF" w:rsidRPr="001E38DC" w:rsidRDefault="00BC74BF" w:rsidP="00BC74BF">
      <w:pPr>
        <w:pStyle w:val="GOSTScript"/>
        <w:ind w:left="0" w:right="0" w:firstLine="227"/>
      </w:pPr>
      <w:r w:rsidRPr="001E38DC">
        <w:t xml:space="preserve">                                &lt;/td&gt;</w:t>
      </w:r>
    </w:p>
    <w:p w14:paraId="39A6E2B4" w14:textId="77777777" w:rsidR="00BC74BF" w:rsidRPr="001E38DC" w:rsidRDefault="00BC74BF" w:rsidP="00BC74BF">
      <w:pPr>
        <w:pStyle w:val="GOSTScript"/>
        <w:ind w:left="0" w:right="0" w:firstLine="227"/>
      </w:pPr>
      <w:r w:rsidRPr="001E38DC">
        <w:t xml:space="preserve">                            &lt;/tr&gt;</w:t>
      </w:r>
    </w:p>
    <w:p w14:paraId="5253D6FA" w14:textId="77777777" w:rsidR="00BC74BF" w:rsidRPr="001E38DC" w:rsidRDefault="00BC74BF" w:rsidP="00BC74BF">
      <w:pPr>
        <w:pStyle w:val="GOSTScript"/>
        <w:ind w:left="0" w:right="0" w:firstLine="227"/>
      </w:pPr>
      <w:r w:rsidRPr="001E38DC">
        <w:t xml:space="preserve">                            &lt;tr&gt;</w:t>
      </w:r>
    </w:p>
    <w:p w14:paraId="756B0883" w14:textId="77777777" w:rsidR="00BC74BF" w:rsidRPr="001E38DC" w:rsidRDefault="00BC74BF" w:rsidP="00BC74BF">
      <w:pPr>
        <w:pStyle w:val="GOSTScript"/>
        <w:ind w:left="0" w:right="0" w:firstLine="227"/>
      </w:pPr>
      <w:r w:rsidRPr="001E38DC">
        <w:t xml:space="preserve">                                &lt;td&gt;11.30&lt;/td&gt;</w:t>
      </w:r>
    </w:p>
    <w:p w14:paraId="263285AC"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7B3EE987" w14:textId="77777777" w:rsidR="00BC74BF" w:rsidRPr="000400D4" w:rsidRDefault="00BC74BF" w:rsidP="00BC74BF">
      <w:pPr>
        <w:pStyle w:val="GOSTScript"/>
        <w:ind w:left="0" w:right="0" w:firstLine="227"/>
        <w:rPr>
          <w:lang w:val="ru-RU"/>
        </w:rPr>
      </w:pPr>
      <w:r w:rsidRPr="000400D4">
        <w:rPr>
          <w:lang w:val="ru-RU"/>
        </w:rPr>
        <w:t xml:space="preserve">                                    Налоговый период</w:t>
      </w:r>
    </w:p>
    <w:p w14:paraId="3791DC46"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71BC498F"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5F5EF4E0" w14:textId="77777777" w:rsidR="00BC74BF" w:rsidRPr="001E38DC" w:rsidRDefault="00BC74BF" w:rsidP="00BC74BF">
      <w:pPr>
        <w:pStyle w:val="GOSTScript"/>
        <w:ind w:left="0" w:right="0" w:firstLine="227"/>
      </w:pPr>
      <w:r w:rsidRPr="000400D4">
        <w:rPr>
          <w:lang w:val="ru-RU"/>
        </w:rPr>
        <w:t xml:space="preserve">                                    </w:t>
      </w:r>
      <w:r w:rsidRPr="001E38DC">
        <w:t>&lt;xsl:value-of select="//DepInfo_TAX_Period"/&gt;</w:t>
      </w:r>
    </w:p>
    <w:p w14:paraId="58E50E04" w14:textId="77777777" w:rsidR="00BC74BF" w:rsidRPr="001E38DC" w:rsidRDefault="00BC74BF" w:rsidP="00BC74BF">
      <w:pPr>
        <w:pStyle w:val="GOSTScript"/>
        <w:ind w:left="0" w:right="0" w:firstLine="227"/>
      </w:pPr>
      <w:r w:rsidRPr="001E38DC">
        <w:t xml:space="preserve">                                &lt;/td&gt;</w:t>
      </w:r>
    </w:p>
    <w:p w14:paraId="665784B8" w14:textId="77777777" w:rsidR="00BC74BF" w:rsidRPr="001E38DC" w:rsidRDefault="00BC74BF" w:rsidP="00BC74BF">
      <w:pPr>
        <w:pStyle w:val="GOSTScript"/>
        <w:ind w:left="0" w:right="0" w:firstLine="227"/>
      </w:pPr>
      <w:r w:rsidRPr="001E38DC">
        <w:t xml:space="preserve">                            &lt;/tr&gt;</w:t>
      </w:r>
    </w:p>
    <w:p w14:paraId="468B7BCF" w14:textId="77777777" w:rsidR="00BC74BF" w:rsidRPr="001E38DC" w:rsidRDefault="00BC74BF" w:rsidP="00BC74BF">
      <w:pPr>
        <w:pStyle w:val="GOSTScript"/>
        <w:ind w:left="0" w:right="0" w:firstLine="227"/>
      </w:pPr>
      <w:r w:rsidRPr="001E38DC">
        <w:t xml:space="preserve">                            &lt;tr&gt;</w:t>
      </w:r>
    </w:p>
    <w:p w14:paraId="70197C6D" w14:textId="77777777" w:rsidR="00BC74BF" w:rsidRPr="001E38DC" w:rsidRDefault="00BC74BF" w:rsidP="00BC74BF">
      <w:pPr>
        <w:pStyle w:val="GOSTScript"/>
        <w:ind w:left="0" w:right="0" w:firstLine="227"/>
      </w:pPr>
      <w:r w:rsidRPr="001E38DC">
        <w:t xml:space="preserve">                                &lt;td&gt;11.35&lt;/td&gt;</w:t>
      </w:r>
    </w:p>
    <w:p w14:paraId="1CC765B3"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2895407F" w14:textId="77777777" w:rsidR="00BC74BF" w:rsidRPr="000400D4" w:rsidRDefault="00BC74BF" w:rsidP="00BC74BF">
      <w:pPr>
        <w:pStyle w:val="GOSTScript"/>
        <w:ind w:left="0" w:right="0" w:firstLine="227"/>
        <w:rPr>
          <w:lang w:val="ru-RU"/>
        </w:rPr>
      </w:pPr>
      <w:r w:rsidRPr="000400D4">
        <w:rPr>
          <w:lang w:val="ru-RU"/>
        </w:rPr>
        <w:t xml:space="preserve">                                    Номер документа-основания</w:t>
      </w:r>
    </w:p>
    <w:p w14:paraId="00D81205"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7C380109" w14:textId="77777777" w:rsidR="00BC74BF" w:rsidRPr="001E38DC" w:rsidRDefault="00BC74BF" w:rsidP="00BC74BF">
      <w:pPr>
        <w:pStyle w:val="GOSTScript"/>
        <w:ind w:left="0" w:right="0" w:firstLine="227"/>
      </w:pPr>
      <w:r w:rsidRPr="000400D4">
        <w:rPr>
          <w:lang w:val="ru-RU"/>
        </w:rPr>
        <w:t xml:space="preserve">                                </w:t>
      </w:r>
      <w:r w:rsidRPr="001E38DC">
        <w:t>&lt;td&gt;</w:t>
      </w:r>
    </w:p>
    <w:p w14:paraId="0B8CB175" w14:textId="77777777" w:rsidR="00BC74BF" w:rsidRPr="001E38DC" w:rsidRDefault="00BC74BF" w:rsidP="00BC74BF">
      <w:pPr>
        <w:pStyle w:val="GOSTScript"/>
        <w:ind w:left="0" w:right="0" w:firstLine="227"/>
      </w:pPr>
      <w:r w:rsidRPr="001E38DC">
        <w:t xml:space="preserve">                                    &lt;xsl:value-of select="//DepInfo_TAX_DocNo"/&gt;</w:t>
      </w:r>
    </w:p>
    <w:p w14:paraId="2F8085D6" w14:textId="77777777" w:rsidR="00BC74BF" w:rsidRPr="001E38DC" w:rsidRDefault="00BC74BF" w:rsidP="00BC74BF">
      <w:pPr>
        <w:pStyle w:val="GOSTScript"/>
        <w:ind w:left="0" w:right="0" w:firstLine="227"/>
      </w:pPr>
      <w:r w:rsidRPr="001E38DC">
        <w:t xml:space="preserve">                                &lt;/td&gt;</w:t>
      </w:r>
    </w:p>
    <w:p w14:paraId="709B1C49" w14:textId="77777777" w:rsidR="00BC74BF" w:rsidRPr="001E38DC" w:rsidRDefault="00BC74BF" w:rsidP="00BC74BF">
      <w:pPr>
        <w:pStyle w:val="GOSTScript"/>
        <w:ind w:left="0" w:right="0" w:firstLine="227"/>
      </w:pPr>
      <w:r w:rsidRPr="001E38DC">
        <w:t xml:space="preserve">                            &lt;/tr&gt;</w:t>
      </w:r>
    </w:p>
    <w:p w14:paraId="0999098B" w14:textId="77777777" w:rsidR="00BC74BF" w:rsidRPr="001E38DC" w:rsidRDefault="00BC74BF" w:rsidP="00BC74BF">
      <w:pPr>
        <w:pStyle w:val="GOSTScript"/>
        <w:ind w:left="0" w:right="0" w:firstLine="227"/>
      </w:pPr>
      <w:r w:rsidRPr="001E38DC">
        <w:t xml:space="preserve">                            &lt;tr&gt;</w:t>
      </w:r>
    </w:p>
    <w:p w14:paraId="4F0FD810" w14:textId="77777777" w:rsidR="00BC74BF" w:rsidRPr="001E38DC" w:rsidRDefault="00BC74BF" w:rsidP="00BC74BF">
      <w:pPr>
        <w:pStyle w:val="GOSTScript"/>
        <w:ind w:left="0" w:right="0" w:firstLine="227"/>
      </w:pPr>
      <w:r w:rsidRPr="001E38DC">
        <w:t xml:space="preserve">                                &lt;td&gt;11.40&lt;/td&gt;</w:t>
      </w:r>
    </w:p>
    <w:p w14:paraId="2DE0AAFD"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1F0C8933" w14:textId="77777777" w:rsidR="00BC74BF" w:rsidRPr="000400D4" w:rsidRDefault="00BC74BF" w:rsidP="00BC74BF">
      <w:pPr>
        <w:pStyle w:val="GOSTScript"/>
        <w:ind w:left="0" w:right="0" w:firstLine="227"/>
        <w:rPr>
          <w:lang w:val="ru-RU"/>
        </w:rPr>
      </w:pPr>
      <w:r w:rsidRPr="000400D4">
        <w:rPr>
          <w:lang w:val="ru-RU"/>
        </w:rPr>
        <w:lastRenderedPageBreak/>
        <w:t xml:space="preserve">                                    Идентификатор плательщика</w:t>
      </w:r>
    </w:p>
    <w:p w14:paraId="3EF82279"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504F5798"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0EE041AE" w14:textId="77777777" w:rsidR="00BC74BF" w:rsidRPr="001E38DC" w:rsidRDefault="00BC74BF" w:rsidP="00BC74BF">
      <w:pPr>
        <w:pStyle w:val="GOSTScript"/>
        <w:ind w:left="0" w:right="0" w:firstLine="227"/>
      </w:pPr>
      <w:r w:rsidRPr="000400D4">
        <w:rPr>
          <w:lang w:val="ru-RU"/>
        </w:rPr>
        <w:t xml:space="preserve">                                    </w:t>
      </w:r>
      <w:r w:rsidRPr="001E38DC">
        <w:t>&lt;xsl:value-of select="//Payer_Ident"/&gt;</w:t>
      </w:r>
    </w:p>
    <w:p w14:paraId="4C44736C" w14:textId="77777777" w:rsidR="00BC74BF" w:rsidRPr="001E38DC" w:rsidRDefault="00BC74BF" w:rsidP="00BC74BF">
      <w:pPr>
        <w:pStyle w:val="GOSTScript"/>
        <w:ind w:left="0" w:right="0" w:firstLine="227"/>
      </w:pPr>
      <w:r w:rsidRPr="001E38DC">
        <w:t xml:space="preserve">                                &lt;/td&gt;</w:t>
      </w:r>
    </w:p>
    <w:p w14:paraId="790CCD73" w14:textId="77777777" w:rsidR="00BC74BF" w:rsidRPr="001E38DC" w:rsidRDefault="00BC74BF" w:rsidP="00BC74BF">
      <w:pPr>
        <w:pStyle w:val="GOSTScript"/>
        <w:ind w:left="0" w:right="0" w:firstLine="227"/>
      </w:pPr>
      <w:r w:rsidRPr="001E38DC">
        <w:t xml:space="preserve">                            &lt;/tr&gt;</w:t>
      </w:r>
    </w:p>
    <w:p w14:paraId="7B329F19" w14:textId="77777777" w:rsidR="00BC74BF" w:rsidRPr="001E38DC" w:rsidRDefault="00BC74BF" w:rsidP="00BC74BF">
      <w:pPr>
        <w:pStyle w:val="GOSTScript"/>
        <w:ind w:left="0" w:right="0" w:firstLine="227"/>
      </w:pPr>
      <w:r w:rsidRPr="001E38DC">
        <w:t xml:space="preserve">                            &lt;tr&gt;</w:t>
      </w:r>
    </w:p>
    <w:p w14:paraId="600E78B1" w14:textId="77777777" w:rsidR="00BC74BF" w:rsidRPr="001E38DC" w:rsidRDefault="00BC74BF" w:rsidP="00BC74BF">
      <w:pPr>
        <w:pStyle w:val="GOSTScript"/>
        <w:ind w:left="0" w:right="0" w:firstLine="227"/>
      </w:pPr>
      <w:r w:rsidRPr="001E38DC">
        <w:t xml:space="preserve">                                &lt;td&gt;11.45&lt;/td&gt;</w:t>
      </w:r>
    </w:p>
    <w:p w14:paraId="26390CD2"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75ADAB0E" w14:textId="77777777" w:rsidR="00BC74BF" w:rsidRPr="000400D4" w:rsidRDefault="00BC74BF" w:rsidP="00BC74BF">
      <w:pPr>
        <w:pStyle w:val="GOSTScript"/>
        <w:ind w:left="0" w:right="0" w:firstLine="227"/>
        <w:rPr>
          <w:lang w:val="ru-RU"/>
        </w:rPr>
      </w:pPr>
      <w:r w:rsidRPr="000400D4">
        <w:rPr>
          <w:lang w:val="ru-RU"/>
        </w:rPr>
        <w:t xml:space="preserve">                                    Дата документа-основания</w:t>
      </w:r>
    </w:p>
    <w:p w14:paraId="22881EF7"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5B18AC57" w14:textId="77777777" w:rsidR="00BC74BF" w:rsidRPr="001E38DC" w:rsidRDefault="00BC74BF" w:rsidP="00BC74BF">
      <w:pPr>
        <w:pStyle w:val="GOSTScript"/>
        <w:ind w:left="0" w:right="0" w:firstLine="227"/>
      </w:pPr>
      <w:r w:rsidRPr="000400D4">
        <w:rPr>
          <w:lang w:val="ru-RU"/>
        </w:rPr>
        <w:t xml:space="preserve">                                </w:t>
      </w:r>
      <w:r w:rsidRPr="001E38DC">
        <w:t>&lt;td&gt;</w:t>
      </w:r>
    </w:p>
    <w:p w14:paraId="5C9871CD" w14:textId="77777777" w:rsidR="00BC74BF" w:rsidRPr="001E38DC" w:rsidRDefault="00BC74BF" w:rsidP="00BC74BF">
      <w:pPr>
        <w:pStyle w:val="GOSTScript"/>
        <w:ind w:left="0" w:right="0" w:firstLine="227"/>
      </w:pPr>
      <w:r w:rsidRPr="001E38DC">
        <w:t xml:space="preserve">                                    &lt;xsl:value-of select="//DepInfo_TAX_DocDate"/&gt;</w:t>
      </w:r>
    </w:p>
    <w:p w14:paraId="5F52AA66" w14:textId="77777777" w:rsidR="00BC74BF" w:rsidRPr="001E38DC" w:rsidRDefault="00BC74BF" w:rsidP="00BC74BF">
      <w:pPr>
        <w:pStyle w:val="GOSTScript"/>
        <w:ind w:left="0" w:right="0" w:firstLine="227"/>
      </w:pPr>
      <w:r w:rsidRPr="001E38DC">
        <w:t xml:space="preserve">                                &lt;/td&gt;</w:t>
      </w:r>
    </w:p>
    <w:p w14:paraId="015FFE99" w14:textId="77777777" w:rsidR="00BC74BF" w:rsidRPr="001E38DC" w:rsidRDefault="00BC74BF" w:rsidP="00BC74BF">
      <w:pPr>
        <w:pStyle w:val="GOSTScript"/>
        <w:ind w:left="0" w:right="0" w:firstLine="227"/>
      </w:pPr>
      <w:r w:rsidRPr="001E38DC">
        <w:t xml:space="preserve">                            &lt;/tr&gt;</w:t>
      </w:r>
    </w:p>
    <w:p w14:paraId="5AB6EA81" w14:textId="77777777" w:rsidR="00BC74BF" w:rsidRPr="001E38DC" w:rsidRDefault="00BC74BF" w:rsidP="00BC74BF">
      <w:pPr>
        <w:pStyle w:val="GOSTScript"/>
        <w:ind w:left="0" w:right="0" w:firstLine="227"/>
      </w:pPr>
      <w:r w:rsidRPr="001E38DC">
        <w:t xml:space="preserve">                            &lt;tr&gt;</w:t>
      </w:r>
    </w:p>
    <w:p w14:paraId="364F362D" w14:textId="77777777" w:rsidR="00BC74BF" w:rsidRPr="001E38DC" w:rsidRDefault="00BC74BF" w:rsidP="00BC74BF">
      <w:pPr>
        <w:pStyle w:val="GOSTScript"/>
        <w:ind w:left="0" w:right="0" w:firstLine="227"/>
      </w:pPr>
      <w:r w:rsidRPr="001E38DC">
        <w:t xml:space="preserve">                                &lt;td colspan="3" class="fw-bold"&gt;</w:t>
      </w:r>
    </w:p>
    <w:p w14:paraId="17DE1D17" w14:textId="77777777" w:rsidR="00BC74BF" w:rsidRPr="000400D4" w:rsidRDefault="00BC74BF" w:rsidP="00BC74BF">
      <w:pPr>
        <w:pStyle w:val="GOSTScript"/>
        <w:ind w:left="0" w:right="0" w:firstLine="227"/>
        <w:rPr>
          <w:lang w:val="ru-RU"/>
        </w:rPr>
      </w:pPr>
      <w:r w:rsidRPr="001E38DC">
        <w:t xml:space="preserve">                                    XIII</w:t>
      </w:r>
      <w:r w:rsidRPr="000400D4">
        <w:rPr>
          <w:lang w:val="ru-RU"/>
        </w:rPr>
        <w:t>. Информация о частичном исполнении распоряжения</w:t>
      </w:r>
    </w:p>
    <w:p w14:paraId="3F0EAC6F" w14:textId="77777777" w:rsidR="00BC74BF" w:rsidRPr="001E38DC" w:rsidRDefault="00BC74BF" w:rsidP="00BC74BF">
      <w:pPr>
        <w:pStyle w:val="GOSTScript"/>
        <w:ind w:left="0" w:right="0" w:firstLine="227"/>
      </w:pPr>
      <w:r w:rsidRPr="000400D4">
        <w:rPr>
          <w:lang w:val="ru-RU"/>
        </w:rPr>
        <w:t xml:space="preserve">                                </w:t>
      </w:r>
      <w:r w:rsidRPr="001E38DC">
        <w:t>&lt;/td&gt;</w:t>
      </w:r>
    </w:p>
    <w:p w14:paraId="30F9F731" w14:textId="77777777" w:rsidR="00BC74BF" w:rsidRPr="001E38DC" w:rsidRDefault="00BC74BF" w:rsidP="00BC74BF">
      <w:pPr>
        <w:pStyle w:val="GOSTScript"/>
        <w:ind w:left="0" w:right="0" w:firstLine="227"/>
      </w:pPr>
      <w:r w:rsidRPr="001E38DC">
        <w:t xml:space="preserve">                            &lt;/tr&gt;</w:t>
      </w:r>
    </w:p>
    <w:p w14:paraId="008CD69D" w14:textId="77777777" w:rsidR="00BC74BF" w:rsidRPr="001E38DC" w:rsidRDefault="00BC74BF" w:rsidP="00BC74BF">
      <w:pPr>
        <w:pStyle w:val="GOSTScript"/>
        <w:ind w:left="0" w:right="0" w:firstLine="227"/>
      </w:pPr>
      <w:r w:rsidRPr="001E38DC">
        <w:t xml:space="preserve">                            &lt;tr&gt;</w:t>
      </w:r>
    </w:p>
    <w:p w14:paraId="36120746" w14:textId="77777777" w:rsidR="00BC74BF" w:rsidRPr="001E38DC" w:rsidRDefault="00BC74BF" w:rsidP="00BC74BF">
      <w:pPr>
        <w:pStyle w:val="GOSTScript"/>
        <w:ind w:left="0" w:right="0" w:firstLine="227"/>
      </w:pPr>
      <w:r w:rsidRPr="001E38DC">
        <w:t xml:space="preserve">                                &lt;td&gt;13.5&lt;/td&gt;</w:t>
      </w:r>
    </w:p>
    <w:p w14:paraId="6CADD1C9"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6355EAA7" w14:textId="77777777" w:rsidR="00BC74BF" w:rsidRPr="000400D4" w:rsidRDefault="00BC74BF" w:rsidP="00BC74BF">
      <w:pPr>
        <w:pStyle w:val="GOSTScript"/>
        <w:ind w:left="0" w:right="0" w:firstLine="227"/>
        <w:rPr>
          <w:lang w:val="ru-RU"/>
        </w:rPr>
      </w:pPr>
      <w:r w:rsidRPr="000400D4">
        <w:rPr>
          <w:lang w:val="ru-RU"/>
        </w:rPr>
        <w:t xml:space="preserve">                                    Номер частичного платежа</w:t>
      </w:r>
    </w:p>
    <w:p w14:paraId="7217F264"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1BBACB7C" w14:textId="77777777" w:rsidR="00BC74BF" w:rsidRPr="00433961" w:rsidRDefault="00BC74BF" w:rsidP="00BC74BF">
      <w:pPr>
        <w:pStyle w:val="GOSTScript"/>
        <w:ind w:left="0" w:right="0" w:firstLine="227"/>
      </w:pPr>
      <w:r w:rsidRPr="000400D4">
        <w:rPr>
          <w:lang w:val="ru-RU"/>
        </w:rPr>
        <w:t xml:space="preserve">                                </w:t>
      </w:r>
      <w:r w:rsidRPr="00433961">
        <w:t>&lt;</w:t>
      </w:r>
      <w:r w:rsidRPr="001E38DC">
        <w:t>td</w:t>
      </w:r>
      <w:r w:rsidRPr="00433961">
        <w:t>&gt;</w:t>
      </w:r>
    </w:p>
    <w:p w14:paraId="681D0FEA" w14:textId="77777777" w:rsidR="00BC74BF" w:rsidRPr="001E38DC" w:rsidRDefault="00BC74BF" w:rsidP="00BC74BF">
      <w:pPr>
        <w:pStyle w:val="GOSTScript"/>
        <w:ind w:left="0" w:right="0" w:firstLine="227"/>
      </w:pPr>
      <w:r w:rsidRPr="00433961">
        <w:t xml:space="preserve">                                </w:t>
      </w:r>
      <w:r w:rsidRPr="001E38DC">
        <w:t>&lt;/td&gt;</w:t>
      </w:r>
    </w:p>
    <w:p w14:paraId="3DF862DE" w14:textId="77777777" w:rsidR="00BC74BF" w:rsidRPr="001E38DC" w:rsidRDefault="00BC74BF" w:rsidP="00BC74BF">
      <w:pPr>
        <w:pStyle w:val="GOSTScript"/>
        <w:ind w:left="0" w:right="0" w:firstLine="227"/>
      </w:pPr>
      <w:r w:rsidRPr="001E38DC">
        <w:t xml:space="preserve">                            &lt;/tr&gt;</w:t>
      </w:r>
    </w:p>
    <w:p w14:paraId="7CF5B6D6" w14:textId="77777777" w:rsidR="00BC74BF" w:rsidRPr="001E38DC" w:rsidRDefault="00BC74BF" w:rsidP="00BC74BF">
      <w:pPr>
        <w:pStyle w:val="GOSTScript"/>
        <w:ind w:left="0" w:right="0" w:firstLine="227"/>
      </w:pPr>
      <w:r w:rsidRPr="001E38DC">
        <w:t xml:space="preserve">                            &lt;tr&gt;</w:t>
      </w:r>
    </w:p>
    <w:p w14:paraId="797427ED" w14:textId="77777777" w:rsidR="00BC74BF" w:rsidRPr="001E38DC" w:rsidRDefault="00BC74BF" w:rsidP="00BC74BF">
      <w:pPr>
        <w:pStyle w:val="GOSTScript"/>
        <w:ind w:left="0" w:right="0" w:firstLine="227"/>
      </w:pPr>
      <w:r w:rsidRPr="001E38DC">
        <w:t xml:space="preserve">                                &lt;td&gt;13.10&lt;/td&gt;</w:t>
      </w:r>
    </w:p>
    <w:p w14:paraId="782C966C"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619399A7" w14:textId="77777777" w:rsidR="00BC74BF" w:rsidRPr="000400D4" w:rsidRDefault="00BC74BF" w:rsidP="00BC74BF">
      <w:pPr>
        <w:pStyle w:val="GOSTScript"/>
        <w:ind w:left="0" w:right="0" w:firstLine="227"/>
        <w:rPr>
          <w:lang w:val="ru-RU"/>
        </w:rPr>
      </w:pPr>
      <w:r w:rsidRPr="000400D4">
        <w:rPr>
          <w:lang w:val="ru-RU"/>
        </w:rPr>
        <w:t xml:space="preserve">                                    Номер документа</w:t>
      </w:r>
    </w:p>
    <w:p w14:paraId="767A9593"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57C9168C"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5872D34C" w14:textId="77777777" w:rsidR="00BC74BF" w:rsidRPr="001E38DC" w:rsidRDefault="00BC74BF" w:rsidP="00BC74BF">
      <w:pPr>
        <w:pStyle w:val="GOSTScript"/>
        <w:ind w:left="0" w:right="0" w:firstLine="227"/>
      </w:pPr>
      <w:r w:rsidRPr="000400D4">
        <w:rPr>
          <w:lang w:val="ru-RU"/>
        </w:rPr>
        <w:t xml:space="preserve">                                </w:t>
      </w:r>
      <w:r w:rsidRPr="001E38DC">
        <w:t>&lt;/td&gt;</w:t>
      </w:r>
    </w:p>
    <w:p w14:paraId="4820EDAA" w14:textId="77777777" w:rsidR="00BC74BF" w:rsidRPr="001E38DC" w:rsidRDefault="00BC74BF" w:rsidP="00BC74BF">
      <w:pPr>
        <w:pStyle w:val="GOSTScript"/>
        <w:ind w:left="0" w:right="0" w:firstLine="227"/>
      </w:pPr>
      <w:r w:rsidRPr="001E38DC">
        <w:t xml:space="preserve">                            &lt;/tr&gt;</w:t>
      </w:r>
    </w:p>
    <w:p w14:paraId="324A718B" w14:textId="77777777" w:rsidR="00BC74BF" w:rsidRPr="001E38DC" w:rsidRDefault="00BC74BF" w:rsidP="00BC74BF">
      <w:pPr>
        <w:pStyle w:val="GOSTScript"/>
        <w:ind w:left="0" w:right="0" w:firstLine="227"/>
      </w:pPr>
      <w:r w:rsidRPr="001E38DC">
        <w:t xml:space="preserve">                            &lt;tr&gt;</w:t>
      </w:r>
    </w:p>
    <w:p w14:paraId="6CF2B2B7" w14:textId="77777777" w:rsidR="00BC74BF" w:rsidRPr="001E38DC" w:rsidRDefault="00BC74BF" w:rsidP="00BC74BF">
      <w:pPr>
        <w:pStyle w:val="GOSTScript"/>
        <w:ind w:left="0" w:right="0" w:firstLine="227"/>
      </w:pPr>
      <w:r w:rsidRPr="001E38DC">
        <w:t xml:space="preserve">                                &lt;td&gt;13.15&lt;/td&gt;</w:t>
      </w:r>
    </w:p>
    <w:p w14:paraId="35BF12CA"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7E40900B" w14:textId="77777777" w:rsidR="00BC74BF" w:rsidRPr="000400D4" w:rsidRDefault="00BC74BF" w:rsidP="00BC74BF">
      <w:pPr>
        <w:pStyle w:val="GOSTScript"/>
        <w:ind w:left="0" w:right="0" w:firstLine="227"/>
        <w:rPr>
          <w:lang w:val="ru-RU"/>
        </w:rPr>
      </w:pPr>
      <w:r w:rsidRPr="000400D4">
        <w:rPr>
          <w:lang w:val="ru-RU"/>
        </w:rPr>
        <w:t xml:space="preserve">                                    Дата документа</w:t>
      </w:r>
    </w:p>
    <w:p w14:paraId="0DE2ECD6"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55A48484"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237C8D54" w14:textId="77777777" w:rsidR="00BC74BF" w:rsidRPr="001E38DC" w:rsidRDefault="00BC74BF" w:rsidP="00BC74BF">
      <w:pPr>
        <w:pStyle w:val="GOSTScript"/>
        <w:ind w:left="0" w:right="0" w:firstLine="227"/>
      </w:pPr>
      <w:r w:rsidRPr="000400D4">
        <w:rPr>
          <w:lang w:val="ru-RU"/>
        </w:rPr>
        <w:t xml:space="preserve">                                </w:t>
      </w:r>
      <w:r w:rsidRPr="001E38DC">
        <w:t>&lt;/td&gt;</w:t>
      </w:r>
    </w:p>
    <w:p w14:paraId="7C468D07" w14:textId="77777777" w:rsidR="00BC74BF" w:rsidRPr="001E38DC" w:rsidRDefault="00BC74BF" w:rsidP="00BC74BF">
      <w:pPr>
        <w:pStyle w:val="GOSTScript"/>
        <w:ind w:left="0" w:right="0" w:firstLine="227"/>
      </w:pPr>
      <w:r w:rsidRPr="001E38DC">
        <w:t xml:space="preserve">                            &lt;/tr&gt;</w:t>
      </w:r>
    </w:p>
    <w:p w14:paraId="399D4A9E" w14:textId="77777777" w:rsidR="00BC74BF" w:rsidRPr="001E38DC" w:rsidRDefault="00BC74BF" w:rsidP="00BC74BF">
      <w:pPr>
        <w:pStyle w:val="GOSTScript"/>
        <w:ind w:left="0" w:right="0" w:firstLine="227"/>
      </w:pPr>
      <w:r w:rsidRPr="001E38DC">
        <w:t xml:space="preserve">                            &lt;tr&gt;</w:t>
      </w:r>
    </w:p>
    <w:p w14:paraId="624459A7" w14:textId="77777777" w:rsidR="00BC74BF" w:rsidRPr="001E38DC" w:rsidRDefault="00BC74BF" w:rsidP="00BC74BF">
      <w:pPr>
        <w:pStyle w:val="GOSTScript"/>
        <w:ind w:left="0" w:right="0" w:firstLine="227"/>
      </w:pPr>
      <w:r w:rsidRPr="001E38DC">
        <w:t xml:space="preserve">                                &lt;td&gt;13.20&lt;/td&gt;</w:t>
      </w:r>
    </w:p>
    <w:p w14:paraId="733035BB"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1B8A2D83" w14:textId="77777777" w:rsidR="00BC74BF" w:rsidRPr="000400D4" w:rsidRDefault="00BC74BF" w:rsidP="00BC74BF">
      <w:pPr>
        <w:pStyle w:val="GOSTScript"/>
        <w:ind w:left="0" w:right="0" w:firstLine="227"/>
        <w:rPr>
          <w:lang w:val="ru-RU"/>
        </w:rPr>
      </w:pPr>
      <w:r w:rsidRPr="000400D4">
        <w:rPr>
          <w:lang w:val="ru-RU"/>
        </w:rPr>
        <w:t xml:space="preserve">                                    Сумма частичного платежа</w:t>
      </w:r>
    </w:p>
    <w:p w14:paraId="1F00C7B2"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7BF9A79D" w14:textId="77777777" w:rsidR="00BC74BF" w:rsidRPr="001E38DC" w:rsidRDefault="00BC74BF" w:rsidP="00BC74BF">
      <w:pPr>
        <w:pStyle w:val="GOSTScript"/>
        <w:ind w:left="0" w:right="0" w:firstLine="227"/>
      </w:pPr>
      <w:r w:rsidRPr="000400D4">
        <w:rPr>
          <w:lang w:val="ru-RU"/>
        </w:rPr>
        <w:t xml:space="preserve">                                </w:t>
      </w:r>
      <w:r w:rsidRPr="001E38DC">
        <w:t>&lt;td&gt;</w:t>
      </w:r>
    </w:p>
    <w:p w14:paraId="33A03BD4" w14:textId="77777777" w:rsidR="00BC74BF" w:rsidRPr="001E38DC" w:rsidRDefault="00BC74BF" w:rsidP="00BC74BF">
      <w:pPr>
        <w:pStyle w:val="GOSTScript"/>
        <w:ind w:left="0" w:right="0" w:firstLine="227"/>
      </w:pPr>
      <w:r w:rsidRPr="001E38DC">
        <w:t xml:space="preserve">                                &lt;/td&gt;</w:t>
      </w:r>
    </w:p>
    <w:p w14:paraId="25240F5B" w14:textId="77777777" w:rsidR="00BC74BF" w:rsidRPr="001E38DC" w:rsidRDefault="00BC74BF" w:rsidP="00BC74BF">
      <w:pPr>
        <w:pStyle w:val="GOSTScript"/>
        <w:ind w:left="0" w:right="0" w:firstLine="227"/>
      </w:pPr>
      <w:r w:rsidRPr="001E38DC">
        <w:t xml:space="preserve">                            &lt;/tr&gt;</w:t>
      </w:r>
    </w:p>
    <w:p w14:paraId="736DD9A4" w14:textId="77777777" w:rsidR="00BC74BF" w:rsidRPr="001E38DC" w:rsidRDefault="00BC74BF" w:rsidP="00BC74BF">
      <w:pPr>
        <w:pStyle w:val="GOSTScript"/>
        <w:ind w:left="0" w:right="0" w:firstLine="227"/>
      </w:pPr>
      <w:r w:rsidRPr="001E38DC">
        <w:t xml:space="preserve">                            &lt;tr&gt;</w:t>
      </w:r>
    </w:p>
    <w:p w14:paraId="584362A3" w14:textId="77777777" w:rsidR="00BC74BF" w:rsidRPr="001E38DC" w:rsidRDefault="00BC74BF" w:rsidP="00BC74BF">
      <w:pPr>
        <w:pStyle w:val="GOSTScript"/>
        <w:ind w:left="0" w:right="0" w:firstLine="227"/>
      </w:pPr>
      <w:r w:rsidRPr="001E38DC">
        <w:t xml:space="preserve">                                &lt;td&gt;13.25&lt;/td&gt;</w:t>
      </w:r>
    </w:p>
    <w:p w14:paraId="2C2BDD02" w14:textId="77777777" w:rsidR="00BC74BF" w:rsidRPr="000400D4" w:rsidRDefault="00BC74BF" w:rsidP="00BC74BF">
      <w:pPr>
        <w:pStyle w:val="GOSTScript"/>
        <w:ind w:left="0" w:right="0" w:firstLine="227"/>
        <w:rPr>
          <w:lang w:val="ru-RU"/>
        </w:rPr>
      </w:pPr>
      <w:r w:rsidRPr="001E38DC">
        <w:t xml:space="preserve">                                </w:t>
      </w:r>
      <w:r w:rsidRPr="000400D4">
        <w:rPr>
          <w:lang w:val="ru-RU"/>
        </w:rPr>
        <w:t>&lt;</w:t>
      </w:r>
      <w:r w:rsidRPr="001E38DC">
        <w:t>td</w:t>
      </w:r>
      <w:r w:rsidRPr="000400D4">
        <w:rPr>
          <w:lang w:val="ru-RU"/>
        </w:rPr>
        <w:t>&gt;</w:t>
      </w:r>
    </w:p>
    <w:p w14:paraId="29CA6EBE" w14:textId="77777777" w:rsidR="00BC74BF" w:rsidRPr="000400D4" w:rsidRDefault="00BC74BF" w:rsidP="00BC74BF">
      <w:pPr>
        <w:pStyle w:val="GOSTScript"/>
        <w:ind w:left="0" w:right="0" w:firstLine="227"/>
        <w:rPr>
          <w:lang w:val="ru-RU"/>
        </w:rPr>
      </w:pPr>
      <w:r w:rsidRPr="000400D4">
        <w:rPr>
          <w:lang w:val="ru-RU"/>
        </w:rPr>
        <w:t xml:space="preserve">                                    Сумма остатка платежа</w:t>
      </w:r>
    </w:p>
    <w:p w14:paraId="560740C5" w14:textId="77777777" w:rsidR="00BC74BF" w:rsidRPr="000400D4" w:rsidRDefault="00BC74BF" w:rsidP="00BC74BF">
      <w:pPr>
        <w:pStyle w:val="GOSTScript"/>
        <w:ind w:left="0" w:right="0" w:firstLine="227"/>
        <w:rPr>
          <w:lang w:val="ru-RU"/>
        </w:rPr>
      </w:pPr>
      <w:r w:rsidRPr="000400D4">
        <w:rPr>
          <w:lang w:val="ru-RU"/>
        </w:rPr>
        <w:t xml:space="preserve">                                &lt;/</w:t>
      </w:r>
      <w:r w:rsidRPr="001E38DC">
        <w:t>td</w:t>
      </w:r>
      <w:r w:rsidRPr="000400D4">
        <w:rPr>
          <w:lang w:val="ru-RU"/>
        </w:rPr>
        <w:t>&gt;</w:t>
      </w:r>
    </w:p>
    <w:p w14:paraId="6F4CA5EC" w14:textId="77777777" w:rsidR="00BC74BF" w:rsidRPr="001E38DC" w:rsidRDefault="00BC74BF" w:rsidP="00BC74BF">
      <w:pPr>
        <w:pStyle w:val="GOSTScript"/>
        <w:ind w:left="0" w:right="0" w:firstLine="227"/>
      </w:pPr>
      <w:r w:rsidRPr="000400D4">
        <w:rPr>
          <w:lang w:val="ru-RU"/>
        </w:rPr>
        <w:t xml:space="preserve">                                </w:t>
      </w:r>
      <w:r w:rsidRPr="001E38DC">
        <w:t>&lt;td&gt;</w:t>
      </w:r>
    </w:p>
    <w:p w14:paraId="6A863F33" w14:textId="77777777" w:rsidR="00BC74BF" w:rsidRPr="001E38DC" w:rsidRDefault="00BC74BF" w:rsidP="00BC74BF">
      <w:pPr>
        <w:pStyle w:val="GOSTScript"/>
        <w:ind w:left="0" w:right="0" w:firstLine="227"/>
      </w:pPr>
      <w:r w:rsidRPr="001E38DC">
        <w:t xml:space="preserve">                                &lt;/td&gt;</w:t>
      </w:r>
    </w:p>
    <w:p w14:paraId="3B337A18" w14:textId="77777777" w:rsidR="00BC74BF" w:rsidRPr="001E38DC" w:rsidRDefault="00BC74BF" w:rsidP="00BC74BF">
      <w:pPr>
        <w:pStyle w:val="GOSTScript"/>
        <w:ind w:left="0" w:right="0" w:firstLine="227"/>
      </w:pPr>
      <w:r w:rsidRPr="001E38DC">
        <w:lastRenderedPageBreak/>
        <w:t xml:space="preserve">                            &lt;/tr&gt;</w:t>
      </w:r>
    </w:p>
    <w:p w14:paraId="40DFBA25" w14:textId="77777777" w:rsidR="00BC74BF" w:rsidRPr="001E38DC" w:rsidRDefault="00BC74BF" w:rsidP="00BC74BF">
      <w:pPr>
        <w:pStyle w:val="GOSTScript"/>
        <w:ind w:left="0" w:right="0" w:firstLine="227"/>
      </w:pPr>
      <w:r w:rsidRPr="001E38DC">
        <w:t xml:space="preserve">                        &lt;/tbody&gt;</w:t>
      </w:r>
    </w:p>
    <w:p w14:paraId="61F4E598" w14:textId="77777777" w:rsidR="00BC74BF" w:rsidRPr="001E38DC" w:rsidRDefault="00BC74BF" w:rsidP="00BC74BF">
      <w:pPr>
        <w:pStyle w:val="GOSTScript"/>
        <w:ind w:left="0" w:right="0" w:firstLine="227"/>
      </w:pPr>
      <w:r w:rsidRPr="001E38DC">
        <w:t xml:space="preserve">                    &lt;/table&gt;</w:t>
      </w:r>
    </w:p>
    <w:p w14:paraId="0B18F55A" w14:textId="77777777" w:rsidR="00BC74BF" w:rsidRPr="001E38DC" w:rsidRDefault="00BC74BF" w:rsidP="00BC74BF">
      <w:pPr>
        <w:pStyle w:val="GOSTScript"/>
        <w:ind w:left="0" w:right="0" w:firstLine="227"/>
      </w:pPr>
      <w:r w:rsidRPr="001E38DC">
        <w:t xml:space="preserve">                &lt;/div&gt;</w:t>
      </w:r>
    </w:p>
    <w:p w14:paraId="57893E35" w14:textId="77777777" w:rsidR="00BC74BF" w:rsidRPr="00A946E1" w:rsidRDefault="00BC74BF" w:rsidP="00BC74BF">
      <w:pPr>
        <w:pStyle w:val="GOSTScript"/>
        <w:ind w:left="0" w:right="0" w:firstLine="227"/>
      </w:pPr>
      <w:r w:rsidRPr="00A946E1">
        <w:t xml:space="preserve">            &lt;/body&gt;</w:t>
      </w:r>
    </w:p>
    <w:p w14:paraId="47246027" w14:textId="77777777" w:rsidR="00BC74BF" w:rsidRPr="00A946E1" w:rsidRDefault="00BC74BF" w:rsidP="00BC74BF">
      <w:pPr>
        <w:pStyle w:val="GOSTScript"/>
        <w:ind w:left="0" w:right="0" w:firstLine="227"/>
      </w:pPr>
      <w:r w:rsidRPr="00A946E1">
        <w:t xml:space="preserve">        &lt;/html&gt;</w:t>
      </w:r>
    </w:p>
    <w:p w14:paraId="59899D65" w14:textId="77777777" w:rsidR="00BC74BF" w:rsidRPr="00A946E1" w:rsidRDefault="00BC74BF" w:rsidP="00BC74BF">
      <w:pPr>
        <w:pStyle w:val="GOSTScript"/>
        <w:ind w:left="0" w:right="0" w:firstLine="227"/>
      </w:pPr>
      <w:r w:rsidRPr="00A946E1">
        <w:t xml:space="preserve">    &lt;/xsl:template&gt;</w:t>
      </w:r>
    </w:p>
    <w:p w14:paraId="0F6814BF" w14:textId="77777777" w:rsidR="00BC74BF" w:rsidRPr="005F1202" w:rsidRDefault="00BC74BF" w:rsidP="00BC74BF">
      <w:pPr>
        <w:pStyle w:val="GOSTScript"/>
        <w:ind w:left="0" w:right="0" w:firstLine="227"/>
        <w:rPr>
          <w:rFonts w:cs="Courier New"/>
          <w:szCs w:val="22"/>
        </w:rPr>
      </w:pPr>
      <w:r w:rsidRPr="00A946E1">
        <w:t>&lt;/xsl:stylesheet&gt;</w:t>
      </w:r>
      <w:bookmarkEnd w:id="4618"/>
      <w:bookmarkEnd w:id="4619"/>
      <w:bookmarkEnd w:id="4620"/>
    </w:p>
    <w:p w14:paraId="26F089D4" w14:textId="77777777" w:rsidR="00BC74BF" w:rsidRPr="001E38DC" w:rsidRDefault="00BC74BF" w:rsidP="00BC74BF"/>
    <w:p w14:paraId="74E44475" w14:textId="77777777" w:rsidR="00BC74BF" w:rsidRPr="00A87E1B" w:rsidRDefault="00BC74BF" w:rsidP="00BC74BF">
      <w:pPr>
        <w:pStyle w:val="23"/>
        <w:rPr>
          <w:highlight w:val="green"/>
        </w:rPr>
      </w:pPr>
      <w:bookmarkStart w:id="4626" w:name="_Ref19542830"/>
      <w:bookmarkStart w:id="4627" w:name="_Ref46777463"/>
      <w:bookmarkStart w:id="4628" w:name="_Toc185883054"/>
      <w:bookmarkStart w:id="4629" w:name="_Toc199832342"/>
      <w:bookmarkStart w:id="4630" w:name="_Toc202883970"/>
      <w:r w:rsidRPr="00A87E1B">
        <w:rPr>
          <w:highlight w:val="green"/>
        </w:rPr>
        <w:t>Описание документа «</w:t>
      </w:r>
      <w:bookmarkEnd w:id="4626"/>
      <w:r w:rsidRPr="00A87E1B">
        <w:rPr>
          <w:highlight w:val="green"/>
        </w:rPr>
        <w:t>Казначейское обеспечение обязательств» (ф. 0506110)</w:t>
      </w:r>
      <w:bookmarkEnd w:id="4627"/>
      <w:bookmarkEnd w:id="4628"/>
      <w:bookmarkEnd w:id="4629"/>
      <w:bookmarkEnd w:id="4630"/>
    </w:p>
    <w:p w14:paraId="7423306A" w14:textId="77777777" w:rsidR="00BC74BF" w:rsidRPr="00E76A98" w:rsidRDefault="00BC74BF" w:rsidP="00BC74BF">
      <w:pPr>
        <w:pStyle w:val="32"/>
        <w:rPr>
          <w:highlight w:val="green"/>
        </w:rPr>
      </w:pPr>
      <w:bookmarkStart w:id="4631" w:name="_Toc19541058"/>
      <w:bookmarkStart w:id="4632" w:name="_Toc19541059"/>
      <w:bookmarkStart w:id="4633" w:name="_Toc19541060"/>
      <w:bookmarkStart w:id="4634" w:name="_Toc185883055"/>
      <w:bookmarkStart w:id="4635" w:name="_Toc199832343"/>
      <w:bookmarkStart w:id="4636" w:name="_Toc202883971"/>
      <w:bookmarkEnd w:id="4631"/>
      <w:bookmarkEnd w:id="4632"/>
      <w:bookmarkEnd w:id="4633"/>
      <w:r w:rsidRPr="00E76A98">
        <w:rPr>
          <w:highlight w:val="green"/>
        </w:rPr>
        <w:t>Назначение и маршрут документа</w:t>
      </w:r>
      <w:bookmarkEnd w:id="4634"/>
      <w:bookmarkEnd w:id="4635"/>
      <w:bookmarkEnd w:id="4636"/>
    </w:p>
    <w:p w14:paraId="050552B7" w14:textId="77777777" w:rsidR="00BC74BF" w:rsidRPr="002F7A8A" w:rsidRDefault="00BC74BF" w:rsidP="00BC74BF">
      <w:pPr>
        <w:pStyle w:val="GOSTNormal"/>
      </w:pPr>
      <w:r w:rsidRPr="002F7A8A">
        <w:t>Документ «Казначейское обеспечение обязательств» (ф. 0506110) формируется ТОФК на основании представленного государственным заказчиком (организацией) документа «Заявления на выдачу (перевод, отзыв) Казначейского обеспечения обязательств» (ф. 0506108).</w:t>
      </w:r>
    </w:p>
    <w:p w14:paraId="3842E1DD" w14:textId="77777777" w:rsidR="00BC74BF" w:rsidRPr="002F7A8A" w:rsidRDefault="00BC74BF" w:rsidP="00BC74BF">
      <w:pPr>
        <w:pStyle w:val="GOSTNormal"/>
      </w:pPr>
      <w:r w:rsidRPr="002F7A8A">
        <w:t>Документ «Казначейское обеспечение обязательств» (ф.0506110) также может передаваться в виде вложения в блоке «attachments» к документу «Выписка из лицевого счета получателя бюджетных средств» в форматах, предусмотренных настоящим Альбомом ТФО.</w:t>
      </w:r>
    </w:p>
    <w:p w14:paraId="78DFBBA4" w14:textId="77777777" w:rsidR="00BC74BF" w:rsidRPr="00A87E1B" w:rsidRDefault="00BC74BF" w:rsidP="00BC74BF">
      <w:pPr>
        <w:pStyle w:val="GOSTNameTable"/>
        <w:rPr>
          <w:rFonts w:eastAsia="Calibri"/>
          <w:highlight w:val="green"/>
        </w:rPr>
      </w:pPr>
      <w:r w:rsidRPr="00A87E1B">
        <w:rPr>
          <w:rFonts w:eastAsia="Calibri"/>
          <w:highlight w:val="green"/>
        </w:rPr>
        <w:fldChar w:fldCharType="begin"/>
      </w:r>
      <w:r w:rsidRPr="00A87E1B">
        <w:rPr>
          <w:rFonts w:eastAsia="Calibri"/>
          <w:highlight w:val="green"/>
        </w:rPr>
        <w:instrText xml:space="preserve"> SEQ Таблица \* ARABIC </w:instrText>
      </w:r>
      <w:r w:rsidRPr="00A87E1B">
        <w:rPr>
          <w:rFonts w:eastAsia="Calibri"/>
          <w:highlight w:val="green"/>
        </w:rPr>
        <w:fldChar w:fldCharType="separate"/>
      </w:r>
      <w:r w:rsidR="00306405">
        <w:rPr>
          <w:rFonts w:eastAsia="Calibri"/>
          <w:noProof/>
          <w:highlight w:val="green"/>
        </w:rPr>
        <w:t>280</w:t>
      </w:r>
      <w:r w:rsidRPr="00A87E1B">
        <w:rPr>
          <w:rFonts w:eastAsia="Calibri"/>
          <w:highlight w:val="green"/>
        </w:rPr>
        <w:fldChar w:fldCharType="end"/>
      </w:r>
      <w:r w:rsidRPr="00A87E1B">
        <w:rPr>
          <w:rFonts w:eastAsia="Calibri"/>
          <w:highlight w:val="green"/>
        </w:rPr>
        <w:t xml:space="preserve"> – Маршрут документа «</w:t>
      </w:r>
      <w:r w:rsidRPr="00A87E1B">
        <w:rPr>
          <w:highlight w:val="green"/>
        </w:rPr>
        <w:t>Казначейское обеспечение обязательств» (ф. 0506110)</w:t>
      </w:r>
    </w:p>
    <w:tbl>
      <w:tblPr>
        <w:tblStyle w:val="GOSTTable"/>
        <w:tblW w:w="5000" w:type="pct"/>
        <w:tblLook w:val="07E0" w:firstRow="1" w:lastRow="1" w:firstColumn="1" w:lastColumn="1" w:noHBand="1" w:noVBand="1"/>
      </w:tblPr>
      <w:tblGrid>
        <w:gridCol w:w="2552"/>
        <w:gridCol w:w="2549"/>
        <w:gridCol w:w="4527"/>
      </w:tblGrid>
      <w:tr w:rsidR="00BC74BF" w:rsidRPr="004C6B7A" w14:paraId="33C6A8D1" w14:textId="77777777" w:rsidTr="005A4371">
        <w:trPr>
          <w:cnfStyle w:val="100000000000" w:firstRow="1" w:lastRow="0" w:firstColumn="0" w:lastColumn="0" w:oddVBand="0" w:evenVBand="0" w:oddHBand="0" w:evenHBand="0" w:firstRowFirstColumn="0" w:firstRowLastColumn="0" w:lastRowFirstColumn="0" w:lastRowLastColumn="0"/>
        </w:trPr>
        <w:tc>
          <w:tcPr>
            <w:tcW w:w="1325" w:type="pct"/>
          </w:tcPr>
          <w:p w14:paraId="3A2E730C" w14:textId="77777777" w:rsidR="00BC74BF" w:rsidRPr="004C6B7A" w:rsidRDefault="00BC74BF" w:rsidP="005A4371">
            <w:pPr>
              <w:pStyle w:val="GOSTTableHead"/>
            </w:pPr>
            <w:r w:rsidRPr="004C6B7A">
              <w:t>Отправитель</w:t>
            </w:r>
          </w:p>
        </w:tc>
        <w:tc>
          <w:tcPr>
            <w:tcW w:w="1324" w:type="pct"/>
          </w:tcPr>
          <w:p w14:paraId="23005F90" w14:textId="77777777" w:rsidR="00BC74BF" w:rsidRPr="004C6B7A" w:rsidRDefault="00BC74BF" w:rsidP="005A4371">
            <w:pPr>
              <w:pStyle w:val="GOSTTableHead"/>
            </w:pPr>
            <w:r w:rsidRPr="004C6B7A">
              <w:t>Получатель</w:t>
            </w:r>
          </w:p>
        </w:tc>
        <w:tc>
          <w:tcPr>
            <w:tcW w:w="2351" w:type="pct"/>
          </w:tcPr>
          <w:p w14:paraId="605EE6BC" w14:textId="77777777" w:rsidR="00BC74BF" w:rsidRPr="004C6B7A" w:rsidRDefault="00BC74BF" w:rsidP="005A4371">
            <w:pPr>
              <w:pStyle w:val="GOSTTableHead"/>
            </w:pPr>
            <w:r w:rsidRPr="004C6B7A">
              <w:t>Примечание</w:t>
            </w:r>
          </w:p>
        </w:tc>
      </w:tr>
      <w:tr w:rsidR="00BC74BF" w:rsidRPr="004C6B7A" w14:paraId="0C3E36A4" w14:textId="77777777" w:rsidTr="005A4371">
        <w:tc>
          <w:tcPr>
            <w:tcW w:w="1325" w:type="pct"/>
          </w:tcPr>
          <w:p w14:paraId="4206EF96" w14:textId="45987ECF" w:rsidR="00BC74BF" w:rsidRPr="004C6B7A" w:rsidRDefault="00E26F0A" w:rsidP="005A4371">
            <w:pPr>
              <w:pStyle w:val="GOSTTablenorm"/>
            </w:pPr>
            <w:r>
              <w:rPr>
                <w:szCs w:val="22"/>
              </w:rPr>
              <w:t>ТОФК (ПУР ЭБ)</w:t>
            </w:r>
          </w:p>
        </w:tc>
        <w:tc>
          <w:tcPr>
            <w:tcW w:w="1324" w:type="pct"/>
          </w:tcPr>
          <w:p w14:paraId="1F221A4C" w14:textId="0645B022" w:rsidR="00BC74BF" w:rsidRPr="004C6B7A" w:rsidRDefault="00AB4B18" w:rsidP="005A4371">
            <w:pPr>
              <w:pStyle w:val="GOSTTablenorm"/>
            </w:pPr>
            <w:r w:rsidRPr="009D2D00">
              <w:rPr>
                <w:szCs w:val="28"/>
              </w:rPr>
              <w:t>ПБС (ПФХД)</w:t>
            </w:r>
          </w:p>
        </w:tc>
        <w:tc>
          <w:tcPr>
            <w:tcW w:w="2351" w:type="pct"/>
          </w:tcPr>
          <w:p w14:paraId="7A57900D" w14:textId="77777777" w:rsidR="00BC74BF" w:rsidRPr="004C6B7A" w:rsidRDefault="00BC74BF" w:rsidP="005A4371">
            <w:pPr>
              <w:pStyle w:val="GOSTTablenorm"/>
            </w:pPr>
          </w:p>
        </w:tc>
      </w:tr>
      <w:tr w:rsidR="00BC74BF" w:rsidRPr="004C6B7A" w14:paraId="3EE2B372" w14:textId="77777777" w:rsidTr="005A4371">
        <w:tc>
          <w:tcPr>
            <w:tcW w:w="1325" w:type="pct"/>
          </w:tcPr>
          <w:p w14:paraId="3B59F121" w14:textId="3A82AF2A" w:rsidR="00BC74BF" w:rsidRPr="004C6B7A" w:rsidRDefault="001819F0" w:rsidP="005A4371">
            <w:pPr>
              <w:pStyle w:val="GOSTTablenorm"/>
            </w:pPr>
            <w:r>
              <w:t>ТОФК (Компонент КС ПУР ЭБ)</w:t>
            </w:r>
          </w:p>
        </w:tc>
        <w:tc>
          <w:tcPr>
            <w:tcW w:w="1324" w:type="pct"/>
          </w:tcPr>
          <w:p w14:paraId="04844B0B" w14:textId="77777777" w:rsidR="00BC74BF" w:rsidRPr="004C6B7A" w:rsidRDefault="00BC74BF" w:rsidP="005A4371">
            <w:pPr>
              <w:pStyle w:val="GOSTTablenorm"/>
            </w:pPr>
            <w:r w:rsidRPr="004C6B7A">
              <w:t>ЮЛ НУБП</w:t>
            </w:r>
          </w:p>
        </w:tc>
        <w:tc>
          <w:tcPr>
            <w:tcW w:w="2351" w:type="pct"/>
          </w:tcPr>
          <w:p w14:paraId="623FA67B" w14:textId="77777777" w:rsidR="00BC74BF" w:rsidRPr="004C6B7A" w:rsidRDefault="00BC74BF" w:rsidP="005A4371">
            <w:pPr>
              <w:pStyle w:val="GOSTTablenorm"/>
            </w:pPr>
          </w:p>
        </w:tc>
      </w:tr>
      <w:tr w:rsidR="00BC74BF" w:rsidRPr="004C6B7A" w14:paraId="4425D887" w14:textId="77777777" w:rsidTr="005A4371">
        <w:tc>
          <w:tcPr>
            <w:tcW w:w="1325" w:type="pct"/>
          </w:tcPr>
          <w:p w14:paraId="1A0AF26F" w14:textId="4286BB8B" w:rsidR="00BC74BF" w:rsidRPr="00A87E1B" w:rsidRDefault="00292DD5" w:rsidP="005A4371">
            <w:pPr>
              <w:pStyle w:val="GOSTTablenorm"/>
              <w:rPr>
                <w:highlight w:val="green"/>
              </w:rPr>
            </w:pPr>
            <w:r w:rsidRPr="00272DDC">
              <w:rPr>
                <w:szCs w:val="22"/>
                <w:highlight w:val="green"/>
              </w:rPr>
              <w:t>ТОФК (ПУР ЭБ)</w:t>
            </w:r>
          </w:p>
        </w:tc>
        <w:tc>
          <w:tcPr>
            <w:tcW w:w="1324" w:type="pct"/>
          </w:tcPr>
          <w:p w14:paraId="310353E2" w14:textId="45D5A2CE" w:rsidR="00BC74BF" w:rsidRPr="00A87E1B" w:rsidRDefault="00B93131" w:rsidP="005A4371">
            <w:pPr>
              <w:pStyle w:val="GOSTTablenorm"/>
              <w:rPr>
                <w:highlight w:val="green"/>
              </w:rPr>
            </w:pPr>
            <w:r>
              <w:rPr>
                <w:highlight w:val="green"/>
                <w:lang w:eastAsia="en-US"/>
              </w:rPr>
              <w:t>ПБС</w:t>
            </w:r>
          </w:p>
        </w:tc>
        <w:tc>
          <w:tcPr>
            <w:tcW w:w="2351" w:type="pct"/>
          </w:tcPr>
          <w:p w14:paraId="67B5CA7C" w14:textId="77777777" w:rsidR="00BC74BF" w:rsidRPr="004C6B7A" w:rsidRDefault="00BC74BF" w:rsidP="005A4371">
            <w:pPr>
              <w:pStyle w:val="GOSTTablenorm"/>
            </w:pPr>
          </w:p>
        </w:tc>
      </w:tr>
    </w:tbl>
    <w:p w14:paraId="1E16FD61" w14:textId="77777777" w:rsidR="00BC74BF" w:rsidRPr="002F7A8A" w:rsidRDefault="00BC74BF" w:rsidP="00BC74BF">
      <w:pPr>
        <w:pStyle w:val="32"/>
      </w:pPr>
      <w:bookmarkStart w:id="4637" w:name="_Toc185883056"/>
      <w:bookmarkStart w:id="4638" w:name="_Toc199832344"/>
      <w:bookmarkStart w:id="4639" w:name="_Toc202883972"/>
      <w:r w:rsidRPr="002F7A8A">
        <w:t>Описание комплексного типа «tM</w:t>
      </w:r>
      <w:r w:rsidRPr="002F7A8A">
        <w:rPr>
          <w:rFonts w:eastAsia="Calibri"/>
        </w:rPr>
        <w:t>SC_KZA</w:t>
      </w:r>
      <w:r w:rsidRPr="002F7A8A">
        <w:t>»</w:t>
      </w:r>
      <w:bookmarkEnd w:id="4637"/>
      <w:bookmarkEnd w:id="4638"/>
      <w:bookmarkEnd w:id="4639"/>
    </w:p>
    <w:bookmarkStart w:id="4640" w:name="_Ref524693152"/>
    <w:p w14:paraId="73032869" w14:textId="77777777" w:rsidR="00BC74BF" w:rsidRPr="00E95885" w:rsidRDefault="00BC74BF" w:rsidP="00BC74BF">
      <w:pPr>
        <w:pStyle w:val="GOSTNameTable"/>
        <w:rPr>
          <w:rFonts w:eastAsia="Calibri"/>
        </w:rPr>
      </w:pPr>
      <w:r w:rsidRPr="00E95885">
        <w:rPr>
          <w:rFonts w:eastAsia="Calibri"/>
        </w:rPr>
        <w:fldChar w:fldCharType="begin"/>
      </w:r>
      <w:r w:rsidRPr="00E95885">
        <w:rPr>
          <w:rFonts w:eastAsia="Calibri"/>
        </w:rPr>
        <w:instrText xml:space="preserve"> SEQ Таблица \* ARABIC </w:instrText>
      </w:r>
      <w:r w:rsidRPr="00E95885">
        <w:rPr>
          <w:rFonts w:eastAsia="Calibri"/>
        </w:rPr>
        <w:fldChar w:fldCharType="separate"/>
      </w:r>
      <w:bookmarkStart w:id="4641" w:name="_Ref524693157"/>
      <w:bookmarkStart w:id="4642" w:name="_Toc18509599"/>
      <w:r w:rsidR="00306405">
        <w:rPr>
          <w:rFonts w:eastAsia="Calibri"/>
          <w:noProof/>
        </w:rPr>
        <w:t>281</w:t>
      </w:r>
      <w:bookmarkEnd w:id="4641"/>
      <w:r w:rsidRPr="00E95885">
        <w:rPr>
          <w:rFonts w:eastAsia="Calibri"/>
        </w:rPr>
        <w:fldChar w:fldCharType="end"/>
      </w:r>
      <w:r w:rsidRPr="00E95885">
        <w:rPr>
          <w:rFonts w:eastAsia="Calibri"/>
        </w:rPr>
        <w:t xml:space="preserve"> – </w:t>
      </w:r>
      <w:r w:rsidRPr="00E95885">
        <w:t>Описание</w:t>
      </w:r>
      <w:r w:rsidRPr="00E95885">
        <w:rPr>
          <w:rFonts w:eastAsia="Calibri"/>
        </w:rPr>
        <w:t xml:space="preserve"> комплексного типа «</w:t>
      </w:r>
      <w:r w:rsidRPr="00E95885">
        <w:t>tM</w:t>
      </w:r>
      <w:r w:rsidRPr="00E95885">
        <w:rPr>
          <w:rFonts w:eastAsia="Calibri"/>
        </w:rPr>
        <w:t>SC_KZA»</w:t>
      </w:r>
      <w:bookmarkEnd w:id="4640"/>
      <w:bookmarkEnd w:id="4642"/>
    </w:p>
    <w:tbl>
      <w:tblPr>
        <w:tblStyle w:val="GOSTTable"/>
        <w:tblW w:w="5000" w:type="pct"/>
        <w:tblLayout w:type="fixed"/>
        <w:tblLook w:val="07E0" w:firstRow="1" w:lastRow="1" w:firstColumn="1" w:lastColumn="1" w:noHBand="1" w:noVBand="1"/>
      </w:tblPr>
      <w:tblGrid>
        <w:gridCol w:w="1701"/>
        <w:gridCol w:w="1701"/>
        <w:gridCol w:w="567"/>
        <w:gridCol w:w="1133"/>
        <w:gridCol w:w="567"/>
        <w:gridCol w:w="3959"/>
      </w:tblGrid>
      <w:tr w:rsidR="00BC74BF" w:rsidRPr="004C6B7A" w14:paraId="0B56958A" w14:textId="77777777" w:rsidTr="005A4371">
        <w:trPr>
          <w:cnfStyle w:val="100000000000" w:firstRow="1" w:lastRow="0" w:firstColumn="0" w:lastColumn="0" w:oddVBand="0" w:evenVBand="0" w:oddHBand="0" w:evenHBand="0" w:firstRowFirstColumn="0" w:firstRowLastColumn="0" w:lastRowFirstColumn="0" w:lastRowLastColumn="0"/>
          <w:trHeight w:val="283"/>
        </w:trPr>
        <w:tc>
          <w:tcPr>
            <w:tcW w:w="1712" w:type="dxa"/>
          </w:tcPr>
          <w:p w14:paraId="5B322A7F" w14:textId="77777777" w:rsidR="00BC74BF" w:rsidRPr="004C6B7A" w:rsidRDefault="00BC74BF" w:rsidP="005A4371">
            <w:pPr>
              <w:pStyle w:val="GOSTTableHead"/>
            </w:pPr>
            <w:r w:rsidRPr="004C6B7A">
              <w:t>Наименование элемента</w:t>
            </w:r>
          </w:p>
        </w:tc>
        <w:tc>
          <w:tcPr>
            <w:tcW w:w="1712" w:type="dxa"/>
          </w:tcPr>
          <w:p w14:paraId="2E9528C6" w14:textId="77777777" w:rsidR="00BC74BF" w:rsidRPr="004C6B7A" w:rsidRDefault="00BC74BF" w:rsidP="005A4371">
            <w:pPr>
              <w:pStyle w:val="GOSTTableHead"/>
            </w:pPr>
            <w:r w:rsidRPr="004C6B7A">
              <w:t>Сокращенное наименование (код) элемента</w:t>
            </w:r>
          </w:p>
        </w:tc>
        <w:tc>
          <w:tcPr>
            <w:tcW w:w="571" w:type="dxa"/>
          </w:tcPr>
          <w:p w14:paraId="2B49F738" w14:textId="77777777" w:rsidR="00BC74BF" w:rsidRPr="004C6B7A" w:rsidRDefault="00BC74BF" w:rsidP="005A4371">
            <w:pPr>
              <w:pStyle w:val="GOSTTableHead"/>
            </w:pPr>
            <w:r w:rsidRPr="004C6B7A">
              <w:t>Тип</w:t>
            </w:r>
          </w:p>
        </w:tc>
        <w:tc>
          <w:tcPr>
            <w:tcW w:w="1141" w:type="dxa"/>
          </w:tcPr>
          <w:p w14:paraId="4F9DD72A" w14:textId="77777777" w:rsidR="00BC74BF" w:rsidRPr="004C6B7A" w:rsidRDefault="00BC74BF" w:rsidP="005A4371">
            <w:pPr>
              <w:pStyle w:val="GOSTTableHead"/>
            </w:pPr>
            <w:r w:rsidRPr="004C6B7A">
              <w:t>Формат элемента</w:t>
            </w:r>
          </w:p>
        </w:tc>
        <w:tc>
          <w:tcPr>
            <w:tcW w:w="571" w:type="dxa"/>
          </w:tcPr>
          <w:p w14:paraId="75544C75" w14:textId="77777777" w:rsidR="00BC74BF" w:rsidRPr="004C6B7A" w:rsidRDefault="00BC74BF" w:rsidP="005A4371">
            <w:pPr>
              <w:pStyle w:val="GOSTTableHead"/>
            </w:pPr>
            <w:r w:rsidRPr="004C6B7A">
              <w:t>Обязательность</w:t>
            </w:r>
          </w:p>
        </w:tc>
        <w:tc>
          <w:tcPr>
            <w:tcW w:w="3987" w:type="dxa"/>
          </w:tcPr>
          <w:p w14:paraId="3E061B6A" w14:textId="77777777" w:rsidR="00BC74BF" w:rsidRPr="004C6B7A" w:rsidRDefault="00BC74BF" w:rsidP="005A4371">
            <w:pPr>
              <w:pStyle w:val="GOSTTableHead"/>
            </w:pPr>
            <w:r w:rsidRPr="004C6B7A">
              <w:t>Дополнительная информация</w:t>
            </w:r>
          </w:p>
        </w:tc>
      </w:tr>
      <w:tr w:rsidR="00BC74BF" w:rsidRPr="004C6B7A" w14:paraId="39245A24" w14:textId="77777777" w:rsidTr="005A4371">
        <w:trPr>
          <w:trHeight w:val="283"/>
        </w:trPr>
        <w:tc>
          <w:tcPr>
            <w:tcW w:w="1712" w:type="dxa"/>
          </w:tcPr>
          <w:p w14:paraId="13B3956B" w14:textId="77777777" w:rsidR="00BC74BF" w:rsidRPr="004C6B7A" w:rsidRDefault="00BC74BF" w:rsidP="005A4371">
            <w:pPr>
              <w:pStyle w:val="GOSTTablenorm"/>
              <w:rPr>
                <w:szCs w:val="22"/>
              </w:rPr>
            </w:pPr>
            <w:r w:rsidRPr="004C6B7A">
              <w:rPr>
                <w:szCs w:val="22"/>
              </w:rPr>
              <w:t>Номер</w:t>
            </w:r>
          </w:p>
        </w:tc>
        <w:tc>
          <w:tcPr>
            <w:tcW w:w="1712" w:type="dxa"/>
          </w:tcPr>
          <w:p w14:paraId="6B77EBE1" w14:textId="77777777" w:rsidR="00BC74BF" w:rsidRPr="004C6B7A" w:rsidRDefault="00BC74BF" w:rsidP="005A4371">
            <w:pPr>
              <w:pStyle w:val="GOSTTablenorm"/>
              <w:rPr>
                <w:szCs w:val="22"/>
              </w:rPr>
            </w:pPr>
            <w:r w:rsidRPr="004C6B7A">
              <w:rPr>
                <w:szCs w:val="22"/>
              </w:rPr>
              <w:t>TtlPrt_DcNumber</w:t>
            </w:r>
          </w:p>
        </w:tc>
        <w:tc>
          <w:tcPr>
            <w:tcW w:w="571" w:type="dxa"/>
          </w:tcPr>
          <w:p w14:paraId="72A117E9" w14:textId="77777777" w:rsidR="00BC74BF" w:rsidRPr="004C6B7A" w:rsidRDefault="00BC74BF" w:rsidP="005A4371">
            <w:pPr>
              <w:pStyle w:val="GOSTTablenorm"/>
              <w:rPr>
                <w:szCs w:val="22"/>
              </w:rPr>
            </w:pPr>
            <w:r w:rsidRPr="004C6B7A">
              <w:rPr>
                <w:szCs w:val="22"/>
              </w:rPr>
              <w:t>П</w:t>
            </w:r>
          </w:p>
        </w:tc>
        <w:tc>
          <w:tcPr>
            <w:tcW w:w="1141" w:type="dxa"/>
          </w:tcPr>
          <w:p w14:paraId="291F4B8B" w14:textId="77777777" w:rsidR="00BC74BF" w:rsidRPr="004C6B7A" w:rsidRDefault="00BC74BF" w:rsidP="005A4371">
            <w:pPr>
              <w:pStyle w:val="GOSTTablenorm"/>
              <w:rPr>
                <w:szCs w:val="22"/>
              </w:rPr>
            </w:pPr>
            <w:r w:rsidRPr="004C6B7A">
              <w:rPr>
                <w:szCs w:val="22"/>
              </w:rPr>
              <w:t>Т(1-50)</w:t>
            </w:r>
          </w:p>
        </w:tc>
        <w:tc>
          <w:tcPr>
            <w:tcW w:w="571" w:type="dxa"/>
          </w:tcPr>
          <w:p w14:paraId="30A1DDC0" w14:textId="77777777" w:rsidR="00BC74BF" w:rsidRPr="004C6B7A" w:rsidRDefault="00BC74BF" w:rsidP="005A4371">
            <w:pPr>
              <w:pStyle w:val="GOSTTablenorm"/>
              <w:rPr>
                <w:szCs w:val="22"/>
              </w:rPr>
            </w:pPr>
            <w:r w:rsidRPr="004C6B7A">
              <w:rPr>
                <w:szCs w:val="22"/>
              </w:rPr>
              <w:t>О</w:t>
            </w:r>
          </w:p>
        </w:tc>
        <w:tc>
          <w:tcPr>
            <w:tcW w:w="3987" w:type="dxa"/>
          </w:tcPr>
          <w:p w14:paraId="4CC4E8D0" w14:textId="77777777" w:rsidR="00BC74BF" w:rsidRPr="004C6B7A" w:rsidRDefault="00BC74BF" w:rsidP="005A4371">
            <w:pPr>
              <w:pStyle w:val="GOSTTablenorm"/>
              <w:rPr>
                <w:szCs w:val="22"/>
              </w:rPr>
            </w:pPr>
            <w:r w:rsidRPr="004C6B7A">
              <w:rPr>
                <w:szCs w:val="22"/>
              </w:rPr>
              <w:t>Номер документа</w:t>
            </w:r>
          </w:p>
        </w:tc>
      </w:tr>
      <w:tr w:rsidR="00BC74BF" w:rsidRPr="004C6B7A" w14:paraId="4F4EC530" w14:textId="77777777" w:rsidTr="005A4371">
        <w:trPr>
          <w:trHeight w:val="283"/>
        </w:trPr>
        <w:tc>
          <w:tcPr>
            <w:tcW w:w="1712" w:type="dxa"/>
          </w:tcPr>
          <w:p w14:paraId="42A2E41B" w14:textId="77777777" w:rsidR="00BC74BF" w:rsidRPr="004C6B7A" w:rsidRDefault="00BC74BF" w:rsidP="005A4371">
            <w:pPr>
              <w:pStyle w:val="GOSTTablenorm"/>
              <w:rPr>
                <w:szCs w:val="22"/>
              </w:rPr>
            </w:pPr>
            <w:r w:rsidRPr="004C6B7A">
              <w:rPr>
                <w:szCs w:val="22"/>
              </w:rPr>
              <w:t>Дата</w:t>
            </w:r>
          </w:p>
        </w:tc>
        <w:tc>
          <w:tcPr>
            <w:tcW w:w="1712" w:type="dxa"/>
          </w:tcPr>
          <w:p w14:paraId="7E15AF27" w14:textId="77777777" w:rsidR="00BC74BF" w:rsidRPr="004C6B7A" w:rsidRDefault="00BC74BF" w:rsidP="005A4371">
            <w:pPr>
              <w:pStyle w:val="GOSTTablenorm"/>
              <w:rPr>
                <w:szCs w:val="22"/>
              </w:rPr>
            </w:pPr>
            <w:r w:rsidRPr="004C6B7A">
              <w:rPr>
                <w:szCs w:val="22"/>
              </w:rPr>
              <w:t>TtlPrt_DctDt</w:t>
            </w:r>
          </w:p>
        </w:tc>
        <w:tc>
          <w:tcPr>
            <w:tcW w:w="571" w:type="dxa"/>
          </w:tcPr>
          <w:p w14:paraId="20ED7916" w14:textId="77777777" w:rsidR="00BC74BF" w:rsidRPr="004C6B7A" w:rsidRDefault="00BC74BF" w:rsidP="005A4371">
            <w:pPr>
              <w:pStyle w:val="GOSTTablenorm"/>
              <w:rPr>
                <w:szCs w:val="22"/>
              </w:rPr>
            </w:pPr>
            <w:r w:rsidRPr="004C6B7A">
              <w:rPr>
                <w:szCs w:val="22"/>
              </w:rPr>
              <w:t>П</w:t>
            </w:r>
          </w:p>
        </w:tc>
        <w:tc>
          <w:tcPr>
            <w:tcW w:w="1141" w:type="dxa"/>
          </w:tcPr>
          <w:p w14:paraId="514AF5AB" w14:textId="77777777" w:rsidR="00BC74BF" w:rsidRPr="004C6B7A" w:rsidRDefault="00BC74BF" w:rsidP="005A4371">
            <w:pPr>
              <w:pStyle w:val="GOSTTablenorm"/>
              <w:rPr>
                <w:szCs w:val="22"/>
              </w:rPr>
            </w:pPr>
            <w:r w:rsidRPr="004C6B7A">
              <w:rPr>
                <w:szCs w:val="22"/>
                <w:lang w:val="en-US"/>
              </w:rPr>
              <w:t>Date</w:t>
            </w:r>
          </w:p>
        </w:tc>
        <w:tc>
          <w:tcPr>
            <w:tcW w:w="571" w:type="dxa"/>
          </w:tcPr>
          <w:p w14:paraId="43BF6F32" w14:textId="77777777" w:rsidR="00BC74BF" w:rsidRPr="004C6B7A" w:rsidRDefault="00BC74BF" w:rsidP="005A4371">
            <w:pPr>
              <w:pStyle w:val="GOSTTablenorm"/>
              <w:rPr>
                <w:szCs w:val="22"/>
              </w:rPr>
            </w:pPr>
            <w:r w:rsidRPr="004C6B7A">
              <w:rPr>
                <w:szCs w:val="22"/>
              </w:rPr>
              <w:t>О</w:t>
            </w:r>
          </w:p>
        </w:tc>
        <w:tc>
          <w:tcPr>
            <w:tcW w:w="3987" w:type="dxa"/>
          </w:tcPr>
          <w:p w14:paraId="2219B558" w14:textId="77777777" w:rsidR="00BC74BF" w:rsidRPr="004C6B7A" w:rsidRDefault="00BC74BF" w:rsidP="005A4371">
            <w:pPr>
              <w:pStyle w:val="GOSTTablenorm"/>
              <w:rPr>
                <w:szCs w:val="22"/>
              </w:rPr>
            </w:pPr>
            <w:r w:rsidRPr="004C6B7A">
              <w:rPr>
                <w:szCs w:val="22"/>
              </w:rPr>
              <w:t>Дата документа</w:t>
            </w:r>
          </w:p>
        </w:tc>
      </w:tr>
      <w:tr w:rsidR="00BC74BF" w:rsidRPr="004C6B7A" w14:paraId="3CE50827" w14:textId="77777777" w:rsidTr="005A4371">
        <w:trPr>
          <w:trHeight w:val="283"/>
        </w:trPr>
        <w:tc>
          <w:tcPr>
            <w:tcW w:w="1712" w:type="dxa"/>
          </w:tcPr>
          <w:p w14:paraId="1BEFA293" w14:textId="77777777" w:rsidR="00BC74BF" w:rsidRPr="004C6B7A" w:rsidRDefault="00BC74BF" w:rsidP="005A4371">
            <w:pPr>
              <w:pStyle w:val="GOSTTablenorm"/>
              <w:rPr>
                <w:szCs w:val="22"/>
              </w:rPr>
            </w:pPr>
            <w:r w:rsidRPr="004C6B7A">
              <w:rPr>
                <w:szCs w:val="22"/>
              </w:rPr>
              <w:t>Сумма документа</w:t>
            </w:r>
          </w:p>
        </w:tc>
        <w:tc>
          <w:tcPr>
            <w:tcW w:w="1712" w:type="dxa"/>
          </w:tcPr>
          <w:p w14:paraId="533C969A" w14:textId="77777777" w:rsidR="00BC74BF" w:rsidRPr="004C6B7A" w:rsidRDefault="00BC74BF" w:rsidP="005A4371">
            <w:pPr>
              <w:pStyle w:val="GOSTTablenorm"/>
              <w:rPr>
                <w:szCs w:val="22"/>
              </w:rPr>
            </w:pPr>
            <w:r w:rsidRPr="004C6B7A">
              <w:rPr>
                <w:szCs w:val="22"/>
              </w:rPr>
              <w:t>TtlPrt_Sum</w:t>
            </w:r>
          </w:p>
        </w:tc>
        <w:tc>
          <w:tcPr>
            <w:tcW w:w="571" w:type="dxa"/>
          </w:tcPr>
          <w:p w14:paraId="566A6A6F" w14:textId="77777777" w:rsidR="00BC74BF" w:rsidRPr="004C6B7A" w:rsidRDefault="00BC74BF" w:rsidP="005A4371">
            <w:pPr>
              <w:pStyle w:val="GOSTTablenorm"/>
              <w:rPr>
                <w:szCs w:val="22"/>
              </w:rPr>
            </w:pPr>
            <w:r w:rsidRPr="004C6B7A">
              <w:rPr>
                <w:szCs w:val="22"/>
              </w:rPr>
              <w:t>П</w:t>
            </w:r>
          </w:p>
        </w:tc>
        <w:tc>
          <w:tcPr>
            <w:tcW w:w="1141" w:type="dxa"/>
          </w:tcPr>
          <w:p w14:paraId="4B821205" w14:textId="77777777" w:rsidR="00BC74BF" w:rsidRPr="004C6B7A" w:rsidRDefault="00BC74BF" w:rsidP="005A4371">
            <w:pPr>
              <w:pStyle w:val="GOSTTablenorm"/>
              <w:rPr>
                <w:szCs w:val="22"/>
              </w:rPr>
            </w:pPr>
            <w:r w:rsidRPr="004C6B7A">
              <w:rPr>
                <w:szCs w:val="22"/>
                <w:lang w:val="en-US"/>
              </w:rPr>
              <w:t>N(20.2)</w:t>
            </w:r>
          </w:p>
        </w:tc>
        <w:tc>
          <w:tcPr>
            <w:tcW w:w="571" w:type="dxa"/>
          </w:tcPr>
          <w:p w14:paraId="57FA20A8" w14:textId="77777777" w:rsidR="00BC74BF" w:rsidRPr="004C6B7A" w:rsidRDefault="00BC74BF" w:rsidP="005A4371">
            <w:pPr>
              <w:pStyle w:val="GOSTTablenorm"/>
              <w:rPr>
                <w:szCs w:val="22"/>
              </w:rPr>
            </w:pPr>
            <w:r w:rsidRPr="004C6B7A">
              <w:rPr>
                <w:szCs w:val="22"/>
              </w:rPr>
              <w:t>О</w:t>
            </w:r>
          </w:p>
        </w:tc>
        <w:tc>
          <w:tcPr>
            <w:tcW w:w="3987" w:type="dxa"/>
          </w:tcPr>
          <w:p w14:paraId="31C3BAE1" w14:textId="77777777" w:rsidR="00BC74BF" w:rsidRPr="004C6B7A" w:rsidRDefault="00BC74BF" w:rsidP="005A4371">
            <w:pPr>
              <w:pStyle w:val="GOSTTablenorm"/>
              <w:rPr>
                <w:szCs w:val="22"/>
              </w:rPr>
            </w:pPr>
            <w:r w:rsidRPr="004C6B7A">
              <w:rPr>
                <w:szCs w:val="22"/>
              </w:rPr>
              <w:t>Сумма документа</w:t>
            </w:r>
          </w:p>
        </w:tc>
      </w:tr>
      <w:tr w:rsidR="00BC74BF" w:rsidRPr="004C6B7A" w14:paraId="17C25C19" w14:textId="77777777" w:rsidTr="005A4371">
        <w:trPr>
          <w:trHeight w:val="283"/>
        </w:trPr>
        <w:tc>
          <w:tcPr>
            <w:tcW w:w="9694" w:type="dxa"/>
            <w:gridSpan w:val="6"/>
          </w:tcPr>
          <w:p w14:paraId="3976A5C5" w14:textId="77777777" w:rsidR="00BC74BF" w:rsidRPr="004C6B7A" w:rsidRDefault="00BC74BF" w:rsidP="005A4371">
            <w:pPr>
              <w:pStyle w:val="GOSTTablenorm"/>
              <w:rPr>
                <w:szCs w:val="22"/>
              </w:rPr>
            </w:pPr>
            <w:r w:rsidRPr="004C6B7A">
              <w:rPr>
                <w:b/>
                <w:szCs w:val="22"/>
              </w:rPr>
              <w:t>Реквизиты «От кого»</w:t>
            </w:r>
          </w:p>
        </w:tc>
      </w:tr>
      <w:tr w:rsidR="00BC74BF" w:rsidRPr="004C6B7A" w14:paraId="5D3E3DF1" w14:textId="77777777" w:rsidTr="005A4371">
        <w:trPr>
          <w:trHeight w:val="283"/>
        </w:trPr>
        <w:tc>
          <w:tcPr>
            <w:tcW w:w="1712" w:type="dxa"/>
          </w:tcPr>
          <w:p w14:paraId="1653E348" w14:textId="77777777" w:rsidR="00BC74BF" w:rsidRPr="004C6B7A" w:rsidRDefault="00BC74BF" w:rsidP="005A4371">
            <w:pPr>
              <w:pStyle w:val="GOSTTablenorm"/>
              <w:rPr>
                <w:szCs w:val="22"/>
              </w:rPr>
            </w:pPr>
            <w:r w:rsidRPr="004C6B7A">
              <w:rPr>
                <w:szCs w:val="22"/>
              </w:rPr>
              <w:lastRenderedPageBreak/>
              <w:t>От кого: ТОФК плательщика</w:t>
            </w:r>
          </w:p>
        </w:tc>
        <w:tc>
          <w:tcPr>
            <w:tcW w:w="1712" w:type="dxa"/>
          </w:tcPr>
          <w:p w14:paraId="2B42FD7A" w14:textId="77777777" w:rsidR="00BC74BF" w:rsidRPr="004C6B7A" w:rsidRDefault="00BC74BF" w:rsidP="005A4371">
            <w:pPr>
              <w:pStyle w:val="GOSTTablenorm"/>
              <w:rPr>
                <w:szCs w:val="22"/>
              </w:rPr>
            </w:pPr>
            <w:r w:rsidRPr="004C6B7A">
              <w:rPr>
                <w:szCs w:val="22"/>
                <w:lang w:val="en-US"/>
              </w:rPr>
              <w:t>TtlPrt_SND_TOFK</w:t>
            </w:r>
          </w:p>
        </w:tc>
        <w:tc>
          <w:tcPr>
            <w:tcW w:w="571" w:type="dxa"/>
          </w:tcPr>
          <w:p w14:paraId="4402ED43" w14:textId="77777777" w:rsidR="00BC74BF" w:rsidRPr="004C6B7A" w:rsidRDefault="00BC74BF" w:rsidP="005A4371">
            <w:pPr>
              <w:pStyle w:val="GOSTTablenorm"/>
              <w:rPr>
                <w:szCs w:val="22"/>
              </w:rPr>
            </w:pPr>
            <w:r w:rsidRPr="004C6B7A">
              <w:rPr>
                <w:szCs w:val="22"/>
              </w:rPr>
              <w:t>С</w:t>
            </w:r>
          </w:p>
        </w:tc>
        <w:tc>
          <w:tcPr>
            <w:tcW w:w="1141" w:type="dxa"/>
          </w:tcPr>
          <w:p w14:paraId="3F55092B" w14:textId="77777777" w:rsidR="00BC74BF" w:rsidRPr="004C6B7A" w:rsidRDefault="00BC74BF" w:rsidP="005A4371">
            <w:pPr>
              <w:pStyle w:val="GOSTTablenorm"/>
              <w:rPr>
                <w:szCs w:val="22"/>
              </w:rPr>
            </w:pPr>
            <w:r w:rsidRPr="004C6B7A">
              <w:rPr>
                <w:szCs w:val="22"/>
              </w:rPr>
              <w:t>tMSC_TOFK</w:t>
            </w:r>
          </w:p>
        </w:tc>
        <w:tc>
          <w:tcPr>
            <w:tcW w:w="571" w:type="dxa"/>
          </w:tcPr>
          <w:p w14:paraId="3C4D8AB1" w14:textId="77777777" w:rsidR="00BC74BF" w:rsidRPr="004C6B7A" w:rsidRDefault="00BC74BF" w:rsidP="005A4371">
            <w:pPr>
              <w:pStyle w:val="GOSTTablenorm"/>
              <w:rPr>
                <w:szCs w:val="22"/>
              </w:rPr>
            </w:pPr>
            <w:r w:rsidRPr="004C6B7A">
              <w:rPr>
                <w:szCs w:val="22"/>
              </w:rPr>
              <w:t>О</w:t>
            </w:r>
          </w:p>
        </w:tc>
        <w:tc>
          <w:tcPr>
            <w:tcW w:w="3987" w:type="dxa"/>
          </w:tcPr>
          <w:p w14:paraId="05CE7A80" w14:textId="77777777" w:rsidR="00BC74BF" w:rsidRPr="004C6B7A" w:rsidRDefault="00BC74BF" w:rsidP="005A4371">
            <w:pPr>
              <w:pStyle w:val="GOSTTablenorm"/>
              <w:rPr>
                <w:szCs w:val="22"/>
              </w:rPr>
            </w:pPr>
            <w:r w:rsidRPr="004C6B7A">
              <w:rPr>
                <w:szCs w:val="22"/>
              </w:rPr>
              <w:t>Состав элемента представлен в таблице</w:t>
            </w:r>
            <w:r w:rsidRPr="004C6B7A">
              <w:t xml:space="preserve"> </w:t>
            </w:r>
            <w:r w:rsidRPr="004C6B7A">
              <w:fldChar w:fldCharType="begin"/>
            </w:r>
            <w:r w:rsidRPr="004C6B7A">
              <w:instrText xml:space="preserve"> REF _Ref19551001 \h  \* MERGEFORMAT </w:instrText>
            </w:r>
            <w:r w:rsidRPr="004C6B7A">
              <w:fldChar w:fldCharType="separate"/>
            </w:r>
            <w:r w:rsidR="00306405">
              <w:t>282</w:t>
            </w:r>
            <w:r w:rsidRPr="004C6B7A">
              <w:fldChar w:fldCharType="end"/>
            </w:r>
          </w:p>
        </w:tc>
      </w:tr>
      <w:tr w:rsidR="00BC74BF" w:rsidRPr="004C6B7A" w14:paraId="3B85BDE4" w14:textId="77777777" w:rsidTr="005A4371">
        <w:trPr>
          <w:trHeight w:val="283"/>
        </w:trPr>
        <w:tc>
          <w:tcPr>
            <w:tcW w:w="1712" w:type="dxa"/>
          </w:tcPr>
          <w:p w14:paraId="37DB1E4B" w14:textId="77777777" w:rsidR="00BC74BF" w:rsidRPr="004C6B7A" w:rsidRDefault="00BC74BF" w:rsidP="005A4371">
            <w:pPr>
              <w:pStyle w:val="GOSTTablenorm"/>
              <w:rPr>
                <w:szCs w:val="22"/>
              </w:rPr>
            </w:pPr>
            <w:r w:rsidRPr="004C6B7A">
              <w:rPr>
                <w:szCs w:val="22"/>
              </w:rPr>
              <w:t>От кого: Код по ОКПО</w:t>
            </w:r>
          </w:p>
        </w:tc>
        <w:tc>
          <w:tcPr>
            <w:tcW w:w="1712" w:type="dxa"/>
          </w:tcPr>
          <w:p w14:paraId="6C25F19E" w14:textId="77777777" w:rsidR="00BC74BF" w:rsidRPr="004C6B7A" w:rsidRDefault="00BC74BF" w:rsidP="005A4371">
            <w:pPr>
              <w:pStyle w:val="GOSTTablenorm"/>
              <w:rPr>
                <w:szCs w:val="22"/>
              </w:rPr>
            </w:pPr>
            <w:r w:rsidRPr="004C6B7A">
              <w:rPr>
                <w:szCs w:val="22"/>
              </w:rPr>
              <w:t>TtlPrt_SND_OKPOCd</w:t>
            </w:r>
          </w:p>
        </w:tc>
        <w:tc>
          <w:tcPr>
            <w:tcW w:w="571" w:type="dxa"/>
          </w:tcPr>
          <w:p w14:paraId="06B33A74" w14:textId="77777777" w:rsidR="00BC74BF" w:rsidRPr="004C6B7A" w:rsidRDefault="00BC74BF" w:rsidP="005A4371">
            <w:pPr>
              <w:pStyle w:val="GOSTTablenorm"/>
              <w:rPr>
                <w:szCs w:val="22"/>
              </w:rPr>
            </w:pPr>
            <w:r w:rsidRPr="004C6B7A">
              <w:rPr>
                <w:szCs w:val="22"/>
              </w:rPr>
              <w:t>П</w:t>
            </w:r>
          </w:p>
        </w:tc>
        <w:tc>
          <w:tcPr>
            <w:tcW w:w="1141" w:type="dxa"/>
          </w:tcPr>
          <w:p w14:paraId="24D637F4" w14:textId="77777777" w:rsidR="00BC74BF" w:rsidRPr="004C6B7A" w:rsidRDefault="00BC74BF" w:rsidP="005A4371">
            <w:pPr>
              <w:pStyle w:val="GOSTTablenorm"/>
              <w:rPr>
                <w:szCs w:val="22"/>
              </w:rPr>
            </w:pPr>
            <w:r w:rsidRPr="004C6B7A">
              <w:rPr>
                <w:szCs w:val="22"/>
              </w:rPr>
              <w:t>Т(8)</w:t>
            </w:r>
          </w:p>
        </w:tc>
        <w:tc>
          <w:tcPr>
            <w:tcW w:w="571" w:type="dxa"/>
          </w:tcPr>
          <w:p w14:paraId="492D4DE1" w14:textId="77777777" w:rsidR="00BC74BF" w:rsidRPr="004C6B7A" w:rsidRDefault="00BC74BF" w:rsidP="005A4371">
            <w:pPr>
              <w:pStyle w:val="GOSTTablenorm"/>
              <w:rPr>
                <w:szCs w:val="22"/>
              </w:rPr>
            </w:pPr>
            <w:r w:rsidRPr="004C6B7A">
              <w:rPr>
                <w:szCs w:val="22"/>
              </w:rPr>
              <w:t>О</w:t>
            </w:r>
          </w:p>
        </w:tc>
        <w:tc>
          <w:tcPr>
            <w:tcW w:w="3987" w:type="dxa"/>
          </w:tcPr>
          <w:p w14:paraId="6A117A17" w14:textId="77777777" w:rsidR="00BC74BF" w:rsidRPr="004C6B7A" w:rsidRDefault="00BC74BF" w:rsidP="005A4371">
            <w:pPr>
              <w:pStyle w:val="GOSTTablenorm"/>
              <w:rPr>
                <w:szCs w:val="22"/>
              </w:rPr>
            </w:pPr>
            <w:r w:rsidRPr="004C6B7A">
              <w:rPr>
                <w:szCs w:val="22"/>
              </w:rPr>
              <w:t>Код по ОКПО территориального органа Федерального казначейства, формирующего документ</w:t>
            </w:r>
          </w:p>
        </w:tc>
      </w:tr>
      <w:tr w:rsidR="00BC74BF" w:rsidRPr="004C6B7A" w14:paraId="6F2FA3E1" w14:textId="77777777" w:rsidTr="005A4371">
        <w:trPr>
          <w:trHeight w:val="283"/>
        </w:trPr>
        <w:tc>
          <w:tcPr>
            <w:tcW w:w="9694" w:type="dxa"/>
            <w:gridSpan w:val="6"/>
          </w:tcPr>
          <w:p w14:paraId="14D29F22" w14:textId="77777777" w:rsidR="00BC74BF" w:rsidRPr="004C6B7A" w:rsidRDefault="00BC74BF" w:rsidP="005A4371">
            <w:pPr>
              <w:pStyle w:val="GOSTTablenorm"/>
              <w:rPr>
                <w:szCs w:val="22"/>
              </w:rPr>
            </w:pPr>
            <w:r w:rsidRPr="004C6B7A">
              <w:rPr>
                <w:b/>
                <w:szCs w:val="22"/>
              </w:rPr>
              <w:t>Реквизиты «Кому»</w:t>
            </w:r>
          </w:p>
        </w:tc>
      </w:tr>
      <w:tr w:rsidR="00BC74BF" w:rsidRPr="004C6B7A" w14:paraId="25646D65" w14:textId="77777777" w:rsidTr="005A4371">
        <w:trPr>
          <w:trHeight w:val="283"/>
        </w:trPr>
        <w:tc>
          <w:tcPr>
            <w:tcW w:w="1712" w:type="dxa"/>
          </w:tcPr>
          <w:p w14:paraId="11AEE85A" w14:textId="77777777" w:rsidR="00BC74BF" w:rsidRPr="004C6B7A" w:rsidRDefault="00BC74BF" w:rsidP="005A4371">
            <w:pPr>
              <w:pStyle w:val="GOSTTablenorm"/>
              <w:rPr>
                <w:szCs w:val="22"/>
              </w:rPr>
            </w:pPr>
            <w:r w:rsidRPr="004C6B7A">
              <w:rPr>
                <w:szCs w:val="22"/>
              </w:rPr>
              <w:t>Кому: ТОФК получателя</w:t>
            </w:r>
          </w:p>
        </w:tc>
        <w:tc>
          <w:tcPr>
            <w:tcW w:w="1712" w:type="dxa"/>
          </w:tcPr>
          <w:p w14:paraId="7E1470AD" w14:textId="77777777" w:rsidR="00BC74BF" w:rsidRPr="004C6B7A" w:rsidRDefault="00BC74BF" w:rsidP="005A4371">
            <w:pPr>
              <w:pStyle w:val="GOSTTablenorm"/>
              <w:rPr>
                <w:szCs w:val="22"/>
              </w:rPr>
            </w:pPr>
            <w:r w:rsidRPr="004C6B7A">
              <w:rPr>
                <w:szCs w:val="22"/>
                <w:lang w:val="en-US"/>
              </w:rPr>
              <w:t>TtlPrt_RCV_TOFK</w:t>
            </w:r>
          </w:p>
        </w:tc>
        <w:tc>
          <w:tcPr>
            <w:tcW w:w="571" w:type="dxa"/>
          </w:tcPr>
          <w:p w14:paraId="71338E96" w14:textId="77777777" w:rsidR="00BC74BF" w:rsidRPr="004C6B7A" w:rsidRDefault="00BC74BF" w:rsidP="005A4371">
            <w:pPr>
              <w:pStyle w:val="GOSTTablenorm"/>
              <w:rPr>
                <w:szCs w:val="22"/>
              </w:rPr>
            </w:pPr>
            <w:r w:rsidRPr="004C6B7A">
              <w:rPr>
                <w:szCs w:val="22"/>
              </w:rPr>
              <w:t>С</w:t>
            </w:r>
          </w:p>
        </w:tc>
        <w:tc>
          <w:tcPr>
            <w:tcW w:w="1141" w:type="dxa"/>
          </w:tcPr>
          <w:p w14:paraId="61F20681" w14:textId="77777777" w:rsidR="00BC74BF" w:rsidRPr="004C6B7A" w:rsidRDefault="00BC74BF" w:rsidP="005A4371">
            <w:pPr>
              <w:pStyle w:val="GOSTTablenorm"/>
              <w:rPr>
                <w:szCs w:val="22"/>
              </w:rPr>
            </w:pPr>
            <w:r w:rsidRPr="004C6B7A">
              <w:rPr>
                <w:szCs w:val="22"/>
              </w:rPr>
              <w:t>tMSC_TOFK</w:t>
            </w:r>
          </w:p>
        </w:tc>
        <w:tc>
          <w:tcPr>
            <w:tcW w:w="571" w:type="dxa"/>
          </w:tcPr>
          <w:p w14:paraId="1CF06000" w14:textId="77777777" w:rsidR="00BC74BF" w:rsidRPr="004C6B7A" w:rsidRDefault="00BC74BF" w:rsidP="005A4371">
            <w:pPr>
              <w:pStyle w:val="GOSTTablenorm"/>
              <w:rPr>
                <w:szCs w:val="22"/>
              </w:rPr>
            </w:pPr>
            <w:r w:rsidRPr="004C6B7A">
              <w:rPr>
                <w:szCs w:val="22"/>
              </w:rPr>
              <w:t>О</w:t>
            </w:r>
          </w:p>
        </w:tc>
        <w:tc>
          <w:tcPr>
            <w:tcW w:w="3987" w:type="dxa"/>
          </w:tcPr>
          <w:p w14:paraId="4C9FB15F" w14:textId="77777777" w:rsidR="00BC74BF" w:rsidRPr="004C6B7A" w:rsidRDefault="00BC74BF" w:rsidP="005A4371">
            <w:pPr>
              <w:pStyle w:val="GOSTTablenorm"/>
              <w:rPr>
                <w:szCs w:val="22"/>
              </w:rPr>
            </w:pPr>
            <w:r w:rsidRPr="004C6B7A">
              <w:rPr>
                <w:szCs w:val="22"/>
              </w:rPr>
              <w:t>Состав элемента представлен в таблице</w:t>
            </w:r>
            <w:r w:rsidRPr="004C6B7A">
              <w:t xml:space="preserve"> </w:t>
            </w:r>
            <w:r w:rsidRPr="004C6B7A">
              <w:fldChar w:fldCharType="begin"/>
            </w:r>
            <w:r w:rsidRPr="004C6B7A">
              <w:instrText xml:space="preserve"> REF _Ref19551001 \h  \* MERGEFORMAT </w:instrText>
            </w:r>
            <w:r w:rsidRPr="004C6B7A">
              <w:fldChar w:fldCharType="separate"/>
            </w:r>
            <w:r w:rsidR="00306405">
              <w:t>282</w:t>
            </w:r>
            <w:r w:rsidRPr="004C6B7A">
              <w:fldChar w:fldCharType="end"/>
            </w:r>
          </w:p>
        </w:tc>
      </w:tr>
      <w:tr w:rsidR="00BC74BF" w:rsidRPr="004C6B7A" w14:paraId="47099D8F" w14:textId="77777777" w:rsidTr="005A4371">
        <w:trPr>
          <w:trHeight w:val="283"/>
        </w:trPr>
        <w:tc>
          <w:tcPr>
            <w:tcW w:w="1712" w:type="dxa"/>
          </w:tcPr>
          <w:p w14:paraId="18C5740A" w14:textId="77777777" w:rsidR="00BC74BF" w:rsidRPr="004C6B7A" w:rsidRDefault="00BC74BF" w:rsidP="005A4371">
            <w:pPr>
              <w:pStyle w:val="GOSTTablenorm"/>
              <w:rPr>
                <w:szCs w:val="22"/>
              </w:rPr>
            </w:pPr>
            <w:r w:rsidRPr="004C6B7A">
              <w:rPr>
                <w:szCs w:val="22"/>
              </w:rPr>
              <w:t>Кому: Код по ОКПО</w:t>
            </w:r>
          </w:p>
        </w:tc>
        <w:tc>
          <w:tcPr>
            <w:tcW w:w="1712" w:type="dxa"/>
          </w:tcPr>
          <w:p w14:paraId="6A016DE2" w14:textId="77777777" w:rsidR="00BC74BF" w:rsidRPr="004C6B7A" w:rsidRDefault="00BC74BF" w:rsidP="005A4371">
            <w:pPr>
              <w:pStyle w:val="GOSTTablenorm"/>
              <w:rPr>
                <w:szCs w:val="22"/>
              </w:rPr>
            </w:pPr>
            <w:r w:rsidRPr="004C6B7A">
              <w:rPr>
                <w:szCs w:val="22"/>
              </w:rPr>
              <w:t>TtlPrt_RCV_OKPOCd</w:t>
            </w:r>
          </w:p>
        </w:tc>
        <w:tc>
          <w:tcPr>
            <w:tcW w:w="571" w:type="dxa"/>
          </w:tcPr>
          <w:p w14:paraId="53E17787" w14:textId="77777777" w:rsidR="00BC74BF" w:rsidRPr="004C6B7A" w:rsidRDefault="00BC74BF" w:rsidP="005A4371">
            <w:pPr>
              <w:pStyle w:val="GOSTTablenorm"/>
              <w:rPr>
                <w:szCs w:val="22"/>
              </w:rPr>
            </w:pPr>
            <w:r w:rsidRPr="004C6B7A">
              <w:rPr>
                <w:szCs w:val="22"/>
              </w:rPr>
              <w:t>П</w:t>
            </w:r>
          </w:p>
        </w:tc>
        <w:tc>
          <w:tcPr>
            <w:tcW w:w="1141" w:type="dxa"/>
          </w:tcPr>
          <w:p w14:paraId="0BB35CA0" w14:textId="77777777" w:rsidR="00BC74BF" w:rsidRPr="004C6B7A" w:rsidRDefault="00BC74BF" w:rsidP="005A4371">
            <w:pPr>
              <w:pStyle w:val="GOSTTablenorm"/>
              <w:rPr>
                <w:szCs w:val="22"/>
              </w:rPr>
            </w:pPr>
            <w:r w:rsidRPr="004C6B7A">
              <w:rPr>
                <w:szCs w:val="22"/>
              </w:rPr>
              <w:t>Т(8)</w:t>
            </w:r>
          </w:p>
        </w:tc>
        <w:tc>
          <w:tcPr>
            <w:tcW w:w="571" w:type="dxa"/>
          </w:tcPr>
          <w:p w14:paraId="7AF50CC9" w14:textId="77777777" w:rsidR="00BC74BF" w:rsidRPr="004C6B7A" w:rsidRDefault="00BC74BF" w:rsidP="005A4371">
            <w:pPr>
              <w:pStyle w:val="GOSTTablenorm"/>
              <w:rPr>
                <w:szCs w:val="22"/>
              </w:rPr>
            </w:pPr>
            <w:r w:rsidRPr="004C6B7A">
              <w:rPr>
                <w:szCs w:val="22"/>
              </w:rPr>
              <w:t>О</w:t>
            </w:r>
          </w:p>
        </w:tc>
        <w:tc>
          <w:tcPr>
            <w:tcW w:w="3987" w:type="dxa"/>
          </w:tcPr>
          <w:p w14:paraId="25F870BC" w14:textId="77777777" w:rsidR="00BC74BF" w:rsidRPr="004C6B7A" w:rsidRDefault="00BC74BF" w:rsidP="005A4371">
            <w:pPr>
              <w:pStyle w:val="GOSTTablenorm"/>
              <w:rPr>
                <w:szCs w:val="22"/>
              </w:rPr>
            </w:pPr>
            <w:r w:rsidRPr="004C6B7A">
              <w:rPr>
                <w:szCs w:val="22"/>
              </w:rPr>
              <w:t>Код по ОКПО территориального органа Федерального казначейства, осуществляющего передачу документа получателю</w:t>
            </w:r>
          </w:p>
        </w:tc>
      </w:tr>
      <w:tr w:rsidR="00BC74BF" w:rsidRPr="004C6B7A" w14:paraId="10D1B938" w14:textId="77777777" w:rsidTr="005A4371">
        <w:trPr>
          <w:trHeight w:val="283"/>
        </w:trPr>
        <w:tc>
          <w:tcPr>
            <w:tcW w:w="9694" w:type="dxa"/>
            <w:gridSpan w:val="6"/>
          </w:tcPr>
          <w:p w14:paraId="56EE58CE" w14:textId="77777777" w:rsidR="00BC74BF" w:rsidRPr="004C6B7A" w:rsidRDefault="00BC74BF" w:rsidP="005A4371">
            <w:pPr>
              <w:pStyle w:val="GOSTTablenorm"/>
              <w:rPr>
                <w:szCs w:val="22"/>
              </w:rPr>
            </w:pPr>
            <w:r w:rsidRPr="004C6B7A">
              <w:rPr>
                <w:b/>
                <w:szCs w:val="22"/>
              </w:rPr>
              <w:t>Вспомогательные реквизиты</w:t>
            </w:r>
          </w:p>
        </w:tc>
      </w:tr>
      <w:tr w:rsidR="00BC74BF" w:rsidRPr="004C6B7A" w14:paraId="69240FD4" w14:textId="77777777" w:rsidTr="005A4371">
        <w:trPr>
          <w:trHeight w:val="283"/>
        </w:trPr>
        <w:tc>
          <w:tcPr>
            <w:tcW w:w="1712" w:type="dxa"/>
          </w:tcPr>
          <w:p w14:paraId="58BB5FC6" w14:textId="77777777" w:rsidR="00BC74BF" w:rsidRPr="004C6B7A" w:rsidRDefault="00BC74BF" w:rsidP="005A4371">
            <w:pPr>
              <w:pStyle w:val="GOSTTablenorm"/>
              <w:rPr>
                <w:szCs w:val="22"/>
              </w:rPr>
            </w:pPr>
            <w:r w:rsidRPr="004C6B7A">
              <w:rPr>
                <w:szCs w:val="22"/>
              </w:rPr>
              <w:t>Единица измерения</w:t>
            </w:r>
          </w:p>
        </w:tc>
        <w:tc>
          <w:tcPr>
            <w:tcW w:w="1712" w:type="dxa"/>
          </w:tcPr>
          <w:p w14:paraId="2756253E" w14:textId="77777777" w:rsidR="00BC74BF" w:rsidRPr="004C6B7A" w:rsidRDefault="00BC74BF" w:rsidP="005A4371">
            <w:pPr>
              <w:pStyle w:val="GOSTTablenorm"/>
              <w:rPr>
                <w:szCs w:val="22"/>
              </w:rPr>
            </w:pPr>
            <w:r w:rsidRPr="004C6B7A">
              <w:rPr>
                <w:szCs w:val="22"/>
                <w:lang w:val="en-US"/>
              </w:rPr>
              <w:t>TtlPrt_RCV_Unt</w:t>
            </w:r>
          </w:p>
        </w:tc>
        <w:tc>
          <w:tcPr>
            <w:tcW w:w="571" w:type="dxa"/>
          </w:tcPr>
          <w:p w14:paraId="2EDF8E19" w14:textId="77777777" w:rsidR="00BC74BF" w:rsidRPr="004C6B7A" w:rsidRDefault="00BC74BF" w:rsidP="005A4371">
            <w:pPr>
              <w:pStyle w:val="GOSTTablenorm"/>
              <w:rPr>
                <w:szCs w:val="22"/>
              </w:rPr>
            </w:pPr>
            <w:r w:rsidRPr="004C6B7A">
              <w:rPr>
                <w:szCs w:val="22"/>
              </w:rPr>
              <w:t>С</w:t>
            </w:r>
          </w:p>
        </w:tc>
        <w:tc>
          <w:tcPr>
            <w:tcW w:w="1141" w:type="dxa"/>
          </w:tcPr>
          <w:p w14:paraId="515B0F00" w14:textId="77777777" w:rsidR="00BC74BF" w:rsidRPr="004C6B7A" w:rsidRDefault="00BC74BF" w:rsidP="005A4371">
            <w:pPr>
              <w:pStyle w:val="GOSTTablenorm"/>
              <w:rPr>
                <w:szCs w:val="22"/>
              </w:rPr>
            </w:pPr>
            <w:r w:rsidRPr="004C6B7A">
              <w:rPr>
                <w:szCs w:val="22"/>
              </w:rPr>
              <w:t>tUnt</w:t>
            </w:r>
          </w:p>
        </w:tc>
        <w:tc>
          <w:tcPr>
            <w:tcW w:w="571" w:type="dxa"/>
          </w:tcPr>
          <w:p w14:paraId="2D5B5C80" w14:textId="77777777" w:rsidR="00BC74BF" w:rsidRPr="004C6B7A" w:rsidRDefault="00BC74BF" w:rsidP="005A4371">
            <w:pPr>
              <w:pStyle w:val="GOSTTablenorm"/>
              <w:rPr>
                <w:szCs w:val="22"/>
              </w:rPr>
            </w:pPr>
            <w:r w:rsidRPr="004C6B7A">
              <w:rPr>
                <w:szCs w:val="22"/>
              </w:rPr>
              <w:t>О</w:t>
            </w:r>
          </w:p>
        </w:tc>
        <w:tc>
          <w:tcPr>
            <w:tcW w:w="3987" w:type="dxa"/>
          </w:tcPr>
          <w:p w14:paraId="24F86AC0" w14:textId="77777777" w:rsidR="00BC74BF" w:rsidRPr="004C6B7A" w:rsidRDefault="00BC74BF" w:rsidP="005A4371">
            <w:pPr>
              <w:pStyle w:val="GOSTTablenorm"/>
              <w:rPr>
                <w:szCs w:val="22"/>
              </w:rPr>
            </w:pPr>
            <w:r w:rsidRPr="004C6B7A">
              <w:rPr>
                <w:szCs w:val="22"/>
              </w:rPr>
              <w:t xml:space="preserve">Состав элемента представлен в таблице </w:t>
            </w:r>
            <w:r w:rsidRPr="004C6B7A">
              <w:rPr>
                <w:szCs w:val="22"/>
              </w:rPr>
              <w:fldChar w:fldCharType="begin"/>
            </w:r>
            <w:r w:rsidRPr="004C6B7A">
              <w:rPr>
                <w:szCs w:val="22"/>
              </w:rPr>
              <w:instrText xml:space="preserve"> REF _Ref17447945 \h  \* MERGEFORMAT </w:instrText>
            </w:r>
            <w:r w:rsidRPr="004C6B7A">
              <w:rPr>
                <w:szCs w:val="22"/>
              </w:rPr>
            </w:r>
            <w:r w:rsidRPr="004C6B7A">
              <w:rPr>
                <w:szCs w:val="22"/>
              </w:rPr>
              <w:fldChar w:fldCharType="separate"/>
            </w:r>
            <w:r w:rsidR="00306405">
              <w:rPr>
                <w:rFonts w:eastAsia="Calibri"/>
              </w:rPr>
              <w:t>248</w:t>
            </w:r>
            <w:r w:rsidRPr="004C6B7A">
              <w:rPr>
                <w:szCs w:val="22"/>
              </w:rPr>
              <w:fldChar w:fldCharType="end"/>
            </w:r>
          </w:p>
        </w:tc>
      </w:tr>
      <w:tr w:rsidR="00BC74BF" w:rsidRPr="004C6B7A" w14:paraId="208DC139" w14:textId="77777777" w:rsidTr="005A4371">
        <w:trPr>
          <w:trHeight w:val="283"/>
        </w:trPr>
        <w:tc>
          <w:tcPr>
            <w:tcW w:w="1712" w:type="dxa"/>
          </w:tcPr>
          <w:p w14:paraId="27802E2E" w14:textId="77777777" w:rsidR="00BC74BF" w:rsidRPr="004C6B7A" w:rsidRDefault="00BC74BF" w:rsidP="005A4371">
            <w:pPr>
              <w:pStyle w:val="GOSTTablenorm"/>
              <w:rPr>
                <w:szCs w:val="22"/>
              </w:rPr>
            </w:pPr>
            <w:r w:rsidRPr="004C6B7A">
              <w:rPr>
                <w:szCs w:val="22"/>
              </w:rPr>
              <w:t>Вид расчетов</w:t>
            </w:r>
          </w:p>
        </w:tc>
        <w:tc>
          <w:tcPr>
            <w:tcW w:w="1712" w:type="dxa"/>
          </w:tcPr>
          <w:p w14:paraId="7B785F58" w14:textId="77777777" w:rsidR="00BC74BF" w:rsidRPr="004C6B7A" w:rsidRDefault="00BC74BF" w:rsidP="005A4371">
            <w:pPr>
              <w:pStyle w:val="GOSTTablenorm"/>
              <w:rPr>
                <w:b/>
                <w:bCs/>
                <w:szCs w:val="22"/>
              </w:rPr>
            </w:pPr>
            <w:bookmarkStart w:id="4643" w:name="OLE_LINK1051"/>
            <w:bookmarkStart w:id="4644" w:name="OLE_LINK1052"/>
            <w:r w:rsidRPr="004C6B7A">
              <w:rPr>
                <w:szCs w:val="22"/>
                <w:lang w:val="en-US"/>
              </w:rPr>
              <w:t>TtlPrt</w:t>
            </w:r>
            <w:r w:rsidRPr="004C6B7A">
              <w:rPr>
                <w:szCs w:val="22"/>
              </w:rPr>
              <w:t>_</w:t>
            </w:r>
            <w:r w:rsidRPr="004C6B7A">
              <w:rPr>
                <w:szCs w:val="22"/>
                <w:lang w:val="en-US"/>
              </w:rPr>
              <w:t>TypeClcltn</w:t>
            </w:r>
            <w:bookmarkEnd w:id="4643"/>
            <w:bookmarkEnd w:id="4644"/>
          </w:p>
        </w:tc>
        <w:tc>
          <w:tcPr>
            <w:tcW w:w="571" w:type="dxa"/>
          </w:tcPr>
          <w:p w14:paraId="53EE9B7E" w14:textId="77777777" w:rsidR="00BC74BF" w:rsidRPr="004C6B7A" w:rsidRDefault="00BC74BF" w:rsidP="005A4371">
            <w:pPr>
              <w:pStyle w:val="GOSTTablenorm"/>
              <w:rPr>
                <w:szCs w:val="22"/>
              </w:rPr>
            </w:pPr>
            <w:r w:rsidRPr="004C6B7A">
              <w:rPr>
                <w:szCs w:val="22"/>
              </w:rPr>
              <w:t>С</w:t>
            </w:r>
          </w:p>
        </w:tc>
        <w:tc>
          <w:tcPr>
            <w:tcW w:w="1141" w:type="dxa"/>
          </w:tcPr>
          <w:p w14:paraId="03D0199A" w14:textId="77777777" w:rsidR="00BC74BF" w:rsidRPr="004C6B7A" w:rsidRDefault="00BC74BF" w:rsidP="005A4371">
            <w:pPr>
              <w:pStyle w:val="GOSTTablenorm"/>
              <w:rPr>
                <w:szCs w:val="22"/>
              </w:rPr>
            </w:pPr>
            <w:r w:rsidRPr="004C6B7A">
              <w:rPr>
                <w:szCs w:val="22"/>
              </w:rPr>
              <w:t>tClcltnTypeComplex</w:t>
            </w:r>
          </w:p>
        </w:tc>
        <w:tc>
          <w:tcPr>
            <w:tcW w:w="571" w:type="dxa"/>
          </w:tcPr>
          <w:p w14:paraId="6172E0D7" w14:textId="77777777" w:rsidR="00BC74BF" w:rsidRPr="004C6B7A" w:rsidRDefault="00BC74BF" w:rsidP="005A4371">
            <w:pPr>
              <w:pStyle w:val="GOSTTablenorm"/>
              <w:rPr>
                <w:b/>
                <w:bCs/>
                <w:szCs w:val="22"/>
              </w:rPr>
            </w:pPr>
            <w:r w:rsidRPr="004C6B7A">
              <w:rPr>
                <w:szCs w:val="22"/>
              </w:rPr>
              <w:t>О</w:t>
            </w:r>
          </w:p>
        </w:tc>
        <w:tc>
          <w:tcPr>
            <w:tcW w:w="3987" w:type="dxa"/>
          </w:tcPr>
          <w:p w14:paraId="0F288547" w14:textId="77777777" w:rsidR="00BC74BF" w:rsidRPr="004C6B7A" w:rsidRDefault="00BC74BF" w:rsidP="005A4371">
            <w:pPr>
              <w:pStyle w:val="GOSTTablenorm"/>
              <w:rPr>
                <w:szCs w:val="22"/>
              </w:rPr>
            </w:pPr>
            <w:r w:rsidRPr="004C6B7A">
              <w:rPr>
                <w:szCs w:val="22"/>
              </w:rPr>
              <w:t>Состав элемента представлен в таблице</w:t>
            </w:r>
            <w:r w:rsidRPr="004C6B7A">
              <w:t xml:space="preserve"> </w:t>
            </w:r>
            <w:r w:rsidRPr="004C6B7A">
              <w:fldChar w:fldCharType="begin"/>
            </w:r>
            <w:r w:rsidRPr="004C6B7A">
              <w:instrText xml:space="preserve"> REF _Ref3377665 \h  \* MERGEFORMAT </w:instrText>
            </w:r>
            <w:r w:rsidRPr="004C6B7A">
              <w:fldChar w:fldCharType="separate"/>
            </w:r>
            <w:r w:rsidR="00306405">
              <w:t>284</w:t>
            </w:r>
            <w:r w:rsidRPr="004C6B7A">
              <w:fldChar w:fldCharType="end"/>
            </w:r>
          </w:p>
        </w:tc>
      </w:tr>
      <w:tr w:rsidR="00BC74BF" w:rsidRPr="004C6B7A" w14:paraId="505B59A4" w14:textId="77777777" w:rsidTr="005A4371">
        <w:trPr>
          <w:trHeight w:val="283"/>
        </w:trPr>
        <w:tc>
          <w:tcPr>
            <w:tcW w:w="9694" w:type="dxa"/>
            <w:gridSpan w:val="6"/>
          </w:tcPr>
          <w:p w14:paraId="793A65AB" w14:textId="77777777" w:rsidR="00BC74BF" w:rsidRPr="004C6B7A" w:rsidRDefault="00BC74BF" w:rsidP="005A4371">
            <w:pPr>
              <w:pStyle w:val="GOSTTablenorm"/>
              <w:rPr>
                <w:szCs w:val="22"/>
              </w:rPr>
            </w:pPr>
            <w:r w:rsidRPr="004C6B7A">
              <w:rPr>
                <w:b/>
                <w:szCs w:val="22"/>
              </w:rPr>
              <w:t>Реквизиты плательщика</w:t>
            </w:r>
          </w:p>
        </w:tc>
      </w:tr>
      <w:tr w:rsidR="00BC74BF" w:rsidRPr="004C6B7A" w14:paraId="07918AF5" w14:textId="77777777" w:rsidTr="005A4371">
        <w:trPr>
          <w:trHeight w:val="283"/>
        </w:trPr>
        <w:tc>
          <w:tcPr>
            <w:tcW w:w="1712" w:type="dxa"/>
          </w:tcPr>
          <w:p w14:paraId="5B8AC09E" w14:textId="77777777" w:rsidR="00BC74BF" w:rsidRPr="004C6B7A" w:rsidRDefault="00BC74BF" w:rsidP="005A4371">
            <w:pPr>
              <w:pStyle w:val="GOSTTablenorm"/>
              <w:rPr>
                <w:szCs w:val="22"/>
              </w:rPr>
            </w:pPr>
            <w:r w:rsidRPr="004C6B7A">
              <w:rPr>
                <w:szCs w:val="22"/>
              </w:rPr>
              <w:t>ИНН плательщика</w:t>
            </w:r>
          </w:p>
        </w:tc>
        <w:tc>
          <w:tcPr>
            <w:tcW w:w="1712" w:type="dxa"/>
          </w:tcPr>
          <w:p w14:paraId="750C57A5" w14:textId="77777777" w:rsidR="00BC74BF" w:rsidRPr="004C6B7A" w:rsidRDefault="00BC74BF" w:rsidP="005A4371">
            <w:pPr>
              <w:pStyle w:val="GOSTTablenorm"/>
              <w:rPr>
                <w:szCs w:val="22"/>
              </w:rPr>
            </w:pPr>
            <w:r w:rsidRPr="004C6B7A">
              <w:rPr>
                <w:szCs w:val="22"/>
              </w:rPr>
              <w:t>TtlPrt_PAY_INN</w:t>
            </w:r>
          </w:p>
        </w:tc>
        <w:tc>
          <w:tcPr>
            <w:tcW w:w="571" w:type="dxa"/>
          </w:tcPr>
          <w:p w14:paraId="758B4482" w14:textId="77777777" w:rsidR="00BC74BF" w:rsidRPr="004C6B7A" w:rsidRDefault="00BC74BF" w:rsidP="005A4371">
            <w:pPr>
              <w:pStyle w:val="GOSTTablenorm"/>
              <w:rPr>
                <w:szCs w:val="22"/>
              </w:rPr>
            </w:pPr>
            <w:r w:rsidRPr="004C6B7A">
              <w:rPr>
                <w:szCs w:val="22"/>
              </w:rPr>
              <w:t>П</w:t>
            </w:r>
          </w:p>
        </w:tc>
        <w:tc>
          <w:tcPr>
            <w:tcW w:w="1141" w:type="dxa"/>
          </w:tcPr>
          <w:p w14:paraId="7AD01AE5" w14:textId="77777777" w:rsidR="00BC74BF" w:rsidRPr="004C6B7A" w:rsidRDefault="00BC74BF" w:rsidP="005A4371">
            <w:pPr>
              <w:pStyle w:val="GOSTTablenorm"/>
              <w:rPr>
                <w:szCs w:val="22"/>
              </w:rPr>
            </w:pPr>
            <w:r w:rsidRPr="004C6B7A">
              <w:rPr>
                <w:szCs w:val="22"/>
              </w:rPr>
              <w:t>Т(1-12)</w:t>
            </w:r>
          </w:p>
        </w:tc>
        <w:tc>
          <w:tcPr>
            <w:tcW w:w="571" w:type="dxa"/>
          </w:tcPr>
          <w:p w14:paraId="1CA4C425" w14:textId="77777777" w:rsidR="00BC74BF" w:rsidRPr="004C6B7A" w:rsidRDefault="00BC74BF" w:rsidP="005A4371">
            <w:pPr>
              <w:pStyle w:val="GOSTTablenorm"/>
              <w:rPr>
                <w:szCs w:val="22"/>
              </w:rPr>
            </w:pPr>
            <w:r w:rsidRPr="004C6B7A">
              <w:rPr>
                <w:szCs w:val="22"/>
              </w:rPr>
              <w:t>О</w:t>
            </w:r>
          </w:p>
        </w:tc>
        <w:tc>
          <w:tcPr>
            <w:tcW w:w="3987" w:type="dxa"/>
          </w:tcPr>
          <w:p w14:paraId="78058A24" w14:textId="77777777" w:rsidR="00BC74BF" w:rsidRPr="004C6B7A" w:rsidRDefault="00BC74BF" w:rsidP="005A4371">
            <w:pPr>
              <w:pStyle w:val="GOSTTablenorm"/>
              <w:rPr>
                <w:szCs w:val="22"/>
              </w:rPr>
            </w:pPr>
            <w:r w:rsidRPr="004C6B7A">
              <w:rPr>
                <w:szCs w:val="22"/>
              </w:rPr>
              <w:t>ИНН плательщика</w:t>
            </w:r>
          </w:p>
        </w:tc>
      </w:tr>
      <w:tr w:rsidR="00BC74BF" w:rsidRPr="004C6B7A" w14:paraId="63988480" w14:textId="77777777" w:rsidTr="005A4371">
        <w:trPr>
          <w:trHeight w:val="283"/>
        </w:trPr>
        <w:tc>
          <w:tcPr>
            <w:tcW w:w="1712" w:type="dxa"/>
          </w:tcPr>
          <w:p w14:paraId="758C807D" w14:textId="77777777" w:rsidR="00BC74BF" w:rsidRPr="004C6B7A" w:rsidRDefault="00BC74BF" w:rsidP="005A4371">
            <w:pPr>
              <w:pStyle w:val="GOSTTablenorm"/>
              <w:rPr>
                <w:szCs w:val="22"/>
              </w:rPr>
            </w:pPr>
            <w:r w:rsidRPr="004C6B7A">
              <w:rPr>
                <w:szCs w:val="22"/>
              </w:rPr>
              <w:t>КПП плательщика</w:t>
            </w:r>
          </w:p>
        </w:tc>
        <w:tc>
          <w:tcPr>
            <w:tcW w:w="1712" w:type="dxa"/>
          </w:tcPr>
          <w:p w14:paraId="2A2A310D" w14:textId="77777777" w:rsidR="00BC74BF" w:rsidRPr="004C6B7A" w:rsidRDefault="00BC74BF" w:rsidP="005A4371">
            <w:pPr>
              <w:pStyle w:val="GOSTTablenorm"/>
              <w:rPr>
                <w:szCs w:val="22"/>
              </w:rPr>
            </w:pPr>
            <w:r w:rsidRPr="004C6B7A">
              <w:rPr>
                <w:szCs w:val="22"/>
              </w:rPr>
              <w:t>TtlPrt_PAY_KPP</w:t>
            </w:r>
          </w:p>
        </w:tc>
        <w:tc>
          <w:tcPr>
            <w:tcW w:w="571" w:type="dxa"/>
          </w:tcPr>
          <w:p w14:paraId="2FA87A18" w14:textId="77777777" w:rsidR="00BC74BF" w:rsidRPr="004C6B7A" w:rsidRDefault="00BC74BF" w:rsidP="005A4371">
            <w:pPr>
              <w:pStyle w:val="GOSTTablenorm"/>
              <w:rPr>
                <w:szCs w:val="22"/>
              </w:rPr>
            </w:pPr>
            <w:r w:rsidRPr="004C6B7A">
              <w:rPr>
                <w:szCs w:val="22"/>
              </w:rPr>
              <w:t>П</w:t>
            </w:r>
          </w:p>
        </w:tc>
        <w:tc>
          <w:tcPr>
            <w:tcW w:w="1141" w:type="dxa"/>
          </w:tcPr>
          <w:p w14:paraId="6D60B14C" w14:textId="77777777" w:rsidR="00BC74BF" w:rsidRPr="004C6B7A" w:rsidRDefault="00BC74BF" w:rsidP="005A4371">
            <w:pPr>
              <w:pStyle w:val="GOSTTablenorm"/>
              <w:rPr>
                <w:szCs w:val="22"/>
              </w:rPr>
            </w:pPr>
            <w:r w:rsidRPr="004C6B7A">
              <w:rPr>
                <w:szCs w:val="22"/>
              </w:rPr>
              <w:t>Т(1-9)</w:t>
            </w:r>
          </w:p>
        </w:tc>
        <w:tc>
          <w:tcPr>
            <w:tcW w:w="571" w:type="dxa"/>
          </w:tcPr>
          <w:p w14:paraId="317EB4DC" w14:textId="77777777" w:rsidR="00BC74BF" w:rsidRPr="004C6B7A" w:rsidRDefault="00BC74BF" w:rsidP="005A4371">
            <w:pPr>
              <w:pStyle w:val="GOSTTablenorm"/>
              <w:rPr>
                <w:szCs w:val="22"/>
              </w:rPr>
            </w:pPr>
            <w:r w:rsidRPr="004C6B7A">
              <w:rPr>
                <w:szCs w:val="22"/>
              </w:rPr>
              <w:t>О</w:t>
            </w:r>
          </w:p>
        </w:tc>
        <w:tc>
          <w:tcPr>
            <w:tcW w:w="3987" w:type="dxa"/>
          </w:tcPr>
          <w:p w14:paraId="64ED2653" w14:textId="77777777" w:rsidR="00BC74BF" w:rsidRPr="004C6B7A" w:rsidRDefault="00BC74BF" w:rsidP="005A4371">
            <w:pPr>
              <w:pStyle w:val="GOSTTablenorm"/>
              <w:rPr>
                <w:szCs w:val="22"/>
              </w:rPr>
            </w:pPr>
            <w:r w:rsidRPr="004C6B7A">
              <w:rPr>
                <w:szCs w:val="22"/>
              </w:rPr>
              <w:t>КПП плательщика.</w:t>
            </w:r>
          </w:p>
          <w:p w14:paraId="78E42626" w14:textId="77777777" w:rsidR="00BC74BF" w:rsidRPr="004C6B7A" w:rsidRDefault="00BC74BF" w:rsidP="005A4371">
            <w:pPr>
              <w:pStyle w:val="GOSTTablenorm"/>
              <w:rPr>
                <w:szCs w:val="22"/>
              </w:rPr>
            </w:pPr>
            <w:r w:rsidRPr="004C6B7A">
              <w:rPr>
                <w:szCs w:val="22"/>
              </w:rPr>
              <w:t>По ИП и КФХ указывается ноль («0»)</w:t>
            </w:r>
          </w:p>
        </w:tc>
      </w:tr>
      <w:tr w:rsidR="00BC74BF" w:rsidRPr="004C6B7A" w14:paraId="46673E5B" w14:textId="77777777" w:rsidTr="005A4371">
        <w:trPr>
          <w:trHeight w:val="283"/>
        </w:trPr>
        <w:tc>
          <w:tcPr>
            <w:tcW w:w="1712" w:type="dxa"/>
          </w:tcPr>
          <w:p w14:paraId="6D2016B6" w14:textId="77777777" w:rsidR="00BC74BF" w:rsidRPr="004C6B7A" w:rsidRDefault="00BC74BF" w:rsidP="005A4371">
            <w:pPr>
              <w:pStyle w:val="GOSTTablenorm"/>
              <w:rPr>
                <w:szCs w:val="22"/>
              </w:rPr>
            </w:pPr>
            <w:r w:rsidRPr="004C6B7A">
              <w:rPr>
                <w:szCs w:val="22"/>
              </w:rPr>
              <w:t>Плательщик</w:t>
            </w:r>
          </w:p>
        </w:tc>
        <w:tc>
          <w:tcPr>
            <w:tcW w:w="1712" w:type="dxa"/>
          </w:tcPr>
          <w:p w14:paraId="031439C2" w14:textId="77777777" w:rsidR="00BC74BF" w:rsidRPr="004C6B7A" w:rsidRDefault="00BC74BF" w:rsidP="005A4371">
            <w:pPr>
              <w:pStyle w:val="GOSTTablenorm"/>
              <w:rPr>
                <w:szCs w:val="22"/>
              </w:rPr>
            </w:pPr>
            <w:r w:rsidRPr="004C6B7A">
              <w:rPr>
                <w:szCs w:val="22"/>
                <w:lang w:val="en-US"/>
              </w:rPr>
              <w:t>TtlPrt_PAY_UBP</w:t>
            </w:r>
          </w:p>
        </w:tc>
        <w:tc>
          <w:tcPr>
            <w:tcW w:w="571" w:type="dxa"/>
          </w:tcPr>
          <w:p w14:paraId="39F881D9" w14:textId="77777777" w:rsidR="00BC74BF" w:rsidRPr="004C6B7A" w:rsidRDefault="00BC74BF" w:rsidP="005A4371">
            <w:pPr>
              <w:pStyle w:val="GOSTTablenorm"/>
              <w:rPr>
                <w:szCs w:val="22"/>
              </w:rPr>
            </w:pPr>
            <w:r w:rsidRPr="004C6B7A">
              <w:rPr>
                <w:szCs w:val="22"/>
              </w:rPr>
              <w:t>С</w:t>
            </w:r>
          </w:p>
        </w:tc>
        <w:tc>
          <w:tcPr>
            <w:tcW w:w="1141" w:type="dxa"/>
          </w:tcPr>
          <w:p w14:paraId="0D9A286C" w14:textId="77777777" w:rsidR="00BC74BF" w:rsidRPr="004C6B7A" w:rsidRDefault="00BC74BF" w:rsidP="005A4371">
            <w:pPr>
              <w:pStyle w:val="GOSTTablenorm"/>
              <w:rPr>
                <w:szCs w:val="22"/>
              </w:rPr>
            </w:pPr>
            <w:r w:rsidRPr="004C6B7A">
              <w:rPr>
                <w:szCs w:val="22"/>
              </w:rPr>
              <w:t>tMSC_PBS_UBP2</w:t>
            </w:r>
          </w:p>
        </w:tc>
        <w:tc>
          <w:tcPr>
            <w:tcW w:w="571" w:type="dxa"/>
          </w:tcPr>
          <w:p w14:paraId="6E0D5F65" w14:textId="77777777" w:rsidR="00BC74BF" w:rsidRPr="004C6B7A" w:rsidRDefault="00BC74BF" w:rsidP="005A4371">
            <w:pPr>
              <w:pStyle w:val="GOSTTablenorm"/>
              <w:rPr>
                <w:szCs w:val="22"/>
              </w:rPr>
            </w:pPr>
            <w:r w:rsidRPr="004C6B7A">
              <w:rPr>
                <w:szCs w:val="22"/>
              </w:rPr>
              <w:t>Н</w:t>
            </w:r>
          </w:p>
        </w:tc>
        <w:tc>
          <w:tcPr>
            <w:tcW w:w="3987" w:type="dxa"/>
          </w:tcPr>
          <w:p w14:paraId="12118D52" w14:textId="77777777" w:rsidR="00BC74BF" w:rsidRPr="004C6B7A" w:rsidRDefault="00BC74BF" w:rsidP="005A4371">
            <w:pPr>
              <w:pStyle w:val="GOSTTablenorm"/>
              <w:rPr>
                <w:szCs w:val="22"/>
              </w:rPr>
            </w:pPr>
            <w:r w:rsidRPr="004C6B7A">
              <w:rPr>
                <w:szCs w:val="22"/>
              </w:rPr>
              <w:t xml:space="preserve">Состав элемента представлен в таблице </w:t>
            </w:r>
            <w:r w:rsidRPr="004C6B7A">
              <w:fldChar w:fldCharType="begin"/>
            </w:r>
            <w:r w:rsidRPr="004C6B7A">
              <w:instrText xml:space="preserve"> REF _Ref524693270 \h  \* MERGEFORMAT </w:instrText>
            </w:r>
            <w:r w:rsidRPr="004C6B7A">
              <w:fldChar w:fldCharType="separate"/>
            </w:r>
            <w:r w:rsidR="00306405" w:rsidRPr="00306405">
              <w:rPr>
                <w:rFonts w:eastAsia="Calibri"/>
                <w:szCs w:val="22"/>
              </w:rPr>
              <w:t>286</w:t>
            </w:r>
            <w:r w:rsidRPr="004C6B7A">
              <w:fldChar w:fldCharType="end"/>
            </w:r>
          </w:p>
        </w:tc>
      </w:tr>
      <w:tr w:rsidR="00BC74BF" w:rsidRPr="004C6B7A" w14:paraId="1F47BEEE" w14:textId="77777777" w:rsidTr="005A4371">
        <w:trPr>
          <w:trHeight w:val="283"/>
        </w:trPr>
        <w:tc>
          <w:tcPr>
            <w:tcW w:w="1712" w:type="dxa"/>
          </w:tcPr>
          <w:p w14:paraId="01D01269" w14:textId="77777777" w:rsidR="00BC74BF" w:rsidRPr="004C6B7A" w:rsidRDefault="00BC74BF" w:rsidP="005A4371">
            <w:pPr>
              <w:pStyle w:val="GOSTTablenorm"/>
              <w:rPr>
                <w:szCs w:val="22"/>
              </w:rPr>
            </w:pPr>
            <w:r w:rsidRPr="004C6B7A">
              <w:rPr>
                <w:szCs w:val="22"/>
                <w:lang w:val="en-US"/>
              </w:rPr>
              <w:t xml:space="preserve">Номер </w:t>
            </w:r>
            <w:r w:rsidRPr="004C6B7A">
              <w:rPr>
                <w:szCs w:val="22"/>
              </w:rPr>
              <w:t>казначейского</w:t>
            </w:r>
            <w:r w:rsidRPr="004C6B7A">
              <w:rPr>
                <w:szCs w:val="22"/>
                <w:lang w:val="en-US"/>
              </w:rPr>
              <w:t xml:space="preserve"> счета</w:t>
            </w:r>
            <w:r w:rsidRPr="004C6B7A">
              <w:rPr>
                <w:szCs w:val="22"/>
              </w:rPr>
              <w:t xml:space="preserve"> плательщика</w:t>
            </w:r>
          </w:p>
        </w:tc>
        <w:tc>
          <w:tcPr>
            <w:tcW w:w="1712" w:type="dxa"/>
          </w:tcPr>
          <w:p w14:paraId="265F0875" w14:textId="77777777" w:rsidR="00BC74BF" w:rsidRPr="004C6B7A" w:rsidRDefault="00BC74BF" w:rsidP="005A4371">
            <w:pPr>
              <w:pStyle w:val="GOSTTablenorm"/>
              <w:rPr>
                <w:szCs w:val="22"/>
              </w:rPr>
            </w:pPr>
            <w:r w:rsidRPr="004C6B7A">
              <w:rPr>
                <w:szCs w:val="22"/>
              </w:rPr>
              <w:t>TtlPrt_PAY_BnkAcc</w:t>
            </w:r>
          </w:p>
        </w:tc>
        <w:tc>
          <w:tcPr>
            <w:tcW w:w="571" w:type="dxa"/>
          </w:tcPr>
          <w:p w14:paraId="26D440D5" w14:textId="77777777" w:rsidR="00BC74BF" w:rsidRPr="004C6B7A" w:rsidRDefault="00BC74BF" w:rsidP="005A4371">
            <w:pPr>
              <w:pStyle w:val="GOSTTablenorm"/>
              <w:rPr>
                <w:szCs w:val="22"/>
              </w:rPr>
            </w:pPr>
            <w:r w:rsidRPr="004C6B7A">
              <w:rPr>
                <w:szCs w:val="22"/>
              </w:rPr>
              <w:t>П</w:t>
            </w:r>
          </w:p>
        </w:tc>
        <w:tc>
          <w:tcPr>
            <w:tcW w:w="1141" w:type="dxa"/>
          </w:tcPr>
          <w:p w14:paraId="37C7EB12" w14:textId="77777777" w:rsidR="00BC74BF" w:rsidRPr="004C6B7A" w:rsidRDefault="00BC74BF" w:rsidP="005A4371">
            <w:pPr>
              <w:pStyle w:val="GOSTTablenorm"/>
              <w:rPr>
                <w:szCs w:val="22"/>
              </w:rPr>
            </w:pPr>
            <w:r w:rsidRPr="004C6B7A">
              <w:rPr>
                <w:szCs w:val="22"/>
              </w:rPr>
              <w:t>Т(20)</w:t>
            </w:r>
          </w:p>
        </w:tc>
        <w:tc>
          <w:tcPr>
            <w:tcW w:w="571" w:type="dxa"/>
          </w:tcPr>
          <w:p w14:paraId="0B91D427" w14:textId="77777777" w:rsidR="00BC74BF" w:rsidRPr="004C6B7A" w:rsidRDefault="00BC74BF" w:rsidP="005A4371">
            <w:pPr>
              <w:pStyle w:val="GOSTTablenorm"/>
              <w:rPr>
                <w:szCs w:val="22"/>
              </w:rPr>
            </w:pPr>
            <w:r w:rsidRPr="004C6B7A">
              <w:rPr>
                <w:szCs w:val="22"/>
              </w:rPr>
              <w:t>О</w:t>
            </w:r>
          </w:p>
        </w:tc>
        <w:tc>
          <w:tcPr>
            <w:tcW w:w="3987" w:type="dxa"/>
          </w:tcPr>
          <w:p w14:paraId="7484A200" w14:textId="77777777" w:rsidR="00BC74BF" w:rsidRPr="004C6B7A" w:rsidRDefault="00BC74BF" w:rsidP="005A4371">
            <w:pPr>
              <w:pStyle w:val="GOSTTablenorm"/>
              <w:rPr>
                <w:szCs w:val="22"/>
              </w:rPr>
            </w:pPr>
            <w:r w:rsidRPr="004C6B7A">
              <w:rPr>
                <w:lang w:eastAsia="en-US"/>
              </w:rPr>
              <w:t xml:space="preserve">Указывается номер казначейского счета </w:t>
            </w:r>
            <w:r w:rsidRPr="004C6B7A">
              <w:t xml:space="preserve">по месту открытия соответствующего лицевого счета </w:t>
            </w:r>
            <w:r w:rsidRPr="004C6B7A">
              <w:rPr>
                <w:lang w:eastAsia="en-US"/>
              </w:rPr>
              <w:t>плательщика</w:t>
            </w:r>
          </w:p>
        </w:tc>
      </w:tr>
      <w:tr w:rsidR="00BC74BF" w:rsidRPr="004C6B7A" w14:paraId="49425005" w14:textId="77777777" w:rsidTr="005A4371">
        <w:trPr>
          <w:trHeight w:val="283"/>
        </w:trPr>
        <w:tc>
          <w:tcPr>
            <w:tcW w:w="1712" w:type="dxa"/>
          </w:tcPr>
          <w:p w14:paraId="1E747DB7" w14:textId="77777777" w:rsidR="00BC74BF" w:rsidRPr="004C6B7A" w:rsidRDefault="00BC74BF" w:rsidP="005A4371">
            <w:pPr>
              <w:pStyle w:val="GOSTTablenorm"/>
              <w:rPr>
                <w:szCs w:val="22"/>
              </w:rPr>
            </w:pPr>
            <w:r w:rsidRPr="004C6B7A">
              <w:rPr>
                <w:szCs w:val="22"/>
              </w:rPr>
              <w:t>Номер лицевого счета плательщика</w:t>
            </w:r>
          </w:p>
        </w:tc>
        <w:tc>
          <w:tcPr>
            <w:tcW w:w="1712" w:type="dxa"/>
          </w:tcPr>
          <w:p w14:paraId="7607935E" w14:textId="77777777" w:rsidR="00BC74BF" w:rsidRPr="004C6B7A" w:rsidRDefault="00BC74BF" w:rsidP="005A4371">
            <w:pPr>
              <w:pStyle w:val="GOSTTablenorm"/>
              <w:rPr>
                <w:szCs w:val="22"/>
              </w:rPr>
            </w:pPr>
            <w:r w:rsidRPr="004C6B7A">
              <w:rPr>
                <w:szCs w:val="22"/>
              </w:rPr>
              <w:t>TtlPrt_PAY_NmbLS</w:t>
            </w:r>
          </w:p>
        </w:tc>
        <w:tc>
          <w:tcPr>
            <w:tcW w:w="571" w:type="dxa"/>
          </w:tcPr>
          <w:p w14:paraId="1BAD7EB4" w14:textId="77777777" w:rsidR="00BC74BF" w:rsidRPr="004C6B7A" w:rsidRDefault="00BC74BF" w:rsidP="005A4371">
            <w:pPr>
              <w:pStyle w:val="GOSTTablenorm"/>
              <w:rPr>
                <w:szCs w:val="22"/>
              </w:rPr>
            </w:pPr>
            <w:r w:rsidRPr="004C6B7A">
              <w:rPr>
                <w:szCs w:val="22"/>
              </w:rPr>
              <w:t>П</w:t>
            </w:r>
          </w:p>
        </w:tc>
        <w:tc>
          <w:tcPr>
            <w:tcW w:w="1141" w:type="dxa"/>
          </w:tcPr>
          <w:p w14:paraId="69E2751D" w14:textId="77777777" w:rsidR="00BC74BF" w:rsidRPr="004C6B7A" w:rsidRDefault="00BC74BF" w:rsidP="005A4371">
            <w:pPr>
              <w:pStyle w:val="GOSTTablenorm"/>
              <w:rPr>
                <w:szCs w:val="22"/>
              </w:rPr>
            </w:pPr>
            <w:r w:rsidRPr="004C6B7A">
              <w:rPr>
                <w:szCs w:val="22"/>
              </w:rPr>
              <w:t>Т(11)</w:t>
            </w:r>
          </w:p>
        </w:tc>
        <w:tc>
          <w:tcPr>
            <w:tcW w:w="571" w:type="dxa"/>
          </w:tcPr>
          <w:p w14:paraId="2FB3BC71" w14:textId="77777777" w:rsidR="00BC74BF" w:rsidRPr="004C6B7A" w:rsidRDefault="00BC74BF" w:rsidP="005A4371">
            <w:pPr>
              <w:pStyle w:val="GOSTTablenorm"/>
              <w:rPr>
                <w:szCs w:val="22"/>
              </w:rPr>
            </w:pPr>
            <w:r w:rsidRPr="004C6B7A">
              <w:rPr>
                <w:szCs w:val="22"/>
              </w:rPr>
              <w:t>О</w:t>
            </w:r>
          </w:p>
        </w:tc>
        <w:tc>
          <w:tcPr>
            <w:tcW w:w="3987" w:type="dxa"/>
          </w:tcPr>
          <w:p w14:paraId="1D510BE7" w14:textId="77777777" w:rsidR="00BC74BF" w:rsidRPr="004C6B7A" w:rsidRDefault="00BC74BF" w:rsidP="005A4371">
            <w:pPr>
              <w:pStyle w:val="GOSTTablenorm"/>
              <w:rPr>
                <w:szCs w:val="22"/>
              </w:rPr>
            </w:pPr>
            <w:r w:rsidRPr="004C6B7A">
              <w:rPr>
                <w:szCs w:val="22"/>
              </w:rPr>
              <w:t>Номер лицевого счета плательщика, открытый в органе Федерального казначейства</w:t>
            </w:r>
          </w:p>
        </w:tc>
      </w:tr>
      <w:tr w:rsidR="00BC74BF" w:rsidRPr="004C6B7A" w14:paraId="2BC1BFCA" w14:textId="77777777" w:rsidTr="005A4371">
        <w:trPr>
          <w:trHeight w:val="283"/>
        </w:trPr>
        <w:tc>
          <w:tcPr>
            <w:tcW w:w="1712" w:type="dxa"/>
          </w:tcPr>
          <w:p w14:paraId="1004A503" w14:textId="77777777" w:rsidR="00BC74BF" w:rsidRPr="004C6B7A" w:rsidRDefault="00BC74BF" w:rsidP="005A4371">
            <w:pPr>
              <w:pStyle w:val="GOSTTablenorm"/>
              <w:rPr>
                <w:szCs w:val="22"/>
              </w:rPr>
            </w:pPr>
            <w:r w:rsidRPr="004C6B7A">
              <w:rPr>
                <w:szCs w:val="22"/>
              </w:rPr>
              <w:t>Аналитический код плательщика</w:t>
            </w:r>
          </w:p>
        </w:tc>
        <w:tc>
          <w:tcPr>
            <w:tcW w:w="1712" w:type="dxa"/>
          </w:tcPr>
          <w:p w14:paraId="1D3B2BB9" w14:textId="77777777" w:rsidR="00BC74BF" w:rsidRPr="004C6B7A" w:rsidRDefault="00BC74BF" w:rsidP="005A4371">
            <w:pPr>
              <w:pStyle w:val="GOSTTablenorm"/>
              <w:rPr>
                <w:szCs w:val="22"/>
              </w:rPr>
            </w:pPr>
            <w:r w:rsidRPr="004C6B7A">
              <w:rPr>
                <w:szCs w:val="22"/>
              </w:rPr>
              <w:t>TtlPrt_PAY_ObjCd</w:t>
            </w:r>
          </w:p>
        </w:tc>
        <w:tc>
          <w:tcPr>
            <w:tcW w:w="571" w:type="dxa"/>
          </w:tcPr>
          <w:p w14:paraId="02092490" w14:textId="77777777" w:rsidR="00BC74BF" w:rsidRPr="004C6B7A" w:rsidRDefault="00BC74BF" w:rsidP="005A4371">
            <w:pPr>
              <w:pStyle w:val="GOSTTablenorm"/>
              <w:rPr>
                <w:szCs w:val="22"/>
              </w:rPr>
            </w:pPr>
            <w:r w:rsidRPr="004C6B7A">
              <w:rPr>
                <w:szCs w:val="22"/>
              </w:rPr>
              <w:t>П</w:t>
            </w:r>
          </w:p>
        </w:tc>
        <w:tc>
          <w:tcPr>
            <w:tcW w:w="1141" w:type="dxa"/>
          </w:tcPr>
          <w:p w14:paraId="33CC5F50" w14:textId="77777777" w:rsidR="00BC74BF" w:rsidRPr="004C6B7A" w:rsidRDefault="00BC74BF" w:rsidP="005A4371">
            <w:pPr>
              <w:pStyle w:val="GOSTTablenorm"/>
              <w:rPr>
                <w:szCs w:val="22"/>
              </w:rPr>
            </w:pPr>
            <w:r w:rsidRPr="004C6B7A">
              <w:rPr>
                <w:szCs w:val="22"/>
              </w:rPr>
              <w:t>Т(1-25)</w:t>
            </w:r>
          </w:p>
        </w:tc>
        <w:tc>
          <w:tcPr>
            <w:tcW w:w="571" w:type="dxa"/>
          </w:tcPr>
          <w:p w14:paraId="42713FFB" w14:textId="77777777" w:rsidR="00BC74BF" w:rsidRPr="004C6B7A" w:rsidRDefault="00BC74BF" w:rsidP="005A4371">
            <w:pPr>
              <w:pStyle w:val="GOSTTablenorm"/>
              <w:rPr>
                <w:szCs w:val="22"/>
              </w:rPr>
            </w:pPr>
            <w:r w:rsidRPr="004C6B7A">
              <w:rPr>
                <w:szCs w:val="22"/>
              </w:rPr>
              <w:t>Н</w:t>
            </w:r>
          </w:p>
        </w:tc>
        <w:tc>
          <w:tcPr>
            <w:tcW w:w="3987" w:type="dxa"/>
          </w:tcPr>
          <w:p w14:paraId="0DB04858" w14:textId="77777777" w:rsidR="00BC74BF" w:rsidRPr="004C6B7A" w:rsidRDefault="00BC74BF" w:rsidP="005A4371">
            <w:pPr>
              <w:pStyle w:val="GOSTTablenorm"/>
              <w:rPr>
                <w:szCs w:val="22"/>
              </w:rPr>
            </w:pPr>
            <w:r w:rsidRPr="004C6B7A">
              <w:rPr>
                <w:szCs w:val="22"/>
              </w:rPr>
              <w:t>В случае если в реквизите «Номер л/с плательщика» указан:</w:t>
            </w:r>
          </w:p>
          <w:p w14:paraId="3ED4085F" w14:textId="77777777" w:rsidR="00BC74BF" w:rsidRPr="004C6B7A" w:rsidRDefault="00BC74BF" w:rsidP="005A4371">
            <w:pPr>
              <w:pStyle w:val="GOSTTablenorm"/>
              <w:rPr>
                <w:szCs w:val="22"/>
              </w:rPr>
            </w:pPr>
            <w:r w:rsidRPr="004C6B7A">
              <w:rPr>
                <w:szCs w:val="22"/>
              </w:rPr>
              <w:t>л/с с кодом 03, 14 ФБ – не заполняется, или при необходимости указывается аналитический код по дополнительным ЛБО;</w:t>
            </w:r>
          </w:p>
          <w:p w14:paraId="67520B63" w14:textId="77777777" w:rsidR="00BC74BF" w:rsidRPr="004C6B7A" w:rsidRDefault="00BC74BF" w:rsidP="005A4371">
            <w:pPr>
              <w:pStyle w:val="GOSTTablenorm"/>
              <w:rPr>
                <w:szCs w:val="22"/>
              </w:rPr>
            </w:pPr>
            <w:r w:rsidRPr="004C6B7A">
              <w:rPr>
                <w:szCs w:val="22"/>
              </w:rPr>
              <w:t>л/с с кодом 03, 14 БС/МБ – не заполняется, или при необходимости указывается код субсидии;</w:t>
            </w:r>
          </w:p>
          <w:p w14:paraId="518BBDDD" w14:textId="77777777" w:rsidR="00BC74BF" w:rsidRPr="004C6B7A" w:rsidRDefault="00BC74BF" w:rsidP="005A4371">
            <w:pPr>
              <w:pStyle w:val="GOSTTablenorm"/>
              <w:rPr>
                <w:szCs w:val="22"/>
              </w:rPr>
            </w:pPr>
            <w:r w:rsidRPr="004C6B7A">
              <w:rPr>
                <w:szCs w:val="22"/>
              </w:rPr>
              <w:lastRenderedPageBreak/>
              <w:t>л/с с кодом 02 БС/МБ – указывается код субсидии МБТ;</w:t>
            </w:r>
          </w:p>
          <w:p w14:paraId="78FFAC83" w14:textId="77777777" w:rsidR="00BC74BF" w:rsidRPr="004C6B7A" w:rsidRDefault="00BC74BF" w:rsidP="005A4371">
            <w:pPr>
              <w:pStyle w:val="GOSTTablenorm"/>
              <w:rPr>
                <w:szCs w:val="22"/>
              </w:rPr>
            </w:pPr>
            <w:r w:rsidRPr="004C6B7A">
              <w:rPr>
                <w:szCs w:val="22"/>
              </w:rPr>
              <w:t>л/с с кодом 41, 71 – указывается код для учета выплат на л/с с кодом 41, 71 в соответствии с Перечнем направлений расходования целевых средств;</w:t>
            </w:r>
          </w:p>
          <w:p w14:paraId="038A06A5" w14:textId="77777777" w:rsidR="00BC74BF" w:rsidRPr="004C6B7A" w:rsidRDefault="00BC74BF" w:rsidP="005A4371">
            <w:pPr>
              <w:pStyle w:val="GOSTTablenorm"/>
              <w:rPr>
                <w:szCs w:val="22"/>
              </w:rPr>
            </w:pPr>
            <w:r w:rsidRPr="004C6B7A">
              <w:rPr>
                <w:szCs w:val="22"/>
              </w:rPr>
              <w:t>л/с с кодом 20, 30 – указывается код субсидии (при наличии);</w:t>
            </w:r>
          </w:p>
          <w:p w14:paraId="612D8E87" w14:textId="77777777" w:rsidR="00BC74BF" w:rsidRPr="004C6B7A" w:rsidRDefault="00BC74BF" w:rsidP="005A4371">
            <w:pPr>
              <w:pStyle w:val="GOSTTablenorm"/>
              <w:rPr>
                <w:szCs w:val="22"/>
              </w:rPr>
            </w:pPr>
            <w:r w:rsidRPr="004C6B7A">
              <w:rPr>
                <w:szCs w:val="22"/>
              </w:rPr>
              <w:t>л/с с кодом 21, 31 – указывается код субсидии</w:t>
            </w:r>
          </w:p>
        </w:tc>
      </w:tr>
      <w:tr w:rsidR="00BC74BF" w:rsidRPr="004C6B7A" w14:paraId="74331DDE" w14:textId="77777777" w:rsidTr="005A4371">
        <w:trPr>
          <w:trHeight w:val="283"/>
        </w:trPr>
        <w:tc>
          <w:tcPr>
            <w:tcW w:w="1712" w:type="dxa"/>
          </w:tcPr>
          <w:p w14:paraId="42E76DB1" w14:textId="77777777" w:rsidR="00BC74BF" w:rsidRPr="004C6B7A" w:rsidRDefault="00BC74BF" w:rsidP="005A4371">
            <w:pPr>
              <w:pStyle w:val="GOSTTablenorm"/>
              <w:rPr>
                <w:szCs w:val="22"/>
              </w:rPr>
            </w:pPr>
            <w:r w:rsidRPr="004C6B7A">
              <w:rPr>
                <w:szCs w:val="22"/>
              </w:rPr>
              <w:lastRenderedPageBreak/>
              <w:t>Аналитический код (1) плательщика</w:t>
            </w:r>
          </w:p>
        </w:tc>
        <w:tc>
          <w:tcPr>
            <w:tcW w:w="1712" w:type="dxa"/>
          </w:tcPr>
          <w:p w14:paraId="4367F9D0" w14:textId="77777777" w:rsidR="00BC74BF" w:rsidRPr="004C6B7A" w:rsidRDefault="00BC74BF" w:rsidP="005A4371">
            <w:pPr>
              <w:pStyle w:val="GOSTTablenorm"/>
              <w:rPr>
                <w:szCs w:val="22"/>
              </w:rPr>
            </w:pPr>
            <w:r w:rsidRPr="004C6B7A">
              <w:rPr>
                <w:szCs w:val="22"/>
              </w:rPr>
              <w:t>TtlPrt_PAY_ObjCd_1</w:t>
            </w:r>
          </w:p>
        </w:tc>
        <w:tc>
          <w:tcPr>
            <w:tcW w:w="571" w:type="dxa"/>
          </w:tcPr>
          <w:p w14:paraId="06E78A97" w14:textId="77777777" w:rsidR="00BC74BF" w:rsidRPr="004C6B7A" w:rsidRDefault="00BC74BF" w:rsidP="005A4371">
            <w:pPr>
              <w:pStyle w:val="GOSTTablenorm"/>
              <w:rPr>
                <w:szCs w:val="22"/>
              </w:rPr>
            </w:pPr>
            <w:r w:rsidRPr="004C6B7A">
              <w:rPr>
                <w:szCs w:val="22"/>
              </w:rPr>
              <w:t>П</w:t>
            </w:r>
          </w:p>
        </w:tc>
        <w:tc>
          <w:tcPr>
            <w:tcW w:w="1141" w:type="dxa"/>
          </w:tcPr>
          <w:p w14:paraId="7BBC7727" w14:textId="77777777" w:rsidR="00BC74BF" w:rsidRPr="004C6B7A" w:rsidRDefault="00BC74BF" w:rsidP="005A4371">
            <w:pPr>
              <w:pStyle w:val="GOSTTablenorm"/>
              <w:rPr>
                <w:szCs w:val="22"/>
              </w:rPr>
            </w:pPr>
            <w:r w:rsidRPr="004C6B7A">
              <w:rPr>
                <w:szCs w:val="22"/>
              </w:rPr>
              <w:t>Т(1-25)</w:t>
            </w:r>
          </w:p>
        </w:tc>
        <w:tc>
          <w:tcPr>
            <w:tcW w:w="571" w:type="dxa"/>
          </w:tcPr>
          <w:p w14:paraId="08340B22" w14:textId="77777777" w:rsidR="00BC74BF" w:rsidRPr="004C6B7A" w:rsidRDefault="00BC74BF" w:rsidP="005A4371">
            <w:pPr>
              <w:pStyle w:val="GOSTTablenorm"/>
              <w:rPr>
                <w:szCs w:val="22"/>
              </w:rPr>
            </w:pPr>
            <w:r w:rsidRPr="004C6B7A">
              <w:rPr>
                <w:szCs w:val="22"/>
              </w:rPr>
              <w:t>Н</w:t>
            </w:r>
          </w:p>
        </w:tc>
        <w:tc>
          <w:tcPr>
            <w:tcW w:w="3987" w:type="dxa"/>
          </w:tcPr>
          <w:p w14:paraId="4F9BC37C" w14:textId="77777777" w:rsidR="00BC74BF" w:rsidRPr="004C6B7A" w:rsidRDefault="00BC74BF" w:rsidP="005A4371">
            <w:pPr>
              <w:pStyle w:val="GOSTTablenorm"/>
              <w:rPr>
                <w:szCs w:val="22"/>
              </w:rPr>
            </w:pPr>
            <w:r w:rsidRPr="004C6B7A">
              <w:rPr>
                <w:szCs w:val="22"/>
              </w:rPr>
              <w:t>В случае если в реквизите «Номер л/с плательщика» указан л/с с кодом 20, 21, 31, то указывается трехзначный аналитический код выплат.</w:t>
            </w:r>
          </w:p>
          <w:p w14:paraId="25A7455D" w14:textId="77777777" w:rsidR="00BC74BF" w:rsidRPr="004C6B7A" w:rsidRDefault="00BC74BF" w:rsidP="005A4371">
            <w:pPr>
              <w:pStyle w:val="GOSTTablenorm"/>
              <w:rPr>
                <w:szCs w:val="22"/>
              </w:rPr>
            </w:pPr>
            <w:r w:rsidRPr="004C6B7A">
              <w:rPr>
                <w:szCs w:val="22"/>
              </w:rPr>
              <w:t>В случае, если в реквизите «Номер л/с плательщика» указан л/с с кодом 03, 14 ФБ, то не заполняется, или при необходимости указывается укрупненный (федеральный) код ОКС (ОКВ).</w:t>
            </w:r>
          </w:p>
          <w:p w14:paraId="1D1CC80B" w14:textId="77777777" w:rsidR="00BC74BF" w:rsidRPr="004C6B7A" w:rsidRDefault="00BC74BF" w:rsidP="005A4371">
            <w:pPr>
              <w:pStyle w:val="GOSTTablenorm"/>
              <w:rPr>
                <w:szCs w:val="22"/>
              </w:rPr>
            </w:pPr>
            <w:r w:rsidRPr="004C6B7A">
              <w:rPr>
                <w:szCs w:val="22"/>
              </w:rPr>
              <w:t>В остальных случаях не заполняется</w:t>
            </w:r>
          </w:p>
        </w:tc>
      </w:tr>
      <w:tr w:rsidR="00BC74BF" w:rsidRPr="004C6B7A" w14:paraId="25AEE819" w14:textId="77777777" w:rsidTr="005A4371">
        <w:trPr>
          <w:trHeight w:val="283"/>
        </w:trPr>
        <w:tc>
          <w:tcPr>
            <w:tcW w:w="1712" w:type="dxa"/>
          </w:tcPr>
          <w:p w14:paraId="680DBF9D" w14:textId="77777777" w:rsidR="00BC74BF" w:rsidRPr="004C6B7A" w:rsidRDefault="00BC74BF" w:rsidP="005A4371">
            <w:pPr>
              <w:pStyle w:val="GOSTTablenorm"/>
              <w:rPr>
                <w:szCs w:val="22"/>
              </w:rPr>
            </w:pPr>
            <w:r w:rsidRPr="004C6B7A">
              <w:rPr>
                <w:szCs w:val="22"/>
              </w:rPr>
              <w:t>БИК банка плательщика</w:t>
            </w:r>
          </w:p>
        </w:tc>
        <w:tc>
          <w:tcPr>
            <w:tcW w:w="1712" w:type="dxa"/>
          </w:tcPr>
          <w:p w14:paraId="727CCE83" w14:textId="77777777" w:rsidR="00BC74BF" w:rsidRPr="004C6B7A" w:rsidRDefault="00BC74BF" w:rsidP="005A4371">
            <w:pPr>
              <w:pStyle w:val="GOSTTablenorm"/>
              <w:rPr>
                <w:szCs w:val="22"/>
              </w:rPr>
            </w:pPr>
            <w:r w:rsidRPr="004C6B7A">
              <w:rPr>
                <w:szCs w:val="22"/>
              </w:rPr>
              <w:t>TtlPrt_PAY_Bank_BIC</w:t>
            </w:r>
          </w:p>
        </w:tc>
        <w:tc>
          <w:tcPr>
            <w:tcW w:w="571" w:type="dxa"/>
          </w:tcPr>
          <w:p w14:paraId="390B67AF" w14:textId="77777777" w:rsidR="00BC74BF" w:rsidRPr="004C6B7A" w:rsidRDefault="00BC74BF" w:rsidP="005A4371">
            <w:pPr>
              <w:pStyle w:val="GOSTTablenorm"/>
              <w:rPr>
                <w:szCs w:val="22"/>
              </w:rPr>
            </w:pPr>
            <w:r w:rsidRPr="004C6B7A">
              <w:rPr>
                <w:szCs w:val="22"/>
              </w:rPr>
              <w:t>П</w:t>
            </w:r>
          </w:p>
        </w:tc>
        <w:tc>
          <w:tcPr>
            <w:tcW w:w="1141" w:type="dxa"/>
          </w:tcPr>
          <w:p w14:paraId="0595743A" w14:textId="77777777" w:rsidR="00BC74BF" w:rsidRPr="004C6B7A" w:rsidRDefault="00BC74BF" w:rsidP="005A4371">
            <w:pPr>
              <w:pStyle w:val="GOSTTablenorm"/>
              <w:rPr>
                <w:szCs w:val="22"/>
              </w:rPr>
            </w:pPr>
            <w:r w:rsidRPr="004C6B7A">
              <w:rPr>
                <w:szCs w:val="22"/>
              </w:rPr>
              <w:t>Т(9)</w:t>
            </w:r>
          </w:p>
        </w:tc>
        <w:tc>
          <w:tcPr>
            <w:tcW w:w="571" w:type="dxa"/>
          </w:tcPr>
          <w:p w14:paraId="51988BC4" w14:textId="77777777" w:rsidR="00BC74BF" w:rsidRPr="004C6B7A" w:rsidRDefault="00BC74BF" w:rsidP="005A4371">
            <w:pPr>
              <w:pStyle w:val="GOSTTablenorm"/>
              <w:rPr>
                <w:szCs w:val="22"/>
              </w:rPr>
            </w:pPr>
            <w:r w:rsidRPr="004C6B7A">
              <w:rPr>
                <w:szCs w:val="22"/>
              </w:rPr>
              <w:t>О</w:t>
            </w:r>
          </w:p>
        </w:tc>
        <w:tc>
          <w:tcPr>
            <w:tcW w:w="3987" w:type="dxa"/>
          </w:tcPr>
          <w:p w14:paraId="6436CEF8" w14:textId="77777777" w:rsidR="00BC74BF" w:rsidRPr="004C6B7A" w:rsidRDefault="00BC74BF" w:rsidP="005A4371">
            <w:pPr>
              <w:pStyle w:val="GOSTTablenorm"/>
              <w:rPr>
                <w:szCs w:val="22"/>
              </w:rPr>
            </w:pPr>
            <w:r w:rsidRPr="004C6B7A">
              <w:t>Указывается БИК Федерального казначейства (его территориального органа).</w:t>
            </w:r>
          </w:p>
        </w:tc>
      </w:tr>
      <w:tr w:rsidR="00BC74BF" w:rsidRPr="004C6B7A" w14:paraId="0F9B79A2" w14:textId="77777777" w:rsidTr="005A4371">
        <w:trPr>
          <w:trHeight w:val="283"/>
        </w:trPr>
        <w:tc>
          <w:tcPr>
            <w:tcW w:w="1712" w:type="dxa"/>
          </w:tcPr>
          <w:p w14:paraId="420ABF0E" w14:textId="77777777" w:rsidR="00BC74BF" w:rsidRPr="004C6B7A" w:rsidRDefault="00BC74BF" w:rsidP="005A4371">
            <w:pPr>
              <w:pStyle w:val="GOSTTablenorm"/>
              <w:rPr>
                <w:szCs w:val="22"/>
              </w:rPr>
            </w:pPr>
            <w:r w:rsidRPr="004C6B7A">
              <w:rPr>
                <w:szCs w:val="22"/>
              </w:rPr>
              <w:t>Наимен</w:t>
            </w:r>
            <w:r w:rsidRPr="004C6B7A">
              <w:rPr>
                <w:szCs w:val="22"/>
                <w:lang w:val="en-US"/>
              </w:rPr>
              <w:t>ование банка</w:t>
            </w:r>
            <w:r w:rsidRPr="004C6B7A">
              <w:rPr>
                <w:szCs w:val="22"/>
              </w:rPr>
              <w:t xml:space="preserve"> плательщика</w:t>
            </w:r>
          </w:p>
        </w:tc>
        <w:tc>
          <w:tcPr>
            <w:tcW w:w="1712" w:type="dxa"/>
          </w:tcPr>
          <w:p w14:paraId="315049DD" w14:textId="77777777" w:rsidR="00BC74BF" w:rsidRPr="004C6B7A" w:rsidRDefault="00BC74BF" w:rsidP="005A4371">
            <w:pPr>
              <w:pStyle w:val="GOSTTablenorm"/>
              <w:rPr>
                <w:szCs w:val="22"/>
              </w:rPr>
            </w:pPr>
            <w:r w:rsidRPr="004C6B7A">
              <w:rPr>
                <w:szCs w:val="22"/>
              </w:rPr>
              <w:t>TtlPrt_PAY_Bank_Name</w:t>
            </w:r>
          </w:p>
        </w:tc>
        <w:tc>
          <w:tcPr>
            <w:tcW w:w="571" w:type="dxa"/>
          </w:tcPr>
          <w:p w14:paraId="702E6B97" w14:textId="77777777" w:rsidR="00BC74BF" w:rsidRPr="004C6B7A" w:rsidRDefault="00BC74BF" w:rsidP="005A4371">
            <w:pPr>
              <w:pStyle w:val="GOSTTablenorm"/>
              <w:rPr>
                <w:szCs w:val="22"/>
              </w:rPr>
            </w:pPr>
            <w:r w:rsidRPr="004C6B7A">
              <w:rPr>
                <w:szCs w:val="22"/>
              </w:rPr>
              <w:t>П</w:t>
            </w:r>
          </w:p>
        </w:tc>
        <w:tc>
          <w:tcPr>
            <w:tcW w:w="1141" w:type="dxa"/>
          </w:tcPr>
          <w:p w14:paraId="3FE2648F" w14:textId="77777777" w:rsidR="00BC74BF" w:rsidRPr="004C6B7A" w:rsidRDefault="00BC74BF" w:rsidP="005A4371">
            <w:pPr>
              <w:pStyle w:val="GOSTTablenorm"/>
              <w:rPr>
                <w:szCs w:val="22"/>
              </w:rPr>
            </w:pPr>
            <w:r w:rsidRPr="004C6B7A">
              <w:rPr>
                <w:szCs w:val="22"/>
              </w:rPr>
              <w:t>Т(1-160)</w:t>
            </w:r>
          </w:p>
        </w:tc>
        <w:tc>
          <w:tcPr>
            <w:tcW w:w="571" w:type="dxa"/>
          </w:tcPr>
          <w:p w14:paraId="6B38A095" w14:textId="77777777" w:rsidR="00BC74BF" w:rsidRPr="004C6B7A" w:rsidRDefault="00BC74BF" w:rsidP="005A4371">
            <w:pPr>
              <w:pStyle w:val="GOSTTablenorm"/>
              <w:rPr>
                <w:szCs w:val="22"/>
              </w:rPr>
            </w:pPr>
            <w:r w:rsidRPr="004C6B7A">
              <w:rPr>
                <w:szCs w:val="22"/>
              </w:rPr>
              <w:t>О</w:t>
            </w:r>
          </w:p>
        </w:tc>
        <w:tc>
          <w:tcPr>
            <w:tcW w:w="3987" w:type="dxa"/>
          </w:tcPr>
          <w:p w14:paraId="76755DC6" w14:textId="77777777" w:rsidR="00BC74BF" w:rsidRPr="004C6B7A" w:rsidRDefault="00BC74BF" w:rsidP="005A4371">
            <w:pPr>
              <w:pStyle w:val="GOSTTablenorm"/>
              <w:rPr>
                <w:szCs w:val="22"/>
              </w:rPr>
            </w:pPr>
            <w:r w:rsidRPr="004C6B7A">
              <w:t>Указывается наименование банка плательщика</w:t>
            </w:r>
          </w:p>
        </w:tc>
      </w:tr>
      <w:tr w:rsidR="00BC74BF" w:rsidRPr="004C6B7A" w14:paraId="30978EBD" w14:textId="77777777" w:rsidTr="005A4371">
        <w:trPr>
          <w:trHeight w:val="283"/>
        </w:trPr>
        <w:tc>
          <w:tcPr>
            <w:tcW w:w="1712" w:type="dxa"/>
          </w:tcPr>
          <w:p w14:paraId="5A95E356" w14:textId="77777777" w:rsidR="00BC74BF" w:rsidRPr="004C6B7A" w:rsidRDefault="00BC74BF" w:rsidP="005A4371">
            <w:pPr>
              <w:pStyle w:val="GOSTTablenorm"/>
              <w:rPr>
                <w:szCs w:val="22"/>
              </w:rPr>
            </w:pPr>
            <w:r w:rsidRPr="004C6B7A">
              <w:rPr>
                <w:szCs w:val="22"/>
              </w:rPr>
              <w:t>Номер единого казначейского счета банка плательщика</w:t>
            </w:r>
          </w:p>
        </w:tc>
        <w:tc>
          <w:tcPr>
            <w:tcW w:w="1712" w:type="dxa"/>
          </w:tcPr>
          <w:p w14:paraId="433F4FE1" w14:textId="77777777" w:rsidR="00BC74BF" w:rsidRPr="004C6B7A" w:rsidRDefault="00BC74BF" w:rsidP="005A4371">
            <w:pPr>
              <w:pStyle w:val="GOSTTablenorm"/>
              <w:rPr>
                <w:szCs w:val="22"/>
              </w:rPr>
            </w:pPr>
            <w:r w:rsidRPr="004C6B7A">
              <w:rPr>
                <w:szCs w:val="22"/>
              </w:rPr>
              <w:t>TtlPrt_PAY_Bank_RsrvFld1</w:t>
            </w:r>
          </w:p>
        </w:tc>
        <w:tc>
          <w:tcPr>
            <w:tcW w:w="571" w:type="dxa"/>
          </w:tcPr>
          <w:p w14:paraId="6EE84B51" w14:textId="77777777" w:rsidR="00BC74BF" w:rsidRPr="004C6B7A" w:rsidRDefault="00BC74BF" w:rsidP="005A4371">
            <w:pPr>
              <w:pStyle w:val="GOSTTablenorm"/>
              <w:rPr>
                <w:szCs w:val="22"/>
              </w:rPr>
            </w:pPr>
            <w:r w:rsidRPr="004C6B7A">
              <w:rPr>
                <w:szCs w:val="22"/>
              </w:rPr>
              <w:t>П</w:t>
            </w:r>
          </w:p>
        </w:tc>
        <w:tc>
          <w:tcPr>
            <w:tcW w:w="1141" w:type="dxa"/>
          </w:tcPr>
          <w:p w14:paraId="609E67CC" w14:textId="77777777" w:rsidR="00BC74BF" w:rsidRPr="004C6B7A" w:rsidRDefault="00BC74BF" w:rsidP="005A4371">
            <w:pPr>
              <w:pStyle w:val="GOSTTablenorm"/>
              <w:rPr>
                <w:szCs w:val="22"/>
              </w:rPr>
            </w:pPr>
            <w:r w:rsidRPr="004C6B7A">
              <w:rPr>
                <w:szCs w:val="22"/>
              </w:rPr>
              <w:t>Т(1-100)</w:t>
            </w:r>
          </w:p>
        </w:tc>
        <w:tc>
          <w:tcPr>
            <w:tcW w:w="571" w:type="dxa"/>
          </w:tcPr>
          <w:p w14:paraId="3800E33D" w14:textId="77777777" w:rsidR="00BC74BF" w:rsidRPr="004C6B7A" w:rsidRDefault="00BC74BF" w:rsidP="005A4371">
            <w:pPr>
              <w:pStyle w:val="GOSTTablenorm"/>
              <w:rPr>
                <w:szCs w:val="22"/>
              </w:rPr>
            </w:pPr>
            <w:r w:rsidRPr="004C6B7A">
              <w:rPr>
                <w:szCs w:val="22"/>
              </w:rPr>
              <w:t>Н</w:t>
            </w:r>
          </w:p>
        </w:tc>
        <w:tc>
          <w:tcPr>
            <w:tcW w:w="3987" w:type="dxa"/>
          </w:tcPr>
          <w:p w14:paraId="151A64BE" w14:textId="77777777" w:rsidR="00BC74BF" w:rsidRPr="004C6B7A" w:rsidRDefault="00BC74BF" w:rsidP="005A4371">
            <w:pPr>
              <w:pStyle w:val="GOSTTablenorm"/>
              <w:rPr>
                <w:szCs w:val="22"/>
              </w:rPr>
            </w:pPr>
            <w:r w:rsidRPr="004C6B7A">
              <w:t>Указывается единый казначейский счет, открытый в подразделении Банка России Федеральному казначейству (его территориальному органу)</w:t>
            </w:r>
          </w:p>
        </w:tc>
      </w:tr>
      <w:tr w:rsidR="00BC74BF" w:rsidRPr="004C6B7A" w14:paraId="0E69889A" w14:textId="77777777" w:rsidTr="005A4371">
        <w:trPr>
          <w:trHeight w:val="283"/>
        </w:trPr>
        <w:tc>
          <w:tcPr>
            <w:tcW w:w="9694" w:type="dxa"/>
            <w:gridSpan w:val="6"/>
          </w:tcPr>
          <w:p w14:paraId="414BA79A" w14:textId="77777777" w:rsidR="00BC74BF" w:rsidRPr="004C6B7A" w:rsidRDefault="00BC74BF" w:rsidP="005A4371">
            <w:pPr>
              <w:pStyle w:val="GOSTTablenorm"/>
            </w:pPr>
            <w:r w:rsidRPr="004C6B7A">
              <w:rPr>
                <w:b/>
                <w:szCs w:val="22"/>
              </w:rPr>
              <w:t>Реквизиты получателя</w:t>
            </w:r>
          </w:p>
        </w:tc>
      </w:tr>
      <w:tr w:rsidR="00BC74BF" w:rsidRPr="004C6B7A" w14:paraId="5AEE14BA" w14:textId="77777777" w:rsidTr="005A4371">
        <w:trPr>
          <w:trHeight w:val="283"/>
        </w:trPr>
        <w:tc>
          <w:tcPr>
            <w:tcW w:w="1712" w:type="dxa"/>
          </w:tcPr>
          <w:p w14:paraId="01AA44A1" w14:textId="77777777" w:rsidR="00BC74BF" w:rsidRPr="004C6B7A" w:rsidRDefault="00BC74BF" w:rsidP="005A4371">
            <w:pPr>
              <w:pStyle w:val="GOSTTablenorm"/>
              <w:rPr>
                <w:szCs w:val="22"/>
              </w:rPr>
            </w:pPr>
            <w:r w:rsidRPr="004C6B7A">
              <w:rPr>
                <w:szCs w:val="22"/>
                <w:lang w:val="en-US"/>
              </w:rPr>
              <w:t xml:space="preserve">ИНН </w:t>
            </w:r>
            <w:r w:rsidRPr="004C6B7A">
              <w:rPr>
                <w:szCs w:val="22"/>
              </w:rPr>
              <w:t>получателя</w:t>
            </w:r>
          </w:p>
        </w:tc>
        <w:tc>
          <w:tcPr>
            <w:tcW w:w="1712" w:type="dxa"/>
          </w:tcPr>
          <w:p w14:paraId="7C178F4E" w14:textId="77777777" w:rsidR="00BC74BF" w:rsidRPr="004C6B7A" w:rsidRDefault="00BC74BF" w:rsidP="005A4371">
            <w:pPr>
              <w:pStyle w:val="GOSTTablenorm"/>
              <w:rPr>
                <w:szCs w:val="22"/>
              </w:rPr>
            </w:pPr>
            <w:r w:rsidRPr="004C6B7A">
              <w:rPr>
                <w:szCs w:val="22"/>
              </w:rPr>
              <w:t>TtlPrt_REC_INN</w:t>
            </w:r>
          </w:p>
        </w:tc>
        <w:tc>
          <w:tcPr>
            <w:tcW w:w="571" w:type="dxa"/>
          </w:tcPr>
          <w:p w14:paraId="2EE193BB" w14:textId="77777777" w:rsidR="00BC74BF" w:rsidRPr="004C6B7A" w:rsidRDefault="00BC74BF" w:rsidP="005A4371">
            <w:pPr>
              <w:pStyle w:val="GOSTTablenorm"/>
              <w:rPr>
                <w:szCs w:val="22"/>
              </w:rPr>
            </w:pPr>
            <w:r w:rsidRPr="004C6B7A">
              <w:rPr>
                <w:szCs w:val="22"/>
              </w:rPr>
              <w:t>П</w:t>
            </w:r>
          </w:p>
        </w:tc>
        <w:tc>
          <w:tcPr>
            <w:tcW w:w="1141" w:type="dxa"/>
          </w:tcPr>
          <w:p w14:paraId="1EED3DA2" w14:textId="77777777" w:rsidR="00BC74BF" w:rsidRPr="004C6B7A" w:rsidRDefault="00BC74BF" w:rsidP="005A4371">
            <w:pPr>
              <w:pStyle w:val="GOSTTablenorm"/>
              <w:rPr>
                <w:szCs w:val="22"/>
              </w:rPr>
            </w:pPr>
            <w:r w:rsidRPr="004C6B7A">
              <w:rPr>
                <w:szCs w:val="22"/>
              </w:rPr>
              <w:t>Т(1-12)</w:t>
            </w:r>
          </w:p>
        </w:tc>
        <w:tc>
          <w:tcPr>
            <w:tcW w:w="571" w:type="dxa"/>
          </w:tcPr>
          <w:p w14:paraId="0E623B62" w14:textId="77777777" w:rsidR="00BC74BF" w:rsidRPr="004C6B7A" w:rsidRDefault="00BC74BF" w:rsidP="005A4371">
            <w:pPr>
              <w:pStyle w:val="GOSTTablenorm"/>
              <w:rPr>
                <w:szCs w:val="22"/>
              </w:rPr>
            </w:pPr>
            <w:r w:rsidRPr="004C6B7A">
              <w:rPr>
                <w:szCs w:val="22"/>
              </w:rPr>
              <w:t>О</w:t>
            </w:r>
          </w:p>
        </w:tc>
        <w:tc>
          <w:tcPr>
            <w:tcW w:w="3987" w:type="dxa"/>
          </w:tcPr>
          <w:p w14:paraId="698CD5AC" w14:textId="77777777" w:rsidR="00BC74BF" w:rsidRPr="004C6B7A" w:rsidRDefault="00BC74BF" w:rsidP="005A4371">
            <w:pPr>
              <w:pStyle w:val="GOSTTablenorm"/>
              <w:rPr>
                <w:szCs w:val="22"/>
              </w:rPr>
            </w:pPr>
            <w:r w:rsidRPr="004C6B7A">
              <w:rPr>
                <w:szCs w:val="22"/>
              </w:rPr>
              <w:t>ИНН получателя</w:t>
            </w:r>
          </w:p>
        </w:tc>
      </w:tr>
      <w:tr w:rsidR="00BC74BF" w:rsidRPr="004C6B7A" w14:paraId="05F58928" w14:textId="77777777" w:rsidTr="005A4371">
        <w:trPr>
          <w:trHeight w:val="283"/>
        </w:trPr>
        <w:tc>
          <w:tcPr>
            <w:tcW w:w="1712" w:type="dxa"/>
          </w:tcPr>
          <w:p w14:paraId="7A9E1D53" w14:textId="77777777" w:rsidR="00BC74BF" w:rsidRPr="004C6B7A" w:rsidRDefault="00BC74BF" w:rsidP="005A4371">
            <w:pPr>
              <w:pStyle w:val="GOSTTablenorm"/>
              <w:rPr>
                <w:szCs w:val="22"/>
              </w:rPr>
            </w:pPr>
            <w:r w:rsidRPr="004C6B7A">
              <w:rPr>
                <w:szCs w:val="22"/>
                <w:lang w:val="en-US"/>
              </w:rPr>
              <w:t xml:space="preserve">КПП </w:t>
            </w:r>
            <w:r w:rsidRPr="004C6B7A">
              <w:rPr>
                <w:szCs w:val="22"/>
              </w:rPr>
              <w:t>получателя</w:t>
            </w:r>
          </w:p>
        </w:tc>
        <w:tc>
          <w:tcPr>
            <w:tcW w:w="1712" w:type="dxa"/>
          </w:tcPr>
          <w:p w14:paraId="1ED7FFBA" w14:textId="77777777" w:rsidR="00BC74BF" w:rsidRPr="004C6B7A" w:rsidRDefault="00BC74BF" w:rsidP="005A4371">
            <w:pPr>
              <w:pStyle w:val="GOSTTablenorm"/>
              <w:rPr>
                <w:szCs w:val="22"/>
              </w:rPr>
            </w:pPr>
            <w:r w:rsidRPr="004C6B7A">
              <w:rPr>
                <w:szCs w:val="22"/>
              </w:rPr>
              <w:t>TtlPrt_REC_KPP</w:t>
            </w:r>
          </w:p>
        </w:tc>
        <w:tc>
          <w:tcPr>
            <w:tcW w:w="571" w:type="dxa"/>
          </w:tcPr>
          <w:p w14:paraId="5F7A3EBC" w14:textId="77777777" w:rsidR="00BC74BF" w:rsidRPr="004C6B7A" w:rsidRDefault="00BC74BF" w:rsidP="005A4371">
            <w:pPr>
              <w:pStyle w:val="GOSTTablenorm"/>
              <w:rPr>
                <w:szCs w:val="22"/>
              </w:rPr>
            </w:pPr>
            <w:r w:rsidRPr="004C6B7A">
              <w:rPr>
                <w:szCs w:val="22"/>
              </w:rPr>
              <w:t>П</w:t>
            </w:r>
          </w:p>
        </w:tc>
        <w:tc>
          <w:tcPr>
            <w:tcW w:w="1141" w:type="dxa"/>
          </w:tcPr>
          <w:p w14:paraId="6FC5AD07" w14:textId="77777777" w:rsidR="00BC74BF" w:rsidRPr="004C6B7A" w:rsidRDefault="00BC74BF" w:rsidP="005A4371">
            <w:pPr>
              <w:pStyle w:val="GOSTTablenorm"/>
              <w:rPr>
                <w:szCs w:val="22"/>
              </w:rPr>
            </w:pPr>
            <w:r w:rsidRPr="004C6B7A">
              <w:rPr>
                <w:szCs w:val="22"/>
              </w:rPr>
              <w:t>Т(1-9)</w:t>
            </w:r>
          </w:p>
        </w:tc>
        <w:tc>
          <w:tcPr>
            <w:tcW w:w="571" w:type="dxa"/>
          </w:tcPr>
          <w:p w14:paraId="0D8BD39E" w14:textId="77777777" w:rsidR="00BC74BF" w:rsidRPr="004C6B7A" w:rsidRDefault="00BC74BF" w:rsidP="005A4371">
            <w:pPr>
              <w:pStyle w:val="GOSTTablenorm"/>
              <w:rPr>
                <w:szCs w:val="22"/>
              </w:rPr>
            </w:pPr>
            <w:r w:rsidRPr="004C6B7A">
              <w:rPr>
                <w:szCs w:val="22"/>
              </w:rPr>
              <w:t>О</w:t>
            </w:r>
          </w:p>
        </w:tc>
        <w:tc>
          <w:tcPr>
            <w:tcW w:w="3987" w:type="dxa"/>
          </w:tcPr>
          <w:p w14:paraId="4842016E" w14:textId="77777777" w:rsidR="00BC74BF" w:rsidRPr="004C6B7A" w:rsidRDefault="00BC74BF" w:rsidP="005A4371">
            <w:pPr>
              <w:pStyle w:val="GOSTTablenorm"/>
              <w:rPr>
                <w:szCs w:val="22"/>
              </w:rPr>
            </w:pPr>
            <w:r w:rsidRPr="004C6B7A">
              <w:rPr>
                <w:szCs w:val="22"/>
              </w:rPr>
              <w:t>КПП получателя.</w:t>
            </w:r>
          </w:p>
          <w:p w14:paraId="273DB92C" w14:textId="77777777" w:rsidR="00BC74BF" w:rsidRPr="004C6B7A" w:rsidRDefault="00BC74BF" w:rsidP="005A4371">
            <w:pPr>
              <w:pStyle w:val="GOSTTablenorm"/>
              <w:rPr>
                <w:szCs w:val="22"/>
              </w:rPr>
            </w:pPr>
            <w:r w:rsidRPr="004C6B7A">
              <w:rPr>
                <w:szCs w:val="22"/>
              </w:rPr>
              <w:t>По ИП и КФХ указывается ноль («0»)</w:t>
            </w:r>
          </w:p>
        </w:tc>
      </w:tr>
      <w:tr w:rsidR="00BC74BF" w:rsidRPr="004C6B7A" w14:paraId="3DD27C2A" w14:textId="77777777" w:rsidTr="005A4371">
        <w:trPr>
          <w:trHeight w:val="283"/>
        </w:trPr>
        <w:tc>
          <w:tcPr>
            <w:tcW w:w="1712" w:type="dxa"/>
          </w:tcPr>
          <w:p w14:paraId="379B718A" w14:textId="77777777" w:rsidR="00BC74BF" w:rsidRPr="004C6B7A" w:rsidRDefault="00BC74BF" w:rsidP="005A4371">
            <w:pPr>
              <w:pStyle w:val="GOSTTablenorm"/>
              <w:rPr>
                <w:szCs w:val="22"/>
              </w:rPr>
            </w:pPr>
            <w:r w:rsidRPr="004C6B7A">
              <w:rPr>
                <w:szCs w:val="22"/>
              </w:rPr>
              <w:t>Получатель</w:t>
            </w:r>
          </w:p>
        </w:tc>
        <w:tc>
          <w:tcPr>
            <w:tcW w:w="1712" w:type="dxa"/>
          </w:tcPr>
          <w:p w14:paraId="615F82D6" w14:textId="77777777" w:rsidR="00BC74BF" w:rsidRPr="004C6B7A" w:rsidRDefault="00BC74BF" w:rsidP="005A4371">
            <w:pPr>
              <w:pStyle w:val="GOSTTablenorm"/>
              <w:rPr>
                <w:szCs w:val="22"/>
              </w:rPr>
            </w:pPr>
            <w:r w:rsidRPr="004C6B7A">
              <w:rPr>
                <w:szCs w:val="22"/>
                <w:lang w:val="en-US"/>
              </w:rPr>
              <w:t>TtlPrt_REC_UBP</w:t>
            </w:r>
          </w:p>
        </w:tc>
        <w:tc>
          <w:tcPr>
            <w:tcW w:w="571" w:type="dxa"/>
          </w:tcPr>
          <w:p w14:paraId="282B456D" w14:textId="77777777" w:rsidR="00BC74BF" w:rsidRPr="004C6B7A" w:rsidRDefault="00BC74BF" w:rsidP="005A4371">
            <w:pPr>
              <w:pStyle w:val="GOSTTablenorm"/>
              <w:rPr>
                <w:szCs w:val="22"/>
              </w:rPr>
            </w:pPr>
            <w:r w:rsidRPr="004C6B7A">
              <w:rPr>
                <w:szCs w:val="22"/>
              </w:rPr>
              <w:t>С</w:t>
            </w:r>
          </w:p>
        </w:tc>
        <w:tc>
          <w:tcPr>
            <w:tcW w:w="1141" w:type="dxa"/>
          </w:tcPr>
          <w:p w14:paraId="1F133FD7" w14:textId="77777777" w:rsidR="00BC74BF" w:rsidRPr="004C6B7A" w:rsidRDefault="00BC74BF" w:rsidP="005A4371">
            <w:pPr>
              <w:pStyle w:val="GOSTTablenorm"/>
              <w:rPr>
                <w:szCs w:val="22"/>
              </w:rPr>
            </w:pPr>
            <w:r w:rsidRPr="004C6B7A">
              <w:rPr>
                <w:szCs w:val="22"/>
              </w:rPr>
              <w:t>tMSC_PBS_UBP</w:t>
            </w:r>
          </w:p>
        </w:tc>
        <w:tc>
          <w:tcPr>
            <w:tcW w:w="571" w:type="dxa"/>
          </w:tcPr>
          <w:p w14:paraId="4084DB65" w14:textId="77777777" w:rsidR="00BC74BF" w:rsidRPr="004C6B7A" w:rsidRDefault="00BC74BF" w:rsidP="005A4371">
            <w:pPr>
              <w:pStyle w:val="GOSTTablenorm"/>
              <w:rPr>
                <w:szCs w:val="22"/>
              </w:rPr>
            </w:pPr>
            <w:r w:rsidRPr="004C6B7A">
              <w:rPr>
                <w:szCs w:val="22"/>
              </w:rPr>
              <w:t>О</w:t>
            </w:r>
          </w:p>
        </w:tc>
        <w:tc>
          <w:tcPr>
            <w:tcW w:w="3987" w:type="dxa"/>
          </w:tcPr>
          <w:p w14:paraId="43E185B0" w14:textId="77777777" w:rsidR="00BC74BF" w:rsidRPr="004C6B7A" w:rsidRDefault="00BC74BF" w:rsidP="005A4371">
            <w:pPr>
              <w:pStyle w:val="GOSTTablenorm"/>
              <w:rPr>
                <w:szCs w:val="22"/>
              </w:rPr>
            </w:pPr>
            <w:r w:rsidRPr="004C6B7A">
              <w:rPr>
                <w:szCs w:val="22"/>
              </w:rPr>
              <w:t xml:space="preserve">Состав элемента представлен в таблице </w:t>
            </w:r>
            <w:r w:rsidRPr="004C6B7A">
              <w:rPr>
                <w:szCs w:val="22"/>
              </w:rPr>
              <w:fldChar w:fldCharType="begin"/>
            </w:r>
            <w:r w:rsidRPr="004C6B7A">
              <w:rPr>
                <w:szCs w:val="22"/>
              </w:rPr>
              <w:instrText xml:space="preserve"> REF _Ref503523002 \h  \* MERGEFORMAT </w:instrText>
            </w:r>
            <w:r w:rsidRPr="004C6B7A">
              <w:rPr>
                <w:szCs w:val="22"/>
              </w:rPr>
            </w:r>
            <w:r w:rsidRPr="004C6B7A">
              <w:rPr>
                <w:szCs w:val="22"/>
              </w:rPr>
              <w:fldChar w:fldCharType="separate"/>
            </w:r>
            <w:r w:rsidR="00306405">
              <w:t>287</w:t>
            </w:r>
            <w:r w:rsidRPr="004C6B7A">
              <w:rPr>
                <w:szCs w:val="22"/>
              </w:rPr>
              <w:fldChar w:fldCharType="end"/>
            </w:r>
          </w:p>
        </w:tc>
      </w:tr>
      <w:tr w:rsidR="00BC74BF" w:rsidRPr="004C6B7A" w14:paraId="7A9840DF" w14:textId="77777777" w:rsidTr="005A4371">
        <w:trPr>
          <w:trHeight w:val="283"/>
        </w:trPr>
        <w:tc>
          <w:tcPr>
            <w:tcW w:w="1712" w:type="dxa"/>
          </w:tcPr>
          <w:p w14:paraId="4EF23F2F" w14:textId="77777777" w:rsidR="00BC74BF" w:rsidRPr="004C6B7A" w:rsidRDefault="00BC74BF" w:rsidP="005A4371">
            <w:pPr>
              <w:pStyle w:val="GOSTTablenorm"/>
              <w:rPr>
                <w:szCs w:val="22"/>
              </w:rPr>
            </w:pPr>
            <w:r w:rsidRPr="004C6B7A">
              <w:rPr>
                <w:szCs w:val="22"/>
                <w:lang w:val="en-US"/>
              </w:rPr>
              <w:t xml:space="preserve">Номер </w:t>
            </w:r>
            <w:r w:rsidRPr="004C6B7A">
              <w:rPr>
                <w:szCs w:val="22"/>
              </w:rPr>
              <w:t>казначейского</w:t>
            </w:r>
            <w:r w:rsidRPr="004C6B7A">
              <w:rPr>
                <w:szCs w:val="22"/>
                <w:lang w:val="en-US"/>
              </w:rPr>
              <w:t xml:space="preserve"> счета</w:t>
            </w:r>
            <w:r w:rsidRPr="004C6B7A">
              <w:rPr>
                <w:szCs w:val="22"/>
              </w:rPr>
              <w:t xml:space="preserve"> получателя</w:t>
            </w:r>
          </w:p>
        </w:tc>
        <w:tc>
          <w:tcPr>
            <w:tcW w:w="1712" w:type="dxa"/>
          </w:tcPr>
          <w:p w14:paraId="3E6EC571" w14:textId="77777777" w:rsidR="00BC74BF" w:rsidRPr="004C6B7A" w:rsidRDefault="00BC74BF" w:rsidP="005A4371">
            <w:pPr>
              <w:pStyle w:val="GOSTTablenorm"/>
              <w:rPr>
                <w:szCs w:val="22"/>
              </w:rPr>
            </w:pPr>
            <w:r w:rsidRPr="004C6B7A">
              <w:rPr>
                <w:szCs w:val="22"/>
              </w:rPr>
              <w:t>TtlPrt_REC_BnkAcc</w:t>
            </w:r>
          </w:p>
        </w:tc>
        <w:tc>
          <w:tcPr>
            <w:tcW w:w="571" w:type="dxa"/>
          </w:tcPr>
          <w:p w14:paraId="3A9951F3" w14:textId="77777777" w:rsidR="00BC74BF" w:rsidRPr="004C6B7A" w:rsidRDefault="00BC74BF" w:rsidP="005A4371">
            <w:pPr>
              <w:pStyle w:val="GOSTTablenorm"/>
              <w:rPr>
                <w:szCs w:val="22"/>
              </w:rPr>
            </w:pPr>
            <w:r w:rsidRPr="004C6B7A">
              <w:rPr>
                <w:szCs w:val="22"/>
              </w:rPr>
              <w:t>П</w:t>
            </w:r>
          </w:p>
        </w:tc>
        <w:tc>
          <w:tcPr>
            <w:tcW w:w="1141" w:type="dxa"/>
          </w:tcPr>
          <w:p w14:paraId="26E99F36" w14:textId="77777777" w:rsidR="00BC74BF" w:rsidRPr="004C6B7A" w:rsidRDefault="00BC74BF" w:rsidP="005A4371">
            <w:pPr>
              <w:pStyle w:val="GOSTTablenorm"/>
              <w:rPr>
                <w:szCs w:val="22"/>
              </w:rPr>
            </w:pPr>
            <w:r w:rsidRPr="004C6B7A">
              <w:rPr>
                <w:szCs w:val="22"/>
              </w:rPr>
              <w:t>Т(20)</w:t>
            </w:r>
          </w:p>
        </w:tc>
        <w:tc>
          <w:tcPr>
            <w:tcW w:w="571" w:type="dxa"/>
          </w:tcPr>
          <w:p w14:paraId="6B8D9C7A" w14:textId="77777777" w:rsidR="00BC74BF" w:rsidRPr="004C6B7A" w:rsidRDefault="00BC74BF" w:rsidP="005A4371">
            <w:pPr>
              <w:pStyle w:val="GOSTTablenorm"/>
              <w:rPr>
                <w:szCs w:val="22"/>
              </w:rPr>
            </w:pPr>
            <w:r w:rsidRPr="004C6B7A">
              <w:rPr>
                <w:szCs w:val="22"/>
              </w:rPr>
              <w:t>О</w:t>
            </w:r>
          </w:p>
        </w:tc>
        <w:tc>
          <w:tcPr>
            <w:tcW w:w="3987" w:type="dxa"/>
          </w:tcPr>
          <w:p w14:paraId="32B8E790" w14:textId="77777777" w:rsidR="00BC74BF" w:rsidRPr="004C6B7A" w:rsidRDefault="00BC74BF" w:rsidP="005A4371">
            <w:pPr>
              <w:pStyle w:val="GOSTTablenorm"/>
              <w:rPr>
                <w:szCs w:val="22"/>
              </w:rPr>
            </w:pPr>
            <w:r w:rsidRPr="004C6B7A">
              <w:rPr>
                <w:szCs w:val="22"/>
              </w:rPr>
              <w:t>Указывается номер казначейского счета, по месту открытия соответствующего лицевого счета получателя</w:t>
            </w:r>
          </w:p>
        </w:tc>
      </w:tr>
      <w:tr w:rsidR="00BC74BF" w:rsidRPr="004C6B7A" w14:paraId="4F683155" w14:textId="77777777" w:rsidTr="005A4371">
        <w:trPr>
          <w:trHeight w:val="283"/>
        </w:trPr>
        <w:tc>
          <w:tcPr>
            <w:tcW w:w="1712" w:type="dxa"/>
          </w:tcPr>
          <w:p w14:paraId="3DFDA8BE" w14:textId="77777777" w:rsidR="00BC74BF" w:rsidRPr="004C6B7A" w:rsidRDefault="00BC74BF" w:rsidP="005A4371">
            <w:pPr>
              <w:pStyle w:val="GOSTTablenorm"/>
              <w:rPr>
                <w:szCs w:val="22"/>
              </w:rPr>
            </w:pPr>
            <w:r w:rsidRPr="004C6B7A">
              <w:rPr>
                <w:szCs w:val="22"/>
                <w:lang w:val="en-US"/>
              </w:rPr>
              <w:lastRenderedPageBreak/>
              <w:t>Номер лицевого счета</w:t>
            </w:r>
            <w:r w:rsidRPr="004C6B7A">
              <w:rPr>
                <w:szCs w:val="22"/>
              </w:rPr>
              <w:t xml:space="preserve"> получателя</w:t>
            </w:r>
          </w:p>
        </w:tc>
        <w:tc>
          <w:tcPr>
            <w:tcW w:w="1712" w:type="dxa"/>
          </w:tcPr>
          <w:p w14:paraId="473F5312" w14:textId="77777777" w:rsidR="00BC74BF" w:rsidRPr="004C6B7A" w:rsidRDefault="00BC74BF" w:rsidP="005A4371">
            <w:pPr>
              <w:pStyle w:val="GOSTTablenorm"/>
              <w:rPr>
                <w:szCs w:val="22"/>
              </w:rPr>
            </w:pPr>
            <w:r w:rsidRPr="004C6B7A">
              <w:rPr>
                <w:szCs w:val="22"/>
              </w:rPr>
              <w:t>TtlPrt_REC_NmbLS</w:t>
            </w:r>
          </w:p>
        </w:tc>
        <w:tc>
          <w:tcPr>
            <w:tcW w:w="571" w:type="dxa"/>
          </w:tcPr>
          <w:p w14:paraId="6362AF68" w14:textId="77777777" w:rsidR="00BC74BF" w:rsidRPr="004C6B7A" w:rsidRDefault="00BC74BF" w:rsidP="005A4371">
            <w:pPr>
              <w:pStyle w:val="GOSTTablenorm"/>
              <w:rPr>
                <w:szCs w:val="22"/>
              </w:rPr>
            </w:pPr>
            <w:r w:rsidRPr="004C6B7A">
              <w:rPr>
                <w:szCs w:val="22"/>
              </w:rPr>
              <w:t>П</w:t>
            </w:r>
          </w:p>
        </w:tc>
        <w:tc>
          <w:tcPr>
            <w:tcW w:w="1141" w:type="dxa"/>
          </w:tcPr>
          <w:p w14:paraId="5BF008C3" w14:textId="77777777" w:rsidR="00BC74BF" w:rsidRPr="004C6B7A" w:rsidRDefault="00BC74BF" w:rsidP="005A4371">
            <w:pPr>
              <w:pStyle w:val="GOSTTablenorm"/>
              <w:rPr>
                <w:szCs w:val="22"/>
                <w:lang w:val="en-US"/>
              </w:rPr>
            </w:pPr>
            <w:r w:rsidRPr="004C6B7A">
              <w:rPr>
                <w:szCs w:val="22"/>
              </w:rPr>
              <w:t>Т(11)</w:t>
            </w:r>
          </w:p>
        </w:tc>
        <w:tc>
          <w:tcPr>
            <w:tcW w:w="571" w:type="dxa"/>
          </w:tcPr>
          <w:p w14:paraId="228D14D5" w14:textId="77777777" w:rsidR="00BC74BF" w:rsidRPr="004C6B7A" w:rsidRDefault="00BC74BF" w:rsidP="005A4371">
            <w:pPr>
              <w:pStyle w:val="GOSTTablenorm"/>
              <w:rPr>
                <w:szCs w:val="22"/>
              </w:rPr>
            </w:pPr>
            <w:r w:rsidRPr="004C6B7A">
              <w:rPr>
                <w:szCs w:val="22"/>
              </w:rPr>
              <w:t>О</w:t>
            </w:r>
          </w:p>
        </w:tc>
        <w:tc>
          <w:tcPr>
            <w:tcW w:w="3987" w:type="dxa"/>
          </w:tcPr>
          <w:p w14:paraId="1964E9C0" w14:textId="77777777" w:rsidR="00BC74BF" w:rsidRPr="004C6B7A" w:rsidRDefault="00BC74BF" w:rsidP="005A4371">
            <w:pPr>
              <w:pStyle w:val="GOSTTablenorm"/>
              <w:rPr>
                <w:szCs w:val="22"/>
              </w:rPr>
            </w:pPr>
            <w:r w:rsidRPr="004C6B7A">
              <w:rPr>
                <w:szCs w:val="22"/>
              </w:rPr>
              <w:t>Номер л/с получателя, открытый в органе Федерального казначейства</w:t>
            </w:r>
          </w:p>
        </w:tc>
      </w:tr>
      <w:tr w:rsidR="00BC74BF" w:rsidRPr="004C6B7A" w14:paraId="52E99FA3" w14:textId="77777777" w:rsidTr="005A4371">
        <w:trPr>
          <w:trHeight w:val="283"/>
        </w:trPr>
        <w:tc>
          <w:tcPr>
            <w:tcW w:w="1712" w:type="dxa"/>
          </w:tcPr>
          <w:p w14:paraId="6B3967C3" w14:textId="77777777" w:rsidR="00BC74BF" w:rsidRPr="004C6B7A" w:rsidRDefault="00BC74BF" w:rsidP="005A4371">
            <w:pPr>
              <w:pStyle w:val="GOSTTablenorm"/>
              <w:rPr>
                <w:szCs w:val="22"/>
              </w:rPr>
            </w:pPr>
            <w:r w:rsidRPr="004C6B7A">
              <w:rPr>
                <w:szCs w:val="22"/>
              </w:rPr>
              <w:t>Аналитический код получателя</w:t>
            </w:r>
          </w:p>
        </w:tc>
        <w:tc>
          <w:tcPr>
            <w:tcW w:w="1712" w:type="dxa"/>
          </w:tcPr>
          <w:p w14:paraId="144E9489" w14:textId="77777777" w:rsidR="00BC74BF" w:rsidRPr="004C6B7A" w:rsidRDefault="00BC74BF" w:rsidP="005A4371">
            <w:pPr>
              <w:pStyle w:val="GOSTTablenorm"/>
              <w:rPr>
                <w:szCs w:val="22"/>
              </w:rPr>
            </w:pPr>
            <w:r w:rsidRPr="004C6B7A">
              <w:rPr>
                <w:szCs w:val="22"/>
              </w:rPr>
              <w:t>TtlPrt_REC_ObjCd</w:t>
            </w:r>
          </w:p>
        </w:tc>
        <w:tc>
          <w:tcPr>
            <w:tcW w:w="571" w:type="dxa"/>
          </w:tcPr>
          <w:p w14:paraId="25A50671" w14:textId="77777777" w:rsidR="00BC74BF" w:rsidRPr="004C6B7A" w:rsidRDefault="00BC74BF" w:rsidP="005A4371">
            <w:pPr>
              <w:pStyle w:val="GOSTTablenorm"/>
              <w:rPr>
                <w:szCs w:val="22"/>
              </w:rPr>
            </w:pPr>
            <w:r w:rsidRPr="004C6B7A">
              <w:rPr>
                <w:szCs w:val="22"/>
              </w:rPr>
              <w:t>П</w:t>
            </w:r>
          </w:p>
        </w:tc>
        <w:tc>
          <w:tcPr>
            <w:tcW w:w="1141" w:type="dxa"/>
          </w:tcPr>
          <w:p w14:paraId="46F4D925" w14:textId="77777777" w:rsidR="00BC74BF" w:rsidRPr="004C6B7A" w:rsidRDefault="00BC74BF" w:rsidP="005A4371">
            <w:pPr>
              <w:pStyle w:val="GOSTTablenorm"/>
              <w:rPr>
                <w:szCs w:val="22"/>
              </w:rPr>
            </w:pPr>
            <w:r w:rsidRPr="004C6B7A">
              <w:rPr>
                <w:szCs w:val="22"/>
              </w:rPr>
              <w:t>Т(1-25)</w:t>
            </w:r>
          </w:p>
        </w:tc>
        <w:tc>
          <w:tcPr>
            <w:tcW w:w="571" w:type="dxa"/>
          </w:tcPr>
          <w:p w14:paraId="3A3B2DD8" w14:textId="77777777" w:rsidR="00BC74BF" w:rsidRPr="004C6B7A" w:rsidRDefault="00BC74BF" w:rsidP="005A4371">
            <w:pPr>
              <w:pStyle w:val="GOSTTablenorm"/>
              <w:rPr>
                <w:szCs w:val="22"/>
              </w:rPr>
            </w:pPr>
            <w:r w:rsidRPr="004C6B7A">
              <w:rPr>
                <w:szCs w:val="22"/>
              </w:rPr>
              <w:t>Н</w:t>
            </w:r>
          </w:p>
        </w:tc>
        <w:tc>
          <w:tcPr>
            <w:tcW w:w="3987" w:type="dxa"/>
          </w:tcPr>
          <w:p w14:paraId="0B5A834D" w14:textId="77777777" w:rsidR="00BC74BF" w:rsidRPr="004C6B7A" w:rsidRDefault="00BC74BF" w:rsidP="005A4371">
            <w:pPr>
              <w:pStyle w:val="GOSTTablenorm"/>
              <w:rPr>
                <w:szCs w:val="22"/>
              </w:rPr>
            </w:pPr>
            <w:r w:rsidRPr="004C6B7A">
              <w:rPr>
                <w:szCs w:val="22"/>
              </w:rPr>
              <w:t>В случае если в реквизите «Номер л/с получателя» указан:</w:t>
            </w:r>
          </w:p>
          <w:p w14:paraId="2A6BCD8E" w14:textId="77777777" w:rsidR="00BC74BF" w:rsidRPr="004C6B7A" w:rsidRDefault="00BC74BF" w:rsidP="005A4371">
            <w:pPr>
              <w:pStyle w:val="GOSTTablenorm"/>
              <w:rPr>
                <w:szCs w:val="22"/>
              </w:rPr>
            </w:pPr>
            <w:r w:rsidRPr="004C6B7A">
              <w:rPr>
                <w:szCs w:val="22"/>
              </w:rPr>
              <w:t>л/с с кодом 04 – указывается код субсидии МБТ;</w:t>
            </w:r>
          </w:p>
          <w:p w14:paraId="04B99D5A" w14:textId="77777777" w:rsidR="00BC74BF" w:rsidRPr="004C6B7A" w:rsidRDefault="00BC74BF" w:rsidP="005A4371">
            <w:pPr>
              <w:pStyle w:val="GOSTTablenorm"/>
              <w:rPr>
                <w:szCs w:val="22"/>
              </w:rPr>
            </w:pPr>
            <w:r w:rsidRPr="004C6B7A">
              <w:rPr>
                <w:szCs w:val="22"/>
              </w:rPr>
              <w:t>л/с с кодом 41,71 – указывается код для учета поступлений на л/с с кодом 41, 71 в соответствии с Перечнем источников поступлений целевых средств;</w:t>
            </w:r>
          </w:p>
          <w:p w14:paraId="5FD63439" w14:textId="77777777" w:rsidR="00BC74BF" w:rsidRPr="004C6B7A" w:rsidRDefault="00BC74BF" w:rsidP="005A4371">
            <w:pPr>
              <w:pStyle w:val="GOSTTablenorm"/>
              <w:rPr>
                <w:szCs w:val="22"/>
              </w:rPr>
            </w:pPr>
            <w:r w:rsidRPr="004C6B7A">
              <w:rPr>
                <w:szCs w:val="22"/>
              </w:rPr>
              <w:t>л/с с кодом 20, 30 – не заполняется, или при наличии указывается код субсидии;</w:t>
            </w:r>
          </w:p>
          <w:p w14:paraId="379E6731" w14:textId="77777777" w:rsidR="00BC74BF" w:rsidRPr="004C6B7A" w:rsidRDefault="00BC74BF" w:rsidP="005A4371">
            <w:pPr>
              <w:pStyle w:val="GOSTTablenorm"/>
              <w:rPr>
                <w:szCs w:val="22"/>
              </w:rPr>
            </w:pPr>
            <w:r w:rsidRPr="004C6B7A">
              <w:rPr>
                <w:szCs w:val="22"/>
              </w:rPr>
              <w:t>л/с с кодом 21, 31 – указывается код субсидии</w:t>
            </w:r>
          </w:p>
        </w:tc>
      </w:tr>
      <w:tr w:rsidR="00BC74BF" w:rsidRPr="004C6B7A" w14:paraId="339523C5" w14:textId="77777777" w:rsidTr="005A4371">
        <w:trPr>
          <w:trHeight w:val="283"/>
        </w:trPr>
        <w:tc>
          <w:tcPr>
            <w:tcW w:w="1712" w:type="dxa"/>
          </w:tcPr>
          <w:p w14:paraId="679E0C13" w14:textId="77777777" w:rsidR="00BC74BF" w:rsidRPr="004C6B7A" w:rsidRDefault="00BC74BF" w:rsidP="005A4371">
            <w:pPr>
              <w:pStyle w:val="GOSTTablenorm"/>
              <w:rPr>
                <w:szCs w:val="22"/>
              </w:rPr>
            </w:pPr>
            <w:r w:rsidRPr="004C6B7A">
              <w:rPr>
                <w:szCs w:val="22"/>
              </w:rPr>
              <w:t>Аналитический код (1) получателя</w:t>
            </w:r>
          </w:p>
        </w:tc>
        <w:tc>
          <w:tcPr>
            <w:tcW w:w="1712" w:type="dxa"/>
          </w:tcPr>
          <w:p w14:paraId="35422944" w14:textId="77777777" w:rsidR="00BC74BF" w:rsidRPr="004C6B7A" w:rsidRDefault="00BC74BF" w:rsidP="005A4371">
            <w:pPr>
              <w:pStyle w:val="GOSTTablenorm"/>
              <w:rPr>
                <w:szCs w:val="22"/>
              </w:rPr>
            </w:pPr>
            <w:r w:rsidRPr="004C6B7A">
              <w:rPr>
                <w:szCs w:val="22"/>
              </w:rPr>
              <w:t>TtlPrt_REC_ObjCd_1</w:t>
            </w:r>
          </w:p>
        </w:tc>
        <w:tc>
          <w:tcPr>
            <w:tcW w:w="571" w:type="dxa"/>
          </w:tcPr>
          <w:p w14:paraId="4635F2EA" w14:textId="77777777" w:rsidR="00BC74BF" w:rsidRPr="004C6B7A" w:rsidRDefault="00BC74BF" w:rsidP="005A4371">
            <w:pPr>
              <w:pStyle w:val="GOSTTablenorm"/>
              <w:rPr>
                <w:szCs w:val="22"/>
              </w:rPr>
            </w:pPr>
            <w:r w:rsidRPr="004C6B7A">
              <w:rPr>
                <w:szCs w:val="22"/>
              </w:rPr>
              <w:t>П</w:t>
            </w:r>
          </w:p>
        </w:tc>
        <w:tc>
          <w:tcPr>
            <w:tcW w:w="1141" w:type="dxa"/>
          </w:tcPr>
          <w:p w14:paraId="1EB4D35A" w14:textId="77777777" w:rsidR="00BC74BF" w:rsidRPr="004C6B7A" w:rsidRDefault="00BC74BF" w:rsidP="005A4371">
            <w:pPr>
              <w:pStyle w:val="GOSTTablenorm"/>
              <w:rPr>
                <w:szCs w:val="22"/>
              </w:rPr>
            </w:pPr>
            <w:r w:rsidRPr="004C6B7A">
              <w:rPr>
                <w:szCs w:val="22"/>
              </w:rPr>
              <w:t>Т(1-25)</w:t>
            </w:r>
          </w:p>
        </w:tc>
        <w:tc>
          <w:tcPr>
            <w:tcW w:w="571" w:type="dxa"/>
          </w:tcPr>
          <w:p w14:paraId="1A1CDD18" w14:textId="77777777" w:rsidR="00BC74BF" w:rsidRPr="004C6B7A" w:rsidRDefault="00BC74BF" w:rsidP="005A4371">
            <w:pPr>
              <w:pStyle w:val="GOSTTablenorm"/>
              <w:rPr>
                <w:szCs w:val="22"/>
              </w:rPr>
            </w:pPr>
            <w:r w:rsidRPr="004C6B7A">
              <w:rPr>
                <w:szCs w:val="22"/>
              </w:rPr>
              <w:t>Н</w:t>
            </w:r>
          </w:p>
        </w:tc>
        <w:tc>
          <w:tcPr>
            <w:tcW w:w="3987" w:type="dxa"/>
          </w:tcPr>
          <w:p w14:paraId="605A9A70" w14:textId="77777777" w:rsidR="00BC74BF" w:rsidRPr="004C6B7A" w:rsidRDefault="00BC74BF" w:rsidP="005A4371">
            <w:pPr>
              <w:pStyle w:val="GOSTTablenorm"/>
              <w:rPr>
                <w:szCs w:val="22"/>
              </w:rPr>
            </w:pPr>
            <w:r w:rsidRPr="004C6B7A">
              <w:rPr>
                <w:szCs w:val="22"/>
              </w:rPr>
              <w:t>В случае если в реквизите «Номер л/с получателя» указан:</w:t>
            </w:r>
          </w:p>
          <w:p w14:paraId="0EE3A7C9" w14:textId="77777777" w:rsidR="00BC74BF" w:rsidRPr="004C6B7A" w:rsidRDefault="00BC74BF" w:rsidP="005A4371">
            <w:pPr>
              <w:pStyle w:val="GOSTTablenorm"/>
              <w:rPr>
                <w:szCs w:val="22"/>
              </w:rPr>
            </w:pPr>
            <w:r w:rsidRPr="004C6B7A">
              <w:rPr>
                <w:szCs w:val="22"/>
              </w:rPr>
              <w:t>л/с с кодом 04 БС/МБ – указывается доходный КБК;</w:t>
            </w:r>
          </w:p>
          <w:p w14:paraId="4EA88F7A" w14:textId="77777777" w:rsidR="00BC74BF" w:rsidRPr="004C6B7A" w:rsidRDefault="00BC74BF" w:rsidP="005A4371">
            <w:pPr>
              <w:pStyle w:val="GOSTTablenorm"/>
              <w:rPr>
                <w:szCs w:val="22"/>
              </w:rPr>
            </w:pPr>
            <w:r w:rsidRPr="004C6B7A">
              <w:rPr>
                <w:szCs w:val="22"/>
              </w:rPr>
              <w:t>л/с с кодом 20, 21, 31 – указывается трехзначный аналитический код поступлений</w:t>
            </w:r>
          </w:p>
        </w:tc>
      </w:tr>
      <w:tr w:rsidR="00BC74BF" w:rsidRPr="004C6B7A" w14:paraId="6C6F98FA" w14:textId="77777777" w:rsidTr="005A4371">
        <w:trPr>
          <w:trHeight w:val="283"/>
        </w:trPr>
        <w:tc>
          <w:tcPr>
            <w:tcW w:w="1712" w:type="dxa"/>
          </w:tcPr>
          <w:p w14:paraId="7B8A1E58" w14:textId="77777777" w:rsidR="00BC74BF" w:rsidRPr="004C6B7A" w:rsidRDefault="00BC74BF" w:rsidP="005A4371">
            <w:pPr>
              <w:pStyle w:val="GOSTTablenorm"/>
              <w:rPr>
                <w:szCs w:val="22"/>
                <w:lang w:val="en-US"/>
              </w:rPr>
            </w:pPr>
            <w:r w:rsidRPr="004C6B7A">
              <w:t>Код по БК получателя</w:t>
            </w:r>
          </w:p>
        </w:tc>
        <w:tc>
          <w:tcPr>
            <w:tcW w:w="1712" w:type="dxa"/>
          </w:tcPr>
          <w:p w14:paraId="7CBB17BE" w14:textId="77777777" w:rsidR="00BC74BF" w:rsidRPr="004C6B7A" w:rsidRDefault="00BC74BF" w:rsidP="005A4371">
            <w:pPr>
              <w:pStyle w:val="GOSTTablenorm"/>
              <w:rPr>
                <w:szCs w:val="22"/>
              </w:rPr>
            </w:pPr>
            <w:r w:rsidRPr="004C6B7A">
              <w:rPr>
                <w:szCs w:val="22"/>
              </w:rPr>
              <w:t>TtlPrt_REC_</w:t>
            </w:r>
            <w:r w:rsidRPr="004C6B7A">
              <w:rPr>
                <w:szCs w:val="22"/>
                <w:lang w:val="en-US"/>
              </w:rPr>
              <w:t>KBK</w:t>
            </w:r>
          </w:p>
        </w:tc>
        <w:tc>
          <w:tcPr>
            <w:tcW w:w="571" w:type="dxa"/>
          </w:tcPr>
          <w:p w14:paraId="308AC4F1" w14:textId="77777777" w:rsidR="00BC74BF" w:rsidRPr="004C6B7A" w:rsidRDefault="00BC74BF" w:rsidP="005A4371">
            <w:pPr>
              <w:pStyle w:val="GOSTTablenorm"/>
              <w:rPr>
                <w:szCs w:val="22"/>
              </w:rPr>
            </w:pPr>
            <w:r w:rsidRPr="004C6B7A">
              <w:rPr>
                <w:szCs w:val="22"/>
              </w:rPr>
              <w:t>П</w:t>
            </w:r>
          </w:p>
        </w:tc>
        <w:tc>
          <w:tcPr>
            <w:tcW w:w="1141" w:type="dxa"/>
          </w:tcPr>
          <w:p w14:paraId="56B22133" w14:textId="77777777" w:rsidR="00BC74BF" w:rsidRPr="004C6B7A" w:rsidRDefault="00BC74BF" w:rsidP="005A4371">
            <w:pPr>
              <w:pStyle w:val="GOSTTablenorm"/>
              <w:rPr>
                <w:szCs w:val="22"/>
              </w:rPr>
            </w:pPr>
            <w:r w:rsidRPr="004C6B7A">
              <w:rPr>
                <w:szCs w:val="22"/>
              </w:rPr>
              <w:t>Т(20)</w:t>
            </w:r>
          </w:p>
        </w:tc>
        <w:tc>
          <w:tcPr>
            <w:tcW w:w="571" w:type="dxa"/>
          </w:tcPr>
          <w:p w14:paraId="0AB07E98" w14:textId="77777777" w:rsidR="00BC74BF" w:rsidRPr="004C6B7A" w:rsidRDefault="00BC74BF" w:rsidP="005A4371">
            <w:pPr>
              <w:pStyle w:val="GOSTTablenorm"/>
              <w:rPr>
                <w:szCs w:val="22"/>
              </w:rPr>
            </w:pPr>
            <w:r w:rsidRPr="004C6B7A">
              <w:rPr>
                <w:szCs w:val="22"/>
              </w:rPr>
              <w:t>Н</w:t>
            </w:r>
          </w:p>
        </w:tc>
        <w:tc>
          <w:tcPr>
            <w:tcW w:w="3987" w:type="dxa"/>
          </w:tcPr>
          <w:p w14:paraId="2FF53143" w14:textId="77777777" w:rsidR="00BC74BF" w:rsidRPr="004C6B7A" w:rsidRDefault="00BC74BF" w:rsidP="005A4371">
            <w:pPr>
              <w:pStyle w:val="GOSTTablenorm"/>
              <w:rPr>
                <w:szCs w:val="22"/>
              </w:rPr>
            </w:pPr>
            <w:r w:rsidRPr="004C6B7A">
              <w:t>КБК плательщика, по которому осуществляется исполнение отдельного соглашения (отдельного контракта)</w:t>
            </w:r>
          </w:p>
        </w:tc>
      </w:tr>
      <w:tr w:rsidR="00BC74BF" w:rsidRPr="004C6B7A" w14:paraId="3F65FCEC" w14:textId="77777777" w:rsidTr="005A4371">
        <w:trPr>
          <w:trHeight w:val="283"/>
        </w:trPr>
        <w:tc>
          <w:tcPr>
            <w:tcW w:w="1712" w:type="dxa"/>
          </w:tcPr>
          <w:p w14:paraId="104C8D29" w14:textId="77777777" w:rsidR="00BC74BF" w:rsidRPr="004C6B7A" w:rsidRDefault="00BC74BF" w:rsidP="005A4371">
            <w:pPr>
              <w:pStyle w:val="GOSTTablenorm"/>
            </w:pPr>
            <w:r w:rsidRPr="004C6B7A">
              <w:rPr>
                <w:szCs w:val="22"/>
              </w:rPr>
              <w:t>Код ОКС (ОКВ), КМИ</w:t>
            </w:r>
          </w:p>
        </w:tc>
        <w:tc>
          <w:tcPr>
            <w:tcW w:w="1712" w:type="dxa"/>
          </w:tcPr>
          <w:p w14:paraId="63D00561" w14:textId="77777777" w:rsidR="00BC74BF" w:rsidRPr="004C6B7A" w:rsidRDefault="00BC74BF" w:rsidP="005A4371">
            <w:pPr>
              <w:pStyle w:val="GOSTTablenorm"/>
              <w:rPr>
                <w:szCs w:val="22"/>
              </w:rPr>
            </w:pPr>
            <w:r w:rsidRPr="004C6B7A">
              <w:rPr>
                <w:szCs w:val="22"/>
              </w:rPr>
              <w:t>TtlPrt_REC_FAIPObjCd</w:t>
            </w:r>
          </w:p>
        </w:tc>
        <w:tc>
          <w:tcPr>
            <w:tcW w:w="571" w:type="dxa"/>
          </w:tcPr>
          <w:p w14:paraId="3E6B4FE0" w14:textId="77777777" w:rsidR="00BC74BF" w:rsidRPr="004C6B7A" w:rsidRDefault="00BC74BF" w:rsidP="005A4371">
            <w:pPr>
              <w:pStyle w:val="GOSTTablenorm"/>
              <w:rPr>
                <w:szCs w:val="22"/>
              </w:rPr>
            </w:pPr>
            <w:r w:rsidRPr="004C6B7A">
              <w:rPr>
                <w:szCs w:val="22"/>
              </w:rPr>
              <w:t>П</w:t>
            </w:r>
          </w:p>
        </w:tc>
        <w:tc>
          <w:tcPr>
            <w:tcW w:w="1141" w:type="dxa"/>
          </w:tcPr>
          <w:p w14:paraId="35E424F5" w14:textId="77777777" w:rsidR="00BC74BF" w:rsidRPr="004C6B7A" w:rsidRDefault="00BC74BF" w:rsidP="005A4371">
            <w:pPr>
              <w:pStyle w:val="GOSTTablenorm"/>
              <w:rPr>
                <w:szCs w:val="22"/>
              </w:rPr>
            </w:pPr>
            <w:r w:rsidRPr="004C6B7A">
              <w:rPr>
                <w:szCs w:val="22"/>
              </w:rPr>
              <w:t>Т(1-24)</w:t>
            </w:r>
          </w:p>
        </w:tc>
        <w:tc>
          <w:tcPr>
            <w:tcW w:w="571" w:type="dxa"/>
          </w:tcPr>
          <w:p w14:paraId="0C6AAA04" w14:textId="77777777" w:rsidR="00BC74BF" w:rsidRPr="004C6B7A" w:rsidRDefault="00BC74BF" w:rsidP="005A4371">
            <w:pPr>
              <w:pStyle w:val="GOSTTablenorm"/>
              <w:rPr>
                <w:szCs w:val="22"/>
              </w:rPr>
            </w:pPr>
            <w:r w:rsidRPr="004C6B7A">
              <w:rPr>
                <w:szCs w:val="22"/>
              </w:rPr>
              <w:t>Н</w:t>
            </w:r>
          </w:p>
        </w:tc>
        <w:tc>
          <w:tcPr>
            <w:tcW w:w="3987" w:type="dxa"/>
          </w:tcPr>
          <w:p w14:paraId="73091B37" w14:textId="77777777" w:rsidR="00BC74BF" w:rsidRPr="004C6B7A" w:rsidRDefault="00BC74BF" w:rsidP="005A4371">
            <w:pPr>
              <w:pStyle w:val="GOSTTablenorm"/>
            </w:pPr>
            <w:r w:rsidRPr="004C6B7A">
              <w:rPr>
                <w:szCs w:val="22"/>
              </w:rPr>
              <w:t>Может указываться уникальный код объекта капитального строительства или объекта недвижимости, код мероприятия по информатизации</w:t>
            </w:r>
          </w:p>
        </w:tc>
      </w:tr>
      <w:tr w:rsidR="00BC74BF" w:rsidRPr="004C6B7A" w14:paraId="7FC38F20" w14:textId="77777777" w:rsidTr="005A4371">
        <w:trPr>
          <w:trHeight w:val="283"/>
        </w:trPr>
        <w:tc>
          <w:tcPr>
            <w:tcW w:w="1712" w:type="dxa"/>
          </w:tcPr>
          <w:p w14:paraId="46A4D1F6" w14:textId="77777777" w:rsidR="00BC74BF" w:rsidRPr="004C6B7A" w:rsidRDefault="00BC74BF" w:rsidP="005A4371">
            <w:pPr>
              <w:pStyle w:val="GOSTTablenorm"/>
              <w:rPr>
                <w:szCs w:val="22"/>
              </w:rPr>
            </w:pPr>
            <w:r w:rsidRPr="004C6B7A">
              <w:rPr>
                <w:szCs w:val="22"/>
              </w:rPr>
              <w:t>БИК банка получателя</w:t>
            </w:r>
          </w:p>
        </w:tc>
        <w:tc>
          <w:tcPr>
            <w:tcW w:w="1712" w:type="dxa"/>
          </w:tcPr>
          <w:p w14:paraId="3C17973F" w14:textId="77777777" w:rsidR="00BC74BF" w:rsidRPr="004C6B7A" w:rsidRDefault="00BC74BF" w:rsidP="005A4371">
            <w:pPr>
              <w:pStyle w:val="GOSTTablenorm"/>
              <w:rPr>
                <w:szCs w:val="22"/>
              </w:rPr>
            </w:pPr>
            <w:r w:rsidRPr="004C6B7A">
              <w:rPr>
                <w:szCs w:val="22"/>
              </w:rPr>
              <w:t>TtlPrt_REC_Bank_BIC</w:t>
            </w:r>
          </w:p>
        </w:tc>
        <w:tc>
          <w:tcPr>
            <w:tcW w:w="571" w:type="dxa"/>
          </w:tcPr>
          <w:p w14:paraId="70120D4C" w14:textId="77777777" w:rsidR="00BC74BF" w:rsidRPr="004C6B7A" w:rsidRDefault="00BC74BF" w:rsidP="005A4371">
            <w:pPr>
              <w:pStyle w:val="GOSTTablenorm"/>
              <w:rPr>
                <w:szCs w:val="22"/>
              </w:rPr>
            </w:pPr>
            <w:r w:rsidRPr="004C6B7A">
              <w:rPr>
                <w:szCs w:val="22"/>
              </w:rPr>
              <w:t>П</w:t>
            </w:r>
          </w:p>
        </w:tc>
        <w:tc>
          <w:tcPr>
            <w:tcW w:w="1141" w:type="dxa"/>
          </w:tcPr>
          <w:p w14:paraId="7F950C66" w14:textId="77777777" w:rsidR="00BC74BF" w:rsidRPr="004C6B7A" w:rsidRDefault="00BC74BF" w:rsidP="005A4371">
            <w:pPr>
              <w:pStyle w:val="GOSTTablenorm"/>
              <w:rPr>
                <w:szCs w:val="22"/>
              </w:rPr>
            </w:pPr>
            <w:r w:rsidRPr="004C6B7A">
              <w:rPr>
                <w:szCs w:val="22"/>
              </w:rPr>
              <w:t>Т(9)</w:t>
            </w:r>
          </w:p>
        </w:tc>
        <w:tc>
          <w:tcPr>
            <w:tcW w:w="571" w:type="dxa"/>
          </w:tcPr>
          <w:p w14:paraId="1409A58F" w14:textId="77777777" w:rsidR="00BC74BF" w:rsidRPr="004C6B7A" w:rsidRDefault="00BC74BF" w:rsidP="005A4371">
            <w:pPr>
              <w:pStyle w:val="GOSTTablenorm"/>
              <w:rPr>
                <w:szCs w:val="22"/>
              </w:rPr>
            </w:pPr>
            <w:r w:rsidRPr="004C6B7A">
              <w:rPr>
                <w:szCs w:val="22"/>
              </w:rPr>
              <w:t>О</w:t>
            </w:r>
          </w:p>
        </w:tc>
        <w:tc>
          <w:tcPr>
            <w:tcW w:w="3987" w:type="dxa"/>
          </w:tcPr>
          <w:p w14:paraId="51212635" w14:textId="77777777" w:rsidR="00BC74BF" w:rsidRPr="004C6B7A" w:rsidRDefault="00BC74BF" w:rsidP="005A4371">
            <w:pPr>
              <w:pStyle w:val="GOSTTablenorm"/>
              <w:rPr>
                <w:szCs w:val="22"/>
              </w:rPr>
            </w:pPr>
            <w:r w:rsidRPr="004C6B7A">
              <w:t>Указывается БИК Федерального казначейства (его территориального органа)</w:t>
            </w:r>
          </w:p>
        </w:tc>
      </w:tr>
      <w:tr w:rsidR="00BC74BF" w:rsidRPr="004C6B7A" w14:paraId="5E7B9082" w14:textId="77777777" w:rsidTr="005A4371">
        <w:trPr>
          <w:trHeight w:val="283"/>
        </w:trPr>
        <w:tc>
          <w:tcPr>
            <w:tcW w:w="1712" w:type="dxa"/>
          </w:tcPr>
          <w:p w14:paraId="0C56B098" w14:textId="77777777" w:rsidR="00BC74BF" w:rsidRPr="004C6B7A" w:rsidRDefault="00BC74BF" w:rsidP="005A4371">
            <w:pPr>
              <w:pStyle w:val="GOSTTablenorm"/>
              <w:rPr>
                <w:szCs w:val="22"/>
              </w:rPr>
            </w:pPr>
            <w:r w:rsidRPr="004C6B7A">
              <w:rPr>
                <w:szCs w:val="22"/>
                <w:lang w:val="en-US"/>
              </w:rPr>
              <w:t>Наименование банка</w:t>
            </w:r>
            <w:r w:rsidRPr="004C6B7A">
              <w:rPr>
                <w:szCs w:val="22"/>
              </w:rPr>
              <w:t xml:space="preserve"> получателя</w:t>
            </w:r>
          </w:p>
        </w:tc>
        <w:tc>
          <w:tcPr>
            <w:tcW w:w="1712" w:type="dxa"/>
          </w:tcPr>
          <w:p w14:paraId="74C17555" w14:textId="77777777" w:rsidR="00BC74BF" w:rsidRPr="004C6B7A" w:rsidRDefault="00BC74BF" w:rsidP="005A4371">
            <w:pPr>
              <w:pStyle w:val="GOSTTablenorm"/>
              <w:rPr>
                <w:szCs w:val="22"/>
              </w:rPr>
            </w:pPr>
            <w:r w:rsidRPr="004C6B7A">
              <w:rPr>
                <w:szCs w:val="22"/>
              </w:rPr>
              <w:t>TtlPrt_REC_Bank_Name</w:t>
            </w:r>
          </w:p>
        </w:tc>
        <w:tc>
          <w:tcPr>
            <w:tcW w:w="571" w:type="dxa"/>
          </w:tcPr>
          <w:p w14:paraId="3CBF2DF9" w14:textId="77777777" w:rsidR="00BC74BF" w:rsidRPr="004C6B7A" w:rsidRDefault="00BC74BF" w:rsidP="005A4371">
            <w:pPr>
              <w:pStyle w:val="GOSTTablenorm"/>
              <w:rPr>
                <w:szCs w:val="22"/>
              </w:rPr>
            </w:pPr>
            <w:r w:rsidRPr="004C6B7A">
              <w:rPr>
                <w:szCs w:val="22"/>
              </w:rPr>
              <w:t>П</w:t>
            </w:r>
          </w:p>
        </w:tc>
        <w:tc>
          <w:tcPr>
            <w:tcW w:w="1141" w:type="dxa"/>
          </w:tcPr>
          <w:p w14:paraId="0D53791C" w14:textId="77777777" w:rsidR="00BC74BF" w:rsidRPr="004C6B7A" w:rsidRDefault="00BC74BF" w:rsidP="005A4371">
            <w:pPr>
              <w:pStyle w:val="GOSTTablenorm"/>
              <w:rPr>
                <w:szCs w:val="22"/>
              </w:rPr>
            </w:pPr>
            <w:r w:rsidRPr="004C6B7A">
              <w:rPr>
                <w:szCs w:val="22"/>
              </w:rPr>
              <w:t>Т(1-160)</w:t>
            </w:r>
          </w:p>
        </w:tc>
        <w:tc>
          <w:tcPr>
            <w:tcW w:w="571" w:type="dxa"/>
          </w:tcPr>
          <w:p w14:paraId="5659DDDE" w14:textId="77777777" w:rsidR="00BC74BF" w:rsidRPr="004C6B7A" w:rsidRDefault="00BC74BF" w:rsidP="005A4371">
            <w:pPr>
              <w:pStyle w:val="GOSTTablenorm"/>
              <w:rPr>
                <w:szCs w:val="22"/>
              </w:rPr>
            </w:pPr>
            <w:r w:rsidRPr="004C6B7A">
              <w:rPr>
                <w:szCs w:val="22"/>
              </w:rPr>
              <w:t>О</w:t>
            </w:r>
          </w:p>
        </w:tc>
        <w:tc>
          <w:tcPr>
            <w:tcW w:w="3987" w:type="dxa"/>
          </w:tcPr>
          <w:p w14:paraId="50A17E6A" w14:textId="77777777" w:rsidR="00BC74BF" w:rsidRPr="004C6B7A" w:rsidRDefault="00BC74BF" w:rsidP="005A4371">
            <w:pPr>
              <w:pStyle w:val="GOSTTablenorm"/>
              <w:rPr>
                <w:szCs w:val="22"/>
              </w:rPr>
            </w:pPr>
            <w:r w:rsidRPr="004C6B7A">
              <w:rPr>
                <w:szCs w:val="24"/>
              </w:rPr>
              <w:t>Указывается наименование банка получателя</w:t>
            </w:r>
          </w:p>
        </w:tc>
      </w:tr>
      <w:tr w:rsidR="00BC74BF" w:rsidRPr="004C6B7A" w14:paraId="0F5E002D" w14:textId="77777777" w:rsidTr="005A4371">
        <w:trPr>
          <w:trHeight w:val="283"/>
        </w:trPr>
        <w:tc>
          <w:tcPr>
            <w:tcW w:w="1712" w:type="dxa"/>
          </w:tcPr>
          <w:p w14:paraId="4563A990" w14:textId="77777777" w:rsidR="00BC74BF" w:rsidRPr="004C6B7A" w:rsidRDefault="00BC74BF" w:rsidP="005A4371">
            <w:pPr>
              <w:pStyle w:val="GOSTTablenorm"/>
              <w:rPr>
                <w:szCs w:val="22"/>
              </w:rPr>
            </w:pPr>
            <w:r w:rsidRPr="004C6B7A">
              <w:rPr>
                <w:szCs w:val="22"/>
              </w:rPr>
              <w:t xml:space="preserve">Номер единого казначейского счета банка получателя </w:t>
            </w:r>
          </w:p>
        </w:tc>
        <w:tc>
          <w:tcPr>
            <w:tcW w:w="1712" w:type="dxa"/>
          </w:tcPr>
          <w:p w14:paraId="1B6CC717" w14:textId="77777777" w:rsidR="00BC74BF" w:rsidRPr="004C6B7A" w:rsidRDefault="00BC74BF" w:rsidP="005A4371">
            <w:pPr>
              <w:pStyle w:val="GOSTTablenorm"/>
              <w:rPr>
                <w:szCs w:val="22"/>
              </w:rPr>
            </w:pPr>
            <w:r w:rsidRPr="004C6B7A">
              <w:rPr>
                <w:szCs w:val="22"/>
              </w:rPr>
              <w:t>TtlPrt_REC_Bank_RsrvFld2</w:t>
            </w:r>
          </w:p>
        </w:tc>
        <w:tc>
          <w:tcPr>
            <w:tcW w:w="571" w:type="dxa"/>
          </w:tcPr>
          <w:p w14:paraId="371E85AA" w14:textId="77777777" w:rsidR="00BC74BF" w:rsidRPr="004C6B7A" w:rsidRDefault="00BC74BF" w:rsidP="005A4371">
            <w:pPr>
              <w:pStyle w:val="GOSTTablenorm"/>
              <w:rPr>
                <w:szCs w:val="22"/>
              </w:rPr>
            </w:pPr>
            <w:r w:rsidRPr="004C6B7A">
              <w:rPr>
                <w:szCs w:val="22"/>
              </w:rPr>
              <w:t>П</w:t>
            </w:r>
          </w:p>
        </w:tc>
        <w:tc>
          <w:tcPr>
            <w:tcW w:w="1141" w:type="dxa"/>
          </w:tcPr>
          <w:p w14:paraId="28FA891A" w14:textId="77777777" w:rsidR="00BC74BF" w:rsidRPr="004C6B7A" w:rsidRDefault="00BC74BF" w:rsidP="005A4371">
            <w:pPr>
              <w:pStyle w:val="GOSTTablenorm"/>
              <w:rPr>
                <w:szCs w:val="22"/>
                <w:lang w:val="en-US"/>
              </w:rPr>
            </w:pPr>
            <w:r w:rsidRPr="004C6B7A">
              <w:rPr>
                <w:szCs w:val="22"/>
              </w:rPr>
              <w:t>Т(1-100)</w:t>
            </w:r>
          </w:p>
        </w:tc>
        <w:tc>
          <w:tcPr>
            <w:tcW w:w="571" w:type="dxa"/>
          </w:tcPr>
          <w:p w14:paraId="2E6A62B8" w14:textId="77777777" w:rsidR="00BC74BF" w:rsidRPr="004C6B7A" w:rsidRDefault="00BC74BF" w:rsidP="005A4371">
            <w:pPr>
              <w:pStyle w:val="GOSTTablenorm"/>
              <w:rPr>
                <w:szCs w:val="22"/>
              </w:rPr>
            </w:pPr>
            <w:r w:rsidRPr="004C6B7A">
              <w:rPr>
                <w:szCs w:val="22"/>
              </w:rPr>
              <w:t>Н</w:t>
            </w:r>
          </w:p>
        </w:tc>
        <w:tc>
          <w:tcPr>
            <w:tcW w:w="3987" w:type="dxa"/>
          </w:tcPr>
          <w:p w14:paraId="4259F021" w14:textId="77777777" w:rsidR="00BC74BF" w:rsidRPr="004C6B7A" w:rsidRDefault="00BC74BF" w:rsidP="005A4371">
            <w:pPr>
              <w:pStyle w:val="GOSTTablenorm"/>
              <w:rPr>
                <w:szCs w:val="22"/>
              </w:rPr>
            </w:pPr>
            <w:r w:rsidRPr="004C6B7A">
              <w:t>Указывается единый казначейский счет, открытый в подразделении Банка России Федеральному казначейству (его территориальному органу)</w:t>
            </w:r>
          </w:p>
        </w:tc>
      </w:tr>
      <w:tr w:rsidR="00BC74BF" w:rsidRPr="004C6B7A" w14:paraId="4CAAC7FC" w14:textId="77777777" w:rsidTr="005A4371">
        <w:trPr>
          <w:trHeight w:val="283"/>
        </w:trPr>
        <w:tc>
          <w:tcPr>
            <w:tcW w:w="9694" w:type="dxa"/>
            <w:gridSpan w:val="6"/>
          </w:tcPr>
          <w:p w14:paraId="24397E30" w14:textId="77777777" w:rsidR="00BC74BF" w:rsidRPr="004C6B7A" w:rsidRDefault="00BC74BF" w:rsidP="005A4371">
            <w:pPr>
              <w:pStyle w:val="GOSTTablenorm"/>
            </w:pPr>
            <w:r w:rsidRPr="004C6B7A">
              <w:rPr>
                <w:b/>
              </w:rPr>
              <w:t>Информация о Казначейском обеспечении обязательств</w:t>
            </w:r>
          </w:p>
        </w:tc>
      </w:tr>
      <w:tr w:rsidR="00BC74BF" w:rsidRPr="004C6B7A" w14:paraId="4D4A575B" w14:textId="77777777" w:rsidTr="005A4371">
        <w:trPr>
          <w:trHeight w:val="283"/>
        </w:trPr>
        <w:tc>
          <w:tcPr>
            <w:tcW w:w="1712" w:type="dxa"/>
          </w:tcPr>
          <w:p w14:paraId="4EC6F280" w14:textId="77777777" w:rsidR="00BC74BF" w:rsidRPr="004C6B7A" w:rsidRDefault="00BC74BF" w:rsidP="005A4371">
            <w:pPr>
              <w:pStyle w:val="GOSTTablenorm"/>
              <w:rPr>
                <w:szCs w:val="22"/>
              </w:rPr>
            </w:pPr>
            <w:r w:rsidRPr="004C6B7A">
              <w:rPr>
                <w:szCs w:val="22"/>
                <w:lang w:val="en-US"/>
              </w:rPr>
              <w:t xml:space="preserve">Код вида </w:t>
            </w:r>
            <w:r w:rsidRPr="004C6B7A">
              <w:rPr>
                <w:szCs w:val="22"/>
              </w:rPr>
              <w:t>КОО</w:t>
            </w:r>
          </w:p>
        </w:tc>
        <w:tc>
          <w:tcPr>
            <w:tcW w:w="1712" w:type="dxa"/>
          </w:tcPr>
          <w:p w14:paraId="4151FE2E" w14:textId="77777777" w:rsidR="00BC74BF" w:rsidRPr="004C6B7A" w:rsidRDefault="00BC74BF" w:rsidP="005A4371">
            <w:pPr>
              <w:pStyle w:val="GOSTTablenorm"/>
              <w:rPr>
                <w:szCs w:val="22"/>
              </w:rPr>
            </w:pPr>
            <w:bookmarkStart w:id="4645" w:name="OLE_LINK1053"/>
            <w:bookmarkStart w:id="4646" w:name="OLE_LINK1054"/>
            <w:bookmarkStart w:id="4647" w:name="OLE_LINK1055"/>
            <w:r w:rsidRPr="004C6B7A">
              <w:rPr>
                <w:szCs w:val="22"/>
              </w:rPr>
              <w:t>AKR_TypeCode</w:t>
            </w:r>
            <w:bookmarkEnd w:id="4645"/>
            <w:bookmarkEnd w:id="4646"/>
            <w:bookmarkEnd w:id="4647"/>
          </w:p>
        </w:tc>
        <w:tc>
          <w:tcPr>
            <w:tcW w:w="571" w:type="dxa"/>
          </w:tcPr>
          <w:p w14:paraId="0190F0D9" w14:textId="77777777" w:rsidR="00BC74BF" w:rsidRPr="004C6B7A" w:rsidRDefault="00BC74BF" w:rsidP="005A4371">
            <w:pPr>
              <w:pStyle w:val="GOSTTablenorm"/>
              <w:rPr>
                <w:szCs w:val="22"/>
              </w:rPr>
            </w:pPr>
            <w:r w:rsidRPr="004C6B7A">
              <w:rPr>
                <w:szCs w:val="22"/>
              </w:rPr>
              <w:t>П</w:t>
            </w:r>
          </w:p>
        </w:tc>
        <w:tc>
          <w:tcPr>
            <w:tcW w:w="1141" w:type="dxa"/>
          </w:tcPr>
          <w:p w14:paraId="307468E9" w14:textId="77777777" w:rsidR="00BC74BF" w:rsidRPr="004C6B7A" w:rsidRDefault="00BC74BF" w:rsidP="005A4371">
            <w:pPr>
              <w:pStyle w:val="GOSTTablenorm"/>
              <w:rPr>
                <w:szCs w:val="22"/>
              </w:rPr>
            </w:pPr>
            <w:r w:rsidRPr="004C6B7A">
              <w:rPr>
                <w:szCs w:val="22"/>
              </w:rPr>
              <w:t>Т(</w:t>
            </w:r>
            <w:r w:rsidRPr="004C6B7A">
              <w:rPr>
                <w:szCs w:val="22"/>
                <w:lang w:val="en-US"/>
              </w:rPr>
              <w:t>2</w:t>
            </w:r>
            <w:r w:rsidRPr="004C6B7A">
              <w:rPr>
                <w:szCs w:val="22"/>
              </w:rPr>
              <w:t>)</w:t>
            </w:r>
          </w:p>
        </w:tc>
        <w:tc>
          <w:tcPr>
            <w:tcW w:w="571" w:type="dxa"/>
          </w:tcPr>
          <w:p w14:paraId="7CE96F56" w14:textId="77777777" w:rsidR="00BC74BF" w:rsidRPr="004C6B7A" w:rsidRDefault="00BC74BF" w:rsidP="005A4371">
            <w:pPr>
              <w:pStyle w:val="GOSTTablenorm"/>
              <w:rPr>
                <w:szCs w:val="22"/>
              </w:rPr>
            </w:pPr>
            <w:r w:rsidRPr="004C6B7A">
              <w:rPr>
                <w:szCs w:val="22"/>
              </w:rPr>
              <w:t>О</w:t>
            </w:r>
          </w:p>
        </w:tc>
        <w:tc>
          <w:tcPr>
            <w:tcW w:w="3987" w:type="dxa"/>
          </w:tcPr>
          <w:p w14:paraId="22612088" w14:textId="77777777" w:rsidR="00BC74BF" w:rsidRPr="004C6B7A" w:rsidRDefault="00BC74BF" w:rsidP="005A4371">
            <w:pPr>
              <w:pStyle w:val="GOSTTablenorm"/>
              <w:rPr>
                <w:szCs w:val="22"/>
              </w:rPr>
            </w:pPr>
            <w:r w:rsidRPr="004C6B7A">
              <w:rPr>
                <w:szCs w:val="22"/>
              </w:rPr>
              <w:t>Возможные значения:</w:t>
            </w:r>
          </w:p>
          <w:p w14:paraId="0329BB08" w14:textId="77777777" w:rsidR="00BC74BF" w:rsidRPr="004C6B7A" w:rsidRDefault="00BC74BF" w:rsidP="005A4371">
            <w:pPr>
              <w:pStyle w:val="GOSTTableListMark1"/>
              <w:ind w:left="284"/>
            </w:pPr>
            <w:r w:rsidRPr="004C6B7A">
              <w:t>«01» – если в поле «Вид КОО» указано «непокрытый»;</w:t>
            </w:r>
          </w:p>
          <w:p w14:paraId="72F8C92A" w14:textId="77777777" w:rsidR="00BC74BF" w:rsidRPr="004C6B7A" w:rsidRDefault="00BC74BF" w:rsidP="005A4371">
            <w:pPr>
              <w:pStyle w:val="GOSTTableListMark1"/>
              <w:ind w:left="284"/>
            </w:pPr>
            <w:r w:rsidRPr="004C6B7A">
              <w:lastRenderedPageBreak/>
              <w:t>«02» – если в поле «Вид КОО» указано «переведенный, непокрытый»</w:t>
            </w:r>
          </w:p>
        </w:tc>
      </w:tr>
      <w:tr w:rsidR="00BC74BF" w:rsidRPr="004C6B7A" w14:paraId="39279DD6" w14:textId="77777777" w:rsidTr="005A4371">
        <w:trPr>
          <w:trHeight w:val="283"/>
        </w:trPr>
        <w:tc>
          <w:tcPr>
            <w:tcW w:w="1712" w:type="dxa"/>
          </w:tcPr>
          <w:p w14:paraId="38061BA5" w14:textId="77777777" w:rsidR="00BC74BF" w:rsidRPr="004C6B7A" w:rsidRDefault="00BC74BF" w:rsidP="005A4371">
            <w:pPr>
              <w:pStyle w:val="GOSTTablenorm"/>
              <w:rPr>
                <w:szCs w:val="22"/>
              </w:rPr>
            </w:pPr>
            <w:r w:rsidRPr="004C6B7A">
              <w:rPr>
                <w:szCs w:val="22"/>
              </w:rPr>
              <w:lastRenderedPageBreak/>
              <w:t>Вид КОО</w:t>
            </w:r>
          </w:p>
        </w:tc>
        <w:tc>
          <w:tcPr>
            <w:tcW w:w="1712" w:type="dxa"/>
          </w:tcPr>
          <w:p w14:paraId="5D5F5DC2" w14:textId="77777777" w:rsidR="00BC74BF" w:rsidRPr="004C6B7A" w:rsidRDefault="00BC74BF" w:rsidP="005A4371">
            <w:pPr>
              <w:pStyle w:val="GOSTTablenorm"/>
              <w:rPr>
                <w:szCs w:val="22"/>
              </w:rPr>
            </w:pPr>
            <w:r w:rsidRPr="004C6B7A">
              <w:rPr>
                <w:szCs w:val="22"/>
              </w:rPr>
              <w:t>AKR_Type</w:t>
            </w:r>
          </w:p>
        </w:tc>
        <w:tc>
          <w:tcPr>
            <w:tcW w:w="571" w:type="dxa"/>
          </w:tcPr>
          <w:p w14:paraId="2E9CCCFF" w14:textId="77777777" w:rsidR="00BC74BF" w:rsidRPr="004C6B7A" w:rsidRDefault="00BC74BF" w:rsidP="005A4371">
            <w:pPr>
              <w:pStyle w:val="GOSTTablenorm"/>
              <w:rPr>
                <w:szCs w:val="22"/>
              </w:rPr>
            </w:pPr>
            <w:r w:rsidRPr="004C6B7A">
              <w:rPr>
                <w:szCs w:val="22"/>
              </w:rPr>
              <w:t>П</w:t>
            </w:r>
          </w:p>
        </w:tc>
        <w:tc>
          <w:tcPr>
            <w:tcW w:w="1141" w:type="dxa"/>
          </w:tcPr>
          <w:p w14:paraId="50710D3B" w14:textId="77777777" w:rsidR="00BC74BF" w:rsidRPr="004C6B7A" w:rsidRDefault="00BC74BF" w:rsidP="005A4371">
            <w:pPr>
              <w:pStyle w:val="GOSTTablenorm"/>
              <w:rPr>
                <w:szCs w:val="22"/>
              </w:rPr>
            </w:pPr>
            <w:r w:rsidRPr="004C6B7A">
              <w:rPr>
                <w:szCs w:val="22"/>
              </w:rPr>
              <w:t>Т(1-2000)</w:t>
            </w:r>
          </w:p>
        </w:tc>
        <w:tc>
          <w:tcPr>
            <w:tcW w:w="571" w:type="dxa"/>
          </w:tcPr>
          <w:p w14:paraId="1C156BEC" w14:textId="77777777" w:rsidR="00BC74BF" w:rsidRPr="004C6B7A" w:rsidRDefault="00BC74BF" w:rsidP="005A4371">
            <w:pPr>
              <w:pStyle w:val="GOSTTablenorm"/>
              <w:rPr>
                <w:szCs w:val="22"/>
              </w:rPr>
            </w:pPr>
            <w:r w:rsidRPr="004C6B7A">
              <w:rPr>
                <w:szCs w:val="22"/>
              </w:rPr>
              <w:t>О</w:t>
            </w:r>
          </w:p>
        </w:tc>
        <w:tc>
          <w:tcPr>
            <w:tcW w:w="3987" w:type="dxa"/>
          </w:tcPr>
          <w:p w14:paraId="7CDA0E41" w14:textId="77777777" w:rsidR="00BC74BF" w:rsidRPr="004C6B7A" w:rsidRDefault="00BC74BF" w:rsidP="005A4371">
            <w:pPr>
              <w:pStyle w:val="GOSTTablenorm"/>
              <w:rPr>
                <w:szCs w:val="22"/>
              </w:rPr>
            </w:pPr>
            <w:r w:rsidRPr="004C6B7A">
              <w:rPr>
                <w:szCs w:val="22"/>
              </w:rPr>
              <w:t>Возможные значения:</w:t>
            </w:r>
          </w:p>
          <w:p w14:paraId="5461C56E" w14:textId="77777777" w:rsidR="00BC74BF" w:rsidRPr="004C6B7A" w:rsidRDefault="00BC74BF" w:rsidP="005A4371">
            <w:pPr>
              <w:pStyle w:val="GOSTTableListMark1"/>
              <w:ind w:left="284"/>
            </w:pPr>
            <w:r w:rsidRPr="004C6B7A">
              <w:t>«непокрытый» – для КОО;</w:t>
            </w:r>
          </w:p>
          <w:p w14:paraId="45DFE381" w14:textId="77777777" w:rsidR="00BC74BF" w:rsidRPr="004C6B7A" w:rsidRDefault="00BC74BF" w:rsidP="005A4371">
            <w:pPr>
              <w:pStyle w:val="GOSTTableListMark1"/>
              <w:ind w:left="284"/>
            </w:pPr>
            <w:r w:rsidRPr="004C6B7A">
              <w:t>«переведенный, непокрытый» – для переведенного КОО</w:t>
            </w:r>
          </w:p>
        </w:tc>
      </w:tr>
      <w:tr w:rsidR="00BC74BF" w:rsidRPr="004C6B7A" w14:paraId="2AE8441E" w14:textId="77777777" w:rsidTr="005A4371">
        <w:trPr>
          <w:trHeight w:val="283"/>
        </w:trPr>
        <w:tc>
          <w:tcPr>
            <w:tcW w:w="1712" w:type="dxa"/>
          </w:tcPr>
          <w:p w14:paraId="3FDEE9A4" w14:textId="77777777" w:rsidR="00BC74BF" w:rsidRPr="004C6B7A" w:rsidRDefault="00BC74BF" w:rsidP="005A4371">
            <w:pPr>
              <w:pStyle w:val="GOSTTablenorm"/>
              <w:rPr>
                <w:szCs w:val="22"/>
                <w:lang w:val="en-US"/>
              </w:rPr>
            </w:pPr>
            <w:r w:rsidRPr="004C6B7A">
              <w:rPr>
                <w:szCs w:val="22"/>
                <w:lang w:val="en-US"/>
              </w:rPr>
              <w:t>Срок действия</w:t>
            </w:r>
          </w:p>
        </w:tc>
        <w:tc>
          <w:tcPr>
            <w:tcW w:w="1712" w:type="dxa"/>
          </w:tcPr>
          <w:p w14:paraId="65B61CAE" w14:textId="77777777" w:rsidR="00BC74BF" w:rsidRPr="004C6B7A" w:rsidRDefault="00BC74BF" w:rsidP="005A4371">
            <w:pPr>
              <w:pStyle w:val="GOSTTablenorm"/>
              <w:rPr>
                <w:szCs w:val="22"/>
              </w:rPr>
            </w:pPr>
            <w:r w:rsidRPr="004C6B7A">
              <w:rPr>
                <w:szCs w:val="22"/>
              </w:rPr>
              <w:t>AKR_EndDate</w:t>
            </w:r>
          </w:p>
        </w:tc>
        <w:tc>
          <w:tcPr>
            <w:tcW w:w="571" w:type="dxa"/>
          </w:tcPr>
          <w:p w14:paraId="167732D4" w14:textId="77777777" w:rsidR="00BC74BF" w:rsidRPr="004C6B7A" w:rsidRDefault="00BC74BF" w:rsidP="005A4371">
            <w:pPr>
              <w:pStyle w:val="GOSTTablenorm"/>
              <w:rPr>
                <w:szCs w:val="22"/>
              </w:rPr>
            </w:pPr>
            <w:r w:rsidRPr="004C6B7A">
              <w:rPr>
                <w:szCs w:val="22"/>
              </w:rPr>
              <w:t>П</w:t>
            </w:r>
          </w:p>
        </w:tc>
        <w:tc>
          <w:tcPr>
            <w:tcW w:w="1141" w:type="dxa"/>
          </w:tcPr>
          <w:p w14:paraId="75E5ACE7" w14:textId="77777777" w:rsidR="00BC74BF" w:rsidRPr="004C6B7A" w:rsidRDefault="00BC74BF" w:rsidP="005A4371">
            <w:pPr>
              <w:pStyle w:val="GOSTTablenorm"/>
              <w:rPr>
                <w:szCs w:val="22"/>
              </w:rPr>
            </w:pPr>
            <w:r w:rsidRPr="004C6B7A">
              <w:rPr>
                <w:szCs w:val="22"/>
                <w:lang w:val="en-US"/>
              </w:rPr>
              <w:t>Date</w:t>
            </w:r>
          </w:p>
        </w:tc>
        <w:tc>
          <w:tcPr>
            <w:tcW w:w="571" w:type="dxa"/>
          </w:tcPr>
          <w:p w14:paraId="07271B79" w14:textId="77777777" w:rsidR="00BC74BF" w:rsidRPr="004C6B7A" w:rsidRDefault="00BC74BF" w:rsidP="005A4371">
            <w:pPr>
              <w:pStyle w:val="GOSTTablenorm"/>
              <w:rPr>
                <w:szCs w:val="22"/>
              </w:rPr>
            </w:pPr>
            <w:r w:rsidRPr="004C6B7A">
              <w:rPr>
                <w:szCs w:val="22"/>
              </w:rPr>
              <w:t>О</w:t>
            </w:r>
          </w:p>
        </w:tc>
        <w:tc>
          <w:tcPr>
            <w:tcW w:w="3987" w:type="dxa"/>
          </w:tcPr>
          <w:p w14:paraId="0255A6AF" w14:textId="77777777" w:rsidR="00BC74BF" w:rsidRPr="004C6B7A" w:rsidRDefault="00BC74BF" w:rsidP="005A4371">
            <w:pPr>
              <w:pStyle w:val="GOSTTablenorm"/>
              <w:rPr>
                <w:szCs w:val="22"/>
              </w:rPr>
            </w:pPr>
            <w:r w:rsidRPr="004C6B7A">
              <w:rPr>
                <w:szCs w:val="22"/>
              </w:rPr>
              <w:t>Дата окончания срока действия КОО (переведенного КОО)</w:t>
            </w:r>
          </w:p>
        </w:tc>
      </w:tr>
      <w:tr w:rsidR="00BC74BF" w:rsidRPr="004C6B7A" w14:paraId="60076A56" w14:textId="77777777" w:rsidTr="005A4371">
        <w:trPr>
          <w:trHeight w:val="283"/>
        </w:trPr>
        <w:tc>
          <w:tcPr>
            <w:tcW w:w="1712" w:type="dxa"/>
          </w:tcPr>
          <w:p w14:paraId="2B8A03C0" w14:textId="77777777" w:rsidR="00BC74BF" w:rsidRPr="004C6B7A" w:rsidRDefault="00BC74BF" w:rsidP="005A4371">
            <w:pPr>
              <w:pStyle w:val="GOSTTablenorm"/>
              <w:rPr>
                <w:szCs w:val="22"/>
                <w:lang w:val="en-US"/>
              </w:rPr>
            </w:pPr>
            <w:r w:rsidRPr="004C6B7A">
              <w:rPr>
                <w:szCs w:val="22"/>
                <w:lang w:val="en-US"/>
              </w:rPr>
              <w:t>Резервное поле 3</w:t>
            </w:r>
          </w:p>
        </w:tc>
        <w:tc>
          <w:tcPr>
            <w:tcW w:w="1712" w:type="dxa"/>
          </w:tcPr>
          <w:p w14:paraId="68BEA6DA" w14:textId="77777777" w:rsidR="00BC74BF" w:rsidRPr="004C6B7A" w:rsidRDefault="00BC74BF" w:rsidP="005A4371">
            <w:pPr>
              <w:pStyle w:val="GOSTTablenorm"/>
              <w:rPr>
                <w:szCs w:val="22"/>
              </w:rPr>
            </w:pPr>
            <w:r w:rsidRPr="004C6B7A">
              <w:rPr>
                <w:szCs w:val="22"/>
              </w:rPr>
              <w:t>AKR_ReserveField3</w:t>
            </w:r>
          </w:p>
        </w:tc>
        <w:tc>
          <w:tcPr>
            <w:tcW w:w="571" w:type="dxa"/>
          </w:tcPr>
          <w:p w14:paraId="7513EBAF" w14:textId="77777777" w:rsidR="00BC74BF" w:rsidRPr="004C6B7A" w:rsidRDefault="00BC74BF" w:rsidP="005A4371">
            <w:pPr>
              <w:pStyle w:val="GOSTTablenorm"/>
              <w:rPr>
                <w:szCs w:val="22"/>
              </w:rPr>
            </w:pPr>
            <w:r w:rsidRPr="004C6B7A">
              <w:rPr>
                <w:szCs w:val="22"/>
              </w:rPr>
              <w:t>П</w:t>
            </w:r>
          </w:p>
        </w:tc>
        <w:tc>
          <w:tcPr>
            <w:tcW w:w="1141" w:type="dxa"/>
          </w:tcPr>
          <w:p w14:paraId="18458765" w14:textId="77777777" w:rsidR="00BC74BF" w:rsidRPr="004C6B7A" w:rsidRDefault="00BC74BF" w:rsidP="005A4371">
            <w:pPr>
              <w:pStyle w:val="GOSTTablenorm"/>
              <w:rPr>
                <w:szCs w:val="22"/>
              </w:rPr>
            </w:pPr>
            <w:r w:rsidRPr="004C6B7A">
              <w:rPr>
                <w:szCs w:val="22"/>
              </w:rPr>
              <w:t>Т(1-100)</w:t>
            </w:r>
          </w:p>
        </w:tc>
        <w:tc>
          <w:tcPr>
            <w:tcW w:w="571" w:type="dxa"/>
          </w:tcPr>
          <w:p w14:paraId="3E67FA0B" w14:textId="77777777" w:rsidR="00BC74BF" w:rsidRPr="004C6B7A" w:rsidRDefault="00BC74BF" w:rsidP="005A4371">
            <w:pPr>
              <w:pStyle w:val="GOSTTablenorm"/>
              <w:rPr>
                <w:szCs w:val="22"/>
              </w:rPr>
            </w:pPr>
            <w:r w:rsidRPr="004C6B7A">
              <w:rPr>
                <w:szCs w:val="22"/>
              </w:rPr>
              <w:t>Н</w:t>
            </w:r>
          </w:p>
        </w:tc>
        <w:tc>
          <w:tcPr>
            <w:tcW w:w="3987" w:type="dxa"/>
          </w:tcPr>
          <w:p w14:paraId="35F0555C" w14:textId="77777777" w:rsidR="00BC74BF" w:rsidRPr="004C6B7A" w:rsidRDefault="00BC74BF" w:rsidP="005A4371">
            <w:pPr>
              <w:pStyle w:val="GOSTTablenorm"/>
              <w:rPr>
                <w:szCs w:val="22"/>
              </w:rPr>
            </w:pPr>
            <w:r w:rsidRPr="004C6B7A">
              <w:rPr>
                <w:szCs w:val="22"/>
              </w:rPr>
              <w:t>Заполняется в предусмотренных НПА случаях</w:t>
            </w:r>
          </w:p>
        </w:tc>
      </w:tr>
      <w:tr w:rsidR="00BC74BF" w:rsidRPr="004C6B7A" w14:paraId="75AEFC81" w14:textId="77777777" w:rsidTr="005A4371">
        <w:trPr>
          <w:trHeight w:val="283"/>
        </w:trPr>
        <w:tc>
          <w:tcPr>
            <w:tcW w:w="1712" w:type="dxa"/>
          </w:tcPr>
          <w:p w14:paraId="17873CC3" w14:textId="77777777" w:rsidR="00BC74BF" w:rsidRPr="004C6B7A" w:rsidRDefault="00BC74BF" w:rsidP="005A4371">
            <w:pPr>
              <w:pStyle w:val="GOSTTablenorm"/>
              <w:rPr>
                <w:szCs w:val="22"/>
              </w:rPr>
            </w:pPr>
            <w:r w:rsidRPr="004C6B7A">
              <w:rPr>
                <w:szCs w:val="22"/>
              </w:rPr>
              <w:t>Номер, дата, предмет (цель предоставления субсидии, наименование товаров, работ, услуг) соглашения/государственного контракта/контракта/договора (часть 1)</w:t>
            </w:r>
          </w:p>
        </w:tc>
        <w:tc>
          <w:tcPr>
            <w:tcW w:w="1712" w:type="dxa"/>
          </w:tcPr>
          <w:p w14:paraId="3A32BE4F" w14:textId="77777777" w:rsidR="00BC74BF" w:rsidRPr="004C6B7A" w:rsidRDefault="00BC74BF" w:rsidP="005A4371">
            <w:pPr>
              <w:pStyle w:val="GOSTTablenorm"/>
              <w:rPr>
                <w:szCs w:val="22"/>
              </w:rPr>
            </w:pPr>
            <w:r w:rsidRPr="004C6B7A">
              <w:rPr>
                <w:szCs w:val="22"/>
              </w:rPr>
              <w:t>AKR_InfContract_1</w:t>
            </w:r>
          </w:p>
        </w:tc>
        <w:tc>
          <w:tcPr>
            <w:tcW w:w="571" w:type="dxa"/>
          </w:tcPr>
          <w:p w14:paraId="47BBC2C0" w14:textId="77777777" w:rsidR="00BC74BF" w:rsidRPr="004C6B7A" w:rsidRDefault="00BC74BF" w:rsidP="005A4371">
            <w:pPr>
              <w:pStyle w:val="GOSTTablenorm"/>
              <w:rPr>
                <w:szCs w:val="22"/>
              </w:rPr>
            </w:pPr>
            <w:r w:rsidRPr="004C6B7A">
              <w:rPr>
                <w:szCs w:val="22"/>
              </w:rPr>
              <w:t>П</w:t>
            </w:r>
          </w:p>
        </w:tc>
        <w:tc>
          <w:tcPr>
            <w:tcW w:w="1141" w:type="dxa"/>
          </w:tcPr>
          <w:p w14:paraId="092B28BA" w14:textId="77777777" w:rsidR="00BC74BF" w:rsidRPr="004C6B7A" w:rsidRDefault="00BC74BF" w:rsidP="005A4371">
            <w:pPr>
              <w:pStyle w:val="GOSTTablenorm"/>
              <w:rPr>
                <w:szCs w:val="22"/>
              </w:rPr>
            </w:pPr>
            <w:r w:rsidRPr="004C6B7A">
              <w:rPr>
                <w:szCs w:val="22"/>
              </w:rPr>
              <w:t>Т(1-2000)</w:t>
            </w:r>
          </w:p>
        </w:tc>
        <w:tc>
          <w:tcPr>
            <w:tcW w:w="571" w:type="dxa"/>
          </w:tcPr>
          <w:p w14:paraId="57C62D67" w14:textId="77777777" w:rsidR="00BC74BF" w:rsidRPr="004C6B7A" w:rsidRDefault="00BC74BF" w:rsidP="005A4371">
            <w:pPr>
              <w:pStyle w:val="GOSTTablenorm"/>
              <w:rPr>
                <w:szCs w:val="22"/>
              </w:rPr>
            </w:pPr>
            <w:r w:rsidRPr="004C6B7A">
              <w:rPr>
                <w:szCs w:val="22"/>
              </w:rPr>
              <w:t>Н</w:t>
            </w:r>
          </w:p>
        </w:tc>
        <w:tc>
          <w:tcPr>
            <w:tcW w:w="3987" w:type="dxa"/>
          </w:tcPr>
          <w:p w14:paraId="68C8AD58" w14:textId="77777777" w:rsidR="00BC74BF" w:rsidRPr="004C6B7A" w:rsidRDefault="00BC74BF" w:rsidP="005A4371">
            <w:pPr>
              <w:pStyle w:val="GOSTTablenorm"/>
              <w:rPr>
                <w:szCs w:val="22"/>
              </w:rPr>
            </w:pPr>
            <w:r w:rsidRPr="004C6B7A">
              <w:rPr>
                <w:szCs w:val="22"/>
              </w:rPr>
              <w:t>Реквизиты соответствующего соглашения/государственного контракта/контракта/договора</w:t>
            </w:r>
          </w:p>
        </w:tc>
      </w:tr>
      <w:tr w:rsidR="00BC74BF" w:rsidRPr="004C6B7A" w14:paraId="622D9CFE" w14:textId="77777777" w:rsidTr="005A4371">
        <w:trPr>
          <w:trHeight w:val="283"/>
        </w:trPr>
        <w:tc>
          <w:tcPr>
            <w:tcW w:w="1712" w:type="dxa"/>
          </w:tcPr>
          <w:p w14:paraId="5519E483" w14:textId="77777777" w:rsidR="00BC74BF" w:rsidRPr="004C6B7A" w:rsidRDefault="00BC74BF" w:rsidP="005A4371">
            <w:pPr>
              <w:pStyle w:val="GOSTTablenorm"/>
              <w:rPr>
                <w:szCs w:val="22"/>
              </w:rPr>
            </w:pPr>
            <w:r w:rsidRPr="004C6B7A">
              <w:rPr>
                <w:szCs w:val="22"/>
              </w:rPr>
              <w:t>Номер, дата, предмет (цель предоставления субсидии, наименование товаров, работ, услуг) соглашения/государственного контракта/контракта/договора (часть 2)</w:t>
            </w:r>
          </w:p>
        </w:tc>
        <w:tc>
          <w:tcPr>
            <w:tcW w:w="1712" w:type="dxa"/>
          </w:tcPr>
          <w:p w14:paraId="5D6054F9" w14:textId="77777777" w:rsidR="00BC74BF" w:rsidRPr="004C6B7A" w:rsidRDefault="00BC74BF" w:rsidP="005A4371">
            <w:pPr>
              <w:pStyle w:val="GOSTTablenorm"/>
              <w:rPr>
                <w:szCs w:val="22"/>
              </w:rPr>
            </w:pPr>
            <w:r w:rsidRPr="004C6B7A">
              <w:rPr>
                <w:szCs w:val="22"/>
              </w:rPr>
              <w:t>AKR_InfContract_2</w:t>
            </w:r>
          </w:p>
        </w:tc>
        <w:tc>
          <w:tcPr>
            <w:tcW w:w="571" w:type="dxa"/>
          </w:tcPr>
          <w:p w14:paraId="53A8B710" w14:textId="77777777" w:rsidR="00BC74BF" w:rsidRPr="004C6B7A" w:rsidRDefault="00BC74BF" w:rsidP="005A4371">
            <w:pPr>
              <w:pStyle w:val="GOSTTablenorm"/>
              <w:rPr>
                <w:szCs w:val="22"/>
              </w:rPr>
            </w:pPr>
            <w:r w:rsidRPr="004C6B7A">
              <w:rPr>
                <w:szCs w:val="22"/>
              </w:rPr>
              <w:t>П</w:t>
            </w:r>
          </w:p>
        </w:tc>
        <w:tc>
          <w:tcPr>
            <w:tcW w:w="1141" w:type="dxa"/>
          </w:tcPr>
          <w:p w14:paraId="0A83BC27" w14:textId="77777777" w:rsidR="00BC74BF" w:rsidRPr="004C6B7A" w:rsidRDefault="00BC74BF" w:rsidP="005A4371">
            <w:pPr>
              <w:pStyle w:val="GOSTTablenorm"/>
              <w:rPr>
                <w:szCs w:val="22"/>
              </w:rPr>
            </w:pPr>
            <w:r w:rsidRPr="004C6B7A">
              <w:rPr>
                <w:szCs w:val="22"/>
              </w:rPr>
              <w:t>Т(1-2000)</w:t>
            </w:r>
          </w:p>
        </w:tc>
        <w:tc>
          <w:tcPr>
            <w:tcW w:w="571" w:type="dxa"/>
          </w:tcPr>
          <w:p w14:paraId="7AD5E7C0" w14:textId="77777777" w:rsidR="00BC74BF" w:rsidRPr="004C6B7A" w:rsidRDefault="00BC74BF" w:rsidP="005A4371">
            <w:pPr>
              <w:pStyle w:val="GOSTTablenorm"/>
              <w:rPr>
                <w:szCs w:val="22"/>
              </w:rPr>
            </w:pPr>
            <w:r w:rsidRPr="004C6B7A">
              <w:rPr>
                <w:szCs w:val="22"/>
              </w:rPr>
              <w:t>Н</w:t>
            </w:r>
          </w:p>
        </w:tc>
        <w:tc>
          <w:tcPr>
            <w:tcW w:w="3987" w:type="dxa"/>
          </w:tcPr>
          <w:p w14:paraId="7B28AACE" w14:textId="77777777" w:rsidR="00BC74BF" w:rsidRPr="004C6B7A" w:rsidRDefault="00BC74BF" w:rsidP="005A4371">
            <w:pPr>
              <w:pStyle w:val="GOSTTablenorm"/>
              <w:rPr>
                <w:szCs w:val="22"/>
              </w:rPr>
            </w:pPr>
            <w:r w:rsidRPr="004C6B7A">
              <w:rPr>
                <w:szCs w:val="22"/>
              </w:rPr>
              <w:t>Реквизиты соответствующего соглашения/государственного контракта/контракта/договора</w:t>
            </w:r>
          </w:p>
        </w:tc>
      </w:tr>
      <w:tr w:rsidR="00BC74BF" w:rsidRPr="004C6B7A" w14:paraId="4126BF89" w14:textId="77777777" w:rsidTr="005A4371">
        <w:trPr>
          <w:trHeight w:val="283"/>
        </w:trPr>
        <w:tc>
          <w:tcPr>
            <w:tcW w:w="1712" w:type="dxa"/>
          </w:tcPr>
          <w:p w14:paraId="0AEC955E" w14:textId="77777777" w:rsidR="00BC74BF" w:rsidRPr="004C6B7A" w:rsidRDefault="00BC74BF" w:rsidP="005A4371">
            <w:pPr>
              <w:pStyle w:val="GOSTTablenorm"/>
              <w:rPr>
                <w:szCs w:val="22"/>
              </w:rPr>
            </w:pPr>
            <w:r w:rsidRPr="004C6B7A">
              <w:rPr>
                <w:szCs w:val="22"/>
                <w:lang w:val="en-US"/>
              </w:rPr>
              <w:t>Примечание</w:t>
            </w:r>
          </w:p>
        </w:tc>
        <w:tc>
          <w:tcPr>
            <w:tcW w:w="1712" w:type="dxa"/>
          </w:tcPr>
          <w:p w14:paraId="312AE980" w14:textId="77777777" w:rsidR="00BC74BF" w:rsidRPr="004C6B7A" w:rsidRDefault="00BC74BF" w:rsidP="005A4371">
            <w:pPr>
              <w:pStyle w:val="GOSTTablenorm"/>
              <w:rPr>
                <w:szCs w:val="22"/>
                <w:lang w:val="en-US"/>
              </w:rPr>
            </w:pPr>
            <w:r w:rsidRPr="004C6B7A">
              <w:rPr>
                <w:szCs w:val="22"/>
              </w:rPr>
              <w:t>AKR_Nt</w:t>
            </w:r>
          </w:p>
        </w:tc>
        <w:tc>
          <w:tcPr>
            <w:tcW w:w="571" w:type="dxa"/>
          </w:tcPr>
          <w:p w14:paraId="564CAFBC" w14:textId="77777777" w:rsidR="00BC74BF" w:rsidRPr="004C6B7A" w:rsidRDefault="00BC74BF" w:rsidP="005A4371">
            <w:pPr>
              <w:pStyle w:val="GOSTTablenorm"/>
              <w:rPr>
                <w:szCs w:val="22"/>
              </w:rPr>
            </w:pPr>
            <w:r w:rsidRPr="004C6B7A">
              <w:rPr>
                <w:szCs w:val="22"/>
              </w:rPr>
              <w:t>П</w:t>
            </w:r>
          </w:p>
        </w:tc>
        <w:tc>
          <w:tcPr>
            <w:tcW w:w="1141" w:type="dxa"/>
          </w:tcPr>
          <w:p w14:paraId="56FEB023" w14:textId="77777777" w:rsidR="00BC74BF" w:rsidRPr="004C6B7A" w:rsidRDefault="00BC74BF" w:rsidP="005A4371">
            <w:pPr>
              <w:pStyle w:val="GOSTTablenorm"/>
              <w:rPr>
                <w:szCs w:val="22"/>
              </w:rPr>
            </w:pPr>
            <w:r w:rsidRPr="004C6B7A">
              <w:rPr>
                <w:szCs w:val="22"/>
              </w:rPr>
              <w:t>Т(1-2000)</w:t>
            </w:r>
          </w:p>
        </w:tc>
        <w:tc>
          <w:tcPr>
            <w:tcW w:w="571" w:type="dxa"/>
          </w:tcPr>
          <w:p w14:paraId="03B81DB0" w14:textId="77777777" w:rsidR="00BC74BF" w:rsidRPr="004C6B7A" w:rsidRDefault="00BC74BF" w:rsidP="005A4371">
            <w:pPr>
              <w:pStyle w:val="GOSTTablenorm"/>
              <w:rPr>
                <w:szCs w:val="22"/>
              </w:rPr>
            </w:pPr>
            <w:r w:rsidRPr="004C6B7A">
              <w:rPr>
                <w:szCs w:val="22"/>
              </w:rPr>
              <w:t>Н</w:t>
            </w:r>
          </w:p>
        </w:tc>
        <w:tc>
          <w:tcPr>
            <w:tcW w:w="3987" w:type="dxa"/>
          </w:tcPr>
          <w:p w14:paraId="49579CCA" w14:textId="77777777" w:rsidR="00BC74BF" w:rsidRPr="004C6B7A" w:rsidRDefault="00BC74BF" w:rsidP="005A4371">
            <w:pPr>
              <w:pStyle w:val="GOSTTablenorm"/>
              <w:rPr>
                <w:szCs w:val="22"/>
              </w:rPr>
            </w:pPr>
            <w:r>
              <w:rPr>
                <w:szCs w:val="22"/>
              </w:rPr>
              <w:t>Примечание</w:t>
            </w:r>
          </w:p>
        </w:tc>
      </w:tr>
      <w:tr w:rsidR="00BC74BF" w:rsidRPr="004C6B7A" w14:paraId="2AF1AAB0" w14:textId="77777777" w:rsidTr="005A4371">
        <w:trPr>
          <w:trHeight w:val="283"/>
        </w:trPr>
        <w:tc>
          <w:tcPr>
            <w:tcW w:w="9694" w:type="dxa"/>
            <w:gridSpan w:val="6"/>
          </w:tcPr>
          <w:p w14:paraId="068EAF8F" w14:textId="77777777" w:rsidR="00BC74BF" w:rsidRPr="004C6B7A" w:rsidRDefault="00BC74BF" w:rsidP="005A4371">
            <w:pPr>
              <w:pStyle w:val="GOSTTablenorm"/>
              <w:rPr>
                <w:szCs w:val="22"/>
              </w:rPr>
            </w:pPr>
            <w:r w:rsidRPr="004C6B7A">
              <w:rPr>
                <w:b/>
              </w:rPr>
              <w:t>Сведения о получателе бюджетных средств (организации)</w:t>
            </w:r>
          </w:p>
        </w:tc>
      </w:tr>
      <w:tr w:rsidR="00BC74BF" w:rsidRPr="004C6B7A" w14:paraId="03FBCD59" w14:textId="77777777" w:rsidTr="005A4371">
        <w:trPr>
          <w:trHeight w:val="283"/>
        </w:trPr>
        <w:tc>
          <w:tcPr>
            <w:tcW w:w="1712" w:type="dxa"/>
          </w:tcPr>
          <w:p w14:paraId="142DDC16" w14:textId="77777777" w:rsidR="00BC74BF" w:rsidRPr="004C6B7A" w:rsidRDefault="00BC74BF" w:rsidP="005A4371">
            <w:pPr>
              <w:pStyle w:val="GOSTTablenorm"/>
              <w:rPr>
                <w:szCs w:val="22"/>
              </w:rPr>
            </w:pPr>
            <w:r w:rsidRPr="004C6B7A">
              <w:rPr>
                <w:szCs w:val="22"/>
              </w:rPr>
              <w:t>Бюджет</w:t>
            </w:r>
          </w:p>
        </w:tc>
        <w:tc>
          <w:tcPr>
            <w:tcW w:w="1712" w:type="dxa"/>
          </w:tcPr>
          <w:p w14:paraId="3E60E9AC" w14:textId="77777777" w:rsidR="00BC74BF" w:rsidRPr="004C6B7A" w:rsidRDefault="00BC74BF" w:rsidP="005A4371">
            <w:pPr>
              <w:pStyle w:val="GOSTTablenorm"/>
              <w:rPr>
                <w:szCs w:val="22"/>
              </w:rPr>
            </w:pPr>
            <w:r w:rsidRPr="004C6B7A">
              <w:rPr>
                <w:szCs w:val="22"/>
                <w:lang w:val="en-US"/>
              </w:rPr>
              <w:t>KZA_ORG_Budget</w:t>
            </w:r>
          </w:p>
        </w:tc>
        <w:tc>
          <w:tcPr>
            <w:tcW w:w="571" w:type="dxa"/>
          </w:tcPr>
          <w:p w14:paraId="26F12F5F" w14:textId="77777777" w:rsidR="00BC74BF" w:rsidRPr="004C6B7A" w:rsidRDefault="00BC74BF" w:rsidP="005A4371">
            <w:pPr>
              <w:pStyle w:val="GOSTTablenorm"/>
              <w:rPr>
                <w:szCs w:val="22"/>
              </w:rPr>
            </w:pPr>
            <w:r w:rsidRPr="004C6B7A">
              <w:rPr>
                <w:szCs w:val="22"/>
              </w:rPr>
              <w:t>С</w:t>
            </w:r>
          </w:p>
        </w:tc>
        <w:tc>
          <w:tcPr>
            <w:tcW w:w="1141" w:type="dxa"/>
          </w:tcPr>
          <w:p w14:paraId="0DB318B8" w14:textId="77777777" w:rsidR="00BC74BF" w:rsidRPr="004C6B7A" w:rsidRDefault="00BC74BF" w:rsidP="005A4371">
            <w:pPr>
              <w:pStyle w:val="GOSTTablenorm"/>
              <w:rPr>
                <w:szCs w:val="22"/>
                <w:lang w:val="en-US"/>
              </w:rPr>
            </w:pPr>
            <w:r w:rsidRPr="004C6B7A">
              <w:rPr>
                <w:szCs w:val="22"/>
              </w:rPr>
              <w:t>tMSC_Bdgt</w:t>
            </w:r>
            <w:r w:rsidRPr="004C6B7A">
              <w:rPr>
                <w:szCs w:val="22"/>
                <w:lang w:val="en-US"/>
              </w:rPr>
              <w:t>1</w:t>
            </w:r>
          </w:p>
        </w:tc>
        <w:tc>
          <w:tcPr>
            <w:tcW w:w="571" w:type="dxa"/>
          </w:tcPr>
          <w:p w14:paraId="2AC81014" w14:textId="77777777" w:rsidR="00BC74BF" w:rsidRPr="004C6B7A" w:rsidRDefault="00BC74BF" w:rsidP="005A4371">
            <w:pPr>
              <w:pStyle w:val="GOSTTablenorm"/>
              <w:rPr>
                <w:szCs w:val="22"/>
              </w:rPr>
            </w:pPr>
            <w:r w:rsidRPr="004C6B7A">
              <w:rPr>
                <w:szCs w:val="22"/>
              </w:rPr>
              <w:t>О</w:t>
            </w:r>
          </w:p>
        </w:tc>
        <w:tc>
          <w:tcPr>
            <w:tcW w:w="3987" w:type="dxa"/>
          </w:tcPr>
          <w:p w14:paraId="581DA2CF" w14:textId="77777777" w:rsidR="00BC74BF" w:rsidRPr="004C6B7A" w:rsidRDefault="00BC74BF" w:rsidP="005A4371">
            <w:pPr>
              <w:pStyle w:val="GOSTTablenorm"/>
              <w:rPr>
                <w:szCs w:val="22"/>
              </w:rPr>
            </w:pPr>
            <w:r w:rsidRPr="004C6B7A">
              <w:rPr>
                <w:szCs w:val="22"/>
              </w:rPr>
              <w:t xml:space="preserve">Состав элемента представлен в таблице </w:t>
            </w:r>
            <w:r w:rsidRPr="004C6B7A">
              <w:rPr>
                <w:rFonts w:eastAsia="Calibri"/>
                <w:szCs w:val="22"/>
              </w:rPr>
              <w:fldChar w:fldCharType="begin"/>
            </w:r>
            <w:r w:rsidRPr="004C6B7A">
              <w:rPr>
                <w:rFonts w:eastAsia="Calibri"/>
                <w:szCs w:val="22"/>
              </w:rPr>
              <w:instrText xml:space="preserve"> REF _Ref528660680 \h  \* MERGEFORMAT </w:instrText>
            </w:r>
            <w:r w:rsidRPr="004C6B7A">
              <w:rPr>
                <w:rFonts w:eastAsia="Calibri"/>
                <w:szCs w:val="22"/>
              </w:rPr>
            </w:r>
            <w:r w:rsidRPr="004C6B7A">
              <w:rPr>
                <w:rFonts w:eastAsia="Calibri"/>
                <w:szCs w:val="22"/>
              </w:rPr>
              <w:fldChar w:fldCharType="separate"/>
            </w:r>
            <w:r w:rsidR="00306405">
              <w:rPr>
                <w:rFonts w:eastAsia="Calibri"/>
              </w:rPr>
              <w:t>285</w:t>
            </w:r>
            <w:r w:rsidRPr="004C6B7A">
              <w:rPr>
                <w:rFonts w:eastAsia="Calibri"/>
                <w:szCs w:val="22"/>
              </w:rPr>
              <w:fldChar w:fldCharType="end"/>
            </w:r>
          </w:p>
        </w:tc>
      </w:tr>
      <w:tr w:rsidR="00BC74BF" w:rsidRPr="004C6B7A" w14:paraId="70487F62" w14:textId="77777777" w:rsidTr="005A4371">
        <w:trPr>
          <w:trHeight w:val="619"/>
        </w:trPr>
        <w:tc>
          <w:tcPr>
            <w:tcW w:w="1712" w:type="dxa"/>
          </w:tcPr>
          <w:p w14:paraId="6E018341" w14:textId="77777777" w:rsidR="00BC74BF" w:rsidRPr="004C6B7A" w:rsidRDefault="00BC74BF" w:rsidP="005A4371">
            <w:pPr>
              <w:pStyle w:val="GOSTTablenorm"/>
              <w:rPr>
                <w:szCs w:val="22"/>
              </w:rPr>
            </w:pPr>
            <w:r w:rsidRPr="004C6B7A">
              <w:rPr>
                <w:szCs w:val="22"/>
              </w:rPr>
              <w:t>ПБС (организация)</w:t>
            </w:r>
          </w:p>
        </w:tc>
        <w:tc>
          <w:tcPr>
            <w:tcW w:w="1712" w:type="dxa"/>
          </w:tcPr>
          <w:p w14:paraId="4B155018" w14:textId="77777777" w:rsidR="00BC74BF" w:rsidRPr="004C6B7A" w:rsidRDefault="00BC74BF" w:rsidP="005A4371">
            <w:pPr>
              <w:pStyle w:val="GOSTTablenorm"/>
              <w:rPr>
                <w:szCs w:val="22"/>
              </w:rPr>
            </w:pPr>
            <w:r w:rsidRPr="004C6B7A">
              <w:rPr>
                <w:szCs w:val="22"/>
                <w:lang w:val="en-US"/>
              </w:rPr>
              <w:t>KZA_ORG_PBS</w:t>
            </w:r>
          </w:p>
        </w:tc>
        <w:tc>
          <w:tcPr>
            <w:tcW w:w="571" w:type="dxa"/>
          </w:tcPr>
          <w:p w14:paraId="0BAE8FC0" w14:textId="77777777" w:rsidR="00BC74BF" w:rsidRPr="004C6B7A" w:rsidRDefault="00BC74BF" w:rsidP="005A4371">
            <w:pPr>
              <w:pStyle w:val="GOSTTablenorm"/>
              <w:rPr>
                <w:szCs w:val="22"/>
              </w:rPr>
            </w:pPr>
            <w:r w:rsidRPr="004C6B7A">
              <w:rPr>
                <w:szCs w:val="22"/>
              </w:rPr>
              <w:t>С</w:t>
            </w:r>
          </w:p>
        </w:tc>
        <w:tc>
          <w:tcPr>
            <w:tcW w:w="1141" w:type="dxa"/>
          </w:tcPr>
          <w:p w14:paraId="42CD62DC" w14:textId="77777777" w:rsidR="00BC74BF" w:rsidRPr="004C6B7A" w:rsidRDefault="00BC74BF" w:rsidP="005A4371">
            <w:pPr>
              <w:pStyle w:val="GOSTTablenorm"/>
              <w:rPr>
                <w:szCs w:val="22"/>
                <w:lang w:val="en-US"/>
              </w:rPr>
            </w:pPr>
            <w:r w:rsidRPr="004C6B7A">
              <w:rPr>
                <w:szCs w:val="22"/>
              </w:rPr>
              <w:t>tMSC_PBS_UBP</w:t>
            </w:r>
            <w:r w:rsidRPr="004C6B7A">
              <w:rPr>
                <w:szCs w:val="22"/>
                <w:lang w:val="en-US"/>
              </w:rPr>
              <w:t>2</w:t>
            </w:r>
          </w:p>
        </w:tc>
        <w:tc>
          <w:tcPr>
            <w:tcW w:w="571" w:type="dxa"/>
          </w:tcPr>
          <w:p w14:paraId="5C566EE8" w14:textId="77777777" w:rsidR="00BC74BF" w:rsidRPr="004C6B7A" w:rsidRDefault="00BC74BF" w:rsidP="005A4371">
            <w:pPr>
              <w:pStyle w:val="GOSTTablenorm"/>
              <w:rPr>
                <w:szCs w:val="22"/>
              </w:rPr>
            </w:pPr>
            <w:r w:rsidRPr="004C6B7A">
              <w:rPr>
                <w:szCs w:val="22"/>
              </w:rPr>
              <w:t>Н</w:t>
            </w:r>
          </w:p>
        </w:tc>
        <w:tc>
          <w:tcPr>
            <w:tcW w:w="3987" w:type="dxa"/>
          </w:tcPr>
          <w:p w14:paraId="7AE9A414" w14:textId="77777777" w:rsidR="00BC74BF" w:rsidRPr="004C6B7A" w:rsidRDefault="00BC74BF" w:rsidP="005A4371">
            <w:pPr>
              <w:pStyle w:val="GOSTTablenorm"/>
              <w:rPr>
                <w:szCs w:val="22"/>
              </w:rPr>
            </w:pPr>
            <w:r w:rsidRPr="004C6B7A">
              <w:rPr>
                <w:szCs w:val="22"/>
              </w:rPr>
              <w:t xml:space="preserve">Состав элемента представлен в таблице </w:t>
            </w:r>
            <w:r w:rsidRPr="004C6B7A">
              <w:fldChar w:fldCharType="begin"/>
            </w:r>
            <w:r w:rsidRPr="004C6B7A">
              <w:instrText xml:space="preserve"> REF _Ref524693270 \h  \* MERGEFORMAT </w:instrText>
            </w:r>
            <w:r w:rsidRPr="004C6B7A">
              <w:fldChar w:fldCharType="separate"/>
            </w:r>
            <w:r w:rsidR="00306405" w:rsidRPr="00306405">
              <w:rPr>
                <w:rFonts w:eastAsia="Calibri"/>
                <w:szCs w:val="22"/>
              </w:rPr>
              <w:t>286</w:t>
            </w:r>
            <w:r w:rsidRPr="004C6B7A">
              <w:fldChar w:fldCharType="end"/>
            </w:r>
          </w:p>
        </w:tc>
      </w:tr>
      <w:tr w:rsidR="00BC74BF" w:rsidRPr="004C6B7A" w14:paraId="409AF711" w14:textId="77777777" w:rsidTr="005A4371">
        <w:trPr>
          <w:trHeight w:val="283"/>
        </w:trPr>
        <w:tc>
          <w:tcPr>
            <w:tcW w:w="1712" w:type="dxa"/>
          </w:tcPr>
          <w:p w14:paraId="284BD700" w14:textId="77777777" w:rsidR="00BC74BF" w:rsidRPr="004C6B7A" w:rsidRDefault="00BC74BF" w:rsidP="005A4371">
            <w:pPr>
              <w:pStyle w:val="GOSTTablenorm"/>
              <w:rPr>
                <w:szCs w:val="22"/>
                <w:lang w:val="en-US"/>
              </w:rPr>
            </w:pPr>
            <w:r w:rsidRPr="004C6B7A">
              <w:rPr>
                <w:szCs w:val="22"/>
                <w:lang w:val="en-US"/>
              </w:rPr>
              <w:lastRenderedPageBreak/>
              <w:t>по ОКТМО</w:t>
            </w:r>
          </w:p>
        </w:tc>
        <w:tc>
          <w:tcPr>
            <w:tcW w:w="1712" w:type="dxa"/>
          </w:tcPr>
          <w:p w14:paraId="0083F358" w14:textId="77777777" w:rsidR="00BC74BF" w:rsidRPr="004C6B7A" w:rsidRDefault="00BC74BF" w:rsidP="005A4371">
            <w:pPr>
              <w:pStyle w:val="GOSTTablenorm"/>
              <w:rPr>
                <w:szCs w:val="22"/>
              </w:rPr>
            </w:pPr>
            <w:r w:rsidRPr="004C6B7A">
              <w:rPr>
                <w:szCs w:val="22"/>
              </w:rPr>
              <w:t>KZA_ORG_Oktmo</w:t>
            </w:r>
          </w:p>
        </w:tc>
        <w:tc>
          <w:tcPr>
            <w:tcW w:w="571" w:type="dxa"/>
          </w:tcPr>
          <w:p w14:paraId="611B305D" w14:textId="77777777" w:rsidR="00BC74BF" w:rsidRPr="004C6B7A" w:rsidRDefault="00BC74BF" w:rsidP="005A4371">
            <w:pPr>
              <w:pStyle w:val="GOSTTablenorm"/>
              <w:rPr>
                <w:szCs w:val="22"/>
              </w:rPr>
            </w:pPr>
            <w:r w:rsidRPr="004C6B7A">
              <w:rPr>
                <w:szCs w:val="22"/>
              </w:rPr>
              <w:t>П</w:t>
            </w:r>
          </w:p>
        </w:tc>
        <w:tc>
          <w:tcPr>
            <w:tcW w:w="1141" w:type="dxa"/>
          </w:tcPr>
          <w:p w14:paraId="6B1B3EDE" w14:textId="77777777" w:rsidR="00BC74BF" w:rsidRPr="004C6B7A" w:rsidRDefault="00BC74BF" w:rsidP="005A4371">
            <w:pPr>
              <w:pStyle w:val="GOSTTablenorm"/>
              <w:rPr>
                <w:szCs w:val="22"/>
              </w:rPr>
            </w:pPr>
            <w:r w:rsidRPr="004C6B7A">
              <w:rPr>
                <w:szCs w:val="22"/>
              </w:rPr>
              <w:t>Т(1-11)</w:t>
            </w:r>
          </w:p>
        </w:tc>
        <w:tc>
          <w:tcPr>
            <w:tcW w:w="571" w:type="dxa"/>
          </w:tcPr>
          <w:p w14:paraId="0F47C336" w14:textId="77777777" w:rsidR="00BC74BF" w:rsidRPr="004C6B7A" w:rsidRDefault="00BC74BF" w:rsidP="005A4371">
            <w:pPr>
              <w:pStyle w:val="GOSTTablenorm"/>
              <w:rPr>
                <w:szCs w:val="22"/>
              </w:rPr>
            </w:pPr>
            <w:r w:rsidRPr="004C6B7A">
              <w:rPr>
                <w:szCs w:val="22"/>
              </w:rPr>
              <w:t>О</w:t>
            </w:r>
          </w:p>
        </w:tc>
        <w:tc>
          <w:tcPr>
            <w:tcW w:w="3987" w:type="dxa"/>
          </w:tcPr>
          <w:p w14:paraId="4F18AC22" w14:textId="77777777" w:rsidR="00BC74BF" w:rsidRPr="004C6B7A" w:rsidRDefault="00BC74BF" w:rsidP="005A4371">
            <w:pPr>
              <w:pStyle w:val="GOSTTablenorm"/>
              <w:rPr>
                <w:szCs w:val="22"/>
              </w:rPr>
            </w:pPr>
            <w:r w:rsidRPr="004C6B7A">
              <w:rPr>
                <w:szCs w:val="22"/>
              </w:rPr>
              <w:t>Код бюджета по ОКТМО.</w:t>
            </w:r>
          </w:p>
          <w:p w14:paraId="00907311" w14:textId="77777777" w:rsidR="00BC74BF" w:rsidRPr="004C6B7A" w:rsidRDefault="00BC74BF" w:rsidP="005A4371">
            <w:pPr>
              <w:pStyle w:val="GOSTTablenorm"/>
              <w:rPr>
                <w:szCs w:val="22"/>
              </w:rPr>
            </w:pPr>
            <w:r w:rsidRPr="004C6B7A">
              <w:rPr>
                <w:szCs w:val="22"/>
              </w:rPr>
              <w:t>Длина поля строго ограничена количеством символов: 8 или 11</w:t>
            </w:r>
          </w:p>
        </w:tc>
      </w:tr>
      <w:tr w:rsidR="00BC74BF" w:rsidRPr="004C6B7A" w14:paraId="5896BEC9" w14:textId="77777777" w:rsidTr="005A4371">
        <w:trPr>
          <w:trHeight w:val="283"/>
        </w:trPr>
        <w:tc>
          <w:tcPr>
            <w:tcW w:w="1712" w:type="dxa"/>
          </w:tcPr>
          <w:p w14:paraId="1405213E" w14:textId="77777777" w:rsidR="00BC74BF" w:rsidRPr="004C6B7A" w:rsidRDefault="00BC74BF" w:rsidP="005A4371">
            <w:pPr>
              <w:pStyle w:val="GOSTTablenorm"/>
              <w:rPr>
                <w:szCs w:val="22"/>
                <w:lang w:val="en-US"/>
              </w:rPr>
            </w:pPr>
            <w:r w:rsidRPr="004C6B7A">
              <w:rPr>
                <w:szCs w:val="22"/>
                <w:lang w:val="en-US"/>
              </w:rPr>
              <w:t>по ОКПО</w:t>
            </w:r>
          </w:p>
        </w:tc>
        <w:tc>
          <w:tcPr>
            <w:tcW w:w="1712" w:type="dxa"/>
          </w:tcPr>
          <w:p w14:paraId="23D91334" w14:textId="77777777" w:rsidR="00BC74BF" w:rsidRPr="004C6B7A" w:rsidRDefault="00BC74BF" w:rsidP="005A4371">
            <w:pPr>
              <w:pStyle w:val="GOSTTablenorm"/>
              <w:rPr>
                <w:szCs w:val="22"/>
              </w:rPr>
            </w:pPr>
            <w:bookmarkStart w:id="4648" w:name="OLE_LINK1056"/>
            <w:bookmarkStart w:id="4649" w:name="OLE_LINK1057"/>
            <w:r w:rsidRPr="004C6B7A">
              <w:rPr>
                <w:szCs w:val="22"/>
              </w:rPr>
              <w:t>KZA_ORG_CdOKPO</w:t>
            </w:r>
            <w:bookmarkEnd w:id="4648"/>
            <w:bookmarkEnd w:id="4649"/>
          </w:p>
        </w:tc>
        <w:tc>
          <w:tcPr>
            <w:tcW w:w="571" w:type="dxa"/>
          </w:tcPr>
          <w:p w14:paraId="59C276E6" w14:textId="77777777" w:rsidR="00BC74BF" w:rsidRPr="004C6B7A" w:rsidRDefault="00BC74BF" w:rsidP="005A4371">
            <w:pPr>
              <w:pStyle w:val="GOSTTablenorm"/>
              <w:rPr>
                <w:szCs w:val="22"/>
              </w:rPr>
            </w:pPr>
            <w:r w:rsidRPr="004C6B7A">
              <w:rPr>
                <w:szCs w:val="22"/>
              </w:rPr>
              <w:t>П</w:t>
            </w:r>
          </w:p>
        </w:tc>
        <w:tc>
          <w:tcPr>
            <w:tcW w:w="1141" w:type="dxa"/>
          </w:tcPr>
          <w:p w14:paraId="14583A90" w14:textId="77777777" w:rsidR="00BC74BF" w:rsidRPr="004C6B7A" w:rsidRDefault="00BC74BF" w:rsidP="005A4371">
            <w:pPr>
              <w:pStyle w:val="GOSTTablenorm"/>
              <w:rPr>
                <w:szCs w:val="22"/>
              </w:rPr>
            </w:pPr>
            <w:r w:rsidRPr="004C6B7A">
              <w:rPr>
                <w:szCs w:val="22"/>
              </w:rPr>
              <w:t>Т(1-10)</w:t>
            </w:r>
          </w:p>
        </w:tc>
        <w:tc>
          <w:tcPr>
            <w:tcW w:w="571" w:type="dxa"/>
          </w:tcPr>
          <w:p w14:paraId="17CB5419" w14:textId="77777777" w:rsidR="00BC74BF" w:rsidRPr="004C6B7A" w:rsidRDefault="00BC74BF" w:rsidP="005A4371">
            <w:pPr>
              <w:pStyle w:val="GOSTTablenorm"/>
              <w:rPr>
                <w:szCs w:val="22"/>
              </w:rPr>
            </w:pPr>
            <w:r w:rsidRPr="004C6B7A">
              <w:rPr>
                <w:szCs w:val="22"/>
              </w:rPr>
              <w:t>Н</w:t>
            </w:r>
          </w:p>
        </w:tc>
        <w:tc>
          <w:tcPr>
            <w:tcW w:w="3987" w:type="dxa"/>
          </w:tcPr>
          <w:p w14:paraId="6E65F5E2" w14:textId="77777777" w:rsidR="00BC74BF" w:rsidRPr="004C6B7A" w:rsidRDefault="00BC74BF" w:rsidP="005A4371">
            <w:pPr>
              <w:pStyle w:val="GOSTTablenorm"/>
              <w:rPr>
                <w:szCs w:val="22"/>
              </w:rPr>
            </w:pPr>
            <w:r w:rsidRPr="004C6B7A">
              <w:rPr>
                <w:szCs w:val="22"/>
              </w:rPr>
              <w:t>Код по ОКПО клиента, представившего Заявление на КОО</w:t>
            </w:r>
          </w:p>
        </w:tc>
      </w:tr>
      <w:tr w:rsidR="00BC74BF" w:rsidRPr="004C6B7A" w14:paraId="7E4DE26C" w14:textId="77777777" w:rsidTr="005A4371">
        <w:trPr>
          <w:trHeight w:val="283"/>
        </w:trPr>
        <w:tc>
          <w:tcPr>
            <w:tcW w:w="1712" w:type="dxa"/>
          </w:tcPr>
          <w:p w14:paraId="2A21FD36" w14:textId="77777777" w:rsidR="00BC74BF" w:rsidRPr="004C6B7A" w:rsidRDefault="00BC74BF" w:rsidP="005A4371">
            <w:pPr>
              <w:pStyle w:val="GOSTTablenorm"/>
              <w:rPr>
                <w:szCs w:val="22"/>
                <w:lang w:val="en-US"/>
              </w:rPr>
            </w:pPr>
            <w:r w:rsidRPr="004C6B7A">
              <w:rPr>
                <w:szCs w:val="22"/>
                <w:lang w:val="en-US"/>
              </w:rPr>
              <w:t>Наименование ГРБС</w:t>
            </w:r>
          </w:p>
        </w:tc>
        <w:tc>
          <w:tcPr>
            <w:tcW w:w="1712" w:type="dxa"/>
          </w:tcPr>
          <w:p w14:paraId="74FBD270" w14:textId="77777777" w:rsidR="00BC74BF" w:rsidRPr="004C6B7A" w:rsidRDefault="00BC74BF" w:rsidP="005A4371">
            <w:pPr>
              <w:pStyle w:val="GOSTTablenorm"/>
              <w:rPr>
                <w:szCs w:val="22"/>
              </w:rPr>
            </w:pPr>
            <w:r w:rsidRPr="004C6B7A">
              <w:rPr>
                <w:szCs w:val="22"/>
              </w:rPr>
              <w:t>KZA_ORG_GRBSNm</w:t>
            </w:r>
          </w:p>
        </w:tc>
        <w:tc>
          <w:tcPr>
            <w:tcW w:w="571" w:type="dxa"/>
          </w:tcPr>
          <w:p w14:paraId="7BC4FA03" w14:textId="77777777" w:rsidR="00BC74BF" w:rsidRPr="004C6B7A" w:rsidRDefault="00BC74BF" w:rsidP="005A4371">
            <w:pPr>
              <w:pStyle w:val="GOSTTablenorm"/>
              <w:rPr>
                <w:szCs w:val="22"/>
              </w:rPr>
            </w:pPr>
            <w:r w:rsidRPr="004C6B7A">
              <w:rPr>
                <w:szCs w:val="22"/>
              </w:rPr>
              <w:t>П</w:t>
            </w:r>
          </w:p>
        </w:tc>
        <w:tc>
          <w:tcPr>
            <w:tcW w:w="1141" w:type="dxa"/>
          </w:tcPr>
          <w:p w14:paraId="4EB83183" w14:textId="77777777" w:rsidR="00BC74BF" w:rsidRPr="004C6B7A" w:rsidRDefault="00BC74BF" w:rsidP="005A4371">
            <w:pPr>
              <w:pStyle w:val="GOSTTablenorm"/>
              <w:rPr>
                <w:szCs w:val="22"/>
              </w:rPr>
            </w:pPr>
            <w:r w:rsidRPr="004C6B7A">
              <w:rPr>
                <w:szCs w:val="22"/>
              </w:rPr>
              <w:t>Т(1-2000)</w:t>
            </w:r>
          </w:p>
        </w:tc>
        <w:tc>
          <w:tcPr>
            <w:tcW w:w="571" w:type="dxa"/>
          </w:tcPr>
          <w:p w14:paraId="0B504223" w14:textId="77777777" w:rsidR="00BC74BF" w:rsidRPr="004C6B7A" w:rsidRDefault="00BC74BF" w:rsidP="005A4371">
            <w:pPr>
              <w:pStyle w:val="GOSTTablenorm"/>
              <w:rPr>
                <w:szCs w:val="22"/>
              </w:rPr>
            </w:pPr>
            <w:r w:rsidRPr="004C6B7A">
              <w:rPr>
                <w:szCs w:val="22"/>
              </w:rPr>
              <w:t>Н</w:t>
            </w:r>
          </w:p>
        </w:tc>
        <w:tc>
          <w:tcPr>
            <w:tcW w:w="3987" w:type="dxa"/>
          </w:tcPr>
          <w:p w14:paraId="21060080" w14:textId="77777777" w:rsidR="00BC74BF" w:rsidRPr="004C6B7A" w:rsidRDefault="00BC74BF" w:rsidP="005A4371">
            <w:pPr>
              <w:pStyle w:val="GOSTTablenorm"/>
              <w:rPr>
                <w:szCs w:val="22"/>
              </w:rPr>
            </w:pPr>
            <w:r w:rsidRPr="004C6B7A">
              <w:rPr>
                <w:szCs w:val="22"/>
              </w:rPr>
              <w:t>Наименование ГРБС соответствующего бюджета, в ведении которого находится клиент, предоставивший Заявление на КОО</w:t>
            </w:r>
          </w:p>
        </w:tc>
      </w:tr>
      <w:tr w:rsidR="00BC74BF" w:rsidRPr="004C6B7A" w14:paraId="086DEA75" w14:textId="77777777" w:rsidTr="005A4371">
        <w:trPr>
          <w:trHeight w:val="283"/>
        </w:trPr>
        <w:tc>
          <w:tcPr>
            <w:tcW w:w="1712" w:type="dxa"/>
          </w:tcPr>
          <w:p w14:paraId="0CF444B8" w14:textId="77777777" w:rsidR="00BC74BF" w:rsidRPr="004C6B7A" w:rsidRDefault="00BC74BF" w:rsidP="005A4371">
            <w:pPr>
              <w:pStyle w:val="GOSTTablenorm"/>
              <w:rPr>
                <w:szCs w:val="22"/>
                <w:lang w:val="en-US"/>
              </w:rPr>
            </w:pPr>
            <w:r w:rsidRPr="004C6B7A">
              <w:rPr>
                <w:szCs w:val="22"/>
                <w:lang w:val="en-US"/>
              </w:rPr>
              <w:t>Глава по БК</w:t>
            </w:r>
          </w:p>
        </w:tc>
        <w:tc>
          <w:tcPr>
            <w:tcW w:w="1712" w:type="dxa"/>
          </w:tcPr>
          <w:p w14:paraId="11FD0783" w14:textId="77777777" w:rsidR="00BC74BF" w:rsidRPr="004C6B7A" w:rsidRDefault="00BC74BF" w:rsidP="005A4371">
            <w:pPr>
              <w:pStyle w:val="GOSTTablenorm"/>
              <w:rPr>
                <w:szCs w:val="22"/>
              </w:rPr>
            </w:pPr>
            <w:r w:rsidRPr="004C6B7A">
              <w:rPr>
                <w:szCs w:val="22"/>
              </w:rPr>
              <w:t>KZA_ORG_GRBSCd</w:t>
            </w:r>
          </w:p>
        </w:tc>
        <w:tc>
          <w:tcPr>
            <w:tcW w:w="571" w:type="dxa"/>
          </w:tcPr>
          <w:p w14:paraId="3315D6B3" w14:textId="77777777" w:rsidR="00BC74BF" w:rsidRPr="004C6B7A" w:rsidRDefault="00BC74BF" w:rsidP="005A4371">
            <w:pPr>
              <w:pStyle w:val="GOSTTablenorm"/>
              <w:rPr>
                <w:szCs w:val="22"/>
              </w:rPr>
            </w:pPr>
            <w:r w:rsidRPr="004C6B7A">
              <w:rPr>
                <w:szCs w:val="22"/>
              </w:rPr>
              <w:t>П</w:t>
            </w:r>
          </w:p>
        </w:tc>
        <w:tc>
          <w:tcPr>
            <w:tcW w:w="1141" w:type="dxa"/>
          </w:tcPr>
          <w:p w14:paraId="67DA6E03" w14:textId="77777777" w:rsidR="00BC74BF" w:rsidRPr="004C6B7A" w:rsidRDefault="00BC74BF" w:rsidP="005A4371">
            <w:pPr>
              <w:pStyle w:val="GOSTTablenorm"/>
              <w:rPr>
                <w:szCs w:val="22"/>
              </w:rPr>
            </w:pPr>
            <w:r w:rsidRPr="004C6B7A">
              <w:rPr>
                <w:szCs w:val="22"/>
              </w:rPr>
              <w:t>Т(3)</w:t>
            </w:r>
          </w:p>
        </w:tc>
        <w:tc>
          <w:tcPr>
            <w:tcW w:w="571" w:type="dxa"/>
          </w:tcPr>
          <w:p w14:paraId="41BB52E4" w14:textId="77777777" w:rsidR="00BC74BF" w:rsidRPr="004C6B7A" w:rsidRDefault="00BC74BF" w:rsidP="005A4371">
            <w:pPr>
              <w:pStyle w:val="GOSTTablenorm"/>
              <w:rPr>
                <w:szCs w:val="22"/>
              </w:rPr>
            </w:pPr>
            <w:r w:rsidRPr="004C6B7A">
              <w:rPr>
                <w:szCs w:val="22"/>
              </w:rPr>
              <w:t>Н</w:t>
            </w:r>
          </w:p>
        </w:tc>
        <w:tc>
          <w:tcPr>
            <w:tcW w:w="3987" w:type="dxa"/>
          </w:tcPr>
          <w:p w14:paraId="4A67BA96" w14:textId="77777777" w:rsidR="00BC74BF" w:rsidRPr="004C6B7A" w:rsidRDefault="00BC74BF" w:rsidP="005A4371">
            <w:pPr>
              <w:pStyle w:val="GOSTTablenorm"/>
              <w:rPr>
                <w:szCs w:val="22"/>
              </w:rPr>
            </w:pPr>
            <w:r w:rsidRPr="004C6B7A">
              <w:rPr>
                <w:szCs w:val="22"/>
              </w:rPr>
              <w:t>Код по БК главного распорядителя бюджетных средств соответствующего бюджета, в ведении которого находится клиент, предоставивший Заявление на КОО</w:t>
            </w:r>
          </w:p>
        </w:tc>
      </w:tr>
      <w:tr w:rsidR="00BC74BF" w:rsidRPr="004C6B7A" w14:paraId="4AB6E699" w14:textId="77777777" w:rsidTr="005A4371">
        <w:trPr>
          <w:trHeight w:val="283"/>
        </w:trPr>
        <w:tc>
          <w:tcPr>
            <w:tcW w:w="9694" w:type="dxa"/>
            <w:gridSpan w:val="6"/>
          </w:tcPr>
          <w:p w14:paraId="7BC8356F" w14:textId="77777777" w:rsidR="00BC74BF" w:rsidRPr="004C6B7A" w:rsidRDefault="00BC74BF" w:rsidP="005A4371">
            <w:pPr>
              <w:pStyle w:val="GOSTTablenorm"/>
              <w:rPr>
                <w:szCs w:val="22"/>
              </w:rPr>
            </w:pPr>
            <w:r w:rsidRPr="004C6B7A">
              <w:rPr>
                <w:b/>
              </w:rPr>
              <w:t>Сведения о документе-основании</w:t>
            </w:r>
          </w:p>
        </w:tc>
      </w:tr>
      <w:tr w:rsidR="00BC74BF" w:rsidRPr="004C6B7A" w14:paraId="532A3254" w14:textId="77777777" w:rsidTr="005A4371">
        <w:trPr>
          <w:trHeight w:val="283"/>
        </w:trPr>
        <w:tc>
          <w:tcPr>
            <w:tcW w:w="1712" w:type="dxa"/>
          </w:tcPr>
          <w:p w14:paraId="65B95E69" w14:textId="77777777" w:rsidR="00BC74BF" w:rsidRPr="004C6B7A" w:rsidRDefault="00BC74BF" w:rsidP="005A4371">
            <w:pPr>
              <w:pStyle w:val="GOSTTablenorm"/>
              <w:rPr>
                <w:szCs w:val="22"/>
                <w:lang w:val="en-US"/>
              </w:rPr>
            </w:pPr>
            <w:r w:rsidRPr="004C6B7A">
              <w:rPr>
                <w:szCs w:val="22"/>
                <w:lang w:val="en-US"/>
              </w:rPr>
              <w:t>Код строки</w:t>
            </w:r>
          </w:p>
        </w:tc>
        <w:tc>
          <w:tcPr>
            <w:tcW w:w="1712" w:type="dxa"/>
          </w:tcPr>
          <w:p w14:paraId="1367D264" w14:textId="77777777" w:rsidR="00BC74BF" w:rsidRPr="004C6B7A" w:rsidRDefault="00BC74BF" w:rsidP="005A4371">
            <w:pPr>
              <w:pStyle w:val="GOSTTablenorm"/>
              <w:rPr>
                <w:szCs w:val="22"/>
              </w:rPr>
            </w:pPr>
            <w:r w:rsidRPr="004C6B7A">
              <w:rPr>
                <w:szCs w:val="22"/>
              </w:rPr>
              <w:t>KZA_GK_LN01_NumRow</w:t>
            </w:r>
          </w:p>
        </w:tc>
        <w:tc>
          <w:tcPr>
            <w:tcW w:w="571" w:type="dxa"/>
          </w:tcPr>
          <w:p w14:paraId="10FEFD8E" w14:textId="77777777" w:rsidR="00BC74BF" w:rsidRPr="004C6B7A" w:rsidRDefault="00BC74BF" w:rsidP="005A4371">
            <w:pPr>
              <w:pStyle w:val="GOSTTablenorm"/>
              <w:rPr>
                <w:szCs w:val="22"/>
              </w:rPr>
            </w:pPr>
            <w:r w:rsidRPr="004C6B7A">
              <w:rPr>
                <w:szCs w:val="22"/>
              </w:rPr>
              <w:t>П</w:t>
            </w:r>
          </w:p>
        </w:tc>
        <w:tc>
          <w:tcPr>
            <w:tcW w:w="1141" w:type="dxa"/>
          </w:tcPr>
          <w:p w14:paraId="2151DF0B" w14:textId="77777777" w:rsidR="00BC74BF" w:rsidRPr="004C6B7A" w:rsidRDefault="00BC74BF" w:rsidP="005A4371">
            <w:pPr>
              <w:pStyle w:val="GOSTTablenorm"/>
              <w:rPr>
                <w:szCs w:val="22"/>
              </w:rPr>
            </w:pPr>
            <w:r w:rsidRPr="004C6B7A">
              <w:rPr>
                <w:szCs w:val="22"/>
              </w:rPr>
              <w:t>Т(2)</w:t>
            </w:r>
          </w:p>
        </w:tc>
        <w:tc>
          <w:tcPr>
            <w:tcW w:w="571" w:type="dxa"/>
          </w:tcPr>
          <w:p w14:paraId="5CE67426" w14:textId="77777777" w:rsidR="00BC74BF" w:rsidRPr="004C6B7A" w:rsidRDefault="00BC74BF" w:rsidP="005A4371">
            <w:pPr>
              <w:pStyle w:val="GOSTTablenorm"/>
              <w:rPr>
                <w:szCs w:val="22"/>
                <w:lang w:val="en-US"/>
              </w:rPr>
            </w:pPr>
            <w:r w:rsidRPr="004C6B7A">
              <w:rPr>
                <w:szCs w:val="22"/>
              </w:rPr>
              <w:t>О</w:t>
            </w:r>
          </w:p>
        </w:tc>
        <w:tc>
          <w:tcPr>
            <w:tcW w:w="3987" w:type="dxa"/>
          </w:tcPr>
          <w:p w14:paraId="1002B6C4" w14:textId="77777777" w:rsidR="00BC74BF" w:rsidRPr="004C6B7A" w:rsidRDefault="00BC74BF" w:rsidP="005A4371">
            <w:pPr>
              <w:pStyle w:val="GOSTTablenorm"/>
              <w:rPr>
                <w:szCs w:val="22"/>
              </w:rPr>
            </w:pPr>
            <w:r w:rsidRPr="004C6B7A">
              <w:t>Указывается значение «01»</w:t>
            </w:r>
          </w:p>
        </w:tc>
      </w:tr>
      <w:tr w:rsidR="00BC74BF" w:rsidRPr="004C6B7A" w14:paraId="4EA3C448" w14:textId="77777777" w:rsidTr="005A4371">
        <w:trPr>
          <w:trHeight w:val="283"/>
        </w:trPr>
        <w:tc>
          <w:tcPr>
            <w:tcW w:w="1712" w:type="dxa"/>
          </w:tcPr>
          <w:p w14:paraId="14D9920A" w14:textId="77777777" w:rsidR="00BC74BF" w:rsidRPr="004C6B7A" w:rsidRDefault="00BC74BF" w:rsidP="005A4371">
            <w:pPr>
              <w:pStyle w:val="GOSTTablenorm"/>
              <w:rPr>
                <w:szCs w:val="22"/>
              </w:rPr>
            </w:pPr>
            <w:r w:rsidRPr="004C6B7A">
              <w:rPr>
                <w:szCs w:val="22"/>
              </w:rPr>
              <w:t xml:space="preserve">Наименование </w:t>
            </w:r>
            <w:r w:rsidRPr="004C6B7A">
              <w:t>ГК (договора, соглашения)</w:t>
            </w:r>
          </w:p>
        </w:tc>
        <w:tc>
          <w:tcPr>
            <w:tcW w:w="1712" w:type="dxa"/>
          </w:tcPr>
          <w:p w14:paraId="79C45515" w14:textId="77777777" w:rsidR="00BC74BF" w:rsidRPr="004C6B7A" w:rsidRDefault="00BC74BF" w:rsidP="005A4371">
            <w:pPr>
              <w:pStyle w:val="GOSTTablenorm"/>
              <w:rPr>
                <w:szCs w:val="22"/>
              </w:rPr>
            </w:pPr>
            <w:bookmarkStart w:id="4650" w:name="OLE_LINK1058"/>
            <w:bookmarkStart w:id="4651" w:name="OLE_LINK1059"/>
            <w:r w:rsidRPr="004C6B7A">
              <w:rPr>
                <w:szCs w:val="22"/>
              </w:rPr>
              <w:t>KZA_GK_LN01_Nm</w:t>
            </w:r>
            <w:bookmarkEnd w:id="4650"/>
            <w:bookmarkEnd w:id="4651"/>
          </w:p>
        </w:tc>
        <w:tc>
          <w:tcPr>
            <w:tcW w:w="571" w:type="dxa"/>
          </w:tcPr>
          <w:p w14:paraId="7C010375" w14:textId="77777777" w:rsidR="00BC74BF" w:rsidRPr="004C6B7A" w:rsidRDefault="00BC74BF" w:rsidP="005A4371">
            <w:pPr>
              <w:pStyle w:val="GOSTTablenorm"/>
              <w:rPr>
                <w:szCs w:val="22"/>
              </w:rPr>
            </w:pPr>
            <w:r w:rsidRPr="004C6B7A">
              <w:rPr>
                <w:szCs w:val="22"/>
              </w:rPr>
              <w:t>П</w:t>
            </w:r>
          </w:p>
        </w:tc>
        <w:tc>
          <w:tcPr>
            <w:tcW w:w="1141" w:type="dxa"/>
          </w:tcPr>
          <w:p w14:paraId="4DEE9105" w14:textId="77777777" w:rsidR="00BC74BF" w:rsidRPr="004C6B7A" w:rsidRDefault="00BC74BF" w:rsidP="005A4371">
            <w:pPr>
              <w:pStyle w:val="GOSTTablenorm"/>
              <w:rPr>
                <w:szCs w:val="22"/>
              </w:rPr>
            </w:pPr>
            <w:r w:rsidRPr="004C6B7A">
              <w:rPr>
                <w:szCs w:val="22"/>
              </w:rPr>
              <w:t>Т(1-512)</w:t>
            </w:r>
          </w:p>
        </w:tc>
        <w:tc>
          <w:tcPr>
            <w:tcW w:w="571" w:type="dxa"/>
          </w:tcPr>
          <w:p w14:paraId="543E4DD9" w14:textId="77777777" w:rsidR="00BC74BF" w:rsidRPr="004C6B7A" w:rsidRDefault="00BC74BF" w:rsidP="005A4371">
            <w:pPr>
              <w:pStyle w:val="GOSTTablenorm"/>
              <w:rPr>
                <w:szCs w:val="22"/>
              </w:rPr>
            </w:pPr>
            <w:r w:rsidRPr="004C6B7A">
              <w:rPr>
                <w:szCs w:val="22"/>
              </w:rPr>
              <w:t>Н</w:t>
            </w:r>
          </w:p>
        </w:tc>
        <w:tc>
          <w:tcPr>
            <w:tcW w:w="3987" w:type="dxa"/>
          </w:tcPr>
          <w:p w14:paraId="753D6049" w14:textId="77777777" w:rsidR="00BC74BF" w:rsidRPr="004C6B7A" w:rsidRDefault="00BC74BF" w:rsidP="005A4371">
            <w:pPr>
              <w:pStyle w:val="GOSTTablenorm"/>
            </w:pPr>
            <w:r w:rsidRPr="004C6B7A">
              <w:t>Указывается наименование документа, в рамках исполнения которого осуществляются с применением КОО</w:t>
            </w:r>
          </w:p>
        </w:tc>
      </w:tr>
      <w:tr w:rsidR="00BC74BF" w:rsidRPr="004C6B7A" w14:paraId="27340281" w14:textId="77777777" w:rsidTr="005A4371">
        <w:trPr>
          <w:trHeight w:val="283"/>
        </w:trPr>
        <w:tc>
          <w:tcPr>
            <w:tcW w:w="1712" w:type="dxa"/>
          </w:tcPr>
          <w:p w14:paraId="7BADF06B" w14:textId="77777777" w:rsidR="00BC74BF" w:rsidRPr="004C6B7A" w:rsidRDefault="00BC74BF" w:rsidP="005A4371">
            <w:pPr>
              <w:pStyle w:val="GOSTTablenorm"/>
              <w:rPr>
                <w:szCs w:val="22"/>
                <w:lang w:val="en-US"/>
              </w:rPr>
            </w:pPr>
            <w:r w:rsidRPr="004C6B7A">
              <w:rPr>
                <w:szCs w:val="22"/>
                <w:lang w:val="en-US"/>
              </w:rPr>
              <w:t>Номер</w:t>
            </w:r>
          </w:p>
        </w:tc>
        <w:tc>
          <w:tcPr>
            <w:tcW w:w="1712" w:type="dxa"/>
          </w:tcPr>
          <w:p w14:paraId="5AED3926" w14:textId="77777777" w:rsidR="00BC74BF" w:rsidRPr="004C6B7A" w:rsidRDefault="00BC74BF" w:rsidP="005A4371">
            <w:pPr>
              <w:pStyle w:val="GOSTTablenorm"/>
              <w:rPr>
                <w:szCs w:val="22"/>
              </w:rPr>
            </w:pPr>
            <w:r w:rsidRPr="004C6B7A">
              <w:rPr>
                <w:szCs w:val="22"/>
              </w:rPr>
              <w:t>KZA_GK_LN01_DcNmbr</w:t>
            </w:r>
          </w:p>
        </w:tc>
        <w:tc>
          <w:tcPr>
            <w:tcW w:w="571" w:type="dxa"/>
          </w:tcPr>
          <w:p w14:paraId="59B63F72" w14:textId="77777777" w:rsidR="00BC74BF" w:rsidRPr="004C6B7A" w:rsidRDefault="00BC74BF" w:rsidP="005A4371">
            <w:pPr>
              <w:pStyle w:val="GOSTTablenorm"/>
              <w:rPr>
                <w:szCs w:val="22"/>
              </w:rPr>
            </w:pPr>
            <w:r w:rsidRPr="004C6B7A">
              <w:rPr>
                <w:szCs w:val="22"/>
              </w:rPr>
              <w:t>П</w:t>
            </w:r>
          </w:p>
        </w:tc>
        <w:tc>
          <w:tcPr>
            <w:tcW w:w="1141" w:type="dxa"/>
          </w:tcPr>
          <w:p w14:paraId="3FACCDAF" w14:textId="77777777" w:rsidR="00BC74BF" w:rsidRPr="004C6B7A" w:rsidRDefault="00BC74BF" w:rsidP="005A4371">
            <w:pPr>
              <w:pStyle w:val="GOSTTablenorm"/>
              <w:rPr>
                <w:szCs w:val="22"/>
              </w:rPr>
            </w:pPr>
            <w:r w:rsidRPr="004C6B7A">
              <w:rPr>
                <w:szCs w:val="22"/>
              </w:rPr>
              <w:t>Т(1-100)</w:t>
            </w:r>
          </w:p>
        </w:tc>
        <w:tc>
          <w:tcPr>
            <w:tcW w:w="571" w:type="dxa"/>
          </w:tcPr>
          <w:p w14:paraId="635B812C" w14:textId="77777777" w:rsidR="00BC74BF" w:rsidRPr="004C6B7A" w:rsidRDefault="00BC74BF" w:rsidP="005A4371">
            <w:pPr>
              <w:pStyle w:val="GOSTTablenorm"/>
              <w:rPr>
                <w:szCs w:val="22"/>
              </w:rPr>
            </w:pPr>
            <w:r w:rsidRPr="004C6B7A">
              <w:rPr>
                <w:szCs w:val="22"/>
              </w:rPr>
              <w:t>О</w:t>
            </w:r>
          </w:p>
        </w:tc>
        <w:tc>
          <w:tcPr>
            <w:tcW w:w="3987" w:type="dxa"/>
          </w:tcPr>
          <w:p w14:paraId="48776394" w14:textId="77777777" w:rsidR="00BC74BF" w:rsidRPr="004C6B7A" w:rsidRDefault="00BC74BF" w:rsidP="005A4371">
            <w:pPr>
              <w:pStyle w:val="GOSTTablenorm"/>
              <w:rPr>
                <w:szCs w:val="22"/>
              </w:rPr>
            </w:pPr>
            <w:r w:rsidRPr="004C6B7A">
              <w:rPr>
                <w:szCs w:val="22"/>
              </w:rPr>
              <w:t>Номер документа</w:t>
            </w:r>
          </w:p>
        </w:tc>
      </w:tr>
      <w:tr w:rsidR="00BC74BF" w:rsidRPr="004C6B7A" w14:paraId="7FE77D6A" w14:textId="77777777" w:rsidTr="005A4371">
        <w:trPr>
          <w:trHeight w:val="283"/>
        </w:trPr>
        <w:tc>
          <w:tcPr>
            <w:tcW w:w="1712" w:type="dxa"/>
          </w:tcPr>
          <w:p w14:paraId="1150CB42" w14:textId="77777777" w:rsidR="00BC74BF" w:rsidRPr="004C6B7A" w:rsidRDefault="00BC74BF" w:rsidP="005A4371">
            <w:pPr>
              <w:pStyle w:val="GOSTTablenorm"/>
              <w:rPr>
                <w:szCs w:val="22"/>
              </w:rPr>
            </w:pPr>
            <w:r w:rsidRPr="004C6B7A">
              <w:rPr>
                <w:szCs w:val="22"/>
              </w:rPr>
              <w:t>Дата</w:t>
            </w:r>
          </w:p>
        </w:tc>
        <w:tc>
          <w:tcPr>
            <w:tcW w:w="1712" w:type="dxa"/>
          </w:tcPr>
          <w:p w14:paraId="639265E3" w14:textId="77777777" w:rsidR="00BC74BF" w:rsidRPr="004C6B7A" w:rsidRDefault="00BC74BF" w:rsidP="005A4371">
            <w:pPr>
              <w:pStyle w:val="GOSTTablenorm"/>
              <w:rPr>
                <w:szCs w:val="22"/>
              </w:rPr>
            </w:pPr>
            <w:r w:rsidRPr="004C6B7A">
              <w:rPr>
                <w:szCs w:val="22"/>
              </w:rPr>
              <w:t>KZA_GK_LN01_DcDt</w:t>
            </w:r>
          </w:p>
        </w:tc>
        <w:tc>
          <w:tcPr>
            <w:tcW w:w="571" w:type="dxa"/>
          </w:tcPr>
          <w:p w14:paraId="025B972D" w14:textId="77777777" w:rsidR="00BC74BF" w:rsidRPr="004C6B7A" w:rsidRDefault="00BC74BF" w:rsidP="005A4371">
            <w:pPr>
              <w:pStyle w:val="GOSTTablenorm"/>
              <w:rPr>
                <w:szCs w:val="22"/>
              </w:rPr>
            </w:pPr>
            <w:r w:rsidRPr="004C6B7A">
              <w:rPr>
                <w:szCs w:val="22"/>
              </w:rPr>
              <w:t>П</w:t>
            </w:r>
          </w:p>
        </w:tc>
        <w:tc>
          <w:tcPr>
            <w:tcW w:w="1141" w:type="dxa"/>
          </w:tcPr>
          <w:p w14:paraId="0EC3476F" w14:textId="77777777" w:rsidR="00BC74BF" w:rsidRPr="004C6B7A" w:rsidRDefault="00BC74BF" w:rsidP="005A4371">
            <w:pPr>
              <w:pStyle w:val="GOSTTablenorm"/>
              <w:rPr>
                <w:szCs w:val="22"/>
              </w:rPr>
            </w:pPr>
            <w:r w:rsidRPr="004C6B7A">
              <w:rPr>
                <w:szCs w:val="22"/>
                <w:lang w:val="en-US"/>
              </w:rPr>
              <w:t>Date</w:t>
            </w:r>
          </w:p>
        </w:tc>
        <w:tc>
          <w:tcPr>
            <w:tcW w:w="571" w:type="dxa"/>
          </w:tcPr>
          <w:p w14:paraId="749815A3" w14:textId="77777777" w:rsidR="00BC74BF" w:rsidRPr="004C6B7A" w:rsidRDefault="00BC74BF" w:rsidP="005A4371">
            <w:pPr>
              <w:pStyle w:val="GOSTTablenorm"/>
              <w:rPr>
                <w:szCs w:val="22"/>
              </w:rPr>
            </w:pPr>
            <w:r w:rsidRPr="004C6B7A">
              <w:rPr>
                <w:szCs w:val="22"/>
              </w:rPr>
              <w:t>О</w:t>
            </w:r>
          </w:p>
        </w:tc>
        <w:tc>
          <w:tcPr>
            <w:tcW w:w="3987" w:type="dxa"/>
          </w:tcPr>
          <w:p w14:paraId="0982F46C" w14:textId="77777777" w:rsidR="00BC74BF" w:rsidRPr="004C6B7A" w:rsidRDefault="00BC74BF" w:rsidP="005A4371">
            <w:pPr>
              <w:pStyle w:val="GOSTTablenorm"/>
              <w:rPr>
                <w:szCs w:val="22"/>
              </w:rPr>
            </w:pPr>
            <w:r w:rsidRPr="004C6B7A">
              <w:rPr>
                <w:szCs w:val="22"/>
              </w:rPr>
              <w:t>Дата документа</w:t>
            </w:r>
          </w:p>
        </w:tc>
      </w:tr>
      <w:tr w:rsidR="00BC74BF" w:rsidRPr="004C6B7A" w14:paraId="0755FF0E" w14:textId="77777777" w:rsidTr="005A4371">
        <w:trPr>
          <w:trHeight w:val="283"/>
        </w:trPr>
        <w:tc>
          <w:tcPr>
            <w:tcW w:w="1712" w:type="dxa"/>
          </w:tcPr>
          <w:p w14:paraId="6EC355D3" w14:textId="77777777" w:rsidR="00BC74BF" w:rsidRPr="004C6B7A" w:rsidRDefault="00BC74BF" w:rsidP="005A4371">
            <w:pPr>
              <w:pStyle w:val="GOSTTablenorm"/>
              <w:rPr>
                <w:szCs w:val="22"/>
                <w:lang w:val="en-US"/>
              </w:rPr>
            </w:pPr>
            <w:r w:rsidRPr="004C6B7A">
              <w:rPr>
                <w:szCs w:val="22"/>
                <w:lang w:val="en-US"/>
              </w:rPr>
              <w:t>Идентификатор</w:t>
            </w:r>
          </w:p>
        </w:tc>
        <w:tc>
          <w:tcPr>
            <w:tcW w:w="1712" w:type="dxa"/>
          </w:tcPr>
          <w:p w14:paraId="56C0657B" w14:textId="77777777" w:rsidR="00BC74BF" w:rsidRPr="004C6B7A" w:rsidRDefault="00BC74BF" w:rsidP="005A4371">
            <w:pPr>
              <w:pStyle w:val="GOSTTablenorm"/>
              <w:rPr>
                <w:szCs w:val="22"/>
              </w:rPr>
            </w:pPr>
            <w:r w:rsidRPr="004C6B7A">
              <w:rPr>
                <w:szCs w:val="22"/>
              </w:rPr>
              <w:t>KZA_GK_LN01_Key</w:t>
            </w:r>
          </w:p>
        </w:tc>
        <w:tc>
          <w:tcPr>
            <w:tcW w:w="571" w:type="dxa"/>
          </w:tcPr>
          <w:p w14:paraId="2E01F3D4" w14:textId="77777777" w:rsidR="00BC74BF" w:rsidRPr="004C6B7A" w:rsidRDefault="00BC74BF" w:rsidP="005A4371">
            <w:pPr>
              <w:pStyle w:val="GOSTTablenorm"/>
              <w:rPr>
                <w:szCs w:val="22"/>
              </w:rPr>
            </w:pPr>
            <w:r w:rsidRPr="004C6B7A">
              <w:rPr>
                <w:szCs w:val="22"/>
              </w:rPr>
              <w:t>П</w:t>
            </w:r>
          </w:p>
        </w:tc>
        <w:tc>
          <w:tcPr>
            <w:tcW w:w="1141" w:type="dxa"/>
          </w:tcPr>
          <w:p w14:paraId="1BF3E52F" w14:textId="77777777" w:rsidR="00BC74BF" w:rsidRPr="004C6B7A" w:rsidRDefault="00BC74BF" w:rsidP="005A4371">
            <w:pPr>
              <w:pStyle w:val="GOSTTablenorm"/>
              <w:rPr>
                <w:szCs w:val="22"/>
              </w:rPr>
            </w:pPr>
            <w:r w:rsidRPr="004C6B7A">
              <w:rPr>
                <w:szCs w:val="22"/>
              </w:rPr>
              <w:t>Т(1-25)</w:t>
            </w:r>
          </w:p>
        </w:tc>
        <w:tc>
          <w:tcPr>
            <w:tcW w:w="571" w:type="dxa"/>
          </w:tcPr>
          <w:p w14:paraId="76ABF564" w14:textId="77777777" w:rsidR="00BC74BF" w:rsidRPr="004C6B7A" w:rsidRDefault="00BC74BF" w:rsidP="005A4371">
            <w:pPr>
              <w:pStyle w:val="GOSTTablenorm"/>
              <w:rPr>
                <w:szCs w:val="22"/>
              </w:rPr>
            </w:pPr>
            <w:r w:rsidRPr="004C6B7A">
              <w:rPr>
                <w:szCs w:val="22"/>
              </w:rPr>
              <w:t>Н</w:t>
            </w:r>
          </w:p>
        </w:tc>
        <w:tc>
          <w:tcPr>
            <w:tcW w:w="3987" w:type="dxa"/>
          </w:tcPr>
          <w:p w14:paraId="3DF1FBCF" w14:textId="77777777" w:rsidR="00BC74BF" w:rsidRPr="004C6B7A" w:rsidRDefault="00BC74BF" w:rsidP="005A4371">
            <w:pPr>
              <w:pStyle w:val="GOSTTablenorm"/>
              <w:rPr>
                <w:szCs w:val="22"/>
              </w:rPr>
            </w:pPr>
            <w:r w:rsidRPr="004C6B7A">
              <w:rPr>
                <w:szCs w:val="22"/>
              </w:rPr>
              <w:t>Идентификатор отдельного соглашения (отдельного контракта)</w:t>
            </w:r>
          </w:p>
        </w:tc>
      </w:tr>
      <w:tr w:rsidR="00BC74BF" w:rsidRPr="004C6B7A" w14:paraId="7D15519A" w14:textId="77777777" w:rsidTr="005A4371">
        <w:trPr>
          <w:trHeight w:val="283"/>
        </w:trPr>
        <w:tc>
          <w:tcPr>
            <w:tcW w:w="1712" w:type="dxa"/>
          </w:tcPr>
          <w:p w14:paraId="0926812C" w14:textId="77777777" w:rsidR="00BC74BF" w:rsidRPr="004C6B7A" w:rsidRDefault="00BC74BF" w:rsidP="005A4371">
            <w:pPr>
              <w:pStyle w:val="GOSTTablenorm"/>
              <w:rPr>
                <w:szCs w:val="22"/>
              </w:rPr>
            </w:pPr>
            <w:r w:rsidRPr="004C6B7A">
              <w:rPr>
                <w:szCs w:val="22"/>
              </w:rPr>
              <w:t>Номер БО</w:t>
            </w:r>
          </w:p>
        </w:tc>
        <w:tc>
          <w:tcPr>
            <w:tcW w:w="1712" w:type="dxa"/>
          </w:tcPr>
          <w:p w14:paraId="25363A98" w14:textId="77777777" w:rsidR="00BC74BF" w:rsidRPr="004C6B7A" w:rsidRDefault="00BC74BF" w:rsidP="005A4371">
            <w:pPr>
              <w:pStyle w:val="GOSTTablenorm"/>
              <w:rPr>
                <w:szCs w:val="22"/>
                <w:lang w:val="en-US"/>
              </w:rPr>
            </w:pPr>
            <w:r w:rsidRPr="004C6B7A">
              <w:rPr>
                <w:szCs w:val="22"/>
                <w:lang w:val="en-US"/>
              </w:rPr>
              <w:t>KZA_GK_LN01_NUM_BO</w:t>
            </w:r>
          </w:p>
        </w:tc>
        <w:tc>
          <w:tcPr>
            <w:tcW w:w="571" w:type="dxa"/>
          </w:tcPr>
          <w:p w14:paraId="2C72A93E" w14:textId="77777777" w:rsidR="00BC74BF" w:rsidRPr="004C6B7A" w:rsidRDefault="00BC74BF" w:rsidP="005A4371">
            <w:pPr>
              <w:pStyle w:val="GOSTTablenorm"/>
              <w:rPr>
                <w:szCs w:val="22"/>
                <w:lang w:val="en-US"/>
              </w:rPr>
            </w:pPr>
            <w:r w:rsidRPr="004C6B7A">
              <w:rPr>
                <w:szCs w:val="22"/>
              </w:rPr>
              <w:t>П</w:t>
            </w:r>
          </w:p>
        </w:tc>
        <w:tc>
          <w:tcPr>
            <w:tcW w:w="1141" w:type="dxa"/>
          </w:tcPr>
          <w:p w14:paraId="45D38910" w14:textId="77777777" w:rsidR="00BC74BF" w:rsidRPr="004C6B7A" w:rsidRDefault="00BC74BF" w:rsidP="005A4371">
            <w:pPr>
              <w:pStyle w:val="GOSTTablenorm"/>
              <w:rPr>
                <w:szCs w:val="22"/>
                <w:lang w:val="en-US"/>
              </w:rPr>
            </w:pPr>
            <w:r w:rsidRPr="004C6B7A">
              <w:rPr>
                <w:szCs w:val="22"/>
              </w:rPr>
              <w:t>Т(1-19)</w:t>
            </w:r>
          </w:p>
        </w:tc>
        <w:tc>
          <w:tcPr>
            <w:tcW w:w="571" w:type="dxa"/>
          </w:tcPr>
          <w:p w14:paraId="5F3E06F9" w14:textId="77777777" w:rsidR="00BC74BF" w:rsidRPr="004C6B7A" w:rsidRDefault="00BC74BF" w:rsidP="005A4371">
            <w:pPr>
              <w:pStyle w:val="GOSTTablenorm"/>
              <w:rPr>
                <w:szCs w:val="22"/>
                <w:lang w:val="en-US"/>
              </w:rPr>
            </w:pPr>
            <w:r w:rsidRPr="004C6B7A">
              <w:rPr>
                <w:szCs w:val="22"/>
              </w:rPr>
              <w:t>Н</w:t>
            </w:r>
          </w:p>
        </w:tc>
        <w:tc>
          <w:tcPr>
            <w:tcW w:w="3987" w:type="dxa"/>
          </w:tcPr>
          <w:p w14:paraId="699E6854" w14:textId="77777777" w:rsidR="00BC74BF" w:rsidRPr="004C6B7A" w:rsidRDefault="00BC74BF" w:rsidP="005A4371">
            <w:pPr>
              <w:pStyle w:val="GOSTTablenorm"/>
              <w:rPr>
                <w:szCs w:val="22"/>
              </w:rPr>
            </w:pPr>
            <w:r w:rsidRPr="004C6B7A">
              <w:rPr>
                <w:szCs w:val="22"/>
              </w:rPr>
              <w:t>Номер, присвоенный органом Федерального казначейства бюджетному обязательству, возникшему на основании отдельного соглашения (отдельного контракта), исполнение которого предусматривается с применением КОО</w:t>
            </w:r>
          </w:p>
        </w:tc>
      </w:tr>
      <w:tr w:rsidR="00BC74BF" w:rsidRPr="004C6B7A" w14:paraId="019AC7F1" w14:textId="77777777" w:rsidTr="005A4371">
        <w:trPr>
          <w:trHeight w:val="283"/>
        </w:trPr>
        <w:tc>
          <w:tcPr>
            <w:tcW w:w="1712" w:type="dxa"/>
          </w:tcPr>
          <w:p w14:paraId="35E88126" w14:textId="77777777" w:rsidR="00BC74BF" w:rsidRPr="004C6B7A" w:rsidRDefault="00BC74BF" w:rsidP="005A4371">
            <w:pPr>
              <w:pStyle w:val="GOSTTablenorm"/>
              <w:rPr>
                <w:szCs w:val="22"/>
                <w:lang w:val="en-US"/>
              </w:rPr>
            </w:pPr>
            <w:r w:rsidRPr="004C6B7A">
              <w:rPr>
                <w:szCs w:val="22"/>
                <w:lang w:val="en-US"/>
              </w:rPr>
              <w:t>НДС</w:t>
            </w:r>
          </w:p>
        </w:tc>
        <w:tc>
          <w:tcPr>
            <w:tcW w:w="1712" w:type="dxa"/>
          </w:tcPr>
          <w:p w14:paraId="33AF608D" w14:textId="77777777" w:rsidR="00BC74BF" w:rsidRPr="004C6B7A" w:rsidRDefault="00BC74BF" w:rsidP="005A4371">
            <w:pPr>
              <w:pStyle w:val="GOSTTablenorm"/>
              <w:rPr>
                <w:szCs w:val="22"/>
                <w:lang w:val="en-US"/>
              </w:rPr>
            </w:pPr>
            <w:r w:rsidRPr="004C6B7A">
              <w:rPr>
                <w:szCs w:val="22"/>
                <w:lang w:val="en-US"/>
              </w:rPr>
              <w:t>KZA_GK_LN01_PercentNDS</w:t>
            </w:r>
          </w:p>
        </w:tc>
        <w:tc>
          <w:tcPr>
            <w:tcW w:w="571" w:type="dxa"/>
          </w:tcPr>
          <w:p w14:paraId="6A17E194" w14:textId="77777777" w:rsidR="00BC74BF" w:rsidRPr="004C6B7A" w:rsidRDefault="00BC74BF" w:rsidP="005A4371">
            <w:pPr>
              <w:pStyle w:val="GOSTTablenorm"/>
              <w:rPr>
                <w:szCs w:val="22"/>
              </w:rPr>
            </w:pPr>
            <w:r w:rsidRPr="004C6B7A">
              <w:rPr>
                <w:szCs w:val="22"/>
              </w:rPr>
              <w:t>П</w:t>
            </w:r>
          </w:p>
        </w:tc>
        <w:tc>
          <w:tcPr>
            <w:tcW w:w="1141" w:type="dxa"/>
          </w:tcPr>
          <w:p w14:paraId="3135DB3C" w14:textId="77777777" w:rsidR="00BC74BF" w:rsidRPr="004C6B7A" w:rsidRDefault="00BC74BF" w:rsidP="005A4371">
            <w:pPr>
              <w:pStyle w:val="GOSTTablenorm"/>
              <w:rPr>
                <w:szCs w:val="22"/>
                <w:lang w:val="en-US"/>
              </w:rPr>
            </w:pPr>
            <w:r w:rsidRPr="004C6B7A">
              <w:rPr>
                <w:szCs w:val="22"/>
                <w:lang w:val="en-US"/>
              </w:rPr>
              <w:t>N(5.2)</w:t>
            </w:r>
          </w:p>
        </w:tc>
        <w:tc>
          <w:tcPr>
            <w:tcW w:w="571" w:type="dxa"/>
          </w:tcPr>
          <w:p w14:paraId="7A2858EC" w14:textId="77777777" w:rsidR="00BC74BF" w:rsidRPr="004C6B7A" w:rsidRDefault="00BC74BF" w:rsidP="005A4371">
            <w:pPr>
              <w:pStyle w:val="GOSTTablenorm"/>
              <w:rPr>
                <w:szCs w:val="22"/>
                <w:lang w:val="en-US"/>
              </w:rPr>
            </w:pPr>
            <w:r w:rsidRPr="004C6B7A">
              <w:rPr>
                <w:szCs w:val="22"/>
              </w:rPr>
              <w:t>Н</w:t>
            </w:r>
          </w:p>
        </w:tc>
        <w:tc>
          <w:tcPr>
            <w:tcW w:w="3987" w:type="dxa"/>
          </w:tcPr>
          <w:p w14:paraId="78E8448D" w14:textId="77777777" w:rsidR="00BC74BF" w:rsidRPr="004C6B7A" w:rsidRDefault="00BC74BF" w:rsidP="005A4371">
            <w:pPr>
              <w:pStyle w:val="GOSTTablenorm"/>
              <w:rPr>
                <w:szCs w:val="22"/>
              </w:rPr>
            </w:pPr>
            <w:r w:rsidRPr="004C6B7A">
              <w:rPr>
                <w:szCs w:val="22"/>
              </w:rPr>
              <w:t>Процент НДС</w:t>
            </w:r>
          </w:p>
        </w:tc>
      </w:tr>
      <w:tr w:rsidR="00BC74BF" w:rsidRPr="004C6B7A" w14:paraId="5E26C795" w14:textId="77777777" w:rsidTr="005A4371">
        <w:trPr>
          <w:trHeight w:val="283"/>
        </w:trPr>
        <w:tc>
          <w:tcPr>
            <w:tcW w:w="1712" w:type="dxa"/>
          </w:tcPr>
          <w:p w14:paraId="29F51FA0" w14:textId="77777777" w:rsidR="00BC74BF" w:rsidRPr="004C6B7A" w:rsidRDefault="00BC74BF" w:rsidP="005A4371">
            <w:pPr>
              <w:pStyle w:val="GOSTTablenorm"/>
              <w:rPr>
                <w:szCs w:val="22"/>
                <w:lang w:val="en-US"/>
              </w:rPr>
            </w:pPr>
            <w:r w:rsidRPr="004C6B7A">
              <w:rPr>
                <w:szCs w:val="22"/>
                <w:lang w:val="en-US"/>
              </w:rPr>
              <w:t>Код строки</w:t>
            </w:r>
          </w:p>
        </w:tc>
        <w:tc>
          <w:tcPr>
            <w:tcW w:w="1712" w:type="dxa"/>
          </w:tcPr>
          <w:p w14:paraId="3BCB0402" w14:textId="77777777" w:rsidR="00BC74BF" w:rsidRPr="004C6B7A" w:rsidRDefault="00BC74BF" w:rsidP="005A4371">
            <w:pPr>
              <w:pStyle w:val="GOSTTablenorm"/>
              <w:rPr>
                <w:szCs w:val="22"/>
                <w:lang w:val="en-US"/>
              </w:rPr>
            </w:pPr>
            <w:r w:rsidRPr="004C6B7A">
              <w:rPr>
                <w:szCs w:val="22"/>
              </w:rPr>
              <w:t>KZA_GK_LN02_NumRow</w:t>
            </w:r>
          </w:p>
        </w:tc>
        <w:tc>
          <w:tcPr>
            <w:tcW w:w="571" w:type="dxa"/>
          </w:tcPr>
          <w:p w14:paraId="76659F9F" w14:textId="77777777" w:rsidR="00BC74BF" w:rsidRPr="004C6B7A" w:rsidRDefault="00BC74BF" w:rsidP="005A4371">
            <w:pPr>
              <w:pStyle w:val="GOSTTablenorm"/>
              <w:rPr>
                <w:szCs w:val="22"/>
              </w:rPr>
            </w:pPr>
            <w:r w:rsidRPr="004C6B7A">
              <w:rPr>
                <w:szCs w:val="22"/>
              </w:rPr>
              <w:t>П</w:t>
            </w:r>
          </w:p>
        </w:tc>
        <w:tc>
          <w:tcPr>
            <w:tcW w:w="1141" w:type="dxa"/>
          </w:tcPr>
          <w:p w14:paraId="33A985A8" w14:textId="77777777" w:rsidR="00BC74BF" w:rsidRPr="004C6B7A" w:rsidRDefault="00BC74BF" w:rsidP="005A4371">
            <w:pPr>
              <w:pStyle w:val="GOSTTablenorm"/>
              <w:rPr>
                <w:szCs w:val="22"/>
                <w:lang w:val="en-US"/>
              </w:rPr>
            </w:pPr>
            <w:r w:rsidRPr="004C6B7A">
              <w:rPr>
                <w:szCs w:val="22"/>
              </w:rPr>
              <w:t>Т(2)</w:t>
            </w:r>
          </w:p>
        </w:tc>
        <w:tc>
          <w:tcPr>
            <w:tcW w:w="571" w:type="dxa"/>
          </w:tcPr>
          <w:p w14:paraId="09795148" w14:textId="77777777" w:rsidR="00BC74BF" w:rsidRPr="004C6B7A" w:rsidRDefault="00BC74BF" w:rsidP="005A4371">
            <w:pPr>
              <w:pStyle w:val="GOSTTablenorm"/>
              <w:rPr>
                <w:szCs w:val="22"/>
              </w:rPr>
            </w:pPr>
            <w:r w:rsidRPr="004C6B7A">
              <w:rPr>
                <w:szCs w:val="22"/>
              </w:rPr>
              <w:t>Н</w:t>
            </w:r>
          </w:p>
        </w:tc>
        <w:tc>
          <w:tcPr>
            <w:tcW w:w="3987" w:type="dxa"/>
          </w:tcPr>
          <w:p w14:paraId="0E2FE311" w14:textId="77777777" w:rsidR="00BC74BF" w:rsidRPr="004C6B7A" w:rsidRDefault="00BC74BF" w:rsidP="005A4371">
            <w:pPr>
              <w:pStyle w:val="GOSTTablenorm"/>
              <w:rPr>
                <w:szCs w:val="22"/>
              </w:rPr>
            </w:pPr>
            <w:r w:rsidRPr="004C6B7A">
              <w:t>Указывается значение «02»</w:t>
            </w:r>
          </w:p>
        </w:tc>
      </w:tr>
      <w:tr w:rsidR="00BC74BF" w:rsidRPr="004C6B7A" w14:paraId="5BD15ACD" w14:textId="77777777" w:rsidTr="005A4371">
        <w:trPr>
          <w:trHeight w:val="283"/>
        </w:trPr>
        <w:tc>
          <w:tcPr>
            <w:tcW w:w="1712" w:type="dxa"/>
          </w:tcPr>
          <w:p w14:paraId="10C3991E" w14:textId="77777777" w:rsidR="00BC74BF" w:rsidRPr="004C6B7A" w:rsidRDefault="00BC74BF" w:rsidP="005A4371">
            <w:pPr>
              <w:pStyle w:val="GOSTTablenorm"/>
              <w:rPr>
                <w:szCs w:val="22"/>
                <w:lang w:val="en-US"/>
              </w:rPr>
            </w:pPr>
            <w:r w:rsidRPr="004C6B7A">
              <w:rPr>
                <w:szCs w:val="22"/>
              </w:rPr>
              <w:t xml:space="preserve">Наименование </w:t>
            </w:r>
            <w:r w:rsidRPr="004C6B7A">
              <w:t>ГК (договора, соглашения)</w:t>
            </w:r>
          </w:p>
        </w:tc>
        <w:tc>
          <w:tcPr>
            <w:tcW w:w="1712" w:type="dxa"/>
          </w:tcPr>
          <w:p w14:paraId="3AD5BC49" w14:textId="77777777" w:rsidR="00BC74BF" w:rsidRPr="004C6B7A" w:rsidRDefault="00BC74BF" w:rsidP="005A4371">
            <w:pPr>
              <w:pStyle w:val="GOSTTablenorm"/>
              <w:rPr>
                <w:szCs w:val="22"/>
              </w:rPr>
            </w:pPr>
            <w:r w:rsidRPr="004C6B7A">
              <w:rPr>
                <w:szCs w:val="22"/>
              </w:rPr>
              <w:t>KZA_GK_LN02_Nm</w:t>
            </w:r>
          </w:p>
        </w:tc>
        <w:tc>
          <w:tcPr>
            <w:tcW w:w="571" w:type="dxa"/>
          </w:tcPr>
          <w:p w14:paraId="34A512B0" w14:textId="77777777" w:rsidR="00BC74BF" w:rsidRPr="004C6B7A" w:rsidRDefault="00BC74BF" w:rsidP="005A4371">
            <w:pPr>
              <w:pStyle w:val="GOSTTablenorm"/>
              <w:rPr>
                <w:szCs w:val="22"/>
              </w:rPr>
            </w:pPr>
            <w:r w:rsidRPr="004C6B7A">
              <w:rPr>
                <w:szCs w:val="22"/>
              </w:rPr>
              <w:t>П</w:t>
            </w:r>
          </w:p>
        </w:tc>
        <w:tc>
          <w:tcPr>
            <w:tcW w:w="1141" w:type="dxa"/>
          </w:tcPr>
          <w:p w14:paraId="3BCABF6E" w14:textId="77777777" w:rsidR="00BC74BF" w:rsidRPr="004C6B7A" w:rsidRDefault="00BC74BF" w:rsidP="005A4371">
            <w:pPr>
              <w:pStyle w:val="GOSTTablenorm"/>
              <w:rPr>
                <w:szCs w:val="22"/>
              </w:rPr>
            </w:pPr>
            <w:r w:rsidRPr="004C6B7A">
              <w:rPr>
                <w:szCs w:val="22"/>
              </w:rPr>
              <w:t>Т(1-512)</w:t>
            </w:r>
          </w:p>
        </w:tc>
        <w:tc>
          <w:tcPr>
            <w:tcW w:w="571" w:type="dxa"/>
          </w:tcPr>
          <w:p w14:paraId="6C1EC277" w14:textId="77777777" w:rsidR="00BC74BF" w:rsidRPr="004C6B7A" w:rsidRDefault="00BC74BF" w:rsidP="005A4371">
            <w:pPr>
              <w:pStyle w:val="GOSTTablenorm"/>
              <w:rPr>
                <w:szCs w:val="22"/>
              </w:rPr>
            </w:pPr>
            <w:r w:rsidRPr="004C6B7A">
              <w:rPr>
                <w:szCs w:val="22"/>
              </w:rPr>
              <w:t>Н</w:t>
            </w:r>
          </w:p>
        </w:tc>
        <w:tc>
          <w:tcPr>
            <w:tcW w:w="3987" w:type="dxa"/>
          </w:tcPr>
          <w:p w14:paraId="73173175" w14:textId="77777777" w:rsidR="00BC74BF" w:rsidRPr="004C6B7A" w:rsidRDefault="00BC74BF" w:rsidP="005A4371">
            <w:pPr>
              <w:pStyle w:val="GOSTTablenorm"/>
            </w:pPr>
            <w:r w:rsidRPr="004C6B7A">
              <w:t>Указывается наименование документа, в рамках исполнения которого осуществляются операции с применением КОО</w:t>
            </w:r>
          </w:p>
        </w:tc>
      </w:tr>
      <w:tr w:rsidR="00BC74BF" w:rsidRPr="004C6B7A" w14:paraId="3E4DBF2E" w14:textId="77777777" w:rsidTr="005A4371">
        <w:trPr>
          <w:trHeight w:val="283"/>
        </w:trPr>
        <w:tc>
          <w:tcPr>
            <w:tcW w:w="1712" w:type="dxa"/>
          </w:tcPr>
          <w:p w14:paraId="099549B6" w14:textId="77777777" w:rsidR="00BC74BF" w:rsidRPr="004C6B7A" w:rsidRDefault="00BC74BF" w:rsidP="005A4371">
            <w:pPr>
              <w:pStyle w:val="GOSTTablenorm"/>
              <w:rPr>
                <w:szCs w:val="22"/>
                <w:lang w:val="en-US"/>
              </w:rPr>
            </w:pPr>
            <w:r w:rsidRPr="004C6B7A">
              <w:rPr>
                <w:szCs w:val="22"/>
                <w:lang w:val="en-US"/>
              </w:rPr>
              <w:lastRenderedPageBreak/>
              <w:t>Номер</w:t>
            </w:r>
          </w:p>
        </w:tc>
        <w:tc>
          <w:tcPr>
            <w:tcW w:w="1712" w:type="dxa"/>
          </w:tcPr>
          <w:p w14:paraId="3F39796C" w14:textId="77777777" w:rsidR="00BC74BF" w:rsidRPr="004C6B7A" w:rsidRDefault="00BC74BF" w:rsidP="005A4371">
            <w:pPr>
              <w:pStyle w:val="GOSTTablenorm"/>
              <w:rPr>
                <w:szCs w:val="22"/>
                <w:lang w:val="en-US"/>
              </w:rPr>
            </w:pPr>
            <w:r w:rsidRPr="004C6B7A">
              <w:rPr>
                <w:szCs w:val="22"/>
              </w:rPr>
              <w:t>KZA_GK_LN02_DcNmbr</w:t>
            </w:r>
          </w:p>
        </w:tc>
        <w:tc>
          <w:tcPr>
            <w:tcW w:w="571" w:type="dxa"/>
          </w:tcPr>
          <w:p w14:paraId="1AF407D1" w14:textId="77777777" w:rsidR="00BC74BF" w:rsidRPr="004C6B7A" w:rsidRDefault="00BC74BF" w:rsidP="005A4371">
            <w:pPr>
              <w:pStyle w:val="GOSTTablenorm"/>
              <w:rPr>
                <w:szCs w:val="22"/>
              </w:rPr>
            </w:pPr>
            <w:r w:rsidRPr="004C6B7A">
              <w:rPr>
                <w:szCs w:val="22"/>
              </w:rPr>
              <w:t>П</w:t>
            </w:r>
          </w:p>
        </w:tc>
        <w:tc>
          <w:tcPr>
            <w:tcW w:w="1141" w:type="dxa"/>
          </w:tcPr>
          <w:p w14:paraId="1EDC9FC4" w14:textId="77777777" w:rsidR="00BC74BF" w:rsidRPr="004C6B7A" w:rsidRDefault="00BC74BF" w:rsidP="005A4371">
            <w:pPr>
              <w:pStyle w:val="GOSTTablenorm"/>
              <w:rPr>
                <w:szCs w:val="22"/>
                <w:lang w:val="en-US"/>
              </w:rPr>
            </w:pPr>
            <w:r w:rsidRPr="004C6B7A">
              <w:rPr>
                <w:szCs w:val="22"/>
              </w:rPr>
              <w:t>Т(1-100)</w:t>
            </w:r>
          </w:p>
        </w:tc>
        <w:tc>
          <w:tcPr>
            <w:tcW w:w="571" w:type="dxa"/>
          </w:tcPr>
          <w:p w14:paraId="10E9D695" w14:textId="77777777" w:rsidR="00BC74BF" w:rsidRPr="004C6B7A" w:rsidRDefault="00BC74BF" w:rsidP="005A4371">
            <w:pPr>
              <w:pStyle w:val="GOSTTablenorm"/>
              <w:rPr>
                <w:szCs w:val="22"/>
              </w:rPr>
            </w:pPr>
            <w:r w:rsidRPr="004C6B7A">
              <w:rPr>
                <w:szCs w:val="22"/>
              </w:rPr>
              <w:t>Н</w:t>
            </w:r>
          </w:p>
        </w:tc>
        <w:tc>
          <w:tcPr>
            <w:tcW w:w="3987" w:type="dxa"/>
          </w:tcPr>
          <w:p w14:paraId="75D9C454" w14:textId="77777777" w:rsidR="00BC74BF" w:rsidRPr="004C6B7A" w:rsidRDefault="00BC74BF" w:rsidP="005A4371">
            <w:pPr>
              <w:pStyle w:val="GOSTTablenorm"/>
              <w:rPr>
                <w:szCs w:val="22"/>
              </w:rPr>
            </w:pPr>
            <w:r w:rsidRPr="004C6B7A">
              <w:rPr>
                <w:szCs w:val="22"/>
              </w:rPr>
              <w:t>Номер документа</w:t>
            </w:r>
          </w:p>
        </w:tc>
      </w:tr>
      <w:tr w:rsidR="00BC74BF" w:rsidRPr="004C6B7A" w14:paraId="7C142446" w14:textId="77777777" w:rsidTr="005A4371">
        <w:trPr>
          <w:trHeight w:val="283"/>
        </w:trPr>
        <w:tc>
          <w:tcPr>
            <w:tcW w:w="1712" w:type="dxa"/>
          </w:tcPr>
          <w:p w14:paraId="47AC1A82" w14:textId="77777777" w:rsidR="00BC74BF" w:rsidRPr="004C6B7A" w:rsidRDefault="00BC74BF" w:rsidP="005A4371">
            <w:pPr>
              <w:pStyle w:val="GOSTTablenorm"/>
              <w:rPr>
                <w:szCs w:val="22"/>
                <w:lang w:val="en-US"/>
              </w:rPr>
            </w:pPr>
            <w:r w:rsidRPr="004C6B7A">
              <w:rPr>
                <w:szCs w:val="22"/>
              </w:rPr>
              <w:t>Дата</w:t>
            </w:r>
          </w:p>
        </w:tc>
        <w:tc>
          <w:tcPr>
            <w:tcW w:w="1712" w:type="dxa"/>
          </w:tcPr>
          <w:p w14:paraId="3081BC0D" w14:textId="77777777" w:rsidR="00BC74BF" w:rsidRPr="004C6B7A" w:rsidRDefault="00BC74BF" w:rsidP="005A4371">
            <w:pPr>
              <w:pStyle w:val="GOSTTablenorm"/>
              <w:rPr>
                <w:szCs w:val="22"/>
                <w:lang w:val="en-US"/>
              </w:rPr>
            </w:pPr>
            <w:r w:rsidRPr="004C6B7A">
              <w:rPr>
                <w:szCs w:val="22"/>
              </w:rPr>
              <w:t>KZA_GK_LN02_DcDt</w:t>
            </w:r>
          </w:p>
        </w:tc>
        <w:tc>
          <w:tcPr>
            <w:tcW w:w="571" w:type="dxa"/>
          </w:tcPr>
          <w:p w14:paraId="7C181BDB" w14:textId="77777777" w:rsidR="00BC74BF" w:rsidRPr="004C6B7A" w:rsidRDefault="00BC74BF" w:rsidP="005A4371">
            <w:pPr>
              <w:pStyle w:val="GOSTTablenorm"/>
              <w:rPr>
                <w:szCs w:val="22"/>
              </w:rPr>
            </w:pPr>
            <w:r w:rsidRPr="004C6B7A">
              <w:rPr>
                <w:szCs w:val="22"/>
              </w:rPr>
              <w:t>П</w:t>
            </w:r>
          </w:p>
        </w:tc>
        <w:tc>
          <w:tcPr>
            <w:tcW w:w="1141" w:type="dxa"/>
          </w:tcPr>
          <w:p w14:paraId="43F1984B" w14:textId="77777777" w:rsidR="00BC74BF" w:rsidRPr="004C6B7A" w:rsidRDefault="00BC74BF" w:rsidP="005A4371">
            <w:pPr>
              <w:pStyle w:val="GOSTTablenorm"/>
              <w:rPr>
                <w:szCs w:val="22"/>
                <w:lang w:val="en-US"/>
              </w:rPr>
            </w:pPr>
            <w:r w:rsidRPr="004C6B7A">
              <w:rPr>
                <w:szCs w:val="22"/>
                <w:lang w:val="en-US"/>
              </w:rPr>
              <w:t>Date</w:t>
            </w:r>
          </w:p>
        </w:tc>
        <w:tc>
          <w:tcPr>
            <w:tcW w:w="571" w:type="dxa"/>
          </w:tcPr>
          <w:p w14:paraId="266C5947" w14:textId="77777777" w:rsidR="00BC74BF" w:rsidRPr="004C6B7A" w:rsidRDefault="00BC74BF" w:rsidP="005A4371">
            <w:pPr>
              <w:pStyle w:val="GOSTTablenorm"/>
              <w:rPr>
                <w:szCs w:val="22"/>
              </w:rPr>
            </w:pPr>
            <w:r w:rsidRPr="004C6B7A">
              <w:rPr>
                <w:szCs w:val="22"/>
              </w:rPr>
              <w:t>Н</w:t>
            </w:r>
          </w:p>
        </w:tc>
        <w:tc>
          <w:tcPr>
            <w:tcW w:w="3987" w:type="dxa"/>
          </w:tcPr>
          <w:p w14:paraId="25A9BF14" w14:textId="77777777" w:rsidR="00BC74BF" w:rsidRPr="004C6B7A" w:rsidRDefault="00BC74BF" w:rsidP="005A4371">
            <w:pPr>
              <w:pStyle w:val="GOSTTablenorm"/>
              <w:rPr>
                <w:szCs w:val="22"/>
              </w:rPr>
            </w:pPr>
            <w:r w:rsidRPr="004C6B7A">
              <w:rPr>
                <w:szCs w:val="22"/>
              </w:rPr>
              <w:t>Дата документа</w:t>
            </w:r>
          </w:p>
        </w:tc>
      </w:tr>
      <w:tr w:rsidR="00BC74BF" w:rsidRPr="004C6B7A" w14:paraId="692CA312" w14:textId="77777777" w:rsidTr="005A4371">
        <w:trPr>
          <w:trHeight w:val="283"/>
        </w:trPr>
        <w:tc>
          <w:tcPr>
            <w:tcW w:w="1712" w:type="dxa"/>
          </w:tcPr>
          <w:p w14:paraId="2BC0929C" w14:textId="77777777" w:rsidR="00BC74BF" w:rsidRPr="004C6B7A" w:rsidRDefault="00BC74BF" w:rsidP="005A4371">
            <w:pPr>
              <w:pStyle w:val="GOSTTablenorm"/>
              <w:rPr>
                <w:szCs w:val="22"/>
                <w:lang w:val="en-US"/>
              </w:rPr>
            </w:pPr>
            <w:r w:rsidRPr="004C6B7A">
              <w:rPr>
                <w:szCs w:val="22"/>
                <w:lang w:val="en-US"/>
              </w:rPr>
              <w:t>Идентификатор</w:t>
            </w:r>
          </w:p>
        </w:tc>
        <w:tc>
          <w:tcPr>
            <w:tcW w:w="1712" w:type="dxa"/>
          </w:tcPr>
          <w:p w14:paraId="15C523D8" w14:textId="77777777" w:rsidR="00BC74BF" w:rsidRPr="004C6B7A" w:rsidRDefault="00BC74BF" w:rsidP="005A4371">
            <w:pPr>
              <w:pStyle w:val="GOSTTablenorm"/>
              <w:rPr>
                <w:szCs w:val="22"/>
                <w:lang w:val="en-US"/>
              </w:rPr>
            </w:pPr>
            <w:r w:rsidRPr="004C6B7A">
              <w:rPr>
                <w:szCs w:val="22"/>
              </w:rPr>
              <w:t>KZA_GK_LN02_Key</w:t>
            </w:r>
          </w:p>
        </w:tc>
        <w:tc>
          <w:tcPr>
            <w:tcW w:w="571" w:type="dxa"/>
          </w:tcPr>
          <w:p w14:paraId="46FCDFA6" w14:textId="77777777" w:rsidR="00BC74BF" w:rsidRPr="004C6B7A" w:rsidRDefault="00BC74BF" w:rsidP="005A4371">
            <w:pPr>
              <w:pStyle w:val="GOSTTablenorm"/>
              <w:rPr>
                <w:szCs w:val="22"/>
              </w:rPr>
            </w:pPr>
            <w:r w:rsidRPr="004C6B7A">
              <w:rPr>
                <w:szCs w:val="22"/>
              </w:rPr>
              <w:t>П</w:t>
            </w:r>
          </w:p>
        </w:tc>
        <w:tc>
          <w:tcPr>
            <w:tcW w:w="1141" w:type="dxa"/>
          </w:tcPr>
          <w:p w14:paraId="6E1CB666" w14:textId="77777777" w:rsidR="00BC74BF" w:rsidRPr="004C6B7A" w:rsidRDefault="00BC74BF" w:rsidP="005A4371">
            <w:pPr>
              <w:pStyle w:val="GOSTTablenorm"/>
              <w:rPr>
                <w:szCs w:val="22"/>
                <w:lang w:val="en-US"/>
              </w:rPr>
            </w:pPr>
            <w:r w:rsidRPr="004C6B7A">
              <w:rPr>
                <w:szCs w:val="22"/>
              </w:rPr>
              <w:t>Т(1-25)</w:t>
            </w:r>
          </w:p>
        </w:tc>
        <w:tc>
          <w:tcPr>
            <w:tcW w:w="571" w:type="dxa"/>
          </w:tcPr>
          <w:p w14:paraId="5E8E51C0" w14:textId="77777777" w:rsidR="00BC74BF" w:rsidRPr="004C6B7A" w:rsidRDefault="00BC74BF" w:rsidP="005A4371">
            <w:pPr>
              <w:pStyle w:val="GOSTTablenorm"/>
              <w:rPr>
                <w:szCs w:val="22"/>
              </w:rPr>
            </w:pPr>
            <w:r w:rsidRPr="004C6B7A">
              <w:rPr>
                <w:szCs w:val="22"/>
              </w:rPr>
              <w:t>Н</w:t>
            </w:r>
          </w:p>
        </w:tc>
        <w:tc>
          <w:tcPr>
            <w:tcW w:w="3987" w:type="dxa"/>
          </w:tcPr>
          <w:p w14:paraId="14E325C5" w14:textId="77777777" w:rsidR="00BC74BF" w:rsidRPr="004C6B7A" w:rsidRDefault="00BC74BF" w:rsidP="005A4371">
            <w:pPr>
              <w:pStyle w:val="GOSTTablenorm"/>
              <w:rPr>
                <w:szCs w:val="22"/>
              </w:rPr>
            </w:pPr>
            <w:r w:rsidRPr="004C6B7A">
              <w:rPr>
                <w:szCs w:val="22"/>
              </w:rPr>
              <w:t>Идентификатор отдельного соглашения (отдельного контракта)</w:t>
            </w:r>
          </w:p>
        </w:tc>
      </w:tr>
      <w:tr w:rsidR="00BC74BF" w:rsidRPr="004C6B7A" w14:paraId="46E1B376" w14:textId="77777777" w:rsidTr="005A4371">
        <w:trPr>
          <w:trHeight w:val="283"/>
        </w:trPr>
        <w:tc>
          <w:tcPr>
            <w:tcW w:w="1712" w:type="dxa"/>
          </w:tcPr>
          <w:p w14:paraId="7078E5B1" w14:textId="77777777" w:rsidR="00BC74BF" w:rsidRPr="004C6B7A" w:rsidRDefault="00BC74BF" w:rsidP="005A4371">
            <w:pPr>
              <w:pStyle w:val="GOSTTablenorm"/>
              <w:rPr>
                <w:szCs w:val="22"/>
                <w:lang w:val="en-US"/>
              </w:rPr>
            </w:pPr>
            <w:r w:rsidRPr="004C6B7A">
              <w:rPr>
                <w:szCs w:val="22"/>
              </w:rPr>
              <w:t>Номер БО</w:t>
            </w:r>
          </w:p>
        </w:tc>
        <w:tc>
          <w:tcPr>
            <w:tcW w:w="1712" w:type="dxa"/>
          </w:tcPr>
          <w:p w14:paraId="6910B6AD" w14:textId="77777777" w:rsidR="00BC74BF" w:rsidRPr="004C6B7A" w:rsidRDefault="00BC74BF" w:rsidP="005A4371">
            <w:pPr>
              <w:pStyle w:val="GOSTTablenorm"/>
              <w:rPr>
                <w:szCs w:val="22"/>
                <w:lang w:val="en-US"/>
              </w:rPr>
            </w:pPr>
            <w:r w:rsidRPr="004C6B7A">
              <w:rPr>
                <w:szCs w:val="22"/>
                <w:lang w:val="en-US"/>
              </w:rPr>
              <w:t>KZA_GK_LN02_NUM_BO</w:t>
            </w:r>
          </w:p>
        </w:tc>
        <w:tc>
          <w:tcPr>
            <w:tcW w:w="571" w:type="dxa"/>
          </w:tcPr>
          <w:p w14:paraId="413D02F5" w14:textId="77777777" w:rsidR="00BC74BF" w:rsidRPr="004C6B7A" w:rsidRDefault="00BC74BF" w:rsidP="005A4371">
            <w:pPr>
              <w:pStyle w:val="GOSTTablenorm"/>
              <w:rPr>
                <w:szCs w:val="22"/>
              </w:rPr>
            </w:pPr>
            <w:r w:rsidRPr="004C6B7A">
              <w:rPr>
                <w:szCs w:val="22"/>
              </w:rPr>
              <w:t>П</w:t>
            </w:r>
          </w:p>
        </w:tc>
        <w:tc>
          <w:tcPr>
            <w:tcW w:w="1141" w:type="dxa"/>
          </w:tcPr>
          <w:p w14:paraId="5CA7515C" w14:textId="77777777" w:rsidR="00BC74BF" w:rsidRPr="004C6B7A" w:rsidRDefault="00BC74BF" w:rsidP="005A4371">
            <w:pPr>
              <w:pStyle w:val="GOSTTablenorm"/>
              <w:rPr>
                <w:szCs w:val="22"/>
                <w:lang w:val="en-US"/>
              </w:rPr>
            </w:pPr>
            <w:r w:rsidRPr="004C6B7A">
              <w:rPr>
                <w:szCs w:val="22"/>
              </w:rPr>
              <w:t>Т(1-19)</w:t>
            </w:r>
          </w:p>
        </w:tc>
        <w:tc>
          <w:tcPr>
            <w:tcW w:w="571" w:type="dxa"/>
          </w:tcPr>
          <w:p w14:paraId="19E926E4" w14:textId="77777777" w:rsidR="00BC74BF" w:rsidRPr="004C6B7A" w:rsidRDefault="00BC74BF" w:rsidP="005A4371">
            <w:pPr>
              <w:pStyle w:val="GOSTTablenorm"/>
              <w:rPr>
                <w:szCs w:val="22"/>
              </w:rPr>
            </w:pPr>
            <w:r w:rsidRPr="004C6B7A">
              <w:rPr>
                <w:szCs w:val="22"/>
              </w:rPr>
              <w:t>Н</w:t>
            </w:r>
          </w:p>
        </w:tc>
        <w:tc>
          <w:tcPr>
            <w:tcW w:w="3987" w:type="dxa"/>
          </w:tcPr>
          <w:p w14:paraId="2085C4F5" w14:textId="77777777" w:rsidR="00BC74BF" w:rsidRPr="004C6B7A" w:rsidRDefault="00BC74BF" w:rsidP="005A4371">
            <w:pPr>
              <w:pStyle w:val="GOSTTablenorm"/>
              <w:rPr>
                <w:szCs w:val="22"/>
              </w:rPr>
            </w:pPr>
            <w:r w:rsidRPr="004C6B7A">
              <w:rPr>
                <w:szCs w:val="22"/>
              </w:rPr>
              <w:t>Номер, присвоенный органом Федерального казначейства бюджетному обязательству, возникшему на основании отдельного соглашения (отдельного контракта), исполнение которого предусматривается с применением КОО</w:t>
            </w:r>
          </w:p>
        </w:tc>
      </w:tr>
      <w:tr w:rsidR="00BC74BF" w:rsidRPr="004C6B7A" w14:paraId="4245AEDB" w14:textId="77777777" w:rsidTr="005A4371">
        <w:trPr>
          <w:trHeight w:val="283"/>
        </w:trPr>
        <w:tc>
          <w:tcPr>
            <w:tcW w:w="1712" w:type="dxa"/>
          </w:tcPr>
          <w:p w14:paraId="5BAE8225" w14:textId="77777777" w:rsidR="00BC74BF" w:rsidRPr="004C6B7A" w:rsidRDefault="00BC74BF" w:rsidP="005A4371">
            <w:pPr>
              <w:pStyle w:val="GOSTTablenorm"/>
              <w:rPr>
                <w:szCs w:val="22"/>
                <w:lang w:val="en-US"/>
              </w:rPr>
            </w:pPr>
            <w:r w:rsidRPr="004C6B7A">
              <w:rPr>
                <w:szCs w:val="22"/>
                <w:lang w:val="en-US"/>
              </w:rPr>
              <w:t>НДС</w:t>
            </w:r>
          </w:p>
        </w:tc>
        <w:tc>
          <w:tcPr>
            <w:tcW w:w="1712" w:type="dxa"/>
          </w:tcPr>
          <w:p w14:paraId="50C39BD5" w14:textId="77777777" w:rsidR="00BC74BF" w:rsidRPr="004C6B7A" w:rsidRDefault="00BC74BF" w:rsidP="005A4371">
            <w:pPr>
              <w:pStyle w:val="GOSTTablenorm"/>
              <w:rPr>
                <w:szCs w:val="22"/>
                <w:lang w:val="en-US"/>
              </w:rPr>
            </w:pPr>
            <w:r w:rsidRPr="004C6B7A">
              <w:rPr>
                <w:szCs w:val="22"/>
                <w:lang w:val="en-US"/>
              </w:rPr>
              <w:t>KZA_GK_LN0</w:t>
            </w:r>
            <w:r w:rsidRPr="004C6B7A">
              <w:rPr>
                <w:szCs w:val="22"/>
              </w:rPr>
              <w:t>2</w:t>
            </w:r>
            <w:r w:rsidRPr="004C6B7A">
              <w:rPr>
                <w:szCs w:val="22"/>
                <w:lang w:val="en-US"/>
              </w:rPr>
              <w:t>_PercentNDS</w:t>
            </w:r>
          </w:p>
        </w:tc>
        <w:tc>
          <w:tcPr>
            <w:tcW w:w="571" w:type="dxa"/>
          </w:tcPr>
          <w:p w14:paraId="7B3E24C6" w14:textId="77777777" w:rsidR="00BC74BF" w:rsidRPr="004C6B7A" w:rsidRDefault="00BC74BF" w:rsidP="005A4371">
            <w:pPr>
              <w:pStyle w:val="GOSTTablenorm"/>
              <w:rPr>
                <w:szCs w:val="22"/>
              </w:rPr>
            </w:pPr>
            <w:r w:rsidRPr="004C6B7A">
              <w:rPr>
                <w:szCs w:val="22"/>
              </w:rPr>
              <w:t>П</w:t>
            </w:r>
          </w:p>
        </w:tc>
        <w:tc>
          <w:tcPr>
            <w:tcW w:w="1141" w:type="dxa"/>
          </w:tcPr>
          <w:p w14:paraId="1A15BD70" w14:textId="77777777" w:rsidR="00BC74BF" w:rsidRPr="004C6B7A" w:rsidRDefault="00BC74BF" w:rsidP="005A4371">
            <w:pPr>
              <w:pStyle w:val="GOSTTablenorm"/>
              <w:rPr>
                <w:szCs w:val="22"/>
                <w:lang w:val="en-US"/>
              </w:rPr>
            </w:pPr>
            <w:r w:rsidRPr="004C6B7A">
              <w:rPr>
                <w:szCs w:val="22"/>
                <w:lang w:val="en-US"/>
              </w:rPr>
              <w:t>N(5.2)</w:t>
            </w:r>
          </w:p>
        </w:tc>
        <w:tc>
          <w:tcPr>
            <w:tcW w:w="571" w:type="dxa"/>
          </w:tcPr>
          <w:p w14:paraId="4F112EC1" w14:textId="77777777" w:rsidR="00BC74BF" w:rsidRPr="004C6B7A" w:rsidRDefault="00BC74BF" w:rsidP="005A4371">
            <w:pPr>
              <w:pStyle w:val="GOSTTablenorm"/>
              <w:rPr>
                <w:szCs w:val="22"/>
              </w:rPr>
            </w:pPr>
            <w:r w:rsidRPr="004C6B7A">
              <w:rPr>
                <w:szCs w:val="22"/>
              </w:rPr>
              <w:t>Н</w:t>
            </w:r>
          </w:p>
        </w:tc>
        <w:tc>
          <w:tcPr>
            <w:tcW w:w="3987" w:type="dxa"/>
          </w:tcPr>
          <w:p w14:paraId="613B7D60" w14:textId="77777777" w:rsidR="00BC74BF" w:rsidRPr="004C6B7A" w:rsidRDefault="00BC74BF" w:rsidP="005A4371">
            <w:pPr>
              <w:pStyle w:val="GOSTTablenorm"/>
              <w:rPr>
                <w:szCs w:val="22"/>
              </w:rPr>
            </w:pPr>
            <w:r w:rsidRPr="004C6B7A">
              <w:rPr>
                <w:szCs w:val="22"/>
              </w:rPr>
              <w:t>Процент НДС</w:t>
            </w:r>
          </w:p>
        </w:tc>
      </w:tr>
      <w:tr w:rsidR="00BC74BF" w:rsidRPr="004C6B7A" w14:paraId="0DF33B39" w14:textId="77777777" w:rsidTr="005A4371">
        <w:trPr>
          <w:trHeight w:val="283"/>
        </w:trPr>
        <w:tc>
          <w:tcPr>
            <w:tcW w:w="9694" w:type="dxa"/>
            <w:gridSpan w:val="6"/>
          </w:tcPr>
          <w:p w14:paraId="0651DF61" w14:textId="77777777" w:rsidR="00BC74BF" w:rsidRPr="004C6B7A" w:rsidRDefault="00BC74BF" w:rsidP="005A4371">
            <w:pPr>
              <w:pStyle w:val="GOSTTablenorm"/>
              <w:rPr>
                <w:szCs w:val="22"/>
              </w:rPr>
            </w:pPr>
            <w:r w:rsidRPr="004C6B7A">
              <w:rPr>
                <w:b/>
                <w:szCs w:val="22"/>
              </w:rPr>
              <w:t>Подписи</w:t>
            </w:r>
          </w:p>
        </w:tc>
      </w:tr>
      <w:tr w:rsidR="00BC74BF" w:rsidRPr="004C6B7A" w14:paraId="10A7C2ED" w14:textId="77777777" w:rsidTr="005A4371">
        <w:trPr>
          <w:trHeight w:val="283"/>
        </w:trPr>
        <w:tc>
          <w:tcPr>
            <w:tcW w:w="1712" w:type="dxa"/>
          </w:tcPr>
          <w:p w14:paraId="4733A8E9" w14:textId="77777777" w:rsidR="00BC74BF" w:rsidRPr="004C6B7A" w:rsidRDefault="00BC74BF" w:rsidP="005A4371">
            <w:pPr>
              <w:pStyle w:val="GOSTTablenorm"/>
              <w:rPr>
                <w:szCs w:val="22"/>
              </w:rPr>
            </w:pPr>
            <w:r w:rsidRPr="004C6B7A">
              <w:rPr>
                <w:szCs w:val="22"/>
              </w:rPr>
              <w:t>Руководитель</w:t>
            </w:r>
          </w:p>
        </w:tc>
        <w:tc>
          <w:tcPr>
            <w:tcW w:w="1712" w:type="dxa"/>
          </w:tcPr>
          <w:p w14:paraId="23E3DD1F" w14:textId="77777777" w:rsidR="00BC74BF" w:rsidRPr="004C6B7A" w:rsidRDefault="00BC74BF" w:rsidP="005A4371">
            <w:pPr>
              <w:pStyle w:val="GOSTTablenorm"/>
              <w:rPr>
                <w:szCs w:val="22"/>
                <w:lang w:val="en-US"/>
              </w:rPr>
            </w:pPr>
            <w:r w:rsidRPr="004C6B7A">
              <w:rPr>
                <w:szCs w:val="22"/>
                <w:lang w:val="en-US"/>
              </w:rPr>
              <w:t>Sign_Hr</w:t>
            </w:r>
          </w:p>
        </w:tc>
        <w:tc>
          <w:tcPr>
            <w:tcW w:w="571" w:type="dxa"/>
          </w:tcPr>
          <w:p w14:paraId="77A6A601" w14:textId="77777777" w:rsidR="00BC74BF" w:rsidRPr="004C6B7A" w:rsidRDefault="00BC74BF" w:rsidP="005A4371">
            <w:pPr>
              <w:pStyle w:val="GOSTTablenorm"/>
              <w:rPr>
                <w:szCs w:val="22"/>
                <w:lang w:val="en-US"/>
              </w:rPr>
            </w:pPr>
            <w:r w:rsidRPr="004C6B7A">
              <w:rPr>
                <w:szCs w:val="22"/>
              </w:rPr>
              <w:t>С</w:t>
            </w:r>
          </w:p>
        </w:tc>
        <w:tc>
          <w:tcPr>
            <w:tcW w:w="1141" w:type="dxa"/>
          </w:tcPr>
          <w:p w14:paraId="4F3B79F6" w14:textId="77777777" w:rsidR="00BC74BF" w:rsidRPr="004C6B7A" w:rsidRDefault="00BC74BF" w:rsidP="005A4371">
            <w:pPr>
              <w:pStyle w:val="GOSTTablenorm"/>
              <w:rPr>
                <w:szCs w:val="22"/>
                <w:lang w:val="en-US"/>
              </w:rPr>
            </w:pPr>
            <w:r w:rsidRPr="004C6B7A">
              <w:rPr>
                <w:szCs w:val="22"/>
                <w:lang w:val="en-US"/>
              </w:rPr>
              <w:t>tSGNNmPs2</w:t>
            </w:r>
          </w:p>
        </w:tc>
        <w:tc>
          <w:tcPr>
            <w:tcW w:w="571" w:type="dxa"/>
          </w:tcPr>
          <w:p w14:paraId="37C2A71D" w14:textId="77777777" w:rsidR="00BC74BF" w:rsidRPr="004C6B7A" w:rsidRDefault="00BC74BF" w:rsidP="005A4371">
            <w:pPr>
              <w:pStyle w:val="GOSTTablenorm"/>
              <w:rPr>
                <w:szCs w:val="22"/>
                <w:lang w:val="en-US"/>
              </w:rPr>
            </w:pPr>
            <w:r w:rsidRPr="004C6B7A">
              <w:rPr>
                <w:szCs w:val="22"/>
              </w:rPr>
              <w:t>О</w:t>
            </w:r>
          </w:p>
        </w:tc>
        <w:tc>
          <w:tcPr>
            <w:tcW w:w="3987" w:type="dxa"/>
          </w:tcPr>
          <w:p w14:paraId="4191C7B8" w14:textId="77777777" w:rsidR="00BC74BF" w:rsidRPr="004C6B7A" w:rsidRDefault="00BC74BF" w:rsidP="005A4371">
            <w:pPr>
              <w:pStyle w:val="GOSTTablenorm"/>
              <w:rPr>
                <w:szCs w:val="22"/>
              </w:rPr>
            </w:pPr>
            <w:r w:rsidRPr="004C6B7A">
              <w:rPr>
                <w:szCs w:val="22"/>
              </w:rPr>
              <w:t xml:space="preserve">Состав элемента представлен в таблице </w:t>
            </w:r>
            <w:r w:rsidRPr="004C6B7A">
              <w:rPr>
                <w:szCs w:val="22"/>
              </w:rPr>
              <w:fldChar w:fldCharType="begin"/>
            </w:r>
            <w:r w:rsidRPr="004C6B7A">
              <w:rPr>
                <w:szCs w:val="22"/>
              </w:rPr>
              <w:instrText xml:space="preserve"> REF _Ref528664301 \h  \* MERGEFORMAT </w:instrText>
            </w:r>
            <w:r w:rsidRPr="004C6B7A">
              <w:rPr>
                <w:szCs w:val="22"/>
              </w:rPr>
            </w:r>
            <w:r w:rsidRPr="004C6B7A">
              <w:rPr>
                <w:szCs w:val="22"/>
              </w:rPr>
              <w:fldChar w:fldCharType="separate"/>
            </w:r>
            <w:r w:rsidR="00306405">
              <w:t>290</w:t>
            </w:r>
            <w:r w:rsidRPr="004C6B7A">
              <w:rPr>
                <w:szCs w:val="22"/>
              </w:rPr>
              <w:fldChar w:fldCharType="end"/>
            </w:r>
          </w:p>
        </w:tc>
      </w:tr>
      <w:tr w:rsidR="00BC74BF" w:rsidRPr="004C6B7A" w14:paraId="5310923A" w14:textId="77777777" w:rsidTr="005A4371">
        <w:trPr>
          <w:trHeight w:val="283"/>
        </w:trPr>
        <w:tc>
          <w:tcPr>
            <w:tcW w:w="1712" w:type="dxa"/>
          </w:tcPr>
          <w:p w14:paraId="0EEDB2DA" w14:textId="77777777" w:rsidR="00BC74BF" w:rsidRPr="004C6B7A" w:rsidRDefault="00BC74BF" w:rsidP="005A4371">
            <w:pPr>
              <w:pStyle w:val="GOSTTablenorm"/>
              <w:rPr>
                <w:szCs w:val="22"/>
              </w:rPr>
            </w:pPr>
            <w:r w:rsidRPr="004C6B7A">
              <w:rPr>
                <w:szCs w:val="22"/>
              </w:rPr>
              <w:t>Ответственный исполнитель</w:t>
            </w:r>
          </w:p>
        </w:tc>
        <w:tc>
          <w:tcPr>
            <w:tcW w:w="1712" w:type="dxa"/>
          </w:tcPr>
          <w:p w14:paraId="4FF303E0" w14:textId="77777777" w:rsidR="00BC74BF" w:rsidRPr="004C6B7A" w:rsidRDefault="00BC74BF" w:rsidP="005A4371">
            <w:pPr>
              <w:pStyle w:val="GOSTTablenorm"/>
              <w:rPr>
                <w:szCs w:val="22"/>
                <w:lang w:val="en-US"/>
              </w:rPr>
            </w:pPr>
            <w:r w:rsidRPr="004C6B7A">
              <w:rPr>
                <w:szCs w:val="22"/>
                <w:lang w:val="en-US"/>
              </w:rPr>
              <w:t>Sign_Exc</w:t>
            </w:r>
          </w:p>
        </w:tc>
        <w:tc>
          <w:tcPr>
            <w:tcW w:w="571" w:type="dxa"/>
          </w:tcPr>
          <w:p w14:paraId="38E8886F" w14:textId="77777777" w:rsidR="00BC74BF" w:rsidRPr="004C6B7A" w:rsidRDefault="00BC74BF" w:rsidP="005A4371">
            <w:pPr>
              <w:pStyle w:val="GOSTTablenorm"/>
              <w:rPr>
                <w:szCs w:val="22"/>
                <w:lang w:val="en-US"/>
              </w:rPr>
            </w:pPr>
            <w:r w:rsidRPr="004C6B7A">
              <w:rPr>
                <w:szCs w:val="22"/>
              </w:rPr>
              <w:t>С</w:t>
            </w:r>
          </w:p>
        </w:tc>
        <w:tc>
          <w:tcPr>
            <w:tcW w:w="1141" w:type="dxa"/>
          </w:tcPr>
          <w:p w14:paraId="4BC6DEEB" w14:textId="77777777" w:rsidR="00BC74BF" w:rsidRPr="004C6B7A" w:rsidRDefault="00BC74BF" w:rsidP="005A4371">
            <w:pPr>
              <w:pStyle w:val="GOSTTablenorm"/>
              <w:rPr>
                <w:szCs w:val="22"/>
              </w:rPr>
            </w:pPr>
            <w:r w:rsidRPr="004C6B7A">
              <w:rPr>
                <w:szCs w:val="22"/>
                <w:lang w:val="en-US"/>
              </w:rPr>
              <w:t>tSGNNmPsPhDt1</w:t>
            </w:r>
          </w:p>
        </w:tc>
        <w:tc>
          <w:tcPr>
            <w:tcW w:w="571" w:type="dxa"/>
          </w:tcPr>
          <w:p w14:paraId="2762B9FC" w14:textId="77777777" w:rsidR="00BC74BF" w:rsidRPr="004C6B7A" w:rsidRDefault="00BC74BF" w:rsidP="005A4371">
            <w:pPr>
              <w:pStyle w:val="GOSTTablenorm"/>
              <w:rPr>
                <w:szCs w:val="22"/>
                <w:lang w:val="en-US"/>
              </w:rPr>
            </w:pPr>
            <w:r w:rsidRPr="004C6B7A">
              <w:rPr>
                <w:szCs w:val="22"/>
              </w:rPr>
              <w:t>О</w:t>
            </w:r>
          </w:p>
        </w:tc>
        <w:tc>
          <w:tcPr>
            <w:tcW w:w="3987" w:type="dxa"/>
          </w:tcPr>
          <w:p w14:paraId="1185BF82" w14:textId="77777777" w:rsidR="00BC74BF" w:rsidRPr="004C6B7A" w:rsidRDefault="00BC74BF" w:rsidP="005A4371">
            <w:pPr>
              <w:pStyle w:val="GOSTTablenorm"/>
              <w:rPr>
                <w:szCs w:val="22"/>
              </w:rPr>
            </w:pPr>
            <w:r w:rsidRPr="004C6B7A">
              <w:rPr>
                <w:szCs w:val="22"/>
              </w:rPr>
              <w:t xml:space="preserve">Состав элемента представлен в таблице </w:t>
            </w:r>
            <w:r w:rsidRPr="004C6B7A">
              <w:rPr>
                <w:szCs w:val="22"/>
              </w:rPr>
              <w:fldChar w:fldCharType="begin"/>
            </w:r>
            <w:r w:rsidRPr="004C6B7A">
              <w:rPr>
                <w:szCs w:val="22"/>
              </w:rPr>
              <w:instrText xml:space="preserve"> REF _Ref528664302 \h  \* MERGEFORMAT </w:instrText>
            </w:r>
            <w:r w:rsidRPr="004C6B7A">
              <w:rPr>
                <w:szCs w:val="22"/>
              </w:rPr>
            </w:r>
            <w:r w:rsidRPr="004C6B7A">
              <w:rPr>
                <w:szCs w:val="22"/>
              </w:rPr>
              <w:fldChar w:fldCharType="separate"/>
            </w:r>
            <w:r w:rsidR="00306405">
              <w:t>291</w:t>
            </w:r>
            <w:r w:rsidRPr="004C6B7A">
              <w:rPr>
                <w:szCs w:val="22"/>
              </w:rPr>
              <w:fldChar w:fldCharType="end"/>
            </w:r>
          </w:p>
        </w:tc>
      </w:tr>
      <w:tr w:rsidR="00BC74BF" w:rsidRPr="004C6B7A" w14:paraId="02B067A3" w14:textId="77777777" w:rsidTr="005A4371">
        <w:trPr>
          <w:trHeight w:val="283"/>
        </w:trPr>
        <w:tc>
          <w:tcPr>
            <w:tcW w:w="1712" w:type="dxa"/>
          </w:tcPr>
          <w:p w14:paraId="3DC69728" w14:textId="77777777" w:rsidR="00BC74BF" w:rsidRPr="004C6B7A" w:rsidRDefault="00BC74BF" w:rsidP="005A4371">
            <w:pPr>
              <w:pStyle w:val="GOSTTablenorm"/>
              <w:rPr>
                <w:szCs w:val="22"/>
              </w:rPr>
            </w:pPr>
            <w:r w:rsidRPr="004C6B7A">
              <w:rPr>
                <w:szCs w:val="22"/>
              </w:rPr>
              <w:t>Главный бухгалтер</w:t>
            </w:r>
          </w:p>
        </w:tc>
        <w:tc>
          <w:tcPr>
            <w:tcW w:w="1712" w:type="dxa"/>
          </w:tcPr>
          <w:p w14:paraId="06A1BC71" w14:textId="77777777" w:rsidR="00BC74BF" w:rsidRPr="004C6B7A" w:rsidRDefault="00BC74BF" w:rsidP="005A4371">
            <w:pPr>
              <w:pStyle w:val="GOSTTablenorm"/>
              <w:rPr>
                <w:szCs w:val="22"/>
                <w:lang w:val="en-US"/>
              </w:rPr>
            </w:pPr>
            <w:r w:rsidRPr="004C6B7A">
              <w:rPr>
                <w:szCs w:val="22"/>
                <w:lang w:val="en-US"/>
              </w:rPr>
              <w:t>Sign_Acc</w:t>
            </w:r>
          </w:p>
        </w:tc>
        <w:tc>
          <w:tcPr>
            <w:tcW w:w="571" w:type="dxa"/>
          </w:tcPr>
          <w:p w14:paraId="05C6E58A" w14:textId="77777777" w:rsidR="00BC74BF" w:rsidRPr="004C6B7A" w:rsidRDefault="00BC74BF" w:rsidP="005A4371">
            <w:pPr>
              <w:pStyle w:val="GOSTTablenorm"/>
              <w:rPr>
                <w:szCs w:val="22"/>
                <w:lang w:val="en-US"/>
              </w:rPr>
            </w:pPr>
            <w:r w:rsidRPr="004C6B7A">
              <w:rPr>
                <w:szCs w:val="22"/>
              </w:rPr>
              <w:t>С</w:t>
            </w:r>
          </w:p>
        </w:tc>
        <w:tc>
          <w:tcPr>
            <w:tcW w:w="1141" w:type="dxa"/>
          </w:tcPr>
          <w:p w14:paraId="3A60923C" w14:textId="77777777" w:rsidR="00BC74BF" w:rsidRPr="004C6B7A" w:rsidRDefault="00BC74BF" w:rsidP="005A4371">
            <w:pPr>
              <w:pStyle w:val="GOSTTablenorm"/>
              <w:rPr>
                <w:szCs w:val="22"/>
                <w:lang w:val="en-US"/>
              </w:rPr>
            </w:pPr>
            <w:r w:rsidRPr="004C6B7A">
              <w:rPr>
                <w:szCs w:val="22"/>
                <w:lang w:val="en-US"/>
              </w:rPr>
              <w:t>tSGNNmPs2</w:t>
            </w:r>
          </w:p>
        </w:tc>
        <w:tc>
          <w:tcPr>
            <w:tcW w:w="571" w:type="dxa"/>
          </w:tcPr>
          <w:p w14:paraId="25D6DCFE" w14:textId="77777777" w:rsidR="00BC74BF" w:rsidRPr="004C6B7A" w:rsidRDefault="00BC74BF" w:rsidP="005A4371">
            <w:pPr>
              <w:pStyle w:val="GOSTTablenorm"/>
              <w:rPr>
                <w:szCs w:val="22"/>
                <w:lang w:val="en-US"/>
              </w:rPr>
            </w:pPr>
            <w:r w:rsidRPr="004C6B7A">
              <w:rPr>
                <w:szCs w:val="22"/>
              </w:rPr>
              <w:t>О</w:t>
            </w:r>
          </w:p>
        </w:tc>
        <w:tc>
          <w:tcPr>
            <w:tcW w:w="3987" w:type="dxa"/>
          </w:tcPr>
          <w:p w14:paraId="3EE8C3E8" w14:textId="77777777" w:rsidR="00BC74BF" w:rsidRPr="004C6B7A" w:rsidRDefault="00BC74BF" w:rsidP="005A4371">
            <w:pPr>
              <w:pStyle w:val="GOSTTablenorm"/>
              <w:rPr>
                <w:szCs w:val="22"/>
              </w:rPr>
            </w:pPr>
            <w:r w:rsidRPr="004C6B7A">
              <w:rPr>
                <w:szCs w:val="22"/>
              </w:rPr>
              <w:t xml:space="preserve">Состав элемента представлен в таблице </w:t>
            </w:r>
            <w:r w:rsidRPr="004C6B7A">
              <w:rPr>
                <w:szCs w:val="22"/>
              </w:rPr>
              <w:fldChar w:fldCharType="begin"/>
            </w:r>
            <w:r w:rsidRPr="004C6B7A">
              <w:rPr>
                <w:szCs w:val="22"/>
              </w:rPr>
              <w:instrText xml:space="preserve"> REF _Ref528664301 \h  \* MERGEFORMAT </w:instrText>
            </w:r>
            <w:r w:rsidRPr="004C6B7A">
              <w:rPr>
                <w:szCs w:val="22"/>
              </w:rPr>
            </w:r>
            <w:r w:rsidRPr="004C6B7A">
              <w:rPr>
                <w:szCs w:val="22"/>
              </w:rPr>
              <w:fldChar w:fldCharType="separate"/>
            </w:r>
            <w:r w:rsidR="00306405">
              <w:t>290</w:t>
            </w:r>
            <w:r w:rsidRPr="004C6B7A">
              <w:rPr>
                <w:szCs w:val="22"/>
              </w:rPr>
              <w:fldChar w:fldCharType="end"/>
            </w:r>
          </w:p>
        </w:tc>
      </w:tr>
      <w:tr w:rsidR="00BC74BF" w:rsidRPr="004C6B7A" w14:paraId="2C76F0E6" w14:textId="77777777" w:rsidTr="005A4371">
        <w:trPr>
          <w:trHeight w:val="283"/>
        </w:trPr>
        <w:tc>
          <w:tcPr>
            <w:tcW w:w="9694" w:type="dxa"/>
            <w:gridSpan w:val="6"/>
          </w:tcPr>
          <w:p w14:paraId="44848F36" w14:textId="77777777" w:rsidR="00BC74BF" w:rsidRPr="004C6B7A" w:rsidRDefault="00BC74BF" w:rsidP="005A4371">
            <w:pPr>
              <w:pStyle w:val="GOSTTablenorm"/>
              <w:rPr>
                <w:szCs w:val="22"/>
              </w:rPr>
            </w:pPr>
            <w:r w:rsidRPr="004C6B7A">
              <w:rPr>
                <w:b/>
                <w:szCs w:val="22"/>
              </w:rPr>
              <w:t>Сведения о ранее выданных КОО</w:t>
            </w:r>
          </w:p>
        </w:tc>
      </w:tr>
      <w:tr w:rsidR="00BC74BF" w:rsidRPr="004C6B7A" w14:paraId="6DBD96A8" w14:textId="77777777" w:rsidTr="005A4371">
        <w:trPr>
          <w:trHeight w:val="283"/>
        </w:trPr>
        <w:tc>
          <w:tcPr>
            <w:tcW w:w="1712" w:type="dxa"/>
          </w:tcPr>
          <w:p w14:paraId="6A046FB5" w14:textId="77777777" w:rsidR="00BC74BF" w:rsidRPr="004C6B7A" w:rsidRDefault="00BC74BF" w:rsidP="005A4371">
            <w:pPr>
              <w:pStyle w:val="GOSTTablenorm"/>
              <w:rPr>
                <w:szCs w:val="22"/>
              </w:rPr>
            </w:pPr>
            <w:r w:rsidRPr="004C6B7A">
              <w:rPr>
                <w:szCs w:val="22"/>
              </w:rPr>
              <w:t>Сведения о ранее выданных Казначейских обеспечениях обязательств</w:t>
            </w:r>
          </w:p>
        </w:tc>
        <w:tc>
          <w:tcPr>
            <w:tcW w:w="1712" w:type="dxa"/>
          </w:tcPr>
          <w:p w14:paraId="473E6FE2" w14:textId="77777777" w:rsidR="00BC74BF" w:rsidRPr="004C6B7A" w:rsidRDefault="00BC74BF" w:rsidP="005A4371">
            <w:pPr>
              <w:pStyle w:val="GOSTTablenorm"/>
              <w:rPr>
                <w:szCs w:val="22"/>
                <w:lang w:val="en-US"/>
              </w:rPr>
            </w:pPr>
            <w:r w:rsidRPr="004C6B7A">
              <w:rPr>
                <w:szCs w:val="22"/>
                <w:lang w:val="en-US"/>
              </w:rPr>
              <w:t>KZA_KZA_0506110</w:t>
            </w:r>
          </w:p>
        </w:tc>
        <w:tc>
          <w:tcPr>
            <w:tcW w:w="571" w:type="dxa"/>
          </w:tcPr>
          <w:p w14:paraId="415717FA" w14:textId="77777777" w:rsidR="00BC74BF" w:rsidRPr="004C6B7A" w:rsidRDefault="00BC74BF" w:rsidP="005A4371">
            <w:pPr>
              <w:pStyle w:val="GOSTTablenorm"/>
              <w:rPr>
                <w:szCs w:val="22"/>
              </w:rPr>
            </w:pPr>
            <w:r w:rsidRPr="004C6B7A">
              <w:rPr>
                <w:szCs w:val="22"/>
              </w:rPr>
              <w:t>С</w:t>
            </w:r>
          </w:p>
        </w:tc>
        <w:tc>
          <w:tcPr>
            <w:tcW w:w="1141" w:type="dxa"/>
          </w:tcPr>
          <w:p w14:paraId="453FBAB8" w14:textId="77777777" w:rsidR="00BC74BF" w:rsidRPr="004C6B7A" w:rsidRDefault="00BC74BF" w:rsidP="005A4371">
            <w:pPr>
              <w:pStyle w:val="GOSTTablenorm"/>
              <w:rPr>
                <w:szCs w:val="22"/>
                <w:lang w:val="en-US"/>
              </w:rPr>
            </w:pPr>
            <w:r w:rsidRPr="004C6B7A">
              <w:rPr>
                <w:szCs w:val="22"/>
                <w:lang w:val="en-US"/>
              </w:rPr>
              <w:t>tKZA</w:t>
            </w:r>
            <w:r w:rsidRPr="004C6B7A">
              <w:rPr>
                <w:szCs w:val="22"/>
              </w:rPr>
              <w:t>_</w:t>
            </w:r>
            <w:r w:rsidRPr="004C6B7A">
              <w:rPr>
                <w:szCs w:val="22"/>
                <w:lang w:val="en-US"/>
              </w:rPr>
              <w:t>KZA</w:t>
            </w:r>
            <w:r w:rsidRPr="004C6B7A">
              <w:rPr>
                <w:szCs w:val="22"/>
              </w:rPr>
              <w:t>_0506110</w:t>
            </w:r>
          </w:p>
        </w:tc>
        <w:tc>
          <w:tcPr>
            <w:tcW w:w="571" w:type="dxa"/>
          </w:tcPr>
          <w:p w14:paraId="38EB0A13" w14:textId="77777777" w:rsidR="00BC74BF" w:rsidRPr="004C6B7A" w:rsidRDefault="00BC74BF" w:rsidP="005A4371">
            <w:pPr>
              <w:pStyle w:val="GOSTTablenorm"/>
              <w:rPr>
                <w:szCs w:val="22"/>
              </w:rPr>
            </w:pPr>
            <w:r w:rsidRPr="004C6B7A">
              <w:rPr>
                <w:szCs w:val="22"/>
              </w:rPr>
              <w:t>Н</w:t>
            </w:r>
          </w:p>
        </w:tc>
        <w:tc>
          <w:tcPr>
            <w:tcW w:w="3987" w:type="dxa"/>
          </w:tcPr>
          <w:p w14:paraId="2BEE3D97" w14:textId="77777777" w:rsidR="00BC74BF" w:rsidRPr="004C6B7A" w:rsidRDefault="00BC74BF" w:rsidP="005A4371">
            <w:pPr>
              <w:pStyle w:val="GOSTTablenorm"/>
              <w:rPr>
                <w:szCs w:val="22"/>
              </w:rPr>
            </w:pPr>
            <w:r w:rsidRPr="004C6B7A">
              <w:rPr>
                <w:szCs w:val="22"/>
              </w:rPr>
              <w:t xml:space="preserve">Состав элемента представлен в таблице </w:t>
            </w:r>
            <w:r w:rsidRPr="004C6B7A">
              <w:fldChar w:fldCharType="begin"/>
            </w:r>
            <w:r w:rsidRPr="004C6B7A">
              <w:instrText xml:space="preserve"> REF _Ref524693421 \h  \* MERGEFORMAT </w:instrText>
            </w:r>
            <w:r w:rsidRPr="004C6B7A">
              <w:fldChar w:fldCharType="separate"/>
            </w:r>
            <w:r w:rsidR="00306405" w:rsidRPr="00306405">
              <w:rPr>
                <w:szCs w:val="22"/>
              </w:rPr>
              <w:t>288</w:t>
            </w:r>
            <w:r w:rsidRPr="004C6B7A">
              <w:fldChar w:fldCharType="end"/>
            </w:r>
          </w:p>
        </w:tc>
      </w:tr>
      <w:tr w:rsidR="00BC74BF" w:rsidRPr="004C6B7A" w14:paraId="298684A8" w14:textId="77777777" w:rsidTr="005A4371">
        <w:trPr>
          <w:trHeight w:val="283"/>
        </w:trPr>
        <w:tc>
          <w:tcPr>
            <w:tcW w:w="9694" w:type="dxa"/>
            <w:gridSpan w:val="6"/>
          </w:tcPr>
          <w:p w14:paraId="1D498BD7" w14:textId="77777777" w:rsidR="00BC74BF" w:rsidRPr="004C6B7A" w:rsidRDefault="00BC74BF" w:rsidP="005A4371">
            <w:pPr>
              <w:pStyle w:val="GOSTTablenorm"/>
              <w:rPr>
                <w:szCs w:val="22"/>
              </w:rPr>
            </w:pPr>
            <w:r w:rsidRPr="004C6B7A">
              <w:rPr>
                <w:b/>
                <w:szCs w:val="22"/>
              </w:rPr>
              <w:t>Системная информация</w:t>
            </w:r>
          </w:p>
        </w:tc>
      </w:tr>
      <w:tr w:rsidR="00BC74BF" w:rsidRPr="004C6B7A" w14:paraId="2C1AF44E" w14:textId="77777777" w:rsidTr="005A4371">
        <w:trPr>
          <w:trHeight w:val="283"/>
        </w:trPr>
        <w:tc>
          <w:tcPr>
            <w:tcW w:w="1712" w:type="dxa"/>
          </w:tcPr>
          <w:p w14:paraId="289BFACC" w14:textId="77777777" w:rsidR="00BC74BF" w:rsidRPr="004C6B7A" w:rsidRDefault="00BC74BF" w:rsidP="005A4371">
            <w:pPr>
              <w:pStyle w:val="GOSTTablenorm"/>
              <w:rPr>
                <w:szCs w:val="22"/>
              </w:rPr>
            </w:pPr>
            <w:r w:rsidRPr="004C6B7A">
              <w:rPr>
                <w:szCs w:val="22"/>
              </w:rPr>
              <w:t xml:space="preserve">Системная информация </w:t>
            </w:r>
          </w:p>
        </w:tc>
        <w:tc>
          <w:tcPr>
            <w:tcW w:w="1712" w:type="dxa"/>
          </w:tcPr>
          <w:p w14:paraId="02F12ED1" w14:textId="77777777" w:rsidR="00BC74BF" w:rsidRPr="004C6B7A" w:rsidRDefault="00BC74BF" w:rsidP="005A4371">
            <w:pPr>
              <w:pStyle w:val="GOSTTablenorm"/>
              <w:rPr>
                <w:szCs w:val="22"/>
                <w:lang w:val="en-US"/>
              </w:rPr>
            </w:pPr>
            <w:r w:rsidRPr="004C6B7A">
              <w:rPr>
                <w:szCs w:val="22"/>
                <w:lang w:val="en-US"/>
              </w:rPr>
              <w:t>StmInfrmtn_TF</w:t>
            </w:r>
          </w:p>
        </w:tc>
        <w:tc>
          <w:tcPr>
            <w:tcW w:w="571" w:type="dxa"/>
          </w:tcPr>
          <w:p w14:paraId="799DBF12" w14:textId="77777777" w:rsidR="00BC74BF" w:rsidRPr="004C6B7A" w:rsidRDefault="00BC74BF" w:rsidP="005A4371">
            <w:pPr>
              <w:pStyle w:val="GOSTTablenorm"/>
              <w:rPr>
                <w:szCs w:val="22"/>
                <w:lang w:val="en-US"/>
              </w:rPr>
            </w:pPr>
            <w:r w:rsidRPr="004C6B7A">
              <w:rPr>
                <w:szCs w:val="22"/>
              </w:rPr>
              <w:t>С</w:t>
            </w:r>
          </w:p>
        </w:tc>
        <w:tc>
          <w:tcPr>
            <w:tcW w:w="1141" w:type="dxa"/>
          </w:tcPr>
          <w:p w14:paraId="33B809C2" w14:textId="77777777" w:rsidR="00BC74BF" w:rsidRPr="004C6B7A" w:rsidRDefault="00BC74BF" w:rsidP="005A4371">
            <w:pPr>
              <w:pStyle w:val="GOSTTablenorm"/>
              <w:rPr>
                <w:szCs w:val="22"/>
                <w:lang w:val="en-US"/>
              </w:rPr>
            </w:pPr>
            <w:r w:rsidRPr="004C6B7A">
              <w:rPr>
                <w:szCs w:val="22"/>
              </w:rPr>
              <w:t>tTF</w:t>
            </w:r>
          </w:p>
        </w:tc>
        <w:tc>
          <w:tcPr>
            <w:tcW w:w="571" w:type="dxa"/>
          </w:tcPr>
          <w:p w14:paraId="365B1764" w14:textId="77777777" w:rsidR="00BC74BF" w:rsidRPr="004C6B7A" w:rsidRDefault="00BC74BF" w:rsidP="005A4371">
            <w:pPr>
              <w:pStyle w:val="GOSTTablenorm"/>
              <w:rPr>
                <w:szCs w:val="22"/>
                <w:lang w:val="en-US"/>
              </w:rPr>
            </w:pPr>
            <w:r w:rsidRPr="004C6B7A">
              <w:rPr>
                <w:szCs w:val="22"/>
              </w:rPr>
              <w:t>О</w:t>
            </w:r>
          </w:p>
        </w:tc>
        <w:tc>
          <w:tcPr>
            <w:tcW w:w="3987" w:type="dxa"/>
          </w:tcPr>
          <w:p w14:paraId="5F9D2ED8" w14:textId="77777777" w:rsidR="00BC74BF" w:rsidRPr="004C6B7A" w:rsidRDefault="00BC74BF" w:rsidP="005A4371">
            <w:pPr>
              <w:pStyle w:val="GOSTTablenorm"/>
              <w:rPr>
                <w:szCs w:val="22"/>
              </w:rPr>
            </w:pPr>
            <w:r w:rsidRPr="004C6B7A">
              <w:rPr>
                <w:szCs w:val="22"/>
              </w:rPr>
              <w:t>Состав элемента представлен в таблице</w:t>
            </w:r>
            <w:r w:rsidRPr="004C6B7A">
              <w:t xml:space="preserve"> </w:t>
            </w:r>
            <w:r w:rsidRPr="004C6B7A">
              <w:fldChar w:fldCharType="begin"/>
            </w:r>
            <w:r w:rsidRPr="004C6B7A">
              <w:instrText xml:space="preserve"> REF _Ref19551843 \h  \* MERGEFORMAT </w:instrText>
            </w:r>
            <w:r w:rsidRPr="004C6B7A">
              <w:fldChar w:fldCharType="separate"/>
            </w:r>
            <w:r w:rsidR="00306405">
              <w:t>292</w:t>
            </w:r>
            <w:r w:rsidRPr="004C6B7A">
              <w:fldChar w:fldCharType="end"/>
            </w:r>
          </w:p>
        </w:tc>
      </w:tr>
      <w:tr w:rsidR="00BC74BF" w:rsidRPr="004C6B7A" w14:paraId="65BD9EC7" w14:textId="77777777" w:rsidTr="005A4371">
        <w:trPr>
          <w:trHeight w:val="283"/>
        </w:trPr>
        <w:tc>
          <w:tcPr>
            <w:tcW w:w="1712" w:type="dxa"/>
          </w:tcPr>
          <w:p w14:paraId="211B1407" w14:textId="77777777" w:rsidR="00BC74BF" w:rsidRPr="004C6B7A" w:rsidRDefault="00BC74BF" w:rsidP="005A4371">
            <w:pPr>
              <w:pStyle w:val="GOSTTablenorm"/>
              <w:rPr>
                <w:szCs w:val="22"/>
              </w:rPr>
            </w:pPr>
            <w:r w:rsidRPr="004C6B7A">
              <w:rPr>
                <w:szCs w:val="22"/>
              </w:rPr>
              <w:t>Уровень конфиденциальности</w:t>
            </w:r>
          </w:p>
        </w:tc>
        <w:tc>
          <w:tcPr>
            <w:tcW w:w="1712" w:type="dxa"/>
          </w:tcPr>
          <w:p w14:paraId="26DC1328" w14:textId="77777777" w:rsidR="00BC74BF" w:rsidRPr="004C6B7A" w:rsidRDefault="00BC74BF" w:rsidP="005A4371">
            <w:pPr>
              <w:pStyle w:val="GOSTTablenorm"/>
              <w:rPr>
                <w:szCs w:val="22"/>
                <w:lang w:val="en-US"/>
              </w:rPr>
            </w:pPr>
            <w:r w:rsidRPr="004C6B7A">
              <w:rPr>
                <w:szCs w:val="22"/>
              </w:rPr>
              <w:t>StmInfrmtn_AccessLevel</w:t>
            </w:r>
          </w:p>
        </w:tc>
        <w:tc>
          <w:tcPr>
            <w:tcW w:w="571" w:type="dxa"/>
          </w:tcPr>
          <w:p w14:paraId="63D7AB5D" w14:textId="77777777" w:rsidR="00BC74BF" w:rsidRPr="004C6B7A" w:rsidRDefault="00BC74BF" w:rsidP="005A4371">
            <w:pPr>
              <w:pStyle w:val="GOSTTablenorm"/>
              <w:rPr>
                <w:szCs w:val="22"/>
              </w:rPr>
            </w:pPr>
            <w:r w:rsidRPr="004C6B7A">
              <w:rPr>
                <w:szCs w:val="22"/>
              </w:rPr>
              <w:t>П</w:t>
            </w:r>
          </w:p>
        </w:tc>
        <w:tc>
          <w:tcPr>
            <w:tcW w:w="1141" w:type="dxa"/>
          </w:tcPr>
          <w:p w14:paraId="63D5F3B6" w14:textId="77777777" w:rsidR="00BC74BF" w:rsidRPr="004C6B7A" w:rsidRDefault="00BC74BF" w:rsidP="005A4371">
            <w:pPr>
              <w:pStyle w:val="GOSTTablenorm"/>
              <w:rPr>
                <w:szCs w:val="22"/>
              </w:rPr>
            </w:pPr>
            <w:r w:rsidRPr="004C6B7A">
              <w:rPr>
                <w:szCs w:val="22"/>
              </w:rPr>
              <w:t>Т(1)</w:t>
            </w:r>
          </w:p>
        </w:tc>
        <w:tc>
          <w:tcPr>
            <w:tcW w:w="571" w:type="dxa"/>
          </w:tcPr>
          <w:p w14:paraId="21F380A9" w14:textId="77777777" w:rsidR="00BC74BF" w:rsidRPr="004C6B7A" w:rsidRDefault="00BC74BF" w:rsidP="005A4371">
            <w:pPr>
              <w:pStyle w:val="GOSTTablenorm"/>
              <w:rPr>
                <w:szCs w:val="22"/>
              </w:rPr>
            </w:pPr>
            <w:r w:rsidRPr="004C6B7A">
              <w:rPr>
                <w:szCs w:val="22"/>
              </w:rPr>
              <w:t>Н</w:t>
            </w:r>
          </w:p>
        </w:tc>
        <w:tc>
          <w:tcPr>
            <w:tcW w:w="3987" w:type="dxa"/>
          </w:tcPr>
          <w:p w14:paraId="159B8A52" w14:textId="77777777" w:rsidR="00BC74BF" w:rsidRPr="004C6B7A" w:rsidRDefault="00BC74BF" w:rsidP="005A4371">
            <w:pPr>
              <w:pStyle w:val="GOSTTablenorm"/>
              <w:rPr>
                <w:szCs w:val="22"/>
              </w:rPr>
            </w:pPr>
            <w:r w:rsidRPr="004C6B7A">
              <w:rPr>
                <w:szCs w:val="22"/>
              </w:rPr>
              <w:t>Указывается уровень конфиденциальности.</w:t>
            </w:r>
          </w:p>
          <w:p w14:paraId="0B1624BD" w14:textId="77777777" w:rsidR="00BC74BF" w:rsidRPr="004C6B7A" w:rsidRDefault="00BC74BF" w:rsidP="005A4371">
            <w:pPr>
              <w:pStyle w:val="GOSTTablenorm"/>
              <w:rPr>
                <w:szCs w:val="22"/>
              </w:rPr>
            </w:pPr>
            <w:r w:rsidRPr="004C6B7A">
              <w:rPr>
                <w:szCs w:val="22"/>
              </w:rPr>
              <w:t>Возможные значения:</w:t>
            </w:r>
          </w:p>
          <w:p w14:paraId="6B8C1BEF" w14:textId="77777777" w:rsidR="00BC74BF" w:rsidRPr="004C6B7A" w:rsidRDefault="00BC74BF" w:rsidP="005A4371">
            <w:pPr>
              <w:pStyle w:val="GOSTTableListMark1"/>
              <w:rPr>
                <w:szCs w:val="22"/>
              </w:rPr>
            </w:pPr>
            <w:r w:rsidRPr="004C6B7A">
              <w:t>«0» – Несекретно;</w:t>
            </w:r>
          </w:p>
          <w:p w14:paraId="79187F48" w14:textId="77777777" w:rsidR="00BC74BF" w:rsidRPr="004C6B7A" w:rsidRDefault="00BC74BF" w:rsidP="005A4371">
            <w:pPr>
              <w:pStyle w:val="GOSTTableListMark1"/>
              <w:rPr>
                <w:szCs w:val="22"/>
              </w:rPr>
            </w:pPr>
            <w:r w:rsidRPr="004C6B7A">
              <w:t>«1» – Для служебного пользования.</w:t>
            </w:r>
          </w:p>
          <w:p w14:paraId="3BD7D6E1" w14:textId="62F3C56A" w:rsidR="00BC74BF" w:rsidRPr="004C6B7A" w:rsidRDefault="00BC74BF" w:rsidP="005A4371">
            <w:pPr>
              <w:pStyle w:val="GOSTTablenorm"/>
              <w:rPr>
                <w:szCs w:val="22"/>
              </w:rPr>
            </w:pPr>
            <w:r w:rsidRPr="004C6B7A">
              <w:rPr>
                <w:szCs w:val="22"/>
              </w:rPr>
              <w:t xml:space="preserve">Обязателен для заполнения в случае взаимодействия по маршруту </w:t>
            </w:r>
            <w:r w:rsidR="00E26F0A">
              <w:rPr>
                <w:szCs w:val="22"/>
              </w:rPr>
              <w:t>ТОФК (ПУР ЭБ)</w:t>
            </w:r>
            <w:r w:rsidRPr="004C6B7A">
              <w:rPr>
                <w:szCs w:val="22"/>
              </w:rPr>
              <w:t xml:space="preserve"> – </w:t>
            </w:r>
            <w:r w:rsidR="00AB4B18" w:rsidRPr="009D2D00">
              <w:rPr>
                <w:szCs w:val="28"/>
              </w:rPr>
              <w:t>ПБС (ПФХД)</w:t>
            </w:r>
            <w:r w:rsidRPr="004C6B7A">
              <w:rPr>
                <w:szCs w:val="22"/>
              </w:rPr>
              <w:t>.</w:t>
            </w:r>
          </w:p>
          <w:p w14:paraId="625B5AF7" w14:textId="3CE95D15" w:rsidR="00BC74BF" w:rsidRPr="004C6B7A" w:rsidRDefault="00BC74BF" w:rsidP="005A4371">
            <w:pPr>
              <w:pStyle w:val="GOSTTablenorm"/>
              <w:rPr>
                <w:szCs w:val="22"/>
              </w:rPr>
            </w:pPr>
            <w:r w:rsidRPr="004C6B7A">
              <w:rPr>
                <w:szCs w:val="22"/>
              </w:rPr>
              <w:lastRenderedPageBreak/>
              <w:t xml:space="preserve">Поле не заполняется для маршрута </w:t>
            </w:r>
            <w:r w:rsidR="00CA3D1C">
              <w:rPr>
                <w:szCs w:val="22"/>
              </w:rPr>
              <w:t xml:space="preserve">Компонент КС </w:t>
            </w:r>
            <w:r w:rsidR="00292DD5">
              <w:rPr>
                <w:szCs w:val="22"/>
              </w:rPr>
              <w:t>ТОФК (ПУР ЭБ)</w:t>
            </w:r>
            <w:r w:rsidRPr="004C6B7A">
              <w:rPr>
                <w:szCs w:val="22"/>
              </w:rPr>
              <w:t xml:space="preserve"> – ЮЛ НУБП</w:t>
            </w:r>
          </w:p>
        </w:tc>
      </w:tr>
    </w:tbl>
    <w:p w14:paraId="36812B75" w14:textId="77777777" w:rsidR="00BC74BF" w:rsidRPr="002F7A8A" w:rsidRDefault="00BC74BF" w:rsidP="00BC74BF">
      <w:pPr>
        <w:pStyle w:val="32"/>
      </w:pPr>
      <w:bookmarkStart w:id="4652" w:name="_Toc185883057"/>
      <w:bookmarkStart w:id="4653" w:name="_Toc199832345"/>
      <w:bookmarkStart w:id="4654" w:name="_Toc202883973"/>
      <w:r w:rsidRPr="002F7A8A">
        <w:lastRenderedPageBreak/>
        <w:t>Описание комплексного типа «tMSC_TOFK»</w:t>
      </w:r>
      <w:bookmarkEnd w:id="4652"/>
      <w:bookmarkEnd w:id="4653"/>
      <w:bookmarkEnd w:id="4654"/>
    </w:p>
    <w:p w14:paraId="146D0850" w14:textId="77777777" w:rsidR="00BC74BF" w:rsidRPr="004C6B7A" w:rsidRDefault="00BC74BF" w:rsidP="00BC74BF">
      <w:pPr>
        <w:pStyle w:val="GOSTNormal"/>
      </w:pPr>
      <w:r w:rsidRPr="004C6B7A">
        <w:t>Описание комплексного типа «tMSC_TOFK» блока «ТОФК».</w:t>
      </w:r>
    </w:p>
    <w:p w14:paraId="35E4B29D" w14:textId="77777777" w:rsidR="00BC74BF" w:rsidRPr="00E95885" w:rsidRDefault="00BC74BF" w:rsidP="00BC74BF">
      <w:pPr>
        <w:pStyle w:val="GOSTNameTable"/>
      </w:pPr>
      <w:r w:rsidRPr="00E95885">
        <w:fldChar w:fldCharType="begin"/>
      </w:r>
      <w:r w:rsidRPr="00E95885">
        <w:instrText>SEQ Таблица \* ARABIC</w:instrText>
      </w:r>
      <w:r w:rsidRPr="00E95885">
        <w:fldChar w:fldCharType="separate"/>
      </w:r>
      <w:bookmarkStart w:id="4655" w:name="_Ref19551001"/>
      <w:r w:rsidR="00306405">
        <w:rPr>
          <w:noProof/>
        </w:rPr>
        <w:t>282</w:t>
      </w:r>
      <w:bookmarkEnd w:id="4655"/>
      <w:r w:rsidRPr="00E95885">
        <w:fldChar w:fldCharType="end"/>
      </w:r>
      <w:r w:rsidRPr="00E95885">
        <w:rPr>
          <w:rFonts w:eastAsia="Calibri"/>
        </w:rPr>
        <w:t xml:space="preserve"> –</w:t>
      </w:r>
      <w:r w:rsidRPr="00E95885">
        <w:t xml:space="preserve"> Описание комплексного типа «tMSC_TOFK»</w:t>
      </w:r>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C74BF" w:rsidRPr="004C6B7A" w14:paraId="391257F8" w14:textId="77777777" w:rsidTr="005A4371">
        <w:trPr>
          <w:cnfStyle w:val="100000000000" w:firstRow="1" w:lastRow="0" w:firstColumn="0" w:lastColumn="0" w:oddVBand="0" w:evenVBand="0" w:oddHBand="0" w:evenHBand="0" w:firstRowFirstColumn="0" w:firstRowLastColumn="0" w:lastRowFirstColumn="0" w:lastRowLastColumn="0"/>
        </w:trPr>
        <w:tc>
          <w:tcPr>
            <w:tcW w:w="1702" w:type="dxa"/>
          </w:tcPr>
          <w:p w14:paraId="21A50ACD" w14:textId="77777777" w:rsidR="00BC74BF" w:rsidRPr="004C6B7A" w:rsidRDefault="00BC74BF" w:rsidP="005A4371">
            <w:pPr>
              <w:pStyle w:val="GOSTTableHead"/>
            </w:pPr>
            <w:r w:rsidRPr="004C6B7A">
              <w:t>Наименование элемента</w:t>
            </w:r>
          </w:p>
        </w:tc>
        <w:tc>
          <w:tcPr>
            <w:tcW w:w="1701" w:type="dxa"/>
          </w:tcPr>
          <w:p w14:paraId="539C252D" w14:textId="77777777" w:rsidR="00BC74BF" w:rsidRPr="004C6B7A" w:rsidRDefault="00BC74BF" w:rsidP="005A4371">
            <w:pPr>
              <w:pStyle w:val="GOSTTableHead"/>
            </w:pPr>
            <w:r w:rsidRPr="004C6B7A">
              <w:t>Сокращенное наименование (код) элемента</w:t>
            </w:r>
          </w:p>
        </w:tc>
        <w:tc>
          <w:tcPr>
            <w:tcW w:w="567" w:type="dxa"/>
          </w:tcPr>
          <w:p w14:paraId="284B0CDC" w14:textId="77777777" w:rsidR="00BC74BF" w:rsidRPr="004C6B7A" w:rsidRDefault="00BC74BF" w:rsidP="005A4371">
            <w:pPr>
              <w:pStyle w:val="GOSTTableHead"/>
            </w:pPr>
            <w:r w:rsidRPr="004C6B7A">
              <w:t>Тип</w:t>
            </w:r>
          </w:p>
        </w:tc>
        <w:tc>
          <w:tcPr>
            <w:tcW w:w="1134" w:type="dxa"/>
          </w:tcPr>
          <w:p w14:paraId="623921C5" w14:textId="77777777" w:rsidR="00BC74BF" w:rsidRPr="004C6B7A" w:rsidRDefault="00BC74BF" w:rsidP="005A4371">
            <w:pPr>
              <w:pStyle w:val="GOSTTableHead"/>
            </w:pPr>
            <w:r w:rsidRPr="004C6B7A">
              <w:t>Формат элемента</w:t>
            </w:r>
          </w:p>
        </w:tc>
        <w:tc>
          <w:tcPr>
            <w:tcW w:w="567" w:type="dxa"/>
          </w:tcPr>
          <w:p w14:paraId="44D17834" w14:textId="77777777" w:rsidR="00BC74BF" w:rsidRPr="004C6B7A" w:rsidRDefault="00BC74BF" w:rsidP="005A4371">
            <w:pPr>
              <w:pStyle w:val="GOSTTableHead"/>
            </w:pPr>
            <w:r w:rsidRPr="004C6B7A">
              <w:t>Обязательность</w:t>
            </w:r>
          </w:p>
        </w:tc>
        <w:tc>
          <w:tcPr>
            <w:tcW w:w="3963" w:type="dxa"/>
          </w:tcPr>
          <w:p w14:paraId="32FD4379" w14:textId="77777777" w:rsidR="00BC74BF" w:rsidRPr="004C6B7A" w:rsidRDefault="00BC74BF" w:rsidP="005A4371">
            <w:pPr>
              <w:pStyle w:val="GOSTTableHead"/>
              <w:rPr>
                <w:szCs w:val="22"/>
              </w:rPr>
            </w:pPr>
            <w:r w:rsidRPr="004C6B7A">
              <w:rPr>
                <w:szCs w:val="22"/>
              </w:rPr>
              <w:t>Дополнительная информация</w:t>
            </w:r>
          </w:p>
        </w:tc>
      </w:tr>
      <w:tr w:rsidR="00BC74BF" w:rsidRPr="004C6B7A" w14:paraId="5662E6C5" w14:textId="77777777" w:rsidTr="005A4371">
        <w:tc>
          <w:tcPr>
            <w:tcW w:w="1702" w:type="dxa"/>
          </w:tcPr>
          <w:p w14:paraId="0FC584DC" w14:textId="77777777" w:rsidR="00BC74BF" w:rsidRPr="004C6B7A" w:rsidRDefault="00BC74BF" w:rsidP="005A4371">
            <w:pPr>
              <w:pStyle w:val="GOSTTablenorm"/>
            </w:pPr>
            <w:r w:rsidRPr="004C6B7A">
              <w:t>Наименование ТОФК</w:t>
            </w:r>
          </w:p>
        </w:tc>
        <w:tc>
          <w:tcPr>
            <w:tcW w:w="1701" w:type="dxa"/>
          </w:tcPr>
          <w:p w14:paraId="2786B581" w14:textId="77777777" w:rsidR="00BC74BF" w:rsidRPr="004C6B7A" w:rsidRDefault="00BC74BF" w:rsidP="005A4371">
            <w:pPr>
              <w:pStyle w:val="GOSTTablenorm"/>
            </w:pPr>
            <w:r w:rsidRPr="004C6B7A">
              <w:t>Nm</w:t>
            </w:r>
          </w:p>
        </w:tc>
        <w:tc>
          <w:tcPr>
            <w:tcW w:w="567" w:type="dxa"/>
          </w:tcPr>
          <w:p w14:paraId="75EDD793" w14:textId="77777777" w:rsidR="00BC74BF" w:rsidRPr="004C6B7A" w:rsidRDefault="00BC74BF" w:rsidP="005A4371">
            <w:pPr>
              <w:pStyle w:val="GOSTTablenorm"/>
            </w:pPr>
            <w:r w:rsidRPr="004C6B7A">
              <w:t>П</w:t>
            </w:r>
          </w:p>
        </w:tc>
        <w:tc>
          <w:tcPr>
            <w:tcW w:w="1134" w:type="dxa"/>
          </w:tcPr>
          <w:p w14:paraId="407407B5" w14:textId="77777777" w:rsidR="00BC74BF" w:rsidRPr="004C6B7A" w:rsidRDefault="00BC74BF" w:rsidP="005A4371">
            <w:pPr>
              <w:pStyle w:val="GOSTTablenorm"/>
            </w:pPr>
            <w:r w:rsidRPr="004C6B7A">
              <w:t>Т(1-2000)</w:t>
            </w:r>
          </w:p>
        </w:tc>
        <w:tc>
          <w:tcPr>
            <w:tcW w:w="567" w:type="dxa"/>
          </w:tcPr>
          <w:p w14:paraId="3E587469" w14:textId="77777777" w:rsidR="00BC74BF" w:rsidRPr="004C6B7A" w:rsidRDefault="00BC74BF" w:rsidP="005A4371">
            <w:pPr>
              <w:pStyle w:val="GOSTTablenorm"/>
            </w:pPr>
            <w:r w:rsidRPr="004C6B7A">
              <w:t>О</w:t>
            </w:r>
          </w:p>
        </w:tc>
        <w:tc>
          <w:tcPr>
            <w:tcW w:w="3963" w:type="dxa"/>
          </w:tcPr>
          <w:p w14:paraId="6276A8D3" w14:textId="77777777" w:rsidR="00BC74BF" w:rsidRPr="004C6B7A" w:rsidRDefault="00BC74BF" w:rsidP="005A4371">
            <w:pPr>
              <w:pStyle w:val="GOSTTablenorm"/>
            </w:pPr>
            <w:r w:rsidRPr="004C6B7A">
              <w:t>Полное наименование ТОФК.</w:t>
            </w:r>
          </w:p>
          <w:p w14:paraId="7D3787D5" w14:textId="77777777" w:rsidR="00BC74BF" w:rsidRPr="004C6B7A" w:rsidRDefault="00BC74BF" w:rsidP="005A4371">
            <w:pPr>
              <w:pStyle w:val="GOSTTablenorm"/>
            </w:pPr>
            <w:r w:rsidRPr="004C6B7A">
              <w:t>Поле заполняется в соответствии с централизованным справочником ФК</w:t>
            </w:r>
          </w:p>
        </w:tc>
      </w:tr>
      <w:tr w:rsidR="00BC74BF" w:rsidRPr="004C6B7A" w14:paraId="43BADBDB" w14:textId="77777777" w:rsidTr="005A4371">
        <w:tc>
          <w:tcPr>
            <w:tcW w:w="1702" w:type="dxa"/>
          </w:tcPr>
          <w:p w14:paraId="2B3BFF17" w14:textId="77777777" w:rsidR="00BC74BF" w:rsidRPr="004C6B7A" w:rsidRDefault="00BC74BF" w:rsidP="005A4371">
            <w:pPr>
              <w:pStyle w:val="GOSTTablenorm"/>
            </w:pPr>
            <w:r w:rsidRPr="004C6B7A">
              <w:t>Код ТОФК</w:t>
            </w:r>
          </w:p>
        </w:tc>
        <w:tc>
          <w:tcPr>
            <w:tcW w:w="1701" w:type="dxa"/>
          </w:tcPr>
          <w:p w14:paraId="37B5E1EF" w14:textId="77777777" w:rsidR="00BC74BF" w:rsidRPr="004C6B7A" w:rsidRDefault="00BC74BF" w:rsidP="005A4371">
            <w:pPr>
              <w:pStyle w:val="GOSTTablenorm"/>
            </w:pPr>
            <w:r w:rsidRPr="004C6B7A">
              <w:t>Cd</w:t>
            </w:r>
          </w:p>
        </w:tc>
        <w:tc>
          <w:tcPr>
            <w:tcW w:w="567" w:type="dxa"/>
          </w:tcPr>
          <w:p w14:paraId="57A959BA" w14:textId="77777777" w:rsidR="00BC74BF" w:rsidRPr="004C6B7A" w:rsidRDefault="00BC74BF" w:rsidP="005A4371">
            <w:pPr>
              <w:pStyle w:val="GOSTTablenorm"/>
            </w:pPr>
            <w:r w:rsidRPr="004C6B7A">
              <w:t>П</w:t>
            </w:r>
          </w:p>
        </w:tc>
        <w:tc>
          <w:tcPr>
            <w:tcW w:w="1134" w:type="dxa"/>
          </w:tcPr>
          <w:p w14:paraId="16E40E7D" w14:textId="77777777" w:rsidR="00BC74BF" w:rsidRPr="004C6B7A" w:rsidRDefault="00BC74BF" w:rsidP="005A4371">
            <w:pPr>
              <w:pStyle w:val="GOSTTablenorm"/>
            </w:pPr>
            <w:r w:rsidRPr="004C6B7A">
              <w:t>Т(4)</w:t>
            </w:r>
          </w:p>
        </w:tc>
        <w:tc>
          <w:tcPr>
            <w:tcW w:w="567" w:type="dxa"/>
          </w:tcPr>
          <w:p w14:paraId="460C83B0" w14:textId="77777777" w:rsidR="00BC74BF" w:rsidRPr="004C6B7A" w:rsidRDefault="00BC74BF" w:rsidP="005A4371">
            <w:pPr>
              <w:pStyle w:val="GOSTTablenorm"/>
            </w:pPr>
            <w:r w:rsidRPr="004C6B7A">
              <w:t>О</w:t>
            </w:r>
          </w:p>
        </w:tc>
        <w:tc>
          <w:tcPr>
            <w:tcW w:w="3963" w:type="dxa"/>
          </w:tcPr>
          <w:p w14:paraId="6924CC34" w14:textId="77777777" w:rsidR="00BC74BF" w:rsidRPr="004C6B7A" w:rsidRDefault="00BC74BF" w:rsidP="005A4371">
            <w:pPr>
              <w:pStyle w:val="GOSTTablenorm"/>
            </w:pPr>
            <w:r w:rsidRPr="004C6B7A">
              <w:t>Поле заполняется в соответствии с централизованным справочником ФК</w:t>
            </w:r>
          </w:p>
        </w:tc>
      </w:tr>
    </w:tbl>
    <w:p w14:paraId="729128C9" w14:textId="77777777" w:rsidR="00BC74BF" w:rsidRPr="002F7A8A" w:rsidRDefault="00BC74BF" w:rsidP="00BC74BF">
      <w:pPr>
        <w:pStyle w:val="32"/>
      </w:pPr>
      <w:bookmarkStart w:id="4656" w:name="_Toc185883058"/>
      <w:bookmarkStart w:id="4657" w:name="_Toc199832346"/>
      <w:bookmarkStart w:id="4658" w:name="_Toc202883974"/>
      <w:r w:rsidRPr="002F7A8A">
        <w:t>Описание комплексного типа «tUnt»</w:t>
      </w:r>
      <w:bookmarkEnd w:id="4656"/>
      <w:bookmarkEnd w:id="4657"/>
      <w:bookmarkEnd w:id="4658"/>
    </w:p>
    <w:p w14:paraId="45D6AB1E" w14:textId="77777777" w:rsidR="00BC74BF" w:rsidRPr="004C6B7A" w:rsidRDefault="00BC74BF" w:rsidP="00BC74BF">
      <w:pPr>
        <w:pStyle w:val="GOSTNormal"/>
      </w:pPr>
      <w:r w:rsidRPr="004C6B7A">
        <w:t>Описание комплексного типа «tUnt» блока «Единица измерения».</w:t>
      </w:r>
    </w:p>
    <w:p w14:paraId="576F80BA" w14:textId="77777777" w:rsidR="00BC74BF" w:rsidRPr="00E95885" w:rsidRDefault="00BC74BF" w:rsidP="00BC74BF">
      <w:pPr>
        <w:pStyle w:val="GOSTNameTable"/>
        <w:rPr>
          <w:rFonts w:eastAsia="Calibri"/>
        </w:rPr>
      </w:pPr>
      <w:r w:rsidRPr="00E95885">
        <w:rPr>
          <w:rFonts w:eastAsia="Calibri"/>
        </w:rPr>
        <w:fldChar w:fldCharType="begin"/>
      </w:r>
      <w:r w:rsidRPr="00E95885">
        <w:rPr>
          <w:rFonts w:eastAsia="Calibri"/>
        </w:rPr>
        <w:instrText xml:space="preserve"> SEQ Таблица \* ARABIC </w:instrText>
      </w:r>
      <w:r w:rsidRPr="00E95885">
        <w:rPr>
          <w:rFonts w:eastAsia="Calibri"/>
        </w:rPr>
        <w:fldChar w:fldCharType="separate"/>
      </w:r>
      <w:r w:rsidR="00306405">
        <w:rPr>
          <w:rFonts w:eastAsia="Calibri"/>
          <w:noProof/>
        </w:rPr>
        <w:t>283</w:t>
      </w:r>
      <w:r w:rsidRPr="00E95885">
        <w:rPr>
          <w:rFonts w:eastAsia="Calibri"/>
        </w:rPr>
        <w:fldChar w:fldCharType="end"/>
      </w:r>
      <w:r w:rsidRPr="00E95885">
        <w:rPr>
          <w:rFonts w:eastAsia="Calibri"/>
        </w:rPr>
        <w:t xml:space="preserve"> – Описание комплексного типа «</w:t>
      </w:r>
      <w:r w:rsidRPr="00E95885">
        <w:t>tUnt</w:t>
      </w:r>
      <w:r w:rsidRPr="00E95885">
        <w:rPr>
          <w:rFonts w:eastAsia="Calibri"/>
        </w:rPr>
        <w:t>»</w:t>
      </w:r>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BC74BF" w:rsidRPr="004C6B7A" w14:paraId="48CE8941"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6BAA4FD0" w14:textId="77777777" w:rsidR="00BC74BF" w:rsidRPr="004C6B7A" w:rsidRDefault="00BC74BF" w:rsidP="005A4371">
            <w:pPr>
              <w:pStyle w:val="GOSTTableHead"/>
            </w:pPr>
            <w:r w:rsidRPr="004C6B7A">
              <w:t>Наименование элемента</w:t>
            </w:r>
          </w:p>
        </w:tc>
        <w:tc>
          <w:tcPr>
            <w:tcW w:w="1701" w:type="dxa"/>
          </w:tcPr>
          <w:p w14:paraId="7FC4BC25" w14:textId="77777777" w:rsidR="00BC74BF" w:rsidRPr="004C6B7A" w:rsidRDefault="00BC74BF" w:rsidP="005A4371">
            <w:pPr>
              <w:pStyle w:val="GOSTTableHead"/>
            </w:pPr>
            <w:r w:rsidRPr="004C6B7A">
              <w:t>Сокращенное наименование (код) элемента</w:t>
            </w:r>
          </w:p>
        </w:tc>
        <w:tc>
          <w:tcPr>
            <w:tcW w:w="567" w:type="dxa"/>
          </w:tcPr>
          <w:p w14:paraId="3972D2B3" w14:textId="77777777" w:rsidR="00BC74BF" w:rsidRPr="004C6B7A" w:rsidRDefault="00BC74BF" w:rsidP="005A4371">
            <w:pPr>
              <w:pStyle w:val="GOSTTableHead"/>
            </w:pPr>
            <w:r w:rsidRPr="004C6B7A">
              <w:t>Тип</w:t>
            </w:r>
          </w:p>
        </w:tc>
        <w:tc>
          <w:tcPr>
            <w:tcW w:w="1134" w:type="dxa"/>
          </w:tcPr>
          <w:p w14:paraId="0509EF3A" w14:textId="77777777" w:rsidR="00BC74BF" w:rsidRPr="004C6B7A" w:rsidRDefault="00BC74BF" w:rsidP="005A4371">
            <w:pPr>
              <w:pStyle w:val="GOSTTableHead"/>
            </w:pPr>
            <w:r w:rsidRPr="004C6B7A">
              <w:t>Формат элемента</w:t>
            </w:r>
          </w:p>
        </w:tc>
        <w:tc>
          <w:tcPr>
            <w:tcW w:w="567" w:type="dxa"/>
          </w:tcPr>
          <w:p w14:paraId="692B4182" w14:textId="77777777" w:rsidR="00BC74BF" w:rsidRPr="004C6B7A" w:rsidRDefault="00BC74BF" w:rsidP="005A4371">
            <w:pPr>
              <w:pStyle w:val="GOSTTableHead"/>
            </w:pPr>
            <w:r w:rsidRPr="004C6B7A">
              <w:t>Обязательность</w:t>
            </w:r>
          </w:p>
        </w:tc>
        <w:tc>
          <w:tcPr>
            <w:tcW w:w="3963" w:type="dxa"/>
          </w:tcPr>
          <w:p w14:paraId="3B7D1655" w14:textId="77777777" w:rsidR="00BC74BF" w:rsidRPr="004C6B7A" w:rsidRDefault="00BC74BF" w:rsidP="005A4371">
            <w:pPr>
              <w:pStyle w:val="GOSTTableHead"/>
              <w:rPr>
                <w:szCs w:val="22"/>
              </w:rPr>
            </w:pPr>
            <w:r w:rsidRPr="004C6B7A">
              <w:rPr>
                <w:szCs w:val="22"/>
              </w:rPr>
              <w:t>Дополнительная информация</w:t>
            </w:r>
          </w:p>
        </w:tc>
      </w:tr>
      <w:tr w:rsidR="00BC74BF" w:rsidRPr="004C6B7A" w14:paraId="602AB60B" w14:textId="77777777" w:rsidTr="005A4371">
        <w:tc>
          <w:tcPr>
            <w:tcW w:w="1701" w:type="dxa"/>
          </w:tcPr>
          <w:p w14:paraId="36745C4E" w14:textId="77777777" w:rsidR="00BC74BF" w:rsidRPr="004C6B7A" w:rsidRDefault="00BC74BF" w:rsidP="005A4371">
            <w:pPr>
              <w:pStyle w:val="GOSTTablenorm"/>
            </w:pPr>
            <w:r w:rsidRPr="004C6B7A">
              <w:t>Код по ОКЕИ</w:t>
            </w:r>
          </w:p>
        </w:tc>
        <w:tc>
          <w:tcPr>
            <w:tcW w:w="1701" w:type="dxa"/>
          </w:tcPr>
          <w:p w14:paraId="2905E013" w14:textId="77777777" w:rsidR="00BC74BF" w:rsidRPr="004C6B7A" w:rsidRDefault="00BC74BF" w:rsidP="005A4371">
            <w:pPr>
              <w:pStyle w:val="GOSTTablenorm"/>
              <w:rPr>
                <w:lang w:val="en-US"/>
              </w:rPr>
            </w:pPr>
            <w:r w:rsidRPr="004C6B7A">
              <w:rPr>
                <w:lang w:val="en-US"/>
              </w:rPr>
              <w:t>OKEI</w:t>
            </w:r>
          </w:p>
        </w:tc>
        <w:tc>
          <w:tcPr>
            <w:tcW w:w="567" w:type="dxa"/>
          </w:tcPr>
          <w:p w14:paraId="6171F42B" w14:textId="77777777" w:rsidR="00BC74BF" w:rsidRPr="004C6B7A" w:rsidRDefault="00BC74BF" w:rsidP="005A4371">
            <w:pPr>
              <w:pStyle w:val="GOSTTablenorm"/>
            </w:pPr>
            <w:r w:rsidRPr="004C6B7A">
              <w:t>П</w:t>
            </w:r>
          </w:p>
        </w:tc>
        <w:tc>
          <w:tcPr>
            <w:tcW w:w="1134" w:type="dxa"/>
          </w:tcPr>
          <w:p w14:paraId="6BB10975" w14:textId="77777777" w:rsidR="00BC74BF" w:rsidRPr="004C6B7A" w:rsidRDefault="00BC74BF" w:rsidP="005A4371">
            <w:pPr>
              <w:pStyle w:val="GOSTTablenorm"/>
            </w:pPr>
            <w:r w:rsidRPr="004C6B7A">
              <w:t>Т(3)</w:t>
            </w:r>
          </w:p>
        </w:tc>
        <w:tc>
          <w:tcPr>
            <w:tcW w:w="567" w:type="dxa"/>
          </w:tcPr>
          <w:p w14:paraId="01C4C6AB" w14:textId="77777777" w:rsidR="00BC74BF" w:rsidRPr="004C6B7A" w:rsidRDefault="00BC74BF" w:rsidP="005A4371">
            <w:pPr>
              <w:pStyle w:val="GOSTTablenorm"/>
            </w:pPr>
            <w:r w:rsidRPr="004C6B7A">
              <w:t>О</w:t>
            </w:r>
          </w:p>
        </w:tc>
        <w:tc>
          <w:tcPr>
            <w:tcW w:w="3963" w:type="dxa"/>
          </w:tcPr>
          <w:p w14:paraId="750636A8" w14:textId="77777777" w:rsidR="00BC74BF" w:rsidRPr="004C6B7A" w:rsidRDefault="00BC74BF" w:rsidP="005A4371">
            <w:pPr>
              <w:pStyle w:val="GOSTTablenorm"/>
            </w:pPr>
            <w:r w:rsidRPr="004C6B7A">
              <w:t>Указывается код по ОКЕИ.</w:t>
            </w:r>
          </w:p>
          <w:p w14:paraId="0A6BAF24" w14:textId="77777777" w:rsidR="00BC74BF" w:rsidRPr="004C6B7A" w:rsidRDefault="00BC74BF" w:rsidP="005A4371">
            <w:pPr>
              <w:pStyle w:val="GOSTTablenorm"/>
            </w:pPr>
            <w:r w:rsidRPr="004C6B7A">
              <w:t>По умолчанию указывается значение «383»</w:t>
            </w:r>
          </w:p>
        </w:tc>
      </w:tr>
      <w:tr w:rsidR="00BC74BF" w:rsidRPr="004C6B7A" w14:paraId="6F5BD813" w14:textId="77777777" w:rsidTr="005A4371">
        <w:tc>
          <w:tcPr>
            <w:tcW w:w="1701" w:type="dxa"/>
          </w:tcPr>
          <w:p w14:paraId="6196A627" w14:textId="77777777" w:rsidR="00BC74BF" w:rsidRPr="004C6B7A" w:rsidRDefault="00BC74BF" w:rsidP="005A4371">
            <w:pPr>
              <w:pStyle w:val="GOSTTablenorm"/>
            </w:pPr>
            <w:r w:rsidRPr="004C6B7A">
              <w:t>Наименование единицы измерения</w:t>
            </w:r>
          </w:p>
        </w:tc>
        <w:tc>
          <w:tcPr>
            <w:tcW w:w="1701" w:type="dxa"/>
          </w:tcPr>
          <w:p w14:paraId="6B70FE0E" w14:textId="77777777" w:rsidR="00BC74BF" w:rsidRPr="004C6B7A" w:rsidRDefault="00BC74BF" w:rsidP="005A4371">
            <w:pPr>
              <w:pStyle w:val="GOSTTablenorm"/>
              <w:rPr>
                <w:lang w:val="en-US"/>
              </w:rPr>
            </w:pPr>
            <w:r w:rsidRPr="004C6B7A">
              <w:rPr>
                <w:lang w:val="en-US"/>
              </w:rPr>
              <w:t>Nm</w:t>
            </w:r>
          </w:p>
        </w:tc>
        <w:tc>
          <w:tcPr>
            <w:tcW w:w="567" w:type="dxa"/>
          </w:tcPr>
          <w:p w14:paraId="68CF61C2" w14:textId="77777777" w:rsidR="00BC74BF" w:rsidRPr="004C6B7A" w:rsidRDefault="00BC74BF" w:rsidP="005A4371">
            <w:pPr>
              <w:pStyle w:val="GOSTTablenorm"/>
            </w:pPr>
            <w:r w:rsidRPr="004C6B7A">
              <w:t>П</w:t>
            </w:r>
          </w:p>
        </w:tc>
        <w:tc>
          <w:tcPr>
            <w:tcW w:w="1134" w:type="dxa"/>
          </w:tcPr>
          <w:p w14:paraId="76E64749" w14:textId="77777777" w:rsidR="00BC74BF" w:rsidRPr="004C6B7A" w:rsidRDefault="00BC74BF" w:rsidP="005A4371">
            <w:pPr>
              <w:pStyle w:val="GOSTTablenorm"/>
            </w:pPr>
            <w:r w:rsidRPr="004C6B7A">
              <w:t>Т(1-50)</w:t>
            </w:r>
          </w:p>
        </w:tc>
        <w:tc>
          <w:tcPr>
            <w:tcW w:w="567" w:type="dxa"/>
          </w:tcPr>
          <w:p w14:paraId="7B49A65D" w14:textId="77777777" w:rsidR="00BC74BF" w:rsidRPr="004C6B7A" w:rsidRDefault="00BC74BF" w:rsidP="005A4371">
            <w:pPr>
              <w:pStyle w:val="GOSTTablenorm"/>
            </w:pPr>
            <w:r w:rsidRPr="004C6B7A">
              <w:t>О</w:t>
            </w:r>
          </w:p>
        </w:tc>
        <w:tc>
          <w:tcPr>
            <w:tcW w:w="3963" w:type="dxa"/>
          </w:tcPr>
          <w:p w14:paraId="53803EE3" w14:textId="77777777" w:rsidR="00BC74BF" w:rsidRPr="004C6B7A" w:rsidRDefault="00BC74BF" w:rsidP="005A4371">
            <w:pPr>
              <w:pStyle w:val="GOSTTablenorm"/>
            </w:pPr>
            <w:r w:rsidRPr="004C6B7A">
              <w:t>Указывается значение кода по ОКЕИ.</w:t>
            </w:r>
          </w:p>
          <w:p w14:paraId="79F9631A" w14:textId="77777777" w:rsidR="00BC74BF" w:rsidRPr="004C6B7A" w:rsidRDefault="00BC74BF" w:rsidP="005A4371">
            <w:pPr>
              <w:pStyle w:val="GOSTTablenorm"/>
            </w:pPr>
            <w:r w:rsidRPr="004C6B7A">
              <w:t>По умолчанию указывается значение «руб. (с точностью до второго десятичного знака)»</w:t>
            </w:r>
          </w:p>
        </w:tc>
      </w:tr>
    </w:tbl>
    <w:p w14:paraId="317D4604" w14:textId="77777777" w:rsidR="00BC74BF" w:rsidRPr="002F7A8A" w:rsidRDefault="00BC74BF" w:rsidP="00BC74BF">
      <w:pPr>
        <w:pStyle w:val="32"/>
      </w:pPr>
      <w:bookmarkStart w:id="4659" w:name="_Toc185883059"/>
      <w:bookmarkStart w:id="4660" w:name="_Toc199832347"/>
      <w:bookmarkStart w:id="4661" w:name="_Toc202883975"/>
      <w:r w:rsidRPr="002F7A8A">
        <w:t>Описание комплексного типа «tClcltnTypeComplex»</w:t>
      </w:r>
      <w:bookmarkEnd w:id="4659"/>
      <w:bookmarkEnd w:id="4660"/>
      <w:bookmarkEnd w:id="4661"/>
    </w:p>
    <w:p w14:paraId="2DF3DDB2" w14:textId="77777777" w:rsidR="00BC74BF" w:rsidRPr="004C6B7A" w:rsidRDefault="00BC74BF" w:rsidP="00BC74BF">
      <w:pPr>
        <w:pStyle w:val="GOSTTablenorm"/>
      </w:pPr>
      <w:r w:rsidRPr="004C6B7A">
        <w:t>Описание комплексного типа «tClcltnTypeComplex» блока «Вид расчетов».</w:t>
      </w:r>
    </w:p>
    <w:p w14:paraId="7F8CD21F" w14:textId="77777777" w:rsidR="00BC74BF" w:rsidRPr="00E95885" w:rsidRDefault="00BC74BF" w:rsidP="00BC74BF">
      <w:pPr>
        <w:pStyle w:val="GOSTNameTable"/>
      </w:pPr>
      <w:r>
        <w:rPr>
          <w:noProof/>
        </w:rPr>
        <w:lastRenderedPageBreak/>
        <w:fldChar w:fldCharType="begin"/>
      </w:r>
      <w:r>
        <w:rPr>
          <w:noProof/>
        </w:rPr>
        <w:instrText xml:space="preserve"> SEQ Таблица \* ARABIC </w:instrText>
      </w:r>
      <w:r>
        <w:rPr>
          <w:noProof/>
        </w:rPr>
        <w:fldChar w:fldCharType="separate"/>
      </w:r>
      <w:bookmarkStart w:id="4662" w:name="_Ref3377665"/>
      <w:bookmarkStart w:id="4663" w:name="_Toc18509600"/>
      <w:r w:rsidR="00306405">
        <w:rPr>
          <w:noProof/>
        </w:rPr>
        <w:t>284</w:t>
      </w:r>
      <w:bookmarkEnd w:id="4662"/>
      <w:r>
        <w:rPr>
          <w:noProof/>
        </w:rPr>
        <w:fldChar w:fldCharType="end"/>
      </w:r>
      <w:r w:rsidRPr="00E95885">
        <w:rPr>
          <w:rFonts w:eastAsia="Calibri"/>
        </w:rPr>
        <w:t xml:space="preserve"> –</w:t>
      </w:r>
      <w:r w:rsidRPr="00E95885">
        <w:t xml:space="preserve"> Описание комплексного типа «tClcltnTypeComplex»</w:t>
      </w:r>
      <w:bookmarkEnd w:id="466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BC74BF" w:rsidRPr="004C6B7A" w14:paraId="3990E934" w14:textId="77777777" w:rsidTr="005A4371">
        <w:trPr>
          <w:cnfStyle w:val="100000000000" w:firstRow="1" w:lastRow="0" w:firstColumn="0" w:lastColumn="0" w:oddVBand="0" w:evenVBand="0" w:oddHBand="0" w:evenHBand="0" w:firstRowFirstColumn="0" w:firstRowLastColumn="0" w:lastRowFirstColumn="0" w:lastRowLastColumn="0"/>
        </w:trPr>
        <w:tc>
          <w:tcPr>
            <w:tcW w:w="1700" w:type="dxa"/>
          </w:tcPr>
          <w:p w14:paraId="5865F502" w14:textId="77777777" w:rsidR="00BC74BF" w:rsidRPr="004C6B7A" w:rsidRDefault="00BC74BF" w:rsidP="005A4371">
            <w:pPr>
              <w:pStyle w:val="GOSTTableHead"/>
            </w:pPr>
            <w:r w:rsidRPr="004C6B7A">
              <w:t>Наименование элемента</w:t>
            </w:r>
          </w:p>
        </w:tc>
        <w:tc>
          <w:tcPr>
            <w:tcW w:w="1701" w:type="dxa"/>
          </w:tcPr>
          <w:p w14:paraId="5A753068" w14:textId="77777777" w:rsidR="00BC74BF" w:rsidRPr="004C6B7A" w:rsidRDefault="00BC74BF" w:rsidP="005A4371">
            <w:pPr>
              <w:pStyle w:val="GOSTTableHead"/>
            </w:pPr>
            <w:r w:rsidRPr="004C6B7A">
              <w:t>Сокращенное наименование (код) элемента</w:t>
            </w:r>
          </w:p>
        </w:tc>
        <w:tc>
          <w:tcPr>
            <w:tcW w:w="567" w:type="dxa"/>
          </w:tcPr>
          <w:p w14:paraId="5CCEE816" w14:textId="77777777" w:rsidR="00BC74BF" w:rsidRPr="004C6B7A" w:rsidRDefault="00BC74BF" w:rsidP="005A4371">
            <w:pPr>
              <w:pStyle w:val="GOSTTableHead"/>
            </w:pPr>
            <w:r w:rsidRPr="004C6B7A">
              <w:t>Тип</w:t>
            </w:r>
          </w:p>
        </w:tc>
        <w:tc>
          <w:tcPr>
            <w:tcW w:w="1134" w:type="dxa"/>
          </w:tcPr>
          <w:p w14:paraId="08AA79D3" w14:textId="77777777" w:rsidR="00BC74BF" w:rsidRPr="004C6B7A" w:rsidRDefault="00BC74BF" w:rsidP="005A4371">
            <w:pPr>
              <w:pStyle w:val="GOSTTableHead"/>
            </w:pPr>
            <w:r w:rsidRPr="004C6B7A">
              <w:t>Формат элемента</w:t>
            </w:r>
          </w:p>
        </w:tc>
        <w:tc>
          <w:tcPr>
            <w:tcW w:w="567" w:type="dxa"/>
          </w:tcPr>
          <w:p w14:paraId="0F10415D" w14:textId="77777777" w:rsidR="00BC74BF" w:rsidRPr="004C6B7A" w:rsidRDefault="00BC74BF" w:rsidP="005A4371">
            <w:pPr>
              <w:pStyle w:val="GOSTTableHead"/>
            </w:pPr>
            <w:r w:rsidRPr="004C6B7A">
              <w:t>Обязательность</w:t>
            </w:r>
          </w:p>
        </w:tc>
        <w:tc>
          <w:tcPr>
            <w:tcW w:w="3963" w:type="dxa"/>
          </w:tcPr>
          <w:p w14:paraId="7DA8389D" w14:textId="77777777" w:rsidR="00BC74BF" w:rsidRPr="004C6B7A" w:rsidRDefault="00BC74BF" w:rsidP="005A4371">
            <w:pPr>
              <w:pStyle w:val="GOSTTableHead"/>
            </w:pPr>
            <w:r w:rsidRPr="004C6B7A">
              <w:t>Дополнительная информация</w:t>
            </w:r>
          </w:p>
        </w:tc>
      </w:tr>
      <w:tr w:rsidR="00BC74BF" w:rsidRPr="004C6B7A" w14:paraId="01DAFFAD" w14:textId="77777777" w:rsidTr="005A4371">
        <w:trPr>
          <w:trHeight w:val="85"/>
        </w:trPr>
        <w:tc>
          <w:tcPr>
            <w:tcW w:w="1700" w:type="dxa"/>
          </w:tcPr>
          <w:p w14:paraId="074F47A3" w14:textId="77777777" w:rsidR="00BC74BF" w:rsidRPr="004C6B7A" w:rsidRDefault="00BC74BF" w:rsidP="005A4371">
            <w:pPr>
              <w:pStyle w:val="GOSTTablenorm"/>
            </w:pPr>
            <w:r w:rsidRPr="004C6B7A">
              <w:t>Код вида расчетов</w:t>
            </w:r>
          </w:p>
        </w:tc>
        <w:tc>
          <w:tcPr>
            <w:tcW w:w="1701" w:type="dxa"/>
          </w:tcPr>
          <w:p w14:paraId="077BE03B" w14:textId="77777777" w:rsidR="00BC74BF" w:rsidRPr="004C6B7A" w:rsidRDefault="00BC74BF" w:rsidP="005A4371">
            <w:pPr>
              <w:pStyle w:val="GOSTTablenorm"/>
            </w:pPr>
            <w:r w:rsidRPr="004C6B7A">
              <w:t>с</w:t>
            </w:r>
            <w:r w:rsidRPr="004C6B7A">
              <w:rPr>
                <w:lang w:val="en-US"/>
              </w:rPr>
              <w:t>ode</w:t>
            </w:r>
          </w:p>
        </w:tc>
        <w:tc>
          <w:tcPr>
            <w:tcW w:w="567" w:type="dxa"/>
          </w:tcPr>
          <w:p w14:paraId="3655EAC3" w14:textId="77777777" w:rsidR="00BC74BF" w:rsidRPr="004C6B7A" w:rsidRDefault="00BC74BF" w:rsidP="005A4371">
            <w:pPr>
              <w:pStyle w:val="GOSTTablenorm"/>
            </w:pPr>
            <w:r w:rsidRPr="004C6B7A">
              <w:t>А</w:t>
            </w:r>
          </w:p>
        </w:tc>
        <w:tc>
          <w:tcPr>
            <w:tcW w:w="1134" w:type="dxa"/>
          </w:tcPr>
          <w:p w14:paraId="191BFE94" w14:textId="77777777" w:rsidR="00BC74BF" w:rsidRPr="004C6B7A" w:rsidRDefault="00BC74BF" w:rsidP="005A4371">
            <w:pPr>
              <w:pStyle w:val="GOSTTablenorm"/>
            </w:pPr>
            <w:r w:rsidRPr="004C6B7A">
              <w:t xml:space="preserve"> -</w:t>
            </w:r>
          </w:p>
        </w:tc>
        <w:tc>
          <w:tcPr>
            <w:tcW w:w="567" w:type="dxa"/>
          </w:tcPr>
          <w:p w14:paraId="62022F08" w14:textId="77777777" w:rsidR="00BC74BF" w:rsidRPr="004C6B7A" w:rsidRDefault="00BC74BF" w:rsidP="005A4371">
            <w:pPr>
              <w:pStyle w:val="GOSTTablenorm"/>
            </w:pPr>
            <w:r w:rsidRPr="004C6B7A">
              <w:t>О</w:t>
            </w:r>
          </w:p>
        </w:tc>
        <w:tc>
          <w:tcPr>
            <w:tcW w:w="3963" w:type="dxa"/>
          </w:tcPr>
          <w:p w14:paraId="08D339C0" w14:textId="77777777" w:rsidR="00BC74BF" w:rsidRPr="004C6B7A" w:rsidRDefault="00BC74BF" w:rsidP="005A4371">
            <w:pPr>
              <w:pStyle w:val="GOSTTablenorm"/>
            </w:pPr>
            <w:bookmarkStart w:id="4664" w:name="OLE_LINK332"/>
            <w:bookmarkStart w:id="4665" w:name="OLE_LINK333"/>
            <w:r w:rsidRPr="004C6B7A">
              <w:t>Указывается код вида расчетов.</w:t>
            </w:r>
          </w:p>
          <w:p w14:paraId="2A5B272F" w14:textId="77777777" w:rsidR="00BC74BF" w:rsidRPr="004C6B7A" w:rsidRDefault="00BC74BF" w:rsidP="005A4371">
            <w:pPr>
              <w:pStyle w:val="GOSTTablenorm"/>
            </w:pPr>
            <w:r w:rsidRPr="004C6B7A">
              <w:t>Может принимать значения:</w:t>
            </w:r>
          </w:p>
          <w:p w14:paraId="05FB04E7" w14:textId="77777777" w:rsidR="00BC74BF" w:rsidRPr="004C6B7A" w:rsidRDefault="00BC74BF" w:rsidP="005A4371">
            <w:pPr>
              <w:pStyle w:val="GOSTTableListMark1"/>
              <w:ind w:left="284"/>
            </w:pPr>
            <w:r w:rsidRPr="004C6B7A">
              <w:t>«03» – расчеты, связанные с предварительной оплатой;</w:t>
            </w:r>
          </w:p>
          <w:p w14:paraId="09F7C8B2" w14:textId="77777777" w:rsidR="00BC74BF" w:rsidRPr="004C6B7A" w:rsidRDefault="00BC74BF" w:rsidP="005A4371">
            <w:pPr>
              <w:pStyle w:val="GOSTTableListMark1"/>
              <w:ind w:left="284"/>
              <w:rPr>
                <w:b/>
                <w:bCs/>
              </w:rPr>
            </w:pPr>
            <w:r w:rsidRPr="004C6B7A">
              <w:t>«04» – расчеты, связанные с исполнением государственного контракта (договора)</w:t>
            </w:r>
            <w:bookmarkEnd w:id="4664"/>
            <w:bookmarkEnd w:id="4665"/>
          </w:p>
        </w:tc>
      </w:tr>
      <w:tr w:rsidR="00BC74BF" w:rsidRPr="004C6B7A" w14:paraId="181C2636" w14:textId="77777777" w:rsidTr="005A4371">
        <w:trPr>
          <w:trHeight w:val="85"/>
        </w:trPr>
        <w:tc>
          <w:tcPr>
            <w:tcW w:w="1700" w:type="dxa"/>
          </w:tcPr>
          <w:p w14:paraId="498F4D5D" w14:textId="77777777" w:rsidR="00BC74BF" w:rsidRPr="004C6B7A" w:rsidRDefault="00BC74BF" w:rsidP="005A4371">
            <w:pPr>
              <w:pStyle w:val="GOSTTablenorm"/>
            </w:pPr>
            <w:r w:rsidRPr="004C6B7A">
              <w:t>Значение вида расчетов</w:t>
            </w:r>
          </w:p>
        </w:tc>
        <w:tc>
          <w:tcPr>
            <w:tcW w:w="1701" w:type="dxa"/>
          </w:tcPr>
          <w:p w14:paraId="1997C780" w14:textId="77777777" w:rsidR="00BC74BF" w:rsidRPr="004C6B7A" w:rsidRDefault="00BC74BF" w:rsidP="005A4371">
            <w:pPr>
              <w:pStyle w:val="GOSTTablenorm"/>
            </w:pPr>
            <w:r w:rsidRPr="004C6B7A">
              <w:rPr>
                <w:lang w:val="en-US"/>
              </w:rPr>
              <w:t>value</w:t>
            </w:r>
          </w:p>
        </w:tc>
        <w:tc>
          <w:tcPr>
            <w:tcW w:w="567" w:type="dxa"/>
          </w:tcPr>
          <w:p w14:paraId="6ECD3464" w14:textId="77777777" w:rsidR="00BC74BF" w:rsidRPr="004C6B7A" w:rsidRDefault="00BC74BF" w:rsidP="005A4371">
            <w:pPr>
              <w:pStyle w:val="GOSTTablenorm"/>
            </w:pPr>
            <w:r w:rsidRPr="004C6B7A">
              <w:t>А</w:t>
            </w:r>
          </w:p>
        </w:tc>
        <w:tc>
          <w:tcPr>
            <w:tcW w:w="1134" w:type="dxa"/>
          </w:tcPr>
          <w:p w14:paraId="515FD7B0" w14:textId="77777777" w:rsidR="00BC74BF" w:rsidRPr="004C6B7A" w:rsidRDefault="00BC74BF" w:rsidP="005A4371">
            <w:pPr>
              <w:pStyle w:val="GOSTTablenorm"/>
            </w:pPr>
            <w:r w:rsidRPr="004C6B7A">
              <w:t>-</w:t>
            </w:r>
          </w:p>
        </w:tc>
        <w:tc>
          <w:tcPr>
            <w:tcW w:w="567" w:type="dxa"/>
          </w:tcPr>
          <w:p w14:paraId="64E26269" w14:textId="77777777" w:rsidR="00BC74BF" w:rsidRPr="004C6B7A" w:rsidRDefault="00BC74BF" w:rsidP="005A4371">
            <w:pPr>
              <w:pStyle w:val="GOSTTablenorm"/>
            </w:pPr>
            <w:r w:rsidRPr="004C6B7A">
              <w:t>О</w:t>
            </w:r>
          </w:p>
        </w:tc>
        <w:tc>
          <w:tcPr>
            <w:tcW w:w="3963" w:type="dxa"/>
          </w:tcPr>
          <w:p w14:paraId="5BE6506D" w14:textId="77777777" w:rsidR="00BC74BF" w:rsidRPr="004C6B7A" w:rsidRDefault="00BC74BF" w:rsidP="005A4371">
            <w:pPr>
              <w:pStyle w:val="GOSTTablenorm"/>
            </w:pPr>
            <w:r w:rsidRPr="004C6B7A">
              <w:t>Указывается значение вида расчетов.</w:t>
            </w:r>
          </w:p>
          <w:p w14:paraId="2DA85039" w14:textId="77777777" w:rsidR="00BC74BF" w:rsidRPr="004C6B7A" w:rsidRDefault="00BC74BF" w:rsidP="005A4371">
            <w:pPr>
              <w:pStyle w:val="GOSTTablenorm"/>
            </w:pPr>
            <w:r w:rsidRPr="004C6B7A">
              <w:t>Может принимать значения:</w:t>
            </w:r>
          </w:p>
          <w:p w14:paraId="2D1A6064" w14:textId="77777777" w:rsidR="00BC74BF" w:rsidRPr="004C6B7A" w:rsidRDefault="00BC74BF" w:rsidP="005A4371">
            <w:pPr>
              <w:pStyle w:val="GOSTTableListMark1"/>
              <w:ind w:left="284"/>
            </w:pPr>
            <w:r w:rsidRPr="004C6B7A">
              <w:t xml:space="preserve">расчеты, связанные с предварительной оплатой; </w:t>
            </w:r>
          </w:p>
          <w:p w14:paraId="67F0B351" w14:textId="77777777" w:rsidR="00BC74BF" w:rsidRPr="004C6B7A" w:rsidRDefault="00BC74BF" w:rsidP="005A4371">
            <w:pPr>
              <w:pStyle w:val="GOSTTableListMark1"/>
              <w:ind w:left="284"/>
              <w:rPr>
                <w:b/>
                <w:bCs/>
              </w:rPr>
            </w:pPr>
            <w:bookmarkStart w:id="4666" w:name="OLE_LINK330"/>
            <w:bookmarkStart w:id="4667" w:name="OLE_LINK331"/>
            <w:r w:rsidRPr="004C6B7A">
              <w:t>расчеты, связанные с исполнением государственного контракта (договора)</w:t>
            </w:r>
            <w:bookmarkEnd w:id="4666"/>
            <w:bookmarkEnd w:id="4667"/>
          </w:p>
        </w:tc>
      </w:tr>
    </w:tbl>
    <w:p w14:paraId="0AF29BCB" w14:textId="77777777" w:rsidR="00BC74BF" w:rsidRPr="002F7A8A" w:rsidRDefault="00BC74BF" w:rsidP="00BC74BF">
      <w:pPr>
        <w:pStyle w:val="32"/>
      </w:pPr>
      <w:bookmarkStart w:id="4668" w:name="_Toc185883060"/>
      <w:bookmarkStart w:id="4669" w:name="_Toc199832348"/>
      <w:bookmarkStart w:id="4670" w:name="_Toc202883976"/>
      <w:r w:rsidRPr="002F7A8A">
        <w:t>Описание комплексного типа «tMSC_Bdgt1»</w:t>
      </w:r>
      <w:bookmarkEnd w:id="4668"/>
      <w:bookmarkEnd w:id="4669"/>
      <w:bookmarkEnd w:id="4670"/>
    </w:p>
    <w:p w14:paraId="184F7ABD" w14:textId="77777777" w:rsidR="00BC74BF" w:rsidRPr="004C6B7A" w:rsidRDefault="00BC74BF" w:rsidP="00BC74BF">
      <w:pPr>
        <w:pStyle w:val="GOSTNormal"/>
      </w:pPr>
      <w:r w:rsidRPr="004C6B7A">
        <w:t>Описание комплексного типа «tMSC_Bdgt1» блока «Бюджет».</w:t>
      </w:r>
    </w:p>
    <w:p w14:paraId="3C245CC8" w14:textId="77777777" w:rsidR="00BC74BF" w:rsidRPr="00E95885" w:rsidRDefault="00BC74BF" w:rsidP="00BC74BF">
      <w:pPr>
        <w:pStyle w:val="GOSTNameTable"/>
        <w:rPr>
          <w:rFonts w:eastAsia="Calibri"/>
        </w:rPr>
      </w:pPr>
      <w:r w:rsidRPr="00E95885">
        <w:rPr>
          <w:rFonts w:eastAsia="Calibri"/>
        </w:rPr>
        <w:fldChar w:fldCharType="begin"/>
      </w:r>
      <w:r w:rsidRPr="00E95885">
        <w:rPr>
          <w:rFonts w:eastAsia="Calibri"/>
        </w:rPr>
        <w:instrText xml:space="preserve"> SEQ Таблица \* ARABIC </w:instrText>
      </w:r>
      <w:r w:rsidRPr="00E95885">
        <w:rPr>
          <w:rFonts w:eastAsia="Calibri"/>
        </w:rPr>
        <w:fldChar w:fldCharType="separate"/>
      </w:r>
      <w:bookmarkStart w:id="4671" w:name="_Ref528660680"/>
      <w:bookmarkStart w:id="4672" w:name="_Toc18509601"/>
      <w:r w:rsidR="00306405">
        <w:rPr>
          <w:rFonts w:eastAsia="Calibri"/>
          <w:noProof/>
        </w:rPr>
        <w:t>285</w:t>
      </w:r>
      <w:bookmarkEnd w:id="4671"/>
      <w:r w:rsidRPr="00E95885">
        <w:rPr>
          <w:rFonts w:eastAsia="Calibri"/>
        </w:rPr>
        <w:fldChar w:fldCharType="end"/>
      </w:r>
      <w:r w:rsidRPr="00E95885">
        <w:rPr>
          <w:rFonts w:eastAsia="Calibri"/>
        </w:rPr>
        <w:t xml:space="preserve"> – Описание комплексного типа «</w:t>
      </w:r>
      <w:r w:rsidRPr="00E95885">
        <w:t>tMSC_Bdgt1</w:t>
      </w:r>
      <w:r w:rsidRPr="00E95885">
        <w:rPr>
          <w:rFonts w:eastAsia="Calibri"/>
        </w:rPr>
        <w:t>»</w:t>
      </w:r>
      <w:bookmarkEnd w:id="4672"/>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BC74BF" w:rsidRPr="004C6B7A" w14:paraId="48B08066" w14:textId="77777777" w:rsidTr="005A4371">
        <w:trPr>
          <w:cnfStyle w:val="100000000000" w:firstRow="1" w:lastRow="0" w:firstColumn="0" w:lastColumn="0" w:oddVBand="0" w:evenVBand="0" w:oddHBand="0" w:evenHBand="0" w:firstRowFirstColumn="0" w:firstRowLastColumn="0" w:lastRowFirstColumn="0" w:lastRowLastColumn="0"/>
        </w:trPr>
        <w:tc>
          <w:tcPr>
            <w:tcW w:w="1701" w:type="dxa"/>
          </w:tcPr>
          <w:p w14:paraId="5A08405E" w14:textId="77777777" w:rsidR="00BC74BF" w:rsidRPr="004C6B7A" w:rsidRDefault="00BC74BF" w:rsidP="005A4371">
            <w:pPr>
              <w:pStyle w:val="GOSTTableHead"/>
            </w:pPr>
            <w:r w:rsidRPr="004C6B7A">
              <w:t>Наименование элемента</w:t>
            </w:r>
          </w:p>
        </w:tc>
        <w:tc>
          <w:tcPr>
            <w:tcW w:w="1701" w:type="dxa"/>
          </w:tcPr>
          <w:p w14:paraId="099A3C94" w14:textId="77777777" w:rsidR="00BC74BF" w:rsidRPr="004C6B7A" w:rsidRDefault="00BC74BF" w:rsidP="005A4371">
            <w:pPr>
              <w:pStyle w:val="GOSTTableHead"/>
            </w:pPr>
            <w:r w:rsidRPr="004C6B7A">
              <w:t>Сокращенное наименование (код) элемента</w:t>
            </w:r>
          </w:p>
        </w:tc>
        <w:tc>
          <w:tcPr>
            <w:tcW w:w="567" w:type="dxa"/>
          </w:tcPr>
          <w:p w14:paraId="7D12B8DA" w14:textId="77777777" w:rsidR="00BC74BF" w:rsidRPr="004C6B7A" w:rsidRDefault="00BC74BF" w:rsidP="005A4371">
            <w:pPr>
              <w:pStyle w:val="GOSTTableHead"/>
            </w:pPr>
            <w:r w:rsidRPr="004C6B7A">
              <w:t>Тип</w:t>
            </w:r>
          </w:p>
        </w:tc>
        <w:tc>
          <w:tcPr>
            <w:tcW w:w="1134" w:type="dxa"/>
          </w:tcPr>
          <w:p w14:paraId="524A8126" w14:textId="77777777" w:rsidR="00BC74BF" w:rsidRPr="004C6B7A" w:rsidRDefault="00BC74BF" w:rsidP="005A4371">
            <w:pPr>
              <w:pStyle w:val="GOSTTableHead"/>
            </w:pPr>
            <w:r w:rsidRPr="004C6B7A">
              <w:t>Формат элемента</w:t>
            </w:r>
          </w:p>
        </w:tc>
        <w:tc>
          <w:tcPr>
            <w:tcW w:w="567" w:type="dxa"/>
          </w:tcPr>
          <w:p w14:paraId="0F4975AF" w14:textId="77777777" w:rsidR="00BC74BF" w:rsidRPr="004C6B7A" w:rsidRDefault="00BC74BF" w:rsidP="005A4371">
            <w:pPr>
              <w:pStyle w:val="GOSTTableHead"/>
            </w:pPr>
            <w:r w:rsidRPr="004C6B7A">
              <w:t>Обязательность</w:t>
            </w:r>
          </w:p>
        </w:tc>
        <w:tc>
          <w:tcPr>
            <w:tcW w:w="3963" w:type="dxa"/>
          </w:tcPr>
          <w:p w14:paraId="10347D1D" w14:textId="77777777" w:rsidR="00BC74BF" w:rsidRPr="004C6B7A" w:rsidRDefault="00BC74BF" w:rsidP="005A4371">
            <w:pPr>
              <w:pStyle w:val="GOSTTableHead"/>
              <w:rPr>
                <w:szCs w:val="22"/>
              </w:rPr>
            </w:pPr>
            <w:r w:rsidRPr="004C6B7A">
              <w:t>Дополнительная</w:t>
            </w:r>
            <w:r w:rsidRPr="004C6B7A">
              <w:rPr>
                <w:szCs w:val="22"/>
              </w:rPr>
              <w:t xml:space="preserve"> информация</w:t>
            </w:r>
          </w:p>
        </w:tc>
      </w:tr>
      <w:tr w:rsidR="00BC74BF" w:rsidRPr="004C6B7A" w14:paraId="52545FF6" w14:textId="77777777" w:rsidTr="005A4371">
        <w:tc>
          <w:tcPr>
            <w:tcW w:w="1701" w:type="dxa"/>
          </w:tcPr>
          <w:p w14:paraId="363AB21B" w14:textId="77777777" w:rsidR="00BC74BF" w:rsidRPr="004C6B7A" w:rsidRDefault="00BC74BF" w:rsidP="005A4371">
            <w:pPr>
              <w:pStyle w:val="GOSTTablenorm"/>
            </w:pPr>
            <w:r w:rsidRPr="004C6B7A">
              <w:t>Код бюджета</w:t>
            </w:r>
          </w:p>
        </w:tc>
        <w:tc>
          <w:tcPr>
            <w:tcW w:w="1701" w:type="dxa"/>
          </w:tcPr>
          <w:p w14:paraId="04CF829D" w14:textId="77777777" w:rsidR="00BC74BF" w:rsidRPr="004C6B7A" w:rsidRDefault="00BC74BF" w:rsidP="005A4371">
            <w:pPr>
              <w:pStyle w:val="GOSTTablenorm"/>
            </w:pPr>
            <w:r w:rsidRPr="004C6B7A">
              <w:t>Cd</w:t>
            </w:r>
          </w:p>
        </w:tc>
        <w:tc>
          <w:tcPr>
            <w:tcW w:w="567" w:type="dxa"/>
          </w:tcPr>
          <w:p w14:paraId="27D27B7B" w14:textId="77777777" w:rsidR="00BC74BF" w:rsidRPr="004C6B7A" w:rsidRDefault="00BC74BF" w:rsidP="005A4371">
            <w:pPr>
              <w:pStyle w:val="GOSTTablenorm"/>
            </w:pPr>
            <w:r w:rsidRPr="004C6B7A">
              <w:t>П</w:t>
            </w:r>
          </w:p>
        </w:tc>
        <w:tc>
          <w:tcPr>
            <w:tcW w:w="1134" w:type="dxa"/>
          </w:tcPr>
          <w:p w14:paraId="50D7EB3C" w14:textId="77777777" w:rsidR="00BC74BF" w:rsidRPr="004C6B7A" w:rsidRDefault="00BC74BF" w:rsidP="005A4371">
            <w:pPr>
              <w:pStyle w:val="GOSTTablenorm"/>
            </w:pPr>
            <w:r w:rsidRPr="004C6B7A">
              <w:rPr>
                <w:lang w:val="en-US"/>
              </w:rPr>
              <w:t>Т(</w:t>
            </w:r>
            <w:r w:rsidRPr="004C6B7A">
              <w:t>8)</w:t>
            </w:r>
          </w:p>
        </w:tc>
        <w:tc>
          <w:tcPr>
            <w:tcW w:w="567" w:type="dxa"/>
          </w:tcPr>
          <w:p w14:paraId="06683691" w14:textId="77777777" w:rsidR="00BC74BF" w:rsidRPr="004C6B7A" w:rsidRDefault="00BC74BF" w:rsidP="005A4371">
            <w:pPr>
              <w:pStyle w:val="GOSTTablenorm"/>
            </w:pPr>
            <w:r w:rsidRPr="004C6B7A">
              <w:t>О</w:t>
            </w:r>
          </w:p>
        </w:tc>
        <w:tc>
          <w:tcPr>
            <w:tcW w:w="3963" w:type="dxa"/>
          </w:tcPr>
          <w:p w14:paraId="6701FD04" w14:textId="77777777" w:rsidR="00BC74BF" w:rsidRPr="004C6B7A" w:rsidRDefault="00BC74BF" w:rsidP="005A4371">
            <w:pPr>
              <w:pStyle w:val="GOSTTablenorm"/>
            </w:pPr>
            <w:r w:rsidRPr="004C6B7A">
              <w:t>Указывается код бюджета</w:t>
            </w:r>
          </w:p>
        </w:tc>
      </w:tr>
      <w:tr w:rsidR="00BC74BF" w:rsidRPr="004C6B7A" w14:paraId="37D313B0" w14:textId="77777777" w:rsidTr="005A4371">
        <w:tc>
          <w:tcPr>
            <w:tcW w:w="1701" w:type="dxa"/>
          </w:tcPr>
          <w:p w14:paraId="09F25496" w14:textId="77777777" w:rsidR="00BC74BF" w:rsidRPr="004C6B7A" w:rsidRDefault="00BC74BF" w:rsidP="005A4371">
            <w:pPr>
              <w:pStyle w:val="GOSTTablenorm"/>
            </w:pPr>
            <w:r w:rsidRPr="004C6B7A">
              <w:t>Наименование бюджета</w:t>
            </w:r>
          </w:p>
        </w:tc>
        <w:tc>
          <w:tcPr>
            <w:tcW w:w="1701" w:type="dxa"/>
          </w:tcPr>
          <w:p w14:paraId="30A3A768" w14:textId="77777777" w:rsidR="00BC74BF" w:rsidRPr="004C6B7A" w:rsidRDefault="00BC74BF" w:rsidP="005A4371">
            <w:pPr>
              <w:pStyle w:val="GOSTTablenorm"/>
            </w:pPr>
            <w:r w:rsidRPr="004C6B7A">
              <w:t>Nm</w:t>
            </w:r>
          </w:p>
        </w:tc>
        <w:tc>
          <w:tcPr>
            <w:tcW w:w="567" w:type="dxa"/>
          </w:tcPr>
          <w:p w14:paraId="1159FB01" w14:textId="77777777" w:rsidR="00BC74BF" w:rsidRPr="004C6B7A" w:rsidRDefault="00BC74BF" w:rsidP="005A4371">
            <w:pPr>
              <w:pStyle w:val="GOSTTablenorm"/>
            </w:pPr>
            <w:r w:rsidRPr="004C6B7A">
              <w:t>П</w:t>
            </w:r>
          </w:p>
        </w:tc>
        <w:tc>
          <w:tcPr>
            <w:tcW w:w="1134" w:type="dxa"/>
          </w:tcPr>
          <w:p w14:paraId="43FF0E02" w14:textId="77777777" w:rsidR="00BC74BF" w:rsidRPr="004C6B7A" w:rsidRDefault="00BC74BF" w:rsidP="005A4371">
            <w:pPr>
              <w:pStyle w:val="GOSTTablenorm"/>
            </w:pPr>
            <w:r w:rsidRPr="004C6B7A">
              <w:rPr>
                <w:lang w:val="en-US"/>
              </w:rPr>
              <w:t>Т(</w:t>
            </w:r>
            <w:r w:rsidRPr="004C6B7A">
              <w:t>1-512)</w:t>
            </w:r>
          </w:p>
        </w:tc>
        <w:tc>
          <w:tcPr>
            <w:tcW w:w="567" w:type="dxa"/>
          </w:tcPr>
          <w:p w14:paraId="2AC948DB" w14:textId="77777777" w:rsidR="00BC74BF" w:rsidRPr="004C6B7A" w:rsidRDefault="00BC74BF" w:rsidP="005A4371">
            <w:pPr>
              <w:pStyle w:val="GOSTTablenorm"/>
            </w:pPr>
            <w:r w:rsidRPr="004C6B7A">
              <w:t>О</w:t>
            </w:r>
          </w:p>
        </w:tc>
        <w:tc>
          <w:tcPr>
            <w:tcW w:w="3963" w:type="dxa"/>
          </w:tcPr>
          <w:p w14:paraId="06FCC324" w14:textId="77777777" w:rsidR="00BC74BF" w:rsidRPr="004C6B7A" w:rsidRDefault="00BC74BF" w:rsidP="005A4371">
            <w:pPr>
              <w:pStyle w:val="GOSTTablenorm"/>
            </w:pPr>
            <w:r w:rsidRPr="004C6B7A">
              <w:t>Наименование соответствующего бюджета.</w:t>
            </w:r>
          </w:p>
          <w:p w14:paraId="29D6FDCB" w14:textId="77777777" w:rsidR="00BC74BF" w:rsidRPr="004C6B7A" w:rsidRDefault="00BC74BF" w:rsidP="005A4371">
            <w:pPr>
              <w:pStyle w:val="GOSTTablenorm"/>
            </w:pPr>
            <w:r w:rsidRPr="004C6B7A">
              <w:t>Для УБП федерального уровня, указывается «Федеральный бюджет»</w:t>
            </w:r>
          </w:p>
        </w:tc>
      </w:tr>
    </w:tbl>
    <w:p w14:paraId="37A71098" w14:textId="77777777" w:rsidR="00BC74BF" w:rsidRPr="002F7A8A" w:rsidRDefault="00BC74BF" w:rsidP="00BC74BF">
      <w:pPr>
        <w:pStyle w:val="32"/>
      </w:pPr>
      <w:bookmarkStart w:id="4673" w:name="_Toc185883061"/>
      <w:bookmarkStart w:id="4674" w:name="_Toc199832349"/>
      <w:bookmarkStart w:id="4675" w:name="_Toc202883977"/>
      <w:r w:rsidRPr="002F7A8A">
        <w:t>Описание комплексного типа «tMSC_PBS_UBP2»</w:t>
      </w:r>
      <w:bookmarkEnd w:id="4673"/>
      <w:bookmarkEnd w:id="4674"/>
      <w:bookmarkEnd w:id="4675"/>
    </w:p>
    <w:p w14:paraId="1F345FE7" w14:textId="77777777" w:rsidR="00BC74BF" w:rsidRPr="004C6B7A" w:rsidRDefault="00BC74BF" w:rsidP="00BC74BF">
      <w:pPr>
        <w:pStyle w:val="GOSTNormal"/>
      </w:pPr>
      <w:r w:rsidRPr="004C6B7A">
        <w:t>Описание комплексного типа «tMSC_PBS_UBP2» блоков «Плательщик» и «ПБС (организация)».</w:t>
      </w:r>
    </w:p>
    <w:p w14:paraId="374FDBBD" w14:textId="77777777" w:rsidR="00BC74BF" w:rsidRPr="00E95885" w:rsidRDefault="00BC74BF" w:rsidP="00BC74BF">
      <w:pPr>
        <w:pStyle w:val="GOSTNameTable"/>
        <w:rPr>
          <w:rFonts w:eastAsia="Calibri"/>
        </w:rPr>
      </w:pPr>
      <w:r w:rsidRPr="00E95885">
        <w:rPr>
          <w:rFonts w:eastAsia="Calibri"/>
        </w:rPr>
        <w:lastRenderedPageBreak/>
        <w:fldChar w:fldCharType="begin"/>
      </w:r>
      <w:r w:rsidRPr="00E95885">
        <w:rPr>
          <w:rFonts w:eastAsia="Calibri"/>
        </w:rPr>
        <w:instrText xml:space="preserve"> SEQ Таблица \* ARABIC </w:instrText>
      </w:r>
      <w:r w:rsidRPr="00E95885">
        <w:rPr>
          <w:rFonts w:eastAsia="Calibri"/>
        </w:rPr>
        <w:fldChar w:fldCharType="separate"/>
      </w:r>
      <w:bookmarkStart w:id="4676" w:name="_Ref524693270"/>
      <w:bookmarkStart w:id="4677" w:name="_Toc18509602"/>
      <w:r w:rsidR="00306405">
        <w:rPr>
          <w:rFonts w:eastAsia="Calibri"/>
          <w:noProof/>
        </w:rPr>
        <w:t>286</w:t>
      </w:r>
      <w:bookmarkEnd w:id="4676"/>
      <w:r w:rsidRPr="00E95885">
        <w:rPr>
          <w:rFonts w:eastAsia="Calibri"/>
        </w:rPr>
        <w:fldChar w:fldCharType="end"/>
      </w:r>
      <w:r w:rsidRPr="00E95885">
        <w:rPr>
          <w:rFonts w:eastAsia="Calibri"/>
        </w:rPr>
        <w:t xml:space="preserve"> – Описание комплексного типа «</w:t>
      </w:r>
      <w:r w:rsidRPr="00E95885">
        <w:t>tMSC_PBS_UBP2</w:t>
      </w:r>
      <w:r w:rsidRPr="00E95885">
        <w:rPr>
          <w:rFonts w:eastAsia="Calibri"/>
        </w:rPr>
        <w:t>»</w:t>
      </w:r>
      <w:bookmarkEnd w:id="4677"/>
    </w:p>
    <w:tbl>
      <w:tblPr>
        <w:tblStyle w:val="GOSTTable"/>
        <w:tblW w:w="4943" w:type="pct"/>
        <w:tblLayout w:type="fixed"/>
        <w:tblLook w:val="07E0" w:firstRow="1" w:lastRow="1" w:firstColumn="1" w:lastColumn="1" w:noHBand="1" w:noVBand="1"/>
      </w:tblPr>
      <w:tblGrid>
        <w:gridCol w:w="1586"/>
        <w:gridCol w:w="1701"/>
        <w:gridCol w:w="567"/>
        <w:gridCol w:w="1134"/>
        <w:gridCol w:w="567"/>
        <w:gridCol w:w="3963"/>
      </w:tblGrid>
      <w:tr w:rsidR="00BC74BF" w:rsidRPr="004C6B7A" w14:paraId="2187F73B" w14:textId="77777777" w:rsidTr="005A4371">
        <w:trPr>
          <w:cnfStyle w:val="100000000000" w:firstRow="1" w:lastRow="0" w:firstColumn="0" w:lastColumn="0" w:oddVBand="0" w:evenVBand="0" w:oddHBand="0" w:evenHBand="0" w:firstRowFirstColumn="0" w:firstRowLastColumn="0" w:lastRowFirstColumn="0" w:lastRowLastColumn="0"/>
        </w:trPr>
        <w:tc>
          <w:tcPr>
            <w:tcW w:w="1586" w:type="dxa"/>
          </w:tcPr>
          <w:p w14:paraId="0DADABB1" w14:textId="77777777" w:rsidR="00BC74BF" w:rsidRPr="004C6B7A" w:rsidRDefault="00BC74BF" w:rsidP="005A4371">
            <w:pPr>
              <w:pStyle w:val="GOSTTableHead"/>
            </w:pPr>
            <w:r w:rsidRPr="004C6B7A">
              <w:t>Наименование элемента</w:t>
            </w:r>
          </w:p>
        </w:tc>
        <w:tc>
          <w:tcPr>
            <w:tcW w:w="1701" w:type="dxa"/>
          </w:tcPr>
          <w:p w14:paraId="5AA06A75" w14:textId="77777777" w:rsidR="00BC74BF" w:rsidRPr="004C6B7A" w:rsidRDefault="00BC74BF" w:rsidP="005A4371">
            <w:pPr>
              <w:pStyle w:val="GOSTTableHead"/>
            </w:pPr>
            <w:r w:rsidRPr="004C6B7A">
              <w:t>Сокращенное наименование (код) элемента</w:t>
            </w:r>
          </w:p>
        </w:tc>
        <w:tc>
          <w:tcPr>
            <w:tcW w:w="567" w:type="dxa"/>
          </w:tcPr>
          <w:p w14:paraId="5720FD71" w14:textId="77777777" w:rsidR="00BC74BF" w:rsidRPr="004C6B7A" w:rsidRDefault="00BC74BF" w:rsidP="005A4371">
            <w:pPr>
              <w:pStyle w:val="GOSTTableHead"/>
            </w:pPr>
            <w:r w:rsidRPr="004C6B7A">
              <w:t>Тип</w:t>
            </w:r>
          </w:p>
        </w:tc>
        <w:tc>
          <w:tcPr>
            <w:tcW w:w="1134" w:type="dxa"/>
          </w:tcPr>
          <w:p w14:paraId="27A7CA51" w14:textId="77777777" w:rsidR="00BC74BF" w:rsidRPr="004C6B7A" w:rsidRDefault="00BC74BF" w:rsidP="005A4371">
            <w:pPr>
              <w:pStyle w:val="GOSTTableHead"/>
            </w:pPr>
            <w:r w:rsidRPr="004C6B7A">
              <w:t>Формат элемента</w:t>
            </w:r>
          </w:p>
        </w:tc>
        <w:tc>
          <w:tcPr>
            <w:tcW w:w="567" w:type="dxa"/>
          </w:tcPr>
          <w:p w14:paraId="6B095F56" w14:textId="77777777" w:rsidR="00BC74BF" w:rsidRPr="004C6B7A" w:rsidRDefault="00BC74BF" w:rsidP="005A4371">
            <w:pPr>
              <w:pStyle w:val="GOSTTableHead"/>
            </w:pPr>
            <w:r w:rsidRPr="004C6B7A">
              <w:t>Обязательность</w:t>
            </w:r>
          </w:p>
        </w:tc>
        <w:tc>
          <w:tcPr>
            <w:tcW w:w="3963" w:type="dxa"/>
          </w:tcPr>
          <w:p w14:paraId="619B653E" w14:textId="77777777" w:rsidR="00BC74BF" w:rsidRPr="004C6B7A" w:rsidRDefault="00BC74BF" w:rsidP="005A4371">
            <w:pPr>
              <w:pStyle w:val="GOSTTableHead"/>
              <w:rPr>
                <w:szCs w:val="22"/>
              </w:rPr>
            </w:pPr>
            <w:r w:rsidRPr="004C6B7A">
              <w:rPr>
                <w:szCs w:val="22"/>
              </w:rPr>
              <w:t>Дополнительная информация</w:t>
            </w:r>
          </w:p>
        </w:tc>
      </w:tr>
      <w:tr w:rsidR="00BC74BF" w:rsidRPr="004C6B7A" w14:paraId="26BD6985" w14:textId="77777777" w:rsidTr="005A4371">
        <w:tc>
          <w:tcPr>
            <w:tcW w:w="1586" w:type="dxa"/>
          </w:tcPr>
          <w:p w14:paraId="78246800" w14:textId="77777777" w:rsidR="00BC74BF" w:rsidRPr="004C6B7A" w:rsidRDefault="00BC74BF" w:rsidP="005A4371">
            <w:pPr>
              <w:pStyle w:val="GOSTTablenorm"/>
            </w:pPr>
            <w:r w:rsidRPr="004C6B7A">
              <w:t xml:space="preserve">Код по Сводному реестру клиента </w:t>
            </w:r>
          </w:p>
        </w:tc>
        <w:tc>
          <w:tcPr>
            <w:tcW w:w="1701" w:type="dxa"/>
          </w:tcPr>
          <w:p w14:paraId="27B6B27A" w14:textId="77777777" w:rsidR="00BC74BF" w:rsidRPr="004C6B7A" w:rsidRDefault="00BC74BF" w:rsidP="005A4371">
            <w:pPr>
              <w:pStyle w:val="GOSTTablenorm"/>
              <w:rPr>
                <w:lang w:val="en-US"/>
              </w:rPr>
            </w:pPr>
            <w:r w:rsidRPr="004C6B7A">
              <w:rPr>
                <w:lang w:val="en-US"/>
              </w:rPr>
              <w:t>Cd</w:t>
            </w:r>
          </w:p>
        </w:tc>
        <w:tc>
          <w:tcPr>
            <w:tcW w:w="567" w:type="dxa"/>
          </w:tcPr>
          <w:p w14:paraId="26E9AA25" w14:textId="77777777" w:rsidR="00BC74BF" w:rsidRPr="004C6B7A" w:rsidRDefault="00BC74BF" w:rsidP="005A4371">
            <w:pPr>
              <w:pStyle w:val="GOSTTablenorm"/>
            </w:pPr>
            <w:r w:rsidRPr="004C6B7A">
              <w:t>П</w:t>
            </w:r>
          </w:p>
        </w:tc>
        <w:tc>
          <w:tcPr>
            <w:tcW w:w="1134" w:type="dxa"/>
          </w:tcPr>
          <w:p w14:paraId="6D310D47" w14:textId="77777777" w:rsidR="00BC74BF" w:rsidRPr="004C6B7A" w:rsidRDefault="00BC74BF" w:rsidP="005A4371">
            <w:pPr>
              <w:pStyle w:val="GOSTTablenorm"/>
            </w:pPr>
            <w:r w:rsidRPr="004C6B7A">
              <w:rPr>
                <w:lang w:val="en-US"/>
              </w:rPr>
              <w:t>Т(8)</w:t>
            </w:r>
          </w:p>
        </w:tc>
        <w:tc>
          <w:tcPr>
            <w:tcW w:w="567" w:type="dxa"/>
          </w:tcPr>
          <w:p w14:paraId="0DD753B5" w14:textId="77777777" w:rsidR="00BC74BF" w:rsidRPr="004C6B7A" w:rsidRDefault="00BC74BF" w:rsidP="005A4371">
            <w:pPr>
              <w:pStyle w:val="GOSTTablenorm"/>
            </w:pPr>
            <w:r w:rsidRPr="004C6B7A">
              <w:t>Н</w:t>
            </w:r>
          </w:p>
        </w:tc>
        <w:tc>
          <w:tcPr>
            <w:tcW w:w="3963" w:type="dxa"/>
          </w:tcPr>
          <w:p w14:paraId="18B3046C" w14:textId="77777777" w:rsidR="00BC74BF" w:rsidRPr="004C6B7A" w:rsidRDefault="00BC74BF" w:rsidP="005A4371">
            <w:pPr>
              <w:pStyle w:val="GOSTTablenorm"/>
            </w:pPr>
            <w:r w:rsidRPr="004C6B7A">
              <w:t>Код по Сводному реестру клиента</w:t>
            </w:r>
          </w:p>
        </w:tc>
      </w:tr>
      <w:tr w:rsidR="00BC74BF" w:rsidRPr="004C6B7A" w14:paraId="0E99000A" w14:textId="77777777" w:rsidTr="005A4371">
        <w:tc>
          <w:tcPr>
            <w:tcW w:w="1586" w:type="dxa"/>
          </w:tcPr>
          <w:p w14:paraId="4B85D554" w14:textId="77777777" w:rsidR="00BC74BF" w:rsidRPr="004C6B7A" w:rsidRDefault="00BC74BF" w:rsidP="005A4371">
            <w:pPr>
              <w:pStyle w:val="GOSTTablenorm"/>
            </w:pPr>
            <w:r w:rsidRPr="004C6B7A">
              <w:t>Наименование клиента</w:t>
            </w:r>
          </w:p>
        </w:tc>
        <w:tc>
          <w:tcPr>
            <w:tcW w:w="1701" w:type="dxa"/>
          </w:tcPr>
          <w:p w14:paraId="6855D254" w14:textId="77777777" w:rsidR="00BC74BF" w:rsidRPr="004C6B7A" w:rsidRDefault="00BC74BF" w:rsidP="005A4371">
            <w:pPr>
              <w:pStyle w:val="GOSTTablenorm"/>
              <w:rPr>
                <w:lang w:val="en-US"/>
              </w:rPr>
            </w:pPr>
            <w:r w:rsidRPr="004C6B7A">
              <w:rPr>
                <w:lang w:val="en-US"/>
              </w:rPr>
              <w:t>Nm</w:t>
            </w:r>
          </w:p>
        </w:tc>
        <w:tc>
          <w:tcPr>
            <w:tcW w:w="567" w:type="dxa"/>
          </w:tcPr>
          <w:p w14:paraId="3F72C00D" w14:textId="77777777" w:rsidR="00BC74BF" w:rsidRPr="004C6B7A" w:rsidRDefault="00BC74BF" w:rsidP="005A4371">
            <w:pPr>
              <w:pStyle w:val="GOSTTablenorm"/>
            </w:pPr>
            <w:r w:rsidRPr="004C6B7A">
              <w:t>П</w:t>
            </w:r>
          </w:p>
        </w:tc>
        <w:tc>
          <w:tcPr>
            <w:tcW w:w="1134" w:type="dxa"/>
          </w:tcPr>
          <w:p w14:paraId="303E7CE7" w14:textId="77777777" w:rsidR="00BC74BF" w:rsidRPr="004C6B7A" w:rsidRDefault="00BC74BF" w:rsidP="005A4371">
            <w:pPr>
              <w:pStyle w:val="GOSTTablenorm"/>
            </w:pPr>
            <w:r w:rsidRPr="004C6B7A">
              <w:t>Т(1-2000)</w:t>
            </w:r>
          </w:p>
        </w:tc>
        <w:tc>
          <w:tcPr>
            <w:tcW w:w="567" w:type="dxa"/>
          </w:tcPr>
          <w:p w14:paraId="684A7D03" w14:textId="77777777" w:rsidR="00BC74BF" w:rsidRPr="004C6B7A" w:rsidRDefault="00BC74BF" w:rsidP="005A4371">
            <w:pPr>
              <w:pStyle w:val="GOSTTablenorm"/>
            </w:pPr>
            <w:r w:rsidRPr="004C6B7A">
              <w:t>Н</w:t>
            </w:r>
          </w:p>
        </w:tc>
        <w:tc>
          <w:tcPr>
            <w:tcW w:w="3963" w:type="dxa"/>
          </w:tcPr>
          <w:p w14:paraId="0CAAC6CB" w14:textId="77777777" w:rsidR="00BC74BF" w:rsidRPr="004C6B7A" w:rsidRDefault="00BC74BF" w:rsidP="005A4371">
            <w:pPr>
              <w:pStyle w:val="GOSTTablenorm"/>
            </w:pPr>
            <w:r w:rsidRPr="004C6B7A">
              <w:t>Наименование клиента</w:t>
            </w:r>
          </w:p>
        </w:tc>
      </w:tr>
    </w:tbl>
    <w:p w14:paraId="1EA32C25" w14:textId="77777777" w:rsidR="00BC74BF" w:rsidRPr="002F7A8A" w:rsidRDefault="00BC74BF" w:rsidP="00BC74BF">
      <w:pPr>
        <w:pStyle w:val="32"/>
      </w:pPr>
      <w:bookmarkStart w:id="4678" w:name="_Toc185883062"/>
      <w:bookmarkStart w:id="4679" w:name="_Toc199832350"/>
      <w:bookmarkStart w:id="4680" w:name="_Toc202883978"/>
      <w:r w:rsidRPr="002F7A8A">
        <w:t>Описание комплексного типа «tMSC_PBS_UBP»</w:t>
      </w:r>
      <w:bookmarkEnd w:id="4678"/>
      <w:bookmarkEnd w:id="4679"/>
      <w:bookmarkEnd w:id="4680"/>
    </w:p>
    <w:p w14:paraId="74E136DE" w14:textId="77777777" w:rsidR="00BC74BF" w:rsidRPr="004C6B7A" w:rsidRDefault="00BC74BF" w:rsidP="00BC74BF">
      <w:r w:rsidRPr="004C6B7A">
        <w:t>Описание комплексного типа «tMSC_PBS_UBP» блока «Получатель».</w:t>
      </w:r>
    </w:p>
    <w:bookmarkStart w:id="4681" w:name="_Ref528657522"/>
    <w:p w14:paraId="7F02E206" w14:textId="77777777" w:rsidR="00BC74BF" w:rsidRPr="00E95885" w:rsidRDefault="00BC74BF" w:rsidP="00BC74BF">
      <w:pPr>
        <w:pStyle w:val="GOSTNameTable"/>
      </w:pPr>
      <w:r w:rsidRPr="00E95885">
        <w:fldChar w:fldCharType="begin"/>
      </w:r>
      <w:r w:rsidRPr="00E95885">
        <w:instrText>SEQ Таблица \* ARABIC</w:instrText>
      </w:r>
      <w:r w:rsidRPr="00E95885">
        <w:fldChar w:fldCharType="separate"/>
      </w:r>
      <w:bookmarkStart w:id="4682" w:name="_Ref503523002"/>
      <w:bookmarkStart w:id="4683" w:name="_Toc18509603"/>
      <w:bookmarkStart w:id="4684" w:name="_Toc185882657"/>
      <w:r w:rsidR="00306405">
        <w:rPr>
          <w:noProof/>
        </w:rPr>
        <w:t>287</w:t>
      </w:r>
      <w:bookmarkEnd w:id="4682"/>
      <w:r w:rsidRPr="00E95885">
        <w:fldChar w:fldCharType="end"/>
      </w:r>
      <w:r w:rsidRPr="00E95885">
        <w:rPr>
          <w:rFonts w:eastAsia="Calibri"/>
        </w:rPr>
        <w:t xml:space="preserve"> –</w:t>
      </w:r>
      <w:r w:rsidRPr="00E95885">
        <w:t xml:space="preserve"> Описание комплексного типа «tMSC_PBS_UBP»</w:t>
      </w:r>
      <w:bookmarkEnd w:id="4681"/>
      <w:bookmarkEnd w:id="4683"/>
      <w:bookmarkEnd w:id="4684"/>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BC74BF" w:rsidRPr="004C6B7A" w14:paraId="15808474" w14:textId="77777777" w:rsidTr="005A4371">
        <w:trPr>
          <w:cnfStyle w:val="100000000000" w:firstRow="1" w:lastRow="0" w:firstColumn="0" w:lastColumn="0" w:oddVBand="0" w:evenVBand="0" w:oddHBand="0" w:evenHBand="0" w:firstRowFirstColumn="0" w:firstRowLastColumn="0" w:lastRowFirstColumn="0" w:lastRowLastColumn="0"/>
        </w:trPr>
        <w:tc>
          <w:tcPr>
            <w:tcW w:w="1700" w:type="dxa"/>
          </w:tcPr>
          <w:p w14:paraId="2CA5F84B" w14:textId="77777777" w:rsidR="00BC74BF" w:rsidRPr="004C6B7A" w:rsidRDefault="00BC74BF" w:rsidP="005A4371">
            <w:pPr>
              <w:pStyle w:val="GOSTTableHead"/>
            </w:pPr>
            <w:r w:rsidRPr="004C6B7A">
              <w:t>Наименование элемента</w:t>
            </w:r>
          </w:p>
        </w:tc>
        <w:tc>
          <w:tcPr>
            <w:tcW w:w="1701" w:type="dxa"/>
          </w:tcPr>
          <w:p w14:paraId="76330F50" w14:textId="77777777" w:rsidR="00BC74BF" w:rsidRPr="004C6B7A" w:rsidRDefault="00BC74BF" w:rsidP="005A4371">
            <w:pPr>
              <w:pStyle w:val="GOSTTableHead"/>
            </w:pPr>
            <w:r w:rsidRPr="004C6B7A">
              <w:t>Сокращенное наименование (код) элемента</w:t>
            </w:r>
          </w:p>
        </w:tc>
        <w:tc>
          <w:tcPr>
            <w:tcW w:w="567" w:type="dxa"/>
          </w:tcPr>
          <w:p w14:paraId="1FDF6780" w14:textId="77777777" w:rsidR="00BC74BF" w:rsidRPr="004C6B7A" w:rsidRDefault="00BC74BF" w:rsidP="005A4371">
            <w:pPr>
              <w:pStyle w:val="GOSTTableHead"/>
            </w:pPr>
            <w:r w:rsidRPr="004C6B7A">
              <w:t>Тип</w:t>
            </w:r>
          </w:p>
        </w:tc>
        <w:tc>
          <w:tcPr>
            <w:tcW w:w="1134" w:type="dxa"/>
          </w:tcPr>
          <w:p w14:paraId="589261A8" w14:textId="77777777" w:rsidR="00BC74BF" w:rsidRPr="004C6B7A" w:rsidRDefault="00BC74BF" w:rsidP="005A4371">
            <w:pPr>
              <w:pStyle w:val="GOSTTableHead"/>
            </w:pPr>
            <w:r w:rsidRPr="004C6B7A">
              <w:t>Формат элемента</w:t>
            </w:r>
          </w:p>
        </w:tc>
        <w:tc>
          <w:tcPr>
            <w:tcW w:w="567" w:type="dxa"/>
          </w:tcPr>
          <w:p w14:paraId="02B940CD" w14:textId="77777777" w:rsidR="00BC74BF" w:rsidRPr="004C6B7A" w:rsidRDefault="00BC74BF" w:rsidP="005A4371">
            <w:pPr>
              <w:pStyle w:val="GOSTTableHead"/>
            </w:pPr>
            <w:r w:rsidRPr="004C6B7A">
              <w:t>Обязательность</w:t>
            </w:r>
          </w:p>
        </w:tc>
        <w:tc>
          <w:tcPr>
            <w:tcW w:w="3963" w:type="dxa"/>
          </w:tcPr>
          <w:p w14:paraId="17F7B8FD" w14:textId="77777777" w:rsidR="00BC74BF" w:rsidRPr="004C6B7A" w:rsidRDefault="00BC74BF" w:rsidP="005A4371">
            <w:pPr>
              <w:pStyle w:val="GOSTTableHead"/>
              <w:rPr>
                <w:szCs w:val="22"/>
              </w:rPr>
            </w:pPr>
            <w:r w:rsidRPr="004C6B7A">
              <w:rPr>
                <w:szCs w:val="22"/>
              </w:rPr>
              <w:t>Дополнительная информация</w:t>
            </w:r>
          </w:p>
        </w:tc>
      </w:tr>
      <w:tr w:rsidR="00BC74BF" w:rsidRPr="004C6B7A" w14:paraId="5E0567DB" w14:textId="77777777" w:rsidTr="005A4371">
        <w:tc>
          <w:tcPr>
            <w:tcW w:w="1700" w:type="dxa"/>
          </w:tcPr>
          <w:p w14:paraId="7E6605A4" w14:textId="77777777" w:rsidR="00BC74BF" w:rsidRPr="004C6B7A" w:rsidRDefault="00BC74BF" w:rsidP="005A4371">
            <w:pPr>
              <w:pStyle w:val="GOSTTablenorm"/>
              <w:rPr>
                <w:color w:val="000000"/>
                <w:szCs w:val="22"/>
              </w:rPr>
            </w:pPr>
            <w:r w:rsidRPr="004C6B7A">
              <w:rPr>
                <w:szCs w:val="22"/>
              </w:rPr>
              <w:t>Код по Сводному реестру</w:t>
            </w:r>
          </w:p>
        </w:tc>
        <w:tc>
          <w:tcPr>
            <w:tcW w:w="1701" w:type="dxa"/>
          </w:tcPr>
          <w:p w14:paraId="2AF36AED" w14:textId="77777777" w:rsidR="00BC74BF" w:rsidRPr="004C6B7A" w:rsidRDefault="00BC74BF" w:rsidP="005A4371">
            <w:pPr>
              <w:pStyle w:val="GOSTTablenorm"/>
              <w:rPr>
                <w:szCs w:val="22"/>
                <w:lang w:val="en-US"/>
              </w:rPr>
            </w:pPr>
            <w:r w:rsidRPr="004C6B7A">
              <w:rPr>
                <w:color w:val="000000"/>
                <w:szCs w:val="22"/>
                <w:lang w:val="en-US"/>
              </w:rPr>
              <w:t>Cd</w:t>
            </w:r>
          </w:p>
        </w:tc>
        <w:tc>
          <w:tcPr>
            <w:tcW w:w="567" w:type="dxa"/>
          </w:tcPr>
          <w:p w14:paraId="5759D3CC" w14:textId="77777777" w:rsidR="00BC74BF" w:rsidRPr="004C6B7A" w:rsidRDefault="00BC74BF" w:rsidP="005A4371">
            <w:pPr>
              <w:pStyle w:val="GOSTTablenorm"/>
              <w:rPr>
                <w:szCs w:val="22"/>
              </w:rPr>
            </w:pPr>
            <w:r w:rsidRPr="004C6B7A">
              <w:rPr>
                <w:szCs w:val="22"/>
              </w:rPr>
              <w:t>П</w:t>
            </w:r>
          </w:p>
        </w:tc>
        <w:tc>
          <w:tcPr>
            <w:tcW w:w="1134" w:type="dxa"/>
          </w:tcPr>
          <w:p w14:paraId="2C1F20D0" w14:textId="77777777" w:rsidR="00BC74BF" w:rsidRPr="004C6B7A" w:rsidRDefault="00BC74BF" w:rsidP="005A4371">
            <w:pPr>
              <w:pStyle w:val="GOSTTablenorm"/>
              <w:rPr>
                <w:color w:val="000000"/>
                <w:szCs w:val="22"/>
              </w:rPr>
            </w:pPr>
            <w:r w:rsidRPr="004C6B7A">
              <w:rPr>
                <w:color w:val="000000"/>
                <w:szCs w:val="22"/>
                <w:lang w:val="en-US"/>
              </w:rPr>
              <w:t>Т(</w:t>
            </w:r>
            <w:r w:rsidRPr="004C6B7A">
              <w:rPr>
                <w:color w:val="000000"/>
                <w:szCs w:val="22"/>
              </w:rPr>
              <w:t>8</w:t>
            </w:r>
            <w:r w:rsidRPr="004C6B7A">
              <w:rPr>
                <w:color w:val="000000"/>
                <w:szCs w:val="22"/>
                <w:lang w:val="en-US"/>
              </w:rPr>
              <w:t>)</w:t>
            </w:r>
          </w:p>
        </w:tc>
        <w:tc>
          <w:tcPr>
            <w:tcW w:w="567" w:type="dxa"/>
          </w:tcPr>
          <w:p w14:paraId="413A8E06" w14:textId="77777777" w:rsidR="00BC74BF" w:rsidRPr="004C6B7A" w:rsidRDefault="00BC74BF" w:rsidP="005A4371">
            <w:pPr>
              <w:pStyle w:val="GOSTTablenorm"/>
              <w:rPr>
                <w:szCs w:val="22"/>
              </w:rPr>
            </w:pPr>
            <w:r w:rsidRPr="004C6B7A">
              <w:rPr>
                <w:szCs w:val="22"/>
              </w:rPr>
              <w:t>Н</w:t>
            </w:r>
          </w:p>
        </w:tc>
        <w:tc>
          <w:tcPr>
            <w:tcW w:w="3963" w:type="dxa"/>
          </w:tcPr>
          <w:p w14:paraId="7E675A70" w14:textId="77777777" w:rsidR="00BC74BF" w:rsidRPr="004C6B7A" w:rsidRDefault="00BC74BF" w:rsidP="005A4371">
            <w:pPr>
              <w:pStyle w:val="GOSTTablenorm"/>
              <w:rPr>
                <w:szCs w:val="22"/>
              </w:rPr>
            </w:pPr>
            <w:r w:rsidRPr="004C6B7A">
              <w:rPr>
                <w:szCs w:val="22"/>
              </w:rPr>
              <w:t>Код клиента по Сводному реестру</w:t>
            </w:r>
          </w:p>
        </w:tc>
      </w:tr>
      <w:tr w:rsidR="00BC74BF" w:rsidRPr="004C6B7A" w14:paraId="29F5F176" w14:textId="77777777" w:rsidTr="005A4371">
        <w:tc>
          <w:tcPr>
            <w:tcW w:w="1700" w:type="dxa"/>
          </w:tcPr>
          <w:p w14:paraId="106E2F6D" w14:textId="77777777" w:rsidR="00BC74BF" w:rsidRPr="004C6B7A" w:rsidRDefault="00BC74BF" w:rsidP="005A4371">
            <w:pPr>
              <w:pStyle w:val="GOSTTablenorm"/>
              <w:rPr>
                <w:color w:val="000000"/>
                <w:szCs w:val="22"/>
              </w:rPr>
            </w:pPr>
            <w:r w:rsidRPr="004C6B7A">
              <w:rPr>
                <w:szCs w:val="22"/>
              </w:rPr>
              <w:t>Наименование клиента</w:t>
            </w:r>
          </w:p>
        </w:tc>
        <w:tc>
          <w:tcPr>
            <w:tcW w:w="1701" w:type="dxa"/>
          </w:tcPr>
          <w:p w14:paraId="6E1E2D87" w14:textId="77777777" w:rsidR="00BC74BF" w:rsidRPr="004C6B7A" w:rsidRDefault="00BC74BF" w:rsidP="005A4371">
            <w:pPr>
              <w:pStyle w:val="GOSTTablenorm"/>
              <w:rPr>
                <w:szCs w:val="22"/>
                <w:lang w:val="en-US"/>
              </w:rPr>
            </w:pPr>
            <w:r w:rsidRPr="004C6B7A">
              <w:rPr>
                <w:color w:val="000000"/>
                <w:szCs w:val="22"/>
                <w:lang w:val="en-US"/>
              </w:rPr>
              <w:t>Nm</w:t>
            </w:r>
          </w:p>
        </w:tc>
        <w:tc>
          <w:tcPr>
            <w:tcW w:w="567" w:type="dxa"/>
          </w:tcPr>
          <w:p w14:paraId="16C59872" w14:textId="77777777" w:rsidR="00BC74BF" w:rsidRPr="004C6B7A" w:rsidRDefault="00BC74BF" w:rsidP="005A4371">
            <w:pPr>
              <w:pStyle w:val="GOSTTablenorm"/>
              <w:rPr>
                <w:szCs w:val="22"/>
              </w:rPr>
            </w:pPr>
            <w:r w:rsidRPr="004C6B7A">
              <w:rPr>
                <w:szCs w:val="22"/>
              </w:rPr>
              <w:t>П</w:t>
            </w:r>
          </w:p>
        </w:tc>
        <w:tc>
          <w:tcPr>
            <w:tcW w:w="1134" w:type="dxa"/>
          </w:tcPr>
          <w:p w14:paraId="3575FF64" w14:textId="77777777" w:rsidR="00BC74BF" w:rsidRPr="004C6B7A" w:rsidRDefault="00BC74BF" w:rsidP="005A4371">
            <w:pPr>
              <w:pStyle w:val="GOSTTablenorm"/>
              <w:rPr>
                <w:color w:val="000000"/>
                <w:szCs w:val="22"/>
              </w:rPr>
            </w:pPr>
            <w:r w:rsidRPr="004C6B7A">
              <w:rPr>
                <w:color w:val="000000"/>
                <w:szCs w:val="22"/>
                <w:lang w:val="en-US"/>
              </w:rPr>
              <w:t>Т(1-2000)</w:t>
            </w:r>
          </w:p>
        </w:tc>
        <w:tc>
          <w:tcPr>
            <w:tcW w:w="567" w:type="dxa"/>
          </w:tcPr>
          <w:p w14:paraId="0AD37F17" w14:textId="77777777" w:rsidR="00BC74BF" w:rsidRPr="004C6B7A" w:rsidRDefault="00BC74BF" w:rsidP="005A4371">
            <w:pPr>
              <w:pStyle w:val="GOSTTablenorm"/>
              <w:rPr>
                <w:szCs w:val="22"/>
              </w:rPr>
            </w:pPr>
            <w:r w:rsidRPr="004C6B7A">
              <w:rPr>
                <w:szCs w:val="22"/>
              </w:rPr>
              <w:t>О</w:t>
            </w:r>
          </w:p>
        </w:tc>
        <w:tc>
          <w:tcPr>
            <w:tcW w:w="3963" w:type="dxa"/>
          </w:tcPr>
          <w:p w14:paraId="6EBF4E13" w14:textId="77777777" w:rsidR="00BC74BF" w:rsidRPr="004C6B7A" w:rsidRDefault="00BC74BF" w:rsidP="005A4371">
            <w:pPr>
              <w:pStyle w:val="GOSTTablenorm"/>
              <w:rPr>
                <w:szCs w:val="22"/>
              </w:rPr>
            </w:pPr>
            <w:r w:rsidRPr="004C6B7A">
              <w:rPr>
                <w:szCs w:val="22"/>
              </w:rPr>
              <w:t>Полное или сокращенное наименование клиента.</w:t>
            </w:r>
          </w:p>
          <w:p w14:paraId="3C231C00" w14:textId="77777777" w:rsidR="00BC74BF" w:rsidRPr="004C6B7A" w:rsidRDefault="00BC74BF" w:rsidP="005A4371">
            <w:pPr>
              <w:pStyle w:val="GOSTTablenorm"/>
              <w:rPr>
                <w:szCs w:val="22"/>
              </w:rPr>
            </w:pPr>
            <w:r w:rsidRPr="004C6B7A">
              <w:rPr>
                <w:szCs w:val="22"/>
              </w:rPr>
              <w:t>Поле заполняется в соответствии со Сводным реестром</w:t>
            </w:r>
          </w:p>
        </w:tc>
      </w:tr>
    </w:tbl>
    <w:p w14:paraId="5B3CFDF4" w14:textId="77777777" w:rsidR="00BC74BF" w:rsidRPr="002F7A8A" w:rsidRDefault="00BC74BF" w:rsidP="00BC74BF">
      <w:pPr>
        <w:pStyle w:val="32"/>
      </w:pPr>
      <w:bookmarkStart w:id="4685" w:name="_Toc185883063"/>
      <w:bookmarkStart w:id="4686" w:name="_Toc199832351"/>
      <w:bookmarkStart w:id="4687" w:name="_Toc202883979"/>
      <w:r w:rsidRPr="002F7A8A">
        <w:t>Описание комплексного типа «tKZA_KZA_0506110»</w:t>
      </w:r>
      <w:bookmarkEnd w:id="4685"/>
      <w:bookmarkEnd w:id="4686"/>
      <w:bookmarkEnd w:id="4687"/>
    </w:p>
    <w:p w14:paraId="4DE75B6C" w14:textId="77777777" w:rsidR="00BC74BF" w:rsidRPr="004C6B7A" w:rsidRDefault="00BC74BF" w:rsidP="00BC74BF">
      <w:pPr>
        <w:pStyle w:val="GOSTNormal"/>
      </w:pPr>
      <w:r w:rsidRPr="004C6B7A">
        <w:t>Описание комплексного типа «tKZA_KZA_0506110» блока «Сведения о ранее выданных Казначейских обеспечениях обязательств».</w:t>
      </w:r>
    </w:p>
    <w:p w14:paraId="3FAB19A6" w14:textId="77777777" w:rsidR="00BC74BF" w:rsidRPr="00E95885"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4688" w:name="_Ref524693421"/>
      <w:bookmarkStart w:id="4689" w:name="_Toc18509604"/>
      <w:bookmarkStart w:id="4690" w:name="_Toc185882658"/>
      <w:r w:rsidR="00306405">
        <w:rPr>
          <w:noProof/>
        </w:rPr>
        <w:t>288</w:t>
      </w:r>
      <w:bookmarkEnd w:id="4688"/>
      <w:r>
        <w:rPr>
          <w:noProof/>
        </w:rPr>
        <w:fldChar w:fldCharType="end"/>
      </w:r>
      <w:r w:rsidRPr="00E95885">
        <w:rPr>
          <w:rFonts w:eastAsia="Calibri"/>
        </w:rPr>
        <w:t xml:space="preserve"> –</w:t>
      </w:r>
      <w:r w:rsidRPr="00E95885">
        <w:t xml:space="preserve"> Описание комплексного типа «tKZA_KZA_0506110»</w:t>
      </w:r>
      <w:bookmarkEnd w:id="4689"/>
      <w:bookmarkEnd w:id="4690"/>
    </w:p>
    <w:tbl>
      <w:tblPr>
        <w:tblStyle w:val="GOSTTable"/>
        <w:tblW w:w="4999" w:type="pct"/>
        <w:tblLayout w:type="fixed"/>
        <w:tblLook w:val="07E0" w:firstRow="1" w:lastRow="1" w:firstColumn="1" w:lastColumn="1" w:noHBand="1" w:noVBand="1"/>
      </w:tblPr>
      <w:tblGrid>
        <w:gridCol w:w="1694"/>
        <w:gridCol w:w="1701"/>
        <w:gridCol w:w="567"/>
        <w:gridCol w:w="1134"/>
        <w:gridCol w:w="567"/>
        <w:gridCol w:w="3963"/>
      </w:tblGrid>
      <w:tr w:rsidR="00BC74BF" w:rsidRPr="004C6B7A" w14:paraId="1C30335A" w14:textId="77777777" w:rsidTr="005A4371">
        <w:trPr>
          <w:cnfStyle w:val="100000000000" w:firstRow="1" w:lastRow="0" w:firstColumn="0" w:lastColumn="0" w:oddVBand="0" w:evenVBand="0" w:oddHBand="0" w:evenHBand="0" w:firstRowFirstColumn="0" w:firstRowLastColumn="0" w:lastRowFirstColumn="0" w:lastRowLastColumn="0"/>
        </w:trPr>
        <w:tc>
          <w:tcPr>
            <w:tcW w:w="1695" w:type="dxa"/>
          </w:tcPr>
          <w:p w14:paraId="2203BFDC" w14:textId="77777777" w:rsidR="00BC74BF" w:rsidRPr="004C6B7A" w:rsidRDefault="00BC74BF" w:rsidP="005A4371">
            <w:pPr>
              <w:pStyle w:val="GOSTTableHead"/>
              <w:rPr>
                <w:lang w:val="en-US"/>
              </w:rPr>
            </w:pPr>
            <w:r w:rsidRPr="004C6B7A">
              <w:t>Наименование комплексного типа</w:t>
            </w:r>
          </w:p>
        </w:tc>
        <w:tc>
          <w:tcPr>
            <w:tcW w:w="1701" w:type="dxa"/>
          </w:tcPr>
          <w:p w14:paraId="04E42A80" w14:textId="77777777" w:rsidR="00BC74BF" w:rsidRPr="004C6B7A" w:rsidRDefault="00BC74BF" w:rsidP="005A4371">
            <w:pPr>
              <w:pStyle w:val="GOSTTableHead"/>
            </w:pPr>
            <w:r w:rsidRPr="004C6B7A">
              <w:t>Текущий элемент/ атрибут</w:t>
            </w:r>
          </w:p>
        </w:tc>
        <w:tc>
          <w:tcPr>
            <w:tcW w:w="567" w:type="dxa"/>
          </w:tcPr>
          <w:p w14:paraId="403F203B" w14:textId="77777777" w:rsidR="00BC74BF" w:rsidRPr="004C6B7A" w:rsidRDefault="00BC74BF" w:rsidP="005A4371">
            <w:pPr>
              <w:pStyle w:val="GOSTTableHead"/>
            </w:pPr>
            <w:r w:rsidRPr="004C6B7A">
              <w:t>Тип</w:t>
            </w:r>
          </w:p>
        </w:tc>
        <w:tc>
          <w:tcPr>
            <w:tcW w:w="1134" w:type="dxa"/>
          </w:tcPr>
          <w:p w14:paraId="50C445F5" w14:textId="77777777" w:rsidR="00BC74BF" w:rsidRPr="004C6B7A" w:rsidRDefault="00BC74BF" w:rsidP="005A4371">
            <w:pPr>
              <w:pStyle w:val="GOSTTableHead"/>
            </w:pPr>
            <w:r w:rsidRPr="004C6B7A">
              <w:t>Формат элемента</w:t>
            </w:r>
          </w:p>
        </w:tc>
        <w:tc>
          <w:tcPr>
            <w:tcW w:w="567" w:type="dxa"/>
          </w:tcPr>
          <w:p w14:paraId="14BCAFA2" w14:textId="77777777" w:rsidR="00BC74BF" w:rsidRPr="004C6B7A" w:rsidRDefault="00BC74BF" w:rsidP="005A4371">
            <w:pPr>
              <w:pStyle w:val="GOSTTableHead"/>
            </w:pPr>
            <w:r w:rsidRPr="004C6B7A">
              <w:t>Обязательность</w:t>
            </w:r>
          </w:p>
        </w:tc>
        <w:tc>
          <w:tcPr>
            <w:tcW w:w="3963" w:type="dxa"/>
          </w:tcPr>
          <w:p w14:paraId="25AA9559" w14:textId="77777777" w:rsidR="00BC74BF" w:rsidRPr="004C6B7A" w:rsidRDefault="00BC74BF" w:rsidP="005A4371">
            <w:pPr>
              <w:pStyle w:val="GOSTTableHead"/>
            </w:pPr>
            <w:r w:rsidRPr="004C6B7A">
              <w:t>Дополнительная информация</w:t>
            </w:r>
          </w:p>
        </w:tc>
      </w:tr>
      <w:tr w:rsidR="00BC74BF" w:rsidRPr="004C6B7A" w14:paraId="6A172371" w14:textId="77777777" w:rsidTr="005A4371">
        <w:tc>
          <w:tcPr>
            <w:tcW w:w="1695" w:type="dxa"/>
          </w:tcPr>
          <w:p w14:paraId="002ECA22" w14:textId="77777777" w:rsidR="00BC74BF" w:rsidRPr="004C6B7A" w:rsidRDefault="00BC74BF" w:rsidP="005A4371">
            <w:pPr>
              <w:pStyle w:val="GOSTTablenorm"/>
            </w:pPr>
            <w:r w:rsidRPr="004C6B7A">
              <w:t>tKZA_KZA_0506110</w:t>
            </w:r>
          </w:p>
        </w:tc>
        <w:tc>
          <w:tcPr>
            <w:tcW w:w="1701" w:type="dxa"/>
          </w:tcPr>
          <w:p w14:paraId="1E0D23F0" w14:textId="77777777" w:rsidR="00BC74BF" w:rsidRPr="004C6B7A" w:rsidRDefault="00BC74BF" w:rsidP="005A4371">
            <w:pPr>
              <w:pStyle w:val="GOSTTablenorm"/>
            </w:pPr>
            <w:r w:rsidRPr="004C6B7A">
              <w:t>KZA_0506110_ITEM</w:t>
            </w:r>
          </w:p>
        </w:tc>
        <w:tc>
          <w:tcPr>
            <w:tcW w:w="567" w:type="dxa"/>
          </w:tcPr>
          <w:p w14:paraId="792880C2" w14:textId="77777777" w:rsidR="00BC74BF" w:rsidRPr="004C6B7A" w:rsidRDefault="00BC74BF" w:rsidP="005A4371">
            <w:pPr>
              <w:pStyle w:val="GOSTTablenorm"/>
            </w:pPr>
            <w:r w:rsidRPr="004C6B7A">
              <w:t>С</w:t>
            </w:r>
          </w:p>
        </w:tc>
        <w:tc>
          <w:tcPr>
            <w:tcW w:w="1134" w:type="dxa"/>
          </w:tcPr>
          <w:p w14:paraId="21E08126" w14:textId="77777777" w:rsidR="00BC74BF" w:rsidRPr="004C6B7A" w:rsidRDefault="00BC74BF" w:rsidP="005A4371">
            <w:pPr>
              <w:pStyle w:val="GOSTTablenorm"/>
              <w:rPr>
                <w:lang w:val="en-US"/>
              </w:rPr>
            </w:pPr>
            <w:r w:rsidRPr="004C6B7A">
              <w:rPr>
                <w:lang w:val="en-US"/>
              </w:rPr>
              <w:t>tKZA</w:t>
            </w:r>
            <w:r w:rsidRPr="004C6B7A">
              <w:t>_0506110</w:t>
            </w:r>
            <w:r w:rsidRPr="004C6B7A">
              <w:rPr>
                <w:lang w:val="en-US"/>
              </w:rPr>
              <w:t>_ITEM</w:t>
            </w:r>
          </w:p>
        </w:tc>
        <w:tc>
          <w:tcPr>
            <w:tcW w:w="567" w:type="dxa"/>
          </w:tcPr>
          <w:p w14:paraId="3CC74D38" w14:textId="77777777" w:rsidR="00BC74BF" w:rsidRPr="004C6B7A" w:rsidRDefault="00BC74BF" w:rsidP="005A4371">
            <w:pPr>
              <w:pStyle w:val="GOSTTablenorm"/>
            </w:pPr>
            <w:r w:rsidRPr="004C6B7A">
              <w:t>ОМ</w:t>
            </w:r>
          </w:p>
        </w:tc>
        <w:tc>
          <w:tcPr>
            <w:tcW w:w="3963" w:type="dxa"/>
          </w:tcPr>
          <w:p w14:paraId="44EA42F2" w14:textId="77777777" w:rsidR="00BC74BF" w:rsidRPr="004C6B7A" w:rsidRDefault="00BC74BF" w:rsidP="005A4371">
            <w:pPr>
              <w:pStyle w:val="GOSTTablenorm"/>
            </w:pPr>
            <w:r w:rsidRPr="004C6B7A">
              <w:t>Состав элемента представлен в таблице </w:t>
            </w:r>
            <w:r w:rsidRPr="004C6B7A">
              <w:fldChar w:fldCharType="begin"/>
            </w:r>
            <w:r w:rsidRPr="004C6B7A">
              <w:instrText xml:space="preserve"> REF _Ref524345961 \h  \* MERGEFORMAT </w:instrText>
            </w:r>
            <w:r w:rsidRPr="004C6B7A">
              <w:fldChar w:fldCharType="separate"/>
            </w:r>
            <w:r w:rsidR="00306405">
              <w:t>289</w:t>
            </w:r>
            <w:r w:rsidRPr="004C6B7A">
              <w:fldChar w:fldCharType="end"/>
            </w:r>
          </w:p>
        </w:tc>
      </w:tr>
    </w:tbl>
    <w:p w14:paraId="14B7849D" w14:textId="77777777" w:rsidR="00BC74BF" w:rsidRPr="002F7A8A" w:rsidRDefault="00BC74BF" w:rsidP="00BC74BF">
      <w:pPr>
        <w:pStyle w:val="32"/>
      </w:pPr>
      <w:r w:rsidRPr="002F7A8A">
        <w:lastRenderedPageBreak/>
        <w:t xml:space="preserve"> </w:t>
      </w:r>
      <w:bookmarkStart w:id="4691" w:name="_Toc185883064"/>
      <w:bookmarkStart w:id="4692" w:name="_Toc199832352"/>
      <w:bookmarkStart w:id="4693" w:name="_Toc202883980"/>
      <w:r w:rsidRPr="002F7A8A">
        <w:t>Описание комплексного типа «tKZA_0506110_ITEM»</w:t>
      </w:r>
      <w:bookmarkEnd w:id="4691"/>
      <w:bookmarkEnd w:id="4692"/>
      <w:bookmarkEnd w:id="4693"/>
    </w:p>
    <w:p w14:paraId="5F67375A" w14:textId="77777777" w:rsidR="00BC74BF" w:rsidRPr="004C6B7A" w:rsidRDefault="00BC74BF" w:rsidP="00BC74BF">
      <w:pPr>
        <w:pStyle w:val="GOSTNormal"/>
      </w:pPr>
      <w:r w:rsidRPr="004C6B7A">
        <w:t>Описание комплексного типа «tKZA_0506110_ITEM» блока «Сведения о ранее выданных Казначейских обеспечениях обязательств (строки)».</w:t>
      </w:r>
    </w:p>
    <w:p w14:paraId="15C35A01" w14:textId="77777777" w:rsidR="00BC74BF" w:rsidRPr="00E95885" w:rsidRDefault="00BC74BF" w:rsidP="00BC74BF">
      <w:pPr>
        <w:pStyle w:val="GOSTNameTable"/>
      </w:pPr>
      <w:r>
        <w:rPr>
          <w:noProof/>
        </w:rPr>
        <w:fldChar w:fldCharType="begin"/>
      </w:r>
      <w:r>
        <w:rPr>
          <w:noProof/>
        </w:rPr>
        <w:instrText xml:space="preserve"> SEQ Таблица \* ARABIC </w:instrText>
      </w:r>
      <w:r>
        <w:rPr>
          <w:noProof/>
        </w:rPr>
        <w:fldChar w:fldCharType="separate"/>
      </w:r>
      <w:bookmarkStart w:id="4694" w:name="_Ref524345961"/>
      <w:bookmarkStart w:id="4695" w:name="_Toc18509605"/>
      <w:bookmarkStart w:id="4696" w:name="_Toc185882659"/>
      <w:r w:rsidR="00306405">
        <w:rPr>
          <w:noProof/>
        </w:rPr>
        <w:t>289</w:t>
      </w:r>
      <w:bookmarkEnd w:id="4694"/>
      <w:r>
        <w:rPr>
          <w:noProof/>
        </w:rPr>
        <w:fldChar w:fldCharType="end"/>
      </w:r>
      <w:r w:rsidRPr="00E95885">
        <w:rPr>
          <w:rFonts w:eastAsia="Calibri"/>
        </w:rPr>
        <w:t xml:space="preserve"> –</w:t>
      </w:r>
      <w:r w:rsidRPr="00E95885">
        <w:t xml:space="preserve"> Описание комплексного типа «tKZA_0506110_ITEM»</w:t>
      </w:r>
      <w:bookmarkEnd w:id="4695"/>
      <w:bookmarkEnd w:id="4696"/>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C74BF" w:rsidRPr="004C6B7A" w14:paraId="23551119" w14:textId="77777777" w:rsidTr="005A4371">
        <w:trPr>
          <w:cnfStyle w:val="100000000000" w:firstRow="1" w:lastRow="0" w:firstColumn="0" w:lastColumn="0" w:oddVBand="0" w:evenVBand="0" w:oddHBand="0" w:evenHBand="0" w:firstRowFirstColumn="0" w:firstRowLastColumn="0" w:lastRowFirstColumn="0" w:lastRowLastColumn="0"/>
        </w:trPr>
        <w:tc>
          <w:tcPr>
            <w:tcW w:w="1702" w:type="dxa"/>
          </w:tcPr>
          <w:p w14:paraId="026097D5" w14:textId="77777777" w:rsidR="00BC74BF" w:rsidRPr="004C6B7A" w:rsidRDefault="00BC74BF" w:rsidP="005A4371">
            <w:pPr>
              <w:pStyle w:val="GOSTTableHead"/>
            </w:pPr>
            <w:r w:rsidRPr="004C6B7A">
              <w:t>Наименование элемента</w:t>
            </w:r>
          </w:p>
        </w:tc>
        <w:tc>
          <w:tcPr>
            <w:tcW w:w="1701" w:type="dxa"/>
          </w:tcPr>
          <w:p w14:paraId="4EAD7416" w14:textId="77777777" w:rsidR="00BC74BF" w:rsidRPr="004C6B7A" w:rsidRDefault="00BC74BF" w:rsidP="005A4371">
            <w:pPr>
              <w:pStyle w:val="GOSTTableHead"/>
            </w:pPr>
            <w:r w:rsidRPr="004C6B7A">
              <w:t>Сокращенное наименование (код) элемента</w:t>
            </w:r>
          </w:p>
        </w:tc>
        <w:tc>
          <w:tcPr>
            <w:tcW w:w="567" w:type="dxa"/>
          </w:tcPr>
          <w:p w14:paraId="6F4B4230" w14:textId="77777777" w:rsidR="00BC74BF" w:rsidRPr="004C6B7A" w:rsidRDefault="00BC74BF" w:rsidP="005A4371">
            <w:pPr>
              <w:pStyle w:val="GOSTTableHead"/>
            </w:pPr>
            <w:r w:rsidRPr="004C6B7A">
              <w:t>Тип</w:t>
            </w:r>
          </w:p>
        </w:tc>
        <w:tc>
          <w:tcPr>
            <w:tcW w:w="1134" w:type="dxa"/>
          </w:tcPr>
          <w:p w14:paraId="3537263F" w14:textId="77777777" w:rsidR="00BC74BF" w:rsidRPr="004C6B7A" w:rsidRDefault="00BC74BF" w:rsidP="005A4371">
            <w:pPr>
              <w:pStyle w:val="GOSTTableHead"/>
            </w:pPr>
            <w:r w:rsidRPr="004C6B7A">
              <w:t>Формат элемента</w:t>
            </w:r>
          </w:p>
        </w:tc>
        <w:tc>
          <w:tcPr>
            <w:tcW w:w="567" w:type="dxa"/>
          </w:tcPr>
          <w:p w14:paraId="1FC30DA3" w14:textId="77777777" w:rsidR="00BC74BF" w:rsidRPr="004C6B7A" w:rsidRDefault="00BC74BF" w:rsidP="005A4371">
            <w:pPr>
              <w:pStyle w:val="GOSTTableHead"/>
            </w:pPr>
            <w:r w:rsidRPr="004C6B7A">
              <w:t>Обязательность</w:t>
            </w:r>
          </w:p>
        </w:tc>
        <w:tc>
          <w:tcPr>
            <w:tcW w:w="3963" w:type="dxa"/>
          </w:tcPr>
          <w:p w14:paraId="18EEFC63" w14:textId="77777777" w:rsidR="00BC74BF" w:rsidRPr="004C6B7A" w:rsidRDefault="00BC74BF" w:rsidP="005A4371">
            <w:pPr>
              <w:pStyle w:val="GOSTTableHead"/>
              <w:rPr>
                <w:szCs w:val="22"/>
              </w:rPr>
            </w:pPr>
            <w:r w:rsidRPr="004C6B7A">
              <w:rPr>
                <w:szCs w:val="22"/>
              </w:rPr>
              <w:t>Дополнительная информация</w:t>
            </w:r>
          </w:p>
        </w:tc>
      </w:tr>
      <w:tr w:rsidR="00BC74BF" w:rsidRPr="004C6B7A" w14:paraId="517BA136" w14:textId="77777777" w:rsidTr="005A4371">
        <w:tc>
          <w:tcPr>
            <w:tcW w:w="1702" w:type="dxa"/>
          </w:tcPr>
          <w:p w14:paraId="117DA93A" w14:textId="77777777" w:rsidR="00BC74BF" w:rsidRPr="004C6B7A" w:rsidRDefault="00BC74BF" w:rsidP="005A4371">
            <w:pPr>
              <w:pStyle w:val="GOSTTablenorm"/>
              <w:rPr>
                <w:szCs w:val="22"/>
              </w:rPr>
            </w:pPr>
            <w:r w:rsidRPr="004C6B7A">
              <w:rPr>
                <w:szCs w:val="22"/>
              </w:rPr>
              <w:t xml:space="preserve">Номер </w:t>
            </w:r>
          </w:p>
        </w:tc>
        <w:tc>
          <w:tcPr>
            <w:tcW w:w="1701" w:type="dxa"/>
          </w:tcPr>
          <w:p w14:paraId="1CD1D1F1" w14:textId="77777777" w:rsidR="00BC74BF" w:rsidRPr="004C6B7A" w:rsidRDefault="00BC74BF" w:rsidP="005A4371">
            <w:pPr>
              <w:pStyle w:val="GOSTTablenorm"/>
              <w:rPr>
                <w:szCs w:val="22"/>
              </w:rPr>
            </w:pPr>
            <w:r w:rsidRPr="004C6B7A">
              <w:rPr>
                <w:szCs w:val="22"/>
              </w:rPr>
              <w:t>DcNmbr</w:t>
            </w:r>
          </w:p>
        </w:tc>
        <w:tc>
          <w:tcPr>
            <w:tcW w:w="567" w:type="dxa"/>
          </w:tcPr>
          <w:p w14:paraId="386FC30C" w14:textId="77777777" w:rsidR="00BC74BF" w:rsidRPr="004C6B7A" w:rsidRDefault="00BC74BF" w:rsidP="005A4371">
            <w:pPr>
              <w:pStyle w:val="GOSTTablenorm"/>
              <w:rPr>
                <w:szCs w:val="22"/>
              </w:rPr>
            </w:pPr>
            <w:r w:rsidRPr="004C6B7A">
              <w:rPr>
                <w:szCs w:val="22"/>
              </w:rPr>
              <w:t>П</w:t>
            </w:r>
          </w:p>
        </w:tc>
        <w:tc>
          <w:tcPr>
            <w:tcW w:w="1134" w:type="dxa"/>
          </w:tcPr>
          <w:p w14:paraId="329A7B8D" w14:textId="77777777" w:rsidR="00BC74BF" w:rsidRPr="004C6B7A" w:rsidRDefault="00BC74BF" w:rsidP="005A4371">
            <w:pPr>
              <w:pStyle w:val="GOSTTablenorm"/>
              <w:rPr>
                <w:szCs w:val="22"/>
              </w:rPr>
            </w:pPr>
            <w:r w:rsidRPr="004C6B7A">
              <w:rPr>
                <w:szCs w:val="22"/>
              </w:rPr>
              <w:t>Т(1-50)</w:t>
            </w:r>
          </w:p>
        </w:tc>
        <w:tc>
          <w:tcPr>
            <w:tcW w:w="567" w:type="dxa"/>
          </w:tcPr>
          <w:p w14:paraId="6B82A20B" w14:textId="77777777" w:rsidR="00BC74BF" w:rsidRPr="004C6B7A" w:rsidRDefault="00BC74BF" w:rsidP="005A4371">
            <w:pPr>
              <w:pStyle w:val="GOSTTablenorm"/>
              <w:rPr>
                <w:szCs w:val="22"/>
              </w:rPr>
            </w:pPr>
            <w:r w:rsidRPr="004C6B7A">
              <w:rPr>
                <w:szCs w:val="22"/>
              </w:rPr>
              <w:t>О</w:t>
            </w:r>
          </w:p>
        </w:tc>
        <w:tc>
          <w:tcPr>
            <w:tcW w:w="3963" w:type="dxa"/>
          </w:tcPr>
          <w:p w14:paraId="0D8F6753" w14:textId="77777777" w:rsidR="00BC74BF" w:rsidRPr="004C6B7A" w:rsidRDefault="00BC74BF" w:rsidP="005A4371">
            <w:pPr>
              <w:pStyle w:val="GOSTTablenorm"/>
              <w:rPr>
                <w:szCs w:val="22"/>
              </w:rPr>
            </w:pPr>
            <w:r w:rsidRPr="004C6B7A">
              <w:rPr>
                <w:szCs w:val="22"/>
              </w:rPr>
              <w:t>Номер КОО (переведенного КОО)</w:t>
            </w:r>
          </w:p>
        </w:tc>
      </w:tr>
      <w:tr w:rsidR="00BC74BF" w:rsidRPr="004C6B7A" w14:paraId="7AC6149D" w14:textId="77777777" w:rsidTr="005A4371">
        <w:tc>
          <w:tcPr>
            <w:tcW w:w="1702" w:type="dxa"/>
          </w:tcPr>
          <w:p w14:paraId="0EE46817" w14:textId="77777777" w:rsidR="00BC74BF" w:rsidRPr="004C6B7A" w:rsidRDefault="00BC74BF" w:rsidP="005A4371">
            <w:pPr>
              <w:pStyle w:val="GOSTTablenorm"/>
              <w:rPr>
                <w:szCs w:val="22"/>
              </w:rPr>
            </w:pPr>
            <w:r w:rsidRPr="004C6B7A">
              <w:rPr>
                <w:szCs w:val="22"/>
              </w:rPr>
              <w:t xml:space="preserve">Дата </w:t>
            </w:r>
          </w:p>
        </w:tc>
        <w:tc>
          <w:tcPr>
            <w:tcW w:w="1701" w:type="dxa"/>
          </w:tcPr>
          <w:p w14:paraId="6B79FB2B" w14:textId="77777777" w:rsidR="00BC74BF" w:rsidRPr="004C6B7A" w:rsidRDefault="00BC74BF" w:rsidP="005A4371">
            <w:pPr>
              <w:pStyle w:val="GOSTTablenorm"/>
              <w:rPr>
                <w:szCs w:val="22"/>
              </w:rPr>
            </w:pPr>
            <w:r w:rsidRPr="004C6B7A">
              <w:rPr>
                <w:szCs w:val="22"/>
              </w:rPr>
              <w:t>DcDt</w:t>
            </w:r>
          </w:p>
        </w:tc>
        <w:tc>
          <w:tcPr>
            <w:tcW w:w="567" w:type="dxa"/>
          </w:tcPr>
          <w:p w14:paraId="41A57F08" w14:textId="77777777" w:rsidR="00BC74BF" w:rsidRPr="004C6B7A" w:rsidRDefault="00BC74BF" w:rsidP="005A4371">
            <w:pPr>
              <w:pStyle w:val="GOSTTablenorm"/>
              <w:rPr>
                <w:szCs w:val="22"/>
              </w:rPr>
            </w:pPr>
            <w:r w:rsidRPr="004C6B7A">
              <w:rPr>
                <w:szCs w:val="22"/>
              </w:rPr>
              <w:t>П</w:t>
            </w:r>
          </w:p>
        </w:tc>
        <w:tc>
          <w:tcPr>
            <w:tcW w:w="1134" w:type="dxa"/>
          </w:tcPr>
          <w:p w14:paraId="05072AA7" w14:textId="77777777" w:rsidR="00BC74BF" w:rsidRPr="004C6B7A" w:rsidRDefault="00BC74BF" w:rsidP="005A4371">
            <w:pPr>
              <w:pStyle w:val="GOSTTablenorm"/>
              <w:rPr>
                <w:szCs w:val="22"/>
                <w:lang w:val="en-US"/>
              </w:rPr>
            </w:pPr>
            <w:r w:rsidRPr="004C6B7A">
              <w:rPr>
                <w:szCs w:val="22"/>
                <w:lang w:val="en-US"/>
              </w:rPr>
              <w:t>Date</w:t>
            </w:r>
          </w:p>
        </w:tc>
        <w:tc>
          <w:tcPr>
            <w:tcW w:w="567" w:type="dxa"/>
          </w:tcPr>
          <w:p w14:paraId="7EFC0CD9" w14:textId="77777777" w:rsidR="00BC74BF" w:rsidRPr="004C6B7A" w:rsidRDefault="00BC74BF" w:rsidP="005A4371">
            <w:pPr>
              <w:pStyle w:val="GOSTTablenorm"/>
              <w:rPr>
                <w:szCs w:val="22"/>
              </w:rPr>
            </w:pPr>
            <w:r w:rsidRPr="004C6B7A">
              <w:rPr>
                <w:szCs w:val="22"/>
              </w:rPr>
              <w:t>О</w:t>
            </w:r>
          </w:p>
        </w:tc>
        <w:tc>
          <w:tcPr>
            <w:tcW w:w="3963" w:type="dxa"/>
          </w:tcPr>
          <w:p w14:paraId="2685EC47" w14:textId="77777777" w:rsidR="00BC74BF" w:rsidRPr="004C6B7A" w:rsidRDefault="00BC74BF" w:rsidP="005A4371">
            <w:pPr>
              <w:pStyle w:val="GOSTTablenorm"/>
              <w:rPr>
                <w:szCs w:val="22"/>
              </w:rPr>
            </w:pPr>
            <w:r w:rsidRPr="004C6B7A">
              <w:rPr>
                <w:szCs w:val="22"/>
              </w:rPr>
              <w:t>Дата КОО (переведенного КОО)</w:t>
            </w:r>
          </w:p>
        </w:tc>
      </w:tr>
      <w:tr w:rsidR="00BC74BF" w:rsidRPr="004C6B7A" w14:paraId="0954D617" w14:textId="77777777" w:rsidTr="005A4371">
        <w:tc>
          <w:tcPr>
            <w:tcW w:w="1702" w:type="dxa"/>
          </w:tcPr>
          <w:p w14:paraId="1C11CD6A" w14:textId="77777777" w:rsidR="00BC74BF" w:rsidRPr="004C6B7A" w:rsidRDefault="00BC74BF" w:rsidP="005A4371">
            <w:pPr>
              <w:pStyle w:val="GOSTTablenorm"/>
              <w:rPr>
                <w:szCs w:val="22"/>
              </w:rPr>
            </w:pPr>
            <w:r w:rsidRPr="004C6B7A">
              <w:rPr>
                <w:szCs w:val="22"/>
              </w:rPr>
              <w:t xml:space="preserve">Плательщик </w:t>
            </w:r>
          </w:p>
        </w:tc>
        <w:tc>
          <w:tcPr>
            <w:tcW w:w="1701" w:type="dxa"/>
          </w:tcPr>
          <w:p w14:paraId="72021114" w14:textId="77777777" w:rsidR="00BC74BF" w:rsidRPr="004C6B7A" w:rsidRDefault="00BC74BF" w:rsidP="005A4371">
            <w:pPr>
              <w:pStyle w:val="GOSTTablenorm"/>
              <w:rPr>
                <w:szCs w:val="22"/>
              </w:rPr>
            </w:pPr>
            <w:r w:rsidRPr="004C6B7A">
              <w:rPr>
                <w:szCs w:val="22"/>
              </w:rPr>
              <w:t>Payer</w:t>
            </w:r>
          </w:p>
        </w:tc>
        <w:tc>
          <w:tcPr>
            <w:tcW w:w="567" w:type="dxa"/>
          </w:tcPr>
          <w:p w14:paraId="54562799" w14:textId="77777777" w:rsidR="00BC74BF" w:rsidRPr="004C6B7A" w:rsidRDefault="00BC74BF" w:rsidP="005A4371">
            <w:pPr>
              <w:pStyle w:val="GOSTTablenorm"/>
              <w:rPr>
                <w:szCs w:val="22"/>
              </w:rPr>
            </w:pPr>
            <w:r w:rsidRPr="004C6B7A">
              <w:rPr>
                <w:szCs w:val="22"/>
              </w:rPr>
              <w:t>П</w:t>
            </w:r>
          </w:p>
        </w:tc>
        <w:tc>
          <w:tcPr>
            <w:tcW w:w="1134" w:type="dxa"/>
          </w:tcPr>
          <w:p w14:paraId="0839F1D3" w14:textId="77777777" w:rsidR="00BC74BF" w:rsidRPr="004C6B7A" w:rsidRDefault="00BC74BF" w:rsidP="005A4371">
            <w:pPr>
              <w:pStyle w:val="GOSTTablenorm"/>
              <w:rPr>
                <w:szCs w:val="22"/>
              </w:rPr>
            </w:pPr>
            <w:r w:rsidRPr="004C6B7A">
              <w:rPr>
                <w:szCs w:val="22"/>
              </w:rPr>
              <w:t>Т(1-2000)</w:t>
            </w:r>
          </w:p>
        </w:tc>
        <w:tc>
          <w:tcPr>
            <w:tcW w:w="567" w:type="dxa"/>
          </w:tcPr>
          <w:p w14:paraId="31FEEBF1" w14:textId="77777777" w:rsidR="00BC74BF" w:rsidRPr="004C6B7A" w:rsidRDefault="00BC74BF" w:rsidP="005A4371">
            <w:pPr>
              <w:pStyle w:val="GOSTTablenorm"/>
              <w:rPr>
                <w:szCs w:val="22"/>
              </w:rPr>
            </w:pPr>
            <w:r w:rsidRPr="004C6B7A">
              <w:rPr>
                <w:szCs w:val="22"/>
              </w:rPr>
              <w:t>Н</w:t>
            </w:r>
          </w:p>
        </w:tc>
        <w:tc>
          <w:tcPr>
            <w:tcW w:w="3963" w:type="dxa"/>
          </w:tcPr>
          <w:p w14:paraId="1BAE508C" w14:textId="77777777" w:rsidR="00BC74BF" w:rsidRPr="004C6B7A" w:rsidRDefault="00BC74BF" w:rsidP="005A4371">
            <w:pPr>
              <w:pStyle w:val="GOSTTablenorm"/>
              <w:rPr>
                <w:szCs w:val="22"/>
              </w:rPr>
            </w:pPr>
            <w:r w:rsidRPr="004C6B7A">
              <w:rPr>
                <w:szCs w:val="22"/>
              </w:rPr>
              <w:t>Наименование плательщика КОО (переведенного КОО)</w:t>
            </w:r>
          </w:p>
        </w:tc>
      </w:tr>
      <w:tr w:rsidR="00BC74BF" w:rsidRPr="004C6B7A" w14:paraId="2B55C54A" w14:textId="77777777" w:rsidTr="005A4371">
        <w:tc>
          <w:tcPr>
            <w:tcW w:w="1702" w:type="dxa"/>
          </w:tcPr>
          <w:p w14:paraId="16A5F1EC" w14:textId="77777777" w:rsidR="00BC74BF" w:rsidRPr="004C6B7A" w:rsidRDefault="00BC74BF" w:rsidP="005A4371">
            <w:pPr>
              <w:pStyle w:val="GOSTTablenorm"/>
              <w:rPr>
                <w:szCs w:val="22"/>
              </w:rPr>
            </w:pPr>
            <w:r w:rsidRPr="004C6B7A">
              <w:rPr>
                <w:szCs w:val="22"/>
                <w:lang w:val="en-US"/>
              </w:rPr>
              <w:t>Номер л/с плательщика</w:t>
            </w:r>
          </w:p>
        </w:tc>
        <w:tc>
          <w:tcPr>
            <w:tcW w:w="1701" w:type="dxa"/>
          </w:tcPr>
          <w:p w14:paraId="773E9BBC" w14:textId="77777777" w:rsidR="00BC74BF" w:rsidRPr="004C6B7A" w:rsidRDefault="00BC74BF" w:rsidP="005A4371">
            <w:pPr>
              <w:pStyle w:val="GOSTTablenorm"/>
              <w:rPr>
                <w:szCs w:val="22"/>
              </w:rPr>
            </w:pPr>
            <w:r w:rsidRPr="004C6B7A">
              <w:rPr>
                <w:szCs w:val="22"/>
              </w:rPr>
              <w:t>PayerPa</w:t>
            </w:r>
          </w:p>
        </w:tc>
        <w:tc>
          <w:tcPr>
            <w:tcW w:w="567" w:type="dxa"/>
          </w:tcPr>
          <w:p w14:paraId="37E9738F" w14:textId="77777777" w:rsidR="00BC74BF" w:rsidRPr="004C6B7A" w:rsidRDefault="00BC74BF" w:rsidP="005A4371">
            <w:pPr>
              <w:pStyle w:val="GOSTTablenorm"/>
              <w:rPr>
                <w:szCs w:val="22"/>
              </w:rPr>
            </w:pPr>
            <w:r w:rsidRPr="004C6B7A">
              <w:rPr>
                <w:szCs w:val="22"/>
              </w:rPr>
              <w:t>П</w:t>
            </w:r>
          </w:p>
        </w:tc>
        <w:tc>
          <w:tcPr>
            <w:tcW w:w="1134" w:type="dxa"/>
          </w:tcPr>
          <w:p w14:paraId="1202FCF5" w14:textId="77777777" w:rsidR="00BC74BF" w:rsidRPr="004C6B7A" w:rsidRDefault="00BC74BF" w:rsidP="005A4371">
            <w:pPr>
              <w:pStyle w:val="GOSTTablenorm"/>
              <w:rPr>
                <w:szCs w:val="22"/>
              </w:rPr>
            </w:pPr>
            <w:r w:rsidRPr="004C6B7A">
              <w:rPr>
                <w:szCs w:val="22"/>
              </w:rPr>
              <w:t>Т(11)</w:t>
            </w:r>
          </w:p>
        </w:tc>
        <w:tc>
          <w:tcPr>
            <w:tcW w:w="567" w:type="dxa"/>
          </w:tcPr>
          <w:p w14:paraId="17AF0BD6" w14:textId="77777777" w:rsidR="00BC74BF" w:rsidRPr="004C6B7A" w:rsidRDefault="00BC74BF" w:rsidP="005A4371">
            <w:pPr>
              <w:pStyle w:val="GOSTTablenorm"/>
              <w:rPr>
                <w:szCs w:val="22"/>
              </w:rPr>
            </w:pPr>
            <w:r w:rsidRPr="004C6B7A">
              <w:rPr>
                <w:szCs w:val="22"/>
              </w:rPr>
              <w:t>О</w:t>
            </w:r>
          </w:p>
        </w:tc>
        <w:tc>
          <w:tcPr>
            <w:tcW w:w="3963" w:type="dxa"/>
          </w:tcPr>
          <w:p w14:paraId="3165D980" w14:textId="77777777" w:rsidR="00BC74BF" w:rsidRPr="004C6B7A" w:rsidRDefault="00BC74BF" w:rsidP="005A4371">
            <w:pPr>
              <w:pStyle w:val="GOSTTablenorm"/>
              <w:rPr>
                <w:szCs w:val="22"/>
              </w:rPr>
            </w:pPr>
            <w:r w:rsidRPr="004C6B7A">
              <w:rPr>
                <w:szCs w:val="22"/>
              </w:rPr>
              <w:t>Номер лицевого счета плательщика КОО (переведенного КОО), открытый в ТОФК</w:t>
            </w:r>
          </w:p>
        </w:tc>
      </w:tr>
      <w:tr w:rsidR="00BC74BF" w:rsidRPr="004C6B7A" w14:paraId="63215A39" w14:textId="77777777" w:rsidTr="005A4371">
        <w:tc>
          <w:tcPr>
            <w:tcW w:w="1702" w:type="dxa"/>
          </w:tcPr>
          <w:p w14:paraId="147E6DCB" w14:textId="77777777" w:rsidR="00BC74BF" w:rsidRPr="004C6B7A" w:rsidRDefault="00BC74BF" w:rsidP="005A4371">
            <w:pPr>
              <w:pStyle w:val="GOSTTablenorm"/>
              <w:rPr>
                <w:szCs w:val="22"/>
              </w:rPr>
            </w:pPr>
            <w:r w:rsidRPr="004C6B7A">
              <w:rPr>
                <w:szCs w:val="22"/>
              </w:rPr>
              <w:t xml:space="preserve">Получатель </w:t>
            </w:r>
          </w:p>
        </w:tc>
        <w:tc>
          <w:tcPr>
            <w:tcW w:w="1701" w:type="dxa"/>
          </w:tcPr>
          <w:p w14:paraId="5146CA47" w14:textId="77777777" w:rsidR="00BC74BF" w:rsidRPr="004C6B7A" w:rsidRDefault="00BC74BF" w:rsidP="005A4371">
            <w:pPr>
              <w:pStyle w:val="GOSTTablenorm"/>
              <w:rPr>
                <w:szCs w:val="22"/>
              </w:rPr>
            </w:pPr>
            <w:r w:rsidRPr="004C6B7A">
              <w:rPr>
                <w:szCs w:val="22"/>
              </w:rPr>
              <w:t>Receiver</w:t>
            </w:r>
          </w:p>
        </w:tc>
        <w:tc>
          <w:tcPr>
            <w:tcW w:w="567" w:type="dxa"/>
          </w:tcPr>
          <w:p w14:paraId="23CAF537" w14:textId="77777777" w:rsidR="00BC74BF" w:rsidRPr="004C6B7A" w:rsidRDefault="00BC74BF" w:rsidP="005A4371">
            <w:pPr>
              <w:pStyle w:val="GOSTTablenorm"/>
              <w:rPr>
                <w:szCs w:val="22"/>
              </w:rPr>
            </w:pPr>
            <w:r w:rsidRPr="004C6B7A">
              <w:rPr>
                <w:szCs w:val="22"/>
              </w:rPr>
              <w:t>П</w:t>
            </w:r>
          </w:p>
        </w:tc>
        <w:tc>
          <w:tcPr>
            <w:tcW w:w="1134" w:type="dxa"/>
          </w:tcPr>
          <w:p w14:paraId="3C2DF647" w14:textId="77777777" w:rsidR="00BC74BF" w:rsidRPr="004C6B7A" w:rsidRDefault="00BC74BF" w:rsidP="005A4371">
            <w:pPr>
              <w:pStyle w:val="GOSTTablenorm"/>
              <w:rPr>
                <w:szCs w:val="22"/>
              </w:rPr>
            </w:pPr>
            <w:r w:rsidRPr="004C6B7A">
              <w:rPr>
                <w:szCs w:val="22"/>
              </w:rPr>
              <w:t>Т(1-2000)</w:t>
            </w:r>
          </w:p>
        </w:tc>
        <w:tc>
          <w:tcPr>
            <w:tcW w:w="567" w:type="dxa"/>
          </w:tcPr>
          <w:p w14:paraId="4A4DDD94" w14:textId="77777777" w:rsidR="00BC74BF" w:rsidRPr="004C6B7A" w:rsidRDefault="00BC74BF" w:rsidP="005A4371">
            <w:pPr>
              <w:pStyle w:val="GOSTTablenorm"/>
              <w:rPr>
                <w:szCs w:val="22"/>
              </w:rPr>
            </w:pPr>
            <w:r w:rsidRPr="004C6B7A">
              <w:rPr>
                <w:szCs w:val="22"/>
              </w:rPr>
              <w:t>О</w:t>
            </w:r>
          </w:p>
        </w:tc>
        <w:tc>
          <w:tcPr>
            <w:tcW w:w="3963" w:type="dxa"/>
          </w:tcPr>
          <w:p w14:paraId="283A642A" w14:textId="77777777" w:rsidR="00BC74BF" w:rsidRPr="004C6B7A" w:rsidRDefault="00BC74BF" w:rsidP="005A4371">
            <w:pPr>
              <w:pStyle w:val="GOSTTablenorm"/>
              <w:rPr>
                <w:szCs w:val="22"/>
              </w:rPr>
            </w:pPr>
            <w:r w:rsidRPr="004C6B7A">
              <w:rPr>
                <w:szCs w:val="22"/>
              </w:rPr>
              <w:t>Наименование получателя КОО (переведенного КОО)</w:t>
            </w:r>
          </w:p>
        </w:tc>
      </w:tr>
      <w:tr w:rsidR="00BC74BF" w:rsidRPr="004C6B7A" w14:paraId="10538724" w14:textId="77777777" w:rsidTr="005A4371">
        <w:tc>
          <w:tcPr>
            <w:tcW w:w="1702" w:type="dxa"/>
          </w:tcPr>
          <w:p w14:paraId="118F3B0A" w14:textId="77777777" w:rsidR="00BC74BF" w:rsidRPr="004C6B7A" w:rsidRDefault="00BC74BF" w:rsidP="005A4371">
            <w:pPr>
              <w:pStyle w:val="GOSTTablenorm"/>
              <w:rPr>
                <w:szCs w:val="22"/>
              </w:rPr>
            </w:pPr>
            <w:r w:rsidRPr="004C6B7A">
              <w:rPr>
                <w:szCs w:val="22"/>
                <w:lang w:val="en-US"/>
              </w:rPr>
              <w:t>Номер л/с получателя</w:t>
            </w:r>
          </w:p>
        </w:tc>
        <w:tc>
          <w:tcPr>
            <w:tcW w:w="1701" w:type="dxa"/>
          </w:tcPr>
          <w:p w14:paraId="3ED8AB8D" w14:textId="77777777" w:rsidR="00BC74BF" w:rsidRPr="004C6B7A" w:rsidRDefault="00BC74BF" w:rsidP="005A4371">
            <w:pPr>
              <w:pStyle w:val="GOSTTablenorm"/>
              <w:rPr>
                <w:szCs w:val="22"/>
              </w:rPr>
            </w:pPr>
            <w:r w:rsidRPr="004C6B7A">
              <w:rPr>
                <w:szCs w:val="22"/>
              </w:rPr>
              <w:t>ReceiverPa</w:t>
            </w:r>
          </w:p>
        </w:tc>
        <w:tc>
          <w:tcPr>
            <w:tcW w:w="567" w:type="dxa"/>
          </w:tcPr>
          <w:p w14:paraId="193A0D8D" w14:textId="77777777" w:rsidR="00BC74BF" w:rsidRPr="004C6B7A" w:rsidRDefault="00BC74BF" w:rsidP="005A4371">
            <w:pPr>
              <w:pStyle w:val="GOSTTablenorm"/>
              <w:rPr>
                <w:szCs w:val="22"/>
              </w:rPr>
            </w:pPr>
            <w:r w:rsidRPr="004C6B7A">
              <w:rPr>
                <w:szCs w:val="22"/>
              </w:rPr>
              <w:t>П</w:t>
            </w:r>
          </w:p>
        </w:tc>
        <w:tc>
          <w:tcPr>
            <w:tcW w:w="1134" w:type="dxa"/>
          </w:tcPr>
          <w:p w14:paraId="63269F14" w14:textId="77777777" w:rsidR="00BC74BF" w:rsidRPr="004C6B7A" w:rsidRDefault="00BC74BF" w:rsidP="005A4371">
            <w:pPr>
              <w:pStyle w:val="GOSTTablenorm"/>
              <w:rPr>
                <w:szCs w:val="22"/>
              </w:rPr>
            </w:pPr>
            <w:r w:rsidRPr="004C6B7A">
              <w:rPr>
                <w:szCs w:val="22"/>
              </w:rPr>
              <w:t>Т(11)</w:t>
            </w:r>
          </w:p>
        </w:tc>
        <w:tc>
          <w:tcPr>
            <w:tcW w:w="567" w:type="dxa"/>
          </w:tcPr>
          <w:p w14:paraId="5BB1BFB2" w14:textId="77777777" w:rsidR="00BC74BF" w:rsidRPr="004C6B7A" w:rsidRDefault="00BC74BF" w:rsidP="005A4371">
            <w:pPr>
              <w:pStyle w:val="GOSTTablenorm"/>
              <w:rPr>
                <w:szCs w:val="22"/>
              </w:rPr>
            </w:pPr>
            <w:r w:rsidRPr="004C6B7A">
              <w:rPr>
                <w:szCs w:val="22"/>
              </w:rPr>
              <w:t>О</w:t>
            </w:r>
          </w:p>
        </w:tc>
        <w:tc>
          <w:tcPr>
            <w:tcW w:w="3963" w:type="dxa"/>
          </w:tcPr>
          <w:p w14:paraId="4D13EC0D" w14:textId="77777777" w:rsidR="00BC74BF" w:rsidRPr="004C6B7A" w:rsidRDefault="00BC74BF" w:rsidP="005A4371">
            <w:pPr>
              <w:pStyle w:val="GOSTTablenorm"/>
              <w:rPr>
                <w:szCs w:val="22"/>
              </w:rPr>
            </w:pPr>
            <w:r w:rsidRPr="004C6B7A">
              <w:rPr>
                <w:szCs w:val="22"/>
              </w:rPr>
              <w:t>Номер лицевого счета получателя КОО (переведенного КОО), открытый в органе Федерального казначейства</w:t>
            </w:r>
          </w:p>
        </w:tc>
      </w:tr>
    </w:tbl>
    <w:p w14:paraId="6F743070" w14:textId="77777777" w:rsidR="00BC74BF" w:rsidRPr="002F7A8A" w:rsidRDefault="00BC74BF" w:rsidP="00BC74BF">
      <w:pPr>
        <w:pStyle w:val="32"/>
      </w:pPr>
      <w:r w:rsidRPr="002F7A8A">
        <w:t xml:space="preserve"> </w:t>
      </w:r>
      <w:bookmarkStart w:id="4697" w:name="_Toc185883065"/>
      <w:bookmarkStart w:id="4698" w:name="_Toc199832353"/>
      <w:bookmarkStart w:id="4699" w:name="_Toc202883981"/>
      <w:r w:rsidRPr="002F7A8A">
        <w:t>Описание комплексного типа «tSGNNmPs2»</w:t>
      </w:r>
      <w:bookmarkEnd w:id="4697"/>
      <w:bookmarkEnd w:id="4698"/>
      <w:bookmarkEnd w:id="4699"/>
    </w:p>
    <w:p w14:paraId="57733A03" w14:textId="77777777" w:rsidR="00BC74BF" w:rsidRPr="004C6B7A" w:rsidRDefault="00BC74BF" w:rsidP="00BC74BF">
      <w:pPr>
        <w:pStyle w:val="GOSTNormal"/>
      </w:pPr>
      <w:r w:rsidRPr="004C6B7A">
        <w:t>Описание комплексного типа «tSGNNmPs2» блоков «Руководитель» и «Главный бухгалтер».</w:t>
      </w:r>
    </w:p>
    <w:p w14:paraId="7A8572B5" w14:textId="77777777" w:rsidR="00BC74BF" w:rsidRPr="00E95885" w:rsidRDefault="00BC74BF" w:rsidP="00BC74BF">
      <w:pPr>
        <w:pStyle w:val="GOSTNameTable"/>
      </w:pPr>
      <w:r w:rsidRPr="00E95885">
        <w:fldChar w:fldCharType="begin"/>
      </w:r>
      <w:r w:rsidRPr="00E95885">
        <w:instrText>SEQ Таблица \* ARABIC</w:instrText>
      </w:r>
      <w:r w:rsidRPr="00E95885">
        <w:fldChar w:fldCharType="separate"/>
      </w:r>
      <w:bookmarkStart w:id="4700" w:name="_Ref528664301"/>
      <w:bookmarkStart w:id="4701" w:name="_Toc18509606"/>
      <w:bookmarkStart w:id="4702" w:name="_Toc185882660"/>
      <w:r w:rsidR="00306405">
        <w:rPr>
          <w:noProof/>
        </w:rPr>
        <w:t>290</w:t>
      </w:r>
      <w:bookmarkEnd w:id="4700"/>
      <w:r w:rsidRPr="00E95885">
        <w:fldChar w:fldCharType="end"/>
      </w:r>
      <w:r w:rsidRPr="00E95885">
        <w:rPr>
          <w:rFonts w:eastAsia="Calibri"/>
        </w:rPr>
        <w:t xml:space="preserve"> –</w:t>
      </w:r>
      <w:r w:rsidRPr="00E95885">
        <w:t xml:space="preserve"> Описание комплексного типа «tSGNNmPs2»</w:t>
      </w:r>
      <w:bookmarkEnd w:id="4701"/>
      <w:bookmarkEnd w:id="4702"/>
    </w:p>
    <w:tbl>
      <w:tblPr>
        <w:tblStyle w:val="GOSTTable"/>
        <w:tblW w:w="5000" w:type="pct"/>
        <w:tblLayout w:type="fixed"/>
        <w:tblLook w:val="07E0" w:firstRow="1" w:lastRow="1" w:firstColumn="1" w:lastColumn="1" w:noHBand="1" w:noVBand="1"/>
      </w:tblPr>
      <w:tblGrid>
        <w:gridCol w:w="1698"/>
        <w:gridCol w:w="1700"/>
        <w:gridCol w:w="567"/>
        <w:gridCol w:w="1134"/>
        <w:gridCol w:w="567"/>
        <w:gridCol w:w="3962"/>
      </w:tblGrid>
      <w:tr w:rsidR="00BC74BF" w:rsidRPr="004C6B7A" w14:paraId="23C419D0" w14:textId="77777777" w:rsidTr="005A4371">
        <w:trPr>
          <w:cnfStyle w:val="100000000000" w:firstRow="1" w:lastRow="0" w:firstColumn="0" w:lastColumn="0" w:oddVBand="0" w:evenVBand="0" w:oddHBand="0" w:evenHBand="0" w:firstRowFirstColumn="0" w:firstRowLastColumn="0" w:lastRowFirstColumn="0" w:lastRowLastColumn="0"/>
        </w:trPr>
        <w:tc>
          <w:tcPr>
            <w:tcW w:w="1699" w:type="dxa"/>
          </w:tcPr>
          <w:p w14:paraId="6C8E7FFD" w14:textId="77777777" w:rsidR="00BC74BF" w:rsidRPr="004C6B7A" w:rsidRDefault="00BC74BF" w:rsidP="005A4371">
            <w:pPr>
              <w:pStyle w:val="GOSTTableHead"/>
            </w:pPr>
            <w:r w:rsidRPr="004C6B7A">
              <w:t>Наименование элемента</w:t>
            </w:r>
          </w:p>
        </w:tc>
        <w:tc>
          <w:tcPr>
            <w:tcW w:w="1701" w:type="dxa"/>
          </w:tcPr>
          <w:p w14:paraId="31D0FF07" w14:textId="77777777" w:rsidR="00BC74BF" w:rsidRPr="004C6B7A" w:rsidRDefault="00BC74BF" w:rsidP="005A4371">
            <w:pPr>
              <w:pStyle w:val="GOSTTableHead"/>
            </w:pPr>
            <w:r w:rsidRPr="004C6B7A">
              <w:t>Сокращенное наименование (код) элемента</w:t>
            </w:r>
          </w:p>
        </w:tc>
        <w:tc>
          <w:tcPr>
            <w:tcW w:w="567" w:type="dxa"/>
          </w:tcPr>
          <w:p w14:paraId="39D47B99" w14:textId="77777777" w:rsidR="00BC74BF" w:rsidRPr="004C6B7A" w:rsidRDefault="00BC74BF" w:rsidP="005A4371">
            <w:pPr>
              <w:pStyle w:val="GOSTTableHead"/>
            </w:pPr>
            <w:r w:rsidRPr="004C6B7A">
              <w:t>Тип</w:t>
            </w:r>
          </w:p>
        </w:tc>
        <w:tc>
          <w:tcPr>
            <w:tcW w:w="1134" w:type="dxa"/>
          </w:tcPr>
          <w:p w14:paraId="27965E12" w14:textId="77777777" w:rsidR="00BC74BF" w:rsidRPr="004C6B7A" w:rsidRDefault="00BC74BF" w:rsidP="005A4371">
            <w:pPr>
              <w:pStyle w:val="GOSTTableHead"/>
            </w:pPr>
            <w:r w:rsidRPr="004C6B7A">
              <w:t>Формат элемента</w:t>
            </w:r>
          </w:p>
        </w:tc>
        <w:tc>
          <w:tcPr>
            <w:tcW w:w="567" w:type="dxa"/>
          </w:tcPr>
          <w:p w14:paraId="4EA3A8F0" w14:textId="77777777" w:rsidR="00BC74BF" w:rsidRPr="004C6B7A" w:rsidRDefault="00BC74BF" w:rsidP="005A4371">
            <w:pPr>
              <w:pStyle w:val="GOSTTableHead"/>
            </w:pPr>
            <w:r w:rsidRPr="004C6B7A">
              <w:t>Обязательность</w:t>
            </w:r>
          </w:p>
        </w:tc>
        <w:tc>
          <w:tcPr>
            <w:tcW w:w="3963" w:type="dxa"/>
          </w:tcPr>
          <w:p w14:paraId="7794D534" w14:textId="77777777" w:rsidR="00BC74BF" w:rsidRPr="004C6B7A" w:rsidRDefault="00BC74BF" w:rsidP="005A4371">
            <w:pPr>
              <w:pStyle w:val="GOSTTableHead"/>
              <w:rPr>
                <w:szCs w:val="22"/>
              </w:rPr>
            </w:pPr>
            <w:r w:rsidRPr="004C6B7A">
              <w:t>Дополнительная</w:t>
            </w:r>
            <w:r w:rsidRPr="004C6B7A">
              <w:rPr>
                <w:szCs w:val="22"/>
              </w:rPr>
              <w:t xml:space="preserve"> информация</w:t>
            </w:r>
          </w:p>
        </w:tc>
      </w:tr>
      <w:tr w:rsidR="00BC74BF" w:rsidRPr="004C6B7A" w14:paraId="576E3D89" w14:textId="77777777" w:rsidTr="005A4371">
        <w:tc>
          <w:tcPr>
            <w:tcW w:w="1699" w:type="dxa"/>
          </w:tcPr>
          <w:p w14:paraId="351F0606" w14:textId="77777777" w:rsidR="00BC74BF" w:rsidRPr="004C6B7A" w:rsidRDefault="00BC74BF" w:rsidP="005A4371">
            <w:pPr>
              <w:pStyle w:val="GOSTTablenorm"/>
              <w:rPr>
                <w:szCs w:val="22"/>
              </w:rPr>
            </w:pPr>
            <w:r w:rsidRPr="004C6B7A">
              <w:rPr>
                <w:color w:val="000000"/>
                <w:szCs w:val="22"/>
              </w:rPr>
              <w:t>Должность</w:t>
            </w:r>
          </w:p>
        </w:tc>
        <w:tc>
          <w:tcPr>
            <w:tcW w:w="1701" w:type="dxa"/>
          </w:tcPr>
          <w:p w14:paraId="0236D645" w14:textId="77777777" w:rsidR="00BC74BF" w:rsidRPr="004C6B7A" w:rsidRDefault="00BC74BF" w:rsidP="005A4371">
            <w:pPr>
              <w:pStyle w:val="GOSTTablenorm"/>
              <w:rPr>
                <w:szCs w:val="22"/>
                <w:lang w:val="en-US"/>
              </w:rPr>
            </w:pPr>
            <w:r w:rsidRPr="004C6B7A">
              <w:rPr>
                <w:color w:val="000000"/>
                <w:szCs w:val="22"/>
              </w:rPr>
              <w:t>Pst</w:t>
            </w:r>
          </w:p>
        </w:tc>
        <w:tc>
          <w:tcPr>
            <w:tcW w:w="567" w:type="dxa"/>
          </w:tcPr>
          <w:p w14:paraId="0CC6D07D" w14:textId="77777777" w:rsidR="00BC74BF" w:rsidRPr="004C6B7A" w:rsidRDefault="00BC74BF" w:rsidP="005A4371">
            <w:pPr>
              <w:pStyle w:val="GOSTTablenorm"/>
              <w:rPr>
                <w:szCs w:val="22"/>
              </w:rPr>
            </w:pPr>
            <w:r w:rsidRPr="004C6B7A">
              <w:rPr>
                <w:szCs w:val="22"/>
              </w:rPr>
              <w:t>П</w:t>
            </w:r>
          </w:p>
        </w:tc>
        <w:tc>
          <w:tcPr>
            <w:tcW w:w="1134" w:type="dxa"/>
          </w:tcPr>
          <w:p w14:paraId="42390076" w14:textId="77777777" w:rsidR="00BC74BF" w:rsidRPr="004C6B7A" w:rsidRDefault="00BC74BF" w:rsidP="005A4371">
            <w:pPr>
              <w:pStyle w:val="GOSTTablenorm"/>
              <w:rPr>
                <w:szCs w:val="22"/>
              </w:rPr>
            </w:pPr>
            <w:r w:rsidRPr="004C6B7A">
              <w:rPr>
                <w:color w:val="000000"/>
                <w:szCs w:val="22"/>
                <w:lang w:val="en-US"/>
              </w:rPr>
              <w:t>Т(1-</w:t>
            </w:r>
            <w:r w:rsidRPr="004C6B7A">
              <w:rPr>
                <w:color w:val="000000"/>
                <w:szCs w:val="22"/>
              </w:rPr>
              <w:t>1</w:t>
            </w:r>
            <w:r w:rsidRPr="004C6B7A">
              <w:rPr>
                <w:color w:val="000000"/>
                <w:szCs w:val="22"/>
                <w:lang w:val="en-US"/>
              </w:rPr>
              <w:t>00)</w:t>
            </w:r>
          </w:p>
        </w:tc>
        <w:tc>
          <w:tcPr>
            <w:tcW w:w="567" w:type="dxa"/>
          </w:tcPr>
          <w:p w14:paraId="1FD3906B" w14:textId="77777777" w:rsidR="00BC74BF" w:rsidRPr="004C6B7A" w:rsidRDefault="00BC74BF" w:rsidP="005A4371">
            <w:pPr>
              <w:pStyle w:val="GOSTTablenorm"/>
              <w:rPr>
                <w:szCs w:val="22"/>
              </w:rPr>
            </w:pPr>
            <w:r w:rsidRPr="004C6B7A">
              <w:rPr>
                <w:szCs w:val="22"/>
              </w:rPr>
              <w:t>О</w:t>
            </w:r>
          </w:p>
        </w:tc>
        <w:tc>
          <w:tcPr>
            <w:tcW w:w="3963" w:type="dxa"/>
          </w:tcPr>
          <w:p w14:paraId="12581019" w14:textId="77777777" w:rsidR="00BC74BF" w:rsidRPr="004C6B7A" w:rsidRDefault="00BC74BF" w:rsidP="005A4371">
            <w:pPr>
              <w:pStyle w:val="GOSTTablenorm"/>
              <w:rPr>
                <w:szCs w:val="22"/>
              </w:rPr>
            </w:pPr>
            <w:r w:rsidRPr="004C6B7A">
              <w:rPr>
                <w:szCs w:val="22"/>
              </w:rPr>
              <w:t>Указывается</w:t>
            </w:r>
            <w:r w:rsidRPr="004C6B7A">
              <w:rPr>
                <w:color w:val="000000"/>
                <w:szCs w:val="22"/>
              </w:rPr>
              <w:t xml:space="preserve"> должность</w:t>
            </w:r>
          </w:p>
        </w:tc>
      </w:tr>
      <w:tr w:rsidR="00BC74BF" w:rsidRPr="004C6B7A" w14:paraId="1937D27E" w14:textId="77777777" w:rsidTr="005A4371">
        <w:tc>
          <w:tcPr>
            <w:tcW w:w="1699" w:type="dxa"/>
          </w:tcPr>
          <w:p w14:paraId="3B3BA249" w14:textId="77777777" w:rsidR="00BC74BF" w:rsidRPr="004C6B7A" w:rsidRDefault="00BC74BF" w:rsidP="005A4371">
            <w:pPr>
              <w:pStyle w:val="GOSTTablenorm"/>
              <w:rPr>
                <w:color w:val="000000"/>
                <w:szCs w:val="22"/>
              </w:rPr>
            </w:pPr>
            <w:r w:rsidRPr="004C6B7A">
              <w:rPr>
                <w:color w:val="000000"/>
                <w:szCs w:val="22"/>
              </w:rPr>
              <w:t>Расшифровка подписи</w:t>
            </w:r>
          </w:p>
        </w:tc>
        <w:tc>
          <w:tcPr>
            <w:tcW w:w="1701" w:type="dxa"/>
          </w:tcPr>
          <w:p w14:paraId="79CDAB79" w14:textId="77777777" w:rsidR="00BC74BF" w:rsidRPr="004C6B7A" w:rsidRDefault="00BC74BF" w:rsidP="005A4371">
            <w:pPr>
              <w:pStyle w:val="GOSTTablenorm"/>
              <w:rPr>
                <w:color w:val="000000"/>
                <w:szCs w:val="22"/>
              </w:rPr>
            </w:pPr>
            <w:r w:rsidRPr="004C6B7A">
              <w:rPr>
                <w:color w:val="000000"/>
                <w:szCs w:val="22"/>
              </w:rPr>
              <w:t>FIO</w:t>
            </w:r>
          </w:p>
        </w:tc>
        <w:tc>
          <w:tcPr>
            <w:tcW w:w="567" w:type="dxa"/>
          </w:tcPr>
          <w:p w14:paraId="623842CE" w14:textId="77777777" w:rsidR="00BC74BF" w:rsidRPr="004C6B7A" w:rsidRDefault="00BC74BF" w:rsidP="005A4371">
            <w:pPr>
              <w:pStyle w:val="GOSTTablenorm"/>
              <w:rPr>
                <w:szCs w:val="22"/>
              </w:rPr>
            </w:pPr>
            <w:r w:rsidRPr="004C6B7A">
              <w:rPr>
                <w:szCs w:val="22"/>
              </w:rPr>
              <w:t>П</w:t>
            </w:r>
          </w:p>
        </w:tc>
        <w:tc>
          <w:tcPr>
            <w:tcW w:w="1134" w:type="dxa"/>
          </w:tcPr>
          <w:p w14:paraId="2367D0CC" w14:textId="77777777" w:rsidR="00BC74BF" w:rsidRPr="004C6B7A" w:rsidRDefault="00BC74BF" w:rsidP="005A4371">
            <w:pPr>
              <w:pStyle w:val="GOSTTablenorm"/>
              <w:rPr>
                <w:color w:val="000000"/>
                <w:szCs w:val="22"/>
                <w:lang w:val="en-US"/>
              </w:rPr>
            </w:pPr>
            <w:r w:rsidRPr="004C6B7A">
              <w:rPr>
                <w:color w:val="000000"/>
                <w:szCs w:val="22"/>
                <w:lang w:val="en-US"/>
              </w:rPr>
              <w:t>Т(1-</w:t>
            </w:r>
            <w:r w:rsidRPr="004C6B7A">
              <w:rPr>
                <w:color w:val="000000"/>
                <w:szCs w:val="22"/>
              </w:rPr>
              <w:t>50</w:t>
            </w:r>
            <w:r w:rsidRPr="004C6B7A">
              <w:rPr>
                <w:color w:val="000000"/>
                <w:szCs w:val="22"/>
                <w:lang w:val="en-US"/>
              </w:rPr>
              <w:t>)</w:t>
            </w:r>
          </w:p>
        </w:tc>
        <w:tc>
          <w:tcPr>
            <w:tcW w:w="567" w:type="dxa"/>
          </w:tcPr>
          <w:p w14:paraId="60C1F487" w14:textId="77777777" w:rsidR="00BC74BF" w:rsidRPr="004C6B7A" w:rsidRDefault="00BC74BF" w:rsidP="005A4371">
            <w:pPr>
              <w:pStyle w:val="GOSTTablenorm"/>
              <w:rPr>
                <w:szCs w:val="22"/>
              </w:rPr>
            </w:pPr>
            <w:r w:rsidRPr="004C6B7A">
              <w:rPr>
                <w:szCs w:val="22"/>
              </w:rPr>
              <w:t>О</w:t>
            </w:r>
          </w:p>
        </w:tc>
        <w:tc>
          <w:tcPr>
            <w:tcW w:w="3963" w:type="dxa"/>
          </w:tcPr>
          <w:p w14:paraId="0BCED7C2" w14:textId="77777777" w:rsidR="00BC74BF" w:rsidRPr="004C6B7A" w:rsidRDefault="00BC74BF" w:rsidP="005A4371">
            <w:pPr>
              <w:pStyle w:val="GOSTTablenorm"/>
              <w:rPr>
                <w:szCs w:val="22"/>
              </w:rPr>
            </w:pPr>
            <w:r w:rsidRPr="004C6B7A">
              <w:rPr>
                <w:szCs w:val="22"/>
              </w:rPr>
              <w:t xml:space="preserve">Указывается </w:t>
            </w:r>
            <w:r w:rsidRPr="004C6B7A">
              <w:t>фамилия, имя, отчество</w:t>
            </w:r>
          </w:p>
        </w:tc>
      </w:tr>
    </w:tbl>
    <w:p w14:paraId="0D92FB47" w14:textId="77777777" w:rsidR="00BC74BF" w:rsidRPr="002F7A8A" w:rsidRDefault="00BC74BF" w:rsidP="00BC74BF">
      <w:pPr>
        <w:pStyle w:val="32"/>
      </w:pPr>
      <w:bookmarkStart w:id="4703" w:name="_Toc185883066"/>
      <w:bookmarkStart w:id="4704" w:name="_Toc199832354"/>
      <w:bookmarkStart w:id="4705" w:name="_Toc202883982"/>
      <w:r w:rsidRPr="002F7A8A">
        <w:t>Описание комплексного типа «tSGNNmPsPhDt1»</w:t>
      </w:r>
      <w:bookmarkEnd w:id="4703"/>
      <w:bookmarkEnd w:id="4704"/>
      <w:bookmarkEnd w:id="4705"/>
    </w:p>
    <w:p w14:paraId="5ABE7B8D" w14:textId="77777777" w:rsidR="00BC74BF" w:rsidRPr="004C6B7A" w:rsidRDefault="00BC74BF" w:rsidP="00BC74BF">
      <w:pPr>
        <w:pStyle w:val="GOSTNormal"/>
      </w:pPr>
      <w:r w:rsidRPr="004C6B7A">
        <w:t>Описание комплексного типа «tSGNNmPsPhDt1» блока «Ответственный исполнитель».</w:t>
      </w:r>
    </w:p>
    <w:p w14:paraId="5896C93B" w14:textId="77777777" w:rsidR="00BC74BF" w:rsidRPr="00E95885" w:rsidRDefault="00BC74BF" w:rsidP="00BC74BF">
      <w:pPr>
        <w:pStyle w:val="GOSTNameTable"/>
      </w:pPr>
      <w:r w:rsidRPr="00E95885">
        <w:lastRenderedPageBreak/>
        <w:fldChar w:fldCharType="begin"/>
      </w:r>
      <w:r w:rsidRPr="00E95885">
        <w:instrText>SEQ Таблица \* ARABIC</w:instrText>
      </w:r>
      <w:r w:rsidRPr="00E95885">
        <w:fldChar w:fldCharType="separate"/>
      </w:r>
      <w:bookmarkStart w:id="4706" w:name="_Ref528664302"/>
      <w:bookmarkStart w:id="4707" w:name="_Toc18509607"/>
      <w:bookmarkStart w:id="4708" w:name="_Toc185882661"/>
      <w:r w:rsidR="00306405">
        <w:rPr>
          <w:noProof/>
        </w:rPr>
        <w:t>291</w:t>
      </w:r>
      <w:bookmarkEnd w:id="4706"/>
      <w:r w:rsidRPr="00E95885">
        <w:fldChar w:fldCharType="end"/>
      </w:r>
      <w:r w:rsidRPr="00E95885">
        <w:rPr>
          <w:rFonts w:eastAsia="Calibri"/>
        </w:rPr>
        <w:t xml:space="preserve"> –</w:t>
      </w:r>
      <w:r w:rsidRPr="00E95885">
        <w:t xml:space="preserve"> Описание комплексного типа «tSGNNmPsPhDt1»</w:t>
      </w:r>
      <w:bookmarkEnd w:id="4707"/>
      <w:bookmarkEnd w:id="4708"/>
    </w:p>
    <w:tbl>
      <w:tblPr>
        <w:tblStyle w:val="GOSTTable"/>
        <w:tblW w:w="5000" w:type="pct"/>
        <w:tblLayout w:type="fixed"/>
        <w:tblLook w:val="07E0" w:firstRow="1" w:lastRow="1" w:firstColumn="1" w:lastColumn="1" w:noHBand="1" w:noVBand="1"/>
      </w:tblPr>
      <w:tblGrid>
        <w:gridCol w:w="1702"/>
        <w:gridCol w:w="1699"/>
        <w:gridCol w:w="567"/>
        <w:gridCol w:w="1133"/>
        <w:gridCol w:w="567"/>
        <w:gridCol w:w="3960"/>
      </w:tblGrid>
      <w:tr w:rsidR="00BC74BF" w:rsidRPr="004C6B7A" w14:paraId="2E4010BB" w14:textId="77777777" w:rsidTr="00326EF4">
        <w:trPr>
          <w:cnfStyle w:val="100000000000" w:firstRow="1" w:lastRow="0" w:firstColumn="0" w:lastColumn="0" w:oddVBand="0" w:evenVBand="0" w:oddHBand="0" w:evenHBand="0" w:firstRowFirstColumn="0" w:firstRowLastColumn="0" w:lastRowFirstColumn="0" w:lastRowLastColumn="0"/>
        </w:trPr>
        <w:tc>
          <w:tcPr>
            <w:tcW w:w="1704" w:type="dxa"/>
          </w:tcPr>
          <w:p w14:paraId="2BB2C3B0" w14:textId="77777777" w:rsidR="00BC74BF" w:rsidRPr="004C6B7A" w:rsidRDefault="00BC74BF" w:rsidP="005A4371">
            <w:pPr>
              <w:pStyle w:val="GOSTTableHead"/>
            </w:pPr>
            <w:r w:rsidRPr="004C6B7A">
              <w:t>Наименование элемента</w:t>
            </w:r>
          </w:p>
        </w:tc>
        <w:tc>
          <w:tcPr>
            <w:tcW w:w="1701" w:type="dxa"/>
          </w:tcPr>
          <w:p w14:paraId="0409F5F5" w14:textId="77777777" w:rsidR="00BC74BF" w:rsidRPr="004C6B7A" w:rsidRDefault="00BC74BF" w:rsidP="005A4371">
            <w:pPr>
              <w:pStyle w:val="GOSTTableHead"/>
            </w:pPr>
            <w:r w:rsidRPr="004C6B7A">
              <w:t>Сокращенное наименование (код) элемента</w:t>
            </w:r>
          </w:p>
        </w:tc>
        <w:tc>
          <w:tcPr>
            <w:tcW w:w="567" w:type="dxa"/>
          </w:tcPr>
          <w:p w14:paraId="0D2D6244" w14:textId="77777777" w:rsidR="00BC74BF" w:rsidRPr="004C6B7A" w:rsidRDefault="00BC74BF" w:rsidP="005A4371">
            <w:pPr>
              <w:pStyle w:val="GOSTTableHead"/>
            </w:pPr>
            <w:r w:rsidRPr="004C6B7A">
              <w:t>Тип</w:t>
            </w:r>
          </w:p>
        </w:tc>
        <w:tc>
          <w:tcPr>
            <w:tcW w:w="1134" w:type="dxa"/>
          </w:tcPr>
          <w:p w14:paraId="211F8F44" w14:textId="77777777" w:rsidR="00BC74BF" w:rsidRPr="004C6B7A" w:rsidRDefault="00BC74BF" w:rsidP="005A4371">
            <w:pPr>
              <w:pStyle w:val="GOSTTableHead"/>
            </w:pPr>
            <w:r w:rsidRPr="004C6B7A">
              <w:t>Формат элемента</w:t>
            </w:r>
          </w:p>
        </w:tc>
        <w:tc>
          <w:tcPr>
            <w:tcW w:w="567" w:type="dxa"/>
          </w:tcPr>
          <w:p w14:paraId="52C7DEE5" w14:textId="77777777" w:rsidR="00BC74BF" w:rsidRPr="004C6B7A" w:rsidRDefault="00BC74BF" w:rsidP="005A4371">
            <w:pPr>
              <w:pStyle w:val="GOSTTableHead"/>
            </w:pPr>
            <w:r w:rsidRPr="004C6B7A">
              <w:t>Обязательность</w:t>
            </w:r>
          </w:p>
        </w:tc>
        <w:tc>
          <w:tcPr>
            <w:tcW w:w="3963" w:type="dxa"/>
          </w:tcPr>
          <w:p w14:paraId="58BEE410" w14:textId="77777777" w:rsidR="00BC74BF" w:rsidRPr="004C6B7A" w:rsidRDefault="00BC74BF" w:rsidP="005A4371">
            <w:pPr>
              <w:pStyle w:val="GOSTTableHead"/>
            </w:pPr>
            <w:r w:rsidRPr="004C6B7A">
              <w:rPr>
                <w:szCs w:val="22"/>
              </w:rPr>
              <w:t>Дополнительная информация</w:t>
            </w:r>
          </w:p>
        </w:tc>
      </w:tr>
      <w:tr w:rsidR="00BC74BF" w:rsidRPr="004C6B7A" w14:paraId="1BA0A9D8" w14:textId="77777777" w:rsidTr="00326EF4">
        <w:tc>
          <w:tcPr>
            <w:tcW w:w="1704" w:type="dxa"/>
          </w:tcPr>
          <w:p w14:paraId="6ACEA462" w14:textId="77777777" w:rsidR="00BC74BF" w:rsidRPr="00326EF4" w:rsidRDefault="00BC74BF" w:rsidP="00326EF4">
            <w:pPr>
              <w:pStyle w:val="GOSTTablenorm"/>
            </w:pPr>
            <w:r w:rsidRPr="00326EF4">
              <w:t>Должность</w:t>
            </w:r>
          </w:p>
        </w:tc>
        <w:tc>
          <w:tcPr>
            <w:tcW w:w="1701" w:type="dxa"/>
          </w:tcPr>
          <w:p w14:paraId="14852443" w14:textId="77777777" w:rsidR="00BC74BF" w:rsidRPr="00326EF4" w:rsidRDefault="00BC74BF" w:rsidP="00326EF4">
            <w:pPr>
              <w:pStyle w:val="GOSTTablenorm"/>
            </w:pPr>
            <w:r w:rsidRPr="00326EF4">
              <w:t>Pst</w:t>
            </w:r>
          </w:p>
        </w:tc>
        <w:tc>
          <w:tcPr>
            <w:tcW w:w="567" w:type="dxa"/>
          </w:tcPr>
          <w:p w14:paraId="52CCDE1A" w14:textId="77777777" w:rsidR="00BC74BF" w:rsidRPr="00326EF4" w:rsidRDefault="00BC74BF" w:rsidP="00326EF4">
            <w:pPr>
              <w:pStyle w:val="GOSTTablenorm"/>
            </w:pPr>
            <w:r w:rsidRPr="00326EF4">
              <w:t>П</w:t>
            </w:r>
          </w:p>
        </w:tc>
        <w:tc>
          <w:tcPr>
            <w:tcW w:w="1134" w:type="dxa"/>
          </w:tcPr>
          <w:p w14:paraId="18717B64" w14:textId="77777777" w:rsidR="00BC74BF" w:rsidRPr="00326EF4" w:rsidRDefault="00BC74BF" w:rsidP="00326EF4">
            <w:pPr>
              <w:pStyle w:val="GOSTTablenorm"/>
            </w:pPr>
            <w:r w:rsidRPr="00326EF4">
              <w:t>Т(1-100)</w:t>
            </w:r>
          </w:p>
        </w:tc>
        <w:tc>
          <w:tcPr>
            <w:tcW w:w="567" w:type="dxa"/>
          </w:tcPr>
          <w:p w14:paraId="54976D0A" w14:textId="77777777" w:rsidR="00BC74BF" w:rsidRPr="00326EF4" w:rsidRDefault="00BC74BF" w:rsidP="00326EF4">
            <w:pPr>
              <w:pStyle w:val="GOSTTablenorm"/>
            </w:pPr>
            <w:r w:rsidRPr="00326EF4">
              <w:t>О</w:t>
            </w:r>
          </w:p>
        </w:tc>
        <w:tc>
          <w:tcPr>
            <w:tcW w:w="3963" w:type="dxa"/>
          </w:tcPr>
          <w:p w14:paraId="503EFDEF" w14:textId="77777777" w:rsidR="00BC74BF" w:rsidRPr="00326EF4" w:rsidRDefault="00BC74BF" w:rsidP="00326EF4">
            <w:pPr>
              <w:pStyle w:val="GOSTTablenorm"/>
            </w:pPr>
            <w:r w:rsidRPr="00326EF4">
              <w:t>Указывается должность</w:t>
            </w:r>
          </w:p>
        </w:tc>
      </w:tr>
      <w:tr w:rsidR="00BC74BF" w:rsidRPr="004C6B7A" w14:paraId="0B6E88F6" w14:textId="77777777" w:rsidTr="00326EF4">
        <w:tc>
          <w:tcPr>
            <w:tcW w:w="1704" w:type="dxa"/>
          </w:tcPr>
          <w:p w14:paraId="7DA08C25" w14:textId="77777777" w:rsidR="00BC74BF" w:rsidRPr="00326EF4" w:rsidRDefault="00BC74BF" w:rsidP="00326EF4">
            <w:pPr>
              <w:pStyle w:val="GOSTTablenorm"/>
            </w:pPr>
            <w:r w:rsidRPr="00326EF4">
              <w:t>Расшифровка подписи</w:t>
            </w:r>
          </w:p>
        </w:tc>
        <w:tc>
          <w:tcPr>
            <w:tcW w:w="1701" w:type="dxa"/>
          </w:tcPr>
          <w:p w14:paraId="132D6EFD" w14:textId="77777777" w:rsidR="00BC74BF" w:rsidRPr="00326EF4" w:rsidRDefault="00BC74BF" w:rsidP="00326EF4">
            <w:pPr>
              <w:pStyle w:val="GOSTTablenorm"/>
            </w:pPr>
            <w:r w:rsidRPr="00326EF4">
              <w:t>FIO</w:t>
            </w:r>
          </w:p>
        </w:tc>
        <w:tc>
          <w:tcPr>
            <w:tcW w:w="567" w:type="dxa"/>
          </w:tcPr>
          <w:p w14:paraId="5107AA03" w14:textId="77777777" w:rsidR="00BC74BF" w:rsidRPr="00326EF4" w:rsidRDefault="00BC74BF" w:rsidP="00326EF4">
            <w:pPr>
              <w:pStyle w:val="GOSTTablenorm"/>
            </w:pPr>
            <w:r w:rsidRPr="00326EF4">
              <w:t>П</w:t>
            </w:r>
          </w:p>
        </w:tc>
        <w:tc>
          <w:tcPr>
            <w:tcW w:w="1134" w:type="dxa"/>
          </w:tcPr>
          <w:p w14:paraId="2E122795" w14:textId="77777777" w:rsidR="00BC74BF" w:rsidRPr="00326EF4" w:rsidRDefault="00BC74BF" w:rsidP="00326EF4">
            <w:pPr>
              <w:pStyle w:val="GOSTTablenorm"/>
            </w:pPr>
            <w:r w:rsidRPr="00326EF4">
              <w:t>Т(1-50)</w:t>
            </w:r>
          </w:p>
        </w:tc>
        <w:tc>
          <w:tcPr>
            <w:tcW w:w="567" w:type="dxa"/>
          </w:tcPr>
          <w:p w14:paraId="09854797" w14:textId="77777777" w:rsidR="00BC74BF" w:rsidRPr="00326EF4" w:rsidRDefault="00BC74BF" w:rsidP="00326EF4">
            <w:pPr>
              <w:pStyle w:val="GOSTTablenorm"/>
            </w:pPr>
            <w:r w:rsidRPr="00326EF4">
              <w:t>О</w:t>
            </w:r>
          </w:p>
        </w:tc>
        <w:tc>
          <w:tcPr>
            <w:tcW w:w="3963" w:type="dxa"/>
          </w:tcPr>
          <w:p w14:paraId="591811C5" w14:textId="77777777" w:rsidR="00BC74BF" w:rsidRPr="00326EF4" w:rsidRDefault="00BC74BF" w:rsidP="00326EF4">
            <w:pPr>
              <w:pStyle w:val="GOSTTablenorm"/>
            </w:pPr>
            <w:r w:rsidRPr="00326EF4">
              <w:t>Указывается фамилия, имя, отчество</w:t>
            </w:r>
          </w:p>
        </w:tc>
      </w:tr>
      <w:tr w:rsidR="00BC74BF" w:rsidRPr="004C6B7A" w14:paraId="34CB215E" w14:textId="77777777" w:rsidTr="00326EF4">
        <w:tc>
          <w:tcPr>
            <w:tcW w:w="1704" w:type="dxa"/>
          </w:tcPr>
          <w:p w14:paraId="2A890967" w14:textId="77777777" w:rsidR="00BC74BF" w:rsidRPr="00326EF4" w:rsidRDefault="00BC74BF" w:rsidP="00326EF4">
            <w:pPr>
              <w:pStyle w:val="GOSTTablenorm"/>
            </w:pPr>
            <w:r w:rsidRPr="00326EF4">
              <w:t>Телефон</w:t>
            </w:r>
          </w:p>
        </w:tc>
        <w:tc>
          <w:tcPr>
            <w:tcW w:w="1701" w:type="dxa"/>
          </w:tcPr>
          <w:p w14:paraId="663A8B8F" w14:textId="77777777" w:rsidR="00BC74BF" w:rsidRPr="00326EF4" w:rsidRDefault="00BC74BF" w:rsidP="00326EF4">
            <w:pPr>
              <w:pStyle w:val="GOSTTablenorm"/>
            </w:pPr>
            <w:r w:rsidRPr="00326EF4">
              <w:t>Phn</w:t>
            </w:r>
          </w:p>
        </w:tc>
        <w:tc>
          <w:tcPr>
            <w:tcW w:w="567" w:type="dxa"/>
          </w:tcPr>
          <w:p w14:paraId="6F08D04D" w14:textId="77777777" w:rsidR="00BC74BF" w:rsidRPr="00326EF4" w:rsidRDefault="00BC74BF" w:rsidP="00326EF4">
            <w:pPr>
              <w:pStyle w:val="GOSTTablenorm"/>
            </w:pPr>
            <w:r w:rsidRPr="00326EF4">
              <w:t>П</w:t>
            </w:r>
          </w:p>
        </w:tc>
        <w:tc>
          <w:tcPr>
            <w:tcW w:w="1134" w:type="dxa"/>
          </w:tcPr>
          <w:p w14:paraId="402C14A1" w14:textId="77777777" w:rsidR="00BC74BF" w:rsidRPr="00326EF4" w:rsidRDefault="00BC74BF" w:rsidP="00326EF4">
            <w:pPr>
              <w:pStyle w:val="GOSTTablenorm"/>
            </w:pPr>
            <w:r w:rsidRPr="00326EF4">
              <w:t>Т(1-50)</w:t>
            </w:r>
          </w:p>
        </w:tc>
        <w:tc>
          <w:tcPr>
            <w:tcW w:w="567" w:type="dxa"/>
          </w:tcPr>
          <w:p w14:paraId="76204BA9" w14:textId="77777777" w:rsidR="00BC74BF" w:rsidRPr="00326EF4" w:rsidRDefault="00BC74BF" w:rsidP="00326EF4">
            <w:pPr>
              <w:pStyle w:val="GOSTTablenorm"/>
            </w:pPr>
            <w:r w:rsidRPr="00326EF4">
              <w:t>О</w:t>
            </w:r>
          </w:p>
        </w:tc>
        <w:tc>
          <w:tcPr>
            <w:tcW w:w="3963" w:type="dxa"/>
          </w:tcPr>
          <w:p w14:paraId="5003972B" w14:textId="77777777" w:rsidR="00BC74BF" w:rsidRPr="00326EF4" w:rsidRDefault="00BC74BF" w:rsidP="00326EF4">
            <w:pPr>
              <w:pStyle w:val="GOSTTablenorm"/>
            </w:pPr>
            <w:r w:rsidRPr="00326EF4">
              <w:t>Указывается телефон</w:t>
            </w:r>
          </w:p>
        </w:tc>
      </w:tr>
      <w:tr w:rsidR="00BC74BF" w:rsidRPr="004C6B7A" w14:paraId="088261C8" w14:textId="77777777" w:rsidTr="00326EF4">
        <w:tc>
          <w:tcPr>
            <w:tcW w:w="1704" w:type="dxa"/>
          </w:tcPr>
          <w:p w14:paraId="6FCBD755" w14:textId="77777777" w:rsidR="00BC74BF" w:rsidRPr="00326EF4" w:rsidRDefault="00BC74BF" w:rsidP="00326EF4">
            <w:pPr>
              <w:pStyle w:val="GOSTTablenorm"/>
            </w:pPr>
            <w:r w:rsidRPr="00326EF4">
              <w:t>Дата подписи</w:t>
            </w:r>
          </w:p>
        </w:tc>
        <w:tc>
          <w:tcPr>
            <w:tcW w:w="1701" w:type="dxa"/>
          </w:tcPr>
          <w:p w14:paraId="7A10BCF4" w14:textId="77777777" w:rsidR="00BC74BF" w:rsidRPr="00326EF4" w:rsidRDefault="00BC74BF" w:rsidP="00326EF4">
            <w:pPr>
              <w:pStyle w:val="GOSTTablenorm"/>
            </w:pPr>
            <w:r w:rsidRPr="00326EF4">
              <w:t>DtSgn</w:t>
            </w:r>
          </w:p>
        </w:tc>
        <w:tc>
          <w:tcPr>
            <w:tcW w:w="567" w:type="dxa"/>
          </w:tcPr>
          <w:p w14:paraId="6F2DDE30" w14:textId="77777777" w:rsidR="00BC74BF" w:rsidRPr="00326EF4" w:rsidRDefault="00BC74BF" w:rsidP="00326EF4">
            <w:pPr>
              <w:pStyle w:val="GOSTTablenorm"/>
            </w:pPr>
            <w:r w:rsidRPr="00326EF4">
              <w:t>П</w:t>
            </w:r>
          </w:p>
        </w:tc>
        <w:tc>
          <w:tcPr>
            <w:tcW w:w="1134" w:type="dxa"/>
          </w:tcPr>
          <w:p w14:paraId="4DB1D9E3" w14:textId="77777777" w:rsidR="00BC74BF" w:rsidRPr="00326EF4" w:rsidRDefault="00BC74BF" w:rsidP="00326EF4">
            <w:pPr>
              <w:pStyle w:val="GOSTTablenorm"/>
            </w:pPr>
            <w:r w:rsidRPr="00326EF4">
              <w:t>Date</w:t>
            </w:r>
          </w:p>
        </w:tc>
        <w:tc>
          <w:tcPr>
            <w:tcW w:w="567" w:type="dxa"/>
          </w:tcPr>
          <w:p w14:paraId="3B00BC72" w14:textId="77777777" w:rsidR="00BC74BF" w:rsidRPr="00326EF4" w:rsidRDefault="00BC74BF" w:rsidP="00326EF4">
            <w:pPr>
              <w:pStyle w:val="GOSTTablenorm"/>
            </w:pPr>
            <w:r w:rsidRPr="00326EF4">
              <w:t>О</w:t>
            </w:r>
          </w:p>
        </w:tc>
        <w:tc>
          <w:tcPr>
            <w:tcW w:w="3963" w:type="dxa"/>
          </w:tcPr>
          <w:p w14:paraId="264A393B" w14:textId="77777777" w:rsidR="00BC74BF" w:rsidRPr="00326EF4" w:rsidRDefault="00BC74BF" w:rsidP="00326EF4">
            <w:pPr>
              <w:pStyle w:val="GOSTTablenorm"/>
            </w:pPr>
            <w:r w:rsidRPr="00326EF4">
              <w:t>Указывается дата подписи руководителя</w:t>
            </w:r>
          </w:p>
        </w:tc>
      </w:tr>
    </w:tbl>
    <w:p w14:paraId="0CEDE4DD" w14:textId="77777777" w:rsidR="00BC74BF" w:rsidRPr="002F7A8A" w:rsidRDefault="00BC74BF" w:rsidP="00BC74BF">
      <w:pPr>
        <w:pStyle w:val="32"/>
      </w:pPr>
      <w:bookmarkStart w:id="4709" w:name="_Toc18509274"/>
      <w:r w:rsidRPr="002F7A8A">
        <w:t xml:space="preserve"> </w:t>
      </w:r>
      <w:bookmarkStart w:id="4710" w:name="_Toc185883067"/>
      <w:bookmarkStart w:id="4711" w:name="_Toc199832355"/>
      <w:bookmarkStart w:id="4712" w:name="_Toc202883983"/>
      <w:r w:rsidRPr="002F7A8A">
        <w:t>Описание комплексного типа «tTF»</w:t>
      </w:r>
      <w:bookmarkEnd w:id="4709"/>
      <w:bookmarkEnd w:id="4710"/>
      <w:bookmarkEnd w:id="4711"/>
      <w:bookmarkEnd w:id="4712"/>
    </w:p>
    <w:p w14:paraId="1D71B666" w14:textId="77777777" w:rsidR="00BC74BF" w:rsidRPr="004C6B7A" w:rsidRDefault="00BC74BF" w:rsidP="00BC74BF">
      <w:pPr>
        <w:pStyle w:val="GOSTNormal"/>
      </w:pPr>
      <w:r w:rsidRPr="004C6B7A">
        <w:t>Описание комплексного типа «tTF» блока «Системная информация».</w:t>
      </w:r>
    </w:p>
    <w:p w14:paraId="2E6F1ECE" w14:textId="77777777" w:rsidR="00BC74BF" w:rsidRPr="00E95885" w:rsidRDefault="00BC74BF" w:rsidP="00BC74BF">
      <w:pPr>
        <w:pStyle w:val="GOSTNameTable"/>
      </w:pPr>
      <w:r w:rsidRPr="00E95885">
        <w:fldChar w:fldCharType="begin"/>
      </w:r>
      <w:r w:rsidRPr="00E95885">
        <w:instrText>SEQ Таблица \* ARABIC</w:instrText>
      </w:r>
      <w:r w:rsidRPr="00E95885">
        <w:fldChar w:fldCharType="separate"/>
      </w:r>
      <w:bookmarkStart w:id="4713" w:name="_Ref19551843"/>
      <w:bookmarkStart w:id="4714" w:name="_Toc18509559"/>
      <w:bookmarkStart w:id="4715" w:name="_Toc185882662"/>
      <w:r w:rsidR="00306405">
        <w:rPr>
          <w:noProof/>
        </w:rPr>
        <w:t>292</w:t>
      </w:r>
      <w:bookmarkEnd w:id="4713"/>
      <w:r w:rsidRPr="00E95885">
        <w:fldChar w:fldCharType="end"/>
      </w:r>
      <w:r w:rsidRPr="00E95885">
        <w:rPr>
          <w:rFonts w:eastAsia="Calibri"/>
        </w:rPr>
        <w:t xml:space="preserve"> –</w:t>
      </w:r>
      <w:r w:rsidRPr="00E95885">
        <w:t xml:space="preserve"> Описание комплексного типа «tTF»</w:t>
      </w:r>
      <w:bookmarkEnd w:id="4714"/>
      <w:bookmarkEnd w:id="4715"/>
    </w:p>
    <w:tbl>
      <w:tblPr>
        <w:tblStyle w:val="GOSTTable"/>
        <w:tblW w:w="5000" w:type="pct"/>
        <w:tblLayout w:type="fixed"/>
        <w:tblLook w:val="07E0" w:firstRow="1" w:lastRow="1" w:firstColumn="1" w:lastColumn="1" w:noHBand="1" w:noVBand="1"/>
      </w:tblPr>
      <w:tblGrid>
        <w:gridCol w:w="1702"/>
        <w:gridCol w:w="1699"/>
        <w:gridCol w:w="567"/>
        <w:gridCol w:w="1133"/>
        <w:gridCol w:w="567"/>
        <w:gridCol w:w="3960"/>
      </w:tblGrid>
      <w:tr w:rsidR="00BC74BF" w:rsidRPr="004C6B7A" w14:paraId="41FC81EB" w14:textId="77777777" w:rsidTr="005A4371">
        <w:trPr>
          <w:cnfStyle w:val="100000000000" w:firstRow="1" w:lastRow="0" w:firstColumn="0" w:lastColumn="0" w:oddVBand="0" w:evenVBand="0" w:oddHBand="0" w:evenHBand="0" w:firstRowFirstColumn="0" w:firstRowLastColumn="0" w:lastRowFirstColumn="0" w:lastRowLastColumn="0"/>
        </w:trPr>
        <w:tc>
          <w:tcPr>
            <w:tcW w:w="1704" w:type="dxa"/>
          </w:tcPr>
          <w:p w14:paraId="77FD7DB4" w14:textId="77777777" w:rsidR="00BC74BF" w:rsidRPr="004C6B7A" w:rsidRDefault="00BC74BF" w:rsidP="005A4371">
            <w:pPr>
              <w:pStyle w:val="GOSTTableHead"/>
            </w:pPr>
            <w:r w:rsidRPr="004C6B7A">
              <w:t>Наименование элемента</w:t>
            </w:r>
          </w:p>
        </w:tc>
        <w:tc>
          <w:tcPr>
            <w:tcW w:w="1701" w:type="dxa"/>
          </w:tcPr>
          <w:p w14:paraId="52CC5D6C" w14:textId="77777777" w:rsidR="00BC74BF" w:rsidRPr="004C6B7A" w:rsidRDefault="00BC74BF" w:rsidP="005A4371">
            <w:pPr>
              <w:pStyle w:val="GOSTTableHead"/>
            </w:pPr>
            <w:r w:rsidRPr="004C6B7A">
              <w:t>Сокращенное наименование (код) элемента</w:t>
            </w:r>
          </w:p>
        </w:tc>
        <w:tc>
          <w:tcPr>
            <w:tcW w:w="567" w:type="dxa"/>
          </w:tcPr>
          <w:p w14:paraId="0528DBF8" w14:textId="77777777" w:rsidR="00BC74BF" w:rsidRPr="004C6B7A" w:rsidRDefault="00BC74BF" w:rsidP="005A4371">
            <w:pPr>
              <w:pStyle w:val="GOSTTableHead"/>
            </w:pPr>
            <w:r w:rsidRPr="004C6B7A">
              <w:t>Тип</w:t>
            </w:r>
          </w:p>
        </w:tc>
        <w:tc>
          <w:tcPr>
            <w:tcW w:w="1134" w:type="dxa"/>
          </w:tcPr>
          <w:p w14:paraId="0B8B6382" w14:textId="77777777" w:rsidR="00BC74BF" w:rsidRPr="004C6B7A" w:rsidRDefault="00BC74BF" w:rsidP="005A4371">
            <w:pPr>
              <w:pStyle w:val="GOSTTableHead"/>
            </w:pPr>
            <w:r w:rsidRPr="004C6B7A">
              <w:t>Формат элемента</w:t>
            </w:r>
          </w:p>
        </w:tc>
        <w:tc>
          <w:tcPr>
            <w:tcW w:w="567" w:type="dxa"/>
          </w:tcPr>
          <w:p w14:paraId="7D751E5B" w14:textId="77777777" w:rsidR="00BC74BF" w:rsidRPr="004C6B7A" w:rsidRDefault="00BC74BF" w:rsidP="005A4371">
            <w:pPr>
              <w:pStyle w:val="GOSTTableHead"/>
            </w:pPr>
            <w:r w:rsidRPr="004C6B7A">
              <w:t>Обязательность</w:t>
            </w:r>
          </w:p>
        </w:tc>
        <w:tc>
          <w:tcPr>
            <w:tcW w:w="3963" w:type="dxa"/>
          </w:tcPr>
          <w:p w14:paraId="111A88BD" w14:textId="77777777" w:rsidR="00BC74BF" w:rsidRPr="004C6B7A" w:rsidRDefault="00BC74BF" w:rsidP="005A4371">
            <w:pPr>
              <w:pStyle w:val="GOSTTableHead"/>
            </w:pPr>
            <w:r w:rsidRPr="004C6B7A">
              <w:rPr>
                <w:szCs w:val="22"/>
              </w:rPr>
              <w:t>Дополнительная информация</w:t>
            </w:r>
          </w:p>
        </w:tc>
      </w:tr>
      <w:tr w:rsidR="00BC74BF" w:rsidRPr="004C6B7A" w14:paraId="3E4C56FA" w14:textId="77777777" w:rsidTr="005A4371">
        <w:tc>
          <w:tcPr>
            <w:tcW w:w="1704" w:type="dxa"/>
          </w:tcPr>
          <w:p w14:paraId="0F10E43F" w14:textId="77777777" w:rsidR="00BC74BF" w:rsidRPr="004C6B7A" w:rsidRDefault="00BC74BF" w:rsidP="005A4371">
            <w:pPr>
              <w:pStyle w:val="GOSTTablenorm"/>
            </w:pPr>
            <w:r w:rsidRPr="004C6B7A">
              <w:rPr>
                <w:color w:val="000000"/>
                <w:szCs w:val="22"/>
              </w:rPr>
              <w:t>Глобальный</w:t>
            </w:r>
            <w:r w:rsidRPr="004C6B7A">
              <w:t xml:space="preserve"> уникальный идентификатор документа</w:t>
            </w:r>
          </w:p>
        </w:tc>
        <w:tc>
          <w:tcPr>
            <w:tcW w:w="1701" w:type="dxa"/>
          </w:tcPr>
          <w:p w14:paraId="1611107E" w14:textId="77777777" w:rsidR="00BC74BF" w:rsidRPr="004C6B7A" w:rsidRDefault="00BC74BF" w:rsidP="005A4371">
            <w:pPr>
              <w:pStyle w:val="GOSTTablenorm"/>
            </w:pPr>
            <w:r w:rsidRPr="004C6B7A">
              <w:t>GUID</w:t>
            </w:r>
          </w:p>
        </w:tc>
        <w:tc>
          <w:tcPr>
            <w:tcW w:w="567" w:type="dxa"/>
          </w:tcPr>
          <w:p w14:paraId="27B26FD1" w14:textId="77777777" w:rsidR="00BC74BF" w:rsidRPr="004C6B7A" w:rsidRDefault="00BC74BF" w:rsidP="005A4371">
            <w:pPr>
              <w:pStyle w:val="GOSTTablenorm"/>
            </w:pPr>
            <w:r w:rsidRPr="004C6B7A">
              <w:t>П</w:t>
            </w:r>
          </w:p>
        </w:tc>
        <w:tc>
          <w:tcPr>
            <w:tcW w:w="1134" w:type="dxa"/>
          </w:tcPr>
          <w:p w14:paraId="037867B1" w14:textId="77777777" w:rsidR="00BC74BF" w:rsidRPr="004C6B7A" w:rsidRDefault="00BC74BF" w:rsidP="005A4371">
            <w:pPr>
              <w:pStyle w:val="GOSTTablenorm"/>
            </w:pPr>
            <w:r w:rsidRPr="004C6B7A">
              <w:t>GUID</w:t>
            </w:r>
          </w:p>
        </w:tc>
        <w:tc>
          <w:tcPr>
            <w:tcW w:w="567" w:type="dxa"/>
          </w:tcPr>
          <w:p w14:paraId="3D2E9EB5" w14:textId="77777777" w:rsidR="00BC74BF" w:rsidRPr="004C6B7A" w:rsidRDefault="00BC74BF" w:rsidP="005A4371">
            <w:pPr>
              <w:pStyle w:val="GOSTTablenorm"/>
            </w:pPr>
            <w:r w:rsidRPr="004C6B7A">
              <w:t>О</w:t>
            </w:r>
          </w:p>
        </w:tc>
        <w:tc>
          <w:tcPr>
            <w:tcW w:w="3963" w:type="dxa"/>
          </w:tcPr>
          <w:p w14:paraId="408B6271" w14:textId="77777777" w:rsidR="00BC74BF" w:rsidRPr="004C6B7A" w:rsidRDefault="00BC74BF" w:rsidP="005A4371">
            <w:pPr>
              <w:pStyle w:val="GOSTTablenorm"/>
              <w:rPr>
                <w:szCs w:val="22"/>
              </w:rPr>
            </w:pPr>
            <w:r w:rsidRPr="004C6B7A">
              <w:t>Служебное поле</w:t>
            </w:r>
          </w:p>
        </w:tc>
      </w:tr>
    </w:tbl>
    <w:p w14:paraId="11B18B11" w14:textId="77777777" w:rsidR="00BC74BF" w:rsidRPr="002F7A8A" w:rsidRDefault="00BC74BF" w:rsidP="00BC74BF">
      <w:pPr>
        <w:pStyle w:val="32"/>
      </w:pPr>
      <w:r w:rsidRPr="002F7A8A">
        <w:t xml:space="preserve"> </w:t>
      </w:r>
      <w:bookmarkStart w:id="4716" w:name="_Toc185883068"/>
      <w:bookmarkStart w:id="4717" w:name="_Toc199832356"/>
      <w:bookmarkStart w:id="4718" w:name="_Toc202883984"/>
      <w:r w:rsidRPr="002F7A8A">
        <w:t>Пример XML</w:t>
      </w:r>
      <w:bookmarkEnd w:id="4716"/>
      <w:bookmarkEnd w:id="4717"/>
      <w:bookmarkEnd w:id="4718"/>
    </w:p>
    <w:p w14:paraId="6330C146" w14:textId="77777777" w:rsidR="00BC74BF" w:rsidRPr="004C6B7A" w:rsidRDefault="00BC74BF" w:rsidP="00BC74BF">
      <w:pPr>
        <w:pStyle w:val="GOSTScript"/>
        <w:ind w:left="0" w:right="0" w:firstLine="227"/>
      </w:pPr>
      <w:r w:rsidRPr="004C6B7A">
        <w:t>&lt;?xml version="1.0" encoding="UTF-8"?&gt;</w:t>
      </w:r>
    </w:p>
    <w:p w14:paraId="607379D0" w14:textId="77777777" w:rsidR="00BC74BF" w:rsidRPr="004C6B7A" w:rsidRDefault="00BC74BF" w:rsidP="00BC74BF">
      <w:pPr>
        <w:pStyle w:val="GOSTScript"/>
        <w:ind w:left="0" w:right="0" w:firstLine="227"/>
      </w:pPr>
      <w:r w:rsidRPr="004C6B7A">
        <w:t>&lt;soapenv:Envelope xmlns:soapenv="http://schemas.xmlsoap.org/soap/envelope/" xmlns:wsu="http://docs.oasis-open.org/wss/2004/01/oasis-200401-wss-wssecurity-utility-1.0.xsd" xmlns:wsse="http://docs.oasis-open.org/wss/2004/01/oasis-200401-wss-wssecurity-secext-1.0.xsd"&gt;</w:t>
      </w:r>
    </w:p>
    <w:p w14:paraId="4915032B" w14:textId="77777777" w:rsidR="00BC74BF" w:rsidRPr="004C6B7A" w:rsidRDefault="00BC74BF" w:rsidP="00BC74BF">
      <w:pPr>
        <w:pStyle w:val="GOSTScript"/>
        <w:ind w:left="0" w:right="0" w:firstLine="227"/>
      </w:pPr>
      <w:r w:rsidRPr="004C6B7A">
        <w:tab/>
        <w:t>&lt;soapenv:Header xmlns:env="http://schemas.xmlsoap.org/soap/envelope/"&gt;&lt;wsse:Security wsu:Id="Id-sec-f9cb3040b7ca31cd7876d625c632e1aed304"&gt;</w:t>
      </w:r>
    </w:p>
    <w:p w14:paraId="462763F5" w14:textId="77777777" w:rsidR="00BC74BF" w:rsidRPr="004C6B7A" w:rsidRDefault="00BC74BF" w:rsidP="00BC74BF">
      <w:pPr>
        <w:pStyle w:val="GOSTScript"/>
        <w:ind w:left="0" w:right="0" w:firstLine="227"/>
      </w:pPr>
      <w:r w:rsidRPr="004C6B7A">
        <w:t>&lt;Signature xmlns="http://www.w3.org/2000/09/xmldsig#" Id="Id-sig-b9199ca934cfa91bcff69e807d7b0dbd26f6"&gt;</w:t>
      </w:r>
    </w:p>
    <w:p w14:paraId="703297F3" w14:textId="77777777" w:rsidR="00BC74BF" w:rsidRPr="004C6B7A" w:rsidRDefault="00BC74BF" w:rsidP="00BC74BF">
      <w:pPr>
        <w:pStyle w:val="GOSTScript"/>
        <w:ind w:left="0" w:right="0" w:firstLine="227"/>
      </w:pPr>
      <w:r w:rsidRPr="004C6B7A">
        <w:t>&lt;SignedInfo&gt;</w:t>
      </w:r>
    </w:p>
    <w:p w14:paraId="5FFC3F55" w14:textId="77777777" w:rsidR="00BC74BF" w:rsidRPr="004C6B7A" w:rsidRDefault="00BC74BF" w:rsidP="00BC74BF">
      <w:pPr>
        <w:pStyle w:val="GOSTScript"/>
        <w:ind w:left="0" w:right="0" w:firstLine="227"/>
      </w:pPr>
      <w:r w:rsidRPr="004C6B7A">
        <w:t>&lt;CanonicalizationMethod Algorithm="http://www.w3.org/2001/10/xml-exc-c14n#"/&gt;</w:t>
      </w:r>
    </w:p>
    <w:p w14:paraId="6B169C08" w14:textId="77777777" w:rsidR="00BC74BF" w:rsidRPr="004C6B7A" w:rsidRDefault="00BC74BF" w:rsidP="00BC74BF">
      <w:pPr>
        <w:pStyle w:val="GOSTScript"/>
        <w:ind w:left="0" w:right="0" w:firstLine="227"/>
      </w:pPr>
      <w:r w:rsidRPr="004C6B7A">
        <w:t>&lt;SignatureMethod Algorithm="http://www.w3.org/2001/04/xmldsig-more#gostr34102001-gostr3411"/&gt;</w:t>
      </w:r>
    </w:p>
    <w:p w14:paraId="5D6CDE48" w14:textId="77777777" w:rsidR="00BC74BF" w:rsidRPr="004C6B7A" w:rsidRDefault="00BC74BF" w:rsidP="00BC74BF">
      <w:pPr>
        <w:pStyle w:val="GOSTScript"/>
        <w:ind w:left="0" w:right="0" w:firstLine="227"/>
      </w:pPr>
      <w:r w:rsidRPr="004C6B7A">
        <w:t>&lt;Reference URI="#Id-wssecdata-29cef34e3106063e64fead91c94aeda97ff4" Id="Id-dataref-ea575c0bb2c994b98298d2c77dcd5a7dbaa1"&gt;</w:t>
      </w:r>
    </w:p>
    <w:p w14:paraId="34986844" w14:textId="77777777" w:rsidR="00BC74BF" w:rsidRPr="004C6B7A" w:rsidRDefault="00BC74BF" w:rsidP="00BC74BF">
      <w:pPr>
        <w:pStyle w:val="GOSTScript"/>
        <w:ind w:left="0" w:right="0" w:firstLine="227"/>
      </w:pPr>
      <w:r w:rsidRPr="004C6B7A">
        <w:t>&lt;Transforms&gt;</w:t>
      </w:r>
    </w:p>
    <w:p w14:paraId="55E4D90F" w14:textId="77777777" w:rsidR="00BC74BF" w:rsidRPr="004C6B7A" w:rsidRDefault="00BC74BF" w:rsidP="00BC74BF">
      <w:pPr>
        <w:pStyle w:val="GOSTScript"/>
        <w:ind w:left="0" w:right="0" w:firstLine="227"/>
      </w:pPr>
      <w:r w:rsidRPr="004C6B7A">
        <w:t>&lt;Transform Algorithm="http://www.w3.org/2001/10/xml-exc-c14n#"/&gt;</w:t>
      </w:r>
    </w:p>
    <w:p w14:paraId="476804EB" w14:textId="77777777" w:rsidR="00BC74BF" w:rsidRPr="004C6B7A" w:rsidRDefault="00BC74BF" w:rsidP="00BC74BF">
      <w:pPr>
        <w:pStyle w:val="GOSTScript"/>
        <w:ind w:left="0" w:right="0" w:firstLine="227"/>
      </w:pPr>
      <w:r w:rsidRPr="004C6B7A">
        <w:t>&lt;/Transforms&gt;</w:t>
      </w:r>
    </w:p>
    <w:p w14:paraId="7C91777F" w14:textId="77777777" w:rsidR="00BC74BF" w:rsidRPr="004C6B7A" w:rsidRDefault="00BC74BF" w:rsidP="00BC74BF">
      <w:pPr>
        <w:pStyle w:val="GOSTScript"/>
        <w:ind w:left="0" w:right="0" w:firstLine="227"/>
      </w:pPr>
      <w:r w:rsidRPr="004C6B7A">
        <w:t>&lt;DigestMethod Algorithm="http://www.w3.org/2001/04/xmldsig-more#gostr3411"/&gt;</w:t>
      </w:r>
    </w:p>
    <w:p w14:paraId="73A231F4" w14:textId="77777777" w:rsidR="00BC74BF" w:rsidRPr="004C6B7A" w:rsidRDefault="00BC74BF" w:rsidP="00BC74BF">
      <w:pPr>
        <w:pStyle w:val="GOSTScript"/>
        <w:ind w:left="0" w:right="0" w:firstLine="227"/>
      </w:pPr>
      <w:r w:rsidRPr="004C6B7A">
        <w:t>&lt;DigestValue&gt;4bqC9/3OSJqEHDz00XLzUf29YFcetigx2jr08qUp7fQ=&lt;/DigestValue&gt;</w:t>
      </w:r>
    </w:p>
    <w:p w14:paraId="3063505B" w14:textId="77777777" w:rsidR="00BC74BF" w:rsidRPr="004C6B7A" w:rsidRDefault="00BC74BF" w:rsidP="00BC74BF">
      <w:pPr>
        <w:pStyle w:val="GOSTScript"/>
        <w:ind w:left="0" w:right="0" w:firstLine="227"/>
      </w:pPr>
      <w:r w:rsidRPr="004C6B7A">
        <w:t>&lt;/Reference&gt;</w:t>
      </w:r>
    </w:p>
    <w:p w14:paraId="6D0E907E" w14:textId="77777777" w:rsidR="00BC74BF" w:rsidRPr="004C6B7A" w:rsidRDefault="00BC74BF" w:rsidP="00BC74BF">
      <w:pPr>
        <w:pStyle w:val="GOSTScript"/>
        <w:ind w:left="0" w:right="0" w:firstLine="227"/>
      </w:pPr>
      <w:r w:rsidRPr="004C6B7A">
        <w:t>&lt;Reference Type="http://www.w3.org/TR/2002/REC-xmldsig-core-20020212/xmldsig-core-schema.xsd#X509Data" URI="#Id-keyinfo-11712390bc17243d110193ac033f54873ad8" Id="Id-keyinforef-ac3c6eb29c9af1964819db52ec661b26c339"&gt;</w:t>
      </w:r>
    </w:p>
    <w:p w14:paraId="62CA1F04" w14:textId="77777777" w:rsidR="00BC74BF" w:rsidRPr="004C6B7A" w:rsidRDefault="00BC74BF" w:rsidP="00BC74BF">
      <w:pPr>
        <w:pStyle w:val="GOSTScript"/>
        <w:ind w:left="0" w:right="0" w:firstLine="227"/>
      </w:pPr>
      <w:r w:rsidRPr="004C6B7A">
        <w:lastRenderedPageBreak/>
        <w:t>&lt;Transforms&gt;</w:t>
      </w:r>
    </w:p>
    <w:p w14:paraId="7F14D65C" w14:textId="77777777" w:rsidR="00BC74BF" w:rsidRPr="004C6B7A" w:rsidRDefault="00BC74BF" w:rsidP="00BC74BF">
      <w:pPr>
        <w:pStyle w:val="GOSTScript"/>
        <w:ind w:left="0" w:right="0" w:firstLine="227"/>
      </w:pPr>
      <w:r w:rsidRPr="004C6B7A">
        <w:t>&lt;Transform Algorithm="http://www.w3.org/2001/10/xml-exc-c14n#"/&gt;</w:t>
      </w:r>
    </w:p>
    <w:p w14:paraId="5D707591" w14:textId="77777777" w:rsidR="00BC74BF" w:rsidRPr="004C6B7A" w:rsidRDefault="00BC74BF" w:rsidP="00BC74BF">
      <w:pPr>
        <w:pStyle w:val="GOSTScript"/>
        <w:ind w:left="0" w:right="0" w:firstLine="227"/>
      </w:pPr>
      <w:r w:rsidRPr="004C6B7A">
        <w:t>&lt;/Transforms&gt;</w:t>
      </w:r>
    </w:p>
    <w:p w14:paraId="3E5B161D" w14:textId="77777777" w:rsidR="00BC74BF" w:rsidRPr="004C6B7A" w:rsidRDefault="00BC74BF" w:rsidP="00BC74BF">
      <w:pPr>
        <w:pStyle w:val="GOSTScript"/>
        <w:ind w:left="0" w:right="0" w:firstLine="227"/>
      </w:pPr>
      <w:r w:rsidRPr="004C6B7A">
        <w:t>&lt;DigestMethod Algorithm="http://www.w3.org/2001/04/xmldsig-more#gostr3411"/&gt;</w:t>
      </w:r>
    </w:p>
    <w:p w14:paraId="476C3997" w14:textId="77777777" w:rsidR="00BC74BF" w:rsidRPr="004C6B7A" w:rsidRDefault="00BC74BF" w:rsidP="00BC74BF">
      <w:pPr>
        <w:pStyle w:val="GOSTScript"/>
        <w:ind w:left="0" w:right="0" w:firstLine="227"/>
      </w:pPr>
      <w:r w:rsidRPr="004C6B7A">
        <w:t>&lt;DigestValue&gt;+0q515JTexjW0go5SdPl7+ydqXUKST91N44lIbXt8Yo=&lt;/DigestValue&gt;</w:t>
      </w:r>
    </w:p>
    <w:p w14:paraId="1DEA34A4" w14:textId="77777777" w:rsidR="00BC74BF" w:rsidRPr="004C6B7A" w:rsidRDefault="00BC74BF" w:rsidP="00BC74BF">
      <w:pPr>
        <w:pStyle w:val="GOSTScript"/>
        <w:ind w:left="0" w:right="0" w:firstLine="227"/>
      </w:pPr>
      <w:r w:rsidRPr="004C6B7A">
        <w:t>&lt;/Reference&gt;</w:t>
      </w:r>
    </w:p>
    <w:p w14:paraId="3CF248CD" w14:textId="77777777" w:rsidR="00BC74BF" w:rsidRPr="004C6B7A" w:rsidRDefault="00BC74BF" w:rsidP="00BC74BF">
      <w:pPr>
        <w:pStyle w:val="GOSTScript"/>
        <w:ind w:left="0" w:right="0" w:firstLine="227"/>
      </w:pPr>
      <w:r w:rsidRPr="004C6B7A">
        <w:t>&lt;Reference URI="#Id-sp-4179cfd1e4ba9c0aaed70450fc3c741c9c08" Id="Id-ref-cb8cc265f168034494eca1c25ec74bf9433c"&gt;</w:t>
      </w:r>
    </w:p>
    <w:p w14:paraId="35DFB66B" w14:textId="77777777" w:rsidR="00BC74BF" w:rsidRPr="004C6B7A" w:rsidRDefault="00BC74BF" w:rsidP="00BC74BF">
      <w:pPr>
        <w:pStyle w:val="GOSTScript"/>
        <w:ind w:left="0" w:right="0" w:firstLine="227"/>
      </w:pPr>
      <w:r w:rsidRPr="004C6B7A">
        <w:t>&lt;Transforms&gt;</w:t>
      </w:r>
    </w:p>
    <w:p w14:paraId="6265E775" w14:textId="77777777" w:rsidR="00BC74BF" w:rsidRPr="004C6B7A" w:rsidRDefault="00BC74BF" w:rsidP="00BC74BF">
      <w:pPr>
        <w:pStyle w:val="GOSTScript"/>
        <w:ind w:left="0" w:right="0" w:firstLine="227"/>
      </w:pPr>
      <w:r w:rsidRPr="004C6B7A">
        <w:t>&lt;Transform Algorithm="http://www.w3.org/2001/10/xml-exc-c14n#"/&gt;</w:t>
      </w:r>
    </w:p>
    <w:p w14:paraId="7A6D635E" w14:textId="77777777" w:rsidR="00BC74BF" w:rsidRPr="004C6B7A" w:rsidRDefault="00BC74BF" w:rsidP="00BC74BF">
      <w:pPr>
        <w:pStyle w:val="GOSTScript"/>
        <w:ind w:left="0" w:right="0" w:firstLine="227"/>
      </w:pPr>
      <w:r w:rsidRPr="004C6B7A">
        <w:t>&lt;/Transforms&gt;</w:t>
      </w:r>
    </w:p>
    <w:p w14:paraId="518A149E" w14:textId="77777777" w:rsidR="00BC74BF" w:rsidRPr="004C6B7A" w:rsidRDefault="00BC74BF" w:rsidP="00BC74BF">
      <w:pPr>
        <w:pStyle w:val="GOSTScript"/>
        <w:ind w:left="0" w:right="0" w:firstLine="227"/>
      </w:pPr>
      <w:r w:rsidRPr="004C6B7A">
        <w:t>&lt;DigestMethod Algorithm="http://www.w3.org/2001/04/xmldsig-more#gostr3411"/&gt;</w:t>
      </w:r>
    </w:p>
    <w:p w14:paraId="3945DAD3" w14:textId="77777777" w:rsidR="00BC74BF" w:rsidRPr="004C6B7A" w:rsidRDefault="00BC74BF" w:rsidP="00BC74BF">
      <w:pPr>
        <w:pStyle w:val="GOSTScript"/>
        <w:ind w:left="0" w:right="0" w:firstLine="227"/>
      </w:pPr>
      <w:r w:rsidRPr="004C6B7A">
        <w:t>&lt;DigestValue&gt;f10/P/MZ5W1AwvdMPGkqpWfYGkK10xUw6SycuQIgFIc=&lt;/DigestValue&gt;</w:t>
      </w:r>
    </w:p>
    <w:p w14:paraId="47E899EF" w14:textId="77777777" w:rsidR="00BC74BF" w:rsidRPr="004C6B7A" w:rsidRDefault="00BC74BF" w:rsidP="00BC74BF">
      <w:pPr>
        <w:pStyle w:val="GOSTScript"/>
        <w:ind w:left="0" w:right="0" w:firstLine="227"/>
      </w:pPr>
      <w:r w:rsidRPr="004C6B7A">
        <w:t>&lt;/Reference&gt;</w:t>
      </w:r>
    </w:p>
    <w:p w14:paraId="41663207" w14:textId="77777777" w:rsidR="00BC74BF" w:rsidRPr="004C6B7A" w:rsidRDefault="00BC74BF" w:rsidP="00BC74BF">
      <w:pPr>
        <w:pStyle w:val="GOSTScript"/>
        <w:ind w:left="0" w:right="0" w:firstLine="227"/>
      </w:pPr>
      <w:r w:rsidRPr="004C6B7A">
        <w:t>&lt;/SignedInfo&gt;</w:t>
      </w:r>
    </w:p>
    <w:p w14:paraId="089A05F8" w14:textId="77777777" w:rsidR="00BC74BF" w:rsidRPr="004C6B7A" w:rsidRDefault="00BC74BF" w:rsidP="00BC74BF">
      <w:pPr>
        <w:pStyle w:val="GOSTScript"/>
        <w:ind w:left="0" w:right="0" w:firstLine="227"/>
      </w:pPr>
      <w:r w:rsidRPr="004C6B7A">
        <w:t>&lt;SignatureValue&gt;Xg8mlCU46QdjuUgHR/GFI13DKE7tfRDOphsVyNpFnxC/Sa2XnEuGBKeW7azroY19</w:t>
      </w:r>
    </w:p>
    <w:p w14:paraId="17E3C341" w14:textId="77777777" w:rsidR="00BC74BF" w:rsidRPr="004C6B7A" w:rsidRDefault="00BC74BF" w:rsidP="00BC74BF">
      <w:pPr>
        <w:pStyle w:val="GOSTScript"/>
        <w:ind w:left="0" w:right="0" w:firstLine="227"/>
      </w:pPr>
      <w:r w:rsidRPr="004C6B7A">
        <w:t>3u7EHXe4dKfnrJ7k7Eq5+A==&lt;/SignatureValue&gt;</w:t>
      </w:r>
    </w:p>
    <w:p w14:paraId="17C64505" w14:textId="77777777" w:rsidR="00BC74BF" w:rsidRPr="004C6B7A" w:rsidRDefault="00BC74BF" w:rsidP="00BC74BF">
      <w:pPr>
        <w:pStyle w:val="GOSTScript"/>
        <w:ind w:left="0" w:right="0" w:firstLine="227"/>
      </w:pPr>
      <w:r w:rsidRPr="004C6B7A">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2C529155" w14:textId="77777777" w:rsidR="00BC74BF" w:rsidRPr="004C6B7A" w:rsidRDefault="00BC74BF" w:rsidP="00BC74BF">
      <w:pPr>
        <w:pStyle w:val="GOSTScript"/>
        <w:ind w:left="0" w:right="0" w:firstLine="227"/>
      </w:pPr>
      <w:r w:rsidRPr="004C6B7A">
        <w:t>&lt;Object&gt;</w:t>
      </w:r>
    </w:p>
    <w:p w14:paraId="769E2C6A" w14:textId="77777777" w:rsidR="00BC74BF" w:rsidRPr="004C6B7A" w:rsidRDefault="00BC74BF" w:rsidP="00BC74BF">
      <w:pPr>
        <w:pStyle w:val="GOSTScript"/>
        <w:ind w:left="0" w:right="0" w:firstLine="227"/>
      </w:pPr>
      <w:r w:rsidRPr="004C6B7A">
        <w:t>&lt;QualifyingProperties xmlns="http://uri.etsi.org/01903/v1.4.1#" Target="Id-sig-b9199ca934cfa91bcff69e807d7b0dbd26f6"&gt;</w:t>
      </w:r>
    </w:p>
    <w:p w14:paraId="2D1AC3BD" w14:textId="77777777" w:rsidR="00BC74BF" w:rsidRPr="004C6B7A" w:rsidRDefault="00BC74BF" w:rsidP="00BC74BF">
      <w:pPr>
        <w:pStyle w:val="GOSTScript"/>
        <w:ind w:left="0" w:right="0" w:firstLine="227"/>
      </w:pPr>
      <w:r w:rsidRPr="004C6B7A">
        <w:t>&lt;SignedProperties Id="Id-sp-4179cfd1e4ba9c0aaed70450fc3c741c9c08"&gt;</w:t>
      </w:r>
    </w:p>
    <w:p w14:paraId="76D3EC6B" w14:textId="77777777" w:rsidR="00BC74BF" w:rsidRPr="004C6B7A" w:rsidRDefault="00BC74BF" w:rsidP="00BC74BF">
      <w:pPr>
        <w:pStyle w:val="GOSTScript"/>
        <w:ind w:left="0" w:right="0" w:firstLine="227"/>
      </w:pPr>
      <w:r w:rsidRPr="004C6B7A">
        <w:t>&lt;SignedSignatureProperties Id="Id-ssp-408cecc6a155b8a0f2850e81d5f57496bb2b"/&gt;</w:t>
      </w:r>
    </w:p>
    <w:p w14:paraId="3B21BF01" w14:textId="77777777" w:rsidR="00BC74BF" w:rsidRPr="004C6B7A" w:rsidRDefault="00BC74BF" w:rsidP="00BC74BF">
      <w:pPr>
        <w:pStyle w:val="GOSTScript"/>
        <w:ind w:left="0" w:right="0" w:firstLine="227"/>
      </w:pPr>
      <w:r w:rsidRPr="004C6B7A">
        <w:t>&lt;/SignedProperties&gt;</w:t>
      </w:r>
    </w:p>
    <w:p w14:paraId="18A96634" w14:textId="77777777" w:rsidR="00BC74BF" w:rsidRPr="004C6B7A" w:rsidRDefault="00BC74BF" w:rsidP="00BC74BF">
      <w:pPr>
        <w:pStyle w:val="GOSTScript"/>
        <w:ind w:left="0" w:right="0" w:firstLine="227"/>
      </w:pPr>
      <w:r w:rsidRPr="004C6B7A">
        <w:t>&lt;/QualifyingProperties&gt;</w:t>
      </w:r>
    </w:p>
    <w:p w14:paraId="35C28E64" w14:textId="77777777" w:rsidR="00BC74BF" w:rsidRPr="004C6B7A" w:rsidRDefault="00BC74BF" w:rsidP="00BC74BF">
      <w:pPr>
        <w:pStyle w:val="GOSTScript"/>
        <w:ind w:left="0" w:right="0" w:firstLine="227"/>
      </w:pPr>
      <w:r w:rsidRPr="004C6B7A">
        <w:t>&lt;/Object&gt;</w:t>
      </w:r>
    </w:p>
    <w:p w14:paraId="03DD6055" w14:textId="77777777" w:rsidR="00BC74BF" w:rsidRPr="004C6B7A" w:rsidRDefault="00BC74BF" w:rsidP="00BC74BF">
      <w:pPr>
        <w:pStyle w:val="GOSTScript"/>
        <w:ind w:left="0" w:right="0" w:firstLine="227"/>
      </w:pPr>
      <w:r w:rsidRPr="004C6B7A">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5EC553BA" w14:textId="77777777" w:rsidR="00BC74BF" w:rsidRPr="004C6B7A" w:rsidRDefault="00BC74BF" w:rsidP="00BC74BF">
      <w:pPr>
        <w:pStyle w:val="GOSTScript"/>
        <w:ind w:left="0" w:right="0" w:firstLine="227"/>
      </w:pPr>
      <w:r w:rsidRPr="004C6B7A">
        <w:t>CVNlcnZlciBDQTEgMB4GCSqGSIb3DQEJARYRdWNfZmtAcm9za2F6bmEucnUxHDAa</w:t>
      </w:r>
    </w:p>
    <w:p w14:paraId="5329DEE9" w14:textId="77777777" w:rsidR="00BC74BF" w:rsidRPr="004C6B7A" w:rsidRDefault="00BC74BF" w:rsidP="00BC74BF">
      <w:pPr>
        <w:pStyle w:val="GOSTScript"/>
        <w:ind w:left="0" w:right="0" w:firstLine="227"/>
      </w:pPr>
      <w:r w:rsidRPr="004C6B7A">
        <w:t>BgNVBAgMEzc3INCzLiDQnNC+0YHQutCy0LAxGjAYBggqhQMDgQMBARIMMDA3NzEw</w:t>
      </w:r>
    </w:p>
    <w:p w14:paraId="08597068" w14:textId="77777777" w:rsidR="00BC74BF" w:rsidRPr="004C6B7A" w:rsidRDefault="00BC74BF" w:rsidP="00BC74BF">
      <w:pPr>
        <w:pStyle w:val="GOSTScript"/>
        <w:ind w:left="0" w:right="0" w:firstLine="227"/>
      </w:pPr>
      <w:r w:rsidRPr="004C6B7A">
        <w:t>NTY4NzYwMRgwFgYFKoUDZAESDTEwNDc3OTcwMTk4MzAxLDAqBgNVBAkMI9GD0LvQ</w:t>
      </w:r>
    </w:p>
    <w:p w14:paraId="6A39FE80" w14:textId="77777777" w:rsidR="00BC74BF" w:rsidRPr="004C6B7A" w:rsidRDefault="00BC74BF" w:rsidP="00BC74BF">
      <w:pPr>
        <w:pStyle w:val="GOSTScript"/>
        <w:ind w:left="0" w:right="0" w:firstLine="227"/>
      </w:pPr>
      <w:r w:rsidRPr="004C6B7A">
        <w:t>uNGG0LAg0JjQu9GM0LjQvdC60LAsINC00L7QvCA3MRUwEwYDVQQHDAzQnNC+0YHQ</w:t>
      </w:r>
    </w:p>
    <w:p w14:paraId="4DE56198" w14:textId="77777777" w:rsidR="00BC74BF" w:rsidRPr="004C6B7A" w:rsidRDefault="00BC74BF" w:rsidP="00BC74BF">
      <w:pPr>
        <w:pStyle w:val="GOSTScript"/>
        <w:ind w:left="0" w:right="0" w:firstLine="227"/>
      </w:pPr>
      <w:r w:rsidRPr="004C6B7A">
        <w:t>utCy0LAxCzAJBgNVBAYTAlJVMTgwNgYDVQQKDC/QpNC10LTQtdGA0LDQu9GM0L3Q</w:t>
      </w:r>
    </w:p>
    <w:p w14:paraId="73DDF00A" w14:textId="77777777" w:rsidR="00BC74BF" w:rsidRPr="004C6B7A" w:rsidRDefault="00BC74BF" w:rsidP="00BC74BF">
      <w:pPr>
        <w:pStyle w:val="GOSTScript"/>
        <w:ind w:left="0" w:right="0" w:firstLine="227"/>
      </w:pPr>
      <w:r w:rsidRPr="004C6B7A">
        <w:t>vtC1INC60LDQt9C90LDRh9C10LnRgdGC0LLQvjE/MD0GA1UEAww20KPQpiDQpNC1</w:t>
      </w:r>
    </w:p>
    <w:p w14:paraId="244E9816" w14:textId="77777777" w:rsidR="00BC74BF" w:rsidRPr="004C6B7A" w:rsidRDefault="00BC74BF" w:rsidP="00BC74BF">
      <w:pPr>
        <w:pStyle w:val="GOSTScript"/>
        <w:ind w:left="0" w:right="0" w:firstLine="227"/>
      </w:pPr>
      <w:r w:rsidRPr="004C6B7A">
        <w:t>0LTQtdGA0LDQu9GM0L3QvtCz0L4g0LrQsNC30L3QsNGH0LXQudGB0YLQstCwMB4X</w:t>
      </w:r>
    </w:p>
    <w:p w14:paraId="762D3F8F" w14:textId="77777777" w:rsidR="00BC74BF" w:rsidRPr="004C6B7A" w:rsidRDefault="00BC74BF" w:rsidP="00BC74BF">
      <w:pPr>
        <w:pStyle w:val="GOSTScript"/>
        <w:ind w:left="0" w:right="0" w:firstLine="227"/>
      </w:pPr>
      <w:r w:rsidRPr="004C6B7A">
        <w:t>DTE2MDQwNzA4MTExMFoXDTE3MDcwNzA4MTExMFowggITMRYwFAYFKoUDZAMSCzEy</w:t>
      </w:r>
    </w:p>
    <w:p w14:paraId="40EC3A4C" w14:textId="77777777" w:rsidR="00BC74BF" w:rsidRPr="004C6B7A" w:rsidRDefault="00BC74BF" w:rsidP="00BC74BF">
      <w:pPr>
        <w:pStyle w:val="GOSTScript"/>
        <w:ind w:left="0" w:right="0" w:firstLine="227"/>
      </w:pPr>
      <w:r w:rsidRPr="004C6B7A">
        <w:t>MzQ1Njc4OTAxMRgwFgYFKoUDZAESDTAxMjM0NTY3ODkxMjMxGjAYBggqhQMDgQMB</w:t>
      </w:r>
    </w:p>
    <w:p w14:paraId="41855E6F" w14:textId="77777777" w:rsidR="00BC74BF" w:rsidRPr="004C6B7A" w:rsidRDefault="00BC74BF" w:rsidP="00BC74BF">
      <w:pPr>
        <w:pStyle w:val="GOSTScript"/>
        <w:ind w:left="0" w:right="0" w:firstLine="227"/>
      </w:pPr>
      <w:r w:rsidRPr="004C6B7A">
        <w:t>ARIMMDAxMjM0NTY3ODkwMSYwJAYJKoZIhvcNAQkBFhduLm5hZ292aXRzeW5AaW5m</w:t>
      </w:r>
    </w:p>
    <w:p w14:paraId="3484A696" w14:textId="77777777" w:rsidR="00BC74BF" w:rsidRPr="004C6B7A" w:rsidRDefault="00BC74BF" w:rsidP="00BC74BF">
      <w:pPr>
        <w:pStyle w:val="GOSTScript"/>
        <w:ind w:left="0" w:right="0" w:firstLine="227"/>
      </w:pPr>
      <w:r w:rsidRPr="004C6B7A">
        <w:t>b3NlYy5ydTELMAkGA1UEBhMCUlUxHDAaBgNVBAgMEzc3INCzLiDQnNC+0YHQutCy</w:t>
      </w:r>
    </w:p>
    <w:p w14:paraId="5FF78F4C" w14:textId="77777777" w:rsidR="00BC74BF" w:rsidRPr="004C6B7A" w:rsidRDefault="00BC74BF" w:rsidP="00BC74BF">
      <w:pPr>
        <w:pStyle w:val="GOSTScript"/>
        <w:ind w:left="0" w:right="0" w:firstLine="227"/>
      </w:pPr>
      <w:r w:rsidRPr="004C6B7A">
        <w:t>0LAxFTATBgNVBAcMDNCc0L7RgdC60LLQsDE4MDYGA1UECgwv0KTQtdC00LXRgNCw</w:t>
      </w:r>
    </w:p>
    <w:p w14:paraId="37414966" w14:textId="77777777" w:rsidR="00BC74BF" w:rsidRPr="004C6B7A" w:rsidRDefault="00BC74BF" w:rsidP="00BC74BF">
      <w:pPr>
        <w:pStyle w:val="GOSTScript"/>
        <w:ind w:left="0" w:right="0" w:firstLine="227"/>
      </w:pPr>
      <w:r w:rsidRPr="004C6B7A">
        <w:t>0LvRjNC90L7QtSDQutCw0LfQvdCw0YfQtdC50YHRgtCy0L4xNDAyBgNVBAsMK9GC</w:t>
      </w:r>
    </w:p>
    <w:p w14:paraId="5EA9B262" w14:textId="77777777" w:rsidR="00BC74BF" w:rsidRPr="004C6B7A" w:rsidRDefault="00BC74BF" w:rsidP="00BC74BF">
      <w:pPr>
        <w:pStyle w:val="GOSTScript"/>
        <w:ind w:left="0" w:right="0" w:firstLine="227"/>
      </w:pPr>
      <w:r w:rsidRPr="004C6B7A">
        <w:t>0LXRgdGC0L7QstC+0LUg0L/QvtC00YDQsNC30LTQtdC70LXQvdC40LUxHDAaBgNV</w:t>
      </w:r>
    </w:p>
    <w:p w14:paraId="2F2D3BC2" w14:textId="77777777" w:rsidR="00BC74BF" w:rsidRPr="004C6B7A" w:rsidRDefault="00BC74BF" w:rsidP="00BC74BF">
      <w:pPr>
        <w:pStyle w:val="GOSTScript"/>
        <w:ind w:left="0" w:right="0" w:firstLine="227"/>
      </w:pPr>
      <w:r w:rsidRPr="004C6B7A">
        <w:t>BCoME2PQtdGA0YLQuNGE0LjQutCw0YIxGTAXBgNVBAQMENCi0LXRgdGC0L7QstGL</w:t>
      </w:r>
    </w:p>
    <w:p w14:paraId="755A595D" w14:textId="77777777" w:rsidR="00BC74BF" w:rsidRPr="004C6B7A" w:rsidRDefault="00BC74BF" w:rsidP="00BC74BF">
      <w:pPr>
        <w:pStyle w:val="GOSTScript"/>
        <w:ind w:left="0" w:right="0" w:firstLine="227"/>
      </w:pPr>
      <w:r w:rsidRPr="004C6B7A">
        <w:t>0LkxPTA7BgNVBAwMNNCi0LXRgdGC0L7QstGL0Lkg0YHQtdGA0YLQuNGE0LjQutCw</w:t>
      </w:r>
    </w:p>
    <w:p w14:paraId="26234776" w14:textId="77777777" w:rsidR="00BC74BF" w:rsidRPr="004C6B7A" w:rsidRDefault="00BC74BF" w:rsidP="00BC74BF">
      <w:pPr>
        <w:pStyle w:val="GOSTScript"/>
        <w:ind w:left="0" w:right="0" w:firstLine="227"/>
      </w:pPr>
      <w:r w:rsidRPr="004C6B7A">
        <w:t>0YIg0L/QvtC00L/QuNGB0LgxQTA/BgkqhkiG9w0BCQIMMklOTlw9MDEyMzQ1Njc4</w:t>
      </w:r>
    </w:p>
    <w:p w14:paraId="32794B51" w14:textId="77777777" w:rsidR="00BC74BF" w:rsidRPr="004C6B7A" w:rsidRDefault="00BC74BF" w:rsidP="00BC74BF">
      <w:pPr>
        <w:pStyle w:val="GOSTScript"/>
        <w:ind w:left="0" w:right="0" w:firstLine="227"/>
      </w:pPr>
      <w:r w:rsidRPr="004C6B7A">
        <w:t>OS9LUFBcPTEyMzQ1Njc4OS9PR1JOXD0wMTIzNDU2Nzg5MTIzMS4wLAYDVQQDDCXQ</w:t>
      </w:r>
    </w:p>
    <w:p w14:paraId="724B26E8" w14:textId="77777777" w:rsidR="00BC74BF" w:rsidRPr="004C6B7A" w:rsidRDefault="00BC74BF" w:rsidP="00BC74BF">
      <w:pPr>
        <w:pStyle w:val="GOSTScript"/>
        <w:ind w:left="0" w:right="0" w:firstLine="227"/>
      </w:pPr>
      <w:r w:rsidRPr="004C6B7A">
        <w:t>otC10YHRgtC+0LLRi9C5INGB0LXRgNGC0LjRhNC40LrQsNGCMGMwHAYGKoUDAgIT</w:t>
      </w:r>
    </w:p>
    <w:p w14:paraId="4820933C" w14:textId="77777777" w:rsidR="00BC74BF" w:rsidRPr="004C6B7A" w:rsidRDefault="00BC74BF" w:rsidP="00BC74BF">
      <w:pPr>
        <w:pStyle w:val="GOSTScript"/>
        <w:ind w:left="0" w:right="0" w:firstLine="227"/>
      </w:pPr>
      <w:r w:rsidRPr="004C6B7A">
        <w:t>MBIGByqFAwICJAAGByqFAwICHgEDQwAEQM/mE38gcSmh2U183WL3aPaP3tJu0vTq</w:t>
      </w:r>
    </w:p>
    <w:p w14:paraId="24BD2F81" w14:textId="77777777" w:rsidR="00BC74BF" w:rsidRPr="004C6B7A" w:rsidRDefault="00BC74BF" w:rsidP="00BC74BF">
      <w:pPr>
        <w:pStyle w:val="GOSTScript"/>
        <w:ind w:left="0" w:right="0" w:firstLine="227"/>
      </w:pPr>
      <w:r w:rsidRPr="004C6B7A">
        <w:t>CndMDcb72IGcv8nO7QkaqnFwXrkt6zScdQlQgUX78ct0+jNJa7ZIdLGjggRJMIIE</w:t>
      </w:r>
    </w:p>
    <w:p w14:paraId="08D41F04" w14:textId="77777777" w:rsidR="00BC74BF" w:rsidRPr="004C6B7A" w:rsidRDefault="00BC74BF" w:rsidP="00BC74BF">
      <w:pPr>
        <w:pStyle w:val="GOSTScript"/>
        <w:ind w:left="0" w:right="0" w:firstLine="227"/>
      </w:pPr>
      <w:r w:rsidRPr="004C6B7A">
        <w:t>RTAMBgNVHRMBAf8EAjAAMB0GA1UdIAQWMBQwCAYGKoUDZHEBMAgGBiqFA2RxAjBN</w:t>
      </w:r>
    </w:p>
    <w:p w14:paraId="4CB683F1" w14:textId="77777777" w:rsidR="00BC74BF" w:rsidRPr="004C6B7A" w:rsidRDefault="00BC74BF" w:rsidP="00BC74BF">
      <w:pPr>
        <w:pStyle w:val="GOSTScript"/>
        <w:ind w:left="0" w:right="0" w:firstLine="227"/>
      </w:pPr>
      <w:r w:rsidRPr="004C6B7A">
        <w:t>BgUqhQNkbwREDELQmtGA0LjQv9GC0L7Qn9GA0L4gQ1NQICjQstC10YDRgdC40Y8g</w:t>
      </w:r>
    </w:p>
    <w:p w14:paraId="10F083D4" w14:textId="77777777" w:rsidR="00BC74BF" w:rsidRPr="004C6B7A" w:rsidRDefault="00BC74BF" w:rsidP="00BC74BF">
      <w:pPr>
        <w:pStyle w:val="GOSTScript"/>
        <w:ind w:left="0" w:right="0" w:firstLine="227"/>
      </w:pPr>
      <w:r w:rsidRPr="004C6B7A">
        <w:t>My42KSAo0LjRgdC/0L7Qu9C90LXQvdC40LUgMikwggFhBgUqhQNkcASCAVYwggFS</w:t>
      </w:r>
    </w:p>
    <w:p w14:paraId="75FE163B" w14:textId="77777777" w:rsidR="00BC74BF" w:rsidRPr="004C6B7A" w:rsidRDefault="00BC74BF" w:rsidP="00BC74BF">
      <w:pPr>
        <w:pStyle w:val="GOSTScript"/>
        <w:ind w:left="0" w:right="0" w:firstLine="227"/>
      </w:pPr>
      <w:r w:rsidRPr="004C6B7A">
        <w:t>DEQi0JrRgNC40L/RgtC+0J/RgNC+IENTUCIgKNCy0LXRgNGB0LjRjyAzLjYpICjQ</w:t>
      </w:r>
    </w:p>
    <w:p w14:paraId="2FA7DACF" w14:textId="77777777" w:rsidR="00BC74BF" w:rsidRPr="004C6B7A" w:rsidRDefault="00BC74BF" w:rsidP="00BC74BF">
      <w:pPr>
        <w:pStyle w:val="GOSTScript"/>
        <w:ind w:left="0" w:right="0" w:firstLine="227"/>
      </w:pPr>
      <w:r w:rsidRPr="004C6B7A">
        <w:t>uNGB0L/QvtC70L3QtdC90LjQtSAyKQxoItCf0YDQvtCz0YDQsNC80LzQvdC+LdCw</w:t>
      </w:r>
    </w:p>
    <w:p w14:paraId="5581F6F6" w14:textId="77777777" w:rsidR="00BC74BF" w:rsidRPr="004C6B7A" w:rsidRDefault="00BC74BF" w:rsidP="00BC74BF">
      <w:pPr>
        <w:pStyle w:val="GOSTScript"/>
        <w:ind w:left="0" w:right="0" w:firstLine="227"/>
      </w:pPr>
      <w:r w:rsidRPr="004C6B7A">
        <w:lastRenderedPageBreak/>
        <w:t>0L/Qv9Cw0YDQsNGC0L3Ri9C5INC60L7QvNC/0LvQtdC60YEgItCu0L3QuNGB0LXR</w:t>
      </w:r>
    </w:p>
    <w:p w14:paraId="75EC2B4F" w14:textId="77777777" w:rsidR="00BC74BF" w:rsidRPr="004C6B7A" w:rsidRDefault="00BC74BF" w:rsidP="00BC74BF">
      <w:pPr>
        <w:pStyle w:val="GOSTScript"/>
        <w:ind w:left="0" w:right="0" w:firstLine="227"/>
      </w:pPr>
      <w:r w:rsidRPr="004C6B7A">
        <w:t>gNGCLdCT0J7QodCiIi4g0JLQtdGA0YHQuNGPIDIuMSIMT9Ch0LXRgNGC0LjRhNC4</w:t>
      </w:r>
    </w:p>
    <w:p w14:paraId="00465DC7" w14:textId="77777777" w:rsidR="00BC74BF" w:rsidRPr="004C6B7A" w:rsidRDefault="00BC74BF" w:rsidP="00BC74BF">
      <w:pPr>
        <w:pStyle w:val="GOSTScript"/>
        <w:ind w:left="0" w:right="0" w:firstLine="227"/>
      </w:pPr>
      <w:r w:rsidRPr="004C6B7A">
        <w:t>0LrQsNGCINGB0L7QvtGC0LLQtdGC0YHRgtCy0LjRjyDihJYg0KHQpC8xMjQtMjcz</w:t>
      </w:r>
    </w:p>
    <w:p w14:paraId="26885A4F" w14:textId="77777777" w:rsidR="00BC74BF" w:rsidRPr="004C6B7A" w:rsidRDefault="00BC74BF" w:rsidP="00BC74BF">
      <w:pPr>
        <w:pStyle w:val="GOSTScript"/>
        <w:ind w:left="0" w:right="0" w:firstLine="227"/>
      </w:pPr>
      <w:r w:rsidRPr="004C6B7A">
        <w:t>OCDQvtGCIDAxLjA3LjIwMTUMT9Ch0LXRgNGC0LjRhNC40LrQsNGCINGB0L7QvtGC</w:t>
      </w:r>
    </w:p>
    <w:p w14:paraId="57FD5953" w14:textId="77777777" w:rsidR="00BC74BF" w:rsidRPr="004C6B7A" w:rsidRDefault="00BC74BF" w:rsidP="00BC74BF">
      <w:pPr>
        <w:pStyle w:val="GOSTScript"/>
        <w:ind w:left="0" w:right="0" w:firstLine="227"/>
      </w:pPr>
      <w:r w:rsidRPr="004C6B7A">
        <w:t>0LLQtdGC0YHRgtCy0LjRjyDihJYg0KHQpC8xMjgtMjE3NSDQvtGCIDIwLjA2LjIw</w:t>
      </w:r>
    </w:p>
    <w:p w14:paraId="2D589819" w14:textId="77777777" w:rsidR="00BC74BF" w:rsidRPr="004C6B7A" w:rsidRDefault="00BC74BF" w:rsidP="00BC74BF">
      <w:pPr>
        <w:pStyle w:val="GOSTScript"/>
        <w:ind w:left="0" w:right="0" w:firstLine="227"/>
      </w:pPr>
      <w:r w:rsidRPr="004C6B7A">
        <w:t>MTMwDgYDVR0PAQH/BAQDAgTwMBMGA1UdJQQMMAoGCCsGAQUFBwMDMCsGA1UdEAQk</w:t>
      </w:r>
    </w:p>
    <w:p w14:paraId="3ACFD3D8" w14:textId="77777777" w:rsidR="00BC74BF" w:rsidRPr="004C6B7A" w:rsidRDefault="00BC74BF" w:rsidP="00BC74BF">
      <w:pPr>
        <w:pStyle w:val="GOSTScript"/>
        <w:ind w:left="0" w:right="0" w:firstLine="227"/>
      </w:pPr>
      <w:r w:rsidRPr="004C6B7A">
        <w:t>MCKADzIwMTYwNDA3MDgwNDI4WoEPMjAxNzA3MDcwODA0MjhaMIIBjwYDVR0jBIIB</w:t>
      </w:r>
    </w:p>
    <w:p w14:paraId="51FEDA5D" w14:textId="77777777" w:rsidR="00BC74BF" w:rsidRPr="004C6B7A" w:rsidRDefault="00BC74BF" w:rsidP="00BC74BF">
      <w:pPr>
        <w:pStyle w:val="GOSTScript"/>
        <w:ind w:left="0" w:right="0" w:firstLine="227"/>
      </w:pPr>
      <w:r w:rsidRPr="004C6B7A">
        <w:t>hjCCAYKAFJ5xDg/atAEoXz/iy49lFZcCR4yroYIBZaSCAWEwggFdMRgwFgYJKoZI</w:t>
      </w:r>
    </w:p>
    <w:p w14:paraId="390BF3E8" w14:textId="77777777" w:rsidR="00BC74BF" w:rsidRPr="004C6B7A" w:rsidRDefault="00BC74BF" w:rsidP="00BC74BF">
      <w:pPr>
        <w:pStyle w:val="GOSTScript"/>
        <w:ind w:left="0" w:right="0" w:firstLine="227"/>
      </w:pPr>
      <w:r w:rsidRPr="004C6B7A">
        <w:t>hvcNAQkCEwlTZXJ2ZXIgQ0ExIDAeBgkqhkiG9w0BCQEWEXVjX2ZrQHJvc2them5h</w:t>
      </w:r>
    </w:p>
    <w:p w14:paraId="1A98E81F" w14:textId="77777777" w:rsidR="00BC74BF" w:rsidRPr="004C6B7A" w:rsidRDefault="00BC74BF" w:rsidP="00BC74BF">
      <w:pPr>
        <w:pStyle w:val="GOSTScript"/>
        <w:ind w:left="0" w:right="0" w:firstLine="227"/>
      </w:pPr>
      <w:r w:rsidRPr="004C6B7A">
        <w:t>LnJ1MRwwGgYDVQQIDBM3NyDQsy4g0JzQvtGB0LrQstCwMRowGAYIKoUDA4EDAQES</w:t>
      </w:r>
    </w:p>
    <w:p w14:paraId="770DA2C2" w14:textId="77777777" w:rsidR="00BC74BF" w:rsidRPr="004C6B7A" w:rsidRDefault="00BC74BF" w:rsidP="00BC74BF">
      <w:pPr>
        <w:pStyle w:val="GOSTScript"/>
        <w:ind w:left="0" w:right="0" w:firstLine="227"/>
      </w:pPr>
      <w:r w:rsidRPr="004C6B7A">
        <w:t>DDAwNzcxMDU2ODc2MDEYMBYGBSqFA2QBEg0xMDQ3Nzk3MDE5ODMwMSwwKgYDVQQJ</w:t>
      </w:r>
    </w:p>
    <w:p w14:paraId="6129E0D7" w14:textId="77777777" w:rsidR="00BC74BF" w:rsidRPr="004C6B7A" w:rsidRDefault="00BC74BF" w:rsidP="00BC74BF">
      <w:pPr>
        <w:pStyle w:val="GOSTScript"/>
        <w:ind w:left="0" w:right="0" w:firstLine="227"/>
      </w:pPr>
      <w:r w:rsidRPr="004C6B7A">
        <w:t>DCPRg9C70LjRhtCwINCY0LvRjNC40L3QutCwLCDQtNC+0LwgNzEVMBMGA1UEBwwM</w:t>
      </w:r>
    </w:p>
    <w:p w14:paraId="1EA37565" w14:textId="77777777" w:rsidR="00BC74BF" w:rsidRPr="004C6B7A" w:rsidRDefault="00BC74BF" w:rsidP="00BC74BF">
      <w:pPr>
        <w:pStyle w:val="GOSTScript"/>
        <w:ind w:left="0" w:right="0" w:firstLine="227"/>
      </w:pPr>
      <w:r w:rsidRPr="004C6B7A">
        <w:t>0JzQvtGB0LrQstCwMQswCQYDVQQGEwJSVTE4MDYGA1UECgwv0KTQtdC00LXRgNCw</w:t>
      </w:r>
    </w:p>
    <w:p w14:paraId="7FDB5CA2" w14:textId="77777777" w:rsidR="00BC74BF" w:rsidRPr="004C6B7A" w:rsidRDefault="00BC74BF" w:rsidP="00BC74BF">
      <w:pPr>
        <w:pStyle w:val="GOSTScript"/>
        <w:ind w:left="0" w:right="0" w:firstLine="227"/>
      </w:pPr>
      <w:r w:rsidRPr="004C6B7A">
        <w:t>0LvRjNC90L7QtSDQutCw0LfQvdCw0YfQtdC50YHRgtCy0L4xPzA9BgNVBAMMNtCj</w:t>
      </w:r>
    </w:p>
    <w:p w14:paraId="1D7DB4DB" w14:textId="77777777" w:rsidR="00BC74BF" w:rsidRPr="004C6B7A" w:rsidRDefault="00BC74BF" w:rsidP="00BC74BF">
      <w:pPr>
        <w:pStyle w:val="GOSTScript"/>
        <w:ind w:left="0" w:right="0" w:firstLine="227"/>
      </w:pPr>
      <w:r w:rsidRPr="004C6B7A">
        <w:t>0KYg0KTQtdC00LXRgNCw0LvRjNC90L7Qs9C+INC60LDQt9C90LDRh9C10LnRgdGC</w:t>
      </w:r>
    </w:p>
    <w:p w14:paraId="7A8FEEBA" w14:textId="77777777" w:rsidR="00BC74BF" w:rsidRPr="004C6B7A" w:rsidRDefault="00BC74BF" w:rsidP="00BC74BF">
      <w:pPr>
        <w:pStyle w:val="GOSTScript"/>
        <w:ind w:left="0" w:right="0" w:firstLine="227"/>
      </w:pPr>
      <w:r w:rsidRPr="004C6B7A">
        <w:t>0LLQsIIBATBeBgNVHR8EVzBVMCmgJ6AlhiNodHRwOi8vY3JsLnJvc2them5hLnJ1</w:t>
      </w:r>
    </w:p>
    <w:p w14:paraId="7EC6461C" w14:textId="77777777" w:rsidR="00BC74BF" w:rsidRPr="004C6B7A" w:rsidRDefault="00BC74BF" w:rsidP="00BC74BF">
      <w:pPr>
        <w:pStyle w:val="GOSTScript"/>
        <w:ind w:left="0" w:right="0" w:firstLine="227"/>
      </w:pPr>
      <w:r w:rsidRPr="004C6B7A">
        <w:t>L2NybC9mazAxLmNybDAooCagJIYiaHR0cDovL2NybC5mc2ZrLmxvY2FsL2NybC9m</w:t>
      </w:r>
    </w:p>
    <w:p w14:paraId="177C99C9" w14:textId="77777777" w:rsidR="00BC74BF" w:rsidRPr="004C6B7A" w:rsidRDefault="00BC74BF" w:rsidP="00BC74BF">
      <w:pPr>
        <w:pStyle w:val="GOSTScript"/>
        <w:ind w:left="0" w:right="0" w:firstLine="227"/>
      </w:pPr>
      <w:r w:rsidRPr="004C6B7A">
        <w:t>azAxLmNybDAdBgNVHQ4EFgQUt0m7wwTPyJQ+5TDMkq5Z0WnD5vQwCAYGKoUDAgID</w:t>
      </w:r>
    </w:p>
    <w:p w14:paraId="22246001" w14:textId="77777777" w:rsidR="00BC74BF" w:rsidRPr="004C6B7A" w:rsidRDefault="00BC74BF" w:rsidP="00BC74BF">
      <w:pPr>
        <w:pStyle w:val="GOSTScript"/>
        <w:ind w:left="0" w:right="0" w:firstLine="227"/>
      </w:pPr>
      <w:r w:rsidRPr="004C6B7A">
        <w:t>A0EAReUQeQpqERyFF5XRWG8RnguKCWvPIQOt26PZmVTccxOXVHwZyI0rqdcQ2i4L</w:t>
      </w:r>
    </w:p>
    <w:p w14:paraId="6883D1BD" w14:textId="77777777" w:rsidR="00BC74BF" w:rsidRPr="004C6B7A" w:rsidRDefault="00BC74BF" w:rsidP="00BC74BF">
      <w:pPr>
        <w:pStyle w:val="GOSTScript"/>
        <w:ind w:left="0" w:right="0" w:firstLine="227"/>
      </w:pPr>
      <w:r w:rsidRPr="004C6B7A">
        <w:t>p87xs4bqOAO1BwhmKL/TsoC4pA==&lt;/wsse:BinarySecurityToken&gt;&lt;/wsse:Security&gt;&lt;/soapenv:Header&gt;</w:t>
      </w:r>
    </w:p>
    <w:p w14:paraId="24123586" w14:textId="77777777" w:rsidR="00BC74BF" w:rsidRPr="004C6B7A" w:rsidRDefault="00BC74BF" w:rsidP="00BC74BF">
      <w:pPr>
        <w:pStyle w:val="GOSTScript"/>
        <w:ind w:left="0" w:right="0" w:firstLine="227"/>
      </w:pPr>
      <w:r w:rsidRPr="004C6B7A">
        <w:tab/>
        <w:t>&lt;soapenv:Body xmlns:env="http://schemas.xmlsoap.org/soap/envelope/" wsu:Id="Id-wssecdata-29cef34e3106063e64fead91c94aeda97ff4"&gt;</w:t>
      </w:r>
    </w:p>
    <w:p w14:paraId="699C24CD" w14:textId="77777777" w:rsidR="00BC74BF" w:rsidRPr="004C6B7A" w:rsidRDefault="00BC74BF" w:rsidP="00BC74BF">
      <w:pPr>
        <w:pStyle w:val="GOSTScript"/>
        <w:ind w:left="0" w:right="0" w:firstLine="227"/>
      </w:pPr>
      <w:r w:rsidRPr="004C6B7A">
        <w:tab/>
      </w:r>
      <w:r w:rsidRPr="004C6B7A">
        <w:tab/>
        <w:t>&lt;transferDocumentRequest xmlns:typ="http://www.roskazna.ru/eb/services/transferDocumentService/types" xmlns="http://www.roskazna.ru/eb/services/transferDocumentService/types" versionId="1.0"&gt;</w:t>
      </w:r>
    </w:p>
    <w:p w14:paraId="263CC57C" w14:textId="77777777" w:rsidR="00BC74BF" w:rsidRPr="004C6B7A" w:rsidRDefault="00BC74BF" w:rsidP="00BC74BF">
      <w:pPr>
        <w:pStyle w:val="GOSTScript"/>
        <w:ind w:left="0" w:right="0" w:firstLine="227"/>
      </w:pPr>
      <w:r w:rsidRPr="004C6B7A">
        <w:tab/>
      </w:r>
      <w:r w:rsidRPr="004C6B7A">
        <w:tab/>
        <w:t>&lt;typ:header&gt;</w:t>
      </w:r>
    </w:p>
    <w:p w14:paraId="0470E6F0" w14:textId="77777777" w:rsidR="00BC74BF" w:rsidRPr="004C6B7A" w:rsidRDefault="00BC74BF" w:rsidP="00BC74BF">
      <w:pPr>
        <w:pStyle w:val="GOSTScript"/>
        <w:ind w:left="0" w:right="0" w:firstLine="227"/>
      </w:pPr>
      <w:r w:rsidRPr="004C6B7A">
        <w:tab/>
      </w:r>
      <w:r w:rsidRPr="004C6B7A">
        <w:tab/>
      </w:r>
      <w:r w:rsidRPr="004C6B7A">
        <w:tab/>
        <w:t>&lt;typ:packageId&gt;e8bf66bf-9cf1-47f1-a48b-394d18467fe3&lt;/typ:packageId&gt;</w:t>
      </w:r>
    </w:p>
    <w:p w14:paraId="7A584433" w14:textId="77777777" w:rsidR="00BC74BF" w:rsidRPr="004C6B7A" w:rsidRDefault="00BC74BF" w:rsidP="00BC74BF">
      <w:pPr>
        <w:pStyle w:val="GOSTScript"/>
        <w:ind w:left="0" w:right="0" w:firstLine="227"/>
      </w:pPr>
      <w:r w:rsidRPr="004C6B7A">
        <w:tab/>
      </w:r>
      <w:r w:rsidRPr="004C6B7A">
        <w:tab/>
      </w:r>
      <w:r w:rsidRPr="004C6B7A">
        <w:tab/>
      </w:r>
      <w:r w:rsidRPr="004C6B7A">
        <w:tab/>
        <w:t>&lt;typ:senderSystemId&gt;EXP&lt;/typ:senderSystemId&gt;</w:t>
      </w:r>
    </w:p>
    <w:p w14:paraId="273D4F84" w14:textId="77777777" w:rsidR="00BC74BF" w:rsidRPr="004C6B7A" w:rsidRDefault="00BC74BF" w:rsidP="00BC74BF">
      <w:pPr>
        <w:pStyle w:val="GOSTScript"/>
        <w:ind w:left="0" w:right="0" w:firstLine="227"/>
      </w:pPr>
      <w:r w:rsidRPr="004C6B7A">
        <w:tab/>
      </w:r>
      <w:r w:rsidRPr="004C6B7A">
        <w:tab/>
      </w:r>
      <w:r w:rsidRPr="004C6B7A">
        <w:tab/>
      </w:r>
      <w:r w:rsidRPr="004C6B7A">
        <w:tab/>
        <w:t>&lt;typ:targetSystemId&gt;PFHD&lt;/typ:targetSystemId&gt;</w:t>
      </w:r>
    </w:p>
    <w:p w14:paraId="76203F82" w14:textId="77777777" w:rsidR="00BC74BF" w:rsidRPr="004C6B7A" w:rsidRDefault="00BC74BF" w:rsidP="00BC74BF">
      <w:pPr>
        <w:pStyle w:val="GOSTScript"/>
        <w:ind w:left="0" w:right="0" w:firstLine="227"/>
      </w:pPr>
      <w:r w:rsidRPr="004C6B7A">
        <w:tab/>
      </w:r>
      <w:r w:rsidRPr="004C6B7A">
        <w:tab/>
      </w:r>
      <w:r w:rsidRPr="004C6B7A">
        <w:tab/>
      </w:r>
      <w:r w:rsidRPr="004C6B7A">
        <w:tab/>
        <w:t>&lt;typ:documentType&gt;MSC_KZA&lt;/typ:documentType&gt;</w:t>
      </w:r>
    </w:p>
    <w:p w14:paraId="4E316625" w14:textId="77777777" w:rsidR="00BC74BF" w:rsidRPr="004C6B7A" w:rsidRDefault="00BC74BF" w:rsidP="00BC74BF">
      <w:pPr>
        <w:pStyle w:val="GOSTScript"/>
        <w:ind w:left="0" w:right="0" w:firstLine="227"/>
      </w:pPr>
      <w:r w:rsidRPr="004C6B7A">
        <w:tab/>
      </w:r>
      <w:r w:rsidRPr="004C6B7A">
        <w:tab/>
      </w:r>
      <w:r w:rsidRPr="004C6B7A">
        <w:tab/>
      </w:r>
      <w:r w:rsidRPr="004C6B7A">
        <w:tab/>
        <w:t>&lt;typ:documentGuid&gt;a2c229b1-734d-4e55-a382-a46db4ac956a&lt;/typ:documentGuid&gt;</w:t>
      </w:r>
    </w:p>
    <w:p w14:paraId="58288676" w14:textId="77777777" w:rsidR="00BC74BF" w:rsidRPr="004C6B7A" w:rsidRDefault="00BC74BF" w:rsidP="00BC74BF">
      <w:pPr>
        <w:pStyle w:val="GOSTScript"/>
        <w:ind w:left="0" w:right="0" w:firstLine="227"/>
      </w:pPr>
      <w:r w:rsidRPr="004C6B7A">
        <w:tab/>
      </w:r>
      <w:r w:rsidRPr="004C6B7A">
        <w:tab/>
      </w:r>
      <w:r w:rsidRPr="004C6B7A">
        <w:tab/>
      </w:r>
      <w:r w:rsidRPr="004C6B7A">
        <w:tab/>
        <w:t>&lt;typ:creationDateTime&gt;2021-01-25T16:46:07.689+04:00&lt;/typ:creationDateTime&gt;</w:t>
      </w:r>
    </w:p>
    <w:p w14:paraId="25BB41B9" w14:textId="77777777" w:rsidR="00BC74BF" w:rsidRPr="004C6B7A" w:rsidRDefault="00BC74BF" w:rsidP="00BC74BF">
      <w:pPr>
        <w:pStyle w:val="GOSTScript"/>
        <w:ind w:left="0" w:right="0" w:firstLine="227"/>
      </w:pPr>
      <w:r w:rsidRPr="004C6B7A">
        <w:t>&lt;typ:params&gt;</w:t>
      </w:r>
    </w:p>
    <w:p w14:paraId="1BD51C6B" w14:textId="77777777" w:rsidR="00BC74BF" w:rsidRPr="004C6B7A" w:rsidRDefault="00BC74BF" w:rsidP="00BC74BF">
      <w:pPr>
        <w:pStyle w:val="GOSTScript"/>
        <w:ind w:left="0" w:right="0" w:firstLine="227"/>
      </w:pPr>
      <w:r w:rsidRPr="004C6B7A">
        <w:t>&lt;typ:param name="tofkCode" value="3200"/&gt;</w:t>
      </w:r>
    </w:p>
    <w:p w14:paraId="59AFEFEA" w14:textId="77777777" w:rsidR="00BC74BF" w:rsidRPr="004C6B7A" w:rsidRDefault="00BC74BF" w:rsidP="00BC74BF">
      <w:pPr>
        <w:pStyle w:val="GOSTScript"/>
        <w:ind w:left="0" w:right="0" w:firstLine="227"/>
      </w:pPr>
      <w:r w:rsidRPr="004C6B7A">
        <w:t>&lt;typ:param name="SRCode_GRBS" value="00132269"/&gt;</w:t>
      </w:r>
    </w:p>
    <w:p w14:paraId="4D93C2F1" w14:textId="77777777" w:rsidR="00BC74BF" w:rsidRPr="004C6B7A" w:rsidRDefault="00BC74BF" w:rsidP="00BC74BF">
      <w:pPr>
        <w:pStyle w:val="GOSTScript"/>
        <w:ind w:left="0" w:right="0" w:firstLine="227"/>
      </w:pPr>
      <w:r w:rsidRPr="004C6B7A">
        <w:t>&lt;typ:param name="versionId" value="2.0"/&gt;</w:t>
      </w:r>
    </w:p>
    <w:p w14:paraId="38AA76B6" w14:textId="77777777" w:rsidR="00BC74BF" w:rsidRPr="004C6B7A" w:rsidRDefault="00BC74BF" w:rsidP="00BC74BF">
      <w:pPr>
        <w:pStyle w:val="GOSTScript"/>
        <w:ind w:left="0" w:right="0" w:firstLine="227"/>
      </w:pPr>
      <w:r w:rsidRPr="004C6B7A">
        <w:t>&lt;/typ:params&gt;</w:t>
      </w:r>
    </w:p>
    <w:p w14:paraId="7E98F1D0" w14:textId="77777777" w:rsidR="00BC74BF" w:rsidRPr="004C6B7A" w:rsidRDefault="00BC74BF" w:rsidP="00BC74BF">
      <w:pPr>
        <w:pStyle w:val="GOSTScript"/>
        <w:ind w:left="0" w:right="0" w:firstLine="227"/>
      </w:pPr>
      <w:r w:rsidRPr="004C6B7A">
        <w:tab/>
      </w:r>
      <w:r w:rsidRPr="004C6B7A">
        <w:tab/>
      </w:r>
      <w:r w:rsidRPr="004C6B7A">
        <w:tab/>
        <w:t>&lt;/typ:header&gt;</w:t>
      </w:r>
    </w:p>
    <w:p w14:paraId="4C81C6A0" w14:textId="77777777" w:rsidR="00BC74BF" w:rsidRPr="004C6B7A" w:rsidRDefault="00BC74BF" w:rsidP="00BC74BF">
      <w:pPr>
        <w:pStyle w:val="GOSTScript"/>
        <w:ind w:left="0" w:right="0" w:firstLine="227"/>
      </w:pPr>
      <w:r w:rsidRPr="004C6B7A">
        <w:tab/>
      </w:r>
      <w:r w:rsidRPr="004C6B7A">
        <w:tab/>
      </w:r>
      <w:r w:rsidRPr="004C6B7A">
        <w:tab/>
        <w:t>&lt;typ:document&gt;</w:t>
      </w:r>
    </w:p>
    <w:p w14:paraId="29ADD0F4" w14:textId="77777777" w:rsidR="00BC74BF" w:rsidRPr="004C6B7A" w:rsidRDefault="00BC74BF" w:rsidP="00BC74BF">
      <w:pPr>
        <w:pStyle w:val="GOSTScript"/>
        <w:ind w:left="0" w:right="0" w:firstLine="227"/>
      </w:pPr>
      <w:r w:rsidRPr="004C6B7A">
        <w:t>&lt;self:MSC_KZA xmlns="" metaType="formular" versionID="2.0" xsi:schemaLocation="http://www.roskazna.ru/eb/domain/MSC_KZA/formular formulars.xsd" xmlns:self="http://www.roskazna.ru/eb/domain/MSC_KZA/formular" xmlns:xsi="http://www.w3.org/2001/XMLSchema-instance"&gt;</w:t>
      </w:r>
    </w:p>
    <w:p w14:paraId="0C35D88A" w14:textId="77777777" w:rsidR="00BC74BF" w:rsidRPr="004C6B7A" w:rsidRDefault="00BC74BF" w:rsidP="00BC74BF">
      <w:pPr>
        <w:pStyle w:val="GOSTScript"/>
        <w:ind w:left="0" w:right="0" w:firstLine="227"/>
      </w:pPr>
      <w:r w:rsidRPr="004C6B7A">
        <w:t>&lt;TtlPrt_DcNumber xmlns=""&gt;1&lt;/TtlPrt_DcNumber&gt;</w:t>
      </w:r>
    </w:p>
    <w:p w14:paraId="08C0ECF2" w14:textId="77777777" w:rsidR="00BC74BF" w:rsidRPr="004C6B7A" w:rsidRDefault="00BC74BF" w:rsidP="00BC74BF">
      <w:pPr>
        <w:pStyle w:val="GOSTScript"/>
        <w:ind w:left="0" w:right="0" w:firstLine="227"/>
      </w:pPr>
      <w:r w:rsidRPr="004C6B7A">
        <w:t>&lt;TtlPrt_DctDt xmlns=""&gt;2021-01-03&lt;/TtlPrt_DctDt&gt;</w:t>
      </w:r>
    </w:p>
    <w:p w14:paraId="6C4EA5FA" w14:textId="77777777" w:rsidR="00BC74BF" w:rsidRPr="004C6B7A" w:rsidRDefault="00BC74BF" w:rsidP="00BC74BF">
      <w:pPr>
        <w:pStyle w:val="GOSTScript"/>
        <w:ind w:left="0" w:right="0" w:firstLine="227"/>
      </w:pPr>
      <w:r w:rsidRPr="004C6B7A">
        <w:t>&lt;TtlPrt_Sum xmlns=""&gt;100000.00&lt;/TtlPrt_Sum&gt;</w:t>
      </w:r>
    </w:p>
    <w:p w14:paraId="20424C27" w14:textId="77777777" w:rsidR="00BC74BF" w:rsidRPr="000400D4" w:rsidRDefault="00BC74BF" w:rsidP="00BC74BF">
      <w:pPr>
        <w:pStyle w:val="GOSTScript"/>
        <w:ind w:left="0" w:right="0" w:firstLine="227"/>
        <w:rPr>
          <w:lang w:val="ru-RU"/>
        </w:rPr>
      </w:pPr>
      <w:r w:rsidRPr="000400D4">
        <w:rPr>
          <w:lang w:val="ru-RU"/>
        </w:rPr>
        <w:t>&lt;</w:t>
      </w:r>
      <w:r w:rsidRPr="004C6B7A">
        <w:t>TtlPrt</w:t>
      </w:r>
      <w:r w:rsidRPr="000400D4">
        <w:rPr>
          <w:lang w:val="ru-RU"/>
        </w:rPr>
        <w:t>_</w:t>
      </w:r>
      <w:r w:rsidRPr="004C6B7A">
        <w:t>SND</w:t>
      </w:r>
      <w:r w:rsidRPr="000400D4">
        <w:rPr>
          <w:lang w:val="ru-RU"/>
        </w:rPr>
        <w:t>_</w:t>
      </w:r>
      <w:r w:rsidRPr="004C6B7A">
        <w:t>TOFK</w:t>
      </w:r>
      <w:r w:rsidRPr="000400D4">
        <w:rPr>
          <w:lang w:val="ru-RU"/>
        </w:rPr>
        <w:t xml:space="preserve"> </w:t>
      </w:r>
      <w:r w:rsidRPr="004C6B7A">
        <w:t>xmlns</w:t>
      </w:r>
      <w:r w:rsidRPr="000400D4">
        <w:rPr>
          <w:lang w:val="ru-RU"/>
        </w:rPr>
        <w:t>=""&gt;</w:t>
      </w:r>
    </w:p>
    <w:p w14:paraId="2A70300A" w14:textId="77777777" w:rsidR="00BC74BF" w:rsidRPr="000400D4" w:rsidRDefault="00BC74BF" w:rsidP="00BC74BF">
      <w:pPr>
        <w:pStyle w:val="GOSTScript"/>
        <w:ind w:left="0" w:right="0" w:firstLine="227"/>
        <w:rPr>
          <w:lang w:val="ru-RU"/>
        </w:rPr>
      </w:pPr>
      <w:r w:rsidRPr="000400D4">
        <w:rPr>
          <w:lang w:val="ru-RU"/>
        </w:rPr>
        <w:t>&lt;</w:t>
      </w:r>
      <w:r w:rsidRPr="004C6B7A">
        <w:t>Nm</w:t>
      </w:r>
      <w:r w:rsidRPr="000400D4">
        <w:rPr>
          <w:lang w:val="ru-RU"/>
        </w:rPr>
        <w:t>&gt;Управление Федерального казначейства по г.Москве&lt;/</w:t>
      </w:r>
      <w:r w:rsidRPr="004C6B7A">
        <w:t>Nm</w:t>
      </w:r>
      <w:r w:rsidRPr="000400D4">
        <w:rPr>
          <w:lang w:val="ru-RU"/>
        </w:rPr>
        <w:t>&gt;</w:t>
      </w:r>
    </w:p>
    <w:p w14:paraId="2CEFA821" w14:textId="77777777" w:rsidR="00BC74BF" w:rsidRPr="004C6B7A" w:rsidRDefault="00BC74BF" w:rsidP="00BC74BF">
      <w:pPr>
        <w:pStyle w:val="GOSTScript"/>
        <w:ind w:left="0" w:right="0" w:firstLine="227"/>
      </w:pPr>
      <w:r w:rsidRPr="004C6B7A">
        <w:t>&lt;Cd&gt;7300&lt;/Cd&gt;</w:t>
      </w:r>
    </w:p>
    <w:p w14:paraId="0111D22F" w14:textId="77777777" w:rsidR="00BC74BF" w:rsidRPr="004C6B7A" w:rsidRDefault="00BC74BF" w:rsidP="00BC74BF">
      <w:pPr>
        <w:pStyle w:val="GOSTScript"/>
        <w:ind w:left="0" w:right="0" w:firstLine="227"/>
      </w:pPr>
      <w:r w:rsidRPr="004C6B7A">
        <w:t xml:space="preserve"> &lt;/TtlPrt_SND_TOFK&gt;</w:t>
      </w:r>
    </w:p>
    <w:p w14:paraId="23B90089" w14:textId="77777777" w:rsidR="00BC74BF" w:rsidRPr="004C6B7A" w:rsidRDefault="00BC74BF" w:rsidP="00BC74BF">
      <w:pPr>
        <w:pStyle w:val="GOSTScript"/>
        <w:ind w:left="0" w:right="0" w:firstLine="227"/>
      </w:pPr>
      <w:r w:rsidRPr="004C6B7A">
        <w:t>&lt;TtlPrt_SND_OKPOCd xmlns=""&gt;40449170&lt;/TtlPrt_SND_OKPOCd&gt;</w:t>
      </w:r>
    </w:p>
    <w:p w14:paraId="0B5648BD" w14:textId="77777777" w:rsidR="00BC74BF" w:rsidRPr="004C6B7A" w:rsidRDefault="00BC74BF" w:rsidP="00BC74BF">
      <w:pPr>
        <w:pStyle w:val="GOSTScript"/>
        <w:ind w:left="0" w:right="0" w:firstLine="227"/>
      </w:pPr>
      <w:r w:rsidRPr="004C6B7A">
        <w:t>&lt;TtlPrt_RCV_TOFK xmlns=""&gt;</w:t>
      </w:r>
    </w:p>
    <w:p w14:paraId="083125C9" w14:textId="77777777" w:rsidR="00BC74BF" w:rsidRPr="004C6B7A" w:rsidRDefault="00BC74BF" w:rsidP="00BC74BF">
      <w:pPr>
        <w:pStyle w:val="GOSTScript"/>
        <w:ind w:left="0" w:right="0" w:firstLine="227"/>
      </w:pPr>
      <w:r w:rsidRPr="004C6B7A">
        <w:t>&lt;Nm&gt;УФК по Хабаровскому краю&lt;/Nm&gt;</w:t>
      </w:r>
    </w:p>
    <w:p w14:paraId="608344CE" w14:textId="77777777" w:rsidR="00BC74BF" w:rsidRPr="004C6B7A" w:rsidRDefault="00BC74BF" w:rsidP="00BC74BF">
      <w:pPr>
        <w:pStyle w:val="GOSTScript"/>
        <w:ind w:left="0" w:right="0" w:firstLine="227"/>
      </w:pPr>
      <w:r w:rsidRPr="004C6B7A">
        <w:t>&lt;Cd&gt;2200&lt;/Cd&gt;</w:t>
      </w:r>
    </w:p>
    <w:p w14:paraId="26F37E8C" w14:textId="77777777" w:rsidR="00BC74BF" w:rsidRPr="004C6B7A" w:rsidRDefault="00BC74BF" w:rsidP="00BC74BF">
      <w:pPr>
        <w:pStyle w:val="GOSTScript"/>
        <w:ind w:left="0" w:right="0" w:firstLine="227"/>
      </w:pPr>
      <w:r w:rsidRPr="004C6B7A">
        <w:t>&lt;/TtlPrt_RCV_TOFK&gt;</w:t>
      </w:r>
    </w:p>
    <w:p w14:paraId="664A8BA3" w14:textId="77777777" w:rsidR="00BC74BF" w:rsidRPr="004C6B7A" w:rsidRDefault="00BC74BF" w:rsidP="00BC74BF">
      <w:pPr>
        <w:pStyle w:val="GOSTScript"/>
        <w:ind w:left="0" w:right="0" w:firstLine="227"/>
      </w:pPr>
      <w:r w:rsidRPr="004C6B7A">
        <w:t>&lt;TtlPrt_RCV_OKPOCd xmlns=""&gt;40449170&lt;/TtlPrt_RCV_OKPOCd&gt;</w:t>
      </w:r>
    </w:p>
    <w:p w14:paraId="54DBD0B1" w14:textId="77777777" w:rsidR="00BC74BF" w:rsidRPr="004C6B7A" w:rsidRDefault="00BC74BF" w:rsidP="00BC74BF">
      <w:pPr>
        <w:pStyle w:val="GOSTScript"/>
        <w:ind w:left="0" w:right="0" w:firstLine="227"/>
      </w:pPr>
      <w:r w:rsidRPr="004C6B7A">
        <w:t>&lt;TtlPrt_RCV_Unt xmlns=""&gt;</w:t>
      </w:r>
    </w:p>
    <w:p w14:paraId="0FE20666" w14:textId="77777777" w:rsidR="00BC74BF" w:rsidRPr="004C6B7A" w:rsidRDefault="00BC74BF" w:rsidP="00BC74BF">
      <w:pPr>
        <w:pStyle w:val="GOSTScript"/>
        <w:ind w:left="0" w:right="0" w:firstLine="227"/>
      </w:pPr>
      <w:r w:rsidRPr="004C6B7A">
        <w:lastRenderedPageBreak/>
        <w:t>&lt;OKEI&gt;383&lt;/OKEI&gt;</w:t>
      </w:r>
    </w:p>
    <w:p w14:paraId="6D1C2056" w14:textId="77777777" w:rsidR="00BC74BF" w:rsidRPr="004C6B7A" w:rsidRDefault="00BC74BF" w:rsidP="00BC74BF">
      <w:pPr>
        <w:pStyle w:val="GOSTScript"/>
        <w:ind w:left="0" w:right="0" w:firstLine="227"/>
      </w:pPr>
      <w:r w:rsidRPr="004C6B7A">
        <w:t>&lt;Nm&gt;Руб&lt;/Nm&gt;</w:t>
      </w:r>
    </w:p>
    <w:p w14:paraId="6B1186AA" w14:textId="77777777" w:rsidR="00BC74BF" w:rsidRPr="004C6B7A" w:rsidRDefault="00BC74BF" w:rsidP="00BC74BF">
      <w:pPr>
        <w:pStyle w:val="GOSTScript"/>
        <w:ind w:left="0" w:right="0" w:firstLine="227"/>
      </w:pPr>
      <w:r w:rsidRPr="004C6B7A">
        <w:t>&lt;/TtlPrt_RCV_Unt&gt;</w:t>
      </w:r>
    </w:p>
    <w:p w14:paraId="1A6818AD" w14:textId="77777777" w:rsidR="00BC74BF" w:rsidRPr="000400D4" w:rsidRDefault="00BC74BF" w:rsidP="00BC74BF">
      <w:pPr>
        <w:pStyle w:val="GOSTScript"/>
        <w:ind w:left="0" w:right="0" w:firstLine="227"/>
        <w:rPr>
          <w:lang w:val="ru-RU"/>
        </w:rPr>
      </w:pPr>
      <w:r w:rsidRPr="004C6B7A">
        <w:tab/>
      </w:r>
      <w:r w:rsidRPr="000400D4">
        <w:rPr>
          <w:lang w:val="ru-RU"/>
        </w:rPr>
        <w:t>&lt;</w:t>
      </w:r>
      <w:r w:rsidRPr="004C6B7A">
        <w:t>TtlPrt</w:t>
      </w:r>
      <w:r w:rsidRPr="000400D4">
        <w:rPr>
          <w:lang w:val="ru-RU"/>
        </w:rPr>
        <w:t>_</w:t>
      </w:r>
      <w:r w:rsidRPr="004C6B7A">
        <w:t>TypeClcltn</w:t>
      </w:r>
      <w:r w:rsidRPr="000400D4">
        <w:rPr>
          <w:lang w:val="ru-RU"/>
        </w:rPr>
        <w:t xml:space="preserve"> </w:t>
      </w:r>
      <w:r w:rsidRPr="004C6B7A">
        <w:t>xmlns</w:t>
      </w:r>
      <w:r w:rsidRPr="000400D4">
        <w:rPr>
          <w:lang w:val="ru-RU"/>
        </w:rPr>
        <w:t xml:space="preserve">="" </w:t>
      </w:r>
      <w:r w:rsidRPr="004C6B7A">
        <w:t>code</w:t>
      </w:r>
      <w:r w:rsidRPr="000400D4">
        <w:rPr>
          <w:lang w:val="ru-RU"/>
        </w:rPr>
        <w:t xml:space="preserve">="04" </w:t>
      </w:r>
      <w:r w:rsidRPr="004C6B7A">
        <w:t>value</w:t>
      </w:r>
      <w:r w:rsidRPr="000400D4">
        <w:rPr>
          <w:lang w:val="ru-RU"/>
        </w:rPr>
        <w:t>="расчеты, связанные с исполнением государственного контракта (договора)"/&gt;</w:t>
      </w:r>
    </w:p>
    <w:p w14:paraId="26877480" w14:textId="77777777" w:rsidR="00BC74BF" w:rsidRPr="004C6B7A" w:rsidRDefault="00BC74BF" w:rsidP="00BC74BF">
      <w:pPr>
        <w:pStyle w:val="GOSTScript"/>
        <w:ind w:left="0" w:right="0" w:firstLine="227"/>
      </w:pPr>
      <w:r w:rsidRPr="004C6B7A">
        <w:t>&lt;TtlPrt_PAY_INN xmlns=""&gt;100002365200&lt;/TtlPrt_PAY_INN&gt;</w:t>
      </w:r>
    </w:p>
    <w:p w14:paraId="358D0933" w14:textId="77777777" w:rsidR="00BC74BF" w:rsidRPr="004C6B7A" w:rsidRDefault="00BC74BF" w:rsidP="00BC74BF">
      <w:pPr>
        <w:pStyle w:val="GOSTScript"/>
        <w:ind w:left="0" w:right="0" w:firstLine="227"/>
      </w:pPr>
      <w:r w:rsidRPr="004C6B7A">
        <w:t>&lt;TtlPrt_PAY_KPP xmlns=""&gt;100023001&lt;/TtlPrt_PAY_KPP&gt;</w:t>
      </w:r>
    </w:p>
    <w:p w14:paraId="7EA6B3ED" w14:textId="77777777" w:rsidR="00BC74BF" w:rsidRPr="004C6B7A" w:rsidRDefault="00BC74BF" w:rsidP="00BC74BF">
      <w:pPr>
        <w:pStyle w:val="GOSTScript"/>
        <w:ind w:left="0" w:right="0" w:firstLine="227"/>
      </w:pPr>
      <w:r w:rsidRPr="004C6B7A">
        <w:t>&lt;TtlPrt_PAY_UBP xmlns=""&gt;</w:t>
      </w:r>
    </w:p>
    <w:p w14:paraId="5C519976" w14:textId="77777777" w:rsidR="00BC74BF" w:rsidRPr="004C6B7A" w:rsidRDefault="00BC74BF" w:rsidP="00BC74BF">
      <w:pPr>
        <w:pStyle w:val="GOSTScript"/>
        <w:ind w:left="0" w:right="0" w:firstLine="227"/>
      </w:pPr>
      <w:r w:rsidRPr="004C6B7A">
        <w:t>&lt;Cd&gt;77020101&lt;/Cd&gt;</w:t>
      </w:r>
    </w:p>
    <w:p w14:paraId="41792234" w14:textId="77777777" w:rsidR="00BC74BF" w:rsidRPr="000400D4" w:rsidRDefault="00BC74BF" w:rsidP="00BC74BF">
      <w:pPr>
        <w:pStyle w:val="GOSTScript"/>
        <w:ind w:left="0" w:right="0" w:firstLine="227"/>
        <w:rPr>
          <w:lang w:val="ru-RU"/>
        </w:rPr>
      </w:pPr>
      <w:r w:rsidRPr="000400D4">
        <w:rPr>
          <w:lang w:val="ru-RU"/>
        </w:rPr>
        <w:t>&lt;</w:t>
      </w:r>
      <w:r w:rsidRPr="004C6B7A">
        <w:t>Nm</w:t>
      </w:r>
      <w:r w:rsidRPr="000400D4">
        <w:rPr>
          <w:lang w:val="ru-RU"/>
        </w:rPr>
        <w:t>&gt;ФКУ Дирекция космодрома "Восточный"&lt;/</w:t>
      </w:r>
      <w:r w:rsidRPr="004C6B7A">
        <w:t>Nm</w:t>
      </w:r>
      <w:r w:rsidRPr="000400D4">
        <w:rPr>
          <w:lang w:val="ru-RU"/>
        </w:rPr>
        <w:t>&gt;</w:t>
      </w:r>
    </w:p>
    <w:p w14:paraId="5F21F2AA" w14:textId="77777777" w:rsidR="00BC74BF" w:rsidRPr="004C6B7A" w:rsidRDefault="00BC74BF" w:rsidP="00BC74BF">
      <w:pPr>
        <w:pStyle w:val="GOSTScript"/>
        <w:ind w:left="0" w:right="0" w:firstLine="227"/>
      </w:pPr>
      <w:r w:rsidRPr="004C6B7A">
        <w:t>&lt;/TtlPrt_PAY_UBP&gt;</w:t>
      </w:r>
    </w:p>
    <w:p w14:paraId="3467526E" w14:textId="77777777" w:rsidR="00BC74BF" w:rsidRPr="004C6B7A" w:rsidRDefault="00BC74BF" w:rsidP="00BC74BF">
      <w:pPr>
        <w:pStyle w:val="GOSTScript"/>
        <w:ind w:left="0" w:right="0" w:firstLine="227"/>
      </w:pPr>
      <w:r w:rsidRPr="004C6B7A">
        <w:t>&lt;TtlPrt_PAY_BnkAcc xmlns=""&gt;03211643000000073500&lt;/TtlPrt_PAY_BnkAcc&gt;</w:t>
      </w:r>
    </w:p>
    <w:p w14:paraId="7AD2044C" w14:textId="77777777" w:rsidR="00BC74BF" w:rsidRPr="004C6B7A" w:rsidRDefault="00BC74BF" w:rsidP="00BC74BF">
      <w:pPr>
        <w:pStyle w:val="GOSTScript"/>
        <w:ind w:left="0" w:right="0" w:firstLine="227"/>
      </w:pPr>
      <w:r w:rsidRPr="004C6B7A">
        <w:t>&lt;TtlPrt_PAY_NmbLS xmlns=""&gt;03731А83910&lt;/TtlPrt_PAY_NmbLS&gt;</w:t>
      </w:r>
    </w:p>
    <w:p w14:paraId="65FBDC9B" w14:textId="77777777" w:rsidR="00BC74BF" w:rsidRPr="004C6B7A" w:rsidRDefault="00BC74BF" w:rsidP="00BC74BF">
      <w:pPr>
        <w:pStyle w:val="GOSTScript"/>
        <w:ind w:left="0" w:right="0" w:firstLine="227"/>
      </w:pPr>
      <w:r w:rsidRPr="004C6B7A">
        <w:t>&lt;TtlPrt_PAY_ObjCd xmlns=""&gt;24200001&lt;/TtlPrt_PAY_ObjCd&gt;</w:t>
      </w:r>
    </w:p>
    <w:p w14:paraId="0A4B1009" w14:textId="77777777" w:rsidR="00BC74BF" w:rsidRPr="004C6B7A" w:rsidRDefault="00BC74BF" w:rsidP="00BC74BF">
      <w:pPr>
        <w:pStyle w:val="GOSTScript"/>
        <w:ind w:left="0" w:right="0" w:firstLine="227"/>
      </w:pPr>
      <w:r w:rsidRPr="004C6B7A">
        <w:t>&lt;TtlPrt_PAY_ObjCd_1 xmlns=""&gt;501301&lt;/TtlPrt_PAY_ObjCd_1&gt;</w:t>
      </w:r>
    </w:p>
    <w:p w14:paraId="7CB2E80E" w14:textId="77777777" w:rsidR="00BC74BF" w:rsidRPr="004C6B7A" w:rsidRDefault="00BC74BF" w:rsidP="00BC74BF">
      <w:pPr>
        <w:pStyle w:val="GOSTScript"/>
        <w:ind w:left="0" w:right="0" w:firstLine="227"/>
      </w:pPr>
      <w:r w:rsidRPr="004C6B7A">
        <w:t>&lt;TtlPrt_PAY_Bank_BIC xmlns=""&gt;044588101&lt;/TtlPrt_PAY_Bank_BIC&gt;</w:t>
      </w:r>
    </w:p>
    <w:p w14:paraId="767D6987" w14:textId="77777777" w:rsidR="00BC74BF" w:rsidRPr="004C6B7A" w:rsidRDefault="00BC74BF" w:rsidP="00BC74BF">
      <w:pPr>
        <w:pStyle w:val="GOSTScript"/>
        <w:ind w:left="0" w:right="0" w:firstLine="227"/>
      </w:pPr>
      <w:r w:rsidRPr="004C6B7A">
        <w:t>&lt;TtlPrt_PAY_Bank_Name xmlns=""&gt;Операционный департамент Банка России г.Москва № 701&lt;/TtlPrt_PAY_Bank_Name&gt;</w:t>
      </w:r>
    </w:p>
    <w:p w14:paraId="44465767" w14:textId="77777777" w:rsidR="00BC74BF" w:rsidRPr="004C6B7A" w:rsidRDefault="00BC74BF" w:rsidP="00BC74BF">
      <w:pPr>
        <w:pStyle w:val="GOSTScript"/>
        <w:ind w:left="0" w:right="0" w:firstLine="227"/>
      </w:pPr>
      <w:r w:rsidRPr="004C6B7A">
        <w:t>&lt;TtlPrt_PAY_Bank_RsrvFld1 xmlns=""&gt;40102810000000009500&lt;/TtlPrt_PAY_Bank_RsrvFld1&gt;</w:t>
      </w:r>
    </w:p>
    <w:p w14:paraId="5993F1E5" w14:textId="77777777" w:rsidR="00BC74BF" w:rsidRPr="004C6B7A" w:rsidRDefault="00BC74BF" w:rsidP="00BC74BF">
      <w:pPr>
        <w:pStyle w:val="GOSTScript"/>
        <w:ind w:left="0" w:right="0" w:firstLine="227"/>
      </w:pPr>
      <w:r w:rsidRPr="004C6B7A">
        <w:t>&lt;TtlPrt_REC_INN xmlns=""&gt;100002356200&lt;/TtlPrt_REC_INN&gt;&lt;TtlPrt_REC_KPP xmlns=""&gt;100025203&lt;/TtlPrt_REC_KPP&gt;</w:t>
      </w:r>
    </w:p>
    <w:p w14:paraId="1BB3B21D" w14:textId="77777777" w:rsidR="00BC74BF" w:rsidRPr="004C6B7A" w:rsidRDefault="00BC74BF" w:rsidP="00BC74BF">
      <w:pPr>
        <w:pStyle w:val="GOSTScript"/>
        <w:ind w:left="0" w:right="0" w:firstLine="227"/>
      </w:pPr>
      <w:r w:rsidRPr="004C6B7A">
        <w:t>&lt;TtlPrt_REC_UBP xmlns=""&gt;</w:t>
      </w:r>
    </w:p>
    <w:p w14:paraId="57C4C6CB" w14:textId="77777777" w:rsidR="00BC74BF" w:rsidRPr="004C6B7A" w:rsidRDefault="00BC74BF" w:rsidP="00BC74BF">
      <w:pPr>
        <w:pStyle w:val="GOSTScript"/>
        <w:ind w:left="0" w:right="0" w:firstLine="227"/>
      </w:pPr>
      <w:r w:rsidRPr="004C6B7A">
        <w:t>&lt;Cd&gt;12500032&lt;/Cd&gt;</w:t>
      </w:r>
    </w:p>
    <w:p w14:paraId="330B45CB" w14:textId="77777777" w:rsidR="00BC74BF" w:rsidRPr="000400D4" w:rsidRDefault="00BC74BF" w:rsidP="00BC74BF">
      <w:pPr>
        <w:pStyle w:val="GOSTScript"/>
        <w:ind w:left="0" w:right="0" w:firstLine="227"/>
        <w:rPr>
          <w:lang w:val="ru-RU"/>
        </w:rPr>
      </w:pPr>
      <w:r w:rsidRPr="000400D4">
        <w:rPr>
          <w:lang w:val="ru-RU"/>
        </w:rPr>
        <w:t>&lt;</w:t>
      </w:r>
      <w:r w:rsidRPr="004C6B7A">
        <w:t>Nm</w:t>
      </w:r>
      <w:r w:rsidRPr="000400D4">
        <w:rPr>
          <w:lang w:val="ru-RU"/>
        </w:rPr>
        <w:t>&gt;ФГУП "ГУСС" Дальспецстрой" при Спецстрое России&lt;/</w:t>
      </w:r>
      <w:r w:rsidRPr="004C6B7A">
        <w:t>Nm</w:t>
      </w:r>
      <w:r w:rsidRPr="000400D4">
        <w:rPr>
          <w:lang w:val="ru-RU"/>
        </w:rPr>
        <w:t>&gt;</w:t>
      </w:r>
    </w:p>
    <w:p w14:paraId="528153BD" w14:textId="77777777" w:rsidR="00BC74BF" w:rsidRPr="004C6B7A" w:rsidRDefault="00BC74BF" w:rsidP="00BC74BF">
      <w:pPr>
        <w:pStyle w:val="GOSTScript"/>
        <w:ind w:left="0" w:right="0" w:firstLine="227"/>
      </w:pPr>
      <w:r w:rsidRPr="004C6B7A">
        <w:t>&lt;/TtlPrt_REC_UBP&gt;</w:t>
      </w:r>
    </w:p>
    <w:p w14:paraId="46764F14" w14:textId="77777777" w:rsidR="00BC74BF" w:rsidRPr="004C6B7A" w:rsidRDefault="00BC74BF" w:rsidP="00BC74BF">
      <w:pPr>
        <w:pStyle w:val="GOSTScript"/>
        <w:ind w:left="0" w:right="0" w:firstLine="227"/>
      </w:pPr>
      <w:r w:rsidRPr="004C6B7A">
        <w:t>&lt;TtlPrt_REC_BnkAcc xmlns=""&gt;03215643000000072300&lt;/TtlPrt_REC_BnkAcc&gt;</w:t>
      </w:r>
    </w:p>
    <w:p w14:paraId="43C48ECD" w14:textId="77777777" w:rsidR="00BC74BF" w:rsidRPr="004C6B7A" w:rsidRDefault="00BC74BF" w:rsidP="00BC74BF">
      <w:pPr>
        <w:pStyle w:val="GOSTScript"/>
        <w:ind w:left="0" w:right="0" w:firstLine="227"/>
      </w:pPr>
      <w:r w:rsidRPr="004C6B7A">
        <w:t>&lt;TtlPrt_REC_NmbLS xmlns=""&gt;10002355520&lt;/TtlPrt_REC_NmbLS&gt;</w:t>
      </w:r>
    </w:p>
    <w:p w14:paraId="66A734D3" w14:textId="77777777" w:rsidR="00BC74BF" w:rsidRPr="004C6B7A" w:rsidRDefault="00BC74BF" w:rsidP="00BC74BF">
      <w:pPr>
        <w:pStyle w:val="GOSTScript"/>
        <w:ind w:left="0" w:right="0" w:firstLine="227"/>
      </w:pPr>
      <w:r w:rsidRPr="004C6B7A">
        <w:t>&lt;TtlPrt_REC_ObjCd xmlns=""&gt;41226КВД070&lt;/TtlPrt_REC_ObjCd&gt;</w:t>
      </w:r>
    </w:p>
    <w:p w14:paraId="37A26123" w14:textId="77777777" w:rsidR="00BC74BF" w:rsidRPr="004C6B7A" w:rsidRDefault="00BC74BF" w:rsidP="00BC74BF">
      <w:pPr>
        <w:pStyle w:val="GOSTScript"/>
        <w:ind w:left="0" w:right="0" w:firstLine="227"/>
      </w:pPr>
      <w:r w:rsidRPr="004C6B7A">
        <w:t>&lt;TtlPrt_REC_ObjCd_1 xmlns=""&gt;501301&lt;/TtlPrt_REC_ObjCd_1&gt;</w:t>
      </w:r>
    </w:p>
    <w:p w14:paraId="6B75576D" w14:textId="77777777" w:rsidR="00BC74BF" w:rsidRPr="004C6B7A" w:rsidRDefault="00BC74BF" w:rsidP="00BC74BF">
      <w:pPr>
        <w:pStyle w:val="GOSTScript"/>
        <w:ind w:left="0" w:right="0" w:firstLine="227"/>
      </w:pPr>
      <w:r w:rsidRPr="004C6B7A">
        <w:t>&lt;TtlPrt_REC_Bank_BIC xmlns=""&gt;044080104&lt;/TtlPrt_REC_Bank_BIC&gt;</w:t>
      </w:r>
    </w:p>
    <w:p w14:paraId="0FA7D707" w14:textId="77777777" w:rsidR="00BC74BF" w:rsidRPr="000400D4" w:rsidRDefault="00BC74BF" w:rsidP="00BC74BF">
      <w:pPr>
        <w:pStyle w:val="GOSTScript"/>
        <w:ind w:left="0" w:right="0" w:firstLine="227"/>
        <w:rPr>
          <w:lang w:val="ru-RU"/>
        </w:rPr>
      </w:pPr>
      <w:r w:rsidRPr="000400D4">
        <w:rPr>
          <w:lang w:val="ru-RU"/>
        </w:rPr>
        <w:t>&lt;</w:t>
      </w:r>
      <w:r w:rsidRPr="004C6B7A">
        <w:t>TtlPrt</w:t>
      </w:r>
      <w:r w:rsidRPr="000400D4">
        <w:rPr>
          <w:lang w:val="ru-RU"/>
        </w:rPr>
        <w:t>_</w:t>
      </w:r>
      <w:r w:rsidRPr="004C6B7A">
        <w:t>REC</w:t>
      </w:r>
      <w:r w:rsidRPr="000400D4">
        <w:rPr>
          <w:lang w:val="ru-RU"/>
        </w:rPr>
        <w:t>_</w:t>
      </w:r>
      <w:r w:rsidRPr="004C6B7A">
        <w:t>Bank</w:t>
      </w:r>
      <w:r w:rsidRPr="000400D4">
        <w:rPr>
          <w:lang w:val="ru-RU"/>
        </w:rPr>
        <w:t>_</w:t>
      </w:r>
      <w:r w:rsidRPr="004C6B7A">
        <w:t>Name</w:t>
      </w:r>
      <w:r w:rsidRPr="000400D4">
        <w:rPr>
          <w:lang w:val="ru-RU"/>
        </w:rPr>
        <w:t xml:space="preserve"> </w:t>
      </w:r>
      <w:r w:rsidRPr="004C6B7A">
        <w:t>xmlns</w:t>
      </w:r>
      <w:r w:rsidRPr="000400D4">
        <w:rPr>
          <w:lang w:val="ru-RU"/>
        </w:rPr>
        <w:t>=""&gt;Отделение Санкт-Петербург Банка Рос-сии//УФК по г. Санкт-Петербургу, г. Санкт-Петербург&lt;/</w:t>
      </w:r>
      <w:r w:rsidRPr="004C6B7A">
        <w:t>TtlPrt</w:t>
      </w:r>
      <w:r w:rsidRPr="000400D4">
        <w:rPr>
          <w:lang w:val="ru-RU"/>
        </w:rPr>
        <w:t>_</w:t>
      </w:r>
      <w:r w:rsidRPr="004C6B7A">
        <w:t>REC</w:t>
      </w:r>
      <w:r w:rsidRPr="000400D4">
        <w:rPr>
          <w:lang w:val="ru-RU"/>
        </w:rPr>
        <w:t>_</w:t>
      </w:r>
      <w:r w:rsidRPr="004C6B7A">
        <w:t>Bank</w:t>
      </w:r>
      <w:r w:rsidRPr="000400D4">
        <w:rPr>
          <w:lang w:val="ru-RU"/>
        </w:rPr>
        <w:t>_</w:t>
      </w:r>
      <w:r w:rsidRPr="004C6B7A">
        <w:t>Name</w:t>
      </w:r>
      <w:r w:rsidRPr="000400D4">
        <w:rPr>
          <w:lang w:val="ru-RU"/>
        </w:rPr>
        <w:t>&gt;</w:t>
      </w:r>
    </w:p>
    <w:p w14:paraId="34F0E6B5" w14:textId="77777777" w:rsidR="00BC74BF" w:rsidRPr="004C6B7A" w:rsidRDefault="00BC74BF" w:rsidP="00BC74BF">
      <w:pPr>
        <w:pStyle w:val="GOSTScript"/>
        <w:ind w:left="0" w:right="0" w:firstLine="227"/>
      </w:pPr>
      <w:r w:rsidRPr="004C6B7A">
        <w:t>&lt;TtlPrt_REC_Bank_RsrvFld2 xmlns=""&gt;40102810000000009500&lt;/TtlPrt_REC_Bank_RsrvFld2&gt;</w:t>
      </w:r>
    </w:p>
    <w:p w14:paraId="18CF8C51" w14:textId="77777777" w:rsidR="00BC74BF" w:rsidRPr="004C6B7A" w:rsidRDefault="00BC74BF" w:rsidP="00BC74BF">
      <w:pPr>
        <w:pStyle w:val="GOSTScript"/>
        <w:ind w:left="0" w:right="0" w:firstLine="227"/>
      </w:pPr>
      <w:r w:rsidRPr="004C6B7A">
        <w:t>&lt;AKR_TypeCode xmlns=""&gt;01&lt;/AKR_TypeCode&gt;</w:t>
      </w:r>
    </w:p>
    <w:p w14:paraId="6D46BBBE" w14:textId="77777777" w:rsidR="00BC74BF" w:rsidRPr="004C6B7A" w:rsidRDefault="00BC74BF" w:rsidP="00BC74BF">
      <w:pPr>
        <w:pStyle w:val="GOSTScript"/>
        <w:ind w:left="0" w:right="0" w:firstLine="227"/>
      </w:pPr>
      <w:r w:rsidRPr="004C6B7A">
        <w:t>&lt;AKR_Type xmlns=""&gt;непокрытый&lt;/AKR_Type&gt;</w:t>
      </w:r>
    </w:p>
    <w:p w14:paraId="4D9D4A54" w14:textId="77777777" w:rsidR="00BC74BF" w:rsidRPr="004C6B7A" w:rsidRDefault="00BC74BF" w:rsidP="00BC74BF">
      <w:pPr>
        <w:pStyle w:val="GOSTScript"/>
        <w:ind w:left="0" w:right="0" w:firstLine="227"/>
      </w:pPr>
      <w:r w:rsidRPr="004C6B7A">
        <w:t>&lt;AKR_EndDate xmlns=""&gt;2021-01-03&lt;/AKR_EndDate&gt;</w:t>
      </w:r>
    </w:p>
    <w:p w14:paraId="26395E58" w14:textId="77777777" w:rsidR="00BC74BF" w:rsidRPr="004C6B7A" w:rsidRDefault="00BC74BF" w:rsidP="00BC74BF">
      <w:pPr>
        <w:pStyle w:val="GOSTScript"/>
        <w:ind w:left="0" w:right="0" w:firstLine="227"/>
      </w:pPr>
      <w:r w:rsidRPr="004C6B7A">
        <w:t>&lt;AKR_InfContract_1 xmlns=""&gt;302, 01.10.2018&lt;/AKR_InfContract_1&gt;</w:t>
      </w:r>
    </w:p>
    <w:p w14:paraId="01E52A0B" w14:textId="77777777" w:rsidR="00BC74BF" w:rsidRPr="004C6B7A" w:rsidRDefault="00BC74BF" w:rsidP="00BC74BF">
      <w:pPr>
        <w:pStyle w:val="GOSTScript"/>
        <w:ind w:left="0" w:right="0" w:firstLine="227"/>
      </w:pPr>
      <w:r w:rsidRPr="004C6B7A">
        <w:t>&lt;AKR_Nt xmlns=""&gt;Контракт&lt;/AKR_Nt&gt;</w:t>
      </w:r>
    </w:p>
    <w:p w14:paraId="4F8A93D4" w14:textId="77777777" w:rsidR="00BC74BF" w:rsidRPr="004C6B7A" w:rsidRDefault="00BC74BF" w:rsidP="00BC74BF">
      <w:pPr>
        <w:pStyle w:val="GOSTScript"/>
        <w:ind w:left="0" w:right="0" w:firstLine="227"/>
      </w:pPr>
      <w:r w:rsidRPr="004C6B7A">
        <w:t>&lt;KZA_ORG_Budget xmlns=""&gt;</w:t>
      </w:r>
    </w:p>
    <w:p w14:paraId="12560FD3" w14:textId="77777777" w:rsidR="00BC74BF" w:rsidRPr="004C6B7A" w:rsidRDefault="00BC74BF" w:rsidP="00BC74BF">
      <w:pPr>
        <w:pStyle w:val="GOSTScript"/>
        <w:ind w:left="0" w:right="0" w:firstLine="227"/>
      </w:pPr>
      <w:r w:rsidRPr="004C6B7A">
        <w:t>&lt;Cd&gt;10002350&lt;/Cd&gt;</w:t>
      </w:r>
    </w:p>
    <w:p w14:paraId="0AA9DA09" w14:textId="77777777" w:rsidR="00BC74BF" w:rsidRPr="004C6B7A" w:rsidRDefault="00BC74BF" w:rsidP="00BC74BF">
      <w:pPr>
        <w:pStyle w:val="GOSTScript"/>
        <w:ind w:left="0" w:right="0" w:firstLine="227"/>
      </w:pPr>
      <w:r w:rsidRPr="004C6B7A">
        <w:t>&lt;Nm&gt;Федеральный бюджет&lt;/Nm&gt;</w:t>
      </w:r>
    </w:p>
    <w:p w14:paraId="311E5094" w14:textId="77777777" w:rsidR="00BC74BF" w:rsidRPr="004C6B7A" w:rsidRDefault="00BC74BF" w:rsidP="00BC74BF">
      <w:pPr>
        <w:pStyle w:val="GOSTScript"/>
        <w:ind w:left="0" w:right="0" w:firstLine="227"/>
      </w:pPr>
      <w:r w:rsidRPr="004C6B7A">
        <w:t>&lt;/KZA_ORG_Budget&gt;</w:t>
      </w:r>
    </w:p>
    <w:p w14:paraId="73061847" w14:textId="77777777" w:rsidR="00BC74BF" w:rsidRPr="004C6B7A" w:rsidRDefault="00BC74BF" w:rsidP="00BC74BF">
      <w:pPr>
        <w:pStyle w:val="GOSTScript"/>
        <w:ind w:left="0" w:right="0" w:firstLine="227"/>
      </w:pPr>
      <w:r w:rsidRPr="004C6B7A">
        <w:t>&lt;KZA_ORG_PBS xmlns=""&gt;</w:t>
      </w:r>
    </w:p>
    <w:p w14:paraId="4BDE45D1" w14:textId="77777777" w:rsidR="00BC74BF" w:rsidRPr="004C6B7A" w:rsidRDefault="00BC74BF" w:rsidP="00BC74BF">
      <w:pPr>
        <w:pStyle w:val="GOSTScript"/>
        <w:ind w:left="0" w:right="0" w:firstLine="227"/>
      </w:pPr>
      <w:r w:rsidRPr="004C6B7A">
        <w:t>&lt;Cd&gt;22420023&lt;/Cd&gt;</w:t>
      </w:r>
    </w:p>
    <w:p w14:paraId="29293DAA" w14:textId="77777777" w:rsidR="00BC74BF" w:rsidRPr="000400D4" w:rsidRDefault="00BC74BF" w:rsidP="00BC74BF">
      <w:pPr>
        <w:pStyle w:val="GOSTScript"/>
        <w:ind w:left="0" w:right="0" w:firstLine="227"/>
        <w:rPr>
          <w:lang w:val="ru-RU"/>
        </w:rPr>
      </w:pPr>
      <w:r w:rsidRPr="000400D4">
        <w:rPr>
          <w:lang w:val="ru-RU"/>
        </w:rPr>
        <w:t>&lt;</w:t>
      </w:r>
      <w:r w:rsidRPr="004C6B7A">
        <w:t>Nm</w:t>
      </w:r>
      <w:r w:rsidRPr="000400D4">
        <w:rPr>
          <w:lang w:val="ru-RU"/>
        </w:rPr>
        <w:t>&gt;Управление Федерального казначейства по г.Москве&lt;/</w:t>
      </w:r>
      <w:r w:rsidRPr="004C6B7A">
        <w:t>Nm</w:t>
      </w:r>
      <w:r w:rsidRPr="000400D4">
        <w:rPr>
          <w:lang w:val="ru-RU"/>
        </w:rPr>
        <w:t>&gt;</w:t>
      </w:r>
    </w:p>
    <w:p w14:paraId="2E2F7B53" w14:textId="77777777" w:rsidR="00BC74BF" w:rsidRPr="000400D4" w:rsidRDefault="00BC74BF" w:rsidP="00BC74BF">
      <w:pPr>
        <w:pStyle w:val="GOSTScript"/>
        <w:ind w:left="0" w:right="0" w:firstLine="227"/>
        <w:rPr>
          <w:lang w:val="ru-RU"/>
        </w:rPr>
      </w:pPr>
      <w:r w:rsidRPr="000400D4">
        <w:rPr>
          <w:lang w:val="ru-RU"/>
        </w:rPr>
        <w:t>&lt;/</w:t>
      </w:r>
      <w:r w:rsidRPr="004C6B7A">
        <w:t>KZA</w:t>
      </w:r>
      <w:r w:rsidRPr="000400D4">
        <w:rPr>
          <w:lang w:val="ru-RU"/>
        </w:rPr>
        <w:t>_</w:t>
      </w:r>
      <w:r w:rsidRPr="004C6B7A">
        <w:t>ORG</w:t>
      </w:r>
      <w:r w:rsidRPr="000400D4">
        <w:rPr>
          <w:lang w:val="ru-RU"/>
        </w:rPr>
        <w:t>_</w:t>
      </w:r>
      <w:r w:rsidRPr="004C6B7A">
        <w:t>PBS</w:t>
      </w:r>
      <w:r w:rsidRPr="000400D4">
        <w:rPr>
          <w:lang w:val="ru-RU"/>
        </w:rPr>
        <w:t>&gt;</w:t>
      </w:r>
    </w:p>
    <w:p w14:paraId="6E9AED73" w14:textId="77777777" w:rsidR="00BC74BF" w:rsidRPr="00123CBA" w:rsidRDefault="00BC74BF" w:rsidP="00BC74BF">
      <w:pPr>
        <w:pStyle w:val="GOSTScript"/>
        <w:ind w:left="0" w:right="0" w:firstLine="227"/>
        <w:rPr>
          <w:lang w:val="ru-RU"/>
        </w:rPr>
      </w:pPr>
      <w:r w:rsidRPr="00123CBA">
        <w:rPr>
          <w:lang w:val="ru-RU"/>
        </w:rPr>
        <w:t>&lt;</w:t>
      </w:r>
      <w:r w:rsidRPr="004C6B7A">
        <w:t>KZA</w:t>
      </w:r>
      <w:r w:rsidRPr="00123CBA">
        <w:rPr>
          <w:lang w:val="ru-RU"/>
        </w:rPr>
        <w:t>_</w:t>
      </w:r>
      <w:r w:rsidRPr="004C6B7A">
        <w:t>ORG</w:t>
      </w:r>
      <w:r w:rsidRPr="00123CBA">
        <w:rPr>
          <w:lang w:val="ru-RU"/>
        </w:rPr>
        <w:t>_</w:t>
      </w:r>
      <w:r w:rsidRPr="004C6B7A">
        <w:t>Oktmo</w:t>
      </w:r>
      <w:r w:rsidRPr="00123CBA">
        <w:rPr>
          <w:lang w:val="ru-RU"/>
        </w:rPr>
        <w:t xml:space="preserve"> </w:t>
      </w:r>
      <w:r w:rsidRPr="004C6B7A">
        <w:t>xmlns</w:t>
      </w:r>
      <w:r w:rsidRPr="00123CBA">
        <w:rPr>
          <w:lang w:val="ru-RU"/>
        </w:rPr>
        <w:t>=""&gt;10023000&lt;/</w:t>
      </w:r>
      <w:r w:rsidRPr="004C6B7A">
        <w:t>KZA</w:t>
      </w:r>
      <w:r w:rsidRPr="00123CBA">
        <w:rPr>
          <w:lang w:val="ru-RU"/>
        </w:rPr>
        <w:t>_</w:t>
      </w:r>
      <w:r w:rsidRPr="004C6B7A">
        <w:t>ORG</w:t>
      </w:r>
      <w:r w:rsidRPr="00123CBA">
        <w:rPr>
          <w:lang w:val="ru-RU"/>
        </w:rPr>
        <w:t>_</w:t>
      </w:r>
      <w:r w:rsidRPr="004C6B7A">
        <w:t>Oktmo</w:t>
      </w:r>
      <w:r w:rsidRPr="00123CBA">
        <w:rPr>
          <w:lang w:val="ru-RU"/>
        </w:rPr>
        <w:t>&gt;</w:t>
      </w:r>
    </w:p>
    <w:p w14:paraId="48944DDC" w14:textId="77777777" w:rsidR="00BC74BF" w:rsidRPr="00123CBA" w:rsidRDefault="00BC74BF" w:rsidP="00BC74BF">
      <w:pPr>
        <w:pStyle w:val="GOSTScript"/>
        <w:ind w:left="0" w:right="0" w:firstLine="227"/>
        <w:rPr>
          <w:lang w:val="ru-RU"/>
        </w:rPr>
      </w:pPr>
      <w:r w:rsidRPr="00123CBA">
        <w:rPr>
          <w:lang w:val="ru-RU"/>
        </w:rPr>
        <w:t>&lt;</w:t>
      </w:r>
      <w:r w:rsidRPr="004C6B7A">
        <w:t>KZA</w:t>
      </w:r>
      <w:r w:rsidRPr="00123CBA">
        <w:rPr>
          <w:lang w:val="ru-RU"/>
        </w:rPr>
        <w:t>_</w:t>
      </w:r>
      <w:r w:rsidRPr="004C6B7A">
        <w:t>ORG</w:t>
      </w:r>
      <w:r w:rsidRPr="00123CBA">
        <w:rPr>
          <w:lang w:val="ru-RU"/>
        </w:rPr>
        <w:t>_</w:t>
      </w:r>
      <w:r w:rsidRPr="004C6B7A">
        <w:t>CdOKPO</w:t>
      </w:r>
      <w:r w:rsidRPr="00123CBA">
        <w:rPr>
          <w:lang w:val="ru-RU"/>
        </w:rPr>
        <w:t xml:space="preserve"> </w:t>
      </w:r>
      <w:r w:rsidRPr="004C6B7A">
        <w:t>xmlns</w:t>
      </w:r>
      <w:r w:rsidRPr="00123CBA">
        <w:rPr>
          <w:lang w:val="ru-RU"/>
        </w:rPr>
        <w:t>=""&gt;12555000&lt;/</w:t>
      </w:r>
      <w:r w:rsidRPr="004C6B7A">
        <w:t>KZA</w:t>
      </w:r>
      <w:r w:rsidRPr="00123CBA">
        <w:rPr>
          <w:lang w:val="ru-RU"/>
        </w:rPr>
        <w:t>_</w:t>
      </w:r>
      <w:r w:rsidRPr="004C6B7A">
        <w:t>ORG</w:t>
      </w:r>
      <w:r w:rsidRPr="00123CBA">
        <w:rPr>
          <w:lang w:val="ru-RU"/>
        </w:rPr>
        <w:t>_</w:t>
      </w:r>
      <w:r w:rsidRPr="004C6B7A">
        <w:t>CdOKPO</w:t>
      </w:r>
      <w:r w:rsidRPr="00123CBA">
        <w:rPr>
          <w:lang w:val="ru-RU"/>
        </w:rPr>
        <w:t>&gt;</w:t>
      </w:r>
    </w:p>
    <w:p w14:paraId="7C7BDF23" w14:textId="77777777" w:rsidR="00BC74BF" w:rsidRPr="000400D4" w:rsidRDefault="00BC74BF" w:rsidP="00BC74BF">
      <w:pPr>
        <w:pStyle w:val="GOSTScript"/>
        <w:ind w:left="0" w:right="0" w:firstLine="227"/>
        <w:rPr>
          <w:lang w:val="ru-RU"/>
        </w:rPr>
      </w:pPr>
      <w:r w:rsidRPr="000400D4">
        <w:rPr>
          <w:lang w:val="ru-RU"/>
        </w:rPr>
        <w:t>&lt;</w:t>
      </w:r>
      <w:r w:rsidRPr="004C6B7A">
        <w:t>KZA</w:t>
      </w:r>
      <w:r w:rsidRPr="000400D4">
        <w:rPr>
          <w:lang w:val="ru-RU"/>
        </w:rPr>
        <w:t>_</w:t>
      </w:r>
      <w:r w:rsidRPr="004C6B7A">
        <w:t>ORG</w:t>
      </w:r>
      <w:r w:rsidRPr="000400D4">
        <w:rPr>
          <w:lang w:val="ru-RU"/>
        </w:rPr>
        <w:t>_</w:t>
      </w:r>
      <w:r w:rsidRPr="004C6B7A">
        <w:t>GRBSNm</w:t>
      </w:r>
      <w:r w:rsidRPr="000400D4">
        <w:rPr>
          <w:lang w:val="ru-RU"/>
        </w:rPr>
        <w:t xml:space="preserve"> </w:t>
      </w:r>
      <w:r w:rsidRPr="004C6B7A">
        <w:t>xmlns</w:t>
      </w:r>
      <w:r w:rsidRPr="000400D4">
        <w:rPr>
          <w:lang w:val="ru-RU"/>
        </w:rPr>
        <w:t>=""&gt;Управление Федерального казначейства по г.Москве&lt;/</w:t>
      </w:r>
      <w:r w:rsidRPr="004C6B7A">
        <w:t>KZA</w:t>
      </w:r>
      <w:r w:rsidRPr="000400D4">
        <w:rPr>
          <w:lang w:val="ru-RU"/>
        </w:rPr>
        <w:t>_</w:t>
      </w:r>
      <w:r w:rsidRPr="004C6B7A">
        <w:t>ORG</w:t>
      </w:r>
      <w:r w:rsidRPr="000400D4">
        <w:rPr>
          <w:lang w:val="ru-RU"/>
        </w:rPr>
        <w:t>_</w:t>
      </w:r>
      <w:r w:rsidRPr="004C6B7A">
        <w:t>GRBSNm</w:t>
      </w:r>
      <w:r w:rsidRPr="000400D4">
        <w:rPr>
          <w:lang w:val="ru-RU"/>
        </w:rPr>
        <w:t>&gt;</w:t>
      </w:r>
    </w:p>
    <w:p w14:paraId="372C4956" w14:textId="77777777" w:rsidR="00BC74BF" w:rsidRPr="004C6B7A" w:rsidRDefault="00BC74BF" w:rsidP="00BC74BF">
      <w:pPr>
        <w:pStyle w:val="GOSTScript"/>
        <w:ind w:left="0" w:right="0" w:firstLine="227"/>
      </w:pPr>
      <w:r w:rsidRPr="004C6B7A">
        <w:t>&lt;KZA_ORG_GRBSCd xmlns=""&gt;100&lt;/KZA_ORG_GRBSCd&gt;</w:t>
      </w:r>
    </w:p>
    <w:p w14:paraId="39063964" w14:textId="77777777" w:rsidR="00BC74BF" w:rsidRPr="004C6B7A" w:rsidRDefault="00BC74BF" w:rsidP="00BC74BF">
      <w:pPr>
        <w:pStyle w:val="GOSTScript"/>
        <w:ind w:left="0" w:right="0" w:firstLine="227"/>
      </w:pPr>
      <w:r w:rsidRPr="004C6B7A">
        <w:t>&lt;KZA_GK_LN01_NumRow xmlns=""&gt;01&lt;/KZA_GK_LN01_NumRow&gt;</w:t>
      </w:r>
    </w:p>
    <w:p w14:paraId="3ED4804E" w14:textId="77777777" w:rsidR="00BC74BF" w:rsidRPr="004C6B7A" w:rsidRDefault="00BC74BF" w:rsidP="00BC74BF">
      <w:pPr>
        <w:pStyle w:val="GOSTScript"/>
        <w:ind w:left="0" w:right="0" w:firstLine="227"/>
      </w:pPr>
      <w:r w:rsidRPr="004C6B7A">
        <w:t>&lt;KZA_GK_LN01_DcNmbr xmlns=""&gt;111&lt;/KZA_GK_LN01_DcNmbr&gt;</w:t>
      </w:r>
    </w:p>
    <w:p w14:paraId="794AF50B" w14:textId="77777777" w:rsidR="00BC74BF" w:rsidRPr="004C6B7A" w:rsidRDefault="00BC74BF" w:rsidP="00BC74BF">
      <w:pPr>
        <w:pStyle w:val="GOSTScript"/>
        <w:ind w:left="0" w:right="0" w:firstLine="227"/>
      </w:pPr>
      <w:r w:rsidRPr="004C6B7A">
        <w:t>&lt;KZA_GK_LN01_DcDt xmlns=""&gt;2021-01-03&lt;/KZA_GK_LN01_DcDt&gt;</w:t>
      </w:r>
    </w:p>
    <w:p w14:paraId="4BA7967D" w14:textId="77777777" w:rsidR="00BC74BF" w:rsidRPr="004C6B7A" w:rsidRDefault="00BC74BF" w:rsidP="00BC74BF">
      <w:pPr>
        <w:pStyle w:val="GOSTScript"/>
        <w:ind w:left="0" w:right="0" w:firstLine="227"/>
      </w:pPr>
      <w:r w:rsidRPr="004C6B7A">
        <w:t>&lt;KZA_GK_LN01_Key xmlns=""&gt;1021325&lt;/KZA_GK_LN01_Key&gt;</w:t>
      </w:r>
    </w:p>
    <w:p w14:paraId="77451E09" w14:textId="77777777" w:rsidR="00BC74BF" w:rsidRPr="004C6B7A" w:rsidRDefault="00BC74BF" w:rsidP="00BC74BF">
      <w:pPr>
        <w:pStyle w:val="GOSTScript"/>
        <w:ind w:left="0" w:right="0" w:firstLine="227"/>
      </w:pPr>
      <w:r w:rsidRPr="004C6B7A">
        <w:t>&lt;KZA_GK_LN01_NUM_BO xmlns=""&gt;100002356000245899&lt;/KZA_GK_LN01_NUM_BO&gt;</w:t>
      </w:r>
    </w:p>
    <w:p w14:paraId="319E3D4D" w14:textId="77777777" w:rsidR="00BC74BF" w:rsidRPr="004C6B7A" w:rsidRDefault="00BC74BF" w:rsidP="00BC74BF">
      <w:pPr>
        <w:pStyle w:val="GOSTScript"/>
        <w:ind w:left="0" w:right="0" w:firstLine="227"/>
      </w:pPr>
      <w:r w:rsidRPr="004C6B7A">
        <w:t>&lt;KZA_GK_LN01_PercentNDS xmlns=""&gt;100.00&lt;/KZA_GK_LN01_PercentNDS&gt;</w:t>
      </w:r>
    </w:p>
    <w:p w14:paraId="1EA27A88" w14:textId="77777777" w:rsidR="00BC74BF" w:rsidRPr="004C6B7A" w:rsidRDefault="00BC74BF" w:rsidP="00BC74BF">
      <w:pPr>
        <w:pStyle w:val="GOSTScript"/>
        <w:ind w:left="0" w:right="0" w:firstLine="227"/>
      </w:pPr>
      <w:r w:rsidRPr="004C6B7A">
        <w:t>&lt;Sign_Hr xmlns=""&gt;</w:t>
      </w:r>
    </w:p>
    <w:p w14:paraId="5A4378CA" w14:textId="77777777" w:rsidR="00BC74BF" w:rsidRPr="004C6B7A" w:rsidRDefault="00BC74BF" w:rsidP="00BC74BF">
      <w:pPr>
        <w:pStyle w:val="GOSTScript"/>
        <w:ind w:left="0" w:right="0" w:firstLine="227"/>
      </w:pPr>
      <w:r w:rsidRPr="004C6B7A">
        <w:tab/>
      </w:r>
      <w:r w:rsidRPr="004C6B7A">
        <w:tab/>
        <w:t>&lt;Pst&gt;Руководитель&lt;/Pst&gt;</w:t>
      </w:r>
    </w:p>
    <w:p w14:paraId="697DBEDD" w14:textId="77777777" w:rsidR="00BC74BF" w:rsidRPr="004C6B7A" w:rsidRDefault="00BC74BF" w:rsidP="00BC74BF">
      <w:pPr>
        <w:pStyle w:val="GOSTScript"/>
        <w:ind w:left="0" w:right="0" w:firstLine="227"/>
      </w:pPr>
      <w:r w:rsidRPr="004C6B7A">
        <w:tab/>
      </w:r>
      <w:r w:rsidRPr="004C6B7A">
        <w:tab/>
        <w:t>&lt;FIO&gt;Иванов АА&lt;/FIO&gt;</w:t>
      </w:r>
    </w:p>
    <w:p w14:paraId="18100A31" w14:textId="77777777" w:rsidR="00BC74BF" w:rsidRPr="004C6B7A" w:rsidRDefault="00BC74BF" w:rsidP="00BC74BF">
      <w:pPr>
        <w:pStyle w:val="GOSTScript"/>
        <w:ind w:left="0" w:right="0" w:firstLine="227"/>
      </w:pPr>
      <w:r w:rsidRPr="004C6B7A">
        <w:lastRenderedPageBreak/>
        <w:t>&lt;/Sign_Hr&gt;</w:t>
      </w:r>
    </w:p>
    <w:p w14:paraId="3A63AE7A" w14:textId="77777777" w:rsidR="00BC74BF" w:rsidRPr="000400D4" w:rsidRDefault="00BC74BF" w:rsidP="00BC74BF">
      <w:pPr>
        <w:pStyle w:val="GOSTScript"/>
        <w:ind w:left="0" w:right="0" w:firstLine="227"/>
        <w:rPr>
          <w:lang w:val="ru-RU"/>
        </w:rPr>
      </w:pPr>
      <w:r w:rsidRPr="000400D4">
        <w:rPr>
          <w:lang w:val="ru-RU"/>
        </w:rPr>
        <w:t>&lt;</w:t>
      </w:r>
      <w:r w:rsidRPr="004C6B7A">
        <w:t>Sign</w:t>
      </w:r>
      <w:r w:rsidRPr="000400D4">
        <w:rPr>
          <w:lang w:val="ru-RU"/>
        </w:rPr>
        <w:t>_</w:t>
      </w:r>
      <w:r w:rsidRPr="004C6B7A">
        <w:t>Exc</w:t>
      </w:r>
      <w:r w:rsidRPr="000400D4">
        <w:rPr>
          <w:lang w:val="ru-RU"/>
        </w:rPr>
        <w:t xml:space="preserve"> </w:t>
      </w:r>
      <w:r w:rsidRPr="004C6B7A">
        <w:t>xmlns</w:t>
      </w:r>
      <w:r w:rsidRPr="000400D4">
        <w:rPr>
          <w:lang w:val="ru-RU"/>
        </w:rPr>
        <w:t>=""&gt;</w:t>
      </w:r>
    </w:p>
    <w:p w14:paraId="1D294C66" w14:textId="77777777" w:rsidR="00BC74BF" w:rsidRPr="000400D4" w:rsidRDefault="00BC74BF" w:rsidP="00BC74BF">
      <w:pPr>
        <w:pStyle w:val="GOSTScript"/>
        <w:ind w:left="0" w:right="0" w:firstLine="227"/>
        <w:rPr>
          <w:lang w:val="ru-RU"/>
        </w:rPr>
      </w:pPr>
      <w:r w:rsidRPr="000400D4">
        <w:rPr>
          <w:lang w:val="ru-RU"/>
        </w:rPr>
        <w:tab/>
        <w:t>&lt;</w:t>
      </w:r>
      <w:r w:rsidRPr="004C6B7A">
        <w:t>Pst</w:t>
      </w:r>
      <w:r w:rsidRPr="000400D4">
        <w:rPr>
          <w:lang w:val="ru-RU"/>
        </w:rPr>
        <w:t>&gt;Ответственный исполнитель&lt;/</w:t>
      </w:r>
      <w:r w:rsidRPr="004C6B7A">
        <w:t>Pst</w:t>
      </w:r>
      <w:r w:rsidRPr="000400D4">
        <w:rPr>
          <w:lang w:val="ru-RU"/>
        </w:rPr>
        <w:t>&gt;</w:t>
      </w:r>
    </w:p>
    <w:p w14:paraId="5464A2DF" w14:textId="77777777" w:rsidR="00BC74BF" w:rsidRPr="000400D4" w:rsidRDefault="00BC74BF" w:rsidP="00BC74BF">
      <w:pPr>
        <w:pStyle w:val="GOSTScript"/>
        <w:ind w:left="0" w:right="0" w:firstLine="227"/>
        <w:rPr>
          <w:lang w:val="ru-RU"/>
        </w:rPr>
      </w:pPr>
      <w:r w:rsidRPr="000400D4">
        <w:rPr>
          <w:lang w:val="ru-RU"/>
        </w:rPr>
        <w:tab/>
        <w:t>&lt;</w:t>
      </w:r>
      <w:r w:rsidRPr="004C6B7A">
        <w:t>FIO</w:t>
      </w:r>
      <w:r w:rsidRPr="000400D4">
        <w:rPr>
          <w:lang w:val="ru-RU"/>
        </w:rPr>
        <w:t>&gt;Андреева КВ&lt;/</w:t>
      </w:r>
      <w:r w:rsidRPr="004C6B7A">
        <w:t>FIO</w:t>
      </w:r>
      <w:r w:rsidRPr="000400D4">
        <w:rPr>
          <w:lang w:val="ru-RU"/>
        </w:rPr>
        <w:t>&gt;</w:t>
      </w:r>
    </w:p>
    <w:p w14:paraId="33C9193B" w14:textId="77777777" w:rsidR="00BC74BF" w:rsidRPr="000400D4" w:rsidRDefault="00BC74BF" w:rsidP="00BC74BF">
      <w:pPr>
        <w:pStyle w:val="GOSTScript"/>
        <w:ind w:left="0" w:right="0" w:firstLine="227"/>
        <w:rPr>
          <w:lang w:val="ru-RU"/>
        </w:rPr>
      </w:pPr>
      <w:r w:rsidRPr="000400D4">
        <w:rPr>
          <w:lang w:val="ru-RU"/>
        </w:rPr>
        <w:tab/>
        <w:t>&lt;</w:t>
      </w:r>
      <w:r w:rsidRPr="004C6B7A">
        <w:t>Phn</w:t>
      </w:r>
      <w:r w:rsidRPr="000400D4">
        <w:rPr>
          <w:lang w:val="ru-RU"/>
        </w:rPr>
        <w:t>&gt;360023&lt;/</w:t>
      </w:r>
      <w:r w:rsidRPr="004C6B7A">
        <w:t>Phn</w:t>
      </w:r>
      <w:r w:rsidRPr="000400D4">
        <w:rPr>
          <w:lang w:val="ru-RU"/>
        </w:rPr>
        <w:t>&gt;</w:t>
      </w:r>
    </w:p>
    <w:p w14:paraId="44D9CC91" w14:textId="77777777" w:rsidR="00BC74BF" w:rsidRPr="004C6B7A" w:rsidRDefault="00BC74BF" w:rsidP="00BC74BF">
      <w:pPr>
        <w:pStyle w:val="GOSTScript"/>
        <w:ind w:left="0" w:right="0" w:firstLine="227"/>
      </w:pPr>
      <w:r w:rsidRPr="000400D4">
        <w:rPr>
          <w:lang w:val="ru-RU"/>
        </w:rPr>
        <w:tab/>
      </w:r>
      <w:r w:rsidRPr="004C6B7A">
        <w:t>&lt;DtSgn&gt;2021-01-03&lt;/DtSgn&gt;</w:t>
      </w:r>
    </w:p>
    <w:p w14:paraId="7289B23C" w14:textId="77777777" w:rsidR="00BC74BF" w:rsidRPr="004C6B7A" w:rsidRDefault="00BC74BF" w:rsidP="00BC74BF">
      <w:pPr>
        <w:pStyle w:val="GOSTScript"/>
        <w:ind w:left="0" w:right="0" w:firstLine="227"/>
      </w:pPr>
      <w:r w:rsidRPr="004C6B7A">
        <w:t>&lt;/Sign_Exc&gt;</w:t>
      </w:r>
    </w:p>
    <w:p w14:paraId="2787A6A7" w14:textId="77777777" w:rsidR="00BC74BF" w:rsidRPr="004C6B7A" w:rsidRDefault="00BC74BF" w:rsidP="00BC74BF">
      <w:pPr>
        <w:pStyle w:val="GOSTScript"/>
        <w:ind w:left="0" w:right="0" w:firstLine="227"/>
      </w:pPr>
      <w:r w:rsidRPr="004C6B7A">
        <w:t>&lt;Sign_Acc xmlns=""&gt;</w:t>
      </w:r>
    </w:p>
    <w:p w14:paraId="1A111C14" w14:textId="77777777" w:rsidR="00BC74BF" w:rsidRPr="004C6B7A" w:rsidRDefault="00BC74BF" w:rsidP="00BC74BF">
      <w:pPr>
        <w:pStyle w:val="GOSTScript"/>
        <w:ind w:left="0" w:right="0" w:firstLine="227"/>
      </w:pPr>
      <w:r w:rsidRPr="004C6B7A">
        <w:tab/>
        <w:t>&lt;Pst&gt;Главный бухгалтер&lt;/Pst&gt;</w:t>
      </w:r>
      <w:r w:rsidRPr="004C6B7A">
        <w:tab/>
      </w:r>
    </w:p>
    <w:p w14:paraId="1D6EE2B7" w14:textId="77777777" w:rsidR="00BC74BF" w:rsidRPr="004C6B7A" w:rsidRDefault="00BC74BF" w:rsidP="00BC74BF">
      <w:pPr>
        <w:pStyle w:val="GOSTScript"/>
        <w:ind w:left="0" w:right="0" w:firstLine="227"/>
      </w:pPr>
      <w:r w:rsidRPr="004C6B7A">
        <w:tab/>
        <w:t>&lt;FIO&gt;Филатов РР&lt;/FIO&gt;</w:t>
      </w:r>
    </w:p>
    <w:p w14:paraId="41FC49D7" w14:textId="77777777" w:rsidR="00BC74BF" w:rsidRPr="004C6B7A" w:rsidRDefault="00BC74BF" w:rsidP="00BC74BF">
      <w:pPr>
        <w:pStyle w:val="GOSTScript"/>
        <w:ind w:left="0" w:right="0" w:firstLine="227"/>
      </w:pPr>
      <w:r w:rsidRPr="004C6B7A">
        <w:t>&lt;/Sign_Acc&gt;</w:t>
      </w:r>
    </w:p>
    <w:p w14:paraId="06A9A243" w14:textId="77777777" w:rsidR="00BC74BF" w:rsidRPr="004C6B7A" w:rsidRDefault="00BC74BF" w:rsidP="00BC74BF">
      <w:pPr>
        <w:pStyle w:val="GOSTScript"/>
        <w:ind w:left="0" w:right="0" w:firstLine="227"/>
      </w:pPr>
      <w:r w:rsidRPr="004C6B7A">
        <w:tab/>
        <w:t>&lt;KZA_KZA_0506110 xmlns=""&gt;</w:t>
      </w:r>
    </w:p>
    <w:p w14:paraId="34C2A00F" w14:textId="77777777" w:rsidR="00BC74BF" w:rsidRPr="004C6B7A" w:rsidRDefault="00BC74BF" w:rsidP="00BC74BF">
      <w:pPr>
        <w:pStyle w:val="GOSTScript"/>
        <w:ind w:left="0" w:right="0" w:firstLine="227"/>
      </w:pPr>
      <w:r w:rsidRPr="004C6B7A">
        <w:tab/>
      </w:r>
      <w:r w:rsidRPr="004C6B7A">
        <w:tab/>
        <w:t>&lt;KZA_0506110_ITEM xmlns=""&gt;</w:t>
      </w:r>
    </w:p>
    <w:p w14:paraId="29833060" w14:textId="77777777" w:rsidR="00BC74BF" w:rsidRPr="004C6B7A" w:rsidRDefault="00BC74BF" w:rsidP="00BC74BF">
      <w:pPr>
        <w:pStyle w:val="GOSTScript"/>
        <w:ind w:left="0" w:right="0" w:firstLine="227"/>
      </w:pPr>
      <w:r w:rsidRPr="004C6B7A">
        <w:tab/>
      </w:r>
      <w:r w:rsidRPr="004C6B7A">
        <w:tab/>
      </w:r>
      <w:r w:rsidRPr="004C6B7A">
        <w:tab/>
        <w:t>&lt;DcNmbr&gt;111&lt;/DcNmbr&gt;</w:t>
      </w:r>
    </w:p>
    <w:p w14:paraId="28E38CF2" w14:textId="77777777" w:rsidR="00BC74BF" w:rsidRPr="000400D4" w:rsidRDefault="00BC74BF" w:rsidP="00BC74BF">
      <w:pPr>
        <w:pStyle w:val="GOSTScript"/>
        <w:ind w:left="0" w:right="0" w:firstLine="227"/>
        <w:rPr>
          <w:lang w:val="ru-RU"/>
        </w:rPr>
      </w:pPr>
      <w:r w:rsidRPr="004C6B7A">
        <w:tab/>
      </w:r>
      <w:r w:rsidRPr="004C6B7A">
        <w:tab/>
      </w:r>
      <w:r w:rsidRPr="004C6B7A">
        <w:tab/>
      </w:r>
      <w:r w:rsidRPr="000400D4">
        <w:rPr>
          <w:lang w:val="ru-RU"/>
        </w:rPr>
        <w:t>&lt;</w:t>
      </w:r>
      <w:r w:rsidRPr="004C6B7A">
        <w:t>DcDt</w:t>
      </w:r>
      <w:r w:rsidRPr="000400D4">
        <w:rPr>
          <w:lang w:val="ru-RU"/>
        </w:rPr>
        <w:t>&gt;2020-11-25&lt;/</w:t>
      </w:r>
      <w:r w:rsidRPr="004C6B7A">
        <w:t>DcDt</w:t>
      </w:r>
      <w:r w:rsidRPr="000400D4">
        <w:rPr>
          <w:lang w:val="ru-RU"/>
        </w:rPr>
        <w:t>&gt;</w:t>
      </w:r>
    </w:p>
    <w:p w14:paraId="3CA2F0FD"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t>&lt;</w:t>
      </w:r>
      <w:r w:rsidRPr="004C6B7A">
        <w:t>Payer</w:t>
      </w:r>
      <w:r w:rsidRPr="000400D4">
        <w:rPr>
          <w:lang w:val="ru-RU"/>
        </w:rPr>
        <w:t>&gt;ФКУ "Дирекция космодрома "Восточный"&lt;/</w:t>
      </w:r>
      <w:r w:rsidRPr="004C6B7A">
        <w:t>Payer</w:t>
      </w:r>
      <w:r w:rsidRPr="000400D4">
        <w:rPr>
          <w:lang w:val="ru-RU"/>
        </w:rPr>
        <w:t>&gt;</w:t>
      </w:r>
    </w:p>
    <w:p w14:paraId="5203E1EA"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t>&lt;</w:t>
      </w:r>
      <w:r w:rsidRPr="004C6B7A">
        <w:t>PayerPa</w:t>
      </w:r>
      <w:r w:rsidRPr="000400D4">
        <w:rPr>
          <w:lang w:val="ru-RU"/>
        </w:rPr>
        <w:t>&gt;24200011120&lt;/</w:t>
      </w:r>
      <w:r w:rsidRPr="004C6B7A">
        <w:t>PayerPa</w:t>
      </w:r>
      <w:r w:rsidRPr="000400D4">
        <w:rPr>
          <w:lang w:val="ru-RU"/>
        </w:rPr>
        <w:t>&gt;</w:t>
      </w:r>
    </w:p>
    <w:p w14:paraId="79FEBD33" w14:textId="77777777" w:rsidR="00BC74BF" w:rsidRPr="000400D4" w:rsidRDefault="00BC74BF" w:rsidP="00BC74BF">
      <w:pPr>
        <w:pStyle w:val="GOSTScript"/>
        <w:ind w:left="0" w:right="0" w:firstLine="227"/>
        <w:rPr>
          <w:lang w:val="ru-RU"/>
        </w:rPr>
      </w:pPr>
      <w:r w:rsidRPr="000400D4">
        <w:rPr>
          <w:lang w:val="ru-RU"/>
        </w:rPr>
        <w:tab/>
      </w:r>
      <w:r w:rsidRPr="000400D4">
        <w:rPr>
          <w:lang w:val="ru-RU"/>
        </w:rPr>
        <w:tab/>
      </w:r>
      <w:r w:rsidRPr="000400D4">
        <w:rPr>
          <w:lang w:val="ru-RU"/>
        </w:rPr>
        <w:tab/>
        <w:t>&lt;</w:t>
      </w:r>
      <w:r w:rsidRPr="004C6B7A">
        <w:t>Receiver</w:t>
      </w:r>
      <w:r w:rsidRPr="000400D4">
        <w:rPr>
          <w:lang w:val="ru-RU"/>
        </w:rPr>
        <w:t>&gt;ФКУ "Дирекция космодрома "Восточный"&lt;/</w:t>
      </w:r>
      <w:r w:rsidRPr="004C6B7A">
        <w:t>Receiver</w:t>
      </w:r>
      <w:r w:rsidRPr="000400D4">
        <w:rPr>
          <w:lang w:val="ru-RU"/>
        </w:rPr>
        <w:t>&gt;</w:t>
      </w:r>
    </w:p>
    <w:p w14:paraId="3CAD3CA6" w14:textId="77777777" w:rsidR="00BC74BF" w:rsidRPr="004C6B7A" w:rsidRDefault="00BC74BF" w:rsidP="00BC74BF">
      <w:pPr>
        <w:pStyle w:val="GOSTScript"/>
        <w:ind w:left="0" w:right="0" w:firstLine="227"/>
      </w:pPr>
      <w:r w:rsidRPr="000400D4">
        <w:rPr>
          <w:lang w:val="ru-RU"/>
        </w:rPr>
        <w:tab/>
      </w:r>
      <w:r w:rsidRPr="000400D4">
        <w:rPr>
          <w:lang w:val="ru-RU"/>
        </w:rPr>
        <w:tab/>
      </w:r>
      <w:r w:rsidRPr="000400D4">
        <w:rPr>
          <w:lang w:val="ru-RU"/>
        </w:rPr>
        <w:tab/>
      </w:r>
      <w:r w:rsidRPr="004C6B7A">
        <w:t>&lt;ReceiverPa&gt;24200011120&lt;/ReceiverPa&gt;</w:t>
      </w:r>
    </w:p>
    <w:p w14:paraId="5CFC6E2A" w14:textId="77777777" w:rsidR="00BC74BF" w:rsidRPr="004C6B7A" w:rsidRDefault="00BC74BF" w:rsidP="00BC74BF">
      <w:pPr>
        <w:pStyle w:val="GOSTScript"/>
        <w:ind w:left="0" w:right="0" w:firstLine="227"/>
      </w:pPr>
      <w:r w:rsidRPr="004C6B7A">
        <w:tab/>
      </w:r>
      <w:r w:rsidRPr="004C6B7A">
        <w:tab/>
        <w:t>&lt;/KZA_0506110_ITEM&gt;</w:t>
      </w:r>
    </w:p>
    <w:p w14:paraId="5B1B347F" w14:textId="77777777" w:rsidR="00BC74BF" w:rsidRPr="004C6B7A" w:rsidRDefault="00BC74BF" w:rsidP="00BC74BF">
      <w:pPr>
        <w:pStyle w:val="GOSTScript"/>
        <w:ind w:left="0" w:right="0" w:firstLine="227"/>
      </w:pPr>
      <w:r w:rsidRPr="004C6B7A">
        <w:tab/>
      </w:r>
      <w:r w:rsidRPr="004C6B7A">
        <w:tab/>
      </w:r>
      <w:r w:rsidRPr="004C6B7A">
        <w:tab/>
        <w:t>&lt;/KZA_KZA_0506110&gt;</w:t>
      </w:r>
    </w:p>
    <w:p w14:paraId="3DB9D3EA" w14:textId="77777777" w:rsidR="00BC74BF" w:rsidRPr="004C6B7A" w:rsidRDefault="00BC74BF" w:rsidP="00BC74BF">
      <w:pPr>
        <w:pStyle w:val="GOSTScript"/>
        <w:ind w:left="0" w:right="0" w:firstLine="227"/>
      </w:pPr>
      <w:r w:rsidRPr="004C6B7A">
        <w:tab/>
      </w:r>
      <w:r w:rsidRPr="004C6B7A">
        <w:tab/>
        <w:t>&lt;StmInfrmtn_TF xmlns=""&gt;</w:t>
      </w:r>
    </w:p>
    <w:p w14:paraId="1D038171" w14:textId="77777777" w:rsidR="00BC74BF" w:rsidRPr="004C6B7A" w:rsidRDefault="00BC74BF" w:rsidP="00BC74BF">
      <w:pPr>
        <w:pStyle w:val="GOSTScript"/>
        <w:ind w:left="0" w:right="0" w:firstLine="227"/>
      </w:pPr>
      <w:r w:rsidRPr="004C6B7A">
        <w:tab/>
      </w:r>
      <w:r w:rsidRPr="004C6B7A">
        <w:tab/>
        <w:t>&lt;GUID&gt;a2c229b1-734d-4e55-a382-a46db4ac956a&lt;/GUID&gt;</w:t>
      </w:r>
    </w:p>
    <w:p w14:paraId="2A897FD4" w14:textId="77777777" w:rsidR="00BC74BF" w:rsidRPr="004C6B7A" w:rsidRDefault="00BC74BF" w:rsidP="00BC74BF">
      <w:pPr>
        <w:pStyle w:val="GOSTScript"/>
        <w:ind w:left="0" w:right="0" w:firstLine="227"/>
      </w:pPr>
      <w:r w:rsidRPr="004C6B7A">
        <w:tab/>
      </w:r>
      <w:r w:rsidRPr="004C6B7A">
        <w:tab/>
        <w:t>&lt;/StmInfrmtn_TF&gt;</w:t>
      </w:r>
    </w:p>
    <w:p w14:paraId="77F9AF32" w14:textId="77777777" w:rsidR="00BC74BF" w:rsidRPr="004C6B7A" w:rsidRDefault="00BC74BF" w:rsidP="00BC74BF">
      <w:pPr>
        <w:pStyle w:val="GOSTScript"/>
        <w:ind w:left="0" w:right="0" w:firstLine="227"/>
      </w:pPr>
      <w:r w:rsidRPr="004C6B7A">
        <w:tab/>
      </w:r>
      <w:r w:rsidRPr="004C6B7A">
        <w:tab/>
        <w:t>&lt;StmInfrmtn_AccessLevel&gt;0&lt;/StmInfrmtn_AccessLevel&gt;</w:t>
      </w:r>
    </w:p>
    <w:p w14:paraId="40C3006F" w14:textId="77777777" w:rsidR="00BC74BF" w:rsidRPr="004C6B7A" w:rsidRDefault="00BC74BF" w:rsidP="00BC74BF">
      <w:pPr>
        <w:pStyle w:val="GOSTScript"/>
        <w:ind w:left="0" w:right="0" w:firstLine="227"/>
      </w:pPr>
      <w:r w:rsidRPr="004C6B7A">
        <w:t xml:space="preserve"> &lt;/self:MSC_KZA&gt;</w:t>
      </w:r>
    </w:p>
    <w:p w14:paraId="13F47220" w14:textId="77777777" w:rsidR="00BC74BF" w:rsidRPr="004C6B7A" w:rsidRDefault="00BC74BF" w:rsidP="00BC74BF">
      <w:pPr>
        <w:pStyle w:val="GOSTScript"/>
        <w:ind w:left="0" w:right="0" w:firstLine="227"/>
      </w:pPr>
      <w:r w:rsidRPr="004C6B7A">
        <w:t>&lt;/typ:document&gt;</w:t>
      </w:r>
    </w:p>
    <w:p w14:paraId="23CAFA43" w14:textId="77777777" w:rsidR="00BC74BF" w:rsidRPr="004C6B7A" w:rsidRDefault="00BC74BF" w:rsidP="00BC74BF">
      <w:pPr>
        <w:pStyle w:val="GOSTScript"/>
        <w:ind w:left="0" w:right="0" w:firstLine="227"/>
      </w:pPr>
      <w:r w:rsidRPr="004C6B7A">
        <w:t>&lt;/transferDocumentRequest&gt;</w:t>
      </w:r>
    </w:p>
    <w:p w14:paraId="3CEF9E81" w14:textId="77777777" w:rsidR="00BC74BF" w:rsidRPr="004C6B7A" w:rsidRDefault="00BC74BF" w:rsidP="00BC74BF">
      <w:pPr>
        <w:pStyle w:val="GOSTScript"/>
        <w:ind w:left="0" w:right="0" w:firstLine="227"/>
      </w:pPr>
      <w:r w:rsidRPr="004C6B7A">
        <w:t>&lt;/soapenv:Body&gt;</w:t>
      </w:r>
    </w:p>
    <w:p w14:paraId="4FA07D40" w14:textId="77777777" w:rsidR="00BC74BF" w:rsidRPr="00A946E1" w:rsidRDefault="00BC74BF" w:rsidP="00BC74BF">
      <w:pPr>
        <w:pStyle w:val="GOSTScript"/>
        <w:ind w:left="0" w:right="0" w:firstLine="227"/>
      </w:pPr>
      <w:r w:rsidRPr="004C6B7A">
        <w:t>&lt;/soapenv:Envelope&gt;</w:t>
      </w:r>
    </w:p>
    <w:p w14:paraId="38E090F2" w14:textId="77777777" w:rsidR="00A01D30" w:rsidRDefault="00A01D30" w:rsidP="00A01D30">
      <w:pPr>
        <w:pStyle w:val="23"/>
        <w:suppressAutoHyphens w:val="0"/>
        <w:rPr>
          <w:highlight w:val="green"/>
        </w:rPr>
      </w:pPr>
      <w:bookmarkStart w:id="4719" w:name="_Toc199500997"/>
      <w:bookmarkStart w:id="4720" w:name="_Toc202883985"/>
      <w:r>
        <w:rPr>
          <w:highlight w:val="green"/>
        </w:rPr>
        <w:t>Описание документа «Отчет о состоянии лицевого счета для учета операций со средствами, поступающими во временное распоряжение ПБС» (ф. 0531788)</w:t>
      </w:r>
      <w:bookmarkEnd w:id="4719"/>
      <w:bookmarkEnd w:id="4720"/>
    </w:p>
    <w:p w14:paraId="4F8B0C00" w14:textId="77777777" w:rsidR="00A01D30" w:rsidRDefault="00A01D30" w:rsidP="00A01D30">
      <w:pPr>
        <w:pStyle w:val="32"/>
        <w:suppressAutoHyphens w:val="0"/>
        <w:rPr>
          <w:highlight w:val="green"/>
          <w:lang w:val="en-US"/>
        </w:rPr>
      </w:pPr>
      <w:bookmarkStart w:id="4721" w:name="_Toc19541037"/>
      <w:bookmarkStart w:id="4722" w:name="_Toc19549733"/>
      <w:bookmarkStart w:id="4723" w:name="_Toc19550939"/>
      <w:bookmarkStart w:id="4724" w:name="_Toc19551416"/>
      <w:bookmarkStart w:id="4725" w:name="_Toc19551779"/>
      <w:bookmarkStart w:id="4726" w:name="_Toc19552490"/>
      <w:bookmarkStart w:id="4727" w:name="_Toc19609738"/>
      <w:bookmarkStart w:id="4728" w:name="_Toc19611410"/>
      <w:bookmarkStart w:id="4729" w:name="_Toc19612819"/>
      <w:bookmarkStart w:id="4730" w:name="_Toc19619595"/>
      <w:bookmarkStart w:id="4731" w:name="_Toc19621251"/>
      <w:bookmarkStart w:id="4732" w:name="_Toc19621839"/>
      <w:bookmarkStart w:id="4733" w:name="_Toc19622749"/>
      <w:bookmarkStart w:id="4734" w:name="_Toc19623170"/>
      <w:bookmarkStart w:id="4735" w:name="_Toc19623632"/>
      <w:bookmarkStart w:id="4736" w:name="_Toc19633602"/>
      <w:bookmarkStart w:id="4737" w:name="_Toc19634020"/>
      <w:bookmarkStart w:id="4738" w:name="_Toc19635756"/>
      <w:bookmarkStart w:id="4739" w:name="_Toc19639436"/>
      <w:bookmarkStart w:id="4740" w:name="_Toc19639854"/>
      <w:bookmarkStart w:id="4741" w:name="_Toc19642562"/>
      <w:bookmarkStart w:id="4742" w:name="_Toc19695315"/>
      <w:bookmarkStart w:id="4743" w:name="_Toc19805788"/>
      <w:bookmarkStart w:id="4744" w:name="_Toc19806206"/>
      <w:bookmarkStart w:id="4745" w:name="_Toc19806626"/>
      <w:bookmarkStart w:id="4746" w:name="_Toc19860508"/>
      <w:bookmarkStart w:id="4747" w:name="_Toc19886959"/>
      <w:bookmarkStart w:id="4748" w:name="_Toc19887385"/>
      <w:bookmarkStart w:id="4749" w:name="_Toc20153896"/>
      <w:bookmarkStart w:id="4750" w:name="_Toc20747547"/>
      <w:bookmarkStart w:id="4751" w:name="_Toc20992047"/>
      <w:bookmarkStart w:id="4752" w:name="_Toc21707353"/>
      <w:bookmarkStart w:id="4753" w:name="_Toc21963668"/>
      <w:bookmarkStart w:id="4754" w:name="_Toc21970689"/>
      <w:bookmarkStart w:id="4755" w:name="_Toc21976974"/>
      <w:bookmarkStart w:id="4756" w:name="_Toc22038982"/>
      <w:bookmarkStart w:id="4757" w:name="_Toc22050437"/>
      <w:bookmarkStart w:id="4758" w:name="_Toc22058590"/>
      <w:bookmarkStart w:id="4759" w:name="_Toc22110784"/>
      <w:bookmarkStart w:id="4760" w:name="_Toc22124395"/>
      <w:bookmarkStart w:id="4761" w:name="_Toc22902679"/>
      <w:bookmarkStart w:id="4762" w:name="_Toc25055279"/>
      <w:bookmarkStart w:id="4763" w:name="_Toc25055665"/>
      <w:bookmarkStart w:id="4764" w:name="_Toc25090848"/>
      <w:bookmarkStart w:id="4765" w:name="_Toc25091372"/>
      <w:bookmarkStart w:id="4766" w:name="_Toc25091896"/>
      <w:bookmarkStart w:id="4767" w:name="_Toc25313378"/>
      <w:bookmarkStart w:id="4768" w:name="_Toc25317813"/>
      <w:bookmarkStart w:id="4769" w:name="_Toc25318337"/>
      <w:bookmarkStart w:id="4770" w:name="_Toc25342536"/>
      <w:bookmarkStart w:id="4771" w:name="_Toc26280124"/>
      <w:bookmarkStart w:id="4772" w:name="_Toc26280712"/>
      <w:bookmarkStart w:id="4773" w:name="_Toc26283884"/>
      <w:bookmarkStart w:id="4774" w:name="_Toc26284472"/>
      <w:bookmarkStart w:id="4775" w:name="_Toc26340522"/>
      <w:bookmarkStart w:id="4776" w:name="_Toc26341114"/>
      <w:bookmarkStart w:id="4777" w:name="_Toc26341705"/>
      <w:bookmarkStart w:id="4778" w:name="_Toc26342716"/>
      <w:bookmarkStart w:id="4779" w:name="_Toc26538505"/>
      <w:bookmarkStart w:id="4780" w:name="_Toc26541013"/>
      <w:bookmarkStart w:id="4781" w:name="_Toc26623570"/>
      <w:bookmarkStart w:id="4782" w:name="_Toc26642994"/>
      <w:bookmarkStart w:id="4783" w:name="_Toc26643614"/>
      <w:bookmarkStart w:id="4784" w:name="_Toc26644235"/>
      <w:bookmarkStart w:id="4785" w:name="_Toc26728262"/>
      <w:bookmarkStart w:id="4786" w:name="_Toc26728890"/>
      <w:bookmarkStart w:id="4787" w:name="_Toc26733501"/>
      <w:bookmarkStart w:id="4788" w:name="_Toc26786534"/>
      <w:bookmarkStart w:id="4789" w:name="_Toc26788492"/>
      <w:bookmarkStart w:id="4790" w:name="_Toc26789122"/>
      <w:bookmarkStart w:id="4791" w:name="_Toc26790304"/>
      <w:bookmarkStart w:id="4792" w:name="_Toc26790938"/>
      <w:bookmarkStart w:id="4793" w:name="_Toc26791571"/>
      <w:bookmarkStart w:id="4794" w:name="_Toc26905947"/>
      <w:bookmarkStart w:id="4795" w:name="_Toc26946497"/>
      <w:bookmarkStart w:id="4796" w:name="_Toc26950684"/>
      <w:bookmarkStart w:id="4797" w:name="_Toc27042471"/>
      <w:bookmarkStart w:id="4798" w:name="_Toc27125232"/>
      <w:bookmarkStart w:id="4799" w:name="_Toc27149582"/>
      <w:bookmarkStart w:id="4800" w:name="_Toc27401247"/>
      <w:bookmarkStart w:id="4801" w:name="_Toc27410565"/>
      <w:bookmarkStart w:id="4802" w:name="_Toc27411268"/>
      <w:bookmarkStart w:id="4803" w:name="_Toc27473581"/>
      <w:bookmarkStart w:id="4804" w:name="_Toc27474293"/>
      <w:bookmarkStart w:id="4805" w:name="_Toc27479336"/>
      <w:bookmarkStart w:id="4806" w:name="_Toc27479983"/>
      <w:bookmarkStart w:id="4807" w:name="_Toc27489925"/>
      <w:bookmarkStart w:id="4808" w:name="_Toc29564371"/>
      <w:bookmarkStart w:id="4809" w:name="_Toc29565084"/>
      <w:bookmarkStart w:id="4810" w:name="_Toc29565801"/>
      <w:bookmarkStart w:id="4811" w:name="_Toc29566516"/>
      <w:bookmarkStart w:id="4812" w:name="_Toc29823650"/>
      <w:bookmarkStart w:id="4813" w:name="_Toc29835326"/>
      <w:bookmarkStart w:id="4814" w:name="_Toc29978512"/>
      <w:bookmarkStart w:id="4815" w:name="_Toc30504923"/>
      <w:bookmarkStart w:id="4816" w:name="_Toc30686694"/>
      <w:bookmarkStart w:id="4817" w:name="_Toc30687408"/>
      <w:bookmarkStart w:id="4818" w:name="_Toc31265805"/>
      <w:bookmarkStart w:id="4819" w:name="_Toc31284290"/>
      <w:bookmarkStart w:id="4820" w:name="_Toc31816835"/>
      <w:bookmarkStart w:id="4821" w:name="_Toc31817967"/>
      <w:bookmarkStart w:id="4822" w:name="_Toc31869835"/>
      <w:bookmarkStart w:id="4823" w:name="_Toc31871024"/>
      <w:bookmarkStart w:id="4824" w:name="_Toc34917423"/>
      <w:bookmarkStart w:id="4825" w:name="_Toc41329925"/>
      <w:bookmarkStart w:id="4826" w:name="_Toc42597177"/>
      <w:bookmarkStart w:id="4827" w:name="_Toc42700434"/>
      <w:bookmarkStart w:id="4828" w:name="_Toc44010404"/>
      <w:bookmarkStart w:id="4829" w:name="_Toc44594145"/>
      <w:bookmarkStart w:id="4830" w:name="_Toc44673619"/>
      <w:bookmarkStart w:id="4831" w:name="_Toc47019785"/>
      <w:bookmarkStart w:id="4832" w:name="_Toc47020829"/>
      <w:bookmarkStart w:id="4833" w:name="_Toc47025154"/>
      <w:bookmarkStart w:id="4834" w:name="_Toc47094599"/>
      <w:bookmarkStart w:id="4835" w:name="_Toc47546397"/>
      <w:bookmarkStart w:id="4836" w:name="_Toc47547472"/>
      <w:bookmarkStart w:id="4837" w:name="_Toc47552244"/>
      <w:bookmarkStart w:id="4838" w:name="_Toc47553315"/>
      <w:bookmarkStart w:id="4839" w:name="_Toc47554205"/>
      <w:bookmarkStart w:id="4840" w:name="_Toc47693441"/>
      <w:bookmarkStart w:id="4841" w:name="_Toc50021452"/>
      <w:bookmarkStart w:id="4842" w:name="_Toc50450941"/>
      <w:bookmarkStart w:id="4843" w:name="_Toc50586781"/>
      <w:bookmarkStart w:id="4844" w:name="_Toc50619340"/>
      <w:bookmarkStart w:id="4845" w:name="_Toc50620087"/>
      <w:bookmarkStart w:id="4846" w:name="_Toc50620836"/>
      <w:bookmarkStart w:id="4847" w:name="_Toc50708463"/>
      <w:bookmarkStart w:id="4848" w:name="_Toc51225914"/>
      <w:bookmarkStart w:id="4849" w:name="_Toc51226662"/>
      <w:bookmarkStart w:id="4850" w:name="_Toc51227744"/>
      <w:bookmarkStart w:id="4851" w:name="_Toc51228823"/>
      <w:bookmarkStart w:id="4852" w:name="_Toc51235451"/>
      <w:bookmarkStart w:id="4853" w:name="_Toc51951573"/>
      <w:bookmarkStart w:id="4854" w:name="_Toc51952660"/>
      <w:bookmarkStart w:id="4855" w:name="_Toc52143509"/>
      <w:bookmarkStart w:id="4856" w:name="_Toc52195062"/>
      <w:bookmarkStart w:id="4857" w:name="_Toc52196300"/>
      <w:bookmarkStart w:id="4858" w:name="_Toc52197877"/>
      <w:bookmarkStart w:id="4859" w:name="_Toc52199114"/>
      <w:bookmarkStart w:id="4860" w:name="_Toc52200352"/>
      <w:bookmarkStart w:id="4861" w:name="_Toc52201591"/>
      <w:bookmarkStart w:id="4862" w:name="_Toc52202831"/>
      <w:bookmarkStart w:id="4863" w:name="_Toc52204072"/>
      <w:bookmarkStart w:id="4864" w:name="_Toc52205657"/>
      <w:bookmarkStart w:id="4865" w:name="_Toc52282925"/>
      <w:bookmarkStart w:id="4866" w:name="_Toc52534454"/>
      <w:bookmarkStart w:id="4867" w:name="_Toc54289162"/>
      <w:bookmarkStart w:id="4868" w:name="_Toc54598250"/>
      <w:bookmarkStart w:id="4869" w:name="_Toc54884998"/>
      <w:bookmarkStart w:id="4870" w:name="_Toc54889719"/>
      <w:bookmarkStart w:id="4871" w:name="_Toc54949953"/>
      <w:bookmarkStart w:id="4872" w:name="_Toc54966218"/>
      <w:bookmarkStart w:id="4873" w:name="_Toc55228734"/>
      <w:bookmarkStart w:id="4874" w:name="_Toc55229657"/>
      <w:bookmarkStart w:id="4875" w:name="_Toc55226881"/>
      <w:bookmarkStart w:id="4876" w:name="_Toc55308371"/>
      <w:bookmarkStart w:id="4877" w:name="_Toc55323151"/>
      <w:bookmarkStart w:id="4878" w:name="_Toc55466798"/>
      <w:bookmarkStart w:id="4879" w:name="_Toc55484732"/>
      <w:bookmarkStart w:id="4880" w:name="_Toc55505434"/>
      <w:bookmarkStart w:id="4881" w:name="_Toc55506728"/>
      <w:bookmarkStart w:id="4882" w:name="_Toc55508023"/>
      <w:bookmarkStart w:id="4883" w:name="_Toc55581433"/>
      <w:bookmarkStart w:id="4884" w:name="_Toc84790626"/>
      <w:bookmarkStart w:id="4885" w:name="_Toc84792985"/>
      <w:bookmarkStart w:id="4886" w:name="_Toc84976846"/>
      <w:bookmarkStart w:id="4887" w:name="_Toc84978157"/>
      <w:bookmarkStart w:id="4888" w:name="_Toc84980160"/>
      <w:bookmarkStart w:id="4889" w:name="_Toc84981104"/>
      <w:bookmarkStart w:id="4890" w:name="_Toc85055123"/>
      <w:bookmarkStart w:id="4891" w:name="_Toc85183017"/>
      <w:bookmarkStart w:id="4892" w:name="_Toc85184336"/>
      <w:bookmarkStart w:id="4893" w:name="_Toc85616623"/>
      <w:bookmarkStart w:id="4894" w:name="_Toc85635419"/>
      <w:bookmarkStart w:id="4895" w:name="_Toc86224587"/>
      <w:bookmarkStart w:id="4896" w:name="_Toc86425173"/>
      <w:bookmarkStart w:id="4897" w:name="_Toc86442359"/>
      <w:bookmarkStart w:id="4898" w:name="_Toc86444582"/>
      <w:bookmarkStart w:id="4899" w:name="_Toc87607705"/>
      <w:bookmarkStart w:id="4900" w:name="_Toc87633720"/>
      <w:bookmarkStart w:id="4901" w:name="_Toc104820214"/>
      <w:bookmarkStart w:id="4902" w:name="_Toc104821889"/>
      <w:bookmarkStart w:id="4903" w:name="_Toc104831831"/>
      <w:bookmarkStart w:id="4904" w:name="_Toc105082886"/>
      <w:bookmarkStart w:id="4905" w:name="_Toc106180752"/>
      <w:bookmarkStart w:id="4906" w:name="_Toc107845018"/>
      <w:bookmarkStart w:id="4907" w:name="_Toc107846742"/>
      <w:bookmarkStart w:id="4908" w:name="_Toc107847550"/>
      <w:bookmarkStart w:id="4909" w:name="_Toc107999332"/>
      <w:bookmarkStart w:id="4910" w:name="_Toc108000146"/>
      <w:bookmarkStart w:id="4911" w:name="_Toc108000958"/>
      <w:bookmarkStart w:id="4912" w:name="_Toc108001772"/>
      <w:bookmarkStart w:id="4913" w:name="_Toc108434029"/>
      <w:bookmarkStart w:id="4914" w:name="_Toc108435759"/>
      <w:bookmarkStart w:id="4915" w:name="_Toc108523947"/>
      <w:bookmarkStart w:id="4916" w:name="_Toc108526802"/>
      <w:bookmarkStart w:id="4917" w:name="_Toc116560204"/>
      <w:bookmarkStart w:id="4918" w:name="_Toc116561569"/>
      <w:bookmarkStart w:id="4919" w:name="_Toc116562155"/>
      <w:bookmarkStart w:id="4920" w:name="_Toc117155327"/>
      <w:bookmarkStart w:id="4921" w:name="_Toc117155908"/>
      <w:bookmarkStart w:id="4922" w:name="_Toc117868680"/>
      <w:bookmarkStart w:id="4923" w:name="_Toc117869576"/>
      <w:bookmarkStart w:id="4924" w:name="_Toc118063539"/>
      <w:bookmarkStart w:id="4925" w:name="_Toc118066360"/>
      <w:bookmarkStart w:id="4926" w:name="_Toc118064933"/>
      <w:bookmarkStart w:id="4927" w:name="_Toc118207510"/>
      <w:bookmarkStart w:id="4928" w:name="_Toc118211437"/>
      <w:bookmarkStart w:id="4929" w:name="_Toc118923407"/>
      <w:bookmarkStart w:id="4930" w:name="_Toc120025995"/>
      <w:bookmarkStart w:id="4931" w:name="_Toc120095671"/>
      <w:bookmarkStart w:id="4932" w:name="_Toc120098907"/>
      <w:bookmarkStart w:id="4933" w:name="_Toc122436475"/>
      <w:bookmarkStart w:id="4934" w:name="_Toc153790140"/>
      <w:bookmarkStart w:id="4935" w:name="_Toc153791021"/>
      <w:bookmarkStart w:id="4936" w:name="_Toc153792308"/>
      <w:bookmarkStart w:id="4937" w:name="_Toc153823456"/>
      <w:bookmarkStart w:id="4938" w:name="_Toc153824337"/>
      <w:bookmarkStart w:id="4939" w:name="_Toc154672567"/>
      <w:bookmarkStart w:id="4940" w:name="_Toc154675665"/>
      <w:bookmarkStart w:id="4941" w:name="_Toc154676546"/>
      <w:bookmarkStart w:id="4942" w:name="_Toc154677833"/>
      <w:bookmarkStart w:id="4943" w:name="_Toc183957739"/>
      <w:bookmarkStart w:id="4944" w:name="_Toc183958600"/>
      <w:bookmarkStart w:id="4945" w:name="_Toc184408654"/>
      <w:bookmarkStart w:id="4946" w:name="_Toc184409520"/>
      <w:bookmarkStart w:id="4947" w:name="_Toc184418928"/>
      <w:bookmarkStart w:id="4948" w:name="_Toc184639589"/>
      <w:bookmarkStart w:id="4949" w:name="_Toc184640450"/>
      <w:bookmarkStart w:id="4950" w:name="_Toc185184310"/>
      <w:bookmarkStart w:id="4951" w:name="_Toc185235604"/>
      <w:bookmarkStart w:id="4952" w:name="_Toc185235607"/>
      <w:bookmarkStart w:id="4953" w:name="_Toc199500998"/>
      <w:bookmarkStart w:id="4954" w:name="_Toc202883986"/>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r>
        <w:rPr>
          <w:highlight w:val="green"/>
        </w:rPr>
        <w:t>Назначение</w:t>
      </w:r>
      <w:r>
        <w:rPr>
          <w:highlight w:val="green"/>
          <w:lang w:val="en-US"/>
        </w:rPr>
        <w:t xml:space="preserve"> </w:t>
      </w:r>
      <w:r>
        <w:rPr>
          <w:highlight w:val="green"/>
        </w:rPr>
        <w:t>и</w:t>
      </w:r>
      <w:r>
        <w:rPr>
          <w:highlight w:val="green"/>
          <w:lang w:val="en-US"/>
        </w:rPr>
        <w:t xml:space="preserve"> </w:t>
      </w:r>
      <w:r>
        <w:rPr>
          <w:highlight w:val="green"/>
        </w:rPr>
        <w:t>маршрут</w:t>
      </w:r>
      <w:r>
        <w:rPr>
          <w:highlight w:val="green"/>
          <w:lang w:val="en-US"/>
        </w:rPr>
        <w:t xml:space="preserve"> </w:t>
      </w:r>
      <w:r>
        <w:rPr>
          <w:highlight w:val="green"/>
        </w:rPr>
        <w:t>документа</w:t>
      </w:r>
      <w:bookmarkEnd w:id="4952"/>
      <w:bookmarkEnd w:id="4953"/>
      <w:bookmarkEnd w:id="4954"/>
    </w:p>
    <w:p w14:paraId="24583EC2" w14:textId="77777777" w:rsidR="00A01D30" w:rsidRDefault="00A01D30" w:rsidP="00A01D30">
      <w:pPr>
        <w:pStyle w:val="GOSTNormal"/>
      </w:pPr>
      <w:r>
        <w:t>Документ «Отчет о состоянии лицевого счета для учета операций со средствами, поступающими во временное распоряжение ПБС» (ф. 0531788) содержит информацию о произведенных операциях, отражаемых на л/с, для учета операций со средствами, поступающими во временное распоряжение ПБС за указанную дату и остатках соответствующих показателей на л/с на начало года и дату составления отчёта и предназначен для доведения информации от ТОФК до УБП.</w:t>
      </w:r>
    </w:p>
    <w:p w14:paraId="686C5B63" w14:textId="77777777" w:rsidR="00A01D30" w:rsidRDefault="00A01D30" w:rsidP="002E4B3C">
      <w:pPr>
        <w:pStyle w:val="GOSTNameTable"/>
        <w:numPr>
          <w:ilvl w:val="0"/>
          <w:numId w:val="172"/>
        </w:numPr>
        <w:suppressAutoHyphens w:val="0"/>
        <w:rPr>
          <w:rFonts w:eastAsia="Calibri"/>
          <w:highlight w:val="green"/>
        </w:rPr>
      </w:pPr>
      <w:r>
        <w:rPr>
          <w:rFonts w:eastAsia="Calibri"/>
          <w:highlight w:val="green"/>
        </w:rPr>
        <w:fldChar w:fldCharType="begin"/>
      </w:r>
      <w:r>
        <w:rPr>
          <w:rFonts w:eastAsia="Calibri"/>
          <w:highlight w:val="green"/>
        </w:rPr>
        <w:instrText xml:space="preserve"> </w:instrText>
      </w:r>
      <w:r>
        <w:rPr>
          <w:rFonts w:eastAsia="Calibri"/>
          <w:highlight w:val="green"/>
          <w:lang w:val="en-US"/>
        </w:rPr>
        <w:instrText>SEQ</w:instrText>
      </w:r>
      <w:r>
        <w:rPr>
          <w:rFonts w:eastAsia="Calibri"/>
          <w:highlight w:val="green"/>
        </w:rPr>
        <w:instrText xml:space="preserve"> Таблица \* </w:instrText>
      </w:r>
      <w:r>
        <w:rPr>
          <w:rFonts w:eastAsia="Calibri"/>
          <w:highlight w:val="green"/>
          <w:lang w:val="en-US"/>
        </w:rPr>
        <w:instrText>ARABIC</w:instrText>
      </w:r>
      <w:r>
        <w:rPr>
          <w:rFonts w:eastAsia="Calibri"/>
          <w:highlight w:val="green"/>
        </w:rPr>
        <w:instrText xml:space="preserve"> </w:instrText>
      </w:r>
      <w:r>
        <w:rPr>
          <w:rFonts w:eastAsia="Calibri"/>
          <w:highlight w:val="green"/>
        </w:rPr>
        <w:fldChar w:fldCharType="separate"/>
      </w:r>
      <w:bookmarkStart w:id="4955" w:name="_Toc185236055"/>
      <w:r w:rsidR="00306405">
        <w:rPr>
          <w:rFonts w:eastAsia="Calibri"/>
          <w:noProof/>
          <w:highlight w:val="green"/>
          <w:lang w:val="en-US"/>
        </w:rPr>
        <w:t>293</w:t>
      </w:r>
      <w:r>
        <w:rPr>
          <w:rFonts w:eastAsia="Calibri"/>
          <w:highlight w:val="green"/>
        </w:rPr>
        <w:fldChar w:fldCharType="end"/>
      </w:r>
      <w:r>
        <w:rPr>
          <w:rFonts w:eastAsia="Calibri"/>
          <w:highlight w:val="green"/>
        </w:rPr>
        <w:t xml:space="preserve"> – Маршрут документа «</w:t>
      </w:r>
      <w:r>
        <w:rPr>
          <w:highlight w:val="green"/>
        </w:rPr>
        <w:t>Отчет о состоянии лицевого счета для учета операций со средствами, поступающими во временное распоряжение ПБС» (ф. 0531788)</w:t>
      </w:r>
      <w:bookmarkEnd w:id="4955"/>
    </w:p>
    <w:tbl>
      <w:tblPr>
        <w:tblStyle w:val="GOSTTable"/>
        <w:tblW w:w="5005" w:type="pct"/>
        <w:tblLook w:val="07E0" w:firstRow="1" w:lastRow="1" w:firstColumn="1" w:lastColumn="1" w:noHBand="1" w:noVBand="1"/>
      </w:tblPr>
      <w:tblGrid>
        <w:gridCol w:w="2548"/>
        <w:gridCol w:w="2554"/>
        <w:gridCol w:w="4536"/>
      </w:tblGrid>
      <w:tr w:rsidR="00A01D30" w14:paraId="213ACB11" w14:textId="77777777" w:rsidTr="00CA3D1C">
        <w:trPr>
          <w:cnfStyle w:val="100000000000" w:firstRow="1" w:lastRow="0" w:firstColumn="0" w:lastColumn="0" w:oddVBand="0" w:evenVBand="0" w:oddHBand="0" w:evenHBand="0" w:firstRowFirstColumn="0" w:firstRowLastColumn="0" w:lastRowFirstColumn="0" w:lastRowLastColumn="0"/>
        </w:trPr>
        <w:tc>
          <w:tcPr>
            <w:tcW w:w="1322" w:type="pct"/>
          </w:tcPr>
          <w:p w14:paraId="1FFAC6AC" w14:textId="77777777" w:rsidR="00A01D30" w:rsidRDefault="00A01D30" w:rsidP="00CA3D1C">
            <w:pPr>
              <w:pStyle w:val="GOSTTableHead"/>
              <w:rPr>
                <w:lang w:val="en-US"/>
              </w:rPr>
            </w:pPr>
            <w:r>
              <w:t>Отправитель</w:t>
            </w:r>
          </w:p>
        </w:tc>
        <w:tc>
          <w:tcPr>
            <w:tcW w:w="1325" w:type="pct"/>
          </w:tcPr>
          <w:p w14:paraId="72A488ED" w14:textId="77777777" w:rsidR="00A01D30" w:rsidRDefault="00A01D30" w:rsidP="00CA3D1C">
            <w:pPr>
              <w:pStyle w:val="GOSTTableHead"/>
              <w:rPr>
                <w:lang w:val="en-US"/>
              </w:rPr>
            </w:pPr>
            <w:r>
              <w:t>Получатель</w:t>
            </w:r>
          </w:p>
        </w:tc>
        <w:tc>
          <w:tcPr>
            <w:tcW w:w="2353" w:type="pct"/>
          </w:tcPr>
          <w:p w14:paraId="2D25E123" w14:textId="77777777" w:rsidR="00A01D30" w:rsidRDefault="00A01D30" w:rsidP="00CA3D1C">
            <w:pPr>
              <w:pStyle w:val="GOSTTableHead"/>
              <w:rPr>
                <w:lang w:val="en-US"/>
              </w:rPr>
            </w:pPr>
            <w:r>
              <w:t>Примечание</w:t>
            </w:r>
          </w:p>
        </w:tc>
      </w:tr>
      <w:tr w:rsidR="00A01D30" w14:paraId="15CE16E8" w14:textId="77777777" w:rsidTr="00CA3D1C">
        <w:tc>
          <w:tcPr>
            <w:tcW w:w="1322" w:type="pct"/>
          </w:tcPr>
          <w:p w14:paraId="723F5A90" w14:textId="5FA4C5D8" w:rsidR="00A01D30" w:rsidRDefault="00E26F0A" w:rsidP="00CA3D1C">
            <w:pPr>
              <w:pStyle w:val="GOSTTablenorm"/>
              <w:rPr>
                <w:szCs w:val="24"/>
                <w:lang w:val="en-US"/>
              </w:rPr>
            </w:pPr>
            <w:r>
              <w:rPr>
                <w:szCs w:val="22"/>
              </w:rPr>
              <w:t>ТОФК (ПУР ЭБ)</w:t>
            </w:r>
          </w:p>
        </w:tc>
        <w:tc>
          <w:tcPr>
            <w:tcW w:w="1325" w:type="pct"/>
          </w:tcPr>
          <w:p w14:paraId="03822D7E" w14:textId="4F46D9CB" w:rsidR="00A01D30" w:rsidRDefault="00AB4B18" w:rsidP="00CA3D1C">
            <w:pPr>
              <w:pStyle w:val="GOSTTablenorm"/>
              <w:rPr>
                <w:szCs w:val="24"/>
                <w:lang w:val="en-US"/>
              </w:rPr>
            </w:pPr>
            <w:r w:rsidRPr="009D2D00">
              <w:rPr>
                <w:szCs w:val="28"/>
              </w:rPr>
              <w:t>ПБС (ПФХД)</w:t>
            </w:r>
            <w:r w:rsidR="00A01D30">
              <w:rPr>
                <w:szCs w:val="24"/>
                <w:lang w:val="en-US" w:eastAsia="en-US"/>
              </w:rPr>
              <w:t xml:space="preserve"> </w:t>
            </w:r>
          </w:p>
        </w:tc>
        <w:tc>
          <w:tcPr>
            <w:tcW w:w="2353" w:type="pct"/>
          </w:tcPr>
          <w:p w14:paraId="3417F2E5" w14:textId="77777777" w:rsidR="00A01D30" w:rsidRDefault="00A01D30" w:rsidP="00CA3D1C">
            <w:pPr>
              <w:pStyle w:val="GOSTTablenorm"/>
              <w:rPr>
                <w:lang w:val="en-US"/>
              </w:rPr>
            </w:pPr>
          </w:p>
        </w:tc>
      </w:tr>
      <w:tr w:rsidR="00A01D30" w14:paraId="73ED7BC3" w14:textId="77777777" w:rsidTr="00CA3D1C">
        <w:tc>
          <w:tcPr>
            <w:tcW w:w="1322" w:type="pct"/>
          </w:tcPr>
          <w:p w14:paraId="260A5178" w14:textId="6C1E10EB" w:rsidR="00A01D30" w:rsidRDefault="00292DD5" w:rsidP="00CA3D1C">
            <w:pPr>
              <w:pStyle w:val="GOSTTablenorm"/>
              <w:rPr>
                <w:highlight w:val="green"/>
                <w:lang w:val="en-US" w:eastAsia="en-US"/>
              </w:rPr>
            </w:pPr>
            <w:r w:rsidRPr="00272DDC">
              <w:rPr>
                <w:szCs w:val="22"/>
                <w:highlight w:val="green"/>
              </w:rPr>
              <w:t>ТОФК (ПУР ЭБ)</w:t>
            </w:r>
          </w:p>
        </w:tc>
        <w:tc>
          <w:tcPr>
            <w:tcW w:w="1325" w:type="pct"/>
          </w:tcPr>
          <w:p w14:paraId="74E43445" w14:textId="2586CED4" w:rsidR="00A01D30" w:rsidRDefault="00B93131" w:rsidP="00B93131">
            <w:pPr>
              <w:pStyle w:val="GOSTTablenorm"/>
              <w:rPr>
                <w:highlight w:val="green"/>
                <w:lang w:val="en-US" w:eastAsia="en-US"/>
              </w:rPr>
            </w:pPr>
            <w:r>
              <w:rPr>
                <w:highlight w:val="green"/>
                <w:lang w:eastAsia="en-US"/>
              </w:rPr>
              <w:t>ПБС</w:t>
            </w:r>
          </w:p>
        </w:tc>
        <w:tc>
          <w:tcPr>
            <w:tcW w:w="2353" w:type="pct"/>
          </w:tcPr>
          <w:p w14:paraId="71B62670" w14:textId="77777777" w:rsidR="00A01D30" w:rsidRDefault="00A01D30" w:rsidP="00CA3D1C">
            <w:pPr>
              <w:pStyle w:val="GOSTTablenorm"/>
              <w:rPr>
                <w:lang w:val="en-US"/>
              </w:rPr>
            </w:pPr>
          </w:p>
        </w:tc>
      </w:tr>
    </w:tbl>
    <w:p w14:paraId="78B1E963" w14:textId="77777777" w:rsidR="00A01D30" w:rsidRDefault="00A01D30" w:rsidP="00A01D30">
      <w:pPr>
        <w:pStyle w:val="32"/>
        <w:suppressAutoHyphens w:val="0"/>
      </w:pPr>
      <w:bookmarkStart w:id="4956" w:name="_Toc185235608"/>
      <w:bookmarkStart w:id="4957" w:name="_Toc199500999"/>
      <w:bookmarkStart w:id="4958" w:name="_Toc202883987"/>
      <w:r>
        <w:lastRenderedPageBreak/>
        <w:t>Описание комплексного типа «</w:t>
      </w:r>
      <w:r>
        <w:rPr>
          <w:rStyle w:val="GOSTNormal0"/>
          <w:rFonts w:cs="Arial"/>
          <w:sz w:val="26"/>
          <w:szCs w:val="26"/>
          <w:lang w:val="en-US"/>
        </w:rPr>
        <w:t>tVLS</w:t>
      </w:r>
      <w:r>
        <w:rPr>
          <w:rStyle w:val="GOSTNormal0"/>
          <w:rFonts w:cs="Arial"/>
          <w:sz w:val="26"/>
          <w:szCs w:val="26"/>
        </w:rPr>
        <w:t>_</w:t>
      </w:r>
      <w:r>
        <w:rPr>
          <w:rStyle w:val="GOSTNormal0"/>
          <w:rFonts w:cs="Arial"/>
          <w:sz w:val="26"/>
          <w:szCs w:val="26"/>
          <w:lang w:val="en-US"/>
        </w:rPr>
        <w:t>Report</w:t>
      </w:r>
      <w:r>
        <w:rPr>
          <w:rStyle w:val="GOSTNormal0"/>
          <w:rFonts w:cs="Arial"/>
          <w:sz w:val="26"/>
          <w:szCs w:val="26"/>
        </w:rPr>
        <w:t>_0531788</w:t>
      </w:r>
      <w:r>
        <w:t>»</w:t>
      </w:r>
      <w:bookmarkEnd w:id="4956"/>
      <w:bookmarkEnd w:id="4957"/>
      <w:bookmarkEnd w:id="4958"/>
    </w:p>
    <w:p w14:paraId="5C537D6A" w14:textId="77777777" w:rsidR="00A01D30" w:rsidRDefault="00A01D30" w:rsidP="002E4B3C">
      <w:pPr>
        <w:pStyle w:val="GOSTNameTable"/>
        <w:numPr>
          <w:ilvl w:val="0"/>
          <w:numId w:val="172"/>
        </w:numPr>
        <w:suppressAutoHyphens w:val="0"/>
      </w:pPr>
      <w:r>
        <w:fldChar w:fldCharType="begin"/>
      </w:r>
      <w:r>
        <w:instrText xml:space="preserve"> </w:instrText>
      </w:r>
      <w:r>
        <w:rPr>
          <w:lang w:val="en-US"/>
        </w:rPr>
        <w:instrText>SEQ</w:instrText>
      </w:r>
      <w:r>
        <w:instrText xml:space="preserve"> Таблица \* </w:instrText>
      </w:r>
      <w:r>
        <w:rPr>
          <w:lang w:val="en-US"/>
        </w:rPr>
        <w:instrText>ARABIC</w:instrText>
      </w:r>
      <w:r>
        <w:instrText xml:space="preserve"> </w:instrText>
      </w:r>
      <w:r>
        <w:fldChar w:fldCharType="separate"/>
      </w:r>
      <w:bookmarkStart w:id="4959" w:name="_Ref2067270"/>
      <w:bookmarkStart w:id="4960" w:name="_Toc18509690"/>
      <w:bookmarkStart w:id="4961" w:name="_Toc185236056"/>
      <w:r w:rsidR="00306405">
        <w:rPr>
          <w:noProof/>
          <w:lang w:val="en-US"/>
        </w:rPr>
        <w:t>294</w:t>
      </w:r>
      <w:bookmarkEnd w:id="4959"/>
      <w:r>
        <w:fldChar w:fldCharType="end"/>
      </w:r>
      <w:r>
        <w:rPr>
          <w:rFonts w:eastAsia="Calibri"/>
        </w:rPr>
        <w:t xml:space="preserve"> –</w:t>
      </w:r>
      <w:r>
        <w:t xml:space="preserve"> Описание комплексного типа «</w:t>
      </w:r>
      <w:r>
        <w:rPr>
          <w:rStyle w:val="GOSTNormal0"/>
          <w:lang w:val="en-US"/>
        </w:rPr>
        <w:t>tVLS</w:t>
      </w:r>
      <w:r>
        <w:rPr>
          <w:rStyle w:val="GOSTNormal0"/>
        </w:rPr>
        <w:t>_</w:t>
      </w:r>
      <w:r>
        <w:rPr>
          <w:rStyle w:val="GOSTNormal0"/>
          <w:lang w:val="en-US"/>
        </w:rPr>
        <w:t>Report</w:t>
      </w:r>
      <w:r>
        <w:rPr>
          <w:rStyle w:val="GOSTNormal0"/>
        </w:rPr>
        <w:t>_0531788</w:t>
      </w:r>
      <w:r>
        <w:t>»</w:t>
      </w:r>
      <w:bookmarkEnd w:id="4960"/>
      <w:bookmarkEnd w:id="4961"/>
    </w:p>
    <w:tbl>
      <w:tblPr>
        <w:tblStyle w:val="GOSTTable"/>
        <w:tblW w:w="5000" w:type="pct"/>
        <w:tblLayout w:type="fixed"/>
        <w:tblLook w:val="07E0" w:firstRow="1" w:lastRow="1" w:firstColumn="1" w:lastColumn="1" w:noHBand="1" w:noVBand="1"/>
      </w:tblPr>
      <w:tblGrid>
        <w:gridCol w:w="1700"/>
        <w:gridCol w:w="1701"/>
        <w:gridCol w:w="567"/>
        <w:gridCol w:w="1133"/>
        <w:gridCol w:w="567"/>
        <w:gridCol w:w="3960"/>
      </w:tblGrid>
      <w:tr w:rsidR="00A01D30" w14:paraId="6F3690C7" w14:textId="77777777" w:rsidTr="00CA3D1C">
        <w:trPr>
          <w:cnfStyle w:val="100000000000" w:firstRow="1" w:lastRow="0" w:firstColumn="0" w:lastColumn="0" w:oddVBand="0" w:evenVBand="0" w:oddHBand="0" w:evenHBand="0" w:firstRowFirstColumn="0" w:firstRowLastColumn="0" w:lastRowFirstColumn="0" w:lastRowLastColumn="0"/>
        </w:trPr>
        <w:tc>
          <w:tcPr>
            <w:tcW w:w="1700" w:type="dxa"/>
          </w:tcPr>
          <w:p w14:paraId="09FF2E7E" w14:textId="77777777" w:rsidR="00A01D30" w:rsidRDefault="00A01D30" w:rsidP="00CA3D1C">
            <w:pPr>
              <w:pStyle w:val="GOSTTableHead"/>
              <w:rPr>
                <w:lang w:val="en-US"/>
              </w:rPr>
            </w:pPr>
            <w:r>
              <w:t>Наименование</w:t>
            </w:r>
            <w:r>
              <w:rPr>
                <w:lang w:val="en-US"/>
              </w:rPr>
              <w:t xml:space="preserve"> </w:t>
            </w:r>
            <w:r>
              <w:t>элемента</w:t>
            </w:r>
          </w:p>
        </w:tc>
        <w:tc>
          <w:tcPr>
            <w:tcW w:w="1701" w:type="dxa"/>
          </w:tcPr>
          <w:p w14:paraId="1DA7493B" w14:textId="77777777" w:rsidR="00A01D30" w:rsidRDefault="00A01D30" w:rsidP="00CA3D1C">
            <w:pPr>
              <w:pStyle w:val="GOSTTableHead"/>
              <w:rPr>
                <w:lang w:val="en-US"/>
              </w:rPr>
            </w:pPr>
            <w:r>
              <w:t>Сокращенное</w:t>
            </w:r>
            <w:r>
              <w:rPr>
                <w:lang w:val="en-US"/>
              </w:rPr>
              <w:t xml:space="preserve"> </w:t>
            </w:r>
            <w:r>
              <w:t>наименование</w:t>
            </w:r>
            <w:r>
              <w:rPr>
                <w:lang w:val="en-US"/>
              </w:rPr>
              <w:t xml:space="preserve"> (</w:t>
            </w:r>
            <w:r>
              <w:t>код</w:t>
            </w:r>
            <w:r>
              <w:rPr>
                <w:lang w:val="en-US"/>
              </w:rPr>
              <w:t xml:space="preserve">) </w:t>
            </w:r>
            <w:r>
              <w:t>элемента</w:t>
            </w:r>
          </w:p>
        </w:tc>
        <w:tc>
          <w:tcPr>
            <w:tcW w:w="567" w:type="dxa"/>
          </w:tcPr>
          <w:p w14:paraId="35B10B6A" w14:textId="77777777" w:rsidR="00A01D30" w:rsidRDefault="00A01D30" w:rsidP="00CA3D1C">
            <w:pPr>
              <w:pStyle w:val="GOSTTableHead"/>
              <w:rPr>
                <w:lang w:val="en-US"/>
              </w:rPr>
            </w:pPr>
            <w:r>
              <w:t>Тип</w:t>
            </w:r>
          </w:p>
        </w:tc>
        <w:tc>
          <w:tcPr>
            <w:tcW w:w="1133" w:type="dxa"/>
          </w:tcPr>
          <w:p w14:paraId="640FB713" w14:textId="77777777" w:rsidR="00A01D30" w:rsidRDefault="00A01D30" w:rsidP="00CA3D1C">
            <w:pPr>
              <w:pStyle w:val="GOSTTableHead"/>
              <w:rPr>
                <w:lang w:val="en-US"/>
              </w:rPr>
            </w:pPr>
            <w:r>
              <w:t>Формат</w:t>
            </w:r>
            <w:r>
              <w:rPr>
                <w:lang w:val="en-US"/>
              </w:rPr>
              <w:t xml:space="preserve"> </w:t>
            </w:r>
            <w:r>
              <w:t>элемента</w:t>
            </w:r>
          </w:p>
        </w:tc>
        <w:tc>
          <w:tcPr>
            <w:tcW w:w="567" w:type="dxa"/>
          </w:tcPr>
          <w:p w14:paraId="49EF3E60" w14:textId="77777777" w:rsidR="00A01D30" w:rsidRDefault="00A01D30" w:rsidP="00CA3D1C">
            <w:pPr>
              <w:pStyle w:val="GOSTTableHead"/>
              <w:rPr>
                <w:lang w:val="en-US"/>
              </w:rPr>
            </w:pPr>
            <w:r>
              <w:t>Обязательность</w:t>
            </w:r>
          </w:p>
        </w:tc>
        <w:tc>
          <w:tcPr>
            <w:tcW w:w="3960" w:type="dxa"/>
          </w:tcPr>
          <w:p w14:paraId="7A38C6FB" w14:textId="77777777" w:rsidR="00A01D30" w:rsidRDefault="00A01D30" w:rsidP="00CA3D1C">
            <w:pPr>
              <w:pStyle w:val="GOSTTableHead"/>
              <w:rPr>
                <w:lang w:val="en-US"/>
              </w:rPr>
            </w:pPr>
            <w:r>
              <w:t>Дополнительная</w:t>
            </w:r>
            <w:r>
              <w:rPr>
                <w:lang w:val="en-US"/>
              </w:rPr>
              <w:t xml:space="preserve"> </w:t>
            </w:r>
            <w:r>
              <w:t>информация</w:t>
            </w:r>
          </w:p>
        </w:tc>
      </w:tr>
      <w:tr w:rsidR="00A01D30" w14:paraId="5E3DBCAD" w14:textId="77777777" w:rsidTr="00CA3D1C">
        <w:tc>
          <w:tcPr>
            <w:tcW w:w="9628" w:type="dxa"/>
            <w:gridSpan w:val="6"/>
          </w:tcPr>
          <w:p w14:paraId="1B5D1D67" w14:textId="77777777" w:rsidR="00A01D30" w:rsidRDefault="00A01D30" w:rsidP="00CA3D1C">
            <w:pPr>
              <w:pStyle w:val="GOSTTablenorm"/>
              <w:rPr>
                <w:lang w:val="en-US"/>
              </w:rPr>
            </w:pPr>
            <w:r>
              <w:rPr>
                <w:b/>
              </w:rPr>
              <w:t>Параметры</w:t>
            </w:r>
            <w:r>
              <w:rPr>
                <w:b/>
                <w:lang w:val="en-US"/>
              </w:rPr>
              <w:t xml:space="preserve"> </w:t>
            </w:r>
            <w:r>
              <w:rPr>
                <w:b/>
              </w:rPr>
              <w:t>отчета</w:t>
            </w:r>
          </w:p>
        </w:tc>
      </w:tr>
      <w:tr w:rsidR="00A01D30" w14:paraId="0435BD3D" w14:textId="77777777" w:rsidTr="00CA3D1C">
        <w:tc>
          <w:tcPr>
            <w:tcW w:w="1700" w:type="dxa"/>
          </w:tcPr>
          <w:p w14:paraId="017C24E6" w14:textId="77777777" w:rsidR="00A01D30" w:rsidRDefault="00A01D30" w:rsidP="00CA3D1C">
            <w:pPr>
              <w:pStyle w:val="GOSTTablenorm"/>
              <w:rPr>
                <w:szCs w:val="22"/>
                <w:lang w:val="en-US" w:eastAsia="en-US"/>
              </w:rPr>
            </w:pPr>
            <w:r>
              <w:rPr>
                <w:szCs w:val="22"/>
                <w:lang w:eastAsia="en-US"/>
              </w:rPr>
              <w:t>Форма</w:t>
            </w:r>
            <w:r>
              <w:rPr>
                <w:szCs w:val="22"/>
                <w:lang w:val="en-US" w:eastAsia="en-US"/>
              </w:rPr>
              <w:t xml:space="preserve"> </w:t>
            </w:r>
            <w:r>
              <w:rPr>
                <w:szCs w:val="22"/>
                <w:lang w:eastAsia="en-US"/>
              </w:rPr>
              <w:t>по</w:t>
            </w:r>
            <w:r>
              <w:rPr>
                <w:szCs w:val="22"/>
                <w:lang w:val="en-US" w:eastAsia="en-US"/>
              </w:rPr>
              <w:t xml:space="preserve"> </w:t>
            </w:r>
            <w:r>
              <w:rPr>
                <w:szCs w:val="22"/>
                <w:lang w:eastAsia="en-US"/>
              </w:rPr>
              <w:t>КФД</w:t>
            </w:r>
          </w:p>
        </w:tc>
        <w:tc>
          <w:tcPr>
            <w:tcW w:w="1701" w:type="dxa"/>
          </w:tcPr>
          <w:p w14:paraId="12A03C30" w14:textId="77777777" w:rsidR="00A01D30" w:rsidRDefault="00A01D30" w:rsidP="00CA3D1C">
            <w:pPr>
              <w:pStyle w:val="GOSTTablenorm"/>
              <w:rPr>
                <w:szCs w:val="22"/>
                <w:lang w:val="en-US" w:eastAsia="en-US"/>
              </w:rPr>
            </w:pPr>
            <w:r>
              <w:rPr>
                <w:szCs w:val="22"/>
                <w:lang w:val="en-US" w:eastAsia="en-US"/>
              </w:rPr>
              <w:t>TtlPrt_RT_FORMCODE</w:t>
            </w:r>
          </w:p>
        </w:tc>
        <w:tc>
          <w:tcPr>
            <w:tcW w:w="567" w:type="dxa"/>
          </w:tcPr>
          <w:p w14:paraId="2831AC7F" w14:textId="77777777" w:rsidR="00A01D30" w:rsidRDefault="00A01D30" w:rsidP="00CA3D1C">
            <w:pPr>
              <w:pStyle w:val="GOSTTablenorm"/>
              <w:rPr>
                <w:szCs w:val="22"/>
                <w:lang w:val="en-US" w:eastAsia="en-US"/>
              </w:rPr>
            </w:pPr>
            <w:r>
              <w:rPr>
                <w:szCs w:val="22"/>
                <w:lang w:eastAsia="en-US"/>
              </w:rPr>
              <w:t>П</w:t>
            </w:r>
          </w:p>
        </w:tc>
        <w:tc>
          <w:tcPr>
            <w:tcW w:w="1133" w:type="dxa"/>
          </w:tcPr>
          <w:p w14:paraId="14B345D0" w14:textId="77777777" w:rsidR="00A01D30" w:rsidRDefault="00A01D30" w:rsidP="00CA3D1C">
            <w:pPr>
              <w:pStyle w:val="GOSTTablenorm"/>
              <w:rPr>
                <w:szCs w:val="22"/>
                <w:lang w:val="en-US" w:eastAsia="en-US"/>
              </w:rPr>
            </w:pPr>
            <w:r>
              <w:rPr>
                <w:szCs w:val="22"/>
                <w:lang w:eastAsia="en-US"/>
              </w:rPr>
              <w:t>Т</w:t>
            </w:r>
            <w:r>
              <w:rPr>
                <w:szCs w:val="22"/>
                <w:lang w:val="en-US" w:eastAsia="en-US"/>
              </w:rPr>
              <w:t>(7)</w:t>
            </w:r>
          </w:p>
        </w:tc>
        <w:tc>
          <w:tcPr>
            <w:tcW w:w="567" w:type="dxa"/>
          </w:tcPr>
          <w:p w14:paraId="3C8A0B33" w14:textId="77777777" w:rsidR="00A01D30" w:rsidRDefault="00A01D30" w:rsidP="00CA3D1C">
            <w:pPr>
              <w:pStyle w:val="GOSTTablenorm"/>
              <w:rPr>
                <w:szCs w:val="22"/>
                <w:lang w:val="en-US" w:eastAsia="en-US"/>
              </w:rPr>
            </w:pPr>
            <w:r>
              <w:rPr>
                <w:szCs w:val="22"/>
                <w:lang w:eastAsia="en-US"/>
              </w:rPr>
              <w:t>О</w:t>
            </w:r>
          </w:p>
        </w:tc>
        <w:tc>
          <w:tcPr>
            <w:tcW w:w="3960" w:type="dxa"/>
          </w:tcPr>
          <w:p w14:paraId="16DC826D" w14:textId="77777777" w:rsidR="00A01D30" w:rsidRDefault="00A01D30" w:rsidP="00CA3D1C">
            <w:pPr>
              <w:pStyle w:val="GOSTTablenorm"/>
            </w:pPr>
            <w:r>
              <w:t xml:space="preserve">Указывается код формы по КФД. </w:t>
            </w:r>
          </w:p>
          <w:p w14:paraId="24845821" w14:textId="77777777" w:rsidR="00A01D30" w:rsidRDefault="00A01D30" w:rsidP="00CA3D1C">
            <w:pPr>
              <w:pStyle w:val="GOSTTablenorm"/>
            </w:pPr>
            <w:r>
              <w:t>По умолчанию указывается значение «0531788»</w:t>
            </w:r>
          </w:p>
        </w:tc>
      </w:tr>
      <w:tr w:rsidR="00A01D30" w14:paraId="5A643890" w14:textId="77777777" w:rsidTr="00CA3D1C">
        <w:tc>
          <w:tcPr>
            <w:tcW w:w="1700" w:type="dxa"/>
          </w:tcPr>
          <w:p w14:paraId="1CA97912" w14:textId="77777777" w:rsidR="00A01D30" w:rsidRDefault="00A01D30" w:rsidP="00CA3D1C">
            <w:pPr>
              <w:pStyle w:val="GOSTTablenorm"/>
              <w:rPr>
                <w:szCs w:val="22"/>
                <w:lang w:eastAsia="en-US"/>
              </w:rPr>
            </w:pPr>
            <w:r>
              <w:rPr>
                <w:szCs w:val="22"/>
                <w:lang w:eastAsia="en-US"/>
              </w:rPr>
              <w:t>Дата</w:t>
            </w:r>
          </w:p>
        </w:tc>
        <w:tc>
          <w:tcPr>
            <w:tcW w:w="1701" w:type="dxa"/>
          </w:tcPr>
          <w:p w14:paraId="2C966BF3" w14:textId="77777777" w:rsidR="00A01D30" w:rsidRDefault="00A01D30" w:rsidP="00CA3D1C">
            <w:pPr>
              <w:pStyle w:val="GOSTTablenorm"/>
              <w:rPr>
                <w:szCs w:val="22"/>
                <w:lang w:eastAsia="en-US"/>
              </w:rPr>
            </w:pPr>
            <w:r>
              <w:rPr>
                <w:szCs w:val="22"/>
                <w:lang w:eastAsia="en-US"/>
              </w:rPr>
              <w:t>TtlPrt_DctDt</w:t>
            </w:r>
          </w:p>
        </w:tc>
        <w:tc>
          <w:tcPr>
            <w:tcW w:w="567" w:type="dxa"/>
          </w:tcPr>
          <w:p w14:paraId="21B81CE6" w14:textId="77777777" w:rsidR="00A01D30" w:rsidRDefault="00A01D30" w:rsidP="00CA3D1C">
            <w:pPr>
              <w:pStyle w:val="GOSTTablenorm"/>
              <w:rPr>
                <w:szCs w:val="22"/>
                <w:lang w:eastAsia="en-US"/>
              </w:rPr>
            </w:pPr>
            <w:r>
              <w:rPr>
                <w:szCs w:val="22"/>
                <w:lang w:eastAsia="en-US"/>
              </w:rPr>
              <w:t>П</w:t>
            </w:r>
          </w:p>
        </w:tc>
        <w:tc>
          <w:tcPr>
            <w:tcW w:w="1133" w:type="dxa"/>
          </w:tcPr>
          <w:p w14:paraId="2F39724E" w14:textId="77777777" w:rsidR="00A01D30" w:rsidRDefault="00A01D30" w:rsidP="00CA3D1C">
            <w:pPr>
              <w:pStyle w:val="GOSTTablenorm"/>
              <w:rPr>
                <w:szCs w:val="22"/>
                <w:lang w:eastAsia="en-US"/>
              </w:rPr>
            </w:pPr>
            <w:r>
              <w:rPr>
                <w:szCs w:val="22"/>
                <w:lang w:eastAsia="en-US"/>
              </w:rPr>
              <w:t>Date</w:t>
            </w:r>
          </w:p>
        </w:tc>
        <w:tc>
          <w:tcPr>
            <w:tcW w:w="567" w:type="dxa"/>
          </w:tcPr>
          <w:p w14:paraId="49E2F081" w14:textId="77777777" w:rsidR="00A01D30" w:rsidRDefault="00A01D30" w:rsidP="00CA3D1C">
            <w:pPr>
              <w:pStyle w:val="GOSTTablenorm"/>
              <w:rPr>
                <w:szCs w:val="22"/>
                <w:lang w:eastAsia="en-US"/>
              </w:rPr>
            </w:pPr>
            <w:r>
              <w:rPr>
                <w:szCs w:val="22"/>
                <w:lang w:eastAsia="en-US"/>
              </w:rPr>
              <w:t>О</w:t>
            </w:r>
          </w:p>
        </w:tc>
        <w:tc>
          <w:tcPr>
            <w:tcW w:w="3960" w:type="dxa"/>
          </w:tcPr>
          <w:p w14:paraId="22315A5C" w14:textId="77777777" w:rsidR="00A01D30" w:rsidRDefault="00A01D30" w:rsidP="00CA3D1C">
            <w:pPr>
              <w:pStyle w:val="GOSTTablenorm"/>
            </w:pPr>
            <w:r>
              <w:t>Указывается дата отчета</w:t>
            </w:r>
          </w:p>
        </w:tc>
      </w:tr>
      <w:tr w:rsidR="00A01D30" w14:paraId="4A8A0339" w14:textId="77777777" w:rsidTr="00CA3D1C">
        <w:tc>
          <w:tcPr>
            <w:tcW w:w="1700" w:type="dxa"/>
          </w:tcPr>
          <w:p w14:paraId="51DACE8B" w14:textId="77777777" w:rsidR="00A01D30" w:rsidRDefault="00A01D30" w:rsidP="00CA3D1C">
            <w:pPr>
              <w:pStyle w:val="GOSTTablenorm"/>
              <w:rPr>
                <w:szCs w:val="22"/>
                <w:lang w:eastAsia="en-US"/>
              </w:rPr>
            </w:pPr>
            <w:r>
              <w:rPr>
                <w:szCs w:val="22"/>
                <w:lang w:eastAsia="en-US"/>
              </w:rPr>
              <w:t>Номер лицевого счета</w:t>
            </w:r>
          </w:p>
        </w:tc>
        <w:tc>
          <w:tcPr>
            <w:tcW w:w="1701" w:type="dxa"/>
          </w:tcPr>
          <w:p w14:paraId="5232895B" w14:textId="77777777" w:rsidR="00A01D30" w:rsidRDefault="00A01D30" w:rsidP="00CA3D1C">
            <w:pPr>
              <w:pStyle w:val="GOSTTablenorm"/>
              <w:rPr>
                <w:lang w:eastAsia="en-US"/>
              </w:rPr>
            </w:pPr>
            <w:r>
              <w:rPr>
                <w:lang w:eastAsia="en-US"/>
              </w:rPr>
              <w:t>TtlPrt_RT_ACCOUNTNUM</w:t>
            </w:r>
          </w:p>
        </w:tc>
        <w:tc>
          <w:tcPr>
            <w:tcW w:w="567" w:type="dxa"/>
          </w:tcPr>
          <w:p w14:paraId="77CC403F" w14:textId="77777777" w:rsidR="00A01D30" w:rsidRDefault="00A01D30" w:rsidP="00CA3D1C">
            <w:pPr>
              <w:pStyle w:val="GOSTTablenorm"/>
              <w:rPr>
                <w:szCs w:val="22"/>
                <w:lang w:eastAsia="en-US"/>
              </w:rPr>
            </w:pPr>
            <w:r>
              <w:rPr>
                <w:szCs w:val="22"/>
                <w:lang w:eastAsia="en-US"/>
              </w:rPr>
              <w:t>П</w:t>
            </w:r>
          </w:p>
        </w:tc>
        <w:tc>
          <w:tcPr>
            <w:tcW w:w="1133" w:type="dxa"/>
          </w:tcPr>
          <w:p w14:paraId="71C9A912" w14:textId="77777777" w:rsidR="00A01D30" w:rsidRDefault="00A01D30" w:rsidP="00CA3D1C">
            <w:pPr>
              <w:pStyle w:val="GOSTTablenorm"/>
              <w:rPr>
                <w:szCs w:val="22"/>
                <w:lang w:eastAsia="en-US"/>
              </w:rPr>
            </w:pPr>
            <w:r>
              <w:rPr>
                <w:szCs w:val="22"/>
                <w:lang w:eastAsia="en-US"/>
              </w:rPr>
              <w:t>Т(11)</w:t>
            </w:r>
          </w:p>
        </w:tc>
        <w:tc>
          <w:tcPr>
            <w:tcW w:w="567" w:type="dxa"/>
          </w:tcPr>
          <w:p w14:paraId="6067FEDD" w14:textId="77777777" w:rsidR="00A01D30" w:rsidRDefault="00A01D30" w:rsidP="00CA3D1C">
            <w:pPr>
              <w:pStyle w:val="GOSTTablenorm"/>
              <w:rPr>
                <w:szCs w:val="22"/>
                <w:lang w:eastAsia="en-US"/>
              </w:rPr>
            </w:pPr>
            <w:r>
              <w:rPr>
                <w:szCs w:val="22"/>
                <w:lang w:eastAsia="en-US"/>
              </w:rPr>
              <w:t>О</w:t>
            </w:r>
          </w:p>
        </w:tc>
        <w:tc>
          <w:tcPr>
            <w:tcW w:w="3960" w:type="dxa"/>
          </w:tcPr>
          <w:p w14:paraId="10A950B6" w14:textId="77777777" w:rsidR="00A01D30" w:rsidRDefault="00A01D30" w:rsidP="00CA3D1C">
            <w:pPr>
              <w:pStyle w:val="GOSTTablenorm"/>
            </w:pPr>
            <w:r>
              <w:t>Указывается номер лицевого счета</w:t>
            </w:r>
          </w:p>
        </w:tc>
      </w:tr>
      <w:tr w:rsidR="00A01D30" w14:paraId="48522483" w14:textId="77777777" w:rsidTr="00CA3D1C">
        <w:tc>
          <w:tcPr>
            <w:tcW w:w="9628" w:type="dxa"/>
            <w:gridSpan w:val="6"/>
          </w:tcPr>
          <w:p w14:paraId="2BAA88E3" w14:textId="77777777" w:rsidR="00A01D30" w:rsidRDefault="00A01D30" w:rsidP="00CA3D1C">
            <w:pPr>
              <w:pStyle w:val="GOSTTablenorm"/>
            </w:pPr>
            <w:r>
              <w:rPr>
                <w:b/>
                <w:szCs w:val="22"/>
                <w:lang w:eastAsia="en-US"/>
              </w:rPr>
              <w:t>Дополнительные параметры</w:t>
            </w:r>
          </w:p>
        </w:tc>
      </w:tr>
      <w:tr w:rsidR="00A01D30" w14:paraId="4C8FF4BC" w14:textId="77777777" w:rsidTr="00CA3D1C">
        <w:tc>
          <w:tcPr>
            <w:tcW w:w="1700" w:type="dxa"/>
          </w:tcPr>
          <w:p w14:paraId="124F8A56" w14:textId="77777777" w:rsidR="00A01D30" w:rsidRDefault="00A01D30" w:rsidP="00CA3D1C">
            <w:pPr>
              <w:pStyle w:val="GOSTTablenorm"/>
              <w:rPr>
                <w:szCs w:val="22"/>
              </w:rPr>
            </w:pPr>
            <w:r>
              <w:rPr>
                <w:szCs w:val="22"/>
              </w:rPr>
              <w:t>Режим формирования</w:t>
            </w:r>
          </w:p>
        </w:tc>
        <w:tc>
          <w:tcPr>
            <w:tcW w:w="1701" w:type="dxa"/>
          </w:tcPr>
          <w:p w14:paraId="107AC96E" w14:textId="77777777" w:rsidR="00A01D30" w:rsidRDefault="00A01D30" w:rsidP="00CA3D1C">
            <w:pPr>
              <w:pStyle w:val="GOSTTablenorm"/>
              <w:rPr>
                <w:szCs w:val="22"/>
              </w:rPr>
            </w:pPr>
            <w:r>
              <w:rPr>
                <w:szCs w:val="22"/>
              </w:rPr>
              <w:t>TtlPrt_report_type_flag</w:t>
            </w:r>
          </w:p>
        </w:tc>
        <w:tc>
          <w:tcPr>
            <w:tcW w:w="567" w:type="dxa"/>
          </w:tcPr>
          <w:p w14:paraId="518E3FAD" w14:textId="77777777" w:rsidR="00A01D30" w:rsidRDefault="00A01D30" w:rsidP="00CA3D1C">
            <w:pPr>
              <w:pStyle w:val="GOSTTablenorm"/>
              <w:rPr>
                <w:szCs w:val="22"/>
                <w:lang w:eastAsia="en-US"/>
              </w:rPr>
            </w:pPr>
            <w:r>
              <w:rPr>
                <w:szCs w:val="22"/>
                <w:lang w:eastAsia="en-US"/>
              </w:rPr>
              <w:t>П</w:t>
            </w:r>
          </w:p>
        </w:tc>
        <w:tc>
          <w:tcPr>
            <w:tcW w:w="1133" w:type="dxa"/>
          </w:tcPr>
          <w:p w14:paraId="592DAAF6" w14:textId="77777777" w:rsidR="00A01D30" w:rsidRDefault="00A01D30" w:rsidP="00CA3D1C">
            <w:pPr>
              <w:pStyle w:val="GOSTTablenorm"/>
              <w:rPr>
                <w:szCs w:val="22"/>
                <w:lang w:eastAsia="en-US"/>
              </w:rPr>
            </w:pPr>
            <w:r>
              <w:rPr>
                <w:szCs w:val="22"/>
                <w:lang w:eastAsia="en-US"/>
              </w:rPr>
              <w:t>Т(1-25)</w:t>
            </w:r>
          </w:p>
        </w:tc>
        <w:tc>
          <w:tcPr>
            <w:tcW w:w="567" w:type="dxa"/>
          </w:tcPr>
          <w:p w14:paraId="48047469" w14:textId="77777777" w:rsidR="00A01D30" w:rsidRDefault="00A01D30" w:rsidP="00CA3D1C">
            <w:pPr>
              <w:pStyle w:val="GOSTTablenorm"/>
              <w:rPr>
                <w:szCs w:val="22"/>
                <w:lang w:eastAsia="en-US"/>
              </w:rPr>
            </w:pPr>
            <w:r>
              <w:rPr>
                <w:szCs w:val="22"/>
                <w:lang w:eastAsia="en-US"/>
              </w:rPr>
              <w:t>О</w:t>
            </w:r>
          </w:p>
        </w:tc>
        <w:tc>
          <w:tcPr>
            <w:tcW w:w="3960" w:type="dxa"/>
          </w:tcPr>
          <w:p w14:paraId="6DF2C033" w14:textId="77777777" w:rsidR="00A01D30" w:rsidRDefault="00A01D30" w:rsidP="00CA3D1C">
            <w:pPr>
              <w:pStyle w:val="GOSTTablenorm"/>
              <w:rPr>
                <w:szCs w:val="22"/>
              </w:rPr>
            </w:pPr>
            <w:r>
              <w:rPr>
                <w:szCs w:val="22"/>
              </w:rPr>
              <w:t xml:space="preserve">Указывается режим формирования. </w:t>
            </w:r>
          </w:p>
          <w:p w14:paraId="14C45F7D" w14:textId="77777777" w:rsidR="00A01D30" w:rsidRDefault="00A01D30" w:rsidP="00CA3D1C">
            <w:pPr>
              <w:pStyle w:val="GOSTTablenorm"/>
              <w:rPr>
                <w:szCs w:val="22"/>
                <w:lang w:eastAsia="en-US"/>
              </w:rPr>
            </w:pPr>
            <w:r>
              <w:rPr>
                <w:szCs w:val="22"/>
              </w:rPr>
              <w:t>По умолчанию указывается значение «Итоговый»</w:t>
            </w:r>
          </w:p>
        </w:tc>
      </w:tr>
      <w:tr w:rsidR="00A01D30" w14:paraId="7E3EC6F2" w14:textId="77777777" w:rsidTr="00CA3D1C">
        <w:tc>
          <w:tcPr>
            <w:tcW w:w="9628" w:type="dxa"/>
            <w:gridSpan w:val="6"/>
          </w:tcPr>
          <w:p w14:paraId="49AC9E39" w14:textId="77777777" w:rsidR="00A01D30" w:rsidRDefault="00A01D30" w:rsidP="00CA3D1C">
            <w:pPr>
              <w:pStyle w:val="GOSTTablenorm"/>
              <w:rPr>
                <w:szCs w:val="22"/>
              </w:rPr>
            </w:pPr>
            <w:r>
              <w:rPr>
                <w:b/>
                <w:szCs w:val="22"/>
                <w:lang w:eastAsia="en-US"/>
              </w:rPr>
              <w:t>Заголовок отчета</w:t>
            </w:r>
          </w:p>
        </w:tc>
      </w:tr>
      <w:tr w:rsidR="00A01D30" w14:paraId="4C0CB8CD" w14:textId="77777777" w:rsidTr="00CA3D1C">
        <w:tc>
          <w:tcPr>
            <w:tcW w:w="1700" w:type="dxa"/>
          </w:tcPr>
          <w:p w14:paraId="496334BD" w14:textId="77777777" w:rsidR="00A01D30" w:rsidRDefault="00A01D30" w:rsidP="00CA3D1C">
            <w:pPr>
              <w:pStyle w:val="GOSTTablenorm"/>
              <w:rPr>
                <w:szCs w:val="22"/>
              </w:rPr>
            </w:pPr>
            <w:r>
              <w:rPr>
                <w:szCs w:val="22"/>
              </w:rPr>
              <w:t>ТОФК</w:t>
            </w:r>
          </w:p>
        </w:tc>
        <w:tc>
          <w:tcPr>
            <w:tcW w:w="1701" w:type="dxa"/>
          </w:tcPr>
          <w:p w14:paraId="7DEB1631" w14:textId="77777777" w:rsidR="00A01D30" w:rsidRDefault="00A01D30" w:rsidP="00CA3D1C">
            <w:pPr>
              <w:pStyle w:val="GOSTTablenorm"/>
              <w:rPr>
                <w:szCs w:val="22"/>
              </w:rPr>
            </w:pPr>
            <w:r>
              <w:rPr>
                <w:szCs w:val="22"/>
              </w:rPr>
              <w:t>TtlPrt_TOFK</w:t>
            </w:r>
          </w:p>
        </w:tc>
        <w:tc>
          <w:tcPr>
            <w:tcW w:w="567" w:type="dxa"/>
          </w:tcPr>
          <w:p w14:paraId="3EBF4658" w14:textId="77777777" w:rsidR="00A01D30" w:rsidRDefault="00A01D30" w:rsidP="00CA3D1C">
            <w:pPr>
              <w:pStyle w:val="GOSTTablenorm"/>
              <w:rPr>
                <w:szCs w:val="22"/>
                <w:lang w:eastAsia="en-US"/>
              </w:rPr>
            </w:pPr>
            <w:r>
              <w:rPr>
                <w:szCs w:val="22"/>
                <w:lang w:eastAsia="en-US"/>
              </w:rPr>
              <w:t>С</w:t>
            </w:r>
          </w:p>
        </w:tc>
        <w:tc>
          <w:tcPr>
            <w:tcW w:w="1133" w:type="dxa"/>
          </w:tcPr>
          <w:p w14:paraId="4AFA7137" w14:textId="77777777" w:rsidR="00A01D30" w:rsidRDefault="00A01D30" w:rsidP="00CA3D1C">
            <w:pPr>
              <w:pStyle w:val="GOSTTablenorm"/>
              <w:rPr>
                <w:szCs w:val="22"/>
                <w:lang w:eastAsia="en-US"/>
              </w:rPr>
            </w:pPr>
            <w:r>
              <w:rPr>
                <w:szCs w:val="22"/>
                <w:lang w:eastAsia="en-US"/>
              </w:rPr>
              <w:t>tMSC_TOFK</w:t>
            </w:r>
          </w:p>
        </w:tc>
        <w:tc>
          <w:tcPr>
            <w:tcW w:w="567" w:type="dxa"/>
          </w:tcPr>
          <w:p w14:paraId="04D61D41" w14:textId="77777777" w:rsidR="00A01D30" w:rsidRDefault="00A01D30" w:rsidP="00CA3D1C">
            <w:pPr>
              <w:pStyle w:val="GOSTTablenorm"/>
              <w:rPr>
                <w:szCs w:val="22"/>
                <w:lang w:eastAsia="en-US"/>
              </w:rPr>
            </w:pPr>
            <w:r>
              <w:rPr>
                <w:szCs w:val="22"/>
                <w:lang w:eastAsia="en-US"/>
              </w:rPr>
              <w:t>О</w:t>
            </w:r>
          </w:p>
        </w:tc>
        <w:tc>
          <w:tcPr>
            <w:tcW w:w="3960" w:type="dxa"/>
          </w:tcPr>
          <w:p w14:paraId="252D0B06" w14:textId="1678FE63" w:rsidR="00A01D30" w:rsidRDefault="00A01D30" w:rsidP="001F6D44">
            <w:pPr>
              <w:pStyle w:val="GOSTTablenorm"/>
              <w:rPr>
                <w:szCs w:val="22"/>
              </w:rPr>
            </w:pPr>
            <w:r>
              <w:rPr>
                <w:szCs w:val="22"/>
              </w:rPr>
              <w:t xml:space="preserve">Состав элемента представлен в таблице </w:t>
            </w:r>
            <w:r w:rsidR="001F6D44">
              <w:rPr>
                <w:szCs w:val="22"/>
              </w:rPr>
              <w:fldChar w:fldCharType="begin"/>
            </w:r>
            <w:r w:rsidR="001F6D44">
              <w:rPr>
                <w:szCs w:val="22"/>
              </w:rPr>
              <w:instrText xml:space="preserve"> REF _Ref19551001 \h </w:instrText>
            </w:r>
            <w:r w:rsidR="001F6D44">
              <w:rPr>
                <w:szCs w:val="22"/>
              </w:rPr>
            </w:r>
            <w:r w:rsidR="001F6D44">
              <w:rPr>
                <w:szCs w:val="22"/>
              </w:rPr>
              <w:fldChar w:fldCharType="separate"/>
            </w:r>
            <w:r w:rsidR="00306405">
              <w:rPr>
                <w:noProof/>
              </w:rPr>
              <w:t>282</w:t>
            </w:r>
            <w:r w:rsidR="001F6D44">
              <w:rPr>
                <w:szCs w:val="22"/>
              </w:rPr>
              <w:fldChar w:fldCharType="end"/>
            </w:r>
          </w:p>
        </w:tc>
      </w:tr>
      <w:tr w:rsidR="00A01D30" w14:paraId="7F595332" w14:textId="77777777" w:rsidTr="00CA3D1C">
        <w:tc>
          <w:tcPr>
            <w:tcW w:w="1700" w:type="dxa"/>
          </w:tcPr>
          <w:p w14:paraId="1F1A5F3A" w14:textId="77777777" w:rsidR="00A01D30" w:rsidRDefault="00A01D30" w:rsidP="00CA3D1C">
            <w:pPr>
              <w:pStyle w:val="GOSTTablenorm"/>
              <w:rPr>
                <w:szCs w:val="22"/>
              </w:rPr>
            </w:pPr>
            <w:r>
              <w:rPr>
                <w:szCs w:val="22"/>
              </w:rPr>
              <w:t>ГРБС</w:t>
            </w:r>
          </w:p>
        </w:tc>
        <w:tc>
          <w:tcPr>
            <w:tcW w:w="1701" w:type="dxa"/>
          </w:tcPr>
          <w:p w14:paraId="51C3E3E0" w14:textId="77777777" w:rsidR="00A01D30" w:rsidRDefault="00A01D30" w:rsidP="00CA3D1C">
            <w:pPr>
              <w:pStyle w:val="GOSTTablenorm"/>
              <w:rPr>
                <w:szCs w:val="22"/>
              </w:rPr>
            </w:pPr>
            <w:r>
              <w:rPr>
                <w:szCs w:val="22"/>
              </w:rPr>
              <w:t>TtlPrt_GRBS</w:t>
            </w:r>
          </w:p>
        </w:tc>
        <w:tc>
          <w:tcPr>
            <w:tcW w:w="567" w:type="dxa"/>
          </w:tcPr>
          <w:p w14:paraId="6309DDDE" w14:textId="77777777" w:rsidR="00A01D30" w:rsidRDefault="00A01D30" w:rsidP="00CA3D1C">
            <w:pPr>
              <w:pStyle w:val="GOSTTablenorm"/>
              <w:rPr>
                <w:szCs w:val="22"/>
                <w:lang w:eastAsia="en-US"/>
              </w:rPr>
            </w:pPr>
            <w:r>
              <w:rPr>
                <w:szCs w:val="22"/>
                <w:lang w:eastAsia="en-US"/>
              </w:rPr>
              <w:t>С</w:t>
            </w:r>
          </w:p>
        </w:tc>
        <w:tc>
          <w:tcPr>
            <w:tcW w:w="1133" w:type="dxa"/>
          </w:tcPr>
          <w:p w14:paraId="0C917128" w14:textId="77777777" w:rsidR="00A01D30" w:rsidRDefault="00A01D30" w:rsidP="00CA3D1C">
            <w:pPr>
              <w:pStyle w:val="GOSTTablenorm"/>
              <w:rPr>
                <w:szCs w:val="22"/>
                <w:lang w:eastAsia="en-US"/>
              </w:rPr>
            </w:pPr>
            <w:r>
              <w:rPr>
                <w:szCs w:val="22"/>
                <w:lang w:eastAsia="en-US"/>
              </w:rPr>
              <w:t>tMSC_GRBS1</w:t>
            </w:r>
          </w:p>
        </w:tc>
        <w:tc>
          <w:tcPr>
            <w:tcW w:w="567" w:type="dxa"/>
          </w:tcPr>
          <w:p w14:paraId="42AEC766" w14:textId="77777777" w:rsidR="00A01D30" w:rsidRDefault="00A01D30" w:rsidP="00CA3D1C">
            <w:pPr>
              <w:pStyle w:val="GOSTTablenorm"/>
              <w:rPr>
                <w:szCs w:val="22"/>
                <w:lang w:eastAsia="en-US"/>
              </w:rPr>
            </w:pPr>
            <w:r>
              <w:rPr>
                <w:szCs w:val="22"/>
                <w:lang w:eastAsia="en-US"/>
              </w:rPr>
              <w:t>О</w:t>
            </w:r>
          </w:p>
        </w:tc>
        <w:tc>
          <w:tcPr>
            <w:tcW w:w="3960" w:type="dxa"/>
          </w:tcPr>
          <w:p w14:paraId="462472EA" w14:textId="77777777" w:rsidR="00A01D30" w:rsidRDefault="00A01D30" w:rsidP="00CA3D1C">
            <w:pPr>
              <w:pStyle w:val="GOSTTablenorm"/>
              <w:rPr>
                <w:szCs w:val="22"/>
              </w:rPr>
            </w:pPr>
            <w:r>
              <w:rPr>
                <w:szCs w:val="22"/>
              </w:rPr>
              <w:t xml:space="preserve">Состав элемента представлен в таблице </w:t>
            </w:r>
            <w:r>
              <w:rPr>
                <w:szCs w:val="22"/>
              </w:rPr>
              <w:fldChar w:fldCharType="begin"/>
            </w:r>
            <w:r>
              <w:rPr>
                <w:szCs w:val="22"/>
              </w:rPr>
              <w:instrText xml:space="preserve"> REF _Ref19547784 \h  \* MERGEFORMAT </w:instrText>
            </w:r>
            <w:r>
              <w:rPr>
                <w:szCs w:val="22"/>
              </w:rPr>
            </w:r>
            <w:r>
              <w:rPr>
                <w:szCs w:val="22"/>
              </w:rPr>
              <w:fldChar w:fldCharType="separate"/>
            </w:r>
            <w:r w:rsidR="00306405">
              <w:t>322</w:t>
            </w:r>
            <w:r>
              <w:rPr>
                <w:szCs w:val="22"/>
              </w:rPr>
              <w:fldChar w:fldCharType="end"/>
            </w:r>
          </w:p>
        </w:tc>
      </w:tr>
      <w:tr w:rsidR="00A01D30" w14:paraId="05E0A7CB" w14:textId="77777777" w:rsidTr="00CA3D1C">
        <w:tc>
          <w:tcPr>
            <w:tcW w:w="1700" w:type="dxa"/>
          </w:tcPr>
          <w:p w14:paraId="20D99D5A" w14:textId="77777777" w:rsidR="00A01D30" w:rsidRDefault="00A01D30" w:rsidP="00CA3D1C">
            <w:pPr>
              <w:pStyle w:val="GOSTTablenorm"/>
              <w:rPr>
                <w:szCs w:val="22"/>
              </w:rPr>
            </w:pPr>
            <w:r>
              <w:rPr>
                <w:szCs w:val="22"/>
              </w:rPr>
              <w:t>ПБС</w:t>
            </w:r>
          </w:p>
        </w:tc>
        <w:tc>
          <w:tcPr>
            <w:tcW w:w="1701" w:type="dxa"/>
          </w:tcPr>
          <w:p w14:paraId="577646A8" w14:textId="77777777" w:rsidR="00A01D30" w:rsidRDefault="00A01D30" w:rsidP="00CA3D1C">
            <w:pPr>
              <w:pStyle w:val="GOSTTablenorm"/>
              <w:rPr>
                <w:szCs w:val="22"/>
              </w:rPr>
            </w:pPr>
            <w:r>
              <w:rPr>
                <w:szCs w:val="22"/>
              </w:rPr>
              <w:t>TtlPrt_UBP</w:t>
            </w:r>
          </w:p>
        </w:tc>
        <w:tc>
          <w:tcPr>
            <w:tcW w:w="567" w:type="dxa"/>
          </w:tcPr>
          <w:p w14:paraId="6F818760" w14:textId="77777777" w:rsidR="00A01D30" w:rsidRDefault="00A01D30" w:rsidP="00CA3D1C">
            <w:pPr>
              <w:pStyle w:val="GOSTTablenorm"/>
              <w:rPr>
                <w:szCs w:val="22"/>
                <w:lang w:eastAsia="en-US"/>
              </w:rPr>
            </w:pPr>
            <w:r>
              <w:rPr>
                <w:szCs w:val="22"/>
                <w:lang w:eastAsia="en-US"/>
              </w:rPr>
              <w:t>С</w:t>
            </w:r>
          </w:p>
        </w:tc>
        <w:tc>
          <w:tcPr>
            <w:tcW w:w="1133" w:type="dxa"/>
          </w:tcPr>
          <w:p w14:paraId="573360BD" w14:textId="77777777" w:rsidR="00A01D30" w:rsidRDefault="00A01D30" w:rsidP="00CA3D1C">
            <w:pPr>
              <w:pStyle w:val="GOSTTablenorm"/>
              <w:rPr>
                <w:szCs w:val="22"/>
                <w:lang w:eastAsia="en-US"/>
              </w:rPr>
            </w:pPr>
            <w:r>
              <w:rPr>
                <w:szCs w:val="22"/>
                <w:lang w:eastAsia="en-US"/>
              </w:rPr>
              <w:t>tMSC_PBS_UBP1</w:t>
            </w:r>
          </w:p>
        </w:tc>
        <w:tc>
          <w:tcPr>
            <w:tcW w:w="567" w:type="dxa"/>
          </w:tcPr>
          <w:p w14:paraId="69131E08" w14:textId="77777777" w:rsidR="00A01D30" w:rsidRDefault="00A01D30" w:rsidP="00CA3D1C">
            <w:pPr>
              <w:pStyle w:val="GOSTTablenorm"/>
              <w:rPr>
                <w:szCs w:val="22"/>
                <w:lang w:eastAsia="en-US"/>
              </w:rPr>
            </w:pPr>
            <w:r>
              <w:rPr>
                <w:szCs w:val="22"/>
                <w:lang w:eastAsia="en-US"/>
              </w:rPr>
              <w:t>О</w:t>
            </w:r>
          </w:p>
        </w:tc>
        <w:tc>
          <w:tcPr>
            <w:tcW w:w="3960" w:type="dxa"/>
          </w:tcPr>
          <w:p w14:paraId="1D73FDE9" w14:textId="77777777" w:rsidR="00A01D30" w:rsidRDefault="00A01D30" w:rsidP="00CA3D1C">
            <w:pPr>
              <w:pStyle w:val="GOSTTablenorm"/>
              <w:rPr>
                <w:szCs w:val="22"/>
              </w:rPr>
            </w:pPr>
            <w:r>
              <w:rPr>
                <w:szCs w:val="22"/>
              </w:rPr>
              <w:t xml:space="preserve">Состав элемента представлен в таблице </w:t>
            </w:r>
            <w:r>
              <w:rPr>
                <w:szCs w:val="22"/>
              </w:rPr>
              <w:fldChar w:fldCharType="begin"/>
            </w:r>
            <w:r>
              <w:rPr>
                <w:szCs w:val="22"/>
              </w:rPr>
              <w:instrText xml:space="preserve"> REF _Ref19547779 \h  \* MERGEFORMAT </w:instrText>
            </w:r>
            <w:r>
              <w:rPr>
                <w:szCs w:val="22"/>
              </w:rPr>
            </w:r>
            <w:r>
              <w:rPr>
                <w:szCs w:val="22"/>
              </w:rPr>
              <w:fldChar w:fldCharType="separate"/>
            </w:r>
            <w:r w:rsidR="00306405">
              <w:t>321</w:t>
            </w:r>
            <w:r>
              <w:rPr>
                <w:szCs w:val="22"/>
              </w:rPr>
              <w:fldChar w:fldCharType="end"/>
            </w:r>
          </w:p>
        </w:tc>
      </w:tr>
      <w:tr w:rsidR="00A01D30" w14:paraId="7C40566B" w14:textId="77777777" w:rsidTr="00CA3D1C">
        <w:tc>
          <w:tcPr>
            <w:tcW w:w="1700" w:type="dxa"/>
          </w:tcPr>
          <w:p w14:paraId="1691C98D" w14:textId="77777777" w:rsidR="00A01D30" w:rsidRDefault="00A01D30" w:rsidP="00CA3D1C">
            <w:pPr>
              <w:pStyle w:val="GOSTTablenorm"/>
              <w:rPr>
                <w:szCs w:val="22"/>
              </w:rPr>
            </w:pPr>
            <w:r>
              <w:rPr>
                <w:szCs w:val="22"/>
              </w:rPr>
              <w:t>Бюджет</w:t>
            </w:r>
          </w:p>
        </w:tc>
        <w:tc>
          <w:tcPr>
            <w:tcW w:w="1701" w:type="dxa"/>
          </w:tcPr>
          <w:p w14:paraId="71EDDF8A" w14:textId="77777777" w:rsidR="00A01D30" w:rsidRDefault="00A01D30" w:rsidP="00CA3D1C">
            <w:pPr>
              <w:pStyle w:val="GOSTTablenorm"/>
              <w:rPr>
                <w:szCs w:val="22"/>
              </w:rPr>
            </w:pPr>
            <w:r>
              <w:rPr>
                <w:szCs w:val="22"/>
              </w:rPr>
              <w:t>TtlPrt_MSC_Bdgt</w:t>
            </w:r>
          </w:p>
        </w:tc>
        <w:tc>
          <w:tcPr>
            <w:tcW w:w="567" w:type="dxa"/>
          </w:tcPr>
          <w:p w14:paraId="4DA5AF9C" w14:textId="77777777" w:rsidR="00A01D30" w:rsidRDefault="00A01D30" w:rsidP="00CA3D1C">
            <w:pPr>
              <w:pStyle w:val="GOSTTablenorm"/>
              <w:rPr>
                <w:szCs w:val="22"/>
                <w:lang w:eastAsia="en-US"/>
              </w:rPr>
            </w:pPr>
            <w:r>
              <w:rPr>
                <w:szCs w:val="22"/>
                <w:lang w:eastAsia="en-US"/>
              </w:rPr>
              <w:t>С</w:t>
            </w:r>
          </w:p>
        </w:tc>
        <w:tc>
          <w:tcPr>
            <w:tcW w:w="1133" w:type="dxa"/>
          </w:tcPr>
          <w:p w14:paraId="684EE4E3" w14:textId="77777777" w:rsidR="00A01D30" w:rsidRDefault="00A01D30" w:rsidP="00CA3D1C">
            <w:pPr>
              <w:pStyle w:val="GOSTTablenorm"/>
              <w:rPr>
                <w:szCs w:val="22"/>
                <w:lang w:eastAsia="en-US"/>
              </w:rPr>
            </w:pPr>
            <w:r>
              <w:rPr>
                <w:szCs w:val="22"/>
                <w:lang w:eastAsia="en-US"/>
              </w:rPr>
              <w:t>tMSC_Bdgt1</w:t>
            </w:r>
          </w:p>
        </w:tc>
        <w:tc>
          <w:tcPr>
            <w:tcW w:w="567" w:type="dxa"/>
          </w:tcPr>
          <w:p w14:paraId="35AFC3EA" w14:textId="77777777" w:rsidR="00A01D30" w:rsidRDefault="00A01D30" w:rsidP="00CA3D1C">
            <w:pPr>
              <w:pStyle w:val="GOSTTablenorm"/>
              <w:rPr>
                <w:szCs w:val="22"/>
                <w:lang w:eastAsia="en-US"/>
              </w:rPr>
            </w:pPr>
            <w:r>
              <w:rPr>
                <w:szCs w:val="22"/>
                <w:lang w:eastAsia="en-US"/>
              </w:rPr>
              <w:t>О</w:t>
            </w:r>
          </w:p>
        </w:tc>
        <w:tc>
          <w:tcPr>
            <w:tcW w:w="3960" w:type="dxa"/>
          </w:tcPr>
          <w:p w14:paraId="32FBAD9E" w14:textId="77777777" w:rsidR="00A01D30" w:rsidRDefault="00A01D30" w:rsidP="00CA3D1C">
            <w:pPr>
              <w:pStyle w:val="GOSTTablenorm"/>
              <w:rPr>
                <w:szCs w:val="22"/>
              </w:rPr>
            </w:pPr>
            <w:r>
              <w:rPr>
                <w:szCs w:val="22"/>
              </w:rPr>
              <w:t xml:space="preserve">Состав элемента представлен в таблице </w:t>
            </w:r>
            <w:r>
              <w:rPr>
                <w:szCs w:val="22"/>
              </w:rPr>
              <w:fldChar w:fldCharType="begin"/>
            </w:r>
            <w:r>
              <w:rPr>
                <w:szCs w:val="22"/>
              </w:rPr>
              <w:instrText xml:space="preserve"> REF _Ref19547788 \h  \* MERGEFORMAT </w:instrText>
            </w:r>
            <w:r>
              <w:rPr>
                <w:szCs w:val="22"/>
              </w:rPr>
            </w:r>
            <w:r>
              <w:rPr>
                <w:szCs w:val="22"/>
              </w:rPr>
              <w:fldChar w:fldCharType="separate"/>
            </w:r>
            <w:r w:rsidR="00306405">
              <w:t>323</w:t>
            </w:r>
            <w:r>
              <w:rPr>
                <w:szCs w:val="22"/>
              </w:rPr>
              <w:fldChar w:fldCharType="end"/>
            </w:r>
          </w:p>
        </w:tc>
      </w:tr>
      <w:tr w:rsidR="00A01D30" w14:paraId="32644BCC" w14:textId="77777777" w:rsidTr="00CA3D1C">
        <w:tc>
          <w:tcPr>
            <w:tcW w:w="1700" w:type="dxa"/>
          </w:tcPr>
          <w:p w14:paraId="4B4046C6" w14:textId="77777777" w:rsidR="00A01D30" w:rsidRDefault="00A01D30" w:rsidP="00CA3D1C">
            <w:pPr>
              <w:pStyle w:val="GOSTTablenorm"/>
              <w:rPr>
                <w:szCs w:val="22"/>
              </w:rPr>
            </w:pPr>
            <w:r>
              <w:rPr>
                <w:szCs w:val="22"/>
              </w:rPr>
              <w:t>Финансовый орган</w:t>
            </w:r>
          </w:p>
        </w:tc>
        <w:tc>
          <w:tcPr>
            <w:tcW w:w="1701" w:type="dxa"/>
          </w:tcPr>
          <w:p w14:paraId="7BE7F62A" w14:textId="77777777" w:rsidR="00A01D30" w:rsidRDefault="00A01D30" w:rsidP="00CA3D1C">
            <w:pPr>
              <w:pStyle w:val="GOSTTablenorm"/>
              <w:rPr>
                <w:szCs w:val="22"/>
              </w:rPr>
            </w:pPr>
            <w:r>
              <w:rPr>
                <w:szCs w:val="22"/>
              </w:rPr>
              <w:t>TtlPrt_FO</w:t>
            </w:r>
          </w:p>
        </w:tc>
        <w:tc>
          <w:tcPr>
            <w:tcW w:w="567" w:type="dxa"/>
          </w:tcPr>
          <w:p w14:paraId="0CDB9A1A" w14:textId="77777777" w:rsidR="00A01D30" w:rsidRDefault="00A01D30" w:rsidP="00CA3D1C">
            <w:pPr>
              <w:pStyle w:val="GOSTTablenorm"/>
              <w:rPr>
                <w:szCs w:val="22"/>
                <w:lang w:eastAsia="en-US"/>
              </w:rPr>
            </w:pPr>
            <w:r>
              <w:rPr>
                <w:szCs w:val="22"/>
                <w:lang w:eastAsia="en-US"/>
              </w:rPr>
              <w:t>С</w:t>
            </w:r>
          </w:p>
        </w:tc>
        <w:tc>
          <w:tcPr>
            <w:tcW w:w="1133" w:type="dxa"/>
          </w:tcPr>
          <w:p w14:paraId="5FB3A033" w14:textId="77777777" w:rsidR="00A01D30" w:rsidRDefault="00A01D30" w:rsidP="00CA3D1C">
            <w:pPr>
              <w:pStyle w:val="GOSTTablenorm"/>
              <w:rPr>
                <w:szCs w:val="22"/>
                <w:lang w:eastAsia="en-US"/>
              </w:rPr>
            </w:pPr>
            <w:r>
              <w:rPr>
                <w:szCs w:val="22"/>
                <w:lang w:eastAsia="en-US"/>
              </w:rPr>
              <w:t>tMSC_FnclInst</w:t>
            </w:r>
          </w:p>
        </w:tc>
        <w:tc>
          <w:tcPr>
            <w:tcW w:w="567" w:type="dxa"/>
          </w:tcPr>
          <w:p w14:paraId="0915ACAE" w14:textId="77777777" w:rsidR="00A01D30" w:rsidRDefault="00A01D30" w:rsidP="00CA3D1C">
            <w:pPr>
              <w:pStyle w:val="GOSTTablenorm"/>
              <w:rPr>
                <w:szCs w:val="22"/>
                <w:lang w:eastAsia="en-US"/>
              </w:rPr>
            </w:pPr>
            <w:r>
              <w:rPr>
                <w:szCs w:val="22"/>
                <w:lang w:eastAsia="en-US"/>
              </w:rPr>
              <w:t>О</w:t>
            </w:r>
          </w:p>
        </w:tc>
        <w:tc>
          <w:tcPr>
            <w:tcW w:w="3960" w:type="dxa"/>
          </w:tcPr>
          <w:p w14:paraId="1F8E551F" w14:textId="77777777" w:rsidR="00A01D30" w:rsidRDefault="00A01D30" w:rsidP="00CA3D1C">
            <w:pPr>
              <w:pStyle w:val="GOSTTablenorm"/>
              <w:rPr>
                <w:szCs w:val="22"/>
              </w:rPr>
            </w:pPr>
            <w:r>
              <w:rPr>
                <w:szCs w:val="22"/>
              </w:rPr>
              <w:t xml:space="preserve">Состав элемента представлен в таблице </w:t>
            </w:r>
            <w:r>
              <w:rPr>
                <w:szCs w:val="22"/>
              </w:rPr>
              <w:fldChar w:fldCharType="begin"/>
            </w:r>
            <w:r>
              <w:rPr>
                <w:szCs w:val="22"/>
              </w:rPr>
              <w:instrText xml:space="preserve"> REF _Ref19547792 \h  \* MERGEFORMAT </w:instrText>
            </w:r>
            <w:r>
              <w:rPr>
                <w:szCs w:val="22"/>
              </w:rPr>
            </w:r>
            <w:r>
              <w:rPr>
                <w:szCs w:val="22"/>
              </w:rPr>
              <w:fldChar w:fldCharType="separate"/>
            </w:r>
            <w:r w:rsidR="00306405">
              <w:t>324</w:t>
            </w:r>
            <w:r>
              <w:rPr>
                <w:szCs w:val="22"/>
              </w:rPr>
              <w:fldChar w:fldCharType="end"/>
            </w:r>
          </w:p>
        </w:tc>
      </w:tr>
      <w:tr w:rsidR="00A01D30" w14:paraId="3A885795" w14:textId="77777777" w:rsidTr="00CA3D1C">
        <w:tc>
          <w:tcPr>
            <w:tcW w:w="1700" w:type="dxa"/>
          </w:tcPr>
          <w:p w14:paraId="4CBC9A2A" w14:textId="77777777" w:rsidR="00A01D30" w:rsidRDefault="00A01D30" w:rsidP="00CA3D1C">
            <w:pPr>
              <w:pStyle w:val="GOSTTablenorm"/>
              <w:rPr>
                <w:szCs w:val="22"/>
              </w:rPr>
            </w:pPr>
            <w:r>
              <w:rPr>
                <w:szCs w:val="22"/>
              </w:rPr>
              <w:t>по ОКТМО</w:t>
            </w:r>
          </w:p>
        </w:tc>
        <w:tc>
          <w:tcPr>
            <w:tcW w:w="1701" w:type="dxa"/>
          </w:tcPr>
          <w:p w14:paraId="7A731AEA" w14:textId="77777777" w:rsidR="00A01D30" w:rsidRDefault="00A01D30" w:rsidP="00CA3D1C">
            <w:pPr>
              <w:pStyle w:val="GOSTTablenorm"/>
              <w:rPr>
                <w:szCs w:val="22"/>
              </w:rPr>
            </w:pPr>
            <w:r>
              <w:rPr>
                <w:szCs w:val="22"/>
              </w:rPr>
              <w:t>TtlPrt_CdOKTMO</w:t>
            </w:r>
          </w:p>
        </w:tc>
        <w:tc>
          <w:tcPr>
            <w:tcW w:w="567" w:type="dxa"/>
          </w:tcPr>
          <w:p w14:paraId="2CDC8529" w14:textId="77777777" w:rsidR="00A01D30" w:rsidRDefault="00A01D30" w:rsidP="00CA3D1C">
            <w:pPr>
              <w:pStyle w:val="GOSTTablenorm"/>
              <w:rPr>
                <w:szCs w:val="22"/>
                <w:lang w:eastAsia="en-US"/>
              </w:rPr>
            </w:pPr>
            <w:r>
              <w:rPr>
                <w:szCs w:val="22"/>
                <w:lang w:eastAsia="en-US"/>
              </w:rPr>
              <w:t>П</w:t>
            </w:r>
          </w:p>
        </w:tc>
        <w:tc>
          <w:tcPr>
            <w:tcW w:w="1133" w:type="dxa"/>
          </w:tcPr>
          <w:p w14:paraId="22ED3D01" w14:textId="77777777" w:rsidR="00A01D30" w:rsidRDefault="00A01D30" w:rsidP="00CA3D1C">
            <w:pPr>
              <w:pStyle w:val="GOSTTablenorm"/>
              <w:rPr>
                <w:szCs w:val="22"/>
                <w:lang w:eastAsia="en-US"/>
              </w:rPr>
            </w:pPr>
            <w:r>
              <w:rPr>
                <w:szCs w:val="22"/>
                <w:lang w:eastAsia="en-US"/>
              </w:rPr>
              <w:t>Т(8)</w:t>
            </w:r>
          </w:p>
        </w:tc>
        <w:tc>
          <w:tcPr>
            <w:tcW w:w="567" w:type="dxa"/>
          </w:tcPr>
          <w:p w14:paraId="024A114E" w14:textId="77777777" w:rsidR="00A01D30" w:rsidRDefault="00A01D30" w:rsidP="00CA3D1C">
            <w:pPr>
              <w:pStyle w:val="GOSTTablenorm"/>
              <w:rPr>
                <w:szCs w:val="22"/>
                <w:lang w:eastAsia="en-US"/>
              </w:rPr>
            </w:pPr>
            <w:r>
              <w:rPr>
                <w:szCs w:val="22"/>
                <w:lang w:eastAsia="en-US"/>
              </w:rPr>
              <w:t>О</w:t>
            </w:r>
          </w:p>
        </w:tc>
        <w:tc>
          <w:tcPr>
            <w:tcW w:w="3960" w:type="dxa"/>
          </w:tcPr>
          <w:p w14:paraId="6E868AD1" w14:textId="77777777" w:rsidR="00A01D30" w:rsidRDefault="00A01D30" w:rsidP="00CA3D1C">
            <w:pPr>
              <w:pStyle w:val="GOSTTablenorm"/>
              <w:rPr>
                <w:szCs w:val="22"/>
              </w:rPr>
            </w:pPr>
            <w:r>
              <w:rPr>
                <w:szCs w:val="22"/>
              </w:rPr>
              <w:t>Указывается значение ОКТМО бюджета</w:t>
            </w:r>
          </w:p>
        </w:tc>
      </w:tr>
      <w:tr w:rsidR="00A01D30" w14:paraId="4AEAB085" w14:textId="77777777" w:rsidTr="00CA3D1C">
        <w:tc>
          <w:tcPr>
            <w:tcW w:w="1700" w:type="dxa"/>
          </w:tcPr>
          <w:p w14:paraId="1B94D004" w14:textId="77777777" w:rsidR="00A01D30" w:rsidRDefault="00A01D30" w:rsidP="00CA3D1C">
            <w:pPr>
              <w:pStyle w:val="GOSTTablenorm"/>
              <w:rPr>
                <w:szCs w:val="22"/>
              </w:rPr>
            </w:pPr>
            <w:r>
              <w:rPr>
                <w:szCs w:val="22"/>
              </w:rPr>
              <w:t>Уровень конфиденциальности</w:t>
            </w:r>
          </w:p>
        </w:tc>
        <w:tc>
          <w:tcPr>
            <w:tcW w:w="1701" w:type="dxa"/>
          </w:tcPr>
          <w:p w14:paraId="36FCD79C" w14:textId="77777777" w:rsidR="00A01D30" w:rsidRDefault="00A01D30" w:rsidP="00CA3D1C">
            <w:pPr>
              <w:pStyle w:val="GOSTTablenorm"/>
              <w:rPr>
                <w:szCs w:val="22"/>
              </w:rPr>
            </w:pPr>
            <w:r>
              <w:rPr>
                <w:szCs w:val="22"/>
              </w:rPr>
              <w:t>TtlPrt_SECRECY</w:t>
            </w:r>
          </w:p>
        </w:tc>
        <w:tc>
          <w:tcPr>
            <w:tcW w:w="567" w:type="dxa"/>
          </w:tcPr>
          <w:p w14:paraId="1CE85151" w14:textId="77777777" w:rsidR="00A01D30" w:rsidRDefault="00A01D30" w:rsidP="00CA3D1C">
            <w:pPr>
              <w:pStyle w:val="GOSTTablenorm"/>
              <w:rPr>
                <w:szCs w:val="22"/>
                <w:lang w:eastAsia="en-US"/>
              </w:rPr>
            </w:pPr>
            <w:r>
              <w:rPr>
                <w:szCs w:val="22"/>
              </w:rPr>
              <w:t>С</w:t>
            </w:r>
          </w:p>
        </w:tc>
        <w:tc>
          <w:tcPr>
            <w:tcW w:w="1133" w:type="dxa"/>
          </w:tcPr>
          <w:p w14:paraId="17845B82" w14:textId="77777777" w:rsidR="00A01D30" w:rsidRDefault="00A01D30" w:rsidP="00CA3D1C">
            <w:pPr>
              <w:pStyle w:val="GOSTTablenorm"/>
              <w:rPr>
                <w:szCs w:val="22"/>
                <w:lang w:eastAsia="en-US"/>
              </w:rPr>
            </w:pPr>
            <w:r>
              <w:rPr>
                <w:szCs w:val="22"/>
              </w:rPr>
              <w:t>tSecrecyLevelComplex</w:t>
            </w:r>
          </w:p>
        </w:tc>
        <w:tc>
          <w:tcPr>
            <w:tcW w:w="567" w:type="dxa"/>
          </w:tcPr>
          <w:p w14:paraId="4BB73DDA" w14:textId="77777777" w:rsidR="00A01D30" w:rsidRDefault="00A01D30" w:rsidP="00CA3D1C">
            <w:pPr>
              <w:pStyle w:val="GOSTTablenorm"/>
              <w:rPr>
                <w:szCs w:val="22"/>
                <w:lang w:eastAsia="en-US"/>
              </w:rPr>
            </w:pPr>
            <w:r>
              <w:rPr>
                <w:szCs w:val="22"/>
              </w:rPr>
              <w:t>Н</w:t>
            </w:r>
          </w:p>
        </w:tc>
        <w:tc>
          <w:tcPr>
            <w:tcW w:w="3960" w:type="dxa"/>
          </w:tcPr>
          <w:p w14:paraId="4FCCB3CE" w14:textId="77777777" w:rsidR="00A01D30" w:rsidRDefault="00A01D30" w:rsidP="00CA3D1C">
            <w:pPr>
              <w:pStyle w:val="GOSTTablenorm"/>
              <w:rPr>
                <w:szCs w:val="22"/>
              </w:rPr>
            </w:pPr>
            <w:r>
              <w:rPr>
                <w:szCs w:val="22"/>
              </w:rPr>
              <w:t xml:space="preserve">Указывается уровень конфиденциальности формируемого отчета. </w:t>
            </w:r>
          </w:p>
          <w:p w14:paraId="7B1AB6FB" w14:textId="77777777" w:rsidR="00A01D30" w:rsidRDefault="00A01D30" w:rsidP="00CA3D1C">
            <w:pPr>
              <w:pStyle w:val="GOSTTablenorm"/>
              <w:rPr>
                <w:szCs w:val="22"/>
              </w:rPr>
            </w:pPr>
            <w:r>
              <w:rPr>
                <w:szCs w:val="22"/>
              </w:rPr>
              <w:t xml:space="preserve">Состав элемента представлен в таблице </w:t>
            </w:r>
            <w:r>
              <w:rPr>
                <w:szCs w:val="22"/>
              </w:rPr>
              <w:fldChar w:fldCharType="begin"/>
            </w:r>
            <w:r>
              <w:rPr>
                <w:szCs w:val="22"/>
              </w:rPr>
              <w:instrText xml:space="preserve"> REF _Ref46303796 \h  \* MERGEFORMAT </w:instrText>
            </w:r>
            <w:r>
              <w:rPr>
                <w:szCs w:val="22"/>
              </w:rPr>
            </w:r>
            <w:r>
              <w:rPr>
                <w:szCs w:val="22"/>
              </w:rPr>
              <w:fldChar w:fldCharType="separate"/>
            </w:r>
            <w:r w:rsidR="00306405">
              <w:t>325</w:t>
            </w:r>
            <w:r>
              <w:rPr>
                <w:szCs w:val="22"/>
              </w:rPr>
              <w:fldChar w:fldCharType="end"/>
            </w:r>
          </w:p>
        </w:tc>
      </w:tr>
      <w:tr w:rsidR="00A01D30" w14:paraId="3C7A8A33" w14:textId="77777777" w:rsidTr="00CA3D1C">
        <w:tc>
          <w:tcPr>
            <w:tcW w:w="9628" w:type="dxa"/>
            <w:gridSpan w:val="6"/>
          </w:tcPr>
          <w:p w14:paraId="2882C98A" w14:textId="77777777" w:rsidR="00A01D30" w:rsidRDefault="00A01D30" w:rsidP="00CA3D1C">
            <w:pPr>
              <w:pStyle w:val="GOSTTablenorm"/>
              <w:rPr>
                <w:szCs w:val="22"/>
              </w:rPr>
            </w:pPr>
            <w:r>
              <w:rPr>
                <w:b/>
              </w:rPr>
              <w:t>1. Операции со средствами, поступающими во временное распоряжение получателя бюджетных средств, в валюте Российской Федерации</w:t>
            </w:r>
          </w:p>
        </w:tc>
      </w:tr>
      <w:tr w:rsidR="00A01D30" w14:paraId="25BA96AE" w14:textId="77777777" w:rsidTr="00CA3D1C">
        <w:tc>
          <w:tcPr>
            <w:tcW w:w="1700" w:type="dxa"/>
          </w:tcPr>
          <w:p w14:paraId="4414A2EA" w14:textId="77777777" w:rsidR="00A01D30" w:rsidRDefault="00A01D30" w:rsidP="00CA3D1C">
            <w:pPr>
              <w:pStyle w:val="GOSTTablenorm"/>
            </w:pPr>
            <w:r>
              <w:t xml:space="preserve">Операции со средствами, поступающими во временное распоряжение получателя </w:t>
            </w:r>
            <w:r>
              <w:lastRenderedPageBreak/>
              <w:t>бюджетных средств, в валюте Российской Федерации</w:t>
            </w:r>
          </w:p>
        </w:tc>
        <w:tc>
          <w:tcPr>
            <w:tcW w:w="1701" w:type="dxa"/>
          </w:tcPr>
          <w:p w14:paraId="66BAC36C" w14:textId="77777777" w:rsidR="00A01D30" w:rsidRDefault="00A01D30" w:rsidP="00CA3D1C">
            <w:pPr>
              <w:pStyle w:val="GOSTTablenorm"/>
            </w:pPr>
            <w:r>
              <w:lastRenderedPageBreak/>
              <w:t>Report_SVR</w:t>
            </w:r>
          </w:p>
        </w:tc>
        <w:tc>
          <w:tcPr>
            <w:tcW w:w="567" w:type="dxa"/>
          </w:tcPr>
          <w:p w14:paraId="25E7ECF7" w14:textId="77777777" w:rsidR="00A01D30" w:rsidRDefault="00A01D30" w:rsidP="00CA3D1C">
            <w:pPr>
              <w:pStyle w:val="GOSTTablenorm"/>
              <w:rPr>
                <w:lang w:eastAsia="en-US"/>
              </w:rPr>
            </w:pPr>
            <w:r>
              <w:rPr>
                <w:lang w:eastAsia="en-US"/>
              </w:rPr>
              <w:t>C</w:t>
            </w:r>
          </w:p>
        </w:tc>
        <w:tc>
          <w:tcPr>
            <w:tcW w:w="1133" w:type="dxa"/>
          </w:tcPr>
          <w:p w14:paraId="4D7A7454" w14:textId="77777777" w:rsidR="00A01D30" w:rsidRDefault="00A01D30" w:rsidP="00CA3D1C">
            <w:pPr>
              <w:pStyle w:val="GOSTTablenorm"/>
              <w:rPr>
                <w:lang w:eastAsia="en-US"/>
              </w:rPr>
            </w:pPr>
            <w:r>
              <w:rPr>
                <w:lang w:val="en-US" w:eastAsia="en-US"/>
              </w:rPr>
              <w:t>tReport_SVR</w:t>
            </w:r>
          </w:p>
        </w:tc>
        <w:tc>
          <w:tcPr>
            <w:tcW w:w="567" w:type="dxa"/>
          </w:tcPr>
          <w:p w14:paraId="6DCDA7FC" w14:textId="77777777" w:rsidR="00A01D30" w:rsidRDefault="00A01D30" w:rsidP="00CA3D1C">
            <w:pPr>
              <w:pStyle w:val="GOSTTablenorm"/>
              <w:rPr>
                <w:lang w:eastAsia="en-US"/>
              </w:rPr>
            </w:pPr>
            <w:r>
              <w:rPr>
                <w:lang w:eastAsia="en-US"/>
              </w:rPr>
              <w:t>Н</w:t>
            </w:r>
          </w:p>
        </w:tc>
        <w:tc>
          <w:tcPr>
            <w:tcW w:w="3960" w:type="dxa"/>
          </w:tcPr>
          <w:p w14:paraId="05B256DA" w14:textId="77777777" w:rsidR="00A01D30" w:rsidRDefault="00A01D30" w:rsidP="00CA3D1C">
            <w:pPr>
              <w:pStyle w:val="GOSTTablenorm"/>
              <w:rPr>
                <w:lang w:eastAsia="en-US"/>
              </w:rPr>
            </w:pPr>
            <w:r>
              <w:t xml:space="preserve">Состав элемента представлен в таблице </w:t>
            </w:r>
            <w:r>
              <w:fldChar w:fldCharType="begin"/>
            </w:r>
            <w:r>
              <w:instrText xml:space="preserve"> REF _Ref2067507 \h  \* MERGEFORMAT </w:instrText>
            </w:r>
            <w:r>
              <w:fldChar w:fldCharType="separate"/>
            </w:r>
            <w:r w:rsidR="00306405">
              <w:t>295</w:t>
            </w:r>
            <w:r>
              <w:fldChar w:fldCharType="end"/>
            </w:r>
          </w:p>
        </w:tc>
      </w:tr>
      <w:tr w:rsidR="00A01D30" w14:paraId="055774AC" w14:textId="77777777" w:rsidTr="00CA3D1C">
        <w:tc>
          <w:tcPr>
            <w:tcW w:w="9628" w:type="dxa"/>
            <w:gridSpan w:val="6"/>
          </w:tcPr>
          <w:p w14:paraId="02334E82" w14:textId="77777777" w:rsidR="00A01D30" w:rsidRDefault="00A01D30" w:rsidP="00CA3D1C">
            <w:pPr>
              <w:pStyle w:val="GOSTTablenorm"/>
            </w:pPr>
            <w:r>
              <w:rPr>
                <w:b/>
              </w:rPr>
              <w:lastRenderedPageBreak/>
              <w:t>2. Операции со средствами, поступающими во временное распоряжение получателя бюджетных средств, в иностранных валютах</w:t>
            </w:r>
          </w:p>
        </w:tc>
      </w:tr>
      <w:tr w:rsidR="00A01D30" w14:paraId="34F60C91" w14:textId="77777777" w:rsidTr="00CA3D1C">
        <w:tc>
          <w:tcPr>
            <w:tcW w:w="1700" w:type="dxa"/>
          </w:tcPr>
          <w:p w14:paraId="07239ABF" w14:textId="77777777" w:rsidR="00A01D30" w:rsidRDefault="00A01D30" w:rsidP="00CA3D1C">
            <w:pPr>
              <w:pStyle w:val="GOSTTablenorm"/>
            </w:pPr>
            <w:r>
              <w:t>Операции со средствами, поступающими во временное распоряжение получателя бюджетных средств, в иностранных валютах</w:t>
            </w:r>
          </w:p>
        </w:tc>
        <w:tc>
          <w:tcPr>
            <w:tcW w:w="1701" w:type="dxa"/>
          </w:tcPr>
          <w:p w14:paraId="7BF43497" w14:textId="77777777" w:rsidR="00A01D30" w:rsidRDefault="00A01D30" w:rsidP="00CA3D1C">
            <w:pPr>
              <w:pStyle w:val="GOSTTablenorm"/>
            </w:pPr>
            <w:r>
              <w:t>R_0531788_G_S2_D</w:t>
            </w:r>
          </w:p>
        </w:tc>
        <w:tc>
          <w:tcPr>
            <w:tcW w:w="567" w:type="dxa"/>
          </w:tcPr>
          <w:p w14:paraId="62928409" w14:textId="77777777" w:rsidR="00A01D30" w:rsidRDefault="00A01D30" w:rsidP="00CA3D1C">
            <w:pPr>
              <w:pStyle w:val="GOSTTablenorm"/>
              <w:rPr>
                <w:lang w:eastAsia="en-US"/>
              </w:rPr>
            </w:pPr>
            <w:r>
              <w:t>С</w:t>
            </w:r>
          </w:p>
        </w:tc>
        <w:tc>
          <w:tcPr>
            <w:tcW w:w="1133" w:type="dxa"/>
          </w:tcPr>
          <w:p w14:paraId="29E037E5" w14:textId="77777777" w:rsidR="00A01D30" w:rsidRDefault="00A01D30" w:rsidP="00CA3D1C">
            <w:pPr>
              <w:pStyle w:val="GOSTTablenorm"/>
              <w:rPr>
                <w:lang w:val="en-US" w:eastAsia="en-US"/>
              </w:rPr>
            </w:pPr>
            <w:r>
              <w:t>tR_0531788_G_S2_D</w:t>
            </w:r>
          </w:p>
        </w:tc>
        <w:tc>
          <w:tcPr>
            <w:tcW w:w="567" w:type="dxa"/>
          </w:tcPr>
          <w:p w14:paraId="19CD11E1" w14:textId="77777777" w:rsidR="00A01D30" w:rsidRDefault="00A01D30" w:rsidP="00CA3D1C">
            <w:pPr>
              <w:pStyle w:val="GOSTTablenorm"/>
              <w:rPr>
                <w:lang w:eastAsia="en-US"/>
              </w:rPr>
            </w:pPr>
            <w:r>
              <w:t>Н</w:t>
            </w:r>
          </w:p>
        </w:tc>
        <w:tc>
          <w:tcPr>
            <w:tcW w:w="3960" w:type="dxa"/>
          </w:tcPr>
          <w:p w14:paraId="6B33955D" w14:textId="77777777" w:rsidR="00A01D30" w:rsidRDefault="00A01D30" w:rsidP="00CA3D1C">
            <w:pPr>
              <w:pStyle w:val="GOSTTablenorm"/>
            </w:pPr>
            <w:r>
              <w:t xml:space="preserve">Состав элемента представлен в таблице </w:t>
            </w:r>
            <w:r>
              <w:fldChar w:fldCharType="begin"/>
            </w:r>
            <w:r>
              <w:instrText xml:space="preserve"> REF _Ref173841123 \h  \* MERGEFORMAT </w:instrText>
            </w:r>
            <w:r>
              <w:fldChar w:fldCharType="separate"/>
            </w:r>
            <w:r w:rsidR="00306405">
              <w:t>297</w:t>
            </w:r>
            <w:r>
              <w:fldChar w:fldCharType="end"/>
            </w:r>
          </w:p>
        </w:tc>
      </w:tr>
      <w:tr w:rsidR="00A01D30" w14:paraId="2E51B82A" w14:textId="77777777" w:rsidTr="00CA3D1C">
        <w:tc>
          <w:tcPr>
            <w:tcW w:w="1700" w:type="dxa"/>
          </w:tcPr>
          <w:p w14:paraId="5E4CF336" w14:textId="77777777" w:rsidR="00A01D30" w:rsidRDefault="00A01D30" w:rsidP="00CA3D1C">
            <w:pPr>
              <w:pStyle w:val="GOSTTablenorm"/>
            </w:pPr>
            <w:r>
              <w:t>Всего.</w:t>
            </w:r>
          </w:p>
          <w:p w14:paraId="491B44F8" w14:textId="77777777" w:rsidR="00A01D30" w:rsidRDefault="00A01D30" w:rsidP="00CA3D1C">
            <w:pPr>
              <w:pStyle w:val="GOSTTablenorm"/>
            </w:pPr>
            <w:r>
              <w:t>Остаток средств на начало года. Сумма в рублевом эквиваленте</w:t>
            </w:r>
          </w:p>
        </w:tc>
        <w:tc>
          <w:tcPr>
            <w:tcW w:w="1701" w:type="dxa"/>
          </w:tcPr>
          <w:p w14:paraId="3631BC94" w14:textId="77777777" w:rsidR="00A01D30" w:rsidRDefault="00A01D30" w:rsidP="00CA3D1C">
            <w:pPr>
              <w:pStyle w:val="GOSTTablenorm"/>
            </w:pPr>
            <w:r>
              <w:t>R_0531788_G_S2_</w:t>
            </w:r>
            <w:r>
              <w:rPr>
                <w:lang w:val="en-US"/>
              </w:rPr>
              <w:t>F</w:t>
            </w:r>
            <w:r>
              <w:t>_R3</w:t>
            </w:r>
          </w:p>
        </w:tc>
        <w:tc>
          <w:tcPr>
            <w:tcW w:w="567" w:type="dxa"/>
          </w:tcPr>
          <w:p w14:paraId="2D1C557B" w14:textId="77777777" w:rsidR="00A01D30" w:rsidRDefault="00A01D30" w:rsidP="00CA3D1C">
            <w:pPr>
              <w:pStyle w:val="GOSTTablenorm"/>
              <w:rPr>
                <w:lang w:eastAsia="en-US"/>
              </w:rPr>
            </w:pPr>
            <w:r>
              <w:t>П</w:t>
            </w:r>
          </w:p>
        </w:tc>
        <w:tc>
          <w:tcPr>
            <w:tcW w:w="1133" w:type="dxa"/>
          </w:tcPr>
          <w:p w14:paraId="33080FC0" w14:textId="77777777" w:rsidR="00A01D30" w:rsidRDefault="00A01D30" w:rsidP="00CA3D1C">
            <w:pPr>
              <w:pStyle w:val="GOSTTablenorm"/>
              <w:rPr>
                <w:lang w:val="en-US" w:eastAsia="en-US"/>
              </w:rPr>
            </w:pPr>
            <w:r>
              <w:t>N(20.2)</w:t>
            </w:r>
          </w:p>
        </w:tc>
        <w:tc>
          <w:tcPr>
            <w:tcW w:w="567" w:type="dxa"/>
          </w:tcPr>
          <w:p w14:paraId="5750F7D7" w14:textId="77777777" w:rsidR="00A01D30" w:rsidRDefault="00A01D30" w:rsidP="00CA3D1C">
            <w:pPr>
              <w:pStyle w:val="GOSTTablenorm"/>
              <w:rPr>
                <w:lang w:eastAsia="en-US"/>
              </w:rPr>
            </w:pPr>
            <w:r>
              <w:t>Н</w:t>
            </w:r>
          </w:p>
        </w:tc>
        <w:tc>
          <w:tcPr>
            <w:tcW w:w="3960" w:type="dxa"/>
          </w:tcPr>
          <w:p w14:paraId="5840CAB2" w14:textId="77777777" w:rsidR="00A01D30" w:rsidRDefault="00A01D30" w:rsidP="00CA3D1C">
            <w:pPr>
              <w:pStyle w:val="GOSTTablenorm"/>
            </w:pPr>
            <w:r>
              <w:t>Указывается общая сумма остатка средств в рублевом эквиваленте иностранных валют на начало года.</w:t>
            </w:r>
          </w:p>
          <w:p w14:paraId="48ACF577" w14:textId="77777777" w:rsidR="00A01D30" w:rsidRDefault="00A01D30" w:rsidP="00CA3D1C">
            <w:pPr>
              <w:pStyle w:val="GOSTTablenorm"/>
            </w:pPr>
            <w:r>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данных указывается значение «0.00»</w:t>
            </w:r>
          </w:p>
        </w:tc>
      </w:tr>
      <w:tr w:rsidR="00A01D30" w14:paraId="0D8C40E3" w14:textId="77777777" w:rsidTr="00CA3D1C">
        <w:tc>
          <w:tcPr>
            <w:tcW w:w="1700" w:type="dxa"/>
          </w:tcPr>
          <w:p w14:paraId="1012E63F" w14:textId="77777777" w:rsidR="00A01D30" w:rsidRDefault="00A01D30" w:rsidP="00CA3D1C">
            <w:pPr>
              <w:pStyle w:val="GOSTTablenorm"/>
            </w:pPr>
            <w:r>
              <w:t>Всего.</w:t>
            </w:r>
          </w:p>
          <w:p w14:paraId="4017C133" w14:textId="77777777" w:rsidR="00A01D30" w:rsidRDefault="00A01D30" w:rsidP="00CA3D1C">
            <w:pPr>
              <w:pStyle w:val="GOSTTablenorm"/>
            </w:pPr>
            <w:r>
              <w:t>Поступления. Сумма в рублевом эквиваленте</w:t>
            </w:r>
          </w:p>
        </w:tc>
        <w:tc>
          <w:tcPr>
            <w:tcW w:w="1701" w:type="dxa"/>
          </w:tcPr>
          <w:p w14:paraId="6A5B91D9" w14:textId="77777777" w:rsidR="00A01D30" w:rsidRDefault="00A01D30" w:rsidP="00CA3D1C">
            <w:pPr>
              <w:pStyle w:val="GOSTTablenorm"/>
            </w:pPr>
            <w:r>
              <w:t>R_0531788_G_S2_</w:t>
            </w:r>
            <w:r>
              <w:rPr>
                <w:lang w:val="en-US"/>
              </w:rPr>
              <w:t>F</w:t>
            </w:r>
            <w:r>
              <w:t>_R5</w:t>
            </w:r>
          </w:p>
        </w:tc>
        <w:tc>
          <w:tcPr>
            <w:tcW w:w="567" w:type="dxa"/>
          </w:tcPr>
          <w:p w14:paraId="55F7273E" w14:textId="77777777" w:rsidR="00A01D30" w:rsidRDefault="00A01D30" w:rsidP="00CA3D1C">
            <w:pPr>
              <w:pStyle w:val="GOSTTablenorm"/>
              <w:rPr>
                <w:lang w:eastAsia="en-US"/>
              </w:rPr>
            </w:pPr>
            <w:r>
              <w:t>П</w:t>
            </w:r>
          </w:p>
        </w:tc>
        <w:tc>
          <w:tcPr>
            <w:tcW w:w="1133" w:type="dxa"/>
          </w:tcPr>
          <w:p w14:paraId="05A96791" w14:textId="77777777" w:rsidR="00A01D30" w:rsidRDefault="00A01D30" w:rsidP="00CA3D1C">
            <w:pPr>
              <w:pStyle w:val="GOSTTablenorm"/>
              <w:rPr>
                <w:lang w:val="en-US" w:eastAsia="en-US"/>
              </w:rPr>
            </w:pPr>
            <w:r>
              <w:t>N(20.2)</w:t>
            </w:r>
          </w:p>
        </w:tc>
        <w:tc>
          <w:tcPr>
            <w:tcW w:w="567" w:type="dxa"/>
          </w:tcPr>
          <w:p w14:paraId="4EF6EAAF" w14:textId="77777777" w:rsidR="00A01D30" w:rsidRDefault="00A01D30" w:rsidP="00CA3D1C">
            <w:pPr>
              <w:pStyle w:val="GOSTTablenorm"/>
              <w:rPr>
                <w:lang w:eastAsia="en-US"/>
              </w:rPr>
            </w:pPr>
            <w:r>
              <w:t>Н</w:t>
            </w:r>
          </w:p>
        </w:tc>
        <w:tc>
          <w:tcPr>
            <w:tcW w:w="3960" w:type="dxa"/>
          </w:tcPr>
          <w:p w14:paraId="71962093" w14:textId="77777777" w:rsidR="00A01D30" w:rsidRDefault="00A01D30" w:rsidP="00CA3D1C">
            <w:pPr>
              <w:pStyle w:val="GOSTTablenorm"/>
            </w:pPr>
            <w:r>
              <w:t>Указывается общая сумма поступлений в рублевом эквиваленте иностранных валют на дату составления отчета.</w:t>
            </w:r>
          </w:p>
          <w:p w14:paraId="276CA1E9" w14:textId="77777777" w:rsidR="00A01D30" w:rsidRDefault="00A01D30" w:rsidP="00CA3D1C">
            <w:pPr>
              <w:pStyle w:val="GOSTTablenorm"/>
            </w:pPr>
            <w:r>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данных указывается значение «0.00»</w:t>
            </w:r>
          </w:p>
        </w:tc>
      </w:tr>
      <w:tr w:rsidR="00A01D30" w14:paraId="038FEA92" w14:textId="77777777" w:rsidTr="00CA3D1C">
        <w:tc>
          <w:tcPr>
            <w:tcW w:w="1700" w:type="dxa"/>
          </w:tcPr>
          <w:p w14:paraId="58A204C1" w14:textId="77777777" w:rsidR="00A01D30" w:rsidRDefault="00A01D30" w:rsidP="00CA3D1C">
            <w:pPr>
              <w:pStyle w:val="GOSTTablenorm"/>
            </w:pPr>
            <w:r>
              <w:t>Всего.</w:t>
            </w:r>
          </w:p>
          <w:p w14:paraId="5A9D341B" w14:textId="77777777" w:rsidR="00A01D30" w:rsidRDefault="00A01D30" w:rsidP="00CA3D1C">
            <w:pPr>
              <w:pStyle w:val="GOSTTablenorm"/>
            </w:pPr>
            <w:r>
              <w:t>Выплаты. Сумма в рублевом эквиваленте</w:t>
            </w:r>
          </w:p>
        </w:tc>
        <w:tc>
          <w:tcPr>
            <w:tcW w:w="1701" w:type="dxa"/>
          </w:tcPr>
          <w:p w14:paraId="5BE4E166" w14:textId="77777777" w:rsidR="00A01D30" w:rsidRDefault="00A01D30" w:rsidP="00CA3D1C">
            <w:pPr>
              <w:pStyle w:val="GOSTTablenorm"/>
            </w:pPr>
            <w:r>
              <w:rPr>
                <w:lang w:val="en-US"/>
              </w:rPr>
              <w:t>R_0531788_G_S2_F_R7</w:t>
            </w:r>
          </w:p>
        </w:tc>
        <w:tc>
          <w:tcPr>
            <w:tcW w:w="567" w:type="dxa"/>
          </w:tcPr>
          <w:p w14:paraId="76A7EDFA" w14:textId="77777777" w:rsidR="00A01D30" w:rsidRDefault="00A01D30" w:rsidP="00CA3D1C">
            <w:pPr>
              <w:pStyle w:val="GOSTTablenorm"/>
              <w:rPr>
                <w:lang w:eastAsia="en-US"/>
              </w:rPr>
            </w:pPr>
            <w:r>
              <w:t>П</w:t>
            </w:r>
          </w:p>
        </w:tc>
        <w:tc>
          <w:tcPr>
            <w:tcW w:w="1133" w:type="dxa"/>
          </w:tcPr>
          <w:p w14:paraId="23618D8D" w14:textId="77777777" w:rsidR="00A01D30" w:rsidRDefault="00A01D30" w:rsidP="00CA3D1C">
            <w:pPr>
              <w:pStyle w:val="GOSTTablenorm"/>
              <w:rPr>
                <w:lang w:val="en-US" w:eastAsia="en-US"/>
              </w:rPr>
            </w:pPr>
            <w:r>
              <w:t>N(20.2)</w:t>
            </w:r>
          </w:p>
        </w:tc>
        <w:tc>
          <w:tcPr>
            <w:tcW w:w="567" w:type="dxa"/>
          </w:tcPr>
          <w:p w14:paraId="70802C44" w14:textId="77777777" w:rsidR="00A01D30" w:rsidRDefault="00A01D30" w:rsidP="00CA3D1C">
            <w:pPr>
              <w:pStyle w:val="GOSTTablenorm"/>
              <w:rPr>
                <w:lang w:eastAsia="en-US"/>
              </w:rPr>
            </w:pPr>
            <w:r>
              <w:t>Н</w:t>
            </w:r>
          </w:p>
        </w:tc>
        <w:tc>
          <w:tcPr>
            <w:tcW w:w="3960" w:type="dxa"/>
          </w:tcPr>
          <w:p w14:paraId="002F28F0" w14:textId="77777777" w:rsidR="00A01D30" w:rsidRDefault="00A01D30" w:rsidP="00CA3D1C">
            <w:pPr>
              <w:pStyle w:val="GOSTTablenorm"/>
            </w:pPr>
            <w:r>
              <w:t>Указывается общая сумма выплат в рублевом эквиваленте иностранных валют на дату составления отчета.</w:t>
            </w:r>
          </w:p>
          <w:p w14:paraId="2C4238F5" w14:textId="77777777" w:rsidR="00A01D30" w:rsidRDefault="00A01D30" w:rsidP="00CA3D1C">
            <w:pPr>
              <w:pStyle w:val="GOSTTablenorm"/>
            </w:pPr>
            <w:r>
              <w:t xml:space="preserve">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w:t>
            </w:r>
            <w:r>
              <w:lastRenderedPageBreak/>
              <w:t>валютах, при этом в случае отсутствия данных указывается значение «0.00»</w:t>
            </w:r>
          </w:p>
        </w:tc>
      </w:tr>
      <w:tr w:rsidR="00A01D30" w14:paraId="7F652DD9" w14:textId="77777777" w:rsidTr="00CA3D1C">
        <w:tc>
          <w:tcPr>
            <w:tcW w:w="1700" w:type="dxa"/>
          </w:tcPr>
          <w:p w14:paraId="4326A38D" w14:textId="77777777" w:rsidR="00A01D30" w:rsidRDefault="00A01D30" w:rsidP="00CA3D1C">
            <w:pPr>
              <w:pStyle w:val="GOSTTablenorm"/>
            </w:pPr>
            <w:r>
              <w:lastRenderedPageBreak/>
              <w:t>Всего.</w:t>
            </w:r>
          </w:p>
          <w:p w14:paraId="3C5D411F" w14:textId="77777777" w:rsidR="00A01D30" w:rsidRDefault="00A01D30" w:rsidP="00CA3D1C">
            <w:pPr>
              <w:pStyle w:val="GOSTTablenorm"/>
            </w:pPr>
            <w:r>
              <w:t>Остаток средств на дату составления.</w:t>
            </w:r>
          </w:p>
          <w:p w14:paraId="6098277D" w14:textId="77777777" w:rsidR="00A01D30" w:rsidRDefault="00A01D30" w:rsidP="00CA3D1C">
            <w:pPr>
              <w:pStyle w:val="GOSTTablenorm"/>
            </w:pPr>
            <w:r>
              <w:t>Сумма в рублевом эквиваленте</w:t>
            </w:r>
          </w:p>
        </w:tc>
        <w:tc>
          <w:tcPr>
            <w:tcW w:w="1701" w:type="dxa"/>
          </w:tcPr>
          <w:p w14:paraId="482FCF76" w14:textId="77777777" w:rsidR="00A01D30" w:rsidRDefault="00A01D30" w:rsidP="00CA3D1C">
            <w:pPr>
              <w:pStyle w:val="GOSTTablenorm"/>
            </w:pPr>
            <w:r>
              <w:t>R_0531788_G_S2_</w:t>
            </w:r>
            <w:r>
              <w:rPr>
                <w:lang w:val="en-US"/>
              </w:rPr>
              <w:t>F</w:t>
            </w:r>
            <w:r>
              <w:t>_R9</w:t>
            </w:r>
          </w:p>
        </w:tc>
        <w:tc>
          <w:tcPr>
            <w:tcW w:w="567" w:type="dxa"/>
          </w:tcPr>
          <w:p w14:paraId="6D36AEAB" w14:textId="77777777" w:rsidR="00A01D30" w:rsidRDefault="00A01D30" w:rsidP="00CA3D1C">
            <w:pPr>
              <w:pStyle w:val="GOSTTablenorm"/>
              <w:rPr>
                <w:lang w:eastAsia="en-US"/>
              </w:rPr>
            </w:pPr>
            <w:r>
              <w:t>П</w:t>
            </w:r>
          </w:p>
        </w:tc>
        <w:tc>
          <w:tcPr>
            <w:tcW w:w="1133" w:type="dxa"/>
          </w:tcPr>
          <w:p w14:paraId="65D7B6ED" w14:textId="77777777" w:rsidR="00A01D30" w:rsidRDefault="00A01D30" w:rsidP="00CA3D1C">
            <w:pPr>
              <w:pStyle w:val="GOSTTablenorm"/>
              <w:rPr>
                <w:lang w:val="en-US" w:eastAsia="en-US"/>
              </w:rPr>
            </w:pPr>
            <w:r>
              <w:t>N(20.2)</w:t>
            </w:r>
          </w:p>
        </w:tc>
        <w:tc>
          <w:tcPr>
            <w:tcW w:w="567" w:type="dxa"/>
          </w:tcPr>
          <w:p w14:paraId="1F919604" w14:textId="77777777" w:rsidR="00A01D30" w:rsidRDefault="00A01D30" w:rsidP="00CA3D1C">
            <w:pPr>
              <w:pStyle w:val="GOSTTablenorm"/>
              <w:rPr>
                <w:lang w:eastAsia="en-US"/>
              </w:rPr>
            </w:pPr>
            <w:r>
              <w:t>Н</w:t>
            </w:r>
          </w:p>
        </w:tc>
        <w:tc>
          <w:tcPr>
            <w:tcW w:w="3960" w:type="dxa"/>
          </w:tcPr>
          <w:p w14:paraId="2F34CADB" w14:textId="77777777" w:rsidR="00A01D30" w:rsidRDefault="00A01D30" w:rsidP="00CA3D1C">
            <w:pPr>
              <w:pStyle w:val="GOSTTablenorm"/>
            </w:pPr>
            <w:r>
              <w:t>Указывается общая сумма остатка средств в рублевом эквиваленте иностранных валют на дату составления отчета.</w:t>
            </w:r>
          </w:p>
          <w:p w14:paraId="1756FE44" w14:textId="77777777" w:rsidR="00A01D30" w:rsidRDefault="00A01D30" w:rsidP="00CA3D1C">
            <w:pPr>
              <w:pStyle w:val="GOSTTablenorm"/>
            </w:pPr>
            <w:r>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данных указывается значение «0.00»</w:t>
            </w:r>
          </w:p>
        </w:tc>
      </w:tr>
      <w:tr w:rsidR="00A01D30" w14:paraId="0632E5B6" w14:textId="77777777" w:rsidTr="00CA3D1C">
        <w:tc>
          <w:tcPr>
            <w:tcW w:w="9628" w:type="dxa"/>
            <w:gridSpan w:val="6"/>
          </w:tcPr>
          <w:p w14:paraId="679CD20B" w14:textId="77777777" w:rsidR="00A01D30" w:rsidRDefault="00A01D30" w:rsidP="00CA3D1C">
            <w:pPr>
              <w:pStyle w:val="GOSTTablenorm"/>
            </w:pPr>
            <w:r>
              <w:rPr>
                <w:b/>
                <w:szCs w:val="22"/>
                <w:lang w:eastAsia="en-US"/>
              </w:rPr>
              <w:t>Подписи</w:t>
            </w:r>
          </w:p>
        </w:tc>
      </w:tr>
      <w:tr w:rsidR="00A01D30" w14:paraId="4C30CD19" w14:textId="77777777" w:rsidTr="00CA3D1C">
        <w:tc>
          <w:tcPr>
            <w:tcW w:w="1700" w:type="dxa"/>
          </w:tcPr>
          <w:p w14:paraId="69A3384D" w14:textId="77777777" w:rsidR="00A01D30" w:rsidRDefault="00A01D30" w:rsidP="00CA3D1C">
            <w:pPr>
              <w:pStyle w:val="GOSTTablenorm"/>
            </w:pPr>
            <w:r>
              <w:t>Должность ответственного исполнителя</w:t>
            </w:r>
          </w:p>
        </w:tc>
        <w:tc>
          <w:tcPr>
            <w:tcW w:w="1701" w:type="dxa"/>
          </w:tcPr>
          <w:p w14:paraId="35B3E33A" w14:textId="77777777" w:rsidR="00A01D30" w:rsidRDefault="00A01D30" w:rsidP="00CA3D1C">
            <w:pPr>
              <w:pStyle w:val="GOSTTablenorm"/>
            </w:pPr>
            <w:r>
              <w:t>VSL_ListApp_Executor_Post</w:t>
            </w:r>
          </w:p>
        </w:tc>
        <w:tc>
          <w:tcPr>
            <w:tcW w:w="567" w:type="dxa"/>
          </w:tcPr>
          <w:p w14:paraId="5120E835" w14:textId="77777777" w:rsidR="00A01D30" w:rsidRDefault="00A01D30" w:rsidP="00CA3D1C">
            <w:pPr>
              <w:pStyle w:val="GOSTTablenorm"/>
              <w:rPr>
                <w:szCs w:val="22"/>
                <w:lang w:eastAsia="en-US"/>
              </w:rPr>
            </w:pPr>
            <w:r>
              <w:rPr>
                <w:szCs w:val="22"/>
                <w:lang w:eastAsia="en-US"/>
              </w:rPr>
              <w:t>П</w:t>
            </w:r>
          </w:p>
        </w:tc>
        <w:tc>
          <w:tcPr>
            <w:tcW w:w="1133" w:type="dxa"/>
          </w:tcPr>
          <w:p w14:paraId="767925AC" w14:textId="77777777" w:rsidR="00A01D30" w:rsidRDefault="00A01D30" w:rsidP="00CA3D1C">
            <w:pPr>
              <w:pStyle w:val="GOSTTablenorm"/>
              <w:rPr>
                <w:szCs w:val="22"/>
                <w:lang w:eastAsia="en-US"/>
              </w:rPr>
            </w:pPr>
            <w:r>
              <w:rPr>
                <w:szCs w:val="22"/>
                <w:lang w:eastAsia="en-US"/>
              </w:rPr>
              <w:t>Т(1-100)</w:t>
            </w:r>
          </w:p>
        </w:tc>
        <w:tc>
          <w:tcPr>
            <w:tcW w:w="567" w:type="dxa"/>
          </w:tcPr>
          <w:p w14:paraId="20A73152" w14:textId="77777777" w:rsidR="00A01D30" w:rsidRDefault="00A01D30" w:rsidP="00CA3D1C">
            <w:pPr>
              <w:pStyle w:val="GOSTTablenorm"/>
              <w:rPr>
                <w:szCs w:val="22"/>
                <w:lang w:eastAsia="en-US"/>
              </w:rPr>
            </w:pPr>
            <w:r>
              <w:rPr>
                <w:szCs w:val="22"/>
                <w:lang w:eastAsia="en-US"/>
              </w:rPr>
              <w:t>О</w:t>
            </w:r>
          </w:p>
        </w:tc>
        <w:tc>
          <w:tcPr>
            <w:tcW w:w="3960" w:type="dxa"/>
          </w:tcPr>
          <w:p w14:paraId="491BD7C0" w14:textId="77777777" w:rsidR="00A01D30" w:rsidRDefault="00A01D30" w:rsidP="00CA3D1C">
            <w:pPr>
              <w:pStyle w:val="GOSTTablenorm"/>
              <w:rPr>
                <w:lang w:eastAsia="en-US"/>
              </w:rPr>
            </w:pPr>
            <w:r>
              <w:t>Указывается</w:t>
            </w:r>
            <w:r>
              <w:rPr>
                <w:lang w:eastAsia="en-US"/>
              </w:rPr>
              <w:t xml:space="preserve"> должность лица, формирующего отчет</w:t>
            </w:r>
          </w:p>
        </w:tc>
      </w:tr>
      <w:tr w:rsidR="00A01D30" w14:paraId="66B0C094" w14:textId="77777777" w:rsidTr="00CA3D1C">
        <w:tc>
          <w:tcPr>
            <w:tcW w:w="1700" w:type="dxa"/>
          </w:tcPr>
          <w:p w14:paraId="07390496" w14:textId="77777777" w:rsidR="00A01D30" w:rsidRDefault="00A01D30" w:rsidP="00CA3D1C">
            <w:pPr>
              <w:pStyle w:val="GOSTTablenorm"/>
              <w:rPr>
                <w:szCs w:val="22"/>
                <w:lang w:eastAsia="en-US"/>
              </w:rPr>
            </w:pPr>
            <w:r>
              <w:rPr>
                <w:szCs w:val="22"/>
                <w:lang w:eastAsia="en-US"/>
              </w:rPr>
              <w:t>Расшифровка подписи</w:t>
            </w:r>
          </w:p>
        </w:tc>
        <w:tc>
          <w:tcPr>
            <w:tcW w:w="1701" w:type="dxa"/>
          </w:tcPr>
          <w:p w14:paraId="3171B36D" w14:textId="77777777" w:rsidR="00A01D30" w:rsidRDefault="00A01D30" w:rsidP="00CA3D1C">
            <w:pPr>
              <w:pStyle w:val="GOSTTablenorm"/>
              <w:rPr>
                <w:szCs w:val="22"/>
                <w:lang w:eastAsia="en-US"/>
              </w:rPr>
            </w:pPr>
            <w:r>
              <w:rPr>
                <w:szCs w:val="22"/>
                <w:lang w:val="en-US" w:eastAsia="en-US"/>
              </w:rPr>
              <w:t>VSL_ListApp_Executor_SFP</w:t>
            </w:r>
          </w:p>
        </w:tc>
        <w:tc>
          <w:tcPr>
            <w:tcW w:w="567" w:type="dxa"/>
          </w:tcPr>
          <w:p w14:paraId="71FD3AA1" w14:textId="77777777" w:rsidR="00A01D30" w:rsidRDefault="00A01D30" w:rsidP="00CA3D1C">
            <w:pPr>
              <w:pStyle w:val="GOSTTablenorm"/>
              <w:rPr>
                <w:szCs w:val="22"/>
                <w:lang w:eastAsia="en-US"/>
              </w:rPr>
            </w:pPr>
            <w:r>
              <w:rPr>
                <w:szCs w:val="22"/>
                <w:lang w:eastAsia="en-US"/>
              </w:rPr>
              <w:t>П</w:t>
            </w:r>
          </w:p>
        </w:tc>
        <w:tc>
          <w:tcPr>
            <w:tcW w:w="1133" w:type="dxa"/>
          </w:tcPr>
          <w:p w14:paraId="1ABF311F" w14:textId="77777777" w:rsidR="00A01D30" w:rsidRDefault="00A01D30" w:rsidP="00CA3D1C">
            <w:pPr>
              <w:pStyle w:val="GOSTTablenorm"/>
              <w:rPr>
                <w:szCs w:val="22"/>
                <w:lang w:eastAsia="en-US"/>
              </w:rPr>
            </w:pPr>
            <w:r>
              <w:rPr>
                <w:szCs w:val="22"/>
                <w:lang w:eastAsia="en-US"/>
              </w:rPr>
              <w:t>Т(1-100)</w:t>
            </w:r>
          </w:p>
        </w:tc>
        <w:tc>
          <w:tcPr>
            <w:tcW w:w="567" w:type="dxa"/>
          </w:tcPr>
          <w:p w14:paraId="33CC24D7" w14:textId="77777777" w:rsidR="00A01D30" w:rsidRDefault="00A01D30" w:rsidP="00CA3D1C">
            <w:pPr>
              <w:pStyle w:val="GOSTTablenorm"/>
              <w:rPr>
                <w:szCs w:val="22"/>
                <w:lang w:eastAsia="en-US"/>
              </w:rPr>
            </w:pPr>
            <w:r>
              <w:rPr>
                <w:szCs w:val="22"/>
                <w:lang w:eastAsia="en-US"/>
              </w:rPr>
              <w:t>О</w:t>
            </w:r>
          </w:p>
        </w:tc>
        <w:tc>
          <w:tcPr>
            <w:tcW w:w="3960" w:type="dxa"/>
          </w:tcPr>
          <w:p w14:paraId="39AE16E2" w14:textId="77777777" w:rsidR="00A01D30" w:rsidRDefault="00A01D30" w:rsidP="00CA3D1C">
            <w:pPr>
              <w:pStyle w:val="GOSTTablenorm"/>
            </w:pPr>
            <w:r>
              <w:t>Указывается фамилия и инициалы лица, формирующего отчет</w:t>
            </w:r>
          </w:p>
        </w:tc>
      </w:tr>
      <w:tr w:rsidR="00A01D30" w14:paraId="710CCE25" w14:textId="77777777" w:rsidTr="00CA3D1C">
        <w:tc>
          <w:tcPr>
            <w:tcW w:w="1700" w:type="dxa"/>
          </w:tcPr>
          <w:p w14:paraId="25D8DDDC" w14:textId="77777777" w:rsidR="00A01D30" w:rsidRDefault="00A01D30" w:rsidP="00CA3D1C">
            <w:pPr>
              <w:pStyle w:val="GOSTTablenorm"/>
              <w:rPr>
                <w:szCs w:val="22"/>
                <w:lang w:eastAsia="en-US"/>
              </w:rPr>
            </w:pPr>
            <w:r>
              <w:rPr>
                <w:szCs w:val="22"/>
                <w:lang w:eastAsia="en-US"/>
              </w:rPr>
              <w:t>Телефон ответственного исполнителя</w:t>
            </w:r>
          </w:p>
        </w:tc>
        <w:tc>
          <w:tcPr>
            <w:tcW w:w="1701" w:type="dxa"/>
          </w:tcPr>
          <w:p w14:paraId="0BC41093" w14:textId="77777777" w:rsidR="00A01D30" w:rsidRDefault="00A01D30" w:rsidP="00CA3D1C">
            <w:pPr>
              <w:pStyle w:val="GOSTTablenorm"/>
              <w:rPr>
                <w:szCs w:val="22"/>
                <w:lang w:eastAsia="en-US"/>
              </w:rPr>
            </w:pPr>
            <w:r>
              <w:rPr>
                <w:szCs w:val="22"/>
                <w:lang w:val="en-US" w:eastAsia="en-US"/>
              </w:rPr>
              <w:t>VSL_ListApp_Executor_TEL</w:t>
            </w:r>
          </w:p>
        </w:tc>
        <w:tc>
          <w:tcPr>
            <w:tcW w:w="567" w:type="dxa"/>
          </w:tcPr>
          <w:p w14:paraId="7BBC8E19" w14:textId="77777777" w:rsidR="00A01D30" w:rsidRDefault="00A01D30" w:rsidP="00CA3D1C">
            <w:pPr>
              <w:pStyle w:val="GOSTTablenorm"/>
              <w:rPr>
                <w:szCs w:val="22"/>
                <w:lang w:eastAsia="en-US"/>
              </w:rPr>
            </w:pPr>
            <w:r>
              <w:rPr>
                <w:szCs w:val="22"/>
                <w:lang w:eastAsia="en-US"/>
              </w:rPr>
              <w:t>П</w:t>
            </w:r>
          </w:p>
        </w:tc>
        <w:tc>
          <w:tcPr>
            <w:tcW w:w="1133" w:type="dxa"/>
          </w:tcPr>
          <w:p w14:paraId="0BA445DA" w14:textId="77777777" w:rsidR="00A01D30" w:rsidRDefault="00A01D30" w:rsidP="00CA3D1C">
            <w:pPr>
              <w:pStyle w:val="GOSTTablenorm"/>
              <w:rPr>
                <w:szCs w:val="22"/>
                <w:lang w:eastAsia="en-US"/>
              </w:rPr>
            </w:pPr>
            <w:r>
              <w:rPr>
                <w:szCs w:val="22"/>
                <w:lang w:eastAsia="en-US"/>
              </w:rPr>
              <w:t>Т(1-50)</w:t>
            </w:r>
          </w:p>
        </w:tc>
        <w:tc>
          <w:tcPr>
            <w:tcW w:w="567" w:type="dxa"/>
          </w:tcPr>
          <w:p w14:paraId="38187DE9" w14:textId="77777777" w:rsidR="00A01D30" w:rsidRDefault="00A01D30" w:rsidP="00CA3D1C">
            <w:pPr>
              <w:pStyle w:val="GOSTTablenorm"/>
              <w:rPr>
                <w:szCs w:val="22"/>
                <w:lang w:eastAsia="en-US"/>
              </w:rPr>
            </w:pPr>
            <w:r>
              <w:rPr>
                <w:szCs w:val="22"/>
                <w:lang w:eastAsia="en-US"/>
              </w:rPr>
              <w:t>Н</w:t>
            </w:r>
          </w:p>
        </w:tc>
        <w:tc>
          <w:tcPr>
            <w:tcW w:w="3960" w:type="dxa"/>
          </w:tcPr>
          <w:p w14:paraId="1EA31296" w14:textId="77777777" w:rsidR="00A01D30" w:rsidRDefault="00A01D30" w:rsidP="00CA3D1C">
            <w:pPr>
              <w:pStyle w:val="GOSTTablenorm"/>
            </w:pPr>
            <w:r>
              <w:t>Указывается телефон лица, формирующего отчет</w:t>
            </w:r>
          </w:p>
        </w:tc>
      </w:tr>
      <w:tr w:rsidR="00A01D30" w14:paraId="1BAD43CE" w14:textId="77777777" w:rsidTr="00CA3D1C">
        <w:tc>
          <w:tcPr>
            <w:tcW w:w="1700" w:type="dxa"/>
          </w:tcPr>
          <w:p w14:paraId="134D507D" w14:textId="77777777" w:rsidR="00A01D30" w:rsidRDefault="00A01D30" w:rsidP="00CA3D1C">
            <w:pPr>
              <w:pStyle w:val="GOSTTablenorm"/>
              <w:rPr>
                <w:szCs w:val="22"/>
                <w:lang w:eastAsia="en-US"/>
              </w:rPr>
            </w:pPr>
            <w:r>
              <w:rPr>
                <w:szCs w:val="22"/>
                <w:lang w:eastAsia="en-US"/>
              </w:rPr>
              <w:t>Дата подписания</w:t>
            </w:r>
          </w:p>
        </w:tc>
        <w:tc>
          <w:tcPr>
            <w:tcW w:w="1701" w:type="dxa"/>
          </w:tcPr>
          <w:p w14:paraId="18158662" w14:textId="77777777" w:rsidR="00A01D30" w:rsidRDefault="00A01D30" w:rsidP="00CA3D1C">
            <w:pPr>
              <w:pStyle w:val="GOSTTablenorm"/>
              <w:rPr>
                <w:szCs w:val="22"/>
                <w:lang w:eastAsia="en-US"/>
              </w:rPr>
            </w:pPr>
            <w:r>
              <w:rPr>
                <w:szCs w:val="22"/>
                <w:lang w:val="en-US" w:eastAsia="en-US"/>
              </w:rPr>
              <w:t>VSL_ListApp_Executor_Date</w:t>
            </w:r>
          </w:p>
        </w:tc>
        <w:tc>
          <w:tcPr>
            <w:tcW w:w="567" w:type="dxa"/>
          </w:tcPr>
          <w:p w14:paraId="0CD10F35" w14:textId="77777777" w:rsidR="00A01D30" w:rsidRDefault="00A01D30" w:rsidP="00CA3D1C">
            <w:pPr>
              <w:pStyle w:val="GOSTTablenorm"/>
              <w:rPr>
                <w:szCs w:val="22"/>
                <w:lang w:eastAsia="en-US"/>
              </w:rPr>
            </w:pPr>
            <w:r>
              <w:rPr>
                <w:szCs w:val="22"/>
                <w:lang w:eastAsia="en-US"/>
              </w:rPr>
              <w:t>П</w:t>
            </w:r>
          </w:p>
        </w:tc>
        <w:tc>
          <w:tcPr>
            <w:tcW w:w="1133" w:type="dxa"/>
          </w:tcPr>
          <w:p w14:paraId="4B41212C" w14:textId="77777777" w:rsidR="00A01D30" w:rsidRDefault="00A01D30" w:rsidP="00CA3D1C">
            <w:pPr>
              <w:pStyle w:val="GOSTTablenorm"/>
              <w:rPr>
                <w:szCs w:val="22"/>
                <w:lang w:eastAsia="en-US"/>
              </w:rPr>
            </w:pPr>
            <w:r>
              <w:rPr>
                <w:szCs w:val="22"/>
                <w:lang w:eastAsia="en-US"/>
              </w:rPr>
              <w:t>Date</w:t>
            </w:r>
          </w:p>
        </w:tc>
        <w:tc>
          <w:tcPr>
            <w:tcW w:w="567" w:type="dxa"/>
          </w:tcPr>
          <w:p w14:paraId="1CA26250" w14:textId="77777777" w:rsidR="00A01D30" w:rsidRDefault="00A01D30" w:rsidP="00CA3D1C">
            <w:pPr>
              <w:pStyle w:val="GOSTTablenorm"/>
              <w:rPr>
                <w:szCs w:val="22"/>
                <w:lang w:eastAsia="en-US"/>
              </w:rPr>
            </w:pPr>
            <w:r>
              <w:rPr>
                <w:szCs w:val="22"/>
                <w:lang w:eastAsia="en-US"/>
              </w:rPr>
              <w:t>О</w:t>
            </w:r>
          </w:p>
        </w:tc>
        <w:tc>
          <w:tcPr>
            <w:tcW w:w="3960" w:type="dxa"/>
          </w:tcPr>
          <w:p w14:paraId="1CA25BED" w14:textId="77777777" w:rsidR="00A01D30" w:rsidRDefault="00A01D30" w:rsidP="00CA3D1C">
            <w:pPr>
              <w:pStyle w:val="GOSTTablenorm"/>
            </w:pPr>
            <w:r>
              <w:t>Указывается дата подписания отчета исполнителем</w:t>
            </w:r>
          </w:p>
        </w:tc>
      </w:tr>
      <w:tr w:rsidR="00A01D30" w14:paraId="147B2F57" w14:textId="77777777" w:rsidTr="00CA3D1C">
        <w:tc>
          <w:tcPr>
            <w:tcW w:w="9628" w:type="dxa"/>
            <w:gridSpan w:val="6"/>
          </w:tcPr>
          <w:p w14:paraId="610EEBDC" w14:textId="77777777" w:rsidR="00A01D30" w:rsidRDefault="00A01D30" w:rsidP="00CA3D1C">
            <w:pPr>
              <w:pStyle w:val="GOSTTablenorm"/>
            </w:pPr>
            <w:r>
              <w:rPr>
                <w:b/>
                <w:lang w:eastAsia="en-US"/>
              </w:rPr>
              <w:t>Системная информация документа</w:t>
            </w:r>
          </w:p>
        </w:tc>
      </w:tr>
      <w:tr w:rsidR="00A01D30" w14:paraId="166D84DE" w14:textId="77777777" w:rsidTr="00CA3D1C">
        <w:tc>
          <w:tcPr>
            <w:tcW w:w="1700" w:type="dxa"/>
          </w:tcPr>
          <w:p w14:paraId="54D3DCF8" w14:textId="77777777" w:rsidR="00A01D30" w:rsidRDefault="00A01D30" w:rsidP="00CA3D1C">
            <w:pPr>
              <w:pStyle w:val="GOSTTablenorm"/>
              <w:rPr>
                <w:szCs w:val="22"/>
                <w:lang w:eastAsia="en-US"/>
              </w:rPr>
            </w:pPr>
            <w:r>
              <w:rPr>
                <w:szCs w:val="22"/>
                <w:lang w:eastAsia="en-US"/>
              </w:rPr>
              <w:t>Системная информация</w:t>
            </w:r>
          </w:p>
        </w:tc>
        <w:tc>
          <w:tcPr>
            <w:tcW w:w="1701" w:type="dxa"/>
          </w:tcPr>
          <w:p w14:paraId="5ED0F10E" w14:textId="77777777" w:rsidR="00A01D30" w:rsidRDefault="00A01D30" w:rsidP="00CA3D1C">
            <w:pPr>
              <w:pStyle w:val="GOSTTablenorm"/>
              <w:rPr>
                <w:szCs w:val="22"/>
                <w:lang w:eastAsia="en-US"/>
              </w:rPr>
            </w:pPr>
            <w:r>
              <w:rPr>
                <w:szCs w:val="22"/>
                <w:lang w:eastAsia="en-US"/>
              </w:rPr>
              <w:t>StmInfrmtn_TF</w:t>
            </w:r>
          </w:p>
        </w:tc>
        <w:tc>
          <w:tcPr>
            <w:tcW w:w="567" w:type="dxa"/>
          </w:tcPr>
          <w:p w14:paraId="10BC938F" w14:textId="77777777" w:rsidR="00A01D30" w:rsidRDefault="00A01D30" w:rsidP="00CA3D1C">
            <w:pPr>
              <w:pStyle w:val="GOSTTablenorm"/>
              <w:rPr>
                <w:szCs w:val="22"/>
                <w:lang w:eastAsia="en-US"/>
              </w:rPr>
            </w:pPr>
            <w:r>
              <w:rPr>
                <w:szCs w:val="22"/>
                <w:lang w:eastAsia="en-US"/>
              </w:rPr>
              <w:t>С</w:t>
            </w:r>
          </w:p>
        </w:tc>
        <w:tc>
          <w:tcPr>
            <w:tcW w:w="1133" w:type="dxa"/>
          </w:tcPr>
          <w:p w14:paraId="2D7596E3" w14:textId="77777777" w:rsidR="00A01D30" w:rsidRDefault="00A01D30" w:rsidP="00CA3D1C">
            <w:pPr>
              <w:pStyle w:val="GOSTTablenorm"/>
              <w:rPr>
                <w:szCs w:val="22"/>
                <w:lang w:eastAsia="en-US"/>
              </w:rPr>
            </w:pPr>
            <w:r>
              <w:rPr>
                <w:szCs w:val="22"/>
                <w:lang w:eastAsia="en-US"/>
              </w:rPr>
              <w:t>tTF</w:t>
            </w:r>
          </w:p>
        </w:tc>
        <w:tc>
          <w:tcPr>
            <w:tcW w:w="567" w:type="dxa"/>
          </w:tcPr>
          <w:p w14:paraId="132A5650" w14:textId="77777777" w:rsidR="00A01D30" w:rsidRDefault="00A01D30" w:rsidP="00CA3D1C">
            <w:pPr>
              <w:pStyle w:val="GOSTTablenorm"/>
              <w:rPr>
                <w:szCs w:val="22"/>
                <w:lang w:eastAsia="en-US"/>
              </w:rPr>
            </w:pPr>
            <w:r>
              <w:rPr>
                <w:szCs w:val="22"/>
                <w:lang w:eastAsia="en-US"/>
              </w:rPr>
              <w:t>О</w:t>
            </w:r>
          </w:p>
        </w:tc>
        <w:tc>
          <w:tcPr>
            <w:tcW w:w="3960" w:type="dxa"/>
          </w:tcPr>
          <w:p w14:paraId="5A3DF85A" w14:textId="77777777" w:rsidR="00A01D30" w:rsidRDefault="00A01D30" w:rsidP="00CA3D1C">
            <w:pPr>
              <w:pStyle w:val="GOSTTablenorm"/>
              <w:rPr>
                <w:lang w:eastAsia="en-US"/>
              </w:rPr>
            </w:pPr>
            <w:r>
              <w:t xml:space="preserve">Состав элемента представлен в таблице </w:t>
            </w:r>
            <w:r>
              <w:fldChar w:fldCharType="begin"/>
            </w:r>
            <w:r>
              <w:instrText xml:space="preserve"> REF _Ref19547811 \h  \* MERGEFORMAT </w:instrText>
            </w:r>
            <w:r>
              <w:fldChar w:fldCharType="separate"/>
            </w:r>
            <w:r w:rsidR="00306405">
              <w:t>384</w:t>
            </w:r>
            <w:r>
              <w:fldChar w:fldCharType="end"/>
            </w:r>
          </w:p>
        </w:tc>
      </w:tr>
      <w:tr w:rsidR="00A01D30" w14:paraId="0049FEFB" w14:textId="77777777" w:rsidTr="00CA3D1C">
        <w:tc>
          <w:tcPr>
            <w:tcW w:w="1700" w:type="dxa"/>
          </w:tcPr>
          <w:p w14:paraId="028EE8E8" w14:textId="77777777" w:rsidR="00A01D30" w:rsidRDefault="00A01D30" w:rsidP="00CA3D1C">
            <w:pPr>
              <w:pStyle w:val="GOSTTablenorm"/>
            </w:pPr>
            <w:r>
              <w:t>Регистрационный номер</w:t>
            </w:r>
          </w:p>
        </w:tc>
        <w:tc>
          <w:tcPr>
            <w:tcW w:w="1701" w:type="dxa"/>
          </w:tcPr>
          <w:p w14:paraId="3F89BEDC" w14:textId="77777777" w:rsidR="00A01D30" w:rsidRDefault="00A01D30" w:rsidP="00CA3D1C">
            <w:pPr>
              <w:pStyle w:val="GOSTTablenorm"/>
            </w:pPr>
            <w:r>
              <w:t>TtlPrt_DocNumber</w:t>
            </w:r>
          </w:p>
        </w:tc>
        <w:tc>
          <w:tcPr>
            <w:tcW w:w="567" w:type="dxa"/>
          </w:tcPr>
          <w:p w14:paraId="226BC8B4" w14:textId="77777777" w:rsidR="00A01D30" w:rsidRDefault="00A01D30" w:rsidP="00CA3D1C">
            <w:pPr>
              <w:pStyle w:val="GOSTTablenorm"/>
              <w:rPr>
                <w:szCs w:val="22"/>
                <w:lang w:eastAsia="en-US"/>
              </w:rPr>
            </w:pPr>
            <w:r>
              <w:rPr>
                <w:szCs w:val="22"/>
                <w:lang w:eastAsia="en-US"/>
              </w:rPr>
              <w:t>П</w:t>
            </w:r>
          </w:p>
        </w:tc>
        <w:tc>
          <w:tcPr>
            <w:tcW w:w="1133" w:type="dxa"/>
          </w:tcPr>
          <w:p w14:paraId="1BFF7683" w14:textId="77777777" w:rsidR="00A01D30" w:rsidRDefault="00A01D30" w:rsidP="00CA3D1C">
            <w:pPr>
              <w:pStyle w:val="GOSTTablenorm"/>
              <w:rPr>
                <w:szCs w:val="22"/>
                <w:lang w:eastAsia="en-US"/>
              </w:rPr>
            </w:pPr>
            <w:r>
              <w:rPr>
                <w:szCs w:val="22"/>
                <w:lang w:eastAsia="en-US"/>
              </w:rPr>
              <w:t>Т(1-15)</w:t>
            </w:r>
          </w:p>
        </w:tc>
        <w:tc>
          <w:tcPr>
            <w:tcW w:w="567" w:type="dxa"/>
          </w:tcPr>
          <w:p w14:paraId="32724041" w14:textId="77777777" w:rsidR="00A01D30" w:rsidRDefault="00A01D30" w:rsidP="00CA3D1C">
            <w:pPr>
              <w:pStyle w:val="GOSTTablenorm"/>
              <w:rPr>
                <w:szCs w:val="22"/>
                <w:lang w:eastAsia="en-US"/>
              </w:rPr>
            </w:pPr>
            <w:r>
              <w:rPr>
                <w:szCs w:val="22"/>
                <w:lang w:eastAsia="en-US"/>
              </w:rPr>
              <w:t>О</w:t>
            </w:r>
          </w:p>
        </w:tc>
        <w:tc>
          <w:tcPr>
            <w:tcW w:w="3960" w:type="dxa"/>
          </w:tcPr>
          <w:p w14:paraId="6417CE16" w14:textId="77777777" w:rsidR="00A01D30" w:rsidRDefault="00A01D30" w:rsidP="00CA3D1C">
            <w:pPr>
              <w:pStyle w:val="GOSTTablenorm"/>
            </w:pPr>
            <w:r>
              <w:t>Указывается регистрационный номер отчета</w:t>
            </w:r>
          </w:p>
        </w:tc>
      </w:tr>
      <w:tr w:rsidR="00A01D30" w14:paraId="534FE785" w14:textId="77777777" w:rsidTr="00CA3D1C">
        <w:tc>
          <w:tcPr>
            <w:tcW w:w="9628" w:type="dxa"/>
            <w:gridSpan w:val="6"/>
          </w:tcPr>
          <w:p w14:paraId="31C7A69F" w14:textId="77777777" w:rsidR="00A01D30" w:rsidRDefault="00A01D30" w:rsidP="00CA3D1C">
            <w:pPr>
              <w:pStyle w:val="GOSTTablenorm"/>
            </w:pPr>
            <w:r>
              <w:rPr>
                <w:b/>
              </w:rPr>
              <w:t>ЭП</w:t>
            </w:r>
          </w:p>
        </w:tc>
      </w:tr>
      <w:tr w:rsidR="00A01D30" w14:paraId="38AD0FB2" w14:textId="77777777" w:rsidTr="00CA3D1C">
        <w:tc>
          <w:tcPr>
            <w:tcW w:w="1700" w:type="dxa"/>
          </w:tcPr>
          <w:p w14:paraId="3B71C5AA" w14:textId="77777777" w:rsidR="00A01D30" w:rsidRDefault="00A01D30" w:rsidP="00CA3D1C">
            <w:pPr>
              <w:pStyle w:val="GOSTTablenorm"/>
            </w:pPr>
            <w:r>
              <w:t>Электронная подпись</w:t>
            </w:r>
          </w:p>
        </w:tc>
        <w:tc>
          <w:tcPr>
            <w:tcW w:w="1701" w:type="dxa"/>
          </w:tcPr>
          <w:p w14:paraId="16B8D743" w14:textId="77777777" w:rsidR="00A01D30" w:rsidRDefault="00A01D30" w:rsidP="00CA3D1C">
            <w:pPr>
              <w:pStyle w:val="GOSTTablenorm"/>
            </w:pPr>
            <w:r>
              <w:t>Signature</w:t>
            </w:r>
          </w:p>
        </w:tc>
        <w:tc>
          <w:tcPr>
            <w:tcW w:w="567" w:type="dxa"/>
          </w:tcPr>
          <w:p w14:paraId="4C26EA46" w14:textId="77777777" w:rsidR="00A01D30" w:rsidRDefault="00A01D30" w:rsidP="00CA3D1C">
            <w:pPr>
              <w:pStyle w:val="GOSTTablenorm"/>
              <w:rPr>
                <w:szCs w:val="22"/>
                <w:lang w:eastAsia="en-US"/>
              </w:rPr>
            </w:pPr>
            <w:r>
              <w:rPr>
                <w:szCs w:val="22"/>
              </w:rPr>
              <w:t>С</w:t>
            </w:r>
          </w:p>
        </w:tc>
        <w:tc>
          <w:tcPr>
            <w:tcW w:w="1133" w:type="dxa"/>
          </w:tcPr>
          <w:p w14:paraId="0BF65D78" w14:textId="77777777" w:rsidR="00A01D30" w:rsidRDefault="00A01D30" w:rsidP="00CA3D1C">
            <w:pPr>
              <w:pStyle w:val="GOSTTablenorm"/>
              <w:rPr>
                <w:szCs w:val="22"/>
                <w:lang w:eastAsia="en-US"/>
              </w:rPr>
            </w:pPr>
            <w:r>
              <w:rPr>
                <w:szCs w:val="22"/>
              </w:rPr>
              <w:t>SignatureType</w:t>
            </w:r>
          </w:p>
        </w:tc>
        <w:tc>
          <w:tcPr>
            <w:tcW w:w="567" w:type="dxa"/>
          </w:tcPr>
          <w:p w14:paraId="056C7680" w14:textId="77777777" w:rsidR="00A01D30" w:rsidRDefault="00A01D30" w:rsidP="00CA3D1C">
            <w:pPr>
              <w:pStyle w:val="GOSTTablenorm"/>
              <w:rPr>
                <w:szCs w:val="22"/>
                <w:lang w:eastAsia="en-US"/>
              </w:rPr>
            </w:pPr>
            <w:r>
              <w:rPr>
                <w:szCs w:val="22"/>
              </w:rPr>
              <w:t>НМ</w:t>
            </w:r>
          </w:p>
        </w:tc>
        <w:tc>
          <w:tcPr>
            <w:tcW w:w="3960" w:type="dxa"/>
          </w:tcPr>
          <w:p w14:paraId="2D0ABEEE" w14:textId="77777777" w:rsidR="00A01D30" w:rsidRDefault="00A01D30" w:rsidP="00CA3D1C">
            <w:pPr>
              <w:pStyle w:val="GOSTTablenorm"/>
            </w:pPr>
            <w:r>
              <w:t>Блок подписи в формате XAdes. Указывается как референс согласно формату подписи XAdes.</w:t>
            </w:r>
          </w:p>
          <w:p w14:paraId="104B6D4E" w14:textId="77777777" w:rsidR="00A01D30" w:rsidRDefault="00A01D30" w:rsidP="00CA3D1C">
            <w:pPr>
              <w:pStyle w:val="GOSTTablenorm"/>
            </w:pPr>
            <w:r>
              <w:t>Заполняется согласно п.3.5.2 Тома 1 настоящего альбома</w:t>
            </w:r>
          </w:p>
        </w:tc>
      </w:tr>
    </w:tbl>
    <w:p w14:paraId="623FE8A4" w14:textId="77777777" w:rsidR="00A01D30" w:rsidRDefault="00A01D30" w:rsidP="00A01D30">
      <w:pPr>
        <w:pStyle w:val="32"/>
        <w:suppressAutoHyphens w:val="0"/>
      </w:pPr>
      <w:bookmarkStart w:id="4962" w:name="_Toc108523952"/>
      <w:bookmarkStart w:id="4963" w:name="_Toc108526807"/>
      <w:bookmarkStart w:id="4964" w:name="_Toc118063544"/>
      <w:bookmarkStart w:id="4965" w:name="_Toc118066365"/>
      <w:bookmarkStart w:id="4966" w:name="_Toc118064955"/>
      <w:bookmarkStart w:id="4967" w:name="_Toc118207515"/>
      <w:bookmarkStart w:id="4968" w:name="_Toc118211442"/>
      <w:bookmarkStart w:id="4969" w:name="_Toc120095676"/>
      <w:bookmarkStart w:id="4970" w:name="_Toc120098912"/>
      <w:bookmarkStart w:id="4971" w:name="_Toc108523953"/>
      <w:bookmarkStart w:id="4972" w:name="_Toc108526808"/>
      <w:bookmarkStart w:id="4973" w:name="_Toc118063545"/>
      <w:bookmarkStart w:id="4974" w:name="_Toc118066366"/>
      <w:bookmarkStart w:id="4975" w:name="_Toc118064956"/>
      <w:bookmarkStart w:id="4976" w:name="_Toc118207516"/>
      <w:bookmarkStart w:id="4977" w:name="_Toc118211443"/>
      <w:bookmarkStart w:id="4978" w:name="_Toc120095677"/>
      <w:bookmarkStart w:id="4979" w:name="_Toc120098913"/>
      <w:bookmarkStart w:id="4980" w:name="_Toc108523954"/>
      <w:bookmarkStart w:id="4981" w:name="_Toc108526809"/>
      <w:bookmarkStart w:id="4982" w:name="_Toc118063546"/>
      <w:bookmarkStart w:id="4983" w:name="_Toc118066367"/>
      <w:bookmarkStart w:id="4984" w:name="_Toc118064957"/>
      <w:bookmarkStart w:id="4985" w:name="_Toc118207517"/>
      <w:bookmarkStart w:id="4986" w:name="_Toc118211444"/>
      <w:bookmarkStart w:id="4987" w:name="_Toc120095678"/>
      <w:bookmarkStart w:id="4988" w:name="_Toc120098914"/>
      <w:bookmarkStart w:id="4989" w:name="_Toc108434035"/>
      <w:bookmarkStart w:id="4990" w:name="_Toc108435765"/>
      <w:bookmarkStart w:id="4991" w:name="_Toc108523976"/>
      <w:bookmarkStart w:id="4992" w:name="_Toc108526831"/>
      <w:bookmarkStart w:id="4993" w:name="_Toc118063568"/>
      <w:bookmarkStart w:id="4994" w:name="_Toc118066389"/>
      <w:bookmarkStart w:id="4995" w:name="_Toc118065303"/>
      <w:bookmarkStart w:id="4996" w:name="_Toc118207539"/>
      <w:bookmarkStart w:id="4997" w:name="_Toc118211466"/>
      <w:bookmarkStart w:id="4998" w:name="_Toc120095700"/>
      <w:bookmarkStart w:id="4999" w:name="_Toc120098936"/>
      <w:bookmarkStart w:id="5000" w:name="_Toc108434036"/>
      <w:bookmarkStart w:id="5001" w:name="_Toc108435766"/>
      <w:bookmarkStart w:id="5002" w:name="_Toc108523977"/>
      <w:bookmarkStart w:id="5003" w:name="_Toc108526832"/>
      <w:bookmarkStart w:id="5004" w:name="_Toc118063569"/>
      <w:bookmarkStart w:id="5005" w:name="_Toc118066390"/>
      <w:bookmarkStart w:id="5006" w:name="_Toc118065304"/>
      <w:bookmarkStart w:id="5007" w:name="_Toc118207540"/>
      <w:bookmarkStart w:id="5008" w:name="_Toc118211467"/>
      <w:bookmarkStart w:id="5009" w:name="_Toc120095701"/>
      <w:bookmarkStart w:id="5010" w:name="_Toc120098937"/>
      <w:bookmarkStart w:id="5011" w:name="_Toc108434037"/>
      <w:bookmarkStart w:id="5012" w:name="_Toc108435767"/>
      <w:bookmarkStart w:id="5013" w:name="_Toc108523978"/>
      <w:bookmarkStart w:id="5014" w:name="_Toc108526833"/>
      <w:bookmarkStart w:id="5015" w:name="_Toc118063570"/>
      <w:bookmarkStart w:id="5016" w:name="_Toc118066391"/>
      <w:bookmarkStart w:id="5017" w:name="_Toc118065305"/>
      <w:bookmarkStart w:id="5018" w:name="_Toc118207541"/>
      <w:bookmarkStart w:id="5019" w:name="_Toc118211468"/>
      <w:bookmarkStart w:id="5020" w:name="_Toc120095702"/>
      <w:bookmarkStart w:id="5021" w:name="_Toc120098938"/>
      <w:bookmarkStart w:id="5022" w:name="_Toc108434059"/>
      <w:bookmarkStart w:id="5023" w:name="_Toc108435789"/>
      <w:bookmarkStart w:id="5024" w:name="_Toc108524000"/>
      <w:bookmarkStart w:id="5025" w:name="_Toc108526855"/>
      <w:bookmarkStart w:id="5026" w:name="_Toc118063592"/>
      <w:bookmarkStart w:id="5027" w:name="_Toc118066413"/>
      <w:bookmarkStart w:id="5028" w:name="_Toc118065581"/>
      <w:bookmarkStart w:id="5029" w:name="_Toc118207563"/>
      <w:bookmarkStart w:id="5030" w:name="_Toc118211490"/>
      <w:bookmarkStart w:id="5031" w:name="_Toc120095724"/>
      <w:bookmarkStart w:id="5032" w:name="_Toc120098960"/>
      <w:bookmarkStart w:id="5033" w:name="_Toc108434060"/>
      <w:bookmarkStart w:id="5034" w:name="_Toc108435790"/>
      <w:bookmarkStart w:id="5035" w:name="_Toc108524001"/>
      <w:bookmarkStart w:id="5036" w:name="_Toc108526856"/>
      <w:bookmarkStart w:id="5037" w:name="_Toc118063593"/>
      <w:bookmarkStart w:id="5038" w:name="_Toc118066414"/>
      <w:bookmarkStart w:id="5039" w:name="_Toc118065582"/>
      <w:bookmarkStart w:id="5040" w:name="_Toc118207564"/>
      <w:bookmarkStart w:id="5041" w:name="_Toc118211491"/>
      <w:bookmarkStart w:id="5042" w:name="_Toc120095725"/>
      <w:bookmarkStart w:id="5043" w:name="_Toc120098961"/>
      <w:bookmarkStart w:id="5044" w:name="_Toc108434061"/>
      <w:bookmarkStart w:id="5045" w:name="_Toc108435791"/>
      <w:bookmarkStart w:id="5046" w:name="_Toc108524002"/>
      <w:bookmarkStart w:id="5047" w:name="_Toc108526857"/>
      <w:bookmarkStart w:id="5048" w:name="_Toc118063594"/>
      <w:bookmarkStart w:id="5049" w:name="_Toc118066415"/>
      <w:bookmarkStart w:id="5050" w:name="_Toc118065705"/>
      <w:bookmarkStart w:id="5051" w:name="_Toc118207565"/>
      <w:bookmarkStart w:id="5052" w:name="_Toc118211492"/>
      <w:bookmarkStart w:id="5053" w:name="_Toc120095726"/>
      <w:bookmarkStart w:id="5054" w:name="_Toc120098962"/>
      <w:bookmarkStart w:id="5055" w:name="_Toc108434083"/>
      <w:bookmarkStart w:id="5056" w:name="_Toc108435813"/>
      <w:bookmarkStart w:id="5057" w:name="_Toc108524024"/>
      <w:bookmarkStart w:id="5058" w:name="_Toc108526879"/>
      <w:bookmarkStart w:id="5059" w:name="_Toc118063616"/>
      <w:bookmarkStart w:id="5060" w:name="_Toc118066437"/>
      <w:bookmarkStart w:id="5061" w:name="_Toc118065842"/>
      <w:bookmarkStart w:id="5062" w:name="_Toc118207587"/>
      <w:bookmarkStart w:id="5063" w:name="_Toc118211514"/>
      <w:bookmarkStart w:id="5064" w:name="_Toc120095748"/>
      <w:bookmarkStart w:id="5065" w:name="_Toc120098984"/>
      <w:bookmarkStart w:id="5066" w:name="_Toc108434084"/>
      <w:bookmarkStart w:id="5067" w:name="_Toc108435814"/>
      <w:bookmarkStart w:id="5068" w:name="_Toc108524025"/>
      <w:bookmarkStart w:id="5069" w:name="_Toc108526880"/>
      <w:bookmarkStart w:id="5070" w:name="_Toc118063617"/>
      <w:bookmarkStart w:id="5071" w:name="_Toc118066438"/>
      <w:bookmarkStart w:id="5072" w:name="_Toc118065843"/>
      <w:bookmarkStart w:id="5073" w:name="_Toc118207588"/>
      <w:bookmarkStart w:id="5074" w:name="_Toc118211515"/>
      <w:bookmarkStart w:id="5075" w:name="_Toc120095749"/>
      <w:bookmarkStart w:id="5076" w:name="_Toc120098985"/>
      <w:bookmarkStart w:id="5077" w:name="_Toc108434085"/>
      <w:bookmarkStart w:id="5078" w:name="_Toc108435815"/>
      <w:bookmarkStart w:id="5079" w:name="_Toc108524026"/>
      <w:bookmarkStart w:id="5080" w:name="_Toc108526881"/>
      <w:bookmarkStart w:id="5081" w:name="_Toc118063618"/>
      <w:bookmarkStart w:id="5082" w:name="_Toc118066439"/>
      <w:bookmarkStart w:id="5083" w:name="_Toc118065844"/>
      <w:bookmarkStart w:id="5084" w:name="_Toc118207589"/>
      <w:bookmarkStart w:id="5085" w:name="_Toc118211516"/>
      <w:bookmarkStart w:id="5086" w:name="_Toc120095750"/>
      <w:bookmarkStart w:id="5087" w:name="_Toc120098986"/>
      <w:bookmarkStart w:id="5088" w:name="_Toc108434107"/>
      <w:bookmarkStart w:id="5089" w:name="_Toc108435837"/>
      <w:bookmarkStart w:id="5090" w:name="_Toc108524048"/>
      <w:bookmarkStart w:id="5091" w:name="_Toc108526903"/>
      <w:bookmarkStart w:id="5092" w:name="_Toc118063640"/>
      <w:bookmarkStart w:id="5093" w:name="_Toc118066461"/>
      <w:bookmarkStart w:id="5094" w:name="_Toc118065980"/>
      <w:bookmarkStart w:id="5095" w:name="_Toc118207611"/>
      <w:bookmarkStart w:id="5096" w:name="_Toc118211538"/>
      <w:bookmarkStart w:id="5097" w:name="_Toc120095772"/>
      <w:bookmarkStart w:id="5098" w:name="_Toc120099008"/>
      <w:bookmarkStart w:id="5099" w:name="_Toc108434108"/>
      <w:bookmarkStart w:id="5100" w:name="_Toc108435838"/>
      <w:bookmarkStart w:id="5101" w:name="_Toc108524049"/>
      <w:bookmarkStart w:id="5102" w:name="_Toc108526904"/>
      <w:bookmarkStart w:id="5103" w:name="_Toc118063641"/>
      <w:bookmarkStart w:id="5104" w:name="_Toc118066462"/>
      <w:bookmarkStart w:id="5105" w:name="_Toc118065998"/>
      <w:bookmarkStart w:id="5106" w:name="_Toc118207612"/>
      <w:bookmarkStart w:id="5107" w:name="_Toc118211539"/>
      <w:bookmarkStart w:id="5108" w:name="_Toc120095773"/>
      <w:bookmarkStart w:id="5109" w:name="_Toc120099009"/>
      <w:bookmarkStart w:id="5110" w:name="_Toc108434109"/>
      <w:bookmarkStart w:id="5111" w:name="_Toc108435839"/>
      <w:bookmarkStart w:id="5112" w:name="_Toc108524050"/>
      <w:bookmarkStart w:id="5113" w:name="_Toc108526905"/>
      <w:bookmarkStart w:id="5114" w:name="_Toc118063642"/>
      <w:bookmarkStart w:id="5115" w:name="_Toc118066463"/>
      <w:bookmarkStart w:id="5116" w:name="_Toc118065999"/>
      <w:bookmarkStart w:id="5117" w:name="_Toc118207613"/>
      <w:bookmarkStart w:id="5118" w:name="_Toc118211540"/>
      <w:bookmarkStart w:id="5119" w:name="_Toc120095774"/>
      <w:bookmarkStart w:id="5120" w:name="_Toc120099010"/>
      <w:bookmarkStart w:id="5121" w:name="_Toc108434131"/>
      <w:bookmarkStart w:id="5122" w:name="_Toc108435861"/>
      <w:bookmarkStart w:id="5123" w:name="_Toc108524072"/>
      <w:bookmarkStart w:id="5124" w:name="_Toc108526927"/>
      <w:bookmarkStart w:id="5125" w:name="_Toc118063664"/>
      <w:bookmarkStart w:id="5126" w:name="_Toc118066485"/>
      <w:bookmarkStart w:id="5127" w:name="_Toc118066136"/>
      <w:bookmarkStart w:id="5128" w:name="_Toc118207635"/>
      <w:bookmarkStart w:id="5129" w:name="_Toc118211562"/>
      <w:bookmarkStart w:id="5130" w:name="_Toc120095796"/>
      <w:bookmarkStart w:id="5131" w:name="_Toc120099032"/>
      <w:bookmarkStart w:id="5132" w:name="_Toc108434132"/>
      <w:bookmarkStart w:id="5133" w:name="_Toc108435862"/>
      <w:bookmarkStart w:id="5134" w:name="_Toc108524073"/>
      <w:bookmarkStart w:id="5135" w:name="_Toc108526928"/>
      <w:bookmarkStart w:id="5136" w:name="_Toc118063665"/>
      <w:bookmarkStart w:id="5137" w:name="_Toc118066486"/>
      <w:bookmarkStart w:id="5138" w:name="_Toc118066137"/>
      <w:bookmarkStart w:id="5139" w:name="_Toc118207636"/>
      <w:bookmarkStart w:id="5140" w:name="_Toc118211563"/>
      <w:bookmarkStart w:id="5141" w:name="_Toc120095797"/>
      <w:bookmarkStart w:id="5142" w:name="_Toc120099033"/>
      <w:bookmarkStart w:id="5143" w:name="_Toc108434133"/>
      <w:bookmarkStart w:id="5144" w:name="_Toc108435863"/>
      <w:bookmarkStart w:id="5145" w:name="_Toc108524074"/>
      <w:bookmarkStart w:id="5146" w:name="_Toc108526929"/>
      <w:bookmarkStart w:id="5147" w:name="_Toc118063666"/>
      <w:bookmarkStart w:id="5148" w:name="_Toc118066487"/>
      <w:bookmarkStart w:id="5149" w:name="_Toc118066138"/>
      <w:bookmarkStart w:id="5150" w:name="_Toc118207637"/>
      <w:bookmarkStart w:id="5151" w:name="_Toc118211564"/>
      <w:bookmarkStart w:id="5152" w:name="_Toc120095798"/>
      <w:bookmarkStart w:id="5153" w:name="_Toc120099034"/>
      <w:bookmarkStart w:id="5154" w:name="_Toc185235609"/>
      <w:bookmarkStart w:id="5155" w:name="_Toc199501000"/>
      <w:bookmarkStart w:id="5156" w:name="_Toc202883988"/>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r>
        <w:t>Описание комплексного типа «tReport_SVR»</w:t>
      </w:r>
      <w:bookmarkEnd w:id="5154"/>
      <w:bookmarkEnd w:id="5155"/>
      <w:bookmarkEnd w:id="5156"/>
    </w:p>
    <w:p w14:paraId="48CCD8A2" w14:textId="77777777" w:rsidR="00A01D30" w:rsidRDefault="00A01D30" w:rsidP="00A01D30">
      <w:pPr>
        <w:pStyle w:val="GOSTNormal"/>
      </w:pPr>
      <w:r>
        <w:rPr>
          <w:rStyle w:val="GOSTNormal0"/>
        </w:rPr>
        <w:t xml:space="preserve">Описание </w:t>
      </w:r>
      <w:r>
        <w:rPr>
          <w:rStyle w:val="GOSTNormal0"/>
          <w:szCs w:val="24"/>
        </w:rPr>
        <w:t>комплексного типа «</w:t>
      </w:r>
      <w:r>
        <w:rPr>
          <w:szCs w:val="24"/>
          <w:lang w:val="en-US"/>
        </w:rPr>
        <w:t>tReport</w:t>
      </w:r>
      <w:r>
        <w:rPr>
          <w:szCs w:val="24"/>
        </w:rPr>
        <w:t>_</w:t>
      </w:r>
      <w:r>
        <w:rPr>
          <w:szCs w:val="24"/>
          <w:lang w:val="en-US"/>
        </w:rPr>
        <w:t>SVR</w:t>
      </w:r>
      <w:r>
        <w:rPr>
          <w:rStyle w:val="GOSTNormal0"/>
          <w:szCs w:val="24"/>
        </w:rPr>
        <w:t>» блока «</w:t>
      </w:r>
      <w:r>
        <w:t>Операции со средствами, поступающими во временное распоряжение получателя бюджетных средств, в валюте Российской Федерации</w:t>
      </w:r>
      <w:r>
        <w:rPr>
          <w:rStyle w:val="GOSTNormal0"/>
          <w:szCs w:val="24"/>
        </w:rPr>
        <w:t>».</w:t>
      </w:r>
    </w:p>
    <w:p w14:paraId="759F9EC2" w14:textId="77777777" w:rsidR="00A01D30" w:rsidRDefault="007B1CEC" w:rsidP="002E4B3C">
      <w:pPr>
        <w:pStyle w:val="GOSTNameTable"/>
        <w:numPr>
          <w:ilvl w:val="0"/>
          <w:numId w:val="172"/>
        </w:numPr>
        <w:suppressAutoHyphens w:val="0"/>
      </w:pPr>
      <w:r>
        <w:rPr>
          <w:noProof/>
        </w:rPr>
        <w:lastRenderedPageBreak/>
        <w:fldChar w:fldCharType="begin"/>
      </w:r>
      <w:r>
        <w:rPr>
          <w:noProof/>
        </w:rPr>
        <w:instrText xml:space="preserve"> SEQ Таблица \* ARABIC </w:instrText>
      </w:r>
      <w:r>
        <w:rPr>
          <w:noProof/>
        </w:rPr>
        <w:fldChar w:fldCharType="separate"/>
      </w:r>
      <w:bookmarkStart w:id="5157" w:name="_Ref2067507"/>
      <w:bookmarkStart w:id="5158" w:name="_Toc18509696"/>
      <w:bookmarkStart w:id="5159" w:name="_Toc185236057"/>
      <w:r w:rsidR="00306405">
        <w:rPr>
          <w:noProof/>
        </w:rPr>
        <w:t>295</w:t>
      </w:r>
      <w:bookmarkEnd w:id="5157"/>
      <w:r>
        <w:rPr>
          <w:noProof/>
        </w:rPr>
        <w:fldChar w:fldCharType="end"/>
      </w:r>
      <w:r w:rsidR="00A01D30">
        <w:rPr>
          <w:rFonts w:eastAsia="Calibri"/>
        </w:rPr>
        <w:t xml:space="preserve"> –</w:t>
      </w:r>
      <w:r w:rsidR="00A01D30">
        <w:t xml:space="preserve"> Описание комплексного типа «tReport_SVR»</w:t>
      </w:r>
      <w:bookmarkEnd w:id="5158"/>
      <w:bookmarkEnd w:id="515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A01D30" w14:paraId="7D77A4C4" w14:textId="77777777" w:rsidTr="00CA3D1C">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079A6580" w14:textId="77777777" w:rsidR="00A01D30" w:rsidRDefault="00A01D30" w:rsidP="00CA3D1C">
            <w:pPr>
              <w:pStyle w:val="GOSTTableHead"/>
              <w:rPr>
                <w:lang w:val="en-US"/>
              </w:rPr>
            </w:pPr>
            <w:r>
              <w:t>Наименование комплексного типа</w:t>
            </w:r>
          </w:p>
        </w:tc>
        <w:tc>
          <w:tcPr>
            <w:tcW w:w="1700" w:type="dxa"/>
          </w:tcPr>
          <w:p w14:paraId="49349E11" w14:textId="77777777" w:rsidR="00A01D30" w:rsidRDefault="00A01D30" w:rsidP="00CA3D1C">
            <w:pPr>
              <w:pStyle w:val="GOSTTableHead"/>
            </w:pPr>
            <w:r>
              <w:t>Текущий элемент/ атрибут</w:t>
            </w:r>
          </w:p>
        </w:tc>
        <w:tc>
          <w:tcPr>
            <w:tcW w:w="567" w:type="dxa"/>
          </w:tcPr>
          <w:p w14:paraId="02A0BF5B" w14:textId="77777777" w:rsidR="00A01D30" w:rsidRDefault="00A01D30" w:rsidP="00CA3D1C">
            <w:pPr>
              <w:pStyle w:val="GOSTTableHead"/>
            </w:pPr>
            <w:r>
              <w:t>Тип</w:t>
            </w:r>
          </w:p>
        </w:tc>
        <w:tc>
          <w:tcPr>
            <w:tcW w:w="1133" w:type="dxa"/>
          </w:tcPr>
          <w:p w14:paraId="6BD9BCFB" w14:textId="77777777" w:rsidR="00A01D30" w:rsidRDefault="00A01D30" w:rsidP="00CA3D1C">
            <w:pPr>
              <w:pStyle w:val="GOSTTableHead"/>
            </w:pPr>
            <w:r>
              <w:t>Формат элемента</w:t>
            </w:r>
          </w:p>
        </w:tc>
        <w:tc>
          <w:tcPr>
            <w:tcW w:w="567" w:type="dxa"/>
          </w:tcPr>
          <w:p w14:paraId="1B33C87F" w14:textId="77777777" w:rsidR="00A01D30" w:rsidRDefault="00A01D30" w:rsidP="00CA3D1C">
            <w:pPr>
              <w:pStyle w:val="GOSTTableHead"/>
            </w:pPr>
            <w:r>
              <w:t>Обязательность</w:t>
            </w:r>
          </w:p>
        </w:tc>
        <w:tc>
          <w:tcPr>
            <w:tcW w:w="3960" w:type="dxa"/>
          </w:tcPr>
          <w:p w14:paraId="2C9F7C7D" w14:textId="77777777" w:rsidR="00A01D30" w:rsidRDefault="00A01D30" w:rsidP="00CA3D1C">
            <w:pPr>
              <w:pStyle w:val="GOSTTableHead"/>
            </w:pPr>
            <w:r>
              <w:t>Дополнительная информация</w:t>
            </w:r>
          </w:p>
        </w:tc>
      </w:tr>
      <w:tr w:rsidR="00A01D30" w14:paraId="09B75199" w14:textId="77777777" w:rsidTr="00CA3D1C">
        <w:trPr>
          <w:trHeight w:val="279"/>
        </w:trPr>
        <w:tc>
          <w:tcPr>
            <w:tcW w:w="1701" w:type="dxa"/>
          </w:tcPr>
          <w:p w14:paraId="71F8FFD7" w14:textId="77777777" w:rsidR="00A01D30" w:rsidRDefault="00A01D30" w:rsidP="00CA3D1C">
            <w:pPr>
              <w:pStyle w:val="GOSTTablenorm"/>
              <w:rPr>
                <w:szCs w:val="22"/>
                <w:lang w:eastAsia="en-US"/>
              </w:rPr>
            </w:pPr>
            <w:r>
              <w:rPr>
                <w:lang w:val="en-US" w:eastAsia="en-US"/>
              </w:rPr>
              <w:t>tReport_SVR</w:t>
            </w:r>
          </w:p>
        </w:tc>
        <w:tc>
          <w:tcPr>
            <w:tcW w:w="1700" w:type="dxa"/>
          </w:tcPr>
          <w:p w14:paraId="787BD90F" w14:textId="77777777" w:rsidR="00A01D30" w:rsidRDefault="00A01D30" w:rsidP="00CA3D1C">
            <w:pPr>
              <w:pStyle w:val="GOSTTablenorm"/>
              <w:rPr>
                <w:szCs w:val="22"/>
                <w:lang w:eastAsia="en-US"/>
              </w:rPr>
            </w:pPr>
            <w:r>
              <w:rPr>
                <w:szCs w:val="22"/>
                <w:lang w:val="en-US" w:eastAsia="en-US"/>
              </w:rPr>
              <w:t>Report_SVR</w:t>
            </w:r>
            <w:r>
              <w:rPr>
                <w:szCs w:val="22"/>
                <w:lang w:eastAsia="en-US"/>
              </w:rPr>
              <w:t>_ITEM</w:t>
            </w:r>
          </w:p>
        </w:tc>
        <w:tc>
          <w:tcPr>
            <w:tcW w:w="567" w:type="dxa"/>
          </w:tcPr>
          <w:p w14:paraId="4242FB53" w14:textId="77777777" w:rsidR="00A01D30" w:rsidRDefault="00A01D30" w:rsidP="00CA3D1C">
            <w:pPr>
              <w:pStyle w:val="GOSTTablenorm"/>
              <w:rPr>
                <w:szCs w:val="22"/>
                <w:lang w:eastAsia="en-US"/>
              </w:rPr>
            </w:pPr>
            <w:r>
              <w:rPr>
                <w:szCs w:val="22"/>
                <w:lang w:eastAsia="en-US"/>
              </w:rPr>
              <w:t>C</w:t>
            </w:r>
          </w:p>
        </w:tc>
        <w:tc>
          <w:tcPr>
            <w:tcW w:w="1133" w:type="dxa"/>
          </w:tcPr>
          <w:p w14:paraId="1EB08821" w14:textId="77777777" w:rsidR="00A01D30" w:rsidRDefault="00A01D30" w:rsidP="00CA3D1C">
            <w:pPr>
              <w:pStyle w:val="GOSTTablenorm"/>
              <w:rPr>
                <w:szCs w:val="22"/>
                <w:lang w:eastAsia="en-US"/>
              </w:rPr>
            </w:pPr>
            <w:r>
              <w:rPr>
                <w:szCs w:val="22"/>
                <w:lang w:val="en-US" w:eastAsia="en-US"/>
              </w:rPr>
              <w:t>tReport_SVR</w:t>
            </w:r>
            <w:r>
              <w:rPr>
                <w:szCs w:val="22"/>
                <w:lang w:eastAsia="en-US"/>
              </w:rPr>
              <w:t>_ITEM</w:t>
            </w:r>
          </w:p>
        </w:tc>
        <w:tc>
          <w:tcPr>
            <w:tcW w:w="567" w:type="dxa"/>
          </w:tcPr>
          <w:p w14:paraId="75631FD2" w14:textId="77777777" w:rsidR="00A01D30" w:rsidRDefault="00A01D30" w:rsidP="00CA3D1C">
            <w:pPr>
              <w:pStyle w:val="GOSTTablenorm"/>
              <w:rPr>
                <w:szCs w:val="22"/>
                <w:lang w:eastAsia="en-US"/>
              </w:rPr>
            </w:pPr>
            <w:r>
              <w:rPr>
                <w:szCs w:val="22"/>
                <w:lang w:eastAsia="en-US"/>
              </w:rPr>
              <w:t>ОМ</w:t>
            </w:r>
          </w:p>
        </w:tc>
        <w:tc>
          <w:tcPr>
            <w:tcW w:w="3960" w:type="dxa"/>
          </w:tcPr>
          <w:p w14:paraId="76C8A037" w14:textId="77777777" w:rsidR="00A01D30" w:rsidRDefault="00A01D30" w:rsidP="00CA3D1C">
            <w:pPr>
              <w:pStyle w:val="GOSTTablenorm"/>
              <w:rPr>
                <w:lang w:eastAsia="en-US"/>
              </w:rPr>
            </w:pPr>
            <w:r>
              <w:t xml:space="preserve">Состав элемента представлен в таблице </w:t>
            </w:r>
            <w:r>
              <w:fldChar w:fldCharType="begin"/>
            </w:r>
            <w:r>
              <w:instrText xml:space="preserve"> REF _Ref2067588 \h  \* MERGEFORMAT </w:instrText>
            </w:r>
            <w:r>
              <w:fldChar w:fldCharType="separate"/>
            </w:r>
            <w:r w:rsidR="00306405">
              <w:t>296</w:t>
            </w:r>
            <w:r>
              <w:fldChar w:fldCharType="end"/>
            </w:r>
          </w:p>
        </w:tc>
      </w:tr>
    </w:tbl>
    <w:p w14:paraId="58C2188C" w14:textId="77777777" w:rsidR="00A01D30" w:rsidRDefault="00A01D30" w:rsidP="00A01D30">
      <w:pPr>
        <w:pStyle w:val="32"/>
        <w:suppressAutoHyphens w:val="0"/>
      </w:pPr>
      <w:bookmarkStart w:id="5160" w:name="_Toc185235610"/>
      <w:bookmarkStart w:id="5161" w:name="_Toc199501001"/>
      <w:bookmarkStart w:id="5162" w:name="_Toc202883989"/>
      <w:r>
        <w:t>Описание комплексного типа «tReport_SVR_ITEM»</w:t>
      </w:r>
      <w:bookmarkEnd w:id="5160"/>
      <w:bookmarkEnd w:id="5161"/>
      <w:bookmarkEnd w:id="5162"/>
    </w:p>
    <w:p w14:paraId="29349504" w14:textId="77777777" w:rsidR="00A01D30" w:rsidRDefault="00A01D30" w:rsidP="00A01D30">
      <w:pPr>
        <w:pStyle w:val="GOSTNormal"/>
      </w:pPr>
      <w:r>
        <w:t>Описание комплексного типа «tReport_SVR_ITEM» блока «Операции со средствами, поступающими во временное распоряжение получателя бюджетных средств, в валюте Российской Федерации (строки)».</w:t>
      </w:r>
    </w:p>
    <w:p w14:paraId="61459258" w14:textId="77777777" w:rsidR="00A01D30" w:rsidRDefault="007B1CEC" w:rsidP="002E4B3C">
      <w:pPr>
        <w:pStyle w:val="GOSTNameTable"/>
        <w:numPr>
          <w:ilvl w:val="0"/>
          <w:numId w:val="172"/>
        </w:numPr>
        <w:suppressAutoHyphens w:val="0"/>
      </w:pPr>
      <w:r>
        <w:rPr>
          <w:noProof/>
        </w:rPr>
        <w:fldChar w:fldCharType="begin"/>
      </w:r>
      <w:r>
        <w:rPr>
          <w:noProof/>
        </w:rPr>
        <w:instrText xml:space="preserve"> SEQ Таблица \* ARABIC </w:instrText>
      </w:r>
      <w:r>
        <w:rPr>
          <w:noProof/>
        </w:rPr>
        <w:fldChar w:fldCharType="separate"/>
      </w:r>
      <w:bookmarkStart w:id="5163" w:name="_Ref2067588"/>
      <w:bookmarkStart w:id="5164" w:name="_Toc18509697"/>
      <w:bookmarkStart w:id="5165" w:name="_Toc185236058"/>
      <w:r w:rsidR="00306405">
        <w:rPr>
          <w:noProof/>
        </w:rPr>
        <w:t>296</w:t>
      </w:r>
      <w:bookmarkEnd w:id="5163"/>
      <w:r>
        <w:rPr>
          <w:noProof/>
        </w:rPr>
        <w:fldChar w:fldCharType="end"/>
      </w:r>
      <w:r w:rsidR="00A01D30">
        <w:rPr>
          <w:rFonts w:eastAsia="Calibri"/>
        </w:rPr>
        <w:t xml:space="preserve"> –</w:t>
      </w:r>
      <w:r w:rsidR="00A01D30">
        <w:t xml:space="preserve"> Описание комплексного типа «tReport_SVR_ITEM»</w:t>
      </w:r>
      <w:bookmarkEnd w:id="5164"/>
      <w:bookmarkEnd w:id="5165"/>
    </w:p>
    <w:tbl>
      <w:tblPr>
        <w:tblStyle w:val="GOSTTable"/>
        <w:tblW w:w="5000" w:type="pct"/>
        <w:tblLayout w:type="fixed"/>
        <w:tblLook w:val="07E0" w:firstRow="1" w:lastRow="1" w:firstColumn="1" w:lastColumn="1" w:noHBand="1" w:noVBand="1"/>
      </w:tblPr>
      <w:tblGrid>
        <w:gridCol w:w="1699"/>
        <w:gridCol w:w="1701"/>
        <w:gridCol w:w="567"/>
        <w:gridCol w:w="1133"/>
        <w:gridCol w:w="567"/>
        <w:gridCol w:w="3961"/>
      </w:tblGrid>
      <w:tr w:rsidR="00A01D30" w14:paraId="5EA2C939" w14:textId="77777777" w:rsidTr="00CA3D1C">
        <w:trPr>
          <w:cnfStyle w:val="100000000000" w:firstRow="1" w:lastRow="0" w:firstColumn="0" w:lastColumn="0" w:oddVBand="0" w:evenVBand="0" w:oddHBand="0" w:evenHBand="0" w:firstRowFirstColumn="0" w:firstRowLastColumn="0" w:lastRowFirstColumn="0" w:lastRowLastColumn="0"/>
        </w:trPr>
        <w:tc>
          <w:tcPr>
            <w:tcW w:w="1699" w:type="dxa"/>
          </w:tcPr>
          <w:p w14:paraId="450C1648" w14:textId="77777777" w:rsidR="00A01D30" w:rsidRDefault="00A01D30" w:rsidP="00CA3D1C">
            <w:pPr>
              <w:pStyle w:val="GOSTTableHead"/>
            </w:pPr>
            <w:r>
              <w:t>Наименование элемента</w:t>
            </w:r>
          </w:p>
        </w:tc>
        <w:tc>
          <w:tcPr>
            <w:tcW w:w="1701" w:type="dxa"/>
          </w:tcPr>
          <w:p w14:paraId="7BBF999A" w14:textId="77777777" w:rsidR="00A01D30" w:rsidRDefault="00A01D30" w:rsidP="00CA3D1C">
            <w:pPr>
              <w:pStyle w:val="GOSTTableHead"/>
            </w:pPr>
            <w:r>
              <w:t>Сокращенное наименование (код) элемента</w:t>
            </w:r>
          </w:p>
        </w:tc>
        <w:tc>
          <w:tcPr>
            <w:tcW w:w="567" w:type="dxa"/>
          </w:tcPr>
          <w:p w14:paraId="007493CC" w14:textId="77777777" w:rsidR="00A01D30" w:rsidRDefault="00A01D30" w:rsidP="00CA3D1C">
            <w:pPr>
              <w:pStyle w:val="GOSTTableHead"/>
            </w:pPr>
            <w:r>
              <w:t>Тип</w:t>
            </w:r>
          </w:p>
        </w:tc>
        <w:tc>
          <w:tcPr>
            <w:tcW w:w="1133" w:type="dxa"/>
          </w:tcPr>
          <w:p w14:paraId="1356AD7D" w14:textId="77777777" w:rsidR="00A01D30" w:rsidRDefault="00A01D30" w:rsidP="00CA3D1C">
            <w:pPr>
              <w:pStyle w:val="GOSTTableHead"/>
            </w:pPr>
            <w:r>
              <w:t>Формат элемента</w:t>
            </w:r>
          </w:p>
        </w:tc>
        <w:tc>
          <w:tcPr>
            <w:tcW w:w="567" w:type="dxa"/>
          </w:tcPr>
          <w:p w14:paraId="7F4A469C" w14:textId="77777777" w:rsidR="00A01D30" w:rsidRDefault="00A01D30" w:rsidP="00CA3D1C">
            <w:pPr>
              <w:pStyle w:val="GOSTTableHead"/>
            </w:pPr>
            <w:r>
              <w:t>Обязательность</w:t>
            </w:r>
          </w:p>
        </w:tc>
        <w:tc>
          <w:tcPr>
            <w:tcW w:w="3961" w:type="dxa"/>
          </w:tcPr>
          <w:p w14:paraId="5F83CED6" w14:textId="77777777" w:rsidR="00A01D30" w:rsidRDefault="00A01D30" w:rsidP="00CA3D1C">
            <w:pPr>
              <w:pStyle w:val="GOSTTableHead"/>
            </w:pPr>
            <w:r>
              <w:t>Дополнительная информация</w:t>
            </w:r>
          </w:p>
        </w:tc>
      </w:tr>
      <w:tr w:rsidR="00A01D30" w14:paraId="66C5EFC8" w14:textId="77777777" w:rsidTr="00CA3D1C">
        <w:tc>
          <w:tcPr>
            <w:tcW w:w="1699" w:type="dxa"/>
          </w:tcPr>
          <w:p w14:paraId="260E759D" w14:textId="77777777" w:rsidR="00A01D30" w:rsidRDefault="00A01D30" w:rsidP="00CA3D1C">
            <w:pPr>
              <w:pStyle w:val="GOSTTablenorm"/>
            </w:pPr>
            <w:r>
              <w:t>Остаток средств на начало года</w:t>
            </w:r>
          </w:p>
        </w:tc>
        <w:tc>
          <w:tcPr>
            <w:tcW w:w="1701" w:type="dxa"/>
          </w:tcPr>
          <w:p w14:paraId="13C2BCB6" w14:textId="77777777" w:rsidR="00A01D30" w:rsidRDefault="00A01D30" w:rsidP="00CA3D1C">
            <w:pPr>
              <w:pStyle w:val="GOSTTablenorm"/>
            </w:pPr>
            <w:r>
              <w:t>Sum_Balance_Start_Year</w:t>
            </w:r>
          </w:p>
        </w:tc>
        <w:tc>
          <w:tcPr>
            <w:tcW w:w="567" w:type="dxa"/>
          </w:tcPr>
          <w:p w14:paraId="30CE6032" w14:textId="77777777" w:rsidR="00A01D30" w:rsidRDefault="00A01D30" w:rsidP="00CA3D1C">
            <w:pPr>
              <w:pStyle w:val="GOSTTablenorm"/>
              <w:rPr>
                <w:szCs w:val="22"/>
                <w:lang w:eastAsia="en-US"/>
              </w:rPr>
            </w:pPr>
            <w:r>
              <w:rPr>
                <w:szCs w:val="22"/>
                <w:lang w:eastAsia="en-US"/>
              </w:rPr>
              <w:t>П</w:t>
            </w:r>
          </w:p>
        </w:tc>
        <w:tc>
          <w:tcPr>
            <w:tcW w:w="1133" w:type="dxa"/>
          </w:tcPr>
          <w:p w14:paraId="784D1BFA" w14:textId="77777777" w:rsidR="00A01D30" w:rsidRDefault="00A01D30" w:rsidP="00CA3D1C">
            <w:pPr>
              <w:pStyle w:val="GOSTTablenorm"/>
              <w:rPr>
                <w:szCs w:val="22"/>
                <w:lang w:eastAsia="en-US"/>
              </w:rPr>
            </w:pPr>
            <w:r>
              <w:rPr>
                <w:szCs w:val="22"/>
                <w:lang w:eastAsia="en-US"/>
              </w:rPr>
              <w:t>N(20.2)</w:t>
            </w:r>
          </w:p>
        </w:tc>
        <w:tc>
          <w:tcPr>
            <w:tcW w:w="567" w:type="dxa"/>
          </w:tcPr>
          <w:p w14:paraId="41374067" w14:textId="77777777" w:rsidR="00A01D30" w:rsidRDefault="00A01D30" w:rsidP="00CA3D1C">
            <w:pPr>
              <w:pStyle w:val="GOSTTablenorm"/>
              <w:rPr>
                <w:szCs w:val="22"/>
                <w:lang w:eastAsia="en-US"/>
              </w:rPr>
            </w:pPr>
            <w:r>
              <w:rPr>
                <w:szCs w:val="22"/>
                <w:lang w:eastAsia="en-US"/>
              </w:rPr>
              <w:t>О</w:t>
            </w:r>
          </w:p>
        </w:tc>
        <w:tc>
          <w:tcPr>
            <w:tcW w:w="3961" w:type="dxa"/>
          </w:tcPr>
          <w:p w14:paraId="7FAE8F8C" w14:textId="77777777" w:rsidR="00A01D30" w:rsidRDefault="00A01D30" w:rsidP="00CA3D1C">
            <w:pPr>
              <w:pStyle w:val="GOSTTablenorm"/>
            </w:pPr>
            <w:r>
              <w:t>Указывается остаток СВР ПБС на начало текущего финансового года</w:t>
            </w:r>
          </w:p>
        </w:tc>
      </w:tr>
      <w:tr w:rsidR="00A01D30" w14:paraId="2C81FE77" w14:textId="77777777" w:rsidTr="00CA3D1C">
        <w:tc>
          <w:tcPr>
            <w:tcW w:w="1699" w:type="dxa"/>
          </w:tcPr>
          <w:p w14:paraId="528CCAA9" w14:textId="77777777" w:rsidR="00A01D30" w:rsidRDefault="00A01D30" w:rsidP="00CA3D1C">
            <w:pPr>
              <w:pStyle w:val="GOSTTablenorm"/>
            </w:pPr>
            <w:r>
              <w:t>Поступления</w:t>
            </w:r>
          </w:p>
        </w:tc>
        <w:tc>
          <w:tcPr>
            <w:tcW w:w="1701" w:type="dxa"/>
          </w:tcPr>
          <w:p w14:paraId="7E478AA9" w14:textId="77777777" w:rsidR="00A01D30" w:rsidRDefault="00A01D30" w:rsidP="00CA3D1C">
            <w:pPr>
              <w:pStyle w:val="GOSTTablenorm"/>
            </w:pPr>
            <w:r>
              <w:t>Sum_Receipts</w:t>
            </w:r>
          </w:p>
        </w:tc>
        <w:tc>
          <w:tcPr>
            <w:tcW w:w="567" w:type="dxa"/>
          </w:tcPr>
          <w:p w14:paraId="199F6A5C" w14:textId="77777777" w:rsidR="00A01D30" w:rsidRDefault="00A01D30" w:rsidP="00CA3D1C">
            <w:pPr>
              <w:pStyle w:val="GOSTTablenorm"/>
              <w:rPr>
                <w:szCs w:val="22"/>
                <w:lang w:eastAsia="en-US"/>
              </w:rPr>
            </w:pPr>
            <w:r>
              <w:rPr>
                <w:szCs w:val="22"/>
                <w:lang w:eastAsia="en-US"/>
              </w:rPr>
              <w:t>П</w:t>
            </w:r>
          </w:p>
        </w:tc>
        <w:tc>
          <w:tcPr>
            <w:tcW w:w="1133" w:type="dxa"/>
          </w:tcPr>
          <w:p w14:paraId="13C013BB" w14:textId="77777777" w:rsidR="00A01D30" w:rsidRDefault="00A01D30" w:rsidP="00CA3D1C">
            <w:pPr>
              <w:pStyle w:val="GOSTTablenorm"/>
              <w:rPr>
                <w:szCs w:val="22"/>
                <w:lang w:eastAsia="en-US"/>
              </w:rPr>
            </w:pPr>
            <w:r>
              <w:rPr>
                <w:szCs w:val="22"/>
                <w:lang w:eastAsia="en-US"/>
              </w:rPr>
              <w:t>N(20.2)</w:t>
            </w:r>
          </w:p>
        </w:tc>
        <w:tc>
          <w:tcPr>
            <w:tcW w:w="567" w:type="dxa"/>
          </w:tcPr>
          <w:p w14:paraId="4AC1AB46" w14:textId="77777777" w:rsidR="00A01D30" w:rsidRDefault="00A01D30" w:rsidP="00CA3D1C">
            <w:pPr>
              <w:pStyle w:val="GOSTTablenorm"/>
              <w:rPr>
                <w:szCs w:val="22"/>
                <w:lang w:eastAsia="en-US"/>
              </w:rPr>
            </w:pPr>
            <w:r>
              <w:rPr>
                <w:szCs w:val="22"/>
                <w:lang w:eastAsia="en-US"/>
              </w:rPr>
              <w:t>О</w:t>
            </w:r>
          </w:p>
        </w:tc>
        <w:tc>
          <w:tcPr>
            <w:tcW w:w="3961" w:type="dxa"/>
          </w:tcPr>
          <w:p w14:paraId="02D47B11" w14:textId="77777777" w:rsidR="00A01D30" w:rsidRDefault="00A01D30" w:rsidP="00CA3D1C">
            <w:pPr>
              <w:pStyle w:val="GOSTTablenorm"/>
            </w:pPr>
            <w:r>
              <w:t>Указывается сумма поступлений на лицевой счет для учета операций со средствами, поступающими во временное распоряжение ПБС по состоянию на отчетную дату</w:t>
            </w:r>
          </w:p>
        </w:tc>
      </w:tr>
      <w:tr w:rsidR="00A01D30" w14:paraId="4A92770C" w14:textId="77777777" w:rsidTr="00CA3D1C">
        <w:tc>
          <w:tcPr>
            <w:tcW w:w="1699" w:type="dxa"/>
          </w:tcPr>
          <w:p w14:paraId="120BD30F" w14:textId="77777777" w:rsidR="00A01D30" w:rsidRDefault="00A01D30" w:rsidP="00CA3D1C">
            <w:pPr>
              <w:pStyle w:val="GOSTTablenorm"/>
            </w:pPr>
            <w:r>
              <w:t>Выплаты</w:t>
            </w:r>
          </w:p>
        </w:tc>
        <w:tc>
          <w:tcPr>
            <w:tcW w:w="1701" w:type="dxa"/>
          </w:tcPr>
          <w:p w14:paraId="6AAC96ED" w14:textId="77777777" w:rsidR="00A01D30" w:rsidRDefault="00A01D30" w:rsidP="00CA3D1C">
            <w:pPr>
              <w:pStyle w:val="GOSTTablenorm"/>
            </w:pPr>
            <w:r>
              <w:t>Sum_Payments</w:t>
            </w:r>
          </w:p>
        </w:tc>
        <w:tc>
          <w:tcPr>
            <w:tcW w:w="567" w:type="dxa"/>
          </w:tcPr>
          <w:p w14:paraId="7A26EFF0" w14:textId="77777777" w:rsidR="00A01D30" w:rsidRDefault="00A01D30" w:rsidP="00CA3D1C">
            <w:pPr>
              <w:pStyle w:val="GOSTTablenorm"/>
              <w:rPr>
                <w:szCs w:val="22"/>
                <w:lang w:eastAsia="en-US"/>
              </w:rPr>
            </w:pPr>
            <w:r>
              <w:rPr>
                <w:szCs w:val="22"/>
                <w:lang w:eastAsia="en-US"/>
              </w:rPr>
              <w:t>П</w:t>
            </w:r>
          </w:p>
        </w:tc>
        <w:tc>
          <w:tcPr>
            <w:tcW w:w="1133" w:type="dxa"/>
          </w:tcPr>
          <w:p w14:paraId="42CFD554" w14:textId="77777777" w:rsidR="00A01D30" w:rsidRDefault="00A01D30" w:rsidP="00CA3D1C">
            <w:pPr>
              <w:pStyle w:val="GOSTTablenorm"/>
              <w:rPr>
                <w:szCs w:val="22"/>
                <w:lang w:eastAsia="en-US"/>
              </w:rPr>
            </w:pPr>
            <w:r>
              <w:rPr>
                <w:szCs w:val="22"/>
                <w:lang w:eastAsia="en-US"/>
              </w:rPr>
              <w:t>N(20.2)</w:t>
            </w:r>
          </w:p>
        </w:tc>
        <w:tc>
          <w:tcPr>
            <w:tcW w:w="567" w:type="dxa"/>
          </w:tcPr>
          <w:p w14:paraId="3A37DD32" w14:textId="77777777" w:rsidR="00A01D30" w:rsidRDefault="00A01D30" w:rsidP="00CA3D1C">
            <w:pPr>
              <w:pStyle w:val="GOSTTablenorm"/>
              <w:rPr>
                <w:szCs w:val="22"/>
                <w:lang w:eastAsia="en-US"/>
              </w:rPr>
            </w:pPr>
            <w:r>
              <w:rPr>
                <w:szCs w:val="22"/>
                <w:lang w:eastAsia="en-US"/>
              </w:rPr>
              <w:t>О</w:t>
            </w:r>
          </w:p>
        </w:tc>
        <w:tc>
          <w:tcPr>
            <w:tcW w:w="3961" w:type="dxa"/>
          </w:tcPr>
          <w:p w14:paraId="0C2D8D4D" w14:textId="77777777" w:rsidR="00A01D30" w:rsidRDefault="00A01D30" w:rsidP="00CA3D1C">
            <w:pPr>
              <w:pStyle w:val="GOSTTablenorm"/>
            </w:pPr>
            <w:r>
              <w:t>Указывается сумма выплат с лицевого счета для учета операций со средствами, поступающими во временное распоряжение ПБС, по состоянию на отчетную дату</w:t>
            </w:r>
          </w:p>
        </w:tc>
      </w:tr>
      <w:tr w:rsidR="00A01D30" w14:paraId="336CA6BB" w14:textId="77777777" w:rsidTr="00CA3D1C">
        <w:tc>
          <w:tcPr>
            <w:tcW w:w="1699" w:type="dxa"/>
          </w:tcPr>
          <w:p w14:paraId="6FEDEA69" w14:textId="77777777" w:rsidR="00A01D30" w:rsidRDefault="00A01D30" w:rsidP="00CA3D1C">
            <w:pPr>
              <w:pStyle w:val="GOSTTablenorm"/>
            </w:pPr>
            <w:r>
              <w:t>Остаток средств на дату составления отчета</w:t>
            </w:r>
          </w:p>
        </w:tc>
        <w:tc>
          <w:tcPr>
            <w:tcW w:w="1701" w:type="dxa"/>
          </w:tcPr>
          <w:p w14:paraId="1546C34C" w14:textId="77777777" w:rsidR="00A01D30" w:rsidRDefault="00A01D30" w:rsidP="00CA3D1C">
            <w:pPr>
              <w:pStyle w:val="GOSTTablenorm"/>
            </w:pPr>
            <w:r>
              <w:t>Sum_Balance_Date</w:t>
            </w:r>
          </w:p>
        </w:tc>
        <w:tc>
          <w:tcPr>
            <w:tcW w:w="567" w:type="dxa"/>
          </w:tcPr>
          <w:p w14:paraId="56BEE58B" w14:textId="77777777" w:rsidR="00A01D30" w:rsidRDefault="00A01D30" w:rsidP="00CA3D1C">
            <w:pPr>
              <w:pStyle w:val="GOSTTablenorm"/>
              <w:rPr>
                <w:szCs w:val="22"/>
                <w:lang w:eastAsia="en-US"/>
              </w:rPr>
            </w:pPr>
            <w:r>
              <w:rPr>
                <w:szCs w:val="22"/>
                <w:lang w:eastAsia="en-US"/>
              </w:rPr>
              <w:t>П</w:t>
            </w:r>
          </w:p>
        </w:tc>
        <w:tc>
          <w:tcPr>
            <w:tcW w:w="1133" w:type="dxa"/>
          </w:tcPr>
          <w:p w14:paraId="7478E268" w14:textId="77777777" w:rsidR="00A01D30" w:rsidRDefault="00A01D30" w:rsidP="00CA3D1C">
            <w:pPr>
              <w:pStyle w:val="GOSTTablenorm"/>
              <w:rPr>
                <w:szCs w:val="22"/>
                <w:lang w:eastAsia="en-US"/>
              </w:rPr>
            </w:pPr>
            <w:r>
              <w:rPr>
                <w:szCs w:val="22"/>
                <w:lang w:eastAsia="en-US"/>
              </w:rPr>
              <w:t>N(20.2)</w:t>
            </w:r>
          </w:p>
        </w:tc>
        <w:tc>
          <w:tcPr>
            <w:tcW w:w="567" w:type="dxa"/>
          </w:tcPr>
          <w:p w14:paraId="5C92929C" w14:textId="77777777" w:rsidR="00A01D30" w:rsidRDefault="00A01D30" w:rsidP="00CA3D1C">
            <w:pPr>
              <w:pStyle w:val="GOSTTablenorm"/>
              <w:rPr>
                <w:szCs w:val="22"/>
                <w:lang w:eastAsia="en-US"/>
              </w:rPr>
            </w:pPr>
            <w:r>
              <w:rPr>
                <w:szCs w:val="22"/>
                <w:lang w:eastAsia="en-US"/>
              </w:rPr>
              <w:t>О</w:t>
            </w:r>
          </w:p>
        </w:tc>
        <w:tc>
          <w:tcPr>
            <w:tcW w:w="3961" w:type="dxa"/>
          </w:tcPr>
          <w:p w14:paraId="7E0F5AFC" w14:textId="77777777" w:rsidR="00A01D30" w:rsidRDefault="00A01D30" w:rsidP="00CA3D1C">
            <w:pPr>
              <w:pStyle w:val="GOSTTablenorm"/>
            </w:pPr>
            <w:r>
              <w:t xml:space="preserve">Указывается остаток средств, поступивших во временное распоряжение ПБС, по состоянию на отчетную дату, </w:t>
            </w:r>
          </w:p>
          <w:p w14:paraId="2E228077" w14:textId="77777777" w:rsidR="00A01D30" w:rsidRDefault="00A01D30" w:rsidP="00CA3D1C">
            <w:pPr>
              <w:pStyle w:val="GOSTTablenorm"/>
            </w:pPr>
            <w:r>
              <w:t>Вычисляется по формуле:</w:t>
            </w:r>
          </w:p>
          <w:p w14:paraId="7CA72613" w14:textId="77777777" w:rsidR="00A01D30" w:rsidRDefault="00A01D30" w:rsidP="00CA3D1C">
            <w:pPr>
              <w:pStyle w:val="GOSTTablenorm"/>
            </w:pPr>
            <w:r>
              <w:t>Остаток средств на дату составления отчета = Остаток средств на начало года + Поступления - Выплаты</w:t>
            </w:r>
          </w:p>
        </w:tc>
      </w:tr>
    </w:tbl>
    <w:p w14:paraId="6A452946" w14:textId="77777777" w:rsidR="00A01D30" w:rsidRDefault="00A01D30" w:rsidP="00A01D30">
      <w:pPr>
        <w:pStyle w:val="32"/>
        <w:suppressAutoHyphens w:val="0"/>
      </w:pPr>
      <w:bookmarkStart w:id="5166" w:name="_Toc181969695"/>
      <w:bookmarkStart w:id="5167" w:name="_Toc185235611"/>
      <w:bookmarkStart w:id="5168" w:name="_Toc199501002"/>
      <w:bookmarkStart w:id="5169" w:name="_Toc202883990"/>
      <w:r>
        <w:t>Описание комплексного типа «tR_0531788_G_S2_D»</w:t>
      </w:r>
      <w:bookmarkEnd w:id="5166"/>
      <w:bookmarkEnd w:id="5167"/>
      <w:bookmarkEnd w:id="5168"/>
      <w:bookmarkEnd w:id="5169"/>
    </w:p>
    <w:p w14:paraId="7A4D5E5C" w14:textId="77777777" w:rsidR="00A01D30" w:rsidRDefault="00A01D30" w:rsidP="00A01D30">
      <w:pPr>
        <w:pStyle w:val="GOSTNormal"/>
      </w:pPr>
      <w:r>
        <w:rPr>
          <w:rStyle w:val="GOSTNormal0"/>
        </w:rPr>
        <w:t>Описание</w:t>
      </w:r>
      <w:r>
        <w:t xml:space="preserve"> комплексного типа «tR_0531788_G_S2_D» блока «Операции со средствами, поступающими во временное распоряжение получателя бюджетных средств, в иностранных валютах».</w:t>
      </w:r>
    </w:p>
    <w:p w14:paraId="0529D9E6" w14:textId="77777777" w:rsidR="00A01D30" w:rsidRDefault="00A01D30" w:rsidP="002E4B3C">
      <w:pPr>
        <w:pStyle w:val="GOSTNameTable"/>
        <w:numPr>
          <w:ilvl w:val="0"/>
          <w:numId w:val="173"/>
        </w:numPr>
        <w:suppressAutoHyphens w:val="0"/>
      </w:pPr>
      <w:r>
        <w:lastRenderedPageBreak/>
        <w:fldChar w:fldCharType="begin"/>
      </w:r>
      <w:r>
        <w:instrText>SEQ Таблица \* ARABIC</w:instrText>
      </w:r>
      <w:r>
        <w:fldChar w:fldCharType="separate"/>
      </w:r>
      <w:bookmarkStart w:id="5170" w:name="_Ref173841123"/>
      <w:bookmarkStart w:id="5171" w:name="_Toc185236059"/>
      <w:r w:rsidR="00306405">
        <w:rPr>
          <w:noProof/>
        </w:rPr>
        <w:t>297</w:t>
      </w:r>
      <w:bookmarkEnd w:id="5170"/>
      <w:r>
        <w:fldChar w:fldCharType="end"/>
      </w:r>
      <w:r>
        <w:t xml:space="preserve"> – Описание комплексного типа «tR_0531788_G_S2_D»</w:t>
      </w:r>
      <w:bookmarkEnd w:id="5171"/>
    </w:p>
    <w:tbl>
      <w:tblPr>
        <w:tblStyle w:val="GOSTTable"/>
        <w:tblW w:w="5003" w:type="pct"/>
        <w:tblLayout w:type="fixed"/>
        <w:tblLook w:val="07E0" w:firstRow="1" w:lastRow="1" w:firstColumn="1" w:lastColumn="1" w:noHBand="1" w:noVBand="1"/>
      </w:tblPr>
      <w:tblGrid>
        <w:gridCol w:w="1698"/>
        <w:gridCol w:w="1700"/>
        <w:gridCol w:w="567"/>
        <w:gridCol w:w="1134"/>
        <w:gridCol w:w="567"/>
        <w:gridCol w:w="3968"/>
      </w:tblGrid>
      <w:tr w:rsidR="00A01D30" w14:paraId="1AA8F1EF" w14:textId="77777777" w:rsidTr="00CA3D1C">
        <w:trPr>
          <w:cnfStyle w:val="100000000000" w:firstRow="1" w:lastRow="0" w:firstColumn="0" w:lastColumn="0" w:oddVBand="0" w:evenVBand="0" w:oddHBand="0" w:evenHBand="0" w:firstRowFirstColumn="0" w:firstRowLastColumn="0" w:lastRowFirstColumn="0" w:lastRowLastColumn="0"/>
        </w:trPr>
        <w:tc>
          <w:tcPr>
            <w:tcW w:w="1698" w:type="dxa"/>
          </w:tcPr>
          <w:p w14:paraId="31990461" w14:textId="77777777" w:rsidR="00A01D30" w:rsidRDefault="00A01D30" w:rsidP="00CA3D1C">
            <w:pPr>
              <w:pStyle w:val="GOSTTableHead"/>
            </w:pPr>
            <w:r>
              <w:t>Наименование элемента</w:t>
            </w:r>
          </w:p>
        </w:tc>
        <w:tc>
          <w:tcPr>
            <w:tcW w:w="1700" w:type="dxa"/>
          </w:tcPr>
          <w:p w14:paraId="5649BD13" w14:textId="77777777" w:rsidR="00A01D30" w:rsidRDefault="00A01D30" w:rsidP="00CA3D1C">
            <w:pPr>
              <w:pStyle w:val="GOSTTableHead"/>
            </w:pPr>
            <w:r>
              <w:t>Сокращенное наименование (код) элемента</w:t>
            </w:r>
          </w:p>
        </w:tc>
        <w:tc>
          <w:tcPr>
            <w:tcW w:w="567" w:type="dxa"/>
          </w:tcPr>
          <w:p w14:paraId="65E778D0" w14:textId="77777777" w:rsidR="00A01D30" w:rsidRDefault="00A01D30" w:rsidP="00CA3D1C">
            <w:pPr>
              <w:pStyle w:val="GOSTTableHead"/>
            </w:pPr>
            <w:r>
              <w:t>Тип</w:t>
            </w:r>
          </w:p>
        </w:tc>
        <w:tc>
          <w:tcPr>
            <w:tcW w:w="1134" w:type="dxa"/>
          </w:tcPr>
          <w:p w14:paraId="7C12A783" w14:textId="77777777" w:rsidR="00A01D30" w:rsidRDefault="00A01D30" w:rsidP="00CA3D1C">
            <w:pPr>
              <w:pStyle w:val="GOSTTableHead"/>
            </w:pPr>
            <w:r>
              <w:t>Формат элемента</w:t>
            </w:r>
          </w:p>
        </w:tc>
        <w:tc>
          <w:tcPr>
            <w:tcW w:w="567" w:type="dxa"/>
          </w:tcPr>
          <w:p w14:paraId="72B158A1" w14:textId="77777777" w:rsidR="00A01D30" w:rsidRDefault="00A01D30" w:rsidP="00CA3D1C">
            <w:pPr>
              <w:pStyle w:val="GOSTTableHead"/>
            </w:pPr>
            <w:r>
              <w:t>Обязательность</w:t>
            </w:r>
          </w:p>
        </w:tc>
        <w:tc>
          <w:tcPr>
            <w:tcW w:w="3968" w:type="dxa"/>
          </w:tcPr>
          <w:p w14:paraId="18A20510" w14:textId="77777777" w:rsidR="00A01D30" w:rsidRDefault="00A01D30" w:rsidP="00CA3D1C">
            <w:pPr>
              <w:pStyle w:val="GOSTTableHead"/>
              <w:rPr>
                <w:i/>
              </w:rPr>
            </w:pPr>
            <w:r>
              <w:t>Дополнительная информация</w:t>
            </w:r>
          </w:p>
        </w:tc>
      </w:tr>
      <w:tr w:rsidR="00A01D30" w14:paraId="115721B6" w14:textId="77777777" w:rsidTr="00CA3D1C">
        <w:tc>
          <w:tcPr>
            <w:tcW w:w="1698" w:type="dxa"/>
          </w:tcPr>
          <w:p w14:paraId="5E561D5D" w14:textId="77777777" w:rsidR="00A01D30" w:rsidRDefault="00A01D30" w:rsidP="00CA3D1C">
            <w:pPr>
              <w:pStyle w:val="GOSTTablenorm"/>
              <w:rPr>
                <w:i/>
                <w:szCs w:val="22"/>
              </w:rPr>
            </w:pPr>
            <w:r>
              <w:rPr>
                <w:rFonts w:eastAsiaTheme="minorHAnsi"/>
              </w:rPr>
              <w:t>tR_0531788_G_S2_D</w:t>
            </w:r>
          </w:p>
        </w:tc>
        <w:tc>
          <w:tcPr>
            <w:tcW w:w="1700" w:type="dxa"/>
          </w:tcPr>
          <w:p w14:paraId="28B153D3" w14:textId="77777777" w:rsidR="00A01D30" w:rsidRDefault="00A01D30" w:rsidP="00CA3D1C">
            <w:pPr>
              <w:pStyle w:val="GOSTTablenorm"/>
              <w:rPr>
                <w:i/>
              </w:rPr>
            </w:pPr>
            <w:r>
              <w:t>G_S2_D_ITEM</w:t>
            </w:r>
          </w:p>
        </w:tc>
        <w:tc>
          <w:tcPr>
            <w:tcW w:w="567" w:type="dxa"/>
          </w:tcPr>
          <w:p w14:paraId="35E993BB" w14:textId="77777777" w:rsidR="00A01D30" w:rsidRDefault="00A01D30" w:rsidP="00CA3D1C">
            <w:pPr>
              <w:pStyle w:val="GOSTTablenorm"/>
              <w:rPr>
                <w:i/>
              </w:rPr>
            </w:pPr>
            <w:r>
              <w:t>С</w:t>
            </w:r>
          </w:p>
        </w:tc>
        <w:tc>
          <w:tcPr>
            <w:tcW w:w="1134" w:type="dxa"/>
          </w:tcPr>
          <w:p w14:paraId="5CD52ABF" w14:textId="77777777" w:rsidR="00A01D30" w:rsidRDefault="00A01D30" w:rsidP="00CA3D1C">
            <w:pPr>
              <w:pStyle w:val="GOSTTablenorm"/>
              <w:rPr>
                <w:i/>
                <w:lang w:val="en-US"/>
              </w:rPr>
            </w:pPr>
            <w:r>
              <w:rPr>
                <w:rFonts w:eastAsiaTheme="minorHAnsi"/>
              </w:rPr>
              <w:t>tR_0531788_G_S2_D_ITEM</w:t>
            </w:r>
          </w:p>
        </w:tc>
        <w:tc>
          <w:tcPr>
            <w:tcW w:w="567" w:type="dxa"/>
          </w:tcPr>
          <w:p w14:paraId="78D5DBF7" w14:textId="77777777" w:rsidR="00A01D30" w:rsidRDefault="00A01D30" w:rsidP="00CA3D1C">
            <w:pPr>
              <w:pStyle w:val="GOSTTablenorm"/>
              <w:rPr>
                <w:i/>
              </w:rPr>
            </w:pPr>
            <w:r>
              <w:t>ОМ</w:t>
            </w:r>
          </w:p>
        </w:tc>
        <w:tc>
          <w:tcPr>
            <w:tcW w:w="3968" w:type="dxa"/>
          </w:tcPr>
          <w:p w14:paraId="3F64993A" w14:textId="77777777" w:rsidR="00A01D30" w:rsidRDefault="00A01D30" w:rsidP="00CA3D1C">
            <w:pPr>
              <w:pStyle w:val="GOSTTablenorm"/>
              <w:rPr>
                <w:i/>
                <w:szCs w:val="22"/>
              </w:rPr>
            </w:pPr>
            <w:r>
              <w:t xml:space="preserve">Состав элемента представлен в таблице </w:t>
            </w:r>
            <w:r>
              <w:fldChar w:fldCharType="begin"/>
            </w:r>
            <w:r>
              <w:instrText xml:space="preserve"> REF _Ref173841152 \h  \* MERGEFORMAT </w:instrText>
            </w:r>
            <w:r>
              <w:fldChar w:fldCharType="separate"/>
            </w:r>
            <w:r w:rsidR="00306405">
              <w:t>298</w:t>
            </w:r>
            <w:r>
              <w:fldChar w:fldCharType="end"/>
            </w:r>
          </w:p>
        </w:tc>
      </w:tr>
    </w:tbl>
    <w:p w14:paraId="56B4FC36" w14:textId="77777777" w:rsidR="00A01D30" w:rsidRDefault="00A01D30" w:rsidP="00A01D30">
      <w:pPr>
        <w:pStyle w:val="32"/>
        <w:suppressAutoHyphens w:val="0"/>
      </w:pPr>
      <w:bookmarkStart w:id="5172" w:name="_Toc181969696"/>
      <w:bookmarkStart w:id="5173" w:name="_Toc185235612"/>
      <w:bookmarkStart w:id="5174" w:name="_Toc199501003"/>
      <w:bookmarkStart w:id="5175" w:name="_Toc202883991"/>
      <w:r>
        <w:t>Описание комплексного типа «</w:t>
      </w:r>
      <w:r>
        <w:rPr>
          <w:rFonts w:eastAsiaTheme="minorHAnsi"/>
        </w:rPr>
        <w:t>tR_0531788_G_S2_D_ITEM</w:t>
      </w:r>
      <w:r>
        <w:t>»</w:t>
      </w:r>
      <w:bookmarkEnd w:id="5172"/>
      <w:bookmarkEnd w:id="5173"/>
      <w:bookmarkEnd w:id="5174"/>
      <w:bookmarkEnd w:id="5175"/>
    </w:p>
    <w:p w14:paraId="783C8D30" w14:textId="77777777" w:rsidR="00A01D30" w:rsidRDefault="00A01D30" w:rsidP="00A01D30">
      <w:pPr>
        <w:pStyle w:val="GOSTNormal"/>
      </w:pPr>
      <w:r>
        <w:rPr>
          <w:rStyle w:val="GOSTNormal0"/>
        </w:rPr>
        <w:t>Описание</w:t>
      </w:r>
      <w:r>
        <w:t xml:space="preserve"> комплексного типа «</w:t>
      </w:r>
      <w:r>
        <w:rPr>
          <w:rFonts w:eastAsiaTheme="minorHAnsi"/>
          <w:color w:val="000000"/>
          <w:lang w:eastAsia="en-US"/>
        </w:rPr>
        <w:t>tR_0531788_G_S2_D_ITEM</w:t>
      </w:r>
      <w:r>
        <w:t>» блока «Операции со средствами, поступающими во временное распоряжение получателя бюджетных средств, в иностранных валютах (строки)».</w:t>
      </w:r>
    </w:p>
    <w:p w14:paraId="46016804" w14:textId="77777777" w:rsidR="00A01D30" w:rsidRDefault="00A01D30" w:rsidP="002E4B3C">
      <w:pPr>
        <w:pStyle w:val="GOSTNameTable"/>
        <w:numPr>
          <w:ilvl w:val="0"/>
          <w:numId w:val="173"/>
        </w:numPr>
        <w:suppressAutoHyphens w:val="0"/>
      </w:pPr>
      <w:r>
        <w:t xml:space="preserve"> </w:t>
      </w:r>
      <w:r w:rsidR="007B1CEC">
        <w:rPr>
          <w:noProof/>
        </w:rPr>
        <w:fldChar w:fldCharType="begin"/>
      </w:r>
      <w:r w:rsidR="007B1CEC">
        <w:rPr>
          <w:noProof/>
        </w:rPr>
        <w:instrText xml:space="preserve"> SEQ Таблица \* ARABIC </w:instrText>
      </w:r>
      <w:r w:rsidR="007B1CEC">
        <w:rPr>
          <w:noProof/>
        </w:rPr>
        <w:fldChar w:fldCharType="separate"/>
      </w:r>
      <w:bookmarkStart w:id="5176" w:name="_Ref173841152"/>
      <w:bookmarkStart w:id="5177" w:name="_Toc185236060"/>
      <w:r w:rsidR="00306405">
        <w:rPr>
          <w:noProof/>
        </w:rPr>
        <w:t>298</w:t>
      </w:r>
      <w:bookmarkEnd w:id="5176"/>
      <w:r w:rsidR="007B1CEC">
        <w:rPr>
          <w:noProof/>
        </w:rPr>
        <w:fldChar w:fldCharType="end"/>
      </w:r>
      <w:r>
        <w:rPr>
          <w:rFonts w:eastAsia="Calibri"/>
        </w:rPr>
        <w:t xml:space="preserve"> –</w:t>
      </w:r>
      <w:r>
        <w:t xml:space="preserve"> Описание комплексного типа «tR_0531788_G_S2_D_ITEM»</w:t>
      </w:r>
      <w:bookmarkEnd w:id="5177"/>
    </w:p>
    <w:tbl>
      <w:tblPr>
        <w:tblStyle w:val="GOSTTable"/>
        <w:tblW w:w="5003" w:type="pct"/>
        <w:tblLayout w:type="fixed"/>
        <w:tblLook w:val="07E0" w:firstRow="1" w:lastRow="1" w:firstColumn="1" w:lastColumn="1" w:noHBand="1" w:noVBand="1"/>
      </w:tblPr>
      <w:tblGrid>
        <w:gridCol w:w="1700"/>
        <w:gridCol w:w="1700"/>
        <w:gridCol w:w="567"/>
        <w:gridCol w:w="1133"/>
        <w:gridCol w:w="567"/>
        <w:gridCol w:w="3967"/>
      </w:tblGrid>
      <w:tr w:rsidR="00A01D30" w14:paraId="5AD4C47F" w14:textId="77777777" w:rsidTr="00CA3D1C">
        <w:trPr>
          <w:cnfStyle w:val="100000000000" w:firstRow="1" w:lastRow="0" w:firstColumn="0" w:lastColumn="0" w:oddVBand="0" w:evenVBand="0" w:oddHBand="0" w:evenHBand="0" w:firstRowFirstColumn="0" w:firstRowLastColumn="0" w:lastRowFirstColumn="0" w:lastRowLastColumn="0"/>
        </w:trPr>
        <w:tc>
          <w:tcPr>
            <w:tcW w:w="1700" w:type="dxa"/>
          </w:tcPr>
          <w:p w14:paraId="3F004BC7" w14:textId="77777777" w:rsidR="00A01D30" w:rsidRDefault="00A01D30" w:rsidP="00CA3D1C">
            <w:pPr>
              <w:pStyle w:val="GOSTTableHead"/>
            </w:pPr>
            <w:r>
              <w:t>Наименование элемента</w:t>
            </w:r>
          </w:p>
        </w:tc>
        <w:tc>
          <w:tcPr>
            <w:tcW w:w="1700" w:type="dxa"/>
          </w:tcPr>
          <w:p w14:paraId="0967E178" w14:textId="77777777" w:rsidR="00A01D30" w:rsidRDefault="00A01D30" w:rsidP="00CA3D1C">
            <w:pPr>
              <w:pStyle w:val="GOSTTableHead"/>
            </w:pPr>
            <w:r>
              <w:t>Сокращенное наименование (код) элемента</w:t>
            </w:r>
          </w:p>
        </w:tc>
        <w:tc>
          <w:tcPr>
            <w:tcW w:w="567" w:type="dxa"/>
          </w:tcPr>
          <w:p w14:paraId="714179B4" w14:textId="77777777" w:rsidR="00A01D30" w:rsidRDefault="00A01D30" w:rsidP="00CA3D1C">
            <w:pPr>
              <w:pStyle w:val="GOSTTableHead"/>
            </w:pPr>
            <w:r>
              <w:t>Тип</w:t>
            </w:r>
          </w:p>
        </w:tc>
        <w:tc>
          <w:tcPr>
            <w:tcW w:w="1133" w:type="dxa"/>
          </w:tcPr>
          <w:p w14:paraId="77E6E8AC" w14:textId="77777777" w:rsidR="00A01D30" w:rsidRDefault="00A01D30" w:rsidP="00CA3D1C">
            <w:pPr>
              <w:pStyle w:val="GOSTTableHead"/>
            </w:pPr>
            <w:r>
              <w:t>Формат элемента</w:t>
            </w:r>
          </w:p>
        </w:tc>
        <w:tc>
          <w:tcPr>
            <w:tcW w:w="567" w:type="dxa"/>
          </w:tcPr>
          <w:p w14:paraId="7078F91B" w14:textId="77777777" w:rsidR="00A01D30" w:rsidRDefault="00A01D30" w:rsidP="00CA3D1C">
            <w:pPr>
              <w:pStyle w:val="GOSTTableHead"/>
            </w:pPr>
            <w:r>
              <w:t>Обязательность</w:t>
            </w:r>
          </w:p>
        </w:tc>
        <w:tc>
          <w:tcPr>
            <w:tcW w:w="3967" w:type="dxa"/>
          </w:tcPr>
          <w:p w14:paraId="6BF96CEE" w14:textId="77777777" w:rsidR="00A01D30" w:rsidRDefault="00A01D30" w:rsidP="00CA3D1C">
            <w:pPr>
              <w:pStyle w:val="GOSTTableHead"/>
              <w:rPr>
                <w:i/>
              </w:rPr>
            </w:pPr>
            <w:r>
              <w:t>Дополнительная информация</w:t>
            </w:r>
          </w:p>
        </w:tc>
      </w:tr>
      <w:tr w:rsidR="00A01D30" w14:paraId="56BE4A92" w14:textId="77777777" w:rsidTr="00CA3D1C">
        <w:trPr>
          <w:trHeight w:val="279"/>
        </w:trPr>
        <w:tc>
          <w:tcPr>
            <w:tcW w:w="1700" w:type="dxa"/>
          </w:tcPr>
          <w:p w14:paraId="2F83147A" w14:textId="77777777" w:rsidR="00A01D30" w:rsidRDefault="00A01D30" w:rsidP="00CA3D1C">
            <w:pPr>
              <w:pStyle w:val="GOSTTablenorm"/>
            </w:pPr>
            <w:r>
              <w:t>Код валюты по ОКВ</w:t>
            </w:r>
          </w:p>
        </w:tc>
        <w:tc>
          <w:tcPr>
            <w:tcW w:w="1700" w:type="dxa"/>
          </w:tcPr>
          <w:p w14:paraId="52B56C14" w14:textId="77777777" w:rsidR="00A01D30" w:rsidRDefault="00A01D30" w:rsidP="00CA3D1C">
            <w:pPr>
              <w:pStyle w:val="GOSTTablenorm"/>
            </w:pPr>
            <w:r>
              <w:t>G_S2_D_C1</w:t>
            </w:r>
          </w:p>
        </w:tc>
        <w:tc>
          <w:tcPr>
            <w:tcW w:w="567" w:type="dxa"/>
          </w:tcPr>
          <w:p w14:paraId="15001A5A" w14:textId="77777777" w:rsidR="00A01D30" w:rsidRDefault="00A01D30" w:rsidP="00CA3D1C">
            <w:pPr>
              <w:pStyle w:val="GOSTTablenorm"/>
              <w:rPr>
                <w:lang w:eastAsia="en-US"/>
              </w:rPr>
            </w:pPr>
            <w:r>
              <w:t>П</w:t>
            </w:r>
          </w:p>
        </w:tc>
        <w:tc>
          <w:tcPr>
            <w:tcW w:w="1133" w:type="dxa"/>
          </w:tcPr>
          <w:p w14:paraId="3FFFB56E" w14:textId="77777777" w:rsidR="00A01D30" w:rsidRDefault="00A01D30" w:rsidP="00CA3D1C">
            <w:pPr>
              <w:pStyle w:val="GOSTTablenorm"/>
            </w:pPr>
            <w:r>
              <w:rPr>
                <w:lang w:val="en-US"/>
              </w:rPr>
              <w:t>T</w:t>
            </w:r>
            <w:r>
              <w:t>(</w:t>
            </w:r>
            <w:r>
              <w:rPr>
                <w:lang w:val="en-US"/>
              </w:rPr>
              <w:t>3</w:t>
            </w:r>
            <w:r>
              <w:t>)</w:t>
            </w:r>
          </w:p>
        </w:tc>
        <w:tc>
          <w:tcPr>
            <w:tcW w:w="567" w:type="dxa"/>
          </w:tcPr>
          <w:p w14:paraId="4FE0026B" w14:textId="77777777" w:rsidR="00A01D30" w:rsidRDefault="00A01D30" w:rsidP="00CA3D1C">
            <w:pPr>
              <w:pStyle w:val="GOSTTablenorm"/>
            </w:pPr>
            <w:r>
              <w:t>О</w:t>
            </w:r>
          </w:p>
        </w:tc>
        <w:tc>
          <w:tcPr>
            <w:tcW w:w="3967" w:type="dxa"/>
          </w:tcPr>
          <w:p w14:paraId="5FC9AB52" w14:textId="77777777" w:rsidR="00A01D30" w:rsidRDefault="00A01D30" w:rsidP="00CA3D1C">
            <w:pPr>
              <w:pStyle w:val="GOSTTablenorm"/>
              <w:rPr>
                <w:i/>
              </w:rPr>
            </w:pPr>
            <w:r>
              <w:t>Указывается код по ОКВ</w:t>
            </w:r>
          </w:p>
        </w:tc>
      </w:tr>
      <w:tr w:rsidR="00A01D30" w14:paraId="056BC3FF" w14:textId="77777777" w:rsidTr="00CA3D1C">
        <w:trPr>
          <w:trHeight w:val="279"/>
        </w:trPr>
        <w:tc>
          <w:tcPr>
            <w:tcW w:w="1700" w:type="dxa"/>
          </w:tcPr>
          <w:p w14:paraId="5D3F9E73" w14:textId="77777777" w:rsidR="00A01D30" w:rsidRDefault="00A01D30" w:rsidP="00CA3D1C">
            <w:pPr>
              <w:pStyle w:val="GOSTTablenorm"/>
            </w:pPr>
            <w:r>
              <w:t>Остаток средств на начало года. Сумма в иностранной валюте</w:t>
            </w:r>
          </w:p>
        </w:tc>
        <w:tc>
          <w:tcPr>
            <w:tcW w:w="1700" w:type="dxa"/>
          </w:tcPr>
          <w:p w14:paraId="6CAE92B1" w14:textId="77777777" w:rsidR="00A01D30" w:rsidRDefault="00A01D30" w:rsidP="00CA3D1C">
            <w:pPr>
              <w:pStyle w:val="GOSTTablenorm"/>
            </w:pPr>
            <w:r>
              <w:t>G_S2_D_C2</w:t>
            </w:r>
          </w:p>
        </w:tc>
        <w:tc>
          <w:tcPr>
            <w:tcW w:w="567" w:type="dxa"/>
          </w:tcPr>
          <w:p w14:paraId="003E863E" w14:textId="77777777" w:rsidR="00A01D30" w:rsidRDefault="00A01D30" w:rsidP="00CA3D1C">
            <w:pPr>
              <w:pStyle w:val="GOSTTablenorm"/>
              <w:rPr>
                <w:lang w:eastAsia="en-US"/>
              </w:rPr>
            </w:pPr>
            <w:r>
              <w:t>П</w:t>
            </w:r>
          </w:p>
        </w:tc>
        <w:tc>
          <w:tcPr>
            <w:tcW w:w="1133" w:type="dxa"/>
          </w:tcPr>
          <w:p w14:paraId="79B0A866" w14:textId="77777777" w:rsidR="00A01D30" w:rsidRDefault="00A01D30" w:rsidP="00CA3D1C">
            <w:pPr>
              <w:pStyle w:val="GOSTTablenorm"/>
            </w:pPr>
            <w:r>
              <w:t>N(20.2)</w:t>
            </w:r>
          </w:p>
        </w:tc>
        <w:tc>
          <w:tcPr>
            <w:tcW w:w="567" w:type="dxa"/>
          </w:tcPr>
          <w:p w14:paraId="093953E2" w14:textId="77777777" w:rsidR="00A01D30" w:rsidRDefault="00A01D30" w:rsidP="00CA3D1C">
            <w:pPr>
              <w:pStyle w:val="GOSTTablenorm"/>
            </w:pPr>
            <w:r>
              <w:t>О</w:t>
            </w:r>
          </w:p>
        </w:tc>
        <w:tc>
          <w:tcPr>
            <w:tcW w:w="3967" w:type="dxa"/>
          </w:tcPr>
          <w:p w14:paraId="7753CC81" w14:textId="77777777" w:rsidR="00A01D30" w:rsidRDefault="00A01D30" w:rsidP="00CA3D1C">
            <w:pPr>
              <w:pStyle w:val="GOSTTablenorm"/>
              <w:rPr>
                <w:i/>
              </w:rPr>
            </w:pPr>
            <w:r>
              <w:t>Указывается остаток средств во временном распоряжении получателя бюджетных средств на начало текущего финансового года в соответствующей иностранной валюте.</w:t>
            </w:r>
          </w:p>
          <w:p w14:paraId="64D97509" w14:textId="77777777" w:rsidR="00A01D30" w:rsidRDefault="00A01D30" w:rsidP="00CA3D1C">
            <w:pPr>
              <w:pStyle w:val="GOSTTablenorm"/>
              <w:rPr>
                <w:i/>
              </w:rPr>
            </w:pPr>
            <w:r>
              <w:t>В случае отсутствия данных указывается значение «0.00»</w:t>
            </w:r>
          </w:p>
        </w:tc>
      </w:tr>
      <w:tr w:rsidR="00A01D30" w14:paraId="656BD70B" w14:textId="77777777" w:rsidTr="00CA3D1C">
        <w:trPr>
          <w:trHeight w:val="279"/>
        </w:trPr>
        <w:tc>
          <w:tcPr>
            <w:tcW w:w="1700" w:type="dxa"/>
          </w:tcPr>
          <w:p w14:paraId="124ACC6E" w14:textId="77777777" w:rsidR="00A01D30" w:rsidRDefault="00A01D30" w:rsidP="00CA3D1C">
            <w:pPr>
              <w:pStyle w:val="GOSTTablenorm"/>
            </w:pPr>
            <w:r>
              <w:t>Остаток средств на начало года. Сумма в рублевом эквиваленте</w:t>
            </w:r>
          </w:p>
        </w:tc>
        <w:tc>
          <w:tcPr>
            <w:tcW w:w="1700" w:type="dxa"/>
          </w:tcPr>
          <w:p w14:paraId="5A9153AD" w14:textId="77777777" w:rsidR="00A01D30" w:rsidRDefault="00A01D30" w:rsidP="00CA3D1C">
            <w:pPr>
              <w:pStyle w:val="GOSTTablenorm"/>
            </w:pPr>
            <w:r>
              <w:t>G_S2_D_C3</w:t>
            </w:r>
          </w:p>
        </w:tc>
        <w:tc>
          <w:tcPr>
            <w:tcW w:w="567" w:type="dxa"/>
          </w:tcPr>
          <w:p w14:paraId="14440B23" w14:textId="77777777" w:rsidR="00A01D30" w:rsidRDefault="00A01D30" w:rsidP="00CA3D1C">
            <w:pPr>
              <w:pStyle w:val="GOSTTablenorm"/>
              <w:rPr>
                <w:lang w:eastAsia="en-US"/>
              </w:rPr>
            </w:pPr>
            <w:r>
              <w:t>П</w:t>
            </w:r>
          </w:p>
        </w:tc>
        <w:tc>
          <w:tcPr>
            <w:tcW w:w="1133" w:type="dxa"/>
          </w:tcPr>
          <w:p w14:paraId="116BF7CA" w14:textId="77777777" w:rsidR="00A01D30" w:rsidRDefault="00A01D30" w:rsidP="00CA3D1C">
            <w:pPr>
              <w:pStyle w:val="GOSTTablenorm"/>
            </w:pPr>
            <w:r>
              <w:t>N(20.2)</w:t>
            </w:r>
          </w:p>
        </w:tc>
        <w:tc>
          <w:tcPr>
            <w:tcW w:w="567" w:type="dxa"/>
          </w:tcPr>
          <w:p w14:paraId="760DAB17" w14:textId="77777777" w:rsidR="00A01D30" w:rsidRDefault="00A01D30" w:rsidP="00CA3D1C">
            <w:pPr>
              <w:pStyle w:val="GOSTTablenorm"/>
            </w:pPr>
            <w:r>
              <w:t>О</w:t>
            </w:r>
          </w:p>
        </w:tc>
        <w:tc>
          <w:tcPr>
            <w:tcW w:w="3967" w:type="dxa"/>
          </w:tcPr>
          <w:p w14:paraId="05697FBB" w14:textId="77777777" w:rsidR="00A01D30" w:rsidRDefault="00A01D30" w:rsidP="00CA3D1C">
            <w:pPr>
              <w:pStyle w:val="GOSTTablenorm"/>
              <w:rPr>
                <w:i/>
              </w:rPr>
            </w:pPr>
            <w:r>
              <w:t>Указывается остаток средств во временном распоряжении получателя бюджетных средств на начало текущего финансового года в рублевом эквиваленте соответствующей иностранной валюты.</w:t>
            </w:r>
          </w:p>
          <w:p w14:paraId="3B55CB7A" w14:textId="77777777" w:rsidR="00A01D30" w:rsidRDefault="00A01D30" w:rsidP="00CA3D1C">
            <w:pPr>
              <w:pStyle w:val="GOSTTablenorm"/>
              <w:rPr>
                <w:i/>
              </w:rPr>
            </w:pPr>
            <w:r>
              <w:t>В случае отсутствия данных указывается значение «0.00»</w:t>
            </w:r>
          </w:p>
        </w:tc>
      </w:tr>
      <w:tr w:rsidR="00A01D30" w14:paraId="32EE4E64" w14:textId="77777777" w:rsidTr="00CA3D1C">
        <w:trPr>
          <w:trHeight w:val="279"/>
        </w:trPr>
        <w:tc>
          <w:tcPr>
            <w:tcW w:w="1700" w:type="dxa"/>
          </w:tcPr>
          <w:p w14:paraId="7525A506" w14:textId="77777777" w:rsidR="00A01D30" w:rsidRDefault="00A01D30" w:rsidP="00CA3D1C">
            <w:pPr>
              <w:pStyle w:val="GOSTTablenorm"/>
            </w:pPr>
            <w:r>
              <w:t>Поступления. Сумма в иностранной валюте</w:t>
            </w:r>
          </w:p>
        </w:tc>
        <w:tc>
          <w:tcPr>
            <w:tcW w:w="1700" w:type="dxa"/>
          </w:tcPr>
          <w:p w14:paraId="4038C3D3" w14:textId="77777777" w:rsidR="00A01D30" w:rsidRDefault="00A01D30" w:rsidP="00CA3D1C">
            <w:pPr>
              <w:pStyle w:val="GOSTTablenorm"/>
            </w:pPr>
            <w:r>
              <w:t>G_S2_D_C4</w:t>
            </w:r>
          </w:p>
        </w:tc>
        <w:tc>
          <w:tcPr>
            <w:tcW w:w="567" w:type="dxa"/>
          </w:tcPr>
          <w:p w14:paraId="5CBD5E2D" w14:textId="77777777" w:rsidR="00A01D30" w:rsidRDefault="00A01D30" w:rsidP="00CA3D1C">
            <w:pPr>
              <w:pStyle w:val="GOSTTablenorm"/>
              <w:rPr>
                <w:lang w:eastAsia="en-US"/>
              </w:rPr>
            </w:pPr>
            <w:r>
              <w:t>П</w:t>
            </w:r>
          </w:p>
        </w:tc>
        <w:tc>
          <w:tcPr>
            <w:tcW w:w="1133" w:type="dxa"/>
          </w:tcPr>
          <w:p w14:paraId="67D2CD18" w14:textId="77777777" w:rsidR="00A01D30" w:rsidRDefault="00A01D30" w:rsidP="00CA3D1C">
            <w:pPr>
              <w:pStyle w:val="GOSTTablenorm"/>
            </w:pPr>
            <w:r>
              <w:t>N(20.2)</w:t>
            </w:r>
          </w:p>
        </w:tc>
        <w:tc>
          <w:tcPr>
            <w:tcW w:w="567" w:type="dxa"/>
          </w:tcPr>
          <w:p w14:paraId="1D130F60" w14:textId="77777777" w:rsidR="00A01D30" w:rsidRDefault="00A01D30" w:rsidP="00CA3D1C">
            <w:pPr>
              <w:pStyle w:val="GOSTTablenorm"/>
            </w:pPr>
            <w:r>
              <w:t>О</w:t>
            </w:r>
          </w:p>
        </w:tc>
        <w:tc>
          <w:tcPr>
            <w:tcW w:w="3967" w:type="dxa"/>
          </w:tcPr>
          <w:p w14:paraId="7F41A0CD" w14:textId="77777777" w:rsidR="00A01D30" w:rsidRDefault="00A01D30" w:rsidP="00CA3D1C">
            <w:pPr>
              <w:pStyle w:val="GOSTTablenorm"/>
              <w:rPr>
                <w:i/>
              </w:rPr>
            </w:pPr>
            <w:r>
              <w:t>Указывается сумма поступлений в соответствующей иностранной валюте на лицевой счет для учета операций со средствами, поступающими во временное распоряжение получателя бюджетных средств по состоянию на отчетную дату.</w:t>
            </w:r>
          </w:p>
          <w:p w14:paraId="13C2CAE4" w14:textId="77777777" w:rsidR="00A01D30" w:rsidRDefault="00A01D30" w:rsidP="00CA3D1C">
            <w:pPr>
              <w:pStyle w:val="GOSTTablenorm"/>
              <w:rPr>
                <w:i/>
              </w:rPr>
            </w:pPr>
            <w:r>
              <w:t>В случае отсутствия данных указывается значение «0.00»</w:t>
            </w:r>
          </w:p>
        </w:tc>
      </w:tr>
      <w:tr w:rsidR="00A01D30" w14:paraId="64267444" w14:textId="77777777" w:rsidTr="00CA3D1C">
        <w:trPr>
          <w:trHeight w:val="279"/>
        </w:trPr>
        <w:tc>
          <w:tcPr>
            <w:tcW w:w="1700" w:type="dxa"/>
          </w:tcPr>
          <w:p w14:paraId="7B4229B1" w14:textId="77777777" w:rsidR="00A01D30" w:rsidRDefault="00A01D30" w:rsidP="00CA3D1C">
            <w:pPr>
              <w:pStyle w:val="GOSTTablenorm"/>
            </w:pPr>
            <w:r>
              <w:lastRenderedPageBreak/>
              <w:t>Поступления. Сумма в рублевом эквиваленте</w:t>
            </w:r>
          </w:p>
        </w:tc>
        <w:tc>
          <w:tcPr>
            <w:tcW w:w="1700" w:type="dxa"/>
          </w:tcPr>
          <w:p w14:paraId="34466390" w14:textId="77777777" w:rsidR="00A01D30" w:rsidRDefault="00A01D30" w:rsidP="00CA3D1C">
            <w:pPr>
              <w:pStyle w:val="GOSTTablenorm"/>
            </w:pPr>
            <w:r>
              <w:t>G_S2_D_C5</w:t>
            </w:r>
          </w:p>
        </w:tc>
        <w:tc>
          <w:tcPr>
            <w:tcW w:w="567" w:type="dxa"/>
          </w:tcPr>
          <w:p w14:paraId="0B665352" w14:textId="77777777" w:rsidR="00A01D30" w:rsidRDefault="00A01D30" w:rsidP="00CA3D1C">
            <w:pPr>
              <w:pStyle w:val="GOSTTablenorm"/>
              <w:rPr>
                <w:lang w:eastAsia="en-US"/>
              </w:rPr>
            </w:pPr>
            <w:r>
              <w:t>П</w:t>
            </w:r>
          </w:p>
        </w:tc>
        <w:tc>
          <w:tcPr>
            <w:tcW w:w="1133" w:type="dxa"/>
          </w:tcPr>
          <w:p w14:paraId="6F97399E" w14:textId="77777777" w:rsidR="00A01D30" w:rsidRDefault="00A01D30" w:rsidP="00CA3D1C">
            <w:pPr>
              <w:pStyle w:val="GOSTTablenorm"/>
            </w:pPr>
            <w:r>
              <w:t>N(20.2)</w:t>
            </w:r>
          </w:p>
        </w:tc>
        <w:tc>
          <w:tcPr>
            <w:tcW w:w="567" w:type="dxa"/>
          </w:tcPr>
          <w:p w14:paraId="178A5185" w14:textId="77777777" w:rsidR="00A01D30" w:rsidRDefault="00A01D30" w:rsidP="00CA3D1C">
            <w:pPr>
              <w:pStyle w:val="GOSTTablenorm"/>
            </w:pPr>
            <w:r>
              <w:t>О</w:t>
            </w:r>
          </w:p>
        </w:tc>
        <w:tc>
          <w:tcPr>
            <w:tcW w:w="3967" w:type="dxa"/>
          </w:tcPr>
          <w:p w14:paraId="30661D2E" w14:textId="77777777" w:rsidR="00A01D30" w:rsidRDefault="00A01D30" w:rsidP="00CA3D1C">
            <w:pPr>
              <w:pStyle w:val="GOSTTablenorm"/>
              <w:rPr>
                <w:i/>
              </w:rPr>
            </w:pPr>
            <w:r>
              <w:t>Указывается сумма поступлений в рублевом эквиваленте соответствующей иностранной валюты на лицевой счет для учета операций со средствами, поступающими во временное распоряжение получателя бюджетных средств по состоянию на отчетную дату.</w:t>
            </w:r>
          </w:p>
          <w:p w14:paraId="587A3A96" w14:textId="77777777" w:rsidR="00A01D30" w:rsidRDefault="00A01D30" w:rsidP="00CA3D1C">
            <w:pPr>
              <w:pStyle w:val="GOSTTablenorm"/>
              <w:rPr>
                <w:i/>
              </w:rPr>
            </w:pPr>
            <w:r>
              <w:t>В случае отсутствия данных указывается значение «0.00»</w:t>
            </w:r>
          </w:p>
        </w:tc>
      </w:tr>
      <w:tr w:rsidR="00A01D30" w14:paraId="6FD67D03" w14:textId="77777777" w:rsidTr="00CA3D1C">
        <w:trPr>
          <w:trHeight w:val="279"/>
        </w:trPr>
        <w:tc>
          <w:tcPr>
            <w:tcW w:w="1700" w:type="dxa"/>
          </w:tcPr>
          <w:p w14:paraId="3247447F" w14:textId="77777777" w:rsidR="00A01D30" w:rsidRDefault="00A01D30" w:rsidP="00CA3D1C">
            <w:pPr>
              <w:pStyle w:val="GOSTTablenorm"/>
            </w:pPr>
            <w:r>
              <w:t>Выплаты. Сумма в иностранной валюте</w:t>
            </w:r>
          </w:p>
        </w:tc>
        <w:tc>
          <w:tcPr>
            <w:tcW w:w="1700" w:type="dxa"/>
          </w:tcPr>
          <w:p w14:paraId="731B9646" w14:textId="77777777" w:rsidR="00A01D30" w:rsidRDefault="00A01D30" w:rsidP="00CA3D1C">
            <w:pPr>
              <w:pStyle w:val="GOSTTablenorm"/>
            </w:pPr>
            <w:r>
              <w:t>G_S2_D_C6</w:t>
            </w:r>
          </w:p>
        </w:tc>
        <w:tc>
          <w:tcPr>
            <w:tcW w:w="567" w:type="dxa"/>
          </w:tcPr>
          <w:p w14:paraId="0460E8FB" w14:textId="77777777" w:rsidR="00A01D30" w:rsidRDefault="00A01D30" w:rsidP="00CA3D1C">
            <w:pPr>
              <w:pStyle w:val="GOSTTablenorm"/>
              <w:rPr>
                <w:lang w:eastAsia="en-US"/>
              </w:rPr>
            </w:pPr>
            <w:r>
              <w:t>П</w:t>
            </w:r>
          </w:p>
        </w:tc>
        <w:tc>
          <w:tcPr>
            <w:tcW w:w="1133" w:type="dxa"/>
          </w:tcPr>
          <w:p w14:paraId="14D687E1" w14:textId="77777777" w:rsidR="00A01D30" w:rsidRDefault="00A01D30" w:rsidP="00CA3D1C">
            <w:pPr>
              <w:pStyle w:val="GOSTTablenorm"/>
            </w:pPr>
            <w:r>
              <w:t>N(20.2)</w:t>
            </w:r>
          </w:p>
        </w:tc>
        <w:tc>
          <w:tcPr>
            <w:tcW w:w="567" w:type="dxa"/>
          </w:tcPr>
          <w:p w14:paraId="05277A0A" w14:textId="77777777" w:rsidR="00A01D30" w:rsidRDefault="00A01D30" w:rsidP="00CA3D1C">
            <w:pPr>
              <w:pStyle w:val="GOSTTablenorm"/>
            </w:pPr>
            <w:r>
              <w:t>О</w:t>
            </w:r>
          </w:p>
        </w:tc>
        <w:tc>
          <w:tcPr>
            <w:tcW w:w="3967" w:type="dxa"/>
          </w:tcPr>
          <w:p w14:paraId="5681870E" w14:textId="77777777" w:rsidR="00A01D30" w:rsidRDefault="00A01D30" w:rsidP="00CA3D1C">
            <w:pPr>
              <w:pStyle w:val="GOSTTablenorm"/>
              <w:rPr>
                <w:i/>
              </w:rPr>
            </w:pPr>
            <w:r>
              <w:t>Указывается сумма выплат в соответствующей иностранной валюте с лицевого счета для учета операций со средствами, поступающими во временное распоряжение получателя бюджетных средств, по состоянию на отчетную дату.</w:t>
            </w:r>
          </w:p>
          <w:p w14:paraId="4227117B" w14:textId="77777777" w:rsidR="00A01D30" w:rsidRDefault="00A01D30" w:rsidP="00CA3D1C">
            <w:pPr>
              <w:pStyle w:val="GOSTTablenorm"/>
              <w:rPr>
                <w:i/>
              </w:rPr>
            </w:pPr>
            <w:r>
              <w:t>В случае отсутствия данных указывается значение «0.00»</w:t>
            </w:r>
          </w:p>
        </w:tc>
      </w:tr>
      <w:tr w:rsidR="00A01D30" w14:paraId="66557FF8" w14:textId="77777777" w:rsidTr="00CA3D1C">
        <w:trPr>
          <w:trHeight w:val="279"/>
        </w:trPr>
        <w:tc>
          <w:tcPr>
            <w:tcW w:w="1700" w:type="dxa"/>
          </w:tcPr>
          <w:p w14:paraId="1286DA6C" w14:textId="77777777" w:rsidR="00A01D30" w:rsidRDefault="00A01D30" w:rsidP="00CA3D1C">
            <w:pPr>
              <w:pStyle w:val="GOSTTablenorm"/>
            </w:pPr>
            <w:r>
              <w:t>Выплаты. Сумма в рублевом эквиваленте</w:t>
            </w:r>
          </w:p>
        </w:tc>
        <w:tc>
          <w:tcPr>
            <w:tcW w:w="1700" w:type="dxa"/>
          </w:tcPr>
          <w:p w14:paraId="5A761E4D" w14:textId="77777777" w:rsidR="00A01D30" w:rsidRDefault="00A01D30" w:rsidP="00CA3D1C">
            <w:pPr>
              <w:pStyle w:val="GOSTTablenorm"/>
            </w:pPr>
            <w:r>
              <w:t>G_S2_D_C7</w:t>
            </w:r>
          </w:p>
        </w:tc>
        <w:tc>
          <w:tcPr>
            <w:tcW w:w="567" w:type="dxa"/>
          </w:tcPr>
          <w:p w14:paraId="00754B3D" w14:textId="77777777" w:rsidR="00A01D30" w:rsidRDefault="00A01D30" w:rsidP="00CA3D1C">
            <w:pPr>
              <w:pStyle w:val="GOSTTablenorm"/>
              <w:rPr>
                <w:lang w:eastAsia="en-US"/>
              </w:rPr>
            </w:pPr>
            <w:r>
              <w:t>П</w:t>
            </w:r>
          </w:p>
        </w:tc>
        <w:tc>
          <w:tcPr>
            <w:tcW w:w="1133" w:type="dxa"/>
          </w:tcPr>
          <w:p w14:paraId="2ED41FC7" w14:textId="77777777" w:rsidR="00A01D30" w:rsidRDefault="00A01D30" w:rsidP="00CA3D1C">
            <w:pPr>
              <w:pStyle w:val="GOSTTablenorm"/>
            </w:pPr>
            <w:r>
              <w:t>N(20.2)</w:t>
            </w:r>
          </w:p>
        </w:tc>
        <w:tc>
          <w:tcPr>
            <w:tcW w:w="567" w:type="dxa"/>
          </w:tcPr>
          <w:p w14:paraId="1AD3ED1D" w14:textId="77777777" w:rsidR="00A01D30" w:rsidRDefault="00A01D30" w:rsidP="00CA3D1C">
            <w:pPr>
              <w:pStyle w:val="GOSTTablenorm"/>
            </w:pPr>
            <w:r>
              <w:t>О</w:t>
            </w:r>
          </w:p>
        </w:tc>
        <w:tc>
          <w:tcPr>
            <w:tcW w:w="3967" w:type="dxa"/>
          </w:tcPr>
          <w:p w14:paraId="4F3C2C04" w14:textId="77777777" w:rsidR="00A01D30" w:rsidRDefault="00A01D30" w:rsidP="00CA3D1C">
            <w:pPr>
              <w:pStyle w:val="GOSTTablenorm"/>
              <w:rPr>
                <w:i/>
              </w:rPr>
            </w:pPr>
            <w:r>
              <w:t>Указывается сумма выплат в рублевом эквиваленте соответствующей иностранной валюты с лицевого счета для учета операций со средствами, поступающими во временное распоряжение получателя бюджетных средств, по состоянию на отчетную дату.</w:t>
            </w:r>
          </w:p>
          <w:p w14:paraId="527179AB" w14:textId="77777777" w:rsidR="00A01D30" w:rsidRDefault="00A01D30" w:rsidP="00CA3D1C">
            <w:pPr>
              <w:pStyle w:val="GOSTTablenorm"/>
              <w:rPr>
                <w:i/>
              </w:rPr>
            </w:pPr>
            <w:r>
              <w:t>В случае отсутствия данных указывается значение «0.00»</w:t>
            </w:r>
          </w:p>
        </w:tc>
      </w:tr>
      <w:tr w:rsidR="00A01D30" w14:paraId="5DE94163" w14:textId="77777777" w:rsidTr="00CA3D1C">
        <w:trPr>
          <w:trHeight w:val="279"/>
        </w:trPr>
        <w:tc>
          <w:tcPr>
            <w:tcW w:w="1700" w:type="dxa"/>
          </w:tcPr>
          <w:p w14:paraId="791B27AE" w14:textId="77777777" w:rsidR="00A01D30" w:rsidRDefault="00A01D30" w:rsidP="00CA3D1C">
            <w:pPr>
              <w:pStyle w:val="GOSTTablenorm"/>
            </w:pPr>
            <w:r>
              <w:t>Остаток средств на дату составления отчета. Сумма в иностранной валюте</w:t>
            </w:r>
          </w:p>
        </w:tc>
        <w:tc>
          <w:tcPr>
            <w:tcW w:w="1700" w:type="dxa"/>
          </w:tcPr>
          <w:p w14:paraId="21CE2F34" w14:textId="77777777" w:rsidR="00A01D30" w:rsidRDefault="00A01D30" w:rsidP="00CA3D1C">
            <w:pPr>
              <w:pStyle w:val="GOSTTablenorm"/>
            </w:pPr>
            <w:r>
              <w:t>G_S2_D_C8</w:t>
            </w:r>
          </w:p>
        </w:tc>
        <w:tc>
          <w:tcPr>
            <w:tcW w:w="567" w:type="dxa"/>
          </w:tcPr>
          <w:p w14:paraId="7DF5B46E" w14:textId="77777777" w:rsidR="00A01D30" w:rsidRDefault="00A01D30" w:rsidP="00CA3D1C">
            <w:pPr>
              <w:pStyle w:val="GOSTTablenorm"/>
              <w:rPr>
                <w:lang w:eastAsia="en-US"/>
              </w:rPr>
            </w:pPr>
            <w:r>
              <w:t>П</w:t>
            </w:r>
          </w:p>
        </w:tc>
        <w:tc>
          <w:tcPr>
            <w:tcW w:w="1133" w:type="dxa"/>
          </w:tcPr>
          <w:p w14:paraId="5617D84B" w14:textId="77777777" w:rsidR="00A01D30" w:rsidRDefault="00A01D30" w:rsidP="00CA3D1C">
            <w:pPr>
              <w:pStyle w:val="GOSTTablenorm"/>
            </w:pPr>
            <w:r>
              <w:t>N(20.2)</w:t>
            </w:r>
          </w:p>
        </w:tc>
        <w:tc>
          <w:tcPr>
            <w:tcW w:w="567" w:type="dxa"/>
          </w:tcPr>
          <w:p w14:paraId="6BD1AAA8" w14:textId="77777777" w:rsidR="00A01D30" w:rsidRDefault="00A01D30" w:rsidP="00CA3D1C">
            <w:pPr>
              <w:pStyle w:val="GOSTTablenorm"/>
            </w:pPr>
            <w:r>
              <w:t>О</w:t>
            </w:r>
          </w:p>
        </w:tc>
        <w:tc>
          <w:tcPr>
            <w:tcW w:w="3967" w:type="dxa"/>
          </w:tcPr>
          <w:p w14:paraId="658CE112" w14:textId="77777777" w:rsidR="00A01D30" w:rsidRDefault="00A01D30" w:rsidP="00CA3D1C">
            <w:pPr>
              <w:pStyle w:val="GOSTTablenorm"/>
              <w:rPr>
                <w:i/>
              </w:rPr>
            </w:pPr>
            <w:r>
              <w:t>Указывается остаток средств, поступивших во временное распоряжение получателя бюджетных средств в соответствующей иностранной валюте, по состоянию на отчетную дату.</w:t>
            </w:r>
          </w:p>
          <w:p w14:paraId="68A35B0F" w14:textId="77777777" w:rsidR="00A01D30" w:rsidRDefault="00A01D30" w:rsidP="00CA3D1C">
            <w:pPr>
              <w:pStyle w:val="GOSTTablenorm"/>
              <w:rPr>
                <w:i/>
              </w:rPr>
            </w:pPr>
            <w:r>
              <w:t>В случае отсутствия данных указывается значение «0.00»</w:t>
            </w:r>
          </w:p>
        </w:tc>
      </w:tr>
      <w:tr w:rsidR="00A01D30" w14:paraId="10F6413D" w14:textId="77777777" w:rsidTr="00CA3D1C">
        <w:trPr>
          <w:trHeight w:val="1565"/>
        </w:trPr>
        <w:tc>
          <w:tcPr>
            <w:tcW w:w="1700" w:type="dxa"/>
          </w:tcPr>
          <w:p w14:paraId="587E653B" w14:textId="77777777" w:rsidR="00A01D30" w:rsidRDefault="00A01D30" w:rsidP="00CA3D1C">
            <w:pPr>
              <w:pStyle w:val="GOSTTablenorm"/>
              <w:rPr>
                <w:i/>
              </w:rPr>
            </w:pPr>
            <w:r>
              <w:t>Остаток средств на дату составления отчета. Сумма в рублевом эквиваленте</w:t>
            </w:r>
          </w:p>
        </w:tc>
        <w:tc>
          <w:tcPr>
            <w:tcW w:w="1700" w:type="dxa"/>
          </w:tcPr>
          <w:p w14:paraId="03FE625A" w14:textId="77777777" w:rsidR="00A01D30" w:rsidRDefault="00A01D30" w:rsidP="00CA3D1C">
            <w:pPr>
              <w:pStyle w:val="GOSTTablenorm"/>
              <w:rPr>
                <w:i/>
              </w:rPr>
            </w:pPr>
            <w:r>
              <w:t>G_S2_D_C9</w:t>
            </w:r>
          </w:p>
        </w:tc>
        <w:tc>
          <w:tcPr>
            <w:tcW w:w="567" w:type="dxa"/>
          </w:tcPr>
          <w:p w14:paraId="510FC8F9" w14:textId="77777777" w:rsidR="00A01D30" w:rsidRDefault="00A01D30" w:rsidP="00CA3D1C">
            <w:pPr>
              <w:pStyle w:val="GOSTTablenorm"/>
              <w:rPr>
                <w:i/>
                <w:lang w:eastAsia="en-US"/>
              </w:rPr>
            </w:pPr>
            <w:r>
              <w:t>П</w:t>
            </w:r>
          </w:p>
        </w:tc>
        <w:tc>
          <w:tcPr>
            <w:tcW w:w="1133" w:type="dxa"/>
          </w:tcPr>
          <w:p w14:paraId="659DCDB9" w14:textId="77777777" w:rsidR="00A01D30" w:rsidRDefault="00A01D30" w:rsidP="00CA3D1C">
            <w:pPr>
              <w:pStyle w:val="GOSTTablenorm"/>
              <w:rPr>
                <w:i/>
              </w:rPr>
            </w:pPr>
            <w:r>
              <w:t>N(20.2)</w:t>
            </w:r>
          </w:p>
        </w:tc>
        <w:tc>
          <w:tcPr>
            <w:tcW w:w="567" w:type="dxa"/>
          </w:tcPr>
          <w:p w14:paraId="71EA272B" w14:textId="77777777" w:rsidR="00A01D30" w:rsidRDefault="00A01D30" w:rsidP="00CA3D1C">
            <w:pPr>
              <w:pStyle w:val="GOSTTablenorm"/>
              <w:rPr>
                <w:i/>
              </w:rPr>
            </w:pPr>
            <w:r>
              <w:t>О</w:t>
            </w:r>
          </w:p>
        </w:tc>
        <w:tc>
          <w:tcPr>
            <w:tcW w:w="3967" w:type="dxa"/>
          </w:tcPr>
          <w:p w14:paraId="3EED8B37" w14:textId="77777777" w:rsidR="00A01D30" w:rsidRDefault="00A01D30" w:rsidP="00CA3D1C">
            <w:pPr>
              <w:pStyle w:val="GOSTTablenorm"/>
              <w:rPr>
                <w:i/>
              </w:rPr>
            </w:pPr>
            <w:r>
              <w:t>Указывается остаток средств, поступивших во временное распоряжение получателя бюджетных средств в рублевом эквиваленте соответствующей иностранной валюты, по состоянию на отчетную дату.</w:t>
            </w:r>
          </w:p>
          <w:p w14:paraId="3A029AB7" w14:textId="77777777" w:rsidR="00A01D30" w:rsidRDefault="00A01D30" w:rsidP="00CA3D1C">
            <w:pPr>
              <w:pStyle w:val="GOSTTablenorm"/>
              <w:rPr>
                <w:i/>
              </w:rPr>
            </w:pPr>
            <w:r>
              <w:t>В случае отсутствия данных указывается значение «0.00»</w:t>
            </w:r>
          </w:p>
        </w:tc>
      </w:tr>
    </w:tbl>
    <w:p w14:paraId="52318412" w14:textId="77777777" w:rsidR="00A01D30" w:rsidRDefault="00A01D30" w:rsidP="00A01D30">
      <w:pPr>
        <w:pStyle w:val="32"/>
        <w:suppressAutoHyphens w:val="0"/>
      </w:pPr>
      <w:bookmarkStart w:id="5178" w:name="_Toc185235613"/>
      <w:bookmarkStart w:id="5179" w:name="_Toc199501004"/>
      <w:bookmarkStart w:id="5180" w:name="_Toc202883992"/>
      <w:r>
        <w:lastRenderedPageBreak/>
        <w:t>Пример XML</w:t>
      </w:r>
      <w:bookmarkEnd w:id="5178"/>
      <w:bookmarkEnd w:id="5179"/>
      <w:bookmarkEnd w:id="5180"/>
    </w:p>
    <w:p w14:paraId="50A4883F" w14:textId="77777777" w:rsidR="00A01D30" w:rsidRDefault="00A01D30" w:rsidP="003D2BA2">
      <w:pPr>
        <w:pStyle w:val="GOSTScript"/>
        <w:ind w:left="142" w:right="140" w:firstLine="227"/>
      </w:pPr>
      <w:r>
        <w:t>&lt;?xml version="1.0" encoding="UTF-8"?&gt;</w:t>
      </w:r>
    </w:p>
    <w:p w14:paraId="530BAD54" w14:textId="77777777" w:rsidR="00A01D30" w:rsidRDefault="00A01D30" w:rsidP="003D2BA2">
      <w:pPr>
        <w:pStyle w:val="GOSTScript"/>
        <w:ind w:left="142" w:right="140" w:firstLine="227"/>
      </w:pPr>
      <w:r>
        <w:t>&lt;soapenv:Envelope xmlns:soapenv="http://schemas.xmlsoap.org/soap/envelope/" xmlns:wsu="http://docs.oasis-open.org/wss/2004/01/oasis-200401-wss-wssecurity-utility-1.0.xsd" xmlns:wsse="http://docs.oasis-open.org/wss/2004/01/oasis-200401-wss-wssecurity-secext-1.0.xsd"&gt;</w:t>
      </w:r>
    </w:p>
    <w:p w14:paraId="0205648F" w14:textId="77777777" w:rsidR="00A01D30" w:rsidRDefault="00A01D30" w:rsidP="003D2BA2">
      <w:pPr>
        <w:pStyle w:val="GOSTScript"/>
        <w:ind w:left="142" w:right="140" w:firstLine="227"/>
      </w:pPr>
      <w:r>
        <w:t>&lt;soapenv:Header xmlns:env="http://schemas.xmlsoap.org/soap/envelope/"&gt;&lt;wsse:Security wsu:Id="Id-sec-f9cb3040b7ca31cd7876d625c632e1aed304"&gt;</w:t>
      </w:r>
    </w:p>
    <w:p w14:paraId="23EF6ACA" w14:textId="77777777" w:rsidR="00A01D30" w:rsidRDefault="00A01D30" w:rsidP="003D2BA2">
      <w:pPr>
        <w:pStyle w:val="GOSTScript"/>
        <w:ind w:left="142" w:right="140" w:firstLine="227"/>
      </w:pPr>
      <w:r>
        <w:t>&lt;Signature xmlns="http://www.w3.org/2000/09/xmldsig#" Id="Id-sig-b9199ca934cfa91bcff69e807d7b0dbd26f6"&gt;</w:t>
      </w:r>
    </w:p>
    <w:p w14:paraId="32E07AA3" w14:textId="77777777" w:rsidR="00A01D30" w:rsidRDefault="00A01D30" w:rsidP="003D2BA2">
      <w:pPr>
        <w:pStyle w:val="GOSTScript"/>
        <w:ind w:left="142" w:right="140" w:firstLine="227"/>
      </w:pPr>
      <w:r>
        <w:t>&lt;SignedInfo&gt;</w:t>
      </w:r>
    </w:p>
    <w:p w14:paraId="68CD92FC" w14:textId="77777777" w:rsidR="00A01D30" w:rsidRDefault="00A01D30" w:rsidP="003D2BA2">
      <w:pPr>
        <w:pStyle w:val="GOSTScript"/>
        <w:ind w:left="142" w:right="140" w:firstLine="227"/>
      </w:pPr>
      <w:r>
        <w:t>&lt;CanonicalizationMethod Algorithm="http://www.w3.org/2001/10/xml-exc-c14n#"/&gt;</w:t>
      </w:r>
    </w:p>
    <w:p w14:paraId="318CAA3C" w14:textId="77777777" w:rsidR="00A01D30" w:rsidRDefault="00A01D30" w:rsidP="003D2BA2">
      <w:pPr>
        <w:pStyle w:val="GOSTScript"/>
        <w:ind w:left="142" w:right="140" w:firstLine="227"/>
      </w:pPr>
      <w:r>
        <w:t>&lt;SignatureMethod Algorithm="http://www.w3.org/2001/04/xmldsig-more#gostr34102001-gostr3411"/&gt;</w:t>
      </w:r>
    </w:p>
    <w:p w14:paraId="7C6B8DB8" w14:textId="77777777" w:rsidR="00A01D30" w:rsidRDefault="00A01D30" w:rsidP="003D2BA2">
      <w:pPr>
        <w:pStyle w:val="GOSTScript"/>
        <w:ind w:left="142" w:right="140" w:firstLine="227"/>
      </w:pPr>
      <w:r>
        <w:t>&lt;Reference URI="#Id-wssecdata-29cef34e3106063e64fead91c94aeda97ff4" Id="Id-dataref-ea575c0bb2c994b98298d2c77dcd5a7dbaa1"&gt;</w:t>
      </w:r>
    </w:p>
    <w:p w14:paraId="4528C873" w14:textId="77777777" w:rsidR="00A01D30" w:rsidRDefault="00A01D30" w:rsidP="003D2BA2">
      <w:pPr>
        <w:pStyle w:val="GOSTScript"/>
        <w:ind w:left="142" w:right="140" w:firstLine="227"/>
      </w:pPr>
      <w:r>
        <w:t>&lt;Transforms&gt;</w:t>
      </w:r>
    </w:p>
    <w:p w14:paraId="489EC050" w14:textId="77777777" w:rsidR="00A01D30" w:rsidRDefault="00A01D30" w:rsidP="003D2BA2">
      <w:pPr>
        <w:pStyle w:val="GOSTScript"/>
        <w:ind w:left="142" w:right="140" w:firstLine="227"/>
      </w:pPr>
      <w:r>
        <w:t>&lt;Transform Algorithm="http://www.w3.org/2001/10/xml-exc-c14n#"/&gt;</w:t>
      </w:r>
    </w:p>
    <w:p w14:paraId="0D44A36B" w14:textId="77777777" w:rsidR="00A01D30" w:rsidRDefault="00A01D30" w:rsidP="003D2BA2">
      <w:pPr>
        <w:pStyle w:val="GOSTScript"/>
        <w:ind w:left="142" w:right="140" w:firstLine="227"/>
      </w:pPr>
      <w:r>
        <w:t>&lt;/Transforms&gt;</w:t>
      </w:r>
    </w:p>
    <w:p w14:paraId="1D3DF7FF" w14:textId="77777777" w:rsidR="00A01D30" w:rsidRDefault="00A01D30" w:rsidP="003D2BA2">
      <w:pPr>
        <w:pStyle w:val="GOSTScript"/>
        <w:ind w:left="142" w:right="140" w:firstLine="227"/>
      </w:pPr>
      <w:r>
        <w:t>&lt;DigestMethod Algorithm="http://www.w3.org/2001/04/xmldsig-more#gostr3411"/&gt;</w:t>
      </w:r>
    </w:p>
    <w:p w14:paraId="6D5FA6FC" w14:textId="77777777" w:rsidR="00A01D30" w:rsidRDefault="00A01D30" w:rsidP="003D2BA2">
      <w:pPr>
        <w:pStyle w:val="GOSTScript"/>
        <w:ind w:left="142" w:right="140" w:firstLine="227"/>
      </w:pPr>
      <w:r>
        <w:t>&lt;DigestValue&gt;4bqC9/3OSJqEHDz00XLzUf29YFcetigx2jr08qUp7fQ=&lt;/DigestValue&gt;</w:t>
      </w:r>
    </w:p>
    <w:p w14:paraId="0995F7FA" w14:textId="77777777" w:rsidR="00A01D30" w:rsidRDefault="00A01D30" w:rsidP="003D2BA2">
      <w:pPr>
        <w:pStyle w:val="GOSTScript"/>
        <w:ind w:left="142" w:right="140" w:firstLine="227"/>
      </w:pPr>
      <w:r>
        <w:t>&lt;/Reference&gt;</w:t>
      </w:r>
    </w:p>
    <w:p w14:paraId="5956F0FC" w14:textId="77777777" w:rsidR="00A01D30" w:rsidRDefault="00A01D30" w:rsidP="003D2BA2">
      <w:pPr>
        <w:pStyle w:val="GOSTScript"/>
        <w:ind w:left="142" w:right="140" w:firstLine="227"/>
      </w:pPr>
      <w:r>
        <w:t>&lt;Reference Type="http://www.w3.org/TR/2002/REC-xmldsig-core-20020212/xmldsig-core-schema.xsd#X509Data" URI="#Id-keyinfo-11712390bc17243d110193ac033f54873ad8" Id="Id-keyinforef-ac3c6eb29c9af1964819db52ec661b26c339"&gt;</w:t>
      </w:r>
    </w:p>
    <w:p w14:paraId="7767D21A" w14:textId="77777777" w:rsidR="00A01D30" w:rsidRDefault="00A01D30" w:rsidP="003D2BA2">
      <w:pPr>
        <w:pStyle w:val="GOSTScript"/>
        <w:ind w:left="142" w:right="140" w:firstLine="227"/>
      </w:pPr>
      <w:r>
        <w:t>&lt;Transforms&gt;</w:t>
      </w:r>
    </w:p>
    <w:p w14:paraId="64F4387D" w14:textId="77777777" w:rsidR="00A01D30" w:rsidRDefault="00A01D30" w:rsidP="003D2BA2">
      <w:pPr>
        <w:pStyle w:val="GOSTScript"/>
        <w:ind w:left="142" w:right="140" w:firstLine="227"/>
      </w:pPr>
      <w:r>
        <w:t>&lt;Transform Algorithm="http://www.w3.org/2001/10/xml-exc-c14n#"/&gt;</w:t>
      </w:r>
    </w:p>
    <w:p w14:paraId="0827F5CB" w14:textId="77777777" w:rsidR="00A01D30" w:rsidRDefault="00A01D30" w:rsidP="003D2BA2">
      <w:pPr>
        <w:pStyle w:val="GOSTScript"/>
        <w:ind w:left="142" w:right="140" w:firstLine="227"/>
      </w:pPr>
      <w:r>
        <w:t>&lt;/Transforms&gt;</w:t>
      </w:r>
    </w:p>
    <w:p w14:paraId="000D332F" w14:textId="77777777" w:rsidR="00A01D30" w:rsidRDefault="00A01D30" w:rsidP="003D2BA2">
      <w:pPr>
        <w:pStyle w:val="GOSTScript"/>
        <w:ind w:left="142" w:right="140" w:firstLine="227"/>
      </w:pPr>
      <w:r>
        <w:t>&lt;DigestMethod Algorithm="http://www.w3.org/2001/04/xmldsig-more#gostr3411"/&gt;</w:t>
      </w:r>
    </w:p>
    <w:p w14:paraId="15713BAA" w14:textId="77777777" w:rsidR="00A01D30" w:rsidRDefault="00A01D30" w:rsidP="003D2BA2">
      <w:pPr>
        <w:pStyle w:val="GOSTScript"/>
        <w:ind w:left="142" w:right="140" w:firstLine="227"/>
      </w:pPr>
      <w:r>
        <w:t>&lt;DigestValue&gt;+0q515JTexjW0go5SdPl7+ydqXUKST91N44lIbXt8Yo=&lt;/DigestValue&gt;</w:t>
      </w:r>
    </w:p>
    <w:p w14:paraId="340A94F8" w14:textId="77777777" w:rsidR="00A01D30" w:rsidRDefault="00A01D30" w:rsidP="003D2BA2">
      <w:pPr>
        <w:pStyle w:val="GOSTScript"/>
        <w:ind w:left="142" w:right="140" w:firstLine="227"/>
      </w:pPr>
      <w:r>
        <w:t>&lt;/Reference&gt;</w:t>
      </w:r>
    </w:p>
    <w:p w14:paraId="1501B5AC" w14:textId="77777777" w:rsidR="00A01D30" w:rsidRDefault="00A01D30" w:rsidP="003D2BA2">
      <w:pPr>
        <w:pStyle w:val="GOSTScript"/>
        <w:ind w:left="142" w:right="140" w:firstLine="227"/>
      </w:pPr>
      <w:r>
        <w:t>&lt;Reference URI="#Id-sp-4179cfd1e4ba9c0aaed70450fc3c741c9c08" Id="Id-ref-cb8cc265f168034494eca1c25ec74bf9433c"&gt;</w:t>
      </w:r>
    </w:p>
    <w:p w14:paraId="7DA344FF" w14:textId="77777777" w:rsidR="00A01D30" w:rsidRDefault="00A01D30" w:rsidP="003D2BA2">
      <w:pPr>
        <w:pStyle w:val="GOSTScript"/>
        <w:ind w:left="142" w:right="140" w:firstLine="227"/>
      </w:pPr>
      <w:r>
        <w:t>&lt;Transforms&gt;</w:t>
      </w:r>
    </w:p>
    <w:p w14:paraId="7B9AEFB5" w14:textId="77777777" w:rsidR="00A01D30" w:rsidRDefault="00A01D30" w:rsidP="003D2BA2">
      <w:pPr>
        <w:pStyle w:val="GOSTScript"/>
        <w:ind w:left="142" w:right="140" w:firstLine="227"/>
      </w:pPr>
      <w:r>
        <w:t>&lt;Transform Algorithm="http://www.w3.org/2001/10/xml-exc-c14n#"/&gt;</w:t>
      </w:r>
    </w:p>
    <w:p w14:paraId="01EAE360" w14:textId="77777777" w:rsidR="00A01D30" w:rsidRDefault="00A01D30" w:rsidP="003D2BA2">
      <w:pPr>
        <w:pStyle w:val="GOSTScript"/>
        <w:ind w:left="142" w:right="140" w:firstLine="227"/>
      </w:pPr>
      <w:r>
        <w:t>&lt;/Transforms&gt;</w:t>
      </w:r>
    </w:p>
    <w:p w14:paraId="2B218DA7" w14:textId="77777777" w:rsidR="00A01D30" w:rsidRDefault="00A01D30" w:rsidP="003D2BA2">
      <w:pPr>
        <w:pStyle w:val="GOSTScript"/>
        <w:ind w:left="142" w:right="140" w:firstLine="227"/>
      </w:pPr>
      <w:r>
        <w:t>&lt;DigestMethod Algorithm="http://www.w3.org/2001/04/xmldsig-more#gostr3411"/&gt;</w:t>
      </w:r>
    </w:p>
    <w:p w14:paraId="414406DA" w14:textId="77777777" w:rsidR="00A01D30" w:rsidRDefault="00A01D30" w:rsidP="003D2BA2">
      <w:pPr>
        <w:pStyle w:val="GOSTScript"/>
        <w:ind w:left="142" w:right="140" w:firstLine="227"/>
      </w:pPr>
      <w:r>
        <w:t>&lt;DigestValue&gt;f10/P/MZ5W1AwvdMPGkqpWfYGkK10xUw6SycuQIgFIc=&lt;/DigestValue&gt;</w:t>
      </w:r>
    </w:p>
    <w:p w14:paraId="69C7B91A" w14:textId="77777777" w:rsidR="00A01D30" w:rsidRDefault="00A01D30" w:rsidP="003D2BA2">
      <w:pPr>
        <w:pStyle w:val="GOSTScript"/>
        <w:ind w:left="142" w:right="140" w:firstLine="227"/>
      </w:pPr>
      <w:r>
        <w:t>&lt;/Reference&gt;</w:t>
      </w:r>
    </w:p>
    <w:p w14:paraId="2E150778" w14:textId="77777777" w:rsidR="00A01D30" w:rsidRDefault="00A01D30" w:rsidP="003D2BA2">
      <w:pPr>
        <w:pStyle w:val="GOSTScript"/>
        <w:ind w:left="142" w:right="140" w:firstLine="227"/>
      </w:pPr>
      <w:r>
        <w:t>&lt;/SignedInfo&gt;</w:t>
      </w:r>
    </w:p>
    <w:p w14:paraId="77CC4515" w14:textId="77777777" w:rsidR="00A01D30" w:rsidRDefault="00A01D30" w:rsidP="003D2BA2">
      <w:pPr>
        <w:pStyle w:val="GOSTScript"/>
        <w:ind w:left="142" w:right="140" w:firstLine="227"/>
      </w:pPr>
      <w:r>
        <w:t>&lt;SignatureValue&gt;Xg8mlCU46QdjuUgHR/GFI13DKE7tfRDOphsVyNpFnxC/Sa2XnEuGBKeW7azroY19</w:t>
      </w:r>
    </w:p>
    <w:p w14:paraId="72832332" w14:textId="77777777" w:rsidR="00A01D30" w:rsidRDefault="00A01D30" w:rsidP="003D2BA2">
      <w:pPr>
        <w:pStyle w:val="GOSTScript"/>
        <w:ind w:left="142" w:right="140" w:firstLine="227"/>
      </w:pPr>
      <w:r>
        <w:t>3u7EHXe4dKfnrJ7k7Eq5+A==&lt;/SignatureValue&gt;</w:t>
      </w:r>
    </w:p>
    <w:p w14:paraId="2BEA3D03" w14:textId="77777777" w:rsidR="00A01D30" w:rsidRDefault="00A01D30" w:rsidP="003D2BA2">
      <w:pPr>
        <w:pStyle w:val="GOSTScript"/>
        <w:ind w:left="142" w:right="140" w:firstLine="227"/>
      </w:pPr>
      <w:r>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54335BB4" w14:textId="77777777" w:rsidR="00A01D30" w:rsidRDefault="00A01D30" w:rsidP="003D2BA2">
      <w:pPr>
        <w:pStyle w:val="GOSTScript"/>
        <w:ind w:left="142" w:right="140" w:firstLine="227"/>
      </w:pPr>
      <w:r>
        <w:t>&lt;Object&gt;</w:t>
      </w:r>
    </w:p>
    <w:p w14:paraId="5151EA65" w14:textId="77777777" w:rsidR="00A01D30" w:rsidRDefault="00A01D30" w:rsidP="003D2BA2">
      <w:pPr>
        <w:pStyle w:val="GOSTScript"/>
        <w:ind w:left="142" w:right="140" w:firstLine="227"/>
      </w:pPr>
      <w:r>
        <w:t>&lt;QualifyingProperties xmlns="http://uri.etsi.org/01903/v1.4.1#" Target="Id-sig-b9199ca934cfa91bcff69e807d7b0dbd26f6"&gt;</w:t>
      </w:r>
    </w:p>
    <w:p w14:paraId="4E9A1502" w14:textId="77777777" w:rsidR="00A01D30" w:rsidRDefault="00A01D30" w:rsidP="003D2BA2">
      <w:pPr>
        <w:pStyle w:val="GOSTScript"/>
        <w:ind w:left="142" w:right="140" w:firstLine="227"/>
      </w:pPr>
      <w:r>
        <w:t>&lt;SignedProperties Id="Id-sp-4179cfd1e4ba9c0aaed70450fc3c741c9c08"&gt;</w:t>
      </w:r>
    </w:p>
    <w:p w14:paraId="0824D249" w14:textId="77777777" w:rsidR="00A01D30" w:rsidRDefault="00A01D30" w:rsidP="003D2BA2">
      <w:pPr>
        <w:pStyle w:val="GOSTScript"/>
        <w:ind w:left="142" w:right="140" w:firstLine="227"/>
      </w:pPr>
      <w:r>
        <w:t>&lt;SignedSignatureProperties Id="Id-ssp-408cecc6a155b8a0f2850e81d5f57496bb2b"/&gt;</w:t>
      </w:r>
    </w:p>
    <w:p w14:paraId="07A3E4DC" w14:textId="77777777" w:rsidR="00A01D30" w:rsidRDefault="00A01D30" w:rsidP="003D2BA2">
      <w:pPr>
        <w:pStyle w:val="GOSTScript"/>
        <w:ind w:left="142" w:right="140" w:firstLine="227"/>
      </w:pPr>
      <w:r>
        <w:t>&lt;/SignedProperties&gt;</w:t>
      </w:r>
    </w:p>
    <w:p w14:paraId="358F7116" w14:textId="77777777" w:rsidR="00A01D30" w:rsidRDefault="00A01D30" w:rsidP="003D2BA2">
      <w:pPr>
        <w:pStyle w:val="GOSTScript"/>
        <w:ind w:left="142" w:right="140" w:firstLine="227"/>
      </w:pPr>
      <w:r>
        <w:t>&lt;/QualifyingProperties&gt;</w:t>
      </w:r>
    </w:p>
    <w:p w14:paraId="5AF2366D" w14:textId="77777777" w:rsidR="00A01D30" w:rsidRDefault="00A01D30" w:rsidP="003D2BA2">
      <w:pPr>
        <w:pStyle w:val="GOSTScript"/>
        <w:ind w:left="142" w:right="140" w:firstLine="227"/>
      </w:pPr>
      <w:r>
        <w:t>&lt;/Object&gt;</w:t>
      </w:r>
    </w:p>
    <w:p w14:paraId="191EE0D9" w14:textId="77777777" w:rsidR="00A01D30" w:rsidRDefault="00A01D30" w:rsidP="003D2BA2">
      <w:pPr>
        <w:pStyle w:val="GOSTScript"/>
        <w:ind w:left="142" w:right="140" w:firstLine="227"/>
      </w:pPr>
      <w:r>
        <w:t>&lt;/Signature&gt;&lt;wsse:BinarySecurityToken ValueType="http://docs.oasis-open.org/wss/2004/01/oasis-200401-wss-x509-token-profile-1.0#X509v3" EncodingType="http://docs.oasis-open.org/wss/2004/01/oasis-200401-wss-soap-message-security-</w:t>
      </w:r>
      <w:r>
        <w:lastRenderedPageBreak/>
        <w:t>1.0#Base64Binary" wsu:Id="Id-bstPd5JuJlmgNRo3_cm"&gt;MIIIrzCCCF6gAwIBAgIDFWyfMAgGBiqFAwICAzCCAV0xGDAWBgkqhkiG9w0BCQIT</w:t>
      </w:r>
    </w:p>
    <w:p w14:paraId="50A491DD" w14:textId="77777777" w:rsidR="00A01D30" w:rsidRDefault="00A01D30" w:rsidP="003D2BA2">
      <w:pPr>
        <w:pStyle w:val="GOSTScript"/>
        <w:ind w:left="142" w:right="140" w:firstLine="227"/>
      </w:pPr>
      <w:r>
        <w:t>CVNlcnZlciBDQTEgMB4GCSqGSIb3DQEJARYRdWNfZmtAcm9za2F6bmEucnUxHDAa</w:t>
      </w:r>
    </w:p>
    <w:p w14:paraId="547CAB7E" w14:textId="77777777" w:rsidR="00A01D30" w:rsidRDefault="00A01D30" w:rsidP="003D2BA2">
      <w:pPr>
        <w:pStyle w:val="GOSTScript"/>
        <w:ind w:left="142" w:right="140" w:firstLine="227"/>
      </w:pPr>
      <w:r>
        <w:t>BgNVBAgMEzc3INCzLiDQnNC+0YHQutCy0LAxGjAYBggqhQMDgQMBARIMMDA3NzEw</w:t>
      </w:r>
    </w:p>
    <w:p w14:paraId="4DCBE34E" w14:textId="77777777" w:rsidR="00A01D30" w:rsidRDefault="00A01D30" w:rsidP="003D2BA2">
      <w:pPr>
        <w:pStyle w:val="GOSTScript"/>
        <w:ind w:left="142" w:right="140" w:firstLine="227"/>
      </w:pPr>
      <w:r>
        <w:t>NTY4NzYwMRgwFgYFKoUDZAESDTEwNDc3OTcwMTk4MzAxLDAqBgNVBAkMI9GD0LvQ</w:t>
      </w:r>
    </w:p>
    <w:p w14:paraId="21DBFBB5" w14:textId="77777777" w:rsidR="00A01D30" w:rsidRDefault="00A01D30" w:rsidP="003D2BA2">
      <w:pPr>
        <w:pStyle w:val="GOSTScript"/>
        <w:ind w:left="142" w:right="140" w:firstLine="227"/>
      </w:pPr>
      <w:r>
        <w:t>uNGG0LAg0JjQu9GM0LjQvdC60LAsINC00L7QvCA3MRUwEwYDVQQHDAzQnNC+0YHQ</w:t>
      </w:r>
    </w:p>
    <w:p w14:paraId="0F541677" w14:textId="77777777" w:rsidR="00A01D30" w:rsidRDefault="00A01D30" w:rsidP="003D2BA2">
      <w:pPr>
        <w:pStyle w:val="GOSTScript"/>
        <w:ind w:left="142" w:right="140" w:firstLine="227"/>
      </w:pPr>
      <w:r>
        <w:t>utCy0LAxCzAJBgNVBAYTAlJVMTgwNgYDVQQKDC/QpNC10LTQtdGA0LDQu9GM0L3Q</w:t>
      </w:r>
    </w:p>
    <w:p w14:paraId="27EE8030" w14:textId="77777777" w:rsidR="00A01D30" w:rsidRDefault="00A01D30" w:rsidP="003D2BA2">
      <w:pPr>
        <w:pStyle w:val="GOSTScript"/>
        <w:ind w:left="142" w:right="140" w:firstLine="227"/>
      </w:pPr>
      <w:r>
        <w:t>vtC1INC60LDQt9C90LDRh9C10LnRgdGC0LLQvjE/MD0GA1UEAww20KPQpiDQpNC1</w:t>
      </w:r>
    </w:p>
    <w:p w14:paraId="03B88AAE" w14:textId="77777777" w:rsidR="00A01D30" w:rsidRDefault="00A01D30" w:rsidP="003D2BA2">
      <w:pPr>
        <w:pStyle w:val="GOSTScript"/>
        <w:ind w:left="142" w:right="140" w:firstLine="227"/>
      </w:pPr>
      <w:r>
        <w:t>0LTQtdGA0LDQu9GM0L3QvtCz0L4g0LrQsNC30L3QsNGH0LXQudGB0YLQstCwMB4X</w:t>
      </w:r>
    </w:p>
    <w:p w14:paraId="59ACF580" w14:textId="77777777" w:rsidR="00A01D30" w:rsidRDefault="00A01D30" w:rsidP="003D2BA2">
      <w:pPr>
        <w:pStyle w:val="GOSTScript"/>
        <w:ind w:left="142" w:right="140" w:firstLine="227"/>
      </w:pPr>
      <w:r>
        <w:t>DTE2MDQwNzA4MTExMFoXDTE3MDcwNzA4MTExMFowggITMRYwFAYFKoUDZAMSCzEy</w:t>
      </w:r>
    </w:p>
    <w:p w14:paraId="5B53037E" w14:textId="77777777" w:rsidR="00A01D30" w:rsidRDefault="00A01D30" w:rsidP="003D2BA2">
      <w:pPr>
        <w:pStyle w:val="GOSTScript"/>
        <w:ind w:left="142" w:right="140" w:firstLine="227"/>
      </w:pPr>
      <w:r>
        <w:t>MzQ1Njc4OTAxMRgwFgYFKoUDZAESDTAxMjM0NTY3ODkxMjMxGjAYBggqhQMDgQMB</w:t>
      </w:r>
    </w:p>
    <w:p w14:paraId="1AB9EA5E" w14:textId="77777777" w:rsidR="00A01D30" w:rsidRDefault="00A01D30" w:rsidP="003D2BA2">
      <w:pPr>
        <w:pStyle w:val="GOSTScript"/>
        <w:ind w:left="142" w:right="140" w:firstLine="227"/>
      </w:pPr>
      <w:r>
        <w:t>ARIMMDAxMjM0NTY3ODkwMSYwJAYJKoZIhvcNAQkBFhduLm5hZ292aXRzeW5AaW5m</w:t>
      </w:r>
    </w:p>
    <w:p w14:paraId="6960D9B5" w14:textId="77777777" w:rsidR="00A01D30" w:rsidRDefault="00A01D30" w:rsidP="003D2BA2">
      <w:pPr>
        <w:pStyle w:val="GOSTScript"/>
        <w:ind w:left="142" w:right="140" w:firstLine="227"/>
      </w:pPr>
      <w:r>
        <w:t>b3NlYy5ydTELMAkGA1UEBhMCUlUxHDAaBgNVBAgMEzc3INCzLiDQnNC+0YHQutCy</w:t>
      </w:r>
    </w:p>
    <w:p w14:paraId="438CF27C" w14:textId="77777777" w:rsidR="00A01D30" w:rsidRDefault="00A01D30" w:rsidP="003D2BA2">
      <w:pPr>
        <w:pStyle w:val="GOSTScript"/>
        <w:ind w:left="142" w:right="140" w:firstLine="227"/>
      </w:pPr>
      <w:r>
        <w:t>0LAxFTATBgNVBAcMDNCc0L7RgdC60LLQsDE4MDYGA1UECgwv0KTQtdC00LXRgNCw</w:t>
      </w:r>
    </w:p>
    <w:p w14:paraId="113F50F2" w14:textId="77777777" w:rsidR="00A01D30" w:rsidRDefault="00A01D30" w:rsidP="003D2BA2">
      <w:pPr>
        <w:pStyle w:val="GOSTScript"/>
        <w:ind w:left="142" w:right="140" w:firstLine="227"/>
      </w:pPr>
      <w:r>
        <w:t>0LvRjNC90L7QtSDQutCw0LfQvdCw0YfQtdC50YHRgtCy0L4xNDAyBgNVBAsMK9GC</w:t>
      </w:r>
    </w:p>
    <w:p w14:paraId="45111BD8" w14:textId="77777777" w:rsidR="00A01D30" w:rsidRDefault="00A01D30" w:rsidP="003D2BA2">
      <w:pPr>
        <w:pStyle w:val="GOSTScript"/>
        <w:ind w:left="142" w:right="140" w:firstLine="227"/>
      </w:pPr>
      <w:r>
        <w:t>0LXRgdGC0L7QstC+0LUg0L/QvtC00YDQsNC30LTQtdC70LXQvdC40LUxHDAaBgNV</w:t>
      </w:r>
    </w:p>
    <w:p w14:paraId="3C6615B2" w14:textId="77777777" w:rsidR="00A01D30" w:rsidRDefault="00A01D30" w:rsidP="003D2BA2">
      <w:pPr>
        <w:pStyle w:val="GOSTScript"/>
        <w:ind w:left="142" w:right="140" w:firstLine="227"/>
      </w:pPr>
      <w:r>
        <w:t>BCoME2PQtdGA0YLQuNGE0LjQutCw0YIxGTAXBgNVBAQMENCi0LXRgdGC0L7QstGL</w:t>
      </w:r>
    </w:p>
    <w:p w14:paraId="335B1A8B" w14:textId="77777777" w:rsidR="00A01D30" w:rsidRDefault="00A01D30" w:rsidP="003D2BA2">
      <w:pPr>
        <w:pStyle w:val="GOSTScript"/>
        <w:ind w:left="142" w:right="140" w:firstLine="227"/>
      </w:pPr>
      <w:r>
        <w:t>0LkxPTA7BgNVBAwMNNCi0LXRgdGC0L7QstGL0Lkg0YHQtdGA0YLQuNGE0LjQutCw</w:t>
      </w:r>
    </w:p>
    <w:p w14:paraId="491607E9" w14:textId="77777777" w:rsidR="00A01D30" w:rsidRDefault="00A01D30" w:rsidP="003D2BA2">
      <w:pPr>
        <w:pStyle w:val="GOSTScript"/>
        <w:ind w:left="142" w:right="140" w:firstLine="227"/>
      </w:pPr>
      <w:r>
        <w:t>0YIg0L/QvtC00L/QuNGB0LgxQTA/BgkqhkiG9w0BCQIMMklOTlw9MDEyMzQ1Njc4</w:t>
      </w:r>
    </w:p>
    <w:p w14:paraId="6D3A3F12" w14:textId="77777777" w:rsidR="00A01D30" w:rsidRDefault="00A01D30" w:rsidP="003D2BA2">
      <w:pPr>
        <w:pStyle w:val="GOSTScript"/>
        <w:ind w:left="142" w:right="140" w:firstLine="227"/>
      </w:pPr>
      <w:r>
        <w:t>OS9LUFBcPTEyMzQ1Njc4OS9PR1JOXD0wMTIzNDU2Nzg5MTIzMS4wLAYDVQQDDCXQ</w:t>
      </w:r>
    </w:p>
    <w:p w14:paraId="6E92960A" w14:textId="77777777" w:rsidR="00A01D30" w:rsidRDefault="00A01D30" w:rsidP="003D2BA2">
      <w:pPr>
        <w:pStyle w:val="GOSTScript"/>
        <w:ind w:left="142" w:right="140" w:firstLine="227"/>
      </w:pPr>
      <w:r>
        <w:t>otC10YHRgtC+0LLRi9C5INGB0LXRgNGC0LjRhNC40LrQsNGCMGMwHAYGKoUDAgIT</w:t>
      </w:r>
    </w:p>
    <w:p w14:paraId="0892EB42" w14:textId="77777777" w:rsidR="00A01D30" w:rsidRDefault="00A01D30" w:rsidP="003D2BA2">
      <w:pPr>
        <w:pStyle w:val="GOSTScript"/>
        <w:ind w:left="142" w:right="140" w:firstLine="227"/>
      </w:pPr>
      <w:r>
        <w:t>MBIGByqFAwICJAAGByqFAwICHgEDQwAEQM/mE38gcSmh2U183WL3aPaP3tJu0vTq</w:t>
      </w:r>
    </w:p>
    <w:p w14:paraId="0757EC91" w14:textId="77777777" w:rsidR="00A01D30" w:rsidRDefault="00A01D30" w:rsidP="003D2BA2">
      <w:pPr>
        <w:pStyle w:val="GOSTScript"/>
        <w:ind w:left="142" w:right="140" w:firstLine="227"/>
      </w:pPr>
      <w:r>
        <w:t>CndMDcb72IGcv8nO7QkaqnFwXrkt6zScdQlQgUX78ct0+jNJa7ZIdLGjggRJMIIE</w:t>
      </w:r>
    </w:p>
    <w:p w14:paraId="531B22E2" w14:textId="77777777" w:rsidR="00A01D30" w:rsidRDefault="00A01D30" w:rsidP="003D2BA2">
      <w:pPr>
        <w:pStyle w:val="GOSTScript"/>
        <w:ind w:left="142" w:right="140" w:firstLine="227"/>
      </w:pPr>
      <w:r>
        <w:t>RTAMBgNVHRMBAf8EAjAAMB0GA1UdIAQWMBQwCAYGKoUDZHEBMAgGBiqFA2RxAjBN</w:t>
      </w:r>
    </w:p>
    <w:p w14:paraId="53161862" w14:textId="77777777" w:rsidR="00A01D30" w:rsidRDefault="00A01D30" w:rsidP="003D2BA2">
      <w:pPr>
        <w:pStyle w:val="GOSTScript"/>
        <w:ind w:left="142" w:right="140" w:firstLine="227"/>
      </w:pPr>
      <w:r>
        <w:t>BgUqhQNkbwREDELQmtGA0LjQv9GC0L7Qn9GA0L4gQ1NQICjQstC10YDRgdC40Y8g</w:t>
      </w:r>
    </w:p>
    <w:p w14:paraId="11B2511B" w14:textId="77777777" w:rsidR="00A01D30" w:rsidRDefault="00A01D30" w:rsidP="003D2BA2">
      <w:pPr>
        <w:pStyle w:val="GOSTScript"/>
        <w:ind w:left="142" w:right="140" w:firstLine="227"/>
      </w:pPr>
      <w:r>
        <w:t>My42KSAo0LjRgdC/0L7Qu9C90LXQvdC40LUgMikwggFhBgUqhQNkcASCAVYwggFS</w:t>
      </w:r>
    </w:p>
    <w:p w14:paraId="00DE22B3" w14:textId="77777777" w:rsidR="00A01D30" w:rsidRDefault="00A01D30" w:rsidP="003D2BA2">
      <w:pPr>
        <w:pStyle w:val="GOSTScript"/>
        <w:ind w:left="142" w:right="140" w:firstLine="227"/>
      </w:pPr>
      <w:r>
        <w:t>DEQi0JrRgNC40L/RgtC+0J/RgNC+IENTUCIgKNCy0LXRgNGB0LjRjyAzLjYpICjQ</w:t>
      </w:r>
    </w:p>
    <w:p w14:paraId="64E5CEBE" w14:textId="77777777" w:rsidR="00A01D30" w:rsidRDefault="00A01D30" w:rsidP="003D2BA2">
      <w:pPr>
        <w:pStyle w:val="GOSTScript"/>
        <w:ind w:left="142" w:right="140" w:firstLine="227"/>
      </w:pPr>
      <w:r>
        <w:t>uNGB0L/QvtC70L3QtdC90LjQtSAyKQxoItCf0YDQvtCz0YDQsNC80LzQvdC+LdCw</w:t>
      </w:r>
    </w:p>
    <w:p w14:paraId="5F39452F" w14:textId="77777777" w:rsidR="00A01D30" w:rsidRDefault="00A01D30" w:rsidP="003D2BA2">
      <w:pPr>
        <w:pStyle w:val="GOSTScript"/>
        <w:ind w:left="142" w:right="140" w:firstLine="227"/>
      </w:pPr>
      <w:r>
        <w:t>0L/Qv9Cw0YDQsNGC0L3Ri9C5INC60L7QvNC/0LvQtdC60YEgItCu0L3QuNGB0LXR</w:t>
      </w:r>
    </w:p>
    <w:p w14:paraId="33201289" w14:textId="77777777" w:rsidR="00A01D30" w:rsidRDefault="00A01D30" w:rsidP="003D2BA2">
      <w:pPr>
        <w:pStyle w:val="GOSTScript"/>
        <w:ind w:left="142" w:right="140" w:firstLine="227"/>
      </w:pPr>
      <w:r>
        <w:t>gNGCLdCT0J7QodCiIi4g0JLQtdGA0YHQuNGPIDIuMSIMT9Ch0LXRgNGC0LjRhNC4</w:t>
      </w:r>
    </w:p>
    <w:p w14:paraId="7073F246" w14:textId="77777777" w:rsidR="00A01D30" w:rsidRDefault="00A01D30" w:rsidP="003D2BA2">
      <w:pPr>
        <w:pStyle w:val="GOSTScript"/>
        <w:ind w:left="142" w:right="140" w:firstLine="227"/>
      </w:pPr>
      <w:r>
        <w:t>0LrQsNGCINGB0L7QvtGC0LLQtdGC0YHRgtCy0LjRjyDihJYg0KHQpC8xMjQtMjcz</w:t>
      </w:r>
    </w:p>
    <w:p w14:paraId="2B2265D6" w14:textId="77777777" w:rsidR="00A01D30" w:rsidRDefault="00A01D30" w:rsidP="003D2BA2">
      <w:pPr>
        <w:pStyle w:val="GOSTScript"/>
        <w:ind w:left="142" w:right="140" w:firstLine="227"/>
      </w:pPr>
      <w:r>
        <w:t>OCDQvtGCIDAxLjA3LjIwMTUMT9Ch0LXRgNGC0LjRhNC40LrQsNGCINGB0L7QvtGC</w:t>
      </w:r>
    </w:p>
    <w:p w14:paraId="61A986B3" w14:textId="77777777" w:rsidR="00A01D30" w:rsidRDefault="00A01D30" w:rsidP="003D2BA2">
      <w:pPr>
        <w:pStyle w:val="GOSTScript"/>
        <w:ind w:left="142" w:right="140" w:firstLine="227"/>
      </w:pPr>
      <w:r>
        <w:t>0LLQtdGC0YHRgtCy0LjRjyDihJYg0KHQpC8xMjgtMjE3NSDQvtGCIDIwLjA2LjIw</w:t>
      </w:r>
    </w:p>
    <w:p w14:paraId="3FA17790" w14:textId="77777777" w:rsidR="00A01D30" w:rsidRDefault="00A01D30" w:rsidP="003D2BA2">
      <w:pPr>
        <w:pStyle w:val="GOSTScript"/>
        <w:ind w:left="142" w:right="140" w:firstLine="227"/>
      </w:pPr>
      <w:r>
        <w:t>MTMwDgYDVR0PAQH/BAQDAgTwMBMGA1UdJQQMMAoGCCsGAQUFBwMDMCsGA1UdEAQk</w:t>
      </w:r>
    </w:p>
    <w:p w14:paraId="3074B6CA" w14:textId="77777777" w:rsidR="00A01D30" w:rsidRDefault="00A01D30" w:rsidP="003D2BA2">
      <w:pPr>
        <w:pStyle w:val="GOSTScript"/>
        <w:ind w:left="142" w:right="140" w:firstLine="227"/>
      </w:pPr>
      <w:r>
        <w:t>MCKADzIwMTYwNDA3MDgwNDI4WoEPMjAxNzA3MDcwODA0MjhaMIIBjwYDVR0jBIIB</w:t>
      </w:r>
    </w:p>
    <w:p w14:paraId="0895374E" w14:textId="77777777" w:rsidR="00A01D30" w:rsidRDefault="00A01D30" w:rsidP="003D2BA2">
      <w:pPr>
        <w:pStyle w:val="GOSTScript"/>
        <w:ind w:left="142" w:right="140" w:firstLine="227"/>
      </w:pPr>
      <w:r>
        <w:t>hjCCAYKAFJ5xDg/atAEoXz/iy49lFZcCR4yroYIBZaSCAWEwggFdMRgwFgYJKoZI</w:t>
      </w:r>
    </w:p>
    <w:p w14:paraId="5F776F98" w14:textId="77777777" w:rsidR="00A01D30" w:rsidRDefault="00A01D30" w:rsidP="003D2BA2">
      <w:pPr>
        <w:pStyle w:val="GOSTScript"/>
        <w:ind w:left="142" w:right="140" w:firstLine="227"/>
      </w:pPr>
      <w:r>
        <w:t>hvcNAQkCEwlTZXJ2ZXIgQ0ExIDAeBgkqhkiG9w0BCQEWEXVjX2ZrQHJvc2them5h</w:t>
      </w:r>
    </w:p>
    <w:p w14:paraId="04010645" w14:textId="77777777" w:rsidR="00A01D30" w:rsidRDefault="00A01D30" w:rsidP="003D2BA2">
      <w:pPr>
        <w:pStyle w:val="GOSTScript"/>
        <w:ind w:left="142" w:right="140" w:firstLine="227"/>
      </w:pPr>
      <w:r>
        <w:t>LnJ1MRwwGgYDVQQIDBM3NyDQsy4g0JzQvtGB0LrQstCwMRowGAYIKoUDA4EDAQES</w:t>
      </w:r>
    </w:p>
    <w:p w14:paraId="365A35B2" w14:textId="77777777" w:rsidR="00A01D30" w:rsidRDefault="00A01D30" w:rsidP="003D2BA2">
      <w:pPr>
        <w:pStyle w:val="GOSTScript"/>
        <w:ind w:left="142" w:right="140" w:firstLine="227"/>
      </w:pPr>
      <w:r>
        <w:t>DDAwNzcxMDU2ODc2MDEYMBYGBSqFA2QBEg0xMDQ3Nzk3MDE5ODMwMSwwKgYDVQQJ</w:t>
      </w:r>
    </w:p>
    <w:p w14:paraId="3DCAC315" w14:textId="77777777" w:rsidR="00A01D30" w:rsidRDefault="00A01D30" w:rsidP="003D2BA2">
      <w:pPr>
        <w:pStyle w:val="GOSTScript"/>
        <w:ind w:left="142" w:right="140" w:firstLine="227"/>
      </w:pPr>
      <w:r>
        <w:t>DCPRg9C70LjRhtCwINCY0LvRjNC40L3QutCwLCDQtNC+0LwgNzEVMBMGA1UEBwwM</w:t>
      </w:r>
    </w:p>
    <w:p w14:paraId="26AAD92B" w14:textId="77777777" w:rsidR="00A01D30" w:rsidRDefault="00A01D30" w:rsidP="003D2BA2">
      <w:pPr>
        <w:pStyle w:val="GOSTScript"/>
        <w:ind w:left="142" w:right="140" w:firstLine="227"/>
      </w:pPr>
      <w:r>
        <w:t>0JzQvtGB0LrQstCwMQswCQYDVQQGEwJSVTE4MDYGA1UECgwv0KTQtdC00LXRgNCw</w:t>
      </w:r>
    </w:p>
    <w:p w14:paraId="035A069D" w14:textId="77777777" w:rsidR="00A01D30" w:rsidRDefault="00A01D30" w:rsidP="003D2BA2">
      <w:pPr>
        <w:pStyle w:val="GOSTScript"/>
        <w:ind w:left="142" w:right="140" w:firstLine="227"/>
      </w:pPr>
      <w:r>
        <w:t>0LvRjNC90L7QtSDQutCw0LfQvdCw0YfQtdC50YHRgtCy0L4xPzA9BgNVBAMMNtCj</w:t>
      </w:r>
    </w:p>
    <w:p w14:paraId="2FBC6D28" w14:textId="77777777" w:rsidR="00A01D30" w:rsidRDefault="00A01D30" w:rsidP="003D2BA2">
      <w:pPr>
        <w:pStyle w:val="GOSTScript"/>
        <w:ind w:left="142" w:right="140" w:firstLine="227"/>
      </w:pPr>
      <w:r>
        <w:t>0KYg0KTQtdC00LXRgNCw0LvRjNC90L7Qs9C+INC60LDQt9C90LDRh9C10LnRgdGC</w:t>
      </w:r>
    </w:p>
    <w:p w14:paraId="6AB4733E" w14:textId="77777777" w:rsidR="00A01D30" w:rsidRDefault="00A01D30" w:rsidP="003D2BA2">
      <w:pPr>
        <w:pStyle w:val="GOSTScript"/>
        <w:ind w:left="142" w:right="140" w:firstLine="227"/>
      </w:pPr>
      <w:r>
        <w:t>0LLQsIIBATBeBgNVHR8EVzBVMCmgJ6AlhiNodHRwOi8vY3JsLnJvc2them5hLnJ1</w:t>
      </w:r>
    </w:p>
    <w:p w14:paraId="27B5F7F4" w14:textId="77777777" w:rsidR="00A01D30" w:rsidRDefault="00A01D30" w:rsidP="003D2BA2">
      <w:pPr>
        <w:pStyle w:val="GOSTScript"/>
        <w:ind w:left="142" w:right="140" w:firstLine="227"/>
      </w:pPr>
      <w:r>
        <w:t>L2NybC9mazAxLmNybDAooCagJIYiaHR0cDovL2NybC5mc2ZrLmxvY2FsL2NybC9m</w:t>
      </w:r>
    </w:p>
    <w:p w14:paraId="0AF60ABC" w14:textId="77777777" w:rsidR="00A01D30" w:rsidRDefault="00A01D30" w:rsidP="003D2BA2">
      <w:pPr>
        <w:pStyle w:val="GOSTScript"/>
        <w:ind w:left="142" w:right="140" w:firstLine="227"/>
      </w:pPr>
      <w:r>
        <w:t>azAxLmNybDAdBgNVHQ4EFgQUt0m7wwTPyJQ+5TDMkq5Z0WnD5vQwCAYGKoUDAgID</w:t>
      </w:r>
    </w:p>
    <w:p w14:paraId="1C067F87" w14:textId="77777777" w:rsidR="00A01D30" w:rsidRDefault="00A01D30" w:rsidP="003D2BA2">
      <w:pPr>
        <w:pStyle w:val="GOSTScript"/>
        <w:ind w:left="142" w:right="140" w:firstLine="227"/>
      </w:pPr>
      <w:r>
        <w:t>A0EAReUQeQpqERyFF5XRWG8RnguKCWvPIQOt26PZmVTccxOXVHwZyI0rqdcQ2i4L</w:t>
      </w:r>
    </w:p>
    <w:p w14:paraId="40571E7B" w14:textId="77777777" w:rsidR="00A01D30" w:rsidRDefault="00A01D30" w:rsidP="003D2BA2">
      <w:pPr>
        <w:pStyle w:val="GOSTScript"/>
        <w:ind w:left="142" w:right="140" w:firstLine="227"/>
      </w:pPr>
      <w:r>
        <w:t>p87xs4bqOAO1BwhmKL/TsoC4pA==&lt;/wsse:BinarySecurityToken&gt;&lt;/wsse:Security&gt;&lt;/soapenv:Header&gt;</w:t>
      </w:r>
    </w:p>
    <w:p w14:paraId="6939369D" w14:textId="77777777" w:rsidR="00A01D30" w:rsidRDefault="00A01D30" w:rsidP="003D2BA2">
      <w:pPr>
        <w:pStyle w:val="GOSTScript"/>
        <w:ind w:left="142" w:right="140" w:firstLine="227"/>
      </w:pPr>
      <w:r>
        <w:tab/>
        <w:t>&lt;soapenv:Body xmlns:env="http://schemas.xmlsoap.org/soap/envelope/" wsu:Id="Id-wssecdata-29cef34e3106063e64fead91c94aeda97ff4"&gt;</w:t>
      </w:r>
    </w:p>
    <w:p w14:paraId="52F10E62" w14:textId="77777777" w:rsidR="00A01D30" w:rsidRDefault="00A01D30" w:rsidP="003D2BA2">
      <w:pPr>
        <w:pStyle w:val="GOSTScript"/>
        <w:ind w:left="142" w:right="140" w:firstLine="227"/>
      </w:pPr>
      <w:r>
        <w:t>&lt;transferDocumentRequest xmlns:typ="http://www.roskazna.ru/eb/services/transferDocumentService/types" xmlns="http://www.roskazna.ru/eb/services/transferDocumentService/types" versionId="1.0"&gt;</w:t>
      </w:r>
    </w:p>
    <w:p w14:paraId="04C1AE48" w14:textId="77777777" w:rsidR="00A01D30" w:rsidRDefault="00A01D30" w:rsidP="003D2BA2">
      <w:pPr>
        <w:pStyle w:val="GOSTScript"/>
        <w:ind w:left="142" w:right="140" w:firstLine="227"/>
      </w:pPr>
      <w:r>
        <w:t>&lt;typ:header&gt;</w:t>
      </w:r>
    </w:p>
    <w:p w14:paraId="1547AA1E" w14:textId="77777777" w:rsidR="00A01D30" w:rsidRDefault="00A01D30" w:rsidP="003D2BA2">
      <w:pPr>
        <w:pStyle w:val="GOSTScript"/>
        <w:ind w:left="142" w:right="140" w:firstLine="227"/>
      </w:pPr>
      <w:r>
        <w:t>&lt;typ:packageId&gt;e8bf66bf-9cf1-47f1-a48b-394d18467fe3&lt;/typ:packageId&gt;</w:t>
      </w:r>
    </w:p>
    <w:p w14:paraId="79560FF2" w14:textId="77777777" w:rsidR="00A01D30" w:rsidRDefault="00A01D30" w:rsidP="003D2BA2">
      <w:pPr>
        <w:pStyle w:val="GOSTScript"/>
        <w:ind w:left="142" w:right="140" w:firstLine="227"/>
      </w:pPr>
      <w:r>
        <w:t>&lt;typ:senderSystemId&gt;EXP&lt;/typ:senderSystemId&gt;</w:t>
      </w:r>
    </w:p>
    <w:p w14:paraId="75AEA8F4" w14:textId="77777777" w:rsidR="00A01D30" w:rsidRDefault="00A01D30" w:rsidP="003D2BA2">
      <w:pPr>
        <w:pStyle w:val="GOSTScript"/>
        <w:ind w:left="142" w:right="140" w:firstLine="227"/>
      </w:pPr>
      <w:r>
        <w:t>&lt;typ:targetSystemId&gt;PFHD&lt;/typ:targetSystemId&gt;</w:t>
      </w:r>
    </w:p>
    <w:p w14:paraId="4894842A" w14:textId="77777777" w:rsidR="00A01D30" w:rsidRDefault="00A01D30" w:rsidP="003D2BA2">
      <w:pPr>
        <w:pStyle w:val="GOSTScript"/>
        <w:ind w:left="142" w:right="140" w:firstLine="227"/>
      </w:pPr>
      <w:r>
        <w:t>&lt;typ:documentType&gt;VLS_Report_0531788&lt;/typ:documentType&gt;</w:t>
      </w:r>
    </w:p>
    <w:p w14:paraId="049F0BEA" w14:textId="77777777" w:rsidR="00A01D30" w:rsidRDefault="00A01D30" w:rsidP="003D2BA2">
      <w:pPr>
        <w:pStyle w:val="GOSTScript"/>
        <w:ind w:left="142" w:right="140" w:firstLine="227"/>
      </w:pPr>
      <w:r>
        <w:t>&lt;typ:documentGuid&gt;4165f4ee-b21a-4378-b8e9-0c0e1f7bd5ac&lt;/typ:documentGuid&gt;</w:t>
      </w:r>
    </w:p>
    <w:p w14:paraId="6498BC83" w14:textId="77777777" w:rsidR="00A01D30" w:rsidRDefault="00A01D30" w:rsidP="003D2BA2">
      <w:pPr>
        <w:pStyle w:val="GOSTScript"/>
        <w:ind w:left="142" w:right="140" w:firstLine="227"/>
      </w:pPr>
      <w:r>
        <w:lastRenderedPageBreak/>
        <w:t>&lt;typ:creationDateTime&gt;2025-01-09T16:46:07.689+04:00&lt;/typ:creationDateTime&gt;</w:t>
      </w:r>
    </w:p>
    <w:p w14:paraId="5284E9BF" w14:textId="77777777" w:rsidR="00A01D30" w:rsidRDefault="00A01D30" w:rsidP="003D2BA2">
      <w:pPr>
        <w:pStyle w:val="GOSTScript"/>
        <w:ind w:left="142" w:right="140" w:firstLine="227"/>
      </w:pPr>
      <w:r>
        <w:t>&lt;typ:params&gt;</w:t>
      </w:r>
    </w:p>
    <w:p w14:paraId="50081D67" w14:textId="77777777" w:rsidR="00A01D30" w:rsidRDefault="00A01D30" w:rsidP="003D2BA2">
      <w:pPr>
        <w:pStyle w:val="GOSTScript"/>
        <w:ind w:left="142" w:right="140" w:firstLine="227"/>
      </w:pPr>
      <w:r>
        <w:t>&lt;typ:param name="tofkCode" value="9500"/&gt;</w:t>
      </w:r>
    </w:p>
    <w:p w14:paraId="625CCA2A" w14:textId="77777777" w:rsidR="00A01D30" w:rsidRDefault="00A01D30" w:rsidP="003D2BA2">
      <w:pPr>
        <w:pStyle w:val="GOSTScript"/>
        <w:ind w:left="142" w:right="140" w:firstLine="227"/>
      </w:pPr>
      <w:r>
        <w:t>&lt;typ:param name="SRCode_GRBS" value="00100322"/&gt;</w:t>
      </w:r>
    </w:p>
    <w:p w14:paraId="1CC48D9E" w14:textId="77777777" w:rsidR="00A01D30" w:rsidRDefault="00A01D30" w:rsidP="003D2BA2">
      <w:pPr>
        <w:pStyle w:val="GOSTScript"/>
        <w:ind w:left="142" w:right="140" w:firstLine="227"/>
      </w:pPr>
      <w:r>
        <w:t>&lt;typ:param name="versionId" value="3.0"/&gt;</w:t>
      </w:r>
    </w:p>
    <w:p w14:paraId="3B79B081" w14:textId="77777777" w:rsidR="00A01D30" w:rsidRDefault="00A01D30" w:rsidP="003D2BA2">
      <w:pPr>
        <w:pStyle w:val="GOSTScript"/>
        <w:ind w:left="142" w:right="140" w:firstLine="227"/>
      </w:pPr>
      <w:r>
        <w:t>&lt;/typ:params&gt;</w:t>
      </w:r>
    </w:p>
    <w:p w14:paraId="467510FE" w14:textId="77777777" w:rsidR="00A01D30" w:rsidRDefault="00A01D30" w:rsidP="003D2BA2">
      <w:pPr>
        <w:pStyle w:val="GOSTScript"/>
        <w:ind w:left="142" w:right="140" w:firstLine="227"/>
      </w:pPr>
      <w:r>
        <w:t>&lt;/typ:header&gt;</w:t>
      </w:r>
    </w:p>
    <w:p w14:paraId="1419A8BB" w14:textId="77777777" w:rsidR="00A01D30" w:rsidRDefault="00A01D30" w:rsidP="003D2BA2">
      <w:pPr>
        <w:pStyle w:val="GOSTScript"/>
        <w:ind w:left="142" w:right="140" w:firstLine="227"/>
      </w:pPr>
      <w:r>
        <w:t>&lt;typ:document&gt;</w:t>
      </w:r>
    </w:p>
    <w:p w14:paraId="376ADA36" w14:textId="77777777" w:rsidR="00A01D30" w:rsidRDefault="00A01D30" w:rsidP="003D2BA2">
      <w:pPr>
        <w:pStyle w:val="GOSTScript"/>
        <w:ind w:left="142" w:right="140" w:firstLine="227"/>
      </w:pPr>
      <w:r>
        <w:t>&lt;self:VLS_Report_0531788 xmlns="" versionID="3.0" xsi:schemaLocation="http://www.roskazna.ru/eb/domain/VLS_Report_0531788/formular formulars.xsd" xmlns:self="http://www.roskazna.ru/eb/domain/VLS_Report_0531788/formular" xmlns:xsi="http://www.w3.org/2001/XMLSchema-instance"&gt;</w:t>
      </w:r>
    </w:p>
    <w:p w14:paraId="19422003" w14:textId="77777777" w:rsidR="00A01D30" w:rsidRDefault="00A01D30" w:rsidP="003D2BA2">
      <w:pPr>
        <w:pStyle w:val="GOSTScript"/>
        <w:ind w:left="142" w:right="140" w:firstLine="227"/>
      </w:pPr>
      <w:r>
        <w:tab/>
        <w:t>&lt;TtlPrt_RT_FORMCODE xmlns=""&gt;0531788&lt;/TtlPrt_RT_FORMCODE&gt;</w:t>
      </w:r>
    </w:p>
    <w:p w14:paraId="18D2D721" w14:textId="77777777" w:rsidR="00A01D30" w:rsidRDefault="00A01D30" w:rsidP="003D2BA2">
      <w:pPr>
        <w:pStyle w:val="GOSTScript"/>
        <w:ind w:left="142" w:right="140" w:firstLine="227"/>
      </w:pPr>
      <w:r>
        <w:tab/>
        <w:t>&lt;TtlPrt_DctDt xmlns=""&gt;2025-01-09&lt;/TtlPrt_DctDt&gt;</w:t>
      </w:r>
    </w:p>
    <w:p w14:paraId="6B93BDC4" w14:textId="77777777" w:rsidR="00A01D30" w:rsidRDefault="00A01D30" w:rsidP="003D2BA2">
      <w:pPr>
        <w:pStyle w:val="GOSTScript"/>
        <w:ind w:left="142" w:right="140" w:firstLine="227"/>
      </w:pPr>
      <w:r>
        <w:tab/>
        <w:t>&lt;TtlPrt_RT_ACCOUNTNUM xmlns=""&gt;05581848760&lt;/TtlPrt_RT_ACCOUNTNUM&gt;</w:t>
      </w:r>
    </w:p>
    <w:p w14:paraId="1DE3EB8F" w14:textId="77777777" w:rsidR="00A01D30" w:rsidRDefault="00A01D30" w:rsidP="003D2BA2">
      <w:pPr>
        <w:pStyle w:val="GOSTScript"/>
        <w:ind w:left="142" w:right="140" w:firstLine="227"/>
      </w:pPr>
      <w:r>
        <w:tab/>
        <w:t>&lt;TtlPrt_report_type_flag xmlns=""&gt;Предварительный&lt;/TtlPrt_report_type_flag&gt;</w:t>
      </w:r>
    </w:p>
    <w:p w14:paraId="4BD0A165" w14:textId="77777777" w:rsidR="00A01D30" w:rsidRDefault="00A01D30" w:rsidP="003D2BA2">
      <w:pPr>
        <w:pStyle w:val="GOSTScript"/>
        <w:ind w:left="142" w:right="140" w:firstLine="227"/>
        <w:rPr>
          <w:lang w:val="ru-RU"/>
        </w:rPr>
      </w:pPr>
      <w:r>
        <w:tab/>
      </w:r>
      <w:r>
        <w:rPr>
          <w:lang w:val="ru-RU"/>
        </w:rPr>
        <w:t>&lt;</w:t>
      </w:r>
      <w:r>
        <w:t>TtlPrt</w:t>
      </w:r>
      <w:r>
        <w:rPr>
          <w:lang w:val="ru-RU"/>
        </w:rPr>
        <w:t>_</w:t>
      </w:r>
      <w:r>
        <w:t>TOFK</w:t>
      </w:r>
      <w:r>
        <w:rPr>
          <w:lang w:val="ru-RU"/>
        </w:rPr>
        <w:t xml:space="preserve"> </w:t>
      </w:r>
      <w:r>
        <w:t>xmlns</w:t>
      </w:r>
      <w:r>
        <w:rPr>
          <w:lang w:val="ru-RU"/>
        </w:rPr>
        <w:t>=""&gt;</w:t>
      </w:r>
    </w:p>
    <w:p w14:paraId="1DCC6E5E" w14:textId="77777777" w:rsidR="00A01D30" w:rsidRDefault="00A01D30" w:rsidP="003D2BA2">
      <w:pPr>
        <w:pStyle w:val="GOSTScript"/>
        <w:ind w:left="142" w:right="140" w:firstLine="227"/>
        <w:rPr>
          <w:lang w:val="ru-RU"/>
        </w:rPr>
      </w:pPr>
      <w:r>
        <w:rPr>
          <w:lang w:val="ru-RU"/>
        </w:rPr>
        <w:tab/>
      </w:r>
      <w:r>
        <w:rPr>
          <w:lang w:val="ru-RU"/>
        </w:rPr>
        <w:tab/>
        <w:t>&lt;</w:t>
      </w:r>
      <w:r>
        <w:t>Nm</w:t>
      </w:r>
      <w:r>
        <w:rPr>
          <w:lang w:val="ru-RU"/>
        </w:rPr>
        <w:t>&gt;Межрегиональное операционное управление Федерального казначейства&lt;/</w:t>
      </w:r>
      <w:r>
        <w:t>Nm</w:t>
      </w:r>
      <w:r>
        <w:rPr>
          <w:lang w:val="ru-RU"/>
        </w:rPr>
        <w:t>&gt;</w:t>
      </w:r>
    </w:p>
    <w:p w14:paraId="46B2DB59" w14:textId="77777777" w:rsidR="00A01D30" w:rsidRDefault="00A01D30" w:rsidP="003D2BA2">
      <w:pPr>
        <w:pStyle w:val="GOSTScript"/>
        <w:ind w:left="142" w:right="140" w:firstLine="227"/>
      </w:pPr>
      <w:r>
        <w:rPr>
          <w:lang w:val="ru-RU"/>
        </w:rPr>
        <w:tab/>
      </w:r>
      <w:r>
        <w:rPr>
          <w:lang w:val="ru-RU"/>
        </w:rPr>
        <w:tab/>
      </w:r>
      <w:r>
        <w:t>&lt;Cd&gt;9500&lt;/Cd&gt;</w:t>
      </w:r>
    </w:p>
    <w:p w14:paraId="5695BEF2" w14:textId="77777777" w:rsidR="00A01D30" w:rsidRDefault="00A01D30" w:rsidP="003D2BA2">
      <w:pPr>
        <w:pStyle w:val="GOSTScript"/>
        <w:ind w:left="142" w:right="140" w:firstLine="227"/>
      </w:pPr>
      <w:r>
        <w:tab/>
        <w:t>&lt;/TtlPrt_TOFK&gt;</w:t>
      </w:r>
    </w:p>
    <w:p w14:paraId="49CB2D0B" w14:textId="77777777" w:rsidR="00A01D30" w:rsidRDefault="00A01D30" w:rsidP="003D2BA2">
      <w:pPr>
        <w:pStyle w:val="GOSTScript"/>
        <w:ind w:left="142" w:right="140" w:firstLine="227"/>
      </w:pPr>
      <w:r>
        <w:tab/>
        <w:t>&lt;TtlPrt_GRBS xmlns=""&gt;</w:t>
      </w:r>
    </w:p>
    <w:p w14:paraId="128BE4C0" w14:textId="77777777" w:rsidR="00A01D30" w:rsidRDefault="00A01D30" w:rsidP="003D2BA2">
      <w:pPr>
        <w:pStyle w:val="GOSTScript"/>
        <w:ind w:left="142" w:right="140" w:firstLine="227"/>
      </w:pPr>
      <w:r>
        <w:tab/>
      </w:r>
      <w:r>
        <w:tab/>
        <w:t>&lt;Cd&gt;322&lt;/Cd&gt;</w:t>
      </w:r>
    </w:p>
    <w:p w14:paraId="1BD366DB" w14:textId="77777777" w:rsidR="00A01D30" w:rsidRDefault="00A01D30" w:rsidP="003D2BA2">
      <w:pPr>
        <w:pStyle w:val="GOSTScript"/>
        <w:ind w:left="142" w:right="140" w:firstLine="227"/>
      </w:pPr>
      <w:r>
        <w:tab/>
      </w:r>
      <w:r>
        <w:tab/>
        <w:t>&lt;Nm&gt;ФССП РФ&lt;/Nm&gt;</w:t>
      </w:r>
    </w:p>
    <w:p w14:paraId="181D8F84" w14:textId="77777777" w:rsidR="00A01D30" w:rsidRDefault="00A01D30" w:rsidP="003D2BA2">
      <w:pPr>
        <w:pStyle w:val="GOSTScript"/>
        <w:ind w:left="142" w:right="140" w:firstLine="227"/>
      </w:pPr>
      <w:r>
        <w:tab/>
        <w:t>&lt;/TtlPrt_GRBS&gt;</w:t>
      </w:r>
    </w:p>
    <w:p w14:paraId="41177805" w14:textId="77777777" w:rsidR="00A01D30" w:rsidRDefault="00A01D30" w:rsidP="003D2BA2">
      <w:pPr>
        <w:pStyle w:val="GOSTScript"/>
        <w:ind w:left="142" w:right="140" w:firstLine="227"/>
      </w:pPr>
      <w:r>
        <w:tab/>
        <w:t>&lt;TtlPrt_UBP xmlns=""&gt;</w:t>
      </w:r>
    </w:p>
    <w:p w14:paraId="3C643314" w14:textId="77777777" w:rsidR="00A01D30" w:rsidRDefault="00A01D30" w:rsidP="003D2BA2">
      <w:pPr>
        <w:pStyle w:val="GOSTScript"/>
        <w:ind w:left="142" w:right="140" w:firstLine="227"/>
        <w:rPr>
          <w:lang w:val="ru-RU"/>
        </w:rPr>
      </w:pPr>
      <w:r>
        <w:tab/>
      </w:r>
      <w:r>
        <w:tab/>
      </w:r>
      <w:r>
        <w:rPr>
          <w:lang w:val="ru-RU"/>
        </w:rPr>
        <w:t>&lt;</w:t>
      </w:r>
      <w:r>
        <w:t>Cd</w:t>
      </w:r>
      <w:r>
        <w:rPr>
          <w:lang w:val="ru-RU"/>
        </w:rPr>
        <w:t>&gt;00184876&lt;/</w:t>
      </w:r>
      <w:r>
        <w:t>Cd</w:t>
      </w:r>
      <w:r>
        <w:rPr>
          <w:lang w:val="ru-RU"/>
        </w:rPr>
        <w:t>&gt;</w:t>
      </w:r>
    </w:p>
    <w:p w14:paraId="6B08693E" w14:textId="77777777" w:rsidR="00A01D30" w:rsidRDefault="00A01D30" w:rsidP="003D2BA2">
      <w:pPr>
        <w:pStyle w:val="GOSTScript"/>
        <w:ind w:left="142" w:right="140" w:firstLine="227"/>
        <w:rPr>
          <w:lang w:val="ru-RU"/>
        </w:rPr>
      </w:pPr>
      <w:r>
        <w:rPr>
          <w:lang w:val="ru-RU"/>
        </w:rPr>
        <w:tab/>
      </w:r>
      <w:r>
        <w:rPr>
          <w:lang w:val="ru-RU"/>
        </w:rPr>
        <w:tab/>
        <w:t>&lt;</w:t>
      </w:r>
      <w:r>
        <w:t>Nm</w:t>
      </w:r>
      <w:r>
        <w:rPr>
          <w:lang w:val="ru-RU"/>
        </w:rPr>
        <w:t>&gt;Межрайонный отдел по особым исполнительным производствам Управления Федеральной службы судебных приставов по Ростовской области&lt;/</w:t>
      </w:r>
      <w:r>
        <w:t>Nm</w:t>
      </w:r>
      <w:r>
        <w:rPr>
          <w:lang w:val="ru-RU"/>
        </w:rPr>
        <w:t>&gt;</w:t>
      </w:r>
    </w:p>
    <w:p w14:paraId="3CBA6DB4" w14:textId="77777777" w:rsidR="00A01D30" w:rsidRDefault="00A01D30" w:rsidP="003D2BA2">
      <w:pPr>
        <w:pStyle w:val="GOSTScript"/>
        <w:ind w:left="142" w:right="140" w:firstLine="227"/>
        <w:rPr>
          <w:lang w:val="ru-RU"/>
        </w:rPr>
      </w:pPr>
      <w:r>
        <w:rPr>
          <w:lang w:val="ru-RU"/>
        </w:rPr>
        <w:tab/>
        <w:t>&lt;/</w:t>
      </w:r>
      <w:r>
        <w:t>TtlPrt</w:t>
      </w:r>
      <w:r>
        <w:rPr>
          <w:lang w:val="ru-RU"/>
        </w:rPr>
        <w:t>_</w:t>
      </w:r>
      <w:r>
        <w:t>UBP</w:t>
      </w:r>
      <w:r>
        <w:rPr>
          <w:lang w:val="ru-RU"/>
        </w:rPr>
        <w:t>&gt;</w:t>
      </w:r>
    </w:p>
    <w:p w14:paraId="570F67BC" w14:textId="77777777" w:rsidR="00A01D30" w:rsidRDefault="00A01D30" w:rsidP="003D2BA2">
      <w:pPr>
        <w:pStyle w:val="GOSTScript"/>
        <w:ind w:left="142" w:right="140" w:firstLine="227"/>
        <w:rPr>
          <w:lang w:val="ru-RU"/>
        </w:rPr>
      </w:pPr>
      <w:r>
        <w:rPr>
          <w:lang w:val="ru-RU"/>
        </w:rPr>
        <w:tab/>
        <w:t>&lt;</w:t>
      </w:r>
      <w:r>
        <w:t>TtlPrt</w:t>
      </w:r>
      <w:r>
        <w:rPr>
          <w:lang w:val="ru-RU"/>
        </w:rPr>
        <w:t>_</w:t>
      </w:r>
      <w:r>
        <w:t>MSC</w:t>
      </w:r>
      <w:r>
        <w:rPr>
          <w:lang w:val="ru-RU"/>
        </w:rPr>
        <w:t>_</w:t>
      </w:r>
      <w:r>
        <w:t>Bdgt</w:t>
      </w:r>
      <w:r>
        <w:rPr>
          <w:lang w:val="ru-RU"/>
        </w:rPr>
        <w:t xml:space="preserve"> </w:t>
      </w:r>
      <w:r>
        <w:t>xmlns</w:t>
      </w:r>
      <w:r>
        <w:rPr>
          <w:lang w:val="ru-RU"/>
        </w:rPr>
        <w:t>=""&gt;</w:t>
      </w:r>
    </w:p>
    <w:p w14:paraId="050B6CDE" w14:textId="77777777" w:rsidR="00A01D30" w:rsidRDefault="00A01D30" w:rsidP="003D2BA2">
      <w:pPr>
        <w:pStyle w:val="GOSTScript"/>
        <w:ind w:left="142" w:right="140" w:firstLine="227"/>
        <w:rPr>
          <w:lang w:val="ru-RU"/>
        </w:rPr>
      </w:pPr>
      <w:r>
        <w:rPr>
          <w:lang w:val="ru-RU"/>
        </w:rPr>
        <w:tab/>
      </w:r>
      <w:r>
        <w:rPr>
          <w:lang w:val="ru-RU"/>
        </w:rPr>
        <w:tab/>
        <w:t>&lt;</w:t>
      </w:r>
      <w:r>
        <w:t>Cd</w:t>
      </w:r>
      <w:r>
        <w:rPr>
          <w:lang w:val="ru-RU"/>
        </w:rPr>
        <w:t>&gt;99010001&lt;/</w:t>
      </w:r>
      <w:r>
        <w:t>Cd</w:t>
      </w:r>
      <w:r>
        <w:rPr>
          <w:lang w:val="ru-RU"/>
        </w:rPr>
        <w:t>&gt;</w:t>
      </w:r>
    </w:p>
    <w:p w14:paraId="225C44C3" w14:textId="77777777" w:rsidR="00A01D30" w:rsidRDefault="00A01D30" w:rsidP="003D2BA2">
      <w:pPr>
        <w:pStyle w:val="GOSTScript"/>
        <w:ind w:left="142" w:right="140" w:firstLine="227"/>
        <w:rPr>
          <w:lang w:val="ru-RU"/>
        </w:rPr>
      </w:pPr>
      <w:r>
        <w:rPr>
          <w:lang w:val="ru-RU"/>
        </w:rPr>
        <w:tab/>
      </w:r>
      <w:r>
        <w:rPr>
          <w:lang w:val="ru-RU"/>
        </w:rPr>
        <w:tab/>
        <w:t>&lt;</w:t>
      </w:r>
      <w:r>
        <w:t>Nm</w:t>
      </w:r>
      <w:r>
        <w:rPr>
          <w:lang w:val="ru-RU"/>
        </w:rPr>
        <w:t>&gt;Федеральный бюджет&lt;/</w:t>
      </w:r>
      <w:r>
        <w:t>Nm</w:t>
      </w:r>
      <w:r>
        <w:rPr>
          <w:lang w:val="ru-RU"/>
        </w:rPr>
        <w:t>&gt;</w:t>
      </w:r>
    </w:p>
    <w:p w14:paraId="48C6A496" w14:textId="77777777" w:rsidR="00A01D30" w:rsidRDefault="00A01D30" w:rsidP="003D2BA2">
      <w:pPr>
        <w:pStyle w:val="GOSTScript"/>
        <w:ind w:left="142" w:right="140" w:firstLine="227"/>
      </w:pPr>
      <w:r>
        <w:rPr>
          <w:lang w:val="ru-RU"/>
        </w:rPr>
        <w:tab/>
      </w:r>
      <w:r>
        <w:t>&lt;/TtlPrt_MSC_Bdgt&gt;</w:t>
      </w:r>
    </w:p>
    <w:p w14:paraId="07A4EDBB" w14:textId="77777777" w:rsidR="00A01D30" w:rsidRDefault="00A01D30" w:rsidP="003D2BA2">
      <w:pPr>
        <w:pStyle w:val="GOSTScript"/>
        <w:ind w:left="142" w:right="140" w:firstLine="227"/>
      </w:pPr>
      <w:r>
        <w:tab/>
        <w:t>&lt;TtlPrt_FO xmlns=""&gt;</w:t>
      </w:r>
    </w:p>
    <w:p w14:paraId="5D40CD3D" w14:textId="77777777" w:rsidR="00A01D30" w:rsidRDefault="00A01D30" w:rsidP="003D2BA2">
      <w:pPr>
        <w:pStyle w:val="GOSTScript"/>
        <w:ind w:left="142" w:right="140" w:firstLine="227"/>
        <w:rPr>
          <w:lang w:val="ru-RU"/>
        </w:rPr>
      </w:pPr>
      <w:r>
        <w:tab/>
      </w:r>
      <w:r>
        <w:tab/>
      </w:r>
      <w:r>
        <w:rPr>
          <w:lang w:val="ru-RU"/>
        </w:rPr>
        <w:t>&lt;</w:t>
      </w:r>
      <w:r>
        <w:t>FnclInst</w:t>
      </w:r>
      <w:r>
        <w:rPr>
          <w:lang w:val="ru-RU"/>
        </w:rPr>
        <w:t>&gt;Министерство финансов Российской Федерации&lt;/</w:t>
      </w:r>
      <w:r>
        <w:t>FnclInst</w:t>
      </w:r>
      <w:r>
        <w:rPr>
          <w:lang w:val="ru-RU"/>
        </w:rPr>
        <w:t>&gt;</w:t>
      </w:r>
    </w:p>
    <w:p w14:paraId="1A0E80BE" w14:textId="77777777" w:rsidR="00A01D30" w:rsidRDefault="00A01D30" w:rsidP="003D2BA2">
      <w:pPr>
        <w:pStyle w:val="GOSTScript"/>
        <w:ind w:left="142" w:right="140" w:firstLine="227"/>
        <w:rPr>
          <w:lang w:val="ru-RU"/>
        </w:rPr>
      </w:pPr>
      <w:r>
        <w:rPr>
          <w:lang w:val="ru-RU"/>
        </w:rPr>
        <w:tab/>
      </w:r>
      <w:r>
        <w:rPr>
          <w:lang w:val="ru-RU"/>
        </w:rPr>
        <w:tab/>
        <w:t>&lt;</w:t>
      </w:r>
      <w:r>
        <w:t>OKPOCd</w:t>
      </w:r>
      <w:r>
        <w:rPr>
          <w:lang w:val="ru-RU"/>
        </w:rPr>
        <w:t>&gt;73294073&lt;/</w:t>
      </w:r>
      <w:r>
        <w:t>OKPOCd</w:t>
      </w:r>
      <w:r>
        <w:rPr>
          <w:lang w:val="ru-RU"/>
        </w:rPr>
        <w:t>&gt;</w:t>
      </w:r>
    </w:p>
    <w:p w14:paraId="396DBBDC" w14:textId="77777777" w:rsidR="00A01D30" w:rsidRDefault="00A01D30" w:rsidP="003D2BA2">
      <w:pPr>
        <w:pStyle w:val="GOSTScript"/>
        <w:ind w:left="142" w:right="140" w:firstLine="227"/>
        <w:rPr>
          <w:lang w:val="ru-RU"/>
        </w:rPr>
      </w:pPr>
      <w:r>
        <w:rPr>
          <w:lang w:val="ru-RU"/>
        </w:rPr>
        <w:tab/>
        <w:t>&lt;/</w:t>
      </w:r>
      <w:r>
        <w:t>TtlPrt</w:t>
      </w:r>
      <w:r>
        <w:rPr>
          <w:lang w:val="ru-RU"/>
        </w:rPr>
        <w:t>_</w:t>
      </w:r>
      <w:r>
        <w:t>FO</w:t>
      </w:r>
      <w:r>
        <w:rPr>
          <w:lang w:val="ru-RU"/>
        </w:rPr>
        <w:t>&gt;</w:t>
      </w:r>
    </w:p>
    <w:p w14:paraId="41CCC1A9" w14:textId="77777777" w:rsidR="00A01D30" w:rsidRDefault="00A01D30" w:rsidP="003D2BA2">
      <w:pPr>
        <w:pStyle w:val="GOSTScript"/>
        <w:ind w:left="142" w:right="140" w:firstLine="227"/>
        <w:rPr>
          <w:lang w:val="ru-RU"/>
        </w:rPr>
      </w:pPr>
      <w:r>
        <w:rPr>
          <w:lang w:val="ru-RU"/>
        </w:rPr>
        <w:tab/>
        <w:t>&lt;</w:t>
      </w:r>
      <w:r>
        <w:t>TtlPrt</w:t>
      </w:r>
      <w:r>
        <w:rPr>
          <w:lang w:val="ru-RU"/>
        </w:rPr>
        <w:t>_</w:t>
      </w:r>
      <w:r>
        <w:t>CdOKTMO</w:t>
      </w:r>
      <w:r>
        <w:rPr>
          <w:lang w:val="ru-RU"/>
        </w:rPr>
        <w:t xml:space="preserve"> </w:t>
      </w:r>
      <w:r>
        <w:t>xmlns</w:t>
      </w:r>
      <w:r>
        <w:rPr>
          <w:lang w:val="ru-RU"/>
        </w:rPr>
        <w:t>=""&gt;45382000&lt;/</w:t>
      </w:r>
      <w:r>
        <w:t>TtlPrt</w:t>
      </w:r>
      <w:r>
        <w:rPr>
          <w:lang w:val="ru-RU"/>
        </w:rPr>
        <w:t>_</w:t>
      </w:r>
      <w:r>
        <w:t>CdOKTMO</w:t>
      </w:r>
      <w:r>
        <w:rPr>
          <w:lang w:val="ru-RU"/>
        </w:rPr>
        <w:t>&gt;</w:t>
      </w:r>
    </w:p>
    <w:p w14:paraId="672E48F5" w14:textId="77777777" w:rsidR="00A01D30" w:rsidRDefault="00A01D30" w:rsidP="003D2BA2">
      <w:pPr>
        <w:pStyle w:val="GOSTScript"/>
        <w:ind w:left="142" w:right="140" w:firstLine="227"/>
      </w:pPr>
      <w:r>
        <w:rPr>
          <w:lang w:val="ru-RU"/>
        </w:rPr>
        <w:tab/>
      </w:r>
      <w:r>
        <w:t>&lt;Report_SVR xmlns=""&gt;</w:t>
      </w:r>
    </w:p>
    <w:p w14:paraId="75B1D3AA" w14:textId="77777777" w:rsidR="00A01D30" w:rsidRDefault="00A01D30" w:rsidP="003D2BA2">
      <w:pPr>
        <w:pStyle w:val="GOSTScript"/>
        <w:ind w:left="142" w:right="140" w:firstLine="227"/>
      </w:pPr>
      <w:r>
        <w:tab/>
      </w:r>
      <w:r>
        <w:tab/>
        <w:t>&lt;Report_SVR_ITEM xmlns=""&gt;</w:t>
      </w:r>
    </w:p>
    <w:p w14:paraId="421219D8" w14:textId="77777777" w:rsidR="00A01D30" w:rsidRDefault="00A01D30" w:rsidP="003D2BA2">
      <w:pPr>
        <w:pStyle w:val="GOSTScript"/>
        <w:ind w:left="142" w:right="140" w:firstLine="227"/>
      </w:pPr>
      <w:r>
        <w:tab/>
      </w:r>
      <w:r>
        <w:tab/>
      </w:r>
      <w:r>
        <w:tab/>
        <w:t>&lt;Sum_Balance_Start_Year&gt;10000.00&lt;/Sum_Balance_Start_Year&gt;</w:t>
      </w:r>
    </w:p>
    <w:p w14:paraId="4B763B53" w14:textId="77777777" w:rsidR="00A01D30" w:rsidRDefault="00A01D30" w:rsidP="003D2BA2">
      <w:pPr>
        <w:pStyle w:val="GOSTScript"/>
        <w:ind w:left="142" w:right="140" w:firstLine="227"/>
      </w:pPr>
      <w:r>
        <w:tab/>
      </w:r>
      <w:r>
        <w:tab/>
      </w:r>
      <w:r>
        <w:tab/>
        <w:t>&lt;Sum_Receipts&gt;30000.00&lt;/Sum_Receipts&gt;</w:t>
      </w:r>
    </w:p>
    <w:p w14:paraId="11CEC06A" w14:textId="77777777" w:rsidR="00A01D30" w:rsidRDefault="00A01D30" w:rsidP="003D2BA2">
      <w:pPr>
        <w:pStyle w:val="GOSTScript"/>
        <w:ind w:left="142" w:right="140" w:firstLine="227"/>
      </w:pPr>
      <w:r>
        <w:tab/>
      </w:r>
      <w:r>
        <w:tab/>
      </w:r>
      <w:r>
        <w:tab/>
        <w:t>&lt;Sum_Payments&gt;20000.00&lt;/Sum_Payments&gt;</w:t>
      </w:r>
    </w:p>
    <w:p w14:paraId="43B84D24" w14:textId="77777777" w:rsidR="00A01D30" w:rsidRDefault="00A01D30" w:rsidP="003D2BA2">
      <w:pPr>
        <w:pStyle w:val="GOSTScript"/>
        <w:ind w:left="142" w:right="140" w:firstLine="227"/>
      </w:pPr>
      <w:r>
        <w:tab/>
      </w:r>
      <w:r>
        <w:tab/>
      </w:r>
      <w:r>
        <w:tab/>
        <w:t>&lt;Sum_Balance_Date&gt;20000.00&lt;/Sum_Balance_Date&gt;</w:t>
      </w:r>
    </w:p>
    <w:p w14:paraId="1074457B" w14:textId="77777777" w:rsidR="00A01D30" w:rsidRDefault="00A01D30" w:rsidP="003D2BA2">
      <w:pPr>
        <w:pStyle w:val="GOSTScript"/>
        <w:ind w:left="142" w:right="140" w:firstLine="227"/>
      </w:pPr>
      <w:r>
        <w:tab/>
      </w:r>
      <w:r>
        <w:tab/>
        <w:t>&lt;/Report_SVR_ITEM&gt;</w:t>
      </w:r>
    </w:p>
    <w:p w14:paraId="579A4CA2" w14:textId="77777777" w:rsidR="00A01D30" w:rsidRDefault="00A01D30" w:rsidP="003D2BA2">
      <w:pPr>
        <w:pStyle w:val="GOSTScript"/>
        <w:ind w:left="142" w:right="140" w:firstLine="227"/>
      </w:pPr>
      <w:r>
        <w:tab/>
        <w:t>&lt;/Report_SVR&gt;</w:t>
      </w:r>
    </w:p>
    <w:p w14:paraId="557AD198" w14:textId="77777777" w:rsidR="00A01D30" w:rsidRDefault="00A01D30" w:rsidP="003D2BA2">
      <w:pPr>
        <w:pStyle w:val="GOSTScript"/>
        <w:ind w:left="142" w:right="140" w:firstLine="227"/>
      </w:pPr>
      <w:r>
        <w:tab/>
        <w:t>&lt;VSL_ListApp_Executor_Post&gt;казначей&lt;/VSL_ListApp_Executor_Post&gt;</w:t>
      </w:r>
    </w:p>
    <w:p w14:paraId="63C79FE4" w14:textId="77777777" w:rsidR="00A01D30" w:rsidRDefault="00A01D30" w:rsidP="003D2BA2">
      <w:pPr>
        <w:pStyle w:val="GOSTScript"/>
        <w:ind w:left="142" w:right="140" w:firstLine="227"/>
      </w:pPr>
      <w:r>
        <w:tab/>
        <w:t>&lt;VSL_ListApp_Executor_SFP&gt;Алексеев Э.Н.&lt;/VSL_ListApp_Executor_SFP&gt;</w:t>
      </w:r>
    </w:p>
    <w:p w14:paraId="7C4DC857" w14:textId="77777777" w:rsidR="00A01D30" w:rsidRDefault="00A01D30" w:rsidP="003D2BA2">
      <w:pPr>
        <w:pStyle w:val="GOSTScript"/>
        <w:ind w:left="142" w:right="140" w:firstLine="227"/>
      </w:pPr>
      <w:r>
        <w:tab/>
        <w:t>&lt;VSL_ListApp_Executor_TEL&gt;436363&lt;/VSL_ListApp_Executor_TEL&gt;</w:t>
      </w:r>
    </w:p>
    <w:p w14:paraId="4F0B9BA1" w14:textId="77777777" w:rsidR="00A01D30" w:rsidRDefault="00A01D30" w:rsidP="003D2BA2">
      <w:pPr>
        <w:pStyle w:val="GOSTScript"/>
        <w:ind w:left="142" w:right="140" w:firstLine="227"/>
      </w:pPr>
      <w:r>
        <w:tab/>
        <w:t>&lt;VSL_ListApp_Executor_Date&gt;2025-01-09&lt;/VSL_ListApp_Executor_Date&gt;</w:t>
      </w:r>
    </w:p>
    <w:p w14:paraId="0B5E4A3B" w14:textId="77777777" w:rsidR="00A01D30" w:rsidRDefault="00A01D30" w:rsidP="003D2BA2">
      <w:pPr>
        <w:pStyle w:val="GOSTScript"/>
        <w:ind w:left="142" w:right="140" w:firstLine="227"/>
      </w:pPr>
      <w:r>
        <w:tab/>
        <w:t>&lt;StmInfrmtn_TF xmlns=""&gt;</w:t>
      </w:r>
    </w:p>
    <w:p w14:paraId="3B526BA3" w14:textId="77777777" w:rsidR="00A01D30" w:rsidRDefault="00A01D30" w:rsidP="003D2BA2">
      <w:pPr>
        <w:pStyle w:val="GOSTScript"/>
        <w:ind w:left="142" w:right="140" w:firstLine="227"/>
      </w:pPr>
      <w:r>
        <w:tab/>
      </w:r>
      <w:r>
        <w:tab/>
        <w:t>&lt;GUID&gt;4165f4ee-b21a-4378-b8e9-0c0e1f7bd5ac&lt;/GUID&gt;</w:t>
      </w:r>
    </w:p>
    <w:p w14:paraId="63F81A83" w14:textId="77777777" w:rsidR="00A01D30" w:rsidRDefault="00A01D30" w:rsidP="003D2BA2">
      <w:pPr>
        <w:pStyle w:val="GOSTScript"/>
        <w:ind w:left="142" w:right="140" w:firstLine="227"/>
      </w:pPr>
      <w:r>
        <w:tab/>
        <w:t>&lt;/StmInfrmtn_TF&gt;</w:t>
      </w:r>
    </w:p>
    <w:p w14:paraId="401E0CAD" w14:textId="77777777" w:rsidR="00A01D30" w:rsidRDefault="00A01D30" w:rsidP="003D2BA2">
      <w:pPr>
        <w:pStyle w:val="GOSTScript"/>
        <w:ind w:left="142" w:right="140" w:firstLine="227"/>
      </w:pPr>
      <w:r>
        <w:tab/>
        <w:t>&lt;TtlPrt_DocNumber xmlns=""&gt;14&lt;/TtlPrt_DocNumber&gt;</w:t>
      </w:r>
    </w:p>
    <w:p w14:paraId="5BD910B4" w14:textId="77777777" w:rsidR="00A01D30" w:rsidRDefault="00A01D30" w:rsidP="003D2BA2">
      <w:pPr>
        <w:pStyle w:val="GOSTScript"/>
        <w:ind w:left="142" w:right="140" w:firstLine="227"/>
      </w:pPr>
      <w:r>
        <w:t>&lt;Signature xmlns="http://www.w3.org/2000/09/xmldsig#" Id="Id-sig-d373256b5942f08343bc8d034aadd7158f61"&gt;</w:t>
      </w:r>
    </w:p>
    <w:p w14:paraId="3162AAA6" w14:textId="77777777" w:rsidR="00A01D30" w:rsidRDefault="00A01D30" w:rsidP="003D2BA2">
      <w:pPr>
        <w:pStyle w:val="GOSTScript"/>
        <w:ind w:left="142" w:right="140" w:firstLine="227"/>
      </w:pPr>
      <w:r>
        <w:t>&lt;SignedInfo&gt;</w:t>
      </w:r>
    </w:p>
    <w:p w14:paraId="3139734E" w14:textId="77777777" w:rsidR="00A01D30" w:rsidRDefault="00A01D30" w:rsidP="003D2BA2">
      <w:pPr>
        <w:pStyle w:val="GOSTScript"/>
        <w:ind w:left="142" w:right="140" w:firstLine="227"/>
      </w:pPr>
      <w:r>
        <w:tab/>
        <w:t>&lt;CanonicalizationMethod Algorithm="http://www.w3.org/2001/10/xml-exc-c14n#"/&gt;</w:t>
      </w:r>
    </w:p>
    <w:p w14:paraId="04093861" w14:textId="77777777" w:rsidR="00A01D30" w:rsidRDefault="00A01D30" w:rsidP="003D2BA2">
      <w:pPr>
        <w:pStyle w:val="GOSTScript"/>
        <w:ind w:left="142" w:right="140" w:firstLine="227"/>
      </w:pPr>
      <w:r>
        <w:lastRenderedPageBreak/>
        <w:tab/>
        <w:t>&lt;SignatureMethod Algorithm="http://www.w3.org/2001/04/xmldsig-more#gostr34102001-gostr3411"/&gt;</w:t>
      </w:r>
    </w:p>
    <w:p w14:paraId="70C487D3" w14:textId="77777777" w:rsidR="00A01D30" w:rsidRDefault="00A01D30" w:rsidP="003D2BA2">
      <w:pPr>
        <w:pStyle w:val="GOSTScript"/>
        <w:ind w:left="142" w:right="140" w:firstLine="227"/>
      </w:pPr>
      <w:r>
        <w:t>&lt;Reference URI="Id-xadesdata-eaf97d94646411e9b78d005056834f23" Id="Id-dataref-dfd24e85a456a1a342553e99c27fd5695cff"&gt;</w:t>
      </w:r>
    </w:p>
    <w:p w14:paraId="3E9B9866" w14:textId="77777777" w:rsidR="00A01D30" w:rsidRDefault="00A01D30" w:rsidP="003D2BA2">
      <w:pPr>
        <w:pStyle w:val="GOSTScript"/>
        <w:ind w:left="142" w:right="140" w:firstLine="227"/>
      </w:pPr>
      <w:r>
        <w:t>&lt;Transforms&gt;</w:t>
      </w:r>
    </w:p>
    <w:p w14:paraId="72324683" w14:textId="77777777" w:rsidR="00A01D30" w:rsidRDefault="00A01D30" w:rsidP="003D2BA2">
      <w:pPr>
        <w:pStyle w:val="GOSTScript"/>
        <w:ind w:left="142" w:right="140" w:firstLine="227"/>
      </w:pPr>
      <w:r>
        <w:t>&lt;Transform Algorithm="http://www.w3.org/2000/09/xmldsig#enveloped-signature"/&gt;</w:t>
      </w:r>
    </w:p>
    <w:p w14:paraId="0DC7F80B" w14:textId="77777777" w:rsidR="00A01D30" w:rsidRDefault="00A01D30" w:rsidP="003D2BA2">
      <w:pPr>
        <w:pStyle w:val="GOSTScript"/>
        <w:ind w:left="142" w:right="140" w:firstLine="227"/>
      </w:pPr>
      <w:r>
        <w:t>&lt;/Transforms&gt;</w:t>
      </w:r>
    </w:p>
    <w:p w14:paraId="4B837990" w14:textId="77777777" w:rsidR="00A01D30" w:rsidRDefault="00A01D30" w:rsidP="003D2BA2">
      <w:pPr>
        <w:pStyle w:val="GOSTScript"/>
        <w:ind w:left="142" w:right="140" w:firstLine="227"/>
      </w:pPr>
      <w:r>
        <w:t>&lt;DigestMethod Algorithm="http://www.w3.org/2001/04/xmldsig-more#gostr3411"/&gt;</w:t>
      </w:r>
    </w:p>
    <w:p w14:paraId="0DDB72AA" w14:textId="77777777" w:rsidR="00A01D30" w:rsidRDefault="00A01D30" w:rsidP="003D2BA2">
      <w:pPr>
        <w:pStyle w:val="GOSTScript"/>
        <w:ind w:left="142" w:right="140" w:firstLine="227"/>
      </w:pPr>
      <w:r>
        <w:tab/>
        <w:t>&lt;DigestValue&gt;tuuoIThRLrpmXrL14i8lPFRl0pwMCiUsBbH5BypOA0I=&lt;/DigestValue&gt;</w:t>
      </w:r>
    </w:p>
    <w:p w14:paraId="36CAA612" w14:textId="77777777" w:rsidR="00A01D30" w:rsidRDefault="00A01D30" w:rsidP="003D2BA2">
      <w:pPr>
        <w:pStyle w:val="GOSTScript"/>
        <w:ind w:left="142" w:right="140" w:firstLine="227"/>
      </w:pPr>
      <w:r>
        <w:t>&lt;/Reference&gt;</w:t>
      </w:r>
    </w:p>
    <w:p w14:paraId="1751D0DD" w14:textId="77777777" w:rsidR="00A01D30" w:rsidRDefault="00A01D30" w:rsidP="003D2BA2">
      <w:pPr>
        <w:pStyle w:val="GOSTScript"/>
        <w:ind w:left="142" w:right="140" w:firstLine="227"/>
      </w:pPr>
      <w:r>
        <w:tab/>
        <w:t>&lt;Reference Type="http://www.w3.org/TR/2002/REC-xmldsig-core-20020212/xmldsig-core-schema.xsd#X509Data" URI="#Id-keyinfo-3dfe71fe8d5a7f7591dd337029c400ccf286" Id="Id-keyinforef-9674835ee89ca1067673b6fbb04db381a2a6"&gt;</w:t>
      </w:r>
    </w:p>
    <w:p w14:paraId="38C67D56" w14:textId="77777777" w:rsidR="00A01D30" w:rsidRDefault="00A01D30" w:rsidP="003D2BA2">
      <w:pPr>
        <w:pStyle w:val="GOSTScript"/>
        <w:ind w:left="142" w:right="140" w:firstLine="227"/>
      </w:pPr>
      <w:r>
        <w:t>&lt;Transforms&gt;</w:t>
      </w:r>
    </w:p>
    <w:p w14:paraId="31C317EC" w14:textId="77777777" w:rsidR="00A01D30" w:rsidRDefault="00A01D30" w:rsidP="003D2BA2">
      <w:pPr>
        <w:pStyle w:val="GOSTScript"/>
        <w:ind w:left="142" w:right="140" w:firstLine="227"/>
      </w:pPr>
      <w:r>
        <w:t>&lt;Transform Algorithm="http://www.w3.org/2001/10/xml-exc-c14n#"/&gt;</w:t>
      </w:r>
    </w:p>
    <w:p w14:paraId="24797DBF" w14:textId="77777777" w:rsidR="00A01D30" w:rsidRDefault="00A01D30" w:rsidP="003D2BA2">
      <w:pPr>
        <w:pStyle w:val="GOSTScript"/>
        <w:ind w:left="142" w:right="140" w:firstLine="227"/>
      </w:pPr>
      <w:r>
        <w:t>&lt;/Transforms&gt;</w:t>
      </w:r>
    </w:p>
    <w:p w14:paraId="63D9C706" w14:textId="77777777" w:rsidR="00A01D30" w:rsidRDefault="00A01D30" w:rsidP="003D2BA2">
      <w:pPr>
        <w:pStyle w:val="GOSTScript"/>
        <w:ind w:left="142" w:right="140" w:firstLine="227"/>
      </w:pPr>
      <w:r>
        <w:t>&lt;DigestMethod Algorithm="http://www.w3.org/2001/04/xmldsig-more#gostr3411"/&gt;</w:t>
      </w:r>
    </w:p>
    <w:p w14:paraId="34B52BB0" w14:textId="77777777" w:rsidR="00A01D30" w:rsidRDefault="00A01D30" w:rsidP="003D2BA2">
      <w:pPr>
        <w:pStyle w:val="GOSTScript"/>
        <w:ind w:left="142" w:right="140" w:firstLine="227"/>
      </w:pPr>
      <w:r>
        <w:t>&lt;DigestValue&gt;fIKSx5SIme2CRgDvDzflubM+Qqh4IkAWCXPpzXWD/AQ=&lt;/DigestValue&gt;</w:t>
      </w:r>
    </w:p>
    <w:p w14:paraId="2559D81B" w14:textId="77777777" w:rsidR="00A01D30" w:rsidRDefault="00A01D30" w:rsidP="003D2BA2">
      <w:pPr>
        <w:pStyle w:val="GOSTScript"/>
        <w:ind w:left="142" w:right="140" w:firstLine="227"/>
      </w:pPr>
      <w:r>
        <w:t>&lt;/Reference&gt;</w:t>
      </w:r>
    </w:p>
    <w:p w14:paraId="02C43D22" w14:textId="77777777" w:rsidR="00A01D30" w:rsidRDefault="00A01D30" w:rsidP="003D2BA2">
      <w:pPr>
        <w:pStyle w:val="GOSTScript"/>
        <w:ind w:left="142" w:right="140" w:firstLine="227"/>
      </w:pPr>
      <w:r>
        <w:tab/>
        <w:t>&lt;Reference URI="#Id-sp-c353e147090ff61f2f90dcd64635bcf70055" Id="Id-ref-dbee882997a09b88ec14dafcd7da585e2467"&gt;</w:t>
      </w:r>
    </w:p>
    <w:p w14:paraId="3D69F31B" w14:textId="77777777" w:rsidR="00A01D30" w:rsidRDefault="00A01D30" w:rsidP="003D2BA2">
      <w:pPr>
        <w:pStyle w:val="GOSTScript"/>
        <w:ind w:left="142" w:right="140" w:firstLine="227"/>
      </w:pPr>
      <w:r>
        <w:t>&lt;Transforms&gt;</w:t>
      </w:r>
    </w:p>
    <w:p w14:paraId="24A01DAB" w14:textId="77777777" w:rsidR="00A01D30" w:rsidRDefault="00A01D30" w:rsidP="003D2BA2">
      <w:pPr>
        <w:pStyle w:val="GOSTScript"/>
        <w:ind w:left="142" w:right="140" w:firstLine="227"/>
      </w:pPr>
      <w:r>
        <w:t>&lt;Transform Algorithm="http://www.w3.org/2001/10/xml-exc-c14n#"/&gt;</w:t>
      </w:r>
    </w:p>
    <w:p w14:paraId="2D9EDED9" w14:textId="77777777" w:rsidR="00A01D30" w:rsidRDefault="00A01D30" w:rsidP="003D2BA2">
      <w:pPr>
        <w:pStyle w:val="GOSTScript"/>
        <w:ind w:left="142" w:right="140" w:firstLine="227"/>
      </w:pPr>
      <w:r>
        <w:t>&lt;/Transforms&gt;</w:t>
      </w:r>
    </w:p>
    <w:p w14:paraId="42D7E760" w14:textId="77777777" w:rsidR="00A01D30" w:rsidRDefault="00A01D30" w:rsidP="003D2BA2">
      <w:pPr>
        <w:pStyle w:val="GOSTScript"/>
        <w:ind w:left="142" w:right="140" w:firstLine="227"/>
      </w:pPr>
      <w:r>
        <w:t>&lt;DigestMethod Algorithm="http://www.w3.org/2001/04/xmldsig-more#gostr3411"/&gt;</w:t>
      </w:r>
    </w:p>
    <w:p w14:paraId="6FD41EB8" w14:textId="77777777" w:rsidR="00A01D30" w:rsidRDefault="00A01D30" w:rsidP="003D2BA2">
      <w:pPr>
        <w:pStyle w:val="GOSTScript"/>
        <w:ind w:left="142" w:right="140" w:firstLine="227"/>
      </w:pPr>
      <w:r>
        <w:tab/>
        <w:t>&lt;DigestValue&gt;ffi2NrwgQYkFPoTAefkLKH2wMBSNjwN3zzDBV+mhwQg=&lt;/DigestValue&gt;</w:t>
      </w:r>
    </w:p>
    <w:p w14:paraId="37AB78AC" w14:textId="77777777" w:rsidR="00A01D30" w:rsidRDefault="00A01D30" w:rsidP="003D2BA2">
      <w:pPr>
        <w:pStyle w:val="GOSTScript"/>
        <w:ind w:left="142" w:right="140" w:firstLine="227"/>
      </w:pPr>
      <w:r>
        <w:t>&lt;/Reference&gt;</w:t>
      </w:r>
    </w:p>
    <w:p w14:paraId="484133D4" w14:textId="77777777" w:rsidR="00A01D30" w:rsidRDefault="00A01D30" w:rsidP="003D2BA2">
      <w:pPr>
        <w:pStyle w:val="GOSTScript"/>
        <w:ind w:left="142" w:right="140" w:firstLine="227"/>
      </w:pPr>
      <w:r>
        <w:t>&lt;/SignedInfo&gt;</w:t>
      </w:r>
    </w:p>
    <w:p w14:paraId="086E2196" w14:textId="77777777" w:rsidR="00A01D30" w:rsidRDefault="00A01D30" w:rsidP="003D2BA2">
      <w:pPr>
        <w:pStyle w:val="GOSTScript"/>
        <w:ind w:left="142" w:right="140" w:firstLine="227"/>
      </w:pPr>
      <w:r>
        <w:tab/>
        <w:t>&lt;SignatureValue&gt;zolZ5HI+TT6shtnB1YnAZeMq9mcqWLWAZlSR+MuKJXXN2NRZS/zapvyY4rW+I5gM</w:t>
      </w:r>
    </w:p>
    <w:p w14:paraId="040B3B9B" w14:textId="77777777" w:rsidR="00A01D30" w:rsidRDefault="00A01D30" w:rsidP="003D2BA2">
      <w:pPr>
        <w:pStyle w:val="GOSTScript"/>
        <w:ind w:left="142" w:right="140" w:firstLine="227"/>
      </w:pPr>
      <w:r>
        <w:t>py5+uThVv9x8n5TApPOJCg==&lt;/SignatureValue&gt;</w:t>
      </w:r>
    </w:p>
    <w:p w14:paraId="3DFA610E" w14:textId="77777777" w:rsidR="00A01D30" w:rsidRDefault="00A01D30" w:rsidP="003D2BA2">
      <w:pPr>
        <w:pStyle w:val="GOSTScript"/>
        <w:ind w:left="142" w:right="140" w:firstLine="227"/>
      </w:pPr>
      <w:r>
        <w:t>&lt;KeyInfo Id="Id-keyinfo-3dfe71fe8d5a7f7591dd337029c400ccf286"&gt;</w:t>
      </w:r>
    </w:p>
    <w:p w14:paraId="496A3552" w14:textId="77777777" w:rsidR="00A01D30" w:rsidRDefault="00A01D30" w:rsidP="003D2BA2">
      <w:pPr>
        <w:pStyle w:val="GOSTScript"/>
        <w:ind w:left="142" w:right="140" w:firstLine="227"/>
      </w:pPr>
      <w:r>
        <w:t>&lt;X509Data&gt;</w:t>
      </w:r>
    </w:p>
    <w:p w14:paraId="0A8C5F76" w14:textId="77777777" w:rsidR="00A01D30" w:rsidRDefault="00A01D30" w:rsidP="003D2BA2">
      <w:pPr>
        <w:pStyle w:val="GOSTScript"/>
        <w:ind w:left="142" w:right="140" w:firstLine="227"/>
      </w:pPr>
      <w:r>
        <w:tab/>
        <w:t>&lt;X509Certificate&gt;MIIHbzCCBx6gAwIBAgIUCw+9bFynffs/n08sYLaljBr5oXAwCAYGKoUDAgIDMIIB</w:t>
      </w:r>
    </w:p>
    <w:p w14:paraId="4636EF15" w14:textId="77777777" w:rsidR="00A01D30" w:rsidRDefault="00A01D30" w:rsidP="003D2BA2">
      <w:pPr>
        <w:pStyle w:val="GOSTScript"/>
        <w:ind w:left="142" w:right="140" w:firstLine="227"/>
      </w:pPr>
      <w:r>
        <w:t>OTEgMB4GCSqGSIb3DQEJARYRdWNfZmtAcm9za2F6bmEucnUxGTAXBgNVBAgMENCz</w:t>
      </w:r>
    </w:p>
    <w:p w14:paraId="447EE1D4" w14:textId="77777777" w:rsidR="00A01D30" w:rsidRDefault="00A01D30" w:rsidP="003D2BA2">
      <w:pPr>
        <w:pStyle w:val="GOSTScript"/>
        <w:ind w:left="142" w:right="140" w:firstLine="227"/>
      </w:pPr>
      <w:r>
        <w:t>LiDQnNC+0YHQutCy0LAxGjAYBggqhQMDgQMBARIMMDA3NzEwNTY4NzYwMRgwFgYF</w:t>
      </w:r>
    </w:p>
    <w:p w14:paraId="52AA5CC1" w14:textId="77777777" w:rsidR="00A01D30" w:rsidRDefault="00A01D30" w:rsidP="003D2BA2">
      <w:pPr>
        <w:pStyle w:val="GOSTScript"/>
        <w:ind w:left="142" w:right="140" w:firstLine="227"/>
      </w:pPr>
      <w:r>
        <w:t>KoUDZAESDTEwNDc3OTcwMTk4MzAxLDAqBgNVBAkMI9GD0LvQuNGG0LAg0JjQu9GM</w:t>
      </w:r>
    </w:p>
    <w:p w14:paraId="6CB530AD" w14:textId="77777777" w:rsidR="00A01D30" w:rsidRDefault="00A01D30" w:rsidP="003D2BA2">
      <w:pPr>
        <w:pStyle w:val="GOSTScript"/>
        <w:ind w:left="142" w:right="140" w:firstLine="227"/>
      </w:pPr>
      <w:r>
        <w:t>0LjQvdC60LAsINC00L7QvCA3MRUwEwYDVQQHDAzQnNC+0YHQutCy0LAxCzAJBgNV</w:t>
      </w:r>
    </w:p>
    <w:p w14:paraId="7E195182" w14:textId="77777777" w:rsidR="00A01D30" w:rsidRDefault="00A01D30" w:rsidP="003D2BA2">
      <w:pPr>
        <w:pStyle w:val="GOSTScript"/>
        <w:ind w:left="142" w:right="140" w:firstLine="227"/>
      </w:pPr>
      <w:r>
        <w:t>BAYTAlJVMTgwNgYDVQQKDC/QpNC10LTQtdGA0LDQu9GM0L3QvtC1INC60LDQt9C9</w:t>
      </w:r>
    </w:p>
    <w:p w14:paraId="2C58E163" w14:textId="77777777" w:rsidR="00A01D30" w:rsidRDefault="00A01D30" w:rsidP="003D2BA2">
      <w:pPr>
        <w:pStyle w:val="GOSTScript"/>
        <w:ind w:left="142" w:right="140" w:firstLine="227"/>
      </w:pPr>
      <w:r>
        <w:t>0LDRh9C10LnRgdGC0LLQvjE4MDYGA1UEAwwv0KTQtdC00LXRgNCw0LvRjNC90L7Q</w:t>
      </w:r>
    </w:p>
    <w:p w14:paraId="68CB61DD" w14:textId="77777777" w:rsidR="00A01D30" w:rsidRDefault="00A01D30" w:rsidP="003D2BA2">
      <w:pPr>
        <w:pStyle w:val="GOSTScript"/>
        <w:ind w:left="142" w:right="140" w:firstLine="227"/>
      </w:pPr>
      <w:r>
        <w:t>tSDQutCw0LfQvdCw0YfQtdC50YHRgtCy0L4wHhcNMTgwNDA1MTMzNDQ3WhcNMTkw</w:t>
      </w:r>
    </w:p>
    <w:p w14:paraId="5D763F63" w14:textId="77777777" w:rsidR="00A01D30" w:rsidRDefault="00A01D30" w:rsidP="003D2BA2">
      <w:pPr>
        <w:pStyle w:val="GOSTScript"/>
        <w:ind w:left="142" w:right="140" w:firstLine="227"/>
      </w:pPr>
      <w:r>
        <w:t>NzA1MTMzNDQ3WjCCAS0xGjAYBggqhQMDgQMBARIMMDA3NzEwNTY4NzYwMRgwFgYF</w:t>
      </w:r>
    </w:p>
    <w:p w14:paraId="1C6AAC95" w14:textId="77777777" w:rsidR="00A01D30" w:rsidRDefault="00A01D30" w:rsidP="003D2BA2">
      <w:pPr>
        <w:pStyle w:val="GOSTScript"/>
        <w:ind w:left="142" w:right="140" w:firstLine="227"/>
      </w:pPr>
      <w:r>
        <w:t>KoUDZAESDTEwNDc3OTcwMTk4MzAxIzAhBgNVBAkMGtGD0LsuINCY0LvRjNC40L3Q</w:t>
      </w:r>
    </w:p>
    <w:p w14:paraId="436B8E05" w14:textId="77777777" w:rsidR="00A01D30" w:rsidRDefault="00A01D30" w:rsidP="003D2BA2">
      <w:pPr>
        <w:pStyle w:val="GOSTScript"/>
        <w:ind w:left="142" w:right="140" w:firstLine="227"/>
      </w:pPr>
      <w:r>
        <w:t>utCwLCDQtC43MR4wHAYJKoZIhvcNAQkBFg83NzdAcm9za2F6bmEucnUxCzAJBgNV</w:t>
      </w:r>
    </w:p>
    <w:p w14:paraId="10343102" w14:textId="77777777" w:rsidR="00A01D30" w:rsidRDefault="00A01D30" w:rsidP="003D2BA2">
      <w:pPr>
        <w:pStyle w:val="GOSTScript"/>
        <w:ind w:left="142" w:right="140" w:firstLine="227"/>
      </w:pPr>
      <w:r>
        <w:t>BAYTAlJVMRgwFgYDVQQIDA/Qsy7QnNC+0YHQutCy0LAxFTATBgNVBAcMDNCc0L7R</w:t>
      </w:r>
    </w:p>
    <w:p w14:paraId="3D48CF60" w14:textId="77777777" w:rsidR="00A01D30" w:rsidRDefault="00A01D30" w:rsidP="003D2BA2">
      <w:pPr>
        <w:pStyle w:val="GOSTScript"/>
        <w:ind w:left="142" w:right="140" w:firstLine="227"/>
      </w:pPr>
      <w:r>
        <w:t>gdC60LLQsDE4MDYGA1UECgwv0KTQtdC00LXRgNCw0LvRjNC90L7QtSDQutCw0LfQ</w:t>
      </w:r>
    </w:p>
    <w:p w14:paraId="2D4871D0" w14:textId="77777777" w:rsidR="00A01D30" w:rsidRDefault="00A01D30" w:rsidP="003D2BA2">
      <w:pPr>
        <w:pStyle w:val="GOSTScript"/>
        <w:ind w:left="142" w:right="140" w:firstLine="227"/>
      </w:pPr>
      <w:r>
        <w:t>vdCw0YfQtdC50YHRgtCy0L4xODA2BgNVBAMML9Ck0LXQtNC10YDQsNC70YzQvdC+</w:t>
      </w:r>
    </w:p>
    <w:p w14:paraId="4F430D88" w14:textId="77777777" w:rsidR="00A01D30" w:rsidRDefault="00A01D30" w:rsidP="003D2BA2">
      <w:pPr>
        <w:pStyle w:val="GOSTScript"/>
        <w:ind w:left="142" w:right="140" w:firstLine="227"/>
      </w:pPr>
      <w:r>
        <w:t>0LUg0LrQsNC30L3QsNGH0LXQudGB0YLQstC+MGMwHAYGKoUDAgITMBIGByqFAwIC</w:t>
      </w:r>
    </w:p>
    <w:p w14:paraId="5A6AF37F" w14:textId="77777777" w:rsidR="00A01D30" w:rsidRDefault="00A01D30" w:rsidP="003D2BA2">
      <w:pPr>
        <w:pStyle w:val="GOSTScript"/>
        <w:ind w:left="142" w:right="140" w:firstLine="227"/>
      </w:pPr>
      <w:r>
        <w:t>IwEGByqFAwICHgEDQwAEQDmzpZ5HcFrSdwi3/h6QJ/jU0i6sTgtJqrYL/Tr+gxBg</w:t>
      </w:r>
    </w:p>
    <w:p w14:paraId="540C27DA" w14:textId="77777777" w:rsidR="00A01D30" w:rsidRDefault="00A01D30" w:rsidP="003D2BA2">
      <w:pPr>
        <w:pStyle w:val="GOSTScript"/>
        <w:ind w:left="142" w:right="140" w:firstLine="227"/>
      </w:pPr>
      <w:r>
        <w:t>Ud3B/sLCyhk3sR3aCrZ0K4YlsFHVmbBhDYe62UsOcnOjggQCMIID/jAMBgNVHRMB</w:t>
      </w:r>
    </w:p>
    <w:p w14:paraId="7161B26E" w14:textId="77777777" w:rsidR="00A01D30" w:rsidRDefault="00A01D30" w:rsidP="003D2BA2">
      <w:pPr>
        <w:pStyle w:val="GOSTScript"/>
        <w:ind w:left="142" w:right="140" w:firstLine="227"/>
      </w:pPr>
      <w:r>
        <w:t>Af8EAjAAMB0GA1UdIAQWMBQwCAYGKoUDZHEBMAgGBiqFA2RxAjA2BgUqhQNkbwQt</w:t>
      </w:r>
    </w:p>
    <w:p w14:paraId="4C0716CD" w14:textId="77777777" w:rsidR="00A01D30" w:rsidRDefault="00A01D30" w:rsidP="003D2BA2">
      <w:pPr>
        <w:pStyle w:val="GOSTScript"/>
        <w:ind w:left="142" w:right="140" w:firstLine="227"/>
      </w:pPr>
      <w:r>
        <w:t>DCsi0JrRgNC40L/RgtC+0J/RgNC+IENTUCIgKNCy0LXRgNGB0LjRjyA0LjApMIIB</w:t>
      </w:r>
    </w:p>
    <w:p w14:paraId="4702A597" w14:textId="77777777" w:rsidR="00A01D30" w:rsidRDefault="00A01D30" w:rsidP="003D2BA2">
      <w:pPr>
        <w:pStyle w:val="GOSTScript"/>
        <w:ind w:left="142" w:right="140" w:firstLine="227"/>
      </w:pPr>
      <w:r>
        <w:t>MQYFKoUDZHAEggEmMIIBIgxEItCa0YDQuNC/0YLQvtCf0YDQviBDU1AiICjQstC1</w:t>
      </w:r>
    </w:p>
    <w:p w14:paraId="4B977A01" w14:textId="77777777" w:rsidR="00A01D30" w:rsidRDefault="00A01D30" w:rsidP="003D2BA2">
      <w:pPr>
        <w:pStyle w:val="GOSTScript"/>
        <w:ind w:left="142" w:right="140" w:firstLine="227"/>
      </w:pPr>
      <w:r>
        <w:t>0YDRgdC40Y8gMy42KSAo0LjRgdC/0L7Qu9C90LXQvdC40LUgMikMaCLQn9GA0L7Q</w:t>
      </w:r>
    </w:p>
    <w:p w14:paraId="0D3064A3" w14:textId="77777777" w:rsidR="00A01D30" w:rsidRDefault="00A01D30" w:rsidP="003D2BA2">
      <w:pPr>
        <w:pStyle w:val="GOSTScript"/>
        <w:ind w:left="142" w:right="140" w:firstLine="227"/>
      </w:pPr>
      <w:r>
        <w:t>s9GA0LDQvNC80L3Qvi3QsNC/0L/QsNGA0LDRgtC90YvQuSDQutC+0LzQv9C70LXQ</w:t>
      </w:r>
    </w:p>
    <w:p w14:paraId="149186C0" w14:textId="77777777" w:rsidR="00A01D30" w:rsidRDefault="00A01D30" w:rsidP="003D2BA2">
      <w:pPr>
        <w:pStyle w:val="GOSTScript"/>
        <w:ind w:left="142" w:right="140" w:firstLine="227"/>
      </w:pPr>
      <w:r>
        <w:t>utGBICLQrtC90LjRgdC10YDRgi3Qk9Ce0KHQoiIuINCS0LXRgNGB0LjRjyAyLjEi</w:t>
      </w:r>
    </w:p>
    <w:p w14:paraId="2DEB3CCE" w14:textId="77777777" w:rsidR="00A01D30" w:rsidRDefault="00A01D30" w:rsidP="003D2BA2">
      <w:pPr>
        <w:pStyle w:val="GOSTScript"/>
        <w:ind w:left="142" w:right="140" w:firstLine="227"/>
      </w:pPr>
      <w:r>
        <w:t>DB/ihJYgMTQ5LzcvNi01Njkg0L7RgiAyMS4xMi4yMDE3DE/QodC10YDRgtC40YTQ</w:t>
      </w:r>
    </w:p>
    <w:p w14:paraId="3488887F" w14:textId="77777777" w:rsidR="00A01D30" w:rsidRDefault="00A01D30" w:rsidP="003D2BA2">
      <w:pPr>
        <w:pStyle w:val="GOSTScript"/>
        <w:ind w:left="142" w:right="140" w:firstLine="227"/>
      </w:pPr>
      <w:r>
        <w:t>uNC60LDRgiDRgdC+0L7RgtCy0LXRgtGB0YLQstC40Y8g4oSWINCh0KQvMTI4LTI4</w:t>
      </w:r>
    </w:p>
    <w:p w14:paraId="74E94BEC" w14:textId="77777777" w:rsidR="00A01D30" w:rsidRDefault="00A01D30" w:rsidP="003D2BA2">
      <w:pPr>
        <w:pStyle w:val="GOSTScript"/>
        <w:ind w:left="142" w:right="140" w:firstLine="227"/>
      </w:pPr>
      <w:r>
        <w:t>Nzgg0L7RgiAyMC4wNi4yMDE2MA4GA1UdDwEB/wQEAwID+DAdBgNVHSUEFjAUBggr</w:t>
      </w:r>
    </w:p>
    <w:p w14:paraId="35128A21" w14:textId="77777777" w:rsidR="00A01D30" w:rsidRDefault="00A01D30" w:rsidP="003D2BA2">
      <w:pPr>
        <w:pStyle w:val="GOSTScript"/>
        <w:ind w:left="142" w:right="140" w:firstLine="227"/>
      </w:pPr>
      <w:r>
        <w:t>BgEFBQcDAgYIKwYBBQUHAwMwKwYDVR0QBCQwIoAPMjAxODA0MDUxMzM0NDVagQ8y</w:t>
      </w:r>
    </w:p>
    <w:p w14:paraId="2349F552" w14:textId="77777777" w:rsidR="00A01D30" w:rsidRDefault="00A01D30" w:rsidP="003D2BA2">
      <w:pPr>
        <w:pStyle w:val="GOSTScript"/>
        <w:ind w:left="142" w:right="140" w:firstLine="227"/>
      </w:pPr>
      <w:r>
        <w:lastRenderedPageBreak/>
        <w:t>MDE5MDcwNTEzMzQ0NVowggGFBgNVHSMEggF8MIIBeIAUFlWRplFYxIksa1Fb0oUZ</w:t>
      </w:r>
    </w:p>
    <w:p w14:paraId="675522C1" w14:textId="77777777" w:rsidR="00A01D30" w:rsidRDefault="00A01D30" w:rsidP="003D2BA2">
      <w:pPr>
        <w:pStyle w:val="GOSTScript"/>
        <w:ind w:left="142" w:right="140" w:firstLine="227"/>
      </w:pPr>
      <w:r>
        <w:t>CgFESCKhggFSpIIBTjCCAUoxHjAcBgkqhkiG9w0BCQEWD2RpdEBtaW5zdnlhei5y</w:t>
      </w:r>
    </w:p>
    <w:p w14:paraId="48232965" w14:textId="77777777" w:rsidR="00A01D30" w:rsidRDefault="00A01D30" w:rsidP="003D2BA2">
      <w:pPr>
        <w:pStyle w:val="GOSTScript"/>
        <w:ind w:left="142" w:right="140" w:firstLine="227"/>
      </w:pPr>
      <w:r>
        <w:t>dTELMAkGA1UEBhMCUlUxHDAaBgNVBAgMEzc3INCzLiDQnNC+0YHQutCy0LAxFTAT</w:t>
      </w:r>
    </w:p>
    <w:p w14:paraId="07F7D505" w14:textId="77777777" w:rsidR="00A01D30" w:rsidRDefault="00A01D30" w:rsidP="003D2BA2">
      <w:pPr>
        <w:pStyle w:val="GOSTScript"/>
        <w:ind w:left="142" w:right="140" w:firstLine="227"/>
      </w:pPr>
      <w:r>
        <w:t>BgNVBAcMDNCc0L7RgdC60LLQsDE/MD0GA1UECQw2MTI1Mzc1INCzLiDQnNC+0YHQ</w:t>
      </w:r>
    </w:p>
    <w:p w14:paraId="49B3E5AD" w14:textId="77777777" w:rsidR="00A01D30" w:rsidRDefault="00A01D30" w:rsidP="003D2BA2">
      <w:pPr>
        <w:pStyle w:val="GOSTScript"/>
        <w:ind w:left="142" w:right="140" w:firstLine="227"/>
      </w:pPr>
      <w:r>
        <w:t>utCy0LAsINGD0LsuINCi0LLQtdGA0YHQutCw0Y8sINC0LiA3MSwwKgYDVQQKDCPQ</w:t>
      </w:r>
    </w:p>
    <w:p w14:paraId="157EF4EB" w14:textId="77777777" w:rsidR="00A01D30" w:rsidRDefault="00A01D30" w:rsidP="003D2BA2">
      <w:pPr>
        <w:pStyle w:val="GOSTScript"/>
        <w:ind w:left="142" w:right="140" w:firstLine="227"/>
      </w:pPr>
      <w:r>
        <w:t>nNC40L3QutC+0LzRgdCy0Y/Qt9GMINCg0L7RgdGB0LjQuDEYMBYGBSqFA2QBEg0x</w:t>
      </w:r>
    </w:p>
    <w:p w14:paraId="42869165" w14:textId="77777777" w:rsidR="00A01D30" w:rsidRDefault="00A01D30" w:rsidP="003D2BA2">
      <w:pPr>
        <w:pStyle w:val="GOSTScript"/>
        <w:ind w:left="142" w:right="140" w:firstLine="227"/>
      </w:pPr>
      <w:r>
        <w:t>MDQ3NzAyMDI2NzAxMRowGAYIKoUDA4EDAQESDDAwNzcxMDQ3NDM3NTFBMD8GA1UE</w:t>
      </w:r>
    </w:p>
    <w:p w14:paraId="3F84A81B" w14:textId="77777777" w:rsidR="00A01D30" w:rsidRDefault="00A01D30" w:rsidP="003D2BA2">
      <w:pPr>
        <w:pStyle w:val="GOSTScript"/>
        <w:ind w:left="142" w:right="140" w:firstLine="227"/>
      </w:pPr>
      <w:r>
        <w:t>Aww40JPQvtC70L7QstC90L7QuSDRg9C00L7RgdGC0L7QstC10YDRj9GO0YnQuNC5</w:t>
      </w:r>
    </w:p>
    <w:p w14:paraId="5F31FA89" w14:textId="77777777" w:rsidR="00A01D30" w:rsidRDefault="00A01D30" w:rsidP="003D2BA2">
      <w:pPr>
        <w:pStyle w:val="GOSTScript"/>
        <w:ind w:left="142" w:right="140" w:firstLine="227"/>
      </w:pPr>
      <w:r>
        <w:t>INGG0LXQvdGC0YCCCjas1FUAAAAAAS8wXgYDVR0fBFcwVTApoCegJYYjaHR0cDov</w:t>
      </w:r>
    </w:p>
    <w:p w14:paraId="1B6534BC" w14:textId="77777777" w:rsidR="00A01D30" w:rsidRDefault="00A01D30" w:rsidP="003D2BA2">
      <w:pPr>
        <w:pStyle w:val="GOSTScript"/>
        <w:ind w:left="142" w:right="140" w:firstLine="227"/>
      </w:pPr>
      <w:r>
        <w:t>L2NybC5yb3NrYXpuYS5ydS9jcmwvdWNmay5jcmwwKKAmoCSGImh0dHA6Ly9jcmwu</w:t>
      </w:r>
    </w:p>
    <w:p w14:paraId="14A4D768" w14:textId="77777777" w:rsidR="00A01D30" w:rsidRDefault="00A01D30" w:rsidP="003D2BA2">
      <w:pPr>
        <w:pStyle w:val="GOSTScript"/>
        <w:ind w:left="142" w:right="140" w:firstLine="227"/>
      </w:pPr>
      <w:r>
        <w:t>ZnNmay5sb2NhbC9jcmwvdWNmay5jcmwwHQYDVR0OBBYEFLkvJG7Rfzg6F53wdndv</w:t>
      </w:r>
    </w:p>
    <w:p w14:paraId="12E872B9" w14:textId="77777777" w:rsidR="00A01D30" w:rsidRDefault="00A01D30" w:rsidP="003D2BA2">
      <w:pPr>
        <w:pStyle w:val="GOSTScript"/>
        <w:ind w:left="142" w:right="140" w:firstLine="227"/>
      </w:pPr>
      <w:r>
        <w:t>NLDQ/i3nMAgGBiqFAwICAwNBAH1LMUVqEV/HRyesHDkB5eBUk6qDOJwnOBHil2Y1</w:t>
      </w:r>
    </w:p>
    <w:p w14:paraId="7A85D0AF" w14:textId="77777777" w:rsidR="00A01D30" w:rsidRDefault="00A01D30" w:rsidP="003D2BA2">
      <w:pPr>
        <w:pStyle w:val="GOSTScript"/>
        <w:ind w:left="142" w:right="140" w:firstLine="227"/>
      </w:pPr>
      <w:r>
        <w:t>qNiUhWK7AqT93ErNsumpe8dDCswJmvps2nbQA7xwIJjzJjk=&lt;/X509Certificate&gt;</w:t>
      </w:r>
    </w:p>
    <w:p w14:paraId="7AA3D397" w14:textId="77777777" w:rsidR="00A01D30" w:rsidRDefault="00A01D30" w:rsidP="003D2BA2">
      <w:pPr>
        <w:pStyle w:val="GOSTScript"/>
        <w:ind w:left="142" w:right="140" w:firstLine="227"/>
      </w:pPr>
      <w:r>
        <w:t>&lt;/X509Data&gt;</w:t>
      </w:r>
    </w:p>
    <w:p w14:paraId="79F9382B" w14:textId="77777777" w:rsidR="00A01D30" w:rsidRDefault="00A01D30" w:rsidP="003D2BA2">
      <w:pPr>
        <w:pStyle w:val="GOSTScript"/>
        <w:ind w:left="142" w:right="140" w:firstLine="227"/>
      </w:pPr>
      <w:r>
        <w:t>&lt;/KeyInfo&gt;</w:t>
      </w:r>
    </w:p>
    <w:p w14:paraId="68ECD49C" w14:textId="77777777" w:rsidR="00A01D30" w:rsidRDefault="00A01D30" w:rsidP="003D2BA2">
      <w:pPr>
        <w:pStyle w:val="GOSTScript"/>
        <w:ind w:left="142" w:right="140" w:firstLine="227"/>
      </w:pPr>
      <w:r>
        <w:t>&lt;Object&gt;</w:t>
      </w:r>
    </w:p>
    <w:p w14:paraId="60A562C6" w14:textId="77777777" w:rsidR="00A01D30" w:rsidRDefault="00A01D30" w:rsidP="003D2BA2">
      <w:pPr>
        <w:pStyle w:val="GOSTScript"/>
        <w:ind w:left="142" w:right="140" w:firstLine="227"/>
      </w:pPr>
      <w:r>
        <w:t>&lt;QualifyingProperties xmlns="http://uri.etsi.org/01903/v1.4.1#" Target="Id-sig-d373256b5942f08343bc8d034aadd7158f61"&gt;</w:t>
      </w:r>
    </w:p>
    <w:p w14:paraId="43CB3AAB" w14:textId="77777777" w:rsidR="00A01D30" w:rsidRDefault="00A01D30" w:rsidP="003D2BA2">
      <w:pPr>
        <w:pStyle w:val="GOSTScript"/>
        <w:ind w:left="142" w:right="140" w:firstLine="227"/>
      </w:pPr>
      <w:r>
        <w:t>&lt;SignedProperties Id="Id-sp-c353e147090ff61f2f90dcd64635bcf70055"&gt;</w:t>
      </w:r>
    </w:p>
    <w:p w14:paraId="66968BCF" w14:textId="77777777" w:rsidR="00A01D30" w:rsidRDefault="00A01D30" w:rsidP="003D2BA2">
      <w:pPr>
        <w:pStyle w:val="GOSTScript"/>
        <w:ind w:left="142" w:right="140" w:firstLine="227"/>
      </w:pPr>
      <w:r>
        <w:t>&lt;SignedSignatureProperties Id="Id-ssp-7fd861712d758e7e3004067202146d020fd2"/&gt;</w:t>
      </w:r>
    </w:p>
    <w:p w14:paraId="387E6E4C" w14:textId="77777777" w:rsidR="00A01D30" w:rsidRDefault="00A01D30" w:rsidP="003D2BA2">
      <w:pPr>
        <w:pStyle w:val="GOSTScript"/>
        <w:ind w:left="142" w:right="140" w:firstLine="227"/>
      </w:pPr>
      <w:r>
        <w:t>&lt;/SignedProperties&gt;</w:t>
      </w:r>
    </w:p>
    <w:p w14:paraId="655A3B3D" w14:textId="77777777" w:rsidR="00A01D30" w:rsidRDefault="00A01D30" w:rsidP="003D2BA2">
      <w:pPr>
        <w:pStyle w:val="GOSTScript"/>
        <w:ind w:left="142" w:right="140" w:firstLine="227"/>
      </w:pPr>
      <w:r>
        <w:t>&lt;/QualifyingProperties&gt;</w:t>
      </w:r>
    </w:p>
    <w:p w14:paraId="519F8700" w14:textId="77777777" w:rsidR="00A01D30" w:rsidRDefault="00A01D30" w:rsidP="003D2BA2">
      <w:pPr>
        <w:pStyle w:val="GOSTScript"/>
        <w:ind w:left="142" w:right="140" w:firstLine="227"/>
      </w:pPr>
      <w:r>
        <w:t>&lt;/Object&gt;</w:t>
      </w:r>
    </w:p>
    <w:p w14:paraId="700ADDCB" w14:textId="77777777" w:rsidR="00A01D30" w:rsidRDefault="00A01D30" w:rsidP="003D2BA2">
      <w:pPr>
        <w:pStyle w:val="GOSTScript"/>
        <w:ind w:left="142" w:right="140" w:firstLine="227"/>
      </w:pPr>
      <w:r>
        <w:t>&lt;/Signature&gt;</w:t>
      </w:r>
    </w:p>
    <w:p w14:paraId="6BEBA9EE" w14:textId="77777777" w:rsidR="00A01D30" w:rsidRDefault="00A01D30" w:rsidP="003D2BA2">
      <w:pPr>
        <w:pStyle w:val="GOSTScript"/>
        <w:ind w:left="142" w:right="140" w:firstLine="227"/>
      </w:pPr>
      <w:r>
        <w:t>&lt;/self:VLS_Report_0531788&gt;</w:t>
      </w:r>
    </w:p>
    <w:p w14:paraId="4AE312F6" w14:textId="77777777" w:rsidR="00A01D30" w:rsidRDefault="00A01D30" w:rsidP="003D2BA2">
      <w:pPr>
        <w:pStyle w:val="GOSTScript"/>
        <w:ind w:left="142" w:right="140" w:firstLine="227"/>
      </w:pPr>
      <w:r>
        <w:t>&lt;/typ:document&gt;</w:t>
      </w:r>
    </w:p>
    <w:p w14:paraId="045B38D1" w14:textId="77777777" w:rsidR="00A01D30" w:rsidRDefault="00A01D30" w:rsidP="003D2BA2">
      <w:pPr>
        <w:pStyle w:val="GOSTScript"/>
        <w:ind w:left="142" w:right="140" w:firstLine="227"/>
      </w:pPr>
      <w:r>
        <w:t>&lt;/transferDocumentRequest&gt;</w:t>
      </w:r>
    </w:p>
    <w:p w14:paraId="3A9F6E69" w14:textId="77777777" w:rsidR="00A01D30" w:rsidRDefault="00A01D30" w:rsidP="003D2BA2">
      <w:pPr>
        <w:pStyle w:val="GOSTScript"/>
        <w:ind w:left="142" w:right="140" w:firstLine="227"/>
      </w:pPr>
      <w:r>
        <w:t>&lt;/soapenv:Body&gt;</w:t>
      </w:r>
    </w:p>
    <w:p w14:paraId="115B8CBC" w14:textId="77777777" w:rsidR="00A01D30" w:rsidRDefault="00A01D30" w:rsidP="003D2BA2">
      <w:pPr>
        <w:pStyle w:val="GOSTScript"/>
        <w:ind w:left="142" w:right="140" w:firstLine="227"/>
      </w:pPr>
      <w:r>
        <w:t>&lt;/soapenv:Envelope&gt;</w:t>
      </w:r>
    </w:p>
    <w:p w14:paraId="62619201" w14:textId="32203D56" w:rsidR="004B2872" w:rsidRPr="00A01D30" w:rsidRDefault="004B2872" w:rsidP="004B2872">
      <w:pPr>
        <w:pStyle w:val="23"/>
        <w:rPr>
          <w:highlight w:val="green"/>
        </w:rPr>
      </w:pPr>
      <w:bookmarkStart w:id="5181" w:name="_Toc202883993"/>
      <w:r w:rsidRPr="00A87E1B">
        <w:rPr>
          <w:highlight w:val="green"/>
        </w:rPr>
        <w:t>Описание</w:t>
      </w:r>
      <w:r w:rsidRPr="00A01D30">
        <w:rPr>
          <w:highlight w:val="green"/>
        </w:rPr>
        <w:t xml:space="preserve"> </w:t>
      </w:r>
      <w:r w:rsidRPr="00A87E1B">
        <w:rPr>
          <w:highlight w:val="green"/>
        </w:rPr>
        <w:t>документа</w:t>
      </w:r>
      <w:r w:rsidRPr="00A01D30">
        <w:rPr>
          <w:highlight w:val="green"/>
        </w:rPr>
        <w:t xml:space="preserve"> «</w:t>
      </w:r>
      <w:r w:rsidRPr="004B2872">
        <w:rPr>
          <w:highlight w:val="green"/>
        </w:rPr>
        <w:t>Справка</w:t>
      </w:r>
      <w:r w:rsidRPr="00A01D30">
        <w:rPr>
          <w:highlight w:val="green"/>
        </w:rPr>
        <w:t xml:space="preserve"> </w:t>
      </w:r>
      <w:r w:rsidRPr="004B2872">
        <w:rPr>
          <w:highlight w:val="green"/>
        </w:rPr>
        <w:t>об</w:t>
      </w:r>
      <w:r w:rsidRPr="00A01D30">
        <w:rPr>
          <w:highlight w:val="green"/>
        </w:rPr>
        <w:t xml:space="preserve"> </w:t>
      </w:r>
      <w:r w:rsidRPr="004B2872">
        <w:rPr>
          <w:highlight w:val="green"/>
        </w:rPr>
        <w:t>исполнении</w:t>
      </w:r>
      <w:r w:rsidRPr="00A01D30">
        <w:rPr>
          <w:highlight w:val="green"/>
        </w:rPr>
        <w:t xml:space="preserve"> </w:t>
      </w:r>
      <w:r w:rsidRPr="004B2872">
        <w:rPr>
          <w:highlight w:val="green"/>
        </w:rPr>
        <w:t>принятых</w:t>
      </w:r>
      <w:r w:rsidRPr="00A01D30">
        <w:rPr>
          <w:highlight w:val="green"/>
        </w:rPr>
        <w:t xml:space="preserve"> </w:t>
      </w:r>
      <w:r w:rsidRPr="004B2872">
        <w:rPr>
          <w:highlight w:val="green"/>
        </w:rPr>
        <w:t>на</w:t>
      </w:r>
      <w:r w:rsidRPr="00A01D30">
        <w:rPr>
          <w:highlight w:val="green"/>
        </w:rPr>
        <w:t xml:space="preserve"> </w:t>
      </w:r>
      <w:r w:rsidRPr="004B2872">
        <w:rPr>
          <w:highlight w:val="green"/>
        </w:rPr>
        <w:t>учет</w:t>
      </w:r>
      <w:r w:rsidRPr="00A01D30">
        <w:rPr>
          <w:highlight w:val="green"/>
        </w:rPr>
        <w:t xml:space="preserve"> </w:t>
      </w:r>
      <w:r w:rsidRPr="004B2872">
        <w:rPr>
          <w:highlight w:val="green"/>
        </w:rPr>
        <w:t>обязательств</w:t>
      </w:r>
      <w:r w:rsidRPr="00A01D30">
        <w:rPr>
          <w:highlight w:val="green"/>
        </w:rPr>
        <w:t>» (</w:t>
      </w:r>
      <w:r w:rsidRPr="004B2872">
        <w:rPr>
          <w:highlight w:val="green"/>
        </w:rPr>
        <w:t>ф</w:t>
      </w:r>
      <w:r w:rsidRPr="00A01D30">
        <w:rPr>
          <w:highlight w:val="green"/>
        </w:rPr>
        <w:t>. 0506602)</w:t>
      </w:r>
      <w:bookmarkEnd w:id="5181"/>
    </w:p>
    <w:p w14:paraId="137AD2EE" w14:textId="77777777" w:rsidR="004E6717" w:rsidRPr="00057788" w:rsidRDefault="004E6717" w:rsidP="004B2872">
      <w:pPr>
        <w:pStyle w:val="32"/>
        <w:rPr>
          <w:highlight w:val="green"/>
          <w:lang w:val="en-US"/>
        </w:rPr>
      </w:pPr>
      <w:bookmarkStart w:id="5182" w:name="_Toc202883994"/>
      <w:r w:rsidRPr="00A87E1B">
        <w:rPr>
          <w:highlight w:val="green"/>
        </w:rPr>
        <w:t>Назначение</w:t>
      </w:r>
      <w:r w:rsidRPr="00057788">
        <w:rPr>
          <w:highlight w:val="green"/>
          <w:lang w:val="en-US"/>
        </w:rPr>
        <w:t xml:space="preserve"> </w:t>
      </w:r>
      <w:r w:rsidRPr="00A87E1B">
        <w:rPr>
          <w:highlight w:val="green"/>
        </w:rPr>
        <w:t>и</w:t>
      </w:r>
      <w:r w:rsidRPr="00057788">
        <w:rPr>
          <w:highlight w:val="green"/>
          <w:lang w:val="en-US"/>
        </w:rPr>
        <w:t xml:space="preserve"> </w:t>
      </w:r>
      <w:r w:rsidRPr="00A87E1B">
        <w:rPr>
          <w:highlight w:val="green"/>
        </w:rPr>
        <w:t>маршрут</w:t>
      </w:r>
      <w:r w:rsidRPr="00057788">
        <w:rPr>
          <w:highlight w:val="green"/>
          <w:lang w:val="en-US"/>
        </w:rPr>
        <w:t xml:space="preserve"> </w:t>
      </w:r>
      <w:r w:rsidRPr="00A87E1B">
        <w:rPr>
          <w:highlight w:val="green"/>
        </w:rPr>
        <w:t>документа</w:t>
      </w:r>
      <w:bookmarkEnd w:id="2377"/>
      <w:bookmarkEnd w:id="5182"/>
    </w:p>
    <w:p w14:paraId="69FAAF81" w14:textId="77777777" w:rsidR="004E6717" w:rsidRPr="00123CBA" w:rsidRDefault="004E6717" w:rsidP="004B2872">
      <w:pPr>
        <w:pStyle w:val="GOSTNormal"/>
      </w:pPr>
      <w:r w:rsidRPr="004B2872">
        <w:t>Отчет</w:t>
      </w:r>
      <w:r w:rsidRPr="00123CBA">
        <w:t xml:space="preserve"> «</w:t>
      </w:r>
      <w:r w:rsidRPr="004B2872">
        <w:t>Справка</w:t>
      </w:r>
      <w:r w:rsidRPr="00123CBA">
        <w:t xml:space="preserve"> </w:t>
      </w:r>
      <w:r w:rsidRPr="004B2872">
        <w:t>об</w:t>
      </w:r>
      <w:r w:rsidRPr="00123CBA">
        <w:t xml:space="preserve"> </w:t>
      </w:r>
      <w:r w:rsidRPr="004B2872">
        <w:t>исполнении</w:t>
      </w:r>
      <w:r w:rsidRPr="00123CBA">
        <w:t xml:space="preserve"> </w:t>
      </w:r>
      <w:r w:rsidRPr="004B2872">
        <w:t>принятых</w:t>
      </w:r>
      <w:r w:rsidRPr="00123CBA">
        <w:t xml:space="preserve"> </w:t>
      </w:r>
      <w:r w:rsidRPr="004B2872">
        <w:t>на</w:t>
      </w:r>
      <w:r w:rsidRPr="00123CBA">
        <w:t xml:space="preserve"> </w:t>
      </w:r>
      <w:r w:rsidRPr="004B2872">
        <w:t>учет</w:t>
      </w:r>
      <w:r w:rsidRPr="00123CBA">
        <w:t xml:space="preserve"> </w:t>
      </w:r>
      <w:r w:rsidRPr="004B2872">
        <w:t>обязательств</w:t>
      </w:r>
      <w:r w:rsidRPr="00123CBA">
        <w:t>» (</w:t>
      </w:r>
      <w:r w:rsidRPr="004B2872">
        <w:t>ф</w:t>
      </w:r>
      <w:r w:rsidRPr="00123CBA">
        <w:t xml:space="preserve">. 0506602) </w:t>
      </w:r>
      <w:r w:rsidRPr="004B2872">
        <w:t>формируется</w:t>
      </w:r>
      <w:r w:rsidRPr="00123CBA">
        <w:t xml:space="preserve"> </w:t>
      </w:r>
      <w:r w:rsidRPr="004B2872">
        <w:t>по</w:t>
      </w:r>
      <w:r w:rsidRPr="00123CBA">
        <w:t xml:space="preserve"> </w:t>
      </w:r>
      <w:r w:rsidRPr="004B2872">
        <w:t>состоянию</w:t>
      </w:r>
      <w:r w:rsidRPr="00123CBA">
        <w:t xml:space="preserve"> </w:t>
      </w:r>
      <w:r w:rsidRPr="004B2872">
        <w:t>на</w:t>
      </w:r>
      <w:r w:rsidRPr="00123CBA">
        <w:t xml:space="preserve"> 1-</w:t>
      </w:r>
      <w:r w:rsidRPr="004B2872">
        <w:t>е</w:t>
      </w:r>
      <w:r w:rsidRPr="00123CBA">
        <w:t xml:space="preserve"> </w:t>
      </w:r>
      <w:r w:rsidRPr="004B2872">
        <w:t>число</w:t>
      </w:r>
      <w:r w:rsidRPr="00123CBA">
        <w:t xml:space="preserve"> </w:t>
      </w:r>
      <w:r w:rsidRPr="004B2872">
        <w:t>каждого</w:t>
      </w:r>
      <w:r w:rsidRPr="00123CBA">
        <w:t xml:space="preserve"> </w:t>
      </w:r>
      <w:r w:rsidRPr="004B2872">
        <w:t>месяца</w:t>
      </w:r>
      <w:r w:rsidRPr="00123CBA">
        <w:t xml:space="preserve"> </w:t>
      </w:r>
      <w:r w:rsidRPr="004B2872">
        <w:t>и</w:t>
      </w:r>
      <w:r w:rsidRPr="00123CBA">
        <w:t xml:space="preserve"> </w:t>
      </w:r>
      <w:r w:rsidRPr="004B2872">
        <w:t>по</w:t>
      </w:r>
      <w:r w:rsidRPr="00123CBA">
        <w:t xml:space="preserve"> </w:t>
      </w:r>
      <w:r w:rsidRPr="004B2872">
        <w:t>состоянию</w:t>
      </w:r>
      <w:r w:rsidRPr="00123CBA">
        <w:t xml:space="preserve"> </w:t>
      </w:r>
      <w:r w:rsidRPr="004B2872">
        <w:t>на</w:t>
      </w:r>
      <w:r w:rsidRPr="00123CBA">
        <w:t xml:space="preserve"> </w:t>
      </w:r>
      <w:r w:rsidRPr="004B2872">
        <w:t>дату</w:t>
      </w:r>
      <w:r w:rsidRPr="00123CBA">
        <w:t xml:space="preserve">, </w:t>
      </w:r>
      <w:r w:rsidRPr="004B2872">
        <w:t>указанную</w:t>
      </w:r>
      <w:r w:rsidRPr="00123CBA">
        <w:t xml:space="preserve"> </w:t>
      </w:r>
      <w:r w:rsidRPr="004B2872">
        <w:t>в</w:t>
      </w:r>
      <w:r w:rsidRPr="00123CBA">
        <w:t xml:space="preserve"> </w:t>
      </w:r>
      <w:r w:rsidRPr="004B2872">
        <w:t>запросе</w:t>
      </w:r>
      <w:r w:rsidRPr="00123CBA">
        <w:t xml:space="preserve"> </w:t>
      </w:r>
      <w:r w:rsidRPr="004B2872">
        <w:t>получателя</w:t>
      </w:r>
      <w:r w:rsidRPr="00123CBA">
        <w:t xml:space="preserve"> </w:t>
      </w:r>
      <w:r w:rsidRPr="004B2872">
        <w:t>средств</w:t>
      </w:r>
      <w:r w:rsidRPr="00123CBA">
        <w:t xml:space="preserve"> </w:t>
      </w:r>
      <w:r w:rsidRPr="004B2872">
        <w:t>федерального</w:t>
      </w:r>
      <w:r w:rsidRPr="00123CBA">
        <w:t xml:space="preserve"> </w:t>
      </w:r>
      <w:r w:rsidRPr="004B2872">
        <w:t>бюджета</w:t>
      </w:r>
      <w:r w:rsidRPr="00123CBA">
        <w:t xml:space="preserve">, </w:t>
      </w:r>
      <w:r w:rsidRPr="004B2872">
        <w:t>нарастающим</w:t>
      </w:r>
      <w:r w:rsidRPr="00123CBA">
        <w:t xml:space="preserve"> </w:t>
      </w:r>
      <w:r w:rsidRPr="004B2872">
        <w:t>итогом</w:t>
      </w:r>
      <w:r w:rsidRPr="00123CBA">
        <w:t xml:space="preserve"> </w:t>
      </w:r>
      <w:r w:rsidRPr="004B2872">
        <w:t>с</w:t>
      </w:r>
      <w:r w:rsidRPr="00123CBA">
        <w:t xml:space="preserve"> 1 </w:t>
      </w:r>
      <w:r w:rsidRPr="004B2872">
        <w:t>января</w:t>
      </w:r>
      <w:r w:rsidRPr="00123CBA">
        <w:t xml:space="preserve"> </w:t>
      </w:r>
      <w:r w:rsidRPr="004B2872">
        <w:t>текущего</w:t>
      </w:r>
      <w:r w:rsidRPr="00123CBA">
        <w:t xml:space="preserve"> </w:t>
      </w:r>
      <w:r w:rsidRPr="004B2872">
        <w:t>финансового</w:t>
      </w:r>
      <w:r w:rsidRPr="00123CBA">
        <w:t xml:space="preserve"> </w:t>
      </w:r>
      <w:r w:rsidRPr="004B2872">
        <w:t>года</w:t>
      </w:r>
      <w:r w:rsidRPr="00123CBA">
        <w:t xml:space="preserve"> </w:t>
      </w:r>
      <w:r w:rsidRPr="004B2872">
        <w:t>и</w:t>
      </w:r>
      <w:r w:rsidRPr="00123CBA">
        <w:t xml:space="preserve"> </w:t>
      </w:r>
      <w:r w:rsidRPr="004B2872">
        <w:t>содержит</w:t>
      </w:r>
      <w:r w:rsidRPr="00123CBA">
        <w:t xml:space="preserve"> </w:t>
      </w:r>
      <w:r w:rsidRPr="004B2872">
        <w:t>информацию</w:t>
      </w:r>
      <w:r w:rsidRPr="00123CBA">
        <w:t xml:space="preserve"> </w:t>
      </w:r>
      <w:r w:rsidRPr="004B2872">
        <w:t>об</w:t>
      </w:r>
      <w:r w:rsidRPr="00123CBA">
        <w:t xml:space="preserve"> </w:t>
      </w:r>
      <w:r w:rsidRPr="004B2872">
        <w:t>исполнении</w:t>
      </w:r>
      <w:r w:rsidRPr="00123CBA">
        <w:t xml:space="preserve"> </w:t>
      </w:r>
      <w:r w:rsidRPr="004B2872">
        <w:t>обязательств</w:t>
      </w:r>
      <w:r w:rsidRPr="00123CBA">
        <w:t xml:space="preserve">, </w:t>
      </w:r>
      <w:r w:rsidRPr="004B2872">
        <w:t>поставленных</w:t>
      </w:r>
      <w:r w:rsidRPr="00123CBA">
        <w:t xml:space="preserve"> </w:t>
      </w:r>
      <w:r w:rsidRPr="004B2872">
        <w:t>на</w:t>
      </w:r>
      <w:r w:rsidRPr="00123CBA">
        <w:t xml:space="preserve"> </w:t>
      </w:r>
      <w:r w:rsidRPr="004B2872">
        <w:t>учет</w:t>
      </w:r>
      <w:r w:rsidRPr="00123CBA">
        <w:t xml:space="preserve"> </w:t>
      </w:r>
      <w:r w:rsidRPr="004B2872">
        <w:t>в</w:t>
      </w:r>
      <w:r w:rsidRPr="00123CBA">
        <w:t xml:space="preserve"> </w:t>
      </w:r>
      <w:r w:rsidRPr="004B2872">
        <w:t>органе</w:t>
      </w:r>
      <w:r w:rsidRPr="00123CBA">
        <w:t xml:space="preserve"> </w:t>
      </w:r>
      <w:r w:rsidRPr="004B2872">
        <w:t>Федерального</w:t>
      </w:r>
      <w:r w:rsidRPr="00123CBA">
        <w:t xml:space="preserve"> </w:t>
      </w:r>
      <w:r w:rsidRPr="004B2872">
        <w:t>казначейства</w:t>
      </w:r>
      <w:r w:rsidRPr="00123CBA">
        <w:t>.</w:t>
      </w:r>
    </w:p>
    <w:p w14:paraId="512BC6CC" w14:textId="44D29474" w:rsidR="004E6717" w:rsidRPr="00123CBA" w:rsidRDefault="004E6717" w:rsidP="004B2872">
      <w:pPr>
        <w:pStyle w:val="GOSTNameTable"/>
        <w:rPr>
          <w:rFonts w:eastAsia="Calibri"/>
          <w:highlight w:val="green"/>
        </w:rPr>
      </w:pPr>
      <w:r w:rsidRPr="00A87E1B">
        <w:rPr>
          <w:rFonts w:eastAsia="Calibri"/>
          <w:highlight w:val="green"/>
        </w:rPr>
        <w:fldChar w:fldCharType="begin"/>
      </w:r>
      <w:r w:rsidRPr="00123CBA">
        <w:rPr>
          <w:rFonts w:eastAsia="Calibri"/>
          <w:highlight w:val="green"/>
        </w:rPr>
        <w:instrText xml:space="preserve"> </w:instrText>
      </w:r>
      <w:r w:rsidRPr="00057788">
        <w:rPr>
          <w:rFonts w:eastAsia="Calibri"/>
          <w:highlight w:val="green"/>
          <w:lang w:val="en-US"/>
        </w:rPr>
        <w:instrText>SEQ</w:instrText>
      </w:r>
      <w:r w:rsidRPr="00123CBA">
        <w:rPr>
          <w:rFonts w:eastAsia="Calibri"/>
          <w:highlight w:val="green"/>
        </w:rPr>
        <w:instrText xml:space="preserve"> </w:instrText>
      </w:r>
      <w:r w:rsidRPr="00A87E1B">
        <w:rPr>
          <w:rFonts w:eastAsia="Calibri"/>
          <w:highlight w:val="green"/>
        </w:rPr>
        <w:instrText>Таблица</w:instrText>
      </w:r>
      <w:r w:rsidRPr="00123CBA">
        <w:rPr>
          <w:rFonts w:eastAsia="Calibri"/>
          <w:highlight w:val="green"/>
        </w:rPr>
        <w:instrText xml:space="preserve"> \* </w:instrText>
      </w:r>
      <w:r w:rsidRPr="00057788">
        <w:rPr>
          <w:rFonts w:eastAsia="Calibri"/>
          <w:highlight w:val="green"/>
          <w:lang w:val="en-US"/>
        </w:rPr>
        <w:instrText>ARABIC</w:instrText>
      </w:r>
      <w:r w:rsidRPr="00123CBA">
        <w:rPr>
          <w:rFonts w:eastAsia="Calibri"/>
          <w:highlight w:val="green"/>
        </w:rPr>
        <w:instrText xml:space="preserve"> </w:instrText>
      </w:r>
      <w:r w:rsidRPr="00A87E1B">
        <w:rPr>
          <w:rFonts w:eastAsia="Calibri"/>
          <w:highlight w:val="green"/>
        </w:rPr>
        <w:fldChar w:fldCharType="separate"/>
      </w:r>
      <w:r w:rsidR="00306405">
        <w:rPr>
          <w:rFonts w:eastAsia="Calibri"/>
          <w:noProof/>
          <w:highlight w:val="green"/>
          <w:lang w:val="en-US"/>
        </w:rPr>
        <w:t>299</w:t>
      </w:r>
      <w:r w:rsidRPr="00A87E1B">
        <w:rPr>
          <w:rFonts w:eastAsia="Calibri"/>
          <w:highlight w:val="green"/>
        </w:rPr>
        <w:fldChar w:fldCharType="end"/>
      </w:r>
      <w:r w:rsidRPr="00123CBA">
        <w:rPr>
          <w:rFonts w:eastAsia="Calibri"/>
          <w:highlight w:val="green"/>
        </w:rPr>
        <w:t xml:space="preserve"> – </w:t>
      </w:r>
      <w:r w:rsidRPr="00A87E1B">
        <w:rPr>
          <w:rFonts w:eastAsia="Calibri"/>
          <w:highlight w:val="green"/>
        </w:rPr>
        <w:t>Маршрут</w:t>
      </w:r>
      <w:r w:rsidRPr="00123CBA">
        <w:rPr>
          <w:rFonts w:eastAsia="Calibri"/>
          <w:highlight w:val="green"/>
        </w:rPr>
        <w:t xml:space="preserve"> </w:t>
      </w:r>
      <w:r w:rsidRPr="00A87E1B">
        <w:rPr>
          <w:rFonts w:eastAsia="Calibri"/>
          <w:highlight w:val="green"/>
        </w:rPr>
        <w:t>документа</w:t>
      </w:r>
      <w:r w:rsidRPr="00123CBA">
        <w:rPr>
          <w:rFonts w:eastAsia="Calibri"/>
          <w:highlight w:val="green"/>
        </w:rPr>
        <w:t xml:space="preserve"> «</w:t>
      </w:r>
      <w:r w:rsidRPr="00A87E1B">
        <w:rPr>
          <w:highlight w:val="green"/>
        </w:rPr>
        <w:t>Справка</w:t>
      </w:r>
      <w:r w:rsidRPr="00123CBA">
        <w:rPr>
          <w:highlight w:val="green"/>
        </w:rPr>
        <w:t xml:space="preserve"> </w:t>
      </w:r>
      <w:r w:rsidRPr="00A87E1B">
        <w:rPr>
          <w:highlight w:val="green"/>
        </w:rPr>
        <w:t>об</w:t>
      </w:r>
      <w:r w:rsidRPr="00123CBA">
        <w:rPr>
          <w:highlight w:val="green"/>
        </w:rPr>
        <w:t xml:space="preserve"> </w:t>
      </w:r>
      <w:r w:rsidRPr="00A87E1B">
        <w:rPr>
          <w:highlight w:val="green"/>
        </w:rPr>
        <w:t>исполнении</w:t>
      </w:r>
      <w:r w:rsidRPr="00123CBA">
        <w:rPr>
          <w:highlight w:val="green"/>
        </w:rPr>
        <w:t xml:space="preserve"> </w:t>
      </w:r>
      <w:r w:rsidRPr="00A87E1B">
        <w:rPr>
          <w:highlight w:val="green"/>
        </w:rPr>
        <w:t>принятых</w:t>
      </w:r>
      <w:r w:rsidRPr="00123CBA">
        <w:rPr>
          <w:highlight w:val="green"/>
        </w:rPr>
        <w:t xml:space="preserve"> </w:t>
      </w:r>
      <w:r w:rsidRPr="00A87E1B">
        <w:rPr>
          <w:highlight w:val="green"/>
        </w:rPr>
        <w:t>на</w:t>
      </w:r>
      <w:r w:rsidRPr="00123CBA">
        <w:rPr>
          <w:highlight w:val="green"/>
        </w:rPr>
        <w:t xml:space="preserve"> </w:t>
      </w:r>
      <w:r w:rsidRPr="00A87E1B">
        <w:rPr>
          <w:highlight w:val="green"/>
        </w:rPr>
        <w:t>учет</w:t>
      </w:r>
      <w:r w:rsidRPr="00123CBA">
        <w:rPr>
          <w:highlight w:val="green"/>
        </w:rPr>
        <w:t xml:space="preserve"> </w:t>
      </w:r>
      <w:r w:rsidRPr="00A87E1B">
        <w:rPr>
          <w:highlight w:val="green"/>
        </w:rPr>
        <w:t>обязательств</w:t>
      </w:r>
      <w:r w:rsidRPr="00123CBA">
        <w:rPr>
          <w:highlight w:val="green"/>
        </w:rPr>
        <w:t>» (</w:t>
      </w:r>
      <w:r w:rsidRPr="00A87E1B">
        <w:rPr>
          <w:highlight w:val="green"/>
        </w:rPr>
        <w:t>ф</w:t>
      </w:r>
      <w:r w:rsidRPr="00123CBA">
        <w:rPr>
          <w:highlight w:val="green"/>
        </w:rPr>
        <w:t>. 0506602)</w:t>
      </w:r>
    </w:p>
    <w:tbl>
      <w:tblPr>
        <w:tblStyle w:val="GOSTTable"/>
        <w:tblW w:w="5000" w:type="pct"/>
        <w:tblLook w:val="07E0" w:firstRow="1" w:lastRow="1" w:firstColumn="1" w:lastColumn="1" w:noHBand="1" w:noVBand="1"/>
      </w:tblPr>
      <w:tblGrid>
        <w:gridCol w:w="2552"/>
        <w:gridCol w:w="2549"/>
        <w:gridCol w:w="4527"/>
      </w:tblGrid>
      <w:tr w:rsidR="004E6717" w:rsidRPr="00057788" w14:paraId="333613BE" w14:textId="77777777" w:rsidTr="002D5B97">
        <w:trPr>
          <w:cnfStyle w:val="100000000000" w:firstRow="1" w:lastRow="0" w:firstColumn="0" w:lastColumn="0" w:oddVBand="0" w:evenVBand="0" w:oddHBand="0" w:evenHBand="0" w:firstRowFirstColumn="0" w:firstRowLastColumn="0" w:lastRowFirstColumn="0" w:lastRowLastColumn="0"/>
        </w:trPr>
        <w:tc>
          <w:tcPr>
            <w:tcW w:w="1325" w:type="pct"/>
          </w:tcPr>
          <w:p w14:paraId="17765F45" w14:textId="77777777" w:rsidR="004E6717" w:rsidRPr="00057788" w:rsidRDefault="004E6717" w:rsidP="004B2872">
            <w:pPr>
              <w:pStyle w:val="GOSTTableHead"/>
              <w:rPr>
                <w:lang w:val="en-US"/>
              </w:rPr>
            </w:pPr>
            <w:r w:rsidRPr="004E6717">
              <w:t>Отправитель</w:t>
            </w:r>
          </w:p>
        </w:tc>
        <w:tc>
          <w:tcPr>
            <w:tcW w:w="1324" w:type="pct"/>
          </w:tcPr>
          <w:p w14:paraId="3331A7C5" w14:textId="77777777" w:rsidR="004E6717" w:rsidRPr="00057788" w:rsidRDefault="004E6717" w:rsidP="004B2872">
            <w:pPr>
              <w:pStyle w:val="GOSTTableHead"/>
              <w:rPr>
                <w:lang w:val="en-US"/>
              </w:rPr>
            </w:pPr>
            <w:r w:rsidRPr="004E6717">
              <w:t>Получатель</w:t>
            </w:r>
          </w:p>
        </w:tc>
        <w:tc>
          <w:tcPr>
            <w:tcW w:w="2351" w:type="pct"/>
          </w:tcPr>
          <w:p w14:paraId="12FDF1E8" w14:textId="77777777" w:rsidR="004E6717" w:rsidRPr="00057788" w:rsidRDefault="004E6717" w:rsidP="004B2872">
            <w:pPr>
              <w:pStyle w:val="GOSTTableHead"/>
              <w:rPr>
                <w:lang w:val="en-US"/>
              </w:rPr>
            </w:pPr>
            <w:r w:rsidRPr="004E6717">
              <w:t>Примечание</w:t>
            </w:r>
          </w:p>
        </w:tc>
      </w:tr>
      <w:tr w:rsidR="004E6717" w:rsidRPr="00057788" w14:paraId="687F724B" w14:textId="77777777" w:rsidTr="002D5B97">
        <w:tc>
          <w:tcPr>
            <w:tcW w:w="1325" w:type="pct"/>
          </w:tcPr>
          <w:p w14:paraId="7F9D19E4" w14:textId="6FD300FE" w:rsidR="004E6717" w:rsidRPr="00057788" w:rsidRDefault="00E26F0A" w:rsidP="004B2872">
            <w:pPr>
              <w:pStyle w:val="GOSTTablenorm"/>
              <w:rPr>
                <w:szCs w:val="24"/>
                <w:lang w:val="en-US"/>
              </w:rPr>
            </w:pPr>
            <w:r>
              <w:rPr>
                <w:szCs w:val="22"/>
              </w:rPr>
              <w:t>ТОФК (ПУР ЭБ)</w:t>
            </w:r>
          </w:p>
        </w:tc>
        <w:tc>
          <w:tcPr>
            <w:tcW w:w="1324" w:type="pct"/>
          </w:tcPr>
          <w:p w14:paraId="48F73E16" w14:textId="61D77EAF" w:rsidR="004E6717" w:rsidRPr="00057788" w:rsidRDefault="00AB4B18" w:rsidP="004B2872">
            <w:pPr>
              <w:pStyle w:val="GOSTTablenorm"/>
              <w:rPr>
                <w:szCs w:val="24"/>
                <w:lang w:val="en-US"/>
              </w:rPr>
            </w:pPr>
            <w:r w:rsidRPr="009D2D00">
              <w:rPr>
                <w:szCs w:val="28"/>
              </w:rPr>
              <w:t>ПБС (ПФХД)</w:t>
            </w:r>
          </w:p>
        </w:tc>
        <w:tc>
          <w:tcPr>
            <w:tcW w:w="2351" w:type="pct"/>
          </w:tcPr>
          <w:p w14:paraId="50159EF1" w14:textId="77777777" w:rsidR="004E6717" w:rsidRPr="00057788" w:rsidRDefault="004E6717" w:rsidP="004B2872">
            <w:pPr>
              <w:pStyle w:val="GOSTTablenorm"/>
              <w:rPr>
                <w:lang w:val="en-US"/>
              </w:rPr>
            </w:pPr>
          </w:p>
        </w:tc>
      </w:tr>
      <w:tr w:rsidR="004E6717" w:rsidRPr="00057788" w14:paraId="416B9184" w14:textId="77777777" w:rsidTr="002D5B97">
        <w:tc>
          <w:tcPr>
            <w:tcW w:w="1325" w:type="pct"/>
          </w:tcPr>
          <w:p w14:paraId="5E2E4D78" w14:textId="1E4F6D99" w:rsidR="004E6717" w:rsidRPr="00057788" w:rsidRDefault="00292DD5" w:rsidP="004B2872">
            <w:pPr>
              <w:pStyle w:val="GOSTTablenorm"/>
              <w:rPr>
                <w:szCs w:val="24"/>
                <w:highlight w:val="green"/>
                <w:lang w:val="en-US"/>
              </w:rPr>
            </w:pPr>
            <w:r w:rsidRPr="003D2BA2">
              <w:rPr>
                <w:szCs w:val="22"/>
                <w:highlight w:val="green"/>
              </w:rPr>
              <w:t>ТОФК (ПУР ЭБ)</w:t>
            </w:r>
          </w:p>
        </w:tc>
        <w:tc>
          <w:tcPr>
            <w:tcW w:w="1324" w:type="pct"/>
          </w:tcPr>
          <w:p w14:paraId="315ED4F4" w14:textId="06B0211D" w:rsidR="004E6717" w:rsidRPr="00057788" w:rsidRDefault="002D5B97" w:rsidP="004B2872">
            <w:pPr>
              <w:pStyle w:val="GOSTTablenorm"/>
              <w:rPr>
                <w:szCs w:val="24"/>
                <w:highlight w:val="green"/>
                <w:lang w:val="en-US"/>
              </w:rPr>
            </w:pPr>
            <w:r>
              <w:rPr>
                <w:szCs w:val="24"/>
                <w:highlight w:val="green"/>
              </w:rPr>
              <w:t>ПБС</w:t>
            </w:r>
          </w:p>
        </w:tc>
        <w:tc>
          <w:tcPr>
            <w:tcW w:w="2351" w:type="pct"/>
          </w:tcPr>
          <w:p w14:paraId="1E1C5EBF" w14:textId="77777777" w:rsidR="004E6717" w:rsidRPr="00057788" w:rsidRDefault="004E6717" w:rsidP="004B2872">
            <w:pPr>
              <w:pStyle w:val="GOSTTablenorm"/>
              <w:rPr>
                <w:lang w:val="en-US"/>
              </w:rPr>
            </w:pPr>
          </w:p>
        </w:tc>
      </w:tr>
    </w:tbl>
    <w:p w14:paraId="7C5092EA" w14:textId="77777777" w:rsidR="004E6717" w:rsidRPr="00123CBA" w:rsidRDefault="004E6717" w:rsidP="004B2872">
      <w:pPr>
        <w:pStyle w:val="32"/>
      </w:pPr>
      <w:bookmarkStart w:id="5183" w:name="_Toc185882982"/>
      <w:bookmarkStart w:id="5184" w:name="_Toc202883995"/>
      <w:r w:rsidRPr="004B2872">
        <w:lastRenderedPageBreak/>
        <w:t>Описание</w:t>
      </w:r>
      <w:r w:rsidRPr="00123CBA">
        <w:t xml:space="preserve"> </w:t>
      </w:r>
      <w:r w:rsidRPr="004B2872">
        <w:t>комплексного</w:t>
      </w:r>
      <w:r w:rsidRPr="00123CBA">
        <w:t xml:space="preserve"> </w:t>
      </w:r>
      <w:r w:rsidRPr="004B2872">
        <w:t>типа</w:t>
      </w:r>
      <w:r w:rsidRPr="00123CBA">
        <w:t xml:space="preserve"> «</w:t>
      </w:r>
      <w:r w:rsidRPr="00057788">
        <w:rPr>
          <w:rFonts w:eastAsia="Calibri"/>
          <w:lang w:val="en-US"/>
        </w:rPr>
        <w:t>t</w:t>
      </w:r>
      <w:r w:rsidRPr="00057788">
        <w:rPr>
          <w:lang w:val="en-US"/>
        </w:rPr>
        <w:t>MSC</w:t>
      </w:r>
      <w:r w:rsidRPr="00123CBA">
        <w:t>_</w:t>
      </w:r>
      <w:r w:rsidRPr="00057788">
        <w:rPr>
          <w:lang w:val="en-US"/>
        </w:rPr>
        <w:t>REP</w:t>
      </w:r>
      <w:r w:rsidRPr="00123CBA">
        <w:t>_</w:t>
      </w:r>
      <w:r w:rsidRPr="00057788">
        <w:rPr>
          <w:lang w:val="en-US"/>
        </w:rPr>
        <w:t>EXBO</w:t>
      </w:r>
      <w:r w:rsidRPr="00123CBA">
        <w:t>»</w:t>
      </w:r>
      <w:bookmarkStart w:id="5185" w:name="_Toc18509394"/>
      <w:bookmarkEnd w:id="5183"/>
      <w:bookmarkEnd w:id="5184"/>
    </w:p>
    <w:bookmarkStart w:id="5186" w:name="_Ref533851549"/>
    <w:p w14:paraId="3A211BE3" w14:textId="3139BD96" w:rsidR="004E6717" w:rsidRPr="00123CBA" w:rsidRDefault="004E6717" w:rsidP="004B2872">
      <w:pPr>
        <w:pStyle w:val="GOSTNameTable"/>
      </w:pPr>
      <w:r w:rsidRPr="004B2872">
        <w:fldChar w:fldCharType="begin"/>
      </w:r>
      <w:r w:rsidRPr="00057788">
        <w:rPr>
          <w:lang w:val="en-US"/>
        </w:rPr>
        <w:instrText>SEQ</w:instrText>
      </w:r>
      <w:r w:rsidRPr="00123CBA">
        <w:instrText xml:space="preserve"> </w:instrText>
      </w:r>
      <w:r w:rsidRPr="004B2872">
        <w:instrText>Таблица</w:instrText>
      </w:r>
      <w:r w:rsidRPr="00123CBA">
        <w:instrText xml:space="preserve"> \* </w:instrText>
      </w:r>
      <w:r w:rsidRPr="00057788">
        <w:rPr>
          <w:lang w:val="en-US"/>
        </w:rPr>
        <w:instrText>ARABIC</w:instrText>
      </w:r>
      <w:r w:rsidRPr="004B2872">
        <w:fldChar w:fldCharType="separate"/>
      </w:r>
      <w:bookmarkStart w:id="5187" w:name="_Ref533851559"/>
      <w:bookmarkStart w:id="5188" w:name="_Toc18509666"/>
      <w:r w:rsidR="00306405">
        <w:rPr>
          <w:noProof/>
          <w:lang w:val="en-US"/>
        </w:rPr>
        <w:t>300</w:t>
      </w:r>
      <w:bookmarkEnd w:id="5187"/>
      <w:r w:rsidRPr="004B2872">
        <w:fldChar w:fldCharType="end"/>
      </w:r>
      <w:r w:rsidRPr="00123CBA">
        <w:t xml:space="preserve"> </w:t>
      </w:r>
      <w:r w:rsidRPr="00123CBA">
        <w:rPr>
          <w:rFonts w:eastAsia="Calibri"/>
        </w:rPr>
        <w:t xml:space="preserve">– </w:t>
      </w:r>
      <w:r w:rsidRPr="004B2872">
        <w:t>Описание</w:t>
      </w:r>
      <w:r w:rsidRPr="00123CBA">
        <w:rPr>
          <w:rFonts w:eastAsia="Calibri"/>
        </w:rPr>
        <w:t xml:space="preserve"> </w:t>
      </w:r>
      <w:r w:rsidRPr="004B2872">
        <w:rPr>
          <w:rFonts w:eastAsia="Calibri"/>
        </w:rPr>
        <w:t>комплексного</w:t>
      </w:r>
      <w:r w:rsidRPr="00123CBA">
        <w:rPr>
          <w:rFonts w:eastAsia="Calibri"/>
        </w:rPr>
        <w:t xml:space="preserve"> </w:t>
      </w:r>
      <w:r w:rsidRPr="004B2872">
        <w:rPr>
          <w:rFonts w:eastAsia="Calibri"/>
        </w:rPr>
        <w:t>типа</w:t>
      </w:r>
      <w:r w:rsidRPr="00123CBA">
        <w:t xml:space="preserve"> «</w:t>
      </w:r>
      <w:r w:rsidRPr="00057788">
        <w:rPr>
          <w:rFonts w:eastAsia="Calibri"/>
          <w:lang w:val="en-US"/>
        </w:rPr>
        <w:t>t</w:t>
      </w:r>
      <w:r w:rsidRPr="00057788">
        <w:rPr>
          <w:lang w:val="en-US"/>
        </w:rPr>
        <w:t>MSC</w:t>
      </w:r>
      <w:r w:rsidRPr="00123CBA">
        <w:t>_</w:t>
      </w:r>
      <w:r w:rsidRPr="00057788">
        <w:rPr>
          <w:lang w:val="en-US"/>
        </w:rPr>
        <w:t>REP</w:t>
      </w:r>
      <w:r w:rsidRPr="00123CBA">
        <w:t>_</w:t>
      </w:r>
      <w:r w:rsidRPr="00057788">
        <w:rPr>
          <w:lang w:val="en-US"/>
        </w:rPr>
        <w:t>EXBO</w:t>
      </w:r>
      <w:r w:rsidRPr="00123CBA">
        <w:t>»</w:t>
      </w:r>
      <w:bookmarkEnd w:id="5186"/>
      <w:bookmarkEnd w:id="518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4E6717" w:rsidRPr="00057788" w14:paraId="3A9A2725" w14:textId="77777777" w:rsidTr="004B2872">
        <w:trPr>
          <w:cnfStyle w:val="100000000000" w:firstRow="1" w:lastRow="0" w:firstColumn="0" w:lastColumn="0" w:oddVBand="0" w:evenVBand="0" w:oddHBand="0" w:evenHBand="0" w:firstRowFirstColumn="0" w:firstRowLastColumn="0" w:lastRowFirstColumn="0" w:lastRowLastColumn="0"/>
        </w:trPr>
        <w:tc>
          <w:tcPr>
            <w:tcW w:w="1701" w:type="dxa"/>
          </w:tcPr>
          <w:p w14:paraId="23379721" w14:textId="77777777" w:rsidR="004E6717" w:rsidRPr="00057788" w:rsidRDefault="004E6717" w:rsidP="004B2872">
            <w:pPr>
              <w:pStyle w:val="GOSTTableHead"/>
              <w:rPr>
                <w:lang w:val="en-US"/>
              </w:rPr>
            </w:pPr>
            <w:r w:rsidRPr="004E6717">
              <w:t>Наименование</w:t>
            </w:r>
            <w:r w:rsidRPr="00057788">
              <w:rPr>
                <w:lang w:val="en-US"/>
              </w:rPr>
              <w:t xml:space="preserve"> </w:t>
            </w:r>
            <w:r w:rsidRPr="004E6717">
              <w:t>элемента</w:t>
            </w:r>
          </w:p>
        </w:tc>
        <w:tc>
          <w:tcPr>
            <w:tcW w:w="1700" w:type="dxa"/>
          </w:tcPr>
          <w:p w14:paraId="26AD814A" w14:textId="77777777" w:rsidR="004E6717" w:rsidRPr="00057788" w:rsidRDefault="004E6717" w:rsidP="004B2872">
            <w:pPr>
              <w:pStyle w:val="GOSTTableHead"/>
              <w:rPr>
                <w:lang w:val="en-US"/>
              </w:rPr>
            </w:pPr>
            <w:r w:rsidRPr="004E6717">
              <w:t>Сокращенное</w:t>
            </w:r>
            <w:r w:rsidRPr="00057788">
              <w:rPr>
                <w:lang w:val="en-US"/>
              </w:rPr>
              <w:t xml:space="preserve"> </w:t>
            </w:r>
            <w:r w:rsidRPr="004E6717">
              <w:t>наименование</w:t>
            </w:r>
            <w:r w:rsidRPr="00057788">
              <w:rPr>
                <w:lang w:val="en-US"/>
              </w:rPr>
              <w:t xml:space="preserve"> (</w:t>
            </w:r>
            <w:r w:rsidRPr="004E6717">
              <w:t>код</w:t>
            </w:r>
            <w:r w:rsidRPr="00057788">
              <w:rPr>
                <w:lang w:val="en-US"/>
              </w:rPr>
              <w:t xml:space="preserve">) </w:t>
            </w:r>
            <w:r w:rsidRPr="004E6717">
              <w:t>элемента</w:t>
            </w:r>
          </w:p>
        </w:tc>
        <w:tc>
          <w:tcPr>
            <w:tcW w:w="567" w:type="dxa"/>
          </w:tcPr>
          <w:p w14:paraId="6945C57A" w14:textId="77777777" w:rsidR="004E6717" w:rsidRPr="00057788" w:rsidRDefault="004E6717" w:rsidP="004B2872">
            <w:pPr>
              <w:pStyle w:val="GOSTTableHead"/>
              <w:rPr>
                <w:lang w:val="en-US"/>
              </w:rPr>
            </w:pPr>
            <w:r w:rsidRPr="004E6717">
              <w:t>Тип</w:t>
            </w:r>
          </w:p>
        </w:tc>
        <w:tc>
          <w:tcPr>
            <w:tcW w:w="1133" w:type="dxa"/>
          </w:tcPr>
          <w:p w14:paraId="34B5D21B" w14:textId="77777777" w:rsidR="004E6717" w:rsidRPr="00057788" w:rsidRDefault="004E6717" w:rsidP="004B2872">
            <w:pPr>
              <w:pStyle w:val="GOSTTableHead"/>
              <w:rPr>
                <w:lang w:val="en-US"/>
              </w:rPr>
            </w:pPr>
            <w:r w:rsidRPr="004E6717">
              <w:t>Формат</w:t>
            </w:r>
            <w:r w:rsidRPr="00057788">
              <w:rPr>
                <w:lang w:val="en-US"/>
              </w:rPr>
              <w:t xml:space="preserve"> </w:t>
            </w:r>
            <w:r w:rsidRPr="004E6717">
              <w:t>элемента</w:t>
            </w:r>
          </w:p>
        </w:tc>
        <w:tc>
          <w:tcPr>
            <w:tcW w:w="567" w:type="dxa"/>
          </w:tcPr>
          <w:p w14:paraId="3E4A2828" w14:textId="77777777" w:rsidR="004E6717" w:rsidRPr="00057788" w:rsidRDefault="004E6717" w:rsidP="004B2872">
            <w:pPr>
              <w:pStyle w:val="GOSTTableHead"/>
              <w:rPr>
                <w:lang w:val="en-US"/>
              </w:rPr>
            </w:pPr>
            <w:r w:rsidRPr="004E6717">
              <w:t>Обязательность</w:t>
            </w:r>
          </w:p>
        </w:tc>
        <w:tc>
          <w:tcPr>
            <w:tcW w:w="3960" w:type="dxa"/>
          </w:tcPr>
          <w:p w14:paraId="3DF351E9" w14:textId="77777777" w:rsidR="004E6717" w:rsidRPr="00057788" w:rsidRDefault="004E6717" w:rsidP="004B2872">
            <w:pPr>
              <w:pStyle w:val="GOSTTableHead"/>
              <w:rPr>
                <w:lang w:val="en-US"/>
              </w:rPr>
            </w:pPr>
            <w:r w:rsidRPr="004E6717">
              <w:t>Дополнительная</w:t>
            </w:r>
            <w:r w:rsidRPr="00057788">
              <w:rPr>
                <w:lang w:val="en-US"/>
              </w:rPr>
              <w:t xml:space="preserve"> </w:t>
            </w:r>
            <w:r w:rsidRPr="004E6717">
              <w:t>информация</w:t>
            </w:r>
          </w:p>
        </w:tc>
      </w:tr>
      <w:tr w:rsidR="004E6717" w:rsidRPr="00057788" w14:paraId="61684943" w14:textId="77777777" w:rsidTr="004B2872">
        <w:tc>
          <w:tcPr>
            <w:tcW w:w="1701" w:type="dxa"/>
          </w:tcPr>
          <w:p w14:paraId="46DC8591" w14:textId="77777777" w:rsidR="004E6717" w:rsidRPr="00057788" w:rsidRDefault="004E6717" w:rsidP="004B2872">
            <w:pPr>
              <w:pStyle w:val="GOSTTablenorm"/>
              <w:rPr>
                <w:lang w:val="en-US" w:eastAsia="en-US"/>
              </w:rPr>
            </w:pPr>
            <w:r w:rsidRPr="004E6717">
              <w:rPr>
                <w:lang w:eastAsia="en-US"/>
              </w:rPr>
              <w:t>Общая</w:t>
            </w:r>
            <w:r w:rsidRPr="00057788">
              <w:rPr>
                <w:lang w:val="en-US" w:eastAsia="en-US"/>
              </w:rPr>
              <w:t xml:space="preserve"> </w:t>
            </w:r>
            <w:r w:rsidRPr="004E6717">
              <w:rPr>
                <w:lang w:eastAsia="en-US"/>
              </w:rPr>
              <w:t>информация</w:t>
            </w:r>
          </w:p>
        </w:tc>
        <w:tc>
          <w:tcPr>
            <w:tcW w:w="1700" w:type="dxa"/>
          </w:tcPr>
          <w:p w14:paraId="14FCDE53" w14:textId="77777777" w:rsidR="004E6717" w:rsidRPr="00057788" w:rsidRDefault="004E6717" w:rsidP="004B2872">
            <w:pPr>
              <w:pStyle w:val="GOSTTablenorm"/>
              <w:rPr>
                <w:lang w:val="en-US" w:eastAsia="en-US"/>
              </w:rPr>
            </w:pPr>
            <w:r w:rsidRPr="00057788">
              <w:rPr>
                <w:lang w:val="en-US" w:eastAsia="en-US"/>
              </w:rPr>
              <w:t>ReportsBO</w:t>
            </w:r>
          </w:p>
        </w:tc>
        <w:tc>
          <w:tcPr>
            <w:tcW w:w="567" w:type="dxa"/>
          </w:tcPr>
          <w:p w14:paraId="43E9D70A" w14:textId="77777777" w:rsidR="004E6717" w:rsidRPr="00057788" w:rsidRDefault="004E6717" w:rsidP="004B2872">
            <w:pPr>
              <w:pStyle w:val="GOSTTablenorm"/>
              <w:rPr>
                <w:lang w:val="en-US" w:eastAsia="en-US"/>
              </w:rPr>
            </w:pPr>
            <w:r w:rsidRPr="004E6717">
              <w:rPr>
                <w:lang w:eastAsia="en-US"/>
              </w:rPr>
              <w:t>С</w:t>
            </w:r>
          </w:p>
        </w:tc>
        <w:tc>
          <w:tcPr>
            <w:tcW w:w="1133" w:type="dxa"/>
          </w:tcPr>
          <w:p w14:paraId="7CEB8002" w14:textId="77777777" w:rsidR="004E6717" w:rsidRPr="00057788" w:rsidRDefault="004E6717" w:rsidP="004B2872">
            <w:pPr>
              <w:pStyle w:val="GOSTTablenorm"/>
              <w:rPr>
                <w:lang w:val="en-US" w:eastAsia="en-US"/>
              </w:rPr>
            </w:pPr>
            <w:r w:rsidRPr="00057788">
              <w:rPr>
                <w:lang w:val="en-US" w:eastAsia="en-US"/>
              </w:rPr>
              <w:t>tReportsBO</w:t>
            </w:r>
          </w:p>
        </w:tc>
        <w:tc>
          <w:tcPr>
            <w:tcW w:w="567" w:type="dxa"/>
          </w:tcPr>
          <w:p w14:paraId="719AC3B6" w14:textId="77777777" w:rsidR="004E6717" w:rsidRPr="00057788" w:rsidRDefault="004E6717" w:rsidP="004B2872">
            <w:pPr>
              <w:pStyle w:val="GOSTTablenorm"/>
              <w:rPr>
                <w:lang w:val="en-US" w:eastAsia="en-US"/>
              </w:rPr>
            </w:pPr>
            <w:r w:rsidRPr="004E6717">
              <w:rPr>
                <w:lang w:eastAsia="en-US"/>
              </w:rPr>
              <w:t>О</w:t>
            </w:r>
          </w:p>
        </w:tc>
        <w:tc>
          <w:tcPr>
            <w:tcW w:w="3960" w:type="dxa"/>
          </w:tcPr>
          <w:p w14:paraId="5953080A" w14:textId="2D495187" w:rsidR="004E6717" w:rsidRPr="00123CBA" w:rsidRDefault="004E6717" w:rsidP="004B2872">
            <w:pPr>
              <w:pStyle w:val="GOSTTablenorm"/>
              <w:rPr>
                <w:lang w:eastAsia="en-US"/>
              </w:rPr>
            </w:pPr>
            <w:r w:rsidRPr="004E6717">
              <w:rPr>
                <w:lang w:eastAsia="en-US"/>
              </w:rPr>
              <w:t>Состав</w:t>
            </w:r>
            <w:r w:rsidRPr="00123CBA">
              <w:rPr>
                <w:lang w:eastAsia="en-US"/>
              </w:rPr>
              <w:t xml:space="preserve"> </w:t>
            </w:r>
            <w:r w:rsidRPr="004E6717">
              <w:rPr>
                <w:lang w:eastAsia="en-US"/>
              </w:rPr>
              <w:t>элемента</w:t>
            </w:r>
            <w:r w:rsidRPr="00123CBA">
              <w:rPr>
                <w:lang w:eastAsia="en-US"/>
              </w:rPr>
              <w:t xml:space="preserve"> </w:t>
            </w:r>
            <w:r w:rsidRPr="004E6717">
              <w:rPr>
                <w:lang w:eastAsia="en-US"/>
              </w:rPr>
              <w:t>представлен</w:t>
            </w:r>
            <w:r w:rsidRPr="00123CBA">
              <w:rPr>
                <w:lang w:eastAsia="en-US"/>
              </w:rPr>
              <w:t xml:space="preserve"> </w:t>
            </w:r>
            <w:r w:rsidRPr="004E6717">
              <w:rPr>
                <w:lang w:eastAsia="en-US"/>
              </w:rPr>
              <w:t>в</w:t>
            </w:r>
            <w:r w:rsidRPr="00123CBA">
              <w:rPr>
                <w:lang w:eastAsia="en-US"/>
              </w:rPr>
              <w:t xml:space="preserve"> </w:t>
            </w:r>
            <w:r w:rsidRPr="004E6717">
              <w:rPr>
                <w:lang w:eastAsia="en-US"/>
              </w:rPr>
              <w:t>таблице</w:t>
            </w:r>
            <w:r w:rsidRPr="00123CBA">
              <w:rPr>
                <w:lang w:eastAsia="en-US"/>
              </w:rPr>
              <w:t xml:space="preserve"> </w:t>
            </w:r>
            <w:r w:rsidRPr="004E6717">
              <w:rPr>
                <w:lang w:eastAsia="en-US"/>
              </w:rPr>
              <w:fldChar w:fldCharType="begin"/>
            </w:r>
            <w:r w:rsidRPr="00123CBA">
              <w:rPr>
                <w:lang w:eastAsia="en-US"/>
              </w:rPr>
              <w:instrText xml:space="preserve"> </w:instrText>
            </w:r>
            <w:r w:rsidRPr="00057788">
              <w:rPr>
                <w:lang w:val="en-US" w:eastAsia="en-US"/>
              </w:rPr>
              <w:instrText>REF</w:instrText>
            </w:r>
            <w:r w:rsidRPr="00123CBA">
              <w:rPr>
                <w:lang w:eastAsia="en-US"/>
              </w:rPr>
              <w:instrText xml:space="preserve"> _</w:instrText>
            </w:r>
            <w:r w:rsidRPr="00057788">
              <w:rPr>
                <w:lang w:val="en-US" w:eastAsia="en-US"/>
              </w:rPr>
              <w:instrText>Ref</w:instrText>
            </w:r>
            <w:r w:rsidRPr="00123CBA">
              <w:rPr>
                <w:lang w:eastAsia="en-US"/>
              </w:rPr>
              <w:instrText>533102185 \</w:instrText>
            </w:r>
            <w:r w:rsidRPr="00057788">
              <w:rPr>
                <w:lang w:val="en-US" w:eastAsia="en-US"/>
              </w:rPr>
              <w:instrText>h</w:instrText>
            </w:r>
            <w:r w:rsidRPr="00123CBA">
              <w:rPr>
                <w:lang w:eastAsia="en-US"/>
              </w:rPr>
              <w:instrText xml:space="preserve">  \* </w:instrText>
            </w:r>
            <w:r w:rsidRPr="00057788">
              <w:rPr>
                <w:lang w:val="en-US" w:eastAsia="en-US"/>
              </w:rPr>
              <w:instrText>MERGEFORMAT</w:instrText>
            </w:r>
            <w:r w:rsidRPr="00123CBA">
              <w:rPr>
                <w:lang w:eastAsia="en-US"/>
              </w:rPr>
              <w:instrText xml:space="preserve"> </w:instrText>
            </w:r>
            <w:r w:rsidRPr="004E6717">
              <w:rPr>
                <w:lang w:eastAsia="en-US"/>
              </w:rPr>
            </w:r>
            <w:r w:rsidRPr="004E6717">
              <w:rPr>
                <w:lang w:eastAsia="en-US"/>
              </w:rPr>
              <w:fldChar w:fldCharType="separate"/>
            </w:r>
            <w:r w:rsidR="00306405">
              <w:rPr>
                <w:lang w:eastAsia="en-US"/>
              </w:rPr>
              <w:t>301</w:t>
            </w:r>
            <w:r w:rsidRPr="004E6717">
              <w:rPr>
                <w:lang w:eastAsia="en-US"/>
              </w:rPr>
              <w:fldChar w:fldCharType="end"/>
            </w:r>
          </w:p>
        </w:tc>
      </w:tr>
      <w:tr w:rsidR="004E6717" w:rsidRPr="004E6717" w14:paraId="4BE84E82" w14:textId="77777777" w:rsidTr="004B2872">
        <w:tc>
          <w:tcPr>
            <w:tcW w:w="9628" w:type="dxa"/>
            <w:gridSpan w:val="6"/>
          </w:tcPr>
          <w:p w14:paraId="78CF832D" w14:textId="77777777" w:rsidR="004E6717" w:rsidRPr="004E6717" w:rsidRDefault="004E6717" w:rsidP="004B2872">
            <w:pPr>
              <w:pStyle w:val="GOSTTablenorm"/>
              <w:rPr>
                <w:lang w:eastAsia="en-US"/>
              </w:rPr>
            </w:pPr>
            <w:r w:rsidRPr="004E6717">
              <w:rPr>
                <w:b/>
              </w:rPr>
              <w:t>Распределенные</w:t>
            </w:r>
            <w:r w:rsidRPr="00123CBA">
              <w:rPr>
                <w:b/>
              </w:rPr>
              <w:t xml:space="preserve"> </w:t>
            </w:r>
            <w:r w:rsidRPr="004E6717">
              <w:rPr>
                <w:b/>
              </w:rPr>
              <w:t>на</w:t>
            </w:r>
            <w:r w:rsidRPr="00123CBA">
              <w:rPr>
                <w:b/>
              </w:rPr>
              <w:t xml:space="preserve"> </w:t>
            </w:r>
            <w:r w:rsidRPr="004E6717">
              <w:rPr>
                <w:b/>
              </w:rPr>
              <w:t>лицевой</w:t>
            </w:r>
            <w:r w:rsidRPr="00123CBA">
              <w:rPr>
                <w:b/>
              </w:rPr>
              <w:t xml:space="preserve"> </w:t>
            </w:r>
            <w:r w:rsidRPr="004E6717">
              <w:rPr>
                <w:b/>
              </w:rPr>
              <w:t>счет</w:t>
            </w:r>
            <w:r w:rsidRPr="00123CBA">
              <w:rPr>
                <w:b/>
              </w:rPr>
              <w:t xml:space="preserve"> </w:t>
            </w:r>
            <w:r w:rsidRPr="004E6717">
              <w:rPr>
                <w:b/>
              </w:rPr>
              <w:t>получателя</w:t>
            </w:r>
            <w:r w:rsidRPr="00123CBA">
              <w:rPr>
                <w:b/>
              </w:rPr>
              <w:t xml:space="preserve"> </w:t>
            </w:r>
            <w:r w:rsidRPr="004E6717">
              <w:rPr>
                <w:b/>
              </w:rPr>
              <w:t>бюджетных</w:t>
            </w:r>
            <w:r w:rsidRPr="00123CBA">
              <w:rPr>
                <w:b/>
              </w:rPr>
              <w:t xml:space="preserve"> </w:t>
            </w:r>
            <w:r w:rsidRPr="004E6717">
              <w:rPr>
                <w:b/>
              </w:rPr>
              <w:t>средств лимиты бюджетных обязательств</w:t>
            </w:r>
          </w:p>
        </w:tc>
      </w:tr>
      <w:tr w:rsidR="004E6717" w:rsidRPr="004E6717" w14:paraId="0D38F65C" w14:textId="77777777" w:rsidTr="004B2872">
        <w:tc>
          <w:tcPr>
            <w:tcW w:w="1701" w:type="dxa"/>
          </w:tcPr>
          <w:p w14:paraId="2A18A021" w14:textId="77777777" w:rsidR="004E6717" w:rsidRPr="004E6717" w:rsidRDefault="004E6717" w:rsidP="004B2872">
            <w:pPr>
              <w:pStyle w:val="GOSTTablenorm"/>
              <w:rPr>
                <w:lang w:eastAsia="en-US"/>
              </w:rPr>
            </w:pPr>
            <w:r w:rsidRPr="004E6717">
              <w:rPr>
                <w:lang w:eastAsia="en-US"/>
              </w:rPr>
              <w:t>Итоговая сумма распределенных на ЛС получателя бюджетных средств ЛБО на текущий год (графа 5)</w:t>
            </w:r>
          </w:p>
        </w:tc>
        <w:tc>
          <w:tcPr>
            <w:tcW w:w="1700" w:type="dxa"/>
          </w:tcPr>
          <w:p w14:paraId="0DC3CFBC" w14:textId="77777777" w:rsidR="004E6717" w:rsidRPr="004E6717" w:rsidRDefault="004E6717" w:rsidP="004B2872">
            <w:pPr>
              <w:pStyle w:val="GOSTTablenorm"/>
              <w:rPr>
                <w:lang w:eastAsia="en-US"/>
              </w:rPr>
            </w:pPr>
            <w:r w:rsidRPr="004E6717">
              <w:rPr>
                <w:lang w:eastAsia="en-US"/>
              </w:rPr>
              <w:t>Gr5T</w:t>
            </w:r>
          </w:p>
        </w:tc>
        <w:tc>
          <w:tcPr>
            <w:tcW w:w="567" w:type="dxa"/>
          </w:tcPr>
          <w:p w14:paraId="2C050630" w14:textId="77777777" w:rsidR="004E6717" w:rsidRPr="004E6717" w:rsidRDefault="004E6717" w:rsidP="004B2872">
            <w:pPr>
              <w:pStyle w:val="GOSTTablenorm"/>
              <w:rPr>
                <w:lang w:eastAsia="en-US"/>
              </w:rPr>
            </w:pPr>
            <w:r w:rsidRPr="004E6717">
              <w:rPr>
                <w:lang w:eastAsia="en-US"/>
              </w:rPr>
              <w:t>П</w:t>
            </w:r>
          </w:p>
        </w:tc>
        <w:tc>
          <w:tcPr>
            <w:tcW w:w="1133" w:type="dxa"/>
          </w:tcPr>
          <w:p w14:paraId="57CB1D54" w14:textId="77777777" w:rsidR="004E6717" w:rsidRPr="004E6717" w:rsidRDefault="004E6717" w:rsidP="004B2872">
            <w:pPr>
              <w:pStyle w:val="GOSTTablenorm"/>
              <w:rPr>
                <w:lang w:eastAsia="en-US"/>
              </w:rPr>
            </w:pPr>
            <w:r w:rsidRPr="004E6717">
              <w:rPr>
                <w:lang w:eastAsia="en-US"/>
              </w:rPr>
              <w:t>N(20.2)</w:t>
            </w:r>
          </w:p>
        </w:tc>
        <w:tc>
          <w:tcPr>
            <w:tcW w:w="567" w:type="dxa"/>
          </w:tcPr>
          <w:p w14:paraId="2630FAB5" w14:textId="77777777" w:rsidR="004E6717" w:rsidRPr="004E6717" w:rsidRDefault="004E6717" w:rsidP="004B2872">
            <w:pPr>
              <w:pStyle w:val="GOSTTablenorm"/>
              <w:rPr>
                <w:lang w:eastAsia="en-US"/>
              </w:rPr>
            </w:pPr>
            <w:r w:rsidRPr="004E6717">
              <w:rPr>
                <w:lang w:eastAsia="en-US"/>
              </w:rPr>
              <w:t>О</w:t>
            </w:r>
          </w:p>
        </w:tc>
        <w:tc>
          <w:tcPr>
            <w:tcW w:w="3960" w:type="dxa"/>
          </w:tcPr>
          <w:p w14:paraId="400EA767" w14:textId="77777777" w:rsidR="004E6717" w:rsidRPr="004E6717" w:rsidRDefault="004E6717" w:rsidP="004B2872">
            <w:pPr>
              <w:pStyle w:val="GOSTTablenorm"/>
              <w:rPr>
                <w:lang w:eastAsia="en-US"/>
              </w:rPr>
            </w:pPr>
            <w:r w:rsidRPr="004E6717">
              <w:rPr>
                <w:lang w:eastAsia="en-US"/>
              </w:rPr>
              <w:t>Указывается итоговая сумма распределенных на лицевой счет получателя бюджетных средств лимиты бюджетных обязательств на текущий год</w:t>
            </w:r>
          </w:p>
        </w:tc>
      </w:tr>
      <w:tr w:rsidR="004E6717" w:rsidRPr="004E6717" w14:paraId="5AD2A3A2" w14:textId="77777777" w:rsidTr="004B2872">
        <w:tc>
          <w:tcPr>
            <w:tcW w:w="9628" w:type="dxa"/>
            <w:gridSpan w:val="6"/>
          </w:tcPr>
          <w:p w14:paraId="5D4FD607" w14:textId="77777777" w:rsidR="004E6717" w:rsidRPr="004E6717" w:rsidRDefault="004E6717" w:rsidP="004B2872">
            <w:pPr>
              <w:pStyle w:val="GOSTTablenorm"/>
              <w:rPr>
                <w:lang w:eastAsia="en-US"/>
              </w:rPr>
            </w:pPr>
            <w:r w:rsidRPr="004E6717">
              <w:rPr>
                <w:b/>
              </w:rPr>
              <w:t>На плановый период</w:t>
            </w:r>
          </w:p>
        </w:tc>
      </w:tr>
      <w:tr w:rsidR="004E6717" w:rsidRPr="004E6717" w14:paraId="4255264A" w14:textId="77777777" w:rsidTr="004B2872">
        <w:tc>
          <w:tcPr>
            <w:tcW w:w="1701" w:type="dxa"/>
          </w:tcPr>
          <w:p w14:paraId="5DDC5691" w14:textId="77777777" w:rsidR="004E6717" w:rsidRPr="004E6717" w:rsidRDefault="004E6717" w:rsidP="004B2872">
            <w:pPr>
              <w:pStyle w:val="GOSTTablenorm"/>
              <w:rPr>
                <w:lang w:eastAsia="en-US"/>
              </w:rPr>
            </w:pPr>
            <w:r w:rsidRPr="004E6717">
              <w:rPr>
                <w:lang w:eastAsia="en-US"/>
              </w:rPr>
              <w:t>Итоговая сумма распределенных на ЛС получателя бюджетных средств ЛБО на первый год планового периода (графа 6)</w:t>
            </w:r>
          </w:p>
        </w:tc>
        <w:tc>
          <w:tcPr>
            <w:tcW w:w="1700" w:type="dxa"/>
          </w:tcPr>
          <w:p w14:paraId="68F1D4E9" w14:textId="77777777" w:rsidR="004E6717" w:rsidRPr="004E6717" w:rsidRDefault="004E6717" w:rsidP="004B2872">
            <w:pPr>
              <w:pStyle w:val="GOSTTablenorm"/>
              <w:rPr>
                <w:lang w:eastAsia="en-US"/>
              </w:rPr>
            </w:pPr>
            <w:r w:rsidRPr="004E6717">
              <w:rPr>
                <w:lang w:eastAsia="en-US"/>
              </w:rPr>
              <w:t>Gr6T</w:t>
            </w:r>
          </w:p>
        </w:tc>
        <w:tc>
          <w:tcPr>
            <w:tcW w:w="567" w:type="dxa"/>
          </w:tcPr>
          <w:p w14:paraId="2081DF7D" w14:textId="77777777" w:rsidR="004E6717" w:rsidRPr="004E6717" w:rsidRDefault="004E6717" w:rsidP="004B2872">
            <w:pPr>
              <w:pStyle w:val="GOSTTablenorm"/>
              <w:rPr>
                <w:lang w:eastAsia="en-US"/>
              </w:rPr>
            </w:pPr>
            <w:r w:rsidRPr="004E6717">
              <w:rPr>
                <w:lang w:eastAsia="en-US"/>
              </w:rPr>
              <w:t>П</w:t>
            </w:r>
          </w:p>
        </w:tc>
        <w:tc>
          <w:tcPr>
            <w:tcW w:w="1133" w:type="dxa"/>
          </w:tcPr>
          <w:p w14:paraId="31678704" w14:textId="77777777" w:rsidR="004E6717" w:rsidRPr="004E6717" w:rsidRDefault="004E6717" w:rsidP="004B2872">
            <w:pPr>
              <w:pStyle w:val="GOSTTablenorm"/>
              <w:rPr>
                <w:lang w:eastAsia="en-US"/>
              </w:rPr>
            </w:pPr>
            <w:r w:rsidRPr="004E6717">
              <w:rPr>
                <w:lang w:eastAsia="en-US"/>
              </w:rPr>
              <w:t>N(20.2)</w:t>
            </w:r>
          </w:p>
        </w:tc>
        <w:tc>
          <w:tcPr>
            <w:tcW w:w="567" w:type="dxa"/>
          </w:tcPr>
          <w:p w14:paraId="6BB37EAA" w14:textId="77777777" w:rsidR="004E6717" w:rsidRPr="004E6717" w:rsidRDefault="004E6717" w:rsidP="004B2872">
            <w:pPr>
              <w:pStyle w:val="GOSTTablenorm"/>
              <w:rPr>
                <w:lang w:eastAsia="en-US"/>
              </w:rPr>
            </w:pPr>
            <w:r w:rsidRPr="004E6717">
              <w:rPr>
                <w:lang w:eastAsia="en-US"/>
              </w:rPr>
              <w:t>О</w:t>
            </w:r>
          </w:p>
        </w:tc>
        <w:tc>
          <w:tcPr>
            <w:tcW w:w="3960" w:type="dxa"/>
          </w:tcPr>
          <w:p w14:paraId="600F3445" w14:textId="77777777" w:rsidR="004E6717" w:rsidRPr="004E6717" w:rsidRDefault="004E6717" w:rsidP="004B2872">
            <w:pPr>
              <w:pStyle w:val="GOSTTablenorm"/>
              <w:rPr>
                <w:lang w:eastAsia="en-US"/>
              </w:rPr>
            </w:pPr>
            <w:r w:rsidRPr="004E6717">
              <w:rPr>
                <w:lang w:eastAsia="en-US"/>
              </w:rPr>
              <w:t>Указывается итоговая сумма распределенных на лицевой счет получателя бюджетных средств лимиты бюджетных обязательств на первый год планового периода</w:t>
            </w:r>
          </w:p>
        </w:tc>
      </w:tr>
      <w:tr w:rsidR="004E6717" w:rsidRPr="004E6717" w14:paraId="2E9332AC" w14:textId="77777777" w:rsidTr="004B2872">
        <w:tc>
          <w:tcPr>
            <w:tcW w:w="1701" w:type="dxa"/>
          </w:tcPr>
          <w:p w14:paraId="57AABBF3" w14:textId="77777777" w:rsidR="004E6717" w:rsidRPr="004E6717" w:rsidRDefault="004E6717" w:rsidP="004B2872">
            <w:pPr>
              <w:pStyle w:val="GOSTTablenorm"/>
              <w:rPr>
                <w:lang w:eastAsia="en-US"/>
              </w:rPr>
            </w:pPr>
            <w:r w:rsidRPr="004E6717">
              <w:rPr>
                <w:lang w:eastAsia="en-US"/>
              </w:rPr>
              <w:t>Итоговая сумма распределенных на ЛС получателя бюджетных средств ЛБО на второй год планового периода (графа 7)</w:t>
            </w:r>
          </w:p>
        </w:tc>
        <w:tc>
          <w:tcPr>
            <w:tcW w:w="1700" w:type="dxa"/>
          </w:tcPr>
          <w:p w14:paraId="4BF935AA" w14:textId="77777777" w:rsidR="004E6717" w:rsidRPr="004E6717" w:rsidRDefault="004E6717" w:rsidP="004B2872">
            <w:pPr>
              <w:pStyle w:val="GOSTTablenorm"/>
              <w:rPr>
                <w:lang w:eastAsia="en-US"/>
              </w:rPr>
            </w:pPr>
            <w:r w:rsidRPr="004E6717">
              <w:rPr>
                <w:lang w:eastAsia="en-US"/>
              </w:rPr>
              <w:t>Gr7T</w:t>
            </w:r>
          </w:p>
        </w:tc>
        <w:tc>
          <w:tcPr>
            <w:tcW w:w="567" w:type="dxa"/>
          </w:tcPr>
          <w:p w14:paraId="328C932D" w14:textId="77777777" w:rsidR="004E6717" w:rsidRPr="004E6717" w:rsidRDefault="004E6717" w:rsidP="004B2872">
            <w:pPr>
              <w:pStyle w:val="GOSTTablenorm"/>
              <w:rPr>
                <w:lang w:eastAsia="en-US"/>
              </w:rPr>
            </w:pPr>
            <w:r w:rsidRPr="004E6717">
              <w:rPr>
                <w:lang w:eastAsia="en-US"/>
              </w:rPr>
              <w:t>П</w:t>
            </w:r>
          </w:p>
        </w:tc>
        <w:tc>
          <w:tcPr>
            <w:tcW w:w="1133" w:type="dxa"/>
          </w:tcPr>
          <w:p w14:paraId="55F6E5B6" w14:textId="77777777" w:rsidR="004E6717" w:rsidRPr="004E6717" w:rsidRDefault="004E6717" w:rsidP="004B2872">
            <w:pPr>
              <w:pStyle w:val="GOSTTablenorm"/>
              <w:rPr>
                <w:lang w:eastAsia="en-US"/>
              </w:rPr>
            </w:pPr>
            <w:r w:rsidRPr="004E6717">
              <w:rPr>
                <w:lang w:eastAsia="en-US"/>
              </w:rPr>
              <w:t>N(20.2)</w:t>
            </w:r>
          </w:p>
        </w:tc>
        <w:tc>
          <w:tcPr>
            <w:tcW w:w="567" w:type="dxa"/>
          </w:tcPr>
          <w:p w14:paraId="7BD75214" w14:textId="77777777" w:rsidR="004E6717" w:rsidRPr="004E6717" w:rsidRDefault="004E6717" w:rsidP="004B2872">
            <w:pPr>
              <w:pStyle w:val="GOSTTablenorm"/>
              <w:rPr>
                <w:lang w:eastAsia="en-US"/>
              </w:rPr>
            </w:pPr>
            <w:r w:rsidRPr="004E6717">
              <w:rPr>
                <w:lang w:eastAsia="en-US"/>
              </w:rPr>
              <w:t>О</w:t>
            </w:r>
          </w:p>
        </w:tc>
        <w:tc>
          <w:tcPr>
            <w:tcW w:w="3960" w:type="dxa"/>
          </w:tcPr>
          <w:p w14:paraId="0E74B6BD" w14:textId="77777777" w:rsidR="004E6717" w:rsidRPr="004E6717" w:rsidRDefault="004E6717" w:rsidP="004B2872">
            <w:pPr>
              <w:pStyle w:val="GOSTTablenorm"/>
              <w:rPr>
                <w:lang w:eastAsia="en-US"/>
              </w:rPr>
            </w:pPr>
            <w:r w:rsidRPr="004E6717">
              <w:rPr>
                <w:lang w:eastAsia="en-US"/>
              </w:rPr>
              <w:t>Указывается итоговая сумма распределенных на лицевой счет получателя бюджетных средств лимиты бюджетных обязательств на на второй год планового периода</w:t>
            </w:r>
          </w:p>
        </w:tc>
      </w:tr>
      <w:tr w:rsidR="004E6717" w:rsidRPr="004E6717" w14:paraId="3F830225" w14:textId="77777777" w:rsidTr="004B2872">
        <w:tc>
          <w:tcPr>
            <w:tcW w:w="9628" w:type="dxa"/>
            <w:gridSpan w:val="6"/>
          </w:tcPr>
          <w:p w14:paraId="600BCB4C" w14:textId="77777777" w:rsidR="004E6717" w:rsidRPr="004E6717" w:rsidRDefault="004E6717" w:rsidP="004B2872">
            <w:pPr>
              <w:pStyle w:val="GOSTTablenorm"/>
              <w:rPr>
                <w:lang w:eastAsia="en-US"/>
              </w:rPr>
            </w:pPr>
            <w:r w:rsidRPr="004E6717">
              <w:rPr>
                <w:b/>
              </w:rPr>
              <w:t>Принятые на учет обязательства</w:t>
            </w:r>
          </w:p>
        </w:tc>
      </w:tr>
      <w:tr w:rsidR="004E6717" w:rsidRPr="004E6717" w14:paraId="68BDB5FE" w14:textId="77777777" w:rsidTr="004B2872">
        <w:tc>
          <w:tcPr>
            <w:tcW w:w="1701" w:type="dxa"/>
          </w:tcPr>
          <w:p w14:paraId="1FF60F9F" w14:textId="77777777" w:rsidR="004E6717" w:rsidRPr="004E6717" w:rsidRDefault="004E6717" w:rsidP="004B2872">
            <w:pPr>
              <w:pStyle w:val="GOSTTablenorm"/>
              <w:rPr>
                <w:lang w:eastAsia="en-US"/>
              </w:rPr>
            </w:pPr>
            <w:r w:rsidRPr="004E6717">
              <w:rPr>
                <w:lang w:eastAsia="en-US"/>
              </w:rPr>
              <w:t>Итоговая сумма ЛБО на текущий год (графа 12)</w:t>
            </w:r>
          </w:p>
        </w:tc>
        <w:tc>
          <w:tcPr>
            <w:tcW w:w="1700" w:type="dxa"/>
          </w:tcPr>
          <w:p w14:paraId="3DC219DC" w14:textId="77777777" w:rsidR="004E6717" w:rsidRPr="004E6717" w:rsidRDefault="004E6717" w:rsidP="004B2872">
            <w:pPr>
              <w:pStyle w:val="GOSTTablenorm"/>
              <w:rPr>
                <w:lang w:eastAsia="en-US"/>
              </w:rPr>
            </w:pPr>
            <w:r w:rsidRPr="004E6717">
              <w:rPr>
                <w:lang w:eastAsia="en-US"/>
              </w:rPr>
              <w:t>Gr12T</w:t>
            </w:r>
          </w:p>
        </w:tc>
        <w:tc>
          <w:tcPr>
            <w:tcW w:w="567" w:type="dxa"/>
          </w:tcPr>
          <w:p w14:paraId="5A66D141" w14:textId="77777777" w:rsidR="004E6717" w:rsidRPr="004E6717" w:rsidRDefault="004E6717" w:rsidP="004B2872">
            <w:pPr>
              <w:pStyle w:val="GOSTTablenorm"/>
              <w:rPr>
                <w:lang w:eastAsia="en-US"/>
              </w:rPr>
            </w:pPr>
            <w:r w:rsidRPr="004E6717">
              <w:rPr>
                <w:lang w:eastAsia="en-US"/>
              </w:rPr>
              <w:t>П</w:t>
            </w:r>
          </w:p>
        </w:tc>
        <w:tc>
          <w:tcPr>
            <w:tcW w:w="1133" w:type="dxa"/>
          </w:tcPr>
          <w:p w14:paraId="35769DA1" w14:textId="77777777" w:rsidR="004E6717" w:rsidRPr="004E6717" w:rsidRDefault="004E6717" w:rsidP="004B2872">
            <w:pPr>
              <w:pStyle w:val="GOSTTablenorm"/>
              <w:rPr>
                <w:lang w:eastAsia="en-US"/>
              </w:rPr>
            </w:pPr>
            <w:r w:rsidRPr="004E6717">
              <w:rPr>
                <w:lang w:eastAsia="en-US"/>
              </w:rPr>
              <w:t>N(20.2)</w:t>
            </w:r>
          </w:p>
        </w:tc>
        <w:tc>
          <w:tcPr>
            <w:tcW w:w="567" w:type="dxa"/>
          </w:tcPr>
          <w:p w14:paraId="2289FC5C" w14:textId="77777777" w:rsidR="004E6717" w:rsidRPr="004E6717" w:rsidRDefault="004E6717" w:rsidP="004B2872">
            <w:pPr>
              <w:pStyle w:val="GOSTTablenorm"/>
              <w:rPr>
                <w:lang w:eastAsia="en-US"/>
              </w:rPr>
            </w:pPr>
            <w:r w:rsidRPr="004E6717">
              <w:rPr>
                <w:lang w:eastAsia="en-US"/>
              </w:rPr>
              <w:t>О</w:t>
            </w:r>
          </w:p>
        </w:tc>
        <w:tc>
          <w:tcPr>
            <w:tcW w:w="3960" w:type="dxa"/>
          </w:tcPr>
          <w:p w14:paraId="22A32B38" w14:textId="77777777" w:rsidR="004E6717" w:rsidRPr="004E6717" w:rsidRDefault="004E6717" w:rsidP="004B2872">
            <w:pPr>
              <w:pStyle w:val="GOSTTablenorm"/>
              <w:rPr>
                <w:lang w:eastAsia="en-US"/>
              </w:rPr>
            </w:pPr>
            <w:r w:rsidRPr="004E6717">
              <w:rPr>
                <w:lang w:eastAsia="en-US"/>
              </w:rPr>
              <w:t>Указывается итоговая сумма ЛБО на текущий год</w:t>
            </w:r>
          </w:p>
        </w:tc>
      </w:tr>
      <w:tr w:rsidR="004E6717" w:rsidRPr="004E6717" w14:paraId="4E3E8C7A" w14:textId="77777777" w:rsidTr="004B2872">
        <w:tc>
          <w:tcPr>
            <w:tcW w:w="1701" w:type="dxa"/>
          </w:tcPr>
          <w:p w14:paraId="50FBC962" w14:textId="77777777" w:rsidR="004E6717" w:rsidRPr="004E6717" w:rsidRDefault="004E6717" w:rsidP="004B2872">
            <w:pPr>
              <w:pStyle w:val="GOSTTablenorm"/>
              <w:rPr>
                <w:lang w:eastAsia="en-US"/>
              </w:rPr>
            </w:pPr>
            <w:r w:rsidRPr="004E6717">
              <w:rPr>
                <w:lang w:eastAsia="en-US"/>
              </w:rPr>
              <w:t xml:space="preserve">Итоговая сумма принятых на </w:t>
            </w:r>
            <w:r w:rsidRPr="004E6717">
              <w:rPr>
                <w:lang w:eastAsia="en-US"/>
              </w:rPr>
              <w:lastRenderedPageBreak/>
              <w:t>учет на ЛС получателя бюджетных средств ЛБО на первый год планового периода (графа 13)</w:t>
            </w:r>
          </w:p>
        </w:tc>
        <w:tc>
          <w:tcPr>
            <w:tcW w:w="1700" w:type="dxa"/>
          </w:tcPr>
          <w:p w14:paraId="666994F5" w14:textId="77777777" w:rsidR="004E6717" w:rsidRPr="004E6717" w:rsidRDefault="004E6717" w:rsidP="004B2872">
            <w:pPr>
              <w:pStyle w:val="GOSTTablenorm"/>
              <w:rPr>
                <w:lang w:eastAsia="en-US"/>
              </w:rPr>
            </w:pPr>
            <w:r w:rsidRPr="004E6717">
              <w:rPr>
                <w:lang w:eastAsia="en-US"/>
              </w:rPr>
              <w:lastRenderedPageBreak/>
              <w:t>Gr13T</w:t>
            </w:r>
          </w:p>
        </w:tc>
        <w:tc>
          <w:tcPr>
            <w:tcW w:w="567" w:type="dxa"/>
          </w:tcPr>
          <w:p w14:paraId="7B846B78" w14:textId="77777777" w:rsidR="004E6717" w:rsidRPr="004E6717" w:rsidRDefault="004E6717" w:rsidP="004B2872">
            <w:pPr>
              <w:pStyle w:val="GOSTTablenorm"/>
              <w:rPr>
                <w:lang w:eastAsia="en-US"/>
              </w:rPr>
            </w:pPr>
            <w:r w:rsidRPr="004E6717">
              <w:rPr>
                <w:lang w:eastAsia="en-US"/>
              </w:rPr>
              <w:t>П</w:t>
            </w:r>
          </w:p>
        </w:tc>
        <w:tc>
          <w:tcPr>
            <w:tcW w:w="1133" w:type="dxa"/>
          </w:tcPr>
          <w:p w14:paraId="221BCD16" w14:textId="77777777" w:rsidR="004E6717" w:rsidRPr="004E6717" w:rsidRDefault="004E6717" w:rsidP="004B2872">
            <w:pPr>
              <w:pStyle w:val="GOSTTablenorm"/>
              <w:rPr>
                <w:lang w:eastAsia="en-US"/>
              </w:rPr>
            </w:pPr>
            <w:r w:rsidRPr="004E6717">
              <w:rPr>
                <w:lang w:eastAsia="en-US"/>
              </w:rPr>
              <w:t>N(20.2)</w:t>
            </w:r>
          </w:p>
        </w:tc>
        <w:tc>
          <w:tcPr>
            <w:tcW w:w="567" w:type="dxa"/>
          </w:tcPr>
          <w:p w14:paraId="1F978D73" w14:textId="77777777" w:rsidR="004E6717" w:rsidRPr="004E6717" w:rsidRDefault="004E6717" w:rsidP="004B2872">
            <w:pPr>
              <w:pStyle w:val="GOSTTablenorm"/>
              <w:rPr>
                <w:lang w:eastAsia="en-US"/>
              </w:rPr>
            </w:pPr>
            <w:r w:rsidRPr="004E6717">
              <w:rPr>
                <w:lang w:eastAsia="en-US"/>
              </w:rPr>
              <w:t>О</w:t>
            </w:r>
          </w:p>
        </w:tc>
        <w:tc>
          <w:tcPr>
            <w:tcW w:w="3960" w:type="dxa"/>
          </w:tcPr>
          <w:p w14:paraId="141A410F" w14:textId="77777777" w:rsidR="004E6717" w:rsidRPr="004E6717" w:rsidRDefault="004E6717" w:rsidP="004B2872">
            <w:pPr>
              <w:pStyle w:val="GOSTTablenorm"/>
              <w:rPr>
                <w:lang w:eastAsia="en-US"/>
              </w:rPr>
            </w:pPr>
            <w:r w:rsidRPr="004E6717">
              <w:rPr>
                <w:lang w:eastAsia="en-US"/>
              </w:rPr>
              <w:t xml:space="preserve">Указывается итоговая сумма принятых на учет на лицевом счете получателя </w:t>
            </w:r>
            <w:r w:rsidRPr="004E6717">
              <w:rPr>
                <w:lang w:eastAsia="en-US"/>
              </w:rPr>
              <w:lastRenderedPageBreak/>
              <w:t>бюджетных средств ЛБО на первый год планового периода</w:t>
            </w:r>
          </w:p>
        </w:tc>
      </w:tr>
      <w:tr w:rsidR="004E6717" w:rsidRPr="004E6717" w14:paraId="022B0C63" w14:textId="77777777" w:rsidTr="004B2872">
        <w:tc>
          <w:tcPr>
            <w:tcW w:w="1701" w:type="dxa"/>
          </w:tcPr>
          <w:p w14:paraId="50A00EB8" w14:textId="77777777" w:rsidR="004E6717" w:rsidRPr="004E6717" w:rsidRDefault="004E6717" w:rsidP="004B2872">
            <w:pPr>
              <w:pStyle w:val="GOSTTablenorm"/>
              <w:rPr>
                <w:lang w:eastAsia="en-US"/>
              </w:rPr>
            </w:pPr>
            <w:r w:rsidRPr="004E6717">
              <w:rPr>
                <w:lang w:eastAsia="en-US"/>
              </w:rPr>
              <w:lastRenderedPageBreak/>
              <w:t>Итоговая сумма принятых на учет на ЛС получателя бюджетных средств ЛБО на второй год планового периода (графа 14)</w:t>
            </w:r>
          </w:p>
        </w:tc>
        <w:tc>
          <w:tcPr>
            <w:tcW w:w="1700" w:type="dxa"/>
          </w:tcPr>
          <w:p w14:paraId="27617FFD" w14:textId="77777777" w:rsidR="004E6717" w:rsidRPr="004E6717" w:rsidRDefault="004E6717" w:rsidP="004B2872">
            <w:pPr>
              <w:pStyle w:val="GOSTTablenorm"/>
              <w:rPr>
                <w:lang w:eastAsia="en-US"/>
              </w:rPr>
            </w:pPr>
            <w:r w:rsidRPr="004E6717">
              <w:rPr>
                <w:lang w:eastAsia="en-US"/>
              </w:rPr>
              <w:t>Gr14T</w:t>
            </w:r>
          </w:p>
        </w:tc>
        <w:tc>
          <w:tcPr>
            <w:tcW w:w="567" w:type="dxa"/>
          </w:tcPr>
          <w:p w14:paraId="6277C9E6" w14:textId="77777777" w:rsidR="004E6717" w:rsidRPr="004E6717" w:rsidRDefault="004E6717" w:rsidP="004B2872">
            <w:pPr>
              <w:pStyle w:val="GOSTTablenorm"/>
              <w:rPr>
                <w:lang w:eastAsia="en-US"/>
              </w:rPr>
            </w:pPr>
            <w:r w:rsidRPr="004E6717">
              <w:rPr>
                <w:lang w:eastAsia="en-US"/>
              </w:rPr>
              <w:t>П</w:t>
            </w:r>
          </w:p>
        </w:tc>
        <w:tc>
          <w:tcPr>
            <w:tcW w:w="1133" w:type="dxa"/>
          </w:tcPr>
          <w:p w14:paraId="28897737" w14:textId="77777777" w:rsidR="004E6717" w:rsidRPr="004E6717" w:rsidRDefault="004E6717" w:rsidP="004B2872">
            <w:pPr>
              <w:pStyle w:val="GOSTTablenorm"/>
              <w:rPr>
                <w:lang w:eastAsia="en-US"/>
              </w:rPr>
            </w:pPr>
            <w:r w:rsidRPr="004E6717">
              <w:rPr>
                <w:lang w:eastAsia="en-US"/>
              </w:rPr>
              <w:t>N(20.2)</w:t>
            </w:r>
          </w:p>
        </w:tc>
        <w:tc>
          <w:tcPr>
            <w:tcW w:w="567" w:type="dxa"/>
          </w:tcPr>
          <w:p w14:paraId="3CAF39B8" w14:textId="77777777" w:rsidR="004E6717" w:rsidRPr="004E6717" w:rsidRDefault="004E6717" w:rsidP="004B2872">
            <w:pPr>
              <w:pStyle w:val="GOSTTablenorm"/>
              <w:rPr>
                <w:lang w:eastAsia="en-US"/>
              </w:rPr>
            </w:pPr>
            <w:r w:rsidRPr="004E6717">
              <w:rPr>
                <w:lang w:eastAsia="en-US"/>
              </w:rPr>
              <w:t>О</w:t>
            </w:r>
          </w:p>
        </w:tc>
        <w:tc>
          <w:tcPr>
            <w:tcW w:w="3960" w:type="dxa"/>
          </w:tcPr>
          <w:p w14:paraId="29461F49" w14:textId="77777777" w:rsidR="004E6717" w:rsidRPr="004E6717" w:rsidRDefault="004E6717" w:rsidP="004B2872">
            <w:pPr>
              <w:pStyle w:val="GOSTTablenorm"/>
              <w:rPr>
                <w:lang w:eastAsia="en-US"/>
              </w:rPr>
            </w:pPr>
            <w:r w:rsidRPr="004E6717">
              <w:rPr>
                <w:lang w:eastAsia="en-US"/>
              </w:rPr>
              <w:t>Указывается итоговая сумма принятых на учет на лицевом счете получателя бюджетных средств ЛБО на второй год планового периода</w:t>
            </w:r>
          </w:p>
        </w:tc>
      </w:tr>
      <w:tr w:rsidR="004E6717" w:rsidRPr="004E6717" w14:paraId="7C8F9587" w14:textId="77777777" w:rsidTr="004B2872">
        <w:tc>
          <w:tcPr>
            <w:tcW w:w="9628" w:type="dxa"/>
            <w:gridSpan w:val="6"/>
          </w:tcPr>
          <w:p w14:paraId="4886F5C6" w14:textId="77777777" w:rsidR="004E6717" w:rsidRPr="004E6717" w:rsidRDefault="004E6717" w:rsidP="004B2872">
            <w:pPr>
              <w:pStyle w:val="GOSTTablenorm"/>
              <w:rPr>
                <w:lang w:eastAsia="en-US"/>
              </w:rPr>
            </w:pPr>
            <w:r w:rsidRPr="004E6717">
              <w:rPr>
                <w:b/>
              </w:rPr>
              <w:t>Исполненные</w:t>
            </w:r>
          </w:p>
        </w:tc>
      </w:tr>
      <w:tr w:rsidR="004E6717" w:rsidRPr="004E6717" w14:paraId="27D2778B" w14:textId="77777777" w:rsidTr="004B2872">
        <w:tc>
          <w:tcPr>
            <w:tcW w:w="1701" w:type="dxa"/>
          </w:tcPr>
          <w:p w14:paraId="2B6862C4" w14:textId="77777777" w:rsidR="004E6717" w:rsidRPr="004E6717" w:rsidRDefault="004E6717" w:rsidP="004B2872">
            <w:pPr>
              <w:pStyle w:val="GOSTTablenorm"/>
              <w:rPr>
                <w:lang w:eastAsia="en-US"/>
              </w:rPr>
            </w:pPr>
            <w:r w:rsidRPr="004E6717">
              <w:rPr>
                <w:lang w:eastAsia="en-US"/>
              </w:rPr>
              <w:t>Итоговая сумма исполненных ЛБО (графа 15)</w:t>
            </w:r>
          </w:p>
        </w:tc>
        <w:tc>
          <w:tcPr>
            <w:tcW w:w="1700" w:type="dxa"/>
          </w:tcPr>
          <w:p w14:paraId="5EA1C375" w14:textId="77777777" w:rsidR="004E6717" w:rsidRPr="004E6717" w:rsidRDefault="004E6717" w:rsidP="004B2872">
            <w:pPr>
              <w:pStyle w:val="GOSTTablenorm"/>
              <w:rPr>
                <w:lang w:eastAsia="en-US"/>
              </w:rPr>
            </w:pPr>
            <w:r w:rsidRPr="004E6717">
              <w:rPr>
                <w:lang w:eastAsia="en-US"/>
              </w:rPr>
              <w:t>Gr15T</w:t>
            </w:r>
          </w:p>
        </w:tc>
        <w:tc>
          <w:tcPr>
            <w:tcW w:w="567" w:type="dxa"/>
          </w:tcPr>
          <w:p w14:paraId="7ED43990" w14:textId="77777777" w:rsidR="004E6717" w:rsidRPr="004E6717" w:rsidRDefault="004E6717" w:rsidP="004B2872">
            <w:pPr>
              <w:pStyle w:val="GOSTTablenorm"/>
              <w:rPr>
                <w:lang w:eastAsia="en-US"/>
              </w:rPr>
            </w:pPr>
            <w:r w:rsidRPr="004E6717">
              <w:rPr>
                <w:lang w:eastAsia="en-US"/>
              </w:rPr>
              <w:t>П</w:t>
            </w:r>
          </w:p>
        </w:tc>
        <w:tc>
          <w:tcPr>
            <w:tcW w:w="1133" w:type="dxa"/>
          </w:tcPr>
          <w:p w14:paraId="2EB15641" w14:textId="77777777" w:rsidR="004E6717" w:rsidRPr="004E6717" w:rsidRDefault="004E6717" w:rsidP="004B2872">
            <w:pPr>
              <w:pStyle w:val="GOSTTablenorm"/>
              <w:rPr>
                <w:lang w:eastAsia="en-US"/>
              </w:rPr>
            </w:pPr>
            <w:r w:rsidRPr="004E6717">
              <w:rPr>
                <w:lang w:eastAsia="en-US"/>
              </w:rPr>
              <w:t>N(20.2)</w:t>
            </w:r>
          </w:p>
        </w:tc>
        <w:tc>
          <w:tcPr>
            <w:tcW w:w="567" w:type="dxa"/>
          </w:tcPr>
          <w:p w14:paraId="6446C8B6" w14:textId="77777777" w:rsidR="004E6717" w:rsidRPr="004E6717" w:rsidRDefault="004E6717" w:rsidP="004B2872">
            <w:pPr>
              <w:pStyle w:val="GOSTTablenorm"/>
              <w:rPr>
                <w:lang w:eastAsia="en-US"/>
              </w:rPr>
            </w:pPr>
            <w:r w:rsidRPr="004E6717">
              <w:rPr>
                <w:lang w:eastAsia="en-US"/>
              </w:rPr>
              <w:t>О</w:t>
            </w:r>
          </w:p>
        </w:tc>
        <w:tc>
          <w:tcPr>
            <w:tcW w:w="3960" w:type="dxa"/>
          </w:tcPr>
          <w:p w14:paraId="0A8EEACD" w14:textId="77777777" w:rsidR="004E6717" w:rsidRPr="004E6717" w:rsidRDefault="004E6717" w:rsidP="004B2872">
            <w:pPr>
              <w:pStyle w:val="GOSTTablenorm"/>
              <w:rPr>
                <w:lang w:eastAsia="en-US"/>
              </w:rPr>
            </w:pPr>
            <w:r w:rsidRPr="004E6717">
              <w:rPr>
                <w:lang w:eastAsia="en-US"/>
              </w:rPr>
              <w:t>Указывается итоговая сумма исполненных ЛБО</w:t>
            </w:r>
          </w:p>
        </w:tc>
      </w:tr>
      <w:tr w:rsidR="004E6717" w:rsidRPr="004E6717" w14:paraId="7A77A57E" w14:textId="77777777" w:rsidTr="004B2872">
        <w:tc>
          <w:tcPr>
            <w:tcW w:w="1701" w:type="dxa"/>
          </w:tcPr>
          <w:p w14:paraId="5040C465" w14:textId="77777777" w:rsidR="004E6717" w:rsidRPr="004E6717" w:rsidRDefault="004E6717" w:rsidP="004B2872">
            <w:pPr>
              <w:pStyle w:val="GOSTTablenorm"/>
              <w:rPr>
                <w:lang w:eastAsia="en-US"/>
              </w:rPr>
            </w:pPr>
            <w:r w:rsidRPr="004E6717">
              <w:rPr>
                <w:lang w:eastAsia="en-US"/>
              </w:rPr>
              <w:t>Итоговый процент исполнения ЛБО (графа 16)</w:t>
            </w:r>
          </w:p>
        </w:tc>
        <w:tc>
          <w:tcPr>
            <w:tcW w:w="1700" w:type="dxa"/>
          </w:tcPr>
          <w:p w14:paraId="5FBB39AC" w14:textId="77777777" w:rsidR="004E6717" w:rsidRPr="004E6717" w:rsidRDefault="004E6717" w:rsidP="004B2872">
            <w:pPr>
              <w:pStyle w:val="GOSTTablenorm"/>
              <w:rPr>
                <w:lang w:eastAsia="en-US"/>
              </w:rPr>
            </w:pPr>
            <w:r w:rsidRPr="004E6717">
              <w:rPr>
                <w:lang w:eastAsia="en-US"/>
              </w:rPr>
              <w:t>Gr16T</w:t>
            </w:r>
          </w:p>
        </w:tc>
        <w:tc>
          <w:tcPr>
            <w:tcW w:w="567" w:type="dxa"/>
          </w:tcPr>
          <w:p w14:paraId="2CA0534D" w14:textId="77777777" w:rsidR="004E6717" w:rsidRPr="004E6717" w:rsidRDefault="004E6717" w:rsidP="004B2872">
            <w:pPr>
              <w:pStyle w:val="GOSTTablenorm"/>
              <w:rPr>
                <w:lang w:eastAsia="en-US"/>
              </w:rPr>
            </w:pPr>
            <w:r w:rsidRPr="004E6717">
              <w:rPr>
                <w:lang w:eastAsia="en-US"/>
              </w:rPr>
              <w:t>П</w:t>
            </w:r>
          </w:p>
        </w:tc>
        <w:tc>
          <w:tcPr>
            <w:tcW w:w="1133" w:type="dxa"/>
          </w:tcPr>
          <w:p w14:paraId="1DA88652" w14:textId="77777777" w:rsidR="004E6717" w:rsidRPr="004E6717" w:rsidRDefault="004E6717" w:rsidP="004B2872">
            <w:pPr>
              <w:pStyle w:val="GOSTTablenorm"/>
              <w:rPr>
                <w:lang w:eastAsia="en-US"/>
              </w:rPr>
            </w:pPr>
            <w:r w:rsidRPr="004E6717">
              <w:rPr>
                <w:lang w:eastAsia="en-US"/>
              </w:rPr>
              <w:t>N(20.2)</w:t>
            </w:r>
          </w:p>
        </w:tc>
        <w:tc>
          <w:tcPr>
            <w:tcW w:w="567" w:type="dxa"/>
          </w:tcPr>
          <w:p w14:paraId="6535A6FE" w14:textId="77777777" w:rsidR="004E6717" w:rsidRPr="004E6717" w:rsidRDefault="004E6717" w:rsidP="004B2872">
            <w:pPr>
              <w:pStyle w:val="GOSTTablenorm"/>
              <w:rPr>
                <w:lang w:eastAsia="en-US"/>
              </w:rPr>
            </w:pPr>
            <w:r w:rsidRPr="004E6717">
              <w:rPr>
                <w:lang w:eastAsia="en-US"/>
              </w:rPr>
              <w:t>О</w:t>
            </w:r>
          </w:p>
        </w:tc>
        <w:tc>
          <w:tcPr>
            <w:tcW w:w="3960" w:type="dxa"/>
          </w:tcPr>
          <w:p w14:paraId="565448BF" w14:textId="77777777" w:rsidR="004E6717" w:rsidRPr="004E6717" w:rsidRDefault="004E6717" w:rsidP="004B2872">
            <w:pPr>
              <w:pStyle w:val="GOSTTablenorm"/>
              <w:rPr>
                <w:lang w:eastAsia="en-US"/>
              </w:rPr>
            </w:pPr>
            <w:r w:rsidRPr="004E6717">
              <w:rPr>
                <w:lang w:eastAsia="en-US"/>
              </w:rPr>
              <w:t>Указывается итоговый процент исполнения ЛБО</w:t>
            </w:r>
          </w:p>
        </w:tc>
      </w:tr>
      <w:tr w:rsidR="004E6717" w:rsidRPr="004E6717" w14:paraId="366510B0" w14:textId="77777777" w:rsidTr="004B2872">
        <w:tc>
          <w:tcPr>
            <w:tcW w:w="1701" w:type="dxa"/>
          </w:tcPr>
          <w:p w14:paraId="5B14D85F" w14:textId="77777777" w:rsidR="004E6717" w:rsidRPr="004E6717" w:rsidRDefault="004E6717" w:rsidP="004B2872">
            <w:pPr>
              <w:pStyle w:val="GOSTTablenorm"/>
              <w:rPr>
                <w:lang w:eastAsia="en-US"/>
              </w:rPr>
            </w:pPr>
            <w:r w:rsidRPr="004E6717">
              <w:rPr>
                <w:lang w:eastAsia="en-US"/>
              </w:rPr>
              <w:t>Итоговая сумма неисполненных ЛБО (графа 17)</w:t>
            </w:r>
          </w:p>
        </w:tc>
        <w:tc>
          <w:tcPr>
            <w:tcW w:w="1700" w:type="dxa"/>
          </w:tcPr>
          <w:p w14:paraId="49BD8941" w14:textId="77777777" w:rsidR="004E6717" w:rsidRPr="004E6717" w:rsidRDefault="004E6717" w:rsidP="004B2872">
            <w:pPr>
              <w:pStyle w:val="GOSTTablenorm"/>
              <w:rPr>
                <w:lang w:eastAsia="en-US"/>
              </w:rPr>
            </w:pPr>
            <w:r w:rsidRPr="004E6717">
              <w:rPr>
                <w:lang w:eastAsia="en-US"/>
              </w:rPr>
              <w:t>Gr17T</w:t>
            </w:r>
          </w:p>
        </w:tc>
        <w:tc>
          <w:tcPr>
            <w:tcW w:w="567" w:type="dxa"/>
          </w:tcPr>
          <w:p w14:paraId="07476D2A" w14:textId="77777777" w:rsidR="004E6717" w:rsidRPr="004E6717" w:rsidRDefault="004E6717" w:rsidP="004B2872">
            <w:pPr>
              <w:pStyle w:val="GOSTTablenorm"/>
              <w:rPr>
                <w:lang w:eastAsia="en-US"/>
              </w:rPr>
            </w:pPr>
            <w:r w:rsidRPr="004E6717">
              <w:rPr>
                <w:lang w:eastAsia="en-US"/>
              </w:rPr>
              <w:t>П</w:t>
            </w:r>
          </w:p>
        </w:tc>
        <w:tc>
          <w:tcPr>
            <w:tcW w:w="1133" w:type="dxa"/>
          </w:tcPr>
          <w:p w14:paraId="5A33A2F9" w14:textId="77777777" w:rsidR="004E6717" w:rsidRPr="004E6717" w:rsidRDefault="004E6717" w:rsidP="004B2872">
            <w:pPr>
              <w:pStyle w:val="GOSTTablenorm"/>
              <w:rPr>
                <w:lang w:eastAsia="en-US"/>
              </w:rPr>
            </w:pPr>
            <w:r w:rsidRPr="004E6717">
              <w:rPr>
                <w:lang w:eastAsia="en-US"/>
              </w:rPr>
              <w:t>N(20.2)</w:t>
            </w:r>
          </w:p>
        </w:tc>
        <w:tc>
          <w:tcPr>
            <w:tcW w:w="567" w:type="dxa"/>
          </w:tcPr>
          <w:p w14:paraId="0A000593" w14:textId="77777777" w:rsidR="004E6717" w:rsidRPr="004E6717" w:rsidRDefault="004E6717" w:rsidP="004B2872">
            <w:pPr>
              <w:pStyle w:val="GOSTTablenorm"/>
              <w:rPr>
                <w:lang w:eastAsia="en-US"/>
              </w:rPr>
            </w:pPr>
            <w:r w:rsidRPr="004E6717">
              <w:rPr>
                <w:lang w:eastAsia="en-US"/>
              </w:rPr>
              <w:t>О</w:t>
            </w:r>
          </w:p>
        </w:tc>
        <w:tc>
          <w:tcPr>
            <w:tcW w:w="3960" w:type="dxa"/>
          </w:tcPr>
          <w:p w14:paraId="3DE28715" w14:textId="77777777" w:rsidR="004E6717" w:rsidRPr="004E6717" w:rsidRDefault="004E6717" w:rsidP="004B2872">
            <w:pPr>
              <w:pStyle w:val="GOSTTablenorm"/>
              <w:rPr>
                <w:lang w:eastAsia="en-US"/>
              </w:rPr>
            </w:pPr>
            <w:r w:rsidRPr="004E6717">
              <w:rPr>
                <w:lang w:eastAsia="en-US"/>
              </w:rPr>
              <w:t>Указывается итоговая сумма неисполненных ЛБО</w:t>
            </w:r>
          </w:p>
        </w:tc>
      </w:tr>
      <w:tr w:rsidR="00DC2E97" w:rsidRPr="004E6717" w14:paraId="0D73EAFD" w14:textId="77777777" w:rsidTr="004B2872">
        <w:tc>
          <w:tcPr>
            <w:tcW w:w="1701" w:type="dxa"/>
          </w:tcPr>
          <w:p w14:paraId="10BD2358" w14:textId="57BDEE18" w:rsidR="00DC2E97" w:rsidRPr="004E6717" w:rsidRDefault="00DC2E97" w:rsidP="00DC2E97">
            <w:pPr>
              <w:pStyle w:val="GOSTTablenorm"/>
              <w:rPr>
                <w:lang w:eastAsia="en-US"/>
              </w:rPr>
            </w:pPr>
            <w:r w:rsidRPr="00DD2B63">
              <w:rPr>
                <w:lang w:eastAsia="en-US"/>
              </w:rPr>
              <w:t>Сумма денежных обязательств, требующих подтверждения (графа 18)</w:t>
            </w:r>
          </w:p>
        </w:tc>
        <w:tc>
          <w:tcPr>
            <w:tcW w:w="1700" w:type="dxa"/>
          </w:tcPr>
          <w:p w14:paraId="4301A7B5" w14:textId="2C63EDE1" w:rsidR="00DC2E97" w:rsidRPr="004E6717" w:rsidRDefault="00DC2E97" w:rsidP="00DC2E97">
            <w:pPr>
              <w:pStyle w:val="GOSTTablenorm"/>
              <w:rPr>
                <w:lang w:eastAsia="en-US"/>
              </w:rPr>
            </w:pPr>
            <w:r w:rsidRPr="00DD2B63">
              <w:rPr>
                <w:lang w:eastAsia="en-US"/>
              </w:rPr>
              <w:t>UncfrmdT</w:t>
            </w:r>
          </w:p>
        </w:tc>
        <w:tc>
          <w:tcPr>
            <w:tcW w:w="567" w:type="dxa"/>
          </w:tcPr>
          <w:p w14:paraId="318BA232" w14:textId="10A99E71" w:rsidR="00DC2E97" w:rsidRPr="004E6717" w:rsidRDefault="00DC2E97" w:rsidP="00DC2E97">
            <w:pPr>
              <w:pStyle w:val="GOSTTablenorm"/>
              <w:rPr>
                <w:lang w:eastAsia="en-US"/>
              </w:rPr>
            </w:pPr>
            <w:r w:rsidRPr="00DD2B63">
              <w:rPr>
                <w:lang w:eastAsia="en-US"/>
              </w:rPr>
              <w:t>П</w:t>
            </w:r>
          </w:p>
        </w:tc>
        <w:tc>
          <w:tcPr>
            <w:tcW w:w="1133" w:type="dxa"/>
          </w:tcPr>
          <w:p w14:paraId="54DA3107" w14:textId="56301663" w:rsidR="00DC2E97" w:rsidRPr="004E6717" w:rsidRDefault="00DC2E97" w:rsidP="00DC2E97">
            <w:pPr>
              <w:pStyle w:val="GOSTTablenorm"/>
              <w:rPr>
                <w:lang w:eastAsia="en-US"/>
              </w:rPr>
            </w:pPr>
            <w:r w:rsidRPr="00DD2B63">
              <w:rPr>
                <w:lang w:eastAsia="en-US"/>
              </w:rPr>
              <w:t>N(20.2)</w:t>
            </w:r>
          </w:p>
        </w:tc>
        <w:tc>
          <w:tcPr>
            <w:tcW w:w="567" w:type="dxa"/>
          </w:tcPr>
          <w:p w14:paraId="5197C3B7" w14:textId="0DD7BCCB" w:rsidR="00DC2E97" w:rsidRPr="004E6717" w:rsidRDefault="00DC2E97" w:rsidP="00DC2E97">
            <w:pPr>
              <w:pStyle w:val="GOSTTablenorm"/>
              <w:rPr>
                <w:lang w:eastAsia="en-US"/>
              </w:rPr>
            </w:pPr>
            <w:r w:rsidRPr="00DD2B63">
              <w:rPr>
                <w:lang w:eastAsia="en-US"/>
              </w:rPr>
              <w:t>О</w:t>
            </w:r>
          </w:p>
        </w:tc>
        <w:tc>
          <w:tcPr>
            <w:tcW w:w="3960" w:type="dxa"/>
          </w:tcPr>
          <w:p w14:paraId="463C2C15" w14:textId="28726FA5" w:rsidR="00DC2E97" w:rsidRPr="004E6717" w:rsidRDefault="00DC2E97" w:rsidP="00DC2E97">
            <w:pPr>
              <w:pStyle w:val="GOSTTablenorm"/>
              <w:rPr>
                <w:lang w:eastAsia="en-US"/>
              </w:rPr>
            </w:pPr>
            <w:r w:rsidRPr="00DD2B63">
              <w:rPr>
                <w:lang w:eastAsia="en-US"/>
              </w:rPr>
              <w:t>Указывается сумма денежных обязательств, требующих подтверждения</w:t>
            </w:r>
          </w:p>
        </w:tc>
      </w:tr>
      <w:tr w:rsidR="00DC2E97" w:rsidRPr="004E6717" w14:paraId="645E55A1" w14:textId="77777777" w:rsidTr="004B2872">
        <w:tc>
          <w:tcPr>
            <w:tcW w:w="1701" w:type="dxa"/>
          </w:tcPr>
          <w:p w14:paraId="7F21B95C" w14:textId="4931D3C0" w:rsidR="00DC2E97" w:rsidRPr="004E6717" w:rsidRDefault="00DC2E97" w:rsidP="00DC2E97">
            <w:pPr>
              <w:pStyle w:val="GOSTTablenorm"/>
              <w:rPr>
                <w:lang w:eastAsia="en-US"/>
              </w:rPr>
            </w:pPr>
            <w:r w:rsidRPr="00DD2B63">
              <w:rPr>
                <w:lang w:eastAsia="en-US"/>
              </w:rPr>
              <w:t xml:space="preserve">Сумма денежных обязательств, требующих подтверждения, по которым нарушены сроки предоставления </w:t>
            </w:r>
            <w:r w:rsidRPr="00DD2B63">
              <w:rPr>
                <w:lang w:eastAsia="en-US"/>
              </w:rPr>
              <w:lastRenderedPageBreak/>
              <w:t>документа, подтверждающего поставку товара (выполнение работ, оказание услуг), предусмотренные документом-основанием (графа 19)</w:t>
            </w:r>
          </w:p>
        </w:tc>
        <w:tc>
          <w:tcPr>
            <w:tcW w:w="1700" w:type="dxa"/>
          </w:tcPr>
          <w:p w14:paraId="4BD0EA65" w14:textId="1795392E" w:rsidR="00DC2E97" w:rsidRPr="004E6717" w:rsidRDefault="00DC2E97" w:rsidP="00DC2E97">
            <w:pPr>
              <w:pStyle w:val="GOSTTablenorm"/>
              <w:rPr>
                <w:lang w:eastAsia="en-US"/>
              </w:rPr>
            </w:pPr>
            <w:r w:rsidRPr="00DD2B63">
              <w:rPr>
                <w:lang w:eastAsia="en-US"/>
              </w:rPr>
              <w:lastRenderedPageBreak/>
              <w:t>UncfrmdViolT</w:t>
            </w:r>
          </w:p>
        </w:tc>
        <w:tc>
          <w:tcPr>
            <w:tcW w:w="567" w:type="dxa"/>
          </w:tcPr>
          <w:p w14:paraId="28BCF4CB" w14:textId="52BF57AD" w:rsidR="00DC2E97" w:rsidRPr="004E6717" w:rsidRDefault="00DC2E97" w:rsidP="00DC2E97">
            <w:pPr>
              <w:pStyle w:val="GOSTTablenorm"/>
              <w:rPr>
                <w:lang w:eastAsia="en-US"/>
              </w:rPr>
            </w:pPr>
            <w:r w:rsidRPr="00DD2B63">
              <w:rPr>
                <w:lang w:eastAsia="en-US"/>
              </w:rPr>
              <w:t>П</w:t>
            </w:r>
          </w:p>
        </w:tc>
        <w:tc>
          <w:tcPr>
            <w:tcW w:w="1133" w:type="dxa"/>
          </w:tcPr>
          <w:p w14:paraId="7407C9E3" w14:textId="11936A02" w:rsidR="00DC2E97" w:rsidRPr="004E6717" w:rsidRDefault="00DC2E97" w:rsidP="00DC2E97">
            <w:pPr>
              <w:pStyle w:val="GOSTTablenorm"/>
              <w:rPr>
                <w:lang w:eastAsia="en-US"/>
              </w:rPr>
            </w:pPr>
            <w:r w:rsidRPr="00DD2B63">
              <w:rPr>
                <w:lang w:eastAsia="en-US"/>
              </w:rPr>
              <w:t>N(20.2)</w:t>
            </w:r>
          </w:p>
        </w:tc>
        <w:tc>
          <w:tcPr>
            <w:tcW w:w="567" w:type="dxa"/>
          </w:tcPr>
          <w:p w14:paraId="69D907DE" w14:textId="5F568041" w:rsidR="00DC2E97" w:rsidRPr="004E6717" w:rsidRDefault="00DC2E97" w:rsidP="00DC2E97">
            <w:pPr>
              <w:pStyle w:val="GOSTTablenorm"/>
              <w:rPr>
                <w:lang w:eastAsia="en-US"/>
              </w:rPr>
            </w:pPr>
            <w:r w:rsidRPr="00DD2B63">
              <w:rPr>
                <w:lang w:eastAsia="en-US"/>
              </w:rPr>
              <w:t>О</w:t>
            </w:r>
          </w:p>
        </w:tc>
        <w:tc>
          <w:tcPr>
            <w:tcW w:w="3960" w:type="dxa"/>
          </w:tcPr>
          <w:p w14:paraId="460FB9F9" w14:textId="148319EE" w:rsidR="00DC2E97" w:rsidRPr="004E6717" w:rsidRDefault="00DC2E97" w:rsidP="00DC2E97">
            <w:pPr>
              <w:pStyle w:val="GOSTTablenorm"/>
              <w:rPr>
                <w:lang w:eastAsia="en-US"/>
              </w:rPr>
            </w:pPr>
            <w:r w:rsidRPr="00DD2B63">
              <w:rPr>
                <w:lang w:eastAsia="en-US"/>
              </w:rPr>
              <w:t>Указывается сумма денежных обязательств, требующих подтверждения, по которым нарушены сроки предоставления документа, подтверждающего поставку товара (выполнение работ, оказание услуг), предусмотренные документом</w:t>
            </w:r>
          </w:p>
        </w:tc>
      </w:tr>
      <w:tr w:rsidR="00DC2E97" w:rsidRPr="004E6717" w14:paraId="0C40B205" w14:textId="77777777" w:rsidTr="004B2872">
        <w:tc>
          <w:tcPr>
            <w:tcW w:w="9628" w:type="dxa"/>
            <w:gridSpan w:val="6"/>
          </w:tcPr>
          <w:p w14:paraId="5E3E0488" w14:textId="77777777" w:rsidR="00DC2E97" w:rsidRPr="004E6717" w:rsidRDefault="00DC2E97" w:rsidP="00DC2E97">
            <w:pPr>
              <w:pStyle w:val="GOSTTablenorm"/>
              <w:rPr>
                <w:lang w:eastAsia="en-US"/>
              </w:rPr>
            </w:pPr>
            <w:r w:rsidRPr="004E6717">
              <w:rPr>
                <w:b/>
              </w:rPr>
              <w:lastRenderedPageBreak/>
              <w:t>Неиспользованный остаток лимитов бюджетных обязательств</w:t>
            </w:r>
          </w:p>
        </w:tc>
      </w:tr>
      <w:tr w:rsidR="00DC2E97" w:rsidRPr="004E6717" w14:paraId="6116FCBA" w14:textId="77777777" w:rsidTr="004B2872">
        <w:tc>
          <w:tcPr>
            <w:tcW w:w="1701" w:type="dxa"/>
          </w:tcPr>
          <w:p w14:paraId="28FA30C6" w14:textId="59F87B4E" w:rsidR="00DC2E97" w:rsidRPr="004E6717" w:rsidRDefault="00DC2E97" w:rsidP="00DC2E97">
            <w:pPr>
              <w:pStyle w:val="GOSTTablenorm"/>
              <w:rPr>
                <w:lang w:eastAsia="en-US"/>
              </w:rPr>
            </w:pPr>
            <w:r w:rsidRPr="004E6717">
              <w:rPr>
                <w:lang w:eastAsia="en-US"/>
              </w:rPr>
              <w:t xml:space="preserve">Итоговая сумма неиспользованного остатка ЛБО (графа </w:t>
            </w:r>
            <w:r>
              <w:rPr>
                <w:lang w:eastAsia="en-US"/>
              </w:rPr>
              <w:t>20</w:t>
            </w:r>
            <w:r w:rsidRPr="004E6717">
              <w:rPr>
                <w:lang w:eastAsia="en-US"/>
              </w:rPr>
              <w:t>)</w:t>
            </w:r>
          </w:p>
        </w:tc>
        <w:tc>
          <w:tcPr>
            <w:tcW w:w="1700" w:type="dxa"/>
          </w:tcPr>
          <w:p w14:paraId="212DF64C" w14:textId="77777777" w:rsidR="00DC2E97" w:rsidRPr="004E6717" w:rsidRDefault="00DC2E97" w:rsidP="00DC2E97">
            <w:pPr>
              <w:pStyle w:val="GOSTTablenorm"/>
              <w:rPr>
                <w:lang w:eastAsia="en-US"/>
              </w:rPr>
            </w:pPr>
            <w:r w:rsidRPr="004E6717">
              <w:rPr>
                <w:lang w:eastAsia="en-US"/>
              </w:rPr>
              <w:t>Gr18T</w:t>
            </w:r>
          </w:p>
        </w:tc>
        <w:tc>
          <w:tcPr>
            <w:tcW w:w="567" w:type="dxa"/>
          </w:tcPr>
          <w:p w14:paraId="7B4E7754" w14:textId="77777777" w:rsidR="00DC2E97" w:rsidRPr="004E6717" w:rsidRDefault="00DC2E97" w:rsidP="00DC2E97">
            <w:pPr>
              <w:pStyle w:val="GOSTTablenorm"/>
              <w:rPr>
                <w:lang w:eastAsia="en-US"/>
              </w:rPr>
            </w:pPr>
            <w:r w:rsidRPr="004E6717">
              <w:rPr>
                <w:lang w:eastAsia="en-US"/>
              </w:rPr>
              <w:t>П</w:t>
            </w:r>
          </w:p>
        </w:tc>
        <w:tc>
          <w:tcPr>
            <w:tcW w:w="1133" w:type="dxa"/>
          </w:tcPr>
          <w:p w14:paraId="0C44DACA" w14:textId="77777777" w:rsidR="00DC2E97" w:rsidRPr="004E6717" w:rsidRDefault="00DC2E97" w:rsidP="00DC2E97">
            <w:pPr>
              <w:pStyle w:val="GOSTTablenorm"/>
              <w:rPr>
                <w:lang w:eastAsia="en-US"/>
              </w:rPr>
            </w:pPr>
            <w:r w:rsidRPr="004E6717">
              <w:rPr>
                <w:lang w:eastAsia="en-US"/>
              </w:rPr>
              <w:t>N(20.2)</w:t>
            </w:r>
          </w:p>
        </w:tc>
        <w:tc>
          <w:tcPr>
            <w:tcW w:w="567" w:type="dxa"/>
          </w:tcPr>
          <w:p w14:paraId="488A21DE" w14:textId="77777777" w:rsidR="00DC2E97" w:rsidRPr="004E6717" w:rsidRDefault="00DC2E97" w:rsidP="00DC2E97">
            <w:pPr>
              <w:pStyle w:val="GOSTTablenorm"/>
              <w:rPr>
                <w:lang w:eastAsia="en-US"/>
              </w:rPr>
            </w:pPr>
            <w:r w:rsidRPr="004E6717">
              <w:rPr>
                <w:lang w:eastAsia="en-US"/>
              </w:rPr>
              <w:t>О</w:t>
            </w:r>
          </w:p>
        </w:tc>
        <w:tc>
          <w:tcPr>
            <w:tcW w:w="3960" w:type="dxa"/>
          </w:tcPr>
          <w:p w14:paraId="76421B1C" w14:textId="0CE96E4B" w:rsidR="00DC2E97" w:rsidRPr="004E6717" w:rsidRDefault="00DC2E97" w:rsidP="00DC2E97">
            <w:pPr>
              <w:pStyle w:val="GOSTTablenorm"/>
              <w:rPr>
                <w:lang w:eastAsia="en-US"/>
              </w:rPr>
            </w:pPr>
            <w:r w:rsidRPr="004E6717">
              <w:rPr>
                <w:lang w:eastAsia="en-US"/>
              </w:rPr>
              <w:t>Указывается итоговая сумм</w:t>
            </w:r>
            <w:r>
              <w:rPr>
                <w:lang w:eastAsia="en-US"/>
              </w:rPr>
              <w:t>а неиспользованного остатка ЛБО</w:t>
            </w:r>
          </w:p>
        </w:tc>
      </w:tr>
      <w:tr w:rsidR="00DC2E97" w:rsidRPr="004E6717" w14:paraId="24159D23" w14:textId="77777777" w:rsidTr="004B2872">
        <w:tc>
          <w:tcPr>
            <w:tcW w:w="1701" w:type="dxa"/>
          </w:tcPr>
          <w:p w14:paraId="49EA59A4" w14:textId="494BCFEB" w:rsidR="00DC2E97" w:rsidRPr="004E6717" w:rsidRDefault="00DC2E97" w:rsidP="00DC2E97">
            <w:pPr>
              <w:pStyle w:val="GOSTTablenorm"/>
              <w:rPr>
                <w:lang w:eastAsia="en-US"/>
              </w:rPr>
            </w:pPr>
            <w:r w:rsidRPr="004E6717">
              <w:rPr>
                <w:lang w:eastAsia="en-US"/>
              </w:rPr>
              <w:t xml:space="preserve">Итоговый процент от доведенного объема ЛБО (графа </w:t>
            </w:r>
            <w:r>
              <w:rPr>
                <w:lang w:eastAsia="en-US"/>
              </w:rPr>
              <w:t>21</w:t>
            </w:r>
            <w:r w:rsidRPr="004E6717">
              <w:rPr>
                <w:lang w:eastAsia="en-US"/>
              </w:rPr>
              <w:t>)</w:t>
            </w:r>
          </w:p>
        </w:tc>
        <w:tc>
          <w:tcPr>
            <w:tcW w:w="1700" w:type="dxa"/>
          </w:tcPr>
          <w:p w14:paraId="3E7DBBE6" w14:textId="77777777" w:rsidR="00DC2E97" w:rsidRPr="004E6717" w:rsidRDefault="00DC2E97" w:rsidP="00DC2E97">
            <w:pPr>
              <w:pStyle w:val="GOSTTablenorm"/>
              <w:rPr>
                <w:lang w:eastAsia="en-US"/>
              </w:rPr>
            </w:pPr>
            <w:r w:rsidRPr="004E6717">
              <w:rPr>
                <w:lang w:eastAsia="en-US"/>
              </w:rPr>
              <w:t>Gr19T</w:t>
            </w:r>
          </w:p>
        </w:tc>
        <w:tc>
          <w:tcPr>
            <w:tcW w:w="567" w:type="dxa"/>
          </w:tcPr>
          <w:p w14:paraId="789E3FCB" w14:textId="77777777" w:rsidR="00DC2E97" w:rsidRPr="004E6717" w:rsidRDefault="00DC2E97" w:rsidP="00DC2E97">
            <w:pPr>
              <w:pStyle w:val="GOSTTablenorm"/>
              <w:rPr>
                <w:lang w:eastAsia="en-US"/>
              </w:rPr>
            </w:pPr>
            <w:r w:rsidRPr="004E6717">
              <w:rPr>
                <w:lang w:eastAsia="en-US"/>
              </w:rPr>
              <w:t>П</w:t>
            </w:r>
          </w:p>
        </w:tc>
        <w:tc>
          <w:tcPr>
            <w:tcW w:w="1133" w:type="dxa"/>
          </w:tcPr>
          <w:p w14:paraId="6A023565" w14:textId="77777777" w:rsidR="00DC2E97" w:rsidRPr="004E6717" w:rsidRDefault="00DC2E97" w:rsidP="00DC2E97">
            <w:pPr>
              <w:pStyle w:val="GOSTTablenorm"/>
              <w:rPr>
                <w:lang w:eastAsia="en-US"/>
              </w:rPr>
            </w:pPr>
            <w:r w:rsidRPr="004E6717">
              <w:rPr>
                <w:lang w:eastAsia="en-US"/>
              </w:rPr>
              <w:t>N(20.2)</w:t>
            </w:r>
          </w:p>
        </w:tc>
        <w:tc>
          <w:tcPr>
            <w:tcW w:w="567" w:type="dxa"/>
          </w:tcPr>
          <w:p w14:paraId="71C75E32" w14:textId="77777777" w:rsidR="00DC2E97" w:rsidRPr="004E6717" w:rsidRDefault="00DC2E97" w:rsidP="00DC2E97">
            <w:pPr>
              <w:pStyle w:val="GOSTTablenorm"/>
              <w:rPr>
                <w:lang w:eastAsia="en-US"/>
              </w:rPr>
            </w:pPr>
            <w:r w:rsidRPr="004E6717">
              <w:rPr>
                <w:lang w:eastAsia="en-US"/>
              </w:rPr>
              <w:t>О</w:t>
            </w:r>
          </w:p>
        </w:tc>
        <w:tc>
          <w:tcPr>
            <w:tcW w:w="3960" w:type="dxa"/>
          </w:tcPr>
          <w:p w14:paraId="0875A3B2" w14:textId="77777777" w:rsidR="00DC2E97" w:rsidRPr="004E6717" w:rsidRDefault="00DC2E97" w:rsidP="00DC2E97">
            <w:pPr>
              <w:pStyle w:val="GOSTTablenorm"/>
              <w:rPr>
                <w:lang w:eastAsia="en-US"/>
              </w:rPr>
            </w:pPr>
            <w:r w:rsidRPr="004E6717">
              <w:rPr>
                <w:lang w:eastAsia="en-US"/>
              </w:rPr>
              <w:t>Указывается итоговый процент от доведенного объема ЛБО</w:t>
            </w:r>
          </w:p>
        </w:tc>
      </w:tr>
      <w:tr w:rsidR="00DC2E97" w:rsidRPr="004E6717" w14:paraId="4AE09093" w14:textId="77777777" w:rsidTr="004B2872">
        <w:tc>
          <w:tcPr>
            <w:tcW w:w="1701" w:type="dxa"/>
          </w:tcPr>
          <w:p w14:paraId="6C3A0767" w14:textId="77777777" w:rsidR="00DC2E97" w:rsidRPr="004E6717" w:rsidRDefault="00DC2E97" w:rsidP="00DC2E97">
            <w:pPr>
              <w:pStyle w:val="GOSTTablenorm"/>
              <w:rPr>
                <w:lang w:eastAsia="en-US"/>
              </w:rPr>
            </w:pPr>
            <w:r w:rsidRPr="004E6717">
              <w:rPr>
                <w:lang w:eastAsia="en-US"/>
              </w:rPr>
              <w:t>Расшифровка отчета</w:t>
            </w:r>
          </w:p>
        </w:tc>
        <w:tc>
          <w:tcPr>
            <w:tcW w:w="1700" w:type="dxa"/>
          </w:tcPr>
          <w:p w14:paraId="093AE365" w14:textId="77777777" w:rsidR="00DC2E97" w:rsidRPr="004E6717" w:rsidRDefault="00DC2E97" w:rsidP="00DC2E97">
            <w:pPr>
              <w:pStyle w:val="GOSTTablenorm"/>
              <w:rPr>
                <w:lang w:eastAsia="en-US"/>
              </w:rPr>
            </w:pPr>
            <w:r w:rsidRPr="004E6717">
              <w:rPr>
                <w:lang w:eastAsia="en-US"/>
              </w:rPr>
              <w:t>EXBO</w:t>
            </w:r>
          </w:p>
        </w:tc>
        <w:tc>
          <w:tcPr>
            <w:tcW w:w="567" w:type="dxa"/>
          </w:tcPr>
          <w:p w14:paraId="33325F9A" w14:textId="77777777" w:rsidR="00DC2E97" w:rsidRPr="004E6717" w:rsidRDefault="00DC2E97" w:rsidP="00DC2E97">
            <w:pPr>
              <w:pStyle w:val="GOSTTablenorm"/>
              <w:rPr>
                <w:lang w:eastAsia="en-US"/>
              </w:rPr>
            </w:pPr>
            <w:r w:rsidRPr="004E6717">
              <w:rPr>
                <w:lang w:eastAsia="en-US"/>
              </w:rPr>
              <w:t>С</w:t>
            </w:r>
          </w:p>
        </w:tc>
        <w:tc>
          <w:tcPr>
            <w:tcW w:w="1133" w:type="dxa"/>
          </w:tcPr>
          <w:p w14:paraId="2E8A5C7B" w14:textId="77777777" w:rsidR="00DC2E97" w:rsidRPr="004E6717" w:rsidRDefault="00DC2E97" w:rsidP="00DC2E97">
            <w:pPr>
              <w:pStyle w:val="GOSTTablenorm"/>
              <w:rPr>
                <w:lang w:eastAsia="en-US"/>
              </w:rPr>
            </w:pPr>
            <w:r w:rsidRPr="004E6717">
              <w:rPr>
                <w:lang w:eastAsia="en-US"/>
              </w:rPr>
              <w:t>tEXBO</w:t>
            </w:r>
          </w:p>
        </w:tc>
        <w:tc>
          <w:tcPr>
            <w:tcW w:w="567" w:type="dxa"/>
          </w:tcPr>
          <w:p w14:paraId="0D0AA3BE" w14:textId="77777777" w:rsidR="00DC2E97" w:rsidRPr="004E6717" w:rsidRDefault="00DC2E97" w:rsidP="00DC2E97">
            <w:pPr>
              <w:pStyle w:val="GOSTTablenorm"/>
              <w:rPr>
                <w:lang w:eastAsia="en-US"/>
              </w:rPr>
            </w:pPr>
            <w:r w:rsidRPr="004E6717">
              <w:rPr>
                <w:lang w:eastAsia="en-US"/>
              </w:rPr>
              <w:t>О</w:t>
            </w:r>
          </w:p>
        </w:tc>
        <w:tc>
          <w:tcPr>
            <w:tcW w:w="3960" w:type="dxa"/>
          </w:tcPr>
          <w:p w14:paraId="6C386751" w14:textId="7E1A2BFB" w:rsidR="00DC2E97" w:rsidRPr="004E6717" w:rsidRDefault="00DC2E97" w:rsidP="00DC2E97">
            <w:pPr>
              <w:pStyle w:val="GOSTTablenorm"/>
              <w:rPr>
                <w:lang w:eastAsia="en-US"/>
              </w:rPr>
            </w:pPr>
            <w:r w:rsidRPr="004E6717">
              <w:rPr>
                <w:lang w:eastAsia="en-US"/>
              </w:rPr>
              <w:t xml:space="preserve">Состав элемента представлен в таблице </w:t>
            </w:r>
            <w:r w:rsidRPr="004E6717">
              <w:rPr>
                <w:lang w:eastAsia="en-US"/>
              </w:rPr>
              <w:fldChar w:fldCharType="begin"/>
            </w:r>
            <w:r w:rsidRPr="004E6717">
              <w:rPr>
                <w:lang w:eastAsia="en-US"/>
              </w:rPr>
              <w:instrText xml:space="preserve"> REF _Ref533068139 \h  \* MERGEFORMAT </w:instrText>
            </w:r>
            <w:r w:rsidRPr="004E6717">
              <w:rPr>
                <w:lang w:eastAsia="en-US"/>
              </w:rPr>
            </w:r>
            <w:r w:rsidRPr="004E6717">
              <w:rPr>
                <w:lang w:eastAsia="en-US"/>
              </w:rPr>
              <w:fldChar w:fldCharType="separate"/>
            </w:r>
            <w:r w:rsidR="00306405">
              <w:rPr>
                <w:lang w:eastAsia="en-US"/>
              </w:rPr>
              <w:t>303</w:t>
            </w:r>
            <w:r w:rsidRPr="004E6717">
              <w:rPr>
                <w:lang w:eastAsia="en-US"/>
              </w:rPr>
              <w:fldChar w:fldCharType="end"/>
            </w:r>
          </w:p>
        </w:tc>
      </w:tr>
      <w:tr w:rsidR="00DC2E97" w:rsidRPr="004E6717" w14:paraId="7E8BDFC4" w14:textId="77777777" w:rsidTr="004B2872">
        <w:tc>
          <w:tcPr>
            <w:tcW w:w="1701" w:type="dxa"/>
          </w:tcPr>
          <w:p w14:paraId="241744E0" w14:textId="77777777" w:rsidR="00DC2E97" w:rsidRPr="004E6717" w:rsidRDefault="00DC2E97" w:rsidP="00DC2E97">
            <w:pPr>
              <w:pStyle w:val="GOSTTablenorm"/>
              <w:rPr>
                <w:lang w:eastAsia="en-US"/>
              </w:rPr>
            </w:pPr>
            <w:r w:rsidRPr="004E6717">
              <w:rPr>
                <w:lang w:eastAsia="en-US"/>
              </w:rPr>
              <w:t>Итого по коду бюджетной классификации</w:t>
            </w:r>
          </w:p>
        </w:tc>
        <w:tc>
          <w:tcPr>
            <w:tcW w:w="1700" w:type="dxa"/>
          </w:tcPr>
          <w:p w14:paraId="2BBA0750" w14:textId="77777777" w:rsidR="00DC2E97" w:rsidRPr="004E6717" w:rsidRDefault="00DC2E97" w:rsidP="00DC2E97">
            <w:pPr>
              <w:pStyle w:val="GOSTTablenorm"/>
              <w:rPr>
                <w:lang w:eastAsia="en-US"/>
              </w:rPr>
            </w:pPr>
            <w:r w:rsidRPr="004E6717">
              <w:rPr>
                <w:lang w:eastAsia="en-US"/>
              </w:rPr>
              <w:t>EXBOC</w:t>
            </w:r>
          </w:p>
        </w:tc>
        <w:tc>
          <w:tcPr>
            <w:tcW w:w="567" w:type="dxa"/>
          </w:tcPr>
          <w:p w14:paraId="1AB75BE9" w14:textId="77777777" w:rsidR="00DC2E97" w:rsidRPr="004E6717" w:rsidRDefault="00DC2E97" w:rsidP="00DC2E97">
            <w:pPr>
              <w:pStyle w:val="GOSTTablenorm"/>
              <w:rPr>
                <w:lang w:eastAsia="en-US"/>
              </w:rPr>
            </w:pPr>
            <w:r w:rsidRPr="004E6717">
              <w:rPr>
                <w:lang w:eastAsia="en-US"/>
              </w:rPr>
              <w:t>С</w:t>
            </w:r>
          </w:p>
        </w:tc>
        <w:tc>
          <w:tcPr>
            <w:tcW w:w="1133" w:type="dxa"/>
          </w:tcPr>
          <w:p w14:paraId="074DB6F1" w14:textId="77777777" w:rsidR="00DC2E97" w:rsidRPr="004E6717" w:rsidRDefault="00DC2E97" w:rsidP="00DC2E97">
            <w:pPr>
              <w:pStyle w:val="GOSTTablenorm"/>
              <w:rPr>
                <w:lang w:eastAsia="en-US"/>
              </w:rPr>
            </w:pPr>
            <w:r w:rsidRPr="004E6717">
              <w:rPr>
                <w:lang w:eastAsia="en-US"/>
              </w:rPr>
              <w:t>tEXBOC</w:t>
            </w:r>
          </w:p>
        </w:tc>
        <w:tc>
          <w:tcPr>
            <w:tcW w:w="567" w:type="dxa"/>
          </w:tcPr>
          <w:p w14:paraId="4B6FDEFE" w14:textId="77777777" w:rsidR="00DC2E97" w:rsidRPr="004E6717" w:rsidRDefault="00DC2E97" w:rsidP="00DC2E97">
            <w:pPr>
              <w:pStyle w:val="GOSTTablenorm"/>
              <w:rPr>
                <w:lang w:eastAsia="en-US"/>
              </w:rPr>
            </w:pPr>
            <w:r w:rsidRPr="004E6717">
              <w:rPr>
                <w:lang w:eastAsia="en-US"/>
              </w:rPr>
              <w:t>О</w:t>
            </w:r>
          </w:p>
        </w:tc>
        <w:tc>
          <w:tcPr>
            <w:tcW w:w="3960" w:type="dxa"/>
          </w:tcPr>
          <w:p w14:paraId="1DCA8CE5" w14:textId="48F197EC" w:rsidR="00DC2E97" w:rsidRPr="004E6717" w:rsidRDefault="00DC2E97" w:rsidP="00DC2E97">
            <w:pPr>
              <w:pStyle w:val="GOSTTablenorm"/>
              <w:rPr>
                <w:lang w:eastAsia="en-US"/>
              </w:rPr>
            </w:pPr>
            <w:r w:rsidRPr="004E6717">
              <w:rPr>
                <w:lang w:eastAsia="en-US"/>
              </w:rPr>
              <w:t xml:space="preserve">Состав элемента представлен в таблице </w:t>
            </w:r>
            <w:r w:rsidRPr="004E6717">
              <w:rPr>
                <w:lang w:eastAsia="en-US"/>
              </w:rPr>
              <w:fldChar w:fldCharType="begin"/>
            </w:r>
            <w:r w:rsidRPr="004E6717">
              <w:rPr>
                <w:lang w:eastAsia="en-US"/>
              </w:rPr>
              <w:instrText xml:space="preserve"> REF _Ref533102200 \h  \* MERGEFORMAT </w:instrText>
            </w:r>
            <w:r w:rsidRPr="004E6717">
              <w:rPr>
                <w:lang w:eastAsia="en-US"/>
              </w:rPr>
            </w:r>
            <w:r w:rsidRPr="004E6717">
              <w:rPr>
                <w:lang w:eastAsia="en-US"/>
              </w:rPr>
              <w:fldChar w:fldCharType="separate"/>
            </w:r>
            <w:r w:rsidR="00306405">
              <w:rPr>
                <w:lang w:eastAsia="en-US"/>
              </w:rPr>
              <w:t>305</w:t>
            </w:r>
            <w:r w:rsidRPr="004E6717">
              <w:rPr>
                <w:lang w:eastAsia="en-US"/>
              </w:rPr>
              <w:fldChar w:fldCharType="end"/>
            </w:r>
          </w:p>
        </w:tc>
      </w:tr>
    </w:tbl>
    <w:p w14:paraId="57145358" w14:textId="77777777" w:rsidR="004E6717" w:rsidRPr="004B2872" w:rsidRDefault="004E6717" w:rsidP="004B2872">
      <w:pPr>
        <w:pStyle w:val="32"/>
      </w:pPr>
      <w:bookmarkStart w:id="5189" w:name="_Toc185882983"/>
      <w:bookmarkStart w:id="5190" w:name="_Toc202883996"/>
      <w:r w:rsidRPr="004B2872">
        <w:t>Описание комплексного типа «tReportsBO»</w:t>
      </w:r>
      <w:bookmarkEnd w:id="5185"/>
      <w:bookmarkEnd w:id="5189"/>
      <w:bookmarkEnd w:id="5190"/>
    </w:p>
    <w:p w14:paraId="41CE3B99" w14:textId="77777777" w:rsidR="004E6717" w:rsidRPr="004E6717" w:rsidRDefault="004E6717" w:rsidP="004B2872">
      <w:pPr>
        <w:pStyle w:val="GOSTNormal"/>
      </w:pPr>
      <w:r w:rsidRPr="004E6717">
        <w:t>Описание комплексного типа «tReportsBO» блока «Общая информация».</w:t>
      </w:r>
    </w:p>
    <w:p w14:paraId="1FD13440" w14:textId="176FBC29" w:rsidR="004E6717" w:rsidRPr="004B2872" w:rsidRDefault="004E6717" w:rsidP="004B2872">
      <w:pPr>
        <w:pStyle w:val="GOSTNameTable"/>
      </w:pPr>
      <w:r w:rsidRPr="004B2872">
        <w:fldChar w:fldCharType="begin"/>
      </w:r>
      <w:r w:rsidRPr="004B2872">
        <w:instrText>SEQ Таблица \* ARABIC</w:instrText>
      </w:r>
      <w:r w:rsidRPr="004B2872">
        <w:fldChar w:fldCharType="separate"/>
      </w:r>
      <w:bookmarkStart w:id="5191" w:name="_Ref533102185"/>
      <w:bookmarkStart w:id="5192" w:name="_Toc18509667"/>
      <w:r w:rsidR="00306405">
        <w:rPr>
          <w:noProof/>
        </w:rPr>
        <w:t>301</w:t>
      </w:r>
      <w:bookmarkEnd w:id="5191"/>
      <w:r w:rsidRPr="004B2872">
        <w:fldChar w:fldCharType="end"/>
      </w:r>
      <w:r w:rsidRPr="004B2872">
        <w:t xml:space="preserve"> </w:t>
      </w:r>
      <w:r w:rsidRPr="004B2872">
        <w:rPr>
          <w:rFonts w:eastAsia="Calibri"/>
        </w:rPr>
        <w:t>–</w:t>
      </w:r>
      <w:r w:rsidRPr="004B2872">
        <w:t xml:space="preserve"> Описание комплексного типа «tReportsBO»</w:t>
      </w:r>
      <w:bookmarkEnd w:id="5192"/>
    </w:p>
    <w:tbl>
      <w:tblPr>
        <w:tblStyle w:val="GOSTTable"/>
        <w:tblW w:w="5000" w:type="pct"/>
        <w:tblLayout w:type="fixed"/>
        <w:tblLook w:val="07E0" w:firstRow="1" w:lastRow="1" w:firstColumn="1" w:lastColumn="1" w:noHBand="1" w:noVBand="1"/>
      </w:tblPr>
      <w:tblGrid>
        <w:gridCol w:w="1698"/>
        <w:gridCol w:w="1700"/>
        <w:gridCol w:w="567"/>
        <w:gridCol w:w="1134"/>
        <w:gridCol w:w="567"/>
        <w:gridCol w:w="3962"/>
      </w:tblGrid>
      <w:tr w:rsidR="004E6717" w:rsidRPr="004E6717" w14:paraId="78B11B96" w14:textId="77777777" w:rsidTr="004B2872">
        <w:trPr>
          <w:cnfStyle w:val="100000000000" w:firstRow="1" w:lastRow="0" w:firstColumn="0" w:lastColumn="0" w:oddVBand="0" w:evenVBand="0" w:oddHBand="0" w:evenHBand="0" w:firstRowFirstColumn="0" w:firstRowLastColumn="0" w:lastRowFirstColumn="0" w:lastRowLastColumn="0"/>
        </w:trPr>
        <w:tc>
          <w:tcPr>
            <w:tcW w:w="1698" w:type="dxa"/>
          </w:tcPr>
          <w:p w14:paraId="37CE42A8" w14:textId="77777777" w:rsidR="004E6717" w:rsidRPr="004E6717" w:rsidRDefault="004E6717" w:rsidP="004B2872">
            <w:pPr>
              <w:pStyle w:val="GOSTTableHead"/>
            </w:pPr>
            <w:r w:rsidRPr="004E6717">
              <w:t>Наименование элемента</w:t>
            </w:r>
          </w:p>
        </w:tc>
        <w:tc>
          <w:tcPr>
            <w:tcW w:w="1700" w:type="dxa"/>
          </w:tcPr>
          <w:p w14:paraId="7EE004D7" w14:textId="77777777" w:rsidR="004E6717" w:rsidRPr="004E6717" w:rsidRDefault="004E6717" w:rsidP="004B2872">
            <w:pPr>
              <w:pStyle w:val="GOSTTableHead"/>
            </w:pPr>
            <w:r w:rsidRPr="004E6717">
              <w:t>Сокращенное наименование (код) элемента</w:t>
            </w:r>
          </w:p>
        </w:tc>
        <w:tc>
          <w:tcPr>
            <w:tcW w:w="567" w:type="dxa"/>
          </w:tcPr>
          <w:p w14:paraId="732695D4" w14:textId="77777777" w:rsidR="004E6717" w:rsidRPr="004E6717" w:rsidRDefault="004E6717" w:rsidP="004B2872">
            <w:pPr>
              <w:pStyle w:val="GOSTTableHead"/>
            </w:pPr>
            <w:r w:rsidRPr="004E6717">
              <w:t>Тип</w:t>
            </w:r>
          </w:p>
        </w:tc>
        <w:tc>
          <w:tcPr>
            <w:tcW w:w="1134" w:type="dxa"/>
          </w:tcPr>
          <w:p w14:paraId="2A4ECB3F" w14:textId="77777777" w:rsidR="004E6717" w:rsidRPr="004E6717" w:rsidRDefault="004E6717" w:rsidP="004B2872">
            <w:pPr>
              <w:pStyle w:val="GOSTTableHead"/>
            </w:pPr>
            <w:r w:rsidRPr="004E6717">
              <w:t>Формат элемента</w:t>
            </w:r>
          </w:p>
        </w:tc>
        <w:tc>
          <w:tcPr>
            <w:tcW w:w="567" w:type="dxa"/>
          </w:tcPr>
          <w:p w14:paraId="2BD7F2A6" w14:textId="77777777" w:rsidR="004E6717" w:rsidRPr="004E6717" w:rsidRDefault="004E6717" w:rsidP="004B2872">
            <w:pPr>
              <w:pStyle w:val="GOSTTableHead"/>
            </w:pPr>
            <w:r w:rsidRPr="004E6717">
              <w:t>Обязательность</w:t>
            </w:r>
          </w:p>
        </w:tc>
        <w:tc>
          <w:tcPr>
            <w:tcW w:w="3962" w:type="dxa"/>
          </w:tcPr>
          <w:p w14:paraId="16849E14" w14:textId="77777777" w:rsidR="004E6717" w:rsidRPr="004E6717" w:rsidRDefault="004E6717" w:rsidP="004B2872">
            <w:pPr>
              <w:pStyle w:val="GOSTTableHead"/>
            </w:pPr>
            <w:r w:rsidRPr="004E6717">
              <w:t>Дополнительная информация</w:t>
            </w:r>
          </w:p>
        </w:tc>
      </w:tr>
      <w:tr w:rsidR="004E6717" w:rsidRPr="004E6717" w14:paraId="586D8225" w14:textId="77777777" w:rsidTr="004B2872">
        <w:tc>
          <w:tcPr>
            <w:tcW w:w="1698" w:type="dxa"/>
          </w:tcPr>
          <w:p w14:paraId="3D7C3DC8" w14:textId="77777777" w:rsidR="004E6717" w:rsidRPr="004E6717" w:rsidRDefault="004E6717" w:rsidP="004B2872">
            <w:pPr>
              <w:pStyle w:val="GOSTTablenorm"/>
              <w:rPr>
                <w:lang w:eastAsia="en-US"/>
              </w:rPr>
            </w:pPr>
            <w:r w:rsidRPr="004E6717">
              <w:rPr>
                <w:lang w:eastAsia="en-US"/>
              </w:rPr>
              <w:t>Дата и время создания отчета</w:t>
            </w:r>
          </w:p>
        </w:tc>
        <w:tc>
          <w:tcPr>
            <w:tcW w:w="1700" w:type="dxa"/>
          </w:tcPr>
          <w:p w14:paraId="625AF7E6" w14:textId="77777777" w:rsidR="004E6717" w:rsidRPr="004E6717" w:rsidRDefault="004E6717" w:rsidP="004B2872">
            <w:pPr>
              <w:pStyle w:val="GOSTTablenorm"/>
              <w:rPr>
                <w:lang w:eastAsia="en-US"/>
              </w:rPr>
            </w:pPr>
            <w:r w:rsidRPr="004E6717">
              <w:rPr>
                <w:lang w:eastAsia="en-US"/>
              </w:rPr>
              <w:t>StmInfrmtn_CrtnDt</w:t>
            </w:r>
          </w:p>
        </w:tc>
        <w:tc>
          <w:tcPr>
            <w:tcW w:w="567" w:type="dxa"/>
          </w:tcPr>
          <w:p w14:paraId="56E50F04" w14:textId="77777777" w:rsidR="004E6717" w:rsidRPr="004E6717" w:rsidRDefault="004E6717" w:rsidP="004B2872">
            <w:pPr>
              <w:pStyle w:val="GOSTTablenorm"/>
              <w:rPr>
                <w:lang w:eastAsia="en-US"/>
              </w:rPr>
            </w:pPr>
            <w:r w:rsidRPr="004E6717">
              <w:rPr>
                <w:lang w:eastAsia="en-US"/>
              </w:rPr>
              <w:t>П</w:t>
            </w:r>
          </w:p>
        </w:tc>
        <w:tc>
          <w:tcPr>
            <w:tcW w:w="1134" w:type="dxa"/>
          </w:tcPr>
          <w:p w14:paraId="2C7DEBD7" w14:textId="77777777" w:rsidR="004E6717" w:rsidRPr="004E6717" w:rsidRDefault="004E6717" w:rsidP="004B2872">
            <w:pPr>
              <w:pStyle w:val="GOSTTablenorm"/>
              <w:rPr>
                <w:lang w:eastAsia="en-US"/>
              </w:rPr>
            </w:pPr>
            <w:r w:rsidRPr="004E6717">
              <w:rPr>
                <w:lang w:eastAsia="en-US"/>
              </w:rPr>
              <w:t>DateTime</w:t>
            </w:r>
          </w:p>
        </w:tc>
        <w:tc>
          <w:tcPr>
            <w:tcW w:w="567" w:type="dxa"/>
          </w:tcPr>
          <w:p w14:paraId="75CD5358" w14:textId="77777777" w:rsidR="004E6717" w:rsidRPr="004E6717" w:rsidRDefault="004E6717" w:rsidP="004B2872">
            <w:pPr>
              <w:pStyle w:val="GOSTTablenorm"/>
              <w:rPr>
                <w:lang w:eastAsia="en-US"/>
              </w:rPr>
            </w:pPr>
            <w:r w:rsidRPr="004E6717">
              <w:rPr>
                <w:lang w:eastAsia="en-US"/>
              </w:rPr>
              <w:t>О</w:t>
            </w:r>
          </w:p>
        </w:tc>
        <w:tc>
          <w:tcPr>
            <w:tcW w:w="3962" w:type="dxa"/>
          </w:tcPr>
          <w:p w14:paraId="610358AB" w14:textId="77777777" w:rsidR="004E6717" w:rsidRPr="004E6717" w:rsidRDefault="004E6717" w:rsidP="004B2872">
            <w:pPr>
              <w:pStyle w:val="GOSTTablenorm"/>
              <w:rPr>
                <w:lang w:eastAsia="en-US"/>
              </w:rPr>
            </w:pPr>
            <w:r w:rsidRPr="004E6717">
              <w:rPr>
                <w:lang w:eastAsia="en-US"/>
              </w:rPr>
              <w:t>Указывается дата и время создания отчета</w:t>
            </w:r>
          </w:p>
        </w:tc>
      </w:tr>
      <w:tr w:rsidR="004E6717" w:rsidRPr="004E6717" w14:paraId="213C7F8D" w14:textId="77777777" w:rsidTr="004B2872">
        <w:tc>
          <w:tcPr>
            <w:tcW w:w="1698" w:type="dxa"/>
          </w:tcPr>
          <w:p w14:paraId="7C26A01A" w14:textId="77777777" w:rsidR="004E6717" w:rsidRPr="004E6717" w:rsidRDefault="004E6717" w:rsidP="004B2872">
            <w:pPr>
              <w:pStyle w:val="GOSTTablenorm"/>
              <w:rPr>
                <w:lang w:eastAsia="en-US"/>
              </w:rPr>
            </w:pPr>
            <w:r w:rsidRPr="004E6717">
              <w:rPr>
                <w:lang w:eastAsia="en-US"/>
              </w:rPr>
              <w:t>Дата отчета</w:t>
            </w:r>
          </w:p>
        </w:tc>
        <w:tc>
          <w:tcPr>
            <w:tcW w:w="1700" w:type="dxa"/>
          </w:tcPr>
          <w:p w14:paraId="70D8FD67" w14:textId="77777777" w:rsidR="004E6717" w:rsidRPr="004E6717" w:rsidRDefault="004E6717" w:rsidP="004B2872">
            <w:pPr>
              <w:pStyle w:val="GOSTTablenorm"/>
              <w:rPr>
                <w:lang w:eastAsia="en-US"/>
              </w:rPr>
            </w:pPr>
            <w:r w:rsidRPr="004E6717">
              <w:rPr>
                <w:lang w:eastAsia="en-US"/>
              </w:rPr>
              <w:t>ReprtTtl_ReportingDate</w:t>
            </w:r>
          </w:p>
        </w:tc>
        <w:tc>
          <w:tcPr>
            <w:tcW w:w="567" w:type="dxa"/>
          </w:tcPr>
          <w:p w14:paraId="4F7E5147" w14:textId="77777777" w:rsidR="004E6717" w:rsidRPr="004E6717" w:rsidRDefault="004E6717" w:rsidP="004B2872">
            <w:pPr>
              <w:pStyle w:val="GOSTTablenorm"/>
              <w:rPr>
                <w:lang w:eastAsia="en-US"/>
              </w:rPr>
            </w:pPr>
            <w:r w:rsidRPr="004E6717">
              <w:rPr>
                <w:lang w:eastAsia="en-US"/>
              </w:rPr>
              <w:t>П</w:t>
            </w:r>
          </w:p>
        </w:tc>
        <w:tc>
          <w:tcPr>
            <w:tcW w:w="1134" w:type="dxa"/>
          </w:tcPr>
          <w:p w14:paraId="3C00EA2F" w14:textId="77777777" w:rsidR="004E6717" w:rsidRPr="004E6717" w:rsidRDefault="004E6717" w:rsidP="004B2872">
            <w:pPr>
              <w:pStyle w:val="GOSTTablenorm"/>
              <w:rPr>
                <w:lang w:eastAsia="en-US"/>
              </w:rPr>
            </w:pPr>
            <w:r w:rsidRPr="004E6717">
              <w:rPr>
                <w:lang w:eastAsia="en-US"/>
              </w:rPr>
              <w:t>Date</w:t>
            </w:r>
          </w:p>
        </w:tc>
        <w:tc>
          <w:tcPr>
            <w:tcW w:w="567" w:type="dxa"/>
          </w:tcPr>
          <w:p w14:paraId="0A24DB4E" w14:textId="77777777" w:rsidR="004E6717" w:rsidRPr="004E6717" w:rsidRDefault="004E6717" w:rsidP="004B2872">
            <w:pPr>
              <w:pStyle w:val="GOSTTablenorm"/>
              <w:rPr>
                <w:lang w:eastAsia="en-US"/>
              </w:rPr>
            </w:pPr>
            <w:r w:rsidRPr="004E6717">
              <w:rPr>
                <w:lang w:eastAsia="en-US"/>
              </w:rPr>
              <w:t>О</w:t>
            </w:r>
          </w:p>
        </w:tc>
        <w:tc>
          <w:tcPr>
            <w:tcW w:w="3962" w:type="dxa"/>
          </w:tcPr>
          <w:p w14:paraId="42FDE4BA" w14:textId="77777777" w:rsidR="004E6717" w:rsidRPr="004E6717" w:rsidRDefault="004E6717" w:rsidP="004B2872">
            <w:pPr>
              <w:pStyle w:val="GOSTTablenorm"/>
              <w:rPr>
                <w:lang w:eastAsia="en-US"/>
              </w:rPr>
            </w:pPr>
            <w:r w:rsidRPr="004E6717">
              <w:rPr>
                <w:lang w:eastAsia="en-US"/>
              </w:rPr>
              <w:t>Указывается дата отчета</w:t>
            </w:r>
          </w:p>
        </w:tc>
      </w:tr>
      <w:tr w:rsidR="004E6717" w:rsidRPr="004E6717" w14:paraId="3F86A241" w14:textId="77777777" w:rsidTr="004B2872">
        <w:tc>
          <w:tcPr>
            <w:tcW w:w="1698" w:type="dxa"/>
          </w:tcPr>
          <w:p w14:paraId="28F5FEBE" w14:textId="77777777" w:rsidR="004E6717" w:rsidRPr="004E6717" w:rsidRDefault="004E6717" w:rsidP="004B2872">
            <w:pPr>
              <w:pStyle w:val="GOSTTablenorm"/>
              <w:rPr>
                <w:lang w:eastAsia="en-US"/>
              </w:rPr>
            </w:pPr>
            <w:r w:rsidRPr="004E6717">
              <w:rPr>
                <w:lang w:eastAsia="en-US"/>
              </w:rPr>
              <w:t>Вид обязательства</w:t>
            </w:r>
          </w:p>
        </w:tc>
        <w:tc>
          <w:tcPr>
            <w:tcW w:w="1700" w:type="dxa"/>
          </w:tcPr>
          <w:p w14:paraId="003A938C" w14:textId="77777777" w:rsidR="004E6717" w:rsidRPr="004E6717" w:rsidRDefault="004E6717" w:rsidP="004B2872">
            <w:pPr>
              <w:pStyle w:val="GOSTTablenorm"/>
              <w:rPr>
                <w:lang w:eastAsia="en-US"/>
              </w:rPr>
            </w:pPr>
            <w:r w:rsidRPr="004E6717">
              <w:rPr>
                <w:lang w:eastAsia="en-US"/>
              </w:rPr>
              <w:t>ReprtTtl_OblgTp</w:t>
            </w:r>
          </w:p>
        </w:tc>
        <w:tc>
          <w:tcPr>
            <w:tcW w:w="567" w:type="dxa"/>
          </w:tcPr>
          <w:p w14:paraId="623B1123" w14:textId="77777777" w:rsidR="004E6717" w:rsidRPr="004E6717" w:rsidRDefault="004E6717" w:rsidP="004B2872">
            <w:pPr>
              <w:pStyle w:val="GOSTTablenorm"/>
              <w:rPr>
                <w:lang w:eastAsia="en-US"/>
              </w:rPr>
            </w:pPr>
            <w:r w:rsidRPr="004E6717">
              <w:rPr>
                <w:lang w:eastAsia="en-US"/>
              </w:rPr>
              <w:t>С</w:t>
            </w:r>
          </w:p>
        </w:tc>
        <w:tc>
          <w:tcPr>
            <w:tcW w:w="1134" w:type="dxa"/>
          </w:tcPr>
          <w:p w14:paraId="0F0D5D29" w14:textId="77777777" w:rsidR="004E6717" w:rsidRPr="004E6717" w:rsidRDefault="004E6717" w:rsidP="004B2872">
            <w:pPr>
              <w:pStyle w:val="GOSTTablenorm"/>
              <w:rPr>
                <w:lang w:eastAsia="en-US"/>
              </w:rPr>
            </w:pPr>
            <w:r w:rsidRPr="004E6717">
              <w:rPr>
                <w:lang w:eastAsia="en-US"/>
              </w:rPr>
              <w:t>tObligTypeComplex</w:t>
            </w:r>
          </w:p>
        </w:tc>
        <w:tc>
          <w:tcPr>
            <w:tcW w:w="567" w:type="dxa"/>
          </w:tcPr>
          <w:p w14:paraId="0EBBAFE9" w14:textId="77777777" w:rsidR="004E6717" w:rsidRPr="004E6717" w:rsidRDefault="004E6717" w:rsidP="004B2872">
            <w:pPr>
              <w:pStyle w:val="GOSTTablenorm"/>
              <w:rPr>
                <w:lang w:eastAsia="en-US"/>
              </w:rPr>
            </w:pPr>
            <w:r w:rsidRPr="004E6717">
              <w:rPr>
                <w:lang w:eastAsia="en-US"/>
              </w:rPr>
              <w:t>О</w:t>
            </w:r>
          </w:p>
        </w:tc>
        <w:tc>
          <w:tcPr>
            <w:tcW w:w="3962" w:type="dxa"/>
          </w:tcPr>
          <w:p w14:paraId="51583218" w14:textId="7238DC61" w:rsidR="004E6717" w:rsidRPr="004E6717" w:rsidRDefault="004E6717" w:rsidP="004B2872">
            <w:pPr>
              <w:pStyle w:val="GOSTTablenorm"/>
              <w:rPr>
                <w:lang w:eastAsia="en-US"/>
              </w:rPr>
            </w:pPr>
            <w:r w:rsidRPr="004E6717">
              <w:rPr>
                <w:lang w:eastAsia="en-US"/>
              </w:rPr>
              <w:t xml:space="preserve">Состав элемента представлен в таблице </w:t>
            </w:r>
            <w:r w:rsidRPr="004E6717">
              <w:rPr>
                <w:lang w:eastAsia="en-US"/>
              </w:rPr>
              <w:fldChar w:fldCharType="begin"/>
            </w:r>
            <w:r w:rsidRPr="004E6717">
              <w:rPr>
                <w:lang w:eastAsia="en-US"/>
              </w:rPr>
              <w:instrText xml:space="preserve"> REF _Ref533177609 \h  \* MERGEFORMAT </w:instrText>
            </w:r>
            <w:r w:rsidRPr="004E6717">
              <w:rPr>
                <w:lang w:eastAsia="en-US"/>
              </w:rPr>
            </w:r>
            <w:r w:rsidRPr="004E6717">
              <w:rPr>
                <w:lang w:eastAsia="en-US"/>
              </w:rPr>
              <w:fldChar w:fldCharType="separate"/>
            </w:r>
            <w:r w:rsidR="00306405">
              <w:rPr>
                <w:lang w:eastAsia="en-US"/>
              </w:rPr>
              <w:t>302</w:t>
            </w:r>
            <w:r w:rsidRPr="004E6717">
              <w:rPr>
                <w:lang w:eastAsia="en-US"/>
              </w:rPr>
              <w:fldChar w:fldCharType="end"/>
            </w:r>
          </w:p>
        </w:tc>
      </w:tr>
      <w:tr w:rsidR="004E6717" w:rsidRPr="004E6717" w14:paraId="7FB8E62E" w14:textId="77777777" w:rsidTr="004B2872">
        <w:tc>
          <w:tcPr>
            <w:tcW w:w="1698" w:type="dxa"/>
          </w:tcPr>
          <w:p w14:paraId="2B0B61CB" w14:textId="77777777" w:rsidR="004E6717" w:rsidRPr="004E6717" w:rsidRDefault="004E6717" w:rsidP="004B2872">
            <w:pPr>
              <w:pStyle w:val="GOSTTablenorm"/>
              <w:rPr>
                <w:lang w:eastAsia="en-US"/>
              </w:rPr>
            </w:pPr>
            <w:r w:rsidRPr="004E6717">
              <w:rPr>
                <w:lang w:eastAsia="en-US"/>
              </w:rPr>
              <w:lastRenderedPageBreak/>
              <w:t>Наименование ТОФК</w:t>
            </w:r>
          </w:p>
        </w:tc>
        <w:tc>
          <w:tcPr>
            <w:tcW w:w="1700" w:type="dxa"/>
          </w:tcPr>
          <w:p w14:paraId="6EB37BD7" w14:textId="77777777" w:rsidR="004E6717" w:rsidRPr="004E6717" w:rsidRDefault="004E6717" w:rsidP="004B2872">
            <w:pPr>
              <w:pStyle w:val="GOSTTablenorm"/>
              <w:rPr>
                <w:lang w:eastAsia="en-US"/>
              </w:rPr>
            </w:pPr>
            <w:r w:rsidRPr="004E6717">
              <w:rPr>
                <w:lang w:eastAsia="en-US"/>
              </w:rPr>
              <w:t>ReprtTtl_NameTOFK</w:t>
            </w:r>
          </w:p>
        </w:tc>
        <w:tc>
          <w:tcPr>
            <w:tcW w:w="567" w:type="dxa"/>
          </w:tcPr>
          <w:p w14:paraId="76A2D1CD" w14:textId="77777777" w:rsidR="004E6717" w:rsidRPr="004E6717" w:rsidRDefault="004E6717" w:rsidP="004B2872">
            <w:pPr>
              <w:pStyle w:val="GOSTTablenorm"/>
              <w:rPr>
                <w:lang w:eastAsia="en-US"/>
              </w:rPr>
            </w:pPr>
            <w:r w:rsidRPr="004E6717">
              <w:rPr>
                <w:lang w:eastAsia="en-US"/>
              </w:rPr>
              <w:t>П</w:t>
            </w:r>
          </w:p>
        </w:tc>
        <w:tc>
          <w:tcPr>
            <w:tcW w:w="1134" w:type="dxa"/>
          </w:tcPr>
          <w:p w14:paraId="5F57987C" w14:textId="77777777" w:rsidR="004E6717" w:rsidRPr="004E6717" w:rsidRDefault="004E6717" w:rsidP="004B2872">
            <w:pPr>
              <w:pStyle w:val="GOSTTablenorm"/>
              <w:rPr>
                <w:lang w:eastAsia="en-US"/>
              </w:rPr>
            </w:pPr>
            <w:r w:rsidRPr="004E6717">
              <w:rPr>
                <w:lang w:eastAsia="en-US"/>
              </w:rPr>
              <w:t>Т(1-2000)</w:t>
            </w:r>
          </w:p>
        </w:tc>
        <w:tc>
          <w:tcPr>
            <w:tcW w:w="567" w:type="dxa"/>
          </w:tcPr>
          <w:p w14:paraId="3E81C65B" w14:textId="77777777" w:rsidR="004E6717" w:rsidRPr="004E6717" w:rsidRDefault="004E6717" w:rsidP="004B2872">
            <w:pPr>
              <w:pStyle w:val="GOSTTablenorm"/>
              <w:rPr>
                <w:lang w:eastAsia="en-US"/>
              </w:rPr>
            </w:pPr>
            <w:r w:rsidRPr="004E6717">
              <w:rPr>
                <w:lang w:eastAsia="en-US"/>
              </w:rPr>
              <w:t>О</w:t>
            </w:r>
          </w:p>
        </w:tc>
        <w:tc>
          <w:tcPr>
            <w:tcW w:w="3962" w:type="dxa"/>
          </w:tcPr>
          <w:p w14:paraId="13A36DD3" w14:textId="77777777" w:rsidR="004E6717" w:rsidRPr="004E6717" w:rsidRDefault="004E6717" w:rsidP="004B2872">
            <w:pPr>
              <w:pStyle w:val="GOSTTablenorm"/>
              <w:rPr>
                <w:lang w:eastAsia="en-US"/>
              </w:rPr>
            </w:pPr>
            <w:r w:rsidRPr="004E6717">
              <w:rPr>
                <w:lang w:eastAsia="en-US"/>
              </w:rPr>
              <w:t>Указывается наименование ТОФК</w:t>
            </w:r>
          </w:p>
        </w:tc>
      </w:tr>
      <w:tr w:rsidR="004E6717" w:rsidRPr="004E6717" w14:paraId="6AC0E88E" w14:textId="77777777" w:rsidTr="004B2872">
        <w:tc>
          <w:tcPr>
            <w:tcW w:w="1698" w:type="dxa"/>
          </w:tcPr>
          <w:p w14:paraId="73636B31" w14:textId="77777777" w:rsidR="004E6717" w:rsidRPr="004E6717" w:rsidRDefault="004E6717" w:rsidP="004B2872">
            <w:pPr>
              <w:pStyle w:val="GOSTTablenorm"/>
              <w:rPr>
                <w:lang w:eastAsia="en-US"/>
              </w:rPr>
            </w:pPr>
            <w:r w:rsidRPr="004E6717">
              <w:rPr>
                <w:lang w:eastAsia="en-US"/>
              </w:rPr>
              <w:t>Код ТОФК</w:t>
            </w:r>
          </w:p>
        </w:tc>
        <w:tc>
          <w:tcPr>
            <w:tcW w:w="1700" w:type="dxa"/>
          </w:tcPr>
          <w:p w14:paraId="48143A00" w14:textId="77777777" w:rsidR="004E6717" w:rsidRPr="004E6717" w:rsidRDefault="004E6717" w:rsidP="004B2872">
            <w:pPr>
              <w:pStyle w:val="GOSTTablenorm"/>
              <w:rPr>
                <w:lang w:eastAsia="en-US"/>
              </w:rPr>
            </w:pPr>
            <w:r w:rsidRPr="004E6717">
              <w:rPr>
                <w:lang w:eastAsia="en-US"/>
              </w:rPr>
              <w:t>ReprtTtl_CodeTOFK</w:t>
            </w:r>
          </w:p>
        </w:tc>
        <w:tc>
          <w:tcPr>
            <w:tcW w:w="567" w:type="dxa"/>
          </w:tcPr>
          <w:p w14:paraId="4B01EDF0" w14:textId="77777777" w:rsidR="004E6717" w:rsidRPr="004E6717" w:rsidRDefault="004E6717" w:rsidP="004B2872">
            <w:pPr>
              <w:pStyle w:val="GOSTTablenorm"/>
              <w:rPr>
                <w:lang w:eastAsia="en-US"/>
              </w:rPr>
            </w:pPr>
            <w:r w:rsidRPr="004E6717">
              <w:rPr>
                <w:lang w:eastAsia="en-US"/>
              </w:rPr>
              <w:t>П</w:t>
            </w:r>
          </w:p>
        </w:tc>
        <w:tc>
          <w:tcPr>
            <w:tcW w:w="1134" w:type="dxa"/>
          </w:tcPr>
          <w:p w14:paraId="2411E529" w14:textId="77777777" w:rsidR="004E6717" w:rsidRPr="004E6717" w:rsidRDefault="004E6717" w:rsidP="004B2872">
            <w:pPr>
              <w:pStyle w:val="GOSTTablenorm"/>
              <w:rPr>
                <w:lang w:eastAsia="en-US"/>
              </w:rPr>
            </w:pPr>
            <w:r w:rsidRPr="004E6717">
              <w:rPr>
                <w:lang w:eastAsia="en-US"/>
              </w:rPr>
              <w:t>Т(4)</w:t>
            </w:r>
          </w:p>
        </w:tc>
        <w:tc>
          <w:tcPr>
            <w:tcW w:w="567" w:type="dxa"/>
          </w:tcPr>
          <w:p w14:paraId="5D91089F" w14:textId="77777777" w:rsidR="004E6717" w:rsidRPr="004E6717" w:rsidRDefault="004E6717" w:rsidP="004B2872">
            <w:pPr>
              <w:pStyle w:val="GOSTTablenorm"/>
              <w:rPr>
                <w:lang w:eastAsia="en-US"/>
              </w:rPr>
            </w:pPr>
            <w:r w:rsidRPr="004E6717">
              <w:rPr>
                <w:lang w:eastAsia="en-US"/>
              </w:rPr>
              <w:t>О</w:t>
            </w:r>
          </w:p>
        </w:tc>
        <w:tc>
          <w:tcPr>
            <w:tcW w:w="3962" w:type="dxa"/>
          </w:tcPr>
          <w:p w14:paraId="2004947B" w14:textId="77777777" w:rsidR="004E6717" w:rsidRPr="004E6717" w:rsidRDefault="004E6717" w:rsidP="004B2872">
            <w:pPr>
              <w:pStyle w:val="GOSTTablenorm"/>
              <w:rPr>
                <w:lang w:eastAsia="en-US"/>
              </w:rPr>
            </w:pPr>
            <w:r w:rsidRPr="004E6717">
              <w:rPr>
                <w:lang w:eastAsia="en-US"/>
              </w:rPr>
              <w:t>Указывается код ТОФК по КОФК</w:t>
            </w:r>
          </w:p>
        </w:tc>
      </w:tr>
      <w:tr w:rsidR="004E6717" w:rsidRPr="004E6717" w14:paraId="2A3F534F" w14:textId="77777777" w:rsidTr="004B2872">
        <w:tc>
          <w:tcPr>
            <w:tcW w:w="1698" w:type="dxa"/>
          </w:tcPr>
          <w:p w14:paraId="05A6806F" w14:textId="77777777" w:rsidR="004E6717" w:rsidRPr="004E6717" w:rsidRDefault="004E6717" w:rsidP="004B2872">
            <w:pPr>
              <w:pStyle w:val="GOSTTablenorm"/>
              <w:rPr>
                <w:lang w:eastAsia="en-US"/>
              </w:rPr>
            </w:pPr>
            <w:r w:rsidRPr="004E6717">
              <w:rPr>
                <w:lang w:eastAsia="en-US"/>
              </w:rPr>
              <w:t>Наименование ПБС</w:t>
            </w:r>
          </w:p>
        </w:tc>
        <w:tc>
          <w:tcPr>
            <w:tcW w:w="1700" w:type="dxa"/>
          </w:tcPr>
          <w:p w14:paraId="5F99C491" w14:textId="77777777" w:rsidR="004E6717" w:rsidRPr="004E6717" w:rsidRDefault="004E6717" w:rsidP="004B2872">
            <w:pPr>
              <w:pStyle w:val="GOSTTablenorm"/>
              <w:rPr>
                <w:lang w:eastAsia="en-US"/>
              </w:rPr>
            </w:pPr>
            <w:r w:rsidRPr="004E6717">
              <w:rPr>
                <w:lang w:eastAsia="en-US"/>
              </w:rPr>
              <w:t>ReprtTtl_UBPName</w:t>
            </w:r>
          </w:p>
        </w:tc>
        <w:tc>
          <w:tcPr>
            <w:tcW w:w="567" w:type="dxa"/>
          </w:tcPr>
          <w:p w14:paraId="2916C8E4" w14:textId="77777777" w:rsidR="004E6717" w:rsidRPr="004E6717" w:rsidRDefault="004E6717" w:rsidP="004B2872">
            <w:pPr>
              <w:pStyle w:val="GOSTTablenorm"/>
              <w:rPr>
                <w:lang w:eastAsia="en-US"/>
              </w:rPr>
            </w:pPr>
            <w:r w:rsidRPr="004E6717">
              <w:rPr>
                <w:lang w:eastAsia="en-US"/>
              </w:rPr>
              <w:t>П</w:t>
            </w:r>
          </w:p>
        </w:tc>
        <w:tc>
          <w:tcPr>
            <w:tcW w:w="1134" w:type="dxa"/>
          </w:tcPr>
          <w:p w14:paraId="6A25A0FA" w14:textId="77777777" w:rsidR="004E6717" w:rsidRPr="004E6717" w:rsidRDefault="004E6717" w:rsidP="004B2872">
            <w:pPr>
              <w:pStyle w:val="GOSTTablenorm"/>
              <w:rPr>
                <w:lang w:eastAsia="en-US"/>
              </w:rPr>
            </w:pPr>
            <w:r w:rsidRPr="004E6717">
              <w:rPr>
                <w:lang w:eastAsia="en-US"/>
              </w:rPr>
              <w:t>Т(1-2000)</w:t>
            </w:r>
          </w:p>
        </w:tc>
        <w:tc>
          <w:tcPr>
            <w:tcW w:w="567" w:type="dxa"/>
          </w:tcPr>
          <w:p w14:paraId="409D81F8" w14:textId="77777777" w:rsidR="004E6717" w:rsidRPr="004E6717" w:rsidRDefault="004E6717" w:rsidP="004B2872">
            <w:pPr>
              <w:pStyle w:val="GOSTTablenorm"/>
              <w:rPr>
                <w:lang w:eastAsia="en-US"/>
              </w:rPr>
            </w:pPr>
            <w:r w:rsidRPr="004E6717">
              <w:rPr>
                <w:lang w:eastAsia="en-US"/>
              </w:rPr>
              <w:t>О</w:t>
            </w:r>
          </w:p>
        </w:tc>
        <w:tc>
          <w:tcPr>
            <w:tcW w:w="3962" w:type="dxa"/>
          </w:tcPr>
          <w:p w14:paraId="758FD730" w14:textId="77777777" w:rsidR="004E6717" w:rsidRPr="004E6717" w:rsidRDefault="004E6717" w:rsidP="004B2872">
            <w:pPr>
              <w:pStyle w:val="GOSTTablenorm"/>
              <w:rPr>
                <w:lang w:eastAsia="en-US"/>
              </w:rPr>
            </w:pPr>
            <w:r w:rsidRPr="004E6717">
              <w:rPr>
                <w:lang w:eastAsia="en-US"/>
              </w:rPr>
              <w:t>Указывается наименование ПБС</w:t>
            </w:r>
          </w:p>
        </w:tc>
      </w:tr>
      <w:tr w:rsidR="004E6717" w:rsidRPr="004E6717" w14:paraId="0B878139" w14:textId="77777777" w:rsidTr="004B2872">
        <w:tc>
          <w:tcPr>
            <w:tcW w:w="1698" w:type="dxa"/>
          </w:tcPr>
          <w:p w14:paraId="5A6BD5BD" w14:textId="77777777" w:rsidR="004E6717" w:rsidRPr="004E6717" w:rsidRDefault="004E6717" w:rsidP="004B2872">
            <w:pPr>
              <w:pStyle w:val="GOSTTablenorm"/>
              <w:rPr>
                <w:lang w:eastAsia="en-US"/>
              </w:rPr>
            </w:pPr>
            <w:r w:rsidRPr="004E6717">
              <w:rPr>
                <w:lang w:eastAsia="en-US"/>
              </w:rPr>
              <w:t>Код ПБС</w:t>
            </w:r>
          </w:p>
        </w:tc>
        <w:tc>
          <w:tcPr>
            <w:tcW w:w="1700" w:type="dxa"/>
          </w:tcPr>
          <w:p w14:paraId="75F39DE8" w14:textId="77777777" w:rsidR="004E6717" w:rsidRPr="004E6717" w:rsidRDefault="004E6717" w:rsidP="004B2872">
            <w:pPr>
              <w:pStyle w:val="GOSTTablenorm"/>
              <w:rPr>
                <w:lang w:eastAsia="en-US"/>
              </w:rPr>
            </w:pPr>
            <w:r w:rsidRPr="004E6717">
              <w:rPr>
                <w:lang w:eastAsia="en-US"/>
              </w:rPr>
              <w:t>ReprtTtl_SvrCode</w:t>
            </w:r>
          </w:p>
        </w:tc>
        <w:tc>
          <w:tcPr>
            <w:tcW w:w="567" w:type="dxa"/>
          </w:tcPr>
          <w:p w14:paraId="1DFDBCDA" w14:textId="77777777" w:rsidR="004E6717" w:rsidRPr="004E6717" w:rsidRDefault="004E6717" w:rsidP="004B2872">
            <w:pPr>
              <w:pStyle w:val="GOSTTablenorm"/>
              <w:rPr>
                <w:lang w:eastAsia="en-US"/>
              </w:rPr>
            </w:pPr>
            <w:r w:rsidRPr="004E6717">
              <w:rPr>
                <w:lang w:eastAsia="en-US"/>
              </w:rPr>
              <w:t>П</w:t>
            </w:r>
          </w:p>
        </w:tc>
        <w:tc>
          <w:tcPr>
            <w:tcW w:w="1134" w:type="dxa"/>
          </w:tcPr>
          <w:p w14:paraId="2A42BC81" w14:textId="77777777" w:rsidR="004E6717" w:rsidRPr="004E6717" w:rsidRDefault="004E6717" w:rsidP="004B2872">
            <w:pPr>
              <w:pStyle w:val="GOSTTablenorm"/>
              <w:rPr>
                <w:lang w:eastAsia="en-US"/>
              </w:rPr>
            </w:pPr>
            <w:r w:rsidRPr="004E6717">
              <w:rPr>
                <w:lang w:eastAsia="en-US"/>
              </w:rPr>
              <w:t>Т(8)</w:t>
            </w:r>
          </w:p>
        </w:tc>
        <w:tc>
          <w:tcPr>
            <w:tcW w:w="567" w:type="dxa"/>
          </w:tcPr>
          <w:p w14:paraId="5D467B60" w14:textId="77777777" w:rsidR="004E6717" w:rsidRPr="004E6717" w:rsidRDefault="004E6717" w:rsidP="004B2872">
            <w:pPr>
              <w:pStyle w:val="GOSTTablenorm"/>
              <w:rPr>
                <w:lang w:eastAsia="en-US"/>
              </w:rPr>
            </w:pPr>
            <w:r w:rsidRPr="004E6717">
              <w:rPr>
                <w:lang w:eastAsia="en-US"/>
              </w:rPr>
              <w:t>О</w:t>
            </w:r>
          </w:p>
        </w:tc>
        <w:tc>
          <w:tcPr>
            <w:tcW w:w="3962" w:type="dxa"/>
          </w:tcPr>
          <w:p w14:paraId="73F7FBE5" w14:textId="77777777" w:rsidR="004E6717" w:rsidRPr="004E6717" w:rsidRDefault="004E6717" w:rsidP="004B2872">
            <w:pPr>
              <w:pStyle w:val="GOSTTablenorm"/>
              <w:rPr>
                <w:lang w:eastAsia="en-US"/>
              </w:rPr>
            </w:pPr>
            <w:r w:rsidRPr="004E6717">
              <w:rPr>
                <w:lang w:eastAsia="en-US"/>
              </w:rPr>
              <w:t>Указывается код ПБС по Сводному реестру</w:t>
            </w:r>
          </w:p>
        </w:tc>
      </w:tr>
      <w:tr w:rsidR="004E6717" w:rsidRPr="004E6717" w14:paraId="1D958940" w14:textId="77777777" w:rsidTr="004B2872">
        <w:tc>
          <w:tcPr>
            <w:tcW w:w="1698" w:type="dxa"/>
          </w:tcPr>
          <w:p w14:paraId="68751317" w14:textId="77777777" w:rsidR="004E6717" w:rsidRPr="004E6717" w:rsidRDefault="004E6717" w:rsidP="004B2872">
            <w:pPr>
              <w:pStyle w:val="GOSTTablenorm"/>
              <w:rPr>
                <w:lang w:eastAsia="en-US"/>
              </w:rPr>
            </w:pPr>
            <w:r w:rsidRPr="004E6717">
              <w:rPr>
                <w:lang w:eastAsia="en-US"/>
              </w:rPr>
              <w:t>Наименование бюджета</w:t>
            </w:r>
          </w:p>
        </w:tc>
        <w:tc>
          <w:tcPr>
            <w:tcW w:w="1700" w:type="dxa"/>
          </w:tcPr>
          <w:p w14:paraId="6E6A39B6" w14:textId="77777777" w:rsidR="004E6717" w:rsidRPr="004E6717" w:rsidRDefault="004E6717" w:rsidP="004B2872">
            <w:pPr>
              <w:pStyle w:val="GOSTTablenorm"/>
              <w:rPr>
                <w:lang w:eastAsia="en-US"/>
              </w:rPr>
            </w:pPr>
            <w:r w:rsidRPr="004E6717">
              <w:rPr>
                <w:lang w:eastAsia="en-US"/>
              </w:rPr>
              <w:t>ReprtTtl_Budget</w:t>
            </w:r>
          </w:p>
        </w:tc>
        <w:tc>
          <w:tcPr>
            <w:tcW w:w="567" w:type="dxa"/>
          </w:tcPr>
          <w:p w14:paraId="7C34EB95" w14:textId="77777777" w:rsidR="004E6717" w:rsidRPr="004E6717" w:rsidRDefault="004E6717" w:rsidP="004B2872">
            <w:pPr>
              <w:pStyle w:val="GOSTTablenorm"/>
              <w:rPr>
                <w:lang w:eastAsia="en-US"/>
              </w:rPr>
            </w:pPr>
            <w:r w:rsidRPr="004E6717">
              <w:rPr>
                <w:lang w:eastAsia="en-US"/>
              </w:rPr>
              <w:t>П</w:t>
            </w:r>
          </w:p>
        </w:tc>
        <w:tc>
          <w:tcPr>
            <w:tcW w:w="1134" w:type="dxa"/>
          </w:tcPr>
          <w:p w14:paraId="153EA5B2" w14:textId="77777777" w:rsidR="004E6717" w:rsidRPr="004E6717" w:rsidRDefault="004E6717" w:rsidP="004B2872">
            <w:pPr>
              <w:pStyle w:val="GOSTTablenorm"/>
              <w:rPr>
                <w:lang w:eastAsia="en-US"/>
              </w:rPr>
            </w:pPr>
            <w:r w:rsidRPr="004E6717">
              <w:rPr>
                <w:lang w:eastAsia="en-US"/>
              </w:rPr>
              <w:t>Т(1-512)</w:t>
            </w:r>
          </w:p>
        </w:tc>
        <w:tc>
          <w:tcPr>
            <w:tcW w:w="567" w:type="dxa"/>
          </w:tcPr>
          <w:p w14:paraId="1F676D2A" w14:textId="77777777" w:rsidR="004E6717" w:rsidRPr="004E6717" w:rsidRDefault="004E6717" w:rsidP="004B2872">
            <w:pPr>
              <w:pStyle w:val="GOSTTablenorm"/>
              <w:rPr>
                <w:lang w:eastAsia="en-US"/>
              </w:rPr>
            </w:pPr>
            <w:r w:rsidRPr="004E6717">
              <w:rPr>
                <w:lang w:eastAsia="en-US"/>
              </w:rPr>
              <w:t>О</w:t>
            </w:r>
          </w:p>
        </w:tc>
        <w:tc>
          <w:tcPr>
            <w:tcW w:w="3962" w:type="dxa"/>
          </w:tcPr>
          <w:p w14:paraId="5DD3B361" w14:textId="77777777" w:rsidR="004E6717" w:rsidRPr="004E6717" w:rsidRDefault="004E6717" w:rsidP="004B2872">
            <w:pPr>
              <w:pStyle w:val="GOSTTablenorm"/>
              <w:rPr>
                <w:lang w:eastAsia="en-US"/>
              </w:rPr>
            </w:pPr>
            <w:r w:rsidRPr="004E6717">
              <w:rPr>
                <w:lang w:eastAsia="en-US"/>
              </w:rPr>
              <w:t>Указывается наименование бюджета</w:t>
            </w:r>
          </w:p>
        </w:tc>
      </w:tr>
      <w:tr w:rsidR="004E6717" w:rsidRPr="004E6717" w14:paraId="1A670D0F" w14:textId="77777777" w:rsidTr="004B2872">
        <w:tc>
          <w:tcPr>
            <w:tcW w:w="1698" w:type="dxa"/>
          </w:tcPr>
          <w:p w14:paraId="0CBF1D24" w14:textId="77777777" w:rsidR="004E6717" w:rsidRPr="004E6717" w:rsidRDefault="004E6717" w:rsidP="004B2872">
            <w:pPr>
              <w:pStyle w:val="GOSTTablenorm"/>
              <w:rPr>
                <w:lang w:eastAsia="en-US"/>
              </w:rPr>
            </w:pPr>
            <w:r w:rsidRPr="004E6717">
              <w:rPr>
                <w:lang w:eastAsia="en-US"/>
              </w:rPr>
              <w:t>Код бюджета</w:t>
            </w:r>
          </w:p>
        </w:tc>
        <w:tc>
          <w:tcPr>
            <w:tcW w:w="1700" w:type="dxa"/>
          </w:tcPr>
          <w:p w14:paraId="1ACDAD18" w14:textId="77777777" w:rsidR="004E6717" w:rsidRPr="004E6717" w:rsidRDefault="004E6717" w:rsidP="004B2872">
            <w:pPr>
              <w:pStyle w:val="GOSTTablenorm"/>
              <w:rPr>
                <w:lang w:eastAsia="en-US"/>
              </w:rPr>
            </w:pPr>
            <w:r w:rsidRPr="004E6717">
              <w:rPr>
                <w:lang w:eastAsia="en-US"/>
              </w:rPr>
              <w:t>ReprtTtl_BudgetCode</w:t>
            </w:r>
          </w:p>
        </w:tc>
        <w:tc>
          <w:tcPr>
            <w:tcW w:w="567" w:type="dxa"/>
          </w:tcPr>
          <w:p w14:paraId="5F764257" w14:textId="77777777" w:rsidR="004E6717" w:rsidRPr="004E6717" w:rsidRDefault="004E6717" w:rsidP="004B2872">
            <w:pPr>
              <w:pStyle w:val="GOSTTablenorm"/>
              <w:rPr>
                <w:lang w:eastAsia="en-US"/>
              </w:rPr>
            </w:pPr>
            <w:r w:rsidRPr="004E6717">
              <w:rPr>
                <w:lang w:eastAsia="en-US"/>
              </w:rPr>
              <w:t>П</w:t>
            </w:r>
          </w:p>
        </w:tc>
        <w:tc>
          <w:tcPr>
            <w:tcW w:w="1134" w:type="dxa"/>
          </w:tcPr>
          <w:p w14:paraId="56DBEE87" w14:textId="77777777" w:rsidR="004E6717" w:rsidRPr="004E6717" w:rsidRDefault="004E6717" w:rsidP="004B2872">
            <w:pPr>
              <w:pStyle w:val="GOSTTablenorm"/>
              <w:rPr>
                <w:lang w:eastAsia="en-US"/>
              </w:rPr>
            </w:pPr>
            <w:r w:rsidRPr="004E6717">
              <w:rPr>
                <w:lang w:eastAsia="en-US"/>
              </w:rPr>
              <w:t>Т(8)</w:t>
            </w:r>
          </w:p>
        </w:tc>
        <w:tc>
          <w:tcPr>
            <w:tcW w:w="567" w:type="dxa"/>
          </w:tcPr>
          <w:p w14:paraId="4E5A9299" w14:textId="77777777" w:rsidR="004E6717" w:rsidRPr="004E6717" w:rsidRDefault="004E6717" w:rsidP="004B2872">
            <w:pPr>
              <w:pStyle w:val="GOSTTablenorm"/>
              <w:rPr>
                <w:lang w:eastAsia="en-US"/>
              </w:rPr>
            </w:pPr>
            <w:r w:rsidRPr="004E6717">
              <w:rPr>
                <w:lang w:eastAsia="en-US"/>
              </w:rPr>
              <w:t>О</w:t>
            </w:r>
          </w:p>
        </w:tc>
        <w:tc>
          <w:tcPr>
            <w:tcW w:w="3962" w:type="dxa"/>
          </w:tcPr>
          <w:p w14:paraId="03B6E475" w14:textId="77777777" w:rsidR="004E6717" w:rsidRPr="004E6717" w:rsidRDefault="004E6717" w:rsidP="004B2872">
            <w:pPr>
              <w:pStyle w:val="GOSTTablenorm"/>
              <w:rPr>
                <w:lang w:eastAsia="en-US"/>
              </w:rPr>
            </w:pPr>
            <w:r w:rsidRPr="004E6717">
              <w:rPr>
                <w:lang w:eastAsia="en-US"/>
              </w:rPr>
              <w:t>Указывается код бюджета</w:t>
            </w:r>
          </w:p>
        </w:tc>
      </w:tr>
      <w:tr w:rsidR="004E6717" w:rsidRPr="004E6717" w14:paraId="20B148BC" w14:textId="77777777" w:rsidTr="004B2872">
        <w:tc>
          <w:tcPr>
            <w:tcW w:w="1698" w:type="dxa"/>
          </w:tcPr>
          <w:p w14:paraId="7E6CC6E5" w14:textId="77777777" w:rsidR="004E6717" w:rsidRPr="004E6717" w:rsidRDefault="004E6717" w:rsidP="004B2872">
            <w:pPr>
              <w:pStyle w:val="GOSTTablenorm"/>
              <w:rPr>
                <w:lang w:eastAsia="en-US"/>
              </w:rPr>
            </w:pPr>
            <w:r w:rsidRPr="004E6717">
              <w:rPr>
                <w:lang w:eastAsia="en-US"/>
              </w:rPr>
              <w:t>Код по ОКТМО</w:t>
            </w:r>
          </w:p>
        </w:tc>
        <w:tc>
          <w:tcPr>
            <w:tcW w:w="1700" w:type="dxa"/>
          </w:tcPr>
          <w:p w14:paraId="2E174637" w14:textId="77777777" w:rsidR="004E6717" w:rsidRPr="004E6717" w:rsidRDefault="004E6717" w:rsidP="004B2872">
            <w:pPr>
              <w:pStyle w:val="GOSTTablenorm"/>
              <w:rPr>
                <w:lang w:eastAsia="en-US"/>
              </w:rPr>
            </w:pPr>
            <w:r w:rsidRPr="004E6717">
              <w:rPr>
                <w:lang w:eastAsia="en-US"/>
              </w:rPr>
              <w:t>ReprtTtl_OKTMOCode</w:t>
            </w:r>
          </w:p>
        </w:tc>
        <w:tc>
          <w:tcPr>
            <w:tcW w:w="567" w:type="dxa"/>
          </w:tcPr>
          <w:p w14:paraId="4DED6BBE" w14:textId="77777777" w:rsidR="004E6717" w:rsidRPr="004E6717" w:rsidRDefault="004E6717" w:rsidP="004B2872">
            <w:pPr>
              <w:pStyle w:val="GOSTTablenorm"/>
              <w:rPr>
                <w:lang w:eastAsia="en-US"/>
              </w:rPr>
            </w:pPr>
            <w:r w:rsidRPr="004E6717">
              <w:rPr>
                <w:lang w:eastAsia="en-US"/>
              </w:rPr>
              <w:t>П</w:t>
            </w:r>
          </w:p>
        </w:tc>
        <w:tc>
          <w:tcPr>
            <w:tcW w:w="1134" w:type="dxa"/>
          </w:tcPr>
          <w:p w14:paraId="284B47F8" w14:textId="77777777" w:rsidR="004E6717" w:rsidRPr="004E6717" w:rsidRDefault="004E6717" w:rsidP="004B2872">
            <w:pPr>
              <w:pStyle w:val="GOSTTablenorm"/>
              <w:rPr>
                <w:lang w:eastAsia="en-US"/>
              </w:rPr>
            </w:pPr>
            <w:r w:rsidRPr="004E6717">
              <w:rPr>
                <w:lang w:eastAsia="en-US"/>
              </w:rPr>
              <w:t>Т(8)</w:t>
            </w:r>
          </w:p>
        </w:tc>
        <w:tc>
          <w:tcPr>
            <w:tcW w:w="567" w:type="dxa"/>
          </w:tcPr>
          <w:p w14:paraId="6B14B6CE" w14:textId="77777777" w:rsidR="004E6717" w:rsidRPr="004E6717" w:rsidRDefault="004E6717" w:rsidP="004B2872">
            <w:pPr>
              <w:pStyle w:val="GOSTTablenorm"/>
              <w:rPr>
                <w:lang w:eastAsia="en-US"/>
              </w:rPr>
            </w:pPr>
            <w:r w:rsidRPr="004E6717">
              <w:rPr>
                <w:lang w:eastAsia="en-US"/>
              </w:rPr>
              <w:t>О</w:t>
            </w:r>
          </w:p>
        </w:tc>
        <w:tc>
          <w:tcPr>
            <w:tcW w:w="3962" w:type="dxa"/>
          </w:tcPr>
          <w:p w14:paraId="14B5E224" w14:textId="77777777" w:rsidR="004E6717" w:rsidRPr="004E6717" w:rsidRDefault="004E6717" w:rsidP="004B2872">
            <w:pPr>
              <w:pStyle w:val="GOSTTablenorm"/>
              <w:rPr>
                <w:lang w:eastAsia="en-US"/>
              </w:rPr>
            </w:pPr>
            <w:r w:rsidRPr="004E6717">
              <w:rPr>
                <w:lang w:eastAsia="en-US"/>
              </w:rPr>
              <w:t>Указывается код по ОКТМО</w:t>
            </w:r>
          </w:p>
        </w:tc>
      </w:tr>
      <w:tr w:rsidR="004E6717" w:rsidRPr="004E6717" w14:paraId="0633164C" w14:textId="77777777" w:rsidTr="004B2872">
        <w:tc>
          <w:tcPr>
            <w:tcW w:w="1698" w:type="dxa"/>
          </w:tcPr>
          <w:p w14:paraId="4C401CFA" w14:textId="77777777" w:rsidR="004E6717" w:rsidRPr="004E6717" w:rsidRDefault="004E6717" w:rsidP="004B2872">
            <w:pPr>
              <w:pStyle w:val="GOSTTablenorm"/>
              <w:rPr>
                <w:lang w:eastAsia="en-US"/>
              </w:rPr>
            </w:pPr>
            <w:r w:rsidRPr="004E6717">
              <w:rPr>
                <w:lang w:eastAsia="en-US"/>
              </w:rPr>
              <w:t>Наименование финансового органа</w:t>
            </w:r>
          </w:p>
        </w:tc>
        <w:tc>
          <w:tcPr>
            <w:tcW w:w="1700" w:type="dxa"/>
          </w:tcPr>
          <w:p w14:paraId="52A48400" w14:textId="77777777" w:rsidR="004E6717" w:rsidRPr="004E6717" w:rsidRDefault="004E6717" w:rsidP="004B2872">
            <w:pPr>
              <w:pStyle w:val="GOSTTablenorm"/>
              <w:rPr>
                <w:lang w:eastAsia="en-US"/>
              </w:rPr>
            </w:pPr>
            <w:r w:rsidRPr="004E6717">
              <w:rPr>
                <w:lang w:eastAsia="en-US"/>
              </w:rPr>
              <w:t>ReprtTtl_FinanceOrg</w:t>
            </w:r>
          </w:p>
        </w:tc>
        <w:tc>
          <w:tcPr>
            <w:tcW w:w="567" w:type="dxa"/>
          </w:tcPr>
          <w:p w14:paraId="0C68E465" w14:textId="77777777" w:rsidR="004E6717" w:rsidRPr="004E6717" w:rsidRDefault="004E6717" w:rsidP="004B2872">
            <w:pPr>
              <w:pStyle w:val="GOSTTablenorm"/>
              <w:rPr>
                <w:lang w:eastAsia="en-US"/>
              </w:rPr>
            </w:pPr>
            <w:r w:rsidRPr="004E6717">
              <w:rPr>
                <w:lang w:eastAsia="en-US"/>
              </w:rPr>
              <w:t>П</w:t>
            </w:r>
          </w:p>
        </w:tc>
        <w:tc>
          <w:tcPr>
            <w:tcW w:w="1134" w:type="dxa"/>
          </w:tcPr>
          <w:p w14:paraId="2F0EBBDA" w14:textId="77777777" w:rsidR="004E6717" w:rsidRPr="004E6717" w:rsidRDefault="004E6717" w:rsidP="004B2872">
            <w:pPr>
              <w:pStyle w:val="GOSTTablenorm"/>
              <w:rPr>
                <w:lang w:eastAsia="en-US"/>
              </w:rPr>
            </w:pPr>
            <w:r w:rsidRPr="004E6717">
              <w:rPr>
                <w:lang w:eastAsia="en-US"/>
              </w:rPr>
              <w:t>Т(1-2000)</w:t>
            </w:r>
          </w:p>
        </w:tc>
        <w:tc>
          <w:tcPr>
            <w:tcW w:w="567" w:type="dxa"/>
          </w:tcPr>
          <w:p w14:paraId="634966C5" w14:textId="77777777" w:rsidR="004E6717" w:rsidRPr="004E6717" w:rsidRDefault="004E6717" w:rsidP="004B2872">
            <w:pPr>
              <w:pStyle w:val="GOSTTablenorm"/>
              <w:rPr>
                <w:lang w:eastAsia="en-US"/>
              </w:rPr>
            </w:pPr>
            <w:r w:rsidRPr="004E6717">
              <w:rPr>
                <w:lang w:eastAsia="en-US"/>
              </w:rPr>
              <w:t>О</w:t>
            </w:r>
          </w:p>
        </w:tc>
        <w:tc>
          <w:tcPr>
            <w:tcW w:w="3962" w:type="dxa"/>
          </w:tcPr>
          <w:p w14:paraId="11F885D6" w14:textId="77777777" w:rsidR="004E6717" w:rsidRPr="004E6717" w:rsidRDefault="004E6717" w:rsidP="004B2872">
            <w:pPr>
              <w:pStyle w:val="GOSTTablenorm"/>
              <w:rPr>
                <w:lang w:eastAsia="en-US"/>
              </w:rPr>
            </w:pPr>
            <w:r w:rsidRPr="004E6717">
              <w:rPr>
                <w:lang w:eastAsia="en-US"/>
              </w:rPr>
              <w:t>Указывается наименование финансового органа</w:t>
            </w:r>
          </w:p>
        </w:tc>
      </w:tr>
      <w:tr w:rsidR="004E6717" w:rsidRPr="004E6717" w14:paraId="0C4DA3AA" w14:textId="77777777" w:rsidTr="004B2872">
        <w:tc>
          <w:tcPr>
            <w:tcW w:w="1698" w:type="dxa"/>
          </w:tcPr>
          <w:p w14:paraId="70EB13E2" w14:textId="77777777" w:rsidR="004E6717" w:rsidRPr="004E6717" w:rsidRDefault="004E6717" w:rsidP="004B2872">
            <w:pPr>
              <w:pStyle w:val="GOSTTablenorm"/>
              <w:rPr>
                <w:lang w:eastAsia="en-US"/>
              </w:rPr>
            </w:pPr>
            <w:r w:rsidRPr="004E6717">
              <w:rPr>
                <w:lang w:eastAsia="en-US"/>
              </w:rPr>
              <w:t>Код по ОКПО финансового органа</w:t>
            </w:r>
          </w:p>
        </w:tc>
        <w:tc>
          <w:tcPr>
            <w:tcW w:w="1700" w:type="dxa"/>
          </w:tcPr>
          <w:p w14:paraId="0566C0BD" w14:textId="77777777" w:rsidR="004E6717" w:rsidRPr="004E6717" w:rsidRDefault="004E6717" w:rsidP="004B2872">
            <w:pPr>
              <w:pStyle w:val="GOSTTablenorm"/>
              <w:rPr>
                <w:lang w:eastAsia="en-US"/>
              </w:rPr>
            </w:pPr>
            <w:r w:rsidRPr="004E6717">
              <w:rPr>
                <w:lang w:eastAsia="en-US"/>
              </w:rPr>
              <w:t>ReprtTtl_OKPOCode</w:t>
            </w:r>
          </w:p>
        </w:tc>
        <w:tc>
          <w:tcPr>
            <w:tcW w:w="567" w:type="dxa"/>
          </w:tcPr>
          <w:p w14:paraId="51FCBB0C" w14:textId="77777777" w:rsidR="004E6717" w:rsidRPr="004E6717" w:rsidRDefault="004E6717" w:rsidP="004B2872">
            <w:pPr>
              <w:pStyle w:val="GOSTTablenorm"/>
              <w:rPr>
                <w:lang w:eastAsia="en-US"/>
              </w:rPr>
            </w:pPr>
            <w:r w:rsidRPr="004E6717">
              <w:rPr>
                <w:lang w:eastAsia="en-US"/>
              </w:rPr>
              <w:t>П</w:t>
            </w:r>
          </w:p>
        </w:tc>
        <w:tc>
          <w:tcPr>
            <w:tcW w:w="1134" w:type="dxa"/>
          </w:tcPr>
          <w:p w14:paraId="67A09186" w14:textId="77777777" w:rsidR="004E6717" w:rsidRPr="004E6717" w:rsidRDefault="004E6717" w:rsidP="004B2872">
            <w:pPr>
              <w:pStyle w:val="GOSTTablenorm"/>
              <w:rPr>
                <w:lang w:eastAsia="en-US"/>
              </w:rPr>
            </w:pPr>
            <w:r w:rsidRPr="004E6717">
              <w:rPr>
                <w:lang w:eastAsia="en-US"/>
              </w:rPr>
              <w:t>Т(8)</w:t>
            </w:r>
          </w:p>
        </w:tc>
        <w:tc>
          <w:tcPr>
            <w:tcW w:w="567" w:type="dxa"/>
          </w:tcPr>
          <w:p w14:paraId="15FBBD8A" w14:textId="77777777" w:rsidR="004E6717" w:rsidRPr="004E6717" w:rsidRDefault="004E6717" w:rsidP="004B2872">
            <w:pPr>
              <w:pStyle w:val="GOSTTablenorm"/>
              <w:rPr>
                <w:lang w:eastAsia="en-US"/>
              </w:rPr>
            </w:pPr>
            <w:r w:rsidRPr="004E6717">
              <w:rPr>
                <w:lang w:eastAsia="en-US"/>
              </w:rPr>
              <w:t>О</w:t>
            </w:r>
          </w:p>
        </w:tc>
        <w:tc>
          <w:tcPr>
            <w:tcW w:w="3962" w:type="dxa"/>
          </w:tcPr>
          <w:p w14:paraId="75A31445" w14:textId="77777777" w:rsidR="004E6717" w:rsidRPr="004E6717" w:rsidRDefault="004E6717" w:rsidP="004B2872">
            <w:pPr>
              <w:pStyle w:val="GOSTTablenorm"/>
              <w:rPr>
                <w:lang w:eastAsia="en-US"/>
              </w:rPr>
            </w:pPr>
            <w:r w:rsidRPr="004E6717">
              <w:rPr>
                <w:lang w:eastAsia="en-US"/>
              </w:rPr>
              <w:t>Указывается код финансового органа по ОКПО</w:t>
            </w:r>
          </w:p>
        </w:tc>
      </w:tr>
      <w:tr w:rsidR="004E6717" w:rsidRPr="004E6717" w14:paraId="3AB19AAD" w14:textId="77777777" w:rsidTr="004B2872">
        <w:tc>
          <w:tcPr>
            <w:tcW w:w="9628" w:type="dxa"/>
            <w:gridSpan w:val="6"/>
          </w:tcPr>
          <w:p w14:paraId="198C6955" w14:textId="77777777" w:rsidR="004E6717" w:rsidRPr="004E6717" w:rsidRDefault="004E6717" w:rsidP="004B2872">
            <w:pPr>
              <w:pStyle w:val="GOSTTablenorm"/>
              <w:rPr>
                <w:lang w:eastAsia="en-US"/>
              </w:rPr>
            </w:pPr>
            <w:r w:rsidRPr="004E6717">
              <w:rPr>
                <w:b/>
              </w:rPr>
              <w:t>Подписи</w:t>
            </w:r>
          </w:p>
        </w:tc>
      </w:tr>
      <w:tr w:rsidR="004E6717" w:rsidRPr="004E6717" w14:paraId="0B2944A1" w14:textId="77777777" w:rsidTr="004B2872">
        <w:tc>
          <w:tcPr>
            <w:tcW w:w="1698" w:type="dxa"/>
          </w:tcPr>
          <w:p w14:paraId="4A87AC8C" w14:textId="77777777" w:rsidR="004E6717" w:rsidRPr="004E6717" w:rsidRDefault="004E6717" w:rsidP="004B2872">
            <w:pPr>
              <w:pStyle w:val="GOSTTablenorm"/>
              <w:rPr>
                <w:lang w:eastAsia="en-US"/>
              </w:rPr>
            </w:pPr>
            <w:r w:rsidRPr="004E6717">
              <w:rPr>
                <w:lang w:eastAsia="en-US"/>
              </w:rPr>
              <w:t>Должность</w:t>
            </w:r>
          </w:p>
        </w:tc>
        <w:tc>
          <w:tcPr>
            <w:tcW w:w="1700" w:type="dxa"/>
          </w:tcPr>
          <w:p w14:paraId="51F35E8F" w14:textId="77777777" w:rsidR="004E6717" w:rsidRPr="004E6717" w:rsidRDefault="004E6717" w:rsidP="004B2872">
            <w:pPr>
              <w:pStyle w:val="GOSTTablenorm"/>
              <w:rPr>
                <w:lang w:eastAsia="en-US"/>
              </w:rPr>
            </w:pPr>
            <w:r w:rsidRPr="004E6717">
              <w:rPr>
                <w:lang w:eastAsia="en-US"/>
              </w:rPr>
              <w:t>ExtraOptions_ExecutorPosition</w:t>
            </w:r>
          </w:p>
        </w:tc>
        <w:tc>
          <w:tcPr>
            <w:tcW w:w="567" w:type="dxa"/>
          </w:tcPr>
          <w:p w14:paraId="007F7CC7" w14:textId="77777777" w:rsidR="004E6717" w:rsidRPr="004E6717" w:rsidRDefault="004E6717" w:rsidP="004B2872">
            <w:pPr>
              <w:pStyle w:val="GOSTTablenorm"/>
              <w:rPr>
                <w:lang w:eastAsia="en-US"/>
              </w:rPr>
            </w:pPr>
            <w:r w:rsidRPr="004E6717">
              <w:rPr>
                <w:lang w:eastAsia="en-US"/>
              </w:rPr>
              <w:t>П</w:t>
            </w:r>
          </w:p>
        </w:tc>
        <w:tc>
          <w:tcPr>
            <w:tcW w:w="1134" w:type="dxa"/>
          </w:tcPr>
          <w:p w14:paraId="35E29631" w14:textId="77777777" w:rsidR="004E6717" w:rsidRPr="004E6717" w:rsidRDefault="004E6717" w:rsidP="004B2872">
            <w:pPr>
              <w:pStyle w:val="GOSTTablenorm"/>
              <w:rPr>
                <w:lang w:eastAsia="en-US"/>
              </w:rPr>
            </w:pPr>
            <w:r w:rsidRPr="004E6717">
              <w:rPr>
                <w:lang w:eastAsia="en-US"/>
              </w:rPr>
              <w:t>Т(1-100)</w:t>
            </w:r>
          </w:p>
        </w:tc>
        <w:tc>
          <w:tcPr>
            <w:tcW w:w="567" w:type="dxa"/>
          </w:tcPr>
          <w:p w14:paraId="50A89C9C" w14:textId="77777777" w:rsidR="004E6717" w:rsidRPr="004E6717" w:rsidRDefault="004E6717" w:rsidP="004B2872">
            <w:pPr>
              <w:pStyle w:val="GOSTTablenorm"/>
              <w:rPr>
                <w:lang w:eastAsia="en-US"/>
              </w:rPr>
            </w:pPr>
            <w:r w:rsidRPr="004E6717">
              <w:rPr>
                <w:lang w:eastAsia="en-US"/>
              </w:rPr>
              <w:t>О</w:t>
            </w:r>
          </w:p>
        </w:tc>
        <w:tc>
          <w:tcPr>
            <w:tcW w:w="3962" w:type="dxa"/>
          </w:tcPr>
          <w:p w14:paraId="6F8CE48F" w14:textId="77777777" w:rsidR="004E6717" w:rsidRPr="004E6717" w:rsidRDefault="004E6717" w:rsidP="004B2872">
            <w:pPr>
              <w:pStyle w:val="GOSTTablenorm"/>
              <w:rPr>
                <w:lang w:eastAsia="en-US"/>
              </w:rPr>
            </w:pPr>
            <w:r w:rsidRPr="004E6717">
              <w:rPr>
                <w:lang w:eastAsia="en-US"/>
              </w:rPr>
              <w:t>Должность ответственного исполнителя</w:t>
            </w:r>
          </w:p>
        </w:tc>
      </w:tr>
      <w:tr w:rsidR="004E6717" w:rsidRPr="004E6717" w14:paraId="7F41EE10" w14:textId="77777777" w:rsidTr="004B2872">
        <w:tc>
          <w:tcPr>
            <w:tcW w:w="1698" w:type="dxa"/>
          </w:tcPr>
          <w:p w14:paraId="493A7F92" w14:textId="77777777" w:rsidR="004E6717" w:rsidRPr="004E6717" w:rsidRDefault="004E6717" w:rsidP="004B2872">
            <w:pPr>
              <w:pStyle w:val="GOSTTablenorm"/>
              <w:rPr>
                <w:lang w:eastAsia="en-US"/>
              </w:rPr>
            </w:pPr>
            <w:r w:rsidRPr="004E6717">
              <w:rPr>
                <w:lang w:eastAsia="en-US"/>
              </w:rPr>
              <w:t>ФИО</w:t>
            </w:r>
          </w:p>
        </w:tc>
        <w:tc>
          <w:tcPr>
            <w:tcW w:w="1700" w:type="dxa"/>
          </w:tcPr>
          <w:p w14:paraId="643CEEE3" w14:textId="77777777" w:rsidR="004E6717" w:rsidRPr="004E6717" w:rsidRDefault="004E6717" w:rsidP="004B2872">
            <w:pPr>
              <w:pStyle w:val="GOSTTablenorm"/>
              <w:rPr>
                <w:lang w:eastAsia="en-US"/>
              </w:rPr>
            </w:pPr>
            <w:r w:rsidRPr="004E6717">
              <w:rPr>
                <w:lang w:eastAsia="en-US"/>
              </w:rPr>
              <w:t>ExtraOptions_ExecutorFIO</w:t>
            </w:r>
          </w:p>
        </w:tc>
        <w:tc>
          <w:tcPr>
            <w:tcW w:w="567" w:type="dxa"/>
          </w:tcPr>
          <w:p w14:paraId="10A5550E" w14:textId="77777777" w:rsidR="004E6717" w:rsidRPr="004E6717" w:rsidRDefault="004E6717" w:rsidP="004B2872">
            <w:pPr>
              <w:pStyle w:val="GOSTTablenorm"/>
              <w:rPr>
                <w:lang w:eastAsia="en-US"/>
              </w:rPr>
            </w:pPr>
            <w:r w:rsidRPr="004E6717">
              <w:rPr>
                <w:lang w:eastAsia="en-US"/>
              </w:rPr>
              <w:t>П</w:t>
            </w:r>
          </w:p>
        </w:tc>
        <w:tc>
          <w:tcPr>
            <w:tcW w:w="1134" w:type="dxa"/>
          </w:tcPr>
          <w:p w14:paraId="31BCC4B7" w14:textId="77777777" w:rsidR="004E6717" w:rsidRPr="004E6717" w:rsidRDefault="004E6717" w:rsidP="004B2872">
            <w:pPr>
              <w:pStyle w:val="GOSTTablenorm"/>
              <w:rPr>
                <w:lang w:eastAsia="en-US"/>
              </w:rPr>
            </w:pPr>
            <w:r w:rsidRPr="004E6717">
              <w:rPr>
                <w:lang w:eastAsia="en-US"/>
              </w:rPr>
              <w:t>Т(1-50)</w:t>
            </w:r>
          </w:p>
        </w:tc>
        <w:tc>
          <w:tcPr>
            <w:tcW w:w="567" w:type="dxa"/>
          </w:tcPr>
          <w:p w14:paraId="31D37706" w14:textId="77777777" w:rsidR="004E6717" w:rsidRPr="004E6717" w:rsidRDefault="004E6717" w:rsidP="004B2872">
            <w:pPr>
              <w:pStyle w:val="GOSTTablenorm"/>
              <w:rPr>
                <w:lang w:eastAsia="en-US"/>
              </w:rPr>
            </w:pPr>
            <w:r w:rsidRPr="004E6717">
              <w:rPr>
                <w:lang w:eastAsia="en-US"/>
              </w:rPr>
              <w:t>О</w:t>
            </w:r>
          </w:p>
        </w:tc>
        <w:tc>
          <w:tcPr>
            <w:tcW w:w="3962" w:type="dxa"/>
          </w:tcPr>
          <w:p w14:paraId="1889F327" w14:textId="77777777" w:rsidR="004E6717" w:rsidRPr="004E6717" w:rsidRDefault="004E6717" w:rsidP="004B2872">
            <w:pPr>
              <w:pStyle w:val="GOSTTablenorm"/>
              <w:rPr>
                <w:lang w:eastAsia="en-US"/>
              </w:rPr>
            </w:pPr>
            <w:r w:rsidRPr="004E6717">
              <w:rPr>
                <w:lang w:eastAsia="en-US"/>
              </w:rPr>
              <w:t>Расшифровка подписи ответственного исполнителя</w:t>
            </w:r>
          </w:p>
        </w:tc>
      </w:tr>
      <w:tr w:rsidR="004E6717" w:rsidRPr="004E6717" w14:paraId="2A4099CC" w14:textId="77777777" w:rsidTr="004B2872">
        <w:tc>
          <w:tcPr>
            <w:tcW w:w="1698" w:type="dxa"/>
          </w:tcPr>
          <w:p w14:paraId="1F56E648" w14:textId="77777777" w:rsidR="004E6717" w:rsidRPr="004E6717" w:rsidRDefault="004E6717" w:rsidP="004B2872">
            <w:pPr>
              <w:pStyle w:val="GOSTTablenorm"/>
              <w:rPr>
                <w:lang w:eastAsia="en-US"/>
              </w:rPr>
            </w:pPr>
            <w:r w:rsidRPr="004E6717">
              <w:rPr>
                <w:lang w:eastAsia="en-US"/>
              </w:rPr>
              <w:t>Телефон</w:t>
            </w:r>
          </w:p>
        </w:tc>
        <w:tc>
          <w:tcPr>
            <w:tcW w:w="1700" w:type="dxa"/>
          </w:tcPr>
          <w:p w14:paraId="63CD2568" w14:textId="77777777" w:rsidR="004E6717" w:rsidRPr="004E6717" w:rsidRDefault="004E6717" w:rsidP="004B2872">
            <w:pPr>
              <w:pStyle w:val="GOSTTablenorm"/>
              <w:rPr>
                <w:lang w:eastAsia="en-US"/>
              </w:rPr>
            </w:pPr>
            <w:r w:rsidRPr="004E6717">
              <w:rPr>
                <w:lang w:eastAsia="en-US"/>
              </w:rPr>
              <w:t>ExtraOptions_ExecutorTel</w:t>
            </w:r>
          </w:p>
        </w:tc>
        <w:tc>
          <w:tcPr>
            <w:tcW w:w="567" w:type="dxa"/>
          </w:tcPr>
          <w:p w14:paraId="5020EB09" w14:textId="77777777" w:rsidR="004E6717" w:rsidRPr="004E6717" w:rsidRDefault="004E6717" w:rsidP="004B2872">
            <w:pPr>
              <w:pStyle w:val="GOSTTablenorm"/>
              <w:rPr>
                <w:lang w:eastAsia="en-US"/>
              </w:rPr>
            </w:pPr>
            <w:r w:rsidRPr="004E6717">
              <w:rPr>
                <w:lang w:eastAsia="en-US"/>
              </w:rPr>
              <w:t>П</w:t>
            </w:r>
          </w:p>
        </w:tc>
        <w:tc>
          <w:tcPr>
            <w:tcW w:w="1134" w:type="dxa"/>
          </w:tcPr>
          <w:p w14:paraId="19E59376" w14:textId="77777777" w:rsidR="004E6717" w:rsidRPr="004E6717" w:rsidRDefault="004E6717" w:rsidP="004B2872">
            <w:pPr>
              <w:pStyle w:val="GOSTTablenorm"/>
              <w:rPr>
                <w:lang w:eastAsia="en-US"/>
              </w:rPr>
            </w:pPr>
            <w:r w:rsidRPr="004E6717">
              <w:rPr>
                <w:lang w:eastAsia="en-US"/>
              </w:rPr>
              <w:t>Т(1-50)</w:t>
            </w:r>
          </w:p>
        </w:tc>
        <w:tc>
          <w:tcPr>
            <w:tcW w:w="567" w:type="dxa"/>
          </w:tcPr>
          <w:p w14:paraId="1756CB85" w14:textId="77777777" w:rsidR="004E6717" w:rsidRPr="004E6717" w:rsidRDefault="004E6717" w:rsidP="004B2872">
            <w:pPr>
              <w:pStyle w:val="GOSTTablenorm"/>
              <w:rPr>
                <w:lang w:eastAsia="en-US"/>
              </w:rPr>
            </w:pPr>
            <w:r w:rsidRPr="004E6717">
              <w:rPr>
                <w:lang w:eastAsia="en-US"/>
              </w:rPr>
              <w:t>О</w:t>
            </w:r>
          </w:p>
        </w:tc>
        <w:tc>
          <w:tcPr>
            <w:tcW w:w="3962" w:type="dxa"/>
          </w:tcPr>
          <w:p w14:paraId="77CA62E3" w14:textId="77777777" w:rsidR="004E6717" w:rsidRPr="004E6717" w:rsidRDefault="004E6717" w:rsidP="004B2872">
            <w:pPr>
              <w:pStyle w:val="GOSTTablenorm"/>
              <w:rPr>
                <w:lang w:eastAsia="en-US"/>
              </w:rPr>
            </w:pPr>
            <w:r w:rsidRPr="004E6717">
              <w:rPr>
                <w:lang w:eastAsia="en-US"/>
              </w:rPr>
              <w:t>Телефон ответственного исполнителя</w:t>
            </w:r>
          </w:p>
        </w:tc>
      </w:tr>
      <w:tr w:rsidR="004E6717" w:rsidRPr="004E6717" w14:paraId="537548D5" w14:textId="77777777" w:rsidTr="004B2872">
        <w:tc>
          <w:tcPr>
            <w:tcW w:w="1698" w:type="dxa"/>
          </w:tcPr>
          <w:p w14:paraId="0B59005A" w14:textId="77777777" w:rsidR="004E6717" w:rsidRPr="004E6717" w:rsidRDefault="004E6717" w:rsidP="004B2872">
            <w:pPr>
              <w:pStyle w:val="GOSTTablenorm"/>
              <w:rPr>
                <w:lang w:eastAsia="en-US"/>
              </w:rPr>
            </w:pPr>
            <w:r w:rsidRPr="004E6717">
              <w:rPr>
                <w:lang w:eastAsia="en-US"/>
              </w:rPr>
              <w:t>Дата подписания</w:t>
            </w:r>
          </w:p>
        </w:tc>
        <w:tc>
          <w:tcPr>
            <w:tcW w:w="1700" w:type="dxa"/>
          </w:tcPr>
          <w:p w14:paraId="706F3CFB" w14:textId="77777777" w:rsidR="004E6717" w:rsidRPr="004E6717" w:rsidRDefault="004E6717" w:rsidP="004B2872">
            <w:pPr>
              <w:pStyle w:val="GOSTTablenorm"/>
              <w:rPr>
                <w:lang w:eastAsia="en-US"/>
              </w:rPr>
            </w:pPr>
            <w:r w:rsidRPr="004E6717">
              <w:rPr>
                <w:lang w:eastAsia="en-US"/>
              </w:rPr>
              <w:t>ExtraOptions_SignDateRE</w:t>
            </w:r>
          </w:p>
        </w:tc>
        <w:tc>
          <w:tcPr>
            <w:tcW w:w="567" w:type="dxa"/>
          </w:tcPr>
          <w:p w14:paraId="7683638A" w14:textId="77777777" w:rsidR="004E6717" w:rsidRPr="004E6717" w:rsidRDefault="004E6717" w:rsidP="004B2872">
            <w:pPr>
              <w:pStyle w:val="GOSTTablenorm"/>
              <w:rPr>
                <w:lang w:eastAsia="en-US"/>
              </w:rPr>
            </w:pPr>
            <w:r w:rsidRPr="004E6717">
              <w:rPr>
                <w:lang w:eastAsia="en-US"/>
              </w:rPr>
              <w:t>П</w:t>
            </w:r>
          </w:p>
        </w:tc>
        <w:tc>
          <w:tcPr>
            <w:tcW w:w="1134" w:type="dxa"/>
          </w:tcPr>
          <w:p w14:paraId="298E96CD" w14:textId="77777777" w:rsidR="004E6717" w:rsidRPr="004E6717" w:rsidRDefault="004E6717" w:rsidP="004B2872">
            <w:pPr>
              <w:pStyle w:val="GOSTTablenorm"/>
              <w:rPr>
                <w:lang w:eastAsia="en-US"/>
              </w:rPr>
            </w:pPr>
            <w:r w:rsidRPr="004E6717">
              <w:rPr>
                <w:szCs w:val="22"/>
              </w:rPr>
              <w:t>Date</w:t>
            </w:r>
          </w:p>
        </w:tc>
        <w:tc>
          <w:tcPr>
            <w:tcW w:w="567" w:type="dxa"/>
          </w:tcPr>
          <w:p w14:paraId="5E3BFF14" w14:textId="77777777" w:rsidR="004E6717" w:rsidRPr="004E6717" w:rsidRDefault="004E6717" w:rsidP="004B2872">
            <w:pPr>
              <w:pStyle w:val="GOSTTablenorm"/>
              <w:rPr>
                <w:lang w:eastAsia="en-US"/>
              </w:rPr>
            </w:pPr>
            <w:r w:rsidRPr="004E6717">
              <w:rPr>
                <w:lang w:eastAsia="en-US"/>
              </w:rPr>
              <w:t>О</w:t>
            </w:r>
          </w:p>
        </w:tc>
        <w:tc>
          <w:tcPr>
            <w:tcW w:w="3962" w:type="dxa"/>
          </w:tcPr>
          <w:p w14:paraId="3EB57C7B" w14:textId="77777777" w:rsidR="004E6717" w:rsidRPr="004E6717" w:rsidRDefault="004E6717" w:rsidP="004B2872">
            <w:pPr>
              <w:pStyle w:val="GOSTTablenorm"/>
              <w:rPr>
                <w:lang w:eastAsia="en-US"/>
              </w:rPr>
            </w:pPr>
            <w:r w:rsidRPr="004E6717">
              <w:rPr>
                <w:lang w:eastAsia="en-US"/>
              </w:rPr>
              <w:t>Дата подписания документа</w:t>
            </w:r>
          </w:p>
        </w:tc>
      </w:tr>
      <w:tr w:rsidR="004E6717" w:rsidRPr="004E6717" w14:paraId="776C5123" w14:textId="77777777" w:rsidTr="004B2872">
        <w:tc>
          <w:tcPr>
            <w:tcW w:w="9628" w:type="dxa"/>
            <w:gridSpan w:val="6"/>
          </w:tcPr>
          <w:p w14:paraId="5577FE86" w14:textId="77777777" w:rsidR="004E6717" w:rsidRPr="004E6717" w:rsidRDefault="004E6717" w:rsidP="004B2872">
            <w:pPr>
              <w:pStyle w:val="GOSTTablenorm"/>
              <w:rPr>
                <w:lang w:eastAsia="en-US"/>
              </w:rPr>
            </w:pPr>
            <w:r w:rsidRPr="004E6717">
              <w:rPr>
                <w:b/>
              </w:rPr>
              <w:t>Системная информация</w:t>
            </w:r>
          </w:p>
        </w:tc>
      </w:tr>
      <w:tr w:rsidR="004E6717" w:rsidRPr="004E6717" w14:paraId="1AE98FF2" w14:textId="77777777" w:rsidTr="004B2872">
        <w:tc>
          <w:tcPr>
            <w:tcW w:w="1698" w:type="dxa"/>
          </w:tcPr>
          <w:p w14:paraId="1171B297" w14:textId="77777777" w:rsidR="004E6717" w:rsidRPr="004E6717" w:rsidRDefault="004E6717" w:rsidP="004B2872">
            <w:pPr>
              <w:pStyle w:val="GOSTTablenorm"/>
              <w:rPr>
                <w:lang w:eastAsia="en-US"/>
              </w:rPr>
            </w:pPr>
            <w:r w:rsidRPr="004E6717">
              <w:rPr>
                <w:lang w:eastAsia="en-US"/>
              </w:rPr>
              <w:t>Системная информация</w:t>
            </w:r>
          </w:p>
        </w:tc>
        <w:tc>
          <w:tcPr>
            <w:tcW w:w="1700" w:type="dxa"/>
          </w:tcPr>
          <w:p w14:paraId="51DCFC88" w14:textId="77777777" w:rsidR="004E6717" w:rsidRPr="004E6717" w:rsidRDefault="004E6717" w:rsidP="004B2872">
            <w:pPr>
              <w:pStyle w:val="GOSTTablenorm"/>
              <w:rPr>
                <w:lang w:eastAsia="en-US"/>
              </w:rPr>
            </w:pPr>
            <w:r w:rsidRPr="004E6717">
              <w:rPr>
                <w:lang w:eastAsia="en-US"/>
              </w:rPr>
              <w:t>StmInfrmtn_MSC_Infrmtn</w:t>
            </w:r>
          </w:p>
        </w:tc>
        <w:tc>
          <w:tcPr>
            <w:tcW w:w="567" w:type="dxa"/>
          </w:tcPr>
          <w:p w14:paraId="25D0D7A8" w14:textId="77777777" w:rsidR="004E6717" w:rsidRPr="004E6717" w:rsidRDefault="004E6717" w:rsidP="004B2872">
            <w:pPr>
              <w:pStyle w:val="GOSTTablenorm"/>
              <w:rPr>
                <w:lang w:eastAsia="en-US"/>
              </w:rPr>
            </w:pPr>
            <w:r w:rsidRPr="004E6717">
              <w:rPr>
                <w:lang w:eastAsia="en-US"/>
              </w:rPr>
              <w:t>С</w:t>
            </w:r>
          </w:p>
        </w:tc>
        <w:tc>
          <w:tcPr>
            <w:tcW w:w="1134" w:type="dxa"/>
          </w:tcPr>
          <w:p w14:paraId="57EE113C" w14:textId="77777777" w:rsidR="004E6717" w:rsidRPr="004E6717" w:rsidRDefault="004E6717" w:rsidP="004B2872">
            <w:pPr>
              <w:pStyle w:val="GOSTTablenorm"/>
              <w:rPr>
                <w:lang w:eastAsia="en-US"/>
              </w:rPr>
            </w:pPr>
            <w:r w:rsidRPr="004E6717">
              <w:rPr>
                <w:lang w:eastAsia="en-US"/>
              </w:rPr>
              <w:t>tTF</w:t>
            </w:r>
          </w:p>
        </w:tc>
        <w:tc>
          <w:tcPr>
            <w:tcW w:w="567" w:type="dxa"/>
          </w:tcPr>
          <w:p w14:paraId="63181664" w14:textId="77777777" w:rsidR="004E6717" w:rsidRPr="004E6717" w:rsidRDefault="004E6717" w:rsidP="004B2872">
            <w:pPr>
              <w:pStyle w:val="GOSTTablenorm"/>
              <w:rPr>
                <w:lang w:eastAsia="en-US"/>
              </w:rPr>
            </w:pPr>
            <w:r w:rsidRPr="004E6717">
              <w:rPr>
                <w:lang w:eastAsia="en-US"/>
              </w:rPr>
              <w:t>О</w:t>
            </w:r>
          </w:p>
        </w:tc>
        <w:tc>
          <w:tcPr>
            <w:tcW w:w="3962" w:type="dxa"/>
          </w:tcPr>
          <w:p w14:paraId="2E1FF43D" w14:textId="77D95268" w:rsidR="004E6717" w:rsidRPr="004E6717" w:rsidRDefault="004E6717" w:rsidP="004B2872">
            <w:pPr>
              <w:pStyle w:val="GOSTTablenorm"/>
              <w:rPr>
                <w:lang w:eastAsia="en-US"/>
              </w:rPr>
            </w:pPr>
            <w:r w:rsidRPr="004E6717">
              <w:rPr>
                <w:lang w:eastAsia="en-US"/>
              </w:rPr>
              <w:t xml:space="preserve">Состав элемента представлен в таблице </w:t>
            </w:r>
            <w:r w:rsidRPr="004E6717">
              <w:rPr>
                <w:lang w:eastAsia="en-US"/>
              </w:rPr>
              <w:fldChar w:fldCharType="begin"/>
            </w:r>
            <w:r w:rsidRPr="004E6717">
              <w:rPr>
                <w:lang w:eastAsia="en-US"/>
              </w:rPr>
              <w:instrText xml:space="preserve"> REF _Ref19613341 \h  \* MERGEFORMAT </w:instrText>
            </w:r>
            <w:r w:rsidRPr="004E6717">
              <w:rPr>
                <w:lang w:eastAsia="en-US"/>
              </w:rPr>
            </w:r>
            <w:r w:rsidRPr="004E6717">
              <w:rPr>
                <w:lang w:eastAsia="en-US"/>
              </w:rPr>
              <w:fldChar w:fldCharType="separate"/>
            </w:r>
            <w:r w:rsidR="00306405">
              <w:rPr>
                <w:lang w:eastAsia="en-US"/>
              </w:rPr>
              <w:t>307</w:t>
            </w:r>
            <w:r w:rsidRPr="004E6717">
              <w:rPr>
                <w:lang w:eastAsia="en-US"/>
              </w:rPr>
              <w:fldChar w:fldCharType="end"/>
            </w:r>
          </w:p>
        </w:tc>
      </w:tr>
    </w:tbl>
    <w:p w14:paraId="0D43EAD8" w14:textId="77777777" w:rsidR="004E6717" w:rsidRPr="004B2872" w:rsidRDefault="004E6717" w:rsidP="004B2872">
      <w:pPr>
        <w:pStyle w:val="32"/>
      </w:pPr>
      <w:bookmarkStart w:id="5193" w:name="_Toc18509395"/>
      <w:bookmarkStart w:id="5194" w:name="_Toc185882984"/>
      <w:bookmarkStart w:id="5195" w:name="_Toc202883997"/>
      <w:r w:rsidRPr="004B2872">
        <w:t>Описание комплексного типа «tObligTypeComplex»</w:t>
      </w:r>
      <w:bookmarkEnd w:id="5193"/>
      <w:bookmarkEnd w:id="5194"/>
      <w:bookmarkEnd w:id="5195"/>
    </w:p>
    <w:p w14:paraId="01950F3A" w14:textId="77777777" w:rsidR="004E6717" w:rsidRPr="004E6717" w:rsidRDefault="004E6717" w:rsidP="008718F1">
      <w:pPr>
        <w:pStyle w:val="GOSTNormal"/>
      </w:pPr>
      <w:r w:rsidRPr="004E6717">
        <w:t>Описание комплексного типа «tObligTypeComplex» блока «Вид обязательства».</w:t>
      </w:r>
    </w:p>
    <w:p w14:paraId="4E75E4BC" w14:textId="11B4C503" w:rsidR="004E6717" w:rsidRPr="008718F1" w:rsidRDefault="00056165" w:rsidP="008718F1">
      <w:pPr>
        <w:pStyle w:val="GOSTNameTable"/>
      </w:pPr>
      <w:r>
        <w:rPr>
          <w:noProof/>
        </w:rPr>
        <w:lastRenderedPageBreak/>
        <w:fldChar w:fldCharType="begin"/>
      </w:r>
      <w:r>
        <w:rPr>
          <w:noProof/>
        </w:rPr>
        <w:instrText xml:space="preserve"> SEQ Таблица \* ARABIC </w:instrText>
      </w:r>
      <w:r>
        <w:rPr>
          <w:noProof/>
        </w:rPr>
        <w:fldChar w:fldCharType="separate"/>
      </w:r>
      <w:bookmarkStart w:id="5196" w:name="_Ref533177609"/>
      <w:bookmarkStart w:id="5197" w:name="_Toc18509668"/>
      <w:r w:rsidR="00306405">
        <w:rPr>
          <w:noProof/>
        </w:rPr>
        <w:t>302</w:t>
      </w:r>
      <w:bookmarkEnd w:id="5196"/>
      <w:r>
        <w:rPr>
          <w:noProof/>
        </w:rPr>
        <w:fldChar w:fldCharType="end"/>
      </w:r>
      <w:r w:rsidR="004E6717" w:rsidRPr="008718F1">
        <w:t xml:space="preserve"> </w:t>
      </w:r>
      <w:r w:rsidR="004E6717" w:rsidRPr="008718F1">
        <w:rPr>
          <w:rFonts w:eastAsia="Calibri"/>
        </w:rPr>
        <w:t>–</w:t>
      </w:r>
      <w:r w:rsidR="004E6717" w:rsidRPr="008718F1">
        <w:t xml:space="preserve"> Описание комплексного типа «tObligTypeComplex»</w:t>
      </w:r>
      <w:bookmarkEnd w:id="5197"/>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4E6717" w:rsidRPr="004E6717" w14:paraId="3903EF0B" w14:textId="77777777" w:rsidTr="008718F1">
        <w:trPr>
          <w:cnfStyle w:val="100000000000" w:firstRow="1" w:lastRow="0" w:firstColumn="0" w:lastColumn="0" w:oddVBand="0" w:evenVBand="0" w:oddHBand="0" w:evenHBand="0" w:firstRowFirstColumn="0" w:firstRowLastColumn="0" w:lastRowFirstColumn="0" w:lastRowLastColumn="0"/>
        </w:trPr>
        <w:tc>
          <w:tcPr>
            <w:tcW w:w="1700" w:type="dxa"/>
          </w:tcPr>
          <w:p w14:paraId="1BD4D0C6" w14:textId="77777777" w:rsidR="004E6717" w:rsidRPr="004E6717" w:rsidRDefault="004E6717" w:rsidP="008718F1">
            <w:pPr>
              <w:pStyle w:val="GOSTTableHead"/>
            </w:pPr>
            <w:r w:rsidRPr="004E6717">
              <w:t>Наименование элемента</w:t>
            </w:r>
          </w:p>
        </w:tc>
        <w:tc>
          <w:tcPr>
            <w:tcW w:w="1701" w:type="dxa"/>
          </w:tcPr>
          <w:p w14:paraId="4E59FE04" w14:textId="77777777" w:rsidR="004E6717" w:rsidRPr="004E6717" w:rsidRDefault="004E6717" w:rsidP="008718F1">
            <w:pPr>
              <w:pStyle w:val="GOSTTableHead"/>
            </w:pPr>
            <w:r w:rsidRPr="004E6717">
              <w:t>Сокращенное наименование (код) элемента</w:t>
            </w:r>
          </w:p>
        </w:tc>
        <w:tc>
          <w:tcPr>
            <w:tcW w:w="567" w:type="dxa"/>
          </w:tcPr>
          <w:p w14:paraId="6D72C13B" w14:textId="77777777" w:rsidR="004E6717" w:rsidRPr="004E6717" w:rsidRDefault="004E6717" w:rsidP="008718F1">
            <w:pPr>
              <w:pStyle w:val="GOSTTableHead"/>
            </w:pPr>
            <w:r w:rsidRPr="004E6717">
              <w:t>Тип</w:t>
            </w:r>
          </w:p>
        </w:tc>
        <w:tc>
          <w:tcPr>
            <w:tcW w:w="1134" w:type="dxa"/>
          </w:tcPr>
          <w:p w14:paraId="666BF635" w14:textId="77777777" w:rsidR="004E6717" w:rsidRPr="004E6717" w:rsidRDefault="004E6717" w:rsidP="008718F1">
            <w:pPr>
              <w:pStyle w:val="GOSTTableHead"/>
            </w:pPr>
            <w:r w:rsidRPr="004E6717">
              <w:t>Формат элемента</w:t>
            </w:r>
          </w:p>
        </w:tc>
        <w:tc>
          <w:tcPr>
            <w:tcW w:w="567" w:type="dxa"/>
          </w:tcPr>
          <w:p w14:paraId="56D1402B" w14:textId="77777777" w:rsidR="004E6717" w:rsidRPr="004E6717" w:rsidRDefault="004E6717" w:rsidP="008718F1">
            <w:pPr>
              <w:pStyle w:val="GOSTTableHead"/>
            </w:pPr>
            <w:r w:rsidRPr="004E6717">
              <w:t>Обязательность</w:t>
            </w:r>
          </w:p>
        </w:tc>
        <w:tc>
          <w:tcPr>
            <w:tcW w:w="3963" w:type="dxa"/>
          </w:tcPr>
          <w:p w14:paraId="3497A78F" w14:textId="77777777" w:rsidR="004E6717" w:rsidRPr="004E6717" w:rsidRDefault="004E6717" w:rsidP="008718F1">
            <w:pPr>
              <w:pStyle w:val="GOSTTableHead"/>
              <w:rPr>
                <w:szCs w:val="22"/>
              </w:rPr>
            </w:pPr>
            <w:r w:rsidRPr="004E6717">
              <w:rPr>
                <w:szCs w:val="22"/>
              </w:rPr>
              <w:t>Дополнительная информация</w:t>
            </w:r>
          </w:p>
        </w:tc>
      </w:tr>
      <w:tr w:rsidR="004E6717" w:rsidRPr="004E6717" w14:paraId="6314B8E8" w14:textId="77777777" w:rsidTr="008718F1">
        <w:tc>
          <w:tcPr>
            <w:tcW w:w="1700" w:type="dxa"/>
          </w:tcPr>
          <w:p w14:paraId="66F64785" w14:textId="77777777" w:rsidR="004E6717" w:rsidRPr="004E6717" w:rsidRDefault="004E6717" w:rsidP="008718F1">
            <w:pPr>
              <w:pStyle w:val="GOSTTablenorm"/>
              <w:rPr>
                <w:lang w:eastAsia="en-US"/>
              </w:rPr>
            </w:pPr>
            <w:r w:rsidRPr="004E6717">
              <w:rPr>
                <w:lang w:eastAsia="en-US"/>
              </w:rPr>
              <w:t>Код</w:t>
            </w:r>
          </w:p>
        </w:tc>
        <w:tc>
          <w:tcPr>
            <w:tcW w:w="1701" w:type="dxa"/>
          </w:tcPr>
          <w:p w14:paraId="1122A0F2" w14:textId="77777777" w:rsidR="004E6717" w:rsidRPr="004E6717" w:rsidRDefault="004E6717" w:rsidP="008718F1">
            <w:pPr>
              <w:pStyle w:val="GOSTTablenorm"/>
              <w:rPr>
                <w:lang w:eastAsia="en-US"/>
              </w:rPr>
            </w:pPr>
            <w:r w:rsidRPr="004E6717">
              <w:rPr>
                <w:lang w:eastAsia="en-US"/>
              </w:rPr>
              <w:t>code</w:t>
            </w:r>
          </w:p>
        </w:tc>
        <w:tc>
          <w:tcPr>
            <w:tcW w:w="567" w:type="dxa"/>
          </w:tcPr>
          <w:p w14:paraId="78851F67" w14:textId="77777777" w:rsidR="004E6717" w:rsidRPr="004E6717" w:rsidRDefault="004E6717" w:rsidP="008718F1">
            <w:pPr>
              <w:pStyle w:val="GOSTTablenorm"/>
              <w:rPr>
                <w:lang w:eastAsia="en-US"/>
              </w:rPr>
            </w:pPr>
            <w:r w:rsidRPr="004E6717">
              <w:rPr>
                <w:lang w:eastAsia="en-US"/>
              </w:rPr>
              <w:t>А</w:t>
            </w:r>
          </w:p>
        </w:tc>
        <w:tc>
          <w:tcPr>
            <w:tcW w:w="1134" w:type="dxa"/>
          </w:tcPr>
          <w:p w14:paraId="2612BB2A" w14:textId="77777777" w:rsidR="004E6717" w:rsidRPr="004E6717" w:rsidRDefault="004E6717" w:rsidP="008718F1">
            <w:pPr>
              <w:pStyle w:val="GOSTTablenorm"/>
              <w:rPr>
                <w:lang w:eastAsia="en-US"/>
              </w:rPr>
            </w:pPr>
            <w:r w:rsidRPr="004E6717">
              <w:rPr>
                <w:lang w:eastAsia="en-US"/>
              </w:rPr>
              <w:t>-</w:t>
            </w:r>
          </w:p>
        </w:tc>
        <w:tc>
          <w:tcPr>
            <w:tcW w:w="567" w:type="dxa"/>
          </w:tcPr>
          <w:p w14:paraId="37A300C4" w14:textId="77777777" w:rsidR="004E6717" w:rsidRPr="004E6717" w:rsidRDefault="004E6717" w:rsidP="008718F1">
            <w:pPr>
              <w:pStyle w:val="GOSTTablenorm"/>
              <w:rPr>
                <w:lang w:eastAsia="en-US"/>
              </w:rPr>
            </w:pPr>
            <w:r w:rsidRPr="004E6717">
              <w:rPr>
                <w:lang w:eastAsia="en-US"/>
              </w:rPr>
              <w:t>О</w:t>
            </w:r>
          </w:p>
        </w:tc>
        <w:tc>
          <w:tcPr>
            <w:tcW w:w="3963" w:type="dxa"/>
          </w:tcPr>
          <w:p w14:paraId="03613620" w14:textId="77777777" w:rsidR="004E6717" w:rsidRPr="004E6717" w:rsidRDefault="004E6717" w:rsidP="008718F1">
            <w:pPr>
              <w:pStyle w:val="GOSTTablenorm"/>
              <w:rPr>
                <w:lang w:eastAsia="en-US"/>
              </w:rPr>
            </w:pPr>
            <w:r w:rsidRPr="004E6717">
              <w:rPr>
                <w:lang w:eastAsia="en-US"/>
              </w:rPr>
              <w:t>Возможные значения:</w:t>
            </w:r>
          </w:p>
          <w:p w14:paraId="436611B6" w14:textId="77777777" w:rsidR="004E6717" w:rsidRPr="003A56C1" w:rsidRDefault="004E6717" w:rsidP="003A56C1">
            <w:pPr>
              <w:pStyle w:val="GOSTTableListMark1"/>
            </w:pPr>
            <w:r w:rsidRPr="003A56C1">
              <w:t>«1» – Денежные;</w:t>
            </w:r>
          </w:p>
          <w:p w14:paraId="3DC253C6" w14:textId="77777777" w:rsidR="004E6717" w:rsidRPr="004E6717" w:rsidRDefault="004E6717" w:rsidP="003A56C1">
            <w:pPr>
              <w:pStyle w:val="GOSTTableListMark1"/>
              <w:rPr>
                <w:lang w:eastAsia="en-US"/>
              </w:rPr>
            </w:pPr>
            <w:r w:rsidRPr="003A56C1">
              <w:t>«2» – Бюджетные</w:t>
            </w:r>
          </w:p>
        </w:tc>
      </w:tr>
      <w:tr w:rsidR="004E6717" w:rsidRPr="004E6717" w14:paraId="7B7F3419" w14:textId="77777777" w:rsidTr="008718F1">
        <w:tc>
          <w:tcPr>
            <w:tcW w:w="1700" w:type="dxa"/>
          </w:tcPr>
          <w:p w14:paraId="2D067E4A" w14:textId="77777777" w:rsidR="004E6717" w:rsidRPr="004E6717" w:rsidRDefault="004E6717" w:rsidP="008718F1">
            <w:pPr>
              <w:pStyle w:val="GOSTTablenorm"/>
              <w:rPr>
                <w:lang w:eastAsia="en-US"/>
              </w:rPr>
            </w:pPr>
            <w:r w:rsidRPr="004E6717">
              <w:rPr>
                <w:lang w:eastAsia="en-US"/>
              </w:rPr>
              <w:t>Вид средств</w:t>
            </w:r>
          </w:p>
        </w:tc>
        <w:tc>
          <w:tcPr>
            <w:tcW w:w="1701" w:type="dxa"/>
          </w:tcPr>
          <w:p w14:paraId="6D27A6D6" w14:textId="77777777" w:rsidR="004E6717" w:rsidRPr="004E6717" w:rsidRDefault="004E6717" w:rsidP="008718F1">
            <w:pPr>
              <w:pStyle w:val="GOSTTablenorm"/>
              <w:rPr>
                <w:lang w:eastAsia="en-US"/>
              </w:rPr>
            </w:pPr>
            <w:r w:rsidRPr="004E6717">
              <w:rPr>
                <w:lang w:eastAsia="en-US"/>
              </w:rPr>
              <w:t>value</w:t>
            </w:r>
          </w:p>
        </w:tc>
        <w:tc>
          <w:tcPr>
            <w:tcW w:w="567" w:type="dxa"/>
          </w:tcPr>
          <w:p w14:paraId="2538444C" w14:textId="77777777" w:rsidR="004E6717" w:rsidRPr="004E6717" w:rsidRDefault="004E6717" w:rsidP="008718F1">
            <w:pPr>
              <w:pStyle w:val="GOSTTablenorm"/>
              <w:rPr>
                <w:lang w:eastAsia="en-US"/>
              </w:rPr>
            </w:pPr>
            <w:r w:rsidRPr="004E6717">
              <w:rPr>
                <w:lang w:eastAsia="en-US"/>
              </w:rPr>
              <w:t>А</w:t>
            </w:r>
          </w:p>
        </w:tc>
        <w:tc>
          <w:tcPr>
            <w:tcW w:w="1134" w:type="dxa"/>
          </w:tcPr>
          <w:p w14:paraId="7AA0E874" w14:textId="77777777" w:rsidR="004E6717" w:rsidRPr="004E6717" w:rsidRDefault="004E6717" w:rsidP="008718F1">
            <w:pPr>
              <w:pStyle w:val="GOSTTablenorm"/>
              <w:rPr>
                <w:lang w:eastAsia="en-US"/>
              </w:rPr>
            </w:pPr>
            <w:r w:rsidRPr="004E6717">
              <w:rPr>
                <w:lang w:eastAsia="en-US"/>
              </w:rPr>
              <w:t>-</w:t>
            </w:r>
          </w:p>
        </w:tc>
        <w:tc>
          <w:tcPr>
            <w:tcW w:w="567" w:type="dxa"/>
          </w:tcPr>
          <w:p w14:paraId="0A02A9F9" w14:textId="77777777" w:rsidR="004E6717" w:rsidRPr="004E6717" w:rsidRDefault="004E6717" w:rsidP="008718F1">
            <w:pPr>
              <w:pStyle w:val="GOSTTablenorm"/>
              <w:rPr>
                <w:lang w:eastAsia="en-US"/>
              </w:rPr>
            </w:pPr>
            <w:r w:rsidRPr="004E6717">
              <w:rPr>
                <w:lang w:eastAsia="en-US"/>
              </w:rPr>
              <w:t>Н</w:t>
            </w:r>
          </w:p>
        </w:tc>
        <w:tc>
          <w:tcPr>
            <w:tcW w:w="3963" w:type="dxa"/>
          </w:tcPr>
          <w:p w14:paraId="233F6470" w14:textId="77777777" w:rsidR="004E6717" w:rsidRPr="004E6717" w:rsidRDefault="004E6717" w:rsidP="008718F1">
            <w:pPr>
              <w:pStyle w:val="GOSTTablenorm"/>
              <w:rPr>
                <w:lang w:eastAsia="en-US"/>
              </w:rPr>
            </w:pPr>
            <w:r w:rsidRPr="004E6717">
              <w:rPr>
                <w:lang w:eastAsia="en-US"/>
              </w:rPr>
              <w:t>Возможные значения:</w:t>
            </w:r>
          </w:p>
          <w:p w14:paraId="51FCF241" w14:textId="77777777" w:rsidR="004E6717" w:rsidRPr="003A56C1" w:rsidRDefault="004E6717" w:rsidP="003A56C1">
            <w:pPr>
              <w:pStyle w:val="GOSTTableListMark1"/>
            </w:pPr>
            <w:r w:rsidRPr="003A56C1">
              <w:t>Денежные;</w:t>
            </w:r>
          </w:p>
          <w:p w14:paraId="6FE69215" w14:textId="77777777" w:rsidR="004E6717" w:rsidRPr="004E6717" w:rsidRDefault="004E6717" w:rsidP="003A56C1">
            <w:pPr>
              <w:pStyle w:val="GOSTTableListMark1"/>
              <w:rPr>
                <w:lang w:eastAsia="en-US"/>
              </w:rPr>
            </w:pPr>
            <w:r w:rsidRPr="003A56C1">
              <w:t>Бюджетные</w:t>
            </w:r>
          </w:p>
        </w:tc>
      </w:tr>
    </w:tbl>
    <w:p w14:paraId="59FEA8AE" w14:textId="77777777" w:rsidR="004E6717" w:rsidRPr="004B2872" w:rsidRDefault="004E6717" w:rsidP="004B2872">
      <w:pPr>
        <w:pStyle w:val="32"/>
      </w:pPr>
      <w:bookmarkStart w:id="5198" w:name="_Toc18509396"/>
      <w:bookmarkStart w:id="5199" w:name="_Toc185882985"/>
      <w:bookmarkStart w:id="5200" w:name="_Toc202883998"/>
      <w:r w:rsidRPr="004B2872">
        <w:t>Описание комплексного типа «tEXBO»</w:t>
      </w:r>
      <w:bookmarkEnd w:id="5198"/>
      <w:bookmarkEnd w:id="5199"/>
      <w:bookmarkEnd w:id="5200"/>
    </w:p>
    <w:p w14:paraId="1999EFF5" w14:textId="77777777" w:rsidR="004E6717" w:rsidRPr="004E6717" w:rsidRDefault="004E6717" w:rsidP="008718F1">
      <w:pPr>
        <w:pStyle w:val="GOSTNormal"/>
      </w:pPr>
      <w:r w:rsidRPr="004E6717">
        <w:t>Описание комплексного типа «tEXBO» блока «Расшифровка отчета».</w:t>
      </w:r>
    </w:p>
    <w:p w14:paraId="41974E30" w14:textId="63633762" w:rsidR="004E6717" w:rsidRPr="008718F1" w:rsidRDefault="004E6717" w:rsidP="008718F1">
      <w:pPr>
        <w:pStyle w:val="GOSTNameTable"/>
      </w:pPr>
      <w:r w:rsidRPr="008718F1">
        <w:fldChar w:fldCharType="begin"/>
      </w:r>
      <w:r w:rsidRPr="008718F1">
        <w:instrText>SEQ Таблица \* ARABIC</w:instrText>
      </w:r>
      <w:r w:rsidRPr="008718F1">
        <w:fldChar w:fldCharType="separate"/>
      </w:r>
      <w:bookmarkStart w:id="5201" w:name="_Ref533068139"/>
      <w:bookmarkStart w:id="5202" w:name="_Toc18509669"/>
      <w:r w:rsidR="00306405">
        <w:rPr>
          <w:noProof/>
        </w:rPr>
        <w:t>303</w:t>
      </w:r>
      <w:bookmarkEnd w:id="5201"/>
      <w:r w:rsidRPr="008718F1">
        <w:fldChar w:fldCharType="end"/>
      </w:r>
      <w:r w:rsidRPr="008718F1">
        <w:t xml:space="preserve"> </w:t>
      </w:r>
      <w:r w:rsidRPr="008718F1">
        <w:rPr>
          <w:rFonts w:eastAsia="Calibri"/>
        </w:rPr>
        <w:t>–</w:t>
      </w:r>
      <w:r w:rsidRPr="008718F1">
        <w:t xml:space="preserve"> Описание комплексного типа «tEXBO»</w:t>
      </w:r>
      <w:bookmarkEnd w:id="5202"/>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4E6717" w:rsidRPr="004E6717" w14:paraId="3A78CF59" w14:textId="77777777" w:rsidTr="008718F1">
        <w:trPr>
          <w:cnfStyle w:val="100000000000" w:firstRow="1" w:lastRow="0" w:firstColumn="0" w:lastColumn="0" w:oddVBand="0" w:evenVBand="0" w:oddHBand="0" w:evenHBand="0" w:firstRowFirstColumn="0" w:firstRowLastColumn="0" w:lastRowFirstColumn="0" w:lastRowLastColumn="0"/>
        </w:trPr>
        <w:tc>
          <w:tcPr>
            <w:tcW w:w="1702" w:type="dxa"/>
          </w:tcPr>
          <w:p w14:paraId="649F6C84" w14:textId="77777777" w:rsidR="004E6717" w:rsidRPr="004E6717" w:rsidRDefault="004E6717" w:rsidP="008718F1">
            <w:pPr>
              <w:pStyle w:val="GOSTTableHead"/>
              <w:rPr>
                <w:lang w:val="en-US"/>
              </w:rPr>
            </w:pPr>
            <w:r w:rsidRPr="004E6717">
              <w:t>Наименование комплексного типа</w:t>
            </w:r>
          </w:p>
        </w:tc>
        <w:tc>
          <w:tcPr>
            <w:tcW w:w="1701" w:type="dxa"/>
          </w:tcPr>
          <w:p w14:paraId="5312DF11" w14:textId="77777777" w:rsidR="004E6717" w:rsidRPr="004E6717" w:rsidRDefault="004E6717" w:rsidP="008718F1">
            <w:pPr>
              <w:pStyle w:val="GOSTTableHead"/>
            </w:pPr>
            <w:r w:rsidRPr="004E6717">
              <w:t>Текущий элемент/ атрибут</w:t>
            </w:r>
          </w:p>
        </w:tc>
        <w:tc>
          <w:tcPr>
            <w:tcW w:w="567" w:type="dxa"/>
          </w:tcPr>
          <w:p w14:paraId="16046439" w14:textId="77777777" w:rsidR="004E6717" w:rsidRPr="004E6717" w:rsidRDefault="004E6717" w:rsidP="008718F1">
            <w:pPr>
              <w:pStyle w:val="GOSTTableHead"/>
            </w:pPr>
            <w:r w:rsidRPr="004E6717">
              <w:t>Тип</w:t>
            </w:r>
          </w:p>
        </w:tc>
        <w:tc>
          <w:tcPr>
            <w:tcW w:w="1134" w:type="dxa"/>
          </w:tcPr>
          <w:p w14:paraId="41859867" w14:textId="77777777" w:rsidR="004E6717" w:rsidRPr="004E6717" w:rsidRDefault="004E6717" w:rsidP="008718F1">
            <w:pPr>
              <w:pStyle w:val="GOSTTableHead"/>
            </w:pPr>
            <w:r w:rsidRPr="004E6717">
              <w:t>Формат элемента</w:t>
            </w:r>
          </w:p>
        </w:tc>
        <w:tc>
          <w:tcPr>
            <w:tcW w:w="567" w:type="dxa"/>
          </w:tcPr>
          <w:p w14:paraId="3D347C03" w14:textId="77777777" w:rsidR="004E6717" w:rsidRPr="004E6717" w:rsidRDefault="004E6717" w:rsidP="008718F1">
            <w:pPr>
              <w:pStyle w:val="GOSTTableHead"/>
            </w:pPr>
            <w:r w:rsidRPr="004E6717">
              <w:t>Обязательность</w:t>
            </w:r>
          </w:p>
        </w:tc>
        <w:tc>
          <w:tcPr>
            <w:tcW w:w="3963" w:type="dxa"/>
          </w:tcPr>
          <w:p w14:paraId="21865BB4" w14:textId="77777777" w:rsidR="004E6717" w:rsidRPr="004E6717" w:rsidRDefault="004E6717" w:rsidP="008718F1">
            <w:pPr>
              <w:pStyle w:val="GOSTTableHead"/>
            </w:pPr>
            <w:r w:rsidRPr="004E6717">
              <w:t>Дополнительная информация</w:t>
            </w:r>
          </w:p>
        </w:tc>
      </w:tr>
      <w:tr w:rsidR="004E6717" w:rsidRPr="004E6717" w14:paraId="20BCB8A0" w14:textId="77777777" w:rsidTr="008718F1">
        <w:tc>
          <w:tcPr>
            <w:tcW w:w="1702" w:type="dxa"/>
          </w:tcPr>
          <w:p w14:paraId="47B763B2" w14:textId="77777777" w:rsidR="004E6717" w:rsidRPr="004E6717" w:rsidRDefault="004E6717" w:rsidP="008718F1">
            <w:pPr>
              <w:pStyle w:val="GOSTTablenorm"/>
              <w:rPr>
                <w:lang w:eastAsia="en-US"/>
              </w:rPr>
            </w:pPr>
            <w:r w:rsidRPr="004E6717">
              <w:rPr>
                <w:lang w:eastAsia="en-US"/>
              </w:rPr>
              <w:t>tEXBO</w:t>
            </w:r>
          </w:p>
        </w:tc>
        <w:tc>
          <w:tcPr>
            <w:tcW w:w="1701" w:type="dxa"/>
          </w:tcPr>
          <w:p w14:paraId="61787FC0" w14:textId="77777777" w:rsidR="004E6717" w:rsidRPr="004E6717" w:rsidRDefault="004E6717" w:rsidP="008718F1">
            <w:pPr>
              <w:pStyle w:val="GOSTTablenorm"/>
              <w:rPr>
                <w:lang w:eastAsia="en-US"/>
              </w:rPr>
            </w:pPr>
            <w:r w:rsidRPr="004E6717">
              <w:rPr>
                <w:lang w:eastAsia="en-US"/>
              </w:rPr>
              <w:t>EXBO_ITEM</w:t>
            </w:r>
          </w:p>
        </w:tc>
        <w:tc>
          <w:tcPr>
            <w:tcW w:w="567" w:type="dxa"/>
          </w:tcPr>
          <w:p w14:paraId="66C9CBA7" w14:textId="77777777" w:rsidR="004E6717" w:rsidRPr="004E6717" w:rsidRDefault="004E6717" w:rsidP="008718F1">
            <w:pPr>
              <w:pStyle w:val="GOSTTablenorm"/>
              <w:rPr>
                <w:lang w:eastAsia="en-US"/>
              </w:rPr>
            </w:pPr>
            <w:r w:rsidRPr="004E6717">
              <w:rPr>
                <w:lang w:eastAsia="en-US"/>
              </w:rPr>
              <w:t>С</w:t>
            </w:r>
          </w:p>
        </w:tc>
        <w:tc>
          <w:tcPr>
            <w:tcW w:w="1134" w:type="dxa"/>
          </w:tcPr>
          <w:p w14:paraId="6696BCE0" w14:textId="77777777" w:rsidR="004E6717" w:rsidRPr="004E6717" w:rsidRDefault="004E6717" w:rsidP="008718F1">
            <w:pPr>
              <w:pStyle w:val="GOSTTablenorm"/>
              <w:rPr>
                <w:lang w:eastAsia="en-US"/>
              </w:rPr>
            </w:pPr>
            <w:r w:rsidRPr="004E6717">
              <w:rPr>
                <w:lang w:eastAsia="en-US"/>
              </w:rPr>
              <w:t>tEXBO_ITEM</w:t>
            </w:r>
          </w:p>
        </w:tc>
        <w:tc>
          <w:tcPr>
            <w:tcW w:w="567" w:type="dxa"/>
          </w:tcPr>
          <w:p w14:paraId="3FD8DD34" w14:textId="77777777" w:rsidR="004E6717" w:rsidRPr="004E6717" w:rsidRDefault="004E6717" w:rsidP="008718F1">
            <w:pPr>
              <w:pStyle w:val="GOSTTablenorm"/>
              <w:rPr>
                <w:lang w:eastAsia="en-US"/>
              </w:rPr>
            </w:pPr>
            <w:r w:rsidRPr="004E6717">
              <w:rPr>
                <w:lang w:eastAsia="en-US"/>
              </w:rPr>
              <w:t>ОМ</w:t>
            </w:r>
          </w:p>
        </w:tc>
        <w:tc>
          <w:tcPr>
            <w:tcW w:w="3963" w:type="dxa"/>
          </w:tcPr>
          <w:p w14:paraId="7DAAE915" w14:textId="3331ED17" w:rsidR="004E6717" w:rsidRPr="004E6717" w:rsidRDefault="004E6717" w:rsidP="008718F1">
            <w:pPr>
              <w:pStyle w:val="GOSTTablenorm"/>
              <w:rPr>
                <w:lang w:eastAsia="en-US"/>
              </w:rPr>
            </w:pPr>
            <w:r w:rsidRPr="004E6717">
              <w:rPr>
                <w:lang w:eastAsia="en-US"/>
              </w:rPr>
              <w:t xml:space="preserve">Состав элемента представлен в таблице </w:t>
            </w:r>
            <w:r w:rsidRPr="004E6717">
              <w:rPr>
                <w:lang w:eastAsia="en-US"/>
              </w:rPr>
              <w:fldChar w:fldCharType="begin"/>
            </w:r>
            <w:r w:rsidRPr="004E6717">
              <w:rPr>
                <w:lang w:eastAsia="en-US"/>
              </w:rPr>
              <w:instrText xml:space="preserve"> REF _Ref533068187 \h  \* MERGEFORMAT </w:instrText>
            </w:r>
            <w:r w:rsidRPr="004E6717">
              <w:rPr>
                <w:lang w:eastAsia="en-US"/>
              </w:rPr>
            </w:r>
            <w:r w:rsidRPr="004E6717">
              <w:rPr>
                <w:lang w:eastAsia="en-US"/>
              </w:rPr>
              <w:fldChar w:fldCharType="separate"/>
            </w:r>
            <w:r w:rsidR="00306405">
              <w:rPr>
                <w:lang w:eastAsia="en-US"/>
              </w:rPr>
              <w:t>304</w:t>
            </w:r>
            <w:r w:rsidRPr="004E6717">
              <w:rPr>
                <w:lang w:eastAsia="en-US"/>
              </w:rPr>
              <w:fldChar w:fldCharType="end"/>
            </w:r>
          </w:p>
        </w:tc>
      </w:tr>
    </w:tbl>
    <w:p w14:paraId="03039E7B" w14:textId="77777777" w:rsidR="004E6717" w:rsidRPr="004B2872" w:rsidRDefault="004E6717" w:rsidP="004B2872">
      <w:pPr>
        <w:pStyle w:val="32"/>
      </w:pPr>
      <w:bookmarkStart w:id="5203" w:name="_Toc18509397"/>
      <w:bookmarkStart w:id="5204" w:name="_Toc185882986"/>
      <w:bookmarkStart w:id="5205" w:name="_Toc202883999"/>
      <w:r w:rsidRPr="004B2872">
        <w:t>Описание комплексного типа «tEXBO_ITEM»</w:t>
      </w:r>
      <w:bookmarkEnd w:id="5203"/>
      <w:bookmarkEnd w:id="5204"/>
      <w:bookmarkEnd w:id="5205"/>
    </w:p>
    <w:p w14:paraId="3CE38BAE" w14:textId="77777777" w:rsidR="004E6717" w:rsidRPr="004E6717" w:rsidRDefault="004E6717" w:rsidP="008718F1">
      <w:pPr>
        <w:pStyle w:val="GOSTNormal"/>
      </w:pPr>
      <w:r w:rsidRPr="004E6717">
        <w:t>Описание комплексного типа «tEXBO_ITEM» блока «Расшифровка отчета (строки)».</w:t>
      </w:r>
    </w:p>
    <w:p w14:paraId="0072787F" w14:textId="1F895C37" w:rsidR="004E6717" w:rsidRPr="008718F1" w:rsidRDefault="004E6717" w:rsidP="008718F1">
      <w:pPr>
        <w:pStyle w:val="GOSTNameTable"/>
      </w:pPr>
      <w:r w:rsidRPr="008718F1">
        <w:fldChar w:fldCharType="begin"/>
      </w:r>
      <w:r w:rsidRPr="008718F1">
        <w:instrText>SEQ Таблица \* ARABIC</w:instrText>
      </w:r>
      <w:r w:rsidRPr="008718F1">
        <w:fldChar w:fldCharType="separate"/>
      </w:r>
      <w:bookmarkStart w:id="5206" w:name="_Ref533068187"/>
      <w:bookmarkStart w:id="5207" w:name="_Toc18509670"/>
      <w:r w:rsidR="00306405">
        <w:rPr>
          <w:noProof/>
        </w:rPr>
        <w:t>304</w:t>
      </w:r>
      <w:bookmarkEnd w:id="5206"/>
      <w:r w:rsidRPr="008718F1">
        <w:fldChar w:fldCharType="end"/>
      </w:r>
      <w:r w:rsidRPr="008718F1">
        <w:t xml:space="preserve"> </w:t>
      </w:r>
      <w:r w:rsidRPr="008718F1">
        <w:rPr>
          <w:rFonts w:eastAsia="Calibri"/>
        </w:rPr>
        <w:t>–</w:t>
      </w:r>
      <w:r w:rsidRPr="008718F1">
        <w:t xml:space="preserve"> Описание комплексного типа «tEXBO_ITEM»</w:t>
      </w:r>
      <w:bookmarkEnd w:id="5207"/>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4E6717" w:rsidRPr="004E6717" w14:paraId="0A585596" w14:textId="77777777" w:rsidTr="008718F1">
        <w:trPr>
          <w:cnfStyle w:val="100000000000" w:firstRow="1" w:lastRow="0" w:firstColumn="0" w:lastColumn="0" w:oddVBand="0" w:evenVBand="0" w:oddHBand="0" w:evenHBand="0" w:firstRowFirstColumn="0" w:firstRowLastColumn="0" w:lastRowFirstColumn="0" w:lastRowLastColumn="0"/>
          <w:trHeight w:val="851"/>
        </w:trPr>
        <w:tc>
          <w:tcPr>
            <w:tcW w:w="1699" w:type="dxa"/>
          </w:tcPr>
          <w:p w14:paraId="428541EE" w14:textId="77777777" w:rsidR="004E6717" w:rsidRPr="004E6717" w:rsidRDefault="004E6717" w:rsidP="008718F1">
            <w:pPr>
              <w:pStyle w:val="GOSTTableHead"/>
            </w:pPr>
            <w:r w:rsidRPr="004E6717">
              <w:t>Наименование элемента</w:t>
            </w:r>
          </w:p>
        </w:tc>
        <w:tc>
          <w:tcPr>
            <w:tcW w:w="1700" w:type="dxa"/>
          </w:tcPr>
          <w:p w14:paraId="0D3F1E3C" w14:textId="77777777" w:rsidR="004E6717" w:rsidRPr="004E6717" w:rsidRDefault="004E6717" w:rsidP="008718F1">
            <w:pPr>
              <w:pStyle w:val="GOSTTableHead"/>
            </w:pPr>
            <w:r w:rsidRPr="004E6717">
              <w:t>Сокращенное наименование (код) элемента</w:t>
            </w:r>
          </w:p>
        </w:tc>
        <w:tc>
          <w:tcPr>
            <w:tcW w:w="567" w:type="dxa"/>
          </w:tcPr>
          <w:p w14:paraId="49778969" w14:textId="77777777" w:rsidR="004E6717" w:rsidRPr="004E6717" w:rsidRDefault="004E6717" w:rsidP="008718F1">
            <w:pPr>
              <w:pStyle w:val="GOSTTableHead"/>
            </w:pPr>
            <w:r w:rsidRPr="004E6717">
              <w:t>Тип</w:t>
            </w:r>
          </w:p>
        </w:tc>
        <w:tc>
          <w:tcPr>
            <w:tcW w:w="1134" w:type="dxa"/>
          </w:tcPr>
          <w:p w14:paraId="09DF6208" w14:textId="77777777" w:rsidR="004E6717" w:rsidRPr="004E6717" w:rsidRDefault="004E6717" w:rsidP="008718F1">
            <w:pPr>
              <w:pStyle w:val="GOSTTableHead"/>
            </w:pPr>
            <w:r w:rsidRPr="004E6717">
              <w:t>Формат элемента</w:t>
            </w:r>
          </w:p>
        </w:tc>
        <w:tc>
          <w:tcPr>
            <w:tcW w:w="567" w:type="dxa"/>
          </w:tcPr>
          <w:p w14:paraId="59C07B10" w14:textId="77777777" w:rsidR="004E6717" w:rsidRPr="004E6717" w:rsidRDefault="004E6717" w:rsidP="008718F1">
            <w:pPr>
              <w:pStyle w:val="GOSTTableHead"/>
            </w:pPr>
            <w:r w:rsidRPr="004E6717">
              <w:t>Обязательность</w:t>
            </w:r>
          </w:p>
        </w:tc>
        <w:tc>
          <w:tcPr>
            <w:tcW w:w="3961" w:type="dxa"/>
          </w:tcPr>
          <w:p w14:paraId="483DEA75" w14:textId="77777777" w:rsidR="004E6717" w:rsidRPr="004E6717" w:rsidRDefault="004E6717" w:rsidP="008718F1">
            <w:pPr>
              <w:pStyle w:val="GOSTTableHead"/>
            </w:pPr>
            <w:r w:rsidRPr="004E6717">
              <w:t>Дополнительная информация</w:t>
            </w:r>
          </w:p>
        </w:tc>
      </w:tr>
      <w:tr w:rsidR="004E6717" w:rsidRPr="004E6717" w14:paraId="70C8D181" w14:textId="77777777" w:rsidTr="008718F1">
        <w:tc>
          <w:tcPr>
            <w:tcW w:w="9628" w:type="dxa"/>
            <w:gridSpan w:val="6"/>
          </w:tcPr>
          <w:p w14:paraId="79D80F1D" w14:textId="77777777" w:rsidR="004E6717" w:rsidRPr="004E6717" w:rsidRDefault="004E6717" w:rsidP="008718F1">
            <w:pPr>
              <w:pStyle w:val="GOSTTablenorm"/>
              <w:rPr>
                <w:lang w:eastAsia="en-US"/>
              </w:rPr>
            </w:pPr>
            <w:r w:rsidRPr="004E6717">
              <w:rPr>
                <w:b/>
              </w:rPr>
              <w:t>Код по БК</w:t>
            </w:r>
          </w:p>
        </w:tc>
      </w:tr>
      <w:tr w:rsidR="004E6717" w:rsidRPr="004E6717" w14:paraId="76FA84CF" w14:textId="77777777" w:rsidTr="008718F1">
        <w:tc>
          <w:tcPr>
            <w:tcW w:w="1699" w:type="dxa"/>
          </w:tcPr>
          <w:p w14:paraId="631A395F" w14:textId="77777777" w:rsidR="004E6717" w:rsidRPr="004E6717" w:rsidRDefault="004E6717" w:rsidP="008718F1">
            <w:pPr>
              <w:pStyle w:val="GOSTTablenorm"/>
              <w:rPr>
                <w:lang w:eastAsia="en-US"/>
              </w:rPr>
            </w:pPr>
            <w:r w:rsidRPr="004E6717">
              <w:rPr>
                <w:lang w:eastAsia="en-US"/>
              </w:rPr>
              <w:t>Глава (графа 1)</w:t>
            </w:r>
          </w:p>
        </w:tc>
        <w:tc>
          <w:tcPr>
            <w:tcW w:w="1700" w:type="dxa"/>
          </w:tcPr>
          <w:p w14:paraId="0017E6EE" w14:textId="77777777" w:rsidR="004E6717" w:rsidRPr="004E6717" w:rsidRDefault="004E6717" w:rsidP="008718F1">
            <w:pPr>
              <w:pStyle w:val="GOSTTablenorm"/>
              <w:rPr>
                <w:lang w:eastAsia="en-US"/>
              </w:rPr>
            </w:pPr>
            <w:r w:rsidRPr="004E6717">
              <w:rPr>
                <w:lang w:eastAsia="en-US"/>
              </w:rPr>
              <w:t>Gr1</w:t>
            </w:r>
          </w:p>
        </w:tc>
        <w:tc>
          <w:tcPr>
            <w:tcW w:w="567" w:type="dxa"/>
          </w:tcPr>
          <w:p w14:paraId="3002DDC7" w14:textId="77777777" w:rsidR="004E6717" w:rsidRPr="004E6717" w:rsidRDefault="004E6717" w:rsidP="008718F1">
            <w:pPr>
              <w:pStyle w:val="GOSTTablenorm"/>
              <w:rPr>
                <w:lang w:eastAsia="en-US"/>
              </w:rPr>
            </w:pPr>
            <w:r w:rsidRPr="004E6717">
              <w:rPr>
                <w:lang w:eastAsia="en-US"/>
              </w:rPr>
              <w:t>П</w:t>
            </w:r>
          </w:p>
        </w:tc>
        <w:tc>
          <w:tcPr>
            <w:tcW w:w="1134" w:type="dxa"/>
          </w:tcPr>
          <w:p w14:paraId="7902E04D" w14:textId="77777777" w:rsidR="004E6717" w:rsidRPr="004E6717" w:rsidRDefault="004E6717" w:rsidP="008718F1">
            <w:pPr>
              <w:pStyle w:val="GOSTTablenorm"/>
              <w:rPr>
                <w:lang w:eastAsia="en-US"/>
              </w:rPr>
            </w:pPr>
            <w:r w:rsidRPr="004E6717">
              <w:rPr>
                <w:lang w:eastAsia="en-US"/>
              </w:rPr>
              <w:t>Т(3)</w:t>
            </w:r>
          </w:p>
        </w:tc>
        <w:tc>
          <w:tcPr>
            <w:tcW w:w="567" w:type="dxa"/>
          </w:tcPr>
          <w:p w14:paraId="7E63DC9C" w14:textId="77777777" w:rsidR="004E6717" w:rsidRPr="004E6717" w:rsidRDefault="004E6717" w:rsidP="008718F1">
            <w:pPr>
              <w:pStyle w:val="GOSTTablenorm"/>
              <w:rPr>
                <w:lang w:eastAsia="en-US"/>
              </w:rPr>
            </w:pPr>
            <w:r w:rsidRPr="004E6717">
              <w:rPr>
                <w:lang w:eastAsia="en-US"/>
              </w:rPr>
              <w:t>О</w:t>
            </w:r>
          </w:p>
        </w:tc>
        <w:tc>
          <w:tcPr>
            <w:tcW w:w="3961" w:type="dxa"/>
          </w:tcPr>
          <w:p w14:paraId="58134994" w14:textId="77777777" w:rsidR="004E6717" w:rsidRPr="004E6717" w:rsidRDefault="004E6717" w:rsidP="008718F1">
            <w:pPr>
              <w:pStyle w:val="GOSTTablenorm"/>
              <w:rPr>
                <w:lang w:eastAsia="en-US"/>
              </w:rPr>
            </w:pPr>
            <w:r w:rsidRPr="004E6717">
              <w:rPr>
                <w:lang w:eastAsia="en-US"/>
              </w:rPr>
              <w:t>Указывается код главы по БК</w:t>
            </w:r>
          </w:p>
        </w:tc>
      </w:tr>
      <w:tr w:rsidR="004E6717" w:rsidRPr="004E6717" w14:paraId="20CFD0EF" w14:textId="77777777" w:rsidTr="008718F1">
        <w:tc>
          <w:tcPr>
            <w:tcW w:w="1699" w:type="dxa"/>
          </w:tcPr>
          <w:p w14:paraId="03C5F56F" w14:textId="77777777" w:rsidR="004E6717" w:rsidRPr="004E6717" w:rsidRDefault="004E6717" w:rsidP="008718F1">
            <w:pPr>
              <w:pStyle w:val="GOSTTablenorm"/>
              <w:rPr>
                <w:lang w:eastAsia="en-US"/>
              </w:rPr>
            </w:pPr>
            <w:r w:rsidRPr="004E6717">
              <w:rPr>
                <w:lang w:eastAsia="en-US"/>
              </w:rPr>
              <w:t>Раздел, подраздел (графа 2)</w:t>
            </w:r>
          </w:p>
        </w:tc>
        <w:tc>
          <w:tcPr>
            <w:tcW w:w="1700" w:type="dxa"/>
          </w:tcPr>
          <w:p w14:paraId="5C655D18" w14:textId="77777777" w:rsidR="004E6717" w:rsidRPr="004E6717" w:rsidRDefault="004E6717" w:rsidP="008718F1">
            <w:pPr>
              <w:pStyle w:val="GOSTTablenorm"/>
              <w:rPr>
                <w:lang w:eastAsia="en-US"/>
              </w:rPr>
            </w:pPr>
            <w:r w:rsidRPr="004E6717">
              <w:rPr>
                <w:lang w:eastAsia="en-US"/>
              </w:rPr>
              <w:t>Gr2</w:t>
            </w:r>
          </w:p>
        </w:tc>
        <w:tc>
          <w:tcPr>
            <w:tcW w:w="567" w:type="dxa"/>
          </w:tcPr>
          <w:p w14:paraId="37B13D48" w14:textId="77777777" w:rsidR="004E6717" w:rsidRPr="004E6717" w:rsidRDefault="004E6717" w:rsidP="008718F1">
            <w:pPr>
              <w:pStyle w:val="GOSTTablenorm"/>
              <w:rPr>
                <w:lang w:eastAsia="en-US"/>
              </w:rPr>
            </w:pPr>
            <w:r w:rsidRPr="004E6717">
              <w:rPr>
                <w:lang w:eastAsia="en-US"/>
              </w:rPr>
              <w:t>П</w:t>
            </w:r>
          </w:p>
        </w:tc>
        <w:tc>
          <w:tcPr>
            <w:tcW w:w="1134" w:type="dxa"/>
          </w:tcPr>
          <w:p w14:paraId="2588CBA6" w14:textId="77777777" w:rsidR="004E6717" w:rsidRPr="004E6717" w:rsidRDefault="004E6717" w:rsidP="008718F1">
            <w:pPr>
              <w:pStyle w:val="GOSTTablenorm"/>
              <w:rPr>
                <w:lang w:eastAsia="en-US"/>
              </w:rPr>
            </w:pPr>
            <w:r w:rsidRPr="004E6717">
              <w:rPr>
                <w:lang w:eastAsia="en-US"/>
              </w:rPr>
              <w:t>Т(4)</w:t>
            </w:r>
          </w:p>
        </w:tc>
        <w:tc>
          <w:tcPr>
            <w:tcW w:w="567" w:type="dxa"/>
          </w:tcPr>
          <w:p w14:paraId="0BF966A4" w14:textId="77777777" w:rsidR="004E6717" w:rsidRPr="004E6717" w:rsidRDefault="004E6717" w:rsidP="008718F1">
            <w:pPr>
              <w:pStyle w:val="GOSTTablenorm"/>
              <w:rPr>
                <w:lang w:eastAsia="en-US"/>
              </w:rPr>
            </w:pPr>
            <w:r w:rsidRPr="004E6717">
              <w:rPr>
                <w:lang w:eastAsia="en-US"/>
              </w:rPr>
              <w:t>О</w:t>
            </w:r>
          </w:p>
        </w:tc>
        <w:tc>
          <w:tcPr>
            <w:tcW w:w="3961" w:type="dxa"/>
          </w:tcPr>
          <w:p w14:paraId="79E3520E" w14:textId="77777777" w:rsidR="004E6717" w:rsidRPr="004E6717" w:rsidRDefault="004E6717" w:rsidP="008718F1">
            <w:pPr>
              <w:pStyle w:val="GOSTTablenorm"/>
              <w:rPr>
                <w:lang w:eastAsia="en-US"/>
              </w:rPr>
            </w:pPr>
            <w:r w:rsidRPr="004E6717">
              <w:rPr>
                <w:lang w:eastAsia="en-US"/>
              </w:rPr>
              <w:t>Указывается код раздела, подраздела по БК</w:t>
            </w:r>
          </w:p>
        </w:tc>
      </w:tr>
      <w:tr w:rsidR="004E6717" w:rsidRPr="004E6717" w14:paraId="514AAAC6" w14:textId="77777777" w:rsidTr="008718F1">
        <w:tc>
          <w:tcPr>
            <w:tcW w:w="1699" w:type="dxa"/>
          </w:tcPr>
          <w:p w14:paraId="5F8F1F63" w14:textId="77777777" w:rsidR="004E6717" w:rsidRPr="004E6717" w:rsidRDefault="004E6717" w:rsidP="008718F1">
            <w:pPr>
              <w:pStyle w:val="GOSTTablenorm"/>
              <w:rPr>
                <w:lang w:eastAsia="en-US"/>
              </w:rPr>
            </w:pPr>
            <w:r w:rsidRPr="004E6717">
              <w:rPr>
                <w:lang w:eastAsia="en-US"/>
              </w:rPr>
              <w:t>Целевая статья (графа 3)</w:t>
            </w:r>
          </w:p>
        </w:tc>
        <w:tc>
          <w:tcPr>
            <w:tcW w:w="1700" w:type="dxa"/>
          </w:tcPr>
          <w:p w14:paraId="10B40C82" w14:textId="77777777" w:rsidR="004E6717" w:rsidRPr="004E6717" w:rsidRDefault="004E6717" w:rsidP="008718F1">
            <w:pPr>
              <w:pStyle w:val="GOSTTablenorm"/>
              <w:rPr>
                <w:lang w:eastAsia="en-US"/>
              </w:rPr>
            </w:pPr>
            <w:r w:rsidRPr="004E6717">
              <w:rPr>
                <w:lang w:eastAsia="en-US"/>
              </w:rPr>
              <w:t>Gr3</w:t>
            </w:r>
          </w:p>
        </w:tc>
        <w:tc>
          <w:tcPr>
            <w:tcW w:w="567" w:type="dxa"/>
          </w:tcPr>
          <w:p w14:paraId="66508E26" w14:textId="77777777" w:rsidR="004E6717" w:rsidRPr="004E6717" w:rsidRDefault="004E6717" w:rsidP="008718F1">
            <w:pPr>
              <w:pStyle w:val="GOSTTablenorm"/>
              <w:rPr>
                <w:lang w:eastAsia="en-US"/>
              </w:rPr>
            </w:pPr>
            <w:r w:rsidRPr="004E6717">
              <w:rPr>
                <w:lang w:eastAsia="en-US"/>
              </w:rPr>
              <w:t>П</w:t>
            </w:r>
          </w:p>
        </w:tc>
        <w:tc>
          <w:tcPr>
            <w:tcW w:w="1134" w:type="dxa"/>
          </w:tcPr>
          <w:p w14:paraId="3B6A271D" w14:textId="77777777" w:rsidR="004E6717" w:rsidRPr="004E6717" w:rsidRDefault="004E6717" w:rsidP="008718F1">
            <w:pPr>
              <w:pStyle w:val="GOSTTablenorm"/>
              <w:rPr>
                <w:lang w:eastAsia="en-US"/>
              </w:rPr>
            </w:pPr>
            <w:r w:rsidRPr="004E6717">
              <w:rPr>
                <w:lang w:eastAsia="en-US"/>
              </w:rPr>
              <w:t>Т(10)</w:t>
            </w:r>
          </w:p>
        </w:tc>
        <w:tc>
          <w:tcPr>
            <w:tcW w:w="567" w:type="dxa"/>
          </w:tcPr>
          <w:p w14:paraId="726B5F2B" w14:textId="77777777" w:rsidR="004E6717" w:rsidRPr="004E6717" w:rsidRDefault="004E6717" w:rsidP="008718F1">
            <w:pPr>
              <w:pStyle w:val="GOSTTablenorm"/>
              <w:rPr>
                <w:lang w:eastAsia="en-US"/>
              </w:rPr>
            </w:pPr>
            <w:r w:rsidRPr="004E6717">
              <w:rPr>
                <w:lang w:eastAsia="en-US"/>
              </w:rPr>
              <w:t>О</w:t>
            </w:r>
          </w:p>
        </w:tc>
        <w:tc>
          <w:tcPr>
            <w:tcW w:w="3961" w:type="dxa"/>
          </w:tcPr>
          <w:p w14:paraId="1C2EFA72" w14:textId="77777777" w:rsidR="004E6717" w:rsidRPr="004E6717" w:rsidRDefault="004E6717" w:rsidP="008718F1">
            <w:pPr>
              <w:pStyle w:val="GOSTTablenorm"/>
              <w:rPr>
                <w:lang w:eastAsia="en-US"/>
              </w:rPr>
            </w:pPr>
            <w:r w:rsidRPr="004E6717">
              <w:rPr>
                <w:lang w:eastAsia="en-US"/>
              </w:rPr>
              <w:t>Указывается код целевой статьи по БК</w:t>
            </w:r>
          </w:p>
        </w:tc>
      </w:tr>
      <w:tr w:rsidR="004E6717" w:rsidRPr="004E6717" w14:paraId="29D671CF" w14:textId="77777777" w:rsidTr="008718F1">
        <w:tc>
          <w:tcPr>
            <w:tcW w:w="1699" w:type="dxa"/>
          </w:tcPr>
          <w:p w14:paraId="38865315" w14:textId="77777777" w:rsidR="004E6717" w:rsidRPr="004E6717" w:rsidRDefault="004E6717" w:rsidP="008718F1">
            <w:pPr>
              <w:pStyle w:val="GOSTTablenorm"/>
              <w:rPr>
                <w:lang w:eastAsia="en-US"/>
              </w:rPr>
            </w:pPr>
            <w:r w:rsidRPr="004E6717">
              <w:rPr>
                <w:lang w:eastAsia="en-US"/>
              </w:rPr>
              <w:t>Вид расходов (графа 4)</w:t>
            </w:r>
          </w:p>
        </w:tc>
        <w:tc>
          <w:tcPr>
            <w:tcW w:w="1700" w:type="dxa"/>
          </w:tcPr>
          <w:p w14:paraId="142E2EB7" w14:textId="77777777" w:rsidR="004E6717" w:rsidRPr="004E6717" w:rsidRDefault="004E6717" w:rsidP="008718F1">
            <w:pPr>
              <w:pStyle w:val="GOSTTablenorm"/>
              <w:rPr>
                <w:lang w:eastAsia="en-US"/>
              </w:rPr>
            </w:pPr>
            <w:r w:rsidRPr="004E6717">
              <w:rPr>
                <w:lang w:eastAsia="en-US"/>
              </w:rPr>
              <w:t>Gr4</w:t>
            </w:r>
          </w:p>
        </w:tc>
        <w:tc>
          <w:tcPr>
            <w:tcW w:w="567" w:type="dxa"/>
          </w:tcPr>
          <w:p w14:paraId="4AC2CD0A" w14:textId="77777777" w:rsidR="004E6717" w:rsidRPr="004E6717" w:rsidRDefault="004E6717" w:rsidP="008718F1">
            <w:pPr>
              <w:pStyle w:val="GOSTTablenorm"/>
              <w:rPr>
                <w:lang w:eastAsia="en-US"/>
              </w:rPr>
            </w:pPr>
            <w:r w:rsidRPr="004E6717">
              <w:rPr>
                <w:lang w:eastAsia="en-US"/>
              </w:rPr>
              <w:t>П</w:t>
            </w:r>
          </w:p>
        </w:tc>
        <w:tc>
          <w:tcPr>
            <w:tcW w:w="1134" w:type="dxa"/>
          </w:tcPr>
          <w:p w14:paraId="2E40D911" w14:textId="77777777" w:rsidR="004E6717" w:rsidRPr="004E6717" w:rsidRDefault="004E6717" w:rsidP="008718F1">
            <w:pPr>
              <w:pStyle w:val="GOSTTablenorm"/>
              <w:rPr>
                <w:lang w:eastAsia="en-US"/>
              </w:rPr>
            </w:pPr>
            <w:r w:rsidRPr="004E6717">
              <w:rPr>
                <w:lang w:eastAsia="en-US"/>
              </w:rPr>
              <w:t>Т(3)</w:t>
            </w:r>
          </w:p>
        </w:tc>
        <w:tc>
          <w:tcPr>
            <w:tcW w:w="567" w:type="dxa"/>
          </w:tcPr>
          <w:p w14:paraId="08D43240" w14:textId="77777777" w:rsidR="004E6717" w:rsidRPr="004E6717" w:rsidRDefault="004E6717" w:rsidP="008718F1">
            <w:pPr>
              <w:pStyle w:val="GOSTTablenorm"/>
              <w:rPr>
                <w:lang w:eastAsia="en-US"/>
              </w:rPr>
            </w:pPr>
            <w:r w:rsidRPr="004E6717">
              <w:rPr>
                <w:lang w:eastAsia="en-US"/>
              </w:rPr>
              <w:t>О</w:t>
            </w:r>
          </w:p>
        </w:tc>
        <w:tc>
          <w:tcPr>
            <w:tcW w:w="3961" w:type="dxa"/>
          </w:tcPr>
          <w:p w14:paraId="4F988941" w14:textId="77777777" w:rsidR="004E6717" w:rsidRPr="004E6717" w:rsidRDefault="004E6717" w:rsidP="008718F1">
            <w:pPr>
              <w:pStyle w:val="GOSTTablenorm"/>
              <w:rPr>
                <w:lang w:eastAsia="en-US"/>
              </w:rPr>
            </w:pPr>
            <w:r w:rsidRPr="004E6717">
              <w:rPr>
                <w:lang w:eastAsia="en-US"/>
              </w:rPr>
              <w:t>Указывается код вида расходов по БК</w:t>
            </w:r>
          </w:p>
        </w:tc>
      </w:tr>
      <w:tr w:rsidR="004E6717" w:rsidRPr="004E6717" w14:paraId="7454AACA" w14:textId="77777777" w:rsidTr="008718F1">
        <w:tc>
          <w:tcPr>
            <w:tcW w:w="9628" w:type="dxa"/>
            <w:gridSpan w:val="6"/>
          </w:tcPr>
          <w:p w14:paraId="22D8DAF5" w14:textId="77777777" w:rsidR="004E6717" w:rsidRPr="004E6717" w:rsidRDefault="004E6717" w:rsidP="008718F1">
            <w:pPr>
              <w:pStyle w:val="GOSTTablenorm"/>
              <w:rPr>
                <w:lang w:eastAsia="en-US"/>
              </w:rPr>
            </w:pPr>
            <w:r w:rsidRPr="004E6717">
              <w:rPr>
                <w:b/>
                <w:lang w:eastAsia="en-US"/>
              </w:rPr>
              <w:t>Распределенные на лицевой счет получателя бюджетных средств лимиты бюджетных обязательств</w:t>
            </w:r>
          </w:p>
        </w:tc>
      </w:tr>
      <w:tr w:rsidR="004E6717" w:rsidRPr="004E6717" w14:paraId="41641716" w14:textId="77777777" w:rsidTr="008718F1">
        <w:tc>
          <w:tcPr>
            <w:tcW w:w="1699" w:type="dxa"/>
          </w:tcPr>
          <w:p w14:paraId="6F28F3A7" w14:textId="77777777" w:rsidR="004E6717" w:rsidRPr="004E6717" w:rsidRDefault="004E6717" w:rsidP="008718F1">
            <w:pPr>
              <w:pStyle w:val="GOSTTablenorm"/>
              <w:rPr>
                <w:lang w:eastAsia="en-US"/>
              </w:rPr>
            </w:pPr>
            <w:r w:rsidRPr="004E6717">
              <w:rPr>
                <w:lang w:eastAsia="en-US"/>
              </w:rPr>
              <w:lastRenderedPageBreak/>
              <w:t>Сумма распределенных на ЛС получателя бюджетных средств ЛБО на текущий год (графа 5)</w:t>
            </w:r>
          </w:p>
        </w:tc>
        <w:tc>
          <w:tcPr>
            <w:tcW w:w="1700" w:type="dxa"/>
          </w:tcPr>
          <w:p w14:paraId="111839A5" w14:textId="77777777" w:rsidR="004E6717" w:rsidRPr="004E6717" w:rsidRDefault="004E6717" w:rsidP="008718F1">
            <w:pPr>
              <w:pStyle w:val="GOSTTablenorm"/>
              <w:rPr>
                <w:lang w:eastAsia="en-US"/>
              </w:rPr>
            </w:pPr>
            <w:r w:rsidRPr="004E6717">
              <w:rPr>
                <w:lang w:eastAsia="en-US"/>
              </w:rPr>
              <w:t>Gr5</w:t>
            </w:r>
          </w:p>
        </w:tc>
        <w:tc>
          <w:tcPr>
            <w:tcW w:w="567" w:type="dxa"/>
          </w:tcPr>
          <w:p w14:paraId="696818AD" w14:textId="77777777" w:rsidR="004E6717" w:rsidRPr="004E6717" w:rsidRDefault="004E6717" w:rsidP="008718F1">
            <w:pPr>
              <w:pStyle w:val="GOSTTablenorm"/>
              <w:rPr>
                <w:lang w:eastAsia="en-US"/>
              </w:rPr>
            </w:pPr>
            <w:r w:rsidRPr="004E6717">
              <w:rPr>
                <w:lang w:eastAsia="en-US"/>
              </w:rPr>
              <w:t>П</w:t>
            </w:r>
          </w:p>
        </w:tc>
        <w:tc>
          <w:tcPr>
            <w:tcW w:w="1134" w:type="dxa"/>
          </w:tcPr>
          <w:p w14:paraId="5987855B" w14:textId="77777777" w:rsidR="004E6717" w:rsidRPr="004E6717" w:rsidRDefault="004E6717" w:rsidP="008718F1">
            <w:pPr>
              <w:pStyle w:val="GOSTTablenorm"/>
              <w:rPr>
                <w:lang w:eastAsia="en-US"/>
              </w:rPr>
            </w:pPr>
            <w:r w:rsidRPr="004E6717">
              <w:rPr>
                <w:lang w:eastAsia="en-US"/>
              </w:rPr>
              <w:t>N(20.2)</w:t>
            </w:r>
          </w:p>
        </w:tc>
        <w:tc>
          <w:tcPr>
            <w:tcW w:w="567" w:type="dxa"/>
          </w:tcPr>
          <w:p w14:paraId="3F13CC1A" w14:textId="77777777" w:rsidR="004E6717" w:rsidRPr="004E6717" w:rsidRDefault="004E6717" w:rsidP="008718F1">
            <w:pPr>
              <w:pStyle w:val="GOSTTablenorm"/>
              <w:rPr>
                <w:lang w:eastAsia="en-US"/>
              </w:rPr>
            </w:pPr>
            <w:r w:rsidRPr="004E6717">
              <w:rPr>
                <w:lang w:eastAsia="en-US"/>
              </w:rPr>
              <w:t>О</w:t>
            </w:r>
          </w:p>
        </w:tc>
        <w:tc>
          <w:tcPr>
            <w:tcW w:w="3961" w:type="dxa"/>
          </w:tcPr>
          <w:p w14:paraId="7589C554" w14:textId="77777777" w:rsidR="004E6717" w:rsidRPr="004E6717" w:rsidRDefault="004E6717" w:rsidP="008718F1">
            <w:pPr>
              <w:pStyle w:val="GOSTTablenorm"/>
              <w:rPr>
                <w:lang w:eastAsia="en-US"/>
              </w:rPr>
            </w:pPr>
            <w:r w:rsidRPr="004E6717">
              <w:rPr>
                <w:lang w:eastAsia="en-US"/>
              </w:rPr>
              <w:t>Указывается сумма распределенных на лицевой счет получателя бюджетных средств лимиты бюджетных обязательств на текущий год</w:t>
            </w:r>
          </w:p>
        </w:tc>
      </w:tr>
      <w:tr w:rsidR="004E6717" w:rsidRPr="004E6717" w14:paraId="3805A07D" w14:textId="77777777" w:rsidTr="008718F1">
        <w:tc>
          <w:tcPr>
            <w:tcW w:w="9628" w:type="dxa"/>
            <w:gridSpan w:val="6"/>
          </w:tcPr>
          <w:p w14:paraId="37D66C4D" w14:textId="77777777" w:rsidR="004E6717" w:rsidRPr="004E6717" w:rsidRDefault="004E6717" w:rsidP="008718F1">
            <w:pPr>
              <w:pStyle w:val="GOSTTablenorm"/>
              <w:rPr>
                <w:lang w:eastAsia="en-US"/>
              </w:rPr>
            </w:pPr>
            <w:r w:rsidRPr="004E6717">
              <w:rPr>
                <w:b/>
                <w:lang w:eastAsia="en-US"/>
              </w:rPr>
              <w:t>На плановый период</w:t>
            </w:r>
          </w:p>
        </w:tc>
      </w:tr>
      <w:tr w:rsidR="004E6717" w:rsidRPr="004E6717" w14:paraId="0A448DC8" w14:textId="77777777" w:rsidTr="008718F1">
        <w:tc>
          <w:tcPr>
            <w:tcW w:w="1699" w:type="dxa"/>
          </w:tcPr>
          <w:p w14:paraId="4AEA9F12" w14:textId="77777777" w:rsidR="004E6717" w:rsidRPr="004E6717" w:rsidRDefault="004E6717" w:rsidP="008718F1">
            <w:pPr>
              <w:pStyle w:val="GOSTTablenorm"/>
              <w:rPr>
                <w:lang w:eastAsia="en-US"/>
              </w:rPr>
            </w:pPr>
            <w:r w:rsidRPr="004E6717">
              <w:rPr>
                <w:lang w:eastAsia="en-US"/>
              </w:rPr>
              <w:t>Сумма распределенных на ЛС получателя бюджетных средств ЛБО на первый год планового периода (графа 6)</w:t>
            </w:r>
          </w:p>
        </w:tc>
        <w:tc>
          <w:tcPr>
            <w:tcW w:w="1700" w:type="dxa"/>
          </w:tcPr>
          <w:p w14:paraId="25E55034" w14:textId="77777777" w:rsidR="004E6717" w:rsidRPr="004E6717" w:rsidRDefault="004E6717" w:rsidP="008718F1">
            <w:pPr>
              <w:pStyle w:val="GOSTTablenorm"/>
              <w:rPr>
                <w:lang w:eastAsia="en-US"/>
              </w:rPr>
            </w:pPr>
            <w:r w:rsidRPr="004E6717">
              <w:rPr>
                <w:lang w:eastAsia="en-US"/>
              </w:rPr>
              <w:t>Gr6</w:t>
            </w:r>
          </w:p>
        </w:tc>
        <w:tc>
          <w:tcPr>
            <w:tcW w:w="567" w:type="dxa"/>
          </w:tcPr>
          <w:p w14:paraId="6942AC7C" w14:textId="77777777" w:rsidR="004E6717" w:rsidRPr="004E6717" w:rsidRDefault="004E6717" w:rsidP="008718F1">
            <w:pPr>
              <w:pStyle w:val="GOSTTablenorm"/>
              <w:rPr>
                <w:lang w:eastAsia="en-US"/>
              </w:rPr>
            </w:pPr>
            <w:r w:rsidRPr="004E6717">
              <w:rPr>
                <w:lang w:eastAsia="en-US"/>
              </w:rPr>
              <w:t>П</w:t>
            </w:r>
          </w:p>
        </w:tc>
        <w:tc>
          <w:tcPr>
            <w:tcW w:w="1134" w:type="dxa"/>
          </w:tcPr>
          <w:p w14:paraId="3DE009D5" w14:textId="77777777" w:rsidR="004E6717" w:rsidRPr="004E6717" w:rsidRDefault="004E6717" w:rsidP="008718F1">
            <w:pPr>
              <w:pStyle w:val="GOSTTablenorm"/>
              <w:rPr>
                <w:lang w:eastAsia="en-US"/>
              </w:rPr>
            </w:pPr>
            <w:r w:rsidRPr="004E6717">
              <w:rPr>
                <w:lang w:eastAsia="en-US"/>
              </w:rPr>
              <w:t>N(20.2)</w:t>
            </w:r>
          </w:p>
        </w:tc>
        <w:tc>
          <w:tcPr>
            <w:tcW w:w="567" w:type="dxa"/>
          </w:tcPr>
          <w:p w14:paraId="56E602B9" w14:textId="77777777" w:rsidR="004E6717" w:rsidRPr="004E6717" w:rsidRDefault="004E6717" w:rsidP="008718F1">
            <w:pPr>
              <w:pStyle w:val="GOSTTablenorm"/>
              <w:rPr>
                <w:lang w:eastAsia="en-US"/>
              </w:rPr>
            </w:pPr>
            <w:r w:rsidRPr="004E6717">
              <w:rPr>
                <w:lang w:eastAsia="en-US"/>
              </w:rPr>
              <w:t>О</w:t>
            </w:r>
          </w:p>
        </w:tc>
        <w:tc>
          <w:tcPr>
            <w:tcW w:w="3961" w:type="dxa"/>
          </w:tcPr>
          <w:p w14:paraId="510364F3" w14:textId="77777777" w:rsidR="004E6717" w:rsidRPr="004E6717" w:rsidRDefault="004E6717" w:rsidP="008718F1">
            <w:pPr>
              <w:pStyle w:val="GOSTTablenorm"/>
              <w:rPr>
                <w:lang w:eastAsia="en-US"/>
              </w:rPr>
            </w:pPr>
            <w:r w:rsidRPr="004E6717">
              <w:rPr>
                <w:lang w:eastAsia="en-US"/>
              </w:rPr>
              <w:t>Указывается сумма распределенных на лицевой счет получателя бюджетных средств лимиты бюджетных обязательств на первый год планового периода</w:t>
            </w:r>
          </w:p>
        </w:tc>
      </w:tr>
      <w:tr w:rsidR="004E6717" w:rsidRPr="004E6717" w14:paraId="3795C099" w14:textId="77777777" w:rsidTr="008718F1">
        <w:tc>
          <w:tcPr>
            <w:tcW w:w="1699" w:type="dxa"/>
          </w:tcPr>
          <w:p w14:paraId="02FFDA6C" w14:textId="77777777" w:rsidR="004E6717" w:rsidRPr="004E6717" w:rsidRDefault="004E6717" w:rsidP="008718F1">
            <w:pPr>
              <w:pStyle w:val="GOSTTablenorm"/>
              <w:rPr>
                <w:lang w:eastAsia="en-US"/>
              </w:rPr>
            </w:pPr>
            <w:r w:rsidRPr="004E6717">
              <w:rPr>
                <w:lang w:eastAsia="en-US"/>
              </w:rPr>
              <w:t>Сумма распределенных на ЛС получателя бюджетных средств ЛБО на второй год планового периода (графа 7)</w:t>
            </w:r>
          </w:p>
        </w:tc>
        <w:tc>
          <w:tcPr>
            <w:tcW w:w="1700" w:type="dxa"/>
          </w:tcPr>
          <w:p w14:paraId="2C6B0D85" w14:textId="77777777" w:rsidR="004E6717" w:rsidRPr="004E6717" w:rsidRDefault="004E6717" w:rsidP="008718F1">
            <w:pPr>
              <w:pStyle w:val="GOSTTablenorm"/>
              <w:rPr>
                <w:lang w:eastAsia="en-US"/>
              </w:rPr>
            </w:pPr>
            <w:r w:rsidRPr="004E6717">
              <w:rPr>
                <w:lang w:eastAsia="en-US"/>
              </w:rPr>
              <w:t>Gr7</w:t>
            </w:r>
          </w:p>
        </w:tc>
        <w:tc>
          <w:tcPr>
            <w:tcW w:w="567" w:type="dxa"/>
          </w:tcPr>
          <w:p w14:paraId="21F26835" w14:textId="77777777" w:rsidR="004E6717" w:rsidRPr="004E6717" w:rsidRDefault="004E6717" w:rsidP="008718F1">
            <w:pPr>
              <w:pStyle w:val="GOSTTablenorm"/>
              <w:rPr>
                <w:lang w:eastAsia="en-US"/>
              </w:rPr>
            </w:pPr>
            <w:r w:rsidRPr="004E6717">
              <w:rPr>
                <w:lang w:eastAsia="en-US"/>
              </w:rPr>
              <w:t>П</w:t>
            </w:r>
          </w:p>
        </w:tc>
        <w:tc>
          <w:tcPr>
            <w:tcW w:w="1134" w:type="dxa"/>
          </w:tcPr>
          <w:p w14:paraId="6B948F45" w14:textId="77777777" w:rsidR="004E6717" w:rsidRPr="004E6717" w:rsidRDefault="004E6717" w:rsidP="008718F1">
            <w:pPr>
              <w:pStyle w:val="GOSTTablenorm"/>
              <w:rPr>
                <w:lang w:eastAsia="en-US"/>
              </w:rPr>
            </w:pPr>
            <w:r w:rsidRPr="004E6717">
              <w:rPr>
                <w:lang w:eastAsia="en-US"/>
              </w:rPr>
              <w:t>N(20.2)</w:t>
            </w:r>
          </w:p>
        </w:tc>
        <w:tc>
          <w:tcPr>
            <w:tcW w:w="567" w:type="dxa"/>
          </w:tcPr>
          <w:p w14:paraId="3D4937FD" w14:textId="77777777" w:rsidR="004E6717" w:rsidRPr="004E6717" w:rsidRDefault="004E6717" w:rsidP="008718F1">
            <w:pPr>
              <w:pStyle w:val="GOSTTablenorm"/>
              <w:rPr>
                <w:lang w:eastAsia="en-US"/>
              </w:rPr>
            </w:pPr>
            <w:r w:rsidRPr="004E6717">
              <w:rPr>
                <w:lang w:eastAsia="en-US"/>
              </w:rPr>
              <w:t>О</w:t>
            </w:r>
          </w:p>
        </w:tc>
        <w:tc>
          <w:tcPr>
            <w:tcW w:w="3961" w:type="dxa"/>
          </w:tcPr>
          <w:p w14:paraId="3CF5AA5F" w14:textId="77777777" w:rsidR="004E6717" w:rsidRPr="004E6717" w:rsidRDefault="004E6717" w:rsidP="008718F1">
            <w:pPr>
              <w:pStyle w:val="GOSTTablenorm"/>
              <w:rPr>
                <w:lang w:eastAsia="en-US"/>
              </w:rPr>
            </w:pPr>
            <w:r w:rsidRPr="004E6717">
              <w:rPr>
                <w:lang w:eastAsia="en-US"/>
              </w:rPr>
              <w:t>Указывается сумма распределенных на лицевой счет получателя бюджетных средств лимиты бюджетных обязательств на на второй год планового периода</w:t>
            </w:r>
          </w:p>
        </w:tc>
      </w:tr>
      <w:tr w:rsidR="004E6717" w:rsidRPr="004E6717" w14:paraId="3B2ABE33" w14:textId="77777777" w:rsidTr="008718F1">
        <w:tc>
          <w:tcPr>
            <w:tcW w:w="9628" w:type="dxa"/>
            <w:gridSpan w:val="6"/>
          </w:tcPr>
          <w:p w14:paraId="070A8F5E" w14:textId="77777777" w:rsidR="004E6717" w:rsidRPr="004E6717" w:rsidRDefault="004E6717" w:rsidP="008718F1">
            <w:pPr>
              <w:pStyle w:val="GOSTTablenorm"/>
              <w:rPr>
                <w:lang w:eastAsia="en-US"/>
              </w:rPr>
            </w:pPr>
            <w:r w:rsidRPr="004E6717">
              <w:rPr>
                <w:b/>
                <w:lang w:eastAsia="en-US"/>
              </w:rPr>
              <w:t>Принятые на учет обязательства</w:t>
            </w:r>
          </w:p>
        </w:tc>
      </w:tr>
      <w:tr w:rsidR="004E6717" w:rsidRPr="004E6717" w14:paraId="3ECB7634" w14:textId="77777777" w:rsidTr="008718F1">
        <w:tc>
          <w:tcPr>
            <w:tcW w:w="9628" w:type="dxa"/>
            <w:gridSpan w:val="6"/>
          </w:tcPr>
          <w:p w14:paraId="71CF7514" w14:textId="77777777" w:rsidR="004E6717" w:rsidRPr="004E6717" w:rsidRDefault="004E6717" w:rsidP="008718F1">
            <w:pPr>
              <w:pStyle w:val="GOSTTablenorm"/>
              <w:rPr>
                <w:lang w:eastAsia="en-US"/>
              </w:rPr>
            </w:pPr>
            <w:r w:rsidRPr="004E6717">
              <w:rPr>
                <w:b/>
                <w:lang w:eastAsia="en-US"/>
              </w:rPr>
              <w:t>Документ-основание/исполнительный документ (решение налогового органа)</w:t>
            </w:r>
          </w:p>
        </w:tc>
      </w:tr>
      <w:tr w:rsidR="004E6717" w:rsidRPr="004E6717" w14:paraId="0C0CB519" w14:textId="77777777" w:rsidTr="008718F1">
        <w:tc>
          <w:tcPr>
            <w:tcW w:w="1699" w:type="dxa"/>
          </w:tcPr>
          <w:p w14:paraId="1E827F23" w14:textId="77777777" w:rsidR="004E6717" w:rsidRPr="004E6717" w:rsidRDefault="004E6717" w:rsidP="008718F1">
            <w:pPr>
              <w:pStyle w:val="GOSTTablenorm"/>
              <w:rPr>
                <w:lang w:eastAsia="en-US"/>
              </w:rPr>
            </w:pPr>
            <w:r w:rsidRPr="004E6717">
              <w:rPr>
                <w:lang w:eastAsia="en-US"/>
              </w:rPr>
              <w:t>Номер документа-основания/исполнительного документа (графа 8)</w:t>
            </w:r>
          </w:p>
        </w:tc>
        <w:tc>
          <w:tcPr>
            <w:tcW w:w="1700" w:type="dxa"/>
          </w:tcPr>
          <w:p w14:paraId="0F5417D1" w14:textId="77777777" w:rsidR="004E6717" w:rsidRPr="004E6717" w:rsidRDefault="004E6717" w:rsidP="008718F1">
            <w:pPr>
              <w:pStyle w:val="GOSTTablenorm"/>
              <w:rPr>
                <w:lang w:eastAsia="en-US"/>
              </w:rPr>
            </w:pPr>
            <w:r w:rsidRPr="004E6717">
              <w:rPr>
                <w:lang w:eastAsia="en-US"/>
              </w:rPr>
              <w:t>Gr8</w:t>
            </w:r>
          </w:p>
        </w:tc>
        <w:tc>
          <w:tcPr>
            <w:tcW w:w="567" w:type="dxa"/>
          </w:tcPr>
          <w:p w14:paraId="282265F3" w14:textId="77777777" w:rsidR="004E6717" w:rsidRPr="004E6717" w:rsidRDefault="004E6717" w:rsidP="008718F1">
            <w:pPr>
              <w:pStyle w:val="GOSTTablenorm"/>
              <w:rPr>
                <w:lang w:eastAsia="en-US"/>
              </w:rPr>
            </w:pPr>
            <w:r w:rsidRPr="004E6717">
              <w:rPr>
                <w:lang w:eastAsia="en-US"/>
              </w:rPr>
              <w:t>П</w:t>
            </w:r>
          </w:p>
        </w:tc>
        <w:tc>
          <w:tcPr>
            <w:tcW w:w="1134" w:type="dxa"/>
          </w:tcPr>
          <w:p w14:paraId="4AADD785" w14:textId="77777777" w:rsidR="004E6717" w:rsidRPr="004E6717" w:rsidRDefault="004E6717" w:rsidP="008718F1">
            <w:pPr>
              <w:pStyle w:val="GOSTTablenorm"/>
              <w:rPr>
                <w:lang w:eastAsia="en-US"/>
              </w:rPr>
            </w:pPr>
            <w:r w:rsidRPr="004E6717">
              <w:rPr>
                <w:lang w:eastAsia="en-US"/>
              </w:rPr>
              <w:t>Т(1-100)</w:t>
            </w:r>
          </w:p>
        </w:tc>
        <w:tc>
          <w:tcPr>
            <w:tcW w:w="567" w:type="dxa"/>
          </w:tcPr>
          <w:p w14:paraId="0A31E4A8" w14:textId="77777777" w:rsidR="004E6717" w:rsidRPr="004E6717" w:rsidRDefault="004E6717" w:rsidP="008718F1">
            <w:pPr>
              <w:pStyle w:val="GOSTTablenorm"/>
              <w:rPr>
                <w:lang w:eastAsia="en-US"/>
              </w:rPr>
            </w:pPr>
            <w:r w:rsidRPr="004E6717">
              <w:rPr>
                <w:lang w:eastAsia="en-US"/>
              </w:rPr>
              <w:t>О</w:t>
            </w:r>
          </w:p>
        </w:tc>
        <w:tc>
          <w:tcPr>
            <w:tcW w:w="3961" w:type="dxa"/>
          </w:tcPr>
          <w:p w14:paraId="371DC49E" w14:textId="77777777" w:rsidR="004E6717" w:rsidRPr="004E6717" w:rsidRDefault="004E6717" w:rsidP="008718F1">
            <w:pPr>
              <w:pStyle w:val="GOSTTablenorm"/>
              <w:rPr>
                <w:lang w:eastAsia="en-US"/>
              </w:rPr>
            </w:pPr>
            <w:r w:rsidRPr="004E6717">
              <w:rPr>
                <w:lang w:eastAsia="en-US"/>
              </w:rPr>
              <w:t>Указывается номер документа-основания/исполнительного документа (решения налогового органа)</w:t>
            </w:r>
          </w:p>
        </w:tc>
      </w:tr>
      <w:tr w:rsidR="004E6717" w:rsidRPr="004E6717" w14:paraId="1D3DF8CB" w14:textId="77777777" w:rsidTr="008718F1">
        <w:tc>
          <w:tcPr>
            <w:tcW w:w="1699" w:type="dxa"/>
          </w:tcPr>
          <w:p w14:paraId="5E8C2F6F" w14:textId="77777777" w:rsidR="004E6717" w:rsidRPr="004E6717" w:rsidRDefault="004E6717" w:rsidP="008718F1">
            <w:pPr>
              <w:pStyle w:val="GOSTTablenorm"/>
              <w:rPr>
                <w:lang w:eastAsia="en-US"/>
              </w:rPr>
            </w:pPr>
            <w:r w:rsidRPr="004E6717">
              <w:rPr>
                <w:lang w:eastAsia="en-US"/>
              </w:rPr>
              <w:t>Дата документа-основания/исполнительного документа (графа 9)</w:t>
            </w:r>
          </w:p>
        </w:tc>
        <w:tc>
          <w:tcPr>
            <w:tcW w:w="1700" w:type="dxa"/>
          </w:tcPr>
          <w:p w14:paraId="4304ADBC" w14:textId="77777777" w:rsidR="004E6717" w:rsidRPr="004E6717" w:rsidRDefault="004E6717" w:rsidP="008718F1">
            <w:pPr>
              <w:pStyle w:val="GOSTTablenorm"/>
              <w:rPr>
                <w:lang w:eastAsia="en-US"/>
              </w:rPr>
            </w:pPr>
            <w:r w:rsidRPr="004E6717">
              <w:rPr>
                <w:lang w:eastAsia="en-US"/>
              </w:rPr>
              <w:t>Gr9</w:t>
            </w:r>
          </w:p>
        </w:tc>
        <w:tc>
          <w:tcPr>
            <w:tcW w:w="567" w:type="dxa"/>
          </w:tcPr>
          <w:p w14:paraId="2589DB2B" w14:textId="77777777" w:rsidR="004E6717" w:rsidRPr="004E6717" w:rsidRDefault="004E6717" w:rsidP="008718F1">
            <w:pPr>
              <w:pStyle w:val="GOSTTablenorm"/>
              <w:rPr>
                <w:lang w:eastAsia="en-US"/>
              </w:rPr>
            </w:pPr>
            <w:r w:rsidRPr="004E6717">
              <w:rPr>
                <w:lang w:eastAsia="en-US"/>
              </w:rPr>
              <w:t>П</w:t>
            </w:r>
          </w:p>
        </w:tc>
        <w:tc>
          <w:tcPr>
            <w:tcW w:w="1134" w:type="dxa"/>
          </w:tcPr>
          <w:p w14:paraId="34A9BA3E" w14:textId="77777777" w:rsidR="004E6717" w:rsidRPr="004E6717" w:rsidRDefault="004E6717" w:rsidP="008718F1">
            <w:pPr>
              <w:pStyle w:val="GOSTTablenorm"/>
              <w:rPr>
                <w:lang w:eastAsia="en-US"/>
              </w:rPr>
            </w:pPr>
            <w:r w:rsidRPr="004E6717">
              <w:rPr>
                <w:lang w:eastAsia="en-US"/>
              </w:rPr>
              <w:t>Date</w:t>
            </w:r>
          </w:p>
        </w:tc>
        <w:tc>
          <w:tcPr>
            <w:tcW w:w="567" w:type="dxa"/>
          </w:tcPr>
          <w:p w14:paraId="6E5AAA26" w14:textId="77777777" w:rsidR="004E6717" w:rsidRPr="004E6717" w:rsidRDefault="004E6717" w:rsidP="008718F1">
            <w:pPr>
              <w:pStyle w:val="GOSTTablenorm"/>
              <w:rPr>
                <w:lang w:eastAsia="en-US"/>
              </w:rPr>
            </w:pPr>
            <w:r w:rsidRPr="004E6717">
              <w:rPr>
                <w:lang w:eastAsia="en-US"/>
              </w:rPr>
              <w:t>Н</w:t>
            </w:r>
          </w:p>
        </w:tc>
        <w:tc>
          <w:tcPr>
            <w:tcW w:w="3961" w:type="dxa"/>
          </w:tcPr>
          <w:p w14:paraId="273E548A" w14:textId="77777777" w:rsidR="004E6717" w:rsidRPr="004E6717" w:rsidRDefault="004E6717" w:rsidP="008718F1">
            <w:pPr>
              <w:pStyle w:val="GOSTTablenorm"/>
              <w:rPr>
                <w:lang w:eastAsia="en-US"/>
              </w:rPr>
            </w:pPr>
            <w:r w:rsidRPr="004E6717">
              <w:rPr>
                <w:lang w:eastAsia="en-US"/>
              </w:rPr>
              <w:t>Указывается дата документа-основания/исполнительного документа (решения налогового органа)</w:t>
            </w:r>
          </w:p>
        </w:tc>
      </w:tr>
      <w:tr w:rsidR="004E6717" w:rsidRPr="004E6717" w14:paraId="3A2CEAE3" w14:textId="77777777" w:rsidTr="008718F1">
        <w:tc>
          <w:tcPr>
            <w:tcW w:w="1699" w:type="dxa"/>
          </w:tcPr>
          <w:p w14:paraId="6D7E423C" w14:textId="77777777" w:rsidR="004E6717" w:rsidRPr="004E6717" w:rsidRDefault="004E6717" w:rsidP="008718F1">
            <w:pPr>
              <w:pStyle w:val="GOSTTablenorm"/>
              <w:rPr>
                <w:lang w:eastAsia="en-US"/>
              </w:rPr>
            </w:pPr>
            <w:r w:rsidRPr="004E6717">
              <w:rPr>
                <w:lang w:eastAsia="en-US"/>
              </w:rPr>
              <w:lastRenderedPageBreak/>
              <w:t>Учетный номер обязательства (графа 10)</w:t>
            </w:r>
          </w:p>
        </w:tc>
        <w:tc>
          <w:tcPr>
            <w:tcW w:w="1700" w:type="dxa"/>
          </w:tcPr>
          <w:p w14:paraId="1FBFE45F" w14:textId="77777777" w:rsidR="004E6717" w:rsidRPr="004E6717" w:rsidRDefault="004E6717" w:rsidP="008718F1">
            <w:pPr>
              <w:pStyle w:val="GOSTTablenorm"/>
              <w:rPr>
                <w:lang w:eastAsia="en-US"/>
              </w:rPr>
            </w:pPr>
            <w:r w:rsidRPr="004E6717">
              <w:rPr>
                <w:lang w:eastAsia="en-US"/>
              </w:rPr>
              <w:t>Gr10</w:t>
            </w:r>
          </w:p>
        </w:tc>
        <w:tc>
          <w:tcPr>
            <w:tcW w:w="567" w:type="dxa"/>
          </w:tcPr>
          <w:p w14:paraId="1FA8CBA2" w14:textId="77777777" w:rsidR="004E6717" w:rsidRPr="004E6717" w:rsidRDefault="004E6717" w:rsidP="008718F1">
            <w:pPr>
              <w:pStyle w:val="GOSTTablenorm"/>
              <w:rPr>
                <w:lang w:eastAsia="en-US"/>
              </w:rPr>
            </w:pPr>
            <w:r w:rsidRPr="004E6717">
              <w:rPr>
                <w:lang w:eastAsia="en-US"/>
              </w:rPr>
              <w:t>П</w:t>
            </w:r>
          </w:p>
        </w:tc>
        <w:tc>
          <w:tcPr>
            <w:tcW w:w="1134" w:type="dxa"/>
          </w:tcPr>
          <w:p w14:paraId="2998C564" w14:textId="77777777" w:rsidR="004E6717" w:rsidRPr="004E6717" w:rsidRDefault="004E6717" w:rsidP="008718F1">
            <w:pPr>
              <w:pStyle w:val="GOSTTablenorm"/>
              <w:rPr>
                <w:lang w:eastAsia="en-US"/>
              </w:rPr>
            </w:pPr>
            <w:r w:rsidRPr="004E6717">
              <w:rPr>
                <w:lang w:eastAsia="en-US"/>
              </w:rPr>
              <w:t>Т(1-25)</w:t>
            </w:r>
          </w:p>
        </w:tc>
        <w:tc>
          <w:tcPr>
            <w:tcW w:w="567" w:type="dxa"/>
          </w:tcPr>
          <w:p w14:paraId="64D9685D" w14:textId="77777777" w:rsidR="004E6717" w:rsidRPr="004E6717" w:rsidRDefault="004E6717" w:rsidP="008718F1">
            <w:pPr>
              <w:pStyle w:val="GOSTTablenorm"/>
              <w:rPr>
                <w:lang w:eastAsia="en-US"/>
              </w:rPr>
            </w:pPr>
            <w:r w:rsidRPr="004E6717">
              <w:rPr>
                <w:lang w:eastAsia="en-US"/>
              </w:rPr>
              <w:t>О</w:t>
            </w:r>
          </w:p>
        </w:tc>
        <w:tc>
          <w:tcPr>
            <w:tcW w:w="3961" w:type="dxa"/>
          </w:tcPr>
          <w:p w14:paraId="0385AC3A" w14:textId="77777777" w:rsidR="004E6717" w:rsidRPr="004E6717" w:rsidRDefault="004E6717" w:rsidP="008718F1">
            <w:pPr>
              <w:pStyle w:val="GOSTTablenorm"/>
              <w:rPr>
                <w:lang w:eastAsia="en-US"/>
              </w:rPr>
            </w:pPr>
            <w:r w:rsidRPr="004E6717">
              <w:rPr>
                <w:lang w:eastAsia="en-US"/>
              </w:rPr>
              <w:t>Указывается учетный номер бюджетного или денежного обязательства из документа-основания/исполнительного документа (решения налогового органа)</w:t>
            </w:r>
          </w:p>
        </w:tc>
      </w:tr>
      <w:tr w:rsidR="004E6717" w:rsidRPr="004E6717" w14:paraId="0FA36E2C" w14:textId="77777777" w:rsidTr="008718F1">
        <w:tc>
          <w:tcPr>
            <w:tcW w:w="1699" w:type="dxa"/>
          </w:tcPr>
          <w:p w14:paraId="683BDAAF" w14:textId="77777777" w:rsidR="004E6717" w:rsidRPr="004E6717" w:rsidRDefault="004E6717" w:rsidP="008718F1">
            <w:pPr>
              <w:pStyle w:val="GOSTTablenorm"/>
              <w:rPr>
                <w:lang w:eastAsia="en-US"/>
              </w:rPr>
            </w:pPr>
            <w:r w:rsidRPr="004E6717">
              <w:t>Идентификатор</w:t>
            </w:r>
          </w:p>
        </w:tc>
        <w:tc>
          <w:tcPr>
            <w:tcW w:w="1700" w:type="dxa"/>
          </w:tcPr>
          <w:p w14:paraId="5B414BB5" w14:textId="77777777" w:rsidR="004E6717" w:rsidRPr="004E6717" w:rsidRDefault="004E6717" w:rsidP="008718F1">
            <w:pPr>
              <w:pStyle w:val="GOSTTablenorm"/>
              <w:rPr>
                <w:lang w:eastAsia="en-US"/>
              </w:rPr>
            </w:pPr>
            <w:r w:rsidRPr="004E6717">
              <w:rPr>
                <w:lang w:val="en-US"/>
              </w:rPr>
              <w:t>Id</w:t>
            </w:r>
            <w:r w:rsidRPr="004E6717">
              <w:t>C</w:t>
            </w:r>
            <w:r w:rsidRPr="004E6717">
              <w:rPr>
                <w:lang w:val="en-US"/>
              </w:rPr>
              <w:t>d</w:t>
            </w:r>
            <w:r w:rsidRPr="004E6717">
              <w:t>G</w:t>
            </w:r>
            <w:r w:rsidRPr="004E6717">
              <w:rPr>
                <w:lang w:val="en-US"/>
              </w:rPr>
              <w:t>k</w:t>
            </w:r>
          </w:p>
        </w:tc>
        <w:tc>
          <w:tcPr>
            <w:tcW w:w="567" w:type="dxa"/>
          </w:tcPr>
          <w:p w14:paraId="73023A50" w14:textId="77777777" w:rsidR="004E6717" w:rsidRPr="004E6717" w:rsidRDefault="004E6717" w:rsidP="008718F1">
            <w:pPr>
              <w:pStyle w:val="GOSTTablenorm"/>
              <w:rPr>
                <w:lang w:eastAsia="en-US"/>
              </w:rPr>
            </w:pPr>
            <w:r w:rsidRPr="004E6717">
              <w:t>П</w:t>
            </w:r>
          </w:p>
        </w:tc>
        <w:tc>
          <w:tcPr>
            <w:tcW w:w="1134" w:type="dxa"/>
          </w:tcPr>
          <w:p w14:paraId="37840DEB" w14:textId="77777777" w:rsidR="004E6717" w:rsidRPr="004E6717" w:rsidRDefault="004E6717" w:rsidP="008718F1">
            <w:pPr>
              <w:pStyle w:val="GOSTTablenorm"/>
              <w:rPr>
                <w:lang w:eastAsia="en-US"/>
              </w:rPr>
            </w:pPr>
            <w:r w:rsidRPr="004E6717">
              <w:t>Т(</w:t>
            </w:r>
            <w:r w:rsidRPr="004E6717">
              <w:rPr>
                <w:lang w:val="en-US"/>
              </w:rPr>
              <w:t>20</w:t>
            </w:r>
            <w:r w:rsidRPr="004E6717">
              <w:t>) или</w:t>
            </w:r>
            <w:r w:rsidRPr="004E6717">
              <w:rPr>
                <w:lang w:val="en-US"/>
              </w:rPr>
              <w:t xml:space="preserve"> Т(25)</w:t>
            </w:r>
          </w:p>
        </w:tc>
        <w:tc>
          <w:tcPr>
            <w:tcW w:w="567" w:type="dxa"/>
          </w:tcPr>
          <w:p w14:paraId="6016B7C7" w14:textId="77777777" w:rsidR="004E6717" w:rsidRPr="004E6717" w:rsidRDefault="004E6717" w:rsidP="008718F1">
            <w:pPr>
              <w:pStyle w:val="GOSTTablenorm"/>
              <w:rPr>
                <w:lang w:eastAsia="en-US"/>
              </w:rPr>
            </w:pPr>
            <w:r w:rsidRPr="004E6717">
              <w:t>Н</w:t>
            </w:r>
          </w:p>
        </w:tc>
        <w:tc>
          <w:tcPr>
            <w:tcW w:w="3961" w:type="dxa"/>
          </w:tcPr>
          <w:p w14:paraId="62952B1A" w14:textId="77777777" w:rsidR="004E6717" w:rsidRPr="004E6717" w:rsidRDefault="004E6717" w:rsidP="008718F1">
            <w:pPr>
              <w:pStyle w:val="GOSTTablenorm"/>
              <w:rPr>
                <w:lang w:eastAsia="en-US"/>
              </w:rPr>
            </w:pPr>
            <w:r w:rsidRPr="004E6717">
              <w:t>Указывается идентификатор документа-основания (при наличии)</w:t>
            </w:r>
          </w:p>
        </w:tc>
      </w:tr>
      <w:tr w:rsidR="004E6717" w:rsidRPr="004E6717" w14:paraId="0AEAA418" w14:textId="77777777" w:rsidTr="008718F1">
        <w:tc>
          <w:tcPr>
            <w:tcW w:w="1699" w:type="dxa"/>
          </w:tcPr>
          <w:p w14:paraId="0BC64CC7" w14:textId="77777777" w:rsidR="004E6717" w:rsidRPr="004E6717" w:rsidRDefault="004E6717" w:rsidP="008718F1">
            <w:pPr>
              <w:pStyle w:val="GOSTTablenorm"/>
              <w:rPr>
                <w:lang w:eastAsia="en-US"/>
              </w:rPr>
            </w:pPr>
            <w:r w:rsidRPr="004E6717">
              <w:rPr>
                <w:lang w:eastAsia="en-US"/>
              </w:rPr>
              <w:t>Код ОКС (КМИ) (графа 11)</w:t>
            </w:r>
          </w:p>
        </w:tc>
        <w:tc>
          <w:tcPr>
            <w:tcW w:w="1700" w:type="dxa"/>
          </w:tcPr>
          <w:p w14:paraId="517C2A03" w14:textId="77777777" w:rsidR="004E6717" w:rsidRPr="004E6717" w:rsidRDefault="004E6717" w:rsidP="008718F1">
            <w:pPr>
              <w:pStyle w:val="GOSTTablenorm"/>
              <w:rPr>
                <w:lang w:eastAsia="en-US"/>
              </w:rPr>
            </w:pPr>
            <w:r w:rsidRPr="004E6717">
              <w:rPr>
                <w:lang w:eastAsia="en-US"/>
              </w:rPr>
              <w:t>Gr11</w:t>
            </w:r>
          </w:p>
        </w:tc>
        <w:tc>
          <w:tcPr>
            <w:tcW w:w="567" w:type="dxa"/>
          </w:tcPr>
          <w:p w14:paraId="23648604" w14:textId="77777777" w:rsidR="004E6717" w:rsidRPr="004E6717" w:rsidRDefault="004E6717" w:rsidP="008718F1">
            <w:pPr>
              <w:pStyle w:val="GOSTTablenorm"/>
              <w:rPr>
                <w:lang w:eastAsia="en-US"/>
              </w:rPr>
            </w:pPr>
            <w:r w:rsidRPr="004E6717">
              <w:rPr>
                <w:lang w:eastAsia="en-US"/>
              </w:rPr>
              <w:t>П</w:t>
            </w:r>
          </w:p>
        </w:tc>
        <w:tc>
          <w:tcPr>
            <w:tcW w:w="1134" w:type="dxa"/>
          </w:tcPr>
          <w:p w14:paraId="62760185" w14:textId="77777777" w:rsidR="004E6717" w:rsidRPr="004E6717" w:rsidRDefault="004E6717" w:rsidP="008718F1">
            <w:pPr>
              <w:pStyle w:val="GOSTTablenorm"/>
              <w:rPr>
                <w:lang w:eastAsia="en-US"/>
              </w:rPr>
            </w:pPr>
            <w:r w:rsidRPr="004E6717">
              <w:rPr>
                <w:lang w:eastAsia="en-US"/>
              </w:rPr>
              <w:t>Т(1-24)</w:t>
            </w:r>
          </w:p>
        </w:tc>
        <w:tc>
          <w:tcPr>
            <w:tcW w:w="567" w:type="dxa"/>
          </w:tcPr>
          <w:p w14:paraId="642542C0" w14:textId="77777777" w:rsidR="004E6717" w:rsidRPr="004E6717" w:rsidRDefault="004E6717" w:rsidP="008718F1">
            <w:pPr>
              <w:pStyle w:val="GOSTTablenorm"/>
              <w:rPr>
                <w:lang w:val="en-US" w:eastAsia="en-US"/>
              </w:rPr>
            </w:pPr>
            <w:r w:rsidRPr="004E6717">
              <w:rPr>
                <w:lang w:eastAsia="en-US"/>
              </w:rPr>
              <w:t>Н</w:t>
            </w:r>
          </w:p>
        </w:tc>
        <w:tc>
          <w:tcPr>
            <w:tcW w:w="3961" w:type="dxa"/>
          </w:tcPr>
          <w:p w14:paraId="047EAE20" w14:textId="77777777" w:rsidR="004E6717" w:rsidRPr="004E6717" w:rsidRDefault="004E6717" w:rsidP="008718F1">
            <w:pPr>
              <w:pStyle w:val="GOSTTablenorm"/>
              <w:rPr>
                <w:lang w:eastAsia="en-US"/>
              </w:rPr>
            </w:pPr>
            <w:r w:rsidRPr="004E6717">
              <w:rPr>
                <w:lang w:eastAsia="en-US"/>
              </w:rPr>
              <w:t>Указывается код ОКС (КМИ)</w:t>
            </w:r>
          </w:p>
        </w:tc>
      </w:tr>
      <w:tr w:rsidR="004E6717" w:rsidRPr="004E6717" w14:paraId="552DB8FE" w14:textId="77777777" w:rsidTr="008718F1">
        <w:tc>
          <w:tcPr>
            <w:tcW w:w="1699" w:type="dxa"/>
          </w:tcPr>
          <w:p w14:paraId="66A5F579" w14:textId="77777777" w:rsidR="004E6717" w:rsidRPr="004E6717" w:rsidRDefault="004E6717" w:rsidP="008718F1">
            <w:pPr>
              <w:pStyle w:val="GOSTTablenorm"/>
              <w:rPr>
                <w:lang w:eastAsia="en-US"/>
              </w:rPr>
            </w:pPr>
            <w:r w:rsidRPr="004E6717">
              <w:rPr>
                <w:lang w:eastAsia="en-US"/>
              </w:rPr>
              <w:t>Сумма ЛБО на текущий год (графа 12)</w:t>
            </w:r>
          </w:p>
        </w:tc>
        <w:tc>
          <w:tcPr>
            <w:tcW w:w="1700" w:type="dxa"/>
          </w:tcPr>
          <w:p w14:paraId="07C70B1C" w14:textId="77777777" w:rsidR="004E6717" w:rsidRPr="004E6717" w:rsidRDefault="004E6717" w:rsidP="008718F1">
            <w:pPr>
              <w:pStyle w:val="GOSTTablenorm"/>
              <w:rPr>
                <w:lang w:eastAsia="en-US"/>
              </w:rPr>
            </w:pPr>
            <w:r w:rsidRPr="004E6717">
              <w:rPr>
                <w:lang w:eastAsia="en-US"/>
              </w:rPr>
              <w:t>Gr12</w:t>
            </w:r>
          </w:p>
        </w:tc>
        <w:tc>
          <w:tcPr>
            <w:tcW w:w="567" w:type="dxa"/>
          </w:tcPr>
          <w:p w14:paraId="7A01F714" w14:textId="77777777" w:rsidR="004E6717" w:rsidRPr="004E6717" w:rsidRDefault="004E6717" w:rsidP="008718F1">
            <w:pPr>
              <w:pStyle w:val="GOSTTablenorm"/>
              <w:rPr>
                <w:lang w:eastAsia="en-US"/>
              </w:rPr>
            </w:pPr>
            <w:r w:rsidRPr="004E6717">
              <w:rPr>
                <w:lang w:eastAsia="en-US"/>
              </w:rPr>
              <w:t>П</w:t>
            </w:r>
          </w:p>
        </w:tc>
        <w:tc>
          <w:tcPr>
            <w:tcW w:w="1134" w:type="dxa"/>
          </w:tcPr>
          <w:p w14:paraId="3870A62A" w14:textId="77777777" w:rsidR="004E6717" w:rsidRPr="004E6717" w:rsidRDefault="004E6717" w:rsidP="008718F1">
            <w:pPr>
              <w:pStyle w:val="GOSTTablenorm"/>
              <w:rPr>
                <w:lang w:eastAsia="en-US"/>
              </w:rPr>
            </w:pPr>
            <w:r w:rsidRPr="004E6717">
              <w:rPr>
                <w:lang w:eastAsia="en-US"/>
              </w:rPr>
              <w:t>N(20.2)</w:t>
            </w:r>
          </w:p>
        </w:tc>
        <w:tc>
          <w:tcPr>
            <w:tcW w:w="567" w:type="dxa"/>
          </w:tcPr>
          <w:p w14:paraId="54A36250" w14:textId="77777777" w:rsidR="004E6717" w:rsidRPr="004E6717" w:rsidRDefault="004E6717" w:rsidP="008718F1">
            <w:pPr>
              <w:pStyle w:val="GOSTTablenorm"/>
              <w:rPr>
                <w:lang w:eastAsia="en-US"/>
              </w:rPr>
            </w:pPr>
            <w:r w:rsidRPr="004E6717">
              <w:rPr>
                <w:lang w:eastAsia="en-US"/>
              </w:rPr>
              <w:t>О</w:t>
            </w:r>
          </w:p>
        </w:tc>
        <w:tc>
          <w:tcPr>
            <w:tcW w:w="3961" w:type="dxa"/>
          </w:tcPr>
          <w:p w14:paraId="1AFF74BA" w14:textId="77777777" w:rsidR="004E6717" w:rsidRPr="004E6717" w:rsidRDefault="004E6717" w:rsidP="008718F1">
            <w:pPr>
              <w:pStyle w:val="GOSTTablenorm"/>
              <w:rPr>
                <w:lang w:eastAsia="en-US"/>
              </w:rPr>
            </w:pPr>
            <w:r w:rsidRPr="004E6717">
              <w:rPr>
                <w:lang w:eastAsia="en-US"/>
              </w:rPr>
              <w:t>Указывается сумма ЛБО на текущий год</w:t>
            </w:r>
          </w:p>
        </w:tc>
      </w:tr>
      <w:tr w:rsidR="004E6717" w:rsidRPr="004E6717" w14:paraId="77F7E273" w14:textId="77777777" w:rsidTr="008718F1">
        <w:tc>
          <w:tcPr>
            <w:tcW w:w="9628" w:type="dxa"/>
            <w:gridSpan w:val="6"/>
          </w:tcPr>
          <w:p w14:paraId="561ED5AB" w14:textId="77777777" w:rsidR="004E6717" w:rsidRPr="004E6717" w:rsidRDefault="004E6717" w:rsidP="008718F1">
            <w:pPr>
              <w:pStyle w:val="GOSTTablenorm"/>
              <w:rPr>
                <w:lang w:eastAsia="en-US"/>
              </w:rPr>
            </w:pPr>
            <w:r w:rsidRPr="004E6717">
              <w:rPr>
                <w:b/>
              </w:rPr>
              <w:t>Сумма на плановый период в валюте РФ</w:t>
            </w:r>
          </w:p>
        </w:tc>
      </w:tr>
      <w:tr w:rsidR="004E6717" w:rsidRPr="004E6717" w14:paraId="7863F713" w14:textId="77777777" w:rsidTr="008718F1">
        <w:tc>
          <w:tcPr>
            <w:tcW w:w="1699" w:type="dxa"/>
          </w:tcPr>
          <w:p w14:paraId="7BB7541A" w14:textId="77777777" w:rsidR="004E6717" w:rsidRPr="004E6717" w:rsidRDefault="004E6717" w:rsidP="008718F1">
            <w:pPr>
              <w:pStyle w:val="GOSTTablenorm"/>
              <w:rPr>
                <w:lang w:eastAsia="en-US"/>
              </w:rPr>
            </w:pPr>
            <w:r w:rsidRPr="004E6717">
              <w:rPr>
                <w:lang w:eastAsia="en-US"/>
              </w:rPr>
              <w:t>Сумма принятых на учет на ЛС получателя бюджетных средств ЛБО на первый год планового периода (графа 13)</w:t>
            </w:r>
          </w:p>
        </w:tc>
        <w:tc>
          <w:tcPr>
            <w:tcW w:w="1700" w:type="dxa"/>
          </w:tcPr>
          <w:p w14:paraId="4322733D" w14:textId="77777777" w:rsidR="004E6717" w:rsidRPr="004E6717" w:rsidRDefault="004E6717" w:rsidP="008718F1">
            <w:pPr>
              <w:pStyle w:val="GOSTTablenorm"/>
              <w:rPr>
                <w:lang w:eastAsia="en-US"/>
              </w:rPr>
            </w:pPr>
            <w:r w:rsidRPr="004E6717">
              <w:rPr>
                <w:lang w:eastAsia="en-US"/>
              </w:rPr>
              <w:t>Gr13</w:t>
            </w:r>
          </w:p>
        </w:tc>
        <w:tc>
          <w:tcPr>
            <w:tcW w:w="567" w:type="dxa"/>
          </w:tcPr>
          <w:p w14:paraId="1BABC680" w14:textId="77777777" w:rsidR="004E6717" w:rsidRPr="004E6717" w:rsidRDefault="004E6717" w:rsidP="008718F1">
            <w:pPr>
              <w:pStyle w:val="GOSTTablenorm"/>
              <w:rPr>
                <w:lang w:eastAsia="en-US"/>
              </w:rPr>
            </w:pPr>
            <w:r w:rsidRPr="004E6717">
              <w:rPr>
                <w:lang w:eastAsia="en-US"/>
              </w:rPr>
              <w:t>П</w:t>
            </w:r>
          </w:p>
        </w:tc>
        <w:tc>
          <w:tcPr>
            <w:tcW w:w="1134" w:type="dxa"/>
          </w:tcPr>
          <w:p w14:paraId="27EAE016" w14:textId="77777777" w:rsidR="004E6717" w:rsidRPr="004E6717" w:rsidRDefault="004E6717" w:rsidP="008718F1">
            <w:pPr>
              <w:pStyle w:val="GOSTTablenorm"/>
              <w:rPr>
                <w:lang w:eastAsia="en-US"/>
              </w:rPr>
            </w:pPr>
            <w:r w:rsidRPr="004E6717">
              <w:rPr>
                <w:lang w:eastAsia="en-US"/>
              </w:rPr>
              <w:t>N(20.2)</w:t>
            </w:r>
          </w:p>
        </w:tc>
        <w:tc>
          <w:tcPr>
            <w:tcW w:w="567" w:type="dxa"/>
          </w:tcPr>
          <w:p w14:paraId="78A37FAF" w14:textId="77777777" w:rsidR="004E6717" w:rsidRPr="004E6717" w:rsidRDefault="004E6717" w:rsidP="008718F1">
            <w:pPr>
              <w:pStyle w:val="GOSTTablenorm"/>
              <w:rPr>
                <w:lang w:eastAsia="en-US"/>
              </w:rPr>
            </w:pPr>
            <w:r w:rsidRPr="004E6717">
              <w:rPr>
                <w:lang w:eastAsia="en-US"/>
              </w:rPr>
              <w:t>О</w:t>
            </w:r>
          </w:p>
        </w:tc>
        <w:tc>
          <w:tcPr>
            <w:tcW w:w="3961" w:type="dxa"/>
          </w:tcPr>
          <w:p w14:paraId="336658A8" w14:textId="77777777" w:rsidR="004E6717" w:rsidRPr="004E6717" w:rsidRDefault="004E6717" w:rsidP="008718F1">
            <w:pPr>
              <w:pStyle w:val="GOSTTablenorm"/>
              <w:rPr>
                <w:lang w:eastAsia="en-US"/>
              </w:rPr>
            </w:pPr>
            <w:r w:rsidRPr="004E6717">
              <w:rPr>
                <w:lang w:eastAsia="en-US"/>
              </w:rPr>
              <w:t>Указывается сумма принятых на учет на лицевом счете получателя бюджетных средств ЛБО на первый год планового периода</w:t>
            </w:r>
          </w:p>
        </w:tc>
      </w:tr>
      <w:tr w:rsidR="004E6717" w:rsidRPr="004E6717" w14:paraId="3CFF9666" w14:textId="77777777" w:rsidTr="008718F1">
        <w:tc>
          <w:tcPr>
            <w:tcW w:w="1699" w:type="dxa"/>
          </w:tcPr>
          <w:p w14:paraId="2E0A9023" w14:textId="77777777" w:rsidR="004E6717" w:rsidRPr="004E6717" w:rsidRDefault="004E6717" w:rsidP="008718F1">
            <w:pPr>
              <w:pStyle w:val="GOSTTablenorm"/>
              <w:rPr>
                <w:lang w:eastAsia="en-US"/>
              </w:rPr>
            </w:pPr>
            <w:r w:rsidRPr="004E6717">
              <w:rPr>
                <w:lang w:eastAsia="en-US"/>
              </w:rPr>
              <w:t>Сумма принятых на учет на ЛС получателя бюджетных средств ЛБО на второй год планового периода (графа 14)</w:t>
            </w:r>
          </w:p>
        </w:tc>
        <w:tc>
          <w:tcPr>
            <w:tcW w:w="1700" w:type="dxa"/>
          </w:tcPr>
          <w:p w14:paraId="6648487C" w14:textId="77777777" w:rsidR="004E6717" w:rsidRPr="004E6717" w:rsidRDefault="004E6717" w:rsidP="008718F1">
            <w:pPr>
              <w:pStyle w:val="GOSTTablenorm"/>
              <w:rPr>
                <w:lang w:eastAsia="en-US"/>
              </w:rPr>
            </w:pPr>
            <w:r w:rsidRPr="004E6717">
              <w:rPr>
                <w:lang w:eastAsia="en-US"/>
              </w:rPr>
              <w:t>Gr14</w:t>
            </w:r>
          </w:p>
        </w:tc>
        <w:tc>
          <w:tcPr>
            <w:tcW w:w="567" w:type="dxa"/>
          </w:tcPr>
          <w:p w14:paraId="7E11989B" w14:textId="77777777" w:rsidR="004E6717" w:rsidRPr="004E6717" w:rsidRDefault="004E6717" w:rsidP="008718F1">
            <w:pPr>
              <w:pStyle w:val="GOSTTablenorm"/>
              <w:rPr>
                <w:lang w:eastAsia="en-US"/>
              </w:rPr>
            </w:pPr>
            <w:r w:rsidRPr="004E6717">
              <w:rPr>
                <w:lang w:eastAsia="en-US"/>
              </w:rPr>
              <w:t>П</w:t>
            </w:r>
          </w:p>
        </w:tc>
        <w:tc>
          <w:tcPr>
            <w:tcW w:w="1134" w:type="dxa"/>
          </w:tcPr>
          <w:p w14:paraId="0418712B" w14:textId="77777777" w:rsidR="004E6717" w:rsidRPr="004E6717" w:rsidRDefault="004E6717" w:rsidP="008718F1">
            <w:pPr>
              <w:pStyle w:val="GOSTTablenorm"/>
              <w:rPr>
                <w:lang w:eastAsia="en-US"/>
              </w:rPr>
            </w:pPr>
            <w:r w:rsidRPr="004E6717">
              <w:rPr>
                <w:lang w:eastAsia="en-US"/>
              </w:rPr>
              <w:t>N(20.2)</w:t>
            </w:r>
          </w:p>
        </w:tc>
        <w:tc>
          <w:tcPr>
            <w:tcW w:w="567" w:type="dxa"/>
          </w:tcPr>
          <w:p w14:paraId="38BA1FAA" w14:textId="77777777" w:rsidR="004E6717" w:rsidRPr="004E6717" w:rsidRDefault="004E6717" w:rsidP="008718F1">
            <w:pPr>
              <w:pStyle w:val="GOSTTablenorm"/>
              <w:rPr>
                <w:lang w:eastAsia="en-US"/>
              </w:rPr>
            </w:pPr>
            <w:r w:rsidRPr="004E6717">
              <w:rPr>
                <w:lang w:eastAsia="en-US"/>
              </w:rPr>
              <w:t>О</w:t>
            </w:r>
          </w:p>
        </w:tc>
        <w:tc>
          <w:tcPr>
            <w:tcW w:w="3961" w:type="dxa"/>
          </w:tcPr>
          <w:p w14:paraId="575D9A91" w14:textId="77777777" w:rsidR="004E6717" w:rsidRPr="004E6717" w:rsidRDefault="004E6717" w:rsidP="008718F1">
            <w:pPr>
              <w:pStyle w:val="GOSTTablenorm"/>
              <w:rPr>
                <w:lang w:eastAsia="en-US"/>
              </w:rPr>
            </w:pPr>
            <w:r w:rsidRPr="004E6717">
              <w:rPr>
                <w:lang w:eastAsia="en-US"/>
              </w:rPr>
              <w:t>Указывается сумма принятых на учет на лицевом счете получателя бюджетных средств ЛБО на второй год планового периода</w:t>
            </w:r>
          </w:p>
        </w:tc>
      </w:tr>
      <w:tr w:rsidR="004E6717" w:rsidRPr="004E6717" w14:paraId="23904F56" w14:textId="77777777" w:rsidTr="008718F1">
        <w:tc>
          <w:tcPr>
            <w:tcW w:w="9628" w:type="dxa"/>
            <w:gridSpan w:val="6"/>
          </w:tcPr>
          <w:p w14:paraId="3439AC35" w14:textId="77777777" w:rsidR="004E6717" w:rsidRPr="004E6717" w:rsidRDefault="004E6717" w:rsidP="008718F1">
            <w:pPr>
              <w:pStyle w:val="GOSTTablenorm"/>
              <w:rPr>
                <w:lang w:eastAsia="en-US"/>
              </w:rPr>
            </w:pPr>
            <w:r w:rsidRPr="004E6717">
              <w:rPr>
                <w:b/>
              </w:rPr>
              <w:t>Исполненные</w:t>
            </w:r>
          </w:p>
        </w:tc>
      </w:tr>
      <w:tr w:rsidR="004E6717" w:rsidRPr="004E6717" w14:paraId="76138F48" w14:textId="77777777" w:rsidTr="008718F1">
        <w:tc>
          <w:tcPr>
            <w:tcW w:w="1699" w:type="dxa"/>
          </w:tcPr>
          <w:p w14:paraId="72406729" w14:textId="77777777" w:rsidR="004E6717" w:rsidRPr="004E6717" w:rsidRDefault="004E6717" w:rsidP="008718F1">
            <w:pPr>
              <w:pStyle w:val="GOSTTablenorm"/>
              <w:rPr>
                <w:lang w:eastAsia="en-US"/>
              </w:rPr>
            </w:pPr>
            <w:r w:rsidRPr="004E6717">
              <w:rPr>
                <w:lang w:eastAsia="en-US"/>
              </w:rPr>
              <w:t>Сумма исполненных ЛБО (графа 15)</w:t>
            </w:r>
          </w:p>
        </w:tc>
        <w:tc>
          <w:tcPr>
            <w:tcW w:w="1700" w:type="dxa"/>
          </w:tcPr>
          <w:p w14:paraId="2BC296B1" w14:textId="77777777" w:rsidR="004E6717" w:rsidRPr="004E6717" w:rsidRDefault="004E6717" w:rsidP="008718F1">
            <w:pPr>
              <w:pStyle w:val="GOSTTablenorm"/>
              <w:rPr>
                <w:lang w:eastAsia="en-US"/>
              </w:rPr>
            </w:pPr>
            <w:r w:rsidRPr="004E6717">
              <w:rPr>
                <w:lang w:eastAsia="en-US"/>
              </w:rPr>
              <w:t>Gr15</w:t>
            </w:r>
          </w:p>
        </w:tc>
        <w:tc>
          <w:tcPr>
            <w:tcW w:w="567" w:type="dxa"/>
          </w:tcPr>
          <w:p w14:paraId="631BD572" w14:textId="77777777" w:rsidR="004E6717" w:rsidRPr="004E6717" w:rsidRDefault="004E6717" w:rsidP="008718F1">
            <w:pPr>
              <w:pStyle w:val="GOSTTablenorm"/>
              <w:rPr>
                <w:lang w:eastAsia="en-US"/>
              </w:rPr>
            </w:pPr>
            <w:r w:rsidRPr="004E6717">
              <w:rPr>
                <w:lang w:eastAsia="en-US"/>
              </w:rPr>
              <w:t>П</w:t>
            </w:r>
          </w:p>
        </w:tc>
        <w:tc>
          <w:tcPr>
            <w:tcW w:w="1134" w:type="dxa"/>
          </w:tcPr>
          <w:p w14:paraId="3DD86BC1" w14:textId="77777777" w:rsidR="004E6717" w:rsidRPr="004E6717" w:rsidRDefault="004E6717" w:rsidP="008718F1">
            <w:pPr>
              <w:pStyle w:val="GOSTTablenorm"/>
              <w:rPr>
                <w:lang w:eastAsia="en-US"/>
              </w:rPr>
            </w:pPr>
            <w:r w:rsidRPr="004E6717">
              <w:rPr>
                <w:lang w:eastAsia="en-US"/>
              </w:rPr>
              <w:t>N(20.2)</w:t>
            </w:r>
          </w:p>
        </w:tc>
        <w:tc>
          <w:tcPr>
            <w:tcW w:w="567" w:type="dxa"/>
          </w:tcPr>
          <w:p w14:paraId="32AA8FD3" w14:textId="77777777" w:rsidR="004E6717" w:rsidRPr="004E6717" w:rsidRDefault="004E6717" w:rsidP="008718F1">
            <w:pPr>
              <w:pStyle w:val="GOSTTablenorm"/>
              <w:rPr>
                <w:lang w:eastAsia="en-US"/>
              </w:rPr>
            </w:pPr>
            <w:r w:rsidRPr="004E6717">
              <w:rPr>
                <w:lang w:eastAsia="en-US"/>
              </w:rPr>
              <w:t>О</w:t>
            </w:r>
          </w:p>
        </w:tc>
        <w:tc>
          <w:tcPr>
            <w:tcW w:w="3961" w:type="dxa"/>
          </w:tcPr>
          <w:p w14:paraId="545C5AC8" w14:textId="77777777" w:rsidR="004E6717" w:rsidRPr="004E6717" w:rsidRDefault="004E6717" w:rsidP="008718F1">
            <w:pPr>
              <w:pStyle w:val="GOSTTablenorm"/>
              <w:rPr>
                <w:lang w:eastAsia="en-US"/>
              </w:rPr>
            </w:pPr>
            <w:r w:rsidRPr="004E6717">
              <w:rPr>
                <w:lang w:eastAsia="en-US"/>
              </w:rPr>
              <w:t>Указывается сумма исполненных ЛБО</w:t>
            </w:r>
          </w:p>
        </w:tc>
      </w:tr>
      <w:tr w:rsidR="004E6717" w:rsidRPr="004E6717" w14:paraId="6F8B0790" w14:textId="77777777" w:rsidTr="008718F1">
        <w:tc>
          <w:tcPr>
            <w:tcW w:w="1699" w:type="dxa"/>
          </w:tcPr>
          <w:p w14:paraId="676CBB2F" w14:textId="77777777" w:rsidR="004E6717" w:rsidRPr="004E6717" w:rsidRDefault="004E6717" w:rsidP="008718F1">
            <w:pPr>
              <w:pStyle w:val="GOSTTablenorm"/>
              <w:rPr>
                <w:lang w:eastAsia="en-US"/>
              </w:rPr>
            </w:pPr>
            <w:r w:rsidRPr="004E6717">
              <w:rPr>
                <w:lang w:eastAsia="en-US"/>
              </w:rPr>
              <w:t>Процент исполнения ЛБО (графа 16)</w:t>
            </w:r>
          </w:p>
        </w:tc>
        <w:tc>
          <w:tcPr>
            <w:tcW w:w="1700" w:type="dxa"/>
          </w:tcPr>
          <w:p w14:paraId="5155E7FE" w14:textId="77777777" w:rsidR="004E6717" w:rsidRPr="004E6717" w:rsidRDefault="004E6717" w:rsidP="008718F1">
            <w:pPr>
              <w:pStyle w:val="GOSTTablenorm"/>
              <w:rPr>
                <w:lang w:eastAsia="en-US"/>
              </w:rPr>
            </w:pPr>
            <w:r w:rsidRPr="004E6717">
              <w:rPr>
                <w:lang w:eastAsia="en-US"/>
              </w:rPr>
              <w:t>Gr16</w:t>
            </w:r>
          </w:p>
        </w:tc>
        <w:tc>
          <w:tcPr>
            <w:tcW w:w="567" w:type="dxa"/>
          </w:tcPr>
          <w:p w14:paraId="67B1E705" w14:textId="77777777" w:rsidR="004E6717" w:rsidRPr="004E6717" w:rsidRDefault="004E6717" w:rsidP="008718F1">
            <w:pPr>
              <w:pStyle w:val="GOSTTablenorm"/>
              <w:rPr>
                <w:lang w:eastAsia="en-US"/>
              </w:rPr>
            </w:pPr>
            <w:r w:rsidRPr="004E6717">
              <w:rPr>
                <w:lang w:eastAsia="en-US"/>
              </w:rPr>
              <w:t>П</w:t>
            </w:r>
          </w:p>
        </w:tc>
        <w:tc>
          <w:tcPr>
            <w:tcW w:w="1134" w:type="dxa"/>
          </w:tcPr>
          <w:p w14:paraId="2EF88C4D" w14:textId="77777777" w:rsidR="004E6717" w:rsidRPr="004E6717" w:rsidRDefault="004E6717" w:rsidP="008718F1">
            <w:pPr>
              <w:pStyle w:val="GOSTTablenorm"/>
              <w:rPr>
                <w:lang w:eastAsia="en-US"/>
              </w:rPr>
            </w:pPr>
            <w:r w:rsidRPr="004E6717">
              <w:rPr>
                <w:lang w:eastAsia="en-US"/>
              </w:rPr>
              <w:t>N(20.2)</w:t>
            </w:r>
          </w:p>
        </w:tc>
        <w:tc>
          <w:tcPr>
            <w:tcW w:w="567" w:type="dxa"/>
          </w:tcPr>
          <w:p w14:paraId="102B2584" w14:textId="77777777" w:rsidR="004E6717" w:rsidRPr="004E6717" w:rsidRDefault="004E6717" w:rsidP="008718F1">
            <w:pPr>
              <w:pStyle w:val="GOSTTablenorm"/>
              <w:rPr>
                <w:lang w:eastAsia="en-US"/>
              </w:rPr>
            </w:pPr>
            <w:r w:rsidRPr="004E6717">
              <w:rPr>
                <w:lang w:eastAsia="en-US"/>
              </w:rPr>
              <w:t>О</w:t>
            </w:r>
          </w:p>
        </w:tc>
        <w:tc>
          <w:tcPr>
            <w:tcW w:w="3961" w:type="dxa"/>
          </w:tcPr>
          <w:p w14:paraId="624AEDA0" w14:textId="77777777" w:rsidR="004E6717" w:rsidRPr="004E6717" w:rsidRDefault="004E6717" w:rsidP="008718F1">
            <w:pPr>
              <w:pStyle w:val="GOSTTablenorm"/>
              <w:rPr>
                <w:lang w:eastAsia="en-US"/>
              </w:rPr>
            </w:pPr>
            <w:r w:rsidRPr="004E6717">
              <w:rPr>
                <w:lang w:eastAsia="en-US"/>
              </w:rPr>
              <w:t>Указывается процент исполнения ЛБО</w:t>
            </w:r>
          </w:p>
        </w:tc>
      </w:tr>
      <w:tr w:rsidR="004E6717" w:rsidRPr="004E6717" w14:paraId="491EA504" w14:textId="77777777" w:rsidTr="008718F1">
        <w:tc>
          <w:tcPr>
            <w:tcW w:w="1699" w:type="dxa"/>
          </w:tcPr>
          <w:p w14:paraId="43AE037E" w14:textId="77777777" w:rsidR="004E6717" w:rsidRPr="004E6717" w:rsidRDefault="004E6717" w:rsidP="008718F1">
            <w:pPr>
              <w:pStyle w:val="GOSTTablenorm"/>
              <w:rPr>
                <w:lang w:eastAsia="en-US"/>
              </w:rPr>
            </w:pPr>
            <w:r w:rsidRPr="004E6717">
              <w:rPr>
                <w:lang w:eastAsia="en-US"/>
              </w:rPr>
              <w:lastRenderedPageBreak/>
              <w:t>Сумма неисполненных ЛБО (графа 17)</w:t>
            </w:r>
          </w:p>
        </w:tc>
        <w:tc>
          <w:tcPr>
            <w:tcW w:w="1700" w:type="dxa"/>
          </w:tcPr>
          <w:p w14:paraId="05C8CD12" w14:textId="77777777" w:rsidR="004E6717" w:rsidRPr="004E6717" w:rsidRDefault="004E6717" w:rsidP="008718F1">
            <w:pPr>
              <w:pStyle w:val="GOSTTablenorm"/>
              <w:rPr>
                <w:lang w:eastAsia="en-US"/>
              </w:rPr>
            </w:pPr>
            <w:r w:rsidRPr="004E6717">
              <w:rPr>
                <w:lang w:eastAsia="en-US"/>
              </w:rPr>
              <w:t>Gr17</w:t>
            </w:r>
          </w:p>
        </w:tc>
        <w:tc>
          <w:tcPr>
            <w:tcW w:w="567" w:type="dxa"/>
          </w:tcPr>
          <w:p w14:paraId="036FEC48" w14:textId="77777777" w:rsidR="004E6717" w:rsidRPr="004E6717" w:rsidRDefault="004E6717" w:rsidP="008718F1">
            <w:pPr>
              <w:pStyle w:val="GOSTTablenorm"/>
              <w:rPr>
                <w:lang w:eastAsia="en-US"/>
              </w:rPr>
            </w:pPr>
            <w:r w:rsidRPr="004E6717">
              <w:rPr>
                <w:lang w:eastAsia="en-US"/>
              </w:rPr>
              <w:t>П</w:t>
            </w:r>
          </w:p>
        </w:tc>
        <w:tc>
          <w:tcPr>
            <w:tcW w:w="1134" w:type="dxa"/>
          </w:tcPr>
          <w:p w14:paraId="77C8373B" w14:textId="77777777" w:rsidR="004E6717" w:rsidRPr="004E6717" w:rsidRDefault="004E6717" w:rsidP="008718F1">
            <w:pPr>
              <w:pStyle w:val="GOSTTablenorm"/>
              <w:rPr>
                <w:lang w:eastAsia="en-US"/>
              </w:rPr>
            </w:pPr>
            <w:r w:rsidRPr="004E6717">
              <w:rPr>
                <w:lang w:eastAsia="en-US"/>
              </w:rPr>
              <w:t>N(20.2)</w:t>
            </w:r>
          </w:p>
        </w:tc>
        <w:tc>
          <w:tcPr>
            <w:tcW w:w="567" w:type="dxa"/>
          </w:tcPr>
          <w:p w14:paraId="56FBD1A9" w14:textId="77777777" w:rsidR="004E6717" w:rsidRPr="004E6717" w:rsidRDefault="004E6717" w:rsidP="008718F1">
            <w:pPr>
              <w:pStyle w:val="GOSTTablenorm"/>
              <w:rPr>
                <w:lang w:eastAsia="en-US"/>
              </w:rPr>
            </w:pPr>
            <w:r w:rsidRPr="004E6717">
              <w:rPr>
                <w:lang w:eastAsia="en-US"/>
              </w:rPr>
              <w:t>О</w:t>
            </w:r>
          </w:p>
        </w:tc>
        <w:tc>
          <w:tcPr>
            <w:tcW w:w="3961" w:type="dxa"/>
          </w:tcPr>
          <w:p w14:paraId="15A72AB8" w14:textId="77777777" w:rsidR="004E6717" w:rsidRPr="004E6717" w:rsidRDefault="004E6717" w:rsidP="008718F1">
            <w:pPr>
              <w:pStyle w:val="GOSTTablenorm"/>
              <w:rPr>
                <w:lang w:eastAsia="en-US"/>
              </w:rPr>
            </w:pPr>
            <w:r w:rsidRPr="004E6717">
              <w:rPr>
                <w:lang w:eastAsia="en-US"/>
              </w:rPr>
              <w:t>Указывается сумма неисполненных ЛБО</w:t>
            </w:r>
          </w:p>
        </w:tc>
      </w:tr>
      <w:tr w:rsidR="00DC2E97" w:rsidRPr="004E6717" w14:paraId="06284344" w14:textId="77777777" w:rsidTr="008718F1">
        <w:tc>
          <w:tcPr>
            <w:tcW w:w="1699" w:type="dxa"/>
          </w:tcPr>
          <w:p w14:paraId="48776F1A" w14:textId="22F876C5" w:rsidR="00DC2E97" w:rsidRPr="004E6717" w:rsidRDefault="00DC2E97" w:rsidP="00DC2E97">
            <w:pPr>
              <w:pStyle w:val="GOSTTablenorm"/>
              <w:rPr>
                <w:lang w:eastAsia="en-US"/>
              </w:rPr>
            </w:pPr>
            <w:r w:rsidRPr="00DD2B63">
              <w:rPr>
                <w:lang w:eastAsia="en-US"/>
              </w:rPr>
              <w:t>Сумма денежных обязательств, требующих подтверждения (графа 18)</w:t>
            </w:r>
          </w:p>
        </w:tc>
        <w:tc>
          <w:tcPr>
            <w:tcW w:w="1700" w:type="dxa"/>
          </w:tcPr>
          <w:p w14:paraId="28EE01BA" w14:textId="30F11E16" w:rsidR="00DC2E97" w:rsidRPr="004E6717" w:rsidRDefault="00DC2E97" w:rsidP="00DC2E97">
            <w:pPr>
              <w:pStyle w:val="GOSTTablenorm"/>
              <w:rPr>
                <w:lang w:eastAsia="en-US"/>
              </w:rPr>
            </w:pPr>
            <w:r w:rsidRPr="00DD2B63">
              <w:rPr>
                <w:lang w:val="en-US" w:eastAsia="en-US"/>
              </w:rPr>
              <w:t>U</w:t>
            </w:r>
            <w:r w:rsidRPr="00DD2B63">
              <w:rPr>
                <w:lang w:eastAsia="en-US"/>
              </w:rPr>
              <w:t>ncfrmd</w:t>
            </w:r>
          </w:p>
        </w:tc>
        <w:tc>
          <w:tcPr>
            <w:tcW w:w="567" w:type="dxa"/>
          </w:tcPr>
          <w:p w14:paraId="4DC51728" w14:textId="2D1C0683" w:rsidR="00DC2E97" w:rsidRPr="004E6717" w:rsidRDefault="00DC2E97" w:rsidP="00DC2E97">
            <w:pPr>
              <w:pStyle w:val="GOSTTablenorm"/>
              <w:rPr>
                <w:lang w:eastAsia="en-US"/>
              </w:rPr>
            </w:pPr>
            <w:r w:rsidRPr="00DD2B63">
              <w:rPr>
                <w:lang w:eastAsia="en-US"/>
              </w:rPr>
              <w:t>П</w:t>
            </w:r>
          </w:p>
        </w:tc>
        <w:tc>
          <w:tcPr>
            <w:tcW w:w="1134" w:type="dxa"/>
          </w:tcPr>
          <w:p w14:paraId="1D164A87" w14:textId="2732A53C" w:rsidR="00DC2E97" w:rsidRPr="004E6717" w:rsidRDefault="00DC2E97" w:rsidP="00DC2E97">
            <w:pPr>
              <w:pStyle w:val="GOSTTablenorm"/>
              <w:rPr>
                <w:lang w:eastAsia="en-US"/>
              </w:rPr>
            </w:pPr>
            <w:r w:rsidRPr="00DD2B63">
              <w:rPr>
                <w:lang w:eastAsia="en-US"/>
              </w:rPr>
              <w:t>N(20.2)</w:t>
            </w:r>
          </w:p>
        </w:tc>
        <w:tc>
          <w:tcPr>
            <w:tcW w:w="567" w:type="dxa"/>
          </w:tcPr>
          <w:p w14:paraId="7B35CD38" w14:textId="5CF9B9E0" w:rsidR="00DC2E97" w:rsidRPr="004E6717" w:rsidRDefault="00DC2E97" w:rsidP="00DC2E97">
            <w:pPr>
              <w:pStyle w:val="GOSTTablenorm"/>
              <w:rPr>
                <w:lang w:eastAsia="en-US"/>
              </w:rPr>
            </w:pPr>
            <w:r w:rsidRPr="00DD2B63">
              <w:rPr>
                <w:lang w:eastAsia="en-US"/>
              </w:rPr>
              <w:t>О</w:t>
            </w:r>
          </w:p>
        </w:tc>
        <w:tc>
          <w:tcPr>
            <w:tcW w:w="3961" w:type="dxa"/>
          </w:tcPr>
          <w:p w14:paraId="5A0ED5AD" w14:textId="735CA05C" w:rsidR="00DC2E97" w:rsidRPr="004E6717" w:rsidRDefault="00DC2E97" w:rsidP="00DC2E97">
            <w:pPr>
              <w:pStyle w:val="GOSTTablenorm"/>
              <w:rPr>
                <w:lang w:eastAsia="en-US"/>
              </w:rPr>
            </w:pPr>
            <w:r w:rsidRPr="00DD2B63">
              <w:rPr>
                <w:lang w:eastAsia="en-US"/>
              </w:rPr>
              <w:t>Указывается сумма денежных обязательств, требующих подтверждения</w:t>
            </w:r>
          </w:p>
        </w:tc>
      </w:tr>
      <w:tr w:rsidR="00DC2E97" w:rsidRPr="004E6717" w14:paraId="3C504682" w14:textId="77777777" w:rsidTr="008718F1">
        <w:tc>
          <w:tcPr>
            <w:tcW w:w="1699" w:type="dxa"/>
          </w:tcPr>
          <w:p w14:paraId="6A8E043B" w14:textId="4380EF65" w:rsidR="00DC2E97" w:rsidRPr="004E6717" w:rsidRDefault="00DC2E97" w:rsidP="00DC2E97">
            <w:pPr>
              <w:pStyle w:val="GOSTTablenorm"/>
              <w:rPr>
                <w:lang w:eastAsia="en-US"/>
              </w:rPr>
            </w:pPr>
            <w:r w:rsidRPr="00DD2B63">
              <w:rPr>
                <w:lang w:eastAsia="en-US"/>
              </w:rPr>
              <w:t>Сумма денежных обязательств, требующих подтверждения, по которым нарушены сроки предоставления документа, подтверждающего поставку товара (выполнение работ, оказание услуг), предусмотренные документом-основанием (графа 19)</w:t>
            </w:r>
          </w:p>
        </w:tc>
        <w:tc>
          <w:tcPr>
            <w:tcW w:w="1700" w:type="dxa"/>
          </w:tcPr>
          <w:p w14:paraId="65454258" w14:textId="446CC6D7" w:rsidR="00DC2E97" w:rsidRPr="004E6717" w:rsidRDefault="00DC2E97" w:rsidP="00DC2E97">
            <w:pPr>
              <w:pStyle w:val="GOSTTablenorm"/>
              <w:rPr>
                <w:lang w:eastAsia="en-US"/>
              </w:rPr>
            </w:pPr>
            <w:r w:rsidRPr="00DD2B63">
              <w:rPr>
                <w:lang w:val="en-US" w:eastAsia="en-US"/>
              </w:rPr>
              <w:t>U</w:t>
            </w:r>
            <w:r w:rsidRPr="00DD2B63">
              <w:rPr>
                <w:lang w:eastAsia="en-US"/>
              </w:rPr>
              <w:t>ncfrmdViol</w:t>
            </w:r>
          </w:p>
        </w:tc>
        <w:tc>
          <w:tcPr>
            <w:tcW w:w="567" w:type="dxa"/>
          </w:tcPr>
          <w:p w14:paraId="2D0F0DED" w14:textId="1C14F515" w:rsidR="00DC2E97" w:rsidRPr="004E6717" w:rsidRDefault="00DC2E97" w:rsidP="00DC2E97">
            <w:pPr>
              <w:pStyle w:val="GOSTTablenorm"/>
              <w:rPr>
                <w:lang w:eastAsia="en-US"/>
              </w:rPr>
            </w:pPr>
            <w:r w:rsidRPr="00DD2B63">
              <w:rPr>
                <w:lang w:eastAsia="en-US"/>
              </w:rPr>
              <w:t>П</w:t>
            </w:r>
          </w:p>
        </w:tc>
        <w:tc>
          <w:tcPr>
            <w:tcW w:w="1134" w:type="dxa"/>
          </w:tcPr>
          <w:p w14:paraId="3595FC6A" w14:textId="6B0AEB56" w:rsidR="00DC2E97" w:rsidRPr="004E6717" w:rsidRDefault="00DC2E97" w:rsidP="00DC2E97">
            <w:pPr>
              <w:pStyle w:val="GOSTTablenorm"/>
              <w:rPr>
                <w:lang w:eastAsia="en-US"/>
              </w:rPr>
            </w:pPr>
            <w:r w:rsidRPr="00DD2B63">
              <w:rPr>
                <w:lang w:eastAsia="en-US"/>
              </w:rPr>
              <w:t>N(20.2)</w:t>
            </w:r>
          </w:p>
        </w:tc>
        <w:tc>
          <w:tcPr>
            <w:tcW w:w="567" w:type="dxa"/>
          </w:tcPr>
          <w:p w14:paraId="560134A4" w14:textId="1CF331BD" w:rsidR="00DC2E97" w:rsidRPr="004E6717" w:rsidRDefault="00DC2E97" w:rsidP="00DC2E97">
            <w:pPr>
              <w:pStyle w:val="GOSTTablenorm"/>
              <w:rPr>
                <w:lang w:eastAsia="en-US"/>
              </w:rPr>
            </w:pPr>
            <w:r w:rsidRPr="00DD2B63">
              <w:rPr>
                <w:lang w:eastAsia="en-US"/>
              </w:rPr>
              <w:t>О</w:t>
            </w:r>
          </w:p>
        </w:tc>
        <w:tc>
          <w:tcPr>
            <w:tcW w:w="3961" w:type="dxa"/>
          </w:tcPr>
          <w:p w14:paraId="074D5205" w14:textId="38C7DDED" w:rsidR="00DC2E97" w:rsidRPr="004E6717" w:rsidRDefault="00DC2E97" w:rsidP="00DC2E97">
            <w:pPr>
              <w:pStyle w:val="GOSTTablenorm"/>
              <w:rPr>
                <w:lang w:eastAsia="en-US"/>
              </w:rPr>
            </w:pPr>
            <w:r w:rsidRPr="00DD2B63">
              <w:rPr>
                <w:lang w:eastAsia="en-US"/>
              </w:rPr>
              <w:t>Указывается сумма денежных обязательств, требующих подтверждения, по которым нарушены сроки предоставления документа, подтверждающего поставку товара (выполнение работ, оказание услуг), предусмотренные документом</w:t>
            </w:r>
          </w:p>
        </w:tc>
      </w:tr>
      <w:tr w:rsidR="00DC2E97" w:rsidRPr="004E6717" w14:paraId="5CF65FAE" w14:textId="77777777" w:rsidTr="008718F1">
        <w:tc>
          <w:tcPr>
            <w:tcW w:w="1699" w:type="dxa"/>
          </w:tcPr>
          <w:p w14:paraId="37AD71EE" w14:textId="13CDD07C" w:rsidR="00DC2E97" w:rsidRPr="004E6717" w:rsidRDefault="00DC2E97" w:rsidP="00DC2E97">
            <w:pPr>
              <w:pStyle w:val="GOSTTablenorm"/>
              <w:rPr>
                <w:lang w:eastAsia="en-US"/>
              </w:rPr>
            </w:pPr>
            <w:r w:rsidRPr="004E6717">
              <w:rPr>
                <w:lang w:eastAsia="en-US"/>
              </w:rPr>
              <w:t xml:space="preserve">Сумма неиспользованного остатка ЛБО (графа </w:t>
            </w:r>
            <w:r>
              <w:rPr>
                <w:lang w:eastAsia="en-US"/>
              </w:rPr>
              <w:t>20</w:t>
            </w:r>
            <w:r w:rsidRPr="004E6717">
              <w:rPr>
                <w:lang w:eastAsia="en-US"/>
              </w:rPr>
              <w:t>)</w:t>
            </w:r>
          </w:p>
        </w:tc>
        <w:tc>
          <w:tcPr>
            <w:tcW w:w="1700" w:type="dxa"/>
          </w:tcPr>
          <w:p w14:paraId="13F88B62" w14:textId="77777777" w:rsidR="00DC2E97" w:rsidRPr="004E6717" w:rsidRDefault="00DC2E97" w:rsidP="00DC2E97">
            <w:pPr>
              <w:pStyle w:val="GOSTTablenorm"/>
              <w:rPr>
                <w:lang w:eastAsia="en-US"/>
              </w:rPr>
            </w:pPr>
            <w:r w:rsidRPr="004E6717">
              <w:rPr>
                <w:lang w:eastAsia="en-US"/>
              </w:rPr>
              <w:t>Gr18</w:t>
            </w:r>
          </w:p>
        </w:tc>
        <w:tc>
          <w:tcPr>
            <w:tcW w:w="567" w:type="dxa"/>
          </w:tcPr>
          <w:p w14:paraId="4107F2DD" w14:textId="77777777" w:rsidR="00DC2E97" w:rsidRPr="004E6717" w:rsidRDefault="00DC2E97" w:rsidP="00DC2E97">
            <w:pPr>
              <w:pStyle w:val="GOSTTablenorm"/>
              <w:rPr>
                <w:lang w:eastAsia="en-US"/>
              </w:rPr>
            </w:pPr>
            <w:r w:rsidRPr="004E6717">
              <w:rPr>
                <w:lang w:eastAsia="en-US"/>
              </w:rPr>
              <w:t>П</w:t>
            </w:r>
          </w:p>
        </w:tc>
        <w:tc>
          <w:tcPr>
            <w:tcW w:w="1134" w:type="dxa"/>
          </w:tcPr>
          <w:p w14:paraId="68FCCDF7" w14:textId="77777777" w:rsidR="00DC2E97" w:rsidRPr="004E6717" w:rsidRDefault="00DC2E97" w:rsidP="00DC2E97">
            <w:pPr>
              <w:pStyle w:val="GOSTTablenorm"/>
              <w:rPr>
                <w:lang w:eastAsia="en-US"/>
              </w:rPr>
            </w:pPr>
            <w:r w:rsidRPr="004E6717">
              <w:rPr>
                <w:lang w:eastAsia="en-US"/>
              </w:rPr>
              <w:t>N(20.2)</w:t>
            </w:r>
          </w:p>
        </w:tc>
        <w:tc>
          <w:tcPr>
            <w:tcW w:w="567" w:type="dxa"/>
          </w:tcPr>
          <w:p w14:paraId="45767A16" w14:textId="77777777" w:rsidR="00DC2E97" w:rsidRPr="004E6717" w:rsidRDefault="00DC2E97" w:rsidP="00DC2E97">
            <w:pPr>
              <w:pStyle w:val="GOSTTablenorm"/>
              <w:rPr>
                <w:lang w:eastAsia="en-US"/>
              </w:rPr>
            </w:pPr>
            <w:r w:rsidRPr="004E6717">
              <w:rPr>
                <w:lang w:eastAsia="en-US"/>
              </w:rPr>
              <w:t>О</w:t>
            </w:r>
          </w:p>
        </w:tc>
        <w:tc>
          <w:tcPr>
            <w:tcW w:w="3961" w:type="dxa"/>
          </w:tcPr>
          <w:p w14:paraId="6D367368" w14:textId="77777777" w:rsidR="00DC2E97" w:rsidRPr="004E6717" w:rsidRDefault="00DC2E97" w:rsidP="00DC2E97">
            <w:pPr>
              <w:pStyle w:val="GOSTTablenorm"/>
              <w:rPr>
                <w:lang w:eastAsia="en-US"/>
              </w:rPr>
            </w:pPr>
            <w:r w:rsidRPr="004E6717">
              <w:rPr>
                <w:lang w:eastAsia="en-US"/>
              </w:rPr>
              <w:t>Указывается сумма неиспользованного остатка ЛБО</w:t>
            </w:r>
          </w:p>
        </w:tc>
      </w:tr>
      <w:tr w:rsidR="00DC2E97" w:rsidRPr="004E6717" w14:paraId="4DEF25FC" w14:textId="77777777" w:rsidTr="008718F1">
        <w:tc>
          <w:tcPr>
            <w:tcW w:w="1699" w:type="dxa"/>
          </w:tcPr>
          <w:p w14:paraId="72C17CA3" w14:textId="63BE2CE7" w:rsidR="00DC2E97" w:rsidRPr="004E6717" w:rsidRDefault="00DC2E97" w:rsidP="00DC2E97">
            <w:pPr>
              <w:pStyle w:val="GOSTTablenorm"/>
              <w:rPr>
                <w:lang w:eastAsia="en-US"/>
              </w:rPr>
            </w:pPr>
            <w:r w:rsidRPr="004E6717">
              <w:rPr>
                <w:lang w:eastAsia="en-US"/>
              </w:rPr>
              <w:t xml:space="preserve">Процент от доведенного объема ЛБО (графа </w:t>
            </w:r>
            <w:r>
              <w:rPr>
                <w:lang w:eastAsia="en-US"/>
              </w:rPr>
              <w:t>21</w:t>
            </w:r>
            <w:r w:rsidRPr="004E6717">
              <w:rPr>
                <w:lang w:eastAsia="en-US"/>
              </w:rPr>
              <w:t>)</w:t>
            </w:r>
          </w:p>
        </w:tc>
        <w:tc>
          <w:tcPr>
            <w:tcW w:w="1700" w:type="dxa"/>
          </w:tcPr>
          <w:p w14:paraId="03D75EAC" w14:textId="77777777" w:rsidR="00DC2E97" w:rsidRPr="004E6717" w:rsidRDefault="00DC2E97" w:rsidP="00DC2E97">
            <w:pPr>
              <w:pStyle w:val="GOSTTablenorm"/>
              <w:rPr>
                <w:lang w:eastAsia="en-US"/>
              </w:rPr>
            </w:pPr>
            <w:r w:rsidRPr="004E6717">
              <w:rPr>
                <w:lang w:eastAsia="en-US"/>
              </w:rPr>
              <w:t>Gr19</w:t>
            </w:r>
          </w:p>
        </w:tc>
        <w:tc>
          <w:tcPr>
            <w:tcW w:w="567" w:type="dxa"/>
          </w:tcPr>
          <w:p w14:paraId="78579DDC" w14:textId="77777777" w:rsidR="00DC2E97" w:rsidRPr="004E6717" w:rsidRDefault="00DC2E97" w:rsidP="00DC2E97">
            <w:pPr>
              <w:pStyle w:val="GOSTTablenorm"/>
              <w:rPr>
                <w:lang w:eastAsia="en-US"/>
              </w:rPr>
            </w:pPr>
            <w:r w:rsidRPr="004E6717">
              <w:rPr>
                <w:lang w:eastAsia="en-US"/>
              </w:rPr>
              <w:t>П</w:t>
            </w:r>
          </w:p>
        </w:tc>
        <w:tc>
          <w:tcPr>
            <w:tcW w:w="1134" w:type="dxa"/>
          </w:tcPr>
          <w:p w14:paraId="544FF5A9" w14:textId="77777777" w:rsidR="00DC2E97" w:rsidRPr="004E6717" w:rsidRDefault="00DC2E97" w:rsidP="00DC2E97">
            <w:pPr>
              <w:pStyle w:val="GOSTTablenorm"/>
              <w:rPr>
                <w:lang w:eastAsia="en-US"/>
              </w:rPr>
            </w:pPr>
            <w:r w:rsidRPr="004E6717">
              <w:rPr>
                <w:lang w:eastAsia="en-US"/>
              </w:rPr>
              <w:t>N(20.2)</w:t>
            </w:r>
          </w:p>
        </w:tc>
        <w:tc>
          <w:tcPr>
            <w:tcW w:w="567" w:type="dxa"/>
          </w:tcPr>
          <w:p w14:paraId="1A902E3C" w14:textId="77777777" w:rsidR="00DC2E97" w:rsidRPr="004E6717" w:rsidRDefault="00DC2E97" w:rsidP="00DC2E97">
            <w:pPr>
              <w:pStyle w:val="GOSTTablenorm"/>
              <w:rPr>
                <w:lang w:eastAsia="en-US"/>
              </w:rPr>
            </w:pPr>
            <w:r w:rsidRPr="004E6717">
              <w:rPr>
                <w:lang w:eastAsia="en-US"/>
              </w:rPr>
              <w:t>О</w:t>
            </w:r>
          </w:p>
        </w:tc>
        <w:tc>
          <w:tcPr>
            <w:tcW w:w="3961" w:type="dxa"/>
          </w:tcPr>
          <w:p w14:paraId="284A8578" w14:textId="77777777" w:rsidR="00DC2E97" w:rsidRPr="004E6717" w:rsidRDefault="00DC2E97" w:rsidP="00DC2E97">
            <w:pPr>
              <w:pStyle w:val="GOSTTablenorm"/>
              <w:rPr>
                <w:lang w:eastAsia="en-US"/>
              </w:rPr>
            </w:pPr>
            <w:r w:rsidRPr="004E6717">
              <w:rPr>
                <w:lang w:eastAsia="en-US"/>
              </w:rPr>
              <w:t>Указывается процент от доведенного объема ЛБО</w:t>
            </w:r>
          </w:p>
        </w:tc>
      </w:tr>
    </w:tbl>
    <w:p w14:paraId="6A9102C5" w14:textId="77777777" w:rsidR="004E6717" w:rsidRPr="004B2872" w:rsidRDefault="004E6717" w:rsidP="004B2872">
      <w:pPr>
        <w:pStyle w:val="32"/>
      </w:pPr>
      <w:bookmarkStart w:id="5208" w:name="_Toc18509398"/>
      <w:bookmarkStart w:id="5209" w:name="_Toc185882987"/>
      <w:bookmarkStart w:id="5210" w:name="_Toc202884000"/>
      <w:r w:rsidRPr="004B2872">
        <w:t>Описание комплексного типа «tEXBOC»</w:t>
      </w:r>
      <w:bookmarkEnd w:id="5208"/>
      <w:bookmarkEnd w:id="5209"/>
      <w:bookmarkEnd w:id="5210"/>
    </w:p>
    <w:p w14:paraId="582431AE" w14:textId="77777777" w:rsidR="004E6717" w:rsidRPr="004E6717" w:rsidRDefault="004E6717" w:rsidP="008718F1">
      <w:pPr>
        <w:pStyle w:val="GOSTNormal"/>
      </w:pPr>
      <w:r w:rsidRPr="004E6717">
        <w:t>Описание комплексного типа «tEXBOC» блока «Итого по коду бюджетной классификации».</w:t>
      </w:r>
    </w:p>
    <w:p w14:paraId="7F92D28C" w14:textId="1BAFDBF0" w:rsidR="004E6717" w:rsidRPr="008718F1" w:rsidRDefault="004E6717" w:rsidP="008718F1">
      <w:pPr>
        <w:pStyle w:val="GOSTNameTable"/>
      </w:pPr>
      <w:r w:rsidRPr="008718F1">
        <w:lastRenderedPageBreak/>
        <w:fldChar w:fldCharType="begin"/>
      </w:r>
      <w:r w:rsidRPr="008718F1">
        <w:instrText>SEQ Таблица \* ARABIC</w:instrText>
      </w:r>
      <w:r w:rsidRPr="008718F1">
        <w:fldChar w:fldCharType="separate"/>
      </w:r>
      <w:bookmarkStart w:id="5211" w:name="_Ref533102200"/>
      <w:bookmarkStart w:id="5212" w:name="_Toc18509671"/>
      <w:r w:rsidR="00306405">
        <w:rPr>
          <w:noProof/>
        </w:rPr>
        <w:t>305</w:t>
      </w:r>
      <w:bookmarkEnd w:id="5211"/>
      <w:r w:rsidRPr="008718F1">
        <w:fldChar w:fldCharType="end"/>
      </w:r>
      <w:r w:rsidRPr="008718F1">
        <w:t xml:space="preserve"> </w:t>
      </w:r>
      <w:r w:rsidRPr="008718F1">
        <w:rPr>
          <w:rFonts w:eastAsia="Calibri"/>
        </w:rPr>
        <w:t>–</w:t>
      </w:r>
      <w:r w:rsidRPr="008718F1">
        <w:t xml:space="preserve"> Описание комплексного типа «tEXBOC»</w:t>
      </w:r>
      <w:bookmarkEnd w:id="5212"/>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4E6717" w:rsidRPr="004E6717" w14:paraId="5D4F984F" w14:textId="77777777" w:rsidTr="008718F1">
        <w:trPr>
          <w:cnfStyle w:val="100000000000" w:firstRow="1" w:lastRow="0" w:firstColumn="0" w:lastColumn="0" w:oddVBand="0" w:evenVBand="0" w:oddHBand="0" w:evenHBand="0" w:firstRowFirstColumn="0" w:firstRowLastColumn="0" w:lastRowFirstColumn="0" w:lastRowLastColumn="0"/>
        </w:trPr>
        <w:tc>
          <w:tcPr>
            <w:tcW w:w="1702" w:type="dxa"/>
          </w:tcPr>
          <w:p w14:paraId="3EA44C1B" w14:textId="77777777" w:rsidR="004E6717" w:rsidRPr="004E6717" w:rsidRDefault="004E6717" w:rsidP="008718F1">
            <w:pPr>
              <w:pStyle w:val="GOSTTableHead"/>
              <w:rPr>
                <w:lang w:val="en-US"/>
              </w:rPr>
            </w:pPr>
            <w:r w:rsidRPr="004E6717">
              <w:t>Наименование комплексного типа</w:t>
            </w:r>
          </w:p>
        </w:tc>
        <w:tc>
          <w:tcPr>
            <w:tcW w:w="1701" w:type="dxa"/>
          </w:tcPr>
          <w:p w14:paraId="40087C67" w14:textId="77777777" w:rsidR="004E6717" w:rsidRPr="004E6717" w:rsidRDefault="004E6717" w:rsidP="008718F1">
            <w:pPr>
              <w:pStyle w:val="GOSTTableHead"/>
            </w:pPr>
            <w:r w:rsidRPr="004E6717">
              <w:t>Текущий элемент/ атрибут</w:t>
            </w:r>
          </w:p>
        </w:tc>
        <w:tc>
          <w:tcPr>
            <w:tcW w:w="567" w:type="dxa"/>
          </w:tcPr>
          <w:p w14:paraId="20995808" w14:textId="77777777" w:rsidR="004E6717" w:rsidRPr="004E6717" w:rsidRDefault="004E6717" w:rsidP="008718F1">
            <w:pPr>
              <w:pStyle w:val="GOSTTableHead"/>
            </w:pPr>
            <w:r w:rsidRPr="004E6717">
              <w:t>Тип</w:t>
            </w:r>
          </w:p>
        </w:tc>
        <w:tc>
          <w:tcPr>
            <w:tcW w:w="1134" w:type="dxa"/>
          </w:tcPr>
          <w:p w14:paraId="35D2F1DD" w14:textId="77777777" w:rsidR="004E6717" w:rsidRPr="004E6717" w:rsidRDefault="004E6717" w:rsidP="008718F1">
            <w:pPr>
              <w:pStyle w:val="GOSTTableHead"/>
            </w:pPr>
            <w:r w:rsidRPr="004E6717">
              <w:t>Формат элемента</w:t>
            </w:r>
          </w:p>
        </w:tc>
        <w:tc>
          <w:tcPr>
            <w:tcW w:w="567" w:type="dxa"/>
          </w:tcPr>
          <w:p w14:paraId="789585A5" w14:textId="77777777" w:rsidR="004E6717" w:rsidRPr="004E6717" w:rsidRDefault="004E6717" w:rsidP="008718F1">
            <w:pPr>
              <w:pStyle w:val="GOSTTableHead"/>
            </w:pPr>
            <w:r w:rsidRPr="004E6717">
              <w:t>Обязательность</w:t>
            </w:r>
          </w:p>
        </w:tc>
        <w:tc>
          <w:tcPr>
            <w:tcW w:w="3963" w:type="dxa"/>
          </w:tcPr>
          <w:p w14:paraId="1B350D65" w14:textId="77777777" w:rsidR="004E6717" w:rsidRPr="004E6717" w:rsidRDefault="004E6717" w:rsidP="008718F1">
            <w:pPr>
              <w:pStyle w:val="GOSTTableHead"/>
            </w:pPr>
            <w:r w:rsidRPr="004E6717">
              <w:t>Дополнительная информация</w:t>
            </w:r>
          </w:p>
        </w:tc>
      </w:tr>
      <w:tr w:rsidR="004E6717" w:rsidRPr="004E6717" w14:paraId="4C9D998D" w14:textId="77777777" w:rsidTr="008718F1">
        <w:tc>
          <w:tcPr>
            <w:tcW w:w="1702" w:type="dxa"/>
          </w:tcPr>
          <w:p w14:paraId="5192E684" w14:textId="77777777" w:rsidR="004E6717" w:rsidRPr="004E6717" w:rsidRDefault="004E6717" w:rsidP="008718F1">
            <w:pPr>
              <w:pStyle w:val="GOSTTablenorm"/>
              <w:rPr>
                <w:lang w:eastAsia="en-US"/>
              </w:rPr>
            </w:pPr>
            <w:r w:rsidRPr="004E6717">
              <w:rPr>
                <w:lang w:eastAsia="en-US"/>
              </w:rPr>
              <w:t>tEXBOC</w:t>
            </w:r>
          </w:p>
        </w:tc>
        <w:tc>
          <w:tcPr>
            <w:tcW w:w="1701" w:type="dxa"/>
          </w:tcPr>
          <w:p w14:paraId="0BA22B4D" w14:textId="77777777" w:rsidR="004E6717" w:rsidRPr="004E6717" w:rsidRDefault="004E6717" w:rsidP="008718F1">
            <w:pPr>
              <w:pStyle w:val="GOSTTablenorm"/>
              <w:rPr>
                <w:lang w:eastAsia="en-US"/>
              </w:rPr>
            </w:pPr>
            <w:r w:rsidRPr="004E6717">
              <w:rPr>
                <w:lang w:eastAsia="en-US"/>
              </w:rPr>
              <w:t>EXBOC_ITEM</w:t>
            </w:r>
          </w:p>
        </w:tc>
        <w:tc>
          <w:tcPr>
            <w:tcW w:w="567" w:type="dxa"/>
          </w:tcPr>
          <w:p w14:paraId="6763D82D" w14:textId="77777777" w:rsidR="004E6717" w:rsidRPr="004E6717" w:rsidRDefault="004E6717" w:rsidP="008718F1">
            <w:pPr>
              <w:pStyle w:val="GOSTTablenorm"/>
              <w:rPr>
                <w:lang w:eastAsia="en-US"/>
              </w:rPr>
            </w:pPr>
            <w:r w:rsidRPr="004E6717">
              <w:rPr>
                <w:lang w:eastAsia="en-US"/>
              </w:rPr>
              <w:t>С</w:t>
            </w:r>
          </w:p>
        </w:tc>
        <w:tc>
          <w:tcPr>
            <w:tcW w:w="1134" w:type="dxa"/>
          </w:tcPr>
          <w:p w14:paraId="7C6920D1" w14:textId="77777777" w:rsidR="004E6717" w:rsidRPr="004E6717" w:rsidRDefault="004E6717" w:rsidP="008718F1">
            <w:pPr>
              <w:pStyle w:val="GOSTTablenorm"/>
              <w:rPr>
                <w:lang w:eastAsia="en-US"/>
              </w:rPr>
            </w:pPr>
            <w:r w:rsidRPr="004E6717">
              <w:rPr>
                <w:lang w:eastAsia="en-US"/>
              </w:rPr>
              <w:t>tEXBOC_ITEM</w:t>
            </w:r>
          </w:p>
        </w:tc>
        <w:tc>
          <w:tcPr>
            <w:tcW w:w="567" w:type="dxa"/>
          </w:tcPr>
          <w:p w14:paraId="681CF666" w14:textId="77777777" w:rsidR="004E6717" w:rsidRPr="004E6717" w:rsidRDefault="004E6717" w:rsidP="008718F1">
            <w:pPr>
              <w:pStyle w:val="GOSTTablenorm"/>
              <w:rPr>
                <w:lang w:eastAsia="en-US"/>
              </w:rPr>
            </w:pPr>
            <w:r w:rsidRPr="004E6717">
              <w:rPr>
                <w:lang w:eastAsia="en-US"/>
              </w:rPr>
              <w:t>ОМ</w:t>
            </w:r>
          </w:p>
        </w:tc>
        <w:tc>
          <w:tcPr>
            <w:tcW w:w="3963" w:type="dxa"/>
          </w:tcPr>
          <w:p w14:paraId="3A25864A" w14:textId="7A2FBF19" w:rsidR="004E6717" w:rsidRPr="004E6717" w:rsidRDefault="004E6717" w:rsidP="008718F1">
            <w:pPr>
              <w:pStyle w:val="GOSTTablenorm"/>
              <w:rPr>
                <w:lang w:eastAsia="en-US"/>
              </w:rPr>
            </w:pPr>
            <w:r w:rsidRPr="004E6717">
              <w:rPr>
                <w:lang w:eastAsia="en-US"/>
              </w:rPr>
              <w:t xml:space="preserve">Состав элемента представлен в таблице </w:t>
            </w:r>
            <w:r w:rsidRPr="004E6717">
              <w:rPr>
                <w:lang w:eastAsia="en-US"/>
              </w:rPr>
              <w:fldChar w:fldCharType="begin"/>
            </w:r>
            <w:r w:rsidRPr="004E6717">
              <w:rPr>
                <w:lang w:eastAsia="en-US"/>
              </w:rPr>
              <w:instrText xml:space="preserve"> REF _Ref533102207 \h  \* MERGEFORMAT </w:instrText>
            </w:r>
            <w:r w:rsidRPr="004E6717">
              <w:rPr>
                <w:lang w:eastAsia="en-US"/>
              </w:rPr>
            </w:r>
            <w:r w:rsidRPr="004E6717">
              <w:rPr>
                <w:lang w:eastAsia="en-US"/>
              </w:rPr>
              <w:fldChar w:fldCharType="separate"/>
            </w:r>
            <w:r w:rsidR="00306405">
              <w:rPr>
                <w:lang w:eastAsia="en-US"/>
              </w:rPr>
              <w:t>306</w:t>
            </w:r>
            <w:r w:rsidRPr="004E6717">
              <w:rPr>
                <w:lang w:eastAsia="en-US"/>
              </w:rPr>
              <w:fldChar w:fldCharType="end"/>
            </w:r>
          </w:p>
        </w:tc>
      </w:tr>
    </w:tbl>
    <w:p w14:paraId="551899CD" w14:textId="77777777" w:rsidR="004E6717" w:rsidRPr="004B2872" w:rsidRDefault="004E6717" w:rsidP="004B2872">
      <w:pPr>
        <w:pStyle w:val="32"/>
      </w:pPr>
      <w:bookmarkStart w:id="5213" w:name="_Toc18509399"/>
      <w:bookmarkStart w:id="5214" w:name="_Toc185882988"/>
      <w:bookmarkStart w:id="5215" w:name="_Toc202884001"/>
      <w:r w:rsidRPr="004B2872">
        <w:t>Описание комплексного типа «tEXBOC_ITEM»</w:t>
      </w:r>
      <w:bookmarkEnd w:id="5213"/>
      <w:bookmarkEnd w:id="5214"/>
      <w:bookmarkEnd w:id="5215"/>
    </w:p>
    <w:p w14:paraId="2BD136AC" w14:textId="77777777" w:rsidR="004E6717" w:rsidRPr="004E6717" w:rsidRDefault="004E6717" w:rsidP="008718F1">
      <w:pPr>
        <w:pStyle w:val="GOSTNormal"/>
      </w:pPr>
      <w:r w:rsidRPr="004E6717">
        <w:t>Описание комплексного типа «tEXBOC_ITEM» блока «Итого по коду бюджетной классификации (строки)».</w:t>
      </w:r>
    </w:p>
    <w:p w14:paraId="142B3F3A" w14:textId="5A642F02" w:rsidR="004E6717" w:rsidRPr="008718F1" w:rsidRDefault="004E6717" w:rsidP="008718F1">
      <w:pPr>
        <w:pStyle w:val="GOSTNameTable"/>
      </w:pPr>
      <w:r w:rsidRPr="008718F1">
        <w:fldChar w:fldCharType="begin"/>
      </w:r>
      <w:r w:rsidRPr="008718F1">
        <w:instrText>SEQ Таблица \* ARABIC</w:instrText>
      </w:r>
      <w:r w:rsidRPr="008718F1">
        <w:fldChar w:fldCharType="separate"/>
      </w:r>
      <w:bookmarkStart w:id="5216" w:name="_Ref533102207"/>
      <w:bookmarkStart w:id="5217" w:name="_Toc18509672"/>
      <w:r w:rsidR="00306405">
        <w:rPr>
          <w:noProof/>
        </w:rPr>
        <w:t>306</w:t>
      </w:r>
      <w:bookmarkEnd w:id="5216"/>
      <w:r w:rsidRPr="008718F1">
        <w:fldChar w:fldCharType="end"/>
      </w:r>
      <w:r w:rsidRPr="008718F1">
        <w:t xml:space="preserve"> </w:t>
      </w:r>
      <w:r w:rsidRPr="008718F1">
        <w:rPr>
          <w:rFonts w:eastAsia="Calibri"/>
        </w:rPr>
        <w:t>–</w:t>
      </w:r>
      <w:r w:rsidRPr="008718F1">
        <w:t xml:space="preserve"> Описание комплексного типа «tEXBOC_ITEM»</w:t>
      </w:r>
      <w:bookmarkEnd w:id="5217"/>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4E6717" w:rsidRPr="004E6717" w14:paraId="413A6C2F" w14:textId="77777777" w:rsidTr="008718F1">
        <w:trPr>
          <w:cnfStyle w:val="100000000000" w:firstRow="1" w:lastRow="0" w:firstColumn="0" w:lastColumn="0" w:oddVBand="0" w:evenVBand="0" w:oddHBand="0" w:evenHBand="0" w:firstRowFirstColumn="0" w:firstRowLastColumn="0" w:lastRowFirstColumn="0" w:lastRowLastColumn="0"/>
        </w:trPr>
        <w:tc>
          <w:tcPr>
            <w:tcW w:w="1701" w:type="dxa"/>
          </w:tcPr>
          <w:p w14:paraId="5A254645" w14:textId="77777777" w:rsidR="004E6717" w:rsidRPr="004E6717" w:rsidRDefault="004E6717" w:rsidP="008718F1">
            <w:pPr>
              <w:pStyle w:val="GOSTTableHead"/>
            </w:pPr>
            <w:r w:rsidRPr="004E6717">
              <w:t>Наименование элемента</w:t>
            </w:r>
          </w:p>
        </w:tc>
        <w:tc>
          <w:tcPr>
            <w:tcW w:w="1700" w:type="dxa"/>
          </w:tcPr>
          <w:p w14:paraId="6305B9BA" w14:textId="77777777" w:rsidR="004E6717" w:rsidRPr="004E6717" w:rsidRDefault="004E6717" w:rsidP="008718F1">
            <w:pPr>
              <w:pStyle w:val="GOSTTableHead"/>
            </w:pPr>
            <w:r w:rsidRPr="004E6717">
              <w:t>Сокращенное наименование (код) элемента</w:t>
            </w:r>
          </w:p>
        </w:tc>
        <w:tc>
          <w:tcPr>
            <w:tcW w:w="567" w:type="dxa"/>
          </w:tcPr>
          <w:p w14:paraId="6DB30DA7" w14:textId="77777777" w:rsidR="004E6717" w:rsidRPr="004E6717" w:rsidRDefault="004E6717" w:rsidP="008718F1">
            <w:pPr>
              <w:pStyle w:val="GOSTTableHead"/>
            </w:pPr>
            <w:r w:rsidRPr="004E6717">
              <w:t>Тип</w:t>
            </w:r>
          </w:p>
        </w:tc>
        <w:tc>
          <w:tcPr>
            <w:tcW w:w="1133" w:type="dxa"/>
          </w:tcPr>
          <w:p w14:paraId="091FADE4" w14:textId="77777777" w:rsidR="004E6717" w:rsidRPr="004E6717" w:rsidRDefault="004E6717" w:rsidP="008718F1">
            <w:pPr>
              <w:pStyle w:val="GOSTTableHead"/>
            </w:pPr>
            <w:r w:rsidRPr="004E6717">
              <w:t>Формат элемента</w:t>
            </w:r>
          </w:p>
        </w:tc>
        <w:tc>
          <w:tcPr>
            <w:tcW w:w="567" w:type="dxa"/>
          </w:tcPr>
          <w:p w14:paraId="1F5EBECD" w14:textId="77777777" w:rsidR="004E6717" w:rsidRPr="004E6717" w:rsidRDefault="004E6717" w:rsidP="008718F1">
            <w:pPr>
              <w:pStyle w:val="GOSTTableHead"/>
            </w:pPr>
            <w:r w:rsidRPr="004E6717">
              <w:t>Обязательность</w:t>
            </w:r>
          </w:p>
        </w:tc>
        <w:tc>
          <w:tcPr>
            <w:tcW w:w="3960" w:type="dxa"/>
          </w:tcPr>
          <w:p w14:paraId="10CA7014" w14:textId="77777777" w:rsidR="004E6717" w:rsidRPr="004E6717" w:rsidRDefault="004E6717" w:rsidP="008718F1">
            <w:pPr>
              <w:pStyle w:val="GOSTTableHead"/>
            </w:pPr>
            <w:r w:rsidRPr="004E6717">
              <w:t>Дополнительная информация</w:t>
            </w:r>
          </w:p>
        </w:tc>
      </w:tr>
      <w:tr w:rsidR="004E6717" w:rsidRPr="004E6717" w14:paraId="4FFC7847" w14:textId="77777777" w:rsidTr="008718F1">
        <w:tc>
          <w:tcPr>
            <w:tcW w:w="9628" w:type="dxa"/>
            <w:gridSpan w:val="6"/>
          </w:tcPr>
          <w:p w14:paraId="79551466" w14:textId="77777777" w:rsidR="004E6717" w:rsidRPr="004E6717" w:rsidRDefault="004E6717" w:rsidP="008718F1">
            <w:pPr>
              <w:pStyle w:val="GOSTTablenorm"/>
              <w:rPr>
                <w:lang w:eastAsia="en-US"/>
              </w:rPr>
            </w:pPr>
            <w:r w:rsidRPr="004E6717">
              <w:rPr>
                <w:b/>
              </w:rPr>
              <w:t>Код по БК</w:t>
            </w:r>
          </w:p>
        </w:tc>
      </w:tr>
      <w:tr w:rsidR="004E6717" w:rsidRPr="004E6717" w14:paraId="6E2EBFA7" w14:textId="77777777" w:rsidTr="008718F1">
        <w:tc>
          <w:tcPr>
            <w:tcW w:w="1701" w:type="dxa"/>
          </w:tcPr>
          <w:p w14:paraId="239F12F0" w14:textId="77777777" w:rsidR="004E6717" w:rsidRPr="004E6717" w:rsidRDefault="004E6717" w:rsidP="008718F1">
            <w:pPr>
              <w:pStyle w:val="GOSTTablenorm"/>
              <w:rPr>
                <w:lang w:eastAsia="en-US"/>
              </w:rPr>
            </w:pPr>
            <w:r w:rsidRPr="004E6717">
              <w:rPr>
                <w:lang w:eastAsia="en-US"/>
              </w:rPr>
              <w:t>Глава (графа 1)</w:t>
            </w:r>
          </w:p>
        </w:tc>
        <w:tc>
          <w:tcPr>
            <w:tcW w:w="1700" w:type="dxa"/>
          </w:tcPr>
          <w:p w14:paraId="28A63E2E" w14:textId="77777777" w:rsidR="004E6717" w:rsidRPr="004E6717" w:rsidRDefault="004E6717" w:rsidP="008718F1">
            <w:pPr>
              <w:pStyle w:val="GOSTTablenorm"/>
              <w:rPr>
                <w:lang w:eastAsia="en-US"/>
              </w:rPr>
            </w:pPr>
            <w:r w:rsidRPr="004E6717">
              <w:rPr>
                <w:lang w:eastAsia="en-US"/>
              </w:rPr>
              <w:t>Gr1</w:t>
            </w:r>
          </w:p>
        </w:tc>
        <w:tc>
          <w:tcPr>
            <w:tcW w:w="567" w:type="dxa"/>
          </w:tcPr>
          <w:p w14:paraId="0CAC3F02" w14:textId="77777777" w:rsidR="004E6717" w:rsidRPr="004E6717" w:rsidRDefault="004E6717" w:rsidP="008718F1">
            <w:pPr>
              <w:pStyle w:val="GOSTTablenorm"/>
              <w:rPr>
                <w:lang w:eastAsia="en-US"/>
              </w:rPr>
            </w:pPr>
            <w:r w:rsidRPr="004E6717">
              <w:rPr>
                <w:lang w:eastAsia="en-US"/>
              </w:rPr>
              <w:t>П</w:t>
            </w:r>
          </w:p>
        </w:tc>
        <w:tc>
          <w:tcPr>
            <w:tcW w:w="1133" w:type="dxa"/>
          </w:tcPr>
          <w:p w14:paraId="46F9F077" w14:textId="77777777" w:rsidR="004E6717" w:rsidRPr="004E6717" w:rsidRDefault="004E6717" w:rsidP="008718F1">
            <w:pPr>
              <w:pStyle w:val="GOSTTablenorm"/>
              <w:rPr>
                <w:lang w:eastAsia="en-US"/>
              </w:rPr>
            </w:pPr>
            <w:r w:rsidRPr="004E6717">
              <w:rPr>
                <w:lang w:eastAsia="en-US"/>
              </w:rPr>
              <w:t>Т(3)</w:t>
            </w:r>
          </w:p>
        </w:tc>
        <w:tc>
          <w:tcPr>
            <w:tcW w:w="567" w:type="dxa"/>
          </w:tcPr>
          <w:p w14:paraId="7D8ADCAB" w14:textId="77777777" w:rsidR="004E6717" w:rsidRPr="004E6717" w:rsidRDefault="004E6717" w:rsidP="008718F1">
            <w:pPr>
              <w:pStyle w:val="GOSTTablenorm"/>
              <w:rPr>
                <w:lang w:eastAsia="en-US"/>
              </w:rPr>
            </w:pPr>
            <w:r w:rsidRPr="004E6717">
              <w:rPr>
                <w:lang w:eastAsia="en-US"/>
              </w:rPr>
              <w:t>О</w:t>
            </w:r>
          </w:p>
        </w:tc>
        <w:tc>
          <w:tcPr>
            <w:tcW w:w="3960" w:type="dxa"/>
          </w:tcPr>
          <w:p w14:paraId="53408B59" w14:textId="77777777" w:rsidR="004E6717" w:rsidRPr="004E6717" w:rsidRDefault="004E6717" w:rsidP="008718F1">
            <w:pPr>
              <w:pStyle w:val="GOSTTablenorm"/>
              <w:rPr>
                <w:lang w:eastAsia="en-US"/>
              </w:rPr>
            </w:pPr>
            <w:r w:rsidRPr="004E6717">
              <w:rPr>
                <w:lang w:eastAsia="en-US"/>
              </w:rPr>
              <w:t>Указывается код главы по БК</w:t>
            </w:r>
          </w:p>
        </w:tc>
      </w:tr>
      <w:tr w:rsidR="004E6717" w:rsidRPr="004E6717" w14:paraId="001840EA" w14:textId="77777777" w:rsidTr="008718F1">
        <w:tc>
          <w:tcPr>
            <w:tcW w:w="1701" w:type="dxa"/>
          </w:tcPr>
          <w:p w14:paraId="127B6035" w14:textId="77777777" w:rsidR="004E6717" w:rsidRPr="004E6717" w:rsidRDefault="004E6717" w:rsidP="008718F1">
            <w:pPr>
              <w:pStyle w:val="GOSTTablenorm"/>
              <w:rPr>
                <w:lang w:eastAsia="en-US"/>
              </w:rPr>
            </w:pPr>
            <w:r w:rsidRPr="004E6717">
              <w:rPr>
                <w:lang w:eastAsia="en-US"/>
              </w:rPr>
              <w:t>Раздел, подраздел (графа 2)</w:t>
            </w:r>
          </w:p>
        </w:tc>
        <w:tc>
          <w:tcPr>
            <w:tcW w:w="1700" w:type="dxa"/>
          </w:tcPr>
          <w:p w14:paraId="22269285" w14:textId="77777777" w:rsidR="004E6717" w:rsidRPr="004E6717" w:rsidRDefault="004E6717" w:rsidP="008718F1">
            <w:pPr>
              <w:pStyle w:val="GOSTTablenorm"/>
              <w:rPr>
                <w:lang w:eastAsia="en-US"/>
              </w:rPr>
            </w:pPr>
            <w:r w:rsidRPr="004E6717">
              <w:rPr>
                <w:lang w:eastAsia="en-US"/>
              </w:rPr>
              <w:t>Gr2</w:t>
            </w:r>
          </w:p>
        </w:tc>
        <w:tc>
          <w:tcPr>
            <w:tcW w:w="567" w:type="dxa"/>
          </w:tcPr>
          <w:p w14:paraId="3CCFB3CF" w14:textId="77777777" w:rsidR="004E6717" w:rsidRPr="004E6717" w:rsidRDefault="004E6717" w:rsidP="008718F1">
            <w:pPr>
              <w:pStyle w:val="GOSTTablenorm"/>
              <w:rPr>
                <w:lang w:eastAsia="en-US"/>
              </w:rPr>
            </w:pPr>
            <w:r w:rsidRPr="004E6717">
              <w:rPr>
                <w:lang w:eastAsia="en-US"/>
              </w:rPr>
              <w:t>П</w:t>
            </w:r>
          </w:p>
        </w:tc>
        <w:tc>
          <w:tcPr>
            <w:tcW w:w="1133" w:type="dxa"/>
          </w:tcPr>
          <w:p w14:paraId="0731EE95" w14:textId="77777777" w:rsidR="004E6717" w:rsidRPr="004E6717" w:rsidRDefault="004E6717" w:rsidP="008718F1">
            <w:pPr>
              <w:pStyle w:val="GOSTTablenorm"/>
              <w:rPr>
                <w:lang w:eastAsia="en-US"/>
              </w:rPr>
            </w:pPr>
            <w:r w:rsidRPr="004E6717">
              <w:rPr>
                <w:lang w:eastAsia="en-US"/>
              </w:rPr>
              <w:t>Т(4)</w:t>
            </w:r>
          </w:p>
        </w:tc>
        <w:tc>
          <w:tcPr>
            <w:tcW w:w="567" w:type="dxa"/>
          </w:tcPr>
          <w:p w14:paraId="219A9090" w14:textId="77777777" w:rsidR="004E6717" w:rsidRPr="004E6717" w:rsidRDefault="004E6717" w:rsidP="008718F1">
            <w:pPr>
              <w:pStyle w:val="GOSTTablenorm"/>
              <w:rPr>
                <w:lang w:eastAsia="en-US"/>
              </w:rPr>
            </w:pPr>
            <w:r w:rsidRPr="004E6717">
              <w:rPr>
                <w:lang w:eastAsia="en-US"/>
              </w:rPr>
              <w:t>О</w:t>
            </w:r>
          </w:p>
        </w:tc>
        <w:tc>
          <w:tcPr>
            <w:tcW w:w="3960" w:type="dxa"/>
          </w:tcPr>
          <w:p w14:paraId="41A8B443" w14:textId="77777777" w:rsidR="004E6717" w:rsidRPr="004E6717" w:rsidRDefault="004E6717" w:rsidP="008718F1">
            <w:pPr>
              <w:pStyle w:val="GOSTTablenorm"/>
              <w:rPr>
                <w:lang w:eastAsia="en-US"/>
              </w:rPr>
            </w:pPr>
            <w:r w:rsidRPr="004E6717">
              <w:rPr>
                <w:lang w:eastAsia="en-US"/>
              </w:rPr>
              <w:t>Указывается код раздела, подраздела по БК</w:t>
            </w:r>
          </w:p>
        </w:tc>
      </w:tr>
      <w:tr w:rsidR="004E6717" w:rsidRPr="004E6717" w14:paraId="149CE2F3" w14:textId="77777777" w:rsidTr="008718F1">
        <w:tc>
          <w:tcPr>
            <w:tcW w:w="1701" w:type="dxa"/>
          </w:tcPr>
          <w:p w14:paraId="3D7F0AEE" w14:textId="77777777" w:rsidR="004E6717" w:rsidRPr="004E6717" w:rsidRDefault="004E6717" w:rsidP="008718F1">
            <w:pPr>
              <w:pStyle w:val="GOSTTablenorm"/>
              <w:rPr>
                <w:lang w:eastAsia="en-US"/>
              </w:rPr>
            </w:pPr>
            <w:r w:rsidRPr="004E6717">
              <w:rPr>
                <w:lang w:eastAsia="en-US"/>
              </w:rPr>
              <w:t>Целевая статья (графа 3)</w:t>
            </w:r>
          </w:p>
        </w:tc>
        <w:tc>
          <w:tcPr>
            <w:tcW w:w="1700" w:type="dxa"/>
          </w:tcPr>
          <w:p w14:paraId="4DD30F99" w14:textId="77777777" w:rsidR="004E6717" w:rsidRPr="004E6717" w:rsidRDefault="004E6717" w:rsidP="008718F1">
            <w:pPr>
              <w:pStyle w:val="GOSTTablenorm"/>
              <w:rPr>
                <w:lang w:eastAsia="en-US"/>
              </w:rPr>
            </w:pPr>
            <w:r w:rsidRPr="004E6717">
              <w:rPr>
                <w:lang w:eastAsia="en-US"/>
              </w:rPr>
              <w:t>Gr3</w:t>
            </w:r>
          </w:p>
        </w:tc>
        <w:tc>
          <w:tcPr>
            <w:tcW w:w="567" w:type="dxa"/>
          </w:tcPr>
          <w:p w14:paraId="350A3E78" w14:textId="77777777" w:rsidR="004E6717" w:rsidRPr="004E6717" w:rsidRDefault="004E6717" w:rsidP="008718F1">
            <w:pPr>
              <w:pStyle w:val="GOSTTablenorm"/>
              <w:rPr>
                <w:lang w:eastAsia="en-US"/>
              </w:rPr>
            </w:pPr>
            <w:r w:rsidRPr="004E6717">
              <w:rPr>
                <w:lang w:eastAsia="en-US"/>
              </w:rPr>
              <w:t>П</w:t>
            </w:r>
          </w:p>
        </w:tc>
        <w:tc>
          <w:tcPr>
            <w:tcW w:w="1133" w:type="dxa"/>
          </w:tcPr>
          <w:p w14:paraId="650B4BEC" w14:textId="77777777" w:rsidR="004E6717" w:rsidRPr="004E6717" w:rsidRDefault="004E6717" w:rsidP="008718F1">
            <w:pPr>
              <w:pStyle w:val="GOSTTablenorm"/>
              <w:rPr>
                <w:lang w:eastAsia="en-US"/>
              </w:rPr>
            </w:pPr>
            <w:r w:rsidRPr="004E6717">
              <w:rPr>
                <w:lang w:eastAsia="en-US"/>
              </w:rPr>
              <w:t>Т(10)</w:t>
            </w:r>
          </w:p>
        </w:tc>
        <w:tc>
          <w:tcPr>
            <w:tcW w:w="567" w:type="dxa"/>
          </w:tcPr>
          <w:p w14:paraId="7D6C7DC3" w14:textId="77777777" w:rsidR="004E6717" w:rsidRPr="004E6717" w:rsidRDefault="004E6717" w:rsidP="008718F1">
            <w:pPr>
              <w:pStyle w:val="GOSTTablenorm"/>
              <w:rPr>
                <w:lang w:eastAsia="en-US"/>
              </w:rPr>
            </w:pPr>
            <w:r w:rsidRPr="004E6717">
              <w:rPr>
                <w:lang w:eastAsia="en-US"/>
              </w:rPr>
              <w:t>О</w:t>
            </w:r>
          </w:p>
        </w:tc>
        <w:tc>
          <w:tcPr>
            <w:tcW w:w="3960" w:type="dxa"/>
          </w:tcPr>
          <w:p w14:paraId="4621AAA9" w14:textId="77777777" w:rsidR="004E6717" w:rsidRPr="004E6717" w:rsidRDefault="004E6717" w:rsidP="008718F1">
            <w:pPr>
              <w:pStyle w:val="GOSTTablenorm"/>
              <w:rPr>
                <w:lang w:eastAsia="en-US"/>
              </w:rPr>
            </w:pPr>
            <w:r w:rsidRPr="004E6717">
              <w:rPr>
                <w:lang w:eastAsia="en-US"/>
              </w:rPr>
              <w:t>Указывается код целевой статьи по БК</w:t>
            </w:r>
          </w:p>
        </w:tc>
      </w:tr>
      <w:tr w:rsidR="004E6717" w:rsidRPr="004E6717" w14:paraId="1C9E49AF" w14:textId="77777777" w:rsidTr="008718F1">
        <w:tc>
          <w:tcPr>
            <w:tcW w:w="1701" w:type="dxa"/>
          </w:tcPr>
          <w:p w14:paraId="61BB37AD" w14:textId="77777777" w:rsidR="004E6717" w:rsidRPr="004E6717" w:rsidRDefault="004E6717" w:rsidP="008718F1">
            <w:pPr>
              <w:pStyle w:val="GOSTTablenorm"/>
              <w:rPr>
                <w:lang w:eastAsia="en-US"/>
              </w:rPr>
            </w:pPr>
            <w:r w:rsidRPr="004E6717">
              <w:rPr>
                <w:lang w:eastAsia="en-US"/>
              </w:rPr>
              <w:t>Вид расходов (графа 4)</w:t>
            </w:r>
          </w:p>
        </w:tc>
        <w:tc>
          <w:tcPr>
            <w:tcW w:w="1700" w:type="dxa"/>
          </w:tcPr>
          <w:p w14:paraId="6653D8EA" w14:textId="77777777" w:rsidR="004E6717" w:rsidRPr="004E6717" w:rsidRDefault="004E6717" w:rsidP="008718F1">
            <w:pPr>
              <w:pStyle w:val="GOSTTablenorm"/>
              <w:rPr>
                <w:lang w:eastAsia="en-US"/>
              </w:rPr>
            </w:pPr>
            <w:r w:rsidRPr="004E6717">
              <w:rPr>
                <w:lang w:eastAsia="en-US"/>
              </w:rPr>
              <w:t>Gr4</w:t>
            </w:r>
          </w:p>
        </w:tc>
        <w:tc>
          <w:tcPr>
            <w:tcW w:w="567" w:type="dxa"/>
          </w:tcPr>
          <w:p w14:paraId="39B56685" w14:textId="77777777" w:rsidR="004E6717" w:rsidRPr="004E6717" w:rsidRDefault="004E6717" w:rsidP="008718F1">
            <w:pPr>
              <w:pStyle w:val="GOSTTablenorm"/>
              <w:rPr>
                <w:lang w:eastAsia="en-US"/>
              </w:rPr>
            </w:pPr>
            <w:r w:rsidRPr="004E6717">
              <w:rPr>
                <w:lang w:eastAsia="en-US"/>
              </w:rPr>
              <w:t>П</w:t>
            </w:r>
          </w:p>
        </w:tc>
        <w:tc>
          <w:tcPr>
            <w:tcW w:w="1133" w:type="dxa"/>
          </w:tcPr>
          <w:p w14:paraId="7F2ACA2A" w14:textId="77777777" w:rsidR="004E6717" w:rsidRPr="004E6717" w:rsidRDefault="004E6717" w:rsidP="008718F1">
            <w:pPr>
              <w:pStyle w:val="GOSTTablenorm"/>
              <w:rPr>
                <w:lang w:eastAsia="en-US"/>
              </w:rPr>
            </w:pPr>
            <w:r w:rsidRPr="004E6717">
              <w:rPr>
                <w:lang w:eastAsia="en-US"/>
              </w:rPr>
              <w:t>Т(3)</w:t>
            </w:r>
          </w:p>
        </w:tc>
        <w:tc>
          <w:tcPr>
            <w:tcW w:w="567" w:type="dxa"/>
          </w:tcPr>
          <w:p w14:paraId="279AA2E6" w14:textId="77777777" w:rsidR="004E6717" w:rsidRPr="004E6717" w:rsidRDefault="004E6717" w:rsidP="008718F1">
            <w:pPr>
              <w:pStyle w:val="GOSTTablenorm"/>
              <w:rPr>
                <w:lang w:eastAsia="en-US"/>
              </w:rPr>
            </w:pPr>
            <w:r w:rsidRPr="004E6717">
              <w:rPr>
                <w:lang w:eastAsia="en-US"/>
              </w:rPr>
              <w:t>О</w:t>
            </w:r>
          </w:p>
        </w:tc>
        <w:tc>
          <w:tcPr>
            <w:tcW w:w="3960" w:type="dxa"/>
          </w:tcPr>
          <w:p w14:paraId="72680BEC" w14:textId="77777777" w:rsidR="004E6717" w:rsidRPr="004E6717" w:rsidRDefault="004E6717" w:rsidP="008718F1">
            <w:pPr>
              <w:pStyle w:val="GOSTTablenorm"/>
              <w:rPr>
                <w:lang w:eastAsia="en-US"/>
              </w:rPr>
            </w:pPr>
            <w:r w:rsidRPr="004E6717">
              <w:rPr>
                <w:lang w:eastAsia="en-US"/>
              </w:rPr>
              <w:t>Указывается код вида расходов по БК</w:t>
            </w:r>
          </w:p>
        </w:tc>
      </w:tr>
      <w:tr w:rsidR="004E6717" w:rsidRPr="004E6717" w14:paraId="0B2E2728" w14:textId="77777777" w:rsidTr="008718F1">
        <w:tc>
          <w:tcPr>
            <w:tcW w:w="9628" w:type="dxa"/>
            <w:gridSpan w:val="6"/>
          </w:tcPr>
          <w:p w14:paraId="7F7D763E" w14:textId="77777777" w:rsidR="004E6717" w:rsidRPr="004E6717" w:rsidRDefault="004E6717" w:rsidP="008718F1">
            <w:pPr>
              <w:pStyle w:val="GOSTTablenorm"/>
              <w:rPr>
                <w:lang w:eastAsia="en-US"/>
              </w:rPr>
            </w:pPr>
            <w:r w:rsidRPr="004E6717">
              <w:rPr>
                <w:b/>
              </w:rPr>
              <w:t>Распределенные на лицевой счет получателя бюджетных средств лимиты бюджетных обязательств</w:t>
            </w:r>
          </w:p>
        </w:tc>
      </w:tr>
      <w:tr w:rsidR="004E6717" w:rsidRPr="004E6717" w14:paraId="782B3B96" w14:textId="77777777" w:rsidTr="008718F1">
        <w:tc>
          <w:tcPr>
            <w:tcW w:w="1701" w:type="dxa"/>
          </w:tcPr>
          <w:p w14:paraId="04A0DC1D" w14:textId="77777777" w:rsidR="004E6717" w:rsidRPr="004E6717" w:rsidRDefault="004E6717" w:rsidP="008718F1">
            <w:pPr>
              <w:pStyle w:val="GOSTTablenorm"/>
              <w:rPr>
                <w:lang w:eastAsia="en-US"/>
              </w:rPr>
            </w:pPr>
            <w:r w:rsidRPr="004E6717">
              <w:rPr>
                <w:lang w:eastAsia="en-US"/>
              </w:rPr>
              <w:t>Сумма распределенных на ЛС получателя бюджетных средств ЛБО на текущий год (графа 5)</w:t>
            </w:r>
          </w:p>
        </w:tc>
        <w:tc>
          <w:tcPr>
            <w:tcW w:w="1700" w:type="dxa"/>
          </w:tcPr>
          <w:p w14:paraId="2A28E8F4" w14:textId="77777777" w:rsidR="004E6717" w:rsidRPr="004E6717" w:rsidRDefault="004E6717" w:rsidP="008718F1">
            <w:pPr>
              <w:pStyle w:val="GOSTTablenorm"/>
              <w:rPr>
                <w:lang w:eastAsia="en-US"/>
              </w:rPr>
            </w:pPr>
            <w:r w:rsidRPr="004E6717">
              <w:rPr>
                <w:lang w:eastAsia="en-US"/>
              </w:rPr>
              <w:t>Gr5</w:t>
            </w:r>
          </w:p>
        </w:tc>
        <w:tc>
          <w:tcPr>
            <w:tcW w:w="567" w:type="dxa"/>
          </w:tcPr>
          <w:p w14:paraId="7E7D96C1" w14:textId="77777777" w:rsidR="004E6717" w:rsidRPr="004E6717" w:rsidRDefault="004E6717" w:rsidP="008718F1">
            <w:pPr>
              <w:pStyle w:val="GOSTTablenorm"/>
              <w:rPr>
                <w:lang w:eastAsia="en-US"/>
              </w:rPr>
            </w:pPr>
            <w:r w:rsidRPr="004E6717">
              <w:rPr>
                <w:lang w:eastAsia="en-US"/>
              </w:rPr>
              <w:t>П</w:t>
            </w:r>
          </w:p>
        </w:tc>
        <w:tc>
          <w:tcPr>
            <w:tcW w:w="1133" w:type="dxa"/>
          </w:tcPr>
          <w:p w14:paraId="330D5A35" w14:textId="77777777" w:rsidR="004E6717" w:rsidRPr="004E6717" w:rsidRDefault="004E6717" w:rsidP="008718F1">
            <w:pPr>
              <w:pStyle w:val="GOSTTablenorm"/>
              <w:rPr>
                <w:lang w:eastAsia="en-US"/>
              </w:rPr>
            </w:pPr>
            <w:r w:rsidRPr="004E6717">
              <w:rPr>
                <w:lang w:eastAsia="en-US"/>
              </w:rPr>
              <w:t>N(20.2)</w:t>
            </w:r>
          </w:p>
        </w:tc>
        <w:tc>
          <w:tcPr>
            <w:tcW w:w="567" w:type="dxa"/>
          </w:tcPr>
          <w:p w14:paraId="224A72E8" w14:textId="77777777" w:rsidR="004E6717" w:rsidRPr="004E6717" w:rsidRDefault="004E6717" w:rsidP="008718F1">
            <w:pPr>
              <w:pStyle w:val="GOSTTablenorm"/>
              <w:rPr>
                <w:lang w:eastAsia="en-US"/>
              </w:rPr>
            </w:pPr>
            <w:r w:rsidRPr="004E6717">
              <w:rPr>
                <w:lang w:eastAsia="en-US"/>
              </w:rPr>
              <w:t>О</w:t>
            </w:r>
          </w:p>
        </w:tc>
        <w:tc>
          <w:tcPr>
            <w:tcW w:w="3960" w:type="dxa"/>
          </w:tcPr>
          <w:p w14:paraId="1D26E4FB" w14:textId="77777777" w:rsidR="004E6717" w:rsidRPr="004E6717" w:rsidRDefault="004E6717" w:rsidP="008718F1">
            <w:pPr>
              <w:pStyle w:val="GOSTTablenorm"/>
              <w:rPr>
                <w:lang w:eastAsia="en-US"/>
              </w:rPr>
            </w:pPr>
            <w:r w:rsidRPr="004E6717">
              <w:rPr>
                <w:lang w:eastAsia="en-US"/>
              </w:rPr>
              <w:t>Указывается сумма распределенных на лицевой счет получателя бюджетных средств лимиты бюджетных обязательств на текущий год</w:t>
            </w:r>
          </w:p>
        </w:tc>
      </w:tr>
      <w:tr w:rsidR="004E6717" w:rsidRPr="004E6717" w14:paraId="0106AD1D" w14:textId="77777777" w:rsidTr="008718F1">
        <w:tc>
          <w:tcPr>
            <w:tcW w:w="9628" w:type="dxa"/>
            <w:gridSpan w:val="6"/>
          </w:tcPr>
          <w:p w14:paraId="2D99D17E" w14:textId="77777777" w:rsidR="004E6717" w:rsidRPr="004E6717" w:rsidRDefault="004E6717" w:rsidP="008718F1">
            <w:pPr>
              <w:pStyle w:val="GOSTTablenorm"/>
              <w:rPr>
                <w:lang w:eastAsia="en-US"/>
              </w:rPr>
            </w:pPr>
            <w:r w:rsidRPr="004E6717">
              <w:rPr>
                <w:b/>
              </w:rPr>
              <w:t>На плановый период</w:t>
            </w:r>
          </w:p>
        </w:tc>
      </w:tr>
      <w:tr w:rsidR="004E6717" w:rsidRPr="004E6717" w14:paraId="0C1362DE" w14:textId="77777777" w:rsidTr="008718F1">
        <w:tc>
          <w:tcPr>
            <w:tcW w:w="1701" w:type="dxa"/>
          </w:tcPr>
          <w:p w14:paraId="782BD8F2" w14:textId="77777777" w:rsidR="004E6717" w:rsidRPr="004E6717" w:rsidRDefault="004E6717" w:rsidP="008718F1">
            <w:pPr>
              <w:pStyle w:val="GOSTTablenorm"/>
              <w:rPr>
                <w:lang w:eastAsia="en-US"/>
              </w:rPr>
            </w:pPr>
            <w:r w:rsidRPr="004E6717">
              <w:rPr>
                <w:lang w:eastAsia="en-US"/>
              </w:rPr>
              <w:t xml:space="preserve">Сумма распределенных на ЛС получателя бюджетных средств ЛБО на первый год </w:t>
            </w:r>
            <w:r w:rsidRPr="004E6717">
              <w:rPr>
                <w:lang w:eastAsia="en-US"/>
              </w:rPr>
              <w:lastRenderedPageBreak/>
              <w:t>планового периода (графа 6)</w:t>
            </w:r>
          </w:p>
        </w:tc>
        <w:tc>
          <w:tcPr>
            <w:tcW w:w="1700" w:type="dxa"/>
          </w:tcPr>
          <w:p w14:paraId="452EAA96" w14:textId="77777777" w:rsidR="004E6717" w:rsidRPr="004E6717" w:rsidRDefault="004E6717" w:rsidP="008718F1">
            <w:pPr>
              <w:pStyle w:val="GOSTTablenorm"/>
              <w:rPr>
                <w:lang w:eastAsia="en-US"/>
              </w:rPr>
            </w:pPr>
            <w:r w:rsidRPr="004E6717">
              <w:rPr>
                <w:lang w:eastAsia="en-US"/>
              </w:rPr>
              <w:lastRenderedPageBreak/>
              <w:t>Gr6</w:t>
            </w:r>
          </w:p>
        </w:tc>
        <w:tc>
          <w:tcPr>
            <w:tcW w:w="567" w:type="dxa"/>
          </w:tcPr>
          <w:p w14:paraId="2A530673" w14:textId="77777777" w:rsidR="004E6717" w:rsidRPr="004E6717" w:rsidRDefault="004E6717" w:rsidP="008718F1">
            <w:pPr>
              <w:pStyle w:val="GOSTTablenorm"/>
              <w:rPr>
                <w:lang w:eastAsia="en-US"/>
              </w:rPr>
            </w:pPr>
            <w:r w:rsidRPr="004E6717">
              <w:rPr>
                <w:lang w:eastAsia="en-US"/>
              </w:rPr>
              <w:t>П</w:t>
            </w:r>
          </w:p>
        </w:tc>
        <w:tc>
          <w:tcPr>
            <w:tcW w:w="1133" w:type="dxa"/>
          </w:tcPr>
          <w:p w14:paraId="4E2B27F8" w14:textId="77777777" w:rsidR="004E6717" w:rsidRPr="004E6717" w:rsidRDefault="004E6717" w:rsidP="008718F1">
            <w:pPr>
              <w:pStyle w:val="GOSTTablenorm"/>
              <w:rPr>
                <w:lang w:eastAsia="en-US"/>
              </w:rPr>
            </w:pPr>
            <w:r w:rsidRPr="004E6717">
              <w:rPr>
                <w:lang w:eastAsia="en-US"/>
              </w:rPr>
              <w:t>N(20.2)</w:t>
            </w:r>
          </w:p>
        </w:tc>
        <w:tc>
          <w:tcPr>
            <w:tcW w:w="567" w:type="dxa"/>
          </w:tcPr>
          <w:p w14:paraId="68A925CA" w14:textId="77777777" w:rsidR="004E6717" w:rsidRPr="004E6717" w:rsidRDefault="004E6717" w:rsidP="008718F1">
            <w:pPr>
              <w:pStyle w:val="GOSTTablenorm"/>
              <w:rPr>
                <w:lang w:eastAsia="en-US"/>
              </w:rPr>
            </w:pPr>
            <w:r w:rsidRPr="004E6717">
              <w:rPr>
                <w:lang w:eastAsia="en-US"/>
              </w:rPr>
              <w:t>О</w:t>
            </w:r>
          </w:p>
        </w:tc>
        <w:tc>
          <w:tcPr>
            <w:tcW w:w="3960" w:type="dxa"/>
          </w:tcPr>
          <w:p w14:paraId="3C1BA846" w14:textId="77777777" w:rsidR="004E6717" w:rsidRPr="004E6717" w:rsidRDefault="004E6717" w:rsidP="008718F1">
            <w:pPr>
              <w:pStyle w:val="GOSTTablenorm"/>
              <w:rPr>
                <w:lang w:eastAsia="en-US"/>
              </w:rPr>
            </w:pPr>
            <w:r w:rsidRPr="004E6717">
              <w:rPr>
                <w:lang w:eastAsia="en-US"/>
              </w:rPr>
              <w:t>Указывается сумма распределенных на лицевой счет получателя бюджетных средств лимиты бюджетных обязательств на первый год планового периода</w:t>
            </w:r>
          </w:p>
        </w:tc>
      </w:tr>
      <w:tr w:rsidR="004E6717" w:rsidRPr="004E6717" w14:paraId="145DB561" w14:textId="77777777" w:rsidTr="008718F1">
        <w:tc>
          <w:tcPr>
            <w:tcW w:w="1701" w:type="dxa"/>
          </w:tcPr>
          <w:p w14:paraId="5EC4A587" w14:textId="77777777" w:rsidR="004E6717" w:rsidRPr="004E6717" w:rsidRDefault="004E6717" w:rsidP="008718F1">
            <w:pPr>
              <w:pStyle w:val="GOSTTablenorm"/>
              <w:rPr>
                <w:lang w:eastAsia="en-US"/>
              </w:rPr>
            </w:pPr>
            <w:r w:rsidRPr="004E6717">
              <w:rPr>
                <w:lang w:eastAsia="en-US"/>
              </w:rPr>
              <w:lastRenderedPageBreak/>
              <w:t>Сумма распределенных на ЛС получателя бюджетных средств ЛБО на второй год планового периода (графа 7)</w:t>
            </w:r>
          </w:p>
        </w:tc>
        <w:tc>
          <w:tcPr>
            <w:tcW w:w="1700" w:type="dxa"/>
          </w:tcPr>
          <w:p w14:paraId="390F25CD" w14:textId="77777777" w:rsidR="004E6717" w:rsidRPr="004E6717" w:rsidRDefault="004E6717" w:rsidP="008718F1">
            <w:pPr>
              <w:pStyle w:val="GOSTTablenorm"/>
              <w:rPr>
                <w:lang w:eastAsia="en-US"/>
              </w:rPr>
            </w:pPr>
            <w:r w:rsidRPr="004E6717">
              <w:rPr>
                <w:lang w:eastAsia="en-US"/>
              </w:rPr>
              <w:t>Gr7</w:t>
            </w:r>
          </w:p>
        </w:tc>
        <w:tc>
          <w:tcPr>
            <w:tcW w:w="567" w:type="dxa"/>
          </w:tcPr>
          <w:p w14:paraId="152A09AF" w14:textId="77777777" w:rsidR="004E6717" w:rsidRPr="004E6717" w:rsidRDefault="004E6717" w:rsidP="008718F1">
            <w:pPr>
              <w:pStyle w:val="GOSTTablenorm"/>
              <w:rPr>
                <w:lang w:eastAsia="en-US"/>
              </w:rPr>
            </w:pPr>
            <w:r w:rsidRPr="004E6717">
              <w:rPr>
                <w:lang w:eastAsia="en-US"/>
              </w:rPr>
              <w:t>П</w:t>
            </w:r>
          </w:p>
        </w:tc>
        <w:tc>
          <w:tcPr>
            <w:tcW w:w="1133" w:type="dxa"/>
          </w:tcPr>
          <w:p w14:paraId="08C23ABF" w14:textId="77777777" w:rsidR="004E6717" w:rsidRPr="004E6717" w:rsidRDefault="004E6717" w:rsidP="008718F1">
            <w:pPr>
              <w:pStyle w:val="GOSTTablenorm"/>
              <w:rPr>
                <w:lang w:eastAsia="en-US"/>
              </w:rPr>
            </w:pPr>
            <w:r w:rsidRPr="004E6717">
              <w:rPr>
                <w:lang w:eastAsia="en-US"/>
              </w:rPr>
              <w:t>N(20.2)</w:t>
            </w:r>
          </w:p>
        </w:tc>
        <w:tc>
          <w:tcPr>
            <w:tcW w:w="567" w:type="dxa"/>
          </w:tcPr>
          <w:p w14:paraId="1E545F65" w14:textId="77777777" w:rsidR="004E6717" w:rsidRPr="004E6717" w:rsidRDefault="004E6717" w:rsidP="008718F1">
            <w:pPr>
              <w:pStyle w:val="GOSTTablenorm"/>
              <w:rPr>
                <w:lang w:eastAsia="en-US"/>
              </w:rPr>
            </w:pPr>
            <w:r w:rsidRPr="004E6717">
              <w:rPr>
                <w:lang w:eastAsia="en-US"/>
              </w:rPr>
              <w:t>О</w:t>
            </w:r>
          </w:p>
        </w:tc>
        <w:tc>
          <w:tcPr>
            <w:tcW w:w="3960" w:type="dxa"/>
          </w:tcPr>
          <w:p w14:paraId="25DC6D66" w14:textId="77777777" w:rsidR="004E6717" w:rsidRPr="004E6717" w:rsidRDefault="004E6717" w:rsidP="008718F1">
            <w:pPr>
              <w:pStyle w:val="GOSTTablenorm"/>
              <w:rPr>
                <w:lang w:eastAsia="en-US"/>
              </w:rPr>
            </w:pPr>
            <w:r w:rsidRPr="004E6717">
              <w:rPr>
                <w:lang w:eastAsia="en-US"/>
              </w:rPr>
              <w:t>Указывается сумма распределенных на лицевой счет получателя бюджетных средств лимиты бюджетных обязательств на на второй год планового периода</w:t>
            </w:r>
          </w:p>
        </w:tc>
      </w:tr>
      <w:tr w:rsidR="004E6717" w:rsidRPr="004E6717" w14:paraId="36122830" w14:textId="77777777" w:rsidTr="008718F1">
        <w:tc>
          <w:tcPr>
            <w:tcW w:w="9628" w:type="dxa"/>
            <w:gridSpan w:val="6"/>
          </w:tcPr>
          <w:p w14:paraId="6A03FD1D" w14:textId="77777777" w:rsidR="004E6717" w:rsidRPr="004E6717" w:rsidRDefault="004E6717" w:rsidP="008718F1">
            <w:pPr>
              <w:pStyle w:val="GOSTTablenorm"/>
              <w:rPr>
                <w:lang w:eastAsia="en-US"/>
              </w:rPr>
            </w:pPr>
            <w:r w:rsidRPr="004E6717">
              <w:rPr>
                <w:b/>
              </w:rPr>
              <w:t>Принятые на учет обязательства</w:t>
            </w:r>
          </w:p>
        </w:tc>
      </w:tr>
      <w:tr w:rsidR="004E6717" w:rsidRPr="004E6717" w14:paraId="13578E22" w14:textId="77777777" w:rsidTr="008718F1">
        <w:tc>
          <w:tcPr>
            <w:tcW w:w="1701" w:type="dxa"/>
          </w:tcPr>
          <w:p w14:paraId="719C8D6E" w14:textId="77777777" w:rsidR="004E6717" w:rsidRPr="004E6717" w:rsidRDefault="004E6717" w:rsidP="008718F1">
            <w:pPr>
              <w:pStyle w:val="GOSTTablenorm"/>
              <w:rPr>
                <w:lang w:eastAsia="en-US"/>
              </w:rPr>
            </w:pPr>
            <w:r w:rsidRPr="004E6717">
              <w:rPr>
                <w:lang w:eastAsia="en-US"/>
              </w:rPr>
              <w:t>Сумма ЛБО на текущий год (графа 12)</w:t>
            </w:r>
          </w:p>
        </w:tc>
        <w:tc>
          <w:tcPr>
            <w:tcW w:w="1700" w:type="dxa"/>
          </w:tcPr>
          <w:p w14:paraId="1DEAA68E" w14:textId="77777777" w:rsidR="004E6717" w:rsidRPr="004E6717" w:rsidRDefault="004E6717" w:rsidP="008718F1">
            <w:pPr>
              <w:pStyle w:val="GOSTTablenorm"/>
              <w:rPr>
                <w:lang w:eastAsia="en-US"/>
              </w:rPr>
            </w:pPr>
            <w:r w:rsidRPr="004E6717">
              <w:rPr>
                <w:lang w:eastAsia="en-US"/>
              </w:rPr>
              <w:t>Gr12</w:t>
            </w:r>
          </w:p>
        </w:tc>
        <w:tc>
          <w:tcPr>
            <w:tcW w:w="567" w:type="dxa"/>
          </w:tcPr>
          <w:p w14:paraId="4E045726" w14:textId="77777777" w:rsidR="004E6717" w:rsidRPr="004E6717" w:rsidRDefault="004E6717" w:rsidP="008718F1">
            <w:pPr>
              <w:pStyle w:val="GOSTTablenorm"/>
              <w:rPr>
                <w:lang w:eastAsia="en-US"/>
              </w:rPr>
            </w:pPr>
            <w:r w:rsidRPr="004E6717">
              <w:rPr>
                <w:lang w:eastAsia="en-US"/>
              </w:rPr>
              <w:t>П</w:t>
            </w:r>
          </w:p>
        </w:tc>
        <w:tc>
          <w:tcPr>
            <w:tcW w:w="1133" w:type="dxa"/>
          </w:tcPr>
          <w:p w14:paraId="1790242D" w14:textId="77777777" w:rsidR="004E6717" w:rsidRPr="004E6717" w:rsidRDefault="004E6717" w:rsidP="008718F1">
            <w:pPr>
              <w:pStyle w:val="GOSTTablenorm"/>
              <w:rPr>
                <w:lang w:eastAsia="en-US"/>
              </w:rPr>
            </w:pPr>
            <w:r w:rsidRPr="004E6717">
              <w:rPr>
                <w:lang w:eastAsia="en-US"/>
              </w:rPr>
              <w:t>N(20.2)</w:t>
            </w:r>
          </w:p>
        </w:tc>
        <w:tc>
          <w:tcPr>
            <w:tcW w:w="567" w:type="dxa"/>
          </w:tcPr>
          <w:p w14:paraId="0FC87DE2" w14:textId="77777777" w:rsidR="004E6717" w:rsidRPr="004E6717" w:rsidRDefault="004E6717" w:rsidP="008718F1">
            <w:pPr>
              <w:pStyle w:val="GOSTTablenorm"/>
              <w:rPr>
                <w:lang w:eastAsia="en-US"/>
              </w:rPr>
            </w:pPr>
            <w:r w:rsidRPr="004E6717">
              <w:rPr>
                <w:lang w:eastAsia="en-US"/>
              </w:rPr>
              <w:t>О</w:t>
            </w:r>
          </w:p>
        </w:tc>
        <w:tc>
          <w:tcPr>
            <w:tcW w:w="3960" w:type="dxa"/>
          </w:tcPr>
          <w:p w14:paraId="19920F09" w14:textId="77777777" w:rsidR="004E6717" w:rsidRPr="004E6717" w:rsidRDefault="004E6717" w:rsidP="008718F1">
            <w:pPr>
              <w:pStyle w:val="GOSTTablenorm"/>
              <w:rPr>
                <w:lang w:eastAsia="en-US"/>
              </w:rPr>
            </w:pPr>
            <w:r w:rsidRPr="004E6717">
              <w:rPr>
                <w:lang w:eastAsia="en-US"/>
              </w:rPr>
              <w:t>Указывается сумма ЛБО на текущий год</w:t>
            </w:r>
          </w:p>
        </w:tc>
      </w:tr>
      <w:tr w:rsidR="004E6717" w:rsidRPr="004E6717" w14:paraId="5E2847D8" w14:textId="77777777" w:rsidTr="008718F1">
        <w:tc>
          <w:tcPr>
            <w:tcW w:w="9628" w:type="dxa"/>
            <w:gridSpan w:val="6"/>
          </w:tcPr>
          <w:p w14:paraId="20F47B3B" w14:textId="77777777" w:rsidR="004E6717" w:rsidRPr="004E6717" w:rsidRDefault="004E6717" w:rsidP="008718F1">
            <w:pPr>
              <w:pStyle w:val="GOSTTablenorm"/>
              <w:rPr>
                <w:lang w:eastAsia="en-US"/>
              </w:rPr>
            </w:pPr>
            <w:r w:rsidRPr="004E6717">
              <w:rPr>
                <w:b/>
                <w:lang w:eastAsia="en-US"/>
              </w:rPr>
              <w:t>Сумма на плановый период в валюте РФ</w:t>
            </w:r>
          </w:p>
        </w:tc>
      </w:tr>
      <w:tr w:rsidR="004E6717" w:rsidRPr="004E6717" w14:paraId="4BFF7837" w14:textId="77777777" w:rsidTr="008718F1">
        <w:tc>
          <w:tcPr>
            <w:tcW w:w="1701" w:type="dxa"/>
          </w:tcPr>
          <w:p w14:paraId="4A591943" w14:textId="77777777" w:rsidR="004E6717" w:rsidRPr="004E6717" w:rsidRDefault="004E6717" w:rsidP="008718F1">
            <w:pPr>
              <w:pStyle w:val="GOSTTablenorm"/>
              <w:rPr>
                <w:lang w:eastAsia="en-US"/>
              </w:rPr>
            </w:pPr>
            <w:r w:rsidRPr="004E6717">
              <w:rPr>
                <w:lang w:eastAsia="en-US"/>
              </w:rPr>
              <w:t>Сумма принятых на учет на ЛС получателя бюджетных средств ЛБО на первый год планового периода (графа 13)</w:t>
            </w:r>
          </w:p>
        </w:tc>
        <w:tc>
          <w:tcPr>
            <w:tcW w:w="1700" w:type="dxa"/>
          </w:tcPr>
          <w:p w14:paraId="572AF97A" w14:textId="77777777" w:rsidR="004E6717" w:rsidRPr="004E6717" w:rsidRDefault="004E6717" w:rsidP="008718F1">
            <w:pPr>
              <w:pStyle w:val="GOSTTablenorm"/>
              <w:rPr>
                <w:lang w:eastAsia="en-US"/>
              </w:rPr>
            </w:pPr>
            <w:r w:rsidRPr="004E6717">
              <w:rPr>
                <w:lang w:eastAsia="en-US"/>
              </w:rPr>
              <w:t>Gr13</w:t>
            </w:r>
          </w:p>
        </w:tc>
        <w:tc>
          <w:tcPr>
            <w:tcW w:w="567" w:type="dxa"/>
          </w:tcPr>
          <w:p w14:paraId="26B1AADE" w14:textId="77777777" w:rsidR="004E6717" w:rsidRPr="004E6717" w:rsidRDefault="004E6717" w:rsidP="008718F1">
            <w:pPr>
              <w:pStyle w:val="GOSTTablenorm"/>
              <w:rPr>
                <w:lang w:eastAsia="en-US"/>
              </w:rPr>
            </w:pPr>
            <w:r w:rsidRPr="004E6717">
              <w:rPr>
                <w:lang w:eastAsia="en-US"/>
              </w:rPr>
              <w:t>П</w:t>
            </w:r>
          </w:p>
        </w:tc>
        <w:tc>
          <w:tcPr>
            <w:tcW w:w="1133" w:type="dxa"/>
          </w:tcPr>
          <w:p w14:paraId="08F4CF8F" w14:textId="77777777" w:rsidR="004E6717" w:rsidRPr="004E6717" w:rsidRDefault="004E6717" w:rsidP="008718F1">
            <w:pPr>
              <w:pStyle w:val="GOSTTablenorm"/>
              <w:rPr>
                <w:lang w:eastAsia="en-US"/>
              </w:rPr>
            </w:pPr>
            <w:r w:rsidRPr="004E6717">
              <w:rPr>
                <w:lang w:eastAsia="en-US"/>
              </w:rPr>
              <w:t>N(20.2)</w:t>
            </w:r>
          </w:p>
        </w:tc>
        <w:tc>
          <w:tcPr>
            <w:tcW w:w="567" w:type="dxa"/>
          </w:tcPr>
          <w:p w14:paraId="32CB4A50" w14:textId="77777777" w:rsidR="004E6717" w:rsidRPr="004E6717" w:rsidRDefault="004E6717" w:rsidP="008718F1">
            <w:pPr>
              <w:pStyle w:val="GOSTTablenorm"/>
              <w:rPr>
                <w:lang w:eastAsia="en-US"/>
              </w:rPr>
            </w:pPr>
            <w:r w:rsidRPr="004E6717">
              <w:rPr>
                <w:lang w:eastAsia="en-US"/>
              </w:rPr>
              <w:t>О</w:t>
            </w:r>
          </w:p>
        </w:tc>
        <w:tc>
          <w:tcPr>
            <w:tcW w:w="3960" w:type="dxa"/>
          </w:tcPr>
          <w:p w14:paraId="3BEE9CBB" w14:textId="77777777" w:rsidR="004E6717" w:rsidRPr="004E6717" w:rsidRDefault="004E6717" w:rsidP="008718F1">
            <w:pPr>
              <w:pStyle w:val="GOSTTablenorm"/>
              <w:rPr>
                <w:lang w:eastAsia="en-US"/>
              </w:rPr>
            </w:pPr>
            <w:r w:rsidRPr="004E6717">
              <w:rPr>
                <w:lang w:eastAsia="en-US"/>
              </w:rPr>
              <w:t>Указывается сумма принятых на учет на лицевом счете получателя бюджетных средств ЛБО на первый год планового периода</w:t>
            </w:r>
          </w:p>
        </w:tc>
      </w:tr>
      <w:tr w:rsidR="004E6717" w:rsidRPr="004E6717" w14:paraId="040D71B9" w14:textId="77777777" w:rsidTr="008718F1">
        <w:tc>
          <w:tcPr>
            <w:tcW w:w="1701" w:type="dxa"/>
          </w:tcPr>
          <w:p w14:paraId="22B3BE5C" w14:textId="77777777" w:rsidR="004E6717" w:rsidRPr="004E6717" w:rsidRDefault="004E6717" w:rsidP="008718F1">
            <w:pPr>
              <w:pStyle w:val="GOSTTablenorm"/>
              <w:rPr>
                <w:lang w:eastAsia="en-US"/>
              </w:rPr>
            </w:pPr>
            <w:r w:rsidRPr="004E6717">
              <w:rPr>
                <w:lang w:eastAsia="en-US"/>
              </w:rPr>
              <w:t>Сумма принятых на учет на ЛС получателя бюджетных средств ЛБО на второй год планового периода (графа 14)</w:t>
            </w:r>
          </w:p>
        </w:tc>
        <w:tc>
          <w:tcPr>
            <w:tcW w:w="1700" w:type="dxa"/>
          </w:tcPr>
          <w:p w14:paraId="649A83DF" w14:textId="77777777" w:rsidR="004E6717" w:rsidRPr="004E6717" w:rsidRDefault="004E6717" w:rsidP="008718F1">
            <w:pPr>
              <w:pStyle w:val="GOSTTablenorm"/>
              <w:rPr>
                <w:lang w:eastAsia="en-US"/>
              </w:rPr>
            </w:pPr>
            <w:r w:rsidRPr="004E6717">
              <w:rPr>
                <w:lang w:eastAsia="en-US"/>
              </w:rPr>
              <w:t>Gr14</w:t>
            </w:r>
          </w:p>
        </w:tc>
        <w:tc>
          <w:tcPr>
            <w:tcW w:w="567" w:type="dxa"/>
          </w:tcPr>
          <w:p w14:paraId="16C1E18C" w14:textId="77777777" w:rsidR="004E6717" w:rsidRPr="004E6717" w:rsidRDefault="004E6717" w:rsidP="008718F1">
            <w:pPr>
              <w:pStyle w:val="GOSTTablenorm"/>
              <w:rPr>
                <w:lang w:eastAsia="en-US"/>
              </w:rPr>
            </w:pPr>
            <w:r w:rsidRPr="004E6717">
              <w:rPr>
                <w:lang w:eastAsia="en-US"/>
              </w:rPr>
              <w:t>П</w:t>
            </w:r>
          </w:p>
        </w:tc>
        <w:tc>
          <w:tcPr>
            <w:tcW w:w="1133" w:type="dxa"/>
          </w:tcPr>
          <w:p w14:paraId="26F6820A" w14:textId="77777777" w:rsidR="004E6717" w:rsidRPr="004E6717" w:rsidRDefault="004E6717" w:rsidP="008718F1">
            <w:pPr>
              <w:pStyle w:val="GOSTTablenorm"/>
              <w:rPr>
                <w:lang w:eastAsia="en-US"/>
              </w:rPr>
            </w:pPr>
            <w:r w:rsidRPr="004E6717">
              <w:rPr>
                <w:lang w:eastAsia="en-US"/>
              </w:rPr>
              <w:t>N(20.2)</w:t>
            </w:r>
          </w:p>
        </w:tc>
        <w:tc>
          <w:tcPr>
            <w:tcW w:w="567" w:type="dxa"/>
          </w:tcPr>
          <w:p w14:paraId="59E78CBA" w14:textId="77777777" w:rsidR="004E6717" w:rsidRPr="004E6717" w:rsidRDefault="004E6717" w:rsidP="008718F1">
            <w:pPr>
              <w:pStyle w:val="GOSTTablenorm"/>
              <w:rPr>
                <w:lang w:eastAsia="en-US"/>
              </w:rPr>
            </w:pPr>
            <w:r w:rsidRPr="004E6717">
              <w:rPr>
                <w:lang w:eastAsia="en-US"/>
              </w:rPr>
              <w:t>О</w:t>
            </w:r>
          </w:p>
        </w:tc>
        <w:tc>
          <w:tcPr>
            <w:tcW w:w="3960" w:type="dxa"/>
          </w:tcPr>
          <w:p w14:paraId="230EA645" w14:textId="77777777" w:rsidR="004E6717" w:rsidRPr="004E6717" w:rsidRDefault="004E6717" w:rsidP="008718F1">
            <w:pPr>
              <w:pStyle w:val="GOSTTablenorm"/>
              <w:rPr>
                <w:lang w:eastAsia="en-US"/>
              </w:rPr>
            </w:pPr>
            <w:r w:rsidRPr="004E6717">
              <w:rPr>
                <w:lang w:eastAsia="en-US"/>
              </w:rPr>
              <w:t>Указывается сумма принятых на учет на лицевом счете получателя бюджетных средств ЛБО на второй год планового периода</w:t>
            </w:r>
          </w:p>
        </w:tc>
      </w:tr>
      <w:tr w:rsidR="004E6717" w:rsidRPr="004E6717" w14:paraId="61CDAC46" w14:textId="77777777" w:rsidTr="008718F1">
        <w:tc>
          <w:tcPr>
            <w:tcW w:w="9628" w:type="dxa"/>
            <w:gridSpan w:val="6"/>
          </w:tcPr>
          <w:p w14:paraId="12D072B8" w14:textId="77777777" w:rsidR="004E6717" w:rsidRPr="004E6717" w:rsidRDefault="004E6717" w:rsidP="008718F1">
            <w:pPr>
              <w:pStyle w:val="GOSTTablenorm"/>
              <w:rPr>
                <w:lang w:eastAsia="en-US"/>
              </w:rPr>
            </w:pPr>
            <w:r w:rsidRPr="004E6717">
              <w:rPr>
                <w:b/>
                <w:lang w:eastAsia="en-US"/>
              </w:rPr>
              <w:t>Исполненные</w:t>
            </w:r>
          </w:p>
        </w:tc>
      </w:tr>
      <w:tr w:rsidR="004E6717" w:rsidRPr="004E6717" w14:paraId="4EEA7849" w14:textId="77777777" w:rsidTr="008718F1">
        <w:tc>
          <w:tcPr>
            <w:tcW w:w="1701" w:type="dxa"/>
          </w:tcPr>
          <w:p w14:paraId="2A56D272" w14:textId="77777777" w:rsidR="004E6717" w:rsidRPr="004E6717" w:rsidRDefault="004E6717" w:rsidP="008718F1">
            <w:pPr>
              <w:pStyle w:val="GOSTTablenorm"/>
              <w:rPr>
                <w:lang w:eastAsia="en-US"/>
              </w:rPr>
            </w:pPr>
            <w:r w:rsidRPr="004E6717">
              <w:rPr>
                <w:lang w:eastAsia="en-US"/>
              </w:rPr>
              <w:t>Сумма исполненных ЛБО (графа 15)</w:t>
            </w:r>
          </w:p>
        </w:tc>
        <w:tc>
          <w:tcPr>
            <w:tcW w:w="1700" w:type="dxa"/>
          </w:tcPr>
          <w:p w14:paraId="5FD43129" w14:textId="77777777" w:rsidR="004E6717" w:rsidRPr="004E6717" w:rsidRDefault="004E6717" w:rsidP="008718F1">
            <w:pPr>
              <w:pStyle w:val="GOSTTablenorm"/>
              <w:rPr>
                <w:lang w:eastAsia="en-US"/>
              </w:rPr>
            </w:pPr>
            <w:r w:rsidRPr="004E6717">
              <w:rPr>
                <w:lang w:eastAsia="en-US"/>
              </w:rPr>
              <w:t>Gr15</w:t>
            </w:r>
          </w:p>
        </w:tc>
        <w:tc>
          <w:tcPr>
            <w:tcW w:w="567" w:type="dxa"/>
          </w:tcPr>
          <w:p w14:paraId="6A6ED240" w14:textId="77777777" w:rsidR="004E6717" w:rsidRPr="004E6717" w:rsidRDefault="004E6717" w:rsidP="008718F1">
            <w:pPr>
              <w:pStyle w:val="GOSTTablenorm"/>
              <w:rPr>
                <w:lang w:eastAsia="en-US"/>
              </w:rPr>
            </w:pPr>
            <w:r w:rsidRPr="004E6717">
              <w:rPr>
                <w:lang w:eastAsia="en-US"/>
              </w:rPr>
              <w:t>П</w:t>
            </w:r>
          </w:p>
        </w:tc>
        <w:tc>
          <w:tcPr>
            <w:tcW w:w="1133" w:type="dxa"/>
          </w:tcPr>
          <w:p w14:paraId="3884D1B8" w14:textId="77777777" w:rsidR="004E6717" w:rsidRPr="004E6717" w:rsidRDefault="004E6717" w:rsidP="008718F1">
            <w:pPr>
              <w:pStyle w:val="GOSTTablenorm"/>
              <w:rPr>
                <w:lang w:eastAsia="en-US"/>
              </w:rPr>
            </w:pPr>
            <w:r w:rsidRPr="004E6717">
              <w:rPr>
                <w:lang w:eastAsia="en-US"/>
              </w:rPr>
              <w:t>N(20.2)</w:t>
            </w:r>
          </w:p>
        </w:tc>
        <w:tc>
          <w:tcPr>
            <w:tcW w:w="567" w:type="dxa"/>
          </w:tcPr>
          <w:p w14:paraId="5A6E4BF8" w14:textId="77777777" w:rsidR="004E6717" w:rsidRPr="004E6717" w:rsidRDefault="004E6717" w:rsidP="008718F1">
            <w:pPr>
              <w:pStyle w:val="GOSTTablenorm"/>
              <w:rPr>
                <w:lang w:eastAsia="en-US"/>
              </w:rPr>
            </w:pPr>
            <w:r w:rsidRPr="004E6717">
              <w:rPr>
                <w:lang w:eastAsia="en-US"/>
              </w:rPr>
              <w:t>О</w:t>
            </w:r>
          </w:p>
        </w:tc>
        <w:tc>
          <w:tcPr>
            <w:tcW w:w="3960" w:type="dxa"/>
          </w:tcPr>
          <w:p w14:paraId="546557E9" w14:textId="77777777" w:rsidR="004E6717" w:rsidRPr="004E6717" w:rsidRDefault="004E6717" w:rsidP="008718F1">
            <w:pPr>
              <w:pStyle w:val="GOSTTablenorm"/>
              <w:rPr>
                <w:lang w:eastAsia="en-US"/>
              </w:rPr>
            </w:pPr>
            <w:r w:rsidRPr="004E6717">
              <w:rPr>
                <w:lang w:eastAsia="en-US"/>
              </w:rPr>
              <w:t>Указывается сумма исполненных ЛБО</w:t>
            </w:r>
          </w:p>
        </w:tc>
      </w:tr>
      <w:tr w:rsidR="004E6717" w:rsidRPr="004E6717" w14:paraId="4DE5DC20" w14:textId="77777777" w:rsidTr="008718F1">
        <w:tc>
          <w:tcPr>
            <w:tcW w:w="1701" w:type="dxa"/>
          </w:tcPr>
          <w:p w14:paraId="14155EEA" w14:textId="77777777" w:rsidR="004E6717" w:rsidRPr="004E6717" w:rsidRDefault="004E6717" w:rsidP="008718F1">
            <w:pPr>
              <w:pStyle w:val="GOSTTablenorm"/>
              <w:rPr>
                <w:lang w:eastAsia="en-US"/>
              </w:rPr>
            </w:pPr>
            <w:r w:rsidRPr="004E6717">
              <w:rPr>
                <w:lang w:eastAsia="en-US"/>
              </w:rPr>
              <w:lastRenderedPageBreak/>
              <w:t>Процент исполнения ЛБО (графа 16)</w:t>
            </w:r>
          </w:p>
        </w:tc>
        <w:tc>
          <w:tcPr>
            <w:tcW w:w="1700" w:type="dxa"/>
          </w:tcPr>
          <w:p w14:paraId="12E6FB0C" w14:textId="77777777" w:rsidR="004E6717" w:rsidRPr="004E6717" w:rsidRDefault="004E6717" w:rsidP="008718F1">
            <w:pPr>
              <w:pStyle w:val="GOSTTablenorm"/>
              <w:rPr>
                <w:lang w:eastAsia="en-US"/>
              </w:rPr>
            </w:pPr>
            <w:r w:rsidRPr="004E6717">
              <w:rPr>
                <w:lang w:eastAsia="en-US"/>
              </w:rPr>
              <w:t>Gr16</w:t>
            </w:r>
          </w:p>
        </w:tc>
        <w:tc>
          <w:tcPr>
            <w:tcW w:w="567" w:type="dxa"/>
          </w:tcPr>
          <w:p w14:paraId="4239AC23" w14:textId="77777777" w:rsidR="004E6717" w:rsidRPr="004E6717" w:rsidRDefault="004E6717" w:rsidP="008718F1">
            <w:pPr>
              <w:pStyle w:val="GOSTTablenorm"/>
              <w:rPr>
                <w:lang w:eastAsia="en-US"/>
              </w:rPr>
            </w:pPr>
            <w:r w:rsidRPr="004E6717">
              <w:rPr>
                <w:lang w:eastAsia="en-US"/>
              </w:rPr>
              <w:t>П</w:t>
            </w:r>
          </w:p>
        </w:tc>
        <w:tc>
          <w:tcPr>
            <w:tcW w:w="1133" w:type="dxa"/>
          </w:tcPr>
          <w:p w14:paraId="398D9E12" w14:textId="77777777" w:rsidR="004E6717" w:rsidRPr="004E6717" w:rsidRDefault="004E6717" w:rsidP="008718F1">
            <w:pPr>
              <w:pStyle w:val="GOSTTablenorm"/>
              <w:rPr>
                <w:lang w:eastAsia="en-US"/>
              </w:rPr>
            </w:pPr>
            <w:r w:rsidRPr="004E6717">
              <w:rPr>
                <w:lang w:eastAsia="en-US"/>
              </w:rPr>
              <w:t>N(20.2)</w:t>
            </w:r>
          </w:p>
        </w:tc>
        <w:tc>
          <w:tcPr>
            <w:tcW w:w="567" w:type="dxa"/>
          </w:tcPr>
          <w:p w14:paraId="08F5ECD6" w14:textId="77777777" w:rsidR="004E6717" w:rsidRPr="004E6717" w:rsidRDefault="004E6717" w:rsidP="008718F1">
            <w:pPr>
              <w:pStyle w:val="GOSTTablenorm"/>
              <w:rPr>
                <w:lang w:eastAsia="en-US"/>
              </w:rPr>
            </w:pPr>
            <w:r w:rsidRPr="004E6717">
              <w:rPr>
                <w:lang w:eastAsia="en-US"/>
              </w:rPr>
              <w:t>О</w:t>
            </w:r>
          </w:p>
        </w:tc>
        <w:tc>
          <w:tcPr>
            <w:tcW w:w="3960" w:type="dxa"/>
          </w:tcPr>
          <w:p w14:paraId="5D8B8E7B" w14:textId="77777777" w:rsidR="004E6717" w:rsidRPr="004E6717" w:rsidRDefault="004E6717" w:rsidP="008718F1">
            <w:pPr>
              <w:pStyle w:val="GOSTTablenorm"/>
              <w:rPr>
                <w:lang w:eastAsia="en-US"/>
              </w:rPr>
            </w:pPr>
            <w:r w:rsidRPr="004E6717">
              <w:rPr>
                <w:lang w:eastAsia="en-US"/>
              </w:rPr>
              <w:t>Указывается процент исполнения ЛБО</w:t>
            </w:r>
          </w:p>
        </w:tc>
      </w:tr>
      <w:tr w:rsidR="004E6717" w:rsidRPr="004E6717" w14:paraId="04812ADD" w14:textId="77777777" w:rsidTr="008718F1">
        <w:tc>
          <w:tcPr>
            <w:tcW w:w="1701" w:type="dxa"/>
          </w:tcPr>
          <w:p w14:paraId="063A907E" w14:textId="77777777" w:rsidR="004E6717" w:rsidRPr="004E6717" w:rsidRDefault="004E6717" w:rsidP="008718F1">
            <w:pPr>
              <w:pStyle w:val="GOSTTablenorm"/>
              <w:rPr>
                <w:lang w:eastAsia="en-US"/>
              </w:rPr>
            </w:pPr>
            <w:r w:rsidRPr="004E6717">
              <w:rPr>
                <w:lang w:eastAsia="en-US"/>
              </w:rPr>
              <w:t>Сумма неисполненных ЛБО (графа 17)</w:t>
            </w:r>
          </w:p>
        </w:tc>
        <w:tc>
          <w:tcPr>
            <w:tcW w:w="1700" w:type="dxa"/>
          </w:tcPr>
          <w:p w14:paraId="0FC5F596" w14:textId="77777777" w:rsidR="004E6717" w:rsidRPr="004E6717" w:rsidRDefault="004E6717" w:rsidP="008718F1">
            <w:pPr>
              <w:pStyle w:val="GOSTTablenorm"/>
              <w:rPr>
                <w:lang w:eastAsia="en-US"/>
              </w:rPr>
            </w:pPr>
            <w:r w:rsidRPr="004E6717">
              <w:rPr>
                <w:lang w:eastAsia="en-US"/>
              </w:rPr>
              <w:t>Gr17</w:t>
            </w:r>
          </w:p>
        </w:tc>
        <w:tc>
          <w:tcPr>
            <w:tcW w:w="567" w:type="dxa"/>
          </w:tcPr>
          <w:p w14:paraId="386B3DBB" w14:textId="77777777" w:rsidR="004E6717" w:rsidRPr="004E6717" w:rsidRDefault="004E6717" w:rsidP="008718F1">
            <w:pPr>
              <w:pStyle w:val="GOSTTablenorm"/>
              <w:rPr>
                <w:lang w:eastAsia="en-US"/>
              </w:rPr>
            </w:pPr>
            <w:r w:rsidRPr="004E6717">
              <w:rPr>
                <w:lang w:eastAsia="en-US"/>
              </w:rPr>
              <w:t>П</w:t>
            </w:r>
          </w:p>
        </w:tc>
        <w:tc>
          <w:tcPr>
            <w:tcW w:w="1133" w:type="dxa"/>
          </w:tcPr>
          <w:p w14:paraId="052BF84B" w14:textId="77777777" w:rsidR="004E6717" w:rsidRPr="004E6717" w:rsidRDefault="004E6717" w:rsidP="008718F1">
            <w:pPr>
              <w:pStyle w:val="GOSTTablenorm"/>
              <w:rPr>
                <w:lang w:eastAsia="en-US"/>
              </w:rPr>
            </w:pPr>
            <w:r w:rsidRPr="004E6717">
              <w:rPr>
                <w:lang w:eastAsia="en-US"/>
              </w:rPr>
              <w:t>N(20.2)</w:t>
            </w:r>
          </w:p>
        </w:tc>
        <w:tc>
          <w:tcPr>
            <w:tcW w:w="567" w:type="dxa"/>
          </w:tcPr>
          <w:p w14:paraId="02E1020F" w14:textId="77777777" w:rsidR="004E6717" w:rsidRPr="004E6717" w:rsidRDefault="004E6717" w:rsidP="008718F1">
            <w:pPr>
              <w:pStyle w:val="GOSTTablenorm"/>
              <w:rPr>
                <w:lang w:eastAsia="en-US"/>
              </w:rPr>
            </w:pPr>
            <w:r w:rsidRPr="004E6717">
              <w:rPr>
                <w:lang w:eastAsia="en-US"/>
              </w:rPr>
              <w:t>О</w:t>
            </w:r>
          </w:p>
        </w:tc>
        <w:tc>
          <w:tcPr>
            <w:tcW w:w="3960" w:type="dxa"/>
          </w:tcPr>
          <w:p w14:paraId="0D189E64" w14:textId="77777777" w:rsidR="004E6717" w:rsidRPr="004E6717" w:rsidRDefault="004E6717" w:rsidP="008718F1">
            <w:pPr>
              <w:pStyle w:val="GOSTTablenorm"/>
              <w:rPr>
                <w:lang w:eastAsia="en-US"/>
              </w:rPr>
            </w:pPr>
            <w:r w:rsidRPr="004E6717">
              <w:rPr>
                <w:lang w:eastAsia="en-US"/>
              </w:rPr>
              <w:t>Указывается сумма неисполненных ЛБО</w:t>
            </w:r>
          </w:p>
        </w:tc>
      </w:tr>
      <w:tr w:rsidR="00DC2E97" w:rsidRPr="004E6717" w14:paraId="2A245956" w14:textId="77777777" w:rsidTr="008718F1">
        <w:tc>
          <w:tcPr>
            <w:tcW w:w="1701" w:type="dxa"/>
          </w:tcPr>
          <w:p w14:paraId="3A2310C8" w14:textId="4B38A4D3" w:rsidR="00DC2E97" w:rsidRPr="004E6717" w:rsidRDefault="00DC2E97" w:rsidP="00DC2E97">
            <w:pPr>
              <w:pStyle w:val="GOSTTablenorm"/>
              <w:rPr>
                <w:lang w:eastAsia="en-US"/>
              </w:rPr>
            </w:pPr>
            <w:r w:rsidRPr="00DD2B63">
              <w:rPr>
                <w:lang w:eastAsia="en-US"/>
              </w:rPr>
              <w:t>Сумма денежных обязательств, требующих подтверждения (графа 18)</w:t>
            </w:r>
          </w:p>
        </w:tc>
        <w:tc>
          <w:tcPr>
            <w:tcW w:w="1700" w:type="dxa"/>
          </w:tcPr>
          <w:p w14:paraId="6E4792D5" w14:textId="571802D3" w:rsidR="00DC2E97" w:rsidRPr="004E6717" w:rsidRDefault="00DC2E97" w:rsidP="00DC2E97">
            <w:pPr>
              <w:pStyle w:val="GOSTTablenorm"/>
              <w:rPr>
                <w:lang w:eastAsia="en-US"/>
              </w:rPr>
            </w:pPr>
            <w:r w:rsidRPr="00DD2B63">
              <w:rPr>
                <w:lang w:eastAsia="en-US"/>
              </w:rPr>
              <w:t>Uncfrmd</w:t>
            </w:r>
            <w:r w:rsidRPr="00DD2B63">
              <w:rPr>
                <w:lang w:val="en-US" w:eastAsia="en-US"/>
              </w:rPr>
              <w:t>C</w:t>
            </w:r>
          </w:p>
        </w:tc>
        <w:tc>
          <w:tcPr>
            <w:tcW w:w="567" w:type="dxa"/>
          </w:tcPr>
          <w:p w14:paraId="4AD8EED6" w14:textId="4F314021" w:rsidR="00DC2E97" w:rsidRPr="004E6717" w:rsidRDefault="00DC2E97" w:rsidP="00DC2E97">
            <w:pPr>
              <w:pStyle w:val="GOSTTablenorm"/>
              <w:rPr>
                <w:lang w:eastAsia="en-US"/>
              </w:rPr>
            </w:pPr>
            <w:r w:rsidRPr="00DD2B63">
              <w:rPr>
                <w:lang w:eastAsia="en-US"/>
              </w:rPr>
              <w:t>П</w:t>
            </w:r>
          </w:p>
        </w:tc>
        <w:tc>
          <w:tcPr>
            <w:tcW w:w="1133" w:type="dxa"/>
          </w:tcPr>
          <w:p w14:paraId="7F4F7283" w14:textId="2F7605E9" w:rsidR="00DC2E97" w:rsidRPr="004E6717" w:rsidRDefault="00DC2E97" w:rsidP="00DC2E97">
            <w:pPr>
              <w:pStyle w:val="GOSTTablenorm"/>
              <w:rPr>
                <w:lang w:eastAsia="en-US"/>
              </w:rPr>
            </w:pPr>
            <w:r w:rsidRPr="00DD2B63">
              <w:rPr>
                <w:lang w:eastAsia="en-US"/>
              </w:rPr>
              <w:t>N(20.2)</w:t>
            </w:r>
          </w:p>
        </w:tc>
        <w:tc>
          <w:tcPr>
            <w:tcW w:w="567" w:type="dxa"/>
          </w:tcPr>
          <w:p w14:paraId="25E90593" w14:textId="5DCD7FE7" w:rsidR="00DC2E97" w:rsidRPr="004E6717" w:rsidRDefault="00DC2E97" w:rsidP="00DC2E97">
            <w:pPr>
              <w:pStyle w:val="GOSTTablenorm"/>
              <w:rPr>
                <w:lang w:eastAsia="en-US"/>
              </w:rPr>
            </w:pPr>
            <w:r w:rsidRPr="00DD2B63">
              <w:rPr>
                <w:lang w:eastAsia="en-US"/>
              </w:rPr>
              <w:t>О</w:t>
            </w:r>
          </w:p>
        </w:tc>
        <w:tc>
          <w:tcPr>
            <w:tcW w:w="3960" w:type="dxa"/>
          </w:tcPr>
          <w:p w14:paraId="7787A726" w14:textId="2FB0ACF7" w:rsidR="00DC2E97" w:rsidRPr="004E6717" w:rsidRDefault="00DC2E97" w:rsidP="00DC2E97">
            <w:pPr>
              <w:pStyle w:val="GOSTTablenorm"/>
              <w:rPr>
                <w:lang w:eastAsia="en-US"/>
              </w:rPr>
            </w:pPr>
            <w:r w:rsidRPr="00DD2B63">
              <w:rPr>
                <w:lang w:eastAsia="en-US"/>
              </w:rPr>
              <w:t>Указывается сумма денежных обязательств, требующих подтверждения</w:t>
            </w:r>
          </w:p>
        </w:tc>
      </w:tr>
      <w:tr w:rsidR="00DC2E97" w:rsidRPr="004E6717" w14:paraId="78B25CD5" w14:textId="77777777" w:rsidTr="008718F1">
        <w:tc>
          <w:tcPr>
            <w:tcW w:w="1701" w:type="dxa"/>
          </w:tcPr>
          <w:p w14:paraId="73DC5CC8" w14:textId="27E856B9" w:rsidR="00DC2E97" w:rsidRPr="004E6717" w:rsidRDefault="00DC2E97" w:rsidP="00DC2E97">
            <w:pPr>
              <w:pStyle w:val="GOSTTablenorm"/>
              <w:rPr>
                <w:lang w:eastAsia="en-US"/>
              </w:rPr>
            </w:pPr>
            <w:r w:rsidRPr="00DD2B63">
              <w:rPr>
                <w:lang w:eastAsia="en-US"/>
              </w:rPr>
              <w:t>Сумма денежных обязательств, требующих подтверждения, по которым нарушены сроки предоставления документа, подтверждающего поставку товара (выполнение работ, оказание услуг), предусмотренные документом-основанием (графа 19)</w:t>
            </w:r>
          </w:p>
        </w:tc>
        <w:tc>
          <w:tcPr>
            <w:tcW w:w="1700" w:type="dxa"/>
          </w:tcPr>
          <w:p w14:paraId="67E0514D" w14:textId="1753CCA1" w:rsidR="00DC2E97" w:rsidRPr="004E6717" w:rsidRDefault="00DC2E97" w:rsidP="00DC2E97">
            <w:pPr>
              <w:pStyle w:val="GOSTTablenorm"/>
              <w:rPr>
                <w:lang w:eastAsia="en-US"/>
              </w:rPr>
            </w:pPr>
            <w:r w:rsidRPr="00DD2B63">
              <w:rPr>
                <w:lang w:eastAsia="en-US"/>
              </w:rPr>
              <w:t>UncfrmdViol</w:t>
            </w:r>
            <w:r w:rsidRPr="00DD2B63">
              <w:rPr>
                <w:lang w:val="en-US" w:eastAsia="en-US"/>
              </w:rPr>
              <w:t>C</w:t>
            </w:r>
          </w:p>
        </w:tc>
        <w:tc>
          <w:tcPr>
            <w:tcW w:w="567" w:type="dxa"/>
          </w:tcPr>
          <w:p w14:paraId="239BDF80" w14:textId="04DDF2AA" w:rsidR="00DC2E97" w:rsidRPr="004E6717" w:rsidRDefault="00DC2E97" w:rsidP="00DC2E97">
            <w:pPr>
              <w:pStyle w:val="GOSTTablenorm"/>
              <w:rPr>
                <w:lang w:eastAsia="en-US"/>
              </w:rPr>
            </w:pPr>
            <w:r w:rsidRPr="00DD2B63">
              <w:rPr>
                <w:lang w:eastAsia="en-US"/>
              </w:rPr>
              <w:t>П</w:t>
            </w:r>
          </w:p>
        </w:tc>
        <w:tc>
          <w:tcPr>
            <w:tcW w:w="1133" w:type="dxa"/>
          </w:tcPr>
          <w:p w14:paraId="2DD9F3E3" w14:textId="51B323BF" w:rsidR="00DC2E97" w:rsidRPr="004E6717" w:rsidRDefault="00DC2E97" w:rsidP="00DC2E97">
            <w:pPr>
              <w:pStyle w:val="GOSTTablenorm"/>
              <w:rPr>
                <w:lang w:eastAsia="en-US"/>
              </w:rPr>
            </w:pPr>
            <w:r w:rsidRPr="00DD2B63">
              <w:rPr>
                <w:lang w:eastAsia="en-US"/>
              </w:rPr>
              <w:t>N(20.2)</w:t>
            </w:r>
          </w:p>
        </w:tc>
        <w:tc>
          <w:tcPr>
            <w:tcW w:w="567" w:type="dxa"/>
          </w:tcPr>
          <w:p w14:paraId="1D6E22C2" w14:textId="606F34DF" w:rsidR="00DC2E97" w:rsidRPr="004E6717" w:rsidRDefault="00DC2E97" w:rsidP="00DC2E97">
            <w:pPr>
              <w:pStyle w:val="GOSTTablenorm"/>
              <w:rPr>
                <w:lang w:eastAsia="en-US"/>
              </w:rPr>
            </w:pPr>
            <w:r w:rsidRPr="00DD2B63">
              <w:rPr>
                <w:lang w:eastAsia="en-US"/>
              </w:rPr>
              <w:t>О</w:t>
            </w:r>
          </w:p>
        </w:tc>
        <w:tc>
          <w:tcPr>
            <w:tcW w:w="3960" w:type="dxa"/>
          </w:tcPr>
          <w:p w14:paraId="25383768" w14:textId="254C2ABA" w:rsidR="00DC2E97" w:rsidRPr="004E6717" w:rsidRDefault="00DC2E97" w:rsidP="00DC2E97">
            <w:pPr>
              <w:pStyle w:val="GOSTTablenorm"/>
              <w:rPr>
                <w:lang w:eastAsia="en-US"/>
              </w:rPr>
            </w:pPr>
            <w:r w:rsidRPr="00DD2B63">
              <w:rPr>
                <w:lang w:eastAsia="en-US"/>
              </w:rPr>
              <w:t>Указывается сумма денежных обязательств, требующих подтверждения, по которым нарушены сроки предоставления документа, подтверждающего поставку товара (выполнение работ, оказание услуг), предусмотренные документом</w:t>
            </w:r>
          </w:p>
        </w:tc>
      </w:tr>
      <w:tr w:rsidR="00DC2E97" w:rsidRPr="004E6717" w14:paraId="05B61936" w14:textId="77777777" w:rsidTr="008718F1">
        <w:tc>
          <w:tcPr>
            <w:tcW w:w="9628" w:type="dxa"/>
            <w:gridSpan w:val="6"/>
          </w:tcPr>
          <w:p w14:paraId="6A562429" w14:textId="77777777" w:rsidR="00DC2E97" w:rsidRPr="004E6717" w:rsidRDefault="00DC2E97" w:rsidP="00DC2E97">
            <w:pPr>
              <w:pStyle w:val="GOSTTablenorm"/>
              <w:rPr>
                <w:lang w:eastAsia="en-US"/>
              </w:rPr>
            </w:pPr>
            <w:r w:rsidRPr="004E6717">
              <w:rPr>
                <w:b/>
                <w:lang w:eastAsia="en-US"/>
              </w:rPr>
              <w:t>Неиспользованный остаток лимитов бюджетных обязательств</w:t>
            </w:r>
          </w:p>
        </w:tc>
      </w:tr>
      <w:tr w:rsidR="00DC2E97" w:rsidRPr="004E6717" w14:paraId="6E744B14" w14:textId="77777777" w:rsidTr="008718F1">
        <w:tc>
          <w:tcPr>
            <w:tcW w:w="1701" w:type="dxa"/>
          </w:tcPr>
          <w:p w14:paraId="35F1D0CF" w14:textId="46B62D14" w:rsidR="00DC2E97" w:rsidRPr="004E6717" w:rsidRDefault="00DC2E97" w:rsidP="00DC2E97">
            <w:pPr>
              <w:pStyle w:val="GOSTTablenorm"/>
              <w:rPr>
                <w:lang w:eastAsia="en-US"/>
              </w:rPr>
            </w:pPr>
            <w:r w:rsidRPr="004E6717">
              <w:rPr>
                <w:lang w:eastAsia="en-US"/>
              </w:rPr>
              <w:t xml:space="preserve">Сумма неиспользованного остатка ЛБО (графа </w:t>
            </w:r>
            <w:r>
              <w:rPr>
                <w:lang w:eastAsia="en-US"/>
              </w:rPr>
              <w:t>20</w:t>
            </w:r>
            <w:r w:rsidRPr="004E6717">
              <w:rPr>
                <w:lang w:eastAsia="en-US"/>
              </w:rPr>
              <w:t>)</w:t>
            </w:r>
          </w:p>
        </w:tc>
        <w:tc>
          <w:tcPr>
            <w:tcW w:w="1700" w:type="dxa"/>
          </w:tcPr>
          <w:p w14:paraId="18E464C7" w14:textId="77777777" w:rsidR="00DC2E97" w:rsidRPr="004E6717" w:rsidRDefault="00DC2E97" w:rsidP="00DC2E97">
            <w:pPr>
              <w:pStyle w:val="GOSTTablenorm"/>
              <w:rPr>
                <w:lang w:eastAsia="en-US"/>
              </w:rPr>
            </w:pPr>
            <w:r w:rsidRPr="004E6717">
              <w:rPr>
                <w:lang w:eastAsia="en-US"/>
              </w:rPr>
              <w:t>Gr18</w:t>
            </w:r>
          </w:p>
        </w:tc>
        <w:tc>
          <w:tcPr>
            <w:tcW w:w="567" w:type="dxa"/>
          </w:tcPr>
          <w:p w14:paraId="0CFAD607" w14:textId="77777777" w:rsidR="00DC2E97" w:rsidRPr="004E6717" w:rsidRDefault="00DC2E97" w:rsidP="00DC2E97">
            <w:pPr>
              <w:pStyle w:val="GOSTTablenorm"/>
              <w:rPr>
                <w:lang w:eastAsia="en-US"/>
              </w:rPr>
            </w:pPr>
            <w:r w:rsidRPr="004E6717">
              <w:rPr>
                <w:lang w:eastAsia="en-US"/>
              </w:rPr>
              <w:t>П</w:t>
            </w:r>
          </w:p>
        </w:tc>
        <w:tc>
          <w:tcPr>
            <w:tcW w:w="1133" w:type="dxa"/>
          </w:tcPr>
          <w:p w14:paraId="0DF172B5" w14:textId="77777777" w:rsidR="00DC2E97" w:rsidRPr="004E6717" w:rsidRDefault="00DC2E97" w:rsidP="00DC2E97">
            <w:pPr>
              <w:pStyle w:val="GOSTTablenorm"/>
              <w:rPr>
                <w:lang w:eastAsia="en-US"/>
              </w:rPr>
            </w:pPr>
            <w:r w:rsidRPr="004E6717">
              <w:rPr>
                <w:lang w:eastAsia="en-US"/>
              </w:rPr>
              <w:t>N(20.2)</w:t>
            </w:r>
          </w:p>
        </w:tc>
        <w:tc>
          <w:tcPr>
            <w:tcW w:w="567" w:type="dxa"/>
          </w:tcPr>
          <w:p w14:paraId="02CA4B05" w14:textId="77777777" w:rsidR="00DC2E97" w:rsidRPr="004E6717" w:rsidRDefault="00DC2E97" w:rsidP="00DC2E97">
            <w:pPr>
              <w:pStyle w:val="GOSTTablenorm"/>
              <w:rPr>
                <w:lang w:eastAsia="en-US"/>
              </w:rPr>
            </w:pPr>
            <w:r w:rsidRPr="004E6717">
              <w:rPr>
                <w:lang w:eastAsia="en-US"/>
              </w:rPr>
              <w:t>О</w:t>
            </w:r>
          </w:p>
        </w:tc>
        <w:tc>
          <w:tcPr>
            <w:tcW w:w="3960" w:type="dxa"/>
          </w:tcPr>
          <w:p w14:paraId="25ACBA50" w14:textId="77777777" w:rsidR="00DC2E97" w:rsidRPr="004E6717" w:rsidRDefault="00DC2E97" w:rsidP="00DC2E97">
            <w:pPr>
              <w:pStyle w:val="GOSTTablenorm"/>
              <w:rPr>
                <w:lang w:eastAsia="en-US"/>
              </w:rPr>
            </w:pPr>
            <w:r w:rsidRPr="004E6717">
              <w:rPr>
                <w:lang w:eastAsia="en-US"/>
              </w:rPr>
              <w:t>Указывается сумма неиспользованного остатка ЛБО</w:t>
            </w:r>
          </w:p>
        </w:tc>
      </w:tr>
      <w:tr w:rsidR="00DC2E97" w:rsidRPr="004E6717" w14:paraId="7EE9A385" w14:textId="77777777" w:rsidTr="008718F1">
        <w:tc>
          <w:tcPr>
            <w:tcW w:w="1701" w:type="dxa"/>
          </w:tcPr>
          <w:p w14:paraId="7E714210" w14:textId="2E5589CE" w:rsidR="00DC2E97" w:rsidRPr="004E6717" w:rsidRDefault="00DC2E97" w:rsidP="00DC2E97">
            <w:pPr>
              <w:pStyle w:val="GOSTTablenorm"/>
              <w:rPr>
                <w:lang w:eastAsia="en-US"/>
              </w:rPr>
            </w:pPr>
            <w:r w:rsidRPr="004E6717">
              <w:rPr>
                <w:lang w:eastAsia="en-US"/>
              </w:rPr>
              <w:t xml:space="preserve">Процент от доведенного объема ЛБО (графа </w:t>
            </w:r>
            <w:r>
              <w:rPr>
                <w:lang w:eastAsia="en-US"/>
              </w:rPr>
              <w:t>21</w:t>
            </w:r>
            <w:r w:rsidRPr="004E6717">
              <w:rPr>
                <w:lang w:eastAsia="en-US"/>
              </w:rPr>
              <w:t>)</w:t>
            </w:r>
          </w:p>
        </w:tc>
        <w:tc>
          <w:tcPr>
            <w:tcW w:w="1700" w:type="dxa"/>
          </w:tcPr>
          <w:p w14:paraId="5A004D22" w14:textId="77777777" w:rsidR="00DC2E97" w:rsidRPr="004E6717" w:rsidRDefault="00DC2E97" w:rsidP="00DC2E97">
            <w:pPr>
              <w:pStyle w:val="GOSTTablenorm"/>
              <w:rPr>
                <w:lang w:eastAsia="en-US"/>
              </w:rPr>
            </w:pPr>
            <w:r w:rsidRPr="004E6717">
              <w:rPr>
                <w:lang w:eastAsia="en-US"/>
              </w:rPr>
              <w:t>Gr19</w:t>
            </w:r>
          </w:p>
        </w:tc>
        <w:tc>
          <w:tcPr>
            <w:tcW w:w="567" w:type="dxa"/>
          </w:tcPr>
          <w:p w14:paraId="589BEBCA" w14:textId="77777777" w:rsidR="00DC2E97" w:rsidRPr="004E6717" w:rsidRDefault="00DC2E97" w:rsidP="00DC2E97">
            <w:pPr>
              <w:pStyle w:val="GOSTTablenorm"/>
              <w:rPr>
                <w:lang w:eastAsia="en-US"/>
              </w:rPr>
            </w:pPr>
            <w:r w:rsidRPr="004E6717">
              <w:rPr>
                <w:lang w:eastAsia="en-US"/>
              </w:rPr>
              <w:t>П</w:t>
            </w:r>
          </w:p>
        </w:tc>
        <w:tc>
          <w:tcPr>
            <w:tcW w:w="1133" w:type="dxa"/>
          </w:tcPr>
          <w:p w14:paraId="70B1876F" w14:textId="77777777" w:rsidR="00DC2E97" w:rsidRPr="004E6717" w:rsidRDefault="00DC2E97" w:rsidP="00DC2E97">
            <w:pPr>
              <w:pStyle w:val="GOSTTablenorm"/>
              <w:rPr>
                <w:lang w:eastAsia="en-US"/>
              </w:rPr>
            </w:pPr>
            <w:r w:rsidRPr="004E6717">
              <w:rPr>
                <w:lang w:eastAsia="en-US"/>
              </w:rPr>
              <w:t>N(20.2)</w:t>
            </w:r>
          </w:p>
        </w:tc>
        <w:tc>
          <w:tcPr>
            <w:tcW w:w="567" w:type="dxa"/>
          </w:tcPr>
          <w:p w14:paraId="65A5B278" w14:textId="77777777" w:rsidR="00DC2E97" w:rsidRPr="004E6717" w:rsidRDefault="00DC2E97" w:rsidP="00DC2E97">
            <w:pPr>
              <w:pStyle w:val="GOSTTablenorm"/>
              <w:rPr>
                <w:lang w:eastAsia="en-US"/>
              </w:rPr>
            </w:pPr>
            <w:r w:rsidRPr="004E6717">
              <w:rPr>
                <w:lang w:eastAsia="en-US"/>
              </w:rPr>
              <w:t>О</w:t>
            </w:r>
          </w:p>
        </w:tc>
        <w:tc>
          <w:tcPr>
            <w:tcW w:w="3960" w:type="dxa"/>
          </w:tcPr>
          <w:p w14:paraId="20BC9D42" w14:textId="77777777" w:rsidR="00DC2E97" w:rsidRPr="004E6717" w:rsidRDefault="00DC2E97" w:rsidP="00DC2E97">
            <w:pPr>
              <w:pStyle w:val="GOSTTablenorm"/>
              <w:rPr>
                <w:lang w:eastAsia="en-US"/>
              </w:rPr>
            </w:pPr>
            <w:r w:rsidRPr="004E6717">
              <w:rPr>
                <w:lang w:eastAsia="en-US"/>
              </w:rPr>
              <w:t>Указывается процент от доведенного объема ЛБО</w:t>
            </w:r>
          </w:p>
        </w:tc>
      </w:tr>
    </w:tbl>
    <w:p w14:paraId="64332E82" w14:textId="77777777" w:rsidR="004E6717" w:rsidRPr="004B2872" w:rsidRDefault="004E6717" w:rsidP="004B2872">
      <w:pPr>
        <w:pStyle w:val="32"/>
      </w:pPr>
      <w:bookmarkStart w:id="5218" w:name="_Toc529964550"/>
      <w:bookmarkStart w:id="5219" w:name="_Toc18509384"/>
      <w:bookmarkStart w:id="5220" w:name="_Toc185882989"/>
      <w:bookmarkStart w:id="5221" w:name="_Ref533184010"/>
      <w:bookmarkStart w:id="5222" w:name="_Toc18509400"/>
      <w:bookmarkStart w:id="5223" w:name="_Toc202884002"/>
      <w:r w:rsidRPr="004B2872">
        <w:t>Описание комплексного типа «tTF»</w:t>
      </w:r>
      <w:bookmarkEnd w:id="5218"/>
      <w:bookmarkEnd w:id="5219"/>
      <w:bookmarkEnd w:id="5220"/>
      <w:bookmarkEnd w:id="5223"/>
    </w:p>
    <w:p w14:paraId="1A8C218C" w14:textId="77777777" w:rsidR="004E6717" w:rsidRPr="004E6717" w:rsidRDefault="004E6717" w:rsidP="008718F1">
      <w:pPr>
        <w:pStyle w:val="GOSTNormal"/>
      </w:pPr>
      <w:r w:rsidRPr="004E6717">
        <w:t>Описание комплексного типа «tTF» блока «Системная информация».</w:t>
      </w:r>
    </w:p>
    <w:p w14:paraId="0CEFB60E" w14:textId="71302777" w:rsidR="004E6717" w:rsidRPr="008718F1" w:rsidRDefault="004E6717" w:rsidP="008718F1">
      <w:pPr>
        <w:pStyle w:val="GOSTNameTable"/>
      </w:pPr>
      <w:r w:rsidRPr="008718F1">
        <w:lastRenderedPageBreak/>
        <w:fldChar w:fldCharType="begin"/>
      </w:r>
      <w:r w:rsidRPr="008718F1">
        <w:instrText>SEQ Таблица \* ARABIC</w:instrText>
      </w:r>
      <w:r w:rsidRPr="008718F1">
        <w:fldChar w:fldCharType="separate"/>
      </w:r>
      <w:bookmarkStart w:id="5224" w:name="_Ref19613341"/>
      <w:r w:rsidR="00306405">
        <w:rPr>
          <w:noProof/>
        </w:rPr>
        <w:t>307</w:t>
      </w:r>
      <w:bookmarkEnd w:id="5224"/>
      <w:r w:rsidRPr="008718F1">
        <w:fldChar w:fldCharType="end"/>
      </w:r>
      <w:r w:rsidRPr="008718F1">
        <w:t xml:space="preserve"> </w:t>
      </w:r>
      <w:r w:rsidRPr="008718F1">
        <w:rPr>
          <w:rFonts w:eastAsia="Calibri"/>
        </w:rPr>
        <w:t>–</w:t>
      </w:r>
      <w:r w:rsidRPr="008718F1">
        <w:t xml:space="preserve"> Описание комплексного типа «tTF»</w:t>
      </w:r>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4E6717" w:rsidRPr="004E6717" w14:paraId="1ACA111E" w14:textId="77777777" w:rsidTr="008718F1">
        <w:trPr>
          <w:cnfStyle w:val="100000000000" w:firstRow="1" w:lastRow="0" w:firstColumn="0" w:lastColumn="0" w:oddVBand="0" w:evenVBand="0" w:oddHBand="0" w:evenHBand="0" w:firstRowFirstColumn="0" w:firstRowLastColumn="0" w:lastRowFirstColumn="0" w:lastRowLastColumn="0"/>
        </w:trPr>
        <w:tc>
          <w:tcPr>
            <w:tcW w:w="1701" w:type="dxa"/>
          </w:tcPr>
          <w:p w14:paraId="6327E16B" w14:textId="77777777" w:rsidR="004E6717" w:rsidRPr="004E6717" w:rsidRDefault="004E6717" w:rsidP="008718F1">
            <w:pPr>
              <w:pStyle w:val="GOSTTableHead"/>
            </w:pPr>
            <w:r w:rsidRPr="004E6717">
              <w:t>Наименование элемента</w:t>
            </w:r>
          </w:p>
        </w:tc>
        <w:tc>
          <w:tcPr>
            <w:tcW w:w="1701" w:type="dxa"/>
          </w:tcPr>
          <w:p w14:paraId="0BFFB7C4" w14:textId="77777777" w:rsidR="004E6717" w:rsidRPr="004E6717" w:rsidRDefault="004E6717" w:rsidP="008718F1">
            <w:pPr>
              <w:pStyle w:val="GOSTTableHead"/>
            </w:pPr>
            <w:r w:rsidRPr="004E6717">
              <w:t>Сокращенное наименование (код) элемента</w:t>
            </w:r>
          </w:p>
        </w:tc>
        <w:tc>
          <w:tcPr>
            <w:tcW w:w="567" w:type="dxa"/>
          </w:tcPr>
          <w:p w14:paraId="6C399146" w14:textId="77777777" w:rsidR="004E6717" w:rsidRPr="004E6717" w:rsidRDefault="004E6717" w:rsidP="008718F1">
            <w:pPr>
              <w:pStyle w:val="GOSTTableHead"/>
            </w:pPr>
            <w:r w:rsidRPr="004E6717">
              <w:t>Тип</w:t>
            </w:r>
          </w:p>
        </w:tc>
        <w:tc>
          <w:tcPr>
            <w:tcW w:w="1133" w:type="dxa"/>
          </w:tcPr>
          <w:p w14:paraId="778717AC" w14:textId="77777777" w:rsidR="004E6717" w:rsidRPr="004E6717" w:rsidRDefault="004E6717" w:rsidP="008718F1">
            <w:pPr>
              <w:pStyle w:val="GOSTTableHead"/>
            </w:pPr>
            <w:r w:rsidRPr="004E6717">
              <w:t>Формат элемента</w:t>
            </w:r>
          </w:p>
        </w:tc>
        <w:tc>
          <w:tcPr>
            <w:tcW w:w="567" w:type="dxa"/>
          </w:tcPr>
          <w:p w14:paraId="14A41B65" w14:textId="77777777" w:rsidR="004E6717" w:rsidRPr="004E6717" w:rsidRDefault="004E6717" w:rsidP="008718F1">
            <w:pPr>
              <w:pStyle w:val="GOSTTableHead"/>
            </w:pPr>
            <w:r w:rsidRPr="004E6717">
              <w:t>Обязательность</w:t>
            </w:r>
          </w:p>
        </w:tc>
        <w:tc>
          <w:tcPr>
            <w:tcW w:w="3963" w:type="dxa"/>
          </w:tcPr>
          <w:p w14:paraId="76BBB98B" w14:textId="77777777" w:rsidR="004E6717" w:rsidRPr="004E6717" w:rsidRDefault="004E6717" w:rsidP="008718F1">
            <w:pPr>
              <w:pStyle w:val="GOSTTableHead"/>
            </w:pPr>
            <w:r w:rsidRPr="004E6717">
              <w:t>Дополнительная информация</w:t>
            </w:r>
          </w:p>
        </w:tc>
      </w:tr>
      <w:tr w:rsidR="004E6717" w:rsidRPr="004E6717" w14:paraId="673A95C9" w14:textId="77777777" w:rsidTr="008718F1">
        <w:tc>
          <w:tcPr>
            <w:tcW w:w="1701" w:type="dxa"/>
          </w:tcPr>
          <w:p w14:paraId="54FF7D0B" w14:textId="77777777" w:rsidR="004E6717" w:rsidRPr="004E6717" w:rsidRDefault="004E6717" w:rsidP="008718F1">
            <w:pPr>
              <w:pStyle w:val="GOSTTablenorm"/>
              <w:rPr>
                <w:lang w:eastAsia="en-US"/>
              </w:rPr>
            </w:pPr>
            <w:r w:rsidRPr="004E6717">
              <w:rPr>
                <w:lang w:eastAsia="en-US"/>
              </w:rPr>
              <w:t>Глобальный уникальный идентификатор</w:t>
            </w:r>
          </w:p>
        </w:tc>
        <w:tc>
          <w:tcPr>
            <w:tcW w:w="1701" w:type="dxa"/>
          </w:tcPr>
          <w:p w14:paraId="686D0455" w14:textId="77777777" w:rsidR="004E6717" w:rsidRPr="004E6717" w:rsidRDefault="004E6717" w:rsidP="008718F1">
            <w:pPr>
              <w:pStyle w:val="GOSTTablenorm"/>
              <w:rPr>
                <w:lang w:eastAsia="en-US"/>
              </w:rPr>
            </w:pPr>
            <w:r w:rsidRPr="004E6717">
              <w:rPr>
                <w:lang w:eastAsia="en-US"/>
              </w:rPr>
              <w:t>GUID</w:t>
            </w:r>
          </w:p>
        </w:tc>
        <w:tc>
          <w:tcPr>
            <w:tcW w:w="567" w:type="dxa"/>
          </w:tcPr>
          <w:p w14:paraId="394C1BF4" w14:textId="77777777" w:rsidR="004E6717" w:rsidRPr="004E6717" w:rsidRDefault="004E6717" w:rsidP="008718F1">
            <w:pPr>
              <w:pStyle w:val="GOSTTablenorm"/>
              <w:rPr>
                <w:lang w:eastAsia="en-US"/>
              </w:rPr>
            </w:pPr>
            <w:r w:rsidRPr="004E6717">
              <w:rPr>
                <w:lang w:eastAsia="en-US"/>
              </w:rPr>
              <w:t>П</w:t>
            </w:r>
          </w:p>
        </w:tc>
        <w:tc>
          <w:tcPr>
            <w:tcW w:w="1133" w:type="dxa"/>
          </w:tcPr>
          <w:p w14:paraId="37D928C5" w14:textId="77777777" w:rsidR="004E6717" w:rsidRPr="004E6717" w:rsidRDefault="004E6717" w:rsidP="008718F1">
            <w:pPr>
              <w:pStyle w:val="GOSTTablenorm"/>
              <w:rPr>
                <w:lang w:eastAsia="en-US"/>
              </w:rPr>
            </w:pPr>
            <w:r w:rsidRPr="004E6717">
              <w:rPr>
                <w:lang w:eastAsia="en-US"/>
              </w:rPr>
              <w:t>GUID</w:t>
            </w:r>
          </w:p>
        </w:tc>
        <w:tc>
          <w:tcPr>
            <w:tcW w:w="567" w:type="dxa"/>
          </w:tcPr>
          <w:p w14:paraId="20FDF233" w14:textId="77777777" w:rsidR="004E6717" w:rsidRPr="004E6717" w:rsidRDefault="004E6717" w:rsidP="008718F1">
            <w:pPr>
              <w:pStyle w:val="GOSTTablenorm"/>
              <w:rPr>
                <w:lang w:eastAsia="en-US"/>
              </w:rPr>
            </w:pPr>
            <w:r w:rsidRPr="004E6717">
              <w:rPr>
                <w:lang w:eastAsia="en-US"/>
              </w:rPr>
              <w:t>О</w:t>
            </w:r>
          </w:p>
        </w:tc>
        <w:tc>
          <w:tcPr>
            <w:tcW w:w="3963" w:type="dxa"/>
          </w:tcPr>
          <w:p w14:paraId="49413FD4" w14:textId="77777777" w:rsidR="004E6717" w:rsidRPr="004E6717" w:rsidRDefault="004E6717" w:rsidP="008718F1">
            <w:pPr>
              <w:pStyle w:val="GOSTTablenorm"/>
              <w:rPr>
                <w:lang w:eastAsia="en-US"/>
              </w:rPr>
            </w:pPr>
            <w:r w:rsidRPr="004E6717">
              <w:rPr>
                <w:lang w:eastAsia="en-US"/>
              </w:rPr>
              <w:t>Служебное поле, заполняется в ТОФК</w:t>
            </w:r>
          </w:p>
        </w:tc>
      </w:tr>
    </w:tbl>
    <w:p w14:paraId="4D911DD4" w14:textId="77777777" w:rsidR="004E6717" w:rsidRPr="004B2872" w:rsidRDefault="004E6717" w:rsidP="004B2872">
      <w:pPr>
        <w:pStyle w:val="32"/>
      </w:pPr>
      <w:r w:rsidRPr="004B2872">
        <w:t xml:space="preserve"> </w:t>
      </w:r>
      <w:bookmarkStart w:id="5225" w:name="_Toc185882990"/>
      <w:bookmarkStart w:id="5226" w:name="_Toc202884003"/>
      <w:r w:rsidRPr="004B2872">
        <w:t>Пример XML</w:t>
      </w:r>
      <w:bookmarkEnd w:id="5221"/>
      <w:bookmarkEnd w:id="5222"/>
      <w:bookmarkEnd w:id="5225"/>
      <w:bookmarkEnd w:id="5226"/>
    </w:p>
    <w:p w14:paraId="533237BD" w14:textId="77777777" w:rsidR="004E6717" w:rsidRPr="004E6717" w:rsidRDefault="004E6717" w:rsidP="009E072B">
      <w:pPr>
        <w:pStyle w:val="GOSTScript"/>
        <w:ind w:left="0" w:right="0" w:firstLine="227"/>
      </w:pPr>
      <w:r w:rsidRPr="004E6717">
        <w:t>&lt;?xml version="1.0" encoding="UTF-8"?&gt;</w:t>
      </w:r>
    </w:p>
    <w:p w14:paraId="3069DD3F" w14:textId="77777777" w:rsidR="00DC2E97" w:rsidRPr="00DD2B63" w:rsidRDefault="00DC2E97" w:rsidP="00DC2E97">
      <w:pPr>
        <w:pStyle w:val="GOSTScript"/>
        <w:ind w:left="0" w:right="0" w:firstLine="227"/>
      </w:pPr>
      <w:r w:rsidRPr="00DD2B63">
        <w:t>&lt;soapenv:Envelope xmlns:soapenv="http://schemas.xmlsoap.org/soap/envelope/" xmlns:wsu="http://docs.oasis-open.org/wss/2004/01/oasis-200401-wss-wssecurity-utility-1.0.xsd" xmlns:wsse="http://docs.oasis-open.org/wss/2004/01/oasis-200401-wss-wssecurity-secext-1.0.xsd"&gt;</w:t>
      </w:r>
    </w:p>
    <w:p w14:paraId="6859803E" w14:textId="77777777" w:rsidR="00DC2E97" w:rsidRPr="00DD2B63" w:rsidRDefault="00DC2E97" w:rsidP="00DC2E97">
      <w:pPr>
        <w:pStyle w:val="GOSTScript"/>
        <w:ind w:left="0" w:right="0" w:firstLine="227"/>
      </w:pPr>
      <w:r w:rsidRPr="00DD2B63">
        <w:tab/>
        <w:t>&lt;soapenv:Header xmlns:env="http://schemas.xmlsoap.org/soap/envelope/"&gt;&lt;wsse:Security wsu:Id="Id-sec-f9cb3040b7ca31cd7876d625c632e1aed304"&gt;</w:t>
      </w:r>
    </w:p>
    <w:p w14:paraId="4C99B9DE" w14:textId="77777777" w:rsidR="00DC2E97" w:rsidRPr="00DD2B63" w:rsidRDefault="00DC2E97" w:rsidP="00DC2E97">
      <w:pPr>
        <w:pStyle w:val="GOSTScript"/>
        <w:ind w:left="0" w:right="0" w:firstLine="227"/>
      </w:pPr>
      <w:r w:rsidRPr="00DD2B63">
        <w:t>&lt;Signature xmlns="http://www.w3.org/2000/09/xmldsig#" Id="Id-sig-b9199ca934cfa91bcff69e807d7b0dbd26f6"&gt;</w:t>
      </w:r>
    </w:p>
    <w:p w14:paraId="407C5057" w14:textId="77777777" w:rsidR="00DC2E97" w:rsidRPr="00DD2B63" w:rsidRDefault="00DC2E97" w:rsidP="00DC2E97">
      <w:pPr>
        <w:pStyle w:val="GOSTScript"/>
        <w:ind w:left="0" w:right="0" w:firstLine="227"/>
      </w:pPr>
      <w:r w:rsidRPr="00DD2B63">
        <w:t>&lt;SignedInfo&gt;</w:t>
      </w:r>
    </w:p>
    <w:p w14:paraId="7C22F983" w14:textId="77777777" w:rsidR="00DC2E97" w:rsidRPr="00DD2B63" w:rsidRDefault="00DC2E97" w:rsidP="00DC2E97">
      <w:pPr>
        <w:pStyle w:val="GOSTScript"/>
        <w:ind w:left="0" w:right="0" w:firstLine="227"/>
      </w:pPr>
      <w:r w:rsidRPr="00DD2B63">
        <w:t>&lt;CanonicalizationMethod Algorithm="http://www.w3.org/2001/10/xml-exc-c14n#"/&gt;</w:t>
      </w:r>
    </w:p>
    <w:p w14:paraId="64CB039C" w14:textId="77777777" w:rsidR="00DC2E97" w:rsidRPr="00DD2B63" w:rsidRDefault="00DC2E97" w:rsidP="00DC2E97">
      <w:pPr>
        <w:pStyle w:val="GOSTScript"/>
        <w:ind w:left="0" w:right="0" w:firstLine="227"/>
      </w:pPr>
      <w:r w:rsidRPr="00DD2B63">
        <w:t>&lt;SignatureMethod Algorithm="http://www.w3.org/2001/04/xmldsig-more#gostr34102001-gostr3411"/&gt;</w:t>
      </w:r>
    </w:p>
    <w:p w14:paraId="5B565C99" w14:textId="77777777" w:rsidR="00DC2E97" w:rsidRPr="00DD2B63" w:rsidRDefault="00DC2E97" w:rsidP="00DC2E97">
      <w:pPr>
        <w:pStyle w:val="GOSTScript"/>
        <w:ind w:left="0" w:right="0" w:firstLine="227"/>
      </w:pPr>
      <w:r w:rsidRPr="00DD2B63">
        <w:t>&lt;Reference URI="#Id-wssecdata-29cef34e3106063e64fead91c94aeda97ff4" Id="Id-dataref-ea575c0bb2c994b98298d2c77dcd5a7dbaa1"&gt;</w:t>
      </w:r>
    </w:p>
    <w:p w14:paraId="1B2B4D20" w14:textId="77777777" w:rsidR="00DC2E97" w:rsidRPr="00DD2B63" w:rsidRDefault="00DC2E97" w:rsidP="00DC2E97">
      <w:pPr>
        <w:pStyle w:val="GOSTScript"/>
        <w:ind w:left="0" w:right="0" w:firstLine="227"/>
      </w:pPr>
      <w:r w:rsidRPr="00DD2B63">
        <w:t>&lt;Transforms&gt;</w:t>
      </w:r>
    </w:p>
    <w:p w14:paraId="673A7B8C" w14:textId="77777777" w:rsidR="00DC2E97" w:rsidRPr="00DD2B63" w:rsidRDefault="00DC2E97" w:rsidP="00DC2E97">
      <w:pPr>
        <w:pStyle w:val="GOSTScript"/>
        <w:ind w:left="0" w:right="0" w:firstLine="227"/>
      </w:pPr>
      <w:r w:rsidRPr="00DD2B63">
        <w:t>&lt;Transform Algorithm="http://www.w3.org/2001/10/xml-exc-c14n#"/&gt;</w:t>
      </w:r>
    </w:p>
    <w:p w14:paraId="49A2892B" w14:textId="77777777" w:rsidR="00DC2E97" w:rsidRPr="00DD2B63" w:rsidRDefault="00DC2E97" w:rsidP="00DC2E97">
      <w:pPr>
        <w:pStyle w:val="GOSTScript"/>
        <w:ind w:left="0" w:right="0" w:firstLine="227"/>
      </w:pPr>
      <w:r w:rsidRPr="00DD2B63">
        <w:t>&lt;/Transforms&gt;</w:t>
      </w:r>
    </w:p>
    <w:p w14:paraId="7B751241" w14:textId="77777777" w:rsidR="00DC2E97" w:rsidRPr="00DD2B63" w:rsidRDefault="00DC2E97" w:rsidP="00DC2E97">
      <w:pPr>
        <w:pStyle w:val="GOSTScript"/>
        <w:ind w:left="0" w:right="0" w:firstLine="227"/>
      </w:pPr>
      <w:r w:rsidRPr="00DD2B63">
        <w:t>&lt;DigestMethod Algorithm="http://www.w3.org/2001/04/xmldsig-more#gostr3411"/&gt;</w:t>
      </w:r>
    </w:p>
    <w:p w14:paraId="554A4D6F" w14:textId="77777777" w:rsidR="00DC2E97" w:rsidRPr="00DD2B63" w:rsidRDefault="00DC2E97" w:rsidP="00DC2E97">
      <w:pPr>
        <w:pStyle w:val="GOSTScript"/>
        <w:ind w:left="0" w:right="0" w:firstLine="227"/>
      </w:pPr>
      <w:r w:rsidRPr="00DD2B63">
        <w:t>&lt;DigestValue&gt;4bqC9/3OSJqEHDz00XLzUf29YFcetigx2jr08qUp7fQ=&lt;/DigestValue&gt;</w:t>
      </w:r>
    </w:p>
    <w:p w14:paraId="1E89850D" w14:textId="77777777" w:rsidR="00DC2E97" w:rsidRPr="00DD2B63" w:rsidRDefault="00DC2E97" w:rsidP="00DC2E97">
      <w:pPr>
        <w:pStyle w:val="GOSTScript"/>
        <w:ind w:left="0" w:right="0" w:firstLine="227"/>
      </w:pPr>
      <w:r w:rsidRPr="00DD2B63">
        <w:t>&lt;/Reference&gt;</w:t>
      </w:r>
    </w:p>
    <w:p w14:paraId="1CC20284" w14:textId="77777777" w:rsidR="00DC2E97" w:rsidRPr="00DD2B63" w:rsidRDefault="00DC2E97" w:rsidP="00DC2E97">
      <w:pPr>
        <w:pStyle w:val="GOSTScript"/>
        <w:ind w:left="0" w:right="0" w:firstLine="227"/>
      </w:pPr>
      <w:r w:rsidRPr="00DD2B63">
        <w:t>&lt;Reference Type="http://www.w3.org/TR/2002/REC-xmldsig-core-20020212/xmldsig-core-schema.xsd#X509Data" URI="#Id-keyinfo-11712390bc17243d110193ac033f54873ad8" Id="Id-keyinforef-ac3c6eb29c9af1964819db52ec661b26c339"&gt;</w:t>
      </w:r>
    </w:p>
    <w:p w14:paraId="59E73DAB" w14:textId="77777777" w:rsidR="00DC2E97" w:rsidRPr="00DD2B63" w:rsidRDefault="00DC2E97" w:rsidP="00DC2E97">
      <w:pPr>
        <w:pStyle w:val="GOSTScript"/>
        <w:ind w:left="0" w:right="0" w:firstLine="227"/>
      </w:pPr>
      <w:r w:rsidRPr="00DD2B63">
        <w:t>&lt;Transforms&gt;</w:t>
      </w:r>
    </w:p>
    <w:p w14:paraId="1735C069" w14:textId="77777777" w:rsidR="00DC2E97" w:rsidRPr="00DD2B63" w:rsidRDefault="00DC2E97" w:rsidP="00DC2E97">
      <w:pPr>
        <w:pStyle w:val="GOSTScript"/>
        <w:ind w:left="0" w:right="0" w:firstLine="227"/>
      </w:pPr>
      <w:r w:rsidRPr="00DD2B63">
        <w:t>&lt;Transform Algorithm="http://www.w3.org/2001/10/xml-exc-c14n#"/&gt;</w:t>
      </w:r>
    </w:p>
    <w:p w14:paraId="04233638" w14:textId="77777777" w:rsidR="00DC2E97" w:rsidRPr="00DD2B63" w:rsidRDefault="00DC2E97" w:rsidP="00DC2E97">
      <w:pPr>
        <w:pStyle w:val="GOSTScript"/>
        <w:ind w:left="0" w:right="0" w:firstLine="227"/>
      </w:pPr>
      <w:r w:rsidRPr="00DD2B63">
        <w:t>&lt;/Transforms&gt;</w:t>
      </w:r>
    </w:p>
    <w:p w14:paraId="55E3AD0D" w14:textId="77777777" w:rsidR="00DC2E97" w:rsidRPr="00DD2B63" w:rsidRDefault="00DC2E97" w:rsidP="00DC2E97">
      <w:pPr>
        <w:pStyle w:val="GOSTScript"/>
        <w:ind w:left="0" w:right="0" w:firstLine="227"/>
      </w:pPr>
      <w:r w:rsidRPr="00DD2B63">
        <w:t>&lt;DigestMethod Algorithm="http://www.w3.org/2001/04/xmldsig-more#gostr3411"/&gt;</w:t>
      </w:r>
    </w:p>
    <w:p w14:paraId="1A72BA18" w14:textId="77777777" w:rsidR="00DC2E97" w:rsidRPr="00DD2B63" w:rsidRDefault="00DC2E97" w:rsidP="00DC2E97">
      <w:pPr>
        <w:pStyle w:val="GOSTScript"/>
        <w:ind w:left="0" w:right="0" w:firstLine="227"/>
      </w:pPr>
      <w:r w:rsidRPr="00DD2B63">
        <w:t>&lt;DigestValue&gt;+0q515JTexjW0go5SdPl7+ydqXUKST91N44lIbXt8Yo=&lt;/DigestValue&gt;</w:t>
      </w:r>
    </w:p>
    <w:p w14:paraId="3E59F38D" w14:textId="77777777" w:rsidR="00DC2E97" w:rsidRPr="00DD2B63" w:rsidRDefault="00DC2E97" w:rsidP="00DC2E97">
      <w:pPr>
        <w:pStyle w:val="GOSTScript"/>
        <w:ind w:left="0" w:right="0" w:firstLine="227"/>
      </w:pPr>
      <w:r w:rsidRPr="00DD2B63">
        <w:t>&lt;/Reference&gt;</w:t>
      </w:r>
    </w:p>
    <w:p w14:paraId="1BE130FB" w14:textId="77777777" w:rsidR="00DC2E97" w:rsidRPr="00DD2B63" w:rsidRDefault="00DC2E97" w:rsidP="00DC2E97">
      <w:pPr>
        <w:pStyle w:val="GOSTScript"/>
        <w:ind w:left="0" w:right="0" w:firstLine="227"/>
      </w:pPr>
      <w:r w:rsidRPr="00DD2B63">
        <w:t>&lt;Reference URI="#Id-sp-4179cfd1e4ba9c0aaed70450fc3c741c9c08" Id="Id-ref-cb8cc265f168034494eca1c25ec74bf9433c"&gt;</w:t>
      </w:r>
    </w:p>
    <w:p w14:paraId="2920CEF9" w14:textId="77777777" w:rsidR="00DC2E97" w:rsidRPr="00DD2B63" w:rsidRDefault="00DC2E97" w:rsidP="00DC2E97">
      <w:pPr>
        <w:pStyle w:val="GOSTScript"/>
        <w:ind w:left="0" w:right="0" w:firstLine="227"/>
      </w:pPr>
      <w:r w:rsidRPr="00DD2B63">
        <w:t>&lt;Transforms&gt;</w:t>
      </w:r>
    </w:p>
    <w:p w14:paraId="6AB0EC5D" w14:textId="77777777" w:rsidR="00DC2E97" w:rsidRPr="00DD2B63" w:rsidRDefault="00DC2E97" w:rsidP="00DC2E97">
      <w:pPr>
        <w:pStyle w:val="GOSTScript"/>
        <w:ind w:left="0" w:right="0" w:firstLine="227"/>
      </w:pPr>
      <w:r w:rsidRPr="00DD2B63">
        <w:t>&lt;Transform Algorithm="http://www.w3.org/2001/10/xml-exc-c14n#"/&gt;</w:t>
      </w:r>
    </w:p>
    <w:p w14:paraId="206897AF" w14:textId="77777777" w:rsidR="00DC2E97" w:rsidRPr="00DD2B63" w:rsidRDefault="00DC2E97" w:rsidP="00DC2E97">
      <w:pPr>
        <w:pStyle w:val="GOSTScript"/>
        <w:ind w:left="0" w:right="0" w:firstLine="227"/>
      </w:pPr>
      <w:r w:rsidRPr="00DD2B63">
        <w:t>&lt;/Transforms&gt;</w:t>
      </w:r>
    </w:p>
    <w:p w14:paraId="678FDDA1" w14:textId="77777777" w:rsidR="00DC2E97" w:rsidRPr="00DD2B63" w:rsidRDefault="00DC2E97" w:rsidP="00DC2E97">
      <w:pPr>
        <w:pStyle w:val="GOSTScript"/>
        <w:ind w:left="0" w:right="0" w:firstLine="227"/>
      </w:pPr>
      <w:r w:rsidRPr="00DD2B63">
        <w:t>&lt;DigestMethod Algorithm="http://www.w3.org/2001/04/xmldsig-more#gostr3411"/&gt;</w:t>
      </w:r>
    </w:p>
    <w:p w14:paraId="15364727" w14:textId="77777777" w:rsidR="00DC2E97" w:rsidRPr="00DD2B63" w:rsidRDefault="00DC2E97" w:rsidP="00DC2E97">
      <w:pPr>
        <w:pStyle w:val="GOSTScript"/>
        <w:ind w:left="0" w:right="0" w:firstLine="227"/>
      </w:pPr>
      <w:r w:rsidRPr="00DD2B63">
        <w:t>&lt;DigestValue&gt;f10/P/MZ5W1AwvdMPGkqpWfYGkK10xUw6SycuQIgFIc=&lt;/DigestValue&gt;</w:t>
      </w:r>
    </w:p>
    <w:p w14:paraId="5E545897" w14:textId="77777777" w:rsidR="00DC2E97" w:rsidRPr="00DD2B63" w:rsidRDefault="00DC2E97" w:rsidP="00DC2E97">
      <w:pPr>
        <w:pStyle w:val="GOSTScript"/>
        <w:ind w:left="0" w:right="0" w:firstLine="227"/>
      </w:pPr>
      <w:r w:rsidRPr="00DD2B63">
        <w:t>&lt;/Reference&gt;</w:t>
      </w:r>
    </w:p>
    <w:p w14:paraId="64D78640" w14:textId="77777777" w:rsidR="00DC2E97" w:rsidRPr="00DD2B63" w:rsidRDefault="00DC2E97" w:rsidP="00DC2E97">
      <w:pPr>
        <w:pStyle w:val="GOSTScript"/>
        <w:ind w:left="0" w:right="0" w:firstLine="227"/>
      </w:pPr>
      <w:r w:rsidRPr="00DD2B63">
        <w:t>&lt;/SignedInfo&gt;</w:t>
      </w:r>
    </w:p>
    <w:p w14:paraId="3B462695" w14:textId="77777777" w:rsidR="00DC2E97" w:rsidRPr="00DD2B63" w:rsidRDefault="00DC2E97" w:rsidP="00DC2E97">
      <w:pPr>
        <w:pStyle w:val="GOSTScript"/>
        <w:ind w:left="0" w:right="0" w:firstLine="227"/>
      </w:pPr>
      <w:r w:rsidRPr="00DD2B63">
        <w:t>&lt;SignatureValue&gt;Xg8mlCU46QdjuUgHR/GFI13DKE7tfRDOphsVyNpFnxC/Sa2XnEuGBKeW7azroY19</w:t>
      </w:r>
    </w:p>
    <w:p w14:paraId="0D42FA19" w14:textId="77777777" w:rsidR="00DC2E97" w:rsidRPr="00DD2B63" w:rsidRDefault="00DC2E97" w:rsidP="00DC2E97">
      <w:pPr>
        <w:pStyle w:val="GOSTScript"/>
        <w:ind w:left="0" w:right="0" w:firstLine="227"/>
      </w:pPr>
      <w:r w:rsidRPr="00DD2B63">
        <w:t>3u7EHXe4dKfnrJ7k7Eq5+A==&lt;/SignatureValue&gt;</w:t>
      </w:r>
    </w:p>
    <w:p w14:paraId="5D814DFF" w14:textId="77777777" w:rsidR="00DC2E97" w:rsidRPr="00DD2B63" w:rsidRDefault="00DC2E97" w:rsidP="00DC2E97">
      <w:pPr>
        <w:pStyle w:val="GOSTScript"/>
        <w:ind w:left="0" w:right="0" w:firstLine="227"/>
      </w:pPr>
      <w:r w:rsidRPr="00DD2B63">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449A2353" w14:textId="77777777" w:rsidR="00DC2E97" w:rsidRPr="00DD2B63" w:rsidRDefault="00DC2E97" w:rsidP="00DC2E97">
      <w:pPr>
        <w:pStyle w:val="GOSTScript"/>
        <w:ind w:left="0" w:right="0" w:firstLine="227"/>
      </w:pPr>
      <w:r w:rsidRPr="00DD2B63">
        <w:t>&lt;Object&gt;</w:t>
      </w:r>
    </w:p>
    <w:p w14:paraId="684A125F" w14:textId="77777777" w:rsidR="00DC2E97" w:rsidRPr="00DD2B63" w:rsidRDefault="00DC2E97" w:rsidP="00DC2E97">
      <w:pPr>
        <w:pStyle w:val="GOSTScript"/>
        <w:ind w:left="0" w:right="0" w:firstLine="227"/>
      </w:pPr>
      <w:r w:rsidRPr="00DD2B63">
        <w:lastRenderedPageBreak/>
        <w:t>&lt;QualifyingProperties xmlns="http://uri.etsi.org/01903/v1.4.1#" Target="Id-sig-b9199ca934cfa91bcff69e807d7b0dbd26f6"&gt;</w:t>
      </w:r>
    </w:p>
    <w:p w14:paraId="7CAFC3F0" w14:textId="77777777" w:rsidR="00DC2E97" w:rsidRPr="00DD2B63" w:rsidRDefault="00DC2E97" w:rsidP="00DC2E97">
      <w:pPr>
        <w:pStyle w:val="GOSTScript"/>
        <w:ind w:left="0" w:right="0" w:firstLine="227"/>
      </w:pPr>
      <w:r w:rsidRPr="00DD2B63">
        <w:t>&lt;SignedProperties Id="Id-sp-4179cfd1e4ba9c0aaed70450fc3c741c9c08"&gt;</w:t>
      </w:r>
    </w:p>
    <w:p w14:paraId="7DFCD0EF" w14:textId="77777777" w:rsidR="00DC2E97" w:rsidRPr="00DD2B63" w:rsidRDefault="00DC2E97" w:rsidP="00DC2E97">
      <w:pPr>
        <w:pStyle w:val="GOSTScript"/>
        <w:ind w:left="0" w:right="0" w:firstLine="227"/>
      </w:pPr>
      <w:r w:rsidRPr="00DD2B63">
        <w:t>&lt;SignedSignatureProperties Id="Id-ssp-408cecc6a155b8a0f2850e81d5f57496bb2b"/&gt;</w:t>
      </w:r>
    </w:p>
    <w:p w14:paraId="66E85FAD" w14:textId="77777777" w:rsidR="00DC2E97" w:rsidRPr="00DD2B63" w:rsidRDefault="00DC2E97" w:rsidP="00DC2E97">
      <w:pPr>
        <w:pStyle w:val="GOSTScript"/>
        <w:ind w:left="0" w:right="0" w:firstLine="227"/>
      </w:pPr>
      <w:r w:rsidRPr="00DD2B63">
        <w:t>&lt;/SignedProperties&gt;</w:t>
      </w:r>
    </w:p>
    <w:p w14:paraId="7BAB5D9D" w14:textId="77777777" w:rsidR="00DC2E97" w:rsidRPr="00DD2B63" w:rsidRDefault="00DC2E97" w:rsidP="00DC2E97">
      <w:pPr>
        <w:pStyle w:val="GOSTScript"/>
        <w:ind w:left="0" w:right="0" w:firstLine="227"/>
      </w:pPr>
      <w:r w:rsidRPr="00DD2B63">
        <w:t>&lt;/QualifyingProperties&gt;</w:t>
      </w:r>
    </w:p>
    <w:p w14:paraId="78335435" w14:textId="77777777" w:rsidR="00DC2E97" w:rsidRPr="00DD2B63" w:rsidRDefault="00DC2E97" w:rsidP="00DC2E97">
      <w:pPr>
        <w:pStyle w:val="GOSTScript"/>
        <w:ind w:left="0" w:right="0" w:firstLine="227"/>
      </w:pPr>
      <w:r w:rsidRPr="00DD2B63">
        <w:t>&lt;/Object&gt;</w:t>
      </w:r>
    </w:p>
    <w:p w14:paraId="64325EFA" w14:textId="77777777" w:rsidR="00DC2E97" w:rsidRPr="00DD2B63" w:rsidRDefault="00DC2E97" w:rsidP="00DC2E97">
      <w:pPr>
        <w:pStyle w:val="GOSTScript"/>
        <w:ind w:left="0" w:right="0" w:firstLine="227"/>
      </w:pPr>
      <w:r w:rsidRPr="00DD2B63">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7B72820C" w14:textId="77777777" w:rsidR="00DC2E97" w:rsidRPr="00DD2B63" w:rsidRDefault="00DC2E97" w:rsidP="00DC2E97">
      <w:pPr>
        <w:pStyle w:val="GOSTScript"/>
        <w:ind w:left="0" w:right="0" w:firstLine="227"/>
      </w:pPr>
      <w:r w:rsidRPr="00DD2B63">
        <w:t>CVNlcnZlciBDQTEgMB4GCSqGSIb3DQEJARYRdWNfZmtAcm9za2F6bmEucnUxHDAa</w:t>
      </w:r>
    </w:p>
    <w:p w14:paraId="72F3EF68" w14:textId="77777777" w:rsidR="00DC2E97" w:rsidRPr="00DD2B63" w:rsidRDefault="00DC2E97" w:rsidP="00DC2E97">
      <w:pPr>
        <w:pStyle w:val="GOSTScript"/>
        <w:ind w:left="0" w:right="0" w:firstLine="227"/>
      </w:pPr>
      <w:r w:rsidRPr="00DD2B63">
        <w:t>BgNVBAgMEzc3INCzLiDQnNC+0YHQutCy0LAxGjAYBggqhQMDgQMBARIMMDA3NzEw</w:t>
      </w:r>
    </w:p>
    <w:p w14:paraId="13345C19" w14:textId="77777777" w:rsidR="00DC2E97" w:rsidRPr="00DD2B63" w:rsidRDefault="00DC2E97" w:rsidP="00DC2E97">
      <w:pPr>
        <w:pStyle w:val="GOSTScript"/>
        <w:ind w:left="0" w:right="0" w:firstLine="227"/>
      </w:pPr>
      <w:r w:rsidRPr="00DD2B63">
        <w:t>NTY4NzYwMRgwFgYFKoUDZAESDTEwNDc3OTcwMTk4MzAxLDAqBgNVBAkMI9GD0LvQ</w:t>
      </w:r>
    </w:p>
    <w:p w14:paraId="5ABDF389" w14:textId="77777777" w:rsidR="00DC2E97" w:rsidRPr="00DD2B63" w:rsidRDefault="00DC2E97" w:rsidP="00DC2E97">
      <w:pPr>
        <w:pStyle w:val="GOSTScript"/>
        <w:ind w:left="0" w:right="0" w:firstLine="227"/>
      </w:pPr>
      <w:r w:rsidRPr="00DD2B63">
        <w:t>uNGG0LAg0JjQu9GM0LjQvdC60LAsINC00L7QvCA3MRUwEwYDVQQHDAzQnNC+0YHQ</w:t>
      </w:r>
    </w:p>
    <w:p w14:paraId="4434C169" w14:textId="77777777" w:rsidR="00DC2E97" w:rsidRPr="00DD2B63" w:rsidRDefault="00DC2E97" w:rsidP="00DC2E97">
      <w:pPr>
        <w:pStyle w:val="GOSTScript"/>
        <w:ind w:left="0" w:right="0" w:firstLine="227"/>
      </w:pPr>
      <w:r w:rsidRPr="00DD2B63">
        <w:t>utCy0LAxCzAJBgNVBAYTAlJVMTgwNgYDVQQKDC/QpNC10LTQtdGA0LDQu9GM0L3Q</w:t>
      </w:r>
    </w:p>
    <w:p w14:paraId="36ECAF8A" w14:textId="77777777" w:rsidR="00DC2E97" w:rsidRPr="00DD2B63" w:rsidRDefault="00DC2E97" w:rsidP="00DC2E97">
      <w:pPr>
        <w:pStyle w:val="GOSTScript"/>
        <w:ind w:left="0" w:right="0" w:firstLine="227"/>
      </w:pPr>
      <w:r w:rsidRPr="00DD2B63">
        <w:t>vtC1INC60LDQt9C90LDRh9C10LnRgdGC0LLQvjE/MD0GA1UEAww20KPQpiDQpNC1</w:t>
      </w:r>
    </w:p>
    <w:p w14:paraId="3117052B" w14:textId="77777777" w:rsidR="00DC2E97" w:rsidRPr="00DD2B63" w:rsidRDefault="00DC2E97" w:rsidP="00DC2E97">
      <w:pPr>
        <w:pStyle w:val="GOSTScript"/>
        <w:ind w:left="0" w:right="0" w:firstLine="227"/>
      </w:pPr>
      <w:r w:rsidRPr="00DD2B63">
        <w:t>0LTQtdGA0LDQu9GM0L3QvtCz0L4g0LrQsNC30L3QsNGH0LXQudGB0YLQstCwMB4X</w:t>
      </w:r>
    </w:p>
    <w:p w14:paraId="5B2E19C3" w14:textId="77777777" w:rsidR="00DC2E97" w:rsidRPr="00DD2B63" w:rsidRDefault="00DC2E97" w:rsidP="00DC2E97">
      <w:pPr>
        <w:pStyle w:val="GOSTScript"/>
        <w:ind w:left="0" w:right="0" w:firstLine="227"/>
      </w:pPr>
      <w:r w:rsidRPr="00DD2B63">
        <w:t>DTE2MDQwNzA4MTExMFoXDTE3MDcwNzA4MTExMFowggITMRYwFAYFKoUDZAMSCzEy</w:t>
      </w:r>
    </w:p>
    <w:p w14:paraId="129F3133" w14:textId="77777777" w:rsidR="00DC2E97" w:rsidRPr="00DD2B63" w:rsidRDefault="00DC2E97" w:rsidP="00DC2E97">
      <w:pPr>
        <w:pStyle w:val="GOSTScript"/>
        <w:ind w:left="0" w:right="0" w:firstLine="227"/>
      </w:pPr>
      <w:r w:rsidRPr="00DD2B63">
        <w:t>MzQ1Njc4OTAxMRgwFgYFKoUDZAESDTAxMjM0NTY3ODkxMjMxGjAYBggqhQMDgQMB</w:t>
      </w:r>
    </w:p>
    <w:p w14:paraId="002F1F76" w14:textId="77777777" w:rsidR="00DC2E97" w:rsidRPr="00DD2B63" w:rsidRDefault="00DC2E97" w:rsidP="00DC2E97">
      <w:pPr>
        <w:pStyle w:val="GOSTScript"/>
        <w:ind w:left="0" w:right="0" w:firstLine="227"/>
      </w:pPr>
      <w:r w:rsidRPr="00DD2B63">
        <w:t>ARIMMDAxMjM0NTY3ODkwMSYwJAYJKoZIhvcNAQkBFhduLm5hZ292aXRzeW5AaW5m</w:t>
      </w:r>
    </w:p>
    <w:p w14:paraId="2AD6B29B" w14:textId="77777777" w:rsidR="00DC2E97" w:rsidRPr="00DD2B63" w:rsidRDefault="00DC2E97" w:rsidP="00DC2E97">
      <w:pPr>
        <w:pStyle w:val="GOSTScript"/>
        <w:ind w:left="0" w:right="0" w:firstLine="227"/>
      </w:pPr>
      <w:r w:rsidRPr="00DD2B63">
        <w:t>b3NlYy5ydTELMAkGA1UEBhMCUlUxHDAaBgNVBAgMEzc3INCzLiDQnNC+0YHQutCy</w:t>
      </w:r>
    </w:p>
    <w:p w14:paraId="098EBBC1" w14:textId="77777777" w:rsidR="00DC2E97" w:rsidRPr="00DD2B63" w:rsidRDefault="00DC2E97" w:rsidP="00DC2E97">
      <w:pPr>
        <w:pStyle w:val="GOSTScript"/>
        <w:ind w:left="0" w:right="0" w:firstLine="227"/>
      </w:pPr>
      <w:r w:rsidRPr="00DD2B63">
        <w:t>0LAxFTATBgNVBAcMDNCc0L7RgdC60LLQsDE4MDYGA1UECgwv0KTQtdC00LXRgNCw</w:t>
      </w:r>
    </w:p>
    <w:p w14:paraId="43C59C00" w14:textId="77777777" w:rsidR="00DC2E97" w:rsidRPr="00DD2B63" w:rsidRDefault="00DC2E97" w:rsidP="00DC2E97">
      <w:pPr>
        <w:pStyle w:val="GOSTScript"/>
        <w:ind w:left="0" w:right="0" w:firstLine="227"/>
      </w:pPr>
      <w:r w:rsidRPr="00DD2B63">
        <w:t>0LvRjNC90L7QtSDQutCw0LfQvdCw0YfQtdC50YHRgtCy0L4xNDAyBgNVBAsMK9GC</w:t>
      </w:r>
    </w:p>
    <w:p w14:paraId="0EFE9162" w14:textId="77777777" w:rsidR="00DC2E97" w:rsidRPr="00DD2B63" w:rsidRDefault="00DC2E97" w:rsidP="00DC2E97">
      <w:pPr>
        <w:pStyle w:val="GOSTScript"/>
        <w:ind w:left="0" w:right="0" w:firstLine="227"/>
      </w:pPr>
      <w:r w:rsidRPr="00DD2B63">
        <w:t>0LXRgdGC0L7QstC+0LUg0L/QvtC00YDQsNC30LTQtdC70LXQvdC40LUxHDAaBgNV</w:t>
      </w:r>
    </w:p>
    <w:p w14:paraId="571C06DC" w14:textId="77777777" w:rsidR="00DC2E97" w:rsidRPr="00DD2B63" w:rsidRDefault="00DC2E97" w:rsidP="00DC2E97">
      <w:pPr>
        <w:pStyle w:val="GOSTScript"/>
        <w:ind w:left="0" w:right="0" w:firstLine="227"/>
      </w:pPr>
      <w:r w:rsidRPr="00DD2B63">
        <w:t>BCoME2PQtdGA0YLQuNGE0LjQutCw0YIxGTAXBgNVBAQMENCi0LXRgdGC0L7QstGL</w:t>
      </w:r>
    </w:p>
    <w:p w14:paraId="694010D8" w14:textId="77777777" w:rsidR="00DC2E97" w:rsidRPr="00DD2B63" w:rsidRDefault="00DC2E97" w:rsidP="00DC2E97">
      <w:pPr>
        <w:pStyle w:val="GOSTScript"/>
        <w:ind w:left="0" w:right="0" w:firstLine="227"/>
      </w:pPr>
      <w:r w:rsidRPr="00DD2B63">
        <w:t>0LkxPTA7BgNVBAwMNNCi0LXRgdGC0L7QstGL0Lkg0YHQtdGA0YLQuNGE0LjQutCw</w:t>
      </w:r>
    </w:p>
    <w:p w14:paraId="59D31006" w14:textId="77777777" w:rsidR="00DC2E97" w:rsidRPr="00DD2B63" w:rsidRDefault="00DC2E97" w:rsidP="00DC2E97">
      <w:pPr>
        <w:pStyle w:val="GOSTScript"/>
        <w:ind w:left="0" w:right="0" w:firstLine="227"/>
      </w:pPr>
      <w:r w:rsidRPr="00DD2B63">
        <w:t>0YIg0L/QvtC00L/QuNGB0LgxQTA/BgkqhkiG9w0BCQIMMklOTlw9MDEyMzQ1Njc4</w:t>
      </w:r>
    </w:p>
    <w:p w14:paraId="111AA30E" w14:textId="77777777" w:rsidR="00DC2E97" w:rsidRPr="00DD2B63" w:rsidRDefault="00DC2E97" w:rsidP="00DC2E97">
      <w:pPr>
        <w:pStyle w:val="GOSTScript"/>
        <w:ind w:left="0" w:right="0" w:firstLine="227"/>
      </w:pPr>
      <w:r w:rsidRPr="00DD2B63">
        <w:t>OS9LUFBcPTEyMzQ1Njc4OS9PR1JOXD0wMTIzNDU2Nzg5MTIzMS4wLAYDVQQDDCXQ</w:t>
      </w:r>
    </w:p>
    <w:p w14:paraId="45EE00A4" w14:textId="77777777" w:rsidR="00DC2E97" w:rsidRPr="00DD2B63" w:rsidRDefault="00DC2E97" w:rsidP="00DC2E97">
      <w:pPr>
        <w:pStyle w:val="GOSTScript"/>
        <w:ind w:left="0" w:right="0" w:firstLine="227"/>
      </w:pPr>
      <w:r w:rsidRPr="00DD2B63">
        <w:t>otC10YHRgtC+0LLRi9C5INGB0LXRgNGC0LjRhNC40LrQsNGCMGMwHAYGKoUDAgIT</w:t>
      </w:r>
    </w:p>
    <w:p w14:paraId="569B6207" w14:textId="77777777" w:rsidR="00DC2E97" w:rsidRPr="00DD2B63" w:rsidRDefault="00DC2E97" w:rsidP="00DC2E97">
      <w:pPr>
        <w:pStyle w:val="GOSTScript"/>
        <w:ind w:left="0" w:right="0" w:firstLine="227"/>
      </w:pPr>
      <w:r w:rsidRPr="00DD2B63">
        <w:t>MBIGByqFAwICJAAGByqFAwICHgEDQwAEQM/mE38gcSmh2U183WL3aPaP3tJu0vTq</w:t>
      </w:r>
    </w:p>
    <w:p w14:paraId="220C8734" w14:textId="77777777" w:rsidR="00DC2E97" w:rsidRPr="00DD2B63" w:rsidRDefault="00DC2E97" w:rsidP="00DC2E97">
      <w:pPr>
        <w:pStyle w:val="GOSTScript"/>
        <w:ind w:left="0" w:right="0" w:firstLine="227"/>
      </w:pPr>
      <w:r w:rsidRPr="00DD2B63">
        <w:t>CndMDcb72IGcv8nO7QkaqnFwXrkt6zScdQlQgUX78ct0+jNJa7ZIdLGjggRJMIIE</w:t>
      </w:r>
    </w:p>
    <w:p w14:paraId="55AB9581" w14:textId="77777777" w:rsidR="00DC2E97" w:rsidRPr="00DD2B63" w:rsidRDefault="00DC2E97" w:rsidP="00DC2E97">
      <w:pPr>
        <w:pStyle w:val="GOSTScript"/>
        <w:ind w:left="0" w:right="0" w:firstLine="227"/>
      </w:pPr>
      <w:r w:rsidRPr="00DD2B63">
        <w:t>RTAMBgNVHRMBAf8EAjAAMB0GA1UdIAQWMBQwCAYGKoUDZHEBMAgGBiqFA2RxAjBN</w:t>
      </w:r>
    </w:p>
    <w:p w14:paraId="329357DF" w14:textId="77777777" w:rsidR="00DC2E97" w:rsidRPr="00DD2B63" w:rsidRDefault="00DC2E97" w:rsidP="00DC2E97">
      <w:pPr>
        <w:pStyle w:val="GOSTScript"/>
        <w:ind w:left="0" w:right="0" w:firstLine="227"/>
      </w:pPr>
      <w:r w:rsidRPr="00DD2B63">
        <w:t>BgUqhQNkbwREDELQmtGA0LjQv9GC0L7Qn9GA0L4gQ1NQICjQstC10YDRgdC40Y8g</w:t>
      </w:r>
    </w:p>
    <w:p w14:paraId="599ECFF7" w14:textId="77777777" w:rsidR="00DC2E97" w:rsidRPr="00DD2B63" w:rsidRDefault="00DC2E97" w:rsidP="00DC2E97">
      <w:pPr>
        <w:pStyle w:val="GOSTScript"/>
        <w:ind w:left="0" w:right="0" w:firstLine="227"/>
      </w:pPr>
      <w:r w:rsidRPr="00DD2B63">
        <w:t>My42KSAo0LjRgdC/0L7Qu9C90LXQvdC40LUgMikwggFhBgUqhQNkcASCAVYwggFS</w:t>
      </w:r>
    </w:p>
    <w:p w14:paraId="3C9D1B49" w14:textId="77777777" w:rsidR="00DC2E97" w:rsidRPr="00DD2B63" w:rsidRDefault="00DC2E97" w:rsidP="00DC2E97">
      <w:pPr>
        <w:pStyle w:val="GOSTScript"/>
        <w:ind w:left="0" w:right="0" w:firstLine="227"/>
      </w:pPr>
      <w:r w:rsidRPr="00DD2B63">
        <w:t>DEQi0JrRgNC40L/RgtC+0J/RgNC+IENTUCIgKNCy0LXRgNGB0LjRjyAzLjYpICjQ</w:t>
      </w:r>
    </w:p>
    <w:p w14:paraId="722C9037" w14:textId="77777777" w:rsidR="00DC2E97" w:rsidRPr="00DD2B63" w:rsidRDefault="00DC2E97" w:rsidP="00DC2E97">
      <w:pPr>
        <w:pStyle w:val="GOSTScript"/>
        <w:ind w:left="0" w:right="0" w:firstLine="227"/>
      </w:pPr>
      <w:r w:rsidRPr="00DD2B63">
        <w:t>uNGB0L/QvtC70L3QtdC90LjQtSAyKQxoItCf0YDQvtCz0YDQsNC80LzQvdC+LdCw</w:t>
      </w:r>
    </w:p>
    <w:p w14:paraId="32A57FDF" w14:textId="77777777" w:rsidR="00DC2E97" w:rsidRPr="00DD2B63" w:rsidRDefault="00DC2E97" w:rsidP="00DC2E97">
      <w:pPr>
        <w:pStyle w:val="GOSTScript"/>
        <w:ind w:left="0" w:right="0" w:firstLine="227"/>
      </w:pPr>
      <w:r w:rsidRPr="00DD2B63">
        <w:t>0L/Qv9Cw0YDQsNGC0L3Ri9C5INC60L7QvNC/0LvQtdC60YEgItCu0L3QuNGB0LXR</w:t>
      </w:r>
    </w:p>
    <w:p w14:paraId="12276B73" w14:textId="77777777" w:rsidR="00DC2E97" w:rsidRPr="00DD2B63" w:rsidRDefault="00DC2E97" w:rsidP="00DC2E97">
      <w:pPr>
        <w:pStyle w:val="GOSTScript"/>
        <w:ind w:left="0" w:right="0" w:firstLine="227"/>
      </w:pPr>
      <w:r w:rsidRPr="00DD2B63">
        <w:t>gNGCLdCT0J7QodCiIi4g0JLQtdGA0YHQuNGPIDIuMSIMT9Ch0LXRgNGC0LjRhNC4</w:t>
      </w:r>
    </w:p>
    <w:p w14:paraId="0D51E1AA" w14:textId="77777777" w:rsidR="00DC2E97" w:rsidRPr="00DD2B63" w:rsidRDefault="00DC2E97" w:rsidP="00DC2E97">
      <w:pPr>
        <w:pStyle w:val="GOSTScript"/>
        <w:ind w:left="0" w:right="0" w:firstLine="227"/>
      </w:pPr>
      <w:r w:rsidRPr="00DD2B63">
        <w:t>0LrQsNGCINGB0L7QvtGC0LLQtdGC0YHRgtCy0LjRjyDihJYg0KHQpC8xMjQtMjcz</w:t>
      </w:r>
    </w:p>
    <w:p w14:paraId="194AE3CB" w14:textId="77777777" w:rsidR="00DC2E97" w:rsidRPr="00DD2B63" w:rsidRDefault="00DC2E97" w:rsidP="00DC2E97">
      <w:pPr>
        <w:pStyle w:val="GOSTScript"/>
        <w:ind w:left="0" w:right="0" w:firstLine="227"/>
      </w:pPr>
      <w:r w:rsidRPr="00DD2B63">
        <w:t>OCDQvtGCIDAxLjA3LjIwMTUMT9Ch0LXRgNGC0LjRhNC40LrQsNGCINGB0L7QvtGC</w:t>
      </w:r>
    </w:p>
    <w:p w14:paraId="69119C97" w14:textId="77777777" w:rsidR="00DC2E97" w:rsidRPr="00DD2B63" w:rsidRDefault="00DC2E97" w:rsidP="00DC2E97">
      <w:pPr>
        <w:pStyle w:val="GOSTScript"/>
        <w:ind w:left="0" w:right="0" w:firstLine="227"/>
      </w:pPr>
      <w:r w:rsidRPr="00DD2B63">
        <w:t>0LLQtdGC0YHRgtCy0LjRjyDihJYg0KHQpC8xMjgtMjE3NSDQvtGCIDIwLjA2LjIw</w:t>
      </w:r>
    </w:p>
    <w:p w14:paraId="63B12F62" w14:textId="77777777" w:rsidR="00DC2E97" w:rsidRPr="00DD2B63" w:rsidRDefault="00DC2E97" w:rsidP="00DC2E97">
      <w:pPr>
        <w:pStyle w:val="GOSTScript"/>
        <w:ind w:left="0" w:right="0" w:firstLine="227"/>
      </w:pPr>
      <w:r w:rsidRPr="00DD2B63">
        <w:t>MTMwDgYDVR0PAQH/BAQDAgTwMBMGA1UdJQQMMAoGCCsGAQUFBwMDMCsGA1UdEAQk</w:t>
      </w:r>
    </w:p>
    <w:p w14:paraId="1F73BD56" w14:textId="77777777" w:rsidR="00DC2E97" w:rsidRPr="00DD2B63" w:rsidRDefault="00DC2E97" w:rsidP="00DC2E97">
      <w:pPr>
        <w:pStyle w:val="GOSTScript"/>
        <w:ind w:left="0" w:right="0" w:firstLine="227"/>
      </w:pPr>
      <w:r w:rsidRPr="00DD2B63">
        <w:t>MCKADzIwMTYwNDA3MDgwNDI4WoEPMjAxNzA3MDcwODA0MjhaMIIBjwYDVR0jBIIB</w:t>
      </w:r>
    </w:p>
    <w:p w14:paraId="363353F3" w14:textId="77777777" w:rsidR="00DC2E97" w:rsidRPr="00DD2B63" w:rsidRDefault="00DC2E97" w:rsidP="00DC2E97">
      <w:pPr>
        <w:pStyle w:val="GOSTScript"/>
        <w:ind w:left="0" w:right="0" w:firstLine="227"/>
      </w:pPr>
      <w:r w:rsidRPr="00DD2B63">
        <w:t>hjCCAYKAFJ5xDg/atAEoXz/iy49lFZcCR4yroYIBZaSCAWEwggFdMRgwFgYJKoZI</w:t>
      </w:r>
    </w:p>
    <w:p w14:paraId="6A286498" w14:textId="77777777" w:rsidR="00DC2E97" w:rsidRPr="00DD2B63" w:rsidRDefault="00DC2E97" w:rsidP="00DC2E97">
      <w:pPr>
        <w:pStyle w:val="GOSTScript"/>
        <w:ind w:left="0" w:right="0" w:firstLine="227"/>
      </w:pPr>
      <w:r w:rsidRPr="00DD2B63">
        <w:t>hvcNAQkCEwlTZXJ2ZXIgQ0ExIDAeBgkqhkiG9w0BCQEWEXVjX2ZrQHJvc2them5h</w:t>
      </w:r>
    </w:p>
    <w:p w14:paraId="2AA81AD3" w14:textId="77777777" w:rsidR="00DC2E97" w:rsidRPr="00DD2B63" w:rsidRDefault="00DC2E97" w:rsidP="00DC2E97">
      <w:pPr>
        <w:pStyle w:val="GOSTScript"/>
        <w:ind w:left="0" w:right="0" w:firstLine="227"/>
      </w:pPr>
      <w:r w:rsidRPr="00DD2B63">
        <w:t>LnJ1MRwwGgYDVQQIDBM3NyDQsy4g0JzQvtGB0LrQstCwMRowGAYIKoUDA4EDAQES</w:t>
      </w:r>
    </w:p>
    <w:p w14:paraId="0E19D0F2" w14:textId="77777777" w:rsidR="00DC2E97" w:rsidRPr="00DD2B63" w:rsidRDefault="00DC2E97" w:rsidP="00DC2E97">
      <w:pPr>
        <w:pStyle w:val="GOSTScript"/>
        <w:ind w:left="0" w:right="0" w:firstLine="227"/>
      </w:pPr>
      <w:r w:rsidRPr="00DD2B63">
        <w:t>DDAwNzcxMDU2ODc2MDEYMBYGBSqFA2QBEg0xMDQ3Nzk3MDE5ODMwMSwwKgYDVQQJ</w:t>
      </w:r>
    </w:p>
    <w:p w14:paraId="0F71818C" w14:textId="77777777" w:rsidR="00DC2E97" w:rsidRPr="00DD2B63" w:rsidRDefault="00DC2E97" w:rsidP="00DC2E97">
      <w:pPr>
        <w:pStyle w:val="GOSTScript"/>
        <w:ind w:left="0" w:right="0" w:firstLine="227"/>
      </w:pPr>
      <w:r w:rsidRPr="00DD2B63">
        <w:t>DCPRg9C70LjRhtCwINCY0LvRjNC40L3QutCwLCDQtNC+0LwgNzEVMBMGA1UEBwwM</w:t>
      </w:r>
    </w:p>
    <w:p w14:paraId="1083A317" w14:textId="77777777" w:rsidR="00DC2E97" w:rsidRPr="00DD2B63" w:rsidRDefault="00DC2E97" w:rsidP="00DC2E97">
      <w:pPr>
        <w:pStyle w:val="GOSTScript"/>
        <w:ind w:left="0" w:right="0" w:firstLine="227"/>
      </w:pPr>
      <w:r w:rsidRPr="00DD2B63">
        <w:t>0JzQvtGB0LrQstCwMQswCQYDVQQGEwJSVTE4MDYGA1UECgwv0KTQtdC00LXRgNCw</w:t>
      </w:r>
    </w:p>
    <w:p w14:paraId="25146AEB" w14:textId="77777777" w:rsidR="00DC2E97" w:rsidRPr="00DD2B63" w:rsidRDefault="00DC2E97" w:rsidP="00DC2E97">
      <w:pPr>
        <w:pStyle w:val="GOSTScript"/>
        <w:ind w:left="0" w:right="0" w:firstLine="227"/>
      </w:pPr>
      <w:r w:rsidRPr="00DD2B63">
        <w:t>0LvRjNC90L7QtSDQutCw0LfQvdCw0YfQtdC50YHRgtCy0L4xPzA9BgNVBAMMNtCj</w:t>
      </w:r>
    </w:p>
    <w:p w14:paraId="1B5690BD" w14:textId="77777777" w:rsidR="00DC2E97" w:rsidRPr="00DD2B63" w:rsidRDefault="00DC2E97" w:rsidP="00DC2E97">
      <w:pPr>
        <w:pStyle w:val="GOSTScript"/>
        <w:ind w:left="0" w:right="0" w:firstLine="227"/>
      </w:pPr>
      <w:r w:rsidRPr="00DD2B63">
        <w:t>0KYg0KTQtdC00LXRgNCw0LvRjNC90L7Qs9C+INC60LDQt9C90LDRh9C10LnRgdGC</w:t>
      </w:r>
    </w:p>
    <w:p w14:paraId="62FB748E" w14:textId="77777777" w:rsidR="00DC2E97" w:rsidRPr="00DD2B63" w:rsidRDefault="00DC2E97" w:rsidP="00DC2E97">
      <w:pPr>
        <w:pStyle w:val="GOSTScript"/>
        <w:ind w:left="0" w:right="0" w:firstLine="227"/>
      </w:pPr>
      <w:r w:rsidRPr="00DD2B63">
        <w:t>0LLQsIIBATBeBgNVHR8EVzBVMCmgJ6AlhiNodHRwOi8vY3JsLnJvc2them5hLnJ1</w:t>
      </w:r>
    </w:p>
    <w:p w14:paraId="63B359E1" w14:textId="77777777" w:rsidR="00DC2E97" w:rsidRPr="00DD2B63" w:rsidRDefault="00DC2E97" w:rsidP="00DC2E97">
      <w:pPr>
        <w:pStyle w:val="GOSTScript"/>
        <w:ind w:left="0" w:right="0" w:firstLine="227"/>
      </w:pPr>
      <w:r w:rsidRPr="00DD2B63">
        <w:t>L2NybC9mazAxLmNybDAooCagJIYiaHR0cDovL2NybC5mc2ZrLmxvY2FsL2NybC9m</w:t>
      </w:r>
    </w:p>
    <w:p w14:paraId="728BF4F6" w14:textId="77777777" w:rsidR="00DC2E97" w:rsidRPr="00DD2B63" w:rsidRDefault="00DC2E97" w:rsidP="00DC2E97">
      <w:pPr>
        <w:pStyle w:val="GOSTScript"/>
        <w:ind w:left="0" w:right="0" w:firstLine="227"/>
      </w:pPr>
      <w:r w:rsidRPr="00DD2B63">
        <w:t>azAxLmNybDAdBgNVHQ4EFgQUt0m7wwTPyJQ+5TDMkq5Z0WnD5vQwCAYGKoUDAgID</w:t>
      </w:r>
    </w:p>
    <w:p w14:paraId="7E41749A" w14:textId="77777777" w:rsidR="00DC2E97" w:rsidRPr="00DD2B63" w:rsidRDefault="00DC2E97" w:rsidP="00DC2E97">
      <w:pPr>
        <w:pStyle w:val="GOSTScript"/>
        <w:ind w:left="0" w:right="0" w:firstLine="227"/>
      </w:pPr>
      <w:r w:rsidRPr="00DD2B63">
        <w:t>A0EAReUQeQpqERyFF5XRWG8RnguKCWvPIQOt26PZmVTccxOXVHwZyI0rqdcQ2i4L</w:t>
      </w:r>
    </w:p>
    <w:p w14:paraId="3023463C" w14:textId="77777777" w:rsidR="00DC2E97" w:rsidRPr="00DD2B63" w:rsidRDefault="00DC2E97" w:rsidP="00DC2E97">
      <w:pPr>
        <w:pStyle w:val="GOSTScript"/>
        <w:ind w:left="0" w:right="0" w:firstLine="227"/>
      </w:pPr>
      <w:r w:rsidRPr="00DD2B63">
        <w:t>p87xs4bqOAO1BwhmKL/TsoC4pA==&lt;/wsse:BinarySecurityToken&gt;&lt;/wsse:Security&gt;&lt;/soapenv:Header&gt;</w:t>
      </w:r>
    </w:p>
    <w:p w14:paraId="544A433D" w14:textId="77777777" w:rsidR="00DC2E97" w:rsidRPr="00DD2B63" w:rsidRDefault="00DC2E97" w:rsidP="00DC2E97">
      <w:pPr>
        <w:pStyle w:val="GOSTScript"/>
        <w:ind w:left="0" w:right="0" w:firstLine="227"/>
      </w:pPr>
      <w:r w:rsidRPr="00DD2B63">
        <w:tab/>
        <w:t>&lt;soapenv:Body xmlns:env="http://schemas.xmlsoap.org/soap/envelope/" wsu:Id="Id-wssecdata-29cef34e3106063e64fead91c94aeda97ff4"&gt;</w:t>
      </w:r>
    </w:p>
    <w:p w14:paraId="40025407" w14:textId="77777777" w:rsidR="00DC2E97" w:rsidRPr="00DD2B63" w:rsidRDefault="00DC2E97" w:rsidP="00DC2E97">
      <w:pPr>
        <w:pStyle w:val="GOSTScript"/>
        <w:ind w:left="0" w:right="0" w:firstLine="227"/>
      </w:pPr>
      <w:r w:rsidRPr="00DD2B63">
        <w:lastRenderedPageBreak/>
        <w:t>&lt;transferDocumentRequest xmlns:typ="http://www.roskazna.ru/eb/services/transferDocumentService/types" xmlns="http://www.roskazna.ru/eb/services/transferDocumentService/types" versionId="1.0"&gt;</w:t>
      </w:r>
    </w:p>
    <w:p w14:paraId="345E545B" w14:textId="77777777" w:rsidR="00DC2E97" w:rsidRPr="00DD2B63" w:rsidRDefault="00DC2E97" w:rsidP="00DC2E97">
      <w:pPr>
        <w:pStyle w:val="GOSTScript"/>
        <w:ind w:left="0" w:right="0" w:firstLine="227"/>
      </w:pPr>
      <w:r w:rsidRPr="00DD2B63">
        <w:t>&lt;typ:header&gt;</w:t>
      </w:r>
    </w:p>
    <w:p w14:paraId="21D6E94C" w14:textId="77777777" w:rsidR="00DC2E97" w:rsidRPr="00DD2B63" w:rsidRDefault="00DC2E97" w:rsidP="00DC2E97">
      <w:pPr>
        <w:pStyle w:val="GOSTScript"/>
        <w:ind w:left="0" w:right="0" w:firstLine="227"/>
      </w:pPr>
      <w:r w:rsidRPr="00DD2B63">
        <w:t>&lt;typ:packageId&gt;e8bf66bf-9cf1-47f1-a48b-394d18467fe3&lt;/typ:packageId&gt;</w:t>
      </w:r>
    </w:p>
    <w:p w14:paraId="4CC0D1F7" w14:textId="77777777" w:rsidR="00DC2E97" w:rsidRPr="00DD2B63" w:rsidRDefault="00DC2E97" w:rsidP="00DC2E97">
      <w:pPr>
        <w:pStyle w:val="GOSTScript"/>
        <w:ind w:left="0" w:right="0" w:firstLine="227"/>
      </w:pPr>
      <w:r w:rsidRPr="00DD2B63">
        <w:t>&lt;typ:senderSystemId&gt;EXP&lt;/typ:senderSystemId&gt;</w:t>
      </w:r>
    </w:p>
    <w:p w14:paraId="1C43C3E7" w14:textId="77777777" w:rsidR="00DC2E97" w:rsidRPr="00DD2B63" w:rsidRDefault="00DC2E97" w:rsidP="00DC2E97">
      <w:pPr>
        <w:pStyle w:val="GOSTScript"/>
        <w:ind w:left="0" w:right="0" w:firstLine="227"/>
      </w:pPr>
      <w:r w:rsidRPr="00DD2B63">
        <w:t>&lt;typ:targetSystemId&gt;PFHD&lt;/typ:targetSystemId&gt;</w:t>
      </w:r>
    </w:p>
    <w:p w14:paraId="6EBF4038" w14:textId="77777777" w:rsidR="00DC2E97" w:rsidRPr="00DD2B63" w:rsidRDefault="00DC2E97" w:rsidP="00DC2E97">
      <w:pPr>
        <w:pStyle w:val="GOSTScript"/>
        <w:ind w:left="0" w:right="0" w:firstLine="227"/>
      </w:pPr>
      <w:r w:rsidRPr="00DD2B63">
        <w:t>&lt;typ:documentType&gt;MSC_REP_EXBO&lt;/typ:documentType&gt;</w:t>
      </w:r>
    </w:p>
    <w:p w14:paraId="3A0F933D" w14:textId="77777777" w:rsidR="00DC2E97" w:rsidRPr="00DD2B63" w:rsidRDefault="00DC2E97" w:rsidP="00DC2E97">
      <w:pPr>
        <w:pStyle w:val="GOSTScript"/>
        <w:ind w:left="0" w:right="0" w:firstLine="227"/>
      </w:pPr>
      <w:r w:rsidRPr="00DD2B63">
        <w:t>&lt;typ:documentGuid&gt;a2e4e9b1-721a-4e55-d382-a46db4ac956a&lt;/typ:documentGuid&gt;</w:t>
      </w:r>
    </w:p>
    <w:p w14:paraId="02905E69" w14:textId="77777777" w:rsidR="00DC2E97" w:rsidRPr="00DD2B63" w:rsidRDefault="00DC2E97" w:rsidP="00DC2E97">
      <w:pPr>
        <w:pStyle w:val="GOSTScript"/>
        <w:ind w:left="0" w:right="0" w:firstLine="227"/>
      </w:pPr>
      <w:r w:rsidRPr="00DD2B63">
        <w:t>&lt;typ:creationDateTime&gt;2026-01-15T16:46:07.689+04:00&lt;/typ:creationDateTime&gt;</w:t>
      </w:r>
    </w:p>
    <w:p w14:paraId="77828E0D" w14:textId="77777777" w:rsidR="00DC2E97" w:rsidRPr="00DD2B63" w:rsidRDefault="00DC2E97" w:rsidP="00DC2E97">
      <w:pPr>
        <w:pStyle w:val="GOSTScript"/>
        <w:ind w:left="0" w:right="0" w:firstLine="227"/>
      </w:pPr>
      <w:r w:rsidRPr="00DD2B63">
        <w:t>&lt;typ:params&gt;</w:t>
      </w:r>
    </w:p>
    <w:p w14:paraId="6690737F" w14:textId="77777777" w:rsidR="00DC2E97" w:rsidRPr="00DD2B63" w:rsidRDefault="00DC2E97" w:rsidP="00DC2E97">
      <w:pPr>
        <w:pStyle w:val="GOSTScript"/>
        <w:ind w:left="0" w:right="0" w:firstLine="227"/>
      </w:pPr>
      <w:r w:rsidRPr="00DD2B63">
        <w:t>&lt;typ:param name="tofkCode" value="2800"/&gt;</w:t>
      </w:r>
    </w:p>
    <w:p w14:paraId="4EABB9C2" w14:textId="77777777" w:rsidR="00DC2E97" w:rsidRPr="00DD2B63" w:rsidRDefault="00DC2E97" w:rsidP="00DC2E97">
      <w:pPr>
        <w:pStyle w:val="GOSTScript"/>
        <w:ind w:left="0" w:right="0" w:firstLine="227"/>
      </w:pPr>
      <w:r w:rsidRPr="00DD2B63">
        <w:t>&lt;typ:param name="SRCode_GRBS" value="17200391"/&gt;</w:t>
      </w:r>
    </w:p>
    <w:p w14:paraId="2D023386" w14:textId="77777777" w:rsidR="00DC2E97" w:rsidRPr="00DD2B63" w:rsidRDefault="00DC2E97" w:rsidP="00DC2E97">
      <w:pPr>
        <w:pStyle w:val="GOSTScript"/>
        <w:ind w:left="0" w:right="0" w:firstLine="227"/>
      </w:pPr>
      <w:r w:rsidRPr="00DD2B63">
        <w:t>&lt;typ:param name="versionId" value="3.0"/&gt;</w:t>
      </w:r>
    </w:p>
    <w:p w14:paraId="487F72AC" w14:textId="77777777" w:rsidR="00DC2E97" w:rsidRPr="00DD2B63" w:rsidRDefault="00DC2E97" w:rsidP="00DC2E97">
      <w:pPr>
        <w:pStyle w:val="GOSTScript"/>
        <w:ind w:left="0" w:right="0" w:firstLine="227"/>
      </w:pPr>
      <w:r w:rsidRPr="00DD2B63">
        <w:t>&lt;/typ:params&gt;</w:t>
      </w:r>
    </w:p>
    <w:p w14:paraId="5C5F05E7" w14:textId="77777777" w:rsidR="00DC2E97" w:rsidRPr="00DD2B63" w:rsidRDefault="00DC2E97" w:rsidP="00DC2E97">
      <w:pPr>
        <w:pStyle w:val="GOSTScript"/>
        <w:ind w:left="0" w:right="0" w:firstLine="227"/>
      </w:pPr>
      <w:r w:rsidRPr="00DD2B63">
        <w:t>&lt;/typ:header&gt;</w:t>
      </w:r>
    </w:p>
    <w:p w14:paraId="44724B74" w14:textId="77777777" w:rsidR="00DC2E97" w:rsidRPr="00DD2B63" w:rsidRDefault="00DC2E97" w:rsidP="00DC2E97">
      <w:pPr>
        <w:pStyle w:val="GOSTScript"/>
        <w:ind w:left="0" w:right="0" w:firstLine="227"/>
      </w:pPr>
      <w:r w:rsidRPr="00DD2B63">
        <w:t>&lt;typ:document&gt;</w:t>
      </w:r>
    </w:p>
    <w:p w14:paraId="6FC5877D" w14:textId="77777777" w:rsidR="00DC2E97" w:rsidRPr="00DD2B63" w:rsidRDefault="00DC2E97" w:rsidP="00DC2E97">
      <w:pPr>
        <w:pStyle w:val="GOSTScript"/>
        <w:ind w:left="0" w:right="0" w:firstLine="227"/>
      </w:pPr>
      <w:r w:rsidRPr="00DD2B63">
        <w:t>&lt;self:MSC_REP_EXBO xmlns="" metaType="formular" versionID="3.0" xsi:schemaLocation="http://www.roskazna.ru/eb/domain/MSC_REP_EXBO/formular formulars.xsd" xmlns:self="http://www.roskazna.ru/eb/domain/MSC_REP_EXBO/formular" xmlns:xsi="http://www.w3.org/2001/XMLSchema-instance"&gt;</w:t>
      </w:r>
    </w:p>
    <w:p w14:paraId="07EBCB43" w14:textId="77777777" w:rsidR="00DC2E97" w:rsidRPr="00DD2B63" w:rsidRDefault="00DC2E97" w:rsidP="00DC2E97">
      <w:pPr>
        <w:pStyle w:val="GOSTScript"/>
        <w:ind w:left="0" w:right="0" w:firstLine="227"/>
      </w:pPr>
      <w:r w:rsidRPr="00DD2B63">
        <w:tab/>
        <w:t>&lt;ReportsBO xmlns=""&gt;</w:t>
      </w:r>
    </w:p>
    <w:p w14:paraId="7BE17EC3" w14:textId="77777777" w:rsidR="00DC2E97" w:rsidRPr="00DD2B63" w:rsidRDefault="00DC2E97" w:rsidP="00DC2E97">
      <w:pPr>
        <w:pStyle w:val="GOSTScript"/>
        <w:ind w:left="0" w:right="0" w:firstLine="227"/>
      </w:pPr>
      <w:r w:rsidRPr="00DD2B63">
        <w:tab/>
      </w:r>
      <w:r w:rsidRPr="00DD2B63">
        <w:tab/>
        <w:t>&lt;StmInfrmtn_CrtnDt&gt;2026-01-15T09:30:47.0Z&lt;/StmInfrmtn_CrtnDt&gt;</w:t>
      </w:r>
    </w:p>
    <w:p w14:paraId="14C8EC3D" w14:textId="77777777" w:rsidR="00DC2E97" w:rsidRPr="00DD2B63" w:rsidRDefault="00DC2E97" w:rsidP="00DC2E97">
      <w:pPr>
        <w:pStyle w:val="GOSTScript"/>
        <w:ind w:left="0" w:right="0" w:firstLine="227"/>
      </w:pPr>
      <w:r w:rsidRPr="00DD2B63">
        <w:tab/>
      </w:r>
      <w:r w:rsidRPr="00DD2B63">
        <w:tab/>
        <w:t>&lt;ReprtTtl_ReportingDate&gt;2026-01-15&lt;/ReprtTtl_ReportingDate&gt;</w:t>
      </w:r>
    </w:p>
    <w:p w14:paraId="7B1B9B20" w14:textId="77777777" w:rsidR="00DC2E97" w:rsidRPr="00DD2B63" w:rsidRDefault="00DC2E97" w:rsidP="00DC2E97">
      <w:pPr>
        <w:pStyle w:val="GOSTScript"/>
        <w:ind w:left="0" w:right="0" w:firstLine="227"/>
      </w:pPr>
      <w:r w:rsidRPr="00DD2B63">
        <w:tab/>
      </w:r>
      <w:r w:rsidRPr="00DD2B63">
        <w:tab/>
        <w:t>&lt;ReprtTtl_OblgTp code="2" value="Бюджетные"/&gt;</w:t>
      </w:r>
    </w:p>
    <w:p w14:paraId="6D1B18F4" w14:textId="77777777" w:rsidR="00DC2E97" w:rsidRPr="00DD2B63" w:rsidRDefault="00DC2E97" w:rsidP="00DC2E97">
      <w:pPr>
        <w:pStyle w:val="GOSTScript"/>
        <w:ind w:left="0" w:right="0" w:firstLine="227"/>
        <w:rPr>
          <w:lang w:val="ru-RU"/>
        </w:rPr>
      </w:pPr>
      <w:r w:rsidRPr="00DD2B63">
        <w:tab/>
      </w:r>
      <w:r w:rsidRPr="00DD2B63">
        <w:tab/>
      </w:r>
      <w:r w:rsidRPr="00DD2B63">
        <w:rPr>
          <w:lang w:val="ru-RU"/>
        </w:rPr>
        <w:t>&lt;</w:t>
      </w:r>
      <w:r w:rsidRPr="00DD2B63">
        <w:t>ReprtTtl</w:t>
      </w:r>
      <w:r w:rsidRPr="00DD2B63">
        <w:rPr>
          <w:lang w:val="ru-RU"/>
        </w:rPr>
        <w:t>_</w:t>
      </w:r>
      <w:r w:rsidRPr="00DD2B63">
        <w:t>NameTOFK</w:t>
      </w:r>
      <w:r w:rsidRPr="00DD2B63">
        <w:rPr>
          <w:lang w:val="ru-RU"/>
        </w:rPr>
        <w:t>&gt;Управление Федерального казначейства по Владимировской области&lt;/</w:t>
      </w:r>
      <w:r w:rsidRPr="00DD2B63">
        <w:t>ReprtTtl</w:t>
      </w:r>
      <w:r w:rsidRPr="00DD2B63">
        <w:rPr>
          <w:lang w:val="ru-RU"/>
        </w:rPr>
        <w:t>_</w:t>
      </w:r>
      <w:r w:rsidRPr="00DD2B63">
        <w:t>NameTOFK</w:t>
      </w:r>
      <w:r w:rsidRPr="00DD2B63">
        <w:rPr>
          <w:lang w:val="ru-RU"/>
        </w:rPr>
        <w:t>&gt;</w:t>
      </w:r>
    </w:p>
    <w:p w14:paraId="43992C12" w14:textId="77777777" w:rsidR="00DC2E97" w:rsidRPr="00DD2B63" w:rsidRDefault="00DC2E97" w:rsidP="00DC2E97">
      <w:pPr>
        <w:pStyle w:val="GOSTScript"/>
        <w:ind w:left="0" w:right="0" w:firstLine="227"/>
        <w:rPr>
          <w:lang w:val="ru-RU"/>
        </w:rPr>
      </w:pPr>
      <w:r w:rsidRPr="00DD2B63">
        <w:rPr>
          <w:lang w:val="ru-RU"/>
        </w:rPr>
        <w:tab/>
      </w:r>
      <w:r w:rsidRPr="00DD2B63">
        <w:rPr>
          <w:lang w:val="ru-RU"/>
        </w:rPr>
        <w:tab/>
        <w:t>&lt;</w:t>
      </w:r>
      <w:r w:rsidRPr="00DD2B63">
        <w:t>ReprtTtl</w:t>
      </w:r>
      <w:r w:rsidRPr="00DD2B63">
        <w:rPr>
          <w:lang w:val="ru-RU"/>
        </w:rPr>
        <w:t>_</w:t>
      </w:r>
      <w:r w:rsidRPr="00DD2B63">
        <w:t>CodeTOFK</w:t>
      </w:r>
      <w:r w:rsidRPr="00DD2B63">
        <w:rPr>
          <w:lang w:val="ru-RU"/>
        </w:rPr>
        <w:t>&gt;2800&lt;/</w:t>
      </w:r>
      <w:r w:rsidRPr="00DD2B63">
        <w:t>ReprtTtl</w:t>
      </w:r>
      <w:r w:rsidRPr="00DD2B63">
        <w:rPr>
          <w:lang w:val="ru-RU"/>
        </w:rPr>
        <w:t>_</w:t>
      </w:r>
      <w:r w:rsidRPr="00DD2B63">
        <w:t>CodeTOFK</w:t>
      </w:r>
      <w:r w:rsidRPr="00DD2B63">
        <w:rPr>
          <w:lang w:val="ru-RU"/>
        </w:rPr>
        <w:t>&gt;</w:t>
      </w:r>
    </w:p>
    <w:p w14:paraId="663C89E0" w14:textId="77777777" w:rsidR="00DC2E97" w:rsidRPr="00DD2B63" w:rsidRDefault="00DC2E97" w:rsidP="00DC2E97">
      <w:pPr>
        <w:pStyle w:val="GOSTScript"/>
        <w:ind w:left="0" w:right="0" w:firstLine="227"/>
        <w:rPr>
          <w:lang w:val="ru-RU"/>
        </w:rPr>
      </w:pPr>
      <w:r w:rsidRPr="00DD2B63">
        <w:rPr>
          <w:lang w:val="ru-RU"/>
        </w:rPr>
        <w:tab/>
      </w:r>
      <w:r w:rsidRPr="00DD2B63">
        <w:rPr>
          <w:lang w:val="ru-RU"/>
        </w:rPr>
        <w:tab/>
        <w:t>&lt;</w:t>
      </w:r>
      <w:r w:rsidRPr="00DD2B63">
        <w:t>ReprtTtl</w:t>
      </w:r>
      <w:r w:rsidRPr="00DD2B63">
        <w:rPr>
          <w:lang w:val="ru-RU"/>
        </w:rPr>
        <w:t>_</w:t>
      </w:r>
      <w:r w:rsidRPr="00DD2B63">
        <w:t>UBPName</w:t>
      </w:r>
      <w:r w:rsidRPr="00DD2B63">
        <w:rPr>
          <w:lang w:val="ru-RU"/>
        </w:rPr>
        <w:t>&gt;ДЕПАРТАМЕНТ ОБРАЗОВАНИЯ АДМИНИСТРАЦИИ ВЛАДИМИРСКОЙ ОБЛАСТИ&lt;/</w:t>
      </w:r>
      <w:r w:rsidRPr="00DD2B63">
        <w:t>ReprtTtl</w:t>
      </w:r>
      <w:r w:rsidRPr="00DD2B63">
        <w:rPr>
          <w:lang w:val="ru-RU"/>
        </w:rPr>
        <w:t>_</w:t>
      </w:r>
      <w:r w:rsidRPr="00DD2B63">
        <w:t>UBPName</w:t>
      </w:r>
      <w:r w:rsidRPr="00DD2B63">
        <w:rPr>
          <w:lang w:val="ru-RU"/>
        </w:rPr>
        <w:t>&gt;</w:t>
      </w:r>
    </w:p>
    <w:p w14:paraId="3B824053" w14:textId="77777777" w:rsidR="00DC2E97" w:rsidRPr="00DD2B63" w:rsidRDefault="00DC2E97" w:rsidP="00DC2E97">
      <w:pPr>
        <w:pStyle w:val="GOSTScript"/>
        <w:ind w:left="0" w:right="0" w:firstLine="227"/>
        <w:rPr>
          <w:lang w:val="ru-RU"/>
        </w:rPr>
      </w:pPr>
      <w:r w:rsidRPr="00DD2B63">
        <w:rPr>
          <w:lang w:val="ru-RU"/>
        </w:rPr>
        <w:tab/>
      </w:r>
      <w:r w:rsidRPr="00DD2B63">
        <w:rPr>
          <w:lang w:val="ru-RU"/>
        </w:rPr>
        <w:tab/>
        <w:t>&lt;</w:t>
      </w:r>
      <w:r w:rsidRPr="00DD2B63">
        <w:t>ReprtTtl</w:t>
      </w:r>
      <w:r w:rsidRPr="00DD2B63">
        <w:rPr>
          <w:lang w:val="ru-RU"/>
        </w:rPr>
        <w:t>_</w:t>
      </w:r>
      <w:r w:rsidRPr="00DD2B63">
        <w:t>SvrCode</w:t>
      </w:r>
      <w:r w:rsidRPr="00DD2B63">
        <w:rPr>
          <w:lang w:val="ru-RU"/>
        </w:rPr>
        <w:t>&gt;17200391&lt;/</w:t>
      </w:r>
      <w:r w:rsidRPr="00DD2B63">
        <w:t>ReprtTtl</w:t>
      </w:r>
      <w:r w:rsidRPr="00DD2B63">
        <w:rPr>
          <w:lang w:val="ru-RU"/>
        </w:rPr>
        <w:t>_</w:t>
      </w:r>
      <w:r w:rsidRPr="00DD2B63">
        <w:t>SvrCode</w:t>
      </w:r>
      <w:r w:rsidRPr="00DD2B63">
        <w:rPr>
          <w:lang w:val="ru-RU"/>
        </w:rPr>
        <w:t>&gt;</w:t>
      </w:r>
    </w:p>
    <w:p w14:paraId="0EEA83DA" w14:textId="77777777" w:rsidR="00DC2E97" w:rsidRPr="00DD2B63" w:rsidRDefault="00DC2E97" w:rsidP="00DC2E97">
      <w:pPr>
        <w:pStyle w:val="GOSTScript"/>
        <w:ind w:left="0" w:right="0" w:firstLine="227"/>
        <w:rPr>
          <w:lang w:val="ru-RU"/>
        </w:rPr>
      </w:pPr>
      <w:r w:rsidRPr="00DD2B63">
        <w:rPr>
          <w:lang w:val="ru-RU"/>
        </w:rPr>
        <w:tab/>
      </w:r>
      <w:r w:rsidRPr="00DD2B63">
        <w:rPr>
          <w:lang w:val="ru-RU"/>
        </w:rPr>
        <w:tab/>
        <w:t>&lt;</w:t>
      </w:r>
      <w:r w:rsidRPr="00DD2B63">
        <w:t>ReprtTtl</w:t>
      </w:r>
      <w:r w:rsidRPr="00DD2B63">
        <w:rPr>
          <w:lang w:val="ru-RU"/>
        </w:rPr>
        <w:t>_</w:t>
      </w:r>
      <w:r w:rsidRPr="00DD2B63">
        <w:t>Budget</w:t>
      </w:r>
      <w:r w:rsidRPr="00DD2B63">
        <w:rPr>
          <w:lang w:val="ru-RU"/>
        </w:rPr>
        <w:t>&gt;Областной бюджет Владимирской области&lt;/</w:t>
      </w:r>
      <w:r w:rsidRPr="00DD2B63">
        <w:t>ReprtTtl</w:t>
      </w:r>
      <w:r w:rsidRPr="00DD2B63">
        <w:rPr>
          <w:lang w:val="ru-RU"/>
        </w:rPr>
        <w:t>_</w:t>
      </w:r>
      <w:r w:rsidRPr="00DD2B63">
        <w:t>Budget</w:t>
      </w:r>
      <w:r w:rsidRPr="00DD2B63">
        <w:rPr>
          <w:lang w:val="ru-RU"/>
        </w:rPr>
        <w:t>&gt;</w:t>
      </w:r>
    </w:p>
    <w:p w14:paraId="55D0F18D" w14:textId="77777777" w:rsidR="00DC2E97" w:rsidRPr="00DD2B63" w:rsidRDefault="00DC2E97" w:rsidP="00DC2E97">
      <w:pPr>
        <w:pStyle w:val="GOSTScript"/>
        <w:ind w:left="0" w:right="0" w:firstLine="227"/>
      </w:pPr>
      <w:r w:rsidRPr="00DD2B63">
        <w:rPr>
          <w:lang w:val="ru-RU"/>
        </w:rPr>
        <w:tab/>
      </w:r>
      <w:r w:rsidRPr="00DD2B63">
        <w:rPr>
          <w:lang w:val="ru-RU"/>
        </w:rPr>
        <w:tab/>
      </w:r>
      <w:r w:rsidRPr="00DD2B63">
        <w:t>&lt;ReprtTtl_BudgetCode&gt;28020128&lt;/ReprtTtl_BudgetCode&gt;</w:t>
      </w:r>
    </w:p>
    <w:p w14:paraId="4BCF8045" w14:textId="77777777" w:rsidR="00DC2E97" w:rsidRPr="00DD2B63" w:rsidRDefault="00DC2E97" w:rsidP="00DC2E97">
      <w:pPr>
        <w:pStyle w:val="GOSTScript"/>
        <w:ind w:left="0" w:right="0" w:firstLine="227"/>
      </w:pPr>
      <w:r w:rsidRPr="00DD2B63">
        <w:tab/>
      </w:r>
      <w:r w:rsidRPr="00DD2B63">
        <w:tab/>
        <w:t>&lt;ReprtTtl_OKTMOCode&gt;17701000&lt;/ReprtTtl_OKTMOCode&gt;</w:t>
      </w:r>
    </w:p>
    <w:p w14:paraId="7278ACEE" w14:textId="77777777" w:rsidR="00DC2E97" w:rsidRPr="00DD2B63" w:rsidRDefault="00DC2E97" w:rsidP="00DC2E97">
      <w:pPr>
        <w:pStyle w:val="GOSTScript"/>
        <w:ind w:left="0" w:right="0" w:firstLine="227"/>
        <w:rPr>
          <w:lang w:val="ru-RU"/>
        </w:rPr>
      </w:pPr>
      <w:r w:rsidRPr="00DD2B63">
        <w:tab/>
      </w:r>
      <w:r w:rsidRPr="00DD2B63">
        <w:tab/>
      </w:r>
      <w:r w:rsidRPr="00DD2B63">
        <w:rPr>
          <w:lang w:val="ru-RU"/>
        </w:rPr>
        <w:t>&lt;</w:t>
      </w:r>
      <w:r w:rsidRPr="00DD2B63">
        <w:t>ReprtTtl</w:t>
      </w:r>
      <w:r w:rsidRPr="00DD2B63">
        <w:rPr>
          <w:lang w:val="ru-RU"/>
        </w:rPr>
        <w:t>_</w:t>
      </w:r>
      <w:r w:rsidRPr="00DD2B63">
        <w:t>FinanceOrg</w:t>
      </w:r>
      <w:r w:rsidRPr="00DD2B63">
        <w:rPr>
          <w:lang w:val="ru-RU"/>
        </w:rPr>
        <w:t>&gt;Министерство финансов Российской Федерации&lt;/</w:t>
      </w:r>
      <w:r w:rsidRPr="00DD2B63">
        <w:t>ReprtTtl</w:t>
      </w:r>
      <w:r w:rsidRPr="00DD2B63">
        <w:rPr>
          <w:lang w:val="ru-RU"/>
        </w:rPr>
        <w:t>_</w:t>
      </w:r>
      <w:r w:rsidRPr="00DD2B63">
        <w:t>FinanceOrg</w:t>
      </w:r>
      <w:r w:rsidRPr="00DD2B63">
        <w:rPr>
          <w:lang w:val="ru-RU"/>
        </w:rPr>
        <w:t>&gt;</w:t>
      </w:r>
    </w:p>
    <w:p w14:paraId="1A8F2CCF" w14:textId="77777777" w:rsidR="00DC2E97" w:rsidRPr="00DD2B63" w:rsidRDefault="00DC2E97" w:rsidP="00DC2E97">
      <w:pPr>
        <w:pStyle w:val="GOSTScript"/>
        <w:ind w:left="0" w:right="0" w:firstLine="227"/>
      </w:pPr>
      <w:r w:rsidRPr="00DD2B63">
        <w:rPr>
          <w:lang w:val="ru-RU"/>
        </w:rPr>
        <w:tab/>
      </w:r>
      <w:r w:rsidRPr="00DD2B63">
        <w:rPr>
          <w:lang w:val="ru-RU"/>
        </w:rPr>
        <w:tab/>
      </w:r>
      <w:r w:rsidRPr="00DD2B63">
        <w:t>&lt;ReprtTtl_OKPOCode&gt;00013474&lt;/ReprtTtl_OKPOCode&gt;</w:t>
      </w:r>
    </w:p>
    <w:p w14:paraId="01B6CEE7" w14:textId="77777777" w:rsidR="00DC2E97" w:rsidRPr="00DD2B63" w:rsidRDefault="00DC2E97" w:rsidP="00DC2E97">
      <w:pPr>
        <w:pStyle w:val="GOSTScript"/>
        <w:ind w:left="0" w:right="0" w:firstLine="227"/>
      </w:pPr>
      <w:r w:rsidRPr="00DD2B63">
        <w:tab/>
      </w:r>
      <w:r w:rsidRPr="00DD2B63">
        <w:tab/>
        <w:t>&lt;ExtraOptions_ExecutorPosition&gt;Казначей&lt;/ExtraOptions_ExecutorPosition&gt;</w:t>
      </w:r>
    </w:p>
    <w:p w14:paraId="5D2C3541" w14:textId="77777777" w:rsidR="00DC2E97" w:rsidRPr="00DD2B63" w:rsidRDefault="00DC2E97" w:rsidP="00DC2E97">
      <w:pPr>
        <w:pStyle w:val="GOSTScript"/>
        <w:ind w:left="0" w:right="0" w:firstLine="227"/>
      </w:pPr>
      <w:r w:rsidRPr="00DD2B63">
        <w:tab/>
      </w:r>
      <w:r w:rsidRPr="00DD2B63">
        <w:tab/>
        <w:t>&lt;ExtraOptions_ExecutorFIO&gt;Кузнецов К. К.&lt;/ExtraOptions_ExecutorFIO&gt;</w:t>
      </w:r>
    </w:p>
    <w:p w14:paraId="0403E772" w14:textId="77777777" w:rsidR="00DC2E97" w:rsidRPr="00DD2B63" w:rsidRDefault="00DC2E97" w:rsidP="00DC2E97">
      <w:pPr>
        <w:pStyle w:val="GOSTScript"/>
        <w:ind w:left="0" w:right="0" w:firstLine="227"/>
      </w:pPr>
      <w:r w:rsidRPr="00DD2B63">
        <w:tab/>
      </w:r>
      <w:r w:rsidRPr="00DD2B63">
        <w:tab/>
        <w:t>&lt;ExtraOptions_ExecutorTel&gt;654321&lt;/ExtraOptions_ExecutorTel&gt;</w:t>
      </w:r>
    </w:p>
    <w:p w14:paraId="24D2A8F4" w14:textId="77777777" w:rsidR="00DC2E97" w:rsidRPr="00DD2B63" w:rsidRDefault="00DC2E97" w:rsidP="00DC2E97">
      <w:pPr>
        <w:pStyle w:val="GOSTScript"/>
        <w:ind w:left="0" w:right="0" w:firstLine="227"/>
      </w:pPr>
      <w:r w:rsidRPr="00DD2B63">
        <w:tab/>
      </w:r>
      <w:r w:rsidRPr="00DD2B63">
        <w:tab/>
        <w:t>&lt;ExtraOptions_SignDateRE&gt;2026-01-15&lt;/ExtraOptions_SignDateRE&gt;</w:t>
      </w:r>
    </w:p>
    <w:p w14:paraId="40A85662" w14:textId="77777777" w:rsidR="00DC2E97" w:rsidRPr="00DD2B63" w:rsidRDefault="00DC2E97" w:rsidP="00DC2E97">
      <w:pPr>
        <w:pStyle w:val="GOSTScript"/>
        <w:ind w:left="0" w:right="0" w:firstLine="227"/>
      </w:pPr>
      <w:r w:rsidRPr="00DD2B63">
        <w:tab/>
      </w:r>
      <w:r w:rsidRPr="00DD2B63">
        <w:tab/>
        <w:t>&lt;StmInfrmtn_MSC_Infrmtn xmlns=""&gt;</w:t>
      </w:r>
    </w:p>
    <w:p w14:paraId="1506BADB" w14:textId="77777777" w:rsidR="00DC2E97" w:rsidRPr="00DD2B63" w:rsidRDefault="00DC2E97" w:rsidP="00DC2E97">
      <w:pPr>
        <w:pStyle w:val="GOSTScript"/>
        <w:ind w:left="0" w:right="0" w:firstLine="227"/>
      </w:pPr>
      <w:r w:rsidRPr="00DD2B63">
        <w:tab/>
      </w:r>
      <w:r w:rsidRPr="00DD2B63">
        <w:tab/>
      </w:r>
      <w:r w:rsidRPr="00DD2B63">
        <w:tab/>
        <w:t>&lt;GUID&gt;a2e4e9b1-721a-4e55-d382-a46db4ac956a&lt;/GUID&gt;</w:t>
      </w:r>
    </w:p>
    <w:p w14:paraId="3E3B2173" w14:textId="77777777" w:rsidR="00DC2E97" w:rsidRPr="00DD2B63" w:rsidRDefault="00DC2E97" w:rsidP="00DC2E97">
      <w:pPr>
        <w:pStyle w:val="GOSTScript"/>
        <w:ind w:left="0" w:right="0" w:firstLine="227"/>
      </w:pPr>
      <w:r w:rsidRPr="00DD2B63">
        <w:tab/>
      </w:r>
      <w:r w:rsidRPr="00DD2B63">
        <w:tab/>
        <w:t>&lt;/StmInfrmtn_MSC_Infrmtn&gt;</w:t>
      </w:r>
    </w:p>
    <w:p w14:paraId="7D7F13F6" w14:textId="77777777" w:rsidR="00DC2E97" w:rsidRPr="00DD2B63" w:rsidRDefault="00DC2E97" w:rsidP="00DC2E97">
      <w:pPr>
        <w:pStyle w:val="GOSTScript"/>
        <w:ind w:left="0" w:right="0" w:firstLine="227"/>
      </w:pPr>
      <w:r w:rsidRPr="00DD2B63">
        <w:tab/>
        <w:t>&lt;/ReportsBO&gt;</w:t>
      </w:r>
    </w:p>
    <w:p w14:paraId="0F2DC6BF" w14:textId="77777777" w:rsidR="00DC2E97" w:rsidRPr="00DD2B63" w:rsidRDefault="00DC2E97" w:rsidP="00DC2E97">
      <w:pPr>
        <w:pStyle w:val="GOSTScript"/>
        <w:ind w:left="0" w:right="0" w:firstLine="227"/>
      </w:pPr>
      <w:r w:rsidRPr="00DD2B63">
        <w:tab/>
        <w:t>&lt;Gr5T&gt;100000.00&lt;/Gr5T&gt;</w:t>
      </w:r>
    </w:p>
    <w:p w14:paraId="6A2E42F5" w14:textId="77777777" w:rsidR="00DC2E97" w:rsidRPr="00DD2B63" w:rsidRDefault="00DC2E97" w:rsidP="00DC2E97">
      <w:pPr>
        <w:pStyle w:val="GOSTScript"/>
        <w:ind w:left="0" w:right="0" w:firstLine="227"/>
      </w:pPr>
      <w:r w:rsidRPr="00DD2B63">
        <w:tab/>
        <w:t>&lt;Gr6T&gt;50000.00&lt;/Gr6T&gt;</w:t>
      </w:r>
    </w:p>
    <w:p w14:paraId="0BCBAC57" w14:textId="77777777" w:rsidR="00DC2E97" w:rsidRPr="00DD2B63" w:rsidRDefault="00DC2E97" w:rsidP="00DC2E97">
      <w:pPr>
        <w:pStyle w:val="GOSTScript"/>
        <w:ind w:left="0" w:right="0" w:firstLine="227"/>
      </w:pPr>
      <w:r w:rsidRPr="00DD2B63">
        <w:t>&lt;Gr7T&gt;60000.00&lt;/Gr7T&gt;</w:t>
      </w:r>
    </w:p>
    <w:p w14:paraId="1F9F3856" w14:textId="77777777" w:rsidR="00DC2E97" w:rsidRPr="00DD2B63" w:rsidRDefault="00DC2E97" w:rsidP="00DC2E97">
      <w:pPr>
        <w:pStyle w:val="GOSTScript"/>
        <w:ind w:left="0" w:right="0" w:firstLine="227"/>
      </w:pPr>
      <w:r w:rsidRPr="00DD2B63">
        <w:t>&lt;Gr12T&gt;120000.00&lt;/Gr12T&gt;</w:t>
      </w:r>
    </w:p>
    <w:p w14:paraId="3A40ED98" w14:textId="77777777" w:rsidR="00DC2E97" w:rsidRPr="00DD2B63" w:rsidRDefault="00DC2E97" w:rsidP="00DC2E97">
      <w:pPr>
        <w:pStyle w:val="GOSTScript"/>
        <w:ind w:left="0" w:right="0" w:firstLine="227"/>
      </w:pPr>
      <w:r w:rsidRPr="00DD2B63">
        <w:tab/>
        <w:t>&lt;Gr13T&gt;80000.00&lt;/Gr13T&gt;</w:t>
      </w:r>
    </w:p>
    <w:p w14:paraId="67E7BC74" w14:textId="77777777" w:rsidR="00DC2E97" w:rsidRPr="00DD2B63" w:rsidRDefault="00DC2E97" w:rsidP="00DC2E97">
      <w:pPr>
        <w:pStyle w:val="GOSTScript"/>
        <w:ind w:left="0" w:right="0" w:firstLine="227"/>
      </w:pPr>
      <w:r w:rsidRPr="00DD2B63">
        <w:tab/>
        <w:t>&lt;Gr14T&gt;70000.00&lt;/Gr14T&gt;</w:t>
      </w:r>
    </w:p>
    <w:p w14:paraId="40359EFC" w14:textId="77777777" w:rsidR="00DC2E97" w:rsidRPr="00DD2B63" w:rsidRDefault="00DC2E97" w:rsidP="00DC2E97">
      <w:pPr>
        <w:pStyle w:val="GOSTScript"/>
        <w:ind w:left="0" w:right="0" w:firstLine="227"/>
      </w:pPr>
      <w:r w:rsidRPr="00DD2B63">
        <w:tab/>
        <w:t>&lt;Gr15T&gt;76000.00&lt;/Gr15T&gt;</w:t>
      </w:r>
    </w:p>
    <w:p w14:paraId="6420F227" w14:textId="77777777" w:rsidR="00DC2E97" w:rsidRPr="00DD2B63" w:rsidRDefault="00DC2E97" w:rsidP="00DC2E97">
      <w:pPr>
        <w:pStyle w:val="GOSTScript"/>
        <w:ind w:left="0" w:right="0" w:firstLine="227"/>
      </w:pPr>
      <w:r w:rsidRPr="00DD2B63">
        <w:tab/>
        <w:t>&lt;Gr16T&gt;15.79&lt;/Gr16T&gt;</w:t>
      </w:r>
    </w:p>
    <w:p w14:paraId="5EF69C61" w14:textId="77777777" w:rsidR="00DC2E97" w:rsidRPr="00DD2B63" w:rsidRDefault="00DC2E97" w:rsidP="00DC2E97">
      <w:pPr>
        <w:pStyle w:val="GOSTScript"/>
        <w:ind w:left="0" w:right="0" w:firstLine="227"/>
      </w:pPr>
      <w:r w:rsidRPr="00DD2B63">
        <w:tab/>
        <w:t>&lt;Gr17T&gt;20000.00&lt;/Gr17T&gt;</w:t>
      </w:r>
    </w:p>
    <w:p w14:paraId="35DA29C1" w14:textId="77777777" w:rsidR="00DC2E97" w:rsidRPr="00DD2B63" w:rsidRDefault="00DC2E97" w:rsidP="00DC2E97">
      <w:pPr>
        <w:pStyle w:val="GOSTScript"/>
        <w:ind w:left="0" w:right="0" w:firstLine="227"/>
      </w:pPr>
      <w:r w:rsidRPr="00DD2B63">
        <w:t xml:space="preserve">   &lt;UncfrmdT&gt;15000.00&lt;/UncfrmdT&gt;</w:t>
      </w:r>
    </w:p>
    <w:p w14:paraId="0D8095E7" w14:textId="77777777" w:rsidR="00DC2E97" w:rsidRPr="00DD2B63" w:rsidRDefault="00DC2E97" w:rsidP="00DC2E97">
      <w:pPr>
        <w:pStyle w:val="GOSTScript"/>
        <w:ind w:left="0" w:right="0" w:firstLine="227"/>
      </w:pPr>
      <w:r w:rsidRPr="00DD2B63">
        <w:tab/>
        <w:t>&lt;UncfrmdViolT&gt;18000.00&lt;/UncfrmdViolT&gt;</w:t>
      </w:r>
    </w:p>
    <w:p w14:paraId="190368A8" w14:textId="77777777" w:rsidR="00DC2E97" w:rsidRPr="00DD2B63" w:rsidRDefault="00DC2E97" w:rsidP="00DC2E97">
      <w:pPr>
        <w:pStyle w:val="GOSTScript"/>
        <w:ind w:left="0" w:right="0" w:firstLine="227"/>
      </w:pPr>
      <w:r w:rsidRPr="00DD2B63">
        <w:tab/>
        <w:t>&lt;Gr18T&gt;30000.00&lt;/Gr18T&gt;</w:t>
      </w:r>
    </w:p>
    <w:p w14:paraId="32D2AF2D" w14:textId="77777777" w:rsidR="00DC2E97" w:rsidRPr="00DD2B63" w:rsidRDefault="00DC2E97" w:rsidP="00DC2E97">
      <w:pPr>
        <w:pStyle w:val="GOSTScript"/>
        <w:ind w:left="0" w:right="0" w:firstLine="227"/>
      </w:pPr>
      <w:r w:rsidRPr="00DD2B63">
        <w:tab/>
        <w:t>&lt;Gr19T&gt;12.75&lt;/Gr19T&gt;</w:t>
      </w:r>
    </w:p>
    <w:p w14:paraId="57972963" w14:textId="77777777" w:rsidR="00DC2E97" w:rsidRPr="00DD2B63" w:rsidRDefault="00DC2E97" w:rsidP="00DC2E97">
      <w:pPr>
        <w:pStyle w:val="GOSTScript"/>
        <w:ind w:left="0" w:right="0" w:firstLine="227"/>
      </w:pPr>
      <w:r w:rsidRPr="00DD2B63">
        <w:tab/>
        <w:t>&lt;EXBO xmlns=""&gt;</w:t>
      </w:r>
    </w:p>
    <w:p w14:paraId="5D1BA536" w14:textId="77777777" w:rsidR="00DC2E97" w:rsidRPr="00DD2B63" w:rsidRDefault="00DC2E97" w:rsidP="00DC2E97">
      <w:pPr>
        <w:pStyle w:val="GOSTScript"/>
        <w:ind w:left="0" w:right="0" w:firstLine="227"/>
      </w:pPr>
      <w:r w:rsidRPr="00DD2B63">
        <w:lastRenderedPageBreak/>
        <w:tab/>
      </w:r>
      <w:r w:rsidRPr="00DD2B63">
        <w:tab/>
        <w:t>&lt;EXBO_ITEM xmlns=""&gt;</w:t>
      </w:r>
    </w:p>
    <w:p w14:paraId="089DF830" w14:textId="77777777" w:rsidR="00DC2E97" w:rsidRPr="00DD2B63" w:rsidRDefault="00DC2E97" w:rsidP="00DC2E97">
      <w:pPr>
        <w:pStyle w:val="GOSTScript"/>
        <w:ind w:left="0" w:right="0" w:firstLine="227"/>
      </w:pPr>
      <w:r w:rsidRPr="00DD2B63">
        <w:tab/>
      </w:r>
      <w:r w:rsidRPr="00DD2B63">
        <w:tab/>
      </w:r>
      <w:r w:rsidRPr="00DD2B63">
        <w:tab/>
        <w:t>&lt;Gr1&gt;963&lt;/Gr1&gt;</w:t>
      </w:r>
    </w:p>
    <w:p w14:paraId="2F470EAC" w14:textId="77777777" w:rsidR="00DC2E97" w:rsidRPr="00DD2B63" w:rsidRDefault="00DC2E97" w:rsidP="00DC2E97">
      <w:pPr>
        <w:pStyle w:val="GOSTScript"/>
        <w:ind w:left="0" w:right="0" w:firstLine="227"/>
      </w:pPr>
      <w:r w:rsidRPr="00DD2B63">
        <w:tab/>
      </w:r>
      <w:r w:rsidRPr="00DD2B63">
        <w:tab/>
      </w:r>
      <w:r w:rsidRPr="00DD2B63">
        <w:tab/>
        <w:t>&lt;Gr2&gt;0102&lt;/Gr2&gt;</w:t>
      </w:r>
    </w:p>
    <w:p w14:paraId="540AB007" w14:textId="77777777" w:rsidR="00DC2E97" w:rsidRPr="00DD2B63" w:rsidRDefault="00DC2E97" w:rsidP="00DC2E97">
      <w:pPr>
        <w:pStyle w:val="GOSTScript"/>
        <w:ind w:left="0" w:right="0" w:firstLine="227"/>
      </w:pPr>
      <w:r w:rsidRPr="00DD2B63">
        <w:tab/>
      </w:r>
      <w:r w:rsidRPr="00DD2B63">
        <w:tab/>
      </w:r>
      <w:r w:rsidRPr="00DD2B63">
        <w:tab/>
        <w:t>&lt;Gr3&gt;0011500001&lt;/Gr3&gt;</w:t>
      </w:r>
    </w:p>
    <w:p w14:paraId="390FEAB0" w14:textId="77777777" w:rsidR="00DC2E97" w:rsidRPr="00DD2B63" w:rsidRDefault="00DC2E97" w:rsidP="00DC2E97">
      <w:pPr>
        <w:pStyle w:val="GOSTScript"/>
        <w:ind w:left="0" w:right="0" w:firstLine="227"/>
      </w:pPr>
      <w:r w:rsidRPr="00DD2B63">
        <w:tab/>
      </w:r>
      <w:r w:rsidRPr="00DD2B63">
        <w:tab/>
      </w:r>
      <w:r w:rsidRPr="00DD2B63">
        <w:tab/>
        <w:t>&lt;Gr4&gt;226&lt;/Gr4&gt;</w:t>
      </w:r>
    </w:p>
    <w:p w14:paraId="32AB3C3A" w14:textId="77777777" w:rsidR="00DC2E97" w:rsidRPr="00DD2B63" w:rsidRDefault="00DC2E97" w:rsidP="00DC2E97">
      <w:pPr>
        <w:pStyle w:val="GOSTScript"/>
        <w:ind w:left="0" w:right="0" w:firstLine="227"/>
      </w:pPr>
      <w:r w:rsidRPr="00DD2B63">
        <w:tab/>
      </w:r>
      <w:r w:rsidRPr="00DD2B63">
        <w:tab/>
      </w:r>
      <w:r w:rsidRPr="00DD2B63">
        <w:tab/>
        <w:t>&lt;Gr5&gt;100000.00&lt;/Gr5&gt;</w:t>
      </w:r>
    </w:p>
    <w:p w14:paraId="6E325230" w14:textId="77777777" w:rsidR="00DC2E97" w:rsidRPr="00DD2B63" w:rsidRDefault="00DC2E97" w:rsidP="00DC2E97">
      <w:pPr>
        <w:pStyle w:val="GOSTScript"/>
        <w:ind w:left="0" w:right="0" w:firstLine="227"/>
      </w:pPr>
      <w:r w:rsidRPr="00DD2B63">
        <w:tab/>
      </w:r>
      <w:r w:rsidRPr="00DD2B63">
        <w:tab/>
      </w:r>
      <w:r w:rsidRPr="00DD2B63">
        <w:tab/>
        <w:t>&lt;Gr6&gt;50000.00&lt;/Gr6&gt;</w:t>
      </w:r>
    </w:p>
    <w:p w14:paraId="1B87E277" w14:textId="77777777" w:rsidR="00DC2E97" w:rsidRPr="00DD2B63" w:rsidRDefault="00DC2E97" w:rsidP="00DC2E97">
      <w:pPr>
        <w:pStyle w:val="GOSTScript"/>
        <w:ind w:left="0" w:right="0" w:firstLine="227"/>
      </w:pPr>
      <w:r w:rsidRPr="00DD2B63">
        <w:tab/>
      </w:r>
      <w:r w:rsidRPr="00DD2B63">
        <w:tab/>
      </w:r>
      <w:r w:rsidRPr="00DD2B63">
        <w:tab/>
        <w:t>&lt;Gr7&gt;60000.00&lt;/Gr7&gt;</w:t>
      </w:r>
    </w:p>
    <w:p w14:paraId="4707BFC7" w14:textId="77777777" w:rsidR="00DC2E97" w:rsidRPr="00DD2B63" w:rsidRDefault="00DC2E97" w:rsidP="00DC2E97">
      <w:pPr>
        <w:pStyle w:val="GOSTScript"/>
        <w:ind w:left="0" w:right="0" w:firstLine="227"/>
      </w:pPr>
      <w:r w:rsidRPr="00DD2B63">
        <w:tab/>
      </w:r>
      <w:r w:rsidRPr="00DD2B63">
        <w:tab/>
      </w:r>
      <w:r w:rsidRPr="00DD2B63">
        <w:tab/>
        <w:t>&lt;Gr8&gt;1286&lt;/Gr8&gt;</w:t>
      </w:r>
    </w:p>
    <w:p w14:paraId="0F551940" w14:textId="77777777" w:rsidR="00DC2E97" w:rsidRPr="00DD2B63" w:rsidRDefault="00DC2E97" w:rsidP="00DC2E97">
      <w:pPr>
        <w:pStyle w:val="GOSTScript"/>
        <w:ind w:left="0" w:right="0" w:firstLine="227"/>
      </w:pPr>
      <w:r w:rsidRPr="00DD2B63">
        <w:tab/>
      </w:r>
      <w:r w:rsidRPr="00DD2B63">
        <w:tab/>
      </w:r>
      <w:r w:rsidRPr="00DD2B63">
        <w:tab/>
        <w:t>&lt;Gr9&gt;2025-10-01&lt;/Gr9&gt;</w:t>
      </w:r>
    </w:p>
    <w:p w14:paraId="4EB66B90" w14:textId="77777777" w:rsidR="00DC2E97" w:rsidRPr="00DD2B63" w:rsidRDefault="00DC2E97" w:rsidP="00DC2E97">
      <w:pPr>
        <w:pStyle w:val="GOSTScript"/>
        <w:ind w:left="0" w:right="0" w:firstLine="227"/>
      </w:pPr>
      <w:r w:rsidRPr="00DD2B63">
        <w:tab/>
      </w:r>
      <w:r w:rsidRPr="00DD2B63">
        <w:tab/>
      </w:r>
      <w:r w:rsidRPr="00DD2B63">
        <w:tab/>
        <w:t>&lt;Gr10&gt;1234567890123450000&lt;/Gr10&gt;</w:t>
      </w:r>
    </w:p>
    <w:p w14:paraId="47495FCF" w14:textId="77777777" w:rsidR="00DC2E97" w:rsidRPr="00DD2B63" w:rsidRDefault="00DC2E97" w:rsidP="00DC2E97">
      <w:pPr>
        <w:pStyle w:val="GOSTScript"/>
        <w:ind w:left="0" w:right="0" w:firstLine="227"/>
      </w:pPr>
      <w:r w:rsidRPr="00DD2B63">
        <w:tab/>
      </w:r>
      <w:r w:rsidRPr="00DD2B63">
        <w:tab/>
      </w:r>
      <w:r w:rsidRPr="00DD2B63">
        <w:tab/>
        <w:t>&lt;IdCdGk&gt;23435467838903657489&lt;/IdCdGk&gt;</w:t>
      </w:r>
    </w:p>
    <w:p w14:paraId="64ED62A3" w14:textId="77777777" w:rsidR="00DC2E97" w:rsidRPr="00DD2B63" w:rsidRDefault="00DC2E97" w:rsidP="00DC2E97">
      <w:pPr>
        <w:pStyle w:val="GOSTScript"/>
        <w:ind w:left="0" w:right="0" w:firstLine="227"/>
      </w:pPr>
      <w:r w:rsidRPr="00DD2B63">
        <w:tab/>
      </w:r>
      <w:r w:rsidRPr="00DD2B63">
        <w:tab/>
      </w:r>
      <w:r w:rsidRPr="00DD2B63">
        <w:tab/>
        <w:t>&lt;Gr11&gt;05488745215414&lt;/Gr11&gt;</w:t>
      </w:r>
    </w:p>
    <w:p w14:paraId="01EDEA46" w14:textId="77777777" w:rsidR="00DC2E97" w:rsidRPr="00DD2B63" w:rsidRDefault="00DC2E97" w:rsidP="00DC2E97">
      <w:pPr>
        <w:pStyle w:val="GOSTScript"/>
        <w:ind w:left="0" w:right="0" w:firstLine="227"/>
      </w:pPr>
      <w:r w:rsidRPr="00DD2B63">
        <w:tab/>
      </w:r>
      <w:r w:rsidRPr="00DD2B63">
        <w:tab/>
      </w:r>
      <w:r w:rsidRPr="00DD2B63">
        <w:tab/>
        <w:t>&lt;Gr12&gt;120000.00&lt;/Gr12&gt;</w:t>
      </w:r>
    </w:p>
    <w:p w14:paraId="1F4137DA" w14:textId="77777777" w:rsidR="00DC2E97" w:rsidRPr="00DD2B63" w:rsidRDefault="00DC2E97" w:rsidP="00DC2E97">
      <w:pPr>
        <w:pStyle w:val="GOSTScript"/>
        <w:ind w:left="0" w:right="0" w:firstLine="227"/>
      </w:pPr>
      <w:r w:rsidRPr="00DD2B63">
        <w:tab/>
      </w:r>
      <w:r w:rsidRPr="00DD2B63">
        <w:tab/>
      </w:r>
      <w:r w:rsidRPr="00DD2B63">
        <w:tab/>
        <w:t>&lt;Gr13&gt;80000.00&lt;/Gr13&gt;</w:t>
      </w:r>
    </w:p>
    <w:p w14:paraId="2408776C" w14:textId="77777777" w:rsidR="00DC2E97" w:rsidRPr="00DD2B63" w:rsidRDefault="00DC2E97" w:rsidP="00DC2E97">
      <w:pPr>
        <w:pStyle w:val="GOSTScript"/>
        <w:ind w:left="0" w:right="0" w:firstLine="227"/>
      </w:pPr>
      <w:r w:rsidRPr="00DD2B63">
        <w:tab/>
      </w:r>
      <w:r w:rsidRPr="00DD2B63">
        <w:tab/>
      </w:r>
      <w:r w:rsidRPr="00DD2B63">
        <w:tab/>
        <w:t>&lt;Gr14&gt;70000.00&lt;/Gr14&gt;</w:t>
      </w:r>
    </w:p>
    <w:p w14:paraId="73DA30D0" w14:textId="77777777" w:rsidR="00DC2E97" w:rsidRPr="00DD2B63" w:rsidRDefault="00DC2E97" w:rsidP="00DC2E97">
      <w:pPr>
        <w:pStyle w:val="GOSTScript"/>
        <w:ind w:left="0" w:right="0" w:firstLine="227"/>
      </w:pPr>
      <w:r w:rsidRPr="00DD2B63">
        <w:tab/>
      </w:r>
      <w:r w:rsidRPr="00DD2B63">
        <w:tab/>
      </w:r>
      <w:r w:rsidRPr="00DD2B63">
        <w:tab/>
        <w:t>&lt;Gr15&gt;76000.00&lt;/Gr15&gt;</w:t>
      </w:r>
    </w:p>
    <w:p w14:paraId="148F9FD0" w14:textId="77777777" w:rsidR="00DC2E97" w:rsidRPr="00DD2B63" w:rsidRDefault="00DC2E97" w:rsidP="00DC2E97">
      <w:pPr>
        <w:pStyle w:val="GOSTScript"/>
        <w:ind w:left="0" w:right="0" w:firstLine="227"/>
      </w:pPr>
      <w:r w:rsidRPr="00DD2B63">
        <w:tab/>
      </w:r>
      <w:r w:rsidRPr="00DD2B63">
        <w:tab/>
      </w:r>
      <w:r w:rsidRPr="00DD2B63">
        <w:tab/>
        <w:t>&lt;Gr16&gt;15.79&lt;/Gr16&gt;</w:t>
      </w:r>
    </w:p>
    <w:p w14:paraId="64F2B8F7" w14:textId="77777777" w:rsidR="00DC2E97" w:rsidRPr="00DD2B63" w:rsidRDefault="00DC2E97" w:rsidP="00DC2E97">
      <w:pPr>
        <w:pStyle w:val="GOSTScript"/>
        <w:ind w:left="0" w:right="0" w:firstLine="227"/>
      </w:pPr>
      <w:r w:rsidRPr="00DD2B63">
        <w:tab/>
      </w:r>
      <w:r w:rsidRPr="00DD2B63">
        <w:tab/>
      </w:r>
      <w:r w:rsidRPr="00DD2B63">
        <w:tab/>
        <w:t>&lt;Gr17&gt;20000.00&lt;/Gr17&gt;</w:t>
      </w:r>
    </w:p>
    <w:p w14:paraId="4EAEC3BB" w14:textId="77777777" w:rsidR="00DC2E97" w:rsidRPr="00DD2B63" w:rsidRDefault="00DC2E97" w:rsidP="00DC2E97">
      <w:pPr>
        <w:pStyle w:val="GOSTScript"/>
        <w:ind w:left="0" w:right="0" w:firstLine="227"/>
      </w:pPr>
      <w:r w:rsidRPr="00DD2B63">
        <w:tab/>
      </w:r>
      <w:r w:rsidRPr="00DD2B63">
        <w:tab/>
      </w:r>
      <w:r w:rsidRPr="00DD2B63">
        <w:tab/>
        <w:t>&lt;Uncfrmd&gt;14000.00&lt;/Uncfrmd&gt;</w:t>
      </w:r>
    </w:p>
    <w:p w14:paraId="2197BB45" w14:textId="77777777" w:rsidR="00DC2E97" w:rsidRPr="00DD2B63" w:rsidRDefault="00DC2E97" w:rsidP="00DC2E97">
      <w:pPr>
        <w:pStyle w:val="GOSTScript"/>
        <w:ind w:left="0" w:right="0" w:firstLine="227"/>
      </w:pPr>
      <w:r w:rsidRPr="00DD2B63">
        <w:tab/>
      </w:r>
      <w:r w:rsidRPr="00DD2B63">
        <w:tab/>
      </w:r>
      <w:r w:rsidRPr="00DD2B63">
        <w:tab/>
        <w:t>&lt;UncfrmdVio&gt;16000.00&lt;/UncfrmdVio&gt;</w:t>
      </w:r>
    </w:p>
    <w:p w14:paraId="54F813D7" w14:textId="77777777" w:rsidR="00DC2E97" w:rsidRPr="00DD2B63" w:rsidRDefault="00DC2E97" w:rsidP="00DC2E97">
      <w:pPr>
        <w:pStyle w:val="GOSTScript"/>
        <w:ind w:left="0" w:right="0" w:firstLine="227"/>
      </w:pPr>
      <w:r w:rsidRPr="00DD2B63">
        <w:tab/>
      </w:r>
      <w:r w:rsidRPr="00DD2B63">
        <w:tab/>
      </w:r>
      <w:r w:rsidRPr="00DD2B63">
        <w:tab/>
        <w:t>&lt;Gr18&gt;30000.00&lt;/Gr18&gt;</w:t>
      </w:r>
    </w:p>
    <w:p w14:paraId="4C1E0DC6" w14:textId="77777777" w:rsidR="00DC2E97" w:rsidRPr="00DD2B63" w:rsidRDefault="00DC2E97" w:rsidP="00DC2E97">
      <w:pPr>
        <w:pStyle w:val="GOSTScript"/>
        <w:ind w:left="0" w:right="0" w:firstLine="227"/>
      </w:pPr>
      <w:r w:rsidRPr="00DD2B63">
        <w:tab/>
      </w:r>
      <w:r w:rsidRPr="00DD2B63">
        <w:tab/>
      </w:r>
      <w:r w:rsidRPr="00DD2B63">
        <w:tab/>
        <w:t>&lt;Gr19&gt;12.75&lt;/Gr19&gt;</w:t>
      </w:r>
    </w:p>
    <w:p w14:paraId="380349A2" w14:textId="77777777" w:rsidR="00DC2E97" w:rsidRPr="00DD2B63" w:rsidRDefault="00DC2E97" w:rsidP="00DC2E97">
      <w:pPr>
        <w:pStyle w:val="GOSTScript"/>
        <w:ind w:left="0" w:right="0" w:firstLine="227"/>
      </w:pPr>
      <w:r w:rsidRPr="00DD2B63">
        <w:tab/>
      </w:r>
      <w:r w:rsidRPr="00DD2B63">
        <w:tab/>
        <w:t>&lt;/EXBO_ITEM&gt;</w:t>
      </w:r>
    </w:p>
    <w:p w14:paraId="712CAA7C" w14:textId="77777777" w:rsidR="00DC2E97" w:rsidRPr="00DD2B63" w:rsidRDefault="00DC2E97" w:rsidP="00DC2E97">
      <w:pPr>
        <w:pStyle w:val="GOSTScript"/>
        <w:ind w:left="0" w:right="0" w:firstLine="227"/>
      </w:pPr>
      <w:r w:rsidRPr="00DD2B63">
        <w:tab/>
        <w:t>&lt;/EXBO&gt;</w:t>
      </w:r>
    </w:p>
    <w:p w14:paraId="599540B2" w14:textId="77777777" w:rsidR="00DC2E97" w:rsidRPr="00DD2B63" w:rsidRDefault="00DC2E97" w:rsidP="00DC2E97">
      <w:pPr>
        <w:pStyle w:val="GOSTScript"/>
        <w:ind w:left="0" w:right="0" w:firstLine="227"/>
      </w:pPr>
      <w:r w:rsidRPr="00DD2B63">
        <w:tab/>
        <w:t>&lt;EXBOC xmlns=""&gt;</w:t>
      </w:r>
    </w:p>
    <w:p w14:paraId="4DDFCB00" w14:textId="77777777" w:rsidR="00DC2E97" w:rsidRPr="00DD2B63" w:rsidRDefault="00DC2E97" w:rsidP="00DC2E97">
      <w:pPr>
        <w:pStyle w:val="GOSTScript"/>
        <w:ind w:left="0" w:right="0" w:firstLine="227"/>
      </w:pPr>
      <w:r w:rsidRPr="00DD2B63">
        <w:tab/>
      </w:r>
      <w:r w:rsidRPr="00DD2B63">
        <w:tab/>
        <w:t>&lt;EXBOC_ITEM xmlns=""&gt;</w:t>
      </w:r>
    </w:p>
    <w:p w14:paraId="1D7B8CC7" w14:textId="77777777" w:rsidR="00DC2E97" w:rsidRPr="00DD2B63" w:rsidRDefault="00DC2E97" w:rsidP="00DC2E97">
      <w:pPr>
        <w:pStyle w:val="GOSTScript"/>
        <w:ind w:left="0" w:right="0" w:firstLine="227"/>
      </w:pPr>
      <w:r w:rsidRPr="00DD2B63">
        <w:tab/>
      </w:r>
      <w:r w:rsidRPr="00DD2B63">
        <w:tab/>
      </w:r>
      <w:r w:rsidRPr="00DD2B63">
        <w:tab/>
        <w:t>&lt;Gr1&gt;963&lt;/Gr1&gt;</w:t>
      </w:r>
    </w:p>
    <w:p w14:paraId="27D4769A" w14:textId="77777777" w:rsidR="00DC2E97" w:rsidRPr="00DD2B63" w:rsidRDefault="00DC2E97" w:rsidP="00DC2E97">
      <w:pPr>
        <w:pStyle w:val="GOSTScript"/>
        <w:ind w:left="0" w:right="0" w:firstLine="227"/>
      </w:pPr>
      <w:r w:rsidRPr="00DD2B63">
        <w:tab/>
      </w:r>
      <w:r w:rsidRPr="00DD2B63">
        <w:tab/>
      </w:r>
      <w:r w:rsidRPr="00DD2B63">
        <w:tab/>
        <w:t>&lt;Gr2&gt;0102&lt;/Gr2&gt;</w:t>
      </w:r>
    </w:p>
    <w:p w14:paraId="1CD6B04A" w14:textId="77777777" w:rsidR="00DC2E97" w:rsidRPr="00DD2B63" w:rsidRDefault="00DC2E97" w:rsidP="00DC2E97">
      <w:pPr>
        <w:pStyle w:val="GOSTScript"/>
        <w:ind w:left="0" w:right="0" w:firstLine="227"/>
      </w:pPr>
      <w:r w:rsidRPr="00DD2B63">
        <w:tab/>
      </w:r>
      <w:r w:rsidRPr="00DD2B63">
        <w:tab/>
      </w:r>
      <w:r w:rsidRPr="00DD2B63">
        <w:tab/>
        <w:t>&lt;Gr3&gt;0011500001&lt;/Gr3&gt;</w:t>
      </w:r>
    </w:p>
    <w:p w14:paraId="7335BF27" w14:textId="77777777" w:rsidR="00DC2E97" w:rsidRPr="00DD2B63" w:rsidRDefault="00DC2E97" w:rsidP="00DC2E97">
      <w:pPr>
        <w:pStyle w:val="GOSTScript"/>
        <w:ind w:left="0" w:right="0" w:firstLine="227"/>
      </w:pPr>
      <w:r w:rsidRPr="00DD2B63">
        <w:tab/>
      </w:r>
      <w:r w:rsidRPr="00DD2B63">
        <w:tab/>
      </w:r>
      <w:r w:rsidRPr="00DD2B63">
        <w:tab/>
        <w:t>&lt;Gr4&gt;226&lt;/Gr4&gt;</w:t>
      </w:r>
    </w:p>
    <w:p w14:paraId="6FF324D0" w14:textId="77777777" w:rsidR="00DC2E97" w:rsidRPr="00DD2B63" w:rsidRDefault="00DC2E97" w:rsidP="00DC2E97">
      <w:pPr>
        <w:pStyle w:val="GOSTScript"/>
        <w:ind w:left="0" w:right="0" w:firstLine="227"/>
      </w:pPr>
      <w:r w:rsidRPr="00DD2B63">
        <w:tab/>
      </w:r>
      <w:r w:rsidRPr="00DD2B63">
        <w:tab/>
      </w:r>
      <w:r w:rsidRPr="00DD2B63">
        <w:tab/>
        <w:t>&lt;Gr5&gt;100000.00&lt;/Gr5&gt;</w:t>
      </w:r>
    </w:p>
    <w:p w14:paraId="5DD84442" w14:textId="77777777" w:rsidR="00DC2E97" w:rsidRPr="00DD2B63" w:rsidRDefault="00DC2E97" w:rsidP="00DC2E97">
      <w:pPr>
        <w:pStyle w:val="GOSTScript"/>
        <w:ind w:left="0" w:right="0" w:firstLine="227"/>
      </w:pPr>
      <w:r w:rsidRPr="00DD2B63">
        <w:tab/>
      </w:r>
      <w:r w:rsidRPr="00DD2B63">
        <w:tab/>
      </w:r>
      <w:r w:rsidRPr="00DD2B63">
        <w:tab/>
        <w:t>&lt;Gr6&gt;50000.00&lt;/Gr6&gt;</w:t>
      </w:r>
    </w:p>
    <w:p w14:paraId="4CBF8C31" w14:textId="77777777" w:rsidR="00DC2E97" w:rsidRPr="00DD2B63" w:rsidRDefault="00DC2E97" w:rsidP="00DC2E97">
      <w:pPr>
        <w:pStyle w:val="GOSTScript"/>
        <w:ind w:left="0" w:right="0" w:firstLine="227"/>
      </w:pPr>
      <w:r w:rsidRPr="00DD2B63">
        <w:tab/>
      </w:r>
      <w:r w:rsidRPr="00DD2B63">
        <w:tab/>
      </w:r>
      <w:r w:rsidRPr="00DD2B63">
        <w:tab/>
        <w:t>&lt;Gr7&gt;60000.00&lt;/Gr7&gt;</w:t>
      </w:r>
    </w:p>
    <w:p w14:paraId="6B720313" w14:textId="77777777" w:rsidR="00DC2E97" w:rsidRPr="00DD2B63" w:rsidRDefault="00DC2E97" w:rsidP="00DC2E97">
      <w:pPr>
        <w:pStyle w:val="GOSTScript"/>
        <w:ind w:left="0" w:right="0" w:firstLine="227"/>
      </w:pPr>
      <w:r w:rsidRPr="00DD2B63">
        <w:tab/>
      </w:r>
      <w:r w:rsidRPr="00DD2B63">
        <w:tab/>
      </w:r>
      <w:r w:rsidRPr="00DD2B63">
        <w:tab/>
        <w:t>&lt;Gr12&gt;120000.00&lt;/Gr12&gt;</w:t>
      </w:r>
    </w:p>
    <w:p w14:paraId="0FECD07D" w14:textId="77777777" w:rsidR="00DC2E97" w:rsidRPr="00DD2B63" w:rsidRDefault="00DC2E97" w:rsidP="00DC2E97">
      <w:pPr>
        <w:pStyle w:val="GOSTScript"/>
        <w:ind w:left="0" w:right="0" w:firstLine="227"/>
      </w:pPr>
      <w:r w:rsidRPr="00DD2B63">
        <w:tab/>
      </w:r>
      <w:r w:rsidRPr="00DD2B63">
        <w:tab/>
      </w:r>
      <w:r w:rsidRPr="00DD2B63">
        <w:tab/>
        <w:t>&lt;Gr13&gt;80000.00&lt;/Gr13&gt;</w:t>
      </w:r>
    </w:p>
    <w:p w14:paraId="0B070422" w14:textId="77777777" w:rsidR="00DC2E97" w:rsidRPr="00DD2B63" w:rsidRDefault="00DC2E97" w:rsidP="00DC2E97">
      <w:pPr>
        <w:pStyle w:val="GOSTScript"/>
        <w:ind w:left="0" w:right="0" w:firstLine="227"/>
      </w:pPr>
      <w:r w:rsidRPr="00DD2B63">
        <w:tab/>
      </w:r>
      <w:r w:rsidRPr="00DD2B63">
        <w:tab/>
      </w:r>
      <w:r w:rsidRPr="00DD2B63">
        <w:tab/>
        <w:t>&lt;Gr14&gt;70000.00&lt;/Gr14&gt;</w:t>
      </w:r>
    </w:p>
    <w:p w14:paraId="27365316" w14:textId="77777777" w:rsidR="00DC2E97" w:rsidRPr="00DD2B63" w:rsidRDefault="00DC2E97" w:rsidP="00DC2E97">
      <w:pPr>
        <w:pStyle w:val="GOSTScript"/>
        <w:ind w:left="0" w:right="0" w:firstLine="227"/>
      </w:pPr>
      <w:r w:rsidRPr="00DD2B63">
        <w:tab/>
      </w:r>
      <w:r w:rsidRPr="00DD2B63">
        <w:tab/>
      </w:r>
      <w:r w:rsidRPr="00DD2B63">
        <w:tab/>
        <w:t>&lt;Gr15&gt;76000.00&lt;/Gr15&gt;</w:t>
      </w:r>
    </w:p>
    <w:p w14:paraId="6A1E3873" w14:textId="77777777" w:rsidR="00DC2E97" w:rsidRPr="00DD2B63" w:rsidRDefault="00DC2E97" w:rsidP="00DC2E97">
      <w:pPr>
        <w:pStyle w:val="GOSTScript"/>
        <w:ind w:left="0" w:right="0" w:firstLine="227"/>
      </w:pPr>
      <w:r w:rsidRPr="00DD2B63">
        <w:tab/>
      </w:r>
      <w:r w:rsidRPr="00DD2B63">
        <w:tab/>
      </w:r>
      <w:r w:rsidRPr="00DD2B63">
        <w:tab/>
        <w:t>&lt;Gr16&gt;15.79&lt;/Gr16&gt;</w:t>
      </w:r>
    </w:p>
    <w:p w14:paraId="24687C3B" w14:textId="77777777" w:rsidR="00DC2E97" w:rsidRPr="00DD2B63" w:rsidRDefault="00DC2E97" w:rsidP="00DC2E97">
      <w:pPr>
        <w:pStyle w:val="GOSTScript"/>
        <w:ind w:left="0" w:right="0" w:firstLine="227"/>
      </w:pPr>
      <w:r w:rsidRPr="00DD2B63">
        <w:tab/>
      </w:r>
      <w:r w:rsidRPr="00DD2B63">
        <w:tab/>
      </w:r>
      <w:r w:rsidRPr="00DD2B63">
        <w:tab/>
        <w:t>&lt;Gr17&gt;20000.00&lt;/Gr17&gt;</w:t>
      </w:r>
    </w:p>
    <w:p w14:paraId="57729EDA" w14:textId="77777777" w:rsidR="00DC2E97" w:rsidRPr="00DD2B63" w:rsidRDefault="00DC2E97" w:rsidP="00DC2E97">
      <w:pPr>
        <w:pStyle w:val="GOSTScript"/>
        <w:ind w:left="0" w:right="0" w:firstLine="227"/>
      </w:pPr>
      <w:r w:rsidRPr="00DD2B63">
        <w:tab/>
      </w:r>
      <w:r w:rsidRPr="00DD2B63">
        <w:tab/>
      </w:r>
      <w:r w:rsidRPr="00DD2B63">
        <w:tab/>
        <w:t>&lt;UncfrmdC&gt;12000.00&lt;/UncfrmdC&gt;</w:t>
      </w:r>
    </w:p>
    <w:p w14:paraId="6344EC9B" w14:textId="77777777" w:rsidR="00DC2E97" w:rsidRPr="00DD2B63" w:rsidRDefault="00DC2E97" w:rsidP="00DC2E97">
      <w:pPr>
        <w:pStyle w:val="GOSTScript"/>
        <w:ind w:left="0" w:right="0" w:firstLine="227"/>
      </w:pPr>
      <w:r w:rsidRPr="00DD2B63">
        <w:tab/>
      </w:r>
      <w:r w:rsidRPr="00DD2B63">
        <w:tab/>
      </w:r>
      <w:r w:rsidRPr="00DD2B63">
        <w:tab/>
        <w:t>&lt;UncfrmdViolC&gt;15000.00&lt;/UncfrmdViolC&gt;</w:t>
      </w:r>
    </w:p>
    <w:p w14:paraId="6635E739" w14:textId="77777777" w:rsidR="00DC2E97" w:rsidRPr="00DD2B63" w:rsidRDefault="00DC2E97" w:rsidP="00DC2E97">
      <w:pPr>
        <w:pStyle w:val="GOSTScript"/>
        <w:ind w:left="0" w:right="0" w:firstLine="227"/>
      </w:pPr>
      <w:r w:rsidRPr="00DD2B63">
        <w:tab/>
      </w:r>
      <w:r w:rsidRPr="00DD2B63">
        <w:tab/>
      </w:r>
      <w:r w:rsidRPr="00DD2B63">
        <w:tab/>
        <w:t>&lt;Gr18&gt;30000.00&lt;/Gr18&gt;</w:t>
      </w:r>
    </w:p>
    <w:p w14:paraId="3CF46BA5" w14:textId="77777777" w:rsidR="00DC2E97" w:rsidRPr="00DD2B63" w:rsidRDefault="00DC2E97" w:rsidP="00DC2E97">
      <w:pPr>
        <w:pStyle w:val="GOSTScript"/>
        <w:ind w:left="0" w:right="0" w:firstLine="227"/>
      </w:pPr>
      <w:r w:rsidRPr="00DD2B63">
        <w:tab/>
      </w:r>
      <w:r w:rsidRPr="00DD2B63">
        <w:tab/>
      </w:r>
      <w:r w:rsidRPr="00DD2B63">
        <w:tab/>
        <w:t>&lt;Gr19&gt;12.75&lt;/Gr19&gt;</w:t>
      </w:r>
    </w:p>
    <w:p w14:paraId="07D26F0A" w14:textId="77777777" w:rsidR="00DC2E97" w:rsidRPr="00DD2B63" w:rsidRDefault="00DC2E97" w:rsidP="00DC2E97">
      <w:pPr>
        <w:pStyle w:val="GOSTScript"/>
        <w:ind w:left="0" w:right="0" w:firstLine="227"/>
      </w:pPr>
      <w:r w:rsidRPr="00DD2B63">
        <w:tab/>
      </w:r>
      <w:r w:rsidRPr="00DD2B63">
        <w:tab/>
        <w:t>&lt;/EXBOC_ITEM&gt;</w:t>
      </w:r>
    </w:p>
    <w:p w14:paraId="2EFA7ACC" w14:textId="77777777" w:rsidR="00DC2E97" w:rsidRPr="00DD2B63" w:rsidRDefault="00DC2E97" w:rsidP="00DC2E97">
      <w:pPr>
        <w:pStyle w:val="GOSTScript"/>
        <w:ind w:left="0" w:right="0" w:firstLine="227"/>
      </w:pPr>
      <w:r w:rsidRPr="00DD2B63">
        <w:tab/>
        <w:t>&lt;/EXBOC&gt;</w:t>
      </w:r>
    </w:p>
    <w:p w14:paraId="5A45A55F" w14:textId="77777777" w:rsidR="00DC2E97" w:rsidRPr="00DD2B63" w:rsidRDefault="00DC2E97" w:rsidP="00DC2E97">
      <w:pPr>
        <w:pStyle w:val="GOSTScript"/>
        <w:ind w:left="0" w:right="0" w:firstLine="227"/>
      </w:pPr>
      <w:r w:rsidRPr="00DD2B63">
        <w:t>&lt;/self:MSC_REP_EXBO&gt;</w:t>
      </w:r>
    </w:p>
    <w:p w14:paraId="3CE60F5E" w14:textId="77777777" w:rsidR="00DC2E97" w:rsidRPr="00DD2B63" w:rsidRDefault="00DC2E97" w:rsidP="00DC2E97">
      <w:pPr>
        <w:pStyle w:val="GOSTScript"/>
        <w:ind w:left="0" w:right="0" w:firstLine="227"/>
      </w:pPr>
      <w:r w:rsidRPr="00DD2B63">
        <w:t>&lt;/typ:document&gt;</w:t>
      </w:r>
    </w:p>
    <w:p w14:paraId="60E86B87" w14:textId="77777777" w:rsidR="00DC2E97" w:rsidRPr="00DD2B63" w:rsidRDefault="00DC2E97" w:rsidP="00DC2E97">
      <w:pPr>
        <w:pStyle w:val="GOSTScript"/>
        <w:ind w:left="0" w:right="0" w:firstLine="227"/>
      </w:pPr>
      <w:r w:rsidRPr="00DD2B63">
        <w:t>&lt;/transferDocumentRequest&gt;</w:t>
      </w:r>
    </w:p>
    <w:p w14:paraId="5EC8F618" w14:textId="647D360D" w:rsidR="004E6717" w:rsidRPr="004E6717" w:rsidRDefault="00DC2E97" w:rsidP="00DC2E97">
      <w:pPr>
        <w:pStyle w:val="GOSTScript"/>
        <w:ind w:left="0" w:right="0" w:firstLine="227"/>
      </w:pPr>
      <w:r w:rsidRPr="00DD2B63">
        <w:t>&lt;/soapenv:Body&gt;</w:t>
      </w:r>
    </w:p>
    <w:p w14:paraId="5E95D7AD" w14:textId="70F4C28C" w:rsidR="007E6E63" w:rsidRDefault="004E6717" w:rsidP="009E072B">
      <w:pPr>
        <w:pStyle w:val="GOSTScript"/>
        <w:ind w:left="0" w:right="0" w:firstLine="227"/>
        <w:rPr>
          <w:rFonts w:eastAsia="Calibri"/>
          <w:szCs w:val="24"/>
        </w:rPr>
      </w:pPr>
      <w:r w:rsidRPr="004E6717">
        <w:t>&lt;/soapenv:Envelope&gt;</w:t>
      </w:r>
    </w:p>
    <w:p w14:paraId="003D0685" w14:textId="77777777" w:rsidR="008D3D02" w:rsidRPr="00A87E1B" w:rsidRDefault="008D3D02" w:rsidP="008D3D02">
      <w:pPr>
        <w:pStyle w:val="23"/>
        <w:rPr>
          <w:highlight w:val="green"/>
        </w:rPr>
      </w:pPr>
      <w:bookmarkStart w:id="5227" w:name="_Ref19542820"/>
      <w:bookmarkStart w:id="5228" w:name="_Ref46777313"/>
      <w:bookmarkStart w:id="5229" w:name="_Toc185882968"/>
      <w:bookmarkStart w:id="5230" w:name="_Toc202884004"/>
      <w:r w:rsidRPr="00A87E1B">
        <w:rPr>
          <w:highlight w:val="green"/>
        </w:rPr>
        <w:lastRenderedPageBreak/>
        <w:t>Описание документа «</w:t>
      </w:r>
      <w:bookmarkEnd w:id="5227"/>
      <w:r w:rsidRPr="00A87E1B">
        <w:rPr>
          <w:highlight w:val="green"/>
        </w:rPr>
        <w:t>Справка о неисполненных в отчетном финансовом году бюджетных обязательствах по государственным контрактам на поставку товаров, выполнение работ, оказание услуг и соглашениям (нормативным правовым актам) о предоставлении из федерального бюджета субсидий юридическим лицам»</w:t>
      </w:r>
      <w:bookmarkEnd w:id="5228"/>
      <w:bookmarkEnd w:id="5229"/>
      <w:bookmarkEnd w:id="5230"/>
    </w:p>
    <w:p w14:paraId="402FC574" w14:textId="77777777" w:rsidR="008D3D02" w:rsidRPr="00A87E1B" w:rsidRDefault="008D3D02" w:rsidP="008D3D02">
      <w:pPr>
        <w:pStyle w:val="32"/>
        <w:rPr>
          <w:highlight w:val="green"/>
        </w:rPr>
      </w:pPr>
      <w:bookmarkStart w:id="5231" w:name="_Toc19541052"/>
      <w:bookmarkStart w:id="5232" w:name="_Toc19541053"/>
      <w:bookmarkStart w:id="5233" w:name="_Toc19541054"/>
      <w:bookmarkStart w:id="5234" w:name="_Toc185882969"/>
      <w:bookmarkStart w:id="5235" w:name="_Toc202884005"/>
      <w:bookmarkEnd w:id="5231"/>
      <w:bookmarkEnd w:id="5232"/>
      <w:bookmarkEnd w:id="5233"/>
      <w:r w:rsidRPr="00A87E1B">
        <w:rPr>
          <w:highlight w:val="green"/>
        </w:rPr>
        <w:t>Назначение и маршрут документа</w:t>
      </w:r>
      <w:bookmarkEnd w:id="5234"/>
      <w:bookmarkEnd w:id="5235"/>
    </w:p>
    <w:p w14:paraId="03B6C245" w14:textId="77777777" w:rsidR="008D3D02" w:rsidRPr="008D3D02" w:rsidRDefault="008D3D02" w:rsidP="008D3D02">
      <w:pPr>
        <w:pStyle w:val="GOSTNormal"/>
      </w:pPr>
      <w:r w:rsidRPr="008D3D02">
        <w:t>Отчет «Справка о неисполненных в отчетном финансовом году бюджетных обязательствах по государственным контрактам на поставку товаров, выполнение работ, оказание услуг и соглашениям (нормативным правовым актам) о предоставлении из федерального бюджета субсидий юридическим лицам» (далее – «Справка о неисполненных БО» ) формируется по состоянию на 1 января текущего финансового года в разрезе КБК, ОКС и содержит информацию о неисполненных БО, возникших из ГК, договоров, соглашений (нормативных правовых актов), поставленных на учет в ТОФК на основании «Сведений о бюджетном обязательстве» и подлежавших в соответствии с условиями этих ГК, договоров, соглашений (нормативных правовых актов) оплате в отчетном финансовом году, а также о неиспользованных на начало очередного финансового года остатках ЛБО на исполнение указанных ГК, договоров, соглашений (нормативных правовых актов). Справка предоставляется ТОФК по месту обслуживания для ПБС федерального бюджета и МОУ ФК для ГРБС федерального бюджета на основании предоставленного в установленные сроки запроса, также Справка может предоставляться ТОФК по месту обслуживания для ПБС и ФО бюджетов субъектов РФ и местных бюджетов.</w:t>
      </w:r>
    </w:p>
    <w:p w14:paraId="15478BBD" w14:textId="4083DFFC" w:rsidR="008D3D02" w:rsidRPr="00A87E1B" w:rsidRDefault="008D3D02" w:rsidP="00721269">
      <w:pPr>
        <w:pStyle w:val="GOSTNameTable"/>
        <w:numPr>
          <w:ilvl w:val="0"/>
          <w:numId w:val="84"/>
        </w:numPr>
        <w:rPr>
          <w:rFonts w:eastAsia="Calibri"/>
          <w:highlight w:val="green"/>
        </w:rPr>
      </w:pPr>
      <w:r w:rsidRPr="00A87E1B">
        <w:rPr>
          <w:rFonts w:eastAsia="Calibri"/>
          <w:highlight w:val="green"/>
        </w:rPr>
        <w:fldChar w:fldCharType="begin"/>
      </w:r>
      <w:r w:rsidRPr="00A87E1B">
        <w:rPr>
          <w:rFonts w:eastAsia="Calibri"/>
          <w:highlight w:val="green"/>
        </w:rPr>
        <w:instrText xml:space="preserve"> SEQ Таблица \* ARABIC </w:instrText>
      </w:r>
      <w:r w:rsidRPr="00A87E1B">
        <w:rPr>
          <w:rFonts w:eastAsia="Calibri"/>
          <w:highlight w:val="green"/>
        </w:rPr>
        <w:fldChar w:fldCharType="separate"/>
      </w:r>
      <w:r w:rsidR="00306405">
        <w:rPr>
          <w:rFonts w:eastAsia="Calibri"/>
          <w:noProof/>
          <w:highlight w:val="green"/>
        </w:rPr>
        <w:t>308</w:t>
      </w:r>
      <w:r w:rsidRPr="00A87E1B">
        <w:rPr>
          <w:rFonts w:eastAsia="Calibri"/>
          <w:highlight w:val="green"/>
        </w:rPr>
        <w:fldChar w:fldCharType="end"/>
      </w:r>
      <w:r w:rsidRPr="00A87E1B">
        <w:rPr>
          <w:rFonts w:eastAsia="Calibri"/>
          <w:highlight w:val="green"/>
        </w:rPr>
        <w:t xml:space="preserve"> – Маршрут документа «</w:t>
      </w:r>
      <w:r w:rsidRPr="00A87E1B">
        <w:rPr>
          <w:highlight w:val="green"/>
        </w:rPr>
        <w:t>Справка о неисполненных БО»</w:t>
      </w:r>
    </w:p>
    <w:tbl>
      <w:tblPr>
        <w:tblStyle w:val="GOSTTable"/>
        <w:tblW w:w="5000" w:type="pct"/>
        <w:tblLook w:val="07E0" w:firstRow="1" w:lastRow="1" w:firstColumn="1" w:lastColumn="1" w:noHBand="1" w:noVBand="1"/>
      </w:tblPr>
      <w:tblGrid>
        <w:gridCol w:w="2552"/>
        <w:gridCol w:w="2549"/>
        <w:gridCol w:w="4527"/>
      </w:tblGrid>
      <w:tr w:rsidR="008D3D02" w:rsidRPr="0053647C" w14:paraId="213F147A" w14:textId="77777777" w:rsidTr="008D3D02">
        <w:trPr>
          <w:cnfStyle w:val="100000000000" w:firstRow="1" w:lastRow="0" w:firstColumn="0" w:lastColumn="0" w:oddVBand="0" w:evenVBand="0" w:oddHBand="0" w:evenHBand="0" w:firstRowFirstColumn="0" w:firstRowLastColumn="0" w:lastRowFirstColumn="0" w:lastRowLastColumn="0"/>
        </w:trPr>
        <w:tc>
          <w:tcPr>
            <w:tcW w:w="1325" w:type="pct"/>
          </w:tcPr>
          <w:p w14:paraId="74C88DC0" w14:textId="77777777" w:rsidR="008D3D02" w:rsidRPr="0053647C" w:rsidRDefault="008D3D02" w:rsidP="008D3D02">
            <w:pPr>
              <w:pStyle w:val="GOSTTableHead"/>
            </w:pPr>
            <w:r w:rsidRPr="0053647C">
              <w:t>Отправитель</w:t>
            </w:r>
          </w:p>
        </w:tc>
        <w:tc>
          <w:tcPr>
            <w:tcW w:w="1324" w:type="pct"/>
          </w:tcPr>
          <w:p w14:paraId="4CF2F284" w14:textId="77777777" w:rsidR="008D3D02" w:rsidRPr="0053647C" w:rsidRDefault="008D3D02" w:rsidP="008D3D02">
            <w:pPr>
              <w:pStyle w:val="GOSTTableHead"/>
            </w:pPr>
            <w:r w:rsidRPr="0053647C">
              <w:t>Получатель</w:t>
            </w:r>
          </w:p>
        </w:tc>
        <w:tc>
          <w:tcPr>
            <w:tcW w:w="2351" w:type="pct"/>
          </w:tcPr>
          <w:p w14:paraId="1F4E7DDC" w14:textId="77777777" w:rsidR="008D3D02" w:rsidRPr="0053647C" w:rsidRDefault="008D3D02" w:rsidP="008D3D02">
            <w:pPr>
              <w:pStyle w:val="GOSTTableHead"/>
            </w:pPr>
            <w:r w:rsidRPr="0053647C">
              <w:t>Примечание</w:t>
            </w:r>
          </w:p>
        </w:tc>
      </w:tr>
      <w:tr w:rsidR="008D3D02" w:rsidRPr="0053647C" w14:paraId="0805F844" w14:textId="77777777" w:rsidTr="008D3D02">
        <w:tc>
          <w:tcPr>
            <w:tcW w:w="1325" w:type="pct"/>
          </w:tcPr>
          <w:p w14:paraId="03770258" w14:textId="5E297B38" w:rsidR="008D3D02" w:rsidRPr="0053647C" w:rsidRDefault="00E26F0A" w:rsidP="008D3D02">
            <w:pPr>
              <w:pStyle w:val="GOSTTablenorm"/>
            </w:pPr>
            <w:r>
              <w:rPr>
                <w:szCs w:val="22"/>
              </w:rPr>
              <w:t>ТОФК (ПУР ЭБ)</w:t>
            </w:r>
          </w:p>
        </w:tc>
        <w:tc>
          <w:tcPr>
            <w:tcW w:w="1324" w:type="pct"/>
          </w:tcPr>
          <w:p w14:paraId="07A1A671" w14:textId="7868FFFD" w:rsidR="008D3D02" w:rsidRPr="0053647C" w:rsidRDefault="008D0765" w:rsidP="008D3D02">
            <w:pPr>
              <w:pStyle w:val="GOSTTablenorm"/>
            </w:pPr>
            <w:r w:rsidRPr="0053647C">
              <w:t>ПБС, ГРБС (ПФХД)</w:t>
            </w:r>
          </w:p>
        </w:tc>
        <w:tc>
          <w:tcPr>
            <w:tcW w:w="2351" w:type="pct"/>
          </w:tcPr>
          <w:p w14:paraId="5F7AE091" w14:textId="77777777" w:rsidR="008D3D02" w:rsidRPr="0053647C" w:rsidRDefault="008D3D02" w:rsidP="008D3D02">
            <w:pPr>
              <w:pStyle w:val="GOSTTablenorm"/>
            </w:pPr>
          </w:p>
        </w:tc>
      </w:tr>
      <w:tr w:rsidR="00D06ED9" w:rsidRPr="0053647C" w14:paraId="7B9ED818" w14:textId="77777777" w:rsidTr="008D3D02">
        <w:tc>
          <w:tcPr>
            <w:tcW w:w="1325" w:type="pct"/>
          </w:tcPr>
          <w:p w14:paraId="62A1A6CA" w14:textId="6F317548" w:rsidR="00D06ED9" w:rsidRPr="00A87E1B" w:rsidRDefault="00292DD5" w:rsidP="00D06ED9">
            <w:pPr>
              <w:pStyle w:val="GOSTTablenorm"/>
              <w:rPr>
                <w:highlight w:val="green"/>
              </w:rPr>
            </w:pPr>
            <w:r w:rsidRPr="003D2BA2">
              <w:rPr>
                <w:szCs w:val="22"/>
                <w:highlight w:val="green"/>
              </w:rPr>
              <w:t>ТОФК (ПУР ЭБ)</w:t>
            </w:r>
          </w:p>
        </w:tc>
        <w:tc>
          <w:tcPr>
            <w:tcW w:w="1324" w:type="pct"/>
          </w:tcPr>
          <w:p w14:paraId="6E887AB5" w14:textId="1CE60E6E" w:rsidR="00D06ED9" w:rsidRPr="00A87E1B" w:rsidRDefault="002E576D" w:rsidP="002E576D">
            <w:pPr>
              <w:pStyle w:val="GOSTTablenorm"/>
              <w:rPr>
                <w:highlight w:val="green"/>
              </w:rPr>
            </w:pPr>
            <w:r>
              <w:rPr>
                <w:highlight w:val="green"/>
              </w:rPr>
              <w:t>ПБС</w:t>
            </w:r>
          </w:p>
        </w:tc>
        <w:tc>
          <w:tcPr>
            <w:tcW w:w="2351" w:type="pct"/>
          </w:tcPr>
          <w:p w14:paraId="04D85E1B" w14:textId="77777777" w:rsidR="00D06ED9" w:rsidRPr="0053647C" w:rsidRDefault="00D06ED9" w:rsidP="00D06ED9">
            <w:pPr>
              <w:pStyle w:val="GOSTTablenorm"/>
            </w:pPr>
          </w:p>
        </w:tc>
      </w:tr>
    </w:tbl>
    <w:p w14:paraId="6811F728" w14:textId="77777777" w:rsidR="008D3D02" w:rsidRPr="008D3D02" w:rsidRDefault="008D3D02" w:rsidP="008D3D02">
      <w:pPr>
        <w:pStyle w:val="32"/>
      </w:pPr>
      <w:bookmarkStart w:id="5236" w:name="_Toc185882970"/>
      <w:bookmarkStart w:id="5237" w:name="_Toc202884006"/>
      <w:r w:rsidRPr="008D3D02">
        <w:t>Описание комплексного типа «</w:t>
      </w:r>
      <w:r w:rsidRPr="008D3D02">
        <w:rPr>
          <w:rStyle w:val="GOSTNormal0"/>
          <w:rFonts w:cs="Arial"/>
          <w:sz w:val="26"/>
          <w:szCs w:val="26"/>
        </w:rPr>
        <w:t>t</w:t>
      </w:r>
      <w:r w:rsidRPr="008D3D02">
        <w:t>MSC_REP_UNEXBO»</w:t>
      </w:r>
      <w:bookmarkEnd w:id="5236"/>
      <w:bookmarkEnd w:id="5237"/>
    </w:p>
    <w:p w14:paraId="1443AB0D" w14:textId="23A7DABC" w:rsidR="008D3D02" w:rsidRPr="008D3D02" w:rsidRDefault="008D3D02" w:rsidP="008D3D02">
      <w:pPr>
        <w:pStyle w:val="GOSTNameTable"/>
      </w:pPr>
      <w:r w:rsidRPr="008D3D02">
        <w:fldChar w:fldCharType="begin"/>
      </w:r>
      <w:r w:rsidRPr="008D3D02">
        <w:instrText>SEQ Таблица \* ARABIC</w:instrText>
      </w:r>
      <w:r w:rsidRPr="008D3D02">
        <w:fldChar w:fldCharType="separate"/>
      </w:r>
      <w:bookmarkStart w:id="5238" w:name="_Ref529533538"/>
      <w:bookmarkStart w:id="5239" w:name="_Toc18509656"/>
      <w:r w:rsidR="00306405">
        <w:rPr>
          <w:noProof/>
        </w:rPr>
        <w:t>309</w:t>
      </w:r>
      <w:bookmarkEnd w:id="5238"/>
      <w:r w:rsidRPr="008D3D02">
        <w:fldChar w:fldCharType="end"/>
      </w:r>
      <w:r w:rsidRPr="008D3D02">
        <w:rPr>
          <w:rFonts w:eastAsia="Calibri"/>
        </w:rPr>
        <w:t xml:space="preserve"> –</w:t>
      </w:r>
      <w:r w:rsidRPr="008D3D02">
        <w:t xml:space="preserve"> Описание комплексного типа «</w:t>
      </w:r>
      <w:r w:rsidRPr="008D3D02">
        <w:rPr>
          <w:rStyle w:val="GOSTNormal0"/>
        </w:rPr>
        <w:t>t</w:t>
      </w:r>
      <w:r w:rsidRPr="008D3D02">
        <w:t>MSC_REP_UNEXBO»</w:t>
      </w:r>
      <w:bookmarkEnd w:id="5239"/>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8D3D02" w:rsidRPr="0053647C" w14:paraId="60533726" w14:textId="77777777" w:rsidTr="008D3D02">
        <w:trPr>
          <w:cnfStyle w:val="100000000000" w:firstRow="1" w:lastRow="0" w:firstColumn="0" w:lastColumn="0" w:oddVBand="0" w:evenVBand="0" w:oddHBand="0" w:evenHBand="0" w:firstRowFirstColumn="0" w:firstRowLastColumn="0" w:lastRowFirstColumn="0" w:lastRowLastColumn="0"/>
        </w:trPr>
        <w:tc>
          <w:tcPr>
            <w:tcW w:w="1701" w:type="dxa"/>
          </w:tcPr>
          <w:p w14:paraId="0305CC52" w14:textId="77777777" w:rsidR="008D3D02" w:rsidRPr="0053647C" w:rsidRDefault="008D3D02" w:rsidP="008D3D02">
            <w:pPr>
              <w:pStyle w:val="GOSTTableHead"/>
            </w:pPr>
            <w:r w:rsidRPr="0053647C">
              <w:t>Наименование элемента</w:t>
            </w:r>
          </w:p>
        </w:tc>
        <w:tc>
          <w:tcPr>
            <w:tcW w:w="1701" w:type="dxa"/>
          </w:tcPr>
          <w:p w14:paraId="107C1AEB" w14:textId="77777777" w:rsidR="008D3D02" w:rsidRPr="0053647C" w:rsidRDefault="008D3D02" w:rsidP="008D3D02">
            <w:pPr>
              <w:pStyle w:val="GOSTTableHead"/>
            </w:pPr>
            <w:r w:rsidRPr="0053647C">
              <w:t>Сокращенное наименование (код) элемента</w:t>
            </w:r>
          </w:p>
        </w:tc>
        <w:tc>
          <w:tcPr>
            <w:tcW w:w="567" w:type="dxa"/>
          </w:tcPr>
          <w:p w14:paraId="04215489" w14:textId="77777777" w:rsidR="008D3D02" w:rsidRPr="0053647C" w:rsidRDefault="008D3D02" w:rsidP="008D3D02">
            <w:pPr>
              <w:pStyle w:val="GOSTTableHead"/>
            </w:pPr>
            <w:r w:rsidRPr="0053647C">
              <w:t>Тип</w:t>
            </w:r>
          </w:p>
        </w:tc>
        <w:tc>
          <w:tcPr>
            <w:tcW w:w="1134" w:type="dxa"/>
          </w:tcPr>
          <w:p w14:paraId="0DB4C7DE" w14:textId="77777777" w:rsidR="008D3D02" w:rsidRPr="0053647C" w:rsidRDefault="008D3D02" w:rsidP="008D3D02">
            <w:pPr>
              <w:pStyle w:val="GOSTTableHead"/>
            </w:pPr>
            <w:r w:rsidRPr="0053647C">
              <w:t>Формат элемента</w:t>
            </w:r>
          </w:p>
        </w:tc>
        <w:tc>
          <w:tcPr>
            <w:tcW w:w="567" w:type="dxa"/>
          </w:tcPr>
          <w:p w14:paraId="6B6436AF" w14:textId="77777777" w:rsidR="008D3D02" w:rsidRPr="0053647C" w:rsidRDefault="008D3D02" w:rsidP="008D3D02">
            <w:pPr>
              <w:pStyle w:val="GOSTTableHead"/>
            </w:pPr>
            <w:r w:rsidRPr="0053647C">
              <w:t>Обязательность</w:t>
            </w:r>
          </w:p>
        </w:tc>
        <w:tc>
          <w:tcPr>
            <w:tcW w:w="3963" w:type="dxa"/>
          </w:tcPr>
          <w:p w14:paraId="7E92C9C3" w14:textId="77777777" w:rsidR="008D3D02" w:rsidRPr="0053647C" w:rsidRDefault="008D3D02" w:rsidP="008D3D02">
            <w:pPr>
              <w:pStyle w:val="GOSTTableHead"/>
            </w:pPr>
            <w:r w:rsidRPr="0053647C">
              <w:t>Дополнительная информация</w:t>
            </w:r>
          </w:p>
        </w:tc>
      </w:tr>
      <w:tr w:rsidR="008D3D02" w:rsidRPr="0053647C" w14:paraId="481DF347" w14:textId="77777777" w:rsidTr="008D3D02">
        <w:tc>
          <w:tcPr>
            <w:tcW w:w="1701" w:type="dxa"/>
          </w:tcPr>
          <w:p w14:paraId="737789A3" w14:textId="77777777" w:rsidR="008D3D02" w:rsidRPr="0053647C" w:rsidRDefault="008D3D02" w:rsidP="008D3D02">
            <w:pPr>
              <w:pStyle w:val="GOSTTablenorm"/>
              <w:rPr>
                <w:szCs w:val="22"/>
              </w:rPr>
            </w:pPr>
            <w:r w:rsidRPr="0053647C">
              <w:rPr>
                <w:szCs w:val="22"/>
              </w:rPr>
              <w:t>Общая информация</w:t>
            </w:r>
          </w:p>
        </w:tc>
        <w:tc>
          <w:tcPr>
            <w:tcW w:w="1701" w:type="dxa"/>
          </w:tcPr>
          <w:p w14:paraId="4BE83471" w14:textId="77777777" w:rsidR="008D3D02" w:rsidRPr="0053647C" w:rsidRDefault="008D3D02" w:rsidP="008D3D02">
            <w:pPr>
              <w:pStyle w:val="GOSTTablenorm"/>
              <w:rPr>
                <w:szCs w:val="22"/>
              </w:rPr>
            </w:pPr>
            <w:r w:rsidRPr="0053647C">
              <w:rPr>
                <w:szCs w:val="22"/>
              </w:rPr>
              <w:t>ReportsBO</w:t>
            </w:r>
          </w:p>
        </w:tc>
        <w:tc>
          <w:tcPr>
            <w:tcW w:w="567" w:type="dxa"/>
          </w:tcPr>
          <w:p w14:paraId="2630A134" w14:textId="77777777" w:rsidR="008D3D02" w:rsidRPr="0053647C" w:rsidRDefault="008D3D02" w:rsidP="008D3D02">
            <w:pPr>
              <w:pStyle w:val="GOSTTablenorm"/>
              <w:rPr>
                <w:szCs w:val="22"/>
              </w:rPr>
            </w:pPr>
            <w:r w:rsidRPr="0053647C">
              <w:rPr>
                <w:szCs w:val="22"/>
              </w:rPr>
              <w:t>С</w:t>
            </w:r>
          </w:p>
        </w:tc>
        <w:tc>
          <w:tcPr>
            <w:tcW w:w="1134" w:type="dxa"/>
          </w:tcPr>
          <w:p w14:paraId="32A50CAD" w14:textId="77777777" w:rsidR="008D3D02" w:rsidRPr="0053647C" w:rsidRDefault="008D3D02" w:rsidP="008D3D02">
            <w:pPr>
              <w:pStyle w:val="GOSTTablenorm"/>
              <w:rPr>
                <w:szCs w:val="22"/>
              </w:rPr>
            </w:pPr>
            <w:r w:rsidRPr="0053647C">
              <w:rPr>
                <w:szCs w:val="22"/>
              </w:rPr>
              <w:t>tReportsBO</w:t>
            </w:r>
          </w:p>
        </w:tc>
        <w:tc>
          <w:tcPr>
            <w:tcW w:w="567" w:type="dxa"/>
          </w:tcPr>
          <w:p w14:paraId="00E418F3" w14:textId="77777777" w:rsidR="008D3D02" w:rsidRPr="0053647C" w:rsidRDefault="008D3D02" w:rsidP="008D3D02">
            <w:pPr>
              <w:pStyle w:val="GOSTTablenorm"/>
              <w:rPr>
                <w:szCs w:val="22"/>
              </w:rPr>
            </w:pPr>
            <w:r w:rsidRPr="0053647C">
              <w:rPr>
                <w:szCs w:val="22"/>
              </w:rPr>
              <w:t>О</w:t>
            </w:r>
          </w:p>
        </w:tc>
        <w:tc>
          <w:tcPr>
            <w:tcW w:w="3963" w:type="dxa"/>
          </w:tcPr>
          <w:p w14:paraId="499DDC6C" w14:textId="167DFED4" w:rsidR="008D3D02" w:rsidRPr="0053647C" w:rsidRDefault="008D3D02" w:rsidP="008D3D02">
            <w:pPr>
              <w:pStyle w:val="GOSTTablenorm"/>
              <w:rPr>
                <w:szCs w:val="22"/>
              </w:rPr>
            </w:pPr>
            <w:r w:rsidRPr="0053647C">
              <w:rPr>
                <w:szCs w:val="22"/>
              </w:rPr>
              <w:t xml:space="preserve">Состав элемента представлен в таблице </w:t>
            </w:r>
            <w:r w:rsidRPr="0053647C">
              <w:rPr>
                <w:szCs w:val="22"/>
              </w:rPr>
              <w:fldChar w:fldCharType="begin"/>
            </w:r>
            <w:r w:rsidRPr="0053647C">
              <w:rPr>
                <w:szCs w:val="22"/>
              </w:rPr>
              <w:instrText xml:space="preserve"> REF _Ref529533539 \h  \* MERGEFORMAT </w:instrText>
            </w:r>
            <w:r w:rsidRPr="0053647C">
              <w:rPr>
                <w:szCs w:val="22"/>
              </w:rPr>
            </w:r>
            <w:r w:rsidRPr="0053647C">
              <w:rPr>
                <w:szCs w:val="22"/>
              </w:rPr>
              <w:fldChar w:fldCharType="separate"/>
            </w:r>
            <w:r w:rsidR="00306405" w:rsidRPr="00306405">
              <w:rPr>
                <w:szCs w:val="22"/>
              </w:rPr>
              <w:t>310</w:t>
            </w:r>
            <w:r w:rsidRPr="0053647C">
              <w:rPr>
                <w:szCs w:val="22"/>
              </w:rPr>
              <w:fldChar w:fldCharType="end"/>
            </w:r>
          </w:p>
        </w:tc>
      </w:tr>
      <w:tr w:rsidR="008D3D02" w:rsidRPr="0053647C" w14:paraId="20C116A6" w14:textId="77777777" w:rsidTr="008D3D02">
        <w:tc>
          <w:tcPr>
            <w:tcW w:w="1701" w:type="dxa"/>
          </w:tcPr>
          <w:p w14:paraId="400ABA24" w14:textId="77777777" w:rsidR="008D3D02" w:rsidRPr="0053647C" w:rsidRDefault="008D3D02" w:rsidP="008D3D02">
            <w:pPr>
              <w:pStyle w:val="GOSTTablenorm"/>
              <w:rPr>
                <w:szCs w:val="22"/>
              </w:rPr>
            </w:pPr>
            <w:r w:rsidRPr="0053647C">
              <w:rPr>
                <w:szCs w:val="22"/>
              </w:rPr>
              <w:t>Расшифровка отчета</w:t>
            </w:r>
          </w:p>
        </w:tc>
        <w:tc>
          <w:tcPr>
            <w:tcW w:w="1701" w:type="dxa"/>
          </w:tcPr>
          <w:p w14:paraId="7693DEA0" w14:textId="77777777" w:rsidR="008D3D02" w:rsidRPr="0053647C" w:rsidRDefault="008D3D02" w:rsidP="008D3D02">
            <w:pPr>
              <w:pStyle w:val="GOSTTablenorm"/>
              <w:rPr>
                <w:szCs w:val="22"/>
              </w:rPr>
            </w:pPr>
            <w:r w:rsidRPr="0053647C">
              <w:rPr>
                <w:szCs w:val="22"/>
              </w:rPr>
              <w:t>UNBO</w:t>
            </w:r>
          </w:p>
        </w:tc>
        <w:tc>
          <w:tcPr>
            <w:tcW w:w="567" w:type="dxa"/>
          </w:tcPr>
          <w:p w14:paraId="21D0A161" w14:textId="77777777" w:rsidR="008D3D02" w:rsidRPr="0053647C" w:rsidRDefault="008D3D02" w:rsidP="008D3D02">
            <w:pPr>
              <w:pStyle w:val="GOSTTablenorm"/>
              <w:rPr>
                <w:szCs w:val="22"/>
              </w:rPr>
            </w:pPr>
            <w:r w:rsidRPr="0053647C">
              <w:rPr>
                <w:szCs w:val="22"/>
              </w:rPr>
              <w:t>С</w:t>
            </w:r>
          </w:p>
        </w:tc>
        <w:tc>
          <w:tcPr>
            <w:tcW w:w="1134" w:type="dxa"/>
          </w:tcPr>
          <w:p w14:paraId="5BCBC673" w14:textId="77777777" w:rsidR="008D3D02" w:rsidRPr="0053647C" w:rsidRDefault="008D3D02" w:rsidP="008D3D02">
            <w:pPr>
              <w:pStyle w:val="GOSTTablenorm"/>
              <w:rPr>
                <w:szCs w:val="22"/>
              </w:rPr>
            </w:pPr>
            <w:r w:rsidRPr="0053647C">
              <w:rPr>
                <w:szCs w:val="22"/>
              </w:rPr>
              <w:t>tUNBO</w:t>
            </w:r>
          </w:p>
        </w:tc>
        <w:tc>
          <w:tcPr>
            <w:tcW w:w="567" w:type="dxa"/>
          </w:tcPr>
          <w:p w14:paraId="33891D2B" w14:textId="77777777" w:rsidR="008D3D02" w:rsidRPr="0053647C" w:rsidRDefault="008D3D02" w:rsidP="008D3D02">
            <w:pPr>
              <w:pStyle w:val="GOSTTablenorm"/>
              <w:rPr>
                <w:szCs w:val="22"/>
              </w:rPr>
            </w:pPr>
            <w:r w:rsidRPr="0053647C">
              <w:rPr>
                <w:szCs w:val="22"/>
              </w:rPr>
              <w:t>О</w:t>
            </w:r>
          </w:p>
        </w:tc>
        <w:tc>
          <w:tcPr>
            <w:tcW w:w="3963" w:type="dxa"/>
          </w:tcPr>
          <w:p w14:paraId="2E30C9F9" w14:textId="3ECE8CA7" w:rsidR="008D3D02" w:rsidRPr="0053647C" w:rsidRDefault="008D3D02" w:rsidP="008D3D02">
            <w:pPr>
              <w:pStyle w:val="GOSTTablenorm"/>
              <w:rPr>
                <w:szCs w:val="22"/>
              </w:rPr>
            </w:pPr>
            <w:r w:rsidRPr="0053647C">
              <w:rPr>
                <w:szCs w:val="22"/>
              </w:rPr>
              <w:t xml:space="preserve">Состав элемента представлен в таблице </w:t>
            </w:r>
            <w:r w:rsidRPr="0053647C">
              <w:rPr>
                <w:szCs w:val="22"/>
              </w:rPr>
              <w:fldChar w:fldCharType="begin"/>
            </w:r>
            <w:r w:rsidRPr="0053647C">
              <w:rPr>
                <w:szCs w:val="22"/>
              </w:rPr>
              <w:instrText xml:space="preserve"> REF _Ref529533540 \h  \* MERGEFORMAT </w:instrText>
            </w:r>
            <w:r w:rsidRPr="0053647C">
              <w:rPr>
                <w:szCs w:val="22"/>
              </w:rPr>
            </w:r>
            <w:r w:rsidRPr="0053647C">
              <w:rPr>
                <w:szCs w:val="22"/>
              </w:rPr>
              <w:fldChar w:fldCharType="separate"/>
            </w:r>
            <w:r w:rsidR="00306405" w:rsidRPr="00306405">
              <w:rPr>
                <w:szCs w:val="22"/>
              </w:rPr>
              <w:t>312</w:t>
            </w:r>
            <w:r w:rsidRPr="0053647C">
              <w:rPr>
                <w:szCs w:val="22"/>
              </w:rPr>
              <w:fldChar w:fldCharType="end"/>
            </w:r>
          </w:p>
        </w:tc>
      </w:tr>
      <w:tr w:rsidR="008D3D02" w:rsidRPr="0053647C" w14:paraId="023C46F1" w14:textId="77777777" w:rsidTr="008D3D02">
        <w:tc>
          <w:tcPr>
            <w:tcW w:w="1701" w:type="dxa"/>
          </w:tcPr>
          <w:p w14:paraId="2A8E92D5" w14:textId="77777777" w:rsidR="008D3D02" w:rsidRPr="0053647C" w:rsidRDefault="008D3D02" w:rsidP="008D3D02">
            <w:pPr>
              <w:pStyle w:val="GOSTTablenorm"/>
              <w:rPr>
                <w:szCs w:val="22"/>
              </w:rPr>
            </w:pPr>
            <w:r w:rsidRPr="0053647C">
              <w:rPr>
                <w:szCs w:val="22"/>
              </w:rPr>
              <w:t>Итого по коду бюджетной классификации</w:t>
            </w:r>
          </w:p>
        </w:tc>
        <w:tc>
          <w:tcPr>
            <w:tcW w:w="1701" w:type="dxa"/>
          </w:tcPr>
          <w:p w14:paraId="3AA3B585" w14:textId="77777777" w:rsidR="008D3D02" w:rsidRPr="0053647C" w:rsidRDefault="008D3D02" w:rsidP="008D3D02">
            <w:pPr>
              <w:pStyle w:val="GOSTTablenorm"/>
              <w:rPr>
                <w:szCs w:val="22"/>
              </w:rPr>
            </w:pPr>
            <w:r w:rsidRPr="0053647C">
              <w:rPr>
                <w:szCs w:val="22"/>
              </w:rPr>
              <w:t>UNBOTC</w:t>
            </w:r>
          </w:p>
        </w:tc>
        <w:tc>
          <w:tcPr>
            <w:tcW w:w="567" w:type="dxa"/>
          </w:tcPr>
          <w:p w14:paraId="35777560" w14:textId="77777777" w:rsidR="008D3D02" w:rsidRPr="0053647C" w:rsidRDefault="008D3D02" w:rsidP="008D3D02">
            <w:pPr>
              <w:pStyle w:val="GOSTTablenorm"/>
              <w:rPr>
                <w:szCs w:val="22"/>
              </w:rPr>
            </w:pPr>
            <w:r w:rsidRPr="0053647C">
              <w:rPr>
                <w:szCs w:val="22"/>
              </w:rPr>
              <w:t>С</w:t>
            </w:r>
          </w:p>
        </w:tc>
        <w:tc>
          <w:tcPr>
            <w:tcW w:w="1134" w:type="dxa"/>
          </w:tcPr>
          <w:p w14:paraId="42DEB758" w14:textId="77777777" w:rsidR="008D3D02" w:rsidRPr="0053647C" w:rsidRDefault="008D3D02" w:rsidP="008D3D02">
            <w:pPr>
              <w:pStyle w:val="GOSTTablenorm"/>
              <w:rPr>
                <w:szCs w:val="22"/>
              </w:rPr>
            </w:pPr>
            <w:r w:rsidRPr="0053647C">
              <w:rPr>
                <w:szCs w:val="22"/>
              </w:rPr>
              <w:t>tUNBOTC</w:t>
            </w:r>
          </w:p>
        </w:tc>
        <w:tc>
          <w:tcPr>
            <w:tcW w:w="567" w:type="dxa"/>
          </w:tcPr>
          <w:p w14:paraId="752C9224" w14:textId="77777777" w:rsidR="008D3D02" w:rsidRPr="0053647C" w:rsidRDefault="008D3D02" w:rsidP="008D3D02">
            <w:pPr>
              <w:pStyle w:val="GOSTTablenorm"/>
              <w:rPr>
                <w:szCs w:val="22"/>
              </w:rPr>
            </w:pPr>
            <w:r w:rsidRPr="0053647C">
              <w:rPr>
                <w:szCs w:val="22"/>
              </w:rPr>
              <w:t>О</w:t>
            </w:r>
          </w:p>
        </w:tc>
        <w:tc>
          <w:tcPr>
            <w:tcW w:w="3963" w:type="dxa"/>
          </w:tcPr>
          <w:p w14:paraId="49EF73DA" w14:textId="743D8236" w:rsidR="008D3D02" w:rsidRPr="0053647C" w:rsidRDefault="008D3D02" w:rsidP="008D3D02">
            <w:pPr>
              <w:pStyle w:val="GOSTTablenorm"/>
              <w:rPr>
                <w:szCs w:val="22"/>
              </w:rPr>
            </w:pPr>
            <w:r w:rsidRPr="0053647C">
              <w:rPr>
                <w:szCs w:val="22"/>
              </w:rPr>
              <w:t xml:space="preserve">Состав элемента представлен в таблице </w:t>
            </w:r>
            <w:r w:rsidRPr="0053647C">
              <w:rPr>
                <w:szCs w:val="22"/>
              </w:rPr>
              <w:fldChar w:fldCharType="begin"/>
            </w:r>
            <w:r w:rsidRPr="0053647C">
              <w:rPr>
                <w:szCs w:val="22"/>
              </w:rPr>
              <w:instrText xml:space="preserve"> REF _Ref529533542 \h  \* MERGEFORMAT </w:instrText>
            </w:r>
            <w:r w:rsidRPr="0053647C">
              <w:rPr>
                <w:szCs w:val="22"/>
              </w:rPr>
            </w:r>
            <w:r w:rsidRPr="0053647C">
              <w:rPr>
                <w:szCs w:val="22"/>
              </w:rPr>
              <w:fldChar w:fldCharType="separate"/>
            </w:r>
            <w:r w:rsidR="00306405" w:rsidRPr="00306405">
              <w:rPr>
                <w:szCs w:val="22"/>
              </w:rPr>
              <w:t>314</w:t>
            </w:r>
            <w:r w:rsidRPr="0053647C">
              <w:rPr>
                <w:szCs w:val="22"/>
              </w:rPr>
              <w:fldChar w:fldCharType="end"/>
            </w:r>
          </w:p>
        </w:tc>
      </w:tr>
      <w:tr w:rsidR="008D3D02" w:rsidRPr="0053647C" w14:paraId="1C9188A8" w14:textId="77777777" w:rsidTr="008D3D02">
        <w:tc>
          <w:tcPr>
            <w:tcW w:w="1701" w:type="dxa"/>
          </w:tcPr>
          <w:p w14:paraId="5D7A4FBC" w14:textId="77777777" w:rsidR="008D3D02" w:rsidRPr="0053647C" w:rsidRDefault="008D3D02" w:rsidP="008D3D02">
            <w:pPr>
              <w:pStyle w:val="GOSTTablenorm"/>
              <w:rPr>
                <w:szCs w:val="22"/>
              </w:rPr>
            </w:pPr>
            <w:r w:rsidRPr="0053647C">
              <w:rPr>
                <w:szCs w:val="22"/>
              </w:rPr>
              <w:lastRenderedPageBreak/>
              <w:t>Всего по коду главы</w:t>
            </w:r>
          </w:p>
        </w:tc>
        <w:tc>
          <w:tcPr>
            <w:tcW w:w="1701" w:type="dxa"/>
          </w:tcPr>
          <w:p w14:paraId="3851C461" w14:textId="77777777" w:rsidR="008D3D02" w:rsidRPr="0053647C" w:rsidRDefault="008D3D02" w:rsidP="008D3D02">
            <w:pPr>
              <w:pStyle w:val="GOSTTablenorm"/>
              <w:rPr>
                <w:szCs w:val="22"/>
              </w:rPr>
            </w:pPr>
            <w:r w:rsidRPr="0053647C">
              <w:rPr>
                <w:szCs w:val="22"/>
              </w:rPr>
              <w:t>UNBOTG</w:t>
            </w:r>
          </w:p>
        </w:tc>
        <w:tc>
          <w:tcPr>
            <w:tcW w:w="567" w:type="dxa"/>
          </w:tcPr>
          <w:p w14:paraId="33E788FE" w14:textId="77777777" w:rsidR="008D3D02" w:rsidRPr="0053647C" w:rsidRDefault="008D3D02" w:rsidP="008D3D02">
            <w:pPr>
              <w:pStyle w:val="GOSTTablenorm"/>
              <w:rPr>
                <w:szCs w:val="22"/>
              </w:rPr>
            </w:pPr>
            <w:r w:rsidRPr="0053647C">
              <w:rPr>
                <w:szCs w:val="22"/>
              </w:rPr>
              <w:t>С</w:t>
            </w:r>
          </w:p>
        </w:tc>
        <w:tc>
          <w:tcPr>
            <w:tcW w:w="1134" w:type="dxa"/>
          </w:tcPr>
          <w:p w14:paraId="547F4440" w14:textId="77777777" w:rsidR="008D3D02" w:rsidRPr="0053647C" w:rsidRDefault="008D3D02" w:rsidP="008D3D02">
            <w:pPr>
              <w:pStyle w:val="GOSTTablenorm"/>
              <w:rPr>
                <w:szCs w:val="22"/>
              </w:rPr>
            </w:pPr>
            <w:r w:rsidRPr="0053647C">
              <w:rPr>
                <w:szCs w:val="22"/>
              </w:rPr>
              <w:t>tUNBOTG</w:t>
            </w:r>
          </w:p>
        </w:tc>
        <w:tc>
          <w:tcPr>
            <w:tcW w:w="567" w:type="dxa"/>
          </w:tcPr>
          <w:p w14:paraId="316A2C22" w14:textId="77777777" w:rsidR="008D3D02" w:rsidRPr="0053647C" w:rsidRDefault="008D3D02" w:rsidP="008D3D02">
            <w:pPr>
              <w:pStyle w:val="GOSTTablenorm"/>
              <w:rPr>
                <w:szCs w:val="22"/>
              </w:rPr>
            </w:pPr>
            <w:r w:rsidRPr="0053647C">
              <w:rPr>
                <w:szCs w:val="22"/>
              </w:rPr>
              <w:t>О</w:t>
            </w:r>
          </w:p>
        </w:tc>
        <w:tc>
          <w:tcPr>
            <w:tcW w:w="3963" w:type="dxa"/>
          </w:tcPr>
          <w:p w14:paraId="512BE8DF" w14:textId="1E6956E8" w:rsidR="008D3D02" w:rsidRPr="0053647C" w:rsidRDefault="008D3D02" w:rsidP="008D3D02">
            <w:pPr>
              <w:pStyle w:val="GOSTTablenorm"/>
              <w:rPr>
                <w:szCs w:val="22"/>
              </w:rPr>
            </w:pPr>
            <w:r w:rsidRPr="0053647C">
              <w:rPr>
                <w:szCs w:val="22"/>
              </w:rPr>
              <w:t xml:space="preserve">Состав элемента представлен в таблице </w:t>
            </w:r>
            <w:r w:rsidRPr="0053647C">
              <w:rPr>
                <w:szCs w:val="22"/>
              </w:rPr>
              <w:fldChar w:fldCharType="begin"/>
            </w:r>
            <w:r w:rsidRPr="0053647C">
              <w:rPr>
                <w:szCs w:val="22"/>
              </w:rPr>
              <w:instrText xml:space="preserve"> REF _Ref529533544 \h  \* MERGEFORMAT </w:instrText>
            </w:r>
            <w:r w:rsidRPr="0053647C">
              <w:rPr>
                <w:szCs w:val="22"/>
              </w:rPr>
            </w:r>
            <w:r w:rsidRPr="0053647C">
              <w:rPr>
                <w:szCs w:val="22"/>
              </w:rPr>
              <w:fldChar w:fldCharType="separate"/>
            </w:r>
            <w:r w:rsidR="00306405" w:rsidRPr="00306405">
              <w:rPr>
                <w:szCs w:val="22"/>
              </w:rPr>
              <w:t>316</w:t>
            </w:r>
            <w:r w:rsidRPr="0053647C">
              <w:rPr>
                <w:szCs w:val="22"/>
              </w:rPr>
              <w:fldChar w:fldCharType="end"/>
            </w:r>
          </w:p>
        </w:tc>
      </w:tr>
    </w:tbl>
    <w:p w14:paraId="1634601D" w14:textId="77777777" w:rsidR="008D3D02" w:rsidRPr="008D3D02" w:rsidRDefault="008D3D02" w:rsidP="008D3D02">
      <w:pPr>
        <w:pStyle w:val="32"/>
      </w:pPr>
      <w:bookmarkStart w:id="5240" w:name="_Toc185882971"/>
      <w:bookmarkStart w:id="5241" w:name="_Toc202884007"/>
      <w:r w:rsidRPr="008D3D02">
        <w:t>Описание комплексного типа «tReportsBO»</w:t>
      </w:r>
      <w:bookmarkEnd w:id="5240"/>
      <w:bookmarkEnd w:id="5241"/>
    </w:p>
    <w:p w14:paraId="7257EC28" w14:textId="77777777" w:rsidR="008D3D02" w:rsidRPr="0053647C" w:rsidRDefault="008D3D02" w:rsidP="008D3D02">
      <w:pPr>
        <w:pStyle w:val="GOSTNormal"/>
      </w:pPr>
      <w:r w:rsidRPr="0053647C">
        <w:t>Описание комплексного типа «tReportsBO» блока «Общая информация».</w:t>
      </w:r>
    </w:p>
    <w:p w14:paraId="320BC081" w14:textId="3F179FC3" w:rsidR="008D3D02" w:rsidRPr="008D3D02" w:rsidRDefault="008D3D02" w:rsidP="008D3D02">
      <w:pPr>
        <w:pStyle w:val="GOSTNameTable"/>
      </w:pPr>
      <w:r w:rsidRPr="008D3D02">
        <w:fldChar w:fldCharType="begin"/>
      </w:r>
      <w:r w:rsidRPr="008D3D02">
        <w:instrText>SEQ Таблица \* ARABIC</w:instrText>
      </w:r>
      <w:r w:rsidRPr="008D3D02">
        <w:fldChar w:fldCharType="separate"/>
      </w:r>
      <w:bookmarkStart w:id="5242" w:name="_Ref529533539"/>
      <w:bookmarkStart w:id="5243" w:name="_Toc18509657"/>
      <w:r w:rsidR="00306405">
        <w:rPr>
          <w:noProof/>
        </w:rPr>
        <w:t>310</w:t>
      </w:r>
      <w:bookmarkEnd w:id="5242"/>
      <w:r w:rsidRPr="008D3D02">
        <w:fldChar w:fldCharType="end"/>
      </w:r>
      <w:r w:rsidRPr="008D3D02">
        <w:rPr>
          <w:rFonts w:eastAsia="Calibri"/>
        </w:rPr>
        <w:t xml:space="preserve"> –</w:t>
      </w:r>
      <w:r w:rsidRPr="008D3D02">
        <w:t xml:space="preserve"> Описание комплексного типа «tReportsBO»</w:t>
      </w:r>
      <w:bookmarkEnd w:id="5243"/>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8D3D02" w:rsidRPr="0053647C" w14:paraId="2489D61D" w14:textId="77777777" w:rsidTr="008D3D02">
        <w:trPr>
          <w:cnfStyle w:val="100000000000" w:firstRow="1" w:lastRow="0" w:firstColumn="0" w:lastColumn="0" w:oddVBand="0" w:evenVBand="0" w:oddHBand="0" w:evenHBand="0" w:firstRowFirstColumn="0" w:firstRowLastColumn="0" w:lastRowFirstColumn="0" w:lastRowLastColumn="0"/>
        </w:trPr>
        <w:tc>
          <w:tcPr>
            <w:tcW w:w="1701" w:type="dxa"/>
          </w:tcPr>
          <w:p w14:paraId="07E4E604" w14:textId="77777777" w:rsidR="008D3D02" w:rsidRPr="0053647C" w:rsidRDefault="008D3D02" w:rsidP="008D3D02">
            <w:pPr>
              <w:pStyle w:val="GOSTTableHead"/>
            </w:pPr>
            <w:r w:rsidRPr="0053647C">
              <w:t>Наименование элемента</w:t>
            </w:r>
          </w:p>
        </w:tc>
        <w:tc>
          <w:tcPr>
            <w:tcW w:w="1700" w:type="dxa"/>
          </w:tcPr>
          <w:p w14:paraId="7358D010" w14:textId="77777777" w:rsidR="008D3D02" w:rsidRPr="0053647C" w:rsidRDefault="008D3D02" w:rsidP="008D3D02">
            <w:pPr>
              <w:pStyle w:val="GOSTTableHead"/>
            </w:pPr>
            <w:r w:rsidRPr="0053647C">
              <w:t>Сокращенное наименование (код) элемента</w:t>
            </w:r>
          </w:p>
        </w:tc>
        <w:tc>
          <w:tcPr>
            <w:tcW w:w="567" w:type="dxa"/>
          </w:tcPr>
          <w:p w14:paraId="3132E0E3" w14:textId="77777777" w:rsidR="008D3D02" w:rsidRPr="0053647C" w:rsidRDefault="008D3D02" w:rsidP="008D3D02">
            <w:pPr>
              <w:pStyle w:val="GOSTTableHead"/>
            </w:pPr>
            <w:r w:rsidRPr="0053647C">
              <w:t>Тип</w:t>
            </w:r>
          </w:p>
        </w:tc>
        <w:tc>
          <w:tcPr>
            <w:tcW w:w="1133" w:type="dxa"/>
          </w:tcPr>
          <w:p w14:paraId="07EA2DAC" w14:textId="77777777" w:rsidR="008D3D02" w:rsidRPr="0053647C" w:rsidRDefault="008D3D02" w:rsidP="008D3D02">
            <w:pPr>
              <w:pStyle w:val="GOSTTableHead"/>
            </w:pPr>
            <w:r w:rsidRPr="0053647C">
              <w:t>Формат элемента</w:t>
            </w:r>
          </w:p>
        </w:tc>
        <w:tc>
          <w:tcPr>
            <w:tcW w:w="567" w:type="dxa"/>
          </w:tcPr>
          <w:p w14:paraId="3DE6E4B8" w14:textId="77777777" w:rsidR="008D3D02" w:rsidRPr="0053647C" w:rsidRDefault="008D3D02" w:rsidP="008D3D02">
            <w:pPr>
              <w:pStyle w:val="GOSTTableHead"/>
            </w:pPr>
            <w:r w:rsidRPr="0053647C">
              <w:t>Обязательность</w:t>
            </w:r>
          </w:p>
        </w:tc>
        <w:tc>
          <w:tcPr>
            <w:tcW w:w="3960" w:type="dxa"/>
          </w:tcPr>
          <w:p w14:paraId="5DE13A63" w14:textId="77777777" w:rsidR="008D3D02" w:rsidRPr="0053647C" w:rsidRDefault="008D3D02" w:rsidP="008D3D02">
            <w:pPr>
              <w:pStyle w:val="GOSTTableHead"/>
            </w:pPr>
            <w:r w:rsidRPr="0053647C">
              <w:t>Дополнительная информация</w:t>
            </w:r>
          </w:p>
        </w:tc>
      </w:tr>
      <w:tr w:rsidR="008D3D02" w:rsidRPr="0053647C" w14:paraId="36A3B377" w14:textId="77777777" w:rsidTr="008D3D02">
        <w:tc>
          <w:tcPr>
            <w:tcW w:w="1701" w:type="dxa"/>
          </w:tcPr>
          <w:p w14:paraId="56E7CA76" w14:textId="77777777" w:rsidR="008D3D02" w:rsidRPr="0053647C" w:rsidRDefault="008D3D02" w:rsidP="008D3D02">
            <w:pPr>
              <w:pStyle w:val="GOSTTablenorm"/>
            </w:pPr>
            <w:r w:rsidRPr="0053647C">
              <w:t>Дата и время формирования документа</w:t>
            </w:r>
          </w:p>
        </w:tc>
        <w:tc>
          <w:tcPr>
            <w:tcW w:w="1700" w:type="dxa"/>
          </w:tcPr>
          <w:p w14:paraId="154EE5FD" w14:textId="77777777" w:rsidR="008D3D02" w:rsidRPr="0053647C" w:rsidRDefault="008D3D02" w:rsidP="008D3D02">
            <w:pPr>
              <w:pStyle w:val="GOSTTablenorm"/>
            </w:pPr>
            <w:r w:rsidRPr="0053647C">
              <w:t>StmInfrmtn_CrtnDt</w:t>
            </w:r>
          </w:p>
        </w:tc>
        <w:tc>
          <w:tcPr>
            <w:tcW w:w="567" w:type="dxa"/>
          </w:tcPr>
          <w:p w14:paraId="0ED9DB94" w14:textId="77777777" w:rsidR="008D3D02" w:rsidRPr="0053647C" w:rsidRDefault="008D3D02" w:rsidP="008D3D02">
            <w:pPr>
              <w:pStyle w:val="GOSTTablenorm"/>
            </w:pPr>
            <w:r w:rsidRPr="0053647C">
              <w:t>П</w:t>
            </w:r>
          </w:p>
        </w:tc>
        <w:tc>
          <w:tcPr>
            <w:tcW w:w="1133" w:type="dxa"/>
          </w:tcPr>
          <w:p w14:paraId="56C966E0" w14:textId="77777777" w:rsidR="008D3D02" w:rsidRPr="0053647C" w:rsidRDefault="008D3D02" w:rsidP="008D3D02">
            <w:pPr>
              <w:pStyle w:val="GOSTTablenorm"/>
            </w:pPr>
            <w:r w:rsidRPr="0053647C">
              <w:t>DateTime</w:t>
            </w:r>
          </w:p>
        </w:tc>
        <w:tc>
          <w:tcPr>
            <w:tcW w:w="567" w:type="dxa"/>
          </w:tcPr>
          <w:p w14:paraId="077C7C5D" w14:textId="77777777" w:rsidR="008D3D02" w:rsidRPr="0053647C" w:rsidRDefault="008D3D02" w:rsidP="008D3D02">
            <w:pPr>
              <w:pStyle w:val="GOSTTablenorm"/>
            </w:pPr>
            <w:r w:rsidRPr="0053647C">
              <w:t>О</w:t>
            </w:r>
          </w:p>
        </w:tc>
        <w:tc>
          <w:tcPr>
            <w:tcW w:w="3960" w:type="dxa"/>
          </w:tcPr>
          <w:p w14:paraId="4DBBBF38" w14:textId="77777777" w:rsidR="008D3D02" w:rsidRPr="0053647C" w:rsidRDefault="008D3D02" w:rsidP="008D3D02">
            <w:pPr>
              <w:pStyle w:val="GOSTTablenorm"/>
            </w:pPr>
            <w:r>
              <w:t>Дата формирования документа</w:t>
            </w:r>
          </w:p>
        </w:tc>
      </w:tr>
      <w:tr w:rsidR="008D3D02" w:rsidRPr="0053647C" w14:paraId="6BD12263" w14:textId="77777777" w:rsidTr="008D3D02">
        <w:tc>
          <w:tcPr>
            <w:tcW w:w="1701" w:type="dxa"/>
          </w:tcPr>
          <w:p w14:paraId="4128BA31" w14:textId="77777777" w:rsidR="008D3D02" w:rsidRPr="0053647C" w:rsidRDefault="008D3D02" w:rsidP="008D3D02">
            <w:pPr>
              <w:pStyle w:val="GOSTTablenorm"/>
            </w:pPr>
            <w:r w:rsidRPr="0053647C">
              <w:t>Дата отчета</w:t>
            </w:r>
          </w:p>
        </w:tc>
        <w:tc>
          <w:tcPr>
            <w:tcW w:w="1700" w:type="dxa"/>
          </w:tcPr>
          <w:p w14:paraId="527BBB19" w14:textId="77777777" w:rsidR="008D3D02" w:rsidRPr="0053647C" w:rsidRDefault="008D3D02" w:rsidP="008D3D02">
            <w:pPr>
              <w:pStyle w:val="GOSTTablenorm"/>
            </w:pPr>
            <w:r w:rsidRPr="0053647C">
              <w:t>ReprtTtl_ReportingDate</w:t>
            </w:r>
          </w:p>
        </w:tc>
        <w:tc>
          <w:tcPr>
            <w:tcW w:w="567" w:type="dxa"/>
          </w:tcPr>
          <w:p w14:paraId="6FC58AFE" w14:textId="77777777" w:rsidR="008D3D02" w:rsidRPr="0053647C" w:rsidRDefault="008D3D02" w:rsidP="008D3D02">
            <w:pPr>
              <w:pStyle w:val="GOSTTablenorm"/>
            </w:pPr>
            <w:r w:rsidRPr="0053647C">
              <w:t>П</w:t>
            </w:r>
          </w:p>
        </w:tc>
        <w:tc>
          <w:tcPr>
            <w:tcW w:w="1133" w:type="dxa"/>
          </w:tcPr>
          <w:p w14:paraId="0872151C" w14:textId="77777777" w:rsidR="008D3D02" w:rsidRPr="0053647C" w:rsidRDefault="008D3D02" w:rsidP="008D3D02">
            <w:pPr>
              <w:pStyle w:val="GOSTTablenorm"/>
            </w:pPr>
            <w:r w:rsidRPr="0053647C">
              <w:t>Date</w:t>
            </w:r>
          </w:p>
        </w:tc>
        <w:tc>
          <w:tcPr>
            <w:tcW w:w="567" w:type="dxa"/>
          </w:tcPr>
          <w:p w14:paraId="1BA076C4" w14:textId="77777777" w:rsidR="008D3D02" w:rsidRPr="0053647C" w:rsidRDefault="008D3D02" w:rsidP="008D3D02">
            <w:pPr>
              <w:pStyle w:val="GOSTTablenorm"/>
            </w:pPr>
            <w:r w:rsidRPr="0053647C">
              <w:t>О</w:t>
            </w:r>
          </w:p>
        </w:tc>
        <w:tc>
          <w:tcPr>
            <w:tcW w:w="3960" w:type="dxa"/>
          </w:tcPr>
          <w:p w14:paraId="75F8FB64" w14:textId="77777777" w:rsidR="008D3D02" w:rsidRPr="0053647C" w:rsidRDefault="008D3D02" w:rsidP="008D3D02">
            <w:pPr>
              <w:pStyle w:val="GOSTTablenorm"/>
            </w:pPr>
            <w:r>
              <w:t>Дата отчета</w:t>
            </w:r>
          </w:p>
        </w:tc>
      </w:tr>
      <w:tr w:rsidR="008D3D02" w:rsidRPr="0053647C" w14:paraId="36D0BC0C" w14:textId="77777777" w:rsidTr="008D3D02">
        <w:tc>
          <w:tcPr>
            <w:tcW w:w="1701" w:type="dxa"/>
          </w:tcPr>
          <w:p w14:paraId="512121EE" w14:textId="77777777" w:rsidR="008D3D02" w:rsidRPr="0053647C" w:rsidRDefault="008D3D02" w:rsidP="008D3D02">
            <w:pPr>
              <w:pStyle w:val="GOSTTablenorm"/>
            </w:pPr>
            <w:r w:rsidRPr="0053647C">
              <w:t>Наименование ТОФК</w:t>
            </w:r>
          </w:p>
        </w:tc>
        <w:tc>
          <w:tcPr>
            <w:tcW w:w="1700" w:type="dxa"/>
          </w:tcPr>
          <w:p w14:paraId="7F1F8BF0" w14:textId="77777777" w:rsidR="008D3D02" w:rsidRPr="0053647C" w:rsidRDefault="008D3D02" w:rsidP="008D3D02">
            <w:pPr>
              <w:pStyle w:val="GOSTTablenorm"/>
            </w:pPr>
            <w:r w:rsidRPr="0053647C">
              <w:t>ReprtTtl_NameTOFK</w:t>
            </w:r>
          </w:p>
        </w:tc>
        <w:tc>
          <w:tcPr>
            <w:tcW w:w="567" w:type="dxa"/>
          </w:tcPr>
          <w:p w14:paraId="78486647" w14:textId="77777777" w:rsidR="008D3D02" w:rsidRPr="0053647C" w:rsidRDefault="008D3D02" w:rsidP="008D3D02">
            <w:pPr>
              <w:pStyle w:val="GOSTTablenorm"/>
            </w:pPr>
            <w:r w:rsidRPr="0053647C">
              <w:t>П</w:t>
            </w:r>
          </w:p>
        </w:tc>
        <w:tc>
          <w:tcPr>
            <w:tcW w:w="1133" w:type="dxa"/>
          </w:tcPr>
          <w:p w14:paraId="0C88A7CF" w14:textId="77777777" w:rsidR="008D3D02" w:rsidRPr="0053647C" w:rsidRDefault="008D3D02" w:rsidP="008D3D02">
            <w:pPr>
              <w:pStyle w:val="GOSTTablenorm"/>
            </w:pPr>
            <w:r w:rsidRPr="0053647C">
              <w:t>Т(1-2000)</w:t>
            </w:r>
          </w:p>
        </w:tc>
        <w:tc>
          <w:tcPr>
            <w:tcW w:w="567" w:type="dxa"/>
          </w:tcPr>
          <w:p w14:paraId="719A66F8" w14:textId="77777777" w:rsidR="008D3D02" w:rsidRPr="0053647C" w:rsidRDefault="008D3D02" w:rsidP="008D3D02">
            <w:pPr>
              <w:pStyle w:val="GOSTTablenorm"/>
            </w:pPr>
            <w:r w:rsidRPr="0053647C">
              <w:t>О</w:t>
            </w:r>
          </w:p>
        </w:tc>
        <w:tc>
          <w:tcPr>
            <w:tcW w:w="3960" w:type="dxa"/>
          </w:tcPr>
          <w:p w14:paraId="4B6D2FD4" w14:textId="77777777" w:rsidR="008D3D02" w:rsidRPr="0053647C" w:rsidRDefault="008D3D02" w:rsidP="008D3D02">
            <w:pPr>
              <w:pStyle w:val="GOSTTablenorm"/>
            </w:pPr>
            <w:r w:rsidRPr="0053647C">
              <w:t>Наименовани</w:t>
            </w:r>
            <w:r>
              <w:t>е ТОФК, сформировавшего Справку</w:t>
            </w:r>
          </w:p>
        </w:tc>
      </w:tr>
      <w:tr w:rsidR="008D3D02" w:rsidRPr="0053647C" w14:paraId="1C965192" w14:textId="77777777" w:rsidTr="008D3D02">
        <w:tc>
          <w:tcPr>
            <w:tcW w:w="1701" w:type="dxa"/>
          </w:tcPr>
          <w:p w14:paraId="00CADEA5" w14:textId="77777777" w:rsidR="008D3D02" w:rsidRPr="0053647C" w:rsidRDefault="008D3D02" w:rsidP="008D3D02">
            <w:pPr>
              <w:pStyle w:val="GOSTTablenorm"/>
            </w:pPr>
            <w:r w:rsidRPr="0053647C">
              <w:t>Код ТОФК</w:t>
            </w:r>
          </w:p>
        </w:tc>
        <w:tc>
          <w:tcPr>
            <w:tcW w:w="1700" w:type="dxa"/>
          </w:tcPr>
          <w:p w14:paraId="01CC21F5" w14:textId="77777777" w:rsidR="008D3D02" w:rsidRPr="0053647C" w:rsidRDefault="008D3D02" w:rsidP="008D3D02">
            <w:pPr>
              <w:pStyle w:val="GOSTTablenorm"/>
            </w:pPr>
            <w:r w:rsidRPr="0053647C">
              <w:t>ReprtTtl_CodeTOFK</w:t>
            </w:r>
          </w:p>
        </w:tc>
        <w:tc>
          <w:tcPr>
            <w:tcW w:w="567" w:type="dxa"/>
          </w:tcPr>
          <w:p w14:paraId="0F3F6875" w14:textId="77777777" w:rsidR="008D3D02" w:rsidRPr="0053647C" w:rsidRDefault="008D3D02" w:rsidP="008D3D02">
            <w:pPr>
              <w:pStyle w:val="GOSTTablenorm"/>
            </w:pPr>
            <w:r w:rsidRPr="0053647C">
              <w:t>П</w:t>
            </w:r>
          </w:p>
        </w:tc>
        <w:tc>
          <w:tcPr>
            <w:tcW w:w="1133" w:type="dxa"/>
          </w:tcPr>
          <w:p w14:paraId="0E97152D" w14:textId="77777777" w:rsidR="008D3D02" w:rsidRPr="0053647C" w:rsidRDefault="008D3D02" w:rsidP="008D3D02">
            <w:pPr>
              <w:pStyle w:val="GOSTTablenorm"/>
            </w:pPr>
            <w:r w:rsidRPr="0053647C">
              <w:t>Т(4)</w:t>
            </w:r>
          </w:p>
        </w:tc>
        <w:tc>
          <w:tcPr>
            <w:tcW w:w="567" w:type="dxa"/>
          </w:tcPr>
          <w:p w14:paraId="5514212C" w14:textId="77777777" w:rsidR="008D3D02" w:rsidRPr="0053647C" w:rsidRDefault="008D3D02" w:rsidP="008D3D02">
            <w:pPr>
              <w:pStyle w:val="GOSTTablenorm"/>
            </w:pPr>
            <w:r w:rsidRPr="0053647C">
              <w:t>О</w:t>
            </w:r>
          </w:p>
        </w:tc>
        <w:tc>
          <w:tcPr>
            <w:tcW w:w="3960" w:type="dxa"/>
          </w:tcPr>
          <w:p w14:paraId="00497190" w14:textId="77777777" w:rsidR="008D3D02" w:rsidRPr="0053647C" w:rsidRDefault="008D3D02" w:rsidP="008D3D02">
            <w:pPr>
              <w:pStyle w:val="GOSTTablenorm"/>
            </w:pPr>
            <w:r w:rsidRPr="0053647C">
              <w:t>Код по КОФ</w:t>
            </w:r>
            <w:r>
              <w:t>К ТОФК, сформировавшего Справку</w:t>
            </w:r>
          </w:p>
        </w:tc>
      </w:tr>
      <w:tr w:rsidR="008D3D02" w:rsidRPr="0053647C" w14:paraId="09CBEA9A" w14:textId="77777777" w:rsidTr="008D3D02">
        <w:tc>
          <w:tcPr>
            <w:tcW w:w="1701" w:type="dxa"/>
          </w:tcPr>
          <w:p w14:paraId="4DC4009E" w14:textId="77777777" w:rsidR="008D3D02" w:rsidRPr="0053647C" w:rsidRDefault="008D3D02" w:rsidP="008D3D02">
            <w:pPr>
              <w:pStyle w:val="GOSTTablenorm"/>
            </w:pPr>
            <w:r w:rsidRPr="0053647C">
              <w:t>Код ПБС, ГРБС (кому)</w:t>
            </w:r>
          </w:p>
        </w:tc>
        <w:tc>
          <w:tcPr>
            <w:tcW w:w="1700" w:type="dxa"/>
          </w:tcPr>
          <w:p w14:paraId="7358868F" w14:textId="77777777" w:rsidR="008D3D02" w:rsidRPr="0053647C" w:rsidRDefault="008D3D02" w:rsidP="008D3D02">
            <w:pPr>
              <w:pStyle w:val="GOSTTablenorm"/>
            </w:pPr>
            <w:r w:rsidRPr="0053647C">
              <w:t>ReprtTtl_GrbsCode</w:t>
            </w:r>
          </w:p>
        </w:tc>
        <w:tc>
          <w:tcPr>
            <w:tcW w:w="567" w:type="dxa"/>
          </w:tcPr>
          <w:p w14:paraId="262F21FF" w14:textId="77777777" w:rsidR="008D3D02" w:rsidRPr="0053647C" w:rsidRDefault="008D3D02" w:rsidP="008D3D02">
            <w:pPr>
              <w:pStyle w:val="GOSTTablenorm"/>
            </w:pPr>
            <w:r w:rsidRPr="0053647C">
              <w:t>П</w:t>
            </w:r>
          </w:p>
        </w:tc>
        <w:tc>
          <w:tcPr>
            <w:tcW w:w="1133" w:type="dxa"/>
          </w:tcPr>
          <w:p w14:paraId="79380BD3" w14:textId="77777777" w:rsidR="008D3D02" w:rsidRPr="0053647C" w:rsidRDefault="008D3D02" w:rsidP="008D3D02">
            <w:pPr>
              <w:pStyle w:val="GOSTTablenorm"/>
            </w:pPr>
            <w:r w:rsidRPr="0053647C">
              <w:t>Т(8)</w:t>
            </w:r>
          </w:p>
        </w:tc>
        <w:tc>
          <w:tcPr>
            <w:tcW w:w="567" w:type="dxa"/>
          </w:tcPr>
          <w:p w14:paraId="762A95D6" w14:textId="77777777" w:rsidR="008D3D02" w:rsidRPr="0053647C" w:rsidRDefault="008D3D02" w:rsidP="008D3D02">
            <w:pPr>
              <w:pStyle w:val="GOSTTablenorm"/>
            </w:pPr>
            <w:r w:rsidRPr="0053647C">
              <w:t>О</w:t>
            </w:r>
          </w:p>
        </w:tc>
        <w:tc>
          <w:tcPr>
            <w:tcW w:w="3960" w:type="dxa"/>
          </w:tcPr>
          <w:p w14:paraId="5AC31A11" w14:textId="77777777" w:rsidR="008D3D02" w:rsidRPr="0053647C" w:rsidRDefault="008D3D02" w:rsidP="008D3D02">
            <w:pPr>
              <w:pStyle w:val="GOSTTablenorm"/>
            </w:pPr>
            <w:r w:rsidRPr="0053647C">
              <w:t>Уникальный код по Сводному реестру УБП-полу</w:t>
            </w:r>
            <w:r>
              <w:t>чателя Справки, равный 8 знакам</w:t>
            </w:r>
          </w:p>
        </w:tc>
      </w:tr>
      <w:tr w:rsidR="008D3D02" w:rsidRPr="0053647C" w14:paraId="73255DE7" w14:textId="77777777" w:rsidTr="008D3D02">
        <w:tc>
          <w:tcPr>
            <w:tcW w:w="1701" w:type="dxa"/>
          </w:tcPr>
          <w:p w14:paraId="6EF3C30D" w14:textId="77777777" w:rsidR="008D3D02" w:rsidRPr="0053647C" w:rsidRDefault="008D3D02" w:rsidP="008D3D02">
            <w:pPr>
              <w:pStyle w:val="GOSTTablenorm"/>
            </w:pPr>
            <w:r w:rsidRPr="0053647C">
              <w:t>Наименование ПБС, ГРБС (кому)</w:t>
            </w:r>
          </w:p>
        </w:tc>
        <w:tc>
          <w:tcPr>
            <w:tcW w:w="1700" w:type="dxa"/>
          </w:tcPr>
          <w:p w14:paraId="188EB0E7" w14:textId="77777777" w:rsidR="008D3D02" w:rsidRPr="0053647C" w:rsidRDefault="008D3D02" w:rsidP="008D3D02">
            <w:pPr>
              <w:pStyle w:val="GOSTTablenorm"/>
            </w:pPr>
            <w:r w:rsidRPr="0053647C">
              <w:t>ReprtTtl_GrbsName</w:t>
            </w:r>
          </w:p>
        </w:tc>
        <w:tc>
          <w:tcPr>
            <w:tcW w:w="567" w:type="dxa"/>
          </w:tcPr>
          <w:p w14:paraId="3525460A" w14:textId="77777777" w:rsidR="008D3D02" w:rsidRPr="0053647C" w:rsidRDefault="008D3D02" w:rsidP="008D3D02">
            <w:pPr>
              <w:pStyle w:val="GOSTTablenorm"/>
            </w:pPr>
            <w:r w:rsidRPr="0053647C">
              <w:t>П</w:t>
            </w:r>
          </w:p>
        </w:tc>
        <w:tc>
          <w:tcPr>
            <w:tcW w:w="1133" w:type="dxa"/>
          </w:tcPr>
          <w:p w14:paraId="71FCC958" w14:textId="77777777" w:rsidR="008D3D02" w:rsidRPr="0053647C" w:rsidRDefault="008D3D02" w:rsidP="008D3D02">
            <w:pPr>
              <w:pStyle w:val="GOSTTablenorm"/>
            </w:pPr>
            <w:r w:rsidRPr="0053647C">
              <w:t>Т(1-2000)</w:t>
            </w:r>
          </w:p>
        </w:tc>
        <w:tc>
          <w:tcPr>
            <w:tcW w:w="567" w:type="dxa"/>
          </w:tcPr>
          <w:p w14:paraId="09C51B66" w14:textId="77777777" w:rsidR="008D3D02" w:rsidRPr="0053647C" w:rsidRDefault="008D3D02" w:rsidP="008D3D02">
            <w:pPr>
              <w:pStyle w:val="GOSTTablenorm"/>
            </w:pPr>
            <w:r w:rsidRPr="0053647C">
              <w:t>О</w:t>
            </w:r>
          </w:p>
        </w:tc>
        <w:tc>
          <w:tcPr>
            <w:tcW w:w="3960" w:type="dxa"/>
          </w:tcPr>
          <w:p w14:paraId="69B8D738" w14:textId="77777777" w:rsidR="008D3D02" w:rsidRPr="0053647C" w:rsidRDefault="008D3D02" w:rsidP="008D3D02">
            <w:pPr>
              <w:pStyle w:val="GOSTTablenorm"/>
            </w:pPr>
            <w:r w:rsidRPr="0053647C">
              <w:t xml:space="preserve">Полное наименование </w:t>
            </w:r>
            <w:r>
              <w:t>УБП-получателя Справки</w:t>
            </w:r>
          </w:p>
        </w:tc>
      </w:tr>
      <w:tr w:rsidR="008D3D02" w:rsidRPr="0053647C" w14:paraId="696454F6" w14:textId="77777777" w:rsidTr="008D3D02">
        <w:tc>
          <w:tcPr>
            <w:tcW w:w="9628" w:type="dxa"/>
            <w:gridSpan w:val="6"/>
          </w:tcPr>
          <w:p w14:paraId="7B904998" w14:textId="77777777" w:rsidR="008D3D02" w:rsidRPr="0053647C" w:rsidRDefault="008D3D02" w:rsidP="008D3D02">
            <w:pPr>
              <w:pStyle w:val="GOSTTablenorm"/>
            </w:pPr>
            <w:r w:rsidRPr="0053647C">
              <w:rPr>
                <w:b/>
              </w:rPr>
              <w:t>Подписи</w:t>
            </w:r>
          </w:p>
        </w:tc>
      </w:tr>
      <w:tr w:rsidR="008D3D02" w:rsidRPr="0053647C" w14:paraId="5CCF87A7" w14:textId="77777777" w:rsidTr="008D3D02">
        <w:tc>
          <w:tcPr>
            <w:tcW w:w="1701" w:type="dxa"/>
          </w:tcPr>
          <w:p w14:paraId="491C4E3D" w14:textId="77777777" w:rsidR="008D3D02" w:rsidRPr="0053647C" w:rsidRDefault="008D3D02" w:rsidP="008D3D02">
            <w:pPr>
              <w:pStyle w:val="GOSTTablenorm"/>
            </w:pPr>
            <w:r w:rsidRPr="0053647C">
              <w:t>Должность</w:t>
            </w:r>
          </w:p>
        </w:tc>
        <w:tc>
          <w:tcPr>
            <w:tcW w:w="1700" w:type="dxa"/>
          </w:tcPr>
          <w:p w14:paraId="5DF25113" w14:textId="77777777" w:rsidR="008D3D02" w:rsidRPr="0053647C" w:rsidRDefault="008D3D02" w:rsidP="008D3D02">
            <w:pPr>
              <w:pStyle w:val="GOSTTablenorm"/>
            </w:pPr>
            <w:r w:rsidRPr="0053647C">
              <w:t>ExtraOptions_ExecutorPosition</w:t>
            </w:r>
          </w:p>
        </w:tc>
        <w:tc>
          <w:tcPr>
            <w:tcW w:w="567" w:type="dxa"/>
          </w:tcPr>
          <w:p w14:paraId="341D3AB7" w14:textId="77777777" w:rsidR="008D3D02" w:rsidRPr="0053647C" w:rsidRDefault="008D3D02" w:rsidP="008D3D02">
            <w:pPr>
              <w:pStyle w:val="GOSTTablenorm"/>
            </w:pPr>
            <w:r w:rsidRPr="0053647C">
              <w:t>П</w:t>
            </w:r>
          </w:p>
        </w:tc>
        <w:tc>
          <w:tcPr>
            <w:tcW w:w="1133" w:type="dxa"/>
          </w:tcPr>
          <w:p w14:paraId="60625F23" w14:textId="77777777" w:rsidR="008D3D02" w:rsidRPr="0053647C" w:rsidRDefault="008D3D02" w:rsidP="008D3D02">
            <w:pPr>
              <w:pStyle w:val="GOSTTablenorm"/>
            </w:pPr>
            <w:r w:rsidRPr="0053647C">
              <w:t>Т(1-100)</w:t>
            </w:r>
          </w:p>
        </w:tc>
        <w:tc>
          <w:tcPr>
            <w:tcW w:w="567" w:type="dxa"/>
          </w:tcPr>
          <w:p w14:paraId="38E8A7B1" w14:textId="77777777" w:rsidR="008D3D02" w:rsidRPr="0053647C" w:rsidRDefault="008D3D02" w:rsidP="008D3D02">
            <w:pPr>
              <w:pStyle w:val="GOSTTablenorm"/>
            </w:pPr>
            <w:r w:rsidRPr="0053647C">
              <w:t>Н</w:t>
            </w:r>
          </w:p>
        </w:tc>
        <w:tc>
          <w:tcPr>
            <w:tcW w:w="3960" w:type="dxa"/>
          </w:tcPr>
          <w:p w14:paraId="5076134E" w14:textId="77777777" w:rsidR="008D3D02" w:rsidRPr="0053647C" w:rsidRDefault="008D3D02" w:rsidP="008D3D02">
            <w:pPr>
              <w:pStyle w:val="GOSTTablenorm"/>
            </w:pPr>
            <w:r w:rsidRPr="0053647C">
              <w:t xml:space="preserve">Должность </w:t>
            </w:r>
            <w:r>
              <w:t>ответственного исполнителя ТОФК</w:t>
            </w:r>
          </w:p>
        </w:tc>
      </w:tr>
      <w:tr w:rsidR="008D3D02" w:rsidRPr="0053647C" w14:paraId="2B0667EC" w14:textId="77777777" w:rsidTr="008D3D02">
        <w:tc>
          <w:tcPr>
            <w:tcW w:w="1701" w:type="dxa"/>
          </w:tcPr>
          <w:p w14:paraId="2093F639" w14:textId="77777777" w:rsidR="008D3D02" w:rsidRPr="0053647C" w:rsidRDefault="008D3D02" w:rsidP="008D3D02">
            <w:pPr>
              <w:pStyle w:val="GOSTTablenorm"/>
            </w:pPr>
            <w:r w:rsidRPr="0053647C">
              <w:t>ФИО</w:t>
            </w:r>
          </w:p>
        </w:tc>
        <w:tc>
          <w:tcPr>
            <w:tcW w:w="1700" w:type="dxa"/>
          </w:tcPr>
          <w:p w14:paraId="6759B967" w14:textId="77777777" w:rsidR="008D3D02" w:rsidRPr="0053647C" w:rsidRDefault="008D3D02" w:rsidP="008D3D02">
            <w:pPr>
              <w:pStyle w:val="GOSTTablenorm"/>
            </w:pPr>
            <w:r w:rsidRPr="0053647C">
              <w:t>ExtraOptions_ExecutorFIO</w:t>
            </w:r>
          </w:p>
        </w:tc>
        <w:tc>
          <w:tcPr>
            <w:tcW w:w="567" w:type="dxa"/>
          </w:tcPr>
          <w:p w14:paraId="782A964E" w14:textId="77777777" w:rsidR="008D3D02" w:rsidRPr="0053647C" w:rsidRDefault="008D3D02" w:rsidP="008D3D02">
            <w:pPr>
              <w:pStyle w:val="GOSTTablenorm"/>
            </w:pPr>
            <w:r w:rsidRPr="0053647C">
              <w:t>П</w:t>
            </w:r>
          </w:p>
        </w:tc>
        <w:tc>
          <w:tcPr>
            <w:tcW w:w="1133" w:type="dxa"/>
          </w:tcPr>
          <w:p w14:paraId="14D53223" w14:textId="77777777" w:rsidR="008D3D02" w:rsidRPr="0053647C" w:rsidRDefault="008D3D02" w:rsidP="008D3D02">
            <w:pPr>
              <w:pStyle w:val="GOSTTablenorm"/>
            </w:pPr>
            <w:r w:rsidRPr="0053647C">
              <w:t>Т(1-50)</w:t>
            </w:r>
          </w:p>
        </w:tc>
        <w:tc>
          <w:tcPr>
            <w:tcW w:w="567" w:type="dxa"/>
          </w:tcPr>
          <w:p w14:paraId="51F12FAC" w14:textId="77777777" w:rsidR="008D3D02" w:rsidRPr="0053647C" w:rsidRDefault="008D3D02" w:rsidP="008D3D02">
            <w:pPr>
              <w:pStyle w:val="GOSTTablenorm"/>
            </w:pPr>
            <w:r w:rsidRPr="0053647C">
              <w:t>Н</w:t>
            </w:r>
          </w:p>
        </w:tc>
        <w:tc>
          <w:tcPr>
            <w:tcW w:w="3960" w:type="dxa"/>
          </w:tcPr>
          <w:p w14:paraId="2CBEB3D9" w14:textId="77777777" w:rsidR="008D3D02" w:rsidRPr="0053647C" w:rsidRDefault="008D3D02" w:rsidP="008D3D02">
            <w:pPr>
              <w:pStyle w:val="GOSTTablenorm"/>
            </w:pPr>
            <w:r w:rsidRPr="0053647C">
              <w:t xml:space="preserve">Расшифровка подписи </w:t>
            </w:r>
            <w:r>
              <w:t>ответственного исполнителя ТОФК</w:t>
            </w:r>
          </w:p>
        </w:tc>
      </w:tr>
      <w:tr w:rsidR="008D3D02" w:rsidRPr="0053647C" w14:paraId="7D8BE680" w14:textId="77777777" w:rsidTr="008D3D02">
        <w:tc>
          <w:tcPr>
            <w:tcW w:w="1701" w:type="dxa"/>
          </w:tcPr>
          <w:p w14:paraId="2FCD8547" w14:textId="77777777" w:rsidR="008D3D02" w:rsidRPr="0053647C" w:rsidRDefault="008D3D02" w:rsidP="008D3D02">
            <w:pPr>
              <w:pStyle w:val="GOSTTablenorm"/>
            </w:pPr>
            <w:r w:rsidRPr="0053647C">
              <w:t>Телефон</w:t>
            </w:r>
          </w:p>
        </w:tc>
        <w:tc>
          <w:tcPr>
            <w:tcW w:w="1700" w:type="dxa"/>
          </w:tcPr>
          <w:p w14:paraId="7A7EC5A3" w14:textId="77777777" w:rsidR="008D3D02" w:rsidRPr="0053647C" w:rsidRDefault="008D3D02" w:rsidP="008D3D02">
            <w:pPr>
              <w:pStyle w:val="GOSTTablenorm"/>
            </w:pPr>
            <w:r w:rsidRPr="0053647C">
              <w:t>ExtraOptions_ExecutorTel</w:t>
            </w:r>
          </w:p>
        </w:tc>
        <w:tc>
          <w:tcPr>
            <w:tcW w:w="567" w:type="dxa"/>
          </w:tcPr>
          <w:p w14:paraId="6C70FE0A" w14:textId="77777777" w:rsidR="008D3D02" w:rsidRPr="0053647C" w:rsidRDefault="008D3D02" w:rsidP="008D3D02">
            <w:pPr>
              <w:pStyle w:val="GOSTTablenorm"/>
            </w:pPr>
            <w:r w:rsidRPr="0053647C">
              <w:t>П</w:t>
            </w:r>
          </w:p>
        </w:tc>
        <w:tc>
          <w:tcPr>
            <w:tcW w:w="1133" w:type="dxa"/>
          </w:tcPr>
          <w:p w14:paraId="45CEC157" w14:textId="77777777" w:rsidR="008D3D02" w:rsidRPr="0053647C" w:rsidRDefault="008D3D02" w:rsidP="008D3D02">
            <w:pPr>
              <w:pStyle w:val="GOSTTablenorm"/>
            </w:pPr>
            <w:r w:rsidRPr="0053647C">
              <w:t>Т(1-50)</w:t>
            </w:r>
          </w:p>
        </w:tc>
        <w:tc>
          <w:tcPr>
            <w:tcW w:w="567" w:type="dxa"/>
          </w:tcPr>
          <w:p w14:paraId="27DBFC40" w14:textId="77777777" w:rsidR="008D3D02" w:rsidRPr="0053647C" w:rsidRDefault="008D3D02" w:rsidP="008D3D02">
            <w:pPr>
              <w:pStyle w:val="GOSTTablenorm"/>
            </w:pPr>
            <w:r w:rsidRPr="0053647C">
              <w:t>Н</w:t>
            </w:r>
          </w:p>
        </w:tc>
        <w:tc>
          <w:tcPr>
            <w:tcW w:w="3960" w:type="dxa"/>
          </w:tcPr>
          <w:p w14:paraId="3D68EE54" w14:textId="77777777" w:rsidR="008D3D02" w:rsidRPr="0053647C" w:rsidRDefault="008D3D02" w:rsidP="008D3D02">
            <w:pPr>
              <w:pStyle w:val="GOSTTablenorm"/>
            </w:pPr>
            <w:r w:rsidRPr="0053647C">
              <w:t xml:space="preserve">Телефон </w:t>
            </w:r>
            <w:r>
              <w:t>ответственного исполнителя ТОФК</w:t>
            </w:r>
          </w:p>
        </w:tc>
      </w:tr>
      <w:tr w:rsidR="008D3D02" w:rsidRPr="0053647C" w14:paraId="332F6D1B" w14:textId="77777777" w:rsidTr="008D3D02">
        <w:tc>
          <w:tcPr>
            <w:tcW w:w="9628" w:type="dxa"/>
            <w:gridSpan w:val="6"/>
          </w:tcPr>
          <w:p w14:paraId="7B16C278" w14:textId="77777777" w:rsidR="008D3D02" w:rsidRPr="0053647C" w:rsidRDefault="008D3D02" w:rsidP="008D3D02">
            <w:pPr>
              <w:pStyle w:val="GOSTTablenorm"/>
            </w:pPr>
            <w:r w:rsidRPr="0053647C">
              <w:rPr>
                <w:b/>
              </w:rPr>
              <w:t>Системная информация</w:t>
            </w:r>
          </w:p>
        </w:tc>
      </w:tr>
      <w:tr w:rsidR="008D3D02" w:rsidRPr="0053647C" w14:paraId="412D4CA1" w14:textId="77777777" w:rsidTr="008D3D02">
        <w:tc>
          <w:tcPr>
            <w:tcW w:w="1701" w:type="dxa"/>
          </w:tcPr>
          <w:p w14:paraId="3D7973DC" w14:textId="77777777" w:rsidR="008D3D02" w:rsidRPr="0053647C" w:rsidRDefault="008D3D02" w:rsidP="008D3D02">
            <w:pPr>
              <w:pStyle w:val="GOSTTablenorm"/>
            </w:pPr>
            <w:r w:rsidRPr="0053647C">
              <w:t>Системная информация</w:t>
            </w:r>
          </w:p>
        </w:tc>
        <w:tc>
          <w:tcPr>
            <w:tcW w:w="1700" w:type="dxa"/>
          </w:tcPr>
          <w:p w14:paraId="775E8A99" w14:textId="77777777" w:rsidR="008D3D02" w:rsidRPr="0053647C" w:rsidRDefault="008D3D02" w:rsidP="008D3D02">
            <w:pPr>
              <w:pStyle w:val="GOSTTablenorm"/>
            </w:pPr>
            <w:r w:rsidRPr="0053647C">
              <w:t>StmInfrmtn_MSC_Infrmtn</w:t>
            </w:r>
          </w:p>
        </w:tc>
        <w:tc>
          <w:tcPr>
            <w:tcW w:w="567" w:type="dxa"/>
          </w:tcPr>
          <w:p w14:paraId="00F7FAF5" w14:textId="77777777" w:rsidR="008D3D02" w:rsidRPr="0053647C" w:rsidRDefault="008D3D02" w:rsidP="008D3D02">
            <w:pPr>
              <w:pStyle w:val="GOSTTablenorm"/>
            </w:pPr>
            <w:r w:rsidRPr="0053647C">
              <w:t>С</w:t>
            </w:r>
          </w:p>
        </w:tc>
        <w:tc>
          <w:tcPr>
            <w:tcW w:w="1133" w:type="dxa"/>
          </w:tcPr>
          <w:p w14:paraId="446347B8" w14:textId="77777777" w:rsidR="008D3D02" w:rsidRPr="0053647C" w:rsidRDefault="008D3D02" w:rsidP="008D3D02">
            <w:pPr>
              <w:pStyle w:val="GOSTTablenorm"/>
            </w:pPr>
            <w:r w:rsidRPr="0053647C">
              <w:t>tTF</w:t>
            </w:r>
          </w:p>
        </w:tc>
        <w:tc>
          <w:tcPr>
            <w:tcW w:w="567" w:type="dxa"/>
          </w:tcPr>
          <w:p w14:paraId="2FC338F6" w14:textId="77777777" w:rsidR="008D3D02" w:rsidRPr="0053647C" w:rsidRDefault="008D3D02" w:rsidP="008D3D02">
            <w:pPr>
              <w:pStyle w:val="GOSTTablenorm"/>
            </w:pPr>
            <w:r w:rsidRPr="0053647C">
              <w:t>О</w:t>
            </w:r>
          </w:p>
        </w:tc>
        <w:tc>
          <w:tcPr>
            <w:tcW w:w="3960" w:type="dxa"/>
          </w:tcPr>
          <w:p w14:paraId="6F6CEF82" w14:textId="4A26B941" w:rsidR="008D3D02" w:rsidRPr="0053647C" w:rsidRDefault="008D3D02" w:rsidP="008D3D02">
            <w:pPr>
              <w:pStyle w:val="GOSTTablenorm"/>
            </w:pPr>
            <w:r w:rsidRPr="0053647C">
              <w:t xml:space="preserve">Состав элемента представлен в таблице </w:t>
            </w:r>
            <w:r w:rsidRPr="0053647C">
              <w:fldChar w:fldCharType="begin"/>
            </w:r>
            <w:r w:rsidRPr="0053647C">
              <w:instrText xml:space="preserve"> REF _Ref529960398 \h  \* MERGEFORMAT </w:instrText>
            </w:r>
            <w:r w:rsidRPr="0053647C">
              <w:fldChar w:fldCharType="separate"/>
            </w:r>
            <w:r w:rsidR="00306405">
              <w:t>311</w:t>
            </w:r>
            <w:r w:rsidRPr="0053647C">
              <w:fldChar w:fldCharType="end"/>
            </w:r>
          </w:p>
        </w:tc>
      </w:tr>
    </w:tbl>
    <w:p w14:paraId="01E1A6D1" w14:textId="77777777" w:rsidR="008D3D02" w:rsidRPr="008D3D02" w:rsidRDefault="008D3D02" w:rsidP="008D3D02">
      <w:pPr>
        <w:pStyle w:val="32"/>
      </w:pPr>
      <w:bookmarkStart w:id="5244" w:name="_Toc185882972"/>
      <w:bookmarkStart w:id="5245" w:name="_Toc202884008"/>
      <w:r w:rsidRPr="008D3D02">
        <w:t>Описание комплексного типа «tTF»</w:t>
      </w:r>
      <w:bookmarkEnd w:id="5244"/>
      <w:bookmarkEnd w:id="5245"/>
    </w:p>
    <w:p w14:paraId="48C949BC" w14:textId="77777777" w:rsidR="008D3D02" w:rsidRPr="0053647C" w:rsidRDefault="008D3D02" w:rsidP="008D3D02">
      <w:pPr>
        <w:pStyle w:val="GOSTNormal"/>
      </w:pPr>
      <w:r w:rsidRPr="0053647C">
        <w:t>Описание комплексного типа «tTF» блока «Системная информация».</w:t>
      </w:r>
    </w:p>
    <w:p w14:paraId="6D1E98C6" w14:textId="3E352E12" w:rsidR="008D3D02" w:rsidRPr="008D3D02" w:rsidRDefault="008D3D02" w:rsidP="008D3D02">
      <w:pPr>
        <w:pStyle w:val="GOSTNameTable"/>
      </w:pPr>
      <w:r w:rsidRPr="008D3D02">
        <w:lastRenderedPageBreak/>
        <w:fldChar w:fldCharType="begin"/>
      </w:r>
      <w:r w:rsidRPr="008D3D02">
        <w:instrText>SEQ Таблица \* ARABIC</w:instrText>
      </w:r>
      <w:r w:rsidRPr="008D3D02">
        <w:fldChar w:fldCharType="separate"/>
      </w:r>
      <w:bookmarkStart w:id="5246" w:name="_Ref529960398"/>
      <w:bookmarkStart w:id="5247" w:name="_Toc18509658"/>
      <w:r w:rsidR="00306405">
        <w:rPr>
          <w:noProof/>
        </w:rPr>
        <w:t>311</w:t>
      </w:r>
      <w:bookmarkEnd w:id="5246"/>
      <w:r w:rsidRPr="008D3D02">
        <w:fldChar w:fldCharType="end"/>
      </w:r>
      <w:r w:rsidRPr="008D3D02">
        <w:rPr>
          <w:rFonts w:eastAsia="Calibri"/>
        </w:rPr>
        <w:t xml:space="preserve"> –</w:t>
      </w:r>
      <w:r w:rsidRPr="008D3D02">
        <w:t xml:space="preserve"> Описание комплексного типа «tTF»</w:t>
      </w:r>
      <w:bookmarkEnd w:id="5247"/>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8D3D02" w:rsidRPr="0053647C" w14:paraId="2CE7A703" w14:textId="77777777" w:rsidTr="008D3D02">
        <w:trPr>
          <w:cnfStyle w:val="100000000000" w:firstRow="1" w:lastRow="0" w:firstColumn="0" w:lastColumn="0" w:oddVBand="0" w:evenVBand="0" w:oddHBand="0" w:evenHBand="0" w:firstRowFirstColumn="0" w:firstRowLastColumn="0" w:lastRowFirstColumn="0" w:lastRowLastColumn="0"/>
        </w:trPr>
        <w:tc>
          <w:tcPr>
            <w:tcW w:w="1702" w:type="dxa"/>
          </w:tcPr>
          <w:p w14:paraId="49D7CEDA" w14:textId="77777777" w:rsidR="008D3D02" w:rsidRPr="0053647C" w:rsidRDefault="008D3D02" w:rsidP="008D3D02">
            <w:pPr>
              <w:pStyle w:val="GOSTTableHead"/>
            </w:pPr>
            <w:r w:rsidRPr="0053647C">
              <w:t>Наименование элемента</w:t>
            </w:r>
          </w:p>
        </w:tc>
        <w:tc>
          <w:tcPr>
            <w:tcW w:w="1701" w:type="dxa"/>
          </w:tcPr>
          <w:p w14:paraId="772762D3" w14:textId="77777777" w:rsidR="008D3D02" w:rsidRPr="0053647C" w:rsidRDefault="008D3D02" w:rsidP="008D3D02">
            <w:pPr>
              <w:pStyle w:val="GOSTTableHead"/>
            </w:pPr>
            <w:r w:rsidRPr="0053647C">
              <w:t>Сокращенное наименование (код) элемента</w:t>
            </w:r>
          </w:p>
        </w:tc>
        <w:tc>
          <w:tcPr>
            <w:tcW w:w="567" w:type="dxa"/>
          </w:tcPr>
          <w:p w14:paraId="3D072C7E" w14:textId="77777777" w:rsidR="008D3D02" w:rsidRPr="0053647C" w:rsidRDefault="008D3D02" w:rsidP="008D3D02">
            <w:pPr>
              <w:pStyle w:val="GOSTTableHead"/>
            </w:pPr>
            <w:r w:rsidRPr="0053647C">
              <w:t>Тип</w:t>
            </w:r>
          </w:p>
        </w:tc>
        <w:tc>
          <w:tcPr>
            <w:tcW w:w="1134" w:type="dxa"/>
          </w:tcPr>
          <w:p w14:paraId="5742B0B8" w14:textId="77777777" w:rsidR="008D3D02" w:rsidRPr="0053647C" w:rsidRDefault="008D3D02" w:rsidP="008D3D02">
            <w:pPr>
              <w:pStyle w:val="GOSTTableHead"/>
            </w:pPr>
            <w:r w:rsidRPr="0053647C">
              <w:t>Формат элемента</w:t>
            </w:r>
          </w:p>
        </w:tc>
        <w:tc>
          <w:tcPr>
            <w:tcW w:w="567" w:type="dxa"/>
          </w:tcPr>
          <w:p w14:paraId="34825F9B" w14:textId="77777777" w:rsidR="008D3D02" w:rsidRPr="0053647C" w:rsidRDefault="008D3D02" w:rsidP="008D3D02">
            <w:pPr>
              <w:pStyle w:val="GOSTTableHead"/>
            </w:pPr>
            <w:r w:rsidRPr="0053647C">
              <w:t>Обязательность</w:t>
            </w:r>
          </w:p>
        </w:tc>
        <w:tc>
          <w:tcPr>
            <w:tcW w:w="3963" w:type="dxa"/>
          </w:tcPr>
          <w:p w14:paraId="089A9235" w14:textId="77777777" w:rsidR="008D3D02" w:rsidRPr="0053647C" w:rsidRDefault="008D3D02" w:rsidP="008D3D02">
            <w:pPr>
              <w:pStyle w:val="GOSTTableHead"/>
            </w:pPr>
            <w:r w:rsidRPr="0053647C">
              <w:t>Дополнительная информация</w:t>
            </w:r>
          </w:p>
        </w:tc>
      </w:tr>
      <w:tr w:rsidR="008D3D02" w:rsidRPr="0053647C" w14:paraId="250EA4AB" w14:textId="77777777" w:rsidTr="008D3D02">
        <w:tc>
          <w:tcPr>
            <w:tcW w:w="1702" w:type="dxa"/>
          </w:tcPr>
          <w:p w14:paraId="4DFEFAED" w14:textId="77777777" w:rsidR="008D3D02" w:rsidRPr="0053647C" w:rsidRDefault="008D3D02" w:rsidP="008D3D02">
            <w:pPr>
              <w:pStyle w:val="GOSTTablenorm"/>
            </w:pPr>
            <w:r w:rsidRPr="0053647C">
              <w:t>Глобальный уникальный идентификатор</w:t>
            </w:r>
          </w:p>
        </w:tc>
        <w:tc>
          <w:tcPr>
            <w:tcW w:w="1701" w:type="dxa"/>
          </w:tcPr>
          <w:p w14:paraId="49ED31F6" w14:textId="77777777" w:rsidR="008D3D02" w:rsidRPr="0053647C" w:rsidRDefault="008D3D02" w:rsidP="008D3D02">
            <w:pPr>
              <w:pStyle w:val="GOSTTablenorm"/>
            </w:pPr>
            <w:r w:rsidRPr="0053647C">
              <w:t>GUID</w:t>
            </w:r>
          </w:p>
        </w:tc>
        <w:tc>
          <w:tcPr>
            <w:tcW w:w="567" w:type="dxa"/>
          </w:tcPr>
          <w:p w14:paraId="2BA2785E" w14:textId="77777777" w:rsidR="008D3D02" w:rsidRPr="0053647C" w:rsidRDefault="008D3D02" w:rsidP="008D3D02">
            <w:pPr>
              <w:pStyle w:val="GOSTTablenorm"/>
            </w:pPr>
            <w:r w:rsidRPr="0053647C">
              <w:t>П</w:t>
            </w:r>
          </w:p>
        </w:tc>
        <w:tc>
          <w:tcPr>
            <w:tcW w:w="1134" w:type="dxa"/>
          </w:tcPr>
          <w:p w14:paraId="12F08B5D" w14:textId="77777777" w:rsidR="008D3D02" w:rsidRPr="0053647C" w:rsidRDefault="008D3D02" w:rsidP="008D3D02">
            <w:pPr>
              <w:pStyle w:val="GOSTTablenorm"/>
            </w:pPr>
            <w:r w:rsidRPr="0053647C">
              <w:t>GUID</w:t>
            </w:r>
          </w:p>
        </w:tc>
        <w:tc>
          <w:tcPr>
            <w:tcW w:w="567" w:type="dxa"/>
          </w:tcPr>
          <w:p w14:paraId="311F20C3" w14:textId="77777777" w:rsidR="008D3D02" w:rsidRPr="0053647C" w:rsidRDefault="008D3D02" w:rsidP="008D3D02">
            <w:pPr>
              <w:pStyle w:val="GOSTTablenorm"/>
            </w:pPr>
            <w:r w:rsidRPr="0053647C">
              <w:t>О</w:t>
            </w:r>
          </w:p>
        </w:tc>
        <w:tc>
          <w:tcPr>
            <w:tcW w:w="3963" w:type="dxa"/>
          </w:tcPr>
          <w:p w14:paraId="1238B89A" w14:textId="77777777" w:rsidR="008D3D02" w:rsidRPr="0053647C" w:rsidRDefault="008D3D02" w:rsidP="008D3D02">
            <w:pPr>
              <w:pStyle w:val="GOSTTablenorm"/>
            </w:pPr>
            <w:r w:rsidRPr="0053647C">
              <w:t>Слу</w:t>
            </w:r>
            <w:r>
              <w:t>жебное поле, заполняется в ТОФК</w:t>
            </w:r>
          </w:p>
        </w:tc>
      </w:tr>
    </w:tbl>
    <w:p w14:paraId="3DCFFADB" w14:textId="77777777" w:rsidR="008D3D02" w:rsidRPr="008D3D02" w:rsidRDefault="008D3D02" w:rsidP="008D3D02">
      <w:pPr>
        <w:pStyle w:val="32"/>
      </w:pPr>
      <w:bookmarkStart w:id="5248" w:name="_Toc185882973"/>
      <w:bookmarkStart w:id="5249" w:name="_Toc202884009"/>
      <w:r w:rsidRPr="008D3D02">
        <w:t>Описание комплексного типа «tUNBO»</w:t>
      </w:r>
      <w:bookmarkEnd w:id="5248"/>
      <w:bookmarkEnd w:id="5249"/>
    </w:p>
    <w:p w14:paraId="6ED76904" w14:textId="77777777" w:rsidR="008D3D02" w:rsidRPr="0053647C" w:rsidRDefault="008D3D02" w:rsidP="008D3D02">
      <w:pPr>
        <w:pStyle w:val="GOSTNormal"/>
      </w:pPr>
      <w:r w:rsidRPr="0053647C">
        <w:t>Описание комплексного типа «tUNBO» блока «Расшифровка отчета».</w:t>
      </w:r>
    </w:p>
    <w:p w14:paraId="58E4A6E7" w14:textId="23BFD788" w:rsidR="008D3D02" w:rsidRPr="008D3D02" w:rsidRDefault="008D3D02" w:rsidP="008D3D02">
      <w:pPr>
        <w:pStyle w:val="GOSTNameTable"/>
      </w:pPr>
      <w:r w:rsidRPr="008D3D02">
        <w:fldChar w:fldCharType="begin"/>
      </w:r>
      <w:r w:rsidRPr="008D3D02">
        <w:instrText>SEQ Таблица \* ARABIC</w:instrText>
      </w:r>
      <w:r w:rsidRPr="008D3D02">
        <w:fldChar w:fldCharType="separate"/>
      </w:r>
      <w:bookmarkStart w:id="5250" w:name="_Ref529533540"/>
      <w:bookmarkStart w:id="5251" w:name="_Toc18509659"/>
      <w:r w:rsidR="00306405">
        <w:rPr>
          <w:noProof/>
        </w:rPr>
        <w:t>312</w:t>
      </w:r>
      <w:bookmarkEnd w:id="5250"/>
      <w:r w:rsidRPr="008D3D02">
        <w:fldChar w:fldCharType="end"/>
      </w:r>
      <w:r w:rsidRPr="008D3D02">
        <w:rPr>
          <w:rFonts w:eastAsia="Calibri"/>
        </w:rPr>
        <w:t xml:space="preserve"> –</w:t>
      </w:r>
      <w:r w:rsidRPr="008D3D02">
        <w:t xml:space="preserve"> Описание комплексного типа «tUNBO»</w:t>
      </w:r>
      <w:bookmarkEnd w:id="5251"/>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8D3D02" w:rsidRPr="0053647C" w14:paraId="7E965912" w14:textId="77777777" w:rsidTr="008D3D02">
        <w:trPr>
          <w:cnfStyle w:val="100000000000" w:firstRow="1" w:lastRow="0" w:firstColumn="0" w:lastColumn="0" w:oddVBand="0" w:evenVBand="0" w:oddHBand="0" w:evenHBand="0" w:firstRowFirstColumn="0" w:firstRowLastColumn="0" w:lastRowFirstColumn="0" w:lastRowLastColumn="0"/>
        </w:trPr>
        <w:tc>
          <w:tcPr>
            <w:tcW w:w="1702" w:type="dxa"/>
          </w:tcPr>
          <w:p w14:paraId="56E3CDD9" w14:textId="77777777" w:rsidR="008D3D02" w:rsidRPr="0053647C" w:rsidRDefault="008D3D02" w:rsidP="008D3D02">
            <w:pPr>
              <w:pStyle w:val="GOSTTableHead"/>
              <w:rPr>
                <w:lang w:val="en-US"/>
              </w:rPr>
            </w:pPr>
            <w:r w:rsidRPr="0053647C">
              <w:t>Наименование комплексного типа</w:t>
            </w:r>
          </w:p>
        </w:tc>
        <w:tc>
          <w:tcPr>
            <w:tcW w:w="1701" w:type="dxa"/>
          </w:tcPr>
          <w:p w14:paraId="7C5CE72E" w14:textId="77777777" w:rsidR="008D3D02" w:rsidRPr="0053647C" w:rsidRDefault="008D3D02" w:rsidP="008D3D02">
            <w:pPr>
              <w:pStyle w:val="GOSTTableHead"/>
            </w:pPr>
            <w:r w:rsidRPr="0053647C">
              <w:t>Текущий элемент/ атрибут</w:t>
            </w:r>
          </w:p>
        </w:tc>
        <w:tc>
          <w:tcPr>
            <w:tcW w:w="567" w:type="dxa"/>
          </w:tcPr>
          <w:p w14:paraId="131DB864" w14:textId="77777777" w:rsidR="008D3D02" w:rsidRPr="0053647C" w:rsidRDefault="008D3D02" w:rsidP="008D3D02">
            <w:pPr>
              <w:pStyle w:val="GOSTTableHead"/>
            </w:pPr>
            <w:r w:rsidRPr="0053647C">
              <w:t>Тип</w:t>
            </w:r>
          </w:p>
        </w:tc>
        <w:tc>
          <w:tcPr>
            <w:tcW w:w="1134" w:type="dxa"/>
          </w:tcPr>
          <w:p w14:paraId="76377E5C" w14:textId="77777777" w:rsidR="008D3D02" w:rsidRPr="0053647C" w:rsidRDefault="008D3D02" w:rsidP="008D3D02">
            <w:pPr>
              <w:pStyle w:val="GOSTTableHead"/>
            </w:pPr>
            <w:r w:rsidRPr="0053647C">
              <w:t>Формат элемента</w:t>
            </w:r>
          </w:p>
        </w:tc>
        <w:tc>
          <w:tcPr>
            <w:tcW w:w="567" w:type="dxa"/>
          </w:tcPr>
          <w:p w14:paraId="49F78BCD" w14:textId="77777777" w:rsidR="008D3D02" w:rsidRPr="0053647C" w:rsidRDefault="008D3D02" w:rsidP="008D3D02">
            <w:pPr>
              <w:pStyle w:val="GOSTTableHead"/>
            </w:pPr>
            <w:r w:rsidRPr="0053647C">
              <w:t>Обязательность</w:t>
            </w:r>
          </w:p>
        </w:tc>
        <w:tc>
          <w:tcPr>
            <w:tcW w:w="3963" w:type="dxa"/>
          </w:tcPr>
          <w:p w14:paraId="38BB2565" w14:textId="77777777" w:rsidR="008D3D02" w:rsidRPr="0053647C" w:rsidRDefault="008D3D02" w:rsidP="008D3D02">
            <w:pPr>
              <w:pStyle w:val="GOSTTableHead"/>
            </w:pPr>
            <w:r w:rsidRPr="0053647C">
              <w:t>Дополнительная информация</w:t>
            </w:r>
          </w:p>
        </w:tc>
      </w:tr>
      <w:tr w:rsidR="008D3D02" w:rsidRPr="0053647C" w14:paraId="5F09665A" w14:textId="77777777" w:rsidTr="008D3D02">
        <w:tc>
          <w:tcPr>
            <w:tcW w:w="1702" w:type="dxa"/>
          </w:tcPr>
          <w:p w14:paraId="68E40F62" w14:textId="77777777" w:rsidR="008D3D02" w:rsidRPr="0053647C" w:rsidRDefault="008D3D02" w:rsidP="008D3D02">
            <w:pPr>
              <w:pStyle w:val="GOSTTablenorm"/>
            </w:pPr>
            <w:r w:rsidRPr="0053647C">
              <w:t>tUNBO</w:t>
            </w:r>
          </w:p>
        </w:tc>
        <w:tc>
          <w:tcPr>
            <w:tcW w:w="1701" w:type="dxa"/>
          </w:tcPr>
          <w:p w14:paraId="102F0895" w14:textId="77777777" w:rsidR="008D3D02" w:rsidRPr="0053647C" w:rsidRDefault="008D3D02" w:rsidP="008D3D02">
            <w:pPr>
              <w:pStyle w:val="GOSTTablenorm"/>
            </w:pPr>
            <w:r w:rsidRPr="0053647C">
              <w:t>UNBO_ITEM</w:t>
            </w:r>
          </w:p>
        </w:tc>
        <w:tc>
          <w:tcPr>
            <w:tcW w:w="567" w:type="dxa"/>
          </w:tcPr>
          <w:p w14:paraId="7768F7C5" w14:textId="77777777" w:rsidR="008D3D02" w:rsidRPr="0053647C" w:rsidRDefault="008D3D02" w:rsidP="008D3D02">
            <w:pPr>
              <w:pStyle w:val="GOSTTablenorm"/>
            </w:pPr>
            <w:r w:rsidRPr="0053647C">
              <w:t>С</w:t>
            </w:r>
          </w:p>
        </w:tc>
        <w:tc>
          <w:tcPr>
            <w:tcW w:w="1134" w:type="dxa"/>
          </w:tcPr>
          <w:p w14:paraId="10F630E3" w14:textId="77777777" w:rsidR="008D3D02" w:rsidRPr="0053647C" w:rsidRDefault="008D3D02" w:rsidP="008D3D02">
            <w:pPr>
              <w:pStyle w:val="GOSTTablenorm"/>
            </w:pPr>
            <w:r w:rsidRPr="0053647C">
              <w:t>tUNBO_ITEM</w:t>
            </w:r>
          </w:p>
        </w:tc>
        <w:tc>
          <w:tcPr>
            <w:tcW w:w="567" w:type="dxa"/>
          </w:tcPr>
          <w:p w14:paraId="4FBE32BB" w14:textId="77777777" w:rsidR="008D3D02" w:rsidRPr="0053647C" w:rsidRDefault="008D3D02" w:rsidP="008D3D02">
            <w:pPr>
              <w:pStyle w:val="GOSTTablenorm"/>
            </w:pPr>
            <w:r w:rsidRPr="0053647C">
              <w:t>ОМ</w:t>
            </w:r>
          </w:p>
        </w:tc>
        <w:tc>
          <w:tcPr>
            <w:tcW w:w="3963" w:type="dxa"/>
          </w:tcPr>
          <w:p w14:paraId="4EAD0799" w14:textId="27641F97" w:rsidR="008D3D02" w:rsidRPr="0053647C" w:rsidRDefault="008D3D02" w:rsidP="008D3D02">
            <w:pPr>
              <w:pStyle w:val="GOSTTablenorm"/>
            </w:pPr>
            <w:r w:rsidRPr="0053647C">
              <w:t xml:space="preserve">Состав элемента представлен в таблице </w:t>
            </w:r>
            <w:r w:rsidRPr="0053647C">
              <w:fldChar w:fldCharType="begin"/>
            </w:r>
            <w:r w:rsidRPr="0053647C">
              <w:instrText xml:space="preserve"> REF _Ref529533541 \h  \* MERGEFORMAT </w:instrText>
            </w:r>
            <w:r w:rsidRPr="0053647C">
              <w:fldChar w:fldCharType="separate"/>
            </w:r>
            <w:r w:rsidR="00306405">
              <w:t>313</w:t>
            </w:r>
            <w:r w:rsidRPr="0053647C">
              <w:fldChar w:fldCharType="end"/>
            </w:r>
          </w:p>
        </w:tc>
      </w:tr>
    </w:tbl>
    <w:p w14:paraId="06A86882" w14:textId="77777777" w:rsidR="008D3D02" w:rsidRPr="008D3D02" w:rsidRDefault="008D3D02" w:rsidP="008D3D02">
      <w:pPr>
        <w:pStyle w:val="32"/>
      </w:pPr>
      <w:bookmarkStart w:id="5252" w:name="_Toc185882974"/>
      <w:bookmarkStart w:id="5253" w:name="_Toc202884010"/>
      <w:r w:rsidRPr="008D3D02">
        <w:t>Описание комплексного типа «tUNBO_ITEM»</w:t>
      </w:r>
      <w:bookmarkEnd w:id="5252"/>
      <w:bookmarkEnd w:id="5253"/>
    </w:p>
    <w:p w14:paraId="05BE0697" w14:textId="77777777" w:rsidR="008D3D02" w:rsidRPr="0053647C" w:rsidRDefault="008D3D02" w:rsidP="008D3D02">
      <w:pPr>
        <w:pStyle w:val="GOSTNormal"/>
      </w:pPr>
      <w:r w:rsidRPr="0053647C">
        <w:t>Описание комплексного типа «tUNBO_ITEM» блока «Расшифровка отчета (строки)».</w:t>
      </w:r>
    </w:p>
    <w:p w14:paraId="660F8DA5" w14:textId="6E6E2207" w:rsidR="008D3D02" w:rsidRPr="008D3D02" w:rsidRDefault="008D3D02" w:rsidP="008D3D02">
      <w:pPr>
        <w:pStyle w:val="GOSTNameTable"/>
      </w:pPr>
      <w:r w:rsidRPr="008D3D02">
        <w:fldChar w:fldCharType="begin"/>
      </w:r>
      <w:r w:rsidRPr="008D3D02">
        <w:instrText>SEQ Таблица \* ARABIC</w:instrText>
      </w:r>
      <w:r w:rsidRPr="008D3D02">
        <w:fldChar w:fldCharType="separate"/>
      </w:r>
      <w:bookmarkStart w:id="5254" w:name="_Ref529533541"/>
      <w:bookmarkStart w:id="5255" w:name="_Toc18509660"/>
      <w:r w:rsidR="00306405">
        <w:rPr>
          <w:noProof/>
        </w:rPr>
        <w:t>313</w:t>
      </w:r>
      <w:bookmarkEnd w:id="5254"/>
      <w:r w:rsidRPr="008D3D02">
        <w:fldChar w:fldCharType="end"/>
      </w:r>
      <w:r w:rsidRPr="008D3D02">
        <w:rPr>
          <w:rFonts w:eastAsia="Calibri"/>
        </w:rPr>
        <w:t xml:space="preserve"> –</w:t>
      </w:r>
      <w:r w:rsidRPr="008D3D02">
        <w:t xml:space="preserve"> Описание комплексного типа «tUNBO_ITEM»</w:t>
      </w:r>
      <w:bookmarkEnd w:id="5255"/>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8D3D02" w:rsidRPr="0053647C" w14:paraId="102D18C5" w14:textId="77777777" w:rsidTr="008D3D02">
        <w:trPr>
          <w:cnfStyle w:val="100000000000" w:firstRow="1" w:lastRow="0" w:firstColumn="0" w:lastColumn="0" w:oddVBand="0" w:evenVBand="0" w:oddHBand="0" w:evenHBand="0" w:firstRowFirstColumn="0" w:firstRowLastColumn="0" w:lastRowFirstColumn="0" w:lastRowLastColumn="0"/>
        </w:trPr>
        <w:tc>
          <w:tcPr>
            <w:tcW w:w="1700" w:type="dxa"/>
          </w:tcPr>
          <w:p w14:paraId="7DB9D505" w14:textId="77777777" w:rsidR="008D3D02" w:rsidRPr="0053647C" w:rsidRDefault="008D3D02" w:rsidP="008D3D02">
            <w:pPr>
              <w:pStyle w:val="GOSTTableHead"/>
            </w:pPr>
            <w:r w:rsidRPr="0053647C">
              <w:t>Наименование элемента</w:t>
            </w:r>
          </w:p>
        </w:tc>
        <w:tc>
          <w:tcPr>
            <w:tcW w:w="1700" w:type="dxa"/>
          </w:tcPr>
          <w:p w14:paraId="5D2E181A" w14:textId="77777777" w:rsidR="008D3D02" w:rsidRPr="0053647C" w:rsidRDefault="008D3D02" w:rsidP="008D3D02">
            <w:pPr>
              <w:pStyle w:val="GOSTTableHead"/>
            </w:pPr>
            <w:r w:rsidRPr="0053647C">
              <w:t>Сокращенное наименование (код) элемента</w:t>
            </w:r>
          </w:p>
        </w:tc>
        <w:tc>
          <w:tcPr>
            <w:tcW w:w="567" w:type="dxa"/>
          </w:tcPr>
          <w:p w14:paraId="4C5F7DE1" w14:textId="77777777" w:rsidR="008D3D02" w:rsidRPr="0053647C" w:rsidRDefault="008D3D02" w:rsidP="008D3D02">
            <w:pPr>
              <w:pStyle w:val="GOSTTableHead"/>
            </w:pPr>
            <w:r w:rsidRPr="0053647C">
              <w:t>Тип</w:t>
            </w:r>
          </w:p>
        </w:tc>
        <w:tc>
          <w:tcPr>
            <w:tcW w:w="1133" w:type="dxa"/>
          </w:tcPr>
          <w:p w14:paraId="066CF1D1" w14:textId="77777777" w:rsidR="008D3D02" w:rsidRPr="0053647C" w:rsidRDefault="008D3D02" w:rsidP="008D3D02">
            <w:pPr>
              <w:pStyle w:val="GOSTTableHead"/>
            </w:pPr>
            <w:r w:rsidRPr="0053647C">
              <w:t>Формат элемента</w:t>
            </w:r>
          </w:p>
        </w:tc>
        <w:tc>
          <w:tcPr>
            <w:tcW w:w="567" w:type="dxa"/>
          </w:tcPr>
          <w:p w14:paraId="1C858092" w14:textId="77777777" w:rsidR="008D3D02" w:rsidRPr="0053647C" w:rsidRDefault="008D3D02" w:rsidP="008D3D02">
            <w:pPr>
              <w:pStyle w:val="GOSTTableHead"/>
            </w:pPr>
            <w:r w:rsidRPr="0053647C">
              <w:t>Обязательность</w:t>
            </w:r>
          </w:p>
        </w:tc>
        <w:tc>
          <w:tcPr>
            <w:tcW w:w="3961" w:type="dxa"/>
          </w:tcPr>
          <w:p w14:paraId="48A229DF" w14:textId="77777777" w:rsidR="008D3D02" w:rsidRPr="0053647C" w:rsidRDefault="008D3D02" w:rsidP="008D3D02">
            <w:pPr>
              <w:pStyle w:val="GOSTTableHead"/>
            </w:pPr>
            <w:r w:rsidRPr="0053647C">
              <w:t>Дополнительная информация</w:t>
            </w:r>
          </w:p>
        </w:tc>
      </w:tr>
      <w:tr w:rsidR="008D3D02" w:rsidRPr="0053647C" w14:paraId="26200BF8" w14:textId="77777777" w:rsidTr="008D3D02">
        <w:tc>
          <w:tcPr>
            <w:tcW w:w="9628" w:type="dxa"/>
            <w:gridSpan w:val="6"/>
          </w:tcPr>
          <w:p w14:paraId="2D1BFF5B" w14:textId="77777777" w:rsidR="008D3D02" w:rsidRPr="0053647C" w:rsidRDefault="008D3D02" w:rsidP="008D3D02">
            <w:pPr>
              <w:pStyle w:val="GOSTTablenorm"/>
            </w:pPr>
            <w:r w:rsidRPr="0053647C">
              <w:rPr>
                <w:b/>
                <w:szCs w:val="22"/>
              </w:rPr>
              <w:t>Код по БК (для граф 1-4)</w:t>
            </w:r>
          </w:p>
        </w:tc>
      </w:tr>
      <w:tr w:rsidR="008D3D02" w:rsidRPr="0053647C" w14:paraId="2F2117BB" w14:textId="77777777" w:rsidTr="008D3D02">
        <w:tc>
          <w:tcPr>
            <w:tcW w:w="1700" w:type="dxa"/>
          </w:tcPr>
          <w:p w14:paraId="3677EEA1" w14:textId="77777777" w:rsidR="008D3D02" w:rsidRPr="0053647C" w:rsidRDefault="008D3D02" w:rsidP="008D3D02">
            <w:pPr>
              <w:pStyle w:val="GOSTTablenorm"/>
            </w:pPr>
            <w:r w:rsidRPr="0053647C">
              <w:t>Глава (графа 1)</w:t>
            </w:r>
          </w:p>
        </w:tc>
        <w:tc>
          <w:tcPr>
            <w:tcW w:w="1700" w:type="dxa"/>
          </w:tcPr>
          <w:p w14:paraId="320A5F8B" w14:textId="77777777" w:rsidR="008D3D02" w:rsidRPr="0053647C" w:rsidRDefault="008D3D02" w:rsidP="008D3D02">
            <w:pPr>
              <w:pStyle w:val="GOSTTablenorm"/>
            </w:pPr>
            <w:r w:rsidRPr="0053647C">
              <w:t>Gr1</w:t>
            </w:r>
          </w:p>
        </w:tc>
        <w:tc>
          <w:tcPr>
            <w:tcW w:w="567" w:type="dxa"/>
          </w:tcPr>
          <w:p w14:paraId="53003528" w14:textId="77777777" w:rsidR="008D3D02" w:rsidRPr="0053647C" w:rsidRDefault="008D3D02" w:rsidP="008D3D02">
            <w:pPr>
              <w:pStyle w:val="GOSTTablenorm"/>
            </w:pPr>
            <w:r w:rsidRPr="0053647C">
              <w:t>П</w:t>
            </w:r>
          </w:p>
        </w:tc>
        <w:tc>
          <w:tcPr>
            <w:tcW w:w="1133" w:type="dxa"/>
          </w:tcPr>
          <w:p w14:paraId="4A041B51" w14:textId="77777777" w:rsidR="008D3D02" w:rsidRPr="0053647C" w:rsidRDefault="008D3D02" w:rsidP="008D3D02">
            <w:pPr>
              <w:pStyle w:val="GOSTTablenorm"/>
            </w:pPr>
            <w:r w:rsidRPr="0053647C">
              <w:t>Т(3)</w:t>
            </w:r>
          </w:p>
        </w:tc>
        <w:tc>
          <w:tcPr>
            <w:tcW w:w="567" w:type="dxa"/>
          </w:tcPr>
          <w:p w14:paraId="1A98DFD3" w14:textId="77777777" w:rsidR="008D3D02" w:rsidRPr="0053647C" w:rsidRDefault="008D3D02" w:rsidP="008D3D02">
            <w:pPr>
              <w:pStyle w:val="GOSTTablenorm"/>
            </w:pPr>
            <w:r w:rsidRPr="0053647C">
              <w:t>О</w:t>
            </w:r>
          </w:p>
        </w:tc>
        <w:tc>
          <w:tcPr>
            <w:tcW w:w="3961" w:type="dxa"/>
          </w:tcPr>
          <w:p w14:paraId="75CF5C9E" w14:textId="77777777" w:rsidR="008D3D02" w:rsidRPr="0053647C" w:rsidRDefault="008D3D02" w:rsidP="008D3D02">
            <w:pPr>
              <w:pStyle w:val="GOSTTablenorm"/>
            </w:pPr>
            <w:r w:rsidRPr="0053647C">
              <w:t xml:space="preserve">Указывается глава в соответствии </w:t>
            </w:r>
            <w:r>
              <w:t>с действующими Указаниями по БК</w:t>
            </w:r>
          </w:p>
        </w:tc>
      </w:tr>
      <w:tr w:rsidR="008D3D02" w:rsidRPr="0053647C" w14:paraId="072F6A46" w14:textId="77777777" w:rsidTr="008D3D02">
        <w:trPr>
          <w:trHeight w:val="87"/>
        </w:trPr>
        <w:tc>
          <w:tcPr>
            <w:tcW w:w="1700" w:type="dxa"/>
          </w:tcPr>
          <w:p w14:paraId="23981E01" w14:textId="77777777" w:rsidR="008D3D02" w:rsidRPr="0053647C" w:rsidRDefault="008D3D02" w:rsidP="008D3D02">
            <w:pPr>
              <w:pStyle w:val="GOSTTablenorm"/>
            </w:pPr>
            <w:r w:rsidRPr="0053647C">
              <w:t>Раздел, подраздел (графа 2)</w:t>
            </w:r>
          </w:p>
        </w:tc>
        <w:tc>
          <w:tcPr>
            <w:tcW w:w="1700" w:type="dxa"/>
          </w:tcPr>
          <w:p w14:paraId="1DC3C144" w14:textId="77777777" w:rsidR="008D3D02" w:rsidRPr="0053647C" w:rsidRDefault="008D3D02" w:rsidP="008D3D02">
            <w:pPr>
              <w:pStyle w:val="GOSTTablenorm"/>
            </w:pPr>
            <w:r w:rsidRPr="0053647C">
              <w:t>Gr2</w:t>
            </w:r>
          </w:p>
        </w:tc>
        <w:tc>
          <w:tcPr>
            <w:tcW w:w="567" w:type="dxa"/>
          </w:tcPr>
          <w:p w14:paraId="79DA0A51" w14:textId="77777777" w:rsidR="008D3D02" w:rsidRPr="0053647C" w:rsidRDefault="008D3D02" w:rsidP="008D3D02">
            <w:pPr>
              <w:pStyle w:val="GOSTTablenorm"/>
            </w:pPr>
            <w:r w:rsidRPr="0053647C">
              <w:t>П</w:t>
            </w:r>
          </w:p>
        </w:tc>
        <w:tc>
          <w:tcPr>
            <w:tcW w:w="1133" w:type="dxa"/>
          </w:tcPr>
          <w:p w14:paraId="3CCAC39B" w14:textId="77777777" w:rsidR="008D3D02" w:rsidRPr="0053647C" w:rsidRDefault="008D3D02" w:rsidP="008D3D02">
            <w:pPr>
              <w:pStyle w:val="GOSTTablenorm"/>
            </w:pPr>
            <w:r w:rsidRPr="0053647C">
              <w:t>Т(4)</w:t>
            </w:r>
          </w:p>
        </w:tc>
        <w:tc>
          <w:tcPr>
            <w:tcW w:w="567" w:type="dxa"/>
          </w:tcPr>
          <w:p w14:paraId="49BEE6A7" w14:textId="77777777" w:rsidR="008D3D02" w:rsidRPr="0053647C" w:rsidRDefault="008D3D02" w:rsidP="008D3D02">
            <w:pPr>
              <w:pStyle w:val="GOSTTablenorm"/>
            </w:pPr>
            <w:r w:rsidRPr="0053647C">
              <w:t>О</w:t>
            </w:r>
          </w:p>
        </w:tc>
        <w:tc>
          <w:tcPr>
            <w:tcW w:w="3961" w:type="dxa"/>
          </w:tcPr>
          <w:p w14:paraId="3BA36A3D" w14:textId="77777777" w:rsidR="008D3D02" w:rsidRPr="0053647C" w:rsidRDefault="008D3D02" w:rsidP="008D3D02">
            <w:pPr>
              <w:pStyle w:val="GOSTTablenorm"/>
            </w:pPr>
            <w:r w:rsidRPr="0053647C">
              <w:t xml:space="preserve">Указывается раздел, подраздел в соответствии </w:t>
            </w:r>
            <w:r>
              <w:t>с действующими Указаниями по БК</w:t>
            </w:r>
          </w:p>
        </w:tc>
      </w:tr>
      <w:tr w:rsidR="008D3D02" w:rsidRPr="0053647C" w14:paraId="1193C9B6" w14:textId="77777777" w:rsidTr="008D3D02">
        <w:tc>
          <w:tcPr>
            <w:tcW w:w="1700" w:type="dxa"/>
          </w:tcPr>
          <w:p w14:paraId="410CB72D" w14:textId="77777777" w:rsidR="008D3D02" w:rsidRPr="0053647C" w:rsidRDefault="008D3D02" w:rsidP="008D3D02">
            <w:pPr>
              <w:pStyle w:val="GOSTTablenorm"/>
            </w:pPr>
            <w:r w:rsidRPr="0053647C">
              <w:t>Целевая статья (графа 3)</w:t>
            </w:r>
          </w:p>
        </w:tc>
        <w:tc>
          <w:tcPr>
            <w:tcW w:w="1700" w:type="dxa"/>
          </w:tcPr>
          <w:p w14:paraId="1FDC1895" w14:textId="77777777" w:rsidR="008D3D02" w:rsidRPr="0053647C" w:rsidRDefault="008D3D02" w:rsidP="008D3D02">
            <w:pPr>
              <w:pStyle w:val="GOSTTablenorm"/>
            </w:pPr>
            <w:r w:rsidRPr="0053647C">
              <w:t>Gr3</w:t>
            </w:r>
          </w:p>
        </w:tc>
        <w:tc>
          <w:tcPr>
            <w:tcW w:w="567" w:type="dxa"/>
          </w:tcPr>
          <w:p w14:paraId="59A7E0CC" w14:textId="77777777" w:rsidR="008D3D02" w:rsidRPr="0053647C" w:rsidRDefault="008D3D02" w:rsidP="008D3D02">
            <w:pPr>
              <w:pStyle w:val="GOSTTablenorm"/>
            </w:pPr>
            <w:r w:rsidRPr="0053647C">
              <w:t>П</w:t>
            </w:r>
          </w:p>
        </w:tc>
        <w:tc>
          <w:tcPr>
            <w:tcW w:w="1133" w:type="dxa"/>
          </w:tcPr>
          <w:p w14:paraId="1867D5B1" w14:textId="77777777" w:rsidR="008D3D02" w:rsidRPr="0053647C" w:rsidRDefault="008D3D02" w:rsidP="008D3D02">
            <w:pPr>
              <w:pStyle w:val="GOSTTablenorm"/>
            </w:pPr>
            <w:r w:rsidRPr="0053647C">
              <w:t>Т(10)</w:t>
            </w:r>
          </w:p>
        </w:tc>
        <w:tc>
          <w:tcPr>
            <w:tcW w:w="567" w:type="dxa"/>
          </w:tcPr>
          <w:p w14:paraId="627DAA23" w14:textId="77777777" w:rsidR="008D3D02" w:rsidRPr="0053647C" w:rsidRDefault="008D3D02" w:rsidP="008D3D02">
            <w:pPr>
              <w:pStyle w:val="GOSTTablenorm"/>
            </w:pPr>
            <w:r w:rsidRPr="0053647C">
              <w:t>О</w:t>
            </w:r>
          </w:p>
        </w:tc>
        <w:tc>
          <w:tcPr>
            <w:tcW w:w="3961" w:type="dxa"/>
          </w:tcPr>
          <w:p w14:paraId="09F4DB75" w14:textId="77777777" w:rsidR="008D3D02" w:rsidRPr="0053647C" w:rsidRDefault="008D3D02" w:rsidP="008D3D02">
            <w:pPr>
              <w:pStyle w:val="GOSTTablenorm"/>
            </w:pPr>
            <w:r w:rsidRPr="0053647C">
              <w:t xml:space="preserve">Указывается целевая статья в соответствии </w:t>
            </w:r>
            <w:r>
              <w:t>с действующими Указаниями по БК</w:t>
            </w:r>
          </w:p>
        </w:tc>
      </w:tr>
      <w:tr w:rsidR="008D3D02" w:rsidRPr="0053647C" w14:paraId="77B5A115" w14:textId="77777777" w:rsidTr="008D3D02">
        <w:trPr>
          <w:trHeight w:val="397"/>
        </w:trPr>
        <w:tc>
          <w:tcPr>
            <w:tcW w:w="1700" w:type="dxa"/>
          </w:tcPr>
          <w:p w14:paraId="6DADF30D" w14:textId="77777777" w:rsidR="008D3D02" w:rsidRPr="0053647C" w:rsidRDefault="008D3D02" w:rsidP="008D3D02">
            <w:pPr>
              <w:pStyle w:val="GOSTTablenorm"/>
            </w:pPr>
            <w:r w:rsidRPr="0053647C">
              <w:t>Вид расходов (графа 4)</w:t>
            </w:r>
          </w:p>
        </w:tc>
        <w:tc>
          <w:tcPr>
            <w:tcW w:w="1700" w:type="dxa"/>
          </w:tcPr>
          <w:p w14:paraId="455232CF" w14:textId="77777777" w:rsidR="008D3D02" w:rsidRPr="0053647C" w:rsidRDefault="008D3D02" w:rsidP="008D3D02">
            <w:pPr>
              <w:pStyle w:val="GOSTTablenorm"/>
            </w:pPr>
            <w:r w:rsidRPr="0053647C">
              <w:t>Gr4</w:t>
            </w:r>
          </w:p>
        </w:tc>
        <w:tc>
          <w:tcPr>
            <w:tcW w:w="567" w:type="dxa"/>
          </w:tcPr>
          <w:p w14:paraId="7D73F70D" w14:textId="77777777" w:rsidR="008D3D02" w:rsidRPr="0053647C" w:rsidRDefault="008D3D02" w:rsidP="008D3D02">
            <w:pPr>
              <w:pStyle w:val="GOSTTablenorm"/>
            </w:pPr>
            <w:r w:rsidRPr="0053647C">
              <w:t>П</w:t>
            </w:r>
          </w:p>
        </w:tc>
        <w:tc>
          <w:tcPr>
            <w:tcW w:w="1133" w:type="dxa"/>
          </w:tcPr>
          <w:p w14:paraId="64D9B557" w14:textId="77777777" w:rsidR="008D3D02" w:rsidRPr="0053647C" w:rsidRDefault="008D3D02" w:rsidP="008D3D02">
            <w:pPr>
              <w:pStyle w:val="GOSTTablenorm"/>
            </w:pPr>
            <w:r w:rsidRPr="0053647C">
              <w:t>Т(3)</w:t>
            </w:r>
          </w:p>
        </w:tc>
        <w:tc>
          <w:tcPr>
            <w:tcW w:w="567" w:type="dxa"/>
          </w:tcPr>
          <w:p w14:paraId="0F0EC21F" w14:textId="77777777" w:rsidR="008D3D02" w:rsidRPr="0053647C" w:rsidRDefault="008D3D02" w:rsidP="008D3D02">
            <w:pPr>
              <w:pStyle w:val="GOSTTablenorm"/>
            </w:pPr>
            <w:r w:rsidRPr="0053647C">
              <w:t>О</w:t>
            </w:r>
          </w:p>
        </w:tc>
        <w:tc>
          <w:tcPr>
            <w:tcW w:w="3961" w:type="dxa"/>
          </w:tcPr>
          <w:p w14:paraId="4439C7DF" w14:textId="77777777" w:rsidR="008D3D02" w:rsidRPr="0053647C" w:rsidRDefault="008D3D02" w:rsidP="008D3D02">
            <w:pPr>
              <w:pStyle w:val="GOSTTablenorm"/>
            </w:pPr>
            <w:r w:rsidRPr="0053647C">
              <w:t xml:space="preserve">Указывается вид расходов в соответствии </w:t>
            </w:r>
            <w:r>
              <w:t>с действующими Указаниями по БК</w:t>
            </w:r>
          </w:p>
        </w:tc>
      </w:tr>
      <w:tr w:rsidR="008D3D02" w:rsidRPr="0053647C" w14:paraId="7A4E9C99" w14:textId="77777777" w:rsidTr="008D3D02">
        <w:tc>
          <w:tcPr>
            <w:tcW w:w="1700" w:type="dxa"/>
          </w:tcPr>
          <w:p w14:paraId="0DF19220" w14:textId="77777777" w:rsidR="008D3D02" w:rsidRPr="0053647C" w:rsidRDefault="008D3D02" w:rsidP="008D3D02">
            <w:pPr>
              <w:pStyle w:val="GOSTTablenorm"/>
            </w:pPr>
            <w:r w:rsidRPr="0053647C">
              <w:t>Код ОКС (графа 5)</w:t>
            </w:r>
          </w:p>
        </w:tc>
        <w:tc>
          <w:tcPr>
            <w:tcW w:w="1700" w:type="dxa"/>
          </w:tcPr>
          <w:p w14:paraId="077F93E5" w14:textId="77777777" w:rsidR="008D3D02" w:rsidRPr="0053647C" w:rsidRDefault="008D3D02" w:rsidP="008D3D02">
            <w:pPr>
              <w:pStyle w:val="GOSTTablenorm"/>
            </w:pPr>
            <w:r w:rsidRPr="0053647C">
              <w:t>Gr55</w:t>
            </w:r>
          </w:p>
        </w:tc>
        <w:tc>
          <w:tcPr>
            <w:tcW w:w="567" w:type="dxa"/>
          </w:tcPr>
          <w:p w14:paraId="4459697F" w14:textId="77777777" w:rsidR="008D3D02" w:rsidRPr="0053647C" w:rsidRDefault="008D3D02" w:rsidP="008D3D02">
            <w:pPr>
              <w:pStyle w:val="GOSTTablenorm"/>
            </w:pPr>
            <w:r w:rsidRPr="0053647C">
              <w:t>П</w:t>
            </w:r>
          </w:p>
        </w:tc>
        <w:tc>
          <w:tcPr>
            <w:tcW w:w="1133" w:type="dxa"/>
          </w:tcPr>
          <w:p w14:paraId="3530F48B" w14:textId="77777777" w:rsidR="008D3D02" w:rsidRPr="0053647C" w:rsidRDefault="008D3D02" w:rsidP="008D3D02">
            <w:pPr>
              <w:pStyle w:val="GOSTTablenorm"/>
            </w:pPr>
            <w:r w:rsidRPr="0053647C">
              <w:t>Т(1-24)</w:t>
            </w:r>
          </w:p>
        </w:tc>
        <w:tc>
          <w:tcPr>
            <w:tcW w:w="567" w:type="dxa"/>
          </w:tcPr>
          <w:p w14:paraId="3222564F" w14:textId="77777777" w:rsidR="008D3D02" w:rsidRPr="0053647C" w:rsidRDefault="008D3D02" w:rsidP="008D3D02">
            <w:pPr>
              <w:pStyle w:val="GOSTTablenorm"/>
            </w:pPr>
            <w:r w:rsidRPr="0053647C">
              <w:t>Н</w:t>
            </w:r>
          </w:p>
        </w:tc>
        <w:tc>
          <w:tcPr>
            <w:tcW w:w="3961" w:type="dxa"/>
          </w:tcPr>
          <w:p w14:paraId="6A55D80F" w14:textId="77777777" w:rsidR="008D3D02" w:rsidRPr="0053647C" w:rsidRDefault="008D3D02" w:rsidP="008D3D02">
            <w:pPr>
              <w:pStyle w:val="GOSTTablenorm"/>
            </w:pPr>
            <w:r>
              <w:t>Указывается код ОКС</w:t>
            </w:r>
          </w:p>
        </w:tc>
      </w:tr>
      <w:tr w:rsidR="008D3D02" w:rsidRPr="0053647C" w14:paraId="4286B78A" w14:textId="77777777" w:rsidTr="008D3D02">
        <w:tc>
          <w:tcPr>
            <w:tcW w:w="9628" w:type="dxa"/>
            <w:gridSpan w:val="6"/>
          </w:tcPr>
          <w:p w14:paraId="34DAA207" w14:textId="77777777" w:rsidR="008D3D02" w:rsidRPr="0053647C" w:rsidRDefault="008D3D02" w:rsidP="008D3D02">
            <w:pPr>
              <w:pStyle w:val="GOSTTablenorm"/>
            </w:pPr>
            <w:r w:rsidRPr="0053647C">
              <w:rPr>
                <w:b/>
                <w:szCs w:val="22"/>
              </w:rPr>
              <w:lastRenderedPageBreak/>
              <w:t>Государственный заказчик (главный распорядитель средств федерального бюджета) (для граф 6-7)</w:t>
            </w:r>
          </w:p>
        </w:tc>
      </w:tr>
      <w:tr w:rsidR="008D3D02" w:rsidRPr="0053647C" w14:paraId="2E227E85" w14:textId="77777777" w:rsidTr="008D3D02">
        <w:tc>
          <w:tcPr>
            <w:tcW w:w="1700" w:type="dxa"/>
          </w:tcPr>
          <w:p w14:paraId="453C1089" w14:textId="77777777" w:rsidR="008D3D02" w:rsidRPr="0053647C" w:rsidRDefault="008D3D02" w:rsidP="008D3D02">
            <w:pPr>
              <w:pStyle w:val="GOSTTablenorm"/>
            </w:pPr>
            <w:r w:rsidRPr="0053647C">
              <w:t>Наименование (графа 6)</w:t>
            </w:r>
          </w:p>
        </w:tc>
        <w:tc>
          <w:tcPr>
            <w:tcW w:w="1700" w:type="dxa"/>
          </w:tcPr>
          <w:p w14:paraId="2C5324B9" w14:textId="77777777" w:rsidR="008D3D02" w:rsidRPr="0053647C" w:rsidRDefault="008D3D02" w:rsidP="008D3D02">
            <w:pPr>
              <w:pStyle w:val="GOSTTablenorm"/>
            </w:pPr>
            <w:r w:rsidRPr="0053647C">
              <w:t>Gr5</w:t>
            </w:r>
          </w:p>
        </w:tc>
        <w:tc>
          <w:tcPr>
            <w:tcW w:w="567" w:type="dxa"/>
          </w:tcPr>
          <w:p w14:paraId="0CB49597" w14:textId="77777777" w:rsidR="008D3D02" w:rsidRPr="0053647C" w:rsidRDefault="008D3D02" w:rsidP="008D3D02">
            <w:pPr>
              <w:pStyle w:val="GOSTTablenorm"/>
            </w:pPr>
            <w:r w:rsidRPr="0053647C">
              <w:t>П</w:t>
            </w:r>
          </w:p>
        </w:tc>
        <w:tc>
          <w:tcPr>
            <w:tcW w:w="1133" w:type="dxa"/>
          </w:tcPr>
          <w:p w14:paraId="06DB872B" w14:textId="77777777" w:rsidR="008D3D02" w:rsidRPr="0053647C" w:rsidRDefault="008D3D02" w:rsidP="008D3D02">
            <w:pPr>
              <w:pStyle w:val="GOSTTablenorm"/>
            </w:pPr>
            <w:r w:rsidRPr="0053647C">
              <w:t>Т(1-2000)</w:t>
            </w:r>
          </w:p>
        </w:tc>
        <w:tc>
          <w:tcPr>
            <w:tcW w:w="567" w:type="dxa"/>
          </w:tcPr>
          <w:p w14:paraId="2EDD30C6" w14:textId="77777777" w:rsidR="008D3D02" w:rsidRPr="0053647C" w:rsidRDefault="008D3D02" w:rsidP="008D3D02">
            <w:pPr>
              <w:pStyle w:val="GOSTTablenorm"/>
            </w:pPr>
            <w:r w:rsidRPr="0053647C">
              <w:t>О</w:t>
            </w:r>
          </w:p>
        </w:tc>
        <w:tc>
          <w:tcPr>
            <w:tcW w:w="3961" w:type="dxa"/>
          </w:tcPr>
          <w:p w14:paraId="76A4DF96" w14:textId="77777777" w:rsidR="008D3D02" w:rsidRPr="0053647C" w:rsidRDefault="008D3D02" w:rsidP="008D3D02">
            <w:pPr>
              <w:pStyle w:val="GOSTTablenorm"/>
            </w:pPr>
            <w:r w:rsidRPr="0053647C">
              <w:t>Указывается полное наименование госзаказ</w:t>
            </w:r>
            <w:r>
              <w:t>чика (ГРБС) по Сводному реестру</w:t>
            </w:r>
          </w:p>
        </w:tc>
      </w:tr>
      <w:tr w:rsidR="008D3D02" w:rsidRPr="0053647C" w14:paraId="5FA60835" w14:textId="77777777" w:rsidTr="008D3D02">
        <w:tc>
          <w:tcPr>
            <w:tcW w:w="1700" w:type="dxa"/>
          </w:tcPr>
          <w:p w14:paraId="7C5C860F" w14:textId="77777777" w:rsidR="008D3D02" w:rsidRPr="0053647C" w:rsidRDefault="008D3D02" w:rsidP="008D3D02">
            <w:pPr>
              <w:pStyle w:val="GOSTTablenorm"/>
            </w:pPr>
            <w:r w:rsidRPr="0053647C">
              <w:t>Код по Сводному реестру (графа 7)</w:t>
            </w:r>
          </w:p>
        </w:tc>
        <w:tc>
          <w:tcPr>
            <w:tcW w:w="1700" w:type="dxa"/>
          </w:tcPr>
          <w:p w14:paraId="048FF42D" w14:textId="77777777" w:rsidR="008D3D02" w:rsidRPr="0053647C" w:rsidRDefault="008D3D02" w:rsidP="008D3D02">
            <w:pPr>
              <w:pStyle w:val="GOSTTablenorm"/>
            </w:pPr>
            <w:r w:rsidRPr="0053647C">
              <w:t>Gr6</w:t>
            </w:r>
          </w:p>
        </w:tc>
        <w:tc>
          <w:tcPr>
            <w:tcW w:w="567" w:type="dxa"/>
          </w:tcPr>
          <w:p w14:paraId="2197063E" w14:textId="77777777" w:rsidR="008D3D02" w:rsidRPr="0053647C" w:rsidRDefault="008D3D02" w:rsidP="008D3D02">
            <w:pPr>
              <w:pStyle w:val="GOSTTablenorm"/>
            </w:pPr>
            <w:r w:rsidRPr="0053647C">
              <w:t>П</w:t>
            </w:r>
          </w:p>
        </w:tc>
        <w:tc>
          <w:tcPr>
            <w:tcW w:w="1133" w:type="dxa"/>
          </w:tcPr>
          <w:p w14:paraId="39D72C3A" w14:textId="77777777" w:rsidR="008D3D02" w:rsidRPr="0053647C" w:rsidRDefault="008D3D02" w:rsidP="008D3D02">
            <w:pPr>
              <w:pStyle w:val="GOSTTablenorm"/>
            </w:pPr>
            <w:r w:rsidRPr="0053647C">
              <w:t>Т(8)</w:t>
            </w:r>
          </w:p>
        </w:tc>
        <w:tc>
          <w:tcPr>
            <w:tcW w:w="567" w:type="dxa"/>
          </w:tcPr>
          <w:p w14:paraId="0EC86D4A" w14:textId="77777777" w:rsidR="008D3D02" w:rsidRPr="0053647C" w:rsidRDefault="008D3D02" w:rsidP="008D3D02">
            <w:pPr>
              <w:pStyle w:val="GOSTTablenorm"/>
            </w:pPr>
            <w:r w:rsidRPr="0053647C">
              <w:t>О</w:t>
            </w:r>
          </w:p>
        </w:tc>
        <w:tc>
          <w:tcPr>
            <w:tcW w:w="3961" w:type="dxa"/>
          </w:tcPr>
          <w:p w14:paraId="3A15568C" w14:textId="77777777" w:rsidR="008D3D02" w:rsidRPr="0053647C" w:rsidRDefault="008D3D02" w:rsidP="008D3D02">
            <w:pPr>
              <w:pStyle w:val="GOSTTablenorm"/>
            </w:pPr>
            <w:r w:rsidRPr="0053647C">
              <w:t>Указывается уникальный код госзаказчика (ГРБС) в соответствии со Св</w:t>
            </w:r>
            <w:r>
              <w:t>одным реестром, равный 8 знакам</w:t>
            </w:r>
          </w:p>
        </w:tc>
      </w:tr>
      <w:tr w:rsidR="008D3D02" w:rsidRPr="0053647C" w14:paraId="2F1279BA" w14:textId="77777777" w:rsidTr="008D3D02">
        <w:tc>
          <w:tcPr>
            <w:tcW w:w="9628" w:type="dxa"/>
            <w:gridSpan w:val="6"/>
          </w:tcPr>
          <w:p w14:paraId="7F95C0CD" w14:textId="77777777" w:rsidR="008D3D02" w:rsidRPr="0053647C" w:rsidRDefault="008D3D02" w:rsidP="008D3D02">
            <w:pPr>
              <w:pStyle w:val="GOSTTablenorm"/>
            </w:pPr>
            <w:r w:rsidRPr="0053647C">
              <w:rPr>
                <w:b/>
                <w:szCs w:val="22"/>
              </w:rPr>
              <w:t>Государственный контракт/Соглашение/Нормативный правовой акт (для граф 8-9)</w:t>
            </w:r>
          </w:p>
        </w:tc>
      </w:tr>
      <w:tr w:rsidR="008D3D02" w:rsidRPr="0053647C" w14:paraId="0B21B738" w14:textId="77777777" w:rsidTr="008D3D02">
        <w:tc>
          <w:tcPr>
            <w:tcW w:w="1700" w:type="dxa"/>
          </w:tcPr>
          <w:p w14:paraId="72D494C8" w14:textId="77777777" w:rsidR="008D3D02" w:rsidRPr="0053647C" w:rsidRDefault="008D3D02" w:rsidP="008D3D02">
            <w:pPr>
              <w:pStyle w:val="GOSTTablenorm"/>
            </w:pPr>
            <w:r w:rsidRPr="0053647C">
              <w:t>Номер (графа 8)</w:t>
            </w:r>
          </w:p>
        </w:tc>
        <w:tc>
          <w:tcPr>
            <w:tcW w:w="1700" w:type="dxa"/>
          </w:tcPr>
          <w:p w14:paraId="605CB00B" w14:textId="77777777" w:rsidR="008D3D02" w:rsidRPr="0053647C" w:rsidRDefault="008D3D02" w:rsidP="008D3D02">
            <w:pPr>
              <w:pStyle w:val="GOSTTablenorm"/>
            </w:pPr>
            <w:r w:rsidRPr="0053647C">
              <w:t>Gr7</w:t>
            </w:r>
          </w:p>
        </w:tc>
        <w:tc>
          <w:tcPr>
            <w:tcW w:w="567" w:type="dxa"/>
          </w:tcPr>
          <w:p w14:paraId="5EDA8BB5" w14:textId="77777777" w:rsidR="008D3D02" w:rsidRPr="0053647C" w:rsidRDefault="008D3D02" w:rsidP="008D3D02">
            <w:pPr>
              <w:pStyle w:val="GOSTTablenorm"/>
            </w:pPr>
            <w:r w:rsidRPr="0053647C">
              <w:t>П</w:t>
            </w:r>
          </w:p>
        </w:tc>
        <w:tc>
          <w:tcPr>
            <w:tcW w:w="1133" w:type="dxa"/>
          </w:tcPr>
          <w:p w14:paraId="012E864F" w14:textId="77777777" w:rsidR="008D3D02" w:rsidRPr="0053647C" w:rsidRDefault="008D3D02" w:rsidP="008D3D02">
            <w:pPr>
              <w:pStyle w:val="GOSTTablenorm"/>
            </w:pPr>
            <w:r w:rsidRPr="0053647C">
              <w:t>Т(1-100)</w:t>
            </w:r>
          </w:p>
        </w:tc>
        <w:tc>
          <w:tcPr>
            <w:tcW w:w="567" w:type="dxa"/>
          </w:tcPr>
          <w:p w14:paraId="70E33939" w14:textId="77777777" w:rsidR="008D3D02" w:rsidRPr="0053647C" w:rsidRDefault="008D3D02" w:rsidP="008D3D02">
            <w:pPr>
              <w:pStyle w:val="GOSTTablenorm"/>
            </w:pPr>
            <w:r w:rsidRPr="0053647C">
              <w:t>Н</w:t>
            </w:r>
          </w:p>
        </w:tc>
        <w:tc>
          <w:tcPr>
            <w:tcW w:w="3961" w:type="dxa"/>
          </w:tcPr>
          <w:p w14:paraId="58172635" w14:textId="77777777" w:rsidR="008D3D02" w:rsidRPr="0053647C" w:rsidRDefault="008D3D02" w:rsidP="008D3D02">
            <w:pPr>
              <w:pStyle w:val="GOSTTablenorm"/>
            </w:pPr>
            <w:r w:rsidRPr="0053647C">
              <w:t>Указывается номер государственного контракта, договора, соглашени</w:t>
            </w:r>
            <w:r>
              <w:t>я (нормативного правового акта)</w:t>
            </w:r>
          </w:p>
        </w:tc>
      </w:tr>
      <w:tr w:rsidR="008D3D02" w:rsidRPr="0053647C" w14:paraId="648DAF76" w14:textId="77777777" w:rsidTr="008D3D02">
        <w:trPr>
          <w:trHeight w:val="1086"/>
        </w:trPr>
        <w:tc>
          <w:tcPr>
            <w:tcW w:w="1700" w:type="dxa"/>
          </w:tcPr>
          <w:p w14:paraId="277E8B67" w14:textId="77777777" w:rsidR="008D3D02" w:rsidRPr="0053647C" w:rsidRDefault="008D3D02" w:rsidP="008D3D02">
            <w:pPr>
              <w:pStyle w:val="GOSTTablenorm"/>
            </w:pPr>
            <w:r w:rsidRPr="0053647C">
              <w:t>Дата (графа 9)</w:t>
            </w:r>
          </w:p>
        </w:tc>
        <w:tc>
          <w:tcPr>
            <w:tcW w:w="1700" w:type="dxa"/>
          </w:tcPr>
          <w:p w14:paraId="3CB6C0C4" w14:textId="77777777" w:rsidR="008D3D02" w:rsidRPr="0053647C" w:rsidRDefault="008D3D02" w:rsidP="008D3D02">
            <w:pPr>
              <w:pStyle w:val="GOSTTablenorm"/>
            </w:pPr>
            <w:r w:rsidRPr="0053647C">
              <w:t>Gr8</w:t>
            </w:r>
          </w:p>
        </w:tc>
        <w:tc>
          <w:tcPr>
            <w:tcW w:w="567" w:type="dxa"/>
          </w:tcPr>
          <w:p w14:paraId="4A0DEA95" w14:textId="77777777" w:rsidR="008D3D02" w:rsidRPr="0053647C" w:rsidRDefault="008D3D02" w:rsidP="008D3D02">
            <w:pPr>
              <w:pStyle w:val="GOSTTablenorm"/>
            </w:pPr>
            <w:r w:rsidRPr="0053647C">
              <w:t>П</w:t>
            </w:r>
          </w:p>
        </w:tc>
        <w:tc>
          <w:tcPr>
            <w:tcW w:w="1133" w:type="dxa"/>
          </w:tcPr>
          <w:p w14:paraId="12ED25A2" w14:textId="77777777" w:rsidR="008D3D02" w:rsidRPr="0053647C" w:rsidRDefault="008D3D02" w:rsidP="008D3D02">
            <w:pPr>
              <w:pStyle w:val="GOSTTablenorm"/>
            </w:pPr>
            <w:r w:rsidRPr="0053647C">
              <w:t>Date</w:t>
            </w:r>
          </w:p>
        </w:tc>
        <w:tc>
          <w:tcPr>
            <w:tcW w:w="567" w:type="dxa"/>
          </w:tcPr>
          <w:p w14:paraId="2EC9609D" w14:textId="77777777" w:rsidR="008D3D02" w:rsidRPr="0053647C" w:rsidRDefault="008D3D02" w:rsidP="008D3D02">
            <w:pPr>
              <w:pStyle w:val="GOSTTablenorm"/>
            </w:pPr>
            <w:r w:rsidRPr="0053647C">
              <w:t>Н</w:t>
            </w:r>
          </w:p>
        </w:tc>
        <w:tc>
          <w:tcPr>
            <w:tcW w:w="3961" w:type="dxa"/>
          </w:tcPr>
          <w:p w14:paraId="7E8C39AD" w14:textId="77777777" w:rsidR="008D3D02" w:rsidRPr="0053647C" w:rsidRDefault="008D3D02" w:rsidP="008D3D02">
            <w:pPr>
              <w:pStyle w:val="GOSTTablenorm"/>
            </w:pPr>
            <w:r w:rsidRPr="0053647C">
              <w:t>Указывается дата заключения государственного контракта, договора, соглашени</w:t>
            </w:r>
            <w:r>
              <w:t>я (нормативного правового акта)</w:t>
            </w:r>
          </w:p>
        </w:tc>
      </w:tr>
      <w:tr w:rsidR="008D3D02" w:rsidRPr="0053647C" w14:paraId="5C2FE504" w14:textId="77777777" w:rsidTr="008D3D02">
        <w:tc>
          <w:tcPr>
            <w:tcW w:w="1700" w:type="dxa"/>
          </w:tcPr>
          <w:p w14:paraId="2A912766" w14:textId="77777777" w:rsidR="008D3D02" w:rsidRPr="0053647C" w:rsidRDefault="008D3D02" w:rsidP="008D3D02">
            <w:pPr>
              <w:pStyle w:val="GOSTTablenorm"/>
            </w:pPr>
            <w:r w:rsidRPr="0053647C">
              <w:t>Срок исполнения</w:t>
            </w:r>
          </w:p>
        </w:tc>
        <w:tc>
          <w:tcPr>
            <w:tcW w:w="1700" w:type="dxa"/>
          </w:tcPr>
          <w:p w14:paraId="1DA12C41" w14:textId="77777777" w:rsidR="008D3D02" w:rsidRPr="0053647C" w:rsidRDefault="008D3D02" w:rsidP="008D3D02">
            <w:pPr>
              <w:pStyle w:val="GOSTTablenorm"/>
            </w:pPr>
            <w:r w:rsidRPr="0053647C">
              <w:rPr>
                <w:szCs w:val="22"/>
                <w:lang w:val="en-US"/>
              </w:rPr>
              <w:t>DtExec</w:t>
            </w:r>
          </w:p>
        </w:tc>
        <w:tc>
          <w:tcPr>
            <w:tcW w:w="567" w:type="dxa"/>
          </w:tcPr>
          <w:p w14:paraId="4B2B75EE" w14:textId="77777777" w:rsidR="008D3D02" w:rsidRPr="0053647C" w:rsidRDefault="008D3D02" w:rsidP="008D3D02">
            <w:pPr>
              <w:pStyle w:val="GOSTTablenorm"/>
            </w:pPr>
            <w:r w:rsidRPr="0053647C">
              <w:t>П</w:t>
            </w:r>
          </w:p>
        </w:tc>
        <w:tc>
          <w:tcPr>
            <w:tcW w:w="1133" w:type="dxa"/>
          </w:tcPr>
          <w:p w14:paraId="5D580DC4" w14:textId="77777777" w:rsidR="008D3D02" w:rsidRPr="0053647C" w:rsidRDefault="008D3D02" w:rsidP="008D3D02">
            <w:pPr>
              <w:pStyle w:val="GOSTTablenorm"/>
            </w:pPr>
            <w:r w:rsidRPr="0053647C">
              <w:t>Date</w:t>
            </w:r>
          </w:p>
        </w:tc>
        <w:tc>
          <w:tcPr>
            <w:tcW w:w="567" w:type="dxa"/>
          </w:tcPr>
          <w:p w14:paraId="1614FE09" w14:textId="77777777" w:rsidR="008D3D02" w:rsidRPr="0053647C" w:rsidRDefault="008D3D02" w:rsidP="008D3D02">
            <w:pPr>
              <w:pStyle w:val="GOSTTablenorm"/>
            </w:pPr>
            <w:r w:rsidRPr="0053647C">
              <w:t>Н</w:t>
            </w:r>
          </w:p>
        </w:tc>
        <w:tc>
          <w:tcPr>
            <w:tcW w:w="3961" w:type="dxa"/>
          </w:tcPr>
          <w:p w14:paraId="3E624CFA" w14:textId="77777777" w:rsidR="008D3D02" w:rsidRPr="0053647C" w:rsidRDefault="008D3D02" w:rsidP="008D3D02">
            <w:pPr>
              <w:pStyle w:val="GOSTTablenorm"/>
            </w:pPr>
            <w:r w:rsidRPr="0053647C">
              <w:t>Указывается срок исполнения государственного контракта, договора, соглашения (нормативного правового акта) о предоставлении субсидии юридическим лицам, подлежавших оплате в отчетном финансовом году, на основании которых принятое бюджетное обязательство не исполнено</w:t>
            </w:r>
          </w:p>
        </w:tc>
      </w:tr>
      <w:tr w:rsidR="008D3D02" w:rsidRPr="0053647C" w14:paraId="3127D81D" w14:textId="77777777" w:rsidTr="008D3D02">
        <w:tc>
          <w:tcPr>
            <w:tcW w:w="1700" w:type="dxa"/>
          </w:tcPr>
          <w:p w14:paraId="3471AE42" w14:textId="77777777" w:rsidR="008D3D02" w:rsidRPr="0053647C" w:rsidRDefault="008D3D02" w:rsidP="008D3D02">
            <w:pPr>
              <w:pStyle w:val="GOSTTablenorm"/>
            </w:pPr>
            <w:r w:rsidRPr="0053647C">
              <w:t>Идентификатор</w:t>
            </w:r>
          </w:p>
        </w:tc>
        <w:tc>
          <w:tcPr>
            <w:tcW w:w="1700" w:type="dxa"/>
          </w:tcPr>
          <w:p w14:paraId="0836F1B9" w14:textId="77777777" w:rsidR="008D3D02" w:rsidRPr="0053647C" w:rsidRDefault="008D3D02" w:rsidP="008D3D02">
            <w:pPr>
              <w:pStyle w:val="GOSTTablenorm"/>
            </w:pPr>
            <w:r w:rsidRPr="0053647C">
              <w:rPr>
                <w:szCs w:val="22"/>
                <w:lang w:val="en-US"/>
              </w:rPr>
              <w:t>Id</w:t>
            </w:r>
            <w:r w:rsidRPr="0053647C">
              <w:rPr>
                <w:szCs w:val="22"/>
              </w:rPr>
              <w:t>C</w:t>
            </w:r>
            <w:r w:rsidRPr="0053647C">
              <w:rPr>
                <w:szCs w:val="22"/>
                <w:lang w:val="en-US"/>
              </w:rPr>
              <w:t>d</w:t>
            </w:r>
            <w:r w:rsidRPr="0053647C">
              <w:rPr>
                <w:szCs w:val="22"/>
              </w:rPr>
              <w:t>G</w:t>
            </w:r>
            <w:r w:rsidRPr="0053647C">
              <w:rPr>
                <w:szCs w:val="22"/>
                <w:lang w:val="en-US"/>
              </w:rPr>
              <w:t>k</w:t>
            </w:r>
          </w:p>
        </w:tc>
        <w:tc>
          <w:tcPr>
            <w:tcW w:w="567" w:type="dxa"/>
          </w:tcPr>
          <w:p w14:paraId="3EE3EE38" w14:textId="77777777" w:rsidR="008D3D02" w:rsidRPr="0053647C" w:rsidRDefault="008D3D02" w:rsidP="008D3D02">
            <w:pPr>
              <w:pStyle w:val="GOSTTablenorm"/>
            </w:pPr>
            <w:r w:rsidRPr="0053647C">
              <w:t>П</w:t>
            </w:r>
          </w:p>
        </w:tc>
        <w:tc>
          <w:tcPr>
            <w:tcW w:w="1133" w:type="dxa"/>
          </w:tcPr>
          <w:p w14:paraId="4936B408" w14:textId="77777777" w:rsidR="008D3D02" w:rsidRPr="0053647C" w:rsidRDefault="008D3D02" w:rsidP="008D3D02">
            <w:pPr>
              <w:pStyle w:val="GOSTTablenorm"/>
            </w:pPr>
            <w:r w:rsidRPr="0053647C">
              <w:rPr>
                <w:szCs w:val="22"/>
              </w:rPr>
              <w:t>Т(</w:t>
            </w:r>
            <w:r w:rsidRPr="0053647C">
              <w:rPr>
                <w:szCs w:val="22"/>
                <w:lang w:val="en-US"/>
              </w:rPr>
              <w:t>20</w:t>
            </w:r>
            <w:r w:rsidRPr="0053647C">
              <w:rPr>
                <w:szCs w:val="22"/>
              </w:rPr>
              <w:t>) или</w:t>
            </w:r>
            <w:r w:rsidRPr="0053647C">
              <w:rPr>
                <w:szCs w:val="22"/>
                <w:lang w:val="en-US"/>
              </w:rPr>
              <w:t xml:space="preserve"> Т(25)</w:t>
            </w:r>
          </w:p>
        </w:tc>
        <w:tc>
          <w:tcPr>
            <w:tcW w:w="567" w:type="dxa"/>
          </w:tcPr>
          <w:p w14:paraId="52A58101" w14:textId="77777777" w:rsidR="008D3D02" w:rsidRPr="0053647C" w:rsidRDefault="008D3D02" w:rsidP="008D3D02">
            <w:pPr>
              <w:pStyle w:val="GOSTTablenorm"/>
            </w:pPr>
            <w:r w:rsidRPr="0053647C">
              <w:t>Н</w:t>
            </w:r>
          </w:p>
        </w:tc>
        <w:tc>
          <w:tcPr>
            <w:tcW w:w="3961" w:type="dxa"/>
          </w:tcPr>
          <w:p w14:paraId="3252E4FF" w14:textId="77777777" w:rsidR="008D3D02" w:rsidRPr="0053647C" w:rsidRDefault="008D3D02" w:rsidP="008D3D02">
            <w:pPr>
              <w:pStyle w:val="GOSTTablenorm"/>
            </w:pPr>
            <w:r w:rsidRPr="0053647C">
              <w:t>Указывается идентификатор до</w:t>
            </w:r>
            <w:r>
              <w:t>кумента-основания (при наличии)</w:t>
            </w:r>
          </w:p>
        </w:tc>
      </w:tr>
      <w:tr w:rsidR="008D3D02" w:rsidRPr="0053647C" w14:paraId="01724897" w14:textId="77777777" w:rsidTr="008D3D02">
        <w:tc>
          <w:tcPr>
            <w:tcW w:w="1700" w:type="dxa"/>
          </w:tcPr>
          <w:p w14:paraId="609AA354" w14:textId="77777777" w:rsidR="008D3D02" w:rsidRPr="0053647C" w:rsidRDefault="008D3D02" w:rsidP="008D3D02">
            <w:pPr>
              <w:pStyle w:val="GOSTTablenorm"/>
            </w:pPr>
            <w:r w:rsidRPr="0053647C">
              <w:t>Признак КС</w:t>
            </w:r>
          </w:p>
        </w:tc>
        <w:tc>
          <w:tcPr>
            <w:tcW w:w="1700" w:type="dxa"/>
          </w:tcPr>
          <w:p w14:paraId="2778C2B5" w14:textId="77777777" w:rsidR="008D3D02" w:rsidRPr="0053647C" w:rsidRDefault="008D3D02" w:rsidP="008D3D02">
            <w:pPr>
              <w:pStyle w:val="GOSTTablenorm"/>
            </w:pPr>
            <w:r w:rsidRPr="0053647C">
              <w:rPr>
                <w:szCs w:val="22"/>
                <w:lang w:val="en-US"/>
              </w:rPr>
              <w:t>SgnKS</w:t>
            </w:r>
          </w:p>
        </w:tc>
        <w:tc>
          <w:tcPr>
            <w:tcW w:w="567" w:type="dxa"/>
          </w:tcPr>
          <w:p w14:paraId="5ED25086" w14:textId="77777777" w:rsidR="008D3D02" w:rsidRPr="0053647C" w:rsidRDefault="008D3D02" w:rsidP="008D3D02">
            <w:pPr>
              <w:pStyle w:val="GOSTTablenorm"/>
            </w:pPr>
            <w:r w:rsidRPr="0053647C">
              <w:t>П</w:t>
            </w:r>
          </w:p>
        </w:tc>
        <w:tc>
          <w:tcPr>
            <w:tcW w:w="1133" w:type="dxa"/>
          </w:tcPr>
          <w:p w14:paraId="45681C6A" w14:textId="77777777" w:rsidR="008D3D02" w:rsidRPr="0053647C" w:rsidRDefault="008D3D02" w:rsidP="008D3D02">
            <w:pPr>
              <w:pStyle w:val="GOSTTablenorm"/>
            </w:pPr>
            <w:r w:rsidRPr="0053647C">
              <w:rPr>
                <w:szCs w:val="22"/>
                <w:lang w:val="en-US"/>
              </w:rPr>
              <w:t>BOOLEAN</w:t>
            </w:r>
          </w:p>
        </w:tc>
        <w:tc>
          <w:tcPr>
            <w:tcW w:w="567" w:type="dxa"/>
          </w:tcPr>
          <w:p w14:paraId="4616F263" w14:textId="77777777" w:rsidR="008D3D02" w:rsidRPr="0053647C" w:rsidRDefault="008D3D02" w:rsidP="008D3D02">
            <w:pPr>
              <w:pStyle w:val="GOSTTablenorm"/>
            </w:pPr>
            <w:r w:rsidRPr="0053647C">
              <w:t>Н</w:t>
            </w:r>
          </w:p>
        </w:tc>
        <w:tc>
          <w:tcPr>
            <w:tcW w:w="3961" w:type="dxa"/>
          </w:tcPr>
          <w:p w14:paraId="795D9EAC" w14:textId="77777777" w:rsidR="008D3D02" w:rsidRPr="0053647C" w:rsidRDefault="008D3D02" w:rsidP="008D3D02">
            <w:pPr>
              <w:pStyle w:val="GOSTTablenorm"/>
              <w:rPr>
                <w:szCs w:val="22"/>
              </w:rPr>
            </w:pPr>
            <w:r w:rsidRPr="0053647C">
              <w:rPr>
                <w:szCs w:val="22"/>
              </w:rPr>
              <w:t>Признак казначейского сопровождения контракта, договора, соглашения, нормативного правового акта.</w:t>
            </w:r>
          </w:p>
          <w:p w14:paraId="179D1D1B" w14:textId="77777777" w:rsidR="008D3D02" w:rsidRPr="0053647C" w:rsidRDefault="008D3D02" w:rsidP="008D3D02">
            <w:pPr>
              <w:pStyle w:val="GOSTTablenorm"/>
            </w:pPr>
            <w:r w:rsidRPr="0053647C">
              <w:t>Указывается в случае наличия признака казначейского сопровождения в Свед</w:t>
            </w:r>
            <w:r>
              <w:t>ениях о бюджетном обязательстве</w:t>
            </w:r>
          </w:p>
        </w:tc>
      </w:tr>
      <w:tr w:rsidR="008D3D02" w:rsidRPr="0053647C" w14:paraId="6C7DDAC0" w14:textId="77777777" w:rsidTr="008D3D02">
        <w:tc>
          <w:tcPr>
            <w:tcW w:w="9628" w:type="dxa"/>
            <w:gridSpan w:val="6"/>
          </w:tcPr>
          <w:p w14:paraId="185769AD" w14:textId="77777777" w:rsidR="008D3D02" w:rsidRPr="0053647C" w:rsidRDefault="008D3D02" w:rsidP="008D3D02">
            <w:pPr>
              <w:pStyle w:val="GOSTTablenorm"/>
              <w:rPr>
                <w:szCs w:val="22"/>
              </w:rPr>
            </w:pPr>
            <w:r w:rsidRPr="0053647C">
              <w:rPr>
                <w:b/>
                <w:szCs w:val="22"/>
              </w:rPr>
              <w:t>Бюджетное обязательство (для граф 10-11)</w:t>
            </w:r>
          </w:p>
        </w:tc>
      </w:tr>
      <w:tr w:rsidR="008D3D02" w:rsidRPr="0053647C" w14:paraId="57E623DD" w14:textId="77777777" w:rsidTr="008D3D02">
        <w:tc>
          <w:tcPr>
            <w:tcW w:w="1700" w:type="dxa"/>
          </w:tcPr>
          <w:p w14:paraId="333DF957" w14:textId="77777777" w:rsidR="008D3D02" w:rsidRPr="0053647C" w:rsidRDefault="008D3D02" w:rsidP="008D3D02">
            <w:pPr>
              <w:pStyle w:val="GOSTTablenorm"/>
            </w:pPr>
            <w:r w:rsidRPr="0053647C">
              <w:t>Учетный номер (графа 10)</w:t>
            </w:r>
          </w:p>
        </w:tc>
        <w:tc>
          <w:tcPr>
            <w:tcW w:w="1700" w:type="dxa"/>
          </w:tcPr>
          <w:p w14:paraId="6B934AF4" w14:textId="77777777" w:rsidR="008D3D02" w:rsidRPr="0053647C" w:rsidRDefault="008D3D02" w:rsidP="008D3D02">
            <w:pPr>
              <w:pStyle w:val="GOSTTablenorm"/>
            </w:pPr>
            <w:r w:rsidRPr="0053647C">
              <w:t>Gr9</w:t>
            </w:r>
          </w:p>
        </w:tc>
        <w:tc>
          <w:tcPr>
            <w:tcW w:w="567" w:type="dxa"/>
          </w:tcPr>
          <w:p w14:paraId="0CAF765E" w14:textId="77777777" w:rsidR="008D3D02" w:rsidRPr="0053647C" w:rsidRDefault="008D3D02" w:rsidP="008D3D02">
            <w:pPr>
              <w:pStyle w:val="GOSTTablenorm"/>
            </w:pPr>
            <w:r w:rsidRPr="0053647C">
              <w:t>П</w:t>
            </w:r>
          </w:p>
        </w:tc>
        <w:tc>
          <w:tcPr>
            <w:tcW w:w="1133" w:type="dxa"/>
          </w:tcPr>
          <w:p w14:paraId="425CB436" w14:textId="77777777" w:rsidR="008D3D02" w:rsidRPr="0053647C" w:rsidRDefault="008D3D02" w:rsidP="008D3D02">
            <w:pPr>
              <w:pStyle w:val="GOSTTablenorm"/>
            </w:pPr>
            <w:r w:rsidRPr="0053647C">
              <w:t>Т(1-19)</w:t>
            </w:r>
          </w:p>
        </w:tc>
        <w:tc>
          <w:tcPr>
            <w:tcW w:w="567" w:type="dxa"/>
          </w:tcPr>
          <w:p w14:paraId="797A6111" w14:textId="77777777" w:rsidR="008D3D02" w:rsidRPr="0053647C" w:rsidRDefault="008D3D02" w:rsidP="008D3D02">
            <w:pPr>
              <w:pStyle w:val="GOSTTablenorm"/>
            </w:pPr>
            <w:r w:rsidRPr="0053647C">
              <w:t>Н</w:t>
            </w:r>
          </w:p>
        </w:tc>
        <w:tc>
          <w:tcPr>
            <w:tcW w:w="3961" w:type="dxa"/>
          </w:tcPr>
          <w:p w14:paraId="66EAC721" w14:textId="77777777" w:rsidR="008D3D02" w:rsidRPr="0053647C" w:rsidRDefault="008D3D02" w:rsidP="008D3D02">
            <w:pPr>
              <w:pStyle w:val="GOSTTablenorm"/>
            </w:pPr>
            <w:r w:rsidRPr="0053647C">
              <w:t xml:space="preserve">Учетный номер возникшего из государственного контракта, договора, соглашения (нормативного правового акта), бюджетного </w:t>
            </w:r>
            <w:r>
              <w:t>обязательства, присвоенный ТОФК</w:t>
            </w:r>
          </w:p>
        </w:tc>
      </w:tr>
      <w:tr w:rsidR="008D3D02" w:rsidRPr="0053647C" w14:paraId="7383016A" w14:textId="77777777" w:rsidTr="008D3D02">
        <w:tc>
          <w:tcPr>
            <w:tcW w:w="1700" w:type="dxa"/>
          </w:tcPr>
          <w:p w14:paraId="32FABE30" w14:textId="77777777" w:rsidR="008D3D02" w:rsidRPr="0053647C" w:rsidRDefault="008D3D02" w:rsidP="008D3D02">
            <w:pPr>
              <w:pStyle w:val="GOSTTablenorm"/>
            </w:pPr>
            <w:r w:rsidRPr="0053647C">
              <w:t xml:space="preserve">Неисполненный остаток отчетного </w:t>
            </w:r>
            <w:r w:rsidRPr="0053647C">
              <w:lastRenderedPageBreak/>
              <w:t>финансового года (графа 11)</w:t>
            </w:r>
          </w:p>
        </w:tc>
        <w:tc>
          <w:tcPr>
            <w:tcW w:w="1700" w:type="dxa"/>
          </w:tcPr>
          <w:p w14:paraId="585EF64D" w14:textId="77777777" w:rsidR="008D3D02" w:rsidRPr="0053647C" w:rsidRDefault="008D3D02" w:rsidP="008D3D02">
            <w:pPr>
              <w:pStyle w:val="GOSTTablenorm"/>
            </w:pPr>
            <w:r w:rsidRPr="0053647C">
              <w:lastRenderedPageBreak/>
              <w:t>Gr10</w:t>
            </w:r>
          </w:p>
        </w:tc>
        <w:tc>
          <w:tcPr>
            <w:tcW w:w="567" w:type="dxa"/>
          </w:tcPr>
          <w:p w14:paraId="4E1BD106" w14:textId="77777777" w:rsidR="008D3D02" w:rsidRPr="0053647C" w:rsidRDefault="008D3D02" w:rsidP="008D3D02">
            <w:pPr>
              <w:pStyle w:val="GOSTTablenorm"/>
            </w:pPr>
            <w:r w:rsidRPr="0053647C">
              <w:t>П</w:t>
            </w:r>
          </w:p>
        </w:tc>
        <w:tc>
          <w:tcPr>
            <w:tcW w:w="1133" w:type="dxa"/>
          </w:tcPr>
          <w:p w14:paraId="1C2E9FFC" w14:textId="77777777" w:rsidR="008D3D02" w:rsidRPr="0053647C" w:rsidRDefault="008D3D02" w:rsidP="008D3D02">
            <w:pPr>
              <w:pStyle w:val="GOSTTablenorm"/>
            </w:pPr>
            <w:r w:rsidRPr="0053647C">
              <w:t>N(20.2)</w:t>
            </w:r>
          </w:p>
        </w:tc>
        <w:tc>
          <w:tcPr>
            <w:tcW w:w="567" w:type="dxa"/>
          </w:tcPr>
          <w:p w14:paraId="43BC40FE" w14:textId="77777777" w:rsidR="008D3D02" w:rsidRPr="0053647C" w:rsidRDefault="008D3D02" w:rsidP="008D3D02">
            <w:pPr>
              <w:pStyle w:val="GOSTTablenorm"/>
            </w:pPr>
            <w:r w:rsidRPr="0053647C">
              <w:t>Н</w:t>
            </w:r>
          </w:p>
        </w:tc>
        <w:tc>
          <w:tcPr>
            <w:tcW w:w="3961" w:type="dxa"/>
          </w:tcPr>
          <w:p w14:paraId="28161DD3" w14:textId="77777777" w:rsidR="008D3D02" w:rsidRPr="0053647C" w:rsidRDefault="008D3D02" w:rsidP="008D3D02">
            <w:pPr>
              <w:pStyle w:val="GOSTTablenorm"/>
            </w:pPr>
            <w:r w:rsidRPr="0053647C">
              <w:t xml:space="preserve">Указывается сумма неисполненного остатка бюджетного обязательства, подлежавшего в соответствии с </w:t>
            </w:r>
            <w:r w:rsidRPr="0053647C">
              <w:lastRenderedPageBreak/>
              <w:t>условиями государственного контракта, соглашения (нормативного правового акта) оп</w:t>
            </w:r>
            <w:r>
              <w:t>лате в отчетном финансовом году</w:t>
            </w:r>
          </w:p>
        </w:tc>
      </w:tr>
      <w:tr w:rsidR="008D3D02" w:rsidRPr="0053647C" w14:paraId="7DC30E4E" w14:textId="77777777" w:rsidTr="008D3D02">
        <w:tc>
          <w:tcPr>
            <w:tcW w:w="1700" w:type="dxa"/>
          </w:tcPr>
          <w:p w14:paraId="03DA3094" w14:textId="77777777" w:rsidR="008D3D02" w:rsidRPr="0053647C" w:rsidRDefault="008D3D02" w:rsidP="008D3D02">
            <w:pPr>
              <w:pStyle w:val="GOSTTablenorm"/>
            </w:pPr>
            <w:r w:rsidRPr="0053647C">
              <w:lastRenderedPageBreak/>
              <w:t>Признак казначейского обеспечения обязательств</w:t>
            </w:r>
          </w:p>
        </w:tc>
        <w:tc>
          <w:tcPr>
            <w:tcW w:w="1700" w:type="dxa"/>
          </w:tcPr>
          <w:p w14:paraId="648654FC" w14:textId="77777777" w:rsidR="008D3D02" w:rsidRPr="0053647C" w:rsidRDefault="008D3D02" w:rsidP="008D3D02">
            <w:pPr>
              <w:pStyle w:val="GOSTTablenorm"/>
            </w:pPr>
            <w:r w:rsidRPr="0053647C">
              <w:t>SignKOO</w:t>
            </w:r>
          </w:p>
        </w:tc>
        <w:tc>
          <w:tcPr>
            <w:tcW w:w="567" w:type="dxa"/>
          </w:tcPr>
          <w:p w14:paraId="107742BB" w14:textId="77777777" w:rsidR="008D3D02" w:rsidRPr="0053647C" w:rsidRDefault="008D3D02" w:rsidP="008D3D02">
            <w:pPr>
              <w:pStyle w:val="GOSTTablenorm"/>
            </w:pPr>
            <w:r w:rsidRPr="0053647C">
              <w:t>П</w:t>
            </w:r>
          </w:p>
        </w:tc>
        <w:tc>
          <w:tcPr>
            <w:tcW w:w="1133" w:type="dxa"/>
          </w:tcPr>
          <w:p w14:paraId="4A47CB16" w14:textId="77777777" w:rsidR="008D3D02" w:rsidRPr="0053647C" w:rsidRDefault="008D3D02" w:rsidP="008D3D02">
            <w:pPr>
              <w:pStyle w:val="GOSTTablenorm"/>
            </w:pPr>
            <w:r w:rsidRPr="0053647C">
              <w:t>Т(1-3)</w:t>
            </w:r>
          </w:p>
        </w:tc>
        <w:tc>
          <w:tcPr>
            <w:tcW w:w="567" w:type="dxa"/>
          </w:tcPr>
          <w:p w14:paraId="3F46EBF3" w14:textId="77777777" w:rsidR="008D3D02" w:rsidRPr="0053647C" w:rsidRDefault="008D3D02" w:rsidP="008D3D02">
            <w:pPr>
              <w:pStyle w:val="GOSTTablenorm"/>
            </w:pPr>
            <w:r w:rsidRPr="0053647C">
              <w:t>Н</w:t>
            </w:r>
          </w:p>
        </w:tc>
        <w:tc>
          <w:tcPr>
            <w:tcW w:w="3961" w:type="dxa"/>
          </w:tcPr>
          <w:p w14:paraId="1ED6A4C4" w14:textId="77777777" w:rsidR="008D3D02" w:rsidRPr="0053647C" w:rsidRDefault="008D3D02" w:rsidP="008D3D02">
            <w:pPr>
              <w:pStyle w:val="GOSTTablenorm"/>
            </w:pPr>
            <w:r w:rsidRPr="0053647C">
              <w:t>Указывается признак казначей</w:t>
            </w:r>
            <w:r>
              <w:t>ского обеспечения обязательств.</w:t>
            </w:r>
          </w:p>
          <w:p w14:paraId="2B7BC4BA" w14:textId="77777777" w:rsidR="008D3D02" w:rsidRPr="0053647C" w:rsidRDefault="008D3D02" w:rsidP="008D3D02">
            <w:pPr>
              <w:pStyle w:val="GOSTTablenorm"/>
            </w:pPr>
            <w:r w:rsidRPr="0053647C">
              <w:t>Возможные значения:</w:t>
            </w:r>
          </w:p>
          <w:p w14:paraId="4636DF06" w14:textId="77777777" w:rsidR="008D3D02" w:rsidRPr="0053647C" w:rsidRDefault="008D3D02" w:rsidP="003A56C1">
            <w:pPr>
              <w:pStyle w:val="GOSTTableListMark1"/>
            </w:pPr>
            <w:r>
              <w:t>«</w:t>
            </w:r>
            <w:r w:rsidRPr="0053647C">
              <w:t>да</w:t>
            </w:r>
            <w:r>
              <w:t>»</w:t>
            </w:r>
            <w:r w:rsidRPr="0053647C">
              <w:t>;</w:t>
            </w:r>
          </w:p>
          <w:p w14:paraId="4216BFA6" w14:textId="77777777" w:rsidR="008D3D02" w:rsidRPr="0053647C" w:rsidRDefault="008D3D02" w:rsidP="003A56C1">
            <w:pPr>
              <w:pStyle w:val="GOSTTableListMark1"/>
            </w:pPr>
            <w:r>
              <w:t>«</w:t>
            </w:r>
            <w:r w:rsidRPr="0053647C">
              <w:t>нет</w:t>
            </w:r>
            <w:r>
              <w:t>»</w:t>
            </w:r>
          </w:p>
        </w:tc>
      </w:tr>
    </w:tbl>
    <w:p w14:paraId="3F08BFB8" w14:textId="77777777" w:rsidR="008D3D02" w:rsidRPr="008D3D02" w:rsidRDefault="008D3D02" w:rsidP="008D3D02">
      <w:pPr>
        <w:pStyle w:val="32"/>
      </w:pPr>
      <w:bookmarkStart w:id="5256" w:name="_Toc185882975"/>
      <w:bookmarkStart w:id="5257" w:name="_Toc202884011"/>
      <w:r w:rsidRPr="008D3D02">
        <w:t>Описание комплексного типа «tUNBOTC»</w:t>
      </w:r>
      <w:bookmarkEnd w:id="5256"/>
      <w:bookmarkEnd w:id="5257"/>
    </w:p>
    <w:p w14:paraId="4DAFD993" w14:textId="77777777" w:rsidR="008D3D02" w:rsidRPr="0053647C" w:rsidRDefault="008D3D02" w:rsidP="008D3D02">
      <w:pPr>
        <w:pStyle w:val="GOSTNormal"/>
      </w:pPr>
      <w:r w:rsidRPr="0053647C">
        <w:t>Описание комплексного типа «tUNBOTC» блока «Итого по коду бюджетной классификации».</w:t>
      </w:r>
    </w:p>
    <w:p w14:paraId="6E3AAD2C" w14:textId="1E5F626E" w:rsidR="008D3D02" w:rsidRPr="008D3D02" w:rsidRDefault="008D3D02" w:rsidP="008D3D02">
      <w:pPr>
        <w:pStyle w:val="GOSTNameTable"/>
      </w:pPr>
      <w:r w:rsidRPr="008D3D02">
        <w:fldChar w:fldCharType="begin"/>
      </w:r>
      <w:r w:rsidRPr="008D3D02">
        <w:instrText>SEQ Таблица \* ARABIC</w:instrText>
      </w:r>
      <w:r w:rsidRPr="008D3D02">
        <w:fldChar w:fldCharType="separate"/>
      </w:r>
      <w:bookmarkStart w:id="5258" w:name="_Ref529533542"/>
      <w:bookmarkStart w:id="5259" w:name="_Toc18509661"/>
      <w:r w:rsidR="00306405">
        <w:rPr>
          <w:noProof/>
        </w:rPr>
        <w:t>314</w:t>
      </w:r>
      <w:bookmarkEnd w:id="5258"/>
      <w:r w:rsidRPr="008D3D02">
        <w:fldChar w:fldCharType="end"/>
      </w:r>
      <w:r w:rsidRPr="008D3D02">
        <w:rPr>
          <w:rFonts w:eastAsia="Calibri"/>
        </w:rPr>
        <w:t xml:space="preserve"> –</w:t>
      </w:r>
      <w:r w:rsidRPr="008D3D02">
        <w:t xml:space="preserve"> Описание комплексного типа «tUNBOTC»</w:t>
      </w:r>
      <w:bookmarkEnd w:id="525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8D3D02" w:rsidRPr="0053647C" w14:paraId="5DFBC9C7" w14:textId="77777777" w:rsidTr="008D3D02">
        <w:trPr>
          <w:cnfStyle w:val="100000000000" w:firstRow="1" w:lastRow="0" w:firstColumn="0" w:lastColumn="0" w:oddVBand="0" w:evenVBand="0" w:oddHBand="0" w:evenHBand="0" w:firstRowFirstColumn="0" w:firstRowLastColumn="0" w:lastRowFirstColumn="0" w:lastRowLastColumn="0"/>
        </w:trPr>
        <w:tc>
          <w:tcPr>
            <w:tcW w:w="1702" w:type="dxa"/>
          </w:tcPr>
          <w:p w14:paraId="5C1269D8" w14:textId="77777777" w:rsidR="008D3D02" w:rsidRPr="0053647C" w:rsidRDefault="008D3D02" w:rsidP="008D3D02">
            <w:pPr>
              <w:pStyle w:val="GOSTTableHead"/>
              <w:rPr>
                <w:lang w:val="en-US"/>
              </w:rPr>
            </w:pPr>
            <w:r w:rsidRPr="0053647C">
              <w:t>Наименование комплексного типа</w:t>
            </w:r>
          </w:p>
        </w:tc>
        <w:tc>
          <w:tcPr>
            <w:tcW w:w="1701" w:type="dxa"/>
          </w:tcPr>
          <w:p w14:paraId="49735CDC" w14:textId="77777777" w:rsidR="008D3D02" w:rsidRPr="0053647C" w:rsidRDefault="008D3D02" w:rsidP="008D3D02">
            <w:pPr>
              <w:pStyle w:val="GOSTTableHead"/>
            </w:pPr>
            <w:r w:rsidRPr="0053647C">
              <w:t>Текущий элемент/ атрибут</w:t>
            </w:r>
          </w:p>
        </w:tc>
        <w:tc>
          <w:tcPr>
            <w:tcW w:w="567" w:type="dxa"/>
          </w:tcPr>
          <w:p w14:paraId="69BE3225" w14:textId="77777777" w:rsidR="008D3D02" w:rsidRPr="0053647C" w:rsidRDefault="008D3D02" w:rsidP="008D3D02">
            <w:pPr>
              <w:pStyle w:val="GOSTTableHead"/>
            </w:pPr>
            <w:r w:rsidRPr="0053647C">
              <w:t>Тип</w:t>
            </w:r>
          </w:p>
        </w:tc>
        <w:tc>
          <w:tcPr>
            <w:tcW w:w="1134" w:type="dxa"/>
          </w:tcPr>
          <w:p w14:paraId="4096A78F" w14:textId="77777777" w:rsidR="008D3D02" w:rsidRPr="0053647C" w:rsidRDefault="008D3D02" w:rsidP="008D3D02">
            <w:pPr>
              <w:pStyle w:val="GOSTTableHead"/>
            </w:pPr>
            <w:r w:rsidRPr="0053647C">
              <w:t>Формат элемента</w:t>
            </w:r>
          </w:p>
        </w:tc>
        <w:tc>
          <w:tcPr>
            <w:tcW w:w="567" w:type="dxa"/>
          </w:tcPr>
          <w:p w14:paraId="6EA6E4ED" w14:textId="77777777" w:rsidR="008D3D02" w:rsidRPr="0053647C" w:rsidRDefault="008D3D02" w:rsidP="008D3D02">
            <w:pPr>
              <w:pStyle w:val="GOSTTableHead"/>
            </w:pPr>
            <w:r w:rsidRPr="0053647C">
              <w:t>Обязательность</w:t>
            </w:r>
          </w:p>
        </w:tc>
        <w:tc>
          <w:tcPr>
            <w:tcW w:w="3963" w:type="dxa"/>
          </w:tcPr>
          <w:p w14:paraId="13A938FC" w14:textId="77777777" w:rsidR="008D3D02" w:rsidRPr="0053647C" w:rsidRDefault="008D3D02" w:rsidP="008D3D02">
            <w:pPr>
              <w:pStyle w:val="GOSTTableHead"/>
            </w:pPr>
            <w:r w:rsidRPr="0053647C">
              <w:t>Дополнительная информация</w:t>
            </w:r>
          </w:p>
        </w:tc>
      </w:tr>
      <w:tr w:rsidR="008D3D02" w:rsidRPr="0053647C" w14:paraId="3DCA5AB0" w14:textId="77777777" w:rsidTr="008D3D02">
        <w:tc>
          <w:tcPr>
            <w:tcW w:w="1702" w:type="dxa"/>
          </w:tcPr>
          <w:p w14:paraId="1F78B3E8" w14:textId="77777777" w:rsidR="008D3D02" w:rsidRPr="0053647C" w:rsidRDefault="008D3D02" w:rsidP="008D3D02">
            <w:pPr>
              <w:pStyle w:val="GOSTTablenorm"/>
            </w:pPr>
            <w:r w:rsidRPr="0053647C">
              <w:t>tUNBOTC</w:t>
            </w:r>
          </w:p>
        </w:tc>
        <w:tc>
          <w:tcPr>
            <w:tcW w:w="1701" w:type="dxa"/>
          </w:tcPr>
          <w:p w14:paraId="749A923C" w14:textId="77777777" w:rsidR="008D3D02" w:rsidRPr="0053647C" w:rsidRDefault="008D3D02" w:rsidP="008D3D02">
            <w:pPr>
              <w:pStyle w:val="GOSTTablenorm"/>
            </w:pPr>
            <w:r w:rsidRPr="0053647C">
              <w:t>UNBOTC_ITEM</w:t>
            </w:r>
          </w:p>
        </w:tc>
        <w:tc>
          <w:tcPr>
            <w:tcW w:w="567" w:type="dxa"/>
          </w:tcPr>
          <w:p w14:paraId="68E90886" w14:textId="77777777" w:rsidR="008D3D02" w:rsidRPr="0053647C" w:rsidRDefault="008D3D02" w:rsidP="008D3D02">
            <w:pPr>
              <w:pStyle w:val="GOSTTablenorm"/>
            </w:pPr>
            <w:r w:rsidRPr="0053647C">
              <w:t>С</w:t>
            </w:r>
          </w:p>
        </w:tc>
        <w:tc>
          <w:tcPr>
            <w:tcW w:w="1134" w:type="dxa"/>
          </w:tcPr>
          <w:p w14:paraId="4EF8D8EA" w14:textId="77777777" w:rsidR="008D3D02" w:rsidRPr="0053647C" w:rsidRDefault="008D3D02" w:rsidP="008D3D02">
            <w:pPr>
              <w:pStyle w:val="GOSTTablenorm"/>
            </w:pPr>
            <w:r w:rsidRPr="0053647C">
              <w:t>tUNBOTC_ITEM</w:t>
            </w:r>
          </w:p>
        </w:tc>
        <w:tc>
          <w:tcPr>
            <w:tcW w:w="567" w:type="dxa"/>
          </w:tcPr>
          <w:p w14:paraId="3BA679DA" w14:textId="77777777" w:rsidR="008D3D02" w:rsidRPr="0053647C" w:rsidRDefault="008D3D02" w:rsidP="008D3D02">
            <w:pPr>
              <w:pStyle w:val="GOSTTablenorm"/>
            </w:pPr>
            <w:r w:rsidRPr="0053647C">
              <w:t>ОМ</w:t>
            </w:r>
          </w:p>
        </w:tc>
        <w:tc>
          <w:tcPr>
            <w:tcW w:w="3963" w:type="dxa"/>
          </w:tcPr>
          <w:p w14:paraId="7C9D68CC" w14:textId="68DC6125" w:rsidR="008D3D02" w:rsidRPr="0053647C" w:rsidRDefault="008D3D02" w:rsidP="008D3D02">
            <w:pPr>
              <w:pStyle w:val="GOSTTablenorm"/>
            </w:pPr>
            <w:r w:rsidRPr="0053647C">
              <w:t xml:space="preserve">Состав элемента представлен в таблице </w:t>
            </w:r>
            <w:r w:rsidRPr="0053647C">
              <w:fldChar w:fldCharType="begin"/>
            </w:r>
            <w:r w:rsidRPr="0053647C">
              <w:instrText xml:space="preserve"> REF _Ref529533543 \h  \* MERGEFORMAT </w:instrText>
            </w:r>
            <w:r w:rsidRPr="0053647C">
              <w:fldChar w:fldCharType="separate"/>
            </w:r>
            <w:r w:rsidR="00306405">
              <w:t>315</w:t>
            </w:r>
            <w:r w:rsidRPr="0053647C">
              <w:fldChar w:fldCharType="end"/>
            </w:r>
          </w:p>
        </w:tc>
      </w:tr>
    </w:tbl>
    <w:p w14:paraId="1705E017" w14:textId="77777777" w:rsidR="008D3D02" w:rsidRPr="008D3D02" w:rsidRDefault="008D3D02" w:rsidP="008D3D02">
      <w:pPr>
        <w:pStyle w:val="32"/>
      </w:pPr>
      <w:bookmarkStart w:id="5260" w:name="_Toc185882976"/>
      <w:bookmarkStart w:id="5261" w:name="_Toc202884012"/>
      <w:r w:rsidRPr="008D3D02">
        <w:t>Описание комплексного типа «tUNBOTC_ITEM»</w:t>
      </w:r>
      <w:bookmarkEnd w:id="5260"/>
      <w:bookmarkEnd w:id="5261"/>
    </w:p>
    <w:p w14:paraId="57729723" w14:textId="77777777" w:rsidR="008D3D02" w:rsidRPr="0053647C" w:rsidRDefault="008D3D02" w:rsidP="008D3D02">
      <w:pPr>
        <w:pStyle w:val="GOSTNormal"/>
      </w:pPr>
      <w:r w:rsidRPr="0053647C">
        <w:t>Описание комплексного типа «tUNBOTC_ITEM» блока «Итого по коду бюджетной классификации (строки)».</w:t>
      </w:r>
    </w:p>
    <w:p w14:paraId="621D102D" w14:textId="21E4A7EA" w:rsidR="008D3D02" w:rsidRPr="008D3D02" w:rsidRDefault="008D3D02" w:rsidP="008D3D02">
      <w:pPr>
        <w:pStyle w:val="GOSTNameTable"/>
      </w:pPr>
      <w:r w:rsidRPr="008D3D02">
        <w:fldChar w:fldCharType="begin"/>
      </w:r>
      <w:r w:rsidRPr="008D3D02">
        <w:instrText>SEQ Таблица \* ARABIC</w:instrText>
      </w:r>
      <w:r w:rsidRPr="008D3D02">
        <w:fldChar w:fldCharType="separate"/>
      </w:r>
      <w:bookmarkStart w:id="5262" w:name="_Ref529533543"/>
      <w:bookmarkStart w:id="5263" w:name="_Toc18509662"/>
      <w:r w:rsidR="00306405">
        <w:rPr>
          <w:noProof/>
        </w:rPr>
        <w:t>315</w:t>
      </w:r>
      <w:bookmarkEnd w:id="5262"/>
      <w:r w:rsidRPr="008D3D02">
        <w:fldChar w:fldCharType="end"/>
      </w:r>
      <w:r w:rsidRPr="008D3D02">
        <w:rPr>
          <w:rFonts w:eastAsia="Calibri"/>
        </w:rPr>
        <w:t xml:space="preserve"> –</w:t>
      </w:r>
      <w:r w:rsidRPr="008D3D02">
        <w:t xml:space="preserve"> Описание комплексного типа «tUNBOTC_ITEM»</w:t>
      </w:r>
      <w:bookmarkEnd w:id="5263"/>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8D3D02" w:rsidRPr="0053647C" w14:paraId="5BDD02AE" w14:textId="77777777" w:rsidTr="008D3D02">
        <w:trPr>
          <w:cnfStyle w:val="100000000000" w:firstRow="1" w:lastRow="0" w:firstColumn="0" w:lastColumn="0" w:oddVBand="0" w:evenVBand="0" w:oddHBand="0" w:evenHBand="0" w:firstRowFirstColumn="0" w:firstRowLastColumn="0" w:lastRowFirstColumn="0" w:lastRowLastColumn="0"/>
        </w:trPr>
        <w:tc>
          <w:tcPr>
            <w:tcW w:w="1701" w:type="dxa"/>
          </w:tcPr>
          <w:p w14:paraId="10026EDC" w14:textId="77777777" w:rsidR="008D3D02" w:rsidRPr="0053647C" w:rsidRDefault="008D3D02" w:rsidP="008D3D02">
            <w:pPr>
              <w:pStyle w:val="GOSTTableHead"/>
            </w:pPr>
            <w:r w:rsidRPr="0053647C">
              <w:t>Наименование элемента</w:t>
            </w:r>
          </w:p>
        </w:tc>
        <w:tc>
          <w:tcPr>
            <w:tcW w:w="1700" w:type="dxa"/>
          </w:tcPr>
          <w:p w14:paraId="48639F99" w14:textId="77777777" w:rsidR="008D3D02" w:rsidRPr="0053647C" w:rsidRDefault="008D3D02" w:rsidP="008D3D02">
            <w:pPr>
              <w:pStyle w:val="GOSTTableHead"/>
            </w:pPr>
            <w:r w:rsidRPr="0053647C">
              <w:t>Сокращенное наименование (код) элемента</w:t>
            </w:r>
          </w:p>
        </w:tc>
        <w:tc>
          <w:tcPr>
            <w:tcW w:w="567" w:type="dxa"/>
          </w:tcPr>
          <w:p w14:paraId="30EE9AD5" w14:textId="77777777" w:rsidR="008D3D02" w:rsidRPr="0053647C" w:rsidRDefault="008D3D02" w:rsidP="008D3D02">
            <w:pPr>
              <w:pStyle w:val="GOSTTableHead"/>
            </w:pPr>
            <w:r w:rsidRPr="0053647C">
              <w:t>Тип</w:t>
            </w:r>
          </w:p>
        </w:tc>
        <w:tc>
          <w:tcPr>
            <w:tcW w:w="1133" w:type="dxa"/>
          </w:tcPr>
          <w:p w14:paraId="4CB6A695" w14:textId="77777777" w:rsidR="008D3D02" w:rsidRPr="0053647C" w:rsidRDefault="008D3D02" w:rsidP="008D3D02">
            <w:pPr>
              <w:pStyle w:val="GOSTTableHead"/>
            </w:pPr>
            <w:r w:rsidRPr="0053647C">
              <w:t>Формат элемента</w:t>
            </w:r>
          </w:p>
        </w:tc>
        <w:tc>
          <w:tcPr>
            <w:tcW w:w="567" w:type="dxa"/>
          </w:tcPr>
          <w:p w14:paraId="16218DBB" w14:textId="77777777" w:rsidR="008D3D02" w:rsidRPr="0053647C" w:rsidRDefault="008D3D02" w:rsidP="008D3D02">
            <w:pPr>
              <w:pStyle w:val="GOSTTableHead"/>
            </w:pPr>
            <w:r w:rsidRPr="0053647C">
              <w:t>Обязательность</w:t>
            </w:r>
          </w:p>
        </w:tc>
        <w:tc>
          <w:tcPr>
            <w:tcW w:w="3960" w:type="dxa"/>
          </w:tcPr>
          <w:p w14:paraId="2046EC1E" w14:textId="77777777" w:rsidR="008D3D02" w:rsidRPr="0053647C" w:rsidRDefault="008D3D02" w:rsidP="008D3D02">
            <w:pPr>
              <w:pStyle w:val="GOSTTableHead"/>
            </w:pPr>
            <w:r w:rsidRPr="0053647C">
              <w:t>Дополнительная информация</w:t>
            </w:r>
          </w:p>
        </w:tc>
      </w:tr>
      <w:tr w:rsidR="008D3D02" w:rsidRPr="0053647C" w14:paraId="0872AE9F" w14:textId="77777777" w:rsidTr="008D3D02">
        <w:tc>
          <w:tcPr>
            <w:tcW w:w="9628" w:type="dxa"/>
            <w:gridSpan w:val="6"/>
          </w:tcPr>
          <w:p w14:paraId="48BCA780" w14:textId="77777777" w:rsidR="008D3D02" w:rsidRPr="0053647C" w:rsidRDefault="008D3D02" w:rsidP="008D3D02">
            <w:pPr>
              <w:pStyle w:val="GOSTTablenorm"/>
            </w:pPr>
            <w:r w:rsidRPr="0053647C">
              <w:rPr>
                <w:b/>
                <w:szCs w:val="22"/>
              </w:rPr>
              <w:t>Код по БК (для граф 1-4)</w:t>
            </w:r>
          </w:p>
        </w:tc>
      </w:tr>
      <w:tr w:rsidR="008D3D02" w:rsidRPr="0053647C" w14:paraId="12552E64" w14:textId="77777777" w:rsidTr="008D3D02">
        <w:tc>
          <w:tcPr>
            <w:tcW w:w="1701" w:type="dxa"/>
          </w:tcPr>
          <w:p w14:paraId="32A1CA6D" w14:textId="77777777" w:rsidR="008D3D02" w:rsidRPr="0053647C" w:rsidRDefault="008D3D02" w:rsidP="008D3D02">
            <w:pPr>
              <w:pStyle w:val="GOSTTablenorm"/>
            </w:pPr>
            <w:r w:rsidRPr="0053647C">
              <w:t>Глава (графа 1)</w:t>
            </w:r>
          </w:p>
        </w:tc>
        <w:tc>
          <w:tcPr>
            <w:tcW w:w="1700" w:type="dxa"/>
          </w:tcPr>
          <w:p w14:paraId="03DF8813" w14:textId="77777777" w:rsidR="008D3D02" w:rsidRPr="0053647C" w:rsidRDefault="008D3D02" w:rsidP="008D3D02">
            <w:pPr>
              <w:pStyle w:val="GOSTTablenorm"/>
            </w:pPr>
            <w:r w:rsidRPr="0053647C">
              <w:t>Gr1</w:t>
            </w:r>
          </w:p>
        </w:tc>
        <w:tc>
          <w:tcPr>
            <w:tcW w:w="567" w:type="dxa"/>
          </w:tcPr>
          <w:p w14:paraId="3173F787" w14:textId="77777777" w:rsidR="008D3D02" w:rsidRPr="0053647C" w:rsidRDefault="008D3D02" w:rsidP="008D3D02">
            <w:pPr>
              <w:pStyle w:val="GOSTTablenorm"/>
            </w:pPr>
            <w:r w:rsidRPr="0053647C">
              <w:t>П</w:t>
            </w:r>
          </w:p>
        </w:tc>
        <w:tc>
          <w:tcPr>
            <w:tcW w:w="1133" w:type="dxa"/>
          </w:tcPr>
          <w:p w14:paraId="48EBB97A" w14:textId="77777777" w:rsidR="008D3D02" w:rsidRPr="0053647C" w:rsidRDefault="008D3D02" w:rsidP="008D3D02">
            <w:pPr>
              <w:pStyle w:val="GOSTTablenorm"/>
            </w:pPr>
            <w:r w:rsidRPr="0053647C">
              <w:t>Т(3)</w:t>
            </w:r>
          </w:p>
        </w:tc>
        <w:tc>
          <w:tcPr>
            <w:tcW w:w="567" w:type="dxa"/>
          </w:tcPr>
          <w:p w14:paraId="16376972" w14:textId="77777777" w:rsidR="008D3D02" w:rsidRPr="0053647C" w:rsidRDefault="008D3D02" w:rsidP="008D3D02">
            <w:pPr>
              <w:pStyle w:val="GOSTTablenorm"/>
            </w:pPr>
            <w:r w:rsidRPr="0053647C">
              <w:t>О</w:t>
            </w:r>
          </w:p>
        </w:tc>
        <w:tc>
          <w:tcPr>
            <w:tcW w:w="3960" w:type="dxa"/>
          </w:tcPr>
          <w:p w14:paraId="66D4F202" w14:textId="77777777" w:rsidR="008D3D02" w:rsidRPr="0053647C" w:rsidRDefault="008D3D02" w:rsidP="008D3D02">
            <w:pPr>
              <w:pStyle w:val="GOSTTablenorm"/>
            </w:pPr>
            <w:r w:rsidRPr="0053647C">
              <w:t xml:space="preserve">Указывается глава в соответствии </w:t>
            </w:r>
            <w:r>
              <w:t>с действующими Указаниями по БК</w:t>
            </w:r>
          </w:p>
        </w:tc>
      </w:tr>
      <w:tr w:rsidR="008D3D02" w:rsidRPr="0053647C" w14:paraId="4EE61FC5" w14:textId="77777777" w:rsidTr="008D3D02">
        <w:trPr>
          <w:trHeight w:val="87"/>
        </w:trPr>
        <w:tc>
          <w:tcPr>
            <w:tcW w:w="1701" w:type="dxa"/>
          </w:tcPr>
          <w:p w14:paraId="68E168E0" w14:textId="77777777" w:rsidR="008D3D02" w:rsidRPr="0053647C" w:rsidRDefault="008D3D02" w:rsidP="008D3D02">
            <w:pPr>
              <w:pStyle w:val="GOSTTablenorm"/>
            </w:pPr>
            <w:r w:rsidRPr="0053647C">
              <w:t>Раздел, подраздел (графа 2)</w:t>
            </w:r>
          </w:p>
        </w:tc>
        <w:tc>
          <w:tcPr>
            <w:tcW w:w="1700" w:type="dxa"/>
          </w:tcPr>
          <w:p w14:paraId="2A813C35" w14:textId="77777777" w:rsidR="008D3D02" w:rsidRPr="0053647C" w:rsidRDefault="008D3D02" w:rsidP="008D3D02">
            <w:pPr>
              <w:pStyle w:val="GOSTTablenorm"/>
            </w:pPr>
            <w:r w:rsidRPr="0053647C">
              <w:t>Gr2</w:t>
            </w:r>
          </w:p>
        </w:tc>
        <w:tc>
          <w:tcPr>
            <w:tcW w:w="567" w:type="dxa"/>
          </w:tcPr>
          <w:p w14:paraId="3AEF8722" w14:textId="77777777" w:rsidR="008D3D02" w:rsidRPr="0053647C" w:rsidRDefault="008D3D02" w:rsidP="008D3D02">
            <w:pPr>
              <w:pStyle w:val="GOSTTablenorm"/>
            </w:pPr>
            <w:r w:rsidRPr="0053647C">
              <w:t>П</w:t>
            </w:r>
          </w:p>
        </w:tc>
        <w:tc>
          <w:tcPr>
            <w:tcW w:w="1133" w:type="dxa"/>
          </w:tcPr>
          <w:p w14:paraId="122000F1" w14:textId="77777777" w:rsidR="008D3D02" w:rsidRPr="0053647C" w:rsidRDefault="008D3D02" w:rsidP="008D3D02">
            <w:pPr>
              <w:pStyle w:val="GOSTTablenorm"/>
            </w:pPr>
            <w:r w:rsidRPr="0053647C">
              <w:t>Т(4)</w:t>
            </w:r>
          </w:p>
        </w:tc>
        <w:tc>
          <w:tcPr>
            <w:tcW w:w="567" w:type="dxa"/>
          </w:tcPr>
          <w:p w14:paraId="70D0CC01" w14:textId="77777777" w:rsidR="008D3D02" w:rsidRPr="0053647C" w:rsidRDefault="008D3D02" w:rsidP="008D3D02">
            <w:pPr>
              <w:pStyle w:val="GOSTTablenorm"/>
            </w:pPr>
            <w:r w:rsidRPr="0053647C">
              <w:t>О</w:t>
            </w:r>
          </w:p>
        </w:tc>
        <w:tc>
          <w:tcPr>
            <w:tcW w:w="3960" w:type="dxa"/>
          </w:tcPr>
          <w:p w14:paraId="152F33E2" w14:textId="77777777" w:rsidR="008D3D02" w:rsidRPr="0053647C" w:rsidRDefault="008D3D02" w:rsidP="008D3D02">
            <w:pPr>
              <w:pStyle w:val="GOSTTablenorm"/>
            </w:pPr>
            <w:r w:rsidRPr="0053647C">
              <w:t xml:space="preserve">Указывается раздел, подраздел в соответствии </w:t>
            </w:r>
            <w:r>
              <w:t>с действующими Указаниями по БК</w:t>
            </w:r>
          </w:p>
        </w:tc>
      </w:tr>
      <w:tr w:rsidR="008D3D02" w:rsidRPr="0053647C" w14:paraId="7EE78D88" w14:textId="77777777" w:rsidTr="008D3D02">
        <w:tc>
          <w:tcPr>
            <w:tcW w:w="1701" w:type="dxa"/>
          </w:tcPr>
          <w:p w14:paraId="6D5DAB05" w14:textId="77777777" w:rsidR="008D3D02" w:rsidRPr="0053647C" w:rsidRDefault="008D3D02" w:rsidP="008D3D02">
            <w:pPr>
              <w:pStyle w:val="GOSTTablenorm"/>
            </w:pPr>
            <w:r w:rsidRPr="0053647C">
              <w:t>Целевая статья (графа 3)</w:t>
            </w:r>
          </w:p>
        </w:tc>
        <w:tc>
          <w:tcPr>
            <w:tcW w:w="1700" w:type="dxa"/>
          </w:tcPr>
          <w:p w14:paraId="3D76D295" w14:textId="77777777" w:rsidR="008D3D02" w:rsidRPr="0053647C" w:rsidRDefault="008D3D02" w:rsidP="008D3D02">
            <w:pPr>
              <w:pStyle w:val="GOSTTablenorm"/>
            </w:pPr>
            <w:r w:rsidRPr="0053647C">
              <w:t>Gr3</w:t>
            </w:r>
          </w:p>
        </w:tc>
        <w:tc>
          <w:tcPr>
            <w:tcW w:w="567" w:type="dxa"/>
          </w:tcPr>
          <w:p w14:paraId="12796A09" w14:textId="77777777" w:rsidR="008D3D02" w:rsidRPr="0053647C" w:rsidRDefault="008D3D02" w:rsidP="008D3D02">
            <w:pPr>
              <w:pStyle w:val="GOSTTablenorm"/>
            </w:pPr>
            <w:r w:rsidRPr="0053647C">
              <w:t>П</w:t>
            </w:r>
          </w:p>
        </w:tc>
        <w:tc>
          <w:tcPr>
            <w:tcW w:w="1133" w:type="dxa"/>
          </w:tcPr>
          <w:p w14:paraId="56E58ED2" w14:textId="77777777" w:rsidR="008D3D02" w:rsidRPr="0053647C" w:rsidRDefault="008D3D02" w:rsidP="008D3D02">
            <w:pPr>
              <w:pStyle w:val="GOSTTablenorm"/>
            </w:pPr>
            <w:r w:rsidRPr="0053647C">
              <w:t>Т(10)</w:t>
            </w:r>
          </w:p>
        </w:tc>
        <w:tc>
          <w:tcPr>
            <w:tcW w:w="567" w:type="dxa"/>
          </w:tcPr>
          <w:p w14:paraId="3FA4E6EE" w14:textId="77777777" w:rsidR="008D3D02" w:rsidRPr="0053647C" w:rsidRDefault="008D3D02" w:rsidP="008D3D02">
            <w:pPr>
              <w:pStyle w:val="GOSTTablenorm"/>
            </w:pPr>
            <w:r w:rsidRPr="0053647C">
              <w:t>О</w:t>
            </w:r>
          </w:p>
        </w:tc>
        <w:tc>
          <w:tcPr>
            <w:tcW w:w="3960" w:type="dxa"/>
          </w:tcPr>
          <w:p w14:paraId="343C0DBB" w14:textId="77777777" w:rsidR="008D3D02" w:rsidRPr="0053647C" w:rsidRDefault="008D3D02" w:rsidP="008D3D02">
            <w:pPr>
              <w:pStyle w:val="GOSTTablenorm"/>
            </w:pPr>
            <w:r w:rsidRPr="0053647C">
              <w:t xml:space="preserve">Указывается целевая статья в соответствии </w:t>
            </w:r>
            <w:r>
              <w:t>с действующими Указаниями по БК</w:t>
            </w:r>
          </w:p>
        </w:tc>
      </w:tr>
      <w:tr w:rsidR="008D3D02" w:rsidRPr="0053647C" w14:paraId="58E57D2E" w14:textId="77777777" w:rsidTr="008D3D02">
        <w:tc>
          <w:tcPr>
            <w:tcW w:w="1701" w:type="dxa"/>
          </w:tcPr>
          <w:p w14:paraId="142D8901" w14:textId="77777777" w:rsidR="008D3D02" w:rsidRPr="0053647C" w:rsidRDefault="008D3D02" w:rsidP="008D3D02">
            <w:pPr>
              <w:pStyle w:val="GOSTTablenorm"/>
            </w:pPr>
            <w:r w:rsidRPr="0053647C">
              <w:lastRenderedPageBreak/>
              <w:t>Вид расходов (графа 4)</w:t>
            </w:r>
          </w:p>
        </w:tc>
        <w:tc>
          <w:tcPr>
            <w:tcW w:w="1700" w:type="dxa"/>
          </w:tcPr>
          <w:p w14:paraId="31EDA2BD" w14:textId="77777777" w:rsidR="008D3D02" w:rsidRPr="0053647C" w:rsidRDefault="008D3D02" w:rsidP="008D3D02">
            <w:pPr>
              <w:pStyle w:val="GOSTTablenorm"/>
            </w:pPr>
            <w:r w:rsidRPr="0053647C">
              <w:t>Gr4</w:t>
            </w:r>
          </w:p>
        </w:tc>
        <w:tc>
          <w:tcPr>
            <w:tcW w:w="567" w:type="dxa"/>
          </w:tcPr>
          <w:p w14:paraId="0488E90E" w14:textId="77777777" w:rsidR="008D3D02" w:rsidRPr="0053647C" w:rsidRDefault="008D3D02" w:rsidP="008D3D02">
            <w:pPr>
              <w:pStyle w:val="GOSTTablenorm"/>
            </w:pPr>
            <w:r w:rsidRPr="0053647C">
              <w:t>П</w:t>
            </w:r>
          </w:p>
        </w:tc>
        <w:tc>
          <w:tcPr>
            <w:tcW w:w="1133" w:type="dxa"/>
          </w:tcPr>
          <w:p w14:paraId="13618100" w14:textId="77777777" w:rsidR="008D3D02" w:rsidRPr="0053647C" w:rsidRDefault="008D3D02" w:rsidP="008D3D02">
            <w:pPr>
              <w:pStyle w:val="GOSTTablenorm"/>
            </w:pPr>
            <w:r w:rsidRPr="0053647C">
              <w:t>Т(3)</w:t>
            </w:r>
          </w:p>
        </w:tc>
        <w:tc>
          <w:tcPr>
            <w:tcW w:w="567" w:type="dxa"/>
          </w:tcPr>
          <w:p w14:paraId="1E9E9858" w14:textId="77777777" w:rsidR="008D3D02" w:rsidRPr="0053647C" w:rsidRDefault="008D3D02" w:rsidP="008D3D02">
            <w:pPr>
              <w:pStyle w:val="GOSTTablenorm"/>
            </w:pPr>
            <w:r w:rsidRPr="0053647C">
              <w:t>О</w:t>
            </w:r>
          </w:p>
        </w:tc>
        <w:tc>
          <w:tcPr>
            <w:tcW w:w="3960" w:type="dxa"/>
          </w:tcPr>
          <w:p w14:paraId="45473C6A" w14:textId="77777777" w:rsidR="008D3D02" w:rsidRPr="0053647C" w:rsidRDefault="008D3D02" w:rsidP="008D3D02">
            <w:pPr>
              <w:pStyle w:val="GOSTTablenorm"/>
            </w:pPr>
            <w:r w:rsidRPr="0053647C">
              <w:t xml:space="preserve">Указывается вид расходов в соответствии </w:t>
            </w:r>
            <w:r>
              <w:t>с действующими Указаниями по БК</w:t>
            </w:r>
          </w:p>
        </w:tc>
      </w:tr>
      <w:tr w:rsidR="008D3D02" w:rsidRPr="0053647C" w14:paraId="6021AE0B" w14:textId="77777777" w:rsidTr="008D3D02">
        <w:tc>
          <w:tcPr>
            <w:tcW w:w="9628" w:type="dxa"/>
            <w:gridSpan w:val="6"/>
          </w:tcPr>
          <w:p w14:paraId="77004345" w14:textId="77777777" w:rsidR="008D3D02" w:rsidRPr="0053647C" w:rsidRDefault="008D3D02" w:rsidP="008D3D02">
            <w:pPr>
              <w:pStyle w:val="GOSTTablenorm"/>
            </w:pPr>
            <w:r w:rsidRPr="0053647C">
              <w:rPr>
                <w:b/>
              </w:rPr>
              <w:t>Суммы</w:t>
            </w:r>
          </w:p>
        </w:tc>
      </w:tr>
      <w:tr w:rsidR="008D3D02" w:rsidRPr="0053647C" w14:paraId="6FCE9D2A" w14:textId="77777777" w:rsidTr="008D3D02">
        <w:tc>
          <w:tcPr>
            <w:tcW w:w="1701" w:type="dxa"/>
          </w:tcPr>
          <w:p w14:paraId="071EBF21" w14:textId="77777777" w:rsidR="008D3D02" w:rsidRPr="0053647C" w:rsidRDefault="008D3D02" w:rsidP="008D3D02">
            <w:pPr>
              <w:pStyle w:val="GOSTTablenorm"/>
            </w:pPr>
            <w:r w:rsidRPr="0053647C">
              <w:t>Неисполненные бюджетные обязательства отчетного финансового года (графа 12)</w:t>
            </w:r>
          </w:p>
        </w:tc>
        <w:tc>
          <w:tcPr>
            <w:tcW w:w="1700" w:type="dxa"/>
          </w:tcPr>
          <w:p w14:paraId="41971461" w14:textId="77777777" w:rsidR="008D3D02" w:rsidRPr="0053647C" w:rsidRDefault="008D3D02" w:rsidP="008D3D02">
            <w:pPr>
              <w:pStyle w:val="GOSTTablenorm"/>
            </w:pPr>
            <w:r w:rsidRPr="0053647C">
              <w:t>Gr11</w:t>
            </w:r>
          </w:p>
        </w:tc>
        <w:tc>
          <w:tcPr>
            <w:tcW w:w="567" w:type="dxa"/>
          </w:tcPr>
          <w:p w14:paraId="5BF59A57" w14:textId="77777777" w:rsidR="008D3D02" w:rsidRPr="0053647C" w:rsidRDefault="008D3D02" w:rsidP="008D3D02">
            <w:pPr>
              <w:pStyle w:val="GOSTTablenorm"/>
            </w:pPr>
            <w:r w:rsidRPr="0053647C">
              <w:t>П</w:t>
            </w:r>
          </w:p>
        </w:tc>
        <w:tc>
          <w:tcPr>
            <w:tcW w:w="1133" w:type="dxa"/>
          </w:tcPr>
          <w:p w14:paraId="782ED1EB" w14:textId="77777777" w:rsidR="008D3D02" w:rsidRPr="0053647C" w:rsidRDefault="008D3D02" w:rsidP="008D3D02">
            <w:pPr>
              <w:pStyle w:val="GOSTTablenorm"/>
            </w:pPr>
            <w:r w:rsidRPr="0053647C">
              <w:t>N(20.2)</w:t>
            </w:r>
          </w:p>
        </w:tc>
        <w:tc>
          <w:tcPr>
            <w:tcW w:w="567" w:type="dxa"/>
          </w:tcPr>
          <w:p w14:paraId="37382E2A" w14:textId="77777777" w:rsidR="008D3D02" w:rsidRPr="0053647C" w:rsidRDefault="008D3D02" w:rsidP="008D3D02">
            <w:pPr>
              <w:pStyle w:val="GOSTTablenorm"/>
            </w:pPr>
            <w:r w:rsidRPr="0053647C">
              <w:t>О</w:t>
            </w:r>
          </w:p>
        </w:tc>
        <w:tc>
          <w:tcPr>
            <w:tcW w:w="3960" w:type="dxa"/>
          </w:tcPr>
          <w:p w14:paraId="014FDC99" w14:textId="77777777" w:rsidR="008D3D02" w:rsidRPr="0053647C" w:rsidRDefault="008D3D02" w:rsidP="008D3D02">
            <w:pPr>
              <w:pStyle w:val="GOSTTablenorm"/>
            </w:pPr>
            <w:r w:rsidRPr="0053647C">
              <w:t>Указывается итоговая по всем госзаказчикам (ГРБС) сумма неисполненного остатка возникших из государственных контрактов, договоров, соглашений (нормативных правовых актов) бюджетных обязательств отчетного финансово</w:t>
            </w:r>
            <w:r>
              <w:t>го года по соответствующему КБК</w:t>
            </w:r>
          </w:p>
        </w:tc>
      </w:tr>
      <w:tr w:rsidR="008D3D02" w:rsidRPr="0053647C" w14:paraId="11FE1D9B" w14:textId="77777777" w:rsidTr="008D3D02">
        <w:tc>
          <w:tcPr>
            <w:tcW w:w="1701" w:type="dxa"/>
          </w:tcPr>
          <w:p w14:paraId="64704E51" w14:textId="77777777" w:rsidR="008D3D02" w:rsidRPr="0053647C" w:rsidRDefault="008D3D02" w:rsidP="008D3D02">
            <w:pPr>
              <w:pStyle w:val="GOSTTablenorm"/>
            </w:pPr>
            <w:r w:rsidRPr="0053647C">
              <w:t>Неиспользованный остаток лимитов бюджетных обязательств отчетного финансового года (графа 13)</w:t>
            </w:r>
          </w:p>
        </w:tc>
        <w:tc>
          <w:tcPr>
            <w:tcW w:w="1700" w:type="dxa"/>
          </w:tcPr>
          <w:p w14:paraId="43795AC2" w14:textId="77777777" w:rsidR="008D3D02" w:rsidRPr="0053647C" w:rsidRDefault="008D3D02" w:rsidP="008D3D02">
            <w:pPr>
              <w:pStyle w:val="GOSTTablenorm"/>
            </w:pPr>
            <w:r w:rsidRPr="0053647C">
              <w:t>Gr12</w:t>
            </w:r>
          </w:p>
        </w:tc>
        <w:tc>
          <w:tcPr>
            <w:tcW w:w="567" w:type="dxa"/>
          </w:tcPr>
          <w:p w14:paraId="219B9C72" w14:textId="77777777" w:rsidR="008D3D02" w:rsidRPr="0053647C" w:rsidRDefault="008D3D02" w:rsidP="008D3D02">
            <w:pPr>
              <w:pStyle w:val="GOSTTablenorm"/>
            </w:pPr>
            <w:r w:rsidRPr="0053647C">
              <w:t>П</w:t>
            </w:r>
          </w:p>
        </w:tc>
        <w:tc>
          <w:tcPr>
            <w:tcW w:w="1133" w:type="dxa"/>
          </w:tcPr>
          <w:p w14:paraId="69CD7E54" w14:textId="77777777" w:rsidR="008D3D02" w:rsidRPr="0053647C" w:rsidRDefault="008D3D02" w:rsidP="008D3D02">
            <w:pPr>
              <w:pStyle w:val="GOSTTablenorm"/>
            </w:pPr>
            <w:r w:rsidRPr="0053647C">
              <w:t>N(20.2)</w:t>
            </w:r>
          </w:p>
        </w:tc>
        <w:tc>
          <w:tcPr>
            <w:tcW w:w="567" w:type="dxa"/>
          </w:tcPr>
          <w:p w14:paraId="0B745035" w14:textId="77777777" w:rsidR="008D3D02" w:rsidRPr="0053647C" w:rsidRDefault="008D3D02" w:rsidP="008D3D02">
            <w:pPr>
              <w:pStyle w:val="GOSTTablenorm"/>
            </w:pPr>
            <w:r w:rsidRPr="0053647C">
              <w:t>О</w:t>
            </w:r>
          </w:p>
        </w:tc>
        <w:tc>
          <w:tcPr>
            <w:tcW w:w="3960" w:type="dxa"/>
          </w:tcPr>
          <w:p w14:paraId="0835C61E" w14:textId="77777777" w:rsidR="008D3D02" w:rsidRPr="0053647C" w:rsidRDefault="008D3D02" w:rsidP="008D3D02">
            <w:pPr>
              <w:pStyle w:val="GOSTTablenorm"/>
            </w:pPr>
            <w:r w:rsidRPr="0053647C">
              <w:t>Указывается итоговая по всем госзаказчикам (ГРБС) сумма неиспользованного остатка ЛБО отчетного финансово</w:t>
            </w:r>
            <w:r>
              <w:t>го года по соответствующему КБК</w:t>
            </w:r>
          </w:p>
        </w:tc>
      </w:tr>
      <w:tr w:rsidR="008D3D02" w:rsidRPr="0053647C" w14:paraId="530F4AE8" w14:textId="77777777" w:rsidTr="008D3D02">
        <w:tc>
          <w:tcPr>
            <w:tcW w:w="1701" w:type="dxa"/>
          </w:tcPr>
          <w:p w14:paraId="5CC27955" w14:textId="25A84035" w:rsidR="008D3D02" w:rsidRPr="0053647C" w:rsidRDefault="003D2BA2" w:rsidP="008D3D02">
            <w:pPr>
              <w:pStyle w:val="GOSTTablenorm"/>
            </w:pPr>
            <w:r>
              <w:t xml:space="preserve">Сумма, в пределах </w:t>
            </w:r>
            <w:r w:rsidR="008D3D02" w:rsidRPr="0053647C">
              <w:t>которой могут быть увеличены бюджетные ассигнования текущего финансового года (графа 14)</w:t>
            </w:r>
          </w:p>
        </w:tc>
        <w:tc>
          <w:tcPr>
            <w:tcW w:w="1700" w:type="dxa"/>
          </w:tcPr>
          <w:p w14:paraId="2BB58A4C" w14:textId="77777777" w:rsidR="008D3D02" w:rsidRPr="0053647C" w:rsidRDefault="008D3D02" w:rsidP="008D3D02">
            <w:pPr>
              <w:pStyle w:val="GOSTTablenorm"/>
            </w:pPr>
            <w:r w:rsidRPr="0053647C">
              <w:t>Gr13</w:t>
            </w:r>
          </w:p>
        </w:tc>
        <w:tc>
          <w:tcPr>
            <w:tcW w:w="567" w:type="dxa"/>
          </w:tcPr>
          <w:p w14:paraId="6E8745F8" w14:textId="77777777" w:rsidR="008D3D02" w:rsidRPr="0053647C" w:rsidRDefault="008D3D02" w:rsidP="008D3D02">
            <w:pPr>
              <w:pStyle w:val="GOSTTablenorm"/>
            </w:pPr>
            <w:r w:rsidRPr="0053647C">
              <w:t>П</w:t>
            </w:r>
          </w:p>
        </w:tc>
        <w:tc>
          <w:tcPr>
            <w:tcW w:w="1133" w:type="dxa"/>
          </w:tcPr>
          <w:p w14:paraId="56943C6B" w14:textId="77777777" w:rsidR="008D3D02" w:rsidRPr="0053647C" w:rsidRDefault="008D3D02" w:rsidP="008D3D02">
            <w:pPr>
              <w:pStyle w:val="GOSTTablenorm"/>
            </w:pPr>
            <w:r w:rsidRPr="0053647C">
              <w:t>N(20.2)</w:t>
            </w:r>
          </w:p>
        </w:tc>
        <w:tc>
          <w:tcPr>
            <w:tcW w:w="567" w:type="dxa"/>
          </w:tcPr>
          <w:p w14:paraId="0FDEC27F" w14:textId="77777777" w:rsidR="008D3D02" w:rsidRPr="0053647C" w:rsidRDefault="008D3D02" w:rsidP="008D3D02">
            <w:pPr>
              <w:pStyle w:val="GOSTTablenorm"/>
            </w:pPr>
            <w:r w:rsidRPr="0053647C">
              <w:t>О</w:t>
            </w:r>
          </w:p>
        </w:tc>
        <w:tc>
          <w:tcPr>
            <w:tcW w:w="3960" w:type="dxa"/>
          </w:tcPr>
          <w:p w14:paraId="6FD82BA5" w14:textId="77777777" w:rsidR="008D3D02" w:rsidRPr="0053647C" w:rsidRDefault="008D3D02" w:rsidP="008D3D02">
            <w:pPr>
              <w:pStyle w:val="GOSTTablenorm"/>
            </w:pPr>
            <w:r w:rsidRPr="0053647C">
              <w:t>Указывается итоговая по всем госзаказчикам (ГРБС) сумма, в пределах которой могут быть увеличены бюджетные ассигнования текущего финансово</w:t>
            </w:r>
            <w:r>
              <w:t>го года по соответствующему КБК</w:t>
            </w:r>
          </w:p>
        </w:tc>
      </w:tr>
    </w:tbl>
    <w:p w14:paraId="0CB98AC3" w14:textId="77777777" w:rsidR="008D3D02" w:rsidRPr="00E56F97" w:rsidRDefault="008D3D02" w:rsidP="00E56F97">
      <w:pPr>
        <w:pStyle w:val="32"/>
      </w:pPr>
      <w:bookmarkStart w:id="5264" w:name="_Toc185882977"/>
      <w:bookmarkStart w:id="5265" w:name="_Toc202884013"/>
      <w:r w:rsidRPr="00E56F97">
        <w:t>Описание комплексного типа «tUNBOTG»</w:t>
      </w:r>
      <w:bookmarkEnd w:id="5264"/>
      <w:bookmarkEnd w:id="5265"/>
    </w:p>
    <w:p w14:paraId="450D2492" w14:textId="77777777" w:rsidR="008D3D02" w:rsidRPr="0053647C" w:rsidRDefault="008D3D02" w:rsidP="008D3D02">
      <w:pPr>
        <w:pStyle w:val="GOSTNormal"/>
      </w:pPr>
      <w:r w:rsidRPr="0053647C">
        <w:t>Описание комплексного типа «tUNBOTG» блока «Всего по коду главы».</w:t>
      </w:r>
    </w:p>
    <w:p w14:paraId="2440C4B1" w14:textId="069339A2" w:rsidR="008D3D02" w:rsidRPr="008D3D02" w:rsidRDefault="008D3D02" w:rsidP="008D3D02">
      <w:pPr>
        <w:pStyle w:val="GOSTNameTable"/>
      </w:pPr>
      <w:r w:rsidRPr="008D3D02">
        <w:fldChar w:fldCharType="begin"/>
      </w:r>
      <w:r w:rsidRPr="008D3D02">
        <w:instrText>SEQ Таблица \* ARABIC</w:instrText>
      </w:r>
      <w:r w:rsidRPr="008D3D02">
        <w:fldChar w:fldCharType="separate"/>
      </w:r>
      <w:bookmarkStart w:id="5266" w:name="_Ref529533544"/>
      <w:bookmarkStart w:id="5267" w:name="_Toc18509663"/>
      <w:r w:rsidR="00306405">
        <w:rPr>
          <w:noProof/>
        </w:rPr>
        <w:t>316</w:t>
      </w:r>
      <w:bookmarkEnd w:id="5266"/>
      <w:r w:rsidRPr="008D3D02">
        <w:fldChar w:fldCharType="end"/>
      </w:r>
      <w:r w:rsidRPr="008D3D02">
        <w:rPr>
          <w:rFonts w:eastAsia="Calibri"/>
        </w:rPr>
        <w:t xml:space="preserve"> –</w:t>
      </w:r>
      <w:r w:rsidRPr="008D3D02">
        <w:t xml:space="preserve"> Описание комплексного типа «tUNBOTG»</w:t>
      </w:r>
      <w:bookmarkEnd w:id="5267"/>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8D3D02" w:rsidRPr="0053647C" w14:paraId="5A8B2136" w14:textId="77777777" w:rsidTr="008D3D02">
        <w:trPr>
          <w:cnfStyle w:val="100000000000" w:firstRow="1" w:lastRow="0" w:firstColumn="0" w:lastColumn="0" w:oddVBand="0" w:evenVBand="0" w:oddHBand="0" w:evenHBand="0" w:firstRowFirstColumn="0" w:firstRowLastColumn="0" w:lastRowFirstColumn="0" w:lastRowLastColumn="0"/>
        </w:trPr>
        <w:tc>
          <w:tcPr>
            <w:tcW w:w="1702" w:type="dxa"/>
          </w:tcPr>
          <w:p w14:paraId="63C670FF" w14:textId="77777777" w:rsidR="008D3D02" w:rsidRPr="0053647C" w:rsidRDefault="008D3D02" w:rsidP="008D3D02">
            <w:pPr>
              <w:pStyle w:val="GOSTTableHead"/>
              <w:rPr>
                <w:lang w:val="en-US"/>
              </w:rPr>
            </w:pPr>
            <w:r w:rsidRPr="0053647C">
              <w:t>Наименование комплексного типа</w:t>
            </w:r>
          </w:p>
        </w:tc>
        <w:tc>
          <w:tcPr>
            <w:tcW w:w="1701" w:type="dxa"/>
          </w:tcPr>
          <w:p w14:paraId="4EE9D767" w14:textId="77777777" w:rsidR="008D3D02" w:rsidRPr="0053647C" w:rsidRDefault="008D3D02" w:rsidP="008D3D02">
            <w:pPr>
              <w:pStyle w:val="GOSTTableHead"/>
            </w:pPr>
            <w:r w:rsidRPr="0053647C">
              <w:t>Текущий элемент/ атрибут</w:t>
            </w:r>
          </w:p>
        </w:tc>
        <w:tc>
          <w:tcPr>
            <w:tcW w:w="567" w:type="dxa"/>
          </w:tcPr>
          <w:p w14:paraId="7BF9726A" w14:textId="77777777" w:rsidR="008D3D02" w:rsidRPr="0053647C" w:rsidRDefault="008D3D02" w:rsidP="008D3D02">
            <w:pPr>
              <w:pStyle w:val="GOSTTableHead"/>
            </w:pPr>
            <w:r w:rsidRPr="0053647C">
              <w:t>Тип</w:t>
            </w:r>
          </w:p>
        </w:tc>
        <w:tc>
          <w:tcPr>
            <w:tcW w:w="1134" w:type="dxa"/>
          </w:tcPr>
          <w:p w14:paraId="2BA75135" w14:textId="77777777" w:rsidR="008D3D02" w:rsidRPr="0053647C" w:rsidRDefault="008D3D02" w:rsidP="008D3D02">
            <w:pPr>
              <w:pStyle w:val="GOSTTableHead"/>
            </w:pPr>
            <w:r w:rsidRPr="0053647C">
              <w:t>Формат элемента</w:t>
            </w:r>
          </w:p>
        </w:tc>
        <w:tc>
          <w:tcPr>
            <w:tcW w:w="567" w:type="dxa"/>
          </w:tcPr>
          <w:p w14:paraId="4CE32C1B" w14:textId="77777777" w:rsidR="008D3D02" w:rsidRPr="0053647C" w:rsidRDefault="008D3D02" w:rsidP="008D3D02">
            <w:pPr>
              <w:pStyle w:val="GOSTTableHead"/>
            </w:pPr>
            <w:r w:rsidRPr="0053647C">
              <w:t>Обязательность</w:t>
            </w:r>
          </w:p>
        </w:tc>
        <w:tc>
          <w:tcPr>
            <w:tcW w:w="3963" w:type="dxa"/>
          </w:tcPr>
          <w:p w14:paraId="421FD715" w14:textId="77777777" w:rsidR="008D3D02" w:rsidRPr="0053647C" w:rsidRDefault="008D3D02" w:rsidP="008D3D02">
            <w:pPr>
              <w:pStyle w:val="GOSTTableHead"/>
            </w:pPr>
            <w:r w:rsidRPr="0053647C">
              <w:t>Дополнительная информация</w:t>
            </w:r>
          </w:p>
        </w:tc>
      </w:tr>
      <w:tr w:rsidR="008D3D02" w:rsidRPr="0053647C" w14:paraId="129FCCBD" w14:textId="77777777" w:rsidTr="008D3D02">
        <w:tc>
          <w:tcPr>
            <w:tcW w:w="1702" w:type="dxa"/>
          </w:tcPr>
          <w:p w14:paraId="2685F3A1" w14:textId="77777777" w:rsidR="008D3D02" w:rsidRPr="0053647C" w:rsidRDefault="008D3D02" w:rsidP="008D3D02">
            <w:pPr>
              <w:pStyle w:val="GOSTTablenorm"/>
            </w:pPr>
            <w:r w:rsidRPr="0053647C">
              <w:t>tUNBOTG</w:t>
            </w:r>
          </w:p>
        </w:tc>
        <w:tc>
          <w:tcPr>
            <w:tcW w:w="1701" w:type="dxa"/>
          </w:tcPr>
          <w:p w14:paraId="7BE02740" w14:textId="77777777" w:rsidR="008D3D02" w:rsidRPr="0053647C" w:rsidRDefault="008D3D02" w:rsidP="008D3D02">
            <w:pPr>
              <w:pStyle w:val="GOSTTablenorm"/>
            </w:pPr>
            <w:r w:rsidRPr="0053647C">
              <w:t>UNBOTG_ITEM</w:t>
            </w:r>
          </w:p>
        </w:tc>
        <w:tc>
          <w:tcPr>
            <w:tcW w:w="567" w:type="dxa"/>
          </w:tcPr>
          <w:p w14:paraId="614EB231" w14:textId="77777777" w:rsidR="008D3D02" w:rsidRPr="0053647C" w:rsidRDefault="008D3D02" w:rsidP="008D3D02">
            <w:pPr>
              <w:pStyle w:val="GOSTTablenorm"/>
            </w:pPr>
            <w:r w:rsidRPr="0053647C">
              <w:t>С</w:t>
            </w:r>
          </w:p>
        </w:tc>
        <w:tc>
          <w:tcPr>
            <w:tcW w:w="1134" w:type="dxa"/>
          </w:tcPr>
          <w:p w14:paraId="2316EA07" w14:textId="77777777" w:rsidR="008D3D02" w:rsidRPr="0053647C" w:rsidRDefault="008D3D02" w:rsidP="008D3D02">
            <w:pPr>
              <w:pStyle w:val="GOSTTablenorm"/>
            </w:pPr>
            <w:r w:rsidRPr="0053647C">
              <w:t>tUNBOTG_ITEM</w:t>
            </w:r>
          </w:p>
        </w:tc>
        <w:tc>
          <w:tcPr>
            <w:tcW w:w="567" w:type="dxa"/>
          </w:tcPr>
          <w:p w14:paraId="411CDB6B" w14:textId="77777777" w:rsidR="008D3D02" w:rsidRPr="0053647C" w:rsidRDefault="008D3D02" w:rsidP="008D3D02">
            <w:pPr>
              <w:pStyle w:val="GOSTTablenorm"/>
            </w:pPr>
            <w:r w:rsidRPr="0053647C">
              <w:t>ОМ</w:t>
            </w:r>
          </w:p>
        </w:tc>
        <w:tc>
          <w:tcPr>
            <w:tcW w:w="3963" w:type="dxa"/>
          </w:tcPr>
          <w:p w14:paraId="0B1A7FA6" w14:textId="1A619D5A" w:rsidR="008D3D02" w:rsidRPr="0053647C" w:rsidRDefault="008D3D02" w:rsidP="008D3D02">
            <w:pPr>
              <w:pStyle w:val="GOSTTablenorm"/>
            </w:pPr>
            <w:r w:rsidRPr="0053647C">
              <w:t xml:space="preserve">Состав элемента представлен в таблице </w:t>
            </w:r>
            <w:r w:rsidRPr="0053647C">
              <w:fldChar w:fldCharType="begin"/>
            </w:r>
            <w:r w:rsidRPr="0053647C">
              <w:instrText xml:space="preserve"> REF _Ref529533545 \h  \* MERGEFORMAT </w:instrText>
            </w:r>
            <w:r w:rsidRPr="0053647C">
              <w:fldChar w:fldCharType="separate"/>
            </w:r>
            <w:r w:rsidR="00306405">
              <w:t>317</w:t>
            </w:r>
            <w:r w:rsidRPr="0053647C">
              <w:fldChar w:fldCharType="end"/>
            </w:r>
          </w:p>
        </w:tc>
      </w:tr>
    </w:tbl>
    <w:p w14:paraId="177E2270" w14:textId="76D36AA5" w:rsidR="008D3D02" w:rsidRPr="00E56F97" w:rsidRDefault="008D3D02" w:rsidP="00E56F97">
      <w:pPr>
        <w:pStyle w:val="32"/>
      </w:pPr>
      <w:bookmarkStart w:id="5268" w:name="_Toc185882978"/>
      <w:bookmarkStart w:id="5269" w:name="_Toc202884014"/>
      <w:r w:rsidRPr="00E56F97">
        <w:lastRenderedPageBreak/>
        <w:t>Описание комплексного типа «tUNBOTG_ITEM»</w:t>
      </w:r>
      <w:bookmarkEnd w:id="5268"/>
      <w:bookmarkEnd w:id="5269"/>
    </w:p>
    <w:p w14:paraId="5CFBE9DE" w14:textId="77777777" w:rsidR="008D3D02" w:rsidRPr="0053647C" w:rsidRDefault="008D3D02" w:rsidP="008D3D02">
      <w:pPr>
        <w:pStyle w:val="GOSTNormal"/>
      </w:pPr>
      <w:r w:rsidRPr="0053647C">
        <w:t>Описание комплексного типа «tUNBOTG_ITEM» блока «Всего по коду главы (строки)».</w:t>
      </w:r>
    </w:p>
    <w:p w14:paraId="4747D8EB" w14:textId="6F1C1839" w:rsidR="008D3D02" w:rsidRPr="008D3D02" w:rsidRDefault="008D3D02" w:rsidP="008D3D02">
      <w:pPr>
        <w:pStyle w:val="GOSTNameTable"/>
      </w:pPr>
      <w:r w:rsidRPr="008D3D02">
        <w:fldChar w:fldCharType="begin"/>
      </w:r>
      <w:r w:rsidRPr="008D3D02">
        <w:instrText>SEQ Таблица \* ARABIC</w:instrText>
      </w:r>
      <w:r w:rsidRPr="008D3D02">
        <w:fldChar w:fldCharType="separate"/>
      </w:r>
      <w:bookmarkStart w:id="5270" w:name="_Ref529533545"/>
      <w:bookmarkStart w:id="5271" w:name="_Toc18509664"/>
      <w:r w:rsidR="00306405">
        <w:rPr>
          <w:noProof/>
        </w:rPr>
        <w:t>317</w:t>
      </w:r>
      <w:bookmarkEnd w:id="5270"/>
      <w:r w:rsidRPr="008D3D02">
        <w:fldChar w:fldCharType="end"/>
      </w:r>
      <w:r w:rsidRPr="008D3D02">
        <w:rPr>
          <w:rFonts w:eastAsia="Calibri"/>
        </w:rPr>
        <w:t xml:space="preserve"> –</w:t>
      </w:r>
      <w:r w:rsidRPr="008D3D02">
        <w:t xml:space="preserve"> Описание комплексного типа «tUNBOTG_ITEM»</w:t>
      </w:r>
      <w:bookmarkEnd w:id="5271"/>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8D3D02" w:rsidRPr="0053647C" w14:paraId="6573436D" w14:textId="77777777" w:rsidTr="008D3D02">
        <w:trPr>
          <w:cnfStyle w:val="100000000000" w:firstRow="1" w:lastRow="0" w:firstColumn="0" w:lastColumn="0" w:oddVBand="0" w:evenVBand="0" w:oddHBand="0" w:evenHBand="0" w:firstRowFirstColumn="0" w:firstRowLastColumn="0" w:lastRowFirstColumn="0" w:lastRowLastColumn="0"/>
        </w:trPr>
        <w:tc>
          <w:tcPr>
            <w:tcW w:w="1700" w:type="dxa"/>
          </w:tcPr>
          <w:p w14:paraId="2A597F19" w14:textId="77777777" w:rsidR="008D3D02" w:rsidRPr="0053647C" w:rsidRDefault="008D3D02" w:rsidP="008D3D02">
            <w:pPr>
              <w:pStyle w:val="GOSTTableHead"/>
            </w:pPr>
            <w:r w:rsidRPr="0053647C">
              <w:t>Наименование элемента</w:t>
            </w:r>
          </w:p>
        </w:tc>
        <w:tc>
          <w:tcPr>
            <w:tcW w:w="1701" w:type="dxa"/>
          </w:tcPr>
          <w:p w14:paraId="466D9FBF" w14:textId="77777777" w:rsidR="008D3D02" w:rsidRPr="0053647C" w:rsidRDefault="008D3D02" w:rsidP="008D3D02">
            <w:pPr>
              <w:pStyle w:val="GOSTTableHead"/>
            </w:pPr>
            <w:r w:rsidRPr="0053647C">
              <w:t>Сокращенное наименование (код) элемента</w:t>
            </w:r>
          </w:p>
        </w:tc>
        <w:tc>
          <w:tcPr>
            <w:tcW w:w="567" w:type="dxa"/>
          </w:tcPr>
          <w:p w14:paraId="76964F08" w14:textId="77777777" w:rsidR="008D3D02" w:rsidRPr="0053647C" w:rsidRDefault="008D3D02" w:rsidP="008D3D02">
            <w:pPr>
              <w:pStyle w:val="GOSTTableHead"/>
            </w:pPr>
            <w:r w:rsidRPr="0053647C">
              <w:t>Тип</w:t>
            </w:r>
          </w:p>
        </w:tc>
        <w:tc>
          <w:tcPr>
            <w:tcW w:w="1134" w:type="dxa"/>
          </w:tcPr>
          <w:p w14:paraId="7F62CE47" w14:textId="77777777" w:rsidR="008D3D02" w:rsidRPr="0053647C" w:rsidRDefault="008D3D02" w:rsidP="008D3D02">
            <w:pPr>
              <w:pStyle w:val="GOSTTableHead"/>
            </w:pPr>
            <w:r w:rsidRPr="0053647C">
              <w:t>Формат элемента</w:t>
            </w:r>
          </w:p>
        </w:tc>
        <w:tc>
          <w:tcPr>
            <w:tcW w:w="567" w:type="dxa"/>
          </w:tcPr>
          <w:p w14:paraId="0C907B0C" w14:textId="77777777" w:rsidR="008D3D02" w:rsidRPr="0053647C" w:rsidRDefault="008D3D02" w:rsidP="008D3D02">
            <w:pPr>
              <w:pStyle w:val="GOSTTableHead"/>
            </w:pPr>
            <w:r w:rsidRPr="0053647C">
              <w:t>Обязательность</w:t>
            </w:r>
          </w:p>
        </w:tc>
        <w:tc>
          <w:tcPr>
            <w:tcW w:w="3963" w:type="dxa"/>
          </w:tcPr>
          <w:p w14:paraId="1DCD3B93" w14:textId="77777777" w:rsidR="008D3D02" w:rsidRPr="0053647C" w:rsidRDefault="008D3D02" w:rsidP="008D3D02">
            <w:pPr>
              <w:pStyle w:val="GOSTTableHead"/>
            </w:pPr>
            <w:r w:rsidRPr="0053647C">
              <w:t>Дополнительная информация</w:t>
            </w:r>
          </w:p>
        </w:tc>
      </w:tr>
      <w:tr w:rsidR="008D3D02" w:rsidRPr="0053647C" w14:paraId="2BB062A5" w14:textId="77777777" w:rsidTr="008D3D02">
        <w:tc>
          <w:tcPr>
            <w:tcW w:w="1700" w:type="dxa"/>
          </w:tcPr>
          <w:p w14:paraId="11EEA250" w14:textId="77777777" w:rsidR="008D3D02" w:rsidRPr="0053647C" w:rsidRDefault="008D3D02" w:rsidP="008D3D02">
            <w:pPr>
              <w:pStyle w:val="GOSTTablenorm"/>
            </w:pPr>
            <w:r w:rsidRPr="0053647C">
              <w:t>Глава (графа 1)</w:t>
            </w:r>
          </w:p>
        </w:tc>
        <w:tc>
          <w:tcPr>
            <w:tcW w:w="1701" w:type="dxa"/>
          </w:tcPr>
          <w:p w14:paraId="0AD59841" w14:textId="77777777" w:rsidR="008D3D02" w:rsidRPr="0053647C" w:rsidRDefault="008D3D02" w:rsidP="008D3D02">
            <w:pPr>
              <w:pStyle w:val="GOSTTablenorm"/>
            </w:pPr>
            <w:r w:rsidRPr="0053647C">
              <w:t>Gr1</w:t>
            </w:r>
          </w:p>
        </w:tc>
        <w:tc>
          <w:tcPr>
            <w:tcW w:w="567" w:type="dxa"/>
          </w:tcPr>
          <w:p w14:paraId="3F3EAA23" w14:textId="77777777" w:rsidR="008D3D02" w:rsidRPr="0053647C" w:rsidRDefault="008D3D02" w:rsidP="008D3D02">
            <w:pPr>
              <w:pStyle w:val="GOSTTablenorm"/>
            </w:pPr>
            <w:r w:rsidRPr="0053647C">
              <w:t>П</w:t>
            </w:r>
          </w:p>
        </w:tc>
        <w:tc>
          <w:tcPr>
            <w:tcW w:w="1134" w:type="dxa"/>
          </w:tcPr>
          <w:p w14:paraId="6211E737" w14:textId="77777777" w:rsidR="008D3D02" w:rsidRPr="0053647C" w:rsidRDefault="008D3D02" w:rsidP="008D3D02">
            <w:pPr>
              <w:pStyle w:val="GOSTTablenorm"/>
            </w:pPr>
            <w:r w:rsidRPr="0053647C">
              <w:t>Т(3)</w:t>
            </w:r>
          </w:p>
        </w:tc>
        <w:tc>
          <w:tcPr>
            <w:tcW w:w="567" w:type="dxa"/>
          </w:tcPr>
          <w:p w14:paraId="63E01566" w14:textId="77777777" w:rsidR="008D3D02" w:rsidRPr="0053647C" w:rsidRDefault="008D3D02" w:rsidP="008D3D02">
            <w:pPr>
              <w:pStyle w:val="GOSTTablenorm"/>
            </w:pPr>
            <w:r w:rsidRPr="0053647C">
              <w:t>О</w:t>
            </w:r>
          </w:p>
        </w:tc>
        <w:tc>
          <w:tcPr>
            <w:tcW w:w="3963" w:type="dxa"/>
          </w:tcPr>
          <w:p w14:paraId="26A1E3E4" w14:textId="77777777" w:rsidR="008D3D02" w:rsidRPr="0053647C" w:rsidRDefault="008D3D02" w:rsidP="008D3D02">
            <w:pPr>
              <w:pStyle w:val="GOSTTablenorm"/>
            </w:pPr>
            <w:r w:rsidRPr="0053647C">
              <w:t>Указывается код главы</w:t>
            </w:r>
            <w:r>
              <w:t>, в разрезе которой указан итог</w:t>
            </w:r>
          </w:p>
        </w:tc>
      </w:tr>
      <w:tr w:rsidR="008D3D02" w:rsidRPr="0053647C" w14:paraId="2FA07B31" w14:textId="77777777" w:rsidTr="008D3D02">
        <w:tc>
          <w:tcPr>
            <w:tcW w:w="1700" w:type="dxa"/>
          </w:tcPr>
          <w:p w14:paraId="28C50BFD" w14:textId="77777777" w:rsidR="008D3D02" w:rsidRPr="0053647C" w:rsidRDefault="008D3D02" w:rsidP="008D3D02">
            <w:pPr>
              <w:pStyle w:val="GOSTTablenorm"/>
            </w:pPr>
            <w:r w:rsidRPr="0053647C">
              <w:t>Неисполненные бюджетные обязательства отчетного финансового года (графа 12)</w:t>
            </w:r>
          </w:p>
        </w:tc>
        <w:tc>
          <w:tcPr>
            <w:tcW w:w="1701" w:type="dxa"/>
          </w:tcPr>
          <w:p w14:paraId="2A69BDA8" w14:textId="77777777" w:rsidR="008D3D02" w:rsidRPr="0053647C" w:rsidRDefault="008D3D02" w:rsidP="008D3D02">
            <w:pPr>
              <w:pStyle w:val="GOSTTablenorm"/>
            </w:pPr>
            <w:r w:rsidRPr="0053647C">
              <w:t>Gr11</w:t>
            </w:r>
          </w:p>
        </w:tc>
        <w:tc>
          <w:tcPr>
            <w:tcW w:w="567" w:type="dxa"/>
          </w:tcPr>
          <w:p w14:paraId="359D9A38" w14:textId="77777777" w:rsidR="008D3D02" w:rsidRPr="0053647C" w:rsidRDefault="008D3D02" w:rsidP="008D3D02">
            <w:pPr>
              <w:pStyle w:val="GOSTTablenorm"/>
            </w:pPr>
            <w:r w:rsidRPr="0053647C">
              <w:t>П</w:t>
            </w:r>
          </w:p>
        </w:tc>
        <w:tc>
          <w:tcPr>
            <w:tcW w:w="1134" w:type="dxa"/>
          </w:tcPr>
          <w:p w14:paraId="7A32150E" w14:textId="77777777" w:rsidR="008D3D02" w:rsidRPr="0053647C" w:rsidRDefault="008D3D02" w:rsidP="008D3D02">
            <w:pPr>
              <w:pStyle w:val="GOSTTablenorm"/>
            </w:pPr>
            <w:r w:rsidRPr="0053647C">
              <w:t>N(20.2)</w:t>
            </w:r>
          </w:p>
        </w:tc>
        <w:tc>
          <w:tcPr>
            <w:tcW w:w="567" w:type="dxa"/>
          </w:tcPr>
          <w:p w14:paraId="6E5EBB8F" w14:textId="77777777" w:rsidR="008D3D02" w:rsidRPr="0053647C" w:rsidRDefault="008D3D02" w:rsidP="008D3D02">
            <w:pPr>
              <w:pStyle w:val="GOSTTablenorm"/>
            </w:pPr>
            <w:r w:rsidRPr="0053647C">
              <w:t>О</w:t>
            </w:r>
          </w:p>
        </w:tc>
        <w:tc>
          <w:tcPr>
            <w:tcW w:w="3963" w:type="dxa"/>
          </w:tcPr>
          <w:p w14:paraId="434E585B" w14:textId="77777777" w:rsidR="008D3D02" w:rsidRPr="0053647C" w:rsidRDefault="008D3D02" w:rsidP="008D3D02">
            <w:pPr>
              <w:pStyle w:val="GOSTTablenorm"/>
            </w:pPr>
            <w:r w:rsidRPr="0053647C">
              <w:t>Указывается итоговая по всем КБК и по всем госзаказчикам (ГРБС) сумма неисполненного остатка возникших из государственных контрактов, договоров, соглашений (нормативных правовых актов), бюджетных обязательств отчетного финансовог</w:t>
            </w:r>
            <w:r>
              <w:t>о года по соответствующей главе</w:t>
            </w:r>
          </w:p>
        </w:tc>
      </w:tr>
      <w:tr w:rsidR="008D3D02" w:rsidRPr="0053647C" w14:paraId="30517BD1" w14:textId="77777777" w:rsidTr="008D3D02">
        <w:tc>
          <w:tcPr>
            <w:tcW w:w="1700" w:type="dxa"/>
          </w:tcPr>
          <w:p w14:paraId="3AA2E25D" w14:textId="77777777" w:rsidR="008D3D02" w:rsidRPr="0053647C" w:rsidRDefault="008D3D02" w:rsidP="008D3D02">
            <w:pPr>
              <w:pStyle w:val="GOSTTablenorm"/>
            </w:pPr>
            <w:r w:rsidRPr="0053647C">
              <w:t>Неиспользованный остаток лимитов бюджетных обязательств отчетного финансового года (графа 13)</w:t>
            </w:r>
          </w:p>
        </w:tc>
        <w:tc>
          <w:tcPr>
            <w:tcW w:w="1701" w:type="dxa"/>
          </w:tcPr>
          <w:p w14:paraId="15D2E247" w14:textId="77777777" w:rsidR="008D3D02" w:rsidRPr="0053647C" w:rsidRDefault="008D3D02" w:rsidP="008D3D02">
            <w:pPr>
              <w:pStyle w:val="GOSTTablenorm"/>
            </w:pPr>
            <w:r w:rsidRPr="0053647C">
              <w:t>Gr12</w:t>
            </w:r>
          </w:p>
        </w:tc>
        <w:tc>
          <w:tcPr>
            <w:tcW w:w="567" w:type="dxa"/>
          </w:tcPr>
          <w:p w14:paraId="563F8520" w14:textId="77777777" w:rsidR="008D3D02" w:rsidRPr="0053647C" w:rsidRDefault="008D3D02" w:rsidP="008D3D02">
            <w:pPr>
              <w:pStyle w:val="GOSTTablenorm"/>
            </w:pPr>
            <w:r w:rsidRPr="0053647C">
              <w:t>П</w:t>
            </w:r>
          </w:p>
        </w:tc>
        <w:tc>
          <w:tcPr>
            <w:tcW w:w="1134" w:type="dxa"/>
          </w:tcPr>
          <w:p w14:paraId="5DE2F377" w14:textId="77777777" w:rsidR="008D3D02" w:rsidRPr="0053647C" w:rsidRDefault="008D3D02" w:rsidP="008D3D02">
            <w:pPr>
              <w:pStyle w:val="GOSTTablenorm"/>
            </w:pPr>
            <w:r w:rsidRPr="0053647C">
              <w:t>N(20.2)</w:t>
            </w:r>
          </w:p>
        </w:tc>
        <w:tc>
          <w:tcPr>
            <w:tcW w:w="567" w:type="dxa"/>
          </w:tcPr>
          <w:p w14:paraId="66A30A13" w14:textId="77777777" w:rsidR="008D3D02" w:rsidRPr="0053647C" w:rsidRDefault="008D3D02" w:rsidP="008D3D02">
            <w:pPr>
              <w:pStyle w:val="GOSTTablenorm"/>
            </w:pPr>
            <w:r w:rsidRPr="0053647C">
              <w:t>О</w:t>
            </w:r>
          </w:p>
        </w:tc>
        <w:tc>
          <w:tcPr>
            <w:tcW w:w="3963" w:type="dxa"/>
          </w:tcPr>
          <w:p w14:paraId="17C65FAF" w14:textId="77777777" w:rsidR="008D3D02" w:rsidRPr="0053647C" w:rsidRDefault="008D3D02" w:rsidP="008D3D02">
            <w:pPr>
              <w:pStyle w:val="GOSTTablenorm"/>
            </w:pPr>
            <w:r w:rsidRPr="0053647C">
              <w:t>Указывается итоговая по всем КБК и по всем госзаказчикам (ГРБС) сумма неиспользованного остатка ЛБО отчетного финансовог</w:t>
            </w:r>
            <w:r>
              <w:t>о года по соответствующей главе</w:t>
            </w:r>
          </w:p>
        </w:tc>
      </w:tr>
      <w:tr w:rsidR="008D3D02" w:rsidRPr="0053647C" w14:paraId="164F6E67" w14:textId="77777777" w:rsidTr="008D3D02">
        <w:tc>
          <w:tcPr>
            <w:tcW w:w="1700" w:type="dxa"/>
          </w:tcPr>
          <w:p w14:paraId="4107C017" w14:textId="42B4064C" w:rsidR="008D3D02" w:rsidRPr="0053647C" w:rsidRDefault="008D3D02" w:rsidP="008D3D02">
            <w:pPr>
              <w:pStyle w:val="GOSTTablenorm"/>
            </w:pPr>
            <w:r w:rsidRPr="0053647C">
              <w:t>Сумма</w:t>
            </w:r>
            <w:r w:rsidR="003D2BA2">
              <w:t>,</w:t>
            </w:r>
            <w:r w:rsidRPr="0053647C">
              <w:t xml:space="preserve"> в пределах которой могут быть увеличены бюджетные ассигнования текущего финансового года (графа 14)</w:t>
            </w:r>
          </w:p>
        </w:tc>
        <w:tc>
          <w:tcPr>
            <w:tcW w:w="1701" w:type="dxa"/>
          </w:tcPr>
          <w:p w14:paraId="616110EA" w14:textId="77777777" w:rsidR="008D3D02" w:rsidRPr="0053647C" w:rsidRDefault="008D3D02" w:rsidP="008D3D02">
            <w:pPr>
              <w:pStyle w:val="GOSTTablenorm"/>
            </w:pPr>
            <w:r w:rsidRPr="0053647C">
              <w:t>Gr13</w:t>
            </w:r>
          </w:p>
        </w:tc>
        <w:tc>
          <w:tcPr>
            <w:tcW w:w="567" w:type="dxa"/>
          </w:tcPr>
          <w:p w14:paraId="63D2C3B0" w14:textId="77777777" w:rsidR="008D3D02" w:rsidRPr="0053647C" w:rsidRDefault="008D3D02" w:rsidP="008D3D02">
            <w:pPr>
              <w:pStyle w:val="GOSTTablenorm"/>
            </w:pPr>
            <w:r w:rsidRPr="0053647C">
              <w:t>П</w:t>
            </w:r>
          </w:p>
        </w:tc>
        <w:tc>
          <w:tcPr>
            <w:tcW w:w="1134" w:type="dxa"/>
          </w:tcPr>
          <w:p w14:paraId="27AA193F" w14:textId="77777777" w:rsidR="008D3D02" w:rsidRPr="0053647C" w:rsidRDefault="008D3D02" w:rsidP="008D3D02">
            <w:pPr>
              <w:pStyle w:val="GOSTTablenorm"/>
            </w:pPr>
            <w:r w:rsidRPr="0053647C">
              <w:t>N(20.2)</w:t>
            </w:r>
          </w:p>
        </w:tc>
        <w:tc>
          <w:tcPr>
            <w:tcW w:w="567" w:type="dxa"/>
          </w:tcPr>
          <w:p w14:paraId="4397455A" w14:textId="77777777" w:rsidR="008D3D02" w:rsidRPr="0053647C" w:rsidRDefault="008D3D02" w:rsidP="008D3D02">
            <w:pPr>
              <w:pStyle w:val="GOSTTablenorm"/>
            </w:pPr>
            <w:r w:rsidRPr="0053647C">
              <w:t>О</w:t>
            </w:r>
          </w:p>
        </w:tc>
        <w:tc>
          <w:tcPr>
            <w:tcW w:w="3963" w:type="dxa"/>
          </w:tcPr>
          <w:p w14:paraId="1D4C61C4" w14:textId="77777777" w:rsidR="008D3D02" w:rsidRPr="0053647C" w:rsidRDefault="008D3D02" w:rsidP="008D3D02">
            <w:pPr>
              <w:pStyle w:val="GOSTTablenorm"/>
            </w:pPr>
            <w:r w:rsidRPr="0053647C">
              <w:t>Указывается итоговая по всем КБК и по всем госзаказчикам (ГРБС) сумма, в пределах которой могут быть увеличены бюджетные ассигнования текущего финансового года по</w:t>
            </w:r>
            <w:r>
              <w:t xml:space="preserve"> соответствующей главе</w:t>
            </w:r>
          </w:p>
        </w:tc>
      </w:tr>
    </w:tbl>
    <w:p w14:paraId="004B22DD" w14:textId="77777777" w:rsidR="008D3D02" w:rsidRPr="008D3D02" w:rsidRDefault="008D3D02" w:rsidP="008D3D02">
      <w:pPr>
        <w:pStyle w:val="32"/>
      </w:pPr>
      <w:r w:rsidRPr="008D3D02">
        <w:t xml:space="preserve"> </w:t>
      </w:r>
      <w:bookmarkStart w:id="5272" w:name="_Toc185882979"/>
      <w:bookmarkStart w:id="5273" w:name="_Toc202884015"/>
      <w:r w:rsidRPr="008D3D02">
        <w:t>Пример XML</w:t>
      </w:r>
      <w:bookmarkEnd w:id="5272"/>
      <w:bookmarkEnd w:id="5273"/>
    </w:p>
    <w:p w14:paraId="5D8529A9" w14:textId="77777777" w:rsidR="008D3D02" w:rsidRPr="00317013" w:rsidRDefault="008D3D02" w:rsidP="009E072B">
      <w:pPr>
        <w:pStyle w:val="GOSTScript"/>
        <w:ind w:left="0" w:right="0" w:firstLine="227"/>
      </w:pPr>
      <w:r w:rsidRPr="00317013">
        <w:t>&lt;?xml version="1.0" encoding="UTF-8"?&gt;</w:t>
      </w:r>
    </w:p>
    <w:p w14:paraId="589C2D22" w14:textId="77777777" w:rsidR="008D3D02" w:rsidRPr="00317013" w:rsidRDefault="008D3D02" w:rsidP="009E072B">
      <w:pPr>
        <w:pStyle w:val="GOSTScript"/>
        <w:ind w:left="0" w:right="0" w:firstLine="227"/>
      </w:pPr>
      <w:r w:rsidRPr="00317013">
        <w:t>&lt;soapenv:Envelope xmlns:soapenv="http://schemas.xmlsoap.org/soap/envelope/" xmlns:wsu="http://docs.oasis-open.org/wss/2004/01/oasis-200401-wss-wssecurity-utility-1.0.xsd" xmlns:wsse="http://docs.oasis-open.org/wss/2004/01/oasis-200401-wss-wssecurity-secext-1.0.xsd"&gt;</w:t>
      </w:r>
    </w:p>
    <w:p w14:paraId="7A7C596C" w14:textId="77777777" w:rsidR="008D3D02" w:rsidRPr="00317013" w:rsidRDefault="008D3D02" w:rsidP="009E072B">
      <w:pPr>
        <w:pStyle w:val="GOSTScript"/>
        <w:ind w:left="0" w:right="0" w:firstLine="227"/>
      </w:pPr>
      <w:r w:rsidRPr="00317013">
        <w:tab/>
        <w:t>&lt;soapenv:Header xmlns:env="http://schemas.xmlsoap.org/soap/envelope/"&gt;&lt;wsse:Security wsu:Id="Id-sec-f9cb3040b7ca31cd7876d625c632e1aed304"&gt;</w:t>
      </w:r>
    </w:p>
    <w:p w14:paraId="0F7F8FE7" w14:textId="77777777" w:rsidR="008D3D02" w:rsidRPr="00317013" w:rsidRDefault="008D3D02" w:rsidP="009E072B">
      <w:pPr>
        <w:pStyle w:val="GOSTScript"/>
        <w:ind w:left="0" w:right="0" w:firstLine="227"/>
      </w:pPr>
      <w:r w:rsidRPr="00317013">
        <w:t>&lt;Signature xmlns="http://www.w3.org/2000/09/xmldsig#" Id="Id-sig-b9199ca934cfa91bcff69e807d7b0dbd26f6"&gt;</w:t>
      </w:r>
    </w:p>
    <w:p w14:paraId="2BC05A93" w14:textId="77777777" w:rsidR="008D3D02" w:rsidRPr="00317013" w:rsidRDefault="008D3D02" w:rsidP="009E072B">
      <w:pPr>
        <w:pStyle w:val="GOSTScript"/>
        <w:ind w:left="0" w:right="0" w:firstLine="227"/>
      </w:pPr>
      <w:r w:rsidRPr="00317013">
        <w:t>&lt;SignedInfo&gt;</w:t>
      </w:r>
    </w:p>
    <w:p w14:paraId="0D5F8216" w14:textId="77777777" w:rsidR="008D3D02" w:rsidRPr="00317013" w:rsidRDefault="008D3D02" w:rsidP="009E072B">
      <w:pPr>
        <w:pStyle w:val="GOSTScript"/>
        <w:ind w:left="0" w:right="0" w:firstLine="227"/>
      </w:pPr>
      <w:r w:rsidRPr="00317013">
        <w:t>&lt;CanonicalizationMethod Algorithm="http://www.w3.org/2001/10/xml-exc-c14n#"/&gt;</w:t>
      </w:r>
    </w:p>
    <w:p w14:paraId="240E40D0" w14:textId="77777777" w:rsidR="008D3D02" w:rsidRPr="00317013" w:rsidRDefault="008D3D02" w:rsidP="009E072B">
      <w:pPr>
        <w:pStyle w:val="GOSTScript"/>
        <w:ind w:left="0" w:right="0" w:firstLine="227"/>
      </w:pPr>
      <w:r w:rsidRPr="00317013">
        <w:t>&lt;SignatureMethod Algorithm="http://www.w3.org/2001/04/xmldsig-more#gostr34102001-gostr3411"/&gt;</w:t>
      </w:r>
    </w:p>
    <w:p w14:paraId="51D93597" w14:textId="77777777" w:rsidR="008D3D02" w:rsidRPr="00317013" w:rsidRDefault="008D3D02" w:rsidP="009E072B">
      <w:pPr>
        <w:pStyle w:val="GOSTScript"/>
        <w:ind w:left="0" w:right="0" w:firstLine="227"/>
      </w:pPr>
      <w:r w:rsidRPr="00317013">
        <w:lastRenderedPageBreak/>
        <w:t>&lt;Reference URI="#Id-wssecdata-29cef34e3106063e64fead91c94aeda97ff4" Id="Id-dataref-ea575c0bb2c994b98298d2c77dcd5a7dbaa1"&gt;</w:t>
      </w:r>
    </w:p>
    <w:p w14:paraId="14E9CD61" w14:textId="77777777" w:rsidR="008D3D02" w:rsidRPr="00317013" w:rsidRDefault="008D3D02" w:rsidP="009E072B">
      <w:pPr>
        <w:pStyle w:val="GOSTScript"/>
        <w:ind w:left="0" w:right="0" w:firstLine="227"/>
      </w:pPr>
      <w:r w:rsidRPr="00317013">
        <w:t>&lt;Transforms&gt;</w:t>
      </w:r>
    </w:p>
    <w:p w14:paraId="6878CED0" w14:textId="77777777" w:rsidR="008D3D02" w:rsidRPr="00317013" w:rsidRDefault="008D3D02" w:rsidP="009E072B">
      <w:pPr>
        <w:pStyle w:val="GOSTScript"/>
        <w:ind w:left="0" w:right="0" w:firstLine="227"/>
      </w:pPr>
      <w:r w:rsidRPr="00317013">
        <w:t>&lt;Transform Algorithm="http://www.w3.org/2001/10/xml-exc-c14n#"/&gt;</w:t>
      </w:r>
    </w:p>
    <w:p w14:paraId="7DA2F3D3" w14:textId="77777777" w:rsidR="008D3D02" w:rsidRPr="00317013" w:rsidRDefault="008D3D02" w:rsidP="009E072B">
      <w:pPr>
        <w:pStyle w:val="GOSTScript"/>
        <w:ind w:left="0" w:right="0" w:firstLine="227"/>
      </w:pPr>
      <w:r w:rsidRPr="00317013">
        <w:t>&lt;/Transforms&gt;</w:t>
      </w:r>
    </w:p>
    <w:p w14:paraId="6F70E5ED" w14:textId="77777777" w:rsidR="008D3D02" w:rsidRPr="00317013" w:rsidRDefault="008D3D02" w:rsidP="009E072B">
      <w:pPr>
        <w:pStyle w:val="GOSTScript"/>
        <w:ind w:left="0" w:right="0" w:firstLine="227"/>
      </w:pPr>
      <w:r w:rsidRPr="00317013">
        <w:t>&lt;DigestMethod Algorithm="http://www.w3.org/2001/04/xmldsig-more#gostr3411"/&gt;</w:t>
      </w:r>
    </w:p>
    <w:p w14:paraId="5931B41A" w14:textId="77777777" w:rsidR="008D3D02" w:rsidRPr="00317013" w:rsidRDefault="008D3D02" w:rsidP="009E072B">
      <w:pPr>
        <w:pStyle w:val="GOSTScript"/>
        <w:ind w:left="0" w:right="0" w:firstLine="227"/>
      </w:pPr>
      <w:r w:rsidRPr="00317013">
        <w:t>&lt;DigestValue&gt;4bqC9/3OSJqEHDz00XLzUf29YFcetigx2jr08qUp7fQ=&lt;/DigestValue&gt;</w:t>
      </w:r>
    </w:p>
    <w:p w14:paraId="62D71EC9" w14:textId="77777777" w:rsidR="008D3D02" w:rsidRPr="00317013" w:rsidRDefault="008D3D02" w:rsidP="009E072B">
      <w:pPr>
        <w:pStyle w:val="GOSTScript"/>
        <w:ind w:left="0" w:right="0" w:firstLine="227"/>
      </w:pPr>
      <w:r w:rsidRPr="00317013">
        <w:t>&lt;/Reference&gt;</w:t>
      </w:r>
    </w:p>
    <w:p w14:paraId="71C500F3" w14:textId="77777777" w:rsidR="008D3D02" w:rsidRPr="00317013" w:rsidRDefault="008D3D02" w:rsidP="009E072B">
      <w:pPr>
        <w:pStyle w:val="GOSTScript"/>
        <w:ind w:left="0" w:right="0" w:firstLine="227"/>
      </w:pPr>
      <w:r w:rsidRPr="00317013">
        <w:t>&lt;Reference Type="http://www.w3.org/TR/2002/REC-xmldsig-core-20020212/xmldsig-core-schema.xsd#X509Data" URI="#Id-keyinfo-11712390bc17243d110193ac033f54873ad8" Id="Id-keyinforef-ac3c6eb29c9af1964819db52ec661b26c339"&gt;</w:t>
      </w:r>
    </w:p>
    <w:p w14:paraId="2DC254C0" w14:textId="77777777" w:rsidR="008D3D02" w:rsidRPr="00317013" w:rsidRDefault="008D3D02" w:rsidP="009E072B">
      <w:pPr>
        <w:pStyle w:val="GOSTScript"/>
        <w:ind w:left="0" w:right="0" w:firstLine="227"/>
      </w:pPr>
      <w:r w:rsidRPr="00317013">
        <w:t>&lt;Transforms&gt;</w:t>
      </w:r>
    </w:p>
    <w:p w14:paraId="133A27F0" w14:textId="77777777" w:rsidR="008D3D02" w:rsidRPr="00317013" w:rsidRDefault="008D3D02" w:rsidP="009E072B">
      <w:pPr>
        <w:pStyle w:val="GOSTScript"/>
        <w:ind w:left="0" w:right="0" w:firstLine="227"/>
      </w:pPr>
      <w:r w:rsidRPr="00317013">
        <w:t>&lt;Transform Algorithm="http://www.w3.org/2001/10/xml-exc-c14n#"/&gt;</w:t>
      </w:r>
    </w:p>
    <w:p w14:paraId="391AE207" w14:textId="77777777" w:rsidR="008D3D02" w:rsidRPr="00317013" w:rsidRDefault="008D3D02" w:rsidP="009E072B">
      <w:pPr>
        <w:pStyle w:val="GOSTScript"/>
        <w:ind w:left="0" w:right="0" w:firstLine="227"/>
      </w:pPr>
      <w:r w:rsidRPr="00317013">
        <w:t>&lt;/Transforms&gt;</w:t>
      </w:r>
    </w:p>
    <w:p w14:paraId="575DF717" w14:textId="77777777" w:rsidR="008D3D02" w:rsidRPr="00317013" w:rsidRDefault="008D3D02" w:rsidP="009E072B">
      <w:pPr>
        <w:pStyle w:val="GOSTScript"/>
        <w:ind w:left="0" w:right="0" w:firstLine="227"/>
      </w:pPr>
      <w:r w:rsidRPr="00317013">
        <w:t>&lt;DigestMethod Algorithm="http://www.w3.org/2001/04/xmldsig-more#gostr3411"/&gt;</w:t>
      </w:r>
    </w:p>
    <w:p w14:paraId="4ADD114F" w14:textId="77777777" w:rsidR="008D3D02" w:rsidRPr="00317013" w:rsidRDefault="008D3D02" w:rsidP="009E072B">
      <w:pPr>
        <w:pStyle w:val="GOSTScript"/>
        <w:ind w:left="0" w:right="0" w:firstLine="227"/>
      </w:pPr>
      <w:r w:rsidRPr="00317013">
        <w:t>&lt;DigestValue&gt;+0q515JTexjW0go5SdPl7+ydqXUKST91N44lIbXt8Yo=&lt;/DigestValue&gt;</w:t>
      </w:r>
    </w:p>
    <w:p w14:paraId="1DEDE961" w14:textId="77777777" w:rsidR="008D3D02" w:rsidRPr="00317013" w:rsidRDefault="008D3D02" w:rsidP="009E072B">
      <w:pPr>
        <w:pStyle w:val="GOSTScript"/>
        <w:ind w:left="0" w:right="0" w:firstLine="227"/>
      </w:pPr>
      <w:r w:rsidRPr="00317013">
        <w:t>&lt;/Reference&gt;</w:t>
      </w:r>
    </w:p>
    <w:p w14:paraId="4B1EF45F" w14:textId="77777777" w:rsidR="008D3D02" w:rsidRPr="00317013" w:rsidRDefault="008D3D02" w:rsidP="009E072B">
      <w:pPr>
        <w:pStyle w:val="GOSTScript"/>
        <w:ind w:left="0" w:right="0" w:firstLine="227"/>
      </w:pPr>
      <w:r w:rsidRPr="00317013">
        <w:t>&lt;Reference URI="#Id-sp-4179cfd1e4ba9c0aaed70450fc3c741c9c08" Id="Id-ref-cb8cc265f168034494eca1c25ec74bf9433c"&gt;</w:t>
      </w:r>
    </w:p>
    <w:p w14:paraId="7D91BAF2" w14:textId="77777777" w:rsidR="008D3D02" w:rsidRPr="00317013" w:rsidRDefault="008D3D02" w:rsidP="009E072B">
      <w:pPr>
        <w:pStyle w:val="GOSTScript"/>
        <w:ind w:left="0" w:right="0" w:firstLine="227"/>
      </w:pPr>
      <w:r w:rsidRPr="00317013">
        <w:t>&lt;Transforms&gt;</w:t>
      </w:r>
    </w:p>
    <w:p w14:paraId="5ABDDF55" w14:textId="77777777" w:rsidR="008D3D02" w:rsidRPr="00317013" w:rsidRDefault="008D3D02" w:rsidP="009E072B">
      <w:pPr>
        <w:pStyle w:val="GOSTScript"/>
        <w:ind w:left="0" w:right="0" w:firstLine="227"/>
      </w:pPr>
      <w:r w:rsidRPr="00317013">
        <w:t>&lt;Transform Algorithm="http://www.w3.org/2001/10/xml-exc-c14n#"/&gt;</w:t>
      </w:r>
    </w:p>
    <w:p w14:paraId="412D9ED0" w14:textId="77777777" w:rsidR="008D3D02" w:rsidRPr="00317013" w:rsidRDefault="008D3D02" w:rsidP="009E072B">
      <w:pPr>
        <w:pStyle w:val="GOSTScript"/>
        <w:ind w:left="0" w:right="0" w:firstLine="227"/>
      </w:pPr>
      <w:r w:rsidRPr="00317013">
        <w:t>&lt;/Transforms&gt;</w:t>
      </w:r>
    </w:p>
    <w:p w14:paraId="0E3270BA" w14:textId="77777777" w:rsidR="008D3D02" w:rsidRPr="00317013" w:rsidRDefault="008D3D02" w:rsidP="009E072B">
      <w:pPr>
        <w:pStyle w:val="GOSTScript"/>
        <w:ind w:left="0" w:right="0" w:firstLine="227"/>
      </w:pPr>
      <w:r w:rsidRPr="00317013">
        <w:t>&lt;DigestMethod Algorithm="http://www.w3.org/2001/04/xmldsig-more#gostr3411"/&gt;</w:t>
      </w:r>
    </w:p>
    <w:p w14:paraId="401B36E8" w14:textId="77777777" w:rsidR="008D3D02" w:rsidRPr="00317013" w:rsidRDefault="008D3D02" w:rsidP="009E072B">
      <w:pPr>
        <w:pStyle w:val="GOSTScript"/>
        <w:ind w:left="0" w:right="0" w:firstLine="227"/>
      </w:pPr>
      <w:r w:rsidRPr="00317013">
        <w:t>&lt;DigestValue&gt;f10/P/MZ5W1AwvdMPGkqpWfYGkK10xUw6SycuQIgFIc=&lt;/DigestValue&gt;</w:t>
      </w:r>
    </w:p>
    <w:p w14:paraId="6F1649FB" w14:textId="77777777" w:rsidR="008D3D02" w:rsidRPr="00317013" w:rsidRDefault="008D3D02" w:rsidP="009E072B">
      <w:pPr>
        <w:pStyle w:val="GOSTScript"/>
        <w:ind w:left="0" w:right="0" w:firstLine="227"/>
      </w:pPr>
      <w:r w:rsidRPr="00317013">
        <w:t>&lt;/Reference&gt;</w:t>
      </w:r>
    </w:p>
    <w:p w14:paraId="45210B02" w14:textId="77777777" w:rsidR="008D3D02" w:rsidRPr="00317013" w:rsidRDefault="008D3D02" w:rsidP="009E072B">
      <w:pPr>
        <w:pStyle w:val="GOSTScript"/>
        <w:ind w:left="0" w:right="0" w:firstLine="227"/>
      </w:pPr>
      <w:r w:rsidRPr="00317013">
        <w:t>&lt;/SignedInfo&gt;</w:t>
      </w:r>
    </w:p>
    <w:p w14:paraId="1FB02A10" w14:textId="77777777" w:rsidR="008D3D02" w:rsidRPr="00317013" w:rsidRDefault="008D3D02" w:rsidP="009E072B">
      <w:pPr>
        <w:pStyle w:val="GOSTScript"/>
        <w:ind w:left="0" w:right="0" w:firstLine="227"/>
      </w:pPr>
      <w:r w:rsidRPr="00317013">
        <w:t>&lt;SignatureValue&gt;Xg8mlCU46QdjuUgHR/GFI13DKE7tfRDOphsVyNpFnxC/Sa2XnEuGBKeW7azroY19</w:t>
      </w:r>
    </w:p>
    <w:p w14:paraId="444A7597" w14:textId="77777777" w:rsidR="008D3D02" w:rsidRPr="00317013" w:rsidRDefault="008D3D02" w:rsidP="009E072B">
      <w:pPr>
        <w:pStyle w:val="GOSTScript"/>
        <w:ind w:left="0" w:right="0" w:firstLine="227"/>
      </w:pPr>
      <w:r w:rsidRPr="00317013">
        <w:t>3u7EHXe4dKfnrJ7k7Eq5+A==&lt;/SignatureValue&gt;</w:t>
      </w:r>
    </w:p>
    <w:p w14:paraId="778DEA29" w14:textId="77777777" w:rsidR="008D3D02" w:rsidRPr="00317013" w:rsidRDefault="008D3D02" w:rsidP="009E072B">
      <w:pPr>
        <w:pStyle w:val="GOSTScript"/>
        <w:ind w:left="0" w:right="0" w:firstLine="227"/>
      </w:pPr>
      <w:r w:rsidRPr="00317013">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1A5D0B9A" w14:textId="77777777" w:rsidR="008D3D02" w:rsidRPr="00317013" w:rsidRDefault="008D3D02" w:rsidP="009E072B">
      <w:pPr>
        <w:pStyle w:val="GOSTScript"/>
        <w:ind w:left="0" w:right="0" w:firstLine="227"/>
      </w:pPr>
      <w:r w:rsidRPr="00317013">
        <w:t>&lt;Object&gt;</w:t>
      </w:r>
    </w:p>
    <w:p w14:paraId="7E92CB37" w14:textId="77777777" w:rsidR="008D3D02" w:rsidRPr="00317013" w:rsidRDefault="008D3D02" w:rsidP="009E072B">
      <w:pPr>
        <w:pStyle w:val="GOSTScript"/>
        <w:ind w:left="0" w:right="0" w:firstLine="227"/>
      </w:pPr>
      <w:r w:rsidRPr="00317013">
        <w:t>&lt;QualifyingProperties xmlns="http://uri.etsi.org/01903/v1.4.1#" Target="Id-sig-b9199ca934cfa91bcff69e807d7b0dbd26f6"&gt;</w:t>
      </w:r>
    </w:p>
    <w:p w14:paraId="608AE6A1" w14:textId="77777777" w:rsidR="008D3D02" w:rsidRPr="00317013" w:rsidRDefault="008D3D02" w:rsidP="009E072B">
      <w:pPr>
        <w:pStyle w:val="GOSTScript"/>
        <w:ind w:left="0" w:right="0" w:firstLine="227"/>
      </w:pPr>
      <w:r w:rsidRPr="00317013">
        <w:t>&lt;SignedProperties Id="Id-sp-4179cfd1e4ba9c0aaed70450fc3c741c9c08"&gt;</w:t>
      </w:r>
    </w:p>
    <w:p w14:paraId="4BBE8CD3" w14:textId="77777777" w:rsidR="008D3D02" w:rsidRPr="00317013" w:rsidRDefault="008D3D02" w:rsidP="009E072B">
      <w:pPr>
        <w:pStyle w:val="GOSTScript"/>
        <w:ind w:left="0" w:right="0" w:firstLine="227"/>
      </w:pPr>
      <w:r w:rsidRPr="00317013">
        <w:t>&lt;SignedSignatureProperties Id="Id-ssp-408cecc6a155b8a0f2850e81d5f57496bb2b"/&gt;</w:t>
      </w:r>
    </w:p>
    <w:p w14:paraId="682D486D" w14:textId="77777777" w:rsidR="008D3D02" w:rsidRPr="00317013" w:rsidRDefault="008D3D02" w:rsidP="009E072B">
      <w:pPr>
        <w:pStyle w:val="GOSTScript"/>
        <w:ind w:left="0" w:right="0" w:firstLine="227"/>
      </w:pPr>
      <w:r w:rsidRPr="00317013">
        <w:t>&lt;/SignedProperties&gt;</w:t>
      </w:r>
    </w:p>
    <w:p w14:paraId="2C406C45" w14:textId="77777777" w:rsidR="008D3D02" w:rsidRPr="00317013" w:rsidRDefault="008D3D02" w:rsidP="009E072B">
      <w:pPr>
        <w:pStyle w:val="GOSTScript"/>
        <w:ind w:left="0" w:right="0" w:firstLine="227"/>
      </w:pPr>
      <w:r w:rsidRPr="00317013">
        <w:t>&lt;/QualifyingProperties&gt;</w:t>
      </w:r>
    </w:p>
    <w:p w14:paraId="3E865168" w14:textId="77777777" w:rsidR="008D3D02" w:rsidRPr="00317013" w:rsidRDefault="008D3D02" w:rsidP="009E072B">
      <w:pPr>
        <w:pStyle w:val="GOSTScript"/>
        <w:ind w:left="0" w:right="0" w:firstLine="227"/>
      </w:pPr>
      <w:r w:rsidRPr="00317013">
        <w:t>&lt;/Object&gt;</w:t>
      </w:r>
    </w:p>
    <w:p w14:paraId="41EDE16A" w14:textId="77777777" w:rsidR="008D3D02" w:rsidRPr="00317013" w:rsidRDefault="008D3D02" w:rsidP="009E072B">
      <w:pPr>
        <w:pStyle w:val="GOSTScript"/>
        <w:ind w:left="0" w:right="0" w:firstLine="227"/>
      </w:pPr>
      <w:r w:rsidRPr="00317013">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5DED8928" w14:textId="77777777" w:rsidR="008D3D02" w:rsidRPr="00317013" w:rsidRDefault="008D3D02" w:rsidP="009E072B">
      <w:pPr>
        <w:pStyle w:val="GOSTScript"/>
        <w:ind w:left="0" w:right="0" w:firstLine="227"/>
      </w:pPr>
      <w:r w:rsidRPr="00317013">
        <w:t>CVNlcnZlciBDQTEgMB4GCSqGSIb3DQEJARYRdWNfZmtAcm9za2F6bmEucnUxHDAa</w:t>
      </w:r>
    </w:p>
    <w:p w14:paraId="7CB3A1B6" w14:textId="77777777" w:rsidR="008D3D02" w:rsidRPr="00317013" w:rsidRDefault="008D3D02" w:rsidP="009E072B">
      <w:pPr>
        <w:pStyle w:val="GOSTScript"/>
        <w:ind w:left="0" w:right="0" w:firstLine="227"/>
      </w:pPr>
      <w:r w:rsidRPr="00317013">
        <w:t>BgNVBAgMEzc3INCzLiDQnNC+0YHQutCy0LAxGjAYBggqhQMDgQMBARIMMDA3NzEw</w:t>
      </w:r>
    </w:p>
    <w:p w14:paraId="124FCFB0" w14:textId="77777777" w:rsidR="008D3D02" w:rsidRPr="00317013" w:rsidRDefault="008D3D02" w:rsidP="009E072B">
      <w:pPr>
        <w:pStyle w:val="GOSTScript"/>
        <w:ind w:left="0" w:right="0" w:firstLine="227"/>
      </w:pPr>
      <w:r w:rsidRPr="00317013">
        <w:t>NTY4NzYwMRgwFgYFKoUDZAESDTEwNDc3OTcwMTk4MzAxLDAqBgNVBAkMI9GD0LvQ</w:t>
      </w:r>
    </w:p>
    <w:p w14:paraId="1ADF3D20" w14:textId="77777777" w:rsidR="008D3D02" w:rsidRPr="00317013" w:rsidRDefault="008D3D02" w:rsidP="009E072B">
      <w:pPr>
        <w:pStyle w:val="GOSTScript"/>
        <w:ind w:left="0" w:right="0" w:firstLine="227"/>
      </w:pPr>
      <w:r w:rsidRPr="00317013">
        <w:t>uNGG0LAg0JjQu9GM0LjQvdC60LAsINC00L7QvCA3MRUwEwYDVQQHDAzQnNC+0YHQ</w:t>
      </w:r>
    </w:p>
    <w:p w14:paraId="0138B238" w14:textId="77777777" w:rsidR="008D3D02" w:rsidRPr="00317013" w:rsidRDefault="008D3D02" w:rsidP="009E072B">
      <w:pPr>
        <w:pStyle w:val="GOSTScript"/>
        <w:ind w:left="0" w:right="0" w:firstLine="227"/>
      </w:pPr>
      <w:r w:rsidRPr="00317013">
        <w:t>utCy0LAxCzAJBgNVBAYTAlJVMTgwNgYDVQQKDC/QpNC10LTQtdGA0LDQu9GM0L3Q</w:t>
      </w:r>
    </w:p>
    <w:p w14:paraId="7719CDA8" w14:textId="77777777" w:rsidR="008D3D02" w:rsidRPr="00317013" w:rsidRDefault="008D3D02" w:rsidP="009E072B">
      <w:pPr>
        <w:pStyle w:val="GOSTScript"/>
        <w:ind w:left="0" w:right="0" w:firstLine="227"/>
      </w:pPr>
      <w:r w:rsidRPr="00317013">
        <w:t>vtC1INC60LDQt9C90LDRh9C10LnRgdGC0LLQvjE/MD0GA1UEAww20KPQpiDQpNC1</w:t>
      </w:r>
    </w:p>
    <w:p w14:paraId="33F39288" w14:textId="77777777" w:rsidR="008D3D02" w:rsidRPr="00317013" w:rsidRDefault="008D3D02" w:rsidP="009E072B">
      <w:pPr>
        <w:pStyle w:val="GOSTScript"/>
        <w:ind w:left="0" w:right="0" w:firstLine="227"/>
      </w:pPr>
      <w:r w:rsidRPr="00317013">
        <w:t>0LTQtdGA0LDQu9GM0L3QvtCz0L4g0LrQsNC30L3QsNGH0LXQudGB0YLQstCwMB4X</w:t>
      </w:r>
    </w:p>
    <w:p w14:paraId="22492B06" w14:textId="77777777" w:rsidR="008D3D02" w:rsidRPr="00317013" w:rsidRDefault="008D3D02" w:rsidP="009E072B">
      <w:pPr>
        <w:pStyle w:val="GOSTScript"/>
        <w:ind w:left="0" w:right="0" w:firstLine="227"/>
      </w:pPr>
      <w:r w:rsidRPr="00317013">
        <w:t>DTE2MDQwNzA4MTExMFoXDTE3MDcwNzA4MTExMFowggITMRYwFAYFKoUDZAMSCzEy</w:t>
      </w:r>
    </w:p>
    <w:p w14:paraId="6C0440D2" w14:textId="77777777" w:rsidR="008D3D02" w:rsidRPr="00317013" w:rsidRDefault="008D3D02" w:rsidP="009E072B">
      <w:pPr>
        <w:pStyle w:val="GOSTScript"/>
        <w:ind w:left="0" w:right="0" w:firstLine="227"/>
      </w:pPr>
      <w:r w:rsidRPr="00317013">
        <w:t>MzQ1Njc4OTAxMRgwFgYFKoUDZAESDTAxMjM0NTY3ODkxMjMxGjAYBggqhQMDgQMB</w:t>
      </w:r>
    </w:p>
    <w:p w14:paraId="7A37A89A" w14:textId="77777777" w:rsidR="008D3D02" w:rsidRPr="00317013" w:rsidRDefault="008D3D02" w:rsidP="009E072B">
      <w:pPr>
        <w:pStyle w:val="GOSTScript"/>
        <w:ind w:left="0" w:right="0" w:firstLine="227"/>
      </w:pPr>
      <w:r w:rsidRPr="00317013">
        <w:t>ARIMMDAxMjM0NTY3ODkwMSYwJAYJKoZIhvcNAQkBFhduLm5hZ292aXRzeW5AaW5m</w:t>
      </w:r>
    </w:p>
    <w:p w14:paraId="444C26F0" w14:textId="77777777" w:rsidR="008D3D02" w:rsidRPr="00317013" w:rsidRDefault="008D3D02" w:rsidP="009E072B">
      <w:pPr>
        <w:pStyle w:val="GOSTScript"/>
        <w:ind w:left="0" w:right="0" w:firstLine="227"/>
      </w:pPr>
      <w:r w:rsidRPr="00317013">
        <w:t>b3NlYy5ydTELMAkGA1UEBhMCUlUxHDAaBgNVBAgMEzc3INCzLiDQnNC+0YHQutCy</w:t>
      </w:r>
    </w:p>
    <w:p w14:paraId="387E9CEE" w14:textId="77777777" w:rsidR="008D3D02" w:rsidRPr="00317013" w:rsidRDefault="008D3D02" w:rsidP="009E072B">
      <w:pPr>
        <w:pStyle w:val="GOSTScript"/>
        <w:ind w:left="0" w:right="0" w:firstLine="227"/>
      </w:pPr>
      <w:r w:rsidRPr="00317013">
        <w:t>0LAxFTATBgNVBAcMDNCc0L7RgdC60LLQsDE4MDYGA1UECgwv0KTQtdC00LXRgNCw</w:t>
      </w:r>
    </w:p>
    <w:p w14:paraId="6C5724D5" w14:textId="77777777" w:rsidR="008D3D02" w:rsidRPr="00317013" w:rsidRDefault="008D3D02" w:rsidP="009E072B">
      <w:pPr>
        <w:pStyle w:val="GOSTScript"/>
        <w:ind w:left="0" w:right="0" w:firstLine="227"/>
      </w:pPr>
      <w:r w:rsidRPr="00317013">
        <w:t>0LvRjNC90L7QtSDQutCw0LfQvdCw0YfQtdC50YHRgtCy0L4xNDAyBgNVBAsMK9GC</w:t>
      </w:r>
    </w:p>
    <w:p w14:paraId="662CFF6E" w14:textId="77777777" w:rsidR="008D3D02" w:rsidRPr="00317013" w:rsidRDefault="008D3D02" w:rsidP="009E072B">
      <w:pPr>
        <w:pStyle w:val="GOSTScript"/>
        <w:ind w:left="0" w:right="0" w:firstLine="227"/>
      </w:pPr>
      <w:r w:rsidRPr="00317013">
        <w:t>0LXRgdGC0L7QstC+0LUg0L/QvtC00YDQsNC30LTQtdC70LXQvdC40LUxHDAaBgNV</w:t>
      </w:r>
    </w:p>
    <w:p w14:paraId="67500922" w14:textId="77777777" w:rsidR="008D3D02" w:rsidRPr="00317013" w:rsidRDefault="008D3D02" w:rsidP="009E072B">
      <w:pPr>
        <w:pStyle w:val="GOSTScript"/>
        <w:ind w:left="0" w:right="0" w:firstLine="227"/>
      </w:pPr>
      <w:r w:rsidRPr="00317013">
        <w:t>BCoME2PQtdGA0YLQuNGE0LjQutCw0YIxGTAXBgNVBAQMENCi0LXRgdGC0L7QstGL</w:t>
      </w:r>
    </w:p>
    <w:p w14:paraId="047B45F5" w14:textId="77777777" w:rsidR="008D3D02" w:rsidRPr="00317013" w:rsidRDefault="008D3D02" w:rsidP="009E072B">
      <w:pPr>
        <w:pStyle w:val="GOSTScript"/>
        <w:ind w:left="0" w:right="0" w:firstLine="227"/>
      </w:pPr>
      <w:r w:rsidRPr="00317013">
        <w:lastRenderedPageBreak/>
        <w:t>0LkxPTA7BgNVBAwMNNCi0LXRgdGC0L7QstGL0Lkg0YHQtdGA0YLQuNGE0LjQutCw</w:t>
      </w:r>
    </w:p>
    <w:p w14:paraId="08376B00" w14:textId="77777777" w:rsidR="008D3D02" w:rsidRPr="00317013" w:rsidRDefault="008D3D02" w:rsidP="009E072B">
      <w:pPr>
        <w:pStyle w:val="GOSTScript"/>
        <w:ind w:left="0" w:right="0" w:firstLine="227"/>
      </w:pPr>
      <w:r w:rsidRPr="00317013">
        <w:t>0YIg0L/QvtC00L/QuNGB0LgxQTA/BgkqhkiG9w0BCQIMMklOTlw9MDEyMzQ1Njc4</w:t>
      </w:r>
    </w:p>
    <w:p w14:paraId="51108BCE" w14:textId="77777777" w:rsidR="008D3D02" w:rsidRPr="00317013" w:rsidRDefault="008D3D02" w:rsidP="009E072B">
      <w:pPr>
        <w:pStyle w:val="GOSTScript"/>
        <w:ind w:left="0" w:right="0" w:firstLine="227"/>
      </w:pPr>
      <w:r w:rsidRPr="00317013">
        <w:t>OS9LUFBcPTEyMzQ1Njc4OS9PR1JOXD0wMTIzNDU2Nzg5MTIzMS4wLAYDVQQDDCXQ</w:t>
      </w:r>
    </w:p>
    <w:p w14:paraId="02D04F82" w14:textId="77777777" w:rsidR="008D3D02" w:rsidRPr="00317013" w:rsidRDefault="008D3D02" w:rsidP="009E072B">
      <w:pPr>
        <w:pStyle w:val="GOSTScript"/>
        <w:ind w:left="0" w:right="0" w:firstLine="227"/>
      </w:pPr>
      <w:r w:rsidRPr="00317013">
        <w:t>otC10YHRgtC+0LLRi9C5INGB0LXRgNGC0LjRhNC40LrQsNGCMGMwHAYGKoUDAgIT</w:t>
      </w:r>
    </w:p>
    <w:p w14:paraId="0C86D066" w14:textId="77777777" w:rsidR="008D3D02" w:rsidRPr="00317013" w:rsidRDefault="008D3D02" w:rsidP="009E072B">
      <w:pPr>
        <w:pStyle w:val="GOSTScript"/>
        <w:ind w:left="0" w:right="0" w:firstLine="227"/>
      </w:pPr>
      <w:r w:rsidRPr="00317013">
        <w:t>MBIGByqFAwICJAAGByqFAwICHgEDQwAEQM/mE38gcSmh2U183WL3aPaP3tJu0vTq</w:t>
      </w:r>
    </w:p>
    <w:p w14:paraId="2AF585F1" w14:textId="77777777" w:rsidR="008D3D02" w:rsidRPr="00317013" w:rsidRDefault="008D3D02" w:rsidP="009E072B">
      <w:pPr>
        <w:pStyle w:val="GOSTScript"/>
        <w:ind w:left="0" w:right="0" w:firstLine="227"/>
      </w:pPr>
      <w:r w:rsidRPr="00317013">
        <w:t>CndMDcb72IGcv8nO7QkaqnFwXrkt6zScdQlQgUX78ct0+jNJa7ZIdLGjggRJMIIE</w:t>
      </w:r>
    </w:p>
    <w:p w14:paraId="28203174" w14:textId="77777777" w:rsidR="008D3D02" w:rsidRPr="00317013" w:rsidRDefault="008D3D02" w:rsidP="009E072B">
      <w:pPr>
        <w:pStyle w:val="GOSTScript"/>
        <w:ind w:left="0" w:right="0" w:firstLine="227"/>
      </w:pPr>
      <w:r w:rsidRPr="00317013">
        <w:t>RTAMBgNVHRMBAf8EAjAAMB0GA1UdIAQWMBQwCAYGKoUDZHEBMAgGBiqFA2RxAjBN</w:t>
      </w:r>
    </w:p>
    <w:p w14:paraId="76160199" w14:textId="77777777" w:rsidR="008D3D02" w:rsidRPr="00317013" w:rsidRDefault="008D3D02" w:rsidP="009E072B">
      <w:pPr>
        <w:pStyle w:val="GOSTScript"/>
        <w:ind w:left="0" w:right="0" w:firstLine="227"/>
      </w:pPr>
      <w:r w:rsidRPr="00317013">
        <w:t>BgUqhQNkbwREDELQmtGA0LjQv9GC0L7Qn9GA0L4gQ1NQICjQstC10YDRgdC40Y8g</w:t>
      </w:r>
    </w:p>
    <w:p w14:paraId="45483398" w14:textId="77777777" w:rsidR="008D3D02" w:rsidRPr="00317013" w:rsidRDefault="008D3D02" w:rsidP="009E072B">
      <w:pPr>
        <w:pStyle w:val="GOSTScript"/>
        <w:ind w:left="0" w:right="0" w:firstLine="227"/>
      </w:pPr>
      <w:r w:rsidRPr="00317013">
        <w:t>My42KSAo0LjRgdC/0L7Qu9C90LXQvdC40LUgMikwggFhBgUqhQNkcASCAVYwggFS</w:t>
      </w:r>
    </w:p>
    <w:p w14:paraId="7DF02AC0" w14:textId="77777777" w:rsidR="008D3D02" w:rsidRPr="00317013" w:rsidRDefault="008D3D02" w:rsidP="009E072B">
      <w:pPr>
        <w:pStyle w:val="GOSTScript"/>
        <w:ind w:left="0" w:right="0" w:firstLine="227"/>
      </w:pPr>
      <w:r w:rsidRPr="00317013">
        <w:t>DEQi0JrRgNC40L/RgtC+0J/RgNC+IENTUCIgKNCy0LXRgNGB0LjRjyAzLjYpICjQ</w:t>
      </w:r>
    </w:p>
    <w:p w14:paraId="01A51478" w14:textId="77777777" w:rsidR="008D3D02" w:rsidRPr="00317013" w:rsidRDefault="008D3D02" w:rsidP="009E072B">
      <w:pPr>
        <w:pStyle w:val="GOSTScript"/>
        <w:ind w:left="0" w:right="0" w:firstLine="227"/>
      </w:pPr>
      <w:r w:rsidRPr="00317013">
        <w:t>uNGB0L/QvtC70L3QtdC90LjQtSAyKQxoItCf0YDQvtCz0YDQsNC80LzQvdC+LdCw</w:t>
      </w:r>
    </w:p>
    <w:p w14:paraId="350EF7DE" w14:textId="77777777" w:rsidR="008D3D02" w:rsidRPr="00317013" w:rsidRDefault="008D3D02" w:rsidP="009E072B">
      <w:pPr>
        <w:pStyle w:val="GOSTScript"/>
        <w:ind w:left="0" w:right="0" w:firstLine="227"/>
      </w:pPr>
      <w:r w:rsidRPr="00317013">
        <w:t>0L/Qv9Cw0YDQsNGC0L3Ri9C5INC60L7QvNC/0LvQtdC60YEgItCu0L3QuNGB0LXR</w:t>
      </w:r>
    </w:p>
    <w:p w14:paraId="1A47C2F0" w14:textId="77777777" w:rsidR="008D3D02" w:rsidRPr="00317013" w:rsidRDefault="008D3D02" w:rsidP="009E072B">
      <w:pPr>
        <w:pStyle w:val="GOSTScript"/>
        <w:ind w:left="0" w:right="0" w:firstLine="227"/>
      </w:pPr>
      <w:r w:rsidRPr="00317013">
        <w:t>gNGCLdCT0J7QodCiIi4g0JLQtdGA0YHQuNGPIDIuMSIMT9Ch0LXRgNGC0LjRhNC4</w:t>
      </w:r>
    </w:p>
    <w:p w14:paraId="4E0E3483" w14:textId="77777777" w:rsidR="008D3D02" w:rsidRPr="00317013" w:rsidRDefault="008D3D02" w:rsidP="009E072B">
      <w:pPr>
        <w:pStyle w:val="GOSTScript"/>
        <w:ind w:left="0" w:right="0" w:firstLine="227"/>
      </w:pPr>
      <w:r w:rsidRPr="00317013">
        <w:t>0LrQsNGCINGB0L7QvtGC0LLQtdGC0YHRgtCy0LjRjyDihJYg0KHQpC8xMjQtMjcz</w:t>
      </w:r>
    </w:p>
    <w:p w14:paraId="12015415" w14:textId="77777777" w:rsidR="008D3D02" w:rsidRPr="00317013" w:rsidRDefault="008D3D02" w:rsidP="009E072B">
      <w:pPr>
        <w:pStyle w:val="GOSTScript"/>
        <w:ind w:left="0" w:right="0" w:firstLine="227"/>
      </w:pPr>
      <w:r w:rsidRPr="00317013">
        <w:t>OCDQvtGCIDAxLjA3LjIwMTUMT9Ch0LXRgNGC0LjRhNC40LrQsNGCINGB0L7QvtGC</w:t>
      </w:r>
    </w:p>
    <w:p w14:paraId="58035430" w14:textId="77777777" w:rsidR="008D3D02" w:rsidRPr="00317013" w:rsidRDefault="008D3D02" w:rsidP="009E072B">
      <w:pPr>
        <w:pStyle w:val="GOSTScript"/>
        <w:ind w:left="0" w:right="0" w:firstLine="227"/>
      </w:pPr>
      <w:r w:rsidRPr="00317013">
        <w:t>0LLQtdGC0YHRgtCy0LjRjyDihJYg0KHQpC8xMjgtMjE3NSDQvtGCIDIwLjA2LjIw</w:t>
      </w:r>
    </w:p>
    <w:p w14:paraId="12C195E0" w14:textId="77777777" w:rsidR="008D3D02" w:rsidRPr="00317013" w:rsidRDefault="008D3D02" w:rsidP="009E072B">
      <w:pPr>
        <w:pStyle w:val="GOSTScript"/>
        <w:ind w:left="0" w:right="0" w:firstLine="227"/>
      </w:pPr>
      <w:r w:rsidRPr="00317013">
        <w:t>MTMwDgYDVR0PAQH/BAQDAgTwMBMGA1UdJQQMMAoGCCsGAQUFBwMDMCsGA1UdEAQk</w:t>
      </w:r>
    </w:p>
    <w:p w14:paraId="279F5D16" w14:textId="77777777" w:rsidR="008D3D02" w:rsidRPr="00317013" w:rsidRDefault="008D3D02" w:rsidP="009E072B">
      <w:pPr>
        <w:pStyle w:val="GOSTScript"/>
        <w:ind w:left="0" w:right="0" w:firstLine="227"/>
      </w:pPr>
      <w:r w:rsidRPr="00317013">
        <w:t>MCKADzIwMTYwNDA3MDgwNDI4WoEPMjAxNzA3MDcwODA0MjhaMIIBjwYDVR0jBIIB</w:t>
      </w:r>
    </w:p>
    <w:p w14:paraId="27C2DD00" w14:textId="77777777" w:rsidR="008D3D02" w:rsidRPr="00317013" w:rsidRDefault="008D3D02" w:rsidP="009E072B">
      <w:pPr>
        <w:pStyle w:val="GOSTScript"/>
        <w:ind w:left="0" w:right="0" w:firstLine="227"/>
      </w:pPr>
      <w:r w:rsidRPr="00317013">
        <w:t>hjCCAYKAFJ5xDg/atAEoXz/iy49lFZcCR4yroYIBZaSCAWEwggFdMRgwFgYJKoZI</w:t>
      </w:r>
    </w:p>
    <w:p w14:paraId="79A511D4" w14:textId="77777777" w:rsidR="008D3D02" w:rsidRPr="00317013" w:rsidRDefault="008D3D02" w:rsidP="009E072B">
      <w:pPr>
        <w:pStyle w:val="GOSTScript"/>
        <w:ind w:left="0" w:right="0" w:firstLine="227"/>
      </w:pPr>
      <w:r w:rsidRPr="00317013">
        <w:t>hvcNAQkCEwlTZXJ2ZXIgQ0ExIDAeBgkqhkiG9w0BCQEWEXVjX2ZrQHJvc2them5h</w:t>
      </w:r>
    </w:p>
    <w:p w14:paraId="4CA9E122" w14:textId="77777777" w:rsidR="008D3D02" w:rsidRPr="00317013" w:rsidRDefault="008D3D02" w:rsidP="009E072B">
      <w:pPr>
        <w:pStyle w:val="GOSTScript"/>
        <w:ind w:left="0" w:right="0" w:firstLine="227"/>
      </w:pPr>
      <w:r w:rsidRPr="00317013">
        <w:t>LnJ1MRwwGgYDVQQIDBM3NyDQsy4g0JzQvtGB0LrQstCwMRowGAYIKoUDA4EDAQES</w:t>
      </w:r>
    </w:p>
    <w:p w14:paraId="2C2EBD94" w14:textId="77777777" w:rsidR="008D3D02" w:rsidRPr="00317013" w:rsidRDefault="008D3D02" w:rsidP="009E072B">
      <w:pPr>
        <w:pStyle w:val="GOSTScript"/>
        <w:ind w:left="0" w:right="0" w:firstLine="227"/>
      </w:pPr>
      <w:r w:rsidRPr="00317013">
        <w:t>DDAwNzcxMDU2ODc2MDEYMBYGBSqFA2QBEg0xMDQ3Nzk3MDE5ODMwMSwwKgYDVQQJ</w:t>
      </w:r>
    </w:p>
    <w:p w14:paraId="182BA3A5" w14:textId="77777777" w:rsidR="008D3D02" w:rsidRPr="00317013" w:rsidRDefault="008D3D02" w:rsidP="009E072B">
      <w:pPr>
        <w:pStyle w:val="GOSTScript"/>
        <w:ind w:left="0" w:right="0" w:firstLine="227"/>
      </w:pPr>
      <w:r w:rsidRPr="00317013">
        <w:t>DCPRg9C70LjRhtCwINCY0LvRjNC40L3QutCwLCDQtNC+0LwgNzEVMBMGA1UEBwwM</w:t>
      </w:r>
    </w:p>
    <w:p w14:paraId="5D31B25A" w14:textId="77777777" w:rsidR="008D3D02" w:rsidRPr="00317013" w:rsidRDefault="008D3D02" w:rsidP="009E072B">
      <w:pPr>
        <w:pStyle w:val="GOSTScript"/>
        <w:ind w:left="0" w:right="0" w:firstLine="227"/>
      </w:pPr>
      <w:r w:rsidRPr="00317013">
        <w:t>0JzQvtGB0LrQstCwMQswCQYDVQQGEwJSVTE4MDYGA1UECgwv0KTQtdC00LXRgNCw</w:t>
      </w:r>
    </w:p>
    <w:p w14:paraId="5694167D" w14:textId="77777777" w:rsidR="008D3D02" w:rsidRPr="00317013" w:rsidRDefault="008D3D02" w:rsidP="009E072B">
      <w:pPr>
        <w:pStyle w:val="GOSTScript"/>
        <w:ind w:left="0" w:right="0" w:firstLine="227"/>
      </w:pPr>
      <w:r w:rsidRPr="00317013">
        <w:t>0LvRjNC90L7QtSDQutCw0LfQvdCw0YfQtdC50YHRgtCy0L4xPzA9BgNVBAMMNtCj</w:t>
      </w:r>
    </w:p>
    <w:p w14:paraId="0A2F938D" w14:textId="77777777" w:rsidR="008D3D02" w:rsidRPr="00317013" w:rsidRDefault="008D3D02" w:rsidP="009E072B">
      <w:pPr>
        <w:pStyle w:val="GOSTScript"/>
        <w:ind w:left="0" w:right="0" w:firstLine="227"/>
      </w:pPr>
      <w:r w:rsidRPr="00317013">
        <w:t>0KYg0KTQtdC00LXRgNCw0LvRjNC90L7Qs9C+INC60LDQt9C90LDRh9C10LnRgdGC</w:t>
      </w:r>
    </w:p>
    <w:p w14:paraId="5E3C4F67" w14:textId="77777777" w:rsidR="008D3D02" w:rsidRPr="00317013" w:rsidRDefault="008D3D02" w:rsidP="009E072B">
      <w:pPr>
        <w:pStyle w:val="GOSTScript"/>
        <w:ind w:left="0" w:right="0" w:firstLine="227"/>
      </w:pPr>
      <w:r w:rsidRPr="00317013">
        <w:t>0LLQsIIBATBeBgNVHR8EVzBVMCmgJ6AlhiNodHRwOi8vY3JsLnJvc2them5hLnJ1</w:t>
      </w:r>
    </w:p>
    <w:p w14:paraId="4ABF11B0" w14:textId="77777777" w:rsidR="008D3D02" w:rsidRPr="00317013" w:rsidRDefault="008D3D02" w:rsidP="009E072B">
      <w:pPr>
        <w:pStyle w:val="GOSTScript"/>
        <w:ind w:left="0" w:right="0" w:firstLine="227"/>
      </w:pPr>
      <w:r w:rsidRPr="00317013">
        <w:t>L2NybC9mazAxLmNybDAooCagJIYiaHR0cDovL2NybC5mc2ZrLmxvY2FsL2NybC9m</w:t>
      </w:r>
    </w:p>
    <w:p w14:paraId="1F165CAA" w14:textId="77777777" w:rsidR="008D3D02" w:rsidRPr="00317013" w:rsidRDefault="008D3D02" w:rsidP="009E072B">
      <w:pPr>
        <w:pStyle w:val="GOSTScript"/>
        <w:ind w:left="0" w:right="0" w:firstLine="227"/>
      </w:pPr>
      <w:r w:rsidRPr="00317013">
        <w:t>azAxLmNybDAdBgNVHQ4EFgQUt0m7wwTPyJQ+5TDMkq5Z0WnD5vQwCAYGKoUDAgID</w:t>
      </w:r>
    </w:p>
    <w:p w14:paraId="37EDA36D" w14:textId="77777777" w:rsidR="008D3D02" w:rsidRPr="00317013" w:rsidRDefault="008D3D02" w:rsidP="009E072B">
      <w:pPr>
        <w:pStyle w:val="GOSTScript"/>
        <w:ind w:left="0" w:right="0" w:firstLine="227"/>
      </w:pPr>
      <w:r w:rsidRPr="00317013">
        <w:t>A0EAReUQeQpqERyFF5XRWG8RnguKCWvPIQOt26PZmVTccxOXVHwZyI0rqdcQ2i4L</w:t>
      </w:r>
    </w:p>
    <w:p w14:paraId="32A352E2" w14:textId="77777777" w:rsidR="008D3D02" w:rsidRPr="00317013" w:rsidRDefault="008D3D02" w:rsidP="009E072B">
      <w:pPr>
        <w:pStyle w:val="GOSTScript"/>
        <w:ind w:left="0" w:right="0" w:firstLine="227"/>
      </w:pPr>
      <w:r w:rsidRPr="00317013">
        <w:t>p87xs4bqOAO1BwhmKL/TsoC4pA==&lt;/wsse:BinarySecurityToken&gt;&lt;/wsse:Security&gt;&lt;/soapenv:Header&gt;</w:t>
      </w:r>
    </w:p>
    <w:p w14:paraId="3EAF6A1D" w14:textId="77777777" w:rsidR="008D3D02" w:rsidRPr="00317013" w:rsidRDefault="008D3D02" w:rsidP="009E072B">
      <w:pPr>
        <w:pStyle w:val="GOSTScript"/>
        <w:ind w:left="0" w:right="0" w:firstLine="227"/>
      </w:pPr>
      <w:r w:rsidRPr="00317013">
        <w:tab/>
        <w:t>&lt;soapenv:Body xmlns:env="http://schemas.xmlsoap.org/soap/envelope/" wsu:Id="Id-wssecdata-29cef34e3106063e64fead91c94aeda97ff4"&gt;</w:t>
      </w:r>
    </w:p>
    <w:p w14:paraId="6A86B559" w14:textId="77777777" w:rsidR="008D3D02" w:rsidRPr="00317013" w:rsidRDefault="008D3D02" w:rsidP="009E072B">
      <w:pPr>
        <w:pStyle w:val="GOSTScript"/>
        <w:ind w:left="0" w:right="0" w:firstLine="227"/>
      </w:pPr>
      <w:r w:rsidRPr="00317013">
        <w:t>&lt;transferDocumentRequest xmlns:typ="http://www.roskazna.ru/eb/services/transferDocumentService/types" xmlns="http://www.roskazna.ru/eb/services/transferDocumentService/types" versionId="1.0"&gt;</w:t>
      </w:r>
    </w:p>
    <w:p w14:paraId="4CE7F6DD" w14:textId="77777777" w:rsidR="008D3D02" w:rsidRPr="00317013" w:rsidRDefault="008D3D02" w:rsidP="009E072B">
      <w:pPr>
        <w:pStyle w:val="GOSTScript"/>
        <w:ind w:left="0" w:right="0" w:firstLine="227"/>
      </w:pPr>
      <w:r w:rsidRPr="00317013">
        <w:t>&lt;typ:header&gt;</w:t>
      </w:r>
    </w:p>
    <w:p w14:paraId="79F66CD3" w14:textId="77777777" w:rsidR="008D3D02" w:rsidRPr="00317013" w:rsidRDefault="008D3D02" w:rsidP="009E072B">
      <w:pPr>
        <w:pStyle w:val="GOSTScript"/>
        <w:ind w:left="0" w:right="0" w:firstLine="227"/>
      </w:pPr>
      <w:r w:rsidRPr="00317013">
        <w:t>&lt;typ:packageId&gt;e8bf66bf-9cf1-47f1-a48b-394d18467fe3&lt;/typ:packageId&gt;</w:t>
      </w:r>
    </w:p>
    <w:p w14:paraId="7DB9D41C" w14:textId="77777777" w:rsidR="008D3D02" w:rsidRPr="00317013" w:rsidRDefault="008D3D02" w:rsidP="009E072B">
      <w:pPr>
        <w:pStyle w:val="GOSTScript"/>
        <w:ind w:left="0" w:right="0" w:firstLine="227"/>
      </w:pPr>
      <w:r w:rsidRPr="00317013">
        <w:t>&lt;typ:senderSystemId&gt;EXP&lt;/typ:senderSystemId&gt;</w:t>
      </w:r>
    </w:p>
    <w:p w14:paraId="5D0B20F1" w14:textId="77777777" w:rsidR="008D3D02" w:rsidRPr="00317013" w:rsidRDefault="008D3D02" w:rsidP="009E072B">
      <w:pPr>
        <w:pStyle w:val="GOSTScript"/>
        <w:ind w:left="0" w:right="0" w:firstLine="227"/>
      </w:pPr>
      <w:r w:rsidRPr="00317013">
        <w:t>&lt;typ:targetSystemId&gt;PFHD&lt;/typ:targetSystemId&gt;</w:t>
      </w:r>
    </w:p>
    <w:p w14:paraId="0EFBB79D" w14:textId="77777777" w:rsidR="008D3D02" w:rsidRPr="00317013" w:rsidRDefault="008D3D02" w:rsidP="009E072B">
      <w:pPr>
        <w:pStyle w:val="GOSTScript"/>
        <w:ind w:left="0" w:right="0" w:firstLine="227"/>
      </w:pPr>
      <w:r w:rsidRPr="00317013">
        <w:t>&lt;typ:documentType&gt;MSC_REP_UNEXBO&lt;/typ:documentType&gt;</w:t>
      </w:r>
    </w:p>
    <w:p w14:paraId="69BFB163" w14:textId="77777777" w:rsidR="008D3D02" w:rsidRPr="00317013" w:rsidRDefault="008D3D02" w:rsidP="009E072B">
      <w:pPr>
        <w:pStyle w:val="GOSTScript"/>
        <w:ind w:left="0" w:right="0" w:firstLine="227"/>
      </w:pPr>
      <w:r w:rsidRPr="00317013">
        <w:t>&lt;typ:documentGuid&gt;a2e4e9b1-711d-4e55-d382-a46db4ac956a&lt;/typ:documentGuid&gt;</w:t>
      </w:r>
    </w:p>
    <w:p w14:paraId="7A051B5F" w14:textId="77777777" w:rsidR="008D3D02" w:rsidRPr="00317013" w:rsidRDefault="008D3D02" w:rsidP="009E072B">
      <w:pPr>
        <w:pStyle w:val="GOSTScript"/>
        <w:ind w:left="0" w:right="0" w:firstLine="227"/>
      </w:pPr>
      <w:r w:rsidRPr="00317013">
        <w:t>&lt;typ:creationDateTime&gt;2021-01-03T16:46:07.689+04:00&lt;/typ:creationDateTime&gt;</w:t>
      </w:r>
    </w:p>
    <w:p w14:paraId="30F807BE" w14:textId="77777777" w:rsidR="008D3D02" w:rsidRPr="00317013" w:rsidRDefault="008D3D02" w:rsidP="009E072B">
      <w:pPr>
        <w:pStyle w:val="GOSTScript"/>
        <w:ind w:left="0" w:right="0" w:firstLine="227"/>
      </w:pPr>
      <w:r w:rsidRPr="00317013">
        <w:t>&lt;typ:params&gt;</w:t>
      </w:r>
    </w:p>
    <w:p w14:paraId="364DE428" w14:textId="77777777" w:rsidR="008D3D02" w:rsidRPr="00317013" w:rsidRDefault="008D3D02" w:rsidP="009E072B">
      <w:pPr>
        <w:pStyle w:val="GOSTScript"/>
        <w:ind w:left="0" w:right="0" w:firstLine="227"/>
      </w:pPr>
      <w:r w:rsidRPr="00317013">
        <w:t>&lt;typ:param name="tofkCode" value="6000"/&gt;</w:t>
      </w:r>
    </w:p>
    <w:p w14:paraId="6536AE17" w14:textId="77777777" w:rsidR="008D3D02" w:rsidRPr="00317013" w:rsidRDefault="008D3D02" w:rsidP="009E072B">
      <w:pPr>
        <w:pStyle w:val="GOSTScript"/>
        <w:ind w:left="0" w:right="0" w:firstLine="227"/>
      </w:pPr>
      <w:r w:rsidRPr="00317013">
        <w:t>&lt;typ:param name="SRCode_GRBS" value="13321140"/&gt;</w:t>
      </w:r>
    </w:p>
    <w:p w14:paraId="7DC1A735" w14:textId="77777777" w:rsidR="008D3D02" w:rsidRPr="00317013" w:rsidRDefault="008D3D02" w:rsidP="009E072B">
      <w:pPr>
        <w:pStyle w:val="GOSTScript"/>
        <w:ind w:left="0" w:right="0" w:firstLine="227"/>
      </w:pPr>
      <w:r w:rsidRPr="00317013">
        <w:t>&lt;typ:param name="versionId" value="3.0"/&gt;</w:t>
      </w:r>
    </w:p>
    <w:p w14:paraId="093889F4" w14:textId="77777777" w:rsidR="008D3D02" w:rsidRPr="00317013" w:rsidRDefault="008D3D02" w:rsidP="009E072B">
      <w:pPr>
        <w:pStyle w:val="GOSTScript"/>
        <w:ind w:left="0" w:right="0" w:firstLine="227"/>
      </w:pPr>
      <w:r w:rsidRPr="00317013">
        <w:t>&lt;/typ:params&gt;</w:t>
      </w:r>
    </w:p>
    <w:p w14:paraId="5911061E" w14:textId="77777777" w:rsidR="008D3D02" w:rsidRPr="00317013" w:rsidRDefault="008D3D02" w:rsidP="009E072B">
      <w:pPr>
        <w:pStyle w:val="GOSTScript"/>
        <w:ind w:left="0" w:right="0" w:firstLine="227"/>
      </w:pPr>
      <w:r w:rsidRPr="00317013">
        <w:t>&lt;/typ:header&gt;</w:t>
      </w:r>
    </w:p>
    <w:p w14:paraId="7D249ABD" w14:textId="77777777" w:rsidR="008D3D02" w:rsidRPr="00317013" w:rsidRDefault="008D3D02" w:rsidP="009E072B">
      <w:pPr>
        <w:pStyle w:val="GOSTScript"/>
        <w:ind w:left="0" w:right="0" w:firstLine="227"/>
      </w:pPr>
      <w:r w:rsidRPr="00317013">
        <w:t>&lt;typ:document&gt;</w:t>
      </w:r>
    </w:p>
    <w:p w14:paraId="00514FCE" w14:textId="77777777" w:rsidR="008D3D02" w:rsidRPr="00317013" w:rsidRDefault="008D3D02" w:rsidP="009E072B">
      <w:pPr>
        <w:pStyle w:val="GOSTScript"/>
        <w:ind w:left="0" w:right="0" w:firstLine="227"/>
      </w:pPr>
      <w:r w:rsidRPr="00317013">
        <w:t>&lt;self:MSC_REP_UNEXBO metaType="formular" xmlns="" versionID="3.0" xsi:schemaLocation="http://www.roskazna.ru/eb/domain/MSC_REP_UNEXBO/formular formulars.xsd" xmlns:self="http://www.roskazna.ru/eb/domain/MSC_REP_UNEXBO/formular" xmlns:xsi="http://www.w3.org/2001/XMLSchema-instance"&gt;</w:t>
      </w:r>
    </w:p>
    <w:p w14:paraId="4A6F5126" w14:textId="77777777" w:rsidR="008D3D02" w:rsidRPr="00317013" w:rsidRDefault="008D3D02" w:rsidP="009E072B">
      <w:pPr>
        <w:pStyle w:val="GOSTScript"/>
        <w:ind w:left="0" w:right="0" w:firstLine="227"/>
      </w:pPr>
      <w:r w:rsidRPr="00317013">
        <w:tab/>
        <w:t>&lt;ReportsBO xmlns=""&gt;</w:t>
      </w:r>
    </w:p>
    <w:p w14:paraId="2B890B4E" w14:textId="77777777" w:rsidR="008D3D02" w:rsidRPr="00317013" w:rsidRDefault="008D3D02" w:rsidP="009E072B">
      <w:pPr>
        <w:pStyle w:val="GOSTScript"/>
        <w:ind w:left="0" w:right="0" w:firstLine="227"/>
      </w:pPr>
      <w:r w:rsidRPr="00317013">
        <w:tab/>
      </w:r>
      <w:r w:rsidRPr="00317013">
        <w:tab/>
        <w:t>&lt;StmInfrmtn_CrtnDt xmlns=""&gt;2021-01-03T09:30:47Z&lt;/StmInfrmtn_CrtnDt&gt;</w:t>
      </w:r>
    </w:p>
    <w:p w14:paraId="438371CC" w14:textId="77777777" w:rsidR="008D3D02" w:rsidRPr="00317013" w:rsidRDefault="008D3D02" w:rsidP="009E072B">
      <w:pPr>
        <w:pStyle w:val="GOSTScript"/>
        <w:ind w:left="0" w:right="0" w:firstLine="227"/>
      </w:pPr>
      <w:r w:rsidRPr="00317013">
        <w:tab/>
      </w:r>
      <w:r w:rsidRPr="00317013">
        <w:tab/>
        <w:t>&lt;ReprtTtl_ReportingDate xmlns=""&gt;2021-01-03&lt;/ReprtTtl_ReportingDate&gt;</w:t>
      </w:r>
    </w:p>
    <w:p w14:paraId="24B17D5F" w14:textId="77777777" w:rsidR="008D3D02" w:rsidRPr="000400D4" w:rsidRDefault="008D3D02" w:rsidP="009E072B">
      <w:pPr>
        <w:pStyle w:val="GOSTScript"/>
        <w:ind w:left="0" w:right="0" w:firstLine="227"/>
        <w:rPr>
          <w:lang w:val="ru-RU"/>
        </w:rPr>
      </w:pPr>
      <w:r w:rsidRPr="00317013">
        <w:tab/>
      </w:r>
      <w:r w:rsidRPr="00317013">
        <w:tab/>
      </w:r>
      <w:r w:rsidRPr="000400D4">
        <w:rPr>
          <w:lang w:val="ru-RU"/>
        </w:rPr>
        <w:t>&lt;</w:t>
      </w:r>
      <w:r w:rsidRPr="00317013">
        <w:t>ReprtTtl</w:t>
      </w:r>
      <w:r w:rsidRPr="000400D4">
        <w:rPr>
          <w:lang w:val="ru-RU"/>
        </w:rPr>
        <w:t>_</w:t>
      </w:r>
      <w:r w:rsidRPr="00317013">
        <w:t>NameTOFK</w:t>
      </w:r>
      <w:r w:rsidRPr="000400D4">
        <w:rPr>
          <w:lang w:val="ru-RU"/>
        </w:rPr>
        <w:t xml:space="preserve"> </w:t>
      </w:r>
      <w:r w:rsidRPr="00317013">
        <w:t>xmlns</w:t>
      </w:r>
      <w:r w:rsidRPr="000400D4">
        <w:rPr>
          <w:lang w:val="ru-RU"/>
        </w:rPr>
        <w:t>=""&gt;Управление Федерального казначейства по Саратовской области&lt;/</w:t>
      </w:r>
      <w:r w:rsidRPr="00317013">
        <w:t>ReprtTtl</w:t>
      </w:r>
      <w:r w:rsidRPr="000400D4">
        <w:rPr>
          <w:lang w:val="ru-RU"/>
        </w:rPr>
        <w:t>_</w:t>
      </w:r>
      <w:r w:rsidRPr="00317013">
        <w:t>NameTOFK</w:t>
      </w:r>
      <w:r w:rsidRPr="000400D4">
        <w:rPr>
          <w:lang w:val="ru-RU"/>
        </w:rPr>
        <w:t>&gt;</w:t>
      </w:r>
    </w:p>
    <w:p w14:paraId="48236C52" w14:textId="77777777" w:rsidR="008D3D02" w:rsidRPr="00317013" w:rsidRDefault="008D3D02" w:rsidP="009E072B">
      <w:pPr>
        <w:pStyle w:val="GOSTScript"/>
        <w:ind w:left="0" w:right="0" w:firstLine="227"/>
      </w:pPr>
      <w:r w:rsidRPr="000400D4">
        <w:rPr>
          <w:lang w:val="ru-RU"/>
        </w:rPr>
        <w:lastRenderedPageBreak/>
        <w:tab/>
      </w:r>
      <w:r w:rsidRPr="000400D4">
        <w:rPr>
          <w:lang w:val="ru-RU"/>
        </w:rPr>
        <w:tab/>
      </w:r>
      <w:r w:rsidRPr="00317013">
        <w:t>&lt;ReprtTtl_CodeTOFK xmlns=""&gt;6000&lt;/ReprtTtl_CodeTOFK&gt;</w:t>
      </w:r>
    </w:p>
    <w:p w14:paraId="11FF5238" w14:textId="77777777" w:rsidR="008D3D02" w:rsidRPr="00317013" w:rsidRDefault="008D3D02" w:rsidP="009E072B">
      <w:pPr>
        <w:pStyle w:val="GOSTScript"/>
        <w:ind w:left="0" w:right="0" w:firstLine="227"/>
      </w:pPr>
      <w:r w:rsidRPr="00317013">
        <w:tab/>
      </w:r>
      <w:r w:rsidRPr="00317013">
        <w:tab/>
        <w:t>&lt;ReprtTtl_GrbsCode xmlns=""&gt;13321140&lt;/ReprtTtl_GrbsCode&gt;</w:t>
      </w:r>
    </w:p>
    <w:p w14:paraId="0B01EC50" w14:textId="77777777" w:rsidR="008D3D02" w:rsidRPr="000400D4" w:rsidRDefault="008D3D02" w:rsidP="009E072B">
      <w:pPr>
        <w:pStyle w:val="GOSTScript"/>
        <w:ind w:left="0" w:right="0" w:firstLine="227"/>
        <w:rPr>
          <w:lang w:val="ru-RU"/>
        </w:rPr>
      </w:pPr>
      <w:r w:rsidRPr="00317013">
        <w:tab/>
      </w:r>
      <w:r w:rsidRPr="00317013">
        <w:tab/>
      </w:r>
      <w:r w:rsidRPr="000400D4">
        <w:rPr>
          <w:lang w:val="ru-RU"/>
        </w:rPr>
        <w:t>&lt;</w:t>
      </w:r>
      <w:r w:rsidRPr="00317013">
        <w:t>ReprtTtl</w:t>
      </w:r>
      <w:r w:rsidRPr="000400D4">
        <w:rPr>
          <w:lang w:val="ru-RU"/>
        </w:rPr>
        <w:t>_</w:t>
      </w:r>
      <w:r w:rsidRPr="00317013">
        <w:t>GrbsName</w:t>
      </w:r>
      <w:r w:rsidRPr="000400D4">
        <w:rPr>
          <w:lang w:val="ru-RU"/>
        </w:rPr>
        <w:t xml:space="preserve"> </w:t>
      </w:r>
      <w:r w:rsidRPr="00317013">
        <w:t>xmlns</w:t>
      </w:r>
      <w:r w:rsidRPr="000400D4">
        <w:rPr>
          <w:lang w:val="ru-RU"/>
        </w:rPr>
        <w:t>=""&gt;Управление по технологическому и экологическому надзору по Саратовской области&lt;/</w:t>
      </w:r>
      <w:r w:rsidRPr="00317013">
        <w:t>ReprtTtl</w:t>
      </w:r>
      <w:r w:rsidRPr="000400D4">
        <w:rPr>
          <w:lang w:val="ru-RU"/>
        </w:rPr>
        <w:t>_</w:t>
      </w:r>
      <w:r w:rsidRPr="00317013">
        <w:t>GrbsName</w:t>
      </w:r>
      <w:r w:rsidRPr="000400D4">
        <w:rPr>
          <w:lang w:val="ru-RU"/>
        </w:rPr>
        <w:t>&gt;</w:t>
      </w:r>
    </w:p>
    <w:p w14:paraId="63D374DA" w14:textId="77777777" w:rsidR="008D3D02" w:rsidRPr="00317013" w:rsidRDefault="008D3D02" w:rsidP="009E072B">
      <w:pPr>
        <w:pStyle w:val="GOSTScript"/>
        <w:ind w:left="0" w:right="0" w:firstLine="227"/>
      </w:pPr>
      <w:r w:rsidRPr="000400D4">
        <w:rPr>
          <w:lang w:val="ru-RU"/>
        </w:rPr>
        <w:tab/>
      </w:r>
      <w:r w:rsidRPr="000400D4">
        <w:rPr>
          <w:lang w:val="ru-RU"/>
        </w:rPr>
        <w:tab/>
      </w:r>
      <w:r w:rsidRPr="00317013">
        <w:t>&lt;StmInfrmtn_MSC_Infrmtn xmlns=""&gt;</w:t>
      </w:r>
    </w:p>
    <w:p w14:paraId="4236CD73" w14:textId="77777777" w:rsidR="008D3D02" w:rsidRPr="00317013" w:rsidRDefault="008D3D02" w:rsidP="009E072B">
      <w:pPr>
        <w:pStyle w:val="GOSTScript"/>
        <w:ind w:left="0" w:right="0" w:firstLine="227"/>
      </w:pPr>
      <w:r w:rsidRPr="00317013">
        <w:tab/>
      </w:r>
      <w:r w:rsidRPr="00317013">
        <w:tab/>
      </w:r>
      <w:r w:rsidRPr="00317013">
        <w:tab/>
        <w:t>&lt;GUID&gt;a2e4e9b1-711d-4e55-d382-a46db4ac956a&lt;/GUID&gt;</w:t>
      </w:r>
    </w:p>
    <w:p w14:paraId="4B749117" w14:textId="77777777" w:rsidR="008D3D02" w:rsidRPr="00317013" w:rsidRDefault="008D3D02" w:rsidP="009E072B">
      <w:pPr>
        <w:pStyle w:val="GOSTScript"/>
        <w:ind w:left="0" w:right="0" w:firstLine="227"/>
      </w:pPr>
      <w:r w:rsidRPr="00317013">
        <w:tab/>
      </w:r>
      <w:r w:rsidRPr="00317013">
        <w:tab/>
        <w:t>&lt;/StmInfrmtn_MSC_Infrmtn&gt;</w:t>
      </w:r>
    </w:p>
    <w:p w14:paraId="51EEF0CD" w14:textId="77777777" w:rsidR="008D3D02" w:rsidRPr="00317013" w:rsidRDefault="008D3D02" w:rsidP="009E072B">
      <w:pPr>
        <w:pStyle w:val="GOSTScript"/>
        <w:ind w:left="0" w:right="0" w:firstLine="227"/>
      </w:pPr>
      <w:r w:rsidRPr="00317013">
        <w:tab/>
        <w:t>&lt;/ReportsBO&gt;</w:t>
      </w:r>
    </w:p>
    <w:p w14:paraId="5698D352" w14:textId="77777777" w:rsidR="008D3D02" w:rsidRPr="00317013" w:rsidRDefault="008D3D02" w:rsidP="009E072B">
      <w:pPr>
        <w:pStyle w:val="GOSTScript"/>
        <w:ind w:left="0" w:right="0" w:firstLine="227"/>
      </w:pPr>
      <w:r w:rsidRPr="00317013">
        <w:tab/>
        <w:t>&lt;UNBO xmlns=""&gt;</w:t>
      </w:r>
    </w:p>
    <w:p w14:paraId="3FEFCB61" w14:textId="77777777" w:rsidR="008D3D02" w:rsidRPr="00317013" w:rsidRDefault="008D3D02" w:rsidP="009E072B">
      <w:pPr>
        <w:pStyle w:val="GOSTScript"/>
        <w:ind w:left="0" w:right="0" w:firstLine="227"/>
      </w:pPr>
      <w:r w:rsidRPr="00317013">
        <w:tab/>
      </w:r>
      <w:r w:rsidRPr="00317013">
        <w:tab/>
        <w:t>&lt;UNBO_ITEM xmlns=""&gt;</w:t>
      </w:r>
    </w:p>
    <w:p w14:paraId="6D5A12DD" w14:textId="77777777" w:rsidR="008D3D02" w:rsidRPr="00317013" w:rsidRDefault="008D3D02" w:rsidP="009E072B">
      <w:pPr>
        <w:pStyle w:val="GOSTScript"/>
        <w:ind w:left="0" w:right="0" w:firstLine="227"/>
      </w:pPr>
      <w:r w:rsidRPr="00317013">
        <w:tab/>
      </w:r>
      <w:r w:rsidRPr="00317013">
        <w:tab/>
      </w:r>
      <w:r w:rsidRPr="00317013">
        <w:tab/>
        <w:t>&lt;Gr1&gt;963&lt;/Gr1&gt;</w:t>
      </w:r>
    </w:p>
    <w:p w14:paraId="3392A531" w14:textId="77777777" w:rsidR="008D3D02" w:rsidRPr="00317013" w:rsidRDefault="008D3D02" w:rsidP="009E072B">
      <w:pPr>
        <w:pStyle w:val="GOSTScript"/>
        <w:ind w:left="0" w:right="0" w:firstLine="227"/>
      </w:pPr>
      <w:r w:rsidRPr="00317013">
        <w:tab/>
      </w:r>
      <w:r w:rsidRPr="00317013">
        <w:tab/>
      </w:r>
      <w:r w:rsidRPr="00317013">
        <w:tab/>
        <w:t>&lt;Gr2&gt;0102&lt;/Gr2&gt;</w:t>
      </w:r>
    </w:p>
    <w:p w14:paraId="1BD81ADA" w14:textId="77777777" w:rsidR="008D3D02" w:rsidRPr="00E453C3" w:rsidRDefault="008D3D02" w:rsidP="009E072B">
      <w:pPr>
        <w:pStyle w:val="GOSTScript"/>
        <w:ind w:left="0" w:right="0" w:firstLine="227"/>
      </w:pPr>
      <w:r w:rsidRPr="00317013">
        <w:tab/>
      </w:r>
      <w:r w:rsidRPr="00317013">
        <w:tab/>
      </w:r>
      <w:r w:rsidRPr="00317013">
        <w:tab/>
      </w:r>
      <w:r w:rsidRPr="00E453C3">
        <w:t>&lt;</w:t>
      </w:r>
      <w:r w:rsidRPr="00317013">
        <w:t>Gr</w:t>
      </w:r>
      <w:r w:rsidRPr="00E453C3">
        <w:t>3&gt;0011500001&lt;/</w:t>
      </w:r>
      <w:r w:rsidRPr="00317013">
        <w:t>Gr</w:t>
      </w:r>
      <w:r w:rsidRPr="00E453C3">
        <w:t>3&gt;</w:t>
      </w:r>
    </w:p>
    <w:p w14:paraId="4C8ACCB3" w14:textId="77777777" w:rsidR="008D3D02" w:rsidRPr="00E453C3" w:rsidRDefault="008D3D02" w:rsidP="009E072B">
      <w:pPr>
        <w:pStyle w:val="GOSTScript"/>
        <w:ind w:left="0" w:right="0" w:firstLine="227"/>
      </w:pPr>
      <w:r w:rsidRPr="00E453C3">
        <w:tab/>
      </w:r>
      <w:r w:rsidRPr="00E453C3">
        <w:tab/>
      </w:r>
      <w:r w:rsidRPr="00E453C3">
        <w:tab/>
        <w:t>&lt;</w:t>
      </w:r>
      <w:r w:rsidRPr="00317013">
        <w:t>Gr</w:t>
      </w:r>
      <w:r w:rsidRPr="00E453C3">
        <w:t>4&gt;226&lt;/</w:t>
      </w:r>
      <w:r w:rsidRPr="00317013">
        <w:t>Gr</w:t>
      </w:r>
      <w:r w:rsidRPr="00E453C3">
        <w:t>4&gt;</w:t>
      </w:r>
    </w:p>
    <w:p w14:paraId="03DBCF04" w14:textId="77777777" w:rsidR="008D3D02" w:rsidRPr="000400D4" w:rsidRDefault="008D3D02" w:rsidP="009E072B">
      <w:pPr>
        <w:pStyle w:val="GOSTScript"/>
        <w:ind w:left="0" w:right="0" w:firstLine="227"/>
        <w:rPr>
          <w:lang w:val="ru-RU"/>
        </w:rPr>
      </w:pPr>
      <w:r w:rsidRPr="00E453C3">
        <w:tab/>
      </w:r>
      <w:r w:rsidRPr="00E453C3">
        <w:tab/>
      </w:r>
      <w:r w:rsidRPr="00E453C3">
        <w:tab/>
      </w:r>
      <w:r w:rsidRPr="000400D4">
        <w:rPr>
          <w:lang w:val="ru-RU"/>
        </w:rPr>
        <w:t>&lt;</w:t>
      </w:r>
      <w:r w:rsidRPr="00317013">
        <w:t>Gr</w:t>
      </w:r>
      <w:r w:rsidRPr="000400D4">
        <w:rPr>
          <w:lang w:val="ru-RU"/>
        </w:rPr>
        <w:t>5&gt;Управление по технологическому и экологическому надзору по Саратовской области&lt;/</w:t>
      </w:r>
      <w:r w:rsidRPr="00317013">
        <w:t>Gr</w:t>
      </w:r>
      <w:r w:rsidRPr="000400D4">
        <w:rPr>
          <w:lang w:val="ru-RU"/>
        </w:rPr>
        <w:t>5&gt;</w:t>
      </w:r>
    </w:p>
    <w:p w14:paraId="22A173B8" w14:textId="77777777" w:rsidR="008D3D02" w:rsidRPr="000400D4" w:rsidRDefault="008D3D02" w:rsidP="009E072B">
      <w:pPr>
        <w:pStyle w:val="GOSTScript"/>
        <w:ind w:left="0" w:right="0" w:firstLine="227"/>
        <w:rPr>
          <w:lang w:val="ru-RU"/>
        </w:rPr>
      </w:pPr>
      <w:r w:rsidRPr="000400D4">
        <w:rPr>
          <w:lang w:val="ru-RU"/>
        </w:rPr>
        <w:tab/>
      </w:r>
      <w:r w:rsidRPr="000400D4">
        <w:rPr>
          <w:lang w:val="ru-RU"/>
        </w:rPr>
        <w:tab/>
      </w:r>
      <w:r w:rsidRPr="000400D4">
        <w:rPr>
          <w:lang w:val="ru-RU"/>
        </w:rPr>
        <w:tab/>
        <w:t>&lt;</w:t>
      </w:r>
      <w:r w:rsidRPr="00317013">
        <w:t>Gr</w:t>
      </w:r>
      <w:r w:rsidRPr="000400D4">
        <w:rPr>
          <w:lang w:val="ru-RU"/>
        </w:rPr>
        <w:t>6&gt;13321140&lt;/</w:t>
      </w:r>
      <w:r w:rsidRPr="00317013">
        <w:t>Gr</w:t>
      </w:r>
      <w:r w:rsidRPr="000400D4">
        <w:rPr>
          <w:lang w:val="ru-RU"/>
        </w:rPr>
        <w:t>6&gt;</w:t>
      </w:r>
    </w:p>
    <w:p w14:paraId="26E11437" w14:textId="77777777" w:rsidR="008D3D02" w:rsidRPr="000400D4" w:rsidRDefault="008D3D02" w:rsidP="009E072B">
      <w:pPr>
        <w:pStyle w:val="GOSTScript"/>
        <w:ind w:left="0" w:right="0" w:firstLine="227"/>
        <w:rPr>
          <w:lang w:val="ru-RU"/>
        </w:rPr>
      </w:pPr>
      <w:r w:rsidRPr="000400D4">
        <w:rPr>
          <w:lang w:val="ru-RU"/>
        </w:rPr>
        <w:tab/>
      </w:r>
      <w:r w:rsidRPr="000400D4">
        <w:rPr>
          <w:lang w:val="ru-RU"/>
        </w:rPr>
        <w:tab/>
      </w:r>
      <w:r w:rsidRPr="000400D4">
        <w:rPr>
          <w:lang w:val="ru-RU"/>
        </w:rPr>
        <w:tab/>
        <w:t>&lt;</w:t>
      </w:r>
      <w:r w:rsidRPr="00317013">
        <w:t>DtExec</w:t>
      </w:r>
      <w:r w:rsidRPr="000400D4">
        <w:rPr>
          <w:lang w:val="ru-RU"/>
        </w:rPr>
        <w:t>&gt;2021-02-03&lt;/</w:t>
      </w:r>
      <w:r w:rsidRPr="00317013">
        <w:t>DtExec</w:t>
      </w:r>
      <w:r w:rsidRPr="000400D4">
        <w:rPr>
          <w:lang w:val="ru-RU"/>
        </w:rPr>
        <w:t>&gt;</w:t>
      </w:r>
    </w:p>
    <w:p w14:paraId="23D14891" w14:textId="77777777" w:rsidR="008D3D02" w:rsidRPr="000400D4" w:rsidRDefault="008D3D02" w:rsidP="009E072B">
      <w:pPr>
        <w:pStyle w:val="GOSTScript"/>
        <w:ind w:left="0" w:right="0" w:firstLine="227"/>
        <w:rPr>
          <w:lang w:val="ru-RU"/>
        </w:rPr>
      </w:pPr>
      <w:r w:rsidRPr="000400D4">
        <w:rPr>
          <w:lang w:val="ru-RU"/>
        </w:rPr>
        <w:tab/>
      </w:r>
      <w:r w:rsidRPr="000400D4">
        <w:rPr>
          <w:lang w:val="ru-RU"/>
        </w:rPr>
        <w:tab/>
      </w:r>
      <w:r w:rsidRPr="000400D4">
        <w:rPr>
          <w:lang w:val="ru-RU"/>
        </w:rPr>
        <w:tab/>
        <w:t>&lt;</w:t>
      </w:r>
      <w:r w:rsidRPr="00317013">
        <w:t>IdCdGk</w:t>
      </w:r>
      <w:r w:rsidRPr="000400D4">
        <w:rPr>
          <w:lang w:val="ru-RU"/>
        </w:rPr>
        <w:t>&gt;23435467838903657489&lt;/</w:t>
      </w:r>
      <w:r w:rsidRPr="00317013">
        <w:t>IdCdGk</w:t>
      </w:r>
      <w:r w:rsidRPr="000400D4">
        <w:rPr>
          <w:lang w:val="ru-RU"/>
        </w:rPr>
        <w:t>&gt;</w:t>
      </w:r>
    </w:p>
    <w:p w14:paraId="2ED99A33" w14:textId="77777777" w:rsidR="008D3D02" w:rsidRPr="00317013" w:rsidRDefault="008D3D02" w:rsidP="009E072B">
      <w:pPr>
        <w:pStyle w:val="GOSTScript"/>
        <w:ind w:left="0" w:right="0" w:firstLine="227"/>
      </w:pPr>
      <w:r w:rsidRPr="000400D4">
        <w:rPr>
          <w:lang w:val="ru-RU"/>
        </w:rPr>
        <w:tab/>
      </w:r>
      <w:r w:rsidRPr="000400D4">
        <w:rPr>
          <w:lang w:val="ru-RU"/>
        </w:rPr>
        <w:tab/>
      </w:r>
      <w:r w:rsidRPr="000400D4">
        <w:rPr>
          <w:lang w:val="ru-RU"/>
        </w:rPr>
        <w:tab/>
      </w:r>
      <w:r w:rsidRPr="00317013">
        <w:t>&lt;SgnKS&gt;true&lt;/SgnKS&gt;</w:t>
      </w:r>
    </w:p>
    <w:p w14:paraId="6CFD60DB" w14:textId="77777777" w:rsidR="008D3D02" w:rsidRPr="00317013" w:rsidRDefault="008D3D02" w:rsidP="009E072B">
      <w:pPr>
        <w:pStyle w:val="GOSTScript"/>
        <w:ind w:left="0" w:right="0" w:firstLine="227"/>
      </w:pPr>
      <w:r w:rsidRPr="00317013">
        <w:tab/>
      </w:r>
      <w:r w:rsidRPr="00317013">
        <w:tab/>
      </w:r>
      <w:r w:rsidRPr="00317013">
        <w:tab/>
        <w:t>&lt;Gr10&gt;100.00&lt;/Gr10&gt;</w:t>
      </w:r>
    </w:p>
    <w:p w14:paraId="4F799297" w14:textId="77777777" w:rsidR="008D3D02" w:rsidRPr="00317013" w:rsidRDefault="008D3D02" w:rsidP="009E072B">
      <w:pPr>
        <w:pStyle w:val="GOSTScript"/>
        <w:ind w:left="0" w:right="0" w:firstLine="227"/>
      </w:pPr>
      <w:r w:rsidRPr="00317013">
        <w:tab/>
      </w:r>
      <w:r w:rsidRPr="00317013">
        <w:tab/>
      </w:r>
      <w:r w:rsidRPr="00317013">
        <w:tab/>
        <w:t>&lt;SignKOO&gt;нет&lt;/SignKOO&gt;</w:t>
      </w:r>
    </w:p>
    <w:p w14:paraId="05F98D64" w14:textId="77777777" w:rsidR="008D3D02" w:rsidRPr="00317013" w:rsidRDefault="008D3D02" w:rsidP="009E072B">
      <w:pPr>
        <w:pStyle w:val="GOSTScript"/>
        <w:ind w:left="0" w:right="0" w:firstLine="227"/>
      </w:pPr>
      <w:r w:rsidRPr="00317013">
        <w:tab/>
      </w:r>
      <w:r w:rsidRPr="00317013">
        <w:tab/>
        <w:t>&lt;/UNBO_ITEM&gt;</w:t>
      </w:r>
    </w:p>
    <w:p w14:paraId="51B1E355" w14:textId="77777777" w:rsidR="008D3D02" w:rsidRPr="00317013" w:rsidRDefault="008D3D02" w:rsidP="009E072B">
      <w:pPr>
        <w:pStyle w:val="GOSTScript"/>
        <w:ind w:left="0" w:right="0" w:firstLine="227"/>
      </w:pPr>
      <w:r w:rsidRPr="00317013">
        <w:tab/>
        <w:t>&lt;/UNBO&gt;</w:t>
      </w:r>
    </w:p>
    <w:p w14:paraId="306B21F3" w14:textId="77777777" w:rsidR="008D3D02" w:rsidRPr="00317013" w:rsidRDefault="008D3D02" w:rsidP="009E072B">
      <w:pPr>
        <w:pStyle w:val="GOSTScript"/>
        <w:ind w:left="0" w:right="0" w:firstLine="227"/>
      </w:pPr>
      <w:r w:rsidRPr="00317013">
        <w:tab/>
        <w:t>&lt;UNBOTC xmlns=""&gt;</w:t>
      </w:r>
    </w:p>
    <w:p w14:paraId="19023A9A" w14:textId="77777777" w:rsidR="008D3D02" w:rsidRPr="00317013" w:rsidRDefault="008D3D02" w:rsidP="009E072B">
      <w:pPr>
        <w:pStyle w:val="GOSTScript"/>
        <w:ind w:left="0" w:right="0" w:firstLine="227"/>
      </w:pPr>
      <w:r w:rsidRPr="00317013">
        <w:tab/>
      </w:r>
      <w:r w:rsidRPr="00317013">
        <w:tab/>
        <w:t>&lt;UNBOTC_ITEM xmlns=""&gt;</w:t>
      </w:r>
    </w:p>
    <w:p w14:paraId="058ED8D3" w14:textId="77777777" w:rsidR="008D3D02" w:rsidRPr="00317013" w:rsidRDefault="008D3D02" w:rsidP="009E072B">
      <w:pPr>
        <w:pStyle w:val="GOSTScript"/>
        <w:ind w:left="0" w:right="0" w:firstLine="227"/>
      </w:pPr>
      <w:r w:rsidRPr="00317013">
        <w:tab/>
      </w:r>
      <w:r w:rsidRPr="00317013">
        <w:tab/>
      </w:r>
      <w:r w:rsidRPr="00317013">
        <w:tab/>
        <w:t>&lt;Gr1&gt;963&lt;/Gr1&gt;</w:t>
      </w:r>
    </w:p>
    <w:p w14:paraId="5420D6F1" w14:textId="77777777" w:rsidR="008D3D02" w:rsidRPr="00317013" w:rsidRDefault="008D3D02" w:rsidP="009E072B">
      <w:pPr>
        <w:pStyle w:val="GOSTScript"/>
        <w:ind w:left="0" w:right="0" w:firstLine="227"/>
      </w:pPr>
      <w:r w:rsidRPr="00317013">
        <w:tab/>
      </w:r>
      <w:r w:rsidRPr="00317013">
        <w:tab/>
      </w:r>
      <w:r w:rsidRPr="00317013">
        <w:tab/>
        <w:t>&lt;Gr2&gt;0102&lt;/Gr2&gt;</w:t>
      </w:r>
    </w:p>
    <w:p w14:paraId="0AE2AF8D" w14:textId="77777777" w:rsidR="008D3D02" w:rsidRPr="00317013" w:rsidRDefault="008D3D02" w:rsidP="009E072B">
      <w:pPr>
        <w:pStyle w:val="GOSTScript"/>
        <w:ind w:left="0" w:right="0" w:firstLine="227"/>
      </w:pPr>
      <w:r w:rsidRPr="00317013">
        <w:tab/>
      </w:r>
      <w:r w:rsidRPr="00317013">
        <w:tab/>
      </w:r>
      <w:r w:rsidRPr="00317013">
        <w:tab/>
        <w:t>&lt;Gr3&gt;0011500001&lt;/Gr3&gt;</w:t>
      </w:r>
    </w:p>
    <w:p w14:paraId="35755917" w14:textId="77777777" w:rsidR="008D3D02" w:rsidRPr="00317013" w:rsidRDefault="008D3D02" w:rsidP="009E072B">
      <w:pPr>
        <w:pStyle w:val="GOSTScript"/>
        <w:ind w:left="0" w:right="0" w:firstLine="227"/>
      </w:pPr>
      <w:r w:rsidRPr="00317013">
        <w:tab/>
      </w:r>
      <w:r w:rsidRPr="00317013">
        <w:tab/>
      </w:r>
      <w:r w:rsidRPr="00317013">
        <w:tab/>
        <w:t>&lt;Gr4&gt;226&lt;/Gr4&gt;</w:t>
      </w:r>
    </w:p>
    <w:p w14:paraId="71E788EA" w14:textId="77777777" w:rsidR="008D3D02" w:rsidRPr="00317013" w:rsidRDefault="008D3D02" w:rsidP="009E072B">
      <w:pPr>
        <w:pStyle w:val="GOSTScript"/>
        <w:ind w:left="0" w:right="0" w:firstLine="227"/>
      </w:pPr>
      <w:r w:rsidRPr="00317013">
        <w:tab/>
      </w:r>
      <w:r w:rsidRPr="00317013">
        <w:tab/>
      </w:r>
      <w:r w:rsidRPr="00317013">
        <w:tab/>
        <w:t>&lt;Gr11&gt;100.00&lt;/Gr11&gt;</w:t>
      </w:r>
    </w:p>
    <w:p w14:paraId="5A7C76BC" w14:textId="77777777" w:rsidR="008D3D02" w:rsidRPr="00317013" w:rsidRDefault="008D3D02" w:rsidP="009E072B">
      <w:pPr>
        <w:pStyle w:val="GOSTScript"/>
        <w:ind w:left="0" w:right="0" w:firstLine="227"/>
      </w:pPr>
      <w:r w:rsidRPr="00317013">
        <w:tab/>
      </w:r>
      <w:r w:rsidRPr="00317013">
        <w:tab/>
      </w:r>
      <w:r w:rsidRPr="00317013">
        <w:tab/>
        <w:t>&lt;Gr12&gt;30.00&lt;/Gr12&gt;</w:t>
      </w:r>
    </w:p>
    <w:p w14:paraId="73E402B4" w14:textId="77777777" w:rsidR="008D3D02" w:rsidRPr="00317013" w:rsidRDefault="008D3D02" w:rsidP="009E072B">
      <w:pPr>
        <w:pStyle w:val="GOSTScript"/>
        <w:ind w:left="0" w:right="0" w:firstLine="227"/>
      </w:pPr>
      <w:r w:rsidRPr="00317013">
        <w:tab/>
      </w:r>
      <w:r w:rsidRPr="00317013">
        <w:tab/>
      </w:r>
      <w:r w:rsidRPr="00317013">
        <w:tab/>
        <w:t>&lt;Gr13&gt;30.00&lt;/Gr13&gt;</w:t>
      </w:r>
    </w:p>
    <w:p w14:paraId="0D48AFA0" w14:textId="77777777" w:rsidR="008D3D02" w:rsidRPr="00317013" w:rsidRDefault="008D3D02" w:rsidP="009E072B">
      <w:pPr>
        <w:pStyle w:val="GOSTScript"/>
        <w:ind w:left="0" w:right="0" w:firstLine="227"/>
      </w:pPr>
      <w:r w:rsidRPr="00317013">
        <w:tab/>
      </w:r>
      <w:r w:rsidRPr="00317013">
        <w:tab/>
        <w:t>&lt;/UNBOTC_ITEM&gt;</w:t>
      </w:r>
    </w:p>
    <w:p w14:paraId="388646E5" w14:textId="77777777" w:rsidR="008D3D02" w:rsidRPr="00317013" w:rsidRDefault="008D3D02" w:rsidP="009E072B">
      <w:pPr>
        <w:pStyle w:val="GOSTScript"/>
        <w:ind w:left="0" w:right="0" w:firstLine="227"/>
      </w:pPr>
      <w:r w:rsidRPr="00317013">
        <w:tab/>
        <w:t>&lt;/UNBOTC&gt;</w:t>
      </w:r>
    </w:p>
    <w:p w14:paraId="125A9AC2" w14:textId="77777777" w:rsidR="008D3D02" w:rsidRPr="00317013" w:rsidRDefault="008D3D02" w:rsidP="009E072B">
      <w:pPr>
        <w:pStyle w:val="GOSTScript"/>
        <w:ind w:left="0" w:right="0" w:firstLine="227"/>
      </w:pPr>
      <w:r w:rsidRPr="00317013">
        <w:tab/>
        <w:t>&lt;UNBOTG xmlns=""&gt;</w:t>
      </w:r>
    </w:p>
    <w:p w14:paraId="38EFB69B" w14:textId="77777777" w:rsidR="008D3D02" w:rsidRPr="00317013" w:rsidRDefault="008D3D02" w:rsidP="009E072B">
      <w:pPr>
        <w:pStyle w:val="GOSTScript"/>
        <w:ind w:left="0" w:right="0" w:firstLine="227"/>
      </w:pPr>
      <w:r w:rsidRPr="00317013">
        <w:tab/>
      </w:r>
      <w:r w:rsidRPr="00317013">
        <w:tab/>
        <w:t>&lt;UNBOTG_ITEM xmlns=""&gt;</w:t>
      </w:r>
    </w:p>
    <w:p w14:paraId="5F3D1FA4" w14:textId="77777777" w:rsidR="008D3D02" w:rsidRPr="00317013" w:rsidRDefault="008D3D02" w:rsidP="009E072B">
      <w:pPr>
        <w:pStyle w:val="GOSTScript"/>
        <w:ind w:left="0" w:right="0" w:firstLine="227"/>
      </w:pPr>
      <w:r w:rsidRPr="00317013">
        <w:tab/>
      </w:r>
      <w:r w:rsidRPr="00317013">
        <w:tab/>
      </w:r>
      <w:r w:rsidRPr="00317013">
        <w:tab/>
        <w:t>&lt;Gr1&gt;963&lt;/Gr1&gt;</w:t>
      </w:r>
    </w:p>
    <w:p w14:paraId="46F3AD6B" w14:textId="77777777" w:rsidR="008D3D02" w:rsidRPr="00317013" w:rsidRDefault="008D3D02" w:rsidP="009E072B">
      <w:pPr>
        <w:pStyle w:val="GOSTScript"/>
        <w:ind w:left="0" w:right="0" w:firstLine="227"/>
      </w:pPr>
      <w:r w:rsidRPr="00317013">
        <w:tab/>
      </w:r>
      <w:r w:rsidRPr="00317013">
        <w:tab/>
      </w:r>
      <w:r w:rsidRPr="00317013">
        <w:tab/>
        <w:t>&lt;Gr11&gt;100.00&lt;/Gr11&gt;</w:t>
      </w:r>
    </w:p>
    <w:p w14:paraId="0D50CFB8" w14:textId="77777777" w:rsidR="008D3D02" w:rsidRPr="00317013" w:rsidRDefault="008D3D02" w:rsidP="009E072B">
      <w:pPr>
        <w:pStyle w:val="GOSTScript"/>
        <w:ind w:left="0" w:right="0" w:firstLine="227"/>
      </w:pPr>
      <w:r w:rsidRPr="00317013">
        <w:tab/>
      </w:r>
      <w:r w:rsidRPr="00317013">
        <w:tab/>
      </w:r>
      <w:r w:rsidRPr="00317013">
        <w:tab/>
        <w:t>&lt;Gr12&gt;30.00&lt;/Gr12&gt;</w:t>
      </w:r>
    </w:p>
    <w:p w14:paraId="703D8442" w14:textId="77777777" w:rsidR="008D3D02" w:rsidRPr="00317013" w:rsidRDefault="008D3D02" w:rsidP="009E072B">
      <w:pPr>
        <w:pStyle w:val="GOSTScript"/>
        <w:ind w:left="0" w:right="0" w:firstLine="227"/>
      </w:pPr>
      <w:r w:rsidRPr="00317013">
        <w:tab/>
      </w:r>
      <w:r w:rsidRPr="00317013">
        <w:tab/>
      </w:r>
      <w:r w:rsidRPr="00317013">
        <w:tab/>
        <w:t>&lt;Gr13&gt;30.00&lt;/Gr13&gt;</w:t>
      </w:r>
    </w:p>
    <w:p w14:paraId="0307BD95" w14:textId="77777777" w:rsidR="008D3D02" w:rsidRPr="00317013" w:rsidRDefault="008D3D02" w:rsidP="009E072B">
      <w:pPr>
        <w:pStyle w:val="GOSTScript"/>
        <w:ind w:left="0" w:right="0" w:firstLine="227"/>
      </w:pPr>
      <w:r w:rsidRPr="00317013">
        <w:tab/>
      </w:r>
      <w:r w:rsidRPr="00317013">
        <w:tab/>
        <w:t>&lt;/UNBOTG_ITEM&gt;</w:t>
      </w:r>
    </w:p>
    <w:p w14:paraId="5B00BC4B" w14:textId="77777777" w:rsidR="008D3D02" w:rsidRPr="00317013" w:rsidRDefault="008D3D02" w:rsidP="009E072B">
      <w:pPr>
        <w:pStyle w:val="GOSTScript"/>
        <w:ind w:left="0" w:right="0" w:firstLine="227"/>
      </w:pPr>
      <w:r w:rsidRPr="00317013">
        <w:tab/>
        <w:t>&lt;/UNBOTG&gt;</w:t>
      </w:r>
    </w:p>
    <w:p w14:paraId="464467CF" w14:textId="77777777" w:rsidR="008D3D02" w:rsidRPr="00317013" w:rsidRDefault="008D3D02" w:rsidP="009E072B">
      <w:pPr>
        <w:pStyle w:val="GOSTScript"/>
        <w:ind w:left="0" w:right="0" w:firstLine="227"/>
      </w:pPr>
      <w:r w:rsidRPr="00317013">
        <w:t>&lt;/self:MSC_REP_UNEXBO&gt;</w:t>
      </w:r>
    </w:p>
    <w:p w14:paraId="494F4385" w14:textId="77777777" w:rsidR="008D3D02" w:rsidRPr="00317013" w:rsidRDefault="008D3D02" w:rsidP="009E072B">
      <w:pPr>
        <w:pStyle w:val="GOSTScript"/>
        <w:ind w:left="0" w:right="0" w:firstLine="227"/>
      </w:pPr>
      <w:r w:rsidRPr="00317013">
        <w:t>&lt;/typ:document&gt;</w:t>
      </w:r>
    </w:p>
    <w:p w14:paraId="00DE1E8F" w14:textId="77777777" w:rsidR="008D3D02" w:rsidRPr="00317013" w:rsidRDefault="008D3D02" w:rsidP="009E072B">
      <w:pPr>
        <w:pStyle w:val="GOSTScript"/>
        <w:ind w:left="0" w:right="0" w:firstLine="227"/>
      </w:pPr>
      <w:r w:rsidRPr="00317013">
        <w:t>&lt;/transferDocumentRequest&gt;</w:t>
      </w:r>
    </w:p>
    <w:p w14:paraId="6447143C" w14:textId="77777777" w:rsidR="008D3D02" w:rsidRPr="00317013" w:rsidRDefault="008D3D02" w:rsidP="009E072B">
      <w:pPr>
        <w:pStyle w:val="GOSTScript"/>
        <w:ind w:left="0" w:right="0" w:firstLine="227"/>
      </w:pPr>
      <w:r w:rsidRPr="00317013">
        <w:t>&lt;/soapenv:Body&gt;</w:t>
      </w:r>
    </w:p>
    <w:p w14:paraId="15E03C29" w14:textId="77777777" w:rsidR="008D3D02" w:rsidRPr="0053647C" w:rsidRDefault="008D3D02" w:rsidP="009E072B">
      <w:pPr>
        <w:pStyle w:val="GOSTScript"/>
        <w:ind w:left="0" w:right="0" w:firstLine="227"/>
        <w:rPr>
          <w:rFonts w:eastAsia="Calibri"/>
          <w:szCs w:val="24"/>
        </w:rPr>
      </w:pPr>
      <w:r w:rsidRPr="00317013">
        <w:t>&lt;/soapenv:Envelope&gt;</w:t>
      </w:r>
    </w:p>
    <w:p w14:paraId="0DD87618" w14:textId="77777777" w:rsidR="0056545C" w:rsidRPr="00A87E1B" w:rsidRDefault="0056545C" w:rsidP="00DE63AB">
      <w:pPr>
        <w:pStyle w:val="23"/>
        <w:rPr>
          <w:highlight w:val="green"/>
        </w:rPr>
      </w:pPr>
      <w:bookmarkStart w:id="5274" w:name="_Ref116631690"/>
      <w:bookmarkStart w:id="5275" w:name="_Toc185235614"/>
      <w:bookmarkStart w:id="5276" w:name="_Toc202884016"/>
      <w:r w:rsidRPr="00A87E1B">
        <w:rPr>
          <w:highlight w:val="green"/>
        </w:rPr>
        <w:t>Описание документа «Выписка из лицевого счета получателя бюджетных средств»</w:t>
      </w:r>
      <w:bookmarkEnd w:id="5274"/>
      <w:bookmarkEnd w:id="5275"/>
      <w:bookmarkEnd w:id="5276"/>
      <w:r w:rsidRPr="00A87E1B">
        <w:rPr>
          <w:highlight w:val="green"/>
        </w:rPr>
        <w:t xml:space="preserve"> </w:t>
      </w:r>
    </w:p>
    <w:p w14:paraId="44372181" w14:textId="77777777" w:rsidR="0056545C" w:rsidRPr="00A87E1B" w:rsidRDefault="0056545C" w:rsidP="00DE63AB">
      <w:pPr>
        <w:pStyle w:val="32"/>
        <w:rPr>
          <w:highlight w:val="green"/>
        </w:rPr>
      </w:pPr>
      <w:bookmarkStart w:id="5277" w:name="_Toc24966798"/>
      <w:r w:rsidRPr="00A87E1B">
        <w:rPr>
          <w:highlight w:val="green"/>
        </w:rPr>
        <w:t xml:space="preserve"> </w:t>
      </w:r>
      <w:bookmarkStart w:id="5278" w:name="_Toc185235615"/>
      <w:bookmarkStart w:id="5279" w:name="_Toc202884017"/>
      <w:r w:rsidRPr="00A87E1B">
        <w:rPr>
          <w:highlight w:val="green"/>
        </w:rPr>
        <w:t>Назначение и маршрут документа</w:t>
      </w:r>
      <w:bookmarkEnd w:id="5277"/>
      <w:bookmarkEnd w:id="5278"/>
      <w:bookmarkEnd w:id="5279"/>
    </w:p>
    <w:p w14:paraId="120D20D7" w14:textId="77777777" w:rsidR="0056545C" w:rsidRPr="008108A9" w:rsidRDefault="0056545C" w:rsidP="00A70207">
      <w:pPr>
        <w:pStyle w:val="GOSTNormal"/>
      </w:pPr>
      <w:r w:rsidRPr="008108A9">
        <w:t xml:space="preserve">Документ «Выписка из лицевого счета получателя бюджетных средств» содержит информацию о каждой операции, отражаемой на л/с ПБС, за указанную дату в разрезе </w:t>
      </w:r>
      <w:r w:rsidRPr="008108A9">
        <w:lastRenderedPageBreak/>
        <w:t>документов и остатках соответствующих показателей на л/с на начало и конец дня, и предназначен для доведения информации от ТОФК до ПБС.</w:t>
      </w:r>
    </w:p>
    <w:p w14:paraId="1CB19CD1" w14:textId="77777777" w:rsidR="0056545C" w:rsidRPr="008108A9" w:rsidRDefault="0056545C" w:rsidP="00A70207">
      <w:pPr>
        <w:pStyle w:val="GOSTNormal"/>
      </w:pPr>
      <w:r w:rsidRPr="008108A9">
        <w:t xml:space="preserve">Документ «Выписка из лицевого счета получателя бюджетных средств» также может содержать в себе в виде вложения в блоке «attachments» документы, служащие основанием для отражения операций на лицевом счете, в форматах, предусмотренных настоящим Альбомом ТФО. </w:t>
      </w:r>
    </w:p>
    <w:p w14:paraId="64D9C70E" w14:textId="77777777" w:rsidR="0056545C" w:rsidRPr="008108A9" w:rsidRDefault="0056545C" w:rsidP="00A70207">
      <w:pPr>
        <w:pStyle w:val="GOSTNormal"/>
      </w:pPr>
      <w:r w:rsidRPr="008108A9">
        <w:t>Вложения к документу «Выписка из лицевого счета получателя бюджетных средств» передаются с применением МТОМ (Дата начала действия изменений равна дате включения МТОМ).</w:t>
      </w:r>
    </w:p>
    <w:p w14:paraId="11B648B8" w14:textId="4233E5D4" w:rsidR="0056545C" w:rsidRPr="00A87E1B" w:rsidRDefault="0056545C" w:rsidP="00A70207">
      <w:pPr>
        <w:pStyle w:val="GOSTNameTable"/>
        <w:rPr>
          <w:highlight w:val="green"/>
        </w:rPr>
      </w:pPr>
      <w:r w:rsidRPr="00A87E1B">
        <w:rPr>
          <w:highlight w:val="green"/>
        </w:rPr>
        <w:fldChar w:fldCharType="begin"/>
      </w:r>
      <w:r w:rsidRPr="00A87E1B">
        <w:rPr>
          <w:highlight w:val="green"/>
        </w:rPr>
        <w:instrText>SEQ Таблица \* ARABIC</w:instrText>
      </w:r>
      <w:r w:rsidRPr="00A87E1B">
        <w:rPr>
          <w:highlight w:val="green"/>
        </w:rPr>
        <w:fldChar w:fldCharType="separate"/>
      </w:r>
      <w:bookmarkStart w:id="5280" w:name="_Toc185236061"/>
      <w:r w:rsidR="00306405">
        <w:rPr>
          <w:noProof/>
          <w:highlight w:val="green"/>
        </w:rPr>
        <w:t>318</w:t>
      </w:r>
      <w:r w:rsidRPr="00A87E1B">
        <w:rPr>
          <w:highlight w:val="green"/>
        </w:rPr>
        <w:fldChar w:fldCharType="end"/>
      </w:r>
      <w:r w:rsidRPr="00A87E1B">
        <w:rPr>
          <w:highlight w:val="green"/>
        </w:rPr>
        <w:t xml:space="preserve"> – Маршрут документа «Выписка из лицевого счета получателя бюджетных средств»</w:t>
      </w:r>
      <w:bookmarkEnd w:id="5280"/>
    </w:p>
    <w:tbl>
      <w:tblPr>
        <w:tblStyle w:val="GOSTTable"/>
        <w:tblW w:w="5000" w:type="pct"/>
        <w:tblLook w:val="07E0" w:firstRow="1" w:lastRow="1" w:firstColumn="1" w:lastColumn="1" w:noHBand="1" w:noVBand="1"/>
      </w:tblPr>
      <w:tblGrid>
        <w:gridCol w:w="2552"/>
        <w:gridCol w:w="2549"/>
        <w:gridCol w:w="4527"/>
      </w:tblGrid>
      <w:tr w:rsidR="0056545C" w:rsidRPr="008108A9" w14:paraId="0FA05D53" w14:textId="77777777" w:rsidTr="002E576D">
        <w:trPr>
          <w:cnfStyle w:val="100000000000" w:firstRow="1" w:lastRow="0" w:firstColumn="0" w:lastColumn="0" w:oddVBand="0" w:evenVBand="0" w:oddHBand="0" w:evenHBand="0" w:firstRowFirstColumn="0" w:firstRowLastColumn="0" w:lastRowFirstColumn="0" w:lastRowLastColumn="0"/>
        </w:trPr>
        <w:tc>
          <w:tcPr>
            <w:tcW w:w="1325" w:type="pct"/>
          </w:tcPr>
          <w:p w14:paraId="19106C26" w14:textId="77777777" w:rsidR="0056545C" w:rsidRPr="008108A9" w:rsidRDefault="0056545C" w:rsidP="00A70207">
            <w:pPr>
              <w:pStyle w:val="GOSTTableHead"/>
            </w:pPr>
            <w:r w:rsidRPr="008108A9">
              <w:t>Отправитель</w:t>
            </w:r>
          </w:p>
        </w:tc>
        <w:tc>
          <w:tcPr>
            <w:tcW w:w="1324" w:type="pct"/>
          </w:tcPr>
          <w:p w14:paraId="2611B537" w14:textId="77777777" w:rsidR="0056545C" w:rsidRPr="008108A9" w:rsidRDefault="0056545C" w:rsidP="00A70207">
            <w:pPr>
              <w:pStyle w:val="GOSTTableHead"/>
            </w:pPr>
            <w:r w:rsidRPr="008108A9">
              <w:t>Получатель</w:t>
            </w:r>
          </w:p>
        </w:tc>
        <w:tc>
          <w:tcPr>
            <w:tcW w:w="2351" w:type="pct"/>
          </w:tcPr>
          <w:p w14:paraId="1061B66E" w14:textId="77777777" w:rsidR="0056545C" w:rsidRPr="008108A9" w:rsidRDefault="0056545C" w:rsidP="00A70207">
            <w:pPr>
              <w:pStyle w:val="GOSTTableHead"/>
            </w:pPr>
            <w:r w:rsidRPr="008108A9">
              <w:t>Примечание</w:t>
            </w:r>
          </w:p>
        </w:tc>
      </w:tr>
      <w:tr w:rsidR="0056545C" w:rsidRPr="008108A9" w14:paraId="2C104501" w14:textId="77777777" w:rsidTr="002E576D">
        <w:tc>
          <w:tcPr>
            <w:tcW w:w="1325" w:type="pct"/>
          </w:tcPr>
          <w:p w14:paraId="14714DDC" w14:textId="576D4C68" w:rsidR="0056545C" w:rsidRPr="008108A9" w:rsidRDefault="00E26F0A" w:rsidP="00A70207">
            <w:pPr>
              <w:pStyle w:val="GOSTTablenorm"/>
            </w:pPr>
            <w:r>
              <w:rPr>
                <w:szCs w:val="22"/>
              </w:rPr>
              <w:t>ТОФК (ПУР ЭБ)</w:t>
            </w:r>
          </w:p>
        </w:tc>
        <w:tc>
          <w:tcPr>
            <w:tcW w:w="1324" w:type="pct"/>
          </w:tcPr>
          <w:p w14:paraId="59C4B8ED" w14:textId="1719185C" w:rsidR="0056545C" w:rsidRPr="008108A9" w:rsidRDefault="00AB4B18" w:rsidP="00A70207">
            <w:pPr>
              <w:pStyle w:val="GOSTTablenorm"/>
            </w:pPr>
            <w:r w:rsidRPr="009D2D00">
              <w:rPr>
                <w:szCs w:val="28"/>
              </w:rPr>
              <w:t>ПБС (ПФХД)</w:t>
            </w:r>
            <w:r w:rsidR="0056545C" w:rsidRPr="008108A9">
              <w:rPr>
                <w:lang w:val="en-US"/>
              </w:rPr>
              <w:t xml:space="preserve"> </w:t>
            </w:r>
          </w:p>
        </w:tc>
        <w:tc>
          <w:tcPr>
            <w:tcW w:w="2351" w:type="pct"/>
          </w:tcPr>
          <w:p w14:paraId="2327D642" w14:textId="77777777" w:rsidR="0056545C" w:rsidRPr="00841192" w:rsidRDefault="00841192" w:rsidP="00841192">
            <w:pPr>
              <w:pStyle w:val="GOSTTablenorm"/>
              <w:rPr>
                <w:highlight w:val="green"/>
              </w:rPr>
            </w:pPr>
            <w:r w:rsidRPr="00841192">
              <w:rPr>
                <w:highlight w:val="green"/>
              </w:rPr>
              <w:t>Документ м</w:t>
            </w:r>
            <w:r w:rsidR="0056545C" w:rsidRPr="00841192">
              <w:rPr>
                <w:highlight w:val="green"/>
              </w:rPr>
              <w:t xml:space="preserve">ожет содержать в себе в виде вложения </w:t>
            </w:r>
            <w:r w:rsidRPr="00841192">
              <w:rPr>
                <w:highlight w:val="green"/>
              </w:rPr>
              <w:t>в блоке «attachments» документы:</w:t>
            </w:r>
          </w:p>
          <w:p w14:paraId="3976FEB2" w14:textId="77777777" w:rsidR="00841192" w:rsidRPr="00841192" w:rsidRDefault="00841192" w:rsidP="00721269">
            <w:pPr>
              <w:pStyle w:val="GOSTTablenorm"/>
              <w:numPr>
                <w:ilvl w:val="0"/>
                <w:numId w:val="166"/>
              </w:numPr>
              <w:ind w:left="284" w:hanging="227"/>
              <w:rPr>
                <w:highlight w:val="green"/>
              </w:rPr>
            </w:pPr>
            <w:r w:rsidRPr="00841192">
              <w:rPr>
                <w:highlight w:val="green"/>
              </w:rPr>
              <w:t>«Расходное расписание» (ф. 0531722);</w:t>
            </w:r>
          </w:p>
          <w:p w14:paraId="2515B3EE" w14:textId="77777777" w:rsidR="00841192" w:rsidRPr="00841192" w:rsidRDefault="00841192" w:rsidP="00721269">
            <w:pPr>
              <w:pStyle w:val="GOSTTablenorm"/>
              <w:numPr>
                <w:ilvl w:val="0"/>
                <w:numId w:val="166"/>
              </w:numPr>
              <w:ind w:left="284" w:hanging="227"/>
              <w:rPr>
                <w:highlight w:val="green"/>
              </w:rPr>
            </w:pPr>
            <w:r w:rsidRPr="00841192">
              <w:rPr>
                <w:highlight w:val="green"/>
              </w:rPr>
              <w:t>«Уведомление об уточнении вида и принадлежности платежа» (ф. 0531809);</w:t>
            </w:r>
          </w:p>
          <w:p w14:paraId="4CA46CF4" w14:textId="77777777" w:rsidR="00841192" w:rsidRPr="00841192" w:rsidRDefault="00841192" w:rsidP="00721269">
            <w:pPr>
              <w:pStyle w:val="GOSTTablenorm"/>
              <w:numPr>
                <w:ilvl w:val="0"/>
                <w:numId w:val="166"/>
              </w:numPr>
              <w:ind w:left="284" w:hanging="227"/>
              <w:rPr>
                <w:highlight w:val="green"/>
              </w:rPr>
            </w:pPr>
            <w:r w:rsidRPr="00841192">
              <w:rPr>
                <w:highlight w:val="green"/>
              </w:rPr>
              <w:t>«Расчетный документ»;</w:t>
            </w:r>
          </w:p>
          <w:p w14:paraId="5AF4AF05" w14:textId="074E7AB8" w:rsidR="00841192" w:rsidRPr="00841192" w:rsidRDefault="00841192" w:rsidP="00721269">
            <w:pPr>
              <w:pStyle w:val="GOSTTablenorm"/>
              <w:numPr>
                <w:ilvl w:val="0"/>
                <w:numId w:val="166"/>
              </w:numPr>
              <w:ind w:left="284" w:hanging="227"/>
              <w:rPr>
                <w:highlight w:val="green"/>
              </w:rPr>
            </w:pPr>
            <w:r w:rsidRPr="00841192">
              <w:rPr>
                <w:highlight w:val="green"/>
              </w:rPr>
              <w:t>«Распоряжение о совершении казначейского платежа (Поручение о перечислении на счет)»;</w:t>
            </w:r>
          </w:p>
          <w:p w14:paraId="77EB3F9C" w14:textId="62C78931" w:rsidR="00841192" w:rsidRPr="00841192" w:rsidRDefault="00841192" w:rsidP="00721269">
            <w:pPr>
              <w:pStyle w:val="GOSTTablenorm"/>
              <w:numPr>
                <w:ilvl w:val="0"/>
                <w:numId w:val="166"/>
              </w:numPr>
              <w:ind w:left="284" w:hanging="227"/>
              <w:rPr>
                <w:highlight w:val="green"/>
              </w:rPr>
            </w:pPr>
            <w:r w:rsidRPr="00841192">
              <w:rPr>
                <w:highlight w:val="green"/>
              </w:rPr>
              <w:t>«Извещение о поступлении в иностранной валюте»;</w:t>
            </w:r>
          </w:p>
          <w:p w14:paraId="4A869E1A" w14:textId="77777777" w:rsidR="00841192" w:rsidRPr="00841192" w:rsidRDefault="00841192" w:rsidP="00721269">
            <w:pPr>
              <w:pStyle w:val="GOSTTablenorm"/>
              <w:numPr>
                <w:ilvl w:val="0"/>
                <w:numId w:val="166"/>
              </w:numPr>
              <w:ind w:left="284" w:hanging="227"/>
              <w:rPr>
                <w:highlight w:val="green"/>
              </w:rPr>
            </w:pPr>
            <w:r w:rsidRPr="00841192">
              <w:rPr>
                <w:highlight w:val="green"/>
              </w:rPr>
              <w:t>«Заявление на проведение операций с иностранной валютой»</w:t>
            </w:r>
          </w:p>
          <w:p w14:paraId="6AF74B4A" w14:textId="24935E8D" w:rsidR="00841192" w:rsidRPr="008108A9" w:rsidRDefault="00841192" w:rsidP="00841192">
            <w:pPr>
              <w:pStyle w:val="GOSTTablenorm"/>
              <w:rPr>
                <w:i/>
              </w:rPr>
            </w:pPr>
            <w:r w:rsidRPr="00841192">
              <w:rPr>
                <w:szCs w:val="22"/>
                <w:highlight w:val="green"/>
              </w:rPr>
              <w:t>в форматах, предусмотренных настоящим Альбомом ТФО</w:t>
            </w:r>
          </w:p>
        </w:tc>
      </w:tr>
      <w:tr w:rsidR="00B84CDA" w:rsidRPr="008108A9" w14:paraId="2C858D31" w14:textId="77777777" w:rsidTr="002E576D">
        <w:tc>
          <w:tcPr>
            <w:tcW w:w="1325" w:type="pct"/>
          </w:tcPr>
          <w:p w14:paraId="13B8B6D4" w14:textId="38C84E73" w:rsidR="00B84CDA" w:rsidRPr="00A87E1B" w:rsidRDefault="00292DD5" w:rsidP="00A70207">
            <w:pPr>
              <w:pStyle w:val="GOSTTablenorm"/>
              <w:rPr>
                <w:szCs w:val="22"/>
                <w:highlight w:val="green"/>
              </w:rPr>
            </w:pPr>
            <w:r w:rsidRPr="003D2BA2">
              <w:rPr>
                <w:szCs w:val="22"/>
                <w:highlight w:val="green"/>
              </w:rPr>
              <w:t>ТОФК (ПУР ЭБ)</w:t>
            </w:r>
          </w:p>
        </w:tc>
        <w:tc>
          <w:tcPr>
            <w:tcW w:w="1324" w:type="pct"/>
          </w:tcPr>
          <w:p w14:paraId="304AAB79" w14:textId="405509DC" w:rsidR="00B84CDA" w:rsidRPr="00A87E1B" w:rsidRDefault="002E576D" w:rsidP="002E576D">
            <w:pPr>
              <w:pStyle w:val="GOSTTablenorm"/>
              <w:rPr>
                <w:szCs w:val="22"/>
                <w:highlight w:val="green"/>
              </w:rPr>
            </w:pPr>
            <w:r>
              <w:rPr>
                <w:szCs w:val="22"/>
                <w:highlight w:val="green"/>
              </w:rPr>
              <w:t>ПБС</w:t>
            </w:r>
          </w:p>
        </w:tc>
        <w:tc>
          <w:tcPr>
            <w:tcW w:w="2351" w:type="pct"/>
          </w:tcPr>
          <w:p w14:paraId="372F566B" w14:textId="77777777" w:rsidR="00841192" w:rsidRPr="00841192" w:rsidRDefault="00841192" w:rsidP="00841192">
            <w:pPr>
              <w:pStyle w:val="GOSTTablenorm"/>
              <w:rPr>
                <w:highlight w:val="green"/>
              </w:rPr>
            </w:pPr>
            <w:r w:rsidRPr="00841192">
              <w:rPr>
                <w:highlight w:val="green"/>
              </w:rPr>
              <w:t>Документ может содержать в себе в виде вложения в блоке «attachments» документы:</w:t>
            </w:r>
          </w:p>
          <w:p w14:paraId="2E131C97" w14:textId="77777777" w:rsidR="00841192" w:rsidRPr="00841192" w:rsidRDefault="00841192" w:rsidP="00721269">
            <w:pPr>
              <w:pStyle w:val="GOSTTablenorm"/>
              <w:numPr>
                <w:ilvl w:val="0"/>
                <w:numId w:val="166"/>
              </w:numPr>
              <w:ind w:left="284" w:hanging="227"/>
              <w:rPr>
                <w:highlight w:val="green"/>
              </w:rPr>
            </w:pPr>
            <w:r w:rsidRPr="00841192">
              <w:rPr>
                <w:highlight w:val="green"/>
              </w:rPr>
              <w:t>«Расходное расписание» (ф. 0531722);</w:t>
            </w:r>
          </w:p>
          <w:p w14:paraId="2E3C9EE7" w14:textId="77777777" w:rsidR="00841192" w:rsidRPr="00841192" w:rsidRDefault="00841192" w:rsidP="00721269">
            <w:pPr>
              <w:pStyle w:val="GOSTTablenorm"/>
              <w:numPr>
                <w:ilvl w:val="0"/>
                <w:numId w:val="166"/>
              </w:numPr>
              <w:ind w:left="284" w:hanging="227"/>
              <w:rPr>
                <w:highlight w:val="green"/>
              </w:rPr>
            </w:pPr>
            <w:r w:rsidRPr="00841192">
              <w:rPr>
                <w:highlight w:val="green"/>
              </w:rPr>
              <w:t>«Уведомление об уточнении вида и принадлежности платежа» (ф. 0531809);</w:t>
            </w:r>
          </w:p>
          <w:p w14:paraId="66A8D9C9" w14:textId="77777777" w:rsidR="00841192" w:rsidRPr="00841192" w:rsidRDefault="00841192" w:rsidP="00721269">
            <w:pPr>
              <w:pStyle w:val="GOSTTablenorm"/>
              <w:numPr>
                <w:ilvl w:val="0"/>
                <w:numId w:val="166"/>
              </w:numPr>
              <w:ind w:left="284" w:hanging="227"/>
              <w:rPr>
                <w:highlight w:val="green"/>
              </w:rPr>
            </w:pPr>
            <w:r w:rsidRPr="00841192">
              <w:rPr>
                <w:highlight w:val="green"/>
              </w:rPr>
              <w:t>«Расчетный документ»;</w:t>
            </w:r>
          </w:p>
          <w:p w14:paraId="76B7D400" w14:textId="77777777" w:rsidR="00841192" w:rsidRPr="00841192" w:rsidRDefault="00841192" w:rsidP="00721269">
            <w:pPr>
              <w:pStyle w:val="GOSTTablenorm"/>
              <w:numPr>
                <w:ilvl w:val="0"/>
                <w:numId w:val="166"/>
              </w:numPr>
              <w:ind w:left="284" w:hanging="227"/>
              <w:rPr>
                <w:highlight w:val="green"/>
              </w:rPr>
            </w:pPr>
            <w:r w:rsidRPr="00841192">
              <w:rPr>
                <w:highlight w:val="green"/>
              </w:rPr>
              <w:t>«Распоряжение о совершении казначейского платежа (Поручение о перечислении на счет)»;</w:t>
            </w:r>
          </w:p>
          <w:p w14:paraId="054CF7FE" w14:textId="77777777" w:rsidR="00841192" w:rsidRPr="00841192" w:rsidRDefault="00841192" w:rsidP="00721269">
            <w:pPr>
              <w:pStyle w:val="GOSTTablenorm"/>
              <w:numPr>
                <w:ilvl w:val="0"/>
                <w:numId w:val="166"/>
              </w:numPr>
              <w:ind w:left="284" w:hanging="227"/>
              <w:rPr>
                <w:highlight w:val="green"/>
              </w:rPr>
            </w:pPr>
            <w:r w:rsidRPr="00841192">
              <w:rPr>
                <w:highlight w:val="green"/>
              </w:rPr>
              <w:t>«Извещение о поступлении в иностранной валюте»;</w:t>
            </w:r>
          </w:p>
          <w:p w14:paraId="74D285A4" w14:textId="77777777" w:rsidR="00841192" w:rsidRPr="00841192" w:rsidRDefault="00841192" w:rsidP="00721269">
            <w:pPr>
              <w:pStyle w:val="GOSTTablenorm"/>
              <w:numPr>
                <w:ilvl w:val="0"/>
                <w:numId w:val="166"/>
              </w:numPr>
              <w:ind w:left="284" w:hanging="227"/>
              <w:rPr>
                <w:highlight w:val="green"/>
              </w:rPr>
            </w:pPr>
            <w:r w:rsidRPr="00841192">
              <w:rPr>
                <w:highlight w:val="green"/>
              </w:rPr>
              <w:t>«Заявление на проведение операций с иностранной валютой»</w:t>
            </w:r>
          </w:p>
          <w:p w14:paraId="3BA10D3C" w14:textId="4B5DD186" w:rsidR="00B84CDA" w:rsidRPr="008108A9" w:rsidRDefault="00841192" w:rsidP="00841192">
            <w:pPr>
              <w:pStyle w:val="GOSTTablenorm"/>
              <w:rPr>
                <w:i/>
              </w:rPr>
            </w:pPr>
            <w:r w:rsidRPr="00841192">
              <w:rPr>
                <w:szCs w:val="22"/>
                <w:highlight w:val="green"/>
              </w:rPr>
              <w:t>в форматах, предусмотренных настоящим Альбомом ТФО</w:t>
            </w:r>
          </w:p>
        </w:tc>
      </w:tr>
    </w:tbl>
    <w:p w14:paraId="4C37F004" w14:textId="5F6BB04A" w:rsidR="0056545C" w:rsidRPr="00A87E1B" w:rsidRDefault="0056545C" w:rsidP="00DE63AB">
      <w:pPr>
        <w:pStyle w:val="32"/>
        <w:rPr>
          <w:highlight w:val="green"/>
        </w:rPr>
      </w:pPr>
      <w:bookmarkStart w:id="5281" w:name="_Ref22894495"/>
      <w:bookmarkStart w:id="5282" w:name="_Toc24966799"/>
      <w:bookmarkStart w:id="5283" w:name="_Toc185235616"/>
      <w:bookmarkStart w:id="5284" w:name="_Toc202884018"/>
      <w:r w:rsidRPr="00A87E1B">
        <w:rPr>
          <w:highlight w:val="green"/>
        </w:rPr>
        <w:lastRenderedPageBreak/>
        <w:t xml:space="preserve">Описание </w:t>
      </w:r>
      <w:bookmarkEnd w:id="5281"/>
      <w:r w:rsidRPr="00A87E1B">
        <w:rPr>
          <w:highlight w:val="green"/>
        </w:rPr>
        <w:t>комплексного типа «tVLS_REPORT_0531759»</w:t>
      </w:r>
      <w:bookmarkEnd w:id="5282"/>
      <w:bookmarkEnd w:id="5283"/>
      <w:bookmarkEnd w:id="5284"/>
    </w:p>
    <w:p w14:paraId="18FFB9D9" w14:textId="11968D68" w:rsidR="0056545C" w:rsidRPr="00A87E1B" w:rsidRDefault="0061629E" w:rsidP="00A70207">
      <w:pPr>
        <w:pStyle w:val="GOSTNameTable"/>
        <w:rPr>
          <w:highlight w:val="green"/>
        </w:rPr>
      </w:pPr>
      <w:r w:rsidRPr="00A87E1B">
        <w:rPr>
          <w:highlight w:val="green"/>
        </w:rPr>
        <w:fldChar w:fldCharType="begin"/>
      </w:r>
      <w:r w:rsidRPr="00A87E1B">
        <w:rPr>
          <w:highlight w:val="green"/>
        </w:rPr>
        <w:instrText xml:space="preserve"> SEQ Таблица \* ARABIC </w:instrText>
      </w:r>
      <w:r w:rsidRPr="00A87E1B">
        <w:rPr>
          <w:highlight w:val="green"/>
        </w:rPr>
        <w:fldChar w:fldCharType="separate"/>
      </w:r>
      <w:bookmarkStart w:id="5285" w:name="_Ref22894922"/>
      <w:bookmarkStart w:id="5286" w:name="_Toc185236062"/>
      <w:r w:rsidR="00306405">
        <w:rPr>
          <w:noProof/>
          <w:highlight w:val="green"/>
        </w:rPr>
        <w:t>319</w:t>
      </w:r>
      <w:bookmarkEnd w:id="5285"/>
      <w:r w:rsidRPr="00A87E1B">
        <w:rPr>
          <w:highlight w:val="green"/>
        </w:rPr>
        <w:fldChar w:fldCharType="end"/>
      </w:r>
      <w:r w:rsidR="0056545C" w:rsidRPr="00A87E1B">
        <w:rPr>
          <w:rFonts w:eastAsia="Calibri"/>
          <w:highlight w:val="green"/>
        </w:rPr>
        <w:t xml:space="preserve"> –</w:t>
      </w:r>
      <w:r w:rsidR="0056545C" w:rsidRPr="00A87E1B">
        <w:rPr>
          <w:highlight w:val="green"/>
        </w:rPr>
        <w:t xml:space="preserve"> Описание комплексного типа «tVLS_REPORT_0531759»</w:t>
      </w:r>
      <w:bookmarkEnd w:id="5286"/>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56545C" w:rsidRPr="008108A9" w14:paraId="343B096A"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25897EFE" w14:textId="77777777" w:rsidR="0056545C" w:rsidRPr="008108A9" w:rsidRDefault="0056545C" w:rsidP="00A70207">
            <w:pPr>
              <w:pStyle w:val="GOSTTableHead"/>
            </w:pPr>
            <w:r w:rsidRPr="008108A9">
              <w:t>Наименование элемента</w:t>
            </w:r>
          </w:p>
        </w:tc>
        <w:tc>
          <w:tcPr>
            <w:tcW w:w="1700" w:type="dxa"/>
          </w:tcPr>
          <w:p w14:paraId="26D9A2DA" w14:textId="77777777" w:rsidR="0056545C" w:rsidRPr="008108A9" w:rsidRDefault="0056545C" w:rsidP="00A70207">
            <w:pPr>
              <w:pStyle w:val="GOSTTableHead"/>
            </w:pPr>
            <w:r w:rsidRPr="008108A9">
              <w:t>Сокращенное наименование(код) элемента</w:t>
            </w:r>
          </w:p>
        </w:tc>
        <w:tc>
          <w:tcPr>
            <w:tcW w:w="567" w:type="dxa"/>
          </w:tcPr>
          <w:p w14:paraId="0649511A" w14:textId="77777777" w:rsidR="0056545C" w:rsidRPr="008108A9" w:rsidRDefault="0056545C" w:rsidP="00A70207">
            <w:pPr>
              <w:pStyle w:val="GOSTTableHead"/>
            </w:pPr>
            <w:r w:rsidRPr="008108A9">
              <w:t>Тип</w:t>
            </w:r>
          </w:p>
        </w:tc>
        <w:tc>
          <w:tcPr>
            <w:tcW w:w="1133" w:type="dxa"/>
          </w:tcPr>
          <w:p w14:paraId="45B905FF" w14:textId="77777777" w:rsidR="0056545C" w:rsidRPr="008108A9" w:rsidRDefault="0056545C" w:rsidP="00A70207">
            <w:pPr>
              <w:pStyle w:val="GOSTTableHead"/>
            </w:pPr>
            <w:r w:rsidRPr="008108A9">
              <w:t>Формат элемента</w:t>
            </w:r>
          </w:p>
        </w:tc>
        <w:tc>
          <w:tcPr>
            <w:tcW w:w="567" w:type="dxa"/>
          </w:tcPr>
          <w:p w14:paraId="6627E046" w14:textId="77777777" w:rsidR="0056545C" w:rsidRPr="008108A9" w:rsidRDefault="0056545C" w:rsidP="00A70207">
            <w:pPr>
              <w:pStyle w:val="GOSTTableHead"/>
            </w:pPr>
            <w:r w:rsidRPr="008108A9">
              <w:t>Обязательность</w:t>
            </w:r>
          </w:p>
        </w:tc>
        <w:tc>
          <w:tcPr>
            <w:tcW w:w="3961" w:type="dxa"/>
          </w:tcPr>
          <w:p w14:paraId="22D3D910" w14:textId="77777777" w:rsidR="0056545C" w:rsidRPr="008108A9" w:rsidRDefault="0056545C" w:rsidP="00A70207">
            <w:pPr>
              <w:pStyle w:val="GOSTTableHead"/>
            </w:pPr>
            <w:r w:rsidRPr="008108A9">
              <w:t>Дополнительная информация</w:t>
            </w:r>
          </w:p>
        </w:tc>
      </w:tr>
      <w:tr w:rsidR="0056545C" w:rsidRPr="008108A9" w14:paraId="04CE0366" w14:textId="77777777" w:rsidTr="00A70207">
        <w:trPr>
          <w:trHeight w:val="226"/>
        </w:trPr>
        <w:tc>
          <w:tcPr>
            <w:tcW w:w="9628" w:type="dxa"/>
            <w:gridSpan w:val="6"/>
          </w:tcPr>
          <w:p w14:paraId="57E4EFBD" w14:textId="77777777" w:rsidR="0056545C" w:rsidRPr="008108A9" w:rsidRDefault="0056545C" w:rsidP="00A70207">
            <w:pPr>
              <w:pStyle w:val="GOSTTablenorm"/>
              <w:rPr>
                <w:szCs w:val="22"/>
              </w:rPr>
            </w:pPr>
            <w:r w:rsidRPr="008108A9">
              <w:rPr>
                <w:b/>
                <w:szCs w:val="22"/>
              </w:rPr>
              <w:t>Параметры отчета</w:t>
            </w:r>
          </w:p>
        </w:tc>
      </w:tr>
      <w:tr w:rsidR="0056545C" w:rsidRPr="008108A9" w14:paraId="4037CE35" w14:textId="77777777" w:rsidTr="00A70207">
        <w:trPr>
          <w:trHeight w:val="226"/>
        </w:trPr>
        <w:tc>
          <w:tcPr>
            <w:tcW w:w="1700" w:type="dxa"/>
          </w:tcPr>
          <w:p w14:paraId="6E651C72" w14:textId="77777777" w:rsidR="0056545C" w:rsidRPr="008108A9" w:rsidRDefault="0056545C" w:rsidP="00A70207">
            <w:pPr>
              <w:pStyle w:val="GOSTTablenorm"/>
              <w:rPr>
                <w:szCs w:val="22"/>
              </w:rPr>
            </w:pPr>
            <w:r w:rsidRPr="008108A9">
              <w:rPr>
                <w:szCs w:val="22"/>
              </w:rPr>
              <w:t>Форма по КФД</w:t>
            </w:r>
          </w:p>
        </w:tc>
        <w:tc>
          <w:tcPr>
            <w:tcW w:w="1700" w:type="dxa"/>
          </w:tcPr>
          <w:p w14:paraId="38012AB0" w14:textId="77777777" w:rsidR="0056545C" w:rsidRPr="008108A9" w:rsidRDefault="0056545C" w:rsidP="00A70207">
            <w:pPr>
              <w:pStyle w:val="GOSTTablenorm"/>
              <w:rPr>
                <w:szCs w:val="22"/>
              </w:rPr>
            </w:pPr>
            <w:r w:rsidRPr="008108A9">
              <w:rPr>
                <w:szCs w:val="22"/>
              </w:rPr>
              <w:t>TtlPrt_RT_FORMCODE</w:t>
            </w:r>
          </w:p>
        </w:tc>
        <w:tc>
          <w:tcPr>
            <w:tcW w:w="567" w:type="dxa"/>
          </w:tcPr>
          <w:p w14:paraId="1FCF83B9" w14:textId="77777777" w:rsidR="0056545C" w:rsidRPr="008108A9" w:rsidRDefault="0056545C" w:rsidP="00A70207">
            <w:pPr>
              <w:pStyle w:val="GOSTTablenorm"/>
              <w:rPr>
                <w:szCs w:val="22"/>
              </w:rPr>
            </w:pPr>
            <w:r w:rsidRPr="008108A9">
              <w:rPr>
                <w:szCs w:val="22"/>
              </w:rPr>
              <w:t>П</w:t>
            </w:r>
          </w:p>
        </w:tc>
        <w:tc>
          <w:tcPr>
            <w:tcW w:w="1133" w:type="dxa"/>
          </w:tcPr>
          <w:p w14:paraId="76FD0541" w14:textId="77777777" w:rsidR="0056545C" w:rsidRPr="008108A9" w:rsidRDefault="0056545C" w:rsidP="00A70207">
            <w:pPr>
              <w:pStyle w:val="GOSTTablenorm"/>
              <w:rPr>
                <w:szCs w:val="22"/>
              </w:rPr>
            </w:pPr>
            <w:r w:rsidRPr="008108A9">
              <w:rPr>
                <w:szCs w:val="22"/>
              </w:rPr>
              <w:t>Т(7)</w:t>
            </w:r>
          </w:p>
        </w:tc>
        <w:tc>
          <w:tcPr>
            <w:tcW w:w="567" w:type="dxa"/>
          </w:tcPr>
          <w:p w14:paraId="63BF7F87" w14:textId="77777777" w:rsidR="0056545C" w:rsidRPr="008108A9" w:rsidRDefault="0056545C" w:rsidP="00A70207">
            <w:pPr>
              <w:pStyle w:val="GOSTTablenorm"/>
              <w:rPr>
                <w:szCs w:val="22"/>
              </w:rPr>
            </w:pPr>
            <w:r w:rsidRPr="008108A9">
              <w:rPr>
                <w:szCs w:val="22"/>
              </w:rPr>
              <w:t>О</w:t>
            </w:r>
          </w:p>
        </w:tc>
        <w:tc>
          <w:tcPr>
            <w:tcW w:w="3961" w:type="dxa"/>
          </w:tcPr>
          <w:p w14:paraId="448C540E" w14:textId="77777777" w:rsidR="0056545C" w:rsidRPr="008108A9" w:rsidRDefault="0056545C" w:rsidP="00A70207">
            <w:pPr>
              <w:pStyle w:val="GOSTTablenorm"/>
              <w:rPr>
                <w:szCs w:val="22"/>
              </w:rPr>
            </w:pPr>
            <w:r w:rsidRPr="008108A9">
              <w:rPr>
                <w:szCs w:val="22"/>
              </w:rPr>
              <w:t xml:space="preserve">Указывается код формы отчета по КФД. </w:t>
            </w:r>
          </w:p>
          <w:p w14:paraId="56817A25" w14:textId="77777777" w:rsidR="0056545C" w:rsidRPr="008108A9" w:rsidRDefault="0056545C" w:rsidP="00A70207">
            <w:pPr>
              <w:pStyle w:val="GOSTTablenorm"/>
              <w:rPr>
                <w:szCs w:val="22"/>
              </w:rPr>
            </w:pPr>
            <w:r w:rsidRPr="008108A9">
              <w:rPr>
                <w:szCs w:val="22"/>
              </w:rPr>
              <w:t>По умолчанию указывается значение «0531716»</w:t>
            </w:r>
          </w:p>
        </w:tc>
      </w:tr>
      <w:tr w:rsidR="0056545C" w:rsidRPr="008108A9" w14:paraId="36E078EC" w14:textId="77777777" w:rsidTr="00A70207">
        <w:trPr>
          <w:trHeight w:val="279"/>
        </w:trPr>
        <w:tc>
          <w:tcPr>
            <w:tcW w:w="1700" w:type="dxa"/>
          </w:tcPr>
          <w:p w14:paraId="37EEAF41" w14:textId="77777777" w:rsidR="0056545C" w:rsidRPr="008108A9" w:rsidRDefault="0056545C" w:rsidP="00A70207">
            <w:pPr>
              <w:pStyle w:val="GOSTTablenorm"/>
              <w:rPr>
                <w:szCs w:val="22"/>
              </w:rPr>
            </w:pPr>
            <w:r w:rsidRPr="008108A9">
              <w:rPr>
                <w:szCs w:val="22"/>
              </w:rPr>
              <w:t>Дата</w:t>
            </w:r>
          </w:p>
        </w:tc>
        <w:tc>
          <w:tcPr>
            <w:tcW w:w="1700" w:type="dxa"/>
          </w:tcPr>
          <w:p w14:paraId="5AC62EF2" w14:textId="77777777" w:rsidR="0056545C" w:rsidRPr="008108A9" w:rsidRDefault="0056545C" w:rsidP="00A70207">
            <w:pPr>
              <w:pStyle w:val="GOSTTablenorm"/>
              <w:rPr>
                <w:szCs w:val="22"/>
              </w:rPr>
            </w:pPr>
            <w:r w:rsidRPr="008108A9">
              <w:rPr>
                <w:szCs w:val="22"/>
              </w:rPr>
              <w:t>TtlPrt_DctDt</w:t>
            </w:r>
          </w:p>
        </w:tc>
        <w:tc>
          <w:tcPr>
            <w:tcW w:w="567" w:type="dxa"/>
          </w:tcPr>
          <w:p w14:paraId="0003EE0F" w14:textId="77777777" w:rsidR="0056545C" w:rsidRPr="008108A9" w:rsidRDefault="0056545C" w:rsidP="00A70207">
            <w:pPr>
              <w:pStyle w:val="GOSTTablenorm"/>
              <w:rPr>
                <w:szCs w:val="22"/>
              </w:rPr>
            </w:pPr>
            <w:r w:rsidRPr="008108A9">
              <w:rPr>
                <w:szCs w:val="22"/>
              </w:rPr>
              <w:t>П</w:t>
            </w:r>
          </w:p>
        </w:tc>
        <w:tc>
          <w:tcPr>
            <w:tcW w:w="1133" w:type="dxa"/>
          </w:tcPr>
          <w:p w14:paraId="31D05765" w14:textId="77777777" w:rsidR="0056545C" w:rsidRPr="008108A9" w:rsidRDefault="0056545C" w:rsidP="00A70207">
            <w:pPr>
              <w:pStyle w:val="GOSTTablenorm"/>
              <w:rPr>
                <w:szCs w:val="22"/>
              </w:rPr>
            </w:pPr>
            <w:r w:rsidRPr="008108A9">
              <w:rPr>
                <w:szCs w:val="22"/>
              </w:rPr>
              <w:t>Date</w:t>
            </w:r>
          </w:p>
        </w:tc>
        <w:tc>
          <w:tcPr>
            <w:tcW w:w="567" w:type="dxa"/>
          </w:tcPr>
          <w:p w14:paraId="20B57C09" w14:textId="77777777" w:rsidR="0056545C" w:rsidRPr="008108A9" w:rsidRDefault="0056545C" w:rsidP="00A70207">
            <w:pPr>
              <w:pStyle w:val="GOSTTablenorm"/>
              <w:rPr>
                <w:szCs w:val="22"/>
              </w:rPr>
            </w:pPr>
            <w:r w:rsidRPr="008108A9">
              <w:rPr>
                <w:szCs w:val="22"/>
              </w:rPr>
              <w:t>О</w:t>
            </w:r>
          </w:p>
        </w:tc>
        <w:tc>
          <w:tcPr>
            <w:tcW w:w="3961" w:type="dxa"/>
          </w:tcPr>
          <w:p w14:paraId="6D642B5D" w14:textId="77777777" w:rsidR="0056545C" w:rsidRPr="008108A9" w:rsidRDefault="0056545C" w:rsidP="00A70207">
            <w:pPr>
              <w:pStyle w:val="GOSTTablenorm"/>
              <w:rPr>
                <w:szCs w:val="22"/>
              </w:rPr>
            </w:pPr>
            <w:r w:rsidRPr="008108A9">
              <w:rPr>
                <w:szCs w:val="22"/>
              </w:rPr>
              <w:t>Указывается дата отчета</w:t>
            </w:r>
          </w:p>
        </w:tc>
      </w:tr>
      <w:tr w:rsidR="0056545C" w:rsidRPr="008108A9" w14:paraId="4C5F14BE" w14:textId="77777777" w:rsidTr="00A70207">
        <w:trPr>
          <w:trHeight w:val="279"/>
        </w:trPr>
        <w:tc>
          <w:tcPr>
            <w:tcW w:w="1700" w:type="dxa"/>
          </w:tcPr>
          <w:p w14:paraId="5C8BC7C8" w14:textId="77777777" w:rsidR="0056545C" w:rsidRPr="008108A9" w:rsidRDefault="0056545C" w:rsidP="00A70207">
            <w:pPr>
              <w:pStyle w:val="GOSTTablenorm"/>
              <w:rPr>
                <w:szCs w:val="22"/>
              </w:rPr>
            </w:pPr>
            <w:r w:rsidRPr="008108A9">
              <w:rPr>
                <w:szCs w:val="22"/>
              </w:rPr>
              <w:t>Дата предыдущей Выписки</w:t>
            </w:r>
          </w:p>
        </w:tc>
        <w:tc>
          <w:tcPr>
            <w:tcW w:w="1700" w:type="dxa"/>
          </w:tcPr>
          <w:p w14:paraId="797C1985" w14:textId="77777777" w:rsidR="0056545C" w:rsidRPr="008108A9" w:rsidRDefault="0056545C" w:rsidP="00A70207">
            <w:pPr>
              <w:pStyle w:val="GOSTTablenorm"/>
              <w:rPr>
                <w:szCs w:val="22"/>
              </w:rPr>
            </w:pPr>
            <w:r w:rsidRPr="008108A9">
              <w:rPr>
                <w:szCs w:val="22"/>
              </w:rPr>
              <w:t>TtlPrt_DctDtOld</w:t>
            </w:r>
          </w:p>
        </w:tc>
        <w:tc>
          <w:tcPr>
            <w:tcW w:w="567" w:type="dxa"/>
          </w:tcPr>
          <w:p w14:paraId="28EC09AA" w14:textId="77777777" w:rsidR="0056545C" w:rsidRPr="008108A9" w:rsidRDefault="0056545C" w:rsidP="00A70207">
            <w:pPr>
              <w:pStyle w:val="GOSTTablenorm"/>
              <w:rPr>
                <w:szCs w:val="22"/>
              </w:rPr>
            </w:pPr>
            <w:r w:rsidRPr="008108A9">
              <w:rPr>
                <w:szCs w:val="22"/>
              </w:rPr>
              <w:t>П</w:t>
            </w:r>
          </w:p>
        </w:tc>
        <w:tc>
          <w:tcPr>
            <w:tcW w:w="1133" w:type="dxa"/>
          </w:tcPr>
          <w:p w14:paraId="023B8C76" w14:textId="77777777" w:rsidR="0056545C" w:rsidRPr="008108A9" w:rsidRDefault="0056545C" w:rsidP="00A70207">
            <w:pPr>
              <w:pStyle w:val="GOSTTablenorm"/>
              <w:rPr>
                <w:szCs w:val="22"/>
              </w:rPr>
            </w:pPr>
            <w:r w:rsidRPr="008108A9">
              <w:rPr>
                <w:szCs w:val="22"/>
              </w:rPr>
              <w:t>Date</w:t>
            </w:r>
          </w:p>
        </w:tc>
        <w:tc>
          <w:tcPr>
            <w:tcW w:w="567" w:type="dxa"/>
          </w:tcPr>
          <w:p w14:paraId="41884C34" w14:textId="77777777" w:rsidR="0056545C" w:rsidRPr="008108A9" w:rsidRDefault="0056545C" w:rsidP="00A70207">
            <w:pPr>
              <w:pStyle w:val="GOSTTablenorm"/>
              <w:rPr>
                <w:szCs w:val="22"/>
              </w:rPr>
            </w:pPr>
            <w:r w:rsidRPr="008108A9">
              <w:rPr>
                <w:szCs w:val="22"/>
              </w:rPr>
              <w:t>Н</w:t>
            </w:r>
          </w:p>
        </w:tc>
        <w:tc>
          <w:tcPr>
            <w:tcW w:w="3961" w:type="dxa"/>
          </w:tcPr>
          <w:p w14:paraId="24E04FB8" w14:textId="77777777" w:rsidR="0056545C" w:rsidRPr="008108A9" w:rsidRDefault="0056545C" w:rsidP="00A70207">
            <w:pPr>
              <w:pStyle w:val="GOSTTablenorm"/>
              <w:rPr>
                <w:szCs w:val="22"/>
              </w:rPr>
            </w:pPr>
            <w:r w:rsidRPr="008108A9">
              <w:rPr>
                <w:szCs w:val="22"/>
              </w:rPr>
              <w:t>Указывается дата предыдущей выписки</w:t>
            </w:r>
          </w:p>
        </w:tc>
      </w:tr>
      <w:tr w:rsidR="0056545C" w:rsidRPr="008108A9" w14:paraId="0EB5005C" w14:textId="77777777" w:rsidTr="00A70207">
        <w:trPr>
          <w:trHeight w:val="279"/>
        </w:trPr>
        <w:tc>
          <w:tcPr>
            <w:tcW w:w="1700" w:type="dxa"/>
          </w:tcPr>
          <w:p w14:paraId="76ABA120" w14:textId="77777777" w:rsidR="0056545C" w:rsidRPr="008108A9" w:rsidRDefault="0056545C" w:rsidP="00A70207">
            <w:pPr>
              <w:pStyle w:val="GOSTTablenorm"/>
              <w:rPr>
                <w:szCs w:val="22"/>
              </w:rPr>
            </w:pPr>
            <w:r w:rsidRPr="008108A9">
              <w:rPr>
                <w:szCs w:val="22"/>
              </w:rPr>
              <w:t>Номер лицевого счета</w:t>
            </w:r>
          </w:p>
        </w:tc>
        <w:tc>
          <w:tcPr>
            <w:tcW w:w="1700" w:type="dxa"/>
          </w:tcPr>
          <w:p w14:paraId="31513C3E" w14:textId="77777777" w:rsidR="0056545C" w:rsidRPr="008108A9" w:rsidRDefault="0056545C" w:rsidP="00A70207">
            <w:pPr>
              <w:pStyle w:val="GOSTTablenorm"/>
              <w:rPr>
                <w:szCs w:val="22"/>
              </w:rPr>
            </w:pPr>
            <w:r w:rsidRPr="008108A9">
              <w:rPr>
                <w:szCs w:val="22"/>
              </w:rPr>
              <w:t>TtlPrt_RT_ACCOUNTNUM</w:t>
            </w:r>
          </w:p>
        </w:tc>
        <w:tc>
          <w:tcPr>
            <w:tcW w:w="567" w:type="dxa"/>
          </w:tcPr>
          <w:p w14:paraId="1480D47E" w14:textId="77777777" w:rsidR="0056545C" w:rsidRPr="008108A9" w:rsidRDefault="0056545C" w:rsidP="00A70207">
            <w:pPr>
              <w:pStyle w:val="GOSTTablenorm"/>
              <w:rPr>
                <w:szCs w:val="22"/>
              </w:rPr>
            </w:pPr>
            <w:r w:rsidRPr="008108A9">
              <w:rPr>
                <w:szCs w:val="22"/>
              </w:rPr>
              <w:t>П</w:t>
            </w:r>
          </w:p>
        </w:tc>
        <w:tc>
          <w:tcPr>
            <w:tcW w:w="1133" w:type="dxa"/>
          </w:tcPr>
          <w:p w14:paraId="2D64A191" w14:textId="77777777" w:rsidR="0056545C" w:rsidRPr="008108A9" w:rsidRDefault="0056545C" w:rsidP="00A70207">
            <w:pPr>
              <w:pStyle w:val="GOSTTablenorm"/>
              <w:rPr>
                <w:szCs w:val="22"/>
              </w:rPr>
            </w:pPr>
            <w:r w:rsidRPr="008108A9">
              <w:rPr>
                <w:szCs w:val="22"/>
              </w:rPr>
              <w:t>Т(11)</w:t>
            </w:r>
          </w:p>
        </w:tc>
        <w:tc>
          <w:tcPr>
            <w:tcW w:w="567" w:type="dxa"/>
          </w:tcPr>
          <w:p w14:paraId="08970F92" w14:textId="77777777" w:rsidR="0056545C" w:rsidRPr="008108A9" w:rsidRDefault="0056545C" w:rsidP="00A70207">
            <w:pPr>
              <w:pStyle w:val="GOSTTablenorm"/>
              <w:rPr>
                <w:szCs w:val="22"/>
              </w:rPr>
            </w:pPr>
            <w:r w:rsidRPr="008108A9">
              <w:rPr>
                <w:szCs w:val="22"/>
              </w:rPr>
              <w:t>О</w:t>
            </w:r>
          </w:p>
        </w:tc>
        <w:tc>
          <w:tcPr>
            <w:tcW w:w="3961" w:type="dxa"/>
          </w:tcPr>
          <w:p w14:paraId="263D09FD" w14:textId="77777777" w:rsidR="0056545C" w:rsidRPr="008108A9" w:rsidRDefault="0056545C" w:rsidP="00A70207">
            <w:pPr>
              <w:pStyle w:val="GOSTTablenorm"/>
              <w:rPr>
                <w:szCs w:val="22"/>
              </w:rPr>
            </w:pPr>
            <w:r w:rsidRPr="008108A9">
              <w:rPr>
                <w:szCs w:val="22"/>
              </w:rPr>
              <w:t>Указывается номер лицевого счета</w:t>
            </w:r>
          </w:p>
        </w:tc>
      </w:tr>
      <w:tr w:rsidR="0056545C" w:rsidRPr="008108A9" w14:paraId="11DFD7DF" w14:textId="77777777" w:rsidTr="00A70207">
        <w:trPr>
          <w:trHeight w:val="279"/>
        </w:trPr>
        <w:tc>
          <w:tcPr>
            <w:tcW w:w="9628" w:type="dxa"/>
            <w:gridSpan w:val="6"/>
          </w:tcPr>
          <w:p w14:paraId="50DB8DE8" w14:textId="77777777" w:rsidR="0056545C" w:rsidRPr="008108A9" w:rsidRDefault="0056545C" w:rsidP="00A70207">
            <w:pPr>
              <w:pStyle w:val="GOSTTablenorm"/>
              <w:rPr>
                <w:szCs w:val="22"/>
              </w:rPr>
            </w:pPr>
            <w:r w:rsidRPr="008108A9">
              <w:rPr>
                <w:b/>
                <w:szCs w:val="22"/>
              </w:rPr>
              <w:t>Дополнительные параметры</w:t>
            </w:r>
          </w:p>
        </w:tc>
      </w:tr>
      <w:tr w:rsidR="0056545C" w:rsidRPr="008108A9" w14:paraId="5E74B085" w14:textId="77777777" w:rsidTr="00A70207">
        <w:trPr>
          <w:trHeight w:val="279"/>
        </w:trPr>
        <w:tc>
          <w:tcPr>
            <w:tcW w:w="1700" w:type="dxa"/>
          </w:tcPr>
          <w:p w14:paraId="536950A4" w14:textId="77777777" w:rsidR="0056545C" w:rsidRPr="008108A9" w:rsidRDefault="0056545C" w:rsidP="00A70207">
            <w:pPr>
              <w:pStyle w:val="GOSTTablenorm"/>
              <w:rPr>
                <w:szCs w:val="22"/>
              </w:rPr>
            </w:pPr>
            <w:r w:rsidRPr="008108A9">
              <w:rPr>
                <w:szCs w:val="22"/>
              </w:rPr>
              <w:t>Режим формирования</w:t>
            </w:r>
          </w:p>
        </w:tc>
        <w:tc>
          <w:tcPr>
            <w:tcW w:w="1700" w:type="dxa"/>
          </w:tcPr>
          <w:p w14:paraId="0A477A20" w14:textId="77777777" w:rsidR="0056545C" w:rsidRPr="008108A9" w:rsidRDefault="0056545C" w:rsidP="00A70207">
            <w:pPr>
              <w:pStyle w:val="GOSTTablenorm"/>
              <w:rPr>
                <w:szCs w:val="22"/>
              </w:rPr>
            </w:pPr>
            <w:r w:rsidRPr="008108A9">
              <w:rPr>
                <w:szCs w:val="22"/>
              </w:rPr>
              <w:t>TtlPrt_report_type_flag</w:t>
            </w:r>
          </w:p>
        </w:tc>
        <w:tc>
          <w:tcPr>
            <w:tcW w:w="567" w:type="dxa"/>
          </w:tcPr>
          <w:p w14:paraId="7324C93B" w14:textId="77777777" w:rsidR="0056545C" w:rsidRPr="008108A9" w:rsidRDefault="0056545C" w:rsidP="00A70207">
            <w:pPr>
              <w:pStyle w:val="GOSTTablenorm"/>
              <w:rPr>
                <w:szCs w:val="22"/>
              </w:rPr>
            </w:pPr>
            <w:r w:rsidRPr="008108A9">
              <w:rPr>
                <w:szCs w:val="22"/>
              </w:rPr>
              <w:t>П</w:t>
            </w:r>
          </w:p>
        </w:tc>
        <w:tc>
          <w:tcPr>
            <w:tcW w:w="1133" w:type="dxa"/>
          </w:tcPr>
          <w:p w14:paraId="6548D1B2" w14:textId="77777777" w:rsidR="0056545C" w:rsidRPr="008108A9" w:rsidRDefault="0056545C" w:rsidP="00A70207">
            <w:pPr>
              <w:pStyle w:val="GOSTTablenorm"/>
              <w:rPr>
                <w:szCs w:val="22"/>
              </w:rPr>
            </w:pPr>
            <w:r w:rsidRPr="008108A9">
              <w:rPr>
                <w:szCs w:val="22"/>
              </w:rPr>
              <w:t>Т(1-25)</w:t>
            </w:r>
          </w:p>
        </w:tc>
        <w:tc>
          <w:tcPr>
            <w:tcW w:w="567" w:type="dxa"/>
          </w:tcPr>
          <w:p w14:paraId="35A17DD8" w14:textId="77777777" w:rsidR="0056545C" w:rsidRPr="008108A9" w:rsidRDefault="0056545C" w:rsidP="00A70207">
            <w:pPr>
              <w:pStyle w:val="GOSTTablenorm"/>
              <w:rPr>
                <w:szCs w:val="22"/>
              </w:rPr>
            </w:pPr>
            <w:r w:rsidRPr="008108A9">
              <w:rPr>
                <w:szCs w:val="22"/>
              </w:rPr>
              <w:t>О</w:t>
            </w:r>
          </w:p>
        </w:tc>
        <w:tc>
          <w:tcPr>
            <w:tcW w:w="3961" w:type="dxa"/>
          </w:tcPr>
          <w:p w14:paraId="0F659BB1" w14:textId="77777777" w:rsidR="0056545C" w:rsidRPr="008108A9" w:rsidRDefault="0056545C" w:rsidP="00A70207">
            <w:pPr>
              <w:pStyle w:val="GOSTTablenorm"/>
              <w:rPr>
                <w:szCs w:val="22"/>
              </w:rPr>
            </w:pPr>
            <w:r w:rsidRPr="008108A9">
              <w:rPr>
                <w:szCs w:val="22"/>
              </w:rPr>
              <w:t xml:space="preserve">Указывается режим формирования. </w:t>
            </w:r>
          </w:p>
          <w:p w14:paraId="48128F12" w14:textId="77777777" w:rsidR="0056545C" w:rsidRPr="008108A9" w:rsidRDefault="0056545C" w:rsidP="00A70207">
            <w:pPr>
              <w:pStyle w:val="GOSTTablenorm"/>
              <w:rPr>
                <w:szCs w:val="22"/>
              </w:rPr>
            </w:pPr>
            <w:r w:rsidRPr="008108A9">
              <w:rPr>
                <w:szCs w:val="22"/>
              </w:rPr>
              <w:t>Допустимые значения:</w:t>
            </w:r>
          </w:p>
          <w:p w14:paraId="0B07811B" w14:textId="77777777" w:rsidR="0056545C" w:rsidRPr="008108A9" w:rsidRDefault="0056545C" w:rsidP="00195D85">
            <w:pPr>
              <w:pStyle w:val="GOSTTableListMark1"/>
            </w:pPr>
            <w:r w:rsidRPr="008108A9">
              <w:t>Промежуточный;</w:t>
            </w:r>
          </w:p>
          <w:p w14:paraId="39F09AF0" w14:textId="77777777" w:rsidR="0056545C" w:rsidRPr="008108A9" w:rsidRDefault="0056545C" w:rsidP="00195D85">
            <w:pPr>
              <w:pStyle w:val="GOSTTableListMark1"/>
            </w:pPr>
            <w:r w:rsidRPr="008108A9">
              <w:t>Итоговый</w:t>
            </w:r>
          </w:p>
        </w:tc>
      </w:tr>
      <w:tr w:rsidR="0056545C" w:rsidRPr="008108A9" w14:paraId="72C6AD60" w14:textId="77777777" w:rsidTr="00A70207">
        <w:trPr>
          <w:trHeight w:val="279"/>
        </w:trPr>
        <w:tc>
          <w:tcPr>
            <w:tcW w:w="9628" w:type="dxa"/>
            <w:gridSpan w:val="6"/>
          </w:tcPr>
          <w:p w14:paraId="3DA4B529" w14:textId="77777777" w:rsidR="0056545C" w:rsidRPr="008108A9" w:rsidRDefault="0056545C" w:rsidP="00A70207">
            <w:pPr>
              <w:pStyle w:val="GOSTTablenorm"/>
              <w:rPr>
                <w:szCs w:val="22"/>
              </w:rPr>
            </w:pPr>
            <w:r w:rsidRPr="008108A9">
              <w:rPr>
                <w:b/>
                <w:szCs w:val="22"/>
              </w:rPr>
              <w:t>Заголовок отчета</w:t>
            </w:r>
          </w:p>
        </w:tc>
      </w:tr>
      <w:tr w:rsidR="0056545C" w:rsidRPr="008108A9" w14:paraId="6558CD58" w14:textId="77777777" w:rsidTr="00A70207">
        <w:trPr>
          <w:trHeight w:val="279"/>
        </w:trPr>
        <w:tc>
          <w:tcPr>
            <w:tcW w:w="1700" w:type="dxa"/>
          </w:tcPr>
          <w:p w14:paraId="4AF620A7" w14:textId="77777777" w:rsidR="0056545C" w:rsidRPr="008108A9" w:rsidRDefault="0056545C" w:rsidP="00A70207">
            <w:pPr>
              <w:pStyle w:val="GOSTTablenorm"/>
              <w:rPr>
                <w:szCs w:val="22"/>
              </w:rPr>
            </w:pPr>
            <w:r w:rsidRPr="008108A9">
              <w:rPr>
                <w:szCs w:val="22"/>
              </w:rPr>
              <w:t>ТОФК</w:t>
            </w:r>
          </w:p>
        </w:tc>
        <w:tc>
          <w:tcPr>
            <w:tcW w:w="1700" w:type="dxa"/>
          </w:tcPr>
          <w:p w14:paraId="5F4F8C58" w14:textId="77777777" w:rsidR="0056545C" w:rsidRPr="008108A9" w:rsidRDefault="0056545C" w:rsidP="00A70207">
            <w:pPr>
              <w:pStyle w:val="GOSTTablenorm"/>
              <w:rPr>
                <w:szCs w:val="22"/>
              </w:rPr>
            </w:pPr>
            <w:r w:rsidRPr="008108A9">
              <w:rPr>
                <w:szCs w:val="22"/>
              </w:rPr>
              <w:t>TtlPrt_TOFK</w:t>
            </w:r>
          </w:p>
        </w:tc>
        <w:tc>
          <w:tcPr>
            <w:tcW w:w="567" w:type="dxa"/>
          </w:tcPr>
          <w:p w14:paraId="09C7F878" w14:textId="77777777" w:rsidR="0056545C" w:rsidRPr="008108A9" w:rsidRDefault="0056545C" w:rsidP="00A70207">
            <w:pPr>
              <w:pStyle w:val="GOSTTablenorm"/>
              <w:rPr>
                <w:szCs w:val="22"/>
              </w:rPr>
            </w:pPr>
            <w:r w:rsidRPr="008108A9">
              <w:rPr>
                <w:szCs w:val="22"/>
              </w:rPr>
              <w:t>С</w:t>
            </w:r>
          </w:p>
        </w:tc>
        <w:tc>
          <w:tcPr>
            <w:tcW w:w="1133" w:type="dxa"/>
          </w:tcPr>
          <w:p w14:paraId="5793C7AB" w14:textId="77777777" w:rsidR="0056545C" w:rsidRPr="008108A9" w:rsidRDefault="0056545C" w:rsidP="00A70207">
            <w:pPr>
              <w:pStyle w:val="GOSTTablenorm"/>
              <w:rPr>
                <w:szCs w:val="22"/>
              </w:rPr>
            </w:pPr>
            <w:r w:rsidRPr="008108A9">
              <w:rPr>
                <w:szCs w:val="22"/>
              </w:rPr>
              <w:t>tMSC_TOFK</w:t>
            </w:r>
          </w:p>
        </w:tc>
        <w:tc>
          <w:tcPr>
            <w:tcW w:w="567" w:type="dxa"/>
          </w:tcPr>
          <w:p w14:paraId="5B5FCE2D" w14:textId="77777777" w:rsidR="0056545C" w:rsidRPr="008108A9" w:rsidRDefault="0056545C" w:rsidP="00A70207">
            <w:pPr>
              <w:pStyle w:val="GOSTTablenorm"/>
              <w:rPr>
                <w:szCs w:val="22"/>
              </w:rPr>
            </w:pPr>
            <w:r w:rsidRPr="008108A9">
              <w:rPr>
                <w:szCs w:val="22"/>
              </w:rPr>
              <w:t>О</w:t>
            </w:r>
          </w:p>
        </w:tc>
        <w:tc>
          <w:tcPr>
            <w:tcW w:w="3961" w:type="dxa"/>
          </w:tcPr>
          <w:p w14:paraId="05757323" w14:textId="77777777" w:rsidR="0056545C" w:rsidRPr="008108A9" w:rsidRDefault="0056545C" w:rsidP="00A70207">
            <w:pPr>
              <w:pStyle w:val="GOSTTablenorm"/>
              <w:rPr>
                <w:szCs w:val="22"/>
              </w:rPr>
            </w:pPr>
            <w:r w:rsidRPr="008108A9">
              <w:rPr>
                <w:szCs w:val="22"/>
              </w:rPr>
              <w:t>Указывается ТОФК, где обслуживается лицевой счет, по которому формируется отчет.</w:t>
            </w:r>
          </w:p>
          <w:p w14:paraId="05CEB094" w14:textId="115E8FA1"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_Ref22894936 \h  \* MERGEFORMAT </w:instrText>
            </w:r>
            <w:r w:rsidRPr="008108A9">
              <w:rPr>
                <w:szCs w:val="22"/>
              </w:rPr>
            </w:r>
            <w:r w:rsidRPr="008108A9">
              <w:rPr>
                <w:szCs w:val="22"/>
              </w:rPr>
              <w:fldChar w:fldCharType="separate"/>
            </w:r>
            <w:r w:rsidR="00306405" w:rsidRPr="00306405">
              <w:rPr>
                <w:szCs w:val="22"/>
              </w:rPr>
              <w:t>320</w:t>
            </w:r>
            <w:r w:rsidRPr="008108A9">
              <w:rPr>
                <w:szCs w:val="22"/>
              </w:rPr>
              <w:fldChar w:fldCharType="end"/>
            </w:r>
          </w:p>
        </w:tc>
      </w:tr>
      <w:tr w:rsidR="0056545C" w:rsidRPr="008108A9" w14:paraId="609C597D" w14:textId="77777777" w:rsidTr="00A70207">
        <w:trPr>
          <w:trHeight w:val="279"/>
        </w:trPr>
        <w:tc>
          <w:tcPr>
            <w:tcW w:w="1700" w:type="dxa"/>
          </w:tcPr>
          <w:p w14:paraId="1ACA8FEC" w14:textId="77777777" w:rsidR="0056545C" w:rsidRPr="008108A9" w:rsidRDefault="0056545C" w:rsidP="00A70207">
            <w:pPr>
              <w:pStyle w:val="GOSTTablenorm"/>
              <w:rPr>
                <w:szCs w:val="22"/>
              </w:rPr>
            </w:pPr>
            <w:r w:rsidRPr="008108A9">
              <w:rPr>
                <w:szCs w:val="22"/>
              </w:rPr>
              <w:t>ПБС</w:t>
            </w:r>
          </w:p>
        </w:tc>
        <w:tc>
          <w:tcPr>
            <w:tcW w:w="1700" w:type="dxa"/>
          </w:tcPr>
          <w:p w14:paraId="68001A3D" w14:textId="77777777" w:rsidR="0056545C" w:rsidRPr="008108A9" w:rsidRDefault="0056545C" w:rsidP="00A70207">
            <w:pPr>
              <w:pStyle w:val="GOSTTablenorm"/>
              <w:rPr>
                <w:szCs w:val="22"/>
              </w:rPr>
            </w:pPr>
            <w:r w:rsidRPr="008108A9">
              <w:rPr>
                <w:szCs w:val="22"/>
              </w:rPr>
              <w:t>TtlPrt_UBP</w:t>
            </w:r>
          </w:p>
        </w:tc>
        <w:tc>
          <w:tcPr>
            <w:tcW w:w="567" w:type="dxa"/>
          </w:tcPr>
          <w:p w14:paraId="66FB7744" w14:textId="77777777" w:rsidR="0056545C" w:rsidRPr="008108A9" w:rsidRDefault="0056545C" w:rsidP="00A70207">
            <w:pPr>
              <w:pStyle w:val="GOSTTablenorm"/>
              <w:rPr>
                <w:szCs w:val="22"/>
              </w:rPr>
            </w:pPr>
            <w:r w:rsidRPr="008108A9">
              <w:rPr>
                <w:szCs w:val="22"/>
              </w:rPr>
              <w:t>С</w:t>
            </w:r>
          </w:p>
        </w:tc>
        <w:tc>
          <w:tcPr>
            <w:tcW w:w="1133" w:type="dxa"/>
          </w:tcPr>
          <w:p w14:paraId="581B5520" w14:textId="77777777" w:rsidR="0056545C" w:rsidRPr="008108A9" w:rsidRDefault="0056545C" w:rsidP="00A70207">
            <w:pPr>
              <w:pStyle w:val="GOSTTablenorm"/>
              <w:rPr>
                <w:szCs w:val="22"/>
              </w:rPr>
            </w:pPr>
            <w:r w:rsidRPr="008108A9">
              <w:rPr>
                <w:szCs w:val="22"/>
              </w:rPr>
              <w:t>tMSC_PBS_UBP1</w:t>
            </w:r>
          </w:p>
        </w:tc>
        <w:tc>
          <w:tcPr>
            <w:tcW w:w="567" w:type="dxa"/>
          </w:tcPr>
          <w:p w14:paraId="2B9D9C45" w14:textId="77777777" w:rsidR="0056545C" w:rsidRPr="008108A9" w:rsidRDefault="0056545C" w:rsidP="00A70207">
            <w:pPr>
              <w:pStyle w:val="GOSTTablenorm"/>
              <w:rPr>
                <w:szCs w:val="22"/>
              </w:rPr>
            </w:pPr>
            <w:r w:rsidRPr="008108A9">
              <w:rPr>
                <w:szCs w:val="22"/>
              </w:rPr>
              <w:t>О</w:t>
            </w:r>
          </w:p>
        </w:tc>
        <w:tc>
          <w:tcPr>
            <w:tcW w:w="3961" w:type="dxa"/>
          </w:tcPr>
          <w:p w14:paraId="5880CF44" w14:textId="61FCA370"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_Ref19547779 \h  \* MERGEFORMAT </w:instrText>
            </w:r>
            <w:r w:rsidRPr="008108A9">
              <w:rPr>
                <w:szCs w:val="22"/>
              </w:rPr>
            </w:r>
            <w:r w:rsidRPr="008108A9">
              <w:rPr>
                <w:szCs w:val="22"/>
              </w:rPr>
              <w:fldChar w:fldCharType="separate"/>
            </w:r>
            <w:r w:rsidR="00306405" w:rsidRPr="00306405">
              <w:rPr>
                <w:b/>
                <w:bCs/>
                <w:szCs w:val="22"/>
              </w:rPr>
              <w:t>321</w:t>
            </w:r>
            <w:r w:rsidRPr="008108A9">
              <w:rPr>
                <w:szCs w:val="22"/>
              </w:rPr>
              <w:fldChar w:fldCharType="end"/>
            </w:r>
          </w:p>
        </w:tc>
      </w:tr>
      <w:tr w:rsidR="0056545C" w:rsidRPr="008108A9" w14:paraId="64161320" w14:textId="77777777" w:rsidTr="00A70207">
        <w:trPr>
          <w:trHeight w:val="279"/>
        </w:trPr>
        <w:tc>
          <w:tcPr>
            <w:tcW w:w="1700" w:type="dxa"/>
          </w:tcPr>
          <w:p w14:paraId="6921FEED" w14:textId="77777777" w:rsidR="0056545C" w:rsidRPr="008108A9" w:rsidRDefault="0056545C" w:rsidP="00A70207">
            <w:pPr>
              <w:pStyle w:val="GOSTTablenorm"/>
              <w:rPr>
                <w:szCs w:val="22"/>
              </w:rPr>
            </w:pPr>
            <w:r w:rsidRPr="008108A9">
              <w:rPr>
                <w:szCs w:val="22"/>
              </w:rPr>
              <w:t>ГРБС</w:t>
            </w:r>
          </w:p>
        </w:tc>
        <w:tc>
          <w:tcPr>
            <w:tcW w:w="1700" w:type="dxa"/>
          </w:tcPr>
          <w:p w14:paraId="583DC73A" w14:textId="77777777" w:rsidR="0056545C" w:rsidRPr="008108A9" w:rsidRDefault="0056545C" w:rsidP="00A70207">
            <w:pPr>
              <w:pStyle w:val="GOSTTablenorm"/>
              <w:rPr>
                <w:szCs w:val="22"/>
              </w:rPr>
            </w:pPr>
            <w:r w:rsidRPr="008108A9">
              <w:rPr>
                <w:szCs w:val="22"/>
              </w:rPr>
              <w:t>TtlPrt_GRBS</w:t>
            </w:r>
          </w:p>
        </w:tc>
        <w:tc>
          <w:tcPr>
            <w:tcW w:w="567" w:type="dxa"/>
          </w:tcPr>
          <w:p w14:paraId="5510E2F2" w14:textId="77777777" w:rsidR="0056545C" w:rsidRPr="008108A9" w:rsidRDefault="0056545C" w:rsidP="00A70207">
            <w:pPr>
              <w:pStyle w:val="GOSTTablenorm"/>
              <w:rPr>
                <w:szCs w:val="22"/>
              </w:rPr>
            </w:pPr>
            <w:r w:rsidRPr="008108A9">
              <w:rPr>
                <w:szCs w:val="22"/>
              </w:rPr>
              <w:t>С</w:t>
            </w:r>
          </w:p>
        </w:tc>
        <w:tc>
          <w:tcPr>
            <w:tcW w:w="1133" w:type="dxa"/>
          </w:tcPr>
          <w:p w14:paraId="03DF46D1" w14:textId="77777777" w:rsidR="0056545C" w:rsidRPr="008108A9" w:rsidRDefault="0056545C" w:rsidP="00A70207">
            <w:pPr>
              <w:pStyle w:val="GOSTTablenorm"/>
              <w:rPr>
                <w:szCs w:val="22"/>
              </w:rPr>
            </w:pPr>
            <w:r w:rsidRPr="008108A9">
              <w:rPr>
                <w:szCs w:val="22"/>
              </w:rPr>
              <w:t>tMSC_GRBS1</w:t>
            </w:r>
          </w:p>
        </w:tc>
        <w:tc>
          <w:tcPr>
            <w:tcW w:w="567" w:type="dxa"/>
          </w:tcPr>
          <w:p w14:paraId="27AC7ECB" w14:textId="77777777" w:rsidR="0056545C" w:rsidRPr="008108A9" w:rsidRDefault="0056545C" w:rsidP="00A70207">
            <w:pPr>
              <w:pStyle w:val="GOSTTablenorm"/>
              <w:rPr>
                <w:szCs w:val="22"/>
              </w:rPr>
            </w:pPr>
            <w:r w:rsidRPr="008108A9">
              <w:rPr>
                <w:szCs w:val="22"/>
              </w:rPr>
              <w:t>О</w:t>
            </w:r>
          </w:p>
        </w:tc>
        <w:tc>
          <w:tcPr>
            <w:tcW w:w="3961" w:type="dxa"/>
          </w:tcPr>
          <w:p w14:paraId="1F88F46F" w14:textId="3E07AA2E"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_Ref19547784 \h  \* MERGEFORMAT </w:instrText>
            </w:r>
            <w:r w:rsidRPr="008108A9">
              <w:rPr>
                <w:szCs w:val="22"/>
              </w:rPr>
            </w:r>
            <w:r w:rsidRPr="008108A9">
              <w:rPr>
                <w:szCs w:val="22"/>
              </w:rPr>
              <w:fldChar w:fldCharType="separate"/>
            </w:r>
            <w:r w:rsidR="00306405" w:rsidRPr="00306405">
              <w:rPr>
                <w:b/>
                <w:bCs/>
                <w:szCs w:val="22"/>
              </w:rPr>
              <w:t>322</w:t>
            </w:r>
            <w:r w:rsidRPr="008108A9">
              <w:rPr>
                <w:szCs w:val="22"/>
              </w:rPr>
              <w:fldChar w:fldCharType="end"/>
            </w:r>
          </w:p>
        </w:tc>
      </w:tr>
      <w:tr w:rsidR="0056545C" w:rsidRPr="008108A9" w14:paraId="2E063E3C" w14:textId="77777777" w:rsidTr="00A70207">
        <w:trPr>
          <w:trHeight w:val="279"/>
        </w:trPr>
        <w:tc>
          <w:tcPr>
            <w:tcW w:w="1700" w:type="dxa"/>
          </w:tcPr>
          <w:p w14:paraId="3DE8936F" w14:textId="77777777" w:rsidR="0056545C" w:rsidRPr="008108A9" w:rsidRDefault="0056545C" w:rsidP="00A70207">
            <w:pPr>
              <w:pStyle w:val="GOSTTablenorm"/>
              <w:rPr>
                <w:szCs w:val="22"/>
              </w:rPr>
            </w:pPr>
            <w:r w:rsidRPr="008108A9">
              <w:rPr>
                <w:szCs w:val="22"/>
              </w:rPr>
              <w:t>Бюджет</w:t>
            </w:r>
          </w:p>
        </w:tc>
        <w:tc>
          <w:tcPr>
            <w:tcW w:w="1700" w:type="dxa"/>
          </w:tcPr>
          <w:p w14:paraId="1E6CD6E1" w14:textId="77777777" w:rsidR="0056545C" w:rsidRPr="008108A9" w:rsidRDefault="0056545C" w:rsidP="00A70207">
            <w:pPr>
              <w:pStyle w:val="GOSTTablenorm"/>
              <w:rPr>
                <w:szCs w:val="22"/>
              </w:rPr>
            </w:pPr>
            <w:r w:rsidRPr="008108A9">
              <w:rPr>
                <w:szCs w:val="22"/>
              </w:rPr>
              <w:t>TtlPrt_MSC_Bdgt</w:t>
            </w:r>
          </w:p>
        </w:tc>
        <w:tc>
          <w:tcPr>
            <w:tcW w:w="567" w:type="dxa"/>
          </w:tcPr>
          <w:p w14:paraId="507C2923" w14:textId="77777777" w:rsidR="0056545C" w:rsidRPr="008108A9" w:rsidRDefault="0056545C" w:rsidP="00A70207">
            <w:pPr>
              <w:pStyle w:val="GOSTTablenorm"/>
              <w:rPr>
                <w:szCs w:val="22"/>
              </w:rPr>
            </w:pPr>
            <w:r w:rsidRPr="008108A9">
              <w:rPr>
                <w:szCs w:val="22"/>
              </w:rPr>
              <w:t>С</w:t>
            </w:r>
          </w:p>
        </w:tc>
        <w:tc>
          <w:tcPr>
            <w:tcW w:w="1133" w:type="dxa"/>
          </w:tcPr>
          <w:p w14:paraId="464314C8" w14:textId="77777777" w:rsidR="0056545C" w:rsidRPr="008108A9" w:rsidRDefault="0056545C" w:rsidP="00A70207">
            <w:pPr>
              <w:pStyle w:val="GOSTTablenorm"/>
              <w:rPr>
                <w:szCs w:val="22"/>
              </w:rPr>
            </w:pPr>
            <w:r w:rsidRPr="008108A9">
              <w:rPr>
                <w:szCs w:val="22"/>
              </w:rPr>
              <w:t>tMSC_Bdgt1</w:t>
            </w:r>
          </w:p>
        </w:tc>
        <w:tc>
          <w:tcPr>
            <w:tcW w:w="567" w:type="dxa"/>
          </w:tcPr>
          <w:p w14:paraId="16811A2B" w14:textId="77777777" w:rsidR="0056545C" w:rsidRPr="008108A9" w:rsidRDefault="0056545C" w:rsidP="00A70207">
            <w:pPr>
              <w:pStyle w:val="GOSTTablenorm"/>
              <w:rPr>
                <w:szCs w:val="22"/>
              </w:rPr>
            </w:pPr>
            <w:r w:rsidRPr="008108A9">
              <w:rPr>
                <w:szCs w:val="22"/>
              </w:rPr>
              <w:t>О</w:t>
            </w:r>
          </w:p>
        </w:tc>
        <w:tc>
          <w:tcPr>
            <w:tcW w:w="3961" w:type="dxa"/>
          </w:tcPr>
          <w:p w14:paraId="71D5B178" w14:textId="548A9CA4"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_Ref19547788 \h  \* MERGEFORMAT </w:instrText>
            </w:r>
            <w:r w:rsidRPr="008108A9">
              <w:rPr>
                <w:szCs w:val="22"/>
              </w:rPr>
            </w:r>
            <w:r w:rsidRPr="008108A9">
              <w:rPr>
                <w:szCs w:val="22"/>
              </w:rPr>
              <w:fldChar w:fldCharType="separate"/>
            </w:r>
            <w:r w:rsidR="00306405" w:rsidRPr="00306405">
              <w:rPr>
                <w:b/>
                <w:bCs/>
                <w:szCs w:val="22"/>
              </w:rPr>
              <w:t>323</w:t>
            </w:r>
            <w:r w:rsidRPr="008108A9">
              <w:rPr>
                <w:szCs w:val="22"/>
              </w:rPr>
              <w:fldChar w:fldCharType="end"/>
            </w:r>
          </w:p>
        </w:tc>
      </w:tr>
      <w:tr w:rsidR="0056545C" w:rsidRPr="008108A9" w14:paraId="41725C4B" w14:textId="77777777" w:rsidTr="00A70207">
        <w:trPr>
          <w:trHeight w:val="279"/>
        </w:trPr>
        <w:tc>
          <w:tcPr>
            <w:tcW w:w="1700" w:type="dxa"/>
          </w:tcPr>
          <w:p w14:paraId="408E3E2B" w14:textId="77777777" w:rsidR="0056545C" w:rsidRPr="008108A9" w:rsidRDefault="0056545C" w:rsidP="00A70207">
            <w:pPr>
              <w:pStyle w:val="GOSTTablenorm"/>
              <w:rPr>
                <w:szCs w:val="22"/>
              </w:rPr>
            </w:pPr>
            <w:r w:rsidRPr="008108A9">
              <w:rPr>
                <w:szCs w:val="22"/>
              </w:rPr>
              <w:t>Финансовый орган</w:t>
            </w:r>
          </w:p>
        </w:tc>
        <w:tc>
          <w:tcPr>
            <w:tcW w:w="1700" w:type="dxa"/>
          </w:tcPr>
          <w:p w14:paraId="2BF3BE35" w14:textId="77777777" w:rsidR="0056545C" w:rsidRPr="008108A9" w:rsidRDefault="0056545C" w:rsidP="00A70207">
            <w:pPr>
              <w:pStyle w:val="GOSTTablenorm"/>
              <w:rPr>
                <w:szCs w:val="22"/>
              </w:rPr>
            </w:pPr>
            <w:r w:rsidRPr="008108A9">
              <w:rPr>
                <w:szCs w:val="22"/>
              </w:rPr>
              <w:t>TtlPrt_FO</w:t>
            </w:r>
          </w:p>
        </w:tc>
        <w:tc>
          <w:tcPr>
            <w:tcW w:w="567" w:type="dxa"/>
          </w:tcPr>
          <w:p w14:paraId="40D4AEC7" w14:textId="77777777" w:rsidR="0056545C" w:rsidRPr="008108A9" w:rsidRDefault="0056545C" w:rsidP="00A70207">
            <w:pPr>
              <w:pStyle w:val="GOSTTablenorm"/>
              <w:rPr>
                <w:szCs w:val="22"/>
              </w:rPr>
            </w:pPr>
            <w:r w:rsidRPr="008108A9">
              <w:rPr>
                <w:szCs w:val="22"/>
              </w:rPr>
              <w:t>С</w:t>
            </w:r>
          </w:p>
        </w:tc>
        <w:tc>
          <w:tcPr>
            <w:tcW w:w="1133" w:type="dxa"/>
          </w:tcPr>
          <w:p w14:paraId="3A41D29F" w14:textId="77777777" w:rsidR="0056545C" w:rsidRPr="008108A9" w:rsidRDefault="0056545C" w:rsidP="00A70207">
            <w:pPr>
              <w:pStyle w:val="GOSTTablenorm"/>
              <w:rPr>
                <w:szCs w:val="22"/>
              </w:rPr>
            </w:pPr>
            <w:r w:rsidRPr="008108A9">
              <w:rPr>
                <w:szCs w:val="22"/>
              </w:rPr>
              <w:t>tMSC_FnclInst</w:t>
            </w:r>
          </w:p>
        </w:tc>
        <w:tc>
          <w:tcPr>
            <w:tcW w:w="567" w:type="dxa"/>
          </w:tcPr>
          <w:p w14:paraId="0A39FECC" w14:textId="77777777" w:rsidR="0056545C" w:rsidRPr="008108A9" w:rsidRDefault="0056545C" w:rsidP="00A70207">
            <w:pPr>
              <w:pStyle w:val="GOSTTablenorm"/>
              <w:rPr>
                <w:szCs w:val="22"/>
              </w:rPr>
            </w:pPr>
            <w:r w:rsidRPr="008108A9">
              <w:rPr>
                <w:szCs w:val="22"/>
              </w:rPr>
              <w:t>О</w:t>
            </w:r>
          </w:p>
        </w:tc>
        <w:tc>
          <w:tcPr>
            <w:tcW w:w="3961" w:type="dxa"/>
          </w:tcPr>
          <w:p w14:paraId="6DF09433" w14:textId="31042C97"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_Ref19547792 \h  \* MERGEFORMAT </w:instrText>
            </w:r>
            <w:r w:rsidRPr="008108A9">
              <w:rPr>
                <w:szCs w:val="22"/>
              </w:rPr>
            </w:r>
            <w:r w:rsidRPr="008108A9">
              <w:rPr>
                <w:szCs w:val="22"/>
              </w:rPr>
              <w:fldChar w:fldCharType="separate"/>
            </w:r>
            <w:r w:rsidR="00306405" w:rsidRPr="00306405">
              <w:rPr>
                <w:b/>
                <w:bCs/>
                <w:szCs w:val="22"/>
              </w:rPr>
              <w:t>324</w:t>
            </w:r>
            <w:r w:rsidRPr="008108A9">
              <w:rPr>
                <w:szCs w:val="22"/>
              </w:rPr>
              <w:fldChar w:fldCharType="end"/>
            </w:r>
          </w:p>
        </w:tc>
      </w:tr>
      <w:tr w:rsidR="0056545C" w:rsidRPr="008108A9" w14:paraId="295B68DF" w14:textId="77777777" w:rsidTr="00A70207">
        <w:trPr>
          <w:trHeight w:val="279"/>
        </w:trPr>
        <w:tc>
          <w:tcPr>
            <w:tcW w:w="1700" w:type="dxa"/>
          </w:tcPr>
          <w:p w14:paraId="5B4B7526" w14:textId="77777777" w:rsidR="0056545C" w:rsidRPr="008108A9" w:rsidRDefault="0056545C" w:rsidP="00A70207">
            <w:pPr>
              <w:pStyle w:val="GOSTTablenorm"/>
              <w:rPr>
                <w:szCs w:val="22"/>
              </w:rPr>
            </w:pPr>
            <w:r w:rsidRPr="008108A9">
              <w:rPr>
                <w:szCs w:val="22"/>
              </w:rPr>
              <w:t>по ОКТМО</w:t>
            </w:r>
          </w:p>
        </w:tc>
        <w:tc>
          <w:tcPr>
            <w:tcW w:w="1700" w:type="dxa"/>
          </w:tcPr>
          <w:p w14:paraId="78DA0CB7" w14:textId="77777777" w:rsidR="0056545C" w:rsidRPr="008108A9" w:rsidRDefault="0056545C" w:rsidP="00A70207">
            <w:pPr>
              <w:pStyle w:val="GOSTTablenorm"/>
              <w:rPr>
                <w:szCs w:val="22"/>
              </w:rPr>
            </w:pPr>
            <w:r w:rsidRPr="008108A9">
              <w:rPr>
                <w:szCs w:val="22"/>
              </w:rPr>
              <w:t>TtlPrt_CdOKTMO</w:t>
            </w:r>
          </w:p>
        </w:tc>
        <w:tc>
          <w:tcPr>
            <w:tcW w:w="567" w:type="dxa"/>
          </w:tcPr>
          <w:p w14:paraId="6026C77B" w14:textId="77777777" w:rsidR="0056545C" w:rsidRPr="008108A9" w:rsidRDefault="0056545C" w:rsidP="00A70207">
            <w:pPr>
              <w:pStyle w:val="GOSTTablenorm"/>
              <w:rPr>
                <w:szCs w:val="22"/>
              </w:rPr>
            </w:pPr>
            <w:r w:rsidRPr="008108A9">
              <w:rPr>
                <w:szCs w:val="22"/>
              </w:rPr>
              <w:t>П</w:t>
            </w:r>
          </w:p>
        </w:tc>
        <w:tc>
          <w:tcPr>
            <w:tcW w:w="1133" w:type="dxa"/>
          </w:tcPr>
          <w:p w14:paraId="4ABFB564" w14:textId="77777777" w:rsidR="0056545C" w:rsidRPr="008108A9" w:rsidRDefault="0056545C" w:rsidP="00A70207">
            <w:pPr>
              <w:pStyle w:val="GOSTTablenorm"/>
              <w:rPr>
                <w:szCs w:val="22"/>
              </w:rPr>
            </w:pPr>
            <w:r w:rsidRPr="008108A9">
              <w:rPr>
                <w:szCs w:val="22"/>
              </w:rPr>
              <w:t>Т(8)</w:t>
            </w:r>
          </w:p>
        </w:tc>
        <w:tc>
          <w:tcPr>
            <w:tcW w:w="567" w:type="dxa"/>
          </w:tcPr>
          <w:p w14:paraId="379E92E6" w14:textId="77777777" w:rsidR="0056545C" w:rsidRPr="008108A9" w:rsidRDefault="0056545C" w:rsidP="00A70207">
            <w:pPr>
              <w:pStyle w:val="GOSTTablenorm"/>
              <w:rPr>
                <w:szCs w:val="22"/>
              </w:rPr>
            </w:pPr>
            <w:r w:rsidRPr="008108A9">
              <w:rPr>
                <w:szCs w:val="22"/>
              </w:rPr>
              <w:t>О</w:t>
            </w:r>
          </w:p>
        </w:tc>
        <w:tc>
          <w:tcPr>
            <w:tcW w:w="3961" w:type="dxa"/>
          </w:tcPr>
          <w:p w14:paraId="597645AA" w14:textId="77777777" w:rsidR="0056545C" w:rsidRPr="008108A9" w:rsidRDefault="0056545C" w:rsidP="00A70207">
            <w:pPr>
              <w:pStyle w:val="GOSTTablenorm"/>
              <w:rPr>
                <w:szCs w:val="22"/>
              </w:rPr>
            </w:pPr>
            <w:r w:rsidRPr="008108A9">
              <w:rPr>
                <w:szCs w:val="22"/>
              </w:rPr>
              <w:t>Указывается значение ОКТМО бюджета</w:t>
            </w:r>
          </w:p>
        </w:tc>
      </w:tr>
      <w:tr w:rsidR="0056545C" w:rsidRPr="008108A9" w14:paraId="7A464B1F" w14:textId="77777777" w:rsidTr="00A70207">
        <w:trPr>
          <w:trHeight w:val="279"/>
        </w:trPr>
        <w:tc>
          <w:tcPr>
            <w:tcW w:w="1700" w:type="dxa"/>
          </w:tcPr>
          <w:p w14:paraId="32D2EBE2" w14:textId="77777777" w:rsidR="0056545C" w:rsidRPr="008108A9" w:rsidRDefault="0056545C" w:rsidP="00A70207">
            <w:pPr>
              <w:pStyle w:val="GOSTTablenorm"/>
              <w:rPr>
                <w:szCs w:val="22"/>
              </w:rPr>
            </w:pPr>
            <w:r w:rsidRPr="008108A9">
              <w:rPr>
                <w:szCs w:val="22"/>
              </w:rPr>
              <w:t>Уровень конфиденциальности</w:t>
            </w:r>
          </w:p>
        </w:tc>
        <w:tc>
          <w:tcPr>
            <w:tcW w:w="1700" w:type="dxa"/>
          </w:tcPr>
          <w:p w14:paraId="60B011C5" w14:textId="77777777" w:rsidR="0056545C" w:rsidRPr="008108A9" w:rsidRDefault="0056545C" w:rsidP="00A70207">
            <w:pPr>
              <w:pStyle w:val="GOSTTablenorm"/>
              <w:rPr>
                <w:szCs w:val="22"/>
              </w:rPr>
            </w:pPr>
            <w:r w:rsidRPr="008108A9">
              <w:rPr>
                <w:szCs w:val="22"/>
              </w:rPr>
              <w:t>TtlPrt_SECRECY</w:t>
            </w:r>
          </w:p>
        </w:tc>
        <w:tc>
          <w:tcPr>
            <w:tcW w:w="567" w:type="dxa"/>
          </w:tcPr>
          <w:p w14:paraId="5DA69625" w14:textId="77777777" w:rsidR="0056545C" w:rsidRPr="008108A9" w:rsidRDefault="0056545C" w:rsidP="00A70207">
            <w:pPr>
              <w:pStyle w:val="GOSTTablenorm"/>
              <w:rPr>
                <w:szCs w:val="22"/>
              </w:rPr>
            </w:pPr>
            <w:r w:rsidRPr="008108A9">
              <w:rPr>
                <w:szCs w:val="22"/>
              </w:rPr>
              <w:t>С</w:t>
            </w:r>
          </w:p>
        </w:tc>
        <w:tc>
          <w:tcPr>
            <w:tcW w:w="1133" w:type="dxa"/>
          </w:tcPr>
          <w:p w14:paraId="5ADAF2A4" w14:textId="77777777" w:rsidR="0056545C" w:rsidRPr="008108A9" w:rsidRDefault="0056545C" w:rsidP="00A70207">
            <w:pPr>
              <w:pStyle w:val="GOSTTablenorm"/>
              <w:rPr>
                <w:szCs w:val="22"/>
              </w:rPr>
            </w:pPr>
            <w:r w:rsidRPr="008108A9">
              <w:rPr>
                <w:szCs w:val="22"/>
              </w:rPr>
              <w:t>tSecrecyLevelComplex</w:t>
            </w:r>
          </w:p>
        </w:tc>
        <w:tc>
          <w:tcPr>
            <w:tcW w:w="567" w:type="dxa"/>
          </w:tcPr>
          <w:p w14:paraId="1C9B5852" w14:textId="77777777" w:rsidR="0056545C" w:rsidRPr="008108A9" w:rsidRDefault="0056545C" w:rsidP="00A70207">
            <w:pPr>
              <w:pStyle w:val="GOSTTablenorm"/>
              <w:rPr>
                <w:szCs w:val="22"/>
              </w:rPr>
            </w:pPr>
            <w:r w:rsidRPr="008108A9">
              <w:rPr>
                <w:szCs w:val="22"/>
              </w:rPr>
              <w:t>О</w:t>
            </w:r>
          </w:p>
        </w:tc>
        <w:tc>
          <w:tcPr>
            <w:tcW w:w="3961" w:type="dxa"/>
          </w:tcPr>
          <w:p w14:paraId="0E97F3FF" w14:textId="77777777" w:rsidR="0056545C" w:rsidRPr="008108A9" w:rsidRDefault="0056545C" w:rsidP="00A70207">
            <w:pPr>
              <w:pStyle w:val="GOSTTablenorm"/>
              <w:rPr>
                <w:szCs w:val="22"/>
              </w:rPr>
            </w:pPr>
            <w:r w:rsidRPr="008108A9">
              <w:rPr>
                <w:szCs w:val="22"/>
              </w:rPr>
              <w:t xml:space="preserve">Указывается уровень конфиденциальности формируемого отчета. </w:t>
            </w:r>
          </w:p>
          <w:p w14:paraId="76782592" w14:textId="5E65A790"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_Ref46303796 \h  \* MERGEFORMAT </w:instrText>
            </w:r>
            <w:r w:rsidRPr="008108A9">
              <w:rPr>
                <w:szCs w:val="22"/>
              </w:rPr>
            </w:r>
            <w:r w:rsidRPr="008108A9">
              <w:rPr>
                <w:szCs w:val="22"/>
              </w:rPr>
              <w:fldChar w:fldCharType="separate"/>
            </w:r>
            <w:r w:rsidR="00306405" w:rsidRPr="00306405">
              <w:rPr>
                <w:b/>
                <w:bCs/>
                <w:szCs w:val="22"/>
              </w:rPr>
              <w:t>325</w:t>
            </w:r>
            <w:r w:rsidRPr="008108A9">
              <w:rPr>
                <w:szCs w:val="22"/>
              </w:rPr>
              <w:fldChar w:fldCharType="end"/>
            </w:r>
          </w:p>
        </w:tc>
      </w:tr>
      <w:tr w:rsidR="0056545C" w:rsidRPr="008108A9" w14:paraId="67E39A03" w14:textId="77777777" w:rsidTr="00A70207">
        <w:trPr>
          <w:trHeight w:val="279"/>
        </w:trPr>
        <w:tc>
          <w:tcPr>
            <w:tcW w:w="9628" w:type="dxa"/>
            <w:gridSpan w:val="6"/>
          </w:tcPr>
          <w:p w14:paraId="75BCD27A" w14:textId="77777777" w:rsidR="0056545C" w:rsidRPr="008108A9" w:rsidRDefault="0056545C" w:rsidP="00A70207">
            <w:pPr>
              <w:pStyle w:val="GOSTTablenorm"/>
              <w:rPr>
                <w:szCs w:val="22"/>
              </w:rPr>
            </w:pPr>
            <w:r w:rsidRPr="008108A9">
              <w:rPr>
                <w:b/>
                <w:szCs w:val="22"/>
              </w:rPr>
              <w:lastRenderedPageBreak/>
              <w:t>1. Операции с бюджетными данными</w:t>
            </w:r>
          </w:p>
        </w:tc>
      </w:tr>
      <w:tr w:rsidR="0056545C" w:rsidRPr="008108A9" w14:paraId="6E2DC305" w14:textId="77777777" w:rsidTr="00A70207">
        <w:trPr>
          <w:trHeight w:val="279"/>
        </w:trPr>
        <w:tc>
          <w:tcPr>
            <w:tcW w:w="9628" w:type="dxa"/>
            <w:gridSpan w:val="6"/>
          </w:tcPr>
          <w:p w14:paraId="2198637F" w14:textId="77777777" w:rsidR="0056545C" w:rsidRPr="008108A9" w:rsidRDefault="0056545C" w:rsidP="00A70207">
            <w:pPr>
              <w:pStyle w:val="GOSTTablenorm"/>
              <w:rPr>
                <w:szCs w:val="22"/>
              </w:rPr>
            </w:pPr>
            <w:r w:rsidRPr="008108A9">
              <w:rPr>
                <w:b/>
                <w:szCs w:val="22"/>
              </w:rPr>
              <w:t>1.1. Остатки на лицевом счете</w:t>
            </w:r>
          </w:p>
        </w:tc>
      </w:tr>
      <w:tr w:rsidR="0056545C" w:rsidRPr="008108A9" w14:paraId="76BE4FB7" w14:textId="77777777" w:rsidTr="00A70207">
        <w:trPr>
          <w:trHeight w:val="279"/>
        </w:trPr>
        <w:tc>
          <w:tcPr>
            <w:tcW w:w="1700" w:type="dxa"/>
          </w:tcPr>
          <w:p w14:paraId="6C9F8662" w14:textId="77777777" w:rsidR="0056545C" w:rsidRPr="008108A9" w:rsidRDefault="0056545C" w:rsidP="00A70207">
            <w:pPr>
              <w:pStyle w:val="GOSTTablenorm"/>
              <w:rPr>
                <w:szCs w:val="22"/>
              </w:rPr>
            </w:pPr>
            <w:r w:rsidRPr="008108A9">
              <w:rPr>
                <w:szCs w:val="22"/>
              </w:rPr>
              <w:t>Остатки на лицевом счете</w:t>
            </w:r>
          </w:p>
        </w:tc>
        <w:tc>
          <w:tcPr>
            <w:tcW w:w="1700" w:type="dxa"/>
          </w:tcPr>
          <w:p w14:paraId="3EF34946" w14:textId="77777777" w:rsidR="0056545C" w:rsidRPr="008108A9" w:rsidRDefault="0056545C" w:rsidP="00A70207">
            <w:pPr>
              <w:pStyle w:val="GOSTTablenorm"/>
              <w:rPr>
                <w:szCs w:val="22"/>
              </w:rPr>
            </w:pPr>
            <w:r w:rsidRPr="008108A9">
              <w:rPr>
                <w:szCs w:val="22"/>
              </w:rPr>
              <w:t>R_759_G_S1_1_D</w:t>
            </w:r>
          </w:p>
        </w:tc>
        <w:tc>
          <w:tcPr>
            <w:tcW w:w="567" w:type="dxa"/>
          </w:tcPr>
          <w:p w14:paraId="164EDD05" w14:textId="77777777" w:rsidR="0056545C" w:rsidRPr="008108A9" w:rsidRDefault="0056545C" w:rsidP="00A70207">
            <w:pPr>
              <w:pStyle w:val="GOSTTablenorm"/>
              <w:rPr>
                <w:szCs w:val="22"/>
              </w:rPr>
            </w:pPr>
            <w:r w:rsidRPr="008108A9">
              <w:rPr>
                <w:szCs w:val="22"/>
              </w:rPr>
              <w:t>C</w:t>
            </w:r>
          </w:p>
        </w:tc>
        <w:tc>
          <w:tcPr>
            <w:tcW w:w="1133" w:type="dxa"/>
          </w:tcPr>
          <w:p w14:paraId="6A81D371" w14:textId="77777777" w:rsidR="0056545C" w:rsidRPr="008108A9" w:rsidRDefault="0056545C" w:rsidP="00A70207">
            <w:pPr>
              <w:pStyle w:val="GOSTTablenorm"/>
              <w:rPr>
                <w:szCs w:val="22"/>
              </w:rPr>
            </w:pPr>
            <w:r w:rsidRPr="008108A9">
              <w:rPr>
                <w:szCs w:val="22"/>
              </w:rPr>
              <w:t>tR_759_G_S1_1_D</w:t>
            </w:r>
          </w:p>
        </w:tc>
        <w:tc>
          <w:tcPr>
            <w:tcW w:w="567" w:type="dxa"/>
          </w:tcPr>
          <w:p w14:paraId="119992F6" w14:textId="77777777" w:rsidR="0056545C" w:rsidRPr="008108A9" w:rsidRDefault="0056545C" w:rsidP="00A70207">
            <w:pPr>
              <w:pStyle w:val="GOSTTablenorm"/>
              <w:rPr>
                <w:szCs w:val="22"/>
              </w:rPr>
            </w:pPr>
            <w:r w:rsidRPr="008108A9">
              <w:rPr>
                <w:szCs w:val="22"/>
              </w:rPr>
              <w:t>Н</w:t>
            </w:r>
          </w:p>
        </w:tc>
        <w:tc>
          <w:tcPr>
            <w:tcW w:w="3961" w:type="dxa"/>
          </w:tcPr>
          <w:p w14:paraId="4BA792FA" w14:textId="4824C11B"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_Ref22894990 \h  \* MERGEFORMAT </w:instrText>
            </w:r>
            <w:r w:rsidRPr="008108A9">
              <w:rPr>
                <w:szCs w:val="22"/>
              </w:rPr>
            </w:r>
            <w:r w:rsidRPr="008108A9">
              <w:rPr>
                <w:szCs w:val="22"/>
              </w:rPr>
              <w:fldChar w:fldCharType="separate"/>
            </w:r>
            <w:r w:rsidR="00306405" w:rsidRPr="00306405">
              <w:rPr>
                <w:szCs w:val="22"/>
              </w:rPr>
              <w:t>326</w:t>
            </w:r>
            <w:r w:rsidRPr="008108A9">
              <w:rPr>
                <w:szCs w:val="22"/>
              </w:rPr>
              <w:fldChar w:fldCharType="end"/>
            </w:r>
          </w:p>
        </w:tc>
      </w:tr>
      <w:tr w:rsidR="0056545C" w:rsidRPr="008108A9" w14:paraId="27271C88" w14:textId="77777777" w:rsidTr="00A70207">
        <w:trPr>
          <w:trHeight w:val="279"/>
        </w:trPr>
        <w:tc>
          <w:tcPr>
            <w:tcW w:w="9628" w:type="dxa"/>
            <w:gridSpan w:val="6"/>
          </w:tcPr>
          <w:p w14:paraId="7E0529F2" w14:textId="77777777" w:rsidR="0056545C" w:rsidRPr="008108A9" w:rsidRDefault="0056545C" w:rsidP="00A70207">
            <w:pPr>
              <w:pStyle w:val="GOSTTablenorm"/>
              <w:rPr>
                <w:szCs w:val="22"/>
              </w:rPr>
            </w:pPr>
            <w:r w:rsidRPr="008108A9">
              <w:rPr>
                <w:b/>
                <w:szCs w:val="22"/>
              </w:rPr>
              <w:t>1.2. Доведенные бюджетные данные</w:t>
            </w:r>
          </w:p>
        </w:tc>
      </w:tr>
      <w:tr w:rsidR="0056545C" w:rsidRPr="008108A9" w14:paraId="621E5DAB" w14:textId="77777777" w:rsidTr="00A70207">
        <w:trPr>
          <w:trHeight w:val="279"/>
        </w:trPr>
        <w:tc>
          <w:tcPr>
            <w:tcW w:w="9628" w:type="dxa"/>
            <w:gridSpan w:val="6"/>
          </w:tcPr>
          <w:p w14:paraId="227E4B60" w14:textId="77777777" w:rsidR="0056545C" w:rsidRPr="008108A9" w:rsidRDefault="0056545C" w:rsidP="00A70207">
            <w:pPr>
              <w:pStyle w:val="GOSTTablenorm"/>
              <w:rPr>
                <w:szCs w:val="22"/>
              </w:rPr>
            </w:pPr>
            <w:r w:rsidRPr="008108A9">
              <w:rPr>
                <w:b/>
                <w:szCs w:val="22"/>
              </w:rPr>
              <w:t>1.2.1. Бюджетные данные</w:t>
            </w:r>
          </w:p>
        </w:tc>
      </w:tr>
      <w:tr w:rsidR="0056545C" w:rsidRPr="008108A9" w14:paraId="421CC209" w14:textId="77777777" w:rsidTr="00A70207">
        <w:trPr>
          <w:trHeight w:val="279"/>
        </w:trPr>
        <w:tc>
          <w:tcPr>
            <w:tcW w:w="1700" w:type="dxa"/>
          </w:tcPr>
          <w:p w14:paraId="41FC4103" w14:textId="77777777" w:rsidR="0056545C" w:rsidRPr="008108A9" w:rsidRDefault="0056545C" w:rsidP="00A70207">
            <w:pPr>
              <w:pStyle w:val="GOSTTablenorm"/>
              <w:rPr>
                <w:szCs w:val="22"/>
              </w:rPr>
            </w:pPr>
            <w:r w:rsidRPr="008108A9">
              <w:rPr>
                <w:szCs w:val="22"/>
              </w:rPr>
              <w:t>Бюджетные данные</w:t>
            </w:r>
          </w:p>
        </w:tc>
        <w:tc>
          <w:tcPr>
            <w:tcW w:w="1700" w:type="dxa"/>
          </w:tcPr>
          <w:p w14:paraId="0556EC68" w14:textId="77777777" w:rsidR="0056545C" w:rsidRPr="008108A9" w:rsidRDefault="0056545C" w:rsidP="00A70207">
            <w:pPr>
              <w:pStyle w:val="GOSTTablenorm"/>
              <w:rPr>
                <w:szCs w:val="22"/>
              </w:rPr>
            </w:pPr>
            <w:r w:rsidRPr="008108A9">
              <w:rPr>
                <w:szCs w:val="22"/>
              </w:rPr>
              <w:t>R_759_G_S1_2_1_D</w:t>
            </w:r>
          </w:p>
        </w:tc>
        <w:tc>
          <w:tcPr>
            <w:tcW w:w="567" w:type="dxa"/>
          </w:tcPr>
          <w:p w14:paraId="72B7FCDD" w14:textId="77777777" w:rsidR="0056545C" w:rsidRPr="008108A9" w:rsidRDefault="0056545C" w:rsidP="00A70207">
            <w:pPr>
              <w:pStyle w:val="GOSTTablenorm"/>
              <w:rPr>
                <w:szCs w:val="22"/>
              </w:rPr>
            </w:pPr>
            <w:r w:rsidRPr="008108A9">
              <w:rPr>
                <w:szCs w:val="22"/>
              </w:rPr>
              <w:t>C</w:t>
            </w:r>
          </w:p>
        </w:tc>
        <w:tc>
          <w:tcPr>
            <w:tcW w:w="1133" w:type="dxa"/>
          </w:tcPr>
          <w:p w14:paraId="176C9523" w14:textId="77777777" w:rsidR="0056545C" w:rsidRPr="008108A9" w:rsidRDefault="0056545C" w:rsidP="00A70207">
            <w:pPr>
              <w:pStyle w:val="GOSTTablenorm"/>
              <w:rPr>
                <w:szCs w:val="22"/>
              </w:rPr>
            </w:pPr>
            <w:r w:rsidRPr="008108A9">
              <w:rPr>
                <w:szCs w:val="22"/>
              </w:rPr>
              <w:t>tR_759_G_S1_2_1_D</w:t>
            </w:r>
          </w:p>
        </w:tc>
        <w:tc>
          <w:tcPr>
            <w:tcW w:w="567" w:type="dxa"/>
          </w:tcPr>
          <w:p w14:paraId="3BA21417" w14:textId="77777777" w:rsidR="0056545C" w:rsidRPr="008108A9" w:rsidRDefault="0056545C" w:rsidP="00A70207">
            <w:pPr>
              <w:pStyle w:val="GOSTTablenorm"/>
              <w:rPr>
                <w:szCs w:val="22"/>
              </w:rPr>
            </w:pPr>
            <w:r w:rsidRPr="008108A9">
              <w:rPr>
                <w:szCs w:val="22"/>
              </w:rPr>
              <w:t>Н</w:t>
            </w:r>
          </w:p>
        </w:tc>
        <w:tc>
          <w:tcPr>
            <w:tcW w:w="3961" w:type="dxa"/>
          </w:tcPr>
          <w:p w14:paraId="53E98EEB" w14:textId="5CC7504A"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_Ref22895004 \h  \* MERGEFORMAT </w:instrText>
            </w:r>
            <w:r w:rsidRPr="008108A9">
              <w:rPr>
                <w:szCs w:val="22"/>
              </w:rPr>
            </w:r>
            <w:r w:rsidRPr="008108A9">
              <w:rPr>
                <w:szCs w:val="22"/>
              </w:rPr>
              <w:fldChar w:fldCharType="separate"/>
            </w:r>
            <w:r w:rsidR="00306405" w:rsidRPr="00306405">
              <w:rPr>
                <w:szCs w:val="22"/>
              </w:rPr>
              <w:t>328</w:t>
            </w:r>
            <w:r w:rsidRPr="008108A9">
              <w:rPr>
                <w:szCs w:val="22"/>
              </w:rPr>
              <w:fldChar w:fldCharType="end"/>
            </w:r>
          </w:p>
        </w:tc>
      </w:tr>
      <w:tr w:rsidR="0056545C" w:rsidRPr="008108A9" w14:paraId="574FA9A0" w14:textId="77777777" w:rsidTr="00A70207">
        <w:trPr>
          <w:trHeight w:val="279"/>
        </w:trPr>
        <w:tc>
          <w:tcPr>
            <w:tcW w:w="1700" w:type="dxa"/>
          </w:tcPr>
          <w:p w14:paraId="644CA5FD" w14:textId="77777777" w:rsidR="0056545C" w:rsidRPr="008108A9" w:rsidRDefault="0056545C" w:rsidP="00A70207">
            <w:pPr>
              <w:pStyle w:val="GOSTTablenorm"/>
              <w:rPr>
                <w:szCs w:val="22"/>
              </w:rPr>
            </w:pPr>
            <w:r w:rsidRPr="008108A9">
              <w:rPr>
                <w:szCs w:val="22"/>
              </w:rPr>
              <w:t>Итого</w:t>
            </w:r>
          </w:p>
          <w:p w14:paraId="6B88C921" w14:textId="77777777" w:rsidR="0056545C" w:rsidRPr="008108A9" w:rsidRDefault="0056545C" w:rsidP="00A70207">
            <w:pPr>
              <w:pStyle w:val="GOSTTablenorm"/>
              <w:rPr>
                <w:szCs w:val="22"/>
              </w:rPr>
            </w:pPr>
            <w:r w:rsidRPr="008108A9">
              <w:rPr>
                <w:szCs w:val="22"/>
              </w:rPr>
              <w:t>Бюджетные ассигнования</w:t>
            </w:r>
          </w:p>
          <w:p w14:paraId="7998D83E" w14:textId="77777777" w:rsidR="0056545C" w:rsidRPr="008108A9" w:rsidRDefault="0056545C" w:rsidP="00A70207">
            <w:pPr>
              <w:pStyle w:val="GOSTTablenorm"/>
              <w:rPr>
                <w:szCs w:val="22"/>
              </w:rPr>
            </w:pPr>
            <w:r w:rsidRPr="008108A9">
              <w:rPr>
                <w:szCs w:val="22"/>
              </w:rPr>
              <w:t>на ____ текущий финансовый год</w:t>
            </w:r>
          </w:p>
        </w:tc>
        <w:tc>
          <w:tcPr>
            <w:tcW w:w="1700" w:type="dxa"/>
          </w:tcPr>
          <w:p w14:paraId="77ACBA08" w14:textId="77777777" w:rsidR="0056545C" w:rsidRPr="008108A9" w:rsidRDefault="0056545C" w:rsidP="00A70207">
            <w:pPr>
              <w:pStyle w:val="GOSTTablenorm"/>
              <w:rPr>
                <w:szCs w:val="22"/>
              </w:rPr>
            </w:pPr>
            <w:r w:rsidRPr="008108A9">
              <w:rPr>
                <w:szCs w:val="22"/>
              </w:rPr>
              <w:t>R_G_S1_2_1_F_R4</w:t>
            </w:r>
          </w:p>
        </w:tc>
        <w:tc>
          <w:tcPr>
            <w:tcW w:w="567" w:type="dxa"/>
          </w:tcPr>
          <w:p w14:paraId="3869BA52" w14:textId="77777777" w:rsidR="0056545C" w:rsidRPr="008108A9" w:rsidRDefault="0056545C" w:rsidP="00A70207">
            <w:pPr>
              <w:pStyle w:val="GOSTTablenorm"/>
              <w:rPr>
                <w:szCs w:val="22"/>
              </w:rPr>
            </w:pPr>
            <w:r w:rsidRPr="008108A9">
              <w:rPr>
                <w:szCs w:val="22"/>
              </w:rPr>
              <w:t>П</w:t>
            </w:r>
          </w:p>
        </w:tc>
        <w:tc>
          <w:tcPr>
            <w:tcW w:w="1133" w:type="dxa"/>
          </w:tcPr>
          <w:p w14:paraId="4B1DA78B" w14:textId="77777777" w:rsidR="0056545C" w:rsidRPr="008108A9" w:rsidRDefault="0056545C" w:rsidP="00A70207">
            <w:pPr>
              <w:pStyle w:val="GOSTTablenorm"/>
              <w:rPr>
                <w:szCs w:val="22"/>
              </w:rPr>
            </w:pPr>
            <w:r w:rsidRPr="008108A9">
              <w:rPr>
                <w:szCs w:val="22"/>
              </w:rPr>
              <w:t>N(20.2)</w:t>
            </w:r>
          </w:p>
        </w:tc>
        <w:tc>
          <w:tcPr>
            <w:tcW w:w="567" w:type="dxa"/>
          </w:tcPr>
          <w:p w14:paraId="4BB14B79" w14:textId="77777777" w:rsidR="0056545C" w:rsidRPr="008108A9" w:rsidRDefault="0056545C" w:rsidP="00A70207">
            <w:pPr>
              <w:pStyle w:val="GOSTTablenorm"/>
              <w:rPr>
                <w:szCs w:val="22"/>
              </w:rPr>
            </w:pPr>
            <w:r w:rsidRPr="008108A9">
              <w:rPr>
                <w:szCs w:val="22"/>
              </w:rPr>
              <w:t>Н</w:t>
            </w:r>
          </w:p>
        </w:tc>
        <w:tc>
          <w:tcPr>
            <w:tcW w:w="3961" w:type="dxa"/>
          </w:tcPr>
          <w:p w14:paraId="6BA941D6" w14:textId="77777777" w:rsidR="0056545C" w:rsidRPr="008108A9" w:rsidRDefault="0056545C" w:rsidP="00A70207">
            <w:pPr>
              <w:pStyle w:val="GOSTTablenorm"/>
              <w:rPr>
                <w:szCs w:val="22"/>
              </w:rPr>
            </w:pPr>
            <w:r w:rsidRPr="008108A9">
              <w:rPr>
                <w:szCs w:val="22"/>
              </w:rPr>
              <w:t>Указывается итоговая сумма изменений (увеличение или уменьшение) бюджетных ассигнований, доведенных до ПБС на текущий финансовый год</w:t>
            </w:r>
          </w:p>
        </w:tc>
      </w:tr>
      <w:tr w:rsidR="0056545C" w:rsidRPr="008108A9" w14:paraId="546CB323" w14:textId="77777777" w:rsidTr="00A70207">
        <w:trPr>
          <w:trHeight w:val="279"/>
        </w:trPr>
        <w:tc>
          <w:tcPr>
            <w:tcW w:w="1700" w:type="dxa"/>
          </w:tcPr>
          <w:p w14:paraId="262B34C5" w14:textId="77777777" w:rsidR="0056545C" w:rsidRPr="008108A9" w:rsidRDefault="0056545C" w:rsidP="00A70207">
            <w:pPr>
              <w:pStyle w:val="GOSTTablenorm"/>
              <w:rPr>
                <w:szCs w:val="22"/>
              </w:rPr>
            </w:pPr>
            <w:r w:rsidRPr="008108A9">
              <w:rPr>
                <w:szCs w:val="22"/>
              </w:rPr>
              <w:t>Итого</w:t>
            </w:r>
          </w:p>
          <w:p w14:paraId="629434A5" w14:textId="77777777" w:rsidR="0056545C" w:rsidRPr="008108A9" w:rsidRDefault="0056545C" w:rsidP="00A70207">
            <w:pPr>
              <w:pStyle w:val="GOSTTablenorm"/>
              <w:rPr>
                <w:szCs w:val="22"/>
              </w:rPr>
            </w:pPr>
            <w:r w:rsidRPr="008108A9">
              <w:rPr>
                <w:szCs w:val="22"/>
              </w:rPr>
              <w:t xml:space="preserve">Бюджетные ассигнования </w:t>
            </w:r>
          </w:p>
          <w:p w14:paraId="6AB477EE" w14:textId="77777777" w:rsidR="0056545C" w:rsidRPr="008108A9" w:rsidRDefault="0056545C" w:rsidP="00A70207">
            <w:pPr>
              <w:pStyle w:val="GOSTTablenorm"/>
              <w:rPr>
                <w:szCs w:val="22"/>
              </w:rPr>
            </w:pPr>
            <w:r w:rsidRPr="008108A9">
              <w:rPr>
                <w:szCs w:val="22"/>
              </w:rPr>
              <w:t xml:space="preserve">на плановый период ____ - ____ годов </w:t>
            </w:r>
          </w:p>
          <w:p w14:paraId="2869C512" w14:textId="77777777" w:rsidR="0056545C" w:rsidRPr="008108A9" w:rsidRDefault="0056545C" w:rsidP="00A70207">
            <w:pPr>
              <w:pStyle w:val="GOSTTablenorm"/>
              <w:rPr>
                <w:szCs w:val="22"/>
              </w:rPr>
            </w:pPr>
            <w:r w:rsidRPr="008108A9">
              <w:rPr>
                <w:szCs w:val="22"/>
              </w:rPr>
              <w:t>первый год</w:t>
            </w:r>
          </w:p>
        </w:tc>
        <w:tc>
          <w:tcPr>
            <w:tcW w:w="1700" w:type="dxa"/>
          </w:tcPr>
          <w:p w14:paraId="7CBA14AF" w14:textId="77777777" w:rsidR="0056545C" w:rsidRPr="008108A9" w:rsidRDefault="0056545C" w:rsidP="00A70207">
            <w:pPr>
              <w:pStyle w:val="GOSTTablenorm"/>
              <w:rPr>
                <w:szCs w:val="22"/>
              </w:rPr>
            </w:pPr>
            <w:r w:rsidRPr="008108A9">
              <w:rPr>
                <w:szCs w:val="22"/>
              </w:rPr>
              <w:t>R_G_S1_2_1_F_R5</w:t>
            </w:r>
          </w:p>
        </w:tc>
        <w:tc>
          <w:tcPr>
            <w:tcW w:w="567" w:type="dxa"/>
          </w:tcPr>
          <w:p w14:paraId="09B872EA" w14:textId="77777777" w:rsidR="0056545C" w:rsidRPr="008108A9" w:rsidRDefault="0056545C" w:rsidP="00A70207">
            <w:pPr>
              <w:pStyle w:val="GOSTTablenorm"/>
              <w:rPr>
                <w:szCs w:val="22"/>
              </w:rPr>
            </w:pPr>
            <w:r w:rsidRPr="008108A9">
              <w:rPr>
                <w:szCs w:val="22"/>
              </w:rPr>
              <w:t>П</w:t>
            </w:r>
          </w:p>
        </w:tc>
        <w:tc>
          <w:tcPr>
            <w:tcW w:w="1133" w:type="dxa"/>
          </w:tcPr>
          <w:p w14:paraId="041D3FDF" w14:textId="77777777" w:rsidR="0056545C" w:rsidRPr="008108A9" w:rsidRDefault="0056545C" w:rsidP="00A70207">
            <w:pPr>
              <w:pStyle w:val="GOSTTablenorm"/>
              <w:rPr>
                <w:szCs w:val="22"/>
              </w:rPr>
            </w:pPr>
            <w:r w:rsidRPr="008108A9">
              <w:rPr>
                <w:szCs w:val="22"/>
              </w:rPr>
              <w:t>N(20.2)</w:t>
            </w:r>
          </w:p>
        </w:tc>
        <w:tc>
          <w:tcPr>
            <w:tcW w:w="567" w:type="dxa"/>
          </w:tcPr>
          <w:p w14:paraId="7127FEB6" w14:textId="77777777" w:rsidR="0056545C" w:rsidRPr="008108A9" w:rsidRDefault="0056545C" w:rsidP="00A70207">
            <w:pPr>
              <w:pStyle w:val="GOSTTablenorm"/>
              <w:rPr>
                <w:szCs w:val="22"/>
              </w:rPr>
            </w:pPr>
            <w:r w:rsidRPr="008108A9">
              <w:rPr>
                <w:szCs w:val="22"/>
              </w:rPr>
              <w:t>Н</w:t>
            </w:r>
          </w:p>
        </w:tc>
        <w:tc>
          <w:tcPr>
            <w:tcW w:w="3961" w:type="dxa"/>
          </w:tcPr>
          <w:p w14:paraId="26638EDE" w14:textId="77777777" w:rsidR="0056545C" w:rsidRPr="008108A9" w:rsidRDefault="0056545C" w:rsidP="00A70207">
            <w:pPr>
              <w:pStyle w:val="GOSTTablenorm"/>
              <w:rPr>
                <w:szCs w:val="22"/>
              </w:rPr>
            </w:pPr>
            <w:r w:rsidRPr="008108A9">
              <w:rPr>
                <w:szCs w:val="22"/>
              </w:rPr>
              <w:t>Указывается итоговая сумма изменений (увеличение или уменьшение) бюджетных ассигнований, доведенных до ПБС на первый год планового периода</w:t>
            </w:r>
          </w:p>
        </w:tc>
      </w:tr>
      <w:tr w:rsidR="0056545C" w:rsidRPr="008108A9" w14:paraId="4CB48AC7" w14:textId="77777777" w:rsidTr="00A70207">
        <w:trPr>
          <w:trHeight w:val="279"/>
        </w:trPr>
        <w:tc>
          <w:tcPr>
            <w:tcW w:w="1700" w:type="dxa"/>
          </w:tcPr>
          <w:p w14:paraId="69213368" w14:textId="77777777" w:rsidR="0056545C" w:rsidRPr="008108A9" w:rsidRDefault="0056545C" w:rsidP="00A70207">
            <w:pPr>
              <w:pStyle w:val="GOSTTablenorm"/>
              <w:rPr>
                <w:szCs w:val="22"/>
              </w:rPr>
            </w:pPr>
            <w:r w:rsidRPr="008108A9">
              <w:rPr>
                <w:szCs w:val="22"/>
              </w:rPr>
              <w:t>Итого</w:t>
            </w:r>
          </w:p>
          <w:p w14:paraId="39BE19FD" w14:textId="77777777" w:rsidR="0056545C" w:rsidRPr="008108A9" w:rsidRDefault="0056545C" w:rsidP="00A70207">
            <w:pPr>
              <w:pStyle w:val="GOSTTablenorm"/>
              <w:rPr>
                <w:szCs w:val="22"/>
              </w:rPr>
            </w:pPr>
            <w:r w:rsidRPr="008108A9">
              <w:rPr>
                <w:szCs w:val="22"/>
              </w:rPr>
              <w:t xml:space="preserve">Бюджетные ассигнования </w:t>
            </w:r>
          </w:p>
          <w:p w14:paraId="4CF7C664" w14:textId="77777777" w:rsidR="0056545C" w:rsidRPr="008108A9" w:rsidRDefault="0056545C" w:rsidP="00A70207">
            <w:pPr>
              <w:pStyle w:val="GOSTTablenorm"/>
              <w:rPr>
                <w:szCs w:val="22"/>
              </w:rPr>
            </w:pPr>
            <w:r w:rsidRPr="008108A9">
              <w:rPr>
                <w:szCs w:val="22"/>
              </w:rPr>
              <w:t xml:space="preserve">на плановый период ____ - ____ годов </w:t>
            </w:r>
          </w:p>
          <w:p w14:paraId="5882CF1B" w14:textId="77777777" w:rsidR="0056545C" w:rsidRPr="008108A9" w:rsidRDefault="0056545C" w:rsidP="00A70207">
            <w:pPr>
              <w:pStyle w:val="GOSTTablenorm"/>
              <w:rPr>
                <w:szCs w:val="22"/>
              </w:rPr>
            </w:pPr>
            <w:r w:rsidRPr="008108A9">
              <w:rPr>
                <w:szCs w:val="22"/>
              </w:rPr>
              <w:t>второй год</w:t>
            </w:r>
          </w:p>
        </w:tc>
        <w:tc>
          <w:tcPr>
            <w:tcW w:w="1700" w:type="dxa"/>
          </w:tcPr>
          <w:p w14:paraId="2D50246A" w14:textId="77777777" w:rsidR="0056545C" w:rsidRPr="008108A9" w:rsidRDefault="0056545C" w:rsidP="00A70207">
            <w:pPr>
              <w:pStyle w:val="GOSTTablenorm"/>
              <w:rPr>
                <w:szCs w:val="22"/>
              </w:rPr>
            </w:pPr>
            <w:r w:rsidRPr="008108A9">
              <w:rPr>
                <w:szCs w:val="22"/>
              </w:rPr>
              <w:t>R_G_S1_2_1_F_R6</w:t>
            </w:r>
          </w:p>
        </w:tc>
        <w:tc>
          <w:tcPr>
            <w:tcW w:w="567" w:type="dxa"/>
          </w:tcPr>
          <w:p w14:paraId="7691B5AB" w14:textId="77777777" w:rsidR="0056545C" w:rsidRPr="008108A9" w:rsidRDefault="0056545C" w:rsidP="00A70207">
            <w:pPr>
              <w:pStyle w:val="GOSTTablenorm"/>
              <w:rPr>
                <w:szCs w:val="22"/>
              </w:rPr>
            </w:pPr>
            <w:r w:rsidRPr="008108A9">
              <w:rPr>
                <w:szCs w:val="22"/>
              </w:rPr>
              <w:t>П</w:t>
            </w:r>
          </w:p>
        </w:tc>
        <w:tc>
          <w:tcPr>
            <w:tcW w:w="1133" w:type="dxa"/>
          </w:tcPr>
          <w:p w14:paraId="4EF3660B" w14:textId="77777777" w:rsidR="0056545C" w:rsidRPr="008108A9" w:rsidRDefault="0056545C" w:rsidP="00A70207">
            <w:pPr>
              <w:pStyle w:val="GOSTTablenorm"/>
              <w:rPr>
                <w:szCs w:val="22"/>
              </w:rPr>
            </w:pPr>
            <w:r w:rsidRPr="008108A9">
              <w:rPr>
                <w:szCs w:val="22"/>
              </w:rPr>
              <w:t>N(20.2)</w:t>
            </w:r>
          </w:p>
        </w:tc>
        <w:tc>
          <w:tcPr>
            <w:tcW w:w="567" w:type="dxa"/>
          </w:tcPr>
          <w:p w14:paraId="6A9E96D3" w14:textId="77777777" w:rsidR="0056545C" w:rsidRPr="008108A9" w:rsidRDefault="0056545C" w:rsidP="00A70207">
            <w:pPr>
              <w:pStyle w:val="GOSTTablenorm"/>
              <w:rPr>
                <w:szCs w:val="22"/>
              </w:rPr>
            </w:pPr>
            <w:r w:rsidRPr="008108A9">
              <w:rPr>
                <w:szCs w:val="22"/>
              </w:rPr>
              <w:t>Н</w:t>
            </w:r>
          </w:p>
        </w:tc>
        <w:tc>
          <w:tcPr>
            <w:tcW w:w="3961" w:type="dxa"/>
          </w:tcPr>
          <w:p w14:paraId="610D0CE5" w14:textId="77777777" w:rsidR="0056545C" w:rsidRPr="008108A9" w:rsidRDefault="0056545C" w:rsidP="00A70207">
            <w:pPr>
              <w:pStyle w:val="GOSTTablenorm"/>
              <w:rPr>
                <w:szCs w:val="22"/>
              </w:rPr>
            </w:pPr>
            <w:r w:rsidRPr="008108A9">
              <w:rPr>
                <w:szCs w:val="22"/>
              </w:rPr>
              <w:t>Указывается итоговая сумма изменений (увеличение или уменьшение) бюджетных ассигнований, доведенных до ПБС на второй год планового периода</w:t>
            </w:r>
          </w:p>
        </w:tc>
      </w:tr>
      <w:tr w:rsidR="0056545C" w:rsidRPr="008108A9" w14:paraId="3BA2A76D" w14:textId="77777777" w:rsidTr="00A70207">
        <w:trPr>
          <w:trHeight w:val="279"/>
        </w:trPr>
        <w:tc>
          <w:tcPr>
            <w:tcW w:w="1700" w:type="dxa"/>
          </w:tcPr>
          <w:p w14:paraId="453CC91D" w14:textId="77777777" w:rsidR="0056545C" w:rsidRPr="008108A9" w:rsidRDefault="0056545C" w:rsidP="00A70207">
            <w:pPr>
              <w:pStyle w:val="GOSTTablenorm"/>
              <w:rPr>
                <w:szCs w:val="22"/>
              </w:rPr>
            </w:pPr>
            <w:r w:rsidRPr="008108A9">
              <w:rPr>
                <w:szCs w:val="22"/>
              </w:rPr>
              <w:t>Итого</w:t>
            </w:r>
          </w:p>
          <w:p w14:paraId="47FC28B0" w14:textId="77777777" w:rsidR="0056545C" w:rsidRPr="008108A9" w:rsidRDefault="0056545C" w:rsidP="00A70207">
            <w:pPr>
              <w:pStyle w:val="GOSTTablenorm"/>
              <w:rPr>
                <w:szCs w:val="22"/>
              </w:rPr>
            </w:pPr>
            <w:r w:rsidRPr="008108A9">
              <w:rPr>
                <w:szCs w:val="22"/>
              </w:rPr>
              <w:t xml:space="preserve">Бюджетные ассигнования </w:t>
            </w:r>
          </w:p>
          <w:p w14:paraId="2FB1C8E5" w14:textId="77777777" w:rsidR="0056545C" w:rsidRPr="008108A9" w:rsidRDefault="0056545C" w:rsidP="00A70207">
            <w:pPr>
              <w:pStyle w:val="GOSTTablenorm"/>
              <w:rPr>
                <w:szCs w:val="22"/>
              </w:rPr>
            </w:pPr>
            <w:r w:rsidRPr="008108A9">
              <w:rPr>
                <w:szCs w:val="22"/>
              </w:rPr>
              <w:t xml:space="preserve">на плановый период ____ - ____ годов </w:t>
            </w:r>
          </w:p>
          <w:p w14:paraId="5274D4AE" w14:textId="77777777" w:rsidR="0056545C" w:rsidRPr="008108A9" w:rsidRDefault="0056545C" w:rsidP="00A70207">
            <w:pPr>
              <w:pStyle w:val="GOSTTablenorm"/>
              <w:rPr>
                <w:szCs w:val="22"/>
              </w:rPr>
            </w:pPr>
            <w:r w:rsidRPr="008108A9">
              <w:rPr>
                <w:szCs w:val="22"/>
              </w:rPr>
              <w:t>третий год</w:t>
            </w:r>
          </w:p>
        </w:tc>
        <w:tc>
          <w:tcPr>
            <w:tcW w:w="1700" w:type="dxa"/>
          </w:tcPr>
          <w:p w14:paraId="670FE8BB" w14:textId="77777777" w:rsidR="0056545C" w:rsidRPr="008108A9" w:rsidRDefault="0056545C" w:rsidP="00A70207">
            <w:pPr>
              <w:pStyle w:val="GOSTTablenorm"/>
              <w:rPr>
                <w:szCs w:val="22"/>
              </w:rPr>
            </w:pPr>
            <w:r w:rsidRPr="008108A9">
              <w:rPr>
                <w:szCs w:val="22"/>
              </w:rPr>
              <w:t>R_G_S1_2_1_F_R6_2</w:t>
            </w:r>
          </w:p>
        </w:tc>
        <w:tc>
          <w:tcPr>
            <w:tcW w:w="567" w:type="dxa"/>
          </w:tcPr>
          <w:p w14:paraId="68603FBF" w14:textId="77777777" w:rsidR="0056545C" w:rsidRPr="008108A9" w:rsidRDefault="0056545C" w:rsidP="00A70207">
            <w:pPr>
              <w:pStyle w:val="GOSTTablenorm"/>
              <w:rPr>
                <w:szCs w:val="22"/>
              </w:rPr>
            </w:pPr>
            <w:r w:rsidRPr="008108A9">
              <w:rPr>
                <w:szCs w:val="22"/>
              </w:rPr>
              <w:t>П</w:t>
            </w:r>
          </w:p>
        </w:tc>
        <w:tc>
          <w:tcPr>
            <w:tcW w:w="1133" w:type="dxa"/>
          </w:tcPr>
          <w:p w14:paraId="4F7A7F37" w14:textId="77777777" w:rsidR="0056545C" w:rsidRPr="008108A9" w:rsidRDefault="0056545C" w:rsidP="00A70207">
            <w:pPr>
              <w:pStyle w:val="GOSTTablenorm"/>
              <w:rPr>
                <w:szCs w:val="22"/>
              </w:rPr>
            </w:pPr>
            <w:r w:rsidRPr="008108A9">
              <w:rPr>
                <w:szCs w:val="22"/>
              </w:rPr>
              <w:t>N(20.2)</w:t>
            </w:r>
          </w:p>
        </w:tc>
        <w:tc>
          <w:tcPr>
            <w:tcW w:w="567" w:type="dxa"/>
          </w:tcPr>
          <w:p w14:paraId="296F5259" w14:textId="77777777" w:rsidR="0056545C" w:rsidRPr="008108A9" w:rsidRDefault="0056545C" w:rsidP="00A70207">
            <w:pPr>
              <w:pStyle w:val="GOSTTablenorm"/>
              <w:rPr>
                <w:szCs w:val="22"/>
              </w:rPr>
            </w:pPr>
            <w:r w:rsidRPr="008108A9">
              <w:rPr>
                <w:szCs w:val="22"/>
              </w:rPr>
              <w:t>Н</w:t>
            </w:r>
          </w:p>
        </w:tc>
        <w:tc>
          <w:tcPr>
            <w:tcW w:w="3961" w:type="dxa"/>
          </w:tcPr>
          <w:p w14:paraId="2EB6F35B" w14:textId="77777777" w:rsidR="0056545C" w:rsidRPr="008108A9" w:rsidRDefault="0056545C" w:rsidP="00A70207">
            <w:pPr>
              <w:pStyle w:val="GOSTTablenorm"/>
              <w:rPr>
                <w:szCs w:val="22"/>
              </w:rPr>
            </w:pPr>
            <w:r w:rsidRPr="008108A9">
              <w:rPr>
                <w:szCs w:val="22"/>
              </w:rPr>
              <w:t>Указывается итоговая сумма изменений (увеличение или уменьшение) бюджетных ассигнований, доведенных до ПБС на третий год планового периода</w:t>
            </w:r>
          </w:p>
        </w:tc>
      </w:tr>
      <w:tr w:rsidR="0056545C" w:rsidRPr="008108A9" w14:paraId="3BD785C7" w14:textId="77777777" w:rsidTr="00A70207">
        <w:trPr>
          <w:trHeight w:val="279"/>
        </w:trPr>
        <w:tc>
          <w:tcPr>
            <w:tcW w:w="1700" w:type="dxa"/>
          </w:tcPr>
          <w:p w14:paraId="69FDD15E" w14:textId="77777777" w:rsidR="0056545C" w:rsidRPr="008108A9" w:rsidRDefault="0056545C" w:rsidP="00A70207">
            <w:pPr>
              <w:pStyle w:val="GOSTTablenorm"/>
              <w:rPr>
                <w:szCs w:val="22"/>
              </w:rPr>
            </w:pPr>
            <w:r w:rsidRPr="008108A9">
              <w:rPr>
                <w:szCs w:val="22"/>
              </w:rPr>
              <w:t xml:space="preserve">Итого </w:t>
            </w:r>
          </w:p>
          <w:p w14:paraId="4955FC02" w14:textId="77777777" w:rsidR="0056545C" w:rsidRPr="008108A9" w:rsidRDefault="0056545C" w:rsidP="00A70207">
            <w:pPr>
              <w:pStyle w:val="GOSTTablenorm"/>
              <w:rPr>
                <w:szCs w:val="22"/>
              </w:rPr>
            </w:pPr>
            <w:r w:rsidRPr="008108A9">
              <w:rPr>
                <w:szCs w:val="22"/>
              </w:rPr>
              <w:t>Лимиты бюджетных обязательств</w:t>
            </w:r>
          </w:p>
          <w:p w14:paraId="02B1B20C" w14:textId="77777777" w:rsidR="0056545C" w:rsidRPr="008108A9" w:rsidRDefault="0056545C" w:rsidP="00A70207">
            <w:pPr>
              <w:pStyle w:val="GOSTTablenorm"/>
              <w:rPr>
                <w:szCs w:val="22"/>
              </w:rPr>
            </w:pPr>
            <w:r w:rsidRPr="008108A9">
              <w:rPr>
                <w:szCs w:val="22"/>
              </w:rPr>
              <w:lastRenderedPageBreak/>
              <w:t>на ____ текущий финансовый год</w:t>
            </w:r>
          </w:p>
        </w:tc>
        <w:tc>
          <w:tcPr>
            <w:tcW w:w="1700" w:type="dxa"/>
          </w:tcPr>
          <w:p w14:paraId="76081740" w14:textId="77777777" w:rsidR="0056545C" w:rsidRPr="008108A9" w:rsidRDefault="0056545C" w:rsidP="00A70207">
            <w:pPr>
              <w:pStyle w:val="GOSTTablenorm"/>
              <w:rPr>
                <w:szCs w:val="22"/>
              </w:rPr>
            </w:pPr>
            <w:r w:rsidRPr="008108A9">
              <w:rPr>
                <w:szCs w:val="22"/>
              </w:rPr>
              <w:lastRenderedPageBreak/>
              <w:t>R_G_S1_2_1_F_R7</w:t>
            </w:r>
          </w:p>
        </w:tc>
        <w:tc>
          <w:tcPr>
            <w:tcW w:w="567" w:type="dxa"/>
          </w:tcPr>
          <w:p w14:paraId="2F70E87E" w14:textId="77777777" w:rsidR="0056545C" w:rsidRPr="008108A9" w:rsidRDefault="0056545C" w:rsidP="00A70207">
            <w:pPr>
              <w:pStyle w:val="GOSTTablenorm"/>
              <w:rPr>
                <w:szCs w:val="22"/>
              </w:rPr>
            </w:pPr>
            <w:r w:rsidRPr="008108A9">
              <w:rPr>
                <w:szCs w:val="22"/>
              </w:rPr>
              <w:t>П</w:t>
            </w:r>
          </w:p>
        </w:tc>
        <w:tc>
          <w:tcPr>
            <w:tcW w:w="1133" w:type="dxa"/>
          </w:tcPr>
          <w:p w14:paraId="1993E618" w14:textId="77777777" w:rsidR="0056545C" w:rsidRPr="008108A9" w:rsidRDefault="0056545C" w:rsidP="00A70207">
            <w:pPr>
              <w:pStyle w:val="GOSTTablenorm"/>
              <w:rPr>
                <w:szCs w:val="22"/>
              </w:rPr>
            </w:pPr>
            <w:r w:rsidRPr="008108A9">
              <w:rPr>
                <w:szCs w:val="22"/>
              </w:rPr>
              <w:t>N(20.2)</w:t>
            </w:r>
          </w:p>
        </w:tc>
        <w:tc>
          <w:tcPr>
            <w:tcW w:w="567" w:type="dxa"/>
          </w:tcPr>
          <w:p w14:paraId="59EEE2A9" w14:textId="77777777" w:rsidR="0056545C" w:rsidRPr="008108A9" w:rsidRDefault="0056545C" w:rsidP="00A70207">
            <w:pPr>
              <w:pStyle w:val="GOSTTablenorm"/>
              <w:rPr>
                <w:szCs w:val="22"/>
              </w:rPr>
            </w:pPr>
            <w:r w:rsidRPr="008108A9">
              <w:rPr>
                <w:szCs w:val="22"/>
              </w:rPr>
              <w:t>Н</w:t>
            </w:r>
          </w:p>
        </w:tc>
        <w:tc>
          <w:tcPr>
            <w:tcW w:w="3961" w:type="dxa"/>
          </w:tcPr>
          <w:p w14:paraId="3C7A5339" w14:textId="77777777" w:rsidR="0056545C" w:rsidRPr="008108A9" w:rsidRDefault="0056545C" w:rsidP="00A70207">
            <w:pPr>
              <w:pStyle w:val="GOSTTablenorm"/>
              <w:rPr>
                <w:szCs w:val="22"/>
              </w:rPr>
            </w:pPr>
            <w:r w:rsidRPr="008108A9">
              <w:rPr>
                <w:szCs w:val="22"/>
              </w:rPr>
              <w:t>Указывается итоговая сумма изменений (увеличение или уменьшение) лимитов бюджетных обязательств, доведенных до ПБС (распределенных ПБС) на текущий финансовый год</w:t>
            </w:r>
          </w:p>
        </w:tc>
      </w:tr>
      <w:tr w:rsidR="0056545C" w:rsidRPr="008108A9" w14:paraId="36FC2B99" w14:textId="77777777" w:rsidTr="00A70207">
        <w:trPr>
          <w:trHeight w:val="279"/>
        </w:trPr>
        <w:tc>
          <w:tcPr>
            <w:tcW w:w="1700" w:type="dxa"/>
          </w:tcPr>
          <w:p w14:paraId="5633F57D" w14:textId="77777777" w:rsidR="0056545C" w:rsidRPr="008108A9" w:rsidRDefault="0056545C" w:rsidP="00A70207">
            <w:pPr>
              <w:pStyle w:val="GOSTTablenorm"/>
              <w:rPr>
                <w:szCs w:val="22"/>
              </w:rPr>
            </w:pPr>
            <w:r w:rsidRPr="008108A9">
              <w:rPr>
                <w:szCs w:val="22"/>
              </w:rPr>
              <w:lastRenderedPageBreak/>
              <w:t xml:space="preserve">Итого </w:t>
            </w:r>
          </w:p>
          <w:p w14:paraId="225DA037" w14:textId="77777777" w:rsidR="0056545C" w:rsidRPr="008108A9" w:rsidRDefault="0056545C" w:rsidP="00A70207">
            <w:pPr>
              <w:pStyle w:val="GOSTTablenorm"/>
              <w:rPr>
                <w:szCs w:val="22"/>
              </w:rPr>
            </w:pPr>
            <w:r w:rsidRPr="008108A9">
              <w:rPr>
                <w:szCs w:val="22"/>
              </w:rPr>
              <w:t xml:space="preserve">Лимиты бюджетных обязательств </w:t>
            </w:r>
          </w:p>
          <w:p w14:paraId="7CD835B8" w14:textId="77777777" w:rsidR="0056545C" w:rsidRPr="008108A9" w:rsidRDefault="0056545C" w:rsidP="00A70207">
            <w:pPr>
              <w:pStyle w:val="GOSTTablenorm"/>
              <w:rPr>
                <w:szCs w:val="22"/>
              </w:rPr>
            </w:pPr>
            <w:r w:rsidRPr="008108A9">
              <w:rPr>
                <w:szCs w:val="22"/>
              </w:rPr>
              <w:t xml:space="preserve">на плановый период ____ - ____ годов </w:t>
            </w:r>
          </w:p>
          <w:p w14:paraId="0D91C896" w14:textId="77777777" w:rsidR="0056545C" w:rsidRPr="008108A9" w:rsidRDefault="0056545C" w:rsidP="00A70207">
            <w:pPr>
              <w:pStyle w:val="GOSTTablenorm"/>
              <w:rPr>
                <w:szCs w:val="22"/>
              </w:rPr>
            </w:pPr>
            <w:r w:rsidRPr="008108A9">
              <w:rPr>
                <w:szCs w:val="22"/>
              </w:rPr>
              <w:t xml:space="preserve"> первый год</w:t>
            </w:r>
          </w:p>
        </w:tc>
        <w:tc>
          <w:tcPr>
            <w:tcW w:w="1700" w:type="dxa"/>
          </w:tcPr>
          <w:p w14:paraId="2CC8D5F8" w14:textId="77777777" w:rsidR="0056545C" w:rsidRPr="008108A9" w:rsidRDefault="0056545C" w:rsidP="00A70207">
            <w:pPr>
              <w:pStyle w:val="GOSTTablenorm"/>
              <w:rPr>
                <w:szCs w:val="22"/>
              </w:rPr>
            </w:pPr>
            <w:r w:rsidRPr="008108A9">
              <w:rPr>
                <w:szCs w:val="22"/>
              </w:rPr>
              <w:t>R_G_S1_2_1_F_R8</w:t>
            </w:r>
          </w:p>
        </w:tc>
        <w:tc>
          <w:tcPr>
            <w:tcW w:w="567" w:type="dxa"/>
          </w:tcPr>
          <w:p w14:paraId="2FC55CC4" w14:textId="77777777" w:rsidR="0056545C" w:rsidRPr="008108A9" w:rsidRDefault="0056545C" w:rsidP="00A70207">
            <w:pPr>
              <w:pStyle w:val="GOSTTablenorm"/>
              <w:rPr>
                <w:szCs w:val="22"/>
              </w:rPr>
            </w:pPr>
            <w:r w:rsidRPr="008108A9">
              <w:rPr>
                <w:szCs w:val="22"/>
              </w:rPr>
              <w:t>П</w:t>
            </w:r>
          </w:p>
        </w:tc>
        <w:tc>
          <w:tcPr>
            <w:tcW w:w="1133" w:type="dxa"/>
          </w:tcPr>
          <w:p w14:paraId="4184A498" w14:textId="77777777" w:rsidR="0056545C" w:rsidRPr="008108A9" w:rsidRDefault="0056545C" w:rsidP="00A70207">
            <w:pPr>
              <w:pStyle w:val="GOSTTablenorm"/>
              <w:rPr>
                <w:szCs w:val="22"/>
              </w:rPr>
            </w:pPr>
            <w:r w:rsidRPr="008108A9">
              <w:rPr>
                <w:szCs w:val="22"/>
              </w:rPr>
              <w:t>N(20.2)</w:t>
            </w:r>
          </w:p>
        </w:tc>
        <w:tc>
          <w:tcPr>
            <w:tcW w:w="567" w:type="dxa"/>
          </w:tcPr>
          <w:p w14:paraId="18AB2972" w14:textId="77777777" w:rsidR="0056545C" w:rsidRPr="008108A9" w:rsidRDefault="0056545C" w:rsidP="00A70207">
            <w:pPr>
              <w:pStyle w:val="GOSTTablenorm"/>
              <w:rPr>
                <w:szCs w:val="22"/>
              </w:rPr>
            </w:pPr>
            <w:r w:rsidRPr="008108A9">
              <w:rPr>
                <w:szCs w:val="22"/>
              </w:rPr>
              <w:t>Н</w:t>
            </w:r>
          </w:p>
        </w:tc>
        <w:tc>
          <w:tcPr>
            <w:tcW w:w="3961" w:type="dxa"/>
          </w:tcPr>
          <w:p w14:paraId="7961C62A" w14:textId="77777777" w:rsidR="0056545C" w:rsidRPr="008108A9" w:rsidRDefault="0056545C" w:rsidP="00A70207">
            <w:pPr>
              <w:pStyle w:val="GOSTTablenorm"/>
              <w:rPr>
                <w:szCs w:val="22"/>
              </w:rPr>
            </w:pPr>
            <w:r w:rsidRPr="008108A9">
              <w:rPr>
                <w:szCs w:val="22"/>
              </w:rPr>
              <w:t>Указывается итоговая сумма изменений (увеличение или уменьшение) лимитов бюджетных обязательств, доведенных до ПБС (распределенных ПБС) на первый год планового периода</w:t>
            </w:r>
          </w:p>
        </w:tc>
      </w:tr>
      <w:tr w:rsidR="0056545C" w:rsidRPr="008108A9" w14:paraId="5A337456" w14:textId="77777777" w:rsidTr="00A70207">
        <w:trPr>
          <w:trHeight w:val="279"/>
        </w:trPr>
        <w:tc>
          <w:tcPr>
            <w:tcW w:w="1700" w:type="dxa"/>
          </w:tcPr>
          <w:p w14:paraId="03216D9E" w14:textId="77777777" w:rsidR="0056545C" w:rsidRPr="008108A9" w:rsidRDefault="0056545C" w:rsidP="00A70207">
            <w:pPr>
              <w:pStyle w:val="GOSTTablenorm"/>
              <w:rPr>
                <w:szCs w:val="22"/>
              </w:rPr>
            </w:pPr>
            <w:r w:rsidRPr="008108A9">
              <w:rPr>
                <w:szCs w:val="22"/>
              </w:rPr>
              <w:t>Итого</w:t>
            </w:r>
          </w:p>
          <w:p w14:paraId="3477027E" w14:textId="77777777" w:rsidR="0056545C" w:rsidRPr="008108A9" w:rsidRDefault="0056545C" w:rsidP="00A70207">
            <w:pPr>
              <w:pStyle w:val="GOSTTablenorm"/>
              <w:rPr>
                <w:szCs w:val="22"/>
              </w:rPr>
            </w:pPr>
            <w:r w:rsidRPr="008108A9">
              <w:rPr>
                <w:szCs w:val="22"/>
              </w:rPr>
              <w:t xml:space="preserve">Лимиты бюджетных обязательств </w:t>
            </w:r>
          </w:p>
          <w:p w14:paraId="54A7692D" w14:textId="77777777" w:rsidR="0056545C" w:rsidRPr="008108A9" w:rsidRDefault="0056545C" w:rsidP="00A70207">
            <w:pPr>
              <w:pStyle w:val="GOSTTablenorm"/>
              <w:rPr>
                <w:szCs w:val="22"/>
              </w:rPr>
            </w:pPr>
            <w:r w:rsidRPr="008108A9">
              <w:rPr>
                <w:szCs w:val="22"/>
              </w:rPr>
              <w:t xml:space="preserve">на плановый период ____ - ____ годов </w:t>
            </w:r>
          </w:p>
          <w:p w14:paraId="357AC62E" w14:textId="77777777" w:rsidR="0056545C" w:rsidRPr="008108A9" w:rsidRDefault="0056545C" w:rsidP="00A70207">
            <w:pPr>
              <w:pStyle w:val="GOSTTablenorm"/>
              <w:rPr>
                <w:szCs w:val="22"/>
              </w:rPr>
            </w:pPr>
            <w:r w:rsidRPr="008108A9">
              <w:rPr>
                <w:szCs w:val="22"/>
              </w:rPr>
              <w:t>второй год</w:t>
            </w:r>
          </w:p>
        </w:tc>
        <w:tc>
          <w:tcPr>
            <w:tcW w:w="1700" w:type="dxa"/>
          </w:tcPr>
          <w:p w14:paraId="42119C97" w14:textId="77777777" w:rsidR="0056545C" w:rsidRPr="008108A9" w:rsidRDefault="0056545C" w:rsidP="00A70207">
            <w:pPr>
              <w:pStyle w:val="GOSTTablenorm"/>
              <w:rPr>
                <w:szCs w:val="22"/>
              </w:rPr>
            </w:pPr>
            <w:r w:rsidRPr="008108A9">
              <w:rPr>
                <w:szCs w:val="22"/>
              </w:rPr>
              <w:t>R_G_S1_2_1_F_R9</w:t>
            </w:r>
          </w:p>
        </w:tc>
        <w:tc>
          <w:tcPr>
            <w:tcW w:w="567" w:type="dxa"/>
          </w:tcPr>
          <w:p w14:paraId="38B12A71" w14:textId="77777777" w:rsidR="0056545C" w:rsidRPr="008108A9" w:rsidRDefault="0056545C" w:rsidP="00A70207">
            <w:pPr>
              <w:pStyle w:val="GOSTTablenorm"/>
              <w:rPr>
                <w:szCs w:val="22"/>
              </w:rPr>
            </w:pPr>
            <w:r w:rsidRPr="008108A9">
              <w:rPr>
                <w:szCs w:val="22"/>
              </w:rPr>
              <w:t>П</w:t>
            </w:r>
          </w:p>
        </w:tc>
        <w:tc>
          <w:tcPr>
            <w:tcW w:w="1133" w:type="dxa"/>
          </w:tcPr>
          <w:p w14:paraId="7FB605DE" w14:textId="77777777" w:rsidR="0056545C" w:rsidRPr="008108A9" w:rsidRDefault="0056545C" w:rsidP="00A70207">
            <w:pPr>
              <w:pStyle w:val="GOSTTablenorm"/>
              <w:rPr>
                <w:szCs w:val="22"/>
              </w:rPr>
            </w:pPr>
            <w:r w:rsidRPr="008108A9">
              <w:rPr>
                <w:szCs w:val="22"/>
              </w:rPr>
              <w:t>N(20.2)</w:t>
            </w:r>
          </w:p>
        </w:tc>
        <w:tc>
          <w:tcPr>
            <w:tcW w:w="567" w:type="dxa"/>
          </w:tcPr>
          <w:p w14:paraId="050C072B" w14:textId="77777777" w:rsidR="0056545C" w:rsidRPr="008108A9" w:rsidRDefault="0056545C" w:rsidP="00A70207">
            <w:pPr>
              <w:pStyle w:val="GOSTTablenorm"/>
              <w:rPr>
                <w:szCs w:val="22"/>
              </w:rPr>
            </w:pPr>
            <w:r w:rsidRPr="008108A9">
              <w:rPr>
                <w:szCs w:val="22"/>
              </w:rPr>
              <w:t>Н</w:t>
            </w:r>
          </w:p>
        </w:tc>
        <w:tc>
          <w:tcPr>
            <w:tcW w:w="3961" w:type="dxa"/>
          </w:tcPr>
          <w:p w14:paraId="397BB74A" w14:textId="77777777" w:rsidR="0056545C" w:rsidRPr="008108A9" w:rsidRDefault="0056545C" w:rsidP="00A70207">
            <w:pPr>
              <w:pStyle w:val="GOSTTablenorm"/>
              <w:rPr>
                <w:szCs w:val="22"/>
              </w:rPr>
            </w:pPr>
            <w:r w:rsidRPr="008108A9">
              <w:rPr>
                <w:szCs w:val="22"/>
              </w:rPr>
              <w:t>Указывается итоговая сумма изменений (увеличение или уменьшение) лимитов бюджетных обязательств, доведенных до ПБС (распределенных ПБС) на второй год планового периода</w:t>
            </w:r>
          </w:p>
        </w:tc>
      </w:tr>
      <w:tr w:rsidR="0056545C" w:rsidRPr="008108A9" w14:paraId="15C67FD8" w14:textId="77777777" w:rsidTr="00A70207">
        <w:trPr>
          <w:trHeight w:val="279"/>
        </w:trPr>
        <w:tc>
          <w:tcPr>
            <w:tcW w:w="1700" w:type="dxa"/>
          </w:tcPr>
          <w:p w14:paraId="0302FB03" w14:textId="77777777" w:rsidR="0056545C" w:rsidRPr="008108A9" w:rsidRDefault="0056545C" w:rsidP="00A70207">
            <w:pPr>
              <w:pStyle w:val="GOSTTablenorm"/>
              <w:rPr>
                <w:szCs w:val="22"/>
              </w:rPr>
            </w:pPr>
            <w:r w:rsidRPr="008108A9">
              <w:rPr>
                <w:szCs w:val="22"/>
              </w:rPr>
              <w:t>Итого</w:t>
            </w:r>
          </w:p>
          <w:p w14:paraId="2464478E" w14:textId="77777777" w:rsidR="0056545C" w:rsidRPr="008108A9" w:rsidRDefault="0056545C" w:rsidP="00A70207">
            <w:pPr>
              <w:pStyle w:val="GOSTTablenorm"/>
              <w:rPr>
                <w:szCs w:val="22"/>
              </w:rPr>
            </w:pPr>
            <w:r w:rsidRPr="008108A9">
              <w:rPr>
                <w:szCs w:val="22"/>
              </w:rPr>
              <w:t xml:space="preserve">Лимиты бюджетных обязательств </w:t>
            </w:r>
          </w:p>
          <w:p w14:paraId="3619E589" w14:textId="77777777" w:rsidR="0056545C" w:rsidRPr="008108A9" w:rsidRDefault="0056545C" w:rsidP="00A70207">
            <w:pPr>
              <w:pStyle w:val="GOSTTablenorm"/>
              <w:rPr>
                <w:szCs w:val="22"/>
              </w:rPr>
            </w:pPr>
            <w:r w:rsidRPr="008108A9">
              <w:rPr>
                <w:szCs w:val="22"/>
              </w:rPr>
              <w:t xml:space="preserve">на плановый период ____ - ____ годов </w:t>
            </w:r>
          </w:p>
          <w:p w14:paraId="1A87862C" w14:textId="77777777" w:rsidR="0056545C" w:rsidRPr="008108A9" w:rsidRDefault="0056545C" w:rsidP="00A70207">
            <w:pPr>
              <w:pStyle w:val="GOSTTablenorm"/>
              <w:rPr>
                <w:szCs w:val="22"/>
              </w:rPr>
            </w:pPr>
            <w:r w:rsidRPr="008108A9">
              <w:rPr>
                <w:szCs w:val="22"/>
              </w:rPr>
              <w:t>третий год</w:t>
            </w:r>
          </w:p>
        </w:tc>
        <w:tc>
          <w:tcPr>
            <w:tcW w:w="1700" w:type="dxa"/>
          </w:tcPr>
          <w:p w14:paraId="5C3311CF" w14:textId="77777777" w:rsidR="0056545C" w:rsidRPr="008108A9" w:rsidRDefault="0056545C" w:rsidP="00A70207">
            <w:pPr>
              <w:pStyle w:val="GOSTTablenorm"/>
              <w:rPr>
                <w:szCs w:val="22"/>
              </w:rPr>
            </w:pPr>
            <w:r w:rsidRPr="008108A9">
              <w:rPr>
                <w:szCs w:val="22"/>
              </w:rPr>
              <w:t>R_G_S1_2_1_F_R9_2</w:t>
            </w:r>
          </w:p>
        </w:tc>
        <w:tc>
          <w:tcPr>
            <w:tcW w:w="567" w:type="dxa"/>
          </w:tcPr>
          <w:p w14:paraId="2E3F2B82" w14:textId="77777777" w:rsidR="0056545C" w:rsidRPr="008108A9" w:rsidRDefault="0056545C" w:rsidP="00A70207">
            <w:pPr>
              <w:pStyle w:val="GOSTTablenorm"/>
              <w:rPr>
                <w:szCs w:val="22"/>
              </w:rPr>
            </w:pPr>
            <w:r w:rsidRPr="008108A9">
              <w:rPr>
                <w:szCs w:val="22"/>
              </w:rPr>
              <w:t>П</w:t>
            </w:r>
          </w:p>
        </w:tc>
        <w:tc>
          <w:tcPr>
            <w:tcW w:w="1133" w:type="dxa"/>
          </w:tcPr>
          <w:p w14:paraId="4874F6FD" w14:textId="77777777" w:rsidR="0056545C" w:rsidRPr="008108A9" w:rsidRDefault="0056545C" w:rsidP="00A70207">
            <w:pPr>
              <w:pStyle w:val="GOSTTablenorm"/>
              <w:rPr>
                <w:szCs w:val="22"/>
              </w:rPr>
            </w:pPr>
            <w:r w:rsidRPr="008108A9">
              <w:rPr>
                <w:szCs w:val="22"/>
              </w:rPr>
              <w:t>N(20.2)</w:t>
            </w:r>
          </w:p>
        </w:tc>
        <w:tc>
          <w:tcPr>
            <w:tcW w:w="567" w:type="dxa"/>
          </w:tcPr>
          <w:p w14:paraId="4A341CCE" w14:textId="77777777" w:rsidR="0056545C" w:rsidRPr="008108A9" w:rsidRDefault="0056545C" w:rsidP="00A70207">
            <w:pPr>
              <w:pStyle w:val="GOSTTablenorm"/>
              <w:rPr>
                <w:szCs w:val="22"/>
              </w:rPr>
            </w:pPr>
            <w:r w:rsidRPr="008108A9">
              <w:rPr>
                <w:szCs w:val="22"/>
              </w:rPr>
              <w:t>Н</w:t>
            </w:r>
          </w:p>
        </w:tc>
        <w:tc>
          <w:tcPr>
            <w:tcW w:w="3961" w:type="dxa"/>
          </w:tcPr>
          <w:p w14:paraId="4C41DCF5" w14:textId="77777777" w:rsidR="0056545C" w:rsidRPr="008108A9" w:rsidRDefault="0056545C" w:rsidP="00A70207">
            <w:pPr>
              <w:pStyle w:val="GOSTTablenorm"/>
              <w:rPr>
                <w:szCs w:val="22"/>
              </w:rPr>
            </w:pPr>
            <w:r w:rsidRPr="008108A9">
              <w:rPr>
                <w:szCs w:val="22"/>
              </w:rPr>
              <w:t>Указывается итоговая сумма изменений (увеличение или уменьшение) лимитов бюджетных обязательств, доведенных до ПБС (распределенных ПБС) на третий год планового периода</w:t>
            </w:r>
          </w:p>
        </w:tc>
      </w:tr>
      <w:tr w:rsidR="0056545C" w:rsidRPr="008108A9" w14:paraId="56DE3D50" w14:textId="77777777" w:rsidTr="00A70207">
        <w:trPr>
          <w:trHeight w:val="279"/>
        </w:trPr>
        <w:tc>
          <w:tcPr>
            <w:tcW w:w="1700" w:type="dxa"/>
          </w:tcPr>
          <w:p w14:paraId="7B2336F7" w14:textId="77777777" w:rsidR="0056545C" w:rsidRPr="008108A9" w:rsidRDefault="0056545C" w:rsidP="00A70207">
            <w:pPr>
              <w:pStyle w:val="GOSTTablenorm"/>
              <w:rPr>
                <w:szCs w:val="22"/>
              </w:rPr>
            </w:pPr>
            <w:r w:rsidRPr="008108A9">
              <w:rPr>
                <w:szCs w:val="22"/>
              </w:rPr>
              <w:t>Итого</w:t>
            </w:r>
          </w:p>
          <w:p w14:paraId="11009619" w14:textId="77777777" w:rsidR="0056545C" w:rsidRPr="008108A9" w:rsidRDefault="0056545C" w:rsidP="00A70207">
            <w:pPr>
              <w:pStyle w:val="GOSTTablenorm"/>
              <w:rPr>
                <w:szCs w:val="22"/>
              </w:rPr>
            </w:pPr>
            <w:r w:rsidRPr="008108A9">
              <w:rPr>
                <w:szCs w:val="22"/>
              </w:rPr>
              <w:t xml:space="preserve">Предельные объемы финансирования расходов на ____ текущий финансовый год </w:t>
            </w:r>
          </w:p>
          <w:p w14:paraId="5E8AF401" w14:textId="77777777" w:rsidR="0056545C" w:rsidRPr="008108A9" w:rsidRDefault="0056545C" w:rsidP="00A70207">
            <w:pPr>
              <w:pStyle w:val="GOSTTablenorm"/>
              <w:rPr>
                <w:szCs w:val="22"/>
              </w:rPr>
            </w:pPr>
            <w:r w:rsidRPr="008108A9">
              <w:rPr>
                <w:szCs w:val="22"/>
              </w:rPr>
              <w:t>доведено всего</w:t>
            </w:r>
          </w:p>
        </w:tc>
        <w:tc>
          <w:tcPr>
            <w:tcW w:w="1700" w:type="dxa"/>
          </w:tcPr>
          <w:p w14:paraId="13BFA9AD" w14:textId="77777777" w:rsidR="0056545C" w:rsidRPr="008108A9" w:rsidRDefault="0056545C" w:rsidP="00A70207">
            <w:pPr>
              <w:pStyle w:val="GOSTTablenorm"/>
              <w:rPr>
                <w:szCs w:val="22"/>
              </w:rPr>
            </w:pPr>
            <w:r w:rsidRPr="008108A9">
              <w:rPr>
                <w:szCs w:val="22"/>
              </w:rPr>
              <w:t>R_G_S1_2_1_F_R10</w:t>
            </w:r>
          </w:p>
        </w:tc>
        <w:tc>
          <w:tcPr>
            <w:tcW w:w="567" w:type="dxa"/>
          </w:tcPr>
          <w:p w14:paraId="3ADD071F" w14:textId="77777777" w:rsidR="0056545C" w:rsidRPr="008108A9" w:rsidRDefault="0056545C" w:rsidP="00A70207">
            <w:pPr>
              <w:pStyle w:val="GOSTTablenorm"/>
              <w:rPr>
                <w:szCs w:val="22"/>
              </w:rPr>
            </w:pPr>
            <w:r w:rsidRPr="008108A9">
              <w:rPr>
                <w:szCs w:val="22"/>
              </w:rPr>
              <w:t>П</w:t>
            </w:r>
          </w:p>
        </w:tc>
        <w:tc>
          <w:tcPr>
            <w:tcW w:w="1133" w:type="dxa"/>
          </w:tcPr>
          <w:p w14:paraId="4C670FB8" w14:textId="77777777" w:rsidR="0056545C" w:rsidRPr="008108A9" w:rsidRDefault="0056545C" w:rsidP="00A70207">
            <w:pPr>
              <w:pStyle w:val="GOSTTablenorm"/>
              <w:rPr>
                <w:szCs w:val="22"/>
              </w:rPr>
            </w:pPr>
            <w:r w:rsidRPr="008108A9">
              <w:rPr>
                <w:szCs w:val="22"/>
              </w:rPr>
              <w:t>N(20.2)</w:t>
            </w:r>
          </w:p>
        </w:tc>
        <w:tc>
          <w:tcPr>
            <w:tcW w:w="567" w:type="dxa"/>
          </w:tcPr>
          <w:p w14:paraId="28D2EF6B" w14:textId="77777777" w:rsidR="0056545C" w:rsidRPr="008108A9" w:rsidRDefault="0056545C" w:rsidP="00A70207">
            <w:pPr>
              <w:pStyle w:val="GOSTTablenorm"/>
              <w:rPr>
                <w:szCs w:val="22"/>
              </w:rPr>
            </w:pPr>
            <w:r w:rsidRPr="008108A9">
              <w:rPr>
                <w:szCs w:val="22"/>
              </w:rPr>
              <w:t>Н</w:t>
            </w:r>
          </w:p>
        </w:tc>
        <w:tc>
          <w:tcPr>
            <w:tcW w:w="3961" w:type="dxa"/>
          </w:tcPr>
          <w:p w14:paraId="3F37B317" w14:textId="77777777" w:rsidR="0056545C" w:rsidRPr="008108A9" w:rsidRDefault="0056545C" w:rsidP="00A70207">
            <w:pPr>
              <w:pStyle w:val="GOSTTablenorm"/>
              <w:rPr>
                <w:szCs w:val="22"/>
              </w:rPr>
            </w:pPr>
            <w:r w:rsidRPr="008108A9">
              <w:rPr>
                <w:szCs w:val="22"/>
              </w:rPr>
              <w:t>Указывается итоговая сумма изменений (увеличение или уменьшение) всего доведенных предельных объемов финансирования в валюте Российской Федерации, доведенных до ПБС указанным документом</w:t>
            </w:r>
          </w:p>
        </w:tc>
      </w:tr>
      <w:tr w:rsidR="0056545C" w:rsidRPr="008108A9" w14:paraId="73EA5A8C" w14:textId="77777777" w:rsidTr="00A70207">
        <w:trPr>
          <w:trHeight w:val="279"/>
        </w:trPr>
        <w:tc>
          <w:tcPr>
            <w:tcW w:w="1700" w:type="dxa"/>
          </w:tcPr>
          <w:p w14:paraId="26E31C9A" w14:textId="77777777" w:rsidR="0056545C" w:rsidRPr="008108A9" w:rsidRDefault="0056545C" w:rsidP="00A70207">
            <w:pPr>
              <w:pStyle w:val="GOSTTablenorm"/>
              <w:rPr>
                <w:szCs w:val="22"/>
              </w:rPr>
            </w:pPr>
            <w:r w:rsidRPr="008108A9">
              <w:rPr>
                <w:szCs w:val="22"/>
              </w:rPr>
              <w:t>Итого</w:t>
            </w:r>
          </w:p>
          <w:p w14:paraId="71CD010E" w14:textId="77777777" w:rsidR="0056545C" w:rsidRPr="008108A9" w:rsidRDefault="0056545C" w:rsidP="00A70207">
            <w:pPr>
              <w:pStyle w:val="GOSTTablenorm"/>
              <w:rPr>
                <w:szCs w:val="22"/>
              </w:rPr>
            </w:pPr>
            <w:r w:rsidRPr="008108A9">
              <w:rPr>
                <w:szCs w:val="22"/>
              </w:rPr>
              <w:t xml:space="preserve">Предельные объемы финансирования расходов на ____ текущий финансовый год </w:t>
            </w:r>
          </w:p>
          <w:p w14:paraId="60AE705E" w14:textId="77777777" w:rsidR="0056545C" w:rsidRPr="008108A9" w:rsidRDefault="0056545C" w:rsidP="00A70207">
            <w:pPr>
              <w:pStyle w:val="GOSTTablenorm"/>
              <w:rPr>
                <w:szCs w:val="22"/>
              </w:rPr>
            </w:pPr>
            <w:r w:rsidRPr="008108A9">
              <w:rPr>
                <w:szCs w:val="22"/>
              </w:rPr>
              <w:t>в том числе действующие на дату отчета</w:t>
            </w:r>
          </w:p>
        </w:tc>
        <w:tc>
          <w:tcPr>
            <w:tcW w:w="1700" w:type="dxa"/>
          </w:tcPr>
          <w:p w14:paraId="1F19B0C6" w14:textId="77777777" w:rsidR="0056545C" w:rsidRPr="008108A9" w:rsidRDefault="0056545C" w:rsidP="00A70207">
            <w:pPr>
              <w:pStyle w:val="GOSTTablenorm"/>
              <w:rPr>
                <w:szCs w:val="22"/>
              </w:rPr>
            </w:pPr>
            <w:r w:rsidRPr="008108A9">
              <w:rPr>
                <w:szCs w:val="22"/>
              </w:rPr>
              <w:t>R_G_S1_2_1_F_R10_3</w:t>
            </w:r>
          </w:p>
        </w:tc>
        <w:tc>
          <w:tcPr>
            <w:tcW w:w="567" w:type="dxa"/>
          </w:tcPr>
          <w:p w14:paraId="379F619D" w14:textId="77777777" w:rsidR="0056545C" w:rsidRPr="008108A9" w:rsidRDefault="0056545C" w:rsidP="00A70207">
            <w:pPr>
              <w:pStyle w:val="GOSTTablenorm"/>
              <w:rPr>
                <w:szCs w:val="22"/>
              </w:rPr>
            </w:pPr>
            <w:r w:rsidRPr="008108A9">
              <w:rPr>
                <w:szCs w:val="22"/>
              </w:rPr>
              <w:t>П</w:t>
            </w:r>
          </w:p>
        </w:tc>
        <w:tc>
          <w:tcPr>
            <w:tcW w:w="1133" w:type="dxa"/>
          </w:tcPr>
          <w:p w14:paraId="78709B06" w14:textId="77777777" w:rsidR="0056545C" w:rsidRPr="008108A9" w:rsidRDefault="0056545C" w:rsidP="00A70207">
            <w:pPr>
              <w:pStyle w:val="GOSTTablenorm"/>
              <w:rPr>
                <w:szCs w:val="22"/>
              </w:rPr>
            </w:pPr>
            <w:r w:rsidRPr="008108A9">
              <w:rPr>
                <w:szCs w:val="22"/>
              </w:rPr>
              <w:t>N(20.2)</w:t>
            </w:r>
          </w:p>
        </w:tc>
        <w:tc>
          <w:tcPr>
            <w:tcW w:w="567" w:type="dxa"/>
          </w:tcPr>
          <w:p w14:paraId="12F830F7" w14:textId="77777777" w:rsidR="0056545C" w:rsidRPr="008108A9" w:rsidRDefault="0056545C" w:rsidP="00A70207">
            <w:pPr>
              <w:pStyle w:val="GOSTTablenorm"/>
              <w:rPr>
                <w:szCs w:val="22"/>
              </w:rPr>
            </w:pPr>
            <w:r w:rsidRPr="008108A9">
              <w:rPr>
                <w:szCs w:val="22"/>
              </w:rPr>
              <w:t>Н</w:t>
            </w:r>
          </w:p>
        </w:tc>
        <w:tc>
          <w:tcPr>
            <w:tcW w:w="3961" w:type="dxa"/>
          </w:tcPr>
          <w:p w14:paraId="567B29E7" w14:textId="77777777" w:rsidR="0056545C" w:rsidRPr="008108A9" w:rsidRDefault="0056545C" w:rsidP="00A70207">
            <w:pPr>
              <w:pStyle w:val="GOSTTablenorm"/>
            </w:pPr>
            <w:r w:rsidRPr="008108A9">
              <w:t>Указывается итоговая сумма изменений (увеличение или уменьшение) предельных объемов финансирования в валюте Российской Федерации действующих на дату отчета, доведенных до ПБС указанным документом</w:t>
            </w:r>
          </w:p>
          <w:p w14:paraId="4E036945" w14:textId="77777777" w:rsidR="0056545C" w:rsidRPr="008108A9" w:rsidRDefault="0056545C" w:rsidP="00A70207">
            <w:pPr>
              <w:pStyle w:val="GOSTTablenorm"/>
              <w:rPr>
                <w:szCs w:val="22"/>
              </w:rPr>
            </w:pPr>
          </w:p>
        </w:tc>
      </w:tr>
      <w:tr w:rsidR="0056545C" w:rsidRPr="008108A9" w14:paraId="627F55E6" w14:textId="77777777" w:rsidTr="00A70207">
        <w:trPr>
          <w:trHeight w:val="279"/>
        </w:trPr>
        <w:tc>
          <w:tcPr>
            <w:tcW w:w="1700" w:type="dxa"/>
          </w:tcPr>
          <w:p w14:paraId="00A0AEF0" w14:textId="77777777" w:rsidR="0056545C" w:rsidRPr="008108A9" w:rsidRDefault="0056545C" w:rsidP="00A70207">
            <w:pPr>
              <w:pStyle w:val="GOSTTablenorm"/>
              <w:rPr>
                <w:szCs w:val="22"/>
              </w:rPr>
            </w:pPr>
            <w:r w:rsidRPr="008108A9">
              <w:rPr>
                <w:szCs w:val="22"/>
              </w:rPr>
              <w:lastRenderedPageBreak/>
              <w:t xml:space="preserve">Итого </w:t>
            </w:r>
          </w:p>
          <w:p w14:paraId="2F63ED41" w14:textId="77777777" w:rsidR="0056545C" w:rsidRPr="008108A9" w:rsidRDefault="0056545C" w:rsidP="00A70207">
            <w:pPr>
              <w:pStyle w:val="GOSTTablenorm"/>
              <w:rPr>
                <w:szCs w:val="22"/>
              </w:rPr>
            </w:pPr>
            <w:r w:rsidRPr="008108A9">
              <w:rPr>
                <w:szCs w:val="22"/>
              </w:rPr>
              <w:t>Предельные объемы финансирования в том числе с отложенной датой ввода в действие на текущий финансовый год</w:t>
            </w:r>
          </w:p>
        </w:tc>
        <w:tc>
          <w:tcPr>
            <w:tcW w:w="1700" w:type="dxa"/>
          </w:tcPr>
          <w:p w14:paraId="279195B5" w14:textId="77777777" w:rsidR="0056545C" w:rsidRPr="008108A9" w:rsidRDefault="0056545C" w:rsidP="00A70207">
            <w:pPr>
              <w:pStyle w:val="GOSTTablenorm"/>
              <w:rPr>
                <w:szCs w:val="22"/>
              </w:rPr>
            </w:pPr>
            <w:r w:rsidRPr="008108A9">
              <w:rPr>
                <w:szCs w:val="22"/>
              </w:rPr>
              <w:t>R_G_S1_2_1_F_R11</w:t>
            </w:r>
          </w:p>
        </w:tc>
        <w:tc>
          <w:tcPr>
            <w:tcW w:w="567" w:type="dxa"/>
          </w:tcPr>
          <w:p w14:paraId="1728FD7C" w14:textId="77777777" w:rsidR="0056545C" w:rsidRPr="008108A9" w:rsidRDefault="0056545C" w:rsidP="00A70207">
            <w:pPr>
              <w:pStyle w:val="GOSTTablenorm"/>
              <w:rPr>
                <w:szCs w:val="22"/>
              </w:rPr>
            </w:pPr>
            <w:r w:rsidRPr="008108A9">
              <w:rPr>
                <w:szCs w:val="22"/>
              </w:rPr>
              <w:t>П</w:t>
            </w:r>
          </w:p>
        </w:tc>
        <w:tc>
          <w:tcPr>
            <w:tcW w:w="1133" w:type="dxa"/>
          </w:tcPr>
          <w:p w14:paraId="1A914D23" w14:textId="77777777" w:rsidR="0056545C" w:rsidRPr="008108A9" w:rsidRDefault="0056545C" w:rsidP="00A70207">
            <w:pPr>
              <w:pStyle w:val="GOSTTablenorm"/>
              <w:rPr>
                <w:szCs w:val="22"/>
              </w:rPr>
            </w:pPr>
            <w:r w:rsidRPr="008108A9">
              <w:rPr>
                <w:szCs w:val="22"/>
              </w:rPr>
              <w:t>N(20.2)</w:t>
            </w:r>
          </w:p>
        </w:tc>
        <w:tc>
          <w:tcPr>
            <w:tcW w:w="567" w:type="dxa"/>
          </w:tcPr>
          <w:p w14:paraId="5348F3B2" w14:textId="77777777" w:rsidR="0056545C" w:rsidRPr="008108A9" w:rsidRDefault="0056545C" w:rsidP="00A70207">
            <w:pPr>
              <w:pStyle w:val="GOSTTablenorm"/>
              <w:rPr>
                <w:szCs w:val="22"/>
              </w:rPr>
            </w:pPr>
            <w:r w:rsidRPr="008108A9">
              <w:rPr>
                <w:szCs w:val="22"/>
              </w:rPr>
              <w:t>Н</w:t>
            </w:r>
          </w:p>
        </w:tc>
        <w:tc>
          <w:tcPr>
            <w:tcW w:w="3961" w:type="dxa"/>
          </w:tcPr>
          <w:p w14:paraId="30B9C9CC" w14:textId="77777777" w:rsidR="0056545C" w:rsidRPr="008108A9" w:rsidRDefault="0056545C" w:rsidP="00A70207">
            <w:pPr>
              <w:pStyle w:val="GOSTTablenorm"/>
              <w:rPr>
                <w:szCs w:val="22"/>
              </w:rPr>
            </w:pPr>
            <w:r w:rsidRPr="008108A9">
              <w:rPr>
                <w:szCs w:val="22"/>
              </w:rPr>
              <w:t>Указывается итоговая сумма изменений (увеличение или уменьшение) предельных объемов финансирования в валюте Российской Федерации с отложенной датой ввода в действие, доведенных до ПБС указанным документом</w:t>
            </w:r>
          </w:p>
        </w:tc>
      </w:tr>
      <w:tr w:rsidR="0056545C" w:rsidRPr="008108A9" w14:paraId="3DF8C83C" w14:textId="77777777" w:rsidTr="00A70207">
        <w:trPr>
          <w:trHeight w:val="279"/>
        </w:trPr>
        <w:tc>
          <w:tcPr>
            <w:tcW w:w="1700" w:type="dxa"/>
          </w:tcPr>
          <w:p w14:paraId="4A0F3AA3" w14:textId="77777777" w:rsidR="0056545C" w:rsidRPr="008108A9" w:rsidRDefault="0056545C" w:rsidP="00A70207">
            <w:pPr>
              <w:pStyle w:val="GOSTTablenorm"/>
              <w:rPr>
                <w:szCs w:val="22"/>
              </w:rPr>
            </w:pPr>
            <w:r w:rsidRPr="008108A9">
              <w:rPr>
                <w:szCs w:val="22"/>
              </w:rPr>
              <w:t>Итого Предельные объемы финансирования расходов на ____ первый год планового периода</w:t>
            </w:r>
          </w:p>
          <w:p w14:paraId="45495023" w14:textId="77777777" w:rsidR="0056545C" w:rsidRPr="008108A9" w:rsidRDefault="0056545C" w:rsidP="00A70207">
            <w:pPr>
              <w:pStyle w:val="GOSTTablenorm"/>
              <w:rPr>
                <w:szCs w:val="22"/>
              </w:rPr>
            </w:pPr>
            <w:r w:rsidRPr="008108A9">
              <w:rPr>
                <w:szCs w:val="22"/>
              </w:rPr>
              <w:t>доведено всего</w:t>
            </w:r>
          </w:p>
        </w:tc>
        <w:tc>
          <w:tcPr>
            <w:tcW w:w="1700" w:type="dxa"/>
          </w:tcPr>
          <w:p w14:paraId="28942F26" w14:textId="77777777" w:rsidR="0056545C" w:rsidRPr="008108A9" w:rsidRDefault="0056545C" w:rsidP="00A70207">
            <w:pPr>
              <w:pStyle w:val="GOSTTablenorm"/>
              <w:rPr>
                <w:szCs w:val="22"/>
              </w:rPr>
            </w:pPr>
            <w:r w:rsidRPr="008108A9">
              <w:rPr>
                <w:szCs w:val="22"/>
              </w:rPr>
              <w:t>R_G_S1_2_1_F_R10_2</w:t>
            </w:r>
          </w:p>
        </w:tc>
        <w:tc>
          <w:tcPr>
            <w:tcW w:w="567" w:type="dxa"/>
          </w:tcPr>
          <w:p w14:paraId="57E195E0" w14:textId="77777777" w:rsidR="0056545C" w:rsidRPr="008108A9" w:rsidRDefault="0056545C" w:rsidP="00A70207">
            <w:pPr>
              <w:pStyle w:val="GOSTTablenorm"/>
              <w:rPr>
                <w:szCs w:val="22"/>
              </w:rPr>
            </w:pPr>
            <w:r w:rsidRPr="008108A9">
              <w:rPr>
                <w:szCs w:val="22"/>
              </w:rPr>
              <w:t>П</w:t>
            </w:r>
          </w:p>
        </w:tc>
        <w:tc>
          <w:tcPr>
            <w:tcW w:w="1133" w:type="dxa"/>
          </w:tcPr>
          <w:p w14:paraId="043FA0C0" w14:textId="77777777" w:rsidR="0056545C" w:rsidRPr="008108A9" w:rsidRDefault="0056545C" w:rsidP="00A70207">
            <w:pPr>
              <w:pStyle w:val="GOSTTablenorm"/>
              <w:rPr>
                <w:szCs w:val="22"/>
              </w:rPr>
            </w:pPr>
            <w:r w:rsidRPr="008108A9">
              <w:rPr>
                <w:szCs w:val="22"/>
              </w:rPr>
              <w:t>N(20.2)</w:t>
            </w:r>
          </w:p>
        </w:tc>
        <w:tc>
          <w:tcPr>
            <w:tcW w:w="567" w:type="dxa"/>
          </w:tcPr>
          <w:p w14:paraId="18068838" w14:textId="77777777" w:rsidR="0056545C" w:rsidRPr="008108A9" w:rsidRDefault="0056545C" w:rsidP="00A70207">
            <w:pPr>
              <w:pStyle w:val="GOSTTablenorm"/>
              <w:rPr>
                <w:szCs w:val="22"/>
              </w:rPr>
            </w:pPr>
            <w:r w:rsidRPr="008108A9">
              <w:rPr>
                <w:szCs w:val="22"/>
              </w:rPr>
              <w:t>Н</w:t>
            </w:r>
          </w:p>
        </w:tc>
        <w:tc>
          <w:tcPr>
            <w:tcW w:w="3961" w:type="dxa"/>
          </w:tcPr>
          <w:p w14:paraId="4DA49519" w14:textId="77777777" w:rsidR="0056545C" w:rsidRPr="008108A9" w:rsidRDefault="0056545C" w:rsidP="00A70207">
            <w:pPr>
              <w:pStyle w:val="GOSTTablenorm"/>
              <w:rPr>
                <w:szCs w:val="22"/>
              </w:rPr>
            </w:pPr>
            <w:r w:rsidRPr="008108A9">
              <w:rPr>
                <w:szCs w:val="22"/>
              </w:rPr>
              <w:t>Указывается итоговая сумма изменений (увеличение или уменьшение) всего доведенных предельных объемов финансирования в валюте Российской Федерации, доведенных до ПБС указанным документом на очередной финансовый год</w:t>
            </w:r>
          </w:p>
        </w:tc>
      </w:tr>
      <w:tr w:rsidR="0056545C" w:rsidRPr="008108A9" w14:paraId="28B2453C" w14:textId="77777777" w:rsidTr="00A70207">
        <w:trPr>
          <w:trHeight w:val="279"/>
        </w:trPr>
        <w:tc>
          <w:tcPr>
            <w:tcW w:w="1700" w:type="dxa"/>
          </w:tcPr>
          <w:p w14:paraId="0C266BB5" w14:textId="77777777" w:rsidR="0056545C" w:rsidRPr="008108A9" w:rsidRDefault="0056545C" w:rsidP="00A70207">
            <w:pPr>
              <w:pStyle w:val="GOSTTablenorm"/>
              <w:rPr>
                <w:szCs w:val="22"/>
              </w:rPr>
            </w:pPr>
            <w:r w:rsidRPr="008108A9">
              <w:rPr>
                <w:szCs w:val="22"/>
              </w:rPr>
              <w:t>Итого</w:t>
            </w:r>
          </w:p>
          <w:p w14:paraId="38FEC44A" w14:textId="77777777" w:rsidR="0056545C" w:rsidRPr="008108A9" w:rsidRDefault="0056545C" w:rsidP="00A70207">
            <w:pPr>
              <w:pStyle w:val="GOSTTablenorm"/>
              <w:rPr>
                <w:szCs w:val="22"/>
              </w:rPr>
            </w:pPr>
            <w:r w:rsidRPr="008108A9">
              <w:rPr>
                <w:szCs w:val="22"/>
              </w:rPr>
              <w:t>Предельные объемы финансирования в том числе с отложенной датой ввода в действие на первый год планового периода</w:t>
            </w:r>
          </w:p>
        </w:tc>
        <w:tc>
          <w:tcPr>
            <w:tcW w:w="1700" w:type="dxa"/>
          </w:tcPr>
          <w:p w14:paraId="20BD13F1" w14:textId="77777777" w:rsidR="0056545C" w:rsidRPr="008108A9" w:rsidRDefault="0056545C" w:rsidP="00A70207">
            <w:pPr>
              <w:pStyle w:val="GOSTTablenorm"/>
              <w:rPr>
                <w:szCs w:val="22"/>
              </w:rPr>
            </w:pPr>
            <w:r w:rsidRPr="008108A9">
              <w:rPr>
                <w:szCs w:val="22"/>
              </w:rPr>
              <w:t>R_G_S1_2_1_F_R11_2</w:t>
            </w:r>
          </w:p>
        </w:tc>
        <w:tc>
          <w:tcPr>
            <w:tcW w:w="567" w:type="dxa"/>
          </w:tcPr>
          <w:p w14:paraId="10B2BBDA" w14:textId="77777777" w:rsidR="0056545C" w:rsidRPr="008108A9" w:rsidRDefault="0056545C" w:rsidP="00A70207">
            <w:pPr>
              <w:pStyle w:val="GOSTTablenorm"/>
              <w:rPr>
                <w:szCs w:val="22"/>
              </w:rPr>
            </w:pPr>
            <w:r w:rsidRPr="008108A9">
              <w:rPr>
                <w:szCs w:val="22"/>
              </w:rPr>
              <w:t>П</w:t>
            </w:r>
          </w:p>
        </w:tc>
        <w:tc>
          <w:tcPr>
            <w:tcW w:w="1133" w:type="dxa"/>
          </w:tcPr>
          <w:p w14:paraId="33DD4F9F" w14:textId="77777777" w:rsidR="0056545C" w:rsidRPr="008108A9" w:rsidRDefault="0056545C" w:rsidP="00A70207">
            <w:pPr>
              <w:pStyle w:val="GOSTTablenorm"/>
              <w:rPr>
                <w:szCs w:val="22"/>
              </w:rPr>
            </w:pPr>
            <w:r w:rsidRPr="008108A9">
              <w:rPr>
                <w:szCs w:val="22"/>
              </w:rPr>
              <w:t>N(20.2)</w:t>
            </w:r>
          </w:p>
        </w:tc>
        <w:tc>
          <w:tcPr>
            <w:tcW w:w="567" w:type="dxa"/>
          </w:tcPr>
          <w:p w14:paraId="4C444DCB" w14:textId="77777777" w:rsidR="0056545C" w:rsidRPr="008108A9" w:rsidRDefault="0056545C" w:rsidP="00A70207">
            <w:pPr>
              <w:pStyle w:val="GOSTTablenorm"/>
              <w:rPr>
                <w:szCs w:val="22"/>
              </w:rPr>
            </w:pPr>
            <w:r w:rsidRPr="008108A9">
              <w:rPr>
                <w:szCs w:val="22"/>
              </w:rPr>
              <w:t>Н</w:t>
            </w:r>
          </w:p>
        </w:tc>
        <w:tc>
          <w:tcPr>
            <w:tcW w:w="3961" w:type="dxa"/>
          </w:tcPr>
          <w:p w14:paraId="73694613" w14:textId="77777777" w:rsidR="0056545C" w:rsidRPr="008108A9" w:rsidRDefault="0056545C" w:rsidP="00A70207">
            <w:pPr>
              <w:pStyle w:val="GOSTTablenorm"/>
              <w:rPr>
                <w:szCs w:val="22"/>
              </w:rPr>
            </w:pPr>
            <w:r w:rsidRPr="008108A9">
              <w:rPr>
                <w:szCs w:val="22"/>
              </w:rPr>
              <w:t>Указывается итоговая сумма изменений (увеличение или уменьшение) предельных объемов финансирования в валюте Российской Федерации с отложенной датой ввода в действие, доведенных до ПБС указанным документом</w:t>
            </w:r>
          </w:p>
        </w:tc>
      </w:tr>
      <w:tr w:rsidR="0056545C" w:rsidRPr="008108A9" w14:paraId="3797B88C" w14:textId="77777777" w:rsidTr="00A70207">
        <w:trPr>
          <w:trHeight w:val="279"/>
        </w:trPr>
        <w:tc>
          <w:tcPr>
            <w:tcW w:w="9628" w:type="dxa"/>
            <w:gridSpan w:val="6"/>
          </w:tcPr>
          <w:p w14:paraId="5A16CBDD" w14:textId="77777777" w:rsidR="0056545C" w:rsidRPr="008108A9" w:rsidRDefault="0056545C" w:rsidP="00A70207">
            <w:pPr>
              <w:pStyle w:val="GOSTTablenorm"/>
              <w:rPr>
                <w:szCs w:val="22"/>
              </w:rPr>
            </w:pPr>
            <w:r w:rsidRPr="008108A9">
              <w:rPr>
                <w:b/>
                <w:szCs w:val="22"/>
              </w:rPr>
              <w:t>1.2.2.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56545C" w:rsidRPr="008108A9" w14:paraId="0060F885" w14:textId="77777777" w:rsidTr="00A70207">
        <w:trPr>
          <w:trHeight w:val="279"/>
        </w:trPr>
        <w:tc>
          <w:tcPr>
            <w:tcW w:w="1700" w:type="dxa"/>
          </w:tcPr>
          <w:p w14:paraId="528FB5D7" w14:textId="77777777" w:rsidR="0056545C" w:rsidRPr="008108A9" w:rsidRDefault="0056545C" w:rsidP="00A70207">
            <w:pPr>
              <w:pStyle w:val="GOSTTablenorm"/>
              <w:rPr>
                <w:szCs w:val="22"/>
              </w:rPr>
            </w:pPr>
            <w:r w:rsidRPr="008108A9">
              <w:rPr>
                <w:szCs w:val="22"/>
              </w:rPr>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0" w:type="dxa"/>
          </w:tcPr>
          <w:p w14:paraId="6E3FD0EB" w14:textId="77777777" w:rsidR="0056545C" w:rsidRPr="008108A9" w:rsidRDefault="0056545C" w:rsidP="00A70207">
            <w:pPr>
              <w:pStyle w:val="GOSTTablenorm"/>
              <w:rPr>
                <w:szCs w:val="22"/>
              </w:rPr>
            </w:pPr>
            <w:r w:rsidRPr="008108A9">
              <w:rPr>
                <w:szCs w:val="22"/>
              </w:rPr>
              <w:t>R_759_G_S1_2_2_D</w:t>
            </w:r>
          </w:p>
        </w:tc>
        <w:tc>
          <w:tcPr>
            <w:tcW w:w="567" w:type="dxa"/>
          </w:tcPr>
          <w:p w14:paraId="213EC314" w14:textId="77777777" w:rsidR="0056545C" w:rsidRPr="008108A9" w:rsidRDefault="0056545C" w:rsidP="00A70207">
            <w:pPr>
              <w:pStyle w:val="GOSTTablenorm"/>
              <w:rPr>
                <w:szCs w:val="22"/>
              </w:rPr>
            </w:pPr>
            <w:r w:rsidRPr="008108A9">
              <w:rPr>
                <w:szCs w:val="22"/>
              </w:rPr>
              <w:t>C</w:t>
            </w:r>
          </w:p>
        </w:tc>
        <w:tc>
          <w:tcPr>
            <w:tcW w:w="1133" w:type="dxa"/>
          </w:tcPr>
          <w:p w14:paraId="7FCEABE8" w14:textId="77777777" w:rsidR="0056545C" w:rsidRPr="008108A9" w:rsidRDefault="0056545C" w:rsidP="00A70207">
            <w:pPr>
              <w:pStyle w:val="GOSTTablenorm"/>
              <w:rPr>
                <w:szCs w:val="22"/>
              </w:rPr>
            </w:pPr>
            <w:r w:rsidRPr="008108A9">
              <w:rPr>
                <w:szCs w:val="22"/>
              </w:rPr>
              <w:t>tR_759_G_S1_2_2_D</w:t>
            </w:r>
          </w:p>
        </w:tc>
        <w:tc>
          <w:tcPr>
            <w:tcW w:w="567" w:type="dxa"/>
          </w:tcPr>
          <w:p w14:paraId="36A5D4B9" w14:textId="77777777" w:rsidR="0056545C" w:rsidRPr="008108A9" w:rsidRDefault="0056545C" w:rsidP="00A70207">
            <w:pPr>
              <w:pStyle w:val="GOSTTablenorm"/>
              <w:rPr>
                <w:szCs w:val="22"/>
              </w:rPr>
            </w:pPr>
            <w:r w:rsidRPr="008108A9">
              <w:rPr>
                <w:szCs w:val="22"/>
              </w:rPr>
              <w:t>Н</w:t>
            </w:r>
          </w:p>
        </w:tc>
        <w:tc>
          <w:tcPr>
            <w:tcW w:w="3961" w:type="dxa"/>
          </w:tcPr>
          <w:p w14:paraId="12DE9759" w14:textId="08E78668"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_Ref22895017 \h  \* MERGEFORMAT </w:instrText>
            </w:r>
            <w:r w:rsidRPr="008108A9">
              <w:rPr>
                <w:szCs w:val="22"/>
              </w:rPr>
            </w:r>
            <w:r w:rsidRPr="008108A9">
              <w:rPr>
                <w:szCs w:val="22"/>
              </w:rPr>
              <w:fldChar w:fldCharType="separate"/>
            </w:r>
            <w:r w:rsidR="00306405" w:rsidRPr="00306405">
              <w:rPr>
                <w:szCs w:val="22"/>
              </w:rPr>
              <w:t>330</w:t>
            </w:r>
            <w:r w:rsidRPr="008108A9">
              <w:rPr>
                <w:szCs w:val="22"/>
              </w:rPr>
              <w:fldChar w:fldCharType="end"/>
            </w:r>
          </w:p>
        </w:tc>
      </w:tr>
      <w:tr w:rsidR="0056545C" w:rsidRPr="008108A9" w14:paraId="5D229579" w14:textId="77777777" w:rsidTr="00A70207">
        <w:trPr>
          <w:trHeight w:val="279"/>
        </w:trPr>
        <w:tc>
          <w:tcPr>
            <w:tcW w:w="1700" w:type="dxa"/>
          </w:tcPr>
          <w:p w14:paraId="232AA8DC" w14:textId="77777777" w:rsidR="0056545C" w:rsidRPr="008108A9" w:rsidRDefault="0056545C" w:rsidP="00A70207">
            <w:pPr>
              <w:pStyle w:val="GOSTTablenorm"/>
              <w:rPr>
                <w:szCs w:val="22"/>
              </w:rPr>
            </w:pPr>
            <w:r w:rsidRPr="008108A9">
              <w:rPr>
                <w:szCs w:val="22"/>
              </w:rPr>
              <w:lastRenderedPageBreak/>
              <w:t>Итого</w:t>
            </w:r>
          </w:p>
          <w:p w14:paraId="369CCFA6" w14:textId="77777777" w:rsidR="0056545C" w:rsidRPr="008108A9" w:rsidRDefault="0056545C" w:rsidP="00A70207">
            <w:pPr>
              <w:pStyle w:val="GOSTTablenorm"/>
              <w:rPr>
                <w:szCs w:val="22"/>
              </w:rPr>
            </w:pPr>
            <w:r w:rsidRPr="008108A9">
              <w:rPr>
                <w:szCs w:val="22"/>
              </w:rPr>
              <w:t>Сумма за счет связанных кредитов на текущий финансовый год</w:t>
            </w:r>
          </w:p>
        </w:tc>
        <w:tc>
          <w:tcPr>
            <w:tcW w:w="1700" w:type="dxa"/>
          </w:tcPr>
          <w:p w14:paraId="38D6DF5C" w14:textId="77777777" w:rsidR="0056545C" w:rsidRPr="008108A9" w:rsidRDefault="0056545C" w:rsidP="00A70207">
            <w:pPr>
              <w:pStyle w:val="GOSTTablenorm"/>
              <w:rPr>
                <w:szCs w:val="22"/>
              </w:rPr>
            </w:pPr>
            <w:r w:rsidRPr="008108A9">
              <w:rPr>
                <w:szCs w:val="22"/>
              </w:rPr>
              <w:t>R_G_S1_2_2_F_R4</w:t>
            </w:r>
          </w:p>
        </w:tc>
        <w:tc>
          <w:tcPr>
            <w:tcW w:w="567" w:type="dxa"/>
          </w:tcPr>
          <w:p w14:paraId="26438DE9" w14:textId="77777777" w:rsidR="0056545C" w:rsidRPr="008108A9" w:rsidRDefault="0056545C" w:rsidP="00A70207">
            <w:pPr>
              <w:pStyle w:val="GOSTTablenorm"/>
              <w:rPr>
                <w:szCs w:val="22"/>
              </w:rPr>
            </w:pPr>
            <w:r w:rsidRPr="008108A9">
              <w:rPr>
                <w:szCs w:val="22"/>
              </w:rPr>
              <w:t>П</w:t>
            </w:r>
          </w:p>
        </w:tc>
        <w:tc>
          <w:tcPr>
            <w:tcW w:w="1133" w:type="dxa"/>
          </w:tcPr>
          <w:p w14:paraId="08A7F40C" w14:textId="77777777" w:rsidR="0056545C" w:rsidRPr="008108A9" w:rsidRDefault="0056545C" w:rsidP="00A70207">
            <w:pPr>
              <w:pStyle w:val="GOSTTablenorm"/>
              <w:rPr>
                <w:szCs w:val="22"/>
              </w:rPr>
            </w:pPr>
            <w:r w:rsidRPr="008108A9">
              <w:rPr>
                <w:szCs w:val="22"/>
              </w:rPr>
              <w:t>N(20.2)</w:t>
            </w:r>
          </w:p>
        </w:tc>
        <w:tc>
          <w:tcPr>
            <w:tcW w:w="567" w:type="dxa"/>
          </w:tcPr>
          <w:p w14:paraId="2E4A2004" w14:textId="77777777" w:rsidR="0056545C" w:rsidRPr="008108A9" w:rsidRDefault="0056545C" w:rsidP="00A70207">
            <w:pPr>
              <w:pStyle w:val="GOSTTablenorm"/>
              <w:rPr>
                <w:szCs w:val="22"/>
              </w:rPr>
            </w:pPr>
            <w:r w:rsidRPr="008108A9">
              <w:rPr>
                <w:szCs w:val="22"/>
              </w:rPr>
              <w:t>Н</w:t>
            </w:r>
          </w:p>
        </w:tc>
        <w:tc>
          <w:tcPr>
            <w:tcW w:w="3961" w:type="dxa"/>
          </w:tcPr>
          <w:p w14:paraId="6CBB0102" w14:textId="77777777" w:rsidR="0056545C" w:rsidRPr="008108A9" w:rsidRDefault="0056545C" w:rsidP="00A70207">
            <w:pPr>
              <w:pStyle w:val="GOSTTablenorm"/>
              <w:rPr>
                <w:szCs w:val="22"/>
              </w:rPr>
            </w:pPr>
            <w:r w:rsidRPr="008108A9">
              <w:rPr>
                <w:szCs w:val="22"/>
              </w:rPr>
              <w:t>Указываются итоговые суммы изменений (увеличение или уменьшение) лимитов бюджетных обязательств, доведенных до ПБС на текущий финансовый год на выплаты за счет связанных иностранных кредитов</w:t>
            </w:r>
          </w:p>
        </w:tc>
      </w:tr>
      <w:tr w:rsidR="0056545C" w:rsidRPr="008108A9" w14:paraId="4104BE25" w14:textId="77777777" w:rsidTr="00A70207">
        <w:trPr>
          <w:trHeight w:val="279"/>
        </w:trPr>
        <w:tc>
          <w:tcPr>
            <w:tcW w:w="1700" w:type="dxa"/>
          </w:tcPr>
          <w:p w14:paraId="12CD2497" w14:textId="77777777" w:rsidR="0056545C" w:rsidRPr="008108A9" w:rsidRDefault="0056545C" w:rsidP="00A70207">
            <w:pPr>
              <w:pStyle w:val="GOSTTablenorm"/>
              <w:rPr>
                <w:szCs w:val="22"/>
              </w:rPr>
            </w:pPr>
            <w:r w:rsidRPr="008108A9">
              <w:rPr>
                <w:szCs w:val="22"/>
              </w:rPr>
              <w:t>Итого</w:t>
            </w:r>
          </w:p>
          <w:p w14:paraId="63018254" w14:textId="77777777" w:rsidR="0056545C" w:rsidRPr="008108A9" w:rsidRDefault="0056545C" w:rsidP="00A70207">
            <w:pPr>
              <w:pStyle w:val="GOSTTablenorm"/>
              <w:rPr>
                <w:szCs w:val="22"/>
              </w:rPr>
            </w:pPr>
            <w:r w:rsidRPr="008108A9">
              <w:rPr>
                <w:szCs w:val="22"/>
              </w:rPr>
              <w:t>Сумма за счет связанных кредитов на первый год планового периода</w:t>
            </w:r>
          </w:p>
        </w:tc>
        <w:tc>
          <w:tcPr>
            <w:tcW w:w="1700" w:type="dxa"/>
          </w:tcPr>
          <w:p w14:paraId="4BF1C9AD" w14:textId="77777777" w:rsidR="0056545C" w:rsidRPr="008108A9" w:rsidRDefault="0056545C" w:rsidP="00A70207">
            <w:pPr>
              <w:pStyle w:val="GOSTTablenorm"/>
              <w:rPr>
                <w:szCs w:val="22"/>
              </w:rPr>
            </w:pPr>
            <w:r w:rsidRPr="008108A9">
              <w:rPr>
                <w:szCs w:val="22"/>
              </w:rPr>
              <w:t>R_G_S1_2_2_F_R4_2</w:t>
            </w:r>
          </w:p>
        </w:tc>
        <w:tc>
          <w:tcPr>
            <w:tcW w:w="567" w:type="dxa"/>
          </w:tcPr>
          <w:p w14:paraId="15D2C0AD" w14:textId="77777777" w:rsidR="0056545C" w:rsidRPr="008108A9" w:rsidRDefault="0056545C" w:rsidP="00A70207">
            <w:pPr>
              <w:pStyle w:val="GOSTTablenorm"/>
              <w:rPr>
                <w:szCs w:val="22"/>
              </w:rPr>
            </w:pPr>
            <w:r w:rsidRPr="008108A9">
              <w:rPr>
                <w:szCs w:val="22"/>
              </w:rPr>
              <w:t>П</w:t>
            </w:r>
          </w:p>
        </w:tc>
        <w:tc>
          <w:tcPr>
            <w:tcW w:w="1133" w:type="dxa"/>
          </w:tcPr>
          <w:p w14:paraId="5136639F" w14:textId="77777777" w:rsidR="0056545C" w:rsidRPr="008108A9" w:rsidRDefault="0056545C" w:rsidP="00A70207">
            <w:pPr>
              <w:pStyle w:val="GOSTTablenorm"/>
              <w:rPr>
                <w:szCs w:val="22"/>
              </w:rPr>
            </w:pPr>
            <w:r w:rsidRPr="008108A9">
              <w:rPr>
                <w:szCs w:val="22"/>
              </w:rPr>
              <w:t>N(20.2)</w:t>
            </w:r>
          </w:p>
        </w:tc>
        <w:tc>
          <w:tcPr>
            <w:tcW w:w="567" w:type="dxa"/>
          </w:tcPr>
          <w:p w14:paraId="2E989C23" w14:textId="77777777" w:rsidR="0056545C" w:rsidRPr="008108A9" w:rsidRDefault="0056545C" w:rsidP="00A70207">
            <w:pPr>
              <w:pStyle w:val="GOSTTablenorm"/>
              <w:rPr>
                <w:szCs w:val="22"/>
              </w:rPr>
            </w:pPr>
            <w:r w:rsidRPr="008108A9">
              <w:rPr>
                <w:szCs w:val="22"/>
              </w:rPr>
              <w:t>Н</w:t>
            </w:r>
          </w:p>
        </w:tc>
        <w:tc>
          <w:tcPr>
            <w:tcW w:w="3961" w:type="dxa"/>
          </w:tcPr>
          <w:p w14:paraId="2FAAA83B" w14:textId="77777777" w:rsidR="0056545C" w:rsidRPr="008108A9" w:rsidRDefault="0056545C" w:rsidP="00A70207">
            <w:pPr>
              <w:pStyle w:val="GOSTTablenorm"/>
            </w:pPr>
            <w:r w:rsidRPr="008108A9">
              <w:t>Указываются итоговые суммы изменений (увеличение или уменьшение) лимитов бюджетных обязательств, доведенных до ПБС на очередной финансовый год на выплаты за счет связанных иностранных кредитов</w:t>
            </w:r>
          </w:p>
        </w:tc>
      </w:tr>
      <w:tr w:rsidR="0056545C" w:rsidRPr="008108A9" w14:paraId="78B2EF5B" w14:textId="77777777" w:rsidTr="00A70207">
        <w:trPr>
          <w:trHeight w:val="279"/>
        </w:trPr>
        <w:tc>
          <w:tcPr>
            <w:tcW w:w="1700" w:type="dxa"/>
          </w:tcPr>
          <w:p w14:paraId="6DFF5BB1" w14:textId="77777777" w:rsidR="0056545C" w:rsidRPr="008108A9" w:rsidRDefault="0056545C" w:rsidP="00A70207">
            <w:pPr>
              <w:pStyle w:val="GOSTTablenorm"/>
              <w:rPr>
                <w:szCs w:val="22"/>
              </w:rPr>
            </w:pPr>
            <w:r w:rsidRPr="008108A9">
              <w:rPr>
                <w:szCs w:val="22"/>
              </w:rPr>
              <w:t>Итого</w:t>
            </w:r>
          </w:p>
          <w:p w14:paraId="786D95BA" w14:textId="77777777" w:rsidR="0056545C" w:rsidRPr="008108A9" w:rsidRDefault="0056545C" w:rsidP="00A70207">
            <w:pPr>
              <w:pStyle w:val="GOSTTablenorm"/>
              <w:rPr>
                <w:szCs w:val="22"/>
              </w:rPr>
            </w:pPr>
            <w:r w:rsidRPr="008108A9">
              <w:rPr>
                <w:szCs w:val="22"/>
              </w:rPr>
              <w:t>Сумма на выплаты в иностранной валюте (в рублевом эквиваленте) на текущий финансовый год</w:t>
            </w:r>
          </w:p>
        </w:tc>
        <w:tc>
          <w:tcPr>
            <w:tcW w:w="1700" w:type="dxa"/>
          </w:tcPr>
          <w:p w14:paraId="1F15E74D" w14:textId="77777777" w:rsidR="0056545C" w:rsidRPr="008108A9" w:rsidRDefault="0056545C" w:rsidP="00A70207">
            <w:pPr>
              <w:pStyle w:val="GOSTTablenorm"/>
              <w:rPr>
                <w:szCs w:val="22"/>
              </w:rPr>
            </w:pPr>
            <w:r w:rsidRPr="008108A9">
              <w:rPr>
                <w:szCs w:val="22"/>
              </w:rPr>
              <w:t>R_G_S1_2_2_F_R5</w:t>
            </w:r>
          </w:p>
        </w:tc>
        <w:tc>
          <w:tcPr>
            <w:tcW w:w="567" w:type="dxa"/>
          </w:tcPr>
          <w:p w14:paraId="265729A6" w14:textId="77777777" w:rsidR="0056545C" w:rsidRPr="008108A9" w:rsidRDefault="0056545C" w:rsidP="00A70207">
            <w:pPr>
              <w:pStyle w:val="GOSTTablenorm"/>
              <w:rPr>
                <w:szCs w:val="22"/>
              </w:rPr>
            </w:pPr>
            <w:r w:rsidRPr="008108A9">
              <w:rPr>
                <w:szCs w:val="22"/>
              </w:rPr>
              <w:t>П</w:t>
            </w:r>
          </w:p>
        </w:tc>
        <w:tc>
          <w:tcPr>
            <w:tcW w:w="1133" w:type="dxa"/>
          </w:tcPr>
          <w:p w14:paraId="78E59360" w14:textId="77777777" w:rsidR="0056545C" w:rsidRPr="008108A9" w:rsidRDefault="0056545C" w:rsidP="00A70207">
            <w:pPr>
              <w:pStyle w:val="GOSTTablenorm"/>
              <w:rPr>
                <w:szCs w:val="22"/>
              </w:rPr>
            </w:pPr>
            <w:r w:rsidRPr="008108A9">
              <w:rPr>
                <w:szCs w:val="22"/>
              </w:rPr>
              <w:t>N(20.2)</w:t>
            </w:r>
          </w:p>
        </w:tc>
        <w:tc>
          <w:tcPr>
            <w:tcW w:w="567" w:type="dxa"/>
          </w:tcPr>
          <w:p w14:paraId="1A53D46C" w14:textId="77777777" w:rsidR="0056545C" w:rsidRPr="008108A9" w:rsidRDefault="0056545C" w:rsidP="00A70207">
            <w:pPr>
              <w:pStyle w:val="GOSTTablenorm"/>
              <w:rPr>
                <w:szCs w:val="22"/>
              </w:rPr>
            </w:pPr>
            <w:r w:rsidRPr="008108A9">
              <w:rPr>
                <w:szCs w:val="22"/>
              </w:rPr>
              <w:t>Н</w:t>
            </w:r>
          </w:p>
        </w:tc>
        <w:tc>
          <w:tcPr>
            <w:tcW w:w="3961" w:type="dxa"/>
          </w:tcPr>
          <w:p w14:paraId="1D08E12B" w14:textId="77777777" w:rsidR="0056545C" w:rsidRPr="008108A9" w:rsidRDefault="0056545C" w:rsidP="00A70207">
            <w:pPr>
              <w:pStyle w:val="GOSTTablenorm"/>
              <w:rPr>
                <w:szCs w:val="22"/>
              </w:rPr>
            </w:pPr>
            <w:r w:rsidRPr="008108A9">
              <w:rPr>
                <w:szCs w:val="22"/>
              </w:rPr>
              <w:t>Указываются итоговые суммы изменений (увеличение или уменьшение) лимитов бюджетных обязательств, доведенных до ПБС на текущий финансовый год на выплаты в иностранной валюте (в рублевом эквиваленте)</w:t>
            </w:r>
          </w:p>
        </w:tc>
      </w:tr>
      <w:tr w:rsidR="0056545C" w:rsidRPr="008108A9" w14:paraId="3A50B085" w14:textId="77777777" w:rsidTr="00A70207">
        <w:trPr>
          <w:trHeight w:val="279"/>
        </w:trPr>
        <w:tc>
          <w:tcPr>
            <w:tcW w:w="1700" w:type="dxa"/>
          </w:tcPr>
          <w:p w14:paraId="039573DE" w14:textId="77777777" w:rsidR="0056545C" w:rsidRPr="008108A9" w:rsidRDefault="0056545C" w:rsidP="00A70207">
            <w:pPr>
              <w:pStyle w:val="GOSTTablenorm"/>
              <w:rPr>
                <w:szCs w:val="22"/>
              </w:rPr>
            </w:pPr>
            <w:r w:rsidRPr="008108A9">
              <w:rPr>
                <w:szCs w:val="22"/>
              </w:rPr>
              <w:t xml:space="preserve">Итого </w:t>
            </w:r>
          </w:p>
          <w:p w14:paraId="178ABE3A" w14:textId="77777777" w:rsidR="0056545C" w:rsidRPr="008108A9" w:rsidRDefault="0056545C" w:rsidP="00A70207">
            <w:pPr>
              <w:pStyle w:val="GOSTTablenorm"/>
              <w:rPr>
                <w:szCs w:val="22"/>
              </w:rPr>
            </w:pPr>
            <w:r w:rsidRPr="008108A9">
              <w:rPr>
                <w:szCs w:val="22"/>
              </w:rPr>
              <w:t>Сумма на выплаты в иностранной валюте (в рублевом эквиваленте) на первый год планового периода</w:t>
            </w:r>
          </w:p>
        </w:tc>
        <w:tc>
          <w:tcPr>
            <w:tcW w:w="1700" w:type="dxa"/>
          </w:tcPr>
          <w:p w14:paraId="40B081D9" w14:textId="77777777" w:rsidR="0056545C" w:rsidRPr="008108A9" w:rsidRDefault="0056545C" w:rsidP="00A70207">
            <w:pPr>
              <w:pStyle w:val="GOSTTablenorm"/>
              <w:rPr>
                <w:szCs w:val="22"/>
              </w:rPr>
            </w:pPr>
            <w:r w:rsidRPr="008108A9">
              <w:rPr>
                <w:szCs w:val="22"/>
              </w:rPr>
              <w:t>R_G_S1_2_2_F_R5_2</w:t>
            </w:r>
          </w:p>
        </w:tc>
        <w:tc>
          <w:tcPr>
            <w:tcW w:w="567" w:type="dxa"/>
          </w:tcPr>
          <w:p w14:paraId="4E72464F" w14:textId="77777777" w:rsidR="0056545C" w:rsidRPr="008108A9" w:rsidRDefault="0056545C" w:rsidP="00A70207">
            <w:pPr>
              <w:pStyle w:val="GOSTTablenorm"/>
              <w:rPr>
                <w:szCs w:val="22"/>
              </w:rPr>
            </w:pPr>
            <w:r w:rsidRPr="008108A9">
              <w:rPr>
                <w:szCs w:val="22"/>
              </w:rPr>
              <w:t>П</w:t>
            </w:r>
          </w:p>
        </w:tc>
        <w:tc>
          <w:tcPr>
            <w:tcW w:w="1133" w:type="dxa"/>
          </w:tcPr>
          <w:p w14:paraId="110034CC" w14:textId="77777777" w:rsidR="0056545C" w:rsidRPr="008108A9" w:rsidRDefault="0056545C" w:rsidP="00A70207">
            <w:pPr>
              <w:pStyle w:val="GOSTTablenorm"/>
              <w:rPr>
                <w:szCs w:val="22"/>
              </w:rPr>
            </w:pPr>
            <w:r w:rsidRPr="008108A9">
              <w:rPr>
                <w:szCs w:val="22"/>
              </w:rPr>
              <w:t>N(20.2)</w:t>
            </w:r>
          </w:p>
        </w:tc>
        <w:tc>
          <w:tcPr>
            <w:tcW w:w="567" w:type="dxa"/>
          </w:tcPr>
          <w:p w14:paraId="4FF61F65" w14:textId="77777777" w:rsidR="0056545C" w:rsidRPr="008108A9" w:rsidRDefault="0056545C" w:rsidP="00A70207">
            <w:pPr>
              <w:pStyle w:val="GOSTTablenorm"/>
              <w:rPr>
                <w:szCs w:val="22"/>
              </w:rPr>
            </w:pPr>
            <w:r w:rsidRPr="008108A9">
              <w:rPr>
                <w:szCs w:val="22"/>
              </w:rPr>
              <w:t>Н</w:t>
            </w:r>
          </w:p>
        </w:tc>
        <w:tc>
          <w:tcPr>
            <w:tcW w:w="3961" w:type="dxa"/>
          </w:tcPr>
          <w:p w14:paraId="301F42C1" w14:textId="77777777" w:rsidR="0056545C" w:rsidRPr="008108A9" w:rsidRDefault="0056545C" w:rsidP="00A70207">
            <w:pPr>
              <w:pStyle w:val="GOSTTablenorm"/>
            </w:pPr>
            <w:r w:rsidRPr="008108A9">
              <w:t>Указываются итоговые суммы изменений (увеличение или уменьшение) лимитов бюджетных обязательств, доведенных до ПБС на очередной финансовый год на выплаты в иностранной валюте (в рублевом эквиваленте)</w:t>
            </w:r>
          </w:p>
        </w:tc>
      </w:tr>
      <w:tr w:rsidR="0056545C" w:rsidRPr="008108A9" w14:paraId="7B5531F9" w14:textId="77777777" w:rsidTr="00A70207">
        <w:trPr>
          <w:trHeight w:val="279"/>
        </w:trPr>
        <w:tc>
          <w:tcPr>
            <w:tcW w:w="9628" w:type="dxa"/>
            <w:gridSpan w:val="6"/>
          </w:tcPr>
          <w:p w14:paraId="44909FF4" w14:textId="77777777" w:rsidR="0056545C" w:rsidRPr="008108A9" w:rsidRDefault="0056545C" w:rsidP="00A70207">
            <w:pPr>
              <w:pStyle w:val="GOSTTablenorm"/>
            </w:pPr>
            <w:r w:rsidRPr="008108A9">
              <w:rPr>
                <w:b/>
                <w:szCs w:val="22"/>
              </w:rPr>
              <w:t>1.2.3. Предельные объемы финансирования за исключением выплат в иностранной валюте</w:t>
            </w:r>
          </w:p>
        </w:tc>
      </w:tr>
      <w:tr w:rsidR="0056545C" w:rsidRPr="008108A9" w14:paraId="59EEEAB2" w14:textId="77777777" w:rsidTr="00A70207">
        <w:trPr>
          <w:trHeight w:val="279"/>
        </w:trPr>
        <w:tc>
          <w:tcPr>
            <w:tcW w:w="1700" w:type="dxa"/>
          </w:tcPr>
          <w:p w14:paraId="0E6B1199" w14:textId="77777777" w:rsidR="0056545C" w:rsidRPr="008108A9" w:rsidRDefault="0056545C" w:rsidP="00A70207">
            <w:pPr>
              <w:pStyle w:val="GOSTTablenorm"/>
              <w:rPr>
                <w:szCs w:val="22"/>
              </w:rPr>
            </w:pPr>
            <w:r w:rsidRPr="008108A9">
              <w:rPr>
                <w:szCs w:val="22"/>
              </w:rPr>
              <w:t>Предельные объемы финансирования за исключением выплат в иностранной валюте</w:t>
            </w:r>
          </w:p>
        </w:tc>
        <w:tc>
          <w:tcPr>
            <w:tcW w:w="1700" w:type="dxa"/>
          </w:tcPr>
          <w:p w14:paraId="3C8EE30A" w14:textId="77777777" w:rsidR="0056545C" w:rsidRPr="008108A9" w:rsidRDefault="0056545C" w:rsidP="00A70207">
            <w:pPr>
              <w:pStyle w:val="GOSTTablenorm"/>
              <w:rPr>
                <w:szCs w:val="22"/>
              </w:rPr>
            </w:pPr>
            <w:r w:rsidRPr="008108A9">
              <w:rPr>
                <w:szCs w:val="22"/>
              </w:rPr>
              <w:t>R_759_G_S1_2_3_D</w:t>
            </w:r>
          </w:p>
        </w:tc>
        <w:tc>
          <w:tcPr>
            <w:tcW w:w="567" w:type="dxa"/>
          </w:tcPr>
          <w:p w14:paraId="50A8C2E9" w14:textId="77777777" w:rsidR="0056545C" w:rsidRPr="008108A9" w:rsidRDefault="0056545C" w:rsidP="00A70207">
            <w:pPr>
              <w:pStyle w:val="GOSTTablenorm"/>
              <w:rPr>
                <w:szCs w:val="22"/>
              </w:rPr>
            </w:pPr>
            <w:r w:rsidRPr="008108A9">
              <w:rPr>
                <w:szCs w:val="22"/>
              </w:rPr>
              <w:t>С</w:t>
            </w:r>
          </w:p>
        </w:tc>
        <w:tc>
          <w:tcPr>
            <w:tcW w:w="1133" w:type="dxa"/>
          </w:tcPr>
          <w:p w14:paraId="754A3B09" w14:textId="77777777" w:rsidR="0056545C" w:rsidRPr="008108A9" w:rsidRDefault="0056545C" w:rsidP="00A70207">
            <w:pPr>
              <w:pStyle w:val="GOSTTablenorm"/>
              <w:rPr>
                <w:szCs w:val="22"/>
              </w:rPr>
            </w:pPr>
            <w:r w:rsidRPr="008108A9">
              <w:rPr>
                <w:szCs w:val="22"/>
              </w:rPr>
              <w:t>tR_759_G_S1_2_3_D</w:t>
            </w:r>
          </w:p>
        </w:tc>
        <w:tc>
          <w:tcPr>
            <w:tcW w:w="567" w:type="dxa"/>
          </w:tcPr>
          <w:p w14:paraId="3BC7B2AB" w14:textId="77777777" w:rsidR="0056545C" w:rsidRPr="008108A9" w:rsidRDefault="0056545C" w:rsidP="00A70207">
            <w:pPr>
              <w:pStyle w:val="GOSTTablenorm"/>
              <w:rPr>
                <w:szCs w:val="22"/>
              </w:rPr>
            </w:pPr>
            <w:r w:rsidRPr="008108A9">
              <w:rPr>
                <w:szCs w:val="22"/>
              </w:rPr>
              <w:t>Н</w:t>
            </w:r>
          </w:p>
        </w:tc>
        <w:tc>
          <w:tcPr>
            <w:tcW w:w="3961" w:type="dxa"/>
          </w:tcPr>
          <w:p w14:paraId="771E2142" w14:textId="1C4A9FE4"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_Ref22895027 \h  \* MERGEFORMAT </w:instrText>
            </w:r>
            <w:r w:rsidRPr="008108A9">
              <w:rPr>
                <w:szCs w:val="22"/>
              </w:rPr>
            </w:r>
            <w:r w:rsidRPr="008108A9">
              <w:rPr>
                <w:szCs w:val="22"/>
              </w:rPr>
              <w:fldChar w:fldCharType="separate"/>
            </w:r>
            <w:r w:rsidR="00306405" w:rsidRPr="00306405">
              <w:rPr>
                <w:szCs w:val="22"/>
              </w:rPr>
              <w:t>332</w:t>
            </w:r>
            <w:r w:rsidRPr="008108A9">
              <w:rPr>
                <w:szCs w:val="22"/>
              </w:rPr>
              <w:fldChar w:fldCharType="end"/>
            </w:r>
          </w:p>
        </w:tc>
      </w:tr>
      <w:tr w:rsidR="0056545C" w:rsidRPr="008108A9" w14:paraId="1C65B419" w14:textId="77777777" w:rsidTr="00A70207">
        <w:trPr>
          <w:trHeight w:val="279"/>
        </w:trPr>
        <w:tc>
          <w:tcPr>
            <w:tcW w:w="1700" w:type="dxa"/>
          </w:tcPr>
          <w:p w14:paraId="3DAE831C" w14:textId="77777777" w:rsidR="0056545C" w:rsidRPr="008108A9" w:rsidRDefault="0056545C" w:rsidP="00A70207">
            <w:pPr>
              <w:pStyle w:val="GOSTTablenorm"/>
              <w:rPr>
                <w:szCs w:val="22"/>
              </w:rPr>
            </w:pPr>
            <w:r w:rsidRPr="008108A9">
              <w:rPr>
                <w:szCs w:val="22"/>
              </w:rPr>
              <w:t>Итого</w:t>
            </w:r>
          </w:p>
          <w:p w14:paraId="6AE897D8" w14:textId="77777777" w:rsidR="0056545C" w:rsidRPr="008108A9" w:rsidRDefault="0056545C" w:rsidP="00A70207">
            <w:pPr>
              <w:pStyle w:val="GOSTTablenorm"/>
              <w:rPr>
                <w:szCs w:val="22"/>
              </w:rPr>
            </w:pPr>
            <w:r w:rsidRPr="008108A9">
              <w:rPr>
                <w:szCs w:val="22"/>
              </w:rPr>
              <w:t xml:space="preserve">Сумма (в рублевом эквиваленте) на </w:t>
            </w:r>
            <w:r w:rsidRPr="008108A9">
              <w:rPr>
                <w:szCs w:val="22"/>
              </w:rPr>
              <w:lastRenderedPageBreak/>
              <w:t>текущий финансовый год</w:t>
            </w:r>
          </w:p>
        </w:tc>
        <w:tc>
          <w:tcPr>
            <w:tcW w:w="1700" w:type="dxa"/>
          </w:tcPr>
          <w:p w14:paraId="78162F07" w14:textId="77777777" w:rsidR="0056545C" w:rsidRPr="008108A9" w:rsidRDefault="0056545C" w:rsidP="00A70207">
            <w:pPr>
              <w:pStyle w:val="GOSTTablenorm"/>
              <w:rPr>
                <w:szCs w:val="22"/>
              </w:rPr>
            </w:pPr>
            <w:r w:rsidRPr="008108A9">
              <w:rPr>
                <w:szCs w:val="22"/>
              </w:rPr>
              <w:lastRenderedPageBreak/>
              <w:t>R_G_S1_2_3_F_R3</w:t>
            </w:r>
          </w:p>
        </w:tc>
        <w:tc>
          <w:tcPr>
            <w:tcW w:w="567" w:type="dxa"/>
          </w:tcPr>
          <w:p w14:paraId="06171F99" w14:textId="77777777" w:rsidR="0056545C" w:rsidRPr="008108A9" w:rsidRDefault="0056545C" w:rsidP="00A70207">
            <w:pPr>
              <w:pStyle w:val="GOSTTablenorm"/>
              <w:rPr>
                <w:szCs w:val="22"/>
              </w:rPr>
            </w:pPr>
            <w:r w:rsidRPr="008108A9">
              <w:rPr>
                <w:szCs w:val="22"/>
              </w:rPr>
              <w:t>П</w:t>
            </w:r>
          </w:p>
        </w:tc>
        <w:tc>
          <w:tcPr>
            <w:tcW w:w="1133" w:type="dxa"/>
          </w:tcPr>
          <w:p w14:paraId="4023F464" w14:textId="77777777" w:rsidR="0056545C" w:rsidRPr="008108A9" w:rsidRDefault="0056545C" w:rsidP="00A70207">
            <w:pPr>
              <w:pStyle w:val="GOSTTablenorm"/>
              <w:rPr>
                <w:szCs w:val="22"/>
              </w:rPr>
            </w:pPr>
            <w:r w:rsidRPr="008108A9">
              <w:rPr>
                <w:szCs w:val="22"/>
              </w:rPr>
              <w:t>N(20.2)</w:t>
            </w:r>
          </w:p>
        </w:tc>
        <w:tc>
          <w:tcPr>
            <w:tcW w:w="567" w:type="dxa"/>
          </w:tcPr>
          <w:p w14:paraId="3E6388EE" w14:textId="77777777" w:rsidR="0056545C" w:rsidRPr="008108A9" w:rsidRDefault="0056545C" w:rsidP="00A70207">
            <w:pPr>
              <w:pStyle w:val="GOSTTablenorm"/>
              <w:rPr>
                <w:szCs w:val="22"/>
              </w:rPr>
            </w:pPr>
            <w:r w:rsidRPr="008108A9">
              <w:rPr>
                <w:szCs w:val="22"/>
              </w:rPr>
              <w:t>Н</w:t>
            </w:r>
          </w:p>
        </w:tc>
        <w:tc>
          <w:tcPr>
            <w:tcW w:w="3961" w:type="dxa"/>
          </w:tcPr>
          <w:p w14:paraId="0B88DBD2" w14:textId="77777777" w:rsidR="0056545C" w:rsidRPr="008108A9" w:rsidRDefault="0056545C" w:rsidP="00A70207">
            <w:pPr>
              <w:pStyle w:val="GOSTTablenorm"/>
              <w:rPr>
                <w:szCs w:val="22"/>
              </w:rPr>
            </w:pPr>
            <w:r w:rsidRPr="008108A9">
              <w:rPr>
                <w:szCs w:val="22"/>
              </w:rPr>
              <w:t xml:space="preserve">Указываются итоговые объемы изменений (увеличение или уменьшение) предельных объемов финансирования на выплаты в </w:t>
            </w:r>
            <w:r w:rsidRPr="008108A9">
              <w:rPr>
                <w:szCs w:val="22"/>
              </w:rPr>
              <w:lastRenderedPageBreak/>
              <w:t>иностранной валюте (в рублевом эквиваленте)</w:t>
            </w:r>
          </w:p>
        </w:tc>
      </w:tr>
      <w:tr w:rsidR="0056545C" w:rsidRPr="008108A9" w14:paraId="5172B5AF" w14:textId="77777777" w:rsidTr="00A70207">
        <w:trPr>
          <w:trHeight w:val="279"/>
        </w:trPr>
        <w:tc>
          <w:tcPr>
            <w:tcW w:w="1700" w:type="dxa"/>
          </w:tcPr>
          <w:p w14:paraId="04BAEE64" w14:textId="77777777" w:rsidR="0056545C" w:rsidRPr="008108A9" w:rsidRDefault="0056545C" w:rsidP="00A70207">
            <w:pPr>
              <w:pStyle w:val="GOSTTablenorm"/>
              <w:rPr>
                <w:szCs w:val="22"/>
              </w:rPr>
            </w:pPr>
            <w:r w:rsidRPr="008108A9">
              <w:rPr>
                <w:szCs w:val="22"/>
              </w:rPr>
              <w:lastRenderedPageBreak/>
              <w:t>Итого</w:t>
            </w:r>
          </w:p>
          <w:p w14:paraId="12581480" w14:textId="77777777" w:rsidR="0056545C" w:rsidRPr="008108A9" w:rsidRDefault="0056545C" w:rsidP="00A70207">
            <w:pPr>
              <w:pStyle w:val="GOSTTablenorm"/>
              <w:rPr>
                <w:szCs w:val="22"/>
              </w:rPr>
            </w:pPr>
            <w:r w:rsidRPr="008108A9">
              <w:rPr>
                <w:szCs w:val="22"/>
              </w:rPr>
              <w:t>Сумма (в рублевом эквиваленте) на первый год планового периода</w:t>
            </w:r>
          </w:p>
        </w:tc>
        <w:tc>
          <w:tcPr>
            <w:tcW w:w="1700" w:type="dxa"/>
          </w:tcPr>
          <w:p w14:paraId="58171F62" w14:textId="77777777" w:rsidR="0056545C" w:rsidRPr="008108A9" w:rsidRDefault="0056545C" w:rsidP="00A70207">
            <w:pPr>
              <w:pStyle w:val="GOSTTablenorm"/>
              <w:rPr>
                <w:szCs w:val="22"/>
              </w:rPr>
            </w:pPr>
            <w:r w:rsidRPr="008108A9">
              <w:rPr>
                <w:szCs w:val="22"/>
              </w:rPr>
              <w:t>R_G_S1_2_3_F_R3_2</w:t>
            </w:r>
          </w:p>
        </w:tc>
        <w:tc>
          <w:tcPr>
            <w:tcW w:w="567" w:type="dxa"/>
          </w:tcPr>
          <w:p w14:paraId="0A1BC4E0" w14:textId="77777777" w:rsidR="0056545C" w:rsidRPr="008108A9" w:rsidRDefault="0056545C" w:rsidP="00A70207">
            <w:pPr>
              <w:pStyle w:val="GOSTTablenorm"/>
              <w:rPr>
                <w:szCs w:val="22"/>
              </w:rPr>
            </w:pPr>
            <w:r w:rsidRPr="008108A9">
              <w:rPr>
                <w:szCs w:val="22"/>
              </w:rPr>
              <w:t>П</w:t>
            </w:r>
          </w:p>
        </w:tc>
        <w:tc>
          <w:tcPr>
            <w:tcW w:w="1133" w:type="dxa"/>
          </w:tcPr>
          <w:p w14:paraId="665C89C8" w14:textId="77777777" w:rsidR="0056545C" w:rsidRPr="008108A9" w:rsidRDefault="0056545C" w:rsidP="00A70207">
            <w:pPr>
              <w:pStyle w:val="GOSTTablenorm"/>
              <w:rPr>
                <w:szCs w:val="22"/>
              </w:rPr>
            </w:pPr>
            <w:r w:rsidRPr="008108A9">
              <w:rPr>
                <w:szCs w:val="22"/>
              </w:rPr>
              <w:t>N(20.2)</w:t>
            </w:r>
          </w:p>
        </w:tc>
        <w:tc>
          <w:tcPr>
            <w:tcW w:w="567" w:type="dxa"/>
          </w:tcPr>
          <w:p w14:paraId="071EB7A5" w14:textId="77777777" w:rsidR="0056545C" w:rsidRPr="008108A9" w:rsidRDefault="0056545C" w:rsidP="00A70207">
            <w:pPr>
              <w:pStyle w:val="GOSTTablenorm"/>
              <w:rPr>
                <w:szCs w:val="22"/>
              </w:rPr>
            </w:pPr>
            <w:r w:rsidRPr="008108A9">
              <w:rPr>
                <w:szCs w:val="22"/>
              </w:rPr>
              <w:t>Н</w:t>
            </w:r>
          </w:p>
        </w:tc>
        <w:tc>
          <w:tcPr>
            <w:tcW w:w="3961" w:type="dxa"/>
          </w:tcPr>
          <w:p w14:paraId="4077DD54" w14:textId="77777777" w:rsidR="0056545C" w:rsidRPr="008108A9" w:rsidRDefault="0056545C" w:rsidP="00A70207">
            <w:pPr>
              <w:pStyle w:val="GOSTTablenorm"/>
              <w:rPr>
                <w:szCs w:val="22"/>
              </w:rPr>
            </w:pPr>
            <w:r w:rsidRPr="008108A9">
              <w:rPr>
                <w:szCs w:val="22"/>
              </w:rPr>
              <w:t>Указываются итоговые объемы изменений (увеличение или уменьшение) предельных объемов финансирования на выплаты в иностранной валюте (в рублевом эквиваленте) на очередной финансовый год</w:t>
            </w:r>
          </w:p>
        </w:tc>
      </w:tr>
      <w:tr w:rsidR="0056545C" w:rsidRPr="008108A9" w14:paraId="722AFFAE" w14:textId="77777777" w:rsidTr="00A70207">
        <w:trPr>
          <w:trHeight w:val="279"/>
        </w:trPr>
        <w:tc>
          <w:tcPr>
            <w:tcW w:w="9628" w:type="dxa"/>
            <w:gridSpan w:val="6"/>
          </w:tcPr>
          <w:p w14:paraId="38B0D011" w14:textId="77777777" w:rsidR="0056545C" w:rsidRPr="008108A9" w:rsidRDefault="0056545C" w:rsidP="00A70207">
            <w:pPr>
              <w:pStyle w:val="GOSTTablenorm"/>
              <w:rPr>
                <w:szCs w:val="22"/>
              </w:rPr>
            </w:pPr>
            <w:r w:rsidRPr="008108A9">
              <w:rPr>
                <w:b/>
                <w:szCs w:val="22"/>
              </w:rPr>
              <w:t>1.3. Детализированные лимиты бюджетных обязательств</w:t>
            </w:r>
          </w:p>
        </w:tc>
      </w:tr>
      <w:tr w:rsidR="0056545C" w:rsidRPr="008108A9" w14:paraId="63A805FC" w14:textId="77777777" w:rsidTr="00A70207">
        <w:trPr>
          <w:trHeight w:val="279"/>
        </w:trPr>
        <w:tc>
          <w:tcPr>
            <w:tcW w:w="9628" w:type="dxa"/>
            <w:gridSpan w:val="6"/>
          </w:tcPr>
          <w:p w14:paraId="769F9870" w14:textId="77777777" w:rsidR="0056545C" w:rsidRPr="008108A9" w:rsidRDefault="0056545C" w:rsidP="00A70207">
            <w:pPr>
              <w:pStyle w:val="GOSTTablenorm"/>
              <w:rPr>
                <w:szCs w:val="22"/>
              </w:rPr>
            </w:pPr>
            <w:r w:rsidRPr="008108A9">
              <w:rPr>
                <w:b/>
                <w:szCs w:val="22"/>
              </w:rPr>
              <w:t>1.3.1. Лимиты бюджетных обязательств</w:t>
            </w:r>
          </w:p>
        </w:tc>
      </w:tr>
      <w:tr w:rsidR="0056545C" w:rsidRPr="008108A9" w14:paraId="403D4B09" w14:textId="77777777" w:rsidTr="00A70207">
        <w:trPr>
          <w:trHeight w:val="279"/>
        </w:trPr>
        <w:tc>
          <w:tcPr>
            <w:tcW w:w="1700" w:type="dxa"/>
          </w:tcPr>
          <w:p w14:paraId="3FFA73C8" w14:textId="77777777" w:rsidR="0056545C" w:rsidRPr="008108A9" w:rsidRDefault="0056545C" w:rsidP="00A70207">
            <w:pPr>
              <w:pStyle w:val="GOSTTablenorm"/>
              <w:rPr>
                <w:szCs w:val="22"/>
              </w:rPr>
            </w:pPr>
            <w:r w:rsidRPr="008108A9">
              <w:rPr>
                <w:szCs w:val="22"/>
              </w:rPr>
              <w:t>Лимиты бюджетных обязательств</w:t>
            </w:r>
          </w:p>
        </w:tc>
        <w:tc>
          <w:tcPr>
            <w:tcW w:w="1700" w:type="dxa"/>
          </w:tcPr>
          <w:p w14:paraId="06389454" w14:textId="77777777" w:rsidR="0056545C" w:rsidRPr="008108A9" w:rsidRDefault="0056545C" w:rsidP="00A70207">
            <w:pPr>
              <w:pStyle w:val="GOSTTablenorm"/>
              <w:rPr>
                <w:szCs w:val="22"/>
              </w:rPr>
            </w:pPr>
            <w:r w:rsidRPr="008108A9">
              <w:rPr>
                <w:szCs w:val="22"/>
              </w:rPr>
              <w:t>R_759_G_S1_3_1_D</w:t>
            </w:r>
          </w:p>
        </w:tc>
        <w:tc>
          <w:tcPr>
            <w:tcW w:w="567" w:type="dxa"/>
          </w:tcPr>
          <w:p w14:paraId="439F17BB" w14:textId="77777777" w:rsidR="0056545C" w:rsidRPr="008108A9" w:rsidRDefault="0056545C" w:rsidP="00A70207">
            <w:pPr>
              <w:pStyle w:val="GOSTTablenorm"/>
              <w:rPr>
                <w:szCs w:val="22"/>
              </w:rPr>
            </w:pPr>
            <w:r w:rsidRPr="008108A9">
              <w:rPr>
                <w:szCs w:val="22"/>
              </w:rPr>
              <w:t>C</w:t>
            </w:r>
          </w:p>
        </w:tc>
        <w:tc>
          <w:tcPr>
            <w:tcW w:w="1133" w:type="dxa"/>
          </w:tcPr>
          <w:p w14:paraId="495E4A22" w14:textId="77777777" w:rsidR="0056545C" w:rsidRPr="008108A9" w:rsidRDefault="0056545C" w:rsidP="00A70207">
            <w:pPr>
              <w:pStyle w:val="GOSTTablenorm"/>
              <w:rPr>
                <w:szCs w:val="22"/>
              </w:rPr>
            </w:pPr>
            <w:r w:rsidRPr="008108A9">
              <w:rPr>
                <w:szCs w:val="22"/>
              </w:rPr>
              <w:t>tR_759_G_S1_3_1_D</w:t>
            </w:r>
          </w:p>
        </w:tc>
        <w:tc>
          <w:tcPr>
            <w:tcW w:w="567" w:type="dxa"/>
          </w:tcPr>
          <w:p w14:paraId="414ED517" w14:textId="77777777" w:rsidR="0056545C" w:rsidRPr="008108A9" w:rsidRDefault="0056545C" w:rsidP="00A70207">
            <w:pPr>
              <w:pStyle w:val="GOSTTablenorm"/>
              <w:rPr>
                <w:szCs w:val="22"/>
              </w:rPr>
            </w:pPr>
            <w:r w:rsidRPr="008108A9">
              <w:rPr>
                <w:szCs w:val="22"/>
              </w:rPr>
              <w:t>Н</w:t>
            </w:r>
          </w:p>
        </w:tc>
        <w:tc>
          <w:tcPr>
            <w:tcW w:w="3961" w:type="dxa"/>
          </w:tcPr>
          <w:p w14:paraId="0851ABED" w14:textId="098E9391"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_Ref22895037 \h  \* MERGEFORMAT </w:instrText>
            </w:r>
            <w:r w:rsidRPr="008108A9">
              <w:rPr>
                <w:szCs w:val="22"/>
              </w:rPr>
            </w:r>
            <w:r w:rsidRPr="008108A9">
              <w:rPr>
                <w:szCs w:val="22"/>
              </w:rPr>
              <w:fldChar w:fldCharType="separate"/>
            </w:r>
            <w:r w:rsidR="00306405" w:rsidRPr="00306405">
              <w:rPr>
                <w:szCs w:val="22"/>
              </w:rPr>
              <w:t>334</w:t>
            </w:r>
            <w:r w:rsidRPr="008108A9">
              <w:rPr>
                <w:szCs w:val="22"/>
              </w:rPr>
              <w:fldChar w:fldCharType="end"/>
            </w:r>
          </w:p>
        </w:tc>
      </w:tr>
      <w:tr w:rsidR="0056545C" w:rsidRPr="008108A9" w14:paraId="53E5E1E1" w14:textId="77777777" w:rsidTr="00A70207">
        <w:trPr>
          <w:trHeight w:val="279"/>
        </w:trPr>
        <w:tc>
          <w:tcPr>
            <w:tcW w:w="1700" w:type="dxa"/>
          </w:tcPr>
          <w:p w14:paraId="0A746AFE" w14:textId="77777777" w:rsidR="0056545C" w:rsidRPr="008108A9" w:rsidRDefault="0056545C" w:rsidP="00A70207">
            <w:pPr>
              <w:pStyle w:val="GOSTTablenorm"/>
              <w:rPr>
                <w:szCs w:val="22"/>
              </w:rPr>
            </w:pPr>
            <w:r w:rsidRPr="008108A9">
              <w:rPr>
                <w:szCs w:val="22"/>
              </w:rPr>
              <w:t>Итого</w:t>
            </w:r>
          </w:p>
          <w:p w14:paraId="2F395A22" w14:textId="77777777" w:rsidR="0056545C" w:rsidRPr="008108A9" w:rsidRDefault="0056545C" w:rsidP="00A70207">
            <w:pPr>
              <w:pStyle w:val="GOSTTablenorm"/>
              <w:rPr>
                <w:szCs w:val="22"/>
              </w:rPr>
            </w:pPr>
            <w:r w:rsidRPr="008108A9">
              <w:rPr>
                <w:szCs w:val="22"/>
              </w:rPr>
              <w:t>Сумма на ____ текущий финансовый год</w:t>
            </w:r>
          </w:p>
        </w:tc>
        <w:tc>
          <w:tcPr>
            <w:tcW w:w="1700" w:type="dxa"/>
          </w:tcPr>
          <w:p w14:paraId="4643853F" w14:textId="77777777" w:rsidR="0056545C" w:rsidRPr="008108A9" w:rsidRDefault="0056545C" w:rsidP="00A70207">
            <w:pPr>
              <w:pStyle w:val="GOSTTablenorm"/>
              <w:rPr>
                <w:szCs w:val="22"/>
              </w:rPr>
            </w:pPr>
            <w:r w:rsidRPr="008108A9">
              <w:rPr>
                <w:szCs w:val="22"/>
              </w:rPr>
              <w:t>R_G_S1_3_1_F_R4</w:t>
            </w:r>
          </w:p>
        </w:tc>
        <w:tc>
          <w:tcPr>
            <w:tcW w:w="567" w:type="dxa"/>
          </w:tcPr>
          <w:p w14:paraId="275B92E3" w14:textId="77777777" w:rsidR="0056545C" w:rsidRPr="008108A9" w:rsidRDefault="0056545C" w:rsidP="00A70207">
            <w:pPr>
              <w:pStyle w:val="GOSTTablenorm"/>
              <w:rPr>
                <w:szCs w:val="22"/>
              </w:rPr>
            </w:pPr>
            <w:r w:rsidRPr="008108A9">
              <w:rPr>
                <w:szCs w:val="22"/>
              </w:rPr>
              <w:t>П</w:t>
            </w:r>
          </w:p>
        </w:tc>
        <w:tc>
          <w:tcPr>
            <w:tcW w:w="1133" w:type="dxa"/>
          </w:tcPr>
          <w:p w14:paraId="7F1ECF80" w14:textId="77777777" w:rsidR="0056545C" w:rsidRPr="008108A9" w:rsidRDefault="0056545C" w:rsidP="00A70207">
            <w:pPr>
              <w:pStyle w:val="GOSTTablenorm"/>
              <w:rPr>
                <w:szCs w:val="22"/>
              </w:rPr>
            </w:pPr>
            <w:r w:rsidRPr="008108A9">
              <w:rPr>
                <w:szCs w:val="22"/>
              </w:rPr>
              <w:t>N(20.2)</w:t>
            </w:r>
          </w:p>
        </w:tc>
        <w:tc>
          <w:tcPr>
            <w:tcW w:w="567" w:type="dxa"/>
          </w:tcPr>
          <w:p w14:paraId="5C0B54D0" w14:textId="77777777" w:rsidR="0056545C" w:rsidRPr="008108A9" w:rsidRDefault="0056545C" w:rsidP="00A70207">
            <w:pPr>
              <w:pStyle w:val="GOSTTablenorm"/>
              <w:rPr>
                <w:szCs w:val="22"/>
              </w:rPr>
            </w:pPr>
            <w:r w:rsidRPr="008108A9">
              <w:rPr>
                <w:szCs w:val="22"/>
              </w:rPr>
              <w:t>Н</w:t>
            </w:r>
          </w:p>
        </w:tc>
        <w:tc>
          <w:tcPr>
            <w:tcW w:w="3961" w:type="dxa"/>
          </w:tcPr>
          <w:p w14:paraId="39C19E62" w14:textId="77777777" w:rsidR="0056545C" w:rsidRPr="008108A9" w:rsidRDefault="0056545C" w:rsidP="00A70207">
            <w:pPr>
              <w:pStyle w:val="GOSTTablenorm"/>
              <w:rPr>
                <w:szCs w:val="22"/>
              </w:rPr>
            </w:pPr>
            <w:r w:rsidRPr="008108A9">
              <w:rPr>
                <w:szCs w:val="22"/>
              </w:rPr>
              <w:t>Указываются итоговые объемы изменений (увеличение или уменьшение) детализированных лимитов бюджетных обязательств на текущий финансовый год</w:t>
            </w:r>
          </w:p>
        </w:tc>
      </w:tr>
      <w:tr w:rsidR="0056545C" w:rsidRPr="008108A9" w14:paraId="6604738A" w14:textId="77777777" w:rsidTr="00A70207">
        <w:trPr>
          <w:trHeight w:val="279"/>
        </w:trPr>
        <w:tc>
          <w:tcPr>
            <w:tcW w:w="1700" w:type="dxa"/>
          </w:tcPr>
          <w:p w14:paraId="35174B22" w14:textId="77777777" w:rsidR="0056545C" w:rsidRPr="008108A9" w:rsidRDefault="0056545C" w:rsidP="00A70207">
            <w:pPr>
              <w:pStyle w:val="GOSTTablenorm"/>
              <w:rPr>
                <w:szCs w:val="22"/>
              </w:rPr>
            </w:pPr>
            <w:r w:rsidRPr="008108A9">
              <w:rPr>
                <w:szCs w:val="22"/>
              </w:rPr>
              <w:t>Итого</w:t>
            </w:r>
          </w:p>
          <w:p w14:paraId="59AA1B63" w14:textId="77777777" w:rsidR="0056545C" w:rsidRPr="008108A9" w:rsidRDefault="0056545C" w:rsidP="00A70207">
            <w:pPr>
              <w:pStyle w:val="GOSTTablenorm"/>
              <w:rPr>
                <w:szCs w:val="22"/>
              </w:rPr>
            </w:pPr>
            <w:r w:rsidRPr="008108A9">
              <w:rPr>
                <w:szCs w:val="22"/>
              </w:rPr>
              <w:t>Сумма на плановый период ____ - ____ годов</w:t>
            </w:r>
          </w:p>
          <w:p w14:paraId="6DE97C1B" w14:textId="77777777" w:rsidR="0056545C" w:rsidRPr="008108A9" w:rsidRDefault="0056545C" w:rsidP="00A70207">
            <w:pPr>
              <w:pStyle w:val="GOSTTablenorm"/>
              <w:rPr>
                <w:szCs w:val="22"/>
              </w:rPr>
            </w:pPr>
            <w:r w:rsidRPr="008108A9">
              <w:rPr>
                <w:szCs w:val="22"/>
              </w:rPr>
              <w:t>первый год</w:t>
            </w:r>
          </w:p>
        </w:tc>
        <w:tc>
          <w:tcPr>
            <w:tcW w:w="1700" w:type="dxa"/>
          </w:tcPr>
          <w:p w14:paraId="314AFB2A" w14:textId="77777777" w:rsidR="0056545C" w:rsidRPr="008108A9" w:rsidRDefault="0056545C" w:rsidP="00A70207">
            <w:pPr>
              <w:pStyle w:val="GOSTTablenorm"/>
              <w:rPr>
                <w:szCs w:val="22"/>
              </w:rPr>
            </w:pPr>
            <w:r w:rsidRPr="008108A9">
              <w:rPr>
                <w:szCs w:val="22"/>
              </w:rPr>
              <w:t>R_G_S1_3_1_F_R5</w:t>
            </w:r>
          </w:p>
        </w:tc>
        <w:tc>
          <w:tcPr>
            <w:tcW w:w="567" w:type="dxa"/>
          </w:tcPr>
          <w:p w14:paraId="24924EB4" w14:textId="77777777" w:rsidR="0056545C" w:rsidRPr="008108A9" w:rsidRDefault="0056545C" w:rsidP="00A70207">
            <w:pPr>
              <w:pStyle w:val="GOSTTablenorm"/>
              <w:rPr>
                <w:szCs w:val="22"/>
              </w:rPr>
            </w:pPr>
            <w:r w:rsidRPr="008108A9">
              <w:rPr>
                <w:szCs w:val="22"/>
              </w:rPr>
              <w:t>П</w:t>
            </w:r>
          </w:p>
        </w:tc>
        <w:tc>
          <w:tcPr>
            <w:tcW w:w="1133" w:type="dxa"/>
          </w:tcPr>
          <w:p w14:paraId="1BE21E11" w14:textId="77777777" w:rsidR="0056545C" w:rsidRPr="008108A9" w:rsidRDefault="0056545C" w:rsidP="00A70207">
            <w:pPr>
              <w:pStyle w:val="GOSTTablenorm"/>
              <w:rPr>
                <w:szCs w:val="22"/>
              </w:rPr>
            </w:pPr>
            <w:r w:rsidRPr="008108A9">
              <w:rPr>
                <w:szCs w:val="22"/>
              </w:rPr>
              <w:t>N(20.2)</w:t>
            </w:r>
          </w:p>
        </w:tc>
        <w:tc>
          <w:tcPr>
            <w:tcW w:w="567" w:type="dxa"/>
          </w:tcPr>
          <w:p w14:paraId="4CA84160" w14:textId="77777777" w:rsidR="0056545C" w:rsidRPr="008108A9" w:rsidRDefault="0056545C" w:rsidP="00A70207">
            <w:pPr>
              <w:pStyle w:val="GOSTTablenorm"/>
              <w:rPr>
                <w:szCs w:val="22"/>
              </w:rPr>
            </w:pPr>
            <w:r w:rsidRPr="008108A9">
              <w:rPr>
                <w:szCs w:val="22"/>
              </w:rPr>
              <w:t>Н</w:t>
            </w:r>
          </w:p>
        </w:tc>
        <w:tc>
          <w:tcPr>
            <w:tcW w:w="3961" w:type="dxa"/>
          </w:tcPr>
          <w:p w14:paraId="6DE0D97D" w14:textId="77777777" w:rsidR="0056545C" w:rsidRPr="008108A9" w:rsidRDefault="0056545C" w:rsidP="00A70207">
            <w:pPr>
              <w:pStyle w:val="GOSTTablenorm"/>
              <w:rPr>
                <w:szCs w:val="22"/>
              </w:rPr>
            </w:pPr>
            <w:r w:rsidRPr="008108A9">
              <w:rPr>
                <w:szCs w:val="22"/>
              </w:rPr>
              <w:t>Указываются итоговые объемы изменений (увеличение или уменьшение) детализированных лимитов бюджетных обязательств на первый год планового периода</w:t>
            </w:r>
          </w:p>
        </w:tc>
      </w:tr>
      <w:tr w:rsidR="0056545C" w:rsidRPr="008108A9" w14:paraId="14F026AD" w14:textId="77777777" w:rsidTr="00A70207">
        <w:trPr>
          <w:trHeight w:val="279"/>
        </w:trPr>
        <w:tc>
          <w:tcPr>
            <w:tcW w:w="1700" w:type="dxa"/>
          </w:tcPr>
          <w:p w14:paraId="53D15AF6" w14:textId="77777777" w:rsidR="0056545C" w:rsidRPr="008108A9" w:rsidRDefault="0056545C" w:rsidP="00A70207">
            <w:pPr>
              <w:pStyle w:val="GOSTTablenorm"/>
              <w:rPr>
                <w:szCs w:val="22"/>
              </w:rPr>
            </w:pPr>
            <w:r w:rsidRPr="008108A9">
              <w:rPr>
                <w:szCs w:val="22"/>
              </w:rPr>
              <w:t>Итого</w:t>
            </w:r>
          </w:p>
          <w:p w14:paraId="219B6370" w14:textId="77777777" w:rsidR="0056545C" w:rsidRPr="008108A9" w:rsidRDefault="0056545C" w:rsidP="00A70207">
            <w:pPr>
              <w:pStyle w:val="GOSTTablenorm"/>
              <w:rPr>
                <w:szCs w:val="22"/>
              </w:rPr>
            </w:pPr>
            <w:r w:rsidRPr="008108A9">
              <w:rPr>
                <w:szCs w:val="22"/>
              </w:rPr>
              <w:t xml:space="preserve">Сумма на плановый период ____ - ____ годов </w:t>
            </w:r>
          </w:p>
          <w:p w14:paraId="614291E2" w14:textId="77777777" w:rsidR="0056545C" w:rsidRPr="008108A9" w:rsidRDefault="0056545C" w:rsidP="00A70207">
            <w:pPr>
              <w:pStyle w:val="GOSTTablenorm"/>
              <w:rPr>
                <w:szCs w:val="22"/>
              </w:rPr>
            </w:pPr>
            <w:r w:rsidRPr="008108A9">
              <w:rPr>
                <w:szCs w:val="22"/>
              </w:rPr>
              <w:t>второй год</w:t>
            </w:r>
          </w:p>
        </w:tc>
        <w:tc>
          <w:tcPr>
            <w:tcW w:w="1700" w:type="dxa"/>
          </w:tcPr>
          <w:p w14:paraId="51E36EE8" w14:textId="77777777" w:rsidR="0056545C" w:rsidRPr="008108A9" w:rsidRDefault="0056545C" w:rsidP="00A70207">
            <w:pPr>
              <w:pStyle w:val="GOSTTablenorm"/>
              <w:rPr>
                <w:szCs w:val="22"/>
              </w:rPr>
            </w:pPr>
            <w:r w:rsidRPr="008108A9">
              <w:rPr>
                <w:szCs w:val="22"/>
              </w:rPr>
              <w:t>R_G_S1_3_1_F_R6</w:t>
            </w:r>
          </w:p>
        </w:tc>
        <w:tc>
          <w:tcPr>
            <w:tcW w:w="567" w:type="dxa"/>
          </w:tcPr>
          <w:p w14:paraId="1D229206" w14:textId="77777777" w:rsidR="0056545C" w:rsidRPr="008108A9" w:rsidRDefault="0056545C" w:rsidP="00A70207">
            <w:pPr>
              <w:pStyle w:val="GOSTTablenorm"/>
              <w:rPr>
                <w:szCs w:val="22"/>
              </w:rPr>
            </w:pPr>
            <w:r w:rsidRPr="008108A9">
              <w:rPr>
                <w:szCs w:val="22"/>
              </w:rPr>
              <w:t>П</w:t>
            </w:r>
          </w:p>
        </w:tc>
        <w:tc>
          <w:tcPr>
            <w:tcW w:w="1133" w:type="dxa"/>
          </w:tcPr>
          <w:p w14:paraId="5248BE8E" w14:textId="77777777" w:rsidR="0056545C" w:rsidRPr="008108A9" w:rsidRDefault="0056545C" w:rsidP="00A70207">
            <w:pPr>
              <w:pStyle w:val="GOSTTablenorm"/>
              <w:rPr>
                <w:szCs w:val="22"/>
              </w:rPr>
            </w:pPr>
            <w:r w:rsidRPr="008108A9">
              <w:rPr>
                <w:szCs w:val="22"/>
              </w:rPr>
              <w:t>N(20.2)</w:t>
            </w:r>
          </w:p>
        </w:tc>
        <w:tc>
          <w:tcPr>
            <w:tcW w:w="567" w:type="dxa"/>
          </w:tcPr>
          <w:p w14:paraId="4BC32746" w14:textId="77777777" w:rsidR="0056545C" w:rsidRPr="008108A9" w:rsidRDefault="0056545C" w:rsidP="00A70207">
            <w:pPr>
              <w:pStyle w:val="GOSTTablenorm"/>
              <w:rPr>
                <w:szCs w:val="22"/>
              </w:rPr>
            </w:pPr>
            <w:r w:rsidRPr="008108A9">
              <w:rPr>
                <w:szCs w:val="22"/>
              </w:rPr>
              <w:t>Н</w:t>
            </w:r>
          </w:p>
        </w:tc>
        <w:tc>
          <w:tcPr>
            <w:tcW w:w="3961" w:type="dxa"/>
          </w:tcPr>
          <w:p w14:paraId="18C69288" w14:textId="77777777" w:rsidR="0056545C" w:rsidRPr="008108A9" w:rsidRDefault="0056545C" w:rsidP="00A70207">
            <w:pPr>
              <w:pStyle w:val="GOSTTablenorm"/>
              <w:rPr>
                <w:szCs w:val="22"/>
              </w:rPr>
            </w:pPr>
            <w:r w:rsidRPr="008108A9">
              <w:rPr>
                <w:szCs w:val="22"/>
              </w:rPr>
              <w:t>Указываются итоговые объемы изменений (увеличение или уменьшение) детализированных лимитов бюджетных обязательств на второй год планового периода</w:t>
            </w:r>
          </w:p>
        </w:tc>
      </w:tr>
      <w:tr w:rsidR="0056545C" w:rsidRPr="008108A9" w14:paraId="5A34AA78" w14:textId="77777777" w:rsidTr="00A70207">
        <w:trPr>
          <w:trHeight w:val="279"/>
        </w:trPr>
        <w:tc>
          <w:tcPr>
            <w:tcW w:w="1700" w:type="dxa"/>
          </w:tcPr>
          <w:p w14:paraId="5C088852" w14:textId="77777777" w:rsidR="0056545C" w:rsidRPr="008108A9" w:rsidRDefault="0056545C" w:rsidP="00A70207">
            <w:pPr>
              <w:pStyle w:val="GOSTTablenorm"/>
              <w:rPr>
                <w:szCs w:val="22"/>
              </w:rPr>
            </w:pPr>
            <w:r w:rsidRPr="008108A9">
              <w:rPr>
                <w:szCs w:val="22"/>
              </w:rPr>
              <w:t>Итого</w:t>
            </w:r>
          </w:p>
          <w:p w14:paraId="4E62AAF3" w14:textId="77777777" w:rsidR="0056545C" w:rsidRPr="008108A9" w:rsidRDefault="0056545C" w:rsidP="00A70207">
            <w:pPr>
              <w:pStyle w:val="GOSTTablenorm"/>
              <w:rPr>
                <w:szCs w:val="22"/>
              </w:rPr>
            </w:pPr>
            <w:r w:rsidRPr="008108A9">
              <w:rPr>
                <w:szCs w:val="22"/>
              </w:rPr>
              <w:t xml:space="preserve">Сумма на плановый период ____ - ____ годов </w:t>
            </w:r>
          </w:p>
          <w:p w14:paraId="3A44FB1A" w14:textId="77777777" w:rsidR="0056545C" w:rsidRPr="008108A9" w:rsidRDefault="0056545C" w:rsidP="00A70207">
            <w:pPr>
              <w:pStyle w:val="GOSTTablenorm"/>
              <w:rPr>
                <w:szCs w:val="22"/>
              </w:rPr>
            </w:pPr>
            <w:r w:rsidRPr="008108A9">
              <w:rPr>
                <w:szCs w:val="22"/>
              </w:rPr>
              <w:t>третий год</w:t>
            </w:r>
          </w:p>
        </w:tc>
        <w:tc>
          <w:tcPr>
            <w:tcW w:w="1700" w:type="dxa"/>
          </w:tcPr>
          <w:p w14:paraId="0361F196" w14:textId="77777777" w:rsidR="0056545C" w:rsidRPr="008108A9" w:rsidRDefault="0056545C" w:rsidP="00A70207">
            <w:pPr>
              <w:pStyle w:val="GOSTTablenorm"/>
              <w:rPr>
                <w:szCs w:val="22"/>
              </w:rPr>
            </w:pPr>
            <w:r w:rsidRPr="008108A9">
              <w:rPr>
                <w:szCs w:val="22"/>
              </w:rPr>
              <w:t>R_G_S1_3_1_F_R6_2</w:t>
            </w:r>
          </w:p>
        </w:tc>
        <w:tc>
          <w:tcPr>
            <w:tcW w:w="567" w:type="dxa"/>
          </w:tcPr>
          <w:p w14:paraId="5F7DB280" w14:textId="77777777" w:rsidR="0056545C" w:rsidRPr="008108A9" w:rsidRDefault="0056545C" w:rsidP="00A70207">
            <w:pPr>
              <w:pStyle w:val="GOSTTablenorm"/>
              <w:rPr>
                <w:szCs w:val="22"/>
              </w:rPr>
            </w:pPr>
            <w:r w:rsidRPr="008108A9">
              <w:rPr>
                <w:szCs w:val="22"/>
              </w:rPr>
              <w:t>П</w:t>
            </w:r>
          </w:p>
        </w:tc>
        <w:tc>
          <w:tcPr>
            <w:tcW w:w="1133" w:type="dxa"/>
          </w:tcPr>
          <w:p w14:paraId="7435BC60" w14:textId="77777777" w:rsidR="0056545C" w:rsidRPr="008108A9" w:rsidRDefault="0056545C" w:rsidP="00A70207">
            <w:pPr>
              <w:pStyle w:val="GOSTTablenorm"/>
              <w:rPr>
                <w:szCs w:val="22"/>
              </w:rPr>
            </w:pPr>
            <w:r w:rsidRPr="008108A9">
              <w:rPr>
                <w:szCs w:val="22"/>
              </w:rPr>
              <w:t>N(20.2)</w:t>
            </w:r>
          </w:p>
        </w:tc>
        <w:tc>
          <w:tcPr>
            <w:tcW w:w="567" w:type="dxa"/>
          </w:tcPr>
          <w:p w14:paraId="4C88B3F2" w14:textId="77777777" w:rsidR="0056545C" w:rsidRPr="008108A9" w:rsidRDefault="0056545C" w:rsidP="00A70207">
            <w:pPr>
              <w:pStyle w:val="GOSTTablenorm"/>
              <w:rPr>
                <w:szCs w:val="22"/>
              </w:rPr>
            </w:pPr>
            <w:r w:rsidRPr="008108A9">
              <w:rPr>
                <w:szCs w:val="22"/>
              </w:rPr>
              <w:t>Н</w:t>
            </w:r>
          </w:p>
        </w:tc>
        <w:tc>
          <w:tcPr>
            <w:tcW w:w="3961" w:type="dxa"/>
          </w:tcPr>
          <w:p w14:paraId="336C3B88" w14:textId="77777777" w:rsidR="0056545C" w:rsidRPr="008108A9" w:rsidRDefault="0056545C" w:rsidP="00A70207">
            <w:pPr>
              <w:pStyle w:val="GOSTTablenorm"/>
              <w:rPr>
                <w:szCs w:val="22"/>
              </w:rPr>
            </w:pPr>
            <w:r w:rsidRPr="008108A9">
              <w:rPr>
                <w:szCs w:val="22"/>
              </w:rPr>
              <w:t>Указываются итоговые объемы изменений (увеличение или уменьшение) детализированных лимитов бюджетных обязательств на третий год планового периода</w:t>
            </w:r>
          </w:p>
        </w:tc>
      </w:tr>
      <w:tr w:rsidR="0056545C" w:rsidRPr="008108A9" w14:paraId="15B2F903" w14:textId="77777777" w:rsidTr="00A70207">
        <w:trPr>
          <w:trHeight w:val="279"/>
        </w:trPr>
        <w:tc>
          <w:tcPr>
            <w:tcW w:w="9628" w:type="dxa"/>
            <w:gridSpan w:val="6"/>
          </w:tcPr>
          <w:p w14:paraId="317CA42C" w14:textId="77777777" w:rsidR="0056545C" w:rsidRPr="008108A9" w:rsidRDefault="0056545C" w:rsidP="00A70207">
            <w:pPr>
              <w:pStyle w:val="GOSTTablenorm"/>
              <w:rPr>
                <w:szCs w:val="22"/>
              </w:rPr>
            </w:pPr>
            <w:r w:rsidRPr="008108A9">
              <w:rPr>
                <w:b/>
                <w:szCs w:val="22"/>
              </w:rPr>
              <w:t>1.3.2.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56545C" w:rsidRPr="008108A9" w14:paraId="717342DC" w14:textId="77777777" w:rsidTr="00A70207">
        <w:trPr>
          <w:trHeight w:val="279"/>
        </w:trPr>
        <w:tc>
          <w:tcPr>
            <w:tcW w:w="1700" w:type="dxa"/>
          </w:tcPr>
          <w:p w14:paraId="0E07B771" w14:textId="77777777" w:rsidR="0056545C" w:rsidRPr="008108A9" w:rsidRDefault="0056545C" w:rsidP="00A70207">
            <w:pPr>
              <w:pStyle w:val="GOSTTablenorm"/>
              <w:rPr>
                <w:szCs w:val="22"/>
              </w:rPr>
            </w:pPr>
            <w:r w:rsidRPr="008108A9">
              <w:rPr>
                <w:szCs w:val="22"/>
              </w:rPr>
              <w:t xml:space="preserve">Лимиты бюджетных обязательств в текущем </w:t>
            </w:r>
            <w:r w:rsidRPr="008108A9">
              <w:rPr>
                <w:szCs w:val="22"/>
              </w:rPr>
              <w:lastRenderedPageBreak/>
              <w:t>финансовом году на выплаты за счет связанных иностранных кредитов и на выплаты в иностранной валюте</w:t>
            </w:r>
          </w:p>
        </w:tc>
        <w:tc>
          <w:tcPr>
            <w:tcW w:w="1700" w:type="dxa"/>
          </w:tcPr>
          <w:p w14:paraId="59152B3D" w14:textId="77777777" w:rsidR="0056545C" w:rsidRPr="008108A9" w:rsidRDefault="0056545C" w:rsidP="00A70207">
            <w:pPr>
              <w:pStyle w:val="GOSTTablenorm"/>
              <w:rPr>
                <w:szCs w:val="22"/>
              </w:rPr>
            </w:pPr>
            <w:r w:rsidRPr="008108A9">
              <w:rPr>
                <w:szCs w:val="22"/>
              </w:rPr>
              <w:lastRenderedPageBreak/>
              <w:t>R_759_G_S1_3_2_D</w:t>
            </w:r>
          </w:p>
        </w:tc>
        <w:tc>
          <w:tcPr>
            <w:tcW w:w="567" w:type="dxa"/>
          </w:tcPr>
          <w:p w14:paraId="1C289E0D" w14:textId="77777777" w:rsidR="0056545C" w:rsidRPr="008108A9" w:rsidRDefault="0056545C" w:rsidP="00A70207">
            <w:pPr>
              <w:pStyle w:val="GOSTTablenorm"/>
              <w:rPr>
                <w:szCs w:val="22"/>
              </w:rPr>
            </w:pPr>
            <w:r w:rsidRPr="008108A9">
              <w:rPr>
                <w:szCs w:val="22"/>
              </w:rPr>
              <w:t>С</w:t>
            </w:r>
          </w:p>
        </w:tc>
        <w:tc>
          <w:tcPr>
            <w:tcW w:w="1133" w:type="dxa"/>
          </w:tcPr>
          <w:p w14:paraId="5D4418DC" w14:textId="77777777" w:rsidR="0056545C" w:rsidRPr="008108A9" w:rsidRDefault="0056545C" w:rsidP="00A70207">
            <w:pPr>
              <w:pStyle w:val="GOSTTablenorm"/>
              <w:rPr>
                <w:szCs w:val="22"/>
              </w:rPr>
            </w:pPr>
            <w:r w:rsidRPr="008108A9">
              <w:rPr>
                <w:szCs w:val="22"/>
              </w:rPr>
              <w:t>tR_759_G_S1_3_2_D</w:t>
            </w:r>
          </w:p>
        </w:tc>
        <w:tc>
          <w:tcPr>
            <w:tcW w:w="567" w:type="dxa"/>
          </w:tcPr>
          <w:p w14:paraId="187A9C59" w14:textId="77777777" w:rsidR="0056545C" w:rsidRPr="008108A9" w:rsidRDefault="0056545C" w:rsidP="00A70207">
            <w:pPr>
              <w:pStyle w:val="GOSTTablenorm"/>
              <w:rPr>
                <w:szCs w:val="22"/>
              </w:rPr>
            </w:pPr>
            <w:r w:rsidRPr="008108A9">
              <w:rPr>
                <w:szCs w:val="22"/>
              </w:rPr>
              <w:t>Н</w:t>
            </w:r>
          </w:p>
        </w:tc>
        <w:tc>
          <w:tcPr>
            <w:tcW w:w="3961" w:type="dxa"/>
          </w:tcPr>
          <w:p w14:paraId="32CCAF71" w14:textId="491BDBB4"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_Ref22895695 \h  \* MERGEFORMAT </w:instrText>
            </w:r>
            <w:r w:rsidRPr="008108A9">
              <w:rPr>
                <w:szCs w:val="22"/>
              </w:rPr>
            </w:r>
            <w:r w:rsidRPr="008108A9">
              <w:rPr>
                <w:szCs w:val="22"/>
              </w:rPr>
              <w:fldChar w:fldCharType="separate"/>
            </w:r>
            <w:r w:rsidR="00306405" w:rsidRPr="00306405">
              <w:rPr>
                <w:szCs w:val="22"/>
              </w:rPr>
              <w:t>336</w:t>
            </w:r>
            <w:r w:rsidRPr="008108A9">
              <w:rPr>
                <w:szCs w:val="22"/>
              </w:rPr>
              <w:fldChar w:fldCharType="end"/>
            </w:r>
          </w:p>
        </w:tc>
      </w:tr>
      <w:tr w:rsidR="0056545C" w:rsidRPr="008108A9" w14:paraId="2A966140" w14:textId="77777777" w:rsidTr="00A70207">
        <w:trPr>
          <w:trHeight w:val="279"/>
        </w:trPr>
        <w:tc>
          <w:tcPr>
            <w:tcW w:w="1700" w:type="dxa"/>
          </w:tcPr>
          <w:p w14:paraId="6DD8F6B1" w14:textId="77777777" w:rsidR="0056545C" w:rsidRPr="008108A9" w:rsidRDefault="0056545C" w:rsidP="00A70207">
            <w:pPr>
              <w:pStyle w:val="GOSTTablenorm"/>
              <w:rPr>
                <w:szCs w:val="22"/>
              </w:rPr>
            </w:pPr>
            <w:r w:rsidRPr="008108A9">
              <w:rPr>
                <w:szCs w:val="22"/>
              </w:rPr>
              <w:lastRenderedPageBreak/>
              <w:t>Итого</w:t>
            </w:r>
          </w:p>
          <w:p w14:paraId="377CDF69" w14:textId="77777777" w:rsidR="0056545C" w:rsidRPr="008108A9" w:rsidRDefault="0056545C" w:rsidP="00A70207">
            <w:pPr>
              <w:pStyle w:val="GOSTTablenorm"/>
              <w:rPr>
                <w:szCs w:val="22"/>
              </w:rPr>
            </w:pPr>
            <w:r w:rsidRPr="008108A9">
              <w:rPr>
                <w:szCs w:val="22"/>
              </w:rPr>
              <w:t>Сумма за счет связанных кредитов на текущий финансовый год</w:t>
            </w:r>
          </w:p>
        </w:tc>
        <w:tc>
          <w:tcPr>
            <w:tcW w:w="1700" w:type="dxa"/>
          </w:tcPr>
          <w:p w14:paraId="4C938367" w14:textId="77777777" w:rsidR="0056545C" w:rsidRPr="008108A9" w:rsidRDefault="0056545C" w:rsidP="00A70207">
            <w:pPr>
              <w:pStyle w:val="GOSTTablenorm"/>
              <w:rPr>
                <w:szCs w:val="22"/>
              </w:rPr>
            </w:pPr>
            <w:r w:rsidRPr="008108A9">
              <w:rPr>
                <w:szCs w:val="22"/>
              </w:rPr>
              <w:t>R_G_S1_3_2_F_R4</w:t>
            </w:r>
          </w:p>
        </w:tc>
        <w:tc>
          <w:tcPr>
            <w:tcW w:w="567" w:type="dxa"/>
          </w:tcPr>
          <w:p w14:paraId="5224F277" w14:textId="77777777" w:rsidR="0056545C" w:rsidRPr="008108A9" w:rsidRDefault="0056545C" w:rsidP="00A70207">
            <w:pPr>
              <w:pStyle w:val="GOSTTablenorm"/>
              <w:rPr>
                <w:szCs w:val="22"/>
              </w:rPr>
            </w:pPr>
            <w:r w:rsidRPr="008108A9">
              <w:rPr>
                <w:szCs w:val="22"/>
              </w:rPr>
              <w:t>П</w:t>
            </w:r>
          </w:p>
        </w:tc>
        <w:tc>
          <w:tcPr>
            <w:tcW w:w="1133" w:type="dxa"/>
          </w:tcPr>
          <w:p w14:paraId="6E769638" w14:textId="77777777" w:rsidR="0056545C" w:rsidRPr="008108A9" w:rsidRDefault="0056545C" w:rsidP="00A70207">
            <w:pPr>
              <w:pStyle w:val="GOSTTablenorm"/>
              <w:rPr>
                <w:szCs w:val="22"/>
              </w:rPr>
            </w:pPr>
            <w:r w:rsidRPr="008108A9">
              <w:rPr>
                <w:szCs w:val="22"/>
              </w:rPr>
              <w:t>N(20.2)</w:t>
            </w:r>
          </w:p>
        </w:tc>
        <w:tc>
          <w:tcPr>
            <w:tcW w:w="567" w:type="dxa"/>
          </w:tcPr>
          <w:p w14:paraId="566DDE20" w14:textId="77777777" w:rsidR="0056545C" w:rsidRPr="008108A9" w:rsidRDefault="0056545C" w:rsidP="00A70207">
            <w:pPr>
              <w:pStyle w:val="GOSTTablenorm"/>
              <w:rPr>
                <w:szCs w:val="22"/>
              </w:rPr>
            </w:pPr>
            <w:r w:rsidRPr="008108A9">
              <w:rPr>
                <w:szCs w:val="22"/>
              </w:rPr>
              <w:t>Н</w:t>
            </w:r>
          </w:p>
        </w:tc>
        <w:tc>
          <w:tcPr>
            <w:tcW w:w="3961" w:type="dxa"/>
          </w:tcPr>
          <w:p w14:paraId="4FEF4E29" w14:textId="77777777" w:rsidR="0056545C" w:rsidRPr="008108A9" w:rsidRDefault="0056545C" w:rsidP="00A70207">
            <w:pPr>
              <w:pStyle w:val="GOSTTablenorm"/>
              <w:rPr>
                <w:szCs w:val="22"/>
              </w:rPr>
            </w:pPr>
            <w:r w:rsidRPr="008108A9">
              <w:rPr>
                <w:szCs w:val="22"/>
              </w:rPr>
              <w:t>Указываются итоговые объемы изменений (увеличение или уменьшение) доведенных лимитов бюджетных обязательств на текущий финансовый год на выплаты за счет связанных иностранных кредитов на текущий финансовый год, самостоятельно детализированных ПБС</w:t>
            </w:r>
          </w:p>
        </w:tc>
      </w:tr>
      <w:tr w:rsidR="0056545C" w:rsidRPr="008108A9" w14:paraId="32A3374D" w14:textId="77777777" w:rsidTr="00A70207">
        <w:trPr>
          <w:trHeight w:val="279"/>
        </w:trPr>
        <w:tc>
          <w:tcPr>
            <w:tcW w:w="1700" w:type="dxa"/>
          </w:tcPr>
          <w:p w14:paraId="661D8C5F" w14:textId="77777777" w:rsidR="0056545C" w:rsidRPr="008108A9" w:rsidRDefault="0056545C" w:rsidP="00A70207">
            <w:pPr>
              <w:pStyle w:val="GOSTTablenorm"/>
              <w:rPr>
                <w:szCs w:val="22"/>
              </w:rPr>
            </w:pPr>
            <w:r w:rsidRPr="008108A9">
              <w:rPr>
                <w:szCs w:val="22"/>
              </w:rPr>
              <w:t>Итого</w:t>
            </w:r>
          </w:p>
          <w:p w14:paraId="169EF43A" w14:textId="77777777" w:rsidR="0056545C" w:rsidRPr="008108A9" w:rsidRDefault="0056545C" w:rsidP="00A70207">
            <w:pPr>
              <w:pStyle w:val="GOSTTablenorm"/>
              <w:rPr>
                <w:szCs w:val="22"/>
              </w:rPr>
            </w:pPr>
            <w:r w:rsidRPr="008108A9">
              <w:rPr>
                <w:szCs w:val="22"/>
              </w:rPr>
              <w:t>Сумма за счет связанных кредитов на первый год планового периода</w:t>
            </w:r>
          </w:p>
        </w:tc>
        <w:tc>
          <w:tcPr>
            <w:tcW w:w="1700" w:type="dxa"/>
          </w:tcPr>
          <w:p w14:paraId="6B0C1522" w14:textId="77777777" w:rsidR="0056545C" w:rsidRPr="008108A9" w:rsidRDefault="0056545C" w:rsidP="00A70207">
            <w:pPr>
              <w:pStyle w:val="GOSTTablenorm"/>
              <w:rPr>
                <w:szCs w:val="22"/>
              </w:rPr>
            </w:pPr>
            <w:r w:rsidRPr="008108A9">
              <w:rPr>
                <w:szCs w:val="22"/>
              </w:rPr>
              <w:t>R_G_S1_3_2_F_R4_2</w:t>
            </w:r>
          </w:p>
        </w:tc>
        <w:tc>
          <w:tcPr>
            <w:tcW w:w="567" w:type="dxa"/>
          </w:tcPr>
          <w:p w14:paraId="49939ECE" w14:textId="77777777" w:rsidR="0056545C" w:rsidRPr="008108A9" w:rsidRDefault="0056545C" w:rsidP="00A70207">
            <w:pPr>
              <w:pStyle w:val="GOSTTablenorm"/>
              <w:rPr>
                <w:szCs w:val="22"/>
              </w:rPr>
            </w:pPr>
            <w:r w:rsidRPr="008108A9">
              <w:rPr>
                <w:szCs w:val="22"/>
              </w:rPr>
              <w:t>П</w:t>
            </w:r>
          </w:p>
        </w:tc>
        <w:tc>
          <w:tcPr>
            <w:tcW w:w="1133" w:type="dxa"/>
          </w:tcPr>
          <w:p w14:paraId="3F401C94" w14:textId="77777777" w:rsidR="0056545C" w:rsidRPr="008108A9" w:rsidRDefault="0056545C" w:rsidP="00A70207">
            <w:pPr>
              <w:pStyle w:val="GOSTTablenorm"/>
              <w:rPr>
                <w:szCs w:val="22"/>
              </w:rPr>
            </w:pPr>
            <w:r w:rsidRPr="008108A9">
              <w:rPr>
                <w:szCs w:val="22"/>
              </w:rPr>
              <w:t>N(20.2)</w:t>
            </w:r>
          </w:p>
        </w:tc>
        <w:tc>
          <w:tcPr>
            <w:tcW w:w="567" w:type="dxa"/>
          </w:tcPr>
          <w:p w14:paraId="19952825" w14:textId="77777777" w:rsidR="0056545C" w:rsidRPr="008108A9" w:rsidRDefault="0056545C" w:rsidP="00A70207">
            <w:pPr>
              <w:pStyle w:val="GOSTTablenorm"/>
              <w:rPr>
                <w:szCs w:val="22"/>
              </w:rPr>
            </w:pPr>
            <w:r w:rsidRPr="008108A9">
              <w:rPr>
                <w:szCs w:val="22"/>
              </w:rPr>
              <w:t>Н</w:t>
            </w:r>
          </w:p>
        </w:tc>
        <w:tc>
          <w:tcPr>
            <w:tcW w:w="3961" w:type="dxa"/>
          </w:tcPr>
          <w:p w14:paraId="0A31C6C5" w14:textId="77777777" w:rsidR="0056545C" w:rsidRPr="008108A9" w:rsidRDefault="0056545C" w:rsidP="00A70207">
            <w:pPr>
              <w:pStyle w:val="GOSTTablenorm"/>
              <w:rPr>
                <w:szCs w:val="22"/>
              </w:rPr>
            </w:pPr>
            <w:r w:rsidRPr="008108A9">
              <w:rPr>
                <w:szCs w:val="22"/>
              </w:rPr>
              <w:t>Указываются итоговые объемы изменений (увеличение или уменьшение) доведенных лимитов бюджетных обязательств на текущий очередной год на выплаты за счет связанных иностранных кредитов, самостоятельно детализированных ПБС</w:t>
            </w:r>
          </w:p>
        </w:tc>
      </w:tr>
      <w:tr w:rsidR="0056545C" w:rsidRPr="008108A9" w14:paraId="7E296478" w14:textId="77777777" w:rsidTr="00A70207">
        <w:trPr>
          <w:trHeight w:val="279"/>
        </w:trPr>
        <w:tc>
          <w:tcPr>
            <w:tcW w:w="1700" w:type="dxa"/>
          </w:tcPr>
          <w:p w14:paraId="3A8D669B" w14:textId="77777777" w:rsidR="0056545C" w:rsidRPr="008108A9" w:rsidRDefault="0056545C" w:rsidP="00A70207">
            <w:pPr>
              <w:pStyle w:val="GOSTTablenorm"/>
              <w:rPr>
                <w:szCs w:val="22"/>
              </w:rPr>
            </w:pPr>
            <w:r w:rsidRPr="008108A9">
              <w:rPr>
                <w:szCs w:val="22"/>
              </w:rPr>
              <w:t xml:space="preserve">Итого </w:t>
            </w:r>
          </w:p>
          <w:p w14:paraId="5DA615C8" w14:textId="77777777" w:rsidR="0056545C" w:rsidRPr="008108A9" w:rsidRDefault="0056545C" w:rsidP="00A70207">
            <w:pPr>
              <w:pStyle w:val="GOSTTablenorm"/>
              <w:rPr>
                <w:szCs w:val="22"/>
              </w:rPr>
            </w:pPr>
            <w:r w:rsidRPr="008108A9">
              <w:rPr>
                <w:szCs w:val="22"/>
              </w:rPr>
              <w:t>Сумма на выплаты в иностранной валюте (в рублевом эквиваленте) на текущий финансовый год</w:t>
            </w:r>
          </w:p>
        </w:tc>
        <w:tc>
          <w:tcPr>
            <w:tcW w:w="1700" w:type="dxa"/>
          </w:tcPr>
          <w:p w14:paraId="479E92D1" w14:textId="77777777" w:rsidR="0056545C" w:rsidRPr="008108A9" w:rsidRDefault="0056545C" w:rsidP="00A70207">
            <w:pPr>
              <w:pStyle w:val="GOSTTablenorm"/>
              <w:rPr>
                <w:szCs w:val="22"/>
              </w:rPr>
            </w:pPr>
            <w:r w:rsidRPr="008108A9">
              <w:rPr>
                <w:szCs w:val="22"/>
              </w:rPr>
              <w:t>R_G_S1_3_2_F_R5</w:t>
            </w:r>
          </w:p>
        </w:tc>
        <w:tc>
          <w:tcPr>
            <w:tcW w:w="567" w:type="dxa"/>
          </w:tcPr>
          <w:p w14:paraId="29732AC1" w14:textId="77777777" w:rsidR="0056545C" w:rsidRPr="008108A9" w:rsidRDefault="0056545C" w:rsidP="00A70207">
            <w:pPr>
              <w:pStyle w:val="GOSTTablenorm"/>
              <w:rPr>
                <w:szCs w:val="22"/>
              </w:rPr>
            </w:pPr>
            <w:r w:rsidRPr="008108A9">
              <w:rPr>
                <w:szCs w:val="22"/>
              </w:rPr>
              <w:t>П</w:t>
            </w:r>
          </w:p>
        </w:tc>
        <w:tc>
          <w:tcPr>
            <w:tcW w:w="1133" w:type="dxa"/>
          </w:tcPr>
          <w:p w14:paraId="423BE4E3" w14:textId="77777777" w:rsidR="0056545C" w:rsidRPr="008108A9" w:rsidRDefault="0056545C" w:rsidP="00A70207">
            <w:pPr>
              <w:pStyle w:val="GOSTTablenorm"/>
              <w:rPr>
                <w:szCs w:val="22"/>
              </w:rPr>
            </w:pPr>
            <w:r w:rsidRPr="008108A9">
              <w:rPr>
                <w:szCs w:val="22"/>
              </w:rPr>
              <w:t>N(20.2)</w:t>
            </w:r>
          </w:p>
        </w:tc>
        <w:tc>
          <w:tcPr>
            <w:tcW w:w="567" w:type="dxa"/>
          </w:tcPr>
          <w:p w14:paraId="0EC8A9D7" w14:textId="77777777" w:rsidR="0056545C" w:rsidRPr="008108A9" w:rsidRDefault="0056545C" w:rsidP="00A70207">
            <w:pPr>
              <w:pStyle w:val="GOSTTablenorm"/>
              <w:rPr>
                <w:szCs w:val="22"/>
              </w:rPr>
            </w:pPr>
            <w:r w:rsidRPr="008108A9">
              <w:rPr>
                <w:szCs w:val="22"/>
              </w:rPr>
              <w:t>Н</w:t>
            </w:r>
          </w:p>
        </w:tc>
        <w:tc>
          <w:tcPr>
            <w:tcW w:w="3961" w:type="dxa"/>
          </w:tcPr>
          <w:p w14:paraId="43285A9F" w14:textId="77777777" w:rsidR="0056545C" w:rsidRPr="008108A9" w:rsidRDefault="0056545C" w:rsidP="00A70207">
            <w:pPr>
              <w:pStyle w:val="GOSTTablenorm"/>
              <w:rPr>
                <w:szCs w:val="22"/>
              </w:rPr>
            </w:pPr>
            <w:r w:rsidRPr="008108A9">
              <w:rPr>
                <w:szCs w:val="22"/>
              </w:rPr>
              <w:t>Указываются итоговые объемы изменений (увеличение или уменьшение) доведенных лимитов бюджетных обязательств на текущий финансовый год на выплаты в иностранной валюте (в рублевом эквиваленте) на текущий финансовый год, самостоятельно детализированных ПБС</w:t>
            </w:r>
          </w:p>
        </w:tc>
      </w:tr>
      <w:tr w:rsidR="0056545C" w:rsidRPr="008108A9" w14:paraId="3F3B3D7E" w14:textId="77777777" w:rsidTr="00A70207">
        <w:trPr>
          <w:trHeight w:val="279"/>
        </w:trPr>
        <w:tc>
          <w:tcPr>
            <w:tcW w:w="1700" w:type="dxa"/>
          </w:tcPr>
          <w:p w14:paraId="15004037" w14:textId="77777777" w:rsidR="0056545C" w:rsidRPr="008108A9" w:rsidRDefault="0056545C" w:rsidP="00A70207">
            <w:pPr>
              <w:pStyle w:val="GOSTTablenorm"/>
              <w:rPr>
                <w:szCs w:val="22"/>
              </w:rPr>
            </w:pPr>
            <w:r w:rsidRPr="008108A9">
              <w:rPr>
                <w:szCs w:val="22"/>
              </w:rPr>
              <w:t xml:space="preserve">Итого </w:t>
            </w:r>
          </w:p>
          <w:p w14:paraId="45AC31C2" w14:textId="77777777" w:rsidR="0056545C" w:rsidRPr="008108A9" w:rsidRDefault="0056545C" w:rsidP="00A70207">
            <w:pPr>
              <w:pStyle w:val="GOSTTablenorm"/>
              <w:rPr>
                <w:szCs w:val="22"/>
              </w:rPr>
            </w:pPr>
            <w:r w:rsidRPr="008108A9">
              <w:rPr>
                <w:szCs w:val="22"/>
              </w:rPr>
              <w:t>Сумма на выплаты в иностранной валюте (в рублевом эквиваленте) на первый год планового периода</w:t>
            </w:r>
          </w:p>
        </w:tc>
        <w:tc>
          <w:tcPr>
            <w:tcW w:w="1700" w:type="dxa"/>
          </w:tcPr>
          <w:p w14:paraId="79FDA6A8" w14:textId="77777777" w:rsidR="0056545C" w:rsidRPr="008108A9" w:rsidRDefault="0056545C" w:rsidP="00A70207">
            <w:pPr>
              <w:pStyle w:val="GOSTTablenorm"/>
              <w:rPr>
                <w:szCs w:val="22"/>
              </w:rPr>
            </w:pPr>
            <w:r w:rsidRPr="008108A9">
              <w:rPr>
                <w:szCs w:val="22"/>
              </w:rPr>
              <w:t>R_G_S1_3_2_F_R5_2</w:t>
            </w:r>
          </w:p>
        </w:tc>
        <w:tc>
          <w:tcPr>
            <w:tcW w:w="567" w:type="dxa"/>
          </w:tcPr>
          <w:p w14:paraId="12EF6A4E" w14:textId="77777777" w:rsidR="0056545C" w:rsidRPr="008108A9" w:rsidRDefault="0056545C" w:rsidP="00A70207">
            <w:pPr>
              <w:pStyle w:val="GOSTTablenorm"/>
              <w:rPr>
                <w:szCs w:val="22"/>
              </w:rPr>
            </w:pPr>
            <w:r w:rsidRPr="008108A9">
              <w:rPr>
                <w:szCs w:val="22"/>
              </w:rPr>
              <w:t>П</w:t>
            </w:r>
          </w:p>
        </w:tc>
        <w:tc>
          <w:tcPr>
            <w:tcW w:w="1133" w:type="dxa"/>
          </w:tcPr>
          <w:p w14:paraId="05CDDBC6" w14:textId="77777777" w:rsidR="0056545C" w:rsidRPr="008108A9" w:rsidRDefault="0056545C" w:rsidP="00A70207">
            <w:pPr>
              <w:pStyle w:val="GOSTTablenorm"/>
              <w:rPr>
                <w:szCs w:val="22"/>
              </w:rPr>
            </w:pPr>
            <w:r w:rsidRPr="008108A9">
              <w:rPr>
                <w:szCs w:val="22"/>
              </w:rPr>
              <w:t>N(20.2)</w:t>
            </w:r>
          </w:p>
        </w:tc>
        <w:tc>
          <w:tcPr>
            <w:tcW w:w="567" w:type="dxa"/>
          </w:tcPr>
          <w:p w14:paraId="4574FF90" w14:textId="77777777" w:rsidR="0056545C" w:rsidRPr="008108A9" w:rsidRDefault="0056545C" w:rsidP="00A70207">
            <w:pPr>
              <w:pStyle w:val="GOSTTablenorm"/>
              <w:rPr>
                <w:szCs w:val="22"/>
              </w:rPr>
            </w:pPr>
            <w:r w:rsidRPr="008108A9">
              <w:rPr>
                <w:szCs w:val="22"/>
              </w:rPr>
              <w:t>Н</w:t>
            </w:r>
          </w:p>
        </w:tc>
        <w:tc>
          <w:tcPr>
            <w:tcW w:w="3961" w:type="dxa"/>
          </w:tcPr>
          <w:p w14:paraId="347D1FD7" w14:textId="77777777" w:rsidR="0056545C" w:rsidRPr="008108A9" w:rsidRDefault="0056545C" w:rsidP="00A70207">
            <w:pPr>
              <w:pStyle w:val="GOSTTablenorm"/>
            </w:pPr>
            <w:r w:rsidRPr="008108A9">
              <w:t>Указываются итоговые объемы изменений (увеличение или уменьшение) доведенных лимитов бюджетных обязательств на очередной финансовый год на выплаты в иностранной валюте (в рублевом эквиваленте), самостоятельно детализированных ПБС</w:t>
            </w:r>
          </w:p>
        </w:tc>
      </w:tr>
      <w:tr w:rsidR="0056545C" w:rsidRPr="008108A9" w14:paraId="0F97711B" w14:textId="77777777" w:rsidTr="00A70207">
        <w:trPr>
          <w:trHeight w:val="279"/>
        </w:trPr>
        <w:tc>
          <w:tcPr>
            <w:tcW w:w="9628" w:type="dxa"/>
            <w:gridSpan w:val="6"/>
          </w:tcPr>
          <w:p w14:paraId="5EB2E210" w14:textId="77777777" w:rsidR="0056545C" w:rsidRPr="008108A9" w:rsidRDefault="0056545C" w:rsidP="00A70207">
            <w:pPr>
              <w:pStyle w:val="GOSTTablenorm"/>
            </w:pPr>
            <w:r w:rsidRPr="008108A9">
              <w:rPr>
                <w:b/>
                <w:szCs w:val="22"/>
              </w:rPr>
              <w:t>2.Операции с бюджетными средствами</w:t>
            </w:r>
          </w:p>
        </w:tc>
      </w:tr>
      <w:tr w:rsidR="0056545C" w:rsidRPr="008108A9" w14:paraId="4B8AB3C6" w14:textId="77777777" w:rsidTr="00A70207">
        <w:trPr>
          <w:trHeight w:val="279"/>
        </w:trPr>
        <w:tc>
          <w:tcPr>
            <w:tcW w:w="9628" w:type="dxa"/>
            <w:gridSpan w:val="6"/>
          </w:tcPr>
          <w:p w14:paraId="3FDAE4DC" w14:textId="77777777" w:rsidR="0056545C" w:rsidRPr="008108A9" w:rsidRDefault="0056545C" w:rsidP="00A70207">
            <w:pPr>
              <w:pStyle w:val="GOSTTablenorm"/>
            </w:pPr>
            <w:r w:rsidRPr="008108A9">
              <w:rPr>
                <w:b/>
                <w:szCs w:val="22"/>
              </w:rPr>
              <w:t>2.1. Изменение остатков на лицевом счете</w:t>
            </w:r>
          </w:p>
        </w:tc>
      </w:tr>
      <w:tr w:rsidR="0056545C" w:rsidRPr="008108A9" w14:paraId="466A4406" w14:textId="77777777" w:rsidTr="00A70207">
        <w:trPr>
          <w:trHeight w:val="279"/>
        </w:trPr>
        <w:tc>
          <w:tcPr>
            <w:tcW w:w="1700" w:type="dxa"/>
          </w:tcPr>
          <w:p w14:paraId="231F8354" w14:textId="77777777" w:rsidR="0056545C" w:rsidRPr="008108A9" w:rsidRDefault="0056545C" w:rsidP="00A70207">
            <w:pPr>
              <w:pStyle w:val="GOSTTablenorm"/>
              <w:rPr>
                <w:szCs w:val="22"/>
              </w:rPr>
            </w:pPr>
            <w:r w:rsidRPr="008108A9">
              <w:rPr>
                <w:szCs w:val="22"/>
              </w:rPr>
              <w:lastRenderedPageBreak/>
              <w:t>Изменение остатков на лицевом счете</w:t>
            </w:r>
          </w:p>
        </w:tc>
        <w:tc>
          <w:tcPr>
            <w:tcW w:w="1700" w:type="dxa"/>
          </w:tcPr>
          <w:p w14:paraId="0AFE0389" w14:textId="77777777" w:rsidR="0056545C" w:rsidRPr="008108A9" w:rsidRDefault="0056545C" w:rsidP="00A70207">
            <w:pPr>
              <w:pStyle w:val="GOSTTablenorm"/>
              <w:rPr>
                <w:szCs w:val="22"/>
              </w:rPr>
            </w:pPr>
            <w:r w:rsidRPr="008108A9">
              <w:rPr>
                <w:szCs w:val="22"/>
              </w:rPr>
              <w:t>R_759_G_S2_1_D</w:t>
            </w:r>
          </w:p>
        </w:tc>
        <w:tc>
          <w:tcPr>
            <w:tcW w:w="567" w:type="dxa"/>
          </w:tcPr>
          <w:p w14:paraId="4DDA6653" w14:textId="77777777" w:rsidR="0056545C" w:rsidRPr="008108A9" w:rsidRDefault="0056545C" w:rsidP="00A70207">
            <w:pPr>
              <w:pStyle w:val="GOSTTablenorm"/>
              <w:rPr>
                <w:szCs w:val="22"/>
              </w:rPr>
            </w:pPr>
            <w:r w:rsidRPr="008108A9">
              <w:rPr>
                <w:szCs w:val="22"/>
              </w:rPr>
              <w:t>C</w:t>
            </w:r>
          </w:p>
        </w:tc>
        <w:tc>
          <w:tcPr>
            <w:tcW w:w="1133" w:type="dxa"/>
          </w:tcPr>
          <w:p w14:paraId="4E9469E6" w14:textId="77777777" w:rsidR="0056545C" w:rsidRPr="008108A9" w:rsidRDefault="0056545C" w:rsidP="00A70207">
            <w:pPr>
              <w:pStyle w:val="GOSTTablenorm"/>
              <w:rPr>
                <w:szCs w:val="22"/>
              </w:rPr>
            </w:pPr>
            <w:r w:rsidRPr="008108A9">
              <w:rPr>
                <w:szCs w:val="22"/>
              </w:rPr>
              <w:t>tR_759_G_S2_1_D</w:t>
            </w:r>
          </w:p>
        </w:tc>
        <w:tc>
          <w:tcPr>
            <w:tcW w:w="567" w:type="dxa"/>
          </w:tcPr>
          <w:p w14:paraId="2EAF7E0A" w14:textId="77777777" w:rsidR="0056545C" w:rsidRPr="008108A9" w:rsidRDefault="0056545C" w:rsidP="00A70207">
            <w:pPr>
              <w:pStyle w:val="GOSTTablenorm"/>
              <w:rPr>
                <w:szCs w:val="22"/>
              </w:rPr>
            </w:pPr>
            <w:r w:rsidRPr="008108A9">
              <w:rPr>
                <w:szCs w:val="22"/>
              </w:rPr>
              <w:t>Н</w:t>
            </w:r>
          </w:p>
        </w:tc>
        <w:tc>
          <w:tcPr>
            <w:tcW w:w="3961" w:type="dxa"/>
          </w:tcPr>
          <w:p w14:paraId="1D83052D" w14:textId="3C658065"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_Ref22895704 \h  \* MERGEFORMAT </w:instrText>
            </w:r>
            <w:r w:rsidRPr="008108A9">
              <w:rPr>
                <w:szCs w:val="22"/>
              </w:rPr>
            </w:r>
            <w:r w:rsidRPr="008108A9">
              <w:rPr>
                <w:szCs w:val="22"/>
              </w:rPr>
              <w:fldChar w:fldCharType="separate"/>
            </w:r>
            <w:r w:rsidR="00306405" w:rsidRPr="00306405">
              <w:rPr>
                <w:szCs w:val="22"/>
              </w:rPr>
              <w:t>338</w:t>
            </w:r>
            <w:r w:rsidRPr="008108A9">
              <w:rPr>
                <w:szCs w:val="22"/>
              </w:rPr>
              <w:fldChar w:fldCharType="end"/>
            </w:r>
          </w:p>
        </w:tc>
      </w:tr>
      <w:tr w:rsidR="0056545C" w:rsidRPr="008108A9" w14:paraId="716C69CA" w14:textId="77777777" w:rsidTr="00A70207">
        <w:trPr>
          <w:trHeight w:val="279"/>
        </w:trPr>
        <w:tc>
          <w:tcPr>
            <w:tcW w:w="9628" w:type="dxa"/>
            <w:gridSpan w:val="6"/>
          </w:tcPr>
          <w:p w14:paraId="75C06841" w14:textId="77777777" w:rsidR="0056545C" w:rsidRPr="008108A9" w:rsidRDefault="0056545C" w:rsidP="00A70207">
            <w:pPr>
              <w:pStyle w:val="GOSTTablenorm"/>
              <w:rPr>
                <w:szCs w:val="22"/>
              </w:rPr>
            </w:pPr>
            <w:r w:rsidRPr="008108A9">
              <w:rPr>
                <w:b/>
                <w:szCs w:val="22"/>
              </w:rPr>
              <w:t>2.2. Поступления в валюте Российской Федерации</w:t>
            </w:r>
          </w:p>
        </w:tc>
      </w:tr>
      <w:tr w:rsidR="0056545C" w:rsidRPr="008108A9" w14:paraId="2137085F" w14:textId="77777777" w:rsidTr="00A70207">
        <w:trPr>
          <w:trHeight w:val="279"/>
        </w:trPr>
        <w:tc>
          <w:tcPr>
            <w:tcW w:w="1700" w:type="dxa"/>
          </w:tcPr>
          <w:p w14:paraId="6723650A" w14:textId="77777777" w:rsidR="0056545C" w:rsidRPr="008108A9" w:rsidRDefault="0056545C" w:rsidP="00A70207">
            <w:pPr>
              <w:pStyle w:val="GOSTTablenorm"/>
              <w:rPr>
                <w:szCs w:val="22"/>
              </w:rPr>
            </w:pPr>
            <w:r w:rsidRPr="008108A9">
              <w:rPr>
                <w:szCs w:val="22"/>
              </w:rPr>
              <w:t>Поступления в валюте Российской Федерации</w:t>
            </w:r>
          </w:p>
        </w:tc>
        <w:tc>
          <w:tcPr>
            <w:tcW w:w="1700" w:type="dxa"/>
          </w:tcPr>
          <w:p w14:paraId="53E817CF" w14:textId="77777777" w:rsidR="0056545C" w:rsidRPr="008108A9" w:rsidRDefault="0056545C" w:rsidP="00A70207">
            <w:pPr>
              <w:pStyle w:val="GOSTTablenorm"/>
              <w:rPr>
                <w:szCs w:val="22"/>
              </w:rPr>
            </w:pPr>
            <w:r w:rsidRPr="008108A9">
              <w:rPr>
                <w:szCs w:val="22"/>
              </w:rPr>
              <w:t>R_759_G_S2_2_D</w:t>
            </w:r>
          </w:p>
        </w:tc>
        <w:tc>
          <w:tcPr>
            <w:tcW w:w="567" w:type="dxa"/>
          </w:tcPr>
          <w:p w14:paraId="09E63E9D" w14:textId="77777777" w:rsidR="0056545C" w:rsidRPr="008108A9" w:rsidRDefault="0056545C" w:rsidP="00A70207">
            <w:pPr>
              <w:pStyle w:val="GOSTTablenorm"/>
              <w:rPr>
                <w:szCs w:val="22"/>
              </w:rPr>
            </w:pPr>
            <w:r w:rsidRPr="008108A9">
              <w:rPr>
                <w:szCs w:val="22"/>
              </w:rPr>
              <w:t>C</w:t>
            </w:r>
          </w:p>
        </w:tc>
        <w:tc>
          <w:tcPr>
            <w:tcW w:w="1133" w:type="dxa"/>
          </w:tcPr>
          <w:p w14:paraId="60FCBB6A" w14:textId="77777777" w:rsidR="0056545C" w:rsidRPr="008108A9" w:rsidRDefault="0056545C" w:rsidP="00A70207">
            <w:pPr>
              <w:pStyle w:val="GOSTTablenorm"/>
              <w:rPr>
                <w:szCs w:val="22"/>
              </w:rPr>
            </w:pPr>
            <w:r w:rsidRPr="008108A9">
              <w:rPr>
                <w:szCs w:val="22"/>
              </w:rPr>
              <w:t>tR_759_G_S2_2_D</w:t>
            </w:r>
          </w:p>
        </w:tc>
        <w:tc>
          <w:tcPr>
            <w:tcW w:w="567" w:type="dxa"/>
          </w:tcPr>
          <w:p w14:paraId="5AAEBC0E" w14:textId="77777777" w:rsidR="0056545C" w:rsidRPr="008108A9" w:rsidRDefault="0056545C" w:rsidP="00A70207">
            <w:pPr>
              <w:pStyle w:val="GOSTTablenorm"/>
              <w:rPr>
                <w:szCs w:val="22"/>
              </w:rPr>
            </w:pPr>
            <w:r w:rsidRPr="008108A9">
              <w:rPr>
                <w:szCs w:val="22"/>
              </w:rPr>
              <w:t>Н</w:t>
            </w:r>
          </w:p>
        </w:tc>
        <w:tc>
          <w:tcPr>
            <w:tcW w:w="3961" w:type="dxa"/>
          </w:tcPr>
          <w:p w14:paraId="7C714A29" w14:textId="12D085D6"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_Ref22895711 \h  \* MERGEFORMAT </w:instrText>
            </w:r>
            <w:r w:rsidRPr="008108A9">
              <w:rPr>
                <w:szCs w:val="22"/>
              </w:rPr>
            </w:r>
            <w:r w:rsidRPr="008108A9">
              <w:rPr>
                <w:szCs w:val="22"/>
              </w:rPr>
              <w:fldChar w:fldCharType="separate"/>
            </w:r>
            <w:r w:rsidR="00306405" w:rsidRPr="00306405">
              <w:rPr>
                <w:szCs w:val="22"/>
              </w:rPr>
              <w:t>340</w:t>
            </w:r>
            <w:r w:rsidRPr="008108A9">
              <w:rPr>
                <w:szCs w:val="22"/>
              </w:rPr>
              <w:fldChar w:fldCharType="end"/>
            </w:r>
          </w:p>
        </w:tc>
      </w:tr>
      <w:tr w:rsidR="0056545C" w:rsidRPr="008108A9" w14:paraId="5C7FA12C" w14:textId="77777777" w:rsidTr="00A70207">
        <w:trPr>
          <w:trHeight w:val="279"/>
        </w:trPr>
        <w:tc>
          <w:tcPr>
            <w:tcW w:w="1700" w:type="dxa"/>
          </w:tcPr>
          <w:p w14:paraId="5748F98E" w14:textId="77777777" w:rsidR="0056545C" w:rsidRPr="008108A9" w:rsidRDefault="0056545C" w:rsidP="00A70207">
            <w:pPr>
              <w:pStyle w:val="GOSTTablenorm"/>
              <w:rPr>
                <w:szCs w:val="22"/>
              </w:rPr>
            </w:pPr>
            <w:r w:rsidRPr="008108A9">
              <w:rPr>
                <w:szCs w:val="22"/>
              </w:rPr>
              <w:t>Итого</w:t>
            </w:r>
          </w:p>
          <w:p w14:paraId="259A9CA5" w14:textId="77777777" w:rsidR="0056545C" w:rsidRPr="008108A9" w:rsidRDefault="0056545C" w:rsidP="00A70207">
            <w:pPr>
              <w:pStyle w:val="GOSTTablenorm"/>
              <w:rPr>
                <w:szCs w:val="22"/>
              </w:rPr>
            </w:pPr>
            <w:r w:rsidRPr="008108A9">
              <w:rPr>
                <w:szCs w:val="22"/>
              </w:rPr>
              <w:t>Сумма</w:t>
            </w:r>
          </w:p>
        </w:tc>
        <w:tc>
          <w:tcPr>
            <w:tcW w:w="1700" w:type="dxa"/>
          </w:tcPr>
          <w:p w14:paraId="37783A89" w14:textId="77777777" w:rsidR="0056545C" w:rsidRPr="008108A9" w:rsidRDefault="0056545C" w:rsidP="00A70207">
            <w:pPr>
              <w:pStyle w:val="GOSTTablenorm"/>
              <w:rPr>
                <w:szCs w:val="22"/>
              </w:rPr>
            </w:pPr>
            <w:r w:rsidRPr="008108A9">
              <w:rPr>
                <w:szCs w:val="22"/>
              </w:rPr>
              <w:t>R_G_S2_2_F_R5</w:t>
            </w:r>
          </w:p>
        </w:tc>
        <w:tc>
          <w:tcPr>
            <w:tcW w:w="567" w:type="dxa"/>
          </w:tcPr>
          <w:p w14:paraId="1A6A7662" w14:textId="77777777" w:rsidR="0056545C" w:rsidRPr="008108A9" w:rsidRDefault="0056545C" w:rsidP="00A70207">
            <w:pPr>
              <w:pStyle w:val="GOSTTablenorm"/>
              <w:rPr>
                <w:szCs w:val="22"/>
              </w:rPr>
            </w:pPr>
            <w:r w:rsidRPr="008108A9">
              <w:rPr>
                <w:szCs w:val="22"/>
              </w:rPr>
              <w:t>П</w:t>
            </w:r>
          </w:p>
        </w:tc>
        <w:tc>
          <w:tcPr>
            <w:tcW w:w="1133" w:type="dxa"/>
          </w:tcPr>
          <w:p w14:paraId="014C5490" w14:textId="77777777" w:rsidR="0056545C" w:rsidRPr="008108A9" w:rsidRDefault="0056545C" w:rsidP="00A70207">
            <w:pPr>
              <w:pStyle w:val="GOSTTablenorm"/>
              <w:rPr>
                <w:szCs w:val="22"/>
              </w:rPr>
            </w:pPr>
            <w:r w:rsidRPr="008108A9">
              <w:rPr>
                <w:szCs w:val="22"/>
              </w:rPr>
              <w:t>N(20.2)</w:t>
            </w:r>
          </w:p>
        </w:tc>
        <w:tc>
          <w:tcPr>
            <w:tcW w:w="567" w:type="dxa"/>
          </w:tcPr>
          <w:p w14:paraId="6854CC50" w14:textId="77777777" w:rsidR="0056545C" w:rsidRPr="008108A9" w:rsidRDefault="0056545C" w:rsidP="00A70207">
            <w:pPr>
              <w:pStyle w:val="GOSTTablenorm"/>
              <w:rPr>
                <w:szCs w:val="22"/>
              </w:rPr>
            </w:pPr>
            <w:r w:rsidRPr="008108A9">
              <w:rPr>
                <w:szCs w:val="22"/>
              </w:rPr>
              <w:t>Н</w:t>
            </w:r>
          </w:p>
        </w:tc>
        <w:tc>
          <w:tcPr>
            <w:tcW w:w="3961" w:type="dxa"/>
          </w:tcPr>
          <w:p w14:paraId="182EF527" w14:textId="77777777" w:rsidR="0056545C" w:rsidRPr="008108A9" w:rsidRDefault="0056545C" w:rsidP="00A70207">
            <w:pPr>
              <w:pStyle w:val="GOSTTablenorm"/>
              <w:rPr>
                <w:szCs w:val="22"/>
              </w:rPr>
            </w:pPr>
            <w:r w:rsidRPr="008108A9">
              <w:rPr>
                <w:szCs w:val="22"/>
              </w:rPr>
              <w:t>Указывается общая сумма поступлений (восстановлений кассового расхода) в валюте Российской Федерации</w:t>
            </w:r>
          </w:p>
        </w:tc>
      </w:tr>
      <w:tr w:rsidR="0056545C" w:rsidRPr="008108A9" w14:paraId="50482177" w14:textId="77777777" w:rsidTr="00A70207">
        <w:trPr>
          <w:trHeight w:val="279"/>
        </w:trPr>
        <w:tc>
          <w:tcPr>
            <w:tcW w:w="9628" w:type="dxa"/>
            <w:gridSpan w:val="6"/>
          </w:tcPr>
          <w:p w14:paraId="2757042E" w14:textId="77777777" w:rsidR="0056545C" w:rsidRPr="008108A9" w:rsidRDefault="0056545C" w:rsidP="00A70207">
            <w:pPr>
              <w:pStyle w:val="GOSTTablenorm"/>
              <w:rPr>
                <w:szCs w:val="22"/>
              </w:rPr>
            </w:pPr>
            <w:r w:rsidRPr="008108A9">
              <w:rPr>
                <w:b/>
                <w:szCs w:val="22"/>
              </w:rPr>
              <w:t>2.3. Поступления в иностранной валюте</w:t>
            </w:r>
          </w:p>
        </w:tc>
      </w:tr>
      <w:tr w:rsidR="0056545C" w:rsidRPr="008108A9" w14:paraId="42ECFB14" w14:textId="77777777" w:rsidTr="00A70207">
        <w:trPr>
          <w:trHeight w:val="279"/>
        </w:trPr>
        <w:tc>
          <w:tcPr>
            <w:tcW w:w="1700" w:type="dxa"/>
          </w:tcPr>
          <w:p w14:paraId="7A38BA61" w14:textId="77777777" w:rsidR="0056545C" w:rsidRPr="008108A9" w:rsidRDefault="0056545C" w:rsidP="00A70207">
            <w:pPr>
              <w:pStyle w:val="GOSTTablenorm"/>
              <w:rPr>
                <w:szCs w:val="22"/>
              </w:rPr>
            </w:pPr>
            <w:r w:rsidRPr="008108A9">
              <w:rPr>
                <w:szCs w:val="22"/>
              </w:rPr>
              <w:t>Поступления в иностранной валюте</w:t>
            </w:r>
          </w:p>
        </w:tc>
        <w:tc>
          <w:tcPr>
            <w:tcW w:w="1700" w:type="dxa"/>
          </w:tcPr>
          <w:p w14:paraId="6D530782" w14:textId="77777777" w:rsidR="0056545C" w:rsidRPr="008108A9" w:rsidRDefault="0056545C" w:rsidP="00A70207">
            <w:pPr>
              <w:pStyle w:val="GOSTTablenorm"/>
              <w:rPr>
                <w:szCs w:val="22"/>
              </w:rPr>
            </w:pPr>
            <w:r w:rsidRPr="008108A9">
              <w:rPr>
                <w:szCs w:val="22"/>
              </w:rPr>
              <w:t>R_759_G_S2_3_D</w:t>
            </w:r>
          </w:p>
        </w:tc>
        <w:tc>
          <w:tcPr>
            <w:tcW w:w="567" w:type="dxa"/>
          </w:tcPr>
          <w:p w14:paraId="2553F233" w14:textId="77777777" w:rsidR="0056545C" w:rsidRPr="008108A9" w:rsidRDefault="0056545C" w:rsidP="00A70207">
            <w:pPr>
              <w:pStyle w:val="GOSTTablenorm"/>
              <w:rPr>
                <w:szCs w:val="22"/>
              </w:rPr>
            </w:pPr>
            <w:r w:rsidRPr="008108A9">
              <w:rPr>
                <w:szCs w:val="22"/>
              </w:rPr>
              <w:t>C</w:t>
            </w:r>
          </w:p>
        </w:tc>
        <w:tc>
          <w:tcPr>
            <w:tcW w:w="1133" w:type="dxa"/>
          </w:tcPr>
          <w:p w14:paraId="207F5EA1" w14:textId="77777777" w:rsidR="0056545C" w:rsidRPr="008108A9" w:rsidRDefault="0056545C" w:rsidP="00A70207">
            <w:pPr>
              <w:pStyle w:val="GOSTTablenorm"/>
              <w:rPr>
                <w:szCs w:val="22"/>
              </w:rPr>
            </w:pPr>
            <w:r w:rsidRPr="008108A9">
              <w:rPr>
                <w:szCs w:val="22"/>
              </w:rPr>
              <w:t>tR_759_G_S2_3_D</w:t>
            </w:r>
          </w:p>
        </w:tc>
        <w:tc>
          <w:tcPr>
            <w:tcW w:w="567" w:type="dxa"/>
          </w:tcPr>
          <w:p w14:paraId="515E00A2" w14:textId="77777777" w:rsidR="0056545C" w:rsidRPr="008108A9" w:rsidRDefault="0056545C" w:rsidP="00A70207">
            <w:pPr>
              <w:pStyle w:val="GOSTTablenorm"/>
              <w:rPr>
                <w:szCs w:val="22"/>
              </w:rPr>
            </w:pPr>
            <w:r w:rsidRPr="008108A9">
              <w:rPr>
                <w:szCs w:val="22"/>
              </w:rPr>
              <w:t>Н</w:t>
            </w:r>
          </w:p>
        </w:tc>
        <w:tc>
          <w:tcPr>
            <w:tcW w:w="3961" w:type="dxa"/>
          </w:tcPr>
          <w:p w14:paraId="1E4B1EE5" w14:textId="219A9DC6"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_Ref22895718 \h  \* MERGEFORMAT </w:instrText>
            </w:r>
            <w:r w:rsidRPr="008108A9">
              <w:rPr>
                <w:szCs w:val="22"/>
              </w:rPr>
            </w:r>
            <w:r w:rsidRPr="008108A9">
              <w:rPr>
                <w:szCs w:val="22"/>
              </w:rPr>
              <w:fldChar w:fldCharType="separate"/>
            </w:r>
            <w:r w:rsidR="00306405" w:rsidRPr="00306405">
              <w:rPr>
                <w:szCs w:val="22"/>
              </w:rPr>
              <w:t>342</w:t>
            </w:r>
            <w:r w:rsidRPr="008108A9">
              <w:rPr>
                <w:szCs w:val="22"/>
              </w:rPr>
              <w:fldChar w:fldCharType="end"/>
            </w:r>
          </w:p>
        </w:tc>
      </w:tr>
      <w:tr w:rsidR="0056545C" w:rsidRPr="008108A9" w14:paraId="3F42D43F" w14:textId="77777777" w:rsidTr="00A70207">
        <w:trPr>
          <w:trHeight w:val="279"/>
        </w:trPr>
        <w:tc>
          <w:tcPr>
            <w:tcW w:w="1700" w:type="dxa"/>
          </w:tcPr>
          <w:p w14:paraId="1868F779" w14:textId="77777777" w:rsidR="0056545C" w:rsidRPr="008108A9" w:rsidRDefault="0056545C" w:rsidP="00A70207">
            <w:pPr>
              <w:pStyle w:val="GOSTTablenorm"/>
              <w:rPr>
                <w:szCs w:val="22"/>
              </w:rPr>
            </w:pPr>
            <w:r w:rsidRPr="008108A9">
              <w:rPr>
                <w:szCs w:val="22"/>
              </w:rPr>
              <w:t>Итого по коду валюты (ОКВ)</w:t>
            </w:r>
          </w:p>
        </w:tc>
        <w:tc>
          <w:tcPr>
            <w:tcW w:w="1700" w:type="dxa"/>
          </w:tcPr>
          <w:p w14:paraId="0DEAA232" w14:textId="77777777" w:rsidR="0056545C" w:rsidRPr="008108A9" w:rsidRDefault="0056545C" w:rsidP="00A70207">
            <w:pPr>
              <w:pStyle w:val="GOSTTablenorm"/>
              <w:rPr>
                <w:szCs w:val="22"/>
              </w:rPr>
            </w:pPr>
            <w:r w:rsidRPr="008108A9">
              <w:rPr>
                <w:szCs w:val="22"/>
              </w:rPr>
              <w:t>R_G_S2_3_GRF</w:t>
            </w:r>
          </w:p>
        </w:tc>
        <w:tc>
          <w:tcPr>
            <w:tcW w:w="567" w:type="dxa"/>
          </w:tcPr>
          <w:p w14:paraId="7D5D0558" w14:textId="77777777" w:rsidR="0056545C" w:rsidRPr="008108A9" w:rsidRDefault="0056545C" w:rsidP="00A70207">
            <w:pPr>
              <w:pStyle w:val="GOSTTablenorm"/>
              <w:rPr>
                <w:szCs w:val="22"/>
              </w:rPr>
            </w:pPr>
            <w:r w:rsidRPr="008108A9">
              <w:rPr>
                <w:szCs w:val="22"/>
              </w:rPr>
              <w:t>C</w:t>
            </w:r>
          </w:p>
        </w:tc>
        <w:tc>
          <w:tcPr>
            <w:tcW w:w="1133" w:type="dxa"/>
          </w:tcPr>
          <w:p w14:paraId="74A2EF1C" w14:textId="77777777" w:rsidR="0056545C" w:rsidRPr="008108A9" w:rsidRDefault="0056545C" w:rsidP="00A70207">
            <w:pPr>
              <w:pStyle w:val="GOSTTablenorm"/>
              <w:rPr>
                <w:szCs w:val="22"/>
              </w:rPr>
            </w:pPr>
            <w:r w:rsidRPr="008108A9">
              <w:rPr>
                <w:szCs w:val="22"/>
              </w:rPr>
              <w:t>tR_G_S2_3_GRF</w:t>
            </w:r>
          </w:p>
        </w:tc>
        <w:tc>
          <w:tcPr>
            <w:tcW w:w="567" w:type="dxa"/>
          </w:tcPr>
          <w:p w14:paraId="29BC05FA" w14:textId="77777777" w:rsidR="0056545C" w:rsidRPr="008108A9" w:rsidRDefault="0056545C" w:rsidP="00A70207">
            <w:pPr>
              <w:pStyle w:val="GOSTTablenorm"/>
              <w:rPr>
                <w:szCs w:val="22"/>
              </w:rPr>
            </w:pPr>
            <w:r w:rsidRPr="008108A9">
              <w:rPr>
                <w:szCs w:val="22"/>
              </w:rPr>
              <w:t>Н</w:t>
            </w:r>
          </w:p>
        </w:tc>
        <w:tc>
          <w:tcPr>
            <w:tcW w:w="3961" w:type="dxa"/>
          </w:tcPr>
          <w:p w14:paraId="2D3E0497" w14:textId="356C23D9"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_Ref22895764 \h  \* MERGEFORMAT </w:instrText>
            </w:r>
            <w:r w:rsidRPr="008108A9">
              <w:rPr>
                <w:szCs w:val="22"/>
              </w:rPr>
            </w:r>
            <w:r w:rsidRPr="008108A9">
              <w:rPr>
                <w:szCs w:val="22"/>
              </w:rPr>
              <w:fldChar w:fldCharType="separate"/>
            </w:r>
            <w:r w:rsidR="00306405" w:rsidRPr="00306405">
              <w:rPr>
                <w:szCs w:val="22"/>
              </w:rPr>
              <w:t>344</w:t>
            </w:r>
            <w:r w:rsidRPr="008108A9">
              <w:rPr>
                <w:szCs w:val="22"/>
              </w:rPr>
              <w:fldChar w:fldCharType="end"/>
            </w:r>
          </w:p>
        </w:tc>
      </w:tr>
      <w:tr w:rsidR="0056545C" w:rsidRPr="008108A9" w14:paraId="15347A05" w14:textId="77777777" w:rsidTr="00A70207">
        <w:trPr>
          <w:trHeight w:val="279"/>
        </w:trPr>
        <w:tc>
          <w:tcPr>
            <w:tcW w:w="1700" w:type="dxa"/>
          </w:tcPr>
          <w:p w14:paraId="01D541FE" w14:textId="77777777" w:rsidR="0056545C" w:rsidRPr="008108A9" w:rsidRDefault="0056545C" w:rsidP="00A70207">
            <w:pPr>
              <w:pStyle w:val="GOSTTablenorm"/>
              <w:rPr>
                <w:szCs w:val="22"/>
              </w:rPr>
            </w:pPr>
            <w:r w:rsidRPr="008108A9">
              <w:rPr>
                <w:szCs w:val="22"/>
              </w:rPr>
              <w:t>Всего</w:t>
            </w:r>
          </w:p>
          <w:p w14:paraId="6D515D3A" w14:textId="77777777" w:rsidR="0056545C" w:rsidRPr="008108A9" w:rsidRDefault="0056545C" w:rsidP="00A70207">
            <w:pPr>
              <w:pStyle w:val="GOSTTablenorm"/>
              <w:rPr>
                <w:szCs w:val="22"/>
              </w:rPr>
            </w:pPr>
            <w:r w:rsidRPr="008108A9">
              <w:rPr>
                <w:szCs w:val="22"/>
              </w:rPr>
              <w:t>Сумма поступлений в рублевом эквиваленте</w:t>
            </w:r>
          </w:p>
        </w:tc>
        <w:tc>
          <w:tcPr>
            <w:tcW w:w="1700" w:type="dxa"/>
          </w:tcPr>
          <w:p w14:paraId="65725D80" w14:textId="77777777" w:rsidR="0056545C" w:rsidRPr="008108A9" w:rsidRDefault="0056545C" w:rsidP="00A70207">
            <w:pPr>
              <w:pStyle w:val="GOSTTablenorm"/>
              <w:rPr>
                <w:szCs w:val="22"/>
              </w:rPr>
            </w:pPr>
            <w:r w:rsidRPr="008108A9">
              <w:rPr>
                <w:szCs w:val="22"/>
              </w:rPr>
              <w:t>R_G_S2_3_F_R7</w:t>
            </w:r>
          </w:p>
        </w:tc>
        <w:tc>
          <w:tcPr>
            <w:tcW w:w="567" w:type="dxa"/>
          </w:tcPr>
          <w:p w14:paraId="6F79E9C3" w14:textId="77777777" w:rsidR="0056545C" w:rsidRPr="008108A9" w:rsidRDefault="0056545C" w:rsidP="00A70207">
            <w:pPr>
              <w:pStyle w:val="GOSTTablenorm"/>
              <w:rPr>
                <w:szCs w:val="22"/>
              </w:rPr>
            </w:pPr>
            <w:r w:rsidRPr="008108A9">
              <w:rPr>
                <w:szCs w:val="22"/>
              </w:rPr>
              <w:t>П</w:t>
            </w:r>
          </w:p>
        </w:tc>
        <w:tc>
          <w:tcPr>
            <w:tcW w:w="1133" w:type="dxa"/>
          </w:tcPr>
          <w:p w14:paraId="3309DE1E" w14:textId="77777777" w:rsidR="0056545C" w:rsidRPr="008108A9" w:rsidRDefault="0056545C" w:rsidP="00A70207">
            <w:pPr>
              <w:pStyle w:val="GOSTTablenorm"/>
              <w:rPr>
                <w:szCs w:val="22"/>
              </w:rPr>
            </w:pPr>
            <w:r w:rsidRPr="008108A9">
              <w:rPr>
                <w:szCs w:val="22"/>
              </w:rPr>
              <w:t>N(20.2)</w:t>
            </w:r>
          </w:p>
        </w:tc>
        <w:tc>
          <w:tcPr>
            <w:tcW w:w="567" w:type="dxa"/>
          </w:tcPr>
          <w:p w14:paraId="1C9AFD8B" w14:textId="77777777" w:rsidR="0056545C" w:rsidRPr="008108A9" w:rsidRDefault="0056545C" w:rsidP="00A70207">
            <w:pPr>
              <w:pStyle w:val="GOSTTablenorm"/>
              <w:rPr>
                <w:szCs w:val="22"/>
              </w:rPr>
            </w:pPr>
            <w:r w:rsidRPr="008108A9">
              <w:rPr>
                <w:szCs w:val="22"/>
              </w:rPr>
              <w:t>Н</w:t>
            </w:r>
          </w:p>
        </w:tc>
        <w:tc>
          <w:tcPr>
            <w:tcW w:w="3961" w:type="dxa"/>
          </w:tcPr>
          <w:p w14:paraId="00FD6C68" w14:textId="77777777" w:rsidR="0056545C" w:rsidRPr="008108A9" w:rsidRDefault="0056545C" w:rsidP="00A70207">
            <w:pPr>
              <w:pStyle w:val="GOSTTablenorm"/>
              <w:rPr>
                <w:szCs w:val="22"/>
              </w:rPr>
            </w:pPr>
            <w:r w:rsidRPr="008108A9">
              <w:rPr>
                <w:szCs w:val="22"/>
              </w:rPr>
              <w:t>Указывается итоговая сумма поступлений в рублевом эквиваленте</w:t>
            </w:r>
          </w:p>
        </w:tc>
      </w:tr>
      <w:tr w:rsidR="0056545C" w:rsidRPr="008108A9" w14:paraId="5B6EE798" w14:textId="77777777" w:rsidTr="00A70207">
        <w:trPr>
          <w:trHeight w:val="279"/>
        </w:trPr>
        <w:tc>
          <w:tcPr>
            <w:tcW w:w="9628" w:type="dxa"/>
            <w:gridSpan w:val="6"/>
          </w:tcPr>
          <w:p w14:paraId="1939DA0D" w14:textId="77777777" w:rsidR="0056545C" w:rsidRPr="008108A9" w:rsidRDefault="0056545C" w:rsidP="00A70207">
            <w:pPr>
              <w:pStyle w:val="GOSTTablenorm"/>
              <w:rPr>
                <w:szCs w:val="22"/>
              </w:rPr>
            </w:pPr>
            <w:r w:rsidRPr="008108A9">
              <w:rPr>
                <w:b/>
                <w:szCs w:val="22"/>
              </w:rPr>
              <w:t>2.4. Выплаты в валюте Российской Федерации</w:t>
            </w:r>
          </w:p>
        </w:tc>
      </w:tr>
      <w:tr w:rsidR="0056545C" w:rsidRPr="008108A9" w14:paraId="3021D4D6" w14:textId="77777777" w:rsidTr="00A70207">
        <w:trPr>
          <w:trHeight w:val="279"/>
        </w:trPr>
        <w:tc>
          <w:tcPr>
            <w:tcW w:w="1700" w:type="dxa"/>
          </w:tcPr>
          <w:p w14:paraId="48B7A39F" w14:textId="77777777" w:rsidR="0056545C" w:rsidRPr="008108A9" w:rsidRDefault="0056545C" w:rsidP="00A70207">
            <w:pPr>
              <w:pStyle w:val="GOSTTablenorm"/>
              <w:rPr>
                <w:szCs w:val="22"/>
              </w:rPr>
            </w:pPr>
            <w:r w:rsidRPr="008108A9">
              <w:rPr>
                <w:szCs w:val="22"/>
              </w:rPr>
              <w:t>Выплаты в валюте Российской Федерации</w:t>
            </w:r>
          </w:p>
        </w:tc>
        <w:tc>
          <w:tcPr>
            <w:tcW w:w="1700" w:type="dxa"/>
          </w:tcPr>
          <w:p w14:paraId="480CF469" w14:textId="77777777" w:rsidR="0056545C" w:rsidRPr="008108A9" w:rsidRDefault="0056545C" w:rsidP="00A70207">
            <w:pPr>
              <w:pStyle w:val="GOSTTablenorm"/>
              <w:rPr>
                <w:szCs w:val="22"/>
              </w:rPr>
            </w:pPr>
            <w:r w:rsidRPr="008108A9">
              <w:rPr>
                <w:szCs w:val="22"/>
              </w:rPr>
              <w:t>R_759_G_S2_4_D</w:t>
            </w:r>
          </w:p>
        </w:tc>
        <w:tc>
          <w:tcPr>
            <w:tcW w:w="567" w:type="dxa"/>
          </w:tcPr>
          <w:p w14:paraId="34093E55" w14:textId="77777777" w:rsidR="0056545C" w:rsidRPr="008108A9" w:rsidRDefault="0056545C" w:rsidP="00A70207">
            <w:pPr>
              <w:pStyle w:val="GOSTTablenorm"/>
              <w:rPr>
                <w:szCs w:val="22"/>
              </w:rPr>
            </w:pPr>
            <w:r w:rsidRPr="008108A9">
              <w:rPr>
                <w:szCs w:val="22"/>
              </w:rPr>
              <w:t>C</w:t>
            </w:r>
          </w:p>
        </w:tc>
        <w:tc>
          <w:tcPr>
            <w:tcW w:w="1133" w:type="dxa"/>
          </w:tcPr>
          <w:p w14:paraId="61A902B7" w14:textId="77777777" w:rsidR="0056545C" w:rsidRPr="008108A9" w:rsidRDefault="0056545C" w:rsidP="00A70207">
            <w:pPr>
              <w:pStyle w:val="GOSTTablenorm"/>
              <w:rPr>
                <w:szCs w:val="22"/>
              </w:rPr>
            </w:pPr>
            <w:r w:rsidRPr="008108A9">
              <w:rPr>
                <w:szCs w:val="22"/>
              </w:rPr>
              <w:t>tR_759_G_S2_4_D</w:t>
            </w:r>
          </w:p>
        </w:tc>
        <w:tc>
          <w:tcPr>
            <w:tcW w:w="567" w:type="dxa"/>
          </w:tcPr>
          <w:p w14:paraId="2BDA1D65" w14:textId="77777777" w:rsidR="0056545C" w:rsidRPr="008108A9" w:rsidRDefault="0056545C" w:rsidP="00A70207">
            <w:pPr>
              <w:pStyle w:val="GOSTTablenorm"/>
              <w:rPr>
                <w:szCs w:val="22"/>
              </w:rPr>
            </w:pPr>
            <w:r w:rsidRPr="008108A9">
              <w:rPr>
                <w:szCs w:val="22"/>
              </w:rPr>
              <w:t>Н</w:t>
            </w:r>
          </w:p>
        </w:tc>
        <w:tc>
          <w:tcPr>
            <w:tcW w:w="3961" w:type="dxa"/>
          </w:tcPr>
          <w:p w14:paraId="69A66948" w14:textId="1F649412"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_Ref20232586 \h  \* MERGEFORMAT </w:instrText>
            </w:r>
            <w:r w:rsidRPr="008108A9">
              <w:rPr>
                <w:szCs w:val="22"/>
              </w:rPr>
            </w:r>
            <w:r w:rsidRPr="008108A9">
              <w:rPr>
                <w:szCs w:val="22"/>
              </w:rPr>
              <w:fldChar w:fldCharType="separate"/>
            </w:r>
            <w:r w:rsidR="00306405" w:rsidRPr="00306405">
              <w:rPr>
                <w:szCs w:val="22"/>
              </w:rPr>
              <w:t>346</w:t>
            </w:r>
            <w:r w:rsidRPr="008108A9">
              <w:rPr>
                <w:szCs w:val="22"/>
              </w:rPr>
              <w:fldChar w:fldCharType="end"/>
            </w:r>
          </w:p>
        </w:tc>
      </w:tr>
      <w:tr w:rsidR="0056545C" w:rsidRPr="008108A9" w14:paraId="7FDE28D9" w14:textId="77777777" w:rsidTr="00A70207">
        <w:trPr>
          <w:trHeight w:val="279"/>
        </w:trPr>
        <w:tc>
          <w:tcPr>
            <w:tcW w:w="1700" w:type="dxa"/>
          </w:tcPr>
          <w:p w14:paraId="1CEEDBE1" w14:textId="77777777" w:rsidR="0056545C" w:rsidRPr="008108A9" w:rsidRDefault="0056545C" w:rsidP="00A70207">
            <w:pPr>
              <w:pStyle w:val="GOSTTablenorm"/>
              <w:rPr>
                <w:szCs w:val="22"/>
              </w:rPr>
            </w:pPr>
            <w:r w:rsidRPr="008108A9">
              <w:rPr>
                <w:szCs w:val="22"/>
              </w:rPr>
              <w:t>Итого:</w:t>
            </w:r>
          </w:p>
          <w:p w14:paraId="1275FAD1" w14:textId="77777777" w:rsidR="0056545C" w:rsidRPr="008108A9" w:rsidRDefault="0056545C" w:rsidP="00A70207">
            <w:pPr>
              <w:pStyle w:val="GOSTTablenorm"/>
              <w:rPr>
                <w:szCs w:val="22"/>
              </w:rPr>
            </w:pPr>
            <w:r w:rsidRPr="008108A9">
              <w:rPr>
                <w:szCs w:val="22"/>
              </w:rPr>
              <w:t>Сумма</w:t>
            </w:r>
          </w:p>
        </w:tc>
        <w:tc>
          <w:tcPr>
            <w:tcW w:w="1700" w:type="dxa"/>
          </w:tcPr>
          <w:p w14:paraId="5323E09E" w14:textId="77777777" w:rsidR="0056545C" w:rsidRPr="008108A9" w:rsidRDefault="0056545C" w:rsidP="00A70207">
            <w:pPr>
              <w:pStyle w:val="GOSTTablenorm"/>
              <w:rPr>
                <w:szCs w:val="22"/>
              </w:rPr>
            </w:pPr>
            <w:r w:rsidRPr="008108A9">
              <w:rPr>
                <w:szCs w:val="22"/>
              </w:rPr>
              <w:t>R_G_S2_4_F_R7</w:t>
            </w:r>
          </w:p>
        </w:tc>
        <w:tc>
          <w:tcPr>
            <w:tcW w:w="567" w:type="dxa"/>
          </w:tcPr>
          <w:p w14:paraId="226CEC2F" w14:textId="77777777" w:rsidR="0056545C" w:rsidRPr="008108A9" w:rsidRDefault="0056545C" w:rsidP="00A70207">
            <w:pPr>
              <w:pStyle w:val="GOSTTablenorm"/>
              <w:rPr>
                <w:szCs w:val="22"/>
              </w:rPr>
            </w:pPr>
            <w:r w:rsidRPr="008108A9">
              <w:rPr>
                <w:szCs w:val="22"/>
              </w:rPr>
              <w:t>П</w:t>
            </w:r>
          </w:p>
        </w:tc>
        <w:tc>
          <w:tcPr>
            <w:tcW w:w="1133" w:type="dxa"/>
          </w:tcPr>
          <w:p w14:paraId="47AD984C" w14:textId="77777777" w:rsidR="0056545C" w:rsidRPr="008108A9" w:rsidRDefault="0056545C" w:rsidP="00A70207">
            <w:pPr>
              <w:pStyle w:val="GOSTTablenorm"/>
              <w:rPr>
                <w:szCs w:val="22"/>
              </w:rPr>
            </w:pPr>
            <w:r w:rsidRPr="008108A9">
              <w:rPr>
                <w:szCs w:val="22"/>
              </w:rPr>
              <w:t>N(20.2)</w:t>
            </w:r>
          </w:p>
        </w:tc>
        <w:tc>
          <w:tcPr>
            <w:tcW w:w="567" w:type="dxa"/>
          </w:tcPr>
          <w:p w14:paraId="69B8718D" w14:textId="77777777" w:rsidR="0056545C" w:rsidRPr="008108A9" w:rsidRDefault="0056545C" w:rsidP="00A70207">
            <w:pPr>
              <w:pStyle w:val="GOSTTablenorm"/>
              <w:rPr>
                <w:szCs w:val="22"/>
              </w:rPr>
            </w:pPr>
            <w:r w:rsidRPr="008108A9">
              <w:rPr>
                <w:szCs w:val="22"/>
              </w:rPr>
              <w:t>Н</w:t>
            </w:r>
          </w:p>
        </w:tc>
        <w:tc>
          <w:tcPr>
            <w:tcW w:w="3961" w:type="dxa"/>
          </w:tcPr>
          <w:p w14:paraId="63E9152C" w14:textId="77777777" w:rsidR="0056545C" w:rsidRPr="008108A9" w:rsidRDefault="0056545C" w:rsidP="00A70207">
            <w:pPr>
              <w:pStyle w:val="GOSTTablenorm"/>
              <w:rPr>
                <w:szCs w:val="22"/>
              </w:rPr>
            </w:pPr>
            <w:r w:rsidRPr="008108A9">
              <w:rPr>
                <w:szCs w:val="22"/>
              </w:rPr>
              <w:t>Указывается общая сумма кассового расхода в валюте Российской Федерации</w:t>
            </w:r>
          </w:p>
        </w:tc>
      </w:tr>
      <w:tr w:rsidR="0056545C" w:rsidRPr="008108A9" w14:paraId="7E61B765" w14:textId="77777777" w:rsidTr="00A70207">
        <w:trPr>
          <w:trHeight w:val="279"/>
        </w:trPr>
        <w:tc>
          <w:tcPr>
            <w:tcW w:w="9628" w:type="dxa"/>
            <w:gridSpan w:val="6"/>
          </w:tcPr>
          <w:p w14:paraId="08D2144E" w14:textId="77777777" w:rsidR="0056545C" w:rsidRPr="008108A9" w:rsidRDefault="0056545C" w:rsidP="00A70207">
            <w:pPr>
              <w:pStyle w:val="GOSTTablenorm"/>
              <w:rPr>
                <w:szCs w:val="22"/>
              </w:rPr>
            </w:pPr>
            <w:r w:rsidRPr="008108A9">
              <w:rPr>
                <w:b/>
                <w:szCs w:val="22"/>
              </w:rPr>
              <w:t>2.5. Выплаты в иностранной валюте</w:t>
            </w:r>
          </w:p>
        </w:tc>
      </w:tr>
      <w:tr w:rsidR="0056545C" w:rsidRPr="008108A9" w14:paraId="2045274A" w14:textId="77777777" w:rsidTr="00A70207">
        <w:trPr>
          <w:trHeight w:val="279"/>
        </w:trPr>
        <w:tc>
          <w:tcPr>
            <w:tcW w:w="1700" w:type="dxa"/>
          </w:tcPr>
          <w:p w14:paraId="05C58D57" w14:textId="77777777" w:rsidR="0056545C" w:rsidRPr="008108A9" w:rsidRDefault="0056545C" w:rsidP="00A70207">
            <w:pPr>
              <w:pStyle w:val="GOSTTablenorm"/>
              <w:rPr>
                <w:szCs w:val="22"/>
              </w:rPr>
            </w:pPr>
            <w:r w:rsidRPr="008108A9">
              <w:rPr>
                <w:szCs w:val="22"/>
              </w:rPr>
              <w:t>Выплаты в иностранной валюте</w:t>
            </w:r>
          </w:p>
        </w:tc>
        <w:tc>
          <w:tcPr>
            <w:tcW w:w="1700" w:type="dxa"/>
          </w:tcPr>
          <w:p w14:paraId="06CBE899" w14:textId="77777777" w:rsidR="0056545C" w:rsidRPr="008108A9" w:rsidRDefault="0056545C" w:rsidP="00A70207">
            <w:pPr>
              <w:pStyle w:val="GOSTTablenorm"/>
              <w:rPr>
                <w:szCs w:val="22"/>
              </w:rPr>
            </w:pPr>
            <w:r w:rsidRPr="008108A9">
              <w:rPr>
                <w:szCs w:val="22"/>
              </w:rPr>
              <w:t>R_759_G_S2_5_D</w:t>
            </w:r>
          </w:p>
        </w:tc>
        <w:tc>
          <w:tcPr>
            <w:tcW w:w="567" w:type="dxa"/>
          </w:tcPr>
          <w:p w14:paraId="57A6EC94" w14:textId="77777777" w:rsidR="0056545C" w:rsidRPr="008108A9" w:rsidRDefault="0056545C" w:rsidP="00A70207">
            <w:pPr>
              <w:pStyle w:val="GOSTTablenorm"/>
              <w:rPr>
                <w:szCs w:val="22"/>
              </w:rPr>
            </w:pPr>
            <w:r w:rsidRPr="008108A9">
              <w:rPr>
                <w:szCs w:val="22"/>
              </w:rPr>
              <w:t>C</w:t>
            </w:r>
          </w:p>
        </w:tc>
        <w:tc>
          <w:tcPr>
            <w:tcW w:w="1133" w:type="dxa"/>
          </w:tcPr>
          <w:p w14:paraId="39CED00B" w14:textId="77777777" w:rsidR="0056545C" w:rsidRPr="008108A9" w:rsidRDefault="0056545C" w:rsidP="00A70207">
            <w:pPr>
              <w:pStyle w:val="GOSTTablenorm"/>
              <w:rPr>
                <w:szCs w:val="22"/>
              </w:rPr>
            </w:pPr>
            <w:r w:rsidRPr="008108A9">
              <w:rPr>
                <w:szCs w:val="22"/>
              </w:rPr>
              <w:t>tR_759_G_S2_5_D</w:t>
            </w:r>
          </w:p>
        </w:tc>
        <w:tc>
          <w:tcPr>
            <w:tcW w:w="567" w:type="dxa"/>
          </w:tcPr>
          <w:p w14:paraId="4E100D83" w14:textId="77777777" w:rsidR="0056545C" w:rsidRPr="008108A9" w:rsidRDefault="0056545C" w:rsidP="00A70207">
            <w:pPr>
              <w:pStyle w:val="GOSTTablenorm"/>
              <w:rPr>
                <w:szCs w:val="22"/>
              </w:rPr>
            </w:pPr>
            <w:r w:rsidRPr="008108A9">
              <w:rPr>
                <w:szCs w:val="22"/>
              </w:rPr>
              <w:t>Н</w:t>
            </w:r>
          </w:p>
        </w:tc>
        <w:tc>
          <w:tcPr>
            <w:tcW w:w="3961" w:type="dxa"/>
          </w:tcPr>
          <w:p w14:paraId="58E33A6C" w14:textId="12965900"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_Ref22895781 \h  \* MERGEFORMAT </w:instrText>
            </w:r>
            <w:r w:rsidRPr="008108A9">
              <w:rPr>
                <w:szCs w:val="22"/>
              </w:rPr>
            </w:r>
            <w:r w:rsidRPr="008108A9">
              <w:rPr>
                <w:szCs w:val="22"/>
              </w:rPr>
              <w:fldChar w:fldCharType="separate"/>
            </w:r>
            <w:r w:rsidR="00306405" w:rsidRPr="00306405">
              <w:rPr>
                <w:szCs w:val="22"/>
              </w:rPr>
              <w:t>348</w:t>
            </w:r>
            <w:r w:rsidRPr="008108A9">
              <w:rPr>
                <w:szCs w:val="22"/>
              </w:rPr>
              <w:fldChar w:fldCharType="end"/>
            </w:r>
          </w:p>
        </w:tc>
      </w:tr>
      <w:tr w:rsidR="0056545C" w:rsidRPr="008108A9" w14:paraId="35BDADA2" w14:textId="77777777" w:rsidTr="00A70207">
        <w:trPr>
          <w:trHeight w:val="279"/>
        </w:trPr>
        <w:tc>
          <w:tcPr>
            <w:tcW w:w="1700" w:type="dxa"/>
          </w:tcPr>
          <w:p w14:paraId="1801047F" w14:textId="77777777" w:rsidR="0056545C" w:rsidRPr="008108A9" w:rsidRDefault="0056545C" w:rsidP="00A70207">
            <w:pPr>
              <w:pStyle w:val="GOSTTablenorm"/>
              <w:rPr>
                <w:szCs w:val="22"/>
              </w:rPr>
            </w:pPr>
            <w:r w:rsidRPr="008108A9">
              <w:rPr>
                <w:szCs w:val="22"/>
              </w:rPr>
              <w:t>Итого по коду валюты (ОКВ)</w:t>
            </w:r>
          </w:p>
        </w:tc>
        <w:tc>
          <w:tcPr>
            <w:tcW w:w="1700" w:type="dxa"/>
          </w:tcPr>
          <w:p w14:paraId="7A1641F7" w14:textId="77777777" w:rsidR="0056545C" w:rsidRPr="008108A9" w:rsidRDefault="0056545C" w:rsidP="00A70207">
            <w:pPr>
              <w:pStyle w:val="GOSTTablenorm"/>
              <w:rPr>
                <w:szCs w:val="22"/>
              </w:rPr>
            </w:pPr>
            <w:r w:rsidRPr="008108A9">
              <w:rPr>
                <w:szCs w:val="22"/>
              </w:rPr>
              <w:t>R_G_S2_5_GRF</w:t>
            </w:r>
          </w:p>
        </w:tc>
        <w:tc>
          <w:tcPr>
            <w:tcW w:w="567" w:type="dxa"/>
          </w:tcPr>
          <w:p w14:paraId="42EDAC06" w14:textId="77777777" w:rsidR="0056545C" w:rsidRPr="008108A9" w:rsidRDefault="0056545C" w:rsidP="00A70207">
            <w:pPr>
              <w:pStyle w:val="GOSTTablenorm"/>
              <w:rPr>
                <w:szCs w:val="22"/>
              </w:rPr>
            </w:pPr>
            <w:r w:rsidRPr="008108A9">
              <w:rPr>
                <w:szCs w:val="22"/>
              </w:rPr>
              <w:t>C</w:t>
            </w:r>
          </w:p>
        </w:tc>
        <w:tc>
          <w:tcPr>
            <w:tcW w:w="1133" w:type="dxa"/>
          </w:tcPr>
          <w:p w14:paraId="32ED2F6F" w14:textId="77777777" w:rsidR="0056545C" w:rsidRPr="008108A9" w:rsidRDefault="0056545C" w:rsidP="00A70207">
            <w:pPr>
              <w:pStyle w:val="GOSTTablenorm"/>
              <w:rPr>
                <w:szCs w:val="22"/>
              </w:rPr>
            </w:pPr>
            <w:r w:rsidRPr="008108A9">
              <w:rPr>
                <w:szCs w:val="22"/>
              </w:rPr>
              <w:t>tR_G_S2_5_GRF</w:t>
            </w:r>
          </w:p>
        </w:tc>
        <w:tc>
          <w:tcPr>
            <w:tcW w:w="567" w:type="dxa"/>
          </w:tcPr>
          <w:p w14:paraId="50417337" w14:textId="77777777" w:rsidR="0056545C" w:rsidRPr="008108A9" w:rsidRDefault="0056545C" w:rsidP="00A70207">
            <w:pPr>
              <w:pStyle w:val="GOSTTablenorm"/>
              <w:rPr>
                <w:szCs w:val="22"/>
              </w:rPr>
            </w:pPr>
            <w:r w:rsidRPr="008108A9">
              <w:rPr>
                <w:szCs w:val="22"/>
              </w:rPr>
              <w:t>Н</w:t>
            </w:r>
          </w:p>
        </w:tc>
        <w:tc>
          <w:tcPr>
            <w:tcW w:w="3961" w:type="dxa"/>
          </w:tcPr>
          <w:p w14:paraId="79EDE02A" w14:textId="0CD3C2F7"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_Ref20232795 \h  \* MERGEFORMAT </w:instrText>
            </w:r>
            <w:r w:rsidRPr="008108A9">
              <w:rPr>
                <w:szCs w:val="22"/>
              </w:rPr>
            </w:r>
            <w:r w:rsidRPr="008108A9">
              <w:rPr>
                <w:szCs w:val="22"/>
              </w:rPr>
              <w:fldChar w:fldCharType="separate"/>
            </w:r>
            <w:r w:rsidR="00306405" w:rsidRPr="00306405">
              <w:rPr>
                <w:szCs w:val="22"/>
              </w:rPr>
              <w:t>350</w:t>
            </w:r>
            <w:r w:rsidRPr="008108A9">
              <w:rPr>
                <w:szCs w:val="22"/>
              </w:rPr>
              <w:fldChar w:fldCharType="end"/>
            </w:r>
          </w:p>
        </w:tc>
      </w:tr>
      <w:tr w:rsidR="0056545C" w:rsidRPr="008108A9" w14:paraId="6B8B31C5" w14:textId="77777777" w:rsidTr="00A70207">
        <w:trPr>
          <w:trHeight w:val="279"/>
        </w:trPr>
        <w:tc>
          <w:tcPr>
            <w:tcW w:w="1700" w:type="dxa"/>
          </w:tcPr>
          <w:p w14:paraId="48BAFBCA" w14:textId="77777777" w:rsidR="0056545C" w:rsidRPr="008108A9" w:rsidRDefault="0056545C" w:rsidP="00A70207">
            <w:pPr>
              <w:pStyle w:val="GOSTTablenorm"/>
              <w:rPr>
                <w:szCs w:val="22"/>
              </w:rPr>
            </w:pPr>
            <w:r w:rsidRPr="008108A9">
              <w:rPr>
                <w:szCs w:val="22"/>
              </w:rPr>
              <w:t xml:space="preserve">Всего </w:t>
            </w:r>
          </w:p>
          <w:p w14:paraId="485A495A" w14:textId="77777777" w:rsidR="0056545C" w:rsidRPr="008108A9" w:rsidRDefault="0056545C" w:rsidP="00A70207">
            <w:pPr>
              <w:pStyle w:val="GOSTTablenorm"/>
              <w:rPr>
                <w:szCs w:val="22"/>
              </w:rPr>
            </w:pPr>
            <w:r w:rsidRPr="008108A9">
              <w:rPr>
                <w:szCs w:val="22"/>
              </w:rPr>
              <w:t>Сумма выплат в рублевом эквиваленте</w:t>
            </w:r>
          </w:p>
        </w:tc>
        <w:tc>
          <w:tcPr>
            <w:tcW w:w="1700" w:type="dxa"/>
          </w:tcPr>
          <w:p w14:paraId="4ABCDAC9" w14:textId="77777777" w:rsidR="0056545C" w:rsidRPr="008108A9" w:rsidRDefault="0056545C" w:rsidP="00A70207">
            <w:pPr>
              <w:pStyle w:val="GOSTTablenorm"/>
              <w:rPr>
                <w:szCs w:val="22"/>
              </w:rPr>
            </w:pPr>
            <w:r w:rsidRPr="008108A9">
              <w:rPr>
                <w:szCs w:val="22"/>
              </w:rPr>
              <w:t>R_G_S2_5_F_R9</w:t>
            </w:r>
          </w:p>
        </w:tc>
        <w:tc>
          <w:tcPr>
            <w:tcW w:w="567" w:type="dxa"/>
          </w:tcPr>
          <w:p w14:paraId="4A2229BC" w14:textId="77777777" w:rsidR="0056545C" w:rsidRPr="008108A9" w:rsidRDefault="0056545C" w:rsidP="00A70207">
            <w:pPr>
              <w:pStyle w:val="GOSTTablenorm"/>
              <w:rPr>
                <w:szCs w:val="22"/>
              </w:rPr>
            </w:pPr>
            <w:r w:rsidRPr="008108A9">
              <w:rPr>
                <w:szCs w:val="22"/>
              </w:rPr>
              <w:t>П</w:t>
            </w:r>
          </w:p>
        </w:tc>
        <w:tc>
          <w:tcPr>
            <w:tcW w:w="1133" w:type="dxa"/>
          </w:tcPr>
          <w:p w14:paraId="1BA7ED89" w14:textId="77777777" w:rsidR="0056545C" w:rsidRPr="008108A9" w:rsidRDefault="0056545C" w:rsidP="00A70207">
            <w:pPr>
              <w:pStyle w:val="GOSTTablenorm"/>
              <w:rPr>
                <w:szCs w:val="22"/>
              </w:rPr>
            </w:pPr>
            <w:r w:rsidRPr="008108A9">
              <w:rPr>
                <w:szCs w:val="22"/>
              </w:rPr>
              <w:t>N(20.2)</w:t>
            </w:r>
          </w:p>
        </w:tc>
        <w:tc>
          <w:tcPr>
            <w:tcW w:w="567" w:type="dxa"/>
          </w:tcPr>
          <w:p w14:paraId="14506B40" w14:textId="77777777" w:rsidR="0056545C" w:rsidRPr="008108A9" w:rsidRDefault="0056545C" w:rsidP="00A70207">
            <w:pPr>
              <w:pStyle w:val="GOSTTablenorm"/>
              <w:rPr>
                <w:szCs w:val="22"/>
              </w:rPr>
            </w:pPr>
            <w:r w:rsidRPr="008108A9">
              <w:rPr>
                <w:szCs w:val="22"/>
              </w:rPr>
              <w:t>Н</w:t>
            </w:r>
          </w:p>
        </w:tc>
        <w:tc>
          <w:tcPr>
            <w:tcW w:w="3961" w:type="dxa"/>
          </w:tcPr>
          <w:p w14:paraId="6C2F3EDA" w14:textId="77777777" w:rsidR="0056545C" w:rsidRPr="008108A9" w:rsidRDefault="0056545C" w:rsidP="00A70207">
            <w:pPr>
              <w:pStyle w:val="GOSTTablenorm"/>
              <w:rPr>
                <w:szCs w:val="22"/>
              </w:rPr>
            </w:pPr>
            <w:r w:rsidRPr="008108A9">
              <w:rPr>
                <w:szCs w:val="22"/>
              </w:rPr>
              <w:t>Указывается итоговая сумма выплат в рублевом эквиваленте</w:t>
            </w:r>
          </w:p>
        </w:tc>
      </w:tr>
      <w:tr w:rsidR="0056545C" w:rsidRPr="008108A9" w14:paraId="0A10B57E" w14:textId="77777777" w:rsidTr="00A70207">
        <w:trPr>
          <w:trHeight w:val="279"/>
        </w:trPr>
        <w:tc>
          <w:tcPr>
            <w:tcW w:w="9628" w:type="dxa"/>
            <w:gridSpan w:val="6"/>
          </w:tcPr>
          <w:p w14:paraId="56014714" w14:textId="77777777" w:rsidR="0056545C" w:rsidRPr="008108A9" w:rsidRDefault="0056545C" w:rsidP="00A70207">
            <w:pPr>
              <w:pStyle w:val="GOSTTablenorm"/>
              <w:rPr>
                <w:szCs w:val="22"/>
              </w:rPr>
            </w:pPr>
            <w:r w:rsidRPr="008108A9">
              <w:rPr>
                <w:b/>
                <w:szCs w:val="22"/>
              </w:rPr>
              <w:lastRenderedPageBreak/>
              <w:t>2.6. Бюджетные обязательства в валюте Российской Федерации</w:t>
            </w:r>
          </w:p>
        </w:tc>
      </w:tr>
      <w:tr w:rsidR="0056545C" w:rsidRPr="008108A9" w14:paraId="36A6AEC8" w14:textId="77777777" w:rsidTr="00A70207">
        <w:trPr>
          <w:trHeight w:val="279"/>
        </w:trPr>
        <w:tc>
          <w:tcPr>
            <w:tcW w:w="1700" w:type="dxa"/>
          </w:tcPr>
          <w:p w14:paraId="3E0F537A" w14:textId="77777777" w:rsidR="0056545C" w:rsidRPr="008108A9" w:rsidRDefault="0056545C" w:rsidP="00A70207">
            <w:pPr>
              <w:pStyle w:val="GOSTTablenorm"/>
              <w:rPr>
                <w:szCs w:val="22"/>
              </w:rPr>
            </w:pPr>
            <w:r w:rsidRPr="008108A9">
              <w:rPr>
                <w:szCs w:val="22"/>
              </w:rPr>
              <w:t>Бюджетные обязательства в валюте Российской Федерации</w:t>
            </w:r>
          </w:p>
        </w:tc>
        <w:tc>
          <w:tcPr>
            <w:tcW w:w="1700" w:type="dxa"/>
          </w:tcPr>
          <w:p w14:paraId="6D024BB4" w14:textId="77777777" w:rsidR="0056545C" w:rsidRPr="008108A9" w:rsidRDefault="0056545C" w:rsidP="00A70207">
            <w:pPr>
              <w:pStyle w:val="GOSTTablenorm"/>
              <w:rPr>
                <w:szCs w:val="22"/>
              </w:rPr>
            </w:pPr>
            <w:r w:rsidRPr="008108A9">
              <w:rPr>
                <w:szCs w:val="22"/>
              </w:rPr>
              <w:t>R_759_G_S2_6_D</w:t>
            </w:r>
          </w:p>
        </w:tc>
        <w:tc>
          <w:tcPr>
            <w:tcW w:w="567" w:type="dxa"/>
          </w:tcPr>
          <w:p w14:paraId="0C1F372C" w14:textId="77777777" w:rsidR="0056545C" w:rsidRPr="008108A9" w:rsidRDefault="0056545C" w:rsidP="00A70207">
            <w:pPr>
              <w:pStyle w:val="GOSTTablenorm"/>
              <w:rPr>
                <w:szCs w:val="22"/>
              </w:rPr>
            </w:pPr>
            <w:r w:rsidRPr="008108A9">
              <w:rPr>
                <w:szCs w:val="22"/>
              </w:rPr>
              <w:t>C</w:t>
            </w:r>
          </w:p>
        </w:tc>
        <w:tc>
          <w:tcPr>
            <w:tcW w:w="1133" w:type="dxa"/>
          </w:tcPr>
          <w:p w14:paraId="2494535A" w14:textId="77777777" w:rsidR="0056545C" w:rsidRPr="008108A9" w:rsidRDefault="0056545C" w:rsidP="00A70207">
            <w:pPr>
              <w:pStyle w:val="GOSTTablenorm"/>
              <w:rPr>
                <w:szCs w:val="22"/>
              </w:rPr>
            </w:pPr>
            <w:r w:rsidRPr="008108A9">
              <w:rPr>
                <w:szCs w:val="22"/>
              </w:rPr>
              <w:t>tR_759_G_S2_6_D</w:t>
            </w:r>
          </w:p>
        </w:tc>
        <w:tc>
          <w:tcPr>
            <w:tcW w:w="567" w:type="dxa"/>
          </w:tcPr>
          <w:p w14:paraId="694E584B" w14:textId="77777777" w:rsidR="0056545C" w:rsidRPr="008108A9" w:rsidRDefault="0056545C" w:rsidP="00A70207">
            <w:pPr>
              <w:pStyle w:val="GOSTTablenorm"/>
              <w:rPr>
                <w:szCs w:val="22"/>
              </w:rPr>
            </w:pPr>
            <w:r w:rsidRPr="008108A9">
              <w:rPr>
                <w:szCs w:val="22"/>
              </w:rPr>
              <w:t>Н</w:t>
            </w:r>
          </w:p>
        </w:tc>
        <w:tc>
          <w:tcPr>
            <w:tcW w:w="3961" w:type="dxa"/>
          </w:tcPr>
          <w:p w14:paraId="7D9E22B7" w14:textId="04EEC080"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_Ref22895796 \h  \* MERGEFORMAT </w:instrText>
            </w:r>
            <w:r w:rsidRPr="008108A9">
              <w:rPr>
                <w:szCs w:val="22"/>
              </w:rPr>
            </w:r>
            <w:r w:rsidRPr="008108A9">
              <w:rPr>
                <w:szCs w:val="22"/>
              </w:rPr>
              <w:fldChar w:fldCharType="separate"/>
            </w:r>
            <w:r w:rsidR="00306405" w:rsidRPr="00306405">
              <w:rPr>
                <w:szCs w:val="22"/>
              </w:rPr>
              <w:t>352</w:t>
            </w:r>
            <w:r w:rsidRPr="008108A9">
              <w:rPr>
                <w:szCs w:val="22"/>
              </w:rPr>
              <w:fldChar w:fldCharType="end"/>
            </w:r>
          </w:p>
        </w:tc>
      </w:tr>
      <w:tr w:rsidR="0056545C" w:rsidRPr="008108A9" w14:paraId="22E6004B" w14:textId="77777777" w:rsidTr="00A70207">
        <w:trPr>
          <w:trHeight w:val="279"/>
        </w:trPr>
        <w:tc>
          <w:tcPr>
            <w:tcW w:w="1700" w:type="dxa"/>
          </w:tcPr>
          <w:p w14:paraId="338C0281" w14:textId="77777777" w:rsidR="0056545C" w:rsidRPr="008108A9" w:rsidRDefault="0056545C" w:rsidP="00A70207">
            <w:pPr>
              <w:pStyle w:val="GOSTTablenorm"/>
              <w:rPr>
                <w:szCs w:val="22"/>
              </w:rPr>
            </w:pPr>
            <w:r w:rsidRPr="008108A9">
              <w:rPr>
                <w:szCs w:val="22"/>
              </w:rPr>
              <w:t>Итого по учетному номеру</w:t>
            </w:r>
          </w:p>
        </w:tc>
        <w:tc>
          <w:tcPr>
            <w:tcW w:w="1700" w:type="dxa"/>
          </w:tcPr>
          <w:p w14:paraId="1D48CC28" w14:textId="77777777" w:rsidR="0056545C" w:rsidRPr="008108A9" w:rsidRDefault="0056545C" w:rsidP="00A70207">
            <w:pPr>
              <w:pStyle w:val="GOSTTablenorm"/>
              <w:rPr>
                <w:szCs w:val="22"/>
              </w:rPr>
            </w:pPr>
            <w:r w:rsidRPr="008108A9">
              <w:rPr>
                <w:szCs w:val="22"/>
              </w:rPr>
              <w:t>R_G_S2_6_GRF</w:t>
            </w:r>
          </w:p>
        </w:tc>
        <w:tc>
          <w:tcPr>
            <w:tcW w:w="567" w:type="dxa"/>
          </w:tcPr>
          <w:p w14:paraId="0CCCE457" w14:textId="77777777" w:rsidR="0056545C" w:rsidRPr="008108A9" w:rsidRDefault="0056545C" w:rsidP="00A70207">
            <w:pPr>
              <w:pStyle w:val="GOSTTablenorm"/>
              <w:rPr>
                <w:szCs w:val="22"/>
              </w:rPr>
            </w:pPr>
            <w:r w:rsidRPr="008108A9">
              <w:rPr>
                <w:szCs w:val="22"/>
              </w:rPr>
              <w:t>C</w:t>
            </w:r>
          </w:p>
        </w:tc>
        <w:tc>
          <w:tcPr>
            <w:tcW w:w="1133" w:type="dxa"/>
          </w:tcPr>
          <w:p w14:paraId="2B608DDC" w14:textId="77777777" w:rsidR="0056545C" w:rsidRPr="008108A9" w:rsidRDefault="0056545C" w:rsidP="00A70207">
            <w:pPr>
              <w:pStyle w:val="GOSTTablenorm"/>
              <w:rPr>
                <w:szCs w:val="22"/>
              </w:rPr>
            </w:pPr>
            <w:r w:rsidRPr="008108A9">
              <w:rPr>
                <w:szCs w:val="22"/>
              </w:rPr>
              <w:t>tR_G_S2_6_GRF</w:t>
            </w:r>
          </w:p>
        </w:tc>
        <w:tc>
          <w:tcPr>
            <w:tcW w:w="567" w:type="dxa"/>
          </w:tcPr>
          <w:p w14:paraId="322F09DD" w14:textId="77777777" w:rsidR="0056545C" w:rsidRPr="008108A9" w:rsidRDefault="0056545C" w:rsidP="00A70207">
            <w:pPr>
              <w:pStyle w:val="GOSTTablenorm"/>
              <w:rPr>
                <w:szCs w:val="22"/>
              </w:rPr>
            </w:pPr>
            <w:r w:rsidRPr="008108A9">
              <w:rPr>
                <w:szCs w:val="22"/>
              </w:rPr>
              <w:t>Н</w:t>
            </w:r>
          </w:p>
        </w:tc>
        <w:tc>
          <w:tcPr>
            <w:tcW w:w="3961" w:type="dxa"/>
          </w:tcPr>
          <w:p w14:paraId="519A2E10" w14:textId="4BD6FD8A"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_Ref20232810 \h  \* MERGEFORMAT </w:instrText>
            </w:r>
            <w:r w:rsidRPr="008108A9">
              <w:rPr>
                <w:szCs w:val="22"/>
              </w:rPr>
            </w:r>
            <w:r w:rsidRPr="008108A9">
              <w:rPr>
                <w:szCs w:val="22"/>
              </w:rPr>
              <w:fldChar w:fldCharType="separate"/>
            </w:r>
            <w:r w:rsidR="00306405" w:rsidRPr="00306405">
              <w:rPr>
                <w:szCs w:val="22"/>
              </w:rPr>
              <w:t>354</w:t>
            </w:r>
            <w:r w:rsidRPr="008108A9">
              <w:rPr>
                <w:szCs w:val="22"/>
              </w:rPr>
              <w:fldChar w:fldCharType="end"/>
            </w:r>
          </w:p>
        </w:tc>
      </w:tr>
      <w:tr w:rsidR="0056545C" w:rsidRPr="008108A9" w14:paraId="55A509D5" w14:textId="77777777" w:rsidTr="00A70207">
        <w:trPr>
          <w:trHeight w:val="279"/>
        </w:trPr>
        <w:tc>
          <w:tcPr>
            <w:tcW w:w="1700" w:type="dxa"/>
          </w:tcPr>
          <w:p w14:paraId="6CA606F9" w14:textId="77777777" w:rsidR="0056545C" w:rsidRPr="008108A9" w:rsidRDefault="0056545C" w:rsidP="00A70207">
            <w:pPr>
              <w:pStyle w:val="GOSTTablenorm"/>
              <w:rPr>
                <w:szCs w:val="22"/>
              </w:rPr>
            </w:pPr>
            <w:r w:rsidRPr="008108A9">
              <w:rPr>
                <w:szCs w:val="22"/>
              </w:rPr>
              <w:t>Всего</w:t>
            </w:r>
          </w:p>
          <w:p w14:paraId="38667478" w14:textId="77777777" w:rsidR="0056545C" w:rsidRPr="008108A9" w:rsidRDefault="0056545C" w:rsidP="00A70207">
            <w:pPr>
              <w:pStyle w:val="GOSTTablenorm"/>
              <w:rPr>
                <w:szCs w:val="22"/>
              </w:rPr>
            </w:pPr>
            <w:r w:rsidRPr="008108A9">
              <w:rPr>
                <w:szCs w:val="22"/>
              </w:rPr>
              <w:t>Сумма на ____ текущий финансовый год</w:t>
            </w:r>
          </w:p>
        </w:tc>
        <w:tc>
          <w:tcPr>
            <w:tcW w:w="1700" w:type="dxa"/>
          </w:tcPr>
          <w:p w14:paraId="4D8EFCBB" w14:textId="77777777" w:rsidR="0056545C" w:rsidRPr="008108A9" w:rsidRDefault="0056545C" w:rsidP="00A70207">
            <w:pPr>
              <w:pStyle w:val="GOSTTablenorm"/>
              <w:rPr>
                <w:szCs w:val="22"/>
              </w:rPr>
            </w:pPr>
            <w:r w:rsidRPr="008108A9">
              <w:rPr>
                <w:szCs w:val="22"/>
              </w:rPr>
              <w:t>R_G_S2_6_F_R5</w:t>
            </w:r>
          </w:p>
        </w:tc>
        <w:tc>
          <w:tcPr>
            <w:tcW w:w="567" w:type="dxa"/>
          </w:tcPr>
          <w:p w14:paraId="0182634F" w14:textId="77777777" w:rsidR="0056545C" w:rsidRPr="008108A9" w:rsidRDefault="0056545C" w:rsidP="00A70207">
            <w:pPr>
              <w:pStyle w:val="GOSTTablenorm"/>
              <w:rPr>
                <w:szCs w:val="22"/>
              </w:rPr>
            </w:pPr>
            <w:r w:rsidRPr="008108A9">
              <w:rPr>
                <w:szCs w:val="22"/>
              </w:rPr>
              <w:t>П</w:t>
            </w:r>
          </w:p>
        </w:tc>
        <w:tc>
          <w:tcPr>
            <w:tcW w:w="1133" w:type="dxa"/>
          </w:tcPr>
          <w:p w14:paraId="02288B38" w14:textId="77777777" w:rsidR="0056545C" w:rsidRPr="008108A9" w:rsidRDefault="0056545C" w:rsidP="00A70207">
            <w:pPr>
              <w:pStyle w:val="GOSTTablenorm"/>
              <w:rPr>
                <w:szCs w:val="22"/>
              </w:rPr>
            </w:pPr>
            <w:r w:rsidRPr="008108A9">
              <w:rPr>
                <w:szCs w:val="22"/>
              </w:rPr>
              <w:t>N(20.2)</w:t>
            </w:r>
          </w:p>
        </w:tc>
        <w:tc>
          <w:tcPr>
            <w:tcW w:w="567" w:type="dxa"/>
          </w:tcPr>
          <w:p w14:paraId="68719BB0" w14:textId="77777777" w:rsidR="0056545C" w:rsidRPr="008108A9" w:rsidRDefault="0056545C" w:rsidP="00A70207">
            <w:pPr>
              <w:pStyle w:val="GOSTTablenorm"/>
              <w:rPr>
                <w:szCs w:val="22"/>
              </w:rPr>
            </w:pPr>
            <w:r w:rsidRPr="008108A9">
              <w:rPr>
                <w:szCs w:val="22"/>
              </w:rPr>
              <w:t>Н</w:t>
            </w:r>
          </w:p>
        </w:tc>
        <w:tc>
          <w:tcPr>
            <w:tcW w:w="3961" w:type="dxa"/>
          </w:tcPr>
          <w:p w14:paraId="696EAB0D" w14:textId="77777777" w:rsidR="0056545C" w:rsidRPr="008108A9" w:rsidRDefault="0056545C" w:rsidP="00A70207">
            <w:pPr>
              <w:pStyle w:val="GOSTTablenorm"/>
              <w:rPr>
                <w:szCs w:val="22"/>
              </w:rPr>
            </w:pPr>
            <w:r w:rsidRPr="008108A9">
              <w:rPr>
                <w:szCs w:val="22"/>
              </w:rPr>
              <w:t>Указываются общие суммы изменений (увеличения или уменьшения) бюджетных обязательств ПБС на текущий финансовый год</w:t>
            </w:r>
          </w:p>
        </w:tc>
      </w:tr>
      <w:tr w:rsidR="0056545C" w:rsidRPr="008108A9" w14:paraId="6432616C" w14:textId="77777777" w:rsidTr="00A70207">
        <w:trPr>
          <w:trHeight w:val="279"/>
        </w:trPr>
        <w:tc>
          <w:tcPr>
            <w:tcW w:w="1700" w:type="dxa"/>
          </w:tcPr>
          <w:p w14:paraId="377710BD" w14:textId="77777777" w:rsidR="0056545C" w:rsidRPr="008108A9" w:rsidRDefault="0056545C" w:rsidP="00A70207">
            <w:pPr>
              <w:pStyle w:val="GOSTTablenorm"/>
              <w:rPr>
                <w:szCs w:val="22"/>
              </w:rPr>
            </w:pPr>
            <w:r w:rsidRPr="008108A9">
              <w:rPr>
                <w:szCs w:val="22"/>
              </w:rPr>
              <w:t>Всего</w:t>
            </w:r>
          </w:p>
          <w:p w14:paraId="6DC9ECC3" w14:textId="77777777" w:rsidR="0056545C" w:rsidRPr="008108A9" w:rsidRDefault="0056545C" w:rsidP="00A70207">
            <w:pPr>
              <w:pStyle w:val="GOSTTablenorm"/>
              <w:rPr>
                <w:szCs w:val="22"/>
              </w:rPr>
            </w:pPr>
            <w:r w:rsidRPr="008108A9">
              <w:rPr>
                <w:szCs w:val="22"/>
              </w:rPr>
              <w:t xml:space="preserve">Сумма на плановый период ____ - ____ годов </w:t>
            </w:r>
          </w:p>
          <w:p w14:paraId="768CE754" w14:textId="77777777" w:rsidR="0056545C" w:rsidRPr="008108A9" w:rsidRDefault="0056545C" w:rsidP="00A70207">
            <w:pPr>
              <w:pStyle w:val="GOSTTablenorm"/>
              <w:rPr>
                <w:szCs w:val="22"/>
              </w:rPr>
            </w:pPr>
            <w:r w:rsidRPr="008108A9">
              <w:rPr>
                <w:szCs w:val="22"/>
              </w:rPr>
              <w:t>первый год</w:t>
            </w:r>
          </w:p>
        </w:tc>
        <w:tc>
          <w:tcPr>
            <w:tcW w:w="1700" w:type="dxa"/>
          </w:tcPr>
          <w:p w14:paraId="16937056" w14:textId="77777777" w:rsidR="0056545C" w:rsidRPr="008108A9" w:rsidRDefault="0056545C" w:rsidP="00A70207">
            <w:pPr>
              <w:pStyle w:val="GOSTTablenorm"/>
              <w:rPr>
                <w:szCs w:val="22"/>
              </w:rPr>
            </w:pPr>
            <w:r w:rsidRPr="008108A9">
              <w:rPr>
                <w:szCs w:val="22"/>
              </w:rPr>
              <w:t>R_G_S2_6_F_R6</w:t>
            </w:r>
          </w:p>
        </w:tc>
        <w:tc>
          <w:tcPr>
            <w:tcW w:w="567" w:type="dxa"/>
          </w:tcPr>
          <w:p w14:paraId="31495F98" w14:textId="77777777" w:rsidR="0056545C" w:rsidRPr="008108A9" w:rsidRDefault="0056545C" w:rsidP="00A70207">
            <w:pPr>
              <w:pStyle w:val="GOSTTablenorm"/>
              <w:rPr>
                <w:szCs w:val="22"/>
              </w:rPr>
            </w:pPr>
            <w:r w:rsidRPr="008108A9">
              <w:rPr>
                <w:szCs w:val="22"/>
              </w:rPr>
              <w:t>П</w:t>
            </w:r>
          </w:p>
        </w:tc>
        <w:tc>
          <w:tcPr>
            <w:tcW w:w="1133" w:type="dxa"/>
          </w:tcPr>
          <w:p w14:paraId="66E52794" w14:textId="77777777" w:rsidR="0056545C" w:rsidRPr="008108A9" w:rsidRDefault="0056545C" w:rsidP="00A70207">
            <w:pPr>
              <w:pStyle w:val="GOSTTablenorm"/>
              <w:rPr>
                <w:szCs w:val="22"/>
              </w:rPr>
            </w:pPr>
            <w:r w:rsidRPr="008108A9">
              <w:rPr>
                <w:szCs w:val="22"/>
              </w:rPr>
              <w:t>N(20.2)</w:t>
            </w:r>
          </w:p>
        </w:tc>
        <w:tc>
          <w:tcPr>
            <w:tcW w:w="567" w:type="dxa"/>
          </w:tcPr>
          <w:p w14:paraId="002C3F0C" w14:textId="77777777" w:rsidR="0056545C" w:rsidRPr="008108A9" w:rsidRDefault="0056545C" w:rsidP="00A70207">
            <w:pPr>
              <w:pStyle w:val="GOSTTablenorm"/>
              <w:rPr>
                <w:szCs w:val="22"/>
              </w:rPr>
            </w:pPr>
            <w:r w:rsidRPr="008108A9">
              <w:rPr>
                <w:szCs w:val="22"/>
              </w:rPr>
              <w:t>Н</w:t>
            </w:r>
          </w:p>
        </w:tc>
        <w:tc>
          <w:tcPr>
            <w:tcW w:w="3961" w:type="dxa"/>
          </w:tcPr>
          <w:p w14:paraId="3C7B6083" w14:textId="77777777" w:rsidR="0056545C" w:rsidRPr="008108A9" w:rsidRDefault="0056545C" w:rsidP="00A70207">
            <w:pPr>
              <w:pStyle w:val="GOSTTablenorm"/>
              <w:rPr>
                <w:szCs w:val="22"/>
              </w:rPr>
            </w:pPr>
            <w:r w:rsidRPr="008108A9">
              <w:rPr>
                <w:szCs w:val="22"/>
              </w:rPr>
              <w:t>Указываются общие суммы изменений (увеличения или уменьшения) бюджетных обязательств ПБС на первый год планового периода</w:t>
            </w:r>
          </w:p>
        </w:tc>
      </w:tr>
      <w:tr w:rsidR="0056545C" w:rsidRPr="008108A9" w14:paraId="74A948C1" w14:textId="77777777" w:rsidTr="00A70207">
        <w:trPr>
          <w:trHeight w:val="279"/>
        </w:trPr>
        <w:tc>
          <w:tcPr>
            <w:tcW w:w="1700" w:type="dxa"/>
          </w:tcPr>
          <w:p w14:paraId="7BD060AB" w14:textId="77777777" w:rsidR="0056545C" w:rsidRPr="008108A9" w:rsidRDefault="0056545C" w:rsidP="00A70207">
            <w:pPr>
              <w:pStyle w:val="GOSTTablenorm"/>
              <w:rPr>
                <w:szCs w:val="22"/>
              </w:rPr>
            </w:pPr>
            <w:r w:rsidRPr="008108A9">
              <w:rPr>
                <w:szCs w:val="22"/>
              </w:rPr>
              <w:t xml:space="preserve">Всего </w:t>
            </w:r>
          </w:p>
          <w:p w14:paraId="04198AAB" w14:textId="77777777" w:rsidR="0056545C" w:rsidRPr="008108A9" w:rsidRDefault="0056545C" w:rsidP="00A70207">
            <w:pPr>
              <w:pStyle w:val="GOSTTablenorm"/>
              <w:rPr>
                <w:szCs w:val="22"/>
              </w:rPr>
            </w:pPr>
            <w:r w:rsidRPr="008108A9">
              <w:rPr>
                <w:szCs w:val="22"/>
              </w:rPr>
              <w:t xml:space="preserve">Сумма на плановый период ____ - ____ годов </w:t>
            </w:r>
          </w:p>
          <w:p w14:paraId="62E9700D" w14:textId="77777777" w:rsidR="0056545C" w:rsidRPr="008108A9" w:rsidRDefault="0056545C" w:rsidP="00A70207">
            <w:pPr>
              <w:pStyle w:val="GOSTTablenorm"/>
              <w:rPr>
                <w:szCs w:val="22"/>
              </w:rPr>
            </w:pPr>
            <w:r w:rsidRPr="008108A9">
              <w:rPr>
                <w:szCs w:val="22"/>
              </w:rPr>
              <w:t>второй год</w:t>
            </w:r>
          </w:p>
        </w:tc>
        <w:tc>
          <w:tcPr>
            <w:tcW w:w="1700" w:type="dxa"/>
          </w:tcPr>
          <w:p w14:paraId="307C89D3" w14:textId="77777777" w:rsidR="0056545C" w:rsidRPr="008108A9" w:rsidRDefault="0056545C" w:rsidP="00A70207">
            <w:pPr>
              <w:pStyle w:val="GOSTTablenorm"/>
              <w:rPr>
                <w:szCs w:val="22"/>
              </w:rPr>
            </w:pPr>
            <w:r w:rsidRPr="008108A9">
              <w:rPr>
                <w:szCs w:val="22"/>
              </w:rPr>
              <w:t>R_G_S2_6_F_R7</w:t>
            </w:r>
          </w:p>
        </w:tc>
        <w:tc>
          <w:tcPr>
            <w:tcW w:w="567" w:type="dxa"/>
          </w:tcPr>
          <w:p w14:paraId="34C03B18" w14:textId="77777777" w:rsidR="0056545C" w:rsidRPr="008108A9" w:rsidRDefault="0056545C" w:rsidP="00A70207">
            <w:pPr>
              <w:pStyle w:val="GOSTTablenorm"/>
              <w:rPr>
                <w:szCs w:val="22"/>
              </w:rPr>
            </w:pPr>
            <w:r w:rsidRPr="008108A9">
              <w:rPr>
                <w:szCs w:val="22"/>
              </w:rPr>
              <w:t>П</w:t>
            </w:r>
          </w:p>
        </w:tc>
        <w:tc>
          <w:tcPr>
            <w:tcW w:w="1133" w:type="dxa"/>
          </w:tcPr>
          <w:p w14:paraId="4DA7E095" w14:textId="77777777" w:rsidR="0056545C" w:rsidRPr="008108A9" w:rsidRDefault="0056545C" w:rsidP="00A70207">
            <w:pPr>
              <w:pStyle w:val="GOSTTablenorm"/>
              <w:rPr>
                <w:szCs w:val="22"/>
              </w:rPr>
            </w:pPr>
            <w:r w:rsidRPr="008108A9">
              <w:rPr>
                <w:szCs w:val="22"/>
              </w:rPr>
              <w:t>N(20.2)</w:t>
            </w:r>
          </w:p>
        </w:tc>
        <w:tc>
          <w:tcPr>
            <w:tcW w:w="567" w:type="dxa"/>
          </w:tcPr>
          <w:p w14:paraId="3C5F9E4E" w14:textId="77777777" w:rsidR="0056545C" w:rsidRPr="008108A9" w:rsidRDefault="0056545C" w:rsidP="00A70207">
            <w:pPr>
              <w:pStyle w:val="GOSTTablenorm"/>
              <w:rPr>
                <w:szCs w:val="22"/>
              </w:rPr>
            </w:pPr>
            <w:r w:rsidRPr="008108A9">
              <w:rPr>
                <w:szCs w:val="22"/>
              </w:rPr>
              <w:t>Н</w:t>
            </w:r>
          </w:p>
        </w:tc>
        <w:tc>
          <w:tcPr>
            <w:tcW w:w="3961" w:type="dxa"/>
          </w:tcPr>
          <w:p w14:paraId="3B48D893" w14:textId="77777777" w:rsidR="0056545C" w:rsidRPr="008108A9" w:rsidRDefault="0056545C" w:rsidP="00A70207">
            <w:pPr>
              <w:pStyle w:val="GOSTTablenorm"/>
              <w:rPr>
                <w:szCs w:val="22"/>
              </w:rPr>
            </w:pPr>
            <w:r w:rsidRPr="008108A9">
              <w:rPr>
                <w:szCs w:val="22"/>
              </w:rPr>
              <w:t>Указываются общие суммы изменений (увеличения или уменьшения) бюджетных обязательств ПБС на второй год планового периода</w:t>
            </w:r>
          </w:p>
        </w:tc>
      </w:tr>
      <w:tr w:rsidR="0056545C" w:rsidRPr="008108A9" w14:paraId="084448EA" w14:textId="77777777" w:rsidTr="00A70207">
        <w:trPr>
          <w:trHeight w:val="279"/>
        </w:trPr>
        <w:tc>
          <w:tcPr>
            <w:tcW w:w="1700" w:type="dxa"/>
          </w:tcPr>
          <w:p w14:paraId="1D590DA6" w14:textId="77777777" w:rsidR="0056545C" w:rsidRPr="008108A9" w:rsidRDefault="0056545C" w:rsidP="00A70207">
            <w:pPr>
              <w:pStyle w:val="GOSTTablenorm"/>
              <w:rPr>
                <w:szCs w:val="22"/>
              </w:rPr>
            </w:pPr>
            <w:r w:rsidRPr="008108A9">
              <w:rPr>
                <w:szCs w:val="22"/>
              </w:rPr>
              <w:t xml:space="preserve">Всего </w:t>
            </w:r>
          </w:p>
          <w:p w14:paraId="7C6D64C1" w14:textId="77777777" w:rsidR="0056545C" w:rsidRPr="008108A9" w:rsidRDefault="0056545C" w:rsidP="00A70207">
            <w:pPr>
              <w:pStyle w:val="GOSTTablenorm"/>
              <w:rPr>
                <w:szCs w:val="22"/>
              </w:rPr>
            </w:pPr>
            <w:r w:rsidRPr="008108A9">
              <w:rPr>
                <w:szCs w:val="22"/>
              </w:rPr>
              <w:t xml:space="preserve">Сумма на плановый период ____ - ____ годов </w:t>
            </w:r>
          </w:p>
          <w:p w14:paraId="0BBF3CF3" w14:textId="77777777" w:rsidR="0056545C" w:rsidRPr="008108A9" w:rsidRDefault="0056545C" w:rsidP="00A70207">
            <w:pPr>
              <w:pStyle w:val="GOSTTablenorm"/>
              <w:rPr>
                <w:szCs w:val="22"/>
              </w:rPr>
            </w:pPr>
            <w:r w:rsidRPr="008108A9">
              <w:rPr>
                <w:szCs w:val="22"/>
              </w:rPr>
              <w:t>третий год</w:t>
            </w:r>
          </w:p>
        </w:tc>
        <w:tc>
          <w:tcPr>
            <w:tcW w:w="1700" w:type="dxa"/>
          </w:tcPr>
          <w:p w14:paraId="4291DB11" w14:textId="77777777" w:rsidR="0056545C" w:rsidRPr="008108A9" w:rsidRDefault="0056545C" w:rsidP="00A70207">
            <w:pPr>
              <w:pStyle w:val="GOSTTablenorm"/>
              <w:rPr>
                <w:szCs w:val="22"/>
              </w:rPr>
            </w:pPr>
            <w:r w:rsidRPr="008108A9">
              <w:rPr>
                <w:szCs w:val="22"/>
              </w:rPr>
              <w:t>R_G_S2_6_F_R7_2</w:t>
            </w:r>
          </w:p>
        </w:tc>
        <w:tc>
          <w:tcPr>
            <w:tcW w:w="567" w:type="dxa"/>
          </w:tcPr>
          <w:p w14:paraId="708DFC21" w14:textId="77777777" w:rsidR="0056545C" w:rsidRPr="008108A9" w:rsidRDefault="0056545C" w:rsidP="00A70207">
            <w:pPr>
              <w:pStyle w:val="GOSTTablenorm"/>
              <w:rPr>
                <w:szCs w:val="22"/>
              </w:rPr>
            </w:pPr>
            <w:r w:rsidRPr="008108A9">
              <w:rPr>
                <w:szCs w:val="22"/>
              </w:rPr>
              <w:t>П</w:t>
            </w:r>
          </w:p>
        </w:tc>
        <w:tc>
          <w:tcPr>
            <w:tcW w:w="1133" w:type="dxa"/>
          </w:tcPr>
          <w:p w14:paraId="120E7FD8" w14:textId="77777777" w:rsidR="0056545C" w:rsidRPr="008108A9" w:rsidRDefault="0056545C" w:rsidP="00A70207">
            <w:pPr>
              <w:pStyle w:val="GOSTTablenorm"/>
              <w:rPr>
                <w:szCs w:val="22"/>
              </w:rPr>
            </w:pPr>
            <w:r w:rsidRPr="008108A9">
              <w:rPr>
                <w:szCs w:val="22"/>
              </w:rPr>
              <w:t>N(20.2)</w:t>
            </w:r>
          </w:p>
        </w:tc>
        <w:tc>
          <w:tcPr>
            <w:tcW w:w="567" w:type="dxa"/>
          </w:tcPr>
          <w:p w14:paraId="514B2CB4" w14:textId="77777777" w:rsidR="0056545C" w:rsidRPr="008108A9" w:rsidRDefault="0056545C" w:rsidP="00A70207">
            <w:pPr>
              <w:pStyle w:val="GOSTTablenorm"/>
              <w:rPr>
                <w:szCs w:val="22"/>
              </w:rPr>
            </w:pPr>
            <w:r w:rsidRPr="008108A9">
              <w:rPr>
                <w:szCs w:val="22"/>
              </w:rPr>
              <w:t>Н</w:t>
            </w:r>
          </w:p>
        </w:tc>
        <w:tc>
          <w:tcPr>
            <w:tcW w:w="3961" w:type="dxa"/>
          </w:tcPr>
          <w:p w14:paraId="4BFEC7D0" w14:textId="77777777" w:rsidR="0056545C" w:rsidRPr="008108A9" w:rsidRDefault="0056545C" w:rsidP="00A70207">
            <w:pPr>
              <w:pStyle w:val="GOSTTablenorm"/>
              <w:rPr>
                <w:szCs w:val="22"/>
              </w:rPr>
            </w:pPr>
            <w:r w:rsidRPr="008108A9">
              <w:rPr>
                <w:szCs w:val="22"/>
              </w:rPr>
              <w:t>Указываются общие суммы изменений (увеличения или уменьшения) бюджетных обязательств ПБС на третий год планового периода</w:t>
            </w:r>
          </w:p>
        </w:tc>
      </w:tr>
      <w:tr w:rsidR="0056545C" w:rsidRPr="008108A9" w14:paraId="2F2B5BAE" w14:textId="77777777" w:rsidTr="00A70207">
        <w:trPr>
          <w:trHeight w:val="279"/>
        </w:trPr>
        <w:tc>
          <w:tcPr>
            <w:tcW w:w="9628" w:type="dxa"/>
            <w:gridSpan w:val="6"/>
          </w:tcPr>
          <w:p w14:paraId="3EADDE06" w14:textId="77777777" w:rsidR="0056545C" w:rsidRPr="008108A9" w:rsidRDefault="0056545C" w:rsidP="00A70207">
            <w:pPr>
              <w:pStyle w:val="GOSTTablenorm"/>
              <w:rPr>
                <w:szCs w:val="22"/>
              </w:rPr>
            </w:pPr>
            <w:r w:rsidRPr="008108A9">
              <w:rPr>
                <w:b/>
                <w:szCs w:val="22"/>
              </w:rPr>
              <w:t>2.7. Бюджетные обязательства в иностранной валюте</w:t>
            </w:r>
          </w:p>
        </w:tc>
      </w:tr>
      <w:tr w:rsidR="0056545C" w:rsidRPr="008108A9" w14:paraId="7607DF80" w14:textId="77777777" w:rsidTr="00A70207">
        <w:trPr>
          <w:trHeight w:val="279"/>
        </w:trPr>
        <w:tc>
          <w:tcPr>
            <w:tcW w:w="1700" w:type="dxa"/>
          </w:tcPr>
          <w:p w14:paraId="2D68F156" w14:textId="77777777" w:rsidR="0056545C" w:rsidRPr="008108A9" w:rsidRDefault="0056545C" w:rsidP="00A70207">
            <w:pPr>
              <w:pStyle w:val="GOSTTablenorm"/>
              <w:rPr>
                <w:szCs w:val="22"/>
              </w:rPr>
            </w:pPr>
            <w:r w:rsidRPr="008108A9">
              <w:rPr>
                <w:szCs w:val="22"/>
              </w:rPr>
              <w:t>Бюджетные обязательства в иностранной валюте</w:t>
            </w:r>
          </w:p>
        </w:tc>
        <w:tc>
          <w:tcPr>
            <w:tcW w:w="1700" w:type="dxa"/>
          </w:tcPr>
          <w:p w14:paraId="2DFF42E4" w14:textId="77777777" w:rsidR="0056545C" w:rsidRPr="008108A9" w:rsidRDefault="0056545C" w:rsidP="00A70207">
            <w:pPr>
              <w:pStyle w:val="GOSTTablenorm"/>
              <w:rPr>
                <w:szCs w:val="22"/>
              </w:rPr>
            </w:pPr>
            <w:r w:rsidRPr="008108A9">
              <w:rPr>
                <w:szCs w:val="22"/>
              </w:rPr>
              <w:t>R_759_G_S2_7_D</w:t>
            </w:r>
          </w:p>
        </w:tc>
        <w:tc>
          <w:tcPr>
            <w:tcW w:w="567" w:type="dxa"/>
          </w:tcPr>
          <w:p w14:paraId="34B5E5B8" w14:textId="77777777" w:rsidR="0056545C" w:rsidRPr="008108A9" w:rsidRDefault="0056545C" w:rsidP="00A70207">
            <w:pPr>
              <w:pStyle w:val="GOSTTablenorm"/>
              <w:rPr>
                <w:szCs w:val="22"/>
              </w:rPr>
            </w:pPr>
            <w:r w:rsidRPr="008108A9">
              <w:rPr>
                <w:szCs w:val="22"/>
              </w:rPr>
              <w:t>C</w:t>
            </w:r>
          </w:p>
        </w:tc>
        <w:tc>
          <w:tcPr>
            <w:tcW w:w="1133" w:type="dxa"/>
          </w:tcPr>
          <w:p w14:paraId="413A82DC" w14:textId="77777777" w:rsidR="0056545C" w:rsidRPr="008108A9" w:rsidRDefault="0056545C" w:rsidP="00A70207">
            <w:pPr>
              <w:pStyle w:val="GOSTTablenorm"/>
              <w:rPr>
                <w:szCs w:val="22"/>
              </w:rPr>
            </w:pPr>
            <w:r w:rsidRPr="008108A9">
              <w:rPr>
                <w:szCs w:val="22"/>
              </w:rPr>
              <w:t>tR_759_G_S2_7_D</w:t>
            </w:r>
          </w:p>
        </w:tc>
        <w:tc>
          <w:tcPr>
            <w:tcW w:w="567" w:type="dxa"/>
          </w:tcPr>
          <w:p w14:paraId="7CBB028B" w14:textId="77777777" w:rsidR="0056545C" w:rsidRPr="008108A9" w:rsidRDefault="0056545C" w:rsidP="00A70207">
            <w:pPr>
              <w:pStyle w:val="GOSTTablenorm"/>
              <w:rPr>
                <w:szCs w:val="22"/>
              </w:rPr>
            </w:pPr>
            <w:r w:rsidRPr="008108A9">
              <w:rPr>
                <w:szCs w:val="22"/>
              </w:rPr>
              <w:t>Н</w:t>
            </w:r>
          </w:p>
        </w:tc>
        <w:tc>
          <w:tcPr>
            <w:tcW w:w="3961" w:type="dxa"/>
          </w:tcPr>
          <w:p w14:paraId="2D5D796C" w14:textId="7A608B0F"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_Ref20232837 \h  \* MERGEFORMAT </w:instrText>
            </w:r>
            <w:r w:rsidRPr="008108A9">
              <w:rPr>
                <w:szCs w:val="22"/>
              </w:rPr>
            </w:r>
            <w:r w:rsidRPr="008108A9">
              <w:rPr>
                <w:szCs w:val="22"/>
              </w:rPr>
              <w:fldChar w:fldCharType="separate"/>
            </w:r>
            <w:r w:rsidR="00306405" w:rsidRPr="00306405">
              <w:rPr>
                <w:szCs w:val="22"/>
              </w:rPr>
              <w:t>356</w:t>
            </w:r>
            <w:r w:rsidRPr="008108A9">
              <w:rPr>
                <w:szCs w:val="22"/>
              </w:rPr>
              <w:fldChar w:fldCharType="end"/>
            </w:r>
          </w:p>
        </w:tc>
      </w:tr>
      <w:tr w:rsidR="0056545C" w:rsidRPr="008108A9" w14:paraId="7297390A" w14:textId="77777777" w:rsidTr="00A70207">
        <w:trPr>
          <w:trHeight w:val="279"/>
        </w:trPr>
        <w:tc>
          <w:tcPr>
            <w:tcW w:w="1700" w:type="dxa"/>
          </w:tcPr>
          <w:p w14:paraId="27162557" w14:textId="77777777" w:rsidR="0056545C" w:rsidRPr="008108A9" w:rsidRDefault="0056545C" w:rsidP="00A70207">
            <w:pPr>
              <w:pStyle w:val="GOSTTablenorm"/>
              <w:rPr>
                <w:szCs w:val="22"/>
              </w:rPr>
            </w:pPr>
            <w:r w:rsidRPr="008108A9">
              <w:rPr>
                <w:szCs w:val="22"/>
              </w:rPr>
              <w:t>Итого по учетному номеру</w:t>
            </w:r>
          </w:p>
        </w:tc>
        <w:tc>
          <w:tcPr>
            <w:tcW w:w="1700" w:type="dxa"/>
          </w:tcPr>
          <w:p w14:paraId="17A34D8E" w14:textId="77777777" w:rsidR="0056545C" w:rsidRPr="008108A9" w:rsidRDefault="0056545C" w:rsidP="00A70207">
            <w:pPr>
              <w:pStyle w:val="GOSTTablenorm"/>
              <w:rPr>
                <w:szCs w:val="22"/>
              </w:rPr>
            </w:pPr>
            <w:r w:rsidRPr="008108A9">
              <w:rPr>
                <w:szCs w:val="22"/>
              </w:rPr>
              <w:t>R_G_S2_7_GRF</w:t>
            </w:r>
          </w:p>
        </w:tc>
        <w:tc>
          <w:tcPr>
            <w:tcW w:w="567" w:type="dxa"/>
          </w:tcPr>
          <w:p w14:paraId="6EE2F6FB" w14:textId="77777777" w:rsidR="0056545C" w:rsidRPr="008108A9" w:rsidRDefault="0056545C" w:rsidP="00A70207">
            <w:pPr>
              <w:pStyle w:val="GOSTTablenorm"/>
              <w:rPr>
                <w:szCs w:val="22"/>
              </w:rPr>
            </w:pPr>
            <w:r w:rsidRPr="008108A9">
              <w:rPr>
                <w:szCs w:val="22"/>
              </w:rPr>
              <w:t>C</w:t>
            </w:r>
          </w:p>
        </w:tc>
        <w:tc>
          <w:tcPr>
            <w:tcW w:w="1133" w:type="dxa"/>
          </w:tcPr>
          <w:p w14:paraId="1429F672" w14:textId="77777777" w:rsidR="0056545C" w:rsidRPr="008108A9" w:rsidRDefault="0056545C" w:rsidP="00A70207">
            <w:pPr>
              <w:pStyle w:val="GOSTTablenorm"/>
              <w:rPr>
                <w:szCs w:val="22"/>
              </w:rPr>
            </w:pPr>
            <w:r w:rsidRPr="008108A9">
              <w:rPr>
                <w:szCs w:val="22"/>
              </w:rPr>
              <w:t>tR_G_S2_7_GRF</w:t>
            </w:r>
          </w:p>
        </w:tc>
        <w:tc>
          <w:tcPr>
            <w:tcW w:w="567" w:type="dxa"/>
          </w:tcPr>
          <w:p w14:paraId="28E01F40" w14:textId="77777777" w:rsidR="0056545C" w:rsidRPr="008108A9" w:rsidRDefault="0056545C" w:rsidP="00A70207">
            <w:pPr>
              <w:pStyle w:val="GOSTTablenorm"/>
              <w:rPr>
                <w:szCs w:val="22"/>
              </w:rPr>
            </w:pPr>
            <w:r w:rsidRPr="008108A9">
              <w:rPr>
                <w:szCs w:val="22"/>
              </w:rPr>
              <w:t>Н</w:t>
            </w:r>
          </w:p>
        </w:tc>
        <w:tc>
          <w:tcPr>
            <w:tcW w:w="3961" w:type="dxa"/>
          </w:tcPr>
          <w:p w14:paraId="391B97B1" w14:textId="2F7F2AC4"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_Ref20232852 \h  \* MERGEFORMAT </w:instrText>
            </w:r>
            <w:r w:rsidRPr="008108A9">
              <w:rPr>
                <w:szCs w:val="22"/>
              </w:rPr>
            </w:r>
            <w:r w:rsidRPr="008108A9">
              <w:rPr>
                <w:szCs w:val="22"/>
              </w:rPr>
              <w:fldChar w:fldCharType="separate"/>
            </w:r>
            <w:r w:rsidR="00306405" w:rsidRPr="00306405">
              <w:rPr>
                <w:szCs w:val="22"/>
              </w:rPr>
              <w:t>358</w:t>
            </w:r>
            <w:r w:rsidRPr="008108A9">
              <w:rPr>
                <w:szCs w:val="22"/>
              </w:rPr>
              <w:fldChar w:fldCharType="end"/>
            </w:r>
          </w:p>
        </w:tc>
      </w:tr>
      <w:tr w:rsidR="0056545C" w:rsidRPr="008108A9" w14:paraId="1CADCD0A" w14:textId="77777777" w:rsidTr="00A70207">
        <w:trPr>
          <w:trHeight w:val="279"/>
        </w:trPr>
        <w:tc>
          <w:tcPr>
            <w:tcW w:w="1700" w:type="dxa"/>
          </w:tcPr>
          <w:p w14:paraId="2E74295F" w14:textId="77777777" w:rsidR="0056545C" w:rsidRPr="008108A9" w:rsidRDefault="0056545C" w:rsidP="00A70207">
            <w:pPr>
              <w:pStyle w:val="GOSTTablenorm"/>
              <w:rPr>
                <w:szCs w:val="22"/>
              </w:rPr>
            </w:pPr>
            <w:r w:rsidRPr="008108A9">
              <w:rPr>
                <w:szCs w:val="22"/>
              </w:rPr>
              <w:t>Итого по коду валюты (ОКВ)</w:t>
            </w:r>
          </w:p>
        </w:tc>
        <w:tc>
          <w:tcPr>
            <w:tcW w:w="1700" w:type="dxa"/>
          </w:tcPr>
          <w:p w14:paraId="3963FB5A" w14:textId="77777777" w:rsidR="0056545C" w:rsidRPr="008108A9" w:rsidRDefault="0056545C" w:rsidP="00A70207">
            <w:pPr>
              <w:pStyle w:val="GOSTTablenorm"/>
              <w:rPr>
                <w:szCs w:val="22"/>
              </w:rPr>
            </w:pPr>
            <w:r w:rsidRPr="008108A9">
              <w:rPr>
                <w:szCs w:val="22"/>
              </w:rPr>
              <w:t>R_G_S2_7_O</w:t>
            </w:r>
          </w:p>
        </w:tc>
        <w:tc>
          <w:tcPr>
            <w:tcW w:w="567" w:type="dxa"/>
          </w:tcPr>
          <w:p w14:paraId="4BAE7D5E" w14:textId="77777777" w:rsidR="0056545C" w:rsidRPr="008108A9" w:rsidRDefault="0056545C" w:rsidP="00A70207">
            <w:pPr>
              <w:pStyle w:val="GOSTTablenorm"/>
              <w:rPr>
                <w:szCs w:val="22"/>
              </w:rPr>
            </w:pPr>
            <w:r w:rsidRPr="008108A9">
              <w:rPr>
                <w:szCs w:val="22"/>
              </w:rPr>
              <w:t>C</w:t>
            </w:r>
          </w:p>
        </w:tc>
        <w:tc>
          <w:tcPr>
            <w:tcW w:w="1133" w:type="dxa"/>
          </w:tcPr>
          <w:p w14:paraId="000C588B" w14:textId="77777777" w:rsidR="0056545C" w:rsidRPr="008108A9" w:rsidRDefault="0056545C" w:rsidP="00A70207">
            <w:pPr>
              <w:pStyle w:val="GOSTTablenorm"/>
              <w:rPr>
                <w:szCs w:val="22"/>
              </w:rPr>
            </w:pPr>
            <w:r w:rsidRPr="008108A9">
              <w:rPr>
                <w:szCs w:val="22"/>
              </w:rPr>
              <w:t>tR_G_S2_7_O</w:t>
            </w:r>
          </w:p>
        </w:tc>
        <w:tc>
          <w:tcPr>
            <w:tcW w:w="567" w:type="dxa"/>
          </w:tcPr>
          <w:p w14:paraId="74AD745B" w14:textId="77777777" w:rsidR="0056545C" w:rsidRPr="008108A9" w:rsidRDefault="0056545C" w:rsidP="00A70207">
            <w:pPr>
              <w:pStyle w:val="GOSTTablenorm"/>
              <w:rPr>
                <w:szCs w:val="22"/>
              </w:rPr>
            </w:pPr>
            <w:r w:rsidRPr="008108A9">
              <w:rPr>
                <w:szCs w:val="22"/>
              </w:rPr>
              <w:t>Н</w:t>
            </w:r>
          </w:p>
        </w:tc>
        <w:tc>
          <w:tcPr>
            <w:tcW w:w="3961" w:type="dxa"/>
          </w:tcPr>
          <w:p w14:paraId="3D55B92D" w14:textId="110393DA"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_Ref19286175 \h  \* MERGEFORMAT </w:instrText>
            </w:r>
            <w:r w:rsidRPr="008108A9">
              <w:rPr>
                <w:szCs w:val="22"/>
              </w:rPr>
            </w:r>
            <w:r w:rsidRPr="008108A9">
              <w:rPr>
                <w:szCs w:val="22"/>
              </w:rPr>
              <w:fldChar w:fldCharType="separate"/>
            </w:r>
            <w:r w:rsidR="00306405" w:rsidRPr="00306405">
              <w:rPr>
                <w:szCs w:val="22"/>
              </w:rPr>
              <w:t>360</w:t>
            </w:r>
            <w:r w:rsidRPr="008108A9">
              <w:rPr>
                <w:szCs w:val="22"/>
              </w:rPr>
              <w:fldChar w:fldCharType="end"/>
            </w:r>
          </w:p>
        </w:tc>
      </w:tr>
      <w:tr w:rsidR="0056545C" w:rsidRPr="008108A9" w14:paraId="116F8405" w14:textId="77777777" w:rsidTr="00A70207">
        <w:trPr>
          <w:trHeight w:val="279"/>
        </w:trPr>
        <w:tc>
          <w:tcPr>
            <w:tcW w:w="1700" w:type="dxa"/>
          </w:tcPr>
          <w:p w14:paraId="529FBC5E" w14:textId="77777777" w:rsidR="0056545C" w:rsidRPr="008108A9" w:rsidRDefault="0056545C" w:rsidP="00A70207">
            <w:pPr>
              <w:pStyle w:val="GOSTTablenorm"/>
              <w:rPr>
                <w:szCs w:val="22"/>
              </w:rPr>
            </w:pPr>
            <w:r w:rsidRPr="008108A9">
              <w:rPr>
                <w:szCs w:val="22"/>
              </w:rPr>
              <w:lastRenderedPageBreak/>
              <w:t>Всего</w:t>
            </w:r>
          </w:p>
          <w:p w14:paraId="550A43C7" w14:textId="77777777" w:rsidR="0056545C" w:rsidRPr="008108A9" w:rsidRDefault="0056545C" w:rsidP="00A70207">
            <w:pPr>
              <w:pStyle w:val="GOSTTablenorm"/>
              <w:rPr>
                <w:szCs w:val="22"/>
              </w:rPr>
            </w:pPr>
            <w:r w:rsidRPr="008108A9">
              <w:rPr>
                <w:szCs w:val="22"/>
              </w:rPr>
              <w:t>Сумма на ___ текущий финансовый год</w:t>
            </w:r>
          </w:p>
        </w:tc>
        <w:tc>
          <w:tcPr>
            <w:tcW w:w="1700" w:type="dxa"/>
          </w:tcPr>
          <w:p w14:paraId="05D71D23" w14:textId="77777777" w:rsidR="0056545C" w:rsidRPr="008108A9" w:rsidRDefault="0056545C" w:rsidP="00A70207">
            <w:pPr>
              <w:pStyle w:val="GOSTTablenorm"/>
              <w:rPr>
                <w:szCs w:val="22"/>
              </w:rPr>
            </w:pPr>
            <w:r w:rsidRPr="008108A9">
              <w:rPr>
                <w:szCs w:val="22"/>
              </w:rPr>
              <w:t>R_G_S2_7_F_R8</w:t>
            </w:r>
          </w:p>
        </w:tc>
        <w:tc>
          <w:tcPr>
            <w:tcW w:w="567" w:type="dxa"/>
          </w:tcPr>
          <w:p w14:paraId="28857426" w14:textId="77777777" w:rsidR="0056545C" w:rsidRPr="008108A9" w:rsidRDefault="0056545C" w:rsidP="00A70207">
            <w:pPr>
              <w:pStyle w:val="GOSTTablenorm"/>
              <w:rPr>
                <w:szCs w:val="22"/>
              </w:rPr>
            </w:pPr>
            <w:r w:rsidRPr="008108A9">
              <w:rPr>
                <w:szCs w:val="22"/>
              </w:rPr>
              <w:t>П</w:t>
            </w:r>
          </w:p>
        </w:tc>
        <w:tc>
          <w:tcPr>
            <w:tcW w:w="1133" w:type="dxa"/>
          </w:tcPr>
          <w:p w14:paraId="22C5A4A2" w14:textId="77777777" w:rsidR="0056545C" w:rsidRPr="008108A9" w:rsidRDefault="0056545C" w:rsidP="00A70207">
            <w:pPr>
              <w:pStyle w:val="GOSTTablenorm"/>
              <w:rPr>
                <w:szCs w:val="22"/>
              </w:rPr>
            </w:pPr>
            <w:r w:rsidRPr="008108A9">
              <w:rPr>
                <w:szCs w:val="22"/>
              </w:rPr>
              <w:t>N(20.2)</w:t>
            </w:r>
          </w:p>
        </w:tc>
        <w:tc>
          <w:tcPr>
            <w:tcW w:w="567" w:type="dxa"/>
          </w:tcPr>
          <w:p w14:paraId="134991A1" w14:textId="77777777" w:rsidR="0056545C" w:rsidRPr="008108A9" w:rsidRDefault="0056545C" w:rsidP="00A70207">
            <w:pPr>
              <w:pStyle w:val="GOSTTablenorm"/>
              <w:rPr>
                <w:szCs w:val="22"/>
              </w:rPr>
            </w:pPr>
            <w:r w:rsidRPr="008108A9">
              <w:rPr>
                <w:szCs w:val="22"/>
              </w:rPr>
              <w:t>Н</w:t>
            </w:r>
          </w:p>
        </w:tc>
        <w:tc>
          <w:tcPr>
            <w:tcW w:w="3961" w:type="dxa"/>
          </w:tcPr>
          <w:p w14:paraId="08647880" w14:textId="77777777" w:rsidR="0056545C" w:rsidRPr="008108A9" w:rsidRDefault="0056545C" w:rsidP="00A70207">
            <w:pPr>
              <w:pStyle w:val="GOSTTablenorm"/>
              <w:rPr>
                <w:szCs w:val="22"/>
              </w:rPr>
            </w:pPr>
            <w:r w:rsidRPr="008108A9">
              <w:rPr>
                <w:szCs w:val="22"/>
              </w:rPr>
              <w:t>Указывается итоговая сумма бюджетных обязательств на текущий финансовый год в рублевом эквиваленте</w:t>
            </w:r>
          </w:p>
        </w:tc>
      </w:tr>
      <w:tr w:rsidR="0056545C" w:rsidRPr="008108A9" w14:paraId="31A2CDD6" w14:textId="77777777" w:rsidTr="00A70207">
        <w:trPr>
          <w:trHeight w:val="279"/>
        </w:trPr>
        <w:tc>
          <w:tcPr>
            <w:tcW w:w="1700" w:type="dxa"/>
          </w:tcPr>
          <w:p w14:paraId="7E286C29" w14:textId="77777777" w:rsidR="0056545C" w:rsidRPr="008108A9" w:rsidRDefault="0056545C" w:rsidP="00A70207">
            <w:pPr>
              <w:pStyle w:val="GOSTTablenorm"/>
              <w:rPr>
                <w:szCs w:val="22"/>
              </w:rPr>
            </w:pPr>
            <w:r w:rsidRPr="008108A9">
              <w:rPr>
                <w:szCs w:val="22"/>
              </w:rPr>
              <w:t>Всего</w:t>
            </w:r>
          </w:p>
          <w:p w14:paraId="6FCA5182" w14:textId="77777777" w:rsidR="0056545C" w:rsidRPr="008108A9" w:rsidRDefault="0056545C" w:rsidP="00A70207">
            <w:pPr>
              <w:pStyle w:val="GOSTTablenorm"/>
              <w:rPr>
                <w:szCs w:val="22"/>
              </w:rPr>
            </w:pPr>
            <w:r w:rsidRPr="008108A9">
              <w:rPr>
                <w:szCs w:val="22"/>
              </w:rPr>
              <w:t>Сумма на плановый период ____ - ____ годов первый год</w:t>
            </w:r>
          </w:p>
        </w:tc>
        <w:tc>
          <w:tcPr>
            <w:tcW w:w="1700" w:type="dxa"/>
          </w:tcPr>
          <w:p w14:paraId="3FA5E8BB" w14:textId="77777777" w:rsidR="0056545C" w:rsidRPr="008108A9" w:rsidRDefault="0056545C" w:rsidP="00A70207">
            <w:pPr>
              <w:pStyle w:val="GOSTTablenorm"/>
              <w:rPr>
                <w:szCs w:val="22"/>
              </w:rPr>
            </w:pPr>
            <w:r w:rsidRPr="008108A9">
              <w:rPr>
                <w:szCs w:val="22"/>
              </w:rPr>
              <w:t>R_G_S2_7_F_R9</w:t>
            </w:r>
          </w:p>
        </w:tc>
        <w:tc>
          <w:tcPr>
            <w:tcW w:w="567" w:type="dxa"/>
          </w:tcPr>
          <w:p w14:paraId="5ADE1530" w14:textId="77777777" w:rsidR="0056545C" w:rsidRPr="008108A9" w:rsidRDefault="0056545C" w:rsidP="00A70207">
            <w:pPr>
              <w:pStyle w:val="GOSTTablenorm"/>
              <w:rPr>
                <w:szCs w:val="22"/>
              </w:rPr>
            </w:pPr>
            <w:r w:rsidRPr="008108A9">
              <w:rPr>
                <w:szCs w:val="22"/>
              </w:rPr>
              <w:t>П</w:t>
            </w:r>
          </w:p>
        </w:tc>
        <w:tc>
          <w:tcPr>
            <w:tcW w:w="1133" w:type="dxa"/>
          </w:tcPr>
          <w:p w14:paraId="14DFC8AD" w14:textId="77777777" w:rsidR="0056545C" w:rsidRPr="008108A9" w:rsidRDefault="0056545C" w:rsidP="00A70207">
            <w:pPr>
              <w:pStyle w:val="GOSTTablenorm"/>
              <w:rPr>
                <w:szCs w:val="22"/>
              </w:rPr>
            </w:pPr>
            <w:r w:rsidRPr="008108A9">
              <w:rPr>
                <w:szCs w:val="22"/>
              </w:rPr>
              <w:t>N(20.2)</w:t>
            </w:r>
          </w:p>
        </w:tc>
        <w:tc>
          <w:tcPr>
            <w:tcW w:w="567" w:type="dxa"/>
          </w:tcPr>
          <w:p w14:paraId="68226073" w14:textId="77777777" w:rsidR="0056545C" w:rsidRPr="008108A9" w:rsidRDefault="0056545C" w:rsidP="00A70207">
            <w:pPr>
              <w:pStyle w:val="GOSTTablenorm"/>
              <w:rPr>
                <w:szCs w:val="22"/>
              </w:rPr>
            </w:pPr>
            <w:r w:rsidRPr="008108A9">
              <w:rPr>
                <w:szCs w:val="22"/>
              </w:rPr>
              <w:t>Н</w:t>
            </w:r>
          </w:p>
        </w:tc>
        <w:tc>
          <w:tcPr>
            <w:tcW w:w="3961" w:type="dxa"/>
          </w:tcPr>
          <w:p w14:paraId="09DB002F" w14:textId="77777777" w:rsidR="0056545C" w:rsidRPr="008108A9" w:rsidRDefault="0056545C" w:rsidP="00A70207">
            <w:pPr>
              <w:pStyle w:val="GOSTTablenorm"/>
              <w:rPr>
                <w:szCs w:val="22"/>
              </w:rPr>
            </w:pPr>
            <w:r w:rsidRPr="008108A9">
              <w:rPr>
                <w:szCs w:val="22"/>
              </w:rPr>
              <w:t>Указывается итоговая сумма бюджетных обязательств на первый год в рублевом эквиваленте</w:t>
            </w:r>
          </w:p>
        </w:tc>
      </w:tr>
      <w:tr w:rsidR="0056545C" w:rsidRPr="008108A9" w14:paraId="1DAF0882" w14:textId="77777777" w:rsidTr="00A70207">
        <w:trPr>
          <w:trHeight w:val="279"/>
        </w:trPr>
        <w:tc>
          <w:tcPr>
            <w:tcW w:w="1700" w:type="dxa"/>
          </w:tcPr>
          <w:p w14:paraId="4DBF5E83" w14:textId="77777777" w:rsidR="0056545C" w:rsidRPr="008108A9" w:rsidRDefault="0056545C" w:rsidP="00A70207">
            <w:pPr>
              <w:pStyle w:val="GOSTTablenorm"/>
              <w:rPr>
                <w:szCs w:val="22"/>
              </w:rPr>
            </w:pPr>
            <w:r w:rsidRPr="008108A9">
              <w:rPr>
                <w:szCs w:val="22"/>
              </w:rPr>
              <w:t xml:space="preserve">Всего </w:t>
            </w:r>
          </w:p>
          <w:p w14:paraId="4199A447" w14:textId="77777777" w:rsidR="0056545C" w:rsidRPr="008108A9" w:rsidRDefault="0056545C" w:rsidP="00A70207">
            <w:pPr>
              <w:pStyle w:val="GOSTTablenorm"/>
              <w:rPr>
                <w:szCs w:val="22"/>
              </w:rPr>
            </w:pPr>
            <w:r w:rsidRPr="008108A9">
              <w:rPr>
                <w:szCs w:val="22"/>
              </w:rPr>
              <w:t xml:space="preserve">Сумма на плановый период ____ - ____ годов </w:t>
            </w:r>
          </w:p>
          <w:p w14:paraId="3E4005B8" w14:textId="77777777" w:rsidR="0056545C" w:rsidRPr="008108A9" w:rsidRDefault="0056545C" w:rsidP="00A70207">
            <w:pPr>
              <w:pStyle w:val="GOSTTablenorm"/>
              <w:rPr>
                <w:szCs w:val="22"/>
              </w:rPr>
            </w:pPr>
            <w:r w:rsidRPr="008108A9">
              <w:rPr>
                <w:szCs w:val="22"/>
              </w:rPr>
              <w:t>второй год</w:t>
            </w:r>
          </w:p>
        </w:tc>
        <w:tc>
          <w:tcPr>
            <w:tcW w:w="1700" w:type="dxa"/>
          </w:tcPr>
          <w:p w14:paraId="39283A16" w14:textId="77777777" w:rsidR="0056545C" w:rsidRPr="008108A9" w:rsidRDefault="0056545C" w:rsidP="00A70207">
            <w:pPr>
              <w:pStyle w:val="GOSTTablenorm"/>
              <w:rPr>
                <w:szCs w:val="22"/>
              </w:rPr>
            </w:pPr>
            <w:r w:rsidRPr="008108A9">
              <w:rPr>
                <w:szCs w:val="22"/>
              </w:rPr>
              <w:t>R_G_S2_7_F_R10</w:t>
            </w:r>
          </w:p>
        </w:tc>
        <w:tc>
          <w:tcPr>
            <w:tcW w:w="567" w:type="dxa"/>
          </w:tcPr>
          <w:p w14:paraId="57493A74" w14:textId="77777777" w:rsidR="0056545C" w:rsidRPr="008108A9" w:rsidRDefault="0056545C" w:rsidP="00A70207">
            <w:pPr>
              <w:pStyle w:val="GOSTTablenorm"/>
              <w:rPr>
                <w:szCs w:val="22"/>
              </w:rPr>
            </w:pPr>
            <w:r w:rsidRPr="008108A9">
              <w:rPr>
                <w:szCs w:val="22"/>
              </w:rPr>
              <w:t>П</w:t>
            </w:r>
          </w:p>
        </w:tc>
        <w:tc>
          <w:tcPr>
            <w:tcW w:w="1133" w:type="dxa"/>
          </w:tcPr>
          <w:p w14:paraId="2F545387" w14:textId="77777777" w:rsidR="0056545C" w:rsidRPr="008108A9" w:rsidRDefault="0056545C" w:rsidP="00A70207">
            <w:pPr>
              <w:pStyle w:val="GOSTTablenorm"/>
              <w:rPr>
                <w:szCs w:val="22"/>
              </w:rPr>
            </w:pPr>
            <w:r w:rsidRPr="008108A9">
              <w:rPr>
                <w:szCs w:val="22"/>
              </w:rPr>
              <w:t>N(20.2)</w:t>
            </w:r>
          </w:p>
        </w:tc>
        <w:tc>
          <w:tcPr>
            <w:tcW w:w="567" w:type="dxa"/>
          </w:tcPr>
          <w:p w14:paraId="51151E49" w14:textId="77777777" w:rsidR="0056545C" w:rsidRPr="008108A9" w:rsidRDefault="0056545C" w:rsidP="00A70207">
            <w:pPr>
              <w:pStyle w:val="GOSTTablenorm"/>
              <w:rPr>
                <w:szCs w:val="22"/>
              </w:rPr>
            </w:pPr>
            <w:r w:rsidRPr="008108A9">
              <w:rPr>
                <w:szCs w:val="22"/>
              </w:rPr>
              <w:t>Н</w:t>
            </w:r>
          </w:p>
        </w:tc>
        <w:tc>
          <w:tcPr>
            <w:tcW w:w="3961" w:type="dxa"/>
          </w:tcPr>
          <w:p w14:paraId="3237B1DC" w14:textId="77777777" w:rsidR="0056545C" w:rsidRPr="008108A9" w:rsidRDefault="0056545C" w:rsidP="00A70207">
            <w:pPr>
              <w:pStyle w:val="GOSTTablenorm"/>
              <w:rPr>
                <w:szCs w:val="22"/>
              </w:rPr>
            </w:pPr>
            <w:r w:rsidRPr="008108A9">
              <w:rPr>
                <w:szCs w:val="22"/>
              </w:rPr>
              <w:t>Указывается итоговая сумма бюджетных обязательств на второй год планового периода в рублевом эквиваленте</w:t>
            </w:r>
          </w:p>
        </w:tc>
      </w:tr>
      <w:tr w:rsidR="0056545C" w:rsidRPr="008108A9" w14:paraId="5C87C890" w14:textId="77777777" w:rsidTr="00A70207">
        <w:trPr>
          <w:trHeight w:val="279"/>
        </w:trPr>
        <w:tc>
          <w:tcPr>
            <w:tcW w:w="1700" w:type="dxa"/>
          </w:tcPr>
          <w:p w14:paraId="5EE636EB" w14:textId="77777777" w:rsidR="0056545C" w:rsidRPr="008108A9" w:rsidRDefault="0056545C" w:rsidP="00A70207">
            <w:pPr>
              <w:pStyle w:val="GOSTTablenorm"/>
              <w:rPr>
                <w:szCs w:val="22"/>
              </w:rPr>
            </w:pPr>
            <w:r w:rsidRPr="008108A9">
              <w:rPr>
                <w:szCs w:val="22"/>
              </w:rPr>
              <w:t xml:space="preserve">Всего </w:t>
            </w:r>
          </w:p>
          <w:p w14:paraId="40D5D174" w14:textId="77777777" w:rsidR="0056545C" w:rsidRPr="008108A9" w:rsidRDefault="0056545C" w:rsidP="00A70207">
            <w:pPr>
              <w:pStyle w:val="GOSTTablenorm"/>
              <w:rPr>
                <w:szCs w:val="22"/>
              </w:rPr>
            </w:pPr>
            <w:r w:rsidRPr="008108A9">
              <w:rPr>
                <w:szCs w:val="22"/>
              </w:rPr>
              <w:t xml:space="preserve">Сумма на плановый период ____ - ____ годов </w:t>
            </w:r>
          </w:p>
          <w:p w14:paraId="65D1212F" w14:textId="77777777" w:rsidR="0056545C" w:rsidRPr="008108A9" w:rsidRDefault="0056545C" w:rsidP="00A70207">
            <w:pPr>
              <w:pStyle w:val="GOSTTablenorm"/>
              <w:rPr>
                <w:szCs w:val="22"/>
              </w:rPr>
            </w:pPr>
            <w:r w:rsidRPr="008108A9">
              <w:rPr>
                <w:szCs w:val="22"/>
              </w:rPr>
              <w:t>третий год</w:t>
            </w:r>
          </w:p>
        </w:tc>
        <w:tc>
          <w:tcPr>
            <w:tcW w:w="1700" w:type="dxa"/>
          </w:tcPr>
          <w:p w14:paraId="22F3044F" w14:textId="77777777" w:rsidR="0056545C" w:rsidRPr="008108A9" w:rsidRDefault="0056545C" w:rsidP="00A70207">
            <w:pPr>
              <w:pStyle w:val="GOSTTablenorm"/>
              <w:rPr>
                <w:szCs w:val="22"/>
              </w:rPr>
            </w:pPr>
            <w:r w:rsidRPr="008108A9">
              <w:rPr>
                <w:szCs w:val="22"/>
              </w:rPr>
              <w:t>R_G_S2_7_F_R10_2</w:t>
            </w:r>
          </w:p>
        </w:tc>
        <w:tc>
          <w:tcPr>
            <w:tcW w:w="567" w:type="dxa"/>
          </w:tcPr>
          <w:p w14:paraId="5FF90451" w14:textId="77777777" w:rsidR="0056545C" w:rsidRPr="008108A9" w:rsidRDefault="0056545C" w:rsidP="00A70207">
            <w:pPr>
              <w:pStyle w:val="GOSTTablenorm"/>
              <w:rPr>
                <w:szCs w:val="22"/>
              </w:rPr>
            </w:pPr>
            <w:r w:rsidRPr="008108A9">
              <w:rPr>
                <w:szCs w:val="22"/>
              </w:rPr>
              <w:t>П</w:t>
            </w:r>
          </w:p>
        </w:tc>
        <w:tc>
          <w:tcPr>
            <w:tcW w:w="1133" w:type="dxa"/>
          </w:tcPr>
          <w:p w14:paraId="6F278B6A" w14:textId="77777777" w:rsidR="0056545C" w:rsidRPr="008108A9" w:rsidRDefault="0056545C" w:rsidP="00A70207">
            <w:pPr>
              <w:pStyle w:val="GOSTTablenorm"/>
              <w:rPr>
                <w:szCs w:val="22"/>
              </w:rPr>
            </w:pPr>
            <w:r w:rsidRPr="008108A9">
              <w:rPr>
                <w:szCs w:val="22"/>
              </w:rPr>
              <w:t>N(20.2)</w:t>
            </w:r>
          </w:p>
        </w:tc>
        <w:tc>
          <w:tcPr>
            <w:tcW w:w="567" w:type="dxa"/>
          </w:tcPr>
          <w:p w14:paraId="5B1C423D" w14:textId="77777777" w:rsidR="0056545C" w:rsidRPr="008108A9" w:rsidRDefault="0056545C" w:rsidP="00A70207">
            <w:pPr>
              <w:pStyle w:val="GOSTTablenorm"/>
              <w:rPr>
                <w:szCs w:val="22"/>
              </w:rPr>
            </w:pPr>
            <w:r w:rsidRPr="008108A9">
              <w:rPr>
                <w:szCs w:val="22"/>
              </w:rPr>
              <w:t>Н</w:t>
            </w:r>
          </w:p>
        </w:tc>
        <w:tc>
          <w:tcPr>
            <w:tcW w:w="3961" w:type="dxa"/>
          </w:tcPr>
          <w:p w14:paraId="66260B2E" w14:textId="77777777" w:rsidR="0056545C" w:rsidRPr="008108A9" w:rsidRDefault="0056545C" w:rsidP="00A70207">
            <w:pPr>
              <w:pStyle w:val="GOSTTablenorm"/>
              <w:rPr>
                <w:szCs w:val="22"/>
              </w:rPr>
            </w:pPr>
            <w:r w:rsidRPr="008108A9">
              <w:rPr>
                <w:szCs w:val="22"/>
              </w:rPr>
              <w:t>Указывается итоговая сумма бюджетных обязательств на третий год планового периода в рублевом эквиваленте</w:t>
            </w:r>
          </w:p>
        </w:tc>
      </w:tr>
      <w:tr w:rsidR="0056545C" w:rsidRPr="008108A9" w14:paraId="32FB4782" w14:textId="77777777" w:rsidTr="00A70207">
        <w:trPr>
          <w:trHeight w:val="279"/>
        </w:trPr>
        <w:tc>
          <w:tcPr>
            <w:tcW w:w="9628" w:type="dxa"/>
            <w:gridSpan w:val="6"/>
          </w:tcPr>
          <w:p w14:paraId="602628E2" w14:textId="77777777" w:rsidR="0056545C" w:rsidRPr="008108A9" w:rsidRDefault="0056545C" w:rsidP="00A70207">
            <w:pPr>
              <w:pStyle w:val="GOSTTablenorm"/>
              <w:rPr>
                <w:szCs w:val="22"/>
              </w:rPr>
            </w:pPr>
            <w:r w:rsidRPr="008108A9">
              <w:rPr>
                <w:b/>
                <w:szCs w:val="22"/>
              </w:rPr>
              <w:t>2.8. Денежные обязательства в валюте Российской Федерации</w:t>
            </w:r>
          </w:p>
        </w:tc>
      </w:tr>
      <w:tr w:rsidR="0056545C" w:rsidRPr="008108A9" w14:paraId="29C59DEF" w14:textId="77777777" w:rsidTr="00A70207">
        <w:trPr>
          <w:trHeight w:val="279"/>
        </w:trPr>
        <w:tc>
          <w:tcPr>
            <w:tcW w:w="1700" w:type="dxa"/>
          </w:tcPr>
          <w:p w14:paraId="6CF32529" w14:textId="77777777" w:rsidR="0056545C" w:rsidRPr="008108A9" w:rsidRDefault="0056545C" w:rsidP="00A70207">
            <w:pPr>
              <w:pStyle w:val="GOSTTablenorm"/>
              <w:rPr>
                <w:szCs w:val="22"/>
              </w:rPr>
            </w:pPr>
            <w:r w:rsidRPr="008108A9">
              <w:rPr>
                <w:szCs w:val="22"/>
              </w:rPr>
              <w:t>Денежные обязательства в валюте Российской Федерации</w:t>
            </w:r>
          </w:p>
        </w:tc>
        <w:tc>
          <w:tcPr>
            <w:tcW w:w="1700" w:type="dxa"/>
          </w:tcPr>
          <w:p w14:paraId="46E5750E" w14:textId="77777777" w:rsidR="0056545C" w:rsidRPr="008108A9" w:rsidRDefault="0056545C" w:rsidP="00A70207">
            <w:pPr>
              <w:pStyle w:val="GOSTTablenorm"/>
              <w:rPr>
                <w:szCs w:val="22"/>
              </w:rPr>
            </w:pPr>
            <w:r w:rsidRPr="008108A9">
              <w:rPr>
                <w:szCs w:val="22"/>
              </w:rPr>
              <w:t>R_759_G_S2_8_D</w:t>
            </w:r>
          </w:p>
        </w:tc>
        <w:tc>
          <w:tcPr>
            <w:tcW w:w="567" w:type="dxa"/>
          </w:tcPr>
          <w:p w14:paraId="6BC867EF" w14:textId="77777777" w:rsidR="0056545C" w:rsidRPr="008108A9" w:rsidRDefault="0056545C" w:rsidP="00A70207">
            <w:pPr>
              <w:pStyle w:val="GOSTTablenorm"/>
              <w:rPr>
                <w:szCs w:val="22"/>
              </w:rPr>
            </w:pPr>
            <w:r w:rsidRPr="008108A9">
              <w:rPr>
                <w:szCs w:val="22"/>
              </w:rPr>
              <w:t>C</w:t>
            </w:r>
          </w:p>
        </w:tc>
        <w:tc>
          <w:tcPr>
            <w:tcW w:w="1133" w:type="dxa"/>
          </w:tcPr>
          <w:p w14:paraId="02483177" w14:textId="77777777" w:rsidR="0056545C" w:rsidRPr="008108A9" w:rsidRDefault="0056545C" w:rsidP="00A70207">
            <w:pPr>
              <w:pStyle w:val="GOSTTablenorm"/>
              <w:rPr>
                <w:szCs w:val="22"/>
              </w:rPr>
            </w:pPr>
            <w:r w:rsidRPr="008108A9">
              <w:rPr>
                <w:szCs w:val="22"/>
              </w:rPr>
              <w:t>tR_759_G_S2_8_D</w:t>
            </w:r>
          </w:p>
        </w:tc>
        <w:tc>
          <w:tcPr>
            <w:tcW w:w="567" w:type="dxa"/>
          </w:tcPr>
          <w:p w14:paraId="269E5C9A" w14:textId="77777777" w:rsidR="0056545C" w:rsidRPr="008108A9" w:rsidRDefault="0056545C" w:rsidP="00A70207">
            <w:pPr>
              <w:pStyle w:val="GOSTTablenorm"/>
              <w:rPr>
                <w:szCs w:val="22"/>
              </w:rPr>
            </w:pPr>
            <w:r w:rsidRPr="008108A9">
              <w:rPr>
                <w:szCs w:val="22"/>
              </w:rPr>
              <w:t>Н</w:t>
            </w:r>
          </w:p>
        </w:tc>
        <w:tc>
          <w:tcPr>
            <w:tcW w:w="3961" w:type="dxa"/>
          </w:tcPr>
          <w:p w14:paraId="24534688" w14:textId="097C3F3A"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_Ref19286184 \h  \* MERGEFORMAT </w:instrText>
            </w:r>
            <w:r w:rsidRPr="008108A9">
              <w:rPr>
                <w:szCs w:val="22"/>
              </w:rPr>
            </w:r>
            <w:r w:rsidRPr="008108A9">
              <w:rPr>
                <w:szCs w:val="22"/>
              </w:rPr>
              <w:fldChar w:fldCharType="separate"/>
            </w:r>
            <w:r w:rsidR="00306405" w:rsidRPr="00306405">
              <w:rPr>
                <w:szCs w:val="22"/>
              </w:rPr>
              <w:t>362</w:t>
            </w:r>
            <w:r w:rsidRPr="008108A9">
              <w:rPr>
                <w:szCs w:val="22"/>
              </w:rPr>
              <w:fldChar w:fldCharType="end"/>
            </w:r>
          </w:p>
        </w:tc>
      </w:tr>
      <w:tr w:rsidR="0056545C" w:rsidRPr="008108A9" w14:paraId="36A28130" w14:textId="77777777" w:rsidTr="00A70207">
        <w:trPr>
          <w:trHeight w:val="279"/>
        </w:trPr>
        <w:tc>
          <w:tcPr>
            <w:tcW w:w="1700" w:type="dxa"/>
          </w:tcPr>
          <w:p w14:paraId="1D489B17" w14:textId="77777777" w:rsidR="0056545C" w:rsidRPr="008108A9" w:rsidRDefault="0056545C" w:rsidP="00A70207">
            <w:pPr>
              <w:pStyle w:val="GOSTTablenorm"/>
              <w:rPr>
                <w:szCs w:val="22"/>
              </w:rPr>
            </w:pPr>
            <w:r w:rsidRPr="008108A9">
              <w:rPr>
                <w:szCs w:val="22"/>
              </w:rPr>
              <w:t>Итого по учетному номеру</w:t>
            </w:r>
          </w:p>
        </w:tc>
        <w:tc>
          <w:tcPr>
            <w:tcW w:w="1700" w:type="dxa"/>
          </w:tcPr>
          <w:p w14:paraId="05727CDA" w14:textId="77777777" w:rsidR="0056545C" w:rsidRPr="008108A9" w:rsidRDefault="0056545C" w:rsidP="00A70207">
            <w:pPr>
              <w:pStyle w:val="GOSTTablenorm"/>
              <w:rPr>
                <w:szCs w:val="22"/>
              </w:rPr>
            </w:pPr>
            <w:r w:rsidRPr="008108A9">
              <w:rPr>
                <w:szCs w:val="22"/>
              </w:rPr>
              <w:t>R_G_S2_8_GRF</w:t>
            </w:r>
          </w:p>
        </w:tc>
        <w:tc>
          <w:tcPr>
            <w:tcW w:w="567" w:type="dxa"/>
          </w:tcPr>
          <w:p w14:paraId="142C7337" w14:textId="77777777" w:rsidR="0056545C" w:rsidRPr="008108A9" w:rsidRDefault="0056545C" w:rsidP="00A70207">
            <w:pPr>
              <w:pStyle w:val="GOSTTablenorm"/>
              <w:rPr>
                <w:szCs w:val="22"/>
              </w:rPr>
            </w:pPr>
            <w:r w:rsidRPr="008108A9">
              <w:rPr>
                <w:szCs w:val="22"/>
              </w:rPr>
              <w:t>C</w:t>
            </w:r>
          </w:p>
        </w:tc>
        <w:tc>
          <w:tcPr>
            <w:tcW w:w="1133" w:type="dxa"/>
          </w:tcPr>
          <w:p w14:paraId="084CCB6B" w14:textId="77777777" w:rsidR="0056545C" w:rsidRPr="008108A9" w:rsidRDefault="0056545C" w:rsidP="00A70207">
            <w:pPr>
              <w:pStyle w:val="GOSTTablenorm"/>
              <w:rPr>
                <w:szCs w:val="22"/>
              </w:rPr>
            </w:pPr>
            <w:r w:rsidRPr="008108A9">
              <w:rPr>
                <w:szCs w:val="22"/>
              </w:rPr>
              <w:t>tR_G_S2_8_GRF</w:t>
            </w:r>
          </w:p>
        </w:tc>
        <w:tc>
          <w:tcPr>
            <w:tcW w:w="567" w:type="dxa"/>
          </w:tcPr>
          <w:p w14:paraId="05247176" w14:textId="77777777" w:rsidR="0056545C" w:rsidRPr="008108A9" w:rsidRDefault="0056545C" w:rsidP="00A70207">
            <w:pPr>
              <w:pStyle w:val="GOSTTablenorm"/>
              <w:rPr>
                <w:szCs w:val="22"/>
              </w:rPr>
            </w:pPr>
            <w:r w:rsidRPr="008108A9">
              <w:rPr>
                <w:szCs w:val="22"/>
              </w:rPr>
              <w:t>Н</w:t>
            </w:r>
          </w:p>
        </w:tc>
        <w:tc>
          <w:tcPr>
            <w:tcW w:w="3961" w:type="dxa"/>
          </w:tcPr>
          <w:p w14:paraId="62216813" w14:textId="03AF0FE7"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_Ref20232888 \h  \* MERGEFORMAT </w:instrText>
            </w:r>
            <w:r w:rsidRPr="008108A9">
              <w:rPr>
                <w:szCs w:val="22"/>
              </w:rPr>
            </w:r>
            <w:r w:rsidRPr="008108A9">
              <w:rPr>
                <w:szCs w:val="22"/>
              </w:rPr>
              <w:fldChar w:fldCharType="separate"/>
            </w:r>
            <w:r w:rsidR="00306405" w:rsidRPr="00306405">
              <w:rPr>
                <w:szCs w:val="22"/>
              </w:rPr>
              <w:t>364</w:t>
            </w:r>
            <w:r w:rsidRPr="008108A9">
              <w:rPr>
                <w:szCs w:val="22"/>
              </w:rPr>
              <w:fldChar w:fldCharType="end"/>
            </w:r>
          </w:p>
        </w:tc>
      </w:tr>
      <w:tr w:rsidR="0056545C" w:rsidRPr="008108A9" w14:paraId="02D5C46A" w14:textId="77777777" w:rsidTr="00A70207">
        <w:trPr>
          <w:trHeight w:val="279"/>
        </w:trPr>
        <w:tc>
          <w:tcPr>
            <w:tcW w:w="1700" w:type="dxa"/>
          </w:tcPr>
          <w:p w14:paraId="1342D194" w14:textId="77777777" w:rsidR="0056545C" w:rsidRPr="008108A9" w:rsidRDefault="0056545C" w:rsidP="00A70207">
            <w:pPr>
              <w:pStyle w:val="GOSTTablenorm"/>
              <w:rPr>
                <w:szCs w:val="22"/>
              </w:rPr>
            </w:pPr>
            <w:r w:rsidRPr="008108A9">
              <w:rPr>
                <w:szCs w:val="22"/>
              </w:rPr>
              <w:t>Всего</w:t>
            </w:r>
          </w:p>
          <w:p w14:paraId="056EC4A8" w14:textId="77777777" w:rsidR="0056545C" w:rsidRPr="008108A9" w:rsidRDefault="0056545C" w:rsidP="00A70207">
            <w:pPr>
              <w:pStyle w:val="GOSTTablenorm"/>
              <w:rPr>
                <w:szCs w:val="22"/>
              </w:rPr>
            </w:pPr>
            <w:r w:rsidRPr="008108A9">
              <w:rPr>
                <w:szCs w:val="22"/>
              </w:rPr>
              <w:t xml:space="preserve">Сумма на ____ текущий финансовый </w:t>
            </w:r>
          </w:p>
          <w:p w14:paraId="057B02C1" w14:textId="77777777" w:rsidR="0056545C" w:rsidRPr="008108A9" w:rsidRDefault="0056545C" w:rsidP="00A70207">
            <w:pPr>
              <w:pStyle w:val="GOSTTablenorm"/>
              <w:rPr>
                <w:szCs w:val="22"/>
              </w:rPr>
            </w:pPr>
            <w:r w:rsidRPr="008108A9">
              <w:rPr>
                <w:szCs w:val="22"/>
              </w:rPr>
              <w:t>год</w:t>
            </w:r>
          </w:p>
        </w:tc>
        <w:tc>
          <w:tcPr>
            <w:tcW w:w="1700" w:type="dxa"/>
          </w:tcPr>
          <w:p w14:paraId="5B254F8C" w14:textId="77777777" w:rsidR="0056545C" w:rsidRPr="008108A9" w:rsidRDefault="0056545C" w:rsidP="00A70207">
            <w:pPr>
              <w:pStyle w:val="GOSTTablenorm"/>
              <w:rPr>
                <w:szCs w:val="22"/>
              </w:rPr>
            </w:pPr>
            <w:r w:rsidRPr="008108A9">
              <w:rPr>
                <w:szCs w:val="22"/>
              </w:rPr>
              <w:t>R_G_S2_8_F_R5</w:t>
            </w:r>
          </w:p>
        </w:tc>
        <w:tc>
          <w:tcPr>
            <w:tcW w:w="567" w:type="dxa"/>
          </w:tcPr>
          <w:p w14:paraId="416998DB" w14:textId="77777777" w:rsidR="0056545C" w:rsidRPr="008108A9" w:rsidRDefault="0056545C" w:rsidP="00A70207">
            <w:pPr>
              <w:pStyle w:val="GOSTTablenorm"/>
              <w:rPr>
                <w:szCs w:val="22"/>
              </w:rPr>
            </w:pPr>
            <w:r w:rsidRPr="008108A9">
              <w:rPr>
                <w:szCs w:val="22"/>
              </w:rPr>
              <w:t>П</w:t>
            </w:r>
          </w:p>
        </w:tc>
        <w:tc>
          <w:tcPr>
            <w:tcW w:w="1133" w:type="dxa"/>
          </w:tcPr>
          <w:p w14:paraId="0B19F216" w14:textId="77777777" w:rsidR="0056545C" w:rsidRPr="008108A9" w:rsidRDefault="0056545C" w:rsidP="00A70207">
            <w:pPr>
              <w:pStyle w:val="GOSTTablenorm"/>
              <w:rPr>
                <w:szCs w:val="22"/>
              </w:rPr>
            </w:pPr>
            <w:r w:rsidRPr="008108A9">
              <w:rPr>
                <w:szCs w:val="22"/>
              </w:rPr>
              <w:t>N(20.2)</w:t>
            </w:r>
          </w:p>
        </w:tc>
        <w:tc>
          <w:tcPr>
            <w:tcW w:w="567" w:type="dxa"/>
          </w:tcPr>
          <w:p w14:paraId="7D68F860" w14:textId="77777777" w:rsidR="0056545C" w:rsidRPr="008108A9" w:rsidRDefault="0056545C" w:rsidP="00A70207">
            <w:pPr>
              <w:pStyle w:val="GOSTTablenorm"/>
              <w:rPr>
                <w:szCs w:val="22"/>
              </w:rPr>
            </w:pPr>
            <w:r w:rsidRPr="008108A9">
              <w:rPr>
                <w:szCs w:val="22"/>
              </w:rPr>
              <w:t>Н</w:t>
            </w:r>
          </w:p>
        </w:tc>
        <w:tc>
          <w:tcPr>
            <w:tcW w:w="3961" w:type="dxa"/>
          </w:tcPr>
          <w:p w14:paraId="3F0D7888" w14:textId="77777777" w:rsidR="0056545C" w:rsidRPr="008108A9" w:rsidRDefault="0056545C" w:rsidP="00A70207">
            <w:pPr>
              <w:pStyle w:val="GOSTTablenorm"/>
              <w:rPr>
                <w:szCs w:val="22"/>
              </w:rPr>
            </w:pPr>
            <w:r w:rsidRPr="008108A9">
              <w:rPr>
                <w:szCs w:val="22"/>
              </w:rPr>
              <w:t>Указываются общие суммы изменений (увеличения или уменьшения) денежных обязательств ПБС на текущий финансовый год</w:t>
            </w:r>
          </w:p>
        </w:tc>
      </w:tr>
      <w:tr w:rsidR="0056545C" w:rsidRPr="008108A9" w14:paraId="793805FD" w14:textId="77777777" w:rsidTr="00A70207">
        <w:trPr>
          <w:trHeight w:val="279"/>
        </w:trPr>
        <w:tc>
          <w:tcPr>
            <w:tcW w:w="9628" w:type="dxa"/>
            <w:gridSpan w:val="6"/>
          </w:tcPr>
          <w:p w14:paraId="5DDCC32A" w14:textId="77777777" w:rsidR="0056545C" w:rsidRPr="008108A9" w:rsidRDefault="0056545C" w:rsidP="00A70207">
            <w:pPr>
              <w:pStyle w:val="GOSTTablenorm"/>
              <w:rPr>
                <w:szCs w:val="22"/>
              </w:rPr>
            </w:pPr>
            <w:r w:rsidRPr="008108A9">
              <w:rPr>
                <w:b/>
                <w:szCs w:val="22"/>
              </w:rPr>
              <w:t>2.9. Денежные обязательства в иностранной валюте</w:t>
            </w:r>
          </w:p>
        </w:tc>
      </w:tr>
      <w:tr w:rsidR="0056545C" w:rsidRPr="008108A9" w14:paraId="3CD24600" w14:textId="77777777" w:rsidTr="00A70207">
        <w:trPr>
          <w:trHeight w:val="279"/>
        </w:trPr>
        <w:tc>
          <w:tcPr>
            <w:tcW w:w="1700" w:type="dxa"/>
          </w:tcPr>
          <w:p w14:paraId="754AA2AF" w14:textId="77777777" w:rsidR="0056545C" w:rsidRPr="008108A9" w:rsidRDefault="0056545C" w:rsidP="00A70207">
            <w:pPr>
              <w:pStyle w:val="GOSTTablenorm"/>
              <w:rPr>
                <w:szCs w:val="22"/>
              </w:rPr>
            </w:pPr>
            <w:r w:rsidRPr="008108A9">
              <w:rPr>
                <w:szCs w:val="22"/>
              </w:rPr>
              <w:t>Денежные обязательства в иностранной валюте</w:t>
            </w:r>
          </w:p>
        </w:tc>
        <w:tc>
          <w:tcPr>
            <w:tcW w:w="1700" w:type="dxa"/>
          </w:tcPr>
          <w:p w14:paraId="4B500371" w14:textId="77777777" w:rsidR="0056545C" w:rsidRPr="008108A9" w:rsidRDefault="0056545C" w:rsidP="00A70207">
            <w:pPr>
              <w:pStyle w:val="GOSTTablenorm"/>
              <w:rPr>
                <w:szCs w:val="22"/>
              </w:rPr>
            </w:pPr>
            <w:r w:rsidRPr="008108A9">
              <w:rPr>
                <w:szCs w:val="22"/>
              </w:rPr>
              <w:t>R_759_G_S2_9_D</w:t>
            </w:r>
          </w:p>
        </w:tc>
        <w:tc>
          <w:tcPr>
            <w:tcW w:w="567" w:type="dxa"/>
          </w:tcPr>
          <w:p w14:paraId="57A0E73B" w14:textId="77777777" w:rsidR="0056545C" w:rsidRPr="008108A9" w:rsidRDefault="0056545C" w:rsidP="00A70207">
            <w:pPr>
              <w:pStyle w:val="GOSTTablenorm"/>
              <w:rPr>
                <w:szCs w:val="22"/>
              </w:rPr>
            </w:pPr>
            <w:r w:rsidRPr="008108A9">
              <w:rPr>
                <w:szCs w:val="22"/>
              </w:rPr>
              <w:t>C</w:t>
            </w:r>
          </w:p>
        </w:tc>
        <w:tc>
          <w:tcPr>
            <w:tcW w:w="1133" w:type="dxa"/>
          </w:tcPr>
          <w:p w14:paraId="52D3B2D3" w14:textId="77777777" w:rsidR="0056545C" w:rsidRPr="008108A9" w:rsidRDefault="0056545C" w:rsidP="00A70207">
            <w:pPr>
              <w:pStyle w:val="GOSTTablenorm"/>
              <w:rPr>
                <w:szCs w:val="22"/>
              </w:rPr>
            </w:pPr>
            <w:r w:rsidRPr="008108A9">
              <w:rPr>
                <w:szCs w:val="22"/>
              </w:rPr>
              <w:t>tR_759_G_S2_9_D</w:t>
            </w:r>
          </w:p>
        </w:tc>
        <w:tc>
          <w:tcPr>
            <w:tcW w:w="567" w:type="dxa"/>
          </w:tcPr>
          <w:p w14:paraId="1E80342D" w14:textId="77777777" w:rsidR="0056545C" w:rsidRPr="008108A9" w:rsidRDefault="0056545C" w:rsidP="00A70207">
            <w:pPr>
              <w:pStyle w:val="GOSTTablenorm"/>
              <w:rPr>
                <w:szCs w:val="22"/>
              </w:rPr>
            </w:pPr>
            <w:r w:rsidRPr="008108A9">
              <w:rPr>
                <w:szCs w:val="22"/>
              </w:rPr>
              <w:t>Н</w:t>
            </w:r>
          </w:p>
        </w:tc>
        <w:tc>
          <w:tcPr>
            <w:tcW w:w="3961" w:type="dxa"/>
          </w:tcPr>
          <w:p w14:paraId="375E6EED" w14:textId="5AC02881"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_Ref20232903 \h  \* MERGEFORMAT </w:instrText>
            </w:r>
            <w:r w:rsidRPr="008108A9">
              <w:rPr>
                <w:szCs w:val="22"/>
              </w:rPr>
            </w:r>
            <w:r w:rsidRPr="008108A9">
              <w:rPr>
                <w:szCs w:val="22"/>
              </w:rPr>
              <w:fldChar w:fldCharType="separate"/>
            </w:r>
            <w:r w:rsidR="00306405" w:rsidRPr="00306405">
              <w:rPr>
                <w:szCs w:val="22"/>
              </w:rPr>
              <w:t>366</w:t>
            </w:r>
            <w:r w:rsidRPr="008108A9">
              <w:rPr>
                <w:szCs w:val="22"/>
              </w:rPr>
              <w:fldChar w:fldCharType="end"/>
            </w:r>
          </w:p>
        </w:tc>
      </w:tr>
      <w:tr w:rsidR="0056545C" w:rsidRPr="008108A9" w14:paraId="1DB47C66" w14:textId="77777777" w:rsidTr="00A70207">
        <w:trPr>
          <w:trHeight w:val="279"/>
        </w:trPr>
        <w:tc>
          <w:tcPr>
            <w:tcW w:w="1700" w:type="dxa"/>
          </w:tcPr>
          <w:p w14:paraId="69D447E9" w14:textId="77777777" w:rsidR="0056545C" w:rsidRPr="008108A9" w:rsidRDefault="0056545C" w:rsidP="00A70207">
            <w:pPr>
              <w:pStyle w:val="GOSTTablenorm"/>
              <w:rPr>
                <w:szCs w:val="22"/>
              </w:rPr>
            </w:pPr>
            <w:r w:rsidRPr="008108A9">
              <w:rPr>
                <w:szCs w:val="22"/>
              </w:rPr>
              <w:lastRenderedPageBreak/>
              <w:t>Итого по учетному номеру</w:t>
            </w:r>
          </w:p>
        </w:tc>
        <w:tc>
          <w:tcPr>
            <w:tcW w:w="1700" w:type="dxa"/>
          </w:tcPr>
          <w:p w14:paraId="0FD7B4A7" w14:textId="77777777" w:rsidR="0056545C" w:rsidRPr="008108A9" w:rsidRDefault="0056545C" w:rsidP="00A70207">
            <w:pPr>
              <w:pStyle w:val="GOSTTablenorm"/>
              <w:rPr>
                <w:szCs w:val="22"/>
              </w:rPr>
            </w:pPr>
            <w:r w:rsidRPr="008108A9">
              <w:rPr>
                <w:szCs w:val="22"/>
              </w:rPr>
              <w:t>R_G_S2_9_GRF</w:t>
            </w:r>
          </w:p>
        </w:tc>
        <w:tc>
          <w:tcPr>
            <w:tcW w:w="567" w:type="dxa"/>
          </w:tcPr>
          <w:p w14:paraId="613A1992" w14:textId="77777777" w:rsidR="0056545C" w:rsidRPr="008108A9" w:rsidRDefault="0056545C" w:rsidP="00A70207">
            <w:pPr>
              <w:pStyle w:val="GOSTTablenorm"/>
              <w:rPr>
                <w:szCs w:val="22"/>
              </w:rPr>
            </w:pPr>
            <w:r w:rsidRPr="008108A9">
              <w:rPr>
                <w:szCs w:val="22"/>
              </w:rPr>
              <w:t>C</w:t>
            </w:r>
          </w:p>
        </w:tc>
        <w:tc>
          <w:tcPr>
            <w:tcW w:w="1133" w:type="dxa"/>
          </w:tcPr>
          <w:p w14:paraId="0CF3EB01" w14:textId="77777777" w:rsidR="0056545C" w:rsidRPr="008108A9" w:rsidRDefault="0056545C" w:rsidP="00A70207">
            <w:pPr>
              <w:pStyle w:val="GOSTTablenorm"/>
              <w:rPr>
                <w:szCs w:val="22"/>
              </w:rPr>
            </w:pPr>
            <w:r w:rsidRPr="008108A9">
              <w:rPr>
                <w:szCs w:val="22"/>
              </w:rPr>
              <w:t>tR_G_S2_9_GRF</w:t>
            </w:r>
          </w:p>
        </w:tc>
        <w:tc>
          <w:tcPr>
            <w:tcW w:w="567" w:type="dxa"/>
          </w:tcPr>
          <w:p w14:paraId="048B4D99" w14:textId="77777777" w:rsidR="0056545C" w:rsidRPr="008108A9" w:rsidRDefault="0056545C" w:rsidP="00A70207">
            <w:pPr>
              <w:pStyle w:val="GOSTTablenorm"/>
              <w:rPr>
                <w:szCs w:val="22"/>
              </w:rPr>
            </w:pPr>
            <w:r w:rsidRPr="008108A9">
              <w:rPr>
                <w:szCs w:val="22"/>
              </w:rPr>
              <w:t>Н</w:t>
            </w:r>
          </w:p>
        </w:tc>
        <w:tc>
          <w:tcPr>
            <w:tcW w:w="3961" w:type="dxa"/>
          </w:tcPr>
          <w:p w14:paraId="6F2C9DF4" w14:textId="565EFD4D"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_Ref20232913 \h  \* MERGEFORMAT </w:instrText>
            </w:r>
            <w:r w:rsidRPr="008108A9">
              <w:rPr>
                <w:szCs w:val="22"/>
              </w:rPr>
            </w:r>
            <w:r w:rsidRPr="008108A9">
              <w:rPr>
                <w:szCs w:val="22"/>
              </w:rPr>
              <w:fldChar w:fldCharType="separate"/>
            </w:r>
            <w:r w:rsidR="00306405" w:rsidRPr="00306405">
              <w:rPr>
                <w:szCs w:val="22"/>
              </w:rPr>
              <w:t>368</w:t>
            </w:r>
            <w:r w:rsidRPr="008108A9">
              <w:rPr>
                <w:szCs w:val="22"/>
              </w:rPr>
              <w:fldChar w:fldCharType="end"/>
            </w:r>
          </w:p>
        </w:tc>
      </w:tr>
      <w:tr w:rsidR="0056545C" w:rsidRPr="008108A9" w14:paraId="44537DA7" w14:textId="77777777" w:rsidTr="00A70207">
        <w:trPr>
          <w:trHeight w:val="279"/>
        </w:trPr>
        <w:tc>
          <w:tcPr>
            <w:tcW w:w="1700" w:type="dxa"/>
          </w:tcPr>
          <w:p w14:paraId="3015181E" w14:textId="77777777" w:rsidR="0056545C" w:rsidRPr="008108A9" w:rsidRDefault="0056545C" w:rsidP="00A70207">
            <w:pPr>
              <w:pStyle w:val="GOSTTablenorm"/>
              <w:rPr>
                <w:szCs w:val="22"/>
              </w:rPr>
            </w:pPr>
            <w:r w:rsidRPr="008108A9">
              <w:rPr>
                <w:szCs w:val="22"/>
              </w:rPr>
              <w:t>Итого по коду валюты (ОКВ)</w:t>
            </w:r>
          </w:p>
        </w:tc>
        <w:tc>
          <w:tcPr>
            <w:tcW w:w="1700" w:type="dxa"/>
          </w:tcPr>
          <w:p w14:paraId="344B002E" w14:textId="77777777" w:rsidR="0056545C" w:rsidRPr="008108A9" w:rsidRDefault="0056545C" w:rsidP="00A70207">
            <w:pPr>
              <w:pStyle w:val="GOSTTablenorm"/>
              <w:rPr>
                <w:szCs w:val="22"/>
              </w:rPr>
            </w:pPr>
            <w:r w:rsidRPr="008108A9">
              <w:rPr>
                <w:szCs w:val="22"/>
              </w:rPr>
              <w:t>R_G_S2_9_O</w:t>
            </w:r>
          </w:p>
        </w:tc>
        <w:tc>
          <w:tcPr>
            <w:tcW w:w="567" w:type="dxa"/>
          </w:tcPr>
          <w:p w14:paraId="3C52B0EA" w14:textId="77777777" w:rsidR="0056545C" w:rsidRPr="008108A9" w:rsidRDefault="0056545C" w:rsidP="00A70207">
            <w:pPr>
              <w:pStyle w:val="GOSTTablenorm"/>
              <w:rPr>
                <w:szCs w:val="22"/>
              </w:rPr>
            </w:pPr>
            <w:r w:rsidRPr="008108A9">
              <w:rPr>
                <w:szCs w:val="22"/>
              </w:rPr>
              <w:t>C</w:t>
            </w:r>
          </w:p>
        </w:tc>
        <w:tc>
          <w:tcPr>
            <w:tcW w:w="1133" w:type="dxa"/>
          </w:tcPr>
          <w:p w14:paraId="4B59D06E" w14:textId="77777777" w:rsidR="0056545C" w:rsidRPr="008108A9" w:rsidRDefault="0056545C" w:rsidP="00A70207">
            <w:pPr>
              <w:pStyle w:val="GOSTTablenorm"/>
              <w:rPr>
                <w:szCs w:val="22"/>
              </w:rPr>
            </w:pPr>
            <w:r w:rsidRPr="008108A9">
              <w:rPr>
                <w:szCs w:val="22"/>
              </w:rPr>
              <w:t>tR_G_S2_9_O</w:t>
            </w:r>
          </w:p>
        </w:tc>
        <w:tc>
          <w:tcPr>
            <w:tcW w:w="567" w:type="dxa"/>
          </w:tcPr>
          <w:p w14:paraId="4F9DFA7B" w14:textId="77777777" w:rsidR="0056545C" w:rsidRPr="008108A9" w:rsidRDefault="0056545C" w:rsidP="00A70207">
            <w:pPr>
              <w:pStyle w:val="GOSTTablenorm"/>
              <w:rPr>
                <w:szCs w:val="22"/>
              </w:rPr>
            </w:pPr>
            <w:r w:rsidRPr="008108A9">
              <w:rPr>
                <w:szCs w:val="22"/>
              </w:rPr>
              <w:t>Н</w:t>
            </w:r>
          </w:p>
        </w:tc>
        <w:tc>
          <w:tcPr>
            <w:tcW w:w="3961" w:type="dxa"/>
          </w:tcPr>
          <w:p w14:paraId="7A9F1773" w14:textId="6DD0062B"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_Ref19286188 \h  \* MERGEFORMAT </w:instrText>
            </w:r>
            <w:r w:rsidRPr="008108A9">
              <w:rPr>
                <w:szCs w:val="22"/>
              </w:rPr>
            </w:r>
            <w:r w:rsidRPr="008108A9">
              <w:rPr>
                <w:szCs w:val="22"/>
              </w:rPr>
              <w:fldChar w:fldCharType="separate"/>
            </w:r>
            <w:r w:rsidR="00306405" w:rsidRPr="00306405">
              <w:rPr>
                <w:szCs w:val="22"/>
              </w:rPr>
              <w:t>370</w:t>
            </w:r>
            <w:r w:rsidRPr="008108A9">
              <w:rPr>
                <w:szCs w:val="22"/>
              </w:rPr>
              <w:fldChar w:fldCharType="end"/>
            </w:r>
          </w:p>
        </w:tc>
      </w:tr>
      <w:tr w:rsidR="0056545C" w:rsidRPr="008108A9" w14:paraId="70ABC59C" w14:textId="77777777" w:rsidTr="00A70207">
        <w:trPr>
          <w:trHeight w:val="279"/>
        </w:trPr>
        <w:tc>
          <w:tcPr>
            <w:tcW w:w="1700" w:type="dxa"/>
          </w:tcPr>
          <w:p w14:paraId="520858A4" w14:textId="77777777" w:rsidR="0056545C" w:rsidRPr="008108A9" w:rsidRDefault="0056545C" w:rsidP="00A70207">
            <w:pPr>
              <w:pStyle w:val="GOSTTablenorm"/>
              <w:rPr>
                <w:szCs w:val="22"/>
              </w:rPr>
            </w:pPr>
            <w:r w:rsidRPr="008108A9">
              <w:rPr>
                <w:szCs w:val="22"/>
              </w:rPr>
              <w:t xml:space="preserve">Всего </w:t>
            </w:r>
          </w:p>
          <w:p w14:paraId="253D77C7" w14:textId="77777777" w:rsidR="0056545C" w:rsidRPr="008108A9" w:rsidRDefault="0056545C" w:rsidP="00A70207">
            <w:pPr>
              <w:pStyle w:val="GOSTTablenorm"/>
              <w:rPr>
                <w:szCs w:val="22"/>
              </w:rPr>
            </w:pPr>
            <w:r w:rsidRPr="008108A9">
              <w:rPr>
                <w:szCs w:val="22"/>
              </w:rPr>
              <w:t>Сумма на ____ текущий финансовый год</w:t>
            </w:r>
          </w:p>
        </w:tc>
        <w:tc>
          <w:tcPr>
            <w:tcW w:w="1700" w:type="dxa"/>
          </w:tcPr>
          <w:p w14:paraId="4228CBDC" w14:textId="77777777" w:rsidR="0056545C" w:rsidRPr="008108A9" w:rsidRDefault="0056545C" w:rsidP="00A70207">
            <w:pPr>
              <w:pStyle w:val="GOSTTablenorm"/>
              <w:rPr>
                <w:szCs w:val="22"/>
              </w:rPr>
            </w:pPr>
            <w:r w:rsidRPr="008108A9">
              <w:rPr>
                <w:szCs w:val="22"/>
              </w:rPr>
              <w:t>R_G_S2_9_F_R8</w:t>
            </w:r>
          </w:p>
        </w:tc>
        <w:tc>
          <w:tcPr>
            <w:tcW w:w="567" w:type="dxa"/>
          </w:tcPr>
          <w:p w14:paraId="32218419" w14:textId="77777777" w:rsidR="0056545C" w:rsidRPr="008108A9" w:rsidRDefault="0056545C" w:rsidP="00A70207">
            <w:pPr>
              <w:pStyle w:val="GOSTTablenorm"/>
              <w:rPr>
                <w:szCs w:val="22"/>
              </w:rPr>
            </w:pPr>
            <w:r w:rsidRPr="008108A9">
              <w:rPr>
                <w:szCs w:val="22"/>
              </w:rPr>
              <w:t>П</w:t>
            </w:r>
          </w:p>
        </w:tc>
        <w:tc>
          <w:tcPr>
            <w:tcW w:w="1133" w:type="dxa"/>
          </w:tcPr>
          <w:p w14:paraId="4AD5905E" w14:textId="77777777" w:rsidR="0056545C" w:rsidRPr="008108A9" w:rsidRDefault="0056545C" w:rsidP="00A70207">
            <w:pPr>
              <w:pStyle w:val="GOSTTablenorm"/>
              <w:rPr>
                <w:szCs w:val="22"/>
              </w:rPr>
            </w:pPr>
            <w:r w:rsidRPr="008108A9">
              <w:rPr>
                <w:szCs w:val="22"/>
              </w:rPr>
              <w:t>N(20.2)</w:t>
            </w:r>
          </w:p>
        </w:tc>
        <w:tc>
          <w:tcPr>
            <w:tcW w:w="567" w:type="dxa"/>
          </w:tcPr>
          <w:p w14:paraId="7E104574" w14:textId="77777777" w:rsidR="0056545C" w:rsidRPr="008108A9" w:rsidRDefault="0056545C" w:rsidP="00A70207">
            <w:pPr>
              <w:pStyle w:val="GOSTTablenorm"/>
              <w:rPr>
                <w:szCs w:val="22"/>
              </w:rPr>
            </w:pPr>
            <w:r w:rsidRPr="008108A9">
              <w:rPr>
                <w:szCs w:val="22"/>
              </w:rPr>
              <w:t>Н</w:t>
            </w:r>
          </w:p>
        </w:tc>
        <w:tc>
          <w:tcPr>
            <w:tcW w:w="3961" w:type="dxa"/>
          </w:tcPr>
          <w:p w14:paraId="51457524" w14:textId="77777777" w:rsidR="0056545C" w:rsidRPr="008108A9" w:rsidRDefault="0056545C" w:rsidP="00A70207">
            <w:pPr>
              <w:pStyle w:val="GOSTTablenorm"/>
              <w:rPr>
                <w:szCs w:val="22"/>
              </w:rPr>
            </w:pPr>
            <w:r w:rsidRPr="008108A9">
              <w:rPr>
                <w:szCs w:val="22"/>
              </w:rPr>
              <w:t>Указывается итоговая сумма денежных обязательств на текущий финансовый год в рублевом эквиваленте</w:t>
            </w:r>
          </w:p>
        </w:tc>
      </w:tr>
      <w:tr w:rsidR="0056545C" w:rsidRPr="008108A9" w14:paraId="1D9B2B3A" w14:textId="77777777" w:rsidTr="00A70207">
        <w:trPr>
          <w:trHeight w:val="279"/>
        </w:trPr>
        <w:tc>
          <w:tcPr>
            <w:tcW w:w="9628" w:type="dxa"/>
            <w:gridSpan w:val="6"/>
          </w:tcPr>
          <w:p w14:paraId="08C8E238" w14:textId="77777777" w:rsidR="0056545C" w:rsidRPr="008108A9" w:rsidRDefault="0056545C" w:rsidP="00A70207">
            <w:pPr>
              <w:pStyle w:val="GOSTTablenorm"/>
              <w:rPr>
                <w:szCs w:val="22"/>
              </w:rPr>
            </w:pPr>
            <w:r w:rsidRPr="008108A9">
              <w:rPr>
                <w:b/>
                <w:szCs w:val="22"/>
              </w:rPr>
              <w:t>3. Операции за счет дополнительного бюджетного финансирования</w:t>
            </w:r>
          </w:p>
        </w:tc>
      </w:tr>
      <w:tr w:rsidR="0056545C" w:rsidRPr="008108A9" w14:paraId="05F04E62" w14:textId="77777777" w:rsidTr="00A70207">
        <w:trPr>
          <w:trHeight w:val="279"/>
        </w:trPr>
        <w:tc>
          <w:tcPr>
            <w:tcW w:w="9628" w:type="dxa"/>
            <w:gridSpan w:val="6"/>
          </w:tcPr>
          <w:p w14:paraId="64D62257" w14:textId="77777777" w:rsidR="0056545C" w:rsidRPr="008108A9" w:rsidRDefault="0056545C" w:rsidP="00A70207">
            <w:pPr>
              <w:pStyle w:val="GOSTTablenorm"/>
              <w:rPr>
                <w:szCs w:val="22"/>
              </w:rPr>
            </w:pPr>
            <w:r w:rsidRPr="008108A9">
              <w:rPr>
                <w:b/>
                <w:szCs w:val="22"/>
              </w:rPr>
              <w:t>3.1. Изменение остатков на лицевом счете</w:t>
            </w:r>
          </w:p>
        </w:tc>
      </w:tr>
      <w:tr w:rsidR="0056545C" w:rsidRPr="008108A9" w14:paraId="3F12E5C0" w14:textId="77777777" w:rsidTr="00A70207">
        <w:trPr>
          <w:trHeight w:val="279"/>
        </w:trPr>
        <w:tc>
          <w:tcPr>
            <w:tcW w:w="1700" w:type="dxa"/>
          </w:tcPr>
          <w:p w14:paraId="6EFBB2DB" w14:textId="77777777" w:rsidR="0056545C" w:rsidRPr="008108A9" w:rsidRDefault="0056545C" w:rsidP="00A70207">
            <w:pPr>
              <w:pStyle w:val="GOSTTablenorm"/>
              <w:rPr>
                <w:szCs w:val="22"/>
              </w:rPr>
            </w:pPr>
            <w:r w:rsidRPr="008108A9">
              <w:rPr>
                <w:szCs w:val="22"/>
              </w:rPr>
              <w:t>Изменение остатков на лицевом счете</w:t>
            </w:r>
          </w:p>
        </w:tc>
        <w:tc>
          <w:tcPr>
            <w:tcW w:w="1700" w:type="dxa"/>
          </w:tcPr>
          <w:p w14:paraId="490970AC" w14:textId="77777777" w:rsidR="0056545C" w:rsidRPr="008108A9" w:rsidRDefault="0056545C" w:rsidP="00A70207">
            <w:pPr>
              <w:pStyle w:val="GOSTTablenorm"/>
              <w:rPr>
                <w:szCs w:val="22"/>
              </w:rPr>
            </w:pPr>
            <w:r w:rsidRPr="008108A9">
              <w:rPr>
                <w:szCs w:val="22"/>
              </w:rPr>
              <w:t>R_759_G_S3_1_D</w:t>
            </w:r>
          </w:p>
        </w:tc>
        <w:tc>
          <w:tcPr>
            <w:tcW w:w="567" w:type="dxa"/>
          </w:tcPr>
          <w:p w14:paraId="0A344CBB" w14:textId="77777777" w:rsidR="0056545C" w:rsidRPr="008108A9" w:rsidRDefault="0056545C" w:rsidP="00A70207">
            <w:pPr>
              <w:pStyle w:val="GOSTTablenorm"/>
              <w:rPr>
                <w:szCs w:val="22"/>
              </w:rPr>
            </w:pPr>
            <w:r w:rsidRPr="008108A9">
              <w:rPr>
                <w:szCs w:val="22"/>
              </w:rPr>
              <w:t>C</w:t>
            </w:r>
          </w:p>
        </w:tc>
        <w:tc>
          <w:tcPr>
            <w:tcW w:w="1133" w:type="dxa"/>
          </w:tcPr>
          <w:p w14:paraId="13705809" w14:textId="77777777" w:rsidR="0056545C" w:rsidRPr="008108A9" w:rsidRDefault="0056545C" w:rsidP="00A70207">
            <w:pPr>
              <w:pStyle w:val="GOSTTablenorm"/>
              <w:rPr>
                <w:szCs w:val="22"/>
              </w:rPr>
            </w:pPr>
            <w:r w:rsidRPr="008108A9">
              <w:rPr>
                <w:szCs w:val="22"/>
              </w:rPr>
              <w:t>tR_759_G_S3_1_D</w:t>
            </w:r>
          </w:p>
        </w:tc>
        <w:tc>
          <w:tcPr>
            <w:tcW w:w="567" w:type="dxa"/>
          </w:tcPr>
          <w:p w14:paraId="57EE0A4A" w14:textId="77777777" w:rsidR="0056545C" w:rsidRPr="008108A9" w:rsidRDefault="0056545C" w:rsidP="00A70207">
            <w:pPr>
              <w:pStyle w:val="GOSTTablenorm"/>
              <w:rPr>
                <w:szCs w:val="22"/>
              </w:rPr>
            </w:pPr>
            <w:r w:rsidRPr="008108A9">
              <w:rPr>
                <w:szCs w:val="22"/>
              </w:rPr>
              <w:t>Н</w:t>
            </w:r>
          </w:p>
        </w:tc>
        <w:tc>
          <w:tcPr>
            <w:tcW w:w="3961" w:type="dxa"/>
          </w:tcPr>
          <w:p w14:paraId="620D9B7D" w14:textId="17BB7A83"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_Ref19286192 \h  \* MERGEFORMAT </w:instrText>
            </w:r>
            <w:r w:rsidRPr="008108A9">
              <w:rPr>
                <w:szCs w:val="22"/>
              </w:rPr>
            </w:r>
            <w:r w:rsidRPr="008108A9">
              <w:rPr>
                <w:szCs w:val="22"/>
              </w:rPr>
              <w:fldChar w:fldCharType="separate"/>
            </w:r>
            <w:r w:rsidR="00306405" w:rsidRPr="00306405">
              <w:rPr>
                <w:szCs w:val="22"/>
              </w:rPr>
              <w:t>372</w:t>
            </w:r>
            <w:r w:rsidRPr="008108A9">
              <w:rPr>
                <w:szCs w:val="22"/>
              </w:rPr>
              <w:fldChar w:fldCharType="end"/>
            </w:r>
          </w:p>
        </w:tc>
      </w:tr>
      <w:tr w:rsidR="0056545C" w:rsidRPr="008108A9" w14:paraId="776D48EF" w14:textId="77777777" w:rsidTr="00A70207">
        <w:trPr>
          <w:trHeight w:val="279"/>
        </w:trPr>
        <w:tc>
          <w:tcPr>
            <w:tcW w:w="9628" w:type="dxa"/>
            <w:gridSpan w:val="6"/>
          </w:tcPr>
          <w:p w14:paraId="5304BA56" w14:textId="77777777" w:rsidR="0056545C" w:rsidRPr="008108A9" w:rsidRDefault="0056545C" w:rsidP="00A70207">
            <w:pPr>
              <w:pStyle w:val="GOSTTablenorm"/>
              <w:rPr>
                <w:szCs w:val="22"/>
              </w:rPr>
            </w:pPr>
            <w:r w:rsidRPr="008108A9">
              <w:rPr>
                <w:b/>
                <w:szCs w:val="22"/>
              </w:rPr>
              <w:t>3.2. Бюджетные данные, бюджетные и денежные обязательства</w:t>
            </w:r>
          </w:p>
        </w:tc>
      </w:tr>
      <w:tr w:rsidR="0056545C" w:rsidRPr="008108A9" w14:paraId="3DC9C16F" w14:textId="77777777" w:rsidTr="00A70207">
        <w:trPr>
          <w:trHeight w:val="279"/>
        </w:trPr>
        <w:tc>
          <w:tcPr>
            <w:tcW w:w="1700" w:type="dxa"/>
          </w:tcPr>
          <w:p w14:paraId="3693F4E8" w14:textId="77777777" w:rsidR="0056545C" w:rsidRPr="008108A9" w:rsidRDefault="0056545C" w:rsidP="00A70207">
            <w:pPr>
              <w:pStyle w:val="GOSTTablenorm"/>
              <w:rPr>
                <w:szCs w:val="22"/>
              </w:rPr>
            </w:pPr>
            <w:r w:rsidRPr="008108A9">
              <w:rPr>
                <w:szCs w:val="22"/>
              </w:rPr>
              <w:t>Бюджетные данные, бюджетные и денежные обязательства</w:t>
            </w:r>
          </w:p>
        </w:tc>
        <w:tc>
          <w:tcPr>
            <w:tcW w:w="1700" w:type="dxa"/>
          </w:tcPr>
          <w:p w14:paraId="65273A53" w14:textId="77777777" w:rsidR="0056545C" w:rsidRPr="008108A9" w:rsidRDefault="0056545C" w:rsidP="00A70207">
            <w:pPr>
              <w:pStyle w:val="GOSTTablenorm"/>
              <w:rPr>
                <w:szCs w:val="22"/>
              </w:rPr>
            </w:pPr>
            <w:r w:rsidRPr="008108A9">
              <w:rPr>
                <w:szCs w:val="22"/>
              </w:rPr>
              <w:t>R_759_G_S3_2_D</w:t>
            </w:r>
          </w:p>
        </w:tc>
        <w:tc>
          <w:tcPr>
            <w:tcW w:w="567" w:type="dxa"/>
          </w:tcPr>
          <w:p w14:paraId="2CF57E63" w14:textId="77777777" w:rsidR="0056545C" w:rsidRPr="008108A9" w:rsidRDefault="0056545C" w:rsidP="00A70207">
            <w:pPr>
              <w:pStyle w:val="GOSTTablenorm"/>
              <w:rPr>
                <w:szCs w:val="22"/>
              </w:rPr>
            </w:pPr>
            <w:r w:rsidRPr="008108A9">
              <w:rPr>
                <w:szCs w:val="22"/>
              </w:rPr>
              <w:t>C</w:t>
            </w:r>
          </w:p>
        </w:tc>
        <w:tc>
          <w:tcPr>
            <w:tcW w:w="1133" w:type="dxa"/>
          </w:tcPr>
          <w:p w14:paraId="60FE5595" w14:textId="77777777" w:rsidR="0056545C" w:rsidRPr="008108A9" w:rsidRDefault="0056545C" w:rsidP="00A70207">
            <w:pPr>
              <w:pStyle w:val="GOSTTablenorm"/>
              <w:rPr>
                <w:szCs w:val="22"/>
              </w:rPr>
            </w:pPr>
            <w:r w:rsidRPr="008108A9">
              <w:rPr>
                <w:szCs w:val="22"/>
              </w:rPr>
              <w:t>tR_759_G_S3_2_D</w:t>
            </w:r>
          </w:p>
        </w:tc>
        <w:tc>
          <w:tcPr>
            <w:tcW w:w="567" w:type="dxa"/>
          </w:tcPr>
          <w:p w14:paraId="1826291F" w14:textId="77777777" w:rsidR="0056545C" w:rsidRPr="008108A9" w:rsidRDefault="0056545C" w:rsidP="00A70207">
            <w:pPr>
              <w:pStyle w:val="GOSTTablenorm"/>
              <w:rPr>
                <w:szCs w:val="22"/>
              </w:rPr>
            </w:pPr>
            <w:r w:rsidRPr="008108A9">
              <w:rPr>
                <w:szCs w:val="22"/>
              </w:rPr>
              <w:t>Н</w:t>
            </w:r>
          </w:p>
        </w:tc>
        <w:tc>
          <w:tcPr>
            <w:tcW w:w="3961" w:type="dxa"/>
          </w:tcPr>
          <w:p w14:paraId="0B0444A2" w14:textId="572AF1F0"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_Ref19286197 \h  \* MERGEFORMAT </w:instrText>
            </w:r>
            <w:r w:rsidRPr="008108A9">
              <w:rPr>
                <w:szCs w:val="22"/>
              </w:rPr>
            </w:r>
            <w:r w:rsidRPr="008108A9">
              <w:rPr>
                <w:szCs w:val="22"/>
              </w:rPr>
              <w:fldChar w:fldCharType="separate"/>
            </w:r>
            <w:r w:rsidR="00306405" w:rsidRPr="00306405">
              <w:rPr>
                <w:szCs w:val="22"/>
              </w:rPr>
              <w:t>374</w:t>
            </w:r>
            <w:r w:rsidRPr="008108A9">
              <w:rPr>
                <w:szCs w:val="22"/>
              </w:rPr>
              <w:fldChar w:fldCharType="end"/>
            </w:r>
          </w:p>
        </w:tc>
      </w:tr>
      <w:tr w:rsidR="0056545C" w:rsidRPr="008108A9" w14:paraId="370E4ADB" w14:textId="77777777" w:rsidTr="00A70207">
        <w:trPr>
          <w:trHeight w:val="279"/>
        </w:trPr>
        <w:tc>
          <w:tcPr>
            <w:tcW w:w="1700" w:type="dxa"/>
          </w:tcPr>
          <w:p w14:paraId="000E9D37" w14:textId="77777777" w:rsidR="0056545C" w:rsidRPr="008108A9" w:rsidRDefault="0056545C" w:rsidP="00A70207">
            <w:pPr>
              <w:pStyle w:val="GOSTTablenorm"/>
              <w:rPr>
                <w:szCs w:val="22"/>
              </w:rPr>
            </w:pPr>
            <w:r w:rsidRPr="008108A9">
              <w:rPr>
                <w:szCs w:val="22"/>
              </w:rPr>
              <w:t>Итого:</w:t>
            </w:r>
          </w:p>
          <w:p w14:paraId="4BB1EAF2" w14:textId="77777777" w:rsidR="0056545C" w:rsidRPr="008108A9" w:rsidRDefault="0056545C" w:rsidP="00A70207">
            <w:pPr>
              <w:pStyle w:val="GOSTTablenorm"/>
              <w:rPr>
                <w:szCs w:val="22"/>
              </w:rPr>
            </w:pPr>
            <w:r w:rsidRPr="008108A9">
              <w:rPr>
                <w:szCs w:val="22"/>
              </w:rPr>
              <w:t>Лимиты бюджетных обязательств</w:t>
            </w:r>
          </w:p>
        </w:tc>
        <w:tc>
          <w:tcPr>
            <w:tcW w:w="1700" w:type="dxa"/>
          </w:tcPr>
          <w:p w14:paraId="038F26F4" w14:textId="77777777" w:rsidR="0056545C" w:rsidRPr="008108A9" w:rsidRDefault="0056545C" w:rsidP="00A70207">
            <w:pPr>
              <w:pStyle w:val="GOSTTablenorm"/>
              <w:rPr>
                <w:szCs w:val="22"/>
              </w:rPr>
            </w:pPr>
            <w:r w:rsidRPr="008108A9">
              <w:rPr>
                <w:szCs w:val="22"/>
              </w:rPr>
              <w:t>R_G_S3_2_F_R3</w:t>
            </w:r>
          </w:p>
        </w:tc>
        <w:tc>
          <w:tcPr>
            <w:tcW w:w="567" w:type="dxa"/>
          </w:tcPr>
          <w:p w14:paraId="25D60202" w14:textId="77777777" w:rsidR="0056545C" w:rsidRPr="008108A9" w:rsidRDefault="0056545C" w:rsidP="00A70207">
            <w:pPr>
              <w:pStyle w:val="GOSTTablenorm"/>
              <w:rPr>
                <w:szCs w:val="22"/>
              </w:rPr>
            </w:pPr>
            <w:r w:rsidRPr="008108A9">
              <w:rPr>
                <w:szCs w:val="22"/>
              </w:rPr>
              <w:t>П</w:t>
            </w:r>
          </w:p>
        </w:tc>
        <w:tc>
          <w:tcPr>
            <w:tcW w:w="1133" w:type="dxa"/>
          </w:tcPr>
          <w:p w14:paraId="1E17D661" w14:textId="77777777" w:rsidR="0056545C" w:rsidRPr="008108A9" w:rsidRDefault="0056545C" w:rsidP="00A70207">
            <w:pPr>
              <w:pStyle w:val="GOSTTablenorm"/>
              <w:rPr>
                <w:szCs w:val="22"/>
              </w:rPr>
            </w:pPr>
            <w:r w:rsidRPr="008108A9">
              <w:rPr>
                <w:szCs w:val="22"/>
              </w:rPr>
              <w:t>N(20.2)</w:t>
            </w:r>
          </w:p>
        </w:tc>
        <w:tc>
          <w:tcPr>
            <w:tcW w:w="567" w:type="dxa"/>
          </w:tcPr>
          <w:p w14:paraId="1387FDF0" w14:textId="77777777" w:rsidR="0056545C" w:rsidRPr="008108A9" w:rsidRDefault="0056545C" w:rsidP="00A70207">
            <w:pPr>
              <w:pStyle w:val="GOSTTablenorm"/>
              <w:rPr>
                <w:szCs w:val="22"/>
              </w:rPr>
            </w:pPr>
            <w:r w:rsidRPr="008108A9">
              <w:rPr>
                <w:szCs w:val="22"/>
              </w:rPr>
              <w:t>Н</w:t>
            </w:r>
          </w:p>
        </w:tc>
        <w:tc>
          <w:tcPr>
            <w:tcW w:w="3961" w:type="dxa"/>
          </w:tcPr>
          <w:p w14:paraId="6325AA97" w14:textId="77777777" w:rsidR="0056545C" w:rsidRPr="008108A9" w:rsidRDefault="0056545C" w:rsidP="00A70207">
            <w:pPr>
              <w:pStyle w:val="GOSTTablenorm"/>
              <w:rPr>
                <w:szCs w:val="22"/>
              </w:rPr>
            </w:pPr>
            <w:r w:rsidRPr="008108A9">
              <w:rPr>
                <w:szCs w:val="22"/>
              </w:rPr>
              <w:t>Указывается итоговая сумма лимитов бюджетных обязательств по дополнительному бюджетному финансированию, доведенных до ПБС</w:t>
            </w:r>
          </w:p>
        </w:tc>
      </w:tr>
      <w:tr w:rsidR="0056545C" w:rsidRPr="008108A9" w14:paraId="35ACC829" w14:textId="77777777" w:rsidTr="00A70207">
        <w:trPr>
          <w:trHeight w:val="279"/>
        </w:trPr>
        <w:tc>
          <w:tcPr>
            <w:tcW w:w="1700" w:type="dxa"/>
          </w:tcPr>
          <w:p w14:paraId="3A5A91E5" w14:textId="77777777" w:rsidR="0056545C" w:rsidRPr="008108A9" w:rsidRDefault="0056545C" w:rsidP="00A70207">
            <w:pPr>
              <w:pStyle w:val="GOSTTablenorm"/>
              <w:rPr>
                <w:szCs w:val="22"/>
              </w:rPr>
            </w:pPr>
            <w:r w:rsidRPr="008108A9">
              <w:rPr>
                <w:szCs w:val="22"/>
              </w:rPr>
              <w:t>Итого:</w:t>
            </w:r>
          </w:p>
          <w:p w14:paraId="3F9BCBF8" w14:textId="77777777" w:rsidR="0056545C" w:rsidRPr="008108A9" w:rsidRDefault="0056545C" w:rsidP="00A70207">
            <w:pPr>
              <w:pStyle w:val="GOSTTablenorm"/>
              <w:rPr>
                <w:szCs w:val="22"/>
              </w:rPr>
            </w:pPr>
            <w:r w:rsidRPr="008108A9">
              <w:rPr>
                <w:szCs w:val="22"/>
              </w:rPr>
              <w:t>Предельные объемы финансирования</w:t>
            </w:r>
          </w:p>
        </w:tc>
        <w:tc>
          <w:tcPr>
            <w:tcW w:w="1700" w:type="dxa"/>
          </w:tcPr>
          <w:p w14:paraId="56ECB166" w14:textId="77777777" w:rsidR="0056545C" w:rsidRPr="008108A9" w:rsidRDefault="0056545C" w:rsidP="00A70207">
            <w:pPr>
              <w:pStyle w:val="GOSTTablenorm"/>
              <w:rPr>
                <w:szCs w:val="22"/>
              </w:rPr>
            </w:pPr>
            <w:r w:rsidRPr="008108A9">
              <w:rPr>
                <w:szCs w:val="22"/>
              </w:rPr>
              <w:t>R_G_S3_2_F_R4</w:t>
            </w:r>
          </w:p>
        </w:tc>
        <w:tc>
          <w:tcPr>
            <w:tcW w:w="567" w:type="dxa"/>
          </w:tcPr>
          <w:p w14:paraId="515E7AC2" w14:textId="77777777" w:rsidR="0056545C" w:rsidRPr="008108A9" w:rsidRDefault="0056545C" w:rsidP="00A70207">
            <w:pPr>
              <w:pStyle w:val="GOSTTablenorm"/>
              <w:rPr>
                <w:szCs w:val="22"/>
              </w:rPr>
            </w:pPr>
            <w:r w:rsidRPr="008108A9">
              <w:rPr>
                <w:szCs w:val="22"/>
              </w:rPr>
              <w:t>П</w:t>
            </w:r>
          </w:p>
        </w:tc>
        <w:tc>
          <w:tcPr>
            <w:tcW w:w="1133" w:type="dxa"/>
          </w:tcPr>
          <w:p w14:paraId="3098431D" w14:textId="77777777" w:rsidR="0056545C" w:rsidRPr="008108A9" w:rsidRDefault="0056545C" w:rsidP="00A70207">
            <w:pPr>
              <w:pStyle w:val="GOSTTablenorm"/>
              <w:rPr>
                <w:szCs w:val="22"/>
              </w:rPr>
            </w:pPr>
            <w:r w:rsidRPr="008108A9">
              <w:rPr>
                <w:szCs w:val="22"/>
              </w:rPr>
              <w:t>N(20.2)</w:t>
            </w:r>
          </w:p>
        </w:tc>
        <w:tc>
          <w:tcPr>
            <w:tcW w:w="567" w:type="dxa"/>
          </w:tcPr>
          <w:p w14:paraId="5C5372D2" w14:textId="77777777" w:rsidR="0056545C" w:rsidRPr="008108A9" w:rsidRDefault="0056545C" w:rsidP="00A70207">
            <w:pPr>
              <w:pStyle w:val="GOSTTablenorm"/>
              <w:rPr>
                <w:szCs w:val="22"/>
              </w:rPr>
            </w:pPr>
            <w:r w:rsidRPr="008108A9">
              <w:rPr>
                <w:szCs w:val="22"/>
              </w:rPr>
              <w:t>Н</w:t>
            </w:r>
          </w:p>
        </w:tc>
        <w:tc>
          <w:tcPr>
            <w:tcW w:w="3961" w:type="dxa"/>
          </w:tcPr>
          <w:p w14:paraId="0868C07A" w14:textId="77777777" w:rsidR="0056545C" w:rsidRPr="008108A9" w:rsidRDefault="0056545C" w:rsidP="00A70207">
            <w:pPr>
              <w:pStyle w:val="GOSTTablenorm"/>
              <w:rPr>
                <w:szCs w:val="22"/>
              </w:rPr>
            </w:pPr>
            <w:r w:rsidRPr="008108A9">
              <w:rPr>
                <w:szCs w:val="22"/>
              </w:rPr>
              <w:t>Указывается итоговая сумма предельных объемов финансирования по дополнительному бюджетному финансированию, доведенных до ПБС</w:t>
            </w:r>
          </w:p>
        </w:tc>
      </w:tr>
      <w:tr w:rsidR="0056545C" w:rsidRPr="008108A9" w14:paraId="1FED335E" w14:textId="77777777" w:rsidTr="00A70207">
        <w:trPr>
          <w:trHeight w:val="279"/>
        </w:trPr>
        <w:tc>
          <w:tcPr>
            <w:tcW w:w="1700" w:type="dxa"/>
          </w:tcPr>
          <w:p w14:paraId="40879D71" w14:textId="77777777" w:rsidR="0056545C" w:rsidRPr="008108A9" w:rsidRDefault="0056545C" w:rsidP="00A70207">
            <w:pPr>
              <w:pStyle w:val="GOSTTablenorm"/>
              <w:rPr>
                <w:szCs w:val="22"/>
              </w:rPr>
            </w:pPr>
            <w:r w:rsidRPr="008108A9">
              <w:rPr>
                <w:szCs w:val="22"/>
              </w:rPr>
              <w:t>Итого:</w:t>
            </w:r>
          </w:p>
          <w:p w14:paraId="2DAFDC02" w14:textId="77777777" w:rsidR="0056545C" w:rsidRPr="008108A9" w:rsidRDefault="0056545C" w:rsidP="00A70207">
            <w:pPr>
              <w:pStyle w:val="GOSTTablenorm"/>
              <w:rPr>
                <w:szCs w:val="22"/>
              </w:rPr>
            </w:pPr>
            <w:r w:rsidRPr="008108A9">
              <w:rPr>
                <w:szCs w:val="22"/>
              </w:rPr>
              <w:t>Бюджетные обязательства сумма на текущий финансовый год</w:t>
            </w:r>
          </w:p>
        </w:tc>
        <w:tc>
          <w:tcPr>
            <w:tcW w:w="1700" w:type="dxa"/>
          </w:tcPr>
          <w:p w14:paraId="4E97F80A" w14:textId="77777777" w:rsidR="0056545C" w:rsidRPr="008108A9" w:rsidRDefault="0056545C" w:rsidP="00A70207">
            <w:pPr>
              <w:pStyle w:val="GOSTTablenorm"/>
              <w:rPr>
                <w:szCs w:val="22"/>
              </w:rPr>
            </w:pPr>
            <w:r w:rsidRPr="008108A9">
              <w:rPr>
                <w:szCs w:val="22"/>
              </w:rPr>
              <w:t>R_G_S3_2_F_R6</w:t>
            </w:r>
          </w:p>
        </w:tc>
        <w:tc>
          <w:tcPr>
            <w:tcW w:w="567" w:type="dxa"/>
          </w:tcPr>
          <w:p w14:paraId="37138421" w14:textId="77777777" w:rsidR="0056545C" w:rsidRPr="008108A9" w:rsidRDefault="0056545C" w:rsidP="00A70207">
            <w:pPr>
              <w:pStyle w:val="GOSTTablenorm"/>
              <w:rPr>
                <w:szCs w:val="22"/>
              </w:rPr>
            </w:pPr>
            <w:r w:rsidRPr="008108A9">
              <w:rPr>
                <w:szCs w:val="22"/>
              </w:rPr>
              <w:t>П</w:t>
            </w:r>
          </w:p>
        </w:tc>
        <w:tc>
          <w:tcPr>
            <w:tcW w:w="1133" w:type="dxa"/>
          </w:tcPr>
          <w:p w14:paraId="02C0C06E" w14:textId="77777777" w:rsidR="0056545C" w:rsidRPr="008108A9" w:rsidRDefault="0056545C" w:rsidP="00A70207">
            <w:pPr>
              <w:pStyle w:val="GOSTTablenorm"/>
              <w:rPr>
                <w:szCs w:val="22"/>
              </w:rPr>
            </w:pPr>
            <w:r w:rsidRPr="008108A9">
              <w:rPr>
                <w:szCs w:val="22"/>
              </w:rPr>
              <w:t>N(20.2)</w:t>
            </w:r>
          </w:p>
        </w:tc>
        <w:tc>
          <w:tcPr>
            <w:tcW w:w="567" w:type="dxa"/>
          </w:tcPr>
          <w:p w14:paraId="37A2F8A7" w14:textId="77777777" w:rsidR="0056545C" w:rsidRPr="008108A9" w:rsidRDefault="0056545C" w:rsidP="00A70207">
            <w:pPr>
              <w:pStyle w:val="GOSTTablenorm"/>
              <w:rPr>
                <w:szCs w:val="22"/>
              </w:rPr>
            </w:pPr>
            <w:r w:rsidRPr="008108A9">
              <w:rPr>
                <w:szCs w:val="22"/>
              </w:rPr>
              <w:t>Н</w:t>
            </w:r>
          </w:p>
        </w:tc>
        <w:tc>
          <w:tcPr>
            <w:tcW w:w="3961" w:type="dxa"/>
          </w:tcPr>
          <w:p w14:paraId="0229FD75" w14:textId="77777777" w:rsidR="0056545C" w:rsidRPr="008108A9" w:rsidRDefault="0056545C" w:rsidP="00A70207">
            <w:pPr>
              <w:pStyle w:val="GOSTTablenorm"/>
              <w:rPr>
                <w:szCs w:val="22"/>
              </w:rPr>
            </w:pPr>
            <w:r w:rsidRPr="008108A9">
              <w:rPr>
                <w:szCs w:val="22"/>
              </w:rPr>
              <w:t>Указывается итоговая сумма изменений (увеличение или уменьшение) бюджетного обязательства за счет дополнительного бюджетного финансирования ПБС</w:t>
            </w:r>
          </w:p>
        </w:tc>
      </w:tr>
      <w:tr w:rsidR="0056545C" w:rsidRPr="008108A9" w14:paraId="2E13A154" w14:textId="77777777" w:rsidTr="00A70207">
        <w:trPr>
          <w:trHeight w:val="279"/>
        </w:trPr>
        <w:tc>
          <w:tcPr>
            <w:tcW w:w="1700" w:type="dxa"/>
          </w:tcPr>
          <w:p w14:paraId="69D86A06" w14:textId="77777777" w:rsidR="0056545C" w:rsidRPr="008108A9" w:rsidRDefault="0056545C" w:rsidP="00A70207">
            <w:pPr>
              <w:pStyle w:val="GOSTTablenorm"/>
              <w:rPr>
                <w:szCs w:val="22"/>
              </w:rPr>
            </w:pPr>
            <w:r w:rsidRPr="008108A9">
              <w:rPr>
                <w:szCs w:val="22"/>
              </w:rPr>
              <w:t>Итого:</w:t>
            </w:r>
          </w:p>
          <w:p w14:paraId="2E6866F6" w14:textId="77777777" w:rsidR="0056545C" w:rsidRPr="008108A9" w:rsidRDefault="0056545C" w:rsidP="00A70207">
            <w:pPr>
              <w:pStyle w:val="GOSTTablenorm"/>
              <w:rPr>
                <w:szCs w:val="22"/>
              </w:rPr>
            </w:pPr>
            <w:r w:rsidRPr="008108A9">
              <w:rPr>
                <w:szCs w:val="22"/>
              </w:rPr>
              <w:t>Денежные обязательства сумма на текущий финансовый год</w:t>
            </w:r>
          </w:p>
        </w:tc>
        <w:tc>
          <w:tcPr>
            <w:tcW w:w="1700" w:type="dxa"/>
          </w:tcPr>
          <w:p w14:paraId="7642ABBA" w14:textId="77777777" w:rsidR="0056545C" w:rsidRPr="008108A9" w:rsidRDefault="0056545C" w:rsidP="00A70207">
            <w:pPr>
              <w:pStyle w:val="GOSTTablenorm"/>
              <w:rPr>
                <w:szCs w:val="22"/>
              </w:rPr>
            </w:pPr>
            <w:r w:rsidRPr="008108A9">
              <w:rPr>
                <w:szCs w:val="22"/>
              </w:rPr>
              <w:t>R_G_S3_2_F_R8</w:t>
            </w:r>
          </w:p>
        </w:tc>
        <w:tc>
          <w:tcPr>
            <w:tcW w:w="567" w:type="dxa"/>
          </w:tcPr>
          <w:p w14:paraId="76C2FFE5" w14:textId="77777777" w:rsidR="0056545C" w:rsidRPr="008108A9" w:rsidRDefault="0056545C" w:rsidP="00A70207">
            <w:pPr>
              <w:pStyle w:val="GOSTTablenorm"/>
              <w:rPr>
                <w:szCs w:val="22"/>
              </w:rPr>
            </w:pPr>
            <w:r w:rsidRPr="008108A9">
              <w:rPr>
                <w:szCs w:val="22"/>
              </w:rPr>
              <w:t>П</w:t>
            </w:r>
          </w:p>
        </w:tc>
        <w:tc>
          <w:tcPr>
            <w:tcW w:w="1133" w:type="dxa"/>
          </w:tcPr>
          <w:p w14:paraId="31DFE1D0" w14:textId="77777777" w:rsidR="0056545C" w:rsidRPr="008108A9" w:rsidRDefault="0056545C" w:rsidP="00A70207">
            <w:pPr>
              <w:pStyle w:val="GOSTTablenorm"/>
              <w:rPr>
                <w:szCs w:val="22"/>
              </w:rPr>
            </w:pPr>
            <w:r w:rsidRPr="008108A9">
              <w:rPr>
                <w:szCs w:val="22"/>
              </w:rPr>
              <w:t>N(20.2)</w:t>
            </w:r>
          </w:p>
        </w:tc>
        <w:tc>
          <w:tcPr>
            <w:tcW w:w="567" w:type="dxa"/>
          </w:tcPr>
          <w:p w14:paraId="74E6B882" w14:textId="77777777" w:rsidR="0056545C" w:rsidRPr="008108A9" w:rsidRDefault="0056545C" w:rsidP="00A70207">
            <w:pPr>
              <w:pStyle w:val="GOSTTablenorm"/>
              <w:rPr>
                <w:szCs w:val="22"/>
              </w:rPr>
            </w:pPr>
            <w:r w:rsidRPr="008108A9">
              <w:rPr>
                <w:szCs w:val="22"/>
              </w:rPr>
              <w:t>Н</w:t>
            </w:r>
          </w:p>
        </w:tc>
        <w:tc>
          <w:tcPr>
            <w:tcW w:w="3961" w:type="dxa"/>
          </w:tcPr>
          <w:p w14:paraId="52414C29" w14:textId="77777777" w:rsidR="0056545C" w:rsidRPr="008108A9" w:rsidRDefault="0056545C" w:rsidP="00A70207">
            <w:pPr>
              <w:pStyle w:val="GOSTTablenorm"/>
              <w:rPr>
                <w:szCs w:val="22"/>
              </w:rPr>
            </w:pPr>
            <w:r w:rsidRPr="008108A9">
              <w:rPr>
                <w:szCs w:val="22"/>
              </w:rPr>
              <w:t>Указывается итоговая сумма изменений (увеличение или уменьшение) денежного обязательства за счет дополнительного бюджетного финансирования ПБС</w:t>
            </w:r>
          </w:p>
        </w:tc>
      </w:tr>
      <w:tr w:rsidR="0056545C" w:rsidRPr="008108A9" w14:paraId="02EE3CDE" w14:textId="77777777" w:rsidTr="00A70207">
        <w:trPr>
          <w:trHeight w:val="279"/>
        </w:trPr>
        <w:tc>
          <w:tcPr>
            <w:tcW w:w="9628" w:type="dxa"/>
            <w:gridSpan w:val="6"/>
          </w:tcPr>
          <w:p w14:paraId="4220E497" w14:textId="77777777" w:rsidR="0056545C" w:rsidRPr="008108A9" w:rsidRDefault="0056545C" w:rsidP="00A70207">
            <w:pPr>
              <w:pStyle w:val="GOSTTablenorm"/>
              <w:rPr>
                <w:szCs w:val="22"/>
              </w:rPr>
            </w:pPr>
            <w:r w:rsidRPr="008108A9">
              <w:rPr>
                <w:b/>
                <w:szCs w:val="22"/>
              </w:rPr>
              <w:lastRenderedPageBreak/>
              <w:t>3.3. Операции со средствами за счет дополнительного бюджетного финансирования</w:t>
            </w:r>
          </w:p>
        </w:tc>
      </w:tr>
      <w:tr w:rsidR="0056545C" w:rsidRPr="008108A9" w14:paraId="55045998" w14:textId="77777777" w:rsidTr="00A70207">
        <w:trPr>
          <w:trHeight w:val="279"/>
        </w:trPr>
        <w:tc>
          <w:tcPr>
            <w:tcW w:w="1700" w:type="dxa"/>
          </w:tcPr>
          <w:p w14:paraId="08A1B31F" w14:textId="77777777" w:rsidR="0056545C" w:rsidRPr="008108A9" w:rsidRDefault="0056545C" w:rsidP="00A70207">
            <w:pPr>
              <w:pStyle w:val="GOSTTablenorm"/>
              <w:rPr>
                <w:szCs w:val="22"/>
              </w:rPr>
            </w:pPr>
            <w:r w:rsidRPr="008108A9">
              <w:rPr>
                <w:szCs w:val="22"/>
              </w:rPr>
              <w:t>Операции со средствами за счет дополнительного бюджетного финансирования</w:t>
            </w:r>
          </w:p>
        </w:tc>
        <w:tc>
          <w:tcPr>
            <w:tcW w:w="1700" w:type="dxa"/>
          </w:tcPr>
          <w:p w14:paraId="3E614EA8" w14:textId="77777777" w:rsidR="0056545C" w:rsidRPr="008108A9" w:rsidRDefault="0056545C" w:rsidP="00A70207">
            <w:pPr>
              <w:pStyle w:val="GOSTTablenorm"/>
              <w:rPr>
                <w:szCs w:val="22"/>
              </w:rPr>
            </w:pPr>
            <w:r w:rsidRPr="008108A9">
              <w:rPr>
                <w:szCs w:val="22"/>
              </w:rPr>
              <w:t>R_759_G_S3_3_D</w:t>
            </w:r>
          </w:p>
        </w:tc>
        <w:tc>
          <w:tcPr>
            <w:tcW w:w="567" w:type="dxa"/>
          </w:tcPr>
          <w:p w14:paraId="36135BD0" w14:textId="77777777" w:rsidR="0056545C" w:rsidRPr="008108A9" w:rsidRDefault="0056545C" w:rsidP="00A70207">
            <w:pPr>
              <w:pStyle w:val="GOSTTablenorm"/>
              <w:rPr>
                <w:szCs w:val="22"/>
              </w:rPr>
            </w:pPr>
            <w:r w:rsidRPr="008108A9">
              <w:rPr>
                <w:szCs w:val="22"/>
              </w:rPr>
              <w:t>C</w:t>
            </w:r>
          </w:p>
        </w:tc>
        <w:tc>
          <w:tcPr>
            <w:tcW w:w="1133" w:type="dxa"/>
          </w:tcPr>
          <w:p w14:paraId="1FB60E7C" w14:textId="77777777" w:rsidR="0056545C" w:rsidRPr="008108A9" w:rsidRDefault="0056545C" w:rsidP="00A70207">
            <w:pPr>
              <w:pStyle w:val="GOSTTablenorm"/>
              <w:rPr>
                <w:szCs w:val="22"/>
              </w:rPr>
            </w:pPr>
            <w:r w:rsidRPr="008108A9">
              <w:rPr>
                <w:szCs w:val="22"/>
              </w:rPr>
              <w:t>tR_759_G_S3_3_D</w:t>
            </w:r>
          </w:p>
        </w:tc>
        <w:tc>
          <w:tcPr>
            <w:tcW w:w="567" w:type="dxa"/>
          </w:tcPr>
          <w:p w14:paraId="26566F4F" w14:textId="77777777" w:rsidR="0056545C" w:rsidRPr="008108A9" w:rsidRDefault="0056545C" w:rsidP="00A70207">
            <w:pPr>
              <w:pStyle w:val="GOSTTablenorm"/>
              <w:rPr>
                <w:szCs w:val="22"/>
              </w:rPr>
            </w:pPr>
            <w:r w:rsidRPr="008108A9">
              <w:rPr>
                <w:szCs w:val="22"/>
              </w:rPr>
              <w:t>Н</w:t>
            </w:r>
          </w:p>
        </w:tc>
        <w:tc>
          <w:tcPr>
            <w:tcW w:w="3961" w:type="dxa"/>
          </w:tcPr>
          <w:p w14:paraId="5CF8EF62" w14:textId="2800B16D"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_Ref19286202 \h  \* MERGEFORMAT </w:instrText>
            </w:r>
            <w:r w:rsidRPr="008108A9">
              <w:rPr>
                <w:szCs w:val="22"/>
              </w:rPr>
            </w:r>
            <w:r w:rsidRPr="008108A9">
              <w:rPr>
                <w:szCs w:val="22"/>
              </w:rPr>
              <w:fldChar w:fldCharType="separate"/>
            </w:r>
            <w:r w:rsidR="00306405" w:rsidRPr="00306405">
              <w:rPr>
                <w:szCs w:val="22"/>
              </w:rPr>
              <w:t>376</w:t>
            </w:r>
            <w:r w:rsidRPr="008108A9">
              <w:rPr>
                <w:szCs w:val="22"/>
              </w:rPr>
              <w:fldChar w:fldCharType="end"/>
            </w:r>
          </w:p>
        </w:tc>
      </w:tr>
      <w:tr w:rsidR="0056545C" w:rsidRPr="008108A9" w14:paraId="4847232C" w14:textId="77777777" w:rsidTr="00A70207">
        <w:trPr>
          <w:trHeight w:val="279"/>
        </w:trPr>
        <w:tc>
          <w:tcPr>
            <w:tcW w:w="1700" w:type="dxa"/>
          </w:tcPr>
          <w:p w14:paraId="22EDF1A4" w14:textId="77777777" w:rsidR="0056545C" w:rsidRPr="008108A9" w:rsidRDefault="0056545C" w:rsidP="00A70207">
            <w:pPr>
              <w:pStyle w:val="GOSTTablenorm"/>
              <w:rPr>
                <w:szCs w:val="22"/>
              </w:rPr>
            </w:pPr>
            <w:r w:rsidRPr="008108A9">
              <w:rPr>
                <w:szCs w:val="22"/>
              </w:rPr>
              <w:t>Итого:</w:t>
            </w:r>
          </w:p>
          <w:p w14:paraId="1D5BD6C1" w14:textId="77777777" w:rsidR="0056545C" w:rsidRPr="008108A9" w:rsidRDefault="0056545C" w:rsidP="00A70207">
            <w:pPr>
              <w:pStyle w:val="GOSTTablenorm"/>
              <w:rPr>
                <w:szCs w:val="22"/>
              </w:rPr>
            </w:pPr>
            <w:r w:rsidRPr="008108A9">
              <w:rPr>
                <w:szCs w:val="22"/>
              </w:rPr>
              <w:t>Поступления</w:t>
            </w:r>
          </w:p>
        </w:tc>
        <w:tc>
          <w:tcPr>
            <w:tcW w:w="1700" w:type="dxa"/>
          </w:tcPr>
          <w:p w14:paraId="674A6A1A" w14:textId="77777777" w:rsidR="0056545C" w:rsidRPr="008108A9" w:rsidRDefault="0056545C" w:rsidP="00A70207">
            <w:pPr>
              <w:pStyle w:val="GOSTTablenorm"/>
              <w:rPr>
                <w:szCs w:val="22"/>
              </w:rPr>
            </w:pPr>
            <w:r w:rsidRPr="008108A9">
              <w:rPr>
                <w:szCs w:val="22"/>
              </w:rPr>
              <w:t>R_G_S3_3_F_R5</w:t>
            </w:r>
          </w:p>
        </w:tc>
        <w:tc>
          <w:tcPr>
            <w:tcW w:w="567" w:type="dxa"/>
          </w:tcPr>
          <w:p w14:paraId="2CD545EE" w14:textId="77777777" w:rsidR="0056545C" w:rsidRPr="008108A9" w:rsidRDefault="0056545C" w:rsidP="00A70207">
            <w:pPr>
              <w:pStyle w:val="GOSTTablenorm"/>
              <w:rPr>
                <w:szCs w:val="22"/>
              </w:rPr>
            </w:pPr>
            <w:r w:rsidRPr="008108A9">
              <w:rPr>
                <w:szCs w:val="22"/>
              </w:rPr>
              <w:t>П</w:t>
            </w:r>
          </w:p>
        </w:tc>
        <w:tc>
          <w:tcPr>
            <w:tcW w:w="1133" w:type="dxa"/>
          </w:tcPr>
          <w:p w14:paraId="0CE8972D" w14:textId="77777777" w:rsidR="0056545C" w:rsidRPr="008108A9" w:rsidRDefault="0056545C" w:rsidP="00A70207">
            <w:pPr>
              <w:pStyle w:val="GOSTTablenorm"/>
              <w:rPr>
                <w:szCs w:val="22"/>
              </w:rPr>
            </w:pPr>
            <w:r w:rsidRPr="008108A9">
              <w:rPr>
                <w:szCs w:val="22"/>
              </w:rPr>
              <w:t>N(20.2)</w:t>
            </w:r>
          </w:p>
        </w:tc>
        <w:tc>
          <w:tcPr>
            <w:tcW w:w="567" w:type="dxa"/>
          </w:tcPr>
          <w:p w14:paraId="51FC5969" w14:textId="77777777" w:rsidR="0056545C" w:rsidRPr="008108A9" w:rsidRDefault="0056545C" w:rsidP="00A70207">
            <w:pPr>
              <w:pStyle w:val="GOSTTablenorm"/>
              <w:rPr>
                <w:szCs w:val="22"/>
              </w:rPr>
            </w:pPr>
            <w:r w:rsidRPr="008108A9">
              <w:rPr>
                <w:szCs w:val="22"/>
              </w:rPr>
              <w:t>Н</w:t>
            </w:r>
          </w:p>
        </w:tc>
        <w:tc>
          <w:tcPr>
            <w:tcW w:w="3961" w:type="dxa"/>
          </w:tcPr>
          <w:p w14:paraId="58FEF699" w14:textId="77777777" w:rsidR="0056545C" w:rsidRPr="008108A9" w:rsidRDefault="0056545C" w:rsidP="00A70207">
            <w:pPr>
              <w:pStyle w:val="GOSTTablenorm"/>
              <w:rPr>
                <w:szCs w:val="22"/>
              </w:rPr>
            </w:pPr>
            <w:r w:rsidRPr="008108A9">
              <w:rPr>
                <w:szCs w:val="22"/>
              </w:rPr>
              <w:t>Указывается итоговая сумма поступлений за счет средств дополнительного бюджетного финансирования</w:t>
            </w:r>
          </w:p>
        </w:tc>
      </w:tr>
      <w:tr w:rsidR="0056545C" w:rsidRPr="008108A9" w14:paraId="5CB22C35" w14:textId="77777777" w:rsidTr="00A70207">
        <w:trPr>
          <w:trHeight w:val="279"/>
        </w:trPr>
        <w:tc>
          <w:tcPr>
            <w:tcW w:w="1700" w:type="dxa"/>
          </w:tcPr>
          <w:p w14:paraId="6C1D35C9" w14:textId="77777777" w:rsidR="0056545C" w:rsidRPr="008108A9" w:rsidRDefault="0056545C" w:rsidP="00A70207">
            <w:pPr>
              <w:pStyle w:val="GOSTTablenorm"/>
              <w:rPr>
                <w:szCs w:val="22"/>
              </w:rPr>
            </w:pPr>
            <w:r w:rsidRPr="008108A9">
              <w:rPr>
                <w:szCs w:val="22"/>
              </w:rPr>
              <w:t>Итого:</w:t>
            </w:r>
          </w:p>
          <w:p w14:paraId="37A541F4" w14:textId="77777777" w:rsidR="0056545C" w:rsidRPr="008108A9" w:rsidRDefault="0056545C" w:rsidP="00A70207">
            <w:pPr>
              <w:pStyle w:val="GOSTTablenorm"/>
              <w:rPr>
                <w:szCs w:val="22"/>
              </w:rPr>
            </w:pPr>
            <w:r w:rsidRPr="008108A9">
              <w:rPr>
                <w:szCs w:val="22"/>
              </w:rPr>
              <w:t>Выплаты</w:t>
            </w:r>
          </w:p>
        </w:tc>
        <w:tc>
          <w:tcPr>
            <w:tcW w:w="1700" w:type="dxa"/>
          </w:tcPr>
          <w:p w14:paraId="59DFF0B3" w14:textId="77777777" w:rsidR="0056545C" w:rsidRPr="008108A9" w:rsidRDefault="0056545C" w:rsidP="00A70207">
            <w:pPr>
              <w:pStyle w:val="GOSTTablenorm"/>
              <w:rPr>
                <w:szCs w:val="22"/>
              </w:rPr>
            </w:pPr>
            <w:r w:rsidRPr="008108A9">
              <w:rPr>
                <w:szCs w:val="22"/>
              </w:rPr>
              <w:t>R_G_S3_3_F_R6</w:t>
            </w:r>
          </w:p>
        </w:tc>
        <w:tc>
          <w:tcPr>
            <w:tcW w:w="567" w:type="dxa"/>
          </w:tcPr>
          <w:p w14:paraId="7F21F2AB" w14:textId="77777777" w:rsidR="0056545C" w:rsidRPr="008108A9" w:rsidRDefault="0056545C" w:rsidP="00A70207">
            <w:pPr>
              <w:pStyle w:val="GOSTTablenorm"/>
              <w:rPr>
                <w:szCs w:val="22"/>
              </w:rPr>
            </w:pPr>
            <w:r w:rsidRPr="008108A9">
              <w:rPr>
                <w:szCs w:val="22"/>
              </w:rPr>
              <w:t>П</w:t>
            </w:r>
          </w:p>
        </w:tc>
        <w:tc>
          <w:tcPr>
            <w:tcW w:w="1133" w:type="dxa"/>
          </w:tcPr>
          <w:p w14:paraId="54677CAF" w14:textId="77777777" w:rsidR="0056545C" w:rsidRPr="008108A9" w:rsidRDefault="0056545C" w:rsidP="00A70207">
            <w:pPr>
              <w:pStyle w:val="GOSTTablenorm"/>
              <w:rPr>
                <w:szCs w:val="22"/>
              </w:rPr>
            </w:pPr>
            <w:r w:rsidRPr="008108A9">
              <w:rPr>
                <w:szCs w:val="22"/>
              </w:rPr>
              <w:t>N(20.2)</w:t>
            </w:r>
          </w:p>
        </w:tc>
        <w:tc>
          <w:tcPr>
            <w:tcW w:w="567" w:type="dxa"/>
          </w:tcPr>
          <w:p w14:paraId="21273B70" w14:textId="77777777" w:rsidR="0056545C" w:rsidRPr="008108A9" w:rsidRDefault="0056545C" w:rsidP="00A70207">
            <w:pPr>
              <w:pStyle w:val="GOSTTablenorm"/>
              <w:rPr>
                <w:szCs w:val="22"/>
              </w:rPr>
            </w:pPr>
            <w:r w:rsidRPr="008108A9">
              <w:rPr>
                <w:szCs w:val="22"/>
              </w:rPr>
              <w:t>Н</w:t>
            </w:r>
          </w:p>
        </w:tc>
        <w:tc>
          <w:tcPr>
            <w:tcW w:w="3961" w:type="dxa"/>
          </w:tcPr>
          <w:p w14:paraId="792006CF" w14:textId="77777777" w:rsidR="0056545C" w:rsidRPr="008108A9" w:rsidRDefault="0056545C" w:rsidP="00A70207">
            <w:pPr>
              <w:pStyle w:val="GOSTTablenorm"/>
              <w:rPr>
                <w:szCs w:val="22"/>
              </w:rPr>
            </w:pPr>
            <w:r w:rsidRPr="008108A9">
              <w:rPr>
                <w:szCs w:val="22"/>
              </w:rPr>
              <w:t>Указывается итоговая сумма выплат за счет средств дополнительного бюджетного финансирования</w:t>
            </w:r>
          </w:p>
        </w:tc>
      </w:tr>
      <w:tr w:rsidR="0056545C" w:rsidRPr="008108A9" w14:paraId="30261E1D" w14:textId="77777777" w:rsidTr="00A70207">
        <w:trPr>
          <w:trHeight w:val="279"/>
        </w:trPr>
        <w:tc>
          <w:tcPr>
            <w:tcW w:w="9628" w:type="dxa"/>
            <w:gridSpan w:val="6"/>
          </w:tcPr>
          <w:p w14:paraId="3A56D495" w14:textId="77777777" w:rsidR="0056545C" w:rsidRPr="008108A9" w:rsidRDefault="0056545C" w:rsidP="00A70207">
            <w:pPr>
              <w:pStyle w:val="GOSTTablenorm"/>
              <w:rPr>
                <w:szCs w:val="22"/>
              </w:rPr>
            </w:pPr>
            <w:r w:rsidRPr="008108A9">
              <w:rPr>
                <w:b/>
                <w:szCs w:val="22"/>
              </w:rPr>
              <w:t>3.4. Источники дополнительного бюджетного финансирования (СПРАВОЧНО)</w:t>
            </w:r>
          </w:p>
        </w:tc>
      </w:tr>
      <w:tr w:rsidR="0056545C" w:rsidRPr="008108A9" w14:paraId="1746AE13" w14:textId="77777777" w:rsidTr="00A70207">
        <w:trPr>
          <w:trHeight w:val="279"/>
        </w:trPr>
        <w:tc>
          <w:tcPr>
            <w:tcW w:w="1700" w:type="dxa"/>
          </w:tcPr>
          <w:p w14:paraId="415E0B0A" w14:textId="77777777" w:rsidR="0056545C" w:rsidRPr="008108A9" w:rsidRDefault="0056545C" w:rsidP="00A70207">
            <w:pPr>
              <w:pStyle w:val="GOSTTablenorm"/>
              <w:rPr>
                <w:szCs w:val="22"/>
              </w:rPr>
            </w:pPr>
            <w:r w:rsidRPr="008108A9">
              <w:rPr>
                <w:szCs w:val="22"/>
              </w:rPr>
              <w:t>Источники дополнительного бюджетного финансирования (СПРАВОЧНО)</w:t>
            </w:r>
          </w:p>
        </w:tc>
        <w:tc>
          <w:tcPr>
            <w:tcW w:w="1700" w:type="dxa"/>
          </w:tcPr>
          <w:p w14:paraId="4FDA4391" w14:textId="77777777" w:rsidR="0056545C" w:rsidRPr="008108A9" w:rsidRDefault="0056545C" w:rsidP="00A70207">
            <w:pPr>
              <w:pStyle w:val="GOSTTablenorm"/>
              <w:rPr>
                <w:szCs w:val="22"/>
              </w:rPr>
            </w:pPr>
            <w:r w:rsidRPr="008108A9">
              <w:rPr>
                <w:szCs w:val="22"/>
              </w:rPr>
              <w:t>R_759_G_S3_4_D</w:t>
            </w:r>
          </w:p>
        </w:tc>
        <w:tc>
          <w:tcPr>
            <w:tcW w:w="567" w:type="dxa"/>
          </w:tcPr>
          <w:p w14:paraId="035EEFB7" w14:textId="77777777" w:rsidR="0056545C" w:rsidRPr="008108A9" w:rsidRDefault="0056545C" w:rsidP="00A70207">
            <w:pPr>
              <w:pStyle w:val="GOSTTablenorm"/>
              <w:rPr>
                <w:szCs w:val="22"/>
              </w:rPr>
            </w:pPr>
            <w:r w:rsidRPr="008108A9">
              <w:rPr>
                <w:szCs w:val="22"/>
              </w:rPr>
              <w:t>C</w:t>
            </w:r>
          </w:p>
        </w:tc>
        <w:tc>
          <w:tcPr>
            <w:tcW w:w="1133" w:type="dxa"/>
          </w:tcPr>
          <w:p w14:paraId="6C1EF161" w14:textId="77777777" w:rsidR="0056545C" w:rsidRPr="008108A9" w:rsidRDefault="0056545C" w:rsidP="00A70207">
            <w:pPr>
              <w:pStyle w:val="GOSTTablenorm"/>
              <w:rPr>
                <w:szCs w:val="22"/>
              </w:rPr>
            </w:pPr>
            <w:r w:rsidRPr="008108A9">
              <w:rPr>
                <w:szCs w:val="22"/>
              </w:rPr>
              <w:t>tR_759_G_S3_4_D</w:t>
            </w:r>
          </w:p>
        </w:tc>
        <w:tc>
          <w:tcPr>
            <w:tcW w:w="567" w:type="dxa"/>
          </w:tcPr>
          <w:p w14:paraId="7A1F1563" w14:textId="77777777" w:rsidR="0056545C" w:rsidRPr="008108A9" w:rsidRDefault="0056545C" w:rsidP="00A70207">
            <w:pPr>
              <w:pStyle w:val="GOSTTablenorm"/>
              <w:rPr>
                <w:szCs w:val="22"/>
              </w:rPr>
            </w:pPr>
            <w:r w:rsidRPr="008108A9">
              <w:rPr>
                <w:szCs w:val="22"/>
              </w:rPr>
              <w:t>Н</w:t>
            </w:r>
          </w:p>
        </w:tc>
        <w:tc>
          <w:tcPr>
            <w:tcW w:w="3961" w:type="dxa"/>
          </w:tcPr>
          <w:p w14:paraId="1584809C" w14:textId="18C95B23"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_Ref19286210 \h  \* MERGEFORMAT </w:instrText>
            </w:r>
            <w:r w:rsidRPr="008108A9">
              <w:rPr>
                <w:szCs w:val="22"/>
              </w:rPr>
            </w:r>
            <w:r w:rsidRPr="008108A9">
              <w:rPr>
                <w:szCs w:val="22"/>
              </w:rPr>
              <w:fldChar w:fldCharType="separate"/>
            </w:r>
            <w:r w:rsidR="00306405" w:rsidRPr="00306405">
              <w:rPr>
                <w:szCs w:val="22"/>
              </w:rPr>
              <w:t>378</w:t>
            </w:r>
            <w:r w:rsidRPr="008108A9">
              <w:rPr>
                <w:szCs w:val="22"/>
              </w:rPr>
              <w:fldChar w:fldCharType="end"/>
            </w:r>
          </w:p>
        </w:tc>
      </w:tr>
      <w:tr w:rsidR="0056545C" w:rsidRPr="008108A9" w14:paraId="4906019D" w14:textId="77777777" w:rsidTr="00A70207">
        <w:trPr>
          <w:trHeight w:val="279"/>
        </w:trPr>
        <w:tc>
          <w:tcPr>
            <w:tcW w:w="1700" w:type="dxa"/>
          </w:tcPr>
          <w:p w14:paraId="0D90DABC" w14:textId="77777777" w:rsidR="0056545C" w:rsidRPr="008108A9" w:rsidRDefault="0056545C" w:rsidP="00A70207">
            <w:pPr>
              <w:pStyle w:val="GOSTTablenorm"/>
              <w:rPr>
                <w:szCs w:val="22"/>
              </w:rPr>
            </w:pPr>
            <w:r w:rsidRPr="008108A9">
              <w:rPr>
                <w:szCs w:val="22"/>
              </w:rPr>
              <w:t>Итого:</w:t>
            </w:r>
          </w:p>
          <w:p w14:paraId="09240AE2" w14:textId="77777777" w:rsidR="0056545C" w:rsidRPr="008108A9" w:rsidRDefault="0056545C" w:rsidP="00A70207">
            <w:pPr>
              <w:pStyle w:val="GOSTTablenorm"/>
              <w:rPr>
                <w:szCs w:val="22"/>
              </w:rPr>
            </w:pPr>
            <w:r w:rsidRPr="008108A9">
              <w:rPr>
                <w:szCs w:val="22"/>
              </w:rPr>
              <w:t>Поступления</w:t>
            </w:r>
          </w:p>
        </w:tc>
        <w:tc>
          <w:tcPr>
            <w:tcW w:w="1700" w:type="dxa"/>
          </w:tcPr>
          <w:p w14:paraId="46C23680" w14:textId="77777777" w:rsidR="0056545C" w:rsidRPr="008108A9" w:rsidRDefault="0056545C" w:rsidP="00A70207">
            <w:pPr>
              <w:pStyle w:val="GOSTTablenorm"/>
              <w:rPr>
                <w:szCs w:val="22"/>
              </w:rPr>
            </w:pPr>
            <w:r w:rsidRPr="008108A9">
              <w:rPr>
                <w:szCs w:val="22"/>
              </w:rPr>
              <w:t>R_G_S3_4_F_R5</w:t>
            </w:r>
          </w:p>
        </w:tc>
        <w:tc>
          <w:tcPr>
            <w:tcW w:w="567" w:type="dxa"/>
          </w:tcPr>
          <w:p w14:paraId="23B1A165" w14:textId="77777777" w:rsidR="0056545C" w:rsidRPr="008108A9" w:rsidRDefault="0056545C" w:rsidP="00A70207">
            <w:pPr>
              <w:pStyle w:val="GOSTTablenorm"/>
              <w:rPr>
                <w:szCs w:val="22"/>
              </w:rPr>
            </w:pPr>
            <w:r w:rsidRPr="008108A9">
              <w:rPr>
                <w:szCs w:val="22"/>
              </w:rPr>
              <w:t>П</w:t>
            </w:r>
          </w:p>
        </w:tc>
        <w:tc>
          <w:tcPr>
            <w:tcW w:w="1133" w:type="dxa"/>
          </w:tcPr>
          <w:p w14:paraId="708971CF" w14:textId="77777777" w:rsidR="0056545C" w:rsidRPr="008108A9" w:rsidRDefault="0056545C" w:rsidP="00A70207">
            <w:pPr>
              <w:pStyle w:val="GOSTTablenorm"/>
              <w:rPr>
                <w:szCs w:val="22"/>
              </w:rPr>
            </w:pPr>
            <w:r w:rsidRPr="008108A9">
              <w:rPr>
                <w:szCs w:val="22"/>
              </w:rPr>
              <w:t>N(20.2)</w:t>
            </w:r>
          </w:p>
        </w:tc>
        <w:tc>
          <w:tcPr>
            <w:tcW w:w="567" w:type="dxa"/>
          </w:tcPr>
          <w:p w14:paraId="26A1C5FE" w14:textId="77777777" w:rsidR="0056545C" w:rsidRPr="008108A9" w:rsidRDefault="0056545C" w:rsidP="00A70207">
            <w:pPr>
              <w:pStyle w:val="GOSTTablenorm"/>
              <w:rPr>
                <w:szCs w:val="22"/>
              </w:rPr>
            </w:pPr>
            <w:r w:rsidRPr="008108A9">
              <w:rPr>
                <w:szCs w:val="22"/>
              </w:rPr>
              <w:t>Н</w:t>
            </w:r>
          </w:p>
        </w:tc>
        <w:tc>
          <w:tcPr>
            <w:tcW w:w="3961" w:type="dxa"/>
          </w:tcPr>
          <w:p w14:paraId="2735763E" w14:textId="77777777" w:rsidR="0056545C" w:rsidRPr="008108A9" w:rsidRDefault="0056545C" w:rsidP="00A70207">
            <w:pPr>
              <w:pStyle w:val="GOSTTablenorm"/>
              <w:rPr>
                <w:szCs w:val="22"/>
              </w:rPr>
            </w:pPr>
            <w:r w:rsidRPr="008108A9">
              <w:rPr>
                <w:szCs w:val="22"/>
              </w:rPr>
              <w:t>Указываются итоговые суммы поступлений источника дополнительного бюджетного финансирования</w:t>
            </w:r>
          </w:p>
        </w:tc>
      </w:tr>
      <w:tr w:rsidR="0056545C" w:rsidRPr="008108A9" w14:paraId="0E84BEF0" w14:textId="77777777" w:rsidTr="00A70207">
        <w:trPr>
          <w:trHeight w:val="279"/>
        </w:trPr>
        <w:tc>
          <w:tcPr>
            <w:tcW w:w="1700" w:type="dxa"/>
          </w:tcPr>
          <w:p w14:paraId="0678BCC1" w14:textId="77777777" w:rsidR="0056545C" w:rsidRPr="008108A9" w:rsidRDefault="0056545C" w:rsidP="00A70207">
            <w:pPr>
              <w:pStyle w:val="GOSTTablenorm"/>
              <w:rPr>
                <w:szCs w:val="22"/>
              </w:rPr>
            </w:pPr>
            <w:r w:rsidRPr="008108A9">
              <w:rPr>
                <w:szCs w:val="22"/>
              </w:rPr>
              <w:t>Итого:</w:t>
            </w:r>
          </w:p>
          <w:p w14:paraId="60EDEDFC" w14:textId="77777777" w:rsidR="0056545C" w:rsidRPr="008108A9" w:rsidRDefault="0056545C" w:rsidP="00A70207">
            <w:pPr>
              <w:pStyle w:val="GOSTTablenorm"/>
              <w:rPr>
                <w:szCs w:val="22"/>
              </w:rPr>
            </w:pPr>
            <w:r w:rsidRPr="008108A9">
              <w:rPr>
                <w:szCs w:val="22"/>
              </w:rPr>
              <w:t>Возвраты</w:t>
            </w:r>
          </w:p>
        </w:tc>
        <w:tc>
          <w:tcPr>
            <w:tcW w:w="1700" w:type="dxa"/>
          </w:tcPr>
          <w:p w14:paraId="22CFCD64" w14:textId="77777777" w:rsidR="0056545C" w:rsidRPr="008108A9" w:rsidRDefault="0056545C" w:rsidP="00A70207">
            <w:pPr>
              <w:pStyle w:val="GOSTTablenorm"/>
              <w:rPr>
                <w:szCs w:val="22"/>
              </w:rPr>
            </w:pPr>
            <w:r w:rsidRPr="008108A9">
              <w:rPr>
                <w:szCs w:val="22"/>
              </w:rPr>
              <w:t>R_G_S3_4_F_R6</w:t>
            </w:r>
          </w:p>
        </w:tc>
        <w:tc>
          <w:tcPr>
            <w:tcW w:w="567" w:type="dxa"/>
          </w:tcPr>
          <w:p w14:paraId="19073DF0" w14:textId="77777777" w:rsidR="0056545C" w:rsidRPr="008108A9" w:rsidRDefault="0056545C" w:rsidP="00A70207">
            <w:pPr>
              <w:pStyle w:val="GOSTTablenorm"/>
              <w:rPr>
                <w:szCs w:val="22"/>
              </w:rPr>
            </w:pPr>
            <w:r w:rsidRPr="008108A9">
              <w:rPr>
                <w:szCs w:val="22"/>
              </w:rPr>
              <w:t>П</w:t>
            </w:r>
          </w:p>
        </w:tc>
        <w:tc>
          <w:tcPr>
            <w:tcW w:w="1133" w:type="dxa"/>
          </w:tcPr>
          <w:p w14:paraId="45DFD40A" w14:textId="77777777" w:rsidR="0056545C" w:rsidRPr="008108A9" w:rsidRDefault="0056545C" w:rsidP="00A70207">
            <w:pPr>
              <w:pStyle w:val="GOSTTablenorm"/>
              <w:rPr>
                <w:szCs w:val="22"/>
              </w:rPr>
            </w:pPr>
            <w:r w:rsidRPr="008108A9">
              <w:rPr>
                <w:szCs w:val="22"/>
              </w:rPr>
              <w:t>N(20.2)</w:t>
            </w:r>
          </w:p>
        </w:tc>
        <w:tc>
          <w:tcPr>
            <w:tcW w:w="567" w:type="dxa"/>
          </w:tcPr>
          <w:p w14:paraId="36D651C9" w14:textId="77777777" w:rsidR="0056545C" w:rsidRPr="008108A9" w:rsidRDefault="0056545C" w:rsidP="00A70207">
            <w:pPr>
              <w:pStyle w:val="GOSTTablenorm"/>
              <w:rPr>
                <w:szCs w:val="22"/>
              </w:rPr>
            </w:pPr>
            <w:r w:rsidRPr="008108A9">
              <w:rPr>
                <w:szCs w:val="22"/>
              </w:rPr>
              <w:t>Н</w:t>
            </w:r>
          </w:p>
        </w:tc>
        <w:tc>
          <w:tcPr>
            <w:tcW w:w="3961" w:type="dxa"/>
          </w:tcPr>
          <w:p w14:paraId="570C50CD" w14:textId="77777777" w:rsidR="0056545C" w:rsidRPr="008108A9" w:rsidRDefault="0056545C" w:rsidP="00A70207">
            <w:pPr>
              <w:pStyle w:val="GOSTTablenorm"/>
              <w:rPr>
                <w:szCs w:val="22"/>
              </w:rPr>
            </w:pPr>
            <w:r w:rsidRPr="008108A9">
              <w:rPr>
                <w:szCs w:val="22"/>
              </w:rPr>
              <w:t>Указываются итоговые суммы выплат источника дополнительного бюджетного финансирования</w:t>
            </w:r>
          </w:p>
        </w:tc>
      </w:tr>
      <w:tr w:rsidR="0056545C" w:rsidRPr="008108A9" w14:paraId="5E8F0FEB" w14:textId="77777777" w:rsidTr="00A70207">
        <w:trPr>
          <w:trHeight w:val="279"/>
        </w:trPr>
        <w:tc>
          <w:tcPr>
            <w:tcW w:w="9628" w:type="dxa"/>
            <w:gridSpan w:val="6"/>
          </w:tcPr>
          <w:p w14:paraId="159DB756" w14:textId="77777777" w:rsidR="0056545C" w:rsidRPr="008108A9" w:rsidRDefault="0056545C" w:rsidP="00A70207">
            <w:pPr>
              <w:pStyle w:val="GOSTTablenorm"/>
              <w:rPr>
                <w:szCs w:val="22"/>
              </w:rPr>
            </w:pPr>
            <w:r w:rsidRPr="008108A9">
              <w:rPr>
                <w:b/>
                <w:szCs w:val="22"/>
              </w:rPr>
              <w:t>4. Операции по казначейскому обеспечению обязательств</w:t>
            </w:r>
          </w:p>
        </w:tc>
      </w:tr>
      <w:tr w:rsidR="0056545C" w:rsidRPr="008108A9" w14:paraId="2DEC60F8" w14:textId="77777777" w:rsidTr="00A70207">
        <w:trPr>
          <w:trHeight w:val="279"/>
        </w:trPr>
        <w:tc>
          <w:tcPr>
            <w:tcW w:w="9628" w:type="dxa"/>
            <w:gridSpan w:val="6"/>
          </w:tcPr>
          <w:p w14:paraId="3162949F" w14:textId="77777777" w:rsidR="0056545C" w:rsidRPr="008108A9" w:rsidRDefault="0056545C" w:rsidP="00A70207">
            <w:pPr>
              <w:pStyle w:val="GOSTTablenorm"/>
              <w:rPr>
                <w:szCs w:val="22"/>
              </w:rPr>
            </w:pPr>
            <w:r w:rsidRPr="008108A9">
              <w:rPr>
                <w:b/>
                <w:szCs w:val="22"/>
              </w:rPr>
              <w:t>4.1. Изменение остатков на лицевом счете</w:t>
            </w:r>
          </w:p>
        </w:tc>
      </w:tr>
      <w:tr w:rsidR="0056545C" w:rsidRPr="008108A9" w14:paraId="631559DF" w14:textId="77777777" w:rsidTr="00A70207">
        <w:trPr>
          <w:trHeight w:val="279"/>
        </w:trPr>
        <w:tc>
          <w:tcPr>
            <w:tcW w:w="1700" w:type="dxa"/>
          </w:tcPr>
          <w:p w14:paraId="6050CF53" w14:textId="77777777" w:rsidR="0056545C" w:rsidRPr="008108A9" w:rsidRDefault="0056545C" w:rsidP="00A70207">
            <w:pPr>
              <w:pStyle w:val="GOSTTablenorm"/>
              <w:rPr>
                <w:szCs w:val="22"/>
              </w:rPr>
            </w:pPr>
            <w:r w:rsidRPr="008108A9">
              <w:rPr>
                <w:szCs w:val="22"/>
              </w:rPr>
              <w:t>Изменение остатков на лицевом счете</w:t>
            </w:r>
          </w:p>
        </w:tc>
        <w:tc>
          <w:tcPr>
            <w:tcW w:w="1700" w:type="dxa"/>
          </w:tcPr>
          <w:p w14:paraId="172E9D10" w14:textId="77777777" w:rsidR="0056545C" w:rsidRPr="008108A9" w:rsidRDefault="0056545C" w:rsidP="00A70207">
            <w:pPr>
              <w:pStyle w:val="GOSTTablenorm"/>
              <w:rPr>
                <w:szCs w:val="22"/>
              </w:rPr>
            </w:pPr>
            <w:r w:rsidRPr="008108A9">
              <w:rPr>
                <w:szCs w:val="22"/>
              </w:rPr>
              <w:t>R_759_G_S4_1_D</w:t>
            </w:r>
          </w:p>
        </w:tc>
        <w:tc>
          <w:tcPr>
            <w:tcW w:w="567" w:type="dxa"/>
          </w:tcPr>
          <w:p w14:paraId="724C3697" w14:textId="77777777" w:rsidR="0056545C" w:rsidRPr="008108A9" w:rsidRDefault="0056545C" w:rsidP="00A70207">
            <w:pPr>
              <w:pStyle w:val="GOSTTablenorm"/>
              <w:rPr>
                <w:szCs w:val="22"/>
              </w:rPr>
            </w:pPr>
            <w:r w:rsidRPr="008108A9">
              <w:rPr>
                <w:szCs w:val="22"/>
              </w:rPr>
              <w:t>C</w:t>
            </w:r>
          </w:p>
        </w:tc>
        <w:tc>
          <w:tcPr>
            <w:tcW w:w="1133" w:type="dxa"/>
          </w:tcPr>
          <w:p w14:paraId="70D73F81" w14:textId="77777777" w:rsidR="0056545C" w:rsidRPr="008108A9" w:rsidRDefault="0056545C" w:rsidP="00A70207">
            <w:pPr>
              <w:pStyle w:val="GOSTTablenorm"/>
              <w:rPr>
                <w:szCs w:val="22"/>
              </w:rPr>
            </w:pPr>
            <w:r w:rsidRPr="008108A9">
              <w:rPr>
                <w:szCs w:val="22"/>
              </w:rPr>
              <w:t>tR_759_G_S4_1_D</w:t>
            </w:r>
          </w:p>
        </w:tc>
        <w:tc>
          <w:tcPr>
            <w:tcW w:w="567" w:type="dxa"/>
          </w:tcPr>
          <w:p w14:paraId="0CAC336C" w14:textId="77777777" w:rsidR="0056545C" w:rsidRPr="008108A9" w:rsidRDefault="0056545C" w:rsidP="00A70207">
            <w:pPr>
              <w:pStyle w:val="GOSTTablenorm"/>
              <w:rPr>
                <w:szCs w:val="22"/>
              </w:rPr>
            </w:pPr>
            <w:r w:rsidRPr="008108A9">
              <w:rPr>
                <w:szCs w:val="22"/>
              </w:rPr>
              <w:t>Н</w:t>
            </w:r>
          </w:p>
        </w:tc>
        <w:tc>
          <w:tcPr>
            <w:tcW w:w="3961" w:type="dxa"/>
          </w:tcPr>
          <w:p w14:paraId="453D7DF1" w14:textId="69D71939"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_Ref19286215 \h  \* MERGEFORMAT </w:instrText>
            </w:r>
            <w:r w:rsidRPr="008108A9">
              <w:rPr>
                <w:szCs w:val="22"/>
              </w:rPr>
            </w:r>
            <w:r w:rsidRPr="008108A9">
              <w:rPr>
                <w:szCs w:val="22"/>
              </w:rPr>
              <w:fldChar w:fldCharType="separate"/>
            </w:r>
            <w:r w:rsidR="00306405" w:rsidRPr="00306405">
              <w:rPr>
                <w:szCs w:val="22"/>
              </w:rPr>
              <w:t>380</w:t>
            </w:r>
            <w:r w:rsidRPr="008108A9">
              <w:rPr>
                <w:szCs w:val="22"/>
              </w:rPr>
              <w:fldChar w:fldCharType="end"/>
            </w:r>
          </w:p>
        </w:tc>
      </w:tr>
      <w:tr w:rsidR="0056545C" w:rsidRPr="008108A9" w14:paraId="4E7512E7" w14:textId="77777777" w:rsidTr="00A70207">
        <w:trPr>
          <w:trHeight w:val="279"/>
        </w:trPr>
        <w:tc>
          <w:tcPr>
            <w:tcW w:w="9628" w:type="dxa"/>
            <w:gridSpan w:val="6"/>
          </w:tcPr>
          <w:p w14:paraId="45259940" w14:textId="77777777" w:rsidR="0056545C" w:rsidRPr="008108A9" w:rsidRDefault="0056545C" w:rsidP="00A70207">
            <w:pPr>
              <w:pStyle w:val="GOSTTablenorm"/>
              <w:rPr>
                <w:szCs w:val="22"/>
              </w:rPr>
            </w:pPr>
            <w:r w:rsidRPr="008108A9">
              <w:rPr>
                <w:b/>
                <w:szCs w:val="22"/>
              </w:rPr>
              <w:t>4.2. Казначейское обеспечение обязательств</w:t>
            </w:r>
          </w:p>
        </w:tc>
      </w:tr>
      <w:tr w:rsidR="0056545C" w:rsidRPr="008108A9" w14:paraId="47AF9859" w14:textId="77777777" w:rsidTr="00A70207">
        <w:trPr>
          <w:trHeight w:val="279"/>
        </w:trPr>
        <w:tc>
          <w:tcPr>
            <w:tcW w:w="1700" w:type="dxa"/>
          </w:tcPr>
          <w:p w14:paraId="7C62FBE9" w14:textId="77777777" w:rsidR="0056545C" w:rsidRPr="008108A9" w:rsidRDefault="0056545C" w:rsidP="00A70207">
            <w:pPr>
              <w:pStyle w:val="GOSTTablenorm"/>
              <w:rPr>
                <w:szCs w:val="22"/>
              </w:rPr>
            </w:pPr>
            <w:r w:rsidRPr="008108A9">
              <w:rPr>
                <w:szCs w:val="22"/>
              </w:rPr>
              <w:t>Казначейское обеспечение обязательств</w:t>
            </w:r>
          </w:p>
        </w:tc>
        <w:tc>
          <w:tcPr>
            <w:tcW w:w="1700" w:type="dxa"/>
          </w:tcPr>
          <w:p w14:paraId="7C670B3C" w14:textId="77777777" w:rsidR="0056545C" w:rsidRPr="008108A9" w:rsidRDefault="0056545C" w:rsidP="00A70207">
            <w:pPr>
              <w:pStyle w:val="GOSTTablenorm"/>
              <w:rPr>
                <w:szCs w:val="22"/>
              </w:rPr>
            </w:pPr>
            <w:r w:rsidRPr="008108A9">
              <w:rPr>
                <w:szCs w:val="22"/>
              </w:rPr>
              <w:t>R_759_G_S4_2_D</w:t>
            </w:r>
          </w:p>
        </w:tc>
        <w:tc>
          <w:tcPr>
            <w:tcW w:w="567" w:type="dxa"/>
          </w:tcPr>
          <w:p w14:paraId="1826E4BA" w14:textId="77777777" w:rsidR="0056545C" w:rsidRPr="008108A9" w:rsidRDefault="0056545C" w:rsidP="00A70207">
            <w:pPr>
              <w:pStyle w:val="GOSTTablenorm"/>
              <w:rPr>
                <w:szCs w:val="22"/>
              </w:rPr>
            </w:pPr>
            <w:r w:rsidRPr="008108A9">
              <w:rPr>
                <w:szCs w:val="22"/>
              </w:rPr>
              <w:t>C</w:t>
            </w:r>
          </w:p>
        </w:tc>
        <w:tc>
          <w:tcPr>
            <w:tcW w:w="1133" w:type="dxa"/>
          </w:tcPr>
          <w:p w14:paraId="272164A6" w14:textId="77777777" w:rsidR="0056545C" w:rsidRPr="008108A9" w:rsidRDefault="0056545C" w:rsidP="00A70207">
            <w:pPr>
              <w:pStyle w:val="GOSTTablenorm"/>
              <w:rPr>
                <w:szCs w:val="22"/>
              </w:rPr>
            </w:pPr>
            <w:r w:rsidRPr="008108A9">
              <w:rPr>
                <w:szCs w:val="22"/>
              </w:rPr>
              <w:t>tR_759_G_S4_2_D</w:t>
            </w:r>
          </w:p>
        </w:tc>
        <w:tc>
          <w:tcPr>
            <w:tcW w:w="567" w:type="dxa"/>
          </w:tcPr>
          <w:p w14:paraId="471F0D2B" w14:textId="77777777" w:rsidR="0056545C" w:rsidRPr="008108A9" w:rsidRDefault="0056545C" w:rsidP="00A70207">
            <w:pPr>
              <w:pStyle w:val="GOSTTablenorm"/>
              <w:rPr>
                <w:szCs w:val="22"/>
              </w:rPr>
            </w:pPr>
            <w:r w:rsidRPr="008108A9">
              <w:rPr>
                <w:szCs w:val="22"/>
              </w:rPr>
              <w:t>Н</w:t>
            </w:r>
          </w:p>
        </w:tc>
        <w:tc>
          <w:tcPr>
            <w:tcW w:w="3961" w:type="dxa"/>
          </w:tcPr>
          <w:p w14:paraId="0D4914CC" w14:textId="296CBB27"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_Ref19286219 \h  \* MERGEFORMAT </w:instrText>
            </w:r>
            <w:r w:rsidRPr="008108A9">
              <w:rPr>
                <w:szCs w:val="22"/>
              </w:rPr>
            </w:r>
            <w:r w:rsidRPr="008108A9">
              <w:rPr>
                <w:szCs w:val="22"/>
              </w:rPr>
              <w:fldChar w:fldCharType="separate"/>
            </w:r>
            <w:r w:rsidR="00306405" w:rsidRPr="00306405">
              <w:rPr>
                <w:szCs w:val="22"/>
              </w:rPr>
              <w:t>382</w:t>
            </w:r>
            <w:r w:rsidRPr="008108A9">
              <w:rPr>
                <w:szCs w:val="22"/>
              </w:rPr>
              <w:fldChar w:fldCharType="end"/>
            </w:r>
          </w:p>
        </w:tc>
      </w:tr>
      <w:tr w:rsidR="0056545C" w:rsidRPr="008108A9" w14:paraId="4C72FBB2" w14:textId="77777777" w:rsidTr="00A70207">
        <w:trPr>
          <w:trHeight w:val="279"/>
        </w:trPr>
        <w:tc>
          <w:tcPr>
            <w:tcW w:w="1700" w:type="dxa"/>
          </w:tcPr>
          <w:p w14:paraId="367457B0" w14:textId="77777777" w:rsidR="0056545C" w:rsidRPr="008108A9" w:rsidRDefault="0056545C" w:rsidP="00A70207">
            <w:pPr>
              <w:pStyle w:val="GOSTTablenorm"/>
              <w:rPr>
                <w:szCs w:val="22"/>
              </w:rPr>
            </w:pPr>
            <w:r w:rsidRPr="008108A9">
              <w:rPr>
                <w:szCs w:val="22"/>
              </w:rPr>
              <w:t>Итого:</w:t>
            </w:r>
          </w:p>
          <w:p w14:paraId="2854CE1C" w14:textId="77777777" w:rsidR="0056545C" w:rsidRPr="008108A9" w:rsidRDefault="0056545C" w:rsidP="00A70207">
            <w:pPr>
              <w:pStyle w:val="GOSTTablenorm"/>
              <w:rPr>
                <w:szCs w:val="22"/>
              </w:rPr>
            </w:pPr>
            <w:r w:rsidRPr="008108A9">
              <w:rPr>
                <w:szCs w:val="22"/>
              </w:rPr>
              <w:t>Выдано</w:t>
            </w:r>
          </w:p>
        </w:tc>
        <w:tc>
          <w:tcPr>
            <w:tcW w:w="1700" w:type="dxa"/>
          </w:tcPr>
          <w:p w14:paraId="5873D379" w14:textId="77777777" w:rsidR="0056545C" w:rsidRPr="008108A9" w:rsidRDefault="0056545C" w:rsidP="00A70207">
            <w:pPr>
              <w:pStyle w:val="GOSTTablenorm"/>
              <w:rPr>
                <w:szCs w:val="22"/>
              </w:rPr>
            </w:pPr>
            <w:r w:rsidRPr="008108A9">
              <w:rPr>
                <w:szCs w:val="22"/>
              </w:rPr>
              <w:t>R_G_S4_2_F_R5</w:t>
            </w:r>
          </w:p>
        </w:tc>
        <w:tc>
          <w:tcPr>
            <w:tcW w:w="567" w:type="dxa"/>
          </w:tcPr>
          <w:p w14:paraId="6E84B7D9" w14:textId="77777777" w:rsidR="0056545C" w:rsidRPr="008108A9" w:rsidRDefault="0056545C" w:rsidP="00A70207">
            <w:pPr>
              <w:pStyle w:val="GOSTTablenorm"/>
              <w:rPr>
                <w:szCs w:val="22"/>
              </w:rPr>
            </w:pPr>
            <w:r w:rsidRPr="008108A9">
              <w:rPr>
                <w:szCs w:val="22"/>
              </w:rPr>
              <w:t>П</w:t>
            </w:r>
          </w:p>
        </w:tc>
        <w:tc>
          <w:tcPr>
            <w:tcW w:w="1133" w:type="dxa"/>
          </w:tcPr>
          <w:p w14:paraId="748DF970" w14:textId="77777777" w:rsidR="0056545C" w:rsidRPr="008108A9" w:rsidRDefault="0056545C" w:rsidP="00A70207">
            <w:pPr>
              <w:pStyle w:val="GOSTTablenorm"/>
              <w:rPr>
                <w:szCs w:val="22"/>
              </w:rPr>
            </w:pPr>
            <w:r w:rsidRPr="008108A9">
              <w:rPr>
                <w:szCs w:val="22"/>
              </w:rPr>
              <w:t>N(20.2)</w:t>
            </w:r>
          </w:p>
        </w:tc>
        <w:tc>
          <w:tcPr>
            <w:tcW w:w="567" w:type="dxa"/>
          </w:tcPr>
          <w:p w14:paraId="05A73667" w14:textId="77777777" w:rsidR="0056545C" w:rsidRPr="008108A9" w:rsidRDefault="0056545C" w:rsidP="00A70207">
            <w:pPr>
              <w:pStyle w:val="GOSTTablenorm"/>
              <w:rPr>
                <w:szCs w:val="22"/>
              </w:rPr>
            </w:pPr>
            <w:r w:rsidRPr="008108A9">
              <w:rPr>
                <w:szCs w:val="22"/>
              </w:rPr>
              <w:t>Н</w:t>
            </w:r>
          </w:p>
        </w:tc>
        <w:tc>
          <w:tcPr>
            <w:tcW w:w="3961" w:type="dxa"/>
          </w:tcPr>
          <w:p w14:paraId="7ADEB281" w14:textId="77777777" w:rsidR="0056545C" w:rsidRPr="008108A9" w:rsidRDefault="0056545C" w:rsidP="00A70207">
            <w:pPr>
              <w:pStyle w:val="GOSTTablenorm"/>
              <w:rPr>
                <w:szCs w:val="22"/>
              </w:rPr>
            </w:pPr>
            <w:r w:rsidRPr="008108A9">
              <w:rPr>
                <w:szCs w:val="22"/>
              </w:rPr>
              <w:t>Указывается общая сумма операций по казначейскому обеспечению обязательств</w:t>
            </w:r>
          </w:p>
        </w:tc>
      </w:tr>
      <w:tr w:rsidR="0056545C" w:rsidRPr="008108A9" w14:paraId="1BE47F54" w14:textId="77777777" w:rsidTr="00A70207">
        <w:trPr>
          <w:trHeight w:val="279"/>
        </w:trPr>
        <w:tc>
          <w:tcPr>
            <w:tcW w:w="1700" w:type="dxa"/>
          </w:tcPr>
          <w:p w14:paraId="722EA6D0" w14:textId="77777777" w:rsidR="0056545C" w:rsidRPr="008108A9" w:rsidRDefault="0056545C" w:rsidP="00A70207">
            <w:pPr>
              <w:pStyle w:val="GOSTTablenorm"/>
              <w:rPr>
                <w:szCs w:val="22"/>
              </w:rPr>
            </w:pPr>
            <w:r w:rsidRPr="008108A9">
              <w:rPr>
                <w:szCs w:val="22"/>
              </w:rPr>
              <w:lastRenderedPageBreak/>
              <w:t>Итого:</w:t>
            </w:r>
          </w:p>
          <w:p w14:paraId="02C280E3" w14:textId="77777777" w:rsidR="0056545C" w:rsidRPr="008108A9" w:rsidRDefault="0056545C" w:rsidP="00A70207">
            <w:pPr>
              <w:pStyle w:val="GOSTTablenorm"/>
              <w:rPr>
                <w:szCs w:val="22"/>
              </w:rPr>
            </w:pPr>
            <w:r w:rsidRPr="008108A9">
              <w:rPr>
                <w:szCs w:val="22"/>
              </w:rPr>
              <w:t>Переведено</w:t>
            </w:r>
          </w:p>
        </w:tc>
        <w:tc>
          <w:tcPr>
            <w:tcW w:w="1700" w:type="dxa"/>
          </w:tcPr>
          <w:p w14:paraId="7AD739BC" w14:textId="77777777" w:rsidR="0056545C" w:rsidRPr="008108A9" w:rsidRDefault="0056545C" w:rsidP="00A70207">
            <w:pPr>
              <w:pStyle w:val="GOSTTablenorm"/>
              <w:rPr>
                <w:szCs w:val="22"/>
              </w:rPr>
            </w:pPr>
            <w:r w:rsidRPr="008108A9">
              <w:rPr>
                <w:szCs w:val="22"/>
              </w:rPr>
              <w:t>R_G_S4_2_F_R6</w:t>
            </w:r>
          </w:p>
        </w:tc>
        <w:tc>
          <w:tcPr>
            <w:tcW w:w="567" w:type="dxa"/>
          </w:tcPr>
          <w:p w14:paraId="2DCEE71F" w14:textId="77777777" w:rsidR="0056545C" w:rsidRPr="008108A9" w:rsidRDefault="0056545C" w:rsidP="00A70207">
            <w:pPr>
              <w:pStyle w:val="GOSTTablenorm"/>
              <w:rPr>
                <w:szCs w:val="22"/>
              </w:rPr>
            </w:pPr>
            <w:r w:rsidRPr="008108A9">
              <w:rPr>
                <w:szCs w:val="22"/>
              </w:rPr>
              <w:t>П</w:t>
            </w:r>
          </w:p>
        </w:tc>
        <w:tc>
          <w:tcPr>
            <w:tcW w:w="1133" w:type="dxa"/>
          </w:tcPr>
          <w:p w14:paraId="75856A8C" w14:textId="77777777" w:rsidR="0056545C" w:rsidRPr="008108A9" w:rsidRDefault="0056545C" w:rsidP="00A70207">
            <w:pPr>
              <w:pStyle w:val="GOSTTablenorm"/>
              <w:rPr>
                <w:szCs w:val="22"/>
              </w:rPr>
            </w:pPr>
            <w:r w:rsidRPr="008108A9">
              <w:rPr>
                <w:szCs w:val="22"/>
              </w:rPr>
              <w:t>N(20.2)</w:t>
            </w:r>
          </w:p>
        </w:tc>
        <w:tc>
          <w:tcPr>
            <w:tcW w:w="567" w:type="dxa"/>
          </w:tcPr>
          <w:p w14:paraId="1A557858" w14:textId="77777777" w:rsidR="0056545C" w:rsidRPr="008108A9" w:rsidRDefault="0056545C" w:rsidP="00A70207">
            <w:pPr>
              <w:pStyle w:val="GOSTTablenorm"/>
              <w:rPr>
                <w:szCs w:val="22"/>
              </w:rPr>
            </w:pPr>
            <w:r w:rsidRPr="008108A9">
              <w:rPr>
                <w:szCs w:val="22"/>
              </w:rPr>
              <w:t>Н</w:t>
            </w:r>
          </w:p>
        </w:tc>
        <w:tc>
          <w:tcPr>
            <w:tcW w:w="3961" w:type="dxa"/>
          </w:tcPr>
          <w:p w14:paraId="5BF688A1" w14:textId="77777777" w:rsidR="0056545C" w:rsidRPr="008108A9" w:rsidRDefault="0056545C" w:rsidP="00A70207">
            <w:pPr>
              <w:pStyle w:val="GOSTTablenorm"/>
              <w:rPr>
                <w:szCs w:val="22"/>
              </w:rPr>
            </w:pPr>
            <w:r w:rsidRPr="008108A9">
              <w:rPr>
                <w:szCs w:val="22"/>
              </w:rPr>
              <w:t>Указывается общая сумма операций по казначейскому обеспечению обязательств</w:t>
            </w:r>
          </w:p>
        </w:tc>
      </w:tr>
      <w:tr w:rsidR="0056545C" w:rsidRPr="008108A9" w14:paraId="5B46DF03" w14:textId="77777777" w:rsidTr="00A70207">
        <w:trPr>
          <w:trHeight w:val="279"/>
        </w:trPr>
        <w:tc>
          <w:tcPr>
            <w:tcW w:w="1700" w:type="dxa"/>
          </w:tcPr>
          <w:p w14:paraId="27F57024" w14:textId="77777777" w:rsidR="0056545C" w:rsidRPr="008108A9" w:rsidRDefault="0056545C" w:rsidP="00A70207">
            <w:pPr>
              <w:pStyle w:val="GOSTTablenorm"/>
              <w:rPr>
                <w:szCs w:val="22"/>
              </w:rPr>
            </w:pPr>
            <w:r w:rsidRPr="008108A9">
              <w:rPr>
                <w:szCs w:val="22"/>
              </w:rPr>
              <w:t>Итого:</w:t>
            </w:r>
          </w:p>
          <w:p w14:paraId="0DDBD884" w14:textId="77777777" w:rsidR="0056545C" w:rsidRPr="008108A9" w:rsidRDefault="0056545C" w:rsidP="00A70207">
            <w:pPr>
              <w:pStyle w:val="GOSTTablenorm"/>
              <w:rPr>
                <w:szCs w:val="22"/>
              </w:rPr>
            </w:pPr>
            <w:r w:rsidRPr="008108A9">
              <w:rPr>
                <w:szCs w:val="22"/>
              </w:rPr>
              <w:t>Исполнен</w:t>
            </w:r>
          </w:p>
        </w:tc>
        <w:tc>
          <w:tcPr>
            <w:tcW w:w="1700" w:type="dxa"/>
          </w:tcPr>
          <w:p w14:paraId="460E05B6" w14:textId="77777777" w:rsidR="0056545C" w:rsidRPr="008108A9" w:rsidRDefault="0056545C" w:rsidP="00A70207">
            <w:pPr>
              <w:pStyle w:val="GOSTTablenorm"/>
              <w:rPr>
                <w:szCs w:val="22"/>
              </w:rPr>
            </w:pPr>
            <w:r w:rsidRPr="008108A9">
              <w:rPr>
                <w:szCs w:val="22"/>
              </w:rPr>
              <w:t>R_G_S4_2_F_R7</w:t>
            </w:r>
          </w:p>
        </w:tc>
        <w:tc>
          <w:tcPr>
            <w:tcW w:w="567" w:type="dxa"/>
          </w:tcPr>
          <w:p w14:paraId="22FDF514" w14:textId="77777777" w:rsidR="0056545C" w:rsidRPr="008108A9" w:rsidRDefault="0056545C" w:rsidP="00A70207">
            <w:pPr>
              <w:pStyle w:val="GOSTTablenorm"/>
              <w:rPr>
                <w:szCs w:val="22"/>
              </w:rPr>
            </w:pPr>
            <w:r w:rsidRPr="008108A9">
              <w:rPr>
                <w:szCs w:val="22"/>
              </w:rPr>
              <w:t>П</w:t>
            </w:r>
          </w:p>
        </w:tc>
        <w:tc>
          <w:tcPr>
            <w:tcW w:w="1133" w:type="dxa"/>
          </w:tcPr>
          <w:p w14:paraId="03AFD191" w14:textId="77777777" w:rsidR="0056545C" w:rsidRPr="008108A9" w:rsidRDefault="0056545C" w:rsidP="00A70207">
            <w:pPr>
              <w:pStyle w:val="GOSTTablenorm"/>
              <w:rPr>
                <w:szCs w:val="22"/>
              </w:rPr>
            </w:pPr>
            <w:r w:rsidRPr="008108A9">
              <w:rPr>
                <w:szCs w:val="22"/>
              </w:rPr>
              <w:t>N(20.2)</w:t>
            </w:r>
          </w:p>
        </w:tc>
        <w:tc>
          <w:tcPr>
            <w:tcW w:w="567" w:type="dxa"/>
          </w:tcPr>
          <w:p w14:paraId="0B075E3A" w14:textId="77777777" w:rsidR="0056545C" w:rsidRPr="008108A9" w:rsidRDefault="0056545C" w:rsidP="00A70207">
            <w:pPr>
              <w:pStyle w:val="GOSTTablenorm"/>
              <w:rPr>
                <w:szCs w:val="22"/>
              </w:rPr>
            </w:pPr>
            <w:r w:rsidRPr="008108A9">
              <w:rPr>
                <w:szCs w:val="22"/>
              </w:rPr>
              <w:t>Н</w:t>
            </w:r>
          </w:p>
        </w:tc>
        <w:tc>
          <w:tcPr>
            <w:tcW w:w="3961" w:type="dxa"/>
          </w:tcPr>
          <w:p w14:paraId="34B6938A" w14:textId="77777777" w:rsidR="0056545C" w:rsidRPr="008108A9" w:rsidRDefault="0056545C" w:rsidP="00A70207">
            <w:pPr>
              <w:pStyle w:val="GOSTTablenorm"/>
              <w:rPr>
                <w:szCs w:val="22"/>
              </w:rPr>
            </w:pPr>
            <w:r w:rsidRPr="008108A9">
              <w:rPr>
                <w:szCs w:val="22"/>
              </w:rPr>
              <w:t>Указывается общая сумма операций по казначейскому обеспечению обязательств</w:t>
            </w:r>
          </w:p>
        </w:tc>
      </w:tr>
      <w:tr w:rsidR="0056545C" w:rsidRPr="008108A9" w14:paraId="4724E8AB" w14:textId="77777777" w:rsidTr="00A70207">
        <w:trPr>
          <w:trHeight w:val="279"/>
        </w:trPr>
        <w:tc>
          <w:tcPr>
            <w:tcW w:w="9628" w:type="dxa"/>
            <w:gridSpan w:val="6"/>
          </w:tcPr>
          <w:p w14:paraId="48E653AD" w14:textId="77777777" w:rsidR="0056545C" w:rsidRPr="008108A9" w:rsidRDefault="0056545C" w:rsidP="00A70207">
            <w:pPr>
              <w:pStyle w:val="GOSTTablenorm"/>
              <w:rPr>
                <w:szCs w:val="22"/>
              </w:rPr>
            </w:pPr>
            <w:r w:rsidRPr="008108A9">
              <w:rPr>
                <w:b/>
                <w:szCs w:val="22"/>
              </w:rPr>
              <w:t>Подписи</w:t>
            </w:r>
          </w:p>
        </w:tc>
      </w:tr>
      <w:tr w:rsidR="0056545C" w:rsidRPr="008108A9" w14:paraId="777D2CF8" w14:textId="77777777" w:rsidTr="00A70207">
        <w:trPr>
          <w:trHeight w:val="279"/>
        </w:trPr>
        <w:tc>
          <w:tcPr>
            <w:tcW w:w="1700" w:type="dxa"/>
          </w:tcPr>
          <w:p w14:paraId="6DFEB346" w14:textId="77777777" w:rsidR="0056545C" w:rsidRPr="008108A9" w:rsidRDefault="0056545C" w:rsidP="00A70207">
            <w:pPr>
              <w:pStyle w:val="GOSTTablenorm"/>
              <w:rPr>
                <w:szCs w:val="22"/>
              </w:rPr>
            </w:pPr>
            <w:r w:rsidRPr="008108A9">
              <w:rPr>
                <w:szCs w:val="22"/>
              </w:rPr>
              <w:t>Расшифровка подписи</w:t>
            </w:r>
          </w:p>
        </w:tc>
        <w:tc>
          <w:tcPr>
            <w:tcW w:w="1700" w:type="dxa"/>
          </w:tcPr>
          <w:p w14:paraId="5F306563" w14:textId="77777777" w:rsidR="0056545C" w:rsidRPr="008108A9" w:rsidRDefault="0056545C" w:rsidP="00A70207">
            <w:pPr>
              <w:pStyle w:val="GOSTTablenorm"/>
              <w:rPr>
                <w:szCs w:val="22"/>
              </w:rPr>
            </w:pPr>
            <w:r w:rsidRPr="008108A9">
              <w:rPr>
                <w:szCs w:val="22"/>
              </w:rPr>
              <w:t>VSL_ListApp_Executor_SFP</w:t>
            </w:r>
          </w:p>
        </w:tc>
        <w:tc>
          <w:tcPr>
            <w:tcW w:w="567" w:type="dxa"/>
          </w:tcPr>
          <w:p w14:paraId="5EAE629A" w14:textId="77777777" w:rsidR="0056545C" w:rsidRPr="008108A9" w:rsidRDefault="0056545C" w:rsidP="00A70207">
            <w:pPr>
              <w:pStyle w:val="GOSTTablenorm"/>
              <w:rPr>
                <w:szCs w:val="22"/>
              </w:rPr>
            </w:pPr>
            <w:r w:rsidRPr="008108A9">
              <w:rPr>
                <w:szCs w:val="22"/>
              </w:rPr>
              <w:t>П</w:t>
            </w:r>
          </w:p>
        </w:tc>
        <w:tc>
          <w:tcPr>
            <w:tcW w:w="1133" w:type="dxa"/>
          </w:tcPr>
          <w:p w14:paraId="63098D67" w14:textId="77777777" w:rsidR="0056545C" w:rsidRPr="008108A9" w:rsidRDefault="0056545C" w:rsidP="00A70207">
            <w:pPr>
              <w:pStyle w:val="GOSTTablenorm"/>
              <w:rPr>
                <w:szCs w:val="22"/>
              </w:rPr>
            </w:pPr>
            <w:r w:rsidRPr="008108A9">
              <w:rPr>
                <w:szCs w:val="22"/>
              </w:rPr>
              <w:t>Т(1-100)</w:t>
            </w:r>
          </w:p>
        </w:tc>
        <w:tc>
          <w:tcPr>
            <w:tcW w:w="567" w:type="dxa"/>
          </w:tcPr>
          <w:p w14:paraId="008291FF" w14:textId="77777777" w:rsidR="0056545C" w:rsidRPr="008108A9" w:rsidRDefault="0056545C" w:rsidP="00A70207">
            <w:pPr>
              <w:pStyle w:val="GOSTTablenorm"/>
              <w:rPr>
                <w:szCs w:val="22"/>
              </w:rPr>
            </w:pPr>
            <w:r w:rsidRPr="008108A9">
              <w:rPr>
                <w:szCs w:val="22"/>
              </w:rPr>
              <w:t>Н</w:t>
            </w:r>
          </w:p>
        </w:tc>
        <w:tc>
          <w:tcPr>
            <w:tcW w:w="3961" w:type="dxa"/>
          </w:tcPr>
          <w:p w14:paraId="2C27947E" w14:textId="77777777" w:rsidR="0056545C" w:rsidRPr="008108A9" w:rsidRDefault="0056545C" w:rsidP="00A70207">
            <w:pPr>
              <w:pStyle w:val="GOSTTablenorm"/>
              <w:rPr>
                <w:szCs w:val="22"/>
              </w:rPr>
            </w:pPr>
            <w:r w:rsidRPr="008108A9">
              <w:rPr>
                <w:szCs w:val="22"/>
              </w:rPr>
              <w:t>Указывается фамилия и инициалы лица, формирующего отчетность по ЛС.</w:t>
            </w:r>
          </w:p>
          <w:p w14:paraId="057869BD" w14:textId="77777777" w:rsidR="0056545C" w:rsidRPr="008108A9" w:rsidRDefault="0056545C" w:rsidP="00A70207">
            <w:pPr>
              <w:pStyle w:val="GOSTTablenorm"/>
              <w:rPr>
                <w:szCs w:val="22"/>
              </w:rPr>
            </w:pPr>
            <w:r w:rsidRPr="008108A9">
              <w:rPr>
                <w:szCs w:val="22"/>
              </w:rPr>
              <w:t>Поле обязательно для заполнения, если значение поля «Режим формирования» равно «Итоговый»</w:t>
            </w:r>
          </w:p>
        </w:tc>
      </w:tr>
      <w:tr w:rsidR="0056545C" w:rsidRPr="008108A9" w14:paraId="07183A75" w14:textId="77777777" w:rsidTr="00A70207">
        <w:trPr>
          <w:trHeight w:val="279"/>
        </w:trPr>
        <w:tc>
          <w:tcPr>
            <w:tcW w:w="1700" w:type="dxa"/>
          </w:tcPr>
          <w:p w14:paraId="18331C39" w14:textId="77777777" w:rsidR="0056545C" w:rsidRPr="008108A9" w:rsidRDefault="0056545C" w:rsidP="00A70207">
            <w:pPr>
              <w:pStyle w:val="GOSTTablenorm"/>
              <w:rPr>
                <w:szCs w:val="22"/>
              </w:rPr>
            </w:pPr>
            <w:r w:rsidRPr="008108A9">
              <w:rPr>
                <w:szCs w:val="22"/>
              </w:rPr>
              <w:t>Должность ответственного исполнителя</w:t>
            </w:r>
          </w:p>
        </w:tc>
        <w:tc>
          <w:tcPr>
            <w:tcW w:w="1700" w:type="dxa"/>
          </w:tcPr>
          <w:p w14:paraId="7BCE64C9" w14:textId="77777777" w:rsidR="0056545C" w:rsidRPr="008108A9" w:rsidRDefault="0056545C" w:rsidP="00A70207">
            <w:pPr>
              <w:pStyle w:val="GOSTTablenorm"/>
              <w:rPr>
                <w:szCs w:val="22"/>
              </w:rPr>
            </w:pPr>
            <w:r w:rsidRPr="008108A9">
              <w:rPr>
                <w:szCs w:val="22"/>
              </w:rPr>
              <w:t>VSL_ListApp_Executor_Post</w:t>
            </w:r>
          </w:p>
        </w:tc>
        <w:tc>
          <w:tcPr>
            <w:tcW w:w="567" w:type="dxa"/>
          </w:tcPr>
          <w:p w14:paraId="37FD680F" w14:textId="77777777" w:rsidR="0056545C" w:rsidRPr="008108A9" w:rsidRDefault="0056545C" w:rsidP="00A70207">
            <w:pPr>
              <w:pStyle w:val="GOSTTablenorm"/>
              <w:rPr>
                <w:szCs w:val="22"/>
              </w:rPr>
            </w:pPr>
            <w:r w:rsidRPr="008108A9">
              <w:rPr>
                <w:szCs w:val="22"/>
              </w:rPr>
              <w:t>П</w:t>
            </w:r>
          </w:p>
        </w:tc>
        <w:tc>
          <w:tcPr>
            <w:tcW w:w="1133" w:type="dxa"/>
          </w:tcPr>
          <w:p w14:paraId="0F8DD6CD" w14:textId="77777777" w:rsidR="0056545C" w:rsidRPr="008108A9" w:rsidRDefault="0056545C" w:rsidP="00A70207">
            <w:pPr>
              <w:pStyle w:val="GOSTTablenorm"/>
              <w:rPr>
                <w:szCs w:val="22"/>
              </w:rPr>
            </w:pPr>
            <w:r w:rsidRPr="008108A9">
              <w:rPr>
                <w:szCs w:val="22"/>
              </w:rPr>
              <w:t>Т(1-100)</w:t>
            </w:r>
          </w:p>
        </w:tc>
        <w:tc>
          <w:tcPr>
            <w:tcW w:w="567" w:type="dxa"/>
          </w:tcPr>
          <w:p w14:paraId="4F7637A9" w14:textId="77777777" w:rsidR="0056545C" w:rsidRPr="008108A9" w:rsidRDefault="0056545C" w:rsidP="00A70207">
            <w:pPr>
              <w:pStyle w:val="GOSTTablenorm"/>
              <w:rPr>
                <w:szCs w:val="22"/>
              </w:rPr>
            </w:pPr>
            <w:r w:rsidRPr="008108A9">
              <w:rPr>
                <w:szCs w:val="22"/>
              </w:rPr>
              <w:t>Н</w:t>
            </w:r>
          </w:p>
        </w:tc>
        <w:tc>
          <w:tcPr>
            <w:tcW w:w="3961" w:type="dxa"/>
          </w:tcPr>
          <w:p w14:paraId="05422949" w14:textId="77777777" w:rsidR="0056545C" w:rsidRPr="008108A9" w:rsidRDefault="0056545C" w:rsidP="00A70207">
            <w:pPr>
              <w:pStyle w:val="GOSTTablenorm"/>
              <w:rPr>
                <w:szCs w:val="22"/>
              </w:rPr>
            </w:pPr>
            <w:r w:rsidRPr="008108A9">
              <w:rPr>
                <w:szCs w:val="22"/>
              </w:rPr>
              <w:t>Указывается должность лица, формирующего отчетность по ЛС.</w:t>
            </w:r>
          </w:p>
          <w:p w14:paraId="563695A8" w14:textId="77777777" w:rsidR="0056545C" w:rsidRPr="008108A9" w:rsidRDefault="0056545C" w:rsidP="00A70207">
            <w:pPr>
              <w:pStyle w:val="GOSTTablenorm"/>
              <w:rPr>
                <w:szCs w:val="22"/>
              </w:rPr>
            </w:pPr>
            <w:r w:rsidRPr="008108A9">
              <w:rPr>
                <w:szCs w:val="22"/>
              </w:rPr>
              <w:t>Поле обязательно для заполнения, если значение поля «Режим формирования» равно «Итоговый»</w:t>
            </w:r>
          </w:p>
        </w:tc>
      </w:tr>
      <w:tr w:rsidR="0056545C" w:rsidRPr="008108A9" w14:paraId="40E8C8A1" w14:textId="77777777" w:rsidTr="00A70207">
        <w:trPr>
          <w:trHeight w:val="279"/>
        </w:trPr>
        <w:tc>
          <w:tcPr>
            <w:tcW w:w="1700" w:type="dxa"/>
          </w:tcPr>
          <w:p w14:paraId="4787479C" w14:textId="77777777" w:rsidR="0056545C" w:rsidRPr="008108A9" w:rsidRDefault="0056545C" w:rsidP="00A70207">
            <w:pPr>
              <w:pStyle w:val="GOSTTablenorm"/>
              <w:rPr>
                <w:szCs w:val="22"/>
              </w:rPr>
            </w:pPr>
            <w:r w:rsidRPr="008108A9">
              <w:rPr>
                <w:szCs w:val="22"/>
              </w:rPr>
              <w:t>Телефон ответственного исполнителя</w:t>
            </w:r>
          </w:p>
        </w:tc>
        <w:tc>
          <w:tcPr>
            <w:tcW w:w="1700" w:type="dxa"/>
          </w:tcPr>
          <w:p w14:paraId="2BD312DA" w14:textId="77777777" w:rsidR="0056545C" w:rsidRPr="008108A9" w:rsidRDefault="0056545C" w:rsidP="00A70207">
            <w:pPr>
              <w:pStyle w:val="GOSTTablenorm"/>
              <w:rPr>
                <w:szCs w:val="22"/>
              </w:rPr>
            </w:pPr>
            <w:r w:rsidRPr="008108A9">
              <w:rPr>
                <w:szCs w:val="22"/>
              </w:rPr>
              <w:t>VSL_ListApp_Executor_TEL</w:t>
            </w:r>
          </w:p>
        </w:tc>
        <w:tc>
          <w:tcPr>
            <w:tcW w:w="567" w:type="dxa"/>
          </w:tcPr>
          <w:p w14:paraId="5B86ED3E" w14:textId="77777777" w:rsidR="0056545C" w:rsidRPr="008108A9" w:rsidRDefault="0056545C" w:rsidP="00A70207">
            <w:pPr>
              <w:pStyle w:val="GOSTTablenorm"/>
              <w:rPr>
                <w:szCs w:val="22"/>
              </w:rPr>
            </w:pPr>
            <w:r w:rsidRPr="008108A9">
              <w:rPr>
                <w:szCs w:val="22"/>
              </w:rPr>
              <w:t>П</w:t>
            </w:r>
          </w:p>
        </w:tc>
        <w:tc>
          <w:tcPr>
            <w:tcW w:w="1133" w:type="dxa"/>
          </w:tcPr>
          <w:p w14:paraId="62483844" w14:textId="77777777" w:rsidR="0056545C" w:rsidRPr="008108A9" w:rsidRDefault="0056545C" w:rsidP="00A70207">
            <w:pPr>
              <w:pStyle w:val="GOSTTablenorm"/>
              <w:rPr>
                <w:szCs w:val="22"/>
              </w:rPr>
            </w:pPr>
            <w:r w:rsidRPr="008108A9">
              <w:rPr>
                <w:szCs w:val="22"/>
              </w:rPr>
              <w:t>Т(1-50)</w:t>
            </w:r>
          </w:p>
        </w:tc>
        <w:tc>
          <w:tcPr>
            <w:tcW w:w="567" w:type="dxa"/>
          </w:tcPr>
          <w:p w14:paraId="07A37341" w14:textId="77777777" w:rsidR="0056545C" w:rsidRPr="008108A9" w:rsidRDefault="0056545C" w:rsidP="00A70207">
            <w:pPr>
              <w:pStyle w:val="GOSTTablenorm"/>
              <w:rPr>
                <w:szCs w:val="22"/>
              </w:rPr>
            </w:pPr>
            <w:r w:rsidRPr="008108A9">
              <w:rPr>
                <w:szCs w:val="22"/>
              </w:rPr>
              <w:t>Н</w:t>
            </w:r>
          </w:p>
        </w:tc>
        <w:tc>
          <w:tcPr>
            <w:tcW w:w="3961" w:type="dxa"/>
          </w:tcPr>
          <w:p w14:paraId="24894355" w14:textId="77777777" w:rsidR="0056545C" w:rsidRPr="008108A9" w:rsidRDefault="0056545C" w:rsidP="00A70207">
            <w:pPr>
              <w:pStyle w:val="GOSTTablenorm"/>
              <w:rPr>
                <w:szCs w:val="22"/>
              </w:rPr>
            </w:pPr>
            <w:r w:rsidRPr="008108A9">
              <w:rPr>
                <w:szCs w:val="22"/>
              </w:rPr>
              <w:t>Указывается телефон лица, формирующего отчетность по ЛС</w:t>
            </w:r>
          </w:p>
        </w:tc>
      </w:tr>
      <w:tr w:rsidR="0056545C" w:rsidRPr="008108A9" w14:paraId="21140697" w14:textId="77777777" w:rsidTr="00A70207">
        <w:trPr>
          <w:trHeight w:val="279"/>
        </w:trPr>
        <w:tc>
          <w:tcPr>
            <w:tcW w:w="1700" w:type="dxa"/>
          </w:tcPr>
          <w:p w14:paraId="3D659D88" w14:textId="77777777" w:rsidR="0056545C" w:rsidRPr="008108A9" w:rsidRDefault="0056545C" w:rsidP="00A70207">
            <w:pPr>
              <w:pStyle w:val="GOSTTablenorm"/>
              <w:rPr>
                <w:szCs w:val="22"/>
              </w:rPr>
            </w:pPr>
            <w:r w:rsidRPr="008108A9">
              <w:rPr>
                <w:szCs w:val="22"/>
              </w:rPr>
              <w:t>Дата подписания</w:t>
            </w:r>
          </w:p>
        </w:tc>
        <w:tc>
          <w:tcPr>
            <w:tcW w:w="1700" w:type="dxa"/>
          </w:tcPr>
          <w:p w14:paraId="7E594A76" w14:textId="77777777" w:rsidR="0056545C" w:rsidRPr="008108A9" w:rsidRDefault="0056545C" w:rsidP="00A70207">
            <w:pPr>
              <w:pStyle w:val="GOSTTablenorm"/>
              <w:rPr>
                <w:szCs w:val="22"/>
              </w:rPr>
            </w:pPr>
            <w:r w:rsidRPr="008108A9">
              <w:rPr>
                <w:szCs w:val="22"/>
              </w:rPr>
              <w:t>VSL_ListApp_Executor_Date</w:t>
            </w:r>
          </w:p>
        </w:tc>
        <w:tc>
          <w:tcPr>
            <w:tcW w:w="567" w:type="dxa"/>
          </w:tcPr>
          <w:p w14:paraId="428A8BD3" w14:textId="77777777" w:rsidR="0056545C" w:rsidRPr="008108A9" w:rsidRDefault="0056545C" w:rsidP="00A70207">
            <w:pPr>
              <w:pStyle w:val="GOSTTablenorm"/>
              <w:rPr>
                <w:szCs w:val="22"/>
              </w:rPr>
            </w:pPr>
            <w:r w:rsidRPr="008108A9">
              <w:rPr>
                <w:szCs w:val="22"/>
              </w:rPr>
              <w:t>П</w:t>
            </w:r>
          </w:p>
        </w:tc>
        <w:tc>
          <w:tcPr>
            <w:tcW w:w="1133" w:type="dxa"/>
          </w:tcPr>
          <w:p w14:paraId="5822FA56" w14:textId="77777777" w:rsidR="0056545C" w:rsidRPr="008108A9" w:rsidRDefault="0056545C" w:rsidP="00A70207">
            <w:pPr>
              <w:pStyle w:val="GOSTTablenorm"/>
              <w:rPr>
                <w:szCs w:val="22"/>
              </w:rPr>
            </w:pPr>
            <w:r w:rsidRPr="008108A9">
              <w:rPr>
                <w:szCs w:val="22"/>
              </w:rPr>
              <w:t>Date</w:t>
            </w:r>
          </w:p>
        </w:tc>
        <w:tc>
          <w:tcPr>
            <w:tcW w:w="567" w:type="dxa"/>
          </w:tcPr>
          <w:p w14:paraId="50EAA988" w14:textId="77777777" w:rsidR="0056545C" w:rsidRPr="008108A9" w:rsidRDefault="0056545C" w:rsidP="00A70207">
            <w:pPr>
              <w:pStyle w:val="GOSTTablenorm"/>
              <w:rPr>
                <w:szCs w:val="22"/>
              </w:rPr>
            </w:pPr>
            <w:r w:rsidRPr="008108A9">
              <w:rPr>
                <w:szCs w:val="22"/>
              </w:rPr>
              <w:t>Н</w:t>
            </w:r>
          </w:p>
        </w:tc>
        <w:tc>
          <w:tcPr>
            <w:tcW w:w="3961" w:type="dxa"/>
          </w:tcPr>
          <w:p w14:paraId="55769CA6" w14:textId="77777777" w:rsidR="0056545C" w:rsidRPr="008108A9" w:rsidRDefault="0056545C" w:rsidP="00A70207">
            <w:pPr>
              <w:pStyle w:val="GOSTTablenorm"/>
              <w:rPr>
                <w:szCs w:val="22"/>
              </w:rPr>
            </w:pPr>
            <w:r w:rsidRPr="008108A9">
              <w:rPr>
                <w:szCs w:val="22"/>
              </w:rPr>
              <w:t>Указывается дата подписания документа исполнителем.</w:t>
            </w:r>
          </w:p>
          <w:p w14:paraId="426468C4" w14:textId="77777777" w:rsidR="0056545C" w:rsidRPr="008108A9" w:rsidRDefault="0056545C" w:rsidP="00A70207">
            <w:pPr>
              <w:pStyle w:val="GOSTTablenorm"/>
              <w:rPr>
                <w:szCs w:val="22"/>
              </w:rPr>
            </w:pPr>
            <w:r w:rsidRPr="008108A9">
              <w:rPr>
                <w:szCs w:val="22"/>
              </w:rPr>
              <w:t>Поле обязательно для заполнения, если значение поля «Режим формирования» равно «Итоговый»</w:t>
            </w:r>
          </w:p>
        </w:tc>
      </w:tr>
      <w:tr w:rsidR="0056545C" w:rsidRPr="008108A9" w14:paraId="71DE196B" w14:textId="77777777" w:rsidTr="00A70207">
        <w:trPr>
          <w:trHeight w:val="279"/>
        </w:trPr>
        <w:tc>
          <w:tcPr>
            <w:tcW w:w="9628" w:type="dxa"/>
            <w:gridSpan w:val="6"/>
          </w:tcPr>
          <w:p w14:paraId="184D8B1A" w14:textId="77777777" w:rsidR="0056545C" w:rsidRPr="008108A9" w:rsidRDefault="0056545C" w:rsidP="00A70207">
            <w:pPr>
              <w:pStyle w:val="GOSTTablenorm"/>
              <w:rPr>
                <w:szCs w:val="22"/>
              </w:rPr>
            </w:pPr>
            <w:r w:rsidRPr="008108A9">
              <w:rPr>
                <w:b/>
                <w:szCs w:val="22"/>
              </w:rPr>
              <w:t>Системная информация документа</w:t>
            </w:r>
          </w:p>
        </w:tc>
      </w:tr>
      <w:tr w:rsidR="0056545C" w:rsidRPr="008108A9" w14:paraId="7130D768" w14:textId="77777777" w:rsidTr="00A70207">
        <w:trPr>
          <w:trHeight w:val="279"/>
        </w:trPr>
        <w:tc>
          <w:tcPr>
            <w:tcW w:w="1700" w:type="dxa"/>
          </w:tcPr>
          <w:p w14:paraId="708207D1" w14:textId="77777777" w:rsidR="0056545C" w:rsidRPr="008108A9" w:rsidRDefault="0056545C" w:rsidP="00A70207">
            <w:pPr>
              <w:pStyle w:val="GOSTTablenorm"/>
              <w:rPr>
                <w:szCs w:val="22"/>
              </w:rPr>
            </w:pPr>
            <w:r w:rsidRPr="008108A9">
              <w:rPr>
                <w:szCs w:val="22"/>
              </w:rPr>
              <w:t>Системная информация</w:t>
            </w:r>
          </w:p>
        </w:tc>
        <w:tc>
          <w:tcPr>
            <w:tcW w:w="1700" w:type="dxa"/>
          </w:tcPr>
          <w:p w14:paraId="4772D722" w14:textId="77777777" w:rsidR="0056545C" w:rsidRPr="008108A9" w:rsidRDefault="0056545C" w:rsidP="00A70207">
            <w:pPr>
              <w:pStyle w:val="GOSTTablenorm"/>
              <w:rPr>
                <w:szCs w:val="22"/>
              </w:rPr>
            </w:pPr>
            <w:r w:rsidRPr="008108A9">
              <w:rPr>
                <w:szCs w:val="22"/>
              </w:rPr>
              <w:t>StmInfrmtn_TF</w:t>
            </w:r>
          </w:p>
        </w:tc>
        <w:tc>
          <w:tcPr>
            <w:tcW w:w="567" w:type="dxa"/>
          </w:tcPr>
          <w:p w14:paraId="1BB41715" w14:textId="77777777" w:rsidR="0056545C" w:rsidRPr="008108A9" w:rsidRDefault="0056545C" w:rsidP="00A70207">
            <w:pPr>
              <w:pStyle w:val="GOSTTablenorm"/>
              <w:rPr>
                <w:szCs w:val="22"/>
              </w:rPr>
            </w:pPr>
            <w:r w:rsidRPr="008108A9">
              <w:rPr>
                <w:szCs w:val="22"/>
              </w:rPr>
              <w:t>С</w:t>
            </w:r>
          </w:p>
        </w:tc>
        <w:tc>
          <w:tcPr>
            <w:tcW w:w="1133" w:type="dxa"/>
          </w:tcPr>
          <w:p w14:paraId="66E65166" w14:textId="77777777" w:rsidR="0056545C" w:rsidRPr="008108A9" w:rsidRDefault="0056545C" w:rsidP="00A70207">
            <w:pPr>
              <w:pStyle w:val="GOSTTablenorm"/>
              <w:rPr>
                <w:szCs w:val="22"/>
              </w:rPr>
            </w:pPr>
            <w:r w:rsidRPr="008108A9">
              <w:rPr>
                <w:szCs w:val="22"/>
              </w:rPr>
              <w:t>tTF</w:t>
            </w:r>
          </w:p>
        </w:tc>
        <w:tc>
          <w:tcPr>
            <w:tcW w:w="567" w:type="dxa"/>
          </w:tcPr>
          <w:p w14:paraId="2CCDAEEA" w14:textId="77777777" w:rsidR="0056545C" w:rsidRPr="008108A9" w:rsidRDefault="0056545C" w:rsidP="00A70207">
            <w:pPr>
              <w:pStyle w:val="GOSTTablenorm"/>
              <w:rPr>
                <w:szCs w:val="22"/>
              </w:rPr>
            </w:pPr>
            <w:r w:rsidRPr="008108A9">
              <w:rPr>
                <w:szCs w:val="22"/>
              </w:rPr>
              <w:t>О</w:t>
            </w:r>
          </w:p>
        </w:tc>
        <w:tc>
          <w:tcPr>
            <w:tcW w:w="3961" w:type="dxa"/>
          </w:tcPr>
          <w:p w14:paraId="69BC2052" w14:textId="5BD5F3CF" w:rsidR="0056545C" w:rsidRPr="008108A9" w:rsidRDefault="0056545C" w:rsidP="00A70207">
            <w:pPr>
              <w:pStyle w:val="GOSTTablenorm"/>
              <w:rPr>
                <w:szCs w:val="22"/>
              </w:rPr>
            </w:pPr>
            <w:r w:rsidRPr="008108A9">
              <w:rPr>
                <w:szCs w:val="22"/>
              </w:rPr>
              <w:t xml:space="preserve">Состав элемента представлен в таблице </w:t>
            </w:r>
            <w:r w:rsidRPr="008108A9">
              <w:rPr>
                <w:szCs w:val="22"/>
              </w:rPr>
              <w:fldChar w:fldCharType="begin"/>
            </w:r>
            <w:r w:rsidRPr="008108A9">
              <w:rPr>
                <w:szCs w:val="22"/>
              </w:rPr>
              <w:instrText xml:space="preserve"> REF _Ref19547811 \h  \* MERGEFORMAT </w:instrText>
            </w:r>
            <w:r w:rsidRPr="008108A9">
              <w:rPr>
                <w:szCs w:val="22"/>
              </w:rPr>
            </w:r>
            <w:r w:rsidRPr="008108A9">
              <w:rPr>
                <w:szCs w:val="22"/>
              </w:rPr>
              <w:fldChar w:fldCharType="separate"/>
            </w:r>
            <w:r w:rsidR="00306405" w:rsidRPr="00306405">
              <w:rPr>
                <w:b/>
                <w:bCs/>
                <w:szCs w:val="22"/>
              </w:rPr>
              <w:t>384</w:t>
            </w:r>
            <w:r w:rsidRPr="008108A9">
              <w:rPr>
                <w:szCs w:val="22"/>
              </w:rPr>
              <w:fldChar w:fldCharType="end"/>
            </w:r>
          </w:p>
        </w:tc>
      </w:tr>
      <w:tr w:rsidR="0056545C" w:rsidRPr="008108A9" w14:paraId="4866997E" w14:textId="77777777" w:rsidTr="00A70207">
        <w:trPr>
          <w:trHeight w:val="279"/>
        </w:trPr>
        <w:tc>
          <w:tcPr>
            <w:tcW w:w="1700" w:type="dxa"/>
          </w:tcPr>
          <w:p w14:paraId="79C4A704" w14:textId="77777777" w:rsidR="0056545C" w:rsidRPr="008108A9" w:rsidRDefault="0056545C" w:rsidP="00A70207">
            <w:pPr>
              <w:pStyle w:val="GOSTTablenorm"/>
              <w:rPr>
                <w:szCs w:val="22"/>
              </w:rPr>
            </w:pPr>
            <w:r w:rsidRPr="008108A9">
              <w:rPr>
                <w:szCs w:val="22"/>
              </w:rPr>
              <w:t>Регистрационный номер</w:t>
            </w:r>
          </w:p>
        </w:tc>
        <w:tc>
          <w:tcPr>
            <w:tcW w:w="1700" w:type="dxa"/>
          </w:tcPr>
          <w:p w14:paraId="08483693" w14:textId="77777777" w:rsidR="0056545C" w:rsidRPr="008108A9" w:rsidRDefault="0056545C" w:rsidP="00A70207">
            <w:pPr>
              <w:pStyle w:val="GOSTTablenorm"/>
              <w:rPr>
                <w:szCs w:val="22"/>
              </w:rPr>
            </w:pPr>
            <w:r w:rsidRPr="008108A9">
              <w:rPr>
                <w:szCs w:val="22"/>
              </w:rPr>
              <w:t>TtlPrt_DocNumber</w:t>
            </w:r>
          </w:p>
        </w:tc>
        <w:tc>
          <w:tcPr>
            <w:tcW w:w="567" w:type="dxa"/>
          </w:tcPr>
          <w:p w14:paraId="55624B17" w14:textId="77777777" w:rsidR="0056545C" w:rsidRPr="008108A9" w:rsidRDefault="0056545C" w:rsidP="00A70207">
            <w:pPr>
              <w:pStyle w:val="GOSTTablenorm"/>
              <w:rPr>
                <w:szCs w:val="22"/>
              </w:rPr>
            </w:pPr>
            <w:r w:rsidRPr="008108A9">
              <w:rPr>
                <w:szCs w:val="22"/>
              </w:rPr>
              <w:t>П</w:t>
            </w:r>
          </w:p>
        </w:tc>
        <w:tc>
          <w:tcPr>
            <w:tcW w:w="1133" w:type="dxa"/>
          </w:tcPr>
          <w:p w14:paraId="36E79935" w14:textId="77777777" w:rsidR="0056545C" w:rsidRPr="008108A9" w:rsidRDefault="0056545C" w:rsidP="00A70207">
            <w:pPr>
              <w:pStyle w:val="GOSTTablenorm"/>
              <w:rPr>
                <w:szCs w:val="22"/>
              </w:rPr>
            </w:pPr>
            <w:r w:rsidRPr="008108A9">
              <w:rPr>
                <w:szCs w:val="22"/>
              </w:rPr>
              <w:t>Т(1-15)</w:t>
            </w:r>
          </w:p>
        </w:tc>
        <w:tc>
          <w:tcPr>
            <w:tcW w:w="567" w:type="dxa"/>
          </w:tcPr>
          <w:p w14:paraId="6DED56A6" w14:textId="77777777" w:rsidR="0056545C" w:rsidRPr="008108A9" w:rsidRDefault="0056545C" w:rsidP="00A70207">
            <w:pPr>
              <w:pStyle w:val="GOSTTablenorm"/>
              <w:rPr>
                <w:szCs w:val="22"/>
              </w:rPr>
            </w:pPr>
            <w:r w:rsidRPr="008108A9">
              <w:rPr>
                <w:szCs w:val="22"/>
              </w:rPr>
              <w:t>О</w:t>
            </w:r>
          </w:p>
        </w:tc>
        <w:tc>
          <w:tcPr>
            <w:tcW w:w="3961" w:type="dxa"/>
          </w:tcPr>
          <w:p w14:paraId="45221AB0" w14:textId="77777777" w:rsidR="0056545C" w:rsidRPr="008108A9" w:rsidRDefault="0056545C" w:rsidP="00A70207">
            <w:pPr>
              <w:pStyle w:val="GOSTTablenorm"/>
              <w:rPr>
                <w:szCs w:val="22"/>
              </w:rPr>
            </w:pPr>
            <w:r w:rsidRPr="008108A9">
              <w:rPr>
                <w:szCs w:val="22"/>
              </w:rPr>
              <w:t>Указывается порядковый номер отчета в рамках отчетного финансового года и ТОФК</w:t>
            </w:r>
          </w:p>
        </w:tc>
      </w:tr>
      <w:tr w:rsidR="0056545C" w:rsidRPr="008108A9" w14:paraId="30EDDC7E" w14:textId="77777777" w:rsidTr="00A70207">
        <w:trPr>
          <w:trHeight w:val="279"/>
        </w:trPr>
        <w:tc>
          <w:tcPr>
            <w:tcW w:w="1700" w:type="dxa"/>
          </w:tcPr>
          <w:p w14:paraId="231B6286" w14:textId="77777777" w:rsidR="0056545C" w:rsidRPr="008108A9" w:rsidRDefault="0056545C" w:rsidP="00A70207">
            <w:pPr>
              <w:pStyle w:val="GOSTTablenorm"/>
              <w:rPr>
                <w:szCs w:val="22"/>
              </w:rPr>
            </w:pPr>
            <w:r w:rsidRPr="008108A9">
              <w:rPr>
                <w:szCs w:val="22"/>
              </w:rPr>
              <w:t>Наименование ТОФК открытия ЛС</w:t>
            </w:r>
          </w:p>
        </w:tc>
        <w:tc>
          <w:tcPr>
            <w:tcW w:w="1700" w:type="dxa"/>
          </w:tcPr>
          <w:p w14:paraId="6C9F69CC" w14:textId="77777777" w:rsidR="0056545C" w:rsidRPr="008108A9" w:rsidRDefault="0056545C" w:rsidP="00A70207">
            <w:pPr>
              <w:pStyle w:val="GOSTTablenorm"/>
              <w:rPr>
                <w:szCs w:val="22"/>
              </w:rPr>
            </w:pPr>
            <w:r w:rsidRPr="008108A9">
              <w:rPr>
                <w:szCs w:val="22"/>
              </w:rPr>
              <w:t>TtlPrt_OPENTOFK_NAME</w:t>
            </w:r>
          </w:p>
        </w:tc>
        <w:tc>
          <w:tcPr>
            <w:tcW w:w="567" w:type="dxa"/>
          </w:tcPr>
          <w:p w14:paraId="3AAA9D03" w14:textId="77777777" w:rsidR="0056545C" w:rsidRPr="008108A9" w:rsidRDefault="0056545C" w:rsidP="00A70207">
            <w:pPr>
              <w:pStyle w:val="GOSTTablenorm"/>
              <w:rPr>
                <w:szCs w:val="22"/>
              </w:rPr>
            </w:pPr>
            <w:r w:rsidRPr="008108A9">
              <w:rPr>
                <w:szCs w:val="22"/>
              </w:rPr>
              <w:t>П</w:t>
            </w:r>
          </w:p>
        </w:tc>
        <w:tc>
          <w:tcPr>
            <w:tcW w:w="1133" w:type="dxa"/>
          </w:tcPr>
          <w:p w14:paraId="3E565721" w14:textId="77777777" w:rsidR="0056545C" w:rsidRPr="008108A9" w:rsidRDefault="0056545C" w:rsidP="00A70207">
            <w:pPr>
              <w:pStyle w:val="GOSTTablenorm"/>
              <w:rPr>
                <w:szCs w:val="22"/>
              </w:rPr>
            </w:pPr>
            <w:r w:rsidRPr="008108A9">
              <w:rPr>
                <w:szCs w:val="22"/>
              </w:rPr>
              <w:t>Т(1-2000)</w:t>
            </w:r>
          </w:p>
        </w:tc>
        <w:tc>
          <w:tcPr>
            <w:tcW w:w="567" w:type="dxa"/>
          </w:tcPr>
          <w:p w14:paraId="11595B11" w14:textId="77777777" w:rsidR="0056545C" w:rsidRPr="008108A9" w:rsidRDefault="0056545C" w:rsidP="00A70207">
            <w:pPr>
              <w:pStyle w:val="GOSTTablenorm"/>
              <w:rPr>
                <w:szCs w:val="22"/>
              </w:rPr>
            </w:pPr>
            <w:r w:rsidRPr="008108A9">
              <w:rPr>
                <w:szCs w:val="22"/>
              </w:rPr>
              <w:t>О</w:t>
            </w:r>
          </w:p>
        </w:tc>
        <w:tc>
          <w:tcPr>
            <w:tcW w:w="3961" w:type="dxa"/>
          </w:tcPr>
          <w:p w14:paraId="2C0758FE" w14:textId="77777777" w:rsidR="0056545C" w:rsidRPr="008108A9" w:rsidRDefault="0056545C" w:rsidP="00A70207">
            <w:pPr>
              <w:pStyle w:val="GOSTTablenorm"/>
              <w:rPr>
                <w:szCs w:val="22"/>
              </w:rPr>
            </w:pPr>
            <w:r w:rsidRPr="008108A9">
              <w:rPr>
                <w:szCs w:val="22"/>
              </w:rPr>
              <w:t>Указывается полное наименование ТОФК, где открыт ЛС, по которому формируется отчет</w:t>
            </w:r>
          </w:p>
        </w:tc>
      </w:tr>
      <w:tr w:rsidR="0056545C" w:rsidRPr="008108A9" w14:paraId="7C23038C" w14:textId="77777777" w:rsidTr="00A70207">
        <w:trPr>
          <w:trHeight w:val="279"/>
        </w:trPr>
        <w:tc>
          <w:tcPr>
            <w:tcW w:w="1700" w:type="dxa"/>
          </w:tcPr>
          <w:p w14:paraId="3030ADE8" w14:textId="77777777" w:rsidR="0056545C" w:rsidRPr="008108A9" w:rsidRDefault="0056545C" w:rsidP="00A70207">
            <w:pPr>
              <w:pStyle w:val="GOSTTablenorm"/>
              <w:rPr>
                <w:szCs w:val="22"/>
              </w:rPr>
            </w:pPr>
            <w:r w:rsidRPr="008108A9">
              <w:rPr>
                <w:szCs w:val="22"/>
              </w:rPr>
              <w:t>Код ТОФК открытия ЛС</w:t>
            </w:r>
          </w:p>
        </w:tc>
        <w:tc>
          <w:tcPr>
            <w:tcW w:w="1700" w:type="dxa"/>
          </w:tcPr>
          <w:p w14:paraId="568C78D8" w14:textId="77777777" w:rsidR="0056545C" w:rsidRPr="008108A9" w:rsidRDefault="0056545C" w:rsidP="00A70207">
            <w:pPr>
              <w:pStyle w:val="GOSTTablenorm"/>
              <w:rPr>
                <w:szCs w:val="22"/>
              </w:rPr>
            </w:pPr>
            <w:r w:rsidRPr="008108A9">
              <w:rPr>
                <w:szCs w:val="22"/>
              </w:rPr>
              <w:t>TtlPrt_OPENTOFK_CODE</w:t>
            </w:r>
          </w:p>
        </w:tc>
        <w:tc>
          <w:tcPr>
            <w:tcW w:w="567" w:type="dxa"/>
          </w:tcPr>
          <w:p w14:paraId="6604CEF5" w14:textId="77777777" w:rsidR="0056545C" w:rsidRPr="008108A9" w:rsidRDefault="0056545C" w:rsidP="00A70207">
            <w:pPr>
              <w:pStyle w:val="GOSTTablenorm"/>
              <w:rPr>
                <w:szCs w:val="22"/>
              </w:rPr>
            </w:pPr>
            <w:r w:rsidRPr="008108A9">
              <w:rPr>
                <w:szCs w:val="22"/>
              </w:rPr>
              <w:t>П</w:t>
            </w:r>
          </w:p>
        </w:tc>
        <w:tc>
          <w:tcPr>
            <w:tcW w:w="1133" w:type="dxa"/>
          </w:tcPr>
          <w:p w14:paraId="61847AB2" w14:textId="77777777" w:rsidR="0056545C" w:rsidRPr="008108A9" w:rsidRDefault="0056545C" w:rsidP="00A70207">
            <w:pPr>
              <w:pStyle w:val="GOSTTablenorm"/>
              <w:rPr>
                <w:szCs w:val="22"/>
              </w:rPr>
            </w:pPr>
            <w:r w:rsidRPr="008108A9">
              <w:rPr>
                <w:szCs w:val="22"/>
              </w:rPr>
              <w:t>Т(4)</w:t>
            </w:r>
          </w:p>
        </w:tc>
        <w:tc>
          <w:tcPr>
            <w:tcW w:w="567" w:type="dxa"/>
          </w:tcPr>
          <w:p w14:paraId="3263FBDF" w14:textId="77777777" w:rsidR="0056545C" w:rsidRPr="008108A9" w:rsidRDefault="0056545C" w:rsidP="00A70207">
            <w:pPr>
              <w:pStyle w:val="GOSTTablenorm"/>
              <w:rPr>
                <w:szCs w:val="22"/>
              </w:rPr>
            </w:pPr>
            <w:r w:rsidRPr="008108A9">
              <w:rPr>
                <w:szCs w:val="22"/>
              </w:rPr>
              <w:t>О</w:t>
            </w:r>
          </w:p>
        </w:tc>
        <w:tc>
          <w:tcPr>
            <w:tcW w:w="3961" w:type="dxa"/>
          </w:tcPr>
          <w:p w14:paraId="40C2617E" w14:textId="77777777" w:rsidR="0056545C" w:rsidRPr="008108A9" w:rsidRDefault="0056545C" w:rsidP="00A70207">
            <w:pPr>
              <w:pStyle w:val="GOSTTablenorm"/>
              <w:rPr>
                <w:szCs w:val="22"/>
              </w:rPr>
            </w:pPr>
            <w:r w:rsidRPr="008108A9">
              <w:rPr>
                <w:szCs w:val="22"/>
              </w:rPr>
              <w:t>Указывается код ТОФК, где открыт ЛС, по которому формируется отчет</w:t>
            </w:r>
          </w:p>
        </w:tc>
      </w:tr>
      <w:tr w:rsidR="001C13F2" w:rsidRPr="008108A9" w14:paraId="0D3B0097" w14:textId="77777777" w:rsidTr="001C13F2">
        <w:trPr>
          <w:trHeight w:val="279"/>
        </w:trPr>
        <w:tc>
          <w:tcPr>
            <w:tcW w:w="9628" w:type="dxa"/>
            <w:gridSpan w:val="6"/>
          </w:tcPr>
          <w:p w14:paraId="5A4B1394" w14:textId="09172AF8" w:rsidR="001C13F2" w:rsidRPr="00BE74D0" w:rsidRDefault="001C13F2" w:rsidP="001C13F2">
            <w:pPr>
              <w:pStyle w:val="GOSTTablenorm"/>
              <w:rPr>
                <w:szCs w:val="22"/>
                <w:highlight w:val="green"/>
              </w:rPr>
            </w:pPr>
            <w:r w:rsidRPr="00BE74D0">
              <w:rPr>
                <w:b/>
                <w:szCs w:val="22"/>
                <w:highlight w:val="green"/>
              </w:rPr>
              <w:t>ЭП</w:t>
            </w:r>
          </w:p>
        </w:tc>
      </w:tr>
      <w:tr w:rsidR="001C13F2" w:rsidRPr="008108A9" w14:paraId="5AB529C0" w14:textId="77777777" w:rsidTr="00A70207">
        <w:trPr>
          <w:trHeight w:val="279"/>
        </w:trPr>
        <w:tc>
          <w:tcPr>
            <w:tcW w:w="1700" w:type="dxa"/>
          </w:tcPr>
          <w:p w14:paraId="513771EB" w14:textId="58D81E98" w:rsidR="001C13F2" w:rsidRPr="00BE74D0" w:rsidRDefault="001C13F2" w:rsidP="001C13F2">
            <w:pPr>
              <w:pStyle w:val="GOSTTablenorm"/>
              <w:rPr>
                <w:szCs w:val="22"/>
                <w:highlight w:val="green"/>
              </w:rPr>
            </w:pPr>
            <w:r w:rsidRPr="00BE74D0">
              <w:rPr>
                <w:highlight w:val="green"/>
              </w:rPr>
              <w:t>Электронная подпись</w:t>
            </w:r>
          </w:p>
        </w:tc>
        <w:tc>
          <w:tcPr>
            <w:tcW w:w="1700" w:type="dxa"/>
          </w:tcPr>
          <w:p w14:paraId="571A1332" w14:textId="761A9764" w:rsidR="001C13F2" w:rsidRPr="00BE74D0" w:rsidRDefault="001C13F2" w:rsidP="001C13F2">
            <w:pPr>
              <w:pStyle w:val="GOSTTablenorm"/>
              <w:rPr>
                <w:szCs w:val="22"/>
                <w:highlight w:val="green"/>
              </w:rPr>
            </w:pPr>
            <w:r w:rsidRPr="00BE74D0">
              <w:rPr>
                <w:highlight w:val="green"/>
              </w:rPr>
              <w:t>Signature</w:t>
            </w:r>
          </w:p>
        </w:tc>
        <w:tc>
          <w:tcPr>
            <w:tcW w:w="567" w:type="dxa"/>
          </w:tcPr>
          <w:p w14:paraId="1E5F424D" w14:textId="752EBFED" w:rsidR="001C13F2" w:rsidRPr="00BE74D0" w:rsidRDefault="001C13F2" w:rsidP="001C13F2">
            <w:pPr>
              <w:pStyle w:val="GOSTTablenorm"/>
              <w:rPr>
                <w:szCs w:val="22"/>
                <w:highlight w:val="green"/>
              </w:rPr>
            </w:pPr>
            <w:r w:rsidRPr="00BE74D0">
              <w:rPr>
                <w:szCs w:val="22"/>
                <w:highlight w:val="green"/>
              </w:rPr>
              <w:t>С</w:t>
            </w:r>
          </w:p>
        </w:tc>
        <w:tc>
          <w:tcPr>
            <w:tcW w:w="1133" w:type="dxa"/>
          </w:tcPr>
          <w:p w14:paraId="477F5558" w14:textId="1D85D6D1" w:rsidR="001C13F2" w:rsidRPr="00BE74D0" w:rsidRDefault="001C13F2" w:rsidP="001C13F2">
            <w:pPr>
              <w:pStyle w:val="GOSTTablenorm"/>
              <w:rPr>
                <w:szCs w:val="22"/>
                <w:highlight w:val="green"/>
              </w:rPr>
            </w:pPr>
            <w:r w:rsidRPr="00BE74D0">
              <w:rPr>
                <w:szCs w:val="22"/>
                <w:highlight w:val="green"/>
              </w:rPr>
              <w:t>SignatureType</w:t>
            </w:r>
          </w:p>
        </w:tc>
        <w:tc>
          <w:tcPr>
            <w:tcW w:w="567" w:type="dxa"/>
          </w:tcPr>
          <w:p w14:paraId="7AF9F4D8" w14:textId="328EE32C" w:rsidR="001C13F2" w:rsidRPr="00BE74D0" w:rsidRDefault="001C13F2" w:rsidP="001C13F2">
            <w:pPr>
              <w:pStyle w:val="GOSTTablenorm"/>
              <w:rPr>
                <w:szCs w:val="22"/>
                <w:highlight w:val="green"/>
              </w:rPr>
            </w:pPr>
            <w:r w:rsidRPr="00BE74D0">
              <w:rPr>
                <w:szCs w:val="22"/>
                <w:highlight w:val="green"/>
              </w:rPr>
              <w:t>НМ</w:t>
            </w:r>
          </w:p>
        </w:tc>
        <w:tc>
          <w:tcPr>
            <w:tcW w:w="3961" w:type="dxa"/>
          </w:tcPr>
          <w:p w14:paraId="2EADE142" w14:textId="77777777" w:rsidR="001C13F2" w:rsidRPr="00BE74D0" w:rsidRDefault="001C13F2" w:rsidP="001C13F2">
            <w:pPr>
              <w:pStyle w:val="GOSTTablenorm"/>
              <w:rPr>
                <w:highlight w:val="green"/>
              </w:rPr>
            </w:pPr>
            <w:r w:rsidRPr="00BE74D0">
              <w:rPr>
                <w:highlight w:val="green"/>
              </w:rPr>
              <w:t>Блок подписи в формате XAdes. Указывается как референс согласно формату подписи XAdes.</w:t>
            </w:r>
          </w:p>
          <w:p w14:paraId="6233078A" w14:textId="5FA76562" w:rsidR="001C13F2" w:rsidRPr="00BE74D0" w:rsidRDefault="001C13F2" w:rsidP="001C13F2">
            <w:pPr>
              <w:pStyle w:val="GOSTTablenorm"/>
              <w:rPr>
                <w:szCs w:val="22"/>
                <w:highlight w:val="green"/>
              </w:rPr>
            </w:pPr>
            <w:r w:rsidRPr="00BE74D0">
              <w:rPr>
                <w:highlight w:val="green"/>
              </w:rPr>
              <w:lastRenderedPageBreak/>
              <w:t>Заполняется согласно п.3.5.2 Тома 1 настоящего альбома</w:t>
            </w:r>
          </w:p>
        </w:tc>
      </w:tr>
    </w:tbl>
    <w:p w14:paraId="664C1DD3" w14:textId="77777777" w:rsidR="0056545C" w:rsidRPr="00DE63AB" w:rsidRDefault="0056545C" w:rsidP="00DE63AB">
      <w:pPr>
        <w:pStyle w:val="32"/>
      </w:pPr>
      <w:bookmarkStart w:id="5287" w:name="_Toc24966800"/>
      <w:bookmarkStart w:id="5288" w:name="_Toc185235617"/>
      <w:bookmarkStart w:id="5289" w:name="_Toc202884019"/>
      <w:r w:rsidRPr="00DE63AB">
        <w:lastRenderedPageBreak/>
        <w:t>Описание комплексного типа «tMSC_TOFK»</w:t>
      </w:r>
      <w:bookmarkEnd w:id="5287"/>
      <w:bookmarkEnd w:id="5288"/>
      <w:bookmarkEnd w:id="5289"/>
    </w:p>
    <w:p w14:paraId="11210D2F" w14:textId="77777777" w:rsidR="0056545C" w:rsidRPr="008108A9" w:rsidRDefault="0056545C" w:rsidP="00A70207">
      <w:pPr>
        <w:pStyle w:val="GOSTNormal"/>
        <w:rPr>
          <w:szCs w:val="24"/>
        </w:rPr>
      </w:pPr>
      <w:r w:rsidRPr="008108A9">
        <w:t xml:space="preserve">Описание комплексного </w:t>
      </w:r>
      <w:r w:rsidRPr="008108A9">
        <w:rPr>
          <w:szCs w:val="24"/>
        </w:rPr>
        <w:t xml:space="preserve">типа </w:t>
      </w:r>
      <w:r w:rsidRPr="008108A9">
        <w:rPr>
          <w:rFonts w:eastAsia="Calibri"/>
          <w:szCs w:val="24"/>
        </w:rPr>
        <w:t>«</w:t>
      </w:r>
      <w:r w:rsidRPr="008108A9">
        <w:rPr>
          <w:szCs w:val="24"/>
        </w:rPr>
        <w:t>tMSC_TOFK» блока</w:t>
      </w:r>
      <w:r w:rsidRPr="008108A9">
        <w:t xml:space="preserve"> «ТОФК»</w:t>
      </w:r>
      <w:r w:rsidRPr="008108A9">
        <w:rPr>
          <w:szCs w:val="24"/>
        </w:rPr>
        <w:t>.</w:t>
      </w:r>
    </w:p>
    <w:p w14:paraId="3C037C45" w14:textId="02325BA5"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290" w:name="_Ref22894936"/>
      <w:bookmarkStart w:id="5291" w:name="_Toc185236063"/>
      <w:r w:rsidR="00306405">
        <w:rPr>
          <w:noProof/>
        </w:rPr>
        <w:t>320</w:t>
      </w:r>
      <w:bookmarkEnd w:id="5290"/>
      <w:r>
        <w:rPr>
          <w:noProof/>
        </w:rPr>
        <w:fldChar w:fldCharType="end"/>
      </w:r>
      <w:r w:rsidR="0056545C" w:rsidRPr="00A70207">
        <w:rPr>
          <w:rFonts w:eastAsia="Calibri"/>
        </w:rPr>
        <w:t xml:space="preserve"> –</w:t>
      </w:r>
      <w:r w:rsidR="0056545C" w:rsidRPr="00A70207">
        <w:t xml:space="preserve"> Описание комплексного типа «tMSC_TOFK»</w:t>
      </w:r>
      <w:bookmarkEnd w:id="5291"/>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2C790D21" w14:textId="77777777" w:rsidTr="00ED54E0">
        <w:trPr>
          <w:cnfStyle w:val="100000000000" w:firstRow="1" w:lastRow="0" w:firstColumn="0" w:lastColumn="0" w:oddVBand="0" w:evenVBand="0" w:oddHBand="0" w:evenHBand="0" w:firstRowFirstColumn="0" w:firstRowLastColumn="0" w:lastRowFirstColumn="0" w:lastRowLastColumn="0"/>
          <w:trHeight w:val="283"/>
        </w:trPr>
        <w:tc>
          <w:tcPr>
            <w:tcW w:w="1699" w:type="dxa"/>
          </w:tcPr>
          <w:p w14:paraId="6CC345BF" w14:textId="77777777" w:rsidR="0056545C" w:rsidRPr="008108A9" w:rsidRDefault="0056545C" w:rsidP="00A70207">
            <w:pPr>
              <w:pStyle w:val="GOSTTableHead"/>
            </w:pPr>
            <w:r w:rsidRPr="008108A9">
              <w:t>Наименование элемента</w:t>
            </w:r>
          </w:p>
        </w:tc>
        <w:tc>
          <w:tcPr>
            <w:tcW w:w="1700" w:type="dxa"/>
          </w:tcPr>
          <w:p w14:paraId="1A5792B2" w14:textId="77777777" w:rsidR="0056545C" w:rsidRPr="008108A9" w:rsidRDefault="0056545C" w:rsidP="00A70207">
            <w:pPr>
              <w:pStyle w:val="GOSTTableHead"/>
            </w:pPr>
            <w:r w:rsidRPr="008108A9">
              <w:t>Сокращенное наименование (код) элемента</w:t>
            </w:r>
          </w:p>
        </w:tc>
        <w:tc>
          <w:tcPr>
            <w:tcW w:w="567" w:type="dxa"/>
          </w:tcPr>
          <w:p w14:paraId="2CA37621" w14:textId="77777777" w:rsidR="0056545C" w:rsidRPr="008108A9" w:rsidRDefault="0056545C" w:rsidP="00A70207">
            <w:pPr>
              <w:pStyle w:val="GOSTTableHead"/>
            </w:pPr>
            <w:r w:rsidRPr="008108A9">
              <w:t>Тип</w:t>
            </w:r>
          </w:p>
        </w:tc>
        <w:tc>
          <w:tcPr>
            <w:tcW w:w="1134" w:type="dxa"/>
          </w:tcPr>
          <w:p w14:paraId="15F7A410" w14:textId="77777777" w:rsidR="0056545C" w:rsidRPr="008108A9" w:rsidRDefault="0056545C" w:rsidP="00A70207">
            <w:pPr>
              <w:pStyle w:val="GOSTTableHead"/>
            </w:pPr>
            <w:r w:rsidRPr="008108A9">
              <w:t>Формат элемента</w:t>
            </w:r>
          </w:p>
        </w:tc>
        <w:tc>
          <w:tcPr>
            <w:tcW w:w="567" w:type="dxa"/>
          </w:tcPr>
          <w:p w14:paraId="585DA5A5" w14:textId="77777777" w:rsidR="0056545C" w:rsidRPr="008108A9" w:rsidRDefault="0056545C" w:rsidP="00A70207">
            <w:pPr>
              <w:pStyle w:val="GOSTTableHead"/>
            </w:pPr>
            <w:r w:rsidRPr="008108A9">
              <w:t>Обязательность</w:t>
            </w:r>
          </w:p>
        </w:tc>
        <w:tc>
          <w:tcPr>
            <w:tcW w:w="3961" w:type="dxa"/>
          </w:tcPr>
          <w:p w14:paraId="1BA88EC0" w14:textId="77777777" w:rsidR="0056545C" w:rsidRPr="008108A9" w:rsidRDefault="0056545C" w:rsidP="00A70207">
            <w:pPr>
              <w:pStyle w:val="GOSTTableHead"/>
            </w:pPr>
            <w:r w:rsidRPr="008108A9">
              <w:t>Дополнительная информация</w:t>
            </w:r>
          </w:p>
        </w:tc>
      </w:tr>
      <w:tr w:rsidR="0056545C" w:rsidRPr="008108A9" w14:paraId="32072590" w14:textId="77777777" w:rsidTr="00ED54E0">
        <w:trPr>
          <w:trHeight w:val="279"/>
        </w:trPr>
        <w:tc>
          <w:tcPr>
            <w:tcW w:w="1699" w:type="dxa"/>
          </w:tcPr>
          <w:p w14:paraId="3AF9795D" w14:textId="77777777" w:rsidR="0056545C" w:rsidRPr="008108A9" w:rsidRDefault="0056545C" w:rsidP="00A70207">
            <w:pPr>
              <w:pStyle w:val="GOSTTablenorm"/>
            </w:pPr>
            <w:r w:rsidRPr="008108A9">
              <w:t>Наименование ТОФК</w:t>
            </w:r>
          </w:p>
        </w:tc>
        <w:tc>
          <w:tcPr>
            <w:tcW w:w="1700" w:type="dxa"/>
          </w:tcPr>
          <w:p w14:paraId="0FB1BE7A" w14:textId="77777777" w:rsidR="0056545C" w:rsidRPr="008108A9" w:rsidRDefault="0056545C" w:rsidP="00A70207">
            <w:pPr>
              <w:pStyle w:val="GOSTTablenorm"/>
            </w:pPr>
            <w:r w:rsidRPr="008108A9">
              <w:t>Nm</w:t>
            </w:r>
          </w:p>
        </w:tc>
        <w:tc>
          <w:tcPr>
            <w:tcW w:w="567" w:type="dxa"/>
          </w:tcPr>
          <w:p w14:paraId="30E5120F" w14:textId="77777777" w:rsidR="0056545C" w:rsidRPr="008108A9" w:rsidRDefault="0056545C" w:rsidP="00A70207">
            <w:pPr>
              <w:pStyle w:val="GOSTTablenorm"/>
            </w:pPr>
            <w:r w:rsidRPr="008108A9">
              <w:t>П</w:t>
            </w:r>
          </w:p>
        </w:tc>
        <w:tc>
          <w:tcPr>
            <w:tcW w:w="1134" w:type="dxa"/>
          </w:tcPr>
          <w:p w14:paraId="5EF284B7" w14:textId="77777777" w:rsidR="0056545C" w:rsidRPr="008108A9" w:rsidRDefault="0056545C" w:rsidP="00A70207">
            <w:pPr>
              <w:pStyle w:val="GOSTTablenorm"/>
            </w:pPr>
            <w:r w:rsidRPr="008108A9">
              <w:t>Т(1-2000)</w:t>
            </w:r>
          </w:p>
        </w:tc>
        <w:tc>
          <w:tcPr>
            <w:tcW w:w="567" w:type="dxa"/>
          </w:tcPr>
          <w:p w14:paraId="18DA5453" w14:textId="77777777" w:rsidR="0056545C" w:rsidRPr="008108A9" w:rsidRDefault="0056545C" w:rsidP="00A70207">
            <w:pPr>
              <w:pStyle w:val="GOSTTablenorm"/>
            </w:pPr>
            <w:r w:rsidRPr="008108A9">
              <w:t>О</w:t>
            </w:r>
          </w:p>
        </w:tc>
        <w:tc>
          <w:tcPr>
            <w:tcW w:w="3961" w:type="dxa"/>
          </w:tcPr>
          <w:p w14:paraId="0AE1A097" w14:textId="77777777" w:rsidR="0056545C" w:rsidRPr="008108A9" w:rsidRDefault="0056545C" w:rsidP="00A70207">
            <w:pPr>
              <w:pStyle w:val="GOSTTablenorm"/>
            </w:pPr>
            <w:r w:rsidRPr="008108A9">
              <w:t xml:space="preserve">Указывается полное наименование ТОФК, где обслуживается лицевой счет, по которому формируется отчет. </w:t>
            </w:r>
          </w:p>
          <w:p w14:paraId="0CDA6952" w14:textId="77777777" w:rsidR="0056545C" w:rsidRPr="008108A9" w:rsidRDefault="0056545C" w:rsidP="00A70207">
            <w:pPr>
              <w:pStyle w:val="GOSTTablenorm"/>
            </w:pPr>
            <w:r w:rsidRPr="008108A9">
              <w:t>Поле заполняется в соответствии с централизованным справочником ФК</w:t>
            </w:r>
          </w:p>
        </w:tc>
      </w:tr>
      <w:tr w:rsidR="0056545C" w:rsidRPr="008108A9" w14:paraId="3F0F103E" w14:textId="77777777" w:rsidTr="00ED54E0">
        <w:trPr>
          <w:trHeight w:val="279"/>
        </w:trPr>
        <w:tc>
          <w:tcPr>
            <w:tcW w:w="1699" w:type="dxa"/>
          </w:tcPr>
          <w:p w14:paraId="5738D6AF" w14:textId="77777777" w:rsidR="0056545C" w:rsidRPr="008108A9" w:rsidRDefault="0056545C" w:rsidP="00A70207">
            <w:pPr>
              <w:pStyle w:val="GOSTTablenorm"/>
            </w:pPr>
            <w:r w:rsidRPr="008108A9">
              <w:t>Код ТОФК</w:t>
            </w:r>
          </w:p>
        </w:tc>
        <w:tc>
          <w:tcPr>
            <w:tcW w:w="1700" w:type="dxa"/>
          </w:tcPr>
          <w:p w14:paraId="3A90DB74" w14:textId="77777777" w:rsidR="0056545C" w:rsidRPr="008108A9" w:rsidRDefault="0056545C" w:rsidP="00A70207">
            <w:pPr>
              <w:pStyle w:val="GOSTTablenorm"/>
            </w:pPr>
            <w:r w:rsidRPr="008108A9">
              <w:t>Cd</w:t>
            </w:r>
          </w:p>
        </w:tc>
        <w:tc>
          <w:tcPr>
            <w:tcW w:w="567" w:type="dxa"/>
          </w:tcPr>
          <w:p w14:paraId="623FCFD9" w14:textId="77777777" w:rsidR="0056545C" w:rsidRPr="008108A9" w:rsidRDefault="0056545C" w:rsidP="00A70207">
            <w:pPr>
              <w:pStyle w:val="GOSTTablenorm"/>
            </w:pPr>
            <w:r w:rsidRPr="008108A9">
              <w:t>П</w:t>
            </w:r>
          </w:p>
        </w:tc>
        <w:tc>
          <w:tcPr>
            <w:tcW w:w="1134" w:type="dxa"/>
          </w:tcPr>
          <w:p w14:paraId="4515A873" w14:textId="77777777" w:rsidR="0056545C" w:rsidRPr="008108A9" w:rsidRDefault="0056545C" w:rsidP="00A70207">
            <w:pPr>
              <w:pStyle w:val="GOSTTablenorm"/>
            </w:pPr>
            <w:r w:rsidRPr="008108A9">
              <w:t>Т(4)</w:t>
            </w:r>
          </w:p>
        </w:tc>
        <w:tc>
          <w:tcPr>
            <w:tcW w:w="567" w:type="dxa"/>
          </w:tcPr>
          <w:p w14:paraId="6AEC1DD7" w14:textId="77777777" w:rsidR="0056545C" w:rsidRPr="008108A9" w:rsidRDefault="0056545C" w:rsidP="00A70207">
            <w:pPr>
              <w:pStyle w:val="GOSTTablenorm"/>
            </w:pPr>
            <w:r w:rsidRPr="008108A9">
              <w:t>О</w:t>
            </w:r>
          </w:p>
        </w:tc>
        <w:tc>
          <w:tcPr>
            <w:tcW w:w="3961" w:type="dxa"/>
          </w:tcPr>
          <w:p w14:paraId="7F41A7AE" w14:textId="77777777" w:rsidR="0056545C" w:rsidRPr="008108A9" w:rsidRDefault="0056545C" w:rsidP="00A70207">
            <w:pPr>
              <w:pStyle w:val="GOSTTablenorm"/>
            </w:pPr>
            <w:r w:rsidRPr="008108A9">
              <w:t xml:space="preserve">Указывается код ТОФК, где обслуживается лицевой счет, по которому формируется отчет. </w:t>
            </w:r>
          </w:p>
          <w:p w14:paraId="14CAB1AE" w14:textId="77777777" w:rsidR="0056545C" w:rsidRPr="008108A9" w:rsidRDefault="0056545C" w:rsidP="00A70207">
            <w:pPr>
              <w:pStyle w:val="GOSTTablenorm"/>
            </w:pPr>
            <w:r w:rsidRPr="008108A9">
              <w:t>Поле заполняется в соответствии с централизованным справочником ФК</w:t>
            </w:r>
          </w:p>
        </w:tc>
      </w:tr>
    </w:tbl>
    <w:p w14:paraId="1812AFC3" w14:textId="77777777" w:rsidR="00ED54E0" w:rsidRPr="00F22D2E" w:rsidRDefault="00ED54E0" w:rsidP="00ED54E0">
      <w:pPr>
        <w:pStyle w:val="32"/>
        <w:keepNext w:val="0"/>
        <w:keepLines w:val="0"/>
        <w:suppressAutoHyphens w:val="0"/>
      </w:pPr>
      <w:bookmarkStart w:id="5292" w:name="_Toc108434189"/>
      <w:bookmarkStart w:id="5293" w:name="_Toc108435919"/>
      <w:bookmarkStart w:id="5294" w:name="_Toc108524130"/>
      <w:bookmarkStart w:id="5295" w:name="_Toc108526985"/>
      <w:bookmarkStart w:id="5296" w:name="_Toc118063717"/>
      <w:bookmarkStart w:id="5297" w:name="_Toc118066538"/>
      <w:bookmarkStart w:id="5298" w:name="_Toc118066273"/>
      <w:bookmarkStart w:id="5299" w:name="_Toc118207688"/>
      <w:bookmarkStart w:id="5300" w:name="_Toc118211615"/>
      <w:bookmarkStart w:id="5301" w:name="_Toc120095849"/>
      <w:bookmarkStart w:id="5302" w:name="_Toc120099085"/>
      <w:bookmarkStart w:id="5303" w:name="_Toc108434190"/>
      <w:bookmarkStart w:id="5304" w:name="_Toc108435920"/>
      <w:bookmarkStart w:id="5305" w:name="_Toc108524131"/>
      <w:bookmarkStart w:id="5306" w:name="_Toc108526986"/>
      <w:bookmarkStart w:id="5307" w:name="_Toc118063718"/>
      <w:bookmarkStart w:id="5308" w:name="_Toc118066539"/>
      <w:bookmarkStart w:id="5309" w:name="_Toc118066274"/>
      <w:bookmarkStart w:id="5310" w:name="_Toc118207689"/>
      <w:bookmarkStart w:id="5311" w:name="_Toc118211616"/>
      <w:bookmarkStart w:id="5312" w:name="_Toc120095850"/>
      <w:bookmarkStart w:id="5313" w:name="_Toc120099086"/>
      <w:bookmarkStart w:id="5314" w:name="_Toc108434191"/>
      <w:bookmarkStart w:id="5315" w:name="_Toc108435921"/>
      <w:bookmarkStart w:id="5316" w:name="_Toc108524132"/>
      <w:bookmarkStart w:id="5317" w:name="_Toc108526987"/>
      <w:bookmarkStart w:id="5318" w:name="_Toc118063719"/>
      <w:bookmarkStart w:id="5319" w:name="_Toc118066540"/>
      <w:bookmarkStart w:id="5320" w:name="_Toc118066275"/>
      <w:bookmarkStart w:id="5321" w:name="_Toc118207690"/>
      <w:bookmarkStart w:id="5322" w:name="_Toc118211617"/>
      <w:bookmarkStart w:id="5323" w:name="_Toc120095851"/>
      <w:bookmarkStart w:id="5324" w:name="_Toc120099087"/>
      <w:bookmarkStart w:id="5325" w:name="_Toc108434213"/>
      <w:bookmarkStart w:id="5326" w:name="_Toc108435943"/>
      <w:bookmarkStart w:id="5327" w:name="_Toc108524154"/>
      <w:bookmarkStart w:id="5328" w:name="_Toc108527009"/>
      <w:bookmarkStart w:id="5329" w:name="_Toc118063741"/>
      <w:bookmarkStart w:id="5330" w:name="_Toc118066562"/>
      <w:bookmarkStart w:id="5331" w:name="_Toc118069552"/>
      <w:bookmarkStart w:id="5332" w:name="_Toc118207712"/>
      <w:bookmarkStart w:id="5333" w:name="_Toc118211639"/>
      <w:bookmarkStart w:id="5334" w:name="_Toc120095873"/>
      <w:bookmarkStart w:id="5335" w:name="_Toc120099109"/>
      <w:bookmarkStart w:id="5336" w:name="_Toc108434214"/>
      <w:bookmarkStart w:id="5337" w:name="_Toc108435944"/>
      <w:bookmarkStart w:id="5338" w:name="_Toc108524155"/>
      <w:bookmarkStart w:id="5339" w:name="_Toc108527010"/>
      <w:bookmarkStart w:id="5340" w:name="_Toc118063742"/>
      <w:bookmarkStart w:id="5341" w:name="_Toc118066563"/>
      <w:bookmarkStart w:id="5342" w:name="_Toc118069553"/>
      <w:bookmarkStart w:id="5343" w:name="_Toc118207713"/>
      <w:bookmarkStart w:id="5344" w:name="_Toc118211640"/>
      <w:bookmarkStart w:id="5345" w:name="_Toc120095874"/>
      <w:bookmarkStart w:id="5346" w:name="_Toc120099110"/>
      <w:bookmarkStart w:id="5347" w:name="_Toc108434215"/>
      <w:bookmarkStart w:id="5348" w:name="_Toc108435945"/>
      <w:bookmarkStart w:id="5349" w:name="_Toc108524156"/>
      <w:bookmarkStart w:id="5350" w:name="_Toc108527011"/>
      <w:bookmarkStart w:id="5351" w:name="_Toc118063743"/>
      <w:bookmarkStart w:id="5352" w:name="_Toc118066564"/>
      <w:bookmarkStart w:id="5353" w:name="_Toc118069554"/>
      <w:bookmarkStart w:id="5354" w:name="_Toc118207714"/>
      <w:bookmarkStart w:id="5355" w:name="_Toc118211641"/>
      <w:bookmarkStart w:id="5356" w:name="_Toc120095875"/>
      <w:bookmarkStart w:id="5357" w:name="_Toc120099111"/>
      <w:bookmarkStart w:id="5358" w:name="_Toc108434238"/>
      <w:bookmarkStart w:id="5359" w:name="_Toc108435968"/>
      <w:bookmarkStart w:id="5360" w:name="_Toc108524179"/>
      <w:bookmarkStart w:id="5361" w:name="_Toc108527034"/>
      <w:bookmarkStart w:id="5362" w:name="_Toc118063766"/>
      <w:bookmarkStart w:id="5363" w:name="_Toc118066587"/>
      <w:bookmarkStart w:id="5364" w:name="_Toc118069577"/>
      <w:bookmarkStart w:id="5365" w:name="_Toc118207737"/>
      <w:bookmarkStart w:id="5366" w:name="_Toc118211664"/>
      <w:bookmarkStart w:id="5367" w:name="_Toc120095898"/>
      <w:bookmarkStart w:id="5368" w:name="_Toc120099134"/>
      <w:bookmarkStart w:id="5369" w:name="_Toc108434239"/>
      <w:bookmarkStart w:id="5370" w:name="_Toc108435969"/>
      <w:bookmarkStart w:id="5371" w:name="_Toc108524180"/>
      <w:bookmarkStart w:id="5372" w:name="_Toc108527035"/>
      <w:bookmarkStart w:id="5373" w:name="_Toc118063767"/>
      <w:bookmarkStart w:id="5374" w:name="_Toc118066588"/>
      <w:bookmarkStart w:id="5375" w:name="_Toc118069578"/>
      <w:bookmarkStart w:id="5376" w:name="_Toc118207738"/>
      <w:bookmarkStart w:id="5377" w:name="_Toc118211665"/>
      <w:bookmarkStart w:id="5378" w:name="_Toc120095899"/>
      <w:bookmarkStart w:id="5379" w:name="_Toc120099135"/>
      <w:bookmarkStart w:id="5380" w:name="_Toc108434240"/>
      <w:bookmarkStart w:id="5381" w:name="_Toc108435970"/>
      <w:bookmarkStart w:id="5382" w:name="_Toc108524181"/>
      <w:bookmarkStart w:id="5383" w:name="_Toc108527036"/>
      <w:bookmarkStart w:id="5384" w:name="_Toc118063768"/>
      <w:bookmarkStart w:id="5385" w:name="_Toc118066589"/>
      <w:bookmarkStart w:id="5386" w:name="_Toc118069579"/>
      <w:bookmarkStart w:id="5387" w:name="_Toc118207739"/>
      <w:bookmarkStart w:id="5388" w:name="_Toc118211666"/>
      <w:bookmarkStart w:id="5389" w:name="_Toc120095900"/>
      <w:bookmarkStart w:id="5390" w:name="_Toc120099136"/>
      <w:bookmarkStart w:id="5391" w:name="_Toc108434262"/>
      <w:bookmarkStart w:id="5392" w:name="_Toc108435992"/>
      <w:bookmarkStart w:id="5393" w:name="_Toc108524203"/>
      <w:bookmarkStart w:id="5394" w:name="_Toc108527058"/>
      <w:bookmarkStart w:id="5395" w:name="_Toc118063790"/>
      <w:bookmarkStart w:id="5396" w:name="_Toc118066611"/>
      <w:bookmarkStart w:id="5397" w:name="_Toc118069601"/>
      <w:bookmarkStart w:id="5398" w:name="_Toc118207761"/>
      <w:bookmarkStart w:id="5399" w:name="_Toc118211688"/>
      <w:bookmarkStart w:id="5400" w:name="_Toc120095922"/>
      <w:bookmarkStart w:id="5401" w:name="_Toc120099158"/>
      <w:bookmarkStart w:id="5402" w:name="_Toc108434263"/>
      <w:bookmarkStart w:id="5403" w:name="_Toc108435993"/>
      <w:bookmarkStart w:id="5404" w:name="_Toc108524204"/>
      <w:bookmarkStart w:id="5405" w:name="_Toc108527059"/>
      <w:bookmarkStart w:id="5406" w:name="_Toc118063791"/>
      <w:bookmarkStart w:id="5407" w:name="_Toc118066612"/>
      <w:bookmarkStart w:id="5408" w:name="_Toc118069602"/>
      <w:bookmarkStart w:id="5409" w:name="_Toc118207762"/>
      <w:bookmarkStart w:id="5410" w:name="_Toc118211689"/>
      <w:bookmarkStart w:id="5411" w:name="_Toc120095923"/>
      <w:bookmarkStart w:id="5412" w:name="_Toc120099159"/>
      <w:bookmarkStart w:id="5413" w:name="_Toc108434264"/>
      <w:bookmarkStart w:id="5414" w:name="_Toc108435994"/>
      <w:bookmarkStart w:id="5415" w:name="_Toc108524205"/>
      <w:bookmarkStart w:id="5416" w:name="_Toc108527060"/>
      <w:bookmarkStart w:id="5417" w:name="_Toc118063792"/>
      <w:bookmarkStart w:id="5418" w:name="_Toc118066613"/>
      <w:bookmarkStart w:id="5419" w:name="_Toc118069603"/>
      <w:bookmarkStart w:id="5420" w:name="_Toc118207763"/>
      <w:bookmarkStart w:id="5421" w:name="_Toc118211690"/>
      <w:bookmarkStart w:id="5422" w:name="_Toc120095924"/>
      <w:bookmarkStart w:id="5423" w:name="_Toc120099160"/>
      <w:bookmarkStart w:id="5424" w:name="_Toc108434286"/>
      <w:bookmarkStart w:id="5425" w:name="_Toc108436016"/>
      <w:bookmarkStart w:id="5426" w:name="_Toc108524227"/>
      <w:bookmarkStart w:id="5427" w:name="_Toc108527082"/>
      <w:bookmarkStart w:id="5428" w:name="_Toc118063814"/>
      <w:bookmarkStart w:id="5429" w:name="_Toc118066635"/>
      <w:bookmarkStart w:id="5430" w:name="_Toc118069625"/>
      <w:bookmarkStart w:id="5431" w:name="_Toc118207785"/>
      <w:bookmarkStart w:id="5432" w:name="_Toc118211712"/>
      <w:bookmarkStart w:id="5433" w:name="_Toc120095946"/>
      <w:bookmarkStart w:id="5434" w:name="_Toc120099182"/>
      <w:bookmarkStart w:id="5435" w:name="_Toc108434287"/>
      <w:bookmarkStart w:id="5436" w:name="_Toc108436017"/>
      <w:bookmarkStart w:id="5437" w:name="_Toc108524228"/>
      <w:bookmarkStart w:id="5438" w:name="_Toc108527083"/>
      <w:bookmarkStart w:id="5439" w:name="_Toc118063815"/>
      <w:bookmarkStart w:id="5440" w:name="_Toc118066636"/>
      <w:bookmarkStart w:id="5441" w:name="_Toc118069626"/>
      <w:bookmarkStart w:id="5442" w:name="_Toc118207786"/>
      <w:bookmarkStart w:id="5443" w:name="_Toc118211713"/>
      <w:bookmarkStart w:id="5444" w:name="_Toc120095947"/>
      <w:bookmarkStart w:id="5445" w:name="_Toc120099183"/>
      <w:bookmarkStart w:id="5446" w:name="_Toc108434288"/>
      <w:bookmarkStart w:id="5447" w:name="_Toc108436018"/>
      <w:bookmarkStart w:id="5448" w:name="_Toc108524229"/>
      <w:bookmarkStart w:id="5449" w:name="_Toc108527084"/>
      <w:bookmarkStart w:id="5450" w:name="_Toc118063816"/>
      <w:bookmarkStart w:id="5451" w:name="_Toc118066637"/>
      <w:bookmarkStart w:id="5452" w:name="_Toc118069627"/>
      <w:bookmarkStart w:id="5453" w:name="_Toc118207787"/>
      <w:bookmarkStart w:id="5454" w:name="_Toc118211714"/>
      <w:bookmarkStart w:id="5455" w:name="_Toc120095948"/>
      <w:bookmarkStart w:id="5456" w:name="_Toc120099184"/>
      <w:bookmarkStart w:id="5457" w:name="_Toc185235590"/>
      <w:bookmarkStart w:id="5458" w:name="_Toc24966805"/>
      <w:bookmarkStart w:id="5459" w:name="_Toc185235618"/>
      <w:bookmarkStart w:id="5460" w:name="_Toc202884020"/>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r w:rsidRPr="00F22D2E">
        <w:t>Описание комплексного типа «tMSC_PBS_UBP1»</w:t>
      </w:r>
      <w:bookmarkEnd w:id="5457"/>
      <w:bookmarkEnd w:id="5460"/>
    </w:p>
    <w:p w14:paraId="1FED9A11" w14:textId="77777777" w:rsidR="00ED54E0" w:rsidRPr="00F22D2E" w:rsidRDefault="00ED54E0" w:rsidP="00ED54E0">
      <w:pPr>
        <w:pStyle w:val="GOSTNormal"/>
      </w:pPr>
      <w:r w:rsidRPr="00F22D2E">
        <w:t>Описание комплексного типа «tMSC_PBS_UBP1» блока «ПБС».</w:t>
      </w:r>
    </w:p>
    <w:p w14:paraId="793C49ED" w14:textId="77777777" w:rsidR="00ED54E0" w:rsidRPr="00ED54E0" w:rsidRDefault="00591977" w:rsidP="00ED54E0">
      <w:pPr>
        <w:pStyle w:val="GOSTNameTable"/>
      </w:pPr>
      <w:r>
        <w:rPr>
          <w:noProof/>
        </w:rPr>
        <w:fldChar w:fldCharType="begin"/>
      </w:r>
      <w:r>
        <w:rPr>
          <w:noProof/>
        </w:rPr>
        <w:instrText xml:space="preserve"> SEQ Таблица \* ARABIC </w:instrText>
      </w:r>
      <w:r>
        <w:rPr>
          <w:noProof/>
        </w:rPr>
        <w:fldChar w:fldCharType="separate"/>
      </w:r>
      <w:bookmarkStart w:id="5461" w:name="_Ref19547779"/>
      <w:bookmarkStart w:id="5462" w:name="_Toc185236043"/>
      <w:r w:rsidR="00306405">
        <w:rPr>
          <w:noProof/>
        </w:rPr>
        <w:t>321</w:t>
      </w:r>
      <w:bookmarkEnd w:id="5461"/>
      <w:r>
        <w:rPr>
          <w:noProof/>
        </w:rPr>
        <w:fldChar w:fldCharType="end"/>
      </w:r>
      <w:r w:rsidR="00ED54E0" w:rsidRPr="00ED54E0">
        <w:rPr>
          <w:rFonts w:eastAsia="Calibri"/>
        </w:rPr>
        <w:t xml:space="preserve"> –</w:t>
      </w:r>
      <w:r w:rsidR="00ED54E0" w:rsidRPr="00ED54E0">
        <w:t xml:space="preserve"> Описание комплексного типа «tMSC_PBS_UBP1»</w:t>
      </w:r>
      <w:bookmarkEnd w:id="5462"/>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ED54E0" w:rsidRPr="00F22D2E" w14:paraId="02562A02" w14:textId="77777777" w:rsidTr="00ED54E0">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18ECFB71" w14:textId="77777777" w:rsidR="00ED54E0" w:rsidRPr="00F22D2E" w:rsidRDefault="00ED54E0" w:rsidP="00ED54E0">
            <w:pPr>
              <w:pStyle w:val="GOSTTableHead"/>
            </w:pPr>
            <w:r w:rsidRPr="00F22D2E">
              <w:t>Наименование элемента</w:t>
            </w:r>
          </w:p>
        </w:tc>
        <w:tc>
          <w:tcPr>
            <w:tcW w:w="1701" w:type="dxa"/>
          </w:tcPr>
          <w:p w14:paraId="5676D8B8" w14:textId="77777777" w:rsidR="00ED54E0" w:rsidRPr="00F22D2E" w:rsidRDefault="00ED54E0" w:rsidP="00ED54E0">
            <w:pPr>
              <w:pStyle w:val="GOSTTableHead"/>
            </w:pPr>
            <w:r w:rsidRPr="00F22D2E">
              <w:t>Сокращенное наименование (код) элемента</w:t>
            </w:r>
          </w:p>
        </w:tc>
        <w:tc>
          <w:tcPr>
            <w:tcW w:w="567" w:type="dxa"/>
          </w:tcPr>
          <w:p w14:paraId="2864ED4D" w14:textId="77777777" w:rsidR="00ED54E0" w:rsidRPr="00F22D2E" w:rsidRDefault="00ED54E0" w:rsidP="00ED54E0">
            <w:pPr>
              <w:pStyle w:val="GOSTTableHead"/>
            </w:pPr>
            <w:r w:rsidRPr="00F22D2E">
              <w:t>Тип</w:t>
            </w:r>
          </w:p>
        </w:tc>
        <w:tc>
          <w:tcPr>
            <w:tcW w:w="1134" w:type="dxa"/>
          </w:tcPr>
          <w:p w14:paraId="42F07060" w14:textId="77777777" w:rsidR="00ED54E0" w:rsidRPr="00F22D2E" w:rsidRDefault="00ED54E0" w:rsidP="00ED54E0">
            <w:pPr>
              <w:pStyle w:val="GOSTTableHead"/>
            </w:pPr>
            <w:r w:rsidRPr="00F22D2E">
              <w:t>Формат элемента</w:t>
            </w:r>
          </w:p>
        </w:tc>
        <w:tc>
          <w:tcPr>
            <w:tcW w:w="567" w:type="dxa"/>
          </w:tcPr>
          <w:p w14:paraId="1D13DEB4" w14:textId="77777777" w:rsidR="00ED54E0" w:rsidRPr="00F22D2E" w:rsidRDefault="00ED54E0" w:rsidP="00ED54E0">
            <w:pPr>
              <w:pStyle w:val="GOSTTableHead"/>
            </w:pPr>
            <w:r w:rsidRPr="00F22D2E">
              <w:t>Обязательность</w:t>
            </w:r>
          </w:p>
        </w:tc>
        <w:tc>
          <w:tcPr>
            <w:tcW w:w="3963" w:type="dxa"/>
          </w:tcPr>
          <w:p w14:paraId="1E537257" w14:textId="77777777" w:rsidR="00ED54E0" w:rsidRPr="00F22D2E" w:rsidRDefault="00ED54E0" w:rsidP="00ED54E0">
            <w:pPr>
              <w:pStyle w:val="GOSTTableHead"/>
            </w:pPr>
            <w:r w:rsidRPr="00F22D2E">
              <w:t>Дополнительная информация</w:t>
            </w:r>
          </w:p>
        </w:tc>
      </w:tr>
      <w:tr w:rsidR="00ED54E0" w:rsidRPr="00F22D2E" w14:paraId="6AD67B7C" w14:textId="77777777" w:rsidTr="00ED54E0">
        <w:trPr>
          <w:trHeight w:val="279"/>
        </w:trPr>
        <w:tc>
          <w:tcPr>
            <w:tcW w:w="1700" w:type="dxa"/>
          </w:tcPr>
          <w:p w14:paraId="3E963D42" w14:textId="77777777" w:rsidR="00ED54E0" w:rsidRPr="00ED54E0" w:rsidRDefault="00ED54E0" w:rsidP="00ED54E0">
            <w:pPr>
              <w:pStyle w:val="GOSTTablenorm"/>
            </w:pPr>
            <w:r w:rsidRPr="00ED54E0">
              <w:t>Код по Сводному реестру</w:t>
            </w:r>
          </w:p>
        </w:tc>
        <w:tc>
          <w:tcPr>
            <w:tcW w:w="1701" w:type="dxa"/>
          </w:tcPr>
          <w:p w14:paraId="24B8DF1A" w14:textId="77777777" w:rsidR="00ED54E0" w:rsidRPr="00ED54E0" w:rsidRDefault="00ED54E0" w:rsidP="00ED54E0">
            <w:pPr>
              <w:pStyle w:val="GOSTTablenorm"/>
            </w:pPr>
            <w:r w:rsidRPr="00ED54E0">
              <w:t>Cd</w:t>
            </w:r>
          </w:p>
        </w:tc>
        <w:tc>
          <w:tcPr>
            <w:tcW w:w="567" w:type="dxa"/>
          </w:tcPr>
          <w:p w14:paraId="6353B5EB" w14:textId="77777777" w:rsidR="00ED54E0" w:rsidRPr="00ED54E0" w:rsidRDefault="00ED54E0" w:rsidP="00ED54E0">
            <w:pPr>
              <w:pStyle w:val="GOSTTablenorm"/>
            </w:pPr>
            <w:r w:rsidRPr="00ED54E0">
              <w:t>П</w:t>
            </w:r>
          </w:p>
        </w:tc>
        <w:tc>
          <w:tcPr>
            <w:tcW w:w="1134" w:type="dxa"/>
          </w:tcPr>
          <w:p w14:paraId="1D76F188" w14:textId="77777777" w:rsidR="00ED54E0" w:rsidRPr="00ED54E0" w:rsidRDefault="00ED54E0" w:rsidP="00ED54E0">
            <w:pPr>
              <w:pStyle w:val="GOSTTablenorm"/>
            </w:pPr>
            <w:r w:rsidRPr="00ED54E0">
              <w:t>Т(8)</w:t>
            </w:r>
          </w:p>
        </w:tc>
        <w:tc>
          <w:tcPr>
            <w:tcW w:w="567" w:type="dxa"/>
          </w:tcPr>
          <w:p w14:paraId="771CBD3A" w14:textId="77777777" w:rsidR="00ED54E0" w:rsidRPr="00ED54E0" w:rsidRDefault="00ED54E0" w:rsidP="00ED54E0">
            <w:pPr>
              <w:pStyle w:val="GOSTTablenorm"/>
            </w:pPr>
            <w:r w:rsidRPr="00ED54E0">
              <w:t>О</w:t>
            </w:r>
          </w:p>
        </w:tc>
        <w:tc>
          <w:tcPr>
            <w:tcW w:w="3963" w:type="dxa"/>
          </w:tcPr>
          <w:p w14:paraId="24945D92" w14:textId="77777777" w:rsidR="00ED54E0" w:rsidRPr="00ED54E0" w:rsidRDefault="00ED54E0" w:rsidP="00ED54E0">
            <w:pPr>
              <w:pStyle w:val="GOSTTablenorm"/>
            </w:pPr>
            <w:r w:rsidRPr="00ED54E0">
              <w:t>Код ПБС по Сводному реестру</w:t>
            </w:r>
          </w:p>
        </w:tc>
      </w:tr>
      <w:tr w:rsidR="00ED54E0" w:rsidRPr="00F22D2E" w14:paraId="03FA63C1" w14:textId="77777777" w:rsidTr="00ED54E0">
        <w:trPr>
          <w:trHeight w:val="279"/>
        </w:trPr>
        <w:tc>
          <w:tcPr>
            <w:tcW w:w="1700" w:type="dxa"/>
          </w:tcPr>
          <w:p w14:paraId="414C2EE5" w14:textId="77777777" w:rsidR="00ED54E0" w:rsidRPr="00ED54E0" w:rsidRDefault="00ED54E0" w:rsidP="00ED54E0">
            <w:pPr>
              <w:pStyle w:val="GOSTTablenorm"/>
            </w:pPr>
            <w:r w:rsidRPr="00ED54E0">
              <w:t>Наименование клиента</w:t>
            </w:r>
          </w:p>
        </w:tc>
        <w:tc>
          <w:tcPr>
            <w:tcW w:w="1701" w:type="dxa"/>
          </w:tcPr>
          <w:p w14:paraId="22AFE1EF" w14:textId="77777777" w:rsidR="00ED54E0" w:rsidRPr="00ED54E0" w:rsidRDefault="00ED54E0" w:rsidP="00ED54E0">
            <w:pPr>
              <w:pStyle w:val="GOSTTablenorm"/>
            </w:pPr>
            <w:r w:rsidRPr="00ED54E0">
              <w:t>Nm</w:t>
            </w:r>
          </w:p>
        </w:tc>
        <w:tc>
          <w:tcPr>
            <w:tcW w:w="567" w:type="dxa"/>
          </w:tcPr>
          <w:p w14:paraId="507B4007" w14:textId="77777777" w:rsidR="00ED54E0" w:rsidRPr="00ED54E0" w:rsidRDefault="00ED54E0" w:rsidP="00ED54E0">
            <w:pPr>
              <w:pStyle w:val="GOSTTablenorm"/>
            </w:pPr>
            <w:r w:rsidRPr="00ED54E0">
              <w:t>П</w:t>
            </w:r>
          </w:p>
        </w:tc>
        <w:tc>
          <w:tcPr>
            <w:tcW w:w="1134" w:type="dxa"/>
          </w:tcPr>
          <w:p w14:paraId="23541AD8" w14:textId="77777777" w:rsidR="00ED54E0" w:rsidRPr="00ED54E0" w:rsidRDefault="00ED54E0" w:rsidP="00ED54E0">
            <w:pPr>
              <w:pStyle w:val="GOSTTablenorm"/>
            </w:pPr>
            <w:r w:rsidRPr="00ED54E0">
              <w:t>Т(1-2000)</w:t>
            </w:r>
          </w:p>
        </w:tc>
        <w:tc>
          <w:tcPr>
            <w:tcW w:w="567" w:type="dxa"/>
          </w:tcPr>
          <w:p w14:paraId="6C96A330" w14:textId="77777777" w:rsidR="00ED54E0" w:rsidRPr="00ED54E0" w:rsidRDefault="00ED54E0" w:rsidP="00ED54E0">
            <w:pPr>
              <w:pStyle w:val="GOSTTablenorm"/>
            </w:pPr>
            <w:r w:rsidRPr="00ED54E0">
              <w:t>О</w:t>
            </w:r>
          </w:p>
        </w:tc>
        <w:tc>
          <w:tcPr>
            <w:tcW w:w="3963" w:type="dxa"/>
          </w:tcPr>
          <w:p w14:paraId="69FF56A8" w14:textId="77777777" w:rsidR="00ED54E0" w:rsidRPr="00ED54E0" w:rsidRDefault="00ED54E0" w:rsidP="00ED54E0">
            <w:pPr>
              <w:pStyle w:val="GOSTTablenorm"/>
            </w:pPr>
            <w:r w:rsidRPr="00ED54E0">
              <w:t xml:space="preserve">Полное или сокращенное наименование ПБС. </w:t>
            </w:r>
          </w:p>
          <w:p w14:paraId="03AC4C5E" w14:textId="77777777" w:rsidR="00ED54E0" w:rsidRPr="00ED54E0" w:rsidRDefault="00ED54E0" w:rsidP="00ED54E0">
            <w:pPr>
              <w:pStyle w:val="GOSTTablenorm"/>
            </w:pPr>
            <w:r w:rsidRPr="00ED54E0">
              <w:t>Поле заполняется в соответствии со Сводным реестром</w:t>
            </w:r>
          </w:p>
        </w:tc>
      </w:tr>
    </w:tbl>
    <w:p w14:paraId="37D1A008" w14:textId="77777777" w:rsidR="00ED54E0" w:rsidRPr="00ED54E0" w:rsidRDefault="00ED54E0" w:rsidP="00ED54E0">
      <w:pPr>
        <w:pStyle w:val="32"/>
      </w:pPr>
      <w:bookmarkStart w:id="5463" w:name="_Toc185235591"/>
      <w:bookmarkStart w:id="5464" w:name="_Toc202884021"/>
      <w:r w:rsidRPr="00ED54E0">
        <w:t>Описание комплексного типа «tMSC_GRBS1»</w:t>
      </w:r>
      <w:bookmarkEnd w:id="5463"/>
      <w:bookmarkEnd w:id="5464"/>
    </w:p>
    <w:p w14:paraId="7FF5203B" w14:textId="77777777" w:rsidR="00ED54E0" w:rsidRPr="00F22D2E" w:rsidRDefault="00ED54E0" w:rsidP="00ED54E0">
      <w:pPr>
        <w:pStyle w:val="GOSTNormal"/>
      </w:pPr>
      <w:r w:rsidRPr="00F22D2E">
        <w:t>Описание комплексного типа «tMSC_GRBS1» блока «ГРБС».</w:t>
      </w:r>
    </w:p>
    <w:p w14:paraId="79E262A7" w14:textId="77777777" w:rsidR="00ED54E0" w:rsidRPr="00ED54E0" w:rsidRDefault="00591977" w:rsidP="00ED54E0">
      <w:pPr>
        <w:pStyle w:val="GOSTNameTable"/>
      </w:pPr>
      <w:r>
        <w:rPr>
          <w:noProof/>
        </w:rPr>
        <w:lastRenderedPageBreak/>
        <w:fldChar w:fldCharType="begin"/>
      </w:r>
      <w:r>
        <w:rPr>
          <w:noProof/>
        </w:rPr>
        <w:instrText xml:space="preserve"> SEQ Таблица \* ARABIC </w:instrText>
      </w:r>
      <w:r>
        <w:rPr>
          <w:noProof/>
        </w:rPr>
        <w:fldChar w:fldCharType="separate"/>
      </w:r>
      <w:bookmarkStart w:id="5465" w:name="_Ref19547784"/>
      <w:bookmarkStart w:id="5466" w:name="_Toc185236044"/>
      <w:r w:rsidR="00306405">
        <w:rPr>
          <w:noProof/>
        </w:rPr>
        <w:t>322</w:t>
      </w:r>
      <w:bookmarkEnd w:id="5465"/>
      <w:r>
        <w:rPr>
          <w:noProof/>
        </w:rPr>
        <w:fldChar w:fldCharType="end"/>
      </w:r>
      <w:r w:rsidR="00ED54E0" w:rsidRPr="00ED54E0">
        <w:rPr>
          <w:rFonts w:eastAsia="Calibri"/>
        </w:rPr>
        <w:t xml:space="preserve"> –</w:t>
      </w:r>
      <w:r w:rsidR="00ED54E0" w:rsidRPr="00ED54E0">
        <w:t xml:space="preserve"> Описание комплексного типа «tMSC_GRBS1»</w:t>
      </w:r>
      <w:bookmarkEnd w:id="5466"/>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ED54E0" w:rsidRPr="00F22D2E" w14:paraId="59E8E29C" w14:textId="77777777" w:rsidTr="00ED54E0">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7CEF9E2B" w14:textId="77777777" w:rsidR="00ED54E0" w:rsidRPr="00F22D2E" w:rsidRDefault="00ED54E0" w:rsidP="00ED54E0">
            <w:pPr>
              <w:pStyle w:val="GOSTTableHead"/>
            </w:pPr>
            <w:r w:rsidRPr="00F22D2E">
              <w:t>Наименование элемента</w:t>
            </w:r>
          </w:p>
        </w:tc>
        <w:tc>
          <w:tcPr>
            <w:tcW w:w="1701" w:type="dxa"/>
          </w:tcPr>
          <w:p w14:paraId="0F93E16B" w14:textId="77777777" w:rsidR="00ED54E0" w:rsidRPr="00F22D2E" w:rsidRDefault="00ED54E0" w:rsidP="00ED54E0">
            <w:pPr>
              <w:pStyle w:val="GOSTTableHead"/>
            </w:pPr>
            <w:r w:rsidRPr="00F22D2E">
              <w:t>Сокращенное наименование (код) элемента</w:t>
            </w:r>
          </w:p>
        </w:tc>
        <w:tc>
          <w:tcPr>
            <w:tcW w:w="567" w:type="dxa"/>
          </w:tcPr>
          <w:p w14:paraId="373B7AD9" w14:textId="77777777" w:rsidR="00ED54E0" w:rsidRPr="00F22D2E" w:rsidRDefault="00ED54E0" w:rsidP="00ED54E0">
            <w:pPr>
              <w:pStyle w:val="GOSTTableHead"/>
            </w:pPr>
            <w:r w:rsidRPr="00F22D2E">
              <w:t>Тип</w:t>
            </w:r>
          </w:p>
        </w:tc>
        <w:tc>
          <w:tcPr>
            <w:tcW w:w="1134" w:type="dxa"/>
          </w:tcPr>
          <w:p w14:paraId="7FE49A6A" w14:textId="77777777" w:rsidR="00ED54E0" w:rsidRPr="00F22D2E" w:rsidRDefault="00ED54E0" w:rsidP="00ED54E0">
            <w:pPr>
              <w:pStyle w:val="GOSTTableHead"/>
            </w:pPr>
            <w:r w:rsidRPr="00F22D2E">
              <w:t>Формат элемента</w:t>
            </w:r>
          </w:p>
        </w:tc>
        <w:tc>
          <w:tcPr>
            <w:tcW w:w="567" w:type="dxa"/>
          </w:tcPr>
          <w:p w14:paraId="0004CE92" w14:textId="77777777" w:rsidR="00ED54E0" w:rsidRPr="00F22D2E" w:rsidRDefault="00ED54E0" w:rsidP="00ED54E0">
            <w:pPr>
              <w:pStyle w:val="GOSTTableHead"/>
            </w:pPr>
            <w:r w:rsidRPr="00F22D2E">
              <w:t>Обязательность</w:t>
            </w:r>
          </w:p>
        </w:tc>
        <w:tc>
          <w:tcPr>
            <w:tcW w:w="3963" w:type="dxa"/>
          </w:tcPr>
          <w:p w14:paraId="53756678" w14:textId="77777777" w:rsidR="00ED54E0" w:rsidRPr="00F22D2E" w:rsidRDefault="00ED54E0" w:rsidP="00ED54E0">
            <w:pPr>
              <w:pStyle w:val="GOSTTableHead"/>
            </w:pPr>
            <w:r w:rsidRPr="00F22D2E">
              <w:t>Дополнительная информация</w:t>
            </w:r>
          </w:p>
        </w:tc>
      </w:tr>
      <w:tr w:rsidR="00ED54E0" w:rsidRPr="00F22D2E" w14:paraId="55A52556" w14:textId="77777777" w:rsidTr="00ED54E0">
        <w:trPr>
          <w:trHeight w:val="279"/>
        </w:trPr>
        <w:tc>
          <w:tcPr>
            <w:tcW w:w="1700" w:type="dxa"/>
          </w:tcPr>
          <w:p w14:paraId="564A5A48" w14:textId="77777777" w:rsidR="00ED54E0" w:rsidRPr="00F22D2E" w:rsidRDefault="00ED54E0" w:rsidP="00ED54E0">
            <w:pPr>
              <w:pStyle w:val="GOSTTablenorm"/>
            </w:pPr>
            <w:r w:rsidRPr="00F22D2E">
              <w:t>Глава по БК</w:t>
            </w:r>
          </w:p>
        </w:tc>
        <w:tc>
          <w:tcPr>
            <w:tcW w:w="1701" w:type="dxa"/>
          </w:tcPr>
          <w:p w14:paraId="7D764D4D" w14:textId="77777777" w:rsidR="00ED54E0" w:rsidRPr="00F22D2E" w:rsidRDefault="00ED54E0" w:rsidP="00ED54E0">
            <w:pPr>
              <w:pStyle w:val="GOSTTablenorm"/>
            </w:pPr>
            <w:r w:rsidRPr="00F22D2E">
              <w:t>Cd</w:t>
            </w:r>
          </w:p>
        </w:tc>
        <w:tc>
          <w:tcPr>
            <w:tcW w:w="567" w:type="dxa"/>
          </w:tcPr>
          <w:p w14:paraId="3E807850" w14:textId="77777777" w:rsidR="00ED54E0" w:rsidRPr="00F22D2E" w:rsidRDefault="00ED54E0" w:rsidP="00ED54E0">
            <w:pPr>
              <w:pStyle w:val="GOSTTablenorm"/>
              <w:rPr>
                <w:szCs w:val="22"/>
                <w:lang w:eastAsia="en-US"/>
              </w:rPr>
            </w:pPr>
            <w:r w:rsidRPr="00F22D2E">
              <w:rPr>
                <w:szCs w:val="22"/>
                <w:lang w:eastAsia="en-US"/>
              </w:rPr>
              <w:t>П</w:t>
            </w:r>
          </w:p>
        </w:tc>
        <w:tc>
          <w:tcPr>
            <w:tcW w:w="1134" w:type="dxa"/>
          </w:tcPr>
          <w:p w14:paraId="619459EB" w14:textId="77777777" w:rsidR="00ED54E0" w:rsidRPr="00F22D2E" w:rsidRDefault="00ED54E0" w:rsidP="00ED54E0">
            <w:pPr>
              <w:pStyle w:val="GOSTTablenorm"/>
              <w:rPr>
                <w:szCs w:val="22"/>
                <w:lang w:eastAsia="en-US"/>
              </w:rPr>
            </w:pPr>
            <w:r w:rsidRPr="00F22D2E">
              <w:rPr>
                <w:szCs w:val="22"/>
                <w:lang w:eastAsia="en-US"/>
              </w:rPr>
              <w:t>Т(3)</w:t>
            </w:r>
          </w:p>
        </w:tc>
        <w:tc>
          <w:tcPr>
            <w:tcW w:w="567" w:type="dxa"/>
          </w:tcPr>
          <w:p w14:paraId="134A89CE" w14:textId="77777777" w:rsidR="00ED54E0" w:rsidRPr="00F22D2E" w:rsidRDefault="00ED54E0" w:rsidP="00ED54E0">
            <w:pPr>
              <w:pStyle w:val="GOSTTablenorm"/>
              <w:rPr>
                <w:szCs w:val="22"/>
                <w:lang w:eastAsia="en-US"/>
              </w:rPr>
            </w:pPr>
            <w:r w:rsidRPr="00F22D2E">
              <w:rPr>
                <w:szCs w:val="22"/>
                <w:lang w:eastAsia="en-US"/>
              </w:rPr>
              <w:t>О</w:t>
            </w:r>
          </w:p>
        </w:tc>
        <w:tc>
          <w:tcPr>
            <w:tcW w:w="3963" w:type="dxa"/>
          </w:tcPr>
          <w:p w14:paraId="2D9559DC" w14:textId="77777777" w:rsidR="00ED54E0" w:rsidRPr="00F22D2E" w:rsidRDefault="00ED54E0" w:rsidP="00ED54E0">
            <w:pPr>
              <w:pStyle w:val="GOSTTablenorm"/>
            </w:pPr>
            <w:r w:rsidRPr="00F22D2E">
              <w:t>Код ГРБС, по перечн</w:t>
            </w:r>
            <w:r>
              <w:t>ю ГРБС соответствующего бюджета</w:t>
            </w:r>
          </w:p>
        </w:tc>
      </w:tr>
      <w:tr w:rsidR="00ED54E0" w:rsidRPr="00F22D2E" w14:paraId="61C8C9F0" w14:textId="77777777" w:rsidTr="00ED54E0">
        <w:trPr>
          <w:trHeight w:val="279"/>
        </w:trPr>
        <w:tc>
          <w:tcPr>
            <w:tcW w:w="1700" w:type="dxa"/>
          </w:tcPr>
          <w:p w14:paraId="3B963AF8" w14:textId="77777777" w:rsidR="00ED54E0" w:rsidRPr="00F22D2E" w:rsidRDefault="00ED54E0" w:rsidP="00ED54E0">
            <w:pPr>
              <w:pStyle w:val="GOSTTablenorm"/>
            </w:pPr>
            <w:r w:rsidRPr="00F22D2E">
              <w:t xml:space="preserve">Наименование ГРБС </w:t>
            </w:r>
          </w:p>
        </w:tc>
        <w:tc>
          <w:tcPr>
            <w:tcW w:w="1701" w:type="dxa"/>
          </w:tcPr>
          <w:p w14:paraId="0D61170F" w14:textId="77777777" w:rsidR="00ED54E0" w:rsidRPr="00F22D2E" w:rsidRDefault="00ED54E0" w:rsidP="00ED54E0">
            <w:pPr>
              <w:pStyle w:val="GOSTTablenorm"/>
            </w:pPr>
            <w:r w:rsidRPr="00F22D2E">
              <w:t>Nm</w:t>
            </w:r>
          </w:p>
        </w:tc>
        <w:tc>
          <w:tcPr>
            <w:tcW w:w="567" w:type="dxa"/>
          </w:tcPr>
          <w:p w14:paraId="60BE618E" w14:textId="77777777" w:rsidR="00ED54E0" w:rsidRPr="00F22D2E" w:rsidRDefault="00ED54E0" w:rsidP="00ED54E0">
            <w:pPr>
              <w:pStyle w:val="GOSTTablenorm"/>
              <w:rPr>
                <w:szCs w:val="22"/>
                <w:lang w:eastAsia="en-US"/>
              </w:rPr>
            </w:pPr>
            <w:r w:rsidRPr="00F22D2E">
              <w:rPr>
                <w:szCs w:val="22"/>
                <w:lang w:eastAsia="en-US"/>
              </w:rPr>
              <w:t>П</w:t>
            </w:r>
          </w:p>
        </w:tc>
        <w:tc>
          <w:tcPr>
            <w:tcW w:w="1134" w:type="dxa"/>
          </w:tcPr>
          <w:p w14:paraId="02B16CE4" w14:textId="77777777" w:rsidR="00ED54E0" w:rsidRPr="00F22D2E" w:rsidRDefault="00ED54E0" w:rsidP="00ED54E0">
            <w:pPr>
              <w:pStyle w:val="GOSTTablenorm"/>
              <w:rPr>
                <w:szCs w:val="22"/>
                <w:lang w:eastAsia="en-US"/>
              </w:rPr>
            </w:pPr>
            <w:r w:rsidRPr="00F22D2E">
              <w:rPr>
                <w:szCs w:val="22"/>
                <w:lang w:eastAsia="en-US"/>
              </w:rPr>
              <w:t>Т(1-2000)</w:t>
            </w:r>
          </w:p>
        </w:tc>
        <w:tc>
          <w:tcPr>
            <w:tcW w:w="567" w:type="dxa"/>
          </w:tcPr>
          <w:p w14:paraId="6BAB144F" w14:textId="77777777" w:rsidR="00ED54E0" w:rsidRPr="00F22D2E" w:rsidRDefault="00ED54E0" w:rsidP="00ED54E0">
            <w:pPr>
              <w:pStyle w:val="GOSTTablenorm"/>
              <w:rPr>
                <w:szCs w:val="22"/>
                <w:lang w:eastAsia="en-US"/>
              </w:rPr>
            </w:pPr>
            <w:r w:rsidRPr="00F22D2E">
              <w:rPr>
                <w:szCs w:val="22"/>
                <w:lang w:eastAsia="en-US"/>
              </w:rPr>
              <w:t>О</w:t>
            </w:r>
          </w:p>
        </w:tc>
        <w:tc>
          <w:tcPr>
            <w:tcW w:w="3963" w:type="dxa"/>
          </w:tcPr>
          <w:p w14:paraId="1D36FE5C" w14:textId="77777777" w:rsidR="00ED54E0" w:rsidRPr="00F22D2E" w:rsidRDefault="00ED54E0" w:rsidP="00ED54E0">
            <w:pPr>
              <w:pStyle w:val="GOSTTablenorm"/>
            </w:pPr>
            <w:r w:rsidRPr="00F22D2E">
              <w:t>Полное наименование ГРБС, в</w:t>
            </w:r>
            <w:r>
              <w:t xml:space="preserve"> ведении которого находится ПБС</w:t>
            </w:r>
          </w:p>
        </w:tc>
      </w:tr>
    </w:tbl>
    <w:p w14:paraId="6EF7F711" w14:textId="77777777" w:rsidR="00ED54E0" w:rsidRPr="00ED54E0" w:rsidRDefault="00ED54E0" w:rsidP="00ED54E0">
      <w:pPr>
        <w:pStyle w:val="32"/>
      </w:pPr>
      <w:bookmarkStart w:id="5467" w:name="_Toc185235592"/>
      <w:bookmarkStart w:id="5468" w:name="_Toc202884022"/>
      <w:r w:rsidRPr="00ED54E0">
        <w:t>Описание комплексного типа «tMSC_Bdgt1»</w:t>
      </w:r>
      <w:bookmarkEnd w:id="5467"/>
      <w:bookmarkEnd w:id="5468"/>
    </w:p>
    <w:p w14:paraId="39CE432F" w14:textId="77777777" w:rsidR="00ED54E0" w:rsidRPr="00F22D2E" w:rsidRDefault="00ED54E0" w:rsidP="00ED54E0">
      <w:pPr>
        <w:pStyle w:val="GOSTNormal"/>
      </w:pPr>
      <w:r w:rsidRPr="00F22D2E">
        <w:t>Описание комплексного типа «tMSC_Bdgt1» блока «Бюджет».</w:t>
      </w:r>
    </w:p>
    <w:p w14:paraId="38F42D3A" w14:textId="77777777" w:rsidR="00ED54E0" w:rsidRPr="00ED54E0" w:rsidRDefault="00591977" w:rsidP="00ED54E0">
      <w:pPr>
        <w:pStyle w:val="GOSTNameTable"/>
      </w:pPr>
      <w:r>
        <w:rPr>
          <w:noProof/>
        </w:rPr>
        <w:fldChar w:fldCharType="begin"/>
      </w:r>
      <w:r>
        <w:rPr>
          <w:noProof/>
        </w:rPr>
        <w:instrText xml:space="preserve"> SEQ Таблица \* ARABIC </w:instrText>
      </w:r>
      <w:r>
        <w:rPr>
          <w:noProof/>
        </w:rPr>
        <w:fldChar w:fldCharType="separate"/>
      </w:r>
      <w:bookmarkStart w:id="5469" w:name="_Ref19547788"/>
      <w:bookmarkStart w:id="5470" w:name="_Toc185236045"/>
      <w:r w:rsidR="00306405">
        <w:rPr>
          <w:noProof/>
        </w:rPr>
        <w:t>323</w:t>
      </w:r>
      <w:bookmarkEnd w:id="5469"/>
      <w:r>
        <w:rPr>
          <w:noProof/>
        </w:rPr>
        <w:fldChar w:fldCharType="end"/>
      </w:r>
      <w:r w:rsidR="00ED54E0" w:rsidRPr="00ED54E0">
        <w:rPr>
          <w:rFonts w:eastAsia="Calibri"/>
        </w:rPr>
        <w:t xml:space="preserve"> –</w:t>
      </w:r>
      <w:r w:rsidR="00ED54E0" w:rsidRPr="00ED54E0">
        <w:t xml:space="preserve"> Описание комплексного типа «tMSC_Bdgt1»</w:t>
      </w:r>
      <w:bookmarkEnd w:id="5470"/>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ED54E0" w:rsidRPr="00F22D2E" w14:paraId="5B75E8AC" w14:textId="77777777" w:rsidTr="00ED54E0">
        <w:trPr>
          <w:cnfStyle w:val="100000000000" w:firstRow="1" w:lastRow="0" w:firstColumn="0" w:lastColumn="0" w:oddVBand="0" w:evenVBand="0" w:oddHBand="0" w:evenHBand="0" w:firstRowFirstColumn="0" w:firstRowLastColumn="0" w:lastRowFirstColumn="0" w:lastRowLastColumn="0"/>
          <w:trHeight w:val="283"/>
        </w:trPr>
        <w:tc>
          <w:tcPr>
            <w:tcW w:w="1699" w:type="dxa"/>
          </w:tcPr>
          <w:p w14:paraId="0A77EB08" w14:textId="77777777" w:rsidR="00ED54E0" w:rsidRPr="00F22D2E" w:rsidRDefault="00ED54E0" w:rsidP="00ED54E0">
            <w:pPr>
              <w:pStyle w:val="GOSTTableHead"/>
            </w:pPr>
            <w:r w:rsidRPr="00F22D2E">
              <w:t>Наименование элемента</w:t>
            </w:r>
          </w:p>
        </w:tc>
        <w:tc>
          <w:tcPr>
            <w:tcW w:w="1700" w:type="dxa"/>
          </w:tcPr>
          <w:p w14:paraId="35804708" w14:textId="77777777" w:rsidR="00ED54E0" w:rsidRPr="00F22D2E" w:rsidRDefault="00ED54E0" w:rsidP="00ED54E0">
            <w:pPr>
              <w:pStyle w:val="GOSTTableHead"/>
            </w:pPr>
            <w:r w:rsidRPr="00F22D2E">
              <w:t>Сокращенное наименование (код) элемента</w:t>
            </w:r>
          </w:p>
        </w:tc>
        <w:tc>
          <w:tcPr>
            <w:tcW w:w="567" w:type="dxa"/>
          </w:tcPr>
          <w:p w14:paraId="1531CF6E" w14:textId="77777777" w:rsidR="00ED54E0" w:rsidRPr="00F22D2E" w:rsidRDefault="00ED54E0" w:rsidP="00ED54E0">
            <w:pPr>
              <w:pStyle w:val="GOSTTableHead"/>
            </w:pPr>
            <w:r w:rsidRPr="00F22D2E">
              <w:t>Тип</w:t>
            </w:r>
          </w:p>
        </w:tc>
        <w:tc>
          <w:tcPr>
            <w:tcW w:w="1134" w:type="dxa"/>
          </w:tcPr>
          <w:p w14:paraId="32EF7A6A" w14:textId="77777777" w:rsidR="00ED54E0" w:rsidRPr="00F22D2E" w:rsidRDefault="00ED54E0" w:rsidP="00ED54E0">
            <w:pPr>
              <w:pStyle w:val="GOSTTableHead"/>
            </w:pPr>
            <w:r w:rsidRPr="00F22D2E">
              <w:t>Формат элемента</w:t>
            </w:r>
          </w:p>
        </w:tc>
        <w:tc>
          <w:tcPr>
            <w:tcW w:w="567" w:type="dxa"/>
          </w:tcPr>
          <w:p w14:paraId="28380AFA" w14:textId="77777777" w:rsidR="00ED54E0" w:rsidRPr="00F22D2E" w:rsidRDefault="00ED54E0" w:rsidP="00ED54E0">
            <w:pPr>
              <w:pStyle w:val="GOSTTableHead"/>
            </w:pPr>
            <w:r w:rsidRPr="00F22D2E">
              <w:t>Обязательность</w:t>
            </w:r>
          </w:p>
        </w:tc>
        <w:tc>
          <w:tcPr>
            <w:tcW w:w="3961" w:type="dxa"/>
          </w:tcPr>
          <w:p w14:paraId="0909E3D4" w14:textId="77777777" w:rsidR="00ED54E0" w:rsidRPr="00F22D2E" w:rsidRDefault="00ED54E0" w:rsidP="00ED54E0">
            <w:pPr>
              <w:pStyle w:val="GOSTTableHead"/>
            </w:pPr>
            <w:r w:rsidRPr="00F22D2E">
              <w:t>Дополнительная информация</w:t>
            </w:r>
          </w:p>
        </w:tc>
      </w:tr>
      <w:tr w:rsidR="00ED54E0" w:rsidRPr="00F22D2E" w14:paraId="7DF23CBC" w14:textId="77777777" w:rsidTr="00ED54E0">
        <w:trPr>
          <w:trHeight w:val="279"/>
        </w:trPr>
        <w:tc>
          <w:tcPr>
            <w:tcW w:w="1699" w:type="dxa"/>
          </w:tcPr>
          <w:p w14:paraId="556BF237" w14:textId="77777777" w:rsidR="00ED54E0" w:rsidRPr="00F22D2E" w:rsidRDefault="00ED54E0" w:rsidP="00ED54E0">
            <w:pPr>
              <w:pStyle w:val="GOSTTablenorm"/>
              <w:rPr>
                <w:szCs w:val="22"/>
                <w:lang w:eastAsia="en-US"/>
              </w:rPr>
            </w:pPr>
            <w:r w:rsidRPr="00F22D2E">
              <w:rPr>
                <w:szCs w:val="22"/>
                <w:lang w:eastAsia="en-US"/>
              </w:rPr>
              <w:t>Код бюджета</w:t>
            </w:r>
          </w:p>
        </w:tc>
        <w:tc>
          <w:tcPr>
            <w:tcW w:w="1700" w:type="dxa"/>
          </w:tcPr>
          <w:p w14:paraId="2937F8C1" w14:textId="77777777" w:rsidR="00ED54E0" w:rsidRPr="00F22D2E" w:rsidRDefault="00ED54E0" w:rsidP="00ED54E0">
            <w:pPr>
              <w:pStyle w:val="GOSTTablenorm"/>
              <w:rPr>
                <w:szCs w:val="22"/>
                <w:lang w:eastAsia="en-US"/>
              </w:rPr>
            </w:pPr>
            <w:r w:rsidRPr="00F22D2E">
              <w:rPr>
                <w:szCs w:val="22"/>
                <w:lang w:eastAsia="en-US"/>
              </w:rPr>
              <w:t>Cd</w:t>
            </w:r>
          </w:p>
        </w:tc>
        <w:tc>
          <w:tcPr>
            <w:tcW w:w="567" w:type="dxa"/>
          </w:tcPr>
          <w:p w14:paraId="634ED69C" w14:textId="77777777" w:rsidR="00ED54E0" w:rsidRPr="00F22D2E" w:rsidRDefault="00ED54E0" w:rsidP="00ED54E0">
            <w:pPr>
              <w:pStyle w:val="GOSTTablenorm"/>
              <w:rPr>
                <w:szCs w:val="22"/>
                <w:lang w:eastAsia="en-US"/>
              </w:rPr>
            </w:pPr>
            <w:r w:rsidRPr="00F22D2E">
              <w:rPr>
                <w:szCs w:val="22"/>
                <w:lang w:eastAsia="en-US"/>
              </w:rPr>
              <w:t>П</w:t>
            </w:r>
          </w:p>
        </w:tc>
        <w:tc>
          <w:tcPr>
            <w:tcW w:w="1134" w:type="dxa"/>
          </w:tcPr>
          <w:p w14:paraId="628BF7FC" w14:textId="77777777" w:rsidR="00ED54E0" w:rsidRPr="00F22D2E" w:rsidRDefault="00ED54E0" w:rsidP="00ED54E0">
            <w:pPr>
              <w:pStyle w:val="GOSTTablenorm"/>
              <w:rPr>
                <w:szCs w:val="22"/>
                <w:lang w:eastAsia="en-US"/>
              </w:rPr>
            </w:pPr>
            <w:r w:rsidRPr="00F22D2E">
              <w:rPr>
                <w:szCs w:val="22"/>
                <w:lang w:eastAsia="en-US"/>
              </w:rPr>
              <w:t>Т(8)</w:t>
            </w:r>
          </w:p>
        </w:tc>
        <w:tc>
          <w:tcPr>
            <w:tcW w:w="567" w:type="dxa"/>
          </w:tcPr>
          <w:p w14:paraId="2EB56C2B" w14:textId="77777777" w:rsidR="00ED54E0" w:rsidRPr="00F22D2E" w:rsidRDefault="00ED54E0" w:rsidP="00ED54E0">
            <w:pPr>
              <w:pStyle w:val="GOSTTablenorm"/>
              <w:rPr>
                <w:szCs w:val="22"/>
                <w:lang w:eastAsia="en-US"/>
              </w:rPr>
            </w:pPr>
            <w:r w:rsidRPr="00F22D2E">
              <w:rPr>
                <w:szCs w:val="22"/>
                <w:lang w:eastAsia="en-US"/>
              </w:rPr>
              <w:t>О</w:t>
            </w:r>
          </w:p>
        </w:tc>
        <w:tc>
          <w:tcPr>
            <w:tcW w:w="3961" w:type="dxa"/>
          </w:tcPr>
          <w:p w14:paraId="01037D80" w14:textId="77777777" w:rsidR="00ED54E0" w:rsidRPr="00F22D2E" w:rsidRDefault="00ED54E0" w:rsidP="00ED54E0">
            <w:pPr>
              <w:pStyle w:val="GOSTTablenorm"/>
              <w:rPr>
                <w:rStyle w:val="GOSTNormal0"/>
                <w:szCs w:val="22"/>
              </w:rPr>
            </w:pPr>
            <w:r w:rsidRPr="00F22D2E">
              <w:rPr>
                <w:szCs w:val="22"/>
              </w:rPr>
              <w:t>Указывается</w:t>
            </w:r>
            <w:r>
              <w:rPr>
                <w:rStyle w:val="GOSTNormal0"/>
                <w:szCs w:val="22"/>
              </w:rPr>
              <w:t xml:space="preserve"> код бюджета</w:t>
            </w:r>
          </w:p>
        </w:tc>
      </w:tr>
      <w:tr w:rsidR="00ED54E0" w:rsidRPr="00F22D2E" w14:paraId="52D5621D" w14:textId="77777777" w:rsidTr="00ED54E0">
        <w:trPr>
          <w:trHeight w:val="279"/>
        </w:trPr>
        <w:tc>
          <w:tcPr>
            <w:tcW w:w="1699" w:type="dxa"/>
          </w:tcPr>
          <w:p w14:paraId="51110311" w14:textId="77777777" w:rsidR="00ED54E0" w:rsidRPr="00F22D2E" w:rsidRDefault="00ED54E0" w:rsidP="00ED54E0">
            <w:pPr>
              <w:pStyle w:val="GOSTTablenorm"/>
              <w:rPr>
                <w:szCs w:val="22"/>
                <w:lang w:eastAsia="en-US"/>
              </w:rPr>
            </w:pPr>
            <w:r w:rsidRPr="00F22D2E">
              <w:rPr>
                <w:szCs w:val="22"/>
                <w:lang w:eastAsia="en-US"/>
              </w:rPr>
              <w:t>Наименование бюджета</w:t>
            </w:r>
          </w:p>
        </w:tc>
        <w:tc>
          <w:tcPr>
            <w:tcW w:w="1700" w:type="dxa"/>
          </w:tcPr>
          <w:p w14:paraId="14AF717B" w14:textId="77777777" w:rsidR="00ED54E0" w:rsidRPr="00F22D2E" w:rsidRDefault="00ED54E0" w:rsidP="00ED54E0">
            <w:pPr>
              <w:pStyle w:val="GOSTTablenorm"/>
              <w:rPr>
                <w:szCs w:val="22"/>
                <w:lang w:eastAsia="en-US"/>
              </w:rPr>
            </w:pPr>
            <w:r w:rsidRPr="00F22D2E">
              <w:rPr>
                <w:szCs w:val="22"/>
                <w:lang w:eastAsia="en-US"/>
              </w:rPr>
              <w:t>Nm</w:t>
            </w:r>
          </w:p>
        </w:tc>
        <w:tc>
          <w:tcPr>
            <w:tcW w:w="567" w:type="dxa"/>
          </w:tcPr>
          <w:p w14:paraId="29A1280B" w14:textId="77777777" w:rsidR="00ED54E0" w:rsidRPr="00F22D2E" w:rsidRDefault="00ED54E0" w:rsidP="00ED54E0">
            <w:pPr>
              <w:pStyle w:val="GOSTTablenorm"/>
              <w:rPr>
                <w:szCs w:val="22"/>
                <w:lang w:eastAsia="en-US"/>
              </w:rPr>
            </w:pPr>
            <w:r w:rsidRPr="00F22D2E">
              <w:rPr>
                <w:szCs w:val="22"/>
                <w:lang w:eastAsia="en-US"/>
              </w:rPr>
              <w:t>П</w:t>
            </w:r>
          </w:p>
        </w:tc>
        <w:tc>
          <w:tcPr>
            <w:tcW w:w="1134" w:type="dxa"/>
          </w:tcPr>
          <w:p w14:paraId="2689F5DB" w14:textId="77777777" w:rsidR="00ED54E0" w:rsidRPr="00F22D2E" w:rsidRDefault="00ED54E0" w:rsidP="00ED54E0">
            <w:pPr>
              <w:pStyle w:val="GOSTTablenorm"/>
              <w:rPr>
                <w:szCs w:val="22"/>
                <w:lang w:eastAsia="en-US"/>
              </w:rPr>
            </w:pPr>
            <w:r w:rsidRPr="00F22D2E">
              <w:rPr>
                <w:szCs w:val="22"/>
                <w:lang w:eastAsia="en-US"/>
              </w:rPr>
              <w:t>Т(1-512)</w:t>
            </w:r>
          </w:p>
        </w:tc>
        <w:tc>
          <w:tcPr>
            <w:tcW w:w="567" w:type="dxa"/>
          </w:tcPr>
          <w:p w14:paraId="15A98D75" w14:textId="77777777" w:rsidR="00ED54E0" w:rsidRPr="00F22D2E" w:rsidRDefault="00ED54E0" w:rsidP="00ED54E0">
            <w:pPr>
              <w:pStyle w:val="GOSTTablenorm"/>
              <w:rPr>
                <w:szCs w:val="22"/>
                <w:lang w:eastAsia="en-US"/>
              </w:rPr>
            </w:pPr>
            <w:r w:rsidRPr="00F22D2E">
              <w:rPr>
                <w:szCs w:val="22"/>
                <w:lang w:eastAsia="en-US"/>
              </w:rPr>
              <w:t>О</w:t>
            </w:r>
          </w:p>
        </w:tc>
        <w:tc>
          <w:tcPr>
            <w:tcW w:w="3961" w:type="dxa"/>
          </w:tcPr>
          <w:p w14:paraId="24A46C24" w14:textId="77777777" w:rsidR="00ED54E0" w:rsidRPr="00F22D2E" w:rsidRDefault="00ED54E0" w:rsidP="00ED54E0">
            <w:pPr>
              <w:pStyle w:val="GOSTTablenorm"/>
              <w:rPr>
                <w:rStyle w:val="GOSTNormal0"/>
                <w:szCs w:val="22"/>
              </w:rPr>
            </w:pPr>
            <w:r w:rsidRPr="00F22D2E">
              <w:rPr>
                <w:szCs w:val="22"/>
              </w:rPr>
              <w:t>Указывается</w:t>
            </w:r>
            <w:r>
              <w:rPr>
                <w:rStyle w:val="GOSTNormal0"/>
                <w:szCs w:val="22"/>
              </w:rPr>
              <w:t xml:space="preserve"> наименование бюджета</w:t>
            </w:r>
          </w:p>
        </w:tc>
      </w:tr>
    </w:tbl>
    <w:p w14:paraId="54D180E7" w14:textId="77777777" w:rsidR="00ED54E0" w:rsidRPr="00ED54E0" w:rsidRDefault="00ED54E0" w:rsidP="00ED54E0">
      <w:pPr>
        <w:pStyle w:val="32"/>
      </w:pPr>
      <w:bookmarkStart w:id="5471" w:name="_Toc185235593"/>
      <w:bookmarkStart w:id="5472" w:name="_Toc202884023"/>
      <w:r w:rsidRPr="00ED54E0">
        <w:t>Описание комплексного типа «tMSC_FnclInst»</w:t>
      </w:r>
      <w:bookmarkEnd w:id="5471"/>
      <w:bookmarkEnd w:id="5472"/>
    </w:p>
    <w:p w14:paraId="044B0313" w14:textId="77777777" w:rsidR="00ED54E0" w:rsidRPr="00F22D2E" w:rsidRDefault="00ED54E0" w:rsidP="00ED54E0">
      <w:pPr>
        <w:pStyle w:val="GOSTNormal"/>
      </w:pPr>
      <w:r w:rsidRPr="00F22D2E">
        <w:rPr>
          <w:rStyle w:val="GOSTNormal0"/>
          <w:szCs w:val="24"/>
        </w:rPr>
        <w:t xml:space="preserve">Описание комплексного типа </w:t>
      </w:r>
      <w:r w:rsidRPr="00F22D2E">
        <w:rPr>
          <w:rStyle w:val="GOSTNormal0"/>
          <w:rFonts w:eastAsia="Calibri"/>
          <w:szCs w:val="24"/>
        </w:rPr>
        <w:t>«</w:t>
      </w:r>
      <w:r w:rsidRPr="00F22D2E">
        <w:t>tMSC_FnclInst</w:t>
      </w:r>
      <w:r w:rsidRPr="00F22D2E">
        <w:rPr>
          <w:rStyle w:val="GOSTNormal0"/>
          <w:szCs w:val="24"/>
        </w:rPr>
        <w:t>» блока «Финансовый орган»</w:t>
      </w:r>
      <w:r w:rsidRPr="00F22D2E">
        <w:t>.</w:t>
      </w:r>
    </w:p>
    <w:p w14:paraId="4CC1AB9F" w14:textId="77777777" w:rsidR="00ED54E0" w:rsidRPr="00ED54E0" w:rsidRDefault="00591977" w:rsidP="00ED54E0">
      <w:pPr>
        <w:pStyle w:val="GOSTNameTable"/>
      </w:pPr>
      <w:r>
        <w:rPr>
          <w:noProof/>
        </w:rPr>
        <w:fldChar w:fldCharType="begin"/>
      </w:r>
      <w:r>
        <w:rPr>
          <w:noProof/>
        </w:rPr>
        <w:instrText xml:space="preserve"> SEQ Таблица \* ARABIC </w:instrText>
      </w:r>
      <w:r>
        <w:rPr>
          <w:noProof/>
        </w:rPr>
        <w:fldChar w:fldCharType="separate"/>
      </w:r>
      <w:bookmarkStart w:id="5473" w:name="_Ref19547792"/>
      <w:bookmarkStart w:id="5474" w:name="_Toc185236046"/>
      <w:r w:rsidR="00306405">
        <w:rPr>
          <w:noProof/>
        </w:rPr>
        <w:t>324</w:t>
      </w:r>
      <w:bookmarkEnd w:id="5473"/>
      <w:r>
        <w:rPr>
          <w:noProof/>
        </w:rPr>
        <w:fldChar w:fldCharType="end"/>
      </w:r>
      <w:r w:rsidR="00ED54E0" w:rsidRPr="00ED54E0">
        <w:rPr>
          <w:rFonts w:eastAsia="Calibri"/>
        </w:rPr>
        <w:t xml:space="preserve"> –</w:t>
      </w:r>
      <w:r w:rsidR="00ED54E0" w:rsidRPr="00ED54E0">
        <w:t xml:space="preserve"> Описание комплексного типа «tMSC_FnclInst»</w:t>
      </w:r>
      <w:bookmarkEnd w:id="5474"/>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ED54E0" w:rsidRPr="00F22D2E" w14:paraId="6179D0E7" w14:textId="77777777" w:rsidTr="00ED54E0">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3CE1C3AF" w14:textId="77777777" w:rsidR="00ED54E0" w:rsidRPr="00F22D2E" w:rsidRDefault="00ED54E0" w:rsidP="00ED54E0">
            <w:pPr>
              <w:pStyle w:val="GOSTTableHead"/>
            </w:pPr>
            <w:r w:rsidRPr="00F22D2E">
              <w:t>Наименование элемента</w:t>
            </w:r>
          </w:p>
        </w:tc>
        <w:tc>
          <w:tcPr>
            <w:tcW w:w="1701" w:type="dxa"/>
          </w:tcPr>
          <w:p w14:paraId="3C1CF102" w14:textId="77777777" w:rsidR="00ED54E0" w:rsidRPr="00F22D2E" w:rsidRDefault="00ED54E0" w:rsidP="00ED54E0">
            <w:pPr>
              <w:pStyle w:val="GOSTTableHead"/>
            </w:pPr>
            <w:r w:rsidRPr="00F22D2E">
              <w:t>Сокращенное наименование (код) элемента</w:t>
            </w:r>
          </w:p>
        </w:tc>
        <w:tc>
          <w:tcPr>
            <w:tcW w:w="567" w:type="dxa"/>
          </w:tcPr>
          <w:p w14:paraId="3D56AACD" w14:textId="77777777" w:rsidR="00ED54E0" w:rsidRPr="00F22D2E" w:rsidRDefault="00ED54E0" w:rsidP="00ED54E0">
            <w:pPr>
              <w:pStyle w:val="GOSTTableHead"/>
            </w:pPr>
            <w:r w:rsidRPr="00F22D2E">
              <w:t>Тип</w:t>
            </w:r>
          </w:p>
        </w:tc>
        <w:tc>
          <w:tcPr>
            <w:tcW w:w="1134" w:type="dxa"/>
          </w:tcPr>
          <w:p w14:paraId="40E3427B" w14:textId="77777777" w:rsidR="00ED54E0" w:rsidRPr="00F22D2E" w:rsidRDefault="00ED54E0" w:rsidP="00ED54E0">
            <w:pPr>
              <w:pStyle w:val="GOSTTableHead"/>
            </w:pPr>
            <w:r w:rsidRPr="00F22D2E">
              <w:t>Формат элемента</w:t>
            </w:r>
          </w:p>
        </w:tc>
        <w:tc>
          <w:tcPr>
            <w:tcW w:w="567" w:type="dxa"/>
          </w:tcPr>
          <w:p w14:paraId="697A3183" w14:textId="77777777" w:rsidR="00ED54E0" w:rsidRPr="00F22D2E" w:rsidRDefault="00ED54E0" w:rsidP="00ED54E0">
            <w:pPr>
              <w:pStyle w:val="GOSTTableHead"/>
            </w:pPr>
            <w:r w:rsidRPr="00F22D2E">
              <w:t>Обязательность</w:t>
            </w:r>
          </w:p>
        </w:tc>
        <w:tc>
          <w:tcPr>
            <w:tcW w:w="3963" w:type="dxa"/>
          </w:tcPr>
          <w:p w14:paraId="0FCA5DB6" w14:textId="77777777" w:rsidR="00ED54E0" w:rsidRPr="00F22D2E" w:rsidRDefault="00ED54E0" w:rsidP="00ED54E0">
            <w:pPr>
              <w:pStyle w:val="GOSTTableHead"/>
            </w:pPr>
            <w:r w:rsidRPr="00F22D2E">
              <w:t>Дополнительная информация</w:t>
            </w:r>
          </w:p>
        </w:tc>
      </w:tr>
      <w:tr w:rsidR="00ED54E0" w:rsidRPr="00F22D2E" w14:paraId="10AC2732" w14:textId="77777777" w:rsidTr="00ED54E0">
        <w:trPr>
          <w:trHeight w:val="279"/>
        </w:trPr>
        <w:tc>
          <w:tcPr>
            <w:tcW w:w="1700" w:type="dxa"/>
          </w:tcPr>
          <w:p w14:paraId="19501A31" w14:textId="77777777" w:rsidR="00ED54E0" w:rsidRPr="00F22D2E" w:rsidRDefault="00ED54E0" w:rsidP="00ED54E0">
            <w:pPr>
              <w:pStyle w:val="GOSTTablenorm"/>
            </w:pPr>
            <w:r w:rsidRPr="00F22D2E">
              <w:t>Финансовый орган</w:t>
            </w:r>
          </w:p>
        </w:tc>
        <w:tc>
          <w:tcPr>
            <w:tcW w:w="1701" w:type="dxa"/>
          </w:tcPr>
          <w:p w14:paraId="31098F56" w14:textId="77777777" w:rsidR="00ED54E0" w:rsidRPr="00F22D2E" w:rsidRDefault="00ED54E0" w:rsidP="00ED54E0">
            <w:pPr>
              <w:pStyle w:val="GOSTTablenorm"/>
            </w:pPr>
            <w:r w:rsidRPr="00F22D2E">
              <w:t>FnclInst</w:t>
            </w:r>
          </w:p>
        </w:tc>
        <w:tc>
          <w:tcPr>
            <w:tcW w:w="567" w:type="dxa"/>
          </w:tcPr>
          <w:p w14:paraId="56CC9F4C" w14:textId="77777777" w:rsidR="00ED54E0" w:rsidRPr="00F22D2E" w:rsidRDefault="00ED54E0" w:rsidP="00ED54E0">
            <w:pPr>
              <w:pStyle w:val="GOSTTablenorm"/>
              <w:rPr>
                <w:szCs w:val="22"/>
                <w:lang w:eastAsia="en-US"/>
              </w:rPr>
            </w:pPr>
            <w:r w:rsidRPr="00F22D2E">
              <w:rPr>
                <w:szCs w:val="22"/>
                <w:lang w:eastAsia="en-US"/>
              </w:rPr>
              <w:t>П</w:t>
            </w:r>
          </w:p>
        </w:tc>
        <w:tc>
          <w:tcPr>
            <w:tcW w:w="1134" w:type="dxa"/>
          </w:tcPr>
          <w:p w14:paraId="03080446" w14:textId="77777777" w:rsidR="00ED54E0" w:rsidRPr="00F22D2E" w:rsidRDefault="00ED54E0" w:rsidP="00ED54E0">
            <w:pPr>
              <w:pStyle w:val="GOSTTablenorm"/>
              <w:rPr>
                <w:szCs w:val="22"/>
                <w:lang w:eastAsia="en-US"/>
              </w:rPr>
            </w:pPr>
            <w:r w:rsidRPr="00F22D2E">
              <w:rPr>
                <w:szCs w:val="22"/>
                <w:lang w:eastAsia="en-US"/>
              </w:rPr>
              <w:t>Т(1-2000)</w:t>
            </w:r>
          </w:p>
        </w:tc>
        <w:tc>
          <w:tcPr>
            <w:tcW w:w="567" w:type="dxa"/>
          </w:tcPr>
          <w:p w14:paraId="6598A6DA" w14:textId="77777777" w:rsidR="00ED54E0" w:rsidRPr="00F22D2E" w:rsidRDefault="00ED54E0" w:rsidP="00ED54E0">
            <w:pPr>
              <w:pStyle w:val="GOSTTablenorm"/>
              <w:rPr>
                <w:szCs w:val="22"/>
                <w:lang w:eastAsia="en-US"/>
              </w:rPr>
            </w:pPr>
            <w:r w:rsidRPr="00F22D2E">
              <w:rPr>
                <w:szCs w:val="22"/>
                <w:lang w:eastAsia="en-US"/>
              </w:rPr>
              <w:t>О</w:t>
            </w:r>
          </w:p>
        </w:tc>
        <w:tc>
          <w:tcPr>
            <w:tcW w:w="3963" w:type="dxa"/>
          </w:tcPr>
          <w:p w14:paraId="2C45E698" w14:textId="77777777" w:rsidR="00ED54E0" w:rsidRPr="00F22D2E" w:rsidRDefault="00ED54E0" w:rsidP="00ED54E0">
            <w:pPr>
              <w:pStyle w:val="GOSTTablenorm"/>
            </w:pPr>
            <w:r w:rsidRPr="00F22D2E">
              <w:t xml:space="preserve">Указывается полное </w:t>
            </w:r>
            <w:r>
              <w:t>наименование финансового органа</w:t>
            </w:r>
          </w:p>
        </w:tc>
      </w:tr>
      <w:tr w:rsidR="00ED54E0" w:rsidRPr="00F22D2E" w14:paraId="7FA7BDB5" w14:textId="77777777" w:rsidTr="00ED54E0">
        <w:trPr>
          <w:trHeight w:val="279"/>
        </w:trPr>
        <w:tc>
          <w:tcPr>
            <w:tcW w:w="1700" w:type="dxa"/>
          </w:tcPr>
          <w:p w14:paraId="376851B3" w14:textId="77777777" w:rsidR="00ED54E0" w:rsidRPr="00F22D2E" w:rsidRDefault="00ED54E0" w:rsidP="00ED54E0">
            <w:pPr>
              <w:pStyle w:val="GOSTTablenorm"/>
            </w:pPr>
            <w:r w:rsidRPr="00F22D2E">
              <w:t>по ОКПО</w:t>
            </w:r>
          </w:p>
        </w:tc>
        <w:tc>
          <w:tcPr>
            <w:tcW w:w="1701" w:type="dxa"/>
          </w:tcPr>
          <w:p w14:paraId="38132422" w14:textId="77777777" w:rsidR="00ED54E0" w:rsidRPr="00F22D2E" w:rsidRDefault="00ED54E0" w:rsidP="00ED54E0">
            <w:pPr>
              <w:pStyle w:val="GOSTTablenorm"/>
            </w:pPr>
            <w:r w:rsidRPr="00F22D2E">
              <w:t>OKPOCd</w:t>
            </w:r>
          </w:p>
        </w:tc>
        <w:tc>
          <w:tcPr>
            <w:tcW w:w="567" w:type="dxa"/>
          </w:tcPr>
          <w:p w14:paraId="515DF99A" w14:textId="77777777" w:rsidR="00ED54E0" w:rsidRPr="00F22D2E" w:rsidRDefault="00ED54E0" w:rsidP="00ED54E0">
            <w:pPr>
              <w:pStyle w:val="GOSTTablenorm"/>
              <w:rPr>
                <w:szCs w:val="22"/>
                <w:lang w:eastAsia="en-US"/>
              </w:rPr>
            </w:pPr>
            <w:r w:rsidRPr="00F22D2E">
              <w:rPr>
                <w:szCs w:val="22"/>
                <w:lang w:eastAsia="en-US"/>
              </w:rPr>
              <w:t>П</w:t>
            </w:r>
          </w:p>
        </w:tc>
        <w:tc>
          <w:tcPr>
            <w:tcW w:w="1134" w:type="dxa"/>
          </w:tcPr>
          <w:p w14:paraId="1D3D6D34" w14:textId="77777777" w:rsidR="00ED54E0" w:rsidRPr="00F22D2E" w:rsidRDefault="00ED54E0" w:rsidP="00ED54E0">
            <w:pPr>
              <w:pStyle w:val="GOSTTablenorm"/>
              <w:rPr>
                <w:szCs w:val="22"/>
                <w:lang w:eastAsia="en-US"/>
              </w:rPr>
            </w:pPr>
            <w:r w:rsidRPr="00F22D2E">
              <w:rPr>
                <w:szCs w:val="22"/>
                <w:lang w:eastAsia="en-US"/>
              </w:rPr>
              <w:t>Т(8)</w:t>
            </w:r>
          </w:p>
        </w:tc>
        <w:tc>
          <w:tcPr>
            <w:tcW w:w="567" w:type="dxa"/>
          </w:tcPr>
          <w:p w14:paraId="589318B7" w14:textId="77777777" w:rsidR="00ED54E0" w:rsidRPr="00F22D2E" w:rsidRDefault="00ED54E0" w:rsidP="00ED54E0">
            <w:pPr>
              <w:pStyle w:val="GOSTTablenorm"/>
              <w:rPr>
                <w:szCs w:val="22"/>
                <w:lang w:eastAsia="en-US"/>
              </w:rPr>
            </w:pPr>
            <w:r w:rsidRPr="00F22D2E">
              <w:rPr>
                <w:szCs w:val="22"/>
                <w:lang w:eastAsia="en-US"/>
              </w:rPr>
              <w:t>О</w:t>
            </w:r>
          </w:p>
        </w:tc>
        <w:tc>
          <w:tcPr>
            <w:tcW w:w="3963" w:type="dxa"/>
          </w:tcPr>
          <w:p w14:paraId="1E28007F" w14:textId="77777777" w:rsidR="00ED54E0" w:rsidRPr="00F22D2E" w:rsidRDefault="00ED54E0" w:rsidP="00ED54E0">
            <w:pPr>
              <w:pStyle w:val="GOSTTablenorm"/>
            </w:pPr>
            <w:r w:rsidRPr="00F22D2E">
              <w:t>Указывается</w:t>
            </w:r>
            <w:r>
              <w:t xml:space="preserve"> код по ОКПО финансового органа</w:t>
            </w:r>
          </w:p>
        </w:tc>
      </w:tr>
    </w:tbl>
    <w:p w14:paraId="6125C416" w14:textId="77777777" w:rsidR="00ED54E0" w:rsidRPr="00ED54E0" w:rsidRDefault="00ED54E0" w:rsidP="00ED54E0">
      <w:pPr>
        <w:pStyle w:val="32"/>
      </w:pPr>
      <w:bookmarkStart w:id="5475" w:name="_Toc46847338"/>
      <w:bookmarkStart w:id="5476" w:name="_Toc185235594"/>
      <w:bookmarkStart w:id="5477" w:name="_Toc202884024"/>
      <w:r w:rsidRPr="00ED54E0">
        <w:t>Описание комплексного типа «tSecrecyLevelComplex»</w:t>
      </w:r>
      <w:bookmarkEnd w:id="5475"/>
      <w:bookmarkEnd w:id="5476"/>
      <w:bookmarkEnd w:id="5477"/>
    </w:p>
    <w:p w14:paraId="00E0593C" w14:textId="77777777" w:rsidR="00ED54E0" w:rsidRPr="00F22D2E" w:rsidRDefault="00ED54E0" w:rsidP="00ED54E0">
      <w:pPr>
        <w:pStyle w:val="GOSTNormal"/>
      </w:pPr>
      <w:r w:rsidRPr="00F22D2E">
        <w:t>Описание комплексного типа «tSecrecyLevelComplex» блока «Уровень конфиденциальности».</w:t>
      </w:r>
    </w:p>
    <w:p w14:paraId="39CC1316" w14:textId="77777777" w:rsidR="00ED54E0" w:rsidRPr="00ED54E0" w:rsidRDefault="00ED54E0" w:rsidP="00ED54E0">
      <w:pPr>
        <w:pStyle w:val="GOSTNameTable"/>
      </w:pPr>
      <w:r w:rsidRPr="00ED54E0">
        <w:lastRenderedPageBreak/>
        <w:fldChar w:fldCharType="begin"/>
      </w:r>
      <w:r w:rsidRPr="00ED54E0">
        <w:instrText>SEQ Таблица \* ARABIC</w:instrText>
      </w:r>
      <w:r w:rsidRPr="00ED54E0">
        <w:fldChar w:fldCharType="separate"/>
      </w:r>
      <w:bookmarkStart w:id="5478" w:name="_Ref46303796"/>
      <w:bookmarkStart w:id="5479" w:name="_Toc46847957"/>
      <w:bookmarkStart w:id="5480" w:name="_Toc185236047"/>
      <w:r w:rsidR="00306405">
        <w:rPr>
          <w:noProof/>
        </w:rPr>
        <w:t>325</w:t>
      </w:r>
      <w:bookmarkEnd w:id="5478"/>
      <w:r w:rsidRPr="00ED54E0">
        <w:fldChar w:fldCharType="end"/>
      </w:r>
      <w:r w:rsidRPr="00ED54E0">
        <w:t xml:space="preserve"> – Описание комплексного типа «tSecrecyLevelComplex»</w:t>
      </w:r>
      <w:bookmarkEnd w:id="5479"/>
      <w:bookmarkEnd w:id="5480"/>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ED54E0" w:rsidRPr="00F22D2E" w14:paraId="4F32C9AF" w14:textId="77777777" w:rsidTr="00ED54E0">
        <w:trPr>
          <w:cnfStyle w:val="100000000000" w:firstRow="1" w:lastRow="0" w:firstColumn="0" w:lastColumn="0" w:oddVBand="0" w:evenVBand="0" w:oddHBand="0" w:evenHBand="0" w:firstRowFirstColumn="0" w:firstRowLastColumn="0" w:lastRowFirstColumn="0" w:lastRowLastColumn="0"/>
          <w:trHeight w:val="693"/>
        </w:trPr>
        <w:tc>
          <w:tcPr>
            <w:tcW w:w="1700" w:type="dxa"/>
          </w:tcPr>
          <w:p w14:paraId="650506FC" w14:textId="77777777" w:rsidR="00ED54E0" w:rsidRPr="00F22D2E" w:rsidRDefault="00ED54E0" w:rsidP="00ED54E0">
            <w:pPr>
              <w:pStyle w:val="GOSTTableHead"/>
            </w:pPr>
            <w:r w:rsidRPr="00F22D2E">
              <w:t>Наименование элемента</w:t>
            </w:r>
          </w:p>
        </w:tc>
        <w:tc>
          <w:tcPr>
            <w:tcW w:w="1701" w:type="dxa"/>
          </w:tcPr>
          <w:p w14:paraId="0CE9EE9B" w14:textId="77777777" w:rsidR="00ED54E0" w:rsidRPr="00F22D2E" w:rsidRDefault="00ED54E0" w:rsidP="00ED54E0">
            <w:pPr>
              <w:pStyle w:val="GOSTTableHead"/>
            </w:pPr>
            <w:r w:rsidRPr="00F22D2E">
              <w:t>Сокращенное наименование (код) элемента</w:t>
            </w:r>
          </w:p>
        </w:tc>
        <w:tc>
          <w:tcPr>
            <w:tcW w:w="567" w:type="dxa"/>
          </w:tcPr>
          <w:p w14:paraId="057369DC" w14:textId="77777777" w:rsidR="00ED54E0" w:rsidRPr="00F22D2E" w:rsidRDefault="00ED54E0" w:rsidP="00ED54E0">
            <w:pPr>
              <w:pStyle w:val="GOSTTableHead"/>
            </w:pPr>
            <w:r w:rsidRPr="00F22D2E">
              <w:t>Тип</w:t>
            </w:r>
          </w:p>
        </w:tc>
        <w:tc>
          <w:tcPr>
            <w:tcW w:w="1134" w:type="dxa"/>
          </w:tcPr>
          <w:p w14:paraId="37B0BD38" w14:textId="77777777" w:rsidR="00ED54E0" w:rsidRPr="00F22D2E" w:rsidRDefault="00ED54E0" w:rsidP="00ED54E0">
            <w:pPr>
              <w:pStyle w:val="GOSTTableHead"/>
            </w:pPr>
            <w:r w:rsidRPr="00F22D2E">
              <w:t>Формат элемента</w:t>
            </w:r>
          </w:p>
        </w:tc>
        <w:tc>
          <w:tcPr>
            <w:tcW w:w="567" w:type="dxa"/>
          </w:tcPr>
          <w:p w14:paraId="1257CBD6" w14:textId="77777777" w:rsidR="00ED54E0" w:rsidRPr="00F22D2E" w:rsidRDefault="00ED54E0" w:rsidP="00ED54E0">
            <w:pPr>
              <w:pStyle w:val="GOSTTableHead"/>
            </w:pPr>
            <w:r w:rsidRPr="00F22D2E">
              <w:t>Обязательность</w:t>
            </w:r>
          </w:p>
        </w:tc>
        <w:tc>
          <w:tcPr>
            <w:tcW w:w="3963" w:type="dxa"/>
          </w:tcPr>
          <w:p w14:paraId="4D3396F3" w14:textId="77777777" w:rsidR="00ED54E0" w:rsidRPr="00F22D2E" w:rsidRDefault="00ED54E0" w:rsidP="00ED54E0">
            <w:pPr>
              <w:pStyle w:val="GOSTTableHead"/>
            </w:pPr>
            <w:r w:rsidRPr="00F22D2E">
              <w:t>Дополнительная информация</w:t>
            </w:r>
          </w:p>
        </w:tc>
      </w:tr>
      <w:tr w:rsidR="00ED54E0" w:rsidRPr="00F22D2E" w14:paraId="41FCA95C" w14:textId="77777777" w:rsidTr="00ED54E0">
        <w:tc>
          <w:tcPr>
            <w:tcW w:w="1700" w:type="dxa"/>
          </w:tcPr>
          <w:p w14:paraId="6A701D82" w14:textId="77777777" w:rsidR="00ED54E0" w:rsidRPr="00ED54E0" w:rsidRDefault="00ED54E0" w:rsidP="00ED54E0">
            <w:pPr>
              <w:pStyle w:val="GOSTTablenorm"/>
            </w:pPr>
            <w:r w:rsidRPr="00ED54E0">
              <w:t>Код уровня конфиденциальности</w:t>
            </w:r>
          </w:p>
        </w:tc>
        <w:tc>
          <w:tcPr>
            <w:tcW w:w="1701" w:type="dxa"/>
          </w:tcPr>
          <w:p w14:paraId="6A28E362" w14:textId="77777777" w:rsidR="00ED54E0" w:rsidRPr="00ED54E0" w:rsidRDefault="00ED54E0" w:rsidP="00ED54E0">
            <w:pPr>
              <w:pStyle w:val="GOSTTablenorm"/>
            </w:pPr>
            <w:r w:rsidRPr="00ED54E0">
              <w:t>code</w:t>
            </w:r>
          </w:p>
        </w:tc>
        <w:tc>
          <w:tcPr>
            <w:tcW w:w="567" w:type="dxa"/>
          </w:tcPr>
          <w:p w14:paraId="3DA81AAA" w14:textId="77777777" w:rsidR="00ED54E0" w:rsidRPr="00ED54E0" w:rsidRDefault="00ED54E0" w:rsidP="00ED54E0">
            <w:pPr>
              <w:pStyle w:val="GOSTTablenorm"/>
            </w:pPr>
            <w:r w:rsidRPr="00ED54E0">
              <w:t>А</w:t>
            </w:r>
          </w:p>
        </w:tc>
        <w:tc>
          <w:tcPr>
            <w:tcW w:w="1134" w:type="dxa"/>
          </w:tcPr>
          <w:p w14:paraId="7513D375" w14:textId="77777777" w:rsidR="00ED54E0" w:rsidRPr="00ED54E0" w:rsidRDefault="00ED54E0" w:rsidP="00ED54E0">
            <w:pPr>
              <w:pStyle w:val="GOSTTablenorm"/>
            </w:pPr>
            <w:r w:rsidRPr="00ED54E0">
              <w:t>-</w:t>
            </w:r>
          </w:p>
        </w:tc>
        <w:tc>
          <w:tcPr>
            <w:tcW w:w="567" w:type="dxa"/>
          </w:tcPr>
          <w:p w14:paraId="14A41855" w14:textId="77777777" w:rsidR="00ED54E0" w:rsidRPr="00ED54E0" w:rsidRDefault="00ED54E0" w:rsidP="00ED54E0">
            <w:pPr>
              <w:pStyle w:val="GOSTTablenorm"/>
            </w:pPr>
            <w:r w:rsidRPr="00ED54E0">
              <w:t>О</w:t>
            </w:r>
          </w:p>
        </w:tc>
        <w:tc>
          <w:tcPr>
            <w:tcW w:w="3963" w:type="dxa"/>
          </w:tcPr>
          <w:p w14:paraId="76462CD9" w14:textId="77777777" w:rsidR="00ED54E0" w:rsidRPr="00F22D2E" w:rsidRDefault="00ED54E0" w:rsidP="00ED54E0">
            <w:pPr>
              <w:pStyle w:val="GOSTTablenorm"/>
            </w:pPr>
            <w:r w:rsidRPr="00F22D2E">
              <w:t>Допустимые значения:</w:t>
            </w:r>
          </w:p>
          <w:p w14:paraId="7D3374F8" w14:textId="77777777" w:rsidR="00ED54E0" w:rsidRPr="00F22D2E" w:rsidRDefault="00ED54E0" w:rsidP="00721269">
            <w:pPr>
              <w:pStyle w:val="GOSTTablenorm"/>
              <w:numPr>
                <w:ilvl w:val="0"/>
                <w:numId w:val="169"/>
              </w:numPr>
              <w:spacing w:before="60" w:after="60"/>
              <w:ind w:left="284" w:hanging="227"/>
              <w:contextualSpacing/>
              <w:rPr>
                <w:szCs w:val="22"/>
              </w:rPr>
            </w:pPr>
            <w:r w:rsidRPr="00F22D2E">
              <w:rPr>
                <w:szCs w:val="22"/>
              </w:rPr>
              <w:t xml:space="preserve">«0» </w:t>
            </w:r>
            <w:r w:rsidRPr="00F22D2E">
              <w:rPr>
                <w:rFonts w:eastAsia="Calibri"/>
                <w:szCs w:val="24"/>
              </w:rPr>
              <w:t>–</w:t>
            </w:r>
            <w:r w:rsidRPr="00F22D2E">
              <w:rPr>
                <w:szCs w:val="22"/>
              </w:rPr>
              <w:t xml:space="preserve"> Несекретно;</w:t>
            </w:r>
          </w:p>
          <w:p w14:paraId="3A1B3CEA" w14:textId="77777777" w:rsidR="00ED54E0" w:rsidRPr="00F22D2E" w:rsidRDefault="00ED54E0" w:rsidP="00721269">
            <w:pPr>
              <w:pStyle w:val="GOSTTablenorm"/>
              <w:numPr>
                <w:ilvl w:val="0"/>
                <w:numId w:val="169"/>
              </w:numPr>
              <w:spacing w:before="60" w:after="60"/>
              <w:ind w:left="284" w:hanging="227"/>
              <w:contextualSpacing/>
              <w:rPr>
                <w:szCs w:val="22"/>
              </w:rPr>
            </w:pPr>
            <w:r w:rsidRPr="00F22D2E">
              <w:rPr>
                <w:szCs w:val="22"/>
              </w:rPr>
              <w:t>«</w:t>
            </w:r>
            <w:r>
              <w:rPr>
                <w:szCs w:val="22"/>
              </w:rPr>
              <w:t xml:space="preserve">1» </w:t>
            </w:r>
            <w:r w:rsidRPr="00F22D2E">
              <w:rPr>
                <w:rFonts w:eastAsia="Calibri"/>
                <w:szCs w:val="24"/>
              </w:rPr>
              <w:t>–</w:t>
            </w:r>
            <w:r>
              <w:rPr>
                <w:szCs w:val="22"/>
              </w:rPr>
              <w:t xml:space="preserve"> Для служебного пользования</w:t>
            </w:r>
          </w:p>
        </w:tc>
      </w:tr>
      <w:tr w:rsidR="00ED54E0" w:rsidRPr="00F22D2E" w14:paraId="0F0E275C" w14:textId="77777777" w:rsidTr="00ED54E0">
        <w:tc>
          <w:tcPr>
            <w:tcW w:w="1700" w:type="dxa"/>
          </w:tcPr>
          <w:p w14:paraId="14FA0BC9" w14:textId="77777777" w:rsidR="00ED54E0" w:rsidRPr="00ED54E0" w:rsidRDefault="00ED54E0" w:rsidP="00ED54E0">
            <w:pPr>
              <w:pStyle w:val="GOSTTablenorm"/>
            </w:pPr>
            <w:r w:rsidRPr="00ED54E0">
              <w:t>Значение уровня конфиденциальности</w:t>
            </w:r>
          </w:p>
        </w:tc>
        <w:tc>
          <w:tcPr>
            <w:tcW w:w="1701" w:type="dxa"/>
          </w:tcPr>
          <w:p w14:paraId="57A2DDEF" w14:textId="77777777" w:rsidR="00ED54E0" w:rsidRPr="00ED54E0" w:rsidRDefault="00ED54E0" w:rsidP="00ED54E0">
            <w:pPr>
              <w:pStyle w:val="GOSTTablenorm"/>
            </w:pPr>
            <w:r w:rsidRPr="00ED54E0">
              <w:t>value</w:t>
            </w:r>
          </w:p>
        </w:tc>
        <w:tc>
          <w:tcPr>
            <w:tcW w:w="567" w:type="dxa"/>
          </w:tcPr>
          <w:p w14:paraId="1E28F158" w14:textId="77777777" w:rsidR="00ED54E0" w:rsidRPr="00ED54E0" w:rsidRDefault="00ED54E0" w:rsidP="00ED54E0">
            <w:pPr>
              <w:pStyle w:val="GOSTTablenorm"/>
            </w:pPr>
            <w:r w:rsidRPr="00ED54E0">
              <w:t>А</w:t>
            </w:r>
          </w:p>
        </w:tc>
        <w:tc>
          <w:tcPr>
            <w:tcW w:w="1134" w:type="dxa"/>
          </w:tcPr>
          <w:p w14:paraId="23BF7671" w14:textId="77777777" w:rsidR="00ED54E0" w:rsidRPr="00ED54E0" w:rsidRDefault="00ED54E0" w:rsidP="00ED54E0">
            <w:pPr>
              <w:pStyle w:val="GOSTTablenorm"/>
            </w:pPr>
            <w:r w:rsidRPr="00ED54E0">
              <w:t>-</w:t>
            </w:r>
          </w:p>
        </w:tc>
        <w:tc>
          <w:tcPr>
            <w:tcW w:w="567" w:type="dxa"/>
          </w:tcPr>
          <w:p w14:paraId="032F8CBE" w14:textId="77777777" w:rsidR="00ED54E0" w:rsidRPr="00ED54E0" w:rsidRDefault="00ED54E0" w:rsidP="00ED54E0">
            <w:pPr>
              <w:pStyle w:val="GOSTTablenorm"/>
            </w:pPr>
            <w:r w:rsidRPr="00ED54E0">
              <w:t>Н</w:t>
            </w:r>
          </w:p>
        </w:tc>
        <w:tc>
          <w:tcPr>
            <w:tcW w:w="3963" w:type="dxa"/>
          </w:tcPr>
          <w:p w14:paraId="523717A2" w14:textId="77777777" w:rsidR="00ED54E0" w:rsidRPr="00F22D2E" w:rsidRDefault="00ED54E0" w:rsidP="00ED54E0">
            <w:pPr>
              <w:pStyle w:val="GOSTTablenorm"/>
            </w:pPr>
            <w:r w:rsidRPr="00F22D2E">
              <w:t>Соответствующие допустимые значения:</w:t>
            </w:r>
          </w:p>
          <w:p w14:paraId="26928E0D" w14:textId="77777777" w:rsidR="00ED54E0" w:rsidRPr="00F22D2E" w:rsidRDefault="00ED54E0" w:rsidP="00721269">
            <w:pPr>
              <w:pStyle w:val="GOSTTablenorm"/>
              <w:numPr>
                <w:ilvl w:val="0"/>
                <w:numId w:val="169"/>
              </w:numPr>
              <w:spacing w:before="60" w:after="60"/>
              <w:ind w:left="284" w:hanging="227"/>
              <w:contextualSpacing/>
              <w:rPr>
                <w:szCs w:val="22"/>
              </w:rPr>
            </w:pPr>
            <w:r w:rsidRPr="00F22D2E">
              <w:rPr>
                <w:szCs w:val="22"/>
              </w:rPr>
              <w:t>Несекретно;</w:t>
            </w:r>
          </w:p>
          <w:p w14:paraId="5F605E4A" w14:textId="77777777" w:rsidR="00ED54E0" w:rsidRPr="00F22D2E" w:rsidRDefault="00ED54E0" w:rsidP="00721269">
            <w:pPr>
              <w:pStyle w:val="GOSTTablenorm"/>
              <w:numPr>
                <w:ilvl w:val="0"/>
                <w:numId w:val="169"/>
              </w:numPr>
              <w:spacing w:before="60" w:after="60"/>
              <w:ind w:left="284" w:hanging="227"/>
              <w:contextualSpacing/>
              <w:rPr>
                <w:szCs w:val="22"/>
              </w:rPr>
            </w:pPr>
            <w:r w:rsidRPr="00F22D2E">
              <w:rPr>
                <w:szCs w:val="22"/>
              </w:rPr>
              <w:t>Для служебно</w:t>
            </w:r>
            <w:r>
              <w:rPr>
                <w:szCs w:val="22"/>
              </w:rPr>
              <w:t>го пользования</w:t>
            </w:r>
          </w:p>
        </w:tc>
      </w:tr>
    </w:tbl>
    <w:p w14:paraId="3FEEDE8F" w14:textId="77777777" w:rsidR="0056545C" w:rsidRPr="00DE63AB" w:rsidRDefault="0056545C" w:rsidP="00DE63AB">
      <w:pPr>
        <w:pStyle w:val="32"/>
      </w:pPr>
      <w:bookmarkStart w:id="5481" w:name="_Toc202884025"/>
      <w:r w:rsidRPr="00DE63AB">
        <w:t>Описание комплексного типа «tR_759_G_S1_1_D»</w:t>
      </w:r>
      <w:bookmarkEnd w:id="5458"/>
      <w:bookmarkEnd w:id="5459"/>
      <w:bookmarkEnd w:id="5481"/>
    </w:p>
    <w:p w14:paraId="49DCEB17" w14:textId="77777777" w:rsidR="0056545C" w:rsidRPr="008108A9" w:rsidRDefault="0056545C" w:rsidP="00A70207">
      <w:pPr>
        <w:pStyle w:val="GOSTNormal"/>
      </w:pPr>
      <w:r w:rsidRPr="008108A9">
        <w:t>Описание комплексного типа «</w:t>
      </w:r>
      <w:r w:rsidRPr="008108A9">
        <w:rPr>
          <w:lang w:val="en-US"/>
        </w:rPr>
        <w:t>t</w:t>
      </w:r>
      <w:r w:rsidRPr="008108A9">
        <w:rPr>
          <w:color w:val="000000"/>
        </w:rPr>
        <w:t>R_759_G_S1_1_D</w:t>
      </w:r>
      <w:r w:rsidRPr="008108A9">
        <w:t>» блока «1.1. Остатки на лицевом счете».</w:t>
      </w:r>
    </w:p>
    <w:p w14:paraId="3B33B4B6" w14:textId="4FC94BC1"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482" w:name="_Ref22894990"/>
      <w:bookmarkStart w:id="5483" w:name="_Toc185236064"/>
      <w:r w:rsidR="00306405">
        <w:rPr>
          <w:noProof/>
        </w:rPr>
        <w:t>326</w:t>
      </w:r>
      <w:bookmarkEnd w:id="5482"/>
      <w:r>
        <w:rPr>
          <w:noProof/>
        </w:rPr>
        <w:fldChar w:fldCharType="end"/>
      </w:r>
      <w:r w:rsidR="0056545C" w:rsidRPr="00A70207">
        <w:rPr>
          <w:rFonts w:eastAsia="Calibri"/>
        </w:rPr>
        <w:t xml:space="preserve"> –</w:t>
      </w:r>
      <w:r w:rsidR="0056545C" w:rsidRPr="00A70207">
        <w:t xml:space="preserve"> Описание комплексного типа «tR_759_G_S1_1_D»</w:t>
      </w:r>
      <w:bookmarkEnd w:id="548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5B554386"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49A87E69" w14:textId="77777777" w:rsidR="0056545C" w:rsidRPr="008108A9" w:rsidRDefault="0056545C" w:rsidP="00A70207">
            <w:pPr>
              <w:pStyle w:val="GOSTTableHead"/>
            </w:pPr>
            <w:r w:rsidRPr="008108A9">
              <w:t>Наименование комплексного типа</w:t>
            </w:r>
          </w:p>
        </w:tc>
        <w:tc>
          <w:tcPr>
            <w:tcW w:w="1701" w:type="dxa"/>
          </w:tcPr>
          <w:p w14:paraId="6006693F" w14:textId="77777777" w:rsidR="0056545C" w:rsidRPr="008108A9" w:rsidRDefault="0056545C" w:rsidP="00A70207">
            <w:pPr>
              <w:pStyle w:val="GOSTTableHead"/>
            </w:pPr>
            <w:r w:rsidRPr="008108A9">
              <w:t>Текущий элемент/ атрибут</w:t>
            </w:r>
          </w:p>
        </w:tc>
        <w:tc>
          <w:tcPr>
            <w:tcW w:w="567" w:type="dxa"/>
          </w:tcPr>
          <w:p w14:paraId="71006D53" w14:textId="77777777" w:rsidR="0056545C" w:rsidRPr="008108A9" w:rsidRDefault="0056545C" w:rsidP="00A70207">
            <w:pPr>
              <w:pStyle w:val="GOSTTableHead"/>
            </w:pPr>
            <w:r w:rsidRPr="008108A9">
              <w:t>Тип</w:t>
            </w:r>
          </w:p>
        </w:tc>
        <w:tc>
          <w:tcPr>
            <w:tcW w:w="1134" w:type="dxa"/>
          </w:tcPr>
          <w:p w14:paraId="386F0862" w14:textId="77777777" w:rsidR="0056545C" w:rsidRPr="008108A9" w:rsidRDefault="0056545C" w:rsidP="00A70207">
            <w:pPr>
              <w:pStyle w:val="GOSTTableHead"/>
            </w:pPr>
            <w:r w:rsidRPr="008108A9">
              <w:t>Формат элемента</w:t>
            </w:r>
          </w:p>
        </w:tc>
        <w:tc>
          <w:tcPr>
            <w:tcW w:w="567" w:type="dxa"/>
          </w:tcPr>
          <w:p w14:paraId="16A15B90" w14:textId="77777777" w:rsidR="0056545C" w:rsidRPr="008108A9" w:rsidRDefault="0056545C" w:rsidP="00A70207">
            <w:pPr>
              <w:pStyle w:val="GOSTTableHead"/>
            </w:pPr>
            <w:r w:rsidRPr="008108A9">
              <w:t>Обязательность</w:t>
            </w:r>
          </w:p>
        </w:tc>
        <w:tc>
          <w:tcPr>
            <w:tcW w:w="3963" w:type="dxa"/>
          </w:tcPr>
          <w:p w14:paraId="4742737C" w14:textId="77777777" w:rsidR="0056545C" w:rsidRPr="008108A9" w:rsidRDefault="0056545C" w:rsidP="00A70207">
            <w:pPr>
              <w:pStyle w:val="GOSTTableHead"/>
            </w:pPr>
            <w:r w:rsidRPr="008108A9">
              <w:t>Дополнительная информация</w:t>
            </w:r>
          </w:p>
        </w:tc>
      </w:tr>
      <w:tr w:rsidR="0056545C" w:rsidRPr="008108A9" w14:paraId="5720BD9A" w14:textId="77777777" w:rsidTr="00A70207">
        <w:trPr>
          <w:trHeight w:val="279"/>
        </w:trPr>
        <w:tc>
          <w:tcPr>
            <w:tcW w:w="1700" w:type="dxa"/>
          </w:tcPr>
          <w:p w14:paraId="710C3F99" w14:textId="77777777" w:rsidR="0056545C" w:rsidRPr="008108A9" w:rsidRDefault="0056545C" w:rsidP="00A70207">
            <w:pPr>
              <w:pStyle w:val="GOSTTablenorm"/>
            </w:pPr>
            <w:r w:rsidRPr="008108A9">
              <w:rPr>
                <w:lang w:val="en-US"/>
              </w:rPr>
              <w:t>t</w:t>
            </w:r>
            <w:r w:rsidRPr="008108A9">
              <w:t>R_759_G_S1_1_D</w:t>
            </w:r>
          </w:p>
        </w:tc>
        <w:tc>
          <w:tcPr>
            <w:tcW w:w="1701" w:type="dxa"/>
          </w:tcPr>
          <w:p w14:paraId="7DF0BB34" w14:textId="77777777" w:rsidR="0056545C" w:rsidRPr="008108A9" w:rsidRDefault="0056545C" w:rsidP="00A70207">
            <w:pPr>
              <w:pStyle w:val="GOSTTablenorm"/>
            </w:pPr>
            <w:r w:rsidRPr="008108A9">
              <w:t>G_S1_1_D_ITEM</w:t>
            </w:r>
          </w:p>
        </w:tc>
        <w:tc>
          <w:tcPr>
            <w:tcW w:w="567" w:type="dxa"/>
          </w:tcPr>
          <w:p w14:paraId="174AA604" w14:textId="77777777" w:rsidR="0056545C" w:rsidRPr="008108A9" w:rsidRDefault="0056545C" w:rsidP="00A70207">
            <w:pPr>
              <w:pStyle w:val="GOSTTablenorm"/>
              <w:rPr>
                <w:lang w:val="en-US"/>
              </w:rPr>
            </w:pPr>
            <w:r w:rsidRPr="008108A9">
              <w:rPr>
                <w:lang w:val="en-US"/>
              </w:rPr>
              <w:t>C</w:t>
            </w:r>
          </w:p>
        </w:tc>
        <w:tc>
          <w:tcPr>
            <w:tcW w:w="1134" w:type="dxa"/>
          </w:tcPr>
          <w:p w14:paraId="25CF9F20" w14:textId="77777777" w:rsidR="0056545C" w:rsidRPr="008108A9" w:rsidRDefault="0056545C" w:rsidP="00A70207">
            <w:pPr>
              <w:pStyle w:val="GOSTTablenorm"/>
              <w:rPr>
                <w:lang w:val="en-US"/>
              </w:rPr>
            </w:pPr>
            <w:r w:rsidRPr="008108A9">
              <w:rPr>
                <w:lang w:val="en-US"/>
              </w:rPr>
              <w:t>tR_759_G_S1_1_D_</w:t>
            </w:r>
            <w:r w:rsidRPr="008108A9">
              <w:t xml:space="preserve"> ITEM</w:t>
            </w:r>
          </w:p>
        </w:tc>
        <w:tc>
          <w:tcPr>
            <w:tcW w:w="567" w:type="dxa"/>
          </w:tcPr>
          <w:p w14:paraId="291866E4" w14:textId="77777777" w:rsidR="0056545C" w:rsidRPr="008108A9" w:rsidRDefault="0056545C" w:rsidP="00A70207">
            <w:pPr>
              <w:pStyle w:val="GOSTTablenorm"/>
              <w:rPr>
                <w:rFonts w:eastAsia="Calibri"/>
                <w:lang w:eastAsia="en-US"/>
              </w:rPr>
            </w:pPr>
            <w:r w:rsidRPr="008108A9">
              <w:rPr>
                <w:rFonts w:eastAsia="Calibri"/>
                <w:lang w:eastAsia="en-US"/>
              </w:rPr>
              <w:t>О</w:t>
            </w:r>
          </w:p>
        </w:tc>
        <w:tc>
          <w:tcPr>
            <w:tcW w:w="3963" w:type="dxa"/>
          </w:tcPr>
          <w:p w14:paraId="2830119F" w14:textId="736880DC" w:rsidR="0056545C" w:rsidRPr="008108A9" w:rsidRDefault="0056545C" w:rsidP="00A70207">
            <w:pPr>
              <w:pStyle w:val="GOSTTablenorm"/>
            </w:pPr>
            <w:r w:rsidRPr="008108A9">
              <w:t xml:space="preserve">Состав элемента представлен в таблице </w:t>
            </w:r>
            <w:r w:rsidRPr="008108A9">
              <w:fldChar w:fldCharType="begin"/>
            </w:r>
            <w:r w:rsidRPr="008108A9">
              <w:instrText xml:space="preserve"> REF _Ref22896914 \h  \* MERGEFORMAT </w:instrText>
            </w:r>
            <w:r w:rsidRPr="008108A9">
              <w:fldChar w:fldCharType="separate"/>
            </w:r>
            <w:r w:rsidR="00306405">
              <w:t>327</w:t>
            </w:r>
            <w:r w:rsidRPr="008108A9">
              <w:fldChar w:fldCharType="end"/>
            </w:r>
          </w:p>
        </w:tc>
      </w:tr>
    </w:tbl>
    <w:p w14:paraId="1E16A9AB" w14:textId="77777777" w:rsidR="0056545C" w:rsidRPr="00DE63AB" w:rsidRDefault="0056545C" w:rsidP="00DE63AB">
      <w:pPr>
        <w:pStyle w:val="32"/>
      </w:pPr>
      <w:bookmarkStart w:id="5484" w:name="_Toc24966806"/>
      <w:bookmarkStart w:id="5485" w:name="_Toc185235619"/>
      <w:bookmarkStart w:id="5486" w:name="_Toc202884026"/>
      <w:r w:rsidRPr="00DE63AB">
        <w:t>Описание комплексного типа «tR_759_G_S1_1_D_ ITEM»</w:t>
      </w:r>
      <w:bookmarkEnd w:id="5484"/>
      <w:bookmarkEnd w:id="5485"/>
      <w:bookmarkEnd w:id="5486"/>
    </w:p>
    <w:p w14:paraId="6677CE19" w14:textId="77777777" w:rsidR="0056545C" w:rsidRPr="008108A9" w:rsidRDefault="0056545C" w:rsidP="00A70207">
      <w:pPr>
        <w:pStyle w:val="GOSTNormal"/>
      </w:pPr>
      <w:r w:rsidRPr="008108A9">
        <w:t xml:space="preserve">Описание комплексного типа </w:t>
      </w:r>
      <w:r w:rsidRPr="008108A9">
        <w:rPr>
          <w:rFonts w:eastAsia="Calibri"/>
        </w:rPr>
        <w:t>«</w:t>
      </w:r>
      <w:r w:rsidRPr="008108A9">
        <w:rPr>
          <w:lang w:val="en-US"/>
        </w:rPr>
        <w:t>tR</w:t>
      </w:r>
      <w:r w:rsidRPr="008108A9">
        <w:t>_759_</w:t>
      </w:r>
      <w:r w:rsidRPr="008108A9">
        <w:rPr>
          <w:lang w:val="en-US"/>
        </w:rPr>
        <w:t>G</w:t>
      </w:r>
      <w:r w:rsidRPr="008108A9">
        <w:t>_</w:t>
      </w:r>
      <w:r w:rsidRPr="008108A9">
        <w:rPr>
          <w:lang w:val="en-US"/>
        </w:rPr>
        <w:t>S</w:t>
      </w:r>
      <w:r w:rsidRPr="008108A9">
        <w:t>1_1_</w:t>
      </w:r>
      <w:r w:rsidRPr="008108A9">
        <w:rPr>
          <w:lang w:val="en-US"/>
        </w:rPr>
        <w:t>D</w:t>
      </w:r>
      <w:r w:rsidRPr="008108A9">
        <w:t>_</w:t>
      </w:r>
      <w:r w:rsidRPr="008108A9">
        <w:rPr>
          <w:color w:val="000000"/>
        </w:rPr>
        <w:t xml:space="preserve"> ITEM</w:t>
      </w:r>
      <w:r w:rsidRPr="008108A9">
        <w:t>» блока «1.1. Остатки на лицевом счете (строки)».</w:t>
      </w:r>
    </w:p>
    <w:p w14:paraId="1D2A9224" w14:textId="004F863B"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487" w:name="_Ref22896914"/>
      <w:bookmarkStart w:id="5488" w:name="_Toc185236065"/>
      <w:r w:rsidR="00306405">
        <w:rPr>
          <w:noProof/>
        </w:rPr>
        <w:t>327</w:t>
      </w:r>
      <w:bookmarkEnd w:id="5487"/>
      <w:r>
        <w:rPr>
          <w:noProof/>
        </w:rPr>
        <w:fldChar w:fldCharType="end"/>
      </w:r>
      <w:r w:rsidR="0056545C" w:rsidRPr="00A70207">
        <w:rPr>
          <w:rFonts w:eastAsia="Calibri"/>
        </w:rPr>
        <w:t xml:space="preserve"> –</w:t>
      </w:r>
      <w:r w:rsidR="0056545C" w:rsidRPr="00A70207">
        <w:t xml:space="preserve"> Описание комплексного типа «tR_759_G_S1_1_D_ ITEM»</w:t>
      </w:r>
      <w:bookmarkEnd w:id="548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676D949F"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053528A1" w14:textId="77777777" w:rsidR="0056545C" w:rsidRPr="008108A9" w:rsidRDefault="0056545C" w:rsidP="00A70207">
            <w:pPr>
              <w:pStyle w:val="GOSTTableHead"/>
            </w:pPr>
            <w:r w:rsidRPr="008108A9">
              <w:t>Наименование элемента</w:t>
            </w:r>
          </w:p>
        </w:tc>
        <w:tc>
          <w:tcPr>
            <w:tcW w:w="1701" w:type="dxa"/>
          </w:tcPr>
          <w:p w14:paraId="636448C8" w14:textId="77777777" w:rsidR="0056545C" w:rsidRPr="008108A9" w:rsidRDefault="0056545C" w:rsidP="00A70207">
            <w:pPr>
              <w:pStyle w:val="GOSTTableHead"/>
            </w:pPr>
            <w:r w:rsidRPr="008108A9">
              <w:t>Сокращенное наименование (код) элемента</w:t>
            </w:r>
          </w:p>
        </w:tc>
        <w:tc>
          <w:tcPr>
            <w:tcW w:w="567" w:type="dxa"/>
          </w:tcPr>
          <w:p w14:paraId="19490583" w14:textId="77777777" w:rsidR="0056545C" w:rsidRPr="008108A9" w:rsidRDefault="0056545C" w:rsidP="00A70207">
            <w:pPr>
              <w:pStyle w:val="GOSTTableHead"/>
            </w:pPr>
            <w:r w:rsidRPr="008108A9">
              <w:t>Тип</w:t>
            </w:r>
          </w:p>
        </w:tc>
        <w:tc>
          <w:tcPr>
            <w:tcW w:w="1134" w:type="dxa"/>
          </w:tcPr>
          <w:p w14:paraId="216538CD" w14:textId="77777777" w:rsidR="0056545C" w:rsidRPr="008108A9" w:rsidRDefault="0056545C" w:rsidP="00A70207">
            <w:pPr>
              <w:pStyle w:val="GOSTTableHead"/>
            </w:pPr>
            <w:r w:rsidRPr="008108A9">
              <w:t>Формат элемента</w:t>
            </w:r>
          </w:p>
        </w:tc>
        <w:tc>
          <w:tcPr>
            <w:tcW w:w="567" w:type="dxa"/>
          </w:tcPr>
          <w:p w14:paraId="4340CB84" w14:textId="77777777" w:rsidR="0056545C" w:rsidRPr="008108A9" w:rsidRDefault="0056545C" w:rsidP="00A70207">
            <w:pPr>
              <w:pStyle w:val="GOSTTableHead"/>
            </w:pPr>
            <w:r w:rsidRPr="008108A9">
              <w:t>Обязательность</w:t>
            </w:r>
          </w:p>
        </w:tc>
        <w:tc>
          <w:tcPr>
            <w:tcW w:w="3963" w:type="dxa"/>
          </w:tcPr>
          <w:p w14:paraId="27CC65E4" w14:textId="77777777" w:rsidR="0056545C" w:rsidRPr="008108A9" w:rsidRDefault="0056545C" w:rsidP="00A70207">
            <w:pPr>
              <w:pStyle w:val="GOSTTableHead"/>
            </w:pPr>
            <w:r w:rsidRPr="008108A9">
              <w:t>Дополнительная информация</w:t>
            </w:r>
          </w:p>
        </w:tc>
      </w:tr>
      <w:tr w:rsidR="0056545C" w:rsidRPr="008108A9" w14:paraId="76E9966B" w14:textId="77777777" w:rsidTr="00A70207">
        <w:trPr>
          <w:trHeight w:val="279"/>
        </w:trPr>
        <w:tc>
          <w:tcPr>
            <w:tcW w:w="1700" w:type="dxa"/>
          </w:tcPr>
          <w:p w14:paraId="71EB8BD3" w14:textId="77777777" w:rsidR="0056545C" w:rsidRPr="008108A9" w:rsidRDefault="0056545C" w:rsidP="00A70207">
            <w:pPr>
              <w:pStyle w:val="GOSTTablenorm"/>
            </w:pPr>
            <w:r w:rsidRPr="008108A9">
              <w:t>Остаток на начало дня</w:t>
            </w:r>
          </w:p>
          <w:p w14:paraId="7460055A" w14:textId="77777777" w:rsidR="0056545C" w:rsidRPr="008108A9" w:rsidRDefault="0056545C" w:rsidP="00A70207">
            <w:pPr>
              <w:pStyle w:val="GOSTTablenorm"/>
            </w:pPr>
            <w:r w:rsidRPr="008108A9">
              <w:t xml:space="preserve">Бюджетные ассигнования </w:t>
            </w:r>
          </w:p>
          <w:p w14:paraId="22BA3686" w14:textId="77777777" w:rsidR="0056545C" w:rsidRPr="008108A9" w:rsidRDefault="0056545C" w:rsidP="00A70207">
            <w:pPr>
              <w:pStyle w:val="GOSTTablenorm"/>
            </w:pPr>
            <w:r w:rsidRPr="008108A9">
              <w:t>на ____ текущий финансовый год</w:t>
            </w:r>
          </w:p>
        </w:tc>
        <w:tc>
          <w:tcPr>
            <w:tcW w:w="1701" w:type="dxa"/>
          </w:tcPr>
          <w:p w14:paraId="5CCA6AA6" w14:textId="77777777" w:rsidR="0056545C" w:rsidRPr="008108A9" w:rsidRDefault="0056545C" w:rsidP="00A70207">
            <w:pPr>
              <w:pStyle w:val="GOSTTablenorm"/>
            </w:pPr>
            <w:r w:rsidRPr="008108A9">
              <w:t>G_S1_1_B_C2</w:t>
            </w:r>
          </w:p>
        </w:tc>
        <w:tc>
          <w:tcPr>
            <w:tcW w:w="567" w:type="dxa"/>
          </w:tcPr>
          <w:p w14:paraId="5C6A5671" w14:textId="77777777" w:rsidR="0056545C" w:rsidRPr="008108A9" w:rsidRDefault="0056545C" w:rsidP="00A70207">
            <w:pPr>
              <w:pStyle w:val="GOSTTablenorm"/>
            </w:pPr>
            <w:r w:rsidRPr="008108A9">
              <w:t>П</w:t>
            </w:r>
          </w:p>
        </w:tc>
        <w:tc>
          <w:tcPr>
            <w:tcW w:w="1134" w:type="dxa"/>
          </w:tcPr>
          <w:p w14:paraId="76831BB8" w14:textId="77777777" w:rsidR="0056545C" w:rsidRPr="008108A9" w:rsidRDefault="0056545C" w:rsidP="00A70207">
            <w:pPr>
              <w:pStyle w:val="GOSTTablenorm"/>
            </w:pPr>
            <w:r w:rsidRPr="008108A9">
              <w:t>N(20.2)</w:t>
            </w:r>
          </w:p>
        </w:tc>
        <w:tc>
          <w:tcPr>
            <w:tcW w:w="567" w:type="dxa"/>
          </w:tcPr>
          <w:p w14:paraId="1ECB468D" w14:textId="77777777" w:rsidR="0056545C" w:rsidRPr="008108A9" w:rsidRDefault="0056545C" w:rsidP="00A70207">
            <w:pPr>
              <w:pStyle w:val="GOSTTablenorm"/>
            </w:pPr>
            <w:r w:rsidRPr="008108A9">
              <w:t>Н</w:t>
            </w:r>
          </w:p>
        </w:tc>
        <w:tc>
          <w:tcPr>
            <w:tcW w:w="3963" w:type="dxa"/>
          </w:tcPr>
          <w:p w14:paraId="775E477E"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начало дня бюджетных ассигнований на текущий финансовый год</w:t>
            </w:r>
          </w:p>
        </w:tc>
      </w:tr>
      <w:tr w:rsidR="0056545C" w:rsidRPr="008108A9" w14:paraId="5F32DCB0" w14:textId="77777777" w:rsidTr="00A70207">
        <w:trPr>
          <w:trHeight w:val="279"/>
        </w:trPr>
        <w:tc>
          <w:tcPr>
            <w:tcW w:w="1700" w:type="dxa"/>
          </w:tcPr>
          <w:p w14:paraId="7A3C8B91" w14:textId="77777777" w:rsidR="0056545C" w:rsidRPr="008108A9" w:rsidRDefault="0056545C" w:rsidP="00A70207">
            <w:pPr>
              <w:pStyle w:val="GOSTTablenorm"/>
            </w:pPr>
            <w:r w:rsidRPr="008108A9">
              <w:t>Остаток на конец дня</w:t>
            </w:r>
          </w:p>
          <w:p w14:paraId="7FC32DE3" w14:textId="77777777" w:rsidR="0056545C" w:rsidRPr="008108A9" w:rsidRDefault="0056545C" w:rsidP="00A70207">
            <w:pPr>
              <w:pStyle w:val="GOSTTablenorm"/>
            </w:pPr>
            <w:r w:rsidRPr="008108A9">
              <w:lastRenderedPageBreak/>
              <w:t xml:space="preserve">Бюджетные ассигнования </w:t>
            </w:r>
          </w:p>
          <w:p w14:paraId="7DC4532C" w14:textId="77777777" w:rsidR="0056545C" w:rsidRPr="008108A9" w:rsidRDefault="0056545C" w:rsidP="00A70207">
            <w:pPr>
              <w:pStyle w:val="GOSTTablenorm"/>
            </w:pPr>
            <w:r w:rsidRPr="008108A9">
              <w:t xml:space="preserve">на ____ текущий финансовый год </w:t>
            </w:r>
          </w:p>
        </w:tc>
        <w:tc>
          <w:tcPr>
            <w:tcW w:w="1701" w:type="dxa"/>
          </w:tcPr>
          <w:p w14:paraId="6FB7CCF9" w14:textId="77777777" w:rsidR="0056545C" w:rsidRPr="008108A9" w:rsidRDefault="0056545C" w:rsidP="00A70207">
            <w:pPr>
              <w:pStyle w:val="GOSTTablenorm"/>
            </w:pPr>
            <w:r w:rsidRPr="008108A9">
              <w:lastRenderedPageBreak/>
              <w:t>G_S1_1_E_C2</w:t>
            </w:r>
          </w:p>
        </w:tc>
        <w:tc>
          <w:tcPr>
            <w:tcW w:w="567" w:type="dxa"/>
          </w:tcPr>
          <w:p w14:paraId="793F4E63" w14:textId="77777777" w:rsidR="0056545C" w:rsidRPr="008108A9" w:rsidRDefault="0056545C" w:rsidP="00A70207">
            <w:pPr>
              <w:pStyle w:val="GOSTTablenorm"/>
            </w:pPr>
            <w:r w:rsidRPr="008108A9">
              <w:t>П</w:t>
            </w:r>
          </w:p>
        </w:tc>
        <w:tc>
          <w:tcPr>
            <w:tcW w:w="1134" w:type="dxa"/>
          </w:tcPr>
          <w:p w14:paraId="0CAF1564" w14:textId="77777777" w:rsidR="0056545C" w:rsidRPr="008108A9" w:rsidRDefault="0056545C" w:rsidP="00A70207">
            <w:pPr>
              <w:pStyle w:val="GOSTTablenorm"/>
            </w:pPr>
            <w:r w:rsidRPr="008108A9">
              <w:t>N(20.2)</w:t>
            </w:r>
          </w:p>
        </w:tc>
        <w:tc>
          <w:tcPr>
            <w:tcW w:w="567" w:type="dxa"/>
          </w:tcPr>
          <w:p w14:paraId="33D466AF" w14:textId="77777777" w:rsidR="0056545C" w:rsidRPr="008108A9" w:rsidRDefault="0056545C" w:rsidP="00A70207">
            <w:pPr>
              <w:pStyle w:val="GOSTTablenorm"/>
            </w:pPr>
            <w:r w:rsidRPr="008108A9">
              <w:t>Н</w:t>
            </w:r>
          </w:p>
        </w:tc>
        <w:tc>
          <w:tcPr>
            <w:tcW w:w="3963" w:type="dxa"/>
          </w:tcPr>
          <w:p w14:paraId="76741ABE" w14:textId="77777777" w:rsidR="0056545C" w:rsidRPr="008108A9" w:rsidRDefault="0056545C" w:rsidP="00A70207">
            <w:pPr>
              <w:pStyle w:val="GOSTTablenorm"/>
            </w:pPr>
            <w:r w:rsidRPr="008108A9">
              <w:t xml:space="preserve">Указываются нарастающим итогом с начала текущего финансового года </w:t>
            </w:r>
            <w:r w:rsidRPr="008108A9">
              <w:lastRenderedPageBreak/>
              <w:t>остатки на конец дня бюджетных ассигнований на текущий финансовый год</w:t>
            </w:r>
          </w:p>
        </w:tc>
      </w:tr>
      <w:tr w:rsidR="0056545C" w:rsidRPr="008108A9" w14:paraId="3B0B8097" w14:textId="77777777" w:rsidTr="00A70207">
        <w:trPr>
          <w:trHeight w:val="279"/>
        </w:trPr>
        <w:tc>
          <w:tcPr>
            <w:tcW w:w="1700" w:type="dxa"/>
          </w:tcPr>
          <w:p w14:paraId="3D493AE8" w14:textId="77777777" w:rsidR="0056545C" w:rsidRPr="008108A9" w:rsidRDefault="0056545C" w:rsidP="00A70207">
            <w:pPr>
              <w:pStyle w:val="GOSTTablenorm"/>
            </w:pPr>
            <w:r w:rsidRPr="008108A9">
              <w:lastRenderedPageBreak/>
              <w:t xml:space="preserve">Остаток на начало дня </w:t>
            </w:r>
          </w:p>
          <w:p w14:paraId="3D65B07F" w14:textId="77777777" w:rsidR="0056545C" w:rsidRPr="008108A9" w:rsidRDefault="0056545C" w:rsidP="00A70207">
            <w:pPr>
              <w:pStyle w:val="GOSTTablenorm"/>
            </w:pPr>
            <w:r w:rsidRPr="008108A9">
              <w:t xml:space="preserve">Бюджетные ассигнования </w:t>
            </w:r>
          </w:p>
          <w:p w14:paraId="0130C64B" w14:textId="77777777" w:rsidR="0056545C" w:rsidRPr="008108A9" w:rsidRDefault="0056545C" w:rsidP="00A70207">
            <w:pPr>
              <w:pStyle w:val="GOSTTablenorm"/>
            </w:pPr>
            <w:r w:rsidRPr="008108A9">
              <w:t>плановый период первый год</w:t>
            </w:r>
          </w:p>
        </w:tc>
        <w:tc>
          <w:tcPr>
            <w:tcW w:w="1701" w:type="dxa"/>
          </w:tcPr>
          <w:p w14:paraId="4733C9AB" w14:textId="77777777" w:rsidR="0056545C" w:rsidRPr="008108A9" w:rsidRDefault="0056545C" w:rsidP="00A70207">
            <w:pPr>
              <w:pStyle w:val="GOSTTablenorm"/>
            </w:pPr>
            <w:r w:rsidRPr="008108A9">
              <w:t>G_S1_1_B_C3</w:t>
            </w:r>
          </w:p>
        </w:tc>
        <w:tc>
          <w:tcPr>
            <w:tcW w:w="567" w:type="dxa"/>
          </w:tcPr>
          <w:p w14:paraId="28CC7539" w14:textId="77777777" w:rsidR="0056545C" w:rsidRPr="008108A9" w:rsidRDefault="0056545C" w:rsidP="00A70207">
            <w:pPr>
              <w:pStyle w:val="GOSTTablenorm"/>
            </w:pPr>
            <w:r w:rsidRPr="008108A9">
              <w:t>П</w:t>
            </w:r>
          </w:p>
        </w:tc>
        <w:tc>
          <w:tcPr>
            <w:tcW w:w="1134" w:type="dxa"/>
          </w:tcPr>
          <w:p w14:paraId="46B9D151" w14:textId="77777777" w:rsidR="0056545C" w:rsidRPr="008108A9" w:rsidRDefault="0056545C" w:rsidP="00A70207">
            <w:pPr>
              <w:pStyle w:val="GOSTTablenorm"/>
            </w:pPr>
            <w:r w:rsidRPr="008108A9">
              <w:t>N(20.2)</w:t>
            </w:r>
          </w:p>
        </w:tc>
        <w:tc>
          <w:tcPr>
            <w:tcW w:w="567" w:type="dxa"/>
          </w:tcPr>
          <w:p w14:paraId="619FE073" w14:textId="77777777" w:rsidR="0056545C" w:rsidRPr="008108A9" w:rsidRDefault="0056545C" w:rsidP="00A70207">
            <w:pPr>
              <w:pStyle w:val="GOSTTablenorm"/>
            </w:pPr>
            <w:r w:rsidRPr="008108A9">
              <w:t>Н</w:t>
            </w:r>
          </w:p>
        </w:tc>
        <w:tc>
          <w:tcPr>
            <w:tcW w:w="3963" w:type="dxa"/>
          </w:tcPr>
          <w:p w14:paraId="4D727551"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начало дня бюджетных ассигнований на первый год планового периода</w:t>
            </w:r>
          </w:p>
        </w:tc>
      </w:tr>
      <w:tr w:rsidR="0056545C" w:rsidRPr="008108A9" w14:paraId="713FFE7C" w14:textId="77777777" w:rsidTr="00A70207">
        <w:trPr>
          <w:trHeight w:val="279"/>
        </w:trPr>
        <w:tc>
          <w:tcPr>
            <w:tcW w:w="1700" w:type="dxa"/>
          </w:tcPr>
          <w:p w14:paraId="4350E45E" w14:textId="77777777" w:rsidR="0056545C" w:rsidRPr="008108A9" w:rsidRDefault="0056545C" w:rsidP="00A70207">
            <w:pPr>
              <w:pStyle w:val="GOSTTablenorm"/>
            </w:pPr>
            <w:r w:rsidRPr="008108A9">
              <w:t>Остаток на конец дня</w:t>
            </w:r>
          </w:p>
          <w:p w14:paraId="1155B6E1" w14:textId="77777777" w:rsidR="0056545C" w:rsidRPr="008108A9" w:rsidRDefault="0056545C" w:rsidP="00A70207">
            <w:pPr>
              <w:pStyle w:val="GOSTTablenorm"/>
            </w:pPr>
            <w:r w:rsidRPr="008108A9">
              <w:t xml:space="preserve">Бюджетные ассигнования </w:t>
            </w:r>
          </w:p>
          <w:p w14:paraId="20558937" w14:textId="77777777" w:rsidR="0056545C" w:rsidRPr="008108A9" w:rsidRDefault="0056545C" w:rsidP="00A70207">
            <w:pPr>
              <w:pStyle w:val="GOSTTablenorm"/>
            </w:pPr>
            <w:r w:rsidRPr="008108A9">
              <w:t>плановый период первый год</w:t>
            </w:r>
          </w:p>
        </w:tc>
        <w:tc>
          <w:tcPr>
            <w:tcW w:w="1701" w:type="dxa"/>
          </w:tcPr>
          <w:p w14:paraId="0C7DD4A8" w14:textId="77777777" w:rsidR="0056545C" w:rsidRPr="008108A9" w:rsidRDefault="0056545C" w:rsidP="00A70207">
            <w:pPr>
              <w:pStyle w:val="GOSTTablenorm"/>
            </w:pPr>
            <w:r w:rsidRPr="008108A9">
              <w:t>G_S1_1_E_C3</w:t>
            </w:r>
          </w:p>
        </w:tc>
        <w:tc>
          <w:tcPr>
            <w:tcW w:w="567" w:type="dxa"/>
          </w:tcPr>
          <w:p w14:paraId="5253E40E" w14:textId="77777777" w:rsidR="0056545C" w:rsidRPr="008108A9" w:rsidRDefault="0056545C" w:rsidP="00A70207">
            <w:pPr>
              <w:pStyle w:val="GOSTTablenorm"/>
            </w:pPr>
            <w:r w:rsidRPr="008108A9">
              <w:t>П</w:t>
            </w:r>
          </w:p>
        </w:tc>
        <w:tc>
          <w:tcPr>
            <w:tcW w:w="1134" w:type="dxa"/>
          </w:tcPr>
          <w:p w14:paraId="7760E1AC" w14:textId="77777777" w:rsidR="0056545C" w:rsidRPr="008108A9" w:rsidRDefault="0056545C" w:rsidP="00A70207">
            <w:pPr>
              <w:pStyle w:val="GOSTTablenorm"/>
            </w:pPr>
            <w:r w:rsidRPr="008108A9">
              <w:t>N(20.2)</w:t>
            </w:r>
          </w:p>
        </w:tc>
        <w:tc>
          <w:tcPr>
            <w:tcW w:w="567" w:type="dxa"/>
          </w:tcPr>
          <w:p w14:paraId="5ABE7599" w14:textId="77777777" w:rsidR="0056545C" w:rsidRPr="008108A9" w:rsidRDefault="0056545C" w:rsidP="00A70207">
            <w:pPr>
              <w:pStyle w:val="GOSTTablenorm"/>
            </w:pPr>
            <w:r w:rsidRPr="008108A9">
              <w:t>Н</w:t>
            </w:r>
          </w:p>
        </w:tc>
        <w:tc>
          <w:tcPr>
            <w:tcW w:w="3963" w:type="dxa"/>
          </w:tcPr>
          <w:p w14:paraId="57B260FF"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конец дня бюджетных ассигнований на первый год планового периода</w:t>
            </w:r>
          </w:p>
        </w:tc>
      </w:tr>
      <w:tr w:rsidR="0056545C" w:rsidRPr="008108A9" w14:paraId="36C1A3F6" w14:textId="77777777" w:rsidTr="00A70207">
        <w:trPr>
          <w:trHeight w:val="279"/>
        </w:trPr>
        <w:tc>
          <w:tcPr>
            <w:tcW w:w="1700" w:type="dxa"/>
          </w:tcPr>
          <w:p w14:paraId="3F12D1CF" w14:textId="77777777" w:rsidR="0056545C" w:rsidRPr="008108A9" w:rsidRDefault="0056545C" w:rsidP="00A70207">
            <w:pPr>
              <w:pStyle w:val="GOSTTablenorm"/>
            </w:pPr>
            <w:r w:rsidRPr="008108A9">
              <w:t xml:space="preserve">Остаток на начало дня </w:t>
            </w:r>
          </w:p>
          <w:p w14:paraId="5007C84B" w14:textId="77777777" w:rsidR="0056545C" w:rsidRPr="008108A9" w:rsidRDefault="0056545C" w:rsidP="00A70207">
            <w:pPr>
              <w:pStyle w:val="GOSTTablenorm"/>
            </w:pPr>
            <w:r w:rsidRPr="008108A9">
              <w:t xml:space="preserve">Бюджетные ассигнования </w:t>
            </w:r>
          </w:p>
          <w:p w14:paraId="559BB3C5" w14:textId="77777777" w:rsidR="0056545C" w:rsidRPr="008108A9" w:rsidRDefault="0056545C" w:rsidP="00A70207">
            <w:pPr>
              <w:pStyle w:val="GOSTTablenorm"/>
            </w:pPr>
            <w:r w:rsidRPr="008108A9">
              <w:t>плановый период второй год</w:t>
            </w:r>
          </w:p>
        </w:tc>
        <w:tc>
          <w:tcPr>
            <w:tcW w:w="1701" w:type="dxa"/>
          </w:tcPr>
          <w:p w14:paraId="514C7431" w14:textId="77777777" w:rsidR="0056545C" w:rsidRPr="008108A9" w:rsidRDefault="0056545C" w:rsidP="00A70207">
            <w:pPr>
              <w:pStyle w:val="GOSTTablenorm"/>
            </w:pPr>
            <w:r w:rsidRPr="008108A9">
              <w:t>G_S1_1_B_C4</w:t>
            </w:r>
          </w:p>
        </w:tc>
        <w:tc>
          <w:tcPr>
            <w:tcW w:w="567" w:type="dxa"/>
          </w:tcPr>
          <w:p w14:paraId="7D125DA7" w14:textId="77777777" w:rsidR="0056545C" w:rsidRPr="008108A9" w:rsidRDefault="0056545C" w:rsidP="00A70207">
            <w:pPr>
              <w:pStyle w:val="GOSTTablenorm"/>
            </w:pPr>
            <w:r w:rsidRPr="008108A9">
              <w:t>П</w:t>
            </w:r>
          </w:p>
        </w:tc>
        <w:tc>
          <w:tcPr>
            <w:tcW w:w="1134" w:type="dxa"/>
          </w:tcPr>
          <w:p w14:paraId="449FD86A" w14:textId="77777777" w:rsidR="0056545C" w:rsidRPr="008108A9" w:rsidRDefault="0056545C" w:rsidP="00A70207">
            <w:pPr>
              <w:pStyle w:val="GOSTTablenorm"/>
            </w:pPr>
            <w:r w:rsidRPr="008108A9">
              <w:t>N(20.2)</w:t>
            </w:r>
          </w:p>
        </w:tc>
        <w:tc>
          <w:tcPr>
            <w:tcW w:w="567" w:type="dxa"/>
          </w:tcPr>
          <w:p w14:paraId="433E2104" w14:textId="77777777" w:rsidR="0056545C" w:rsidRPr="008108A9" w:rsidRDefault="0056545C" w:rsidP="00A70207">
            <w:pPr>
              <w:pStyle w:val="GOSTTablenorm"/>
            </w:pPr>
            <w:r w:rsidRPr="008108A9">
              <w:t>Н</w:t>
            </w:r>
          </w:p>
        </w:tc>
        <w:tc>
          <w:tcPr>
            <w:tcW w:w="3963" w:type="dxa"/>
          </w:tcPr>
          <w:p w14:paraId="41856D5F"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начало дня бюджетных ассигнований на второй год планового периода</w:t>
            </w:r>
          </w:p>
        </w:tc>
      </w:tr>
      <w:tr w:rsidR="0056545C" w:rsidRPr="008108A9" w14:paraId="2B2F299C" w14:textId="77777777" w:rsidTr="00A70207">
        <w:trPr>
          <w:trHeight w:val="279"/>
        </w:trPr>
        <w:tc>
          <w:tcPr>
            <w:tcW w:w="1700" w:type="dxa"/>
          </w:tcPr>
          <w:p w14:paraId="3DBBF506" w14:textId="77777777" w:rsidR="0056545C" w:rsidRPr="008108A9" w:rsidRDefault="0056545C" w:rsidP="00A70207">
            <w:pPr>
              <w:pStyle w:val="GOSTTablenorm"/>
            </w:pPr>
            <w:r w:rsidRPr="008108A9">
              <w:t xml:space="preserve">Остаток на конец дня </w:t>
            </w:r>
          </w:p>
          <w:p w14:paraId="6EB3CD28" w14:textId="77777777" w:rsidR="0056545C" w:rsidRPr="008108A9" w:rsidRDefault="0056545C" w:rsidP="00A70207">
            <w:pPr>
              <w:pStyle w:val="GOSTTablenorm"/>
            </w:pPr>
            <w:r w:rsidRPr="008108A9">
              <w:t xml:space="preserve">Бюджетные ассигнования </w:t>
            </w:r>
          </w:p>
          <w:p w14:paraId="02D2598B" w14:textId="77777777" w:rsidR="0056545C" w:rsidRPr="008108A9" w:rsidRDefault="0056545C" w:rsidP="00A70207">
            <w:pPr>
              <w:pStyle w:val="GOSTTablenorm"/>
            </w:pPr>
            <w:r w:rsidRPr="008108A9">
              <w:t>плановый период второй год</w:t>
            </w:r>
          </w:p>
        </w:tc>
        <w:tc>
          <w:tcPr>
            <w:tcW w:w="1701" w:type="dxa"/>
          </w:tcPr>
          <w:p w14:paraId="5AC1CD16" w14:textId="77777777" w:rsidR="0056545C" w:rsidRPr="008108A9" w:rsidRDefault="0056545C" w:rsidP="00A70207">
            <w:pPr>
              <w:pStyle w:val="GOSTTablenorm"/>
            </w:pPr>
            <w:r w:rsidRPr="008108A9">
              <w:t>G_S1_1_E_C4</w:t>
            </w:r>
          </w:p>
        </w:tc>
        <w:tc>
          <w:tcPr>
            <w:tcW w:w="567" w:type="dxa"/>
          </w:tcPr>
          <w:p w14:paraId="57E5A98C" w14:textId="77777777" w:rsidR="0056545C" w:rsidRPr="008108A9" w:rsidRDefault="0056545C" w:rsidP="00A70207">
            <w:pPr>
              <w:pStyle w:val="GOSTTablenorm"/>
            </w:pPr>
            <w:r w:rsidRPr="008108A9">
              <w:t>П</w:t>
            </w:r>
          </w:p>
        </w:tc>
        <w:tc>
          <w:tcPr>
            <w:tcW w:w="1134" w:type="dxa"/>
          </w:tcPr>
          <w:p w14:paraId="20A64790" w14:textId="77777777" w:rsidR="0056545C" w:rsidRPr="008108A9" w:rsidRDefault="0056545C" w:rsidP="00A70207">
            <w:pPr>
              <w:pStyle w:val="GOSTTablenorm"/>
            </w:pPr>
            <w:r w:rsidRPr="008108A9">
              <w:t>N(20.2)</w:t>
            </w:r>
          </w:p>
        </w:tc>
        <w:tc>
          <w:tcPr>
            <w:tcW w:w="567" w:type="dxa"/>
          </w:tcPr>
          <w:p w14:paraId="261421C7" w14:textId="77777777" w:rsidR="0056545C" w:rsidRPr="008108A9" w:rsidRDefault="0056545C" w:rsidP="00A70207">
            <w:pPr>
              <w:pStyle w:val="GOSTTablenorm"/>
            </w:pPr>
            <w:r w:rsidRPr="008108A9">
              <w:t>Н</w:t>
            </w:r>
          </w:p>
        </w:tc>
        <w:tc>
          <w:tcPr>
            <w:tcW w:w="3963" w:type="dxa"/>
          </w:tcPr>
          <w:p w14:paraId="6D608730"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конец дня бюджетных ассигнований на второй год планового периода</w:t>
            </w:r>
          </w:p>
        </w:tc>
      </w:tr>
      <w:tr w:rsidR="0056545C" w:rsidRPr="008108A9" w14:paraId="6E8455CC" w14:textId="77777777" w:rsidTr="00A70207">
        <w:trPr>
          <w:trHeight w:val="279"/>
        </w:trPr>
        <w:tc>
          <w:tcPr>
            <w:tcW w:w="1700" w:type="dxa"/>
          </w:tcPr>
          <w:p w14:paraId="4B5C122C" w14:textId="77777777" w:rsidR="0056545C" w:rsidRPr="008108A9" w:rsidRDefault="0056545C" w:rsidP="00A70207">
            <w:pPr>
              <w:pStyle w:val="GOSTTablenorm"/>
            </w:pPr>
            <w:r w:rsidRPr="008108A9">
              <w:t>Остаток на начало дня.</w:t>
            </w:r>
          </w:p>
          <w:p w14:paraId="26320D49" w14:textId="77777777" w:rsidR="0056545C" w:rsidRPr="008108A9" w:rsidRDefault="0056545C" w:rsidP="00A70207">
            <w:pPr>
              <w:pStyle w:val="GOSTTablenorm"/>
            </w:pPr>
            <w:r w:rsidRPr="008108A9">
              <w:t xml:space="preserve">Бюджетные ассигнования </w:t>
            </w:r>
          </w:p>
          <w:p w14:paraId="69346130" w14:textId="77777777" w:rsidR="0056545C" w:rsidRPr="008108A9" w:rsidRDefault="0056545C" w:rsidP="00A70207">
            <w:pPr>
              <w:pStyle w:val="GOSTTablenorm"/>
            </w:pPr>
            <w:r w:rsidRPr="008108A9">
              <w:t>плановый период третий год</w:t>
            </w:r>
          </w:p>
        </w:tc>
        <w:tc>
          <w:tcPr>
            <w:tcW w:w="1701" w:type="dxa"/>
          </w:tcPr>
          <w:p w14:paraId="19816D12" w14:textId="77777777" w:rsidR="0056545C" w:rsidRPr="008108A9" w:rsidRDefault="0056545C" w:rsidP="00A70207">
            <w:pPr>
              <w:pStyle w:val="GOSTTablenorm"/>
            </w:pPr>
            <w:r w:rsidRPr="008108A9">
              <w:t>G_S1_1_B_C4_2</w:t>
            </w:r>
          </w:p>
        </w:tc>
        <w:tc>
          <w:tcPr>
            <w:tcW w:w="567" w:type="dxa"/>
          </w:tcPr>
          <w:p w14:paraId="1541FDF8" w14:textId="77777777" w:rsidR="0056545C" w:rsidRPr="008108A9" w:rsidRDefault="0056545C" w:rsidP="00A70207">
            <w:pPr>
              <w:pStyle w:val="GOSTTablenorm"/>
            </w:pPr>
            <w:r w:rsidRPr="008108A9">
              <w:t>П</w:t>
            </w:r>
          </w:p>
        </w:tc>
        <w:tc>
          <w:tcPr>
            <w:tcW w:w="1134" w:type="dxa"/>
          </w:tcPr>
          <w:p w14:paraId="1FB8CFF0" w14:textId="77777777" w:rsidR="0056545C" w:rsidRPr="008108A9" w:rsidRDefault="0056545C" w:rsidP="00A70207">
            <w:pPr>
              <w:pStyle w:val="GOSTTablenorm"/>
            </w:pPr>
            <w:r w:rsidRPr="008108A9">
              <w:t>N(20.2)</w:t>
            </w:r>
          </w:p>
        </w:tc>
        <w:tc>
          <w:tcPr>
            <w:tcW w:w="567" w:type="dxa"/>
          </w:tcPr>
          <w:p w14:paraId="100DF08C" w14:textId="77777777" w:rsidR="0056545C" w:rsidRPr="008108A9" w:rsidRDefault="0056545C" w:rsidP="00A70207">
            <w:pPr>
              <w:pStyle w:val="GOSTTablenorm"/>
            </w:pPr>
            <w:r w:rsidRPr="008108A9">
              <w:t>Н</w:t>
            </w:r>
          </w:p>
        </w:tc>
        <w:tc>
          <w:tcPr>
            <w:tcW w:w="3963" w:type="dxa"/>
          </w:tcPr>
          <w:p w14:paraId="01D1F3D8"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начало дня бюджетных ассигнований на третий год планового периода</w:t>
            </w:r>
          </w:p>
        </w:tc>
      </w:tr>
      <w:tr w:rsidR="0056545C" w:rsidRPr="008108A9" w14:paraId="103FF331" w14:textId="77777777" w:rsidTr="00A70207">
        <w:trPr>
          <w:trHeight w:val="279"/>
        </w:trPr>
        <w:tc>
          <w:tcPr>
            <w:tcW w:w="1700" w:type="dxa"/>
          </w:tcPr>
          <w:p w14:paraId="65DC5305" w14:textId="77777777" w:rsidR="0056545C" w:rsidRPr="008108A9" w:rsidRDefault="0056545C" w:rsidP="00A70207">
            <w:pPr>
              <w:pStyle w:val="GOSTTablenorm"/>
            </w:pPr>
            <w:r w:rsidRPr="008108A9">
              <w:t xml:space="preserve">Остаток на конец дня </w:t>
            </w:r>
          </w:p>
          <w:p w14:paraId="5069C48D" w14:textId="77777777" w:rsidR="0056545C" w:rsidRPr="008108A9" w:rsidRDefault="0056545C" w:rsidP="00A70207">
            <w:pPr>
              <w:pStyle w:val="GOSTTablenorm"/>
            </w:pPr>
            <w:r w:rsidRPr="008108A9">
              <w:t xml:space="preserve">Бюджетные ассигнования </w:t>
            </w:r>
          </w:p>
          <w:p w14:paraId="04A637FB" w14:textId="77777777" w:rsidR="0056545C" w:rsidRPr="008108A9" w:rsidRDefault="0056545C" w:rsidP="00A70207">
            <w:pPr>
              <w:pStyle w:val="GOSTTablenorm"/>
            </w:pPr>
            <w:r w:rsidRPr="008108A9">
              <w:lastRenderedPageBreak/>
              <w:t>плановый период третий год</w:t>
            </w:r>
          </w:p>
        </w:tc>
        <w:tc>
          <w:tcPr>
            <w:tcW w:w="1701" w:type="dxa"/>
          </w:tcPr>
          <w:p w14:paraId="77BE5B17" w14:textId="77777777" w:rsidR="0056545C" w:rsidRPr="008108A9" w:rsidRDefault="0056545C" w:rsidP="00A70207">
            <w:pPr>
              <w:pStyle w:val="GOSTTablenorm"/>
            </w:pPr>
            <w:r w:rsidRPr="008108A9">
              <w:lastRenderedPageBreak/>
              <w:t>G_S1_1_E_C4_2</w:t>
            </w:r>
          </w:p>
        </w:tc>
        <w:tc>
          <w:tcPr>
            <w:tcW w:w="567" w:type="dxa"/>
          </w:tcPr>
          <w:p w14:paraId="5CB9896C" w14:textId="77777777" w:rsidR="0056545C" w:rsidRPr="008108A9" w:rsidRDefault="0056545C" w:rsidP="00A70207">
            <w:pPr>
              <w:pStyle w:val="GOSTTablenorm"/>
            </w:pPr>
            <w:r w:rsidRPr="008108A9">
              <w:t>П</w:t>
            </w:r>
          </w:p>
        </w:tc>
        <w:tc>
          <w:tcPr>
            <w:tcW w:w="1134" w:type="dxa"/>
          </w:tcPr>
          <w:p w14:paraId="54D9EF0A" w14:textId="77777777" w:rsidR="0056545C" w:rsidRPr="008108A9" w:rsidRDefault="0056545C" w:rsidP="00A70207">
            <w:pPr>
              <w:pStyle w:val="GOSTTablenorm"/>
            </w:pPr>
            <w:r w:rsidRPr="008108A9">
              <w:t>N(20.2)</w:t>
            </w:r>
          </w:p>
        </w:tc>
        <w:tc>
          <w:tcPr>
            <w:tcW w:w="567" w:type="dxa"/>
          </w:tcPr>
          <w:p w14:paraId="47B447AC" w14:textId="77777777" w:rsidR="0056545C" w:rsidRPr="008108A9" w:rsidRDefault="0056545C" w:rsidP="00A70207">
            <w:pPr>
              <w:pStyle w:val="GOSTTablenorm"/>
            </w:pPr>
            <w:r w:rsidRPr="008108A9">
              <w:t>Н</w:t>
            </w:r>
          </w:p>
        </w:tc>
        <w:tc>
          <w:tcPr>
            <w:tcW w:w="3963" w:type="dxa"/>
          </w:tcPr>
          <w:p w14:paraId="6A2E60AE"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конец дня бюджетных ассигнований на третий год планового периода</w:t>
            </w:r>
          </w:p>
        </w:tc>
      </w:tr>
      <w:tr w:rsidR="0056545C" w:rsidRPr="008108A9" w14:paraId="160BE80C" w14:textId="77777777" w:rsidTr="00A70207">
        <w:trPr>
          <w:trHeight w:val="279"/>
        </w:trPr>
        <w:tc>
          <w:tcPr>
            <w:tcW w:w="1700" w:type="dxa"/>
          </w:tcPr>
          <w:p w14:paraId="00615B92" w14:textId="77777777" w:rsidR="0056545C" w:rsidRPr="008108A9" w:rsidRDefault="0056545C" w:rsidP="00A70207">
            <w:pPr>
              <w:pStyle w:val="GOSTTablenorm"/>
            </w:pPr>
            <w:r w:rsidRPr="008108A9">
              <w:lastRenderedPageBreak/>
              <w:t xml:space="preserve">Остаток на начало дня </w:t>
            </w:r>
          </w:p>
          <w:p w14:paraId="3202AF6E" w14:textId="77777777" w:rsidR="0056545C" w:rsidRPr="008108A9" w:rsidRDefault="0056545C" w:rsidP="00A70207">
            <w:pPr>
              <w:pStyle w:val="GOSTTablenorm"/>
            </w:pPr>
            <w:r w:rsidRPr="008108A9">
              <w:t xml:space="preserve">Лимиты бюджетных обязательств </w:t>
            </w:r>
          </w:p>
          <w:p w14:paraId="2C10DC11" w14:textId="77777777" w:rsidR="0056545C" w:rsidRPr="008108A9" w:rsidRDefault="0056545C" w:rsidP="00A70207">
            <w:pPr>
              <w:pStyle w:val="GOSTTablenorm"/>
            </w:pPr>
            <w:r w:rsidRPr="008108A9">
              <w:t>на ____ текущий финансовый год</w:t>
            </w:r>
          </w:p>
        </w:tc>
        <w:tc>
          <w:tcPr>
            <w:tcW w:w="1701" w:type="dxa"/>
          </w:tcPr>
          <w:p w14:paraId="1DD73685" w14:textId="77777777" w:rsidR="0056545C" w:rsidRPr="008108A9" w:rsidRDefault="0056545C" w:rsidP="00A70207">
            <w:pPr>
              <w:pStyle w:val="GOSTTablenorm"/>
            </w:pPr>
            <w:r w:rsidRPr="008108A9">
              <w:t>G_S1_1_B_C5</w:t>
            </w:r>
          </w:p>
        </w:tc>
        <w:tc>
          <w:tcPr>
            <w:tcW w:w="567" w:type="dxa"/>
          </w:tcPr>
          <w:p w14:paraId="64534496" w14:textId="77777777" w:rsidR="0056545C" w:rsidRPr="008108A9" w:rsidRDefault="0056545C" w:rsidP="00A70207">
            <w:pPr>
              <w:pStyle w:val="GOSTTablenorm"/>
            </w:pPr>
            <w:r w:rsidRPr="008108A9">
              <w:t>П</w:t>
            </w:r>
          </w:p>
        </w:tc>
        <w:tc>
          <w:tcPr>
            <w:tcW w:w="1134" w:type="dxa"/>
          </w:tcPr>
          <w:p w14:paraId="697B1824" w14:textId="77777777" w:rsidR="0056545C" w:rsidRPr="008108A9" w:rsidRDefault="0056545C" w:rsidP="00A70207">
            <w:pPr>
              <w:pStyle w:val="GOSTTablenorm"/>
            </w:pPr>
            <w:r w:rsidRPr="008108A9">
              <w:t>N(20.2)</w:t>
            </w:r>
          </w:p>
        </w:tc>
        <w:tc>
          <w:tcPr>
            <w:tcW w:w="567" w:type="dxa"/>
          </w:tcPr>
          <w:p w14:paraId="3259FB44" w14:textId="77777777" w:rsidR="0056545C" w:rsidRPr="008108A9" w:rsidRDefault="0056545C" w:rsidP="00A70207">
            <w:pPr>
              <w:pStyle w:val="GOSTTablenorm"/>
            </w:pPr>
            <w:r w:rsidRPr="008108A9">
              <w:t>Н</w:t>
            </w:r>
          </w:p>
        </w:tc>
        <w:tc>
          <w:tcPr>
            <w:tcW w:w="3963" w:type="dxa"/>
          </w:tcPr>
          <w:p w14:paraId="41091F8B"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начало дня лимитов бюджетных обязательств на текущий финансовый год</w:t>
            </w:r>
          </w:p>
        </w:tc>
      </w:tr>
      <w:tr w:rsidR="0056545C" w:rsidRPr="008108A9" w14:paraId="369A0816" w14:textId="77777777" w:rsidTr="00A70207">
        <w:trPr>
          <w:trHeight w:val="279"/>
        </w:trPr>
        <w:tc>
          <w:tcPr>
            <w:tcW w:w="1700" w:type="dxa"/>
          </w:tcPr>
          <w:p w14:paraId="61D1D1F3" w14:textId="77777777" w:rsidR="0056545C" w:rsidRPr="008108A9" w:rsidRDefault="0056545C" w:rsidP="00A70207">
            <w:pPr>
              <w:pStyle w:val="GOSTTablenorm"/>
            </w:pPr>
            <w:r w:rsidRPr="008108A9">
              <w:t xml:space="preserve">Остаток на конец дня </w:t>
            </w:r>
          </w:p>
          <w:p w14:paraId="49703CF4" w14:textId="77777777" w:rsidR="0056545C" w:rsidRPr="008108A9" w:rsidRDefault="0056545C" w:rsidP="00A70207">
            <w:pPr>
              <w:pStyle w:val="GOSTTablenorm"/>
            </w:pPr>
            <w:r w:rsidRPr="008108A9">
              <w:t xml:space="preserve">Лимиты бюджетных обязательств </w:t>
            </w:r>
          </w:p>
          <w:p w14:paraId="71DF4922" w14:textId="77777777" w:rsidR="0056545C" w:rsidRPr="008108A9" w:rsidRDefault="0056545C" w:rsidP="00A70207">
            <w:pPr>
              <w:pStyle w:val="GOSTTablenorm"/>
            </w:pPr>
            <w:r w:rsidRPr="008108A9">
              <w:t>на ____ текущий финансовый год</w:t>
            </w:r>
          </w:p>
        </w:tc>
        <w:tc>
          <w:tcPr>
            <w:tcW w:w="1701" w:type="dxa"/>
          </w:tcPr>
          <w:p w14:paraId="1E059E28" w14:textId="77777777" w:rsidR="0056545C" w:rsidRPr="008108A9" w:rsidRDefault="0056545C" w:rsidP="00A70207">
            <w:pPr>
              <w:pStyle w:val="GOSTTablenorm"/>
            </w:pPr>
            <w:r w:rsidRPr="008108A9">
              <w:t>G_S1_1_E_C5</w:t>
            </w:r>
          </w:p>
        </w:tc>
        <w:tc>
          <w:tcPr>
            <w:tcW w:w="567" w:type="dxa"/>
          </w:tcPr>
          <w:p w14:paraId="5891214C" w14:textId="77777777" w:rsidR="0056545C" w:rsidRPr="008108A9" w:rsidRDefault="0056545C" w:rsidP="00A70207">
            <w:pPr>
              <w:pStyle w:val="GOSTTablenorm"/>
            </w:pPr>
            <w:r w:rsidRPr="008108A9">
              <w:t>П</w:t>
            </w:r>
          </w:p>
        </w:tc>
        <w:tc>
          <w:tcPr>
            <w:tcW w:w="1134" w:type="dxa"/>
          </w:tcPr>
          <w:p w14:paraId="52B7465C" w14:textId="77777777" w:rsidR="0056545C" w:rsidRPr="008108A9" w:rsidRDefault="0056545C" w:rsidP="00A70207">
            <w:pPr>
              <w:pStyle w:val="GOSTTablenorm"/>
            </w:pPr>
            <w:r w:rsidRPr="008108A9">
              <w:t>N(20.2)</w:t>
            </w:r>
          </w:p>
        </w:tc>
        <w:tc>
          <w:tcPr>
            <w:tcW w:w="567" w:type="dxa"/>
          </w:tcPr>
          <w:p w14:paraId="5C132AE3" w14:textId="77777777" w:rsidR="0056545C" w:rsidRPr="008108A9" w:rsidRDefault="0056545C" w:rsidP="00A70207">
            <w:pPr>
              <w:pStyle w:val="GOSTTablenorm"/>
            </w:pPr>
            <w:r w:rsidRPr="008108A9">
              <w:t>Н</w:t>
            </w:r>
          </w:p>
        </w:tc>
        <w:tc>
          <w:tcPr>
            <w:tcW w:w="3963" w:type="dxa"/>
          </w:tcPr>
          <w:p w14:paraId="66611CC8"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конец дня лимитов бюджетных обязательств на текущий финансовый год</w:t>
            </w:r>
          </w:p>
        </w:tc>
      </w:tr>
      <w:tr w:rsidR="0056545C" w:rsidRPr="008108A9" w14:paraId="3EE547FD" w14:textId="77777777" w:rsidTr="00A70207">
        <w:trPr>
          <w:trHeight w:val="279"/>
        </w:trPr>
        <w:tc>
          <w:tcPr>
            <w:tcW w:w="1700" w:type="dxa"/>
          </w:tcPr>
          <w:p w14:paraId="4E350F41" w14:textId="77777777" w:rsidR="0056545C" w:rsidRPr="008108A9" w:rsidRDefault="0056545C" w:rsidP="00A70207">
            <w:pPr>
              <w:pStyle w:val="GOSTTablenorm"/>
            </w:pPr>
            <w:r w:rsidRPr="008108A9">
              <w:t>Остаток на начало дня</w:t>
            </w:r>
          </w:p>
          <w:p w14:paraId="64971397" w14:textId="77777777" w:rsidR="0056545C" w:rsidRPr="008108A9" w:rsidRDefault="0056545C" w:rsidP="00A70207">
            <w:pPr>
              <w:pStyle w:val="GOSTTablenorm"/>
            </w:pPr>
            <w:r w:rsidRPr="008108A9">
              <w:t xml:space="preserve">Лимиты бюджетных обязательств </w:t>
            </w:r>
          </w:p>
          <w:p w14:paraId="12D7860A" w14:textId="77777777" w:rsidR="0056545C" w:rsidRPr="008108A9" w:rsidRDefault="0056545C" w:rsidP="00A70207">
            <w:pPr>
              <w:pStyle w:val="GOSTTablenorm"/>
            </w:pPr>
            <w:r w:rsidRPr="008108A9">
              <w:t>плановый период первый год</w:t>
            </w:r>
          </w:p>
        </w:tc>
        <w:tc>
          <w:tcPr>
            <w:tcW w:w="1701" w:type="dxa"/>
          </w:tcPr>
          <w:p w14:paraId="713DDC9C" w14:textId="77777777" w:rsidR="0056545C" w:rsidRPr="008108A9" w:rsidRDefault="0056545C" w:rsidP="00A70207">
            <w:pPr>
              <w:pStyle w:val="GOSTTablenorm"/>
            </w:pPr>
            <w:r w:rsidRPr="008108A9">
              <w:t>G_S1_1_B_C6</w:t>
            </w:r>
          </w:p>
        </w:tc>
        <w:tc>
          <w:tcPr>
            <w:tcW w:w="567" w:type="dxa"/>
          </w:tcPr>
          <w:p w14:paraId="6D45489A" w14:textId="77777777" w:rsidR="0056545C" w:rsidRPr="008108A9" w:rsidRDefault="0056545C" w:rsidP="00A70207">
            <w:pPr>
              <w:pStyle w:val="GOSTTablenorm"/>
            </w:pPr>
            <w:r w:rsidRPr="008108A9">
              <w:t>П</w:t>
            </w:r>
          </w:p>
        </w:tc>
        <w:tc>
          <w:tcPr>
            <w:tcW w:w="1134" w:type="dxa"/>
          </w:tcPr>
          <w:p w14:paraId="15FF2692" w14:textId="77777777" w:rsidR="0056545C" w:rsidRPr="008108A9" w:rsidRDefault="0056545C" w:rsidP="00A70207">
            <w:pPr>
              <w:pStyle w:val="GOSTTablenorm"/>
            </w:pPr>
            <w:r w:rsidRPr="008108A9">
              <w:t>N(20.2)</w:t>
            </w:r>
          </w:p>
        </w:tc>
        <w:tc>
          <w:tcPr>
            <w:tcW w:w="567" w:type="dxa"/>
          </w:tcPr>
          <w:p w14:paraId="787774CB" w14:textId="77777777" w:rsidR="0056545C" w:rsidRPr="008108A9" w:rsidRDefault="0056545C" w:rsidP="00A70207">
            <w:pPr>
              <w:pStyle w:val="GOSTTablenorm"/>
            </w:pPr>
            <w:r w:rsidRPr="008108A9">
              <w:t>Н</w:t>
            </w:r>
          </w:p>
        </w:tc>
        <w:tc>
          <w:tcPr>
            <w:tcW w:w="3963" w:type="dxa"/>
          </w:tcPr>
          <w:p w14:paraId="19C89412"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начало дня лимитов бюджетных обязательств на первый год планового периода</w:t>
            </w:r>
          </w:p>
        </w:tc>
      </w:tr>
      <w:tr w:rsidR="0056545C" w:rsidRPr="008108A9" w14:paraId="3018EF3F" w14:textId="77777777" w:rsidTr="00A70207">
        <w:trPr>
          <w:trHeight w:val="279"/>
        </w:trPr>
        <w:tc>
          <w:tcPr>
            <w:tcW w:w="1700" w:type="dxa"/>
          </w:tcPr>
          <w:p w14:paraId="7D077964" w14:textId="77777777" w:rsidR="0056545C" w:rsidRPr="008108A9" w:rsidRDefault="0056545C" w:rsidP="00A70207">
            <w:pPr>
              <w:pStyle w:val="GOSTTablenorm"/>
            </w:pPr>
            <w:r w:rsidRPr="008108A9">
              <w:t xml:space="preserve">Остаток на конец дня </w:t>
            </w:r>
          </w:p>
          <w:p w14:paraId="22C8F248" w14:textId="77777777" w:rsidR="0056545C" w:rsidRPr="008108A9" w:rsidRDefault="0056545C" w:rsidP="00A70207">
            <w:pPr>
              <w:pStyle w:val="GOSTTablenorm"/>
            </w:pPr>
            <w:r w:rsidRPr="008108A9">
              <w:t xml:space="preserve">Лимиты бюджетных обязательств </w:t>
            </w:r>
          </w:p>
          <w:p w14:paraId="12037EDD" w14:textId="77777777" w:rsidR="0056545C" w:rsidRPr="008108A9" w:rsidRDefault="0056545C" w:rsidP="00A70207">
            <w:pPr>
              <w:pStyle w:val="GOSTTablenorm"/>
            </w:pPr>
            <w:r w:rsidRPr="008108A9">
              <w:t>плановый период первый год</w:t>
            </w:r>
          </w:p>
        </w:tc>
        <w:tc>
          <w:tcPr>
            <w:tcW w:w="1701" w:type="dxa"/>
          </w:tcPr>
          <w:p w14:paraId="2B269B6F" w14:textId="77777777" w:rsidR="0056545C" w:rsidRPr="008108A9" w:rsidRDefault="0056545C" w:rsidP="00A70207">
            <w:pPr>
              <w:pStyle w:val="GOSTTablenorm"/>
            </w:pPr>
            <w:r w:rsidRPr="008108A9">
              <w:t>G_S1_1_E_C6</w:t>
            </w:r>
          </w:p>
        </w:tc>
        <w:tc>
          <w:tcPr>
            <w:tcW w:w="567" w:type="dxa"/>
          </w:tcPr>
          <w:p w14:paraId="0325BF2E" w14:textId="77777777" w:rsidR="0056545C" w:rsidRPr="008108A9" w:rsidRDefault="0056545C" w:rsidP="00A70207">
            <w:pPr>
              <w:pStyle w:val="GOSTTablenorm"/>
            </w:pPr>
            <w:r w:rsidRPr="008108A9">
              <w:t>П</w:t>
            </w:r>
          </w:p>
        </w:tc>
        <w:tc>
          <w:tcPr>
            <w:tcW w:w="1134" w:type="dxa"/>
          </w:tcPr>
          <w:p w14:paraId="5A23F09F" w14:textId="77777777" w:rsidR="0056545C" w:rsidRPr="008108A9" w:rsidRDefault="0056545C" w:rsidP="00A70207">
            <w:pPr>
              <w:pStyle w:val="GOSTTablenorm"/>
            </w:pPr>
            <w:r w:rsidRPr="008108A9">
              <w:t>N(20.2)</w:t>
            </w:r>
          </w:p>
        </w:tc>
        <w:tc>
          <w:tcPr>
            <w:tcW w:w="567" w:type="dxa"/>
          </w:tcPr>
          <w:p w14:paraId="2FD2E459" w14:textId="77777777" w:rsidR="0056545C" w:rsidRPr="008108A9" w:rsidRDefault="0056545C" w:rsidP="00A70207">
            <w:pPr>
              <w:pStyle w:val="GOSTTablenorm"/>
            </w:pPr>
            <w:r w:rsidRPr="008108A9">
              <w:t>Н</w:t>
            </w:r>
          </w:p>
        </w:tc>
        <w:tc>
          <w:tcPr>
            <w:tcW w:w="3963" w:type="dxa"/>
          </w:tcPr>
          <w:p w14:paraId="488EF9FB"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конец дня лимитов бюджетных обязательств на первый год планового периода</w:t>
            </w:r>
          </w:p>
        </w:tc>
      </w:tr>
      <w:tr w:rsidR="0056545C" w:rsidRPr="008108A9" w14:paraId="7B1A7C0B" w14:textId="77777777" w:rsidTr="00A70207">
        <w:trPr>
          <w:trHeight w:val="279"/>
        </w:trPr>
        <w:tc>
          <w:tcPr>
            <w:tcW w:w="1700" w:type="dxa"/>
          </w:tcPr>
          <w:p w14:paraId="479F0E4A" w14:textId="77777777" w:rsidR="0056545C" w:rsidRPr="008108A9" w:rsidRDefault="0056545C" w:rsidP="00A70207">
            <w:pPr>
              <w:pStyle w:val="GOSTTablenorm"/>
            </w:pPr>
            <w:r w:rsidRPr="008108A9">
              <w:t xml:space="preserve">Остаток на начало дня </w:t>
            </w:r>
          </w:p>
          <w:p w14:paraId="3BF414E2" w14:textId="77777777" w:rsidR="0056545C" w:rsidRPr="008108A9" w:rsidRDefault="0056545C" w:rsidP="00A70207">
            <w:pPr>
              <w:pStyle w:val="GOSTTablenorm"/>
            </w:pPr>
            <w:r w:rsidRPr="008108A9">
              <w:t xml:space="preserve">Лимиты бюджетных обязательств </w:t>
            </w:r>
          </w:p>
          <w:p w14:paraId="1DD20070" w14:textId="77777777" w:rsidR="0056545C" w:rsidRPr="008108A9" w:rsidRDefault="0056545C" w:rsidP="00A70207">
            <w:pPr>
              <w:pStyle w:val="GOSTTablenorm"/>
            </w:pPr>
            <w:r w:rsidRPr="008108A9">
              <w:t>плановый период второй год</w:t>
            </w:r>
          </w:p>
        </w:tc>
        <w:tc>
          <w:tcPr>
            <w:tcW w:w="1701" w:type="dxa"/>
          </w:tcPr>
          <w:p w14:paraId="1C679677" w14:textId="77777777" w:rsidR="0056545C" w:rsidRPr="008108A9" w:rsidRDefault="0056545C" w:rsidP="00A70207">
            <w:pPr>
              <w:pStyle w:val="GOSTTablenorm"/>
            </w:pPr>
            <w:r w:rsidRPr="008108A9">
              <w:t>G_S1_1_B_C7</w:t>
            </w:r>
          </w:p>
        </w:tc>
        <w:tc>
          <w:tcPr>
            <w:tcW w:w="567" w:type="dxa"/>
          </w:tcPr>
          <w:p w14:paraId="4D041B89" w14:textId="77777777" w:rsidR="0056545C" w:rsidRPr="008108A9" w:rsidRDefault="0056545C" w:rsidP="00A70207">
            <w:pPr>
              <w:pStyle w:val="GOSTTablenorm"/>
            </w:pPr>
            <w:r w:rsidRPr="008108A9">
              <w:t>П</w:t>
            </w:r>
          </w:p>
        </w:tc>
        <w:tc>
          <w:tcPr>
            <w:tcW w:w="1134" w:type="dxa"/>
          </w:tcPr>
          <w:p w14:paraId="31A13B79" w14:textId="77777777" w:rsidR="0056545C" w:rsidRPr="008108A9" w:rsidRDefault="0056545C" w:rsidP="00A70207">
            <w:pPr>
              <w:pStyle w:val="GOSTTablenorm"/>
            </w:pPr>
            <w:r w:rsidRPr="008108A9">
              <w:t>N(20.2)</w:t>
            </w:r>
          </w:p>
        </w:tc>
        <w:tc>
          <w:tcPr>
            <w:tcW w:w="567" w:type="dxa"/>
          </w:tcPr>
          <w:p w14:paraId="11736F98" w14:textId="77777777" w:rsidR="0056545C" w:rsidRPr="008108A9" w:rsidRDefault="0056545C" w:rsidP="00A70207">
            <w:pPr>
              <w:pStyle w:val="GOSTTablenorm"/>
            </w:pPr>
            <w:r w:rsidRPr="008108A9">
              <w:t>Н</w:t>
            </w:r>
          </w:p>
        </w:tc>
        <w:tc>
          <w:tcPr>
            <w:tcW w:w="3963" w:type="dxa"/>
          </w:tcPr>
          <w:p w14:paraId="148CDD82"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начало дня лимитов бюджетных обязательств на второй год планового периода</w:t>
            </w:r>
          </w:p>
        </w:tc>
      </w:tr>
      <w:tr w:rsidR="0056545C" w:rsidRPr="008108A9" w14:paraId="20A5FB24" w14:textId="77777777" w:rsidTr="00A70207">
        <w:trPr>
          <w:trHeight w:val="279"/>
        </w:trPr>
        <w:tc>
          <w:tcPr>
            <w:tcW w:w="1700" w:type="dxa"/>
          </w:tcPr>
          <w:p w14:paraId="4215BE90" w14:textId="77777777" w:rsidR="0056545C" w:rsidRPr="008108A9" w:rsidRDefault="0056545C" w:rsidP="00A70207">
            <w:pPr>
              <w:pStyle w:val="GOSTTablenorm"/>
            </w:pPr>
            <w:r w:rsidRPr="008108A9">
              <w:t xml:space="preserve">Остаток на конец дня </w:t>
            </w:r>
          </w:p>
          <w:p w14:paraId="573C6ADC" w14:textId="77777777" w:rsidR="0056545C" w:rsidRPr="008108A9" w:rsidRDefault="0056545C" w:rsidP="00A70207">
            <w:pPr>
              <w:pStyle w:val="GOSTTablenorm"/>
            </w:pPr>
            <w:r w:rsidRPr="008108A9">
              <w:lastRenderedPageBreak/>
              <w:t xml:space="preserve">Лимиты бюджетных обязательств </w:t>
            </w:r>
          </w:p>
          <w:p w14:paraId="43DC5DE0" w14:textId="77777777" w:rsidR="0056545C" w:rsidRPr="008108A9" w:rsidRDefault="0056545C" w:rsidP="00A70207">
            <w:pPr>
              <w:pStyle w:val="GOSTTablenorm"/>
            </w:pPr>
            <w:r w:rsidRPr="008108A9">
              <w:t>плановый период второй год</w:t>
            </w:r>
          </w:p>
        </w:tc>
        <w:tc>
          <w:tcPr>
            <w:tcW w:w="1701" w:type="dxa"/>
          </w:tcPr>
          <w:p w14:paraId="780A400D" w14:textId="77777777" w:rsidR="0056545C" w:rsidRPr="008108A9" w:rsidRDefault="0056545C" w:rsidP="00A70207">
            <w:pPr>
              <w:pStyle w:val="GOSTTablenorm"/>
            </w:pPr>
            <w:r w:rsidRPr="008108A9">
              <w:lastRenderedPageBreak/>
              <w:t>G_S1_1_E_C7</w:t>
            </w:r>
          </w:p>
        </w:tc>
        <w:tc>
          <w:tcPr>
            <w:tcW w:w="567" w:type="dxa"/>
          </w:tcPr>
          <w:p w14:paraId="3C481F38" w14:textId="77777777" w:rsidR="0056545C" w:rsidRPr="008108A9" w:rsidRDefault="0056545C" w:rsidP="00A70207">
            <w:pPr>
              <w:pStyle w:val="GOSTTablenorm"/>
            </w:pPr>
            <w:r w:rsidRPr="008108A9">
              <w:t>П</w:t>
            </w:r>
          </w:p>
        </w:tc>
        <w:tc>
          <w:tcPr>
            <w:tcW w:w="1134" w:type="dxa"/>
          </w:tcPr>
          <w:p w14:paraId="35E281C8" w14:textId="77777777" w:rsidR="0056545C" w:rsidRPr="008108A9" w:rsidRDefault="0056545C" w:rsidP="00A70207">
            <w:pPr>
              <w:pStyle w:val="GOSTTablenorm"/>
            </w:pPr>
            <w:r w:rsidRPr="008108A9">
              <w:t>N(20.2)</w:t>
            </w:r>
          </w:p>
        </w:tc>
        <w:tc>
          <w:tcPr>
            <w:tcW w:w="567" w:type="dxa"/>
          </w:tcPr>
          <w:p w14:paraId="4D99B8B6" w14:textId="77777777" w:rsidR="0056545C" w:rsidRPr="008108A9" w:rsidRDefault="0056545C" w:rsidP="00A70207">
            <w:pPr>
              <w:pStyle w:val="GOSTTablenorm"/>
            </w:pPr>
            <w:r w:rsidRPr="008108A9">
              <w:t>Н</w:t>
            </w:r>
          </w:p>
        </w:tc>
        <w:tc>
          <w:tcPr>
            <w:tcW w:w="3963" w:type="dxa"/>
          </w:tcPr>
          <w:p w14:paraId="1D4FFCE7" w14:textId="77777777" w:rsidR="0056545C" w:rsidRPr="008108A9" w:rsidRDefault="0056545C" w:rsidP="00A70207">
            <w:pPr>
              <w:pStyle w:val="GOSTTablenorm"/>
            </w:pPr>
            <w:r w:rsidRPr="008108A9">
              <w:t xml:space="preserve">Указываются нарастающим итогом с начала текущего финансового года </w:t>
            </w:r>
            <w:r w:rsidRPr="008108A9">
              <w:lastRenderedPageBreak/>
              <w:t>остатки на конец дня лимитов бюджетных обязательств на второй год планового периода</w:t>
            </w:r>
          </w:p>
        </w:tc>
      </w:tr>
      <w:tr w:rsidR="0056545C" w:rsidRPr="008108A9" w14:paraId="42828B45" w14:textId="77777777" w:rsidTr="00A70207">
        <w:trPr>
          <w:trHeight w:val="279"/>
        </w:trPr>
        <w:tc>
          <w:tcPr>
            <w:tcW w:w="1700" w:type="dxa"/>
          </w:tcPr>
          <w:p w14:paraId="1AA06A06" w14:textId="77777777" w:rsidR="0056545C" w:rsidRPr="008108A9" w:rsidRDefault="0056545C" w:rsidP="00A70207">
            <w:pPr>
              <w:pStyle w:val="GOSTTablenorm"/>
            </w:pPr>
            <w:r w:rsidRPr="008108A9">
              <w:lastRenderedPageBreak/>
              <w:t xml:space="preserve">Остаток на начало дня </w:t>
            </w:r>
          </w:p>
          <w:p w14:paraId="171028C5" w14:textId="77777777" w:rsidR="0056545C" w:rsidRPr="008108A9" w:rsidRDefault="0056545C" w:rsidP="00A70207">
            <w:pPr>
              <w:pStyle w:val="GOSTTablenorm"/>
            </w:pPr>
            <w:r w:rsidRPr="008108A9">
              <w:t xml:space="preserve">Лимиты бюджетных обязательств </w:t>
            </w:r>
          </w:p>
          <w:p w14:paraId="61F8D712" w14:textId="77777777" w:rsidR="0056545C" w:rsidRPr="008108A9" w:rsidRDefault="0056545C" w:rsidP="00A70207">
            <w:pPr>
              <w:pStyle w:val="GOSTTablenorm"/>
            </w:pPr>
            <w:r w:rsidRPr="008108A9">
              <w:t>плановый период третий год</w:t>
            </w:r>
          </w:p>
        </w:tc>
        <w:tc>
          <w:tcPr>
            <w:tcW w:w="1701" w:type="dxa"/>
          </w:tcPr>
          <w:p w14:paraId="225FAEA6" w14:textId="77777777" w:rsidR="0056545C" w:rsidRPr="008108A9" w:rsidRDefault="0056545C" w:rsidP="00A70207">
            <w:pPr>
              <w:pStyle w:val="GOSTTablenorm"/>
            </w:pPr>
            <w:r w:rsidRPr="008108A9">
              <w:t>G_S1_1_B_C7_2</w:t>
            </w:r>
          </w:p>
        </w:tc>
        <w:tc>
          <w:tcPr>
            <w:tcW w:w="567" w:type="dxa"/>
          </w:tcPr>
          <w:p w14:paraId="4BBBD95D" w14:textId="77777777" w:rsidR="0056545C" w:rsidRPr="008108A9" w:rsidRDefault="0056545C" w:rsidP="00A70207">
            <w:pPr>
              <w:pStyle w:val="GOSTTablenorm"/>
            </w:pPr>
            <w:r w:rsidRPr="008108A9">
              <w:t>П</w:t>
            </w:r>
          </w:p>
        </w:tc>
        <w:tc>
          <w:tcPr>
            <w:tcW w:w="1134" w:type="dxa"/>
          </w:tcPr>
          <w:p w14:paraId="008EB46F" w14:textId="77777777" w:rsidR="0056545C" w:rsidRPr="008108A9" w:rsidRDefault="0056545C" w:rsidP="00A70207">
            <w:pPr>
              <w:pStyle w:val="GOSTTablenorm"/>
            </w:pPr>
            <w:r w:rsidRPr="008108A9">
              <w:t>N(20.2)</w:t>
            </w:r>
          </w:p>
        </w:tc>
        <w:tc>
          <w:tcPr>
            <w:tcW w:w="567" w:type="dxa"/>
          </w:tcPr>
          <w:p w14:paraId="7DACAC29" w14:textId="77777777" w:rsidR="0056545C" w:rsidRPr="008108A9" w:rsidRDefault="0056545C" w:rsidP="00A70207">
            <w:pPr>
              <w:pStyle w:val="GOSTTablenorm"/>
            </w:pPr>
            <w:r w:rsidRPr="008108A9">
              <w:t>Н</w:t>
            </w:r>
          </w:p>
        </w:tc>
        <w:tc>
          <w:tcPr>
            <w:tcW w:w="3963" w:type="dxa"/>
          </w:tcPr>
          <w:p w14:paraId="645596AE"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начало дня лимитов бюджетных обязательств на третий год планового периода</w:t>
            </w:r>
          </w:p>
        </w:tc>
      </w:tr>
      <w:tr w:rsidR="0056545C" w:rsidRPr="008108A9" w14:paraId="1ADCC674" w14:textId="77777777" w:rsidTr="00A70207">
        <w:trPr>
          <w:trHeight w:val="279"/>
        </w:trPr>
        <w:tc>
          <w:tcPr>
            <w:tcW w:w="1700" w:type="dxa"/>
          </w:tcPr>
          <w:p w14:paraId="2525ABC9" w14:textId="77777777" w:rsidR="0056545C" w:rsidRPr="008108A9" w:rsidRDefault="0056545C" w:rsidP="00A70207">
            <w:pPr>
              <w:pStyle w:val="GOSTTablenorm"/>
            </w:pPr>
            <w:r w:rsidRPr="008108A9">
              <w:t xml:space="preserve">Остаток на конец дня </w:t>
            </w:r>
          </w:p>
          <w:p w14:paraId="313C1011" w14:textId="77777777" w:rsidR="0056545C" w:rsidRPr="008108A9" w:rsidRDefault="0056545C" w:rsidP="00A70207">
            <w:pPr>
              <w:pStyle w:val="GOSTTablenorm"/>
            </w:pPr>
            <w:r w:rsidRPr="008108A9">
              <w:t xml:space="preserve">Лимиты бюджетных обязательств </w:t>
            </w:r>
          </w:p>
          <w:p w14:paraId="6841320B" w14:textId="77777777" w:rsidR="0056545C" w:rsidRPr="008108A9" w:rsidRDefault="0056545C" w:rsidP="00A70207">
            <w:pPr>
              <w:pStyle w:val="GOSTTablenorm"/>
            </w:pPr>
            <w:r w:rsidRPr="008108A9">
              <w:t>плановый период третий год</w:t>
            </w:r>
          </w:p>
        </w:tc>
        <w:tc>
          <w:tcPr>
            <w:tcW w:w="1701" w:type="dxa"/>
          </w:tcPr>
          <w:p w14:paraId="2829AFFB" w14:textId="77777777" w:rsidR="0056545C" w:rsidRPr="008108A9" w:rsidRDefault="0056545C" w:rsidP="00A70207">
            <w:pPr>
              <w:pStyle w:val="GOSTTablenorm"/>
            </w:pPr>
            <w:r w:rsidRPr="008108A9">
              <w:t>G_S1_1_E_C7_2</w:t>
            </w:r>
          </w:p>
        </w:tc>
        <w:tc>
          <w:tcPr>
            <w:tcW w:w="567" w:type="dxa"/>
          </w:tcPr>
          <w:p w14:paraId="6250FDCF" w14:textId="77777777" w:rsidR="0056545C" w:rsidRPr="008108A9" w:rsidRDefault="0056545C" w:rsidP="00A70207">
            <w:pPr>
              <w:pStyle w:val="GOSTTablenorm"/>
            </w:pPr>
            <w:r w:rsidRPr="008108A9">
              <w:t>П</w:t>
            </w:r>
          </w:p>
        </w:tc>
        <w:tc>
          <w:tcPr>
            <w:tcW w:w="1134" w:type="dxa"/>
          </w:tcPr>
          <w:p w14:paraId="5825CEEE" w14:textId="77777777" w:rsidR="0056545C" w:rsidRPr="008108A9" w:rsidRDefault="0056545C" w:rsidP="00A70207">
            <w:pPr>
              <w:pStyle w:val="GOSTTablenorm"/>
            </w:pPr>
            <w:r w:rsidRPr="008108A9">
              <w:t>N(20.2)</w:t>
            </w:r>
          </w:p>
        </w:tc>
        <w:tc>
          <w:tcPr>
            <w:tcW w:w="567" w:type="dxa"/>
          </w:tcPr>
          <w:p w14:paraId="3D806D68" w14:textId="77777777" w:rsidR="0056545C" w:rsidRPr="008108A9" w:rsidRDefault="0056545C" w:rsidP="00A70207">
            <w:pPr>
              <w:pStyle w:val="GOSTTablenorm"/>
            </w:pPr>
            <w:r w:rsidRPr="008108A9">
              <w:t>Н</w:t>
            </w:r>
          </w:p>
        </w:tc>
        <w:tc>
          <w:tcPr>
            <w:tcW w:w="3963" w:type="dxa"/>
          </w:tcPr>
          <w:p w14:paraId="02F20CAC"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конец дня лимитов бюджетных обязательств на третий год планового периода</w:t>
            </w:r>
          </w:p>
        </w:tc>
      </w:tr>
      <w:tr w:rsidR="0056545C" w:rsidRPr="008108A9" w14:paraId="6020E6C6" w14:textId="77777777" w:rsidTr="00A70207">
        <w:trPr>
          <w:trHeight w:val="279"/>
        </w:trPr>
        <w:tc>
          <w:tcPr>
            <w:tcW w:w="1700" w:type="dxa"/>
          </w:tcPr>
          <w:p w14:paraId="22B60AD0" w14:textId="77777777" w:rsidR="0056545C" w:rsidRPr="008108A9" w:rsidRDefault="0056545C" w:rsidP="00A70207">
            <w:pPr>
              <w:pStyle w:val="GOSTTablenorm"/>
            </w:pPr>
            <w:r w:rsidRPr="008108A9">
              <w:t>Остаток на начало дня</w:t>
            </w:r>
          </w:p>
          <w:p w14:paraId="3CC9A0A9" w14:textId="77777777" w:rsidR="0056545C" w:rsidRPr="008108A9" w:rsidRDefault="0056545C" w:rsidP="00A70207">
            <w:pPr>
              <w:pStyle w:val="GOSTTablenorm"/>
            </w:pPr>
            <w:r w:rsidRPr="008108A9">
              <w:t>Предельные объемы финансирования на текущий финансовый год</w:t>
            </w:r>
          </w:p>
          <w:p w14:paraId="1E2537BB" w14:textId="77777777" w:rsidR="0056545C" w:rsidRPr="008108A9" w:rsidRDefault="0056545C" w:rsidP="00A70207">
            <w:pPr>
              <w:pStyle w:val="GOSTTablenorm"/>
            </w:pPr>
            <w:r w:rsidRPr="008108A9">
              <w:t>доведено всего</w:t>
            </w:r>
          </w:p>
        </w:tc>
        <w:tc>
          <w:tcPr>
            <w:tcW w:w="1701" w:type="dxa"/>
          </w:tcPr>
          <w:p w14:paraId="14D7CD97" w14:textId="77777777" w:rsidR="0056545C" w:rsidRPr="008108A9" w:rsidRDefault="0056545C" w:rsidP="00A70207">
            <w:pPr>
              <w:pStyle w:val="GOSTTablenorm"/>
            </w:pPr>
            <w:r w:rsidRPr="008108A9">
              <w:t>G_S1_1_B_C8</w:t>
            </w:r>
          </w:p>
        </w:tc>
        <w:tc>
          <w:tcPr>
            <w:tcW w:w="567" w:type="dxa"/>
          </w:tcPr>
          <w:p w14:paraId="35F6C65D" w14:textId="77777777" w:rsidR="0056545C" w:rsidRPr="008108A9" w:rsidRDefault="0056545C" w:rsidP="00A70207">
            <w:pPr>
              <w:pStyle w:val="GOSTTablenorm"/>
            </w:pPr>
            <w:r w:rsidRPr="008108A9">
              <w:t>П</w:t>
            </w:r>
          </w:p>
        </w:tc>
        <w:tc>
          <w:tcPr>
            <w:tcW w:w="1134" w:type="dxa"/>
          </w:tcPr>
          <w:p w14:paraId="5724B394" w14:textId="77777777" w:rsidR="0056545C" w:rsidRPr="008108A9" w:rsidRDefault="0056545C" w:rsidP="00A70207">
            <w:pPr>
              <w:pStyle w:val="GOSTTablenorm"/>
            </w:pPr>
            <w:r w:rsidRPr="008108A9">
              <w:t>N(20.2)</w:t>
            </w:r>
          </w:p>
        </w:tc>
        <w:tc>
          <w:tcPr>
            <w:tcW w:w="567" w:type="dxa"/>
          </w:tcPr>
          <w:p w14:paraId="360A0DC8" w14:textId="77777777" w:rsidR="0056545C" w:rsidRPr="008108A9" w:rsidRDefault="0056545C" w:rsidP="00A70207">
            <w:pPr>
              <w:pStyle w:val="GOSTTablenorm"/>
            </w:pPr>
            <w:r w:rsidRPr="008108A9">
              <w:t>Н</w:t>
            </w:r>
          </w:p>
        </w:tc>
        <w:tc>
          <w:tcPr>
            <w:tcW w:w="3963" w:type="dxa"/>
          </w:tcPr>
          <w:p w14:paraId="3ABF8367"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начало дня всего доведенных предельных объемов финансирования</w:t>
            </w:r>
          </w:p>
        </w:tc>
      </w:tr>
      <w:tr w:rsidR="0056545C" w:rsidRPr="008108A9" w14:paraId="69E98147" w14:textId="77777777" w:rsidTr="00A70207">
        <w:trPr>
          <w:trHeight w:val="279"/>
        </w:trPr>
        <w:tc>
          <w:tcPr>
            <w:tcW w:w="1700" w:type="dxa"/>
          </w:tcPr>
          <w:p w14:paraId="69422A65" w14:textId="77777777" w:rsidR="0056545C" w:rsidRPr="008108A9" w:rsidRDefault="0056545C" w:rsidP="00A70207">
            <w:pPr>
              <w:pStyle w:val="GOSTTablenorm"/>
            </w:pPr>
            <w:r w:rsidRPr="008108A9">
              <w:t>Остаток на конец дня</w:t>
            </w:r>
          </w:p>
          <w:p w14:paraId="2A61572F" w14:textId="77777777" w:rsidR="0056545C" w:rsidRPr="008108A9" w:rsidRDefault="0056545C" w:rsidP="00A70207">
            <w:pPr>
              <w:pStyle w:val="GOSTTablenorm"/>
            </w:pPr>
            <w:r w:rsidRPr="008108A9">
              <w:t>Предельные объемы финансирования на текущий финансовый год</w:t>
            </w:r>
          </w:p>
          <w:p w14:paraId="735A6E87" w14:textId="77777777" w:rsidR="0056545C" w:rsidRPr="008108A9" w:rsidRDefault="0056545C" w:rsidP="00A70207">
            <w:pPr>
              <w:pStyle w:val="GOSTTablenorm"/>
            </w:pPr>
            <w:r w:rsidRPr="008108A9">
              <w:t>доведено всего</w:t>
            </w:r>
          </w:p>
        </w:tc>
        <w:tc>
          <w:tcPr>
            <w:tcW w:w="1701" w:type="dxa"/>
          </w:tcPr>
          <w:p w14:paraId="6F4F23AE" w14:textId="77777777" w:rsidR="0056545C" w:rsidRPr="008108A9" w:rsidRDefault="0056545C" w:rsidP="00A70207">
            <w:pPr>
              <w:pStyle w:val="GOSTTablenorm"/>
            </w:pPr>
            <w:r w:rsidRPr="008108A9">
              <w:t>G_S1_1_E_C8</w:t>
            </w:r>
          </w:p>
        </w:tc>
        <w:tc>
          <w:tcPr>
            <w:tcW w:w="567" w:type="dxa"/>
          </w:tcPr>
          <w:p w14:paraId="4A18C71E" w14:textId="77777777" w:rsidR="0056545C" w:rsidRPr="008108A9" w:rsidRDefault="0056545C" w:rsidP="00A70207">
            <w:pPr>
              <w:pStyle w:val="GOSTTablenorm"/>
            </w:pPr>
            <w:r w:rsidRPr="008108A9">
              <w:t>П</w:t>
            </w:r>
          </w:p>
        </w:tc>
        <w:tc>
          <w:tcPr>
            <w:tcW w:w="1134" w:type="dxa"/>
          </w:tcPr>
          <w:p w14:paraId="339B9BF2" w14:textId="77777777" w:rsidR="0056545C" w:rsidRPr="008108A9" w:rsidRDefault="0056545C" w:rsidP="00A70207">
            <w:pPr>
              <w:pStyle w:val="GOSTTablenorm"/>
            </w:pPr>
            <w:r w:rsidRPr="008108A9">
              <w:t>N(20.2)</w:t>
            </w:r>
          </w:p>
        </w:tc>
        <w:tc>
          <w:tcPr>
            <w:tcW w:w="567" w:type="dxa"/>
          </w:tcPr>
          <w:p w14:paraId="73BA68C7" w14:textId="77777777" w:rsidR="0056545C" w:rsidRPr="008108A9" w:rsidRDefault="0056545C" w:rsidP="00A70207">
            <w:pPr>
              <w:pStyle w:val="GOSTTablenorm"/>
            </w:pPr>
            <w:r w:rsidRPr="008108A9">
              <w:t>Н</w:t>
            </w:r>
          </w:p>
        </w:tc>
        <w:tc>
          <w:tcPr>
            <w:tcW w:w="3963" w:type="dxa"/>
          </w:tcPr>
          <w:p w14:paraId="5152A0A3"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конец дня всего доведенных предельных объемов финансирования</w:t>
            </w:r>
          </w:p>
        </w:tc>
      </w:tr>
      <w:tr w:rsidR="0056545C" w:rsidRPr="008108A9" w14:paraId="4DA89178" w14:textId="77777777" w:rsidTr="00A70207">
        <w:trPr>
          <w:trHeight w:val="279"/>
        </w:trPr>
        <w:tc>
          <w:tcPr>
            <w:tcW w:w="1700" w:type="dxa"/>
          </w:tcPr>
          <w:p w14:paraId="3E11687F" w14:textId="77777777" w:rsidR="0056545C" w:rsidRPr="008108A9" w:rsidRDefault="0056545C" w:rsidP="00A70207">
            <w:pPr>
              <w:pStyle w:val="GOSTTablenorm"/>
            </w:pPr>
            <w:r w:rsidRPr="008108A9">
              <w:t>Остаток на начало дня. Предельные объемы финансирования на текущий финансовый год</w:t>
            </w:r>
          </w:p>
          <w:p w14:paraId="3CE29299" w14:textId="77777777" w:rsidR="0056545C" w:rsidRPr="008108A9" w:rsidRDefault="0056545C" w:rsidP="00A70207">
            <w:pPr>
              <w:pStyle w:val="GOSTTablenorm"/>
            </w:pPr>
            <w:r w:rsidRPr="008108A9">
              <w:lastRenderedPageBreak/>
              <w:t xml:space="preserve">в том числе действующие на дату отчета </w:t>
            </w:r>
          </w:p>
        </w:tc>
        <w:tc>
          <w:tcPr>
            <w:tcW w:w="1701" w:type="dxa"/>
          </w:tcPr>
          <w:p w14:paraId="5B1ED5D7" w14:textId="77777777" w:rsidR="0056545C" w:rsidRPr="008108A9" w:rsidRDefault="0056545C" w:rsidP="00A70207">
            <w:pPr>
              <w:pStyle w:val="GOSTTablenorm"/>
            </w:pPr>
            <w:r w:rsidRPr="008108A9">
              <w:lastRenderedPageBreak/>
              <w:t>G_S1_1_B_C8_3</w:t>
            </w:r>
          </w:p>
        </w:tc>
        <w:tc>
          <w:tcPr>
            <w:tcW w:w="567" w:type="dxa"/>
          </w:tcPr>
          <w:p w14:paraId="48FE8647" w14:textId="77777777" w:rsidR="0056545C" w:rsidRPr="008108A9" w:rsidRDefault="0056545C" w:rsidP="00A70207">
            <w:pPr>
              <w:pStyle w:val="GOSTTablenorm"/>
            </w:pPr>
            <w:r w:rsidRPr="008108A9">
              <w:t>П</w:t>
            </w:r>
          </w:p>
        </w:tc>
        <w:tc>
          <w:tcPr>
            <w:tcW w:w="1134" w:type="dxa"/>
          </w:tcPr>
          <w:p w14:paraId="67721E38" w14:textId="77777777" w:rsidR="0056545C" w:rsidRPr="008108A9" w:rsidRDefault="0056545C" w:rsidP="00A70207">
            <w:pPr>
              <w:pStyle w:val="GOSTTablenorm"/>
            </w:pPr>
            <w:r w:rsidRPr="008108A9">
              <w:t>N(20.2)</w:t>
            </w:r>
          </w:p>
        </w:tc>
        <w:tc>
          <w:tcPr>
            <w:tcW w:w="567" w:type="dxa"/>
          </w:tcPr>
          <w:p w14:paraId="1FFE2EAD" w14:textId="77777777" w:rsidR="0056545C" w:rsidRPr="008108A9" w:rsidRDefault="0056545C" w:rsidP="00A70207">
            <w:pPr>
              <w:pStyle w:val="GOSTTablenorm"/>
            </w:pPr>
            <w:r w:rsidRPr="008108A9">
              <w:t>Н</w:t>
            </w:r>
          </w:p>
        </w:tc>
        <w:tc>
          <w:tcPr>
            <w:tcW w:w="3963" w:type="dxa"/>
          </w:tcPr>
          <w:p w14:paraId="75515EA3"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начало дня предельных объемов финансирования, действующие на дату отчета, на текущий финансовый год</w:t>
            </w:r>
          </w:p>
        </w:tc>
      </w:tr>
      <w:tr w:rsidR="0056545C" w:rsidRPr="008108A9" w14:paraId="084518E7" w14:textId="77777777" w:rsidTr="00A70207">
        <w:trPr>
          <w:trHeight w:val="279"/>
        </w:trPr>
        <w:tc>
          <w:tcPr>
            <w:tcW w:w="1700" w:type="dxa"/>
          </w:tcPr>
          <w:p w14:paraId="56E184FB" w14:textId="77777777" w:rsidR="0056545C" w:rsidRPr="008108A9" w:rsidRDefault="0056545C" w:rsidP="00A70207">
            <w:pPr>
              <w:pStyle w:val="GOSTTablenorm"/>
            </w:pPr>
            <w:r w:rsidRPr="008108A9">
              <w:lastRenderedPageBreak/>
              <w:t>Остаток на конец дня. Предельные объемы финансирования на текущий финансовый год</w:t>
            </w:r>
          </w:p>
          <w:p w14:paraId="24B7699A" w14:textId="77777777" w:rsidR="0056545C" w:rsidRPr="008108A9" w:rsidRDefault="0056545C" w:rsidP="00A70207">
            <w:pPr>
              <w:pStyle w:val="GOSTTablenorm"/>
            </w:pPr>
            <w:r w:rsidRPr="008108A9">
              <w:t xml:space="preserve">в том числе действующие на дату отчета </w:t>
            </w:r>
          </w:p>
        </w:tc>
        <w:tc>
          <w:tcPr>
            <w:tcW w:w="1701" w:type="dxa"/>
          </w:tcPr>
          <w:p w14:paraId="2B5AF94F" w14:textId="77777777" w:rsidR="0056545C" w:rsidRPr="008108A9" w:rsidRDefault="0056545C" w:rsidP="00A70207">
            <w:pPr>
              <w:pStyle w:val="GOSTTablenorm"/>
            </w:pPr>
            <w:r w:rsidRPr="008108A9">
              <w:t>G_S1_1_E_C8_3</w:t>
            </w:r>
          </w:p>
        </w:tc>
        <w:tc>
          <w:tcPr>
            <w:tcW w:w="567" w:type="dxa"/>
          </w:tcPr>
          <w:p w14:paraId="5C1B26A9" w14:textId="77777777" w:rsidR="0056545C" w:rsidRPr="008108A9" w:rsidRDefault="0056545C" w:rsidP="00A70207">
            <w:pPr>
              <w:pStyle w:val="GOSTTablenorm"/>
            </w:pPr>
            <w:r w:rsidRPr="008108A9">
              <w:t>П</w:t>
            </w:r>
          </w:p>
        </w:tc>
        <w:tc>
          <w:tcPr>
            <w:tcW w:w="1134" w:type="dxa"/>
          </w:tcPr>
          <w:p w14:paraId="18A70EDE" w14:textId="77777777" w:rsidR="0056545C" w:rsidRPr="008108A9" w:rsidRDefault="0056545C" w:rsidP="00A70207">
            <w:pPr>
              <w:pStyle w:val="GOSTTablenorm"/>
            </w:pPr>
            <w:r w:rsidRPr="008108A9">
              <w:t>N(20.2)</w:t>
            </w:r>
          </w:p>
        </w:tc>
        <w:tc>
          <w:tcPr>
            <w:tcW w:w="567" w:type="dxa"/>
          </w:tcPr>
          <w:p w14:paraId="5BF21C95" w14:textId="77777777" w:rsidR="0056545C" w:rsidRPr="008108A9" w:rsidRDefault="0056545C" w:rsidP="00A70207">
            <w:pPr>
              <w:pStyle w:val="GOSTTablenorm"/>
            </w:pPr>
            <w:r w:rsidRPr="008108A9">
              <w:t>Н</w:t>
            </w:r>
          </w:p>
        </w:tc>
        <w:tc>
          <w:tcPr>
            <w:tcW w:w="3963" w:type="dxa"/>
          </w:tcPr>
          <w:p w14:paraId="723F7A56"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конец дня предельных объемов финансирования, действующие на дату отчета, на текущий финансовый год</w:t>
            </w:r>
          </w:p>
        </w:tc>
      </w:tr>
      <w:tr w:rsidR="0056545C" w:rsidRPr="008108A9" w14:paraId="2B7233C2" w14:textId="77777777" w:rsidTr="00A70207">
        <w:trPr>
          <w:trHeight w:val="279"/>
        </w:trPr>
        <w:tc>
          <w:tcPr>
            <w:tcW w:w="1700" w:type="dxa"/>
          </w:tcPr>
          <w:p w14:paraId="5DD8F982" w14:textId="77777777" w:rsidR="0056545C" w:rsidRPr="008108A9" w:rsidRDefault="0056545C" w:rsidP="00A70207">
            <w:pPr>
              <w:pStyle w:val="GOSTTablenorm"/>
            </w:pPr>
            <w:r w:rsidRPr="008108A9">
              <w:t>Остаток на начало дня. Предельные объемы финансирования на текущий финансовый год</w:t>
            </w:r>
          </w:p>
          <w:p w14:paraId="67E8D4C7" w14:textId="77777777" w:rsidR="0056545C" w:rsidRPr="008108A9" w:rsidRDefault="0056545C" w:rsidP="00A70207">
            <w:pPr>
              <w:pStyle w:val="GOSTTablenorm"/>
            </w:pPr>
            <w:r w:rsidRPr="008108A9">
              <w:t xml:space="preserve">в том числе с отложенной датой ввода в действие </w:t>
            </w:r>
          </w:p>
        </w:tc>
        <w:tc>
          <w:tcPr>
            <w:tcW w:w="1701" w:type="dxa"/>
          </w:tcPr>
          <w:p w14:paraId="6A37CD5A" w14:textId="77777777" w:rsidR="0056545C" w:rsidRPr="008108A9" w:rsidRDefault="0056545C" w:rsidP="00A70207">
            <w:pPr>
              <w:pStyle w:val="GOSTTablenorm"/>
            </w:pPr>
            <w:r w:rsidRPr="008108A9">
              <w:t>G_S1_1_B_C9</w:t>
            </w:r>
          </w:p>
        </w:tc>
        <w:tc>
          <w:tcPr>
            <w:tcW w:w="567" w:type="dxa"/>
          </w:tcPr>
          <w:p w14:paraId="79CDE795" w14:textId="77777777" w:rsidR="0056545C" w:rsidRPr="008108A9" w:rsidRDefault="0056545C" w:rsidP="00A70207">
            <w:pPr>
              <w:pStyle w:val="GOSTTablenorm"/>
            </w:pPr>
            <w:r w:rsidRPr="008108A9">
              <w:t>П</w:t>
            </w:r>
          </w:p>
        </w:tc>
        <w:tc>
          <w:tcPr>
            <w:tcW w:w="1134" w:type="dxa"/>
          </w:tcPr>
          <w:p w14:paraId="6B3A42ED" w14:textId="77777777" w:rsidR="0056545C" w:rsidRPr="008108A9" w:rsidRDefault="0056545C" w:rsidP="00A70207">
            <w:pPr>
              <w:pStyle w:val="GOSTTablenorm"/>
            </w:pPr>
            <w:r w:rsidRPr="008108A9">
              <w:t>N(20.2)</w:t>
            </w:r>
          </w:p>
        </w:tc>
        <w:tc>
          <w:tcPr>
            <w:tcW w:w="567" w:type="dxa"/>
          </w:tcPr>
          <w:p w14:paraId="35266B6B" w14:textId="77777777" w:rsidR="0056545C" w:rsidRPr="008108A9" w:rsidRDefault="0056545C" w:rsidP="00A70207">
            <w:pPr>
              <w:pStyle w:val="GOSTTablenorm"/>
            </w:pPr>
            <w:r w:rsidRPr="008108A9">
              <w:t>Н</w:t>
            </w:r>
          </w:p>
        </w:tc>
        <w:tc>
          <w:tcPr>
            <w:tcW w:w="3963" w:type="dxa"/>
          </w:tcPr>
          <w:p w14:paraId="1DF3C250"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начало дня предельных объемов финансирования с отложенной датой ввода в действие на текущий финансовый год</w:t>
            </w:r>
          </w:p>
        </w:tc>
      </w:tr>
      <w:tr w:rsidR="0056545C" w:rsidRPr="008108A9" w14:paraId="4FF0FEC0" w14:textId="77777777" w:rsidTr="00A70207">
        <w:trPr>
          <w:trHeight w:val="279"/>
        </w:trPr>
        <w:tc>
          <w:tcPr>
            <w:tcW w:w="1700" w:type="dxa"/>
          </w:tcPr>
          <w:p w14:paraId="573851E5" w14:textId="77777777" w:rsidR="0056545C" w:rsidRPr="008108A9" w:rsidRDefault="0056545C" w:rsidP="00A70207">
            <w:pPr>
              <w:pStyle w:val="GOSTTablenorm"/>
            </w:pPr>
            <w:r w:rsidRPr="008108A9">
              <w:t>Остаток на конец дня. Предельные объемы финансирования на текущий финансовый год</w:t>
            </w:r>
          </w:p>
          <w:p w14:paraId="26AAB5C7" w14:textId="77777777" w:rsidR="0056545C" w:rsidRPr="008108A9" w:rsidRDefault="0056545C" w:rsidP="00A70207">
            <w:pPr>
              <w:pStyle w:val="GOSTTablenorm"/>
            </w:pPr>
            <w:r w:rsidRPr="008108A9">
              <w:t xml:space="preserve">в том числе с отложенной датой ввода в действие </w:t>
            </w:r>
          </w:p>
        </w:tc>
        <w:tc>
          <w:tcPr>
            <w:tcW w:w="1701" w:type="dxa"/>
          </w:tcPr>
          <w:p w14:paraId="7E0C693B" w14:textId="77777777" w:rsidR="0056545C" w:rsidRPr="008108A9" w:rsidRDefault="0056545C" w:rsidP="00A70207">
            <w:pPr>
              <w:pStyle w:val="GOSTTablenorm"/>
            </w:pPr>
            <w:r w:rsidRPr="008108A9">
              <w:t>G_S1_1_E_C9</w:t>
            </w:r>
          </w:p>
        </w:tc>
        <w:tc>
          <w:tcPr>
            <w:tcW w:w="567" w:type="dxa"/>
          </w:tcPr>
          <w:p w14:paraId="3D2E09C0" w14:textId="77777777" w:rsidR="0056545C" w:rsidRPr="008108A9" w:rsidRDefault="0056545C" w:rsidP="00A70207">
            <w:pPr>
              <w:pStyle w:val="GOSTTablenorm"/>
            </w:pPr>
            <w:r w:rsidRPr="008108A9">
              <w:t>П</w:t>
            </w:r>
          </w:p>
        </w:tc>
        <w:tc>
          <w:tcPr>
            <w:tcW w:w="1134" w:type="dxa"/>
          </w:tcPr>
          <w:p w14:paraId="2A38D468" w14:textId="77777777" w:rsidR="0056545C" w:rsidRPr="008108A9" w:rsidRDefault="0056545C" w:rsidP="00A70207">
            <w:pPr>
              <w:pStyle w:val="GOSTTablenorm"/>
            </w:pPr>
            <w:r w:rsidRPr="008108A9">
              <w:t>N(20.2)</w:t>
            </w:r>
          </w:p>
        </w:tc>
        <w:tc>
          <w:tcPr>
            <w:tcW w:w="567" w:type="dxa"/>
          </w:tcPr>
          <w:p w14:paraId="61396276" w14:textId="77777777" w:rsidR="0056545C" w:rsidRPr="008108A9" w:rsidRDefault="0056545C" w:rsidP="00A70207">
            <w:pPr>
              <w:pStyle w:val="GOSTTablenorm"/>
            </w:pPr>
            <w:r w:rsidRPr="008108A9">
              <w:t>Н</w:t>
            </w:r>
          </w:p>
        </w:tc>
        <w:tc>
          <w:tcPr>
            <w:tcW w:w="3963" w:type="dxa"/>
          </w:tcPr>
          <w:p w14:paraId="71832A0C"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конец дня предельных объемов финансирования с отложенной датой ввода в действие на текущий финансовый год</w:t>
            </w:r>
          </w:p>
        </w:tc>
      </w:tr>
      <w:tr w:rsidR="0056545C" w:rsidRPr="008108A9" w14:paraId="15398B76" w14:textId="77777777" w:rsidTr="00A70207">
        <w:trPr>
          <w:trHeight w:val="279"/>
        </w:trPr>
        <w:tc>
          <w:tcPr>
            <w:tcW w:w="1700" w:type="dxa"/>
          </w:tcPr>
          <w:p w14:paraId="6B69F745" w14:textId="77777777" w:rsidR="0056545C" w:rsidRPr="008108A9" w:rsidRDefault="0056545C" w:rsidP="00A70207">
            <w:pPr>
              <w:pStyle w:val="GOSTTablenorm"/>
            </w:pPr>
            <w:r w:rsidRPr="008108A9">
              <w:t>Остаток на начало дня. Предельные объемы финансирования на первый год планового периода</w:t>
            </w:r>
          </w:p>
          <w:p w14:paraId="5B400501" w14:textId="77777777" w:rsidR="0056545C" w:rsidRPr="008108A9" w:rsidRDefault="0056545C" w:rsidP="00A70207">
            <w:pPr>
              <w:pStyle w:val="GOSTTablenorm"/>
            </w:pPr>
            <w:r w:rsidRPr="008108A9">
              <w:t>доведено всего</w:t>
            </w:r>
          </w:p>
        </w:tc>
        <w:tc>
          <w:tcPr>
            <w:tcW w:w="1701" w:type="dxa"/>
          </w:tcPr>
          <w:p w14:paraId="420CE9C7" w14:textId="77777777" w:rsidR="0056545C" w:rsidRPr="008108A9" w:rsidRDefault="0056545C" w:rsidP="00A70207">
            <w:pPr>
              <w:pStyle w:val="GOSTTablenorm"/>
            </w:pPr>
            <w:r w:rsidRPr="008108A9">
              <w:t>G_S1_1_B_C8_2</w:t>
            </w:r>
          </w:p>
        </w:tc>
        <w:tc>
          <w:tcPr>
            <w:tcW w:w="567" w:type="dxa"/>
          </w:tcPr>
          <w:p w14:paraId="04715F26" w14:textId="77777777" w:rsidR="0056545C" w:rsidRPr="008108A9" w:rsidRDefault="0056545C" w:rsidP="00A70207">
            <w:pPr>
              <w:pStyle w:val="GOSTTablenorm"/>
            </w:pPr>
            <w:r w:rsidRPr="008108A9">
              <w:t>П</w:t>
            </w:r>
          </w:p>
        </w:tc>
        <w:tc>
          <w:tcPr>
            <w:tcW w:w="1134" w:type="dxa"/>
          </w:tcPr>
          <w:p w14:paraId="0C5BDED8" w14:textId="77777777" w:rsidR="0056545C" w:rsidRPr="008108A9" w:rsidRDefault="0056545C" w:rsidP="00A70207">
            <w:pPr>
              <w:pStyle w:val="GOSTTablenorm"/>
            </w:pPr>
            <w:r w:rsidRPr="008108A9">
              <w:t>N(20.2)</w:t>
            </w:r>
          </w:p>
        </w:tc>
        <w:tc>
          <w:tcPr>
            <w:tcW w:w="567" w:type="dxa"/>
          </w:tcPr>
          <w:p w14:paraId="3B80B420" w14:textId="77777777" w:rsidR="0056545C" w:rsidRPr="008108A9" w:rsidRDefault="0056545C" w:rsidP="00A70207">
            <w:pPr>
              <w:pStyle w:val="GOSTTablenorm"/>
            </w:pPr>
            <w:r w:rsidRPr="008108A9">
              <w:t>Н</w:t>
            </w:r>
          </w:p>
        </w:tc>
        <w:tc>
          <w:tcPr>
            <w:tcW w:w="3963" w:type="dxa"/>
          </w:tcPr>
          <w:p w14:paraId="538AF72E"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начало дня всего, доведенных предельных объемов финансирования на очередной финансовый год</w:t>
            </w:r>
          </w:p>
        </w:tc>
      </w:tr>
      <w:tr w:rsidR="0056545C" w:rsidRPr="008108A9" w14:paraId="70A99C59" w14:textId="77777777" w:rsidTr="00A70207">
        <w:trPr>
          <w:trHeight w:val="279"/>
        </w:trPr>
        <w:tc>
          <w:tcPr>
            <w:tcW w:w="1700" w:type="dxa"/>
          </w:tcPr>
          <w:p w14:paraId="5BA7E8FC" w14:textId="77777777" w:rsidR="0056545C" w:rsidRPr="008108A9" w:rsidRDefault="0056545C" w:rsidP="00A70207">
            <w:pPr>
              <w:pStyle w:val="GOSTTablenorm"/>
            </w:pPr>
            <w:r w:rsidRPr="008108A9">
              <w:lastRenderedPageBreak/>
              <w:t>Остаток на конец дня</w:t>
            </w:r>
          </w:p>
          <w:p w14:paraId="53A1F173" w14:textId="77777777" w:rsidR="0056545C" w:rsidRPr="008108A9" w:rsidRDefault="0056545C" w:rsidP="00A70207">
            <w:pPr>
              <w:pStyle w:val="GOSTTablenorm"/>
            </w:pPr>
            <w:r w:rsidRPr="008108A9">
              <w:t>Предельные объемы финансирования на первый год</w:t>
            </w:r>
          </w:p>
          <w:p w14:paraId="06B8A3D2" w14:textId="77777777" w:rsidR="0056545C" w:rsidRPr="008108A9" w:rsidRDefault="0056545C" w:rsidP="00A70207">
            <w:pPr>
              <w:pStyle w:val="GOSTTablenorm"/>
            </w:pPr>
            <w:r w:rsidRPr="008108A9">
              <w:t>доведено всего</w:t>
            </w:r>
          </w:p>
        </w:tc>
        <w:tc>
          <w:tcPr>
            <w:tcW w:w="1701" w:type="dxa"/>
          </w:tcPr>
          <w:p w14:paraId="74715700" w14:textId="77777777" w:rsidR="0056545C" w:rsidRPr="008108A9" w:rsidRDefault="0056545C" w:rsidP="00A70207">
            <w:pPr>
              <w:pStyle w:val="GOSTTablenorm"/>
            </w:pPr>
            <w:r w:rsidRPr="008108A9">
              <w:t>G_S1_1_E_C8_2</w:t>
            </w:r>
          </w:p>
        </w:tc>
        <w:tc>
          <w:tcPr>
            <w:tcW w:w="567" w:type="dxa"/>
          </w:tcPr>
          <w:p w14:paraId="3B237F2E" w14:textId="77777777" w:rsidR="0056545C" w:rsidRPr="008108A9" w:rsidRDefault="0056545C" w:rsidP="00A70207">
            <w:pPr>
              <w:pStyle w:val="GOSTTablenorm"/>
            </w:pPr>
            <w:r w:rsidRPr="008108A9">
              <w:t>П</w:t>
            </w:r>
          </w:p>
        </w:tc>
        <w:tc>
          <w:tcPr>
            <w:tcW w:w="1134" w:type="dxa"/>
          </w:tcPr>
          <w:p w14:paraId="5BD2DC01" w14:textId="77777777" w:rsidR="0056545C" w:rsidRPr="008108A9" w:rsidRDefault="0056545C" w:rsidP="00A70207">
            <w:pPr>
              <w:pStyle w:val="GOSTTablenorm"/>
            </w:pPr>
            <w:r w:rsidRPr="008108A9">
              <w:t>N(20.2)</w:t>
            </w:r>
          </w:p>
        </w:tc>
        <w:tc>
          <w:tcPr>
            <w:tcW w:w="567" w:type="dxa"/>
          </w:tcPr>
          <w:p w14:paraId="434EF977" w14:textId="77777777" w:rsidR="0056545C" w:rsidRPr="008108A9" w:rsidRDefault="0056545C" w:rsidP="00A70207">
            <w:pPr>
              <w:pStyle w:val="GOSTTablenorm"/>
            </w:pPr>
            <w:r w:rsidRPr="008108A9">
              <w:t>Н</w:t>
            </w:r>
          </w:p>
        </w:tc>
        <w:tc>
          <w:tcPr>
            <w:tcW w:w="3963" w:type="dxa"/>
          </w:tcPr>
          <w:p w14:paraId="47C521AC"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конец дня всего доведенных предельных объемов финансирования на очередной финансовый год</w:t>
            </w:r>
          </w:p>
        </w:tc>
      </w:tr>
      <w:tr w:rsidR="0056545C" w:rsidRPr="008108A9" w14:paraId="21B19051" w14:textId="77777777" w:rsidTr="00A70207">
        <w:trPr>
          <w:trHeight w:val="279"/>
        </w:trPr>
        <w:tc>
          <w:tcPr>
            <w:tcW w:w="1700" w:type="dxa"/>
          </w:tcPr>
          <w:p w14:paraId="35DFEC82" w14:textId="77777777" w:rsidR="0056545C" w:rsidRPr="008108A9" w:rsidRDefault="0056545C" w:rsidP="00A70207">
            <w:pPr>
              <w:pStyle w:val="GOSTTablenorm"/>
            </w:pPr>
            <w:r w:rsidRPr="008108A9">
              <w:t>Остаток на начало дня</w:t>
            </w:r>
          </w:p>
          <w:p w14:paraId="6A80F989" w14:textId="77777777" w:rsidR="0056545C" w:rsidRPr="008108A9" w:rsidRDefault="0056545C" w:rsidP="00A70207">
            <w:pPr>
              <w:pStyle w:val="GOSTTablenorm"/>
            </w:pPr>
            <w:r w:rsidRPr="008108A9">
              <w:t>Предельные объемы финансирования на первый год планового периода:</w:t>
            </w:r>
          </w:p>
          <w:p w14:paraId="70F1F374" w14:textId="77777777" w:rsidR="0056545C" w:rsidRPr="008108A9" w:rsidRDefault="0056545C" w:rsidP="00A70207">
            <w:pPr>
              <w:pStyle w:val="GOSTTablenorm"/>
            </w:pPr>
            <w:r w:rsidRPr="008108A9">
              <w:t>из них с отложенной датой ввода в действие</w:t>
            </w:r>
          </w:p>
        </w:tc>
        <w:tc>
          <w:tcPr>
            <w:tcW w:w="1701" w:type="dxa"/>
          </w:tcPr>
          <w:p w14:paraId="0D159E8F" w14:textId="77777777" w:rsidR="0056545C" w:rsidRPr="008108A9" w:rsidRDefault="0056545C" w:rsidP="00A70207">
            <w:pPr>
              <w:pStyle w:val="GOSTTablenorm"/>
            </w:pPr>
            <w:r w:rsidRPr="008108A9">
              <w:t>G_S1_1_B_C9_2</w:t>
            </w:r>
          </w:p>
        </w:tc>
        <w:tc>
          <w:tcPr>
            <w:tcW w:w="567" w:type="dxa"/>
          </w:tcPr>
          <w:p w14:paraId="11707957" w14:textId="77777777" w:rsidR="0056545C" w:rsidRPr="008108A9" w:rsidRDefault="0056545C" w:rsidP="00A70207">
            <w:pPr>
              <w:pStyle w:val="GOSTTablenorm"/>
            </w:pPr>
            <w:r w:rsidRPr="008108A9">
              <w:t>П</w:t>
            </w:r>
          </w:p>
        </w:tc>
        <w:tc>
          <w:tcPr>
            <w:tcW w:w="1134" w:type="dxa"/>
          </w:tcPr>
          <w:p w14:paraId="22EBCA96" w14:textId="77777777" w:rsidR="0056545C" w:rsidRPr="008108A9" w:rsidRDefault="0056545C" w:rsidP="00A70207">
            <w:pPr>
              <w:pStyle w:val="GOSTTablenorm"/>
            </w:pPr>
            <w:r w:rsidRPr="008108A9">
              <w:t>N(20.2)</w:t>
            </w:r>
          </w:p>
        </w:tc>
        <w:tc>
          <w:tcPr>
            <w:tcW w:w="567" w:type="dxa"/>
          </w:tcPr>
          <w:p w14:paraId="4AC79703" w14:textId="77777777" w:rsidR="0056545C" w:rsidRPr="008108A9" w:rsidRDefault="0056545C" w:rsidP="00A70207">
            <w:pPr>
              <w:pStyle w:val="GOSTTablenorm"/>
            </w:pPr>
            <w:r w:rsidRPr="008108A9">
              <w:t>Н</w:t>
            </w:r>
          </w:p>
        </w:tc>
        <w:tc>
          <w:tcPr>
            <w:tcW w:w="3963" w:type="dxa"/>
          </w:tcPr>
          <w:p w14:paraId="65F9229B"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начало дня предельных объемов финансирования с отложенной датой ввода в действие на очередной финансовый год</w:t>
            </w:r>
          </w:p>
        </w:tc>
      </w:tr>
      <w:tr w:rsidR="0056545C" w:rsidRPr="008108A9" w14:paraId="28CDE605" w14:textId="77777777" w:rsidTr="00A70207">
        <w:trPr>
          <w:trHeight w:val="279"/>
        </w:trPr>
        <w:tc>
          <w:tcPr>
            <w:tcW w:w="1700" w:type="dxa"/>
          </w:tcPr>
          <w:p w14:paraId="33FA3E81" w14:textId="77777777" w:rsidR="0056545C" w:rsidRPr="008108A9" w:rsidRDefault="0056545C" w:rsidP="00A70207">
            <w:pPr>
              <w:pStyle w:val="GOSTTablenorm"/>
            </w:pPr>
            <w:r w:rsidRPr="008108A9">
              <w:t>Остаток на конец дня</w:t>
            </w:r>
          </w:p>
          <w:p w14:paraId="223CB4DB" w14:textId="77777777" w:rsidR="0056545C" w:rsidRPr="008108A9" w:rsidRDefault="0056545C" w:rsidP="00A70207">
            <w:pPr>
              <w:pStyle w:val="GOSTTablenorm"/>
            </w:pPr>
            <w:r w:rsidRPr="008108A9">
              <w:t>Предельные объемы финансирования на первый год планового периода:</w:t>
            </w:r>
          </w:p>
          <w:p w14:paraId="0DF2EECF" w14:textId="77777777" w:rsidR="0056545C" w:rsidRPr="008108A9" w:rsidRDefault="0056545C" w:rsidP="00A70207">
            <w:pPr>
              <w:pStyle w:val="GOSTTablenorm"/>
            </w:pPr>
            <w:r w:rsidRPr="008108A9">
              <w:t>из них с отложенной датой ввода в действие</w:t>
            </w:r>
          </w:p>
        </w:tc>
        <w:tc>
          <w:tcPr>
            <w:tcW w:w="1701" w:type="dxa"/>
          </w:tcPr>
          <w:p w14:paraId="3BC025FC" w14:textId="77777777" w:rsidR="0056545C" w:rsidRPr="008108A9" w:rsidRDefault="0056545C" w:rsidP="00A70207">
            <w:pPr>
              <w:pStyle w:val="GOSTTablenorm"/>
            </w:pPr>
            <w:r w:rsidRPr="008108A9">
              <w:t>G_S1_1_E_C9_2</w:t>
            </w:r>
          </w:p>
        </w:tc>
        <w:tc>
          <w:tcPr>
            <w:tcW w:w="567" w:type="dxa"/>
          </w:tcPr>
          <w:p w14:paraId="557E0385" w14:textId="77777777" w:rsidR="0056545C" w:rsidRPr="008108A9" w:rsidRDefault="0056545C" w:rsidP="00A70207">
            <w:pPr>
              <w:pStyle w:val="GOSTTablenorm"/>
            </w:pPr>
            <w:r w:rsidRPr="008108A9">
              <w:t>П</w:t>
            </w:r>
          </w:p>
        </w:tc>
        <w:tc>
          <w:tcPr>
            <w:tcW w:w="1134" w:type="dxa"/>
          </w:tcPr>
          <w:p w14:paraId="5E59F063" w14:textId="77777777" w:rsidR="0056545C" w:rsidRPr="008108A9" w:rsidRDefault="0056545C" w:rsidP="00A70207">
            <w:pPr>
              <w:pStyle w:val="GOSTTablenorm"/>
            </w:pPr>
            <w:r w:rsidRPr="008108A9">
              <w:t>N(20.2)</w:t>
            </w:r>
          </w:p>
        </w:tc>
        <w:tc>
          <w:tcPr>
            <w:tcW w:w="567" w:type="dxa"/>
          </w:tcPr>
          <w:p w14:paraId="3B67F575" w14:textId="77777777" w:rsidR="0056545C" w:rsidRPr="008108A9" w:rsidRDefault="0056545C" w:rsidP="00A70207">
            <w:pPr>
              <w:pStyle w:val="GOSTTablenorm"/>
            </w:pPr>
            <w:r w:rsidRPr="008108A9">
              <w:t>Н</w:t>
            </w:r>
          </w:p>
        </w:tc>
        <w:tc>
          <w:tcPr>
            <w:tcW w:w="3963" w:type="dxa"/>
          </w:tcPr>
          <w:p w14:paraId="1E406E23"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конец дня предельных объемов финансирования с отложенной датой ввода в действие на очередной финансовый год</w:t>
            </w:r>
          </w:p>
        </w:tc>
      </w:tr>
    </w:tbl>
    <w:p w14:paraId="7DFE1538" w14:textId="77777777" w:rsidR="0056545C" w:rsidRPr="00DE63AB" w:rsidRDefault="0056545C" w:rsidP="00DE63AB">
      <w:pPr>
        <w:pStyle w:val="32"/>
      </w:pPr>
      <w:bookmarkStart w:id="5489" w:name="_Toc24966807"/>
      <w:r w:rsidRPr="00DE63AB">
        <w:t xml:space="preserve"> </w:t>
      </w:r>
      <w:bookmarkStart w:id="5490" w:name="_Toc185235620"/>
      <w:bookmarkStart w:id="5491" w:name="_Toc202884027"/>
      <w:r w:rsidRPr="00DE63AB">
        <w:t>Описание комплексного типа «tR_759_G_S1_2_1_D»</w:t>
      </w:r>
      <w:bookmarkEnd w:id="5489"/>
      <w:bookmarkEnd w:id="5490"/>
      <w:bookmarkEnd w:id="5491"/>
    </w:p>
    <w:p w14:paraId="17810985" w14:textId="77777777" w:rsidR="0056545C" w:rsidRPr="008108A9" w:rsidRDefault="0056545C" w:rsidP="00A70207">
      <w:pPr>
        <w:pStyle w:val="GOSTNormal"/>
      </w:pPr>
      <w:r w:rsidRPr="008108A9">
        <w:t>Описание комплексного типа «</w:t>
      </w:r>
      <w:r w:rsidRPr="008108A9">
        <w:rPr>
          <w:lang w:val="en-US"/>
        </w:rPr>
        <w:t>tR</w:t>
      </w:r>
      <w:r w:rsidRPr="008108A9">
        <w:t>_759_</w:t>
      </w:r>
      <w:r w:rsidRPr="008108A9">
        <w:rPr>
          <w:lang w:val="en-US"/>
        </w:rPr>
        <w:t>G</w:t>
      </w:r>
      <w:r w:rsidRPr="008108A9">
        <w:t>_</w:t>
      </w:r>
      <w:r w:rsidRPr="008108A9">
        <w:rPr>
          <w:lang w:val="en-US"/>
        </w:rPr>
        <w:t>S</w:t>
      </w:r>
      <w:r w:rsidRPr="008108A9">
        <w:t>1_2_1_</w:t>
      </w:r>
      <w:r w:rsidRPr="008108A9">
        <w:rPr>
          <w:lang w:val="en-US"/>
        </w:rPr>
        <w:t>D</w:t>
      </w:r>
      <w:r w:rsidRPr="008108A9">
        <w:t>» блока «1.2.1. Бюджетные данные».</w:t>
      </w:r>
    </w:p>
    <w:p w14:paraId="4C56F6AD" w14:textId="6FFB5A80"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492" w:name="_Ref22895004"/>
      <w:bookmarkStart w:id="5493" w:name="_Toc185236066"/>
      <w:r w:rsidR="00306405">
        <w:rPr>
          <w:noProof/>
        </w:rPr>
        <w:t>328</w:t>
      </w:r>
      <w:bookmarkEnd w:id="5492"/>
      <w:r>
        <w:rPr>
          <w:noProof/>
        </w:rPr>
        <w:fldChar w:fldCharType="end"/>
      </w:r>
      <w:r w:rsidR="0056545C" w:rsidRPr="00A70207">
        <w:rPr>
          <w:rFonts w:eastAsia="Calibri"/>
        </w:rPr>
        <w:t xml:space="preserve"> –</w:t>
      </w:r>
      <w:r w:rsidR="0056545C" w:rsidRPr="00A70207">
        <w:t xml:space="preserve"> Описание комплексного типа «tR_759_G_S1_2_1_D»</w:t>
      </w:r>
      <w:bookmarkEnd w:id="549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7FC4F4C1"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3F423000" w14:textId="77777777" w:rsidR="0056545C" w:rsidRPr="008108A9" w:rsidRDefault="0056545C" w:rsidP="00A70207">
            <w:pPr>
              <w:pStyle w:val="GOSTTableHead"/>
            </w:pPr>
            <w:r w:rsidRPr="008108A9">
              <w:t>Наименование комплексного типа</w:t>
            </w:r>
          </w:p>
        </w:tc>
        <w:tc>
          <w:tcPr>
            <w:tcW w:w="1701" w:type="dxa"/>
          </w:tcPr>
          <w:p w14:paraId="69385214" w14:textId="77777777" w:rsidR="0056545C" w:rsidRPr="008108A9" w:rsidRDefault="0056545C" w:rsidP="00A70207">
            <w:pPr>
              <w:pStyle w:val="GOSTTableHead"/>
            </w:pPr>
            <w:r w:rsidRPr="008108A9">
              <w:t>Текущий элемент/ атрибут</w:t>
            </w:r>
          </w:p>
        </w:tc>
        <w:tc>
          <w:tcPr>
            <w:tcW w:w="567" w:type="dxa"/>
          </w:tcPr>
          <w:p w14:paraId="30B1C08D" w14:textId="77777777" w:rsidR="0056545C" w:rsidRPr="008108A9" w:rsidRDefault="0056545C" w:rsidP="00A70207">
            <w:pPr>
              <w:pStyle w:val="GOSTTableHead"/>
            </w:pPr>
            <w:r w:rsidRPr="008108A9">
              <w:t>Тип</w:t>
            </w:r>
          </w:p>
        </w:tc>
        <w:tc>
          <w:tcPr>
            <w:tcW w:w="1134" w:type="dxa"/>
          </w:tcPr>
          <w:p w14:paraId="2E34C1A8" w14:textId="77777777" w:rsidR="0056545C" w:rsidRPr="008108A9" w:rsidRDefault="0056545C" w:rsidP="00A70207">
            <w:pPr>
              <w:pStyle w:val="GOSTTableHead"/>
            </w:pPr>
            <w:r w:rsidRPr="008108A9">
              <w:t>Формат элемента</w:t>
            </w:r>
          </w:p>
        </w:tc>
        <w:tc>
          <w:tcPr>
            <w:tcW w:w="567" w:type="dxa"/>
          </w:tcPr>
          <w:p w14:paraId="38F61B1B" w14:textId="77777777" w:rsidR="0056545C" w:rsidRPr="008108A9" w:rsidRDefault="0056545C" w:rsidP="00A70207">
            <w:pPr>
              <w:pStyle w:val="GOSTTableHead"/>
            </w:pPr>
            <w:r w:rsidRPr="008108A9">
              <w:t>Обязательность</w:t>
            </w:r>
          </w:p>
        </w:tc>
        <w:tc>
          <w:tcPr>
            <w:tcW w:w="3963" w:type="dxa"/>
          </w:tcPr>
          <w:p w14:paraId="547AA2D0" w14:textId="77777777" w:rsidR="0056545C" w:rsidRPr="008108A9" w:rsidRDefault="0056545C" w:rsidP="00A70207">
            <w:pPr>
              <w:pStyle w:val="GOSTTableHead"/>
            </w:pPr>
            <w:r w:rsidRPr="008108A9">
              <w:t>Дополнительная информация</w:t>
            </w:r>
          </w:p>
        </w:tc>
      </w:tr>
      <w:tr w:rsidR="0056545C" w:rsidRPr="008108A9" w14:paraId="27F9B041" w14:textId="77777777" w:rsidTr="00A70207">
        <w:trPr>
          <w:trHeight w:val="279"/>
        </w:trPr>
        <w:tc>
          <w:tcPr>
            <w:tcW w:w="1700" w:type="dxa"/>
          </w:tcPr>
          <w:p w14:paraId="41EE7F3B" w14:textId="77777777" w:rsidR="0056545C" w:rsidRPr="008108A9" w:rsidRDefault="0056545C" w:rsidP="00A70207">
            <w:pPr>
              <w:pStyle w:val="GOSTTablenorm"/>
            </w:pPr>
            <w:r w:rsidRPr="008108A9">
              <w:rPr>
                <w:lang w:val="en-US"/>
              </w:rPr>
              <w:t>tR_759_G_S1_2_1_D</w:t>
            </w:r>
          </w:p>
        </w:tc>
        <w:tc>
          <w:tcPr>
            <w:tcW w:w="1701" w:type="dxa"/>
          </w:tcPr>
          <w:p w14:paraId="7593E2A8" w14:textId="77777777" w:rsidR="0056545C" w:rsidRPr="008108A9" w:rsidRDefault="0056545C" w:rsidP="00A70207">
            <w:pPr>
              <w:pStyle w:val="GOSTTablenorm"/>
              <w:rPr>
                <w:color w:val="000000"/>
              </w:rPr>
            </w:pPr>
            <w:r w:rsidRPr="008108A9">
              <w:rPr>
                <w:color w:val="000000"/>
              </w:rPr>
              <w:t>G_S1_2_1_D_ITEM</w:t>
            </w:r>
          </w:p>
        </w:tc>
        <w:tc>
          <w:tcPr>
            <w:tcW w:w="567" w:type="dxa"/>
          </w:tcPr>
          <w:p w14:paraId="456B3A45" w14:textId="77777777" w:rsidR="0056545C" w:rsidRPr="008108A9" w:rsidRDefault="0056545C" w:rsidP="00A70207">
            <w:pPr>
              <w:pStyle w:val="GOSTTablenorm"/>
              <w:rPr>
                <w:lang w:val="en-US"/>
              </w:rPr>
            </w:pPr>
            <w:r w:rsidRPr="008108A9">
              <w:rPr>
                <w:lang w:val="en-US"/>
              </w:rPr>
              <w:t>C</w:t>
            </w:r>
          </w:p>
        </w:tc>
        <w:tc>
          <w:tcPr>
            <w:tcW w:w="1134" w:type="dxa"/>
          </w:tcPr>
          <w:p w14:paraId="3DA750FE" w14:textId="77777777" w:rsidR="0056545C" w:rsidRPr="008108A9" w:rsidRDefault="0056545C" w:rsidP="00A70207">
            <w:pPr>
              <w:pStyle w:val="GOSTTablenorm"/>
              <w:rPr>
                <w:lang w:val="en-US"/>
              </w:rPr>
            </w:pPr>
            <w:r w:rsidRPr="008108A9">
              <w:rPr>
                <w:lang w:val="en-US"/>
              </w:rPr>
              <w:t>tR_759_G_S1_2_1_D</w:t>
            </w:r>
            <w:r w:rsidRPr="008108A9">
              <w:rPr>
                <w:color w:val="000000"/>
              </w:rPr>
              <w:t>_ITEM</w:t>
            </w:r>
          </w:p>
        </w:tc>
        <w:tc>
          <w:tcPr>
            <w:tcW w:w="567" w:type="dxa"/>
          </w:tcPr>
          <w:p w14:paraId="56DAF7A4" w14:textId="77777777" w:rsidR="0056545C" w:rsidRPr="008108A9" w:rsidRDefault="0056545C" w:rsidP="00A70207">
            <w:pPr>
              <w:pStyle w:val="GOSTTablenorm"/>
              <w:rPr>
                <w:rFonts w:eastAsia="Calibri"/>
                <w:lang w:eastAsia="en-US"/>
              </w:rPr>
            </w:pPr>
            <w:r w:rsidRPr="008108A9">
              <w:rPr>
                <w:rFonts w:eastAsia="Calibri"/>
                <w:lang w:eastAsia="en-US"/>
              </w:rPr>
              <w:t>ОМ</w:t>
            </w:r>
          </w:p>
        </w:tc>
        <w:tc>
          <w:tcPr>
            <w:tcW w:w="3963" w:type="dxa"/>
          </w:tcPr>
          <w:p w14:paraId="295B207A" w14:textId="01323A83" w:rsidR="0056545C" w:rsidRPr="008108A9" w:rsidRDefault="0056545C" w:rsidP="00A70207">
            <w:pPr>
              <w:pStyle w:val="GOSTTablenorm"/>
            </w:pPr>
            <w:r w:rsidRPr="008108A9">
              <w:t xml:space="preserve">Состав элемента представлен в таблице </w:t>
            </w:r>
            <w:r w:rsidRPr="008108A9">
              <w:fldChar w:fldCharType="begin"/>
            </w:r>
            <w:r w:rsidRPr="008108A9">
              <w:instrText xml:space="preserve"> REF _Ref22896936 \h  \* MERGEFORMAT </w:instrText>
            </w:r>
            <w:r w:rsidRPr="008108A9">
              <w:fldChar w:fldCharType="separate"/>
            </w:r>
            <w:r w:rsidR="00306405">
              <w:t>329</w:t>
            </w:r>
            <w:r w:rsidRPr="008108A9">
              <w:fldChar w:fldCharType="end"/>
            </w:r>
          </w:p>
        </w:tc>
      </w:tr>
    </w:tbl>
    <w:p w14:paraId="30EB6F7A" w14:textId="77777777" w:rsidR="0056545C" w:rsidRPr="00DE63AB" w:rsidRDefault="0056545C" w:rsidP="00DE63AB">
      <w:pPr>
        <w:pStyle w:val="32"/>
      </w:pPr>
      <w:r w:rsidRPr="00DE63AB">
        <w:lastRenderedPageBreak/>
        <w:t xml:space="preserve"> </w:t>
      </w:r>
      <w:bookmarkStart w:id="5494" w:name="_Toc24966808"/>
      <w:bookmarkStart w:id="5495" w:name="_Toc185235621"/>
      <w:bookmarkStart w:id="5496" w:name="_Toc202884028"/>
      <w:r w:rsidRPr="00DE63AB">
        <w:t>Описание комплексного типа «tR_759_G_S1_2_1_D_ITEM»</w:t>
      </w:r>
      <w:bookmarkEnd w:id="5494"/>
      <w:bookmarkEnd w:id="5495"/>
      <w:bookmarkEnd w:id="5496"/>
    </w:p>
    <w:p w14:paraId="53206832" w14:textId="77777777" w:rsidR="0056545C" w:rsidRPr="00A70207" w:rsidRDefault="0056545C" w:rsidP="00A70207">
      <w:pPr>
        <w:pStyle w:val="GOSTNormal"/>
      </w:pPr>
      <w:r w:rsidRPr="00A70207">
        <w:t xml:space="preserve">Описание комплексного типа </w:t>
      </w:r>
      <w:r w:rsidRPr="00A70207">
        <w:rPr>
          <w:rFonts w:eastAsia="Calibri"/>
        </w:rPr>
        <w:t>«</w:t>
      </w:r>
      <w:r w:rsidRPr="00A70207">
        <w:t>tR_759_G_S1_2_1_D_ITEM» блока «1.2.1. Бюджетные данные (строки)».</w:t>
      </w:r>
    </w:p>
    <w:p w14:paraId="1D4A2DF1" w14:textId="460C0EE3"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497" w:name="_Ref22896936"/>
      <w:bookmarkStart w:id="5498" w:name="_Toc185236067"/>
      <w:r w:rsidR="00306405">
        <w:rPr>
          <w:noProof/>
        </w:rPr>
        <w:t>329</w:t>
      </w:r>
      <w:bookmarkEnd w:id="5497"/>
      <w:r>
        <w:rPr>
          <w:noProof/>
        </w:rPr>
        <w:fldChar w:fldCharType="end"/>
      </w:r>
      <w:r w:rsidR="0056545C" w:rsidRPr="00A70207">
        <w:rPr>
          <w:rFonts w:eastAsia="Calibri"/>
        </w:rPr>
        <w:t xml:space="preserve"> –</w:t>
      </w:r>
      <w:r w:rsidR="0056545C" w:rsidRPr="00A70207">
        <w:t xml:space="preserve"> Описание комплексного типа «tR_759_G_S1_2_1_D_ITEM»</w:t>
      </w:r>
      <w:bookmarkEnd w:id="549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53C8C02F"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41D13FFB" w14:textId="77777777" w:rsidR="0056545C" w:rsidRPr="008108A9" w:rsidRDefault="0056545C" w:rsidP="00A70207">
            <w:pPr>
              <w:pStyle w:val="GOSTTableHead"/>
            </w:pPr>
            <w:r w:rsidRPr="008108A9">
              <w:t>Наименование элемента</w:t>
            </w:r>
          </w:p>
        </w:tc>
        <w:tc>
          <w:tcPr>
            <w:tcW w:w="1701" w:type="dxa"/>
          </w:tcPr>
          <w:p w14:paraId="13905A53" w14:textId="77777777" w:rsidR="0056545C" w:rsidRPr="008108A9" w:rsidRDefault="0056545C" w:rsidP="00A70207">
            <w:pPr>
              <w:pStyle w:val="GOSTTableHead"/>
            </w:pPr>
            <w:r w:rsidRPr="008108A9">
              <w:t>Сокращенное наименование (код) элемента</w:t>
            </w:r>
          </w:p>
        </w:tc>
        <w:tc>
          <w:tcPr>
            <w:tcW w:w="567" w:type="dxa"/>
          </w:tcPr>
          <w:p w14:paraId="23E5E956" w14:textId="77777777" w:rsidR="0056545C" w:rsidRPr="008108A9" w:rsidRDefault="0056545C" w:rsidP="00A70207">
            <w:pPr>
              <w:pStyle w:val="GOSTTableHead"/>
            </w:pPr>
            <w:r w:rsidRPr="008108A9">
              <w:t>Тип</w:t>
            </w:r>
          </w:p>
        </w:tc>
        <w:tc>
          <w:tcPr>
            <w:tcW w:w="1134" w:type="dxa"/>
          </w:tcPr>
          <w:p w14:paraId="46355126" w14:textId="77777777" w:rsidR="0056545C" w:rsidRPr="008108A9" w:rsidRDefault="0056545C" w:rsidP="00A70207">
            <w:pPr>
              <w:pStyle w:val="GOSTTableHead"/>
            </w:pPr>
            <w:r w:rsidRPr="008108A9">
              <w:t>Формат элемента</w:t>
            </w:r>
          </w:p>
        </w:tc>
        <w:tc>
          <w:tcPr>
            <w:tcW w:w="567" w:type="dxa"/>
          </w:tcPr>
          <w:p w14:paraId="0676EE88" w14:textId="77777777" w:rsidR="0056545C" w:rsidRPr="008108A9" w:rsidRDefault="0056545C" w:rsidP="00A70207">
            <w:pPr>
              <w:pStyle w:val="GOSTTableHead"/>
            </w:pPr>
            <w:r w:rsidRPr="008108A9">
              <w:t>Обязательность</w:t>
            </w:r>
          </w:p>
        </w:tc>
        <w:tc>
          <w:tcPr>
            <w:tcW w:w="3963" w:type="dxa"/>
          </w:tcPr>
          <w:p w14:paraId="1BA99513" w14:textId="77777777" w:rsidR="0056545C" w:rsidRPr="008108A9" w:rsidRDefault="0056545C" w:rsidP="00A70207">
            <w:pPr>
              <w:pStyle w:val="GOSTTableHead"/>
            </w:pPr>
            <w:r w:rsidRPr="008108A9">
              <w:t>Дополнительная информация</w:t>
            </w:r>
          </w:p>
        </w:tc>
      </w:tr>
      <w:tr w:rsidR="0056545C" w:rsidRPr="008108A9" w14:paraId="5552B4D8" w14:textId="77777777" w:rsidTr="00A70207">
        <w:trPr>
          <w:trHeight w:val="279"/>
        </w:trPr>
        <w:tc>
          <w:tcPr>
            <w:tcW w:w="1700" w:type="dxa"/>
          </w:tcPr>
          <w:p w14:paraId="5781B373" w14:textId="77777777" w:rsidR="0056545C" w:rsidRPr="008108A9" w:rsidRDefault="0056545C" w:rsidP="00A70207">
            <w:pPr>
              <w:pStyle w:val="GOSTTablenorm"/>
            </w:pPr>
            <w:r w:rsidRPr="008108A9">
              <w:t>Документ Номер</w:t>
            </w:r>
          </w:p>
        </w:tc>
        <w:tc>
          <w:tcPr>
            <w:tcW w:w="1701" w:type="dxa"/>
          </w:tcPr>
          <w:p w14:paraId="25CE1D98" w14:textId="77777777" w:rsidR="0056545C" w:rsidRPr="008108A9" w:rsidRDefault="0056545C" w:rsidP="00A70207">
            <w:pPr>
              <w:pStyle w:val="GOSTTablenorm"/>
            </w:pPr>
            <w:r w:rsidRPr="008108A9">
              <w:t>G_S1_2_1_D_C1</w:t>
            </w:r>
          </w:p>
        </w:tc>
        <w:tc>
          <w:tcPr>
            <w:tcW w:w="567" w:type="dxa"/>
          </w:tcPr>
          <w:p w14:paraId="6F520963" w14:textId="77777777" w:rsidR="0056545C" w:rsidRPr="008108A9" w:rsidRDefault="0056545C" w:rsidP="00A70207">
            <w:pPr>
              <w:pStyle w:val="GOSTTablenorm"/>
            </w:pPr>
            <w:r w:rsidRPr="008108A9">
              <w:t>П</w:t>
            </w:r>
          </w:p>
        </w:tc>
        <w:tc>
          <w:tcPr>
            <w:tcW w:w="1134" w:type="dxa"/>
          </w:tcPr>
          <w:p w14:paraId="393F0B82" w14:textId="77777777" w:rsidR="0056545C" w:rsidRPr="008108A9" w:rsidRDefault="0056545C" w:rsidP="00A70207">
            <w:pPr>
              <w:pStyle w:val="GOSTTablenorm"/>
            </w:pPr>
            <w:r w:rsidRPr="008108A9">
              <w:t>Т(1-15)</w:t>
            </w:r>
          </w:p>
        </w:tc>
        <w:tc>
          <w:tcPr>
            <w:tcW w:w="567" w:type="dxa"/>
          </w:tcPr>
          <w:p w14:paraId="42A94D79" w14:textId="77777777" w:rsidR="0056545C" w:rsidRPr="008108A9" w:rsidRDefault="0056545C" w:rsidP="00A70207">
            <w:pPr>
              <w:pStyle w:val="GOSTTablenorm"/>
            </w:pPr>
            <w:r w:rsidRPr="008108A9">
              <w:t>О</w:t>
            </w:r>
          </w:p>
        </w:tc>
        <w:tc>
          <w:tcPr>
            <w:tcW w:w="3963" w:type="dxa"/>
          </w:tcPr>
          <w:p w14:paraId="740DED3A" w14:textId="77777777" w:rsidR="0056545C" w:rsidRPr="008108A9" w:rsidRDefault="0056545C" w:rsidP="00A70207">
            <w:pPr>
              <w:pStyle w:val="GOSTTablenorm"/>
            </w:pPr>
            <w:r w:rsidRPr="008108A9">
              <w:t>Указывается номер документа, на основании которого была отражена операция на лицевом счете ПБС</w:t>
            </w:r>
          </w:p>
        </w:tc>
      </w:tr>
      <w:tr w:rsidR="0056545C" w:rsidRPr="008108A9" w14:paraId="3B44C314" w14:textId="77777777" w:rsidTr="00A70207">
        <w:trPr>
          <w:trHeight w:val="279"/>
        </w:trPr>
        <w:tc>
          <w:tcPr>
            <w:tcW w:w="1700" w:type="dxa"/>
          </w:tcPr>
          <w:p w14:paraId="60F09629" w14:textId="77777777" w:rsidR="0056545C" w:rsidRPr="008108A9" w:rsidRDefault="0056545C" w:rsidP="00A70207">
            <w:pPr>
              <w:pStyle w:val="GOSTTablenorm"/>
            </w:pPr>
            <w:r w:rsidRPr="008108A9">
              <w:t>Документ Дата</w:t>
            </w:r>
          </w:p>
        </w:tc>
        <w:tc>
          <w:tcPr>
            <w:tcW w:w="1701" w:type="dxa"/>
          </w:tcPr>
          <w:p w14:paraId="08BD9EFB" w14:textId="77777777" w:rsidR="0056545C" w:rsidRPr="008108A9" w:rsidRDefault="0056545C" w:rsidP="00A70207">
            <w:pPr>
              <w:pStyle w:val="GOSTTablenorm"/>
            </w:pPr>
            <w:r w:rsidRPr="008108A9">
              <w:t>G_S1_2_1_D_C2</w:t>
            </w:r>
          </w:p>
        </w:tc>
        <w:tc>
          <w:tcPr>
            <w:tcW w:w="567" w:type="dxa"/>
          </w:tcPr>
          <w:p w14:paraId="6D88AEDD" w14:textId="77777777" w:rsidR="0056545C" w:rsidRPr="008108A9" w:rsidRDefault="0056545C" w:rsidP="00A70207">
            <w:pPr>
              <w:pStyle w:val="GOSTTablenorm"/>
            </w:pPr>
            <w:r w:rsidRPr="008108A9">
              <w:t>П</w:t>
            </w:r>
          </w:p>
        </w:tc>
        <w:tc>
          <w:tcPr>
            <w:tcW w:w="1134" w:type="dxa"/>
          </w:tcPr>
          <w:p w14:paraId="2FA95085" w14:textId="77777777" w:rsidR="0056545C" w:rsidRPr="008108A9" w:rsidRDefault="0056545C" w:rsidP="00A70207">
            <w:pPr>
              <w:pStyle w:val="GOSTTablenorm"/>
            </w:pPr>
            <w:r w:rsidRPr="008108A9">
              <w:t>Date</w:t>
            </w:r>
          </w:p>
        </w:tc>
        <w:tc>
          <w:tcPr>
            <w:tcW w:w="567" w:type="dxa"/>
          </w:tcPr>
          <w:p w14:paraId="0D82B817" w14:textId="77777777" w:rsidR="0056545C" w:rsidRPr="008108A9" w:rsidRDefault="0056545C" w:rsidP="00A70207">
            <w:pPr>
              <w:pStyle w:val="GOSTTablenorm"/>
            </w:pPr>
            <w:r w:rsidRPr="008108A9">
              <w:t>О</w:t>
            </w:r>
          </w:p>
        </w:tc>
        <w:tc>
          <w:tcPr>
            <w:tcW w:w="3963" w:type="dxa"/>
          </w:tcPr>
          <w:p w14:paraId="6ADCFF8D" w14:textId="77777777" w:rsidR="0056545C" w:rsidRPr="008108A9" w:rsidRDefault="0056545C" w:rsidP="00A70207">
            <w:pPr>
              <w:pStyle w:val="GOSTTablenorm"/>
            </w:pPr>
            <w:r w:rsidRPr="008108A9">
              <w:t>Указывается дата составления документа, на основании которого была отражена операция на лицевом счете ПБС</w:t>
            </w:r>
          </w:p>
        </w:tc>
      </w:tr>
      <w:tr w:rsidR="0056545C" w:rsidRPr="008108A9" w14:paraId="2B3958AB" w14:textId="77777777" w:rsidTr="00A70207">
        <w:trPr>
          <w:trHeight w:val="279"/>
        </w:trPr>
        <w:tc>
          <w:tcPr>
            <w:tcW w:w="1700" w:type="dxa"/>
          </w:tcPr>
          <w:p w14:paraId="57FC9DAC" w14:textId="77777777" w:rsidR="0056545C" w:rsidRPr="008108A9" w:rsidRDefault="0056545C" w:rsidP="00A70207">
            <w:pPr>
              <w:pStyle w:val="GOSTTablenorm"/>
            </w:pPr>
            <w:r w:rsidRPr="008108A9">
              <w:t>GUID документа, подтверждающего проведение операции</w:t>
            </w:r>
          </w:p>
        </w:tc>
        <w:tc>
          <w:tcPr>
            <w:tcW w:w="1701" w:type="dxa"/>
          </w:tcPr>
          <w:p w14:paraId="1139AD4C" w14:textId="77777777" w:rsidR="0056545C" w:rsidRPr="008108A9" w:rsidRDefault="0056545C" w:rsidP="00A70207">
            <w:pPr>
              <w:pStyle w:val="GOSTTablenorm"/>
              <w:rPr>
                <w:lang w:val="en-US"/>
              </w:rPr>
            </w:pPr>
            <w:r w:rsidRPr="008108A9">
              <w:rPr>
                <w:lang w:val="en-US"/>
              </w:rPr>
              <w:t>G_S1_2_1_D_DOC_H_GUID</w:t>
            </w:r>
          </w:p>
        </w:tc>
        <w:tc>
          <w:tcPr>
            <w:tcW w:w="567" w:type="dxa"/>
          </w:tcPr>
          <w:p w14:paraId="6CB9FFF8" w14:textId="77777777" w:rsidR="0056545C" w:rsidRPr="008108A9" w:rsidRDefault="0056545C" w:rsidP="00A70207">
            <w:pPr>
              <w:pStyle w:val="GOSTTablenorm"/>
            </w:pPr>
            <w:r w:rsidRPr="008108A9">
              <w:t>П</w:t>
            </w:r>
          </w:p>
        </w:tc>
        <w:tc>
          <w:tcPr>
            <w:tcW w:w="1134" w:type="dxa"/>
          </w:tcPr>
          <w:p w14:paraId="369DB23F" w14:textId="77777777" w:rsidR="0056545C" w:rsidRPr="008108A9" w:rsidRDefault="0056545C" w:rsidP="00A70207">
            <w:pPr>
              <w:pStyle w:val="GOSTTablenorm"/>
            </w:pPr>
            <w:r w:rsidRPr="008108A9">
              <w:rPr>
                <w:szCs w:val="22"/>
                <w:lang w:val="en-US"/>
              </w:rPr>
              <w:t>GUID</w:t>
            </w:r>
          </w:p>
        </w:tc>
        <w:tc>
          <w:tcPr>
            <w:tcW w:w="567" w:type="dxa"/>
          </w:tcPr>
          <w:p w14:paraId="5ACBFD1E" w14:textId="77777777" w:rsidR="0056545C" w:rsidRPr="008108A9" w:rsidRDefault="0056545C" w:rsidP="00A70207">
            <w:pPr>
              <w:pStyle w:val="GOSTTablenorm"/>
            </w:pPr>
            <w:r w:rsidRPr="008108A9">
              <w:t>О</w:t>
            </w:r>
          </w:p>
        </w:tc>
        <w:tc>
          <w:tcPr>
            <w:tcW w:w="3963" w:type="dxa"/>
          </w:tcPr>
          <w:p w14:paraId="5EBA46C2" w14:textId="77777777" w:rsidR="0056545C" w:rsidRPr="008108A9" w:rsidRDefault="0056545C" w:rsidP="00A70207">
            <w:pPr>
              <w:pStyle w:val="GOSTTablenorm"/>
            </w:pPr>
            <w:r w:rsidRPr="008108A9">
              <w:t>Указывается GUID документа, на основании которого была отражена операция на лицевом счете ПБС</w:t>
            </w:r>
          </w:p>
        </w:tc>
      </w:tr>
      <w:tr w:rsidR="0056545C" w:rsidRPr="008108A9" w14:paraId="34F40281" w14:textId="77777777" w:rsidTr="00A70207">
        <w:trPr>
          <w:trHeight w:val="279"/>
        </w:trPr>
        <w:tc>
          <w:tcPr>
            <w:tcW w:w="1700" w:type="dxa"/>
          </w:tcPr>
          <w:p w14:paraId="520B69F1" w14:textId="77777777" w:rsidR="0056545C" w:rsidRPr="008108A9" w:rsidRDefault="0056545C" w:rsidP="00A70207">
            <w:pPr>
              <w:pStyle w:val="GOSTTablenorm"/>
            </w:pPr>
            <w:r w:rsidRPr="008108A9">
              <w:t>Код объекта капитальных вложений (мероприятия по информатизации)</w:t>
            </w:r>
          </w:p>
        </w:tc>
        <w:tc>
          <w:tcPr>
            <w:tcW w:w="1701" w:type="dxa"/>
          </w:tcPr>
          <w:p w14:paraId="1AEC29E1" w14:textId="77777777" w:rsidR="0056545C" w:rsidRPr="008108A9" w:rsidRDefault="0056545C" w:rsidP="00A70207">
            <w:pPr>
              <w:pStyle w:val="GOSTTablenorm"/>
            </w:pPr>
            <w:r w:rsidRPr="008108A9">
              <w:t>G_S1_2_1_D_C3</w:t>
            </w:r>
          </w:p>
        </w:tc>
        <w:tc>
          <w:tcPr>
            <w:tcW w:w="567" w:type="dxa"/>
          </w:tcPr>
          <w:p w14:paraId="710F62B8" w14:textId="77777777" w:rsidR="0056545C" w:rsidRPr="008108A9" w:rsidRDefault="0056545C" w:rsidP="00A70207">
            <w:pPr>
              <w:pStyle w:val="GOSTTablenorm"/>
            </w:pPr>
            <w:r w:rsidRPr="008108A9">
              <w:t>П</w:t>
            </w:r>
          </w:p>
        </w:tc>
        <w:tc>
          <w:tcPr>
            <w:tcW w:w="1134" w:type="dxa"/>
          </w:tcPr>
          <w:p w14:paraId="764B1FB5" w14:textId="77777777" w:rsidR="0056545C" w:rsidRPr="008108A9" w:rsidRDefault="0056545C" w:rsidP="00A70207">
            <w:pPr>
              <w:pStyle w:val="GOSTTablenorm"/>
            </w:pPr>
            <w:r w:rsidRPr="008108A9">
              <w:t>Т(1-24)</w:t>
            </w:r>
          </w:p>
        </w:tc>
        <w:tc>
          <w:tcPr>
            <w:tcW w:w="567" w:type="dxa"/>
          </w:tcPr>
          <w:p w14:paraId="3B0C4E20" w14:textId="77777777" w:rsidR="0056545C" w:rsidRPr="008108A9" w:rsidRDefault="0056545C" w:rsidP="00A70207">
            <w:pPr>
              <w:pStyle w:val="GOSTTablenorm"/>
            </w:pPr>
            <w:r w:rsidRPr="008108A9">
              <w:t>Н</w:t>
            </w:r>
          </w:p>
        </w:tc>
        <w:tc>
          <w:tcPr>
            <w:tcW w:w="3963" w:type="dxa"/>
          </w:tcPr>
          <w:p w14:paraId="621E06B4" w14:textId="77777777" w:rsidR="0056545C" w:rsidRPr="008108A9" w:rsidRDefault="0056545C" w:rsidP="00A70207">
            <w:pPr>
              <w:pStyle w:val="GOSTTablenorm"/>
            </w:pPr>
            <w:r w:rsidRPr="008108A9">
              <w:t>Указывается код объекта капитальных вложений (мероприятия по информатизации)</w:t>
            </w:r>
          </w:p>
        </w:tc>
      </w:tr>
      <w:tr w:rsidR="0056545C" w:rsidRPr="008108A9" w14:paraId="5724BCAA" w14:textId="77777777" w:rsidTr="00A70207">
        <w:trPr>
          <w:trHeight w:val="279"/>
        </w:trPr>
        <w:tc>
          <w:tcPr>
            <w:tcW w:w="1700" w:type="dxa"/>
          </w:tcPr>
          <w:p w14:paraId="1010E3E9" w14:textId="77777777" w:rsidR="0056545C" w:rsidRPr="008108A9" w:rsidRDefault="0056545C" w:rsidP="00A70207">
            <w:pPr>
              <w:pStyle w:val="GOSTTablenorm"/>
            </w:pPr>
            <w:r w:rsidRPr="008108A9">
              <w:t>Бюджетные ассигнования</w:t>
            </w:r>
          </w:p>
          <w:p w14:paraId="73041B56" w14:textId="77777777" w:rsidR="0056545C" w:rsidRPr="008108A9" w:rsidRDefault="0056545C" w:rsidP="00A70207">
            <w:pPr>
              <w:pStyle w:val="GOSTTablenorm"/>
            </w:pPr>
            <w:r w:rsidRPr="008108A9">
              <w:t>на ____ текущий финансовый год</w:t>
            </w:r>
          </w:p>
        </w:tc>
        <w:tc>
          <w:tcPr>
            <w:tcW w:w="1701" w:type="dxa"/>
          </w:tcPr>
          <w:p w14:paraId="7F99AD32" w14:textId="77777777" w:rsidR="0056545C" w:rsidRPr="008108A9" w:rsidRDefault="0056545C" w:rsidP="00A70207">
            <w:pPr>
              <w:pStyle w:val="GOSTTablenorm"/>
            </w:pPr>
            <w:r w:rsidRPr="008108A9">
              <w:t>G_S1_2_1_D_C4</w:t>
            </w:r>
          </w:p>
        </w:tc>
        <w:tc>
          <w:tcPr>
            <w:tcW w:w="567" w:type="dxa"/>
          </w:tcPr>
          <w:p w14:paraId="45965A37" w14:textId="77777777" w:rsidR="0056545C" w:rsidRPr="008108A9" w:rsidRDefault="0056545C" w:rsidP="00A70207">
            <w:pPr>
              <w:pStyle w:val="GOSTTablenorm"/>
            </w:pPr>
            <w:r w:rsidRPr="008108A9">
              <w:t>П</w:t>
            </w:r>
          </w:p>
        </w:tc>
        <w:tc>
          <w:tcPr>
            <w:tcW w:w="1134" w:type="dxa"/>
          </w:tcPr>
          <w:p w14:paraId="340FBDFB" w14:textId="77777777" w:rsidR="0056545C" w:rsidRPr="008108A9" w:rsidRDefault="0056545C" w:rsidP="00A70207">
            <w:pPr>
              <w:pStyle w:val="GOSTTablenorm"/>
            </w:pPr>
            <w:r w:rsidRPr="008108A9">
              <w:t>N(20.2)</w:t>
            </w:r>
          </w:p>
        </w:tc>
        <w:tc>
          <w:tcPr>
            <w:tcW w:w="567" w:type="dxa"/>
          </w:tcPr>
          <w:p w14:paraId="5AF82365" w14:textId="77777777" w:rsidR="0056545C" w:rsidRPr="008108A9" w:rsidRDefault="0056545C" w:rsidP="00A70207">
            <w:pPr>
              <w:pStyle w:val="GOSTTablenorm"/>
            </w:pPr>
            <w:r w:rsidRPr="008108A9">
              <w:t>Н</w:t>
            </w:r>
          </w:p>
        </w:tc>
        <w:tc>
          <w:tcPr>
            <w:tcW w:w="3963" w:type="dxa"/>
          </w:tcPr>
          <w:p w14:paraId="7C72B207" w14:textId="77777777" w:rsidR="0056545C" w:rsidRPr="008108A9" w:rsidRDefault="0056545C" w:rsidP="00A70207">
            <w:pPr>
              <w:pStyle w:val="GOSTTablenorm"/>
            </w:pPr>
            <w:r w:rsidRPr="008108A9">
              <w:t>Указывается сумма изменений (увеличение или уменьшение) бюджетных ассигнований, доведенных до ПБС на текущий финансовый год</w:t>
            </w:r>
          </w:p>
        </w:tc>
      </w:tr>
      <w:tr w:rsidR="0056545C" w:rsidRPr="008108A9" w14:paraId="01F62013" w14:textId="77777777" w:rsidTr="00A70207">
        <w:trPr>
          <w:trHeight w:val="279"/>
        </w:trPr>
        <w:tc>
          <w:tcPr>
            <w:tcW w:w="1700" w:type="dxa"/>
          </w:tcPr>
          <w:p w14:paraId="3766A4FE" w14:textId="77777777" w:rsidR="0056545C" w:rsidRPr="008108A9" w:rsidRDefault="0056545C" w:rsidP="00A70207">
            <w:pPr>
              <w:pStyle w:val="GOSTTablenorm"/>
            </w:pPr>
            <w:r w:rsidRPr="008108A9">
              <w:t xml:space="preserve">Бюджетные ассигнования </w:t>
            </w:r>
          </w:p>
          <w:p w14:paraId="77D478F0" w14:textId="77777777" w:rsidR="0056545C" w:rsidRPr="008108A9" w:rsidRDefault="0056545C" w:rsidP="00A70207">
            <w:pPr>
              <w:pStyle w:val="GOSTTablenorm"/>
            </w:pPr>
            <w:r w:rsidRPr="008108A9">
              <w:t xml:space="preserve">на плановый период ____ - ____ годов </w:t>
            </w:r>
          </w:p>
          <w:p w14:paraId="2D309922" w14:textId="77777777" w:rsidR="0056545C" w:rsidRPr="008108A9" w:rsidRDefault="0056545C" w:rsidP="00A70207">
            <w:pPr>
              <w:pStyle w:val="GOSTTablenorm"/>
            </w:pPr>
            <w:r w:rsidRPr="008108A9">
              <w:t>первый год</w:t>
            </w:r>
          </w:p>
        </w:tc>
        <w:tc>
          <w:tcPr>
            <w:tcW w:w="1701" w:type="dxa"/>
          </w:tcPr>
          <w:p w14:paraId="3C6F7043" w14:textId="77777777" w:rsidR="0056545C" w:rsidRPr="008108A9" w:rsidRDefault="0056545C" w:rsidP="00A70207">
            <w:pPr>
              <w:pStyle w:val="GOSTTablenorm"/>
            </w:pPr>
            <w:r w:rsidRPr="008108A9">
              <w:t>G_S1_2_1_D_C5</w:t>
            </w:r>
          </w:p>
        </w:tc>
        <w:tc>
          <w:tcPr>
            <w:tcW w:w="567" w:type="dxa"/>
          </w:tcPr>
          <w:p w14:paraId="1A329C0D" w14:textId="77777777" w:rsidR="0056545C" w:rsidRPr="008108A9" w:rsidRDefault="0056545C" w:rsidP="00A70207">
            <w:pPr>
              <w:pStyle w:val="GOSTTablenorm"/>
            </w:pPr>
            <w:r w:rsidRPr="008108A9">
              <w:t>П</w:t>
            </w:r>
          </w:p>
        </w:tc>
        <w:tc>
          <w:tcPr>
            <w:tcW w:w="1134" w:type="dxa"/>
          </w:tcPr>
          <w:p w14:paraId="22994CCE" w14:textId="77777777" w:rsidR="0056545C" w:rsidRPr="008108A9" w:rsidRDefault="0056545C" w:rsidP="00A70207">
            <w:pPr>
              <w:pStyle w:val="GOSTTablenorm"/>
            </w:pPr>
            <w:r w:rsidRPr="008108A9">
              <w:t>N(20.2)</w:t>
            </w:r>
          </w:p>
        </w:tc>
        <w:tc>
          <w:tcPr>
            <w:tcW w:w="567" w:type="dxa"/>
          </w:tcPr>
          <w:p w14:paraId="6E244982" w14:textId="77777777" w:rsidR="0056545C" w:rsidRPr="008108A9" w:rsidRDefault="0056545C" w:rsidP="00A70207">
            <w:pPr>
              <w:pStyle w:val="GOSTTablenorm"/>
            </w:pPr>
            <w:r w:rsidRPr="008108A9">
              <w:t>Н</w:t>
            </w:r>
          </w:p>
        </w:tc>
        <w:tc>
          <w:tcPr>
            <w:tcW w:w="3963" w:type="dxa"/>
          </w:tcPr>
          <w:p w14:paraId="0124F5CB" w14:textId="77777777" w:rsidR="0056545C" w:rsidRPr="008108A9" w:rsidRDefault="0056545C" w:rsidP="00A70207">
            <w:pPr>
              <w:pStyle w:val="GOSTTablenorm"/>
            </w:pPr>
            <w:r w:rsidRPr="008108A9">
              <w:t>Указывается сумма изменений (увеличение или уменьшение) бюджетных ассигнований, доведенных до ПБС на первый год планового периода</w:t>
            </w:r>
          </w:p>
        </w:tc>
      </w:tr>
      <w:tr w:rsidR="0056545C" w:rsidRPr="008108A9" w14:paraId="22776FEA" w14:textId="77777777" w:rsidTr="00A70207">
        <w:trPr>
          <w:trHeight w:val="279"/>
        </w:trPr>
        <w:tc>
          <w:tcPr>
            <w:tcW w:w="1700" w:type="dxa"/>
          </w:tcPr>
          <w:p w14:paraId="5A393CA3" w14:textId="77777777" w:rsidR="0056545C" w:rsidRPr="008108A9" w:rsidRDefault="0056545C" w:rsidP="00A70207">
            <w:pPr>
              <w:pStyle w:val="GOSTTablenorm"/>
            </w:pPr>
            <w:r w:rsidRPr="008108A9">
              <w:t xml:space="preserve">Бюджетные ассигнования </w:t>
            </w:r>
          </w:p>
          <w:p w14:paraId="60D82658" w14:textId="77777777" w:rsidR="0056545C" w:rsidRPr="008108A9" w:rsidRDefault="0056545C" w:rsidP="00A70207">
            <w:pPr>
              <w:pStyle w:val="GOSTTablenorm"/>
            </w:pPr>
            <w:r w:rsidRPr="008108A9">
              <w:t xml:space="preserve">на плановый период ____ - ____ годов </w:t>
            </w:r>
          </w:p>
          <w:p w14:paraId="5F43E97D" w14:textId="77777777" w:rsidR="0056545C" w:rsidRPr="008108A9" w:rsidRDefault="0056545C" w:rsidP="00A70207">
            <w:pPr>
              <w:pStyle w:val="GOSTTablenorm"/>
            </w:pPr>
            <w:r w:rsidRPr="008108A9">
              <w:t>второй год</w:t>
            </w:r>
          </w:p>
        </w:tc>
        <w:tc>
          <w:tcPr>
            <w:tcW w:w="1701" w:type="dxa"/>
          </w:tcPr>
          <w:p w14:paraId="4B61535A" w14:textId="77777777" w:rsidR="0056545C" w:rsidRPr="008108A9" w:rsidRDefault="0056545C" w:rsidP="00A70207">
            <w:pPr>
              <w:pStyle w:val="GOSTTablenorm"/>
            </w:pPr>
            <w:r w:rsidRPr="008108A9">
              <w:t>G_S1_2_1_D_C6</w:t>
            </w:r>
          </w:p>
        </w:tc>
        <w:tc>
          <w:tcPr>
            <w:tcW w:w="567" w:type="dxa"/>
          </w:tcPr>
          <w:p w14:paraId="6FC76F98" w14:textId="77777777" w:rsidR="0056545C" w:rsidRPr="008108A9" w:rsidRDefault="0056545C" w:rsidP="00A70207">
            <w:pPr>
              <w:pStyle w:val="GOSTTablenorm"/>
            </w:pPr>
            <w:r w:rsidRPr="008108A9">
              <w:t>П</w:t>
            </w:r>
          </w:p>
        </w:tc>
        <w:tc>
          <w:tcPr>
            <w:tcW w:w="1134" w:type="dxa"/>
          </w:tcPr>
          <w:p w14:paraId="51111A7F" w14:textId="77777777" w:rsidR="0056545C" w:rsidRPr="008108A9" w:rsidRDefault="0056545C" w:rsidP="00A70207">
            <w:pPr>
              <w:pStyle w:val="GOSTTablenorm"/>
            </w:pPr>
            <w:r w:rsidRPr="008108A9">
              <w:t>N(20.2)</w:t>
            </w:r>
          </w:p>
        </w:tc>
        <w:tc>
          <w:tcPr>
            <w:tcW w:w="567" w:type="dxa"/>
          </w:tcPr>
          <w:p w14:paraId="183252C8" w14:textId="77777777" w:rsidR="0056545C" w:rsidRPr="008108A9" w:rsidRDefault="0056545C" w:rsidP="00A70207">
            <w:pPr>
              <w:pStyle w:val="GOSTTablenorm"/>
            </w:pPr>
            <w:r w:rsidRPr="008108A9">
              <w:t>Н</w:t>
            </w:r>
          </w:p>
        </w:tc>
        <w:tc>
          <w:tcPr>
            <w:tcW w:w="3963" w:type="dxa"/>
          </w:tcPr>
          <w:p w14:paraId="5D9E718F" w14:textId="77777777" w:rsidR="0056545C" w:rsidRPr="008108A9" w:rsidRDefault="0056545C" w:rsidP="00A70207">
            <w:pPr>
              <w:pStyle w:val="GOSTTablenorm"/>
            </w:pPr>
            <w:r w:rsidRPr="008108A9">
              <w:t>Указывается сумма изменений (увеличение или уменьшение) бюджетных ассигнований, доведенных до ПБС на второй год планового периода</w:t>
            </w:r>
          </w:p>
        </w:tc>
      </w:tr>
      <w:tr w:rsidR="0056545C" w:rsidRPr="008108A9" w14:paraId="47B7CF68" w14:textId="77777777" w:rsidTr="00A70207">
        <w:trPr>
          <w:trHeight w:val="279"/>
        </w:trPr>
        <w:tc>
          <w:tcPr>
            <w:tcW w:w="1700" w:type="dxa"/>
          </w:tcPr>
          <w:p w14:paraId="5B0D2C3D" w14:textId="77777777" w:rsidR="0056545C" w:rsidRPr="008108A9" w:rsidRDefault="0056545C" w:rsidP="00A70207">
            <w:pPr>
              <w:pStyle w:val="GOSTTablenorm"/>
            </w:pPr>
            <w:r w:rsidRPr="008108A9">
              <w:t xml:space="preserve">Бюджетные ассигнования </w:t>
            </w:r>
          </w:p>
          <w:p w14:paraId="2366FDE6" w14:textId="77777777" w:rsidR="0056545C" w:rsidRPr="008108A9" w:rsidRDefault="0056545C" w:rsidP="00A70207">
            <w:pPr>
              <w:pStyle w:val="GOSTTablenorm"/>
            </w:pPr>
            <w:r w:rsidRPr="008108A9">
              <w:lastRenderedPageBreak/>
              <w:t xml:space="preserve">на плановый период ____ - ____ годов </w:t>
            </w:r>
          </w:p>
          <w:p w14:paraId="41271CF2" w14:textId="77777777" w:rsidR="0056545C" w:rsidRPr="008108A9" w:rsidRDefault="0056545C" w:rsidP="00A70207">
            <w:pPr>
              <w:pStyle w:val="GOSTTablenorm"/>
            </w:pPr>
            <w:r w:rsidRPr="008108A9">
              <w:t>третий год</w:t>
            </w:r>
          </w:p>
        </w:tc>
        <w:tc>
          <w:tcPr>
            <w:tcW w:w="1701" w:type="dxa"/>
          </w:tcPr>
          <w:p w14:paraId="148E5931" w14:textId="77777777" w:rsidR="0056545C" w:rsidRPr="008108A9" w:rsidRDefault="0056545C" w:rsidP="00A70207">
            <w:pPr>
              <w:pStyle w:val="GOSTTablenorm"/>
            </w:pPr>
            <w:r w:rsidRPr="008108A9">
              <w:lastRenderedPageBreak/>
              <w:t>G_S1_2_1_D_C6_2</w:t>
            </w:r>
          </w:p>
        </w:tc>
        <w:tc>
          <w:tcPr>
            <w:tcW w:w="567" w:type="dxa"/>
          </w:tcPr>
          <w:p w14:paraId="34006825" w14:textId="77777777" w:rsidR="0056545C" w:rsidRPr="008108A9" w:rsidRDefault="0056545C" w:rsidP="00A70207">
            <w:pPr>
              <w:pStyle w:val="GOSTTablenorm"/>
            </w:pPr>
            <w:r w:rsidRPr="008108A9">
              <w:t>П</w:t>
            </w:r>
          </w:p>
        </w:tc>
        <w:tc>
          <w:tcPr>
            <w:tcW w:w="1134" w:type="dxa"/>
          </w:tcPr>
          <w:p w14:paraId="0EA827E4" w14:textId="77777777" w:rsidR="0056545C" w:rsidRPr="008108A9" w:rsidRDefault="0056545C" w:rsidP="00A70207">
            <w:pPr>
              <w:pStyle w:val="GOSTTablenorm"/>
            </w:pPr>
            <w:r w:rsidRPr="008108A9">
              <w:t>N(20.2)</w:t>
            </w:r>
          </w:p>
        </w:tc>
        <w:tc>
          <w:tcPr>
            <w:tcW w:w="567" w:type="dxa"/>
          </w:tcPr>
          <w:p w14:paraId="640EFE23" w14:textId="77777777" w:rsidR="0056545C" w:rsidRPr="008108A9" w:rsidRDefault="0056545C" w:rsidP="00A70207">
            <w:pPr>
              <w:pStyle w:val="GOSTTablenorm"/>
            </w:pPr>
            <w:r w:rsidRPr="008108A9">
              <w:t>Н</w:t>
            </w:r>
          </w:p>
        </w:tc>
        <w:tc>
          <w:tcPr>
            <w:tcW w:w="3963" w:type="dxa"/>
          </w:tcPr>
          <w:p w14:paraId="2E387A47" w14:textId="77777777" w:rsidR="0056545C" w:rsidRPr="008108A9" w:rsidRDefault="0056545C" w:rsidP="00A70207">
            <w:pPr>
              <w:pStyle w:val="GOSTTablenorm"/>
            </w:pPr>
            <w:r w:rsidRPr="008108A9">
              <w:t xml:space="preserve">Указывается сумма изменений (увеличение или уменьшение) </w:t>
            </w:r>
            <w:r w:rsidRPr="008108A9">
              <w:lastRenderedPageBreak/>
              <w:t>бюджетных ассигнований, доведенных до ПБС на третий год планового периода</w:t>
            </w:r>
          </w:p>
        </w:tc>
      </w:tr>
      <w:tr w:rsidR="0056545C" w:rsidRPr="008108A9" w14:paraId="384EFA0D" w14:textId="77777777" w:rsidTr="00A70207">
        <w:trPr>
          <w:trHeight w:val="279"/>
        </w:trPr>
        <w:tc>
          <w:tcPr>
            <w:tcW w:w="1700" w:type="dxa"/>
          </w:tcPr>
          <w:p w14:paraId="719CABE9" w14:textId="77777777" w:rsidR="0056545C" w:rsidRPr="008108A9" w:rsidRDefault="0056545C" w:rsidP="00A70207">
            <w:pPr>
              <w:pStyle w:val="GOSTTablenorm"/>
            </w:pPr>
            <w:r w:rsidRPr="008108A9">
              <w:lastRenderedPageBreak/>
              <w:t>Лимиты бюджетных обязательств</w:t>
            </w:r>
          </w:p>
          <w:p w14:paraId="227BEF66" w14:textId="77777777" w:rsidR="0056545C" w:rsidRPr="008108A9" w:rsidRDefault="0056545C" w:rsidP="00A70207">
            <w:pPr>
              <w:pStyle w:val="GOSTTablenorm"/>
            </w:pPr>
            <w:r w:rsidRPr="008108A9">
              <w:t>на ____ текущий финансовый год</w:t>
            </w:r>
          </w:p>
        </w:tc>
        <w:tc>
          <w:tcPr>
            <w:tcW w:w="1701" w:type="dxa"/>
          </w:tcPr>
          <w:p w14:paraId="079BE94F" w14:textId="77777777" w:rsidR="0056545C" w:rsidRPr="008108A9" w:rsidRDefault="0056545C" w:rsidP="00A70207">
            <w:pPr>
              <w:pStyle w:val="GOSTTablenorm"/>
            </w:pPr>
            <w:r w:rsidRPr="008108A9">
              <w:t>G_S1_2_1_D_C7</w:t>
            </w:r>
          </w:p>
        </w:tc>
        <w:tc>
          <w:tcPr>
            <w:tcW w:w="567" w:type="dxa"/>
          </w:tcPr>
          <w:p w14:paraId="03523998" w14:textId="77777777" w:rsidR="0056545C" w:rsidRPr="008108A9" w:rsidRDefault="0056545C" w:rsidP="00A70207">
            <w:pPr>
              <w:pStyle w:val="GOSTTablenorm"/>
            </w:pPr>
            <w:r w:rsidRPr="008108A9">
              <w:t>П</w:t>
            </w:r>
          </w:p>
        </w:tc>
        <w:tc>
          <w:tcPr>
            <w:tcW w:w="1134" w:type="dxa"/>
          </w:tcPr>
          <w:p w14:paraId="0478310C" w14:textId="77777777" w:rsidR="0056545C" w:rsidRPr="008108A9" w:rsidRDefault="0056545C" w:rsidP="00A70207">
            <w:pPr>
              <w:pStyle w:val="GOSTTablenorm"/>
            </w:pPr>
            <w:r w:rsidRPr="008108A9">
              <w:t>N(20.2)</w:t>
            </w:r>
          </w:p>
        </w:tc>
        <w:tc>
          <w:tcPr>
            <w:tcW w:w="567" w:type="dxa"/>
          </w:tcPr>
          <w:p w14:paraId="11FE4F03" w14:textId="77777777" w:rsidR="0056545C" w:rsidRPr="008108A9" w:rsidRDefault="0056545C" w:rsidP="00A70207">
            <w:pPr>
              <w:pStyle w:val="GOSTTablenorm"/>
            </w:pPr>
            <w:r w:rsidRPr="008108A9">
              <w:t>Н</w:t>
            </w:r>
          </w:p>
        </w:tc>
        <w:tc>
          <w:tcPr>
            <w:tcW w:w="3963" w:type="dxa"/>
          </w:tcPr>
          <w:p w14:paraId="6429F2A8" w14:textId="77777777" w:rsidR="0056545C" w:rsidRPr="008108A9" w:rsidRDefault="0056545C" w:rsidP="00A70207">
            <w:pPr>
              <w:pStyle w:val="GOSTTablenorm"/>
            </w:pPr>
            <w:r w:rsidRPr="008108A9">
              <w:t>Указывается сумма изменений (увеличение или уменьшение) лимитов бюджетных обязательств, доведенных до ПБС (распределенных ПБС) на текущий финансовый год</w:t>
            </w:r>
          </w:p>
        </w:tc>
      </w:tr>
      <w:tr w:rsidR="0056545C" w:rsidRPr="008108A9" w14:paraId="7E48A8CA" w14:textId="77777777" w:rsidTr="00A70207">
        <w:trPr>
          <w:trHeight w:val="279"/>
        </w:trPr>
        <w:tc>
          <w:tcPr>
            <w:tcW w:w="1700" w:type="dxa"/>
          </w:tcPr>
          <w:p w14:paraId="48DB8CCE" w14:textId="77777777" w:rsidR="0056545C" w:rsidRPr="008108A9" w:rsidRDefault="0056545C" w:rsidP="00A70207">
            <w:pPr>
              <w:pStyle w:val="GOSTTablenorm"/>
            </w:pPr>
            <w:r w:rsidRPr="008108A9">
              <w:t xml:space="preserve">Лимиты бюджетных обязательств </w:t>
            </w:r>
          </w:p>
          <w:p w14:paraId="29B58AA3" w14:textId="77777777" w:rsidR="0056545C" w:rsidRPr="008108A9" w:rsidRDefault="0056545C" w:rsidP="00A70207">
            <w:pPr>
              <w:pStyle w:val="GOSTTablenorm"/>
            </w:pPr>
            <w:r w:rsidRPr="008108A9">
              <w:t xml:space="preserve">на плановый период ____ - ____ годов </w:t>
            </w:r>
          </w:p>
          <w:p w14:paraId="349453DA" w14:textId="77777777" w:rsidR="0056545C" w:rsidRPr="008108A9" w:rsidRDefault="0056545C" w:rsidP="00A70207">
            <w:pPr>
              <w:pStyle w:val="GOSTTablenorm"/>
            </w:pPr>
            <w:r w:rsidRPr="008108A9">
              <w:t xml:space="preserve"> первый год</w:t>
            </w:r>
          </w:p>
        </w:tc>
        <w:tc>
          <w:tcPr>
            <w:tcW w:w="1701" w:type="dxa"/>
          </w:tcPr>
          <w:p w14:paraId="3961945C" w14:textId="77777777" w:rsidR="0056545C" w:rsidRPr="008108A9" w:rsidRDefault="0056545C" w:rsidP="00A70207">
            <w:pPr>
              <w:pStyle w:val="GOSTTablenorm"/>
            </w:pPr>
            <w:r w:rsidRPr="008108A9">
              <w:t>G_S1_2_1_D_C8</w:t>
            </w:r>
          </w:p>
        </w:tc>
        <w:tc>
          <w:tcPr>
            <w:tcW w:w="567" w:type="dxa"/>
          </w:tcPr>
          <w:p w14:paraId="6F854FCE" w14:textId="77777777" w:rsidR="0056545C" w:rsidRPr="008108A9" w:rsidRDefault="0056545C" w:rsidP="00A70207">
            <w:pPr>
              <w:pStyle w:val="GOSTTablenorm"/>
            </w:pPr>
            <w:r w:rsidRPr="008108A9">
              <w:t>П</w:t>
            </w:r>
          </w:p>
        </w:tc>
        <w:tc>
          <w:tcPr>
            <w:tcW w:w="1134" w:type="dxa"/>
          </w:tcPr>
          <w:p w14:paraId="68538F7D" w14:textId="77777777" w:rsidR="0056545C" w:rsidRPr="008108A9" w:rsidRDefault="0056545C" w:rsidP="00A70207">
            <w:pPr>
              <w:pStyle w:val="GOSTTablenorm"/>
            </w:pPr>
            <w:r w:rsidRPr="008108A9">
              <w:t>N(20.2)</w:t>
            </w:r>
          </w:p>
        </w:tc>
        <w:tc>
          <w:tcPr>
            <w:tcW w:w="567" w:type="dxa"/>
          </w:tcPr>
          <w:p w14:paraId="68B49FC6" w14:textId="77777777" w:rsidR="0056545C" w:rsidRPr="008108A9" w:rsidRDefault="0056545C" w:rsidP="00A70207">
            <w:pPr>
              <w:pStyle w:val="GOSTTablenorm"/>
            </w:pPr>
            <w:r w:rsidRPr="008108A9">
              <w:t>Н</w:t>
            </w:r>
          </w:p>
        </w:tc>
        <w:tc>
          <w:tcPr>
            <w:tcW w:w="3963" w:type="dxa"/>
          </w:tcPr>
          <w:p w14:paraId="74626850" w14:textId="77777777" w:rsidR="0056545C" w:rsidRPr="008108A9" w:rsidRDefault="0056545C" w:rsidP="00A70207">
            <w:pPr>
              <w:pStyle w:val="GOSTTablenorm"/>
            </w:pPr>
            <w:r w:rsidRPr="008108A9">
              <w:t>Указывается сумма изменений (увеличение или уменьшение) лимитов бюджетных обязательств, доведенных до ПБС (распределенных ПБС) на первый год планового периода</w:t>
            </w:r>
          </w:p>
        </w:tc>
      </w:tr>
      <w:tr w:rsidR="0056545C" w:rsidRPr="008108A9" w14:paraId="4D7CEC76" w14:textId="77777777" w:rsidTr="00A70207">
        <w:trPr>
          <w:trHeight w:val="279"/>
        </w:trPr>
        <w:tc>
          <w:tcPr>
            <w:tcW w:w="1700" w:type="dxa"/>
          </w:tcPr>
          <w:p w14:paraId="44804498" w14:textId="77777777" w:rsidR="0056545C" w:rsidRPr="008108A9" w:rsidRDefault="0056545C" w:rsidP="00A70207">
            <w:pPr>
              <w:pStyle w:val="GOSTTablenorm"/>
            </w:pPr>
            <w:r w:rsidRPr="008108A9">
              <w:t xml:space="preserve">Лимиты бюджетных обязательств </w:t>
            </w:r>
          </w:p>
          <w:p w14:paraId="07D454C3" w14:textId="77777777" w:rsidR="0056545C" w:rsidRPr="008108A9" w:rsidRDefault="0056545C" w:rsidP="00A70207">
            <w:pPr>
              <w:pStyle w:val="GOSTTablenorm"/>
            </w:pPr>
            <w:r w:rsidRPr="008108A9">
              <w:t xml:space="preserve">на плановый период ____ - ____ годов </w:t>
            </w:r>
          </w:p>
          <w:p w14:paraId="77C472A3" w14:textId="77777777" w:rsidR="0056545C" w:rsidRPr="008108A9" w:rsidRDefault="0056545C" w:rsidP="00A70207">
            <w:pPr>
              <w:pStyle w:val="GOSTTablenorm"/>
            </w:pPr>
            <w:r w:rsidRPr="008108A9">
              <w:t>второй год</w:t>
            </w:r>
          </w:p>
        </w:tc>
        <w:tc>
          <w:tcPr>
            <w:tcW w:w="1701" w:type="dxa"/>
          </w:tcPr>
          <w:p w14:paraId="466EC117" w14:textId="77777777" w:rsidR="0056545C" w:rsidRPr="008108A9" w:rsidRDefault="0056545C" w:rsidP="00A70207">
            <w:pPr>
              <w:pStyle w:val="GOSTTablenorm"/>
            </w:pPr>
            <w:r w:rsidRPr="008108A9">
              <w:t>G_S1_2_1_D_C9</w:t>
            </w:r>
          </w:p>
        </w:tc>
        <w:tc>
          <w:tcPr>
            <w:tcW w:w="567" w:type="dxa"/>
          </w:tcPr>
          <w:p w14:paraId="21F25C29" w14:textId="77777777" w:rsidR="0056545C" w:rsidRPr="008108A9" w:rsidRDefault="0056545C" w:rsidP="00A70207">
            <w:pPr>
              <w:pStyle w:val="GOSTTablenorm"/>
            </w:pPr>
            <w:r w:rsidRPr="008108A9">
              <w:t>П</w:t>
            </w:r>
          </w:p>
        </w:tc>
        <w:tc>
          <w:tcPr>
            <w:tcW w:w="1134" w:type="dxa"/>
          </w:tcPr>
          <w:p w14:paraId="69C64B56" w14:textId="77777777" w:rsidR="0056545C" w:rsidRPr="008108A9" w:rsidRDefault="0056545C" w:rsidP="00A70207">
            <w:pPr>
              <w:pStyle w:val="GOSTTablenorm"/>
            </w:pPr>
            <w:r w:rsidRPr="008108A9">
              <w:t>N(20.2)</w:t>
            </w:r>
          </w:p>
        </w:tc>
        <w:tc>
          <w:tcPr>
            <w:tcW w:w="567" w:type="dxa"/>
          </w:tcPr>
          <w:p w14:paraId="77451627" w14:textId="77777777" w:rsidR="0056545C" w:rsidRPr="008108A9" w:rsidRDefault="0056545C" w:rsidP="00A70207">
            <w:pPr>
              <w:pStyle w:val="GOSTTablenorm"/>
            </w:pPr>
            <w:r w:rsidRPr="008108A9">
              <w:t>Н</w:t>
            </w:r>
          </w:p>
        </w:tc>
        <w:tc>
          <w:tcPr>
            <w:tcW w:w="3963" w:type="dxa"/>
          </w:tcPr>
          <w:p w14:paraId="306FD64C" w14:textId="77777777" w:rsidR="0056545C" w:rsidRPr="008108A9" w:rsidRDefault="0056545C" w:rsidP="00A70207">
            <w:pPr>
              <w:pStyle w:val="GOSTTablenorm"/>
            </w:pPr>
            <w:r w:rsidRPr="008108A9">
              <w:t>Указывается сумма изменений (увеличение или уменьшение) лимитов бюджетных обязательств, доведенных до ПБС (распределенных ПБС) на второй год планового периода</w:t>
            </w:r>
          </w:p>
        </w:tc>
      </w:tr>
      <w:tr w:rsidR="0056545C" w:rsidRPr="008108A9" w14:paraId="29C9AF0B" w14:textId="77777777" w:rsidTr="00A70207">
        <w:trPr>
          <w:trHeight w:val="279"/>
        </w:trPr>
        <w:tc>
          <w:tcPr>
            <w:tcW w:w="1700" w:type="dxa"/>
          </w:tcPr>
          <w:p w14:paraId="4C885650" w14:textId="77777777" w:rsidR="0056545C" w:rsidRPr="008108A9" w:rsidRDefault="0056545C" w:rsidP="00A70207">
            <w:pPr>
              <w:pStyle w:val="GOSTTablenorm"/>
            </w:pPr>
            <w:r w:rsidRPr="008108A9">
              <w:t xml:space="preserve">Лимиты бюджетных обязательств </w:t>
            </w:r>
          </w:p>
          <w:p w14:paraId="25642709" w14:textId="77777777" w:rsidR="0056545C" w:rsidRPr="008108A9" w:rsidRDefault="0056545C" w:rsidP="00A70207">
            <w:pPr>
              <w:pStyle w:val="GOSTTablenorm"/>
            </w:pPr>
            <w:r w:rsidRPr="008108A9">
              <w:t xml:space="preserve">на плановый период ____ - ____ годов </w:t>
            </w:r>
          </w:p>
          <w:p w14:paraId="0E3A544C" w14:textId="77777777" w:rsidR="0056545C" w:rsidRPr="008108A9" w:rsidRDefault="0056545C" w:rsidP="00A70207">
            <w:pPr>
              <w:pStyle w:val="GOSTTablenorm"/>
            </w:pPr>
            <w:r w:rsidRPr="008108A9">
              <w:t>третий год</w:t>
            </w:r>
          </w:p>
        </w:tc>
        <w:tc>
          <w:tcPr>
            <w:tcW w:w="1701" w:type="dxa"/>
          </w:tcPr>
          <w:p w14:paraId="6EC09AC8" w14:textId="77777777" w:rsidR="0056545C" w:rsidRPr="008108A9" w:rsidRDefault="0056545C" w:rsidP="00A70207">
            <w:pPr>
              <w:pStyle w:val="GOSTTablenorm"/>
            </w:pPr>
            <w:r w:rsidRPr="008108A9">
              <w:t>G_S1_2_1_D_C9_2</w:t>
            </w:r>
          </w:p>
        </w:tc>
        <w:tc>
          <w:tcPr>
            <w:tcW w:w="567" w:type="dxa"/>
          </w:tcPr>
          <w:p w14:paraId="6DFEED2E" w14:textId="77777777" w:rsidR="0056545C" w:rsidRPr="008108A9" w:rsidRDefault="0056545C" w:rsidP="00A70207">
            <w:pPr>
              <w:pStyle w:val="GOSTTablenorm"/>
            </w:pPr>
            <w:r w:rsidRPr="008108A9">
              <w:t>П</w:t>
            </w:r>
          </w:p>
        </w:tc>
        <w:tc>
          <w:tcPr>
            <w:tcW w:w="1134" w:type="dxa"/>
          </w:tcPr>
          <w:p w14:paraId="67DDE7BB" w14:textId="77777777" w:rsidR="0056545C" w:rsidRPr="008108A9" w:rsidRDefault="0056545C" w:rsidP="00A70207">
            <w:pPr>
              <w:pStyle w:val="GOSTTablenorm"/>
            </w:pPr>
            <w:r w:rsidRPr="008108A9">
              <w:t>N(20.2)</w:t>
            </w:r>
          </w:p>
        </w:tc>
        <w:tc>
          <w:tcPr>
            <w:tcW w:w="567" w:type="dxa"/>
          </w:tcPr>
          <w:p w14:paraId="470FF209" w14:textId="77777777" w:rsidR="0056545C" w:rsidRPr="008108A9" w:rsidRDefault="0056545C" w:rsidP="00A70207">
            <w:pPr>
              <w:pStyle w:val="GOSTTablenorm"/>
            </w:pPr>
            <w:r w:rsidRPr="008108A9">
              <w:t>Н</w:t>
            </w:r>
          </w:p>
        </w:tc>
        <w:tc>
          <w:tcPr>
            <w:tcW w:w="3963" w:type="dxa"/>
          </w:tcPr>
          <w:p w14:paraId="49C51BD6" w14:textId="77777777" w:rsidR="0056545C" w:rsidRPr="008108A9" w:rsidRDefault="0056545C" w:rsidP="00A70207">
            <w:pPr>
              <w:pStyle w:val="GOSTTablenorm"/>
            </w:pPr>
            <w:r w:rsidRPr="008108A9">
              <w:t>Указывается сумма изменений (увеличение или уменьшение) лимитов бюджетных обязательств, доведенных до ПБС (распределенных ПБС) на третий год планового периода</w:t>
            </w:r>
          </w:p>
        </w:tc>
      </w:tr>
      <w:tr w:rsidR="0056545C" w:rsidRPr="008108A9" w14:paraId="2DF9637B" w14:textId="77777777" w:rsidTr="00A70207">
        <w:trPr>
          <w:trHeight w:val="279"/>
        </w:trPr>
        <w:tc>
          <w:tcPr>
            <w:tcW w:w="1700" w:type="dxa"/>
          </w:tcPr>
          <w:p w14:paraId="394D0BB8" w14:textId="77777777" w:rsidR="0056545C" w:rsidRPr="008108A9" w:rsidRDefault="0056545C" w:rsidP="00A70207">
            <w:pPr>
              <w:pStyle w:val="GOSTTablenorm"/>
            </w:pPr>
            <w:r w:rsidRPr="008108A9">
              <w:t xml:space="preserve">Предельные объемы финансирования на ____ текущий финансовый год </w:t>
            </w:r>
          </w:p>
          <w:p w14:paraId="5BC759B3" w14:textId="77777777" w:rsidR="0056545C" w:rsidRPr="008108A9" w:rsidRDefault="0056545C" w:rsidP="00A70207">
            <w:pPr>
              <w:pStyle w:val="GOSTTablenorm"/>
            </w:pPr>
            <w:r w:rsidRPr="008108A9">
              <w:t>доведено всего</w:t>
            </w:r>
          </w:p>
        </w:tc>
        <w:tc>
          <w:tcPr>
            <w:tcW w:w="1701" w:type="dxa"/>
          </w:tcPr>
          <w:p w14:paraId="09C9094A" w14:textId="77777777" w:rsidR="0056545C" w:rsidRPr="008108A9" w:rsidRDefault="0056545C" w:rsidP="00A70207">
            <w:pPr>
              <w:pStyle w:val="GOSTTablenorm"/>
            </w:pPr>
            <w:r w:rsidRPr="008108A9">
              <w:t>G_S1_2_1_D_C10</w:t>
            </w:r>
          </w:p>
        </w:tc>
        <w:tc>
          <w:tcPr>
            <w:tcW w:w="567" w:type="dxa"/>
          </w:tcPr>
          <w:p w14:paraId="00760685" w14:textId="77777777" w:rsidR="0056545C" w:rsidRPr="008108A9" w:rsidRDefault="0056545C" w:rsidP="00A70207">
            <w:pPr>
              <w:pStyle w:val="GOSTTablenorm"/>
            </w:pPr>
            <w:r w:rsidRPr="008108A9">
              <w:t>П</w:t>
            </w:r>
          </w:p>
        </w:tc>
        <w:tc>
          <w:tcPr>
            <w:tcW w:w="1134" w:type="dxa"/>
          </w:tcPr>
          <w:p w14:paraId="4AE4DD5B" w14:textId="77777777" w:rsidR="0056545C" w:rsidRPr="008108A9" w:rsidRDefault="0056545C" w:rsidP="00A70207">
            <w:pPr>
              <w:pStyle w:val="GOSTTablenorm"/>
            </w:pPr>
            <w:r w:rsidRPr="008108A9">
              <w:t>N(20.2)</w:t>
            </w:r>
          </w:p>
        </w:tc>
        <w:tc>
          <w:tcPr>
            <w:tcW w:w="567" w:type="dxa"/>
          </w:tcPr>
          <w:p w14:paraId="490CB903" w14:textId="77777777" w:rsidR="0056545C" w:rsidRPr="008108A9" w:rsidRDefault="0056545C" w:rsidP="00A70207">
            <w:pPr>
              <w:pStyle w:val="GOSTTablenorm"/>
            </w:pPr>
            <w:r w:rsidRPr="008108A9">
              <w:t>Н</w:t>
            </w:r>
          </w:p>
        </w:tc>
        <w:tc>
          <w:tcPr>
            <w:tcW w:w="3963" w:type="dxa"/>
          </w:tcPr>
          <w:p w14:paraId="08227BF0" w14:textId="77777777" w:rsidR="0056545C" w:rsidRPr="008108A9" w:rsidRDefault="0056545C" w:rsidP="00A70207">
            <w:pPr>
              <w:pStyle w:val="GOSTTablenorm"/>
            </w:pPr>
            <w:r w:rsidRPr="008108A9">
              <w:t>Указывается сумма изменений (увеличение или уменьшение) всего доведенных предельных объемов финансирования в валюте Российской Федерации, доведенных до ПБС указанным документом</w:t>
            </w:r>
          </w:p>
        </w:tc>
      </w:tr>
      <w:tr w:rsidR="0056545C" w:rsidRPr="008108A9" w14:paraId="75272FDA" w14:textId="77777777" w:rsidTr="00A70207">
        <w:trPr>
          <w:trHeight w:val="279"/>
        </w:trPr>
        <w:tc>
          <w:tcPr>
            <w:tcW w:w="1700" w:type="dxa"/>
          </w:tcPr>
          <w:p w14:paraId="536A2F7D" w14:textId="77777777" w:rsidR="0056545C" w:rsidRPr="008108A9" w:rsidRDefault="0056545C" w:rsidP="00A70207">
            <w:pPr>
              <w:pStyle w:val="GOSTTablenorm"/>
              <w:rPr>
                <w:szCs w:val="22"/>
              </w:rPr>
            </w:pPr>
            <w:r w:rsidRPr="008108A9">
              <w:rPr>
                <w:szCs w:val="22"/>
              </w:rPr>
              <w:t xml:space="preserve">Предельные объемы финансирования на ____ текущий финансовый год </w:t>
            </w:r>
          </w:p>
          <w:p w14:paraId="2BACA507" w14:textId="77777777" w:rsidR="0056545C" w:rsidRPr="008108A9" w:rsidRDefault="0056545C" w:rsidP="00A70207">
            <w:pPr>
              <w:pStyle w:val="GOSTTablenorm"/>
              <w:rPr>
                <w:szCs w:val="22"/>
              </w:rPr>
            </w:pPr>
            <w:r w:rsidRPr="008108A9">
              <w:rPr>
                <w:szCs w:val="22"/>
              </w:rPr>
              <w:lastRenderedPageBreak/>
              <w:t>в том числе действующие на дату отчета</w:t>
            </w:r>
          </w:p>
        </w:tc>
        <w:tc>
          <w:tcPr>
            <w:tcW w:w="1701" w:type="dxa"/>
          </w:tcPr>
          <w:p w14:paraId="1943D67C" w14:textId="77777777" w:rsidR="0056545C" w:rsidRPr="008108A9" w:rsidRDefault="0056545C" w:rsidP="00A70207">
            <w:pPr>
              <w:pStyle w:val="GOSTTablenorm"/>
              <w:rPr>
                <w:szCs w:val="22"/>
              </w:rPr>
            </w:pPr>
            <w:r w:rsidRPr="008108A9">
              <w:rPr>
                <w:szCs w:val="22"/>
              </w:rPr>
              <w:lastRenderedPageBreak/>
              <w:t>G_S1_2_1_D_C10_3</w:t>
            </w:r>
          </w:p>
        </w:tc>
        <w:tc>
          <w:tcPr>
            <w:tcW w:w="567" w:type="dxa"/>
          </w:tcPr>
          <w:p w14:paraId="5A881DD3" w14:textId="77777777" w:rsidR="0056545C" w:rsidRPr="008108A9" w:rsidRDefault="0056545C" w:rsidP="00A70207">
            <w:pPr>
              <w:pStyle w:val="GOSTTablenorm"/>
              <w:rPr>
                <w:szCs w:val="22"/>
              </w:rPr>
            </w:pPr>
            <w:r w:rsidRPr="008108A9">
              <w:rPr>
                <w:szCs w:val="22"/>
              </w:rPr>
              <w:t>П</w:t>
            </w:r>
          </w:p>
        </w:tc>
        <w:tc>
          <w:tcPr>
            <w:tcW w:w="1134" w:type="dxa"/>
          </w:tcPr>
          <w:p w14:paraId="32ED0C22" w14:textId="77777777" w:rsidR="0056545C" w:rsidRPr="008108A9" w:rsidRDefault="0056545C" w:rsidP="00A70207">
            <w:pPr>
              <w:pStyle w:val="GOSTTablenorm"/>
              <w:rPr>
                <w:szCs w:val="22"/>
              </w:rPr>
            </w:pPr>
            <w:r w:rsidRPr="008108A9">
              <w:rPr>
                <w:szCs w:val="22"/>
              </w:rPr>
              <w:t>N(20.2)</w:t>
            </w:r>
          </w:p>
        </w:tc>
        <w:tc>
          <w:tcPr>
            <w:tcW w:w="567" w:type="dxa"/>
          </w:tcPr>
          <w:p w14:paraId="4AF73E15" w14:textId="77777777" w:rsidR="0056545C" w:rsidRPr="008108A9" w:rsidRDefault="0056545C" w:rsidP="00A70207">
            <w:pPr>
              <w:pStyle w:val="GOSTTablenorm"/>
              <w:rPr>
                <w:szCs w:val="22"/>
              </w:rPr>
            </w:pPr>
            <w:r w:rsidRPr="008108A9">
              <w:rPr>
                <w:szCs w:val="22"/>
              </w:rPr>
              <w:t>Н</w:t>
            </w:r>
          </w:p>
        </w:tc>
        <w:tc>
          <w:tcPr>
            <w:tcW w:w="3963" w:type="dxa"/>
          </w:tcPr>
          <w:p w14:paraId="0A157B48" w14:textId="77777777" w:rsidR="0056545C" w:rsidRPr="008108A9" w:rsidRDefault="0056545C" w:rsidP="00A70207">
            <w:pPr>
              <w:pStyle w:val="GOSTTablenorm"/>
            </w:pPr>
            <w:r w:rsidRPr="008108A9">
              <w:t>Указывается сумма изменений (увеличение или уменьшение) предельных объемов финансирования в валюте Российской Федерации, действующих на дату отчета, доведенных до ПБС указанным документом</w:t>
            </w:r>
          </w:p>
        </w:tc>
      </w:tr>
      <w:tr w:rsidR="0056545C" w:rsidRPr="008108A9" w14:paraId="26BE22C0" w14:textId="77777777" w:rsidTr="00A70207">
        <w:trPr>
          <w:trHeight w:val="279"/>
        </w:trPr>
        <w:tc>
          <w:tcPr>
            <w:tcW w:w="1700" w:type="dxa"/>
          </w:tcPr>
          <w:p w14:paraId="7B63AEF6" w14:textId="77777777" w:rsidR="0056545C" w:rsidRPr="008108A9" w:rsidRDefault="0056545C" w:rsidP="00A70207">
            <w:pPr>
              <w:pStyle w:val="GOSTTablenorm"/>
              <w:rPr>
                <w:szCs w:val="22"/>
              </w:rPr>
            </w:pPr>
            <w:r w:rsidRPr="008108A9">
              <w:rPr>
                <w:szCs w:val="22"/>
              </w:rPr>
              <w:lastRenderedPageBreak/>
              <w:t>Предельные объемы финансирования</w:t>
            </w:r>
          </w:p>
          <w:p w14:paraId="3A3BFB71" w14:textId="77777777" w:rsidR="0056545C" w:rsidRPr="008108A9" w:rsidRDefault="0056545C" w:rsidP="00A70207">
            <w:pPr>
              <w:pStyle w:val="GOSTTablenorm"/>
              <w:rPr>
                <w:szCs w:val="22"/>
              </w:rPr>
            </w:pPr>
            <w:r w:rsidRPr="008108A9">
              <w:rPr>
                <w:szCs w:val="22"/>
              </w:rPr>
              <w:t>в том числе с отложенной датой ввода в действие на текущий финансовый год</w:t>
            </w:r>
          </w:p>
        </w:tc>
        <w:tc>
          <w:tcPr>
            <w:tcW w:w="1701" w:type="dxa"/>
          </w:tcPr>
          <w:p w14:paraId="2A2A036E" w14:textId="77777777" w:rsidR="0056545C" w:rsidRPr="008108A9" w:rsidRDefault="0056545C" w:rsidP="00A70207">
            <w:pPr>
              <w:pStyle w:val="GOSTTablenorm"/>
              <w:rPr>
                <w:szCs w:val="22"/>
              </w:rPr>
            </w:pPr>
            <w:r w:rsidRPr="008108A9">
              <w:rPr>
                <w:szCs w:val="22"/>
              </w:rPr>
              <w:t>G_S1_2_1_D_C11</w:t>
            </w:r>
          </w:p>
        </w:tc>
        <w:tc>
          <w:tcPr>
            <w:tcW w:w="567" w:type="dxa"/>
          </w:tcPr>
          <w:p w14:paraId="28D26396" w14:textId="77777777" w:rsidR="0056545C" w:rsidRPr="008108A9" w:rsidRDefault="0056545C" w:rsidP="00A70207">
            <w:pPr>
              <w:pStyle w:val="GOSTTablenorm"/>
              <w:rPr>
                <w:szCs w:val="22"/>
              </w:rPr>
            </w:pPr>
            <w:r w:rsidRPr="008108A9">
              <w:rPr>
                <w:szCs w:val="22"/>
              </w:rPr>
              <w:t>П</w:t>
            </w:r>
          </w:p>
        </w:tc>
        <w:tc>
          <w:tcPr>
            <w:tcW w:w="1134" w:type="dxa"/>
          </w:tcPr>
          <w:p w14:paraId="2A43360E" w14:textId="77777777" w:rsidR="0056545C" w:rsidRPr="008108A9" w:rsidRDefault="0056545C" w:rsidP="00A70207">
            <w:pPr>
              <w:pStyle w:val="GOSTTablenorm"/>
              <w:rPr>
                <w:szCs w:val="22"/>
              </w:rPr>
            </w:pPr>
            <w:r w:rsidRPr="008108A9">
              <w:rPr>
                <w:szCs w:val="22"/>
              </w:rPr>
              <w:t>N(20.2)</w:t>
            </w:r>
          </w:p>
        </w:tc>
        <w:tc>
          <w:tcPr>
            <w:tcW w:w="567" w:type="dxa"/>
          </w:tcPr>
          <w:p w14:paraId="6F7D7247" w14:textId="77777777" w:rsidR="0056545C" w:rsidRPr="008108A9" w:rsidRDefault="0056545C" w:rsidP="00A70207">
            <w:pPr>
              <w:pStyle w:val="GOSTTablenorm"/>
              <w:rPr>
                <w:szCs w:val="22"/>
              </w:rPr>
            </w:pPr>
            <w:r w:rsidRPr="008108A9">
              <w:rPr>
                <w:szCs w:val="22"/>
              </w:rPr>
              <w:t>Н</w:t>
            </w:r>
          </w:p>
        </w:tc>
        <w:tc>
          <w:tcPr>
            <w:tcW w:w="3963" w:type="dxa"/>
          </w:tcPr>
          <w:p w14:paraId="3A95FAAA" w14:textId="77777777" w:rsidR="0056545C" w:rsidRPr="008108A9" w:rsidRDefault="0056545C" w:rsidP="00A70207">
            <w:pPr>
              <w:pStyle w:val="GOSTTablenorm"/>
              <w:rPr>
                <w:szCs w:val="22"/>
              </w:rPr>
            </w:pPr>
            <w:r w:rsidRPr="008108A9">
              <w:rPr>
                <w:szCs w:val="22"/>
              </w:rPr>
              <w:t>Указывается сумма изменений (увеличение или уменьшение) предельных объемов финансирования в валюте Российской Федерации с отложенной датой ввода в действие, доведенных до ПБС указанным документом</w:t>
            </w:r>
          </w:p>
        </w:tc>
      </w:tr>
      <w:tr w:rsidR="0056545C" w:rsidRPr="008108A9" w14:paraId="36C06555" w14:textId="77777777" w:rsidTr="00A70207">
        <w:trPr>
          <w:trHeight w:val="279"/>
        </w:trPr>
        <w:tc>
          <w:tcPr>
            <w:tcW w:w="1700" w:type="dxa"/>
          </w:tcPr>
          <w:p w14:paraId="6747F52B" w14:textId="77777777" w:rsidR="0056545C" w:rsidRPr="008108A9" w:rsidRDefault="0056545C" w:rsidP="00A70207">
            <w:pPr>
              <w:pStyle w:val="GOSTTablenorm"/>
              <w:rPr>
                <w:szCs w:val="22"/>
              </w:rPr>
            </w:pPr>
            <w:r w:rsidRPr="008108A9">
              <w:rPr>
                <w:szCs w:val="22"/>
              </w:rPr>
              <w:t>Предельные объемы финансирования на ____ первый год планового периода</w:t>
            </w:r>
          </w:p>
          <w:p w14:paraId="4E954F28" w14:textId="77777777" w:rsidR="0056545C" w:rsidRPr="008108A9" w:rsidRDefault="0056545C" w:rsidP="00A70207">
            <w:pPr>
              <w:pStyle w:val="GOSTTablenorm"/>
              <w:rPr>
                <w:szCs w:val="22"/>
              </w:rPr>
            </w:pPr>
            <w:r w:rsidRPr="008108A9">
              <w:rPr>
                <w:szCs w:val="22"/>
              </w:rPr>
              <w:t>доведено всего</w:t>
            </w:r>
          </w:p>
        </w:tc>
        <w:tc>
          <w:tcPr>
            <w:tcW w:w="1701" w:type="dxa"/>
          </w:tcPr>
          <w:p w14:paraId="510A97E2" w14:textId="77777777" w:rsidR="0056545C" w:rsidRPr="008108A9" w:rsidRDefault="0056545C" w:rsidP="00A70207">
            <w:pPr>
              <w:pStyle w:val="GOSTTablenorm"/>
              <w:rPr>
                <w:szCs w:val="22"/>
              </w:rPr>
            </w:pPr>
            <w:r w:rsidRPr="008108A9">
              <w:rPr>
                <w:szCs w:val="22"/>
              </w:rPr>
              <w:t>G_S1_2_1_D_C10_2</w:t>
            </w:r>
          </w:p>
        </w:tc>
        <w:tc>
          <w:tcPr>
            <w:tcW w:w="567" w:type="dxa"/>
          </w:tcPr>
          <w:p w14:paraId="1E719797" w14:textId="77777777" w:rsidR="0056545C" w:rsidRPr="008108A9" w:rsidRDefault="0056545C" w:rsidP="00A70207">
            <w:pPr>
              <w:pStyle w:val="GOSTTablenorm"/>
              <w:rPr>
                <w:szCs w:val="22"/>
              </w:rPr>
            </w:pPr>
            <w:r w:rsidRPr="008108A9">
              <w:rPr>
                <w:szCs w:val="22"/>
              </w:rPr>
              <w:t>П</w:t>
            </w:r>
          </w:p>
        </w:tc>
        <w:tc>
          <w:tcPr>
            <w:tcW w:w="1134" w:type="dxa"/>
          </w:tcPr>
          <w:p w14:paraId="06D13135" w14:textId="77777777" w:rsidR="0056545C" w:rsidRPr="008108A9" w:rsidRDefault="0056545C" w:rsidP="00A70207">
            <w:pPr>
              <w:pStyle w:val="GOSTTablenorm"/>
              <w:rPr>
                <w:szCs w:val="22"/>
              </w:rPr>
            </w:pPr>
            <w:r w:rsidRPr="008108A9">
              <w:rPr>
                <w:szCs w:val="22"/>
              </w:rPr>
              <w:t>N(20.2)</w:t>
            </w:r>
          </w:p>
        </w:tc>
        <w:tc>
          <w:tcPr>
            <w:tcW w:w="567" w:type="dxa"/>
          </w:tcPr>
          <w:p w14:paraId="22597E52" w14:textId="77777777" w:rsidR="0056545C" w:rsidRPr="008108A9" w:rsidRDefault="0056545C" w:rsidP="00A70207">
            <w:pPr>
              <w:pStyle w:val="GOSTTablenorm"/>
              <w:rPr>
                <w:szCs w:val="22"/>
              </w:rPr>
            </w:pPr>
            <w:r w:rsidRPr="008108A9">
              <w:rPr>
                <w:szCs w:val="22"/>
              </w:rPr>
              <w:t>Н</w:t>
            </w:r>
          </w:p>
        </w:tc>
        <w:tc>
          <w:tcPr>
            <w:tcW w:w="3963" w:type="dxa"/>
          </w:tcPr>
          <w:p w14:paraId="5E4FCEE1" w14:textId="77777777" w:rsidR="0056545C" w:rsidRPr="008108A9" w:rsidRDefault="0056545C" w:rsidP="00A70207">
            <w:pPr>
              <w:pStyle w:val="GOSTTablenorm"/>
            </w:pPr>
            <w:r w:rsidRPr="008108A9">
              <w:t>Указывается сумма изменений (увеличение или уменьшение) всего доведенных предельных объемов финансирования в валюте Российской Федерации, доведенных до ПБС указанным документом на очередной финансовый год</w:t>
            </w:r>
          </w:p>
        </w:tc>
      </w:tr>
      <w:tr w:rsidR="0056545C" w:rsidRPr="008108A9" w14:paraId="4801DA91" w14:textId="77777777" w:rsidTr="00A70207">
        <w:trPr>
          <w:trHeight w:val="279"/>
        </w:trPr>
        <w:tc>
          <w:tcPr>
            <w:tcW w:w="1700" w:type="dxa"/>
          </w:tcPr>
          <w:p w14:paraId="0DFC2E52" w14:textId="77777777" w:rsidR="0056545C" w:rsidRPr="008108A9" w:rsidRDefault="0056545C" w:rsidP="00A70207">
            <w:pPr>
              <w:pStyle w:val="GOSTTablenorm"/>
            </w:pPr>
            <w:r w:rsidRPr="008108A9">
              <w:t>Предельные объемы финансирования</w:t>
            </w:r>
          </w:p>
          <w:p w14:paraId="1E89BB5C" w14:textId="77777777" w:rsidR="0056545C" w:rsidRPr="008108A9" w:rsidRDefault="0056545C" w:rsidP="00A70207">
            <w:pPr>
              <w:pStyle w:val="GOSTTablenorm"/>
            </w:pPr>
            <w:r w:rsidRPr="008108A9">
              <w:t>в том числе с отложенной датой ввода в действие на первый год планового периода</w:t>
            </w:r>
          </w:p>
        </w:tc>
        <w:tc>
          <w:tcPr>
            <w:tcW w:w="1701" w:type="dxa"/>
          </w:tcPr>
          <w:p w14:paraId="24E57B69" w14:textId="77777777" w:rsidR="0056545C" w:rsidRPr="008108A9" w:rsidRDefault="0056545C" w:rsidP="00A70207">
            <w:pPr>
              <w:pStyle w:val="GOSTTablenorm"/>
            </w:pPr>
            <w:r w:rsidRPr="008108A9">
              <w:t>G_S1_2_1_D_C11_2</w:t>
            </w:r>
          </w:p>
        </w:tc>
        <w:tc>
          <w:tcPr>
            <w:tcW w:w="567" w:type="dxa"/>
          </w:tcPr>
          <w:p w14:paraId="12BC2D76" w14:textId="77777777" w:rsidR="0056545C" w:rsidRPr="008108A9" w:rsidRDefault="0056545C" w:rsidP="00A70207">
            <w:pPr>
              <w:pStyle w:val="GOSTTablenorm"/>
            </w:pPr>
            <w:r w:rsidRPr="008108A9">
              <w:t>П</w:t>
            </w:r>
          </w:p>
        </w:tc>
        <w:tc>
          <w:tcPr>
            <w:tcW w:w="1134" w:type="dxa"/>
          </w:tcPr>
          <w:p w14:paraId="5828B1D3" w14:textId="77777777" w:rsidR="0056545C" w:rsidRPr="008108A9" w:rsidRDefault="0056545C" w:rsidP="00A70207">
            <w:pPr>
              <w:pStyle w:val="GOSTTablenorm"/>
            </w:pPr>
            <w:r w:rsidRPr="008108A9">
              <w:t>N(20.2)</w:t>
            </w:r>
          </w:p>
        </w:tc>
        <w:tc>
          <w:tcPr>
            <w:tcW w:w="567" w:type="dxa"/>
          </w:tcPr>
          <w:p w14:paraId="2C3AE111" w14:textId="77777777" w:rsidR="0056545C" w:rsidRPr="008108A9" w:rsidRDefault="0056545C" w:rsidP="00A70207">
            <w:pPr>
              <w:pStyle w:val="GOSTTablenorm"/>
            </w:pPr>
            <w:r w:rsidRPr="008108A9">
              <w:t>Н</w:t>
            </w:r>
          </w:p>
        </w:tc>
        <w:tc>
          <w:tcPr>
            <w:tcW w:w="3963" w:type="dxa"/>
          </w:tcPr>
          <w:p w14:paraId="69D914DA" w14:textId="77777777" w:rsidR="0056545C" w:rsidRPr="008108A9" w:rsidRDefault="0056545C" w:rsidP="00A70207">
            <w:pPr>
              <w:pStyle w:val="GOSTTablenorm"/>
            </w:pPr>
            <w:r w:rsidRPr="008108A9">
              <w:t>Указывается сумма изменений (увеличение или уменьшение) предельных объемов финансирования в валюте Российской Федерации с отложенной датой ввода в действие, доведенных до ПБС указанным документом на очередной финансовый год</w:t>
            </w:r>
          </w:p>
        </w:tc>
      </w:tr>
    </w:tbl>
    <w:p w14:paraId="0A2AD1AF" w14:textId="77777777" w:rsidR="0056545C" w:rsidRPr="00DE63AB" w:rsidRDefault="0056545C" w:rsidP="00DE63AB">
      <w:pPr>
        <w:pStyle w:val="32"/>
      </w:pPr>
      <w:r w:rsidRPr="00DE63AB">
        <w:t xml:space="preserve"> </w:t>
      </w:r>
      <w:bookmarkStart w:id="5499" w:name="_Toc24966809"/>
      <w:bookmarkStart w:id="5500" w:name="_Toc185235622"/>
      <w:bookmarkStart w:id="5501" w:name="_Toc202884029"/>
      <w:r w:rsidRPr="00DE63AB">
        <w:t>Описание комплексного типа «tR_759_G_S1_2_2_D»</w:t>
      </w:r>
      <w:bookmarkEnd w:id="5499"/>
      <w:bookmarkEnd w:id="5500"/>
      <w:bookmarkEnd w:id="5501"/>
    </w:p>
    <w:p w14:paraId="27BAD45B" w14:textId="77777777" w:rsidR="0056545C" w:rsidRPr="008108A9" w:rsidRDefault="0056545C" w:rsidP="00A70207">
      <w:pPr>
        <w:pStyle w:val="GOSTNormal"/>
      </w:pPr>
      <w:r w:rsidRPr="008108A9">
        <w:t>Описание комплексного типа «</w:t>
      </w:r>
      <w:r w:rsidRPr="008108A9">
        <w:rPr>
          <w:lang w:val="en-US"/>
        </w:rPr>
        <w:t>t</w:t>
      </w:r>
      <w:r w:rsidRPr="008108A9">
        <w:t>R_759_G_S1_2_2_D» блока «1.2.2.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45718039" w14:textId="1111F79E" w:rsidR="0056545C" w:rsidRPr="00A70207" w:rsidRDefault="00BD38BB" w:rsidP="00A70207">
      <w:pPr>
        <w:pStyle w:val="GOSTNameTable"/>
      </w:pPr>
      <w:r>
        <w:rPr>
          <w:noProof/>
        </w:rPr>
        <w:lastRenderedPageBreak/>
        <w:fldChar w:fldCharType="begin"/>
      </w:r>
      <w:r>
        <w:rPr>
          <w:noProof/>
        </w:rPr>
        <w:instrText xml:space="preserve"> SEQ Таблица \* ARABIC </w:instrText>
      </w:r>
      <w:r>
        <w:rPr>
          <w:noProof/>
        </w:rPr>
        <w:fldChar w:fldCharType="separate"/>
      </w:r>
      <w:bookmarkStart w:id="5502" w:name="_Ref22895017"/>
      <w:bookmarkStart w:id="5503" w:name="_Toc185236068"/>
      <w:r w:rsidR="00306405">
        <w:rPr>
          <w:noProof/>
        </w:rPr>
        <w:t>330</w:t>
      </w:r>
      <w:bookmarkEnd w:id="5502"/>
      <w:r>
        <w:rPr>
          <w:noProof/>
        </w:rPr>
        <w:fldChar w:fldCharType="end"/>
      </w:r>
      <w:r w:rsidR="0056545C" w:rsidRPr="00A70207">
        <w:rPr>
          <w:rFonts w:eastAsia="Calibri"/>
        </w:rPr>
        <w:t xml:space="preserve"> –</w:t>
      </w:r>
      <w:r w:rsidR="0056545C" w:rsidRPr="00A70207">
        <w:t xml:space="preserve"> Описание комплексного типа «tR_759_G_S1_2_2_D»</w:t>
      </w:r>
      <w:bookmarkEnd w:id="550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3BC5F63E"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2E50EA64" w14:textId="77777777" w:rsidR="0056545C" w:rsidRPr="008108A9" w:rsidRDefault="0056545C" w:rsidP="00A70207">
            <w:pPr>
              <w:pStyle w:val="GOSTTableHead"/>
            </w:pPr>
            <w:r w:rsidRPr="008108A9">
              <w:t>Наименование комплексного типа</w:t>
            </w:r>
          </w:p>
        </w:tc>
        <w:tc>
          <w:tcPr>
            <w:tcW w:w="1701" w:type="dxa"/>
          </w:tcPr>
          <w:p w14:paraId="713CD671" w14:textId="77777777" w:rsidR="0056545C" w:rsidRPr="008108A9" w:rsidRDefault="0056545C" w:rsidP="00A70207">
            <w:pPr>
              <w:pStyle w:val="GOSTTableHead"/>
            </w:pPr>
            <w:r w:rsidRPr="008108A9">
              <w:t>Текущий элемент/ атрибут</w:t>
            </w:r>
          </w:p>
        </w:tc>
        <w:tc>
          <w:tcPr>
            <w:tcW w:w="567" w:type="dxa"/>
          </w:tcPr>
          <w:p w14:paraId="45FB9E44" w14:textId="77777777" w:rsidR="0056545C" w:rsidRPr="008108A9" w:rsidRDefault="0056545C" w:rsidP="00A70207">
            <w:pPr>
              <w:pStyle w:val="GOSTTableHead"/>
            </w:pPr>
            <w:r w:rsidRPr="008108A9">
              <w:t>Тип</w:t>
            </w:r>
          </w:p>
        </w:tc>
        <w:tc>
          <w:tcPr>
            <w:tcW w:w="1134" w:type="dxa"/>
          </w:tcPr>
          <w:p w14:paraId="60F38239" w14:textId="77777777" w:rsidR="0056545C" w:rsidRPr="008108A9" w:rsidRDefault="0056545C" w:rsidP="00A70207">
            <w:pPr>
              <w:pStyle w:val="GOSTTableHead"/>
            </w:pPr>
            <w:r w:rsidRPr="008108A9">
              <w:t>Формат элемента</w:t>
            </w:r>
          </w:p>
        </w:tc>
        <w:tc>
          <w:tcPr>
            <w:tcW w:w="567" w:type="dxa"/>
          </w:tcPr>
          <w:p w14:paraId="78D7B7A5" w14:textId="77777777" w:rsidR="0056545C" w:rsidRPr="008108A9" w:rsidRDefault="0056545C" w:rsidP="00A70207">
            <w:pPr>
              <w:pStyle w:val="GOSTTableHead"/>
            </w:pPr>
            <w:r w:rsidRPr="008108A9">
              <w:t>Обязательность</w:t>
            </w:r>
          </w:p>
        </w:tc>
        <w:tc>
          <w:tcPr>
            <w:tcW w:w="3963" w:type="dxa"/>
          </w:tcPr>
          <w:p w14:paraId="06AD2736" w14:textId="77777777" w:rsidR="0056545C" w:rsidRPr="008108A9" w:rsidRDefault="0056545C" w:rsidP="00A70207">
            <w:pPr>
              <w:pStyle w:val="GOSTTableHead"/>
            </w:pPr>
            <w:r w:rsidRPr="008108A9">
              <w:t>Дополнительная информация</w:t>
            </w:r>
          </w:p>
        </w:tc>
      </w:tr>
      <w:tr w:rsidR="0056545C" w:rsidRPr="008108A9" w14:paraId="523E1F39" w14:textId="77777777" w:rsidTr="00A70207">
        <w:trPr>
          <w:trHeight w:val="279"/>
        </w:trPr>
        <w:tc>
          <w:tcPr>
            <w:tcW w:w="1700" w:type="dxa"/>
          </w:tcPr>
          <w:p w14:paraId="34848822" w14:textId="77777777" w:rsidR="0056545C" w:rsidRPr="008108A9" w:rsidRDefault="0056545C" w:rsidP="00A70207">
            <w:pPr>
              <w:pStyle w:val="GOSTTablenorm"/>
            </w:pPr>
            <w:r w:rsidRPr="008108A9">
              <w:rPr>
                <w:lang w:val="en-US"/>
              </w:rPr>
              <w:t>t</w:t>
            </w:r>
            <w:r w:rsidRPr="008108A9">
              <w:t>R_759_G_S1_2_2_D</w:t>
            </w:r>
          </w:p>
        </w:tc>
        <w:tc>
          <w:tcPr>
            <w:tcW w:w="1701" w:type="dxa"/>
          </w:tcPr>
          <w:p w14:paraId="5B67517F" w14:textId="77777777" w:rsidR="0056545C" w:rsidRPr="008108A9" w:rsidRDefault="0056545C" w:rsidP="00A70207">
            <w:pPr>
              <w:pStyle w:val="GOSTTablenorm"/>
              <w:rPr>
                <w:color w:val="000000"/>
              </w:rPr>
            </w:pPr>
            <w:r w:rsidRPr="008108A9">
              <w:rPr>
                <w:color w:val="000000"/>
              </w:rPr>
              <w:t>G_S1_2_2_D_ITEM</w:t>
            </w:r>
          </w:p>
        </w:tc>
        <w:tc>
          <w:tcPr>
            <w:tcW w:w="567" w:type="dxa"/>
          </w:tcPr>
          <w:p w14:paraId="25AE6A7A" w14:textId="77777777" w:rsidR="0056545C" w:rsidRPr="008108A9" w:rsidRDefault="0056545C" w:rsidP="00A70207">
            <w:pPr>
              <w:pStyle w:val="GOSTTablenorm"/>
              <w:rPr>
                <w:lang w:val="en-US"/>
              </w:rPr>
            </w:pPr>
            <w:r w:rsidRPr="008108A9">
              <w:rPr>
                <w:lang w:val="en-US"/>
              </w:rPr>
              <w:t>C</w:t>
            </w:r>
          </w:p>
        </w:tc>
        <w:tc>
          <w:tcPr>
            <w:tcW w:w="1134" w:type="dxa"/>
          </w:tcPr>
          <w:p w14:paraId="2F378F08" w14:textId="77777777" w:rsidR="0056545C" w:rsidRPr="008108A9" w:rsidRDefault="0056545C" w:rsidP="00A70207">
            <w:pPr>
              <w:pStyle w:val="GOSTTablenorm"/>
              <w:rPr>
                <w:lang w:val="en-US"/>
              </w:rPr>
            </w:pPr>
            <w:r w:rsidRPr="008108A9">
              <w:rPr>
                <w:lang w:val="en-US"/>
              </w:rPr>
              <w:t>t</w:t>
            </w:r>
            <w:r w:rsidRPr="008108A9">
              <w:t>R_759_G_S1_2_2_D</w:t>
            </w:r>
            <w:r w:rsidRPr="008108A9">
              <w:rPr>
                <w:color w:val="000000"/>
              </w:rPr>
              <w:t>_ITEM</w:t>
            </w:r>
          </w:p>
        </w:tc>
        <w:tc>
          <w:tcPr>
            <w:tcW w:w="567" w:type="dxa"/>
          </w:tcPr>
          <w:p w14:paraId="0176EF0A" w14:textId="77777777" w:rsidR="0056545C" w:rsidRPr="008108A9" w:rsidRDefault="0056545C" w:rsidP="00A70207">
            <w:pPr>
              <w:pStyle w:val="GOSTTablenorm"/>
              <w:rPr>
                <w:rFonts w:eastAsia="Calibri"/>
                <w:lang w:eastAsia="en-US"/>
              </w:rPr>
            </w:pPr>
            <w:r w:rsidRPr="008108A9">
              <w:rPr>
                <w:rFonts w:eastAsia="Calibri"/>
                <w:lang w:eastAsia="en-US"/>
              </w:rPr>
              <w:t>ОМ</w:t>
            </w:r>
          </w:p>
        </w:tc>
        <w:tc>
          <w:tcPr>
            <w:tcW w:w="3963" w:type="dxa"/>
          </w:tcPr>
          <w:p w14:paraId="4ABD10E6" w14:textId="29C2A716" w:rsidR="0056545C" w:rsidRPr="008108A9" w:rsidRDefault="0056545C" w:rsidP="00A70207">
            <w:pPr>
              <w:pStyle w:val="GOSTTablenorm"/>
            </w:pPr>
            <w:r w:rsidRPr="008108A9">
              <w:t xml:space="preserve">Состав элемента представлен в таблице </w:t>
            </w:r>
            <w:r w:rsidRPr="008108A9">
              <w:fldChar w:fldCharType="begin"/>
            </w:r>
            <w:r w:rsidRPr="008108A9">
              <w:instrText xml:space="preserve"> REF _Ref22896954 \h  \* MERGEFORMAT </w:instrText>
            </w:r>
            <w:r w:rsidRPr="008108A9">
              <w:fldChar w:fldCharType="separate"/>
            </w:r>
            <w:r w:rsidR="00306405">
              <w:t>331</w:t>
            </w:r>
            <w:r w:rsidRPr="008108A9">
              <w:fldChar w:fldCharType="end"/>
            </w:r>
          </w:p>
        </w:tc>
      </w:tr>
    </w:tbl>
    <w:p w14:paraId="3440A094" w14:textId="77777777" w:rsidR="0056545C" w:rsidRPr="00DE63AB" w:rsidRDefault="0056545C" w:rsidP="00DE63AB">
      <w:pPr>
        <w:pStyle w:val="32"/>
      </w:pPr>
      <w:bookmarkStart w:id="5504" w:name="_Toc24966810"/>
      <w:r w:rsidRPr="00DE63AB">
        <w:t xml:space="preserve"> </w:t>
      </w:r>
      <w:bookmarkStart w:id="5505" w:name="_Toc185235623"/>
      <w:bookmarkStart w:id="5506" w:name="_Toc202884030"/>
      <w:r w:rsidRPr="00DE63AB">
        <w:t>Описание комплексного типа «tR_759_G_S1_2_2_D_ITEM»</w:t>
      </w:r>
      <w:bookmarkEnd w:id="5504"/>
      <w:bookmarkEnd w:id="5505"/>
      <w:bookmarkEnd w:id="5506"/>
    </w:p>
    <w:p w14:paraId="2E5D238F" w14:textId="77777777" w:rsidR="0056545C" w:rsidRPr="008108A9" w:rsidRDefault="0056545C" w:rsidP="00A70207">
      <w:pPr>
        <w:pStyle w:val="GOSTNormal"/>
      </w:pPr>
      <w:r w:rsidRPr="008108A9">
        <w:t xml:space="preserve">Описание комплексного типа </w:t>
      </w:r>
      <w:r w:rsidRPr="008108A9">
        <w:rPr>
          <w:rFonts w:eastAsia="Calibri"/>
        </w:rPr>
        <w:t>«</w:t>
      </w:r>
      <w:r w:rsidRPr="008108A9">
        <w:rPr>
          <w:lang w:val="en-US"/>
        </w:rPr>
        <w:t>t</w:t>
      </w:r>
      <w:r w:rsidRPr="008108A9">
        <w:t>R_759_G_S1_2_2_D</w:t>
      </w:r>
      <w:r w:rsidRPr="008108A9">
        <w:rPr>
          <w:color w:val="000000"/>
        </w:rPr>
        <w:t>_ITEM</w:t>
      </w:r>
      <w:r w:rsidRPr="008108A9">
        <w:t>» блока «1.2.2.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4629FDF7" w14:textId="34C4BCAA"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507" w:name="_Ref22896954"/>
      <w:bookmarkStart w:id="5508" w:name="_Toc185236069"/>
      <w:r w:rsidR="00306405">
        <w:rPr>
          <w:noProof/>
        </w:rPr>
        <w:t>331</w:t>
      </w:r>
      <w:bookmarkEnd w:id="5507"/>
      <w:r>
        <w:rPr>
          <w:noProof/>
        </w:rPr>
        <w:fldChar w:fldCharType="end"/>
      </w:r>
      <w:r w:rsidR="0056545C" w:rsidRPr="00A70207">
        <w:rPr>
          <w:rFonts w:eastAsia="Calibri"/>
        </w:rPr>
        <w:t xml:space="preserve"> –</w:t>
      </w:r>
      <w:r w:rsidR="0056545C" w:rsidRPr="00A70207">
        <w:t xml:space="preserve"> Описание комплексного типа «tR_759_G_S1_2_2_D_ITEM»</w:t>
      </w:r>
      <w:bookmarkEnd w:id="550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1655FBD3"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5400BE7A" w14:textId="77777777" w:rsidR="0056545C" w:rsidRPr="008108A9" w:rsidRDefault="0056545C" w:rsidP="0056545C">
            <w:pPr>
              <w:pStyle w:val="GOSTTableHead"/>
            </w:pPr>
            <w:r w:rsidRPr="008108A9">
              <w:t>Наименование элемента</w:t>
            </w:r>
          </w:p>
        </w:tc>
        <w:tc>
          <w:tcPr>
            <w:tcW w:w="1701" w:type="dxa"/>
          </w:tcPr>
          <w:p w14:paraId="3B982EAE" w14:textId="77777777" w:rsidR="0056545C" w:rsidRPr="008108A9" w:rsidRDefault="0056545C" w:rsidP="0056545C">
            <w:pPr>
              <w:pStyle w:val="GOSTTableHead"/>
            </w:pPr>
            <w:r w:rsidRPr="008108A9">
              <w:t>Сокращенное наименование (код) элемента</w:t>
            </w:r>
          </w:p>
        </w:tc>
        <w:tc>
          <w:tcPr>
            <w:tcW w:w="567" w:type="dxa"/>
          </w:tcPr>
          <w:p w14:paraId="58439350" w14:textId="77777777" w:rsidR="0056545C" w:rsidRPr="008108A9" w:rsidRDefault="0056545C" w:rsidP="0056545C">
            <w:pPr>
              <w:pStyle w:val="GOSTTableHead"/>
            </w:pPr>
            <w:r w:rsidRPr="008108A9">
              <w:t>Тип</w:t>
            </w:r>
          </w:p>
        </w:tc>
        <w:tc>
          <w:tcPr>
            <w:tcW w:w="1134" w:type="dxa"/>
          </w:tcPr>
          <w:p w14:paraId="3377568E" w14:textId="77777777" w:rsidR="0056545C" w:rsidRPr="008108A9" w:rsidRDefault="0056545C" w:rsidP="0056545C">
            <w:pPr>
              <w:pStyle w:val="GOSTTableHead"/>
            </w:pPr>
            <w:r w:rsidRPr="008108A9">
              <w:t>Формат элемента</w:t>
            </w:r>
          </w:p>
        </w:tc>
        <w:tc>
          <w:tcPr>
            <w:tcW w:w="567" w:type="dxa"/>
          </w:tcPr>
          <w:p w14:paraId="04404E0C" w14:textId="77777777" w:rsidR="0056545C" w:rsidRPr="008108A9" w:rsidRDefault="0056545C" w:rsidP="0056545C">
            <w:pPr>
              <w:pStyle w:val="GOSTTableHead"/>
            </w:pPr>
            <w:r w:rsidRPr="008108A9">
              <w:t>Обязательность</w:t>
            </w:r>
          </w:p>
        </w:tc>
        <w:tc>
          <w:tcPr>
            <w:tcW w:w="3963" w:type="dxa"/>
          </w:tcPr>
          <w:p w14:paraId="31FEC846" w14:textId="77777777" w:rsidR="0056545C" w:rsidRPr="008108A9" w:rsidRDefault="0056545C" w:rsidP="0056545C">
            <w:pPr>
              <w:pStyle w:val="GOSTTableHead"/>
            </w:pPr>
            <w:r w:rsidRPr="008108A9">
              <w:t>Дополнительная информация</w:t>
            </w:r>
          </w:p>
        </w:tc>
      </w:tr>
      <w:tr w:rsidR="0056545C" w:rsidRPr="008108A9" w14:paraId="4EA101C1" w14:textId="77777777" w:rsidTr="00A70207">
        <w:trPr>
          <w:trHeight w:val="279"/>
        </w:trPr>
        <w:tc>
          <w:tcPr>
            <w:tcW w:w="1700" w:type="dxa"/>
          </w:tcPr>
          <w:p w14:paraId="7BAA91AF" w14:textId="77777777" w:rsidR="0056545C" w:rsidRPr="008108A9" w:rsidRDefault="0056545C" w:rsidP="0056545C">
            <w:pPr>
              <w:pStyle w:val="GOSTTablenorm"/>
            </w:pPr>
            <w:r w:rsidRPr="008108A9">
              <w:t>Документ Номер</w:t>
            </w:r>
          </w:p>
        </w:tc>
        <w:tc>
          <w:tcPr>
            <w:tcW w:w="1701" w:type="dxa"/>
          </w:tcPr>
          <w:p w14:paraId="59A3E414" w14:textId="77777777" w:rsidR="0056545C" w:rsidRPr="008108A9" w:rsidRDefault="0056545C" w:rsidP="0056545C">
            <w:pPr>
              <w:pStyle w:val="GOSTTablenorm"/>
            </w:pPr>
            <w:r w:rsidRPr="008108A9">
              <w:t>G_S1_2_2_D_C1</w:t>
            </w:r>
          </w:p>
        </w:tc>
        <w:tc>
          <w:tcPr>
            <w:tcW w:w="567" w:type="dxa"/>
          </w:tcPr>
          <w:p w14:paraId="7F71B6B1" w14:textId="77777777" w:rsidR="0056545C" w:rsidRPr="008108A9" w:rsidRDefault="0056545C" w:rsidP="0056545C">
            <w:pPr>
              <w:pStyle w:val="GOSTTablenorm"/>
              <w:jc w:val="center"/>
            </w:pPr>
            <w:r w:rsidRPr="008108A9">
              <w:t>П</w:t>
            </w:r>
          </w:p>
        </w:tc>
        <w:tc>
          <w:tcPr>
            <w:tcW w:w="1134" w:type="dxa"/>
          </w:tcPr>
          <w:p w14:paraId="487AA5ED" w14:textId="77777777" w:rsidR="0056545C" w:rsidRPr="008108A9" w:rsidRDefault="0056545C" w:rsidP="0056545C">
            <w:pPr>
              <w:pStyle w:val="GOSTTablenorm"/>
            </w:pPr>
            <w:r w:rsidRPr="008108A9">
              <w:t>Т(1-15)</w:t>
            </w:r>
          </w:p>
        </w:tc>
        <w:tc>
          <w:tcPr>
            <w:tcW w:w="567" w:type="dxa"/>
          </w:tcPr>
          <w:p w14:paraId="243C583B" w14:textId="77777777" w:rsidR="0056545C" w:rsidRPr="008108A9" w:rsidRDefault="0056545C" w:rsidP="0056545C">
            <w:pPr>
              <w:pStyle w:val="GOSTTablenorm"/>
              <w:jc w:val="center"/>
            </w:pPr>
            <w:r w:rsidRPr="008108A9">
              <w:t>О</w:t>
            </w:r>
          </w:p>
        </w:tc>
        <w:tc>
          <w:tcPr>
            <w:tcW w:w="3963" w:type="dxa"/>
          </w:tcPr>
          <w:p w14:paraId="3A118ED3" w14:textId="77777777" w:rsidR="0056545C" w:rsidRPr="008108A9" w:rsidRDefault="0056545C" w:rsidP="0056545C">
            <w:pPr>
              <w:pStyle w:val="GOSTTablenorm"/>
            </w:pPr>
            <w:r w:rsidRPr="008108A9">
              <w:t>Указывается номер документа, на основании которого была отражена операция на лицевом счете ПБС</w:t>
            </w:r>
          </w:p>
        </w:tc>
      </w:tr>
      <w:tr w:rsidR="0056545C" w:rsidRPr="008108A9" w14:paraId="15366AD1" w14:textId="77777777" w:rsidTr="00A70207">
        <w:trPr>
          <w:trHeight w:val="279"/>
        </w:trPr>
        <w:tc>
          <w:tcPr>
            <w:tcW w:w="1700" w:type="dxa"/>
          </w:tcPr>
          <w:p w14:paraId="11CD1F6F" w14:textId="77777777" w:rsidR="0056545C" w:rsidRPr="008108A9" w:rsidRDefault="0056545C" w:rsidP="0056545C">
            <w:pPr>
              <w:pStyle w:val="GOSTTablenorm"/>
            </w:pPr>
            <w:r w:rsidRPr="008108A9">
              <w:t>Документ Дата</w:t>
            </w:r>
          </w:p>
        </w:tc>
        <w:tc>
          <w:tcPr>
            <w:tcW w:w="1701" w:type="dxa"/>
          </w:tcPr>
          <w:p w14:paraId="053BA265" w14:textId="77777777" w:rsidR="0056545C" w:rsidRPr="008108A9" w:rsidRDefault="0056545C" w:rsidP="0056545C">
            <w:pPr>
              <w:pStyle w:val="GOSTTablenorm"/>
            </w:pPr>
            <w:r w:rsidRPr="008108A9">
              <w:t>G_S1_2_2_D_C2</w:t>
            </w:r>
          </w:p>
        </w:tc>
        <w:tc>
          <w:tcPr>
            <w:tcW w:w="567" w:type="dxa"/>
          </w:tcPr>
          <w:p w14:paraId="5BD1B197" w14:textId="77777777" w:rsidR="0056545C" w:rsidRPr="008108A9" w:rsidRDefault="0056545C" w:rsidP="0056545C">
            <w:pPr>
              <w:pStyle w:val="GOSTTablenorm"/>
              <w:jc w:val="center"/>
            </w:pPr>
            <w:r w:rsidRPr="008108A9">
              <w:t>П</w:t>
            </w:r>
          </w:p>
        </w:tc>
        <w:tc>
          <w:tcPr>
            <w:tcW w:w="1134" w:type="dxa"/>
          </w:tcPr>
          <w:p w14:paraId="1696D0D7" w14:textId="77777777" w:rsidR="0056545C" w:rsidRPr="008108A9" w:rsidRDefault="0056545C" w:rsidP="0056545C">
            <w:pPr>
              <w:pStyle w:val="GOSTTablenorm"/>
            </w:pPr>
            <w:r w:rsidRPr="008108A9">
              <w:t>Date</w:t>
            </w:r>
          </w:p>
        </w:tc>
        <w:tc>
          <w:tcPr>
            <w:tcW w:w="567" w:type="dxa"/>
          </w:tcPr>
          <w:p w14:paraId="32D6798F" w14:textId="77777777" w:rsidR="0056545C" w:rsidRPr="008108A9" w:rsidRDefault="0056545C" w:rsidP="0056545C">
            <w:pPr>
              <w:pStyle w:val="GOSTTablenorm"/>
              <w:jc w:val="center"/>
            </w:pPr>
            <w:r w:rsidRPr="008108A9">
              <w:t>О</w:t>
            </w:r>
          </w:p>
        </w:tc>
        <w:tc>
          <w:tcPr>
            <w:tcW w:w="3963" w:type="dxa"/>
          </w:tcPr>
          <w:p w14:paraId="6902384A" w14:textId="77777777" w:rsidR="0056545C" w:rsidRPr="008108A9" w:rsidRDefault="0056545C" w:rsidP="0056545C">
            <w:pPr>
              <w:pStyle w:val="GOSTTablenorm"/>
            </w:pPr>
            <w:r w:rsidRPr="008108A9">
              <w:t>Указывается дата составления документа, на основании которого была отражена операция на лицевом счете ПБС</w:t>
            </w:r>
          </w:p>
        </w:tc>
      </w:tr>
      <w:tr w:rsidR="0056545C" w:rsidRPr="008108A9" w14:paraId="417DE3DF" w14:textId="77777777" w:rsidTr="00A70207">
        <w:trPr>
          <w:trHeight w:val="279"/>
        </w:trPr>
        <w:tc>
          <w:tcPr>
            <w:tcW w:w="1700" w:type="dxa"/>
          </w:tcPr>
          <w:p w14:paraId="63AC9809" w14:textId="77777777" w:rsidR="0056545C" w:rsidRPr="008108A9" w:rsidRDefault="0056545C" w:rsidP="0056545C">
            <w:pPr>
              <w:pStyle w:val="GOSTTablenorm"/>
            </w:pPr>
            <w:r w:rsidRPr="008108A9">
              <w:t>GUID документа, подтверждающего проведение операции</w:t>
            </w:r>
          </w:p>
        </w:tc>
        <w:tc>
          <w:tcPr>
            <w:tcW w:w="1701" w:type="dxa"/>
          </w:tcPr>
          <w:p w14:paraId="6F516F60" w14:textId="77777777" w:rsidR="0056545C" w:rsidRPr="008108A9" w:rsidRDefault="0056545C" w:rsidP="0056545C">
            <w:pPr>
              <w:pStyle w:val="GOSTTablenorm"/>
              <w:rPr>
                <w:lang w:val="en-US"/>
              </w:rPr>
            </w:pPr>
            <w:r w:rsidRPr="008108A9">
              <w:rPr>
                <w:lang w:val="en-US"/>
              </w:rPr>
              <w:t>G_S1_2_2_D_DOC_H_GUID</w:t>
            </w:r>
          </w:p>
        </w:tc>
        <w:tc>
          <w:tcPr>
            <w:tcW w:w="567" w:type="dxa"/>
          </w:tcPr>
          <w:p w14:paraId="222ABB79" w14:textId="77777777" w:rsidR="0056545C" w:rsidRPr="008108A9" w:rsidRDefault="0056545C" w:rsidP="0056545C">
            <w:pPr>
              <w:pStyle w:val="GOSTTablenorm"/>
              <w:jc w:val="center"/>
            </w:pPr>
            <w:r w:rsidRPr="008108A9">
              <w:t>П</w:t>
            </w:r>
          </w:p>
        </w:tc>
        <w:tc>
          <w:tcPr>
            <w:tcW w:w="1134" w:type="dxa"/>
          </w:tcPr>
          <w:p w14:paraId="5C66E5B3" w14:textId="77777777" w:rsidR="0056545C" w:rsidRPr="008108A9" w:rsidRDefault="0056545C" w:rsidP="0056545C">
            <w:pPr>
              <w:pStyle w:val="GOSTTablenorm"/>
            </w:pPr>
            <w:r w:rsidRPr="008108A9">
              <w:rPr>
                <w:szCs w:val="22"/>
                <w:lang w:val="en-US"/>
              </w:rPr>
              <w:t>GUID</w:t>
            </w:r>
          </w:p>
        </w:tc>
        <w:tc>
          <w:tcPr>
            <w:tcW w:w="567" w:type="dxa"/>
          </w:tcPr>
          <w:p w14:paraId="7286EE93" w14:textId="77777777" w:rsidR="0056545C" w:rsidRPr="008108A9" w:rsidRDefault="0056545C" w:rsidP="0056545C">
            <w:pPr>
              <w:pStyle w:val="GOSTTablenorm"/>
              <w:jc w:val="center"/>
            </w:pPr>
            <w:r w:rsidRPr="008108A9">
              <w:t>О</w:t>
            </w:r>
          </w:p>
        </w:tc>
        <w:tc>
          <w:tcPr>
            <w:tcW w:w="3963" w:type="dxa"/>
          </w:tcPr>
          <w:p w14:paraId="3D7B627B" w14:textId="77777777" w:rsidR="0056545C" w:rsidRPr="008108A9" w:rsidRDefault="0056545C" w:rsidP="0056545C">
            <w:pPr>
              <w:pStyle w:val="GOSTTablenorm"/>
            </w:pPr>
            <w:r w:rsidRPr="008108A9">
              <w:t>Указывается GUID документа, на основании которого была отражена операция на лицевом счете ПБС</w:t>
            </w:r>
          </w:p>
        </w:tc>
      </w:tr>
      <w:tr w:rsidR="0056545C" w:rsidRPr="008108A9" w14:paraId="12454504" w14:textId="77777777" w:rsidTr="00A70207">
        <w:trPr>
          <w:trHeight w:val="279"/>
        </w:trPr>
        <w:tc>
          <w:tcPr>
            <w:tcW w:w="1700" w:type="dxa"/>
          </w:tcPr>
          <w:p w14:paraId="159BBE07" w14:textId="77777777" w:rsidR="0056545C" w:rsidRPr="008108A9" w:rsidRDefault="0056545C" w:rsidP="0056545C">
            <w:pPr>
              <w:pStyle w:val="GOSTTablenorm"/>
            </w:pPr>
            <w:r w:rsidRPr="008108A9">
              <w:t>Код объекта капитальных вложений (мероприятия по информатизации)</w:t>
            </w:r>
          </w:p>
        </w:tc>
        <w:tc>
          <w:tcPr>
            <w:tcW w:w="1701" w:type="dxa"/>
          </w:tcPr>
          <w:p w14:paraId="12D5C81F" w14:textId="77777777" w:rsidR="0056545C" w:rsidRPr="008108A9" w:rsidRDefault="0056545C" w:rsidP="0056545C">
            <w:pPr>
              <w:pStyle w:val="GOSTTablenorm"/>
            </w:pPr>
            <w:r w:rsidRPr="008108A9">
              <w:t>G_S1_2_2_D_C3</w:t>
            </w:r>
          </w:p>
        </w:tc>
        <w:tc>
          <w:tcPr>
            <w:tcW w:w="567" w:type="dxa"/>
          </w:tcPr>
          <w:p w14:paraId="2E6AFBDE" w14:textId="77777777" w:rsidR="0056545C" w:rsidRPr="008108A9" w:rsidRDefault="0056545C" w:rsidP="0056545C">
            <w:pPr>
              <w:pStyle w:val="GOSTTablenorm"/>
              <w:jc w:val="center"/>
            </w:pPr>
            <w:r w:rsidRPr="008108A9">
              <w:t>П</w:t>
            </w:r>
          </w:p>
        </w:tc>
        <w:tc>
          <w:tcPr>
            <w:tcW w:w="1134" w:type="dxa"/>
          </w:tcPr>
          <w:p w14:paraId="594D4CBD" w14:textId="77777777" w:rsidR="0056545C" w:rsidRPr="008108A9" w:rsidRDefault="0056545C" w:rsidP="0056545C">
            <w:pPr>
              <w:pStyle w:val="GOSTTablenorm"/>
            </w:pPr>
            <w:r w:rsidRPr="008108A9">
              <w:t>Т(1-24)</w:t>
            </w:r>
          </w:p>
        </w:tc>
        <w:tc>
          <w:tcPr>
            <w:tcW w:w="567" w:type="dxa"/>
          </w:tcPr>
          <w:p w14:paraId="0585C761" w14:textId="77777777" w:rsidR="0056545C" w:rsidRPr="008108A9" w:rsidRDefault="0056545C" w:rsidP="0056545C">
            <w:pPr>
              <w:pStyle w:val="GOSTTablenorm"/>
              <w:jc w:val="center"/>
            </w:pPr>
            <w:r w:rsidRPr="008108A9">
              <w:t>Н</w:t>
            </w:r>
          </w:p>
        </w:tc>
        <w:tc>
          <w:tcPr>
            <w:tcW w:w="3963" w:type="dxa"/>
          </w:tcPr>
          <w:p w14:paraId="783E8A1C" w14:textId="77777777" w:rsidR="0056545C" w:rsidRPr="008108A9" w:rsidRDefault="0056545C" w:rsidP="0056545C">
            <w:pPr>
              <w:pStyle w:val="GOSTTablenorm"/>
            </w:pPr>
            <w:r w:rsidRPr="008108A9">
              <w:t>Указывается код объекта капитальных вложений (мероприятия по информатизации)</w:t>
            </w:r>
          </w:p>
        </w:tc>
      </w:tr>
      <w:tr w:rsidR="0056545C" w:rsidRPr="008108A9" w14:paraId="2945C081" w14:textId="77777777" w:rsidTr="00A70207">
        <w:trPr>
          <w:trHeight w:val="279"/>
        </w:trPr>
        <w:tc>
          <w:tcPr>
            <w:tcW w:w="1700" w:type="dxa"/>
          </w:tcPr>
          <w:p w14:paraId="06757336" w14:textId="77777777" w:rsidR="0056545C" w:rsidRPr="008108A9" w:rsidRDefault="0056545C" w:rsidP="0056545C">
            <w:pPr>
              <w:pStyle w:val="GOSTTablenorm"/>
            </w:pPr>
            <w:r w:rsidRPr="008108A9">
              <w:t xml:space="preserve">Сумма за счет связанных кредитов </w:t>
            </w:r>
            <w:r w:rsidRPr="008108A9">
              <w:rPr>
                <w:szCs w:val="22"/>
              </w:rPr>
              <w:t>на текущий финансовый год</w:t>
            </w:r>
          </w:p>
        </w:tc>
        <w:tc>
          <w:tcPr>
            <w:tcW w:w="1701" w:type="dxa"/>
          </w:tcPr>
          <w:p w14:paraId="62D1A067" w14:textId="77777777" w:rsidR="0056545C" w:rsidRPr="008108A9" w:rsidRDefault="0056545C" w:rsidP="0056545C">
            <w:pPr>
              <w:pStyle w:val="GOSTTablenorm"/>
            </w:pPr>
            <w:r w:rsidRPr="008108A9">
              <w:t>G_S1_2_2_D_C4</w:t>
            </w:r>
          </w:p>
        </w:tc>
        <w:tc>
          <w:tcPr>
            <w:tcW w:w="567" w:type="dxa"/>
          </w:tcPr>
          <w:p w14:paraId="1F037BB1" w14:textId="77777777" w:rsidR="0056545C" w:rsidRPr="008108A9" w:rsidRDefault="0056545C" w:rsidP="0056545C">
            <w:pPr>
              <w:pStyle w:val="GOSTTablenorm"/>
              <w:jc w:val="center"/>
            </w:pPr>
            <w:r w:rsidRPr="008108A9">
              <w:t>П</w:t>
            </w:r>
          </w:p>
        </w:tc>
        <w:tc>
          <w:tcPr>
            <w:tcW w:w="1134" w:type="dxa"/>
          </w:tcPr>
          <w:p w14:paraId="63ACFAD5" w14:textId="77777777" w:rsidR="0056545C" w:rsidRPr="008108A9" w:rsidRDefault="0056545C" w:rsidP="0056545C">
            <w:pPr>
              <w:pStyle w:val="GOSTTablenorm"/>
            </w:pPr>
            <w:r w:rsidRPr="008108A9">
              <w:t>N(20.2)</w:t>
            </w:r>
          </w:p>
        </w:tc>
        <w:tc>
          <w:tcPr>
            <w:tcW w:w="567" w:type="dxa"/>
          </w:tcPr>
          <w:p w14:paraId="7E1FACCB" w14:textId="77777777" w:rsidR="0056545C" w:rsidRPr="008108A9" w:rsidRDefault="0056545C" w:rsidP="0056545C">
            <w:pPr>
              <w:pStyle w:val="GOSTTablenorm"/>
              <w:jc w:val="center"/>
            </w:pPr>
            <w:r w:rsidRPr="008108A9">
              <w:t>Н</w:t>
            </w:r>
          </w:p>
        </w:tc>
        <w:tc>
          <w:tcPr>
            <w:tcW w:w="3963" w:type="dxa"/>
          </w:tcPr>
          <w:p w14:paraId="2034EBC6" w14:textId="77777777" w:rsidR="0056545C" w:rsidRPr="008108A9" w:rsidRDefault="0056545C" w:rsidP="0056545C">
            <w:pPr>
              <w:pStyle w:val="GOSTTablenorm"/>
            </w:pPr>
            <w:r w:rsidRPr="008108A9">
              <w:t>Указываются суммы изменений (увеличение или уменьшение) лимитов бюджетных обязательств, доведенных до ПБС на текущий финансовый год на выплаты за счет связанных иностранных кредитов</w:t>
            </w:r>
          </w:p>
        </w:tc>
      </w:tr>
      <w:tr w:rsidR="0056545C" w:rsidRPr="008108A9" w14:paraId="5AC2A54D" w14:textId="77777777" w:rsidTr="00A70207">
        <w:trPr>
          <w:trHeight w:val="279"/>
        </w:trPr>
        <w:tc>
          <w:tcPr>
            <w:tcW w:w="1700" w:type="dxa"/>
          </w:tcPr>
          <w:p w14:paraId="73F6E9D4" w14:textId="77777777" w:rsidR="0056545C" w:rsidRPr="008108A9" w:rsidRDefault="0056545C" w:rsidP="0056545C">
            <w:pPr>
              <w:pStyle w:val="GOSTTablenorm"/>
            </w:pPr>
            <w:r w:rsidRPr="008108A9">
              <w:t xml:space="preserve">Сумма за счет связанных </w:t>
            </w:r>
            <w:r w:rsidRPr="008108A9">
              <w:lastRenderedPageBreak/>
              <w:t>кредитов на первый год планового периода</w:t>
            </w:r>
          </w:p>
        </w:tc>
        <w:tc>
          <w:tcPr>
            <w:tcW w:w="1701" w:type="dxa"/>
          </w:tcPr>
          <w:p w14:paraId="62756978" w14:textId="77777777" w:rsidR="0056545C" w:rsidRPr="008108A9" w:rsidRDefault="0056545C" w:rsidP="0056545C">
            <w:pPr>
              <w:pStyle w:val="GOSTTablenorm"/>
            </w:pPr>
            <w:r w:rsidRPr="008108A9">
              <w:lastRenderedPageBreak/>
              <w:t>G_S1_2_2_D_C4_2</w:t>
            </w:r>
          </w:p>
        </w:tc>
        <w:tc>
          <w:tcPr>
            <w:tcW w:w="567" w:type="dxa"/>
          </w:tcPr>
          <w:p w14:paraId="4D5BF962" w14:textId="77777777" w:rsidR="0056545C" w:rsidRPr="008108A9" w:rsidRDefault="0056545C" w:rsidP="0056545C">
            <w:pPr>
              <w:pStyle w:val="GOSTTablenorm"/>
              <w:jc w:val="center"/>
            </w:pPr>
            <w:r w:rsidRPr="008108A9">
              <w:t>П</w:t>
            </w:r>
          </w:p>
        </w:tc>
        <w:tc>
          <w:tcPr>
            <w:tcW w:w="1134" w:type="dxa"/>
          </w:tcPr>
          <w:p w14:paraId="5C7B07CE" w14:textId="77777777" w:rsidR="0056545C" w:rsidRPr="008108A9" w:rsidRDefault="0056545C" w:rsidP="0056545C">
            <w:pPr>
              <w:pStyle w:val="GOSTTablenorm"/>
            </w:pPr>
            <w:r w:rsidRPr="008108A9">
              <w:t>N(20.2)</w:t>
            </w:r>
          </w:p>
        </w:tc>
        <w:tc>
          <w:tcPr>
            <w:tcW w:w="567" w:type="dxa"/>
          </w:tcPr>
          <w:p w14:paraId="76E7568E" w14:textId="77777777" w:rsidR="0056545C" w:rsidRPr="008108A9" w:rsidRDefault="0056545C" w:rsidP="0056545C">
            <w:pPr>
              <w:pStyle w:val="GOSTTablenorm"/>
              <w:jc w:val="center"/>
            </w:pPr>
            <w:r w:rsidRPr="008108A9">
              <w:t>Н</w:t>
            </w:r>
          </w:p>
        </w:tc>
        <w:tc>
          <w:tcPr>
            <w:tcW w:w="3963" w:type="dxa"/>
          </w:tcPr>
          <w:p w14:paraId="23F074EE" w14:textId="77777777" w:rsidR="0056545C" w:rsidRPr="008108A9" w:rsidRDefault="0056545C" w:rsidP="0056545C">
            <w:pPr>
              <w:pStyle w:val="GOSTTablenorm"/>
            </w:pPr>
            <w:r w:rsidRPr="008108A9">
              <w:t xml:space="preserve">Указываются суммы изменений (увеличение или уменьшение) лимитов </w:t>
            </w:r>
            <w:r w:rsidRPr="008108A9">
              <w:lastRenderedPageBreak/>
              <w:t>бюджетных обязательств, доведенных до ПБС на очередной финансовый год на выплаты за счет связанных иностранных кредитов</w:t>
            </w:r>
          </w:p>
        </w:tc>
      </w:tr>
      <w:tr w:rsidR="0056545C" w:rsidRPr="008108A9" w14:paraId="2585912B" w14:textId="77777777" w:rsidTr="00A70207">
        <w:trPr>
          <w:trHeight w:val="279"/>
        </w:trPr>
        <w:tc>
          <w:tcPr>
            <w:tcW w:w="1700" w:type="dxa"/>
          </w:tcPr>
          <w:p w14:paraId="784C68D0" w14:textId="77777777" w:rsidR="0056545C" w:rsidRPr="008108A9" w:rsidRDefault="0056545C" w:rsidP="0056545C">
            <w:pPr>
              <w:pStyle w:val="GOSTTablenorm"/>
            </w:pPr>
            <w:r w:rsidRPr="008108A9">
              <w:lastRenderedPageBreak/>
              <w:t xml:space="preserve">Сумма на выплаты в иностранной валюте (в рублевом эквиваленте) </w:t>
            </w:r>
            <w:r w:rsidRPr="008108A9">
              <w:rPr>
                <w:szCs w:val="22"/>
              </w:rPr>
              <w:t>на текущий финансовый год</w:t>
            </w:r>
          </w:p>
        </w:tc>
        <w:tc>
          <w:tcPr>
            <w:tcW w:w="1701" w:type="dxa"/>
          </w:tcPr>
          <w:p w14:paraId="265DFEB5" w14:textId="77777777" w:rsidR="0056545C" w:rsidRPr="008108A9" w:rsidRDefault="0056545C" w:rsidP="0056545C">
            <w:pPr>
              <w:pStyle w:val="GOSTTablenorm"/>
            </w:pPr>
            <w:r w:rsidRPr="008108A9">
              <w:t>G_S1_2_2_D_C5</w:t>
            </w:r>
          </w:p>
        </w:tc>
        <w:tc>
          <w:tcPr>
            <w:tcW w:w="567" w:type="dxa"/>
          </w:tcPr>
          <w:p w14:paraId="7F012511" w14:textId="77777777" w:rsidR="0056545C" w:rsidRPr="008108A9" w:rsidRDefault="0056545C" w:rsidP="0056545C">
            <w:pPr>
              <w:pStyle w:val="GOSTTablenorm"/>
              <w:jc w:val="center"/>
            </w:pPr>
            <w:r w:rsidRPr="008108A9">
              <w:t>П</w:t>
            </w:r>
          </w:p>
        </w:tc>
        <w:tc>
          <w:tcPr>
            <w:tcW w:w="1134" w:type="dxa"/>
          </w:tcPr>
          <w:p w14:paraId="69F7E9AB" w14:textId="77777777" w:rsidR="0056545C" w:rsidRPr="008108A9" w:rsidRDefault="0056545C" w:rsidP="0056545C">
            <w:pPr>
              <w:pStyle w:val="GOSTTablenorm"/>
            </w:pPr>
            <w:r w:rsidRPr="008108A9">
              <w:t>N(20.2)</w:t>
            </w:r>
          </w:p>
        </w:tc>
        <w:tc>
          <w:tcPr>
            <w:tcW w:w="567" w:type="dxa"/>
          </w:tcPr>
          <w:p w14:paraId="66CC45EC" w14:textId="77777777" w:rsidR="0056545C" w:rsidRPr="008108A9" w:rsidRDefault="0056545C" w:rsidP="0056545C">
            <w:pPr>
              <w:pStyle w:val="GOSTTablenorm"/>
              <w:jc w:val="center"/>
            </w:pPr>
            <w:r w:rsidRPr="008108A9">
              <w:t>Н</w:t>
            </w:r>
          </w:p>
        </w:tc>
        <w:tc>
          <w:tcPr>
            <w:tcW w:w="3963" w:type="dxa"/>
          </w:tcPr>
          <w:p w14:paraId="45A351CA" w14:textId="77777777" w:rsidR="0056545C" w:rsidRPr="008108A9" w:rsidRDefault="0056545C" w:rsidP="0056545C">
            <w:pPr>
              <w:pStyle w:val="GOSTTablenorm"/>
            </w:pPr>
            <w:r w:rsidRPr="008108A9">
              <w:t>Указываются суммы изменений (увеличение или уменьшение) лимитов бюджетных обязательств, доведенных до ПБС на текущий финансовый год на выплаты в иностранной валюте (в рублевом эквиваленте)</w:t>
            </w:r>
          </w:p>
        </w:tc>
      </w:tr>
      <w:tr w:rsidR="0056545C" w:rsidRPr="008108A9" w14:paraId="29FB43E6" w14:textId="77777777" w:rsidTr="00A70207">
        <w:trPr>
          <w:trHeight w:val="279"/>
        </w:trPr>
        <w:tc>
          <w:tcPr>
            <w:tcW w:w="1700" w:type="dxa"/>
          </w:tcPr>
          <w:p w14:paraId="101EEFD9" w14:textId="77777777" w:rsidR="0056545C" w:rsidRPr="008108A9" w:rsidRDefault="0056545C" w:rsidP="0056545C">
            <w:pPr>
              <w:pStyle w:val="GOSTTablenorm"/>
            </w:pPr>
            <w:r w:rsidRPr="008108A9">
              <w:t>Сумма на выплаты в иностранной валюте (в рублевом эквиваленте) на первый год планового периода</w:t>
            </w:r>
          </w:p>
        </w:tc>
        <w:tc>
          <w:tcPr>
            <w:tcW w:w="1701" w:type="dxa"/>
          </w:tcPr>
          <w:p w14:paraId="0DE4076A" w14:textId="77777777" w:rsidR="0056545C" w:rsidRPr="008108A9" w:rsidRDefault="0056545C" w:rsidP="0056545C">
            <w:pPr>
              <w:pStyle w:val="GOSTTablenorm"/>
            </w:pPr>
            <w:r w:rsidRPr="008108A9">
              <w:t>G_S1_2_2_D_C5_2</w:t>
            </w:r>
          </w:p>
        </w:tc>
        <w:tc>
          <w:tcPr>
            <w:tcW w:w="567" w:type="dxa"/>
          </w:tcPr>
          <w:p w14:paraId="7FFD2E18" w14:textId="77777777" w:rsidR="0056545C" w:rsidRPr="008108A9" w:rsidRDefault="0056545C" w:rsidP="0056545C">
            <w:pPr>
              <w:pStyle w:val="GOSTTablenorm"/>
              <w:jc w:val="center"/>
            </w:pPr>
            <w:r w:rsidRPr="008108A9">
              <w:t>П</w:t>
            </w:r>
          </w:p>
        </w:tc>
        <w:tc>
          <w:tcPr>
            <w:tcW w:w="1134" w:type="dxa"/>
          </w:tcPr>
          <w:p w14:paraId="2EDE3E97" w14:textId="77777777" w:rsidR="0056545C" w:rsidRPr="008108A9" w:rsidRDefault="0056545C" w:rsidP="0056545C">
            <w:pPr>
              <w:pStyle w:val="GOSTTablenorm"/>
            </w:pPr>
            <w:r w:rsidRPr="008108A9">
              <w:t>N(20.2)</w:t>
            </w:r>
          </w:p>
        </w:tc>
        <w:tc>
          <w:tcPr>
            <w:tcW w:w="567" w:type="dxa"/>
          </w:tcPr>
          <w:p w14:paraId="1F13E1AD" w14:textId="77777777" w:rsidR="0056545C" w:rsidRPr="008108A9" w:rsidRDefault="0056545C" w:rsidP="0056545C">
            <w:pPr>
              <w:pStyle w:val="GOSTTablenorm"/>
              <w:jc w:val="center"/>
            </w:pPr>
            <w:r w:rsidRPr="008108A9">
              <w:t>Н</w:t>
            </w:r>
          </w:p>
        </w:tc>
        <w:tc>
          <w:tcPr>
            <w:tcW w:w="3963" w:type="dxa"/>
          </w:tcPr>
          <w:p w14:paraId="58C573E0" w14:textId="77777777" w:rsidR="0056545C" w:rsidRPr="008108A9" w:rsidRDefault="0056545C" w:rsidP="0056545C">
            <w:pPr>
              <w:pStyle w:val="GOSTTablenorm"/>
            </w:pPr>
            <w:r w:rsidRPr="008108A9">
              <w:t>Указываются суммы изменений (увеличение или уменьшение) лимитов бюджетных обязательств, доведенных до ПБС на очередной финансовый год на выплаты в иностранной валюте (в рублевом эквиваленте)</w:t>
            </w:r>
          </w:p>
        </w:tc>
      </w:tr>
    </w:tbl>
    <w:p w14:paraId="27689B22" w14:textId="77777777" w:rsidR="0056545C" w:rsidRPr="00DE63AB" w:rsidRDefault="0056545C" w:rsidP="00DE63AB">
      <w:pPr>
        <w:pStyle w:val="32"/>
      </w:pPr>
      <w:bookmarkStart w:id="5509" w:name="_Toc24966811"/>
      <w:r w:rsidRPr="00DE63AB">
        <w:t xml:space="preserve"> </w:t>
      </w:r>
      <w:bookmarkStart w:id="5510" w:name="_Toc185235624"/>
      <w:bookmarkStart w:id="5511" w:name="_Toc202884031"/>
      <w:r w:rsidRPr="00DE63AB">
        <w:t>Описание комплексного типа «tR_759_G_S1_2_3_D»</w:t>
      </w:r>
      <w:bookmarkEnd w:id="5509"/>
      <w:bookmarkEnd w:id="5510"/>
      <w:bookmarkEnd w:id="5511"/>
    </w:p>
    <w:p w14:paraId="73143340" w14:textId="77777777" w:rsidR="0056545C" w:rsidRPr="008108A9" w:rsidRDefault="0056545C" w:rsidP="00A70207">
      <w:pPr>
        <w:pStyle w:val="GOSTNormal"/>
      </w:pPr>
      <w:r w:rsidRPr="008108A9">
        <w:t>Описание комплексного типа «</w:t>
      </w:r>
      <w:r w:rsidRPr="008108A9">
        <w:rPr>
          <w:lang w:val="en-US"/>
        </w:rPr>
        <w:t>t</w:t>
      </w:r>
      <w:r w:rsidRPr="008108A9">
        <w:t>R_759_G_S1_2_3_D» блока «1.2.3. Предельные объемы финансирования за исключением выплат в иностранной валюте».</w:t>
      </w:r>
    </w:p>
    <w:p w14:paraId="68FF1E86" w14:textId="61323D6C"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512" w:name="_Ref22895027"/>
      <w:bookmarkStart w:id="5513" w:name="_Toc185236070"/>
      <w:r w:rsidR="00306405">
        <w:rPr>
          <w:noProof/>
        </w:rPr>
        <w:t>332</w:t>
      </w:r>
      <w:bookmarkEnd w:id="5512"/>
      <w:r>
        <w:rPr>
          <w:noProof/>
        </w:rPr>
        <w:fldChar w:fldCharType="end"/>
      </w:r>
      <w:r w:rsidR="0056545C" w:rsidRPr="00A70207">
        <w:rPr>
          <w:rFonts w:eastAsia="Calibri"/>
        </w:rPr>
        <w:t xml:space="preserve"> –</w:t>
      </w:r>
      <w:r w:rsidR="0056545C" w:rsidRPr="00A70207">
        <w:t xml:space="preserve"> Описание комплексного типа «tR_759_G_S1_2_3_D»</w:t>
      </w:r>
      <w:bookmarkEnd w:id="551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4A5605B7"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1E42F9AF" w14:textId="77777777" w:rsidR="0056545C" w:rsidRPr="008108A9" w:rsidRDefault="0056545C" w:rsidP="00A70207">
            <w:pPr>
              <w:pStyle w:val="GOSTTableHead"/>
            </w:pPr>
            <w:r w:rsidRPr="008108A9">
              <w:t>Наименование комплексного типа</w:t>
            </w:r>
          </w:p>
        </w:tc>
        <w:tc>
          <w:tcPr>
            <w:tcW w:w="1701" w:type="dxa"/>
          </w:tcPr>
          <w:p w14:paraId="0A7183D9" w14:textId="77777777" w:rsidR="0056545C" w:rsidRPr="008108A9" w:rsidRDefault="0056545C" w:rsidP="00A70207">
            <w:pPr>
              <w:pStyle w:val="GOSTTableHead"/>
            </w:pPr>
            <w:r w:rsidRPr="008108A9">
              <w:t>Текущий элемент/ атрибут</w:t>
            </w:r>
          </w:p>
        </w:tc>
        <w:tc>
          <w:tcPr>
            <w:tcW w:w="567" w:type="dxa"/>
          </w:tcPr>
          <w:p w14:paraId="3FDBC412" w14:textId="77777777" w:rsidR="0056545C" w:rsidRPr="008108A9" w:rsidRDefault="0056545C" w:rsidP="00A70207">
            <w:pPr>
              <w:pStyle w:val="GOSTTableHead"/>
            </w:pPr>
            <w:r w:rsidRPr="008108A9">
              <w:t>Тип</w:t>
            </w:r>
          </w:p>
        </w:tc>
        <w:tc>
          <w:tcPr>
            <w:tcW w:w="1134" w:type="dxa"/>
          </w:tcPr>
          <w:p w14:paraId="6CFDAEC4" w14:textId="77777777" w:rsidR="0056545C" w:rsidRPr="008108A9" w:rsidRDefault="0056545C" w:rsidP="00A70207">
            <w:pPr>
              <w:pStyle w:val="GOSTTableHead"/>
            </w:pPr>
            <w:r w:rsidRPr="008108A9">
              <w:t>Формат элемента</w:t>
            </w:r>
          </w:p>
        </w:tc>
        <w:tc>
          <w:tcPr>
            <w:tcW w:w="567" w:type="dxa"/>
          </w:tcPr>
          <w:p w14:paraId="5B26994D" w14:textId="77777777" w:rsidR="0056545C" w:rsidRPr="008108A9" w:rsidRDefault="0056545C" w:rsidP="00A70207">
            <w:pPr>
              <w:pStyle w:val="GOSTTableHead"/>
            </w:pPr>
            <w:r w:rsidRPr="008108A9">
              <w:t>Обязательность</w:t>
            </w:r>
          </w:p>
        </w:tc>
        <w:tc>
          <w:tcPr>
            <w:tcW w:w="3963" w:type="dxa"/>
          </w:tcPr>
          <w:p w14:paraId="72D401CD" w14:textId="77777777" w:rsidR="0056545C" w:rsidRPr="008108A9" w:rsidRDefault="0056545C" w:rsidP="00A70207">
            <w:pPr>
              <w:pStyle w:val="GOSTTableHead"/>
            </w:pPr>
            <w:r w:rsidRPr="008108A9">
              <w:t>Дополнительная информация</w:t>
            </w:r>
          </w:p>
        </w:tc>
      </w:tr>
      <w:tr w:rsidR="0056545C" w:rsidRPr="008108A9" w14:paraId="114EF74A" w14:textId="77777777" w:rsidTr="00A70207">
        <w:trPr>
          <w:trHeight w:val="279"/>
        </w:trPr>
        <w:tc>
          <w:tcPr>
            <w:tcW w:w="1700" w:type="dxa"/>
          </w:tcPr>
          <w:p w14:paraId="61261B37" w14:textId="77777777" w:rsidR="0056545C" w:rsidRPr="008108A9" w:rsidRDefault="0056545C" w:rsidP="00A70207">
            <w:pPr>
              <w:pStyle w:val="GOSTTablenorm"/>
            </w:pPr>
            <w:r w:rsidRPr="008108A9">
              <w:rPr>
                <w:lang w:val="en-US"/>
              </w:rPr>
              <w:t>t</w:t>
            </w:r>
            <w:r w:rsidRPr="008108A9">
              <w:t>R_759_G_S1_2_3_D</w:t>
            </w:r>
          </w:p>
        </w:tc>
        <w:tc>
          <w:tcPr>
            <w:tcW w:w="1701" w:type="dxa"/>
          </w:tcPr>
          <w:p w14:paraId="0DEEEFBD" w14:textId="77777777" w:rsidR="0056545C" w:rsidRPr="008108A9" w:rsidRDefault="0056545C" w:rsidP="00A70207">
            <w:pPr>
              <w:pStyle w:val="GOSTTablenorm"/>
              <w:rPr>
                <w:color w:val="000000"/>
              </w:rPr>
            </w:pPr>
            <w:r w:rsidRPr="008108A9">
              <w:rPr>
                <w:color w:val="000000"/>
              </w:rPr>
              <w:t>G_S1_2_3_D_ITEM</w:t>
            </w:r>
          </w:p>
        </w:tc>
        <w:tc>
          <w:tcPr>
            <w:tcW w:w="567" w:type="dxa"/>
          </w:tcPr>
          <w:p w14:paraId="226FE893" w14:textId="77777777" w:rsidR="0056545C" w:rsidRPr="008108A9" w:rsidRDefault="0056545C" w:rsidP="00A70207">
            <w:pPr>
              <w:pStyle w:val="GOSTTablenorm"/>
              <w:rPr>
                <w:lang w:val="en-US"/>
              </w:rPr>
            </w:pPr>
            <w:r w:rsidRPr="008108A9">
              <w:rPr>
                <w:lang w:val="en-US"/>
              </w:rPr>
              <w:t>C</w:t>
            </w:r>
          </w:p>
        </w:tc>
        <w:tc>
          <w:tcPr>
            <w:tcW w:w="1134" w:type="dxa"/>
          </w:tcPr>
          <w:p w14:paraId="3A3A0ABF" w14:textId="77777777" w:rsidR="0056545C" w:rsidRPr="008108A9" w:rsidRDefault="0056545C" w:rsidP="00A70207">
            <w:pPr>
              <w:pStyle w:val="GOSTTablenorm"/>
              <w:rPr>
                <w:lang w:val="en-US"/>
              </w:rPr>
            </w:pPr>
            <w:r w:rsidRPr="008108A9">
              <w:rPr>
                <w:lang w:val="en-US"/>
              </w:rPr>
              <w:t>t</w:t>
            </w:r>
            <w:r w:rsidRPr="008108A9">
              <w:t>R_759_G_S1_2_3_D</w:t>
            </w:r>
            <w:r w:rsidRPr="008108A9">
              <w:rPr>
                <w:color w:val="000000"/>
              </w:rPr>
              <w:t>_ITEM</w:t>
            </w:r>
          </w:p>
        </w:tc>
        <w:tc>
          <w:tcPr>
            <w:tcW w:w="567" w:type="dxa"/>
          </w:tcPr>
          <w:p w14:paraId="5FBB15D4" w14:textId="77777777" w:rsidR="0056545C" w:rsidRPr="008108A9" w:rsidRDefault="0056545C" w:rsidP="00A70207">
            <w:pPr>
              <w:pStyle w:val="GOSTTablenorm"/>
              <w:rPr>
                <w:rFonts w:eastAsia="Calibri"/>
                <w:lang w:eastAsia="en-US"/>
              </w:rPr>
            </w:pPr>
            <w:r w:rsidRPr="008108A9">
              <w:rPr>
                <w:rFonts w:eastAsia="Calibri"/>
                <w:lang w:eastAsia="en-US"/>
              </w:rPr>
              <w:t>ОМ</w:t>
            </w:r>
          </w:p>
        </w:tc>
        <w:tc>
          <w:tcPr>
            <w:tcW w:w="3963" w:type="dxa"/>
          </w:tcPr>
          <w:p w14:paraId="27415B0E" w14:textId="54BE9953" w:rsidR="0056545C" w:rsidRPr="008108A9" w:rsidRDefault="0056545C" w:rsidP="00A70207">
            <w:pPr>
              <w:pStyle w:val="GOSTTablenorm"/>
            </w:pPr>
            <w:r w:rsidRPr="008108A9">
              <w:t xml:space="preserve">Состав элемента представлен в таблице </w:t>
            </w:r>
            <w:r w:rsidRPr="008108A9">
              <w:fldChar w:fldCharType="begin"/>
            </w:r>
            <w:r w:rsidRPr="008108A9">
              <w:instrText xml:space="preserve"> REF _Ref22896970 \h  \* MERGEFORMAT </w:instrText>
            </w:r>
            <w:r w:rsidRPr="008108A9">
              <w:fldChar w:fldCharType="separate"/>
            </w:r>
            <w:r w:rsidR="00306405">
              <w:t>333</w:t>
            </w:r>
            <w:r w:rsidRPr="008108A9">
              <w:fldChar w:fldCharType="end"/>
            </w:r>
          </w:p>
        </w:tc>
      </w:tr>
    </w:tbl>
    <w:p w14:paraId="1D718523" w14:textId="77777777" w:rsidR="0056545C" w:rsidRPr="00DE63AB" w:rsidRDefault="0056545C" w:rsidP="00DE63AB">
      <w:pPr>
        <w:pStyle w:val="32"/>
      </w:pPr>
      <w:r w:rsidRPr="00DE63AB">
        <w:t xml:space="preserve"> </w:t>
      </w:r>
      <w:bookmarkStart w:id="5514" w:name="_Toc24966812"/>
      <w:bookmarkStart w:id="5515" w:name="_Toc185235625"/>
      <w:bookmarkStart w:id="5516" w:name="_Toc202884032"/>
      <w:r w:rsidRPr="00DE63AB">
        <w:t>Описание комплексного типа «tR_759_G_S1_2_3_D_ITEM»</w:t>
      </w:r>
      <w:bookmarkEnd w:id="5514"/>
      <w:bookmarkEnd w:id="5515"/>
      <w:bookmarkEnd w:id="5516"/>
    </w:p>
    <w:p w14:paraId="270D4C7C" w14:textId="77777777" w:rsidR="0056545C" w:rsidRPr="008108A9" w:rsidRDefault="0056545C" w:rsidP="00A70207">
      <w:pPr>
        <w:pStyle w:val="GOSTNormal"/>
      </w:pPr>
      <w:r w:rsidRPr="008108A9">
        <w:t xml:space="preserve">Описание комплексного типа </w:t>
      </w:r>
      <w:r w:rsidRPr="008108A9">
        <w:rPr>
          <w:rFonts w:eastAsia="Calibri"/>
        </w:rPr>
        <w:t>«</w:t>
      </w:r>
      <w:r w:rsidRPr="008108A9">
        <w:rPr>
          <w:lang w:val="en-US"/>
        </w:rPr>
        <w:t>t</w:t>
      </w:r>
      <w:r w:rsidRPr="008108A9">
        <w:t>R_759_G_S1_2_3_D</w:t>
      </w:r>
      <w:r w:rsidRPr="008108A9">
        <w:rPr>
          <w:color w:val="000000"/>
        </w:rPr>
        <w:t>_ITEM</w:t>
      </w:r>
      <w:r w:rsidRPr="008108A9">
        <w:t>» блока «1.2.3. Предельные объемы финансирования за исключением выплат в иностранной валюте (строки)».</w:t>
      </w:r>
    </w:p>
    <w:p w14:paraId="443BF070" w14:textId="421CF9A9" w:rsidR="0056545C" w:rsidRPr="00A70207" w:rsidRDefault="00BD38BB" w:rsidP="00A70207">
      <w:pPr>
        <w:pStyle w:val="GOSTNameTable"/>
      </w:pPr>
      <w:r>
        <w:rPr>
          <w:noProof/>
        </w:rPr>
        <w:lastRenderedPageBreak/>
        <w:fldChar w:fldCharType="begin"/>
      </w:r>
      <w:r>
        <w:rPr>
          <w:noProof/>
        </w:rPr>
        <w:instrText xml:space="preserve"> SEQ Таблица \* ARABIC </w:instrText>
      </w:r>
      <w:r>
        <w:rPr>
          <w:noProof/>
        </w:rPr>
        <w:fldChar w:fldCharType="separate"/>
      </w:r>
      <w:bookmarkStart w:id="5517" w:name="_Ref22896970"/>
      <w:bookmarkStart w:id="5518" w:name="_Toc185236071"/>
      <w:r w:rsidR="00306405">
        <w:rPr>
          <w:noProof/>
        </w:rPr>
        <w:t>333</w:t>
      </w:r>
      <w:bookmarkEnd w:id="5517"/>
      <w:r>
        <w:rPr>
          <w:noProof/>
        </w:rPr>
        <w:fldChar w:fldCharType="end"/>
      </w:r>
      <w:r w:rsidR="0056545C" w:rsidRPr="00A70207">
        <w:t xml:space="preserve"> </w:t>
      </w:r>
      <w:r w:rsidR="0056545C" w:rsidRPr="00A70207">
        <w:rPr>
          <w:rFonts w:eastAsia="Calibri"/>
        </w:rPr>
        <w:t>–</w:t>
      </w:r>
      <w:r w:rsidR="0056545C" w:rsidRPr="00A70207">
        <w:t xml:space="preserve"> Описание комплексного типа «tR_759_G_S1_2_3_D_ITEM»</w:t>
      </w:r>
      <w:bookmarkEnd w:id="551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461E8D0B"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4A83C5CA" w14:textId="77777777" w:rsidR="0056545C" w:rsidRPr="008108A9" w:rsidRDefault="0056545C" w:rsidP="00A70207">
            <w:pPr>
              <w:pStyle w:val="GOSTTableHead"/>
            </w:pPr>
            <w:r w:rsidRPr="008108A9">
              <w:t>Наименование элемента</w:t>
            </w:r>
          </w:p>
        </w:tc>
        <w:tc>
          <w:tcPr>
            <w:tcW w:w="1701" w:type="dxa"/>
          </w:tcPr>
          <w:p w14:paraId="3C47ACB3" w14:textId="77777777" w:rsidR="0056545C" w:rsidRPr="008108A9" w:rsidRDefault="0056545C" w:rsidP="00A70207">
            <w:pPr>
              <w:pStyle w:val="GOSTTableHead"/>
            </w:pPr>
            <w:r w:rsidRPr="008108A9">
              <w:t>Сокращенное наименование (код) элемента</w:t>
            </w:r>
          </w:p>
        </w:tc>
        <w:tc>
          <w:tcPr>
            <w:tcW w:w="567" w:type="dxa"/>
          </w:tcPr>
          <w:p w14:paraId="24B93276" w14:textId="77777777" w:rsidR="0056545C" w:rsidRPr="008108A9" w:rsidRDefault="0056545C" w:rsidP="00A70207">
            <w:pPr>
              <w:pStyle w:val="GOSTTableHead"/>
            </w:pPr>
            <w:r w:rsidRPr="008108A9">
              <w:t>Тип</w:t>
            </w:r>
          </w:p>
        </w:tc>
        <w:tc>
          <w:tcPr>
            <w:tcW w:w="1134" w:type="dxa"/>
          </w:tcPr>
          <w:p w14:paraId="6FD18DC4" w14:textId="77777777" w:rsidR="0056545C" w:rsidRPr="008108A9" w:rsidRDefault="0056545C" w:rsidP="00A70207">
            <w:pPr>
              <w:pStyle w:val="GOSTTableHead"/>
            </w:pPr>
            <w:r w:rsidRPr="008108A9">
              <w:t>Формат элемента</w:t>
            </w:r>
          </w:p>
        </w:tc>
        <w:tc>
          <w:tcPr>
            <w:tcW w:w="567" w:type="dxa"/>
          </w:tcPr>
          <w:p w14:paraId="55387B2F" w14:textId="77777777" w:rsidR="0056545C" w:rsidRPr="008108A9" w:rsidRDefault="0056545C" w:rsidP="00A70207">
            <w:pPr>
              <w:pStyle w:val="GOSTTableHead"/>
            </w:pPr>
            <w:r w:rsidRPr="008108A9">
              <w:t>Обязательность</w:t>
            </w:r>
          </w:p>
        </w:tc>
        <w:tc>
          <w:tcPr>
            <w:tcW w:w="3963" w:type="dxa"/>
          </w:tcPr>
          <w:p w14:paraId="72DA91F6" w14:textId="77777777" w:rsidR="0056545C" w:rsidRPr="008108A9" w:rsidRDefault="0056545C" w:rsidP="00A70207">
            <w:pPr>
              <w:pStyle w:val="GOSTTableHead"/>
            </w:pPr>
            <w:r w:rsidRPr="008108A9">
              <w:t>Дополнительная информация</w:t>
            </w:r>
          </w:p>
        </w:tc>
      </w:tr>
      <w:tr w:rsidR="0056545C" w:rsidRPr="008108A9" w14:paraId="5F39E3D8" w14:textId="77777777" w:rsidTr="00A70207">
        <w:trPr>
          <w:trHeight w:val="279"/>
        </w:trPr>
        <w:tc>
          <w:tcPr>
            <w:tcW w:w="1700" w:type="dxa"/>
          </w:tcPr>
          <w:p w14:paraId="1D15B072" w14:textId="77777777" w:rsidR="0056545C" w:rsidRPr="008108A9" w:rsidRDefault="0056545C" w:rsidP="00A70207">
            <w:pPr>
              <w:pStyle w:val="GOSTTablenorm"/>
            </w:pPr>
            <w:r w:rsidRPr="008108A9">
              <w:t>Документ Номер</w:t>
            </w:r>
          </w:p>
        </w:tc>
        <w:tc>
          <w:tcPr>
            <w:tcW w:w="1701" w:type="dxa"/>
          </w:tcPr>
          <w:p w14:paraId="641EC9E6" w14:textId="77777777" w:rsidR="0056545C" w:rsidRPr="008108A9" w:rsidRDefault="0056545C" w:rsidP="00A70207">
            <w:pPr>
              <w:pStyle w:val="GOSTTablenorm"/>
            </w:pPr>
            <w:r w:rsidRPr="008108A9">
              <w:t>G_S1_2_3_D_C1</w:t>
            </w:r>
          </w:p>
        </w:tc>
        <w:tc>
          <w:tcPr>
            <w:tcW w:w="567" w:type="dxa"/>
          </w:tcPr>
          <w:p w14:paraId="0C345725" w14:textId="77777777" w:rsidR="0056545C" w:rsidRPr="008108A9" w:rsidRDefault="0056545C" w:rsidP="00A70207">
            <w:pPr>
              <w:pStyle w:val="GOSTTablenorm"/>
            </w:pPr>
            <w:r w:rsidRPr="008108A9">
              <w:t>П</w:t>
            </w:r>
          </w:p>
        </w:tc>
        <w:tc>
          <w:tcPr>
            <w:tcW w:w="1134" w:type="dxa"/>
          </w:tcPr>
          <w:p w14:paraId="4EFFF112" w14:textId="77777777" w:rsidR="0056545C" w:rsidRPr="008108A9" w:rsidRDefault="0056545C" w:rsidP="00A70207">
            <w:pPr>
              <w:pStyle w:val="GOSTTablenorm"/>
            </w:pPr>
            <w:r w:rsidRPr="008108A9">
              <w:t>Т(1-15)</w:t>
            </w:r>
          </w:p>
        </w:tc>
        <w:tc>
          <w:tcPr>
            <w:tcW w:w="567" w:type="dxa"/>
          </w:tcPr>
          <w:p w14:paraId="4BD01615" w14:textId="77777777" w:rsidR="0056545C" w:rsidRPr="008108A9" w:rsidRDefault="0056545C" w:rsidP="00A70207">
            <w:pPr>
              <w:pStyle w:val="GOSTTablenorm"/>
            </w:pPr>
            <w:r w:rsidRPr="008108A9">
              <w:t>О</w:t>
            </w:r>
          </w:p>
        </w:tc>
        <w:tc>
          <w:tcPr>
            <w:tcW w:w="3963" w:type="dxa"/>
          </w:tcPr>
          <w:p w14:paraId="08EBF59B" w14:textId="77777777" w:rsidR="0056545C" w:rsidRPr="008108A9" w:rsidRDefault="0056545C" w:rsidP="00A70207">
            <w:pPr>
              <w:pStyle w:val="GOSTTablenorm"/>
            </w:pPr>
            <w:r w:rsidRPr="008108A9">
              <w:t>Указывается номер документа, на основании которого была отражена операция на лицевом счете ПБС</w:t>
            </w:r>
          </w:p>
        </w:tc>
      </w:tr>
      <w:tr w:rsidR="0056545C" w:rsidRPr="008108A9" w14:paraId="50F02C1F" w14:textId="77777777" w:rsidTr="00A70207">
        <w:trPr>
          <w:trHeight w:val="279"/>
        </w:trPr>
        <w:tc>
          <w:tcPr>
            <w:tcW w:w="1700" w:type="dxa"/>
          </w:tcPr>
          <w:p w14:paraId="4AE6B993" w14:textId="77777777" w:rsidR="0056545C" w:rsidRPr="008108A9" w:rsidRDefault="0056545C" w:rsidP="00A70207">
            <w:pPr>
              <w:pStyle w:val="GOSTTablenorm"/>
            </w:pPr>
            <w:r w:rsidRPr="008108A9">
              <w:t>Документ Дата</w:t>
            </w:r>
          </w:p>
        </w:tc>
        <w:tc>
          <w:tcPr>
            <w:tcW w:w="1701" w:type="dxa"/>
          </w:tcPr>
          <w:p w14:paraId="106A09A8" w14:textId="77777777" w:rsidR="0056545C" w:rsidRPr="008108A9" w:rsidRDefault="0056545C" w:rsidP="00A70207">
            <w:pPr>
              <w:pStyle w:val="GOSTTablenorm"/>
            </w:pPr>
            <w:r w:rsidRPr="008108A9">
              <w:t>G_S1_2_3_D_C2</w:t>
            </w:r>
          </w:p>
        </w:tc>
        <w:tc>
          <w:tcPr>
            <w:tcW w:w="567" w:type="dxa"/>
          </w:tcPr>
          <w:p w14:paraId="4F012FEC" w14:textId="77777777" w:rsidR="0056545C" w:rsidRPr="008108A9" w:rsidRDefault="0056545C" w:rsidP="00A70207">
            <w:pPr>
              <w:pStyle w:val="GOSTTablenorm"/>
            </w:pPr>
            <w:r w:rsidRPr="008108A9">
              <w:t>П</w:t>
            </w:r>
          </w:p>
        </w:tc>
        <w:tc>
          <w:tcPr>
            <w:tcW w:w="1134" w:type="dxa"/>
          </w:tcPr>
          <w:p w14:paraId="7B984BEB" w14:textId="77777777" w:rsidR="0056545C" w:rsidRPr="008108A9" w:rsidRDefault="0056545C" w:rsidP="00A70207">
            <w:pPr>
              <w:pStyle w:val="GOSTTablenorm"/>
            </w:pPr>
            <w:r w:rsidRPr="008108A9">
              <w:t>Date</w:t>
            </w:r>
          </w:p>
        </w:tc>
        <w:tc>
          <w:tcPr>
            <w:tcW w:w="567" w:type="dxa"/>
          </w:tcPr>
          <w:p w14:paraId="1CA578C0" w14:textId="77777777" w:rsidR="0056545C" w:rsidRPr="008108A9" w:rsidRDefault="0056545C" w:rsidP="00A70207">
            <w:pPr>
              <w:pStyle w:val="GOSTTablenorm"/>
            </w:pPr>
            <w:r w:rsidRPr="008108A9">
              <w:t>О</w:t>
            </w:r>
          </w:p>
        </w:tc>
        <w:tc>
          <w:tcPr>
            <w:tcW w:w="3963" w:type="dxa"/>
          </w:tcPr>
          <w:p w14:paraId="13161354" w14:textId="77777777" w:rsidR="0056545C" w:rsidRPr="008108A9" w:rsidRDefault="0056545C" w:rsidP="00A70207">
            <w:pPr>
              <w:pStyle w:val="GOSTTablenorm"/>
            </w:pPr>
            <w:r w:rsidRPr="008108A9">
              <w:t>Указывается дата составления документа, на основании которого была отражена операция на лицевом счете ПБС</w:t>
            </w:r>
          </w:p>
        </w:tc>
      </w:tr>
      <w:tr w:rsidR="0056545C" w:rsidRPr="008108A9" w14:paraId="3AC7AC3E" w14:textId="77777777" w:rsidTr="00A70207">
        <w:trPr>
          <w:trHeight w:val="279"/>
        </w:trPr>
        <w:tc>
          <w:tcPr>
            <w:tcW w:w="1700" w:type="dxa"/>
          </w:tcPr>
          <w:p w14:paraId="28D97A5A" w14:textId="77777777" w:rsidR="0056545C" w:rsidRPr="008108A9" w:rsidRDefault="0056545C" w:rsidP="00A70207">
            <w:pPr>
              <w:pStyle w:val="GOSTTablenorm"/>
            </w:pPr>
            <w:r w:rsidRPr="008108A9">
              <w:t>GUID документа, подтверждающего проведение операции</w:t>
            </w:r>
          </w:p>
        </w:tc>
        <w:tc>
          <w:tcPr>
            <w:tcW w:w="1701" w:type="dxa"/>
          </w:tcPr>
          <w:p w14:paraId="3A37A769" w14:textId="77777777" w:rsidR="0056545C" w:rsidRPr="008108A9" w:rsidRDefault="0056545C" w:rsidP="00A70207">
            <w:pPr>
              <w:pStyle w:val="GOSTTablenorm"/>
              <w:rPr>
                <w:lang w:val="en-US"/>
              </w:rPr>
            </w:pPr>
            <w:r w:rsidRPr="008108A9">
              <w:rPr>
                <w:lang w:val="en-US"/>
              </w:rPr>
              <w:t>G_S1_2_3_D_DOC_H_GUID</w:t>
            </w:r>
          </w:p>
        </w:tc>
        <w:tc>
          <w:tcPr>
            <w:tcW w:w="567" w:type="dxa"/>
          </w:tcPr>
          <w:p w14:paraId="041E4363" w14:textId="77777777" w:rsidR="0056545C" w:rsidRPr="008108A9" w:rsidRDefault="0056545C" w:rsidP="00A70207">
            <w:pPr>
              <w:pStyle w:val="GOSTTablenorm"/>
            </w:pPr>
            <w:r w:rsidRPr="008108A9">
              <w:t>П</w:t>
            </w:r>
          </w:p>
        </w:tc>
        <w:tc>
          <w:tcPr>
            <w:tcW w:w="1134" w:type="dxa"/>
          </w:tcPr>
          <w:p w14:paraId="180BD115" w14:textId="77777777" w:rsidR="0056545C" w:rsidRPr="008108A9" w:rsidRDefault="0056545C" w:rsidP="00A70207">
            <w:pPr>
              <w:pStyle w:val="GOSTTablenorm"/>
            </w:pPr>
            <w:r w:rsidRPr="008108A9">
              <w:rPr>
                <w:szCs w:val="22"/>
                <w:lang w:val="en-US"/>
              </w:rPr>
              <w:t>GUID</w:t>
            </w:r>
          </w:p>
        </w:tc>
        <w:tc>
          <w:tcPr>
            <w:tcW w:w="567" w:type="dxa"/>
          </w:tcPr>
          <w:p w14:paraId="1860DB3D" w14:textId="77777777" w:rsidR="0056545C" w:rsidRPr="008108A9" w:rsidRDefault="0056545C" w:rsidP="00A70207">
            <w:pPr>
              <w:pStyle w:val="GOSTTablenorm"/>
            </w:pPr>
            <w:r w:rsidRPr="008108A9">
              <w:t>О</w:t>
            </w:r>
          </w:p>
        </w:tc>
        <w:tc>
          <w:tcPr>
            <w:tcW w:w="3963" w:type="dxa"/>
          </w:tcPr>
          <w:p w14:paraId="56C76702" w14:textId="77777777" w:rsidR="0056545C" w:rsidRPr="008108A9" w:rsidRDefault="0056545C" w:rsidP="00A70207">
            <w:pPr>
              <w:pStyle w:val="GOSTTablenorm"/>
            </w:pPr>
            <w:r w:rsidRPr="008108A9">
              <w:t>Указывается GUID документа, на основании которого была отражена операция на лицевом счете ПБС</w:t>
            </w:r>
          </w:p>
        </w:tc>
      </w:tr>
      <w:tr w:rsidR="0056545C" w:rsidRPr="008108A9" w14:paraId="258755ED" w14:textId="77777777" w:rsidTr="00A70207">
        <w:trPr>
          <w:trHeight w:val="279"/>
        </w:trPr>
        <w:tc>
          <w:tcPr>
            <w:tcW w:w="1700" w:type="dxa"/>
          </w:tcPr>
          <w:p w14:paraId="19278B4F" w14:textId="77777777" w:rsidR="0056545C" w:rsidRPr="008108A9" w:rsidRDefault="0056545C" w:rsidP="00A70207">
            <w:pPr>
              <w:pStyle w:val="GOSTTablenorm"/>
            </w:pPr>
            <w:r w:rsidRPr="008108A9">
              <w:t xml:space="preserve">Сумма (в рублевом эквиваленте) </w:t>
            </w:r>
            <w:r w:rsidRPr="008108A9">
              <w:rPr>
                <w:szCs w:val="22"/>
              </w:rPr>
              <w:t>на текущий финансовый год</w:t>
            </w:r>
          </w:p>
        </w:tc>
        <w:tc>
          <w:tcPr>
            <w:tcW w:w="1701" w:type="dxa"/>
          </w:tcPr>
          <w:p w14:paraId="1D1825CD" w14:textId="77777777" w:rsidR="0056545C" w:rsidRPr="008108A9" w:rsidRDefault="0056545C" w:rsidP="00A70207">
            <w:pPr>
              <w:pStyle w:val="GOSTTablenorm"/>
            </w:pPr>
            <w:r w:rsidRPr="008108A9">
              <w:t>G_S1_2_3_D_C3</w:t>
            </w:r>
          </w:p>
        </w:tc>
        <w:tc>
          <w:tcPr>
            <w:tcW w:w="567" w:type="dxa"/>
          </w:tcPr>
          <w:p w14:paraId="426EE39E" w14:textId="77777777" w:rsidR="0056545C" w:rsidRPr="008108A9" w:rsidRDefault="0056545C" w:rsidP="00A70207">
            <w:pPr>
              <w:pStyle w:val="GOSTTablenorm"/>
            </w:pPr>
            <w:r w:rsidRPr="008108A9">
              <w:t>П</w:t>
            </w:r>
          </w:p>
        </w:tc>
        <w:tc>
          <w:tcPr>
            <w:tcW w:w="1134" w:type="dxa"/>
          </w:tcPr>
          <w:p w14:paraId="331EFC71" w14:textId="77777777" w:rsidR="0056545C" w:rsidRPr="008108A9" w:rsidRDefault="0056545C" w:rsidP="00A70207">
            <w:pPr>
              <w:pStyle w:val="GOSTTablenorm"/>
            </w:pPr>
            <w:r w:rsidRPr="008108A9">
              <w:t>N(20.2)</w:t>
            </w:r>
          </w:p>
        </w:tc>
        <w:tc>
          <w:tcPr>
            <w:tcW w:w="567" w:type="dxa"/>
          </w:tcPr>
          <w:p w14:paraId="46C73EF0" w14:textId="77777777" w:rsidR="0056545C" w:rsidRPr="008108A9" w:rsidRDefault="0056545C" w:rsidP="00A70207">
            <w:pPr>
              <w:pStyle w:val="GOSTTablenorm"/>
            </w:pPr>
            <w:r w:rsidRPr="008108A9">
              <w:t>Н</w:t>
            </w:r>
          </w:p>
        </w:tc>
        <w:tc>
          <w:tcPr>
            <w:tcW w:w="3963" w:type="dxa"/>
          </w:tcPr>
          <w:p w14:paraId="64C64664" w14:textId="77777777" w:rsidR="0056545C" w:rsidRPr="008108A9" w:rsidRDefault="0056545C" w:rsidP="00A70207">
            <w:pPr>
              <w:pStyle w:val="GOSTTablenorm"/>
            </w:pPr>
            <w:r w:rsidRPr="008108A9">
              <w:t xml:space="preserve">Указывается сумма изменений (увеличение или уменьшение) предельных объемов финансирования на выплаты в иностранной валюте (в рублевом эквиваленте) </w:t>
            </w:r>
            <w:r w:rsidRPr="008108A9">
              <w:rPr>
                <w:szCs w:val="22"/>
              </w:rPr>
              <w:t>на текущий финансовый год</w:t>
            </w:r>
          </w:p>
        </w:tc>
      </w:tr>
      <w:tr w:rsidR="0056545C" w:rsidRPr="008108A9" w14:paraId="27895815" w14:textId="77777777" w:rsidTr="00A70207">
        <w:trPr>
          <w:trHeight w:val="279"/>
        </w:trPr>
        <w:tc>
          <w:tcPr>
            <w:tcW w:w="1700" w:type="dxa"/>
          </w:tcPr>
          <w:p w14:paraId="53F838A4" w14:textId="77777777" w:rsidR="0056545C" w:rsidRPr="008108A9" w:rsidRDefault="0056545C" w:rsidP="00A70207">
            <w:pPr>
              <w:pStyle w:val="GOSTTablenorm"/>
            </w:pPr>
            <w:r w:rsidRPr="008108A9">
              <w:t>Сумма (в рублевом эквиваленте) на первый год планового периода</w:t>
            </w:r>
          </w:p>
        </w:tc>
        <w:tc>
          <w:tcPr>
            <w:tcW w:w="1701" w:type="dxa"/>
          </w:tcPr>
          <w:p w14:paraId="74A1D9B8" w14:textId="77777777" w:rsidR="0056545C" w:rsidRPr="008108A9" w:rsidRDefault="0056545C" w:rsidP="00A70207">
            <w:pPr>
              <w:pStyle w:val="GOSTTablenorm"/>
            </w:pPr>
            <w:r w:rsidRPr="008108A9">
              <w:t>G_S1_2_3_D_C3_2</w:t>
            </w:r>
          </w:p>
        </w:tc>
        <w:tc>
          <w:tcPr>
            <w:tcW w:w="567" w:type="dxa"/>
          </w:tcPr>
          <w:p w14:paraId="002A6880" w14:textId="77777777" w:rsidR="0056545C" w:rsidRPr="008108A9" w:rsidRDefault="0056545C" w:rsidP="00A70207">
            <w:pPr>
              <w:pStyle w:val="GOSTTablenorm"/>
            </w:pPr>
            <w:r w:rsidRPr="008108A9">
              <w:t>П</w:t>
            </w:r>
          </w:p>
        </w:tc>
        <w:tc>
          <w:tcPr>
            <w:tcW w:w="1134" w:type="dxa"/>
          </w:tcPr>
          <w:p w14:paraId="75F7A554" w14:textId="77777777" w:rsidR="0056545C" w:rsidRPr="008108A9" w:rsidRDefault="0056545C" w:rsidP="00A70207">
            <w:pPr>
              <w:pStyle w:val="GOSTTablenorm"/>
            </w:pPr>
            <w:r w:rsidRPr="008108A9">
              <w:t>N(20.2)</w:t>
            </w:r>
          </w:p>
        </w:tc>
        <w:tc>
          <w:tcPr>
            <w:tcW w:w="567" w:type="dxa"/>
          </w:tcPr>
          <w:p w14:paraId="388E7583" w14:textId="77777777" w:rsidR="0056545C" w:rsidRPr="008108A9" w:rsidRDefault="0056545C" w:rsidP="00A70207">
            <w:pPr>
              <w:pStyle w:val="GOSTTablenorm"/>
            </w:pPr>
            <w:r w:rsidRPr="008108A9">
              <w:t>Н</w:t>
            </w:r>
          </w:p>
        </w:tc>
        <w:tc>
          <w:tcPr>
            <w:tcW w:w="3963" w:type="dxa"/>
          </w:tcPr>
          <w:p w14:paraId="4C3EFD54" w14:textId="77777777" w:rsidR="0056545C" w:rsidRPr="008108A9" w:rsidRDefault="0056545C" w:rsidP="00A70207">
            <w:pPr>
              <w:pStyle w:val="GOSTTablenorm"/>
            </w:pPr>
            <w:r w:rsidRPr="008108A9">
              <w:t>Указывается сумма изменений (увеличение или уменьшение) предельных объемов финансирования на выплаты в иностранной валюте (в рублевом эквиваленте) на очередной финансовый год</w:t>
            </w:r>
          </w:p>
        </w:tc>
      </w:tr>
    </w:tbl>
    <w:p w14:paraId="5B04EBED" w14:textId="77777777" w:rsidR="0056545C" w:rsidRPr="00DE63AB" w:rsidRDefault="0056545C" w:rsidP="00DE63AB">
      <w:pPr>
        <w:pStyle w:val="32"/>
      </w:pPr>
      <w:r w:rsidRPr="00DE63AB">
        <w:t xml:space="preserve"> </w:t>
      </w:r>
      <w:bookmarkStart w:id="5519" w:name="_Toc24966813"/>
      <w:bookmarkStart w:id="5520" w:name="_Toc185235626"/>
      <w:bookmarkStart w:id="5521" w:name="_Toc202884033"/>
      <w:r w:rsidRPr="00DE63AB">
        <w:t>Описание комплексного типа «tR_759_G_S1_3_1_D»</w:t>
      </w:r>
      <w:bookmarkEnd w:id="5519"/>
      <w:bookmarkEnd w:id="5520"/>
      <w:bookmarkEnd w:id="5521"/>
    </w:p>
    <w:p w14:paraId="66DBDC2E" w14:textId="77777777" w:rsidR="0056545C" w:rsidRPr="008108A9" w:rsidRDefault="0056545C" w:rsidP="00A70207">
      <w:pPr>
        <w:pStyle w:val="GOSTNormal"/>
      </w:pPr>
      <w:r w:rsidRPr="008108A9">
        <w:t>Описание комплексного типа «</w:t>
      </w:r>
      <w:r w:rsidRPr="008108A9">
        <w:rPr>
          <w:lang w:val="en-US"/>
        </w:rPr>
        <w:t>t</w:t>
      </w:r>
      <w:r w:rsidRPr="008108A9">
        <w:t>R_759_G_S1_3_1_D» блока «1.3.1. Лимиты бюджетных обязательств».</w:t>
      </w:r>
    </w:p>
    <w:p w14:paraId="1B9ABEEF" w14:textId="3F42D29B"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522" w:name="_Ref22895037"/>
      <w:bookmarkStart w:id="5523" w:name="_Toc185236072"/>
      <w:r w:rsidR="00306405">
        <w:rPr>
          <w:noProof/>
        </w:rPr>
        <w:t>334</w:t>
      </w:r>
      <w:bookmarkEnd w:id="5522"/>
      <w:r>
        <w:rPr>
          <w:noProof/>
        </w:rPr>
        <w:fldChar w:fldCharType="end"/>
      </w:r>
      <w:r w:rsidR="0056545C" w:rsidRPr="00A70207">
        <w:rPr>
          <w:rFonts w:eastAsia="Calibri"/>
        </w:rPr>
        <w:t xml:space="preserve"> –</w:t>
      </w:r>
      <w:r w:rsidR="0056545C" w:rsidRPr="00A70207">
        <w:t xml:space="preserve"> Описание комплексного типа «tR_759_G_S1_3_1_D»</w:t>
      </w:r>
      <w:bookmarkEnd w:id="552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7469690E"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1A9B91B8" w14:textId="77777777" w:rsidR="0056545C" w:rsidRPr="008108A9" w:rsidRDefault="0056545C" w:rsidP="00A70207">
            <w:pPr>
              <w:pStyle w:val="GOSTTableHead"/>
            </w:pPr>
            <w:r w:rsidRPr="008108A9">
              <w:t>Наименование комплексного типа</w:t>
            </w:r>
          </w:p>
        </w:tc>
        <w:tc>
          <w:tcPr>
            <w:tcW w:w="1701" w:type="dxa"/>
          </w:tcPr>
          <w:p w14:paraId="5D3210D7" w14:textId="77777777" w:rsidR="0056545C" w:rsidRPr="008108A9" w:rsidRDefault="0056545C" w:rsidP="00A70207">
            <w:pPr>
              <w:pStyle w:val="GOSTTableHead"/>
            </w:pPr>
            <w:r w:rsidRPr="008108A9">
              <w:t>Текущий элемент/ атрибут</w:t>
            </w:r>
          </w:p>
        </w:tc>
        <w:tc>
          <w:tcPr>
            <w:tcW w:w="567" w:type="dxa"/>
          </w:tcPr>
          <w:p w14:paraId="64BCEF81" w14:textId="77777777" w:rsidR="0056545C" w:rsidRPr="008108A9" w:rsidRDefault="0056545C" w:rsidP="00A70207">
            <w:pPr>
              <w:pStyle w:val="GOSTTableHead"/>
            </w:pPr>
            <w:r w:rsidRPr="008108A9">
              <w:t>Тип</w:t>
            </w:r>
          </w:p>
        </w:tc>
        <w:tc>
          <w:tcPr>
            <w:tcW w:w="1134" w:type="dxa"/>
          </w:tcPr>
          <w:p w14:paraId="3F3D1B2E" w14:textId="77777777" w:rsidR="0056545C" w:rsidRPr="008108A9" w:rsidRDefault="0056545C" w:rsidP="00A70207">
            <w:pPr>
              <w:pStyle w:val="GOSTTableHead"/>
            </w:pPr>
            <w:r w:rsidRPr="008108A9">
              <w:t>Формат элемента</w:t>
            </w:r>
          </w:p>
        </w:tc>
        <w:tc>
          <w:tcPr>
            <w:tcW w:w="567" w:type="dxa"/>
          </w:tcPr>
          <w:p w14:paraId="26487C18" w14:textId="77777777" w:rsidR="0056545C" w:rsidRPr="008108A9" w:rsidRDefault="0056545C" w:rsidP="00A70207">
            <w:pPr>
              <w:pStyle w:val="GOSTTableHead"/>
            </w:pPr>
            <w:r w:rsidRPr="008108A9">
              <w:t>Обязательность</w:t>
            </w:r>
          </w:p>
        </w:tc>
        <w:tc>
          <w:tcPr>
            <w:tcW w:w="3963" w:type="dxa"/>
          </w:tcPr>
          <w:p w14:paraId="45CD6A07" w14:textId="77777777" w:rsidR="0056545C" w:rsidRPr="008108A9" w:rsidRDefault="0056545C" w:rsidP="00A70207">
            <w:pPr>
              <w:pStyle w:val="GOSTTableHead"/>
            </w:pPr>
            <w:r w:rsidRPr="008108A9">
              <w:t>Дополнительная информация</w:t>
            </w:r>
          </w:p>
        </w:tc>
      </w:tr>
      <w:tr w:rsidR="0056545C" w:rsidRPr="008108A9" w14:paraId="3CBF52BC" w14:textId="77777777" w:rsidTr="00A70207">
        <w:trPr>
          <w:trHeight w:val="279"/>
        </w:trPr>
        <w:tc>
          <w:tcPr>
            <w:tcW w:w="1700" w:type="dxa"/>
          </w:tcPr>
          <w:p w14:paraId="0AF0281D" w14:textId="77777777" w:rsidR="0056545C" w:rsidRPr="008108A9" w:rsidRDefault="0056545C" w:rsidP="00A70207">
            <w:pPr>
              <w:pStyle w:val="GOSTTablenorm"/>
            </w:pPr>
            <w:r w:rsidRPr="008108A9">
              <w:rPr>
                <w:lang w:val="en-US"/>
              </w:rPr>
              <w:t>t</w:t>
            </w:r>
            <w:r w:rsidRPr="008108A9">
              <w:t>R_759_G_S1_3_1_D</w:t>
            </w:r>
          </w:p>
        </w:tc>
        <w:tc>
          <w:tcPr>
            <w:tcW w:w="1701" w:type="dxa"/>
          </w:tcPr>
          <w:p w14:paraId="3A3F94E9" w14:textId="77777777" w:rsidR="0056545C" w:rsidRPr="008108A9" w:rsidRDefault="0056545C" w:rsidP="00A70207">
            <w:pPr>
              <w:pStyle w:val="GOSTTablenorm"/>
              <w:rPr>
                <w:color w:val="000000"/>
              </w:rPr>
            </w:pPr>
            <w:r w:rsidRPr="008108A9">
              <w:rPr>
                <w:color w:val="000000"/>
              </w:rPr>
              <w:t>G_S1_3_1_D_ITEM</w:t>
            </w:r>
          </w:p>
        </w:tc>
        <w:tc>
          <w:tcPr>
            <w:tcW w:w="567" w:type="dxa"/>
          </w:tcPr>
          <w:p w14:paraId="34408736" w14:textId="77777777" w:rsidR="0056545C" w:rsidRPr="008108A9" w:rsidRDefault="0056545C" w:rsidP="00A70207">
            <w:pPr>
              <w:pStyle w:val="GOSTTablenorm"/>
              <w:rPr>
                <w:lang w:val="en-US"/>
              </w:rPr>
            </w:pPr>
            <w:r w:rsidRPr="008108A9">
              <w:rPr>
                <w:lang w:val="en-US"/>
              </w:rPr>
              <w:t>C</w:t>
            </w:r>
          </w:p>
        </w:tc>
        <w:tc>
          <w:tcPr>
            <w:tcW w:w="1134" w:type="dxa"/>
          </w:tcPr>
          <w:p w14:paraId="2A8FF0EB" w14:textId="77777777" w:rsidR="0056545C" w:rsidRPr="008108A9" w:rsidRDefault="0056545C" w:rsidP="00A70207">
            <w:pPr>
              <w:pStyle w:val="GOSTTablenorm"/>
              <w:rPr>
                <w:lang w:val="en-US"/>
              </w:rPr>
            </w:pPr>
            <w:r w:rsidRPr="008108A9">
              <w:rPr>
                <w:lang w:val="en-US"/>
              </w:rPr>
              <w:t>t</w:t>
            </w:r>
            <w:r w:rsidRPr="008108A9">
              <w:t>R_759_G_S1_3_1_D</w:t>
            </w:r>
            <w:r w:rsidRPr="008108A9">
              <w:rPr>
                <w:color w:val="000000"/>
              </w:rPr>
              <w:t>_ITEM</w:t>
            </w:r>
          </w:p>
        </w:tc>
        <w:tc>
          <w:tcPr>
            <w:tcW w:w="567" w:type="dxa"/>
          </w:tcPr>
          <w:p w14:paraId="6F1A3A17" w14:textId="77777777" w:rsidR="0056545C" w:rsidRPr="008108A9" w:rsidRDefault="0056545C" w:rsidP="00A70207">
            <w:pPr>
              <w:pStyle w:val="GOSTTablenorm"/>
              <w:rPr>
                <w:rFonts w:eastAsia="Calibri"/>
                <w:lang w:eastAsia="en-US"/>
              </w:rPr>
            </w:pPr>
            <w:r w:rsidRPr="008108A9">
              <w:rPr>
                <w:rFonts w:eastAsia="Calibri"/>
                <w:lang w:eastAsia="en-US"/>
              </w:rPr>
              <w:t>ОМ</w:t>
            </w:r>
          </w:p>
        </w:tc>
        <w:tc>
          <w:tcPr>
            <w:tcW w:w="3963" w:type="dxa"/>
          </w:tcPr>
          <w:p w14:paraId="5C337293" w14:textId="2E77A554" w:rsidR="0056545C" w:rsidRPr="008108A9" w:rsidRDefault="0056545C" w:rsidP="00A70207">
            <w:pPr>
              <w:pStyle w:val="GOSTTablenorm"/>
            </w:pPr>
            <w:r w:rsidRPr="008108A9">
              <w:t xml:space="preserve">Состав элемента представлен в таблице </w:t>
            </w:r>
            <w:r w:rsidRPr="008108A9">
              <w:fldChar w:fldCharType="begin"/>
            </w:r>
            <w:r w:rsidRPr="008108A9">
              <w:instrText xml:space="preserve"> REF _Ref22904027 \h  \* MERGEFORMAT </w:instrText>
            </w:r>
            <w:r w:rsidRPr="008108A9">
              <w:fldChar w:fldCharType="separate"/>
            </w:r>
            <w:r w:rsidR="00306405">
              <w:t>335</w:t>
            </w:r>
            <w:r w:rsidRPr="008108A9">
              <w:fldChar w:fldCharType="end"/>
            </w:r>
          </w:p>
        </w:tc>
      </w:tr>
    </w:tbl>
    <w:p w14:paraId="12D5CE44" w14:textId="77777777" w:rsidR="0056545C" w:rsidRPr="00DE63AB" w:rsidRDefault="0056545C" w:rsidP="00DE63AB">
      <w:pPr>
        <w:pStyle w:val="32"/>
      </w:pPr>
      <w:r w:rsidRPr="00DE63AB">
        <w:lastRenderedPageBreak/>
        <w:t xml:space="preserve"> </w:t>
      </w:r>
      <w:bookmarkStart w:id="5524" w:name="_Toc24966814"/>
      <w:bookmarkStart w:id="5525" w:name="_Toc185235627"/>
      <w:bookmarkStart w:id="5526" w:name="_Toc202884034"/>
      <w:r w:rsidRPr="00DE63AB">
        <w:t>Описание комплексного типа «tR_759_G_S1_3_1_D_ITEM»</w:t>
      </w:r>
      <w:bookmarkEnd w:id="5524"/>
      <w:bookmarkEnd w:id="5525"/>
      <w:bookmarkEnd w:id="5526"/>
    </w:p>
    <w:p w14:paraId="2F56C39F" w14:textId="77777777" w:rsidR="0056545C" w:rsidRPr="008108A9" w:rsidRDefault="0056545C" w:rsidP="00A70207">
      <w:pPr>
        <w:pStyle w:val="GOSTNormal"/>
      </w:pPr>
      <w:r w:rsidRPr="008108A9">
        <w:t xml:space="preserve">Описание комплексного типа </w:t>
      </w:r>
      <w:r w:rsidRPr="008108A9">
        <w:rPr>
          <w:rFonts w:eastAsia="Calibri"/>
        </w:rPr>
        <w:t>«</w:t>
      </w:r>
      <w:r w:rsidRPr="008108A9">
        <w:rPr>
          <w:lang w:val="en-US"/>
        </w:rPr>
        <w:t>t</w:t>
      </w:r>
      <w:r w:rsidRPr="008108A9">
        <w:t>R_759_G_S1_3_1_D</w:t>
      </w:r>
      <w:r w:rsidRPr="008108A9">
        <w:rPr>
          <w:color w:val="000000"/>
        </w:rPr>
        <w:t>_ITEM</w:t>
      </w:r>
      <w:r w:rsidRPr="008108A9">
        <w:t>» блока «1.3.1. Лимиты бюджетных обязательств (строки)».</w:t>
      </w:r>
    </w:p>
    <w:p w14:paraId="2E9B7817" w14:textId="01F496A8"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527" w:name="_Ref22904027"/>
      <w:bookmarkStart w:id="5528" w:name="_Toc185236073"/>
      <w:r w:rsidR="00306405">
        <w:rPr>
          <w:noProof/>
        </w:rPr>
        <w:t>335</w:t>
      </w:r>
      <w:bookmarkEnd w:id="5527"/>
      <w:r>
        <w:rPr>
          <w:noProof/>
        </w:rPr>
        <w:fldChar w:fldCharType="end"/>
      </w:r>
      <w:r w:rsidR="0056545C" w:rsidRPr="00A70207">
        <w:rPr>
          <w:rFonts w:eastAsia="Calibri"/>
        </w:rPr>
        <w:t xml:space="preserve"> –</w:t>
      </w:r>
      <w:r w:rsidR="0056545C" w:rsidRPr="00A70207">
        <w:t xml:space="preserve"> Описание комплексного типа «tR_759_G_S1_3_1_D_ITEM»</w:t>
      </w:r>
      <w:bookmarkEnd w:id="552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2A63C5E2"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1D5ACF38" w14:textId="77777777" w:rsidR="0056545C" w:rsidRPr="008108A9" w:rsidRDefault="0056545C" w:rsidP="00A70207">
            <w:pPr>
              <w:pStyle w:val="GOSTTableHead"/>
            </w:pPr>
            <w:r w:rsidRPr="008108A9">
              <w:t>Наименование элемента</w:t>
            </w:r>
          </w:p>
        </w:tc>
        <w:tc>
          <w:tcPr>
            <w:tcW w:w="1701" w:type="dxa"/>
          </w:tcPr>
          <w:p w14:paraId="3FCC480C" w14:textId="77777777" w:rsidR="0056545C" w:rsidRPr="008108A9" w:rsidRDefault="0056545C" w:rsidP="00A70207">
            <w:pPr>
              <w:pStyle w:val="GOSTTableHead"/>
            </w:pPr>
            <w:r w:rsidRPr="008108A9">
              <w:t>Сокращенное наименование (код) элемента</w:t>
            </w:r>
          </w:p>
        </w:tc>
        <w:tc>
          <w:tcPr>
            <w:tcW w:w="567" w:type="dxa"/>
          </w:tcPr>
          <w:p w14:paraId="1AF4D0C0" w14:textId="77777777" w:rsidR="0056545C" w:rsidRPr="008108A9" w:rsidRDefault="0056545C" w:rsidP="00A70207">
            <w:pPr>
              <w:pStyle w:val="GOSTTableHead"/>
            </w:pPr>
            <w:r w:rsidRPr="008108A9">
              <w:t>Тип</w:t>
            </w:r>
          </w:p>
        </w:tc>
        <w:tc>
          <w:tcPr>
            <w:tcW w:w="1134" w:type="dxa"/>
          </w:tcPr>
          <w:p w14:paraId="3CF907CD" w14:textId="77777777" w:rsidR="0056545C" w:rsidRPr="008108A9" w:rsidRDefault="0056545C" w:rsidP="00A70207">
            <w:pPr>
              <w:pStyle w:val="GOSTTableHead"/>
            </w:pPr>
            <w:r w:rsidRPr="008108A9">
              <w:t>Формат элемента</w:t>
            </w:r>
          </w:p>
        </w:tc>
        <w:tc>
          <w:tcPr>
            <w:tcW w:w="567" w:type="dxa"/>
          </w:tcPr>
          <w:p w14:paraId="38AD2A33" w14:textId="77777777" w:rsidR="0056545C" w:rsidRPr="008108A9" w:rsidRDefault="0056545C" w:rsidP="00A70207">
            <w:pPr>
              <w:pStyle w:val="GOSTTableHead"/>
            </w:pPr>
            <w:r w:rsidRPr="008108A9">
              <w:t>Обязательность</w:t>
            </w:r>
          </w:p>
        </w:tc>
        <w:tc>
          <w:tcPr>
            <w:tcW w:w="3963" w:type="dxa"/>
          </w:tcPr>
          <w:p w14:paraId="6638C17D" w14:textId="77777777" w:rsidR="0056545C" w:rsidRPr="008108A9" w:rsidRDefault="0056545C" w:rsidP="00A70207">
            <w:pPr>
              <w:pStyle w:val="GOSTTableHead"/>
            </w:pPr>
            <w:r w:rsidRPr="008108A9">
              <w:t>Дополнительная информация</w:t>
            </w:r>
          </w:p>
        </w:tc>
      </w:tr>
      <w:tr w:rsidR="0056545C" w:rsidRPr="008108A9" w14:paraId="4A2A8682" w14:textId="77777777" w:rsidTr="00A70207">
        <w:trPr>
          <w:trHeight w:val="279"/>
        </w:trPr>
        <w:tc>
          <w:tcPr>
            <w:tcW w:w="1702" w:type="dxa"/>
          </w:tcPr>
          <w:p w14:paraId="50AB310A" w14:textId="77777777" w:rsidR="0056545C" w:rsidRPr="008108A9" w:rsidRDefault="0056545C" w:rsidP="00A70207">
            <w:pPr>
              <w:pStyle w:val="GOSTTablenorm"/>
            </w:pPr>
            <w:r w:rsidRPr="008108A9">
              <w:t>Документ номер</w:t>
            </w:r>
          </w:p>
        </w:tc>
        <w:tc>
          <w:tcPr>
            <w:tcW w:w="1701" w:type="dxa"/>
          </w:tcPr>
          <w:p w14:paraId="5285207A" w14:textId="77777777" w:rsidR="0056545C" w:rsidRPr="008108A9" w:rsidRDefault="0056545C" w:rsidP="00A70207">
            <w:pPr>
              <w:pStyle w:val="GOSTTablenorm"/>
            </w:pPr>
            <w:r w:rsidRPr="008108A9">
              <w:t>G_S1_3_1_D_C1</w:t>
            </w:r>
          </w:p>
        </w:tc>
        <w:tc>
          <w:tcPr>
            <w:tcW w:w="567" w:type="dxa"/>
          </w:tcPr>
          <w:p w14:paraId="583BCBF9" w14:textId="77777777" w:rsidR="0056545C" w:rsidRPr="008108A9" w:rsidRDefault="0056545C" w:rsidP="00A70207">
            <w:pPr>
              <w:pStyle w:val="GOSTTablenorm"/>
            </w:pPr>
            <w:r w:rsidRPr="008108A9">
              <w:t>П</w:t>
            </w:r>
          </w:p>
        </w:tc>
        <w:tc>
          <w:tcPr>
            <w:tcW w:w="1134" w:type="dxa"/>
          </w:tcPr>
          <w:p w14:paraId="090CFFA1" w14:textId="77777777" w:rsidR="0056545C" w:rsidRPr="008108A9" w:rsidRDefault="0056545C" w:rsidP="00A70207">
            <w:pPr>
              <w:pStyle w:val="GOSTTablenorm"/>
            </w:pPr>
            <w:r w:rsidRPr="008108A9">
              <w:t>Т(1-15)</w:t>
            </w:r>
          </w:p>
        </w:tc>
        <w:tc>
          <w:tcPr>
            <w:tcW w:w="567" w:type="dxa"/>
          </w:tcPr>
          <w:p w14:paraId="52B773BE" w14:textId="77777777" w:rsidR="0056545C" w:rsidRPr="008108A9" w:rsidRDefault="0056545C" w:rsidP="00A70207">
            <w:pPr>
              <w:pStyle w:val="GOSTTablenorm"/>
            </w:pPr>
            <w:r w:rsidRPr="008108A9">
              <w:t>О</w:t>
            </w:r>
          </w:p>
        </w:tc>
        <w:tc>
          <w:tcPr>
            <w:tcW w:w="3963" w:type="dxa"/>
          </w:tcPr>
          <w:p w14:paraId="62E018F6" w14:textId="77777777" w:rsidR="0056545C" w:rsidRPr="008108A9" w:rsidRDefault="0056545C" w:rsidP="00A70207">
            <w:pPr>
              <w:pStyle w:val="GOSTTablenorm"/>
            </w:pPr>
            <w:r w:rsidRPr="008108A9">
              <w:t>Указывается номер документа, на основании которого была отражена операция на лицевом счете ПБС</w:t>
            </w:r>
          </w:p>
        </w:tc>
      </w:tr>
      <w:tr w:rsidR="0056545C" w:rsidRPr="008108A9" w14:paraId="4F47BAD7" w14:textId="77777777" w:rsidTr="00A70207">
        <w:trPr>
          <w:trHeight w:val="279"/>
        </w:trPr>
        <w:tc>
          <w:tcPr>
            <w:tcW w:w="1702" w:type="dxa"/>
          </w:tcPr>
          <w:p w14:paraId="5C770DB4" w14:textId="77777777" w:rsidR="0056545C" w:rsidRPr="008108A9" w:rsidRDefault="0056545C" w:rsidP="00A70207">
            <w:pPr>
              <w:pStyle w:val="GOSTTablenorm"/>
            </w:pPr>
            <w:r w:rsidRPr="008108A9">
              <w:t>Документ дата</w:t>
            </w:r>
          </w:p>
        </w:tc>
        <w:tc>
          <w:tcPr>
            <w:tcW w:w="1701" w:type="dxa"/>
          </w:tcPr>
          <w:p w14:paraId="5E55A27B" w14:textId="77777777" w:rsidR="0056545C" w:rsidRPr="008108A9" w:rsidRDefault="0056545C" w:rsidP="00A70207">
            <w:pPr>
              <w:pStyle w:val="GOSTTablenorm"/>
            </w:pPr>
            <w:r w:rsidRPr="008108A9">
              <w:t>G_S1_3_1_D_C2</w:t>
            </w:r>
          </w:p>
        </w:tc>
        <w:tc>
          <w:tcPr>
            <w:tcW w:w="567" w:type="dxa"/>
          </w:tcPr>
          <w:p w14:paraId="16473EB3" w14:textId="77777777" w:rsidR="0056545C" w:rsidRPr="008108A9" w:rsidRDefault="0056545C" w:rsidP="00A70207">
            <w:pPr>
              <w:pStyle w:val="GOSTTablenorm"/>
            </w:pPr>
            <w:r w:rsidRPr="008108A9">
              <w:t>П</w:t>
            </w:r>
          </w:p>
        </w:tc>
        <w:tc>
          <w:tcPr>
            <w:tcW w:w="1134" w:type="dxa"/>
          </w:tcPr>
          <w:p w14:paraId="463D0FBA" w14:textId="77777777" w:rsidR="0056545C" w:rsidRPr="008108A9" w:rsidRDefault="0056545C" w:rsidP="00A70207">
            <w:pPr>
              <w:pStyle w:val="GOSTTablenorm"/>
            </w:pPr>
            <w:r w:rsidRPr="008108A9">
              <w:t>Date</w:t>
            </w:r>
          </w:p>
        </w:tc>
        <w:tc>
          <w:tcPr>
            <w:tcW w:w="567" w:type="dxa"/>
          </w:tcPr>
          <w:p w14:paraId="2F911CFA" w14:textId="77777777" w:rsidR="0056545C" w:rsidRPr="008108A9" w:rsidRDefault="0056545C" w:rsidP="00A70207">
            <w:pPr>
              <w:pStyle w:val="GOSTTablenorm"/>
            </w:pPr>
            <w:r w:rsidRPr="008108A9">
              <w:t>О</w:t>
            </w:r>
          </w:p>
        </w:tc>
        <w:tc>
          <w:tcPr>
            <w:tcW w:w="3963" w:type="dxa"/>
          </w:tcPr>
          <w:p w14:paraId="6D116474" w14:textId="77777777" w:rsidR="0056545C" w:rsidRPr="008108A9" w:rsidRDefault="0056545C" w:rsidP="00A70207">
            <w:pPr>
              <w:pStyle w:val="GOSTTablenorm"/>
            </w:pPr>
            <w:r w:rsidRPr="008108A9">
              <w:t>Указывается дата составления документа, на основании которого была отражена операция на лицевом счете ПБС</w:t>
            </w:r>
          </w:p>
        </w:tc>
      </w:tr>
      <w:tr w:rsidR="0056545C" w:rsidRPr="008108A9" w14:paraId="52DB7209" w14:textId="77777777" w:rsidTr="00A70207">
        <w:trPr>
          <w:trHeight w:val="279"/>
        </w:trPr>
        <w:tc>
          <w:tcPr>
            <w:tcW w:w="1702" w:type="dxa"/>
          </w:tcPr>
          <w:p w14:paraId="0DD797F6" w14:textId="77777777" w:rsidR="0056545C" w:rsidRPr="008108A9" w:rsidRDefault="0056545C" w:rsidP="00A70207">
            <w:pPr>
              <w:pStyle w:val="GOSTTablenorm"/>
            </w:pPr>
            <w:r w:rsidRPr="008108A9">
              <w:t>GUID документа, подтверждающего проведение операции</w:t>
            </w:r>
          </w:p>
        </w:tc>
        <w:tc>
          <w:tcPr>
            <w:tcW w:w="1701" w:type="dxa"/>
          </w:tcPr>
          <w:p w14:paraId="22ED6148" w14:textId="77777777" w:rsidR="0056545C" w:rsidRPr="008108A9" w:rsidRDefault="0056545C" w:rsidP="00A70207">
            <w:pPr>
              <w:pStyle w:val="GOSTTablenorm"/>
              <w:rPr>
                <w:lang w:val="en-US"/>
              </w:rPr>
            </w:pPr>
            <w:r w:rsidRPr="008108A9">
              <w:rPr>
                <w:lang w:val="en-US"/>
              </w:rPr>
              <w:t>G_S1_3_1_D_DOC_H_GUID</w:t>
            </w:r>
          </w:p>
        </w:tc>
        <w:tc>
          <w:tcPr>
            <w:tcW w:w="567" w:type="dxa"/>
          </w:tcPr>
          <w:p w14:paraId="07B9C161" w14:textId="77777777" w:rsidR="0056545C" w:rsidRPr="008108A9" w:rsidRDefault="0056545C" w:rsidP="00A70207">
            <w:pPr>
              <w:pStyle w:val="GOSTTablenorm"/>
            </w:pPr>
            <w:r w:rsidRPr="008108A9">
              <w:t>П</w:t>
            </w:r>
          </w:p>
        </w:tc>
        <w:tc>
          <w:tcPr>
            <w:tcW w:w="1134" w:type="dxa"/>
          </w:tcPr>
          <w:p w14:paraId="7C3C5EE1" w14:textId="77777777" w:rsidR="0056545C" w:rsidRPr="008108A9" w:rsidRDefault="0056545C" w:rsidP="00A70207">
            <w:pPr>
              <w:pStyle w:val="GOSTTablenorm"/>
            </w:pPr>
            <w:r w:rsidRPr="008108A9">
              <w:rPr>
                <w:szCs w:val="22"/>
                <w:lang w:val="en-US"/>
              </w:rPr>
              <w:t>GUID</w:t>
            </w:r>
          </w:p>
        </w:tc>
        <w:tc>
          <w:tcPr>
            <w:tcW w:w="567" w:type="dxa"/>
          </w:tcPr>
          <w:p w14:paraId="3310EA3B" w14:textId="77777777" w:rsidR="0056545C" w:rsidRPr="008108A9" w:rsidRDefault="0056545C" w:rsidP="00A70207">
            <w:pPr>
              <w:pStyle w:val="GOSTTablenorm"/>
            </w:pPr>
            <w:r w:rsidRPr="008108A9">
              <w:t>О</w:t>
            </w:r>
          </w:p>
        </w:tc>
        <w:tc>
          <w:tcPr>
            <w:tcW w:w="3963" w:type="dxa"/>
          </w:tcPr>
          <w:p w14:paraId="2AF6A317" w14:textId="77777777" w:rsidR="0056545C" w:rsidRPr="008108A9" w:rsidRDefault="0056545C" w:rsidP="00A70207">
            <w:pPr>
              <w:pStyle w:val="GOSTTablenorm"/>
            </w:pPr>
            <w:r w:rsidRPr="008108A9">
              <w:t>Указывается GUID документа, на основании которого была отражена операция на лицевом счете ПБС</w:t>
            </w:r>
          </w:p>
        </w:tc>
      </w:tr>
      <w:tr w:rsidR="0056545C" w:rsidRPr="008108A9" w14:paraId="35F582E6" w14:textId="77777777" w:rsidTr="00A70207">
        <w:trPr>
          <w:trHeight w:val="279"/>
        </w:trPr>
        <w:tc>
          <w:tcPr>
            <w:tcW w:w="1702" w:type="dxa"/>
          </w:tcPr>
          <w:p w14:paraId="47B2A474" w14:textId="77777777" w:rsidR="0056545C" w:rsidRPr="008108A9" w:rsidRDefault="0056545C" w:rsidP="00A70207">
            <w:pPr>
              <w:pStyle w:val="GOSTTablenorm"/>
            </w:pPr>
            <w:r w:rsidRPr="008108A9">
              <w:t>Код объекта капитальных вложений (мероприятия по информатизации)</w:t>
            </w:r>
          </w:p>
        </w:tc>
        <w:tc>
          <w:tcPr>
            <w:tcW w:w="1701" w:type="dxa"/>
          </w:tcPr>
          <w:p w14:paraId="2B5BC02C" w14:textId="77777777" w:rsidR="0056545C" w:rsidRPr="008108A9" w:rsidRDefault="0056545C" w:rsidP="00A70207">
            <w:pPr>
              <w:pStyle w:val="GOSTTablenorm"/>
            </w:pPr>
            <w:r w:rsidRPr="008108A9">
              <w:t>G_S1_3_1_D_C3</w:t>
            </w:r>
          </w:p>
        </w:tc>
        <w:tc>
          <w:tcPr>
            <w:tcW w:w="567" w:type="dxa"/>
          </w:tcPr>
          <w:p w14:paraId="79E81D24" w14:textId="77777777" w:rsidR="0056545C" w:rsidRPr="008108A9" w:rsidRDefault="0056545C" w:rsidP="00A70207">
            <w:pPr>
              <w:pStyle w:val="GOSTTablenorm"/>
            </w:pPr>
            <w:r w:rsidRPr="008108A9">
              <w:t>П</w:t>
            </w:r>
          </w:p>
        </w:tc>
        <w:tc>
          <w:tcPr>
            <w:tcW w:w="1134" w:type="dxa"/>
          </w:tcPr>
          <w:p w14:paraId="58B2E104" w14:textId="77777777" w:rsidR="0056545C" w:rsidRPr="008108A9" w:rsidRDefault="0056545C" w:rsidP="00A70207">
            <w:pPr>
              <w:pStyle w:val="GOSTTablenorm"/>
            </w:pPr>
            <w:r w:rsidRPr="008108A9">
              <w:t>Т(1-24)</w:t>
            </w:r>
          </w:p>
        </w:tc>
        <w:tc>
          <w:tcPr>
            <w:tcW w:w="567" w:type="dxa"/>
          </w:tcPr>
          <w:p w14:paraId="616F48DE" w14:textId="77777777" w:rsidR="0056545C" w:rsidRPr="008108A9" w:rsidRDefault="0056545C" w:rsidP="00A70207">
            <w:pPr>
              <w:pStyle w:val="GOSTTablenorm"/>
            </w:pPr>
            <w:r w:rsidRPr="008108A9">
              <w:t>Н</w:t>
            </w:r>
          </w:p>
        </w:tc>
        <w:tc>
          <w:tcPr>
            <w:tcW w:w="3963" w:type="dxa"/>
          </w:tcPr>
          <w:p w14:paraId="054B5481" w14:textId="77777777" w:rsidR="0056545C" w:rsidRPr="008108A9" w:rsidRDefault="0056545C" w:rsidP="00A70207">
            <w:pPr>
              <w:pStyle w:val="GOSTTablenorm"/>
            </w:pPr>
            <w:r w:rsidRPr="008108A9">
              <w:t>Указывается код объекта капитальных вложений (мероприятия по информатизации)</w:t>
            </w:r>
          </w:p>
        </w:tc>
      </w:tr>
      <w:tr w:rsidR="0056545C" w:rsidRPr="008108A9" w14:paraId="362C6D4F" w14:textId="77777777" w:rsidTr="00A70207">
        <w:trPr>
          <w:trHeight w:val="279"/>
        </w:trPr>
        <w:tc>
          <w:tcPr>
            <w:tcW w:w="1702" w:type="dxa"/>
          </w:tcPr>
          <w:p w14:paraId="26AB8793" w14:textId="77777777" w:rsidR="0056545C" w:rsidRPr="008108A9" w:rsidRDefault="0056545C" w:rsidP="00A70207">
            <w:pPr>
              <w:pStyle w:val="GOSTTablenorm"/>
            </w:pPr>
            <w:r w:rsidRPr="008108A9">
              <w:t>Сумма на ____ текущий финансовый год</w:t>
            </w:r>
          </w:p>
        </w:tc>
        <w:tc>
          <w:tcPr>
            <w:tcW w:w="1701" w:type="dxa"/>
          </w:tcPr>
          <w:p w14:paraId="1D7CD9F6" w14:textId="77777777" w:rsidR="0056545C" w:rsidRPr="008108A9" w:rsidRDefault="0056545C" w:rsidP="00A70207">
            <w:pPr>
              <w:pStyle w:val="GOSTTablenorm"/>
            </w:pPr>
            <w:r w:rsidRPr="008108A9">
              <w:t>G_S1_3_1_D_C4</w:t>
            </w:r>
          </w:p>
        </w:tc>
        <w:tc>
          <w:tcPr>
            <w:tcW w:w="567" w:type="dxa"/>
          </w:tcPr>
          <w:p w14:paraId="59C277C0" w14:textId="77777777" w:rsidR="0056545C" w:rsidRPr="008108A9" w:rsidRDefault="0056545C" w:rsidP="00A70207">
            <w:pPr>
              <w:pStyle w:val="GOSTTablenorm"/>
            </w:pPr>
            <w:r w:rsidRPr="008108A9">
              <w:t>П</w:t>
            </w:r>
          </w:p>
        </w:tc>
        <w:tc>
          <w:tcPr>
            <w:tcW w:w="1134" w:type="dxa"/>
          </w:tcPr>
          <w:p w14:paraId="1478E23C" w14:textId="77777777" w:rsidR="0056545C" w:rsidRPr="008108A9" w:rsidRDefault="0056545C" w:rsidP="00A70207">
            <w:pPr>
              <w:pStyle w:val="GOSTTablenorm"/>
            </w:pPr>
            <w:r w:rsidRPr="008108A9">
              <w:t>N(20.2)</w:t>
            </w:r>
          </w:p>
        </w:tc>
        <w:tc>
          <w:tcPr>
            <w:tcW w:w="567" w:type="dxa"/>
          </w:tcPr>
          <w:p w14:paraId="7C8BD755" w14:textId="77777777" w:rsidR="0056545C" w:rsidRPr="008108A9" w:rsidRDefault="0056545C" w:rsidP="00A70207">
            <w:pPr>
              <w:pStyle w:val="GOSTTablenorm"/>
            </w:pPr>
            <w:r w:rsidRPr="008108A9">
              <w:t>Н</w:t>
            </w:r>
          </w:p>
        </w:tc>
        <w:tc>
          <w:tcPr>
            <w:tcW w:w="3963" w:type="dxa"/>
          </w:tcPr>
          <w:p w14:paraId="1BD0D948" w14:textId="77777777" w:rsidR="0056545C" w:rsidRPr="008108A9" w:rsidRDefault="0056545C" w:rsidP="00A70207">
            <w:pPr>
              <w:pStyle w:val="GOSTTablenorm"/>
            </w:pPr>
            <w:r w:rsidRPr="008108A9">
              <w:t>Указывается сумма изменений (увеличение или уменьшение) лимитов бюджетных обязательств на текущий финансовый год, самостоятельно детализированных ПБС при наличии соответствующих полномочий</w:t>
            </w:r>
          </w:p>
        </w:tc>
      </w:tr>
      <w:tr w:rsidR="0056545C" w:rsidRPr="008108A9" w14:paraId="1F24FC56" w14:textId="77777777" w:rsidTr="00A70207">
        <w:trPr>
          <w:trHeight w:val="279"/>
        </w:trPr>
        <w:tc>
          <w:tcPr>
            <w:tcW w:w="1702" w:type="dxa"/>
          </w:tcPr>
          <w:p w14:paraId="616A347B" w14:textId="77777777" w:rsidR="0056545C" w:rsidRPr="008108A9" w:rsidRDefault="0056545C" w:rsidP="00A70207">
            <w:pPr>
              <w:pStyle w:val="GOSTTablenorm"/>
            </w:pPr>
            <w:r w:rsidRPr="008108A9">
              <w:t>Сумма на плановый период ____ - ____ годов</w:t>
            </w:r>
          </w:p>
          <w:p w14:paraId="426C4925" w14:textId="77777777" w:rsidR="0056545C" w:rsidRPr="008108A9" w:rsidRDefault="0056545C" w:rsidP="00A70207">
            <w:pPr>
              <w:pStyle w:val="GOSTTablenorm"/>
            </w:pPr>
            <w:r w:rsidRPr="008108A9">
              <w:t>первый год</w:t>
            </w:r>
          </w:p>
        </w:tc>
        <w:tc>
          <w:tcPr>
            <w:tcW w:w="1701" w:type="dxa"/>
          </w:tcPr>
          <w:p w14:paraId="4F3EF0F3" w14:textId="77777777" w:rsidR="0056545C" w:rsidRPr="008108A9" w:rsidRDefault="0056545C" w:rsidP="00A70207">
            <w:pPr>
              <w:pStyle w:val="GOSTTablenorm"/>
            </w:pPr>
            <w:r w:rsidRPr="008108A9">
              <w:t>G_S1_3_1_D_C5</w:t>
            </w:r>
          </w:p>
        </w:tc>
        <w:tc>
          <w:tcPr>
            <w:tcW w:w="567" w:type="dxa"/>
          </w:tcPr>
          <w:p w14:paraId="3CAE7252" w14:textId="77777777" w:rsidR="0056545C" w:rsidRPr="008108A9" w:rsidRDefault="0056545C" w:rsidP="00A70207">
            <w:pPr>
              <w:pStyle w:val="GOSTTablenorm"/>
            </w:pPr>
            <w:r w:rsidRPr="008108A9">
              <w:t>П</w:t>
            </w:r>
          </w:p>
        </w:tc>
        <w:tc>
          <w:tcPr>
            <w:tcW w:w="1134" w:type="dxa"/>
          </w:tcPr>
          <w:p w14:paraId="0B6477AD" w14:textId="77777777" w:rsidR="0056545C" w:rsidRPr="008108A9" w:rsidRDefault="0056545C" w:rsidP="00A70207">
            <w:pPr>
              <w:pStyle w:val="GOSTTablenorm"/>
            </w:pPr>
            <w:r w:rsidRPr="008108A9">
              <w:t>N(20.2)</w:t>
            </w:r>
          </w:p>
        </w:tc>
        <w:tc>
          <w:tcPr>
            <w:tcW w:w="567" w:type="dxa"/>
          </w:tcPr>
          <w:p w14:paraId="284FF10E" w14:textId="77777777" w:rsidR="0056545C" w:rsidRPr="008108A9" w:rsidRDefault="0056545C" w:rsidP="00A70207">
            <w:pPr>
              <w:pStyle w:val="GOSTTablenorm"/>
            </w:pPr>
            <w:r w:rsidRPr="008108A9">
              <w:t>Н</w:t>
            </w:r>
          </w:p>
        </w:tc>
        <w:tc>
          <w:tcPr>
            <w:tcW w:w="3963" w:type="dxa"/>
          </w:tcPr>
          <w:p w14:paraId="1DDF6B52" w14:textId="77777777" w:rsidR="0056545C" w:rsidRPr="008108A9" w:rsidRDefault="0056545C" w:rsidP="00A70207">
            <w:pPr>
              <w:pStyle w:val="GOSTTablenorm"/>
            </w:pPr>
            <w:r w:rsidRPr="008108A9">
              <w:t>Указывается сумма изменений (увеличение или уменьшение) лимитов бюджетных обязательств на первый год планового периода, самостоятельно детализированных ПБС при наличии соответствующих полномочий</w:t>
            </w:r>
          </w:p>
        </w:tc>
      </w:tr>
      <w:tr w:rsidR="0056545C" w:rsidRPr="008108A9" w14:paraId="2E0AF914" w14:textId="77777777" w:rsidTr="00A70207">
        <w:trPr>
          <w:trHeight w:val="279"/>
        </w:trPr>
        <w:tc>
          <w:tcPr>
            <w:tcW w:w="1702" w:type="dxa"/>
          </w:tcPr>
          <w:p w14:paraId="68F13705" w14:textId="77777777" w:rsidR="0056545C" w:rsidRPr="008108A9" w:rsidRDefault="0056545C" w:rsidP="00A70207">
            <w:pPr>
              <w:pStyle w:val="GOSTTablenorm"/>
            </w:pPr>
            <w:r w:rsidRPr="008108A9">
              <w:t xml:space="preserve">Сумма на плановый период ____ - ____ годов </w:t>
            </w:r>
          </w:p>
          <w:p w14:paraId="08D8BB79" w14:textId="77777777" w:rsidR="0056545C" w:rsidRPr="008108A9" w:rsidRDefault="0056545C" w:rsidP="00A70207">
            <w:pPr>
              <w:pStyle w:val="GOSTTablenorm"/>
            </w:pPr>
            <w:r w:rsidRPr="008108A9">
              <w:t>второй год</w:t>
            </w:r>
          </w:p>
        </w:tc>
        <w:tc>
          <w:tcPr>
            <w:tcW w:w="1701" w:type="dxa"/>
          </w:tcPr>
          <w:p w14:paraId="7D9CBFB5" w14:textId="77777777" w:rsidR="0056545C" w:rsidRPr="008108A9" w:rsidRDefault="0056545C" w:rsidP="00A70207">
            <w:pPr>
              <w:pStyle w:val="GOSTTablenorm"/>
            </w:pPr>
            <w:r w:rsidRPr="008108A9">
              <w:t>G_S1_3_1_D_C6</w:t>
            </w:r>
          </w:p>
        </w:tc>
        <w:tc>
          <w:tcPr>
            <w:tcW w:w="567" w:type="dxa"/>
          </w:tcPr>
          <w:p w14:paraId="01739026" w14:textId="77777777" w:rsidR="0056545C" w:rsidRPr="008108A9" w:rsidRDefault="0056545C" w:rsidP="00A70207">
            <w:pPr>
              <w:pStyle w:val="GOSTTablenorm"/>
            </w:pPr>
            <w:r w:rsidRPr="008108A9">
              <w:t>П</w:t>
            </w:r>
          </w:p>
        </w:tc>
        <w:tc>
          <w:tcPr>
            <w:tcW w:w="1134" w:type="dxa"/>
          </w:tcPr>
          <w:p w14:paraId="496DABFD" w14:textId="77777777" w:rsidR="0056545C" w:rsidRPr="008108A9" w:rsidRDefault="0056545C" w:rsidP="00A70207">
            <w:pPr>
              <w:pStyle w:val="GOSTTablenorm"/>
            </w:pPr>
            <w:r w:rsidRPr="008108A9">
              <w:t>N(20.2)</w:t>
            </w:r>
          </w:p>
        </w:tc>
        <w:tc>
          <w:tcPr>
            <w:tcW w:w="567" w:type="dxa"/>
          </w:tcPr>
          <w:p w14:paraId="0F6BECDE" w14:textId="77777777" w:rsidR="0056545C" w:rsidRPr="008108A9" w:rsidRDefault="0056545C" w:rsidP="00A70207">
            <w:pPr>
              <w:pStyle w:val="GOSTTablenorm"/>
            </w:pPr>
            <w:r w:rsidRPr="008108A9">
              <w:t>Н</w:t>
            </w:r>
          </w:p>
        </w:tc>
        <w:tc>
          <w:tcPr>
            <w:tcW w:w="3963" w:type="dxa"/>
          </w:tcPr>
          <w:p w14:paraId="3A6ACB6D" w14:textId="77777777" w:rsidR="0056545C" w:rsidRPr="008108A9" w:rsidRDefault="0056545C" w:rsidP="00A70207">
            <w:pPr>
              <w:pStyle w:val="GOSTTablenorm"/>
            </w:pPr>
            <w:r w:rsidRPr="008108A9">
              <w:t>Указывается сумма изменений (увеличение или уменьшение) лимитов бюджетных обязательств на второй год планового периода, самостоятельно детализированных ПБС при наличии соответствующих полномочий</w:t>
            </w:r>
          </w:p>
        </w:tc>
      </w:tr>
      <w:tr w:rsidR="0056545C" w:rsidRPr="008108A9" w14:paraId="5CF6F322" w14:textId="77777777" w:rsidTr="00A70207">
        <w:trPr>
          <w:trHeight w:val="279"/>
        </w:trPr>
        <w:tc>
          <w:tcPr>
            <w:tcW w:w="1702" w:type="dxa"/>
          </w:tcPr>
          <w:p w14:paraId="76023DFE" w14:textId="77777777" w:rsidR="0056545C" w:rsidRPr="008108A9" w:rsidRDefault="0056545C" w:rsidP="00A70207">
            <w:pPr>
              <w:pStyle w:val="GOSTTablenorm"/>
            </w:pPr>
            <w:r w:rsidRPr="008108A9">
              <w:lastRenderedPageBreak/>
              <w:t xml:space="preserve">Сумма на плановый период ____ - ____ годов </w:t>
            </w:r>
          </w:p>
          <w:p w14:paraId="4F112F49" w14:textId="77777777" w:rsidR="0056545C" w:rsidRPr="008108A9" w:rsidRDefault="0056545C" w:rsidP="00A70207">
            <w:pPr>
              <w:pStyle w:val="GOSTTablenorm"/>
            </w:pPr>
            <w:r w:rsidRPr="008108A9">
              <w:t>третий год</w:t>
            </w:r>
          </w:p>
        </w:tc>
        <w:tc>
          <w:tcPr>
            <w:tcW w:w="1701" w:type="dxa"/>
          </w:tcPr>
          <w:p w14:paraId="614FE0A7" w14:textId="77777777" w:rsidR="0056545C" w:rsidRPr="008108A9" w:rsidRDefault="0056545C" w:rsidP="00A70207">
            <w:pPr>
              <w:pStyle w:val="GOSTTablenorm"/>
            </w:pPr>
            <w:r w:rsidRPr="008108A9">
              <w:t>G_S1_3_1_D_C6_2</w:t>
            </w:r>
          </w:p>
        </w:tc>
        <w:tc>
          <w:tcPr>
            <w:tcW w:w="567" w:type="dxa"/>
          </w:tcPr>
          <w:p w14:paraId="506A5E67" w14:textId="77777777" w:rsidR="0056545C" w:rsidRPr="008108A9" w:rsidRDefault="0056545C" w:rsidP="00A70207">
            <w:pPr>
              <w:pStyle w:val="GOSTTablenorm"/>
            </w:pPr>
            <w:r w:rsidRPr="008108A9">
              <w:t>П</w:t>
            </w:r>
          </w:p>
        </w:tc>
        <w:tc>
          <w:tcPr>
            <w:tcW w:w="1134" w:type="dxa"/>
          </w:tcPr>
          <w:p w14:paraId="1BB4794D" w14:textId="77777777" w:rsidR="0056545C" w:rsidRPr="008108A9" w:rsidRDefault="0056545C" w:rsidP="00A70207">
            <w:pPr>
              <w:pStyle w:val="GOSTTablenorm"/>
            </w:pPr>
            <w:r w:rsidRPr="008108A9">
              <w:t>N(20.2)</w:t>
            </w:r>
          </w:p>
        </w:tc>
        <w:tc>
          <w:tcPr>
            <w:tcW w:w="567" w:type="dxa"/>
          </w:tcPr>
          <w:p w14:paraId="759E3751" w14:textId="77777777" w:rsidR="0056545C" w:rsidRPr="008108A9" w:rsidRDefault="0056545C" w:rsidP="00A70207">
            <w:pPr>
              <w:pStyle w:val="GOSTTablenorm"/>
            </w:pPr>
            <w:r w:rsidRPr="008108A9">
              <w:t>Н</w:t>
            </w:r>
          </w:p>
        </w:tc>
        <w:tc>
          <w:tcPr>
            <w:tcW w:w="3963" w:type="dxa"/>
          </w:tcPr>
          <w:p w14:paraId="51BD0F0B" w14:textId="77777777" w:rsidR="0056545C" w:rsidRPr="008108A9" w:rsidRDefault="0056545C" w:rsidP="00A70207">
            <w:pPr>
              <w:pStyle w:val="GOSTTablenorm"/>
            </w:pPr>
            <w:r w:rsidRPr="008108A9">
              <w:t>Указывается сумма изменений (увеличение или уменьшение) лимитов бюджетных обязательств на третий год планового периода, самостоятельно детализированных ПБС при наличии соответствующих полномочий</w:t>
            </w:r>
          </w:p>
        </w:tc>
      </w:tr>
    </w:tbl>
    <w:p w14:paraId="08DA4CE7" w14:textId="77777777" w:rsidR="0056545C" w:rsidRPr="00DE63AB" w:rsidRDefault="0056545C" w:rsidP="00DE63AB">
      <w:pPr>
        <w:pStyle w:val="32"/>
      </w:pPr>
      <w:r w:rsidRPr="00DE63AB">
        <w:t xml:space="preserve"> </w:t>
      </w:r>
      <w:bookmarkStart w:id="5529" w:name="_Toc24966815"/>
      <w:bookmarkStart w:id="5530" w:name="_Toc185235628"/>
      <w:bookmarkStart w:id="5531" w:name="_Toc202884035"/>
      <w:r w:rsidRPr="00DE63AB">
        <w:t>Описание комплексного типа «tR_759_G_S1_3_2_D»</w:t>
      </w:r>
      <w:bookmarkEnd w:id="5529"/>
      <w:bookmarkEnd w:id="5530"/>
      <w:bookmarkEnd w:id="5531"/>
    </w:p>
    <w:p w14:paraId="39C4DC76" w14:textId="77777777" w:rsidR="0056545C" w:rsidRPr="008108A9" w:rsidRDefault="0056545C" w:rsidP="00A70207">
      <w:pPr>
        <w:pStyle w:val="GOSTNormal"/>
      </w:pPr>
      <w:r w:rsidRPr="008108A9">
        <w:t>Описание комплексного типа «</w:t>
      </w:r>
      <w:r w:rsidRPr="008108A9">
        <w:rPr>
          <w:lang w:val="en-US"/>
        </w:rPr>
        <w:t>t</w:t>
      </w:r>
      <w:r w:rsidRPr="008108A9">
        <w:t>R_759_G_S1_3_2_D» блока «1.3.2.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504A6A97" w14:textId="49D5CD29"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532" w:name="_Ref22895695"/>
      <w:bookmarkStart w:id="5533" w:name="_Toc185236074"/>
      <w:r w:rsidR="00306405">
        <w:rPr>
          <w:noProof/>
        </w:rPr>
        <w:t>336</w:t>
      </w:r>
      <w:bookmarkEnd w:id="5532"/>
      <w:r>
        <w:rPr>
          <w:noProof/>
        </w:rPr>
        <w:fldChar w:fldCharType="end"/>
      </w:r>
      <w:r w:rsidR="0056545C" w:rsidRPr="00A70207">
        <w:rPr>
          <w:rFonts w:eastAsia="Calibri"/>
        </w:rPr>
        <w:t xml:space="preserve"> –</w:t>
      </w:r>
      <w:r w:rsidR="0056545C" w:rsidRPr="00A70207">
        <w:t xml:space="preserve"> Описание комплексного типа «tR_759_G_S1_3_2_D»</w:t>
      </w:r>
      <w:bookmarkEnd w:id="553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2FBD86FF"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51E806E2" w14:textId="77777777" w:rsidR="0056545C" w:rsidRPr="008108A9" w:rsidRDefault="0056545C" w:rsidP="00A70207">
            <w:pPr>
              <w:pStyle w:val="GOSTTableHead"/>
            </w:pPr>
            <w:r w:rsidRPr="008108A9">
              <w:t>Наименование комплексного типа</w:t>
            </w:r>
          </w:p>
        </w:tc>
        <w:tc>
          <w:tcPr>
            <w:tcW w:w="1701" w:type="dxa"/>
          </w:tcPr>
          <w:p w14:paraId="4D5CF8BF" w14:textId="77777777" w:rsidR="0056545C" w:rsidRPr="008108A9" w:rsidRDefault="0056545C" w:rsidP="00A70207">
            <w:pPr>
              <w:pStyle w:val="GOSTTableHead"/>
            </w:pPr>
            <w:r w:rsidRPr="008108A9">
              <w:t>Текущий элемент/ атрибут</w:t>
            </w:r>
          </w:p>
        </w:tc>
        <w:tc>
          <w:tcPr>
            <w:tcW w:w="567" w:type="dxa"/>
          </w:tcPr>
          <w:p w14:paraId="02BF9FC4" w14:textId="77777777" w:rsidR="0056545C" w:rsidRPr="008108A9" w:rsidRDefault="0056545C" w:rsidP="00A70207">
            <w:pPr>
              <w:pStyle w:val="GOSTTableHead"/>
            </w:pPr>
            <w:r w:rsidRPr="008108A9">
              <w:t>Тип</w:t>
            </w:r>
          </w:p>
        </w:tc>
        <w:tc>
          <w:tcPr>
            <w:tcW w:w="1134" w:type="dxa"/>
          </w:tcPr>
          <w:p w14:paraId="0C60D6A8" w14:textId="77777777" w:rsidR="0056545C" w:rsidRPr="008108A9" w:rsidRDefault="0056545C" w:rsidP="00A70207">
            <w:pPr>
              <w:pStyle w:val="GOSTTableHead"/>
            </w:pPr>
            <w:r w:rsidRPr="008108A9">
              <w:t>Формат элемента</w:t>
            </w:r>
          </w:p>
        </w:tc>
        <w:tc>
          <w:tcPr>
            <w:tcW w:w="567" w:type="dxa"/>
          </w:tcPr>
          <w:p w14:paraId="7A17A433" w14:textId="77777777" w:rsidR="0056545C" w:rsidRPr="008108A9" w:rsidRDefault="0056545C" w:rsidP="00A70207">
            <w:pPr>
              <w:pStyle w:val="GOSTTableHead"/>
            </w:pPr>
            <w:r w:rsidRPr="008108A9">
              <w:t>Обязательность</w:t>
            </w:r>
          </w:p>
        </w:tc>
        <w:tc>
          <w:tcPr>
            <w:tcW w:w="3963" w:type="dxa"/>
          </w:tcPr>
          <w:p w14:paraId="7803400F" w14:textId="77777777" w:rsidR="0056545C" w:rsidRPr="008108A9" w:rsidRDefault="0056545C" w:rsidP="00A70207">
            <w:pPr>
              <w:pStyle w:val="GOSTTableHead"/>
            </w:pPr>
            <w:r w:rsidRPr="008108A9">
              <w:t>Дополнительная информация</w:t>
            </w:r>
          </w:p>
        </w:tc>
      </w:tr>
      <w:tr w:rsidR="0056545C" w:rsidRPr="008108A9" w14:paraId="0BC171EE" w14:textId="77777777" w:rsidTr="00A70207">
        <w:trPr>
          <w:trHeight w:val="279"/>
        </w:trPr>
        <w:tc>
          <w:tcPr>
            <w:tcW w:w="1700" w:type="dxa"/>
          </w:tcPr>
          <w:p w14:paraId="14F0AEBE" w14:textId="77777777" w:rsidR="0056545C" w:rsidRPr="008108A9" w:rsidRDefault="0056545C" w:rsidP="00A70207">
            <w:pPr>
              <w:pStyle w:val="GOSTTablenorm"/>
            </w:pPr>
            <w:r w:rsidRPr="008108A9">
              <w:rPr>
                <w:lang w:val="en-US"/>
              </w:rPr>
              <w:t>t</w:t>
            </w:r>
            <w:r w:rsidRPr="008108A9">
              <w:t>R_759_G_S1_3_2_D</w:t>
            </w:r>
          </w:p>
        </w:tc>
        <w:tc>
          <w:tcPr>
            <w:tcW w:w="1701" w:type="dxa"/>
          </w:tcPr>
          <w:p w14:paraId="706C7B26" w14:textId="77777777" w:rsidR="0056545C" w:rsidRPr="008108A9" w:rsidRDefault="0056545C" w:rsidP="00A70207">
            <w:pPr>
              <w:pStyle w:val="GOSTTablenorm"/>
              <w:rPr>
                <w:color w:val="000000"/>
              </w:rPr>
            </w:pPr>
            <w:r w:rsidRPr="008108A9">
              <w:rPr>
                <w:color w:val="000000"/>
              </w:rPr>
              <w:t>G_S1_3_2_D_ITEM</w:t>
            </w:r>
          </w:p>
        </w:tc>
        <w:tc>
          <w:tcPr>
            <w:tcW w:w="567" w:type="dxa"/>
          </w:tcPr>
          <w:p w14:paraId="0CBD4FA1" w14:textId="77777777" w:rsidR="0056545C" w:rsidRPr="008108A9" w:rsidRDefault="0056545C" w:rsidP="00A70207">
            <w:pPr>
              <w:pStyle w:val="GOSTTablenorm"/>
              <w:rPr>
                <w:lang w:val="en-US"/>
              </w:rPr>
            </w:pPr>
            <w:r w:rsidRPr="008108A9">
              <w:rPr>
                <w:lang w:val="en-US"/>
              </w:rPr>
              <w:t>C</w:t>
            </w:r>
          </w:p>
        </w:tc>
        <w:tc>
          <w:tcPr>
            <w:tcW w:w="1134" w:type="dxa"/>
          </w:tcPr>
          <w:p w14:paraId="55A4797A" w14:textId="77777777" w:rsidR="0056545C" w:rsidRPr="008108A9" w:rsidRDefault="0056545C" w:rsidP="00A70207">
            <w:pPr>
              <w:pStyle w:val="GOSTTablenorm"/>
              <w:rPr>
                <w:lang w:val="en-US"/>
              </w:rPr>
            </w:pPr>
            <w:r w:rsidRPr="008108A9">
              <w:rPr>
                <w:lang w:val="en-US"/>
              </w:rPr>
              <w:t>t</w:t>
            </w:r>
            <w:r w:rsidRPr="008108A9">
              <w:t>R_759_G_S1_3_2_D</w:t>
            </w:r>
            <w:r w:rsidRPr="008108A9">
              <w:rPr>
                <w:color w:val="000000"/>
              </w:rPr>
              <w:t>_ITEM</w:t>
            </w:r>
          </w:p>
        </w:tc>
        <w:tc>
          <w:tcPr>
            <w:tcW w:w="567" w:type="dxa"/>
          </w:tcPr>
          <w:p w14:paraId="21D51AAF" w14:textId="77777777" w:rsidR="0056545C" w:rsidRPr="008108A9" w:rsidRDefault="0056545C" w:rsidP="00A70207">
            <w:pPr>
              <w:pStyle w:val="GOSTTablenorm"/>
              <w:rPr>
                <w:rFonts w:eastAsia="Calibri"/>
                <w:lang w:eastAsia="en-US"/>
              </w:rPr>
            </w:pPr>
            <w:r w:rsidRPr="008108A9">
              <w:rPr>
                <w:rFonts w:eastAsia="Calibri"/>
                <w:lang w:eastAsia="en-US"/>
              </w:rPr>
              <w:t>ОМ</w:t>
            </w:r>
          </w:p>
        </w:tc>
        <w:tc>
          <w:tcPr>
            <w:tcW w:w="3963" w:type="dxa"/>
          </w:tcPr>
          <w:p w14:paraId="076D6B7E" w14:textId="5F5199F5" w:rsidR="0056545C" w:rsidRPr="008108A9" w:rsidRDefault="0056545C" w:rsidP="00A70207">
            <w:pPr>
              <w:pStyle w:val="GOSTTablenorm"/>
            </w:pPr>
            <w:r w:rsidRPr="008108A9">
              <w:t xml:space="preserve">Состав элемента представлен в таблице </w:t>
            </w:r>
            <w:r w:rsidRPr="008108A9">
              <w:fldChar w:fldCharType="begin"/>
            </w:r>
            <w:r w:rsidRPr="008108A9">
              <w:instrText xml:space="preserve"> REF _Ref22904070 \h  \* MERGEFORMAT </w:instrText>
            </w:r>
            <w:r w:rsidRPr="008108A9">
              <w:fldChar w:fldCharType="separate"/>
            </w:r>
            <w:r w:rsidR="00306405">
              <w:t>337</w:t>
            </w:r>
            <w:r w:rsidRPr="008108A9">
              <w:fldChar w:fldCharType="end"/>
            </w:r>
          </w:p>
        </w:tc>
      </w:tr>
    </w:tbl>
    <w:p w14:paraId="173C70EF" w14:textId="77777777" w:rsidR="0056545C" w:rsidRPr="00DE63AB" w:rsidRDefault="0056545C" w:rsidP="00DE63AB">
      <w:pPr>
        <w:pStyle w:val="32"/>
      </w:pPr>
      <w:r w:rsidRPr="00DE63AB">
        <w:t xml:space="preserve"> </w:t>
      </w:r>
      <w:bookmarkStart w:id="5534" w:name="_Toc24966816"/>
      <w:bookmarkStart w:id="5535" w:name="_Toc185235629"/>
      <w:bookmarkStart w:id="5536" w:name="_Toc202884036"/>
      <w:r w:rsidRPr="00DE63AB">
        <w:t>Описание комплексного типа «tR_759_G_S1_3_2_D_ITEM»</w:t>
      </w:r>
      <w:bookmarkEnd w:id="5534"/>
      <w:bookmarkEnd w:id="5535"/>
      <w:bookmarkEnd w:id="5536"/>
    </w:p>
    <w:p w14:paraId="04C54084" w14:textId="77777777" w:rsidR="0056545C" w:rsidRPr="008108A9" w:rsidRDefault="0056545C" w:rsidP="00A70207">
      <w:pPr>
        <w:pStyle w:val="GOSTNormal"/>
      </w:pPr>
      <w:r w:rsidRPr="008108A9">
        <w:t xml:space="preserve">Описание комплексного типа </w:t>
      </w:r>
      <w:r w:rsidRPr="008108A9">
        <w:rPr>
          <w:rFonts w:eastAsia="Calibri"/>
        </w:rPr>
        <w:t>«</w:t>
      </w:r>
      <w:r w:rsidRPr="008108A9">
        <w:rPr>
          <w:lang w:val="en-US"/>
        </w:rPr>
        <w:t>t</w:t>
      </w:r>
      <w:r w:rsidRPr="008108A9">
        <w:t>R_759_G_S1_3_2_D</w:t>
      </w:r>
      <w:r w:rsidRPr="008108A9">
        <w:rPr>
          <w:color w:val="000000"/>
        </w:rPr>
        <w:t>_ITEM</w:t>
      </w:r>
      <w:r w:rsidRPr="008108A9">
        <w:t>» блока «1.3.2.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1E48CA91" w14:textId="7D0651FA"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537" w:name="_Ref22904070"/>
      <w:bookmarkStart w:id="5538" w:name="_Toc185236075"/>
      <w:r w:rsidR="00306405">
        <w:rPr>
          <w:noProof/>
        </w:rPr>
        <w:t>337</w:t>
      </w:r>
      <w:bookmarkEnd w:id="5537"/>
      <w:r>
        <w:rPr>
          <w:noProof/>
        </w:rPr>
        <w:fldChar w:fldCharType="end"/>
      </w:r>
      <w:r w:rsidR="0056545C" w:rsidRPr="00A70207">
        <w:rPr>
          <w:rFonts w:eastAsia="Calibri"/>
        </w:rPr>
        <w:t xml:space="preserve"> –</w:t>
      </w:r>
      <w:r w:rsidR="0056545C" w:rsidRPr="00A70207">
        <w:t xml:space="preserve"> Описание комплексного типа «tR_759_G_S1_3_2_D_ITEM»</w:t>
      </w:r>
      <w:bookmarkEnd w:id="553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45635BC9"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698FE282" w14:textId="77777777" w:rsidR="0056545C" w:rsidRPr="008108A9" w:rsidRDefault="0056545C" w:rsidP="00A70207">
            <w:pPr>
              <w:pStyle w:val="GOSTTableHead"/>
            </w:pPr>
            <w:r w:rsidRPr="008108A9">
              <w:t>Наименование элемента</w:t>
            </w:r>
          </w:p>
        </w:tc>
        <w:tc>
          <w:tcPr>
            <w:tcW w:w="1701" w:type="dxa"/>
          </w:tcPr>
          <w:p w14:paraId="4FF17A28" w14:textId="77777777" w:rsidR="0056545C" w:rsidRPr="008108A9" w:rsidRDefault="0056545C" w:rsidP="00A70207">
            <w:pPr>
              <w:pStyle w:val="GOSTTableHead"/>
            </w:pPr>
            <w:r w:rsidRPr="008108A9">
              <w:t>Сокращенное наименование (код) элемента</w:t>
            </w:r>
          </w:p>
        </w:tc>
        <w:tc>
          <w:tcPr>
            <w:tcW w:w="567" w:type="dxa"/>
          </w:tcPr>
          <w:p w14:paraId="7DE81DB4" w14:textId="77777777" w:rsidR="0056545C" w:rsidRPr="008108A9" w:rsidRDefault="0056545C" w:rsidP="00A70207">
            <w:pPr>
              <w:pStyle w:val="GOSTTableHead"/>
            </w:pPr>
            <w:r w:rsidRPr="008108A9">
              <w:t>Тип</w:t>
            </w:r>
          </w:p>
        </w:tc>
        <w:tc>
          <w:tcPr>
            <w:tcW w:w="1134" w:type="dxa"/>
          </w:tcPr>
          <w:p w14:paraId="4CC8860A" w14:textId="77777777" w:rsidR="0056545C" w:rsidRPr="008108A9" w:rsidRDefault="0056545C" w:rsidP="00A70207">
            <w:pPr>
              <w:pStyle w:val="GOSTTableHead"/>
            </w:pPr>
            <w:r w:rsidRPr="008108A9">
              <w:t>Формат элемента</w:t>
            </w:r>
          </w:p>
        </w:tc>
        <w:tc>
          <w:tcPr>
            <w:tcW w:w="567" w:type="dxa"/>
          </w:tcPr>
          <w:p w14:paraId="43CB0D04" w14:textId="77777777" w:rsidR="0056545C" w:rsidRPr="008108A9" w:rsidRDefault="0056545C" w:rsidP="00A70207">
            <w:pPr>
              <w:pStyle w:val="GOSTTableHead"/>
            </w:pPr>
            <w:r w:rsidRPr="008108A9">
              <w:t>Обязательность</w:t>
            </w:r>
          </w:p>
        </w:tc>
        <w:tc>
          <w:tcPr>
            <w:tcW w:w="3963" w:type="dxa"/>
          </w:tcPr>
          <w:p w14:paraId="5FBF350F" w14:textId="77777777" w:rsidR="0056545C" w:rsidRPr="008108A9" w:rsidRDefault="0056545C" w:rsidP="00A70207">
            <w:pPr>
              <w:pStyle w:val="GOSTTableHead"/>
            </w:pPr>
            <w:r w:rsidRPr="008108A9">
              <w:t>Дополнительная информация</w:t>
            </w:r>
          </w:p>
        </w:tc>
      </w:tr>
      <w:tr w:rsidR="0056545C" w:rsidRPr="008108A9" w14:paraId="7E7357D3" w14:textId="77777777" w:rsidTr="00A70207">
        <w:trPr>
          <w:trHeight w:val="279"/>
        </w:trPr>
        <w:tc>
          <w:tcPr>
            <w:tcW w:w="1700" w:type="dxa"/>
          </w:tcPr>
          <w:p w14:paraId="0FC517F9" w14:textId="77777777" w:rsidR="0056545C" w:rsidRPr="008108A9" w:rsidRDefault="0056545C" w:rsidP="00A70207">
            <w:pPr>
              <w:pStyle w:val="GOSTTablenorm"/>
            </w:pPr>
            <w:r w:rsidRPr="008108A9">
              <w:t>Документ номер</w:t>
            </w:r>
          </w:p>
        </w:tc>
        <w:tc>
          <w:tcPr>
            <w:tcW w:w="1701" w:type="dxa"/>
          </w:tcPr>
          <w:p w14:paraId="173558CB" w14:textId="77777777" w:rsidR="0056545C" w:rsidRPr="008108A9" w:rsidRDefault="0056545C" w:rsidP="00A70207">
            <w:pPr>
              <w:pStyle w:val="GOSTTablenorm"/>
            </w:pPr>
            <w:r w:rsidRPr="008108A9">
              <w:t>G_S1_3_2_D_C1</w:t>
            </w:r>
          </w:p>
        </w:tc>
        <w:tc>
          <w:tcPr>
            <w:tcW w:w="567" w:type="dxa"/>
          </w:tcPr>
          <w:p w14:paraId="749C1319" w14:textId="77777777" w:rsidR="0056545C" w:rsidRPr="008108A9" w:rsidRDefault="0056545C" w:rsidP="00A70207">
            <w:pPr>
              <w:pStyle w:val="GOSTTablenorm"/>
            </w:pPr>
            <w:r w:rsidRPr="008108A9">
              <w:t>П</w:t>
            </w:r>
          </w:p>
        </w:tc>
        <w:tc>
          <w:tcPr>
            <w:tcW w:w="1134" w:type="dxa"/>
          </w:tcPr>
          <w:p w14:paraId="22959E7E" w14:textId="77777777" w:rsidR="0056545C" w:rsidRPr="008108A9" w:rsidRDefault="0056545C" w:rsidP="00A70207">
            <w:pPr>
              <w:pStyle w:val="GOSTTablenorm"/>
            </w:pPr>
            <w:r w:rsidRPr="008108A9">
              <w:t>Т(1-15)</w:t>
            </w:r>
          </w:p>
        </w:tc>
        <w:tc>
          <w:tcPr>
            <w:tcW w:w="567" w:type="dxa"/>
          </w:tcPr>
          <w:p w14:paraId="60EE1DB7" w14:textId="77777777" w:rsidR="0056545C" w:rsidRPr="008108A9" w:rsidRDefault="0056545C" w:rsidP="00A70207">
            <w:pPr>
              <w:pStyle w:val="GOSTTablenorm"/>
            </w:pPr>
            <w:r w:rsidRPr="008108A9">
              <w:t>О</w:t>
            </w:r>
          </w:p>
        </w:tc>
        <w:tc>
          <w:tcPr>
            <w:tcW w:w="3963" w:type="dxa"/>
          </w:tcPr>
          <w:p w14:paraId="29F6DC6F" w14:textId="77777777" w:rsidR="0056545C" w:rsidRPr="008108A9" w:rsidRDefault="0056545C" w:rsidP="00A70207">
            <w:pPr>
              <w:pStyle w:val="GOSTTablenorm"/>
            </w:pPr>
            <w:r w:rsidRPr="008108A9">
              <w:t>Указывается номер документа, на основании которого была отражена операция на лицевом счете ПБС</w:t>
            </w:r>
          </w:p>
        </w:tc>
      </w:tr>
      <w:tr w:rsidR="0056545C" w:rsidRPr="008108A9" w14:paraId="2F127810" w14:textId="77777777" w:rsidTr="00A70207">
        <w:trPr>
          <w:trHeight w:val="279"/>
        </w:trPr>
        <w:tc>
          <w:tcPr>
            <w:tcW w:w="1700" w:type="dxa"/>
          </w:tcPr>
          <w:p w14:paraId="29FD4120" w14:textId="77777777" w:rsidR="0056545C" w:rsidRPr="008108A9" w:rsidRDefault="0056545C" w:rsidP="00A70207">
            <w:pPr>
              <w:pStyle w:val="GOSTTablenorm"/>
            </w:pPr>
            <w:r w:rsidRPr="008108A9">
              <w:t>Документ дата</w:t>
            </w:r>
          </w:p>
        </w:tc>
        <w:tc>
          <w:tcPr>
            <w:tcW w:w="1701" w:type="dxa"/>
          </w:tcPr>
          <w:p w14:paraId="73B82BAF" w14:textId="77777777" w:rsidR="0056545C" w:rsidRPr="008108A9" w:rsidRDefault="0056545C" w:rsidP="00A70207">
            <w:pPr>
              <w:pStyle w:val="GOSTTablenorm"/>
            </w:pPr>
            <w:r w:rsidRPr="008108A9">
              <w:t>G_S1_3_2_D_C2</w:t>
            </w:r>
          </w:p>
        </w:tc>
        <w:tc>
          <w:tcPr>
            <w:tcW w:w="567" w:type="dxa"/>
          </w:tcPr>
          <w:p w14:paraId="7B70C837" w14:textId="77777777" w:rsidR="0056545C" w:rsidRPr="008108A9" w:rsidRDefault="0056545C" w:rsidP="00A70207">
            <w:pPr>
              <w:pStyle w:val="GOSTTablenorm"/>
            </w:pPr>
            <w:r w:rsidRPr="008108A9">
              <w:t>П</w:t>
            </w:r>
          </w:p>
        </w:tc>
        <w:tc>
          <w:tcPr>
            <w:tcW w:w="1134" w:type="dxa"/>
          </w:tcPr>
          <w:p w14:paraId="30BDD8B2" w14:textId="77777777" w:rsidR="0056545C" w:rsidRPr="008108A9" w:rsidRDefault="0056545C" w:rsidP="00A70207">
            <w:pPr>
              <w:pStyle w:val="GOSTTablenorm"/>
            </w:pPr>
            <w:r w:rsidRPr="008108A9">
              <w:t>Date</w:t>
            </w:r>
          </w:p>
        </w:tc>
        <w:tc>
          <w:tcPr>
            <w:tcW w:w="567" w:type="dxa"/>
          </w:tcPr>
          <w:p w14:paraId="7E2F0219" w14:textId="77777777" w:rsidR="0056545C" w:rsidRPr="008108A9" w:rsidRDefault="0056545C" w:rsidP="00A70207">
            <w:pPr>
              <w:pStyle w:val="GOSTTablenorm"/>
            </w:pPr>
            <w:r w:rsidRPr="008108A9">
              <w:t>О</w:t>
            </w:r>
          </w:p>
        </w:tc>
        <w:tc>
          <w:tcPr>
            <w:tcW w:w="3963" w:type="dxa"/>
          </w:tcPr>
          <w:p w14:paraId="6C706653" w14:textId="77777777" w:rsidR="0056545C" w:rsidRPr="008108A9" w:rsidRDefault="0056545C" w:rsidP="00A70207">
            <w:pPr>
              <w:pStyle w:val="GOSTTablenorm"/>
            </w:pPr>
            <w:r w:rsidRPr="008108A9">
              <w:t>Указывается дата составления документа, на основании которого была отражена операция на лицевом счете ПБС</w:t>
            </w:r>
          </w:p>
        </w:tc>
      </w:tr>
      <w:tr w:rsidR="0056545C" w:rsidRPr="008108A9" w14:paraId="6FB12500" w14:textId="77777777" w:rsidTr="00A70207">
        <w:trPr>
          <w:trHeight w:val="279"/>
        </w:trPr>
        <w:tc>
          <w:tcPr>
            <w:tcW w:w="1700" w:type="dxa"/>
          </w:tcPr>
          <w:p w14:paraId="7294C5AA" w14:textId="77777777" w:rsidR="0056545C" w:rsidRPr="008108A9" w:rsidRDefault="0056545C" w:rsidP="00A70207">
            <w:pPr>
              <w:pStyle w:val="GOSTTablenorm"/>
            </w:pPr>
            <w:r w:rsidRPr="008108A9">
              <w:t>GUID документа, подтверждающ</w:t>
            </w:r>
            <w:r w:rsidRPr="008108A9">
              <w:lastRenderedPageBreak/>
              <w:t>его проведение операции</w:t>
            </w:r>
          </w:p>
        </w:tc>
        <w:tc>
          <w:tcPr>
            <w:tcW w:w="1701" w:type="dxa"/>
          </w:tcPr>
          <w:p w14:paraId="50701261" w14:textId="77777777" w:rsidR="0056545C" w:rsidRPr="008108A9" w:rsidRDefault="0056545C" w:rsidP="00A70207">
            <w:pPr>
              <w:pStyle w:val="GOSTTablenorm"/>
              <w:rPr>
                <w:lang w:val="en-US"/>
              </w:rPr>
            </w:pPr>
            <w:r w:rsidRPr="008108A9">
              <w:rPr>
                <w:lang w:val="en-US"/>
              </w:rPr>
              <w:lastRenderedPageBreak/>
              <w:t>G_S1_3_2_D_DOC_H_GUID</w:t>
            </w:r>
          </w:p>
        </w:tc>
        <w:tc>
          <w:tcPr>
            <w:tcW w:w="567" w:type="dxa"/>
          </w:tcPr>
          <w:p w14:paraId="767DE462" w14:textId="77777777" w:rsidR="0056545C" w:rsidRPr="008108A9" w:rsidRDefault="0056545C" w:rsidP="00A70207">
            <w:pPr>
              <w:pStyle w:val="GOSTTablenorm"/>
            </w:pPr>
            <w:r w:rsidRPr="008108A9">
              <w:t>П</w:t>
            </w:r>
          </w:p>
        </w:tc>
        <w:tc>
          <w:tcPr>
            <w:tcW w:w="1134" w:type="dxa"/>
          </w:tcPr>
          <w:p w14:paraId="56AF78F0" w14:textId="77777777" w:rsidR="0056545C" w:rsidRPr="008108A9" w:rsidRDefault="0056545C" w:rsidP="00A70207">
            <w:pPr>
              <w:pStyle w:val="GOSTTablenorm"/>
            </w:pPr>
            <w:r w:rsidRPr="008108A9">
              <w:rPr>
                <w:szCs w:val="22"/>
                <w:lang w:val="en-US"/>
              </w:rPr>
              <w:t>GUID</w:t>
            </w:r>
          </w:p>
        </w:tc>
        <w:tc>
          <w:tcPr>
            <w:tcW w:w="567" w:type="dxa"/>
          </w:tcPr>
          <w:p w14:paraId="24BF7A69" w14:textId="77777777" w:rsidR="0056545C" w:rsidRPr="008108A9" w:rsidRDefault="0056545C" w:rsidP="00A70207">
            <w:pPr>
              <w:pStyle w:val="GOSTTablenorm"/>
            </w:pPr>
            <w:r w:rsidRPr="008108A9">
              <w:t>О</w:t>
            </w:r>
          </w:p>
        </w:tc>
        <w:tc>
          <w:tcPr>
            <w:tcW w:w="3963" w:type="dxa"/>
          </w:tcPr>
          <w:p w14:paraId="60C7E536" w14:textId="77777777" w:rsidR="0056545C" w:rsidRPr="008108A9" w:rsidRDefault="0056545C" w:rsidP="00A70207">
            <w:pPr>
              <w:pStyle w:val="GOSTTablenorm"/>
            </w:pPr>
            <w:r w:rsidRPr="008108A9">
              <w:t>Указывается GUID документа, на основании которого была отражена операция на лицевом счете ПБС</w:t>
            </w:r>
          </w:p>
        </w:tc>
      </w:tr>
      <w:tr w:rsidR="0056545C" w:rsidRPr="008108A9" w14:paraId="26A1FAB4" w14:textId="77777777" w:rsidTr="00A70207">
        <w:trPr>
          <w:trHeight w:val="279"/>
        </w:trPr>
        <w:tc>
          <w:tcPr>
            <w:tcW w:w="1700" w:type="dxa"/>
          </w:tcPr>
          <w:p w14:paraId="79E56FC7" w14:textId="77777777" w:rsidR="0056545C" w:rsidRPr="008108A9" w:rsidRDefault="0056545C" w:rsidP="00A70207">
            <w:pPr>
              <w:pStyle w:val="GOSTTablenorm"/>
            </w:pPr>
            <w:r w:rsidRPr="008108A9">
              <w:lastRenderedPageBreak/>
              <w:t>Код объекта капитальных вложений (мероприятия по информатизации)</w:t>
            </w:r>
          </w:p>
        </w:tc>
        <w:tc>
          <w:tcPr>
            <w:tcW w:w="1701" w:type="dxa"/>
          </w:tcPr>
          <w:p w14:paraId="71FE0C04" w14:textId="77777777" w:rsidR="0056545C" w:rsidRPr="008108A9" w:rsidRDefault="0056545C" w:rsidP="00A70207">
            <w:pPr>
              <w:pStyle w:val="GOSTTablenorm"/>
            </w:pPr>
            <w:r w:rsidRPr="008108A9">
              <w:t>G_S1_3_2_D_C3</w:t>
            </w:r>
          </w:p>
        </w:tc>
        <w:tc>
          <w:tcPr>
            <w:tcW w:w="567" w:type="dxa"/>
          </w:tcPr>
          <w:p w14:paraId="3A1FF6DB" w14:textId="77777777" w:rsidR="0056545C" w:rsidRPr="008108A9" w:rsidRDefault="0056545C" w:rsidP="00A70207">
            <w:pPr>
              <w:pStyle w:val="GOSTTablenorm"/>
            </w:pPr>
            <w:r w:rsidRPr="008108A9">
              <w:t>П</w:t>
            </w:r>
          </w:p>
        </w:tc>
        <w:tc>
          <w:tcPr>
            <w:tcW w:w="1134" w:type="dxa"/>
          </w:tcPr>
          <w:p w14:paraId="774DFDB5" w14:textId="77777777" w:rsidR="0056545C" w:rsidRPr="008108A9" w:rsidRDefault="0056545C" w:rsidP="00A70207">
            <w:pPr>
              <w:pStyle w:val="GOSTTablenorm"/>
            </w:pPr>
            <w:r w:rsidRPr="008108A9">
              <w:t>Т(1-24)</w:t>
            </w:r>
          </w:p>
        </w:tc>
        <w:tc>
          <w:tcPr>
            <w:tcW w:w="567" w:type="dxa"/>
          </w:tcPr>
          <w:p w14:paraId="060AF3E8" w14:textId="77777777" w:rsidR="0056545C" w:rsidRPr="008108A9" w:rsidRDefault="0056545C" w:rsidP="00A70207">
            <w:pPr>
              <w:pStyle w:val="GOSTTablenorm"/>
            </w:pPr>
            <w:r w:rsidRPr="008108A9">
              <w:t>Н</w:t>
            </w:r>
          </w:p>
        </w:tc>
        <w:tc>
          <w:tcPr>
            <w:tcW w:w="3963" w:type="dxa"/>
          </w:tcPr>
          <w:p w14:paraId="6D3BB52A" w14:textId="77777777" w:rsidR="0056545C" w:rsidRPr="008108A9" w:rsidRDefault="0056545C" w:rsidP="00A70207">
            <w:pPr>
              <w:pStyle w:val="GOSTTablenorm"/>
            </w:pPr>
            <w:r w:rsidRPr="008108A9">
              <w:t>Указывается код объекта капитальных вложений (мероприятия по информатизации)</w:t>
            </w:r>
          </w:p>
        </w:tc>
      </w:tr>
      <w:tr w:rsidR="0056545C" w:rsidRPr="008108A9" w14:paraId="20BA069F" w14:textId="77777777" w:rsidTr="00A70207">
        <w:trPr>
          <w:trHeight w:val="279"/>
        </w:trPr>
        <w:tc>
          <w:tcPr>
            <w:tcW w:w="1700" w:type="dxa"/>
          </w:tcPr>
          <w:p w14:paraId="2F1B9B57" w14:textId="77777777" w:rsidR="0056545C" w:rsidRPr="008108A9" w:rsidRDefault="0056545C" w:rsidP="00A70207">
            <w:pPr>
              <w:pStyle w:val="GOSTTablenorm"/>
            </w:pPr>
            <w:r w:rsidRPr="008108A9">
              <w:t>Сумма за счет связанных кредитов на текущий финансовый год</w:t>
            </w:r>
          </w:p>
        </w:tc>
        <w:tc>
          <w:tcPr>
            <w:tcW w:w="1701" w:type="dxa"/>
          </w:tcPr>
          <w:p w14:paraId="51232B2D" w14:textId="77777777" w:rsidR="0056545C" w:rsidRPr="008108A9" w:rsidRDefault="0056545C" w:rsidP="00A70207">
            <w:pPr>
              <w:pStyle w:val="GOSTTablenorm"/>
            </w:pPr>
            <w:r w:rsidRPr="008108A9">
              <w:t>G_S1_3_2_D_C4</w:t>
            </w:r>
          </w:p>
        </w:tc>
        <w:tc>
          <w:tcPr>
            <w:tcW w:w="567" w:type="dxa"/>
          </w:tcPr>
          <w:p w14:paraId="4D3C3DA1" w14:textId="77777777" w:rsidR="0056545C" w:rsidRPr="008108A9" w:rsidRDefault="0056545C" w:rsidP="00A70207">
            <w:pPr>
              <w:pStyle w:val="GOSTTablenorm"/>
            </w:pPr>
            <w:r w:rsidRPr="008108A9">
              <w:t>П</w:t>
            </w:r>
          </w:p>
        </w:tc>
        <w:tc>
          <w:tcPr>
            <w:tcW w:w="1134" w:type="dxa"/>
          </w:tcPr>
          <w:p w14:paraId="1B1532FD" w14:textId="77777777" w:rsidR="0056545C" w:rsidRPr="008108A9" w:rsidRDefault="0056545C" w:rsidP="00A70207">
            <w:pPr>
              <w:pStyle w:val="GOSTTablenorm"/>
            </w:pPr>
            <w:r w:rsidRPr="008108A9">
              <w:t>N(20.2)</w:t>
            </w:r>
          </w:p>
        </w:tc>
        <w:tc>
          <w:tcPr>
            <w:tcW w:w="567" w:type="dxa"/>
          </w:tcPr>
          <w:p w14:paraId="1751E429" w14:textId="77777777" w:rsidR="0056545C" w:rsidRPr="008108A9" w:rsidRDefault="0056545C" w:rsidP="00A70207">
            <w:pPr>
              <w:pStyle w:val="GOSTTablenorm"/>
            </w:pPr>
            <w:r w:rsidRPr="008108A9">
              <w:t>Н</w:t>
            </w:r>
          </w:p>
        </w:tc>
        <w:tc>
          <w:tcPr>
            <w:tcW w:w="3963" w:type="dxa"/>
          </w:tcPr>
          <w:p w14:paraId="3BAAC0FA" w14:textId="77777777" w:rsidR="0056545C" w:rsidRPr="008108A9" w:rsidRDefault="0056545C" w:rsidP="00A70207">
            <w:pPr>
              <w:pStyle w:val="GOSTTablenorm"/>
            </w:pPr>
            <w:r w:rsidRPr="008108A9">
              <w:t>Указывается сумма изменений (увеличение или уменьшение) лимитов бюджетных обязательств, доведенных до ПБС на текущий финансовый год на выплаты за счет связанных иностранных кредитов, самостоятельно детализированных ПБС при наличии соответствующих полномочий, указанным документом</w:t>
            </w:r>
          </w:p>
        </w:tc>
      </w:tr>
      <w:tr w:rsidR="0056545C" w:rsidRPr="008108A9" w14:paraId="0FA32E94" w14:textId="77777777" w:rsidTr="00A70207">
        <w:trPr>
          <w:trHeight w:val="279"/>
        </w:trPr>
        <w:tc>
          <w:tcPr>
            <w:tcW w:w="1700" w:type="dxa"/>
          </w:tcPr>
          <w:p w14:paraId="1B9CC666" w14:textId="77777777" w:rsidR="0056545C" w:rsidRPr="008108A9" w:rsidRDefault="0056545C" w:rsidP="00A70207">
            <w:pPr>
              <w:pStyle w:val="GOSTTablenorm"/>
              <w:rPr>
                <w:szCs w:val="22"/>
              </w:rPr>
            </w:pPr>
            <w:r w:rsidRPr="008108A9">
              <w:rPr>
                <w:szCs w:val="22"/>
              </w:rPr>
              <w:t>Сумма за счет связанных кредитов на первый год планового периода</w:t>
            </w:r>
          </w:p>
        </w:tc>
        <w:tc>
          <w:tcPr>
            <w:tcW w:w="1701" w:type="dxa"/>
          </w:tcPr>
          <w:p w14:paraId="6873F937" w14:textId="77777777" w:rsidR="0056545C" w:rsidRPr="008108A9" w:rsidRDefault="0056545C" w:rsidP="00A70207">
            <w:pPr>
              <w:pStyle w:val="GOSTTablenorm"/>
              <w:rPr>
                <w:szCs w:val="22"/>
              </w:rPr>
            </w:pPr>
            <w:r w:rsidRPr="008108A9">
              <w:rPr>
                <w:szCs w:val="22"/>
              </w:rPr>
              <w:t>G_S1_3_2_D_C4_2</w:t>
            </w:r>
          </w:p>
        </w:tc>
        <w:tc>
          <w:tcPr>
            <w:tcW w:w="567" w:type="dxa"/>
          </w:tcPr>
          <w:p w14:paraId="442C9BBB" w14:textId="77777777" w:rsidR="0056545C" w:rsidRPr="008108A9" w:rsidRDefault="0056545C" w:rsidP="00A70207">
            <w:pPr>
              <w:pStyle w:val="GOSTTablenorm"/>
              <w:rPr>
                <w:szCs w:val="22"/>
              </w:rPr>
            </w:pPr>
            <w:r w:rsidRPr="008108A9">
              <w:rPr>
                <w:szCs w:val="22"/>
              </w:rPr>
              <w:t>П</w:t>
            </w:r>
          </w:p>
        </w:tc>
        <w:tc>
          <w:tcPr>
            <w:tcW w:w="1134" w:type="dxa"/>
          </w:tcPr>
          <w:p w14:paraId="7E5F2C39" w14:textId="77777777" w:rsidR="0056545C" w:rsidRPr="008108A9" w:rsidRDefault="0056545C" w:rsidP="00A70207">
            <w:pPr>
              <w:pStyle w:val="GOSTTablenorm"/>
              <w:rPr>
                <w:szCs w:val="22"/>
              </w:rPr>
            </w:pPr>
            <w:r w:rsidRPr="008108A9">
              <w:rPr>
                <w:szCs w:val="22"/>
              </w:rPr>
              <w:t>N(20.2)</w:t>
            </w:r>
          </w:p>
        </w:tc>
        <w:tc>
          <w:tcPr>
            <w:tcW w:w="567" w:type="dxa"/>
          </w:tcPr>
          <w:p w14:paraId="24307800" w14:textId="77777777" w:rsidR="0056545C" w:rsidRPr="008108A9" w:rsidRDefault="0056545C" w:rsidP="00A70207">
            <w:pPr>
              <w:pStyle w:val="GOSTTablenorm"/>
              <w:rPr>
                <w:szCs w:val="22"/>
              </w:rPr>
            </w:pPr>
            <w:r w:rsidRPr="008108A9">
              <w:rPr>
                <w:szCs w:val="22"/>
              </w:rPr>
              <w:t>Н</w:t>
            </w:r>
          </w:p>
        </w:tc>
        <w:tc>
          <w:tcPr>
            <w:tcW w:w="3963" w:type="dxa"/>
          </w:tcPr>
          <w:p w14:paraId="7278640D" w14:textId="77777777" w:rsidR="0056545C" w:rsidRPr="008108A9" w:rsidRDefault="0056545C" w:rsidP="00A70207">
            <w:pPr>
              <w:pStyle w:val="GOSTTablenorm"/>
              <w:rPr>
                <w:szCs w:val="22"/>
              </w:rPr>
            </w:pPr>
            <w:r w:rsidRPr="008108A9">
              <w:rPr>
                <w:szCs w:val="22"/>
              </w:rPr>
              <w:t>Указывается сумма изменений (увеличение или уменьшение) лимитов бюджетных обязательств, доведенных до ПБС на очередной финансовый год на выплаты за счет связанных иностранных кредитов, самостоятельно детализированных ПБС при наличии соответствующих полномочий, указанным документом</w:t>
            </w:r>
          </w:p>
        </w:tc>
      </w:tr>
      <w:tr w:rsidR="0056545C" w:rsidRPr="008108A9" w14:paraId="7EC5B249" w14:textId="77777777" w:rsidTr="00A70207">
        <w:trPr>
          <w:trHeight w:val="279"/>
        </w:trPr>
        <w:tc>
          <w:tcPr>
            <w:tcW w:w="1700" w:type="dxa"/>
          </w:tcPr>
          <w:p w14:paraId="023E8DF4" w14:textId="77777777" w:rsidR="0056545C" w:rsidRPr="008108A9" w:rsidRDefault="0056545C" w:rsidP="00A70207">
            <w:pPr>
              <w:pStyle w:val="GOSTTablenorm"/>
            </w:pPr>
            <w:r w:rsidRPr="008108A9">
              <w:t>Сумма на выплаты в иностранной валюте (в рублевом эквиваленте) на текущий финансовый год</w:t>
            </w:r>
          </w:p>
        </w:tc>
        <w:tc>
          <w:tcPr>
            <w:tcW w:w="1701" w:type="dxa"/>
          </w:tcPr>
          <w:p w14:paraId="34D8873C" w14:textId="77777777" w:rsidR="0056545C" w:rsidRPr="008108A9" w:rsidRDefault="0056545C" w:rsidP="00A70207">
            <w:pPr>
              <w:pStyle w:val="GOSTTablenorm"/>
            </w:pPr>
            <w:r w:rsidRPr="008108A9">
              <w:t>G_S1_3_2_D_C5</w:t>
            </w:r>
          </w:p>
        </w:tc>
        <w:tc>
          <w:tcPr>
            <w:tcW w:w="567" w:type="dxa"/>
          </w:tcPr>
          <w:p w14:paraId="71C8C81C" w14:textId="77777777" w:rsidR="0056545C" w:rsidRPr="008108A9" w:rsidRDefault="0056545C" w:rsidP="00A70207">
            <w:pPr>
              <w:pStyle w:val="GOSTTablenorm"/>
            </w:pPr>
            <w:r w:rsidRPr="008108A9">
              <w:t>П</w:t>
            </w:r>
          </w:p>
        </w:tc>
        <w:tc>
          <w:tcPr>
            <w:tcW w:w="1134" w:type="dxa"/>
          </w:tcPr>
          <w:p w14:paraId="3EB1DDAC" w14:textId="77777777" w:rsidR="0056545C" w:rsidRPr="008108A9" w:rsidRDefault="0056545C" w:rsidP="00A70207">
            <w:pPr>
              <w:pStyle w:val="GOSTTablenorm"/>
            </w:pPr>
            <w:r w:rsidRPr="008108A9">
              <w:t>N(20.2)</w:t>
            </w:r>
          </w:p>
        </w:tc>
        <w:tc>
          <w:tcPr>
            <w:tcW w:w="567" w:type="dxa"/>
          </w:tcPr>
          <w:p w14:paraId="4891E0EE" w14:textId="77777777" w:rsidR="0056545C" w:rsidRPr="008108A9" w:rsidRDefault="0056545C" w:rsidP="00A70207">
            <w:pPr>
              <w:pStyle w:val="GOSTTablenorm"/>
            </w:pPr>
            <w:r w:rsidRPr="008108A9">
              <w:t>Н</w:t>
            </w:r>
          </w:p>
        </w:tc>
        <w:tc>
          <w:tcPr>
            <w:tcW w:w="3963" w:type="dxa"/>
          </w:tcPr>
          <w:p w14:paraId="1F6EF550" w14:textId="77777777" w:rsidR="0056545C" w:rsidRPr="008108A9" w:rsidRDefault="0056545C" w:rsidP="00A70207">
            <w:pPr>
              <w:pStyle w:val="GOSTTablenorm"/>
            </w:pPr>
            <w:r w:rsidRPr="008108A9">
              <w:t>Указывается сумма изменений (увеличение или уменьшение) лимитов бюджетных обязательств, доведенных до ПБС на текущий финансовый год на выплаты в иностранной валюте (в рублевом эквиваленте), самостоятельно детализированных ПБС при наличии соответствующих полномочий, указанным документом</w:t>
            </w:r>
          </w:p>
        </w:tc>
      </w:tr>
      <w:tr w:rsidR="0056545C" w:rsidRPr="008108A9" w14:paraId="082A03FC" w14:textId="77777777" w:rsidTr="00A70207">
        <w:trPr>
          <w:trHeight w:val="279"/>
        </w:trPr>
        <w:tc>
          <w:tcPr>
            <w:tcW w:w="1700" w:type="dxa"/>
          </w:tcPr>
          <w:p w14:paraId="01558B84" w14:textId="77777777" w:rsidR="0056545C" w:rsidRPr="008108A9" w:rsidRDefault="0056545C" w:rsidP="00A70207">
            <w:pPr>
              <w:pStyle w:val="GOSTTablenorm"/>
            </w:pPr>
            <w:r w:rsidRPr="008108A9">
              <w:t>Сумма на выплаты в иностранной валюте (в рублевом эквиваленте) на первый год планового периода</w:t>
            </w:r>
          </w:p>
        </w:tc>
        <w:tc>
          <w:tcPr>
            <w:tcW w:w="1701" w:type="dxa"/>
          </w:tcPr>
          <w:p w14:paraId="49D5F722" w14:textId="77777777" w:rsidR="0056545C" w:rsidRPr="008108A9" w:rsidRDefault="0056545C" w:rsidP="00A70207">
            <w:pPr>
              <w:pStyle w:val="GOSTTablenorm"/>
            </w:pPr>
            <w:r w:rsidRPr="008108A9">
              <w:t>G_S1_3_2_D_C5_2</w:t>
            </w:r>
          </w:p>
        </w:tc>
        <w:tc>
          <w:tcPr>
            <w:tcW w:w="567" w:type="dxa"/>
          </w:tcPr>
          <w:p w14:paraId="3076A553" w14:textId="77777777" w:rsidR="0056545C" w:rsidRPr="008108A9" w:rsidRDefault="0056545C" w:rsidP="00A70207">
            <w:pPr>
              <w:pStyle w:val="GOSTTablenorm"/>
            </w:pPr>
            <w:r w:rsidRPr="008108A9">
              <w:t>П</w:t>
            </w:r>
          </w:p>
        </w:tc>
        <w:tc>
          <w:tcPr>
            <w:tcW w:w="1134" w:type="dxa"/>
          </w:tcPr>
          <w:p w14:paraId="52B13B84" w14:textId="77777777" w:rsidR="0056545C" w:rsidRPr="008108A9" w:rsidRDefault="0056545C" w:rsidP="00A70207">
            <w:pPr>
              <w:pStyle w:val="GOSTTablenorm"/>
            </w:pPr>
            <w:r w:rsidRPr="008108A9">
              <w:t>N(20.2)</w:t>
            </w:r>
          </w:p>
        </w:tc>
        <w:tc>
          <w:tcPr>
            <w:tcW w:w="567" w:type="dxa"/>
          </w:tcPr>
          <w:p w14:paraId="7445130A" w14:textId="77777777" w:rsidR="0056545C" w:rsidRPr="008108A9" w:rsidRDefault="0056545C" w:rsidP="00A70207">
            <w:pPr>
              <w:pStyle w:val="GOSTTablenorm"/>
            </w:pPr>
            <w:r w:rsidRPr="008108A9">
              <w:t>Н</w:t>
            </w:r>
          </w:p>
        </w:tc>
        <w:tc>
          <w:tcPr>
            <w:tcW w:w="3963" w:type="dxa"/>
          </w:tcPr>
          <w:p w14:paraId="18F8498A" w14:textId="77777777" w:rsidR="0056545C" w:rsidRPr="008108A9" w:rsidRDefault="0056545C" w:rsidP="00A70207">
            <w:pPr>
              <w:pStyle w:val="GOSTTablenorm"/>
            </w:pPr>
            <w:r w:rsidRPr="008108A9">
              <w:t>Указывается сумма изменений (увеличение или уменьшение) лимитов бюджетных обязательств, доведенных до ПБС на очередной финансовый год на выплаты в иностранной валюте (в рублевом эквиваленте), самостоятельно детализированных ПБС при наличии соответствующих полномочий, указанным документом</w:t>
            </w:r>
          </w:p>
        </w:tc>
      </w:tr>
    </w:tbl>
    <w:p w14:paraId="4EE78DA6" w14:textId="77777777" w:rsidR="0056545C" w:rsidRPr="00DE63AB" w:rsidRDefault="0056545C" w:rsidP="00DE63AB">
      <w:pPr>
        <w:pStyle w:val="32"/>
      </w:pPr>
      <w:r w:rsidRPr="00DE63AB">
        <w:lastRenderedPageBreak/>
        <w:t xml:space="preserve"> </w:t>
      </w:r>
      <w:bookmarkStart w:id="5539" w:name="_Toc24966817"/>
      <w:bookmarkStart w:id="5540" w:name="_Toc185235630"/>
      <w:bookmarkStart w:id="5541" w:name="_Toc202884037"/>
      <w:r w:rsidRPr="00DE63AB">
        <w:t>Описание комплексного типа «tR_759_G_S2_1_D»</w:t>
      </w:r>
      <w:bookmarkEnd w:id="5539"/>
      <w:bookmarkEnd w:id="5540"/>
      <w:bookmarkEnd w:id="5541"/>
    </w:p>
    <w:p w14:paraId="2431EE80" w14:textId="77777777" w:rsidR="0056545C" w:rsidRPr="008108A9" w:rsidRDefault="0056545C" w:rsidP="00A70207">
      <w:pPr>
        <w:pStyle w:val="GOSTNormal"/>
      </w:pPr>
      <w:r w:rsidRPr="008108A9">
        <w:t>Описание комплексного типа «</w:t>
      </w:r>
      <w:r w:rsidRPr="008108A9">
        <w:rPr>
          <w:lang w:val="en-US"/>
        </w:rPr>
        <w:t>t</w:t>
      </w:r>
      <w:r w:rsidRPr="008108A9">
        <w:t>R_759_G_S2_1_D» блока «2.1. Изменение остатков на лицевом счете».</w:t>
      </w:r>
    </w:p>
    <w:p w14:paraId="2A976C22" w14:textId="431AC32B"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542" w:name="_Ref22895704"/>
      <w:bookmarkStart w:id="5543" w:name="_Toc185236076"/>
      <w:r w:rsidR="00306405">
        <w:rPr>
          <w:noProof/>
        </w:rPr>
        <w:t>338</w:t>
      </w:r>
      <w:bookmarkEnd w:id="5542"/>
      <w:r>
        <w:rPr>
          <w:noProof/>
        </w:rPr>
        <w:fldChar w:fldCharType="end"/>
      </w:r>
      <w:r w:rsidR="0056545C" w:rsidRPr="00A70207">
        <w:rPr>
          <w:rFonts w:eastAsia="Calibri"/>
        </w:rPr>
        <w:t xml:space="preserve"> –</w:t>
      </w:r>
      <w:r w:rsidR="0056545C" w:rsidRPr="00A70207">
        <w:t xml:space="preserve"> Описание комплексного типа «tR_759_G_S2_1_D»</w:t>
      </w:r>
      <w:bookmarkEnd w:id="554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72F93F3A"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0E1C20B5" w14:textId="77777777" w:rsidR="0056545C" w:rsidRPr="008108A9" w:rsidRDefault="0056545C" w:rsidP="00A70207">
            <w:pPr>
              <w:pStyle w:val="GOSTTableHead"/>
            </w:pPr>
            <w:r w:rsidRPr="008108A9">
              <w:t>Наименование комплексного типа</w:t>
            </w:r>
          </w:p>
        </w:tc>
        <w:tc>
          <w:tcPr>
            <w:tcW w:w="1701" w:type="dxa"/>
          </w:tcPr>
          <w:p w14:paraId="681F76C0" w14:textId="77777777" w:rsidR="0056545C" w:rsidRPr="008108A9" w:rsidRDefault="0056545C" w:rsidP="00A70207">
            <w:pPr>
              <w:pStyle w:val="GOSTTableHead"/>
            </w:pPr>
            <w:r w:rsidRPr="008108A9">
              <w:t>Текущий элемент/ атрибут</w:t>
            </w:r>
          </w:p>
        </w:tc>
        <w:tc>
          <w:tcPr>
            <w:tcW w:w="567" w:type="dxa"/>
          </w:tcPr>
          <w:p w14:paraId="1A1B8A08" w14:textId="77777777" w:rsidR="0056545C" w:rsidRPr="008108A9" w:rsidRDefault="0056545C" w:rsidP="00A70207">
            <w:pPr>
              <w:pStyle w:val="GOSTTableHead"/>
            </w:pPr>
            <w:r w:rsidRPr="008108A9">
              <w:t>Тип</w:t>
            </w:r>
          </w:p>
        </w:tc>
        <w:tc>
          <w:tcPr>
            <w:tcW w:w="1134" w:type="dxa"/>
          </w:tcPr>
          <w:p w14:paraId="2D8B0610" w14:textId="77777777" w:rsidR="0056545C" w:rsidRPr="008108A9" w:rsidRDefault="0056545C" w:rsidP="00A70207">
            <w:pPr>
              <w:pStyle w:val="GOSTTableHead"/>
            </w:pPr>
            <w:r w:rsidRPr="008108A9">
              <w:t>Формат элемента</w:t>
            </w:r>
          </w:p>
        </w:tc>
        <w:tc>
          <w:tcPr>
            <w:tcW w:w="567" w:type="dxa"/>
          </w:tcPr>
          <w:p w14:paraId="49744D48" w14:textId="77777777" w:rsidR="0056545C" w:rsidRPr="008108A9" w:rsidRDefault="0056545C" w:rsidP="00A70207">
            <w:pPr>
              <w:pStyle w:val="GOSTTableHead"/>
            </w:pPr>
            <w:r w:rsidRPr="008108A9">
              <w:t>Обязательность</w:t>
            </w:r>
          </w:p>
        </w:tc>
        <w:tc>
          <w:tcPr>
            <w:tcW w:w="3963" w:type="dxa"/>
          </w:tcPr>
          <w:p w14:paraId="0DC5A936" w14:textId="77777777" w:rsidR="0056545C" w:rsidRPr="008108A9" w:rsidRDefault="0056545C" w:rsidP="00A70207">
            <w:pPr>
              <w:pStyle w:val="GOSTTableHead"/>
            </w:pPr>
            <w:r w:rsidRPr="008108A9">
              <w:t>Дополнительная информация</w:t>
            </w:r>
          </w:p>
        </w:tc>
      </w:tr>
      <w:tr w:rsidR="0056545C" w:rsidRPr="008108A9" w14:paraId="532F9A3F" w14:textId="77777777" w:rsidTr="00A70207">
        <w:trPr>
          <w:trHeight w:val="279"/>
        </w:trPr>
        <w:tc>
          <w:tcPr>
            <w:tcW w:w="1700" w:type="dxa"/>
          </w:tcPr>
          <w:p w14:paraId="5EFB8044" w14:textId="77777777" w:rsidR="0056545C" w:rsidRPr="008108A9" w:rsidRDefault="0056545C" w:rsidP="00A70207">
            <w:pPr>
              <w:pStyle w:val="GOSTTablenorm"/>
            </w:pPr>
            <w:r w:rsidRPr="008108A9">
              <w:rPr>
                <w:sz w:val="28"/>
                <w:szCs w:val="28"/>
                <w:lang w:val="en-US"/>
              </w:rPr>
              <w:t>t</w:t>
            </w:r>
            <w:r w:rsidRPr="008108A9">
              <w:t>R_759_G_S2_1_D</w:t>
            </w:r>
          </w:p>
        </w:tc>
        <w:tc>
          <w:tcPr>
            <w:tcW w:w="1701" w:type="dxa"/>
          </w:tcPr>
          <w:p w14:paraId="717495A1" w14:textId="77777777" w:rsidR="0056545C" w:rsidRPr="008108A9" w:rsidRDefault="0056545C" w:rsidP="00A70207">
            <w:pPr>
              <w:pStyle w:val="GOSTTablenorm"/>
              <w:rPr>
                <w:color w:val="000000"/>
              </w:rPr>
            </w:pPr>
            <w:r w:rsidRPr="008108A9">
              <w:rPr>
                <w:color w:val="000000"/>
              </w:rPr>
              <w:t>G_S2_1_D_ITEM</w:t>
            </w:r>
          </w:p>
        </w:tc>
        <w:tc>
          <w:tcPr>
            <w:tcW w:w="567" w:type="dxa"/>
          </w:tcPr>
          <w:p w14:paraId="209D3508" w14:textId="77777777" w:rsidR="0056545C" w:rsidRPr="008108A9" w:rsidRDefault="0056545C" w:rsidP="00A70207">
            <w:pPr>
              <w:pStyle w:val="GOSTTablenorm"/>
              <w:rPr>
                <w:lang w:val="en-US"/>
              </w:rPr>
            </w:pPr>
            <w:r w:rsidRPr="008108A9">
              <w:rPr>
                <w:lang w:val="en-US"/>
              </w:rPr>
              <w:t>C</w:t>
            </w:r>
          </w:p>
        </w:tc>
        <w:tc>
          <w:tcPr>
            <w:tcW w:w="1134" w:type="dxa"/>
          </w:tcPr>
          <w:p w14:paraId="4A082AFA" w14:textId="77777777" w:rsidR="0056545C" w:rsidRPr="008108A9" w:rsidRDefault="0056545C" w:rsidP="00A70207">
            <w:pPr>
              <w:pStyle w:val="GOSTTablenorm"/>
              <w:rPr>
                <w:lang w:val="en-US"/>
              </w:rPr>
            </w:pPr>
            <w:r w:rsidRPr="008108A9">
              <w:rPr>
                <w:sz w:val="28"/>
                <w:szCs w:val="28"/>
                <w:lang w:val="en-US"/>
              </w:rPr>
              <w:t>t</w:t>
            </w:r>
            <w:r w:rsidRPr="008108A9">
              <w:t>R_759_G_S2_1_D</w:t>
            </w:r>
            <w:r w:rsidRPr="008108A9">
              <w:rPr>
                <w:color w:val="000000"/>
              </w:rPr>
              <w:t>_ITEM</w:t>
            </w:r>
          </w:p>
        </w:tc>
        <w:tc>
          <w:tcPr>
            <w:tcW w:w="567" w:type="dxa"/>
          </w:tcPr>
          <w:p w14:paraId="3665A611" w14:textId="77777777" w:rsidR="0056545C" w:rsidRPr="008108A9" w:rsidRDefault="0056545C" w:rsidP="00A70207">
            <w:pPr>
              <w:pStyle w:val="GOSTTablenorm"/>
              <w:rPr>
                <w:rFonts w:eastAsia="Calibri"/>
                <w:lang w:eastAsia="en-US"/>
              </w:rPr>
            </w:pPr>
            <w:r w:rsidRPr="008108A9">
              <w:rPr>
                <w:rFonts w:eastAsia="Calibri"/>
                <w:lang w:eastAsia="en-US"/>
              </w:rPr>
              <w:t>ОМ</w:t>
            </w:r>
          </w:p>
        </w:tc>
        <w:tc>
          <w:tcPr>
            <w:tcW w:w="3963" w:type="dxa"/>
          </w:tcPr>
          <w:p w14:paraId="74A0AD91" w14:textId="329FD231" w:rsidR="0056545C" w:rsidRPr="008108A9" w:rsidRDefault="0056545C" w:rsidP="00A70207">
            <w:pPr>
              <w:pStyle w:val="GOSTTablenorm"/>
            </w:pPr>
            <w:r w:rsidRPr="008108A9">
              <w:t xml:space="preserve">Состав элемента представлен в таблице </w:t>
            </w:r>
            <w:r w:rsidRPr="008108A9">
              <w:fldChar w:fldCharType="begin"/>
            </w:r>
            <w:r w:rsidRPr="008108A9">
              <w:instrText xml:space="preserve"> REF _Ref22904126 \h  \* MERGEFORMAT </w:instrText>
            </w:r>
            <w:r w:rsidRPr="008108A9">
              <w:fldChar w:fldCharType="separate"/>
            </w:r>
            <w:r w:rsidR="00306405">
              <w:t>339</w:t>
            </w:r>
            <w:r w:rsidRPr="008108A9">
              <w:fldChar w:fldCharType="end"/>
            </w:r>
          </w:p>
        </w:tc>
      </w:tr>
    </w:tbl>
    <w:p w14:paraId="643D456A" w14:textId="77777777" w:rsidR="0056545C" w:rsidRPr="00DE63AB" w:rsidRDefault="0056545C" w:rsidP="00DE63AB">
      <w:pPr>
        <w:pStyle w:val="32"/>
      </w:pPr>
      <w:r w:rsidRPr="00DE63AB">
        <w:t xml:space="preserve"> </w:t>
      </w:r>
      <w:bookmarkStart w:id="5544" w:name="_Toc24966818"/>
      <w:bookmarkStart w:id="5545" w:name="_Toc185235631"/>
      <w:bookmarkStart w:id="5546" w:name="_Toc202884038"/>
      <w:r w:rsidRPr="00DE63AB">
        <w:t>Описание комплексного типа «tR_759_G_S2_1_D_ITEM»</w:t>
      </w:r>
      <w:bookmarkEnd w:id="5544"/>
      <w:bookmarkEnd w:id="5545"/>
      <w:bookmarkEnd w:id="5546"/>
    </w:p>
    <w:p w14:paraId="1D9CEE3E" w14:textId="77777777" w:rsidR="0056545C" w:rsidRPr="008108A9" w:rsidRDefault="0056545C" w:rsidP="00A70207">
      <w:pPr>
        <w:pStyle w:val="GOSTNormal"/>
      </w:pPr>
      <w:r w:rsidRPr="008108A9">
        <w:t xml:space="preserve">Описание комплексного типа </w:t>
      </w:r>
      <w:r w:rsidRPr="008108A9">
        <w:rPr>
          <w:rFonts w:eastAsia="Calibri"/>
        </w:rPr>
        <w:t>«</w:t>
      </w:r>
      <w:r w:rsidRPr="008108A9">
        <w:rPr>
          <w:lang w:val="en-US"/>
        </w:rPr>
        <w:t>t</w:t>
      </w:r>
      <w:r w:rsidRPr="008108A9">
        <w:t>R_759_G_S2_1_D</w:t>
      </w:r>
      <w:r w:rsidRPr="008108A9">
        <w:rPr>
          <w:color w:val="000000"/>
        </w:rPr>
        <w:t>_ITEM</w:t>
      </w:r>
      <w:r w:rsidRPr="008108A9">
        <w:t>» блока «2.1. Изменение остатков на лицевом счете (строки)».</w:t>
      </w:r>
    </w:p>
    <w:p w14:paraId="286C883B" w14:textId="31C7C764"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547" w:name="_Ref22904126"/>
      <w:bookmarkStart w:id="5548" w:name="_Toc185236077"/>
      <w:r w:rsidR="00306405">
        <w:rPr>
          <w:noProof/>
        </w:rPr>
        <w:t>339</w:t>
      </w:r>
      <w:bookmarkEnd w:id="5547"/>
      <w:r>
        <w:rPr>
          <w:noProof/>
        </w:rPr>
        <w:fldChar w:fldCharType="end"/>
      </w:r>
      <w:r w:rsidR="0056545C" w:rsidRPr="00A70207">
        <w:rPr>
          <w:rFonts w:eastAsia="Calibri"/>
        </w:rPr>
        <w:t xml:space="preserve"> –</w:t>
      </w:r>
      <w:r w:rsidR="0056545C" w:rsidRPr="00A70207">
        <w:t xml:space="preserve"> Описание комплексного типа «tR_759_G_S2_1_D_ITEM»</w:t>
      </w:r>
      <w:bookmarkEnd w:id="554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42091CF1"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66B312C0" w14:textId="77777777" w:rsidR="0056545C" w:rsidRPr="008108A9" w:rsidRDefault="0056545C" w:rsidP="00A70207">
            <w:pPr>
              <w:pStyle w:val="GOSTTableHead"/>
            </w:pPr>
            <w:r w:rsidRPr="008108A9">
              <w:t>Наименование элемента</w:t>
            </w:r>
          </w:p>
        </w:tc>
        <w:tc>
          <w:tcPr>
            <w:tcW w:w="1701" w:type="dxa"/>
          </w:tcPr>
          <w:p w14:paraId="7EE34F59" w14:textId="77777777" w:rsidR="0056545C" w:rsidRPr="008108A9" w:rsidRDefault="0056545C" w:rsidP="00A70207">
            <w:pPr>
              <w:pStyle w:val="GOSTTableHead"/>
            </w:pPr>
            <w:r w:rsidRPr="008108A9">
              <w:t>Сокращенное наименование (код) элемента</w:t>
            </w:r>
          </w:p>
        </w:tc>
        <w:tc>
          <w:tcPr>
            <w:tcW w:w="567" w:type="dxa"/>
          </w:tcPr>
          <w:p w14:paraId="71681658" w14:textId="77777777" w:rsidR="0056545C" w:rsidRPr="008108A9" w:rsidRDefault="0056545C" w:rsidP="00A70207">
            <w:pPr>
              <w:pStyle w:val="GOSTTableHead"/>
            </w:pPr>
            <w:r w:rsidRPr="008108A9">
              <w:t>Тип</w:t>
            </w:r>
          </w:p>
        </w:tc>
        <w:tc>
          <w:tcPr>
            <w:tcW w:w="1134" w:type="dxa"/>
          </w:tcPr>
          <w:p w14:paraId="412E287A" w14:textId="77777777" w:rsidR="0056545C" w:rsidRPr="008108A9" w:rsidRDefault="0056545C" w:rsidP="00A70207">
            <w:pPr>
              <w:pStyle w:val="GOSTTableHead"/>
            </w:pPr>
            <w:r w:rsidRPr="008108A9">
              <w:t>Формат элемента</w:t>
            </w:r>
          </w:p>
        </w:tc>
        <w:tc>
          <w:tcPr>
            <w:tcW w:w="567" w:type="dxa"/>
          </w:tcPr>
          <w:p w14:paraId="22D3A990" w14:textId="77777777" w:rsidR="0056545C" w:rsidRPr="008108A9" w:rsidRDefault="0056545C" w:rsidP="00A70207">
            <w:pPr>
              <w:pStyle w:val="GOSTTableHead"/>
            </w:pPr>
            <w:r w:rsidRPr="008108A9">
              <w:t>Обязательность</w:t>
            </w:r>
          </w:p>
        </w:tc>
        <w:tc>
          <w:tcPr>
            <w:tcW w:w="3963" w:type="dxa"/>
          </w:tcPr>
          <w:p w14:paraId="2D1CB99A" w14:textId="77777777" w:rsidR="0056545C" w:rsidRPr="008108A9" w:rsidRDefault="0056545C" w:rsidP="00A70207">
            <w:pPr>
              <w:pStyle w:val="GOSTTableHead"/>
            </w:pPr>
            <w:r w:rsidRPr="008108A9">
              <w:t>Дополнительная информация</w:t>
            </w:r>
          </w:p>
        </w:tc>
      </w:tr>
      <w:tr w:rsidR="0056545C" w:rsidRPr="008108A9" w14:paraId="3DBB1BE5" w14:textId="77777777" w:rsidTr="00A70207">
        <w:trPr>
          <w:trHeight w:val="1414"/>
        </w:trPr>
        <w:tc>
          <w:tcPr>
            <w:tcW w:w="1700" w:type="dxa"/>
          </w:tcPr>
          <w:p w14:paraId="72A814C7" w14:textId="77777777" w:rsidR="0056545C" w:rsidRPr="008108A9" w:rsidRDefault="0056545C" w:rsidP="00A70207">
            <w:pPr>
              <w:pStyle w:val="GOSTTablenorm"/>
            </w:pPr>
            <w:r w:rsidRPr="008108A9">
              <w:t xml:space="preserve">на начало дня </w:t>
            </w:r>
          </w:p>
          <w:p w14:paraId="3531FE38" w14:textId="77777777" w:rsidR="0056545C" w:rsidRPr="008108A9" w:rsidRDefault="0056545C" w:rsidP="00A70207">
            <w:pPr>
              <w:pStyle w:val="GOSTTablenorm"/>
            </w:pPr>
            <w:r w:rsidRPr="008108A9">
              <w:t>Бюджетные обязательства</w:t>
            </w:r>
          </w:p>
          <w:p w14:paraId="59F281C9" w14:textId="77777777" w:rsidR="0056545C" w:rsidRPr="008108A9" w:rsidRDefault="0056545C" w:rsidP="00A70207">
            <w:pPr>
              <w:pStyle w:val="GOSTTablenorm"/>
            </w:pPr>
            <w:r w:rsidRPr="008108A9">
              <w:t xml:space="preserve"> на ____ текущий финансовый год</w:t>
            </w:r>
          </w:p>
        </w:tc>
        <w:tc>
          <w:tcPr>
            <w:tcW w:w="1701" w:type="dxa"/>
          </w:tcPr>
          <w:p w14:paraId="4769D4E2" w14:textId="77777777" w:rsidR="0056545C" w:rsidRPr="008108A9" w:rsidRDefault="0056545C" w:rsidP="00A70207">
            <w:pPr>
              <w:pStyle w:val="GOSTTablenorm"/>
              <w:rPr>
                <w:color w:val="000000"/>
                <w:szCs w:val="22"/>
              </w:rPr>
            </w:pPr>
            <w:r w:rsidRPr="008108A9">
              <w:rPr>
                <w:color w:val="000000"/>
                <w:szCs w:val="22"/>
              </w:rPr>
              <w:t>G_S2_1_B_C2</w:t>
            </w:r>
          </w:p>
        </w:tc>
        <w:tc>
          <w:tcPr>
            <w:tcW w:w="567" w:type="dxa"/>
          </w:tcPr>
          <w:p w14:paraId="4218CC46" w14:textId="77777777" w:rsidR="0056545C" w:rsidRPr="008108A9" w:rsidRDefault="0056545C" w:rsidP="00A70207">
            <w:pPr>
              <w:pStyle w:val="GOSTTablenorm"/>
              <w:rPr>
                <w:szCs w:val="22"/>
              </w:rPr>
            </w:pPr>
            <w:r w:rsidRPr="008108A9">
              <w:rPr>
                <w:szCs w:val="22"/>
              </w:rPr>
              <w:t>П</w:t>
            </w:r>
          </w:p>
        </w:tc>
        <w:tc>
          <w:tcPr>
            <w:tcW w:w="1134" w:type="dxa"/>
          </w:tcPr>
          <w:p w14:paraId="4C618207" w14:textId="77777777" w:rsidR="0056545C" w:rsidRPr="008108A9" w:rsidRDefault="0056545C" w:rsidP="00A70207">
            <w:pPr>
              <w:pStyle w:val="GOSTTablenorm"/>
              <w:rPr>
                <w:szCs w:val="22"/>
              </w:rPr>
            </w:pPr>
            <w:r w:rsidRPr="008108A9">
              <w:rPr>
                <w:szCs w:val="22"/>
                <w:lang w:val="en-US"/>
              </w:rPr>
              <w:t>N(20.2)</w:t>
            </w:r>
          </w:p>
        </w:tc>
        <w:tc>
          <w:tcPr>
            <w:tcW w:w="567" w:type="dxa"/>
          </w:tcPr>
          <w:p w14:paraId="53C63643" w14:textId="77777777" w:rsidR="0056545C" w:rsidRPr="008108A9" w:rsidRDefault="0056545C" w:rsidP="00A70207">
            <w:pPr>
              <w:pStyle w:val="GOSTTablenorm"/>
              <w:rPr>
                <w:rFonts w:eastAsia="Calibri"/>
                <w:szCs w:val="22"/>
                <w:lang w:eastAsia="en-US"/>
              </w:rPr>
            </w:pPr>
            <w:r w:rsidRPr="008108A9">
              <w:rPr>
                <w:rFonts w:eastAsia="Calibri"/>
                <w:szCs w:val="22"/>
                <w:lang w:eastAsia="en-US"/>
              </w:rPr>
              <w:t>Н</w:t>
            </w:r>
          </w:p>
        </w:tc>
        <w:tc>
          <w:tcPr>
            <w:tcW w:w="3963" w:type="dxa"/>
          </w:tcPr>
          <w:p w14:paraId="761C7B82" w14:textId="77777777" w:rsidR="0056545C" w:rsidRPr="008108A9" w:rsidRDefault="0056545C" w:rsidP="00A70207">
            <w:pPr>
              <w:pStyle w:val="GOSTTablenorm"/>
              <w:rPr>
                <w:szCs w:val="22"/>
              </w:rPr>
            </w:pPr>
            <w:r w:rsidRPr="008108A9">
              <w:t>Указываются нарастающим итогом с начала текущего финансового года остатки на начало дня бюджетных обязательств на текущий финансовый год</w:t>
            </w:r>
          </w:p>
        </w:tc>
      </w:tr>
      <w:tr w:rsidR="0056545C" w:rsidRPr="008108A9" w14:paraId="02BC2DD4" w14:textId="77777777" w:rsidTr="00A70207">
        <w:trPr>
          <w:trHeight w:val="279"/>
        </w:trPr>
        <w:tc>
          <w:tcPr>
            <w:tcW w:w="1700" w:type="dxa"/>
          </w:tcPr>
          <w:p w14:paraId="4E29E8CC" w14:textId="77777777" w:rsidR="0056545C" w:rsidRPr="008108A9" w:rsidRDefault="0056545C" w:rsidP="00A70207">
            <w:pPr>
              <w:pStyle w:val="GOSTTablenorm"/>
            </w:pPr>
            <w:r w:rsidRPr="008108A9">
              <w:t xml:space="preserve">на конец дня </w:t>
            </w:r>
          </w:p>
          <w:p w14:paraId="38D4B453" w14:textId="77777777" w:rsidR="0056545C" w:rsidRPr="008108A9" w:rsidRDefault="0056545C" w:rsidP="00A70207">
            <w:pPr>
              <w:pStyle w:val="GOSTTablenorm"/>
            </w:pPr>
            <w:r w:rsidRPr="008108A9">
              <w:t>Бюджетные обязательства</w:t>
            </w:r>
          </w:p>
          <w:p w14:paraId="5316A24D" w14:textId="77777777" w:rsidR="0056545C" w:rsidRPr="008108A9" w:rsidRDefault="0056545C" w:rsidP="00A70207">
            <w:pPr>
              <w:pStyle w:val="GOSTTablenorm"/>
            </w:pPr>
            <w:r w:rsidRPr="008108A9">
              <w:t xml:space="preserve"> на ____ текущий финансовый год</w:t>
            </w:r>
          </w:p>
        </w:tc>
        <w:tc>
          <w:tcPr>
            <w:tcW w:w="1701" w:type="dxa"/>
          </w:tcPr>
          <w:p w14:paraId="265D4F1F" w14:textId="77777777" w:rsidR="0056545C" w:rsidRPr="008108A9" w:rsidRDefault="0056545C" w:rsidP="00A70207">
            <w:pPr>
              <w:pStyle w:val="GOSTTablenorm"/>
              <w:rPr>
                <w:color w:val="000000"/>
                <w:szCs w:val="22"/>
              </w:rPr>
            </w:pPr>
            <w:r w:rsidRPr="008108A9">
              <w:rPr>
                <w:color w:val="000000"/>
                <w:szCs w:val="22"/>
              </w:rPr>
              <w:t>G_S2_1_</w:t>
            </w:r>
            <w:r w:rsidRPr="008108A9">
              <w:rPr>
                <w:color w:val="000000"/>
                <w:szCs w:val="22"/>
                <w:lang w:val="en-US"/>
              </w:rPr>
              <w:t>E</w:t>
            </w:r>
            <w:r w:rsidRPr="008108A9">
              <w:rPr>
                <w:color w:val="000000"/>
                <w:szCs w:val="22"/>
              </w:rPr>
              <w:t>_C2</w:t>
            </w:r>
          </w:p>
        </w:tc>
        <w:tc>
          <w:tcPr>
            <w:tcW w:w="567" w:type="dxa"/>
          </w:tcPr>
          <w:p w14:paraId="64B1285C" w14:textId="77777777" w:rsidR="0056545C" w:rsidRPr="008108A9" w:rsidRDefault="0056545C" w:rsidP="00A70207">
            <w:pPr>
              <w:pStyle w:val="GOSTTablenorm"/>
              <w:rPr>
                <w:szCs w:val="22"/>
              </w:rPr>
            </w:pPr>
            <w:r w:rsidRPr="008108A9">
              <w:rPr>
                <w:szCs w:val="22"/>
              </w:rPr>
              <w:t>П</w:t>
            </w:r>
          </w:p>
        </w:tc>
        <w:tc>
          <w:tcPr>
            <w:tcW w:w="1134" w:type="dxa"/>
          </w:tcPr>
          <w:p w14:paraId="7B6631ED" w14:textId="77777777" w:rsidR="0056545C" w:rsidRPr="008108A9" w:rsidRDefault="0056545C" w:rsidP="00A70207">
            <w:pPr>
              <w:pStyle w:val="GOSTTablenorm"/>
              <w:rPr>
                <w:szCs w:val="22"/>
              </w:rPr>
            </w:pPr>
            <w:r w:rsidRPr="008108A9">
              <w:rPr>
                <w:szCs w:val="22"/>
                <w:lang w:val="en-US"/>
              </w:rPr>
              <w:t>N(20.2)</w:t>
            </w:r>
          </w:p>
        </w:tc>
        <w:tc>
          <w:tcPr>
            <w:tcW w:w="567" w:type="dxa"/>
          </w:tcPr>
          <w:p w14:paraId="1A964F81" w14:textId="77777777" w:rsidR="0056545C" w:rsidRPr="008108A9" w:rsidRDefault="0056545C" w:rsidP="00A70207">
            <w:pPr>
              <w:pStyle w:val="GOSTTablenorm"/>
              <w:rPr>
                <w:rFonts w:eastAsia="Calibri"/>
                <w:szCs w:val="22"/>
                <w:lang w:eastAsia="en-US"/>
              </w:rPr>
            </w:pPr>
            <w:r w:rsidRPr="008108A9">
              <w:rPr>
                <w:rFonts w:eastAsia="Calibri"/>
                <w:szCs w:val="22"/>
                <w:lang w:eastAsia="en-US"/>
              </w:rPr>
              <w:t>Н</w:t>
            </w:r>
          </w:p>
        </w:tc>
        <w:tc>
          <w:tcPr>
            <w:tcW w:w="3963" w:type="dxa"/>
          </w:tcPr>
          <w:p w14:paraId="1374CBD4" w14:textId="77777777" w:rsidR="0056545C" w:rsidRPr="008108A9" w:rsidRDefault="0056545C" w:rsidP="00A70207">
            <w:pPr>
              <w:pStyle w:val="GOSTTablenorm"/>
              <w:rPr>
                <w:szCs w:val="22"/>
              </w:rPr>
            </w:pPr>
            <w:r w:rsidRPr="008108A9">
              <w:t>Указываются нарастающим итогом с начала текущего финансового года остатки на конец дня бюджетных обязательств на текущий финансовый год</w:t>
            </w:r>
          </w:p>
        </w:tc>
      </w:tr>
      <w:tr w:rsidR="0056545C" w:rsidRPr="008108A9" w14:paraId="04B56F73" w14:textId="77777777" w:rsidTr="00A70207">
        <w:trPr>
          <w:trHeight w:val="279"/>
        </w:trPr>
        <w:tc>
          <w:tcPr>
            <w:tcW w:w="1700" w:type="dxa"/>
          </w:tcPr>
          <w:p w14:paraId="0836DF22" w14:textId="77777777" w:rsidR="0056545C" w:rsidRPr="008108A9" w:rsidRDefault="0056545C" w:rsidP="00A70207">
            <w:pPr>
              <w:pStyle w:val="GOSTTablenorm"/>
            </w:pPr>
            <w:r w:rsidRPr="008108A9">
              <w:t xml:space="preserve">на начало дня </w:t>
            </w:r>
          </w:p>
          <w:p w14:paraId="3C1AC8E9" w14:textId="77777777" w:rsidR="0056545C" w:rsidRPr="008108A9" w:rsidRDefault="0056545C" w:rsidP="00A70207">
            <w:pPr>
              <w:pStyle w:val="GOSTTablenorm"/>
            </w:pPr>
            <w:r w:rsidRPr="008108A9">
              <w:t>Бюджетные обязательства</w:t>
            </w:r>
          </w:p>
          <w:p w14:paraId="6A9A6DE5" w14:textId="77777777" w:rsidR="0056545C" w:rsidRPr="008108A9" w:rsidRDefault="0056545C" w:rsidP="00A70207">
            <w:pPr>
              <w:pStyle w:val="GOSTTablenorm"/>
            </w:pPr>
            <w:r w:rsidRPr="008108A9">
              <w:t xml:space="preserve"> плановый период </w:t>
            </w:r>
          </w:p>
          <w:p w14:paraId="4176E440" w14:textId="77777777" w:rsidR="0056545C" w:rsidRPr="008108A9" w:rsidRDefault="0056545C" w:rsidP="00A70207">
            <w:pPr>
              <w:pStyle w:val="GOSTTablenorm"/>
            </w:pPr>
            <w:r w:rsidRPr="008108A9">
              <w:t>первый год</w:t>
            </w:r>
          </w:p>
        </w:tc>
        <w:tc>
          <w:tcPr>
            <w:tcW w:w="1701" w:type="dxa"/>
          </w:tcPr>
          <w:p w14:paraId="091F40F9" w14:textId="77777777" w:rsidR="0056545C" w:rsidRPr="008108A9" w:rsidRDefault="0056545C" w:rsidP="00A70207">
            <w:pPr>
              <w:pStyle w:val="GOSTTablenorm"/>
              <w:rPr>
                <w:color w:val="000000"/>
                <w:szCs w:val="22"/>
              </w:rPr>
            </w:pPr>
            <w:r w:rsidRPr="008108A9">
              <w:rPr>
                <w:color w:val="000000"/>
                <w:szCs w:val="22"/>
              </w:rPr>
              <w:t>G_S2_1_B_C3</w:t>
            </w:r>
          </w:p>
        </w:tc>
        <w:tc>
          <w:tcPr>
            <w:tcW w:w="567" w:type="dxa"/>
          </w:tcPr>
          <w:p w14:paraId="0F0C3C25" w14:textId="77777777" w:rsidR="0056545C" w:rsidRPr="008108A9" w:rsidRDefault="0056545C" w:rsidP="00A70207">
            <w:pPr>
              <w:pStyle w:val="GOSTTablenorm"/>
              <w:rPr>
                <w:szCs w:val="22"/>
              </w:rPr>
            </w:pPr>
            <w:r w:rsidRPr="008108A9">
              <w:rPr>
                <w:szCs w:val="22"/>
              </w:rPr>
              <w:t>П</w:t>
            </w:r>
          </w:p>
        </w:tc>
        <w:tc>
          <w:tcPr>
            <w:tcW w:w="1134" w:type="dxa"/>
          </w:tcPr>
          <w:p w14:paraId="636C06F2" w14:textId="77777777" w:rsidR="0056545C" w:rsidRPr="008108A9" w:rsidRDefault="0056545C" w:rsidP="00A70207">
            <w:pPr>
              <w:pStyle w:val="GOSTTablenorm"/>
              <w:rPr>
                <w:szCs w:val="22"/>
              </w:rPr>
            </w:pPr>
            <w:r w:rsidRPr="008108A9">
              <w:rPr>
                <w:szCs w:val="22"/>
                <w:lang w:val="en-US"/>
              </w:rPr>
              <w:t>N(20.2)</w:t>
            </w:r>
          </w:p>
        </w:tc>
        <w:tc>
          <w:tcPr>
            <w:tcW w:w="567" w:type="dxa"/>
          </w:tcPr>
          <w:p w14:paraId="425351E6" w14:textId="77777777" w:rsidR="0056545C" w:rsidRPr="008108A9" w:rsidRDefault="0056545C" w:rsidP="00A70207">
            <w:pPr>
              <w:pStyle w:val="GOSTTablenorm"/>
              <w:rPr>
                <w:rFonts w:eastAsia="Calibri"/>
                <w:szCs w:val="22"/>
                <w:lang w:eastAsia="en-US"/>
              </w:rPr>
            </w:pPr>
            <w:r w:rsidRPr="008108A9">
              <w:rPr>
                <w:rFonts w:eastAsia="Calibri"/>
                <w:szCs w:val="22"/>
                <w:lang w:eastAsia="en-US"/>
              </w:rPr>
              <w:t>Н</w:t>
            </w:r>
          </w:p>
        </w:tc>
        <w:tc>
          <w:tcPr>
            <w:tcW w:w="3963" w:type="dxa"/>
          </w:tcPr>
          <w:p w14:paraId="1179B22F" w14:textId="77777777" w:rsidR="0056545C" w:rsidRPr="008108A9" w:rsidRDefault="0056545C" w:rsidP="00A70207">
            <w:pPr>
              <w:pStyle w:val="GOSTTablenorm"/>
              <w:rPr>
                <w:szCs w:val="22"/>
              </w:rPr>
            </w:pPr>
            <w:r w:rsidRPr="008108A9">
              <w:t>Указываются нарастающим итогом с начала текущего финансового года остатки на начало дня бюджетных обязательств на первый год планового периода</w:t>
            </w:r>
          </w:p>
        </w:tc>
      </w:tr>
      <w:tr w:rsidR="0056545C" w:rsidRPr="008108A9" w14:paraId="7275003B" w14:textId="77777777" w:rsidTr="00A70207">
        <w:trPr>
          <w:trHeight w:val="279"/>
        </w:trPr>
        <w:tc>
          <w:tcPr>
            <w:tcW w:w="1700" w:type="dxa"/>
          </w:tcPr>
          <w:p w14:paraId="3F812EFF" w14:textId="77777777" w:rsidR="0056545C" w:rsidRPr="008108A9" w:rsidRDefault="0056545C" w:rsidP="00A70207">
            <w:pPr>
              <w:pStyle w:val="GOSTTablenorm"/>
            </w:pPr>
            <w:r w:rsidRPr="008108A9">
              <w:t xml:space="preserve">на конец дня </w:t>
            </w:r>
          </w:p>
          <w:p w14:paraId="59F4CA85" w14:textId="77777777" w:rsidR="0056545C" w:rsidRPr="008108A9" w:rsidRDefault="0056545C" w:rsidP="00A70207">
            <w:pPr>
              <w:pStyle w:val="GOSTTablenorm"/>
            </w:pPr>
            <w:r w:rsidRPr="008108A9">
              <w:t>Бюджетные обязательства</w:t>
            </w:r>
          </w:p>
          <w:p w14:paraId="1F0A4103" w14:textId="77777777" w:rsidR="0056545C" w:rsidRPr="008108A9" w:rsidRDefault="0056545C" w:rsidP="00A70207">
            <w:pPr>
              <w:pStyle w:val="GOSTTablenorm"/>
            </w:pPr>
            <w:r w:rsidRPr="008108A9">
              <w:t xml:space="preserve"> плановый период </w:t>
            </w:r>
          </w:p>
          <w:p w14:paraId="676CCAC2" w14:textId="77777777" w:rsidR="0056545C" w:rsidRPr="008108A9" w:rsidRDefault="0056545C" w:rsidP="00A70207">
            <w:pPr>
              <w:pStyle w:val="GOSTTablenorm"/>
            </w:pPr>
            <w:r w:rsidRPr="008108A9">
              <w:lastRenderedPageBreak/>
              <w:t>первый год</w:t>
            </w:r>
          </w:p>
        </w:tc>
        <w:tc>
          <w:tcPr>
            <w:tcW w:w="1701" w:type="dxa"/>
          </w:tcPr>
          <w:p w14:paraId="53AB56EE" w14:textId="77777777" w:rsidR="0056545C" w:rsidRPr="008108A9" w:rsidRDefault="0056545C" w:rsidP="00A70207">
            <w:pPr>
              <w:pStyle w:val="GOSTTablenorm"/>
              <w:rPr>
                <w:color w:val="000000"/>
                <w:szCs w:val="22"/>
              </w:rPr>
            </w:pPr>
            <w:r w:rsidRPr="008108A9">
              <w:rPr>
                <w:color w:val="000000"/>
                <w:szCs w:val="22"/>
              </w:rPr>
              <w:lastRenderedPageBreak/>
              <w:t>G_S2_1_</w:t>
            </w:r>
            <w:r w:rsidRPr="008108A9">
              <w:rPr>
                <w:color w:val="000000"/>
                <w:szCs w:val="22"/>
                <w:lang w:val="en-US"/>
              </w:rPr>
              <w:t>E</w:t>
            </w:r>
            <w:r w:rsidRPr="008108A9">
              <w:rPr>
                <w:color w:val="000000"/>
                <w:szCs w:val="22"/>
              </w:rPr>
              <w:t>_C3</w:t>
            </w:r>
          </w:p>
        </w:tc>
        <w:tc>
          <w:tcPr>
            <w:tcW w:w="567" w:type="dxa"/>
          </w:tcPr>
          <w:p w14:paraId="6F32DC39" w14:textId="77777777" w:rsidR="0056545C" w:rsidRPr="008108A9" w:rsidRDefault="0056545C" w:rsidP="00A70207">
            <w:pPr>
              <w:pStyle w:val="GOSTTablenorm"/>
              <w:rPr>
                <w:szCs w:val="22"/>
              </w:rPr>
            </w:pPr>
            <w:r w:rsidRPr="008108A9">
              <w:rPr>
                <w:szCs w:val="22"/>
              </w:rPr>
              <w:t>П</w:t>
            </w:r>
          </w:p>
        </w:tc>
        <w:tc>
          <w:tcPr>
            <w:tcW w:w="1134" w:type="dxa"/>
          </w:tcPr>
          <w:p w14:paraId="0D3768E7" w14:textId="77777777" w:rsidR="0056545C" w:rsidRPr="008108A9" w:rsidRDefault="0056545C" w:rsidP="00A70207">
            <w:pPr>
              <w:pStyle w:val="GOSTTablenorm"/>
              <w:rPr>
                <w:szCs w:val="22"/>
              </w:rPr>
            </w:pPr>
            <w:r w:rsidRPr="008108A9">
              <w:rPr>
                <w:szCs w:val="22"/>
                <w:lang w:val="en-US"/>
              </w:rPr>
              <w:t>N(20.2)</w:t>
            </w:r>
          </w:p>
        </w:tc>
        <w:tc>
          <w:tcPr>
            <w:tcW w:w="567" w:type="dxa"/>
          </w:tcPr>
          <w:p w14:paraId="21C01281" w14:textId="77777777" w:rsidR="0056545C" w:rsidRPr="008108A9" w:rsidRDefault="0056545C" w:rsidP="00A70207">
            <w:pPr>
              <w:pStyle w:val="GOSTTablenorm"/>
              <w:rPr>
                <w:rFonts w:eastAsia="Calibri"/>
                <w:szCs w:val="22"/>
                <w:lang w:eastAsia="en-US"/>
              </w:rPr>
            </w:pPr>
            <w:r w:rsidRPr="008108A9">
              <w:rPr>
                <w:rFonts w:eastAsia="Calibri"/>
                <w:szCs w:val="22"/>
                <w:lang w:eastAsia="en-US"/>
              </w:rPr>
              <w:t>Н</w:t>
            </w:r>
          </w:p>
        </w:tc>
        <w:tc>
          <w:tcPr>
            <w:tcW w:w="3963" w:type="dxa"/>
          </w:tcPr>
          <w:p w14:paraId="60929542" w14:textId="77777777" w:rsidR="0056545C" w:rsidRPr="008108A9" w:rsidRDefault="0056545C" w:rsidP="00A70207">
            <w:pPr>
              <w:pStyle w:val="GOSTTablenorm"/>
              <w:rPr>
                <w:szCs w:val="22"/>
              </w:rPr>
            </w:pPr>
            <w:r w:rsidRPr="008108A9">
              <w:t>Указываются нарастающим итогом с начала текущего финансового года остатки на конец дня бюджетных обязательств на первый год планового периода</w:t>
            </w:r>
          </w:p>
        </w:tc>
      </w:tr>
      <w:tr w:rsidR="0056545C" w:rsidRPr="008108A9" w14:paraId="400E3137" w14:textId="77777777" w:rsidTr="00A70207">
        <w:trPr>
          <w:trHeight w:val="279"/>
        </w:trPr>
        <w:tc>
          <w:tcPr>
            <w:tcW w:w="1700" w:type="dxa"/>
          </w:tcPr>
          <w:p w14:paraId="0D96CFEC" w14:textId="77777777" w:rsidR="0056545C" w:rsidRPr="008108A9" w:rsidRDefault="0056545C" w:rsidP="00A70207">
            <w:pPr>
              <w:pStyle w:val="GOSTTablenorm"/>
            </w:pPr>
            <w:r w:rsidRPr="008108A9">
              <w:lastRenderedPageBreak/>
              <w:t xml:space="preserve">на начало дня </w:t>
            </w:r>
          </w:p>
          <w:p w14:paraId="6DB34734" w14:textId="77777777" w:rsidR="0056545C" w:rsidRPr="008108A9" w:rsidRDefault="0056545C" w:rsidP="00A70207">
            <w:pPr>
              <w:pStyle w:val="GOSTTablenorm"/>
            </w:pPr>
            <w:r w:rsidRPr="008108A9">
              <w:t>Бюджетные обязательства</w:t>
            </w:r>
          </w:p>
          <w:p w14:paraId="11BF981F" w14:textId="77777777" w:rsidR="0056545C" w:rsidRPr="008108A9" w:rsidRDefault="0056545C" w:rsidP="00A70207">
            <w:pPr>
              <w:pStyle w:val="GOSTTablenorm"/>
            </w:pPr>
            <w:r w:rsidRPr="008108A9">
              <w:t xml:space="preserve">плановый период </w:t>
            </w:r>
          </w:p>
          <w:p w14:paraId="7E3B850C" w14:textId="77777777" w:rsidR="0056545C" w:rsidRPr="008108A9" w:rsidRDefault="0056545C" w:rsidP="00A70207">
            <w:pPr>
              <w:pStyle w:val="GOSTTablenorm"/>
            </w:pPr>
            <w:r w:rsidRPr="008108A9">
              <w:t>второй год</w:t>
            </w:r>
          </w:p>
        </w:tc>
        <w:tc>
          <w:tcPr>
            <w:tcW w:w="1701" w:type="dxa"/>
          </w:tcPr>
          <w:p w14:paraId="4C6C0882" w14:textId="77777777" w:rsidR="0056545C" w:rsidRPr="008108A9" w:rsidRDefault="0056545C" w:rsidP="00A70207">
            <w:pPr>
              <w:pStyle w:val="GOSTTablenorm"/>
              <w:rPr>
                <w:color w:val="000000"/>
                <w:szCs w:val="22"/>
              </w:rPr>
            </w:pPr>
            <w:r w:rsidRPr="008108A9">
              <w:rPr>
                <w:color w:val="000000"/>
                <w:szCs w:val="22"/>
              </w:rPr>
              <w:t>G_S2_1_B_C4</w:t>
            </w:r>
          </w:p>
        </w:tc>
        <w:tc>
          <w:tcPr>
            <w:tcW w:w="567" w:type="dxa"/>
          </w:tcPr>
          <w:p w14:paraId="678F3379" w14:textId="77777777" w:rsidR="0056545C" w:rsidRPr="008108A9" w:rsidRDefault="0056545C" w:rsidP="00A70207">
            <w:pPr>
              <w:pStyle w:val="GOSTTablenorm"/>
              <w:rPr>
                <w:szCs w:val="22"/>
              </w:rPr>
            </w:pPr>
            <w:r w:rsidRPr="008108A9">
              <w:rPr>
                <w:szCs w:val="22"/>
              </w:rPr>
              <w:t>П</w:t>
            </w:r>
          </w:p>
        </w:tc>
        <w:tc>
          <w:tcPr>
            <w:tcW w:w="1134" w:type="dxa"/>
          </w:tcPr>
          <w:p w14:paraId="7BB69766" w14:textId="77777777" w:rsidR="0056545C" w:rsidRPr="008108A9" w:rsidRDefault="0056545C" w:rsidP="00A70207">
            <w:pPr>
              <w:pStyle w:val="GOSTTablenorm"/>
              <w:rPr>
                <w:szCs w:val="22"/>
              </w:rPr>
            </w:pPr>
            <w:r w:rsidRPr="008108A9">
              <w:rPr>
                <w:szCs w:val="22"/>
                <w:lang w:val="en-US"/>
              </w:rPr>
              <w:t>N(20.2)</w:t>
            </w:r>
          </w:p>
        </w:tc>
        <w:tc>
          <w:tcPr>
            <w:tcW w:w="567" w:type="dxa"/>
          </w:tcPr>
          <w:p w14:paraId="26DB1A38" w14:textId="77777777" w:rsidR="0056545C" w:rsidRPr="008108A9" w:rsidRDefault="0056545C" w:rsidP="00A70207">
            <w:pPr>
              <w:pStyle w:val="GOSTTablenorm"/>
              <w:rPr>
                <w:rFonts w:eastAsia="Calibri"/>
                <w:szCs w:val="22"/>
                <w:lang w:eastAsia="en-US"/>
              </w:rPr>
            </w:pPr>
            <w:r w:rsidRPr="008108A9">
              <w:rPr>
                <w:rFonts w:eastAsia="Calibri"/>
                <w:szCs w:val="22"/>
                <w:lang w:eastAsia="en-US"/>
              </w:rPr>
              <w:t>Н</w:t>
            </w:r>
          </w:p>
        </w:tc>
        <w:tc>
          <w:tcPr>
            <w:tcW w:w="3963" w:type="dxa"/>
          </w:tcPr>
          <w:p w14:paraId="3E899B0E"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начало дня бюджетных обязательств на второй год планового периода</w:t>
            </w:r>
          </w:p>
        </w:tc>
      </w:tr>
      <w:tr w:rsidR="0056545C" w:rsidRPr="008108A9" w14:paraId="1973876A" w14:textId="77777777" w:rsidTr="00A70207">
        <w:trPr>
          <w:trHeight w:val="279"/>
        </w:trPr>
        <w:tc>
          <w:tcPr>
            <w:tcW w:w="1700" w:type="dxa"/>
          </w:tcPr>
          <w:p w14:paraId="7B82EF9B" w14:textId="77777777" w:rsidR="0056545C" w:rsidRPr="008108A9" w:rsidRDefault="0056545C" w:rsidP="00A70207">
            <w:pPr>
              <w:pStyle w:val="GOSTTablenorm"/>
            </w:pPr>
            <w:r w:rsidRPr="008108A9">
              <w:t xml:space="preserve">на конец дня </w:t>
            </w:r>
          </w:p>
          <w:p w14:paraId="692F0B56" w14:textId="77777777" w:rsidR="0056545C" w:rsidRPr="008108A9" w:rsidRDefault="0056545C" w:rsidP="00A70207">
            <w:pPr>
              <w:pStyle w:val="GOSTTablenorm"/>
            </w:pPr>
            <w:r w:rsidRPr="008108A9">
              <w:t>Бюджетные обязательства</w:t>
            </w:r>
          </w:p>
          <w:p w14:paraId="4CD2D029" w14:textId="77777777" w:rsidR="0056545C" w:rsidRPr="008108A9" w:rsidRDefault="0056545C" w:rsidP="00A70207">
            <w:pPr>
              <w:pStyle w:val="GOSTTablenorm"/>
            </w:pPr>
            <w:r w:rsidRPr="008108A9">
              <w:t xml:space="preserve">плановый период </w:t>
            </w:r>
          </w:p>
          <w:p w14:paraId="4E88A0A4" w14:textId="77777777" w:rsidR="0056545C" w:rsidRPr="008108A9" w:rsidRDefault="0056545C" w:rsidP="00A70207">
            <w:pPr>
              <w:pStyle w:val="GOSTTablenorm"/>
            </w:pPr>
            <w:r w:rsidRPr="008108A9">
              <w:t>второй год</w:t>
            </w:r>
          </w:p>
        </w:tc>
        <w:tc>
          <w:tcPr>
            <w:tcW w:w="1701" w:type="dxa"/>
          </w:tcPr>
          <w:p w14:paraId="6A87950F" w14:textId="77777777" w:rsidR="0056545C" w:rsidRPr="008108A9" w:rsidRDefault="0056545C" w:rsidP="00A70207">
            <w:pPr>
              <w:pStyle w:val="GOSTTablenorm"/>
              <w:rPr>
                <w:color w:val="000000"/>
                <w:szCs w:val="22"/>
              </w:rPr>
            </w:pPr>
            <w:r w:rsidRPr="008108A9">
              <w:rPr>
                <w:color w:val="000000"/>
                <w:szCs w:val="22"/>
              </w:rPr>
              <w:t>G_S2_1_</w:t>
            </w:r>
            <w:r w:rsidRPr="008108A9">
              <w:rPr>
                <w:color w:val="000000"/>
                <w:szCs w:val="22"/>
                <w:lang w:val="en-US"/>
              </w:rPr>
              <w:t>E</w:t>
            </w:r>
            <w:r w:rsidRPr="008108A9">
              <w:rPr>
                <w:color w:val="000000"/>
                <w:szCs w:val="22"/>
              </w:rPr>
              <w:t>_C4</w:t>
            </w:r>
          </w:p>
        </w:tc>
        <w:tc>
          <w:tcPr>
            <w:tcW w:w="567" w:type="dxa"/>
          </w:tcPr>
          <w:p w14:paraId="6E6E4659" w14:textId="77777777" w:rsidR="0056545C" w:rsidRPr="008108A9" w:rsidRDefault="0056545C" w:rsidP="00A70207">
            <w:pPr>
              <w:pStyle w:val="GOSTTablenorm"/>
              <w:rPr>
                <w:szCs w:val="22"/>
              </w:rPr>
            </w:pPr>
            <w:r w:rsidRPr="008108A9">
              <w:rPr>
                <w:szCs w:val="22"/>
              </w:rPr>
              <w:t>П</w:t>
            </w:r>
          </w:p>
        </w:tc>
        <w:tc>
          <w:tcPr>
            <w:tcW w:w="1134" w:type="dxa"/>
          </w:tcPr>
          <w:p w14:paraId="178DC5BC" w14:textId="77777777" w:rsidR="0056545C" w:rsidRPr="008108A9" w:rsidRDefault="0056545C" w:rsidP="00A70207">
            <w:pPr>
              <w:pStyle w:val="GOSTTablenorm"/>
              <w:rPr>
                <w:szCs w:val="22"/>
              </w:rPr>
            </w:pPr>
            <w:r w:rsidRPr="008108A9">
              <w:rPr>
                <w:szCs w:val="22"/>
                <w:lang w:val="en-US"/>
              </w:rPr>
              <w:t>N(20.2)</w:t>
            </w:r>
          </w:p>
        </w:tc>
        <w:tc>
          <w:tcPr>
            <w:tcW w:w="567" w:type="dxa"/>
          </w:tcPr>
          <w:p w14:paraId="34E78B73" w14:textId="77777777" w:rsidR="0056545C" w:rsidRPr="008108A9" w:rsidRDefault="0056545C" w:rsidP="00A70207">
            <w:pPr>
              <w:pStyle w:val="GOSTTablenorm"/>
              <w:rPr>
                <w:rFonts w:eastAsia="Calibri"/>
                <w:szCs w:val="22"/>
                <w:lang w:eastAsia="en-US"/>
              </w:rPr>
            </w:pPr>
            <w:r w:rsidRPr="008108A9">
              <w:rPr>
                <w:rFonts w:eastAsia="Calibri"/>
                <w:szCs w:val="22"/>
                <w:lang w:eastAsia="en-US"/>
              </w:rPr>
              <w:t>Н</w:t>
            </w:r>
          </w:p>
        </w:tc>
        <w:tc>
          <w:tcPr>
            <w:tcW w:w="3963" w:type="dxa"/>
          </w:tcPr>
          <w:p w14:paraId="31DD7F90"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конец дня бюджетных обязательств на второй год планового периода</w:t>
            </w:r>
          </w:p>
        </w:tc>
      </w:tr>
      <w:tr w:rsidR="0056545C" w:rsidRPr="008108A9" w14:paraId="7776C3B0" w14:textId="77777777" w:rsidTr="00A70207">
        <w:trPr>
          <w:trHeight w:val="279"/>
        </w:trPr>
        <w:tc>
          <w:tcPr>
            <w:tcW w:w="1700" w:type="dxa"/>
          </w:tcPr>
          <w:p w14:paraId="001EA7A8" w14:textId="77777777" w:rsidR="0056545C" w:rsidRPr="008108A9" w:rsidRDefault="0056545C" w:rsidP="00A70207">
            <w:pPr>
              <w:pStyle w:val="GOSTTablenorm"/>
            </w:pPr>
            <w:r w:rsidRPr="008108A9">
              <w:t xml:space="preserve">на начало дня </w:t>
            </w:r>
          </w:p>
          <w:p w14:paraId="331289B6" w14:textId="77777777" w:rsidR="0056545C" w:rsidRPr="008108A9" w:rsidRDefault="0056545C" w:rsidP="00A70207">
            <w:pPr>
              <w:pStyle w:val="GOSTTablenorm"/>
            </w:pPr>
            <w:r w:rsidRPr="008108A9">
              <w:t>Бюджетные обязательства</w:t>
            </w:r>
          </w:p>
          <w:p w14:paraId="6939CF00" w14:textId="77777777" w:rsidR="0056545C" w:rsidRPr="008108A9" w:rsidRDefault="0056545C" w:rsidP="00A70207">
            <w:pPr>
              <w:pStyle w:val="GOSTTablenorm"/>
            </w:pPr>
            <w:r w:rsidRPr="008108A9">
              <w:t xml:space="preserve">плановый период </w:t>
            </w:r>
          </w:p>
          <w:p w14:paraId="69C730F4" w14:textId="77777777" w:rsidR="0056545C" w:rsidRPr="008108A9" w:rsidRDefault="0056545C" w:rsidP="00A70207">
            <w:pPr>
              <w:pStyle w:val="GOSTTablenorm"/>
            </w:pPr>
            <w:r w:rsidRPr="008108A9">
              <w:t>третий год</w:t>
            </w:r>
          </w:p>
        </w:tc>
        <w:tc>
          <w:tcPr>
            <w:tcW w:w="1701" w:type="dxa"/>
          </w:tcPr>
          <w:p w14:paraId="19ADE772" w14:textId="77777777" w:rsidR="0056545C" w:rsidRPr="008108A9" w:rsidRDefault="0056545C" w:rsidP="00A70207">
            <w:pPr>
              <w:pStyle w:val="GOSTTablenorm"/>
              <w:rPr>
                <w:color w:val="000000"/>
                <w:szCs w:val="22"/>
              </w:rPr>
            </w:pPr>
            <w:r w:rsidRPr="008108A9">
              <w:rPr>
                <w:color w:val="000000"/>
                <w:szCs w:val="22"/>
              </w:rPr>
              <w:t>G_S2_1_B_C4_2</w:t>
            </w:r>
          </w:p>
        </w:tc>
        <w:tc>
          <w:tcPr>
            <w:tcW w:w="567" w:type="dxa"/>
          </w:tcPr>
          <w:p w14:paraId="3F94BBFB" w14:textId="77777777" w:rsidR="0056545C" w:rsidRPr="008108A9" w:rsidRDefault="0056545C" w:rsidP="00A70207">
            <w:pPr>
              <w:pStyle w:val="GOSTTablenorm"/>
              <w:rPr>
                <w:szCs w:val="22"/>
              </w:rPr>
            </w:pPr>
            <w:r w:rsidRPr="008108A9">
              <w:rPr>
                <w:szCs w:val="22"/>
              </w:rPr>
              <w:t>П</w:t>
            </w:r>
          </w:p>
        </w:tc>
        <w:tc>
          <w:tcPr>
            <w:tcW w:w="1134" w:type="dxa"/>
          </w:tcPr>
          <w:p w14:paraId="47FC7588" w14:textId="77777777" w:rsidR="0056545C" w:rsidRPr="008108A9" w:rsidRDefault="0056545C" w:rsidP="00A70207">
            <w:pPr>
              <w:pStyle w:val="GOSTTablenorm"/>
              <w:rPr>
                <w:szCs w:val="22"/>
                <w:lang w:val="en-US"/>
              </w:rPr>
            </w:pPr>
            <w:r w:rsidRPr="008108A9">
              <w:rPr>
                <w:szCs w:val="22"/>
                <w:lang w:val="en-US"/>
              </w:rPr>
              <w:t>N(20.2)</w:t>
            </w:r>
          </w:p>
        </w:tc>
        <w:tc>
          <w:tcPr>
            <w:tcW w:w="567" w:type="dxa"/>
          </w:tcPr>
          <w:p w14:paraId="3B35CB15" w14:textId="77777777" w:rsidR="0056545C" w:rsidRPr="008108A9" w:rsidRDefault="0056545C" w:rsidP="00A70207">
            <w:pPr>
              <w:pStyle w:val="GOSTTablenorm"/>
              <w:rPr>
                <w:rFonts w:eastAsia="Calibri"/>
                <w:szCs w:val="22"/>
                <w:lang w:eastAsia="en-US"/>
              </w:rPr>
            </w:pPr>
            <w:r w:rsidRPr="008108A9">
              <w:rPr>
                <w:rFonts w:eastAsia="Calibri"/>
                <w:szCs w:val="22"/>
                <w:lang w:eastAsia="en-US"/>
              </w:rPr>
              <w:t>Н</w:t>
            </w:r>
          </w:p>
        </w:tc>
        <w:tc>
          <w:tcPr>
            <w:tcW w:w="3963" w:type="dxa"/>
          </w:tcPr>
          <w:p w14:paraId="19BCB4F4"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начало дня бюджетных обязательств на третий год планового периода</w:t>
            </w:r>
          </w:p>
        </w:tc>
      </w:tr>
      <w:tr w:rsidR="0056545C" w:rsidRPr="008108A9" w14:paraId="28C94AC8" w14:textId="77777777" w:rsidTr="00A70207">
        <w:trPr>
          <w:trHeight w:val="279"/>
        </w:trPr>
        <w:tc>
          <w:tcPr>
            <w:tcW w:w="1700" w:type="dxa"/>
          </w:tcPr>
          <w:p w14:paraId="223E28FB" w14:textId="77777777" w:rsidR="0056545C" w:rsidRPr="008108A9" w:rsidRDefault="0056545C" w:rsidP="00A70207">
            <w:pPr>
              <w:pStyle w:val="GOSTTablenorm"/>
            </w:pPr>
            <w:r w:rsidRPr="008108A9">
              <w:t xml:space="preserve">на конец дня </w:t>
            </w:r>
          </w:p>
          <w:p w14:paraId="45B6EA58" w14:textId="77777777" w:rsidR="0056545C" w:rsidRPr="008108A9" w:rsidRDefault="0056545C" w:rsidP="00A70207">
            <w:pPr>
              <w:pStyle w:val="GOSTTablenorm"/>
            </w:pPr>
            <w:r w:rsidRPr="008108A9">
              <w:t>Бюджетные обязательства</w:t>
            </w:r>
          </w:p>
          <w:p w14:paraId="1548FE8C" w14:textId="77777777" w:rsidR="0056545C" w:rsidRPr="008108A9" w:rsidRDefault="0056545C" w:rsidP="00A70207">
            <w:pPr>
              <w:pStyle w:val="GOSTTablenorm"/>
            </w:pPr>
            <w:r w:rsidRPr="008108A9">
              <w:t xml:space="preserve">плановый период </w:t>
            </w:r>
          </w:p>
          <w:p w14:paraId="2C5A0CC3" w14:textId="77777777" w:rsidR="0056545C" w:rsidRPr="008108A9" w:rsidRDefault="0056545C" w:rsidP="00A70207">
            <w:pPr>
              <w:pStyle w:val="GOSTTablenorm"/>
            </w:pPr>
            <w:r w:rsidRPr="008108A9">
              <w:t>третий год</w:t>
            </w:r>
          </w:p>
        </w:tc>
        <w:tc>
          <w:tcPr>
            <w:tcW w:w="1701" w:type="dxa"/>
          </w:tcPr>
          <w:p w14:paraId="15A86EC2" w14:textId="77777777" w:rsidR="0056545C" w:rsidRPr="008108A9" w:rsidRDefault="0056545C" w:rsidP="00A70207">
            <w:pPr>
              <w:pStyle w:val="GOSTTablenorm"/>
              <w:rPr>
                <w:color w:val="000000"/>
                <w:szCs w:val="22"/>
              </w:rPr>
            </w:pPr>
            <w:r w:rsidRPr="008108A9">
              <w:rPr>
                <w:color w:val="000000"/>
                <w:szCs w:val="22"/>
              </w:rPr>
              <w:t>G_S2_1_</w:t>
            </w:r>
            <w:r w:rsidRPr="008108A9">
              <w:rPr>
                <w:color w:val="000000"/>
                <w:szCs w:val="22"/>
                <w:lang w:val="en-US"/>
              </w:rPr>
              <w:t>E</w:t>
            </w:r>
            <w:r w:rsidRPr="008108A9">
              <w:rPr>
                <w:color w:val="000000"/>
                <w:szCs w:val="22"/>
              </w:rPr>
              <w:t>_C4_2</w:t>
            </w:r>
          </w:p>
        </w:tc>
        <w:tc>
          <w:tcPr>
            <w:tcW w:w="567" w:type="dxa"/>
          </w:tcPr>
          <w:p w14:paraId="79ADBAC0" w14:textId="77777777" w:rsidR="0056545C" w:rsidRPr="008108A9" w:rsidRDefault="0056545C" w:rsidP="00A70207">
            <w:pPr>
              <w:pStyle w:val="GOSTTablenorm"/>
              <w:rPr>
                <w:szCs w:val="22"/>
              </w:rPr>
            </w:pPr>
            <w:r w:rsidRPr="008108A9">
              <w:rPr>
                <w:szCs w:val="22"/>
              </w:rPr>
              <w:t>П</w:t>
            </w:r>
          </w:p>
        </w:tc>
        <w:tc>
          <w:tcPr>
            <w:tcW w:w="1134" w:type="dxa"/>
          </w:tcPr>
          <w:p w14:paraId="18E25362" w14:textId="77777777" w:rsidR="0056545C" w:rsidRPr="008108A9" w:rsidRDefault="0056545C" w:rsidP="00A70207">
            <w:pPr>
              <w:pStyle w:val="GOSTTablenorm"/>
              <w:rPr>
                <w:szCs w:val="22"/>
                <w:lang w:val="en-US"/>
              </w:rPr>
            </w:pPr>
            <w:r w:rsidRPr="008108A9">
              <w:rPr>
                <w:szCs w:val="22"/>
                <w:lang w:val="en-US"/>
              </w:rPr>
              <w:t>N(20.2)</w:t>
            </w:r>
          </w:p>
        </w:tc>
        <w:tc>
          <w:tcPr>
            <w:tcW w:w="567" w:type="dxa"/>
          </w:tcPr>
          <w:p w14:paraId="3DA5A55A" w14:textId="77777777" w:rsidR="0056545C" w:rsidRPr="008108A9" w:rsidRDefault="0056545C" w:rsidP="00A70207">
            <w:pPr>
              <w:pStyle w:val="GOSTTablenorm"/>
              <w:rPr>
                <w:rFonts w:eastAsia="Calibri"/>
                <w:szCs w:val="22"/>
                <w:lang w:eastAsia="en-US"/>
              </w:rPr>
            </w:pPr>
            <w:r w:rsidRPr="008108A9">
              <w:rPr>
                <w:rFonts w:eastAsia="Calibri"/>
                <w:szCs w:val="22"/>
                <w:lang w:eastAsia="en-US"/>
              </w:rPr>
              <w:t>Н</w:t>
            </w:r>
          </w:p>
        </w:tc>
        <w:tc>
          <w:tcPr>
            <w:tcW w:w="3963" w:type="dxa"/>
          </w:tcPr>
          <w:p w14:paraId="16C543DE"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конец дня бюджетных обязательств на третий год планового периода</w:t>
            </w:r>
          </w:p>
        </w:tc>
      </w:tr>
      <w:tr w:rsidR="0056545C" w:rsidRPr="008108A9" w14:paraId="4C41ED7D" w14:textId="77777777" w:rsidTr="00A70207">
        <w:trPr>
          <w:trHeight w:val="279"/>
        </w:trPr>
        <w:tc>
          <w:tcPr>
            <w:tcW w:w="1700" w:type="dxa"/>
          </w:tcPr>
          <w:p w14:paraId="4D4697CC" w14:textId="77777777" w:rsidR="0056545C" w:rsidRPr="008108A9" w:rsidRDefault="0056545C" w:rsidP="00A70207">
            <w:pPr>
              <w:pStyle w:val="GOSTTablenorm"/>
            </w:pPr>
            <w:r w:rsidRPr="008108A9">
              <w:t xml:space="preserve">на начало дня </w:t>
            </w:r>
          </w:p>
          <w:p w14:paraId="283A4F58" w14:textId="77777777" w:rsidR="0056545C" w:rsidRPr="008108A9" w:rsidRDefault="0056545C" w:rsidP="00A70207">
            <w:pPr>
              <w:pStyle w:val="GOSTTablenorm"/>
            </w:pPr>
            <w:r w:rsidRPr="008108A9">
              <w:t>Денежные обязательства</w:t>
            </w:r>
          </w:p>
          <w:p w14:paraId="60029B77" w14:textId="77777777" w:rsidR="0056545C" w:rsidRPr="008108A9" w:rsidRDefault="0056545C" w:rsidP="00A70207">
            <w:pPr>
              <w:pStyle w:val="GOSTTablenorm"/>
            </w:pPr>
            <w:r w:rsidRPr="008108A9">
              <w:t>на ____ текущий финансовый год</w:t>
            </w:r>
          </w:p>
        </w:tc>
        <w:tc>
          <w:tcPr>
            <w:tcW w:w="1701" w:type="dxa"/>
          </w:tcPr>
          <w:p w14:paraId="5F12FC6B" w14:textId="77777777" w:rsidR="0056545C" w:rsidRPr="008108A9" w:rsidRDefault="0056545C" w:rsidP="00A70207">
            <w:pPr>
              <w:pStyle w:val="GOSTTablenorm"/>
              <w:rPr>
                <w:color w:val="000000"/>
                <w:szCs w:val="22"/>
              </w:rPr>
            </w:pPr>
            <w:r w:rsidRPr="008108A9">
              <w:rPr>
                <w:color w:val="000000"/>
                <w:szCs w:val="22"/>
              </w:rPr>
              <w:t>G_S2_1_B_C5</w:t>
            </w:r>
          </w:p>
        </w:tc>
        <w:tc>
          <w:tcPr>
            <w:tcW w:w="567" w:type="dxa"/>
          </w:tcPr>
          <w:p w14:paraId="766A8D0E" w14:textId="77777777" w:rsidR="0056545C" w:rsidRPr="008108A9" w:rsidRDefault="0056545C" w:rsidP="00A70207">
            <w:pPr>
              <w:pStyle w:val="GOSTTablenorm"/>
              <w:rPr>
                <w:szCs w:val="22"/>
              </w:rPr>
            </w:pPr>
            <w:r w:rsidRPr="008108A9">
              <w:rPr>
                <w:szCs w:val="22"/>
              </w:rPr>
              <w:t>П</w:t>
            </w:r>
          </w:p>
        </w:tc>
        <w:tc>
          <w:tcPr>
            <w:tcW w:w="1134" w:type="dxa"/>
          </w:tcPr>
          <w:p w14:paraId="70B23969" w14:textId="77777777" w:rsidR="0056545C" w:rsidRPr="008108A9" w:rsidRDefault="0056545C" w:rsidP="00A70207">
            <w:pPr>
              <w:pStyle w:val="GOSTTablenorm"/>
              <w:rPr>
                <w:szCs w:val="22"/>
              </w:rPr>
            </w:pPr>
            <w:r w:rsidRPr="008108A9">
              <w:rPr>
                <w:szCs w:val="22"/>
                <w:lang w:val="en-US"/>
              </w:rPr>
              <w:t>N(20.2)</w:t>
            </w:r>
          </w:p>
        </w:tc>
        <w:tc>
          <w:tcPr>
            <w:tcW w:w="567" w:type="dxa"/>
          </w:tcPr>
          <w:p w14:paraId="00515D92" w14:textId="77777777" w:rsidR="0056545C" w:rsidRPr="008108A9" w:rsidRDefault="0056545C" w:rsidP="00A70207">
            <w:pPr>
              <w:pStyle w:val="GOSTTablenorm"/>
              <w:rPr>
                <w:rFonts w:eastAsia="Calibri"/>
                <w:szCs w:val="22"/>
                <w:lang w:eastAsia="en-US"/>
              </w:rPr>
            </w:pPr>
            <w:r w:rsidRPr="008108A9">
              <w:rPr>
                <w:rFonts w:eastAsia="Calibri"/>
                <w:szCs w:val="22"/>
                <w:lang w:eastAsia="en-US"/>
              </w:rPr>
              <w:t>Н</w:t>
            </w:r>
          </w:p>
        </w:tc>
        <w:tc>
          <w:tcPr>
            <w:tcW w:w="3963" w:type="dxa"/>
          </w:tcPr>
          <w:p w14:paraId="4C7F5738"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начало дня денежных обязательств на текущий финансовый год</w:t>
            </w:r>
          </w:p>
        </w:tc>
      </w:tr>
      <w:tr w:rsidR="0056545C" w:rsidRPr="008108A9" w14:paraId="6DDAF683" w14:textId="77777777" w:rsidTr="00A70207">
        <w:trPr>
          <w:trHeight w:val="279"/>
        </w:trPr>
        <w:tc>
          <w:tcPr>
            <w:tcW w:w="1700" w:type="dxa"/>
          </w:tcPr>
          <w:p w14:paraId="1840BD16" w14:textId="77777777" w:rsidR="0056545C" w:rsidRPr="008108A9" w:rsidRDefault="0056545C" w:rsidP="00A70207">
            <w:pPr>
              <w:pStyle w:val="GOSTTablenorm"/>
            </w:pPr>
            <w:r w:rsidRPr="008108A9">
              <w:t xml:space="preserve">на конец дня </w:t>
            </w:r>
          </w:p>
          <w:p w14:paraId="06A2C552" w14:textId="77777777" w:rsidR="0056545C" w:rsidRPr="008108A9" w:rsidRDefault="0056545C" w:rsidP="00A70207">
            <w:pPr>
              <w:pStyle w:val="GOSTTablenorm"/>
            </w:pPr>
            <w:r w:rsidRPr="008108A9">
              <w:t>Денежные обязательства</w:t>
            </w:r>
          </w:p>
          <w:p w14:paraId="2D78837A" w14:textId="77777777" w:rsidR="0056545C" w:rsidRPr="008108A9" w:rsidRDefault="0056545C" w:rsidP="00A70207">
            <w:pPr>
              <w:pStyle w:val="GOSTTablenorm"/>
            </w:pPr>
            <w:r w:rsidRPr="008108A9">
              <w:t>на ____ текущий финансовый год</w:t>
            </w:r>
          </w:p>
        </w:tc>
        <w:tc>
          <w:tcPr>
            <w:tcW w:w="1701" w:type="dxa"/>
          </w:tcPr>
          <w:p w14:paraId="0358AB00" w14:textId="77777777" w:rsidR="0056545C" w:rsidRPr="008108A9" w:rsidRDefault="0056545C" w:rsidP="00A70207">
            <w:pPr>
              <w:pStyle w:val="GOSTTablenorm"/>
              <w:rPr>
                <w:color w:val="000000"/>
                <w:szCs w:val="22"/>
              </w:rPr>
            </w:pPr>
            <w:r w:rsidRPr="008108A9">
              <w:rPr>
                <w:color w:val="000000"/>
                <w:szCs w:val="22"/>
              </w:rPr>
              <w:t>G_S2_1_</w:t>
            </w:r>
            <w:r w:rsidRPr="008108A9">
              <w:rPr>
                <w:color w:val="000000"/>
                <w:szCs w:val="22"/>
                <w:lang w:val="en-US"/>
              </w:rPr>
              <w:t>E</w:t>
            </w:r>
            <w:r w:rsidRPr="008108A9">
              <w:rPr>
                <w:color w:val="000000"/>
                <w:szCs w:val="22"/>
              </w:rPr>
              <w:t>_C5</w:t>
            </w:r>
          </w:p>
        </w:tc>
        <w:tc>
          <w:tcPr>
            <w:tcW w:w="567" w:type="dxa"/>
          </w:tcPr>
          <w:p w14:paraId="7BA4E401" w14:textId="77777777" w:rsidR="0056545C" w:rsidRPr="008108A9" w:rsidRDefault="0056545C" w:rsidP="00A70207">
            <w:pPr>
              <w:pStyle w:val="GOSTTablenorm"/>
              <w:rPr>
                <w:szCs w:val="22"/>
              </w:rPr>
            </w:pPr>
            <w:r w:rsidRPr="008108A9">
              <w:rPr>
                <w:szCs w:val="22"/>
              </w:rPr>
              <w:t>П</w:t>
            </w:r>
          </w:p>
        </w:tc>
        <w:tc>
          <w:tcPr>
            <w:tcW w:w="1134" w:type="dxa"/>
          </w:tcPr>
          <w:p w14:paraId="7FCC05BA" w14:textId="77777777" w:rsidR="0056545C" w:rsidRPr="008108A9" w:rsidRDefault="0056545C" w:rsidP="00A70207">
            <w:pPr>
              <w:pStyle w:val="GOSTTablenorm"/>
              <w:rPr>
                <w:szCs w:val="22"/>
              </w:rPr>
            </w:pPr>
            <w:r w:rsidRPr="008108A9">
              <w:rPr>
                <w:szCs w:val="22"/>
                <w:lang w:val="en-US"/>
              </w:rPr>
              <w:t>N(20.2)</w:t>
            </w:r>
          </w:p>
        </w:tc>
        <w:tc>
          <w:tcPr>
            <w:tcW w:w="567" w:type="dxa"/>
          </w:tcPr>
          <w:p w14:paraId="5104AB14" w14:textId="77777777" w:rsidR="0056545C" w:rsidRPr="008108A9" w:rsidRDefault="0056545C" w:rsidP="00A70207">
            <w:pPr>
              <w:pStyle w:val="GOSTTablenorm"/>
              <w:rPr>
                <w:rFonts w:eastAsia="Calibri"/>
                <w:szCs w:val="22"/>
                <w:lang w:eastAsia="en-US"/>
              </w:rPr>
            </w:pPr>
            <w:r w:rsidRPr="008108A9">
              <w:rPr>
                <w:rFonts w:eastAsia="Calibri"/>
                <w:szCs w:val="22"/>
                <w:lang w:eastAsia="en-US"/>
              </w:rPr>
              <w:t>Н</w:t>
            </w:r>
          </w:p>
        </w:tc>
        <w:tc>
          <w:tcPr>
            <w:tcW w:w="3963" w:type="dxa"/>
          </w:tcPr>
          <w:p w14:paraId="3B23F781" w14:textId="77777777" w:rsidR="0056545C" w:rsidRPr="008108A9" w:rsidRDefault="0056545C" w:rsidP="00A70207">
            <w:pPr>
              <w:pStyle w:val="GOSTTablenorm"/>
            </w:pPr>
            <w:r w:rsidRPr="008108A9">
              <w:t>Указываются нарастающим итогом с начала текущего финансового года остатки на конец дня денежных обязательства на текущий финансовый год</w:t>
            </w:r>
          </w:p>
        </w:tc>
      </w:tr>
      <w:tr w:rsidR="0056545C" w:rsidRPr="008108A9" w14:paraId="069DDE37" w14:textId="77777777" w:rsidTr="00A70207">
        <w:trPr>
          <w:trHeight w:val="279"/>
        </w:trPr>
        <w:tc>
          <w:tcPr>
            <w:tcW w:w="1700" w:type="dxa"/>
          </w:tcPr>
          <w:p w14:paraId="042FF9F4" w14:textId="77777777" w:rsidR="0056545C" w:rsidRPr="008108A9" w:rsidRDefault="0056545C" w:rsidP="00A70207">
            <w:pPr>
              <w:pStyle w:val="GOSTTablenorm"/>
            </w:pPr>
            <w:r w:rsidRPr="008108A9">
              <w:t>На начало дня</w:t>
            </w:r>
          </w:p>
          <w:p w14:paraId="3F94AA95" w14:textId="77777777" w:rsidR="0056545C" w:rsidRPr="008108A9" w:rsidRDefault="0056545C" w:rsidP="00A70207">
            <w:pPr>
              <w:pStyle w:val="GOSTTablenorm"/>
            </w:pPr>
            <w:r w:rsidRPr="008108A9">
              <w:t>Поступления (с начала ____ текущего года)</w:t>
            </w:r>
          </w:p>
        </w:tc>
        <w:tc>
          <w:tcPr>
            <w:tcW w:w="1701" w:type="dxa"/>
          </w:tcPr>
          <w:p w14:paraId="4560DEA9" w14:textId="77777777" w:rsidR="0056545C" w:rsidRPr="008108A9" w:rsidRDefault="0056545C" w:rsidP="00A70207">
            <w:pPr>
              <w:pStyle w:val="GOSTTablenorm"/>
              <w:rPr>
                <w:color w:val="000000"/>
                <w:szCs w:val="22"/>
              </w:rPr>
            </w:pPr>
            <w:r w:rsidRPr="008108A9">
              <w:rPr>
                <w:color w:val="000000"/>
                <w:szCs w:val="22"/>
              </w:rPr>
              <w:t>G_S2_1_B_C6</w:t>
            </w:r>
          </w:p>
        </w:tc>
        <w:tc>
          <w:tcPr>
            <w:tcW w:w="567" w:type="dxa"/>
          </w:tcPr>
          <w:p w14:paraId="304ACCA4" w14:textId="77777777" w:rsidR="0056545C" w:rsidRPr="008108A9" w:rsidRDefault="0056545C" w:rsidP="00A70207">
            <w:pPr>
              <w:pStyle w:val="GOSTTablenorm"/>
              <w:rPr>
                <w:szCs w:val="22"/>
              </w:rPr>
            </w:pPr>
            <w:r w:rsidRPr="008108A9">
              <w:rPr>
                <w:szCs w:val="22"/>
              </w:rPr>
              <w:t>П</w:t>
            </w:r>
          </w:p>
        </w:tc>
        <w:tc>
          <w:tcPr>
            <w:tcW w:w="1134" w:type="dxa"/>
          </w:tcPr>
          <w:p w14:paraId="409981DA" w14:textId="77777777" w:rsidR="0056545C" w:rsidRPr="008108A9" w:rsidRDefault="0056545C" w:rsidP="00A70207">
            <w:pPr>
              <w:pStyle w:val="GOSTTablenorm"/>
              <w:rPr>
                <w:szCs w:val="22"/>
              </w:rPr>
            </w:pPr>
            <w:r w:rsidRPr="008108A9">
              <w:rPr>
                <w:szCs w:val="22"/>
                <w:lang w:val="en-US"/>
              </w:rPr>
              <w:t>N(20.2)</w:t>
            </w:r>
          </w:p>
        </w:tc>
        <w:tc>
          <w:tcPr>
            <w:tcW w:w="567" w:type="dxa"/>
          </w:tcPr>
          <w:p w14:paraId="5C174C9A" w14:textId="77777777" w:rsidR="0056545C" w:rsidRPr="008108A9" w:rsidRDefault="0056545C" w:rsidP="00A70207">
            <w:pPr>
              <w:pStyle w:val="GOSTTablenorm"/>
              <w:rPr>
                <w:rFonts w:eastAsia="Calibri"/>
                <w:szCs w:val="22"/>
                <w:lang w:eastAsia="en-US"/>
              </w:rPr>
            </w:pPr>
            <w:r w:rsidRPr="008108A9">
              <w:rPr>
                <w:rFonts w:eastAsia="Calibri"/>
                <w:szCs w:val="22"/>
                <w:lang w:eastAsia="en-US"/>
              </w:rPr>
              <w:t>Н</w:t>
            </w:r>
          </w:p>
        </w:tc>
        <w:tc>
          <w:tcPr>
            <w:tcW w:w="3963" w:type="dxa"/>
          </w:tcPr>
          <w:p w14:paraId="04E2A9EF" w14:textId="77777777" w:rsidR="0056545C" w:rsidRPr="008108A9" w:rsidRDefault="0056545C" w:rsidP="00A70207">
            <w:pPr>
              <w:pStyle w:val="GOSTTablenorm"/>
            </w:pPr>
            <w:r w:rsidRPr="008108A9">
              <w:t>Указываются нарастающим итогом с начала текущего финансового года сумма поступлений на начало дня</w:t>
            </w:r>
          </w:p>
        </w:tc>
      </w:tr>
      <w:tr w:rsidR="0056545C" w:rsidRPr="008108A9" w14:paraId="7C4AB632" w14:textId="77777777" w:rsidTr="00A70207">
        <w:trPr>
          <w:trHeight w:val="279"/>
        </w:trPr>
        <w:tc>
          <w:tcPr>
            <w:tcW w:w="1700" w:type="dxa"/>
          </w:tcPr>
          <w:p w14:paraId="716293C8" w14:textId="77777777" w:rsidR="0056545C" w:rsidRPr="008108A9" w:rsidRDefault="0056545C" w:rsidP="00A70207">
            <w:pPr>
              <w:pStyle w:val="GOSTTablenorm"/>
            </w:pPr>
            <w:r w:rsidRPr="008108A9">
              <w:t>На конец дня</w:t>
            </w:r>
          </w:p>
          <w:p w14:paraId="6DCC5B83" w14:textId="77777777" w:rsidR="0056545C" w:rsidRPr="008108A9" w:rsidRDefault="0056545C" w:rsidP="00A70207">
            <w:pPr>
              <w:pStyle w:val="GOSTTablenorm"/>
            </w:pPr>
            <w:r w:rsidRPr="008108A9">
              <w:lastRenderedPageBreak/>
              <w:t>Поступления (с начала ____ текущего года)</w:t>
            </w:r>
          </w:p>
        </w:tc>
        <w:tc>
          <w:tcPr>
            <w:tcW w:w="1701" w:type="dxa"/>
          </w:tcPr>
          <w:p w14:paraId="53DF942B" w14:textId="77777777" w:rsidR="0056545C" w:rsidRPr="008108A9" w:rsidRDefault="0056545C" w:rsidP="00A70207">
            <w:pPr>
              <w:pStyle w:val="GOSTTablenorm"/>
              <w:rPr>
                <w:color w:val="000000"/>
                <w:szCs w:val="22"/>
              </w:rPr>
            </w:pPr>
            <w:r w:rsidRPr="008108A9">
              <w:rPr>
                <w:color w:val="000000"/>
                <w:szCs w:val="22"/>
              </w:rPr>
              <w:lastRenderedPageBreak/>
              <w:t>G_S2_1_</w:t>
            </w:r>
            <w:r w:rsidRPr="008108A9">
              <w:rPr>
                <w:color w:val="000000"/>
                <w:szCs w:val="22"/>
                <w:lang w:val="en-US"/>
              </w:rPr>
              <w:t>E</w:t>
            </w:r>
            <w:r w:rsidRPr="008108A9">
              <w:rPr>
                <w:color w:val="000000"/>
                <w:szCs w:val="22"/>
              </w:rPr>
              <w:t>_C6</w:t>
            </w:r>
          </w:p>
        </w:tc>
        <w:tc>
          <w:tcPr>
            <w:tcW w:w="567" w:type="dxa"/>
          </w:tcPr>
          <w:p w14:paraId="43441EE5" w14:textId="77777777" w:rsidR="0056545C" w:rsidRPr="008108A9" w:rsidRDefault="0056545C" w:rsidP="00A70207">
            <w:pPr>
              <w:pStyle w:val="GOSTTablenorm"/>
              <w:rPr>
                <w:szCs w:val="22"/>
              </w:rPr>
            </w:pPr>
            <w:r w:rsidRPr="008108A9">
              <w:rPr>
                <w:szCs w:val="22"/>
              </w:rPr>
              <w:t>П</w:t>
            </w:r>
          </w:p>
        </w:tc>
        <w:tc>
          <w:tcPr>
            <w:tcW w:w="1134" w:type="dxa"/>
          </w:tcPr>
          <w:p w14:paraId="276218E6" w14:textId="77777777" w:rsidR="0056545C" w:rsidRPr="008108A9" w:rsidRDefault="0056545C" w:rsidP="00A70207">
            <w:pPr>
              <w:pStyle w:val="GOSTTablenorm"/>
              <w:rPr>
                <w:szCs w:val="22"/>
              </w:rPr>
            </w:pPr>
            <w:r w:rsidRPr="008108A9">
              <w:rPr>
                <w:szCs w:val="22"/>
                <w:lang w:val="en-US"/>
              </w:rPr>
              <w:t>N(20.2)</w:t>
            </w:r>
          </w:p>
        </w:tc>
        <w:tc>
          <w:tcPr>
            <w:tcW w:w="567" w:type="dxa"/>
          </w:tcPr>
          <w:p w14:paraId="796203FF" w14:textId="77777777" w:rsidR="0056545C" w:rsidRPr="008108A9" w:rsidRDefault="0056545C" w:rsidP="00A70207">
            <w:pPr>
              <w:pStyle w:val="GOSTTablenorm"/>
              <w:rPr>
                <w:rFonts w:eastAsia="Calibri"/>
                <w:szCs w:val="22"/>
                <w:lang w:eastAsia="en-US"/>
              </w:rPr>
            </w:pPr>
            <w:r w:rsidRPr="008108A9">
              <w:rPr>
                <w:rFonts w:eastAsia="Calibri"/>
                <w:szCs w:val="22"/>
                <w:lang w:eastAsia="en-US"/>
              </w:rPr>
              <w:t>Н</w:t>
            </w:r>
          </w:p>
        </w:tc>
        <w:tc>
          <w:tcPr>
            <w:tcW w:w="3963" w:type="dxa"/>
          </w:tcPr>
          <w:p w14:paraId="404042AD" w14:textId="77777777" w:rsidR="0056545C" w:rsidRPr="008108A9" w:rsidRDefault="0056545C" w:rsidP="00A70207">
            <w:pPr>
              <w:pStyle w:val="GOSTTablenorm"/>
            </w:pPr>
            <w:r w:rsidRPr="008108A9">
              <w:t>Указывается нарастающим итогом с начала текущего финансового года сумма поступлений на конец дня</w:t>
            </w:r>
          </w:p>
        </w:tc>
      </w:tr>
      <w:tr w:rsidR="0056545C" w:rsidRPr="008108A9" w14:paraId="1B62D728" w14:textId="77777777" w:rsidTr="00A70207">
        <w:trPr>
          <w:trHeight w:val="279"/>
        </w:trPr>
        <w:tc>
          <w:tcPr>
            <w:tcW w:w="1700" w:type="dxa"/>
          </w:tcPr>
          <w:p w14:paraId="593C83B7" w14:textId="77777777" w:rsidR="0056545C" w:rsidRPr="008108A9" w:rsidRDefault="0056545C" w:rsidP="00A70207">
            <w:pPr>
              <w:pStyle w:val="GOSTTablenorm"/>
            </w:pPr>
            <w:r w:rsidRPr="008108A9">
              <w:lastRenderedPageBreak/>
              <w:t>На начало дня</w:t>
            </w:r>
          </w:p>
          <w:p w14:paraId="0195DE86" w14:textId="77777777" w:rsidR="0056545C" w:rsidRPr="008108A9" w:rsidRDefault="0056545C" w:rsidP="00A70207">
            <w:pPr>
              <w:pStyle w:val="GOSTTablenorm"/>
            </w:pPr>
            <w:r w:rsidRPr="008108A9">
              <w:t>Выплаты (с начала ____ текущего года)</w:t>
            </w:r>
          </w:p>
        </w:tc>
        <w:tc>
          <w:tcPr>
            <w:tcW w:w="1701" w:type="dxa"/>
          </w:tcPr>
          <w:p w14:paraId="6D866264" w14:textId="77777777" w:rsidR="0056545C" w:rsidRPr="008108A9" w:rsidRDefault="0056545C" w:rsidP="00A70207">
            <w:pPr>
              <w:pStyle w:val="GOSTTablenorm"/>
              <w:rPr>
                <w:color w:val="000000"/>
                <w:szCs w:val="22"/>
              </w:rPr>
            </w:pPr>
            <w:r w:rsidRPr="008108A9">
              <w:rPr>
                <w:color w:val="000000"/>
                <w:szCs w:val="22"/>
              </w:rPr>
              <w:t>G_S2_1_B_C7</w:t>
            </w:r>
          </w:p>
        </w:tc>
        <w:tc>
          <w:tcPr>
            <w:tcW w:w="567" w:type="dxa"/>
          </w:tcPr>
          <w:p w14:paraId="57797A82" w14:textId="77777777" w:rsidR="0056545C" w:rsidRPr="008108A9" w:rsidRDefault="0056545C" w:rsidP="00A70207">
            <w:pPr>
              <w:pStyle w:val="GOSTTablenorm"/>
              <w:rPr>
                <w:szCs w:val="22"/>
              </w:rPr>
            </w:pPr>
            <w:r w:rsidRPr="008108A9">
              <w:rPr>
                <w:szCs w:val="22"/>
              </w:rPr>
              <w:t>П</w:t>
            </w:r>
          </w:p>
        </w:tc>
        <w:tc>
          <w:tcPr>
            <w:tcW w:w="1134" w:type="dxa"/>
          </w:tcPr>
          <w:p w14:paraId="6A5DAD0F" w14:textId="77777777" w:rsidR="0056545C" w:rsidRPr="008108A9" w:rsidRDefault="0056545C" w:rsidP="00A70207">
            <w:pPr>
              <w:pStyle w:val="GOSTTablenorm"/>
              <w:rPr>
                <w:szCs w:val="22"/>
              </w:rPr>
            </w:pPr>
            <w:r w:rsidRPr="008108A9">
              <w:rPr>
                <w:szCs w:val="22"/>
                <w:lang w:val="en-US"/>
              </w:rPr>
              <w:t>N(20.2)</w:t>
            </w:r>
          </w:p>
        </w:tc>
        <w:tc>
          <w:tcPr>
            <w:tcW w:w="567" w:type="dxa"/>
          </w:tcPr>
          <w:p w14:paraId="26C4FE81" w14:textId="77777777" w:rsidR="0056545C" w:rsidRPr="008108A9" w:rsidRDefault="0056545C" w:rsidP="00A70207">
            <w:pPr>
              <w:pStyle w:val="GOSTTablenorm"/>
              <w:rPr>
                <w:rFonts w:eastAsia="Calibri"/>
                <w:szCs w:val="22"/>
                <w:lang w:eastAsia="en-US"/>
              </w:rPr>
            </w:pPr>
            <w:r w:rsidRPr="008108A9">
              <w:rPr>
                <w:rFonts w:eastAsia="Calibri"/>
                <w:szCs w:val="22"/>
                <w:lang w:eastAsia="en-US"/>
              </w:rPr>
              <w:t>Н</w:t>
            </w:r>
          </w:p>
        </w:tc>
        <w:tc>
          <w:tcPr>
            <w:tcW w:w="3963" w:type="dxa"/>
          </w:tcPr>
          <w:p w14:paraId="6E645D79" w14:textId="77777777" w:rsidR="0056545C" w:rsidRPr="008108A9" w:rsidRDefault="0056545C" w:rsidP="00A70207">
            <w:pPr>
              <w:pStyle w:val="GOSTTablenorm"/>
            </w:pPr>
            <w:r w:rsidRPr="008108A9">
              <w:t>Указываются нарастающим итогом с начала текущего финансового года сумма выплат на начало дня</w:t>
            </w:r>
          </w:p>
        </w:tc>
      </w:tr>
      <w:tr w:rsidR="0056545C" w:rsidRPr="008108A9" w14:paraId="6D089530" w14:textId="77777777" w:rsidTr="00A70207">
        <w:trPr>
          <w:trHeight w:val="279"/>
        </w:trPr>
        <w:tc>
          <w:tcPr>
            <w:tcW w:w="1700" w:type="dxa"/>
          </w:tcPr>
          <w:p w14:paraId="39E4D819" w14:textId="77777777" w:rsidR="0056545C" w:rsidRPr="008108A9" w:rsidRDefault="0056545C" w:rsidP="00A70207">
            <w:pPr>
              <w:pStyle w:val="GOSTTablenorm"/>
            </w:pPr>
            <w:r w:rsidRPr="008108A9">
              <w:t>На конец дня</w:t>
            </w:r>
          </w:p>
          <w:p w14:paraId="1B430443" w14:textId="77777777" w:rsidR="0056545C" w:rsidRPr="008108A9" w:rsidRDefault="0056545C" w:rsidP="00A70207">
            <w:pPr>
              <w:pStyle w:val="GOSTTablenorm"/>
            </w:pPr>
            <w:r w:rsidRPr="008108A9">
              <w:t>Выплаты (с начала ____ текущего года)</w:t>
            </w:r>
          </w:p>
        </w:tc>
        <w:tc>
          <w:tcPr>
            <w:tcW w:w="1701" w:type="dxa"/>
          </w:tcPr>
          <w:p w14:paraId="75073542" w14:textId="77777777" w:rsidR="0056545C" w:rsidRPr="008108A9" w:rsidRDefault="0056545C" w:rsidP="00A70207">
            <w:pPr>
              <w:pStyle w:val="GOSTTablenorm"/>
              <w:rPr>
                <w:color w:val="000000"/>
                <w:szCs w:val="22"/>
              </w:rPr>
            </w:pPr>
            <w:r w:rsidRPr="008108A9">
              <w:rPr>
                <w:color w:val="000000"/>
                <w:szCs w:val="22"/>
              </w:rPr>
              <w:t>G_S2_1_</w:t>
            </w:r>
            <w:r w:rsidRPr="008108A9">
              <w:rPr>
                <w:color w:val="000000"/>
                <w:szCs w:val="22"/>
                <w:lang w:val="en-US"/>
              </w:rPr>
              <w:t>E</w:t>
            </w:r>
            <w:r w:rsidRPr="008108A9">
              <w:rPr>
                <w:color w:val="000000"/>
                <w:szCs w:val="22"/>
              </w:rPr>
              <w:t>_C7</w:t>
            </w:r>
          </w:p>
        </w:tc>
        <w:tc>
          <w:tcPr>
            <w:tcW w:w="567" w:type="dxa"/>
          </w:tcPr>
          <w:p w14:paraId="30932AA6" w14:textId="77777777" w:rsidR="0056545C" w:rsidRPr="008108A9" w:rsidRDefault="0056545C" w:rsidP="00A70207">
            <w:pPr>
              <w:pStyle w:val="GOSTTablenorm"/>
              <w:rPr>
                <w:szCs w:val="22"/>
              </w:rPr>
            </w:pPr>
            <w:r w:rsidRPr="008108A9">
              <w:rPr>
                <w:szCs w:val="22"/>
              </w:rPr>
              <w:t>П</w:t>
            </w:r>
          </w:p>
        </w:tc>
        <w:tc>
          <w:tcPr>
            <w:tcW w:w="1134" w:type="dxa"/>
          </w:tcPr>
          <w:p w14:paraId="18D7FDF2" w14:textId="77777777" w:rsidR="0056545C" w:rsidRPr="008108A9" w:rsidRDefault="0056545C" w:rsidP="00A70207">
            <w:pPr>
              <w:pStyle w:val="GOSTTablenorm"/>
              <w:rPr>
                <w:szCs w:val="22"/>
              </w:rPr>
            </w:pPr>
            <w:r w:rsidRPr="008108A9">
              <w:rPr>
                <w:szCs w:val="22"/>
                <w:lang w:val="en-US"/>
              </w:rPr>
              <w:t>N(20.2)</w:t>
            </w:r>
          </w:p>
        </w:tc>
        <w:tc>
          <w:tcPr>
            <w:tcW w:w="567" w:type="dxa"/>
          </w:tcPr>
          <w:p w14:paraId="3135E603" w14:textId="77777777" w:rsidR="0056545C" w:rsidRPr="008108A9" w:rsidRDefault="0056545C" w:rsidP="00A70207">
            <w:pPr>
              <w:pStyle w:val="GOSTTablenorm"/>
              <w:rPr>
                <w:rFonts w:eastAsia="Calibri"/>
                <w:szCs w:val="22"/>
                <w:lang w:eastAsia="en-US"/>
              </w:rPr>
            </w:pPr>
            <w:r w:rsidRPr="008108A9">
              <w:rPr>
                <w:rFonts w:eastAsia="Calibri"/>
                <w:szCs w:val="22"/>
                <w:lang w:eastAsia="en-US"/>
              </w:rPr>
              <w:t>Н</w:t>
            </w:r>
          </w:p>
        </w:tc>
        <w:tc>
          <w:tcPr>
            <w:tcW w:w="3963" w:type="dxa"/>
          </w:tcPr>
          <w:p w14:paraId="7BC5C44C" w14:textId="77777777" w:rsidR="0056545C" w:rsidRPr="008108A9" w:rsidRDefault="0056545C" w:rsidP="00A70207">
            <w:pPr>
              <w:pStyle w:val="GOSTTablenorm"/>
            </w:pPr>
            <w:r w:rsidRPr="008108A9">
              <w:t>Указывается нарастающим итогом с начала текущего финансового года сумма выплат на конец дня</w:t>
            </w:r>
          </w:p>
        </w:tc>
      </w:tr>
    </w:tbl>
    <w:p w14:paraId="7D503CC2" w14:textId="77777777" w:rsidR="0056545C" w:rsidRPr="00DE63AB" w:rsidRDefault="0056545C" w:rsidP="00DE63AB">
      <w:pPr>
        <w:pStyle w:val="32"/>
      </w:pPr>
      <w:r w:rsidRPr="008108A9">
        <w:t xml:space="preserve"> </w:t>
      </w:r>
      <w:bookmarkStart w:id="5549" w:name="_Toc24966819"/>
      <w:bookmarkStart w:id="5550" w:name="_Toc185235632"/>
      <w:bookmarkStart w:id="5551" w:name="_Toc202884039"/>
      <w:r w:rsidRPr="00DE63AB">
        <w:t>Описание комплексного типа «tR_759_G_S2_2_D»</w:t>
      </w:r>
      <w:bookmarkEnd w:id="5549"/>
      <w:bookmarkEnd w:id="5550"/>
      <w:bookmarkEnd w:id="5551"/>
    </w:p>
    <w:p w14:paraId="0A37D517" w14:textId="77777777" w:rsidR="0056545C" w:rsidRPr="008108A9" w:rsidRDefault="0056545C" w:rsidP="00A70207">
      <w:pPr>
        <w:pStyle w:val="GOSTNormal"/>
      </w:pPr>
      <w:r w:rsidRPr="008108A9">
        <w:t>Описание комплексного типа «</w:t>
      </w:r>
      <w:r w:rsidRPr="008108A9">
        <w:rPr>
          <w:lang w:val="en-US"/>
        </w:rPr>
        <w:t>t</w:t>
      </w:r>
      <w:r w:rsidRPr="008108A9">
        <w:t>R_759_G_S2_2_D» блока «2.2. Поступления в валюте Российской Федерации».</w:t>
      </w:r>
    </w:p>
    <w:p w14:paraId="1AF69B84" w14:textId="1A6D9B65"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552" w:name="_Ref22895711"/>
      <w:bookmarkStart w:id="5553" w:name="_Toc185236078"/>
      <w:r w:rsidR="00306405">
        <w:rPr>
          <w:noProof/>
        </w:rPr>
        <w:t>340</w:t>
      </w:r>
      <w:bookmarkEnd w:id="5552"/>
      <w:r>
        <w:rPr>
          <w:noProof/>
        </w:rPr>
        <w:fldChar w:fldCharType="end"/>
      </w:r>
      <w:r w:rsidR="0056545C" w:rsidRPr="00A70207">
        <w:rPr>
          <w:rFonts w:eastAsia="Calibri"/>
        </w:rPr>
        <w:t xml:space="preserve"> –</w:t>
      </w:r>
      <w:r w:rsidR="0056545C" w:rsidRPr="00A70207">
        <w:t xml:space="preserve"> Описание комплексного типа «tR_759_G_S2_2_D»</w:t>
      </w:r>
      <w:bookmarkEnd w:id="555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0CAF94E8"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01B8C75C" w14:textId="77777777" w:rsidR="0056545C" w:rsidRPr="008108A9" w:rsidRDefault="0056545C" w:rsidP="00A70207">
            <w:pPr>
              <w:pStyle w:val="GOSTTableHead"/>
            </w:pPr>
            <w:r w:rsidRPr="008108A9">
              <w:t>Наименование комплексного типа</w:t>
            </w:r>
          </w:p>
        </w:tc>
        <w:tc>
          <w:tcPr>
            <w:tcW w:w="1701" w:type="dxa"/>
          </w:tcPr>
          <w:p w14:paraId="28C4D4F0" w14:textId="77777777" w:rsidR="0056545C" w:rsidRPr="008108A9" w:rsidRDefault="0056545C" w:rsidP="00A70207">
            <w:pPr>
              <w:pStyle w:val="GOSTTableHead"/>
            </w:pPr>
            <w:r w:rsidRPr="008108A9">
              <w:t>Текущий элемент/ атрибут</w:t>
            </w:r>
          </w:p>
        </w:tc>
        <w:tc>
          <w:tcPr>
            <w:tcW w:w="567" w:type="dxa"/>
          </w:tcPr>
          <w:p w14:paraId="2229BDBA" w14:textId="77777777" w:rsidR="0056545C" w:rsidRPr="008108A9" w:rsidRDefault="0056545C" w:rsidP="00A70207">
            <w:pPr>
              <w:pStyle w:val="GOSTTableHead"/>
            </w:pPr>
            <w:r w:rsidRPr="008108A9">
              <w:t>Тип</w:t>
            </w:r>
          </w:p>
        </w:tc>
        <w:tc>
          <w:tcPr>
            <w:tcW w:w="1134" w:type="dxa"/>
          </w:tcPr>
          <w:p w14:paraId="36605E70" w14:textId="77777777" w:rsidR="0056545C" w:rsidRPr="008108A9" w:rsidRDefault="0056545C" w:rsidP="00A70207">
            <w:pPr>
              <w:pStyle w:val="GOSTTableHead"/>
            </w:pPr>
            <w:r w:rsidRPr="008108A9">
              <w:t>Формат элемента</w:t>
            </w:r>
          </w:p>
        </w:tc>
        <w:tc>
          <w:tcPr>
            <w:tcW w:w="567" w:type="dxa"/>
          </w:tcPr>
          <w:p w14:paraId="2A13CEAC" w14:textId="77777777" w:rsidR="0056545C" w:rsidRPr="008108A9" w:rsidRDefault="0056545C" w:rsidP="00A70207">
            <w:pPr>
              <w:pStyle w:val="GOSTTableHead"/>
            </w:pPr>
            <w:r w:rsidRPr="008108A9">
              <w:t>Обязательность</w:t>
            </w:r>
          </w:p>
        </w:tc>
        <w:tc>
          <w:tcPr>
            <w:tcW w:w="3963" w:type="dxa"/>
          </w:tcPr>
          <w:p w14:paraId="54EC6A1C" w14:textId="77777777" w:rsidR="0056545C" w:rsidRPr="008108A9" w:rsidRDefault="0056545C" w:rsidP="00A70207">
            <w:pPr>
              <w:pStyle w:val="GOSTTableHead"/>
            </w:pPr>
            <w:r w:rsidRPr="008108A9">
              <w:t>Дополнительная информация</w:t>
            </w:r>
          </w:p>
        </w:tc>
      </w:tr>
      <w:tr w:rsidR="0056545C" w:rsidRPr="008108A9" w14:paraId="074BE595" w14:textId="77777777" w:rsidTr="00A70207">
        <w:trPr>
          <w:trHeight w:val="279"/>
        </w:trPr>
        <w:tc>
          <w:tcPr>
            <w:tcW w:w="1700" w:type="dxa"/>
          </w:tcPr>
          <w:p w14:paraId="46F04EDD" w14:textId="77777777" w:rsidR="0056545C" w:rsidRPr="008108A9" w:rsidRDefault="0056545C" w:rsidP="00A70207">
            <w:pPr>
              <w:pStyle w:val="GOSTTablenorm"/>
            </w:pPr>
            <w:r w:rsidRPr="008108A9">
              <w:rPr>
                <w:lang w:val="en-US"/>
              </w:rPr>
              <w:t>t</w:t>
            </w:r>
            <w:r w:rsidRPr="008108A9">
              <w:t>R_759_G_S2_2_D</w:t>
            </w:r>
          </w:p>
        </w:tc>
        <w:tc>
          <w:tcPr>
            <w:tcW w:w="1701" w:type="dxa"/>
          </w:tcPr>
          <w:p w14:paraId="0C0E522C" w14:textId="77777777" w:rsidR="0056545C" w:rsidRPr="008108A9" w:rsidRDefault="0056545C" w:rsidP="00A70207">
            <w:pPr>
              <w:pStyle w:val="GOSTTablenorm"/>
              <w:rPr>
                <w:color w:val="000000"/>
              </w:rPr>
            </w:pPr>
            <w:r w:rsidRPr="008108A9">
              <w:rPr>
                <w:color w:val="000000"/>
              </w:rPr>
              <w:t>G_S2_2_D_ITEM</w:t>
            </w:r>
          </w:p>
        </w:tc>
        <w:tc>
          <w:tcPr>
            <w:tcW w:w="567" w:type="dxa"/>
          </w:tcPr>
          <w:p w14:paraId="1C732C51" w14:textId="77777777" w:rsidR="0056545C" w:rsidRPr="008108A9" w:rsidRDefault="0056545C" w:rsidP="00A70207">
            <w:pPr>
              <w:pStyle w:val="GOSTTablenorm"/>
              <w:rPr>
                <w:lang w:val="en-US"/>
              </w:rPr>
            </w:pPr>
            <w:r w:rsidRPr="008108A9">
              <w:rPr>
                <w:lang w:val="en-US"/>
              </w:rPr>
              <w:t>C</w:t>
            </w:r>
          </w:p>
        </w:tc>
        <w:tc>
          <w:tcPr>
            <w:tcW w:w="1134" w:type="dxa"/>
          </w:tcPr>
          <w:p w14:paraId="0977DA19" w14:textId="77777777" w:rsidR="0056545C" w:rsidRPr="008108A9" w:rsidRDefault="0056545C" w:rsidP="00A70207">
            <w:pPr>
              <w:pStyle w:val="GOSTTablenorm"/>
              <w:rPr>
                <w:lang w:val="en-US"/>
              </w:rPr>
            </w:pPr>
            <w:r w:rsidRPr="008108A9">
              <w:rPr>
                <w:lang w:val="en-US"/>
              </w:rPr>
              <w:t>t</w:t>
            </w:r>
            <w:r w:rsidRPr="008108A9">
              <w:t>R_759_G_S2_2_D</w:t>
            </w:r>
            <w:r w:rsidRPr="008108A9">
              <w:rPr>
                <w:color w:val="000000"/>
              </w:rPr>
              <w:t>_ITEM</w:t>
            </w:r>
          </w:p>
        </w:tc>
        <w:tc>
          <w:tcPr>
            <w:tcW w:w="567" w:type="dxa"/>
          </w:tcPr>
          <w:p w14:paraId="55F6AD2C" w14:textId="77777777" w:rsidR="0056545C" w:rsidRPr="008108A9" w:rsidRDefault="0056545C" w:rsidP="00A70207">
            <w:pPr>
              <w:pStyle w:val="GOSTTablenorm"/>
              <w:rPr>
                <w:rFonts w:eastAsia="Calibri"/>
                <w:lang w:eastAsia="en-US"/>
              </w:rPr>
            </w:pPr>
            <w:r w:rsidRPr="008108A9">
              <w:rPr>
                <w:rFonts w:eastAsia="Calibri"/>
                <w:lang w:eastAsia="en-US"/>
              </w:rPr>
              <w:t>ОМ</w:t>
            </w:r>
          </w:p>
        </w:tc>
        <w:tc>
          <w:tcPr>
            <w:tcW w:w="3963" w:type="dxa"/>
          </w:tcPr>
          <w:p w14:paraId="735E64BF" w14:textId="779F7876" w:rsidR="0056545C" w:rsidRPr="008108A9" w:rsidRDefault="0056545C" w:rsidP="00A70207">
            <w:pPr>
              <w:pStyle w:val="GOSTTablenorm"/>
            </w:pPr>
            <w:r w:rsidRPr="008108A9">
              <w:t xml:space="preserve">Состав элемента представлен в таблице </w:t>
            </w:r>
            <w:r w:rsidRPr="008108A9">
              <w:fldChar w:fldCharType="begin"/>
            </w:r>
            <w:r w:rsidRPr="008108A9">
              <w:instrText xml:space="preserve"> REF _Ref22904179 \h  \* MERGEFORMAT </w:instrText>
            </w:r>
            <w:r w:rsidRPr="008108A9">
              <w:fldChar w:fldCharType="separate"/>
            </w:r>
            <w:r w:rsidR="00306405">
              <w:t>341</w:t>
            </w:r>
            <w:r w:rsidRPr="008108A9">
              <w:fldChar w:fldCharType="end"/>
            </w:r>
          </w:p>
        </w:tc>
      </w:tr>
    </w:tbl>
    <w:p w14:paraId="05B331B7" w14:textId="77777777" w:rsidR="0056545C" w:rsidRPr="00DE63AB" w:rsidRDefault="0056545C" w:rsidP="00DE63AB">
      <w:pPr>
        <w:pStyle w:val="32"/>
      </w:pPr>
      <w:r w:rsidRPr="00DE63AB">
        <w:t xml:space="preserve"> </w:t>
      </w:r>
      <w:bookmarkStart w:id="5554" w:name="_Toc24966820"/>
      <w:bookmarkStart w:id="5555" w:name="_Toc185235633"/>
      <w:bookmarkStart w:id="5556" w:name="_Toc202884040"/>
      <w:r w:rsidRPr="00DE63AB">
        <w:t>Описание комплексного типа «tR_759_G_S2_2_D_ITEM»</w:t>
      </w:r>
      <w:bookmarkEnd w:id="5554"/>
      <w:bookmarkEnd w:id="5555"/>
      <w:bookmarkEnd w:id="5556"/>
    </w:p>
    <w:p w14:paraId="4686EFE1" w14:textId="77777777" w:rsidR="0056545C" w:rsidRPr="008108A9" w:rsidRDefault="0056545C" w:rsidP="00A70207">
      <w:pPr>
        <w:pStyle w:val="GOSTNormal"/>
      </w:pPr>
      <w:r w:rsidRPr="008108A9">
        <w:t xml:space="preserve">Описание комплексного типа </w:t>
      </w:r>
      <w:r w:rsidRPr="008108A9">
        <w:rPr>
          <w:rFonts w:eastAsia="Calibri"/>
        </w:rPr>
        <w:t>«</w:t>
      </w:r>
      <w:r w:rsidRPr="008108A9">
        <w:rPr>
          <w:lang w:val="en-US"/>
        </w:rPr>
        <w:t>t</w:t>
      </w:r>
      <w:r w:rsidRPr="008108A9">
        <w:t>R_759_G_S2_2_D</w:t>
      </w:r>
      <w:r w:rsidRPr="008108A9">
        <w:rPr>
          <w:color w:val="000000"/>
        </w:rPr>
        <w:t>_ITEM</w:t>
      </w:r>
      <w:r w:rsidRPr="008108A9">
        <w:t>» блока «2.2. Поступления в валюте Российской Федерации (строки)».</w:t>
      </w:r>
    </w:p>
    <w:p w14:paraId="41AD5FA2" w14:textId="0A74D660"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557" w:name="_Ref22904179"/>
      <w:bookmarkStart w:id="5558" w:name="_Toc185236079"/>
      <w:r w:rsidR="00306405">
        <w:rPr>
          <w:noProof/>
        </w:rPr>
        <w:t>341</w:t>
      </w:r>
      <w:bookmarkEnd w:id="5557"/>
      <w:r>
        <w:rPr>
          <w:noProof/>
        </w:rPr>
        <w:fldChar w:fldCharType="end"/>
      </w:r>
      <w:r w:rsidR="0056545C" w:rsidRPr="00A70207">
        <w:rPr>
          <w:rFonts w:eastAsia="Calibri"/>
        </w:rPr>
        <w:t xml:space="preserve"> –</w:t>
      </w:r>
      <w:r w:rsidR="0056545C" w:rsidRPr="00A70207">
        <w:t xml:space="preserve"> Описание комплексного типа «tR_759_G_S2_2_D_ITEM»</w:t>
      </w:r>
      <w:bookmarkEnd w:id="555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6328849F"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333A9BF9" w14:textId="77777777" w:rsidR="0056545C" w:rsidRPr="008108A9" w:rsidRDefault="0056545C" w:rsidP="00A70207">
            <w:pPr>
              <w:pStyle w:val="GOSTTableHead"/>
            </w:pPr>
            <w:r w:rsidRPr="008108A9">
              <w:t>Наименование элемента</w:t>
            </w:r>
          </w:p>
        </w:tc>
        <w:tc>
          <w:tcPr>
            <w:tcW w:w="1701" w:type="dxa"/>
          </w:tcPr>
          <w:p w14:paraId="6A7E7C4A" w14:textId="77777777" w:rsidR="0056545C" w:rsidRPr="008108A9" w:rsidRDefault="0056545C" w:rsidP="00A70207">
            <w:pPr>
              <w:pStyle w:val="GOSTTableHead"/>
            </w:pPr>
            <w:r w:rsidRPr="008108A9">
              <w:t>Сокращенное наименование (код) элемента</w:t>
            </w:r>
          </w:p>
        </w:tc>
        <w:tc>
          <w:tcPr>
            <w:tcW w:w="567" w:type="dxa"/>
          </w:tcPr>
          <w:p w14:paraId="1173251D" w14:textId="77777777" w:rsidR="0056545C" w:rsidRPr="008108A9" w:rsidRDefault="0056545C" w:rsidP="00A70207">
            <w:pPr>
              <w:pStyle w:val="GOSTTableHead"/>
            </w:pPr>
            <w:r w:rsidRPr="008108A9">
              <w:t>Тип</w:t>
            </w:r>
          </w:p>
        </w:tc>
        <w:tc>
          <w:tcPr>
            <w:tcW w:w="1134" w:type="dxa"/>
          </w:tcPr>
          <w:p w14:paraId="0963712D" w14:textId="77777777" w:rsidR="0056545C" w:rsidRPr="008108A9" w:rsidRDefault="0056545C" w:rsidP="00A70207">
            <w:pPr>
              <w:pStyle w:val="GOSTTableHead"/>
            </w:pPr>
            <w:r w:rsidRPr="008108A9">
              <w:t>Формат элемента</w:t>
            </w:r>
          </w:p>
        </w:tc>
        <w:tc>
          <w:tcPr>
            <w:tcW w:w="567" w:type="dxa"/>
          </w:tcPr>
          <w:p w14:paraId="46F98232" w14:textId="77777777" w:rsidR="0056545C" w:rsidRPr="008108A9" w:rsidRDefault="0056545C" w:rsidP="00A70207">
            <w:pPr>
              <w:pStyle w:val="GOSTTableHead"/>
            </w:pPr>
            <w:r w:rsidRPr="008108A9">
              <w:t>Обязательность</w:t>
            </w:r>
          </w:p>
        </w:tc>
        <w:tc>
          <w:tcPr>
            <w:tcW w:w="3963" w:type="dxa"/>
          </w:tcPr>
          <w:p w14:paraId="6D049081" w14:textId="77777777" w:rsidR="0056545C" w:rsidRPr="008108A9" w:rsidRDefault="0056545C" w:rsidP="00A70207">
            <w:pPr>
              <w:pStyle w:val="GOSTTableHead"/>
            </w:pPr>
            <w:r w:rsidRPr="008108A9">
              <w:t>Дополнительная информация</w:t>
            </w:r>
          </w:p>
        </w:tc>
      </w:tr>
      <w:tr w:rsidR="0056545C" w:rsidRPr="008108A9" w14:paraId="6C3B0FCC" w14:textId="77777777" w:rsidTr="00A70207">
        <w:trPr>
          <w:trHeight w:val="279"/>
        </w:trPr>
        <w:tc>
          <w:tcPr>
            <w:tcW w:w="1700" w:type="dxa"/>
          </w:tcPr>
          <w:p w14:paraId="2474A6FF" w14:textId="77777777" w:rsidR="0056545C" w:rsidRPr="008108A9" w:rsidRDefault="0056545C" w:rsidP="00A70207">
            <w:pPr>
              <w:pStyle w:val="GOSTTablenorm"/>
            </w:pPr>
            <w:r w:rsidRPr="008108A9">
              <w:t>Документ номер</w:t>
            </w:r>
          </w:p>
        </w:tc>
        <w:tc>
          <w:tcPr>
            <w:tcW w:w="1701" w:type="dxa"/>
          </w:tcPr>
          <w:p w14:paraId="2A37594F" w14:textId="77777777" w:rsidR="0056545C" w:rsidRPr="008108A9" w:rsidRDefault="0056545C" w:rsidP="00A70207">
            <w:pPr>
              <w:pStyle w:val="GOSTTablenorm"/>
            </w:pPr>
            <w:r w:rsidRPr="008108A9">
              <w:t>G_S2_2_D_C1</w:t>
            </w:r>
          </w:p>
        </w:tc>
        <w:tc>
          <w:tcPr>
            <w:tcW w:w="567" w:type="dxa"/>
          </w:tcPr>
          <w:p w14:paraId="2869E8EB" w14:textId="77777777" w:rsidR="0056545C" w:rsidRPr="008108A9" w:rsidRDefault="0056545C" w:rsidP="00A70207">
            <w:pPr>
              <w:pStyle w:val="GOSTTablenorm"/>
            </w:pPr>
            <w:r w:rsidRPr="008108A9">
              <w:t>П</w:t>
            </w:r>
          </w:p>
        </w:tc>
        <w:tc>
          <w:tcPr>
            <w:tcW w:w="1134" w:type="dxa"/>
          </w:tcPr>
          <w:p w14:paraId="02194236" w14:textId="77777777" w:rsidR="0056545C" w:rsidRPr="008108A9" w:rsidRDefault="0056545C" w:rsidP="00A70207">
            <w:pPr>
              <w:pStyle w:val="GOSTTablenorm"/>
            </w:pPr>
            <w:r w:rsidRPr="008108A9">
              <w:t>Т(1-15)</w:t>
            </w:r>
          </w:p>
        </w:tc>
        <w:tc>
          <w:tcPr>
            <w:tcW w:w="567" w:type="dxa"/>
          </w:tcPr>
          <w:p w14:paraId="1E0DC5FF" w14:textId="77777777" w:rsidR="0056545C" w:rsidRPr="008108A9" w:rsidRDefault="0056545C" w:rsidP="00A70207">
            <w:pPr>
              <w:pStyle w:val="GOSTTablenorm"/>
            </w:pPr>
            <w:r w:rsidRPr="008108A9">
              <w:t>О</w:t>
            </w:r>
          </w:p>
          <w:p w14:paraId="117179D8" w14:textId="77777777" w:rsidR="0056545C" w:rsidRPr="008108A9" w:rsidRDefault="0056545C" w:rsidP="00A70207">
            <w:pPr>
              <w:pStyle w:val="GOSTTablenorm"/>
            </w:pPr>
          </w:p>
        </w:tc>
        <w:tc>
          <w:tcPr>
            <w:tcW w:w="3963" w:type="dxa"/>
          </w:tcPr>
          <w:p w14:paraId="495C1269" w14:textId="77777777" w:rsidR="0056545C" w:rsidRPr="008108A9" w:rsidRDefault="0056545C" w:rsidP="00A70207">
            <w:pPr>
              <w:pStyle w:val="GOSTTablenorm"/>
            </w:pPr>
            <w:r w:rsidRPr="008108A9">
              <w:t>Указывается номер документа, на основании которого была отражена операция на лицевом счете ПБС</w:t>
            </w:r>
          </w:p>
        </w:tc>
      </w:tr>
      <w:tr w:rsidR="0056545C" w:rsidRPr="008108A9" w14:paraId="0F3B2F81" w14:textId="77777777" w:rsidTr="00A70207">
        <w:trPr>
          <w:trHeight w:val="279"/>
        </w:trPr>
        <w:tc>
          <w:tcPr>
            <w:tcW w:w="1700" w:type="dxa"/>
          </w:tcPr>
          <w:p w14:paraId="30D9F428" w14:textId="77777777" w:rsidR="0056545C" w:rsidRPr="008108A9" w:rsidRDefault="0056545C" w:rsidP="00A70207">
            <w:pPr>
              <w:pStyle w:val="GOSTTablenorm"/>
            </w:pPr>
            <w:r w:rsidRPr="008108A9">
              <w:t>Документ дата</w:t>
            </w:r>
          </w:p>
        </w:tc>
        <w:tc>
          <w:tcPr>
            <w:tcW w:w="1701" w:type="dxa"/>
          </w:tcPr>
          <w:p w14:paraId="34785D80" w14:textId="77777777" w:rsidR="0056545C" w:rsidRPr="008108A9" w:rsidRDefault="0056545C" w:rsidP="00A70207">
            <w:pPr>
              <w:pStyle w:val="GOSTTablenorm"/>
            </w:pPr>
            <w:r w:rsidRPr="008108A9">
              <w:t>G_S2_2_D_C2</w:t>
            </w:r>
          </w:p>
        </w:tc>
        <w:tc>
          <w:tcPr>
            <w:tcW w:w="567" w:type="dxa"/>
          </w:tcPr>
          <w:p w14:paraId="08A7CF78" w14:textId="77777777" w:rsidR="0056545C" w:rsidRPr="008108A9" w:rsidRDefault="0056545C" w:rsidP="00A70207">
            <w:pPr>
              <w:pStyle w:val="GOSTTablenorm"/>
            </w:pPr>
            <w:r w:rsidRPr="008108A9">
              <w:t>П</w:t>
            </w:r>
          </w:p>
        </w:tc>
        <w:tc>
          <w:tcPr>
            <w:tcW w:w="1134" w:type="dxa"/>
          </w:tcPr>
          <w:p w14:paraId="28CEEB83" w14:textId="77777777" w:rsidR="0056545C" w:rsidRPr="008108A9" w:rsidRDefault="0056545C" w:rsidP="00A70207">
            <w:pPr>
              <w:pStyle w:val="GOSTTablenorm"/>
            </w:pPr>
            <w:r w:rsidRPr="008108A9">
              <w:t>Date</w:t>
            </w:r>
          </w:p>
        </w:tc>
        <w:tc>
          <w:tcPr>
            <w:tcW w:w="567" w:type="dxa"/>
          </w:tcPr>
          <w:p w14:paraId="252DCDEB" w14:textId="77777777" w:rsidR="0056545C" w:rsidRPr="008108A9" w:rsidRDefault="0056545C" w:rsidP="00A70207">
            <w:pPr>
              <w:pStyle w:val="GOSTTablenorm"/>
            </w:pPr>
            <w:r w:rsidRPr="008108A9">
              <w:t>О</w:t>
            </w:r>
          </w:p>
        </w:tc>
        <w:tc>
          <w:tcPr>
            <w:tcW w:w="3963" w:type="dxa"/>
          </w:tcPr>
          <w:p w14:paraId="6941753A" w14:textId="77777777" w:rsidR="0056545C" w:rsidRPr="008108A9" w:rsidRDefault="0056545C" w:rsidP="00A70207">
            <w:pPr>
              <w:pStyle w:val="GOSTTablenorm"/>
            </w:pPr>
            <w:r w:rsidRPr="008108A9">
              <w:t>Указывается дата составления документа, на основании которого была отражена операция на лицевом счете ПБС</w:t>
            </w:r>
          </w:p>
        </w:tc>
      </w:tr>
      <w:tr w:rsidR="0056545C" w:rsidRPr="008108A9" w14:paraId="61573945" w14:textId="77777777" w:rsidTr="00A70207">
        <w:trPr>
          <w:trHeight w:val="279"/>
        </w:trPr>
        <w:tc>
          <w:tcPr>
            <w:tcW w:w="1700" w:type="dxa"/>
          </w:tcPr>
          <w:p w14:paraId="6C9A1DE2" w14:textId="77777777" w:rsidR="0056545C" w:rsidRPr="008108A9" w:rsidRDefault="0056545C" w:rsidP="00A70207">
            <w:pPr>
              <w:pStyle w:val="GOSTTablenorm"/>
            </w:pPr>
            <w:r w:rsidRPr="008108A9">
              <w:lastRenderedPageBreak/>
              <w:t>GUID документа, подтверждающего проведение операции</w:t>
            </w:r>
          </w:p>
        </w:tc>
        <w:tc>
          <w:tcPr>
            <w:tcW w:w="1701" w:type="dxa"/>
          </w:tcPr>
          <w:p w14:paraId="6F7965E1" w14:textId="77777777" w:rsidR="0056545C" w:rsidRPr="008108A9" w:rsidRDefault="0056545C" w:rsidP="00A70207">
            <w:pPr>
              <w:pStyle w:val="GOSTTablenorm"/>
              <w:rPr>
                <w:lang w:val="en-US"/>
              </w:rPr>
            </w:pPr>
            <w:r w:rsidRPr="008108A9">
              <w:rPr>
                <w:lang w:val="en-US"/>
              </w:rPr>
              <w:t>G_S2_2_D_DOC_H_GUID</w:t>
            </w:r>
          </w:p>
        </w:tc>
        <w:tc>
          <w:tcPr>
            <w:tcW w:w="567" w:type="dxa"/>
          </w:tcPr>
          <w:p w14:paraId="1F464F78" w14:textId="77777777" w:rsidR="0056545C" w:rsidRPr="008108A9" w:rsidRDefault="0056545C" w:rsidP="00A70207">
            <w:pPr>
              <w:pStyle w:val="GOSTTablenorm"/>
            </w:pPr>
            <w:r w:rsidRPr="008108A9">
              <w:t>П</w:t>
            </w:r>
          </w:p>
        </w:tc>
        <w:tc>
          <w:tcPr>
            <w:tcW w:w="1134" w:type="dxa"/>
          </w:tcPr>
          <w:p w14:paraId="67636344" w14:textId="77777777" w:rsidR="0056545C" w:rsidRPr="008108A9" w:rsidRDefault="0056545C" w:rsidP="00A70207">
            <w:pPr>
              <w:pStyle w:val="GOSTTablenorm"/>
            </w:pPr>
            <w:r w:rsidRPr="008108A9">
              <w:rPr>
                <w:szCs w:val="22"/>
                <w:lang w:val="en-US"/>
              </w:rPr>
              <w:t>GUID</w:t>
            </w:r>
          </w:p>
        </w:tc>
        <w:tc>
          <w:tcPr>
            <w:tcW w:w="567" w:type="dxa"/>
          </w:tcPr>
          <w:p w14:paraId="6AE41C24" w14:textId="77777777" w:rsidR="0056545C" w:rsidRPr="008108A9" w:rsidRDefault="0056545C" w:rsidP="00A70207">
            <w:pPr>
              <w:pStyle w:val="GOSTTablenorm"/>
            </w:pPr>
            <w:r w:rsidRPr="008108A9">
              <w:t>О</w:t>
            </w:r>
          </w:p>
        </w:tc>
        <w:tc>
          <w:tcPr>
            <w:tcW w:w="3963" w:type="dxa"/>
          </w:tcPr>
          <w:p w14:paraId="4C187542" w14:textId="77777777" w:rsidR="0056545C" w:rsidRPr="008108A9" w:rsidRDefault="0056545C" w:rsidP="00A70207">
            <w:pPr>
              <w:pStyle w:val="GOSTTablenorm"/>
            </w:pPr>
            <w:r w:rsidRPr="008108A9">
              <w:t>Указывается GUID документа, на основании которого была отражена операция на лицевом счете ПБС</w:t>
            </w:r>
          </w:p>
        </w:tc>
      </w:tr>
      <w:tr w:rsidR="0056545C" w:rsidRPr="008108A9" w14:paraId="7172D73D" w14:textId="77777777" w:rsidTr="00A70207">
        <w:trPr>
          <w:trHeight w:val="279"/>
        </w:trPr>
        <w:tc>
          <w:tcPr>
            <w:tcW w:w="1700" w:type="dxa"/>
          </w:tcPr>
          <w:p w14:paraId="6A3CF32A" w14:textId="77777777" w:rsidR="0056545C" w:rsidRPr="008108A9" w:rsidRDefault="0056545C" w:rsidP="00A70207">
            <w:pPr>
              <w:pStyle w:val="GOSTTablenorm"/>
            </w:pPr>
            <w:r w:rsidRPr="008108A9">
              <w:t>Код объекта капитальных вложений (код мероприятия по информатизации)</w:t>
            </w:r>
          </w:p>
        </w:tc>
        <w:tc>
          <w:tcPr>
            <w:tcW w:w="1701" w:type="dxa"/>
          </w:tcPr>
          <w:p w14:paraId="3F499010" w14:textId="77777777" w:rsidR="0056545C" w:rsidRPr="008108A9" w:rsidRDefault="0056545C" w:rsidP="00A70207">
            <w:pPr>
              <w:pStyle w:val="GOSTTablenorm"/>
            </w:pPr>
            <w:r w:rsidRPr="008108A9">
              <w:t>G_S2_2_D_C3</w:t>
            </w:r>
          </w:p>
        </w:tc>
        <w:tc>
          <w:tcPr>
            <w:tcW w:w="567" w:type="dxa"/>
          </w:tcPr>
          <w:p w14:paraId="04288EAE" w14:textId="77777777" w:rsidR="0056545C" w:rsidRPr="008108A9" w:rsidRDefault="0056545C" w:rsidP="00A70207">
            <w:pPr>
              <w:pStyle w:val="GOSTTablenorm"/>
            </w:pPr>
            <w:r w:rsidRPr="008108A9">
              <w:t>П</w:t>
            </w:r>
          </w:p>
        </w:tc>
        <w:tc>
          <w:tcPr>
            <w:tcW w:w="1134" w:type="dxa"/>
          </w:tcPr>
          <w:p w14:paraId="22F66D06" w14:textId="77777777" w:rsidR="0056545C" w:rsidRPr="008108A9" w:rsidRDefault="0056545C" w:rsidP="00A70207">
            <w:pPr>
              <w:pStyle w:val="GOSTTablenorm"/>
            </w:pPr>
            <w:r w:rsidRPr="008108A9">
              <w:t>Т(1-24)</w:t>
            </w:r>
          </w:p>
        </w:tc>
        <w:tc>
          <w:tcPr>
            <w:tcW w:w="567" w:type="dxa"/>
          </w:tcPr>
          <w:p w14:paraId="62C1416A" w14:textId="77777777" w:rsidR="0056545C" w:rsidRPr="008108A9" w:rsidRDefault="0056545C" w:rsidP="00A70207">
            <w:pPr>
              <w:pStyle w:val="GOSTTablenorm"/>
            </w:pPr>
            <w:r w:rsidRPr="008108A9">
              <w:t>Н</w:t>
            </w:r>
          </w:p>
        </w:tc>
        <w:tc>
          <w:tcPr>
            <w:tcW w:w="3963" w:type="dxa"/>
          </w:tcPr>
          <w:p w14:paraId="2AF76F3A" w14:textId="77777777" w:rsidR="0056545C" w:rsidRPr="008108A9" w:rsidRDefault="0056545C" w:rsidP="00A70207">
            <w:pPr>
              <w:pStyle w:val="GOSTTablenorm"/>
            </w:pPr>
            <w:r w:rsidRPr="008108A9">
              <w:t>Указывается код объекта капитальных вложений (мероприятия по информатизации)</w:t>
            </w:r>
          </w:p>
        </w:tc>
      </w:tr>
      <w:tr w:rsidR="0056545C" w:rsidRPr="008108A9" w14:paraId="7E90D728" w14:textId="77777777" w:rsidTr="00A70207">
        <w:trPr>
          <w:trHeight w:val="279"/>
        </w:trPr>
        <w:tc>
          <w:tcPr>
            <w:tcW w:w="1700" w:type="dxa"/>
          </w:tcPr>
          <w:p w14:paraId="5DB830D3" w14:textId="77777777" w:rsidR="0056545C" w:rsidRPr="008108A9" w:rsidRDefault="0056545C" w:rsidP="00A70207">
            <w:pPr>
              <w:pStyle w:val="GOSTTablenorm"/>
            </w:pPr>
            <w:r w:rsidRPr="008108A9">
              <w:t>Код цели (аналитический код)</w:t>
            </w:r>
          </w:p>
        </w:tc>
        <w:tc>
          <w:tcPr>
            <w:tcW w:w="1701" w:type="dxa"/>
          </w:tcPr>
          <w:p w14:paraId="7E35FD9E" w14:textId="77777777" w:rsidR="0056545C" w:rsidRPr="008108A9" w:rsidRDefault="0056545C" w:rsidP="00A70207">
            <w:pPr>
              <w:pStyle w:val="GOSTTablenorm"/>
            </w:pPr>
            <w:r w:rsidRPr="008108A9">
              <w:t>G_S2_2_D_C4</w:t>
            </w:r>
          </w:p>
        </w:tc>
        <w:tc>
          <w:tcPr>
            <w:tcW w:w="567" w:type="dxa"/>
          </w:tcPr>
          <w:p w14:paraId="784F96F9" w14:textId="77777777" w:rsidR="0056545C" w:rsidRPr="008108A9" w:rsidRDefault="0056545C" w:rsidP="00A70207">
            <w:pPr>
              <w:pStyle w:val="GOSTTablenorm"/>
            </w:pPr>
            <w:r w:rsidRPr="008108A9">
              <w:t>П</w:t>
            </w:r>
          </w:p>
        </w:tc>
        <w:tc>
          <w:tcPr>
            <w:tcW w:w="1134" w:type="dxa"/>
          </w:tcPr>
          <w:p w14:paraId="205FC2F9" w14:textId="77777777" w:rsidR="0056545C" w:rsidRPr="008108A9" w:rsidRDefault="0056545C" w:rsidP="00A70207">
            <w:pPr>
              <w:pStyle w:val="GOSTTablenorm"/>
            </w:pPr>
            <w:r w:rsidRPr="008108A9">
              <w:t>Т(1-20)</w:t>
            </w:r>
          </w:p>
        </w:tc>
        <w:tc>
          <w:tcPr>
            <w:tcW w:w="567" w:type="dxa"/>
          </w:tcPr>
          <w:p w14:paraId="14C78F52" w14:textId="77777777" w:rsidR="0056545C" w:rsidRPr="008108A9" w:rsidRDefault="0056545C" w:rsidP="00A70207">
            <w:pPr>
              <w:pStyle w:val="GOSTTablenorm"/>
            </w:pPr>
            <w:r w:rsidRPr="008108A9">
              <w:t>Н</w:t>
            </w:r>
          </w:p>
        </w:tc>
        <w:tc>
          <w:tcPr>
            <w:tcW w:w="3963" w:type="dxa"/>
          </w:tcPr>
          <w:p w14:paraId="46D1ED7E" w14:textId="77777777" w:rsidR="0056545C" w:rsidRPr="008108A9" w:rsidRDefault="0056545C" w:rsidP="00A70207">
            <w:pPr>
              <w:pStyle w:val="GOSTTablenorm"/>
            </w:pPr>
            <w:r w:rsidRPr="008108A9">
              <w:t>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(аналитический код)</w:t>
            </w:r>
          </w:p>
        </w:tc>
      </w:tr>
      <w:tr w:rsidR="0056545C" w:rsidRPr="008108A9" w14:paraId="74FE774D" w14:textId="77777777" w:rsidTr="00A70207">
        <w:trPr>
          <w:trHeight w:val="279"/>
        </w:trPr>
        <w:tc>
          <w:tcPr>
            <w:tcW w:w="1700" w:type="dxa"/>
          </w:tcPr>
          <w:p w14:paraId="7A00756C" w14:textId="6B425B14" w:rsidR="0056545C" w:rsidRPr="008108A9" w:rsidRDefault="0056545C" w:rsidP="00C47DF1">
            <w:pPr>
              <w:pStyle w:val="GOSTTablenorm"/>
            </w:pPr>
            <w:r w:rsidRPr="008108A9">
              <w:t>Сумма</w:t>
            </w:r>
          </w:p>
        </w:tc>
        <w:tc>
          <w:tcPr>
            <w:tcW w:w="1701" w:type="dxa"/>
          </w:tcPr>
          <w:p w14:paraId="7EA5B18F" w14:textId="77777777" w:rsidR="0056545C" w:rsidRPr="008108A9" w:rsidRDefault="0056545C" w:rsidP="00A70207">
            <w:pPr>
              <w:pStyle w:val="GOSTTablenorm"/>
            </w:pPr>
            <w:r w:rsidRPr="008108A9">
              <w:t>G_S2_2_D_C5</w:t>
            </w:r>
          </w:p>
        </w:tc>
        <w:tc>
          <w:tcPr>
            <w:tcW w:w="567" w:type="dxa"/>
          </w:tcPr>
          <w:p w14:paraId="3599A892" w14:textId="77777777" w:rsidR="0056545C" w:rsidRPr="008108A9" w:rsidRDefault="0056545C" w:rsidP="00A70207">
            <w:pPr>
              <w:pStyle w:val="GOSTTablenorm"/>
            </w:pPr>
            <w:r w:rsidRPr="008108A9">
              <w:t>П</w:t>
            </w:r>
          </w:p>
        </w:tc>
        <w:tc>
          <w:tcPr>
            <w:tcW w:w="1134" w:type="dxa"/>
          </w:tcPr>
          <w:p w14:paraId="62E4B8FC" w14:textId="77777777" w:rsidR="0056545C" w:rsidRPr="008108A9" w:rsidRDefault="0056545C" w:rsidP="00A70207">
            <w:pPr>
              <w:pStyle w:val="GOSTTablenorm"/>
            </w:pPr>
            <w:r w:rsidRPr="008108A9">
              <w:t>N(20.2)</w:t>
            </w:r>
          </w:p>
        </w:tc>
        <w:tc>
          <w:tcPr>
            <w:tcW w:w="567" w:type="dxa"/>
          </w:tcPr>
          <w:p w14:paraId="7B99947A" w14:textId="77777777" w:rsidR="0056545C" w:rsidRPr="008108A9" w:rsidRDefault="0056545C" w:rsidP="00A70207">
            <w:pPr>
              <w:pStyle w:val="GOSTTablenorm"/>
            </w:pPr>
            <w:r w:rsidRPr="008108A9">
              <w:t>Н</w:t>
            </w:r>
          </w:p>
        </w:tc>
        <w:tc>
          <w:tcPr>
            <w:tcW w:w="3963" w:type="dxa"/>
          </w:tcPr>
          <w:p w14:paraId="4DE212F7" w14:textId="77777777" w:rsidR="0056545C" w:rsidRPr="008108A9" w:rsidRDefault="0056545C" w:rsidP="00A70207">
            <w:pPr>
              <w:pStyle w:val="GOSTTablenorm"/>
            </w:pPr>
            <w:r w:rsidRPr="008108A9">
              <w:t>Указывается сумма поступления (восстановления кассового расхода) в валюте Российской Федерации в соответствии с указанным документом</w:t>
            </w:r>
          </w:p>
        </w:tc>
      </w:tr>
      <w:tr w:rsidR="0056545C" w:rsidRPr="008108A9" w14:paraId="32A0943C" w14:textId="77777777" w:rsidTr="00A70207">
        <w:trPr>
          <w:trHeight w:val="279"/>
        </w:trPr>
        <w:tc>
          <w:tcPr>
            <w:tcW w:w="1700" w:type="dxa"/>
          </w:tcPr>
          <w:p w14:paraId="6133C28D" w14:textId="77777777" w:rsidR="0056545C" w:rsidRPr="008108A9" w:rsidRDefault="0056545C" w:rsidP="00A70207">
            <w:pPr>
              <w:pStyle w:val="GOSTTablenorm"/>
            </w:pPr>
            <w:r w:rsidRPr="008108A9">
              <w:t>Примечание</w:t>
            </w:r>
          </w:p>
        </w:tc>
        <w:tc>
          <w:tcPr>
            <w:tcW w:w="1701" w:type="dxa"/>
          </w:tcPr>
          <w:p w14:paraId="19BB858C" w14:textId="77777777" w:rsidR="0056545C" w:rsidRPr="008108A9" w:rsidRDefault="0056545C" w:rsidP="00A70207">
            <w:pPr>
              <w:pStyle w:val="GOSTTablenorm"/>
            </w:pPr>
            <w:r w:rsidRPr="008108A9">
              <w:t>G_S2_2_D_C6</w:t>
            </w:r>
          </w:p>
        </w:tc>
        <w:tc>
          <w:tcPr>
            <w:tcW w:w="567" w:type="dxa"/>
          </w:tcPr>
          <w:p w14:paraId="49FF1C08" w14:textId="77777777" w:rsidR="0056545C" w:rsidRPr="008108A9" w:rsidRDefault="0056545C" w:rsidP="00A70207">
            <w:pPr>
              <w:pStyle w:val="GOSTTablenorm"/>
            </w:pPr>
            <w:r w:rsidRPr="008108A9">
              <w:t>П</w:t>
            </w:r>
          </w:p>
        </w:tc>
        <w:tc>
          <w:tcPr>
            <w:tcW w:w="1134" w:type="dxa"/>
          </w:tcPr>
          <w:p w14:paraId="5AE34662" w14:textId="77777777" w:rsidR="0056545C" w:rsidRPr="008108A9" w:rsidRDefault="0056545C" w:rsidP="00A70207">
            <w:pPr>
              <w:pStyle w:val="GOSTTablenorm"/>
            </w:pPr>
            <w:r w:rsidRPr="008108A9">
              <w:t>Т(1-254)</w:t>
            </w:r>
          </w:p>
        </w:tc>
        <w:tc>
          <w:tcPr>
            <w:tcW w:w="567" w:type="dxa"/>
          </w:tcPr>
          <w:p w14:paraId="5C0FF185" w14:textId="77777777" w:rsidR="0056545C" w:rsidRPr="008108A9" w:rsidRDefault="0056545C" w:rsidP="00A70207">
            <w:pPr>
              <w:pStyle w:val="GOSTTablenorm"/>
            </w:pPr>
            <w:r w:rsidRPr="008108A9">
              <w:t>Н</w:t>
            </w:r>
          </w:p>
        </w:tc>
        <w:tc>
          <w:tcPr>
            <w:tcW w:w="3963" w:type="dxa"/>
          </w:tcPr>
          <w:p w14:paraId="6AB165F0" w14:textId="77777777" w:rsidR="0056545C" w:rsidRPr="008108A9" w:rsidRDefault="0056545C" w:rsidP="00A70207">
            <w:pPr>
              <w:pStyle w:val="GOSTTablenorm"/>
            </w:pPr>
            <w:r w:rsidRPr="008108A9">
              <w:t>Указывается примечание (при необходимости), в том числе отражаются аналитические данные по номерам реестровых записей соглашения о предоставлении субсидий, субвенций и иных межбюджетных трансфертов, имеющих целевое назначение, в рамках которых осуществляется кассовый расход целевых средств в бюджете субъекта Российской Федерации</w:t>
            </w:r>
          </w:p>
        </w:tc>
      </w:tr>
    </w:tbl>
    <w:p w14:paraId="556398CA" w14:textId="19A4329B" w:rsidR="0056545C" w:rsidRPr="00DE63AB" w:rsidRDefault="0056545C" w:rsidP="00DE63AB">
      <w:pPr>
        <w:pStyle w:val="32"/>
      </w:pPr>
      <w:bookmarkStart w:id="5559" w:name="_Toc24966821"/>
      <w:bookmarkStart w:id="5560" w:name="_Toc185235634"/>
      <w:bookmarkStart w:id="5561" w:name="_Toc202884041"/>
      <w:r w:rsidRPr="00DE63AB">
        <w:t>Описание комплексного типа «tR_759_G_S2_3_D»</w:t>
      </w:r>
      <w:bookmarkEnd w:id="5559"/>
      <w:bookmarkEnd w:id="5560"/>
      <w:bookmarkEnd w:id="5561"/>
    </w:p>
    <w:p w14:paraId="68E952CD" w14:textId="77777777" w:rsidR="0056545C" w:rsidRPr="008108A9" w:rsidRDefault="0056545C" w:rsidP="00A70207">
      <w:pPr>
        <w:pStyle w:val="GOSTNormal"/>
      </w:pPr>
      <w:r w:rsidRPr="008108A9">
        <w:t>Описание комплексного типа «</w:t>
      </w:r>
      <w:r w:rsidRPr="008108A9">
        <w:rPr>
          <w:lang w:val="en-US"/>
        </w:rPr>
        <w:t>t</w:t>
      </w:r>
      <w:r w:rsidRPr="008108A9">
        <w:t>R_759_G_S2_3_D» блока «2.3. Поступления в иностранной валюте».</w:t>
      </w:r>
    </w:p>
    <w:p w14:paraId="5A1A5F02" w14:textId="19B17B1D" w:rsidR="0056545C" w:rsidRPr="00A70207" w:rsidRDefault="00BD38BB" w:rsidP="00A70207">
      <w:pPr>
        <w:pStyle w:val="GOSTNameTable"/>
      </w:pPr>
      <w:r>
        <w:rPr>
          <w:noProof/>
        </w:rPr>
        <w:lastRenderedPageBreak/>
        <w:fldChar w:fldCharType="begin"/>
      </w:r>
      <w:r>
        <w:rPr>
          <w:noProof/>
        </w:rPr>
        <w:instrText xml:space="preserve"> SEQ Таблица \* ARABIC </w:instrText>
      </w:r>
      <w:r>
        <w:rPr>
          <w:noProof/>
        </w:rPr>
        <w:fldChar w:fldCharType="separate"/>
      </w:r>
      <w:bookmarkStart w:id="5562" w:name="_Ref22895718"/>
      <w:bookmarkStart w:id="5563" w:name="_Toc185236080"/>
      <w:r w:rsidR="00306405">
        <w:rPr>
          <w:noProof/>
        </w:rPr>
        <w:t>342</w:t>
      </w:r>
      <w:bookmarkEnd w:id="5562"/>
      <w:r>
        <w:rPr>
          <w:noProof/>
        </w:rPr>
        <w:fldChar w:fldCharType="end"/>
      </w:r>
      <w:r w:rsidR="0056545C" w:rsidRPr="00A70207">
        <w:rPr>
          <w:rFonts w:eastAsia="Calibri"/>
        </w:rPr>
        <w:t xml:space="preserve"> –</w:t>
      </w:r>
      <w:r w:rsidR="0056545C" w:rsidRPr="00A70207">
        <w:t xml:space="preserve"> Описание комплексного типа «tR_759_G_S2_3_D»</w:t>
      </w:r>
      <w:bookmarkEnd w:id="556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55140AF6"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40BBB614" w14:textId="77777777" w:rsidR="0056545C" w:rsidRPr="008108A9" w:rsidRDefault="0056545C" w:rsidP="00A70207">
            <w:pPr>
              <w:pStyle w:val="GOSTTableHead"/>
            </w:pPr>
            <w:r w:rsidRPr="008108A9">
              <w:t>Наименование комплексного типа</w:t>
            </w:r>
          </w:p>
        </w:tc>
        <w:tc>
          <w:tcPr>
            <w:tcW w:w="1701" w:type="dxa"/>
          </w:tcPr>
          <w:p w14:paraId="7C44FBBF" w14:textId="77777777" w:rsidR="0056545C" w:rsidRPr="008108A9" w:rsidRDefault="0056545C" w:rsidP="00A70207">
            <w:pPr>
              <w:pStyle w:val="GOSTTableHead"/>
            </w:pPr>
            <w:r w:rsidRPr="008108A9">
              <w:t>Текущий элемент/ атрибут</w:t>
            </w:r>
          </w:p>
        </w:tc>
        <w:tc>
          <w:tcPr>
            <w:tcW w:w="567" w:type="dxa"/>
          </w:tcPr>
          <w:p w14:paraId="7D7AD075" w14:textId="77777777" w:rsidR="0056545C" w:rsidRPr="008108A9" w:rsidRDefault="0056545C" w:rsidP="00A70207">
            <w:pPr>
              <w:pStyle w:val="GOSTTableHead"/>
            </w:pPr>
            <w:r w:rsidRPr="008108A9">
              <w:t>Тип</w:t>
            </w:r>
          </w:p>
        </w:tc>
        <w:tc>
          <w:tcPr>
            <w:tcW w:w="1134" w:type="dxa"/>
          </w:tcPr>
          <w:p w14:paraId="6B9C254B" w14:textId="77777777" w:rsidR="0056545C" w:rsidRPr="008108A9" w:rsidRDefault="0056545C" w:rsidP="00A70207">
            <w:pPr>
              <w:pStyle w:val="GOSTTableHead"/>
            </w:pPr>
            <w:r w:rsidRPr="008108A9">
              <w:t>Формат элемента</w:t>
            </w:r>
          </w:p>
        </w:tc>
        <w:tc>
          <w:tcPr>
            <w:tcW w:w="567" w:type="dxa"/>
          </w:tcPr>
          <w:p w14:paraId="604F93C6" w14:textId="77777777" w:rsidR="0056545C" w:rsidRPr="008108A9" w:rsidRDefault="0056545C" w:rsidP="00A70207">
            <w:pPr>
              <w:pStyle w:val="GOSTTableHead"/>
            </w:pPr>
            <w:r w:rsidRPr="008108A9">
              <w:t>Обязательность</w:t>
            </w:r>
          </w:p>
        </w:tc>
        <w:tc>
          <w:tcPr>
            <w:tcW w:w="3963" w:type="dxa"/>
          </w:tcPr>
          <w:p w14:paraId="67E4F190" w14:textId="77777777" w:rsidR="0056545C" w:rsidRPr="008108A9" w:rsidRDefault="0056545C" w:rsidP="00A70207">
            <w:pPr>
              <w:pStyle w:val="GOSTTableHead"/>
            </w:pPr>
            <w:r w:rsidRPr="008108A9">
              <w:t>Дополнительная информация</w:t>
            </w:r>
          </w:p>
        </w:tc>
      </w:tr>
      <w:tr w:rsidR="0056545C" w:rsidRPr="008108A9" w14:paraId="32CCA795" w14:textId="77777777" w:rsidTr="00A70207">
        <w:trPr>
          <w:trHeight w:val="279"/>
        </w:trPr>
        <w:tc>
          <w:tcPr>
            <w:tcW w:w="1700" w:type="dxa"/>
          </w:tcPr>
          <w:p w14:paraId="7CF55D8C" w14:textId="77777777" w:rsidR="0056545C" w:rsidRPr="008108A9" w:rsidRDefault="0056545C" w:rsidP="00A70207">
            <w:pPr>
              <w:pStyle w:val="GOSTTablenorm"/>
            </w:pPr>
            <w:r w:rsidRPr="008108A9">
              <w:rPr>
                <w:sz w:val="28"/>
                <w:szCs w:val="28"/>
                <w:lang w:val="en-US"/>
              </w:rPr>
              <w:t>t</w:t>
            </w:r>
            <w:r w:rsidRPr="008108A9">
              <w:rPr>
                <w:szCs w:val="22"/>
              </w:rPr>
              <w:t>R_759_G_S2_3_D</w:t>
            </w:r>
          </w:p>
        </w:tc>
        <w:tc>
          <w:tcPr>
            <w:tcW w:w="1701" w:type="dxa"/>
          </w:tcPr>
          <w:p w14:paraId="6C12D06C" w14:textId="77777777" w:rsidR="0056545C" w:rsidRPr="008108A9" w:rsidRDefault="0056545C" w:rsidP="00A70207">
            <w:pPr>
              <w:pStyle w:val="GOSTTablenorm"/>
              <w:rPr>
                <w:color w:val="000000"/>
                <w:szCs w:val="22"/>
              </w:rPr>
            </w:pPr>
            <w:r w:rsidRPr="008108A9">
              <w:rPr>
                <w:color w:val="000000"/>
                <w:szCs w:val="22"/>
              </w:rPr>
              <w:t>G_S2_3_D_ITEM</w:t>
            </w:r>
          </w:p>
        </w:tc>
        <w:tc>
          <w:tcPr>
            <w:tcW w:w="567" w:type="dxa"/>
          </w:tcPr>
          <w:p w14:paraId="28D2B626" w14:textId="77777777" w:rsidR="0056545C" w:rsidRPr="008108A9" w:rsidRDefault="0056545C" w:rsidP="00A70207">
            <w:pPr>
              <w:pStyle w:val="GOSTTablenorm"/>
              <w:rPr>
                <w:szCs w:val="22"/>
                <w:lang w:val="en-US"/>
              </w:rPr>
            </w:pPr>
            <w:r w:rsidRPr="008108A9">
              <w:rPr>
                <w:szCs w:val="22"/>
                <w:lang w:val="en-US"/>
              </w:rPr>
              <w:t>C</w:t>
            </w:r>
          </w:p>
        </w:tc>
        <w:tc>
          <w:tcPr>
            <w:tcW w:w="1134" w:type="dxa"/>
          </w:tcPr>
          <w:p w14:paraId="36A28D79" w14:textId="77777777" w:rsidR="0056545C" w:rsidRPr="008108A9" w:rsidRDefault="0056545C" w:rsidP="00A70207">
            <w:pPr>
              <w:pStyle w:val="GOSTTablenorm"/>
              <w:rPr>
                <w:szCs w:val="22"/>
                <w:lang w:val="en-US"/>
              </w:rPr>
            </w:pPr>
            <w:r w:rsidRPr="008108A9">
              <w:rPr>
                <w:sz w:val="28"/>
                <w:szCs w:val="28"/>
                <w:lang w:val="en-US"/>
              </w:rPr>
              <w:t>t</w:t>
            </w:r>
            <w:r w:rsidRPr="008108A9">
              <w:rPr>
                <w:szCs w:val="22"/>
              </w:rPr>
              <w:t>R_759_G_S2_3_D</w:t>
            </w:r>
            <w:r w:rsidRPr="008108A9">
              <w:rPr>
                <w:color w:val="000000"/>
                <w:szCs w:val="22"/>
              </w:rPr>
              <w:t>_ITEM</w:t>
            </w:r>
          </w:p>
        </w:tc>
        <w:tc>
          <w:tcPr>
            <w:tcW w:w="567" w:type="dxa"/>
          </w:tcPr>
          <w:p w14:paraId="151A213E" w14:textId="77777777" w:rsidR="0056545C" w:rsidRPr="008108A9" w:rsidRDefault="0056545C" w:rsidP="00A70207">
            <w:pPr>
              <w:pStyle w:val="GOSTTablenorm"/>
              <w:rPr>
                <w:rFonts w:eastAsia="Calibri"/>
                <w:szCs w:val="22"/>
                <w:lang w:eastAsia="en-US"/>
              </w:rPr>
            </w:pPr>
            <w:r w:rsidRPr="008108A9">
              <w:rPr>
                <w:rFonts w:eastAsia="Calibri"/>
                <w:szCs w:val="22"/>
                <w:lang w:eastAsia="en-US"/>
              </w:rPr>
              <w:t>ОМ</w:t>
            </w:r>
          </w:p>
        </w:tc>
        <w:tc>
          <w:tcPr>
            <w:tcW w:w="3963" w:type="dxa"/>
          </w:tcPr>
          <w:p w14:paraId="267A098A" w14:textId="50E02806" w:rsidR="0056545C" w:rsidRPr="008108A9" w:rsidRDefault="0056545C" w:rsidP="00A70207">
            <w:pPr>
              <w:pStyle w:val="GOSTTablenorm"/>
              <w:rPr>
                <w:szCs w:val="22"/>
              </w:rPr>
            </w:pPr>
            <w:r w:rsidRPr="008108A9">
              <w:t xml:space="preserve">Состав элемента представлен в </w:t>
            </w:r>
            <w:r w:rsidRPr="008108A9">
              <w:rPr>
                <w:szCs w:val="22"/>
              </w:rPr>
              <w:t xml:space="preserve">таблице </w:t>
            </w:r>
            <w:r w:rsidRPr="008108A9">
              <w:rPr>
                <w:szCs w:val="22"/>
              </w:rPr>
              <w:fldChar w:fldCharType="begin"/>
            </w:r>
            <w:r w:rsidRPr="008108A9">
              <w:rPr>
                <w:szCs w:val="22"/>
              </w:rPr>
              <w:instrText xml:space="preserve"> REF _Ref22904230 \h  \* MERGEFORMAT </w:instrText>
            </w:r>
            <w:r w:rsidRPr="008108A9">
              <w:rPr>
                <w:szCs w:val="22"/>
              </w:rPr>
            </w:r>
            <w:r w:rsidRPr="008108A9">
              <w:rPr>
                <w:szCs w:val="22"/>
              </w:rPr>
              <w:fldChar w:fldCharType="separate"/>
            </w:r>
            <w:r w:rsidR="00306405" w:rsidRPr="00306405">
              <w:rPr>
                <w:szCs w:val="22"/>
              </w:rPr>
              <w:t>343</w:t>
            </w:r>
            <w:r w:rsidRPr="008108A9">
              <w:rPr>
                <w:szCs w:val="22"/>
              </w:rPr>
              <w:fldChar w:fldCharType="end"/>
            </w:r>
          </w:p>
        </w:tc>
      </w:tr>
    </w:tbl>
    <w:p w14:paraId="7045DEA9" w14:textId="77777777" w:rsidR="0056545C" w:rsidRPr="00DE63AB" w:rsidRDefault="0056545C" w:rsidP="00DE63AB">
      <w:pPr>
        <w:pStyle w:val="32"/>
      </w:pPr>
      <w:r w:rsidRPr="00DE63AB">
        <w:t xml:space="preserve"> </w:t>
      </w:r>
      <w:bookmarkStart w:id="5564" w:name="_Toc24966822"/>
      <w:bookmarkStart w:id="5565" w:name="_Toc185235635"/>
      <w:bookmarkStart w:id="5566" w:name="_Toc202884042"/>
      <w:r w:rsidRPr="00DE63AB">
        <w:t>Описание комплексного типа «tR_759_G_S2_3_D_ITEM»</w:t>
      </w:r>
      <w:bookmarkEnd w:id="5564"/>
      <w:bookmarkEnd w:id="5565"/>
      <w:bookmarkEnd w:id="5566"/>
    </w:p>
    <w:p w14:paraId="437BE9F0" w14:textId="77777777" w:rsidR="0056545C" w:rsidRPr="008108A9" w:rsidRDefault="0056545C" w:rsidP="00A70207">
      <w:pPr>
        <w:pStyle w:val="GOSTNormal"/>
      </w:pPr>
      <w:r w:rsidRPr="008108A9">
        <w:t xml:space="preserve">Описание комплексного типа </w:t>
      </w:r>
      <w:r w:rsidRPr="008108A9">
        <w:rPr>
          <w:rFonts w:eastAsia="Calibri"/>
        </w:rPr>
        <w:t>«</w:t>
      </w:r>
      <w:r w:rsidRPr="008108A9">
        <w:rPr>
          <w:lang w:val="en-US"/>
        </w:rPr>
        <w:t>t</w:t>
      </w:r>
      <w:r w:rsidRPr="008108A9">
        <w:t>R_759_G_S2_3_D</w:t>
      </w:r>
      <w:r w:rsidRPr="008108A9">
        <w:rPr>
          <w:color w:val="000000"/>
        </w:rPr>
        <w:t>_ITEM</w:t>
      </w:r>
      <w:r w:rsidRPr="008108A9">
        <w:t>» блока «2.3. Поступления в иностранной валюте (строки)».</w:t>
      </w:r>
    </w:p>
    <w:p w14:paraId="03CA6F70" w14:textId="2D25A9A7"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567" w:name="_Ref22904230"/>
      <w:bookmarkStart w:id="5568" w:name="_Toc185236081"/>
      <w:r w:rsidR="00306405">
        <w:rPr>
          <w:noProof/>
        </w:rPr>
        <w:t>343</w:t>
      </w:r>
      <w:bookmarkEnd w:id="5567"/>
      <w:r>
        <w:rPr>
          <w:noProof/>
        </w:rPr>
        <w:fldChar w:fldCharType="end"/>
      </w:r>
      <w:r w:rsidR="0056545C" w:rsidRPr="00A70207">
        <w:rPr>
          <w:rFonts w:eastAsia="Calibri"/>
        </w:rPr>
        <w:t xml:space="preserve"> –</w:t>
      </w:r>
      <w:r w:rsidR="0056545C" w:rsidRPr="00A70207">
        <w:t xml:space="preserve"> Описание комплексного типа «tR_759_G_S2_3_D_ITEM»</w:t>
      </w:r>
      <w:bookmarkEnd w:id="556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791493BE"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0821C799" w14:textId="77777777" w:rsidR="0056545C" w:rsidRPr="008108A9" w:rsidRDefault="0056545C" w:rsidP="0056545C">
            <w:pPr>
              <w:pStyle w:val="GOSTTableHead"/>
              <w:spacing w:before="20" w:after="20"/>
            </w:pPr>
            <w:r w:rsidRPr="008108A9">
              <w:t>Наименование элемента</w:t>
            </w:r>
          </w:p>
        </w:tc>
        <w:tc>
          <w:tcPr>
            <w:tcW w:w="1701" w:type="dxa"/>
          </w:tcPr>
          <w:p w14:paraId="12F2FCFF" w14:textId="77777777" w:rsidR="0056545C" w:rsidRPr="008108A9" w:rsidRDefault="0056545C" w:rsidP="0056545C">
            <w:pPr>
              <w:pStyle w:val="GOSTTableHead"/>
              <w:spacing w:before="20" w:after="20"/>
            </w:pPr>
            <w:r w:rsidRPr="008108A9">
              <w:t>Сокращенное наименование (код) элемента</w:t>
            </w:r>
          </w:p>
        </w:tc>
        <w:tc>
          <w:tcPr>
            <w:tcW w:w="567" w:type="dxa"/>
          </w:tcPr>
          <w:p w14:paraId="0EE06FE6" w14:textId="77777777" w:rsidR="0056545C" w:rsidRPr="008108A9" w:rsidRDefault="0056545C" w:rsidP="0056545C">
            <w:pPr>
              <w:pStyle w:val="GOSTTableHead"/>
              <w:spacing w:before="20" w:after="20"/>
            </w:pPr>
            <w:r w:rsidRPr="008108A9">
              <w:t>Тип</w:t>
            </w:r>
          </w:p>
        </w:tc>
        <w:tc>
          <w:tcPr>
            <w:tcW w:w="1134" w:type="dxa"/>
          </w:tcPr>
          <w:p w14:paraId="533172F1" w14:textId="77777777" w:rsidR="0056545C" w:rsidRPr="008108A9" w:rsidRDefault="0056545C" w:rsidP="0056545C">
            <w:pPr>
              <w:pStyle w:val="GOSTTableHead"/>
              <w:spacing w:before="20" w:after="20"/>
            </w:pPr>
            <w:r w:rsidRPr="008108A9">
              <w:t>Формат элемента</w:t>
            </w:r>
          </w:p>
        </w:tc>
        <w:tc>
          <w:tcPr>
            <w:tcW w:w="567" w:type="dxa"/>
          </w:tcPr>
          <w:p w14:paraId="2B135DB8" w14:textId="77777777" w:rsidR="0056545C" w:rsidRPr="008108A9" w:rsidRDefault="0056545C" w:rsidP="0056545C">
            <w:pPr>
              <w:pStyle w:val="GOSTTableHead"/>
              <w:spacing w:before="20" w:after="20"/>
            </w:pPr>
            <w:r w:rsidRPr="008108A9">
              <w:t>Обязательность</w:t>
            </w:r>
          </w:p>
        </w:tc>
        <w:tc>
          <w:tcPr>
            <w:tcW w:w="3963" w:type="dxa"/>
          </w:tcPr>
          <w:p w14:paraId="20FF3157" w14:textId="77777777" w:rsidR="0056545C" w:rsidRPr="008108A9" w:rsidRDefault="0056545C" w:rsidP="0056545C">
            <w:pPr>
              <w:pStyle w:val="GOSTTableHead"/>
              <w:spacing w:before="20" w:after="20"/>
            </w:pPr>
            <w:r w:rsidRPr="008108A9">
              <w:t>Дополнительная информация</w:t>
            </w:r>
          </w:p>
        </w:tc>
      </w:tr>
      <w:tr w:rsidR="0056545C" w:rsidRPr="008108A9" w14:paraId="2208621E" w14:textId="77777777" w:rsidTr="00A70207">
        <w:trPr>
          <w:trHeight w:val="279"/>
        </w:trPr>
        <w:tc>
          <w:tcPr>
            <w:tcW w:w="1700" w:type="dxa"/>
          </w:tcPr>
          <w:p w14:paraId="2574E89F" w14:textId="77777777" w:rsidR="0056545C" w:rsidRPr="008108A9" w:rsidRDefault="0056545C" w:rsidP="0056545C">
            <w:pPr>
              <w:pStyle w:val="GOSTTablenorm"/>
              <w:spacing w:before="20" w:after="20"/>
            </w:pPr>
            <w:r w:rsidRPr="008108A9">
              <w:t>Документ номер</w:t>
            </w:r>
          </w:p>
        </w:tc>
        <w:tc>
          <w:tcPr>
            <w:tcW w:w="1701" w:type="dxa"/>
          </w:tcPr>
          <w:p w14:paraId="110CD456" w14:textId="77777777" w:rsidR="0056545C" w:rsidRPr="008108A9" w:rsidRDefault="0056545C" w:rsidP="0056545C">
            <w:pPr>
              <w:pStyle w:val="GOSTTablenorm"/>
              <w:spacing w:before="20" w:after="20"/>
            </w:pPr>
            <w:r w:rsidRPr="008108A9">
              <w:t>G_S2_3_D_C1</w:t>
            </w:r>
          </w:p>
        </w:tc>
        <w:tc>
          <w:tcPr>
            <w:tcW w:w="567" w:type="dxa"/>
          </w:tcPr>
          <w:p w14:paraId="343AA00A" w14:textId="77777777" w:rsidR="0056545C" w:rsidRPr="008108A9" w:rsidRDefault="0056545C" w:rsidP="0056545C">
            <w:pPr>
              <w:pStyle w:val="GOSTTablenorm"/>
              <w:spacing w:before="20" w:after="20"/>
              <w:jc w:val="center"/>
            </w:pPr>
            <w:r w:rsidRPr="008108A9">
              <w:t>П</w:t>
            </w:r>
          </w:p>
        </w:tc>
        <w:tc>
          <w:tcPr>
            <w:tcW w:w="1134" w:type="dxa"/>
          </w:tcPr>
          <w:p w14:paraId="481A6D55" w14:textId="77777777" w:rsidR="0056545C" w:rsidRPr="008108A9" w:rsidRDefault="0056545C" w:rsidP="0056545C">
            <w:pPr>
              <w:pStyle w:val="GOSTTablenorm"/>
              <w:spacing w:before="20" w:after="20"/>
            </w:pPr>
            <w:r w:rsidRPr="008108A9">
              <w:t>Т(1-15)</w:t>
            </w:r>
          </w:p>
        </w:tc>
        <w:tc>
          <w:tcPr>
            <w:tcW w:w="567" w:type="dxa"/>
          </w:tcPr>
          <w:p w14:paraId="38E13D95" w14:textId="77777777" w:rsidR="0056545C" w:rsidRPr="008108A9" w:rsidRDefault="0056545C" w:rsidP="0056545C">
            <w:pPr>
              <w:pStyle w:val="GOSTTablenorm"/>
              <w:spacing w:before="20" w:after="20"/>
              <w:jc w:val="center"/>
            </w:pPr>
            <w:r w:rsidRPr="008108A9">
              <w:t>О</w:t>
            </w:r>
          </w:p>
        </w:tc>
        <w:tc>
          <w:tcPr>
            <w:tcW w:w="3963" w:type="dxa"/>
          </w:tcPr>
          <w:p w14:paraId="34043F97" w14:textId="77777777" w:rsidR="0056545C" w:rsidRPr="008108A9" w:rsidRDefault="0056545C" w:rsidP="0056545C">
            <w:pPr>
              <w:pStyle w:val="GOSTTablenorm"/>
              <w:spacing w:before="20" w:after="20"/>
            </w:pPr>
            <w:r w:rsidRPr="008108A9">
              <w:t>Указывается номер документа, на основании которого была отражена операция на лицевом счете ПБС</w:t>
            </w:r>
          </w:p>
        </w:tc>
      </w:tr>
      <w:tr w:rsidR="0056545C" w:rsidRPr="008108A9" w14:paraId="6126A578" w14:textId="77777777" w:rsidTr="00A70207">
        <w:trPr>
          <w:trHeight w:val="279"/>
        </w:trPr>
        <w:tc>
          <w:tcPr>
            <w:tcW w:w="1700" w:type="dxa"/>
          </w:tcPr>
          <w:p w14:paraId="36A8DFB5" w14:textId="77777777" w:rsidR="0056545C" w:rsidRPr="008108A9" w:rsidRDefault="0056545C" w:rsidP="0056545C">
            <w:pPr>
              <w:pStyle w:val="GOSTTablenorm"/>
              <w:spacing w:before="20" w:after="20"/>
            </w:pPr>
            <w:r w:rsidRPr="008108A9">
              <w:t>Документ дата</w:t>
            </w:r>
          </w:p>
        </w:tc>
        <w:tc>
          <w:tcPr>
            <w:tcW w:w="1701" w:type="dxa"/>
          </w:tcPr>
          <w:p w14:paraId="079AEF2F" w14:textId="77777777" w:rsidR="0056545C" w:rsidRPr="008108A9" w:rsidRDefault="0056545C" w:rsidP="0056545C">
            <w:pPr>
              <w:pStyle w:val="GOSTTablenorm"/>
              <w:spacing w:before="20" w:after="20"/>
            </w:pPr>
            <w:r w:rsidRPr="008108A9">
              <w:t>G_S2_3_D_C2</w:t>
            </w:r>
          </w:p>
        </w:tc>
        <w:tc>
          <w:tcPr>
            <w:tcW w:w="567" w:type="dxa"/>
          </w:tcPr>
          <w:p w14:paraId="5DD69C0A" w14:textId="77777777" w:rsidR="0056545C" w:rsidRPr="008108A9" w:rsidRDefault="0056545C" w:rsidP="0056545C">
            <w:pPr>
              <w:pStyle w:val="GOSTTablenorm"/>
              <w:spacing w:before="20" w:after="20"/>
              <w:jc w:val="center"/>
            </w:pPr>
            <w:r w:rsidRPr="008108A9">
              <w:t>П</w:t>
            </w:r>
          </w:p>
        </w:tc>
        <w:tc>
          <w:tcPr>
            <w:tcW w:w="1134" w:type="dxa"/>
          </w:tcPr>
          <w:p w14:paraId="0D2D0DCB" w14:textId="77777777" w:rsidR="0056545C" w:rsidRPr="008108A9" w:rsidRDefault="0056545C" w:rsidP="0056545C">
            <w:pPr>
              <w:pStyle w:val="GOSTTablenorm"/>
              <w:spacing w:before="20" w:after="20"/>
            </w:pPr>
            <w:r w:rsidRPr="008108A9">
              <w:t>Date</w:t>
            </w:r>
          </w:p>
        </w:tc>
        <w:tc>
          <w:tcPr>
            <w:tcW w:w="567" w:type="dxa"/>
          </w:tcPr>
          <w:p w14:paraId="1476D647" w14:textId="77777777" w:rsidR="0056545C" w:rsidRPr="008108A9" w:rsidRDefault="0056545C" w:rsidP="0056545C">
            <w:pPr>
              <w:pStyle w:val="GOSTTablenorm"/>
              <w:spacing w:before="20" w:after="20"/>
              <w:jc w:val="center"/>
            </w:pPr>
            <w:r w:rsidRPr="008108A9">
              <w:t>О</w:t>
            </w:r>
          </w:p>
        </w:tc>
        <w:tc>
          <w:tcPr>
            <w:tcW w:w="3963" w:type="dxa"/>
          </w:tcPr>
          <w:p w14:paraId="2E0717BE" w14:textId="77777777" w:rsidR="0056545C" w:rsidRPr="008108A9" w:rsidRDefault="0056545C" w:rsidP="0056545C">
            <w:pPr>
              <w:pStyle w:val="GOSTTablenorm"/>
              <w:spacing w:before="20" w:after="20"/>
            </w:pPr>
            <w:r w:rsidRPr="008108A9">
              <w:t>Указывается дата составления документа, на основании которого была отражена операция на лицевом счете ПБС</w:t>
            </w:r>
          </w:p>
        </w:tc>
      </w:tr>
      <w:tr w:rsidR="0056545C" w:rsidRPr="008108A9" w14:paraId="3E6DBBE4" w14:textId="77777777" w:rsidTr="00A70207">
        <w:trPr>
          <w:trHeight w:val="279"/>
        </w:trPr>
        <w:tc>
          <w:tcPr>
            <w:tcW w:w="1700" w:type="dxa"/>
          </w:tcPr>
          <w:p w14:paraId="22A6D772" w14:textId="77777777" w:rsidR="0056545C" w:rsidRPr="008108A9" w:rsidRDefault="0056545C" w:rsidP="0056545C">
            <w:pPr>
              <w:pStyle w:val="GOSTTablenorm"/>
              <w:spacing w:before="20" w:after="20"/>
            </w:pPr>
            <w:r w:rsidRPr="008108A9">
              <w:t>GUID документа, подтверждающего проведение операции</w:t>
            </w:r>
          </w:p>
        </w:tc>
        <w:tc>
          <w:tcPr>
            <w:tcW w:w="1701" w:type="dxa"/>
          </w:tcPr>
          <w:p w14:paraId="75A3E4A3" w14:textId="77777777" w:rsidR="0056545C" w:rsidRPr="008108A9" w:rsidRDefault="0056545C" w:rsidP="0056545C">
            <w:pPr>
              <w:pStyle w:val="GOSTTablenorm"/>
              <w:spacing w:before="20" w:after="20"/>
              <w:rPr>
                <w:lang w:val="en-US"/>
              </w:rPr>
            </w:pPr>
            <w:r w:rsidRPr="008108A9">
              <w:rPr>
                <w:lang w:val="en-US"/>
              </w:rPr>
              <w:t>G_S2_3_D_DOC_H_GUID</w:t>
            </w:r>
          </w:p>
        </w:tc>
        <w:tc>
          <w:tcPr>
            <w:tcW w:w="567" w:type="dxa"/>
          </w:tcPr>
          <w:p w14:paraId="2B873235" w14:textId="77777777" w:rsidR="0056545C" w:rsidRPr="008108A9" w:rsidRDefault="0056545C" w:rsidP="0056545C">
            <w:pPr>
              <w:pStyle w:val="GOSTTablenorm"/>
              <w:spacing w:before="20" w:after="20"/>
              <w:jc w:val="center"/>
            </w:pPr>
            <w:r w:rsidRPr="008108A9">
              <w:t>П</w:t>
            </w:r>
          </w:p>
        </w:tc>
        <w:tc>
          <w:tcPr>
            <w:tcW w:w="1134" w:type="dxa"/>
          </w:tcPr>
          <w:p w14:paraId="7C9DF1CB" w14:textId="77777777" w:rsidR="0056545C" w:rsidRPr="008108A9" w:rsidRDefault="0056545C" w:rsidP="0056545C">
            <w:pPr>
              <w:pStyle w:val="GOSTTablenorm"/>
              <w:spacing w:before="20" w:after="20"/>
            </w:pPr>
            <w:r w:rsidRPr="008108A9">
              <w:rPr>
                <w:szCs w:val="22"/>
                <w:lang w:val="en-US"/>
              </w:rPr>
              <w:t>GUID</w:t>
            </w:r>
          </w:p>
        </w:tc>
        <w:tc>
          <w:tcPr>
            <w:tcW w:w="567" w:type="dxa"/>
          </w:tcPr>
          <w:p w14:paraId="5251F115" w14:textId="77777777" w:rsidR="0056545C" w:rsidRPr="008108A9" w:rsidRDefault="0056545C" w:rsidP="0056545C">
            <w:pPr>
              <w:pStyle w:val="GOSTTablenorm"/>
              <w:spacing w:before="20" w:after="20"/>
              <w:jc w:val="center"/>
            </w:pPr>
            <w:r w:rsidRPr="008108A9">
              <w:t>О</w:t>
            </w:r>
          </w:p>
        </w:tc>
        <w:tc>
          <w:tcPr>
            <w:tcW w:w="3963" w:type="dxa"/>
          </w:tcPr>
          <w:p w14:paraId="2C9A81AE" w14:textId="77777777" w:rsidR="0056545C" w:rsidRPr="008108A9" w:rsidRDefault="0056545C" w:rsidP="0056545C">
            <w:pPr>
              <w:pStyle w:val="GOSTTablenorm"/>
              <w:spacing w:before="20" w:after="20"/>
            </w:pPr>
            <w:r w:rsidRPr="008108A9">
              <w:t>Указывается GUID документа, на основании которого была отражена операция на лицевом счете ПБС</w:t>
            </w:r>
          </w:p>
        </w:tc>
      </w:tr>
      <w:tr w:rsidR="0056545C" w:rsidRPr="008108A9" w14:paraId="0E856949" w14:textId="77777777" w:rsidTr="00A70207">
        <w:trPr>
          <w:trHeight w:val="279"/>
        </w:trPr>
        <w:tc>
          <w:tcPr>
            <w:tcW w:w="1700" w:type="dxa"/>
          </w:tcPr>
          <w:p w14:paraId="12CDDED7" w14:textId="77777777" w:rsidR="0056545C" w:rsidRPr="008108A9" w:rsidRDefault="0056545C" w:rsidP="0056545C">
            <w:pPr>
              <w:pStyle w:val="GOSTTablenorm"/>
              <w:spacing w:before="20" w:after="20"/>
            </w:pPr>
            <w:r w:rsidRPr="008108A9">
              <w:t>Код объекта капитальных вложений (код мероприятия по информатизации)</w:t>
            </w:r>
          </w:p>
        </w:tc>
        <w:tc>
          <w:tcPr>
            <w:tcW w:w="1701" w:type="dxa"/>
          </w:tcPr>
          <w:p w14:paraId="7EEA9CBE" w14:textId="77777777" w:rsidR="0056545C" w:rsidRPr="008108A9" w:rsidRDefault="0056545C" w:rsidP="0056545C">
            <w:pPr>
              <w:pStyle w:val="GOSTTablenorm"/>
              <w:spacing w:before="20" w:after="20"/>
            </w:pPr>
            <w:r w:rsidRPr="008108A9">
              <w:t>G_S2_3_D_C3</w:t>
            </w:r>
          </w:p>
        </w:tc>
        <w:tc>
          <w:tcPr>
            <w:tcW w:w="567" w:type="dxa"/>
          </w:tcPr>
          <w:p w14:paraId="098C1F89" w14:textId="77777777" w:rsidR="0056545C" w:rsidRPr="008108A9" w:rsidRDefault="0056545C" w:rsidP="0056545C">
            <w:pPr>
              <w:pStyle w:val="GOSTTablenorm"/>
              <w:spacing w:before="20" w:after="20"/>
              <w:jc w:val="center"/>
            </w:pPr>
            <w:r w:rsidRPr="008108A9">
              <w:t>П</w:t>
            </w:r>
          </w:p>
        </w:tc>
        <w:tc>
          <w:tcPr>
            <w:tcW w:w="1134" w:type="dxa"/>
          </w:tcPr>
          <w:p w14:paraId="5FA27DA5" w14:textId="77777777" w:rsidR="0056545C" w:rsidRPr="008108A9" w:rsidRDefault="0056545C" w:rsidP="0056545C">
            <w:pPr>
              <w:pStyle w:val="GOSTTablenorm"/>
              <w:spacing w:before="20" w:after="20"/>
            </w:pPr>
            <w:r w:rsidRPr="008108A9">
              <w:t>Т(1-24)</w:t>
            </w:r>
          </w:p>
        </w:tc>
        <w:tc>
          <w:tcPr>
            <w:tcW w:w="567" w:type="dxa"/>
          </w:tcPr>
          <w:p w14:paraId="77BB0997" w14:textId="77777777" w:rsidR="0056545C" w:rsidRPr="008108A9" w:rsidRDefault="0056545C" w:rsidP="0056545C">
            <w:pPr>
              <w:pStyle w:val="GOSTTablenorm"/>
              <w:spacing w:before="20" w:after="20"/>
              <w:jc w:val="center"/>
            </w:pPr>
            <w:r w:rsidRPr="008108A9">
              <w:t>Н</w:t>
            </w:r>
          </w:p>
        </w:tc>
        <w:tc>
          <w:tcPr>
            <w:tcW w:w="3963" w:type="dxa"/>
          </w:tcPr>
          <w:p w14:paraId="5D6BE036" w14:textId="77777777" w:rsidR="0056545C" w:rsidRPr="008108A9" w:rsidRDefault="0056545C" w:rsidP="0056545C">
            <w:pPr>
              <w:pStyle w:val="GOSTTablenorm"/>
              <w:spacing w:before="20" w:after="20"/>
            </w:pPr>
            <w:r w:rsidRPr="008108A9">
              <w:t>Указывается код объекта капитальных вложений (мероприятия по информатизации)</w:t>
            </w:r>
          </w:p>
        </w:tc>
      </w:tr>
      <w:tr w:rsidR="0056545C" w:rsidRPr="008108A9" w14:paraId="52422E71" w14:textId="77777777" w:rsidTr="00A70207">
        <w:trPr>
          <w:trHeight w:val="279"/>
        </w:trPr>
        <w:tc>
          <w:tcPr>
            <w:tcW w:w="1700" w:type="dxa"/>
          </w:tcPr>
          <w:p w14:paraId="2F24DE0D" w14:textId="77777777" w:rsidR="0056545C" w:rsidRPr="008108A9" w:rsidRDefault="0056545C" w:rsidP="0056545C">
            <w:pPr>
              <w:pStyle w:val="GOSTTablenorm"/>
              <w:spacing w:before="20" w:after="20"/>
            </w:pPr>
            <w:r w:rsidRPr="008108A9">
              <w:t>Код валюты (по ОКВ)</w:t>
            </w:r>
          </w:p>
        </w:tc>
        <w:tc>
          <w:tcPr>
            <w:tcW w:w="1701" w:type="dxa"/>
          </w:tcPr>
          <w:p w14:paraId="34676BF8" w14:textId="77777777" w:rsidR="0056545C" w:rsidRPr="008108A9" w:rsidRDefault="0056545C" w:rsidP="0056545C">
            <w:pPr>
              <w:pStyle w:val="GOSTTablenorm"/>
              <w:spacing w:before="20" w:after="20"/>
            </w:pPr>
            <w:r w:rsidRPr="008108A9">
              <w:t>G_S2_3_D_C4</w:t>
            </w:r>
          </w:p>
        </w:tc>
        <w:tc>
          <w:tcPr>
            <w:tcW w:w="567" w:type="dxa"/>
          </w:tcPr>
          <w:p w14:paraId="7EA5DB5D" w14:textId="77777777" w:rsidR="0056545C" w:rsidRPr="008108A9" w:rsidRDefault="0056545C" w:rsidP="0056545C">
            <w:pPr>
              <w:pStyle w:val="GOSTTablenorm"/>
              <w:spacing w:before="20" w:after="20"/>
              <w:jc w:val="center"/>
            </w:pPr>
            <w:r w:rsidRPr="008108A9">
              <w:t>П</w:t>
            </w:r>
          </w:p>
        </w:tc>
        <w:tc>
          <w:tcPr>
            <w:tcW w:w="1134" w:type="dxa"/>
          </w:tcPr>
          <w:p w14:paraId="3BDD698F" w14:textId="77777777" w:rsidR="0056545C" w:rsidRPr="008108A9" w:rsidRDefault="0056545C" w:rsidP="0056545C">
            <w:pPr>
              <w:pStyle w:val="GOSTTablenorm"/>
              <w:spacing w:before="20" w:after="20"/>
            </w:pPr>
            <w:r w:rsidRPr="008108A9">
              <w:t>Т(3)</w:t>
            </w:r>
          </w:p>
        </w:tc>
        <w:tc>
          <w:tcPr>
            <w:tcW w:w="567" w:type="dxa"/>
          </w:tcPr>
          <w:p w14:paraId="382766A5" w14:textId="77777777" w:rsidR="0056545C" w:rsidRPr="008108A9" w:rsidRDefault="0056545C" w:rsidP="0056545C">
            <w:pPr>
              <w:pStyle w:val="GOSTTablenorm"/>
              <w:spacing w:before="20" w:after="20"/>
              <w:jc w:val="center"/>
            </w:pPr>
            <w:r w:rsidRPr="008108A9">
              <w:t>Н</w:t>
            </w:r>
          </w:p>
        </w:tc>
        <w:tc>
          <w:tcPr>
            <w:tcW w:w="3963" w:type="dxa"/>
          </w:tcPr>
          <w:p w14:paraId="5A999DA8" w14:textId="77777777" w:rsidR="0056545C" w:rsidRPr="008108A9" w:rsidRDefault="0056545C" w:rsidP="0056545C">
            <w:pPr>
              <w:pStyle w:val="GOSTTablenorm"/>
              <w:spacing w:before="20" w:after="20"/>
            </w:pPr>
            <w:r w:rsidRPr="008108A9">
              <w:t>Указывается код иностранной валюты поступления (восстановления кассового расхода) в соответствии с Общероссийским классификатором валют</w:t>
            </w:r>
          </w:p>
        </w:tc>
      </w:tr>
      <w:tr w:rsidR="0056545C" w:rsidRPr="008108A9" w14:paraId="43BCE453" w14:textId="77777777" w:rsidTr="00A70207">
        <w:trPr>
          <w:trHeight w:val="279"/>
        </w:trPr>
        <w:tc>
          <w:tcPr>
            <w:tcW w:w="1700" w:type="dxa"/>
          </w:tcPr>
          <w:p w14:paraId="4FFC7AEB" w14:textId="77777777" w:rsidR="0056545C" w:rsidRPr="008108A9" w:rsidRDefault="0056545C" w:rsidP="0056545C">
            <w:pPr>
              <w:pStyle w:val="GOSTTablenorm"/>
              <w:spacing w:before="20" w:after="20"/>
            </w:pPr>
            <w:r w:rsidRPr="008108A9">
              <w:t>Сумма в иностранной валюте</w:t>
            </w:r>
          </w:p>
        </w:tc>
        <w:tc>
          <w:tcPr>
            <w:tcW w:w="1701" w:type="dxa"/>
          </w:tcPr>
          <w:p w14:paraId="2404695B" w14:textId="77777777" w:rsidR="0056545C" w:rsidRPr="008108A9" w:rsidRDefault="0056545C" w:rsidP="0056545C">
            <w:pPr>
              <w:pStyle w:val="GOSTTablenorm"/>
              <w:spacing w:before="20" w:after="20"/>
            </w:pPr>
            <w:r w:rsidRPr="008108A9">
              <w:t>G_S2_3_D_C5</w:t>
            </w:r>
          </w:p>
        </w:tc>
        <w:tc>
          <w:tcPr>
            <w:tcW w:w="567" w:type="dxa"/>
          </w:tcPr>
          <w:p w14:paraId="584A95AF" w14:textId="77777777" w:rsidR="0056545C" w:rsidRPr="008108A9" w:rsidRDefault="0056545C" w:rsidP="0056545C">
            <w:pPr>
              <w:pStyle w:val="GOSTTablenorm"/>
              <w:spacing w:before="20" w:after="20"/>
              <w:jc w:val="center"/>
            </w:pPr>
            <w:r w:rsidRPr="008108A9">
              <w:t>П</w:t>
            </w:r>
          </w:p>
        </w:tc>
        <w:tc>
          <w:tcPr>
            <w:tcW w:w="1134" w:type="dxa"/>
          </w:tcPr>
          <w:p w14:paraId="405D3B4F" w14:textId="77777777" w:rsidR="0056545C" w:rsidRPr="008108A9" w:rsidRDefault="0056545C" w:rsidP="0056545C">
            <w:pPr>
              <w:pStyle w:val="GOSTTablenorm"/>
              <w:spacing w:before="20" w:after="20"/>
            </w:pPr>
            <w:r w:rsidRPr="008108A9">
              <w:t>N(20.2)</w:t>
            </w:r>
          </w:p>
        </w:tc>
        <w:tc>
          <w:tcPr>
            <w:tcW w:w="567" w:type="dxa"/>
          </w:tcPr>
          <w:p w14:paraId="53B90C48" w14:textId="77777777" w:rsidR="0056545C" w:rsidRPr="008108A9" w:rsidRDefault="0056545C" w:rsidP="0056545C">
            <w:pPr>
              <w:pStyle w:val="GOSTTablenorm"/>
              <w:spacing w:before="20" w:after="20"/>
              <w:jc w:val="center"/>
            </w:pPr>
            <w:r w:rsidRPr="008108A9">
              <w:t>Н</w:t>
            </w:r>
          </w:p>
        </w:tc>
        <w:tc>
          <w:tcPr>
            <w:tcW w:w="3963" w:type="dxa"/>
          </w:tcPr>
          <w:p w14:paraId="7D19040A" w14:textId="77777777" w:rsidR="0056545C" w:rsidRPr="008108A9" w:rsidRDefault="0056545C" w:rsidP="0056545C">
            <w:pPr>
              <w:pStyle w:val="GOSTTablenorm"/>
              <w:spacing w:before="20" w:after="20"/>
            </w:pPr>
            <w:r w:rsidRPr="008108A9">
              <w:t>Указывается сумма поступления (восстановления кассового расхода) в валюте поступления в соответствии с указанным документом</w:t>
            </w:r>
          </w:p>
        </w:tc>
      </w:tr>
      <w:tr w:rsidR="0056545C" w:rsidRPr="008108A9" w14:paraId="3A4EB515" w14:textId="77777777" w:rsidTr="00A70207">
        <w:trPr>
          <w:trHeight w:val="279"/>
        </w:trPr>
        <w:tc>
          <w:tcPr>
            <w:tcW w:w="1700" w:type="dxa"/>
          </w:tcPr>
          <w:p w14:paraId="4090252F" w14:textId="77777777" w:rsidR="0056545C" w:rsidRPr="008108A9" w:rsidRDefault="0056545C" w:rsidP="0056545C">
            <w:pPr>
              <w:pStyle w:val="GOSTTablenorm"/>
              <w:spacing w:before="20" w:after="20"/>
            </w:pPr>
            <w:r w:rsidRPr="008108A9">
              <w:lastRenderedPageBreak/>
              <w:t>Курс валюты</w:t>
            </w:r>
          </w:p>
        </w:tc>
        <w:tc>
          <w:tcPr>
            <w:tcW w:w="1701" w:type="dxa"/>
          </w:tcPr>
          <w:p w14:paraId="74EF5E87" w14:textId="77777777" w:rsidR="0056545C" w:rsidRPr="008108A9" w:rsidRDefault="0056545C" w:rsidP="0056545C">
            <w:pPr>
              <w:pStyle w:val="GOSTTablenorm"/>
              <w:spacing w:before="20" w:after="20"/>
            </w:pPr>
            <w:r w:rsidRPr="008108A9">
              <w:t>G_S2_3_D_C6</w:t>
            </w:r>
          </w:p>
        </w:tc>
        <w:tc>
          <w:tcPr>
            <w:tcW w:w="567" w:type="dxa"/>
          </w:tcPr>
          <w:p w14:paraId="1E0A54CF" w14:textId="77777777" w:rsidR="0056545C" w:rsidRPr="008108A9" w:rsidRDefault="0056545C" w:rsidP="0056545C">
            <w:pPr>
              <w:pStyle w:val="GOSTTablenorm"/>
              <w:spacing w:before="20" w:after="20"/>
              <w:jc w:val="center"/>
            </w:pPr>
            <w:r w:rsidRPr="008108A9">
              <w:t>П</w:t>
            </w:r>
          </w:p>
        </w:tc>
        <w:tc>
          <w:tcPr>
            <w:tcW w:w="1134" w:type="dxa"/>
          </w:tcPr>
          <w:p w14:paraId="0D64551B" w14:textId="77777777" w:rsidR="0056545C" w:rsidRPr="008108A9" w:rsidRDefault="0056545C" w:rsidP="0056545C">
            <w:pPr>
              <w:pStyle w:val="GOSTTablenorm"/>
              <w:spacing w:before="20" w:after="20"/>
            </w:pPr>
            <w:r w:rsidRPr="008108A9">
              <w:t>N(20.4)</w:t>
            </w:r>
          </w:p>
        </w:tc>
        <w:tc>
          <w:tcPr>
            <w:tcW w:w="567" w:type="dxa"/>
          </w:tcPr>
          <w:p w14:paraId="5D21A05C" w14:textId="77777777" w:rsidR="0056545C" w:rsidRPr="008108A9" w:rsidRDefault="0056545C" w:rsidP="0056545C">
            <w:pPr>
              <w:pStyle w:val="GOSTTablenorm"/>
              <w:spacing w:before="20" w:after="20"/>
              <w:jc w:val="center"/>
            </w:pPr>
            <w:r w:rsidRPr="008108A9">
              <w:t>Н</w:t>
            </w:r>
          </w:p>
        </w:tc>
        <w:tc>
          <w:tcPr>
            <w:tcW w:w="3963" w:type="dxa"/>
          </w:tcPr>
          <w:p w14:paraId="6E11C20F" w14:textId="77777777" w:rsidR="0056545C" w:rsidRPr="008108A9" w:rsidRDefault="0056545C" w:rsidP="0056545C">
            <w:pPr>
              <w:pStyle w:val="GOSTTablenorm"/>
              <w:spacing w:before="20" w:after="20"/>
            </w:pPr>
            <w:r w:rsidRPr="008108A9">
              <w:t>Указывается курс валюты поступления (восстановления кассового расхода) на дату, за которую формируется Выписка из лицевого счета получателя, установленный Центральным банком Российской Федерации</w:t>
            </w:r>
          </w:p>
        </w:tc>
      </w:tr>
      <w:tr w:rsidR="0056545C" w:rsidRPr="008108A9" w14:paraId="20DEEBD8" w14:textId="77777777" w:rsidTr="00A70207">
        <w:trPr>
          <w:trHeight w:val="279"/>
        </w:trPr>
        <w:tc>
          <w:tcPr>
            <w:tcW w:w="1700" w:type="dxa"/>
          </w:tcPr>
          <w:p w14:paraId="7885B560" w14:textId="77777777" w:rsidR="0056545C" w:rsidRPr="008108A9" w:rsidRDefault="0056545C" w:rsidP="0056545C">
            <w:pPr>
              <w:pStyle w:val="GOSTTablenorm"/>
              <w:spacing w:before="20" w:after="20"/>
            </w:pPr>
            <w:r w:rsidRPr="008108A9">
              <w:t>Сумма поступлений в рублевом эквиваленте</w:t>
            </w:r>
          </w:p>
        </w:tc>
        <w:tc>
          <w:tcPr>
            <w:tcW w:w="1701" w:type="dxa"/>
          </w:tcPr>
          <w:p w14:paraId="3C8C2068" w14:textId="77777777" w:rsidR="0056545C" w:rsidRPr="008108A9" w:rsidRDefault="0056545C" w:rsidP="0056545C">
            <w:pPr>
              <w:pStyle w:val="GOSTTablenorm"/>
              <w:spacing w:before="20" w:after="20"/>
            </w:pPr>
            <w:r w:rsidRPr="008108A9">
              <w:t>G_S2_3_D_C7</w:t>
            </w:r>
          </w:p>
        </w:tc>
        <w:tc>
          <w:tcPr>
            <w:tcW w:w="567" w:type="dxa"/>
          </w:tcPr>
          <w:p w14:paraId="66C40B6C" w14:textId="77777777" w:rsidR="0056545C" w:rsidRPr="008108A9" w:rsidRDefault="0056545C" w:rsidP="0056545C">
            <w:pPr>
              <w:pStyle w:val="GOSTTablenorm"/>
              <w:spacing w:before="20" w:after="20"/>
              <w:jc w:val="center"/>
            </w:pPr>
            <w:r w:rsidRPr="008108A9">
              <w:t>П</w:t>
            </w:r>
          </w:p>
        </w:tc>
        <w:tc>
          <w:tcPr>
            <w:tcW w:w="1134" w:type="dxa"/>
          </w:tcPr>
          <w:p w14:paraId="09F71FAE" w14:textId="77777777" w:rsidR="0056545C" w:rsidRPr="008108A9" w:rsidRDefault="0056545C" w:rsidP="0056545C">
            <w:pPr>
              <w:pStyle w:val="GOSTTablenorm"/>
              <w:spacing w:before="20" w:after="20"/>
            </w:pPr>
            <w:r w:rsidRPr="008108A9">
              <w:t>N(20.2)</w:t>
            </w:r>
          </w:p>
        </w:tc>
        <w:tc>
          <w:tcPr>
            <w:tcW w:w="567" w:type="dxa"/>
          </w:tcPr>
          <w:p w14:paraId="688709D6" w14:textId="77777777" w:rsidR="0056545C" w:rsidRPr="008108A9" w:rsidRDefault="0056545C" w:rsidP="0056545C">
            <w:pPr>
              <w:pStyle w:val="GOSTTablenorm"/>
              <w:spacing w:before="20" w:after="20"/>
              <w:jc w:val="center"/>
            </w:pPr>
            <w:r w:rsidRPr="008108A9">
              <w:t>Н</w:t>
            </w:r>
          </w:p>
        </w:tc>
        <w:tc>
          <w:tcPr>
            <w:tcW w:w="3963" w:type="dxa"/>
          </w:tcPr>
          <w:p w14:paraId="1F91365A" w14:textId="77777777" w:rsidR="0056545C" w:rsidRPr="008108A9" w:rsidRDefault="0056545C" w:rsidP="0056545C">
            <w:pPr>
              <w:pStyle w:val="GOSTTablenorm"/>
              <w:spacing w:before="20" w:after="20"/>
            </w:pPr>
            <w:r w:rsidRPr="008108A9">
              <w:t>Указывается сумма поступления (восстановления кассового расхода) в рублевом эквиваленте по курсу, установленному Центральным банком Российской Федерации</w:t>
            </w:r>
          </w:p>
        </w:tc>
      </w:tr>
      <w:tr w:rsidR="0056545C" w:rsidRPr="008108A9" w14:paraId="0C162891" w14:textId="77777777" w:rsidTr="00A70207">
        <w:trPr>
          <w:trHeight w:val="279"/>
        </w:trPr>
        <w:tc>
          <w:tcPr>
            <w:tcW w:w="1700" w:type="dxa"/>
          </w:tcPr>
          <w:p w14:paraId="230A8C72" w14:textId="77777777" w:rsidR="0056545C" w:rsidRPr="008108A9" w:rsidRDefault="0056545C" w:rsidP="0056545C">
            <w:pPr>
              <w:pStyle w:val="GOSTTablenorm"/>
              <w:spacing w:before="20" w:after="20"/>
            </w:pPr>
            <w:r w:rsidRPr="008108A9">
              <w:t>Примечание</w:t>
            </w:r>
          </w:p>
        </w:tc>
        <w:tc>
          <w:tcPr>
            <w:tcW w:w="1701" w:type="dxa"/>
          </w:tcPr>
          <w:p w14:paraId="66BAB61F" w14:textId="77777777" w:rsidR="0056545C" w:rsidRPr="008108A9" w:rsidRDefault="0056545C" w:rsidP="0056545C">
            <w:pPr>
              <w:pStyle w:val="GOSTTablenorm"/>
              <w:spacing w:before="20" w:after="20"/>
            </w:pPr>
            <w:r w:rsidRPr="008108A9">
              <w:t>G_S2_3_D_C8</w:t>
            </w:r>
          </w:p>
        </w:tc>
        <w:tc>
          <w:tcPr>
            <w:tcW w:w="567" w:type="dxa"/>
          </w:tcPr>
          <w:p w14:paraId="23E9B2C2" w14:textId="77777777" w:rsidR="0056545C" w:rsidRPr="008108A9" w:rsidRDefault="0056545C" w:rsidP="0056545C">
            <w:pPr>
              <w:pStyle w:val="GOSTTablenorm"/>
              <w:spacing w:before="20" w:after="20"/>
              <w:jc w:val="center"/>
            </w:pPr>
            <w:r w:rsidRPr="008108A9">
              <w:t>П</w:t>
            </w:r>
          </w:p>
        </w:tc>
        <w:tc>
          <w:tcPr>
            <w:tcW w:w="1134" w:type="dxa"/>
          </w:tcPr>
          <w:p w14:paraId="577B7ABE" w14:textId="77777777" w:rsidR="0056545C" w:rsidRPr="008108A9" w:rsidRDefault="0056545C" w:rsidP="0056545C">
            <w:pPr>
              <w:pStyle w:val="GOSTTablenorm"/>
              <w:spacing w:before="20" w:after="20"/>
            </w:pPr>
            <w:r w:rsidRPr="008108A9">
              <w:t>Т(1-254)</w:t>
            </w:r>
          </w:p>
        </w:tc>
        <w:tc>
          <w:tcPr>
            <w:tcW w:w="567" w:type="dxa"/>
          </w:tcPr>
          <w:p w14:paraId="3720A2B1" w14:textId="77777777" w:rsidR="0056545C" w:rsidRPr="008108A9" w:rsidRDefault="0056545C" w:rsidP="0056545C">
            <w:pPr>
              <w:pStyle w:val="GOSTTablenorm"/>
              <w:spacing w:before="20" w:after="20"/>
              <w:jc w:val="center"/>
            </w:pPr>
            <w:r w:rsidRPr="008108A9">
              <w:t>Н</w:t>
            </w:r>
          </w:p>
        </w:tc>
        <w:tc>
          <w:tcPr>
            <w:tcW w:w="3963" w:type="dxa"/>
          </w:tcPr>
          <w:p w14:paraId="7A0E27B4" w14:textId="77777777" w:rsidR="0056545C" w:rsidRPr="008108A9" w:rsidRDefault="0056545C" w:rsidP="0056545C">
            <w:pPr>
              <w:pStyle w:val="GOSTTablenorm"/>
              <w:spacing w:before="20" w:after="20"/>
            </w:pPr>
            <w:r w:rsidRPr="008108A9">
              <w:t>Указывается примечание (при необходимости), в том числе отражаются аналитические данные по номерам реестровых записей соглашения о предоставлении субсидий, субвенций и иных межбюджетных трансфертов, имеющих целевое назначение, в рамках которых осуществляется кассовый расход целевых средств в бюджете субъекта Российской Федерации</w:t>
            </w:r>
          </w:p>
        </w:tc>
      </w:tr>
    </w:tbl>
    <w:p w14:paraId="491F0609" w14:textId="77777777" w:rsidR="0056545C" w:rsidRPr="00DE63AB" w:rsidRDefault="0056545C" w:rsidP="00DE63AB">
      <w:pPr>
        <w:pStyle w:val="32"/>
      </w:pPr>
      <w:r w:rsidRPr="00DE63AB">
        <w:t xml:space="preserve"> </w:t>
      </w:r>
      <w:bookmarkStart w:id="5569" w:name="_Toc24966823"/>
      <w:bookmarkStart w:id="5570" w:name="_Toc185235636"/>
      <w:bookmarkStart w:id="5571" w:name="_Toc202884043"/>
      <w:r w:rsidRPr="00DE63AB">
        <w:t>Описание комплексного типа «tR_G_S2_3_GRF»</w:t>
      </w:r>
      <w:bookmarkEnd w:id="5569"/>
      <w:bookmarkEnd w:id="5570"/>
      <w:bookmarkEnd w:id="5571"/>
    </w:p>
    <w:p w14:paraId="46376C6C" w14:textId="77777777" w:rsidR="0056545C" w:rsidRPr="008108A9" w:rsidRDefault="0056545C" w:rsidP="00A70207">
      <w:pPr>
        <w:pStyle w:val="GOSTNormal"/>
      </w:pPr>
      <w:r w:rsidRPr="008108A9">
        <w:t>Описание комплексного типа «</w:t>
      </w:r>
      <w:r w:rsidRPr="008108A9">
        <w:rPr>
          <w:lang w:val="en-US"/>
        </w:rPr>
        <w:t>t</w:t>
      </w:r>
      <w:r w:rsidRPr="008108A9">
        <w:t>R_G_S2_3_GRF» блока «2.3 Итого по коду валюты (ОКВ)».</w:t>
      </w:r>
    </w:p>
    <w:p w14:paraId="57474D50" w14:textId="7164D2EF"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572" w:name="_Ref22895764"/>
      <w:bookmarkStart w:id="5573" w:name="_Toc185236082"/>
      <w:r w:rsidR="00306405">
        <w:rPr>
          <w:noProof/>
        </w:rPr>
        <w:t>344</w:t>
      </w:r>
      <w:bookmarkEnd w:id="5572"/>
      <w:r>
        <w:rPr>
          <w:noProof/>
        </w:rPr>
        <w:fldChar w:fldCharType="end"/>
      </w:r>
      <w:r w:rsidR="0056545C" w:rsidRPr="00A70207">
        <w:rPr>
          <w:rFonts w:eastAsia="Calibri"/>
        </w:rPr>
        <w:t xml:space="preserve"> –</w:t>
      </w:r>
      <w:r w:rsidR="0056545C" w:rsidRPr="00A70207">
        <w:t xml:space="preserve"> Описание комплексного типа «tR_G_S2_3_GRF»</w:t>
      </w:r>
      <w:bookmarkEnd w:id="557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449C6C66"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656DED59" w14:textId="77777777" w:rsidR="0056545C" w:rsidRPr="008108A9" w:rsidRDefault="0056545C" w:rsidP="0056545C">
            <w:pPr>
              <w:pStyle w:val="GOSTTableHead"/>
            </w:pPr>
            <w:r w:rsidRPr="008108A9">
              <w:t>Наименование комплексного типа</w:t>
            </w:r>
          </w:p>
        </w:tc>
        <w:tc>
          <w:tcPr>
            <w:tcW w:w="1701" w:type="dxa"/>
          </w:tcPr>
          <w:p w14:paraId="45374FC4" w14:textId="77777777" w:rsidR="0056545C" w:rsidRPr="008108A9" w:rsidRDefault="0056545C" w:rsidP="0056545C">
            <w:pPr>
              <w:pStyle w:val="GOSTTableHead"/>
            </w:pPr>
            <w:r w:rsidRPr="008108A9">
              <w:t>Текущий элемент/ атрибут</w:t>
            </w:r>
          </w:p>
        </w:tc>
        <w:tc>
          <w:tcPr>
            <w:tcW w:w="567" w:type="dxa"/>
          </w:tcPr>
          <w:p w14:paraId="75FBE346" w14:textId="77777777" w:rsidR="0056545C" w:rsidRPr="008108A9" w:rsidRDefault="0056545C" w:rsidP="0056545C">
            <w:pPr>
              <w:pStyle w:val="GOSTTableHead"/>
            </w:pPr>
            <w:r w:rsidRPr="008108A9">
              <w:t>Тип</w:t>
            </w:r>
          </w:p>
        </w:tc>
        <w:tc>
          <w:tcPr>
            <w:tcW w:w="1134" w:type="dxa"/>
          </w:tcPr>
          <w:p w14:paraId="5B4AE2CC" w14:textId="77777777" w:rsidR="0056545C" w:rsidRPr="008108A9" w:rsidRDefault="0056545C" w:rsidP="0056545C">
            <w:pPr>
              <w:pStyle w:val="GOSTTableHead"/>
            </w:pPr>
            <w:r w:rsidRPr="008108A9">
              <w:t>Формат элемента</w:t>
            </w:r>
          </w:p>
        </w:tc>
        <w:tc>
          <w:tcPr>
            <w:tcW w:w="567" w:type="dxa"/>
          </w:tcPr>
          <w:p w14:paraId="62EB9B60" w14:textId="77777777" w:rsidR="0056545C" w:rsidRPr="008108A9" w:rsidRDefault="0056545C" w:rsidP="0056545C">
            <w:pPr>
              <w:pStyle w:val="GOSTTableHead"/>
            </w:pPr>
            <w:r w:rsidRPr="008108A9">
              <w:t>Обязательность</w:t>
            </w:r>
          </w:p>
        </w:tc>
        <w:tc>
          <w:tcPr>
            <w:tcW w:w="3963" w:type="dxa"/>
          </w:tcPr>
          <w:p w14:paraId="03B4A7F7" w14:textId="77777777" w:rsidR="0056545C" w:rsidRPr="008108A9" w:rsidRDefault="0056545C" w:rsidP="0056545C">
            <w:pPr>
              <w:pStyle w:val="GOSTTableHead"/>
            </w:pPr>
            <w:r w:rsidRPr="008108A9">
              <w:t>Дополнительная информация</w:t>
            </w:r>
          </w:p>
        </w:tc>
      </w:tr>
      <w:tr w:rsidR="0056545C" w:rsidRPr="008108A9" w14:paraId="34EC340A" w14:textId="77777777" w:rsidTr="00A70207">
        <w:trPr>
          <w:trHeight w:val="279"/>
        </w:trPr>
        <w:tc>
          <w:tcPr>
            <w:tcW w:w="1700" w:type="dxa"/>
          </w:tcPr>
          <w:p w14:paraId="3FF74B56" w14:textId="77777777" w:rsidR="0056545C" w:rsidRPr="008108A9" w:rsidRDefault="0056545C" w:rsidP="0056545C">
            <w:pPr>
              <w:pStyle w:val="GOSTTablenorm"/>
            </w:pPr>
            <w:r w:rsidRPr="008108A9">
              <w:rPr>
                <w:lang w:val="en-US"/>
              </w:rPr>
              <w:t>t</w:t>
            </w:r>
            <w:r w:rsidRPr="008108A9">
              <w:t>R_G_S2_3_GRF</w:t>
            </w:r>
          </w:p>
        </w:tc>
        <w:tc>
          <w:tcPr>
            <w:tcW w:w="1701" w:type="dxa"/>
          </w:tcPr>
          <w:p w14:paraId="0D120A9F" w14:textId="77777777" w:rsidR="0056545C" w:rsidRPr="008108A9" w:rsidRDefault="0056545C" w:rsidP="0056545C">
            <w:pPr>
              <w:pStyle w:val="GOSTTablenorm"/>
              <w:rPr>
                <w:color w:val="000000"/>
              </w:rPr>
            </w:pPr>
            <w:r w:rsidRPr="008108A9">
              <w:rPr>
                <w:color w:val="000000"/>
              </w:rPr>
              <w:t>G_S2_3_GRF_ITEM</w:t>
            </w:r>
          </w:p>
        </w:tc>
        <w:tc>
          <w:tcPr>
            <w:tcW w:w="567" w:type="dxa"/>
          </w:tcPr>
          <w:p w14:paraId="082E2A37" w14:textId="77777777" w:rsidR="0056545C" w:rsidRPr="008108A9" w:rsidRDefault="0056545C" w:rsidP="0056545C">
            <w:pPr>
              <w:pStyle w:val="GOSTTablenorm"/>
              <w:jc w:val="center"/>
              <w:rPr>
                <w:lang w:val="en-US"/>
              </w:rPr>
            </w:pPr>
            <w:r w:rsidRPr="008108A9">
              <w:rPr>
                <w:lang w:val="en-US"/>
              </w:rPr>
              <w:t>C</w:t>
            </w:r>
          </w:p>
        </w:tc>
        <w:tc>
          <w:tcPr>
            <w:tcW w:w="1134" w:type="dxa"/>
          </w:tcPr>
          <w:p w14:paraId="6E163926" w14:textId="77777777" w:rsidR="0056545C" w:rsidRPr="008108A9" w:rsidRDefault="0056545C" w:rsidP="0056545C">
            <w:pPr>
              <w:pStyle w:val="GOSTTablenorm"/>
              <w:rPr>
                <w:lang w:val="en-US"/>
              </w:rPr>
            </w:pPr>
            <w:r w:rsidRPr="008108A9">
              <w:rPr>
                <w:lang w:val="en-US"/>
              </w:rPr>
              <w:t>tR_G_S2_3_GRF</w:t>
            </w:r>
            <w:r w:rsidRPr="008108A9">
              <w:rPr>
                <w:color w:val="000000"/>
                <w:lang w:val="en-US"/>
              </w:rPr>
              <w:t>_ITEM</w:t>
            </w:r>
          </w:p>
        </w:tc>
        <w:tc>
          <w:tcPr>
            <w:tcW w:w="567" w:type="dxa"/>
          </w:tcPr>
          <w:p w14:paraId="659B5758"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1372C495" w14:textId="781C4A20"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_Ref22904292 \h  \* MERGEFORMAT </w:instrText>
            </w:r>
            <w:r w:rsidRPr="008108A9">
              <w:fldChar w:fldCharType="separate"/>
            </w:r>
            <w:r w:rsidR="00306405">
              <w:t>345</w:t>
            </w:r>
            <w:r w:rsidRPr="008108A9">
              <w:fldChar w:fldCharType="end"/>
            </w:r>
          </w:p>
        </w:tc>
      </w:tr>
    </w:tbl>
    <w:p w14:paraId="6495280A" w14:textId="0C5B254B" w:rsidR="0056545C" w:rsidRPr="00DE63AB" w:rsidRDefault="0056545C" w:rsidP="00DE63AB">
      <w:pPr>
        <w:pStyle w:val="32"/>
      </w:pPr>
      <w:bookmarkStart w:id="5574" w:name="_Toc24966824"/>
      <w:bookmarkStart w:id="5575" w:name="_Toc185235637"/>
      <w:bookmarkStart w:id="5576" w:name="_Toc202884044"/>
      <w:r w:rsidRPr="00DE63AB">
        <w:t>Описание комплексного типа «tR_G_S2_3_GRF_ITEM»</w:t>
      </w:r>
      <w:bookmarkEnd w:id="5574"/>
      <w:bookmarkEnd w:id="5575"/>
      <w:bookmarkEnd w:id="5576"/>
    </w:p>
    <w:p w14:paraId="492E019E" w14:textId="77777777" w:rsidR="0056545C" w:rsidRPr="008108A9" w:rsidRDefault="0056545C" w:rsidP="00A70207">
      <w:pPr>
        <w:pStyle w:val="GOSTNormal"/>
      </w:pPr>
      <w:r w:rsidRPr="008108A9">
        <w:t xml:space="preserve">Описание комплексного типа </w:t>
      </w:r>
      <w:r w:rsidRPr="008108A9">
        <w:rPr>
          <w:rFonts w:eastAsia="Calibri"/>
        </w:rPr>
        <w:t>«</w:t>
      </w:r>
      <w:r w:rsidRPr="008108A9">
        <w:rPr>
          <w:lang w:val="en-US"/>
        </w:rPr>
        <w:t>tR</w:t>
      </w:r>
      <w:r w:rsidRPr="008108A9">
        <w:t>_</w:t>
      </w:r>
      <w:r w:rsidRPr="008108A9">
        <w:rPr>
          <w:lang w:val="en-US"/>
        </w:rPr>
        <w:t>G</w:t>
      </w:r>
      <w:r w:rsidRPr="008108A9">
        <w:t>_</w:t>
      </w:r>
      <w:r w:rsidRPr="008108A9">
        <w:rPr>
          <w:lang w:val="en-US"/>
        </w:rPr>
        <w:t>S</w:t>
      </w:r>
      <w:r w:rsidRPr="008108A9">
        <w:t>2_3_</w:t>
      </w:r>
      <w:r w:rsidRPr="008108A9">
        <w:rPr>
          <w:lang w:val="en-US"/>
        </w:rPr>
        <w:t>GRF</w:t>
      </w:r>
      <w:r w:rsidRPr="008108A9">
        <w:rPr>
          <w:color w:val="000000"/>
        </w:rPr>
        <w:t>_</w:t>
      </w:r>
      <w:r w:rsidRPr="008108A9">
        <w:rPr>
          <w:color w:val="000000"/>
          <w:lang w:val="en-US"/>
        </w:rPr>
        <w:t>ITEM</w:t>
      </w:r>
      <w:r w:rsidRPr="008108A9">
        <w:t>» блока «2.3 Итого по коду валюты (ОКВ) (строки)».</w:t>
      </w:r>
    </w:p>
    <w:p w14:paraId="0500D927" w14:textId="4A5E6728" w:rsidR="0056545C" w:rsidRPr="00A70207" w:rsidRDefault="00BD38BB" w:rsidP="00A70207">
      <w:pPr>
        <w:pStyle w:val="GOSTNameTable"/>
      </w:pPr>
      <w:r>
        <w:rPr>
          <w:noProof/>
        </w:rPr>
        <w:lastRenderedPageBreak/>
        <w:fldChar w:fldCharType="begin"/>
      </w:r>
      <w:r>
        <w:rPr>
          <w:noProof/>
        </w:rPr>
        <w:instrText xml:space="preserve"> SEQ Таблица \* ARABIC </w:instrText>
      </w:r>
      <w:r>
        <w:rPr>
          <w:noProof/>
        </w:rPr>
        <w:fldChar w:fldCharType="separate"/>
      </w:r>
      <w:bookmarkStart w:id="5577" w:name="_Ref22904292"/>
      <w:bookmarkStart w:id="5578" w:name="_Toc185236083"/>
      <w:r w:rsidR="00306405">
        <w:rPr>
          <w:noProof/>
        </w:rPr>
        <w:t>345</w:t>
      </w:r>
      <w:bookmarkEnd w:id="5577"/>
      <w:r>
        <w:rPr>
          <w:noProof/>
        </w:rPr>
        <w:fldChar w:fldCharType="end"/>
      </w:r>
      <w:r w:rsidR="0056545C" w:rsidRPr="00A70207">
        <w:rPr>
          <w:rFonts w:eastAsia="Calibri"/>
        </w:rPr>
        <w:t xml:space="preserve"> –</w:t>
      </w:r>
      <w:r w:rsidR="0056545C" w:rsidRPr="00A70207">
        <w:t xml:space="preserve"> Описание комплексного типа «tR_G_S2_3_GRF_ITEM»</w:t>
      </w:r>
      <w:bookmarkEnd w:id="557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07E1C0CB"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0C975CFA" w14:textId="77777777" w:rsidR="0056545C" w:rsidRPr="008108A9" w:rsidRDefault="0056545C" w:rsidP="0056545C">
            <w:pPr>
              <w:pStyle w:val="GOSTTableHead"/>
            </w:pPr>
            <w:r w:rsidRPr="008108A9">
              <w:t>Наименование элемента</w:t>
            </w:r>
          </w:p>
        </w:tc>
        <w:tc>
          <w:tcPr>
            <w:tcW w:w="1701" w:type="dxa"/>
          </w:tcPr>
          <w:p w14:paraId="25D691F4" w14:textId="77777777" w:rsidR="0056545C" w:rsidRPr="008108A9" w:rsidRDefault="0056545C" w:rsidP="0056545C">
            <w:pPr>
              <w:pStyle w:val="GOSTTableHead"/>
            </w:pPr>
            <w:r w:rsidRPr="008108A9">
              <w:t>Сокращенное наименование (код) элемента</w:t>
            </w:r>
          </w:p>
        </w:tc>
        <w:tc>
          <w:tcPr>
            <w:tcW w:w="567" w:type="dxa"/>
          </w:tcPr>
          <w:p w14:paraId="33A9FAC8" w14:textId="77777777" w:rsidR="0056545C" w:rsidRPr="008108A9" w:rsidRDefault="0056545C" w:rsidP="0056545C">
            <w:pPr>
              <w:pStyle w:val="GOSTTableHead"/>
            </w:pPr>
            <w:r w:rsidRPr="008108A9">
              <w:t>Тип</w:t>
            </w:r>
          </w:p>
        </w:tc>
        <w:tc>
          <w:tcPr>
            <w:tcW w:w="1134" w:type="dxa"/>
          </w:tcPr>
          <w:p w14:paraId="1B06ACE4" w14:textId="77777777" w:rsidR="0056545C" w:rsidRPr="008108A9" w:rsidRDefault="0056545C" w:rsidP="0056545C">
            <w:pPr>
              <w:pStyle w:val="GOSTTableHead"/>
            </w:pPr>
            <w:r w:rsidRPr="008108A9">
              <w:t>Формат элемента</w:t>
            </w:r>
          </w:p>
        </w:tc>
        <w:tc>
          <w:tcPr>
            <w:tcW w:w="567" w:type="dxa"/>
          </w:tcPr>
          <w:p w14:paraId="6A235F52" w14:textId="77777777" w:rsidR="0056545C" w:rsidRPr="008108A9" w:rsidRDefault="0056545C" w:rsidP="0056545C">
            <w:pPr>
              <w:pStyle w:val="GOSTTableHead"/>
            </w:pPr>
            <w:r w:rsidRPr="008108A9">
              <w:t>Обязательность</w:t>
            </w:r>
          </w:p>
        </w:tc>
        <w:tc>
          <w:tcPr>
            <w:tcW w:w="3963" w:type="dxa"/>
          </w:tcPr>
          <w:p w14:paraId="6A0CCB57" w14:textId="77777777" w:rsidR="0056545C" w:rsidRPr="008108A9" w:rsidRDefault="0056545C" w:rsidP="0056545C">
            <w:pPr>
              <w:pStyle w:val="GOSTTableHead"/>
            </w:pPr>
            <w:r w:rsidRPr="008108A9">
              <w:t>Дополнительная информация</w:t>
            </w:r>
          </w:p>
        </w:tc>
      </w:tr>
      <w:tr w:rsidR="0056545C" w:rsidRPr="008108A9" w14:paraId="2E09076C" w14:textId="77777777" w:rsidTr="00A70207">
        <w:trPr>
          <w:trHeight w:val="279"/>
        </w:trPr>
        <w:tc>
          <w:tcPr>
            <w:tcW w:w="1700" w:type="dxa"/>
          </w:tcPr>
          <w:p w14:paraId="7AADECB5" w14:textId="77777777" w:rsidR="0056545C" w:rsidRPr="008108A9" w:rsidRDefault="0056545C" w:rsidP="0056545C">
            <w:pPr>
              <w:pStyle w:val="GOSTTablenorm"/>
            </w:pPr>
            <w:r w:rsidRPr="008108A9">
              <w:t>Итого по коду валюты (ОКВ):</w:t>
            </w:r>
          </w:p>
          <w:p w14:paraId="7D5EC819" w14:textId="77777777" w:rsidR="0056545C" w:rsidRPr="008108A9" w:rsidRDefault="0056545C" w:rsidP="0056545C">
            <w:pPr>
              <w:pStyle w:val="GOSTTablenorm"/>
            </w:pPr>
            <w:r w:rsidRPr="008108A9">
              <w:t>Код валюты (по ОКВ)</w:t>
            </w:r>
          </w:p>
        </w:tc>
        <w:tc>
          <w:tcPr>
            <w:tcW w:w="1701" w:type="dxa"/>
          </w:tcPr>
          <w:p w14:paraId="382F5A19" w14:textId="77777777" w:rsidR="0056545C" w:rsidRPr="008108A9" w:rsidRDefault="0056545C" w:rsidP="0056545C">
            <w:pPr>
              <w:pStyle w:val="GOSTTablenorm"/>
            </w:pPr>
            <w:r w:rsidRPr="008108A9">
              <w:t>G_S2_3_GRF_C4</w:t>
            </w:r>
          </w:p>
        </w:tc>
        <w:tc>
          <w:tcPr>
            <w:tcW w:w="567" w:type="dxa"/>
          </w:tcPr>
          <w:p w14:paraId="0BA04408" w14:textId="77777777" w:rsidR="0056545C" w:rsidRPr="008108A9" w:rsidRDefault="0056545C" w:rsidP="0056545C">
            <w:pPr>
              <w:pStyle w:val="GOSTTablenorm"/>
              <w:jc w:val="center"/>
            </w:pPr>
            <w:r w:rsidRPr="008108A9">
              <w:t>П</w:t>
            </w:r>
          </w:p>
        </w:tc>
        <w:tc>
          <w:tcPr>
            <w:tcW w:w="1134" w:type="dxa"/>
          </w:tcPr>
          <w:p w14:paraId="1E5E9D4E" w14:textId="77777777" w:rsidR="0056545C" w:rsidRPr="008108A9" w:rsidRDefault="0056545C" w:rsidP="0056545C">
            <w:pPr>
              <w:pStyle w:val="GOSTTablenorm"/>
            </w:pPr>
            <w:r w:rsidRPr="008108A9">
              <w:t>Т(3)</w:t>
            </w:r>
          </w:p>
        </w:tc>
        <w:tc>
          <w:tcPr>
            <w:tcW w:w="567" w:type="dxa"/>
          </w:tcPr>
          <w:p w14:paraId="2EC58E3B" w14:textId="77777777" w:rsidR="0056545C" w:rsidRPr="008108A9" w:rsidRDefault="0056545C" w:rsidP="0056545C">
            <w:pPr>
              <w:pStyle w:val="GOSTTablenorm"/>
              <w:jc w:val="center"/>
            </w:pPr>
            <w:r w:rsidRPr="008108A9">
              <w:t>Н</w:t>
            </w:r>
          </w:p>
        </w:tc>
        <w:tc>
          <w:tcPr>
            <w:tcW w:w="3963" w:type="dxa"/>
          </w:tcPr>
          <w:p w14:paraId="6BEE3F8D" w14:textId="77777777" w:rsidR="0056545C" w:rsidRPr="008108A9" w:rsidRDefault="0056545C" w:rsidP="0056545C">
            <w:pPr>
              <w:pStyle w:val="GOSTTablenorm"/>
            </w:pPr>
            <w:r w:rsidRPr="008108A9">
              <w:t>Указываются коды валют поступлений (восстановлений кассового расхода) в разрезе кодов валют</w:t>
            </w:r>
          </w:p>
        </w:tc>
      </w:tr>
      <w:tr w:rsidR="0056545C" w:rsidRPr="008108A9" w14:paraId="53EB19CF" w14:textId="77777777" w:rsidTr="00A70207">
        <w:trPr>
          <w:trHeight w:val="279"/>
        </w:trPr>
        <w:tc>
          <w:tcPr>
            <w:tcW w:w="1700" w:type="dxa"/>
          </w:tcPr>
          <w:p w14:paraId="2B6E962C" w14:textId="77777777" w:rsidR="0056545C" w:rsidRPr="008108A9" w:rsidRDefault="0056545C" w:rsidP="0056545C">
            <w:pPr>
              <w:pStyle w:val="GOSTTablenorm"/>
            </w:pPr>
            <w:r w:rsidRPr="008108A9">
              <w:t>Итого по коду валюты (ОКВ):</w:t>
            </w:r>
          </w:p>
          <w:p w14:paraId="4C83EAF4" w14:textId="77777777" w:rsidR="0056545C" w:rsidRPr="008108A9" w:rsidRDefault="0056545C" w:rsidP="0056545C">
            <w:pPr>
              <w:pStyle w:val="GOSTTablenorm"/>
            </w:pPr>
            <w:r w:rsidRPr="008108A9">
              <w:t>Сумма в иностранной валюте</w:t>
            </w:r>
          </w:p>
        </w:tc>
        <w:tc>
          <w:tcPr>
            <w:tcW w:w="1701" w:type="dxa"/>
          </w:tcPr>
          <w:p w14:paraId="7BD96BBA" w14:textId="77777777" w:rsidR="0056545C" w:rsidRPr="008108A9" w:rsidRDefault="0056545C" w:rsidP="0056545C">
            <w:pPr>
              <w:pStyle w:val="GOSTTablenorm"/>
            </w:pPr>
            <w:r w:rsidRPr="008108A9">
              <w:t>G_S2_3_GRF_R5</w:t>
            </w:r>
          </w:p>
        </w:tc>
        <w:tc>
          <w:tcPr>
            <w:tcW w:w="567" w:type="dxa"/>
          </w:tcPr>
          <w:p w14:paraId="5F06BDA6" w14:textId="77777777" w:rsidR="0056545C" w:rsidRPr="008108A9" w:rsidRDefault="0056545C" w:rsidP="0056545C">
            <w:pPr>
              <w:pStyle w:val="GOSTTablenorm"/>
              <w:jc w:val="center"/>
            </w:pPr>
            <w:r w:rsidRPr="008108A9">
              <w:t>П</w:t>
            </w:r>
          </w:p>
        </w:tc>
        <w:tc>
          <w:tcPr>
            <w:tcW w:w="1134" w:type="dxa"/>
          </w:tcPr>
          <w:p w14:paraId="20A6658B" w14:textId="77777777" w:rsidR="0056545C" w:rsidRPr="008108A9" w:rsidRDefault="0056545C" w:rsidP="0056545C">
            <w:pPr>
              <w:pStyle w:val="GOSTTablenorm"/>
            </w:pPr>
            <w:r w:rsidRPr="008108A9">
              <w:t>N(20.2)</w:t>
            </w:r>
          </w:p>
        </w:tc>
        <w:tc>
          <w:tcPr>
            <w:tcW w:w="567" w:type="dxa"/>
          </w:tcPr>
          <w:p w14:paraId="2A924FFA" w14:textId="77777777" w:rsidR="0056545C" w:rsidRPr="008108A9" w:rsidRDefault="0056545C" w:rsidP="0056545C">
            <w:pPr>
              <w:pStyle w:val="GOSTTablenorm"/>
              <w:jc w:val="center"/>
            </w:pPr>
            <w:r w:rsidRPr="008108A9">
              <w:t>Н</w:t>
            </w:r>
          </w:p>
        </w:tc>
        <w:tc>
          <w:tcPr>
            <w:tcW w:w="3963" w:type="dxa"/>
          </w:tcPr>
          <w:p w14:paraId="4A12F26D" w14:textId="77777777" w:rsidR="0056545C" w:rsidRPr="008108A9" w:rsidRDefault="0056545C" w:rsidP="0056545C">
            <w:pPr>
              <w:pStyle w:val="GOSTTablenorm"/>
            </w:pPr>
            <w:r w:rsidRPr="008108A9">
              <w:t>Указывается итоговая сумма поступлений (восстановлений кассового расхода) в иностранных валютах</w:t>
            </w:r>
          </w:p>
        </w:tc>
      </w:tr>
      <w:tr w:rsidR="0056545C" w:rsidRPr="008108A9" w14:paraId="0B81E713" w14:textId="77777777" w:rsidTr="00A70207">
        <w:trPr>
          <w:trHeight w:val="279"/>
        </w:trPr>
        <w:tc>
          <w:tcPr>
            <w:tcW w:w="1700" w:type="dxa"/>
          </w:tcPr>
          <w:p w14:paraId="7D4A0EB6" w14:textId="77777777" w:rsidR="0056545C" w:rsidRPr="008108A9" w:rsidRDefault="0056545C" w:rsidP="0056545C">
            <w:pPr>
              <w:pStyle w:val="GOSTTablenorm"/>
            </w:pPr>
            <w:r w:rsidRPr="008108A9">
              <w:t>Итого по коду валюты (ОКВ):</w:t>
            </w:r>
          </w:p>
          <w:p w14:paraId="1D234744" w14:textId="77777777" w:rsidR="0056545C" w:rsidRPr="008108A9" w:rsidRDefault="0056545C" w:rsidP="0056545C">
            <w:pPr>
              <w:pStyle w:val="GOSTTablenorm"/>
            </w:pPr>
            <w:r w:rsidRPr="008108A9">
              <w:t>Сумма поступлений в рублевом эквиваленте</w:t>
            </w:r>
          </w:p>
        </w:tc>
        <w:tc>
          <w:tcPr>
            <w:tcW w:w="1701" w:type="dxa"/>
          </w:tcPr>
          <w:p w14:paraId="6D71CBF3" w14:textId="77777777" w:rsidR="0056545C" w:rsidRPr="008108A9" w:rsidRDefault="0056545C" w:rsidP="0056545C">
            <w:pPr>
              <w:pStyle w:val="GOSTTablenorm"/>
            </w:pPr>
            <w:r w:rsidRPr="008108A9">
              <w:t>G_S2_3_GRF_R7</w:t>
            </w:r>
          </w:p>
        </w:tc>
        <w:tc>
          <w:tcPr>
            <w:tcW w:w="567" w:type="dxa"/>
          </w:tcPr>
          <w:p w14:paraId="41AA17B9" w14:textId="77777777" w:rsidR="0056545C" w:rsidRPr="008108A9" w:rsidRDefault="0056545C" w:rsidP="0056545C">
            <w:pPr>
              <w:pStyle w:val="GOSTTablenorm"/>
              <w:jc w:val="center"/>
            </w:pPr>
            <w:r w:rsidRPr="008108A9">
              <w:t>П</w:t>
            </w:r>
          </w:p>
        </w:tc>
        <w:tc>
          <w:tcPr>
            <w:tcW w:w="1134" w:type="dxa"/>
          </w:tcPr>
          <w:p w14:paraId="355CE428" w14:textId="77777777" w:rsidR="0056545C" w:rsidRPr="008108A9" w:rsidRDefault="0056545C" w:rsidP="0056545C">
            <w:pPr>
              <w:pStyle w:val="GOSTTablenorm"/>
            </w:pPr>
            <w:r w:rsidRPr="008108A9">
              <w:t>N(20.2)</w:t>
            </w:r>
          </w:p>
        </w:tc>
        <w:tc>
          <w:tcPr>
            <w:tcW w:w="567" w:type="dxa"/>
          </w:tcPr>
          <w:p w14:paraId="47A9A51A" w14:textId="77777777" w:rsidR="0056545C" w:rsidRPr="008108A9" w:rsidRDefault="0056545C" w:rsidP="0056545C">
            <w:pPr>
              <w:pStyle w:val="GOSTTablenorm"/>
              <w:jc w:val="center"/>
            </w:pPr>
            <w:r w:rsidRPr="008108A9">
              <w:t>Н</w:t>
            </w:r>
          </w:p>
        </w:tc>
        <w:tc>
          <w:tcPr>
            <w:tcW w:w="3963" w:type="dxa"/>
          </w:tcPr>
          <w:p w14:paraId="522FB6BA" w14:textId="77777777" w:rsidR="0056545C" w:rsidRPr="008108A9" w:rsidRDefault="0056545C" w:rsidP="0056545C">
            <w:pPr>
              <w:pStyle w:val="GOSTTablenorm"/>
            </w:pPr>
            <w:r w:rsidRPr="008108A9">
              <w:t>Указывается итоговая сумма поступлений (восстановлений кассового расхода) в иностранной валюте в рублевом эквиваленте и в разрезе кодов валют</w:t>
            </w:r>
          </w:p>
        </w:tc>
      </w:tr>
    </w:tbl>
    <w:p w14:paraId="118A6DCA" w14:textId="1FB26060" w:rsidR="0056545C" w:rsidRPr="00DE63AB" w:rsidRDefault="0056545C" w:rsidP="00DE63AB">
      <w:pPr>
        <w:pStyle w:val="32"/>
      </w:pPr>
      <w:bookmarkStart w:id="5579" w:name="_Toc24966825"/>
      <w:bookmarkStart w:id="5580" w:name="_Toc185235638"/>
      <w:bookmarkStart w:id="5581" w:name="_Toc202884045"/>
      <w:r w:rsidRPr="00DE63AB">
        <w:t>Описание комплексного типа «tR_759_G_S2_4_D»</w:t>
      </w:r>
      <w:bookmarkEnd w:id="5579"/>
      <w:bookmarkEnd w:id="5580"/>
      <w:bookmarkEnd w:id="5581"/>
    </w:p>
    <w:p w14:paraId="06A2A678" w14:textId="77777777" w:rsidR="0056545C" w:rsidRPr="008108A9" w:rsidRDefault="0056545C" w:rsidP="00A70207">
      <w:pPr>
        <w:pStyle w:val="GOSTNormal"/>
      </w:pPr>
      <w:r w:rsidRPr="008108A9">
        <w:t>Описание комплексного типа «</w:t>
      </w:r>
      <w:r w:rsidRPr="008108A9">
        <w:rPr>
          <w:lang w:val="en-US"/>
        </w:rPr>
        <w:t>t</w:t>
      </w:r>
      <w:r w:rsidRPr="008108A9">
        <w:t>R_759_G_S2_4_D блока «2.4. Выплаты в валюте Российской Федерации».</w:t>
      </w:r>
    </w:p>
    <w:p w14:paraId="28D8F308" w14:textId="17AD36B0"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582" w:name="_Ref20232586"/>
      <w:bookmarkStart w:id="5583" w:name="_Toc185236084"/>
      <w:r w:rsidR="00306405">
        <w:rPr>
          <w:noProof/>
        </w:rPr>
        <w:t>346</w:t>
      </w:r>
      <w:bookmarkEnd w:id="5582"/>
      <w:r>
        <w:rPr>
          <w:noProof/>
        </w:rPr>
        <w:fldChar w:fldCharType="end"/>
      </w:r>
      <w:r w:rsidR="0056545C" w:rsidRPr="00A70207">
        <w:rPr>
          <w:rFonts w:eastAsia="Calibri"/>
        </w:rPr>
        <w:t xml:space="preserve"> –</w:t>
      </w:r>
      <w:r w:rsidR="0056545C" w:rsidRPr="00A70207">
        <w:t xml:space="preserve"> Описание комплексного типа «tR_759_G_S2_4_D»</w:t>
      </w:r>
      <w:bookmarkEnd w:id="558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4AA0FA30"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25F03E8B" w14:textId="77777777" w:rsidR="0056545C" w:rsidRPr="008108A9" w:rsidRDefault="0056545C" w:rsidP="0056545C">
            <w:pPr>
              <w:pStyle w:val="GOSTTableHead"/>
            </w:pPr>
            <w:r w:rsidRPr="008108A9">
              <w:t>Наименование комплексного типа</w:t>
            </w:r>
          </w:p>
        </w:tc>
        <w:tc>
          <w:tcPr>
            <w:tcW w:w="1701" w:type="dxa"/>
          </w:tcPr>
          <w:p w14:paraId="0C9C1CA9" w14:textId="77777777" w:rsidR="0056545C" w:rsidRPr="008108A9" w:rsidRDefault="0056545C" w:rsidP="0056545C">
            <w:pPr>
              <w:pStyle w:val="GOSTTableHead"/>
            </w:pPr>
            <w:r w:rsidRPr="008108A9">
              <w:t>Текущий элемент/ атрибут</w:t>
            </w:r>
          </w:p>
        </w:tc>
        <w:tc>
          <w:tcPr>
            <w:tcW w:w="567" w:type="dxa"/>
          </w:tcPr>
          <w:p w14:paraId="5C0441C8" w14:textId="77777777" w:rsidR="0056545C" w:rsidRPr="008108A9" w:rsidRDefault="0056545C" w:rsidP="0056545C">
            <w:pPr>
              <w:pStyle w:val="GOSTTableHead"/>
            </w:pPr>
            <w:r w:rsidRPr="008108A9">
              <w:t>Тип</w:t>
            </w:r>
          </w:p>
        </w:tc>
        <w:tc>
          <w:tcPr>
            <w:tcW w:w="1134" w:type="dxa"/>
          </w:tcPr>
          <w:p w14:paraId="2A5C6CF3" w14:textId="77777777" w:rsidR="0056545C" w:rsidRPr="008108A9" w:rsidRDefault="0056545C" w:rsidP="0056545C">
            <w:pPr>
              <w:pStyle w:val="GOSTTableHead"/>
            </w:pPr>
            <w:r w:rsidRPr="008108A9">
              <w:t>Формат элемента</w:t>
            </w:r>
          </w:p>
        </w:tc>
        <w:tc>
          <w:tcPr>
            <w:tcW w:w="567" w:type="dxa"/>
          </w:tcPr>
          <w:p w14:paraId="36CC7135" w14:textId="77777777" w:rsidR="0056545C" w:rsidRPr="008108A9" w:rsidRDefault="0056545C" w:rsidP="0056545C">
            <w:pPr>
              <w:pStyle w:val="GOSTTableHead"/>
            </w:pPr>
            <w:r w:rsidRPr="008108A9">
              <w:t>Обязательность</w:t>
            </w:r>
          </w:p>
        </w:tc>
        <w:tc>
          <w:tcPr>
            <w:tcW w:w="3963" w:type="dxa"/>
          </w:tcPr>
          <w:p w14:paraId="5C1FCA4E" w14:textId="77777777" w:rsidR="0056545C" w:rsidRPr="008108A9" w:rsidRDefault="0056545C" w:rsidP="0056545C">
            <w:pPr>
              <w:pStyle w:val="GOSTTableHead"/>
            </w:pPr>
            <w:r w:rsidRPr="008108A9">
              <w:t>Дополнительная информация</w:t>
            </w:r>
          </w:p>
        </w:tc>
      </w:tr>
      <w:tr w:rsidR="0056545C" w:rsidRPr="008108A9" w14:paraId="41FBA0AA" w14:textId="77777777" w:rsidTr="00A70207">
        <w:trPr>
          <w:trHeight w:val="279"/>
        </w:trPr>
        <w:tc>
          <w:tcPr>
            <w:tcW w:w="1700" w:type="dxa"/>
          </w:tcPr>
          <w:p w14:paraId="1CAAD3D7" w14:textId="77777777" w:rsidR="0056545C" w:rsidRPr="008108A9" w:rsidRDefault="0056545C" w:rsidP="0056545C">
            <w:pPr>
              <w:pStyle w:val="GOSTTablenorm"/>
            </w:pPr>
            <w:r w:rsidRPr="008108A9">
              <w:rPr>
                <w:lang w:val="en-US"/>
              </w:rPr>
              <w:t>t</w:t>
            </w:r>
            <w:r w:rsidRPr="008108A9">
              <w:t>R_759_G_S2_4_D</w:t>
            </w:r>
          </w:p>
        </w:tc>
        <w:tc>
          <w:tcPr>
            <w:tcW w:w="1701" w:type="dxa"/>
          </w:tcPr>
          <w:p w14:paraId="608D8EC2" w14:textId="77777777" w:rsidR="0056545C" w:rsidRPr="008108A9" w:rsidRDefault="0056545C" w:rsidP="0056545C">
            <w:pPr>
              <w:pStyle w:val="GOSTTablenorm"/>
              <w:rPr>
                <w:color w:val="000000"/>
              </w:rPr>
            </w:pPr>
            <w:r w:rsidRPr="008108A9">
              <w:rPr>
                <w:color w:val="000000"/>
              </w:rPr>
              <w:t>G_S2_4_D_ITEM</w:t>
            </w:r>
          </w:p>
        </w:tc>
        <w:tc>
          <w:tcPr>
            <w:tcW w:w="567" w:type="dxa"/>
          </w:tcPr>
          <w:p w14:paraId="31AA9666" w14:textId="77777777" w:rsidR="0056545C" w:rsidRPr="008108A9" w:rsidRDefault="0056545C" w:rsidP="0056545C">
            <w:pPr>
              <w:pStyle w:val="GOSTTablenorm"/>
              <w:jc w:val="center"/>
              <w:rPr>
                <w:lang w:val="en-US"/>
              </w:rPr>
            </w:pPr>
            <w:r w:rsidRPr="008108A9">
              <w:rPr>
                <w:lang w:val="en-US"/>
              </w:rPr>
              <w:t>C</w:t>
            </w:r>
          </w:p>
        </w:tc>
        <w:tc>
          <w:tcPr>
            <w:tcW w:w="1134" w:type="dxa"/>
          </w:tcPr>
          <w:p w14:paraId="78588C6F" w14:textId="77777777" w:rsidR="0056545C" w:rsidRPr="008108A9" w:rsidRDefault="0056545C" w:rsidP="0056545C">
            <w:pPr>
              <w:pStyle w:val="GOSTTablenorm"/>
              <w:rPr>
                <w:lang w:val="en-US"/>
              </w:rPr>
            </w:pPr>
            <w:r w:rsidRPr="008108A9">
              <w:rPr>
                <w:lang w:val="en-US"/>
              </w:rPr>
              <w:t>t</w:t>
            </w:r>
            <w:r w:rsidRPr="008108A9">
              <w:t>R_759_G_S2_4_D</w:t>
            </w:r>
            <w:r w:rsidRPr="008108A9">
              <w:rPr>
                <w:color w:val="000000"/>
              </w:rPr>
              <w:t>_ITEM</w:t>
            </w:r>
          </w:p>
        </w:tc>
        <w:tc>
          <w:tcPr>
            <w:tcW w:w="567" w:type="dxa"/>
          </w:tcPr>
          <w:p w14:paraId="7810862B"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2CF8059A" w14:textId="3EB75339"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_Ref20233058 \h  \* MERGEFORMAT </w:instrText>
            </w:r>
            <w:r w:rsidRPr="008108A9">
              <w:fldChar w:fldCharType="separate"/>
            </w:r>
            <w:r w:rsidR="00306405">
              <w:t>347</w:t>
            </w:r>
            <w:r w:rsidRPr="008108A9">
              <w:fldChar w:fldCharType="end"/>
            </w:r>
          </w:p>
        </w:tc>
      </w:tr>
    </w:tbl>
    <w:p w14:paraId="6D4F6AAE" w14:textId="19280A36" w:rsidR="0056545C" w:rsidRPr="00DE63AB" w:rsidRDefault="0056545C" w:rsidP="00DE63AB">
      <w:pPr>
        <w:pStyle w:val="32"/>
      </w:pPr>
      <w:bookmarkStart w:id="5584" w:name="_Toc24966826"/>
      <w:bookmarkStart w:id="5585" w:name="_Toc185235639"/>
      <w:bookmarkStart w:id="5586" w:name="_Toc202884046"/>
      <w:r w:rsidRPr="00DE63AB">
        <w:t>Описание комплексного типа «tR_759_G_S2_4_D_ITEM»</w:t>
      </w:r>
      <w:bookmarkEnd w:id="5584"/>
      <w:bookmarkEnd w:id="5585"/>
      <w:bookmarkEnd w:id="5586"/>
    </w:p>
    <w:p w14:paraId="1ABC75A5" w14:textId="77777777" w:rsidR="0056545C" w:rsidRPr="008108A9" w:rsidRDefault="0056545C" w:rsidP="00A70207">
      <w:pPr>
        <w:pStyle w:val="GOSTNormal"/>
      </w:pPr>
      <w:r w:rsidRPr="008108A9">
        <w:t xml:space="preserve">Описание комплексного типа </w:t>
      </w:r>
      <w:r w:rsidRPr="008108A9">
        <w:rPr>
          <w:rFonts w:eastAsia="Calibri"/>
        </w:rPr>
        <w:t>«</w:t>
      </w:r>
      <w:r w:rsidRPr="008108A9">
        <w:rPr>
          <w:lang w:val="en-US"/>
        </w:rPr>
        <w:t>t</w:t>
      </w:r>
      <w:r w:rsidRPr="008108A9">
        <w:t>R_759_G_S2_4_D</w:t>
      </w:r>
      <w:r w:rsidRPr="008108A9">
        <w:rPr>
          <w:color w:val="000000"/>
        </w:rPr>
        <w:t>_ITEM</w:t>
      </w:r>
      <w:r w:rsidRPr="008108A9">
        <w:t>» блока «2.4. Выплаты в валюте Российской Федерации (строки)».</w:t>
      </w:r>
    </w:p>
    <w:p w14:paraId="4AFA0C17" w14:textId="72902E7A" w:rsidR="0056545C" w:rsidRPr="00A70207" w:rsidRDefault="00BD38BB" w:rsidP="00A70207">
      <w:pPr>
        <w:pStyle w:val="GOSTNameTable"/>
      </w:pPr>
      <w:r>
        <w:rPr>
          <w:noProof/>
        </w:rPr>
        <w:lastRenderedPageBreak/>
        <w:fldChar w:fldCharType="begin"/>
      </w:r>
      <w:r>
        <w:rPr>
          <w:noProof/>
        </w:rPr>
        <w:instrText xml:space="preserve"> SEQ Таблица \* ARABIC </w:instrText>
      </w:r>
      <w:r>
        <w:rPr>
          <w:noProof/>
        </w:rPr>
        <w:fldChar w:fldCharType="separate"/>
      </w:r>
      <w:bookmarkStart w:id="5587" w:name="_Ref20233058"/>
      <w:bookmarkStart w:id="5588" w:name="_Toc185236085"/>
      <w:r w:rsidR="00306405">
        <w:rPr>
          <w:noProof/>
        </w:rPr>
        <w:t>347</w:t>
      </w:r>
      <w:bookmarkEnd w:id="5587"/>
      <w:r>
        <w:rPr>
          <w:noProof/>
        </w:rPr>
        <w:fldChar w:fldCharType="end"/>
      </w:r>
      <w:r w:rsidR="0056545C" w:rsidRPr="00A70207">
        <w:rPr>
          <w:rFonts w:eastAsia="Calibri"/>
        </w:rPr>
        <w:t xml:space="preserve"> –</w:t>
      </w:r>
      <w:r w:rsidR="0056545C" w:rsidRPr="00A70207">
        <w:t xml:space="preserve"> Описание комплексного типа «tR_759_G_S2_4_D_ITEM»</w:t>
      </w:r>
      <w:bookmarkEnd w:id="558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1C641641"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75AE9D54" w14:textId="77777777" w:rsidR="0056545C" w:rsidRPr="008108A9" w:rsidRDefault="0056545C" w:rsidP="0056545C">
            <w:pPr>
              <w:pStyle w:val="GOSTTableHead"/>
            </w:pPr>
            <w:r w:rsidRPr="008108A9">
              <w:t>Наименование элемента</w:t>
            </w:r>
          </w:p>
        </w:tc>
        <w:tc>
          <w:tcPr>
            <w:tcW w:w="1701" w:type="dxa"/>
          </w:tcPr>
          <w:p w14:paraId="46D68A97" w14:textId="77777777" w:rsidR="0056545C" w:rsidRPr="008108A9" w:rsidRDefault="0056545C" w:rsidP="0056545C">
            <w:pPr>
              <w:pStyle w:val="GOSTTableHead"/>
            </w:pPr>
            <w:r w:rsidRPr="008108A9">
              <w:t>Сокращенное наименование (код) элемента</w:t>
            </w:r>
          </w:p>
        </w:tc>
        <w:tc>
          <w:tcPr>
            <w:tcW w:w="567" w:type="dxa"/>
          </w:tcPr>
          <w:p w14:paraId="2F8F8C10" w14:textId="77777777" w:rsidR="0056545C" w:rsidRPr="008108A9" w:rsidRDefault="0056545C" w:rsidP="0056545C">
            <w:pPr>
              <w:pStyle w:val="GOSTTableHead"/>
            </w:pPr>
            <w:r w:rsidRPr="008108A9">
              <w:t>Тип</w:t>
            </w:r>
          </w:p>
        </w:tc>
        <w:tc>
          <w:tcPr>
            <w:tcW w:w="1134" w:type="dxa"/>
          </w:tcPr>
          <w:p w14:paraId="30FD070C" w14:textId="77777777" w:rsidR="0056545C" w:rsidRPr="008108A9" w:rsidRDefault="0056545C" w:rsidP="0056545C">
            <w:pPr>
              <w:pStyle w:val="GOSTTableHead"/>
            </w:pPr>
            <w:r w:rsidRPr="008108A9">
              <w:t>Формат элемента</w:t>
            </w:r>
          </w:p>
        </w:tc>
        <w:tc>
          <w:tcPr>
            <w:tcW w:w="567" w:type="dxa"/>
          </w:tcPr>
          <w:p w14:paraId="76042AE7" w14:textId="77777777" w:rsidR="0056545C" w:rsidRPr="008108A9" w:rsidRDefault="0056545C" w:rsidP="0056545C">
            <w:pPr>
              <w:pStyle w:val="GOSTTableHead"/>
            </w:pPr>
            <w:r w:rsidRPr="008108A9">
              <w:t>Обязательность</w:t>
            </w:r>
          </w:p>
        </w:tc>
        <w:tc>
          <w:tcPr>
            <w:tcW w:w="3963" w:type="dxa"/>
          </w:tcPr>
          <w:p w14:paraId="18EECE11" w14:textId="77777777" w:rsidR="0056545C" w:rsidRPr="008108A9" w:rsidRDefault="0056545C" w:rsidP="0056545C">
            <w:pPr>
              <w:pStyle w:val="GOSTTableHead"/>
            </w:pPr>
            <w:r w:rsidRPr="008108A9">
              <w:t>Дополнительная информация</w:t>
            </w:r>
          </w:p>
        </w:tc>
      </w:tr>
      <w:tr w:rsidR="0056545C" w:rsidRPr="008108A9" w14:paraId="7BD7A43A" w14:textId="77777777" w:rsidTr="00A70207">
        <w:trPr>
          <w:trHeight w:val="279"/>
        </w:trPr>
        <w:tc>
          <w:tcPr>
            <w:tcW w:w="1700" w:type="dxa"/>
          </w:tcPr>
          <w:p w14:paraId="46B6784E" w14:textId="77777777" w:rsidR="0056545C" w:rsidRPr="008108A9" w:rsidRDefault="0056545C" w:rsidP="0056545C">
            <w:pPr>
              <w:pStyle w:val="GOSTTablenorm"/>
            </w:pPr>
            <w:r w:rsidRPr="008108A9">
              <w:t>Документ, подтверждающий проведение операции номер</w:t>
            </w:r>
          </w:p>
        </w:tc>
        <w:tc>
          <w:tcPr>
            <w:tcW w:w="1701" w:type="dxa"/>
          </w:tcPr>
          <w:p w14:paraId="6132271E" w14:textId="77777777" w:rsidR="0056545C" w:rsidRPr="008108A9" w:rsidRDefault="0056545C" w:rsidP="0056545C">
            <w:pPr>
              <w:pStyle w:val="GOSTTablenorm"/>
            </w:pPr>
            <w:r w:rsidRPr="008108A9">
              <w:t>G_S2_4_D_C1</w:t>
            </w:r>
          </w:p>
        </w:tc>
        <w:tc>
          <w:tcPr>
            <w:tcW w:w="567" w:type="dxa"/>
          </w:tcPr>
          <w:p w14:paraId="5C13A17C" w14:textId="77777777" w:rsidR="0056545C" w:rsidRPr="008108A9" w:rsidRDefault="0056545C" w:rsidP="0056545C">
            <w:pPr>
              <w:pStyle w:val="GOSTTablenorm"/>
              <w:jc w:val="center"/>
            </w:pPr>
            <w:r w:rsidRPr="008108A9">
              <w:t>П</w:t>
            </w:r>
          </w:p>
        </w:tc>
        <w:tc>
          <w:tcPr>
            <w:tcW w:w="1134" w:type="dxa"/>
          </w:tcPr>
          <w:p w14:paraId="7826E7FD" w14:textId="77777777" w:rsidR="0056545C" w:rsidRPr="008108A9" w:rsidRDefault="0056545C" w:rsidP="0056545C">
            <w:pPr>
              <w:pStyle w:val="GOSTTablenorm"/>
            </w:pPr>
            <w:r w:rsidRPr="008108A9">
              <w:t>Т(1-15)</w:t>
            </w:r>
          </w:p>
        </w:tc>
        <w:tc>
          <w:tcPr>
            <w:tcW w:w="567" w:type="dxa"/>
          </w:tcPr>
          <w:p w14:paraId="079EBBDE" w14:textId="77777777" w:rsidR="0056545C" w:rsidRPr="008108A9" w:rsidRDefault="0056545C" w:rsidP="0056545C">
            <w:pPr>
              <w:pStyle w:val="GOSTTablenorm"/>
              <w:jc w:val="center"/>
            </w:pPr>
            <w:r w:rsidRPr="008108A9">
              <w:t>О</w:t>
            </w:r>
          </w:p>
        </w:tc>
        <w:tc>
          <w:tcPr>
            <w:tcW w:w="3963" w:type="dxa"/>
          </w:tcPr>
          <w:p w14:paraId="6F99D6F0" w14:textId="77777777" w:rsidR="0056545C" w:rsidRPr="008108A9" w:rsidRDefault="0056545C" w:rsidP="0056545C">
            <w:pPr>
              <w:pStyle w:val="GOSTTablenorm"/>
            </w:pPr>
            <w:r w:rsidRPr="008108A9">
              <w:t>Указывается номер документа, на основании которого была отражена операция на лицевом счете ПБС</w:t>
            </w:r>
          </w:p>
        </w:tc>
      </w:tr>
      <w:tr w:rsidR="0056545C" w:rsidRPr="008108A9" w14:paraId="69BE9ED6" w14:textId="77777777" w:rsidTr="00A70207">
        <w:trPr>
          <w:trHeight w:val="279"/>
        </w:trPr>
        <w:tc>
          <w:tcPr>
            <w:tcW w:w="1700" w:type="dxa"/>
          </w:tcPr>
          <w:p w14:paraId="1AC44CC5" w14:textId="77777777" w:rsidR="0056545C" w:rsidRPr="008108A9" w:rsidRDefault="0056545C" w:rsidP="0056545C">
            <w:pPr>
              <w:pStyle w:val="GOSTTablenorm"/>
            </w:pPr>
            <w:r w:rsidRPr="008108A9">
              <w:t>Документ, подтверждающий проведение операции дата</w:t>
            </w:r>
          </w:p>
        </w:tc>
        <w:tc>
          <w:tcPr>
            <w:tcW w:w="1701" w:type="dxa"/>
          </w:tcPr>
          <w:p w14:paraId="77C1D33E" w14:textId="77777777" w:rsidR="0056545C" w:rsidRPr="008108A9" w:rsidRDefault="0056545C" w:rsidP="0056545C">
            <w:pPr>
              <w:pStyle w:val="GOSTTablenorm"/>
            </w:pPr>
            <w:r w:rsidRPr="008108A9">
              <w:t>G_S2_4_D_C2</w:t>
            </w:r>
          </w:p>
        </w:tc>
        <w:tc>
          <w:tcPr>
            <w:tcW w:w="567" w:type="dxa"/>
          </w:tcPr>
          <w:p w14:paraId="61D1DBC5" w14:textId="77777777" w:rsidR="0056545C" w:rsidRPr="008108A9" w:rsidRDefault="0056545C" w:rsidP="0056545C">
            <w:pPr>
              <w:pStyle w:val="GOSTTablenorm"/>
              <w:jc w:val="center"/>
            </w:pPr>
            <w:r w:rsidRPr="008108A9">
              <w:t>П</w:t>
            </w:r>
          </w:p>
        </w:tc>
        <w:tc>
          <w:tcPr>
            <w:tcW w:w="1134" w:type="dxa"/>
          </w:tcPr>
          <w:p w14:paraId="4AE90449" w14:textId="77777777" w:rsidR="0056545C" w:rsidRPr="008108A9" w:rsidRDefault="0056545C" w:rsidP="0056545C">
            <w:pPr>
              <w:pStyle w:val="GOSTTablenorm"/>
            </w:pPr>
            <w:r w:rsidRPr="008108A9">
              <w:t>Date</w:t>
            </w:r>
          </w:p>
        </w:tc>
        <w:tc>
          <w:tcPr>
            <w:tcW w:w="567" w:type="dxa"/>
          </w:tcPr>
          <w:p w14:paraId="685637B0" w14:textId="77777777" w:rsidR="0056545C" w:rsidRPr="008108A9" w:rsidRDefault="0056545C" w:rsidP="0056545C">
            <w:pPr>
              <w:pStyle w:val="GOSTTablenorm"/>
              <w:jc w:val="center"/>
            </w:pPr>
            <w:r w:rsidRPr="008108A9">
              <w:t>О</w:t>
            </w:r>
          </w:p>
        </w:tc>
        <w:tc>
          <w:tcPr>
            <w:tcW w:w="3963" w:type="dxa"/>
          </w:tcPr>
          <w:p w14:paraId="4EA34C9A" w14:textId="77777777" w:rsidR="0056545C" w:rsidRPr="008108A9" w:rsidRDefault="0056545C" w:rsidP="0056545C">
            <w:pPr>
              <w:pStyle w:val="GOSTTablenorm"/>
            </w:pPr>
            <w:r w:rsidRPr="008108A9">
              <w:t>Указывается дата составления документа, на основании которого была отражена операция на лицевом счете ПБС</w:t>
            </w:r>
          </w:p>
        </w:tc>
      </w:tr>
      <w:tr w:rsidR="0056545C" w:rsidRPr="008108A9" w14:paraId="4CCB5149" w14:textId="77777777" w:rsidTr="00A70207">
        <w:trPr>
          <w:trHeight w:val="279"/>
        </w:trPr>
        <w:tc>
          <w:tcPr>
            <w:tcW w:w="1700" w:type="dxa"/>
          </w:tcPr>
          <w:p w14:paraId="50E0715A" w14:textId="77777777" w:rsidR="0056545C" w:rsidRPr="008108A9" w:rsidRDefault="0056545C" w:rsidP="0056545C">
            <w:pPr>
              <w:pStyle w:val="GOSTTablenorm"/>
            </w:pPr>
            <w:r w:rsidRPr="008108A9">
              <w:t>GUID документа, подтверждающего проведение операции</w:t>
            </w:r>
          </w:p>
        </w:tc>
        <w:tc>
          <w:tcPr>
            <w:tcW w:w="1701" w:type="dxa"/>
          </w:tcPr>
          <w:p w14:paraId="4D695BF7" w14:textId="77777777" w:rsidR="0056545C" w:rsidRPr="008108A9" w:rsidRDefault="0056545C" w:rsidP="0056545C">
            <w:pPr>
              <w:pStyle w:val="GOSTTablenorm"/>
              <w:rPr>
                <w:color w:val="000000"/>
                <w:szCs w:val="22"/>
                <w:lang w:val="en-US"/>
              </w:rPr>
            </w:pPr>
            <w:r w:rsidRPr="008108A9">
              <w:rPr>
                <w:color w:val="000000"/>
                <w:szCs w:val="22"/>
                <w:lang w:val="en-US"/>
              </w:rPr>
              <w:t>G_S2_4_D_DOC_H_GUID</w:t>
            </w:r>
          </w:p>
        </w:tc>
        <w:tc>
          <w:tcPr>
            <w:tcW w:w="567" w:type="dxa"/>
          </w:tcPr>
          <w:p w14:paraId="5DF9FD80" w14:textId="77777777" w:rsidR="0056545C" w:rsidRPr="008108A9" w:rsidRDefault="0056545C" w:rsidP="0056545C">
            <w:pPr>
              <w:pStyle w:val="GOSTTablenorm"/>
              <w:jc w:val="center"/>
              <w:rPr>
                <w:szCs w:val="22"/>
              </w:rPr>
            </w:pPr>
            <w:r w:rsidRPr="008108A9">
              <w:rPr>
                <w:szCs w:val="22"/>
              </w:rPr>
              <w:t>П</w:t>
            </w:r>
          </w:p>
        </w:tc>
        <w:tc>
          <w:tcPr>
            <w:tcW w:w="1134" w:type="dxa"/>
          </w:tcPr>
          <w:p w14:paraId="5A7F117B" w14:textId="77777777" w:rsidR="0056545C" w:rsidRPr="008108A9" w:rsidRDefault="0056545C" w:rsidP="0056545C">
            <w:pPr>
              <w:pStyle w:val="GOSTTablenorm"/>
              <w:rPr>
                <w:szCs w:val="22"/>
              </w:rPr>
            </w:pPr>
            <w:r w:rsidRPr="008108A9">
              <w:rPr>
                <w:szCs w:val="22"/>
                <w:lang w:val="en-US"/>
              </w:rPr>
              <w:t>GUID</w:t>
            </w:r>
          </w:p>
        </w:tc>
        <w:tc>
          <w:tcPr>
            <w:tcW w:w="567" w:type="dxa"/>
          </w:tcPr>
          <w:p w14:paraId="57CE90CC"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О</w:t>
            </w:r>
          </w:p>
        </w:tc>
        <w:tc>
          <w:tcPr>
            <w:tcW w:w="3963" w:type="dxa"/>
          </w:tcPr>
          <w:p w14:paraId="2A95B847" w14:textId="77777777" w:rsidR="0056545C" w:rsidRPr="008108A9" w:rsidRDefault="0056545C" w:rsidP="0056545C">
            <w:pPr>
              <w:pStyle w:val="GOSTTablenorm"/>
              <w:rPr>
                <w:szCs w:val="22"/>
              </w:rPr>
            </w:pPr>
            <w:r w:rsidRPr="008108A9">
              <w:t>Указывается GUID документа, подтверждающего проведение операции</w:t>
            </w:r>
          </w:p>
        </w:tc>
      </w:tr>
      <w:tr w:rsidR="0056545C" w:rsidRPr="008108A9" w14:paraId="28723F09" w14:textId="77777777" w:rsidTr="00A70207">
        <w:trPr>
          <w:trHeight w:val="279"/>
        </w:trPr>
        <w:tc>
          <w:tcPr>
            <w:tcW w:w="1700" w:type="dxa"/>
          </w:tcPr>
          <w:p w14:paraId="2EFA4107" w14:textId="77777777" w:rsidR="0056545C" w:rsidRPr="008108A9" w:rsidRDefault="0056545C" w:rsidP="0056545C">
            <w:pPr>
              <w:pStyle w:val="GOSTTablenorm"/>
            </w:pPr>
            <w:r w:rsidRPr="008108A9">
              <w:t>Документ ПБС</w:t>
            </w:r>
          </w:p>
          <w:p w14:paraId="519D6569" w14:textId="77777777" w:rsidR="0056545C" w:rsidRPr="008108A9" w:rsidRDefault="0056545C" w:rsidP="0056545C">
            <w:pPr>
              <w:pStyle w:val="GOSTTablenorm"/>
            </w:pPr>
            <w:r w:rsidRPr="008108A9">
              <w:t>номер</w:t>
            </w:r>
          </w:p>
        </w:tc>
        <w:tc>
          <w:tcPr>
            <w:tcW w:w="1701" w:type="dxa"/>
          </w:tcPr>
          <w:p w14:paraId="1E484C02" w14:textId="77777777" w:rsidR="0056545C" w:rsidRPr="008108A9" w:rsidRDefault="0056545C" w:rsidP="0056545C">
            <w:pPr>
              <w:pStyle w:val="GOSTTablenorm"/>
              <w:rPr>
                <w:color w:val="000000"/>
                <w:szCs w:val="22"/>
              </w:rPr>
            </w:pPr>
            <w:r w:rsidRPr="008108A9">
              <w:rPr>
                <w:color w:val="000000"/>
                <w:szCs w:val="22"/>
              </w:rPr>
              <w:t>G_S2_4_D_C3</w:t>
            </w:r>
          </w:p>
        </w:tc>
        <w:tc>
          <w:tcPr>
            <w:tcW w:w="567" w:type="dxa"/>
          </w:tcPr>
          <w:p w14:paraId="56989A8E" w14:textId="77777777" w:rsidR="0056545C" w:rsidRPr="008108A9" w:rsidRDefault="0056545C" w:rsidP="0056545C">
            <w:pPr>
              <w:pStyle w:val="GOSTTablenorm"/>
              <w:jc w:val="center"/>
              <w:rPr>
                <w:szCs w:val="22"/>
              </w:rPr>
            </w:pPr>
            <w:r w:rsidRPr="008108A9">
              <w:rPr>
                <w:szCs w:val="22"/>
              </w:rPr>
              <w:t>П</w:t>
            </w:r>
          </w:p>
        </w:tc>
        <w:tc>
          <w:tcPr>
            <w:tcW w:w="1134" w:type="dxa"/>
          </w:tcPr>
          <w:p w14:paraId="376E0B69" w14:textId="77777777" w:rsidR="0056545C" w:rsidRPr="008108A9" w:rsidRDefault="0056545C" w:rsidP="0056545C">
            <w:pPr>
              <w:pStyle w:val="GOSTTablenorm"/>
              <w:rPr>
                <w:szCs w:val="22"/>
              </w:rPr>
            </w:pPr>
            <w:r w:rsidRPr="008108A9">
              <w:rPr>
                <w:szCs w:val="22"/>
              </w:rPr>
              <w:t>Т(1-20)</w:t>
            </w:r>
          </w:p>
        </w:tc>
        <w:tc>
          <w:tcPr>
            <w:tcW w:w="567" w:type="dxa"/>
          </w:tcPr>
          <w:p w14:paraId="13B87C1C"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277E0428" w14:textId="77777777" w:rsidR="0056545C" w:rsidRPr="008108A9" w:rsidRDefault="0056545C" w:rsidP="0056545C">
            <w:pPr>
              <w:pStyle w:val="GOSTTablenorm"/>
              <w:rPr>
                <w:szCs w:val="22"/>
              </w:rPr>
            </w:pPr>
            <w:r w:rsidRPr="008108A9">
              <w:t>Указывается номер документа ПБС, на основании которого была отражена операция на лицевом счете ПБС</w:t>
            </w:r>
          </w:p>
        </w:tc>
      </w:tr>
      <w:tr w:rsidR="0056545C" w:rsidRPr="008108A9" w14:paraId="6BCF0C06" w14:textId="77777777" w:rsidTr="00A70207">
        <w:trPr>
          <w:trHeight w:val="279"/>
        </w:trPr>
        <w:tc>
          <w:tcPr>
            <w:tcW w:w="1700" w:type="dxa"/>
          </w:tcPr>
          <w:p w14:paraId="41E90134" w14:textId="301C6A19" w:rsidR="0056545C" w:rsidRPr="008108A9" w:rsidRDefault="0056545C" w:rsidP="0056545C">
            <w:pPr>
              <w:pStyle w:val="GOSTTablenorm"/>
            </w:pPr>
            <w:r w:rsidRPr="008108A9">
              <w:t>Документ ПБС</w:t>
            </w:r>
          </w:p>
          <w:p w14:paraId="22E005ED" w14:textId="77777777" w:rsidR="0056545C" w:rsidRPr="008108A9" w:rsidRDefault="0056545C" w:rsidP="0056545C">
            <w:pPr>
              <w:pStyle w:val="GOSTTablenorm"/>
            </w:pPr>
            <w:r w:rsidRPr="008108A9">
              <w:t>дата</w:t>
            </w:r>
          </w:p>
        </w:tc>
        <w:tc>
          <w:tcPr>
            <w:tcW w:w="1701" w:type="dxa"/>
          </w:tcPr>
          <w:p w14:paraId="07502D5E" w14:textId="77777777" w:rsidR="0056545C" w:rsidRPr="008108A9" w:rsidRDefault="0056545C" w:rsidP="0056545C">
            <w:pPr>
              <w:pStyle w:val="GOSTTablenorm"/>
              <w:rPr>
                <w:color w:val="000000"/>
                <w:szCs w:val="22"/>
              </w:rPr>
            </w:pPr>
            <w:r w:rsidRPr="008108A9">
              <w:rPr>
                <w:color w:val="000000"/>
                <w:szCs w:val="22"/>
              </w:rPr>
              <w:t>G_S2_4_D_C4</w:t>
            </w:r>
          </w:p>
        </w:tc>
        <w:tc>
          <w:tcPr>
            <w:tcW w:w="567" w:type="dxa"/>
          </w:tcPr>
          <w:p w14:paraId="29E92194" w14:textId="77777777" w:rsidR="0056545C" w:rsidRPr="008108A9" w:rsidRDefault="0056545C" w:rsidP="0056545C">
            <w:pPr>
              <w:pStyle w:val="GOSTTablenorm"/>
              <w:jc w:val="center"/>
              <w:rPr>
                <w:szCs w:val="22"/>
              </w:rPr>
            </w:pPr>
            <w:r w:rsidRPr="008108A9">
              <w:rPr>
                <w:szCs w:val="22"/>
              </w:rPr>
              <w:t>П</w:t>
            </w:r>
          </w:p>
        </w:tc>
        <w:tc>
          <w:tcPr>
            <w:tcW w:w="1134" w:type="dxa"/>
          </w:tcPr>
          <w:p w14:paraId="6FB9E79B" w14:textId="77777777" w:rsidR="0056545C" w:rsidRPr="008108A9" w:rsidRDefault="0056545C" w:rsidP="0056545C">
            <w:pPr>
              <w:pStyle w:val="GOSTTablenorm"/>
              <w:rPr>
                <w:szCs w:val="22"/>
              </w:rPr>
            </w:pPr>
            <w:r w:rsidRPr="008108A9">
              <w:rPr>
                <w:szCs w:val="22"/>
                <w:lang w:val="en-US"/>
              </w:rPr>
              <w:t>Date</w:t>
            </w:r>
          </w:p>
        </w:tc>
        <w:tc>
          <w:tcPr>
            <w:tcW w:w="567" w:type="dxa"/>
          </w:tcPr>
          <w:p w14:paraId="49F71207"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267B85F7" w14:textId="77777777" w:rsidR="0056545C" w:rsidRPr="008108A9" w:rsidRDefault="0056545C" w:rsidP="0056545C">
            <w:pPr>
              <w:pStyle w:val="GOSTTablenorm"/>
              <w:rPr>
                <w:szCs w:val="22"/>
              </w:rPr>
            </w:pPr>
            <w:r w:rsidRPr="008108A9">
              <w:t>Указывается дата составления документа ПБС, на основании которого была отражена операция на лицевом счете ПБС</w:t>
            </w:r>
          </w:p>
        </w:tc>
      </w:tr>
      <w:tr w:rsidR="0056545C" w:rsidRPr="008108A9" w14:paraId="656229F6" w14:textId="77777777" w:rsidTr="00A70207">
        <w:trPr>
          <w:trHeight w:val="379"/>
        </w:trPr>
        <w:tc>
          <w:tcPr>
            <w:tcW w:w="1700" w:type="dxa"/>
          </w:tcPr>
          <w:p w14:paraId="010D4456" w14:textId="77777777" w:rsidR="0056545C" w:rsidRPr="008108A9" w:rsidRDefault="0056545C" w:rsidP="0056545C">
            <w:pPr>
              <w:pStyle w:val="GOSTTablenorm"/>
            </w:pPr>
            <w:r w:rsidRPr="008108A9">
              <w:t>GUID документа-основания</w:t>
            </w:r>
          </w:p>
        </w:tc>
        <w:tc>
          <w:tcPr>
            <w:tcW w:w="1701" w:type="dxa"/>
          </w:tcPr>
          <w:p w14:paraId="750337FC" w14:textId="77777777" w:rsidR="0056545C" w:rsidRPr="008108A9" w:rsidRDefault="0056545C" w:rsidP="0056545C">
            <w:pPr>
              <w:pStyle w:val="GOSTTablenorm"/>
              <w:rPr>
                <w:color w:val="000000"/>
                <w:szCs w:val="22"/>
                <w:lang w:val="en-US"/>
              </w:rPr>
            </w:pPr>
            <w:r w:rsidRPr="008108A9">
              <w:rPr>
                <w:color w:val="000000"/>
                <w:szCs w:val="22"/>
                <w:lang w:val="en-US"/>
              </w:rPr>
              <w:t>G_S2_4_D_DOC_L_GUID</w:t>
            </w:r>
          </w:p>
        </w:tc>
        <w:tc>
          <w:tcPr>
            <w:tcW w:w="567" w:type="dxa"/>
          </w:tcPr>
          <w:p w14:paraId="1787A6DA" w14:textId="77777777" w:rsidR="0056545C" w:rsidRPr="008108A9" w:rsidRDefault="0056545C" w:rsidP="0056545C">
            <w:pPr>
              <w:pStyle w:val="GOSTTablenorm"/>
              <w:jc w:val="center"/>
              <w:rPr>
                <w:szCs w:val="22"/>
              </w:rPr>
            </w:pPr>
            <w:r w:rsidRPr="008108A9">
              <w:rPr>
                <w:szCs w:val="22"/>
              </w:rPr>
              <w:t>П</w:t>
            </w:r>
          </w:p>
        </w:tc>
        <w:tc>
          <w:tcPr>
            <w:tcW w:w="1134" w:type="dxa"/>
          </w:tcPr>
          <w:p w14:paraId="4A18B237" w14:textId="77777777" w:rsidR="0056545C" w:rsidRPr="008108A9" w:rsidRDefault="0056545C" w:rsidP="0056545C">
            <w:pPr>
              <w:pStyle w:val="GOSTTablenorm"/>
              <w:rPr>
                <w:szCs w:val="22"/>
                <w:lang w:val="en-US"/>
              </w:rPr>
            </w:pPr>
            <w:r w:rsidRPr="008108A9">
              <w:rPr>
                <w:szCs w:val="22"/>
                <w:lang w:val="en-US"/>
              </w:rPr>
              <w:t>GUID</w:t>
            </w:r>
          </w:p>
        </w:tc>
        <w:tc>
          <w:tcPr>
            <w:tcW w:w="567" w:type="dxa"/>
          </w:tcPr>
          <w:p w14:paraId="3079CA96"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4B5DB7D4" w14:textId="77777777" w:rsidR="0056545C" w:rsidRPr="008108A9" w:rsidRDefault="0056545C" w:rsidP="0056545C">
            <w:pPr>
              <w:pStyle w:val="GOSTTablenorm"/>
              <w:rPr>
                <w:szCs w:val="22"/>
              </w:rPr>
            </w:pPr>
            <w:r w:rsidRPr="008108A9">
              <w:rPr>
                <w:szCs w:val="22"/>
              </w:rPr>
              <w:t>Указывается GUID документа-основания для проведения операций со средствами ПБС</w:t>
            </w:r>
          </w:p>
        </w:tc>
      </w:tr>
      <w:tr w:rsidR="0056545C" w:rsidRPr="008108A9" w14:paraId="7661585A" w14:textId="77777777" w:rsidTr="00A70207">
        <w:trPr>
          <w:trHeight w:val="279"/>
        </w:trPr>
        <w:tc>
          <w:tcPr>
            <w:tcW w:w="1700" w:type="dxa"/>
          </w:tcPr>
          <w:p w14:paraId="01F0BC6E" w14:textId="77777777" w:rsidR="0056545C" w:rsidRPr="008108A9" w:rsidRDefault="0056545C" w:rsidP="0056545C">
            <w:pPr>
              <w:pStyle w:val="GOSTTablenorm"/>
            </w:pPr>
            <w:r w:rsidRPr="008108A9">
              <w:t>Код объекта капитальных вложений (код мероприятия по информатизации)</w:t>
            </w:r>
          </w:p>
        </w:tc>
        <w:tc>
          <w:tcPr>
            <w:tcW w:w="1701" w:type="dxa"/>
          </w:tcPr>
          <w:p w14:paraId="0B797752" w14:textId="77777777" w:rsidR="0056545C" w:rsidRPr="008108A9" w:rsidRDefault="0056545C" w:rsidP="0056545C">
            <w:pPr>
              <w:pStyle w:val="GOSTTablenorm"/>
              <w:rPr>
                <w:color w:val="000000"/>
                <w:szCs w:val="22"/>
              </w:rPr>
            </w:pPr>
            <w:r w:rsidRPr="008108A9">
              <w:rPr>
                <w:color w:val="000000"/>
                <w:szCs w:val="22"/>
              </w:rPr>
              <w:t>G_S2_4_D_C5</w:t>
            </w:r>
          </w:p>
        </w:tc>
        <w:tc>
          <w:tcPr>
            <w:tcW w:w="567" w:type="dxa"/>
          </w:tcPr>
          <w:p w14:paraId="4DE33079" w14:textId="77777777" w:rsidR="0056545C" w:rsidRPr="008108A9" w:rsidRDefault="0056545C" w:rsidP="0056545C">
            <w:pPr>
              <w:pStyle w:val="GOSTTablenorm"/>
              <w:jc w:val="center"/>
              <w:rPr>
                <w:szCs w:val="22"/>
              </w:rPr>
            </w:pPr>
            <w:r w:rsidRPr="008108A9">
              <w:rPr>
                <w:szCs w:val="22"/>
              </w:rPr>
              <w:t>П</w:t>
            </w:r>
          </w:p>
        </w:tc>
        <w:tc>
          <w:tcPr>
            <w:tcW w:w="1134" w:type="dxa"/>
          </w:tcPr>
          <w:p w14:paraId="1FC77ED2" w14:textId="77777777" w:rsidR="0056545C" w:rsidRPr="008108A9" w:rsidRDefault="0056545C" w:rsidP="0056545C">
            <w:pPr>
              <w:pStyle w:val="GOSTTablenorm"/>
              <w:rPr>
                <w:szCs w:val="22"/>
              </w:rPr>
            </w:pPr>
            <w:r w:rsidRPr="008108A9">
              <w:rPr>
                <w:szCs w:val="22"/>
              </w:rPr>
              <w:t>Т(1-24)</w:t>
            </w:r>
          </w:p>
        </w:tc>
        <w:tc>
          <w:tcPr>
            <w:tcW w:w="567" w:type="dxa"/>
          </w:tcPr>
          <w:p w14:paraId="435905EC"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4944FB16" w14:textId="77777777" w:rsidR="0056545C" w:rsidRPr="008108A9" w:rsidRDefault="0056545C" w:rsidP="0056545C">
            <w:pPr>
              <w:pStyle w:val="GOSTTablenorm"/>
            </w:pPr>
            <w:r w:rsidRPr="008108A9">
              <w:t>Указывается код объекта капитальных вложений (мероприятия по информатизации)</w:t>
            </w:r>
          </w:p>
        </w:tc>
      </w:tr>
      <w:tr w:rsidR="0056545C" w:rsidRPr="008108A9" w14:paraId="30E0E03F" w14:textId="77777777" w:rsidTr="00A70207">
        <w:trPr>
          <w:trHeight w:val="279"/>
        </w:trPr>
        <w:tc>
          <w:tcPr>
            <w:tcW w:w="1700" w:type="dxa"/>
          </w:tcPr>
          <w:p w14:paraId="0F875AFA" w14:textId="77777777" w:rsidR="0056545C" w:rsidRPr="008108A9" w:rsidRDefault="0056545C" w:rsidP="0056545C">
            <w:pPr>
              <w:pStyle w:val="GOSTTablenorm"/>
            </w:pPr>
            <w:r w:rsidRPr="008108A9">
              <w:t>Код цели (аналитический код)</w:t>
            </w:r>
          </w:p>
        </w:tc>
        <w:tc>
          <w:tcPr>
            <w:tcW w:w="1701" w:type="dxa"/>
          </w:tcPr>
          <w:p w14:paraId="56B9DA0C" w14:textId="77777777" w:rsidR="0056545C" w:rsidRPr="008108A9" w:rsidRDefault="0056545C" w:rsidP="0056545C">
            <w:pPr>
              <w:pStyle w:val="GOSTTablenorm"/>
              <w:rPr>
                <w:color w:val="000000"/>
                <w:szCs w:val="22"/>
              </w:rPr>
            </w:pPr>
            <w:r w:rsidRPr="008108A9">
              <w:rPr>
                <w:color w:val="000000"/>
                <w:szCs w:val="22"/>
              </w:rPr>
              <w:t>G_S2_4_D_C6</w:t>
            </w:r>
          </w:p>
        </w:tc>
        <w:tc>
          <w:tcPr>
            <w:tcW w:w="567" w:type="dxa"/>
          </w:tcPr>
          <w:p w14:paraId="32EEE52A" w14:textId="77777777" w:rsidR="0056545C" w:rsidRPr="008108A9" w:rsidRDefault="0056545C" w:rsidP="0056545C">
            <w:pPr>
              <w:pStyle w:val="GOSTTablenorm"/>
              <w:jc w:val="center"/>
              <w:rPr>
                <w:szCs w:val="22"/>
              </w:rPr>
            </w:pPr>
            <w:r w:rsidRPr="008108A9">
              <w:rPr>
                <w:szCs w:val="22"/>
              </w:rPr>
              <w:t>П</w:t>
            </w:r>
          </w:p>
        </w:tc>
        <w:tc>
          <w:tcPr>
            <w:tcW w:w="1134" w:type="dxa"/>
          </w:tcPr>
          <w:p w14:paraId="11DA37D4" w14:textId="77777777" w:rsidR="0056545C" w:rsidRPr="008108A9" w:rsidRDefault="0056545C" w:rsidP="0056545C">
            <w:pPr>
              <w:pStyle w:val="GOSTTablenorm"/>
              <w:rPr>
                <w:szCs w:val="22"/>
              </w:rPr>
            </w:pPr>
            <w:r w:rsidRPr="008108A9">
              <w:rPr>
                <w:szCs w:val="22"/>
              </w:rPr>
              <w:t>Т(1-20)</w:t>
            </w:r>
          </w:p>
        </w:tc>
        <w:tc>
          <w:tcPr>
            <w:tcW w:w="567" w:type="dxa"/>
          </w:tcPr>
          <w:p w14:paraId="7B9C8300"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3E5A7FAD" w14:textId="77777777" w:rsidR="0056545C" w:rsidRPr="008108A9" w:rsidRDefault="0056545C" w:rsidP="0056545C">
            <w:pPr>
              <w:pStyle w:val="GOSTTablenorm"/>
            </w:pPr>
            <w:r w:rsidRPr="008108A9">
              <w:t>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(аналитический код)</w:t>
            </w:r>
          </w:p>
        </w:tc>
      </w:tr>
      <w:tr w:rsidR="0056545C" w:rsidRPr="008108A9" w14:paraId="5AC98C88" w14:textId="77777777" w:rsidTr="00A70207">
        <w:trPr>
          <w:trHeight w:val="279"/>
        </w:trPr>
        <w:tc>
          <w:tcPr>
            <w:tcW w:w="1700" w:type="dxa"/>
          </w:tcPr>
          <w:p w14:paraId="3E07A6E8" w14:textId="77777777" w:rsidR="0056545C" w:rsidRPr="008108A9" w:rsidRDefault="0056545C" w:rsidP="0056545C">
            <w:pPr>
              <w:pStyle w:val="GOSTTablenorm"/>
            </w:pPr>
            <w:r w:rsidRPr="008108A9">
              <w:t>Сумма</w:t>
            </w:r>
          </w:p>
        </w:tc>
        <w:tc>
          <w:tcPr>
            <w:tcW w:w="1701" w:type="dxa"/>
          </w:tcPr>
          <w:p w14:paraId="469AD9D6" w14:textId="77777777" w:rsidR="0056545C" w:rsidRPr="008108A9" w:rsidRDefault="0056545C" w:rsidP="0056545C">
            <w:pPr>
              <w:pStyle w:val="GOSTTablenorm"/>
              <w:rPr>
                <w:color w:val="000000"/>
                <w:szCs w:val="22"/>
              </w:rPr>
            </w:pPr>
            <w:r w:rsidRPr="008108A9">
              <w:rPr>
                <w:color w:val="000000"/>
                <w:szCs w:val="22"/>
              </w:rPr>
              <w:t>G_S2_4_D_C7</w:t>
            </w:r>
          </w:p>
        </w:tc>
        <w:tc>
          <w:tcPr>
            <w:tcW w:w="567" w:type="dxa"/>
          </w:tcPr>
          <w:p w14:paraId="3DA3D27D" w14:textId="77777777" w:rsidR="0056545C" w:rsidRPr="008108A9" w:rsidRDefault="0056545C" w:rsidP="0056545C">
            <w:pPr>
              <w:pStyle w:val="GOSTTablenorm"/>
              <w:jc w:val="center"/>
              <w:rPr>
                <w:szCs w:val="22"/>
              </w:rPr>
            </w:pPr>
            <w:r w:rsidRPr="008108A9">
              <w:rPr>
                <w:szCs w:val="22"/>
              </w:rPr>
              <w:t>П</w:t>
            </w:r>
          </w:p>
        </w:tc>
        <w:tc>
          <w:tcPr>
            <w:tcW w:w="1134" w:type="dxa"/>
          </w:tcPr>
          <w:p w14:paraId="50CEE6E4" w14:textId="77777777" w:rsidR="0056545C" w:rsidRPr="008108A9" w:rsidRDefault="0056545C" w:rsidP="0056545C">
            <w:pPr>
              <w:pStyle w:val="GOSTTablenorm"/>
              <w:rPr>
                <w:szCs w:val="22"/>
              </w:rPr>
            </w:pPr>
            <w:r w:rsidRPr="008108A9">
              <w:rPr>
                <w:szCs w:val="22"/>
                <w:lang w:val="en-US"/>
              </w:rPr>
              <w:t>N(20.2)</w:t>
            </w:r>
          </w:p>
        </w:tc>
        <w:tc>
          <w:tcPr>
            <w:tcW w:w="567" w:type="dxa"/>
          </w:tcPr>
          <w:p w14:paraId="2C7C9EBB"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43E246F9" w14:textId="77777777" w:rsidR="0056545C" w:rsidRPr="008108A9" w:rsidRDefault="0056545C" w:rsidP="0056545C">
            <w:pPr>
              <w:pStyle w:val="GOSTTablenorm"/>
            </w:pPr>
            <w:r w:rsidRPr="008108A9">
              <w:t xml:space="preserve">Указывается сумма кассового расхода в валюте Российской Федерации в </w:t>
            </w:r>
            <w:r w:rsidRPr="008108A9">
              <w:lastRenderedPageBreak/>
              <w:t>соответствии с документом, на основании которого была отражена операция на лицевом счете ПБС</w:t>
            </w:r>
          </w:p>
        </w:tc>
      </w:tr>
      <w:tr w:rsidR="0056545C" w:rsidRPr="008108A9" w14:paraId="4B10A224" w14:textId="77777777" w:rsidTr="00A70207">
        <w:trPr>
          <w:trHeight w:val="279"/>
        </w:trPr>
        <w:tc>
          <w:tcPr>
            <w:tcW w:w="1700" w:type="dxa"/>
          </w:tcPr>
          <w:p w14:paraId="01212197" w14:textId="77777777" w:rsidR="0056545C" w:rsidRPr="008108A9" w:rsidRDefault="0056545C" w:rsidP="0056545C">
            <w:pPr>
              <w:pStyle w:val="GOSTTablenorm"/>
            </w:pPr>
            <w:r w:rsidRPr="008108A9">
              <w:lastRenderedPageBreak/>
              <w:t>Примечание</w:t>
            </w:r>
          </w:p>
        </w:tc>
        <w:tc>
          <w:tcPr>
            <w:tcW w:w="1701" w:type="dxa"/>
          </w:tcPr>
          <w:p w14:paraId="6F124BB6" w14:textId="77777777" w:rsidR="0056545C" w:rsidRPr="008108A9" w:rsidRDefault="0056545C" w:rsidP="0056545C">
            <w:pPr>
              <w:pStyle w:val="GOSTTablenorm"/>
              <w:rPr>
                <w:color w:val="000000"/>
                <w:szCs w:val="22"/>
              </w:rPr>
            </w:pPr>
            <w:r w:rsidRPr="008108A9">
              <w:rPr>
                <w:color w:val="000000"/>
                <w:szCs w:val="22"/>
              </w:rPr>
              <w:t>G_S2_4_D_C8</w:t>
            </w:r>
          </w:p>
        </w:tc>
        <w:tc>
          <w:tcPr>
            <w:tcW w:w="567" w:type="dxa"/>
          </w:tcPr>
          <w:p w14:paraId="2BEF6541" w14:textId="77777777" w:rsidR="0056545C" w:rsidRPr="008108A9" w:rsidRDefault="0056545C" w:rsidP="0056545C">
            <w:pPr>
              <w:pStyle w:val="GOSTTablenorm"/>
              <w:jc w:val="center"/>
              <w:rPr>
                <w:szCs w:val="22"/>
              </w:rPr>
            </w:pPr>
            <w:r w:rsidRPr="008108A9">
              <w:rPr>
                <w:szCs w:val="22"/>
              </w:rPr>
              <w:t>П</w:t>
            </w:r>
          </w:p>
        </w:tc>
        <w:tc>
          <w:tcPr>
            <w:tcW w:w="1134" w:type="dxa"/>
          </w:tcPr>
          <w:p w14:paraId="1A0C2F6E" w14:textId="77777777" w:rsidR="0056545C" w:rsidRPr="008108A9" w:rsidRDefault="0056545C" w:rsidP="0056545C">
            <w:pPr>
              <w:pStyle w:val="GOSTTablenorm"/>
              <w:rPr>
                <w:szCs w:val="22"/>
              </w:rPr>
            </w:pPr>
            <w:r w:rsidRPr="008108A9">
              <w:rPr>
                <w:szCs w:val="22"/>
              </w:rPr>
              <w:t>Т(1-254)</w:t>
            </w:r>
          </w:p>
        </w:tc>
        <w:tc>
          <w:tcPr>
            <w:tcW w:w="567" w:type="dxa"/>
          </w:tcPr>
          <w:p w14:paraId="60844701"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4DA4EC78" w14:textId="77777777" w:rsidR="0056545C" w:rsidRPr="008108A9" w:rsidRDefault="0056545C" w:rsidP="0056545C">
            <w:pPr>
              <w:pStyle w:val="GOSTTablenorm"/>
            </w:pPr>
            <w:r w:rsidRPr="008108A9">
              <w:t>Указывается примечание (при необходимости), в том числе отражаются аналитические данные по номерам реестровых записей соглашения о предоставлении субсидий, субвенций и иных межбюджетных трансфертов, имеющих целевое назначение, в рамках которых осуществляется кассовый расход целевых средств в бюджете субъекта Российской Федерации</w:t>
            </w:r>
          </w:p>
        </w:tc>
      </w:tr>
    </w:tbl>
    <w:p w14:paraId="58292428" w14:textId="4D1F0890" w:rsidR="0056545C" w:rsidRPr="00DE63AB" w:rsidRDefault="0056545C" w:rsidP="00DE63AB">
      <w:pPr>
        <w:pStyle w:val="32"/>
      </w:pPr>
      <w:bookmarkStart w:id="5589" w:name="_Toc24966827"/>
      <w:bookmarkStart w:id="5590" w:name="_Toc185235640"/>
      <w:bookmarkStart w:id="5591" w:name="_Toc202884047"/>
      <w:r w:rsidRPr="00DE63AB">
        <w:t>Описание комплексного типа «tR_759_G_S2_5_D»</w:t>
      </w:r>
      <w:bookmarkEnd w:id="5589"/>
      <w:bookmarkEnd w:id="5590"/>
      <w:bookmarkEnd w:id="5591"/>
    </w:p>
    <w:p w14:paraId="3D5CEDA5" w14:textId="77777777" w:rsidR="0056545C" w:rsidRPr="008108A9" w:rsidRDefault="0056545C" w:rsidP="00A70207">
      <w:pPr>
        <w:pStyle w:val="GOSTNormal"/>
      </w:pPr>
      <w:r w:rsidRPr="008108A9">
        <w:t>Описание комплексного типа «</w:t>
      </w:r>
      <w:r w:rsidRPr="008108A9">
        <w:rPr>
          <w:lang w:val="en-US"/>
        </w:rPr>
        <w:t>t</w:t>
      </w:r>
      <w:r w:rsidRPr="008108A9">
        <w:t>R_759_G_S2_5_D» блока «2.5. Выплаты в иностранной валюте».</w:t>
      </w:r>
    </w:p>
    <w:p w14:paraId="3115A7FC" w14:textId="22EA003F"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592" w:name="_Ref22895781"/>
      <w:bookmarkStart w:id="5593" w:name="_Toc185236086"/>
      <w:r w:rsidR="00306405">
        <w:rPr>
          <w:noProof/>
        </w:rPr>
        <w:t>348</w:t>
      </w:r>
      <w:bookmarkEnd w:id="5592"/>
      <w:r>
        <w:rPr>
          <w:noProof/>
        </w:rPr>
        <w:fldChar w:fldCharType="end"/>
      </w:r>
      <w:r w:rsidR="0056545C" w:rsidRPr="00A70207">
        <w:rPr>
          <w:rFonts w:eastAsia="Calibri"/>
        </w:rPr>
        <w:t xml:space="preserve"> –</w:t>
      </w:r>
      <w:r w:rsidR="0056545C" w:rsidRPr="00A70207">
        <w:t xml:space="preserve"> Описание комплексного типа «tR_759_G_S2_5_D»</w:t>
      </w:r>
      <w:bookmarkEnd w:id="559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391DE51F"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26DA4E9B" w14:textId="77777777" w:rsidR="0056545C" w:rsidRPr="008108A9" w:rsidRDefault="0056545C" w:rsidP="0056545C">
            <w:pPr>
              <w:pStyle w:val="GOSTTableHead"/>
            </w:pPr>
            <w:r w:rsidRPr="008108A9">
              <w:t>Наименование комплексного типа</w:t>
            </w:r>
          </w:p>
        </w:tc>
        <w:tc>
          <w:tcPr>
            <w:tcW w:w="1701" w:type="dxa"/>
          </w:tcPr>
          <w:p w14:paraId="200664E8" w14:textId="77777777" w:rsidR="0056545C" w:rsidRPr="008108A9" w:rsidRDefault="0056545C" w:rsidP="0056545C">
            <w:pPr>
              <w:pStyle w:val="GOSTTableHead"/>
            </w:pPr>
            <w:r w:rsidRPr="008108A9">
              <w:t>Текущий элемент/ атрибут</w:t>
            </w:r>
          </w:p>
        </w:tc>
        <w:tc>
          <w:tcPr>
            <w:tcW w:w="567" w:type="dxa"/>
          </w:tcPr>
          <w:p w14:paraId="3059CE88" w14:textId="77777777" w:rsidR="0056545C" w:rsidRPr="008108A9" w:rsidRDefault="0056545C" w:rsidP="0056545C">
            <w:pPr>
              <w:pStyle w:val="GOSTTableHead"/>
            </w:pPr>
            <w:r w:rsidRPr="008108A9">
              <w:t>Тип</w:t>
            </w:r>
          </w:p>
        </w:tc>
        <w:tc>
          <w:tcPr>
            <w:tcW w:w="1134" w:type="dxa"/>
          </w:tcPr>
          <w:p w14:paraId="0054FE5E" w14:textId="77777777" w:rsidR="0056545C" w:rsidRPr="008108A9" w:rsidRDefault="0056545C" w:rsidP="0056545C">
            <w:pPr>
              <w:pStyle w:val="GOSTTableHead"/>
            </w:pPr>
            <w:r w:rsidRPr="008108A9">
              <w:t>Формат элемента</w:t>
            </w:r>
          </w:p>
        </w:tc>
        <w:tc>
          <w:tcPr>
            <w:tcW w:w="567" w:type="dxa"/>
          </w:tcPr>
          <w:p w14:paraId="57AF1026" w14:textId="77777777" w:rsidR="0056545C" w:rsidRPr="008108A9" w:rsidRDefault="0056545C" w:rsidP="0056545C">
            <w:pPr>
              <w:pStyle w:val="GOSTTableHead"/>
            </w:pPr>
            <w:r w:rsidRPr="008108A9">
              <w:t>Обязательность</w:t>
            </w:r>
          </w:p>
        </w:tc>
        <w:tc>
          <w:tcPr>
            <w:tcW w:w="3963" w:type="dxa"/>
          </w:tcPr>
          <w:p w14:paraId="720B5DE4" w14:textId="77777777" w:rsidR="0056545C" w:rsidRPr="008108A9" w:rsidRDefault="0056545C" w:rsidP="0056545C">
            <w:pPr>
              <w:pStyle w:val="GOSTTableHead"/>
            </w:pPr>
            <w:r w:rsidRPr="008108A9">
              <w:t>Дополнительная информация</w:t>
            </w:r>
          </w:p>
        </w:tc>
      </w:tr>
      <w:tr w:rsidR="0056545C" w:rsidRPr="008108A9" w14:paraId="3A871E3C" w14:textId="77777777" w:rsidTr="00A70207">
        <w:trPr>
          <w:trHeight w:val="279"/>
        </w:trPr>
        <w:tc>
          <w:tcPr>
            <w:tcW w:w="1700" w:type="dxa"/>
          </w:tcPr>
          <w:p w14:paraId="4AEBA250" w14:textId="77777777" w:rsidR="0056545C" w:rsidRPr="008108A9" w:rsidRDefault="0056545C" w:rsidP="0056545C">
            <w:pPr>
              <w:pStyle w:val="GOSTTablenorm"/>
            </w:pPr>
            <w:r w:rsidRPr="008108A9">
              <w:rPr>
                <w:lang w:val="en-US"/>
              </w:rPr>
              <w:t>t</w:t>
            </w:r>
            <w:r w:rsidRPr="008108A9">
              <w:t>R_759_G_S2_5_D</w:t>
            </w:r>
          </w:p>
        </w:tc>
        <w:tc>
          <w:tcPr>
            <w:tcW w:w="1701" w:type="dxa"/>
          </w:tcPr>
          <w:p w14:paraId="4CBEBEEA" w14:textId="77777777" w:rsidR="0056545C" w:rsidRPr="008108A9" w:rsidRDefault="0056545C" w:rsidP="0056545C">
            <w:pPr>
              <w:pStyle w:val="GOSTTablenorm"/>
              <w:rPr>
                <w:color w:val="000000"/>
              </w:rPr>
            </w:pPr>
            <w:r w:rsidRPr="008108A9">
              <w:rPr>
                <w:color w:val="000000"/>
              </w:rPr>
              <w:t>G_S2_5_D_ITEM</w:t>
            </w:r>
          </w:p>
        </w:tc>
        <w:tc>
          <w:tcPr>
            <w:tcW w:w="567" w:type="dxa"/>
          </w:tcPr>
          <w:p w14:paraId="4CAEE768" w14:textId="77777777" w:rsidR="0056545C" w:rsidRPr="008108A9" w:rsidRDefault="0056545C" w:rsidP="0056545C">
            <w:pPr>
              <w:pStyle w:val="GOSTTablenorm"/>
              <w:jc w:val="center"/>
              <w:rPr>
                <w:lang w:val="en-US"/>
              </w:rPr>
            </w:pPr>
            <w:r w:rsidRPr="008108A9">
              <w:rPr>
                <w:lang w:val="en-US"/>
              </w:rPr>
              <w:t>C</w:t>
            </w:r>
          </w:p>
        </w:tc>
        <w:tc>
          <w:tcPr>
            <w:tcW w:w="1134" w:type="dxa"/>
          </w:tcPr>
          <w:p w14:paraId="6CF056CC" w14:textId="77777777" w:rsidR="0056545C" w:rsidRPr="008108A9" w:rsidRDefault="0056545C" w:rsidP="0056545C">
            <w:pPr>
              <w:pStyle w:val="GOSTTablenorm"/>
              <w:rPr>
                <w:lang w:val="en-US"/>
              </w:rPr>
            </w:pPr>
            <w:r w:rsidRPr="008108A9">
              <w:rPr>
                <w:lang w:val="en-US"/>
              </w:rPr>
              <w:t>t</w:t>
            </w:r>
            <w:r w:rsidRPr="008108A9">
              <w:t>R_759_G_S2_5_D</w:t>
            </w:r>
            <w:r w:rsidRPr="008108A9">
              <w:rPr>
                <w:color w:val="000000"/>
              </w:rPr>
              <w:t>_ITEM</w:t>
            </w:r>
          </w:p>
        </w:tc>
        <w:tc>
          <w:tcPr>
            <w:tcW w:w="567" w:type="dxa"/>
          </w:tcPr>
          <w:p w14:paraId="5B3EBE07"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110CFE5E" w14:textId="08F0C63C"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_Ref22904375 \h  \* MERGEFORMAT </w:instrText>
            </w:r>
            <w:r w:rsidRPr="008108A9">
              <w:fldChar w:fldCharType="separate"/>
            </w:r>
            <w:r w:rsidR="00306405">
              <w:t>349</w:t>
            </w:r>
            <w:r w:rsidRPr="008108A9">
              <w:fldChar w:fldCharType="end"/>
            </w:r>
          </w:p>
        </w:tc>
      </w:tr>
    </w:tbl>
    <w:p w14:paraId="6C9FC593" w14:textId="77777777" w:rsidR="0056545C" w:rsidRPr="00DE63AB" w:rsidRDefault="0056545C" w:rsidP="00DE63AB">
      <w:pPr>
        <w:pStyle w:val="32"/>
      </w:pPr>
      <w:r w:rsidRPr="00DE63AB">
        <w:t xml:space="preserve"> </w:t>
      </w:r>
      <w:bookmarkStart w:id="5594" w:name="_Toc24966828"/>
      <w:bookmarkStart w:id="5595" w:name="_Toc185235641"/>
      <w:bookmarkStart w:id="5596" w:name="_Toc202884048"/>
      <w:r w:rsidRPr="00DE63AB">
        <w:t>Описание комплексного типа «tR_759_G_S2_5_D_ITEM»</w:t>
      </w:r>
      <w:bookmarkEnd w:id="5594"/>
      <w:bookmarkEnd w:id="5595"/>
      <w:bookmarkEnd w:id="5596"/>
    </w:p>
    <w:p w14:paraId="486B9A2E" w14:textId="77777777" w:rsidR="0056545C" w:rsidRPr="008108A9" w:rsidRDefault="0056545C" w:rsidP="00A70207">
      <w:pPr>
        <w:pStyle w:val="GOSTNormal"/>
      </w:pPr>
      <w:r w:rsidRPr="008108A9">
        <w:t xml:space="preserve">Описание комплексного типа </w:t>
      </w:r>
      <w:r w:rsidRPr="008108A9">
        <w:rPr>
          <w:rFonts w:eastAsia="Calibri"/>
        </w:rPr>
        <w:t>«</w:t>
      </w:r>
      <w:r w:rsidRPr="008108A9">
        <w:rPr>
          <w:lang w:val="en-US"/>
        </w:rPr>
        <w:t>t</w:t>
      </w:r>
      <w:r w:rsidRPr="008108A9">
        <w:t>R_759_G_S2_5_D</w:t>
      </w:r>
      <w:r w:rsidRPr="008108A9">
        <w:rPr>
          <w:color w:val="000000"/>
        </w:rPr>
        <w:t>_ITEM</w:t>
      </w:r>
      <w:r w:rsidRPr="008108A9">
        <w:t>» блока «2.5. Выплаты в иностранной валюте (строки)».</w:t>
      </w:r>
    </w:p>
    <w:p w14:paraId="6306A143" w14:textId="6CE13CA1"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597" w:name="_Ref22904375"/>
      <w:bookmarkStart w:id="5598" w:name="_Toc185236087"/>
      <w:r w:rsidR="00306405">
        <w:rPr>
          <w:noProof/>
        </w:rPr>
        <w:t>349</w:t>
      </w:r>
      <w:bookmarkEnd w:id="5597"/>
      <w:r>
        <w:rPr>
          <w:noProof/>
        </w:rPr>
        <w:fldChar w:fldCharType="end"/>
      </w:r>
      <w:r w:rsidR="0056545C" w:rsidRPr="00A70207">
        <w:rPr>
          <w:rFonts w:eastAsia="Calibri"/>
        </w:rPr>
        <w:t xml:space="preserve"> –</w:t>
      </w:r>
      <w:r w:rsidR="0056545C" w:rsidRPr="00A70207">
        <w:t xml:space="preserve"> Описание комплексного типа «tR_759_G_S2_5_D_ITEM»</w:t>
      </w:r>
      <w:bookmarkEnd w:id="559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0343A96D"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10657D48" w14:textId="77777777" w:rsidR="0056545C" w:rsidRPr="008108A9" w:rsidRDefault="0056545C" w:rsidP="0056545C">
            <w:pPr>
              <w:pStyle w:val="GOSTTableHead"/>
            </w:pPr>
            <w:r w:rsidRPr="008108A9">
              <w:t>Наименование элемента</w:t>
            </w:r>
          </w:p>
        </w:tc>
        <w:tc>
          <w:tcPr>
            <w:tcW w:w="1701" w:type="dxa"/>
          </w:tcPr>
          <w:p w14:paraId="2083E2E3" w14:textId="77777777" w:rsidR="0056545C" w:rsidRPr="008108A9" w:rsidRDefault="0056545C" w:rsidP="0056545C">
            <w:pPr>
              <w:pStyle w:val="GOSTTableHead"/>
            </w:pPr>
            <w:r w:rsidRPr="008108A9">
              <w:t>Сокращенное наименование (код) элемента</w:t>
            </w:r>
          </w:p>
        </w:tc>
        <w:tc>
          <w:tcPr>
            <w:tcW w:w="567" w:type="dxa"/>
          </w:tcPr>
          <w:p w14:paraId="7EA3ECFC" w14:textId="77777777" w:rsidR="0056545C" w:rsidRPr="008108A9" w:rsidRDefault="0056545C" w:rsidP="0056545C">
            <w:pPr>
              <w:pStyle w:val="GOSTTableHead"/>
            </w:pPr>
            <w:r w:rsidRPr="008108A9">
              <w:t>Тип</w:t>
            </w:r>
          </w:p>
        </w:tc>
        <w:tc>
          <w:tcPr>
            <w:tcW w:w="1134" w:type="dxa"/>
          </w:tcPr>
          <w:p w14:paraId="71C78D89" w14:textId="77777777" w:rsidR="0056545C" w:rsidRPr="008108A9" w:rsidRDefault="0056545C" w:rsidP="0056545C">
            <w:pPr>
              <w:pStyle w:val="GOSTTableHead"/>
            </w:pPr>
            <w:r w:rsidRPr="008108A9">
              <w:t>Формат элемента</w:t>
            </w:r>
          </w:p>
        </w:tc>
        <w:tc>
          <w:tcPr>
            <w:tcW w:w="567" w:type="dxa"/>
          </w:tcPr>
          <w:p w14:paraId="0F8DA2B4" w14:textId="77777777" w:rsidR="0056545C" w:rsidRPr="008108A9" w:rsidRDefault="0056545C" w:rsidP="0056545C">
            <w:pPr>
              <w:pStyle w:val="GOSTTableHead"/>
            </w:pPr>
            <w:r w:rsidRPr="008108A9">
              <w:t>Обязательность</w:t>
            </w:r>
          </w:p>
        </w:tc>
        <w:tc>
          <w:tcPr>
            <w:tcW w:w="3963" w:type="dxa"/>
          </w:tcPr>
          <w:p w14:paraId="47A79674" w14:textId="77777777" w:rsidR="0056545C" w:rsidRPr="008108A9" w:rsidRDefault="0056545C" w:rsidP="0056545C">
            <w:pPr>
              <w:pStyle w:val="GOSTTableHead"/>
            </w:pPr>
            <w:r w:rsidRPr="008108A9">
              <w:t>Дополнительная информация</w:t>
            </w:r>
          </w:p>
        </w:tc>
      </w:tr>
      <w:tr w:rsidR="0056545C" w:rsidRPr="008108A9" w14:paraId="5BBCE245" w14:textId="77777777" w:rsidTr="00A70207">
        <w:trPr>
          <w:trHeight w:val="279"/>
        </w:trPr>
        <w:tc>
          <w:tcPr>
            <w:tcW w:w="1700" w:type="dxa"/>
          </w:tcPr>
          <w:p w14:paraId="55C7606F" w14:textId="77777777" w:rsidR="0056545C" w:rsidRPr="0029200B" w:rsidRDefault="0056545C" w:rsidP="0029200B">
            <w:pPr>
              <w:pStyle w:val="GOSTTablenorm"/>
            </w:pPr>
            <w:r w:rsidRPr="0029200B">
              <w:t>Документ, подтверждающий проведение операции, номер</w:t>
            </w:r>
          </w:p>
        </w:tc>
        <w:tc>
          <w:tcPr>
            <w:tcW w:w="1701" w:type="dxa"/>
          </w:tcPr>
          <w:p w14:paraId="5CCB781D" w14:textId="77777777" w:rsidR="0056545C" w:rsidRPr="0029200B" w:rsidRDefault="0056545C" w:rsidP="0029200B">
            <w:pPr>
              <w:pStyle w:val="GOSTTablenorm"/>
            </w:pPr>
            <w:r w:rsidRPr="0029200B">
              <w:t>G_S2_5_D_C1</w:t>
            </w:r>
          </w:p>
        </w:tc>
        <w:tc>
          <w:tcPr>
            <w:tcW w:w="567" w:type="dxa"/>
          </w:tcPr>
          <w:p w14:paraId="04CBCFB3" w14:textId="77777777" w:rsidR="0056545C" w:rsidRPr="0029200B" w:rsidRDefault="0056545C" w:rsidP="0029200B">
            <w:pPr>
              <w:pStyle w:val="GOSTTablenorm"/>
            </w:pPr>
            <w:r w:rsidRPr="0029200B">
              <w:t>П</w:t>
            </w:r>
          </w:p>
        </w:tc>
        <w:tc>
          <w:tcPr>
            <w:tcW w:w="1134" w:type="dxa"/>
          </w:tcPr>
          <w:p w14:paraId="19EBAD5E" w14:textId="77777777" w:rsidR="0056545C" w:rsidRPr="0029200B" w:rsidRDefault="0056545C" w:rsidP="0029200B">
            <w:pPr>
              <w:pStyle w:val="GOSTTablenorm"/>
            </w:pPr>
            <w:r w:rsidRPr="0029200B">
              <w:t>Т(1-15)</w:t>
            </w:r>
          </w:p>
        </w:tc>
        <w:tc>
          <w:tcPr>
            <w:tcW w:w="567" w:type="dxa"/>
          </w:tcPr>
          <w:p w14:paraId="0166B07D" w14:textId="77777777" w:rsidR="0056545C" w:rsidRPr="0029200B" w:rsidRDefault="0056545C" w:rsidP="0029200B">
            <w:pPr>
              <w:pStyle w:val="GOSTTablenorm"/>
              <w:rPr>
                <w:rFonts w:eastAsia="Calibri"/>
              </w:rPr>
            </w:pPr>
            <w:r w:rsidRPr="0029200B">
              <w:rPr>
                <w:rFonts w:eastAsia="Calibri"/>
              </w:rPr>
              <w:t>О</w:t>
            </w:r>
          </w:p>
        </w:tc>
        <w:tc>
          <w:tcPr>
            <w:tcW w:w="3963" w:type="dxa"/>
          </w:tcPr>
          <w:p w14:paraId="5B8D6DDF" w14:textId="77777777" w:rsidR="0056545C" w:rsidRPr="0029200B" w:rsidRDefault="0056545C" w:rsidP="0029200B">
            <w:pPr>
              <w:pStyle w:val="GOSTTablenorm"/>
            </w:pPr>
            <w:r w:rsidRPr="0029200B">
              <w:t>Указывается номер документа, на основании которого была отражена операция на лицевом счете ПБС</w:t>
            </w:r>
          </w:p>
        </w:tc>
      </w:tr>
      <w:tr w:rsidR="0056545C" w:rsidRPr="008108A9" w14:paraId="38E4E2EA" w14:textId="77777777" w:rsidTr="00A70207">
        <w:trPr>
          <w:trHeight w:val="279"/>
        </w:trPr>
        <w:tc>
          <w:tcPr>
            <w:tcW w:w="1700" w:type="dxa"/>
          </w:tcPr>
          <w:p w14:paraId="784169B3" w14:textId="77777777" w:rsidR="0056545C" w:rsidRPr="0029200B" w:rsidRDefault="0056545C" w:rsidP="0029200B">
            <w:pPr>
              <w:pStyle w:val="GOSTTablenorm"/>
            </w:pPr>
            <w:r w:rsidRPr="0029200B">
              <w:lastRenderedPageBreak/>
              <w:t>Документ, подтверждающий проведение операции, дата</w:t>
            </w:r>
          </w:p>
        </w:tc>
        <w:tc>
          <w:tcPr>
            <w:tcW w:w="1701" w:type="dxa"/>
          </w:tcPr>
          <w:p w14:paraId="0080E2CE" w14:textId="77777777" w:rsidR="0056545C" w:rsidRPr="0029200B" w:rsidRDefault="0056545C" w:rsidP="0029200B">
            <w:pPr>
              <w:pStyle w:val="GOSTTablenorm"/>
            </w:pPr>
            <w:r w:rsidRPr="0029200B">
              <w:t>G_S2_5_D_C2</w:t>
            </w:r>
          </w:p>
        </w:tc>
        <w:tc>
          <w:tcPr>
            <w:tcW w:w="567" w:type="dxa"/>
          </w:tcPr>
          <w:p w14:paraId="6B89A62A" w14:textId="77777777" w:rsidR="0056545C" w:rsidRPr="0029200B" w:rsidRDefault="0056545C" w:rsidP="0029200B">
            <w:pPr>
              <w:pStyle w:val="GOSTTablenorm"/>
            </w:pPr>
            <w:r w:rsidRPr="0029200B">
              <w:t>П</w:t>
            </w:r>
          </w:p>
        </w:tc>
        <w:tc>
          <w:tcPr>
            <w:tcW w:w="1134" w:type="dxa"/>
          </w:tcPr>
          <w:p w14:paraId="1AB89558" w14:textId="77777777" w:rsidR="0056545C" w:rsidRPr="0029200B" w:rsidRDefault="0056545C" w:rsidP="0029200B">
            <w:pPr>
              <w:pStyle w:val="GOSTTablenorm"/>
            </w:pPr>
            <w:r w:rsidRPr="0029200B">
              <w:t>Date</w:t>
            </w:r>
          </w:p>
        </w:tc>
        <w:tc>
          <w:tcPr>
            <w:tcW w:w="567" w:type="dxa"/>
          </w:tcPr>
          <w:p w14:paraId="36460831" w14:textId="77777777" w:rsidR="0056545C" w:rsidRPr="0029200B" w:rsidRDefault="0056545C" w:rsidP="0029200B">
            <w:pPr>
              <w:pStyle w:val="GOSTTablenorm"/>
              <w:rPr>
                <w:rFonts w:eastAsia="Calibri"/>
              </w:rPr>
            </w:pPr>
            <w:r w:rsidRPr="0029200B">
              <w:rPr>
                <w:rFonts w:eastAsia="Calibri"/>
              </w:rPr>
              <w:t>О</w:t>
            </w:r>
          </w:p>
        </w:tc>
        <w:tc>
          <w:tcPr>
            <w:tcW w:w="3963" w:type="dxa"/>
          </w:tcPr>
          <w:p w14:paraId="37B5149F" w14:textId="77777777" w:rsidR="0056545C" w:rsidRPr="0029200B" w:rsidRDefault="0056545C" w:rsidP="0029200B">
            <w:pPr>
              <w:pStyle w:val="GOSTTablenorm"/>
            </w:pPr>
            <w:r w:rsidRPr="0029200B">
              <w:t>Указывается дата составления документа, на основании которого была отражена операция на лицевом счете ПБС</w:t>
            </w:r>
          </w:p>
        </w:tc>
      </w:tr>
      <w:tr w:rsidR="0056545C" w:rsidRPr="008108A9" w14:paraId="2A46201D" w14:textId="77777777" w:rsidTr="00A70207">
        <w:trPr>
          <w:trHeight w:val="279"/>
        </w:trPr>
        <w:tc>
          <w:tcPr>
            <w:tcW w:w="1700" w:type="dxa"/>
          </w:tcPr>
          <w:p w14:paraId="3FE20BF7" w14:textId="77777777" w:rsidR="0056545C" w:rsidRPr="0029200B" w:rsidRDefault="0056545C" w:rsidP="0029200B">
            <w:pPr>
              <w:pStyle w:val="GOSTTablenorm"/>
            </w:pPr>
            <w:r w:rsidRPr="0029200B">
              <w:t>GUID документа, подтверждающего проведение операции</w:t>
            </w:r>
          </w:p>
        </w:tc>
        <w:tc>
          <w:tcPr>
            <w:tcW w:w="1701" w:type="dxa"/>
          </w:tcPr>
          <w:p w14:paraId="5DF1DE37" w14:textId="77777777" w:rsidR="0056545C" w:rsidRPr="007732F3" w:rsidRDefault="0056545C" w:rsidP="0029200B">
            <w:pPr>
              <w:pStyle w:val="GOSTTablenorm"/>
              <w:rPr>
                <w:lang w:val="en-US"/>
              </w:rPr>
            </w:pPr>
            <w:r w:rsidRPr="007732F3">
              <w:rPr>
                <w:lang w:val="en-US"/>
              </w:rPr>
              <w:t>G_S2_5_D_DOC_H_GUID</w:t>
            </w:r>
          </w:p>
        </w:tc>
        <w:tc>
          <w:tcPr>
            <w:tcW w:w="567" w:type="dxa"/>
          </w:tcPr>
          <w:p w14:paraId="22E6DBDE" w14:textId="77777777" w:rsidR="0056545C" w:rsidRPr="0029200B" w:rsidRDefault="0056545C" w:rsidP="0029200B">
            <w:pPr>
              <w:pStyle w:val="GOSTTablenorm"/>
            </w:pPr>
            <w:r w:rsidRPr="0029200B">
              <w:t>П</w:t>
            </w:r>
          </w:p>
        </w:tc>
        <w:tc>
          <w:tcPr>
            <w:tcW w:w="1134" w:type="dxa"/>
          </w:tcPr>
          <w:p w14:paraId="0D8D9F1B" w14:textId="77777777" w:rsidR="0056545C" w:rsidRPr="0029200B" w:rsidRDefault="0056545C" w:rsidP="0029200B">
            <w:pPr>
              <w:pStyle w:val="GOSTTablenorm"/>
            </w:pPr>
            <w:r w:rsidRPr="0029200B">
              <w:t>GUID</w:t>
            </w:r>
          </w:p>
        </w:tc>
        <w:tc>
          <w:tcPr>
            <w:tcW w:w="567" w:type="dxa"/>
          </w:tcPr>
          <w:p w14:paraId="0D1D7EEA" w14:textId="77777777" w:rsidR="0056545C" w:rsidRPr="0029200B" w:rsidRDefault="0056545C" w:rsidP="0029200B">
            <w:pPr>
              <w:pStyle w:val="GOSTTablenorm"/>
              <w:rPr>
                <w:rFonts w:eastAsia="Calibri"/>
              </w:rPr>
            </w:pPr>
            <w:r w:rsidRPr="0029200B">
              <w:rPr>
                <w:rFonts w:eastAsia="Calibri"/>
              </w:rPr>
              <w:t>О</w:t>
            </w:r>
          </w:p>
        </w:tc>
        <w:tc>
          <w:tcPr>
            <w:tcW w:w="3963" w:type="dxa"/>
          </w:tcPr>
          <w:p w14:paraId="3F9AA203" w14:textId="77777777" w:rsidR="0056545C" w:rsidRPr="0029200B" w:rsidRDefault="0056545C" w:rsidP="0029200B">
            <w:pPr>
              <w:pStyle w:val="GOSTTablenorm"/>
            </w:pPr>
            <w:r w:rsidRPr="0029200B">
              <w:t>Указывается GUID документа, подтверждающего проведение операции</w:t>
            </w:r>
          </w:p>
        </w:tc>
      </w:tr>
      <w:tr w:rsidR="0056545C" w:rsidRPr="008108A9" w14:paraId="66BA6093" w14:textId="77777777" w:rsidTr="00A70207">
        <w:trPr>
          <w:trHeight w:val="279"/>
        </w:trPr>
        <w:tc>
          <w:tcPr>
            <w:tcW w:w="1700" w:type="dxa"/>
          </w:tcPr>
          <w:p w14:paraId="5F4AB5E6" w14:textId="77777777" w:rsidR="0056545C" w:rsidRPr="0029200B" w:rsidRDefault="0056545C" w:rsidP="0029200B">
            <w:pPr>
              <w:pStyle w:val="GOSTTablenorm"/>
            </w:pPr>
            <w:r w:rsidRPr="0029200B">
              <w:t xml:space="preserve">Документ ПБС </w:t>
            </w:r>
          </w:p>
          <w:p w14:paraId="50312FB1" w14:textId="77777777" w:rsidR="0056545C" w:rsidRPr="0029200B" w:rsidRDefault="0056545C" w:rsidP="0029200B">
            <w:pPr>
              <w:pStyle w:val="GOSTTablenorm"/>
            </w:pPr>
            <w:r w:rsidRPr="0029200B">
              <w:t>номер</w:t>
            </w:r>
          </w:p>
        </w:tc>
        <w:tc>
          <w:tcPr>
            <w:tcW w:w="1701" w:type="dxa"/>
          </w:tcPr>
          <w:p w14:paraId="09FF6BCD" w14:textId="77777777" w:rsidR="0056545C" w:rsidRPr="0029200B" w:rsidRDefault="0056545C" w:rsidP="0029200B">
            <w:pPr>
              <w:pStyle w:val="GOSTTablenorm"/>
            </w:pPr>
            <w:r w:rsidRPr="0029200B">
              <w:t>G_S2_5_D_C3</w:t>
            </w:r>
          </w:p>
        </w:tc>
        <w:tc>
          <w:tcPr>
            <w:tcW w:w="567" w:type="dxa"/>
          </w:tcPr>
          <w:p w14:paraId="26D74A6D" w14:textId="77777777" w:rsidR="0056545C" w:rsidRPr="0029200B" w:rsidRDefault="0056545C" w:rsidP="0029200B">
            <w:pPr>
              <w:pStyle w:val="GOSTTablenorm"/>
            </w:pPr>
            <w:r w:rsidRPr="0029200B">
              <w:t>П</w:t>
            </w:r>
          </w:p>
        </w:tc>
        <w:tc>
          <w:tcPr>
            <w:tcW w:w="1134" w:type="dxa"/>
          </w:tcPr>
          <w:p w14:paraId="2C4EFEDB" w14:textId="77777777" w:rsidR="0056545C" w:rsidRPr="0029200B" w:rsidRDefault="0056545C" w:rsidP="0029200B">
            <w:pPr>
              <w:pStyle w:val="GOSTTablenorm"/>
            </w:pPr>
            <w:r w:rsidRPr="0029200B">
              <w:t>Т(1-15)</w:t>
            </w:r>
          </w:p>
        </w:tc>
        <w:tc>
          <w:tcPr>
            <w:tcW w:w="567" w:type="dxa"/>
          </w:tcPr>
          <w:p w14:paraId="6D93E76E" w14:textId="77777777" w:rsidR="0056545C" w:rsidRPr="0029200B" w:rsidRDefault="0056545C" w:rsidP="0029200B">
            <w:pPr>
              <w:pStyle w:val="GOSTTablenorm"/>
              <w:rPr>
                <w:rFonts w:eastAsia="Calibri"/>
              </w:rPr>
            </w:pPr>
            <w:r w:rsidRPr="0029200B">
              <w:rPr>
                <w:rFonts w:eastAsia="Calibri"/>
              </w:rPr>
              <w:t>Н</w:t>
            </w:r>
          </w:p>
        </w:tc>
        <w:tc>
          <w:tcPr>
            <w:tcW w:w="3963" w:type="dxa"/>
          </w:tcPr>
          <w:p w14:paraId="5E2258ED" w14:textId="77777777" w:rsidR="0056545C" w:rsidRPr="0029200B" w:rsidRDefault="0056545C" w:rsidP="0029200B">
            <w:pPr>
              <w:pStyle w:val="GOSTTablenorm"/>
            </w:pPr>
            <w:r w:rsidRPr="0029200B">
              <w:t>Указывается номер документа ПБС, на основании которого была отражена операция на лицевом счете ПБС</w:t>
            </w:r>
          </w:p>
        </w:tc>
      </w:tr>
      <w:tr w:rsidR="0056545C" w:rsidRPr="008108A9" w14:paraId="35B4C7A8" w14:textId="77777777" w:rsidTr="00A70207">
        <w:trPr>
          <w:trHeight w:val="279"/>
        </w:trPr>
        <w:tc>
          <w:tcPr>
            <w:tcW w:w="1700" w:type="dxa"/>
          </w:tcPr>
          <w:p w14:paraId="1717D77F" w14:textId="77777777" w:rsidR="0056545C" w:rsidRPr="0029200B" w:rsidRDefault="0056545C" w:rsidP="0029200B">
            <w:pPr>
              <w:pStyle w:val="GOSTTablenorm"/>
            </w:pPr>
            <w:r w:rsidRPr="0029200B">
              <w:t xml:space="preserve">Документ ПБС </w:t>
            </w:r>
          </w:p>
          <w:p w14:paraId="08B2F2CA" w14:textId="77777777" w:rsidR="0056545C" w:rsidRPr="0029200B" w:rsidRDefault="0056545C" w:rsidP="0029200B">
            <w:pPr>
              <w:pStyle w:val="GOSTTablenorm"/>
            </w:pPr>
            <w:r w:rsidRPr="0029200B">
              <w:t>дата</w:t>
            </w:r>
          </w:p>
        </w:tc>
        <w:tc>
          <w:tcPr>
            <w:tcW w:w="1701" w:type="dxa"/>
          </w:tcPr>
          <w:p w14:paraId="5418E614" w14:textId="77777777" w:rsidR="0056545C" w:rsidRPr="0029200B" w:rsidRDefault="0056545C" w:rsidP="0029200B">
            <w:pPr>
              <w:pStyle w:val="GOSTTablenorm"/>
            </w:pPr>
            <w:r w:rsidRPr="0029200B">
              <w:t>G_S2_5_D_C4</w:t>
            </w:r>
          </w:p>
        </w:tc>
        <w:tc>
          <w:tcPr>
            <w:tcW w:w="567" w:type="dxa"/>
          </w:tcPr>
          <w:p w14:paraId="5A3F7E08" w14:textId="77777777" w:rsidR="0056545C" w:rsidRPr="0029200B" w:rsidRDefault="0056545C" w:rsidP="0029200B">
            <w:pPr>
              <w:pStyle w:val="GOSTTablenorm"/>
            </w:pPr>
            <w:r w:rsidRPr="0029200B">
              <w:t>П</w:t>
            </w:r>
          </w:p>
        </w:tc>
        <w:tc>
          <w:tcPr>
            <w:tcW w:w="1134" w:type="dxa"/>
          </w:tcPr>
          <w:p w14:paraId="50D2E0E8" w14:textId="77777777" w:rsidR="0056545C" w:rsidRPr="0029200B" w:rsidRDefault="0056545C" w:rsidP="0029200B">
            <w:pPr>
              <w:pStyle w:val="GOSTTablenorm"/>
            </w:pPr>
            <w:r w:rsidRPr="0029200B">
              <w:t>Date</w:t>
            </w:r>
          </w:p>
        </w:tc>
        <w:tc>
          <w:tcPr>
            <w:tcW w:w="567" w:type="dxa"/>
          </w:tcPr>
          <w:p w14:paraId="450B029E" w14:textId="77777777" w:rsidR="0056545C" w:rsidRPr="0029200B" w:rsidRDefault="0056545C" w:rsidP="0029200B">
            <w:pPr>
              <w:pStyle w:val="GOSTTablenorm"/>
              <w:rPr>
                <w:rFonts w:eastAsia="Calibri"/>
              </w:rPr>
            </w:pPr>
            <w:r w:rsidRPr="0029200B">
              <w:rPr>
                <w:rFonts w:eastAsia="Calibri"/>
              </w:rPr>
              <w:t>Н</w:t>
            </w:r>
          </w:p>
        </w:tc>
        <w:tc>
          <w:tcPr>
            <w:tcW w:w="3963" w:type="dxa"/>
          </w:tcPr>
          <w:p w14:paraId="5270352C" w14:textId="77777777" w:rsidR="0056545C" w:rsidRPr="0029200B" w:rsidRDefault="0056545C" w:rsidP="0029200B">
            <w:pPr>
              <w:pStyle w:val="GOSTTablenorm"/>
            </w:pPr>
            <w:r w:rsidRPr="0029200B">
              <w:t>Указывается дата составления документа ПБС, на основании которого была отражена операция на лицевом счете ПБС</w:t>
            </w:r>
          </w:p>
        </w:tc>
      </w:tr>
      <w:tr w:rsidR="0056545C" w:rsidRPr="008108A9" w14:paraId="1FA8496F" w14:textId="77777777" w:rsidTr="00A70207">
        <w:trPr>
          <w:trHeight w:val="279"/>
        </w:trPr>
        <w:tc>
          <w:tcPr>
            <w:tcW w:w="1700" w:type="dxa"/>
          </w:tcPr>
          <w:p w14:paraId="735C365E" w14:textId="77777777" w:rsidR="0056545C" w:rsidRPr="0029200B" w:rsidRDefault="0056545C" w:rsidP="0029200B">
            <w:pPr>
              <w:pStyle w:val="GOSTTablenorm"/>
            </w:pPr>
            <w:r w:rsidRPr="0029200B">
              <w:t>GUID документа-основания</w:t>
            </w:r>
          </w:p>
        </w:tc>
        <w:tc>
          <w:tcPr>
            <w:tcW w:w="1701" w:type="dxa"/>
          </w:tcPr>
          <w:p w14:paraId="339EB926" w14:textId="77777777" w:rsidR="0056545C" w:rsidRPr="007732F3" w:rsidRDefault="0056545C" w:rsidP="0029200B">
            <w:pPr>
              <w:pStyle w:val="GOSTTablenorm"/>
              <w:rPr>
                <w:lang w:val="en-US"/>
              </w:rPr>
            </w:pPr>
            <w:r w:rsidRPr="007732F3">
              <w:rPr>
                <w:lang w:val="en-US"/>
              </w:rPr>
              <w:t>G_S2_5_D_DOC_L_GUID</w:t>
            </w:r>
          </w:p>
        </w:tc>
        <w:tc>
          <w:tcPr>
            <w:tcW w:w="567" w:type="dxa"/>
          </w:tcPr>
          <w:p w14:paraId="6B31AA2A" w14:textId="77777777" w:rsidR="0056545C" w:rsidRPr="0029200B" w:rsidRDefault="0056545C" w:rsidP="0029200B">
            <w:pPr>
              <w:pStyle w:val="GOSTTablenorm"/>
            </w:pPr>
            <w:r w:rsidRPr="0029200B">
              <w:t>П</w:t>
            </w:r>
          </w:p>
        </w:tc>
        <w:tc>
          <w:tcPr>
            <w:tcW w:w="1134" w:type="dxa"/>
          </w:tcPr>
          <w:p w14:paraId="6B59F269" w14:textId="77777777" w:rsidR="0056545C" w:rsidRPr="0029200B" w:rsidRDefault="0056545C" w:rsidP="0029200B">
            <w:pPr>
              <w:pStyle w:val="GOSTTablenorm"/>
            </w:pPr>
            <w:r w:rsidRPr="0029200B">
              <w:t>GUID</w:t>
            </w:r>
          </w:p>
        </w:tc>
        <w:tc>
          <w:tcPr>
            <w:tcW w:w="567" w:type="dxa"/>
          </w:tcPr>
          <w:p w14:paraId="74B5885F" w14:textId="77777777" w:rsidR="0056545C" w:rsidRPr="0029200B" w:rsidRDefault="0056545C" w:rsidP="0029200B">
            <w:pPr>
              <w:pStyle w:val="GOSTTablenorm"/>
              <w:rPr>
                <w:rFonts w:eastAsia="Calibri"/>
              </w:rPr>
            </w:pPr>
            <w:r w:rsidRPr="0029200B">
              <w:rPr>
                <w:rFonts w:eastAsia="Calibri"/>
              </w:rPr>
              <w:t>Н</w:t>
            </w:r>
          </w:p>
        </w:tc>
        <w:tc>
          <w:tcPr>
            <w:tcW w:w="3963" w:type="dxa"/>
          </w:tcPr>
          <w:p w14:paraId="733DA9CE" w14:textId="77777777" w:rsidR="0056545C" w:rsidRPr="0029200B" w:rsidRDefault="0056545C" w:rsidP="0029200B">
            <w:pPr>
              <w:pStyle w:val="GOSTTablenorm"/>
            </w:pPr>
            <w:r w:rsidRPr="0029200B">
              <w:t>Указывается GUID документа-основания для проведения операций со средствами ПБС</w:t>
            </w:r>
          </w:p>
        </w:tc>
      </w:tr>
      <w:tr w:rsidR="0056545C" w:rsidRPr="008108A9" w14:paraId="163A51DA" w14:textId="77777777" w:rsidTr="00A70207">
        <w:trPr>
          <w:trHeight w:val="279"/>
        </w:trPr>
        <w:tc>
          <w:tcPr>
            <w:tcW w:w="1700" w:type="dxa"/>
          </w:tcPr>
          <w:p w14:paraId="1615FC12" w14:textId="77777777" w:rsidR="0056545C" w:rsidRPr="0029200B" w:rsidRDefault="0056545C" w:rsidP="0029200B">
            <w:pPr>
              <w:pStyle w:val="GOSTTablenorm"/>
            </w:pPr>
            <w:r w:rsidRPr="0029200B">
              <w:t>Код объекта капитальных вложений (код мероприятия по информатизации)</w:t>
            </w:r>
          </w:p>
        </w:tc>
        <w:tc>
          <w:tcPr>
            <w:tcW w:w="1701" w:type="dxa"/>
          </w:tcPr>
          <w:p w14:paraId="647402B9" w14:textId="77777777" w:rsidR="0056545C" w:rsidRPr="0029200B" w:rsidRDefault="0056545C" w:rsidP="0029200B">
            <w:pPr>
              <w:pStyle w:val="GOSTTablenorm"/>
            </w:pPr>
            <w:r w:rsidRPr="0029200B">
              <w:t>G_S2_5_D_C5</w:t>
            </w:r>
          </w:p>
        </w:tc>
        <w:tc>
          <w:tcPr>
            <w:tcW w:w="567" w:type="dxa"/>
          </w:tcPr>
          <w:p w14:paraId="51995849" w14:textId="77777777" w:rsidR="0056545C" w:rsidRPr="0029200B" w:rsidRDefault="0056545C" w:rsidP="0029200B">
            <w:pPr>
              <w:pStyle w:val="GOSTTablenorm"/>
            </w:pPr>
            <w:r w:rsidRPr="0029200B">
              <w:t>П</w:t>
            </w:r>
          </w:p>
        </w:tc>
        <w:tc>
          <w:tcPr>
            <w:tcW w:w="1134" w:type="dxa"/>
          </w:tcPr>
          <w:p w14:paraId="02DCC3A3" w14:textId="77777777" w:rsidR="0056545C" w:rsidRPr="0029200B" w:rsidRDefault="0056545C" w:rsidP="0029200B">
            <w:pPr>
              <w:pStyle w:val="GOSTTablenorm"/>
            </w:pPr>
            <w:r w:rsidRPr="0029200B">
              <w:t>Т(1-24)</w:t>
            </w:r>
          </w:p>
        </w:tc>
        <w:tc>
          <w:tcPr>
            <w:tcW w:w="567" w:type="dxa"/>
          </w:tcPr>
          <w:p w14:paraId="6A49F2E5" w14:textId="77777777" w:rsidR="0056545C" w:rsidRPr="0029200B" w:rsidRDefault="0056545C" w:rsidP="0029200B">
            <w:pPr>
              <w:pStyle w:val="GOSTTablenorm"/>
              <w:rPr>
                <w:rFonts w:eastAsia="Calibri"/>
              </w:rPr>
            </w:pPr>
            <w:r w:rsidRPr="0029200B">
              <w:rPr>
                <w:rFonts w:eastAsia="Calibri"/>
              </w:rPr>
              <w:t>Н</w:t>
            </w:r>
          </w:p>
        </w:tc>
        <w:tc>
          <w:tcPr>
            <w:tcW w:w="3963" w:type="dxa"/>
          </w:tcPr>
          <w:p w14:paraId="31F81B41" w14:textId="77777777" w:rsidR="0056545C" w:rsidRPr="0029200B" w:rsidRDefault="0056545C" w:rsidP="0029200B">
            <w:pPr>
              <w:pStyle w:val="GOSTTablenorm"/>
            </w:pPr>
            <w:r w:rsidRPr="0029200B">
              <w:t>Указывается код объекта капитальных вложений (мероприятия по информатизации)</w:t>
            </w:r>
          </w:p>
        </w:tc>
      </w:tr>
      <w:tr w:rsidR="0056545C" w:rsidRPr="008108A9" w14:paraId="5E819F11" w14:textId="77777777" w:rsidTr="00A70207">
        <w:trPr>
          <w:trHeight w:val="279"/>
        </w:trPr>
        <w:tc>
          <w:tcPr>
            <w:tcW w:w="1700" w:type="dxa"/>
          </w:tcPr>
          <w:p w14:paraId="5662C560" w14:textId="77777777" w:rsidR="0056545C" w:rsidRPr="0029200B" w:rsidRDefault="0056545C" w:rsidP="0029200B">
            <w:pPr>
              <w:pStyle w:val="GOSTTablenorm"/>
            </w:pPr>
            <w:r w:rsidRPr="0029200B">
              <w:t>Код валюты (по ОКВ)</w:t>
            </w:r>
          </w:p>
        </w:tc>
        <w:tc>
          <w:tcPr>
            <w:tcW w:w="1701" w:type="dxa"/>
          </w:tcPr>
          <w:p w14:paraId="263AE206" w14:textId="77777777" w:rsidR="0056545C" w:rsidRPr="0029200B" w:rsidRDefault="0056545C" w:rsidP="0029200B">
            <w:pPr>
              <w:pStyle w:val="GOSTTablenorm"/>
            </w:pPr>
            <w:r w:rsidRPr="0029200B">
              <w:t>G_S2_5_D_C6</w:t>
            </w:r>
          </w:p>
        </w:tc>
        <w:tc>
          <w:tcPr>
            <w:tcW w:w="567" w:type="dxa"/>
          </w:tcPr>
          <w:p w14:paraId="3BFDB41B" w14:textId="77777777" w:rsidR="0056545C" w:rsidRPr="0029200B" w:rsidRDefault="0056545C" w:rsidP="0029200B">
            <w:pPr>
              <w:pStyle w:val="GOSTTablenorm"/>
            </w:pPr>
            <w:r w:rsidRPr="0029200B">
              <w:t>П</w:t>
            </w:r>
          </w:p>
        </w:tc>
        <w:tc>
          <w:tcPr>
            <w:tcW w:w="1134" w:type="dxa"/>
          </w:tcPr>
          <w:p w14:paraId="0EF344EE" w14:textId="77777777" w:rsidR="0056545C" w:rsidRPr="0029200B" w:rsidRDefault="0056545C" w:rsidP="0029200B">
            <w:pPr>
              <w:pStyle w:val="GOSTTablenorm"/>
            </w:pPr>
            <w:r w:rsidRPr="0029200B">
              <w:t>Т(3)</w:t>
            </w:r>
          </w:p>
        </w:tc>
        <w:tc>
          <w:tcPr>
            <w:tcW w:w="567" w:type="dxa"/>
          </w:tcPr>
          <w:p w14:paraId="25A81F20" w14:textId="77777777" w:rsidR="0056545C" w:rsidRPr="0029200B" w:rsidRDefault="0056545C" w:rsidP="0029200B">
            <w:pPr>
              <w:pStyle w:val="GOSTTablenorm"/>
              <w:rPr>
                <w:rFonts w:eastAsia="Calibri"/>
              </w:rPr>
            </w:pPr>
            <w:r w:rsidRPr="0029200B">
              <w:rPr>
                <w:rFonts w:eastAsia="Calibri"/>
              </w:rPr>
              <w:t>Н</w:t>
            </w:r>
          </w:p>
        </w:tc>
        <w:tc>
          <w:tcPr>
            <w:tcW w:w="3963" w:type="dxa"/>
          </w:tcPr>
          <w:p w14:paraId="3DBEDF19" w14:textId="77777777" w:rsidR="0056545C" w:rsidRPr="0029200B" w:rsidRDefault="0056545C" w:rsidP="0029200B">
            <w:pPr>
              <w:pStyle w:val="GOSTTablenorm"/>
            </w:pPr>
            <w:r w:rsidRPr="0029200B">
              <w:t>Указывается код иностранной валюты выплаты по ОКВ</w:t>
            </w:r>
          </w:p>
        </w:tc>
      </w:tr>
      <w:tr w:rsidR="0056545C" w:rsidRPr="008108A9" w14:paraId="2C422A89" w14:textId="77777777" w:rsidTr="00A70207">
        <w:trPr>
          <w:trHeight w:val="279"/>
        </w:trPr>
        <w:tc>
          <w:tcPr>
            <w:tcW w:w="1700" w:type="dxa"/>
          </w:tcPr>
          <w:p w14:paraId="2DC038FA" w14:textId="77777777" w:rsidR="0056545C" w:rsidRPr="0029200B" w:rsidRDefault="0056545C" w:rsidP="0029200B">
            <w:pPr>
              <w:pStyle w:val="GOSTTablenorm"/>
            </w:pPr>
            <w:r w:rsidRPr="0029200B">
              <w:t>Сумма в иностранной валюте</w:t>
            </w:r>
          </w:p>
        </w:tc>
        <w:tc>
          <w:tcPr>
            <w:tcW w:w="1701" w:type="dxa"/>
          </w:tcPr>
          <w:p w14:paraId="42569494" w14:textId="77777777" w:rsidR="0056545C" w:rsidRPr="0029200B" w:rsidRDefault="0056545C" w:rsidP="0029200B">
            <w:pPr>
              <w:pStyle w:val="GOSTTablenorm"/>
            </w:pPr>
            <w:r w:rsidRPr="0029200B">
              <w:t>G_S2_5_D_C7</w:t>
            </w:r>
          </w:p>
        </w:tc>
        <w:tc>
          <w:tcPr>
            <w:tcW w:w="567" w:type="dxa"/>
          </w:tcPr>
          <w:p w14:paraId="0E8ECFBB" w14:textId="77777777" w:rsidR="0056545C" w:rsidRPr="0029200B" w:rsidRDefault="0056545C" w:rsidP="0029200B">
            <w:pPr>
              <w:pStyle w:val="GOSTTablenorm"/>
            </w:pPr>
            <w:r w:rsidRPr="0029200B">
              <w:t>П</w:t>
            </w:r>
          </w:p>
        </w:tc>
        <w:tc>
          <w:tcPr>
            <w:tcW w:w="1134" w:type="dxa"/>
          </w:tcPr>
          <w:p w14:paraId="17C3E3DF" w14:textId="77777777" w:rsidR="0056545C" w:rsidRPr="0029200B" w:rsidRDefault="0056545C" w:rsidP="0029200B">
            <w:pPr>
              <w:pStyle w:val="GOSTTablenorm"/>
            </w:pPr>
            <w:r w:rsidRPr="0029200B">
              <w:t>N(20.2)</w:t>
            </w:r>
          </w:p>
        </w:tc>
        <w:tc>
          <w:tcPr>
            <w:tcW w:w="567" w:type="dxa"/>
          </w:tcPr>
          <w:p w14:paraId="5109988F" w14:textId="77777777" w:rsidR="0056545C" w:rsidRPr="0029200B" w:rsidRDefault="0056545C" w:rsidP="0029200B">
            <w:pPr>
              <w:pStyle w:val="GOSTTablenorm"/>
              <w:rPr>
                <w:rFonts w:eastAsia="Calibri"/>
              </w:rPr>
            </w:pPr>
            <w:r w:rsidRPr="0029200B">
              <w:rPr>
                <w:rFonts w:eastAsia="Calibri"/>
              </w:rPr>
              <w:t>Н</w:t>
            </w:r>
          </w:p>
        </w:tc>
        <w:tc>
          <w:tcPr>
            <w:tcW w:w="3963" w:type="dxa"/>
          </w:tcPr>
          <w:p w14:paraId="782E88C7" w14:textId="77777777" w:rsidR="0056545C" w:rsidRPr="0029200B" w:rsidRDefault="0056545C" w:rsidP="0029200B">
            <w:pPr>
              <w:pStyle w:val="GOSTTablenorm"/>
            </w:pPr>
            <w:r w:rsidRPr="0029200B">
              <w:t>Указывается сумма выплат (кассового расхода) в иностранных валютах</w:t>
            </w:r>
          </w:p>
        </w:tc>
      </w:tr>
      <w:tr w:rsidR="0056545C" w:rsidRPr="008108A9" w14:paraId="7CA6B988" w14:textId="77777777" w:rsidTr="00A70207">
        <w:trPr>
          <w:trHeight w:val="279"/>
        </w:trPr>
        <w:tc>
          <w:tcPr>
            <w:tcW w:w="1700" w:type="dxa"/>
          </w:tcPr>
          <w:p w14:paraId="0166A782" w14:textId="77777777" w:rsidR="0056545C" w:rsidRPr="0029200B" w:rsidRDefault="0056545C" w:rsidP="0029200B">
            <w:pPr>
              <w:pStyle w:val="GOSTTablenorm"/>
            </w:pPr>
            <w:r w:rsidRPr="0029200B">
              <w:t>Курс валюты</w:t>
            </w:r>
          </w:p>
        </w:tc>
        <w:tc>
          <w:tcPr>
            <w:tcW w:w="1701" w:type="dxa"/>
          </w:tcPr>
          <w:p w14:paraId="5A34E29E" w14:textId="77777777" w:rsidR="0056545C" w:rsidRPr="0029200B" w:rsidRDefault="0056545C" w:rsidP="0029200B">
            <w:pPr>
              <w:pStyle w:val="GOSTTablenorm"/>
            </w:pPr>
            <w:r w:rsidRPr="0029200B">
              <w:t>G_S2_5_D_C8</w:t>
            </w:r>
          </w:p>
        </w:tc>
        <w:tc>
          <w:tcPr>
            <w:tcW w:w="567" w:type="dxa"/>
          </w:tcPr>
          <w:p w14:paraId="39E6B0AD" w14:textId="77777777" w:rsidR="0056545C" w:rsidRPr="0029200B" w:rsidRDefault="0056545C" w:rsidP="0029200B">
            <w:pPr>
              <w:pStyle w:val="GOSTTablenorm"/>
            </w:pPr>
            <w:r w:rsidRPr="0029200B">
              <w:t>П</w:t>
            </w:r>
          </w:p>
        </w:tc>
        <w:tc>
          <w:tcPr>
            <w:tcW w:w="1134" w:type="dxa"/>
          </w:tcPr>
          <w:p w14:paraId="6214A3A7" w14:textId="77777777" w:rsidR="0056545C" w:rsidRPr="0029200B" w:rsidRDefault="0056545C" w:rsidP="0029200B">
            <w:pPr>
              <w:pStyle w:val="GOSTTablenorm"/>
            </w:pPr>
            <w:r w:rsidRPr="0029200B">
              <w:t>N(20.4)</w:t>
            </w:r>
          </w:p>
        </w:tc>
        <w:tc>
          <w:tcPr>
            <w:tcW w:w="567" w:type="dxa"/>
          </w:tcPr>
          <w:p w14:paraId="4CD73075" w14:textId="77777777" w:rsidR="0056545C" w:rsidRPr="0029200B" w:rsidRDefault="0056545C" w:rsidP="0029200B">
            <w:pPr>
              <w:pStyle w:val="GOSTTablenorm"/>
              <w:rPr>
                <w:rFonts w:eastAsia="Calibri"/>
              </w:rPr>
            </w:pPr>
            <w:r w:rsidRPr="0029200B">
              <w:rPr>
                <w:rFonts w:eastAsia="Calibri"/>
              </w:rPr>
              <w:t>Н</w:t>
            </w:r>
          </w:p>
        </w:tc>
        <w:tc>
          <w:tcPr>
            <w:tcW w:w="3963" w:type="dxa"/>
          </w:tcPr>
          <w:p w14:paraId="766ADCD4" w14:textId="77777777" w:rsidR="0056545C" w:rsidRPr="0029200B" w:rsidRDefault="0056545C" w:rsidP="0029200B">
            <w:pPr>
              <w:pStyle w:val="GOSTTablenorm"/>
            </w:pPr>
            <w:r w:rsidRPr="0029200B">
              <w:t>Указывается курс валюты выплаты (кассового расхода) на дату, за которую формируется Выписка из лицевого счета получателя, установленный Центральным банком Российской Федерации</w:t>
            </w:r>
          </w:p>
        </w:tc>
      </w:tr>
      <w:tr w:rsidR="0056545C" w:rsidRPr="008108A9" w14:paraId="50EF2692" w14:textId="77777777" w:rsidTr="00A70207">
        <w:trPr>
          <w:trHeight w:val="279"/>
        </w:trPr>
        <w:tc>
          <w:tcPr>
            <w:tcW w:w="1700" w:type="dxa"/>
          </w:tcPr>
          <w:p w14:paraId="232894D0" w14:textId="77777777" w:rsidR="0056545C" w:rsidRPr="0029200B" w:rsidRDefault="0056545C" w:rsidP="0029200B">
            <w:pPr>
              <w:pStyle w:val="GOSTTablenorm"/>
            </w:pPr>
            <w:r w:rsidRPr="0029200B">
              <w:t>Сумма выплат в рублевом эквиваленте</w:t>
            </w:r>
          </w:p>
        </w:tc>
        <w:tc>
          <w:tcPr>
            <w:tcW w:w="1701" w:type="dxa"/>
          </w:tcPr>
          <w:p w14:paraId="66E1B385" w14:textId="77777777" w:rsidR="0056545C" w:rsidRPr="0029200B" w:rsidRDefault="0056545C" w:rsidP="0029200B">
            <w:pPr>
              <w:pStyle w:val="GOSTTablenorm"/>
            </w:pPr>
            <w:r w:rsidRPr="0029200B">
              <w:t>G_S2_5_D_C9</w:t>
            </w:r>
          </w:p>
        </w:tc>
        <w:tc>
          <w:tcPr>
            <w:tcW w:w="567" w:type="dxa"/>
          </w:tcPr>
          <w:p w14:paraId="7BB0EBDA" w14:textId="77777777" w:rsidR="0056545C" w:rsidRPr="0029200B" w:rsidRDefault="0056545C" w:rsidP="0029200B">
            <w:pPr>
              <w:pStyle w:val="GOSTTablenorm"/>
            </w:pPr>
            <w:r w:rsidRPr="0029200B">
              <w:t>П</w:t>
            </w:r>
          </w:p>
        </w:tc>
        <w:tc>
          <w:tcPr>
            <w:tcW w:w="1134" w:type="dxa"/>
          </w:tcPr>
          <w:p w14:paraId="4D54F1AC" w14:textId="77777777" w:rsidR="0056545C" w:rsidRPr="0029200B" w:rsidRDefault="0056545C" w:rsidP="0029200B">
            <w:pPr>
              <w:pStyle w:val="GOSTTablenorm"/>
            </w:pPr>
            <w:r w:rsidRPr="0029200B">
              <w:t>N(20.2)</w:t>
            </w:r>
          </w:p>
        </w:tc>
        <w:tc>
          <w:tcPr>
            <w:tcW w:w="567" w:type="dxa"/>
          </w:tcPr>
          <w:p w14:paraId="4EC8277A" w14:textId="77777777" w:rsidR="0056545C" w:rsidRPr="0029200B" w:rsidRDefault="0056545C" w:rsidP="0029200B">
            <w:pPr>
              <w:pStyle w:val="GOSTTablenorm"/>
              <w:rPr>
                <w:rFonts w:eastAsia="Calibri"/>
              </w:rPr>
            </w:pPr>
            <w:r w:rsidRPr="0029200B">
              <w:rPr>
                <w:rFonts w:eastAsia="Calibri"/>
              </w:rPr>
              <w:t>Н</w:t>
            </w:r>
          </w:p>
        </w:tc>
        <w:tc>
          <w:tcPr>
            <w:tcW w:w="3963" w:type="dxa"/>
          </w:tcPr>
          <w:p w14:paraId="6F9F64E9" w14:textId="77777777" w:rsidR="0056545C" w:rsidRPr="0029200B" w:rsidRDefault="0056545C" w:rsidP="0029200B">
            <w:pPr>
              <w:pStyle w:val="GOSTTablenorm"/>
            </w:pPr>
            <w:r w:rsidRPr="0029200B">
              <w:t>Указывается сумма выплаты (кассового расхода) в рублевом эквиваленте по курсу, установленному Центральным банком Российской Федерации</w:t>
            </w:r>
          </w:p>
        </w:tc>
      </w:tr>
    </w:tbl>
    <w:p w14:paraId="01A7867C" w14:textId="3A986117" w:rsidR="0056545C" w:rsidRPr="00DE63AB" w:rsidRDefault="0056545C" w:rsidP="00DE63AB">
      <w:pPr>
        <w:pStyle w:val="32"/>
      </w:pPr>
      <w:bookmarkStart w:id="5599" w:name="_Toc24966829"/>
      <w:bookmarkStart w:id="5600" w:name="_Toc185235642"/>
      <w:bookmarkStart w:id="5601" w:name="_Toc202884049"/>
      <w:r w:rsidRPr="00DE63AB">
        <w:lastRenderedPageBreak/>
        <w:t>Описание комплексного типа «tR_G_S2_5_GRF»</w:t>
      </w:r>
      <w:bookmarkEnd w:id="5599"/>
      <w:bookmarkEnd w:id="5600"/>
      <w:bookmarkEnd w:id="5601"/>
    </w:p>
    <w:p w14:paraId="12DEF58D" w14:textId="77777777" w:rsidR="0056545C" w:rsidRPr="008108A9" w:rsidRDefault="0056545C" w:rsidP="00A70207">
      <w:pPr>
        <w:pStyle w:val="GOSTNormal"/>
      </w:pPr>
      <w:r w:rsidRPr="008108A9">
        <w:t>Описание комплексного типа «</w:t>
      </w:r>
      <w:r w:rsidRPr="008108A9">
        <w:rPr>
          <w:lang w:val="en-US"/>
        </w:rPr>
        <w:t>tR</w:t>
      </w:r>
      <w:r w:rsidRPr="008108A9">
        <w:t>_</w:t>
      </w:r>
      <w:r w:rsidRPr="008108A9">
        <w:rPr>
          <w:lang w:val="en-US"/>
        </w:rPr>
        <w:t>G</w:t>
      </w:r>
      <w:r w:rsidRPr="008108A9">
        <w:t>_</w:t>
      </w:r>
      <w:r w:rsidRPr="008108A9">
        <w:rPr>
          <w:lang w:val="en-US"/>
        </w:rPr>
        <w:t>S</w:t>
      </w:r>
      <w:r w:rsidRPr="008108A9">
        <w:t>2_5_</w:t>
      </w:r>
      <w:r w:rsidRPr="008108A9">
        <w:rPr>
          <w:lang w:val="en-US"/>
        </w:rPr>
        <w:t>GRF</w:t>
      </w:r>
      <w:r w:rsidRPr="008108A9">
        <w:t>» блока «2.5 Итого по коду валюты (ОКВ)».</w:t>
      </w:r>
    </w:p>
    <w:p w14:paraId="0E7EE60A" w14:textId="54DE352A"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602" w:name="_Ref20232795"/>
      <w:bookmarkStart w:id="5603" w:name="_Toc185236088"/>
      <w:r w:rsidR="00306405">
        <w:rPr>
          <w:noProof/>
        </w:rPr>
        <w:t>350</w:t>
      </w:r>
      <w:bookmarkEnd w:id="5602"/>
      <w:r>
        <w:rPr>
          <w:noProof/>
        </w:rPr>
        <w:fldChar w:fldCharType="end"/>
      </w:r>
      <w:r w:rsidR="0056545C" w:rsidRPr="00A70207">
        <w:rPr>
          <w:rFonts w:eastAsia="Calibri"/>
        </w:rPr>
        <w:t xml:space="preserve"> –</w:t>
      </w:r>
      <w:r w:rsidR="0056545C" w:rsidRPr="00A70207">
        <w:t xml:space="preserve"> Описание комплексного типа «tR_G_S2_5_GRF»</w:t>
      </w:r>
      <w:bookmarkEnd w:id="560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6B146B12"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354BB502" w14:textId="77777777" w:rsidR="0056545C" w:rsidRPr="008108A9" w:rsidRDefault="0056545C" w:rsidP="0056545C">
            <w:pPr>
              <w:pStyle w:val="GOSTTableHead"/>
            </w:pPr>
            <w:r w:rsidRPr="008108A9">
              <w:t>Наименование комплексного типа</w:t>
            </w:r>
          </w:p>
        </w:tc>
        <w:tc>
          <w:tcPr>
            <w:tcW w:w="1701" w:type="dxa"/>
          </w:tcPr>
          <w:p w14:paraId="346BE5BB" w14:textId="77777777" w:rsidR="0056545C" w:rsidRPr="008108A9" w:rsidRDefault="0056545C" w:rsidP="0056545C">
            <w:pPr>
              <w:pStyle w:val="GOSTTableHead"/>
            </w:pPr>
            <w:r w:rsidRPr="008108A9">
              <w:t>Текущий элемент/ атрибут</w:t>
            </w:r>
          </w:p>
        </w:tc>
        <w:tc>
          <w:tcPr>
            <w:tcW w:w="567" w:type="dxa"/>
          </w:tcPr>
          <w:p w14:paraId="2A590A85" w14:textId="77777777" w:rsidR="0056545C" w:rsidRPr="008108A9" w:rsidRDefault="0056545C" w:rsidP="0056545C">
            <w:pPr>
              <w:pStyle w:val="GOSTTableHead"/>
            </w:pPr>
            <w:r w:rsidRPr="008108A9">
              <w:t>Тип</w:t>
            </w:r>
          </w:p>
        </w:tc>
        <w:tc>
          <w:tcPr>
            <w:tcW w:w="1134" w:type="dxa"/>
          </w:tcPr>
          <w:p w14:paraId="34F54867" w14:textId="77777777" w:rsidR="0056545C" w:rsidRPr="008108A9" w:rsidRDefault="0056545C" w:rsidP="0056545C">
            <w:pPr>
              <w:pStyle w:val="GOSTTableHead"/>
            </w:pPr>
            <w:r w:rsidRPr="008108A9">
              <w:t>Формат элемента</w:t>
            </w:r>
          </w:p>
        </w:tc>
        <w:tc>
          <w:tcPr>
            <w:tcW w:w="567" w:type="dxa"/>
          </w:tcPr>
          <w:p w14:paraId="40E75C77" w14:textId="77777777" w:rsidR="0056545C" w:rsidRPr="008108A9" w:rsidRDefault="0056545C" w:rsidP="0056545C">
            <w:pPr>
              <w:pStyle w:val="GOSTTableHead"/>
            </w:pPr>
            <w:r w:rsidRPr="008108A9">
              <w:t>Обязательность</w:t>
            </w:r>
          </w:p>
        </w:tc>
        <w:tc>
          <w:tcPr>
            <w:tcW w:w="3963" w:type="dxa"/>
          </w:tcPr>
          <w:p w14:paraId="06D3168A" w14:textId="77777777" w:rsidR="0056545C" w:rsidRPr="008108A9" w:rsidRDefault="0056545C" w:rsidP="0056545C">
            <w:pPr>
              <w:pStyle w:val="GOSTTableHead"/>
            </w:pPr>
            <w:r w:rsidRPr="008108A9">
              <w:t>Дополнительная информация</w:t>
            </w:r>
          </w:p>
        </w:tc>
      </w:tr>
      <w:tr w:rsidR="0056545C" w:rsidRPr="008108A9" w14:paraId="49282F3C" w14:textId="77777777" w:rsidTr="00A70207">
        <w:trPr>
          <w:trHeight w:val="279"/>
        </w:trPr>
        <w:tc>
          <w:tcPr>
            <w:tcW w:w="1700" w:type="dxa"/>
          </w:tcPr>
          <w:p w14:paraId="095C818F" w14:textId="77777777" w:rsidR="0056545C" w:rsidRPr="0029200B" w:rsidRDefault="0056545C" w:rsidP="0029200B">
            <w:pPr>
              <w:pStyle w:val="GOSTTablenorm"/>
            </w:pPr>
            <w:r w:rsidRPr="0029200B">
              <w:t>tR_G_S2_5_GRF</w:t>
            </w:r>
          </w:p>
        </w:tc>
        <w:tc>
          <w:tcPr>
            <w:tcW w:w="1701" w:type="dxa"/>
          </w:tcPr>
          <w:p w14:paraId="3CE313B5" w14:textId="77777777" w:rsidR="0056545C" w:rsidRPr="0029200B" w:rsidRDefault="0056545C" w:rsidP="0029200B">
            <w:pPr>
              <w:pStyle w:val="GOSTTablenorm"/>
            </w:pPr>
            <w:r w:rsidRPr="0029200B">
              <w:t>G_S2_5_GRF_ITEM</w:t>
            </w:r>
          </w:p>
        </w:tc>
        <w:tc>
          <w:tcPr>
            <w:tcW w:w="567" w:type="dxa"/>
          </w:tcPr>
          <w:p w14:paraId="6E77C88A" w14:textId="77777777" w:rsidR="0056545C" w:rsidRPr="0029200B" w:rsidRDefault="0056545C" w:rsidP="0029200B">
            <w:pPr>
              <w:pStyle w:val="GOSTTablenorm"/>
            </w:pPr>
            <w:r w:rsidRPr="0029200B">
              <w:t>C</w:t>
            </w:r>
          </w:p>
        </w:tc>
        <w:tc>
          <w:tcPr>
            <w:tcW w:w="1134" w:type="dxa"/>
          </w:tcPr>
          <w:p w14:paraId="04554268" w14:textId="77777777" w:rsidR="0056545C" w:rsidRPr="007732F3" w:rsidRDefault="0056545C" w:rsidP="0029200B">
            <w:pPr>
              <w:pStyle w:val="GOSTTablenorm"/>
              <w:rPr>
                <w:lang w:val="en-US"/>
              </w:rPr>
            </w:pPr>
            <w:r w:rsidRPr="007732F3">
              <w:rPr>
                <w:lang w:val="en-US"/>
              </w:rPr>
              <w:t>tR_G_S2_5_GRF_ITEM</w:t>
            </w:r>
          </w:p>
        </w:tc>
        <w:tc>
          <w:tcPr>
            <w:tcW w:w="567" w:type="dxa"/>
          </w:tcPr>
          <w:p w14:paraId="55E15563" w14:textId="77777777" w:rsidR="0056545C" w:rsidRPr="0029200B" w:rsidRDefault="0056545C" w:rsidP="0029200B">
            <w:pPr>
              <w:pStyle w:val="GOSTTablenorm"/>
              <w:rPr>
                <w:rFonts w:eastAsia="Calibri"/>
              </w:rPr>
            </w:pPr>
            <w:r w:rsidRPr="0029200B">
              <w:rPr>
                <w:rFonts w:eastAsia="Calibri"/>
              </w:rPr>
              <w:t>ОМ</w:t>
            </w:r>
          </w:p>
        </w:tc>
        <w:tc>
          <w:tcPr>
            <w:tcW w:w="3963" w:type="dxa"/>
          </w:tcPr>
          <w:p w14:paraId="4095AD5A" w14:textId="2F8C2711" w:rsidR="0056545C" w:rsidRPr="0029200B" w:rsidRDefault="0056545C" w:rsidP="0029200B">
            <w:pPr>
              <w:pStyle w:val="GOSTTablenorm"/>
            </w:pPr>
            <w:r w:rsidRPr="0029200B">
              <w:t xml:space="preserve">Состав элемента представлен в таблице </w:t>
            </w:r>
            <w:r w:rsidRPr="0029200B">
              <w:fldChar w:fldCharType="begin"/>
            </w:r>
            <w:r w:rsidRPr="0029200B">
              <w:instrText xml:space="preserve"> REF _Ref20233084 \h  \* MERGEFORMAT </w:instrText>
            </w:r>
            <w:r w:rsidRPr="0029200B">
              <w:fldChar w:fldCharType="separate"/>
            </w:r>
            <w:r w:rsidR="00306405">
              <w:t>351</w:t>
            </w:r>
            <w:r w:rsidRPr="0029200B">
              <w:fldChar w:fldCharType="end"/>
            </w:r>
          </w:p>
        </w:tc>
      </w:tr>
    </w:tbl>
    <w:p w14:paraId="25A8ECF6" w14:textId="02D194F6" w:rsidR="0056545C" w:rsidRPr="00DE63AB" w:rsidRDefault="0056545C" w:rsidP="00DE63AB">
      <w:pPr>
        <w:pStyle w:val="32"/>
      </w:pPr>
      <w:bookmarkStart w:id="5604" w:name="_Toc24966830"/>
      <w:bookmarkStart w:id="5605" w:name="_Toc185235643"/>
      <w:bookmarkStart w:id="5606" w:name="_Toc202884050"/>
      <w:r w:rsidRPr="00DE63AB">
        <w:t>Описание комплексного типа «tR_G_S2_5_GRF_ITEM»</w:t>
      </w:r>
      <w:bookmarkEnd w:id="5604"/>
      <w:bookmarkEnd w:id="5605"/>
      <w:bookmarkEnd w:id="5606"/>
    </w:p>
    <w:p w14:paraId="5C975CE0" w14:textId="77777777" w:rsidR="0056545C" w:rsidRPr="008108A9" w:rsidRDefault="0056545C" w:rsidP="00A70207">
      <w:pPr>
        <w:pStyle w:val="GOSTNormal"/>
      </w:pPr>
      <w:r w:rsidRPr="008108A9">
        <w:t xml:space="preserve">Описание комплексного типа </w:t>
      </w:r>
      <w:r w:rsidRPr="008108A9">
        <w:rPr>
          <w:rFonts w:eastAsia="Calibri"/>
        </w:rPr>
        <w:t>«</w:t>
      </w:r>
      <w:r w:rsidRPr="008108A9">
        <w:rPr>
          <w:lang w:val="en-US"/>
        </w:rPr>
        <w:t>tR</w:t>
      </w:r>
      <w:r w:rsidRPr="008108A9">
        <w:t>_</w:t>
      </w:r>
      <w:r w:rsidRPr="008108A9">
        <w:rPr>
          <w:lang w:val="en-US"/>
        </w:rPr>
        <w:t>G</w:t>
      </w:r>
      <w:r w:rsidRPr="008108A9">
        <w:t>_</w:t>
      </w:r>
      <w:r w:rsidRPr="008108A9">
        <w:rPr>
          <w:lang w:val="en-US"/>
        </w:rPr>
        <w:t>S</w:t>
      </w:r>
      <w:r w:rsidRPr="008108A9">
        <w:t>2_5_</w:t>
      </w:r>
      <w:r w:rsidRPr="008108A9">
        <w:rPr>
          <w:lang w:val="en-US"/>
        </w:rPr>
        <w:t>GRF</w:t>
      </w:r>
      <w:r w:rsidRPr="008108A9">
        <w:rPr>
          <w:color w:val="000000"/>
        </w:rPr>
        <w:t>_</w:t>
      </w:r>
      <w:r w:rsidRPr="008108A9">
        <w:rPr>
          <w:color w:val="000000"/>
          <w:lang w:val="en-US"/>
        </w:rPr>
        <w:t>ITEM</w:t>
      </w:r>
      <w:r w:rsidRPr="008108A9">
        <w:t>» блока «2.5 Итого по коду валюты (ОКВ) (строки)».</w:t>
      </w:r>
    </w:p>
    <w:p w14:paraId="35D2F077" w14:textId="2A8BDFA6"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607" w:name="_Ref20233084"/>
      <w:bookmarkStart w:id="5608" w:name="_Toc185236089"/>
      <w:r w:rsidR="00306405">
        <w:rPr>
          <w:noProof/>
        </w:rPr>
        <w:t>351</w:t>
      </w:r>
      <w:bookmarkEnd w:id="5607"/>
      <w:r>
        <w:rPr>
          <w:noProof/>
        </w:rPr>
        <w:fldChar w:fldCharType="end"/>
      </w:r>
      <w:r w:rsidR="0056545C" w:rsidRPr="00A70207">
        <w:rPr>
          <w:rFonts w:eastAsia="Calibri"/>
        </w:rPr>
        <w:t xml:space="preserve"> –</w:t>
      </w:r>
      <w:r w:rsidR="0056545C" w:rsidRPr="00A70207">
        <w:t xml:space="preserve"> Описание комплексного типа «tR_G_S2_5_GRF_ITEM»</w:t>
      </w:r>
      <w:bookmarkEnd w:id="560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1C0A1FBE"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785FDF11" w14:textId="77777777" w:rsidR="0056545C" w:rsidRPr="008108A9" w:rsidRDefault="0056545C" w:rsidP="0056545C">
            <w:pPr>
              <w:pStyle w:val="GOSTTableHead"/>
            </w:pPr>
            <w:r w:rsidRPr="008108A9">
              <w:t>Наименование элемента</w:t>
            </w:r>
          </w:p>
        </w:tc>
        <w:tc>
          <w:tcPr>
            <w:tcW w:w="1701" w:type="dxa"/>
          </w:tcPr>
          <w:p w14:paraId="10FD8737" w14:textId="77777777" w:rsidR="0056545C" w:rsidRPr="008108A9" w:rsidRDefault="0056545C" w:rsidP="0056545C">
            <w:pPr>
              <w:pStyle w:val="GOSTTableHead"/>
            </w:pPr>
            <w:r w:rsidRPr="008108A9">
              <w:t>Сокращенное наименование (код) элемента</w:t>
            </w:r>
          </w:p>
        </w:tc>
        <w:tc>
          <w:tcPr>
            <w:tcW w:w="567" w:type="dxa"/>
          </w:tcPr>
          <w:p w14:paraId="6938FC28" w14:textId="77777777" w:rsidR="0056545C" w:rsidRPr="008108A9" w:rsidRDefault="0056545C" w:rsidP="0056545C">
            <w:pPr>
              <w:pStyle w:val="GOSTTableHead"/>
            </w:pPr>
            <w:r w:rsidRPr="008108A9">
              <w:t>Тип</w:t>
            </w:r>
          </w:p>
        </w:tc>
        <w:tc>
          <w:tcPr>
            <w:tcW w:w="1134" w:type="dxa"/>
          </w:tcPr>
          <w:p w14:paraId="4A2E66B1" w14:textId="77777777" w:rsidR="0056545C" w:rsidRPr="008108A9" w:rsidRDefault="0056545C" w:rsidP="0056545C">
            <w:pPr>
              <w:pStyle w:val="GOSTTableHead"/>
            </w:pPr>
            <w:r w:rsidRPr="008108A9">
              <w:t>Формат элемента</w:t>
            </w:r>
          </w:p>
        </w:tc>
        <w:tc>
          <w:tcPr>
            <w:tcW w:w="567" w:type="dxa"/>
          </w:tcPr>
          <w:p w14:paraId="71267E2C" w14:textId="77777777" w:rsidR="0056545C" w:rsidRPr="008108A9" w:rsidRDefault="0056545C" w:rsidP="0056545C">
            <w:pPr>
              <w:pStyle w:val="GOSTTableHead"/>
            </w:pPr>
            <w:r w:rsidRPr="008108A9">
              <w:t>Обязательность</w:t>
            </w:r>
          </w:p>
        </w:tc>
        <w:tc>
          <w:tcPr>
            <w:tcW w:w="3963" w:type="dxa"/>
          </w:tcPr>
          <w:p w14:paraId="6CC35112" w14:textId="77777777" w:rsidR="0056545C" w:rsidRPr="008108A9" w:rsidRDefault="0056545C" w:rsidP="0056545C">
            <w:pPr>
              <w:pStyle w:val="GOSTTableHead"/>
            </w:pPr>
            <w:r w:rsidRPr="008108A9">
              <w:t>Дополнительная информация</w:t>
            </w:r>
          </w:p>
        </w:tc>
      </w:tr>
      <w:tr w:rsidR="0056545C" w:rsidRPr="008108A9" w14:paraId="714EB7D6" w14:textId="77777777" w:rsidTr="00A70207">
        <w:trPr>
          <w:trHeight w:val="279"/>
        </w:trPr>
        <w:tc>
          <w:tcPr>
            <w:tcW w:w="1700" w:type="dxa"/>
          </w:tcPr>
          <w:p w14:paraId="4B708DC5" w14:textId="77777777" w:rsidR="0056545C" w:rsidRPr="0029200B" w:rsidRDefault="0056545C" w:rsidP="0029200B">
            <w:pPr>
              <w:pStyle w:val="GOSTTablenorm"/>
            </w:pPr>
            <w:r w:rsidRPr="0029200B">
              <w:t>Итого по коду валюты (ОКВ)</w:t>
            </w:r>
          </w:p>
          <w:p w14:paraId="37FB9EED" w14:textId="77777777" w:rsidR="0056545C" w:rsidRPr="0029200B" w:rsidRDefault="0056545C" w:rsidP="0029200B">
            <w:pPr>
              <w:pStyle w:val="GOSTTablenorm"/>
            </w:pPr>
            <w:r w:rsidRPr="0029200B">
              <w:t>Код валюты (по ОКВ)</w:t>
            </w:r>
          </w:p>
        </w:tc>
        <w:tc>
          <w:tcPr>
            <w:tcW w:w="1701" w:type="dxa"/>
          </w:tcPr>
          <w:p w14:paraId="4B0CB434" w14:textId="77777777" w:rsidR="0056545C" w:rsidRPr="0029200B" w:rsidRDefault="0056545C" w:rsidP="0029200B">
            <w:pPr>
              <w:pStyle w:val="GOSTTablenorm"/>
            </w:pPr>
            <w:r w:rsidRPr="0029200B">
              <w:t>G_S2_5_GRF_C6</w:t>
            </w:r>
          </w:p>
        </w:tc>
        <w:tc>
          <w:tcPr>
            <w:tcW w:w="567" w:type="dxa"/>
          </w:tcPr>
          <w:p w14:paraId="4169FB05" w14:textId="77777777" w:rsidR="0056545C" w:rsidRPr="0029200B" w:rsidRDefault="0056545C" w:rsidP="0029200B">
            <w:pPr>
              <w:pStyle w:val="GOSTTablenorm"/>
            </w:pPr>
            <w:r w:rsidRPr="0029200B">
              <w:t>П</w:t>
            </w:r>
          </w:p>
        </w:tc>
        <w:tc>
          <w:tcPr>
            <w:tcW w:w="1134" w:type="dxa"/>
          </w:tcPr>
          <w:p w14:paraId="19CFB746" w14:textId="77777777" w:rsidR="0056545C" w:rsidRPr="0029200B" w:rsidRDefault="0056545C" w:rsidP="0029200B">
            <w:pPr>
              <w:pStyle w:val="GOSTTablenorm"/>
            </w:pPr>
            <w:r w:rsidRPr="0029200B">
              <w:t>Т(3)</w:t>
            </w:r>
          </w:p>
        </w:tc>
        <w:tc>
          <w:tcPr>
            <w:tcW w:w="567" w:type="dxa"/>
          </w:tcPr>
          <w:p w14:paraId="50B6C4B5" w14:textId="77777777" w:rsidR="0056545C" w:rsidRPr="0029200B" w:rsidRDefault="0056545C" w:rsidP="0029200B">
            <w:pPr>
              <w:pStyle w:val="GOSTTablenorm"/>
              <w:rPr>
                <w:rFonts w:eastAsia="Calibri"/>
              </w:rPr>
            </w:pPr>
            <w:r w:rsidRPr="0029200B">
              <w:rPr>
                <w:rFonts w:eastAsia="Calibri"/>
              </w:rPr>
              <w:t>Н</w:t>
            </w:r>
          </w:p>
        </w:tc>
        <w:tc>
          <w:tcPr>
            <w:tcW w:w="3963" w:type="dxa"/>
          </w:tcPr>
          <w:p w14:paraId="0EA52A26" w14:textId="77777777" w:rsidR="0056545C" w:rsidRPr="0029200B" w:rsidRDefault="0056545C" w:rsidP="0029200B">
            <w:pPr>
              <w:pStyle w:val="GOSTTablenorm"/>
            </w:pPr>
            <w:r w:rsidRPr="0029200B">
              <w:t>Указываются коды валют выплат (кассового расхода) в разрезе кодов валют</w:t>
            </w:r>
          </w:p>
        </w:tc>
      </w:tr>
      <w:tr w:rsidR="0056545C" w:rsidRPr="008108A9" w14:paraId="395C1D16" w14:textId="77777777" w:rsidTr="00A70207">
        <w:trPr>
          <w:trHeight w:val="279"/>
        </w:trPr>
        <w:tc>
          <w:tcPr>
            <w:tcW w:w="1700" w:type="dxa"/>
          </w:tcPr>
          <w:p w14:paraId="73EF8A3F" w14:textId="77777777" w:rsidR="0056545C" w:rsidRPr="0029200B" w:rsidRDefault="0056545C" w:rsidP="0029200B">
            <w:pPr>
              <w:pStyle w:val="GOSTTablenorm"/>
            </w:pPr>
            <w:r w:rsidRPr="0029200B">
              <w:t>Итого по коду валюты (ОКВ)</w:t>
            </w:r>
          </w:p>
          <w:p w14:paraId="47977651" w14:textId="77777777" w:rsidR="0056545C" w:rsidRPr="0029200B" w:rsidRDefault="0056545C" w:rsidP="0029200B">
            <w:pPr>
              <w:pStyle w:val="GOSTTablenorm"/>
            </w:pPr>
            <w:r w:rsidRPr="0029200B">
              <w:t>Сумма в иностранной валюте</w:t>
            </w:r>
          </w:p>
        </w:tc>
        <w:tc>
          <w:tcPr>
            <w:tcW w:w="1701" w:type="dxa"/>
          </w:tcPr>
          <w:p w14:paraId="18A2DCC4" w14:textId="77777777" w:rsidR="0056545C" w:rsidRPr="0029200B" w:rsidRDefault="0056545C" w:rsidP="0029200B">
            <w:pPr>
              <w:pStyle w:val="GOSTTablenorm"/>
            </w:pPr>
            <w:r w:rsidRPr="0029200B">
              <w:t>G_S2_5_GRF_R7</w:t>
            </w:r>
          </w:p>
        </w:tc>
        <w:tc>
          <w:tcPr>
            <w:tcW w:w="567" w:type="dxa"/>
          </w:tcPr>
          <w:p w14:paraId="3AFC0ECA" w14:textId="77777777" w:rsidR="0056545C" w:rsidRPr="0029200B" w:rsidRDefault="0056545C" w:rsidP="0029200B">
            <w:pPr>
              <w:pStyle w:val="GOSTTablenorm"/>
            </w:pPr>
            <w:r w:rsidRPr="0029200B">
              <w:t>П</w:t>
            </w:r>
          </w:p>
        </w:tc>
        <w:tc>
          <w:tcPr>
            <w:tcW w:w="1134" w:type="dxa"/>
          </w:tcPr>
          <w:p w14:paraId="72D02F13" w14:textId="77777777" w:rsidR="0056545C" w:rsidRPr="0029200B" w:rsidRDefault="0056545C" w:rsidP="0029200B">
            <w:pPr>
              <w:pStyle w:val="GOSTTablenorm"/>
            </w:pPr>
            <w:r w:rsidRPr="0029200B">
              <w:t>N(20.2)</w:t>
            </w:r>
          </w:p>
        </w:tc>
        <w:tc>
          <w:tcPr>
            <w:tcW w:w="567" w:type="dxa"/>
          </w:tcPr>
          <w:p w14:paraId="37AAE7FC" w14:textId="77777777" w:rsidR="0056545C" w:rsidRPr="0029200B" w:rsidRDefault="0056545C" w:rsidP="0029200B">
            <w:pPr>
              <w:pStyle w:val="GOSTTablenorm"/>
              <w:rPr>
                <w:rFonts w:eastAsia="Calibri"/>
              </w:rPr>
            </w:pPr>
            <w:r w:rsidRPr="0029200B">
              <w:rPr>
                <w:rFonts w:eastAsia="Calibri"/>
              </w:rPr>
              <w:t>Н</w:t>
            </w:r>
          </w:p>
        </w:tc>
        <w:tc>
          <w:tcPr>
            <w:tcW w:w="3963" w:type="dxa"/>
          </w:tcPr>
          <w:p w14:paraId="32928098" w14:textId="77777777" w:rsidR="0056545C" w:rsidRPr="0029200B" w:rsidRDefault="0056545C" w:rsidP="0029200B">
            <w:pPr>
              <w:pStyle w:val="GOSTTablenorm"/>
            </w:pPr>
            <w:r w:rsidRPr="0029200B">
              <w:t>Указывается итоговая сумма выплат (кассового расхода) в иностранных валютах</w:t>
            </w:r>
          </w:p>
        </w:tc>
      </w:tr>
      <w:tr w:rsidR="0056545C" w:rsidRPr="008108A9" w14:paraId="00DBA394" w14:textId="77777777" w:rsidTr="00A70207">
        <w:trPr>
          <w:trHeight w:val="279"/>
        </w:trPr>
        <w:tc>
          <w:tcPr>
            <w:tcW w:w="1700" w:type="dxa"/>
          </w:tcPr>
          <w:p w14:paraId="1DD4B4FA" w14:textId="77777777" w:rsidR="0056545C" w:rsidRPr="0029200B" w:rsidRDefault="0056545C" w:rsidP="0029200B">
            <w:pPr>
              <w:pStyle w:val="GOSTTablenorm"/>
            </w:pPr>
            <w:r w:rsidRPr="0029200B">
              <w:t>Итого по коду валюты (ОКВ)</w:t>
            </w:r>
          </w:p>
          <w:p w14:paraId="042FA873" w14:textId="77777777" w:rsidR="0056545C" w:rsidRPr="0029200B" w:rsidRDefault="0056545C" w:rsidP="0029200B">
            <w:pPr>
              <w:pStyle w:val="GOSTTablenorm"/>
            </w:pPr>
            <w:r w:rsidRPr="0029200B">
              <w:t>Сумма выплат в рублевом эквиваленте</w:t>
            </w:r>
          </w:p>
        </w:tc>
        <w:tc>
          <w:tcPr>
            <w:tcW w:w="1701" w:type="dxa"/>
          </w:tcPr>
          <w:p w14:paraId="335DFE26" w14:textId="77777777" w:rsidR="0056545C" w:rsidRPr="0029200B" w:rsidRDefault="0056545C" w:rsidP="0029200B">
            <w:pPr>
              <w:pStyle w:val="GOSTTablenorm"/>
            </w:pPr>
            <w:r w:rsidRPr="0029200B">
              <w:t>G_S2_5_GRF_R9</w:t>
            </w:r>
          </w:p>
        </w:tc>
        <w:tc>
          <w:tcPr>
            <w:tcW w:w="567" w:type="dxa"/>
          </w:tcPr>
          <w:p w14:paraId="37EBBE63" w14:textId="77777777" w:rsidR="0056545C" w:rsidRPr="0029200B" w:rsidRDefault="0056545C" w:rsidP="0029200B">
            <w:pPr>
              <w:pStyle w:val="GOSTTablenorm"/>
            </w:pPr>
            <w:r w:rsidRPr="0029200B">
              <w:t>П</w:t>
            </w:r>
          </w:p>
        </w:tc>
        <w:tc>
          <w:tcPr>
            <w:tcW w:w="1134" w:type="dxa"/>
          </w:tcPr>
          <w:p w14:paraId="69F3B9D9" w14:textId="77777777" w:rsidR="0056545C" w:rsidRPr="0029200B" w:rsidRDefault="0056545C" w:rsidP="0029200B">
            <w:pPr>
              <w:pStyle w:val="GOSTTablenorm"/>
            </w:pPr>
            <w:r w:rsidRPr="0029200B">
              <w:t>N(20.2)</w:t>
            </w:r>
          </w:p>
        </w:tc>
        <w:tc>
          <w:tcPr>
            <w:tcW w:w="567" w:type="dxa"/>
          </w:tcPr>
          <w:p w14:paraId="462DAA86" w14:textId="77777777" w:rsidR="0056545C" w:rsidRPr="0029200B" w:rsidRDefault="0056545C" w:rsidP="0029200B">
            <w:pPr>
              <w:pStyle w:val="GOSTTablenorm"/>
              <w:rPr>
                <w:rFonts w:eastAsia="Calibri"/>
              </w:rPr>
            </w:pPr>
            <w:r w:rsidRPr="0029200B">
              <w:rPr>
                <w:rFonts w:eastAsia="Calibri"/>
              </w:rPr>
              <w:t>Н</w:t>
            </w:r>
          </w:p>
        </w:tc>
        <w:tc>
          <w:tcPr>
            <w:tcW w:w="3963" w:type="dxa"/>
          </w:tcPr>
          <w:p w14:paraId="60F3B7B6" w14:textId="77777777" w:rsidR="0056545C" w:rsidRPr="0029200B" w:rsidRDefault="0056545C" w:rsidP="0029200B">
            <w:pPr>
              <w:pStyle w:val="GOSTTablenorm"/>
            </w:pPr>
            <w:r w:rsidRPr="0029200B">
              <w:t>Указывается итоговая сумма выплат (кассового расхода) в иностранной валюте в рублевом эквиваленте и в разрезе кодов валют</w:t>
            </w:r>
          </w:p>
        </w:tc>
      </w:tr>
    </w:tbl>
    <w:p w14:paraId="051F0BCF" w14:textId="3D4C6088" w:rsidR="0056545C" w:rsidRPr="00DE63AB" w:rsidRDefault="0056545C" w:rsidP="00DE63AB">
      <w:pPr>
        <w:pStyle w:val="32"/>
      </w:pPr>
      <w:bookmarkStart w:id="5609" w:name="_Toc24966831"/>
      <w:bookmarkStart w:id="5610" w:name="_Toc185235644"/>
      <w:bookmarkStart w:id="5611" w:name="_Toc202884051"/>
      <w:r w:rsidRPr="00DE63AB">
        <w:t>Описание комплексного типа «tR_759_G_S2_6_D»</w:t>
      </w:r>
      <w:bookmarkEnd w:id="5609"/>
      <w:bookmarkEnd w:id="5610"/>
      <w:bookmarkEnd w:id="5611"/>
    </w:p>
    <w:p w14:paraId="1314A9AB" w14:textId="77777777" w:rsidR="0056545C" w:rsidRPr="008108A9" w:rsidRDefault="0056545C" w:rsidP="00A70207">
      <w:pPr>
        <w:pStyle w:val="GOSTNormal"/>
      </w:pPr>
      <w:r w:rsidRPr="008108A9">
        <w:t>Описание комплексного типа «</w:t>
      </w:r>
      <w:r w:rsidRPr="008108A9">
        <w:rPr>
          <w:lang w:val="en-US"/>
        </w:rPr>
        <w:t>t</w:t>
      </w:r>
      <w:r w:rsidRPr="008108A9">
        <w:t>R_759_G_S2_6_D» блока «2.6. Бюджетные обязательства в валюте Российской Федерации».</w:t>
      </w:r>
    </w:p>
    <w:p w14:paraId="1ABDBD34" w14:textId="0E969132" w:rsidR="0056545C" w:rsidRPr="00A70207" w:rsidRDefault="00BD38BB" w:rsidP="00A70207">
      <w:pPr>
        <w:pStyle w:val="GOSTNameTable"/>
      </w:pPr>
      <w:r>
        <w:rPr>
          <w:noProof/>
        </w:rPr>
        <w:lastRenderedPageBreak/>
        <w:fldChar w:fldCharType="begin"/>
      </w:r>
      <w:r>
        <w:rPr>
          <w:noProof/>
        </w:rPr>
        <w:instrText xml:space="preserve"> SEQ Таблица \* ARABIC </w:instrText>
      </w:r>
      <w:r>
        <w:rPr>
          <w:noProof/>
        </w:rPr>
        <w:fldChar w:fldCharType="separate"/>
      </w:r>
      <w:bookmarkStart w:id="5612" w:name="_Ref22895796"/>
      <w:bookmarkStart w:id="5613" w:name="_Toc185236090"/>
      <w:r w:rsidR="00306405">
        <w:rPr>
          <w:noProof/>
        </w:rPr>
        <w:t>352</w:t>
      </w:r>
      <w:bookmarkEnd w:id="5612"/>
      <w:r>
        <w:rPr>
          <w:noProof/>
        </w:rPr>
        <w:fldChar w:fldCharType="end"/>
      </w:r>
      <w:r w:rsidR="0056545C" w:rsidRPr="00A70207">
        <w:rPr>
          <w:rFonts w:eastAsia="Calibri"/>
        </w:rPr>
        <w:t xml:space="preserve"> –</w:t>
      </w:r>
      <w:r w:rsidR="0056545C" w:rsidRPr="00A70207">
        <w:t xml:space="preserve"> Описание комплексного типа «tR_759_G_S2_6_D»</w:t>
      </w:r>
      <w:bookmarkEnd w:id="561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6A585586"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7C10314F" w14:textId="77777777" w:rsidR="0056545C" w:rsidRPr="008108A9" w:rsidRDefault="0056545C" w:rsidP="0056545C">
            <w:pPr>
              <w:pStyle w:val="GOSTTableHead"/>
            </w:pPr>
            <w:r w:rsidRPr="008108A9">
              <w:t>Наименование комплексного типа</w:t>
            </w:r>
          </w:p>
        </w:tc>
        <w:tc>
          <w:tcPr>
            <w:tcW w:w="1701" w:type="dxa"/>
          </w:tcPr>
          <w:p w14:paraId="1440A9AD" w14:textId="77777777" w:rsidR="0056545C" w:rsidRPr="008108A9" w:rsidRDefault="0056545C" w:rsidP="0056545C">
            <w:pPr>
              <w:pStyle w:val="GOSTTableHead"/>
            </w:pPr>
            <w:r w:rsidRPr="008108A9">
              <w:t>Текущий элемент/ атрибут</w:t>
            </w:r>
          </w:p>
        </w:tc>
        <w:tc>
          <w:tcPr>
            <w:tcW w:w="567" w:type="dxa"/>
          </w:tcPr>
          <w:p w14:paraId="0FB9FCA3" w14:textId="77777777" w:rsidR="0056545C" w:rsidRPr="008108A9" w:rsidRDefault="0056545C" w:rsidP="0056545C">
            <w:pPr>
              <w:pStyle w:val="GOSTTableHead"/>
            </w:pPr>
            <w:r w:rsidRPr="008108A9">
              <w:t>Тип</w:t>
            </w:r>
          </w:p>
        </w:tc>
        <w:tc>
          <w:tcPr>
            <w:tcW w:w="1134" w:type="dxa"/>
          </w:tcPr>
          <w:p w14:paraId="6D1DA1D3" w14:textId="77777777" w:rsidR="0056545C" w:rsidRPr="008108A9" w:rsidRDefault="0056545C" w:rsidP="0056545C">
            <w:pPr>
              <w:pStyle w:val="GOSTTableHead"/>
            </w:pPr>
            <w:r w:rsidRPr="008108A9">
              <w:t>Формат элемента</w:t>
            </w:r>
          </w:p>
        </w:tc>
        <w:tc>
          <w:tcPr>
            <w:tcW w:w="567" w:type="dxa"/>
          </w:tcPr>
          <w:p w14:paraId="24D606BA" w14:textId="77777777" w:rsidR="0056545C" w:rsidRPr="008108A9" w:rsidRDefault="0056545C" w:rsidP="0056545C">
            <w:pPr>
              <w:pStyle w:val="GOSTTableHead"/>
            </w:pPr>
            <w:r w:rsidRPr="008108A9">
              <w:t>Обязательность</w:t>
            </w:r>
          </w:p>
        </w:tc>
        <w:tc>
          <w:tcPr>
            <w:tcW w:w="3963" w:type="dxa"/>
          </w:tcPr>
          <w:p w14:paraId="41CCD6C7" w14:textId="77777777" w:rsidR="0056545C" w:rsidRPr="008108A9" w:rsidRDefault="0056545C" w:rsidP="0056545C">
            <w:pPr>
              <w:pStyle w:val="GOSTTableHead"/>
            </w:pPr>
            <w:r w:rsidRPr="008108A9">
              <w:t>Дополнительная информация</w:t>
            </w:r>
          </w:p>
        </w:tc>
      </w:tr>
      <w:tr w:rsidR="0056545C" w:rsidRPr="008108A9" w14:paraId="4066EE8B" w14:textId="77777777" w:rsidTr="00A70207">
        <w:trPr>
          <w:trHeight w:val="279"/>
        </w:trPr>
        <w:tc>
          <w:tcPr>
            <w:tcW w:w="1700" w:type="dxa"/>
          </w:tcPr>
          <w:p w14:paraId="59D5EF96" w14:textId="77777777" w:rsidR="0056545C" w:rsidRPr="008108A9" w:rsidRDefault="0056545C" w:rsidP="0056545C">
            <w:pPr>
              <w:pStyle w:val="GOSTTablenorm"/>
            </w:pPr>
            <w:r w:rsidRPr="008108A9">
              <w:rPr>
                <w:lang w:val="en-US"/>
              </w:rPr>
              <w:t>t</w:t>
            </w:r>
            <w:r w:rsidRPr="008108A9">
              <w:t>R_759_G_S2_6_D</w:t>
            </w:r>
          </w:p>
        </w:tc>
        <w:tc>
          <w:tcPr>
            <w:tcW w:w="1701" w:type="dxa"/>
          </w:tcPr>
          <w:p w14:paraId="7F553BA2" w14:textId="77777777" w:rsidR="0056545C" w:rsidRPr="008108A9" w:rsidRDefault="0056545C" w:rsidP="0056545C">
            <w:pPr>
              <w:pStyle w:val="GOSTTablenorm"/>
              <w:rPr>
                <w:color w:val="000000"/>
              </w:rPr>
            </w:pPr>
            <w:r w:rsidRPr="008108A9">
              <w:rPr>
                <w:color w:val="000000"/>
              </w:rPr>
              <w:t>G_S2_6_D_ITEM</w:t>
            </w:r>
          </w:p>
        </w:tc>
        <w:tc>
          <w:tcPr>
            <w:tcW w:w="567" w:type="dxa"/>
          </w:tcPr>
          <w:p w14:paraId="03DDB682" w14:textId="77777777" w:rsidR="0056545C" w:rsidRPr="008108A9" w:rsidRDefault="0056545C" w:rsidP="0056545C">
            <w:pPr>
              <w:pStyle w:val="GOSTTablenorm"/>
              <w:jc w:val="center"/>
              <w:rPr>
                <w:lang w:val="en-US"/>
              </w:rPr>
            </w:pPr>
            <w:r w:rsidRPr="008108A9">
              <w:rPr>
                <w:lang w:val="en-US"/>
              </w:rPr>
              <w:t>C</w:t>
            </w:r>
          </w:p>
        </w:tc>
        <w:tc>
          <w:tcPr>
            <w:tcW w:w="1134" w:type="dxa"/>
          </w:tcPr>
          <w:p w14:paraId="6BAF480E" w14:textId="77777777" w:rsidR="0056545C" w:rsidRPr="008108A9" w:rsidRDefault="0056545C" w:rsidP="0056545C">
            <w:pPr>
              <w:pStyle w:val="GOSTTablenorm"/>
              <w:rPr>
                <w:lang w:val="en-US"/>
              </w:rPr>
            </w:pPr>
            <w:r w:rsidRPr="008108A9">
              <w:rPr>
                <w:lang w:val="en-US"/>
              </w:rPr>
              <w:t>t</w:t>
            </w:r>
            <w:r w:rsidRPr="008108A9">
              <w:t>R_759_G_S2_6_D</w:t>
            </w:r>
            <w:r w:rsidRPr="008108A9">
              <w:rPr>
                <w:color w:val="000000"/>
              </w:rPr>
              <w:t>_ITEM</w:t>
            </w:r>
          </w:p>
        </w:tc>
        <w:tc>
          <w:tcPr>
            <w:tcW w:w="567" w:type="dxa"/>
          </w:tcPr>
          <w:p w14:paraId="3E6C2F15"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575704FB" w14:textId="00862648"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_Ref22904450 \h  \* MERGEFORMAT </w:instrText>
            </w:r>
            <w:r w:rsidRPr="008108A9">
              <w:fldChar w:fldCharType="separate"/>
            </w:r>
            <w:r w:rsidR="00306405">
              <w:t>353</w:t>
            </w:r>
            <w:r w:rsidRPr="008108A9">
              <w:fldChar w:fldCharType="end"/>
            </w:r>
          </w:p>
        </w:tc>
      </w:tr>
    </w:tbl>
    <w:p w14:paraId="47DA30C6" w14:textId="77777777" w:rsidR="0056545C" w:rsidRPr="00DE63AB" w:rsidRDefault="0056545C" w:rsidP="00DE63AB">
      <w:pPr>
        <w:pStyle w:val="32"/>
      </w:pPr>
      <w:r w:rsidRPr="008108A9">
        <w:t xml:space="preserve"> </w:t>
      </w:r>
      <w:bookmarkStart w:id="5614" w:name="_Toc24966832"/>
      <w:bookmarkStart w:id="5615" w:name="_Toc185235645"/>
      <w:bookmarkStart w:id="5616" w:name="_Toc202884052"/>
      <w:r w:rsidRPr="00DE63AB">
        <w:t>Описание комплексного типа «tR_759_G_S2_6_D_ITEM»</w:t>
      </w:r>
      <w:bookmarkEnd w:id="5614"/>
      <w:bookmarkEnd w:id="5615"/>
      <w:bookmarkEnd w:id="5616"/>
    </w:p>
    <w:p w14:paraId="188DF373" w14:textId="77777777" w:rsidR="0056545C" w:rsidRPr="008108A9" w:rsidRDefault="0056545C" w:rsidP="00A70207">
      <w:pPr>
        <w:pStyle w:val="GOSTNormal"/>
      </w:pPr>
      <w:r w:rsidRPr="008108A9">
        <w:t xml:space="preserve">Описание комплексного типа </w:t>
      </w:r>
      <w:r w:rsidRPr="008108A9">
        <w:rPr>
          <w:rFonts w:eastAsia="Calibri"/>
        </w:rPr>
        <w:t>«</w:t>
      </w:r>
      <w:r w:rsidRPr="008108A9">
        <w:rPr>
          <w:lang w:val="en-US"/>
        </w:rPr>
        <w:t>t</w:t>
      </w:r>
      <w:r w:rsidRPr="008108A9">
        <w:t>R_759_G_S2_6_D</w:t>
      </w:r>
      <w:r w:rsidRPr="008108A9">
        <w:rPr>
          <w:color w:val="000000"/>
        </w:rPr>
        <w:t>_ITEM</w:t>
      </w:r>
      <w:r w:rsidRPr="008108A9">
        <w:t>» блока «2.6. Бюджетные обязательства в валюте Российской Федерации (строки)».</w:t>
      </w:r>
    </w:p>
    <w:p w14:paraId="18C13C40" w14:textId="109BAA50"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617" w:name="_Ref22904450"/>
      <w:bookmarkStart w:id="5618" w:name="_Toc185236091"/>
      <w:r w:rsidR="00306405">
        <w:rPr>
          <w:noProof/>
        </w:rPr>
        <w:t>353</w:t>
      </w:r>
      <w:bookmarkEnd w:id="5617"/>
      <w:r>
        <w:rPr>
          <w:noProof/>
        </w:rPr>
        <w:fldChar w:fldCharType="end"/>
      </w:r>
      <w:r w:rsidR="0056545C" w:rsidRPr="00A70207">
        <w:rPr>
          <w:rFonts w:eastAsia="Calibri"/>
        </w:rPr>
        <w:t xml:space="preserve"> –</w:t>
      </w:r>
      <w:r w:rsidR="0056545C" w:rsidRPr="00A70207">
        <w:t xml:space="preserve"> Описание комплексного типа «tR_759_G_S2_6_D_ITEM»</w:t>
      </w:r>
      <w:bookmarkEnd w:id="561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7FEDB995"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483122F0" w14:textId="77777777" w:rsidR="0056545C" w:rsidRPr="008108A9" w:rsidRDefault="0056545C" w:rsidP="0056545C">
            <w:pPr>
              <w:pStyle w:val="GOSTTableHead"/>
            </w:pPr>
            <w:r w:rsidRPr="008108A9">
              <w:t>Наименование элемента</w:t>
            </w:r>
          </w:p>
        </w:tc>
        <w:tc>
          <w:tcPr>
            <w:tcW w:w="1701" w:type="dxa"/>
          </w:tcPr>
          <w:p w14:paraId="20163A2A" w14:textId="77777777" w:rsidR="0056545C" w:rsidRPr="008108A9" w:rsidRDefault="0056545C" w:rsidP="0056545C">
            <w:pPr>
              <w:pStyle w:val="GOSTTableHead"/>
            </w:pPr>
            <w:r w:rsidRPr="008108A9">
              <w:t>Сокращенное наименование (код) элемента</w:t>
            </w:r>
          </w:p>
        </w:tc>
        <w:tc>
          <w:tcPr>
            <w:tcW w:w="567" w:type="dxa"/>
          </w:tcPr>
          <w:p w14:paraId="0FC22318" w14:textId="77777777" w:rsidR="0056545C" w:rsidRPr="008108A9" w:rsidRDefault="0056545C" w:rsidP="0056545C">
            <w:pPr>
              <w:pStyle w:val="GOSTTableHead"/>
            </w:pPr>
            <w:r w:rsidRPr="008108A9">
              <w:t>Тип</w:t>
            </w:r>
          </w:p>
        </w:tc>
        <w:tc>
          <w:tcPr>
            <w:tcW w:w="1134" w:type="dxa"/>
          </w:tcPr>
          <w:p w14:paraId="25C90E49" w14:textId="77777777" w:rsidR="0056545C" w:rsidRPr="008108A9" w:rsidRDefault="0056545C" w:rsidP="0056545C">
            <w:pPr>
              <w:pStyle w:val="GOSTTableHead"/>
            </w:pPr>
            <w:r w:rsidRPr="008108A9">
              <w:t>Формат элемента</w:t>
            </w:r>
          </w:p>
        </w:tc>
        <w:tc>
          <w:tcPr>
            <w:tcW w:w="567" w:type="dxa"/>
          </w:tcPr>
          <w:p w14:paraId="2D35D3B2" w14:textId="77777777" w:rsidR="0056545C" w:rsidRPr="008108A9" w:rsidRDefault="0056545C" w:rsidP="0056545C">
            <w:pPr>
              <w:pStyle w:val="GOSTTableHead"/>
            </w:pPr>
            <w:r w:rsidRPr="008108A9">
              <w:t>Обязательность</w:t>
            </w:r>
          </w:p>
        </w:tc>
        <w:tc>
          <w:tcPr>
            <w:tcW w:w="3963" w:type="dxa"/>
          </w:tcPr>
          <w:p w14:paraId="050730F4" w14:textId="77777777" w:rsidR="0056545C" w:rsidRPr="008108A9" w:rsidRDefault="0056545C" w:rsidP="0056545C">
            <w:pPr>
              <w:pStyle w:val="GOSTTableHead"/>
            </w:pPr>
            <w:r w:rsidRPr="008108A9">
              <w:t>Дополнительная информация</w:t>
            </w:r>
          </w:p>
        </w:tc>
      </w:tr>
      <w:tr w:rsidR="0056545C" w:rsidRPr="008108A9" w14:paraId="3FE3C829" w14:textId="77777777" w:rsidTr="00A70207">
        <w:trPr>
          <w:trHeight w:val="279"/>
        </w:trPr>
        <w:tc>
          <w:tcPr>
            <w:tcW w:w="1700" w:type="dxa"/>
          </w:tcPr>
          <w:p w14:paraId="5DF58B21" w14:textId="77777777" w:rsidR="0056545C" w:rsidRPr="008108A9" w:rsidRDefault="0056545C" w:rsidP="0056545C">
            <w:pPr>
              <w:pStyle w:val="GOSTTablenorm"/>
            </w:pPr>
            <w:r w:rsidRPr="008108A9">
              <w:t>Документ номер</w:t>
            </w:r>
          </w:p>
        </w:tc>
        <w:tc>
          <w:tcPr>
            <w:tcW w:w="1701" w:type="dxa"/>
          </w:tcPr>
          <w:p w14:paraId="2FE75086" w14:textId="77777777" w:rsidR="0056545C" w:rsidRPr="008108A9" w:rsidRDefault="0056545C" w:rsidP="0056545C">
            <w:pPr>
              <w:pStyle w:val="GOSTTablenorm"/>
              <w:rPr>
                <w:color w:val="000000"/>
              </w:rPr>
            </w:pPr>
            <w:r w:rsidRPr="008108A9">
              <w:rPr>
                <w:color w:val="000000"/>
              </w:rPr>
              <w:t>G_S2_6_D_C1</w:t>
            </w:r>
          </w:p>
        </w:tc>
        <w:tc>
          <w:tcPr>
            <w:tcW w:w="567" w:type="dxa"/>
          </w:tcPr>
          <w:p w14:paraId="5808EEDC" w14:textId="77777777" w:rsidR="0056545C" w:rsidRPr="008108A9" w:rsidRDefault="0056545C" w:rsidP="0056545C">
            <w:pPr>
              <w:pStyle w:val="GOSTTablenorm"/>
              <w:jc w:val="center"/>
            </w:pPr>
            <w:r w:rsidRPr="008108A9">
              <w:t>П</w:t>
            </w:r>
          </w:p>
        </w:tc>
        <w:tc>
          <w:tcPr>
            <w:tcW w:w="1134" w:type="dxa"/>
          </w:tcPr>
          <w:p w14:paraId="69C04104" w14:textId="77777777" w:rsidR="0056545C" w:rsidRPr="008108A9" w:rsidRDefault="0056545C" w:rsidP="0056545C">
            <w:pPr>
              <w:pStyle w:val="GOSTTablenorm"/>
            </w:pPr>
            <w:r w:rsidRPr="008108A9">
              <w:t>Т(1-50)</w:t>
            </w:r>
          </w:p>
        </w:tc>
        <w:tc>
          <w:tcPr>
            <w:tcW w:w="567" w:type="dxa"/>
          </w:tcPr>
          <w:p w14:paraId="0F8B2127" w14:textId="77777777" w:rsidR="0056545C" w:rsidRPr="008108A9" w:rsidRDefault="0056545C" w:rsidP="0056545C">
            <w:pPr>
              <w:pStyle w:val="GOSTTablenorm"/>
              <w:jc w:val="center"/>
              <w:rPr>
                <w:rFonts w:eastAsia="Calibri"/>
                <w:lang w:eastAsia="en-US"/>
              </w:rPr>
            </w:pPr>
            <w:r w:rsidRPr="008108A9">
              <w:rPr>
                <w:rFonts w:eastAsia="Calibri"/>
                <w:lang w:eastAsia="en-US"/>
              </w:rPr>
              <w:t>О</w:t>
            </w:r>
          </w:p>
        </w:tc>
        <w:tc>
          <w:tcPr>
            <w:tcW w:w="3963" w:type="dxa"/>
          </w:tcPr>
          <w:p w14:paraId="6783A1D1" w14:textId="77777777" w:rsidR="0056545C" w:rsidRPr="008108A9" w:rsidRDefault="0056545C" w:rsidP="0056545C">
            <w:pPr>
              <w:pStyle w:val="GOSTTablenorm"/>
            </w:pPr>
            <w:r w:rsidRPr="008108A9">
              <w:t>Указывается номер документа, на основании которого была отражена операция на лицевом счете ПБС</w:t>
            </w:r>
          </w:p>
        </w:tc>
      </w:tr>
      <w:tr w:rsidR="0056545C" w:rsidRPr="008108A9" w14:paraId="79598843" w14:textId="77777777" w:rsidTr="00A70207">
        <w:trPr>
          <w:trHeight w:val="279"/>
        </w:trPr>
        <w:tc>
          <w:tcPr>
            <w:tcW w:w="1700" w:type="dxa"/>
          </w:tcPr>
          <w:p w14:paraId="2082A2B1" w14:textId="77777777" w:rsidR="0056545C" w:rsidRPr="008108A9" w:rsidRDefault="0056545C" w:rsidP="0056545C">
            <w:pPr>
              <w:pStyle w:val="GOSTTablenorm"/>
            </w:pPr>
            <w:r w:rsidRPr="008108A9">
              <w:t>Документ дата</w:t>
            </w:r>
          </w:p>
        </w:tc>
        <w:tc>
          <w:tcPr>
            <w:tcW w:w="1701" w:type="dxa"/>
          </w:tcPr>
          <w:p w14:paraId="4EA812F4" w14:textId="77777777" w:rsidR="0056545C" w:rsidRPr="008108A9" w:rsidRDefault="0056545C" w:rsidP="0056545C">
            <w:pPr>
              <w:pStyle w:val="GOSTTablenorm"/>
              <w:rPr>
                <w:color w:val="000000"/>
              </w:rPr>
            </w:pPr>
            <w:r w:rsidRPr="008108A9">
              <w:rPr>
                <w:color w:val="000000"/>
              </w:rPr>
              <w:t>G_S2_6_D_C2</w:t>
            </w:r>
          </w:p>
        </w:tc>
        <w:tc>
          <w:tcPr>
            <w:tcW w:w="567" w:type="dxa"/>
          </w:tcPr>
          <w:p w14:paraId="20EBEC64" w14:textId="77777777" w:rsidR="0056545C" w:rsidRPr="008108A9" w:rsidRDefault="0056545C" w:rsidP="0056545C">
            <w:pPr>
              <w:pStyle w:val="GOSTTablenorm"/>
              <w:jc w:val="center"/>
            </w:pPr>
            <w:r w:rsidRPr="008108A9">
              <w:t>П</w:t>
            </w:r>
          </w:p>
        </w:tc>
        <w:tc>
          <w:tcPr>
            <w:tcW w:w="1134" w:type="dxa"/>
          </w:tcPr>
          <w:p w14:paraId="15D87253" w14:textId="77777777" w:rsidR="0056545C" w:rsidRPr="008108A9" w:rsidRDefault="0056545C" w:rsidP="0056545C">
            <w:pPr>
              <w:pStyle w:val="GOSTTablenorm"/>
            </w:pPr>
            <w:r w:rsidRPr="008108A9">
              <w:rPr>
                <w:lang w:val="en-US"/>
              </w:rPr>
              <w:t>Date</w:t>
            </w:r>
          </w:p>
        </w:tc>
        <w:tc>
          <w:tcPr>
            <w:tcW w:w="567" w:type="dxa"/>
          </w:tcPr>
          <w:p w14:paraId="2BA6A442" w14:textId="77777777" w:rsidR="0056545C" w:rsidRPr="008108A9" w:rsidRDefault="0056545C" w:rsidP="0056545C">
            <w:pPr>
              <w:pStyle w:val="GOSTTablenorm"/>
              <w:jc w:val="center"/>
              <w:rPr>
                <w:rFonts w:eastAsia="Calibri"/>
                <w:lang w:eastAsia="en-US"/>
              </w:rPr>
            </w:pPr>
            <w:r w:rsidRPr="008108A9">
              <w:rPr>
                <w:rFonts w:eastAsia="Calibri"/>
                <w:lang w:eastAsia="en-US"/>
              </w:rPr>
              <w:t>О</w:t>
            </w:r>
          </w:p>
        </w:tc>
        <w:tc>
          <w:tcPr>
            <w:tcW w:w="3963" w:type="dxa"/>
          </w:tcPr>
          <w:p w14:paraId="32F8441B" w14:textId="77777777" w:rsidR="0056545C" w:rsidRPr="008108A9" w:rsidRDefault="0056545C" w:rsidP="0056545C">
            <w:pPr>
              <w:pStyle w:val="GOSTTablenorm"/>
            </w:pPr>
            <w:r w:rsidRPr="008108A9">
              <w:t>Указывается дата составления документа, на основании которого была отражена операция на лицевом счете ПБС</w:t>
            </w:r>
          </w:p>
        </w:tc>
      </w:tr>
      <w:tr w:rsidR="0056545C" w:rsidRPr="008108A9" w14:paraId="6EECA90B" w14:textId="77777777" w:rsidTr="00A70207">
        <w:trPr>
          <w:trHeight w:val="279"/>
        </w:trPr>
        <w:tc>
          <w:tcPr>
            <w:tcW w:w="1700" w:type="dxa"/>
          </w:tcPr>
          <w:p w14:paraId="7ACD64FA" w14:textId="77777777" w:rsidR="0056545C" w:rsidRPr="008108A9" w:rsidRDefault="0056545C" w:rsidP="0056545C">
            <w:pPr>
              <w:pStyle w:val="GOSTTablenorm"/>
            </w:pPr>
            <w:r w:rsidRPr="008108A9">
              <w:t>GUID документа, подтверждающего проведение операции</w:t>
            </w:r>
          </w:p>
        </w:tc>
        <w:tc>
          <w:tcPr>
            <w:tcW w:w="1701" w:type="dxa"/>
          </w:tcPr>
          <w:p w14:paraId="34A7C7BA" w14:textId="77777777" w:rsidR="0056545C" w:rsidRPr="008108A9" w:rsidRDefault="0056545C" w:rsidP="0056545C">
            <w:pPr>
              <w:pStyle w:val="GOSTTablenorm"/>
              <w:rPr>
                <w:lang w:val="en-US"/>
              </w:rPr>
            </w:pPr>
            <w:r w:rsidRPr="008108A9">
              <w:rPr>
                <w:lang w:val="en-US"/>
              </w:rPr>
              <w:t>G_S2_6_D_DOC_H_GUID</w:t>
            </w:r>
          </w:p>
        </w:tc>
        <w:tc>
          <w:tcPr>
            <w:tcW w:w="567" w:type="dxa"/>
          </w:tcPr>
          <w:p w14:paraId="23A5FC9E" w14:textId="77777777" w:rsidR="0056545C" w:rsidRPr="008108A9" w:rsidRDefault="0056545C" w:rsidP="0056545C">
            <w:pPr>
              <w:pStyle w:val="GOSTTablenorm"/>
              <w:jc w:val="center"/>
            </w:pPr>
            <w:r w:rsidRPr="008108A9">
              <w:t>П</w:t>
            </w:r>
          </w:p>
        </w:tc>
        <w:tc>
          <w:tcPr>
            <w:tcW w:w="1134" w:type="dxa"/>
          </w:tcPr>
          <w:p w14:paraId="31D90F44" w14:textId="77777777" w:rsidR="0056545C" w:rsidRPr="008108A9" w:rsidRDefault="0056545C" w:rsidP="0056545C">
            <w:pPr>
              <w:pStyle w:val="GOSTTablenorm"/>
            </w:pPr>
            <w:r w:rsidRPr="008108A9">
              <w:rPr>
                <w:lang w:val="en-US"/>
              </w:rPr>
              <w:t>GUID</w:t>
            </w:r>
          </w:p>
        </w:tc>
        <w:tc>
          <w:tcPr>
            <w:tcW w:w="567" w:type="dxa"/>
          </w:tcPr>
          <w:p w14:paraId="6F2B83AF" w14:textId="77777777" w:rsidR="0056545C" w:rsidRPr="008108A9" w:rsidRDefault="0056545C" w:rsidP="0056545C">
            <w:pPr>
              <w:pStyle w:val="GOSTTablenorm"/>
              <w:jc w:val="center"/>
            </w:pPr>
            <w:r w:rsidRPr="008108A9">
              <w:t>О</w:t>
            </w:r>
          </w:p>
        </w:tc>
        <w:tc>
          <w:tcPr>
            <w:tcW w:w="3963" w:type="dxa"/>
          </w:tcPr>
          <w:p w14:paraId="7367C48F" w14:textId="77777777" w:rsidR="0056545C" w:rsidRPr="008108A9" w:rsidRDefault="0056545C" w:rsidP="0056545C">
            <w:pPr>
              <w:pStyle w:val="GOSTTablenorm"/>
            </w:pPr>
            <w:r w:rsidRPr="008108A9">
              <w:t>Указывается GUID документа, на основании которого была отражена операция на лицевом счете ПБС</w:t>
            </w:r>
          </w:p>
        </w:tc>
      </w:tr>
      <w:tr w:rsidR="0056545C" w:rsidRPr="008108A9" w14:paraId="3B7C5C97" w14:textId="77777777" w:rsidTr="00A70207">
        <w:trPr>
          <w:trHeight w:val="279"/>
        </w:trPr>
        <w:tc>
          <w:tcPr>
            <w:tcW w:w="1700" w:type="dxa"/>
          </w:tcPr>
          <w:p w14:paraId="081DF805" w14:textId="77777777" w:rsidR="0056545C" w:rsidRPr="008108A9" w:rsidRDefault="0056545C" w:rsidP="0056545C">
            <w:pPr>
              <w:pStyle w:val="GOSTTablenorm"/>
            </w:pPr>
            <w:r w:rsidRPr="008108A9">
              <w:t>Тип документа-основания постановки на учет БО</w:t>
            </w:r>
          </w:p>
        </w:tc>
        <w:tc>
          <w:tcPr>
            <w:tcW w:w="1701" w:type="dxa"/>
          </w:tcPr>
          <w:p w14:paraId="00C09663" w14:textId="77777777" w:rsidR="0056545C" w:rsidRPr="008108A9" w:rsidRDefault="0056545C" w:rsidP="0056545C">
            <w:pPr>
              <w:pStyle w:val="GOSTTablenorm"/>
              <w:rPr>
                <w:lang w:val="en-US"/>
              </w:rPr>
            </w:pPr>
            <w:r w:rsidRPr="008108A9">
              <w:rPr>
                <w:lang w:val="en-US"/>
              </w:rPr>
              <w:t>G_S2_6_D_DOC_H_TYPE_BO</w:t>
            </w:r>
          </w:p>
        </w:tc>
        <w:tc>
          <w:tcPr>
            <w:tcW w:w="567" w:type="dxa"/>
          </w:tcPr>
          <w:p w14:paraId="7755FAC6" w14:textId="77777777" w:rsidR="0056545C" w:rsidRPr="008108A9" w:rsidRDefault="0056545C" w:rsidP="0056545C">
            <w:pPr>
              <w:pStyle w:val="GOSTTablenorm"/>
              <w:jc w:val="center"/>
            </w:pPr>
            <w:r w:rsidRPr="008108A9">
              <w:t>П</w:t>
            </w:r>
          </w:p>
        </w:tc>
        <w:tc>
          <w:tcPr>
            <w:tcW w:w="1134" w:type="dxa"/>
          </w:tcPr>
          <w:p w14:paraId="38828195" w14:textId="77777777" w:rsidR="0056545C" w:rsidRPr="008108A9" w:rsidRDefault="0056545C" w:rsidP="0056545C">
            <w:pPr>
              <w:pStyle w:val="GOSTTablenorm"/>
            </w:pPr>
            <w:r w:rsidRPr="008108A9">
              <w:t>Т(1)</w:t>
            </w:r>
          </w:p>
        </w:tc>
        <w:tc>
          <w:tcPr>
            <w:tcW w:w="567" w:type="dxa"/>
          </w:tcPr>
          <w:p w14:paraId="01B1F5B1" w14:textId="77777777" w:rsidR="0056545C" w:rsidRPr="008108A9" w:rsidRDefault="0056545C" w:rsidP="0056545C">
            <w:pPr>
              <w:pStyle w:val="GOSTTablenorm"/>
              <w:jc w:val="center"/>
            </w:pPr>
            <w:r w:rsidRPr="008108A9">
              <w:rPr>
                <w:rFonts w:eastAsia="Calibri"/>
                <w:lang w:eastAsia="en-US"/>
              </w:rPr>
              <w:t>Н</w:t>
            </w:r>
          </w:p>
        </w:tc>
        <w:tc>
          <w:tcPr>
            <w:tcW w:w="3963" w:type="dxa"/>
          </w:tcPr>
          <w:p w14:paraId="232B427F" w14:textId="77777777" w:rsidR="0056545C" w:rsidRPr="008108A9" w:rsidRDefault="0056545C" w:rsidP="0056545C">
            <w:pPr>
              <w:pStyle w:val="GOSTTablenorm"/>
            </w:pPr>
            <w:r w:rsidRPr="008108A9">
              <w:t xml:space="preserve">Указывается тип документа, на основании которого БО поставлено на учет в ТОФК. </w:t>
            </w:r>
          </w:p>
          <w:p w14:paraId="4DA2C8A5" w14:textId="77777777" w:rsidR="0056545C" w:rsidRPr="008108A9" w:rsidRDefault="0056545C" w:rsidP="0056545C">
            <w:pPr>
              <w:pStyle w:val="GOSTTablenorm"/>
            </w:pPr>
            <w:r w:rsidRPr="008108A9">
              <w:t>Допустимые значения:</w:t>
            </w:r>
          </w:p>
          <w:p w14:paraId="78F84FDC" w14:textId="77777777" w:rsidR="0056545C" w:rsidRPr="008108A9" w:rsidRDefault="0056545C" w:rsidP="00721269">
            <w:pPr>
              <w:pStyle w:val="GOSTTablenorm"/>
              <w:numPr>
                <w:ilvl w:val="0"/>
                <w:numId w:val="85"/>
              </w:numPr>
              <w:spacing w:before="60" w:after="60"/>
              <w:ind w:left="284" w:hanging="227"/>
              <w:contextualSpacing/>
            </w:pPr>
            <w:r w:rsidRPr="008108A9">
              <w:t xml:space="preserve">«1» </w:t>
            </w:r>
            <w:r w:rsidRPr="008108A9">
              <w:rPr>
                <w:rFonts w:eastAsia="Calibri"/>
                <w:szCs w:val="24"/>
              </w:rPr>
              <w:t>–</w:t>
            </w:r>
            <w:r w:rsidRPr="008108A9">
              <w:t xml:space="preserve"> Сведения о бюджетном обязательстве;</w:t>
            </w:r>
          </w:p>
          <w:p w14:paraId="691C96AB" w14:textId="77777777" w:rsidR="0056545C" w:rsidRPr="008108A9" w:rsidRDefault="0056545C" w:rsidP="00721269">
            <w:pPr>
              <w:pStyle w:val="GOSTTablenorm"/>
              <w:numPr>
                <w:ilvl w:val="0"/>
                <w:numId w:val="85"/>
              </w:numPr>
              <w:spacing w:before="60" w:after="60"/>
              <w:ind w:left="284" w:hanging="227"/>
              <w:contextualSpacing/>
            </w:pPr>
            <w:r w:rsidRPr="008108A9">
              <w:t xml:space="preserve">«2» </w:t>
            </w:r>
            <w:r w:rsidRPr="008108A9">
              <w:rPr>
                <w:rFonts w:eastAsia="Calibri"/>
                <w:szCs w:val="24"/>
              </w:rPr>
              <w:t>–</w:t>
            </w:r>
            <w:r w:rsidRPr="008108A9">
              <w:t xml:space="preserve"> Заявка на кассовый расход; Сводная заявка на кассовый расход; Заявка на получение наличных денег; Заявка на получение денежных средств, перечисляемых на карту; Акт приемки-передачи бюджетных обязательств; Заявка для обеспечения наличными денежными средствами.</w:t>
            </w:r>
          </w:p>
          <w:p w14:paraId="08CCFFC2" w14:textId="77777777" w:rsidR="0056545C" w:rsidRPr="008108A9" w:rsidRDefault="0056545C" w:rsidP="0056545C">
            <w:pPr>
              <w:pStyle w:val="GOSTTablenorm"/>
            </w:pPr>
            <w:r w:rsidRPr="008108A9">
              <w:t>Поле заполняется при принятии на учет БО. Поле не заполняется в случае изменения принятых на учет БО</w:t>
            </w:r>
          </w:p>
        </w:tc>
      </w:tr>
      <w:tr w:rsidR="0056545C" w:rsidRPr="008108A9" w14:paraId="4FE0197B" w14:textId="77777777" w:rsidTr="00A70207">
        <w:trPr>
          <w:trHeight w:val="279"/>
        </w:trPr>
        <w:tc>
          <w:tcPr>
            <w:tcW w:w="1700" w:type="dxa"/>
          </w:tcPr>
          <w:p w14:paraId="2CF8DFA7" w14:textId="77777777" w:rsidR="0056545C" w:rsidRPr="008108A9" w:rsidRDefault="0056545C" w:rsidP="0056545C">
            <w:pPr>
              <w:pStyle w:val="GOSTTablenorm"/>
            </w:pPr>
            <w:r w:rsidRPr="008108A9">
              <w:lastRenderedPageBreak/>
              <w:t>Учетный номер</w:t>
            </w:r>
          </w:p>
        </w:tc>
        <w:tc>
          <w:tcPr>
            <w:tcW w:w="1701" w:type="dxa"/>
          </w:tcPr>
          <w:p w14:paraId="62A8D87E" w14:textId="77777777" w:rsidR="0056545C" w:rsidRPr="008108A9" w:rsidRDefault="0056545C" w:rsidP="0056545C">
            <w:pPr>
              <w:pStyle w:val="GOSTTablenorm"/>
              <w:rPr>
                <w:color w:val="000000"/>
              </w:rPr>
            </w:pPr>
            <w:r w:rsidRPr="008108A9">
              <w:rPr>
                <w:color w:val="000000"/>
              </w:rPr>
              <w:t>G_S2_6_D_C3</w:t>
            </w:r>
          </w:p>
        </w:tc>
        <w:tc>
          <w:tcPr>
            <w:tcW w:w="567" w:type="dxa"/>
          </w:tcPr>
          <w:p w14:paraId="028636EA" w14:textId="77777777" w:rsidR="0056545C" w:rsidRPr="008108A9" w:rsidRDefault="0056545C" w:rsidP="0056545C">
            <w:pPr>
              <w:pStyle w:val="GOSTTablenorm"/>
              <w:jc w:val="center"/>
            </w:pPr>
            <w:r w:rsidRPr="008108A9">
              <w:t>П</w:t>
            </w:r>
          </w:p>
        </w:tc>
        <w:tc>
          <w:tcPr>
            <w:tcW w:w="1134" w:type="dxa"/>
          </w:tcPr>
          <w:p w14:paraId="71F55A04" w14:textId="77777777" w:rsidR="0056545C" w:rsidRPr="008108A9" w:rsidRDefault="0056545C" w:rsidP="0056545C">
            <w:pPr>
              <w:pStyle w:val="GOSTTablenorm"/>
            </w:pPr>
            <w:r w:rsidRPr="008108A9">
              <w:t>Т(1-19)</w:t>
            </w:r>
          </w:p>
        </w:tc>
        <w:tc>
          <w:tcPr>
            <w:tcW w:w="567" w:type="dxa"/>
          </w:tcPr>
          <w:p w14:paraId="6C8B2F55" w14:textId="77777777" w:rsidR="0056545C" w:rsidRPr="008108A9" w:rsidRDefault="0056545C" w:rsidP="0056545C">
            <w:pPr>
              <w:pStyle w:val="GOSTTablenorm"/>
              <w:jc w:val="center"/>
              <w:rPr>
                <w:rFonts w:eastAsia="Calibri"/>
                <w:lang w:eastAsia="en-US"/>
              </w:rPr>
            </w:pPr>
            <w:r w:rsidRPr="008108A9">
              <w:rPr>
                <w:rFonts w:eastAsia="Calibri"/>
                <w:lang w:eastAsia="en-US"/>
              </w:rPr>
              <w:t>О</w:t>
            </w:r>
          </w:p>
        </w:tc>
        <w:tc>
          <w:tcPr>
            <w:tcW w:w="3963" w:type="dxa"/>
          </w:tcPr>
          <w:p w14:paraId="32A3C598" w14:textId="77777777" w:rsidR="0056545C" w:rsidRPr="008108A9" w:rsidRDefault="0056545C" w:rsidP="0056545C">
            <w:pPr>
              <w:pStyle w:val="GOSTTablenorm"/>
            </w:pPr>
            <w:r w:rsidRPr="008108A9">
              <w:t>Указывается учетный номер бюджетного обязательства, присвоенный органом Федерального казначейства, при постановке на учет бюджетного обязательства в соответствии с указанным документом</w:t>
            </w:r>
          </w:p>
        </w:tc>
      </w:tr>
      <w:tr w:rsidR="0056545C" w:rsidRPr="008108A9" w14:paraId="59315ADB" w14:textId="77777777" w:rsidTr="00A70207">
        <w:trPr>
          <w:trHeight w:val="279"/>
        </w:trPr>
        <w:tc>
          <w:tcPr>
            <w:tcW w:w="1700" w:type="dxa"/>
          </w:tcPr>
          <w:p w14:paraId="633E658A" w14:textId="77777777" w:rsidR="0056545C" w:rsidRPr="008108A9" w:rsidRDefault="0056545C" w:rsidP="0056545C">
            <w:pPr>
              <w:pStyle w:val="GOSTTablenorm"/>
            </w:pPr>
            <w:r w:rsidRPr="008108A9">
              <w:t>Код объекта капитальных вложений (код мероприятия по информатизации)</w:t>
            </w:r>
          </w:p>
        </w:tc>
        <w:tc>
          <w:tcPr>
            <w:tcW w:w="1701" w:type="dxa"/>
          </w:tcPr>
          <w:p w14:paraId="6BCA4183" w14:textId="77777777" w:rsidR="0056545C" w:rsidRPr="008108A9" w:rsidRDefault="0056545C" w:rsidP="0056545C">
            <w:pPr>
              <w:pStyle w:val="GOSTTablenorm"/>
              <w:rPr>
                <w:color w:val="000000"/>
              </w:rPr>
            </w:pPr>
            <w:r w:rsidRPr="008108A9">
              <w:rPr>
                <w:color w:val="000000"/>
              </w:rPr>
              <w:t>G_S2_6_D_C4</w:t>
            </w:r>
          </w:p>
        </w:tc>
        <w:tc>
          <w:tcPr>
            <w:tcW w:w="567" w:type="dxa"/>
          </w:tcPr>
          <w:p w14:paraId="49402B63" w14:textId="77777777" w:rsidR="0056545C" w:rsidRPr="008108A9" w:rsidRDefault="0056545C" w:rsidP="0056545C">
            <w:pPr>
              <w:pStyle w:val="GOSTTablenorm"/>
              <w:jc w:val="center"/>
            </w:pPr>
            <w:r w:rsidRPr="008108A9">
              <w:t>П</w:t>
            </w:r>
          </w:p>
        </w:tc>
        <w:tc>
          <w:tcPr>
            <w:tcW w:w="1134" w:type="dxa"/>
          </w:tcPr>
          <w:p w14:paraId="3DCD44EA" w14:textId="77777777" w:rsidR="0056545C" w:rsidRPr="008108A9" w:rsidRDefault="0056545C" w:rsidP="0056545C">
            <w:pPr>
              <w:pStyle w:val="GOSTTablenorm"/>
            </w:pPr>
            <w:r w:rsidRPr="008108A9">
              <w:t>Т(1-24)</w:t>
            </w:r>
          </w:p>
        </w:tc>
        <w:tc>
          <w:tcPr>
            <w:tcW w:w="567" w:type="dxa"/>
          </w:tcPr>
          <w:p w14:paraId="06D99795" w14:textId="77777777" w:rsidR="0056545C" w:rsidRPr="008108A9" w:rsidRDefault="0056545C" w:rsidP="0056545C">
            <w:pPr>
              <w:pStyle w:val="GOSTTablenorm"/>
              <w:jc w:val="center"/>
              <w:rPr>
                <w:rFonts w:eastAsia="Calibri"/>
                <w:lang w:eastAsia="en-US"/>
              </w:rPr>
            </w:pPr>
            <w:r w:rsidRPr="008108A9">
              <w:rPr>
                <w:rFonts w:eastAsia="Calibri"/>
                <w:lang w:eastAsia="en-US"/>
              </w:rPr>
              <w:t>Н</w:t>
            </w:r>
          </w:p>
        </w:tc>
        <w:tc>
          <w:tcPr>
            <w:tcW w:w="3963" w:type="dxa"/>
          </w:tcPr>
          <w:p w14:paraId="6498E90C" w14:textId="77777777" w:rsidR="0056545C" w:rsidRPr="008108A9" w:rsidRDefault="0056545C" w:rsidP="0056545C">
            <w:pPr>
              <w:pStyle w:val="GOSTTablenorm"/>
            </w:pPr>
            <w:r w:rsidRPr="008108A9">
              <w:t>Указывается код объекта капитальных вложений (мероприятия по информатизации)</w:t>
            </w:r>
          </w:p>
        </w:tc>
      </w:tr>
      <w:tr w:rsidR="0056545C" w:rsidRPr="008108A9" w14:paraId="6D7F2263" w14:textId="77777777" w:rsidTr="00A70207">
        <w:trPr>
          <w:trHeight w:val="279"/>
        </w:trPr>
        <w:tc>
          <w:tcPr>
            <w:tcW w:w="1700" w:type="dxa"/>
          </w:tcPr>
          <w:p w14:paraId="55777A2B" w14:textId="77777777" w:rsidR="0056545C" w:rsidRPr="008108A9" w:rsidRDefault="0056545C" w:rsidP="0056545C">
            <w:pPr>
              <w:pStyle w:val="GOSTTablenorm"/>
            </w:pPr>
            <w:r w:rsidRPr="008108A9">
              <w:t>Сумма на _____ текущий финансовый год</w:t>
            </w:r>
          </w:p>
        </w:tc>
        <w:tc>
          <w:tcPr>
            <w:tcW w:w="1701" w:type="dxa"/>
          </w:tcPr>
          <w:p w14:paraId="6396B210" w14:textId="77777777" w:rsidR="0056545C" w:rsidRPr="008108A9" w:rsidRDefault="0056545C" w:rsidP="0056545C">
            <w:pPr>
              <w:pStyle w:val="GOSTTablenorm"/>
              <w:rPr>
                <w:color w:val="000000"/>
              </w:rPr>
            </w:pPr>
            <w:r w:rsidRPr="008108A9">
              <w:rPr>
                <w:color w:val="000000"/>
              </w:rPr>
              <w:t>G_S2_6_D_C5</w:t>
            </w:r>
          </w:p>
        </w:tc>
        <w:tc>
          <w:tcPr>
            <w:tcW w:w="567" w:type="dxa"/>
          </w:tcPr>
          <w:p w14:paraId="273A05FA" w14:textId="77777777" w:rsidR="0056545C" w:rsidRPr="008108A9" w:rsidRDefault="0056545C" w:rsidP="0056545C">
            <w:pPr>
              <w:pStyle w:val="GOSTTablenorm"/>
              <w:jc w:val="center"/>
            </w:pPr>
            <w:r w:rsidRPr="008108A9">
              <w:t>П</w:t>
            </w:r>
          </w:p>
        </w:tc>
        <w:tc>
          <w:tcPr>
            <w:tcW w:w="1134" w:type="dxa"/>
          </w:tcPr>
          <w:p w14:paraId="78040C74" w14:textId="77777777" w:rsidR="0056545C" w:rsidRPr="008108A9" w:rsidRDefault="0056545C" w:rsidP="0056545C">
            <w:pPr>
              <w:pStyle w:val="GOSTTablenorm"/>
            </w:pPr>
            <w:r w:rsidRPr="008108A9">
              <w:rPr>
                <w:lang w:val="en-US"/>
              </w:rPr>
              <w:t>N(20.2)</w:t>
            </w:r>
          </w:p>
        </w:tc>
        <w:tc>
          <w:tcPr>
            <w:tcW w:w="567" w:type="dxa"/>
          </w:tcPr>
          <w:p w14:paraId="4E5EA6AA" w14:textId="77777777" w:rsidR="0056545C" w:rsidRPr="008108A9" w:rsidRDefault="0056545C" w:rsidP="0056545C">
            <w:pPr>
              <w:pStyle w:val="GOSTTablenorm"/>
              <w:jc w:val="center"/>
              <w:rPr>
                <w:rFonts w:eastAsia="Calibri"/>
                <w:lang w:eastAsia="en-US"/>
              </w:rPr>
            </w:pPr>
            <w:r w:rsidRPr="008108A9">
              <w:rPr>
                <w:rFonts w:eastAsia="Calibri"/>
                <w:lang w:eastAsia="en-US"/>
              </w:rPr>
              <w:t>Н</w:t>
            </w:r>
          </w:p>
        </w:tc>
        <w:tc>
          <w:tcPr>
            <w:tcW w:w="3963" w:type="dxa"/>
          </w:tcPr>
          <w:p w14:paraId="202CB096" w14:textId="77777777" w:rsidR="0056545C" w:rsidRPr="008108A9" w:rsidRDefault="0056545C" w:rsidP="0056545C">
            <w:pPr>
              <w:pStyle w:val="GOSTTablenorm"/>
            </w:pPr>
            <w:r w:rsidRPr="008108A9">
              <w:t>Указываются суммы изменений (увеличение или уменьшение) бюджетных обязательств ПБС на текущий финансовый год в соответствии с указанным документом</w:t>
            </w:r>
          </w:p>
        </w:tc>
      </w:tr>
      <w:tr w:rsidR="0056545C" w:rsidRPr="008108A9" w14:paraId="58A0481E" w14:textId="77777777" w:rsidTr="00A70207">
        <w:trPr>
          <w:trHeight w:val="279"/>
        </w:trPr>
        <w:tc>
          <w:tcPr>
            <w:tcW w:w="1700" w:type="dxa"/>
          </w:tcPr>
          <w:p w14:paraId="41571D23" w14:textId="77777777" w:rsidR="0056545C" w:rsidRPr="008108A9" w:rsidRDefault="0056545C" w:rsidP="0056545C">
            <w:pPr>
              <w:pStyle w:val="GOSTTablenorm"/>
            </w:pPr>
            <w:r w:rsidRPr="008108A9">
              <w:t xml:space="preserve">Сумма на плановый период ____ – ____ годов, первый год </w:t>
            </w:r>
          </w:p>
        </w:tc>
        <w:tc>
          <w:tcPr>
            <w:tcW w:w="1701" w:type="dxa"/>
          </w:tcPr>
          <w:p w14:paraId="46059437" w14:textId="77777777" w:rsidR="0056545C" w:rsidRPr="008108A9" w:rsidRDefault="0056545C" w:rsidP="0056545C">
            <w:pPr>
              <w:pStyle w:val="GOSTTablenorm"/>
              <w:rPr>
                <w:color w:val="000000"/>
              </w:rPr>
            </w:pPr>
            <w:r w:rsidRPr="008108A9">
              <w:rPr>
                <w:color w:val="000000"/>
              </w:rPr>
              <w:t>G_S2_6_D_C6</w:t>
            </w:r>
          </w:p>
        </w:tc>
        <w:tc>
          <w:tcPr>
            <w:tcW w:w="567" w:type="dxa"/>
          </w:tcPr>
          <w:p w14:paraId="5F13ED47" w14:textId="77777777" w:rsidR="0056545C" w:rsidRPr="008108A9" w:rsidRDefault="0056545C" w:rsidP="0056545C">
            <w:pPr>
              <w:pStyle w:val="GOSTTablenorm"/>
              <w:jc w:val="center"/>
            </w:pPr>
            <w:r w:rsidRPr="008108A9">
              <w:t>П</w:t>
            </w:r>
          </w:p>
        </w:tc>
        <w:tc>
          <w:tcPr>
            <w:tcW w:w="1134" w:type="dxa"/>
          </w:tcPr>
          <w:p w14:paraId="1A829AD5" w14:textId="77777777" w:rsidR="0056545C" w:rsidRPr="008108A9" w:rsidRDefault="0056545C" w:rsidP="0056545C">
            <w:pPr>
              <w:pStyle w:val="GOSTTablenorm"/>
            </w:pPr>
            <w:r w:rsidRPr="008108A9">
              <w:rPr>
                <w:lang w:val="en-US"/>
              </w:rPr>
              <w:t>N(20.2)</w:t>
            </w:r>
          </w:p>
        </w:tc>
        <w:tc>
          <w:tcPr>
            <w:tcW w:w="567" w:type="dxa"/>
          </w:tcPr>
          <w:p w14:paraId="1F7A8F49" w14:textId="77777777" w:rsidR="0056545C" w:rsidRPr="008108A9" w:rsidRDefault="0056545C" w:rsidP="0056545C">
            <w:pPr>
              <w:pStyle w:val="GOSTTablenorm"/>
              <w:jc w:val="center"/>
              <w:rPr>
                <w:rFonts w:eastAsia="Calibri"/>
                <w:lang w:eastAsia="en-US"/>
              </w:rPr>
            </w:pPr>
            <w:r w:rsidRPr="008108A9">
              <w:rPr>
                <w:rFonts w:eastAsia="Calibri"/>
                <w:lang w:eastAsia="en-US"/>
              </w:rPr>
              <w:t>Н</w:t>
            </w:r>
          </w:p>
        </w:tc>
        <w:tc>
          <w:tcPr>
            <w:tcW w:w="3963" w:type="dxa"/>
          </w:tcPr>
          <w:p w14:paraId="3BD795F2" w14:textId="77777777" w:rsidR="0056545C" w:rsidRPr="008108A9" w:rsidRDefault="0056545C" w:rsidP="0056545C">
            <w:pPr>
              <w:pStyle w:val="GOSTTablenorm"/>
            </w:pPr>
            <w:r w:rsidRPr="008108A9">
              <w:t>Указываются суммы изменений (увеличение или уменьшение) бюджетных обязательств ПБС на первый год планового периода в соответствии с указанным документом</w:t>
            </w:r>
          </w:p>
        </w:tc>
      </w:tr>
      <w:tr w:rsidR="0056545C" w:rsidRPr="008108A9" w14:paraId="029A5D22" w14:textId="77777777" w:rsidTr="00A70207">
        <w:trPr>
          <w:trHeight w:val="279"/>
        </w:trPr>
        <w:tc>
          <w:tcPr>
            <w:tcW w:w="1700" w:type="dxa"/>
          </w:tcPr>
          <w:p w14:paraId="17FB939F" w14:textId="77777777" w:rsidR="0056545C" w:rsidRPr="008108A9" w:rsidRDefault="0056545C" w:rsidP="0056545C">
            <w:pPr>
              <w:pStyle w:val="GOSTTablenorm"/>
            </w:pPr>
            <w:r w:rsidRPr="008108A9">
              <w:t xml:space="preserve">Сумма на плановый период ____ – ____ годов, второй год </w:t>
            </w:r>
          </w:p>
        </w:tc>
        <w:tc>
          <w:tcPr>
            <w:tcW w:w="1701" w:type="dxa"/>
          </w:tcPr>
          <w:p w14:paraId="295B03BE" w14:textId="77777777" w:rsidR="0056545C" w:rsidRPr="008108A9" w:rsidRDefault="0056545C" w:rsidP="0056545C">
            <w:pPr>
              <w:pStyle w:val="GOSTTablenorm"/>
              <w:rPr>
                <w:color w:val="000000"/>
              </w:rPr>
            </w:pPr>
            <w:r w:rsidRPr="008108A9">
              <w:rPr>
                <w:color w:val="000000"/>
              </w:rPr>
              <w:t>G_S2_6_D_C7</w:t>
            </w:r>
          </w:p>
        </w:tc>
        <w:tc>
          <w:tcPr>
            <w:tcW w:w="567" w:type="dxa"/>
          </w:tcPr>
          <w:p w14:paraId="23AB66B8" w14:textId="77777777" w:rsidR="0056545C" w:rsidRPr="008108A9" w:rsidRDefault="0056545C" w:rsidP="0056545C">
            <w:pPr>
              <w:pStyle w:val="GOSTTablenorm"/>
              <w:jc w:val="center"/>
            </w:pPr>
            <w:r w:rsidRPr="008108A9">
              <w:t>П</w:t>
            </w:r>
          </w:p>
        </w:tc>
        <w:tc>
          <w:tcPr>
            <w:tcW w:w="1134" w:type="dxa"/>
          </w:tcPr>
          <w:p w14:paraId="01905A65" w14:textId="77777777" w:rsidR="0056545C" w:rsidRPr="008108A9" w:rsidRDefault="0056545C" w:rsidP="0056545C">
            <w:pPr>
              <w:pStyle w:val="GOSTTablenorm"/>
            </w:pPr>
            <w:r w:rsidRPr="008108A9">
              <w:rPr>
                <w:lang w:val="en-US"/>
              </w:rPr>
              <w:t>N(20.2)</w:t>
            </w:r>
          </w:p>
        </w:tc>
        <w:tc>
          <w:tcPr>
            <w:tcW w:w="567" w:type="dxa"/>
          </w:tcPr>
          <w:p w14:paraId="19E874FD" w14:textId="77777777" w:rsidR="0056545C" w:rsidRPr="008108A9" w:rsidRDefault="0056545C" w:rsidP="0056545C">
            <w:pPr>
              <w:pStyle w:val="GOSTTablenorm"/>
              <w:jc w:val="center"/>
              <w:rPr>
                <w:rFonts w:eastAsia="Calibri"/>
                <w:lang w:eastAsia="en-US"/>
              </w:rPr>
            </w:pPr>
            <w:r w:rsidRPr="008108A9">
              <w:rPr>
                <w:rFonts w:eastAsia="Calibri"/>
                <w:lang w:eastAsia="en-US"/>
              </w:rPr>
              <w:t>Н</w:t>
            </w:r>
          </w:p>
        </w:tc>
        <w:tc>
          <w:tcPr>
            <w:tcW w:w="3963" w:type="dxa"/>
          </w:tcPr>
          <w:p w14:paraId="05DCCC68" w14:textId="77777777" w:rsidR="0056545C" w:rsidRPr="008108A9" w:rsidRDefault="0056545C" w:rsidP="0056545C">
            <w:pPr>
              <w:pStyle w:val="GOSTTablenorm"/>
            </w:pPr>
            <w:r w:rsidRPr="008108A9">
              <w:t>Указываются суммы изменений (увеличение или уменьшение) бюджетных обязательств ПБС на второй год планового периода в соответствии с указанным документом</w:t>
            </w:r>
          </w:p>
        </w:tc>
      </w:tr>
      <w:tr w:rsidR="0056545C" w:rsidRPr="008108A9" w14:paraId="523411D5" w14:textId="77777777" w:rsidTr="00A70207">
        <w:trPr>
          <w:trHeight w:val="279"/>
        </w:trPr>
        <w:tc>
          <w:tcPr>
            <w:tcW w:w="1700" w:type="dxa"/>
          </w:tcPr>
          <w:p w14:paraId="76F384AD" w14:textId="77777777" w:rsidR="0056545C" w:rsidRPr="008108A9" w:rsidRDefault="0056545C" w:rsidP="0056545C">
            <w:pPr>
              <w:pStyle w:val="GOSTTablenorm"/>
            </w:pPr>
            <w:r w:rsidRPr="008108A9">
              <w:t xml:space="preserve">Сумма на плановый период ____ – ____ годов, третий год </w:t>
            </w:r>
          </w:p>
        </w:tc>
        <w:tc>
          <w:tcPr>
            <w:tcW w:w="1701" w:type="dxa"/>
          </w:tcPr>
          <w:p w14:paraId="7735E68E" w14:textId="77777777" w:rsidR="0056545C" w:rsidRPr="008108A9" w:rsidRDefault="0056545C" w:rsidP="0056545C">
            <w:pPr>
              <w:pStyle w:val="GOSTTablenorm"/>
              <w:rPr>
                <w:color w:val="000000"/>
              </w:rPr>
            </w:pPr>
            <w:r w:rsidRPr="008108A9">
              <w:rPr>
                <w:color w:val="000000"/>
              </w:rPr>
              <w:t>G_S2_6_D_C7_2</w:t>
            </w:r>
          </w:p>
        </w:tc>
        <w:tc>
          <w:tcPr>
            <w:tcW w:w="567" w:type="dxa"/>
          </w:tcPr>
          <w:p w14:paraId="69DADEED" w14:textId="77777777" w:rsidR="0056545C" w:rsidRPr="008108A9" w:rsidRDefault="0056545C" w:rsidP="0056545C">
            <w:pPr>
              <w:pStyle w:val="GOSTTablenorm"/>
              <w:jc w:val="center"/>
            </w:pPr>
            <w:r w:rsidRPr="008108A9">
              <w:t>П</w:t>
            </w:r>
          </w:p>
        </w:tc>
        <w:tc>
          <w:tcPr>
            <w:tcW w:w="1134" w:type="dxa"/>
          </w:tcPr>
          <w:p w14:paraId="0CA7285B" w14:textId="77777777" w:rsidR="0056545C" w:rsidRPr="008108A9" w:rsidRDefault="0056545C" w:rsidP="0056545C">
            <w:pPr>
              <w:pStyle w:val="GOSTTablenorm"/>
              <w:rPr>
                <w:lang w:val="en-US"/>
              </w:rPr>
            </w:pPr>
            <w:r w:rsidRPr="008108A9">
              <w:rPr>
                <w:lang w:val="en-US"/>
              </w:rPr>
              <w:t>N(20.2)</w:t>
            </w:r>
          </w:p>
        </w:tc>
        <w:tc>
          <w:tcPr>
            <w:tcW w:w="567" w:type="dxa"/>
          </w:tcPr>
          <w:p w14:paraId="03C3E103" w14:textId="77777777" w:rsidR="0056545C" w:rsidRPr="008108A9" w:rsidRDefault="0056545C" w:rsidP="0056545C">
            <w:pPr>
              <w:pStyle w:val="GOSTTablenorm"/>
              <w:jc w:val="center"/>
              <w:rPr>
                <w:rFonts w:eastAsia="Calibri"/>
                <w:lang w:eastAsia="en-US"/>
              </w:rPr>
            </w:pPr>
            <w:r w:rsidRPr="008108A9">
              <w:rPr>
                <w:rFonts w:eastAsia="Calibri"/>
                <w:lang w:eastAsia="en-US"/>
              </w:rPr>
              <w:t>Н</w:t>
            </w:r>
          </w:p>
        </w:tc>
        <w:tc>
          <w:tcPr>
            <w:tcW w:w="3963" w:type="dxa"/>
          </w:tcPr>
          <w:p w14:paraId="0C9BDB2D" w14:textId="77777777" w:rsidR="0056545C" w:rsidRPr="008108A9" w:rsidRDefault="0056545C" w:rsidP="0056545C">
            <w:pPr>
              <w:pStyle w:val="GOSTTablenorm"/>
            </w:pPr>
            <w:r w:rsidRPr="008108A9">
              <w:t>Указываются суммы изменений (увеличение или уменьшение) бюджетных обязательств ПБС на третий год планового периода в соответствии с указанным документом</w:t>
            </w:r>
          </w:p>
        </w:tc>
      </w:tr>
    </w:tbl>
    <w:p w14:paraId="329CF2F8" w14:textId="36201FF8" w:rsidR="0056545C" w:rsidRPr="00DE63AB" w:rsidRDefault="0056545C" w:rsidP="00DE63AB">
      <w:pPr>
        <w:pStyle w:val="32"/>
      </w:pPr>
      <w:bookmarkStart w:id="5619" w:name="_Toc24966833"/>
      <w:bookmarkStart w:id="5620" w:name="_Toc185235646"/>
      <w:bookmarkStart w:id="5621" w:name="_Toc202884053"/>
      <w:r w:rsidRPr="00DE63AB">
        <w:t>Описание комплексного типа «tR_G_S2_6_GRF»</w:t>
      </w:r>
      <w:bookmarkEnd w:id="5619"/>
      <w:bookmarkEnd w:id="5620"/>
      <w:bookmarkEnd w:id="5621"/>
    </w:p>
    <w:p w14:paraId="4A21DEB9" w14:textId="77777777" w:rsidR="0056545C" w:rsidRPr="008108A9" w:rsidRDefault="0056545C" w:rsidP="00A70207">
      <w:pPr>
        <w:pStyle w:val="GOSTNormal"/>
      </w:pPr>
      <w:r w:rsidRPr="008108A9">
        <w:t>Описание комплексного типа «</w:t>
      </w:r>
      <w:r w:rsidRPr="008108A9">
        <w:rPr>
          <w:lang w:val="en-US"/>
        </w:rPr>
        <w:t>t</w:t>
      </w:r>
      <w:r w:rsidRPr="008108A9">
        <w:t>R_G_S2_6_GRF» блока «2.6 Итого по учетному номеру».</w:t>
      </w:r>
    </w:p>
    <w:p w14:paraId="106A35C1" w14:textId="44876B4D" w:rsidR="0056545C" w:rsidRPr="00A70207" w:rsidRDefault="00BD38BB" w:rsidP="00A70207">
      <w:pPr>
        <w:pStyle w:val="GOSTNameTable"/>
      </w:pPr>
      <w:r>
        <w:rPr>
          <w:noProof/>
        </w:rPr>
        <w:lastRenderedPageBreak/>
        <w:fldChar w:fldCharType="begin"/>
      </w:r>
      <w:r>
        <w:rPr>
          <w:noProof/>
        </w:rPr>
        <w:instrText xml:space="preserve"> SEQ Таблица \* ARABIC </w:instrText>
      </w:r>
      <w:r>
        <w:rPr>
          <w:noProof/>
        </w:rPr>
        <w:fldChar w:fldCharType="separate"/>
      </w:r>
      <w:bookmarkStart w:id="5622" w:name="_Ref20232810"/>
      <w:bookmarkStart w:id="5623" w:name="_Toc185236092"/>
      <w:r w:rsidR="00306405">
        <w:rPr>
          <w:noProof/>
        </w:rPr>
        <w:t>354</w:t>
      </w:r>
      <w:bookmarkEnd w:id="5622"/>
      <w:r>
        <w:rPr>
          <w:noProof/>
        </w:rPr>
        <w:fldChar w:fldCharType="end"/>
      </w:r>
      <w:r w:rsidR="0056545C" w:rsidRPr="00A70207">
        <w:rPr>
          <w:rFonts w:eastAsia="Calibri"/>
        </w:rPr>
        <w:t xml:space="preserve"> –</w:t>
      </w:r>
      <w:r w:rsidR="0056545C" w:rsidRPr="00A70207">
        <w:t xml:space="preserve"> Описание комплексного типа «tR_G_S2_6_GRF»</w:t>
      </w:r>
      <w:bookmarkEnd w:id="562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058FD6DA"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559CD8B8" w14:textId="77777777" w:rsidR="0056545C" w:rsidRPr="008108A9" w:rsidRDefault="0056545C" w:rsidP="0056545C">
            <w:pPr>
              <w:pStyle w:val="GOSTTableHead"/>
            </w:pPr>
            <w:r w:rsidRPr="008108A9">
              <w:t>Наименование комплексного типа</w:t>
            </w:r>
          </w:p>
        </w:tc>
        <w:tc>
          <w:tcPr>
            <w:tcW w:w="1701" w:type="dxa"/>
          </w:tcPr>
          <w:p w14:paraId="7D33001A" w14:textId="77777777" w:rsidR="0056545C" w:rsidRPr="008108A9" w:rsidRDefault="0056545C" w:rsidP="0056545C">
            <w:pPr>
              <w:pStyle w:val="GOSTTableHead"/>
            </w:pPr>
            <w:r w:rsidRPr="008108A9">
              <w:t>Текущий элемент/ атрибут</w:t>
            </w:r>
          </w:p>
        </w:tc>
        <w:tc>
          <w:tcPr>
            <w:tcW w:w="567" w:type="dxa"/>
          </w:tcPr>
          <w:p w14:paraId="2897EFEA" w14:textId="77777777" w:rsidR="0056545C" w:rsidRPr="008108A9" w:rsidRDefault="0056545C" w:rsidP="0056545C">
            <w:pPr>
              <w:pStyle w:val="GOSTTableHead"/>
            </w:pPr>
            <w:r w:rsidRPr="008108A9">
              <w:t>Тип</w:t>
            </w:r>
          </w:p>
        </w:tc>
        <w:tc>
          <w:tcPr>
            <w:tcW w:w="1134" w:type="dxa"/>
          </w:tcPr>
          <w:p w14:paraId="67DBB142" w14:textId="77777777" w:rsidR="0056545C" w:rsidRPr="008108A9" w:rsidRDefault="0056545C" w:rsidP="0056545C">
            <w:pPr>
              <w:pStyle w:val="GOSTTableHead"/>
            </w:pPr>
            <w:r w:rsidRPr="008108A9">
              <w:t>Формат элемента</w:t>
            </w:r>
          </w:p>
        </w:tc>
        <w:tc>
          <w:tcPr>
            <w:tcW w:w="567" w:type="dxa"/>
          </w:tcPr>
          <w:p w14:paraId="722C153A" w14:textId="77777777" w:rsidR="0056545C" w:rsidRPr="008108A9" w:rsidRDefault="0056545C" w:rsidP="0056545C">
            <w:pPr>
              <w:pStyle w:val="GOSTTableHead"/>
            </w:pPr>
            <w:r w:rsidRPr="008108A9">
              <w:t>Обязательность</w:t>
            </w:r>
          </w:p>
        </w:tc>
        <w:tc>
          <w:tcPr>
            <w:tcW w:w="3963" w:type="dxa"/>
          </w:tcPr>
          <w:p w14:paraId="203753A0" w14:textId="77777777" w:rsidR="0056545C" w:rsidRPr="008108A9" w:rsidRDefault="0056545C" w:rsidP="0056545C">
            <w:pPr>
              <w:pStyle w:val="GOSTTableHead"/>
            </w:pPr>
            <w:r w:rsidRPr="008108A9">
              <w:t>Дополнительная информация</w:t>
            </w:r>
          </w:p>
        </w:tc>
      </w:tr>
      <w:tr w:rsidR="0056545C" w:rsidRPr="008108A9" w14:paraId="7E1B8F4D" w14:textId="77777777" w:rsidTr="00A70207">
        <w:trPr>
          <w:trHeight w:val="279"/>
        </w:trPr>
        <w:tc>
          <w:tcPr>
            <w:tcW w:w="1700" w:type="dxa"/>
          </w:tcPr>
          <w:p w14:paraId="7A3225BC" w14:textId="77777777" w:rsidR="0056545C" w:rsidRPr="008108A9" w:rsidRDefault="0056545C" w:rsidP="0056545C">
            <w:pPr>
              <w:pStyle w:val="GOSTTablenorm"/>
            </w:pPr>
            <w:r w:rsidRPr="008108A9">
              <w:rPr>
                <w:lang w:val="en-US"/>
              </w:rPr>
              <w:t>t</w:t>
            </w:r>
            <w:r w:rsidRPr="008108A9">
              <w:t>R_G_S2_6_GRF</w:t>
            </w:r>
          </w:p>
        </w:tc>
        <w:tc>
          <w:tcPr>
            <w:tcW w:w="1701" w:type="dxa"/>
          </w:tcPr>
          <w:p w14:paraId="70DE9481" w14:textId="77777777" w:rsidR="0056545C" w:rsidRPr="008108A9" w:rsidRDefault="0056545C" w:rsidP="0056545C">
            <w:pPr>
              <w:pStyle w:val="GOSTTablenorm"/>
              <w:rPr>
                <w:color w:val="000000"/>
              </w:rPr>
            </w:pPr>
            <w:r w:rsidRPr="008108A9">
              <w:rPr>
                <w:color w:val="000000"/>
              </w:rPr>
              <w:t>G_S2_6_GRF_ITEM</w:t>
            </w:r>
          </w:p>
        </w:tc>
        <w:tc>
          <w:tcPr>
            <w:tcW w:w="567" w:type="dxa"/>
          </w:tcPr>
          <w:p w14:paraId="25F418C5" w14:textId="77777777" w:rsidR="0056545C" w:rsidRPr="008108A9" w:rsidRDefault="0056545C" w:rsidP="0056545C">
            <w:pPr>
              <w:pStyle w:val="GOSTTablenorm"/>
              <w:jc w:val="center"/>
              <w:rPr>
                <w:lang w:val="en-US"/>
              </w:rPr>
            </w:pPr>
            <w:r w:rsidRPr="008108A9">
              <w:rPr>
                <w:lang w:val="en-US"/>
              </w:rPr>
              <w:t>C</w:t>
            </w:r>
          </w:p>
        </w:tc>
        <w:tc>
          <w:tcPr>
            <w:tcW w:w="1134" w:type="dxa"/>
          </w:tcPr>
          <w:p w14:paraId="2066F371" w14:textId="77777777" w:rsidR="0056545C" w:rsidRPr="008108A9" w:rsidRDefault="0056545C" w:rsidP="0056545C">
            <w:pPr>
              <w:pStyle w:val="GOSTTablenorm"/>
              <w:rPr>
                <w:lang w:val="en-US"/>
              </w:rPr>
            </w:pPr>
            <w:r w:rsidRPr="008108A9">
              <w:rPr>
                <w:lang w:val="en-US"/>
              </w:rPr>
              <w:t>tR_G_S2_6_GRF</w:t>
            </w:r>
            <w:r w:rsidRPr="008108A9">
              <w:rPr>
                <w:color w:val="000000"/>
                <w:lang w:val="en-US"/>
              </w:rPr>
              <w:t>_ITEM</w:t>
            </w:r>
          </w:p>
        </w:tc>
        <w:tc>
          <w:tcPr>
            <w:tcW w:w="567" w:type="dxa"/>
          </w:tcPr>
          <w:p w14:paraId="28960088"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1D9F2A04" w14:textId="45BAA950"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_Ref20233108 \h  \* MERGEFORMAT </w:instrText>
            </w:r>
            <w:r w:rsidRPr="008108A9">
              <w:fldChar w:fldCharType="separate"/>
            </w:r>
            <w:r w:rsidR="00306405">
              <w:t>355</w:t>
            </w:r>
            <w:r w:rsidRPr="008108A9">
              <w:fldChar w:fldCharType="end"/>
            </w:r>
          </w:p>
        </w:tc>
      </w:tr>
    </w:tbl>
    <w:p w14:paraId="0255717E" w14:textId="0977406B" w:rsidR="0056545C" w:rsidRPr="00DE63AB" w:rsidRDefault="0056545C" w:rsidP="00DE63AB">
      <w:pPr>
        <w:pStyle w:val="32"/>
      </w:pPr>
      <w:bookmarkStart w:id="5624" w:name="_Toc24966834"/>
      <w:bookmarkStart w:id="5625" w:name="_Toc185235647"/>
      <w:bookmarkStart w:id="5626" w:name="_Toc202884054"/>
      <w:r w:rsidRPr="00DE63AB">
        <w:t>Описание комплексного типа «tR_G_S2_6_GRF_ITEM»</w:t>
      </w:r>
      <w:bookmarkEnd w:id="5624"/>
      <w:bookmarkEnd w:id="5625"/>
      <w:bookmarkEnd w:id="5626"/>
    </w:p>
    <w:p w14:paraId="22EF8D45" w14:textId="77777777" w:rsidR="0056545C" w:rsidRPr="008108A9" w:rsidRDefault="0056545C" w:rsidP="00A70207">
      <w:pPr>
        <w:pStyle w:val="GOSTNormal"/>
      </w:pPr>
      <w:r w:rsidRPr="008108A9">
        <w:t xml:space="preserve">Описание комплексного типа </w:t>
      </w:r>
      <w:r w:rsidRPr="008108A9">
        <w:rPr>
          <w:rFonts w:eastAsia="Calibri"/>
        </w:rPr>
        <w:t>«</w:t>
      </w:r>
      <w:r w:rsidRPr="008108A9">
        <w:rPr>
          <w:lang w:val="en-US"/>
        </w:rPr>
        <w:t>tR</w:t>
      </w:r>
      <w:r w:rsidRPr="008108A9">
        <w:t>_</w:t>
      </w:r>
      <w:r w:rsidRPr="008108A9">
        <w:rPr>
          <w:lang w:val="en-US"/>
        </w:rPr>
        <w:t>G</w:t>
      </w:r>
      <w:r w:rsidRPr="008108A9">
        <w:t>_</w:t>
      </w:r>
      <w:r w:rsidRPr="008108A9">
        <w:rPr>
          <w:lang w:val="en-US"/>
        </w:rPr>
        <w:t>S</w:t>
      </w:r>
      <w:r w:rsidRPr="008108A9">
        <w:t>2_6_</w:t>
      </w:r>
      <w:r w:rsidRPr="008108A9">
        <w:rPr>
          <w:lang w:val="en-US"/>
        </w:rPr>
        <w:t>GRF</w:t>
      </w:r>
      <w:r w:rsidRPr="008108A9">
        <w:rPr>
          <w:color w:val="000000"/>
        </w:rPr>
        <w:t>_</w:t>
      </w:r>
      <w:r w:rsidRPr="008108A9">
        <w:rPr>
          <w:color w:val="000000"/>
          <w:lang w:val="en-US"/>
        </w:rPr>
        <w:t>ITEM</w:t>
      </w:r>
      <w:r w:rsidRPr="008108A9">
        <w:t>» блока «2.6 Итого по учетному номеру (строки)».</w:t>
      </w:r>
    </w:p>
    <w:p w14:paraId="5B0B6722" w14:textId="47939566" w:rsidR="0056545C" w:rsidRPr="00A70207" w:rsidRDefault="00BD38BB" w:rsidP="00A70207">
      <w:pPr>
        <w:pStyle w:val="GOSTNameTable"/>
      </w:pPr>
      <w:r>
        <w:rPr>
          <w:noProof/>
        </w:rPr>
        <w:fldChar w:fldCharType="begin"/>
      </w:r>
      <w:r>
        <w:rPr>
          <w:noProof/>
        </w:rPr>
        <w:instrText xml:space="preserve"> SEQ Таблица \* ARABIC </w:instrText>
      </w:r>
      <w:r>
        <w:rPr>
          <w:noProof/>
        </w:rPr>
        <w:fldChar w:fldCharType="separate"/>
      </w:r>
      <w:bookmarkStart w:id="5627" w:name="_Ref20233108"/>
      <w:bookmarkStart w:id="5628" w:name="_Toc185236093"/>
      <w:r w:rsidR="00306405">
        <w:rPr>
          <w:noProof/>
        </w:rPr>
        <w:t>355</w:t>
      </w:r>
      <w:bookmarkEnd w:id="5627"/>
      <w:r>
        <w:rPr>
          <w:noProof/>
        </w:rPr>
        <w:fldChar w:fldCharType="end"/>
      </w:r>
      <w:r w:rsidR="0056545C" w:rsidRPr="00A70207">
        <w:rPr>
          <w:rFonts w:eastAsia="Calibri"/>
        </w:rPr>
        <w:t xml:space="preserve"> –</w:t>
      </w:r>
      <w:r w:rsidR="0056545C" w:rsidRPr="00A70207">
        <w:t xml:space="preserve"> Описание комплексного типа «tR_G_S2_6_GRF_ITEM»</w:t>
      </w:r>
      <w:bookmarkEnd w:id="562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22763077" w14:textId="77777777" w:rsidTr="00A70207">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5F8076BD" w14:textId="77777777" w:rsidR="0056545C" w:rsidRPr="008108A9" w:rsidRDefault="0056545C" w:rsidP="0056545C">
            <w:pPr>
              <w:pStyle w:val="GOSTTableHead"/>
            </w:pPr>
            <w:r w:rsidRPr="008108A9">
              <w:t>Наименование элемента</w:t>
            </w:r>
          </w:p>
        </w:tc>
        <w:tc>
          <w:tcPr>
            <w:tcW w:w="1701" w:type="dxa"/>
          </w:tcPr>
          <w:p w14:paraId="5E58265F" w14:textId="77777777" w:rsidR="0056545C" w:rsidRPr="008108A9" w:rsidRDefault="0056545C" w:rsidP="0056545C">
            <w:pPr>
              <w:pStyle w:val="GOSTTableHead"/>
            </w:pPr>
            <w:r w:rsidRPr="008108A9">
              <w:t>Сокращенное наименование (код) элемента</w:t>
            </w:r>
          </w:p>
        </w:tc>
        <w:tc>
          <w:tcPr>
            <w:tcW w:w="567" w:type="dxa"/>
          </w:tcPr>
          <w:p w14:paraId="76C4F20F" w14:textId="77777777" w:rsidR="0056545C" w:rsidRPr="008108A9" w:rsidRDefault="0056545C" w:rsidP="0056545C">
            <w:pPr>
              <w:pStyle w:val="GOSTTableHead"/>
            </w:pPr>
            <w:r w:rsidRPr="008108A9">
              <w:t>Тип</w:t>
            </w:r>
          </w:p>
        </w:tc>
        <w:tc>
          <w:tcPr>
            <w:tcW w:w="1134" w:type="dxa"/>
          </w:tcPr>
          <w:p w14:paraId="7C872AB2" w14:textId="77777777" w:rsidR="0056545C" w:rsidRPr="008108A9" w:rsidRDefault="0056545C" w:rsidP="0056545C">
            <w:pPr>
              <w:pStyle w:val="GOSTTableHead"/>
            </w:pPr>
            <w:r w:rsidRPr="008108A9">
              <w:t>Формат элемента</w:t>
            </w:r>
          </w:p>
        </w:tc>
        <w:tc>
          <w:tcPr>
            <w:tcW w:w="567" w:type="dxa"/>
          </w:tcPr>
          <w:p w14:paraId="687DFB9A" w14:textId="77777777" w:rsidR="0056545C" w:rsidRPr="008108A9" w:rsidRDefault="0056545C" w:rsidP="0056545C">
            <w:pPr>
              <w:pStyle w:val="GOSTTableHead"/>
            </w:pPr>
            <w:r w:rsidRPr="008108A9">
              <w:t>Обязательность</w:t>
            </w:r>
          </w:p>
        </w:tc>
        <w:tc>
          <w:tcPr>
            <w:tcW w:w="3963" w:type="dxa"/>
          </w:tcPr>
          <w:p w14:paraId="442A3669" w14:textId="77777777" w:rsidR="0056545C" w:rsidRPr="008108A9" w:rsidRDefault="0056545C" w:rsidP="0056545C">
            <w:pPr>
              <w:pStyle w:val="GOSTTableHead"/>
            </w:pPr>
            <w:r w:rsidRPr="008108A9">
              <w:t>Дополнительная информация</w:t>
            </w:r>
          </w:p>
        </w:tc>
      </w:tr>
      <w:tr w:rsidR="0056545C" w:rsidRPr="008108A9" w14:paraId="39CC75B1" w14:textId="77777777" w:rsidTr="00A70207">
        <w:trPr>
          <w:trHeight w:val="279"/>
        </w:trPr>
        <w:tc>
          <w:tcPr>
            <w:tcW w:w="1700" w:type="dxa"/>
          </w:tcPr>
          <w:p w14:paraId="2B2E024C" w14:textId="77777777" w:rsidR="0056545C" w:rsidRPr="008108A9" w:rsidRDefault="0056545C" w:rsidP="0056545C">
            <w:pPr>
              <w:pStyle w:val="GOSTTablenorm"/>
            </w:pPr>
            <w:r w:rsidRPr="008108A9">
              <w:t>Учетный номер</w:t>
            </w:r>
          </w:p>
        </w:tc>
        <w:tc>
          <w:tcPr>
            <w:tcW w:w="1701" w:type="dxa"/>
          </w:tcPr>
          <w:p w14:paraId="1F1AF8E0" w14:textId="77777777" w:rsidR="0056545C" w:rsidRPr="008108A9" w:rsidRDefault="0056545C" w:rsidP="0056545C">
            <w:pPr>
              <w:pStyle w:val="GOSTTablenorm"/>
              <w:rPr>
                <w:color w:val="000000"/>
                <w:szCs w:val="22"/>
              </w:rPr>
            </w:pPr>
            <w:r w:rsidRPr="008108A9">
              <w:rPr>
                <w:color w:val="000000"/>
                <w:szCs w:val="22"/>
              </w:rPr>
              <w:t>G_S2_6_GRF_C3</w:t>
            </w:r>
          </w:p>
        </w:tc>
        <w:tc>
          <w:tcPr>
            <w:tcW w:w="567" w:type="dxa"/>
          </w:tcPr>
          <w:p w14:paraId="68CA65FD" w14:textId="77777777" w:rsidR="0056545C" w:rsidRPr="008108A9" w:rsidRDefault="0056545C" w:rsidP="0056545C">
            <w:pPr>
              <w:pStyle w:val="GOSTTablenorm"/>
              <w:jc w:val="center"/>
              <w:rPr>
                <w:szCs w:val="22"/>
              </w:rPr>
            </w:pPr>
            <w:r w:rsidRPr="008108A9">
              <w:rPr>
                <w:szCs w:val="22"/>
              </w:rPr>
              <w:t>П</w:t>
            </w:r>
          </w:p>
        </w:tc>
        <w:tc>
          <w:tcPr>
            <w:tcW w:w="1134" w:type="dxa"/>
          </w:tcPr>
          <w:p w14:paraId="37B79917" w14:textId="77777777" w:rsidR="0056545C" w:rsidRPr="008108A9" w:rsidRDefault="0056545C" w:rsidP="0056545C">
            <w:pPr>
              <w:pStyle w:val="GOSTTablenorm"/>
              <w:rPr>
                <w:szCs w:val="22"/>
              </w:rPr>
            </w:pPr>
            <w:r w:rsidRPr="008108A9">
              <w:rPr>
                <w:szCs w:val="22"/>
              </w:rPr>
              <w:t>Т(1-19)</w:t>
            </w:r>
          </w:p>
        </w:tc>
        <w:tc>
          <w:tcPr>
            <w:tcW w:w="567" w:type="dxa"/>
          </w:tcPr>
          <w:p w14:paraId="1978DCB4"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4CB79498" w14:textId="77777777" w:rsidR="0056545C" w:rsidRPr="008108A9" w:rsidRDefault="0056545C" w:rsidP="0056545C">
            <w:pPr>
              <w:pStyle w:val="GOSTTablenorm"/>
            </w:pPr>
            <w:r w:rsidRPr="008108A9">
              <w:t>Указывается учетный номер бюджетного обязательства, присвоенный органом Федерального казначейства, при постановке на учет бюджетного обязательства в соответствии с указанным документом</w:t>
            </w:r>
          </w:p>
        </w:tc>
      </w:tr>
      <w:tr w:rsidR="0056545C" w:rsidRPr="008108A9" w14:paraId="07BDA587" w14:textId="77777777" w:rsidTr="00A70207">
        <w:trPr>
          <w:trHeight w:val="279"/>
        </w:trPr>
        <w:tc>
          <w:tcPr>
            <w:tcW w:w="1700" w:type="dxa"/>
          </w:tcPr>
          <w:p w14:paraId="73CBE568" w14:textId="77777777" w:rsidR="0056545C" w:rsidRPr="008108A9" w:rsidRDefault="0056545C" w:rsidP="0056545C">
            <w:pPr>
              <w:pStyle w:val="GOSTTablenorm"/>
            </w:pPr>
            <w:r w:rsidRPr="008108A9">
              <w:t>Итого по учетному номеру</w:t>
            </w:r>
          </w:p>
          <w:p w14:paraId="702CCC60" w14:textId="77777777" w:rsidR="0056545C" w:rsidRPr="008108A9" w:rsidRDefault="0056545C" w:rsidP="0056545C">
            <w:pPr>
              <w:pStyle w:val="GOSTTablenorm"/>
            </w:pPr>
            <w:r w:rsidRPr="008108A9">
              <w:t>Сумма на ____ текущий финансовый год</w:t>
            </w:r>
          </w:p>
        </w:tc>
        <w:tc>
          <w:tcPr>
            <w:tcW w:w="1701" w:type="dxa"/>
          </w:tcPr>
          <w:p w14:paraId="01A979FC" w14:textId="77777777" w:rsidR="0056545C" w:rsidRPr="008108A9" w:rsidRDefault="0056545C" w:rsidP="0056545C">
            <w:pPr>
              <w:pStyle w:val="GOSTTablenorm"/>
              <w:rPr>
                <w:color w:val="000000"/>
                <w:szCs w:val="22"/>
              </w:rPr>
            </w:pPr>
            <w:r w:rsidRPr="008108A9">
              <w:rPr>
                <w:color w:val="000000"/>
                <w:szCs w:val="22"/>
              </w:rPr>
              <w:t>G_S2_6_GRF_R5</w:t>
            </w:r>
          </w:p>
        </w:tc>
        <w:tc>
          <w:tcPr>
            <w:tcW w:w="567" w:type="dxa"/>
          </w:tcPr>
          <w:p w14:paraId="5DB97CCE" w14:textId="77777777" w:rsidR="0056545C" w:rsidRPr="008108A9" w:rsidRDefault="0056545C" w:rsidP="0056545C">
            <w:pPr>
              <w:pStyle w:val="GOSTTablenorm"/>
              <w:jc w:val="center"/>
              <w:rPr>
                <w:szCs w:val="22"/>
              </w:rPr>
            </w:pPr>
            <w:r w:rsidRPr="008108A9">
              <w:rPr>
                <w:szCs w:val="22"/>
              </w:rPr>
              <w:t>П</w:t>
            </w:r>
          </w:p>
        </w:tc>
        <w:tc>
          <w:tcPr>
            <w:tcW w:w="1134" w:type="dxa"/>
          </w:tcPr>
          <w:p w14:paraId="2FF5D6E3" w14:textId="77777777" w:rsidR="0056545C" w:rsidRPr="008108A9" w:rsidRDefault="0056545C" w:rsidP="0056545C">
            <w:pPr>
              <w:pStyle w:val="GOSTTablenorm"/>
              <w:rPr>
                <w:szCs w:val="22"/>
              </w:rPr>
            </w:pPr>
            <w:r w:rsidRPr="008108A9">
              <w:rPr>
                <w:szCs w:val="22"/>
                <w:lang w:val="en-US"/>
              </w:rPr>
              <w:t>N(20.2)</w:t>
            </w:r>
          </w:p>
        </w:tc>
        <w:tc>
          <w:tcPr>
            <w:tcW w:w="567" w:type="dxa"/>
          </w:tcPr>
          <w:p w14:paraId="05417E90"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3CA1015A" w14:textId="77777777" w:rsidR="0056545C" w:rsidRPr="008108A9" w:rsidRDefault="0056545C" w:rsidP="0056545C">
            <w:pPr>
              <w:pStyle w:val="GOSTTablenorm"/>
            </w:pPr>
            <w:r w:rsidRPr="008108A9">
              <w:t>Указываются суммы изменений (увеличение или уменьшение) бюджетных обязательств ПБС на текущий финансовый год в разрезе учетного номера бюджетного обязательства</w:t>
            </w:r>
          </w:p>
        </w:tc>
      </w:tr>
      <w:tr w:rsidR="0056545C" w:rsidRPr="008108A9" w14:paraId="48B949DF" w14:textId="77777777" w:rsidTr="00A70207">
        <w:trPr>
          <w:trHeight w:val="279"/>
        </w:trPr>
        <w:tc>
          <w:tcPr>
            <w:tcW w:w="1700" w:type="dxa"/>
          </w:tcPr>
          <w:p w14:paraId="1183D8A1" w14:textId="77777777" w:rsidR="0056545C" w:rsidRPr="008108A9" w:rsidRDefault="0056545C" w:rsidP="0056545C">
            <w:pPr>
              <w:pStyle w:val="GOSTTablenorm"/>
            </w:pPr>
            <w:r w:rsidRPr="008108A9">
              <w:t>Итого по учетному номеру</w:t>
            </w:r>
          </w:p>
          <w:p w14:paraId="0A1A4EE4" w14:textId="77777777" w:rsidR="0056545C" w:rsidRPr="008108A9" w:rsidRDefault="0056545C" w:rsidP="0056545C">
            <w:pPr>
              <w:pStyle w:val="GOSTTablenorm"/>
            </w:pPr>
            <w:r w:rsidRPr="008108A9">
              <w:t xml:space="preserve">Сумма на плановый период ____ - ____ годов </w:t>
            </w:r>
          </w:p>
          <w:p w14:paraId="2E512F5C" w14:textId="77777777" w:rsidR="0056545C" w:rsidRPr="008108A9" w:rsidRDefault="0056545C" w:rsidP="0056545C">
            <w:pPr>
              <w:pStyle w:val="GOSTTablenorm"/>
            </w:pPr>
            <w:r w:rsidRPr="008108A9">
              <w:t>первый год</w:t>
            </w:r>
          </w:p>
        </w:tc>
        <w:tc>
          <w:tcPr>
            <w:tcW w:w="1701" w:type="dxa"/>
          </w:tcPr>
          <w:p w14:paraId="7B92AE8A" w14:textId="77777777" w:rsidR="0056545C" w:rsidRPr="008108A9" w:rsidRDefault="0056545C" w:rsidP="0056545C">
            <w:pPr>
              <w:pStyle w:val="GOSTTablenorm"/>
              <w:rPr>
                <w:color w:val="000000"/>
                <w:szCs w:val="22"/>
              </w:rPr>
            </w:pPr>
            <w:r w:rsidRPr="008108A9">
              <w:rPr>
                <w:color w:val="000000"/>
                <w:szCs w:val="22"/>
              </w:rPr>
              <w:t>G_S2_6_GRF_R6</w:t>
            </w:r>
          </w:p>
        </w:tc>
        <w:tc>
          <w:tcPr>
            <w:tcW w:w="567" w:type="dxa"/>
          </w:tcPr>
          <w:p w14:paraId="453EE755" w14:textId="77777777" w:rsidR="0056545C" w:rsidRPr="008108A9" w:rsidRDefault="0056545C" w:rsidP="0056545C">
            <w:pPr>
              <w:pStyle w:val="GOSTTablenorm"/>
              <w:jc w:val="center"/>
              <w:rPr>
                <w:szCs w:val="22"/>
              </w:rPr>
            </w:pPr>
            <w:r w:rsidRPr="008108A9">
              <w:rPr>
                <w:szCs w:val="22"/>
              </w:rPr>
              <w:t>П</w:t>
            </w:r>
          </w:p>
        </w:tc>
        <w:tc>
          <w:tcPr>
            <w:tcW w:w="1134" w:type="dxa"/>
          </w:tcPr>
          <w:p w14:paraId="193D83D2" w14:textId="77777777" w:rsidR="0056545C" w:rsidRPr="008108A9" w:rsidRDefault="0056545C" w:rsidP="0056545C">
            <w:pPr>
              <w:pStyle w:val="GOSTTablenorm"/>
              <w:rPr>
                <w:szCs w:val="22"/>
              </w:rPr>
            </w:pPr>
            <w:r w:rsidRPr="008108A9">
              <w:rPr>
                <w:szCs w:val="22"/>
                <w:lang w:val="en-US"/>
              </w:rPr>
              <w:t>N(20.2)</w:t>
            </w:r>
          </w:p>
        </w:tc>
        <w:tc>
          <w:tcPr>
            <w:tcW w:w="567" w:type="dxa"/>
          </w:tcPr>
          <w:p w14:paraId="67F6BDE4"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7FDFD347" w14:textId="77777777" w:rsidR="0056545C" w:rsidRPr="008108A9" w:rsidRDefault="0056545C" w:rsidP="0056545C">
            <w:pPr>
              <w:pStyle w:val="GOSTTablenorm"/>
            </w:pPr>
            <w:r w:rsidRPr="008108A9">
              <w:t>Указываются суммы изменений (увеличение или уменьшение) бюджетных обязательств ПБС на первый год планового периода в разрезе учетного номера бюджетного обязательства</w:t>
            </w:r>
          </w:p>
        </w:tc>
      </w:tr>
      <w:tr w:rsidR="0056545C" w:rsidRPr="008108A9" w14:paraId="5DBFB055" w14:textId="77777777" w:rsidTr="00A70207">
        <w:trPr>
          <w:trHeight w:val="279"/>
        </w:trPr>
        <w:tc>
          <w:tcPr>
            <w:tcW w:w="1700" w:type="dxa"/>
          </w:tcPr>
          <w:p w14:paraId="0753CC41" w14:textId="77777777" w:rsidR="0056545C" w:rsidRPr="008108A9" w:rsidRDefault="0056545C" w:rsidP="0056545C">
            <w:pPr>
              <w:pStyle w:val="GOSTTablenorm"/>
            </w:pPr>
            <w:r w:rsidRPr="008108A9">
              <w:t>Итого по учетному номеру</w:t>
            </w:r>
          </w:p>
          <w:p w14:paraId="34CF7DBB" w14:textId="77777777" w:rsidR="0056545C" w:rsidRPr="008108A9" w:rsidRDefault="0056545C" w:rsidP="0056545C">
            <w:pPr>
              <w:pStyle w:val="GOSTTablenorm"/>
            </w:pPr>
            <w:r w:rsidRPr="008108A9">
              <w:t xml:space="preserve">Сумма на плановый период ____ - ____ годов </w:t>
            </w:r>
          </w:p>
          <w:p w14:paraId="1717378B" w14:textId="77777777" w:rsidR="0056545C" w:rsidRPr="008108A9" w:rsidRDefault="0056545C" w:rsidP="0056545C">
            <w:pPr>
              <w:pStyle w:val="GOSTTablenorm"/>
            </w:pPr>
            <w:r w:rsidRPr="008108A9">
              <w:t>второй год</w:t>
            </w:r>
          </w:p>
        </w:tc>
        <w:tc>
          <w:tcPr>
            <w:tcW w:w="1701" w:type="dxa"/>
          </w:tcPr>
          <w:p w14:paraId="70BA8358" w14:textId="77777777" w:rsidR="0056545C" w:rsidRPr="008108A9" w:rsidRDefault="0056545C" w:rsidP="0056545C">
            <w:pPr>
              <w:pStyle w:val="GOSTTablenorm"/>
              <w:rPr>
                <w:color w:val="000000"/>
                <w:szCs w:val="22"/>
              </w:rPr>
            </w:pPr>
            <w:r w:rsidRPr="008108A9">
              <w:rPr>
                <w:color w:val="000000"/>
                <w:szCs w:val="22"/>
              </w:rPr>
              <w:t>G_S2_6_GRF_R7</w:t>
            </w:r>
          </w:p>
        </w:tc>
        <w:tc>
          <w:tcPr>
            <w:tcW w:w="567" w:type="dxa"/>
          </w:tcPr>
          <w:p w14:paraId="3E4DBB7C" w14:textId="77777777" w:rsidR="0056545C" w:rsidRPr="008108A9" w:rsidRDefault="0056545C" w:rsidP="0056545C">
            <w:pPr>
              <w:pStyle w:val="GOSTTablenorm"/>
              <w:jc w:val="center"/>
              <w:rPr>
                <w:szCs w:val="22"/>
              </w:rPr>
            </w:pPr>
            <w:r w:rsidRPr="008108A9">
              <w:rPr>
                <w:szCs w:val="22"/>
              </w:rPr>
              <w:t>П</w:t>
            </w:r>
          </w:p>
        </w:tc>
        <w:tc>
          <w:tcPr>
            <w:tcW w:w="1134" w:type="dxa"/>
          </w:tcPr>
          <w:p w14:paraId="471E48E8" w14:textId="77777777" w:rsidR="0056545C" w:rsidRPr="008108A9" w:rsidRDefault="0056545C" w:rsidP="0056545C">
            <w:pPr>
              <w:pStyle w:val="GOSTTablenorm"/>
              <w:rPr>
                <w:szCs w:val="22"/>
              </w:rPr>
            </w:pPr>
            <w:r w:rsidRPr="008108A9">
              <w:rPr>
                <w:szCs w:val="22"/>
                <w:lang w:val="en-US"/>
              </w:rPr>
              <w:t>N(20.2)</w:t>
            </w:r>
          </w:p>
        </w:tc>
        <w:tc>
          <w:tcPr>
            <w:tcW w:w="567" w:type="dxa"/>
          </w:tcPr>
          <w:p w14:paraId="6FDFC358"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765609B7" w14:textId="77777777" w:rsidR="0056545C" w:rsidRPr="008108A9" w:rsidRDefault="0056545C" w:rsidP="0056545C">
            <w:pPr>
              <w:pStyle w:val="GOSTTablenorm"/>
            </w:pPr>
            <w:r w:rsidRPr="008108A9">
              <w:t>Указываются суммы изменений (увеличение или уменьшение) бюджетных обязательств ПБС на второй год планового периода в разрезе учетного номера бюджетного обязательства</w:t>
            </w:r>
          </w:p>
        </w:tc>
      </w:tr>
      <w:tr w:rsidR="0056545C" w:rsidRPr="008108A9" w14:paraId="35E8643D" w14:textId="77777777" w:rsidTr="00A70207">
        <w:trPr>
          <w:trHeight w:val="279"/>
        </w:trPr>
        <w:tc>
          <w:tcPr>
            <w:tcW w:w="1700" w:type="dxa"/>
          </w:tcPr>
          <w:p w14:paraId="1DDC9AA7" w14:textId="77777777" w:rsidR="0056545C" w:rsidRPr="008108A9" w:rsidRDefault="0056545C" w:rsidP="0056545C">
            <w:pPr>
              <w:pStyle w:val="GOSTTablenorm"/>
            </w:pPr>
            <w:r w:rsidRPr="008108A9">
              <w:lastRenderedPageBreak/>
              <w:t>Итого по учетному номеру</w:t>
            </w:r>
          </w:p>
          <w:p w14:paraId="3325B01E" w14:textId="77777777" w:rsidR="0056545C" w:rsidRPr="008108A9" w:rsidRDefault="0056545C" w:rsidP="0056545C">
            <w:pPr>
              <w:pStyle w:val="GOSTTablenorm"/>
            </w:pPr>
            <w:r w:rsidRPr="008108A9">
              <w:t xml:space="preserve">Сумма на плановый период ____ - ____ годов </w:t>
            </w:r>
          </w:p>
          <w:p w14:paraId="47E23242" w14:textId="77777777" w:rsidR="0056545C" w:rsidRPr="008108A9" w:rsidRDefault="0056545C" w:rsidP="0056545C">
            <w:pPr>
              <w:pStyle w:val="GOSTTablenorm"/>
            </w:pPr>
            <w:r w:rsidRPr="008108A9">
              <w:t>третий год</w:t>
            </w:r>
          </w:p>
        </w:tc>
        <w:tc>
          <w:tcPr>
            <w:tcW w:w="1701" w:type="dxa"/>
          </w:tcPr>
          <w:p w14:paraId="4BAEF321" w14:textId="77777777" w:rsidR="0056545C" w:rsidRPr="008108A9" w:rsidRDefault="0056545C" w:rsidP="0056545C">
            <w:pPr>
              <w:pStyle w:val="GOSTTablenorm"/>
              <w:rPr>
                <w:color w:val="000000"/>
                <w:szCs w:val="22"/>
              </w:rPr>
            </w:pPr>
            <w:r w:rsidRPr="008108A9">
              <w:rPr>
                <w:color w:val="000000"/>
                <w:szCs w:val="22"/>
              </w:rPr>
              <w:t>G_S2_6_GRF_R7_2</w:t>
            </w:r>
          </w:p>
        </w:tc>
        <w:tc>
          <w:tcPr>
            <w:tcW w:w="567" w:type="dxa"/>
          </w:tcPr>
          <w:p w14:paraId="11B21B13" w14:textId="77777777" w:rsidR="0056545C" w:rsidRPr="008108A9" w:rsidRDefault="0056545C" w:rsidP="0056545C">
            <w:pPr>
              <w:pStyle w:val="GOSTTablenorm"/>
              <w:jc w:val="center"/>
              <w:rPr>
                <w:szCs w:val="22"/>
              </w:rPr>
            </w:pPr>
            <w:r w:rsidRPr="008108A9">
              <w:rPr>
                <w:szCs w:val="22"/>
              </w:rPr>
              <w:t>П</w:t>
            </w:r>
          </w:p>
        </w:tc>
        <w:tc>
          <w:tcPr>
            <w:tcW w:w="1134" w:type="dxa"/>
          </w:tcPr>
          <w:p w14:paraId="78C55275" w14:textId="77777777" w:rsidR="0056545C" w:rsidRPr="008108A9" w:rsidRDefault="0056545C" w:rsidP="0056545C">
            <w:pPr>
              <w:pStyle w:val="GOSTTablenorm"/>
              <w:rPr>
                <w:szCs w:val="22"/>
                <w:lang w:val="en-US"/>
              </w:rPr>
            </w:pPr>
            <w:r w:rsidRPr="008108A9">
              <w:rPr>
                <w:szCs w:val="22"/>
                <w:lang w:val="en-US"/>
              </w:rPr>
              <w:t>N(20.2)</w:t>
            </w:r>
          </w:p>
        </w:tc>
        <w:tc>
          <w:tcPr>
            <w:tcW w:w="567" w:type="dxa"/>
          </w:tcPr>
          <w:p w14:paraId="44F9594D"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2CE3B01F" w14:textId="77777777" w:rsidR="0056545C" w:rsidRPr="008108A9" w:rsidRDefault="0056545C" w:rsidP="0056545C">
            <w:pPr>
              <w:pStyle w:val="GOSTTablenorm"/>
            </w:pPr>
            <w:r w:rsidRPr="008108A9">
              <w:t>Указываются суммы изменений (увеличение или уменьшение) бюджетных обязательств ПБС на третий год планового периода в разрезе учетного номера бюджетного обязательства</w:t>
            </w:r>
          </w:p>
        </w:tc>
      </w:tr>
    </w:tbl>
    <w:p w14:paraId="2F5A3CDF" w14:textId="3EEEFBBF" w:rsidR="0056545C" w:rsidRPr="00DE63AB" w:rsidRDefault="0056545C" w:rsidP="00DE63AB">
      <w:pPr>
        <w:pStyle w:val="32"/>
      </w:pPr>
      <w:bookmarkStart w:id="5629" w:name="_Toc24966835"/>
      <w:bookmarkStart w:id="5630" w:name="_Toc185235648"/>
      <w:bookmarkStart w:id="5631" w:name="_Toc202884055"/>
      <w:r w:rsidRPr="00DE63AB">
        <w:t>Описание комплексного типа «tR_759_G_S2_7_D»</w:t>
      </w:r>
      <w:bookmarkEnd w:id="5629"/>
      <w:bookmarkEnd w:id="5630"/>
      <w:bookmarkEnd w:id="5631"/>
    </w:p>
    <w:p w14:paraId="33DE0025" w14:textId="77777777" w:rsidR="0056545C" w:rsidRPr="008108A9" w:rsidRDefault="0056545C" w:rsidP="000D7930">
      <w:pPr>
        <w:pStyle w:val="GOSTNormal"/>
      </w:pPr>
      <w:r w:rsidRPr="008108A9">
        <w:t>Описание комплексного типа «</w:t>
      </w:r>
      <w:r w:rsidRPr="008108A9">
        <w:rPr>
          <w:lang w:val="en-US"/>
        </w:rPr>
        <w:t>t</w:t>
      </w:r>
      <w:r w:rsidRPr="008108A9">
        <w:t>R_759_G_S2_7_D» блока «2.7. Бюджетные обязательства в иностранной валюте».</w:t>
      </w:r>
    </w:p>
    <w:p w14:paraId="66B849B4" w14:textId="60AD50F8"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632" w:name="_Ref20232837"/>
      <w:bookmarkStart w:id="5633" w:name="_Toc185236094"/>
      <w:r w:rsidR="00306405">
        <w:rPr>
          <w:noProof/>
        </w:rPr>
        <w:t>356</w:t>
      </w:r>
      <w:bookmarkEnd w:id="5632"/>
      <w:r>
        <w:rPr>
          <w:noProof/>
        </w:rPr>
        <w:fldChar w:fldCharType="end"/>
      </w:r>
      <w:r w:rsidR="0056545C" w:rsidRPr="000D7930">
        <w:rPr>
          <w:rFonts w:eastAsia="Calibri"/>
        </w:rPr>
        <w:t xml:space="preserve"> –</w:t>
      </w:r>
      <w:r w:rsidR="0056545C" w:rsidRPr="000D7930">
        <w:t xml:space="preserve"> Описание комплексного типа «tR_759_G_S2_7_D»</w:t>
      </w:r>
      <w:bookmarkEnd w:id="5633"/>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73C920AF"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46F07C6B" w14:textId="77777777" w:rsidR="0056545C" w:rsidRPr="008108A9" w:rsidRDefault="0056545C" w:rsidP="0056545C">
            <w:pPr>
              <w:pStyle w:val="GOSTTableHead"/>
            </w:pPr>
            <w:r w:rsidRPr="008108A9">
              <w:t>Наименование комплексного типа</w:t>
            </w:r>
          </w:p>
        </w:tc>
        <w:tc>
          <w:tcPr>
            <w:tcW w:w="1701" w:type="dxa"/>
          </w:tcPr>
          <w:p w14:paraId="12E202A5" w14:textId="77777777" w:rsidR="0056545C" w:rsidRPr="008108A9" w:rsidRDefault="0056545C" w:rsidP="0056545C">
            <w:pPr>
              <w:pStyle w:val="GOSTTableHead"/>
            </w:pPr>
            <w:r w:rsidRPr="008108A9">
              <w:t>Текущий элемент/ атрибут</w:t>
            </w:r>
          </w:p>
        </w:tc>
        <w:tc>
          <w:tcPr>
            <w:tcW w:w="567" w:type="dxa"/>
          </w:tcPr>
          <w:p w14:paraId="038C2B64" w14:textId="77777777" w:rsidR="0056545C" w:rsidRPr="008108A9" w:rsidRDefault="0056545C" w:rsidP="0056545C">
            <w:pPr>
              <w:pStyle w:val="GOSTTableHead"/>
            </w:pPr>
            <w:r w:rsidRPr="008108A9">
              <w:t>Тип</w:t>
            </w:r>
          </w:p>
        </w:tc>
        <w:tc>
          <w:tcPr>
            <w:tcW w:w="1134" w:type="dxa"/>
          </w:tcPr>
          <w:p w14:paraId="33695EB1" w14:textId="77777777" w:rsidR="0056545C" w:rsidRPr="008108A9" w:rsidRDefault="0056545C" w:rsidP="0056545C">
            <w:pPr>
              <w:pStyle w:val="GOSTTableHead"/>
            </w:pPr>
            <w:r w:rsidRPr="008108A9">
              <w:t>Формат элемента</w:t>
            </w:r>
          </w:p>
        </w:tc>
        <w:tc>
          <w:tcPr>
            <w:tcW w:w="567" w:type="dxa"/>
          </w:tcPr>
          <w:p w14:paraId="6C626B17" w14:textId="77777777" w:rsidR="0056545C" w:rsidRPr="008108A9" w:rsidRDefault="0056545C" w:rsidP="0056545C">
            <w:pPr>
              <w:pStyle w:val="GOSTTableHead"/>
            </w:pPr>
            <w:r w:rsidRPr="008108A9">
              <w:t>Обязательность</w:t>
            </w:r>
          </w:p>
        </w:tc>
        <w:tc>
          <w:tcPr>
            <w:tcW w:w="3963" w:type="dxa"/>
          </w:tcPr>
          <w:p w14:paraId="16B33371" w14:textId="77777777" w:rsidR="0056545C" w:rsidRPr="008108A9" w:rsidRDefault="0056545C" w:rsidP="0056545C">
            <w:pPr>
              <w:pStyle w:val="GOSTTableHead"/>
            </w:pPr>
            <w:r w:rsidRPr="008108A9">
              <w:t>Дополнительная информация</w:t>
            </w:r>
          </w:p>
        </w:tc>
      </w:tr>
      <w:tr w:rsidR="0056545C" w:rsidRPr="008108A9" w14:paraId="3687898E" w14:textId="77777777" w:rsidTr="000D7930">
        <w:trPr>
          <w:trHeight w:val="279"/>
        </w:trPr>
        <w:tc>
          <w:tcPr>
            <w:tcW w:w="1700" w:type="dxa"/>
          </w:tcPr>
          <w:p w14:paraId="05F7C0FB" w14:textId="77777777" w:rsidR="0056545C" w:rsidRPr="008108A9" w:rsidRDefault="0056545C" w:rsidP="0056545C">
            <w:pPr>
              <w:pStyle w:val="GOSTTablenorm"/>
            </w:pPr>
            <w:r w:rsidRPr="008108A9">
              <w:rPr>
                <w:lang w:val="en-US"/>
              </w:rPr>
              <w:t>t</w:t>
            </w:r>
            <w:r w:rsidRPr="008108A9">
              <w:t>R_759_G_S2_7_D</w:t>
            </w:r>
          </w:p>
        </w:tc>
        <w:tc>
          <w:tcPr>
            <w:tcW w:w="1701" w:type="dxa"/>
          </w:tcPr>
          <w:p w14:paraId="0CB303C6" w14:textId="77777777" w:rsidR="0056545C" w:rsidRPr="008108A9" w:rsidRDefault="0056545C" w:rsidP="0056545C">
            <w:pPr>
              <w:pStyle w:val="GOSTTablenorm"/>
              <w:rPr>
                <w:color w:val="000000"/>
              </w:rPr>
            </w:pPr>
            <w:r w:rsidRPr="008108A9">
              <w:rPr>
                <w:color w:val="000000"/>
              </w:rPr>
              <w:t>G_S2_7_D_ITEM</w:t>
            </w:r>
          </w:p>
        </w:tc>
        <w:tc>
          <w:tcPr>
            <w:tcW w:w="567" w:type="dxa"/>
          </w:tcPr>
          <w:p w14:paraId="4AA48B4F" w14:textId="77777777" w:rsidR="0056545C" w:rsidRPr="008108A9" w:rsidRDefault="0056545C" w:rsidP="0056545C">
            <w:pPr>
              <w:pStyle w:val="GOSTTablenorm"/>
              <w:jc w:val="center"/>
              <w:rPr>
                <w:lang w:val="en-US"/>
              </w:rPr>
            </w:pPr>
            <w:r w:rsidRPr="008108A9">
              <w:rPr>
                <w:lang w:val="en-US"/>
              </w:rPr>
              <w:t>C</w:t>
            </w:r>
          </w:p>
        </w:tc>
        <w:tc>
          <w:tcPr>
            <w:tcW w:w="1134" w:type="dxa"/>
          </w:tcPr>
          <w:p w14:paraId="25814160" w14:textId="77777777" w:rsidR="0056545C" w:rsidRPr="008108A9" w:rsidRDefault="0056545C" w:rsidP="0056545C">
            <w:pPr>
              <w:pStyle w:val="GOSTTablenorm"/>
              <w:rPr>
                <w:lang w:val="en-US"/>
              </w:rPr>
            </w:pPr>
            <w:r w:rsidRPr="008108A9">
              <w:rPr>
                <w:lang w:val="en-US"/>
              </w:rPr>
              <w:t>t</w:t>
            </w:r>
            <w:r w:rsidRPr="008108A9">
              <w:t>R_759_G_S2_7_D</w:t>
            </w:r>
            <w:r w:rsidRPr="008108A9">
              <w:rPr>
                <w:color w:val="000000"/>
              </w:rPr>
              <w:t>_ITEM</w:t>
            </w:r>
          </w:p>
        </w:tc>
        <w:tc>
          <w:tcPr>
            <w:tcW w:w="567" w:type="dxa"/>
          </w:tcPr>
          <w:p w14:paraId="6AB5B406"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57C83434" w14:textId="45B1D997"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_Ref20233123 \h  \* MERGEFORMAT </w:instrText>
            </w:r>
            <w:r w:rsidRPr="008108A9">
              <w:fldChar w:fldCharType="separate"/>
            </w:r>
            <w:r w:rsidR="00306405">
              <w:t>357</w:t>
            </w:r>
            <w:r w:rsidRPr="008108A9">
              <w:fldChar w:fldCharType="end"/>
            </w:r>
          </w:p>
        </w:tc>
      </w:tr>
    </w:tbl>
    <w:p w14:paraId="08B4DE30" w14:textId="713CB509" w:rsidR="0056545C" w:rsidRPr="00DE63AB" w:rsidRDefault="0056545C" w:rsidP="00DE63AB">
      <w:pPr>
        <w:pStyle w:val="32"/>
      </w:pPr>
      <w:bookmarkStart w:id="5634" w:name="_Toc24966836"/>
      <w:bookmarkStart w:id="5635" w:name="_Toc185235649"/>
      <w:bookmarkStart w:id="5636" w:name="_Toc202884056"/>
      <w:r w:rsidRPr="00DE63AB">
        <w:t>Описание комплексного типа «tR_759_G_S2_7_D_ITEM»</w:t>
      </w:r>
      <w:bookmarkEnd w:id="5634"/>
      <w:bookmarkEnd w:id="5635"/>
      <w:bookmarkEnd w:id="5636"/>
    </w:p>
    <w:p w14:paraId="1DBC837F" w14:textId="77777777" w:rsidR="0056545C" w:rsidRPr="008108A9" w:rsidRDefault="0056545C" w:rsidP="000D7930">
      <w:pPr>
        <w:pStyle w:val="GOSTNormal"/>
      </w:pPr>
      <w:r w:rsidRPr="008108A9">
        <w:t xml:space="preserve">Описание комплексного типа </w:t>
      </w:r>
      <w:r w:rsidRPr="008108A9">
        <w:rPr>
          <w:rFonts w:eastAsia="Calibri"/>
        </w:rPr>
        <w:t>«</w:t>
      </w:r>
      <w:r w:rsidRPr="008108A9">
        <w:rPr>
          <w:lang w:val="en-US"/>
        </w:rPr>
        <w:t>t</w:t>
      </w:r>
      <w:r w:rsidRPr="008108A9">
        <w:t>R_759_G_S2_7_D</w:t>
      </w:r>
      <w:r w:rsidRPr="008108A9">
        <w:rPr>
          <w:color w:val="000000"/>
        </w:rPr>
        <w:t>_ITEM</w:t>
      </w:r>
      <w:r w:rsidRPr="008108A9">
        <w:t>» блока «2.7. Бюджетные обязательства в иностранной валюте (строки)».</w:t>
      </w:r>
    </w:p>
    <w:p w14:paraId="640D717B" w14:textId="5EC37CF8"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637" w:name="_Ref20233123"/>
      <w:bookmarkStart w:id="5638" w:name="_Toc185236095"/>
      <w:r w:rsidR="00306405">
        <w:rPr>
          <w:noProof/>
        </w:rPr>
        <w:t>357</w:t>
      </w:r>
      <w:bookmarkEnd w:id="5637"/>
      <w:r>
        <w:rPr>
          <w:noProof/>
        </w:rPr>
        <w:fldChar w:fldCharType="end"/>
      </w:r>
      <w:r w:rsidR="0056545C" w:rsidRPr="000D7930">
        <w:rPr>
          <w:rFonts w:eastAsia="Calibri"/>
        </w:rPr>
        <w:t xml:space="preserve"> –</w:t>
      </w:r>
      <w:r w:rsidR="0056545C" w:rsidRPr="000D7930">
        <w:t xml:space="preserve"> Описание комплексного типа «tR_759_G_S2_7_D_ITEM»</w:t>
      </w:r>
      <w:bookmarkEnd w:id="563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72E18AF8"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72C76D6C" w14:textId="77777777" w:rsidR="0056545C" w:rsidRPr="008108A9" w:rsidRDefault="0056545C" w:rsidP="0056545C">
            <w:pPr>
              <w:pStyle w:val="GOSTTableHead"/>
            </w:pPr>
            <w:r w:rsidRPr="008108A9">
              <w:t>Наименование элемента</w:t>
            </w:r>
          </w:p>
        </w:tc>
        <w:tc>
          <w:tcPr>
            <w:tcW w:w="1701" w:type="dxa"/>
          </w:tcPr>
          <w:p w14:paraId="67BDBE18" w14:textId="77777777" w:rsidR="0056545C" w:rsidRPr="008108A9" w:rsidRDefault="0056545C" w:rsidP="0056545C">
            <w:pPr>
              <w:pStyle w:val="GOSTTableHead"/>
            </w:pPr>
            <w:r w:rsidRPr="008108A9">
              <w:t>Сокращенное наименование (код) элемента</w:t>
            </w:r>
          </w:p>
        </w:tc>
        <w:tc>
          <w:tcPr>
            <w:tcW w:w="567" w:type="dxa"/>
          </w:tcPr>
          <w:p w14:paraId="75329447" w14:textId="77777777" w:rsidR="0056545C" w:rsidRPr="008108A9" w:rsidRDefault="0056545C" w:rsidP="0056545C">
            <w:pPr>
              <w:pStyle w:val="GOSTTableHead"/>
            </w:pPr>
            <w:r w:rsidRPr="008108A9">
              <w:t>Тип</w:t>
            </w:r>
          </w:p>
        </w:tc>
        <w:tc>
          <w:tcPr>
            <w:tcW w:w="1134" w:type="dxa"/>
          </w:tcPr>
          <w:p w14:paraId="306F67C6" w14:textId="77777777" w:rsidR="0056545C" w:rsidRPr="008108A9" w:rsidRDefault="0056545C" w:rsidP="0056545C">
            <w:pPr>
              <w:pStyle w:val="GOSTTableHead"/>
            </w:pPr>
            <w:r w:rsidRPr="008108A9">
              <w:t>Формат элемента</w:t>
            </w:r>
          </w:p>
        </w:tc>
        <w:tc>
          <w:tcPr>
            <w:tcW w:w="567" w:type="dxa"/>
          </w:tcPr>
          <w:p w14:paraId="3CECD3B2" w14:textId="77777777" w:rsidR="0056545C" w:rsidRPr="008108A9" w:rsidRDefault="0056545C" w:rsidP="0056545C">
            <w:pPr>
              <w:pStyle w:val="GOSTTableHead"/>
            </w:pPr>
            <w:r w:rsidRPr="008108A9">
              <w:t>Обязательность</w:t>
            </w:r>
          </w:p>
        </w:tc>
        <w:tc>
          <w:tcPr>
            <w:tcW w:w="3963" w:type="dxa"/>
          </w:tcPr>
          <w:p w14:paraId="6482396A" w14:textId="77777777" w:rsidR="0056545C" w:rsidRPr="008108A9" w:rsidRDefault="0056545C" w:rsidP="0056545C">
            <w:pPr>
              <w:pStyle w:val="GOSTTableHead"/>
            </w:pPr>
            <w:r w:rsidRPr="008108A9">
              <w:t>Дополнительная информация</w:t>
            </w:r>
          </w:p>
        </w:tc>
      </w:tr>
      <w:tr w:rsidR="0056545C" w:rsidRPr="008108A9" w14:paraId="0CD9F469" w14:textId="77777777" w:rsidTr="000D7930">
        <w:trPr>
          <w:trHeight w:val="279"/>
        </w:trPr>
        <w:tc>
          <w:tcPr>
            <w:tcW w:w="1700" w:type="dxa"/>
          </w:tcPr>
          <w:p w14:paraId="519D48C6" w14:textId="77777777" w:rsidR="0056545C" w:rsidRPr="008108A9" w:rsidRDefault="0056545C" w:rsidP="0056545C">
            <w:pPr>
              <w:pStyle w:val="GOSTTablenorm"/>
            </w:pPr>
            <w:r w:rsidRPr="008108A9">
              <w:t>Документ номер</w:t>
            </w:r>
          </w:p>
        </w:tc>
        <w:tc>
          <w:tcPr>
            <w:tcW w:w="1701" w:type="dxa"/>
          </w:tcPr>
          <w:p w14:paraId="19FDB75D" w14:textId="77777777" w:rsidR="0056545C" w:rsidRPr="008108A9" w:rsidRDefault="0056545C" w:rsidP="0056545C">
            <w:pPr>
              <w:pStyle w:val="GOSTTablenorm"/>
              <w:rPr>
                <w:color w:val="000000"/>
              </w:rPr>
            </w:pPr>
            <w:r w:rsidRPr="008108A9">
              <w:rPr>
                <w:color w:val="000000"/>
              </w:rPr>
              <w:t>G_S2_7_D_C1</w:t>
            </w:r>
          </w:p>
        </w:tc>
        <w:tc>
          <w:tcPr>
            <w:tcW w:w="567" w:type="dxa"/>
          </w:tcPr>
          <w:p w14:paraId="35701FAF" w14:textId="77777777" w:rsidR="0056545C" w:rsidRPr="008108A9" w:rsidRDefault="0056545C" w:rsidP="0056545C">
            <w:pPr>
              <w:pStyle w:val="GOSTTablenorm"/>
              <w:jc w:val="center"/>
            </w:pPr>
            <w:r w:rsidRPr="008108A9">
              <w:t>П</w:t>
            </w:r>
          </w:p>
        </w:tc>
        <w:tc>
          <w:tcPr>
            <w:tcW w:w="1134" w:type="dxa"/>
          </w:tcPr>
          <w:p w14:paraId="297C5F8E" w14:textId="77777777" w:rsidR="0056545C" w:rsidRPr="008108A9" w:rsidRDefault="0056545C" w:rsidP="0056545C">
            <w:pPr>
              <w:pStyle w:val="GOSTTablenorm"/>
            </w:pPr>
            <w:r w:rsidRPr="008108A9">
              <w:t>Т(1-50)</w:t>
            </w:r>
          </w:p>
        </w:tc>
        <w:tc>
          <w:tcPr>
            <w:tcW w:w="567" w:type="dxa"/>
          </w:tcPr>
          <w:p w14:paraId="236AA267" w14:textId="77777777" w:rsidR="0056545C" w:rsidRPr="008108A9" w:rsidRDefault="0056545C" w:rsidP="0056545C">
            <w:pPr>
              <w:pStyle w:val="GOSTTablenorm"/>
              <w:jc w:val="center"/>
              <w:rPr>
                <w:rFonts w:eastAsia="Calibri"/>
                <w:lang w:eastAsia="en-US"/>
              </w:rPr>
            </w:pPr>
            <w:r w:rsidRPr="008108A9">
              <w:rPr>
                <w:rFonts w:eastAsia="Calibri"/>
                <w:lang w:eastAsia="en-US"/>
              </w:rPr>
              <w:t>О</w:t>
            </w:r>
          </w:p>
        </w:tc>
        <w:tc>
          <w:tcPr>
            <w:tcW w:w="3963" w:type="dxa"/>
          </w:tcPr>
          <w:p w14:paraId="4CE51EC3" w14:textId="77777777" w:rsidR="0056545C" w:rsidRPr="008108A9" w:rsidRDefault="0056545C" w:rsidP="0056545C">
            <w:pPr>
              <w:pStyle w:val="GOSTTablenorm"/>
            </w:pPr>
            <w:r w:rsidRPr="008108A9">
              <w:t>Указывается номер документа, на основании которого была отражена операция на лицевом счете ПБС</w:t>
            </w:r>
          </w:p>
        </w:tc>
      </w:tr>
      <w:tr w:rsidR="0056545C" w:rsidRPr="008108A9" w14:paraId="2A11C510" w14:textId="77777777" w:rsidTr="000D7930">
        <w:trPr>
          <w:trHeight w:val="279"/>
        </w:trPr>
        <w:tc>
          <w:tcPr>
            <w:tcW w:w="1700" w:type="dxa"/>
          </w:tcPr>
          <w:p w14:paraId="20822442" w14:textId="77777777" w:rsidR="0056545C" w:rsidRPr="008108A9" w:rsidRDefault="0056545C" w:rsidP="0056545C">
            <w:pPr>
              <w:pStyle w:val="GOSTTablenorm"/>
            </w:pPr>
            <w:r w:rsidRPr="008108A9">
              <w:t>Документ дата</w:t>
            </w:r>
          </w:p>
        </w:tc>
        <w:tc>
          <w:tcPr>
            <w:tcW w:w="1701" w:type="dxa"/>
          </w:tcPr>
          <w:p w14:paraId="3BB5AFB9" w14:textId="77777777" w:rsidR="0056545C" w:rsidRPr="008108A9" w:rsidRDefault="0056545C" w:rsidP="0056545C">
            <w:pPr>
              <w:pStyle w:val="GOSTTablenorm"/>
              <w:rPr>
                <w:color w:val="000000"/>
              </w:rPr>
            </w:pPr>
            <w:r w:rsidRPr="008108A9">
              <w:rPr>
                <w:color w:val="000000"/>
              </w:rPr>
              <w:t>G_S2_7_D_C2</w:t>
            </w:r>
          </w:p>
        </w:tc>
        <w:tc>
          <w:tcPr>
            <w:tcW w:w="567" w:type="dxa"/>
          </w:tcPr>
          <w:p w14:paraId="44232B71" w14:textId="77777777" w:rsidR="0056545C" w:rsidRPr="008108A9" w:rsidRDefault="0056545C" w:rsidP="0056545C">
            <w:pPr>
              <w:pStyle w:val="GOSTTablenorm"/>
              <w:jc w:val="center"/>
            </w:pPr>
            <w:r w:rsidRPr="008108A9">
              <w:t>П</w:t>
            </w:r>
          </w:p>
        </w:tc>
        <w:tc>
          <w:tcPr>
            <w:tcW w:w="1134" w:type="dxa"/>
          </w:tcPr>
          <w:p w14:paraId="144662B9" w14:textId="77777777" w:rsidR="0056545C" w:rsidRPr="008108A9" w:rsidRDefault="0056545C" w:rsidP="0056545C">
            <w:pPr>
              <w:pStyle w:val="GOSTTablenorm"/>
            </w:pPr>
            <w:r w:rsidRPr="008108A9">
              <w:rPr>
                <w:lang w:val="en-US"/>
              </w:rPr>
              <w:t>Date</w:t>
            </w:r>
          </w:p>
        </w:tc>
        <w:tc>
          <w:tcPr>
            <w:tcW w:w="567" w:type="dxa"/>
          </w:tcPr>
          <w:p w14:paraId="6B46106C" w14:textId="77777777" w:rsidR="0056545C" w:rsidRPr="008108A9" w:rsidRDefault="0056545C" w:rsidP="0056545C">
            <w:pPr>
              <w:pStyle w:val="GOSTTablenorm"/>
              <w:jc w:val="center"/>
              <w:rPr>
                <w:rFonts w:eastAsia="Calibri"/>
                <w:lang w:eastAsia="en-US"/>
              </w:rPr>
            </w:pPr>
            <w:r w:rsidRPr="008108A9">
              <w:rPr>
                <w:rFonts w:eastAsia="Calibri"/>
                <w:lang w:eastAsia="en-US"/>
              </w:rPr>
              <w:t>О</w:t>
            </w:r>
          </w:p>
        </w:tc>
        <w:tc>
          <w:tcPr>
            <w:tcW w:w="3963" w:type="dxa"/>
          </w:tcPr>
          <w:p w14:paraId="79F0E86E" w14:textId="77777777" w:rsidR="0056545C" w:rsidRPr="008108A9" w:rsidRDefault="0056545C" w:rsidP="0056545C">
            <w:pPr>
              <w:pStyle w:val="GOSTTablenorm"/>
            </w:pPr>
            <w:r w:rsidRPr="008108A9">
              <w:t>Указывается дата составления документа, на основании которого была отражена операция на лицевом счете ПБС</w:t>
            </w:r>
          </w:p>
        </w:tc>
      </w:tr>
      <w:tr w:rsidR="0056545C" w:rsidRPr="008108A9" w14:paraId="17C1F5F5" w14:textId="77777777" w:rsidTr="000D7930">
        <w:trPr>
          <w:trHeight w:val="279"/>
        </w:trPr>
        <w:tc>
          <w:tcPr>
            <w:tcW w:w="1700" w:type="dxa"/>
          </w:tcPr>
          <w:p w14:paraId="06C1CF75" w14:textId="77777777" w:rsidR="0056545C" w:rsidRPr="008108A9" w:rsidRDefault="0056545C" w:rsidP="0056545C">
            <w:pPr>
              <w:pStyle w:val="GOSTTablenorm"/>
            </w:pPr>
            <w:r w:rsidRPr="008108A9">
              <w:t>GUID документа, подтверждающ</w:t>
            </w:r>
            <w:r w:rsidRPr="008108A9">
              <w:lastRenderedPageBreak/>
              <w:t>его проведение операции</w:t>
            </w:r>
          </w:p>
        </w:tc>
        <w:tc>
          <w:tcPr>
            <w:tcW w:w="1701" w:type="dxa"/>
          </w:tcPr>
          <w:p w14:paraId="54406A68" w14:textId="77777777" w:rsidR="0056545C" w:rsidRPr="008108A9" w:rsidRDefault="0056545C" w:rsidP="0056545C">
            <w:pPr>
              <w:pStyle w:val="GOSTTablenorm"/>
              <w:rPr>
                <w:lang w:val="en-US"/>
              </w:rPr>
            </w:pPr>
            <w:r w:rsidRPr="008108A9">
              <w:rPr>
                <w:lang w:val="en-US"/>
              </w:rPr>
              <w:lastRenderedPageBreak/>
              <w:t>G_S2_7_D_DOC_H_GUID</w:t>
            </w:r>
          </w:p>
        </w:tc>
        <w:tc>
          <w:tcPr>
            <w:tcW w:w="567" w:type="dxa"/>
          </w:tcPr>
          <w:p w14:paraId="463F0CBF" w14:textId="77777777" w:rsidR="0056545C" w:rsidRPr="008108A9" w:rsidRDefault="0056545C" w:rsidP="0056545C">
            <w:pPr>
              <w:pStyle w:val="GOSTTablenorm"/>
              <w:jc w:val="center"/>
            </w:pPr>
            <w:r w:rsidRPr="008108A9">
              <w:t>П</w:t>
            </w:r>
          </w:p>
        </w:tc>
        <w:tc>
          <w:tcPr>
            <w:tcW w:w="1134" w:type="dxa"/>
          </w:tcPr>
          <w:p w14:paraId="7BD8C39D" w14:textId="77777777" w:rsidR="0056545C" w:rsidRPr="008108A9" w:rsidRDefault="0056545C" w:rsidP="0056545C">
            <w:pPr>
              <w:pStyle w:val="GOSTTablenorm"/>
            </w:pPr>
            <w:r w:rsidRPr="008108A9">
              <w:rPr>
                <w:lang w:val="en-US"/>
              </w:rPr>
              <w:t>GUID</w:t>
            </w:r>
          </w:p>
        </w:tc>
        <w:tc>
          <w:tcPr>
            <w:tcW w:w="567" w:type="dxa"/>
          </w:tcPr>
          <w:p w14:paraId="45D56222" w14:textId="77777777" w:rsidR="0056545C" w:rsidRPr="008108A9" w:rsidRDefault="0056545C" w:rsidP="0056545C">
            <w:pPr>
              <w:pStyle w:val="GOSTTablenorm"/>
              <w:jc w:val="center"/>
            </w:pPr>
            <w:r w:rsidRPr="008108A9">
              <w:t>О</w:t>
            </w:r>
          </w:p>
        </w:tc>
        <w:tc>
          <w:tcPr>
            <w:tcW w:w="3963" w:type="dxa"/>
          </w:tcPr>
          <w:p w14:paraId="2622952F" w14:textId="77777777" w:rsidR="0056545C" w:rsidRPr="008108A9" w:rsidRDefault="0056545C" w:rsidP="0056545C">
            <w:pPr>
              <w:pStyle w:val="GOSTTablenorm"/>
            </w:pPr>
            <w:r w:rsidRPr="008108A9">
              <w:t>Указывается GUID документа, на основании которого была отражена операция на лицевом счете ПБС</w:t>
            </w:r>
          </w:p>
        </w:tc>
      </w:tr>
      <w:tr w:rsidR="0056545C" w:rsidRPr="008108A9" w14:paraId="1935B914" w14:textId="77777777" w:rsidTr="000D7930">
        <w:trPr>
          <w:trHeight w:val="279"/>
        </w:trPr>
        <w:tc>
          <w:tcPr>
            <w:tcW w:w="1700" w:type="dxa"/>
          </w:tcPr>
          <w:p w14:paraId="07056F3B" w14:textId="77777777" w:rsidR="0056545C" w:rsidRPr="008108A9" w:rsidRDefault="0056545C" w:rsidP="0056545C">
            <w:pPr>
              <w:pStyle w:val="GOSTTablenorm"/>
            </w:pPr>
            <w:r w:rsidRPr="008108A9">
              <w:lastRenderedPageBreak/>
              <w:t>Учетный номер</w:t>
            </w:r>
          </w:p>
        </w:tc>
        <w:tc>
          <w:tcPr>
            <w:tcW w:w="1701" w:type="dxa"/>
          </w:tcPr>
          <w:p w14:paraId="7688D8E3" w14:textId="77777777" w:rsidR="0056545C" w:rsidRPr="008108A9" w:rsidRDefault="0056545C" w:rsidP="0056545C">
            <w:pPr>
              <w:pStyle w:val="GOSTTablenorm"/>
              <w:rPr>
                <w:color w:val="000000"/>
              </w:rPr>
            </w:pPr>
            <w:r w:rsidRPr="008108A9">
              <w:rPr>
                <w:color w:val="000000"/>
              </w:rPr>
              <w:t>G_S2_7_D_C3</w:t>
            </w:r>
          </w:p>
        </w:tc>
        <w:tc>
          <w:tcPr>
            <w:tcW w:w="567" w:type="dxa"/>
          </w:tcPr>
          <w:p w14:paraId="7AF56DFA" w14:textId="77777777" w:rsidR="0056545C" w:rsidRPr="008108A9" w:rsidRDefault="0056545C" w:rsidP="0056545C">
            <w:pPr>
              <w:pStyle w:val="GOSTTablenorm"/>
              <w:jc w:val="center"/>
            </w:pPr>
            <w:r w:rsidRPr="008108A9">
              <w:t>П</w:t>
            </w:r>
          </w:p>
        </w:tc>
        <w:tc>
          <w:tcPr>
            <w:tcW w:w="1134" w:type="dxa"/>
          </w:tcPr>
          <w:p w14:paraId="34891737" w14:textId="77777777" w:rsidR="0056545C" w:rsidRPr="008108A9" w:rsidRDefault="0056545C" w:rsidP="0056545C">
            <w:pPr>
              <w:pStyle w:val="GOSTTablenorm"/>
            </w:pPr>
            <w:r w:rsidRPr="008108A9">
              <w:t>Т(1-19)</w:t>
            </w:r>
          </w:p>
        </w:tc>
        <w:tc>
          <w:tcPr>
            <w:tcW w:w="567" w:type="dxa"/>
          </w:tcPr>
          <w:p w14:paraId="0A4C7B84" w14:textId="77777777" w:rsidR="0056545C" w:rsidRPr="008108A9" w:rsidRDefault="0056545C" w:rsidP="0056545C">
            <w:pPr>
              <w:pStyle w:val="GOSTTablenorm"/>
              <w:jc w:val="center"/>
              <w:rPr>
                <w:rFonts w:eastAsia="Calibri"/>
                <w:lang w:eastAsia="en-US"/>
              </w:rPr>
            </w:pPr>
            <w:r w:rsidRPr="008108A9">
              <w:rPr>
                <w:rFonts w:eastAsia="Calibri"/>
                <w:lang w:eastAsia="en-US"/>
              </w:rPr>
              <w:t>Н</w:t>
            </w:r>
          </w:p>
        </w:tc>
        <w:tc>
          <w:tcPr>
            <w:tcW w:w="3963" w:type="dxa"/>
          </w:tcPr>
          <w:p w14:paraId="332B24F6" w14:textId="77777777" w:rsidR="0056545C" w:rsidRPr="008108A9" w:rsidRDefault="0056545C" w:rsidP="0056545C">
            <w:pPr>
              <w:pStyle w:val="GOSTTablenorm"/>
            </w:pPr>
            <w:r w:rsidRPr="008108A9">
              <w:t>Указывается учетный номер бюджетного обязательства в иностранной валюте в соответствии с указанным документом</w:t>
            </w:r>
          </w:p>
        </w:tc>
      </w:tr>
      <w:tr w:rsidR="0056545C" w:rsidRPr="008108A9" w14:paraId="27BDBC5D" w14:textId="77777777" w:rsidTr="000D7930">
        <w:trPr>
          <w:trHeight w:val="279"/>
        </w:trPr>
        <w:tc>
          <w:tcPr>
            <w:tcW w:w="1700" w:type="dxa"/>
          </w:tcPr>
          <w:p w14:paraId="3D09E139" w14:textId="77777777" w:rsidR="0056545C" w:rsidRPr="008108A9" w:rsidRDefault="0056545C" w:rsidP="0056545C">
            <w:pPr>
              <w:pStyle w:val="GOSTTablenorm"/>
            </w:pPr>
            <w:r w:rsidRPr="008108A9">
              <w:t>Код объекта капитальных вложений (код мероприятия по информатизации)</w:t>
            </w:r>
          </w:p>
        </w:tc>
        <w:tc>
          <w:tcPr>
            <w:tcW w:w="1701" w:type="dxa"/>
          </w:tcPr>
          <w:p w14:paraId="3F1220F2" w14:textId="77777777" w:rsidR="0056545C" w:rsidRPr="008108A9" w:rsidRDefault="0056545C" w:rsidP="0056545C">
            <w:pPr>
              <w:pStyle w:val="GOSTTablenorm"/>
              <w:rPr>
                <w:color w:val="000000"/>
              </w:rPr>
            </w:pPr>
            <w:r w:rsidRPr="008108A9">
              <w:rPr>
                <w:color w:val="000000"/>
              </w:rPr>
              <w:t>G_S2_7_D_C4</w:t>
            </w:r>
          </w:p>
        </w:tc>
        <w:tc>
          <w:tcPr>
            <w:tcW w:w="567" w:type="dxa"/>
          </w:tcPr>
          <w:p w14:paraId="3586CA91" w14:textId="77777777" w:rsidR="0056545C" w:rsidRPr="008108A9" w:rsidRDefault="0056545C" w:rsidP="0056545C">
            <w:pPr>
              <w:pStyle w:val="GOSTTablenorm"/>
              <w:jc w:val="center"/>
            </w:pPr>
            <w:r w:rsidRPr="008108A9">
              <w:t>П</w:t>
            </w:r>
          </w:p>
        </w:tc>
        <w:tc>
          <w:tcPr>
            <w:tcW w:w="1134" w:type="dxa"/>
          </w:tcPr>
          <w:p w14:paraId="0F15F0AC" w14:textId="77777777" w:rsidR="0056545C" w:rsidRPr="008108A9" w:rsidRDefault="0056545C" w:rsidP="0056545C">
            <w:pPr>
              <w:pStyle w:val="GOSTTablenorm"/>
            </w:pPr>
            <w:r w:rsidRPr="008108A9">
              <w:t>Т(1-24)</w:t>
            </w:r>
          </w:p>
        </w:tc>
        <w:tc>
          <w:tcPr>
            <w:tcW w:w="567" w:type="dxa"/>
          </w:tcPr>
          <w:p w14:paraId="57BEC1B6" w14:textId="77777777" w:rsidR="0056545C" w:rsidRPr="008108A9" w:rsidRDefault="0056545C" w:rsidP="0056545C">
            <w:pPr>
              <w:pStyle w:val="GOSTTablenorm"/>
              <w:jc w:val="center"/>
              <w:rPr>
                <w:rFonts w:eastAsia="Calibri"/>
                <w:lang w:eastAsia="en-US"/>
              </w:rPr>
            </w:pPr>
            <w:r w:rsidRPr="008108A9">
              <w:rPr>
                <w:rFonts w:eastAsia="Calibri"/>
                <w:lang w:eastAsia="en-US"/>
              </w:rPr>
              <w:t>Н</w:t>
            </w:r>
          </w:p>
        </w:tc>
        <w:tc>
          <w:tcPr>
            <w:tcW w:w="3963" w:type="dxa"/>
          </w:tcPr>
          <w:p w14:paraId="4C1A4B0B" w14:textId="77777777" w:rsidR="0056545C" w:rsidRPr="008108A9" w:rsidRDefault="0056545C" w:rsidP="0056545C">
            <w:pPr>
              <w:pStyle w:val="GOSTTablenorm"/>
            </w:pPr>
            <w:r w:rsidRPr="008108A9">
              <w:t>Указывается код объекта капитальных вложений (мероприятия по информатизации)</w:t>
            </w:r>
          </w:p>
        </w:tc>
      </w:tr>
      <w:tr w:rsidR="0056545C" w:rsidRPr="008108A9" w14:paraId="31ABE4B4" w14:textId="77777777" w:rsidTr="000D7930">
        <w:trPr>
          <w:trHeight w:val="279"/>
        </w:trPr>
        <w:tc>
          <w:tcPr>
            <w:tcW w:w="1700" w:type="dxa"/>
          </w:tcPr>
          <w:p w14:paraId="34F00DAF" w14:textId="77777777" w:rsidR="0056545C" w:rsidRPr="008108A9" w:rsidRDefault="0056545C" w:rsidP="0056545C">
            <w:pPr>
              <w:pStyle w:val="GOSTTablenorm"/>
            </w:pPr>
            <w:r w:rsidRPr="008108A9">
              <w:t>Код валюты по ОКВ</w:t>
            </w:r>
          </w:p>
        </w:tc>
        <w:tc>
          <w:tcPr>
            <w:tcW w:w="1701" w:type="dxa"/>
          </w:tcPr>
          <w:p w14:paraId="7849BA81" w14:textId="77777777" w:rsidR="0056545C" w:rsidRPr="008108A9" w:rsidRDefault="0056545C" w:rsidP="0056545C">
            <w:pPr>
              <w:pStyle w:val="GOSTTablenorm"/>
              <w:rPr>
                <w:color w:val="000000"/>
              </w:rPr>
            </w:pPr>
            <w:r w:rsidRPr="008108A9">
              <w:rPr>
                <w:color w:val="000000"/>
              </w:rPr>
              <w:t>G_S2_7_D_C5</w:t>
            </w:r>
          </w:p>
        </w:tc>
        <w:tc>
          <w:tcPr>
            <w:tcW w:w="567" w:type="dxa"/>
          </w:tcPr>
          <w:p w14:paraId="3F84CF17" w14:textId="77777777" w:rsidR="0056545C" w:rsidRPr="008108A9" w:rsidRDefault="0056545C" w:rsidP="0056545C">
            <w:pPr>
              <w:pStyle w:val="GOSTTablenorm"/>
              <w:jc w:val="center"/>
            </w:pPr>
            <w:r w:rsidRPr="008108A9">
              <w:t>П</w:t>
            </w:r>
          </w:p>
        </w:tc>
        <w:tc>
          <w:tcPr>
            <w:tcW w:w="1134" w:type="dxa"/>
          </w:tcPr>
          <w:p w14:paraId="6509724E" w14:textId="77777777" w:rsidR="0056545C" w:rsidRPr="008108A9" w:rsidRDefault="0056545C" w:rsidP="0056545C">
            <w:pPr>
              <w:pStyle w:val="GOSTTablenorm"/>
            </w:pPr>
            <w:r w:rsidRPr="008108A9">
              <w:t>Т(3)</w:t>
            </w:r>
          </w:p>
        </w:tc>
        <w:tc>
          <w:tcPr>
            <w:tcW w:w="567" w:type="dxa"/>
          </w:tcPr>
          <w:p w14:paraId="36730915" w14:textId="77777777" w:rsidR="0056545C" w:rsidRPr="008108A9" w:rsidRDefault="0056545C" w:rsidP="0056545C">
            <w:pPr>
              <w:pStyle w:val="GOSTTablenorm"/>
              <w:jc w:val="center"/>
              <w:rPr>
                <w:rFonts w:eastAsia="Calibri"/>
                <w:lang w:eastAsia="en-US"/>
              </w:rPr>
            </w:pPr>
            <w:r w:rsidRPr="008108A9">
              <w:rPr>
                <w:rFonts w:eastAsia="Calibri"/>
                <w:lang w:eastAsia="en-US"/>
              </w:rPr>
              <w:t>Н</w:t>
            </w:r>
          </w:p>
        </w:tc>
        <w:tc>
          <w:tcPr>
            <w:tcW w:w="3963" w:type="dxa"/>
          </w:tcPr>
          <w:p w14:paraId="76302FEF" w14:textId="77777777" w:rsidR="0056545C" w:rsidRPr="008108A9" w:rsidRDefault="0056545C" w:rsidP="0056545C">
            <w:pPr>
              <w:pStyle w:val="GOSTTablenorm"/>
            </w:pPr>
            <w:r w:rsidRPr="008108A9">
              <w:t xml:space="preserve">Указывается код иностранной валюты по </w:t>
            </w:r>
            <w:r w:rsidRPr="008108A9">
              <w:rPr>
                <w:color w:val="000000"/>
              </w:rPr>
              <w:t>ОКВ</w:t>
            </w:r>
          </w:p>
        </w:tc>
      </w:tr>
      <w:tr w:rsidR="0056545C" w:rsidRPr="008108A9" w14:paraId="3E751F4A" w14:textId="77777777" w:rsidTr="000D7930">
        <w:trPr>
          <w:trHeight w:val="279"/>
        </w:trPr>
        <w:tc>
          <w:tcPr>
            <w:tcW w:w="1700" w:type="dxa"/>
          </w:tcPr>
          <w:p w14:paraId="2A71910D" w14:textId="77777777" w:rsidR="0056545C" w:rsidRPr="008108A9" w:rsidRDefault="0056545C" w:rsidP="0056545C">
            <w:pPr>
              <w:pStyle w:val="GOSTTablenorm"/>
            </w:pPr>
            <w:r w:rsidRPr="008108A9">
              <w:t>Сумма в иностранной валюте</w:t>
            </w:r>
          </w:p>
        </w:tc>
        <w:tc>
          <w:tcPr>
            <w:tcW w:w="1701" w:type="dxa"/>
          </w:tcPr>
          <w:p w14:paraId="61D67A62" w14:textId="77777777" w:rsidR="0056545C" w:rsidRPr="008108A9" w:rsidRDefault="0056545C" w:rsidP="0056545C">
            <w:pPr>
              <w:pStyle w:val="GOSTTablenorm"/>
              <w:rPr>
                <w:color w:val="000000"/>
              </w:rPr>
            </w:pPr>
            <w:r w:rsidRPr="008108A9">
              <w:rPr>
                <w:color w:val="000000"/>
              </w:rPr>
              <w:t>G_S2_7_D_C6</w:t>
            </w:r>
          </w:p>
        </w:tc>
        <w:tc>
          <w:tcPr>
            <w:tcW w:w="567" w:type="dxa"/>
          </w:tcPr>
          <w:p w14:paraId="7C21F98F" w14:textId="77777777" w:rsidR="0056545C" w:rsidRPr="008108A9" w:rsidRDefault="0056545C" w:rsidP="0056545C">
            <w:pPr>
              <w:pStyle w:val="GOSTTablenorm"/>
              <w:jc w:val="center"/>
            </w:pPr>
            <w:r w:rsidRPr="008108A9">
              <w:t>П</w:t>
            </w:r>
          </w:p>
        </w:tc>
        <w:tc>
          <w:tcPr>
            <w:tcW w:w="1134" w:type="dxa"/>
          </w:tcPr>
          <w:p w14:paraId="3E6FDBBC" w14:textId="77777777" w:rsidR="0056545C" w:rsidRPr="008108A9" w:rsidRDefault="0056545C" w:rsidP="0056545C">
            <w:pPr>
              <w:pStyle w:val="GOSTTablenorm"/>
            </w:pPr>
            <w:r w:rsidRPr="008108A9">
              <w:rPr>
                <w:lang w:val="en-US"/>
              </w:rPr>
              <w:t>N(20.2)</w:t>
            </w:r>
          </w:p>
        </w:tc>
        <w:tc>
          <w:tcPr>
            <w:tcW w:w="567" w:type="dxa"/>
          </w:tcPr>
          <w:p w14:paraId="644D8DA4" w14:textId="77777777" w:rsidR="0056545C" w:rsidRPr="008108A9" w:rsidRDefault="0056545C" w:rsidP="0056545C">
            <w:pPr>
              <w:pStyle w:val="GOSTTablenorm"/>
              <w:jc w:val="center"/>
              <w:rPr>
                <w:rFonts w:eastAsia="Calibri"/>
                <w:lang w:eastAsia="en-US"/>
              </w:rPr>
            </w:pPr>
            <w:r w:rsidRPr="008108A9">
              <w:rPr>
                <w:rFonts w:eastAsia="Calibri"/>
                <w:lang w:eastAsia="en-US"/>
              </w:rPr>
              <w:t>Н</w:t>
            </w:r>
          </w:p>
        </w:tc>
        <w:tc>
          <w:tcPr>
            <w:tcW w:w="3963" w:type="dxa"/>
          </w:tcPr>
          <w:p w14:paraId="0E3FBE53" w14:textId="77777777" w:rsidR="0056545C" w:rsidRPr="008108A9" w:rsidRDefault="0056545C" w:rsidP="0056545C">
            <w:pPr>
              <w:pStyle w:val="GOSTTablenorm"/>
            </w:pPr>
            <w:r w:rsidRPr="008108A9">
              <w:t>Указывается общая сумма бюджетных обязательств в иностранной валюте</w:t>
            </w:r>
          </w:p>
        </w:tc>
      </w:tr>
      <w:tr w:rsidR="0056545C" w:rsidRPr="008108A9" w14:paraId="44720F3A" w14:textId="77777777" w:rsidTr="000D7930">
        <w:trPr>
          <w:trHeight w:val="279"/>
        </w:trPr>
        <w:tc>
          <w:tcPr>
            <w:tcW w:w="1700" w:type="dxa"/>
          </w:tcPr>
          <w:p w14:paraId="2E3E2902" w14:textId="77777777" w:rsidR="0056545C" w:rsidRPr="008108A9" w:rsidRDefault="0056545C" w:rsidP="0056545C">
            <w:pPr>
              <w:pStyle w:val="GOSTTablenorm"/>
            </w:pPr>
            <w:r w:rsidRPr="008108A9">
              <w:t>Курс валюты</w:t>
            </w:r>
          </w:p>
        </w:tc>
        <w:tc>
          <w:tcPr>
            <w:tcW w:w="1701" w:type="dxa"/>
          </w:tcPr>
          <w:p w14:paraId="21B80460" w14:textId="77777777" w:rsidR="0056545C" w:rsidRPr="008108A9" w:rsidRDefault="0056545C" w:rsidP="0056545C">
            <w:pPr>
              <w:pStyle w:val="GOSTTablenorm"/>
              <w:rPr>
                <w:color w:val="000000"/>
              </w:rPr>
            </w:pPr>
            <w:r w:rsidRPr="008108A9">
              <w:rPr>
                <w:color w:val="000000"/>
              </w:rPr>
              <w:t>G_S2_7_D_C7</w:t>
            </w:r>
          </w:p>
        </w:tc>
        <w:tc>
          <w:tcPr>
            <w:tcW w:w="567" w:type="dxa"/>
          </w:tcPr>
          <w:p w14:paraId="2B8C97C4" w14:textId="77777777" w:rsidR="0056545C" w:rsidRPr="008108A9" w:rsidRDefault="0056545C" w:rsidP="0056545C">
            <w:pPr>
              <w:pStyle w:val="GOSTTablenorm"/>
              <w:jc w:val="center"/>
            </w:pPr>
            <w:r w:rsidRPr="008108A9">
              <w:t>П</w:t>
            </w:r>
          </w:p>
        </w:tc>
        <w:tc>
          <w:tcPr>
            <w:tcW w:w="1134" w:type="dxa"/>
          </w:tcPr>
          <w:p w14:paraId="4BA6F938" w14:textId="77777777" w:rsidR="0056545C" w:rsidRPr="008108A9" w:rsidRDefault="0056545C" w:rsidP="0056545C">
            <w:pPr>
              <w:pStyle w:val="GOSTTablenorm"/>
            </w:pPr>
            <w:r w:rsidRPr="008108A9">
              <w:rPr>
                <w:lang w:val="en-US"/>
              </w:rPr>
              <w:t>N(20.</w:t>
            </w:r>
            <w:r w:rsidRPr="008108A9">
              <w:t>4</w:t>
            </w:r>
            <w:r w:rsidRPr="008108A9">
              <w:rPr>
                <w:lang w:val="en-US"/>
              </w:rPr>
              <w:t>)</w:t>
            </w:r>
          </w:p>
        </w:tc>
        <w:tc>
          <w:tcPr>
            <w:tcW w:w="567" w:type="dxa"/>
          </w:tcPr>
          <w:p w14:paraId="5FB3A9F7" w14:textId="77777777" w:rsidR="0056545C" w:rsidRPr="008108A9" w:rsidRDefault="0056545C" w:rsidP="0056545C">
            <w:pPr>
              <w:pStyle w:val="GOSTTablenorm"/>
              <w:jc w:val="center"/>
              <w:rPr>
                <w:rFonts w:eastAsia="Calibri"/>
                <w:lang w:eastAsia="en-US"/>
              </w:rPr>
            </w:pPr>
            <w:r w:rsidRPr="008108A9">
              <w:rPr>
                <w:rFonts w:eastAsia="Calibri"/>
                <w:lang w:eastAsia="en-US"/>
              </w:rPr>
              <w:t>Н</w:t>
            </w:r>
          </w:p>
        </w:tc>
        <w:tc>
          <w:tcPr>
            <w:tcW w:w="3963" w:type="dxa"/>
          </w:tcPr>
          <w:p w14:paraId="0A8C53A8" w14:textId="77777777" w:rsidR="0056545C" w:rsidRPr="008108A9" w:rsidRDefault="0056545C" w:rsidP="0056545C">
            <w:pPr>
              <w:pStyle w:val="GOSTTablenorm"/>
            </w:pPr>
            <w:r w:rsidRPr="008108A9">
              <w:t>Указывается курс валюты бюджетных обязательств на дату, за которую формируется Выписка из лицевого счета получателя, установленный Центральным банком Российской Федерации</w:t>
            </w:r>
          </w:p>
        </w:tc>
      </w:tr>
      <w:tr w:rsidR="0056545C" w:rsidRPr="008108A9" w14:paraId="6DED5C05" w14:textId="77777777" w:rsidTr="000D7930">
        <w:trPr>
          <w:trHeight w:val="279"/>
        </w:trPr>
        <w:tc>
          <w:tcPr>
            <w:tcW w:w="1700" w:type="dxa"/>
          </w:tcPr>
          <w:p w14:paraId="66BEEA93" w14:textId="77777777" w:rsidR="0056545C" w:rsidRPr="008108A9" w:rsidRDefault="0056545C" w:rsidP="0056545C">
            <w:pPr>
              <w:pStyle w:val="GOSTTablenorm"/>
            </w:pPr>
            <w:r w:rsidRPr="008108A9">
              <w:t>Сумма на ___ текущий финансовый год</w:t>
            </w:r>
          </w:p>
        </w:tc>
        <w:tc>
          <w:tcPr>
            <w:tcW w:w="1701" w:type="dxa"/>
          </w:tcPr>
          <w:p w14:paraId="453A06AF" w14:textId="77777777" w:rsidR="0056545C" w:rsidRPr="008108A9" w:rsidRDefault="0056545C" w:rsidP="0056545C">
            <w:pPr>
              <w:pStyle w:val="GOSTTablenorm"/>
              <w:rPr>
                <w:color w:val="000000"/>
              </w:rPr>
            </w:pPr>
            <w:r w:rsidRPr="008108A9">
              <w:rPr>
                <w:color w:val="000000"/>
              </w:rPr>
              <w:t>G_S2_7_D_C8</w:t>
            </w:r>
          </w:p>
        </w:tc>
        <w:tc>
          <w:tcPr>
            <w:tcW w:w="567" w:type="dxa"/>
          </w:tcPr>
          <w:p w14:paraId="5E1F3606" w14:textId="77777777" w:rsidR="0056545C" w:rsidRPr="008108A9" w:rsidRDefault="0056545C" w:rsidP="0056545C">
            <w:pPr>
              <w:pStyle w:val="GOSTTablenorm"/>
              <w:jc w:val="center"/>
            </w:pPr>
            <w:r w:rsidRPr="008108A9">
              <w:t>П</w:t>
            </w:r>
          </w:p>
        </w:tc>
        <w:tc>
          <w:tcPr>
            <w:tcW w:w="1134" w:type="dxa"/>
          </w:tcPr>
          <w:p w14:paraId="6E6864D6" w14:textId="77777777" w:rsidR="0056545C" w:rsidRPr="008108A9" w:rsidRDefault="0056545C" w:rsidP="0056545C">
            <w:pPr>
              <w:pStyle w:val="GOSTTablenorm"/>
            </w:pPr>
            <w:r w:rsidRPr="008108A9">
              <w:rPr>
                <w:lang w:val="en-US"/>
              </w:rPr>
              <w:t>N(20.2)</w:t>
            </w:r>
          </w:p>
        </w:tc>
        <w:tc>
          <w:tcPr>
            <w:tcW w:w="567" w:type="dxa"/>
          </w:tcPr>
          <w:p w14:paraId="35F14BB8" w14:textId="77777777" w:rsidR="0056545C" w:rsidRPr="008108A9" w:rsidRDefault="0056545C" w:rsidP="0056545C">
            <w:pPr>
              <w:pStyle w:val="GOSTTablenorm"/>
              <w:jc w:val="center"/>
              <w:rPr>
                <w:rFonts w:eastAsia="Calibri"/>
                <w:lang w:eastAsia="en-US"/>
              </w:rPr>
            </w:pPr>
            <w:r w:rsidRPr="008108A9">
              <w:rPr>
                <w:rFonts w:eastAsia="Calibri"/>
                <w:lang w:eastAsia="en-US"/>
              </w:rPr>
              <w:t>Н</w:t>
            </w:r>
          </w:p>
        </w:tc>
        <w:tc>
          <w:tcPr>
            <w:tcW w:w="3963" w:type="dxa"/>
          </w:tcPr>
          <w:p w14:paraId="04F2B3EE" w14:textId="77777777" w:rsidR="0056545C" w:rsidRPr="008108A9" w:rsidRDefault="0056545C" w:rsidP="0056545C">
            <w:pPr>
              <w:pStyle w:val="GOSTTablenorm"/>
            </w:pPr>
            <w:r w:rsidRPr="008108A9">
              <w:t>Указывается сумма бюджетных обязательств на текущий финансовый год в рублевом эквиваленте по курсу, установленному Центральным банком Российской Федерации</w:t>
            </w:r>
          </w:p>
        </w:tc>
      </w:tr>
      <w:tr w:rsidR="0056545C" w:rsidRPr="008108A9" w14:paraId="6CAC6626" w14:textId="77777777" w:rsidTr="000D7930">
        <w:trPr>
          <w:trHeight w:val="279"/>
        </w:trPr>
        <w:tc>
          <w:tcPr>
            <w:tcW w:w="1700" w:type="dxa"/>
          </w:tcPr>
          <w:p w14:paraId="45F00C40" w14:textId="77777777" w:rsidR="0056545C" w:rsidRPr="008108A9" w:rsidRDefault="0056545C" w:rsidP="0056545C">
            <w:pPr>
              <w:pStyle w:val="GOSTTablenorm"/>
            </w:pPr>
            <w:r w:rsidRPr="008108A9">
              <w:t>Сумма на плановый период ____ - ____ годов первый год</w:t>
            </w:r>
          </w:p>
        </w:tc>
        <w:tc>
          <w:tcPr>
            <w:tcW w:w="1701" w:type="dxa"/>
          </w:tcPr>
          <w:p w14:paraId="2512C466" w14:textId="77777777" w:rsidR="0056545C" w:rsidRPr="008108A9" w:rsidRDefault="0056545C" w:rsidP="0056545C">
            <w:pPr>
              <w:pStyle w:val="GOSTTablenorm"/>
              <w:rPr>
                <w:color w:val="000000"/>
              </w:rPr>
            </w:pPr>
            <w:r w:rsidRPr="008108A9">
              <w:rPr>
                <w:color w:val="000000"/>
              </w:rPr>
              <w:t>G_S2_7_D_C9</w:t>
            </w:r>
          </w:p>
        </w:tc>
        <w:tc>
          <w:tcPr>
            <w:tcW w:w="567" w:type="dxa"/>
          </w:tcPr>
          <w:p w14:paraId="5C054C07" w14:textId="77777777" w:rsidR="0056545C" w:rsidRPr="008108A9" w:rsidRDefault="0056545C" w:rsidP="0056545C">
            <w:pPr>
              <w:pStyle w:val="GOSTTablenorm"/>
              <w:jc w:val="center"/>
            </w:pPr>
            <w:r w:rsidRPr="008108A9">
              <w:t>П</w:t>
            </w:r>
          </w:p>
        </w:tc>
        <w:tc>
          <w:tcPr>
            <w:tcW w:w="1134" w:type="dxa"/>
          </w:tcPr>
          <w:p w14:paraId="5242939D" w14:textId="77777777" w:rsidR="0056545C" w:rsidRPr="008108A9" w:rsidRDefault="0056545C" w:rsidP="0056545C">
            <w:pPr>
              <w:pStyle w:val="GOSTTablenorm"/>
            </w:pPr>
            <w:r w:rsidRPr="008108A9">
              <w:rPr>
                <w:lang w:val="en-US"/>
              </w:rPr>
              <w:t>N(20.2)</w:t>
            </w:r>
          </w:p>
        </w:tc>
        <w:tc>
          <w:tcPr>
            <w:tcW w:w="567" w:type="dxa"/>
          </w:tcPr>
          <w:p w14:paraId="5F25DD87" w14:textId="77777777" w:rsidR="0056545C" w:rsidRPr="008108A9" w:rsidRDefault="0056545C" w:rsidP="0056545C">
            <w:pPr>
              <w:pStyle w:val="GOSTTablenorm"/>
              <w:jc w:val="center"/>
              <w:rPr>
                <w:rFonts w:eastAsia="Calibri"/>
                <w:lang w:eastAsia="en-US"/>
              </w:rPr>
            </w:pPr>
            <w:r w:rsidRPr="008108A9">
              <w:rPr>
                <w:rFonts w:eastAsia="Calibri"/>
                <w:lang w:eastAsia="en-US"/>
              </w:rPr>
              <w:t>Н</w:t>
            </w:r>
          </w:p>
        </w:tc>
        <w:tc>
          <w:tcPr>
            <w:tcW w:w="3963" w:type="dxa"/>
          </w:tcPr>
          <w:p w14:paraId="4AB068AC" w14:textId="77777777" w:rsidR="0056545C" w:rsidRPr="008108A9" w:rsidRDefault="0056545C" w:rsidP="0056545C">
            <w:pPr>
              <w:pStyle w:val="GOSTTablenorm"/>
            </w:pPr>
            <w:r w:rsidRPr="008108A9">
              <w:t>Указывается сумма бюджетных обязательств на первый год планового периода в рублевом эквиваленте по курсу, установленному Центральным банком Российской Федерации</w:t>
            </w:r>
          </w:p>
        </w:tc>
      </w:tr>
      <w:tr w:rsidR="0056545C" w:rsidRPr="008108A9" w14:paraId="3466055A" w14:textId="77777777" w:rsidTr="000D7930">
        <w:trPr>
          <w:trHeight w:val="279"/>
        </w:trPr>
        <w:tc>
          <w:tcPr>
            <w:tcW w:w="1700" w:type="dxa"/>
          </w:tcPr>
          <w:p w14:paraId="2CD7AD93" w14:textId="77777777" w:rsidR="0056545C" w:rsidRPr="008108A9" w:rsidRDefault="0056545C" w:rsidP="0056545C">
            <w:pPr>
              <w:pStyle w:val="GOSTTablenorm"/>
            </w:pPr>
            <w:r w:rsidRPr="008108A9">
              <w:t>Сумма на плановый период ____ - ____ годов второй год</w:t>
            </w:r>
          </w:p>
        </w:tc>
        <w:tc>
          <w:tcPr>
            <w:tcW w:w="1701" w:type="dxa"/>
          </w:tcPr>
          <w:p w14:paraId="692ABE49" w14:textId="77777777" w:rsidR="0056545C" w:rsidRPr="008108A9" w:rsidRDefault="0056545C" w:rsidP="0056545C">
            <w:pPr>
              <w:pStyle w:val="GOSTTablenorm"/>
              <w:rPr>
                <w:color w:val="000000"/>
              </w:rPr>
            </w:pPr>
            <w:r w:rsidRPr="008108A9">
              <w:rPr>
                <w:color w:val="000000"/>
              </w:rPr>
              <w:t>G_S2_7_D_C10</w:t>
            </w:r>
          </w:p>
        </w:tc>
        <w:tc>
          <w:tcPr>
            <w:tcW w:w="567" w:type="dxa"/>
          </w:tcPr>
          <w:p w14:paraId="27D2E737" w14:textId="77777777" w:rsidR="0056545C" w:rsidRPr="008108A9" w:rsidRDefault="0056545C" w:rsidP="0056545C">
            <w:pPr>
              <w:pStyle w:val="GOSTTablenorm"/>
              <w:jc w:val="center"/>
            </w:pPr>
            <w:r w:rsidRPr="008108A9">
              <w:t>П</w:t>
            </w:r>
          </w:p>
        </w:tc>
        <w:tc>
          <w:tcPr>
            <w:tcW w:w="1134" w:type="dxa"/>
          </w:tcPr>
          <w:p w14:paraId="60FCE3A6" w14:textId="77777777" w:rsidR="0056545C" w:rsidRPr="008108A9" w:rsidRDefault="0056545C" w:rsidP="0056545C">
            <w:pPr>
              <w:pStyle w:val="GOSTTablenorm"/>
            </w:pPr>
            <w:r w:rsidRPr="008108A9">
              <w:rPr>
                <w:lang w:val="en-US"/>
              </w:rPr>
              <w:t>N(20.2)</w:t>
            </w:r>
          </w:p>
        </w:tc>
        <w:tc>
          <w:tcPr>
            <w:tcW w:w="567" w:type="dxa"/>
          </w:tcPr>
          <w:p w14:paraId="60B639C2" w14:textId="77777777" w:rsidR="0056545C" w:rsidRPr="008108A9" w:rsidRDefault="0056545C" w:rsidP="0056545C">
            <w:pPr>
              <w:pStyle w:val="GOSTTablenorm"/>
              <w:jc w:val="center"/>
              <w:rPr>
                <w:rFonts w:eastAsia="Calibri"/>
                <w:lang w:eastAsia="en-US"/>
              </w:rPr>
            </w:pPr>
            <w:r w:rsidRPr="008108A9">
              <w:rPr>
                <w:rFonts w:eastAsia="Calibri"/>
                <w:lang w:eastAsia="en-US"/>
              </w:rPr>
              <w:t>Н</w:t>
            </w:r>
          </w:p>
        </w:tc>
        <w:tc>
          <w:tcPr>
            <w:tcW w:w="3963" w:type="dxa"/>
          </w:tcPr>
          <w:p w14:paraId="49D2BB3E" w14:textId="77777777" w:rsidR="0056545C" w:rsidRPr="008108A9" w:rsidRDefault="0056545C" w:rsidP="0056545C">
            <w:pPr>
              <w:pStyle w:val="GOSTTablenorm"/>
            </w:pPr>
            <w:r w:rsidRPr="008108A9">
              <w:t>Указывается сумма бюджетных обязательств на второй год планового периода в рублевом эквиваленте по курсу, установленному Центральным банком Российской Федерации</w:t>
            </w:r>
          </w:p>
        </w:tc>
      </w:tr>
      <w:tr w:rsidR="0056545C" w:rsidRPr="008108A9" w14:paraId="65590648" w14:textId="77777777" w:rsidTr="000D7930">
        <w:trPr>
          <w:trHeight w:val="279"/>
        </w:trPr>
        <w:tc>
          <w:tcPr>
            <w:tcW w:w="1700" w:type="dxa"/>
          </w:tcPr>
          <w:p w14:paraId="48E820A4" w14:textId="77777777" w:rsidR="0056545C" w:rsidRPr="008108A9" w:rsidRDefault="0056545C" w:rsidP="0056545C">
            <w:pPr>
              <w:pStyle w:val="GOSTTablenorm"/>
            </w:pPr>
            <w:r w:rsidRPr="008108A9">
              <w:t>Сумма на плановый период ____ - ____ годов третий год</w:t>
            </w:r>
          </w:p>
        </w:tc>
        <w:tc>
          <w:tcPr>
            <w:tcW w:w="1701" w:type="dxa"/>
          </w:tcPr>
          <w:p w14:paraId="0C391058" w14:textId="77777777" w:rsidR="0056545C" w:rsidRPr="008108A9" w:rsidRDefault="0056545C" w:rsidP="0056545C">
            <w:pPr>
              <w:pStyle w:val="GOSTTablenorm"/>
              <w:rPr>
                <w:color w:val="000000"/>
              </w:rPr>
            </w:pPr>
            <w:r w:rsidRPr="008108A9">
              <w:rPr>
                <w:color w:val="000000"/>
              </w:rPr>
              <w:t>G_S2_7_D_C10_2</w:t>
            </w:r>
          </w:p>
        </w:tc>
        <w:tc>
          <w:tcPr>
            <w:tcW w:w="567" w:type="dxa"/>
          </w:tcPr>
          <w:p w14:paraId="0434AE81" w14:textId="77777777" w:rsidR="0056545C" w:rsidRPr="008108A9" w:rsidRDefault="0056545C" w:rsidP="0056545C">
            <w:pPr>
              <w:pStyle w:val="GOSTTablenorm"/>
              <w:jc w:val="center"/>
            </w:pPr>
            <w:r w:rsidRPr="008108A9">
              <w:t>П</w:t>
            </w:r>
          </w:p>
        </w:tc>
        <w:tc>
          <w:tcPr>
            <w:tcW w:w="1134" w:type="dxa"/>
          </w:tcPr>
          <w:p w14:paraId="7417369E" w14:textId="77777777" w:rsidR="0056545C" w:rsidRPr="008108A9" w:rsidRDefault="0056545C" w:rsidP="0056545C">
            <w:pPr>
              <w:pStyle w:val="GOSTTablenorm"/>
              <w:rPr>
                <w:lang w:val="en-US"/>
              </w:rPr>
            </w:pPr>
            <w:r w:rsidRPr="008108A9">
              <w:rPr>
                <w:lang w:val="en-US"/>
              </w:rPr>
              <w:t>N(20.2)</w:t>
            </w:r>
          </w:p>
        </w:tc>
        <w:tc>
          <w:tcPr>
            <w:tcW w:w="567" w:type="dxa"/>
          </w:tcPr>
          <w:p w14:paraId="39974E99" w14:textId="77777777" w:rsidR="0056545C" w:rsidRPr="008108A9" w:rsidRDefault="0056545C" w:rsidP="0056545C">
            <w:pPr>
              <w:pStyle w:val="GOSTTablenorm"/>
              <w:jc w:val="center"/>
              <w:rPr>
                <w:rFonts w:eastAsia="Calibri"/>
                <w:lang w:eastAsia="en-US"/>
              </w:rPr>
            </w:pPr>
            <w:r w:rsidRPr="008108A9">
              <w:rPr>
                <w:rFonts w:eastAsia="Calibri"/>
                <w:lang w:eastAsia="en-US"/>
              </w:rPr>
              <w:t>Н</w:t>
            </w:r>
          </w:p>
        </w:tc>
        <w:tc>
          <w:tcPr>
            <w:tcW w:w="3963" w:type="dxa"/>
          </w:tcPr>
          <w:p w14:paraId="7CAF1F84" w14:textId="77777777" w:rsidR="0056545C" w:rsidRPr="008108A9" w:rsidRDefault="0056545C" w:rsidP="0056545C">
            <w:pPr>
              <w:pStyle w:val="GOSTTablenorm"/>
            </w:pPr>
            <w:r w:rsidRPr="008108A9">
              <w:t>Указывается сумма бюджетных обязательств на третий год планового периода в рублевом эквиваленте по курсу, установленному Центральным банком Российской Федерации</w:t>
            </w:r>
          </w:p>
        </w:tc>
      </w:tr>
    </w:tbl>
    <w:p w14:paraId="2352F7C3" w14:textId="40FA14A1" w:rsidR="0056545C" w:rsidRPr="00DE63AB" w:rsidRDefault="0056545C" w:rsidP="00DE63AB">
      <w:pPr>
        <w:pStyle w:val="32"/>
      </w:pPr>
      <w:bookmarkStart w:id="5639" w:name="_Toc24966837"/>
      <w:bookmarkStart w:id="5640" w:name="_Toc185235650"/>
      <w:bookmarkStart w:id="5641" w:name="_Toc202884057"/>
      <w:r w:rsidRPr="00DE63AB">
        <w:lastRenderedPageBreak/>
        <w:t>Описание комплексного типа «tR_G_S2_7_GRF»</w:t>
      </w:r>
      <w:bookmarkEnd w:id="5639"/>
      <w:bookmarkEnd w:id="5640"/>
      <w:bookmarkEnd w:id="5641"/>
    </w:p>
    <w:p w14:paraId="40F7B421" w14:textId="77777777" w:rsidR="0056545C" w:rsidRPr="008108A9" w:rsidRDefault="0056545C" w:rsidP="000D7930">
      <w:pPr>
        <w:pStyle w:val="GOSTNormal"/>
      </w:pPr>
      <w:r w:rsidRPr="008108A9">
        <w:t>Описание комплексного типа «</w:t>
      </w:r>
      <w:r w:rsidRPr="008108A9">
        <w:rPr>
          <w:lang w:val="en-US"/>
        </w:rPr>
        <w:t>t</w:t>
      </w:r>
      <w:r w:rsidRPr="008108A9">
        <w:t>R_G_S2_7_GRF» блока «2.7 Итого по учетному номеру».</w:t>
      </w:r>
    </w:p>
    <w:p w14:paraId="79C629FB" w14:textId="4F0630B5"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642" w:name="_Ref20232852"/>
      <w:bookmarkStart w:id="5643" w:name="_Toc185236096"/>
      <w:r w:rsidR="00306405">
        <w:rPr>
          <w:noProof/>
        </w:rPr>
        <w:t>358</w:t>
      </w:r>
      <w:bookmarkEnd w:id="5642"/>
      <w:r>
        <w:rPr>
          <w:noProof/>
        </w:rPr>
        <w:fldChar w:fldCharType="end"/>
      </w:r>
      <w:r w:rsidR="0056545C" w:rsidRPr="000D7930">
        <w:rPr>
          <w:rFonts w:eastAsia="Calibri"/>
        </w:rPr>
        <w:t xml:space="preserve"> –</w:t>
      </w:r>
      <w:r w:rsidR="0056545C" w:rsidRPr="000D7930">
        <w:t xml:space="preserve"> Описание комплексного типа «tR_G_S2_7_GRF»</w:t>
      </w:r>
      <w:bookmarkEnd w:id="5643"/>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05C67647"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424573C6" w14:textId="77777777" w:rsidR="0056545C" w:rsidRPr="008108A9" w:rsidRDefault="0056545C" w:rsidP="0056545C">
            <w:pPr>
              <w:pStyle w:val="GOSTTableHead"/>
            </w:pPr>
            <w:r w:rsidRPr="008108A9">
              <w:t>Наименование комплексного типа</w:t>
            </w:r>
          </w:p>
        </w:tc>
        <w:tc>
          <w:tcPr>
            <w:tcW w:w="1701" w:type="dxa"/>
          </w:tcPr>
          <w:p w14:paraId="7D775ADA" w14:textId="77777777" w:rsidR="0056545C" w:rsidRPr="008108A9" w:rsidRDefault="0056545C" w:rsidP="0056545C">
            <w:pPr>
              <w:pStyle w:val="GOSTTableHead"/>
            </w:pPr>
            <w:r w:rsidRPr="008108A9">
              <w:t>Текущий элемент/ атрибут</w:t>
            </w:r>
          </w:p>
        </w:tc>
        <w:tc>
          <w:tcPr>
            <w:tcW w:w="567" w:type="dxa"/>
          </w:tcPr>
          <w:p w14:paraId="66E55AEC" w14:textId="77777777" w:rsidR="0056545C" w:rsidRPr="008108A9" w:rsidRDefault="0056545C" w:rsidP="0056545C">
            <w:pPr>
              <w:pStyle w:val="GOSTTableHead"/>
            </w:pPr>
            <w:r w:rsidRPr="008108A9">
              <w:t>Тип</w:t>
            </w:r>
          </w:p>
        </w:tc>
        <w:tc>
          <w:tcPr>
            <w:tcW w:w="1134" w:type="dxa"/>
          </w:tcPr>
          <w:p w14:paraId="07DE0826" w14:textId="77777777" w:rsidR="0056545C" w:rsidRPr="008108A9" w:rsidRDefault="0056545C" w:rsidP="0056545C">
            <w:pPr>
              <w:pStyle w:val="GOSTTableHead"/>
            </w:pPr>
            <w:r w:rsidRPr="008108A9">
              <w:t>Формат элемента</w:t>
            </w:r>
          </w:p>
        </w:tc>
        <w:tc>
          <w:tcPr>
            <w:tcW w:w="567" w:type="dxa"/>
          </w:tcPr>
          <w:p w14:paraId="6BEB494F" w14:textId="77777777" w:rsidR="0056545C" w:rsidRPr="008108A9" w:rsidRDefault="0056545C" w:rsidP="0056545C">
            <w:pPr>
              <w:pStyle w:val="GOSTTableHead"/>
            </w:pPr>
            <w:r w:rsidRPr="008108A9">
              <w:t>Обязательность</w:t>
            </w:r>
          </w:p>
        </w:tc>
        <w:tc>
          <w:tcPr>
            <w:tcW w:w="3963" w:type="dxa"/>
          </w:tcPr>
          <w:p w14:paraId="3C683BAF" w14:textId="77777777" w:rsidR="0056545C" w:rsidRPr="008108A9" w:rsidRDefault="0056545C" w:rsidP="0056545C">
            <w:pPr>
              <w:pStyle w:val="GOSTTableHead"/>
            </w:pPr>
            <w:r w:rsidRPr="008108A9">
              <w:t>Дополнительная информация</w:t>
            </w:r>
          </w:p>
        </w:tc>
      </w:tr>
      <w:tr w:rsidR="0056545C" w:rsidRPr="008108A9" w14:paraId="448C288F" w14:textId="77777777" w:rsidTr="000D7930">
        <w:trPr>
          <w:trHeight w:val="279"/>
        </w:trPr>
        <w:tc>
          <w:tcPr>
            <w:tcW w:w="1702" w:type="dxa"/>
          </w:tcPr>
          <w:p w14:paraId="29B44322" w14:textId="77777777" w:rsidR="0056545C" w:rsidRPr="008108A9" w:rsidRDefault="0056545C" w:rsidP="0056545C">
            <w:pPr>
              <w:pStyle w:val="GOSTTablenorm"/>
            </w:pPr>
            <w:r w:rsidRPr="008108A9">
              <w:rPr>
                <w:lang w:val="en-US"/>
              </w:rPr>
              <w:t>t</w:t>
            </w:r>
            <w:r w:rsidRPr="008108A9">
              <w:t>R_G_S2_7_GRF</w:t>
            </w:r>
          </w:p>
        </w:tc>
        <w:tc>
          <w:tcPr>
            <w:tcW w:w="1701" w:type="dxa"/>
          </w:tcPr>
          <w:p w14:paraId="038031D1" w14:textId="77777777" w:rsidR="0056545C" w:rsidRPr="008108A9" w:rsidRDefault="0056545C" w:rsidP="0056545C">
            <w:pPr>
              <w:pStyle w:val="GOSTTablenorm"/>
              <w:rPr>
                <w:color w:val="000000"/>
              </w:rPr>
            </w:pPr>
            <w:r w:rsidRPr="008108A9">
              <w:rPr>
                <w:color w:val="000000"/>
              </w:rPr>
              <w:t>G_S2_7_GRF_ITEM</w:t>
            </w:r>
          </w:p>
        </w:tc>
        <w:tc>
          <w:tcPr>
            <w:tcW w:w="567" w:type="dxa"/>
          </w:tcPr>
          <w:p w14:paraId="6803D6D2" w14:textId="77777777" w:rsidR="0056545C" w:rsidRPr="008108A9" w:rsidRDefault="0056545C" w:rsidP="0056545C">
            <w:pPr>
              <w:pStyle w:val="GOSTTablenorm"/>
              <w:jc w:val="center"/>
              <w:rPr>
                <w:lang w:val="en-US"/>
              </w:rPr>
            </w:pPr>
            <w:r w:rsidRPr="008108A9">
              <w:rPr>
                <w:lang w:val="en-US"/>
              </w:rPr>
              <w:t>C</w:t>
            </w:r>
          </w:p>
        </w:tc>
        <w:tc>
          <w:tcPr>
            <w:tcW w:w="1134" w:type="dxa"/>
          </w:tcPr>
          <w:p w14:paraId="76552375" w14:textId="77777777" w:rsidR="0056545C" w:rsidRPr="008108A9" w:rsidRDefault="0056545C" w:rsidP="0056545C">
            <w:pPr>
              <w:pStyle w:val="GOSTTablenorm"/>
              <w:rPr>
                <w:lang w:val="en-US"/>
              </w:rPr>
            </w:pPr>
            <w:r w:rsidRPr="008108A9">
              <w:rPr>
                <w:lang w:val="en-US"/>
              </w:rPr>
              <w:t>tR_G_S2_7_GRF</w:t>
            </w:r>
            <w:r w:rsidRPr="008108A9">
              <w:rPr>
                <w:color w:val="000000"/>
                <w:lang w:val="en-US"/>
              </w:rPr>
              <w:t>_ITEM</w:t>
            </w:r>
          </w:p>
        </w:tc>
        <w:tc>
          <w:tcPr>
            <w:tcW w:w="567" w:type="dxa"/>
          </w:tcPr>
          <w:p w14:paraId="3B3E324B"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5C1C4B93" w14:textId="3FDFE8B6"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_Ref20233143 \h  \* MERGEFORMAT </w:instrText>
            </w:r>
            <w:r w:rsidRPr="008108A9">
              <w:fldChar w:fldCharType="separate"/>
            </w:r>
            <w:r w:rsidR="00306405">
              <w:t>359</w:t>
            </w:r>
            <w:r w:rsidRPr="008108A9">
              <w:fldChar w:fldCharType="end"/>
            </w:r>
          </w:p>
        </w:tc>
      </w:tr>
    </w:tbl>
    <w:p w14:paraId="4FFCCDD7" w14:textId="54F62FCA" w:rsidR="0056545C" w:rsidRPr="00DE63AB" w:rsidRDefault="0056545C" w:rsidP="00DE63AB">
      <w:pPr>
        <w:pStyle w:val="32"/>
      </w:pPr>
      <w:bookmarkStart w:id="5644" w:name="_Toc24966838"/>
      <w:bookmarkStart w:id="5645" w:name="_Toc185235651"/>
      <w:bookmarkStart w:id="5646" w:name="_Toc202884058"/>
      <w:r w:rsidRPr="00DE63AB">
        <w:t>Описание комплексного типа «tR_G_S2_7_GRF_ITEM»</w:t>
      </w:r>
      <w:bookmarkEnd w:id="5644"/>
      <w:bookmarkEnd w:id="5645"/>
      <w:bookmarkEnd w:id="5646"/>
    </w:p>
    <w:p w14:paraId="30718D6B" w14:textId="77777777" w:rsidR="0056545C" w:rsidRPr="008108A9" w:rsidRDefault="0056545C" w:rsidP="000D7930">
      <w:pPr>
        <w:pStyle w:val="GOSTNormal"/>
      </w:pPr>
      <w:r w:rsidRPr="008108A9">
        <w:t xml:space="preserve">Описание комплексного типа </w:t>
      </w:r>
      <w:r w:rsidRPr="008108A9">
        <w:rPr>
          <w:rFonts w:eastAsia="Calibri"/>
        </w:rPr>
        <w:t>«</w:t>
      </w:r>
      <w:r w:rsidRPr="008108A9">
        <w:rPr>
          <w:lang w:val="en-US"/>
        </w:rPr>
        <w:t>tR</w:t>
      </w:r>
      <w:r w:rsidRPr="008108A9">
        <w:t>_</w:t>
      </w:r>
      <w:r w:rsidRPr="008108A9">
        <w:rPr>
          <w:lang w:val="en-US"/>
        </w:rPr>
        <w:t>G</w:t>
      </w:r>
      <w:r w:rsidRPr="008108A9">
        <w:t>_</w:t>
      </w:r>
      <w:r w:rsidRPr="008108A9">
        <w:rPr>
          <w:lang w:val="en-US"/>
        </w:rPr>
        <w:t>S</w:t>
      </w:r>
      <w:r w:rsidRPr="008108A9">
        <w:t>2_7_</w:t>
      </w:r>
      <w:r w:rsidRPr="008108A9">
        <w:rPr>
          <w:lang w:val="en-US"/>
        </w:rPr>
        <w:t>GRF</w:t>
      </w:r>
      <w:r w:rsidRPr="008108A9">
        <w:rPr>
          <w:color w:val="000000"/>
        </w:rPr>
        <w:t>_</w:t>
      </w:r>
      <w:r w:rsidRPr="008108A9">
        <w:rPr>
          <w:color w:val="000000"/>
          <w:lang w:val="en-US"/>
        </w:rPr>
        <w:t>ITEM</w:t>
      </w:r>
      <w:r w:rsidRPr="008108A9">
        <w:t>» блока «2.7 Итого по учетному номеру (строки)».</w:t>
      </w:r>
    </w:p>
    <w:p w14:paraId="0F4B1352" w14:textId="64EFED06"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647" w:name="_Ref20233143"/>
      <w:bookmarkStart w:id="5648" w:name="_Toc185236097"/>
      <w:r w:rsidR="00306405">
        <w:rPr>
          <w:noProof/>
        </w:rPr>
        <w:t>359</w:t>
      </w:r>
      <w:bookmarkEnd w:id="5647"/>
      <w:r>
        <w:rPr>
          <w:noProof/>
        </w:rPr>
        <w:fldChar w:fldCharType="end"/>
      </w:r>
      <w:r w:rsidR="0056545C" w:rsidRPr="000D7930">
        <w:rPr>
          <w:rFonts w:eastAsia="Calibri"/>
        </w:rPr>
        <w:t xml:space="preserve"> –</w:t>
      </w:r>
      <w:r w:rsidR="0056545C" w:rsidRPr="000D7930">
        <w:t xml:space="preserve"> Описание комплексного типа «tR_G_S2_7_GRF_ITEM»</w:t>
      </w:r>
      <w:bookmarkEnd w:id="564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72CAF5F2"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4E30F546" w14:textId="77777777" w:rsidR="0056545C" w:rsidRPr="008108A9" w:rsidRDefault="0056545C" w:rsidP="0056545C">
            <w:pPr>
              <w:pStyle w:val="GOSTTableHead"/>
            </w:pPr>
            <w:r w:rsidRPr="008108A9">
              <w:t>Наименование элемента</w:t>
            </w:r>
          </w:p>
        </w:tc>
        <w:tc>
          <w:tcPr>
            <w:tcW w:w="1701" w:type="dxa"/>
          </w:tcPr>
          <w:p w14:paraId="473E5905" w14:textId="77777777" w:rsidR="0056545C" w:rsidRPr="008108A9" w:rsidRDefault="0056545C" w:rsidP="0056545C">
            <w:pPr>
              <w:pStyle w:val="GOSTTableHead"/>
            </w:pPr>
            <w:r w:rsidRPr="008108A9">
              <w:t>Сокращенное наименование (код) элемента</w:t>
            </w:r>
          </w:p>
        </w:tc>
        <w:tc>
          <w:tcPr>
            <w:tcW w:w="567" w:type="dxa"/>
          </w:tcPr>
          <w:p w14:paraId="3DE9DF72" w14:textId="77777777" w:rsidR="0056545C" w:rsidRPr="008108A9" w:rsidRDefault="0056545C" w:rsidP="0056545C">
            <w:pPr>
              <w:pStyle w:val="GOSTTableHead"/>
            </w:pPr>
            <w:r w:rsidRPr="008108A9">
              <w:t>Тип</w:t>
            </w:r>
          </w:p>
        </w:tc>
        <w:tc>
          <w:tcPr>
            <w:tcW w:w="1134" w:type="dxa"/>
          </w:tcPr>
          <w:p w14:paraId="502DEEF5" w14:textId="77777777" w:rsidR="0056545C" w:rsidRPr="008108A9" w:rsidRDefault="0056545C" w:rsidP="0056545C">
            <w:pPr>
              <w:pStyle w:val="GOSTTableHead"/>
            </w:pPr>
            <w:r w:rsidRPr="008108A9">
              <w:t>Формат элемента</w:t>
            </w:r>
          </w:p>
        </w:tc>
        <w:tc>
          <w:tcPr>
            <w:tcW w:w="567" w:type="dxa"/>
          </w:tcPr>
          <w:p w14:paraId="0D34FEFB" w14:textId="77777777" w:rsidR="0056545C" w:rsidRPr="008108A9" w:rsidRDefault="0056545C" w:rsidP="0056545C">
            <w:pPr>
              <w:pStyle w:val="GOSTTableHead"/>
            </w:pPr>
            <w:r w:rsidRPr="008108A9">
              <w:t>Обязательность</w:t>
            </w:r>
          </w:p>
        </w:tc>
        <w:tc>
          <w:tcPr>
            <w:tcW w:w="3963" w:type="dxa"/>
          </w:tcPr>
          <w:p w14:paraId="45268BB8" w14:textId="77777777" w:rsidR="0056545C" w:rsidRPr="008108A9" w:rsidRDefault="0056545C" w:rsidP="0056545C">
            <w:pPr>
              <w:pStyle w:val="GOSTTableHead"/>
            </w:pPr>
            <w:r w:rsidRPr="008108A9">
              <w:t>Дополнительная информация</w:t>
            </w:r>
          </w:p>
        </w:tc>
      </w:tr>
      <w:tr w:rsidR="0056545C" w:rsidRPr="008108A9" w14:paraId="3C3B2881" w14:textId="77777777" w:rsidTr="000D7930">
        <w:trPr>
          <w:trHeight w:val="279"/>
        </w:trPr>
        <w:tc>
          <w:tcPr>
            <w:tcW w:w="1702" w:type="dxa"/>
          </w:tcPr>
          <w:p w14:paraId="6F4A3887" w14:textId="77777777" w:rsidR="0056545C" w:rsidRPr="008108A9" w:rsidRDefault="0056545C" w:rsidP="0056545C">
            <w:pPr>
              <w:pStyle w:val="GOSTTablenorm"/>
            </w:pPr>
            <w:r w:rsidRPr="008108A9">
              <w:t>Учетный номер</w:t>
            </w:r>
          </w:p>
        </w:tc>
        <w:tc>
          <w:tcPr>
            <w:tcW w:w="1701" w:type="dxa"/>
          </w:tcPr>
          <w:p w14:paraId="0D677760" w14:textId="77777777" w:rsidR="0056545C" w:rsidRPr="008108A9" w:rsidRDefault="0056545C" w:rsidP="0056545C">
            <w:pPr>
              <w:pStyle w:val="GOSTTablenorm"/>
              <w:rPr>
                <w:color w:val="000000"/>
                <w:szCs w:val="22"/>
              </w:rPr>
            </w:pPr>
            <w:r w:rsidRPr="008108A9">
              <w:rPr>
                <w:color w:val="000000"/>
                <w:szCs w:val="22"/>
              </w:rPr>
              <w:t>G_S2_7_GRF_C3</w:t>
            </w:r>
          </w:p>
        </w:tc>
        <w:tc>
          <w:tcPr>
            <w:tcW w:w="567" w:type="dxa"/>
          </w:tcPr>
          <w:p w14:paraId="555B59BE" w14:textId="77777777" w:rsidR="0056545C" w:rsidRPr="008108A9" w:rsidRDefault="0056545C" w:rsidP="0056545C">
            <w:pPr>
              <w:pStyle w:val="GOSTTablenorm"/>
              <w:jc w:val="center"/>
              <w:rPr>
                <w:szCs w:val="22"/>
              </w:rPr>
            </w:pPr>
            <w:r w:rsidRPr="008108A9">
              <w:rPr>
                <w:szCs w:val="22"/>
              </w:rPr>
              <w:t>П</w:t>
            </w:r>
          </w:p>
        </w:tc>
        <w:tc>
          <w:tcPr>
            <w:tcW w:w="1134" w:type="dxa"/>
          </w:tcPr>
          <w:p w14:paraId="2C8EACE2" w14:textId="77777777" w:rsidR="0056545C" w:rsidRPr="008108A9" w:rsidRDefault="0056545C" w:rsidP="0056545C">
            <w:pPr>
              <w:pStyle w:val="GOSTTablenorm"/>
              <w:rPr>
                <w:szCs w:val="22"/>
              </w:rPr>
            </w:pPr>
            <w:r w:rsidRPr="008108A9">
              <w:rPr>
                <w:szCs w:val="22"/>
              </w:rPr>
              <w:t>Т(1-19)</w:t>
            </w:r>
          </w:p>
        </w:tc>
        <w:tc>
          <w:tcPr>
            <w:tcW w:w="567" w:type="dxa"/>
          </w:tcPr>
          <w:p w14:paraId="788B324A"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0F153912" w14:textId="77777777" w:rsidR="0056545C" w:rsidRPr="008108A9" w:rsidRDefault="0056545C" w:rsidP="0056545C">
            <w:pPr>
              <w:pStyle w:val="GOSTTablenorm"/>
              <w:rPr>
                <w:szCs w:val="22"/>
              </w:rPr>
            </w:pPr>
            <w:r w:rsidRPr="008108A9">
              <w:t>Указывается учетный номер бюджетного обязательства в иностранной валюте в соответствии с указанным документом</w:t>
            </w:r>
          </w:p>
        </w:tc>
      </w:tr>
      <w:tr w:rsidR="0056545C" w:rsidRPr="008108A9" w14:paraId="350F2E37" w14:textId="77777777" w:rsidTr="000D7930">
        <w:trPr>
          <w:trHeight w:val="279"/>
        </w:trPr>
        <w:tc>
          <w:tcPr>
            <w:tcW w:w="1702" w:type="dxa"/>
          </w:tcPr>
          <w:p w14:paraId="448DA2D9" w14:textId="77777777" w:rsidR="0056545C" w:rsidRPr="008108A9" w:rsidRDefault="0056545C" w:rsidP="0056545C">
            <w:pPr>
              <w:pStyle w:val="GOSTTablenorm"/>
            </w:pPr>
            <w:r w:rsidRPr="008108A9">
              <w:t>Итого по учетному номеру</w:t>
            </w:r>
          </w:p>
          <w:p w14:paraId="08AD2B56" w14:textId="77777777" w:rsidR="0056545C" w:rsidRPr="008108A9" w:rsidRDefault="0056545C" w:rsidP="0056545C">
            <w:pPr>
              <w:pStyle w:val="GOSTTablenorm"/>
            </w:pPr>
            <w:r w:rsidRPr="008108A9">
              <w:t>Сумма на ___ текущий финансовый год</w:t>
            </w:r>
          </w:p>
        </w:tc>
        <w:tc>
          <w:tcPr>
            <w:tcW w:w="1701" w:type="dxa"/>
          </w:tcPr>
          <w:p w14:paraId="7664472C" w14:textId="77777777" w:rsidR="0056545C" w:rsidRPr="008108A9" w:rsidRDefault="0056545C" w:rsidP="0056545C">
            <w:pPr>
              <w:pStyle w:val="GOSTTablenorm"/>
              <w:rPr>
                <w:color w:val="000000"/>
                <w:szCs w:val="22"/>
              </w:rPr>
            </w:pPr>
            <w:r w:rsidRPr="008108A9">
              <w:rPr>
                <w:color w:val="000000"/>
                <w:szCs w:val="22"/>
              </w:rPr>
              <w:t>G_S2_7_GRF_R8</w:t>
            </w:r>
          </w:p>
        </w:tc>
        <w:tc>
          <w:tcPr>
            <w:tcW w:w="567" w:type="dxa"/>
          </w:tcPr>
          <w:p w14:paraId="000B6763" w14:textId="77777777" w:rsidR="0056545C" w:rsidRPr="008108A9" w:rsidRDefault="0056545C" w:rsidP="0056545C">
            <w:pPr>
              <w:pStyle w:val="GOSTTablenorm"/>
              <w:jc w:val="center"/>
              <w:rPr>
                <w:szCs w:val="22"/>
              </w:rPr>
            </w:pPr>
            <w:r w:rsidRPr="008108A9">
              <w:rPr>
                <w:szCs w:val="22"/>
              </w:rPr>
              <w:t>П</w:t>
            </w:r>
          </w:p>
        </w:tc>
        <w:tc>
          <w:tcPr>
            <w:tcW w:w="1134" w:type="dxa"/>
          </w:tcPr>
          <w:p w14:paraId="5089F2F1" w14:textId="77777777" w:rsidR="0056545C" w:rsidRPr="008108A9" w:rsidRDefault="0056545C" w:rsidP="0056545C">
            <w:pPr>
              <w:pStyle w:val="GOSTTablenorm"/>
              <w:rPr>
                <w:szCs w:val="22"/>
              </w:rPr>
            </w:pPr>
            <w:r w:rsidRPr="008108A9">
              <w:rPr>
                <w:szCs w:val="22"/>
                <w:lang w:val="en-US"/>
              </w:rPr>
              <w:t>N(20.2)</w:t>
            </w:r>
          </w:p>
        </w:tc>
        <w:tc>
          <w:tcPr>
            <w:tcW w:w="567" w:type="dxa"/>
          </w:tcPr>
          <w:p w14:paraId="5739E74F"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636BAE6B" w14:textId="77777777" w:rsidR="0056545C" w:rsidRPr="008108A9" w:rsidRDefault="0056545C" w:rsidP="0056545C">
            <w:pPr>
              <w:pStyle w:val="GOSTTablenorm"/>
            </w:pPr>
            <w:r w:rsidRPr="008108A9">
              <w:t>Указывается итоговая сумма бюджетных обязательств в иностранной валюте на текущий финансовый год в рублевом эквиваленте и в разрезе учетного номера бюджетного обязательства</w:t>
            </w:r>
          </w:p>
        </w:tc>
      </w:tr>
      <w:tr w:rsidR="0056545C" w:rsidRPr="008108A9" w14:paraId="6914E8C0" w14:textId="77777777" w:rsidTr="000D7930">
        <w:trPr>
          <w:trHeight w:val="279"/>
        </w:trPr>
        <w:tc>
          <w:tcPr>
            <w:tcW w:w="1702" w:type="dxa"/>
          </w:tcPr>
          <w:p w14:paraId="226CCAAD" w14:textId="77777777" w:rsidR="0056545C" w:rsidRPr="008108A9" w:rsidRDefault="0056545C" w:rsidP="0056545C">
            <w:pPr>
              <w:pStyle w:val="GOSTTablenorm"/>
            </w:pPr>
            <w:r w:rsidRPr="008108A9">
              <w:t>Итого по учетному номеру</w:t>
            </w:r>
          </w:p>
          <w:p w14:paraId="42A80865" w14:textId="77777777" w:rsidR="0056545C" w:rsidRPr="008108A9" w:rsidRDefault="0056545C" w:rsidP="0056545C">
            <w:pPr>
              <w:pStyle w:val="GOSTTablenorm"/>
            </w:pPr>
            <w:r w:rsidRPr="008108A9">
              <w:t>Сумма на плановый период ____ - ____ годов первый год</w:t>
            </w:r>
          </w:p>
        </w:tc>
        <w:tc>
          <w:tcPr>
            <w:tcW w:w="1701" w:type="dxa"/>
          </w:tcPr>
          <w:p w14:paraId="4356D159" w14:textId="77777777" w:rsidR="0056545C" w:rsidRPr="008108A9" w:rsidRDefault="0056545C" w:rsidP="0056545C">
            <w:pPr>
              <w:pStyle w:val="GOSTTablenorm"/>
              <w:rPr>
                <w:color w:val="000000"/>
                <w:szCs w:val="22"/>
              </w:rPr>
            </w:pPr>
            <w:r w:rsidRPr="008108A9">
              <w:rPr>
                <w:color w:val="000000"/>
                <w:szCs w:val="22"/>
              </w:rPr>
              <w:t>G_S2_7_GRF_R9</w:t>
            </w:r>
          </w:p>
        </w:tc>
        <w:tc>
          <w:tcPr>
            <w:tcW w:w="567" w:type="dxa"/>
          </w:tcPr>
          <w:p w14:paraId="74AA282F" w14:textId="77777777" w:rsidR="0056545C" w:rsidRPr="008108A9" w:rsidRDefault="0056545C" w:rsidP="0056545C">
            <w:pPr>
              <w:pStyle w:val="GOSTTablenorm"/>
              <w:jc w:val="center"/>
              <w:rPr>
                <w:szCs w:val="22"/>
              </w:rPr>
            </w:pPr>
            <w:r w:rsidRPr="008108A9">
              <w:rPr>
                <w:szCs w:val="22"/>
              </w:rPr>
              <w:t>П</w:t>
            </w:r>
          </w:p>
        </w:tc>
        <w:tc>
          <w:tcPr>
            <w:tcW w:w="1134" w:type="dxa"/>
          </w:tcPr>
          <w:p w14:paraId="3ED47FA5" w14:textId="77777777" w:rsidR="0056545C" w:rsidRPr="008108A9" w:rsidRDefault="0056545C" w:rsidP="0056545C">
            <w:pPr>
              <w:pStyle w:val="GOSTTablenorm"/>
              <w:rPr>
                <w:szCs w:val="22"/>
              </w:rPr>
            </w:pPr>
            <w:r w:rsidRPr="008108A9">
              <w:rPr>
                <w:szCs w:val="22"/>
                <w:lang w:val="en-US"/>
              </w:rPr>
              <w:t>N(20.2)</w:t>
            </w:r>
          </w:p>
        </w:tc>
        <w:tc>
          <w:tcPr>
            <w:tcW w:w="567" w:type="dxa"/>
          </w:tcPr>
          <w:p w14:paraId="7931BE6C"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04631B24" w14:textId="77777777" w:rsidR="0056545C" w:rsidRPr="008108A9" w:rsidRDefault="0056545C" w:rsidP="0056545C">
            <w:pPr>
              <w:pStyle w:val="GOSTTablenorm"/>
            </w:pPr>
            <w:r w:rsidRPr="008108A9">
              <w:t>Указывается итоговая сумма бюджетных обязательств в иностранной валюте на первый год планового периода в рублевом эквиваленте и в разрезе учетного номера бюджетного обязательства</w:t>
            </w:r>
          </w:p>
        </w:tc>
      </w:tr>
      <w:tr w:rsidR="0056545C" w:rsidRPr="008108A9" w14:paraId="630EA170" w14:textId="77777777" w:rsidTr="000D7930">
        <w:trPr>
          <w:trHeight w:val="279"/>
        </w:trPr>
        <w:tc>
          <w:tcPr>
            <w:tcW w:w="1702" w:type="dxa"/>
          </w:tcPr>
          <w:p w14:paraId="62320230" w14:textId="77777777" w:rsidR="0056545C" w:rsidRPr="008108A9" w:rsidRDefault="0056545C" w:rsidP="0056545C">
            <w:pPr>
              <w:pStyle w:val="GOSTTablenorm"/>
            </w:pPr>
            <w:r w:rsidRPr="008108A9">
              <w:t>Итого по учетному номеру</w:t>
            </w:r>
          </w:p>
          <w:p w14:paraId="338ACF9E" w14:textId="77777777" w:rsidR="0056545C" w:rsidRPr="008108A9" w:rsidRDefault="0056545C" w:rsidP="0056545C">
            <w:pPr>
              <w:pStyle w:val="GOSTTablenorm"/>
            </w:pPr>
            <w:r w:rsidRPr="008108A9">
              <w:t xml:space="preserve">Сумма на плановый период ____ - </w:t>
            </w:r>
            <w:r w:rsidRPr="008108A9">
              <w:lastRenderedPageBreak/>
              <w:t>____ годов второй год</w:t>
            </w:r>
          </w:p>
        </w:tc>
        <w:tc>
          <w:tcPr>
            <w:tcW w:w="1701" w:type="dxa"/>
          </w:tcPr>
          <w:p w14:paraId="6F4BB49E" w14:textId="77777777" w:rsidR="0056545C" w:rsidRPr="008108A9" w:rsidRDefault="0056545C" w:rsidP="0056545C">
            <w:pPr>
              <w:pStyle w:val="GOSTTablenorm"/>
              <w:rPr>
                <w:color w:val="000000"/>
                <w:szCs w:val="22"/>
              </w:rPr>
            </w:pPr>
            <w:r w:rsidRPr="008108A9">
              <w:rPr>
                <w:color w:val="000000"/>
                <w:szCs w:val="22"/>
              </w:rPr>
              <w:lastRenderedPageBreak/>
              <w:t>G_S2_7_GRF_R10</w:t>
            </w:r>
          </w:p>
        </w:tc>
        <w:tc>
          <w:tcPr>
            <w:tcW w:w="567" w:type="dxa"/>
          </w:tcPr>
          <w:p w14:paraId="465CF188" w14:textId="77777777" w:rsidR="0056545C" w:rsidRPr="008108A9" w:rsidRDefault="0056545C" w:rsidP="0056545C">
            <w:pPr>
              <w:pStyle w:val="GOSTTablenorm"/>
              <w:jc w:val="center"/>
              <w:rPr>
                <w:szCs w:val="22"/>
              </w:rPr>
            </w:pPr>
            <w:r w:rsidRPr="008108A9">
              <w:rPr>
                <w:szCs w:val="22"/>
              </w:rPr>
              <w:t>П</w:t>
            </w:r>
          </w:p>
        </w:tc>
        <w:tc>
          <w:tcPr>
            <w:tcW w:w="1134" w:type="dxa"/>
          </w:tcPr>
          <w:p w14:paraId="76AACA0A" w14:textId="77777777" w:rsidR="0056545C" w:rsidRPr="008108A9" w:rsidRDefault="0056545C" w:rsidP="0056545C">
            <w:pPr>
              <w:pStyle w:val="GOSTTablenorm"/>
              <w:rPr>
                <w:szCs w:val="22"/>
              </w:rPr>
            </w:pPr>
            <w:r w:rsidRPr="008108A9">
              <w:rPr>
                <w:szCs w:val="22"/>
                <w:lang w:val="en-US"/>
              </w:rPr>
              <w:t>N(20.2)</w:t>
            </w:r>
          </w:p>
        </w:tc>
        <w:tc>
          <w:tcPr>
            <w:tcW w:w="567" w:type="dxa"/>
          </w:tcPr>
          <w:p w14:paraId="1115E775"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105D36DE" w14:textId="77777777" w:rsidR="0056545C" w:rsidRPr="008108A9" w:rsidRDefault="0056545C" w:rsidP="0056545C">
            <w:pPr>
              <w:pStyle w:val="GOSTTablenorm"/>
            </w:pPr>
            <w:r w:rsidRPr="008108A9">
              <w:t>Указывается итоговая сумма бюджетных обязательств в иностранной валюте на второй год планового периода в рублевом эквиваленте и в разрезе учетного номера бюджетного обязательства</w:t>
            </w:r>
          </w:p>
        </w:tc>
      </w:tr>
      <w:tr w:rsidR="0056545C" w:rsidRPr="008108A9" w14:paraId="78CDBA05" w14:textId="77777777" w:rsidTr="000D7930">
        <w:trPr>
          <w:trHeight w:val="279"/>
        </w:trPr>
        <w:tc>
          <w:tcPr>
            <w:tcW w:w="1702" w:type="dxa"/>
          </w:tcPr>
          <w:p w14:paraId="435427C5" w14:textId="77777777" w:rsidR="0056545C" w:rsidRPr="008108A9" w:rsidRDefault="0056545C" w:rsidP="0056545C">
            <w:pPr>
              <w:pStyle w:val="GOSTTablenorm"/>
            </w:pPr>
            <w:r w:rsidRPr="008108A9">
              <w:lastRenderedPageBreak/>
              <w:t>Итого по учетному номеру</w:t>
            </w:r>
          </w:p>
          <w:p w14:paraId="0E86817E" w14:textId="77777777" w:rsidR="0056545C" w:rsidRPr="008108A9" w:rsidRDefault="0056545C" w:rsidP="0056545C">
            <w:pPr>
              <w:pStyle w:val="GOSTTablenorm"/>
            </w:pPr>
            <w:r w:rsidRPr="008108A9">
              <w:t>Сумма на плановый период ____ - ____ годов третий год</w:t>
            </w:r>
          </w:p>
        </w:tc>
        <w:tc>
          <w:tcPr>
            <w:tcW w:w="1701" w:type="dxa"/>
          </w:tcPr>
          <w:p w14:paraId="592278D7" w14:textId="77777777" w:rsidR="0056545C" w:rsidRPr="008108A9" w:rsidRDefault="0056545C" w:rsidP="0056545C">
            <w:pPr>
              <w:pStyle w:val="GOSTTablenorm"/>
              <w:rPr>
                <w:color w:val="000000"/>
                <w:szCs w:val="22"/>
              </w:rPr>
            </w:pPr>
            <w:r w:rsidRPr="008108A9">
              <w:rPr>
                <w:color w:val="000000"/>
                <w:szCs w:val="22"/>
              </w:rPr>
              <w:t>G_S2_7_GRF_R10_2</w:t>
            </w:r>
          </w:p>
        </w:tc>
        <w:tc>
          <w:tcPr>
            <w:tcW w:w="567" w:type="dxa"/>
          </w:tcPr>
          <w:p w14:paraId="1A82C78B" w14:textId="77777777" w:rsidR="0056545C" w:rsidRPr="008108A9" w:rsidRDefault="0056545C" w:rsidP="0056545C">
            <w:pPr>
              <w:pStyle w:val="GOSTTablenorm"/>
              <w:jc w:val="center"/>
              <w:rPr>
                <w:szCs w:val="22"/>
              </w:rPr>
            </w:pPr>
            <w:r w:rsidRPr="008108A9">
              <w:rPr>
                <w:szCs w:val="22"/>
              </w:rPr>
              <w:t>П</w:t>
            </w:r>
          </w:p>
        </w:tc>
        <w:tc>
          <w:tcPr>
            <w:tcW w:w="1134" w:type="dxa"/>
          </w:tcPr>
          <w:p w14:paraId="262DE781" w14:textId="77777777" w:rsidR="0056545C" w:rsidRPr="008108A9" w:rsidRDefault="0056545C" w:rsidP="0056545C">
            <w:pPr>
              <w:pStyle w:val="GOSTTablenorm"/>
              <w:rPr>
                <w:szCs w:val="22"/>
                <w:lang w:val="en-US"/>
              </w:rPr>
            </w:pPr>
            <w:r w:rsidRPr="008108A9">
              <w:rPr>
                <w:szCs w:val="22"/>
                <w:lang w:val="en-US"/>
              </w:rPr>
              <w:t>N(20.2)</w:t>
            </w:r>
          </w:p>
        </w:tc>
        <w:tc>
          <w:tcPr>
            <w:tcW w:w="567" w:type="dxa"/>
          </w:tcPr>
          <w:p w14:paraId="4A1708B1"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70B55D6B" w14:textId="77777777" w:rsidR="0056545C" w:rsidRPr="008108A9" w:rsidRDefault="0056545C" w:rsidP="0056545C">
            <w:pPr>
              <w:pStyle w:val="GOSTTablenorm"/>
            </w:pPr>
            <w:r w:rsidRPr="008108A9">
              <w:t>Указывается итоговая сумма бюджетных обязательств в иностранной валюте на третий год планового периода в рублевом эквиваленте и в разрезе учетного номера бюджетного обязательства</w:t>
            </w:r>
          </w:p>
        </w:tc>
      </w:tr>
    </w:tbl>
    <w:p w14:paraId="07663E3E" w14:textId="03944748" w:rsidR="0056545C" w:rsidRPr="00DE63AB" w:rsidRDefault="0056545C" w:rsidP="00DE63AB">
      <w:pPr>
        <w:pStyle w:val="32"/>
      </w:pPr>
      <w:bookmarkStart w:id="5649" w:name="_Toc24966839"/>
      <w:bookmarkStart w:id="5650" w:name="_Toc185235652"/>
      <w:bookmarkStart w:id="5651" w:name="_Toc202884059"/>
      <w:r w:rsidRPr="00DE63AB">
        <w:t>Описание комплексного типа «tR_G_S2_7_O»</w:t>
      </w:r>
      <w:bookmarkEnd w:id="5649"/>
      <w:bookmarkEnd w:id="5650"/>
      <w:bookmarkEnd w:id="5651"/>
    </w:p>
    <w:p w14:paraId="786E7DB4" w14:textId="77777777" w:rsidR="0056545C" w:rsidRPr="008108A9" w:rsidRDefault="0056545C" w:rsidP="000D7930">
      <w:pPr>
        <w:pStyle w:val="GOSTNormal"/>
      </w:pPr>
      <w:r w:rsidRPr="008108A9">
        <w:t>Описание комплексного типа «</w:t>
      </w:r>
      <w:r w:rsidRPr="008108A9">
        <w:rPr>
          <w:lang w:val="en-US"/>
        </w:rPr>
        <w:t>t</w:t>
      </w:r>
      <w:r w:rsidRPr="008108A9">
        <w:t>R_G_S2_7_O» блока «2.7 Итого по коду валюты (ОКВ)».</w:t>
      </w:r>
    </w:p>
    <w:p w14:paraId="41D95089" w14:textId="6F7C13D0"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652" w:name="_Ref19286175"/>
      <w:bookmarkStart w:id="5653" w:name="_Toc185236098"/>
      <w:r w:rsidR="00306405">
        <w:rPr>
          <w:noProof/>
        </w:rPr>
        <w:t>360</w:t>
      </w:r>
      <w:bookmarkEnd w:id="5652"/>
      <w:r>
        <w:rPr>
          <w:noProof/>
        </w:rPr>
        <w:fldChar w:fldCharType="end"/>
      </w:r>
      <w:r w:rsidR="0056545C" w:rsidRPr="000D7930">
        <w:rPr>
          <w:rFonts w:eastAsia="Calibri"/>
        </w:rPr>
        <w:t xml:space="preserve"> –</w:t>
      </w:r>
      <w:r w:rsidR="0056545C" w:rsidRPr="000D7930">
        <w:t xml:space="preserve"> Описание комплексного типа «tR_G_S2_7_O»</w:t>
      </w:r>
      <w:bookmarkEnd w:id="5653"/>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4699ED41"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48F37235" w14:textId="77777777" w:rsidR="0056545C" w:rsidRPr="008108A9" w:rsidRDefault="0056545C" w:rsidP="0056545C">
            <w:pPr>
              <w:pStyle w:val="GOSTTableHead"/>
            </w:pPr>
            <w:r w:rsidRPr="008108A9">
              <w:t>Наименование комплексного типа</w:t>
            </w:r>
          </w:p>
        </w:tc>
        <w:tc>
          <w:tcPr>
            <w:tcW w:w="1701" w:type="dxa"/>
          </w:tcPr>
          <w:p w14:paraId="3E713E4F" w14:textId="77777777" w:rsidR="0056545C" w:rsidRPr="008108A9" w:rsidRDefault="0056545C" w:rsidP="0056545C">
            <w:pPr>
              <w:pStyle w:val="GOSTTableHead"/>
            </w:pPr>
            <w:r w:rsidRPr="008108A9">
              <w:t>Текущий элемент/ атрибут</w:t>
            </w:r>
          </w:p>
        </w:tc>
        <w:tc>
          <w:tcPr>
            <w:tcW w:w="567" w:type="dxa"/>
          </w:tcPr>
          <w:p w14:paraId="19703B7C" w14:textId="77777777" w:rsidR="0056545C" w:rsidRPr="008108A9" w:rsidRDefault="0056545C" w:rsidP="0056545C">
            <w:pPr>
              <w:pStyle w:val="GOSTTableHead"/>
            </w:pPr>
            <w:r w:rsidRPr="008108A9">
              <w:t>Тип</w:t>
            </w:r>
          </w:p>
        </w:tc>
        <w:tc>
          <w:tcPr>
            <w:tcW w:w="1134" w:type="dxa"/>
          </w:tcPr>
          <w:p w14:paraId="01A6D546" w14:textId="77777777" w:rsidR="0056545C" w:rsidRPr="008108A9" w:rsidRDefault="0056545C" w:rsidP="0056545C">
            <w:pPr>
              <w:pStyle w:val="GOSTTableHead"/>
            </w:pPr>
            <w:r w:rsidRPr="008108A9">
              <w:t>Формат элемента</w:t>
            </w:r>
          </w:p>
        </w:tc>
        <w:tc>
          <w:tcPr>
            <w:tcW w:w="567" w:type="dxa"/>
          </w:tcPr>
          <w:p w14:paraId="78508E02" w14:textId="77777777" w:rsidR="0056545C" w:rsidRPr="008108A9" w:rsidRDefault="0056545C" w:rsidP="0056545C">
            <w:pPr>
              <w:pStyle w:val="GOSTTableHead"/>
            </w:pPr>
            <w:r w:rsidRPr="008108A9">
              <w:t>Обязательность</w:t>
            </w:r>
          </w:p>
        </w:tc>
        <w:tc>
          <w:tcPr>
            <w:tcW w:w="3963" w:type="dxa"/>
          </w:tcPr>
          <w:p w14:paraId="4564C9AE" w14:textId="77777777" w:rsidR="0056545C" w:rsidRPr="008108A9" w:rsidRDefault="0056545C" w:rsidP="0056545C">
            <w:pPr>
              <w:pStyle w:val="GOSTTableHead"/>
            </w:pPr>
            <w:r w:rsidRPr="008108A9">
              <w:t>Дополнительная информация</w:t>
            </w:r>
          </w:p>
        </w:tc>
      </w:tr>
      <w:tr w:rsidR="0056545C" w:rsidRPr="008108A9" w14:paraId="7DD7D077" w14:textId="77777777" w:rsidTr="000D7930">
        <w:trPr>
          <w:trHeight w:val="447"/>
        </w:trPr>
        <w:tc>
          <w:tcPr>
            <w:tcW w:w="1702" w:type="dxa"/>
          </w:tcPr>
          <w:p w14:paraId="1A2FB6AD" w14:textId="77777777" w:rsidR="0056545C" w:rsidRPr="008108A9" w:rsidRDefault="0056545C" w:rsidP="0056545C">
            <w:pPr>
              <w:pStyle w:val="GOSTTablenorm"/>
            </w:pPr>
            <w:r w:rsidRPr="008108A9">
              <w:rPr>
                <w:lang w:val="en-US"/>
              </w:rPr>
              <w:t>t</w:t>
            </w:r>
            <w:r w:rsidRPr="008108A9">
              <w:t>R_G_S2_7_O</w:t>
            </w:r>
          </w:p>
        </w:tc>
        <w:tc>
          <w:tcPr>
            <w:tcW w:w="1701" w:type="dxa"/>
          </w:tcPr>
          <w:p w14:paraId="337FB914" w14:textId="77777777" w:rsidR="0056545C" w:rsidRPr="008108A9" w:rsidRDefault="0056545C" w:rsidP="0056545C">
            <w:pPr>
              <w:pStyle w:val="GOSTTablenorm"/>
              <w:rPr>
                <w:color w:val="000000"/>
              </w:rPr>
            </w:pPr>
            <w:r w:rsidRPr="008108A9">
              <w:rPr>
                <w:color w:val="000000"/>
              </w:rPr>
              <w:t>G_S2_7_O_ITEM</w:t>
            </w:r>
          </w:p>
        </w:tc>
        <w:tc>
          <w:tcPr>
            <w:tcW w:w="567" w:type="dxa"/>
          </w:tcPr>
          <w:p w14:paraId="45EC10E1" w14:textId="77777777" w:rsidR="0056545C" w:rsidRPr="008108A9" w:rsidRDefault="0056545C" w:rsidP="0056545C">
            <w:pPr>
              <w:pStyle w:val="GOSTTablenorm"/>
              <w:jc w:val="center"/>
              <w:rPr>
                <w:lang w:val="en-US"/>
              </w:rPr>
            </w:pPr>
            <w:r w:rsidRPr="008108A9">
              <w:rPr>
                <w:lang w:val="en-US"/>
              </w:rPr>
              <w:t>C</w:t>
            </w:r>
          </w:p>
        </w:tc>
        <w:tc>
          <w:tcPr>
            <w:tcW w:w="1134" w:type="dxa"/>
          </w:tcPr>
          <w:p w14:paraId="0C504EB3" w14:textId="77777777" w:rsidR="0056545C" w:rsidRPr="008108A9" w:rsidRDefault="0056545C" w:rsidP="0056545C">
            <w:pPr>
              <w:pStyle w:val="GOSTTablenorm"/>
              <w:rPr>
                <w:lang w:val="en-US"/>
              </w:rPr>
            </w:pPr>
            <w:r w:rsidRPr="008108A9">
              <w:rPr>
                <w:lang w:val="en-US"/>
              </w:rPr>
              <w:t>t</w:t>
            </w:r>
            <w:r w:rsidRPr="008108A9">
              <w:t>R_G_S2_7_O</w:t>
            </w:r>
            <w:r w:rsidRPr="008108A9">
              <w:rPr>
                <w:color w:val="000000"/>
              </w:rPr>
              <w:t>_ITEM</w:t>
            </w:r>
          </w:p>
        </w:tc>
        <w:tc>
          <w:tcPr>
            <w:tcW w:w="567" w:type="dxa"/>
          </w:tcPr>
          <w:p w14:paraId="7FE7DD06"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7D1731A0" w14:textId="6E85D574"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_Ref19287019 \h  \* MERGEFORMAT </w:instrText>
            </w:r>
            <w:r w:rsidRPr="008108A9">
              <w:fldChar w:fldCharType="separate"/>
            </w:r>
            <w:r w:rsidR="00306405">
              <w:t>361</w:t>
            </w:r>
            <w:r w:rsidRPr="008108A9">
              <w:fldChar w:fldCharType="end"/>
            </w:r>
          </w:p>
        </w:tc>
      </w:tr>
    </w:tbl>
    <w:p w14:paraId="5B65637C" w14:textId="6A7F4209" w:rsidR="0056545C" w:rsidRPr="00DE63AB" w:rsidRDefault="0056545C" w:rsidP="00DE63AB">
      <w:pPr>
        <w:pStyle w:val="32"/>
      </w:pPr>
      <w:bookmarkStart w:id="5654" w:name="_Toc24966840"/>
      <w:bookmarkStart w:id="5655" w:name="_Toc185235653"/>
      <w:bookmarkStart w:id="5656" w:name="_Toc202884060"/>
      <w:r w:rsidRPr="00DE63AB">
        <w:t>Описание комплексного типа «tR_G_S2_7_O_ITEM»</w:t>
      </w:r>
      <w:bookmarkEnd w:id="5654"/>
      <w:bookmarkEnd w:id="5655"/>
      <w:bookmarkEnd w:id="5656"/>
    </w:p>
    <w:p w14:paraId="5BA6686F" w14:textId="77777777" w:rsidR="0056545C" w:rsidRPr="008108A9" w:rsidRDefault="0056545C" w:rsidP="000D7930">
      <w:pPr>
        <w:pStyle w:val="GOSTNormal"/>
      </w:pPr>
      <w:r w:rsidRPr="008108A9">
        <w:t xml:space="preserve">Описание комплексного типа </w:t>
      </w:r>
      <w:r w:rsidRPr="008108A9">
        <w:rPr>
          <w:rFonts w:eastAsia="Calibri"/>
        </w:rPr>
        <w:t>«</w:t>
      </w:r>
      <w:r w:rsidRPr="008108A9">
        <w:rPr>
          <w:lang w:val="en-US"/>
        </w:rPr>
        <w:t>t</w:t>
      </w:r>
      <w:r w:rsidRPr="008108A9">
        <w:t>R_G_S2_7_O</w:t>
      </w:r>
      <w:r w:rsidRPr="008108A9">
        <w:rPr>
          <w:color w:val="000000"/>
        </w:rPr>
        <w:t>_ITEM</w:t>
      </w:r>
      <w:r w:rsidRPr="008108A9">
        <w:t>» блока «2.7 Итого по коду валюты (ОКВ) (строки)».</w:t>
      </w:r>
    </w:p>
    <w:p w14:paraId="1A0142BE" w14:textId="47B29151"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657" w:name="_Ref19287019"/>
      <w:bookmarkStart w:id="5658" w:name="_Toc185236099"/>
      <w:r w:rsidR="00306405">
        <w:rPr>
          <w:noProof/>
        </w:rPr>
        <w:t>361</w:t>
      </w:r>
      <w:bookmarkEnd w:id="5657"/>
      <w:r>
        <w:rPr>
          <w:noProof/>
        </w:rPr>
        <w:fldChar w:fldCharType="end"/>
      </w:r>
      <w:r w:rsidR="0056545C" w:rsidRPr="000D7930">
        <w:rPr>
          <w:rFonts w:eastAsia="Calibri"/>
        </w:rPr>
        <w:t xml:space="preserve"> –</w:t>
      </w:r>
      <w:r w:rsidR="0056545C" w:rsidRPr="000D7930">
        <w:t xml:space="preserve"> Описание комплексного типа «tR_G_S2_7_O_ITEM»</w:t>
      </w:r>
      <w:bookmarkEnd w:id="565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1CE9E577"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3D6A3363" w14:textId="77777777" w:rsidR="0056545C" w:rsidRPr="008108A9" w:rsidRDefault="0056545C" w:rsidP="0056545C">
            <w:pPr>
              <w:pStyle w:val="GOSTTableHead"/>
            </w:pPr>
            <w:r w:rsidRPr="008108A9">
              <w:t>Наименование элемента</w:t>
            </w:r>
          </w:p>
        </w:tc>
        <w:tc>
          <w:tcPr>
            <w:tcW w:w="1701" w:type="dxa"/>
          </w:tcPr>
          <w:p w14:paraId="2E4237EE" w14:textId="77777777" w:rsidR="0056545C" w:rsidRPr="008108A9" w:rsidRDefault="0056545C" w:rsidP="0056545C">
            <w:pPr>
              <w:pStyle w:val="GOSTTableHead"/>
            </w:pPr>
            <w:r w:rsidRPr="008108A9">
              <w:t>Сокращенное наименование (код) элемента</w:t>
            </w:r>
          </w:p>
        </w:tc>
        <w:tc>
          <w:tcPr>
            <w:tcW w:w="567" w:type="dxa"/>
          </w:tcPr>
          <w:p w14:paraId="3D686C92" w14:textId="77777777" w:rsidR="0056545C" w:rsidRPr="008108A9" w:rsidRDefault="0056545C" w:rsidP="0056545C">
            <w:pPr>
              <w:pStyle w:val="GOSTTableHead"/>
            </w:pPr>
            <w:r w:rsidRPr="008108A9">
              <w:t>Тип</w:t>
            </w:r>
          </w:p>
        </w:tc>
        <w:tc>
          <w:tcPr>
            <w:tcW w:w="1134" w:type="dxa"/>
          </w:tcPr>
          <w:p w14:paraId="6A19DEF9" w14:textId="77777777" w:rsidR="0056545C" w:rsidRPr="008108A9" w:rsidRDefault="0056545C" w:rsidP="0056545C">
            <w:pPr>
              <w:pStyle w:val="GOSTTableHead"/>
            </w:pPr>
            <w:r w:rsidRPr="008108A9">
              <w:t>Формат элемента</w:t>
            </w:r>
          </w:p>
        </w:tc>
        <w:tc>
          <w:tcPr>
            <w:tcW w:w="567" w:type="dxa"/>
          </w:tcPr>
          <w:p w14:paraId="7D8BF0A9" w14:textId="77777777" w:rsidR="0056545C" w:rsidRPr="008108A9" w:rsidRDefault="0056545C" w:rsidP="0056545C">
            <w:pPr>
              <w:pStyle w:val="GOSTTableHead"/>
            </w:pPr>
            <w:r w:rsidRPr="008108A9">
              <w:t>Обязательность</w:t>
            </w:r>
          </w:p>
        </w:tc>
        <w:tc>
          <w:tcPr>
            <w:tcW w:w="3963" w:type="dxa"/>
          </w:tcPr>
          <w:p w14:paraId="7C9C8D69" w14:textId="77777777" w:rsidR="0056545C" w:rsidRPr="008108A9" w:rsidRDefault="0056545C" w:rsidP="0056545C">
            <w:pPr>
              <w:pStyle w:val="GOSTTableHead"/>
            </w:pPr>
            <w:r w:rsidRPr="008108A9">
              <w:t>Дополнительная информация</w:t>
            </w:r>
          </w:p>
        </w:tc>
      </w:tr>
      <w:tr w:rsidR="0056545C" w:rsidRPr="008108A9" w14:paraId="3543892E" w14:textId="77777777" w:rsidTr="000D7930">
        <w:trPr>
          <w:trHeight w:val="279"/>
        </w:trPr>
        <w:tc>
          <w:tcPr>
            <w:tcW w:w="1702" w:type="dxa"/>
          </w:tcPr>
          <w:p w14:paraId="5414C47F" w14:textId="77777777" w:rsidR="0056545C" w:rsidRPr="008108A9" w:rsidRDefault="0056545C" w:rsidP="0056545C">
            <w:pPr>
              <w:pStyle w:val="GOSTTablenorm"/>
            </w:pPr>
            <w:r w:rsidRPr="008108A9">
              <w:t>Итого по коду валюты (ОКВ)</w:t>
            </w:r>
          </w:p>
          <w:p w14:paraId="3BC313CE" w14:textId="77777777" w:rsidR="0056545C" w:rsidRPr="008108A9" w:rsidRDefault="0056545C" w:rsidP="0056545C">
            <w:pPr>
              <w:pStyle w:val="GOSTTablenorm"/>
            </w:pPr>
            <w:r w:rsidRPr="008108A9">
              <w:t>Код валюты по ОКВ</w:t>
            </w:r>
          </w:p>
        </w:tc>
        <w:tc>
          <w:tcPr>
            <w:tcW w:w="1701" w:type="dxa"/>
          </w:tcPr>
          <w:p w14:paraId="45DB8D3E" w14:textId="77777777" w:rsidR="0056545C" w:rsidRPr="008108A9" w:rsidRDefault="0056545C" w:rsidP="0056545C">
            <w:pPr>
              <w:pStyle w:val="GOSTTablenorm"/>
              <w:rPr>
                <w:color w:val="000000"/>
                <w:szCs w:val="22"/>
              </w:rPr>
            </w:pPr>
            <w:r w:rsidRPr="008108A9">
              <w:rPr>
                <w:color w:val="000000"/>
                <w:szCs w:val="22"/>
              </w:rPr>
              <w:t>G_S2_7_O_C5</w:t>
            </w:r>
          </w:p>
        </w:tc>
        <w:tc>
          <w:tcPr>
            <w:tcW w:w="567" w:type="dxa"/>
          </w:tcPr>
          <w:p w14:paraId="12C66156" w14:textId="77777777" w:rsidR="0056545C" w:rsidRPr="008108A9" w:rsidRDefault="0056545C" w:rsidP="0056545C">
            <w:pPr>
              <w:pStyle w:val="GOSTTablenorm"/>
              <w:jc w:val="center"/>
              <w:rPr>
                <w:szCs w:val="22"/>
              </w:rPr>
            </w:pPr>
            <w:r w:rsidRPr="008108A9">
              <w:rPr>
                <w:szCs w:val="22"/>
              </w:rPr>
              <w:t>П</w:t>
            </w:r>
          </w:p>
        </w:tc>
        <w:tc>
          <w:tcPr>
            <w:tcW w:w="1134" w:type="dxa"/>
          </w:tcPr>
          <w:p w14:paraId="5F90E39A" w14:textId="77777777" w:rsidR="0056545C" w:rsidRPr="008108A9" w:rsidRDefault="0056545C" w:rsidP="0056545C">
            <w:pPr>
              <w:pStyle w:val="GOSTTablenorm"/>
              <w:rPr>
                <w:szCs w:val="22"/>
              </w:rPr>
            </w:pPr>
            <w:r w:rsidRPr="008108A9">
              <w:rPr>
                <w:szCs w:val="22"/>
              </w:rPr>
              <w:t>Т(3)</w:t>
            </w:r>
          </w:p>
        </w:tc>
        <w:tc>
          <w:tcPr>
            <w:tcW w:w="567" w:type="dxa"/>
          </w:tcPr>
          <w:p w14:paraId="54787019"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2B71512A" w14:textId="77777777" w:rsidR="0056545C" w:rsidRPr="008108A9" w:rsidRDefault="0056545C" w:rsidP="0056545C">
            <w:pPr>
              <w:pStyle w:val="GOSTTablenorm"/>
            </w:pPr>
            <w:r w:rsidRPr="008108A9">
              <w:t>Указываются коды валют бюджетных обязательств</w:t>
            </w:r>
          </w:p>
        </w:tc>
      </w:tr>
      <w:tr w:rsidR="0056545C" w:rsidRPr="008108A9" w14:paraId="001D7206" w14:textId="77777777" w:rsidTr="000D7930">
        <w:trPr>
          <w:trHeight w:val="279"/>
        </w:trPr>
        <w:tc>
          <w:tcPr>
            <w:tcW w:w="1702" w:type="dxa"/>
          </w:tcPr>
          <w:p w14:paraId="7AF28A24" w14:textId="77777777" w:rsidR="0056545C" w:rsidRPr="008108A9" w:rsidRDefault="0056545C" w:rsidP="0056545C">
            <w:pPr>
              <w:pStyle w:val="GOSTTablenorm"/>
            </w:pPr>
            <w:r w:rsidRPr="008108A9">
              <w:t>Итого по коду валюты (ОКВ)</w:t>
            </w:r>
          </w:p>
          <w:p w14:paraId="45AA7E84" w14:textId="77777777" w:rsidR="0056545C" w:rsidRPr="008108A9" w:rsidRDefault="0056545C" w:rsidP="0056545C">
            <w:pPr>
              <w:pStyle w:val="GOSTTablenorm"/>
            </w:pPr>
            <w:r w:rsidRPr="008108A9">
              <w:t>Сумма в иностранной валюте</w:t>
            </w:r>
          </w:p>
        </w:tc>
        <w:tc>
          <w:tcPr>
            <w:tcW w:w="1701" w:type="dxa"/>
          </w:tcPr>
          <w:p w14:paraId="38C4561C" w14:textId="77777777" w:rsidR="0056545C" w:rsidRPr="008108A9" w:rsidRDefault="0056545C" w:rsidP="0056545C">
            <w:pPr>
              <w:pStyle w:val="GOSTTablenorm"/>
              <w:rPr>
                <w:color w:val="000000"/>
                <w:szCs w:val="22"/>
              </w:rPr>
            </w:pPr>
            <w:r w:rsidRPr="008108A9">
              <w:rPr>
                <w:color w:val="000000"/>
                <w:szCs w:val="22"/>
              </w:rPr>
              <w:t>G_S2_7_O_R6</w:t>
            </w:r>
          </w:p>
        </w:tc>
        <w:tc>
          <w:tcPr>
            <w:tcW w:w="567" w:type="dxa"/>
          </w:tcPr>
          <w:p w14:paraId="5F2846F0" w14:textId="77777777" w:rsidR="0056545C" w:rsidRPr="008108A9" w:rsidRDefault="0056545C" w:rsidP="0056545C">
            <w:pPr>
              <w:pStyle w:val="GOSTTablenorm"/>
              <w:jc w:val="center"/>
              <w:rPr>
                <w:szCs w:val="22"/>
              </w:rPr>
            </w:pPr>
            <w:r w:rsidRPr="008108A9">
              <w:rPr>
                <w:szCs w:val="22"/>
              </w:rPr>
              <w:t>П</w:t>
            </w:r>
          </w:p>
        </w:tc>
        <w:tc>
          <w:tcPr>
            <w:tcW w:w="1134" w:type="dxa"/>
          </w:tcPr>
          <w:p w14:paraId="27364C11" w14:textId="77777777" w:rsidR="0056545C" w:rsidRPr="008108A9" w:rsidRDefault="0056545C" w:rsidP="0056545C">
            <w:pPr>
              <w:pStyle w:val="GOSTTablenorm"/>
              <w:rPr>
                <w:szCs w:val="22"/>
              </w:rPr>
            </w:pPr>
            <w:r w:rsidRPr="008108A9">
              <w:rPr>
                <w:szCs w:val="22"/>
                <w:lang w:val="en-US"/>
              </w:rPr>
              <w:t>N(20.2)</w:t>
            </w:r>
          </w:p>
        </w:tc>
        <w:tc>
          <w:tcPr>
            <w:tcW w:w="567" w:type="dxa"/>
          </w:tcPr>
          <w:p w14:paraId="6910EAB6"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49092D58" w14:textId="77777777" w:rsidR="0056545C" w:rsidRPr="008108A9" w:rsidRDefault="0056545C" w:rsidP="0056545C">
            <w:pPr>
              <w:pStyle w:val="GOSTTablenorm"/>
            </w:pPr>
            <w:r w:rsidRPr="008108A9">
              <w:t>Указывается итоговая сумма бюджетных обязательств в иностранных валютах в разрезе кодов валют</w:t>
            </w:r>
          </w:p>
        </w:tc>
      </w:tr>
      <w:tr w:rsidR="0056545C" w:rsidRPr="008108A9" w14:paraId="2A8B2949" w14:textId="77777777" w:rsidTr="000D7930">
        <w:trPr>
          <w:trHeight w:val="279"/>
        </w:trPr>
        <w:tc>
          <w:tcPr>
            <w:tcW w:w="1702" w:type="dxa"/>
          </w:tcPr>
          <w:p w14:paraId="04ABF69F" w14:textId="77777777" w:rsidR="0056545C" w:rsidRPr="008108A9" w:rsidRDefault="0056545C" w:rsidP="0056545C">
            <w:pPr>
              <w:pStyle w:val="GOSTTablenorm"/>
            </w:pPr>
            <w:r w:rsidRPr="008108A9">
              <w:lastRenderedPageBreak/>
              <w:t>Итого по коду валюты (ОКВ)</w:t>
            </w:r>
          </w:p>
          <w:p w14:paraId="5420EC35" w14:textId="77777777" w:rsidR="0056545C" w:rsidRPr="008108A9" w:rsidRDefault="0056545C" w:rsidP="0056545C">
            <w:pPr>
              <w:pStyle w:val="GOSTTablenorm"/>
            </w:pPr>
            <w:r w:rsidRPr="008108A9">
              <w:t>Сумма на ___ текущий финансовый год</w:t>
            </w:r>
          </w:p>
        </w:tc>
        <w:tc>
          <w:tcPr>
            <w:tcW w:w="1701" w:type="dxa"/>
          </w:tcPr>
          <w:p w14:paraId="0E12892E" w14:textId="77777777" w:rsidR="0056545C" w:rsidRPr="008108A9" w:rsidRDefault="0056545C" w:rsidP="0056545C">
            <w:pPr>
              <w:pStyle w:val="GOSTTablenorm"/>
              <w:rPr>
                <w:color w:val="000000"/>
                <w:szCs w:val="22"/>
              </w:rPr>
            </w:pPr>
            <w:r w:rsidRPr="008108A9">
              <w:rPr>
                <w:color w:val="000000"/>
                <w:szCs w:val="22"/>
              </w:rPr>
              <w:t>G_S2_7_O_R8</w:t>
            </w:r>
          </w:p>
        </w:tc>
        <w:tc>
          <w:tcPr>
            <w:tcW w:w="567" w:type="dxa"/>
          </w:tcPr>
          <w:p w14:paraId="782567D3" w14:textId="77777777" w:rsidR="0056545C" w:rsidRPr="008108A9" w:rsidRDefault="0056545C" w:rsidP="0056545C">
            <w:pPr>
              <w:pStyle w:val="GOSTTablenorm"/>
              <w:jc w:val="center"/>
              <w:rPr>
                <w:szCs w:val="22"/>
              </w:rPr>
            </w:pPr>
            <w:r w:rsidRPr="008108A9">
              <w:rPr>
                <w:szCs w:val="22"/>
              </w:rPr>
              <w:t>П</w:t>
            </w:r>
          </w:p>
        </w:tc>
        <w:tc>
          <w:tcPr>
            <w:tcW w:w="1134" w:type="dxa"/>
          </w:tcPr>
          <w:p w14:paraId="4E0CF9BF" w14:textId="77777777" w:rsidR="0056545C" w:rsidRPr="008108A9" w:rsidRDefault="0056545C" w:rsidP="0056545C">
            <w:pPr>
              <w:pStyle w:val="GOSTTablenorm"/>
              <w:rPr>
                <w:szCs w:val="22"/>
              </w:rPr>
            </w:pPr>
            <w:r w:rsidRPr="008108A9">
              <w:rPr>
                <w:szCs w:val="22"/>
                <w:lang w:val="en-US"/>
              </w:rPr>
              <w:t>N(20.2)</w:t>
            </w:r>
          </w:p>
        </w:tc>
        <w:tc>
          <w:tcPr>
            <w:tcW w:w="567" w:type="dxa"/>
          </w:tcPr>
          <w:p w14:paraId="62D5E409"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429A0A55" w14:textId="77777777" w:rsidR="0056545C" w:rsidRPr="008108A9" w:rsidRDefault="0056545C" w:rsidP="0056545C">
            <w:pPr>
              <w:pStyle w:val="GOSTTablenorm"/>
            </w:pPr>
            <w:r w:rsidRPr="008108A9">
              <w:t>Указывается итоговая сумма бюджетных обязательств в иностранных валютах в разрезе кодов валют</w:t>
            </w:r>
          </w:p>
        </w:tc>
      </w:tr>
      <w:tr w:rsidR="0056545C" w:rsidRPr="008108A9" w14:paraId="0CABD155" w14:textId="77777777" w:rsidTr="000D7930">
        <w:trPr>
          <w:trHeight w:val="279"/>
        </w:trPr>
        <w:tc>
          <w:tcPr>
            <w:tcW w:w="1702" w:type="dxa"/>
          </w:tcPr>
          <w:p w14:paraId="37BB9728" w14:textId="77777777" w:rsidR="0056545C" w:rsidRPr="008108A9" w:rsidRDefault="0056545C" w:rsidP="0056545C">
            <w:pPr>
              <w:pStyle w:val="GOSTTablenorm"/>
            </w:pPr>
            <w:r w:rsidRPr="008108A9">
              <w:t>Итого по коду валюты (ОКВ)</w:t>
            </w:r>
          </w:p>
          <w:p w14:paraId="32A2B7DE" w14:textId="77777777" w:rsidR="0056545C" w:rsidRPr="008108A9" w:rsidRDefault="0056545C" w:rsidP="0056545C">
            <w:pPr>
              <w:pStyle w:val="GOSTTablenorm"/>
            </w:pPr>
            <w:r w:rsidRPr="008108A9">
              <w:t>Сумма на плановый период ____ - ____ годов первый год</w:t>
            </w:r>
          </w:p>
        </w:tc>
        <w:tc>
          <w:tcPr>
            <w:tcW w:w="1701" w:type="dxa"/>
          </w:tcPr>
          <w:p w14:paraId="27748D6D" w14:textId="77777777" w:rsidR="0056545C" w:rsidRPr="008108A9" w:rsidRDefault="0056545C" w:rsidP="0056545C">
            <w:pPr>
              <w:pStyle w:val="GOSTTablenorm"/>
              <w:rPr>
                <w:color w:val="000000"/>
                <w:szCs w:val="22"/>
              </w:rPr>
            </w:pPr>
            <w:r w:rsidRPr="008108A9">
              <w:rPr>
                <w:color w:val="000000"/>
                <w:szCs w:val="22"/>
              </w:rPr>
              <w:t>G_S2_7_O_R9</w:t>
            </w:r>
          </w:p>
        </w:tc>
        <w:tc>
          <w:tcPr>
            <w:tcW w:w="567" w:type="dxa"/>
          </w:tcPr>
          <w:p w14:paraId="3D6256E7" w14:textId="77777777" w:rsidR="0056545C" w:rsidRPr="008108A9" w:rsidRDefault="0056545C" w:rsidP="0056545C">
            <w:pPr>
              <w:pStyle w:val="GOSTTablenorm"/>
              <w:jc w:val="center"/>
              <w:rPr>
                <w:szCs w:val="22"/>
              </w:rPr>
            </w:pPr>
            <w:r w:rsidRPr="008108A9">
              <w:rPr>
                <w:szCs w:val="22"/>
              </w:rPr>
              <w:t>П</w:t>
            </w:r>
          </w:p>
        </w:tc>
        <w:tc>
          <w:tcPr>
            <w:tcW w:w="1134" w:type="dxa"/>
          </w:tcPr>
          <w:p w14:paraId="00ACC0A0" w14:textId="77777777" w:rsidR="0056545C" w:rsidRPr="008108A9" w:rsidRDefault="0056545C" w:rsidP="0056545C">
            <w:pPr>
              <w:pStyle w:val="GOSTTablenorm"/>
              <w:rPr>
                <w:szCs w:val="22"/>
              </w:rPr>
            </w:pPr>
            <w:r w:rsidRPr="008108A9">
              <w:rPr>
                <w:szCs w:val="22"/>
                <w:lang w:val="en-US"/>
              </w:rPr>
              <w:t>N(20.2)</w:t>
            </w:r>
          </w:p>
        </w:tc>
        <w:tc>
          <w:tcPr>
            <w:tcW w:w="567" w:type="dxa"/>
          </w:tcPr>
          <w:p w14:paraId="7E667265"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3B3F7658" w14:textId="77777777" w:rsidR="0056545C" w:rsidRPr="008108A9" w:rsidRDefault="0056545C" w:rsidP="0056545C">
            <w:pPr>
              <w:pStyle w:val="GOSTTablenorm"/>
            </w:pPr>
            <w:r w:rsidRPr="008108A9">
              <w:t>Указывается итоговая сумма бюджетных обязательств в иностранных валютах в разрезе кодов валют</w:t>
            </w:r>
          </w:p>
        </w:tc>
      </w:tr>
      <w:tr w:rsidR="0056545C" w:rsidRPr="008108A9" w14:paraId="0CD7EA43" w14:textId="77777777" w:rsidTr="000D7930">
        <w:trPr>
          <w:trHeight w:val="279"/>
        </w:trPr>
        <w:tc>
          <w:tcPr>
            <w:tcW w:w="1702" w:type="dxa"/>
          </w:tcPr>
          <w:p w14:paraId="368A68AB" w14:textId="77777777" w:rsidR="0056545C" w:rsidRPr="008108A9" w:rsidRDefault="0056545C" w:rsidP="0056545C">
            <w:pPr>
              <w:pStyle w:val="GOSTTablenorm"/>
            </w:pPr>
            <w:r w:rsidRPr="008108A9">
              <w:t>Итого по коду валюты (ОКВ)</w:t>
            </w:r>
          </w:p>
          <w:p w14:paraId="76DE4A33" w14:textId="77777777" w:rsidR="0056545C" w:rsidRPr="008108A9" w:rsidRDefault="0056545C" w:rsidP="0056545C">
            <w:pPr>
              <w:pStyle w:val="GOSTTablenorm"/>
            </w:pPr>
            <w:r w:rsidRPr="008108A9">
              <w:t>Сумма на плановый период ____ - ____ годов второй год</w:t>
            </w:r>
          </w:p>
        </w:tc>
        <w:tc>
          <w:tcPr>
            <w:tcW w:w="1701" w:type="dxa"/>
          </w:tcPr>
          <w:p w14:paraId="48D17DD0" w14:textId="77777777" w:rsidR="0056545C" w:rsidRPr="008108A9" w:rsidRDefault="0056545C" w:rsidP="0056545C">
            <w:pPr>
              <w:pStyle w:val="GOSTTablenorm"/>
              <w:rPr>
                <w:color w:val="000000"/>
                <w:szCs w:val="22"/>
              </w:rPr>
            </w:pPr>
            <w:r w:rsidRPr="008108A9">
              <w:rPr>
                <w:color w:val="000000"/>
                <w:szCs w:val="22"/>
              </w:rPr>
              <w:t>G_S2_7_O_R10</w:t>
            </w:r>
          </w:p>
        </w:tc>
        <w:tc>
          <w:tcPr>
            <w:tcW w:w="567" w:type="dxa"/>
          </w:tcPr>
          <w:p w14:paraId="27D474FF" w14:textId="77777777" w:rsidR="0056545C" w:rsidRPr="008108A9" w:rsidRDefault="0056545C" w:rsidP="0056545C">
            <w:pPr>
              <w:pStyle w:val="GOSTTablenorm"/>
              <w:jc w:val="center"/>
              <w:rPr>
                <w:szCs w:val="22"/>
              </w:rPr>
            </w:pPr>
            <w:r w:rsidRPr="008108A9">
              <w:rPr>
                <w:szCs w:val="22"/>
              </w:rPr>
              <w:t>П</w:t>
            </w:r>
          </w:p>
        </w:tc>
        <w:tc>
          <w:tcPr>
            <w:tcW w:w="1134" w:type="dxa"/>
          </w:tcPr>
          <w:p w14:paraId="1C992BB6" w14:textId="77777777" w:rsidR="0056545C" w:rsidRPr="008108A9" w:rsidRDefault="0056545C" w:rsidP="0056545C">
            <w:pPr>
              <w:pStyle w:val="GOSTTablenorm"/>
              <w:rPr>
                <w:szCs w:val="22"/>
              </w:rPr>
            </w:pPr>
            <w:r w:rsidRPr="008108A9">
              <w:rPr>
                <w:szCs w:val="22"/>
                <w:lang w:val="en-US"/>
              </w:rPr>
              <w:t>N(20.2)</w:t>
            </w:r>
          </w:p>
        </w:tc>
        <w:tc>
          <w:tcPr>
            <w:tcW w:w="567" w:type="dxa"/>
          </w:tcPr>
          <w:p w14:paraId="3B2EAD20"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08B46D76" w14:textId="77777777" w:rsidR="0056545C" w:rsidRPr="008108A9" w:rsidRDefault="0056545C" w:rsidP="0056545C">
            <w:pPr>
              <w:pStyle w:val="GOSTTablenorm"/>
            </w:pPr>
            <w:r w:rsidRPr="008108A9">
              <w:t>Указывается итоговая сумма бюджетных обязательств в иностранных валютах в разрезе кодов валют</w:t>
            </w:r>
          </w:p>
        </w:tc>
      </w:tr>
      <w:tr w:rsidR="0056545C" w:rsidRPr="008108A9" w14:paraId="715A40CB" w14:textId="77777777" w:rsidTr="000D7930">
        <w:trPr>
          <w:trHeight w:val="279"/>
        </w:trPr>
        <w:tc>
          <w:tcPr>
            <w:tcW w:w="1702" w:type="dxa"/>
          </w:tcPr>
          <w:p w14:paraId="5242CE20" w14:textId="77777777" w:rsidR="0056545C" w:rsidRPr="008108A9" w:rsidRDefault="0056545C" w:rsidP="0056545C">
            <w:pPr>
              <w:pStyle w:val="GOSTTablenorm"/>
            </w:pPr>
            <w:r w:rsidRPr="008108A9">
              <w:t>Итого по коду валюты (ОКВ)</w:t>
            </w:r>
          </w:p>
          <w:p w14:paraId="67EA8DE5" w14:textId="77777777" w:rsidR="0056545C" w:rsidRPr="008108A9" w:rsidRDefault="0056545C" w:rsidP="0056545C">
            <w:pPr>
              <w:pStyle w:val="GOSTTablenorm"/>
            </w:pPr>
            <w:r w:rsidRPr="008108A9">
              <w:t>Сумма на плановый период ____ - ____ годов третий год</w:t>
            </w:r>
          </w:p>
        </w:tc>
        <w:tc>
          <w:tcPr>
            <w:tcW w:w="1701" w:type="dxa"/>
          </w:tcPr>
          <w:p w14:paraId="2C527617" w14:textId="77777777" w:rsidR="0056545C" w:rsidRPr="008108A9" w:rsidRDefault="0056545C" w:rsidP="0056545C">
            <w:pPr>
              <w:pStyle w:val="GOSTTablenorm"/>
              <w:rPr>
                <w:color w:val="000000"/>
                <w:szCs w:val="22"/>
              </w:rPr>
            </w:pPr>
            <w:r w:rsidRPr="008108A9">
              <w:rPr>
                <w:color w:val="000000"/>
                <w:szCs w:val="22"/>
              </w:rPr>
              <w:t>G_S2_7_O_R10_2</w:t>
            </w:r>
          </w:p>
        </w:tc>
        <w:tc>
          <w:tcPr>
            <w:tcW w:w="567" w:type="dxa"/>
          </w:tcPr>
          <w:p w14:paraId="72891968" w14:textId="77777777" w:rsidR="0056545C" w:rsidRPr="008108A9" w:rsidRDefault="0056545C" w:rsidP="0056545C">
            <w:pPr>
              <w:pStyle w:val="GOSTTablenorm"/>
              <w:jc w:val="center"/>
              <w:rPr>
                <w:szCs w:val="22"/>
              </w:rPr>
            </w:pPr>
            <w:r w:rsidRPr="008108A9">
              <w:rPr>
                <w:szCs w:val="22"/>
              </w:rPr>
              <w:t>П</w:t>
            </w:r>
          </w:p>
        </w:tc>
        <w:tc>
          <w:tcPr>
            <w:tcW w:w="1134" w:type="dxa"/>
          </w:tcPr>
          <w:p w14:paraId="10A0AECF" w14:textId="77777777" w:rsidR="0056545C" w:rsidRPr="008108A9" w:rsidRDefault="0056545C" w:rsidP="0056545C">
            <w:pPr>
              <w:pStyle w:val="GOSTTablenorm"/>
              <w:rPr>
                <w:szCs w:val="22"/>
                <w:lang w:val="en-US"/>
              </w:rPr>
            </w:pPr>
            <w:r w:rsidRPr="008108A9">
              <w:rPr>
                <w:szCs w:val="22"/>
                <w:lang w:val="en-US"/>
              </w:rPr>
              <w:t>N(20.2)</w:t>
            </w:r>
          </w:p>
        </w:tc>
        <w:tc>
          <w:tcPr>
            <w:tcW w:w="567" w:type="dxa"/>
          </w:tcPr>
          <w:p w14:paraId="7F5EF0C5"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7847B0E5" w14:textId="77777777" w:rsidR="0056545C" w:rsidRPr="008108A9" w:rsidRDefault="0056545C" w:rsidP="0056545C">
            <w:pPr>
              <w:pStyle w:val="GOSTTablenorm"/>
            </w:pPr>
            <w:r w:rsidRPr="008108A9">
              <w:t>Указывается итоговая сумма бюджетных обязательств в иностранных валютах в разрезе кодов валют</w:t>
            </w:r>
          </w:p>
        </w:tc>
      </w:tr>
    </w:tbl>
    <w:p w14:paraId="2E749279" w14:textId="2F154BE8" w:rsidR="0056545C" w:rsidRPr="00DE63AB" w:rsidRDefault="0056545C" w:rsidP="00DE63AB">
      <w:pPr>
        <w:pStyle w:val="32"/>
      </w:pPr>
      <w:bookmarkStart w:id="5659" w:name="_Toc24966841"/>
      <w:bookmarkStart w:id="5660" w:name="_Toc185235654"/>
      <w:bookmarkStart w:id="5661" w:name="_Toc202884061"/>
      <w:r w:rsidRPr="00DE63AB">
        <w:t>Описание комплексного типа «tR_759_G_S2_8_D»</w:t>
      </w:r>
      <w:bookmarkEnd w:id="5659"/>
      <w:bookmarkEnd w:id="5660"/>
      <w:bookmarkEnd w:id="5661"/>
    </w:p>
    <w:p w14:paraId="492406FF" w14:textId="77777777" w:rsidR="0056545C" w:rsidRPr="008108A9" w:rsidRDefault="0056545C" w:rsidP="000D7930">
      <w:pPr>
        <w:pStyle w:val="GOSTNormal"/>
      </w:pPr>
      <w:r w:rsidRPr="008108A9">
        <w:t>Описание комплексного типа «</w:t>
      </w:r>
      <w:r w:rsidRPr="008108A9">
        <w:rPr>
          <w:lang w:val="en-US"/>
        </w:rPr>
        <w:t>t</w:t>
      </w:r>
      <w:r w:rsidRPr="008108A9">
        <w:t>R_759_G_S2_8_D» блока «2.8. Денежные обязательства в валюте Российской Федерации».</w:t>
      </w:r>
    </w:p>
    <w:p w14:paraId="062D32B7" w14:textId="1F8DE398"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662" w:name="_Ref19286184"/>
      <w:bookmarkStart w:id="5663" w:name="_Toc185236100"/>
      <w:r w:rsidR="00306405">
        <w:rPr>
          <w:noProof/>
        </w:rPr>
        <w:t>362</w:t>
      </w:r>
      <w:bookmarkEnd w:id="5662"/>
      <w:r>
        <w:rPr>
          <w:noProof/>
        </w:rPr>
        <w:fldChar w:fldCharType="end"/>
      </w:r>
      <w:r w:rsidR="0056545C" w:rsidRPr="000D7930">
        <w:rPr>
          <w:rFonts w:eastAsia="Calibri"/>
        </w:rPr>
        <w:t xml:space="preserve"> –</w:t>
      </w:r>
      <w:r w:rsidR="0056545C" w:rsidRPr="000D7930">
        <w:t xml:space="preserve"> Описание комплексного типа «tR_759_G_S2_8_D»</w:t>
      </w:r>
      <w:bookmarkEnd w:id="5663"/>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01E3A095"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0EFF544D" w14:textId="77777777" w:rsidR="0056545C" w:rsidRPr="008108A9" w:rsidRDefault="0056545C" w:rsidP="0056545C">
            <w:pPr>
              <w:pStyle w:val="GOSTTableHead"/>
            </w:pPr>
            <w:r w:rsidRPr="008108A9">
              <w:t>Наименование комплексного типа</w:t>
            </w:r>
          </w:p>
        </w:tc>
        <w:tc>
          <w:tcPr>
            <w:tcW w:w="1701" w:type="dxa"/>
          </w:tcPr>
          <w:p w14:paraId="7451BBD3" w14:textId="77777777" w:rsidR="0056545C" w:rsidRPr="008108A9" w:rsidRDefault="0056545C" w:rsidP="0056545C">
            <w:pPr>
              <w:pStyle w:val="GOSTTableHead"/>
            </w:pPr>
            <w:r w:rsidRPr="008108A9">
              <w:t>Текущий элемент/ атрибут</w:t>
            </w:r>
          </w:p>
        </w:tc>
        <w:tc>
          <w:tcPr>
            <w:tcW w:w="567" w:type="dxa"/>
          </w:tcPr>
          <w:p w14:paraId="7E9F9425" w14:textId="77777777" w:rsidR="0056545C" w:rsidRPr="008108A9" w:rsidRDefault="0056545C" w:rsidP="0056545C">
            <w:pPr>
              <w:pStyle w:val="GOSTTableHead"/>
            </w:pPr>
            <w:r w:rsidRPr="008108A9">
              <w:t>Тип</w:t>
            </w:r>
          </w:p>
        </w:tc>
        <w:tc>
          <w:tcPr>
            <w:tcW w:w="1134" w:type="dxa"/>
          </w:tcPr>
          <w:p w14:paraId="4B035171" w14:textId="77777777" w:rsidR="0056545C" w:rsidRPr="008108A9" w:rsidRDefault="0056545C" w:rsidP="0056545C">
            <w:pPr>
              <w:pStyle w:val="GOSTTableHead"/>
            </w:pPr>
            <w:r w:rsidRPr="008108A9">
              <w:t>Формат элемента</w:t>
            </w:r>
          </w:p>
        </w:tc>
        <w:tc>
          <w:tcPr>
            <w:tcW w:w="567" w:type="dxa"/>
          </w:tcPr>
          <w:p w14:paraId="59583B95" w14:textId="77777777" w:rsidR="0056545C" w:rsidRPr="008108A9" w:rsidRDefault="0056545C" w:rsidP="0056545C">
            <w:pPr>
              <w:pStyle w:val="GOSTTableHead"/>
            </w:pPr>
            <w:r w:rsidRPr="008108A9">
              <w:t>Обязательность</w:t>
            </w:r>
          </w:p>
        </w:tc>
        <w:tc>
          <w:tcPr>
            <w:tcW w:w="3963" w:type="dxa"/>
          </w:tcPr>
          <w:p w14:paraId="28F2B3AC" w14:textId="77777777" w:rsidR="0056545C" w:rsidRPr="008108A9" w:rsidRDefault="0056545C" w:rsidP="0056545C">
            <w:pPr>
              <w:pStyle w:val="GOSTTableHead"/>
            </w:pPr>
            <w:r w:rsidRPr="008108A9">
              <w:t>Дополнительная информация</w:t>
            </w:r>
          </w:p>
        </w:tc>
      </w:tr>
      <w:tr w:rsidR="0056545C" w:rsidRPr="008108A9" w14:paraId="461EFF6B" w14:textId="77777777" w:rsidTr="000D7930">
        <w:trPr>
          <w:trHeight w:val="279"/>
        </w:trPr>
        <w:tc>
          <w:tcPr>
            <w:tcW w:w="1702" w:type="dxa"/>
          </w:tcPr>
          <w:p w14:paraId="14943877" w14:textId="77777777" w:rsidR="0056545C" w:rsidRPr="008108A9" w:rsidRDefault="0056545C" w:rsidP="0056545C">
            <w:pPr>
              <w:pStyle w:val="GOSTTablenorm"/>
            </w:pPr>
            <w:r w:rsidRPr="008108A9">
              <w:rPr>
                <w:lang w:val="en-US"/>
              </w:rPr>
              <w:t>t</w:t>
            </w:r>
            <w:r w:rsidRPr="008108A9">
              <w:t>R_759_G_S2_8_D</w:t>
            </w:r>
          </w:p>
        </w:tc>
        <w:tc>
          <w:tcPr>
            <w:tcW w:w="1701" w:type="dxa"/>
          </w:tcPr>
          <w:p w14:paraId="1546F9E3" w14:textId="77777777" w:rsidR="0056545C" w:rsidRPr="008108A9" w:rsidRDefault="0056545C" w:rsidP="0056545C">
            <w:pPr>
              <w:pStyle w:val="GOSTTablenorm"/>
              <w:rPr>
                <w:color w:val="000000"/>
              </w:rPr>
            </w:pPr>
            <w:r w:rsidRPr="008108A9">
              <w:rPr>
                <w:color w:val="000000"/>
              </w:rPr>
              <w:t>G_S2_8_D_ITEM</w:t>
            </w:r>
          </w:p>
        </w:tc>
        <w:tc>
          <w:tcPr>
            <w:tcW w:w="567" w:type="dxa"/>
          </w:tcPr>
          <w:p w14:paraId="5EED3CF9" w14:textId="77777777" w:rsidR="0056545C" w:rsidRPr="008108A9" w:rsidRDefault="0056545C" w:rsidP="0056545C">
            <w:pPr>
              <w:pStyle w:val="GOSTTablenorm"/>
              <w:jc w:val="center"/>
              <w:rPr>
                <w:lang w:val="en-US"/>
              </w:rPr>
            </w:pPr>
            <w:r w:rsidRPr="008108A9">
              <w:rPr>
                <w:lang w:val="en-US"/>
              </w:rPr>
              <w:t>C</w:t>
            </w:r>
          </w:p>
        </w:tc>
        <w:tc>
          <w:tcPr>
            <w:tcW w:w="1134" w:type="dxa"/>
          </w:tcPr>
          <w:p w14:paraId="4E490F8C" w14:textId="77777777" w:rsidR="0056545C" w:rsidRPr="008108A9" w:rsidRDefault="0056545C" w:rsidP="0056545C">
            <w:pPr>
              <w:pStyle w:val="GOSTTablenorm"/>
              <w:rPr>
                <w:lang w:val="en-US"/>
              </w:rPr>
            </w:pPr>
            <w:r w:rsidRPr="008108A9">
              <w:rPr>
                <w:lang w:val="en-US"/>
              </w:rPr>
              <w:t>t</w:t>
            </w:r>
            <w:r w:rsidRPr="008108A9">
              <w:t>R_759_G_S2_8_D</w:t>
            </w:r>
            <w:r w:rsidRPr="008108A9">
              <w:rPr>
                <w:color w:val="000000"/>
              </w:rPr>
              <w:t>_ITEM</w:t>
            </w:r>
          </w:p>
        </w:tc>
        <w:tc>
          <w:tcPr>
            <w:tcW w:w="567" w:type="dxa"/>
          </w:tcPr>
          <w:p w14:paraId="63E647B2"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14596FB4" w14:textId="3832AA37"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_Ref19287042 \h  \* MERGEFORMAT </w:instrText>
            </w:r>
            <w:r w:rsidRPr="008108A9">
              <w:fldChar w:fldCharType="separate"/>
            </w:r>
            <w:r w:rsidR="00306405">
              <w:t>363</w:t>
            </w:r>
            <w:r w:rsidRPr="008108A9">
              <w:fldChar w:fldCharType="end"/>
            </w:r>
          </w:p>
        </w:tc>
      </w:tr>
    </w:tbl>
    <w:p w14:paraId="2E397A19" w14:textId="5F0DC7B0" w:rsidR="0056545C" w:rsidRPr="00DE63AB" w:rsidRDefault="0056545C" w:rsidP="00DE63AB">
      <w:pPr>
        <w:pStyle w:val="32"/>
      </w:pPr>
      <w:bookmarkStart w:id="5664" w:name="_Toc24966842"/>
      <w:bookmarkStart w:id="5665" w:name="_Toc185235655"/>
      <w:bookmarkStart w:id="5666" w:name="_Toc202884062"/>
      <w:r w:rsidRPr="00DE63AB">
        <w:lastRenderedPageBreak/>
        <w:t>Описание комплексного типа «tR_759_G_S2_8_D_ITEM»</w:t>
      </w:r>
      <w:bookmarkEnd w:id="5664"/>
      <w:bookmarkEnd w:id="5665"/>
      <w:bookmarkEnd w:id="5666"/>
    </w:p>
    <w:p w14:paraId="6E0DDCD5" w14:textId="77777777" w:rsidR="0056545C" w:rsidRPr="008108A9" w:rsidRDefault="0056545C" w:rsidP="000D7930">
      <w:pPr>
        <w:pStyle w:val="GOSTNormal"/>
      </w:pPr>
      <w:r w:rsidRPr="008108A9">
        <w:t xml:space="preserve">Описание комплексного типа </w:t>
      </w:r>
      <w:r w:rsidRPr="008108A9">
        <w:rPr>
          <w:rFonts w:eastAsia="Calibri"/>
        </w:rPr>
        <w:t>«</w:t>
      </w:r>
      <w:r w:rsidRPr="008108A9">
        <w:rPr>
          <w:lang w:val="en-US"/>
        </w:rPr>
        <w:t>t</w:t>
      </w:r>
      <w:r w:rsidRPr="008108A9">
        <w:t>R_759_G_S2_8_D</w:t>
      </w:r>
      <w:r w:rsidRPr="008108A9">
        <w:rPr>
          <w:color w:val="000000"/>
        </w:rPr>
        <w:t>_ITEM</w:t>
      </w:r>
      <w:r w:rsidRPr="008108A9">
        <w:t>» блока «2.8. Денежные обязательства в валюте Российской Федерации (строки)».</w:t>
      </w:r>
    </w:p>
    <w:p w14:paraId="24DDC9B9" w14:textId="291F99C1"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667" w:name="_Ref19287042"/>
      <w:bookmarkStart w:id="5668" w:name="_Toc185236101"/>
      <w:r w:rsidR="00306405">
        <w:rPr>
          <w:noProof/>
        </w:rPr>
        <w:t>363</w:t>
      </w:r>
      <w:bookmarkEnd w:id="5667"/>
      <w:r>
        <w:rPr>
          <w:noProof/>
        </w:rPr>
        <w:fldChar w:fldCharType="end"/>
      </w:r>
      <w:r w:rsidR="0056545C" w:rsidRPr="000D7930">
        <w:rPr>
          <w:rFonts w:eastAsia="Calibri"/>
        </w:rPr>
        <w:t xml:space="preserve"> –</w:t>
      </w:r>
      <w:r w:rsidR="0056545C" w:rsidRPr="000D7930">
        <w:t xml:space="preserve"> Описание комплексного типа «tR_759_G_S2_8_D_ITEM»</w:t>
      </w:r>
      <w:bookmarkEnd w:id="566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4243EFC6"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6B9078E0" w14:textId="77777777" w:rsidR="0056545C" w:rsidRPr="008108A9" w:rsidRDefault="0056545C" w:rsidP="0056545C">
            <w:pPr>
              <w:pStyle w:val="GOSTTableHead"/>
            </w:pPr>
            <w:r w:rsidRPr="008108A9">
              <w:t>Наименование элемента</w:t>
            </w:r>
          </w:p>
        </w:tc>
        <w:tc>
          <w:tcPr>
            <w:tcW w:w="1701" w:type="dxa"/>
          </w:tcPr>
          <w:p w14:paraId="207A0BD5" w14:textId="77777777" w:rsidR="0056545C" w:rsidRPr="008108A9" w:rsidRDefault="0056545C" w:rsidP="0056545C">
            <w:pPr>
              <w:pStyle w:val="GOSTTableHead"/>
            </w:pPr>
            <w:r w:rsidRPr="008108A9">
              <w:t>Сокращенное наименование (код) элемента</w:t>
            </w:r>
          </w:p>
        </w:tc>
        <w:tc>
          <w:tcPr>
            <w:tcW w:w="567" w:type="dxa"/>
          </w:tcPr>
          <w:p w14:paraId="0524B7EF" w14:textId="77777777" w:rsidR="0056545C" w:rsidRPr="008108A9" w:rsidRDefault="0056545C" w:rsidP="0056545C">
            <w:pPr>
              <w:pStyle w:val="GOSTTableHead"/>
            </w:pPr>
            <w:r w:rsidRPr="008108A9">
              <w:t>Тип</w:t>
            </w:r>
          </w:p>
        </w:tc>
        <w:tc>
          <w:tcPr>
            <w:tcW w:w="1134" w:type="dxa"/>
          </w:tcPr>
          <w:p w14:paraId="6CB0FF39" w14:textId="77777777" w:rsidR="0056545C" w:rsidRPr="008108A9" w:rsidRDefault="0056545C" w:rsidP="0056545C">
            <w:pPr>
              <w:pStyle w:val="GOSTTableHead"/>
            </w:pPr>
            <w:r w:rsidRPr="008108A9">
              <w:t>Формат элемента</w:t>
            </w:r>
          </w:p>
        </w:tc>
        <w:tc>
          <w:tcPr>
            <w:tcW w:w="567" w:type="dxa"/>
          </w:tcPr>
          <w:p w14:paraId="5D3C1EC6" w14:textId="77777777" w:rsidR="0056545C" w:rsidRPr="008108A9" w:rsidRDefault="0056545C" w:rsidP="0056545C">
            <w:pPr>
              <w:pStyle w:val="GOSTTableHead"/>
            </w:pPr>
            <w:r w:rsidRPr="008108A9">
              <w:t>Обязательность</w:t>
            </w:r>
          </w:p>
        </w:tc>
        <w:tc>
          <w:tcPr>
            <w:tcW w:w="3963" w:type="dxa"/>
          </w:tcPr>
          <w:p w14:paraId="66756F83" w14:textId="77777777" w:rsidR="0056545C" w:rsidRPr="008108A9" w:rsidRDefault="0056545C" w:rsidP="0056545C">
            <w:pPr>
              <w:pStyle w:val="GOSTTableHead"/>
            </w:pPr>
            <w:r w:rsidRPr="008108A9">
              <w:t>Дополнительная информация</w:t>
            </w:r>
          </w:p>
        </w:tc>
      </w:tr>
      <w:tr w:rsidR="0056545C" w:rsidRPr="008108A9" w14:paraId="0573A537" w14:textId="77777777" w:rsidTr="000D7930">
        <w:trPr>
          <w:trHeight w:val="279"/>
        </w:trPr>
        <w:tc>
          <w:tcPr>
            <w:tcW w:w="1702" w:type="dxa"/>
          </w:tcPr>
          <w:p w14:paraId="43524A15" w14:textId="77777777" w:rsidR="0056545C" w:rsidRPr="008108A9" w:rsidRDefault="0056545C" w:rsidP="0056545C">
            <w:pPr>
              <w:pStyle w:val="GOSTTablenorm"/>
            </w:pPr>
            <w:r w:rsidRPr="008108A9">
              <w:t>Документ номер</w:t>
            </w:r>
          </w:p>
        </w:tc>
        <w:tc>
          <w:tcPr>
            <w:tcW w:w="1701" w:type="dxa"/>
          </w:tcPr>
          <w:p w14:paraId="46F0E896" w14:textId="77777777" w:rsidR="0056545C" w:rsidRPr="008108A9" w:rsidRDefault="0056545C" w:rsidP="0056545C">
            <w:pPr>
              <w:pStyle w:val="GOSTTablenorm"/>
              <w:rPr>
                <w:color w:val="000000"/>
                <w:szCs w:val="22"/>
              </w:rPr>
            </w:pPr>
            <w:r w:rsidRPr="008108A9">
              <w:rPr>
                <w:color w:val="000000"/>
                <w:szCs w:val="22"/>
              </w:rPr>
              <w:t>G_S2_8_D_C1</w:t>
            </w:r>
          </w:p>
        </w:tc>
        <w:tc>
          <w:tcPr>
            <w:tcW w:w="567" w:type="dxa"/>
          </w:tcPr>
          <w:p w14:paraId="23179DFB" w14:textId="77777777" w:rsidR="0056545C" w:rsidRPr="008108A9" w:rsidRDefault="0056545C" w:rsidP="0056545C">
            <w:pPr>
              <w:pStyle w:val="GOSTTablenorm"/>
              <w:jc w:val="center"/>
              <w:rPr>
                <w:szCs w:val="22"/>
              </w:rPr>
            </w:pPr>
            <w:r w:rsidRPr="008108A9">
              <w:rPr>
                <w:szCs w:val="22"/>
              </w:rPr>
              <w:t>П</w:t>
            </w:r>
          </w:p>
        </w:tc>
        <w:tc>
          <w:tcPr>
            <w:tcW w:w="1134" w:type="dxa"/>
          </w:tcPr>
          <w:p w14:paraId="5C1477B4" w14:textId="77777777" w:rsidR="0056545C" w:rsidRPr="008108A9" w:rsidRDefault="0056545C" w:rsidP="0056545C">
            <w:pPr>
              <w:pStyle w:val="GOSTTablenorm"/>
              <w:rPr>
                <w:szCs w:val="22"/>
              </w:rPr>
            </w:pPr>
            <w:r w:rsidRPr="008108A9">
              <w:rPr>
                <w:szCs w:val="22"/>
              </w:rPr>
              <w:t>Т(1-50)</w:t>
            </w:r>
          </w:p>
        </w:tc>
        <w:tc>
          <w:tcPr>
            <w:tcW w:w="567" w:type="dxa"/>
          </w:tcPr>
          <w:p w14:paraId="18412636"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О</w:t>
            </w:r>
          </w:p>
        </w:tc>
        <w:tc>
          <w:tcPr>
            <w:tcW w:w="3963" w:type="dxa"/>
          </w:tcPr>
          <w:p w14:paraId="166395B9" w14:textId="77777777" w:rsidR="0056545C" w:rsidRPr="008108A9" w:rsidRDefault="0056545C" w:rsidP="0056545C">
            <w:pPr>
              <w:pStyle w:val="GOSTTablenorm"/>
              <w:rPr>
                <w:szCs w:val="22"/>
              </w:rPr>
            </w:pPr>
            <w:r w:rsidRPr="008108A9">
              <w:t>Указывается номер документа, на основании которого была отражена операция на лицевом счете ПБС</w:t>
            </w:r>
          </w:p>
        </w:tc>
      </w:tr>
      <w:tr w:rsidR="0056545C" w:rsidRPr="008108A9" w14:paraId="64DDE79D" w14:textId="77777777" w:rsidTr="000D7930">
        <w:trPr>
          <w:trHeight w:val="279"/>
        </w:trPr>
        <w:tc>
          <w:tcPr>
            <w:tcW w:w="1702" w:type="dxa"/>
          </w:tcPr>
          <w:p w14:paraId="4095DBA3" w14:textId="77777777" w:rsidR="0056545C" w:rsidRPr="008108A9" w:rsidRDefault="0056545C" w:rsidP="0056545C">
            <w:pPr>
              <w:pStyle w:val="GOSTTablenorm"/>
            </w:pPr>
            <w:r w:rsidRPr="008108A9">
              <w:t>Документ дата</w:t>
            </w:r>
          </w:p>
        </w:tc>
        <w:tc>
          <w:tcPr>
            <w:tcW w:w="1701" w:type="dxa"/>
          </w:tcPr>
          <w:p w14:paraId="5017DFF2" w14:textId="77777777" w:rsidR="0056545C" w:rsidRPr="008108A9" w:rsidRDefault="0056545C" w:rsidP="0056545C">
            <w:pPr>
              <w:pStyle w:val="GOSTTablenorm"/>
              <w:rPr>
                <w:color w:val="000000"/>
                <w:szCs w:val="22"/>
              </w:rPr>
            </w:pPr>
            <w:r w:rsidRPr="008108A9">
              <w:rPr>
                <w:color w:val="000000"/>
                <w:szCs w:val="22"/>
              </w:rPr>
              <w:t>G_S2_8_D_C2</w:t>
            </w:r>
          </w:p>
        </w:tc>
        <w:tc>
          <w:tcPr>
            <w:tcW w:w="567" w:type="dxa"/>
          </w:tcPr>
          <w:p w14:paraId="3EF717B0" w14:textId="77777777" w:rsidR="0056545C" w:rsidRPr="008108A9" w:rsidRDefault="0056545C" w:rsidP="0056545C">
            <w:pPr>
              <w:pStyle w:val="GOSTTablenorm"/>
              <w:jc w:val="center"/>
              <w:rPr>
                <w:szCs w:val="22"/>
              </w:rPr>
            </w:pPr>
            <w:r w:rsidRPr="008108A9">
              <w:rPr>
                <w:szCs w:val="22"/>
              </w:rPr>
              <w:t>П</w:t>
            </w:r>
          </w:p>
        </w:tc>
        <w:tc>
          <w:tcPr>
            <w:tcW w:w="1134" w:type="dxa"/>
          </w:tcPr>
          <w:p w14:paraId="28548D6F" w14:textId="77777777" w:rsidR="0056545C" w:rsidRPr="008108A9" w:rsidRDefault="0056545C" w:rsidP="0056545C">
            <w:pPr>
              <w:pStyle w:val="GOSTTablenorm"/>
              <w:rPr>
                <w:szCs w:val="22"/>
              </w:rPr>
            </w:pPr>
            <w:r w:rsidRPr="008108A9">
              <w:rPr>
                <w:szCs w:val="22"/>
                <w:lang w:val="en-US"/>
              </w:rPr>
              <w:t>Date</w:t>
            </w:r>
          </w:p>
        </w:tc>
        <w:tc>
          <w:tcPr>
            <w:tcW w:w="567" w:type="dxa"/>
          </w:tcPr>
          <w:p w14:paraId="4EC2B4A3"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О</w:t>
            </w:r>
          </w:p>
        </w:tc>
        <w:tc>
          <w:tcPr>
            <w:tcW w:w="3963" w:type="dxa"/>
          </w:tcPr>
          <w:p w14:paraId="1E98BED6" w14:textId="77777777" w:rsidR="0056545C" w:rsidRPr="008108A9" w:rsidRDefault="0056545C" w:rsidP="0056545C">
            <w:pPr>
              <w:pStyle w:val="GOSTTablenorm"/>
              <w:rPr>
                <w:szCs w:val="22"/>
              </w:rPr>
            </w:pPr>
            <w:r w:rsidRPr="008108A9">
              <w:t>Указывается дата составления документа, на основании которого была отражена операция на лицевом счете ПБС</w:t>
            </w:r>
          </w:p>
        </w:tc>
      </w:tr>
      <w:tr w:rsidR="0056545C" w:rsidRPr="008108A9" w14:paraId="460D22DB" w14:textId="77777777" w:rsidTr="000D7930">
        <w:trPr>
          <w:trHeight w:val="279"/>
        </w:trPr>
        <w:tc>
          <w:tcPr>
            <w:tcW w:w="1702" w:type="dxa"/>
          </w:tcPr>
          <w:p w14:paraId="300B6401" w14:textId="77777777" w:rsidR="0056545C" w:rsidRPr="008108A9" w:rsidRDefault="0056545C" w:rsidP="0056545C">
            <w:pPr>
              <w:pStyle w:val="GOSTTablenorm"/>
            </w:pPr>
            <w:r w:rsidRPr="008108A9">
              <w:t>GUID документа, подтверждающего проведение операции</w:t>
            </w:r>
          </w:p>
        </w:tc>
        <w:tc>
          <w:tcPr>
            <w:tcW w:w="1701" w:type="dxa"/>
          </w:tcPr>
          <w:p w14:paraId="40083867" w14:textId="77777777" w:rsidR="0056545C" w:rsidRPr="008108A9" w:rsidRDefault="0056545C" w:rsidP="0056545C">
            <w:pPr>
              <w:pStyle w:val="GOSTTablenorm"/>
              <w:rPr>
                <w:lang w:val="en-US"/>
              </w:rPr>
            </w:pPr>
            <w:r w:rsidRPr="008108A9">
              <w:rPr>
                <w:lang w:val="en-US"/>
              </w:rPr>
              <w:t>G_S2_8_D_DOC_H_GUID</w:t>
            </w:r>
          </w:p>
        </w:tc>
        <w:tc>
          <w:tcPr>
            <w:tcW w:w="567" w:type="dxa"/>
          </w:tcPr>
          <w:p w14:paraId="1668B08C" w14:textId="77777777" w:rsidR="0056545C" w:rsidRPr="008108A9" w:rsidRDefault="0056545C" w:rsidP="0056545C">
            <w:pPr>
              <w:pStyle w:val="GOSTTablenorm"/>
              <w:jc w:val="center"/>
            </w:pPr>
            <w:r w:rsidRPr="008108A9">
              <w:t>П</w:t>
            </w:r>
          </w:p>
        </w:tc>
        <w:tc>
          <w:tcPr>
            <w:tcW w:w="1134" w:type="dxa"/>
          </w:tcPr>
          <w:p w14:paraId="49499844" w14:textId="77777777" w:rsidR="0056545C" w:rsidRPr="008108A9" w:rsidRDefault="0056545C" w:rsidP="0056545C">
            <w:pPr>
              <w:pStyle w:val="GOSTTablenorm"/>
            </w:pPr>
            <w:r w:rsidRPr="008108A9">
              <w:rPr>
                <w:szCs w:val="22"/>
                <w:lang w:val="en-US"/>
              </w:rPr>
              <w:t>GUID</w:t>
            </w:r>
          </w:p>
        </w:tc>
        <w:tc>
          <w:tcPr>
            <w:tcW w:w="567" w:type="dxa"/>
          </w:tcPr>
          <w:p w14:paraId="27634564" w14:textId="77777777" w:rsidR="0056545C" w:rsidRPr="008108A9" w:rsidRDefault="0056545C" w:rsidP="0056545C">
            <w:pPr>
              <w:pStyle w:val="GOSTTablenorm"/>
              <w:jc w:val="center"/>
            </w:pPr>
            <w:r w:rsidRPr="008108A9">
              <w:t>О</w:t>
            </w:r>
          </w:p>
        </w:tc>
        <w:tc>
          <w:tcPr>
            <w:tcW w:w="3963" w:type="dxa"/>
          </w:tcPr>
          <w:p w14:paraId="2669DB41" w14:textId="77777777" w:rsidR="0056545C" w:rsidRPr="008108A9" w:rsidRDefault="0056545C" w:rsidP="0056545C">
            <w:pPr>
              <w:pStyle w:val="GOSTTablenorm"/>
            </w:pPr>
            <w:r w:rsidRPr="008108A9">
              <w:t>Указывается GUID документа, на основании которого была отражена операция на лицевом счете ПБС</w:t>
            </w:r>
          </w:p>
        </w:tc>
      </w:tr>
      <w:tr w:rsidR="0056545C" w:rsidRPr="008108A9" w14:paraId="5B8DA3A2" w14:textId="77777777" w:rsidTr="000D7930">
        <w:trPr>
          <w:trHeight w:val="279"/>
        </w:trPr>
        <w:tc>
          <w:tcPr>
            <w:tcW w:w="1702" w:type="dxa"/>
          </w:tcPr>
          <w:p w14:paraId="00FF0806" w14:textId="77777777" w:rsidR="0056545C" w:rsidRPr="008108A9" w:rsidRDefault="0056545C" w:rsidP="0056545C">
            <w:pPr>
              <w:pStyle w:val="GOSTTablenorm"/>
            </w:pPr>
            <w:r w:rsidRPr="008108A9">
              <w:t>Учетный номер</w:t>
            </w:r>
          </w:p>
        </w:tc>
        <w:tc>
          <w:tcPr>
            <w:tcW w:w="1701" w:type="dxa"/>
          </w:tcPr>
          <w:p w14:paraId="52E38733" w14:textId="77777777" w:rsidR="0056545C" w:rsidRPr="008108A9" w:rsidRDefault="0056545C" w:rsidP="0056545C">
            <w:pPr>
              <w:pStyle w:val="GOSTTablenorm"/>
              <w:rPr>
                <w:color w:val="000000"/>
                <w:szCs w:val="22"/>
              </w:rPr>
            </w:pPr>
            <w:r w:rsidRPr="008108A9">
              <w:rPr>
                <w:color w:val="000000"/>
                <w:szCs w:val="22"/>
              </w:rPr>
              <w:t>G_S2_8_D_C3</w:t>
            </w:r>
          </w:p>
        </w:tc>
        <w:tc>
          <w:tcPr>
            <w:tcW w:w="567" w:type="dxa"/>
          </w:tcPr>
          <w:p w14:paraId="7DC69221" w14:textId="77777777" w:rsidR="0056545C" w:rsidRPr="008108A9" w:rsidRDefault="0056545C" w:rsidP="0056545C">
            <w:pPr>
              <w:pStyle w:val="GOSTTablenorm"/>
              <w:jc w:val="center"/>
              <w:rPr>
                <w:szCs w:val="22"/>
              </w:rPr>
            </w:pPr>
            <w:r w:rsidRPr="008108A9">
              <w:rPr>
                <w:szCs w:val="22"/>
              </w:rPr>
              <w:t>П</w:t>
            </w:r>
          </w:p>
        </w:tc>
        <w:tc>
          <w:tcPr>
            <w:tcW w:w="1134" w:type="dxa"/>
          </w:tcPr>
          <w:p w14:paraId="45E10927" w14:textId="77777777" w:rsidR="0056545C" w:rsidRPr="008108A9" w:rsidRDefault="0056545C" w:rsidP="0056545C">
            <w:pPr>
              <w:pStyle w:val="GOSTTablenorm"/>
              <w:rPr>
                <w:szCs w:val="22"/>
              </w:rPr>
            </w:pPr>
            <w:r w:rsidRPr="008108A9">
              <w:rPr>
                <w:szCs w:val="22"/>
              </w:rPr>
              <w:t>Т(1-25)</w:t>
            </w:r>
          </w:p>
        </w:tc>
        <w:tc>
          <w:tcPr>
            <w:tcW w:w="567" w:type="dxa"/>
          </w:tcPr>
          <w:p w14:paraId="6528FF19"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70CF4B6E" w14:textId="77777777" w:rsidR="0056545C" w:rsidRPr="008108A9" w:rsidRDefault="0056545C" w:rsidP="0056545C">
            <w:pPr>
              <w:pStyle w:val="GOSTTablenorm"/>
              <w:rPr>
                <w:szCs w:val="22"/>
              </w:rPr>
            </w:pPr>
            <w:r w:rsidRPr="008108A9">
              <w:t>Указывается учетный номер денежного обязательства</w:t>
            </w:r>
          </w:p>
        </w:tc>
      </w:tr>
      <w:tr w:rsidR="0056545C" w:rsidRPr="008108A9" w14:paraId="2EB9F7EF" w14:textId="77777777" w:rsidTr="000D7930">
        <w:trPr>
          <w:trHeight w:val="279"/>
        </w:trPr>
        <w:tc>
          <w:tcPr>
            <w:tcW w:w="1702" w:type="dxa"/>
          </w:tcPr>
          <w:p w14:paraId="63CB749C" w14:textId="77777777" w:rsidR="0056545C" w:rsidRPr="008108A9" w:rsidRDefault="0056545C" w:rsidP="0056545C">
            <w:pPr>
              <w:pStyle w:val="GOSTTablenorm"/>
            </w:pPr>
            <w:r w:rsidRPr="008108A9">
              <w:t>Код объекта капитальных вложений (код мероприятия по информатизации)</w:t>
            </w:r>
          </w:p>
        </w:tc>
        <w:tc>
          <w:tcPr>
            <w:tcW w:w="1701" w:type="dxa"/>
          </w:tcPr>
          <w:p w14:paraId="0F45810E" w14:textId="77777777" w:rsidR="0056545C" w:rsidRPr="008108A9" w:rsidRDefault="0056545C" w:rsidP="0056545C">
            <w:pPr>
              <w:pStyle w:val="GOSTTablenorm"/>
              <w:rPr>
                <w:color w:val="000000"/>
                <w:szCs w:val="22"/>
              </w:rPr>
            </w:pPr>
            <w:r w:rsidRPr="008108A9">
              <w:rPr>
                <w:color w:val="000000"/>
                <w:szCs w:val="22"/>
              </w:rPr>
              <w:t>G_S2_8_D_C4</w:t>
            </w:r>
          </w:p>
        </w:tc>
        <w:tc>
          <w:tcPr>
            <w:tcW w:w="567" w:type="dxa"/>
          </w:tcPr>
          <w:p w14:paraId="7874BDA4" w14:textId="77777777" w:rsidR="0056545C" w:rsidRPr="008108A9" w:rsidRDefault="0056545C" w:rsidP="0056545C">
            <w:pPr>
              <w:pStyle w:val="GOSTTablenorm"/>
              <w:jc w:val="center"/>
              <w:rPr>
                <w:szCs w:val="22"/>
              </w:rPr>
            </w:pPr>
            <w:r w:rsidRPr="008108A9">
              <w:rPr>
                <w:szCs w:val="22"/>
              </w:rPr>
              <w:t>П</w:t>
            </w:r>
          </w:p>
        </w:tc>
        <w:tc>
          <w:tcPr>
            <w:tcW w:w="1134" w:type="dxa"/>
          </w:tcPr>
          <w:p w14:paraId="319C2854" w14:textId="77777777" w:rsidR="0056545C" w:rsidRPr="008108A9" w:rsidRDefault="0056545C" w:rsidP="0056545C">
            <w:pPr>
              <w:pStyle w:val="GOSTTablenorm"/>
              <w:rPr>
                <w:szCs w:val="22"/>
              </w:rPr>
            </w:pPr>
            <w:r w:rsidRPr="008108A9">
              <w:rPr>
                <w:szCs w:val="22"/>
              </w:rPr>
              <w:t>Т(1-24)</w:t>
            </w:r>
          </w:p>
        </w:tc>
        <w:tc>
          <w:tcPr>
            <w:tcW w:w="567" w:type="dxa"/>
          </w:tcPr>
          <w:p w14:paraId="4EC3D9C9"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4A86C17F" w14:textId="77777777" w:rsidR="0056545C" w:rsidRPr="008108A9" w:rsidRDefault="0056545C" w:rsidP="0056545C">
            <w:pPr>
              <w:pStyle w:val="GOSTTablenorm"/>
              <w:rPr>
                <w:szCs w:val="22"/>
              </w:rPr>
            </w:pPr>
            <w:r w:rsidRPr="008108A9">
              <w:t>Указывается код объекта капитальных вложений (мероприятия по информатизации)</w:t>
            </w:r>
          </w:p>
        </w:tc>
      </w:tr>
      <w:tr w:rsidR="0056545C" w:rsidRPr="008108A9" w14:paraId="12BE1F4B" w14:textId="77777777" w:rsidTr="000D7930">
        <w:trPr>
          <w:trHeight w:val="279"/>
        </w:trPr>
        <w:tc>
          <w:tcPr>
            <w:tcW w:w="1702" w:type="dxa"/>
          </w:tcPr>
          <w:p w14:paraId="2F695AA6" w14:textId="77777777" w:rsidR="0056545C" w:rsidRPr="008108A9" w:rsidRDefault="0056545C" w:rsidP="0056545C">
            <w:pPr>
              <w:pStyle w:val="GOSTTablenorm"/>
            </w:pPr>
            <w:r w:rsidRPr="008108A9">
              <w:t>Сумма на ____ текущий финансовый год</w:t>
            </w:r>
          </w:p>
        </w:tc>
        <w:tc>
          <w:tcPr>
            <w:tcW w:w="1701" w:type="dxa"/>
          </w:tcPr>
          <w:p w14:paraId="77C76F70" w14:textId="77777777" w:rsidR="0056545C" w:rsidRPr="008108A9" w:rsidRDefault="0056545C" w:rsidP="0056545C">
            <w:pPr>
              <w:pStyle w:val="GOSTTablenorm"/>
              <w:rPr>
                <w:color w:val="000000"/>
                <w:szCs w:val="22"/>
              </w:rPr>
            </w:pPr>
            <w:r w:rsidRPr="008108A9">
              <w:rPr>
                <w:color w:val="000000"/>
                <w:szCs w:val="22"/>
              </w:rPr>
              <w:t>G_S2_8_D_C5</w:t>
            </w:r>
          </w:p>
        </w:tc>
        <w:tc>
          <w:tcPr>
            <w:tcW w:w="567" w:type="dxa"/>
          </w:tcPr>
          <w:p w14:paraId="390B136C" w14:textId="77777777" w:rsidR="0056545C" w:rsidRPr="008108A9" w:rsidRDefault="0056545C" w:rsidP="0056545C">
            <w:pPr>
              <w:pStyle w:val="GOSTTablenorm"/>
              <w:jc w:val="center"/>
              <w:rPr>
                <w:szCs w:val="22"/>
              </w:rPr>
            </w:pPr>
            <w:r w:rsidRPr="008108A9">
              <w:rPr>
                <w:szCs w:val="22"/>
              </w:rPr>
              <w:t>П</w:t>
            </w:r>
          </w:p>
        </w:tc>
        <w:tc>
          <w:tcPr>
            <w:tcW w:w="1134" w:type="dxa"/>
          </w:tcPr>
          <w:p w14:paraId="78F4FA43" w14:textId="77777777" w:rsidR="0056545C" w:rsidRPr="008108A9" w:rsidRDefault="0056545C" w:rsidP="0056545C">
            <w:pPr>
              <w:pStyle w:val="GOSTTablenorm"/>
              <w:rPr>
                <w:szCs w:val="22"/>
              </w:rPr>
            </w:pPr>
            <w:r w:rsidRPr="008108A9">
              <w:rPr>
                <w:szCs w:val="22"/>
                <w:lang w:val="en-US"/>
              </w:rPr>
              <w:t>N(20.2)</w:t>
            </w:r>
          </w:p>
        </w:tc>
        <w:tc>
          <w:tcPr>
            <w:tcW w:w="567" w:type="dxa"/>
          </w:tcPr>
          <w:p w14:paraId="6931C8FC"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35F85413" w14:textId="77777777" w:rsidR="0056545C" w:rsidRPr="008108A9" w:rsidRDefault="0056545C" w:rsidP="0056545C">
            <w:pPr>
              <w:pStyle w:val="GOSTTablenorm"/>
            </w:pPr>
            <w:r w:rsidRPr="008108A9">
              <w:t>Указывается сумма изменений (увеличение или уменьшение) денежных обязательств ПБС на текущий финансовый год</w:t>
            </w:r>
          </w:p>
        </w:tc>
      </w:tr>
    </w:tbl>
    <w:p w14:paraId="22C3312D" w14:textId="2EB2A4EC" w:rsidR="0056545C" w:rsidRPr="00DE63AB" w:rsidRDefault="0056545C" w:rsidP="00DE63AB">
      <w:pPr>
        <w:pStyle w:val="32"/>
      </w:pPr>
      <w:bookmarkStart w:id="5669" w:name="_Toc24966843"/>
      <w:bookmarkStart w:id="5670" w:name="_Toc185235656"/>
      <w:bookmarkStart w:id="5671" w:name="_Toc202884063"/>
      <w:r w:rsidRPr="00DE63AB">
        <w:t>Описание комплексного типа «tR_G_S2_8_GRF»</w:t>
      </w:r>
      <w:bookmarkEnd w:id="5669"/>
      <w:bookmarkEnd w:id="5670"/>
      <w:bookmarkEnd w:id="5671"/>
    </w:p>
    <w:p w14:paraId="35425647" w14:textId="77777777" w:rsidR="0056545C" w:rsidRPr="008108A9" w:rsidRDefault="0056545C" w:rsidP="000D7930">
      <w:pPr>
        <w:pStyle w:val="GOSTNormal"/>
      </w:pPr>
      <w:r w:rsidRPr="008108A9">
        <w:t>Описание комплексного типа «</w:t>
      </w:r>
      <w:r w:rsidRPr="008108A9">
        <w:rPr>
          <w:lang w:val="en-US"/>
        </w:rPr>
        <w:t>t</w:t>
      </w:r>
      <w:r w:rsidRPr="008108A9">
        <w:t>R_G_S2_8_GRF» блока «2.8 Итого по учетному номеру».</w:t>
      </w:r>
    </w:p>
    <w:p w14:paraId="4CF4ADD8" w14:textId="1BDDEC3B"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672" w:name="_Ref20232888"/>
      <w:bookmarkStart w:id="5673" w:name="_Toc185236102"/>
      <w:r w:rsidR="00306405">
        <w:rPr>
          <w:noProof/>
        </w:rPr>
        <w:t>364</w:t>
      </w:r>
      <w:bookmarkEnd w:id="5672"/>
      <w:r>
        <w:rPr>
          <w:noProof/>
        </w:rPr>
        <w:fldChar w:fldCharType="end"/>
      </w:r>
      <w:r w:rsidR="0056545C" w:rsidRPr="000D7930">
        <w:rPr>
          <w:rFonts w:eastAsia="Calibri"/>
        </w:rPr>
        <w:t xml:space="preserve"> –</w:t>
      </w:r>
      <w:r w:rsidR="0056545C" w:rsidRPr="000D7930">
        <w:t xml:space="preserve"> Описание комплексного типа «tR_G_S2_8_GRF»</w:t>
      </w:r>
      <w:bookmarkEnd w:id="5673"/>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7FA645EA"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61BE1F51" w14:textId="77777777" w:rsidR="0056545C" w:rsidRPr="008108A9" w:rsidRDefault="0056545C" w:rsidP="0056545C">
            <w:pPr>
              <w:pStyle w:val="GOSTTableHead"/>
            </w:pPr>
            <w:r w:rsidRPr="008108A9">
              <w:t>Наименование комплексного типа</w:t>
            </w:r>
          </w:p>
        </w:tc>
        <w:tc>
          <w:tcPr>
            <w:tcW w:w="1701" w:type="dxa"/>
          </w:tcPr>
          <w:p w14:paraId="55C45D30" w14:textId="77777777" w:rsidR="0056545C" w:rsidRPr="008108A9" w:rsidRDefault="0056545C" w:rsidP="0056545C">
            <w:pPr>
              <w:pStyle w:val="GOSTTableHead"/>
            </w:pPr>
            <w:r w:rsidRPr="008108A9">
              <w:t>Текущий элемент/ атрибут</w:t>
            </w:r>
          </w:p>
        </w:tc>
        <w:tc>
          <w:tcPr>
            <w:tcW w:w="567" w:type="dxa"/>
          </w:tcPr>
          <w:p w14:paraId="6937D074" w14:textId="77777777" w:rsidR="0056545C" w:rsidRPr="008108A9" w:rsidRDefault="0056545C" w:rsidP="0056545C">
            <w:pPr>
              <w:pStyle w:val="GOSTTableHead"/>
            </w:pPr>
            <w:r w:rsidRPr="008108A9">
              <w:t>Тип</w:t>
            </w:r>
          </w:p>
        </w:tc>
        <w:tc>
          <w:tcPr>
            <w:tcW w:w="1134" w:type="dxa"/>
          </w:tcPr>
          <w:p w14:paraId="1D44E010" w14:textId="77777777" w:rsidR="0056545C" w:rsidRPr="008108A9" w:rsidRDefault="0056545C" w:rsidP="0056545C">
            <w:pPr>
              <w:pStyle w:val="GOSTTableHead"/>
            </w:pPr>
            <w:r w:rsidRPr="008108A9">
              <w:t>Формат элемента</w:t>
            </w:r>
          </w:p>
        </w:tc>
        <w:tc>
          <w:tcPr>
            <w:tcW w:w="567" w:type="dxa"/>
          </w:tcPr>
          <w:p w14:paraId="76548B31" w14:textId="77777777" w:rsidR="0056545C" w:rsidRPr="008108A9" w:rsidRDefault="0056545C" w:rsidP="0056545C">
            <w:pPr>
              <w:pStyle w:val="GOSTTableHead"/>
            </w:pPr>
            <w:r w:rsidRPr="008108A9">
              <w:t>Обязательность</w:t>
            </w:r>
          </w:p>
        </w:tc>
        <w:tc>
          <w:tcPr>
            <w:tcW w:w="3963" w:type="dxa"/>
          </w:tcPr>
          <w:p w14:paraId="246CDEA6" w14:textId="77777777" w:rsidR="0056545C" w:rsidRPr="008108A9" w:rsidRDefault="0056545C" w:rsidP="0056545C">
            <w:pPr>
              <w:pStyle w:val="GOSTTableHead"/>
            </w:pPr>
            <w:r w:rsidRPr="008108A9">
              <w:t>Дополнительная информация</w:t>
            </w:r>
          </w:p>
        </w:tc>
      </w:tr>
      <w:tr w:rsidR="0056545C" w:rsidRPr="008108A9" w14:paraId="0A53106F" w14:textId="77777777" w:rsidTr="000D7930">
        <w:trPr>
          <w:trHeight w:val="279"/>
        </w:trPr>
        <w:tc>
          <w:tcPr>
            <w:tcW w:w="1702" w:type="dxa"/>
          </w:tcPr>
          <w:p w14:paraId="28D52A61" w14:textId="77777777" w:rsidR="0056545C" w:rsidRPr="008108A9" w:rsidRDefault="0056545C" w:rsidP="0056545C">
            <w:pPr>
              <w:pStyle w:val="GOSTTablenorm"/>
            </w:pPr>
            <w:r w:rsidRPr="008108A9">
              <w:rPr>
                <w:lang w:val="en-US"/>
              </w:rPr>
              <w:t>t</w:t>
            </w:r>
            <w:r w:rsidRPr="008108A9">
              <w:t>R_G_S2_8_GRF</w:t>
            </w:r>
          </w:p>
        </w:tc>
        <w:tc>
          <w:tcPr>
            <w:tcW w:w="1701" w:type="dxa"/>
          </w:tcPr>
          <w:p w14:paraId="14C79532" w14:textId="77777777" w:rsidR="0056545C" w:rsidRPr="008108A9" w:rsidRDefault="0056545C" w:rsidP="0056545C">
            <w:pPr>
              <w:pStyle w:val="GOSTTablenorm"/>
              <w:rPr>
                <w:color w:val="000000"/>
              </w:rPr>
            </w:pPr>
            <w:r w:rsidRPr="008108A9">
              <w:rPr>
                <w:color w:val="000000"/>
              </w:rPr>
              <w:t>G_S2_8_GRF_ITEM</w:t>
            </w:r>
          </w:p>
        </w:tc>
        <w:tc>
          <w:tcPr>
            <w:tcW w:w="567" w:type="dxa"/>
          </w:tcPr>
          <w:p w14:paraId="47B35D5B" w14:textId="77777777" w:rsidR="0056545C" w:rsidRPr="008108A9" w:rsidRDefault="0056545C" w:rsidP="0056545C">
            <w:pPr>
              <w:pStyle w:val="GOSTTablenorm"/>
              <w:jc w:val="center"/>
              <w:rPr>
                <w:lang w:val="en-US"/>
              </w:rPr>
            </w:pPr>
            <w:r w:rsidRPr="008108A9">
              <w:rPr>
                <w:lang w:val="en-US"/>
              </w:rPr>
              <w:t>C</w:t>
            </w:r>
          </w:p>
        </w:tc>
        <w:tc>
          <w:tcPr>
            <w:tcW w:w="1134" w:type="dxa"/>
          </w:tcPr>
          <w:p w14:paraId="47113CC2" w14:textId="77777777" w:rsidR="0056545C" w:rsidRPr="008108A9" w:rsidRDefault="0056545C" w:rsidP="0056545C">
            <w:pPr>
              <w:pStyle w:val="GOSTTablenorm"/>
              <w:rPr>
                <w:lang w:val="en-US"/>
              </w:rPr>
            </w:pPr>
            <w:r w:rsidRPr="008108A9">
              <w:rPr>
                <w:lang w:val="en-US"/>
              </w:rPr>
              <w:t>tR_G_S2_8_GRF</w:t>
            </w:r>
            <w:r w:rsidRPr="008108A9">
              <w:rPr>
                <w:color w:val="000000"/>
                <w:lang w:val="en-US"/>
              </w:rPr>
              <w:t>_ITEM</w:t>
            </w:r>
          </w:p>
        </w:tc>
        <w:tc>
          <w:tcPr>
            <w:tcW w:w="567" w:type="dxa"/>
          </w:tcPr>
          <w:p w14:paraId="7B54AA00"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7A0AC5CC" w14:textId="33C6AD8B"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_Ref20233168 \h  \* MERGEFORMAT </w:instrText>
            </w:r>
            <w:r w:rsidRPr="008108A9">
              <w:fldChar w:fldCharType="separate"/>
            </w:r>
            <w:r w:rsidR="00306405">
              <w:t>365</w:t>
            </w:r>
            <w:r w:rsidRPr="008108A9">
              <w:fldChar w:fldCharType="end"/>
            </w:r>
          </w:p>
        </w:tc>
      </w:tr>
    </w:tbl>
    <w:p w14:paraId="2FAA2667" w14:textId="166DC07D" w:rsidR="0056545C" w:rsidRPr="00DE63AB" w:rsidRDefault="0056545C" w:rsidP="00DE63AB">
      <w:pPr>
        <w:pStyle w:val="32"/>
      </w:pPr>
      <w:bookmarkStart w:id="5674" w:name="_Toc24966844"/>
      <w:bookmarkStart w:id="5675" w:name="_Toc185235657"/>
      <w:bookmarkStart w:id="5676" w:name="_Toc202884064"/>
      <w:r w:rsidRPr="00DE63AB">
        <w:lastRenderedPageBreak/>
        <w:t>Описание комплексного типа «tR_G_S2_8_GRF_ITEM»</w:t>
      </w:r>
      <w:bookmarkEnd w:id="5674"/>
      <w:bookmarkEnd w:id="5675"/>
      <w:bookmarkEnd w:id="5676"/>
    </w:p>
    <w:p w14:paraId="2D8FFA1D" w14:textId="77777777" w:rsidR="0056545C" w:rsidRPr="008108A9" w:rsidRDefault="0056545C" w:rsidP="000D7930">
      <w:pPr>
        <w:pStyle w:val="GOSTNormal"/>
      </w:pPr>
      <w:r w:rsidRPr="008108A9">
        <w:t xml:space="preserve">Описание комплексного типа </w:t>
      </w:r>
      <w:r w:rsidRPr="008108A9">
        <w:rPr>
          <w:rFonts w:eastAsia="Calibri"/>
        </w:rPr>
        <w:t>«</w:t>
      </w:r>
      <w:r w:rsidRPr="008108A9">
        <w:rPr>
          <w:lang w:val="en-US"/>
        </w:rPr>
        <w:t>tR</w:t>
      </w:r>
      <w:r w:rsidRPr="008108A9">
        <w:t>_</w:t>
      </w:r>
      <w:r w:rsidRPr="008108A9">
        <w:rPr>
          <w:lang w:val="en-US"/>
        </w:rPr>
        <w:t>G</w:t>
      </w:r>
      <w:r w:rsidRPr="008108A9">
        <w:t>_</w:t>
      </w:r>
      <w:r w:rsidRPr="008108A9">
        <w:rPr>
          <w:lang w:val="en-US"/>
        </w:rPr>
        <w:t>S</w:t>
      </w:r>
      <w:r w:rsidRPr="008108A9">
        <w:t>2_8_</w:t>
      </w:r>
      <w:r w:rsidRPr="008108A9">
        <w:rPr>
          <w:lang w:val="en-US"/>
        </w:rPr>
        <w:t>GRF</w:t>
      </w:r>
      <w:r w:rsidRPr="008108A9">
        <w:rPr>
          <w:color w:val="000000"/>
        </w:rPr>
        <w:t>_</w:t>
      </w:r>
      <w:r w:rsidRPr="008108A9">
        <w:rPr>
          <w:color w:val="000000"/>
          <w:lang w:val="en-US"/>
        </w:rPr>
        <w:t>ITEM</w:t>
      </w:r>
      <w:r w:rsidRPr="008108A9">
        <w:t>» блока «2.8 Итого по учетному номеру (строки)».</w:t>
      </w:r>
    </w:p>
    <w:p w14:paraId="077AE2F6" w14:textId="2F280761"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677" w:name="_Ref20233168"/>
      <w:bookmarkStart w:id="5678" w:name="_Toc185236103"/>
      <w:r w:rsidR="00306405">
        <w:rPr>
          <w:noProof/>
        </w:rPr>
        <w:t>365</w:t>
      </w:r>
      <w:bookmarkEnd w:id="5677"/>
      <w:r>
        <w:rPr>
          <w:noProof/>
        </w:rPr>
        <w:fldChar w:fldCharType="end"/>
      </w:r>
      <w:r w:rsidR="0056545C" w:rsidRPr="000D7930">
        <w:rPr>
          <w:rFonts w:eastAsia="Calibri"/>
        </w:rPr>
        <w:t xml:space="preserve"> –</w:t>
      </w:r>
      <w:r w:rsidR="0056545C" w:rsidRPr="000D7930">
        <w:t xml:space="preserve"> Описание комплексного типа «tR_G_S2_8_GRF_ITEM»</w:t>
      </w:r>
      <w:bookmarkEnd w:id="567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26584F78"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1061A23B" w14:textId="77777777" w:rsidR="0056545C" w:rsidRPr="008108A9" w:rsidRDefault="0056545C" w:rsidP="0056545C">
            <w:pPr>
              <w:pStyle w:val="GOSTTableHead"/>
            </w:pPr>
            <w:r w:rsidRPr="008108A9">
              <w:t>Наименование элемента</w:t>
            </w:r>
          </w:p>
        </w:tc>
        <w:tc>
          <w:tcPr>
            <w:tcW w:w="1701" w:type="dxa"/>
          </w:tcPr>
          <w:p w14:paraId="0C996104" w14:textId="77777777" w:rsidR="0056545C" w:rsidRPr="008108A9" w:rsidRDefault="0056545C" w:rsidP="0056545C">
            <w:pPr>
              <w:pStyle w:val="GOSTTableHead"/>
            </w:pPr>
            <w:r w:rsidRPr="008108A9">
              <w:t>Сокращенное наименование (код) элемента</w:t>
            </w:r>
          </w:p>
        </w:tc>
        <w:tc>
          <w:tcPr>
            <w:tcW w:w="567" w:type="dxa"/>
          </w:tcPr>
          <w:p w14:paraId="732B970A" w14:textId="77777777" w:rsidR="0056545C" w:rsidRPr="008108A9" w:rsidRDefault="0056545C" w:rsidP="0056545C">
            <w:pPr>
              <w:pStyle w:val="GOSTTableHead"/>
            </w:pPr>
            <w:r w:rsidRPr="008108A9">
              <w:t>Тип</w:t>
            </w:r>
          </w:p>
        </w:tc>
        <w:tc>
          <w:tcPr>
            <w:tcW w:w="1134" w:type="dxa"/>
          </w:tcPr>
          <w:p w14:paraId="6A4E4A80" w14:textId="77777777" w:rsidR="0056545C" w:rsidRPr="008108A9" w:rsidRDefault="0056545C" w:rsidP="0056545C">
            <w:pPr>
              <w:pStyle w:val="GOSTTableHead"/>
            </w:pPr>
            <w:r w:rsidRPr="008108A9">
              <w:t>Формат элемента</w:t>
            </w:r>
          </w:p>
        </w:tc>
        <w:tc>
          <w:tcPr>
            <w:tcW w:w="567" w:type="dxa"/>
          </w:tcPr>
          <w:p w14:paraId="588CF1AE" w14:textId="77777777" w:rsidR="0056545C" w:rsidRPr="008108A9" w:rsidRDefault="0056545C" w:rsidP="0056545C">
            <w:pPr>
              <w:pStyle w:val="GOSTTableHead"/>
            </w:pPr>
            <w:r w:rsidRPr="008108A9">
              <w:t>Обязательность</w:t>
            </w:r>
          </w:p>
        </w:tc>
        <w:tc>
          <w:tcPr>
            <w:tcW w:w="3963" w:type="dxa"/>
          </w:tcPr>
          <w:p w14:paraId="3220909B" w14:textId="77777777" w:rsidR="0056545C" w:rsidRPr="008108A9" w:rsidRDefault="0056545C" w:rsidP="0056545C">
            <w:pPr>
              <w:pStyle w:val="GOSTTableHead"/>
            </w:pPr>
            <w:r w:rsidRPr="008108A9">
              <w:t>Дополнительная информация</w:t>
            </w:r>
          </w:p>
        </w:tc>
      </w:tr>
      <w:tr w:rsidR="0056545C" w:rsidRPr="008108A9" w14:paraId="0231BB5D" w14:textId="77777777" w:rsidTr="000D7930">
        <w:trPr>
          <w:trHeight w:val="279"/>
        </w:trPr>
        <w:tc>
          <w:tcPr>
            <w:tcW w:w="1702" w:type="dxa"/>
          </w:tcPr>
          <w:p w14:paraId="24ED7B2C" w14:textId="77777777" w:rsidR="0056545C" w:rsidRPr="008108A9" w:rsidRDefault="0056545C" w:rsidP="0056545C">
            <w:pPr>
              <w:pStyle w:val="GOSTTablenorm"/>
            </w:pPr>
            <w:r w:rsidRPr="008108A9">
              <w:t>Учетный номер</w:t>
            </w:r>
          </w:p>
        </w:tc>
        <w:tc>
          <w:tcPr>
            <w:tcW w:w="1701" w:type="dxa"/>
          </w:tcPr>
          <w:p w14:paraId="459B12E3" w14:textId="77777777" w:rsidR="0056545C" w:rsidRPr="008108A9" w:rsidRDefault="0056545C" w:rsidP="0056545C">
            <w:pPr>
              <w:pStyle w:val="GOSTTablenorm"/>
              <w:rPr>
                <w:color w:val="000000"/>
                <w:szCs w:val="22"/>
              </w:rPr>
            </w:pPr>
            <w:r w:rsidRPr="008108A9">
              <w:rPr>
                <w:color w:val="000000"/>
                <w:szCs w:val="22"/>
              </w:rPr>
              <w:t>G_S2_8_GRF_C3</w:t>
            </w:r>
          </w:p>
        </w:tc>
        <w:tc>
          <w:tcPr>
            <w:tcW w:w="567" w:type="dxa"/>
          </w:tcPr>
          <w:p w14:paraId="69306860" w14:textId="77777777" w:rsidR="0056545C" w:rsidRPr="008108A9" w:rsidRDefault="0056545C" w:rsidP="0056545C">
            <w:pPr>
              <w:pStyle w:val="GOSTTablenorm"/>
              <w:jc w:val="center"/>
              <w:rPr>
                <w:szCs w:val="22"/>
              </w:rPr>
            </w:pPr>
            <w:r w:rsidRPr="008108A9">
              <w:rPr>
                <w:szCs w:val="22"/>
              </w:rPr>
              <w:t>П</w:t>
            </w:r>
          </w:p>
        </w:tc>
        <w:tc>
          <w:tcPr>
            <w:tcW w:w="1134" w:type="dxa"/>
          </w:tcPr>
          <w:p w14:paraId="012129E2" w14:textId="77777777" w:rsidR="0056545C" w:rsidRPr="008108A9" w:rsidRDefault="0056545C" w:rsidP="0056545C">
            <w:pPr>
              <w:pStyle w:val="GOSTTablenorm"/>
              <w:rPr>
                <w:szCs w:val="22"/>
              </w:rPr>
            </w:pPr>
            <w:r w:rsidRPr="008108A9">
              <w:rPr>
                <w:szCs w:val="22"/>
              </w:rPr>
              <w:t>Т(1-25)</w:t>
            </w:r>
          </w:p>
        </w:tc>
        <w:tc>
          <w:tcPr>
            <w:tcW w:w="567" w:type="dxa"/>
          </w:tcPr>
          <w:p w14:paraId="70507201"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59328554" w14:textId="77777777" w:rsidR="0056545C" w:rsidRPr="008108A9" w:rsidRDefault="0056545C" w:rsidP="0056545C">
            <w:pPr>
              <w:pStyle w:val="GOSTTablenorm"/>
              <w:rPr>
                <w:szCs w:val="22"/>
              </w:rPr>
            </w:pPr>
            <w:r w:rsidRPr="008108A9">
              <w:t>Указывается учетный номер денежного обязательства</w:t>
            </w:r>
          </w:p>
        </w:tc>
      </w:tr>
      <w:tr w:rsidR="0056545C" w:rsidRPr="008108A9" w14:paraId="3DB7931B" w14:textId="77777777" w:rsidTr="000D7930">
        <w:trPr>
          <w:trHeight w:val="279"/>
        </w:trPr>
        <w:tc>
          <w:tcPr>
            <w:tcW w:w="1702" w:type="dxa"/>
          </w:tcPr>
          <w:p w14:paraId="48ED9C14" w14:textId="77777777" w:rsidR="0056545C" w:rsidRPr="008108A9" w:rsidRDefault="0056545C" w:rsidP="0056545C">
            <w:pPr>
              <w:pStyle w:val="GOSTTablenorm"/>
            </w:pPr>
            <w:r w:rsidRPr="008108A9">
              <w:t>Итого по учетному номеру</w:t>
            </w:r>
          </w:p>
          <w:p w14:paraId="5E897512" w14:textId="77777777" w:rsidR="0056545C" w:rsidRPr="008108A9" w:rsidRDefault="0056545C" w:rsidP="0056545C">
            <w:pPr>
              <w:pStyle w:val="GOSTTablenorm"/>
            </w:pPr>
            <w:r w:rsidRPr="008108A9">
              <w:t>Сумма на ____ текущий финансовый год</w:t>
            </w:r>
          </w:p>
        </w:tc>
        <w:tc>
          <w:tcPr>
            <w:tcW w:w="1701" w:type="dxa"/>
          </w:tcPr>
          <w:p w14:paraId="5A5D2128" w14:textId="77777777" w:rsidR="0056545C" w:rsidRPr="008108A9" w:rsidRDefault="0056545C" w:rsidP="0056545C">
            <w:pPr>
              <w:pStyle w:val="GOSTTablenorm"/>
              <w:rPr>
                <w:color w:val="000000"/>
                <w:szCs w:val="22"/>
              </w:rPr>
            </w:pPr>
            <w:r w:rsidRPr="008108A9">
              <w:rPr>
                <w:color w:val="000000"/>
                <w:szCs w:val="22"/>
              </w:rPr>
              <w:t>G_S2_8_GRF_R5</w:t>
            </w:r>
          </w:p>
        </w:tc>
        <w:tc>
          <w:tcPr>
            <w:tcW w:w="567" w:type="dxa"/>
          </w:tcPr>
          <w:p w14:paraId="41CDF1C5" w14:textId="77777777" w:rsidR="0056545C" w:rsidRPr="008108A9" w:rsidRDefault="0056545C" w:rsidP="0056545C">
            <w:pPr>
              <w:pStyle w:val="GOSTTablenorm"/>
              <w:jc w:val="center"/>
              <w:rPr>
                <w:szCs w:val="22"/>
              </w:rPr>
            </w:pPr>
            <w:r w:rsidRPr="008108A9">
              <w:rPr>
                <w:szCs w:val="22"/>
              </w:rPr>
              <w:t>П</w:t>
            </w:r>
          </w:p>
        </w:tc>
        <w:tc>
          <w:tcPr>
            <w:tcW w:w="1134" w:type="dxa"/>
          </w:tcPr>
          <w:p w14:paraId="14C0DE2C" w14:textId="77777777" w:rsidR="0056545C" w:rsidRPr="008108A9" w:rsidRDefault="0056545C" w:rsidP="0056545C">
            <w:pPr>
              <w:pStyle w:val="GOSTTablenorm"/>
              <w:rPr>
                <w:szCs w:val="22"/>
              </w:rPr>
            </w:pPr>
            <w:r w:rsidRPr="008108A9">
              <w:rPr>
                <w:szCs w:val="22"/>
                <w:lang w:val="en-US"/>
              </w:rPr>
              <w:t>N(20.2)</w:t>
            </w:r>
          </w:p>
        </w:tc>
        <w:tc>
          <w:tcPr>
            <w:tcW w:w="567" w:type="dxa"/>
          </w:tcPr>
          <w:p w14:paraId="4617FC06"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212C5B4E" w14:textId="77777777" w:rsidR="0056545C" w:rsidRPr="008108A9" w:rsidRDefault="0056545C" w:rsidP="0056545C">
            <w:pPr>
              <w:pStyle w:val="GOSTTablenorm"/>
            </w:pPr>
            <w:r w:rsidRPr="008108A9">
              <w:t>Указываются суммы изменений (увеличение или уменьшение) денежных обязательств ПБС на текущий финансовый год в разрезе учетного номера денежного обязательства</w:t>
            </w:r>
          </w:p>
        </w:tc>
      </w:tr>
    </w:tbl>
    <w:p w14:paraId="46934F7F" w14:textId="0B7E2B38" w:rsidR="0056545C" w:rsidRPr="00DE63AB" w:rsidRDefault="0056545C" w:rsidP="00DE63AB">
      <w:pPr>
        <w:pStyle w:val="32"/>
      </w:pPr>
      <w:bookmarkStart w:id="5679" w:name="_Toc24966845"/>
      <w:bookmarkStart w:id="5680" w:name="_Toc185235658"/>
      <w:bookmarkStart w:id="5681" w:name="_Toc202884065"/>
      <w:r w:rsidRPr="00DE63AB">
        <w:t>Описание комплексного типа «tR_759_G_S2_9_D»</w:t>
      </w:r>
      <w:bookmarkEnd w:id="5679"/>
      <w:bookmarkEnd w:id="5680"/>
      <w:bookmarkEnd w:id="5681"/>
    </w:p>
    <w:p w14:paraId="1C5D8911" w14:textId="77777777" w:rsidR="0056545C" w:rsidRPr="008108A9" w:rsidRDefault="0056545C" w:rsidP="000D7930">
      <w:pPr>
        <w:pStyle w:val="GOSTNormal"/>
      </w:pPr>
      <w:r w:rsidRPr="008108A9">
        <w:t>Описание комплексного типа «</w:t>
      </w:r>
      <w:r w:rsidRPr="008108A9">
        <w:rPr>
          <w:lang w:val="en-US"/>
        </w:rPr>
        <w:t>t</w:t>
      </w:r>
      <w:r w:rsidRPr="008108A9">
        <w:t>R_759_G_S2_9_D» блока «2.9. Денежные обязательства в иностранной валюте».</w:t>
      </w:r>
    </w:p>
    <w:p w14:paraId="4B60010E" w14:textId="038F75C6"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682" w:name="_Ref20232903"/>
      <w:bookmarkStart w:id="5683" w:name="_Toc185236104"/>
      <w:r w:rsidR="00306405">
        <w:rPr>
          <w:noProof/>
        </w:rPr>
        <w:t>366</w:t>
      </w:r>
      <w:bookmarkEnd w:id="5682"/>
      <w:r>
        <w:rPr>
          <w:noProof/>
        </w:rPr>
        <w:fldChar w:fldCharType="end"/>
      </w:r>
      <w:r w:rsidR="0056545C" w:rsidRPr="000D7930">
        <w:rPr>
          <w:rFonts w:eastAsia="Calibri"/>
        </w:rPr>
        <w:t xml:space="preserve"> –</w:t>
      </w:r>
      <w:r w:rsidR="0056545C" w:rsidRPr="000D7930">
        <w:t xml:space="preserve"> Описание комплексного типа «tR_759_G_S2_9_D»</w:t>
      </w:r>
      <w:bookmarkEnd w:id="5683"/>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29CFABCC"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3D15528C" w14:textId="77777777" w:rsidR="0056545C" w:rsidRPr="008108A9" w:rsidRDefault="0056545C" w:rsidP="0056545C">
            <w:pPr>
              <w:pStyle w:val="GOSTTableHead"/>
            </w:pPr>
            <w:r w:rsidRPr="008108A9">
              <w:t>Наименование комплексного типа</w:t>
            </w:r>
          </w:p>
        </w:tc>
        <w:tc>
          <w:tcPr>
            <w:tcW w:w="1701" w:type="dxa"/>
          </w:tcPr>
          <w:p w14:paraId="760CA43D" w14:textId="77777777" w:rsidR="0056545C" w:rsidRPr="008108A9" w:rsidRDefault="0056545C" w:rsidP="0056545C">
            <w:pPr>
              <w:pStyle w:val="GOSTTableHead"/>
            </w:pPr>
            <w:r w:rsidRPr="008108A9">
              <w:t>Текущий элемент/ атрибут</w:t>
            </w:r>
          </w:p>
        </w:tc>
        <w:tc>
          <w:tcPr>
            <w:tcW w:w="567" w:type="dxa"/>
          </w:tcPr>
          <w:p w14:paraId="5E05C121" w14:textId="77777777" w:rsidR="0056545C" w:rsidRPr="008108A9" w:rsidRDefault="0056545C" w:rsidP="0056545C">
            <w:pPr>
              <w:pStyle w:val="GOSTTableHead"/>
            </w:pPr>
            <w:r w:rsidRPr="008108A9">
              <w:t>Тип</w:t>
            </w:r>
          </w:p>
        </w:tc>
        <w:tc>
          <w:tcPr>
            <w:tcW w:w="1134" w:type="dxa"/>
          </w:tcPr>
          <w:p w14:paraId="1DCEEA54" w14:textId="77777777" w:rsidR="0056545C" w:rsidRPr="008108A9" w:rsidRDefault="0056545C" w:rsidP="0056545C">
            <w:pPr>
              <w:pStyle w:val="GOSTTableHead"/>
            </w:pPr>
            <w:r w:rsidRPr="008108A9">
              <w:t>Формат элемента</w:t>
            </w:r>
          </w:p>
        </w:tc>
        <w:tc>
          <w:tcPr>
            <w:tcW w:w="567" w:type="dxa"/>
          </w:tcPr>
          <w:p w14:paraId="26005C1A" w14:textId="77777777" w:rsidR="0056545C" w:rsidRPr="008108A9" w:rsidRDefault="0056545C" w:rsidP="0056545C">
            <w:pPr>
              <w:pStyle w:val="GOSTTableHead"/>
            </w:pPr>
            <w:r w:rsidRPr="008108A9">
              <w:t>Обязательность</w:t>
            </w:r>
          </w:p>
        </w:tc>
        <w:tc>
          <w:tcPr>
            <w:tcW w:w="3963" w:type="dxa"/>
          </w:tcPr>
          <w:p w14:paraId="76DA2523" w14:textId="77777777" w:rsidR="0056545C" w:rsidRPr="008108A9" w:rsidRDefault="0056545C" w:rsidP="0056545C">
            <w:pPr>
              <w:pStyle w:val="GOSTTableHead"/>
            </w:pPr>
            <w:r w:rsidRPr="008108A9">
              <w:t>Дополнительная информация</w:t>
            </w:r>
          </w:p>
        </w:tc>
      </w:tr>
      <w:tr w:rsidR="0056545C" w:rsidRPr="008108A9" w14:paraId="5764F9E9" w14:textId="77777777" w:rsidTr="000D7930">
        <w:trPr>
          <w:trHeight w:val="279"/>
        </w:trPr>
        <w:tc>
          <w:tcPr>
            <w:tcW w:w="1702" w:type="dxa"/>
          </w:tcPr>
          <w:p w14:paraId="1EFE8328" w14:textId="77777777" w:rsidR="0056545C" w:rsidRPr="008108A9" w:rsidRDefault="0056545C" w:rsidP="0056545C">
            <w:pPr>
              <w:pStyle w:val="GOSTTablenorm"/>
            </w:pPr>
            <w:r w:rsidRPr="008108A9">
              <w:rPr>
                <w:lang w:val="en-US"/>
              </w:rPr>
              <w:t>t</w:t>
            </w:r>
            <w:r w:rsidRPr="008108A9">
              <w:t>R_759_G_S2_9_D</w:t>
            </w:r>
          </w:p>
        </w:tc>
        <w:tc>
          <w:tcPr>
            <w:tcW w:w="1701" w:type="dxa"/>
          </w:tcPr>
          <w:p w14:paraId="24FA6B67" w14:textId="77777777" w:rsidR="0056545C" w:rsidRPr="008108A9" w:rsidRDefault="0056545C" w:rsidP="0056545C">
            <w:pPr>
              <w:pStyle w:val="GOSTTablenorm"/>
              <w:rPr>
                <w:color w:val="000000"/>
              </w:rPr>
            </w:pPr>
            <w:r w:rsidRPr="008108A9">
              <w:rPr>
                <w:color w:val="000000"/>
              </w:rPr>
              <w:t>G_S2_9_D_ITEM</w:t>
            </w:r>
          </w:p>
        </w:tc>
        <w:tc>
          <w:tcPr>
            <w:tcW w:w="567" w:type="dxa"/>
          </w:tcPr>
          <w:p w14:paraId="35F7080A" w14:textId="77777777" w:rsidR="0056545C" w:rsidRPr="008108A9" w:rsidRDefault="0056545C" w:rsidP="0056545C">
            <w:pPr>
              <w:pStyle w:val="GOSTTablenorm"/>
              <w:jc w:val="center"/>
              <w:rPr>
                <w:lang w:val="en-US"/>
              </w:rPr>
            </w:pPr>
            <w:r w:rsidRPr="008108A9">
              <w:rPr>
                <w:lang w:val="en-US"/>
              </w:rPr>
              <w:t>C</w:t>
            </w:r>
          </w:p>
        </w:tc>
        <w:tc>
          <w:tcPr>
            <w:tcW w:w="1134" w:type="dxa"/>
          </w:tcPr>
          <w:p w14:paraId="60FC3542" w14:textId="77777777" w:rsidR="0056545C" w:rsidRPr="008108A9" w:rsidRDefault="0056545C" w:rsidP="0056545C">
            <w:pPr>
              <w:pStyle w:val="GOSTTablenorm"/>
              <w:rPr>
                <w:lang w:val="en-US"/>
              </w:rPr>
            </w:pPr>
            <w:r w:rsidRPr="008108A9">
              <w:rPr>
                <w:lang w:val="en-US"/>
              </w:rPr>
              <w:t>t</w:t>
            </w:r>
            <w:r w:rsidRPr="008108A9">
              <w:t>R_759_G_S2_9_D</w:t>
            </w:r>
            <w:r w:rsidRPr="008108A9">
              <w:rPr>
                <w:color w:val="000000"/>
              </w:rPr>
              <w:t>_ITEM</w:t>
            </w:r>
          </w:p>
        </w:tc>
        <w:tc>
          <w:tcPr>
            <w:tcW w:w="567" w:type="dxa"/>
          </w:tcPr>
          <w:p w14:paraId="469405B5"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37ABDDB3" w14:textId="0CA742E3"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_Ref20233185 \h  \* MERGEFORMAT </w:instrText>
            </w:r>
            <w:r w:rsidRPr="008108A9">
              <w:fldChar w:fldCharType="separate"/>
            </w:r>
            <w:r w:rsidR="00306405">
              <w:t>367</w:t>
            </w:r>
            <w:r w:rsidRPr="008108A9">
              <w:fldChar w:fldCharType="end"/>
            </w:r>
          </w:p>
        </w:tc>
      </w:tr>
    </w:tbl>
    <w:p w14:paraId="57D45056" w14:textId="024CB27A" w:rsidR="0056545C" w:rsidRPr="00DE63AB" w:rsidRDefault="0056545C" w:rsidP="00DE63AB">
      <w:pPr>
        <w:pStyle w:val="32"/>
      </w:pPr>
      <w:bookmarkStart w:id="5684" w:name="_Toc24966846"/>
      <w:bookmarkStart w:id="5685" w:name="_Toc185235659"/>
      <w:bookmarkStart w:id="5686" w:name="_Toc202884066"/>
      <w:r w:rsidRPr="00DE63AB">
        <w:t>Описание комплексного типа «tR_759_G_S2_9_D_ITEM»</w:t>
      </w:r>
      <w:bookmarkEnd w:id="5684"/>
      <w:bookmarkEnd w:id="5685"/>
      <w:bookmarkEnd w:id="5686"/>
    </w:p>
    <w:p w14:paraId="071AD447" w14:textId="77777777" w:rsidR="0056545C" w:rsidRPr="008108A9" w:rsidRDefault="0056545C" w:rsidP="000D7930">
      <w:pPr>
        <w:pStyle w:val="GOSTNormal"/>
      </w:pPr>
      <w:r w:rsidRPr="008108A9">
        <w:t xml:space="preserve">Описание комплексного типа </w:t>
      </w:r>
      <w:r w:rsidRPr="008108A9">
        <w:rPr>
          <w:rFonts w:eastAsia="Calibri"/>
        </w:rPr>
        <w:t>«</w:t>
      </w:r>
      <w:r w:rsidRPr="008108A9">
        <w:rPr>
          <w:lang w:val="en-US"/>
        </w:rPr>
        <w:t>t</w:t>
      </w:r>
      <w:r w:rsidRPr="008108A9">
        <w:t>R_759_G_S2_9_D</w:t>
      </w:r>
      <w:r w:rsidRPr="008108A9">
        <w:rPr>
          <w:color w:val="000000"/>
        </w:rPr>
        <w:t>_ITEM</w:t>
      </w:r>
      <w:r w:rsidRPr="008108A9">
        <w:t>» блока «2.9. Денежные обязательства в иностранной валюте (строки)».</w:t>
      </w:r>
    </w:p>
    <w:p w14:paraId="2B4E63E3" w14:textId="6E8CE103"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687" w:name="_Ref20233185"/>
      <w:bookmarkStart w:id="5688" w:name="_Toc185236105"/>
      <w:r w:rsidR="00306405">
        <w:rPr>
          <w:noProof/>
        </w:rPr>
        <w:t>367</w:t>
      </w:r>
      <w:bookmarkEnd w:id="5687"/>
      <w:r>
        <w:rPr>
          <w:noProof/>
        </w:rPr>
        <w:fldChar w:fldCharType="end"/>
      </w:r>
      <w:r w:rsidR="0056545C" w:rsidRPr="000D7930">
        <w:rPr>
          <w:rFonts w:eastAsia="Calibri"/>
        </w:rPr>
        <w:t xml:space="preserve"> –</w:t>
      </w:r>
      <w:r w:rsidR="0056545C" w:rsidRPr="000D7930">
        <w:t xml:space="preserve"> Описание комплексного типа «tR_759_G_S2_9_D_ITEM»</w:t>
      </w:r>
      <w:bookmarkEnd w:id="568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7D158317"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795AC8DD" w14:textId="77777777" w:rsidR="0056545C" w:rsidRPr="008108A9" w:rsidRDefault="0056545C" w:rsidP="0056545C">
            <w:pPr>
              <w:pStyle w:val="GOSTTableHead"/>
            </w:pPr>
            <w:r w:rsidRPr="008108A9">
              <w:t>Наименование элемента</w:t>
            </w:r>
          </w:p>
        </w:tc>
        <w:tc>
          <w:tcPr>
            <w:tcW w:w="1701" w:type="dxa"/>
          </w:tcPr>
          <w:p w14:paraId="2AD8B87A" w14:textId="77777777" w:rsidR="0056545C" w:rsidRPr="008108A9" w:rsidRDefault="0056545C" w:rsidP="0056545C">
            <w:pPr>
              <w:pStyle w:val="GOSTTableHead"/>
            </w:pPr>
            <w:r w:rsidRPr="008108A9">
              <w:t>Сокращенное наименование (код) элемента</w:t>
            </w:r>
          </w:p>
        </w:tc>
        <w:tc>
          <w:tcPr>
            <w:tcW w:w="567" w:type="dxa"/>
          </w:tcPr>
          <w:p w14:paraId="5729F344" w14:textId="77777777" w:rsidR="0056545C" w:rsidRPr="008108A9" w:rsidRDefault="0056545C" w:rsidP="0056545C">
            <w:pPr>
              <w:pStyle w:val="GOSTTableHead"/>
            </w:pPr>
            <w:r w:rsidRPr="008108A9">
              <w:t>Тип</w:t>
            </w:r>
          </w:p>
        </w:tc>
        <w:tc>
          <w:tcPr>
            <w:tcW w:w="1134" w:type="dxa"/>
          </w:tcPr>
          <w:p w14:paraId="7F665476" w14:textId="77777777" w:rsidR="0056545C" w:rsidRPr="008108A9" w:rsidRDefault="0056545C" w:rsidP="0056545C">
            <w:pPr>
              <w:pStyle w:val="GOSTTableHead"/>
            </w:pPr>
            <w:r w:rsidRPr="008108A9">
              <w:t>Формат элемента</w:t>
            </w:r>
          </w:p>
        </w:tc>
        <w:tc>
          <w:tcPr>
            <w:tcW w:w="567" w:type="dxa"/>
          </w:tcPr>
          <w:p w14:paraId="13C32E21" w14:textId="77777777" w:rsidR="0056545C" w:rsidRPr="008108A9" w:rsidRDefault="0056545C" w:rsidP="0056545C">
            <w:pPr>
              <w:pStyle w:val="GOSTTableHead"/>
            </w:pPr>
            <w:r w:rsidRPr="008108A9">
              <w:t>Обязательность</w:t>
            </w:r>
          </w:p>
        </w:tc>
        <w:tc>
          <w:tcPr>
            <w:tcW w:w="3963" w:type="dxa"/>
          </w:tcPr>
          <w:p w14:paraId="41CD53D2" w14:textId="77777777" w:rsidR="0056545C" w:rsidRPr="008108A9" w:rsidRDefault="0056545C" w:rsidP="0056545C">
            <w:pPr>
              <w:pStyle w:val="GOSTTableHead"/>
            </w:pPr>
            <w:r w:rsidRPr="008108A9">
              <w:t>Дополнительная информация</w:t>
            </w:r>
          </w:p>
        </w:tc>
      </w:tr>
      <w:tr w:rsidR="0056545C" w:rsidRPr="008108A9" w14:paraId="5E1F65CA" w14:textId="77777777" w:rsidTr="000D7930">
        <w:trPr>
          <w:trHeight w:val="279"/>
        </w:trPr>
        <w:tc>
          <w:tcPr>
            <w:tcW w:w="1702" w:type="dxa"/>
          </w:tcPr>
          <w:p w14:paraId="3D530776" w14:textId="77777777" w:rsidR="0056545C" w:rsidRPr="008108A9" w:rsidRDefault="0056545C" w:rsidP="0056545C">
            <w:pPr>
              <w:pStyle w:val="GOSTTablenorm"/>
            </w:pPr>
            <w:r w:rsidRPr="008108A9">
              <w:t>Документ номер</w:t>
            </w:r>
          </w:p>
        </w:tc>
        <w:tc>
          <w:tcPr>
            <w:tcW w:w="1701" w:type="dxa"/>
          </w:tcPr>
          <w:p w14:paraId="35520851" w14:textId="77777777" w:rsidR="0056545C" w:rsidRPr="008108A9" w:rsidRDefault="0056545C" w:rsidP="0056545C">
            <w:pPr>
              <w:pStyle w:val="GOSTTablenorm"/>
              <w:rPr>
                <w:color w:val="000000"/>
                <w:szCs w:val="22"/>
              </w:rPr>
            </w:pPr>
            <w:r w:rsidRPr="008108A9">
              <w:rPr>
                <w:color w:val="000000"/>
                <w:szCs w:val="22"/>
              </w:rPr>
              <w:t>G_S2_9_D_C1</w:t>
            </w:r>
          </w:p>
        </w:tc>
        <w:tc>
          <w:tcPr>
            <w:tcW w:w="567" w:type="dxa"/>
          </w:tcPr>
          <w:p w14:paraId="2715EC16" w14:textId="77777777" w:rsidR="0056545C" w:rsidRPr="008108A9" w:rsidRDefault="0056545C" w:rsidP="0056545C">
            <w:pPr>
              <w:pStyle w:val="GOSTTablenorm"/>
              <w:jc w:val="center"/>
              <w:rPr>
                <w:szCs w:val="22"/>
              </w:rPr>
            </w:pPr>
            <w:r w:rsidRPr="008108A9">
              <w:rPr>
                <w:szCs w:val="22"/>
              </w:rPr>
              <w:t>П</w:t>
            </w:r>
          </w:p>
        </w:tc>
        <w:tc>
          <w:tcPr>
            <w:tcW w:w="1134" w:type="dxa"/>
          </w:tcPr>
          <w:p w14:paraId="0F0EC79C" w14:textId="77777777" w:rsidR="0056545C" w:rsidRPr="008108A9" w:rsidRDefault="0056545C" w:rsidP="0056545C">
            <w:pPr>
              <w:pStyle w:val="GOSTTablenorm"/>
              <w:rPr>
                <w:szCs w:val="22"/>
              </w:rPr>
            </w:pPr>
            <w:r w:rsidRPr="008108A9">
              <w:rPr>
                <w:szCs w:val="22"/>
              </w:rPr>
              <w:t>Т(1-50)</w:t>
            </w:r>
          </w:p>
        </w:tc>
        <w:tc>
          <w:tcPr>
            <w:tcW w:w="567" w:type="dxa"/>
          </w:tcPr>
          <w:p w14:paraId="450C6751"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О</w:t>
            </w:r>
          </w:p>
        </w:tc>
        <w:tc>
          <w:tcPr>
            <w:tcW w:w="3963" w:type="dxa"/>
          </w:tcPr>
          <w:p w14:paraId="07E45862" w14:textId="77777777" w:rsidR="0056545C" w:rsidRPr="008108A9" w:rsidRDefault="0056545C" w:rsidP="0056545C">
            <w:pPr>
              <w:pStyle w:val="GOSTTablenorm"/>
              <w:rPr>
                <w:szCs w:val="22"/>
              </w:rPr>
            </w:pPr>
            <w:r w:rsidRPr="008108A9">
              <w:t>Указывается номер документа, на основании которого была отражена операция на лицевом счете ПБС</w:t>
            </w:r>
          </w:p>
        </w:tc>
      </w:tr>
      <w:tr w:rsidR="0056545C" w:rsidRPr="008108A9" w14:paraId="6B5F6A0C" w14:textId="77777777" w:rsidTr="000D7930">
        <w:trPr>
          <w:trHeight w:val="279"/>
        </w:trPr>
        <w:tc>
          <w:tcPr>
            <w:tcW w:w="1702" w:type="dxa"/>
          </w:tcPr>
          <w:p w14:paraId="7590ED71" w14:textId="77777777" w:rsidR="0056545C" w:rsidRPr="008108A9" w:rsidRDefault="0056545C" w:rsidP="0056545C">
            <w:pPr>
              <w:pStyle w:val="GOSTTablenorm"/>
            </w:pPr>
            <w:r w:rsidRPr="008108A9">
              <w:lastRenderedPageBreak/>
              <w:t>Документ дата</w:t>
            </w:r>
          </w:p>
        </w:tc>
        <w:tc>
          <w:tcPr>
            <w:tcW w:w="1701" w:type="dxa"/>
          </w:tcPr>
          <w:p w14:paraId="53F1F9F1" w14:textId="77777777" w:rsidR="0056545C" w:rsidRPr="008108A9" w:rsidRDefault="0056545C" w:rsidP="0056545C">
            <w:pPr>
              <w:pStyle w:val="GOSTTablenorm"/>
              <w:rPr>
                <w:color w:val="000000"/>
                <w:szCs w:val="22"/>
              </w:rPr>
            </w:pPr>
            <w:r w:rsidRPr="008108A9">
              <w:rPr>
                <w:color w:val="000000"/>
                <w:szCs w:val="22"/>
              </w:rPr>
              <w:t>G_S2_9_D_C2</w:t>
            </w:r>
          </w:p>
        </w:tc>
        <w:tc>
          <w:tcPr>
            <w:tcW w:w="567" w:type="dxa"/>
          </w:tcPr>
          <w:p w14:paraId="050E6FFE" w14:textId="77777777" w:rsidR="0056545C" w:rsidRPr="008108A9" w:rsidRDefault="0056545C" w:rsidP="0056545C">
            <w:pPr>
              <w:pStyle w:val="GOSTTablenorm"/>
              <w:jc w:val="center"/>
              <w:rPr>
                <w:szCs w:val="22"/>
              </w:rPr>
            </w:pPr>
            <w:r w:rsidRPr="008108A9">
              <w:rPr>
                <w:szCs w:val="22"/>
              </w:rPr>
              <w:t>П</w:t>
            </w:r>
          </w:p>
        </w:tc>
        <w:tc>
          <w:tcPr>
            <w:tcW w:w="1134" w:type="dxa"/>
          </w:tcPr>
          <w:p w14:paraId="15EB03CC" w14:textId="77777777" w:rsidR="0056545C" w:rsidRPr="008108A9" w:rsidRDefault="0056545C" w:rsidP="0056545C">
            <w:pPr>
              <w:pStyle w:val="GOSTTablenorm"/>
              <w:rPr>
                <w:szCs w:val="22"/>
              </w:rPr>
            </w:pPr>
            <w:r w:rsidRPr="008108A9">
              <w:rPr>
                <w:szCs w:val="22"/>
                <w:lang w:val="en-US"/>
              </w:rPr>
              <w:t>Date</w:t>
            </w:r>
          </w:p>
        </w:tc>
        <w:tc>
          <w:tcPr>
            <w:tcW w:w="567" w:type="dxa"/>
          </w:tcPr>
          <w:p w14:paraId="73FD5623"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О</w:t>
            </w:r>
          </w:p>
        </w:tc>
        <w:tc>
          <w:tcPr>
            <w:tcW w:w="3963" w:type="dxa"/>
          </w:tcPr>
          <w:p w14:paraId="58DE8349" w14:textId="77777777" w:rsidR="0056545C" w:rsidRPr="008108A9" w:rsidRDefault="0056545C" w:rsidP="0056545C">
            <w:pPr>
              <w:pStyle w:val="GOSTTablenorm"/>
              <w:rPr>
                <w:szCs w:val="22"/>
              </w:rPr>
            </w:pPr>
            <w:r w:rsidRPr="008108A9">
              <w:t>Указывается дата составления документа, на основании которого была отражена операция на лицевом счете ПБС</w:t>
            </w:r>
          </w:p>
        </w:tc>
      </w:tr>
      <w:tr w:rsidR="0056545C" w:rsidRPr="008108A9" w14:paraId="1E073749" w14:textId="77777777" w:rsidTr="000D7930">
        <w:trPr>
          <w:trHeight w:val="279"/>
        </w:trPr>
        <w:tc>
          <w:tcPr>
            <w:tcW w:w="1702" w:type="dxa"/>
          </w:tcPr>
          <w:p w14:paraId="46744918" w14:textId="77777777" w:rsidR="0056545C" w:rsidRPr="008108A9" w:rsidRDefault="0056545C" w:rsidP="0056545C">
            <w:pPr>
              <w:pStyle w:val="GOSTTablenorm"/>
            </w:pPr>
            <w:r w:rsidRPr="008108A9">
              <w:t>GUID документа, подтверждающего проведение операции</w:t>
            </w:r>
          </w:p>
        </w:tc>
        <w:tc>
          <w:tcPr>
            <w:tcW w:w="1701" w:type="dxa"/>
          </w:tcPr>
          <w:p w14:paraId="7624E592" w14:textId="77777777" w:rsidR="0056545C" w:rsidRPr="008108A9" w:rsidRDefault="0056545C" w:rsidP="0056545C">
            <w:pPr>
              <w:pStyle w:val="GOSTTablenorm"/>
              <w:rPr>
                <w:lang w:val="en-US"/>
              </w:rPr>
            </w:pPr>
            <w:r w:rsidRPr="008108A9">
              <w:rPr>
                <w:lang w:val="en-US"/>
              </w:rPr>
              <w:t>G_S2_9_D_DOC_H_GUID</w:t>
            </w:r>
          </w:p>
        </w:tc>
        <w:tc>
          <w:tcPr>
            <w:tcW w:w="567" w:type="dxa"/>
          </w:tcPr>
          <w:p w14:paraId="008819AA" w14:textId="77777777" w:rsidR="0056545C" w:rsidRPr="008108A9" w:rsidRDefault="0056545C" w:rsidP="0056545C">
            <w:pPr>
              <w:pStyle w:val="GOSTTablenorm"/>
              <w:jc w:val="center"/>
            </w:pPr>
            <w:r w:rsidRPr="008108A9">
              <w:t>П</w:t>
            </w:r>
          </w:p>
        </w:tc>
        <w:tc>
          <w:tcPr>
            <w:tcW w:w="1134" w:type="dxa"/>
          </w:tcPr>
          <w:p w14:paraId="004D398C" w14:textId="77777777" w:rsidR="0056545C" w:rsidRPr="008108A9" w:rsidRDefault="0056545C" w:rsidP="0056545C">
            <w:pPr>
              <w:pStyle w:val="GOSTTablenorm"/>
            </w:pPr>
            <w:r w:rsidRPr="008108A9">
              <w:rPr>
                <w:szCs w:val="22"/>
                <w:lang w:val="en-US"/>
              </w:rPr>
              <w:t>GUID</w:t>
            </w:r>
          </w:p>
        </w:tc>
        <w:tc>
          <w:tcPr>
            <w:tcW w:w="567" w:type="dxa"/>
          </w:tcPr>
          <w:p w14:paraId="2DA55879" w14:textId="77777777" w:rsidR="0056545C" w:rsidRPr="008108A9" w:rsidRDefault="0056545C" w:rsidP="0056545C">
            <w:pPr>
              <w:pStyle w:val="GOSTTablenorm"/>
              <w:jc w:val="center"/>
            </w:pPr>
            <w:r w:rsidRPr="008108A9">
              <w:t>О</w:t>
            </w:r>
          </w:p>
        </w:tc>
        <w:tc>
          <w:tcPr>
            <w:tcW w:w="3963" w:type="dxa"/>
          </w:tcPr>
          <w:p w14:paraId="3B3FEA2B" w14:textId="77777777" w:rsidR="0056545C" w:rsidRPr="008108A9" w:rsidRDefault="0056545C" w:rsidP="0056545C">
            <w:pPr>
              <w:pStyle w:val="GOSTTablenorm"/>
            </w:pPr>
            <w:r w:rsidRPr="008108A9">
              <w:t>Указывается GUID документа, на основании которого была отражена операция на лицевом счете ПБС</w:t>
            </w:r>
          </w:p>
        </w:tc>
      </w:tr>
      <w:tr w:rsidR="0056545C" w:rsidRPr="008108A9" w14:paraId="685100EB" w14:textId="77777777" w:rsidTr="000D7930">
        <w:trPr>
          <w:trHeight w:val="279"/>
        </w:trPr>
        <w:tc>
          <w:tcPr>
            <w:tcW w:w="1702" w:type="dxa"/>
          </w:tcPr>
          <w:p w14:paraId="15E09FD3" w14:textId="77777777" w:rsidR="0056545C" w:rsidRPr="008108A9" w:rsidRDefault="0056545C" w:rsidP="0056545C">
            <w:pPr>
              <w:pStyle w:val="GOSTTablenorm"/>
            </w:pPr>
            <w:r w:rsidRPr="008108A9">
              <w:t>Учетный номер</w:t>
            </w:r>
          </w:p>
        </w:tc>
        <w:tc>
          <w:tcPr>
            <w:tcW w:w="1701" w:type="dxa"/>
          </w:tcPr>
          <w:p w14:paraId="65600CE2" w14:textId="77777777" w:rsidR="0056545C" w:rsidRPr="008108A9" w:rsidRDefault="0056545C" w:rsidP="0056545C">
            <w:pPr>
              <w:pStyle w:val="GOSTTablenorm"/>
              <w:rPr>
                <w:color w:val="000000"/>
                <w:szCs w:val="22"/>
              </w:rPr>
            </w:pPr>
            <w:r w:rsidRPr="008108A9">
              <w:rPr>
                <w:color w:val="000000"/>
                <w:szCs w:val="22"/>
              </w:rPr>
              <w:t>G_S2_9_D_C3</w:t>
            </w:r>
          </w:p>
        </w:tc>
        <w:tc>
          <w:tcPr>
            <w:tcW w:w="567" w:type="dxa"/>
          </w:tcPr>
          <w:p w14:paraId="30DB32E3" w14:textId="77777777" w:rsidR="0056545C" w:rsidRPr="008108A9" w:rsidRDefault="0056545C" w:rsidP="0056545C">
            <w:pPr>
              <w:pStyle w:val="GOSTTablenorm"/>
              <w:jc w:val="center"/>
              <w:rPr>
                <w:szCs w:val="22"/>
              </w:rPr>
            </w:pPr>
            <w:r w:rsidRPr="008108A9">
              <w:rPr>
                <w:szCs w:val="22"/>
              </w:rPr>
              <w:t>П</w:t>
            </w:r>
          </w:p>
        </w:tc>
        <w:tc>
          <w:tcPr>
            <w:tcW w:w="1134" w:type="dxa"/>
          </w:tcPr>
          <w:p w14:paraId="643C00CF" w14:textId="77777777" w:rsidR="0056545C" w:rsidRPr="008108A9" w:rsidRDefault="0056545C" w:rsidP="0056545C">
            <w:pPr>
              <w:pStyle w:val="GOSTTablenorm"/>
              <w:rPr>
                <w:szCs w:val="22"/>
              </w:rPr>
            </w:pPr>
            <w:r w:rsidRPr="008108A9">
              <w:rPr>
                <w:szCs w:val="22"/>
              </w:rPr>
              <w:t>Т(1-25)</w:t>
            </w:r>
          </w:p>
        </w:tc>
        <w:tc>
          <w:tcPr>
            <w:tcW w:w="567" w:type="dxa"/>
          </w:tcPr>
          <w:p w14:paraId="6CF7F6F0"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7FC94B0C" w14:textId="77777777" w:rsidR="0056545C" w:rsidRPr="008108A9" w:rsidRDefault="0056545C" w:rsidP="0056545C">
            <w:pPr>
              <w:pStyle w:val="GOSTTablenorm"/>
              <w:rPr>
                <w:szCs w:val="22"/>
              </w:rPr>
            </w:pPr>
            <w:r w:rsidRPr="008108A9">
              <w:t>Указывается учетный номер денежного обязательства в иностранной валюте в соответствии с указанным документом</w:t>
            </w:r>
          </w:p>
        </w:tc>
      </w:tr>
      <w:tr w:rsidR="0056545C" w:rsidRPr="008108A9" w14:paraId="1B8D452A" w14:textId="77777777" w:rsidTr="000D7930">
        <w:trPr>
          <w:trHeight w:val="279"/>
        </w:trPr>
        <w:tc>
          <w:tcPr>
            <w:tcW w:w="1702" w:type="dxa"/>
          </w:tcPr>
          <w:p w14:paraId="069D376D" w14:textId="77777777" w:rsidR="0056545C" w:rsidRPr="008108A9" w:rsidRDefault="0056545C" w:rsidP="0056545C">
            <w:pPr>
              <w:pStyle w:val="GOSTTablenorm"/>
            </w:pPr>
            <w:r w:rsidRPr="008108A9">
              <w:t>Код объекта капитальных вложений (код объекта мероприятия по информатизации)</w:t>
            </w:r>
          </w:p>
        </w:tc>
        <w:tc>
          <w:tcPr>
            <w:tcW w:w="1701" w:type="dxa"/>
          </w:tcPr>
          <w:p w14:paraId="58641455" w14:textId="77777777" w:rsidR="0056545C" w:rsidRPr="008108A9" w:rsidRDefault="0056545C" w:rsidP="0056545C">
            <w:pPr>
              <w:pStyle w:val="GOSTTablenorm"/>
              <w:rPr>
                <w:color w:val="000000"/>
                <w:szCs w:val="22"/>
              </w:rPr>
            </w:pPr>
            <w:r w:rsidRPr="008108A9">
              <w:rPr>
                <w:color w:val="000000"/>
                <w:szCs w:val="22"/>
              </w:rPr>
              <w:t>G_S2_9_D_C4</w:t>
            </w:r>
          </w:p>
        </w:tc>
        <w:tc>
          <w:tcPr>
            <w:tcW w:w="567" w:type="dxa"/>
          </w:tcPr>
          <w:p w14:paraId="126CE283" w14:textId="77777777" w:rsidR="0056545C" w:rsidRPr="008108A9" w:rsidRDefault="0056545C" w:rsidP="0056545C">
            <w:pPr>
              <w:pStyle w:val="GOSTTablenorm"/>
              <w:jc w:val="center"/>
              <w:rPr>
                <w:szCs w:val="22"/>
              </w:rPr>
            </w:pPr>
            <w:r w:rsidRPr="008108A9">
              <w:rPr>
                <w:szCs w:val="22"/>
              </w:rPr>
              <w:t>П</w:t>
            </w:r>
          </w:p>
        </w:tc>
        <w:tc>
          <w:tcPr>
            <w:tcW w:w="1134" w:type="dxa"/>
          </w:tcPr>
          <w:p w14:paraId="763A8910" w14:textId="77777777" w:rsidR="0056545C" w:rsidRPr="008108A9" w:rsidRDefault="0056545C" w:rsidP="0056545C">
            <w:pPr>
              <w:pStyle w:val="GOSTTablenorm"/>
              <w:rPr>
                <w:szCs w:val="22"/>
              </w:rPr>
            </w:pPr>
            <w:r w:rsidRPr="008108A9">
              <w:rPr>
                <w:szCs w:val="22"/>
              </w:rPr>
              <w:t>Т(1-24)</w:t>
            </w:r>
          </w:p>
        </w:tc>
        <w:tc>
          <w:tcPr>
            <w:tcW w:w="567" w:type="dxa"/>
          </w:tcPr>
          <w:p w14:paraId="3EA923F9"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79D5D65A" w14:textId="77777777" w:rsidR="0056545C" w:rsidRPr="008108A9" w:rsidRDefault="0056545C" w:rsidP="0056545C">
            <w:pPr>
              <w:pStyle w:val="GOSTTablenorm"/>
              <w:rPr>
                <w:szCs w:val="22"/>
              </w:rPr>
            </w:pPr>
            <w:r w:rsidRPr="008108A9">
              <w:t>Указывается код объекта капитальных вложений (мероприятия по информатизации)</w:t>
            </w:r>
          </w:p>
        </w:tc>
      </w:tr>
      <w:tr w:rsidR="0056545C" w:rsidRPr="008108A9" w14:paraId="261686BD" w14:textId="77777777" w:rsidTr="000D7930">
        <w:trPr>
          <w:trHeight w:val="279"/>
        </w:trPr>
        <w:tc>
          <w:tcPr>
            <w:tcW w:w="1702" w:type="dxa"/>
          </w:tcPr>
          <w:p w14:paraId="15A32983" w14:textId="77777777" w:rsidR="0056545C" w:rsidRPr="008108A9" w:rsidRDefault="0056545C" w:rsidP="0056545C">
            <w:pPr>
              <w:pStyle w:val="GOSTTablenorm"/>
            </w:pPr>
            <w:r w:rsidRPr="008108A9">
              <w:t>Код валюты по ОКВ</w:t>
            </w:r>
          </w:p>
        </w:tc>
        <w:tc>
          <w:tcPr>
            <w:tcW w:w="1701" w:type="dxa"/>
          </w:tcPr>
          <w:p w14:paraId="2F7C447B" w14:textId="77777777" w:rsidR="0056545C" w:rsidRPr="008108A9" w:rsidRDefault="0056545C" w:rsidP="0056545C">
            <w:pPr>
              <w:pStyle w:val="GOSTTablenorm"/>
              <w:rPr>
                <w:color w:val="000000"/>
                <w:szCs w:val="22"/>
              </w:rPr>
            </w:pPr>
            <w:r w:rsidRPr="008108A9">
              <w:rPr>
                <w:color w:val="000000"/>
                <w:szCs w:val="22"/>
              </w:rPr>
              <w:t>G_S2_9_D_C5</w:t>
            </w:r>
          </w:p>
        </w:tc>
        <w:tc>
          <w:tcPr>
            <w:tcW w:w="567" w:type="dxa"/>
          </w:tcPr>
          <w:p w14:paraId="4D5BFDDF" w14:textId="77777777" w:rsidR="0056545C" w:rsidRPr="008108A9" w:rsidRDefault="0056545C" w:rsidP="0056545C">
            <w:pPr>
              <w:pStyle w:val="GOSTTablenorm"/>
              <w:jc w:val="center"/>
              <w:rPr>
                <w:szCs w:val="22"/>
              </w:rPr>
            </w:pPr>
            <w:r w:rsidRPr="008108A9">
              <w:rPr>
                <w:szCs w:val="22"/>
              </w:rPr>
              <w:t>П</w:t>
            </w:r>
          </w:p>
        </w:tc>
        <w:tc>
          <w:tcPr>
            <w:tcW w:w="1134" w:type="dxa"/>
          </w:tcPr>
          <w:p w14:paraId="5D273006" w14:textId="77777777" w:rsidR="0056545C" w:rsidRPr="008108A9" w:rsidRDefault="0056545C" w:rsidP="0056545C">
            <w:pPr>
              <w:pStyle w:val="GOSTTablenorm"/>
              <w:rPr>
                <w:szCs w:val="22"/>
              </w:rPr>
            </w:pPr>
            <w:r w:rsidRPr="008108A9">
              <w:rPr>
                <w:szCs w:val="22"/>
              </w:rPr>
              <w:t>Т(3)</w:t>
            </w:r>
          </w:p>
        </w:tc>
        <w:tc>
          <w:tcPr>
            <w:tcW w:w="567" w:type="dxa"/>
          </w:tcPr>
          <w:p w14:paraId="436A321E"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5C117DDE" w14:textId="77777777" w:rsidR="0056545C" w:rsidRPr="008108A9" w:rsidRDefault="0056545C" w:rsidP="0056545C">
            <w:pPr>
              <w:pStyle w:val="GOSTTablenorm"/>
            </w:pPr>
            <w:r w:rsidRPr="008108A9">
              <w:t xml:space="preserve">Указывается код иностранной валюты по </w:t>
            </w:r>
            <w:r w:rsidRPr="008108A9">
              <w:rPr>
                <w:color w:val="000000"/>
              </w:rPr>
              <w:t>ОКВ</w:t>
            </w:r>
          </w:p>
        </w:tc>
      </w:tr>
      <w:tr w:rsidR="0056545C" w:rsidRPr="008108A9" w14:paraId="427C1C6E" w14:textId="77777777" w:rsidTr="000D7930">
        <w:trPr>
          <w:trHeight w:val="279"/>
        </w:trPr>
        <w:tc>
          <w:tcPr>
            <w:tcW w:w="1702" w:type="dxa"/>
          </w:tcPr>
          <w:p w14:paraId="493BD960" w14:textId="77777777" w:rsidR="0056545C" w:rsidRPr="008108A9" w:rsidRDefault="0056545C" w:rsidP="0056545C">
            <w:pPr>
              <w:pStyle w:val="GOSTTablenorm"/>
            </w:pPr>
            <w:r w:rsidRPr="008108A9">
              <w:t>Сумма в иностранной валюте</w:t>
            </w:r>
          </w:p>
        </w:tc>
        <w:tc>
          <w:tcPr>
            <w:tcW w:w="1701" w:type="dxa"/>
          </w:tcPr>
          <w:p w14:paraId="180F141D" w14:textId="77777777" w:rsidR="0056545C" w:rsidRPr="008108A9" w:rsidRDefault="0056545C" w:rsidP="0056545C">
            <w:pPr>
              <w:pStyle w:val="GOSTTablenorm"/>
              <w:rPr>
                <w:color w:val="000000"/>
                <w:szCs w:val="22"/>
              </w:rPr>
            </w:pPr>
            <w:r w:rsidRPr="008108A9">
              <w:rPr>
                <w:color w:val="000000"/>
                <w:szCs w:val="22"/>
              </w:rPr>
              <w:t>G_S2_9_D_C6</w:t>
            </w:r>
          </w:p>
        </w:tc>
        <w:tc>
          <w:tcPr>
            <w:tcW w:w="567" w:type="dxa"/>
          </w:tcPr>
          <w:p w14:paraId="15836704" w14:textId="77777777" w:rsidR="0056545C" w:rsidRPr="008108A9" w:rsidRDefault="0056545C" w:rsidP="0056545C">
            <w:pPr>
              <w:pStyle w:val="GOSTTablenorm"/>
              <w:jc w:val="center"/>
              <w:rPr>
                <w:szCs w:val="22"/>
              </w:rPr>
            </w:pPr>
            <w:r w:rsidRPr="008108A9">
              <w:rPr>
                <w:szCs w:val="22"/>
              </w:rPr>
              <w:t>П</w:t>
            </w:r>
          </w:p>
        </w:tc>
        <w:tc>
          <w:tcPr>
            <w:tcW w:w="1134" w:type="dxa"/>
          </w:tcPr>
          <w:p w14:paraId="6D13CD0E" w14:textId="77777777" w:rsidR="0056545C" w:rsidRPr="008108A9" w:rsidRDefault="0056545C" w:rsidP="0056545C">
            <w:pPr>
              <w:pStyle w:val="GOSTTablenorm"/>
              <w:rPr>
                <w:szCs w:val="22"/>
              </w:rPr>
            </w:pPr>
            <w:r w:rsidRPr="008108A9">
              <w:rPr>
                <w:szCs w:val="22"/>
                <w:lang w:val="en-US"/>
              </w:rPr>
              <w:t>N(20.2)</w:t>
            </w:r>
          </w:p>
        </w:tc>
        <w:tc>
          <w:tcPr>
            <w:tcW w:w="567" w:type="dxa"/>
          </w:tcPr>
          <w:p w14:paraId="2BAE92AA"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633D51E8" w14:textId="77777777" w:rsidR="0056545C" w:rsidRPr="008108A9" w:rsidRDefault="0056545C" w:rsidP="0056545C">
            <w:pPr>
              <w:pStyle w:val="GOSTTablenorm"/>
            </w:pPr>
            <w:r w:rsidRPr="008108A9">
              <w:t>Указывается общая сумма денежных обязательств в иностранной валюте</w:t>
            </w:r>
          </w:p>
        </w:tc>
      </w:tr>
      <w:tr w:rsidR="0056545C" w:rsidRPr="008108A9" w14:paraId="5730B12F" w14:textId="77777777" w:rsidTr="000D7930">
        <w:trPr>
          <w:trHeight w:val="279"/>
        </w:trPr>
        <w:tc>
          <w:tcPr>
            <w:tcW w:w="1702" w:type="dxa"/>
          </w:tcPr>
          <w:p w14:paraId="2E5B7810" w14:textId="77777777" w:rsidR="0056545C" w:rsidRPr="008108A9" w:rsidRDefault="0056545C" w:rsidP="0056545C">
            <w:pPr>
              <w:pStyle w:val="GOSTTablenorm"/>
            </w:pPr>
            <w:r w:rsidRPr="008108A9">
              <w:t>Курс валюты</w:t>
            </w:r>
          </w:p>
        </w:tc>
        <w:tc>
          <w:tcPr>
            <w:tcW w:w="1701" w:type="dxa"/>
          </w:tcPr>
          <w:p w14:paraId="0619B7F6" w14:textId="77777777" w:rsidR="0056545C" w:rsidRPr="008108A9" w:rsidRDefault="0056545C" w:rsidP="0056545C">
            <w:pPr>
              <w:pStyle w:val="GOSTTablenorm"/>
              <w:rPr>
                <w:color w:val="000000"/>
                <w:szCs w:val="22"/>
              </w:rPr>
            </w:pPr>
            <w:r w:rsidRPr="008108A9">
              <w:rPr>
                <w:color w:val="000000"/>
                <w:szCs w:val="22"/>
              </w:rPr>
              <w:t>G_S2_9_D_C7</w:t>
            </w:r>
          </w:p>
        </w:tc>
        <w:tc>
          <w:tcPr>
            <w:tcW w:w="567" w:type="dxa"/>
          </w:tcPr>
          <w:p w14:paraId="23B30A0C" w14:textId="77777777" w:rsidR="0056545C" w:rsidRPr="008108A9" w:rsidRDefault="0056545C" w:rsidP="0056545C">
            <w:pPr>
              <w:pStyle w:val="GOSTTablenorm"/>
              <w:jc w:val="center"/>
              <w:rPr>
                <w:szCs w:val="22"/>
              </w:rPr>
            </w:pPr>
            <w:r w:rsidRPr="008108A9">
              <w:rPr>
                <w:szCs w:val="22"/>
              </w:rPr>
              <w:t>П</w:t>
            </w:r>
          </w:p>
        </w:tc>
        <w:tc>
          <w:tcPr>
            <w:tcW w:w="1134" w:type="dxa"/>
          </w:tcPr>
          <w:p w14:paraId="2695323F" w14:textId="77777777" w:rsidR="0056545C" w:rsidRPr="008108A9" w:rsidRDefault="0056545C" w:rsidP="0056545C">
            <w:pPr>
              <w:pStyle w:val="GOSTTablenorm"/>
              <w:rPr>
                <w:szCs w:val="22"/>
              </w:rPr>
            </w:pPr>
            <w:r w:rsidRPr="008108A9">
              <w:rPr>
                <w:szCs w:val="22"/>
                <w:lang w:val="en-US"/>
              </w:rPr>
              <w:t>N(20.</w:t>
            </w:r>
            <w:r w:rsidRPr="008108A9">
              <w:rPr>
                <w:szCs w:val="22"/>
              </w:rPr>
              <w:t>4</w:t>
            </w:r>
            <w:r w:rsidRPr="008108A9">
              <w:rPr>
                <w:szCs w:val="22"/>
                <w:lang w:val="en-US"/>
              </w:rPr>
              <w:t>)</w:t>
            </w:r>
          </w:p>
        </w:tc>
        <w:tc>
          <w:tcPr>
            <w:tcW w:w="567" w:type="dxa"/>
          </w:tcPr>
          <w:p w14:paraId="44B56417"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7DCDB1F3" w14:textId="77777777" w:rsidR="0056545C" w:rsidRPr="008108A9" w:rsidRDefault="0056545C" w:rsidP="0056545C">
            <w:pPr>
              <w:pStyle w:val="GOSTTablenorm"/>
            </w:pPr>
            <w:r w:rsidRPr="008108A9">
              <w:t>Указывается курс валюты бюджетных обязательств на дату, за которую формируется Выписка из лицевого счета получателя, установленный Центральным банком Российской Федерации</w:t>
            </w:r>
          </w:p>
        </w:tc>
      </w:tr>
      <w:tr w:rsidR="0056545C" w:rsidRPr="008108A9" w14:paraId="36CBAA1F" w14:textId="77777777" w:rsidTr="000D7930">
        <w:trPr>
          <w:trHeight w:val="279"/>
        </w:trPr>
        <w:tc>
          <w:tcPr>
            <w:tcW w:w="1702" w:type="dxa"/>
          </w:tcPr>
          <w:p w14:paraId="020A464C" w14:textId="77777777" w:rsidR="0056545C" w:rsidRPr="008108A9" w:rsidRDefault="0056545C" w:rsidP="0056545C">
            <w:pPr>
              <w:pStyle w:val="GOSTTablenorm"/>
            </w:pPr>
            <w:r w:rsidRPr="008108A9">
              <w:t>Сумма на ____ текущий финансовый год</w:t>
            </w:r>
          </w:p>
        </w:tc>
        <w:tc>
          <w:tcPr>
            <w:tcW w:w="1701" w:type="dxa"/>
          </w:tcPr>
          <w:p w14:paraId="5F378C80" w14:textId="77777777" w:rsidR="0056545C" w:rsidRPr="008108A9" w:rsidRDefault="0056545C" w:rsidP="0056545C">
            <w:pPr>
              <w:pStyle w:val="GOSTTablenorm"/>
              <w:rPr>
                <w:color w:val="000000"/>
                <w:szCs w:val="22"/>
              </w:rPr>
            </w:pPr>
            <w:r w:rsidRPr="008108A9">
              <w:rPr>
                <w:color w:val="000000"/>
                <w:szCs w:val="22"/>
              </w:rPr>
              <w:t>G_S2_9_D_C8</w:t>
            </w:r>
          </w:p>
        </w:tc>
        <w:tc>
          <w:tcPr>
            <w:tcW w:w="567" w:type="dxa"/>
          </w:tcPr>
          <w:p w14:paraId="711601DC" w14:textId="77777777" w:rsidR="0056545C" w:rsidRPr="008108A9" w:rsidRDefault="0056545C" w:rsidP="0056545C">
            <w:pPr>
              <w:pStyle w:val="GOSTTablenorm"/>
              <w:jc w:val="center"/>
              <w:rPr>
                <w:szCs w:val="22"/>
              </w:rPr>
            </w:pPr>
            <w:r w:rsidRPr="008108A9">
              <w:rPr>
                <w:szCs w:val="22"/>
              </w:rPr>
              <w:t>П</w:t>
            </w:r>
          </w:p>
        </w:tc>
        <w:tc>
          <w:tcPr>
            <w:tcW w:w="1134" w:type="dxa"/>
          </w:tcPr>
          <w:p w14:paraId="74525353" w14:textId="77777777" w:rsidR="0056545C" w:rsidRPr="008108A9" w:rsidRDefault="0056545C" w:rsidP="0056545C">
            <w:pPr>
              <w:pStyle w:val="GOSTTablenorm"/>
              <w:rPr>
                <w:szCs w:val="22"/>
              </w:rPr>
            </w:pPr>
            <w:r w:rsidRPr="008108A9">
              <w:rPr>
                <w:szCs w:val="22"/>
                <w:lang w:val="en-US"/>
              </w:rPr>
              <w:t>N(20.2)</w:t>
            </w:r>
          </w:p>
        </w:tc>
        <w:tc>
          <w:tcPr>
            <w:tcW w:w="567" w:type="dxa"/>
          </w:tcPr>
          <w:p w14:paraId="1553817B"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3F9AF592" w14:textId="77777777" w:rsidR="0056545C" w:rsidRPr="008108A9" w:rsidRDefault="0056545C" w:rsidP="0056545C">
            <w:pPr>
              <w:pStyle w:val="GOSTTablenorm"/>
            </w:pPr>
            <w:r w:rsidRPr="008108A9">
              <w:t>Указываются суммы денежных обязательств на текущий финансовый год в рублевом эквиваленте по курсу, установленному Центральным банком Российской Федерации</w:t>
            </w:r>
          </w:p>
        </w:tc>
      </w:tr>
    </w:tbl>
    <w:p w14:paraId="3E4A3710" w14:textId="5367AF76" w:rsidR="0056545C" w:rsidRPr="00DE63AB" w:rsidRDefault="0056545C" w:rsidP="00DE63AB">
      <w:pPr>
        <w:pStyle w:val="32"/>
      </w:pPr>
      <w:bookmarkStart w:id="5689" w:name="_Toc24966847"/>
      <w:bookmarkStart w:id="5690" w:name="_Toc185235660"/>
      <w:bookmarkStart w:id="5691" w:name="_Toc202884067"/>
      <w:r w:rsidRPr="00DE63AB">
        <w:t>Описание комплексного типа «tR_G_S2_9_GRF»</w:t>
      </w:r>
      <w:bookmarkEnd w:id="5689"/>
      <w:bookmarkEnd w:id="5690"/>
      <w:bookmarkEnd w:id="5691"/>
    </w:p>
    <w:p w14:paraId="402F2572" w14:textId="77777777" w:rsidR="0056545C" w:rsidRPr="008108A9" w:rsidRDefault="0056545C" w:rsidP="0056545C">
      <w:pPr>
        <w:widowControl w:val="0"/>
        <w:spacing w:before="120" w:after="60"/>
        <w:contextualSpacing/>
      </w:pPr>
      <w:r w:rsidRPr="000D7930">
        <w:rPr>
          <w:rStyle w:val="GOSTNormal0"/>
        </w:rPr>
        <w:t>Описание комплексного типа «tR_G_S2_9_GRF» блока «2.9 Итого по учетному</w:t>
      </w:r>
      <w:r w:rsidRPr="008108A9">
        <w:rPr>
          <w:szCs w:val="24"/>
        </w:rPr>
        <w:t xml:space="preserve"> номеру».</w:t>
      </w:r>
    </w:p>
    <w:p w14:paraId="6BBC6EF0" w14:textId="39133859" w:rsidR="0056545C" w:rsidRPr="000D7930" w:rsidRDefault="00BD38BB" w:rsidP="000D7930">
      <w:pPr>
        <w:pStyle w:val="GOSTNameTable"/>
      </w:pPr>
      <w:r>
        <w:rPr>
          <w:noProof/>
        </w:rPr>
        <w:lastRenderedPageBreak/>
        <w:fldChar w:fldCharType="begin"/>
      </w:r>
      <w:r>
        <w:rPr>
          <w:noProof/>
        </w:rPr>
        <w:instrText xml:space="preserve"> SEQ Таблица \* ARABIC </w:instrText>
      </w:r>
      <w:r>
        <w:rPr>
          <w:noProof/>
        </w:rPr>
        <w:fldChar w:fldCharType="separate"/>
      </w:r>
      <w:bookmarkStart w:id="5692" w:name="_Ref20232913"/>
      <w:bookmarkStart w:id="5693" w:name="_Toc185236106"/>
      <w:r w:rsidR="00306405">
        <w:rPr>
          <w:noProof/>
        </w:rPr>
        <w:t>368</w:t>
      </w:r>
      <w:bookmarkEnd w:id="5692"/>
      <w:r>
        <w:rPr>
          <w:noProof/>
        </w:rPr>
        <w:fldChar w:fldCharType="end"/>
      </w:r>
      <w:r w:rsidR="0056545C" w:rsidRPr="000D7930">
        <w:rPr>
          <w:rFonts w:eastAsia="Calibri"/>
        </w:rPr>
        <w:t xml:space="preserve"> –</w:t>
      </w:r>
      <w:r w:rsidR="0056545C" w:rsidRPr="000D7930">
        <w:t xml:space="preserve"> Описание комплексного типа «tR_G_S2_9_GRF»</w:t>
      </w:r>
      <w:bookmarkEnd w:id="5693"/>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150D97B3"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36F8D5F0" w14:textId="77777777" w:rsidR="0056545C" w:rsidRPr="008108A9" w:rsidRDefault="0056545C" w:rsidP="0056545C">
            <w:pPr>
              <w:pStyle w:val="GOSTTableHead"/>
            </w:pPr>
            <w:r w:rsidRPr="008108A9">
              <w:t>Наименование комплексного типа</w:t>
            </w:r>
          </w:p>
        </w:tc>
        <w:tc>
          <w:tcPr>
            <w:tcW w:w="1701" w:type="dxa"/>
          </w:tcPr>
          <w:p w14:paraId="03342FA2" w14:textId="77777777" w:rsidR="0056545C" w:rsidRPr="008108A9" w:rsidRDefault="0056545C" w:rsidP="0056545C">
            <w:pPr>
              <w:pStyle w:val="GOSTTableHead"/>
            </w:pPr>
            <w:r w:rsidRPr="008108A9">
              <w:t>Текущий элемент/ атрибут</w:t>
            </w:r>
          </w:p>
        </w:tc>
        <w:tc>
          <w:tcPr>
            <w:tcW w:w="567" w:type="dxa"/>
          </w:tcPr>
          <w:p w14:paraId="04140C5B" w14:textId="77777777" w:rsidR="0056545C" w:rsidRPr="008108A9" w:rsidRDefault="0056545C" w:rsidP="0056545C">
            <w:pPr>
              <w:pStyle w:val="GOSTTableHead"/>
            </w:pPr>
            <w:r w:rsidRPr="008108A9">
              <w:t>Тип</w:t>
            </w:r>
          </w:p>
        </w:tc>
        <w:tc>
          <w:tcPr>
            <w:tcW w:w="1134" w:type="dxa"/>
          </w:tcPr>
          <w:p w14:paraId="102AC2E0" w14:textId="77777777" w:rsidR="0056545C" w:rsidRPr="008108A9" w:rsidRDefault="0056545C" w:rsidP="0056545C">
            <w:pPr>
              <w:pStyle w:val="GOSTTableHead"/>
            </w:pPr>
            <w:r w:rsidRPr="008108A9">
              <w:t>Формат элемента</w:t>
            </w:r>
          </w:p>
        </w:tc>
        <w:tc>
          <w:tcPr>
            <w:tcW w:w="567" w:type="dxa"/>
          </w:tcPr>
          <w:p w14:paraId="5382BE3E" w14:textId="77777777" w:rsidR="0056545C" w:rsidRPr="008108A9" w:rsidRDefault="0056545C" w:rsidP="0056545C">
            <w:pPr>
              <w:pStyle w:val="GOSTTableHead"/>
            </w:pPr>
            <w:r w:rsidRPr="008108A9">
              <w:t>Обязательность</w:t>
            </w:r>
          </w:p>
        </w:tc>
        <w:tc>
          <w:tcPr>
            <w:tcW w:w="3963" w:type="dxa"/>
          </w:tcPr>
          <w:p w14:paraId="59C927ED" w14:textId="77777777" w:rsidR="0056545C" w:rsidRPr="008108A9" w:rsidRDefault="0056545C" w:rsidP="0056545C">
            <w:pPr>
              <w:pStyle w:val="GOSTTableHead"/>
            </w:pPr>
            <w:r w:rsidRPr="008108A9">
              <w:t>Дополнительная информация</w:t>
            </w:r>
          </w:p>
        </w:tc>
      </w:tr>
      <w:tr w:rsidR="0056545C" w:rsidRPr="008108A9" w14:paraId="6C616AD0" w14:textId="77777777" w:rsidTr="000D7930">
        <w:trPr>
          <w:trHeight w:val="279"/>
        </w:trPr>
        <w:tc>
          <w:tcPr>
            <w:tcW w:w="1702" w:type="dxa"/>
          </w:tcPr>
          <w:p w14:paraId="45817762" w14:textId="77777777" w:rsidR="0056545C" w:rsidRPr="008108A9" w:rsidRDefault="0056545C" w:rsidP="0056545C">
            <w:pPr>
              <w:pStyle w:val="GOSTTablenorm"/>
            </w:pPr>
            <w:r w:rsidRPr="008108A9">
              <w:rPr>
                <w:lang w:val="en-US"/>
              </w:rPr>
              <w:t>t</w:t>
            </w:r>
            <w:r w:rsidRPr="008108A9">
              <w:t>R_G_S2_9_GRF</w:t>
            </w:r>
          </w:p>
        </w:tc>
        <w:tc>
          <w:tcPr>
            <w:tcW w:w="1701" w:type="dxa"/>
          </w:tcPr>
          <w:p w14:paraId="12CDBDC6" w14:textId="77777777" w:rsidR="0056545C" w:rsidRPr="008108A9" w:rsidRDefault="0056545C" w:rsidP="0056545C">
            <w:pPr>
              <w:pStyle w:val="GOSTTablenorm"/>
            </w:pPr>
            <w:r w:rsidRPr="008108A9">
              <w:t>G_S2_9_GRF_ITEM</w:t>
            </w:r>
          </w:p>
        </w:tc>
        <w:tc>
          <w:tcPr>
            <w:tcW w:w="567" w:type="dxa"/>
          </w:tcPr>
          <w:p w14:paraId="79F6203B" w14:textId="77777777" w:rsidR="0056545C" w:rsidRPr="008108A9" w:rsidRDefault="0056545C" w:rsidP="0056545C">
            <w:pPr>
              <w:pStyle w:val="GOSTTablenorm"/>
              <w:jc w:val="center"/>
              <w:rPr>
                <w:lang w:val="en-US"/>
              </w:rPr>
            </w:pPr>
            <w:r w:rsidRPr="008108A9">
              <w:rPr>
                <w:lang w:val="en-US"/>
              </w:rPr>
              <w:t>C</w:t>
            </w:r>
          </w:p>
        </w:tc>
        <w:tc>
          <w:tcPr>
            <w:tcW w:w="1134" w:type="dxa"/>
          </w:tcPr>
          <w:p w14:paraId="723F6653" w14:textId="77777777" w:rsidR="0056545C" w:rsidRPr="008108A9" w:rsidRDefault="0056545C" w:rsidP="0056545C">
            <w:pPr>
              <w:pStyle w:val="GOSTTablenorm"/>
              <w:rPr>
                <w:lang w:val="en-US"/>
              </w:rPr>
            </w:pPr>
            <w:r w:rsidRPr="008108A9">
              <w:rPr>
                <w:lang w:val="en-US"/>
              </w:rPr>
              <w:t>tR_G_S2_9_GRF_ITEM</w:t>
            </w:r>
          </w:p>
        </w:tc>
        <w:tc>
          <w:tcPr>
            <w:tcW w:w="567" w:type="dxa"/>
          </w:tcPr>
          <w:p w14:paraId="054577C4"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5510462F" w14:textId="0D6A9E66"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_Ref20233212 \h  \* MERGEFORMAT </w:instrText>
            </w:r>
            <w:r w:rsidRPr="008108A9">
              <w:fldChar w:fldCharType="separate"/>
            </w:r>
            <w:r w:rsidR="00306405">
              <w:t>369</w:t>
            </w:r>
            <w:r w:rsidRPr="008108A9">
              <w:fldChar w:fldCharType="end"/>
            </w:r>
          </w:p>
        </w:tc>
      </w:tr>
    </w:tbl>
    <w:p w14:paraId="704BA36C" w14:textId="4BC3241A" w:rsidR="0056545C" w:rsidRPr="00DE63AB" w:rsidRDefault="0056545C" w:rsidP="00DE63AB">
      <w:pPr>
        <w:pStyle w:val="32"/>
      </w:pPr>
      <w:bookmarkStart w:id="5694" w:name="_Toc24966848"/>
      <w:bookmarkStart w:id="5695" w:name="_Toc185235661"/>
      <w:bookmarkStart w:id="5696" w:name="_Toc202884068"/>
      <w:r w:rsidRPr="00DE63AB">
        <w:t>Описание комплексного типа «tR_G_S2_9_GRF_ITEM»</w:t>
      </w:r>
      <w:bookmarkEnd w:id="5694"/>
      <w:bookmarkEnd w:id="5695"/>
      <w:bookmarkEnd w:id="5696"/>
    </w:p>
    <w:p w14:paraId="20C95BCD" w14:textId="77777777" w:rsidR="0056545C" w:rsidRPr="008108A9" w:rsidRDefault="0056545C" w:rsidP="000D7930">
      <w:pPr>
        <w:pStyle w:val="GOSTNormal"/>
      </w:pPr>
      <w:r w:rsidRPr="008108A9">
        <w:t xml:space="preserve">Описание комплексного типа </w:t>
      </w:r>
      <w:r w:rsidRPr="008108A9">
        <w:rPr>
          <w:rFonts w:eastAsia="Calibri"/>
        </w:rPr>
        <w:t>«</w:t>
      </w:r>
      <w:r w:rsidRPr="008108A9">
        <w:rPr>
          <w:color w:val="000000"/>
          <w:lang w:val="en-US"/>
        </w:rPr>
        <w:t>tR</w:t>
      </w:r>
      <w:r w:rsidRPr="008108A9">
        <w:rPr>
          <w:color w:val="000000"/>
        </w:rPr>
        <w:t>_</w:t>
      </w:r>
      <w:r w:rsidRPr="008108A9">
        <w:rPr>
          <w:color w:val="000000"/>
          <w:lang w:val="en-US"/>
        </w:rPr>
        <w:t>G</w:t>
      </w:r>
      <w:r w:rsidRPr="008108A9">
        <w:rPr>
          <w:color w:val="000000"/>
        </w:rPr>
        <w:t>_</w:t>
      </w:r>
      <w:r w:rsidRPr="008108A9">
        <w:rPr>
          <w:color w:val="000000"/>
          <w:lang w:val="en-US"/>
        </w:rPr>
        <w:t>S</w:t>
      </w:r>
      <w:r w:rsidRPr="008108A9">
        <w:rPr>
          <w:color w:val="000000"/>
        </w:rPr>
        <w:t>2_9_</w:t>
      </w:r>
      <w:r w:rsidRPr="008108A9">
        <w:rPr>
          <w:color w:val="000000"/>
          <w:lang w:val="en-US"/>
        </w:rPr>
        <w:t>GRF</w:t>
      </w:r>
      <w:r w:rsidRPr="008108A9">
        <w:rPr>
          <w:color w:val="000000"/>
        </w:rPr>
        <w:t>_</w:t>
      </w:r>
      <w:r w:rsidRPr="008108A9">
        <w:rPr>
          <w:color w:val="000000"/>
          <w:lang w:val="en-US"/>
        </w:rPr>
        <w:t>ITEM</w:t>
      </w:r>
      <w:r w:rsidRPr="008108A9">
        <w:t>» блока «2.9 Итого по учетному номеру (строки)».</w:t>
      </w:r>
    </w:p>
    <w:p w14:paraId="67D37ACC" w14:textId="3C4A063F"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697" w:name="_Ref20233212"/>
      <w:bookmarkStart w:id="5698" w:name="_Toc185236107"/>
      <w:r w:rsidR="00306405">
        <w:rPr>
          <w:noProof/>
        </w:rPr>
        <w:t>369</w:t>
      </w:r>
      <w:bookmarkEnd w:id="5697"/>
      <w:r>
        <w:rPr>
          <w:noProof/>
        </w:rPr>
        <w:fldChar w:fldCharType="end"/>
      </w:r>
      <w:r w:rsidR="0056545C" w:rsidRPr="000D7930">
        <w:rPr>
          <w:rFonts w:eastAsia="Calibri"/>
        </w:rPr>
        <w:t xml:space="preserve"> –</w:t>
      </w:r>
      <w:r w:rsidR="0056545C" w:rsidRPr="000D7930">
        <w:t xml:space="preserve"> Описание комплексного типа «tR_G_S2_9_GRF_ITEM»</w:t>
      </w:r>
      <w:bookmarkEnd w:id="569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6F9AE691"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371ACE35" w14:textId="77777777" w:rsidR="0056545C" w:rsidRPr="008108A9" w:rsidRDefault="0056545C" w:rsidP="0056545C">
            <w:pPr>
              <w:pStyle w:val="GOSTTableHead"/>
            </w:pPr>
            <w:r w:rsidRPr="008108A9">
              <w:t>Наименование элемента</w:t>
            </w:r>
          </w:p>
        </w:tc>
        <w:tc>
          <w:tcPr>
            <w:tcW w:w="1701" w:type="dxa"/>
          </w:tcPr>
          <w:p w14:paraId="1A65A8E3" w14:textId="77777777" w:rsidR="0056545C" w:rsidRPr="008108A9" w:rsidRDefault="0056545C" w:rsidP="0056545C">
            <w:pPr>
              <w:pStyle w:val="GOSTTableHead"/>
            </w:pPr>
            <w:r w:rsidRPr="008108A9">
              <w:t>Сокращенное наименование (код) элемента</w:t>
            </w:r>
          </w:p>
        </w:tc>
        <w:tc>
          <w:tcPr>
            <w:tcW w:w="567" w:type="dxa"/>
          </w:tcPr>
          <w:p w14:paraId="490CD9F1" w14:textId="77777777" w:rsidR="0056545C" w:rsidRPr="008108A9" w:rsidRDefault="0056545C" w:rsidP="0056545C">
            <w:pPr>
              <w:pStyle w:val="GOSTTableHead"/>
            </w:pPr>
            <w:r w:rsidRPr="008108A9">
              <w:t>Тип</w:t>
            </w:r>
          </w:p>
        </w:tc>
        <w:tc>
          <w:tcPr>
            <w:tcW w:w="1134" w:type="dxa"/>
          </w:tcPr>
          <w:p w14:paraId="0D11C55A" w14:textId="77777777" w:rsidR="0056545C" w:rsidRPr="008108A9" w:rsidRDefault="0056545C" w:rsidP="0056545C">
            <w:pPr>
              <w:pStyle w:val="GOSTTableHead"/>
            </w:pPr>
            <w:r w:rsidRPr="008108A9">
              <w:t>Формат элемента</w:t>
            </w:r>
          </w:p>
        </w:tc>
        <w:tc>
          <w:tcPr>
            <w:tcW w:w="567" w:type="dxa"/>
          </w:tcPr>
          <w:p w14:paraId="7DCCB627" w14:textId="77777777" w:rsidR="0056545C" w:rsidRPr="008108A9" w:rsidRDefault="0056545C" w:rsidP="0056545C">
            <w:pPr>
              <w:pStyle w:val="GOSTTableHead"/>
            </w:pPr>
            <w:r w:rsidRPr="008108A9">
              <w:t>Обязательность</w:t>
            </w:r>
          </w:p>
        </w:tc>
        <w:tc>
          <w:tcPr>
            <w:tcW w:w="3963" w:type="dxa"/>
          </w:tcPr>
          <w:p w14:paraId="3174F9AB" w14:textId="77777777" w:rsidR="0056545C" w:rsidRPr="008108A9" w:rsidRDefault="0056545C" w:rsidP="0056545C">
            <w:pPr>
              <w:pStyle w:val="GOSTTableHead"/>
            </w:pPr>
            <w:r w:rsidRPr="008108A9">
              <w:t>Дополнительная информация</w:t>
            </w:r>
          </w:p>
        </w:tc>
      </w:tr>
      <w:tr w:rsidR="0056545C" w:rsidRPr="008108A9" w14:paraId="6C549002" w14:textId="77777777" w:rsidTr="000D7930">
        <w:trPr>
          <w:trHeight w:val="279"/>
        </w:trPr>
        <w:tc>
          <w:tcPr>
            <w:tcW w:w="1702" w:type="dxa"/>
          </w:tcPr>
          <w:p w14:paraId="248C3387" w14:textId="77777777" w:rsidR="0056545C" w:rsidRPr="008108A9" w:rsidRDefault="0056545C" w:rsidP="0056545C">
            <w:pPr>
              <w:pStyle w:val="GOSTTablenorm"/>
            </w:pPr>
            <w:r w:rsidRPr="008108A9">
              <w:t>Учетный номер</w:t>
            </w:r>
          </w:p>
        </w:tc>
        <w:tc>
          <w:tcPr>
            <w:tcW w:w="1701" w:type="dxa"/>
          </w:tcPr>
          <w:p w14:paraId="31A1766B" w14:textId="77777777" w:rsidR="0056545C" w:rsidRPr="008108A9" w:rsidRDefault="0056545C" w:rsidP="0056545C">
            <w:pPr>
              <w:pStyle w:val="GOSTTablenorm"/>
              <w:rPr>
                <w:color w:val="000000"/>
                <w:szCs w:val="22"/>
              </w:rPr>
            </w:pPr>
            <w:r w:rsidRPr="008108A9">
              <w:rPr>
                <w:color w:val="000000"/>
                <w:szCs w:val="22"/>
              </w:rPr>
              <w:t>G_S2_9_GRF_C3</w:t>
            </w:r>
          </w:p>
        </w:tc>
        <w:tc>
          <w:tcPr>
            <w:tcW w:w="567" w:type="dxa"/>
          </w:tcPr>
          <w:p w14:paraId="1A48BF70" w14:textId="77777777" w:rsidR="0056545C" w:rsidRPr="008108A9" w:rsidRDefault="0056545C" w:rsidP="0056545C">
            <w:pPr>
              <w:pStyle w:val="GOSTTablenorm"/>
              <w:jc w:val="center"/>
              <w:rPr>
                <w:szCs w:val="22"/>
              </w:rPr>
            </w:pPr>
            <w:r w:rsidRPr="008108A9">
              <w:rPr>
                <w:szCs w:val="22"/>
              </w:rPr>
              <w:t>П</w:t>
            </w:r>
          </w:p>
        </w:tc>
        <w:tc>
          <w:tcPr>
            <w:tcW w:w="1134" w:type="dxa"/>
          </w:tcPr>
          <w:p w14:paraId="73E4F9FC" w14:textId="77777777" w:rsidR="0056545C" w:rsidRPr="008108A9" w:rsidRDefault="0056545C" w:rsidP="0056545C">
            <w:pPr>
              <w:pStyle w:val="GOSTTablenorm"/>
              <w:rPr>
                <w:szCs w:val="22"/>
              </w:rPr>
            </w:pPr>
            <w:r w:rsidRPr="008108A9">
              <w:rPr>
                <w:szCs w:val="22"/>
              </w:rPr>
              <w:t>Т(1-25)</w:t>
            </w:r>
          </w:p>
        </w:tc>
        <w:tc>
          <w:tcPr>
            <w:tcW w:w="567" w:type="dxa"/>
          </w:tcPr>
          <w:p w14:paraId="325731A2"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5617DBB5" w14:textId="77777777" w:rsidR="0056545C" w:rsidRPr="008108A9" w:rsidRDefault="0056545C" w:rsidP="0056545C">
            <w:pPr>
              <w:pStyle w:val="GOSTTablenorm"/>
              <w:rPr>
                <w:szCs w:val="22"/>
              </w:rPr>
            </w:pPr>
            <w:r w:rsidRPr="008108A9">
              <w:t>Указывается учетный номер денежного обязательства в иностранной валюте в соответствии с указанным документом</w:t>
            </w:r>
          </w:p>
        </w:tc>
      </w:tr>
      <w:tr w:rsidR="0056545C" w:rsidRPr="008108A9" w14:paraId="27C970D9" w14:textId="77777777" w:rsidTr="000D7930">
        <w:trPr>
          <w:trHeight w:val="279"/>
        </w:trPr>
        <w:tc>
          <w:tcPr>
            <w:tcW w:w="1702" w:type="dxa"/>
          </w:tcPr>
          <w:p w14:paraId="03259417" w14:textId="77777777" w:rsidR="0056545C" w:rsidRPr="008108A9" w:rsidRDefault="0056545C" w:rsidP="0056545C">
            <w:pPr>
              <w:pStyle w:val="GOSTTablenorm"/>
            </w:pPr>
            <w:r w:rsidRPr="008108A9">
              <w:t>Итого по учетному номеру</w:t>
            </w:r>
          </w:p>
          <w:p w14:paraId="53AEF778" w14:textId="77777777" w:rsidR="0056545C" w:rsidRPr="008108A9" w:rsidRDefault="0056545C" w:rsidP="0056545C">
            <w:pPr>
              <w:pStyle w:val="GOSTTablenorm"/>
            </w:pPr>
            <w:r w:rsidRPr="008108A9">
              <w:t>Сумма на ____ текущий финансовый год</w:t>
            </w:r>
          </w:p>
        </w:tc>
        <w:tc>
          <w:tcPr>
            <w:tcW w:w="1701" w:type="dxa"/>
          </w:tcPr>
          <w:p w14:paraId="7A588A83" w14:textId="77777777" w:rsidR="0056545C" w:rsidRPr="008108A9" w:rsidRDefault="0056545C" w:rsidP="0056545C">
            <w:pPr>
              <w:pStyle w:val="GOSTTablenorm"/>
              <w:rPr>
                <w:color w:val="000000"/>
                <w:szCs w:val="22"/>
              </w:rPr>
            </w:pPr>
            <w:r w:rsidRPr="008108A9">
              <w:rPr>
                <w:color w:val="000000"/>
                <w:szCs w:val="22"/>
              </w:rPr>
              <w:t>G_S2_9_GRF_R8</w:t>
            </w:r>
          </w:p>
        </w:tc>
        <w:tc>
          <w:tcPr>
            <w:tcW w:w="567" w:type="dxa"/>
          </w:tcPr>
          <w:p w14:paraId="31C6C538" w14:textId="77777777" w:rsidR="0056545C" w:rsidRPr="008108A9" w:rsidRDefault="0056545C" w:rsidP="0056545C">
            <w:pPr>
              <w:pStyle w:val="GOSTTablenorm"/>
              <w:jc w:val="center"/>
              <w:rPr>
                <w:szCs w:val="22"/>
              </w:rPr>
            </w:pPr>
            <w:r w:rsidRPr="008108A9">
              <w:rPr>
                <w:szCs w:val="22"/>
              </w:rPr>
              <w:t>П</w:t>
            </w:r>
          </w:p>
        </w:tc>
        <w:tc>
          <w:tcPr>
            <w:tcW w:w="1134" w:type="dxa"/>
          </w:tcPr>
          <w:p w14:paraId="3188B21D" w14:textId="77777777" w:rsidR="0056545C" w:rsidRPr="008108A9" w:rsidRDefault="0056545C" w:rsidP="0056545C">
            <w:pPr>
              <w:pStyle w:val="GOSTTablenorm"/>
              <w:rPr>
                <w:szCs w:val="22"/>
              </w:rPr>
            </w:pPr>
            <w:r w:rsidRPr="008108A9">
              <w:rPr>
                <w:szCs w:val="22"/>
                <w:lang w:val="en-US"/>
              </w:rPr>
              <w:t>N(20.2)</w:t>
            </w:r>
          </w:p>
        </w:tc>
        <w:tc>
          <w:tcPr>
            <w:tcW w:w="567" w:type="dxa"/>
          </w:tcPr>
          <w:p w14:paraId="6425C1EC"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178D6E34" w14:textId="77777777" w:rsidR="0056545C" w:rsidRPr="008108A9" w:rsidRDefault="0056545C" w:rsidP="0056545C">
            <w:pPr>
              <w:pStyle w:val="GOSTTablenorm"/>
            </w:pPr>
            <w:r w:rsidRPr="008108A9">
              <w:t>Указывается итоговая сумма денежных обязательств в иностранной валюте на текущий финансовый год в рублевом эквиваленте и в разрезе учетного номера денежного обязательства</w:t>
            </w:r>
          </w:p>
        </w:tc>
      </w:tr>
    </w:tbl>
    <w:p w14:paraId="75FAF1E5" w14:textId="184CC8F2" w:rsidR="0056545C" w:rsidRPr="00DE63AB" w:rsidRDefault="0056545C" w:rsidP="00DE63AB">
      <w:pPr>
        <w:pStyle w:val="32"/>
      </w:pPr>
      <w:bookmarkStart w:id="5699" w:name="_Toc24966849"/>
      <w:bookmarkStart w:id="5700" w:name="_Toc185235662"/>
      <w:bookmarkStart w:id="5701" w:name="_Toc202884069"/>
      <w:r w:rsidRPr="00DE63AB">
        <w:t>Описание комплексного типа «tR_G_S2_9_O»</w:t>
      </w:r>
      <w:bookmarkEnd w:id="5699"/>
      <w:bookmarkEnd w:id="5700"/>
      <w:bookmarkEnd w:id="5701"/>
    </w:p>
    <w:p w14:paraId="371EDFD1" w14:textId="77777777" w:rsidR="0056545C" w:rsidRPr="008108A9" w:rsidRDefault="0056545C" w:rsidP="000D7930">
      <w:pPr>
        <w:pStyle w:val="GOSTNormal"/>
      </w:pPr>
      <w:r w:rsidRPr="008108A9">
        <w:t>Описание комплексного типа «</w:t>
      </w:r>
      <w:r w:rsidRPr="008108A9">
        <w:rPr>
          <w:lang w:val="en-US"/>
        </w:rPr>
        <w:t>t</w:t>
      </w:r>
      <w:r w:rsidRPr="008108A9">
        <w:t>R_G_S2_9_O» блока «2.9 Итого по коду валюты (ОКВ)».</w:t>
      </w:r>
    </w:p>
    <w:p w14:paraId="367D380F" w14:textId="50C3B620"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702" w:name="_Ref19286188"/>
      <w:bookmarkStart w:id="5703" w:name="_Toc185236108"/>
      <w:r w:rsidR="00306405">
        <w:rPr>
          <w:noProof/>
        </w:rPr>
        <w:t>370</w:t>
      </w:r>
      <w:bookmarkEnd w:id="5702"/>
      <w:r>
        <w:rPr>
          <w:noProof/>
        </w:rPr>
        <w:fldChar w:fldCharType="end"/>
      </w:r>
      <w:r w:rsidR="0056545C" w:rsidRPr="000D7930">
        <w:rPr>
          <w:rFonts w:eastAsia="Calibri"/>
        </w:rPr>
        <w:t xml:space="preserve"> –</w:t>
      </w:r>
      <w:r w:rsidR="0056545C" w:rsidRPr="000D7930">
        <w:t xml:space="preserve"> Описание комплексного типа «tR_G_S2_9_O»</w:t>
      </w:r>
      <w:bookmarkEnd w:id="5703"/>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1BDC1952"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3" w:type="dxa"/>
          </w:tcPr>
          <w:p w14:paraId="7CDC56D6" w14:textId="77777777" w:rsidR="0056545C" w:rsidRPr="008108A9" w:rsidRDefault="0056545C" w:rsidP="0056545C">
            <w:pPr>
              <w:pStyle w:val="GOSTTableHead"/>
            </w:pPr>
            <w:r w:rsidRPr="008108A9">
              <w:t>Наименование комплексного типа</w:t>
            </w:r>
          </w:p>
        </w:tc>
        <w:tc>
          <w:tcPr>
            <w:tcW w:w="1701" w:type="dxa"/>
          </w:tcPr>
          <w:p w14:paraId="2BFC4335" w14:textId="77777777" w:rsidR="0056545C" w:rsidRPr="008108A9" w:rsidRDefault="0056545C" w:rsidP="0056545C">
            <w:pPr>
              <w:pStyle w:val="GOSTTableHead"/>
            </w:pPr>
            <w:r w:rsidRPr="008108A9">
              <w:t>Текущий элемент/ атрибут</w:t>
            </w:r>
          </w:p>
        </w:tc>
        <w:tc>
          <w:tcPr>
            <w:tcW w:w="567" w:type="dxa"/>
          </w:tcPr>
          <w:p w14:paraId="07AB1EA6" w14:textId="77777777" w:rsidR="0056545C" w:rsidRPr="008108A9" w:rsidRDefault="0056545C" w:rsidP="0056545C">
            <w:pPr>
              <w:pStyle w:val="GOSTTableHead"/>
            </w:pPr>
            <w:r w:rsidRPr="008108A9">
              <w:t>Тип</w:t>
            </w:r>
          </w:p>
        </w:tc>
        <w:tc>
          <w:tcPr>
            <w:tcW w:w="1134" w:type="dxa"/>
          </w:tcPr>
          <w:p w14:paraId="4AC38A57" w14:textId="77777777" w:rsidR="0056545C" w:rsidRPr="008108A9" w:rsidRDefault="0056545C" w:rsidP="0056545C">
            <w:pPr>
              <w:pStyle w:val="GOSTTableHead"/>
            </w:pPr>
            <w:r w:rsidRPr="008108A9">
              <w:t>Формат элемента</w:t>
            </w:r>
          </w:p>
        </w:tc>
        <w:tc>
          <w:tcPr>
            <w:tcW w:w="567" w:type="dxa"/>
          </w:tcPr>
          <w:p w14:paraId="4A9F02BF" w14:textId="77777777" w:rsidR="0056545C" w:rsidRPr="008108A9" w:rsidRDefault="0056545C" w:rsidP="0056545C">
            <w:pPr>
              <w:pStyle w:val="GOSTTableHead"/>
            </w:pPr>
            <w:r w:rsidRPr="008108A9">
              <w:t>Обязательность</w:t>
            </w:r>
          </w:p>
        </w:tc>
        <w:tc>
          <w:tcPr>
            <w:tcW w:w="3963" w:type="dxa"/>
          </w:tcPr>
          <w:p w14:paraId="51393CBE" w14:textId="77777777" w:rsidR="0056545C" w:rsidRPr="008108A9" w:rsidRDefault="0056545C" w:rsidP="0056545C">
            <w:pPr>
              <w:pStyle w:val="GOSTTableHead"/>
            </w:pPr>
            <w:r w:rsidRPr="008108A9">
              <w:t>Дополнительная информация</w:t>
            </w:r>
          </w:p>
        </w:tc>
      </w:tr>
      <w:tr w:rsidR="0056545C" w:rsidRPr="008108A9" w14:paraId="317CEC4D" w14:textId="77777777" w:rsidTr="000D7930">
        <w:trPr>
          <w:trHeight w:val="279"/>
        </w:trPr>
        <w:tc>
          <w:tcPr>
            <w:tcW w:w="1703" w:type="dxa"/>
          </w:tcPr>
          <w:p w14:paraId="65C41F86" w14:textId="77777777" w:rsidR="0056545C" w:rsidRPr="008108A9" w:rsidRDefault="0056545C" w:rsidP="0056545C">
            <w:pPr>
              <w:pStyle w:val="GOSTTablenorm"/>
            </w:pPr>
            <w:r w:rsidRPr="008108A9">
              <w:rPr>
                <w:lang w:val="en-US"/>
              </w:rPr>
              <w:t>t</w:t>
            </w:r>
            <w:r w:rsidRPr="008108A9">
              <w:t>R_G_S2_9_O</w:t>
            </w:r>
          </w:p>
        </w:tc>
        <w:tc>
          <w:tcPr>
            <w:tcW w:w="1701" w:type="dxa"/>
          </w:tcPr>
          <w:p w14:paraId="2FFA557C" w14:textId="77777777" w:rsidR="0056545C" w:rsidRPr="008108A9" w:rsidRDefault="0056545C" w:rsidP="0056545C">
            <w:pPr>
              <w:pStyle w:val="GOSTTablenorm"/>
              <w:rPr>
                <w:color w:val="000000"/>
              </w:rPr>
            </w:pPr>
            <w:r w:rsidRPr="008108A9">
              <w:rPr>
                <w:color w:val="000000"/>
              </w:rPr>
              <w:t>G_S2_9_O_ITEM</w:t>
            </w:r>
          </w:p>
        </w:tc>
        <w:tc>
          <w:tcPr>
            <w:tcW w:w="567" w:type="dxa"/>
          </w:tcPr>
          <w:p w14:paraId="31AE4EEA" w14:textId="77777777" w:rsidR="0056545C" w:rsidRPr="008108A9" w:rsidRDefault="0056545C" w:rsidP="0056545C">
            <w:pPr>
              <w:pStyle w:val="GOSTTablenorm"/>
              <w:jc w:val="center"/>
              <w:rPr>
                <w:lang w:val="en-US"/>
              </w:rPr>
            </w:pPr>
            <w:r w:rsidRPr="008108A9">
              <w:rPr>
                <w:lang w:val="en-US"/>
              </w:rPr>
              <w:t>C</w:t>
            </w:r>
          </w:p>
        </w:tc>
        <w:tc>
          <w:tcPr>
            <w:tcW w:w="1134" w:type="dxa"/>
          </w:tcPr>
          <w:p w14:paraId="07162AD2" w14:textId="77777777" w:rsidR="0056545C" w:rsidRPr="008108A9" w:rsidRDefault="0056545C" w:rsidP="0056545C">
            <w:pPr>
              <w:pStyle w:val="GOSTTablenorm"/>
              <w:rPr>
                <w:lang w:val="en-US"/>
              </w:rPr>
            </w:pPr>
            <w:r w:rsidRPr="008108A9">
              <w:rPr>
                <w:lang w:val="en-US"/>
              </w:rPr>
              <w:t>t</w:t>
            </w:r>
            <w:r w:rsidRPr="008108A9">
              <w:t>R_G_S2_9_O</w:t>
            </w:r>
            <w:r w:rsidRPr="008108A9">
              <w:rPr>
                <w:color w:val="000000"/>
              </w:rPr>
              <w:t>_ITEM</w:t>
            </w:r>
          </w:p>
        </w:tc>
        <w:tc>
          <w:tcPr>
            <w:tcW w:w="567" w:type="dxa"/>
          </w:tcPr>
          <w:p w14:paraId="78757C86"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4E371066" w14:textId="353616CE"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_Ref19287058 \h  \* MERGEFORMAT </w:instrText>
            </w:r>
            <w:r w:rsidRPr="008108A9">
              <w:fldChar w:fldCharType="separate"/>
            </w:r>
            <w:r w:rsidR="00306405">
              <w:t>371</w:t>
            </w:r>
            <w:r w:rsidRPr="008108A9">
              <w:fldChar w:fldCharType="end"/>
            </w:r>
          </w:p>
        </w:tc>
      </w:tr>
    </w:tbl>
    <w:p w14:paraId="2082183F" w14:textId="54C5BB0A" w:rsidR="0056545C" w:rsidRPr="00DE63AB" w:rsidRDefault="0056545C" w:rsidP="00DE63AB">
      <w:pPr>
        <w:pStyle w:val="32"/>
      </w:pPr>
      <w:bookmarkStart w:id="5704" w:name="_Toc24966850"/>
      <w:bookmarkStart w:id="5705" w:name="_Toc185235663"/>
      <w:bookmarkStart w:id="5706" w:name="_Toc202884070"/>
      <w:r w:rsidRPr="00DE63AB">
        <w:t>Описание комплексного типа «tR_G_S2_9_O_ITEM»</w:t>
      </w:r>
      <w:bookmarkEnd w:id="5704"/>
      <w:bookmarkEnd w:id="5705"/>
      <w:bookmarkEnd w:id="5706"/>
    </w:p>
    <w:p w14:paraId="39E8ED4C" w14:textId="77777777" w:rsidR="0056545C" w:rsidRPr="008108A9" w:rsidRDefault="0056545C" w:rsidP="000D7930">
      <w:pPr>
        <w:pStyle w:val="GOSTNormal"/>
      </w:pPr>
      <w:r w:rsidRPr="008108A9">
        <w:t xml:space="preserve">Описание комплексного типа </w:t>
      </w:r>
      <w:r w:rsidRPr="008108A9">
        <w:rPr>
          <w:rFonts w:eastAsia="Calibri"/>
        </w:rPr>
        <w:t>«</w:t>
      </w:r>
      <w:r w:rsidRPr="008108A9">
        <w:rPr>
          <w:lang w:val="en-US"/>
        </w:rPr>
        <w:t>t</w:t>
      </w:r>
      <w:r w:rsidRPr="008108A9">
        <w:t>R_G_S2_9_O</w:t>
      </w:r>
      <w:r w:rsidRPr="008108A9">
        <w:rPr>
          <w:color w:val="000000"/>
        </w:rPr>
        <w:t>_ITEM</w:t>
      </w:r>
      <w:r w:rsidRPr="008108A9">
        <w:t>» блока «2.9 Итого по коду валюты (ОКВ) (строки)».</w:t>
      </w:r>
    </w:p>
    <w:p w14:paraId="37E4503B" w14:textId="22A81A41" w:rsidR="0056545C" w:rsidRPr="000D7930" w:rsidRDefault="00BD38BB" w:rsidP="000D7930">
      <w:pPr>
        <w:pStyle w:val="GOSTNameTable"/>
      </w:pPr>
      <w:r>
        <w:rPr>
          <w:noProof/>
        </w:rPr>
        <w:lastRenderedPageBreak/>
        <w:fldChar w:fldCharType="begin"/>
      </w:r>
      <w:r>
        <w:rPr>
          <w:noProof/>
        </w:rPr>
        <w:instrText xml:space="preserve"> SEQ Таблица \* ARABIC </w:instrText>
      </w:r>
      <w:r>
        <w:rPr>
          <w:noProof/>
        </w:rPr>
        <w:fldChar w:fldCharType="separate"/>
      </w:r>
      <w:bookmarkStart w:id="5707" w:name="_Ref19287058"/>
      <w:bookmarkStart w:id="5708" w:name="_Toc185236109"/>
      <w:r w:rsidR="00306405">
        <w:rPr>
          <w:noProof/>
        </w:rPr>
        <w:t>371</w:t>
      </w:r>
      <w:bookmarkEnd w:id="5707"/>
      <w:r>
        <w:rPr>
          <w:noProof/>
        </w:rPr>
        <w:fldChar w:fldCharType="end"/>
      </w:r>
      <w:r w:rsidR="0056545C" w:rsidRPr="000D7930">
        <w:rPr>
          <w:rFonts w:eastAsia="Calibri"/>
        </w:rPr>
        <w:t xml:space="preserve"> –</w:t>
      </w:r>
      <w:r w:rsidR="0056545C" w:rsidRPr="000D7930">
        <w:t xml:space="preserve"> Описание комплексного типа «tR_G_S2_9_O_ITEM»</w:t>
      </w:r>
      <w:bookmarkEnd w:id="570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34C3B139"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4CE6B62F" w14:textId="77777777" w:rsidR="0056545C" w:rsidRPr="008108A9" w:rsidRDefault="0056545C" w:rsidP="0056545C">
            <w:pPr>
              <w:pStyle w:val="GOSTTableHead"/>
            </w:pPr>
            <w:r w:rsidRPr="008108A9">
              <w:t>Наименование элемента</w:t>
            </w:r>
          </w:p>
        </w:tc>
        <w:tc>
          <w:tcPr>
            <w:tcW w:w="1701" w:type="dxa"/>
          </w:tcPr>
          <w:p w14:paraId="49E7FF3E" w14:textId="77777777" w:rsidR="0056545C" w:rsidRPr="008108A9" w:rsidRDefault="0056545C" w:rsidP="0056545C">
            <w:pPr>
              <w:pStyle w:val="GOSTTableHead"/>
            </w:pPr>
            <w:r w:rsidRPr="008108A9">
              <w:t>Сокращенное наименование (код) элемента</w:t>
            </w:r>
          </w:p>
        </w:tc>
        <w:tc>
          <w:tcPr>
            <w:tcW w:w="567" w:type="dxa"/>
          </w:tcPr>
          <w:p w14:paraId="6437C304" w14:textId="77777777" w:rsidR="0056545C" w:rsidRPr="008108A9" w:rsidRDefault="0056545C" w:rsidP="0056545C">
            <w:pPr>
              <w:pStyle w:val="GOSTTableHead"/>
            </w:pPr>
            <w:r w:rsidRPr="008108A9">
              <w:t>Тип</w:t>
            </w:r>
          </w:p>
        </w:tc>
        <w:tc>
          <w:tcPr>
            <w:tcW w:w="1134" w:type="dxa"/>
          </w:tcPr>
          <w:p w14:paraId="4A4153F5" w14:textId="77777777" w:rsidR="0056545C" w:rsidRPr="008108A9" w:rsidRDefault="0056545C" w:rsidP="0056545C">
            <w:pPr>
              <w:pStyle w:val="GOSTTableHead"/>
            </w:pPr>
            <w:r w:rsidRPr="008108A9">
              <w:t>Формат элемента</w:t>
            </w:r>
          </w:p>
        </w:tc>
        <w:tc>
          <w:tcPr>
            <w:tcW w:w="567" w:type="dxa"/>
          </w:tcPr>
          <w:p w14:paraId="473EC03C" w14:textId="77777777" w:rsidR="0056545C" w:rsidRPr="008108A9" w:rsidRDefault="0056545C" w:rsidP="0056545C">
            <w:pPr>
              <w:pStyle w:val="GOSTTableHead"/>
            </w:pPr>
            <w:r w:rsidRPr="008108A9">
              <w:t>Обязательность</w:t>
            </w:r>
          </w:p>
        </w:tc>
        <w:tc>
          <w:tcPr>
            <w:tcW w:w="3963" w:type="dxa"/>
          </w:tcPr>
          <w:p w14:paraId="4D619CA8" w14:textId="77777777" w:rsidR="0056545C" w:rsidRPr="008108A9" w:rsidRDefault="0056545C" w:rsidP="0056545C">
            <w:pPr>
              <w:pStyle w:val="GOSTTableHead"/>
            </w:pPr>
            <w:r w:rsidRPr="008108A9">
              <w:t>Дополнительная информация</w:t>
            </w:r>
          </w:p>
        </w:tc>
      </w:tr>
      <w:tr w:rsidR="0056545C" w:rsidRPr="008108A9" w14:paraId="5495AB1E" w14:textId="77777777" w:rsidTr="000D7930">
        <w:trPr>
          <w:trHeight w:val="279"/>
        </w:trPr>
        <w:tc>
          <w:tcPr>
            <w:tcW w:w="1702" w:type="dxa"/>
          </w:tcPr>
          <w:p w14:paraId="5272A987" w14:textId="77777777" w:rsidR="0056545C" w:rsidRPr="008108A9" w:rsidRDefault="0056545C" w:rsidP="0056545C">
            <w:pPr>
              <w:pStyle w:val="GOSTTablenorm"/>
            </w:pPr>
            <w:r w:rsidRPr="008108A9">
              <w:t>Итого по коду валюты (ОКВ)</w:t>
            </w:r>
          </w:p>
          <w:p w14:paraId="13DE875F" w14:textId="77777777" w:rsidR="0056545C" w:rsidRPr="008108A9" w:rsidRDefault="0056545C" w:rsidP="0056545C">
            <w:pPr>
              <w:pStyle w:val="GOSTTablenorm"/>
            </w:pPr>
            <w:r w:rsidRPr="008108A9">
              <w:t>Код валюты по ОКВ</w:t>
            </w:r>
          </w:p>
        </w:tc>
        <w:tc>
          <w:tcPr>
            <w:tcW w:w="1701" w:type="dxa"/>
          </w:tcPr>
          <w:p w14:paraId="5AFC0D7E" w14:textId="77777777" w:rsidR="0056545C" w:rsidRPr="008108A9" w:rsidRDefault="0056545C" w:rsidP="0056545C">
            <w:pPr>
              <w:pStyle w:val="GOSTTablenorm"/>
              <w:rPr>
                <w:color w:val="000000"/>
                <w:szCs w:val="22"/>
              </w:rPr>
            </w:pPr>
            <w:r w:rsidRPr="008108A9">
              <w:rPr>
                <w:color w:val="000000"/>
                <w:szCs w:val="22"/>
              </w:rPr>
              <w:t>G_S2_9_O_C5</w:t>
            </w:r>
          </w:p>
        </w:tc>
        <w:tc>
          <w:tcPr>
            <w:tcW w:w="567" w:type="dxa"/>
          </w:tcPr>
          <w:p w14:paraId="129E8DA4" w14:textId="77777777" w:rsidR="0056545C" w:rsidRPr="008108A9" w:rsidRDefault="0056545C" w:rsidP="0056545C">
            <w:pPr>
              <w:pStyle w:val="GOSTTablenorm"/>
              <w:jc w:val="center"/>
              <w:rPr>
                <w:szCs w:val="22"/>
              </w:rPr>
            </w:pPr>
            <w:r w:rsidRPr="008108A9">
              <w:rPr>
                <w:szCs w:val="22"/>
              </w:rPr>
              <w:t>П</w:t>
            </w:r>
          </w:p>
        </w:tc>
        <w:tc>
          <w:tcPr>
            <w:tcW w:w="1134" w:type="dxa"/>
          </w:tcPr>
          <w:p w14:paraId="67AC9183" w14:textId="77777777" w:rsidR="0056545C" w:rsidRPr="008108A9" w:rsidRDefault="0056545C" w:rsidP="0056545C">
            <w:pPr>
              <w:pStyle w:val="GOSTTablenorm"/>
              <w:rPr>
                <w:szCs w:val="22"/>
              </w:rPr>
            </w:pPr>
            <w:r w:rsidRPr="008108A9">
              <w:rPr>
                <w:szCs w:val="22"/>
              </w:rPr>
              <w:t>Т(3)</w:t>
            </w:r>
          </w:p>
        </w:tc>
        <w:tc>
          <w:tcPr>
            <w:tcW w:w="567" w:type="dxa"/>
          </w:tcPr>
          <w:p w14:paraId="62572CA0"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4557CE64" w14:textId="77777777" w:rsidR="0056545C" w:rsidRPr="008108A9" w:rsidRDefault="0056545C" w:rsidP="0056545C">
            <w:pPr>
              <w:pStyle w:val="GOSTTablenorm"/>
            </w:pPr>
            <w:r w:rsidRPr="008108A9">
              <w:t>Указываются коды валют денежных обязательств</w:t>
            </w:r>
          </w:p>
        </w:tc>
      </w:tr>
      <w:tr w:rsidR="0056545C" w:rsidRPr="008108A9" w14:paraId="18D2F08D" w14:textId="77777777" w:rsidTr="000D7930">
        <w:trPr>
          <w:trHeight w:val="279"/>
        </w:trPr>
        <w:tc>
          <w:tcPr>
            <w:tcW w:w="1702" w:type="dxa"/>
          </w:tcPr>
          <w:p w14:paraId="0CD2811B" w14:textId="77777777" w:rsidR="0056545C" w:rsidRPr="008108A9" w:rsidRDefault="0056545C" w:rsidP="0056545C">
            <w:pPr>
              <w:pStyle w:val="GOSTTablenorm"/>
            </w:pPr>
            <w:r w:rsidRPr="008108A9">
              <w:t>Итого по коду валюты (ОКВ)</w:t>
            </w:r>
          </w:p>
          <w:p w14:paraId="02AFAF2C" w14:textId="77777777" w:rsidR="0056545C" w:rsidRPr="008108A9" w:rsidRDefault="0056545C" w:rsidP="0056545C">
            <w:pPr>
              <w:pStyle w:val="GOSTTablenorm"/>
            </w:pPr>
            <w:r w:rsidRPr="008108A9">
              <w:t>Сумма в иностранной валюте</w:t>
            </w:r>
          </w:p>
        </w:tc>
        <w:tc>
          <w:tcPr>
            <w:tcW w:w="1701" w:type="dxa"/>
          </w:tcPr>
          <w:p w14:paraId="28DFCD9A" w14:textId="77777777" w:rsidR="0056545C" w:rsidRPr="008108A9" w:rsidRDefault="0056545C" w:rsidP="0056545C">
            <w:pPr>
              <w:pStyle w:val="GOSTTablenorm"/>
              <w:rPr>
                <w:color w:val="000000"/>
                <w:szCs w:val="22"/>
              </w:rPr>
            </w:pPr>
            <w:r w:rsidRPr="008108A9">
              <w:rPr>
                <w:color w:val="000000"/>
                <w:szCs w:val="22"/>
              </w:rPr>
              <w:t>G_S2_9_O_R6</w:t>
            </w:r>
          </w:p>
        </w:tc>
        <w:tc>
          <w:tcPr>
            <w:tcW w:w="567" w:type="dxa"/>
          </w:tcPr>
          <w:p w14:paraId="2CDF63A4" w14:textId="77777777" w:rsidR="0056545C" w:rsidRPr="008108A9" w:rsidRDefault="0056545C" w:rsidP="0056545C">
            <w:pPr>
              <w:pStyle w:val="GOSTTablenorm"/>
              <w:jc w:val="center"/>
              <w:rPr>
                <w:szCs w:val="22"/>
              </w:rPr>
            </w:pPr>
            <w:r w:rsidRPr="008108A9">
              <w:rPr>
                <w:szCs w:val="22"/>
              </w:rPr>
              <w:t>П</w:t>
            </w:r>
          </w:p>
        </w:tc>
        <w:tc>
          <w:tcPr>
            <w:tcW w:w="1134" w:type="dxa"/>
          </w:tcPr>
          <w:p w14:paraId="10FE5B21" w14:textId="77777777" w:rsidR="0056545C" w:rsidRPr="008108A9" w:rsidRDefault="0056545C" w:rsidP="0056545C">
            <w:pPr>
              <w:pStyle w:val="GOSTTablenorm"/>
              <w:rPr>
                <w:szCs w:val="22"/>
              </w:rPr>
            </w:pPr>
            <w:r w:rsidRPr="008108A9">
              <w:rPr>
                <w:szCs w:val="22"/>
                <w:lang w:val="en-US"/>
              </w:rPr>
              <w:t>N(20.2)</w:t>
            </w:r>
          </w:p>
        </w:tc>
        <w:tc>
          <w:tcPr>
            <w:tcW w:w="567" w:type="dxa"/>
          </w:tcPr>
          <w:p w14:paraId="08FABE95"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166E1972" w14:textId="77777777" w:rsidR="0056545C" w:rsidRPr="008108A9" w:rsidRDefault="0056545C" w:rsidP="0056545C">
            <w:pPr>
              <w:pStyle w:val="GOSTTablenorm"/>
            </w:pPr>
            <w:r w:rsidRPr="008108A9">
              <w:t>Указывается итоговая сумма денежных обязательств в иностранных валютах в разрезе кодов валют</w:t>
            </w:r>
          </w:p>
        </w:tc>
      </w:tr>
      <w:tr w:rsidR="0056545C" w:rsidRPr="008108A9" w14:paraId="794CBA49" w14:textId="77777777" w:rsidTr="000D7930">
        <w:trPr>
          <w:trHeight w:val="279"/>
        </w:trPr>
        <w:tc>
          <w:tcPr>
            <w:tcW w:w="1702" w:type="dxa"/>
          </w:tcPr>
          <w:p w14:paraId="6F63054C" w14:textId="77777777" w:rsidR="0056545C" w:rsidRPr="008108A9" w:rsidRDefault="0056545C" w:rsidP="0056545C">
            <w:pPr>
              <w:pStyle w:val="GOSTTablenorm"/>
            </w:pPr>
            <w:r w:rsidRPr="008108A9">
              <w:t>Итого по коду валюты (ОКВ)</w:t>
            </w:r>
          </w:p>
          <w:p w14:paraId="44CF17AA" w14:textId="77777777" w:rsidR="0056545C" w:rsidRPr="008108A9" w:rsidRDefault="0056545C" w:rsidP="0056545C">
            <w:pPr>
              <w:pStyle w:val="GOSTTablenorm"/>
            </w:pPr>
            <w:r w:rsidRPr="008108A9">
              <w:t>Сумма на ____ текущий финансовый год</w:t>
            </w:r>
          </w:p>
        </w:tc>
        <w:tc>
          <w:tcPr>
            <w:tcW w:w="1701" w:type="dxa"/>
          </w:tcPr>
          <w:p w14:paraId="57CBB3B1" w14:textId="77777777" w:rsidR="0056545C" w:rsidRPr="008108A9" w:rsidRDefault="0056545C" w:rsidP="0056545C">
            <w:pPr>
              <w:pStyle w:val="GOSTTablenorm"/>
              <w:rPr>
                <w:color w:val="000000"/>
                <w:szCs w:val="22"/>
              </w:rPr>
            </w:pPr>
            <w:r w:rsidRPr="008108A9">
              <w:rPr>
                <w:color w:val="000000"/>
                <w:szCs w:val="22"/>
              </w:rPr>
              <w:t>G_S2_9_O_R8</w:t>
            </w:r>
          </w:p>
        </w:tc>
        <w:tc>
          <w:tcPr>
            <w:tcW w:w="567" w:type="dxa"/>
          </w:tcPr>
          <w:p w14:paraId="3CB96C76" w14:textId="77777777" w:rsidR="0056545C" w:rsidRPr="008108A9" w:rsidRDefault="0056545C" w:rsidP="0056545C">
            <w:pPr>
              <w:pStyle w:val="GOSTTablenorm"/>
              <w:jc w:val="center"/>
              <w:rPr>
                <w:szCs w:val="22"/>
              </w:rPr>
            </w:pPr>
            <w:r w:rsidRPr="008108A9">
              <w:rPr>
                <w:szCs w:val="22"/>
              </w:rPr>
              <w:t>П</w:t>
            </w:r>
          </w:p>
        </w:tc>
        <w:tc>
          <w:tcPr>
            <w:tcW w:w="1134" w:type="dxa"/>
          </w:tcPr>
          <w:p w14:paraId="3082B892" w14:textId="77777777" w:rsidR="0056545C" w:rsidRPr="008108A9" w:rsidRDefault="0056545C" w:rsidP="0056545C">
            <w:pPr>
              <w:pStyle w:val="GOSTTablenorm"/>
              <w:rPr>
                <w:szCs w:val="22"/>
              </w:rPr>
            </w:pPr>
            <w:r w:rsidRPr="008108A9">
              <w:rPr>
                <w:szCs w:val="22"/>
                <w:lang w:val="en-US"/>
              </w:rPr>
              <w:t>N(20.2)</w:t>
            </w:r>
          </w:p>
        </w:tc>
        <w:tc>
          <w:tcPr>
            <w:tcW w:w="567" w:type="dxa"/>
          </w:tcPr>
          <w:p w14:paraId="21EF7A61"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7B369DB2" w14:textId="77777777" w:rsidR="0056545C" w:rsidRPr="008108A9" w:rsidRDefault="0056545C" w:rsidP="0056545C">
            <w:pPr>
              <w:pStyle w:val="GOSTTablenorm"/>
            </w:pPr>
            <w:r w:rsidRPr="008108A9">
              <w:t>Указывается итоговая сумма денежных обязательств в иностранной валюте на текущий финансовый год в рублевом эквиваленте в разрезе кодов валют</w:t>
            </w:r>
          </w:p>
        </w:tc>
      </w:tr>
    </w:tbl>
    <w:p w14:paraId="0F936FD8" w14:textId="40A54147" w:rsidR="0056545C" w:rsidRPr="00DE63AB" w:rsidRDefault="0056545C" w:rsidP="00DE63AB">
      <w:pPr>
        <w:pStyle w:val="32"/>
      </w:pPr>
      <w:bookmarkStart w:id="5709" w:name="_Toc24966851"/>
      <w:bookmarkStart w:id="5710" w:name="_Toc185235664"/>
      <w:bookmarkStart w:id="5711" w:name="_Toc202884071"/>
      <w:r w:rsidRPr="00DE63AB">
        <w:t>Описание комплексного типа «tR_759_G_S3_1_D»</w:t>
      </w:r>
      <w:bookmarkEnd w:id="5709"/>
      <w:bookmarkEnd w:id="5710"/>
      <w:bookmarkEnd w:id="5711"/>
    </w:p>
    <w:p w14:paraId="2636658C" w14:textId="77777777" w:rsidR="0056545C" w:rsidRPr="008108A9" w:rsidRDefault="0056545C" w:rsidP="000D7930">
      <w:pPr>
        <w:pStyle w:val="GOSTNormal"/>
      </w:pPr>
      <w:r w:rsidRPr="008108A9">
        <w:t>Описание комплексного типа «</w:t>
      </w:r>
      <w:r w:rsidRPr="008108A9">
        <w:rPr>
          <w:lang w:val="en-US"/>
        </w:rPr>
        <w:t>t</w:t>
      </w:r>
      <w:r w:rsidRPr="008108A9">
        <w:t>R_759_G_S3_1_D» блока «3.1. Изменение остатков на лицевом счете».</w:t>
      </w:r>
    </w:p>
    <w:p w14:paraId="0FE2688E" w14:textId="7D2F1CAB"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712" w:name="_Ref19286192"/>
      <w:bookmarkStart w:id="5713" w:name="_Toc185236110"/>
      <w:r w:rsidR="00306405">
        <w:rPr>
          <w:noProof/>
        </w:rPr>
        <w:t>372</w:t>
      </w:r>
      <w:bookmarkEnd w:id="5712"/>
      <w:r>
        <w:rPr>
          <w:noProof/>
        </w:rPr>
        <w:fldChar w:fldCharType="end"/>
      </w:r>
      <w:r w:rsidR="0056545C" w:rsidRPr="000D7930">
        <w:rPr>
          <w:rFonts w:eastAsia="Calibri"/>
        </w:rPr>
        <w:t xml:space="preserve"> –</w:t>
      </w:r>
      <w:r w:rsidR="0056545C" w:rsidRPr="000D7930">
        <w:t xml:space="preserve"> Описание комплексного типа «tR_759_G_S3_1_D»</w:t>
      </w:r>
      <w:bookmarkEnd w:id="5713"/>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0475AA78"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7BD1C801" w14:textId="77777777" w:rsidR="0056545C" w:rsidRPr="008108A9" w:rsidRDefault="0056545C" w:rsidP="0056545C">
            <w:pPr>
              <w:pStyle w:val="GOSTTableHead"/>
            </w:pPr>
            <w:r w:rsidRPr="008108A9">
              <w:t>Наименование комплексного типа</w:t>
            </w:r>
          </w:p>
        </w:tc>
        <w:tc>
          <w:tcPr>
            <w:tcW w:w="1701" w:type="dxa"/>
          </w:tcPr>
          <w:p w14:paraId="39F2C5F3" w14:textId="77777777" w:rsidR="0056545C" w:rsidRPr="008108A9" w:rsidRDefault="0056545C" w:rsidP="0056545C">
            <w:pPr>
              <w:pStyle w:val="GOSTTableHead"/>
            </w:pPr>
            <w:r w:rsidRPr="008108A9">
              <w:t>Текущий элемент/ атрибут</w:t>
            </w:r>
          </w:p>
        </w:tc>
        <w:tc>
          <w:tcPr>
            <w:tcW w:w="567" w:type="dxa"/>
          </w:tcPr>
          <w:p w14:paraId="31A0D139" w14:textId="77777777" w:rsidR="0056545C" w:rsidRPr="008108A9" w:rsidRDefault="0056545C" w:rsidP="0056545C">
            <w:pPr>
              <w:pStyle w:val="GOSTTableHead"/>
            </w:pPr>
            <w:r w:rsidRPr="008108A9">
              <w:t>Тип</w:t>
            </w:r>
          </w:p>
        </w:tc>
        <w:tc>
          <w:tcPr>
            <w:tcW w:w="1134" w:type="dxa"/>
          </w:tcPr>
          <w:p w14:paraId="0187384D" w14:textId="77777777" w:rsidR="0056545C" w:rsidRPr="008108A9" w:rsidRDefault="0056545C" w:rsidP="0056545C">
            <w:pPr>
              <w:pStyle w:val="GOSTTableHead"/>
            </w:pPr>
            <w:r w:rsidRPr="008108A9">
              <w:t>Формат элемента</w:t>
            </w:r>
          </w:p>
        </w:tc>
        <w:tc>
          <w:tcPr>
            <w:tcW w:w="567" w:type="dxa"/>
          </w:tcPr>
          <w:p w14:paraId="3B87851D" w14:textId="77777777" w:rsidR="0056545C" w:rsidRPr="008108A9" w:rsidRDefault="0056545C" w:rsidP="0056545C">
            <w:pPr>
              <w:pStyle w:val="GOSTTableHead"/>
            </w:pPr>
            <w:r w:rsidRPr="008108A9">
              <w:t>Обязательность</w:t>
            </w:r>
          </w:p>
        </w:tc>
        <w:tc>
          <w:tcPr>
            <w:tcW w:w="3963" w:type="dxa"/>
          </w:tcPr>
          <w:p w14:paraId="590A8AA4" w14:textId="77777777" w:rsidR="0056545C" w:rsidRPr="008108A9" w:rsidRDefault="0056545C" w:rsidP="0056545C">
            <w:pPr>
              <w:pStyle w:val="GOSTTableHead"/>
            </w:pPr>
            <w:r w:rsidRPr="008108A9">
              <w:t>Дополнительная информация</w:t>
            </w:r>
          </w:p>
        </w:tc>
      </w:tr>
      <w:tr w:rsidR="0056545C" w:rsidRPr="008108A9" w14:paraId="3071CF6D" w14:textId="77777777" w:rsidTr="000D7930">
        <w:trPr>
          <w:trHeight w:val="279"/>
        </w:trPr>
        <w:tc>
          <w:tcPr>
            <w:tcW w:w="1702" w:type="dxa"/>
          </w:tcPr>
          <w:p w14:paraId="31197EDC" w14:textId="77777777" w:rsidR="0056545C" w:rsidRPr="008108A9" w:rsidRDefault="0056545C" w:rsidP="0056545C">
            <w:pPr>
              <w:pStyle w:val="GOSTTablenorm"/>
            </w:pPr>
            <w:r w:rsidRPr="008108A9">
              <w:rPr>
                <w:lang w:val="en-US"/>
              </w:rPr>
              <w:t>t</w:t>
            </w:r>
            <w:r w:rsidRPr="008108A9">
              <w:t>R_759_G_S3_1_D</w:t>
            </w:r>
          </w:p>
        </w:tc>
        <w:tc>
          <w:tcPr>
            <w:tcW w:w="1701" w:type="dxa"/>
          </w:tcPr>
          <w:p w14:paraId="3A24796A" w14:textId="77777777" w:rsidR="0056545C" w:rsidRPr="008108A9" w:rsidRDefault="0056545C" w:rsidP="0056545C">
            <w:pPr>
              <w:pStyle w:val="GOSTTablenorm"/>
              <w:rPr>
                <w:color w:val="000000"/>
              </w:rPr>
            </w:pPr>
            <w:r w:rsidRPr="008108A9">
              <w:rPr>
                <w:color w:val="000000"/>
              </w:rPr>
              <w:t>G_S3_1_D_ITEM</w:t>
            </w:r>
          </w:p>
        </w:tc>
        <w:tc>
          <w:tcPr>
            <w:tcW w:w="567" w:type="dxa"/>
          </w:tcPr>
          <w:p w14:paraId="2452B9E4" w14:textId="77777777" w:rsidR="0056545C" w:rsidRPr="008108A9" w:rsidRDefault="0056545C" w:rsidP="0056545C">
            <w:pPr>
              <w:pStyle w:val="GOSTTablenorm"/>
              <w:jc w:val="center"/>
              <w:rPr>
                <w:lang w:val="en-US"/>
              </w:rPr>
            </w:pPr>
            <w:r w:rsidRPr="008108A9">
              <w:rPr>
                <w:lang w:val="en-US"/>
              </w:rPr>
              <w:t>C</w:t>
            </w:r>
          </w:p>
        </w:tc>
        <w:tc>
          <w:tcPr>
            <w:tcW w:w="1134" w:type="dxa"/>
          </w:tcPr>
          <w:p w14:paraId="14B22644" w14:textId="77777777" w:rsidR="0056545C" w:rsidRPr="008108A9" w:rsidRDefault="0056545C" w:rsidP="0056545C">
            <w:pPr>
              <w:pStyle w:val="GOSTTablenorm"/>
              <w:rPr>
                <w:lang w:val="en-US"/>
              </w:rPr>
            </w:pPr>
            <w:r w:rsidRPr="008108A9">
              <w:rPr>
                <w:lang w:val="en-US"/>
              </w:rPr>
              <w:t>t</w:t>
            </w:r>
            <w:r w:rsidRPr="008108A9">
              <w:t>R_759_G_S3_1_D</w:t>
            </w:r>
            <w:r w:rsidRPr="008108A9">
              <w:rPr>
                <w:color w:val="000000"/>
              </w:rPr>
              <w:t>_ITEM</w:t>
            </w:r>
          </w:p>
        </w:tc>
        <w:tc>
          <w:tcPr>
            <w:tcW w:w="567" w:type="dxa"/>
          </w:tcPr>
          <w:p w14:paraId="1172A84B"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76AEF173" w14:textId="3ABAAEC1"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_Ref19287078 \h  \* MERGEFORMAT </w:instrText>
            </w:r>
            <w:r w:rsidRPr="008108A9">
              <w:fldChar w:fldCharType="separate"/>
            </w:r>
            <w:r w:rsidR="00306405">
              <w:t>373</w:t>
            </w:r>
            <w:r w:rsidRPr="008108A9">
              <w:fldChar w:fldCharType="end"/>
            </w:r>
          </w:p>
        </w:tc>
      </w:tr>
    </w:tbl>
    <w:p w14:paraId="192F4BD0" w14:textId="1EC6280C" w:rsidR="0056545C" w:rsidRPr="00DE63AB" w:rsidRDefault="0056545C" w:rsidP="00DE63AB">
      <w:pPr>
        <w:pStyle w:val="32"/>
      </w:pPr>
      <w:bookmarkStart w:id="5714" w:name="_Toc24966852"/>
      <w:bookmarkStart w:id="5715" w:name="_Toc185235665"/>
      <w:bookmarkStart w:id="5716" w:name="_Toc202884072"/>
      <w:r w:rsidRPr="00DE63AB">
        <w:t>Описание комплексного типа «tR_759_G_S3_1_D_ITEM»</w:t>
      </w:r>
      <w:bookmarkEnd w:id="5714"/>
      <w:bookmarkEnd w:id="5715"/>
      <w:bookmarkEnd w:id="5716"/>
    </w:p>
    <w:p w14:paraId="467C1B6A" w14:textId="77777777" w:rsidR="0056545C" w:rsidRPr="008108A9" w:rsidRDefault="0056545C" w:rsidP="000D7930">
      <w:pPr>
        <w:pStyle w:val="GOSTNormal"/>
      </w:pPr>
      <w:r w:rsidRPr="008108A9">
        <w:t xml:space="preserve">Описание комплексного типа </w:t>
      </w:r>
      <w:r w:rsidRPr="008108A9">
        <w:rPr>
          <w:rFonts w:eastAsia="Calibri"/>
        </w:rPr>
        <w:t>«</w:t>
      </w:r>
      <w:r w:rsidRPr="008108A9">
        <w:rPr>
          <w:lang w:val="en-US"/>
        </w:rPr>
        <w:t>t</w:t>
      </w:r>
      <w:r w:rsidRPr="008108A9">
        <w:t>R_759_G_S3_1_D</w:t>
      </w:r>
      <w:r w:rsidRPr="008108A9">
        <w:rPr>
          <w:color w:val="000000"/>
        </w:rPr>
        <w:t>_ITEM</w:t>
      </w:r>
      <w:r w:rsidRPr="008108A9">
        <w:t>» блока «3.1. Изменение остатков на лицевом счете (строки)».</w:t>
      </w:r>
    </w:p>
    <w:p w14:paraId="22349BD5" w14:textId="60922709"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717" w:name="_Ref19287078"/>
      <w:bookmarkStart w:id="5718" w:name="_Toc185236111"/>
      <w:r w:rsidR="00306405">
        <w:rPr>
          <w:noProof/>
        </w:rPr>
        <w:t>373</w:t>
      </w:r>
      <w:bookmarkEnd w:id="5717"/>
      <w:r>
        <w:rPr>
          <w:noProof/>
        </w:rPr>
        <w:fldChar w:fldCharType="end"/>
      </w:r>
      <w:r w:rsidR="0056545C" w:rsidRPr="000D7930">
        <w:rPr>
          <w:rFonts w:eastAsia="Calibri"/>
        </w:rPr>
        <w:t xml:space="preserve"> –</w:t>
      </w:r>
      <w:r w:rsidR="0056545C" w:rsidRPr="000D7930">
        <w:t xml:space="preserve"> Описание комплексного типа «tR_759_G_S3_1_D_ITEM»</w:t>
      </w:r>
      <w:bookmarkEnd w:id="571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4E38ADCA"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574B0A8D" w14:textId="77777777" w:rsidR="0056545C" w:rsidRPr="008108A9" w:rsidRDefault="0056545C" w:rsidP="0056545C">
            <w:pPr>
              <w:pStyle w:val="GOSTTableHead"/>
            </w:pPr>
            <w:r w:rsidRPr="008108A9">
              <w:t>Наименование элемента</w:t>
            </w:r>
          </w:p>
        </w:tc>
        <w:tc>
          <w:tcPr>
            <w:tcW w:w="1701" w:type="dxa"/>
          </w:tcPr>
          <w:p w14:paraId="74E0AAB2" w14:textId="77777777" w:rsidR="0056545C" w:rsidRPr="008108A9" w:rsidRDefault="0056545C" w:rsidP="0056545C">
            <w:pPr>
              <w:pStyle w:val="GOSTTableHead"/>
            </w:pPr>
            <w:r w:rsidRPr="008108A9">
              <w:t>Сокращенное наименование (код) элемента</w:t>
            </w:r>
          </w:p>
        </w:tc>
        <w:tc>
          <w:tcPr>
            <w:tcW w:w="567" w:type="dxa"/>
          </w:tcPr>
          <w:p w14:paraId="6A0168F2" w14:textId="77777777" w:rsidR="0056545C" w:rsidRPr="008108A9" w:rsidRDefault="0056545C" w:rsidP="0056545C">
            <w:pPr>
              <w:pStyle w:val="GOSTTableHead"/>
            </w:pPr>
            <w:r w:rsidRPr="008108A9">
              <w:t>Тип</w:t>
            </w:r>
          </w:p>
        </w:tc>
        <w:tc>
          <w:tcPr>
            <w:tcW w:w="1134" w:type="dxa"/>
          </w:tcPr>
          <w:p w14:paraId="5323F689" w14:textId="77777777" w:rsidR="0056545C" w:rsidRPr="008108A9" w:rsidRDefault="0056545C" w:rsidP="0056545C">
            <w:pPr>
              <w:pStyle w:val="GOSTTableHead"/>
            </w:pPr>
            <w:r w:rsidRPr="008108A9">
              <w:t>Формат элемента</w:t>
            </w:r>
          </w:p>
        </w:tc>
        <w:tc>
          <w:tcPr>
            <w:tcW w:w="567" w:type="dxa"/>
          </w:tcPr>
          <w:p w14:paraId="25B5D1D1" w14:textId="77777777" w:rsidR="0056545C" w:rsidRPr="008108A9" w:rsidRDefault="0056545C" w:rsidP="0056545C">
            <w:pPr>
              <w:pStyle w:val="GOSTTableHead"/>
            </w:pPr>
            <w:r w:rsidRPr="008108A9">
              <w:t>Обязательность</w:t>
            </w:r>
          </w:p>
        </w:tc>
        <w:tc>
          <w:tcPr>
            <w:tcW w:w="3963" w:type="dxa"/>
          </w:tcPr>
          <w:p w14:paraId="4B3F15EB" w14:textId="77777777" w:rsidR="0056545C" w:rsidRPr="008108A9" w:rsidRDefault="0056545C" w:rsidP="0056545C">
            <w:pPr>
              <w:pStyle w:val="GOSTTableHead"/>
            </w:pPr>
            <w:r w:rsidRPr="008108A9">
              <w:t>Дополнительная информация</w:t>
            </w:r>
          </w:p>
        </w:tc>
      </w:tr>
      <w:tr w:rsidR="0056545C" w:rsidRPr="008108A9" w14:paraId="6839F820" w14:textId="77777777" w:rsidTr="000D7930">
        <w:trPr>
          <w:trHeight w:val="279"/>
        </w:trPr>
        <w:tc>
          <w:tcPr>
            <w:tcW w:w="1702" w:type="dxa"/>
          </w:tcPr>
          <w:p w14:paraId="6F6FFAEB" w14:textId="77777777" w:rsidR="0056545C" w:rsidRPr="008108A9" w:rsidRDefault="0056545C" w:rsidP="0056545C">
            <w:pPr>
              <w:pStyle w:val="GOSTTablenorm"/>
            </w:pPr>
            <w:r w:rsidRPr="008108A9">
              <w:t xml:space="preserve">На начало дня </w:t>
            </w:r>
          </w:p>
          <w:p w14:paraId="35F9EFB9" w14:textId="77777777" w:rsidR="0056545C" w:rsidRPr="008108A9" w:rsidRDefault="0056545C" w:rsidP="0056545C">
            <w:pPr>
              <w:pStyle w:val="GOSTTablenorm"/>
            </w:pPr>
            <w:r w:rsidRPr="008108A9">
              <w:t>Источник дополнительног</w:t>
            </w:r>
            <w:r w:rsidRPr="008108A9">
              <w:lastRenderedPageBreak/>
              <w:t>о бюджетного финансирования</w:t>
            </w:r>
          </w:p>
        </w:tc>
        <w:tc>
          <w:tcPr>
            <w:tcW w:w="1701" w:type="dxa"/>
          </w:tcPr>
          <w:p w14:paraId="506E6AD7" w14:textId="77777777" w:rsidR="0056545C" w:rsidRPr="008108A9" w:rsidRDefault="0056545C" w:rsidP="0056545C">
            <w:pPr>
              <w:pStyle w:val="GOSTTablenorm"/>
            </w:pPr>
            <w:r w:rsidRPr="008108A9">
              <w:lastRenderedPageBreak/>
              <w:t>G_S3_1_B_C2</w:t>
            </w:r>
          </w:p>
        </w:tc>
        <w:tc>
          <w:tcPr>
            <w:tcW w:w="567" w:type="dxa"/>
          </w:tcPr>
          <w:p w14:paraId="3705A3C1" w14:textId="77777777" w:rsidR="0056545C" w:rsidRPr="008108A9" w:rsidRDefault="0056545C" w:rsidP="0056545C">
            <w:pPr>
              <w:pStyle w:val="GOSTTablenorm"/>
              <w:jc w:val="center"/>
            </w:pPr>
            <w:r w:rsidRPr="008108A9">
              <w:t>П</w:t>
            </w:r>
          </w:p>
        </w:tc>
        <w:tc>
          <w:tcPr>
            <w:tcW w:w="1134" w:type="dxa"/>
          </w:tcPr>
          <w:p w14:paraId="6E68014C" w14:textId="77777777" w:rsidR="0056545C" w:rsidRPr="008108A9" w:rsidRDefault="0056545C" w:rsidP="0056545C">
            <w:pPr>
              <w:pStyle w:val="GOSTTablenorm"/>
            </w:pPr>
            <w:r w:rsidRPr="008108A9">
              <w:t>N(20.2)</w:t>
            </w:r>
          </w:p>
        </w:tc>
        <w:tc>
          <w:tcPr>
            <w:tcW w:w="567" w:type="dxa"/>
          </w:tcPr>
          <w:p w14:paraId="2706A6D0" w14:textId="77777777" w:rsidR="0056545C" w:rsidRPr="008108A9" w:rsidRDefault="0056545C" w:rsidP="0056545C">
            <w:pPr>
              <w:pStyle w:val="GOSTTablenorm"/>
              <w:jc w:val="center"/>
            </w:pPr>
            <w:r w:rsidRPr="008108A9">
              <w:t>Н</w:t>
            </w:r>
          </w:p>
        </w:tc>
        <w:tc>
          <w:tcPr>
            <w:tcW w:w="3963" w:type="dxa"/>
          </w:tcPr>
          <w:p w14:paraId="453A4A1C" w14:textId="77777777" w:rsidR="0056545C" w:rsidRPr="008108A9" w:rsidRDefault="0056545C" w:rsidP="0056545C">
            <w:pPr>
              <w:pStyle w:val="GOSTTablenorm"/>
            </w:pPr>
            <w:r w:rsidRPr="008108A9">
              <w:t xml:space="preserve">Указываются нарастающим итогом с начала текущего финансового года на начало дня остатки источника </w:t>
            </w:r>
            <w:r w:rsidRPr="008108A9">
              <w:lastRenderedPageBreak/>
              <w:t>дополнительного бюджетного финансирования с учетом остатка дополнительного бюджетного финансирования на начало текущего финансового года</w:t>
            </w:r>
          </w:p>
        </w:tc>
      </w:tr>
      <w:tr w:rsidR="0056545C" w:rsidRPr="008108A9" w14:paraId="50542B04" w14:textId="77777777" w:rsidTr="000D7930">
        <w:trPr>
          <w:trHeight w:val="279"/>
        </w:trPr>
        <w:tc>
          <w:tcPr>
            <w:tcW w:w="1702" w:type="dxa"/>
          </w:tcPr>
          <w:p w14:paraId="12F0C94E" w14:textId="77777777" w:rsidR="0056545C" w:rsidRPr="008108A9" w:rsidRDefault="0056545C" w:rsidP="0056545C">
            <w:pPr>
              <w:pStyle w:val="GOSTTablenorm"/>
            </w:pPr>
            <w:r w:rsidRPr="008108A9">
              <w:lastRenderedPageBreak/>
              <w:t xml:space="preserve">На конец дня </w:t>
            </w:r>
          </w:p>
          <w:p w14:paraId="3A677B78" w14:textId="77777777" w:rsidR="0056545C" w:rsidRPr="008108A9" w:rsidRDefault="0056545C" w:rsidP="0056545C">
            <w:pPr>
              <w:pStyle w:val="GOSTTablenorm"/>
            </w:pPr>
            <w:r w:rsidRPr="008108A9">
              <w:t>Источник дополнительного бюджетного финансирования</w:t>
            </w:r>
          </w:p>
        </w:tc>
        <w:tc>
          <w:tcPr>
            <w:tcW w:w="1701" w:type="dxa"/>
          </w:tcPr>
          <w:p w14:paraId="2EF88509" w14:textId="77777777" w:rsidR="0056545C" w:rsidRPr="008108A9" w:rsidRDefault="0056545C" w:rsidP="0056545C">
            <w:pPr>
              <w:pStyle w:val="GOSTTablenorm"/>
            </w:pPr>
            <w:r w:rsidRPr="008108A9">
              <w:t>G_S3_1_E_C2</w:t>
            </w:r>
          </w:p>
        </w:tc>
        <w:tc>
          <w:tcPr>
            <w:tcW w:w="567" w:type="dxa"/>
          </w:tcPr>
          <w:p w14:paraId="0F1466F7" w14:textId="77777777" w:rsidR="0056545C" w:rsidRPr="008108A9" w:rsidRDefault="0056545C" w:rsidP="0056545C">
            <w:pPr>
              <w:pStyle w:val="GOSTTablenorm"/>
              <w:jc w:val="center"/>
            </w:pPr>
            <w:r w:rsidRPr="008108A9">
              <w:t>П</w:t>
            </w:r>
          </w:p>
        </w:tc>
        <w:tc>
          <w:tcPr>
            <w:tcW w:w="1134" w:type="dxa"/>
          </w:tcPr>
          <w:p w14:paraId="1CBECA27" w14:textId="77777777" w:rsidR="0056545C" w:rsidRPr="008108A9" w:rsidRDefault="0056545C" w:rsidP="0056545C">
            <w:pPr>
              <w:pStyle w:val="GOSTTablenorm"/>
            </w:pPr>
            <w:r w:rsidRPr="008108A9">
              <w:t>N(20.2)</w:t>
            </w:r>
          </w:p>
        </w:tc>
        <w:tc>
          <w:tcPr>
            <w:tcW w:w="567" w:type="dxa"/>
          </w:tcPr>
          <w:p w14:paraId="5E5E0B64" w14:textId="77777777" w:rsidR="0056545C" w:rsidRPr="008108A9" w:rsidRDefault="0056545C" w:rsidP="0056545C">
            <w:pPr>
              <w:pStyle w:val="GOSTTablenorm"/>
              <w:jc w:val="center"/>
            </w:pPr>
            <w:r w:rsidRPr="008108A9">
              <w:t>Н</w:t>
            </w:r>
          </w:p>
        </w:tc>
        <w:tc>
          <w:tcPr>
            <w:tcW w:w="3963" w:type="dxa"/>
          </w:tcPr>
          <w:p w14:paraId="58E7D145" w14:textId="77777777" w:rsidR="0056545C" w:rsidRPr="008108A9" w:rsidRDefault="0056545C" w:rsidP="0056545C">
            <w:pPr>
              <w:pStyle w:val="GOSTTablenorm"/>
            </w:pPr>
            <w:r w:rsidRPr="008108A9">
              <w:t>Указываются нарастающим итогом с начала текущего финансового года остатки на конец дня источника дополнительного бюджетного финансирования</w:t>
            </w:r>
          </w:p>
        </w:tc>
      </w:tr>
      <w:tr w:rsidR="0056545C" w:rsidRPr="008108A9" w14:paraId="115669F4" w14:textId="77777777" w:rsidTr="000D7930">
        <w:trPr>
          <w:trHeight w:val="279"/>
        </w:trPr>
        <w:tc>
          <w:tcPr>
            <w:tcW w:w="1702" w:type="dxa"/>
          </w:tcPr>
          <w:p w14:paraId="48032852" w14:textId="77777777" w:rsidR="0056545C" w:rsidRPr="008108A9" w:rsidRDefault="0056545C" w:rsidP="0056545C">
            <w:pPr>
              <w:pStyle w:val="GOSTTablenorm"/>
            </w:pPr>
            <w:r w:rsidRPr="008108A9">
              <w:t xml:space="preserve">На начало дня </w:t>
            </w:r>
          </w:p>
          <w:p w14:paraId="3C2EB2E6" w14:textId="77777777" w:rsidR="0056545C" w:rsidRPr="008108A9" w:rsidRDefault="0056545C" w:rsidP="0056545C">
            <w:pPr>
              <w:pStyle w:val="GOSTTablenorm"/>
            </w:pPr>
            <w:r w:rsidRPr="008108A9">
              <w:t>Лимиты бюджетных обязательств</w:t>
            </w:r>
          </w:p>
        </w:tc>
        <w:tc>
          <w:tcPr>
            <w:tcW w:w="1701" w:type="dxa"/>
          </w:tcPr>
          <w:p w14:paraId="6691E49D" w14:textId="77777777" w:rsidR="0056545C" w:rsidRPr="008108A9" w:rsidRDefault="0056545C" w:rsidP="0056545C">
            <w:pPr>
              <w:pStyle w:val="GOSTTablenorm"/>
            </w:pPr>
            <w:r w:rsidRPr="008108A9">
              <w:t>G_S3_1_B_C3</w:t>
            </w:r>
          </w:p>
        </w:tc>
        <w:tc>
          <w:tcPr>
            <w:tcW w:w="567" w:type="dxa"/>
          </w:tcPr>
          <w:p w14:paraId="05FC4AAF" w14:textId="77777777" w:rsidR="0056545C" w:rsidRPr="008108A9" w:rsidRDefault="0056545C" w:rsidP="0056545C">
            <w:pPr>
              <w:pStyle w:val="GOSTTablenorm"/>
              <w:jc w:val="center"/>
            </w:pPr>
            <w:r w:rsidRPr="008108A9">
              <w:t>П</w:t>
            </w:r>
          </w:p>
        </w:tc>
        <w:tc>
          <w:tcPr>
            <w:tcW w:w="1134" w:type="dxa"/>
          </w:tcPr>
          <w:p w14:paraId="3AC9C16A" w14:textId="77777777" w:rsidR="0056545C" w:rsidRPr="008108A9" w:rsidRDefault="0056545C" w:rsidP="0056545C">
            <w:pPr>
              <w:pStyle w:val="GOSTTablenorm"/>
            </w:pPr>
            <w:r w:rsidRPr="008108A9">
              <w:t>N(20.2)</w:t>
            </w:r>
          </w:p>
        </w:tc>
        <w:tc>
          <w:tcPr>
            <w:tcW w:w="567" w:type="dxa"/>
          </w:tcPr>
          <w:p w14:paraId="690DCEEE" w14:textId="77777777" w:rsidR="0056545C" w:rsidRPr="008108A9" w:rsidRDefault="0056545C" w:rsidP="0056545C">
            <w:pPr>
              <w:pStyle w:val="GOSTTablenorm"/>
              <w:jc w:val="center"/>
            </w:pPr>
            <w:r w:rsidRPr="008108A9">
              <w:t>Н</w:t>
            </w:r>
          </w:p>
        </w:tc>
        <w:tc>
          <w:tcPr>
            <w:tcW w:w="3963" w:type="dxa"/>
          </w:tcPr>
          <w:p w14:paraId="51C86EFB" w14:textId="77777777" w:rsidR="0056545C" w:rsidRPr="008108A9" w:rsidRDefault="0056545C" w:rsidP="0056545C">
            <w:pPr>
              <w:pStyle w:val="GOSTTablenorm"/>
            </w:pPr>
            <w:r w:rsidRPr="008108A9">
              <w:t>Указываются нарастающим итогом с начала текущего финансового года на начало дня остатки лимитов бюджетных обязательств по дополнительному бюджетному финансированию</w:t>
            </w:r>
          </w:p>
        </w:tc>
      </w:tr>
      <w:tr w:rsidR="0056545C" w:rsidRPr="008108A9" w14:paraId="7B97977C" w14:textId="77777777" w:rsidTr="000D7930">
        <w:trPr>
          <w:trHeight w:val="279"/>
        </w:trPr>
        <w:tc>
          <w:tcPr>
            <w:tcW w:w="1702" w:type="dxa"/>
          </w:tcPr>
          <w:p w14:paraId="3B2B7628" w14:textId="77777777" w:rsidR="0056545C" w:rsidRPr="008108A9" w:rsidRDefault="0056545C" w:rsidP="0056545C">
            <w:pPr>
              <w:pStyle w:val="GOSTTablenorm"/>
            </w:pPr>
            <w:r w:rsidRPr="008108A9">
              <w:t xml:space="preserve">На конец дня </w:t>
            </w:r>
          </w:p>
          <w:p w14:paraId="0D609F12" w14:textId="77777777" w:rsidR="0056545C" w:rsidRPr="008108A9" w:rsidRDefault="0056545C" w:rsidP="0056545C">
            <w:pPr>
              <w:pStyle w:val="GOSTTablenorm"/>
            </w:pPr>
            <w:r w:rsidRPr="008108A9">
              <w:t>Лимиты бюджетных обязательств</w:t>
            </w:r>
          </w:p>
        </w:tc>
        <w:tc>
          <w:tcPr>
            <w:tcW w:w="1701" w:type="dxa"/>
          </w:tcPr>
          <w:p w14:paraId="4EC33467" w14:textId="77777777" w:rsidR="0056545C" w:rsidRPr="008108A9" w:rsidRDefault="0056545C" w:rsidP="0056545C">
            <w:pPr>
              <w:pStyle w:val="GOSTTablenorm"/>
            </w:pPr>
            <w:r w:rsidRPr="008108A9">
              <w:t>G_S3_1_E_C3</w:t>
            </w:r>
          </w:p>
        </w:tc>
        <w:tc>
          <w:tcPr>
            <w:tcW w:w="567" w:type="dxa"/>
          </w:tcPr>
          <w:p w14:paraId="31BE3C78" w14:textId="77777777" w:rsidR="0056545C" w:rsidRPr="008108A9" w:rsidRDefault="0056545C" w:rsidP="0056545C">
            <w:pPr>
              <w:pStyle w:val="GOSTTablenorm"/>
              <w:jc w:val="center"/>
            </w:pPr>
            <w:r w:rsidRPr="008108A9">
              <w:t>П</w:t>
            </w:r>
          </w:p>
        </w:tc>
        <w:tc>
          <w:tcPr>
            <w:tcW w:w="1134" w:type="dxa"/>
          </w:tcPr>
          <w:p w14:paraId="6A229465" w14:textId="77777777" w:rsidR="0056545C" w:rsidRPr="008108A9" w:rsidRDefault="0056545C" w:rsidP="0056545C">
            <w:pPr>
              <w:pStyle w:val="GOSTTablenorm"/>
            </w:pPr>
            <w:r w:rsidRPr="008108A9">
              <w:t>N(20.2)</w:t>
            </w:r>
          </w:p>
        </w:tc>
        <w:tc>
          <w:tcPr>
            <w:tcW w:w="567" w:type="dxa"/>
          </w:tcPr>
          <w:p w14:paraId="4BA3C780" w14:textId="77777777" w:rsidR="0056545C" w:rsidRPr="008108A9" w:rsidRDefault="0056545C" w:rsidP="0056545C">
            <w:pPr>
              <w:pStyle w:val="GOSTTablenorm"/>
              <w:jc w:val="center"/>
            </w:pPr>
            <w:r w:rsidRPr="008108A9">
              <w:t>Н</w:t>
            </w:r>
          </w:p>
        </w:tc>
        <w:tc>
          <w:tcPr>
            <w:tcW w:w="3963" w:type="dxa"/>
          </w:tcPr>
          <w:p w14:paraId="6529470D" w14:textId="77777777" w:rsidR="0056545C" w:rsidRPr="008108A9" w:rsidRDefault="0056545C" w:rsidP="0056545C">
            <w:pPr>
              <w:pStyle w:val="GOSTTablenorm"/>
            </w:pPr>
            <w:r w:rsidRPr="008108A9">
              <w:t>Указываются нарастающим итогом с начала текущего финансового года остатки на конец дня лимитов бюджетных обязательств по дополнительному бюджетному финансированию</w:t>
            </w:r>
          </w:p>
        </w:tc>
      </w:tr>
      <w:tr w:rsidR="0056545C" w:rsidRPr="008108A9" w14:paraId="0A30E78B" w14:textId="77777777" w:rsidTr="000D7930">
        <w:trPr>
          <w:trHeight w:val="279"/>
        </w:trPr>
        <w:tc>
          <w:tcPr>
            <w:tcW w:w="1702" w:type="dxa"/>
          </w:tcPr>
          <w:p w14:paraId="019B611E" w14:textId="77777777" w:rsidR="0056545C" w:rsidRPr="008108A9" w:rsidRDefault="0056545C" w:rsidP="0056545C">
            <w:pPr>
              <w:pStyle w:val="GOSTTablenorm"/>
            </w:pPr>
            <w:r w:rsidRPr="008108A9">
              <w:t xml:space="preserve">На начало дня </w:t>
            </w:r>
          </w:p>
          <w:p w14:paraId="40E9731F" w14:textId="77777777" w:rsidR="0056545C" w:rsidRPr="008108A9" w:rsidRDefault="0056545C" w:rsidP="0056545C">
            <w:pPr>
              <w:pStyle w:val="GOSTTablenorm"/>
            </w:pPr>
            <w:r w:rsidRPr="008108A9">
              <w:t>Предельные объемы финансирования</w:t>
            </w:r>
          </w:p>
        </w:tc>
        <w:tc>
          <w:tcPr>
            <w:tcW w:w="1701" w:type="dxa"/>
          </w:tcPr>
          <w:p w14:paraId="56F24115" w14:textId="77777777" w:rsidR="0056545C" w:rsidRPr="008108A9" w:rsidRDefault="0056545C" w:rsidP="0056545C">
            <w:pPr>
              <w:pStyle w:val="GOSTTablenorm"/>
            </w:pPr>
            <w:r w:rsidRPr="008108A9">
              <w:t>G_S3_1_B_C4</w:t>
            </w:r>
          </w:p>
        </w:tc>
        <w:tc>
          <w:tcPr>
            <w:tcW w:w="567" w:type="dxa"/>
          </w:tcPr>
          <w:p w14:paraId="26B7993F" w14:textId="77777777" w:rsidR="0056545C" w:rsidRPr="008108A9" w:rsidRDefault="0056545C" w:rsidP="0056545C">
            <w:pPr>
              <w:pStyle w:val="GOSTTablenorm"/>
              <w:jc w:val="center"/>
            </w:pPr>
            <w:r w:rsidRPr="008108A9">
              <w:t>П</w:t>
            </w:r>
          </w:p>
        </w:tc>
        <w:tc>
          <w:tcPr>
            <w:tcW w:w="1134" w:type="dxa"/>
          </w:tcPr>
          <w:p w14:paraId="6C7EDED3" w14:textId="77777777" w:rsidR="0056545C" w:rsidRPr="008108A9" w:rsidRDefault="0056545C" w:rsidP="0056545C">
            <w:pPr>
              <w:pStyle w:val="GOSTTablenorm"/>
            </w:pPr>
            <w:r w:rsidRPr="008108A9">
              <w:t>N(20.2)</w:t>
            </w:r>
          </w:p>
        </w:tc>
        <w:tc>
          <w:tcPr>
            <w:tcW w:w="567" w:type="dxa"/>
          </w:tcPr>
          <w:p w14:paraId="5A3735CB" w14:textId="77777777" w:rsidR="0056545C" w:rsidRPr="008108A9" w:rsidRDefault="0056545C" w:rsidP="0056545C">
            <w:pPr>
              <w:pStyle w:val="GOSTTablenorm"/>
              <w:jc w:val="center"/>
            </w:pPr>
            <w:r w:rsidRPr="008108A9">
              <w:t>Н</w:t>
            </w:r>
          </w:p>
        </w:tc>
        <w:tc>
          <w:tcPr>
            <w:tcW w:w="3963" w:type="dxa"/>
          </w:tcPr>
          <w:p w14:paraId="13179161" w14:textId="77777777" w:rsidR="0056545C" w:rsidRPr="008108A9" w:rsidRDefault="0056545C" w:rsidP="0056545C">
            <w:pPr>
              <w:pStyle w:val="GOSTTablenorm"/>
            </w:pPr>
            <w:r w:rsidRPr="008108A9">
              <w:t>Указываются нарастающим итогом с начала текущего финансового года на начало дня остатки предельных объемов финансирования по дополнительному бюджетному финансированию</w:t>
            </w:r>
          </w:p>
        </w:tc>
      </w:tr>
      <w:tr w:rsidR="0056545C" w:rsidRPr="008108A9" w14:paraId="43192061" w14:textId="77777777" w:rsidTr="000D7930">
        <w:trPr>
          <w:trHeight w:val="279"/>
        </w:trPr>
        <w:tc>
          <w:tcPr>
            <w:tcW w:w="1702" w:type="dxa"/>
          </w:tcPr>
          <w:p w14:paraId="112F86E8" w14:textId="77777777" w:rsidR="0056545C" w:rsidRPr="008108A9" w:rsidRDefault="0056545C" w:rsidP="0056545C">
            <w:pPr>
              <w:pStyle w:val="GOSTTablenorm"/>
            </w:pPr>
            <w:r w:rsidRPr="008108A9">
              <w:t xml:space="preserve">На конец дня </w:t>
            </w:r>
          </w:p>
          <w:p w14:paraId="675729BA" w14:textId="77777777" w:rsidR="0056545C" w:rsidRPr="008108A9" w:rsidRDefault="0056545C" w:rsidP="0056545C">
            <w:pPr>
              <w:pStyle w:val="GOSTTablenorm"/>
            </w:pPr>
            <w:r w:rsidRPr="008108A9">
              <w:t>Предельные объемы финансирования</w:t>
            </w:r>
          </w:p>
        </w:tc>
        <w:tc>
          <w:tcPr>
            <w:tcW w:w="1701" w:type="dxa"/>
          </w:tcPr>
          <w:p w14:paraId="15E8AE4C" w14:textId="77777777" w:rsidR="0056545C" w:rsidRPr="008108A9" w:rsidRDefault="0056545C" w:rsidP="0056545C">
            <w:pPr>
              <w:pStyle w:val="GOSTTablenorm"/>
            </w:pPr>
            <w:r w:rsidRPr="008108A9">
              <w:t>G_S3_1_E_C4</w:t>
            </w:r>
          </w:p>
        </w:tc>
        <w:tc>
          <w:tcPr>
            <w:tcW w:w="567" w:type="dxa"/>
          </w:tcPr>
          <w:p w14:paraId="1A735867" w14:textId="77777777" w:rsidR="0056545C" w:rsidRPr="008108A9" w:rsidRDefault="0056545C" w:rsidP="0056545C">
            <w:pPr>
              <w:pStyle w:val="GOSTTablenorm"/>
              <w:jc w:val="center"/>
            </w:pPr>
            <w:r w:rsidRPr="008108A9">
              <w:t>П</w:t>
            </w:r>
          </w:p>
        </w:tc>
        <w:tc>
          <w:tcPr>
            <w:tcW w:w="1134" w:type="dxa"/>
          </w:tcPr>
          <w:p w14:paraId="56132323" w14:textId="77777777" w:rsidR="0056545C" w:rsidRPr="008108A9" w:rsidRDefault="0056545C" w:rsidP="0056545C">
            <w:pPr>
              <w:pStyle w:val="GOSTTablenorm"/>
            </w:pPr>
            <w:r w:rsidRPr="008108A9">
              <w:t>N(20.2)</w:t>
            </w:r>
          </w:p>
        </w:tc>
        <w:tc>
          <w:tcPr>
            <w:tcW w:w="567" w:type="dxa"/>
          </w:tcPr>
          <w:p w14:paraId="3737C6A3" w14:textId="77777777" w:rsidR="0056545C" w:rsidRPr="008108A9" w:rsidRDefault="0056545C" w:rsidP="0056545C">
            <w:pPr>
              <w:pStyle w:val="GOSTTablenorm"/>
              <w:jc w:val="center"/>
            </w:pPr>
            <w:r w:rsidRPr="008108A9">
              <w:t>Н</w:t>
            </w:r>
          </w:p>
        </w:tc>
        <w:tc>
          <w:tcPr>
            <w:tcW w:w="3963" w:type="dxa"/>
          </w:tcPr>
          <w:p w14:paraId="71CC3BA5" w14:textId="77777777" w:rsidR="0056545C" w:rsidRPr="008108A9" w:rsidRDefault="0056545C" w:rsidP="0056545C">
            <w:pPr>
              <w:pStyle w:val="GOSTTablenorm"/>
            </w:pPr>
            <w:r w:rsidRPr="008108A9">
              <w:t>Указываются нарастающим итогом с начала текущего финансового года остатки на конец дня предельных объемов финансирования по дополнительному бюджетному финансированию</w:t>
            </w:r>
          </w:p>
        </w:tc>
      </w:tr>
      <w:tr w:rsidR="0056545C" w:rsidRPr="008108A9" w14:paraId="181C3032" w14:textId="77777777" w:rsidTr="000D7930">
        <w:trPr>
          <w:trHeight w:val="279"/>
        </w:trPr>
        <w:tc>
          <w:tcPr>
            <w:tcW w:w="1702" w:type="dxa"/>
          </w:tcPr>
          <w:p w14:paraId="35FBF165" w14:textId="77777777" w:rsidR="0056545C" w:rsidRPr="008108A9" w:rsidRDefault="0056545C" w:rsidP="0056545C">
            <w:pPr>
              <w:pStyle w:val="GOSTTablenorm"/>
            </w:pPr>
            <w:r w:rsidRPr="008108A9">
              <w:t xml:space="preserve">На начало дня </w:t>
            </w:r>
          </w:p>
          <w:p w14:paraId="1D688676" w14:textId="77777777" w:rsidR="0056545C" w:rsidRPr="008108A9" w:rsidRDefault="0056545C" w:rsidP="0056545C">
            <w:pPr>
              <w:pStyle w:val="GOSTTablenorm"/>
            </w:pPr>
            <w:r w:rsidRPr="008108A9">
              <w:t>Бюджетные обязательства</w:t>
            </w:r>
          </w:p>
        </w:tc>
        <w:tc>
          <w:tcPr>
            <w:tcW w:w="1701" w:type="dxa"/>
          </w:tcPr>
          <w:p w14:paraId="4DFB1D61" w14:textId="77777777" w:rsidR="0056545C" w:rsidRPr="008108A9" w:rsidRDefault="0056545C" w:rsidP="0056545C">
            <w:pPr>
              <w:pStyle w:val="GOSTTablenorm"/>
            </w:pPr>
            <w:r w:rsidRPr="008108A9">
              <w:t>G_S3_1_B_C5</w:t>
            </w:r>
          </w:p>
        </w:tc>
        <w:tc>
          <w:tcPr>
            <w:tcW w:w="567" w:type="dxa"/>
          </w:tcPr>
          <w:p w14:paraId="35A2FB24" w14:textId="77777777" w:rsidR="0056545C" w:rsidRPr="008108A9" w:rsidRDefault="0056545C" w:rsidP="0056545C">
            <w:pPr>
              <w:pStyle w:val="GOSTTablenorm"/>
              <w:jc w:val="center"/>
            </w:pPr>
            <w:r w:rsidRPr="008108A9">
              <w:t>П</w:t>
            </w:r>
          </w:p>
        </w:tc>
        <w:tc>
          <w:tcPr>
            <w:tcW w:w="1134" w:type="dxa"/>
          </w:tcPr>
          <w:p w14:paraId="488952F1" w14:textId="77777777" w:rsidR="0056545C" w:rsidRPr="008108A9" w:rsidRDefault="0056545C" w:rsidP="0056545C">
            <w:pPr>
              <w:pStyle w:val="GOSTTablenorm"/>
            </w:pPr>
            <w:r w:rsidRPr="008108A9">
              <w:t>N(20.2)</w:t>
            </w:r>
          </w:p>
        </w:tc>
        <w:tc>
          <w:tcPr>
            <w:tcW w:w="567" w:type="dxa"/>
          </w:tcPr>
          <w:p w14:paraId="573FD099" w14:textId="77777777" w:rsidR="0056545C" w:rsidRPr="008108A9" w:rsidRDefault="0056545C" w:rsidP="0056545C">
            <w:pPr>
              <w:pStyle w:val="GOSTTablenorm"/>
              <w:jc w:val="center"/>
            </w:pPr>
            <w:r w:rsidRPr="008108A9">
              <w:t>Н</w:t>
            </w:r>
          </w:p>
        </w:tc>
        <w:tc>
          <w:tcPr>
            <w:tcW w:w="3963" w:type="dxa"/>
          </w:tcPr>
          <w:p w14:paraId="463270BF" w14:textId="77777777" w:rsidR="0056545C" w:rsidRPr="008108A9" w:rsidRDefault="0056545C" w:rsidP="0056545C">
            <w:pPr>
              <w:pStyle w:val="GOSTTablenorm"/>
            </w:pPr>
            <w:r w:rsidRPr="008108A9">
              <w:t>Указываются нарастающим итогом с начала текущего финансового года на начало дня остатки поставленных на учет бюджетных обязательств за счет дополнительного бюджетного финансирования</w:t>
            </w:r>
          </w:p>
        </w:tc>
      </w:tr>
      <w:tr w:rsidR="0056545C" w:rsidRPr="008108A9" w14:paraId="03F74B5A" w14:textId="77777777" w:rsidTr="000D7930">
        <w:trPr>
          <w:trHeight w:val="279"/>
        </w:trPr>
        <w:tc>
          <w:tcPr>
            <w:tcW w:w="1702" w:type="dxa"/>
          </w:tcPr>
          <w:p w14:paraId="0C71BBB8" w14:textId="77777777" w:rsidR="0056545C" w:rsidRPr="008108A9" w:rsidRDefault="0056545C" w:rsidP="0056545C">
            <w:pPr>
              <w:pStyle w:val="GOSTTablenorm"/>
            </w:pPr>
            <w:r w:rsidRPr="008108A9">
              <w:t xml:space="preserve">На конец дня </w:t>
            </w:r>
          </w:p>
          <w:p w14:paraId="023B3540" w14:textId="77777777" w:rsidR="0056545C" w:rsidRPr="008108A9" w:rsidRDefault="0056545C" w:rsidP="0056545C">
            <w:pPr>
              <w:pStyle w:val="GOSTTablenorm"/>
            </w:pPr>
            <w:r w:rsidRPr="008108A9">
              <w:t>Бюджетные обязательства</w:t>
            </w:r>
          </w:p>
        </w:tc>
        <w:tc>
          <w:tcPr>
            <w:tcW w:w="1701" w:type="dxa"/>
          </w:tcPr>
          <w:p w14:paraId="34767C97" w14:textId="77777777" w:rsidR="0056545C" w:rsidRPr="008108A9" w:rsidRDefault="0056545C" w:rsidP="0056545C">
            <w:pPr>
              <w:pStyle w:val="GOSTTablenorm"/>
            </w:pPr>
            <w:r w:rsidRPr="008108A9">
              <w:t>G_S3_1_E_C5</w:t>
            </w:r>
          </w:p>
        </w:tc>
        <w:tc>
          <w:tcPr>
            <w:tcW w:w="567" w:type="dxa"/>
          </w:tcPr>
          <w:p w14:paraId="40968A5E" w14:textId="77777777" w:rsidR="0056545C" w:rsidRPr="008108A9" w:rsidRDefault="0056545C" w:rsidP="0056545C">
            <w:pPr>
              <w:pStyle w:val="GOSTTablenorm"/>
              <w:jc w:val="center"/>
            </w:pPr>
            <w:r w:rsidRPr="008108A9">
              <w:t>П</w:t>
            </w:r>
          </w:p>
        </w:tc>
        <w:tc>
          <w:tcPr>
            <w:tcW w:w="1134" w:type="dxa"/>
          </w:tcPr>
          <w:p w14:paraId="6A471D00" w14:textId="77777777" w:rsidR="0056545C" w:rsidRPr="008108A9" w:rsidRDefault="0056545C" w:rsidP="0056545C">
            <w:pPr>
              <w:pStyle w:val="GOSTTablenorm"/>
            </w:pPr>
            <w:r w:rsidRPr="008108A9">
              <w:t>N(20.2)</w:t>
            </w:r>
          </w:p>
        </w:tc>
        <w:tc>
          <w:tcPr>
            <w:tcW w:w="567" w:type="dxa"/>
          </w:tcPr>
          <w:p w14:paraId="45307592" w14:textId="77777777" w:rsidR="0056545C" w:rsidRPr="008108A9" w:rsidRDefault="0056545C" w:rsidP="0056545C">
            <w:pPr>
              <w:pStyle w:val="GOSTTablenorm"/>
              <w:jc w:val="center"/>
            </w:pPr>
            <w:r w:rsidRPr="008108A9">
              <w:t>Н</w:t>
            </w:r>
          </w:p>
        </w:tc>
        <w:tc>
          <w:tcPr>
            <w:tcW w:w="3963" w:type="dxa"/>
          </w:tcPr>
          <w:p w14:paraId="6F1B4371" w14:textId="77777777" w:rsidR="0056545C" w:rsidRPr="008108A9" w:rsidRDefault="0056545C" w:rsidP="0056545C">
            <w:pPr>
              <w:pStyle w:val="GOSTTablenorm"/>
            </w:pPr>
            <w:r w:rsidRPr="008108A9">
              <w:t>Указываются нарастающим итогом с начала текущего финансового года остатки на конец дня бюджетных обязательств за счет дополнительного бюджетного финансирования</w:t>
            </w:r>
          </w:p>
        </w:tc>
      </w:tr>
      <w:tr w:rsidR="0056545C" w:rsidRPr="008108A9" w14:paraId="25CB59D9" w14:textId="77777777" w:rsidTr="000D7930">
        <w:trPr>
          <w:trHeight w:val="279"/>
        </w:trPr>
        <w:tc>
          <w:tcPr>
            <w:tcW w:w="1702" w:type="dxa"/>
          </w:tcPr>
          <w:p w14:paraId="41127491" w14:textId="77777777" w:rsidR="0056545C" w:rsidRPr="008108A9" w:rsidRDefault="0056545C" w:rsidP="0056545C">
            <w:pPr>
              <w:pStyle w:val="GOSTTablenorm"/>
            </w:pPr>
            <w:r w:rsidRPr="008108A9">
              <w:lastRenderedPageBreak/>
              <w:t xml:space="preserve">На начало дня </w:t>
            </w:r>
          </w:p>
          <w:p w14:paraId="7C0EB357" w14:textId="77777777" w:rsidR="0056545C" w:rsidRPr="008108A9" w:rsidRDefault="0056545C" w:rsidP="0056545C">
            <w:pPr>
              <w:pStyle w:val="GOSTTablenorm"/>
            </w:pPr>
            <w:r w:rsidRPr="008108A9">
              <w:t>Денежные обязательства</w:t>
            </w:r>
          </w:p>
        </w:tc>
        <w:tc>
          <w:tcPr>
            <w:tcW w:w="1701" w:type="dxa"/>
          </w:tcPr>
          <w:p w14:paraId="5B031A8C" w14:textId="77777777" w:rsidR="0056545C" w:rsidRPr="008108A9" w:rsidRDefault="0056545C" w:rsidP="0056545C">
            <w:pPr>
              <w:pStyle w:val="GOSTTablenorm"/>
            </w:pPr>
            <w:r w:rsidRPr="008108A9">
              <w:t>G_S3_1_B_C6</w:t>
            </w:r>
          </w:p>
        </w:tc>
        <w:tc>
          <w:tcPr>
            <w:tcW w:w="567" w:type="dxa"/>
          </w:tcPr>
          <w:p w14:paraId="211E5623" w14:textId="77777777" w:rsidR="0056545C" w:rsidRPr="008108A9" w:rsidRDefault="0056545C" w:rsidP="0056545C">
            <w:pPr>
              <w:pStyle w:val="GOSTTablenorm"/>
              <w:jc w:val="center"/>
            </w:pPr>
            <w:r w:rsidRPr="008108A9">
              <w:t>П</w:t>
            </w:r>
          </w:p>
        </w:tc>
        <w:tc>
          <w:tcPr>
            <w:tcW w:w="1134" w:type="dxa"/>
          </w:tcPr>
          <w:p w14:paraId="23DB380F" w14:textId="77777777" w:rsidR="0056545C" w:rsidRPr="008108A9" w:rsidRDefault="0056545C" w:rsidP="0056545C">
            <w:pPr>
              <w:pStyle w:val="GOSTTablenorm"/>
            </w:pPr>
            <w:r w:rsidRPr="008108A9">
              <w:t>N(20.2)</w:t>
            </w:r>
          </w:p>
        </w:tc>
        <w:tc>
          <w:tcPr>
            <w:tcW w:w="567" w:type="dxa"/>
          </w:tcPr>
          <w:p w14:paraId="2C026BE5" w14:textId="77777777" w:rsidR="0056545C" w:rsidRPr="008108A9" w:rsidRDefault="0056545C" w:rsidP="0056545C">
            <w:pPr>
              <w:pStyle w:val="GOSTTablenorm"/>
              <w:jc w:val="center"/>
            </w:pPr>
            <w:r w:rsidRPr="008108A9">
              <w:t>Н</w:t>
            </w:r>
          </w:p>
        </w:tc>
        <w:tc>
          <w:tcPr>
            <w:tcW w:w="3963" w:type="dxa"/>
          </w:tcPr>
          <w:p w14:paraId="73F1FEDD" w14:textId="77777777" w:rsidR="0056545C" w:rsidRPr="008108A9" w:rsidRDefault="0056545C" w:rsidP="0056545C">
            <w:pPr>
              <w:pStyle w:val="GOSTTablenorm"/>
            </w:pPr>
            <w:r w:rsidRPr="008108A9">
              <w:t>Указываются нарастающим итогом с начала текущего финансового года на начало дня остатки поставленных на учет денежных обязательств за счет дополнительного бюджетного финансирования</w:t>
            </w:r>
          </w:p>
        </w:tc>
      </w:tr>
      <w:tr w:rsidR="0056545C" w:rsidRPr="008108A9" w14:paraId="305C7C0A" w14:textId="77777777" w:rsidTr="000D7930">
        <w:trPr>
          <w:trHeight w:val="279"/>
        </w:trPr>
        <w:tc>
          <w:tcPr>
            <w:tcW w:w="1702" w:type="dxa"/>
          </w:tcPr>
          <w:p w14:paraId="0542B386" w14:textId="77777777" w:rsidR="0056545C" w:rsidRPr="008108A9" w:rsidRDefault="0056545C" w:rsidP="0056545C">
            <w:pPr>
              <w:pStyle w:val="GOSTTablenorm"/>
            </w:pPr>
            <w:r w:rsidRPr="008108A9">
              <w:t xml:space="preserve">На конец дня </w:t>
            </w:r>
          </w:p>
          <w:p w14:paraId="6AEDDF6A" w14:textId="77777777" w:rsidR="0056545C" w:rsidRPr="008108A9" w:rsidRDefault="0056545C" w:rsidP="0056545C">
            <w:pPr>
              <w:pStyle w:val="GOSTTablenorm"/>
            </w:pPr>
            <w:r w:rsidRPr="008108A9">
              <w:t>Денежные обязательства</w:t>
            </w:r>
          </w:p>
        </w:tc>
        <w:tc>
          <w:tcPr>
            <w:tcW w:w="1701" w:type="dxa"/>
          </w:tcPr>
          <w:p w14:paraId="42A0C724" w14:textId="77777777" w:rsidR="0056545C" w:rsidRPr="008108A9" w:rsidRDefault="0056545C" w:rsidP="0056545C">
            <w:pPr>
              <w:pStyle w:val="GOSTTablenorm"/>
            </w:pPr>
            <w:r w:rsidRPr="008108A9">
              <w:t>G_S3_1_E_C6</w:t>
            </w:r>
          </w:p>
        </w:tc>
        <w:tc>
          <w:tcPr>
            <w:tcW w:w="567" w:type="dxa"/>
          </w:tcPr>
          <w:p w14:paraId="2D047DA1" w14:textId="77777777" w:rsidR="0056545C" w:rsidRPr="008108A9" w:rsidRDefault="0056545C" w:rsidP="0056545C">
            <w:pPr>
              <w:pStyle w:val="GOSTTablenorm"/>
              <w:jc w:val="center"/>
            </w:pPr>
            <w:r w:rsidRPr="008108A9">
              <w:t>П</w:t>
            </w:r>
          </w:p>
        </w:tc>
        <w:tc>
          <w:tcPr>
            <w:tcW w:w="1134" w:type="dxa"/>
          </w:tcPr>
          <w:p w14:paraId="20546341" w14:textId="77777777" w:rsidR="0056545C" w:rsidRPr="008108A9" w:rsidRDefault="0056545C" w:rsidP="0056545C">
            <w:pPr>
              <w:pStyle w:val="GOSTTablenorm"/>
            </w:pPr>
            <w:r w:rsidRPr="008108A9">
              <w:t>N(20.2)</w:t>
            </w:r>
          </w:p>
        </w:tc>
        <w:tc>
          <w:tcPr>
            <w:tcW w:w="567" w:type="dxa"/>
          </w:tcPr>
          <w:p w14:paraId="60707F51" w14:textId="77777777" w:rsidR="0056545C" w:rsidRPr="008108A9" w:rsidRDefault="0056545C" w:rsidP="0056545C">
            <w:pPr>
              <w:pStyle w:val="GOSTTablenorm"/>
              <w:jc w:val="center"/>
            </w:pPr>
            <w:r w:rsidRPr="008108A9">
              <w:t>Н</w:t>
            </w:r>
          </w:p>
        </w:tc>
        <w:tc>
          <w:tcPr>
            <w:tcW w:w="3963" w:type="dxa"/>
          </w:tcPr>
          <w:p w14:paraId="56D123EF" w14:textId="77777777" w:rsidR="0056545C" w:rsidRPr="008108A9" w:rsidRDefault="0056545C" w:rsidP="0056545C">
            <w:pPr>
              <w:pStyle w:val="GOSTTablenorm"/>
            </w:pPr>
            <w:r w:rsidRPr="008108A9">
              <w:t>Указываются нарастающим итогом с начала текущего финансового года остатки на конец дня денежных обязательств за счет дополнительного бюджетного финансирования</w:t>
            </w:r>
          </w:p>
        </w:tc>
      </w:tr>
      <w:tr w:rsidR="0056545C" w:rsidRPr="008108A9" w14:paraId="45DEF366" w14:textId="77777777" w:rsidTr="000D7930">
        <w:trPr>
          <w:trHeight w:val="279"/>
        </w:trPr>
        <w:tc>
          <w:tcPr>
            <w:tcW w:w="1702" w:type="dxa"/>
          </w:tcPr>
          <w:p w14:paraId="670F5AE8" w14:textId="77777777" w:rsidR="0056545C" w:rsidRPr="008108A9" w:rsidRDefault="0056545C" w:rsidP="0056545C">
            <w:pPr>
              <w:pStyle w:val="GOSTTablenorm"/>
            </w:pPr>
            <w:r w:rsidRPr="008108A9">
              <w:t xml:space="preserve">На начало дня </w:t>
            </w:r>
          </w:p>
          <w:p w14:paraId="531F56DD" w14:textId="77777777" w:rsidR="0056545C" w:rsidRPr="008108A9" w:rsidRDefault="0056545C" w:rsidP="0056545C">
            <w:pPr>
              <w:pStyle w:val="GOSTTablenorm"/>
            </w:pPr>
            <w:r w:rsidRPr="008108A9">
              <w:t>Поступления</w:t>
            </w:r>
          </w:p>
          <w:p w14:paraId="74543B4B" w14:textId="77777777" w:rsidR="0056545C" w:rsidRPr="008108A9" w:rsidRDefault="0056545C" w:rsidP="0056545C">
            <w:pPr>
              <w:pStyle w:val="GOSTTablenorm"/>
            </w:pPr>
            <w:r w:rsidRPr="008108A9">
              <w:t>(с начала ____ текущего финансового года)</w:t>
            </w:r>
          </w:p>
        </w:tc>
        <w:tc>
          <w:tcPr>
            <w:tcW w:w="1701" w:type="dxa"/>
          </w:tcPr>
          <w:p w14:paraId="5E73925F" w14:textId="77777777" w:rsidR="0056545C" w:rsidRPr="008108A9" w:rsidRDefault="0056545C" w:rsidP="0056545C">
            <w:pPr>
              <w:pStyle w:val="GOSTTablenorm"/>
            </w:pPr>
            <w:r w:rsidRPr="008108A9">
              <w:t>G_S3_1_B_C7</w:t>
            </w:r>
          </w:p>
        </w:tc>
        <w:tc>
          <w:tcPr>
            <w:tcW w:w="567" w:type="dxa"/>
          </w:tcPr>
          <w:p w14:paraId="12C33688" w14:textId="77777777" w:rsidR="0056545C" w:rsidRPr="008108A9" w:rsidRDefault="0056545C" w:rsidP="0056545C">
            <w:pPr>
              <w:pStyle w:val="GOSTTablenorm"/>
              <w:jc w:val="center"/>
            </w:pPr>
            <w:r w:rsidRPr="008108A9">
              <w:t>П</w:t>
            </w:r>
          </w:p>
        </w:tc>
        <w:tc>
          <w:tcPr>
            <w:tcW w:w="1134" w:type="dxa"/>
          </w:tcPr>
          <w:p w14:paraId="660FC816" w14:textId="77777777" w:rsidR="0056545C" w:rsidRPr="008108A9" w:rsidRDefault="0056545C" w:rsidP="0056545C">
            <w:pPr>
              <w:pStyle w:val="GOSTTablenorm"/>
            </w:pPr>
            <w:r w:rsidRPr="008108A9">
              <w:t>N(20.2)</w:t>
            </w:r>
          </w:p>
        </w:tc>
        <w:tc>
          <w:tcPr>
            <w:tcW w:w="567" w:type="dxa"/>
          </w:tcPr>
          <w:p w14:paraId="067BD52E" w14:textId="77777777" w:rsidR="0056545C" w:rsidRPr="008108A9" w:rsidRDefault="0056545C" w:rsidP="0056545C">
            <w:pPr>
              <w:pStyle w:val="GOSTTablenorm"/>
              <w:jc w:val="center"/>
            </w:pPr>
            <w:r w:rsidRPr="008108A9">
              <w:t>Н</w:t>
            </w:r>
          </w:p>
        </w:tc>
        <w:tc>
          <w:tcPr>
            <w:tcW w:w="3963" w:type="dxa"/>
          </w:tcPr>
          <w:p w14:paraId="57ADE960" w14:textId="77777777" w:rsidR="0056545C" w:rsidRPr="008108A9" w:rsidRDefault="0056545C" w:rsidP="0056545C">
            <w:pPr>
              <w:pStyle w:val="GOSTTablenorm"/>
            </w:pPr>
            <w:r w:rsidRPr="008108A9">
              <w:t>Указываются нарастающим итогом с начала текущего финансового года на начало дня остатки поступлений за счет средств дополнительного бюджетного финансирования</w:t>
            </w:r>
          </w:p>
        </w:tc>
      </w:tr>
      <w:tr w:rsidR="0056545C" w:rsidRPr="008108A9" w14:paraId="72558A98" w14:textId="77777777" w:rsidTr="000D7930">
        <w:trPr>
          <w:trHeight w:val="279"/>
        </w:trPr>
        <w:tc>
          <w:tcPr>
            <w:tcW w:w="1702" w:type="dxa"/>
          </w:tcPr>
          <w:p w14:paraId="152C5CA2" w14:textId="77777777" w:rsidR="0056545C" w:rsidRPr="008108A9" w:rsidRDefault="0056545C" w:rsidP="0056545C">
            <w:pPr>
              <w:pStyle w:val="GOSTTablenorm"/>
            </w:pPr>
            <w:r w:rsidRPr="008108A9">
              <w:t xml:space="preserve">На конец дня </w:t>
            </w:r>
          </w:p>
          <w:p w14:paraId="61EA7EC1" w14:textId="77777777" w:rsidR="0056545C" w:rsidRPr="008108A9" w:rsidRDefault="0056545C" w:rsidP="0056545C">
            <w:pPr>
              <w:pStyle w:val="GOSTTablenorm"/>
            </w:pPr>
            <w:r w:rsidRPr="008108A9">
              <w:t>Поступления</w:t>
            </w:r>
          </w:p>
          <w:p w14:paraId="7C0D8C06" w14:textId="77777777" w:rsidR="0056545C" w:rsidRPr="008108A9" w:rsidRDefault="0056545C" w:rsidP="0056545C">
            <w:pPr>
              <w:pStyle w:val="GOSTTablenorm"/>
            </w:pPr>
            <w:r w:rsidRPr="008108A9">
              <w:t>(с начала ____ текущего финансового года)</w:t>
            </w:r>
          </w:p>
        </w:tc>
        <w:tc>
          <w:tcPr>
            <w:tcW w:w="1701" w:type="dxa"/>
          </w:tcPr>
          <w:p w14:paraId="2EC1C12F" w14:textId="77777777" w:rsidR="0056545C" w:rsidRPr="008108A9" w:rsidRDefault="0056545C" w:rsidP="0056545C">
            <w:pPr>
              <w:pStyle w:val="GOSTTablenorm"/>
            </w:pPr>
            <w:r w:rsidRPr="008108A9">
              <w:t>G_S3_1_E_C7</w:t>
            </w:r>
          </w:p>
        </w:tc>
        <w:tc>
          <w:tcPr>
            <w:tcW w:w="567" w:type="dxa"/>
          </w:tcPr>
          <w:p w14:paraId="5A1CFD6B" w14:textId="77777777" w:rsidR="0056545C" w:rsidRPr="008108A9" w:rsidRDefault="0056545C" w:rsidP="0056545C">
            <w:pPr>
              <w:pStyle w:val="GOSTTablenorm"/>
              <w:jc w:val="center"/>
            </w:pPr>
            <w:r w:rsidRPr="008108A9">
              <w:t>П</w:t>
            </w:r>
          </w:p>
        </w:tc>
        <w:tc>
          <w:tcPr>
            <w:tcW w:w="1134" w:type="dxa"/>
          </w:tcPr>
          <w:p w14:paraId="2532C771" w14:textId="77777777" w:rsidR="0056545C" w:rsidRPr="008108A9" w:rsidRDefault="0056545C" w:rsidP="0056545C">
            <w:pPr>
              <w:pStyle w:val="GOSTTablenorm"/>
            </w:pPr>
            <w:r w:rsidRPr="008108A9">
              <w:t>N(20.2)</w:t>
            </w:r>
          </w:p>
        </w:tc>
        <w:tc>
          <w:tcPr>
            <w:tcW w:w="567" w:type="dxa"/>
          </w:tcPr>
          <w:p w14:paraId="2819FE2A" w14:textId="77777777" w:rsidR="0056545C" w:rsidRPr="008108A9" w:rsidRDefault="0056545C" w:rsidP="0056545C">
            <w:pPr>
              <w:pStyle w:val="GOSTTablenorm"/>
              <w:jc w:val="center"/>
            </w:pPr>
            <w:r w:rsidRPr="008108A9">
              <w:t>Н</w:t>
            </w:r>
          </w:p>
        </w:tc>
        <w:tc>
          <w:tcPr>
            <w:tcW w:w="3963" w:type="dxa"/>
          </w:tcPr>
          <w:p w14:paraId="08384902" w14:textId="77777777" w:rsidR="0056545C" w:rsidRPr="008108A9" w:rsidRDefault="0056545C" w:rsidP="0056545C">
            <w:pPr>
              <w:pStyle w:val="GOSTTablenorm"/>
            </w:pPr>
            <w:r w:rsidRPr="008108A9">
              <w:t>Указываются нарастающим итогом с начала текущего финансового года остатки на конец дня поступлений за счет средств дополнительного бюджетного финансирования</w:t>
            </w:r>
          </w:p>
        </w:tc>
      </w:tr>
      <w:tr w:rsidR="0056545C" w:rsidRPr="008108A9" w14:paraId="29241B25" w14:textId="77777777" w:rsidTr="000D7930">
        <w:trPr>
          <w:trHeight w:val="279"/>
        </w:trPr>
        <w:tc>
          <w:tcPr>
            <w:tcW w:w="1702" w:type="dxa"/>
          </w:tcPr>
          <w:p w14:paraId="56B2E440" w14:textId="77777777" w:rsidR="0056545C" w:rsidRPr="008108A9" w:rsidRDefault="0056545C" w:rsidP="0056545C">
            <w:pPr>
              <w:pStyle w:val="GOSTTablenorm"/>
            </w:pPr>
            <w:r w:rsidRPr="008108A9">
              <w:t xml:space="preserve">На начало дня </w:t>
            </w:r>
          </w:p>
          <w:p w14:paraId="27EB4EFB" w14:textId="77777777" w:rsidR="0056545C" w:rsidRPr="008108A9" w:rsidRDefault="0056545C" w:rsidP="0056545C">
            <w:pPr>
              <w:pStyle w:val="GOSTTablenorm"/>
            </w:pPr>
            <w:r w:rsidRPr="008108A9">
              <w:t>Выплаты</w:t>
            </w:r>
          </w:p>
          <w:p w14:paraId="0941C3F6" w14:textId="77777777" w:rsidR="0056545C" w:rsidRPr="008108A9" w:rsidRDefault="0056545C" w:rsidP="0056545C">
            <w:pPr>
              <w:pStyle w:val="GOSTTablenorm"/>
            </w:pPr>
            <w:r w:rsidRPr="008108A9">
              <w:t>(с начала ____ текущего финансового года)</w:t>
            </w:r>
          </w:p>
        </w:tc>
        <w:tc>
          <w:tcPr>
            <w:tcW w:w="1701" w:type="dxa"/>
          </w:tcPr>
          <w:p w14:paraId="3B076080" w14:textId="77777777" w:rsidR="0056545C" w:rsidRPr="008108A9" w:rsidRDefault="0056545C" w:rsidP="0056545C">
            <w:pPr>
              <w:pStyle w:val="GOSTTablenorm"/>
            </w:pPr>
            <w:r w:rsidRPr="008108A9">
              <w:t>G_S3_1_B_C8</w:t>
            </w:r>
          </w:p>
        </w:tc>
        <w:tc>
          <w:tcPr>
            <w:tcW w:w="567" w:type="dxa"/>
          </w:tcPr>
          <w:p w14:paraId="250DE7D1" w14:textId="77777777" w:rsidR="0056545C" w:rsidRPr="008108A9" w:rsidRDefault="0056545C" w:rsidP="0056545C">
            <w:pPr>
              <w:pStyle w:val="GOSTTablenorm"/>
              <w:jc w:val="center"/>
            </w:pPr>
            <w:r w:rsidRPr="008108A9">
              <w:t>П</w:t>
            </w:r>
          </w:p>
        </w:tc>
        <w:tc>
          <w:tcPr>
            <w:tcW w:w="1134" w:type="dxa"/>
          </w:tcPr>
          <w:p w14:paraId="2183042F" w14:textId="77777777" w:rsidR="0056545C" w:rsidRPr="008108A9" w:rsidRDefault="0056545C" w:rsidP="0056545C">
            <w:pPr>
              <w:pStyle w:val="GOSTTablenorm"/>
            </w:pPr>
            <w:r w:rsidRPr="008108A9">
              <w:t>N(20.2)</w:t>
            </w:r>
          </w:p>
        </w:tc>
        <w:tc>
          <w:tcPr>
            <w:tcW w:w="567" w:type="dxa"/>
          </w:tcPr>
          <w:p w14:paraId="3A444EF3" w14:textId="77777777" w:rsidR="0056545C" w:rsidRPr="008108A9" w:rsidRDefault="0056545C" w:rsidP="0056545C">
            <w:pPr>
              <w:pStyle w:val="GOSTTablenorm"/>
              <w:jc w:val="center"/>
            </w:pPr>
            <w:r w:rsidRPr="008108A9">
              <w:t>Н</w:t>
            </w:r>
          </w:p>
        </w:tc>
        <w:tc>
          <w:tcPr>
            <w:tcW w:w="3963" w:type="dxa"/>
          </w:tcPr>
          <w:p w14:paraId="69958BE1" w14:textId="77777777" w:rsidR="0056545C" w:rsidRPr="008108A9" w:rsidRDefault="0056545C" w:rsidP="0056545C">
            <w:pPr>
              <w:pStyle w:val="GOSTTablenorm"/>
            </w:pPr>
            <w:r w:rsidRPr="008108A9">
              <w:t>Указываются нарастающим итогом с начала текущего финансового года на начало дня остатки выплат за счет средств дополнительного бюджетного финансирования</w:t>
            </w:r>
          </w:p>
        </w:tc>
      </w:tr>
      <w:tr w:rsidR="0056545C" w:rsidRPr="008108A9" w14:paraId="07FDEBFA" w14:textId="77777777" w:rsidTr="000D7930">
        <w:trPr>
          <w:trHeight w:val="279"/>
        </w:trPr>
        <w:tc>
          <w:tcPr>
            <w:tcW w:w="1702" w:type="dxa"/>
          </w:tcPr>
          <w:p w14:paraId="69321D33" w14:textId="77777777" w:rsidR="0056545C" w:rsidRPr="008108A9" w:rsidRDefault="0056545C" w:rsidP="0056545C">
            <w:pPr>
              <w:pStyle w:val="GOSTTablenorm"/>
            </w:pPr>
            <w:r w:rsidRPr="008108A9">
              <w:t xml:space="preserve">На конец дня </w:t>
            </w:r>
          </w:p>
          <w:p w14:paraId="429727A9" w14:textId="77777777" w:rsidR="0056545C" w:rsidRPr="008108A9" w:rsidRDefault="0056545C" w:rsidP="0056545C">
            <w:pPr>
              <w:pStyle w:val="GOSTTablenorm"/>
            </w:pPr>
            <w:r w:rsidRPr="008108A9">
              <w:t>Выплаты</w:t>
            </w:r>
          </w:p>
          <w:p w14:paraId="3BD95B15" w14:textId="77777777" w:rsidR="0056545C" w:rsidRPr="008108A9" w:rsidRDefault="0056545C" w:rsidP="0056545C">
            <w:pPr>
              <w:pStyle w:val="GOSTTablenorm"/>
            </w:pPr>
            <w:r w:rsidRPr="008108A9">
              <w:t>(с начала ____ текущего финансового года)</w:t>
            </w:r>
          </w:p>
        </w:tc>
        <w:tc>
          <w:tcPr>
            <w:tcW w:w="1701" w:type="dxa"/>
          </w:tcPr>
          <w:p w14:paraId="1C88028F" w14:textId="77777777" w:rsidR="0056545C" w:rsidRPr="008108A9" w:rsidRDefault="0056545C" w:rsidP="0056545C">
            <w:pPr>
              <w:pStyle w:val="GOSTTablenorm"/>
            </w:pPr>
            <w:r w:rsidRPr="008108A9">
              <w:t>G_S3_1_E_C8</w:t>
            </w:r>
          </w:p>
        </w:tc>
        <w:tc>
          <w:tcPr>
            <w:tcW w:w="567" w:type="dxa"/>
          </w:tcPr>
          <w:p w14:paraId="28D6D7D5" w14:textId="77777777" w:rsidR="0056545C" w:rsidRPr="008108A9" w:rsidRDefault="0056545C" w:rsidP="0056545C">
            <w:pPr>
              <w:pStyle w:val="GOSTTablenorm"/>
              <w:jc w:val="center"/>
            </w:pPr>
            <w:r w:rsidRPr="008108A9">
              <w:t>П</w:t>
            </w:r>
          </w:p>
        </w:tc>
        <w:tc>
          <w:tcPr>
            <w:tcW w:w="1134" w:type="dxa"/>
          </w:tcPr>
          <w:p w14:paraId="5522BC7A" w14:textId="77777777" w:rsidR="0056545C" w:rsidRPr="008108A9" w:rsidRDefault="0056545C" w:rsidP="0056545C">
            <w:pPr>
              <w:pStyle w:val="GOSTTablenorm"/>
            </w:pPr>
            <w:r w:rsidRPr="008108A9">
              <w:t>N(20.2)</w:t>
            </w:r>
          </w:p>
        </w:tc>
        <w:tc>
          <w:tcPr>
            <w:tcW w:w="567" w:type="dxa"/>
          </w:tcPr>
          <w:p w14:paraId="30A573B5" w14:textId="77777777" w:rsidR="0056545C" w:rsidRPr="008108A9" w:rsidRDefault="0056545C" w:rsidP="0056545C">
            <w:pPr>
              <w:pStyle w:val="GOSTTablenorm"/>
              <w:jc w:val="center"/>
            </w:pPr>
            <w:r w:rsidRPr="008108A9">
              <w:t>Н</w:t>
            </w:r>
          </w:p>
        </w:tc>
        <w:tc>
          <w:tcPr>
            <w:tcW w:w="3963" w:type="dxa"/>
          </w:tcPr>
          <w:p w14:paraId="5654A2FF" w14:textId="77777777" w:rsidR="0056545C" w:rsidRPr="008108A9" w:rsidRDefault="0056545C" w:rsidP="0056545C">
            <w:pPr>
              <w:pStyle w:val="GOSTTablenorm"/>
            </w:pPr>
            <w:r w:rsidRPr="008108A9">
              <w:t>Указываются нарастающим итогом с начала текущего финансового года остатки на конец дня выплат за счет средств дополнительного бюджетного финансирования</w:t>
            </w:r>
          </w:p>
        </w:tc>
      </w:tr>
    </w:tbl>
    <w:p w14:paraId="33529968" w14:textId="32FB1360" w:rsidR="0056545C" w:rsidRPr="00DE63AB" w:rsidRDefault="0056545C" w:rsidP="00DE63AB">
      <w:pPr>
        <w:pStyle w:val="32"/>
      </w:pPr>
      <w:bookmarkStart w:id="5719" w:name="_Toc24966853"/>
      <w:bookmarkStart w:id="5720" w:name="_Toc185235666"/>
      <w:bookmarkStart w:id="5721" w:name="_Toc202884073"/>
      <w:r w:rsidRPr="00DE63AB">
        <w:t>Описание комплексного типа «tR_759_G_S3_2_D»</w:t>
      </w:r>
      <w:bookmarkEnd w:id="5719"/>
      <w:bookmarkEnd w:id="5720"/>
      <w:bookmarkEnd w:id="5721"/>
    </w:p>
    <w:p w14:paraId="02D3FE7B" w14:textId="77777777" w:rsidR="0056545C" w:rsidRPr="008108A9" w:rsidRDefault="0056545C" w:rsidP="000D7930">
      <w:pPr>
        <w:pStyle w:val="GOSTNormal"/>
      </w:pPr>
      <w:r w:rsidRPr="008108A9">
        <w:t>Описание комплексного типа «</w:t>
      </w:r>
      <w:r w:rsidRPr="008108A9">
        <w:rPr>
          <w:lang w:val="en-US"/>
        </w:rPr>
        <w:t>t</w:t>
      </w:r>
      <w:r w:rsidRPr="008108A9">
        <w:t>R_759_G_S3_2_D» блока «3.2. Бюджетные данные, бюджетные и денежные обязательства».</w:t>
      </w:r>
    </w:p>
    <w:p w14:paraId="19D6640A" w14:textId="4F41EB37" w:rsidR="0056545C" w:rsidRPr="000D7930" w:rsidRDefault="00BD38BB" w:rsidP="000D7930">
      <w:pPr>
        <w:pStyle w:val="GOSTNameTable"/>
      </w:pPr>
      <w:r>
        <w:rPr>
          <w:noProof/>
        </w:rPr>
        <w:lastRenderedPageBreak/>
        <w:fldChar w:fldCharType="begin"/>
      </w:r>
      <w:r>
        <w:rPr>
          <w:noProof/>
        </w:rPr>
        <w:instrText xml:space="preserve"> SEQ Таблица \* ARABIC </w:instrText>
      </w:r>
      <w:r>
        <w:rPr>
          <w:noProof/>
        </w:rPr>
        <w:fldChar w:fldCharType="separate"/>
      </w:r>
      <w:bookmarkStart w:id="5722" w:name="_Ref19286197"/>
      <w:bookmarkStart w:id="5723" w:name="_Toc185236112"/>
      <w:r w:rsidR="00306405">
        <w:rPr>
          <w:noProof/>
        </w:rPr>
        <w:t>374</w:t>
      </w:r>
      <w:bookmarkEnd w:id="5722"/>
      <w:r>
        <w:rPr>
          <w:noProof/>
        </w:rPr>
        <w:fldChar w:fldCharType="end"/>
      </w:r>
      <w:r w:rsidR="0056545C" w:rsidRPr="000D7930">
        <w:rPr>
          <w:rFonts w:eastAsia="Calibri"/>
        </w:rPr>
        <w:t xml:space="preserve"> –</w:t>
      </w:r>
      <w:r w:rsidR="0056545C" w:rsidRPr="000D7930">
        <w:t xml:space="preserve"> Описание комплексного типа «tR_759_G_S3_2_D»</w:t>
      </w:r>
      <w:bookmarkEnd w:id="5723"/>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68B5DF2A"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50C8A5AE" w14:textId="77777777" w:rsidR="0056545C" w:rsidRPr="008108A9" w:rsidRDefault="0056545C" w:rsidP="0056545C">
            <w:pPr>
              <w:pStyle w:val="GOSTTableHead"/>
            </w:pPr>
            <w:r w:rsidRPr="008108A9">
              <w:t>Наименование комплексного типа</w:t>
            </w:r>
          </w:p>
        </w:tc>
        <w:tc>
          <w:tcPr>
            <w:tcW w:w="1701" w:type="dxa"/>
          </w:tcPr>
          <w:p w14:paraId="3C88F115" w14:textId="77777777" w:rsidR="0056545C" w:rsidRPr="008108A9" w:rsidRDefault="0056545C" w:rsidP="0056545C">
            <w:pPr>
              <w:pStyle w:val="GOSTTableHead"/>
            </w:pPr>
            <w:r w:rsidRPr="008108A9">
              <w:t>Текущий элемент/ атрибут</w:t>
            </w:r>
          </w:p>
        </w:tc>
        <w:tc>
          <w:tcPr>
            <w:tcW w:w="567" w:type="dxa"/>
          </w:tcPr>
          <w:p w14:paraId="6C95898B" w14:textId="77777777" w:rsidR="0056545C" w:rsidRPr="008108A9" w:rsidRDefault="0056545C" w:rsidP="0056545C">
            <w:pPr>
              <w:pStyle w:val="GOSTTableHead"/>
            </w:pPr>
            <w:r w:rsidRPr="008108A9">
              <w:t>Тип</w:t>
            </w:r>
          </w:p>
        </w:tc>
        <w:tc>
          <w:tcPr>
            <w:tcW w:w="1134" w:type="dxa"/>
          </w:tcPr>
          <w:p w14:paraId="3FCA8E4F" w14:textId="77777777" w:rsidR="0056545C" w:rsidRPr="008108A9" w:rsidRDefault="0056545C" w:rsidP="0056545C">
            <w:pPr>
              <w:pStyle w:val="GOSTTableHead"/>
            </w:pPr>
            <w:r w:rsidRPr="008108A9">
              <w:t>Формат элемента</w:t>
            </w:r>
          </w:p>
        </w:tc>
        <w:tc>
          <w:tcPr>
            <w:tcW w:w="567" w:type="dxa"/>
          </w:tcPr>
          <w:p w14:paraId="58C24D6E" w14:textId="77777777" w:rsidR="0056545C" w:rsidRPr="008108A9" w:rsidRDefault="0056545C" w:rsidP="0056545C">
            <w:pPr>
              <w:pStyle w:val="GOSTTableHead"/>
            </w:pPr>
            <w:r w:rsidRPr="008108A9">
              <w:t>Обязательность</w:t>
            </w:r>
          </w:p>
        </w:tc>
        <w:tc>
          <w:tcPr>
            <w:tcW w:w="3963" w:type="dxa"/>
          </w:tcPr>
          <w:p w14:paraId="312161E8" w14:textId="77777777" w:rsidR="0056545C" w:rsidRPr="008108A9" w:rsidRDefault="0056545C" w:rsidP="0056545C">
            <w:pPr>
              <w:pStyle w:val="GOSTTableHead"/>
            </w:pPr>
            <w:r w:rsidRPr="008108A9">
              <w:t>Дополнительная информация</w:t>
            </w:r>
          </w:p>
        </w:tc>
      </w:tr>
      <w:tr w:rsidR="0056545C" w:rsidRPr="008108A9" w14:paraId="6B4831DE" w14:textId="77777777" w:rsidTr="000D7930">
        <w:trPr>
          <w:trHeight w:val="279"/>
        </w:trPr>
        <w:tc>
          <w:tcPr>
            <w:tcW w:w="1702" w:type="dxa"/>
          </w:tcPr>
          <w:p w14:paraId="243F3EF4" w14:textId="77777777" w:rsidR="0056545C" w:rsidRPr="008108A9" w:rsidRDefault="0056545C" w:rsidP="0056545C">
            <w:pPr>
              <w:pStyle w:val="GOSTTablenorm"/>
            </w:pPr>
            <w:r w:rsidRPr="008108A9">
              <w:rPr>
                <w:lang w:val="en-US"/>
              </w:rPr>
              <w:t>t</w:t>
            </w:r>
            <w:r w:rsidRPr="008108A9">
              <w:t>R_759_G_S3_2_D</w:t>
            </w:r>
          </w:p>
        </w:tc>
        <w:tc>
          <w:tcPr>
            <w:tcW w:w="1701" w:type="dxa"/>
          </w:tcPr>
          <w:p w14:paraId="295ED150" w14:textId="77777777" w:rsidR="0056545C" w:rsidRPr="008108A9" w:rsidRDefault="0056545C" w:rsidP="0056545C">
            <w:pPr>
              <w:pStyle w:val="GOSTTablenorm"/>
              <w:rPr>
                <w:color w:val="000000"/>
              </w:rPr>
            </w:pPr>
            <w:r w:rsidRPr="008108A9">
              <w:rPr>
                <w:color w:val="000000"/>
              </w:rPr>
              <w:t>G_S3_2_D_ITEM</w:t>
            </w:r>
          </w:p>
        </w:tc>
        <w:tc>
          <w:tcPr>
            <w:tcW w:w="567" w:type="dxa"/>
          </w:tcPr>
          <w:p w14:paraId="3590A628" w14:textId="77777777" w:rsidR="0056545C" w:rsidRPr="008108A9" w:rsidRDefault="0056545C" w:rsidP="0056545C">
            <w:pPr>
              <w:pStyle w:val="GOSTTablenorm"/>
              <w:jc w:val="center"/>
              <w:rPr>
                <w:lang w:val="en-US"/>
              </w:rPr>
            </w:pPr>
            <w:r w:rsidRPr="008108A9">
              <w:rPr>
                <w:lang w:val="en-US"/>
              </w:rPr>
              <w:t>C</w:t>
            </w:r>
          </w:p>
        </w:tc>
        <w:tc>
          <w:tcPr>
            <w:tcW w:w="1134" w:type="dxa"/>
          </w:tcPr>
          <w:p w14:paraId="094319F0" w14:textId="77777777" w:rsidR="0056545C" w:rsidRPr="008108A9" w:rsidRDefault="0056545C" w:rsidP="0056545C">
            <w:pPr>
              <w:pStyle w:val="GOSTTablenorm"/>
              <w:rPr>
                <w:lang w:val="en-US"/>
              </w:rPr>
            </w:pPr>
            <w:r w:rsidRPr="008108A9">
              <w:rPr>
                <w:lang w:val="en-US"/>
              </w:rPr>
              <w:t>t</w:t>
            </w:r>
            <w:r w:rsidRPr="008108A9">
              <w:t>R_759_G_S3_2_D</w:t>
            </w:r>
            <w:r w:rsidRPr="008108A9">
              <w:rPr>
                <w:color w:val="000000"/>
              </w:rPr>
              <w:t>_ITEM</w:t>
            </w:r>
          </w:p>
        </w:tc>
        <w:tc>
          <w:tcPr>
            <w:tcW w:w="567" w:type="dxa"/>
          </w:tcPr>
          <w:p w14:paraId="6E46B1A6"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291A269E" w14:textId="5E09B469"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_Ref19287093 \h  \* MERGEFORMAT </w:instrText>
            </w:r>
            <w:r w:rsidRPr="008108A9">
              <w:fldChar w:fldCharType="separate"/>
            </w:r>
            <w:r w:rsidR="00306405">
              <w:t>375</w:t>
            </w:r>
            <w:r w:rsidRPr="008108A9">
              <w:fldChar w:fldCharType="end"/>
            </w:r>
          </w:p>
        </w:tc>
      </w:tr>
    </w:tbl>
    <w:p w14:paraId="4BAE13E0" w14:textId="65231A7F" w:rsidR="0056545C" w:rsidRPr="00DE63AB" w:rsidRDefault="0056545C" w:rsidP="00DE63AB">
      <w:pPr>
        <w:pStyle w:val="32"/>
      </w:pPr>
      <w:bookmarkStart w:id="5724" w:name="_Toc24966854"/>
      <w:bookmarkStart w:id="5725" w:name="_Toc185235667"/>
      <w:bookmarkStart w:id="5726" w:name="_Toc202884074"/>
      <w:r w:rsidRPr="00DE63AB">
        <w:t>Описание комплексного типа «tR_759_G_S3_2_D_ITEM»</w:t>
      </w:r>
      <w:bookmarkEnd w:id="5724"/>
      <w:bookmarkEnd w:id="5725"/>
      <w:bookmarkEnd w:id="5726"/>
    </w:p>
    <w:p w14:paraId="703D4686" w14:textId="77777777" w:rsidR="0056545C" w:rsidRPr="008108A9" w:rsidRDefault="0056545C" w:rsidP="000D7930">
      <w:pPr>
        <w:pStyle w:val="GOSTNormal"/>
      </w:pPr>
      <w:r w:rsidRPr="008108A9">
        <w:t xml:space="preserve">Описание комплексного типа </w:t>
      </w:r>
      <w:r w:rsidRPr="008108A9">
        <w:rPr>
          <w:rFonts w:eastAsia="Calibri"/>
        </w:rPr>
        <w:t>«</w:t>
      </w:r>
      <w:r w:rsidRPr="008108A9">
        <w:rPr>
          <w:lang w:val="en-US"/>
        </w:rPr>
        <w:t>t</w:t>
      </w:r>
      <w:r w:rsidRPr="008108A9">
        <w:t>R_759_G_S3_2_D</w:t>
      </w:r>
      <w:r w:rsidRPr="008108A9">
        <w:rPr>
          <w:color w:val="000000"/>
        </w:rPr>
        <w:t>_ITEM</w:t>
      </w:r>
      <w:r w:rsidRPr="008108A9">
        <w:t>» блока «3.2. Бюджетные данные, бюджетные и денежные обязательства (строки)».</w:t>
      </w:r>
    </w:p>
    <w:p w14:paraId="79C76DD3" w14:textId="209D6206"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727" w:name="_Ref19287093"/>
      <w:bookmarkStart w:id="5728" w:name="_Toc185236113"/>
      <w:r w:rsidR="00306405">
        <w:rPr>
          <w:noProof/>
        </w:rPr>
        <w:t>375</w:t>
      </w:r>
      <w:bookmarkEnd w:id="5727"/>
      <w:r>
        <w:rPr>
          <w:noProof/>
        </w:rPr>
        <w:fldChar w:fldCharType="end"/>
      </w:r>
      <w:r w:rsidR="0056545C" w:rsidRPr="000D7930">
        <w:rPr>
          <w:rFonts w:eastAsia="Calibri"/>
        </w:rPr>
        <w:t xml:space="preserve"> –</w:t>
      </w:r>
      <w:r w:rsidR="0056545C" w:rsidRPr="000D7930">
        <w:t xml:space="preserve"> Описание комплексного типа «tR_759_G_S3_2_D_ITEM»</w:t>
      </w:r>
      <w:bookmarkEnd w:id="572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6CB05315"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72CD2E43" w14:textId="77777777" w:rsidR="0056545C" w:rsidRPr="008108A9" w:rsidRDefault="0056545C" w:rsidP="0056545C">
            <w:pPr>
              <w:pStyle w:val="GOSTTableHead"/>
            </w:pPr>
            <w:r w:rsidRPr="008108A9">
              <w:t>Наименование элемента</w:t>
            </w:r>
          </w:p>
        </w:tc>
        <w:tc>
          <w:tcPr>
            <w:tcW w:w="1701" w:type="dxa"/>
          </w:tcPr>
          <w:p w14:paraId="4474AEDC" w14:textId="77777777" w:rsidR="0056545C" w:rsidRPr="008108A9" w:rsidRDefault="0056545C" w:rsidP="0056545C">
            <w:pPr>
              <w:pStyle w:val="GOSTTableHead"/>
            </w:pPr>
            <w:r w:rsidRPr="008108A9">
              <w:t>Сокращенное наименование (код) элемента</w:t>
            </w:r>
          </w:p>
        </w:tc>
        <w:tc>
          <w:tcPr>
            <w:tcW w:w="567" w:type="dxa"/>
          </w:tcPr>
          <w:p w14:paraId="4B6504C3" w14:textId="77777777" w:rsidR="0056545C" w:rsidRPr="008108A9" w:rsidRDefault="0056545C" w:rsidP="0056545C">
            <w:pPr>
              <w:pStyle w:val="GOSTTableHead"/>
            </w:pPr>
            <w:r w:rsidRPr="008108A9">
              <w:t>Тип</w:t>
            </w:r>
          </w:p>
        </w:tc>
        <w:tc>
          <w:tcPr>
            <w:tcW w:w="1134" w:type="dxa"/>
          </w:tcPr>
          <w:p w14:paraId="7D749AAE" w14:textId="77777777" w:rsidR="0056545C" w:rsidRPr="008108A9" w:rsidRDefault="0056545C" w:rsidP="0056545C">
            <w:pPr>
              <w:pStyle w:val="GOSTTableHead"/>
            </w:pPr>
            <w:r w:rsidRPr="008108A9">
              <w:t>Формат элемента</w:t>
            </w:r>
          </w:p>
        </w:tc>
        <w:tc>
          <w:tcPr>
            <w:tcW w:w="567" w:type="dxa"/>
          </w:tcPr>
          <w:p w14:paraId="7D5F1059" w14:textId="77777777" w:rsidR="0056545C" w:rsidRPr="008108A9" w:rsidRDefault="0056545C" w:rsidP="0056545C">
            <w:pPr>
              <w:pStyle w:val="GOSTTableHead"/>
            </w:pPr>
            <w:r w:rsidRPr="008108A9">
              <w:t>Обязательность</w:t>
            </w:r>
          </w:p>
        </w:tc>
        <w:tc>
          <w:tcPr>
            <w:tcW w:w="3963" w:type="dxa"/>
          </w:tcPr>
          <w:p w14:paraId="43033260" w14:textId="77777777" w:rsidR="0056545C" w:rsidRPr="008108A9" w:rsidRDefault="0056545C" w:rsidP="0056545C">
            <w:pPr>
              <w:pStyle w:val="GOSTTableHead"/>
            </w:pPr>
            <w:r w:rsidRPr="008108A9">
              <w:t>Дополнительная информация</w:t>
            </w:r>
          </w:p>
        </w:tc>
      </w:tr>
      <w:tr w:rsidR="0056545C" w:rsidRPr="008108A9" w14:paraId="0C901991" w14:textId="77777777" w:rsidTr="000D7930">
        <w:trPr>
          <w:trHeight w:val="279"/>
        </w:trPr>
        <w:tc>
          <w:tcPr>
            <w:tcW w:w="1702" w:type="dxa"/>
          </w:tcPr>
          <w:p w14:paraId="43702E09" w14:textId="77777777" w:rsidR="0056545C" w:rsidRPr="008108A9" w:rsidRDefault="0056545C" w:rsidP="0056545C">
            <w:pPr>
              <w:pStyle w:val="GOSTTablenorm"/>
            </w:pPr>
            <w:r w:rsidRPr="008108A9">
              <w:t>Документ номер</w:t>
            </w:r>
          </w:p>
        </w:tc>
        <w:tc>
          <w:tcPr>
            <w:tcW w:w="1701" w:type="dxa"/>
          </w:tcPr>
          <w:p w14:paraId="41A2EE34" w14:textId="77777777" w:rsidR="0056545C" w:rsidRPr="008108A9" w:rsidRDefault="0056545C" w:rsidP="0056545C">
            <w:pPr>
              <w:pStyle w:val="GOSTTablenorm"/>
              <w:rPr>
                <w:color w:val="000000"/>
                <w:szCs w:val="22"/>
              </w:rPr>
            </w:pPr>
            <w:r w:rsidRPr="008108A9">
              <w:rPr>
                <w:color w:val="000000"/>
                <w:szCs w:val="22"/>
              </w:rPr>
              <w:t>G_S3_2_D_C1</w:t>
            </w:r>
          </w:p>
        </w:tc>
        <w:tc>
          <w:tcPr>
            <w:tcW w:w="567" w:type="dxa"/>
          </w:tcPr>
          <w:p w14:paraId="2299200D" w14:textId="77777777" w:rsidR="0056545C" w:rsidRPr="008108A9" w:rsidRDefault="0056545C" w:rsidP="0056545C">
            <w:pPr>
              <w:pStyle w:val="GOSTTablenorm"/>
              <w:jc w:val="center"/>
              <w:rPr>
                <w:szCs w:val="22"/>
              </w:rPr>
            </w:pPr>
            <w:r w:rsidRPr="008108A9">
              <w:rPr>
                <w:szCs w:val="22"/>
              </w:rPr>
              <w:t>П</w:t>
            </w:r>
          </w:p>
        </w:tc>
        <w:tc>
          <w:tcPr>
            <w:tcW w:w="1134" w:type="dxa"/>
          </w:tcPr>
          <w:p w14:paraId="676F606C" w14:textId="77777777" w:rsidR="0056545C" w:rsidRPr="008108A9" w:rsidRDefault="0056545C" w:rsidP="0056545C">
            <w:pPr>
              <w:pStyle w:val="GOSTTablenorm"/>
              <w:rPr>
                <w:szCs w:val="22"/>
              </w:rPr>
            </w:pPr>
            <w:r w:rsidRPr="008108A9">
              <w:rPr>
                <w:szCs w:val="22"/>
              </w:rPr>
              <w:t>Т(1-50)</w:t>
            </w:r>
          </w:p>
        </w:tc>
        <w:tc>
          <w:tcPr>
            <w:tcW w:w="567" w:type="dxa"/>
          </w:tcPr>
          <w:p w14:paraId="36D2F6F0"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565817A6" w14:textId="77777777" w:rsidR="0056545C" w:rsidRPr="008108A9" w:rsidRDefault="0056545C" w:rsidP="0056545C">
            <w:pPr>
              <w:pStyle w:val="GOSTTablenorm"/>
            </w:pPr>
            <w:r w:rsidRPr="008108A9">
              <w:t>Указывается номер документа, на основании которого была отражена операция на лицевом счете ПБС</w:t>
            </w:r>
          </w:p>
        </w:tc>
      </w:tr>
      <w:tr w:rsidR="0056545C" w:rsidRPr="008108A9" w14:paraId="27B17F1C" w14:textId="77777777" w:rsidTr="000D7930">
        <w:trPr>
          <w:trHeight w:val="279"/>
        </w:trPr>
        <w:tc>
          <w:tcPr>
            <w:tcW w:w="1702" w:type="dxa"/>
          </w:tcPr>
          <w:p w14:paraId="0F31967C" w14:textId="77777777" w:rsidR="0056545C" w:rsidRPr="008108A9" w:rsidRDefault="0056545C" w:rsidP="0056545C">
            <w:pPr>
              <w:pStyle w:val="GOSTTablenorm"/>
            </w:pPr>
            <w:r w:rsidRPr="008108A9">
              <w:t>Документ дата</w:t>
            </w:r>
          </w:p>
        </w:tc>
        <w:tc>
          <w:tcPr>
            <w:tcW w:w="1701" w:type="dxa"/>
          </w:tcPr>
          <w:p w14:paraId="7C66DF78" w14:textId="77777777" w:rsidR="0056545C" w:rsidRPr="008108A9" w:rsidRDefault="0056545C" w:rsidP="0056545C">
            <w:pPr>
              <w:pStyle w:val="GOSTTablenorm"/>
              <w:rPr>
                <w:color w:val="000000"/>
                <w:szCs w:val="22"/>
              </w:rPr>
            </w:pPr>
            <w:r w:rsidRPr="008108A9">
              <w:rPr>
                <w:color w:val="000000"/>
                <w:szCs w:val="22"/>
              </w:rPr>
              <w:t>G_S3_2_D_C2</w:t>
            </w:r>
          </w:p>
        </w:tc>
        <w:tc>
          <w:tcPr>
            <w:tcW w:w="567" w:type="dxa"/>
          </w:tcPr>
          <w:p w14:paraId="1198094A" w14:textId="77777777" w:rsidR="0056545C" w:rsidRPr="008108A9" w:rsidRDefault="0056545C" w:rsidP="0056545C">
            <w:pPr>
              <w:pStyle w:val="GOSTTablenorm"/>
              <w:jc w:val="center"/>
              <w:rPr>
                <w:szCs w:val="22"/>
              </w:rPr>
            </w:pPr>
            <w:r w:rsidRPr="008108A9">
              <w:rPr>
                <w:szCs w:val="22"/>
              </w:rPr>
              <w:t>П</w:t>
            </w:r>
          </w:p>
        </w:tc>
        <w:tc>
          <w:tcPr>
            <w:tcW w:w="1134" w:type="dxa"/>
          </w:tcPr>
          <w:p w14:paraId="10A917C1" w14:textId="77777777" w:rsidR="0056545C" w:rsidRPr="008108A9" w:rsidRDefault="0056545C" w:rsidP="0056545C">
            <w:pPr>
              <w:pStyle w:val="GOSTTablenorm"/>
              <w:rPr>
                <w:szCs w:val="22"/>
              </w:rPr>
            </w:pPr>
            <w:r w:rsidRPr="008108A9">
              <w:rPr>
                <w:szCs w:val="22"/>
                <w:lang w:val="en-US"/>
              </w:rPr>
              <w:t>Date</w:t>
            </w:r>
          </w:p>
        </w:tc>
        <w:tc>
          <w:tcPr>
            <w:tcW w:w="567" w:type="dxa"/>
          </w:tcPr>
          <w:p w14:paraId="4200FF9C"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3B5ADBDD" w14:textId="77777777" w:rsidR="0056545C" w:rsidRPr="008108A9" w:rsidRDefault="0056545C" w:rsidP="0056545C">
            <w:pPr>
              <w:pStyle w:val="GOSTTablenorm"/>
            </w:pPr>
            <w:r w:rsidRPr="008108A9">
              <w:t>Указывается дата составления документа, на основании которого была отражена операция на лицевом счете ПБС</w:t>
            </w:r>
          </w:p>
        </w:tc>
      </w:tr>
      <w:tr w:rsidR="0056545C" w:rsidRPr="008108A9" w14:paraId="34A5DC43" w14:textId="77777777" w:rsidTr="000D7930">
        <w:trPr>
          <w:trHeight w:val="279"/>
        </w:trPr>
        <w:tc>
          <w:tcPr>
            <w:tcW w:w="1702" w:type="dxa"/>
          </w:tcPr>
          <w:p w14:paraId="5F661622" w14:textId="77777777" w:rsidR="0056545C" w:rsidRPr="008108A9" w:rsidRDefault="0056545C" w:rsidP="0056545C">
            <w:pPr>
              <w:pStyle w:val="GOSTTablenorm"/>
            </w:pPr>
            <w:r w:rsidRPr="008108A9">
              <w:t>GUID документа, подтверждающего проведение операции</w:t>
            </w:r>
          </w:p>
        </w:tc>
        <w:tc>
          <w:tcPr>
            <w:tcW w:w="1701" w:type="dxa"/>
          </w:tcPr>
          <w:p w14:paraId="6A6C02B2" w14:textId="77777777" w:rsidR="0056545C" w:rsidRPr="008108A9" w:rsidRDefault="0056545C" w:rsidP="0056545C">
            <w:pPr>
              <w:pStyle w:val="GOSTTablenorm"/>
              <w:rPr>
                <w:color w:val="000000"/>
                <w:szCs w:val="22"/>
                <w:lang w:val="en-US"/>
              </w:rPr>
            </w:pPr>
            <w:r w:rsidRPr="008108A9">
              <w:rPr>
                <w:color w:val="000000"/>
                <w:szCs w:val="22"/>
                <w:lang w:val="en-US"/>
              </w:rPr>
              <w:t>G_S3_2_D_DOC_H_GUID</w:t>
            </w:r>
          </w:p>
        </w:tc>
        <w:tc>
          <w:tcPr>
            <w:tcW w:w="567" w:type="dxa"/>
          </w:tcPr>
          <w:p w14:paraId="4CB05987" w14:textId="77777777" w:rsidR="0056545C" w:rsidRPr="008108A9" w:rsidRDefault="0056545C" w:rsidP="0056545C">
            <w:pPr>
              <w:pStyle w:val="GOSTTablenorm"/>
              <w:jc w:val="center"/>
              <w:rPr>
                <w:szCs w:val="22"/>
              </w:rPr>
            </w:pPr>
            <w:r w:rsidRPr="008108A9">
              <w:rPr>
                <w:szCs w:val="22"/>
              </w:rPr>
              <w:t>П</w:t>
            </w:r>
          </w:p>
        </w:tc>
        <w:tc>
          <w:tcPr>
            <w:tcW w:w="1134" w:type="dxa"/>
          </w:tcPr>
          <w:p w14:paraId="24677B58" w14:textId="77777777" w:rsidR="0056545C" w:rsidRPr="008108A9" w:rsidRDefault="0056545C" w:rsidP="0056545C">
            <w:pPr>
              <w:pStyle w:val="GOSTTablenorm"/>
              <w:rPr>
                <w:szCs w:val="22"/>
              </w:rPr>
            </w:pPr>
            <w:r w:rsidRPr="008108A9">
              <w:t>GUID</w:t>
            </w:r>
          </w:p>
        </w:tc>
        <w:tc>
          <w:tcPr>
            <w:tcW w:w="567" w:type="dxa"/>
          </w:tcPr>
          <w:p w14:paraId="30F396A4"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0BE6E9D9" w14:textId="77777777" w:rsidR="0056545C" w:rsidRPr="008108A9" w:rsidRDefault="0056545C" w:rsidP="0056545C">
            <w:pPr>
              <w:pStyle w:val="GOSTTablenorm"/>
            </w:pPr>
            <w:r w:rsidRPr="008108A9">
              <w:t>Указывается GUID документа, на основании которого была отражена операция на лицевом счете ПБС</w:t>
            </w:r>
          </w:p>
        </w:tc>
      </w:tr>
      <w:tr w:rsidR="0056545C" w:rsidRPr="008108A9" w14:paraId="0E7B410B" w14:textId="77777777" w:rsidTr="000D7930">
        <w:trPr>
          <w:trHeight w:val="279"/>
        </w:trPr>
        <w:tc>
          <w:tcPr>
            <w:tcW w:w="1702" w:type="dxa"/>
          </w:tcPr>
          <w:p w14:paraId="59FFB32E" w14:textId="77777777" w:rsidR="0056545C" w:rsidRPr="008108A9" w:rsidRDefault="0056545C" w:rsidP="0056545C">
            <w:pPr>
              <w:pStyle w:val="GOSTTablenorm"/>
            </w:pPr>
            <w:r w:rsidRPr="008108A9">
              <w:t>Лимиты бюджетных обязательств</w:t>
            </w:r>
          </w:p>
        </w:tc>
        <w:tc>
          <w:tcPr>
            <w:tcW w:w="1701" w:type="dxa"/>
          </w:tcPr>
          <w:p w14:paraId="4189D86F" w14:textId="77777777" w:rsidR="0056545C" w:rsidRPr="008108A9" w:rsidRDefault="0056545C" w:rsidP="0056545C">
            <w:pPr>
              <w:pStyle w:val="GOSTTablenorm"/>
              <w:rPr>
                <w:color w:val="000000"/>
                <w:szCs w:val="22"/>
              </w:rPr>
            </w:pPr>
            <w:r w:rsidRPr="008108A9">
              <w:rPr>
                <w:color w:val="000000"/>
                <w:szCs w:val="22"/>
              </w:rPr>
              <w:t>G_S3_2_D_C3</w:t>
            </w:r>
          </w:p>
        </w:tc>
        <w:tc>
          <w:tcPr>
            <w:tcW w:w="567" w:type="dxa"/>
          </w:tcPr>
          <w:p w14:paraId="6040E34D" w14:textId="77777777" w:rsidR="0056545C" w:rsidRPr="008108A9" w:rsidRDefault="0056545C" w:rsidP="0056545C">
            <w:pPr>
              <w:pStyle w:val="GOSTTablenorm"/>
              <w:jc w:val="center"/>
              <w:rPr>
                <w:szCs w:val="22"/>
              </w:rPr>
            </w:pPr>
            <w:r w:rsidRPr="008108A9">
              <w:rPr>
                <w:szCs w:val="22"/>
              </w:rPr>
              <w:t>П</w:t>
            </w:r>
          </w:p>
        </w:tc>
        <w:tc>
          <w:tcPr>
            <w:tcW w:w="1134" w:type="dxa"/>
          </w:tcPr>
          <w:p w14:paraId="345CFE07" w14:textId="77777777" w:rsidR="0056545C" w:rsidRPr="008108A9" w:rsidRDefault="0056545C" w:rsidP="0056545C">
            <w:pPr>
              <w:pStyle w:val="GOSTTablenorm"/>
              <w:rPr>
                <w:szCs w:val="22"/>
              </w:rPr>
            </w:pPr>
            <w:r w:rsidRPr="008108A9">
              <w:rPr>
                <w:szCs w:val="22"/>
                <w:lang w:val="en-US"/>
              </w:rPr>
              <w:t>N(20.2)</w:t>
            </w:r>
          </w:p>
        </w:tc>
        <w:tc>
          <w:tcPr>
            <w:tcW w:w="567" w:type="dxa"/>
          </w:tcPr>
          <w:p w14:paraId="6E8A3273"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46BE52CC" w14:textId="77777777" w:rsidR="0056545C" w:rsidRPr="008108A9" w:rsidRDefault="0056545C" w:rsidP="0056545C">
            <w:pPr>
              <w:pStyle w:val="GOSTTablenorm"/>
            </w:pPr>
            <w:r w:rsidRPr="008108A9">
              <w:t>Указывается сумма изменений (увеличение или уменьшение) лимитов бюджетных обязательств по дополнительному бюджетному финансированию, доведенных до ПБС</w:t>
            </w:r>
          </w:p>
        </w:tc>
      </w:tr>
      <w:tr w:rsidR="0056545C" w:rsidRPr="008108A9" w14:paraId="59419008" w14:textId="77777777" w:rsidTr="000D7930">
        <w:trPr>
          <w:trHeight w:val="279"/>
        </w:trPr>
        <w:tc>
          <w:tcPr>
            <w:tcW w:w="1702" w:type="dxa"/>
          </w:tcPr>
          <w:p w14:paraId="297AE9D0" w14:textId="77777777" w:rsidR="0056545C" w:rsidRPr="008108A9" w:rsidRDefault="0056545C" w:rsidP="0056545C">
            <w:pPr>
              <w:pStyle w:val="GOSTTablenorm"/>
            </w:pPr>
            <w:r w:rsidRPr="008108A9">
              <w:t>Предельные объемы финансирования</w:t>
            </w:r>
          </w:p>
        </w:tc>
        <w:tc>
          <w:tcPr>
            <w:tcW w:w="1701" w:type="dxa"/>
          </w:tcPr>
          <w:p w14:paraId="6B68877C" w14:textId="77777777" w:rsidR="0056545C" w:rsidRPr="008108A9" w:rsidRDefault="0056545C" w:rsidP="0056545C">
            <w:pPr>
              <w:pStyle w:val="GOSTTablenorm"/>
              <w:rPr>
                <w:color w:val="000000"/>
                <w:szCs w:val="22"/>
              </w:rPr>
            </w:pPr>
            <w:r w:rsidRPr="008108A9">
              <w:rPr>
                <w:color w:val="000000"/>
                <w:szCs w:val="22"/>
              </w:rPr>
              <w:t>G_S3_2_D_C4</w:t>
            </w:r>
          </w:p>
        </w:tc>
        <w:tc>
          <w:tcPr>
            <w:tcW w:w="567" w:type="dxa"/>
          </w:tcPr>
          <w:p w14:paraId="24227F5C" w14:textId="77777777" w:rsidR="0056545C" w:rsidRPr="008108A9" w:rsidRDefault="0056545C" w:rsidP="0056545C">
            <w:pPr>
              <w:pStyle w:val="GOSTTablenorm"/>
              <w:jc w:val="center"/>
              <w:rPr>
                <w:szCs w:val="22"/>
              </w:rPr>
            </w:pPr>
            <w:r w:rsidRPr="008108A9">
              <w:rPr>
                <w:szCs w:val="22"/>
              </w:rPr>
              <w:t>П</w:t>
            </w:r>
          </w:p>
        </w:tc>
        <w:tc>
          <w:tcPr>
            <w:tcW w:w="1134" w:type="dxa"/>
          </w:tcPr>
          <w:p w14:paraId="5A7CA1B2" w14:textId="77777777" w:rsidR="0056545C" w:rsidRPr="008108A9" w:rsidRDefault="0056545C" w:rsidP="0056545C">
            <w:pPr>
              <w:pStyle w:val="GOSTTablenorm"/>
              <w:rPr>
                <w:szCs w:val="22"/>
              </w:rPr>
            </w:pPr>
            <w:r w:rsidRPr="008108A9">
              <w:rPr>
                <w:szCs w:val="22"/>
                <w:lang w:val="en-US"/>
              </w:rPr>
              <w:t>N(20.2)</w:t>
            </w:r>
          </w:p>
        </w:tc>
        <w:tc>
          <w:tcPr>
            <w:tcW w:w="567" w:type="dxa"/>
          </w:tcPr>
          <w:p w14:paraId="7A54091F"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04EED3D7" w14:textId="77777777" w:rsidR="0056545C" w:rsidRPr="008108A9" w:rsidRDefault="0056545C" w:rsidP="0056545C">
            <w:pPr>
              <w:pStyle w:val="GOSTTablenorm"/>
            </w:pPr>
            <w:r w:rsidRPr="008108A9">
              <w:t>Указывается сумма изменений (увеличение или уменьшение) предельных объемов финансирования по дополнительному бюджетному финансированию, доведенных до ПБС</w:t>
            </w:r>
          </w:p>
        </w:tc>
      </w:tr>
      <w:tr w:rsidR="0056545C" w:rsidRPr="008108A9" w14:paraId="1E90D7BA" w14:textId="77777777" w:rsidTr="000D7930">
        <w:trPr>
          <w:trHeight w:val="279"/>
        </w:trPr>
        <w:tc>
          <w:tcPr>
            <w:tcW w:w="1702" w:type="dxa"/>
          </w:tcPr>
          <w:p w14:paraId="433F7433" w14:textId="77777777" w:rsidR="0056545C" w:rsidRPr="008108A9" w:rsidRDefault="0056545C" w:rsidP="0056545C">
            <w:pPr>
              <w:pStyle w:val="GOSTTablenorm"/>
            </w:pPr>
            <w:r w:rsidRPr="008108A9">
              <w:t>Бюджетные обязательства учетный номер</w:t>
            </w:r>
          </w:p>
        </w:tc>
        <w:tc>
          <w:tcPr>
            <w:tcW w:w="1701" w:type="dxa"/>
          </w:tcPr>
          <w:p w14:paraId="74599494" w14:textId="77777777" w:rsidR="0056545C" w:rsidRPr="008108A9" w:rsidRDefault="0056545C" w:rsidP="0056545C">
            <w:pPr>
              <w:pStyle w:val="GOSTTablenorm"/>
              <w:rPr>
                <w:color w:val="000000"/>
                <w:szCs w:val="22"/>
              </w:rPr>
            </w:pPr>
            <w:r w:rsidRPr="008108A9">
              <w:rPr>
                <w:color w:val="000000"/>
                <w:szCs w:val="22"/>
              </w:rPr>
              <w:t>G_S3_2_D_C5</w:t>
            </w:r>
          </w:p>
        </w:tc>
        <w:tc>
          <w:tcPr>
            <w:tcW w:w="567" w:type="dxa"/>
          </w:tcPr>
          <w:p w14:paraId="2BA5D99E" w14:textId="77777777" w:rsidR="0056545C" w:rsidRPr="008108A9" w:rsidRDefault="0056545C" w:rsidP="0056545C">
            <w:pPr>
              <w:pStyle w:val="GOSTTablenorm"/>
              <w:jc w:val="center"/>
              <w:rPr>
                <w:szCs w:val="22"/>
              </w:rPr>
            </w:pPr>
            <w:r w:rsidRPr="008108A9">
              <w:rPr>
                <w:szCs w:val="22"/>
              </w:rPr>
              <w:t>П</w:t>
            </w:r>
          </w:p>
        </w:tc>
        <w:tc>
          <w:tcPr>
            <w:tcW w:w="1134" w:type="dxa"/>
          </w:tcPr>
          <w:p w14:paraId="149A52F3" w14:textId="77777777" w:rsidR="0056545C" w:rsidRPr="008108A9" w:rsidRDefault="0056545C" w:rsidP="0056545C">
            <w:pPr>
              <w:pStyle w:val="GOSTTablenorm"/>
              <w:rPr>
                <w:szCs w:val="22"/>
              </w:rPr>
            </w:pPr>
            <w:r w:rsidRPr="008108A9">
              <w:rPr>
                <w:szCs w:val="22"/>
              </w:rPr>
              <w:t>Т(1-19)</w:t>
            </w:r>
          </w:p>
        </w:tc>
        <w:tc>
          <w:tcPr>
            <w:tcW w:w="567" w:type="dxa"/>
          </w:tcPr>
          <w:p w14:paraId="7F6CF1DD"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1187B754" w14:textId="77777777" w:rsidR="0056545C" w:rsidRPr="008108A9" w:rsidRDefault="0056545C" w:rsidP="0056545C">
            <w:pPr>
              <w:pStyle w:val="GOSTTablenorm"/>
            </w:pPr>
            <w:r w:rsidRPr="008108A9">
              <w:t>Указывается учетный номер поставленного на учет бюджетного обязательства за счет дополнительного бюджетного финансирования, принятого ПБС</w:t>
            </w:r>
          </w:p>
        </w:tc>
      </w:tr>
      <w:tr w:rsidR="0056545C" w:rsidRPr="008108A9" w14:paraId="02E99706" w14:textId="77777777" w:rsidTr="000D7930">
        <w:trPr>
          <w:trHeight w:val="279"/>
        </w:trPr>
        <w:tc>
          <w:tcPr>
            <w:tcW w:w="1702" w:type="dxa"/>
          </w:tcPr>
          <w:p w14:paraId="35B0B59D" w14:textId="77777777" w:rsidR="0056545C" w:rsidRPr="008108A9" w:rsidRDefault="0056545C" w:rsidP="0056545C">
            <w:pPr>
              <w:pStyle w:val="GOSTTablenorm"/>
            </w:pPr>
            <w:r w:rsidRPr="008108A9">
              <w:lastRenderedPageBreak/>
              <w:t>Бюджетные обязательства, сумма на текущий финансовый год</w:t>
            </w:r>
          </w:p>
        </w:tc>
        <w:tc>
          <w:tcPr>
            <w:tcW w:w="1701" w:type="dxa"/>
          </w:tcPr>
          <w:p w14:paraId="573426F8" w14:textId="77777777" w:rsidR="0056545C" w:rsidRPr="008108A9" w:rsidRDefault="0056545C" w:rsidP="0056545C">
            <w:pPr>
              <w:pStyle w:val="GOSTTablenorm"/>
              <w:rPr>
                <w:color w:val="000000"/>
                <w:szCs w:val="22"/>
              </w:rPr>
            </w:pPr>
            <w:r w:rsidRPr="008108A9">
              <w:rPr>
                <w:color w:val="000000"/>
                <w:szCs w:val="22"/>
              </w:rPr>
              <w:t>G_S3_2_D_C6</w:t>
            </w:r>
          </w:p>
        </w:tc>
        <w:tc>
          <w:tcPr>
            <w:tcW w:w="567" w:type="dxa"/>
          </w:tcPr>
          <w:p w14:paraId="06C7D742" w14:textId="77777777" w:rsidR="0056545C" w:rsidRPr="008108A9" w:rsidRDefault="0056545C" w:rsidP="0056545C">
            <w:pPr>
              <w:pStyle w:val="GOSTTablenorm"/>
              <w:jc w:val="center"/>
              <w:rPr>
                <w:szCs w:val="22"/>
              </w:rPr>
            </w:pPr>
            <w:r w:rsidRPr="008108A9">
              <w:rPr>
                <w:szCs w:val="22"/>
              </w:rPr>
              <w:t>П</w:t>
            </w:r>
          </w:p>
        </w:tc>
        <w:tc>
          <w:tcPr>
            <w:tcW w:w="1134" w:type="dxa"/>
          </w:tcPr>
          <w:p w14:paraId="3B99A651" w14:textId="77777777" w:rsidR="0056545C" w:rsidRPr="008108A9" w:rsidRDefault="0056545C" w:rsidP="0056545C">
            <w:pPr>
              <w:pStyle w:val="GOSTTablenorm"/>
              <w:rPr>
                <w:szCs w:val="22"/>
              </w:rPr>
            </w:pPr>
            <w:r w:rsidRPr="008108A9">
              <w:rPr>
                <w:szCs w:val="22"/>
                <w:lang w:val="en-US"/>
              </w:rPr>
              <w:t>N(20.2)</w:t>
            </w:r>
          </w:p>
        </w:tc>
        <w:tc>
          <w:tcPr>
            <w:tcW w:w="567" w:type="dxa"/>
          </w:tcPr>
          <w:p w14:paraId="108E32C4"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3A3E4BAA" w14:textId="77777777" w:rsidR="0056545C" w:rsidRPr="008108A9" w:rsidRDefault="0056545C" w:rsidP="0056545C">
            <w:pPr>
              <w:pStyle w:val="GOSTTablenorm"/>
            </w:pPr>
            <w:r w:rsidRPr="008108A9">
              <w:t>Указывается сумма изменений (увеличение или уменьшение) бюджетного обязательства за счет дополнительного бюджетного финансирования ПБС</w:t>
            </w:r>
          </w:p>
        </w:tc>
      </w:tr>
      <w:tr w:rsidR="0056545C" w:rsidRPr="008108A9" w14:paraId="38558BB4" w14:textId="77777777" w:rsidTr="000D7930">
        <w:trPr>
          <w:trHeight w:val="279"/>
        </w:trPr>
        <w:tc>
          <w:tcPr>
            <w:tcW w:w="1702" w:type="dxa"/>
          </w:tcPr>
          <w:p w14:paraId="5653619F" w14:textId="77777777" w:rsidR="0056545C" w:rsidRPr="008108A9" w:rsidRDefault="0056545C" w:rsidP="0056545C">
            <w:pPr>
              <w:pStyle w:val="GOSTTablenorm"/>
            </w:pPr>
            <w:r w:rsidRPr="008108A9">
              <w:t>Денежные обязательства учетный номер</w:t>
            </w:r>
          </w:p>
        </w:tc>
        <w:tc>
          <w:tcPr>
            <w:tcW w:w="1701" w:type="dxa"/>
          </w:tcPr>
          <w:p w14:paraId="57D5038E" w14:textId="77777777" w:rsidR="0056545C" w:rsidRPr="008108A9" w:rsidRDefault="0056545C" w:rsidP="0056545C">
            <w:pPr>
              <w:pStyle w:val="GOSTTablenorm"/>
              <w:rPr>
                <w:color w:val="000000"/>
                <w:szCs w:val="22"/>
              </w:rPr>
            </w:pPr>
            <w:r w:rsidRPr="008108A9">
              <w:rPr>
                <w:color w:val="000000"/>
                <w:szCs w:val="22"/>
              </w:rPr>
              <w:t>G_S3_2_D_C7</w:t>
            </w:r>
          </w:p>
        </w:tc>
        <w:tc>
          <w:tcPr>
            <w:tcW w:w="567" w:type="dxa"/>
          </w:tcPr>
          <w:p w14:paraId="21F6338F" w14:textId="77777777" w:rsidR="0056545C" w:rsidRPr="008108A9" w:rsidRDefault="0056545C" w:rsidP="0056545C">
            <w:pPr>
              <w:pStyle w:val="GOSTTablenorm"/>
              <w:jc w:val="center"/>
              <w:rPr>
                <w:szCs w:val="22"/>
              </w:rPr>
            </w:pPr>
            <w:r w:rsidRPr="008108A9">
              <w:rPr>
                <w:szCs w:val="22"/>
              </w:rPr>
              <w:t>П</w:t>
            </w:r>
          </w:p>
        </w:tc>
        <w:tc>
          <w:tcPr>
            <w:tcW w:w="1134" w:type="dxa"/>
          </w:tcPr>
          <w:p w14:paraId="7D24A7AC" w14:textId="77777777" w:rsidR="0056545C" w:rsidRPr="008108A9" w:rsidRDefault="0056545C" w:rsidP="0056545C">
            <w:pPr>
              <w:pStyle w:val="GOSTTablenorm"/>
              <w:rPr>
                <w:szCs w:val="22"/>
              </w:rPr>
            </w:pPr>
            <w:r w:rsidRPr="008108A9">
              <w:rPr>
                <w:szCs w:val="22"/>
              </w:rPr>
              <w:t>Т(1-25)</w:t>
            </w:r>
          </w:p>
        </w:tc>
        <w:tc>
          <w:tcPr>
            <w:tcW w:w="567" w:type="dxa"/>
          </w:tcPr>
          <w:p w14:paraId="02417091"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2388208D" w14:textId="77777777" w:rsidR="0056545C" w:rsidRPr="008108A9" w:rsidRDefault="0056545C" w:rsidP="0056545C">
            <w:pPr>
              <w:pStyle w:val="GOSTTablenorm"/>
            </w:pPr>
            <w:r w:rsidRPr="008108A9">
              <w:t>Указывается учетный номер поставленного на учет денежного обязательства за счет дополнительного бюджетного финансирования, принятого ПБС</w:t>
            </w:r>
          </w:p>
        </w:tc>
      </w:tr>
      <w:tr w:rsidR="0056545C" w:rsidRPr="008108A9" w14:paraId="6F03D632" w14:textId="77777777" w:rsidTr="000D7930">
        <w:trPr>
          <w:trHeight w:val="279"/>
        </w:trPr>
        <w:tc>
          <w:tcPr>
            <w:tcW w:w="1702" w:type="dxa"/>
          </w:tcPr>
          <w:p w14:paraId="44DD5800" w14:textId="77777777" w:rsidR="0056545C" w:rsidRPr="008108A9" w:rsidRDefault="0056545C" w:rsidP="0056545C">
            <w:pPr>
              <w:pStyle w:val="GOSTTablenorm"/>
            </w:pPr>
            <w:r w:rsidRPr="008108A9">
              <w:t>Денежные обязательства сумма на текущий финансовый год</w:t>
            </w:r>
          </w:p>
        </w:tc>
        <w:tc>
          <w:tcPr>
            <w:tcW w:w="1701" w:type="dxa"/>
          </w:tcPr>
          <w:p w14:paraId="7A85C925" w14:textId="77777777" w:rsidR="0056545C" w:rsidRPr="008108A9" w:rsidRDefault="0056545C" w:rsidP="0056545C">
            <w:pPr>
              <w:pStyle w:val="GOSTTablenorm"/>
              <w:rPr>
                <w:color w:val="000000"/>
                <w:szCs w:val="22"/>
              </w:rPr>
            </w:pPr>
            <w:r w:rsidRPr="008108A9">
              <w:rPr>
                <w:color w:val="000000"/>
                <w:szCs w:val="22"/>
              </w:rPr>
              <w:t>G_S3_2_D_C8</w:t>
            </w:r>
          </w:p>
        </w:tc>
        <w:tc>
          <w:tcPr>
            <w:tcW w:w="567" w:type="dxa"/>
          </w:tcPr>
          <w:p w14:paraId="798285C7" w14:textId="77777777" w:rsidR="0056545C" w:rsidRPr="008108A9" w:rsidRDefault="0056545C" w:rsidP="0056545C">
            <w:pPr>
              <w:pStyle w:val="GOSTTablenorm"/>
              <w:jc w:val="center"/>
              <w:rPr>
                <w:szCs w:val="22"/>
              </w:rPr>
            </w:pPr>
            <w:r w:rsidRPr="008108A9">
              <w:rPr>
                <w:szCs w:val="22"/>
              </w:rPr>
              <w:t>П</w:t>
            </w:r>
          </w:p>
        </w:tc>
        <w:tc>
          <w:tcPr>
            <w:tcW w:w="1134" w:type="dxa"/>
          </w:tcPr>
          <w:p w14:paraId="1F530E85" w14:textId="77777777" w:rsidR="0056545C" w:rsidRPr="008108A9" w:rsidRDefault="0056545C" w:rsidP="0056545C">
            <w:pPr>
              <w:pStyle w:val="GOSTTablenorm"/>
              <w:rPr>
                <w:szCs w:val="22"/>
              </w:rPr>
            </w:pPr>
            <w:r w:rsidRPr="008108A9">
              <w:rPr>
                <w:szCs w:val="22"/>
                <w:lang w:val="en-US"/>
              </w:rPr>
              <w:t>N(20.2)</w:t>
            </w:r>
          </w:p>
        </w:tc>
        <w:tc>
          <w:tcPr>
            <w:tcW w:w="567" w:type="dxa"/>
          </w:tcPr>
          <w:p w14:paraId="5060B518"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29103D13" w14:textId="77777777" w:rsidR="0056545C" w:rsidRPr="008108A9" w:rsidRDefault="0056545C" w:rsidP="0056545C">
            <w:pPr>
              <w:pStyle w:val="GOSTTablenorm"/>
            </w:pPr>
            <w:r w:rsidRPr="008108A9">
              <w:t>Указывается сумма изменений (увеличение или уменьшение) денежного обязательства за счет дополнительного бюджетного финансирования ПБС</w:t>
            </w:r>
          </w:p>
        </w:tc>
      </w:tr>
    </w:tbl>
    <w:p w14:paraId="013D2345" w14:textId="0EBC6510" w:rsidR="0056545C" w:rsidRPr="00DE63AB" w:rsidRDefault="0056545C" w:rsidP="00DE63AB">
      <w:pPr>
        <w:pStyle w:val="32"/>
      </w:pPr>
      <w:bookmarkStart w:id="5729" w:name="_Toc24966855"/>
      <w:bookmarkStart w:id="5730" w:name="_Toc185235668"/>
      <w:bookmarkStart w:id="5731" w:name="_Toc202884075"/>
      <w:r w:rsidRPr="00DE63AB">
        <w:t>Описание комплексного типа «tR_759_G_S3_3_D»</w:t>
      </w:r>
      <w:bookmarkEnd w:id="5729"/>
      <w:bookmarkEnd w:id="5730"/>
      <w:bookmarkEnd w:id="5731"/>
    </w:p>
    <w:p w14:paraId="217EBF26" w14:textId="77777777" w:rsidR="0056545C" w:rsidRPr="008108A9" w:rsidRDefault="0056545C" w:rsidP="000D7930">
      <w:pPr>
        <w:pStyle w:val="GOSTNormal"/>
      </w:pPr>
      <w:r w:rsidRPr="008108A9">
        <w:t>Описание комплексного типа «</w:t>
      </w:r>
      <w:r w:rsidRPr="008108A9">
        <w:rPr>
          <w:lang w:val="en-US"/>
        </w:rPr>
        <w:t>t</w:t>
      </w:r>
      <w:r w:rsidRPr="008108A9">
        <w:t>R_759_G_S3_3_D» блока «3.3. Операции со средствами за счет дополнительного бюджетного финансирования».</w:t>
      </w:r>
    </w:p>
    <w:p w14:paraId="1677C74F" w14:textId="67CD302A"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732" w:name="_Ref19286202"/>
      <w:bookmarkStart w:id="5733" w:name="_Toc185236114"/>
      <w:r w:rsidR="00306405">
        <w:rPr>
          <w:noProof/>
        </w:rPr>
        <w:t>376</w:t>
      </w:r>
      <w:bookmarkEnd w:id="5732"/>
      <w:r>
        <w:rPr>
          <w:noProof/>
        </w:rPr>
        <w:fldChar w:fldCharType="end"/>
      </w:r>
      <w:r w:rsidR="0056545C" w:rsidRPr="000D7930">
        <w:rPr>
          <w:rFonts w:eastAsia="Calibri"/>
        </w:rPr>
        <w:t xml:space="preserve"> –</w:t>
      </w:r>
      <w:r w:rsidR="0056545C" w:rsidRPr="000D7930">
        <w:t xml:space="preserve"> Описание комплексного типа «tR_759_G_S3_3_D»</w:t>
      </w:r>
      <w:bookmarkEnd w:id="5733"/>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1A99CDD2"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0C25F104" w14:textId="77777777" w:rsidR="0056545C" w:rsidRPr="008108A9" w:rsidRDefault="0056545C" w:rsidP="0056545C">
            <w:pPr>
              <w:pStyle w:val="GOSTTableHead"/>
            </w:pPr>
            <w:r w:rsidRPr="008108A9">
              <w:t>Наименование комплексного типа</w:t>
            </w:r>
          </w:p>
        </w:tc>
        <w:tc>
          <w:tcPr>
            <w:tcW w:w="1701" w:type="dxa"/>
          </w:tcPr>
          <w:p w14:paraId="269BD0FA" w14:textId="77777777" w:rsidR="0056545C" w:rsidRPr="008108A9" w:rsidRDefault="0056545C" w:rsidP="0056545C">
            <w:pPr>
              <w:pStyle w:val="GOSTTableHead"/>
            </w:pPr>
            <w:r w:rsidRPr="008108A9">
              <w:t>Текущий элемент/ атрибут</w:t>
            </w:r>
          </w:p>
        </w:tc>
        <w:tc>
          <w:tcPr>
            <w:tcW w:w="567" w:type="dxa"/>
          </w:tcPr>
          <w:p w14:paraId="42ACD096" w14:textId="77777777" w:rsidR="0056545C" w:rsidRPr="008108A9" w:rsidRDefault="0056545C" w:rsidP="0056545C">
            <w:pPr>
              <w:pStyle w:val="GOSTTableHead"/>
            </w:pPr>
            <w:r w:rsidRPr="008108A9">
              <w:t>Тип</w:t>
            </w:r>
          </w:p>
        </w:tc>
        <w:tc>
          <w:tcPr>
            <w:tcW w:w="1134" w:type="dxa"/>
          </w:tcPr>
          <w:p w14:paraId="7ACAF0CE" w14:textId="77777777" w:rsidR="0056545C" w:rsidRPr="008108A9" w:rsidRDefault="0056545C" w:rsidP="0056545C">
            <w:pPr>
              <w:pStyle w:val="GOSTTableHead"/>
            </w:pPr>
            <w:r w:rsidRPr="008108A9">
              <w:t>Формат элемента</w:t>
            </w:r>
          </w:p>
        </w:tc>
        <w:tc>
          <w:tcPr>
            <w:tcW w:w="567" w:type="dxa"/>
          </w:tcPr>
          <w:p w14:paraId="5684FCFB" w14:textId="77777777" w:rsidR="0056545C" w:rsidRPr="008108A9" w:rsidRDefault="0056545C" w:rsidP="0056545C">
            <w:pPr>
              <w:pStyle w:val="GOSTTableHead"/>
            </w:pPr>
            <w:r w:rsidRPr="008108A9">
              <w:t>Обязательность</w:t>
            </w:r>
          </w:p>
        </w:tc>
        <w:tc>
          <w:tcPr>
            <w:tcW w:w="3963" w:type="dxa"/>
          </w:tcPr>
          <w:p w14:paraId="46EA039F" w14:textId="77777777" w:rsidR="0056545C" w:rsidRPr="008108A9" w:rsidRDefault="0056545C" w:rsidP="0056545C">
            <w:pPr>
              <w:pStyle w:val="GOSTTableHead"/>
            </w:pPr>
            <w:r w:rsidRPr="008108A9">
              <w:t>Дополнительная информация</w:t>
            </w:r>
          </w:p>
        </w:tc>
      </w:tr>
      <w:tr w:rsidR="0056545C" w:rsidRPr="008108A9" w14:paraId="070D39DD" w14:textId="77777777" w:rsidTr="000D7930">
        <w:trPr>
          <w:trHeight w:val="279"/>
        </w:trPr>
        <w:tc>
          <w:tcPr>
            <w:tcW w:w="1702" w:type="dxa"/>
          </w:tcPr>
          <w:p w14:paraId="1979A9B6" w14:textId="77777777" w:rsidR="0056545C" w:rsidRPr="008108A9" w:rsidRDefault="0056545C" w:rsidP="0056545C">
            <w:pPr>
              <w:pStyle w:val="GOSTTablenorm"/>
            </w:pPr>
            <w:r w:rsidRPr="008108A9">
              <w:rPr>
                <w:lang w:val="en-US"/>
              </w:rPr>
              <w:t>t</w:t>
            </w:r>
            <w:r w:rsidRPr="008108A9">
              <w:t>R_759_G_S3_3_D</w:t>
            </w:r>
          </w:p>
        </w:tc>
        <w:tc>
          <w:tcPr>
            <w:tcW w:w="1701" w:type="dxa"/>
          </w:tcPr>
          <w:p w14:paraId="6B707C56" w14:textId="77777777" w:rsidR="0056545C" w:rsidRPr="008108A9" w:rsidRDefault="0056545C" w:rsidP="0056545C">
            <w:pPr>
              <w:pStyle w:val="GOSTTablenorm"/>
              <w:rPr>
                <w:color w:val="000000"/>
              </w:rPr>
            </w:pPr>
            <w:r w:rsidRPr="008108A9">
              <w:rPr>
                <w:color w:val="000000"/>
              </w:rPr>
              <w:t>G_S3_3_D_ITEM</w:t>
            </w:r>
          </w:p>
        </w:tc>
        <w:tc>
          <w:tcPr>
            <w:tcW w:w="567" w:type="dxa"/>
          </w:tcPr>
          <w:p w14:paraId="555EEB8C" w14:textId="77777777" w:rsidR="0056545C" w:rsidRPr="008108A9" w:rsidRDefault="0056545C" w:rsidP="0056545C">
            <w:pPr>
              <w:pStyle w:val="GOSTTablenorm"/>
              <w:jc w:val="center"/>
              <w:rPr>
                <w:lang w:val="en-US"/>
              </w:rPr>
            </w:pPr>
            <w:r w:rsidRPr="008108A9">
              <w:rPr>
                <w:lang w:val="en-US"/>
              </w:rPr>
              <w:t>C</w:t>
            </w:r>
          </w:p>
        </w:tc>
        <w:tc>
          <w:tcPr>
            <w:tcW w:w="1134" w:type="dxa"/>
          </w:tcPr>
          <w:p w14:paraId="357F40E3" w14:textId="77777777" w:rsidR="0056545C" w:rsidRPr="008108A9" w:rsidRDefault="0056545C" w:rsidP="0056545C">
            <w:pPr>
              <w:pStyle w:val="GOSTTablenorm"/>
              <w:rPr>
                <w:lang w:val="en-US"/>
              </w:rPr>
            </w:pPr>
            <w:r w:rsidRPr="008108A9">
              <w:rPr>
                <w:lang w:val="en-US"/>
              </w:rPr>
              <w:t>t</w:t>
            </w:r>
            <w:r w:rsidRPr="008108A9">
              <w:t>R_759_G_S3_3_D</w:t>
            </w:r>
            <w:r w:rsidRPr="008108A9">
              <w:rPr>
                <w:color w:val="000000"/>
              </w:rPr>
              <w:t>_ITEM</w:t>
            </w:r>
          </w:p>
        </w:tc>
        <w:tc>
          <w:tcPr>
            <w:tcW w:w="567" w:type="dxa"/>
          </w:tcPr>
          <w:p w14:paraId="6DE914EF"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21D5182D" w14:textId="1752C71F"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_Ref19287111 \h  \* MERGEFORMAT </w:instrText>
            </w:r>
            <w:r w:rsidRPr="008108A9">
              <w:fldChar w:fldCharType="separate"/>
            </w:r>
            <w:r w:rsidR="00306405">
              <w:t>377</w:t>
            </w:r>
            <w:r w:rsidRPr="008108A9">
              <w:fldChar w:fldCharType="end"/>
            </w:r>
          </w:p>
        </w:tc>
      </w:tr>
    </w:tbl>
    <w:p w14:paraId="217179A7" w14:textId="6C7DD201" w:rsidR="0056545C" w:rsidRPr="00DE63AB" w:rsidRDefault="0056545C" w:rsidP="00DE63AB">
      <w:pPr>
        <w:pStyle w:val="32"/>
      </w:pPr>
      <w:bookmarkStart w:id="5734" w:name="_Toc24966856"/>
      <w:bookmarkStart w:id="5735" w:name="_Toc185235669"/>
      <w:bookmarkStart w:id="5736" w:name="_Toc202884076"/>
      <w:r w:rsidRPr="00DE63AB">
        <w:t>Описание комплексного типа «tR_759_G_S3_3_D_ITEM»</w:t>
      </w:r>
      <w:bookmarkEnd w:id="5734"/>
      <w:bookmarkEnd w:id="5735"/>
      <w:bookmarkEnd w:id="5736"/>
    </w:p>
    <w:p w14:paraId="1954AF25" w14:textId="77777777" w:rsidR="0056545C" w:rsidRPr="008108A9" w:rsidRDefault="0056545C" w:rsidP="000D7930">
      <w:pPr>
        <w:pStyle w:val="GOSTNormalWithout"/>
      </w:pPr>
      <w:r w:rsidRPr="008108A9">
        <w:t xml:space="preserve">Описание комплексного типа </w:t>
      </w:r>
      <w:r w:rsidRPr="008108A9">
        <w:rPr>
          <w:rFonts w:eastAsia="Calibri"/>
        </w:rPr>
        <w:t>«</w:t>
      </w:r>
      <w:r w:rsidRPr="008108A9">
        <w:rPr>
          <w:lang w:val="en-US"/>
        </w:rPr>
        <w:t>t</w:t>
      </w:r>
      <w:r w:rsidRPr="008108A9">
        <w:t>R_759_G_S3_3_D</w:t>
      </w:r>
      <w:r w:rsidRPr="008108A9">
        <w:rPr>
          <w:color w:val="000000"/>
        </w:rPr>
        <w:t>_ITEM</w:t>
      </w:r>
      <w:r w:rsidRPr="008108A9">
        <w:t>» блока «3.3. Операции со средствами за счет дополнительного бюджетного финансирования (строки)».</w:t>
      </w:r>
    </w:p>
    <w:p w14:paraId="60CFF01D" w14:textId="50300950"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737" w:name="_Ref19287111"/>
      <w:bookmarkStart w:id="5738" w:name="_Toc185236115"/>
      <w:r w:rsidR="00306405">
        <w:rPr>
          <w:noProof/>
        </w:rPr>
        <w:t>377</w:t>
      </w:r>
      <w:bookmarkEnd w:id="5737"/>
      <w:r>
        <w:rPr>
          <w:noProof/>
        </w:rPr>
        <w:fldChar w:fldCharType="end"/>
      </w:r>
      <w:r w:rsidR="0056545C" w:rsidRPr="000D7930">
        <w:rPr>
          <w:rFonts w:eastAsia="Calibri"/>
        </w:rPr>
        <w:t xml:space="preserve"> –</w:t>
      </w:r>
      <w:r w:rsidR="0056545C" w:rsidRPr="000D7930">
        <w:t xml:space="preserve"> Описание комплексного типа «tR_759_G_S3_3_D_ITEM»</w:t>
      </w:r>
      <w:bookmarkEnd w:id="573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2EF402A4"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243B61ED" w14:textId="77777777" w:rsidR="0056545C" w:rsidRPr="008108A9" w:rsidRDefault="0056545C" w:rsidP="0056545C">
            <w:pPr>
              <w:pStyle w:val="GOSTTableHead"/>
            </w:pPr>
            <w:r w:rsidRPr="008108A9">
              <w:t>Наименование элемента</w:t>
            </w:r>
          </w:p>
        </w:tc>
        <w:tc>
          <w:tcPr>
            <w:tcW w:w="1701" w:type="dxa"/>
          </w:tcPr>
          <w:p w14:paraId="15288F53" w14:textId="77777777" w:rsidR="0056545C" w:rsidRPr="008108A9" w:rsidRDefault="0056545C" w:rsidP="0056545C">
            <w:pPr>
              <w:pStyle w:val="GOSTTableHead"/>
            </w:pPr>
            <w:r w:rsidRPr="008108A9">
              <w:t>Сокращенное наименование (код) элемента</w:t>
            </w:r>
          </w:p>
        </w:tc>
        <w:tc>
          <w:tcPr>
            <w:tcW w:w="567" w:type="dxa"/>
          </w:tcPr>
          <w:p w14:paraId="500F2EE7" w14:textId="77777777" w:rsidR="0056545C" w:rsidRPr="008108A9" w:rsidRDefault="0056545C" w:rsidP="0056545C">
            <w:pPr>
              <w:pStyle w:val="GOSTTableHead"/>
            </w:pPr>
            <w:r w:rsidRPr="008108A9">
              <w:t>Тип</w:t>
            </w:r>
          </w:p>
        </w:tc>
        <w:tc>
          <w:tcPr>
            <w:tcW w:w="1134" w:type="dxa"/>
          </w:tcPr>
          <w:p w14:paraId="71874641" w14:textId="77777777" w:rsidR="0056545C" w:rsidRPr="008108A9" w:rsidRDefault="0056545C" w:rsidP="0056545C">
            <w:pPr>
              <w:pStyle w:val="GOSTTableHead"/>
            </w:pPr>
            <w:r w:rsidRPr="008108A9">
              <w:t>Формат элемента</w:t>
            </w:r>
          </w:p>
        </w:tc>
        <w:tc>
          <w:tcPr>
            <w:tcW w:w="567" w:type="dxa"/>
          </w:tcPr>
          <w:p w14:paraId="6D9F32DB" w14:textId="77777777" w:rsidR="0056545C" w:rsidRPr="008108A9" w:rsidRDefault="0056545C" w:rsidP="0056545C">
            <w:pPr>
              <w:pStyle w:val="GOSTTableHead"/>
            </w:pPr>
            <w:r w:rsidRPr="008108A9">
              <w:t>Обязательность</w:t>
            </w:r>
          </w:p>
        </w:tc>
        <w:tc>
          <w:tcPr>
            <w:tcW w:w="3963" w:type="dxa"/>
          </w:tcPr>
          <w:p w14:paraId="0F6EF685" w14:textId="77777777" w:rsidR="0056545C" w:rsidRPr="008108A9" w:rsidRDefault="0056545C" w:rsidP="0056545C">
            <w:pPr>
              <w:pStyle w:val="GOSTTableHead"/>
            </w:pPr>
            <w:r w:rsidRPr="008108A9">
              <w:t>Дополнительная информация</w:t>
            </w:r>
          </w:p>
        </w:tc>
      </w:tr>
      <w:tr w:rsidR="0056545C" w:rsidRPr="008108A9" w14:paraId="0CB77924" w14:textId="77777777" w:rsidTr="000D7930">
        <w:trPr>
          <w:trHeight w:val="279"/>
        </w:trPr>
        <w:tc>
          <w:tcPr>
            <w:tcW w:w="1702" w:type="dxa"/>
          </w:tcPr>
          <w:p w14:paraId="62161B80" w14:textId="77777777" w:rsidR="0056545C" w:rsidRPr="008108A9" w:rsidRDefault="0056545C" w:rsidP="0056545C">
            <w:pPr>
              <w:pStyle w:val="GOSTTablenorm"/>
            </w:pPr>
            <w:r w:rsidRPr="008108A9">
              <w:t xml:space="preserve">Документ, подтверждающий проведение </w:t>
            </w:r>
            <w:r w:rsidRPr="008108A9">
              <w:lastRenderedPageBreak/>
              <w:t>операции, номер</w:t>
            </w:r>
          </w:p>
        </w:tc>
        <w:tc>
          <w:tcPr>
            <w:tcW w:w="1701" w:type="dxa"/>
          </w:tcPr>
          <w:p w14:paraId="0529FA1C" w14:textId="77777777" w:rsidR="0056545C" w:rsidRPr="008108A9" w:rsidRDefault="0056545C" w:rsidP="0056545C">
            <w:pPr>
              <w:pStyle w:val="GOSTTablenorm"/>
              <w:rPr>
                <w:color w:val="000000"/>
                <w:szCs w:val="22"/>
              </w:rPr>
            </w:pPr>
            <w:r w:rsidRPr="008108A9">
              <w:rPr>
                <w:color w:val="000000"/>
                <w:szCs w:val="22"/>
              </w:rPr>
              <w:lastRenderedPageBreak/>
              <w:t>G_S3_3_D_C1</w:t>
            </w:r>
          </w:p>
        </w:tc>
        <w:tc>
          <w:tcPr>
            <w:tcW w:w="567" w:type="dxa"/>
          </w:tcPr>
          <w:p w14:paraId="366CBA45" w14:textId="77777777" w:rsidR="0056545C" w:rsidRPr="008108A9" w:rsidRDefault="0056545C" w:rsidP="0056545C">
            <w:pPr>
              <w:pStyle w:val="GOSTTablenorm"/>
              <w:jc w:val="center"/>
              <w:rPr>
                <w:szCs w:val="22"/>
              </w:rPr>
            </w:pPr>
            <w:r w:rsidRPr="008108A9">
              <w:rPr>
                <w:szCs w:val="22"/>
              </w:rPr>
              <w:t>П</w:t>
            </w:r>
          </w:p>
        </w:tc>
        <w:tc>
          <w:tcPr>
            <w:tcW w:w="1134" w:type="dxa"/>
          </w:tcPr>
          <w:p w14:paraId="0432C874" w14:textId="77777777" w:rsidR="0056545C" w:rsidRPr="008108A9" w:rsidRDefault="0056545C" w:rsidP="0056545C">
            <w:pPr>
              <w:pStyle w:val="GOSTTablenorm"/>
              <w:rPr>
                <w:szCs w:val="22"/>
              </w:rPr>
            </w:pPr>
            <w:r w:rsidRPr="008108A9">
              <w:rPr>
                <w:szCs w:val="22"/>
              </w:rPr>
              <w:t>Т(1-15)</w:t>
            </w:r>
          </w:p>
        </w:tc>
        <w:tc>
          <w:tcPr>
            <w:tcW w:w="567" w:type="dxa"/>
          </w:tcPr>
          <w:p w14:paraId="2B40C662"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6F0778F0" w14:textId="77777777" w:rsidR="0056545C" w:rsidRPr="008108A9" w:rsidRDefault="0056545C" w:rsidP="0056545C">
            <w:pPr>
              <w:pStyle w:val="GOSTTablenorm"/>
            </w:pPr>
            <w:r w:rsidRPr="008108A9">
              <w:t>Указывается номер документа, на основании которого была отражена операция на лицевом счете ПБС</w:t>
            </w:r>
          </w:p>
        </w:tc>
      </w:tr>
      <w:tr w:rsidR="0056545C" w:rsidRPr="008108A9" w14:paraId="2E7A5D7F" w14:textId="77777777" w:rsidTr="000D7930">
        <w:trPr>
          <w:trHeight w:val="279"/>
        </w:trPr>
        <w:tc>
          <w:tcPr>
            <w:tcW w:w="1702" w:type="dxa"/>
          </w:tcPr>
          <w:p w14:paraId="75AF078F" w14:textId="77777777" w:rsidR="0056545C" w:rsidRPr="008108A9" w:rsidRDefault="0056545C" w:rsidP="0056545C">
            <w:pPr>
              <w:pStyle w:val="GOSTTablenorm"/>
            </w:pPr>
            <w:r w:rsidRPr="008108A9">
              <w:lastRenderedPageBreak/>
              <w:t>Документ, подтверждающий проведение операции, дата</w:t>
            </w:r>
          </w:p>
        </w:tc>
        <w:tc>
          <w:tcPr>
            <w:tcW w:w="1701" w:type="dxa"/>
          </w:tcPr>
          <w:p w14:paraId="56C1DC9A" w14:textId="77777777" w:rsidR="0056545C" w:rsidRPr="008108A9" w:rsidRDefault="0056545C" w:rsidP="0056545C">
            <w:pPr>
              <w:pStyle w:val="GOSTTablenorm"/>
              <w:rPr>
                <w:color w:val="000000"/>
                <w:szCs w:val="22"/>
              </w:rPr>
            </w:pPr>
            <w:r w:rsidRPr="008108A9">
              <w:rPr>
                <w:color w:val="000000"/>
                <w:szCs w:val="22"/>
              </w:rPr>
              <w:t>G_S3_3_D_C2</w:t>
            </w:r>
          </w:p>
        </w:tc>
        <w:tc>
          <w:tcPr>
            <w:tcW w:w="567" w:type="dxa"/>
          </w:tcPr>
          <w:p w14:paraId="6638F043" w14:textId="77777777" w:rsidR="0056545C" w:rsidRPr="008108A9" w:rsidRDefault="0056545C" w:rsidP="0056545C">
            <w:pPr>
              <w:pStyle w:val="GOSTTablenorm"/>
              <w:jc w:val="center"/>
              <w:rPr>
                <w:szCs w:val="22"/>
              </w:rPr>
            </w:pPr>
            <w:r w:rsidRPr="008108A9">
              <w:rPr>
                <w:szCs w:val="22"/>
              </w:rPr>
              <w:t>П</w:t>
            </w:r>
          </w:p>
        </w:tc>
        <w:tc>
          <w:tcPr>
            <w:tcW w:w="1134" w:type="dxa"/>
          </w:tcPr>
          <w:p w14:paraId="31661EE5" w14:textId="77777777" w:rsidR="0056545C" w:rsidRPr="008108A9" w:rsidRDefault="0056545C" w:rsidP="0056545C">
            <w:pPr>
              <w:pStyle w:val="GOSTTablenorm"/>
              <w:rPr>
                <w:szCs w:val="22"/>
              </w:rPr>
            </w:pPr>
            <w:r w:rsidRPr="008108A9">
              <w:rPr>
                <w:szCs w:val="22"/>
                <w:lang w:val="en-US"/>
              </w:rPr>
              <w:t>Date</w:t>
            </w:r>
          </w:p>
        </w:tc>
        <w:tc>
          <w:tcPr>
            <w:tcW w:w="567" w:type="dxa"/>
          </w:tcPr>
          <w:p w14:paraId="35BC07E4"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0987815C" w14:textId="77777777" w:rsidR="0056545C" w:rsidRPr="008108A9" w:rsidRDefault="0056545C" w:rsidP="0056545C">
            <w:pPr>
              <w:pStyle w:val="GOSTTablenorm"/>
            </w:pPr>
            <w:r w:rsidRPr="008108A9">
              <w:t>Указывается дата составления документа, на основании которого была отражена операция на лицевом счете ПБС</w:t>
            </w:r>
          </w:p>
        </w:tc>
      </w:tr>
      <w:tr w:rsidR="0056545C" w:rsidRPr="008108A9" w14:paraId="47A7F395" w14:textId="77777777" w:rsidTr="000D7930">
        <w:trPr>
          <w:trHeight w:val="279"/>
        </w:trPr>
        <w:tc>
          <w:tcPr>
            <w:tcW w:w="1702" w:type="dxa"/>
          </w:tcPr>
          <w:p w14:paraId="27619805" w14:textId="77777777" w:rsidR="0056545C" w:rsidRPr="008108A9" w:rsidRDefault="0056545C" w:rsidP="0056545C">
            <w:pPr>
              <w:pStyle w:val="GOSTTablenorm"/>
            </w:pPr>
            <w:r w:rsidRPr="008108A9">
              <w:t>GUID документа, подтверждающего проведение операции</w:t>
            </w:r>
          </w:p>
        </w:tc>
        <w:tc>
          <w:tcPr>
            <w:tcW w:w="1701" w:type="dxa"/>
          </w:tcPr>
          <w:p w14:paraId="6611CB36" w14:textId="77777777" w:rsidR="0056545C" w:rsidRPr="008108A9" w:rsidRDefault="0056545C" w:rsidP="0056545C">
            <w:pPr>
              <w:pStyle w:val="GOSTTablenorm"/>
              <w:rPr>
                <w:color w:val="000000"/>
                <w:szCs w:val="22"/>
                <w:lang w:val="en-US"/>
              </w:rPr>
            </w:pPr>
            <w:r w:rsidRPr="008108A9">
              <w:rPr>
                <w:color w:val="000000"/>
                <w:szCs w:val="22"/>
                <w:lang w:val="en-US"/>
              </w:rPr>
              <w:t>G_S3_3_D_DOC_H_GUID</w:t>
            </w:r>
          </w:p>
        </w:tc>
        <w:tc>
          <w:tcPr>
            <w:tcW w:w="567" w:type="dxa"/>
          </w:tcPr>
          <w:p w14:paraId="53ADB6D3" w14:textId="77777777" w:rsidR="0056545C" w:rsidRPr="008108A9" w:rsidRDefault="0056545C" w:rsidP="0056545C">
            <w:pPr>
              <w:pStyle w:val="GOSTTablenorm"/>
              <w:jc w:val="center"/>
              <w:rPr>
                <w:szCs w:val="22"/>
              </w:rPr>
            </w:pPr>
            <w:r w:rsidRPr="008108A9">
              <w:rPr>
                <w:szCs w:val="22"/>
              </w:rPr>
              <w:t>П</w:t>
            </w:r>
          </w:p>
        </w:tc>
        <w:tc>
          <w:tcPr>
            <w:tcW w:w="1134" w:type="dxa"/>
          </w:tcPr>
          <w:p w14:paraId="4A4B9F2F" w14:textId="77777777" w:rsidR="0056545C" w:rsidRPr="008108A9" w:rsidRDefault="0056545C" w:rsidP="0056545C">
            <w:pPr>
              <w:pStyle w:val="GOSTTablenorm"/>
              <w:rPr>
                <w:szCs w:val="22"/>
              </w:rPr>
            </w:pPr>
            <w:r w:rsidRPr="008108A9">
              <w:t>GUID</w:t>
            </w:r>
          </w:p>
        </w:tc>
        <w:tc>
          <w:tcPr>
            <w:tcW w:w="567" w:type="dxa"/>
          </w:tcPr>
          <w:p w14:paraId="5226A271"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2F32B71F" w14:textId="77777777" w:rsidR="0056545C" w:rsidRPr="008108A9" w:rsidRDefault="0056545C" w:rsidP="0056545C">
            <w:pPr>
              <w:pStyle w:val="GOSTTablenorm"/>
            </w:pPr>
            <w:r w:rsidRPr="008108A9">
              <w:t>Указывается GUID документа, на основании которого была отражена операция на лицевом счете ПБС</w:t>
            </w:r>
          </w:p>
        </w:tc>
      </w:tr>
      <w:tr w:rsidR="0056545C" w:rsidRPr="008108A9" w14:paraId="4591F33B" w14:textId="77777777" w:rsidTr="000D7930">
        <w:trPr>
          <w:trHeight w:val="279"/>
        </w:trPr>
        <w:tc>
          <w:tcPr>
            <w:tcW w:w="1702" w:type="dxa"/>
          </w:tcPr>
          <w:p w14:paraId="1138745F" w14:textId="77777777" w:rsidR="0056545C" w:rsidRPr="008108A9" w:rsidRDefault="0056545C" w:rsidP="0056545C">
            <w:pPr>
              <w:pStyle w:val="GOSTTablenorm"/>
            </w:pPr>
            <w:r w:rsidRPr="008108A9">
              <w:t>Документ ПБС, номер</w:t>
            </w:r>
          </w:p>
        </w:tc>
        <w:tc>
          <w:tcPr>
            <w:tcW w:w="1701" w:type="dxa"/>
          </w:tcPr>
          <w:p w14:paraId="3DD520CD" w14:textId="77777777" w:rsidR="0056545C" w:rsidRPr="008108A9" w:rsidRDefault="0056545C" w:rsidP="0056545C">
            <w:pPr>
              <w:pStyle w:val="GOSTTablenorm"/>
              <w:rPr>
                <w:color w:val="000000"/>
                <w:szCs w:val="22"/>
              </w:rPr>
            </w:pPr>
            <w:r w:rsidRPr="008108A9">
              <w:rPr>
                <w:color w:val="000000"/>
                <w:szCs w:val="22"/>
              </w:rPr>
              <w:t>G_S3_3_D_C3</w:t>
            </w:r>
          </w:p>
        </w:tc>
        <w:tc>
          <w:tcPr>
            <w:tcW w:w="567" w:type="dxa"/>
          </w:tcPr>
          <w:p w14:paraId="34582C78" w14:textId="77777777" w:rsidR="0056545C" w:rsidRPr="008108A9" w:rsidRDefault="0056545C" w:rsidP="0056545C">
            <w:pPr>
              <w:pStyle w:val="GOSTTablenorm"/>
              <w:jc w:val="center"/>
              <w:rPr>
                <w:szCs w:val="22"/>
              </w:rPr>
            </w:pPr>
            <w:r w:rsidRPr="008108A9">
              <w:rPr>
                <w:szCs w:val="22"/>
              </w:rPr>
              <w:t>П</w:t>
            </w:r>
          </w:p>
        </w:tc>
        <w:tc>
          <w:tcPr>
            <w:tcW w:w="1134" w:type="dxa"/>
          </w:tcPr>
          <w:p w14:paraId="35AEC2D3" w14:textId="77777777" w:rsidR="0056545C" w:rsidRPr="008108A9" w:rsidRDefault="0056545C" w:rsidP="0056545C">
            <w:pPr>
              <w:pStyle w:val="GOSTTablenorm"/>
              <w:rPr>
                <w:szCs w:val="22"/>
              </w:rPr>
            </w:pPr>
            <w:r w:rsidRPr="008108A9">
              <w:rPr>
                <w:szCs w:val="22"/>
              </w:rPr>
              <w:t>Т(1-15)</w:t>
            </w:r>
          </w:p>
        </w:tc>
        <w:tc>
          <w:tcPr>
            <w:tcW w:w="567" w:type="dxa"/>
          </w:tcPr>
          <w:p w14:paraId="0C74DA38"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79E44758" w14:textId="77777777" w:rsidR="0056545C" w:rsidRPr="008108A9" w:rsidRDefault="0056545C" w:rsidP="0056545C">
            <w:pPr>
              <w:pStyle w:val="GOSTTablenorm"/>
            </w:pPr>
            <w:r w:rsidRPr="008108A9">
              <w:t>Указывается номер документа получателя бюджетных, на основании которого была отражена операция на лицевом счете ПБС</w:t>
            </w:r>
          </w:p>
        </w:tc>
      </w:tr>
      <w:tr w:rsidR="0056545C" w:rsidRPr="008108A9" w14:paraId="24038253" w14:textId="77777777" w:rsidTr="000D7930">
        <w:trPr>
          <w:trHeight w:val="279"/>
        </w:trPr>
        <w:tc>
          <w:tcPr>
            <w:tcW w:w="1702" w:type="dxa"/>
          </w:tcPr>
          <w:p w14:paraId="0B2CE671" w14:textId="77777777" w:rsidR="0056545C" w:rsidRPr="008108A9" w:rsidRDefault="0056545C" w:rsidP="0056545C">
            <w:pPr>
              <w:pStyle w:val="GOSTTablenorm"/>
            </w:pPr>
            <w:r w:rsidRPr="008108A9">
              <w:t>Документ ПБС, дата</w:t>
            </w:r>
          </w:p>
        </w:tc>
        <w:tc>
          <w:tcPr>
            <w:tcW w:w="1701" w:type="dxa"/>
          </w:tcPr>
          <w:p w14:paraId="549145E1" w14:textId="77777777" w:rsidR="0056545C" w:rsidRPr="008108A9" w:rsidRDefault="0056545C" w:rsidP="0056545C">
            <w:pPr>
              <w:pStyle w:val="GOSTTablenorm"/>
              <w:rPr>
                <w:color w:val="000000"/>
                <w:szCs w:val="22"/>
              </w:rPr>
            </w:pPr>
            <w:r w:rsidRPr="008108A9">
              <w:rPr>
                <w:color w:val="000000"/>
                <w:szCs w:val="22"/>
              </w:rPr>
              <w:t>G_S3_3_D_C4</w:t>
            </w:r>
          </w:p>
        </w:tc>
        <w:tc>
          <w:tcPr>
            <w:tcW w:w="567" w:type="dxa"/>
          </w:tcPr>
          <w:p w14:paraId="6432B7DB" w14:textId="77777777" w:rsidR="0056545C" w:rsidRPr="008108A9" w:rsidRDefault="0056545C" w:rsidP="0056545C">
            <w:pPr>
              <w:pStyle w:val="GOSTTablenorm"/>
              <w:jc w:val="center"/>
              <w:rPr>
                <w:szCs w:val="22"/>
              </w:rPr>
            </w:pPr>
            <w:r w:rsidRPr="008108A9">
              <w:rPr>
                <w:szCs w:val="22"/>
              </w:rPr>
              <w:t>П</w:t>
            </w:r>
          </w:p>
        </w:tc>
        <w:tc>
          <w:tcPr>
            <w:tcW w:w="1134" w:type="dxa"/>
          </w:tcPr>
          <w:p w14:paraId="08C434B6" w14:textId="77777777" w:rsidR="0056545C" w:rsidRPr="008108A9" w:rsidRDefault="0056545C" w:rsidP="0056545C">
            <w:pPr>
              <w:pStyle w:val="GOSTTablenorm"/>
              <w:rPr>
                <w:szCs w:val="22"/>
              </w:rPr>
            </w:pPr>
            <w:r w:rsidRPr="008108A9">
              <w:rPr>
                <w:szCs w:val="22"/>
                <w:lang w:val="en-US"/>
              </w:rPr>
              <w:t>Date</w:t>
            </w:r>
          </w:p>
        </w:tc>
        <w:tc>
          <w:tcPr>
            <w:tcW w:w="567" w:type="dxa"/>
          </w:tcPr>
          <w:p w14:paraId="6A26F006"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72D30213" w14:textId="77777777" w:rsidR="0056545C" w:rsidRPr="008108A9" w:rsidRDefault="0056545C" w:rsidP="0056545C">
            <w:pPr>
              <w:pStyle w:val="GOSTTablenorm"/>
            </w:pPr>
            <w:r w:rsidRPr="008108A9">
              <w:t>Указывается дата составления документа ПБС, на основании которого была отражена операция на лицевом счете ПБС</w:t>
            </w:r>
          </w:p>
        </w:tc>
      </w:tr>
      <w:tr w:rsidR="0056545C" w:rsidRPr="008108A9" w14:paraId="167E0501" w14:textId="77777777" w:rsidTr="000D7930">
        <w:trPr>
          <w:trHeight w:val="279"/>
        </w:trPr>
        <w:tc>
          <w:tcPr>
            <w:tcW w:w="1702" w:type="dxa"/>
          </w:tcPr>
          <w:p w14:paraId="35AB6186" w14:textId="77777777" w:rsidR="0056545C" w:rsidRPr="008108A9" w:rsidRDefault="0056545C" w:rsidP="0056545C">
            <w:pPr>
              <w:pStyle w:val="GOSTTablenorm"/>
            </w:pPr>
            <w:r w:rsidRPr="008108A9">
              <w:t xml:space="preserve">GUID документа </w:t>
            </w:r>
            <w:r w:rsidRPr="008108A9">
              <w:rPr>
                <w:szCs w:val="24"/>
              </w:rPr>
              <w:t>ПБС</w:t>
            </w:r>
          </w:p>
        </w:tc>
        <w:tc>
          <w:tcPr>
            <w:tcW w:w="1701" w:type="dxa"/>
          </w:tcPr>
          <w:p w14:paraId="0AC93470" w14:textId="77777777" w:rsidR="0056545C" w:rsidRPr="008108A9" w:rsidRDefault="0056545C" w:rsidP="0056545C">
            <w:pPr>
              <w:pStyle w:val="GOSTTablenorm"/>
              <w:rPr>
                <w:color w:val="000000"/>
                <w:szCs w:val="22"/>
                <w:lang w:val="en-US"/>
              </w:rPr>
            </w:pPr>
            <w:r w:rsidRPr="008108A9">
              <w:rPr>
                <w:color w:val="000000"/>
                <w:szCs w:val="22"/>
                <w:lang w:val="en-US"/>
              </w:rPr>
              <w:t>G_S3_3_D_DOC_L_GUID</w:t>
            </w:r>
          </w:p>
        </w:tc>
        <w:tc>
          <w:tcPr>
            <w:tcW w:w="567" w:type="dxa"/>
          </w:tcPr>
          <w:p w14:paraId="63ED6F99" w14:textId="77777777" w:rsidR="0056545C" w:rsidRPr="008108A9" w:rsidRDefault="0056545C" w:rsidP="0056545C">
            <w:pPr>
              <w:pStyle w:val="GOSTTablenorm"/>
              <w:jc w:val="center"/>
              <w:rPr>
                <w:szCs w:val="22"/>
              </w:rPr>
            </w:pPr>
            <w:r w:rsidRPr="008108A9">
              <w:rPr>
                <w:szCs w:val="22"/>
              </w:rPr>
              <w:t>П</w:t>
            </w:r>
          </w:p>
        </w:tc>
        <w:tc>
          <w:tcPr>
            <w:tcW w:w="1134" w:type="dxa"/>
          </w:tcPr>
          <w:p w14:paraId="26DF224A" w14:textId="77777777" w:rsidR="0056545C" w:rsidRPr="008108A9" w:rsidRDefault="0056545C" w:rsidP="0056545C">
            <w:pPr>
              <w:pStyle w:val="GOSTTablenorm"/>
              <w:rPr>
                <w:szCs w:val="22"/>
              </w:rPr>
            </w:pPr>
            <w:r w:rsidRPr="008108A9">
              <w:t>GUID</w:t>
            </w:r>
          </w:p>
        </w:tc>
        <w:tc>
          <w:tcPr>
            <w:tcW w:w="567" w:type="dxa"/>
          </w:tcPr>
          <w:p w14:paraId="59334553"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1EF77631" w14:textId="77777777" w:rsidR="0056545C" w:rsidRPr="008108A9" w:rsidRDefault="0056545C" w:rsidP="0056545C">
            <w:pPr>
              <w:pStyle w:val="GOSTTablenorm"/>
            </w:pPr>
            <w:r w:rsidRPr="008108A9">
              <w:t>Указывается GUID документа ПБС</w:t>
            </w:r>
          </w:p>
        </w:tc>
      </w:tr>
      <w:tr w:rsidR="0056545C" w:rsidRPr="008108A9" w14:paraId="167C7672" w14:textId="77777777" w:rsidTr="000D7930">
        <w:trPr>
          <w:trHeight w:val="279"/>
        </w:trPr>
        <w:tc>
          <w:tcPr>
            <w:tcW w:w="1702" w:type="dxa"/>
          </w:tcPr>
          <w:p w14:paraId="7B92AA9C" w14:textId="77777777" w:rsidR="0056545C" w:rsidRPr="008108A9" w:rsidRDefault="0056545C" w:rsidP="0056545C">
            <w:pPr>
              <w:pStyle w:val="GOSTTablenorm"/>
            </w:pPr>
            <w:r w:rsidRPr="008108A9">
              <w:t>Поступления</w:t>
            </w:r>
          </w:p>
        </w:tc>
        <w:tc>
          <w:tcPr>
            <w:tcW w:w="1701" w:type="dxa"/>
          </w:tcPr>
          <w:p w14:paraId="44A82C2A" w14:textId="77777777" w:rsidR="0056545C" w:rsidRPr="008108A9" w:rsidRDefault="0056545C" w:rsidP="0056545C">
            <w:pPr>
              <w:pStyle w:val="GOSTTablenorm"/>
              <w:rPr>
                <w:color w:val="000000"/>
                <w:szCs w:val="22"/>
              </w:rPr>
            </w:pPr>
            <w:r w:rsidRPr="008108A9">
              <w:rPr>
                <w:color w:val="000000"/>
                <w:szCs w:val="22"/>
              </w:rPr>
              <w:t>G_S3_3_D_C5</w:t>
            </w:r>
          </w:p>
        </w:tc>
        <w:tc>
          <w:tcPr>
            <w:tcW w:w="567" w:type="dxa"/>
          </w:tcPr>
          <w:p w14:paraId="02B32D17" w14:textId="77777777" w:rsidR="0056545C" w:rsidRPr="008108A9" w:rsidRDefault="0056545C" w:rsidP="0056545C">
            <w:pPr>
              <w:pStyle w:val="GOSTTablenorm"/>
              <w:jc w:val="center"/>
              <w:rPr>
                <w:szCs w:val="22"/>
              </w:rPr>
            </w:pPr>
            <w:r w:rsidRPr="008108A9">
              <w:rPr>
                <w:szCs w:val="22"/>
              </w:rPr>
              <w:t>П</w:t>
            </w:r>
          </w:p>
        </w:tc>
        <w:tc>
          <w:tcPr>
            <w:tcW w:w="1134" w:type="dxa"/>
          </w:tcPr>
          <w:p w14:paraId="2ED57910" w14:textId="77777777" w:rsidR="0056545C" w:rsidRPr="008108A9" w:rsidRDefault="0056545C" w:rsidP="0056545C">
            <w:pPr>
              <w:pStyle w:val="GOSTTablenorm"/>
              <w:rPr>
                <w:szCs w:val="22"/>
              </w:rPr>
            </w:pPr>
            <w:r w:rsidRPr="008108A9">
              <w:rPr>
                <w:szCs w:val="22"/>
                <w:lang w:val="en-US"/>
              </w:rPr>
              <w:t>N(20.2)</w:t>
            </w:r>
          </w:p>
        </w:tc>
        <w:tc>
          <w:tcPr>
            <w:tcW w:w="567" w:type="dxa"/>
          </w:tcPr>
          <w:p w14:paraId="4E922D03"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58D5A088" w14:textId="77777777" w:rsidR="0056545C" w:rsidRPr="008108A9" w:rsidRDefault="0056545C" w:rsidP="0056545C">
            <w:pPr>
              <w:pStyle w:val="GOSTTablenorm"/>
            </w:pPr>
            <w:r w:rsidRPr="008108A9">
              <w:t>Указываются поступления за счет средств дополнительного бюджетного финансирования (в части восстановления кассового расхода), в соответствии с указанным документом</w:t>
            </w:r>
          </w:p>
        </w:tc>
      </w:tr>
      <w:tr w:rsidR="0056545C" w:rsidRPr="008108A9" w14:paraId="3B529DDD" w14:textId="77777777" w:rsidTr="000D7930">
        <w:trPr>
          <w:trHeight w:val="279"/>
        </w:trPr>
        <w:tc>
          <w:tcPr>
            <w:tcW w:w="1702" w:type="dxa"/>
          </w:tcPr>
          <w:p w14:paraId="3FD8C29D" w14:textId="77777777" w:rsidR="0056545C" w:rsidRPr="008108A9" w:rsidRDefault="0056545C" w:rsidP="0056545C">
            <w:pPr>
              <w:pStyle w:val="GOSTTablenorm"/>
            </w:pPr>
            <w:r w:rsidRPr="008108A9">
              <w:t>Выплаты</w:t>
            </w:r>
          </w:p>
        </w:tc>
        <w:tc>
          <w:tcPr>
            <w:tcW w:w="1701" w:type="dxa"/>
          </w:tcPr>
          <w:p w14:paraId="79AEDAA5" w14:textId="77777777" w:rsidR="0056545C" w:rsidRPr="008108A9" w:rsidRDefault="0056545C" w:rsidP="0056545C">
            <w:pPr>
              <w:pStyle w:val="GOSTTablenorm"/>
              <w:rPr>
                <w:color w:val="000000"/>
                <w:szCs w:val="22"/>
              </w:rPr>
            </w:pPr>
            <w:r w:rsidRPr="008108A9">
              <w:rPr>
                <w:color w:val="000000"/>
                <w:szCs w:val="22"/>
              </w:rPr>
              <w:t>G_S3_3_D_C6</w:t>
            </w:r>
          </w:p>
        </w:tc>
        <w:tc>
          <w:tcPr>
            <w:tcW w:w="567" w:type="dxa"/>
          </w:tcPr>
          <w:p w14:paraId="4406F56F" w14:textId="77777777" w:rsidR="0056545C" w:rsidRPr="008108A9" w:rsidRDefault="0056545C" w:rsidP="0056545C">
            <w:pPr>
              <w:pStyle w:val="GOSTTablenorm"/>
              <w:jc w:val="center"/>
              <w:rPr>
                <w:szCs w:val="22"/>
              </w:rPr>
            </w:pPr>
            <w:r w:rsidRPr="008108A9">
              <w:rPr>
                <w:szCs w:val="22"/>
              </w:rPr>
              <w:t>П</w:t>
            </w:r>
          </w:p>
        </w:tc>
        <w:tc>
          <w:tcPr>
            <w:tcW w:w="1134" w:type="dxa"/>
          </w:tcPr>
          <w:p w14:paraId="5A028927" w14:textId="77777777" w:rsidR="0056545C" w:rsidRPr="008108A9" w:rsidRDefault="0056545C" w:rsidP="0056545C">
            <w:pPr>
              <w:pStyle w:val="GOSTTablenorm"/>
              <w:rPr>
                <w:szCs w:val="22"/>
              </w:rPr>
            </w:pPr>
            <w:r w:rsidRPr="008108A9">
              <w:rPr>
                <w:szCs w:val="22"/>
                <w:lang w:val="en-US"/>
              </w:rPr>
              <w:t>N(20.2)</w:t>
            </w:r>
          </w:p>
        </w:tc>
        <w:tc>
          <w:tcPr>
            <w:tcW w:w="567" w:type="dxa"/>
          </w:tcPr>
          <w:p w14:paraId="2E54713D"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7889035A" w14:textId="77777777" w:rsidR="0056545C" w:rsidRPr="008108A9" w:rsidRDefault="0056545C" w:rsidP="0056545C">
            <w:pPr>
              <w:pStyle w:val="GOSTTablenorm"/>
            </w:pPr>
            <w:r w:rsidRPr="008108A9">
              <w:t>Указываются выплаты за счет средств дополнительного бюджетного финансирования в соответствии с указанным документом</w:t>
            </w:r>
          </w:p>
        </w:tc>
      </w:tr>
    </w:tbl>
    <w:p w14:paraId="6B7EFF06" w14:textId="31EE5D3C" w:rsidR="0056545C" w:rsidRPr="00DE63AB" w:rsidRDefault="0056545C" w:rsidP="00DE63AB">
      <w:pPr>
        <w:pStyle w:val="32"/>
      </w:pPr>
      <w:bookmarkStart w:id="5739" w:name="_Toc24966857"/>
      <w:bookmarkStart w:id="5740" w:name="_Toc185235670"/>
      <w:bookmarkStart w:id="5741" w:name="_Toc202884077"/>
      <w:r w:rsidRPr="00DE63AB">
        <w:t>Описание комплексного типа «tR_759_G_S3_4_D»</w:t>
      </w:r>
      <w:bookmarkEnd w:id="5739"/>
      <w:bookmarkEnd w:id="5740"/>
      <w:bookmarkEnd w:id="5741"/>
    </w:p>
    <w:p w14:paraId="020A7DEC" w14:textId="77777777" w:rsidR="0056545C" w:rsidRPr="008108A9" w:rsidRDefault="0056545C" w:rsidP="000D7930">
      <w:pPr>
        <w:pStyle w:val="GOSTNormal"/>
      </w:pPr>
      <w:r w:rsidRPr="008108A9">
        <w:t>Описание комплексного типа «</w:t>
      </w:r>
      <w:r w:rsidRPr="008108A9">
        <w:rPr>
          <w:lang w:val="en-US"/>
        </w:rPr>
        <w:t>t</w:t>
      </w:r>
      <w:r w:rsidRPr="008108A9">
        <w:t>R_759_G_S3_4_D» блока «3.4. Источники дополнительного бюджетного финансирования (СПРАВОЧНО)».</w:t>
      </w:r>
    </w:p>
    <w:p w14:paraId="678D7A35" w14:textId="7E4AB3D4" w:rsidR="0056545C" w:rsidRPr="000D7930" w:rsidRDefault="00BD38BB" w:rsidP="000D7930">
      <w:pPr>
        <w:pStyle w:val="GOSTNameTable"/>
      </w:pPr>
      <w:r>
        <w:rPr>
          <w:noProof/>
        </w:rPr>
        <w:lastRenderedPageBreak/>
        <w:fldChar w:fldCharType="begin"/>
      </w:r>
      <w:r>
        <w:rPr>
          <w:noProof/>
        </w:rPr>
        <w:instrText xml:space="preserve"> SEQ Таблица \* ARABIC </w:instrText>
      </w:r>
      <w:r>
        <w:rPr>
          <w:noProof/>
        </w:rPr>
        <w:fldChar w:fldCharType="separate"/>
      </w:r>
      <w:bookmarkStart w:id="5742" w:name="_Ref19286210"/>
      <w:bookmarkStart w:id="5743" w:name="_Toc185236116"/>
      <w:r w:rsidR="00306405">
        <w:rPr>
          <w:noProof/>
        </w:rPr>
        <w:t>378</w:t>
      </w:r>
      <w:bookmarkEnd w:id="5742"/>
      <w:r>
        <w:rPr>
          <w:noProof/>
        </w:rPr>
        <w:fldChar w:fldCharType="end"/>
      </w:r>
      <w:r w:rsidR="0056545C" w:rsidRPr="000D7930">
        <w:rPr>
          <w:rFonts w:eastAsia="Calibri"/>
        </w:rPr>
        <w:t xml:space="preserve"> –</w:t>
      </w:r>
      <w:r w:rsidR="0056545C" w:rsidRPr="000D7930">
        <w:t xml:space="preserve"> Описание комплексного типа «tR_759_G_S3_4_D»</w:t>
      </w:r>
      <w:bookmarkEnd w:id="5743"/>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14E41A1E"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39963B4B" w14:textId="77777777" w:rsidR="0056545C" w:rsidRPr="008108A9" w:rsidRDefault="0056545C" w:rsidP="0056545C">
            <w:pPr>
              <w:pStyle w:val="GOSTTableHead"/>
            </w:pPr>
            <w:r w:rsidRPr="008108A9">
              <w:t>Наименование комплексного типа</w:t>
            </w:r>
          </w:p>
        </w:tc>
        <w:tc>
          <w:tcPr>
            <w:tcW w:w="1701" w:type="dxa"/>
          </w:tcPr>
          <w:p w14:paraId="536D7646" w14:textId="77777777" w:rsidR="0056545C" w:rsidRPr="008108A9" w:rsidRDefault="0056545C" w:rsidP="0056545C">
            <w:pPr>
              <w:pStyle w:val="GOSTTableHead"/>
            </w:pPr>
            <w:r w:rsidRPr="008108A9">
              <w:t>Текущий элемент/ атрибут</w:t>
            </w:r>
          </w:p>
        </w:tc>
        <w:tc>
          <w:tcPr>
            <w:tcW w:w="567" w:type="dxa"/>
          </w:tcPr>
          <w:p w14:paraId="295F46F4" w14:textId="77777777" w:rsidR="0056545C" w:rsidRPr="008108A9" w:rsidRDefault="0056545C" w:rsidP="0056545C">
            <w:pPr>
              <w:pStyle w:val="GOSTTableHead"/>
            </w:pPr>
            <w:r w:rsidRPr="008108A9">
              <w:t>Тип</w:t>
            </w:r>
          </w:p>
        </w:tc>
        <w:tc>
          <w:tcPr>
            <w:tcW w:w="1134" w:type="dxa"/>
          </w:tcPr>
          <w:p w14:paraId="4731CB38" w14:textId="77777777" w:rsidR="0056545C" w:rsidRPr="008108A9" w:rsidRDefault="0056545C" w:rsidP="0056545C">
            <w:pPr>
              <w:pStyle w:val="GOSTTableHead"/>
            </w:pPr>
            <w:r w:rsidRPr="008108A9">
              <w:t>Формат элемента</w:t>
            </w:r>
          </w:p>
        </w:tc>
        <w:tc>
          <w:tcPr>
            <w:tcW w:w="567" w:type="dxa"/>
          </w:tcPr>
          <w:p w14:paraId="5C4DEF3F" w14:textId="77777777" w:rsidR="0056545C" w:rsidRPr="008108A9" w:rsidRDefault="0056545C" w:rsidP="0056545C">
            <w:pPr>
              <w:pStyle w:val="GOSTTableHead"/>
            </w:pPr>
            <w:r w:rsidRPr="008108A9">
              <w:t>Обязательность</w:t>
            </w:r>
          </w:p>
        </w:tc>
        <w:tc>
          <w:tcPr>
            <w:tcW w:w="3963" w:type="dxa"/>
          </w:tcPr>
          <w:p w14:paraId="34E01DCD" w14:textId="77777777" w:rsidR="0056545C" w:rsidRPr="008108A9" w:rsidRDefault="0056545C" w:rsidP="0056545C">
            <w:pPr>
              <w:pStyle w:val="GOSTTableHead"/>
            </w:pPr>
            <w:r w:rsidRPr="008108A9">
              <w:t>Дополнительная информация</w:t>
            </w:r>
          </w:p>
        </w:tc>
      </w:tr>
      <w:tr w:rsidR="0056545C" w:rsidRPr="008108A9" w14:paraId="3F8BC47F" w14:textId="77777777" w:rsidTr="000D7930">
        <w:trPr>
          <w:trHeight w:val="279"/>
        </w:trPr>
        <w:tc>
          <w:tcPr>
            <w:tcW w:w="1702" w:type="dxa"/>
          </w:tcPr>
          <w:p w14:paraId="0DCA9FCF" w14:textId="77777777" w:rsidR="0056545C" w:rsidRPr="008108A9" w:rsidRDefault="0056545C" w:rsidP="0056545C">
            <w:pPr>
              <w:pStyle w:val="GOSTTablenorm"/>
            </w:pPr>
            <w:r w:rsidRPr="008108A9">
              <w:rPr>
                <w:lang w:val="en-US"/>
              </w:rPr>
              <w:t>t</w:t>
            </w:r>
            <w:r w:rsidRPr="008108A9">
              <w:t>R_759_G_S3_4_D</w:t>
            </w:r>
          </w:p>
        </w:tc>
        <w:tc>
          <w:tcPr>
            <w:tcW w:w="1701" w:type="dxa"/>
          </w:tcPr>
          <w:p w14:paraId="31617070" w14:textId="77777777" w:rsidR="0056545C" w:rsidRPr="008108A9" w:rsidRDefault="0056545C" w:rsidP="0056545C">
            <w:pPr>
              <w:pStyle w:val="GOSTTablenorm"/>
              <w:rPr>
                <w:color w:val="000000"/>
              </w:rPr>
            </w:pPr>
            <w:r w:rsidRPr="008108A9">
              <w:rPr>
                <w:color w:val="000000"/>
              </w:rPr>
              <w:t>G_S3_4_D_ITEM</w:t>
            </w:r>
          </w:p>
        </w:tc>
        <w:tc>
          <w:tcPr>
            <w:tcW w:w="567" w:type="dxa"/>
          </w:tcPr>
          <w:p w14:paraId="022340EC" w14:textId="77777777" w:rsidR="0056545C" w:rsidRPr="008108A9" w:rsidRDefault="0056545C" w:rsidP="0056545C">
            <w:pPr>
              <w:pStyle w:val="GOSTTablenorm"/>
              <w:jc w:val="center"/>
              <w:rPr>
                <w:lang w:val="en-US"/>
              </w:rPr>
            </w:pPr>
            <w:r w:rsidRPr="008108A9">
              <w:rPr>
                <w:lang w:val="en-US"/>
              </w:rPr>
              <w:t>C</w:t>
            </w:r>
          </w:p>
        </w:tc>
        <w:tc>
          <w:tcPr>
            <w:tcW w:w="1134" w:type="dxa"/>
          </w:tcPr>
          <w:p w14:paraId="1D7E551C" w14:textId="77777777" w:rsidR="0056545C" w:rsidRPr="008108A9" w:rsidRDefault="0056545C" w:rsidP="0056545C">
            <w:pPr>
              <w:pStyle w:val="GOSTTablenorm"/>
              <w:rPr>
                <w:lang w:val="en-US"/>
              </w:rPr>
            </w:pPr>
            <w:r w:rsidRPr="008108A9">
              <w:rPr>
                <w:lang w:val="en-US"/>
              </w:rPr>
              <w:t>t</w:t>
            </w:r>
            <w:r w:rsidRPr="008108A9">
              <w:t>R_759_G_S3_4_D</w:t>
            </w:r>
            <w:r w:rsidRPr="008108A9">
              <w:rPr>
                <w:color w:val="000000"/>
              </w:rPr>
              <w:t>_ITEM</w:t>
            </w:r>
          </w:p>
        </w:tc>
        <w:tc>
          <w:tcPr>
            <w:tcW w:w="567" w:type="dxa"/>
          </w:tcPr>
          <w:p w14:paraId="1293CF92"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4B8EC797" w14:textId="70CACA66"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_Ref19287125 \h  \* MERGEFORMAT </w:instrText>
            </w:r>
            <w:r w:rsidRPr="008108A9">
              <w:fldChar w:fldCharType="separate"/>
            </w:r>
            <w:r w:rsidR="00306405">
              <w:t>379</w:t>
            </w:r>
            <w:r w:rsidRPr="008108A9">
              <w:fldChar w:fldCharType="end"/>
            </w:r>
          </w:p>
        </w:tc>
      </w:tr>
    </w:tbl>
    <w:p w14:paraId="6FFE1167" w14:textId="77777777" w:rsidR="0056545C" w:rsidRPr="00DE63AB" w:rsidRDefault="0056545C" w:rsidP="00DE63AB">
      <w:pPr>
        <w:pStyle w:val="32"/>
      </w:pPr>
      <w:r w:rsidRPr="00DE63AB">
        <w:t xml:space="preserve"> </w:t>
      </w:r>
      <w:bookmarkStart w:id="5744" w:name="_Toc24966858"/>
      <w:bookmarkStart w:id="5745" w:name="_Toc185235671"/>
      <w:bookmarkStart w:id="5746" w:name="_Toc202884078"/>
      <w:r w:rsidRPr="00DE63AB">
        <w:t>Описание комплексного типа «tR_759_G_S3_4_D_ITEM»</w:t>
      </w:r>
      <w:bookmarkEnd w:id="5744"/>
      <w:bookmarkEnd w:id="5745"/>
      <w:bookmarkEnd w:id="5746"/>
    </w:p>
    <w:p w14:paraId="00EE9163" w14:textId="77777777" w:rsidR="0056545C" w:rsidRPr="008108A9" w:rsidRDefault="0056545C" w:rsidP="000D7930">
      <w:pPr>
        <w:pStyle w:val="GOSTNormal"/>
      </w:pPr>
      <w:r w:rsidRPr="008108A9">
        <w:t xml:space="preserve">Описание комплексного типа </w:t>
      </w:r>
      <w:r w:rsidRPr="008108A9">
        <w:rPr>
          <w:rFonts w:eastAsia="Calibri"/>
        </w:rPr>
        <w:t>«</w:t>
      </w:r>
      <w:r w:rsidRPr="008108A9">
        <w:rPr>
          <w:lang w:val="en-US"/>
        </w:rPr>
        <w:t>t</w:t>
      </w:r>
      <w:r w:rsidRPr="008108A9">
        <w:t>R_759_G_S3_4_D</w:t>
      </w:r>
      <w:r w:rsidRPr="008108A9">
        <w:rPr>
          <w:color w:val="000000"/>
        </w:rPr>
        <w:t>_ITEM</w:t>
      </w:r>
      <w:r w:rsidRPr="008108A9">
        <w:t>» блока «3.4. Источники дополнительного бюджетного финансирования (СПРАВОЧНО) (строки)».</w:t>
      </w:r>
    </w:p>
    <w:p w14:paraId="5B4C24E8" w14:textId="5E0569E6"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747" w:name="_Ref19287125"/>
      <w:bookmarkStart w:id="5748" w:name="_Toc185236117"/>
      <w:r w:rsidR="00306405">
        <w:rPr>
          <w:noProof/>
        </w:rPr>
        <w:t>379</w:t>
      </w:r>
      <w:bookmarkEnd w:id="5747"/>
      <w:r>
        <w:rPr>
          <w:noProof/>
        </w:rPr>
        <w:fldChar w:fldCharType="end"/>
      </w:r>
      <w:r w:rsidR="0056545C" w:rsidRPr="000D7930">
        <w:rPr>
          <w:rFonts w:eastAsia="Calibri"/>
        </w:rPr>
        <w:t xml:space="preserve"> –</w:t>
      </w:r>
      <w:r w:rsidR="0056545C" w:rsidRPr="000D7930">
        <w:t xml:space="preserve"> Описание комплексного типа «tR_759_G_S3_4_D_ITEM»</w:t>
      </w:r>
      <w:bookmarkEnd w:id="574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5647705B"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1330BCFD" w14:textId="77777777" w:rsidR="0056545C" w:rsidRPr="008108A9" w:rsidRDefault="0056545C" w:rsidP="0056545C">
            <w:pPr>
              <w:pStyle w:val="GOSTTableHead"/>
            </w:pPr>
            <w:r w:rsidRPr="008108A9">
              <w:t>Наименование элемента</w:t>
            </w:r>
          </w:p>
        </w:tc>
        <w:tc>
          <w:tcPr>
            <w:tcW w:w="1701" w:type="dxa"/>
          </w:tcPr>
          <w:p w14:paraId="4FCEF9A5" w14:textId="77777777" w:rsidR="0056545C" w:rsidRPr="008108A9" w:rsidRDefault="0056545C" w:rsidP="0056545C">
            <w:pPr>
              <w:pStyle w:val="GOSTTableHead"/>
            </w:pPr>
            <w:r w:rsidRPr="008108A9">
              <w:t>Сокращенное наименование (код) элемента</w:t>
            </w:r>
          </w:p>
        </w:tc>
        <w:tc>
          <w:tcPr>
            <w:tcW w:w="567" w:type="dxa"/>
          </w:tcPr>
          <w:p w14:paraId="524C1092" w14:textId="77777777" w:rsidR="0056545C" w:rsidRPr="008108A9" w:rsidRDefault="0056545C" w:rsidP="0056545C">
            <w:pPr>
              <w:pStyle w:val="GOSTTableHead"/>
            </w:pPr>
            <w:r w:rsidRPr="008108A9">
              <w:t>Тип</w:t>
            </w:r>
          </w:p>
        </w:tc>
        <w:tc>
          <w:tcPr>
            <w:tcW w:w="1134" w:type="dxa"/>
          </w:tcPr>
          <w:p w14:paraId="4B24A4E1" w14:textId="77777777" w:rsidR="0056545C" w:rsidRPr="008108A9" w:rsidRDefault="0056545C" w:rsidP="0056545C">
            <w:pPr>
              <w:pStyle w:val="GOSTTableHead"/>
            </w:pPr>
            <w:r w:rsidRPr="008108A9">
              <w:t>Формат элемента</w:t>
            </w:r>
          </w:p>
        </w:tc>
        <w:tc>
          <w:tcPr>
            <w:tcW w:w="567" w:type="dxa"/>
          </w:tcPr>
          <w:p w14:paraId="57D61E88" w14:textId="77777777" w:rsidR="0056545C" w:rsidRPr="008108A9" w:rsidRDefault="0056545C" w:rsidP="0056545C">
            <w:pPr>
              <w:pStyle w:val="GOSTTableHead"/>
            </w:pPr>
            <w:r w:rsidRPr="008108A9">
              <w:t>Обязательность</w:t>
            </w:r>
          </w:p>
        </w:tc>
        <w:tc>
          <w:tcPr>
            <w:tcW w:w="3963" w:type="dxa"/>
          </w:tcPr>
          <w:p w14:paraId="4C5E3C98" w14:textId="77777777" w:rsidR="0056545C" w:rsidRPr="008108A9" w:rsidRDefault="0056545C" w:rsidP="0056545C">
            <w:pPr>
              <w:pStyle w:val="GOSTTableHead"/>
            </w:pPr>
            <w:r w:rsidRPr="008108A9">
              <w:t>Дополнительная информация</w:t>
            </w:r>
          </w:p>
        </w:tc>
      </w:tr>
      <w:tr w:rsidR="0056545C" w:rsidRPr="008108A9" w14:paraId="3BEBFA26" w14:textId="77777777" w:rsidTr="000D7930">
        <w:trPr>
          <w:trHeight w:val="279"/>
        </w:trPr>
        <w:tc>
          <w:tcPr>
            <w:tcW w:w="1702" w:type="dxa"/>
          </w:tcPr>
          <w:p w14:paraId="0DAE246F" w14:textId="77777777" w:rsidR="0056545C" w:rsidRPr="008108A9" w:rsidRDefault="0056545C" w:rsidP="0056545C">
            <w:pPr>
              <w:pStyle w:val="GOSTTablenorm"/>
            </w:pPr>
            <w:r w:rsidRPr="008108A9">
              <w:t>Документ, подтверждающий проведение операции, номер</w:t>
            </w:r>
          </w:p>
        </w:tc>
        <w:tc>
          <w:tcPr>
            <w:tcW w:w="1701" w:type="dxa"/>
          </w:tcPr>
          <w:p w14:paraId="6CB873D7" w14:textId="77777777" w:rsidR="0056545C" w:rsidRPr="008108A9" w:rsidRDefault="0056545C" w:rsidP="0056545C">
            <w:pPr>
              <w:pStyle w:val="GOSTTablenorm"/>
              <w:rPr>
                <w:color w:val="000000"/>
                <w:szCs w:val="22"/>
              </w:rPr>
            </w:pPr>
            <w:r w:rsidRPr="008108A9">
              <w:rPr>
                <w:color w:val="000000"/>
                <w:szCs w:val="22"/>
              </w:rPr>
              <w:t>G_S3_4_D_C1</w:t>
            </w:r>
          </w:p>
        </w:tc>
        <w:tc>
          <w:tcPr>
            <w:tcW w:w="567" w:type="dxa"/>
          </w:tcPr>
          <w:p w14:paraId="7B40DDD0" w14:textId="77777777" w:rsidR="0056545C" w:rsidRPr="008108A9" w:rsidRDefault="0056545C" w:rsidP="0056545C">
            <w:pPr>
              <w:pStyle w:val="GOSTTablenorm"/>
              <w:jc w:val="center"/>
              <w:rPr>
                <w:szCs w:val="22"/>
              </w:rPr>
            </w:pPr>
            <w:r w:rsidRPr="008108A9">
              <w:rPr>
                <w:szCs w:val="22"/>
              </w:rPr>
              <w:t>П</w:t>
            </w:r>
          </w:p>
        </w:tc>
        <w:tc>
          <w:tcPr>
            <w:tcW w:w="1134" w:type="dxa"/>
          </w:tcPr>
          <w:p w14:paraId="028A652F" w14:textId="77777777" w:rsidR="0056545C" w:rsidRPr="008108A9" w:rsidRDefault="0056545C" w:rsidP="0056545C">
            <w:pPr>
              <w:pStyle w:val="GOSTTablenorm"/>
              <w:rPr>
                <w:szCs w:val="22"/>
              </w:rPr>
            </w:pPr>
            <w:r w:rsidRPr="008108A9">
              <w:rPr>
                <w:szCs w:val="22"/>
              </w:rPr>
              <w:t>Т(1-15)</w:t>
            </w:r>
          </w:p>
        </w:tc>
        <w:tc>
          <w:tcPr>
            <w:tcW w:w="567" w:type="dxa"/>
          </w:tcPr>
          <w:p w14:paraId="12586FDA"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О</w:t>
            </w:r>
          </w:p>
        </w:tc>
        <w:tc>
          <w:tcPr>
            <w:tcW w:w="3963" w:type="dxa"/>
          </w:tcPr>
          <w:p w14:paraId="65C7C561" w14:textId="77777777" w:rsidR="0056545C" w:rsidRPr="008108A9" w:rsidRDefault="0056545C" w:rsidP="0056545C">
            <w:pPr>
              <w:pStyle w:val="GOSTTablenorm"/>
              <w:rPr>
                <w:szCs w:val="22"/>
              </w:rPr>
            </w:pPr>
            <w:r w:rsidRPr="008108A9">
              <w:t>Указывается номер документа, на основании которого был отражен источник дополнительного финансирования на лицевом счете ПБС</w:t>
            </w:r>
          </w:p>
        </w:tc>
      </w:tr>
      <w:tr w:rsidR="0056545C" w:rsidRPr="008108A9" w14:paraId="1806CEB7" w14:textId="77777777" w:rsidTr="000D7930">
        <w:trPr>
          <w:trHeight w:val="279"/>
        </w:trPr>
        <w:tc>
          <w:tcPr>
            <w:tcW w:w="1702" w:type="dxa"/>
          </w:tcPr>
          <w:p w14:paraId="66E84A76" w14:textId="77777777" w:rsidR="0056545C" w:rsidRPr="008108A9" w:rsidRDefault="0056545C" w:rsidP="0056545C">
            <w:pPr>
              <w:pStyle w:val="GOSTTablenorm"/>
            </w:pPr>
            <w:r w:rsidRPr="008108A9">
              <w:t>Документ, подтверждающий проведение операции, дата</w:t>
            </w:r>
          </w:p>
        </w:tc>
        <w:tc>
          <w:tcPr>
            <w:tcW w:w="1701" w:type="dxa"/>
          </w:tcPr>
          <w:p w14:paraId="787D75B8" w14:textId="77777777" w:rsidR="0056545C" w:rsidRPr="008108A9" w:rsidRDefault="0056545C" w:rsidP="0056545C">
            <w:pPr>
              <w:pStyle w:val="GOSTTablenorm"/>
              <w:rPr>
                <w:color w:val="000000"/>
                <w:szCs w:val="22"/>
              </w:rPr>
            </w:pPr>
            <w:r w:rsidRPr="008108A9">
              <w:rPr>
                <w:color w:val="000000"/>
                <w:szCs w:val="22"/>
              </w:rPr>
              <w:t>G_S3_4_D_C2</w:t>
            </w:r>
          </w:p>
        </w:tc>
        <w:tc>
          <w:tcPr>
            <w:tcW w:w="567" w:type="dxa"/>
          </w:tcPr>
          <w:p w14:paraId="001A006B" w14:textId="77777777" w:rsidR="0056545C" w:rsidRPr="008108A9" w:rsidRDefault="0056545C" w:rsidP="0056545C">
            <w:pPr>
              <w:pStyle w:val="GOSTTablenorm"/>
              <w:jc w:val="center"/>
              <w:rPr>
                <w:szCs w:val="22"/>
              </w:rPr>
            </w:pPr>
            <w:r w:rsidRPr="008108A9">
              <w:rPr>
                <w:szCs w:val="22"/>
              </w:rPr>
              <w:t>П</w:t>
            </w:r>
          </w:p>
        </w:tc>
        <w:tc>
          <w:tcPr>
            <w:tcW w:w="1134" w:type="dxa"/>
          </w:tcPr>
          <w:p w14:paraId="008EC3FE" w14:textId="77777777" w:rsidR="0056545C" w:rsidRPr="008108A9" w:rsidRDefault="0056545C" w:rsidP="0056545C">
            <w:pPr>
              <w:pStyle w:val="GOSTTablenorm"/>
              <w:rPr>
                <w:szCs w:val="22"/>
              </w:rPr>
            </w:pPr>
            <w:r w:rsidRPr="008108A9">
              <w:rPr>
                <w:szCs w:val="22"/>
                <w:lang w:val="en-US"/>
              </w:rPr>
              <w:t>Date</w:t>
            </w:r>
          </w:p>
        </w:tc>
        <w:tc>
          <w:tcPr>
            <w:tcW w:w="567" w:type="dxa"/>
          </w:tcPr>
          <w:p w14:paraId="0001A6D1"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О</w:t>
            </w:r>
          </w:p>
        </w:tc>
        <w:tc>
          <w:tcPr>
            <w:tcW w:w="3963" w:type="dxa"/>
          </w:tcPr>
          <w:p w14:paraId="5A6962F9" w14:textId="77777777" w:rsidR="0056545C" w:rsidRPr="008108A9" w:rsidRDefault="0056545C" w:rsidP="0056545C">
            <w:pPr>
              <w:pStyle w:val="GOSTTablenorm"/>
              <w:rPr>
                <w:szCs w:val="22"/>
              </w:rPr>
            </w:pPr>
            <w:r w:rsidRPr="008108A9">
              <w:t>Указывается дата составления документа, на основании которого был отражен источник дополнительного финансирования на лицевом счете ПБС</w:t>
            </w:r>
          </w:p>
        </w:tc>
      </w:tr>
      <w:tr w:rsidR="0056545C" w:rsidRPr="008108A9" w14:paraId="7DFA5428" w14:textId="77777777" w:rsidTr="000D7930">
        <w:trPr>
          <w:trHeight w:val="279"/>
        </w:trPr>
        <w:tc>
          <w:tcPr>
            <w:tcW w:w="1702" w:type="dxa"/>
          </w:tcPr>
          <w:p w14:paraId="583510A1" w14:textId="77777777" w:rsidR="0056545C" w:rsidRPr="008108A9" w:rsidRDefault="0056545C" w:rsidP="0056545C">
            <w:pPr>
              <w:pStyle w:val="GOSTTablenorm"/>
            </w:pPr>
            <w:r w:rsidRPr="008108A9">
              <w:t>GUID документа, подтверждающего проведение операции</w:t>
            </w:r>
          </w:p>
        </w:tc>
        <w:tc>
          <w:tcPr>
            <w:tcW w:w="1701" w:type="dxa"/>
          </w:tcPr>
          <w:p w14:paraId="06CBDBA4" w14:textId="77777777" w:rsidR="0056545C" w:rsidRPr="008108A9" w:rsidRDefault="0056545C" w:rsidP="0056545C">
            <w:pPr>
              <w:pStyle w:val="GOSTTablenorm"/>
              <w:rPr>
                <w:lang w:val="en-US"/>
              </w:rPr>
            </w:pPr>
            <w:r w:rsidRPr="008108A9">
              <w:rPr>
                <w:lang w:val="en-US"/>
              </w:rPr>
              <w:t>G_S3_4_D_DOC_H_GUID</w:t>
            </w:r>
          </w:p>
        </w:tc>
        <w:tc>
          <w:tcPr>
            <w:tcW w:w="567" w:type="dxa"/>
          </w:tcPr>
          <w:p w14:paraId="55B5CC50" w14:textId="77777777" w:rsidR="0056545C" w:rsidRPr="008108A9" w:rsidRDefault="0056545C" w:rsidP="0056545C">
            <w:pPr>
              <w:pStyle w:val="GOSTTablenorm"/>
              <w:jc w:val="center"/>
            </w:pPr>
            <w:r w:rsidRPr="008108A9">
              <w:t>П</w:t>
            </w:r>
          </w:p>
        </w:tc>
        <w:tc>
          <w:tcPr>
            <w:tcW w:w="1134" w:type="dxa"/>
          </w:tcPr>
          <w:p w14:paraId="3A6BF992" w14:textId="77777777" w:rsidR="0056545C" w:rsidRPr="008108A9" w:rsidRDefault="0056545C" w:rsidP="0056545C">
            <w:pPr>
              <w:pStyle w:val="GOSTTablenorm"/>
            </w:pPr>
            <w:r w:rsidRPr="008108A9">
              <w:rPr>
                <w:szCs w:val="22"/>
                <w:lang w:val="en-US"/>
              </w:rPr>
              <w:t>GUID</w:t>
            </w:r>
          </w:p>
        </w:tc>
        <w:tc>
          <w:tcPr>
            <w:tcW w:w="567" w:type="dxa"/>
          </w:tcPr>
          <w:p w14:paraId="5B522E14" w14:textId="77777777" w:rsidR="0056545C" w:rsidRPr="008108A9" w:rsidRDefault="0056545C" w:rsidP="0056545C">
            <w:pPr>
              <w:pStyle w:val="GOSTTablenorm"/>
              <w:jc w:val="center"/>
            </w:pPr>
            <w:r w:rsidRPr="008108A9">
              <w:t>О</w:t>
            </w:r>
          </w:p>
        </w:tc>
        <w:tc>
          <w:tcPr>
            <w:tcW w:w="3963" w:type="dxa"/>
          </w:tcPr>
          <w:p w14:paraId="7ABE9F83" w14:textId="77777777" w:rsidR="0056545C" w:rsidRPr="008108A9" w:rsidRDefault="0056545C" w:rsidP="0056545C">
            <w:pPr>
              <w:pStyle w:val="GOSTTablenorm"/>
            </w:pPr>
            <w:r w:rsidRPr="008108A9">
              <w:t>Указывается GUID документа, на основании которого была отражена операция на лицевом счете ПБС</w:t>
            </w:r>
          </w:p>
        </w:tc>
      </w:tr>
      <w:tr w:rsidR="0056545C" w:rsidRPr="008108A9" w14:paraId="08FDE4EF" w14:textId="77777777" w:rsidTr="000D7930">
        <w:trPr>
          <w:trHeight w:val="279"/>
        </w:trPr>
        <w:tc>
          <w:tcPr>
            <w:tcW w:w="1702" w:type="dxa"/>
          </w:tcPr>
          <w:p w14:paraId="077B6E35" w14:textId="77777777" w:rsidR="0056545C" w:rsidRPr="008108A9" w:rsidRDefault="0056545C" w:rsidP="0056545C">
            <w:pPr>
              <w:pStyle w:val="GOSTTablenorm"/>
            </w:pPr>
            <w:r w:rsidRPr="008108A9">
              <w:t>Документ администратора доходов бюджета, номер</w:t>
            </w:r>
          </w:p>
        </w:tc>
        <w:tc>
          <w:tcPr>
            <w:tcW w:w="1701" w:type="dxa"/>
          </w:tcPr>
          <w:p w14:paraId="253F9B7B" w14:textId="77777777" w:rsidR="0056545C" w:rsidRPr="008108A9" w:rsidRDefault="0056545C" w:rsidP="0056545C">
            <w:pPr>
              <w:pStyle w:val="GOSTTablenorm"/>
              <w:rPr>
                <w:color w:val="000000"/>
                <w:szCs w:val="22"/>
              </w:rPr>
            </w:pPr>
            <w:r w:rsidRPr="008108A9">
              <w:rPr>
                <w:color w:val="000000"/>
                <w:szCs w:val="22"/>
              </w:rPr>
              <w:t>G_S3_4_D_C3</w:t>
            </w:r>
          </w:p>
        </w:tc>
        <w:tc>
          <w:tcPr>
            <w:tcW w:w="567" w:type="dxa"/>
          </w:tcPr>
          <w:p w14:paraId="143C8851" w14:textId="77777777" w:rsidR="0056545C" w:rsidRPr="008108A9" w:rsidRDefault="0056545C" w:rsidP="0056545C">
            <w:pPr>
              <w:pStyle w:val="GOSTTablenorm"/>
              <w:jc w:val="center"/>
              <w:rPr>
                <w:szCs w:val="22"/>
              </w:rPr>
            </w:pPr>
            <w:r w:rsidRPr="008108A9">
              <w:rPr>
                <w:szCs w:val="22"/>
              </w:rPr>
              <w:t>П</w:t>
            </w:r>
          </w:p>
        </w:tc>
        <w:tc>
          <w:tcPr>
            <w:tcW w:w="1134" w:type="dxa"/>
          </w:tcPr>
          <w:p w14:paraId="71463B9A" w14:textId="77777777" w:rsidR="0056545C" w:rsidRPr="008108A9" w:rsidRDefault="0056545C" w:rsidP="0056545C">
            <w:pPr>
              <w:pStyle w:val="GOSTTablenorm"/>
              <w:rPr>
                <w:szCs w:val="22"/>
              </w:rPr>
            </w:pPr>
            <w:r w:rsidRPr="008108A9">
              <w:rPr>
                <w:szCs w:val="22"/>
              </w:rPr>
              <w:t>Т(1-15)</w:t>
            </w:r>
          </w:p>
        </w:tc>
        <w:tc>
          <w:tcPr>
            <w:tcW w:w="567" w:type="dxa"/>
          </w:tcPr>
          <w:p w14:paraId="2E697B48"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1FAB4835" w14:textId="77777777" w:rsidR="0056545C" w:rsidRPr="008108A9" w:rsidRDefault="0056545C" w:rsidP="0056545C">
            <w:pPr>
              <w:pStyle w:val="GOSTTablenorm"/>
              <w:rPr>
                <w:szCs w:val="22"/>
              </w:rPr>
            </w:pPr>
            <w:r w:rsidRPr="008108A9">
              <w:t>Указывается номер документа администратора доходов бюджета, осуществляющего администрирование средств, полученных от привлечения осужденных к оплачиваемому труду и являющихся дополнительным бюджетным финансированием федеральных казенных учреждений, подведомственных главному распорядителю (распорядителю) бюджетных средств, на основании которого была отражена операция на лицевом счете ПБС</w:t>
            </w:r>
          </w:p>
        </w:tc>
      </w:tr>
      <w:tr w:rsidR="0056545C" w:rsidRPr="008108A9" w14:paraId="4AC68F8F" w14:textId="77777777" w:rsidTr="000D7930">
        <w:trPr>
          <w:trHeight w:val="279"/>
        </w:trPr>
        <w:tc>
          <w:tcPr>
            <w:tcW w:w="1702" w:type="dxa"/>
          </w:tcPr>
          <w:p w14:paraId="0F4469D6" w14:textId="77777777" w:rsidR="0056545C" w:rsidRPr="008108A9" w:rsidRDefault="0056545C" w:rsidP="0056545C">
            <w:pPr>
              <w:pStyle w:val="GOSTTablenorm"/>
            </w:pPr>
            <w:r w:rsidRPr="008108A9">
              <w:lastRenderedPageBreak/>
              <w:t>Документ администратора доходов бюджета, дата</w:t>
            </w:r>
          </w:p>
        </w:tc>
        <w:tc>
          <w:tcPr>
            <w:tcW w:w="1701" w:type="dxa"/>
          </w:tcPr>
          <w:p w14:paraId="4E9CF562" w14:textId="77777777" w:rsidR="0056545C" w:rsidRPr="008108A9" w:rsidRDefault="0056545C" w:rsidP="0056545C">
            <w:pPr>
              <w:pStyle w:val="GOSTTablenorm"/>
              <w:rPr>
                <w:color w:val="000000"/>
                <w:szCs w:val="22"/>
              </w:rPr>
            </w:pPr>
            <w:r w:rsidRPr="008108A9">
              <w:rPr>
                <w:color w:val="000000"/>
                <w:szCs w:val="22"/>
              </w:rPr>
              <w:t>G_S3_4_D_C4</w:t>
            </w:r>
          </w:p>
        </w:tc>
        <w:tc>
          <w:tcPr>
            <w:tcW w:w="567" w:type="dxa"/>
          </w:tcPr>
          <w:p w14:paraId="767E84BE" w14:textId="77777777" w:rsidR="0056545C" w:rsidRPr="008108A9" w:rsidRDefault="0056545C" w:rsidP="0056545C">
            <w:pPr>
              <w:pStyle w:val="GOSTTablenorm"/>
              <w:jc w:val="center"/>
              <w:rPr>
                <w:szCs w:val="22"/>
              </w:rPr>
            </w:pPr>
            <w:r w:rsidRPr="008108A9">
              <w:rPr>
                <w:szCs w:val="22"/>
              </w:rPr>
              <w:t>П</w:t>
            </w:r>
          </w:p>
        </w:tc>
        <w:tc>
          <w:tcPr>
            <w:tcW w:w="1134" w:type="dxa"/>
          </w:tcPr>
          <w:p w14:paraId="6EB76C8D" w14:textId="77777777" w:rsidR="0056545C" w:rsidRPr="008108A9" w:rsidRDefault="0056545C" w:rsidP="0056545C">
            <w:pPr>
              <w:pStyle w:val="GOSTTablenorm"/>
              <w:rPr>
                <w:szCs w:val="22"/>
              </w:rPr>
            </w:pPr>
            <w:r w:rsidRPr="008108A9">
              <w:rPr>
                <w:szCs w:val="22"/>
                <w:lang w:val="en-US"/>
              </w:rPr>
              <w:t>Date</w:t>
            </w:r>
          </w:p>
        </w:tc>
        <w:tc>
          <w:tcPr>
            <w:tcW w:w="567" w:type="dxa"/>
          </w:tcPr>
          <w:p w14:paraId="0DCC3D0F"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6F4F2836" w14:textId="77777777" w:rsidR="0056545C" w:rsidRPr="008108A9" w:rsidRDefault="0056545C" w:rsidP="0056545C">
            <w:pPr>
              <w:pStyle w:val="GOSTTablenorm"/>
              <w:rPr>
                <w:szCs w:val="22"/>
              </w:rPr>
            </w:pPr>
            <w:r w:rsidRPr="008108A9">
              <w:t>Указывается дата документа администратора доходов бюджета, осуществляющего администрирование средств, полученных от привлечения осужденных к оплачиваемому труду и являющихся дополнительным бюджетным финансированием федеральных казенных учреждений, подведомственных главному распорядителю (распорядителю) бюджетных средств, на основании которого была отражена операция на лицевом счете ПБС</w:t>
            </w:r>
          </w:p>
        </w:tc>
      </w:tr>
      <w:tr w:rsidR="0056545C" w:rsidRPr="008108A9" w14:paraId="286D03A1" w14:textId="77777777" w:rsidTr="000D7930">
        <w:trPr>
          <w:trHeight w:val="279"/>
        </w:trPr>
        <w:tc>
          <w:tcPr>
            <w:tcW w:w="1702" w:type="dxa"/>
          </w:tcPr>
          <w:p w14:paraId="3E7E492D" w14:textId="77777777" w:rsidR="0056545C" w:rsidRPr="008108A9" w:rsidRDefault="0056545C" w:rsidP="0056545C">
            <w:pPr>
              <w:pStyle w:val="GOSTTablenorm"/>
            </w:pPr>
            <w:r w:rsidRPr="008108A9">
              <w:t>GUID документа</w:t>
            </w:r>
            <w:r w:rsidRPr="008108A9">
              <w:rPr>
                <w:szCs w:val="24"/>
              </w:rPr>
              <w:t xml:space="preserve"> администратора доходов бюджета</w:t>
            </w:r>
          </w:p>
        </w:tc>
        <w:tc>
          <w:tcPr>
            <w:tcW w:w="1701" w:type="dxa"/>
          </w:tcPr>
          <w:p w14:paraId="0DCA103A" w14:textId="77777777" w:rsidR="0056545C" w:rsidRPr="008108A9" w:rsidRDefault="0056545C" w:rsidP="0056545C">
            <w:pPr>
              <w:pStyle w:val="GOSTTablenorm"/>
              <w:rPr>
                <w:lang w:val="en-US"/>
              </w:rPr>
            </w:pPr>
            <w:r w:rsidRPr="008108A9">
              <w:rPr>
                <w:lang w:val="en-US"/>
              </w:rPr>
              <w:t>G_S3_4_D_DOC_L_GUID</w:t>
            </w:r>
          </w:p>
        </w:tc>
        <w:tc>
          <w:tcPr>
            <w:tcW w:w="567" w:type="dxa"/>
          </w:tcPr>
          <w:p w14:paraId="1BDD427C" w14:textId="77777777" w:rsidR="0056545C" w:rsidRPr="008108A9" w:rsidRDefault="0056545C" w:rsidP="0056545C">
            <w:pPr>
              <w:pStyle w:val="GOSTTablenorm"/>
              <w:jc w:val="center"/>
            </w:pPr>
            <w:r w:rsidRPr="008108A9">
              <w:t>П</w:t>
            </w:r>
          </w:p>
        </w:tc>
        <w:tc>
          <w:tcPr>
            <w:tcW w:w="1134" w:type="dxa"/>
          </w:tcPr>
          <w:p w14:paraId="124C587B" w14:textId="77777777" w:rsidR="0056545C" w:rsidRPr="008108A9" w:rsidRDefault="0056545C" w:rsidP="0056545C">
            <w:pPr>
              <w:pStyle w:val="GOSTTablenorm"/>
            </w:pPr>
            <w:r w:rsidRPr="008108A9">
              <w:rPr>
                <w:szCs w:val="22"/>
                <w:lang w:val="en-US"/>
              </w:rPr>
              <w:t>GUID</w:t>
            </w:r>
          </w:p>
        </w:tc>
        <w:tc>
          <w:tcPr>
            <w:tcW w:w="567" w:type="dxa"/>
          </w:tcPr>
          <w:p w14:paraId="15EB1A76" w14:textId="77777777" w:rsidR="0056545C" w:rsidRPr="008108A9" w:rsidRDefault="0056545C" w:rsidP="0056545C">
            <w:pPr>
              <w:pStyle w:val="GOSTTablenorm"/>
              <w:jc w:val="center"/>
            </w:pPr>
            <w:r w:rsidRPr="008108A9">
              <w:t>Н</w:t>
            </w:r>
          </w:p>
        </w:tc>
        <w:tc>
          <w:tcPr>
            <w:tcW w:w="3963" w:type="dxa"/>
          </w:tcPr>
          <w:p w14:paraId="7762E80C" w14:textId="77777777" w:rsidR="0056545C" w:rsidRPr="008108A9" w:rsidRDefault="0056545C" w:rsidP="0056545C">
            <w:pPr>
              <w:pStyle w:val="GOSTTablenorm"/>
            </w:pPr>
            <w:r w:rsidRPr="008108A9">
              <w:t>Указывается GUID документа</w:t>
            </w:r>
            <w:r w:rsidRPr="008108A9">
              <w:rPr>
                <w:szCs w:val="24"/>
              </w:rPr>
              <w:t xml:space="preserve"> администратора доходов бюджета, </w:t>
            </w:r>
            <w:r w:rsidRPr="008108A9">
              <w:t>осуществляющего администрирование средств, полученных от привлечения осужденных к оплачиваемому труду и являющихся дополнительным бюджетным финансированием федеральных казенных учреждений, подведомственных главному распорядителю (распорядителю) бюджетных средств, на основании которого была отражена операция на лицевом счете ПБС</w:t>
            </w:r>
          </w:p>
        </w:tc>
      </w:tr>
      <w:tr w:rsidR="0056545C" w:rsidRPr="008108A9" w14:paraId="637964C0" w14:textId="77777777" w:rsidTr="000D7930">
        <w:trPr>
          <w:trHeight w:val="279"/>
        </w:trPr>
        <w:tc>
          <w:tcPr>
            <w:tcW w:w="1702" w:type="dxa"/>
          </w:tcPr>
          <w:p w14:paraId="79310749" w14:textId="77777777" w:rsidR="0056545C" w:rsidRPr="008108A9" w:rsidRDefault="0056545C" w:rsidP="0056545C">
            <w:pPr>
              <w:pStyle w:val="GOSTTablenorm"/>
            </w:pPr>
            <w:r w:rsidRPr="008108A9">
              <w:t>Поступления</w:t>
            </w:r>
          </w:p>
        </w:tc>
        <w:tc>
          <w:tcPr>
            <w:tcW w:w="1701" w:type="dxa"/>
          </w:tcPr>
          <w:p w14:paraId="68F16684" w14:textId="77777777" w:rsidR="0056545C" w:rsidRPr="008108A9" w:rsidRDefault="0056545C" w:rsidP="0056545C">
            <w:pPr>
              <w:pStyle w:val="GOSTTablenorm"/>
              <w:rPr>
                <w:color w:val="000000"/>
                <w:szCs w:val="22"/>
              </w:rPr>
            </w:pPr>
            <w:r w:rsidRPr="008108A9">
              <w:rPr>
                <w:color w:val="000000"/>
                <w:szCs w:val="22"/>
              </w:rPr>
              <w:t>G_S3_4_D_C5</w:t>
            </w:r>
          </w:p>
        </w:tc>
        <w:tc>
          <w:tcPr>
            <w:tcW w:w="567" w:type="dxa"/>
          </w:tcPr>
          <w:p w14:paraId="0FF6BE7B" w14:textId="77777777" w:rsidR="0056545C" w:rsidRPr="008108A9" w:rsidRDefault="0056545C" w:rsidP="0056545C">
            <w:pPr>
              <w:pStyle w:val="GOSTTablenorm"/>
              <w:jc w:val="center"/>
              <w:rPr>
                <w:szCs w:val="22"/>
              </w:rPr>
            </w:pPr>
            <w:r w:rsidRPr="008108A9">
              <w:rPr>
                <w:szCs w:val="22"/>
              </w:rPr>
              <w:t>П</w:t>
            </w:r>
          </w:p>
        </w:tc>
        <w:tc>
          <w:tcPr>
            <w:tcW w:w="1134" w:type="dxa"/>
          </w:tcPr>
          <w:p w14:paraId="07F63713" w14:textId="77777777" w:rsidR="0056545C" w:rsidRPr="008108A9" w:rsidRDefault="0056545C" w:rsidP="0056545C">
            <w:pPr>
              <w:pStyle w:val="GOSTTablenorm"/>
              <w:rPr>
                <w:szCs w:val="22"/>
              </w:rPr>
            </w:pPr>
            <w:r w:rsidRPr="008108A9">
              <w:rPr>
                <w:szCs w:val="22"/>
                <w:lang w:val="en-US"/>
              </w:rPr>
              <w:t>N(20.2)</w:t>
            </w:r>
          </w:p>
        </w:tc>
        <w:tc>
          <w:tcPr>
            <w:tcW w:w="567" w:type="dxa"/>
          </w:tcPr>
          <w:p w14:paraId="0BAB84D6"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4E13AA4F" w14:textId="77777777" w:rsidR="0056545C" w:rsidRPr="008108A9" w:rsidRDefault="0056545C" w:rsidP="0056545C">
            <w:pPr>
              <w:pStyle w:val="GOSTTablenorm"/>
            </w:pPr>
            <w:r w:rsidRPr="008108A9">
              <w:t>Указываются суммы поступления в федеральный бюджет источника дополнительного бюджетного финансирования в соответствии с указанным документом</w:t>
            </w:r>
          </w:p>
        </w:tc>
      </w:tr>
      <w:tr w:rsidR="0056545C" w:rsidRPr="008108A9" w14:paraId="69009EB0" w14:textId="77777777" w:rsidTr="000D7930">
        <w:trPr>
          <w:trHeight w:val="279"/>
        </w:trPr>
        <w:tc>
          <w:tcPr>
            <w:tcW w:w="1702" w:type="dxa"/>
          </w:tcPr>
          <w:p w14:paraId="431B019A" w14:textId="77777777" w:rsidR="0056545C" w:rsidRPr="008108A9" w:rsidRDefault="0056545C" w:rsidP="0056545C">
            <w:pPr>
              <w:pStyle w:val="GOSTTablenorm"/>
            </w:pPr>
            <w:r w:rsidRPr="008108A9">
              <w:t>Возвраты</w:t>
            </w:r>
          </w:p>
        </w:tc>
        <w:tc>
          <w:tcPr>
            <w:tcW w:w="1701" w:type="dxa"/>
          </w:tcPr>
          <w:p w14:paraId="7E194157" w14:textId="77777777" w:rsidR="0056545C" w:rsidRPr="008108A9" w:rsidRDefault="0056545C" w:rsidP="0056545C">
            <w:pPr>
              <w:pStyle w:val="GOSTTablenorm"/>
              <w:rPr>
                <w:color w:val="000000"/>
                <w:szCs w:val="22"/>
              </w:rPr>
            </w:pPr>
            <w:r w:rsidRPr="008108A9">
              <w:rPr>
                <w:color w:val="000000"/>
                <w:szCs w:val="22"/>
              </w:rPr>
              <w:t>G_S3_4_D_C6</w:t>
            </w:r>
          </w:p>
        </w:tc>
        <w:tc>
          <w:tcPr>
            <w:tcW w:w="567" w:type="dxa"/>
          </w:tcPr>
          <w:p w14:paraId="29ECA2FD" w14:textId="77777777" w:rsidR="0056545C" w:rsidRPr="008108A9" w:rsidRDefault="0056545C" w:rsidP="0056545C">
            <w:pPr>
              <w:pStyle w:val="GOSTTablenorm"/>
              <w:jc w:val="center"/>
              <w:rPr>
                <w:szCs w:val="22"/>
              </w:rPr>
            </w:pPr>
            <w:r w:rsidRPr="008108A9">
              <w:rPr>
                <w:szCs w:val="22"/>
              </w:rPr>
              <w:t>П</w:t>
            </w:r>
          </w:p>
        </w:tc>
        <w:tc>
          <w:tcPr>
            <w:tcW w:w="1134" w:type="dxa"/>
          </w:tcPr>
          <w:p w14:paraId="76358B77" w14:textId="77777777" w:rsidR="0056545C" w:rsidRPr="008108A9" w:rsidRDefault="0056545C" w:rsidP="0056545C">
            <w:pPr>
              <w:pStyle w:val="GOSTTablenorm"/>
              <w:rPr>
                <w:szCs w:val="22"/>
              </w:rPr>
            </w:pPr>
            <w:r w:rsidRPr="008108A9">
              <w:rPr>
                <w:szCs w:val="22"/>
                <w:lang w:val="en-US"/>
              </w:rPr>
              <w:t>N(20.2)</w:t>
            </w:r>
          </w:p>
        </w:tc>
        <w:tc>
          <w:tcPr>
            <w:tcW w:w="567" w:type="dxa"/>
          </w:tcPr>
          <w:p w14:paraId="7F343FF9"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12873B74" w14:textId="77777777" w:rsidR="0056545C" w:rsidRPr="008108A9" w:rsidRDefault="0056545C" w:rsidP="0056545C">
            <w:pPr>
              <w:pStyle w:val="GOSTTablenorm"/>
            </w:pPr>
            <w:r w:rsidRPr="008108A9">
              <w:t>Указываются суммы возврата из федерального бюджета источника дополнительного бюджетного финансирования в соответствии с указанным документом</w:t>
            </w:r>
          </w:p>
        </w:tc>
      </w:tr>
    </w:tbl>
    <w:p w14:paraId="57D4C610" w14:textId="207B9DCA" w:rsidR="0056545C" w:rsidRPr="00DE63AB" w:rsidRDefault="0056545C" w:rsidP="00DE63AB">
      <w:pPr>
        <w:pStyle w:val="32"/>
      </w:pPr>
      <w:bookmarkStart w:id="5749" w:name="_Toc24966859"/>
      <w:bookmarkStart w:id="5750" w:name="_Toc185235672"/>
      <w:bookmarkStart w:id="5751" w:name="_Toc202884079"/>
      <w:r w:rsidRPr="00DE63AB">
        <w:t>Описание комплексного типа «tR_759_G_S4_1_D»</w:t>
      </w:r>
      <w:bookmarkEnd w:id="5749"/>
      <w:bookmarkEnd w:id="5750"/>
      <w:bookmarkEnd w:id="5751"/>
    </w:p>
    <w:p w14:paraId="18BF44E2" w14:textId="77777777" w:rsidR="0056545C" w:rsidRPr="008108A9" w:rsidRDefault="0056545C" w:rsidP="000D7930">
      <w:pPr>
        <w:pStyle w:val="GOSTNormal"/>
      </w:pPr>
      <w:r w:rsidRPr="008108A9">
        <w:t>Описание комплексного типа «</w:t>
      </w:r>
      <w:r w:rsidRPr="008108A9">
        <w:rPr>
          <w:lang w:val="en-US"/>
        </w:rPr>
        <w:t>t</w:t>
      </w:r>
      <w:r w:rsidRPr="008108A9">
        <w:t>R_759_G_S4_1_D блока «4.1. Изменение остатков на лицевом счете».</w:t>
      </w:r>
    </w:p>
    <w:p w14:paraId="7CC2493F" w14:textId="74AC8648" w:rsidR="0056545C" w:rsidRPr="000D7930" w:rsidRDefault="00BD38BB" w:rsidP="000D7930">
      <w:pPr>
        <w:pStyle w:val="GOSTNameTable"/>
      </w:pPr>
      <w:r>
        <w:rPr>
          <w:noProof/>
        </w:rPr>
        <w:lastRenderedPageBreak/>
        <w:fldChar w:fldCharType="begin"/>
      </w:r>
      <w:r>
        <w:rPr>
          <w:noProof/>
        </w:rPr>
        <w:instrText xml:space="preserve"> SEQ Таблица \* ARABIC </w:instrText>
      </w:r>
      <w:r>
        <w:rPr>
          <w:noProof/>
        </w:rPr>
        <w:fldChar w:fldCharType="separate"/>
      </w:r>
      <w:bookmarkStart w:id="5752" w:name="_Ref19286215"/>
      <w:bookmarkStart w:id="5753" w:name="_Toc185236118"/>
      <w:r w:rsidR="00306405">
        <w:rPr>
          <w:noProof/>
        </w:rPr>
        <w:t>380</w:t>
      </w:r>
      <w:bookmarkEnd w:id="5752"/>
      <w:r>
        <w:rPr>
          <w:noProof/>
        </w:rPr>
        <w:fldChar w:fldCharType="end"/>
      </w:r>
      <w:r w:rsidR="0056545C" w:rsidRPr="000D7930">
        <w:rPr>
          <w:rFonts w:eastAsia="Calibri"/>
        </w:rPr>
        <w:t xml:space="preserve"> –</w:t>
      </w:r>
      <w:r w:rsidR="0056545C" w:rsidRPr="000D7930">
        <w:t xml:space="preserve"> Описание комплексного типа «tR_759_G_S4_1_D»</w:t>
      </w:r>
      <w:bookmarkEnd w:id="5753"/>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1C055494"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4480EA1A" w14:textId="77777777" w:rsidR="0056545C" w:rsidRPr="008108A9" w:rsidRDefault="0056545C" w:rsidP="0056545C">
            <w:pPr>
              <w:pStyle w:val="GOSTTableHead"/>
            </w:pPr>
            <w:r w:rsidRPr="008108A9">
              <w:t>Наименование комплексного типа</w:t>
            </w:r>
          </w:p>
        </w:tc>
        <w:tc>
          <w:tcPr>
            <w:tcW w:w="1701" w:type="dxa"/>
          </w:tcPr>
          <w:p w14:paraId="20A1B6CC" w14:textId="77777777" w:rsidR="0056545C" w:rsidRPr="008108A9" w:rsidRDefault="0056545C" w:rsidP="0056545C">
            <w:pPr>
              <w:pStyle w:val="GOSTTableHead"/>
            </w:pPr>
            <w:r w:rsidRPr="008108A9">
              <w:t>Текущий элемент/ атрибут</w:t>
            </w:r>
          </w:p>
        </w:tc>
        <w:tc>
          <w:tcPr>
            <w:tcW w:w="567" w:type="dxa"/>
          </w:tcPr>
          <w:p w14:paraId="76EE714B" w14:textId="77777777" w:rsidR="0056545C" w:rsidRPr="008108A9" w:rsidRDefault="0056545C" w:rsidP="0056545C">
            <w:pPr>
              <w:pStyle w:val="GOSTTableHead"/>
            </w:pPr>
            <w:r w:rsidRPr="008108A9">
              <w:t>Тип</w:t>
            </w:r>
          </w:p>
        </w:tc>
        <w:tc>
          <w:tcPr>
            <w:tcW w:w="1134" w:type="dxa"/>
          </w:tcPr>
          <w:p w14:paraId="347D4B80" w14:textId="77777777" w:rsidR="0056545C" w:rsidRPr="008108A9" w:rsidRDefault="0056545C" w:rsidP="0056545C">
            <w:pPr>
              <w:pStyle w:val="GOSTTableHead"/>
            </w:pPr>
            <w:r w:rsidRPr="008108A9">
              <w:t>Формат элемента</w:t>
            </w:r>
          </w:p>
        </w:tc>
        <w:tc>
          <w:tcPr>
            <w:tcW w:w="567" w:type="dxa"/>
          </w:tcPr>
          <w:p w14:paraId="45C62DB7" w14:textId="77777777" w:rsidR="0056545C" w:rsidRPr="008108A9" w:rsidRDefault="0056545C" w:rsidP="0056545C">
            <w:pPr>
              <w:pStyle w:val="GOSTTableHead"/>
            </w:pPr>
            <w:r w:rsidRPr="008108A9">
              <w:t>Обязательность</w:t>
            </w:r>
          </w:p>
        </w:tc>
        <w:tc>
          <w:tcPr>
            <w:tcW w:w="3963" w:type="dxa"/>
          </w:tcPr>
          <w:p w14:paraId="5ED49281" w14:textId="77777777" w:rsidR="0056545C" w:rsidRPr="008108A9" w:rsidRDefault="0056545C" w:rsidP="0056545C">
            <w:pPr>
              <w:pStyle w:val="GOSTTableHead"/>
            </w:pPr>
            <w:r w:rsidRPr="008108A9">
              <w:t>Дополнительная информация</w:t>
            </w:r>
          </w:p>
        </w:tc>
      </w:tr>
      <w:tr w:rsidR="0056545C" w:rsidRPr="008108A9" w14:paraId="71EB1174" w14:textId="77777777" w:rsidTr="000D7930">
        <w:trPr>
          <w:trHeight w:val="279"/>
        </w:trPr>
        <w:tc>
          <w:tcPr>
            <w:tcW w:w="1702" w:type="dxa"/>
          </w:tcPr>
          <w:p w14:paraId="138A72F5" w14:textId="77777777" w:rsidR="0056545C" w:rsidRPr="008108A9" w:rsidRDefault="0056545C" w:rsidP="0056545C">
            <w:pPr>
              <w:pStyle w:val="GOSTTablenorm"/>
            </w:pPr>
            <w:r w:rsidRPr="008108A9">
              <w:rPr>
                <w:lang w:val="en-US"/>
              </w:rPr>
              <w:t>t</w:t>
            </w:r>
            <w:r w:rsidRPr="008108A9">
              <w:t>R_759_G_S4_1_D</w:t>
            </w:r>
          </w:p>
        </w:tc>
        <w:tc>
          <w:tcPr>
            <w:tcW w:w="1701" w:type="dxa"/>
          </w:tcPr>
          <w:p w14:paraId="4168D587" w14:textId="77777777" w:rsidR="0056545C" w:rsidRPr="008108A9" w:rsidRDefault="0056545C" w:rsidP="0056545C">
            <w:pPr>
              <w:pStyle w:val="GOSTTablenorm"/>
              <w:rPr>
                <w:color w:val="000000"/>
              </w:rPr>
            </w:pPr>
            <w:r w:rsidRPr="008108A9">
              <w:rPr>
                <w:color w:val="000000"/>
              </w:rPr>
              <w:t>G_S4_1_D_ITEM</w:t>
            </w:r>
          </w:p>
        </w:tc>
        <w:tc>
          <w:tcPr>
            <w:tcW w:w="567" w:type="dxa"/>
          </w:tcPr>
          <w:p w14:paraId="6DD4828B" w14:textId="77777777" w:rsidR="0056545C" w:rsidRPr="008108A9" w:rsidRDefault="0056545C" w:rsidP="0056545C">
            <w:pPr>
              <w:pStyle w:val="GOSTTablenorm"/>
              <w:jc w:val="center"/>
              <w:rPr>
                <w:lang w:val="en-US"/>
              </w:rPr>
            </w:pPr>
            <w:r w:rsidRPr="008108A9">
              <w:rPr>
                <w:lang w:val="en-US"/>
              </w:rPr>
              <w:t>C</w:t>
            </w:r>
          </w:p>
        </w:tc>
        <w:tc>
          <w:tcPr>
            <w:tcW w:w="1134" w:type="dxa"/>
          </w:tcPr>
          <w:p w14:paraId="0CA0FAEC" w14:textId="77777777" w:rsidR="0056545C" w:rsidRPr="008108A9" w:rsidRDefault="0056545C" w:rsidP="0056545C">
            <w:pPr>
              <w:pStyle w:val="GOSTTablenorm"/>
              <w:rPr>
                <w:lang w:val="en-US"/>
              </w:rPr>
            </w:pPr>
            <w:r w:rsidRPr="008108A9">
              <w:rPr>
                <w:lang w:val="en-US"/>
              </w:rPr>
              <w:t>t</w:t>
            </w:r>
            <w:r w:rsidRPr="008108A9">
              <w:t>R_759_G_S4_1_D</w:t>
            </w:r>
            <w:r w:rsidRPr="008108A9">
              <w:rPr>
                <w:color w:val="000000"/>
              </w:rPr>
              <w:t>_ITEM</w:t>
            </w:r>
          </w:p>
        </w:tc>
        <w:tc>
          <w:tcPr>
            <w:tcW w:w="567" w:type="dxa"/>
          </w:tcPr>
          <w:p w14:paraId="16C6DCEB"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6615EB27" w14:textId="38944A8B"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_Ref19287143 \h  \* MERGEFORMAT </w:instrText>
            </w:r>
            <w:r w:rsidRPr="008108A9">
              <w:fldChar w:fldCharType="separate"/>
            </w:r>
            <w:r w:rsidR="00306405">
              <w:t>381</w:t>
            </w:r>
            <w:r w:rsidRPr="008108A9">
              <w:fldChar w:fldCharType="end"/>
            </w:r>
          </w:p>
        </w:tc>
      </w:tr>
    </w:tbl>
    <w:p w14:paraId="62098A9F" w14:textId="416123CD" w:rsidR="0056545C" w:rsidRPr="00DE63AB" w:rsidRDefault="0056545C" w:rsidP="00DE63AB">
      <w:pPr>
        <w:pStyle w:val="32"/>
      </w:pPr>
      <w:bookmarkStart w:id="5754" w:name="_Toc24966860"/>
      <w:bookmarkStart w:id="5755" w:name="_Toc185235673"/>
      <w:bookmarkStart w:id="5756" w:name="_Toc202884080"/>
      <w:r w:rsidRPr="00DE63AB">
        <w:t>Описание комплексного типа «tR_759_G_S4_1_D_ITEM»</w:t>
      </w:r>
      <w:bookmarkEnd w:id="5754"/>
      <w:bookmarkEnd w:id="5755"/>
      <w:bookmarkEnd w:id="5756"/>
    </w:p>
    <w:p w14:paraId="2317DCCA" w14:textId="77777777" w:rsidR="0056545C" w:rsidRPr="008108A9" w:rsidRDefault="0056545C" w:rsidP="000D7930">
      <w:pPr>
        <w:pStyle w:val="GOSTNormal"/>
      </w:pPr>
      <w:r w:rsidRPr="008108A9">
        <w:t xml:space="preserve">Описание комплексного типа </w:t>
      </w:r>
      <w:r w:rsidRPr="008108A9">
        <w:rPr>
          <w:rFonts w:eastAsia="Calibri"/>
        </w:rPr>
        <w:t>«</w:t>
      </w:r>
      <w:r w:rsidRPr="008108A9">
        <w:rPr>
          <w:lang w:val="en-US"/>
        </w:rPr>
        <w:t>t</w:t>
      </w:r>
      <w:r w:rsidRPr="008108A9">
        <w:t>R_759_G_S4_1_D</w:t>
      </w:r>
      <w:r w:rsidRPr="008108A9">
        <w:rPr>
          <w:color w:val="000000"/>
        </w:rPr>
        <w:t>_ITEM</w:t>
      </w:r>
      <w:r w:rsidRPr="008108A9">
        <w:t>» блока «4.1. Изменение остатков на лицевом счете (строки)».</w:t>
      </w:r>
    </w:p>
    <w:p w14:paraId="657E01DB" w14:textId="16568F12"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757" w:name="_Ref19287143"/>
      <w:bookmarkStart w:id="5758" w:name="_Toc185236119"/>
      <w:r w:rsidR="00306405">
        <w:rPr>
          <w:noProof/>
        </w:rPr>
        <w:t>381</w:t>
      </w:r>
      <w:bookmarkEnd w:id="5757"/>
      <w:r>
        <w:rPr>
          <w:noProof/>
        </w:rPr>
        <w:fldChar w:fldCharType="end"/>
      </w:r>
      <w:r w:rsidR="0056545C" w:rsidRPr="000D7930">
        <w:rPr>
          <w:rFonts w:eastAsia="Calibri"/>
        </w:rPr>
        <w:t xml:space="preserve"> –</w:t>
      </w:r>
      <w:r w:rsidR="0056545C" w:rsidRPr="000D7930">
        <w:t xml:space="preserve"> Описание комплексного типа «tR_759_G_S4_1_D_ITEM»</w:t>
      </w:r>
      <w:bookmarkEnd w:id="575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299640B2"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2E1A0B8C" w14:textId="77777777" w:rsidR="0056545C" w:rsidRPr="008108A9" w:rsidRDefault="0056545C" w:rsidP="0056545C">
            <w:pPr>
              <w:pStyle w:val="GOSTTableHead"/>
            </w:pPr>
            <w:r w:rsidRPr="008108A9">
              <w:t>Наименование элемента</w:t>
            </w:r>
          </w:p>
        </w:tc>
        <w:tc>
          <w:tcPr>
            <w:tcW w:w="1701" w:type="dxa"/>
          </w:tcPr>
          <w:p w14:paraId="3839BD4C" w14:textId="77777777" w:rsidR="0056545C" w:rsidRPr="008108A9" w:rsidRDefault="0056545C" w:rsidP="0056545C">
            <w:pPr>
              <w:pStyle w:val="GOSTTableHead"/>
            </w:pPr>
            <w:r w:rsidRPr="008108A9">
              <w:t>Сокращенное наименование (код) элемента</w:t>
            </w:r>
          </w:p>
        </w:tc>
        <w:tc>
          <w:tcPr>
            <w:tcW w:w="567" w:type="dxa"/>
          </w:tcPr>
          <w:p w14:paraId="1A1FD25F" w14:textId="77777777" w:rsidR="0056545C" w:rsidRPr="008108A9" w:rsidRDefault="0056545C" w:rsidP="0056545C">
            <w:pPr>
              <w:pStyle w:val="GOSTTableHead"/>
            </w:pPr>
            <w:r w:rsidRPr="008108A9">
              <w:t>Тип</w:t>
            </w:r>
          </w:p>
        </w:tc>
        <w:tc>
          <w:tcPr>
            <w:tcW w:w="1134" w:type="dxa"/>
          </w:tcPr>
          <w:p w14:paraId="51D63E1C" w14:textId="77777777" w:rsidR="0056545C" w:rsidRPr="008108A9" w:rsidRDefault="0056545C" w:rsidP="0056545C">
            <w:pPr>
              <w:pStyle w:val="GOSTTableHead"/>
            </w:pPr>
            <w:r w:rsidRPr="008108A9">
              <w:t>Формат элемента</w:t>
            </w:r>
          </w:p>
        </w:tc>
        <w:tc>
          <w:tcPr>
            <w:tcW w:w="567" w:type="dxa"/>
          </w:tcPr>
          <w:p w14:paraId="23198979" w14:textId="77777777" w:rsidR="0056545C" w:rsidRPr="008108A9" w:rsidRDefault="0056545C" w:rsidP="0056545C">
            <w:pPr>
              <w:pStyle w:val="GOSTTableHead"/>
            </w:pPr>
            <w:r w:rsidRPr="008108A9">
              <w:t>Обязательность</w:t>
            </w:r>
          </w:p>
        </w:tc>
        <w:tc>
          <w:tcPr>
            <w:tcW w:w="3963" w:type="dxa"/>
          </w:tcPr>
          <w:p w14:paraId="25BB9D82" w14:textId="77777777" w:rsidR="0056545C" w:rsidRPr="008108A9" w:rsidRDefault="0056545C" w:rsidP="0056545C">
            <w:pPr>
              <w:pStyle w:val="GOSTTableHead"/>
            </w:pPr>
            <w:r w:rsidRPr="008108A9">
              <w:t>Дополнительная информация</w:t>
            </w:r>
          </w:p>
        </w:tc>
      </w:tr>
      <w:tr w:rsidR="0056545C" w:rsidRPr="008108A9" w14:paraId="7BCC59F1" w14:textId="77777777" w:rsidTr="000D7930">
        <w:trPr>
          <w:trHeight w:val="279"/>
        </w:trPr>
        <w:tc>
          <w:tcPr>
            <w:tcW w:w="1702" w:type="dxa"/>
          </w:tcPr>
          <w:p w14:paraId="043CB68C" w14:textId="77777777" w:rsidR="0056545C" w:rsidRPr="008108A9" w:rsidRDefault="0056545C" w:rsidP="0056545C">
            <w:pPr>
              <w:pStyle w:val="GOSTTablenorm"/>
            </w:pPr>
            <w:r w:rsidRPr="008108A9">
              <w:t>На начало дня Выдано (с начала ___ текущего финансового года)</w:t>
            </w:r>
          </w:p>
        </w:tc>
        <w:tc>
          <w:tcPr>
            <w:tcW w:w="1701" w:type="dxa"/>
          </w:tcPr>
          <w:p w14:paraId="2833D015" w14:textId="77777777" w:rsidR="0056545C" w:rsidRPr="008108A9" w:rsidRDefault="0056545C" w:rsidP="0056545C">
            <w:pPr>
              <w:pStyle w:val="GOSTTablenorm"/>
              <w:rPr>
                <w:color w:val="000000"/>
                <w:szCs w:val="22"/>
              </w:rPr>
            </w:pPr>
            <w:r w:rsidRPr="008108A9">
              <w:rPr>
                <w:color w:val="000000"/>
                <w:szCs w:val="22"/>
              </w:rPr>
              <w:t>G_S4_1_B_C2</w:t>
            </w:r>
          </w:p>
        </w:tc>
        <w:tc>
          <w:tcPr>
            <w:tcW w:w="567" w:type="dxa"/>
          </w:tcPr>
          <w:p w14:paraId="66C28A72" w14:textId="77777777" w:rsidR="0056545C" w:rsidRPr="008108A9" w:rsidRDefault="0056545C" w:rsidP="0056545C">
            <w:pPr>
              <w:pStyle w:val="GOSTTablenorm"/>
              <w:jc w:val="center"/>
              <w:rPr>
                <w:szCs w:val="22"/>
              </w:rPr>
            </w:pPr>
            <w:r w:rsidRPr="008108A9">
              <w:rPr>
                <w:szCs w:val="22"/>
              </w:rPr>
              <w:t>П</w:t>
            </w:r>
          </w:p>
        </w:tc>
        <w:tc>
          <w:tcPr>
            <w:tcW w:w="1134" w:type="dxa"/>
          </w:tcPr>
          <w:p w14:paraId="504628EE" w14:textId="77777777" w:rsidR="0056545C" w:rsidRPr="008108A9" w:rsidRDefault="0056545C" w:rsidP="0056545C">
            <w:pPr>
              <w:pStyle w:val="GOSTTablenorm"/>
              <w:rPr>
                <w:szCs w:val="22"/>
              </w:rPr>
            </w:pPr>
            <w:r w:rsidRPr="008108A9">
              <w:rPr>
                <w:szCs w:val="22"/>
                <w:lang w:val="en-US"/>
              </w:rPr>
              <w:t>N(20.2)</w:t>
            </w:r>
          </w:p>
        </w:tc>
        <w:tc>
          <w:tcPr>
            <w:tcW w:w="567" w:type="dxa"/>
          </w:tcPr>
          <w:p w14:paraId="2E9D136B"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5AFECB5B" w14:textId="77777777" w:rsidR="0056545C" w:rsidRPr="008108A9" w:rsidRDefault="0056545C" w:rsidP="0056545C">
            <w:pPr>
              <w:pStyle w:val="GOSTTablenorm"/>
              <w:rPr>
                <w:szCs w:val="22"/>
              </w:rPr>
            </w:pPr>
            <w:r w:rsidRPr="008108A9">
              <w:t>Указываются нарастающим итогом с начала текущего финансового года остатки на начало дня по казначейскому обеспечению обязательств на текущий финансовый год</w:t>
            </w:r>
          </w:p>
        </w:tc>
      </w:tr>
      <w:tr w:rsidR="0056545C" w:rsidRPr="008108A9" w14:paraId="6D98151A" w14:textId="77777777" w:rsidTr="000D7930">
        <w:trPr>
          <w:trHeight w:val="279"/>
        </w:trPr>
        <w:tc>
          <w:tcPr>
            <w:tcW w:w="1702" w:type="dxa"/>
          </w:tcPr>
          <w:p w14:paraId="69A3645D" w14:textId="77777777" w:rsidR="0056545C" w:rsidRPr="008108A9" w:rsidRDefault="0056545C" w:rsidP="0056545C">
            <w:pPr>
              <w:pStyle w:val="GOSTTablenorm"/>
            </w:pPr>
            <w:r w:rsidRPr="008108A9">
              <w:t>На конец дня</w:t>
            </w:r>
          </w:p>
          <w:p w14:paraId="3C4E40B1" w14:textId="77777777" w:rsidR="0056545C" w:rsidRPr="008108A9" w:rsidRDefault="0056545C" w:rsidP="0056545C">
            <w:pPr>
              <w:pStyle w:val="GOSTTablenorm"/>
            </w:pPr>
            <w:r w:rsidRPr="008108A9">
              <w:t>Выдано (с начала ___ текущего финансового года)</w:t>
            </w:r>
          </w:p>
        </w:tc>
        <w:tc>
          <w:tcPr>
            <w:tcW w:w="1701" w:type="dxa"/>
          </w:tcPr>
          <w:p w14:paraId="21149846" w14:textId="77777777" w:rsidR="0056545C" w:rsidRPr="008108A9" w:rsidRDefault="0056545C" w:rsidP="0056545C">
            <w:pPr>
              <w:pStyle w:val="GOSTTablenorm"/>
              <w:rPr>
                <w:color w:val="000000"/>
                <w:szCs w:val="22"/>
              </w:rPr>
            </w:pPr>
            <w:r w:rsidRPr="008108A9">
              <w:rPr>
                <w:color w:val="000000"/>
                <w:szCs w:val="22"/>
              </w:rPr>
              <w:t>G_S4_1_</w:t>
            </w:r>
            <w:r w:rsidRPr="008108A9">
              <w:rPr>
                <w:color w:val="000000"/>
                <w:szCs w:val="22"/>
                <w:lang w:val="en-US"/>
              </w:rPr>
              <w:t>E</w:t>
            </w:r>
            <w:r w:rsidRPr="008108A9">
              <w:rPr>
                <w:color w:val="000000"/>
                <w:szCs w:val="22"/>
              </w:rPr>
              <w:t>_C2</w:t>
            </w:r>
          </w:p>
        </w:tc>
        <w:tc>
          <w:tcPr>
            <w:tcW w:w="567" w:type="dxa"/>
          </w:tcPr>
          <w:p w14:paraId="2E228455" w14:textId="77777777" w:rsidR="0056545C" w:rsidRPr="008108A9" w:rsidRDefault="0056545C" w:rsidP="0056545C">
            <w:pPr>
              <w:pStyle w:val="GOSTTablenorm"/>
              <w:jc w:val="center"/>
              <w:rPr>
                <w:szCs w:val="22"/>
              </w:rPr>
            </w:pPr>
            <w:r w:rsidRPr="008108A9">
              <w:rPr>
                <w:szCs w:val="22"/>
              </w:rPr>
              <w:t>П</w:t>
            </w:r>
          </w:p>
        </w:tc>
        <w:tc>
          <w:tcPr>
            <w:tcW w:w="1134" w:type="dxa"/>
          </w:tcPr>
          <w:p w14:paraId="7D3B6E9E" w14:textId="77777777" w:rsidR="0056545C" w:rsidRPr="008108A9" w:rsidRDefault="0056545C" w:rsidP="0056545C">
            <w:pPr>
              <w:pStyle w:val="GOSTTablenorm"/>
              <w:rPr>
                <w:szCs w:val="22"/>
              </w:rPr>
            </w:pPr>
            <w:r w:rsidRPr="008108A9">
              <w:rPr>
                <w:szCs w:val="22"/>
                <w:lang w:val="en-US"/>
              </w:rPr>
              <w:t>N(20.2)</w:t>
            </w:r>
          </w:p>
        </w:tc>
        <w:tc>
          <w:tcPr>
            <w:tcW w:w="567" w:type="dxa"/>
          </w:tcPr>
          <w:p w14:paraId="6C0F9703"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2D21326C" w14:textId="77777777" w:rsidR="0056545C" w:rsidRPr="008108A9" w:rsidRDefault="0056545C" w:rsidP="0056545C">
            <w:pPr>
              <w:pStyle w:val="GOSTTablenorm"/>
              <w:rPr>
                <w:szCs w:val="22"/>
              </w:rPr>
            </w:pPr>
            <w:r w:rsidRPr="008108A9">
              <w:t>Указываются нарастающим итогом с начала текущего финансового года остатки на конец дня по казначейскому обеспечению обязательств на текущий финансовый год</w:t>
            </w:r>
          </w:p>
        </w:tc>
      </w:tr>
      <w:tr w:rsidR="0056545C" w:rsidRPr="008108A9" w14:paraId="35EAB72F" w14:textId="77777777" w:rsidTr="000D7930">
        <w:trPr>
          <w:trHeight w:val="279"/>
        </w:trPr>
        <w:tc>
          <w:tcPr>
            <w:tcW w:w="1702" w:type="dxa"/>
          </w:tcPr>
          <w:p w14:paraId="7E6E654D" w14:textId="77777777" w:rsidR="0056545C" w:rsidRPr="008108A9" w:rsidRDefault="0056545C" w:rsidP="0056545C">
            <w:pPr>
              <w:pStyle w:val="GOSTTablenorm"/>
            </w:pPr>
            <w:r w:rsidRPr="008108A9">
              <w:t>На начало дня Переведено (с начала ___ текущего финансового года)</w:t>
            </w:r>
          </w:p>
        </w:tc>
        <w:tc>
          <w:tcPr>
            <w:tcW w:w="1701" w:type="dxa"/>
          </w:tcPr>
          <w:p w14:paraId="6C3139AD" w14:textId="77777777" w:rsidR="0056545C" w:rsidRPr="008108A9" w:rsidRDefault="0056545C" w:rsidP="0056545C">
            <w:pPr>
              <w:pStyle w:val="GOSTTablenorm"/>
              <w:rPr>
                <w:color w:val="000000"/>
                <w:szCs w:val="22"/>
              </w:rPr>
            </w:pPr>
            <w:r w:rsidRPr="008108A9">
              <w:rPr>
                <w:color w:val="000000"/>
                <w:szCs w:val="22"/>
              </w:rPr>
              <w:t>G_S4_1_B_C2</w:t>
            </w:r>
          </w:p>
        </w:tc>
        <w:tc>
          <w:tcPr>
            <w:tcW w:w="567" w:type="dxa"/>
          </w:tcPr>
          <w:p w14:paraId="377E81AF" w14:textId="77777777" w:rsidR="0056545C" w:rsidRPr="008108A9" w:rsidRDefault="0056545C" w:rsidP="0056545C">
            <w:pPr>
              <w:pStyle w:val="GOSTTablenorm"/>
              <w:jc w:val="center"/>
              <w:rPr>
                <w:szCs w:val="22"/>
              </w:rPr>
            </w:pPr>
            <w:r w:rsidRPr="008108A9">
              <w:rPr>
                <w:szCs w:val="22"/>
              </w:rPr>
              <w:t>П</w:t>
            </w:r>
          </w:p>
        </w:tc>
        <w:tc>
          <w:tcPr>
            <w:tcW w:w="1134" w:type="dxa"/>
          </w:tcPr>
          <w:p w14:paraId="0B41D657" w14:textId="77777777" w:rsidR="0056545C" w:rsidRPr="008108A9" w:rsidRDefault="0056545C" w:rsidP="0056545C">
            <w:pPr>
              <w:pStyle w:val="GOSTTablenorm"/>
              <w:rPr>
                <w:szCs w:val="22"/>
              </w:rPr>
            </w:pPr>
            <w:r w:rsidRPr="008108A9">
              <w:rPr>
                <w:szCs w:val="22"/>
                <w:lang w:val="en-US"/>
              </w:rPr>
              <w:t>N(20.2)</w:t>
            </w:r>
          </w:p>
        </w:tc>
        <w:tc>
          <w:tcPr>
            <w:tcW w:w="567" w:type="dxa"/>
          </w:tcPr>
          <w:p w14:paraId="77C8912F"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6476A026" w14:textId="77777777" w:rsidR="0056545C" w:rsidRPr="008108A9" w:rsidRDefault="0056545C" w:rsidP="0056545C">
            <w:pPr>
              <w:pStyle w:val="GOSTTablenorm"/>
              <w:rPr>
                <w:szCs w:val="22"/>
              </w:rPr>
            </w:pPr>
            <w:r w:rsidRPr="008108A9">
              <w:t>Указываются нарастающим итогом с начала текущего финансового года остатки на начало дня по казначейскому обеспечению обязательств на текущий финансовый год</w:t>
            </w:r>
          </w:p>
        </w:tc>
      </w:tr>
      <w:tr w:rsidR="0056545C" w:rsidRPr="008108A9" w14:paraId="1816331A" w14:textId="77777777" w:rsidTr="000D7930">
        <w:trPr>
          <w:trHeight w:val="279"/>
        </w:trPr>
        <w:tc>
          <w:tcPr>
            <w:tcW w:w="1702" w:type="dxa"/>
          </w:tcPr>
          <w:p w14:paraId="088256B3" w14:textId="77777777" w:rsidR="0056545C" w:rsidRPr="008108A9" w:rsidRDefault="0056545C" w:rsidP="0056545C">
            <w:pPr>
              <w:pStyle w:val="GOSTTablenorm"/>
            </w:pPr>
            <w:r w:rsidRPr="008108A9">
              <w:t>На конец дня Переведено (с начала ___ текущего финансового года)</w:t>
            </w:r>
          </w:p>
        </w:tc>
        <w:tc>
          <w:tcPr>
            <w:tcW w:w="1701" w:type="dxa"/>
          </w:tcPr>
          <w:p w14:paraId="0B44D597" w14:textId="77777777" w:rsidR="0056545C" w:rsidRPr="008108A9" w:rsidRDefault="0056545C" w:rsidP="0056545C">
            <w:pPr>
              <w:pStyle w:val="GOSTTablenorm"/>
              <w:rPr>
                <w:color w:val="000000"/>
                <w:szCs w:val="22"/>
              </w:rPr>
            </w:pPr>
            <w:r w:rsidRPr="008108A9">
              <w:rPr>
                <w:color w:val="000000"/>
                <w:szCs w:val="22"/>
              </w:rPr>
              <w:t>G_S4_1_</w:t>
            </w:r>
            <w:r w:rsidRPr="008108A9">
              <w:rPr>
                <w:color w:val="000000"/>
                <w:szCs w:val="22"/>
                <w:lang w:val="en-US"/>
              </w:rPr>
              <w:t>E</w:t>
            </w:r>
            <w:r w:rsidRPr="008108A9">
              <w:rPr>
                <w:color w:val="000000"/>
                <w:szCs w:val="22"/>
              </w:rPr>
              <w:t>_C2</w:t>
            </w:r>
          </w:p>
        </w:tc>
        <w:tc>
          <w:tcPr>
            <w:tcW w:w="567" w:type="dxa"/>
          </w:tcPr>
          <w:p w14:paraId="6AC2BD0C" w14:textId="77777777" w:rsidR="0056545C" w:rsidRPr="008108A9" w:rsidRDefault="0056545C" w:rsidP="0056545C">
            <w:pPr>
              <w:pStyle w:val="GOSTTablenorm"/>
              <w:jc w:val="center"/>
              <w:rPr>
                <w:szCs w:val="22"/>
              </w:rPr>
            </w:pPr>
            <w:r w:rsidRPr="008108A9">
              <w:rPr>
                <w:szCs w:val="22"/>
              </w:rPr>
              <w:t>П</w:t>
            </w:r>
          </w:p>
        </w:tc>
        <w:tc>
          <w:tcPr>
            <w:tcW w:w="1134" w:type="dxa"/>
          </w:tcPr>
          <w:p w14:paraId="4BDB623B" w14:textId="77777777" w:rsidR="0056545C" w:rsidRPr="008108A9" w:rsidRDefault="0056545C" w:rsidP="0056545C">
            <w:pPr>
              <w:pStyle w:val="GOSTTablenorm"/>
              <w:rPr>
                <w:szCs w:val="22"/>
              </w:rPr>
            </w:pPr>
            <w:r w:rsidRPr="008108A9">
              <w:rPr>
                <w:szCs w:val="22"/>
                <w:lang w:val="en-US"/>
              </w:rPr>
              <w:t>N(20.2)</w:t>
            </w:r>
          </w:p>
        </w:tc>
        <w:tc>
          <w:tcPr>
            <w:tcW w:w="567" w:type="dxa"/>
          </w:tcPr>
          <w:p w14:paraId="3A54485A"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4E687325" w14:textId="77777777" w:rsidR="0056545C" w:rsidRPr="008108A9" w:rsidRDefault="0056545C" w:rsidP="0056545C">
            <w:pPr>
              <w:pStyle w:val="GOSTTablenorm"/>
              <w:rPr>
                <w:szCs w:val="22"/>
              </w:rPr>
            </w:pPr>
            <w:r w:rsidRPr="008108A9">
              <w:t>Указываются нарастающим итогом с начала текущего финансового года остатки на конец дня по казначейскому обеспечению обязательств на текущий финансовый год</w:t>
            </w:r>
          </w:p>
        </w:tc>
      </w:tr>
      <w:tr w:rsidR="0056545C" w:rsidRPr="008108A9" w14:paraId="06015F30" w14:textId="77777777" w:rsidTr="000D7930">
        <w:trPr>
          <w:trHeight w:val="279"/>
        </w:trPr>
        <w:tc>
          <w:tcPr>
            <w:tcW w:w="1702" w:type="dxa"/>
          </w:tcPr>
          <w:p w14:paraId="26B32C10" w14:textId="77777777" w:rsidR="0056545C" w:rsidRPr="008108A9" w:rsidRDefault="0056545C" w:rsidP="0056545C">
            <w:pPr>
              <w:pStyle w:val="GOSTTablenorm"/>
            </w:pPr>
            <w:r w:rsidRPr="008108A9">
              <w:t xml:space="preserve">На начало дня Исполнено (с начала ___ текущего </w:t>
            </w:r>
            <w:r w:rsidRPr="008108A9">
              <w:lastRenderedPageBreak/>
              <w:t>финансового года)</w:t>
            </w:r>
          </w:p>
        </w:tc>
        <w:tc>
          <w:tcPr>
            <w:tcW w:w="1701" w:type="dxa"/>
          </w:tcPr>
          <w:p w14:paraId="42AE1D75" w14:textId="77777777" w:rsidR="0056545C" w:rsidRPr="008108A9" w:rsidRDefault="0056545C" w:rsidP="0056545C">
            <w:pPr>
              <w:pStyle w:val="GOSTTablenorm"/>
              <w:rPr>
                <w:color w:val="000000"/>
                <w:szCs w:val="22"/>
              </w:rPr>
            </w:pPr>
            <w:r w:rsidRPr="008108A9">
              <w:rPr>
                <w:color w:val="000000"/>
                <w:szCs w:val="22"/>
              </w:rPr>
              <w:lastRenderedPageBreak/>
              <w:t>G_S4_1_B_C2</w:t>
            </w:r>
          </w:p>
        </w:tc>
        <w:tc>
          <w:tcPr>
            <w:tcW w:w="567" w:type="dxa"/>
          </w:tcPr>
          <w:p w14:paraId="2CACDB76" w14:textId="77777777" w:rsidR="0056545C" w:rsidRPr="008108A9" w:rsidRDefault="0056545C" w:rsidP="0056545C">
            <w:pPr>
              <w:pStyle w:val="GOSTTablenorm"/>
              <w:jc w:val="center"/>
              <w:rPr>
                <w:szCs w:val="22"/>
              </w:rPr>
            </w:pPr>
            <w:r w:rsidRPr="008108A9">
              <w:rPr>
                <w:szCs w:val="22"/>
              </w:rPr>
              <w:t>П</w:t>
            </w:r>
          </w:p>
        </w:tc>
        <w:tc>
          <w:tcPr>
            <w:tcW w:w="1134" w:type="dxa"/>
          </w:tcPr>
          <w:p w14:paraId="7E6BFC0E" w14:textId="77777777" w:rsidR="0056545C" w:rsidRPr="008108A9" w:rsidRDefault="0056545C" w:rsidP="0056545C">
            <w:pPr>
              <w:pStyle w:val="GOSTTablenorm"/>
              <w:rPr>
                <w:szCs w:val="22"/>
              </w:rPr>
            </w:pPr>
            <w:r w:rsidRPr="008108A9">
              <w:rPr>
                <w:szCs w:val="22"/>
                <w:lang w:val="en-US"/>
              </w:rPr>
              <w:t>N(20.2)</w:t>
            </w:r>
          </w:p>
        </w:tc>
        <w:tc>
          <w:tcPr>
            <w:tcW w:w="567" w:type="dxa"/>
          </w:tcPr>
          <w:p w14:paraId="0FB19C26"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2BC02969" w14:textId="77777777" w:rsidR="0056545C" w:rsidRPr="008108A9" w:rsidRDefault="0056545C" w:rsidP="0056545C">
            <w:pPr>
              <w:pStyle w:val="GOSTTablenorm"/>
            </w:pPr>
            <w:r w:rsidRPr="008108A9">
              <w:t xml:space="preserve">Указываются нарастающим итогом с начала текущего финансового года остатки на начало дня по казначейскому </w:t>
            </w:r>
            <w:r w:rsidRPr="008108A9">
              <w:lastRenderedPageBreak/>
              <w:t>обеспечению обязательств на текущий финансовый год</w:t>
            </w:r>
          </w:p>
        </w:tc>
      </w:tr>
      <w:tr w:rsidR="0056545C" w:rsidRPr="008108A9" w14:paraId="2419C929" w14:textId="77777777" w:rsidTr="000D7930">
        <w:trPr>
          <w:trHeight w:val="279"/>
        </w:trPr>
        <w:tc>
          <w:tcPr>
            <w:tcW w:w="1702" w:type="dxa"/>
          </w:tcPr>
          <w:p w14:paraId="7DAD7732" w14:textId="77777777" w:rsidR="0056545C" w:rsidRPr="008108A9" w:rsidRDefault="0056545C" w:rsidP="0056545C">
            <w:pPr>
              <w:pStyle w:val="GOSTTablenorm"/>
            </w:pPr>
            <w:r w:rsidRPr="008108A9">
              <w:lastRenderedPageBreak/>
              <w:t>На конец дня Исполнено (с начала ___ текущего финансового года)</w:t>
            </w:r>
          </w:p>
        </w:tc>
        <w:tc>
          <w:tcPr>
            <w:tcW w:w="1701" w:type="dxa"/>
          </w:tcPr>
          <w:p w14:paraId="02C2B34D" w14:textId="77777777" w:rsidR="0056545C" w:rsidRPr="008108A9" w:rsidRDefault="0056545C" w:rsidP="0056545C">
            <w:pPr>
              <w:pStyle w:val="GOSTTablenorm"/>
              <w:rPr>
                <w:color w:val="000000"/>
                <w:szCs w:val="22"/>
              </w:rPr>
            </w:pPr>
            <w:r w:rsidRPr="008108A9">
              <w:rPr>
                <w:color w:val="000000"/>
                <w:szCs w:val="22"/>
              </w:rPr>
              <w:t>G_S4_1_</w:t>
            </w:r>
            <w:r w:rsidRPr="008108A9">
              <w:rPr>
                <w:color w:val="000000"/>
                <w:szCs w:val="22"/>
                <w:lang w:val="en-US"/>
              </w:rPr>
              <w:t>E</w:t>
            </w:r>
            <w:r w:rsidRPr="008108A9">
              <w:rPr>
                <w:color w:val="000000"/>
                <w:szCs w:val="22"/>
              </w:rPr>
              <w:t>_C2</w:t>
            </w:r>
          </w:p>
        </w:tc>
        <w:tc>
          <w:tcPr>
            <w:tcW w:w="567" w:type="dxa"/>
          </w:tcPr>
          <w:p w14:paraId="02654773" w14:textId="77777777" w:rsidR="0056545C" w:rsidRPr="008108A9" w:rsidRDefault="0056545C" w:rsidP="0056545C">
            <w:pPr>
              <w:pStyle w:val="GOSTTablenorm"/>
              <w:jc w:val="center"/>
              <w:rPr>
                <w:szCs w:val="22"/>
              </w:rPr>
            </w:pPr>
            <w:r w:rsidRPr="008108A9">
              <w:rPr>
                <w:szCs w:val="22"/>
              </w:rPr>
              <w:t>П</w:t>
            </w:r>
          </w:p>
        </w:tc>
        <w:tc>
          <w:tcPr>
            <w:tcW w:w="1134" w:type="dxa"/>
          </w:tcPr>
          <w:p w14:paraId="0272BC48" w14:textId="77777777" w:rsidR="0056545C" w:rsidRPr="008108A9" w:rsidRDefault="0056545C" w:rsidP="0056545C">
            <w:pPr>
              <w:pStyle w:val="GOSTTablenorm"/>
              <w:rPr>
                <w:szCs w:val="22"/>
              </w:rPr>
            </w:pPr>
            <w:r w:rsidRPr="008108A9">
              <w:rPr>
                <w:szCs w:val="22"/>
                <w:lang w:val="en-US"/>
              </w:rPr>
              <w:t>N(20.2)</w:t>
            </w:r>
          </w:p>
        </w:tc>
        <w:tc>
          <w:tcPr>
            <w:tcW w:w="567" w:type="dxa"/>
          </w:tcPr>
          <w:p w14:paraId="06ADD4CC"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3" w:type="dxa"/>
          </w:tcPr>
          <w:p w14:paraId="55C93C43" w14:textId="77777777" w:rsidR="0056545C" w:rsidRPr="008108A9" w:rsidRDefault="0056545C" w:rsidP="0056545C">
            <w:pPr>
              <w:pStyle w:val="GOSTTablenorm"/>
            </w:pPr>
            <w:r w:rsidRPr="008108A9">
              <w:t>Указываются нарастающим итогом с начала текущего финансового года остатки на конец дня по казначейскому обеспечению обязательств на текущий финансовый год</w:t>
            </w:r>
          </w:p>
        </w:tc>
      </w:tr>
    </w:tbl>
    <w:p w14:paraId="0C46EF48" w14:textId="46A74C02" w:rsidR="0056545C" w:rsidRPr="00DE63AB" w:rsidRDefault="0056545C" w:rsidP="00DE63AB">
      <w:pPr>
        <w:pStyle w:val="32"/>
      </w:pPr>
      <w:bookmarkStart w:id="5759" w:name="_Toc24966861"/>
      <w:bookmarkStart w:id="5760" w:name="_Toc185235674"/>
      <w:bookmarkStart w:id="5761" w:name="_Toc202884081"/>
      <w:r w:rsidRPr="00DE63AB">
        <w:t>Описание комплексного типа «tR_759_G_S4_2_D»</w:t>
      </w:r>
      <w:bookmarkEnd w:id="5759"/>
      <w:bookmarkEnd w:id="5760"/>
      <w:bookmarkEnd w:id="5761"/>
    </w:p>
    <w:p w14:paraId="18565847" w14:textId="77777777" w:rsidR="0056545C" w:rsidRPr="008108A9" w:rsidRDefault="0056545C" w:rsidP="000D7930">
      <w:pPr>
        <w:pStyle w:val="GOSTNormal"/>
      </w:pPr>
      <w:r w:rsidRPr="008108A9">
        <w:t>Описание комплексного типа «</w:t>
      </w:r>
      <w:r w:rsidRPr="008108A9">
        <w:rPr>
          <w:lang w:val="en-US"/>
        </w:rPr>
        <w:t>t</w:t>
      </w:r>
      <w:r w:rsidRPr="008108A9">
        <w:t>R_759_G_S4_2_D» блока «4.2. Казначейское обеспечение обязательств».</w:t>
      </w:r>
    </w:p>
    <w:p w14:paraId="43855B55" w14:textId="2712E8EC"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762" w:name="_Ref19286219"/>
      <w:bookmarkStart w:id="5763" w:name="_Toc185236120"/>
      <w:r w:rsidR="00306405">
        <w:rPr>
          <w:noProof/>
        </w:rPr>
        <w:t>382</w:t>
      </w:r>
      <w:bookmarkEnd w:id="5762"/>
      <w:r>
        <w:rPr>
          <w:noProof/>
        </w:rPr>
        <w:fldChar w:fldCharType="end"/>
      </w:r>
      <w:r w:rsidR="0056545C" w:rsidRPr="000D7930">
        <w:rPr>
          <w:rFonts w:eastAsia="Calibri"/>
        </w:rPr>
        <w:t xml:space="preserve"> –</w:t>
      </w:r>
      <w:r w:rsidR="0056545C" w:rsidRPr="000D7930">
        <w:t xml:space="preserve"> Описание комплексного типа «tR_759_G_S4_2_D»</w:t>
      </w:r>
      <w:bookmarkEnd w:id="5763"/>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55803C34" w14:textId="77777777" w:rsidTr="000D7930">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6E0DA6EA" w14:textId="77777777" w:rsidR="0056545C" w:rsidRPr="008108A9" w:rsidRDefault="0056545C" w:rsidP="0056545C">
            <w:pPr>
              <w:pStyle w:val="GOSTTableHead"/>
            </w:pPr>
            <w:r w:rsidRPr="008108A9">
              <w:t>Наименование комплексного типа</w:t>
            </w:r>
          </w:p>
        </w:tc>
        <w:tc>
          <w:tcPr>
            <w:tcW w:w="1701" w:type="dxa"/>
          </w:tcPr>
          <w:p w14:paraId="1CC95373" w14:textId="77777777" w:rsidR="0056545C" w:rsidRPr="008108A9" w:rsidRDefault="0056545C" w:rsidP="0056545C">
            <w:pPr>
              <w:pStyle w:val="GOSTTableHead"/>
            </w:pPr>
            <w:r w:rsidRPr="008108A9">
              <w:t>Текущий элемент/ атрибут</w:t>
            </w:r>
          </w:p>
        </w:tc>
        <w:tc>
          <w:tcPr>
            <w:tcW w:w="567" w:type="dxa"/>
          </w:tcPr>
          <w:p w14:paraId="729320BE" w14:textId="77777777" w:rsidR="0056545C" w:rsidRPr="008108A9" w:rsidRDefault="0056545C" w:rsidP="0056545C">
            <w:pPr>
              <w:pStyle w:val="GOSTTableHead"/>
            </w:pPr>
            <w:r w:rsidRPr="008108A9">
              <w:t>Тип</w:t>
            </w:r>
          </w:p>
        </w:tc>
        <w:tc>
          <w:tcPr>
            <w:tcW w:w="1134" w:type="dxa"/>
          </w:tcPr>
          <w:p w14:paraId="115BFB2F" w14:textId="77777777" w:rsidR="0056545C" w:rsidRPr="008108A9" w:rsidRDefault="0056545C" w:rsidP="0056545C">
            <w:pPr>
              <w:pStyle w:val="GOSTTableHead"/>
            </w:pPr>
            <w:r w:rsidRPr="008108A9">
              <w:t>Формат элемента</w:t>
            </w:r>
          </w:p>
        </w:tc>
        <w:tc>
          <w:tcPr>
            <w:tcW w:w="567" w:type="dxa"/>
          </w:tcPr>
          <w:p w14:paraId="10BFEBC1" w14:textId="77777777" w:rsidR="0056545C" w:rsidRPr="008108A9" w:rsidRDefault="0056545C" w:rsidP="0056545C">
            <w:pPr>
              <w:pStyle w:val="GOSTTableHead"/>
            </w:pPr>
            <w:r w:rsidRPr="008108A9">
              <w:t>Обязательность</w:t>
            </w:r>
          </w:p>
        </w:tc>
        <w:tc>
          <w:tcPr>
            <w:tcW w:w="3963" w:type="dxa"/>
          </w:tcPr>
          <w:p w14:paraId="2DC40F00" w14:textId="77777777" w:rsidR="0056545C" w:rsidRPr="008108A9" w:rsidRDefault="0056545C" w:rsidP="0056545C">
            <w:pPr>
              <w:pStyle w:val="GOSTTableHead"/>
            </w:pPr>
            <w:r w:rsidRPr="008108A9">
              <w:t>Дополнительная информация</w:t>
            </w:r>
          </w:p>
        </w:tc>
      </w:tr>
      <w:tr w:rsidR="0056545C" w:rsidRPr="008108A9" w14:paraId="3814DF1D" w14:textId="77777777" w:rsidTr="000D7930">
        <w:trPr>
          <w:trHeight w:val="279"/>
        </w:trPr>
        <w:tc>
          <w:tcPr>
            <w:tcW w:w="1702" w:type="dxa"/>
          </w:tcPr>
          <w:p w14:paraId="3392827D" w14:textId="77777777" w:rsidR="0056545C" w:rsidRPr="008108A9" w:rsidRDefault="0056545C" w:rsidP="0056545C">
            <w:pPr>
              <w:pStyle w:val="GOSTTablenorm"/>
            </w:pPr>
            <w:r w:rsidRPr="008108A9">
              <w:rPr>
                <w:lang w:val="en-US"/>
              </w:rPr>
              <w:t>t</w:t>
            </w:r>
            <w:r w:rsidRPr="008108A9">
              <w:t>R_759_G_S4_2_D</w:t>
            </w:r>
          </w:p>
        </w:tc>
        <w:tc>
          <w:tcPr>
            <w:tcW w:w="1701" w:type="dxa"/>
          </w:tcPr>
          <w:p w14:paraId="16A4C8F5" w14:textId="77777777" w:rsidR="0056545C" w:rsidRPr="008108A9" w:rsidRDefault="0056545C" w:rsidP="0056545C">
            <w:pPr>
              <w:pStyle w:val="GOSTTablenorm"/>
              <w:rPr>
                <w:color w:val="000000"/>
              </w:rPr>
            </w:pPr>
            <w:r w:rsidRPr="008108A9">
              <w:rPr>
                <w:color w:val="000000"/>
              </w:rPr>
              <w:t>G_S4_2_D_ITEM</w:t>
            </w:r>
          </w:p>
        </w:tc>
        <w:tc>
          <w:tcPr>
            <w:tcW w:w="567" w:type="dxa"/>
          </w:tcPr>
          <w:p w14:paraId="4ABE26C9" w14:textId="77777777" w:rsidR="0056545C" w:rsidRPr="008108A9" w:rsidRDefault="0056545C" w:rsidP="0056545C">
            <w:pPr>
              <w:pStyle w:val="GOSTTablenorm"/>
              <w:jc w:val="center"/>
              <w:rPr>
                <w:lang w:val="en-US"/>
              </w:rPr>
            </w:pPr>
            <w:r w:rsidRPr="008108A9">
              <w:rPr>
                <w:lang w:val="en-US"/>
              </w:rPr>
              <w:t>C</w:t>
            </w:r>
          </w:p>
        </w:tc>
        <w:tc>
          <w:tcPr>
            <w:tcW w:w="1134" w:type="dxa"/>
          </w:tcPr>
          <w:p w14:paraId="7BE2C74E" w14:textId="77777777" w:rsidR="0056545C" w:rsidRPr="008108A9" w:rsidRDefault="0056545C" w:rsidP="0056545C">
            <w:pPr>
              <w:pStyle w:val="GOSTTablenorm"/>
              <w:rPr>
                <w:lang w:val="en-US"/>
              </w:rPr>
            </w:pPr>
            <w:r w:rsidRPr="008108A9">
              <w:rPr>
                <w:lang w:val="en-US"/>
              </w:rPr>
              <w:t>t</w:t>
            </w:r>
            <w:r w:rsidRPr="008108A9">
              <w:t>R_759_G_S4_2_D</w:t>
            </w:r>
            <w:r w:rsidRPr="008108A9">
              <w:rPr>
                <w:color w:val="000000"/>
              </w:rPr>
              <w:t>_ITEM</w:t>
            </w:r>
          </w:p>
        </w:tc>
        <w:tc>
          <w:tcPr>
            <w:tcW w:w="567" w:type="dxa"/>
          </w:tcPr>
          <w:p w14:paraId="4604F6D1" w14:textId="77777777" w:rsidR="0056545C" w:rsidRPr="008108A9" w:rsidRDefault="0056545C" w:rsidP="0056545C">
            <w:pPr>
              <w:pStyle w:val="GOSTTablenorm"/>
              <w:jc w:val="center"/>
              <w:rPr>
                <w:rFonts w:eastAsia="Calibri"/>
                <w:lang w:eastAsia="en-US"/>
              </w:rPr>
            </w:pPr>
            <w:r w:rsidRPr="008108A9">
              <w:rPr>
                <w:rFonts w:eastAsia="Calibri"/>
                <w:lang w:eastAsia="en-US"/>
              </w:rPr>
              <w:t>ОМ</w:t>
            </w:r>
          </w:p>
        </w:tc>
        <w:tc>
          <w:tcPr>
            <w:tcW w:w="3963" w:type="dxa"/>
          </w:tcPr>
          <w:p w14:paraId="477D96F4" w14:textId="63831D81" w:rsidR="0056545C" w:rsidRPr="008108A9" w:rsidRDefault="0056545C" w:rsidP="0056545C">
            <w:pPr>
              <w:pStyle w:val="GOSTTablenorm"/>
            </w:pPr>
            <w:r w:rsidRPr="008108A9">
              <w:t xml:space="preserve">Состав элемента представлен в таблице </w:t>
            </w:r>
            <w:r w:rsidRPr="008108A9">
              <w:fldChar w:fldCharType="begin"/>
            </w:r>
            <w:r w:rsidRPr="008108A9">
              <w:instrText xml:space="preserve"> REF _Ref19287157 \h  \* MERGEFORMAT </w:instrText>
            </w:r>
            <w:r w:rsidRPr="008108A9">
              <w:fldChar w:fldCharType="separate"/>
            </w:r>
            <w:r w:rsidR="00306405">
              <w:t>383</w:t>
            </w:r>
            <w:r w:rsidRPr="008108A9">
              <w:fldChar w:fldCharType="end"/>
            </w:r>
          </w:p>
        </w:tc>
      </w:tr>
    </w:tbl>
    <w:p w14:paraId="13C03886" w14:textId="1B1BCF15" w:rsidR="0056545C" w:rsidRPr="00DE63AB" w:rsidRDefault="0056545C" w:rsidP="00DE63AB">
      <w:pPr>
        <w:pStyle w:val="32"/>
      </w:pPr>
      <w:bookmarkStart w:id="5764" w:name="_Toc24966862"/>
      <w:bookmarkStart w:id="5765" w:name="_Toc185235675"/>
      <w:bookmarkStart w:id="5766" w:name="_Toc202884082"/>
      <w:r w:rsidRPr="00DE63AB">
        <w:t>Описание комплексного типа «tR_759_G_S4_2_D_ITEM»</w:t>
      </w:r>
      <w:bookmarkEnd w:id="5764"/>
      <w:bookmarkEnd w:id="5765"/>
      <w:bookmarkEnd w:id="5766"/>
    </w:p>
    <w:p w14:paraId="5045301D" w14:textId="77777777" w:rsidR="0056545C" w:rsidRPr="008108A9" w:rsidRDefault="0056545C" w:rsidP="000D7930">
      <w:pPr>
        <w:pStyle w:val="GOSTNormal"/>
      </w:pPr>
      <w:r w:rsidRPr="008108A9">
        <w:t xml:space="preserve">Описание комплексного типа </w:t>
      </w:r>
      <w:r w:rsidRPr="008108A9">
        <w:rPr>
          <w:rFonts w:eastAsia="Calibri"/>
        </w:rPr>
        <w:t>«</w:t>
      </w:r>
      <w:r w:rsidRPr="008108A9">
        <w:rPr>
          <w:lang w:val="en-US"/>
        </w:rPr>
        <w:t>t</w:t>
      </w:r>
      <w:r w:rsidRPr="008108A9">
        <w:t>R_759_G_S4_2_D</w:t>
      </w:r>
      <w:r w:rsidRPr="008108A9">
        <w:rPr>
          <w:color w:val="000000"/>
        </w:rPr>
        <w:t>_ITEM</w:t>
      </w:r>
      <w:r w:rsidRPr="008108A9">
        <w:t>» блока «4.2. Казначейское обеспечение обязательств (строки)».</w:t>
      </w:r>
    </w:p>
    <w:p w14:paraId="0953B4A9" w14:textId="20CE6962" w:rsidR="0056545C" w:rsidRPr="000D7930" w:rsidRDefault="00BD38BB" w:rsidP="000D7930">
      <w:pPr>
        <w:pStyle w:val="GOSTNameTable"/>
      </w:pPr>
      <w:r>
        <w:rPr>
          <w:noProof/>
        </w:rPr>
        <w:fldChar w:fldCharType="begin"/>
      </w:r>
      <w:r>
        <w:rPr>
          <w:noProof/>
        </w:rPr>
        <w:instrText xml:space="preserve"> SEQ Таблица \* ARABIC </w:instrText>
      </w:r>
      <w:r>
        <w:rPr>
          <w:noProof/>
        </w:rPr>
        <w:fldChar w:fldCharType="separate"/>
      </w:r>
      <w:bookmarkStart w:id="5767" w:name="_Ref19287157"/>
      <w:bookmarkStart w:id="5768" w:name="_Toc185236121"/>
      <w:r w:rsidR="00306405">
        <w:rPr>
          <w:noProof/>
        </w:rPr>
        <w:t>383</w:t>
      </w:r>
      <w:bookmarkEnd w:id="5767"/>
      <w:r>
        <w:rPr>
          <w:noProof/>
        </w:rPr>
        <w:fldChar w:fldCharType="end"/>
      </w:r>
      <w:r w:rsidR="0056545C" w:rsidRPr="000D7930">
        <w:rPr>
          <w:rFonts w:eastAsia="Calibri"/>
        </w:rPr>
        <w:t xml:space="preserve"> –</w:t>
      </w:r>
      <w:r w:rsidR="0056545C" w:rsidRPr="000D7930">
        <w:t xml:space="preserve"> Описание комплексного типа «tR_759_G_S4_2_D_ITEM»</w:t>
      </w:r>
      <w:bookmarkEnd w:id="576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0E79C7E4" w14:textId="77777777" w:rsidTr="00ED54E0">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6B466EFD" w14:textId="77777777" w:rsidR="0056545C" w:rsidRPr="008108A9" w:rsidRDefault="0056545C" w:rsidP="0056545C">
            <w:pPr>
              <w:pStyle w:val="GOSTTableHead"/>
            </w:pPr>
            <w:r w:rsidRPr="008108A9">
              <w:t>Наименование элемента</w:t>
            </w:r>
          </w:p>
        </w:tc>
        <w:tc>
          <w:tcPr>
            <w:tcW w:w="1700" w:type="dxa"/>
          </w:tcPr>
          <w:p w14:paraId="081CD793" w14:textId="77777777" w:rsidR="0056545C" w:rsidRPr="008108A9" w:rsidRDefault="0056545C" w:rsidP="0056545C">
            <w:pPr>
              <w:pStyle w:val="GOSTTableHead"/>
            </w:pPr>
            <w:r w:rsidRPr="008108A9">
              <w:t>Сокращенное наименование (код) элемента</w:t>
            </w:r>
          </w:p>
        </w:tc>
        <w:tc>
          <w:tcPr>
            <w:tcW w:w="567" w:type="dxa"/>
          </w:tcPr>
          <w:p w14:paraId="5586D906" w14:textId="77777777" w:rsidR="0056545C" w:rsidRPr="008108A9" w:rsidRDefault="0056545C" w:rsidP="0056545C">
            <w:pPr>
              <w:pStyle w:val="GOSTTableHead"/>
            </w:pPr>
            <w:r w:rsidRPr="008108A9">
              <w:t>Тип</w:t>
            </w:r>
          </w:p>
        </w:tc>
        <w:tc>
          <w:tcPr>
            <w:tcW w:w="1133" w:type="dxa"/>
          </w:tcPr>
          <w:p w14:paraId="3140A4FB" w14:textId="77777777" w:rsidR="0056545C" w:rsidRPr="008108A9" w:rsidRDefault="0056545C" w:rsidP="0056545C">
            <w:pPr>
              <w:pStyle w:val="GOSTTableHead"/>
            </w:pPr>
            <w:r w:rsidRPr="008108A9">
              <w:t>Формат элемента</w:t>
            </w:r>
          </w:p>
        </w:tc>
        <w:tc>
          <w:tcPr>
            <w:tcW w:w="567" w:type="dxa"/>
          </w:tcPr>
          <w:p w14:paraId="1805F6F2" w14:textId="77777777" w:rsidR="0056545C" w:rsidRPr="008108A9" w:rsidRDefault="0056545C" w:rsidP="0056545C">
            <w:pPr>
              <w:pStyle w:val="GOSTTableHead"/>
            </w:pPr>
            <w:r w:rsidRPr="008108A9">
              <w:t>Обязательность</w:t>
            </w:r>
          </w:p>
        </w:tc>
        <w:tc>
          <w:tcPr>
            <w:tcW w:w="3960" w:type="dxa"/>
          </w:tcPr>
          <w:p w14:paraId="37DF5983" w14:textId="77777777" w:rsidR="0056545C" w:rsidRPr="008108A9" w:rsidRDefault="0056545C" w:rsidP="0056545C">
            <w:pPr>
              <w:pStyle w:val="GOSTTableHead"/>
            </w:pPr>
            <w:r w:rsidRPr="008108A9">
              <w:t>Дополнительная информация</w:t>
            </w:r>
          </w:p>
        </w:tc>
      </w:tr>
      <w:tr w:rsidR="0056545C" w:rsidRPr="008108A9" w14:paraId="0FE60E92" w14:textId="77777777" w:rsidTr="00ED54E0">
        <w:trPr>
          <w:trHeight w:val="279"/>
        </w:trPr>
        <w:tc>
          <w:tcPr>
            <w:tcW w:w="1701" w:type="dxa"/>
          </w:tcPr>
          <w:p w14:paraId="70F62C60" w14:textId="77777777" w:rsidR="0056545C" w:rsidRPr="008108A9" w:rsidRDefault="0056545C" w:rsidP="0056545C">
            <w:pPr>
              <w:pStyle w:val="GOSTTablenorm"/>
            </w:pPr>
            <w:r w:rsidRPr="008108A9">
              <w:t>Документ, подтверждающий проведение операции номер</w:t>
            </w:r>
          </w:p>
        </w:tc>
        <w:tc>
          <w:tcPr>
            <w:tcW w:w="1700" w:type="dxa"/>
          </w:tcPr>
          <w:p w14:paraId="2F1141B5" w14:textId="77777777" w:rsidR="0056545C" w:rsidRPr="008108A9" w:rsidRDefault="0056545C" w:rsidP="0056545C">
            <w:pPr>
              <w:pStyle w:val="GOSTTablenorm"/>
              <w:rPr>
                <w:color w:val="000000"/>
                <w:szCs w:val="22"/>
              </w:rPr>
            </w:pPr>
            <w:r w:rsidRPr="008108A9">
              <w:rPr>
                <w:color w:val="000000"/>
                <w:szCs w:val="22"/>
              </w:rPr>
              <w:t>G_S4_2_D_C1</w:t>
            </w:r>
          </w:p>
        </w:tc>
        <w:tc>
          <w:tcPr>
            <w:tcW w:w="567" w:type="dxa"/>
          </w:tcPr>
          <w:p w14:paraId="441286B5" w14:textId="77777777" w:rsidR="0056545C" w:rsidRPr="008108A9" w:rsidRDefault="0056545C" w:rsidP="0056545C">
            <w:pPr>
              <w:pStyle w:val="GOSTTablenorm"/>
              <w:jc w:val="center"/>
              <w:rPr>
                <w:szCs w:val="22"/>
              </w:rPr>
            </w:pPr>
            <w:r w:rsidRPr="008108A9">
              <w:rPr>
                <w:szCs w:val="22"/>
              </w:rPr>
              <w:t>П</w:t>
            </w:r>
          </w:p>
        </w:tc>
        <w:tc>
          <w:tcPr>
            <w:tcW w:w="1133" w:type="dxa"/>
          </w:tcPr>
          <w:p w14:paraId="15C6B250" w14:textId="77777777" w:rsidR="0056545C" w:rsidRPr="008108A9" w:rsidRDefault="0056545C" w:rsidP="0056545C">
            <w:pPr>
              <w:pStyle w:val="GOSTTablenorm"/>
              <w:rPr>
                <w:szCs w:val="22"/>
              </w:rPr>
            </w:pPr>
            <w:r w:rsidRPr="008108A9">
              <w:rPr>
                <w:szCs w:val="22"/>
              </w:rPr>
              <w:t>Т(1-50)</w:t>
            </w:r>
          </w:p>
        </w:tc>
        <w:tc>
          <w:tcPr>
            <w:tcW w:w="567" w:type="dxa"/>
          </w:tcPr>
          <w:p w14:paraId="02B35167"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О</w:t>
            </w:r>
          </w:p>
        </w:tc>
        <w:tc>
          <w:tcPr>
            <w:tcW w:w="3960" w:type="dxa"/>
          </w:tcPr>
          <w:p w14:paraId="34468195" w14:textId="77777777" w:rsidR="0056545C" w:rsidRPr="008108A9" w:rsidRDefault="0056545C" w:rsidP="0056545C">
            <w:pPr>
              <w:pStyle w:val="GOSTTablenorm"/>
              <w:rPr>
                <w:szCs w:val="22"/>
              </w:rPr>
            </w:pPr>
            <w:r w:rsidRPr="008108A9">
              <w:t>Указывается номер документа, на основании которого были отражены операции по казначейскому обеспечению обязательств</w:t>
            </w:r>
          </w:p>
        </w:tc>
      </w:tr>
      <w:tr w:rsidR="0056545C" w:rsidRPr="008108A9" w14:paraId="0607576D" w14:textId="77777777" w:rsidTr="00ED54E0">
        <w:trPr>
          <w:trHeight w:val="279"/>
        </w:trPr>
        <w:tc>
          <w:tcPr>
            <w:tcW w:w="1701" w:type="dxa"/>
          </w:tcPr>
          <w:p w14:paraId="07C9AE91" w14:textId="77777777" w:rsidR="0056545C" w:rsidRPr="008108A9" w:rsidRDefault="0056545C" w:rsidP="0056545C">
            <w:pPr>
              <w:pStyle w:val="GOSTTablenorm"/>
            </w:pPr>
            <w:r w:rsidRPr="008108A9">
              <w:t>Документ, подтверждающий проведение операции дата</w:t>
            </w:r>
          </w:p>
        </w:tc>
        <w:tc>
          <w:tcPr>
            <w:tcW w:w="1700" w:type="dxa"/>
          </w:tcPr>
          <w:p w14:paraId="5F3A94A4" w14:textId="77777777" w:rsidR="0056545C" w:rsidRPr="008108A9" w:rsidRDefault="0056545C" w:rsidP="0056545C">
            <w:pPr>
              <w:pStyle w:val="GOSTTablenorm"/>
              <w:rPr>
                <w:color w:val="000000"/>
                <w:szCs w:val="22"/>
              </w:rPr>
            </w:pPr>
            <w:r w:rsidRPr="008108A9">
              <w:rPr>
                <w:color w:val="000000"/>
                <w:szCs w:val="22"/>
              </w:rPr>
              <w:t>G_S4_2_D_C2</w:t>
            </w:r>
          </w:p>
        </w:tc>
        <w:tc>
          <w:tcPr>
            <w:tcW w:w="567" w:type="dxa"/>
          </w:tcPr>
          <w:p w14:paraId="6565389C" w14:textId="77777777" w:rsidR="0056545C" w:rsidRPr="008108A9" w:rsidRDefault="0056545C" w:rsidP="0056545C">
            <w:pPr>
              <w:pStyle w:val="GOSTTablenorm"/>
              <w:jc w:val="center"/>
              <w:rPr>
                <w:szCs w:val="22"/>
              </w:rPr>
            </w:pPr>
            <w:r w:rsidRPr="008108A9">
              <w:rPr>
                <w:szCs w:val="22"/>
              </w:rPr>
              <w:t>П</w:t>
            </w:r>
          </w:p>
        </w:tc>
        <w:tc>
          <w:tcPr>
            <w:tcW w:w="1133" w:type="dxa"/>
          </w:tcPr>
          <w:p w14:paraId="77399B20" w14:textId="77777777" w:rsidR="0056545C" w:rsidRPr="008108A9" w:rsidRDefault="0056545C" w:rsidP="0056545C">
            <w:pPr>
              <w:pStyle w:val="GOSTTablenorm"/>
              <w:rPr>
                <w:szCs w:val="22"/>
              </w:rPr>
            </w:pPr>
            <w:r w:rsidRPr="008108A9">
              <w:rPr>
                <w:szCs w:val="22"/>
                <w:lang w:val="en-US"/>
              </w:rPr>
              <w:t>Date</w:t>
            </w:r>
          </w:p>
        </w:tc>
        <w:tc>
          <w:tcPr>
            <w:tcW w:w="567" w:type="dxa"/>
          </w:tcPr>
          <w:p w14:paraId="78010E63"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О</w:t>
            </w:r>
          </w:p>
        </w:tc>
        <w:tc>
          <w:tcPr>
            <w:tcW w:w="3960" w:type="dxa"/>
          </w:tcPr>
          <w:p w14:paraId="5B91DE3B" w14:textId="77777777" w:rsidR="0056545C" w:rsidRPr="008108A9" w:rsidRDefault="0056545C" w:rsidP="0056545C">
            <w:pPr>
              <w:pStyle w:val="GOSTTablenorm"/>
              <w:rPr>
                <w:szCs w:val="22"/>
              </w:rPr>
            </w:pPr>
            <w:r w:rsidRPr="008108A9">
              <w:t>Указывается дата составления документа, на основании которого были отражены операции по казначейскому обеспечению обязательств</w:t>
            </w:r>
          </w:p>
        </w:tc>
      </w:tr>
      <w:tr w:rsidR="0056545C" w:rsidRPr="008108A9" w14:paraId="79DEB3E2" w14:textId="77777777" w:rsidTr="00ED54E0">
        <w:trPr>
          <w:trHeight w:val="279"/>
        </w:trPr>
        <w:tc>
          <w:tcPr>
            <w:tcW w:w="1701" w:type="dxa"/>
          </w:tcPr>
          <w:p w14:paraId="62B1A9D7" w14:textId="77777777" w:rsidR="0056545C" w:rsidRPr="008108A9" w:rsidRDefault="0056545C" w:rsidP="0056545C">
            <w:pPr>
              <w:pStyle w:val="GOSTTablenorm"/>
            </w:pPr>
            <w:r w:rsidRPr="008108A9">
              <w:t xml:space="preserve">GUID документа, </w:t>
            </w:r>
            <w:r w:rsidRPr="008108A9">
              <w:lastRenderedPageBreak/>
              <w:t>подтверждающего проведение операции</w:t>
            </w:r>
          </w:p>
        </w:tc>
        <w:tc>
          <w:tcPr>
            <w:tcW w:w="1700" w:type="dxa"/>
          </w:tcPr>
          <w:p w14:paraId="54CD949D" w14:textId="77777777" w:rsidR="0056545C" w:rsidRPr="008108A9" w:rsidRDefault="0056545C" w:rsidP="0056545C">
            <w:pPr>
              <w:pStyle w:val="GOSTTablenorm"/>
              <w:rPr>
                <w:color w:val="000000"/>
                <w:szCs w:val="22"/>
                <w:lang w:val="en-US"/>
              </w:rPr>
            </w:pPr>
            <w:r w:rsidRPr="008108A9">
              <w:rPr>
                <w:color w:val="000000"/>
                <w:szCs w:val="22"/>
                <w:lang w:val="en-US"/>
              </w:rPr>
              <w:lastRenderedPageBreak/>
              <w:t>G_S4_2_D_DOC_H_GUID</w:t>
            </w:r>
          </w:p>
        </w:tc>
        <w:tc>
          <w:tcPr>
            <w:tcW w:w="567" w:type="dxa"/>
          </w:tcPr>
          <w:p w14:paraId="6DCB405F" w14:textId="77777777" w:rsidR="0056545C" w:rsidRPr="008108A9" w:rsidRDefault="0056545C" w:rsidP="0056545C">
            <w:pPr>
              <w:pStyle w:val="GOSTTablenorm"/>
              <w:jc w:val="center"/>
              <w:rPr>
                <w:szCs w:val="22"/>
              </w:rPr>
            </w:pPr>
            <w:r w:rsidRPr="008108A9">
              <w:rPr>
                <w:szCs w:val="22"/>
              </w:rPr>
              <w:t>П</w:t>
            </w:r>
          </w:p>
        </w:tc>
        <w:tc>
          <w:tcPr>
            <w:tcW w:w="1133" w:type="dxa"/>
          </w:tcPr>
          <w:p w14:paraId="29716796" w14:textId="77777777" w:rsidR="0056545C" w:rsidRPr="008108A9" w:rsidRDefault="0056545C" w:rsidP="0056545C">
            <w:pPr>
              <w:pStyle w:val="GOSTTablenorm"/>
              <w:rPr>
                <w:szCs w:val="22"/>
              </w:rPr>
            </w:pPr>
            <w:r w:rsidRPr="008108A9">
              <w:t>GUID</w:t>
            </w:r>
          </w:p>
        </w:tc>
        <w:tc>
          <w:tcPr>
            <w:tcW w:w="567" w:type="dxa"/>
          </w:tcPr>
          <w:p w14:paraId="7E9FAEB2"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О</w:t>
            </w:r>
          </w:p>
        </w:tc>
        <w:tc>
          <w:tcPr>
            <w:tcW w:w="3960" w:type="dxa"/>
          </w:tcPr>
          <w:p w14:paraId="4EFDCE43" w14:textId="77777777" w:rsidR="0056545C" w:rsidRPr="008108A9" w:rsidRDefault="0056545C" w:rsidP="0056545C">
            <w:pPr>
              <w:pStyle w:val="GOSTTablenorm"/>
            </w:pPr>
            <w:r w:rsidRPr="008108A9">
              <w:t xml:space="preserve">Указывается GUID документа, на основании которого были отражены </w:t>
            </w:r>
            <w:r w:rsidRPr="008108A9">
              <w:lastRenderedPageBreak/>
              <w:t>операции по казначейскому обеспечению обязательств</w:t>
            </w:r>
          </w:p>
        </w:tc>
      </w:tr>
      <w:tr w:rsidR="0056545C" w:rsidRPr="008108A9" w14:paraId="0C47078E" w14:textId="77777777" w:rsidTr="00ED54E0">
        <w:trPr>
          <w:trHeight w:val="279"/>
        </w:trPr>
        <w:tc>
          <w:tcPr>
            <w:tcW w:w="1701" w:type="dxa"/>
          </w:tcPr>
          <w:p w14:paraId="6FA7D33E" w14:textId="77777777" w:rsidR="0056545C" w:rsidRPr="008108A9" w:rsidRDefault="0056545C" w:rsidP="0056545C">
            <w:pPr>
              <w:pStyle w:val="GOSTTablenorm"/>
            </w:pPr>
            <w:r w:rsidRPr="008108A9">
              <w:lastRenderedPageBreak/>
              <w:t>Документ ПБС</w:t>
            </w:r>
          </w:p>
          <w:p w14:paraId="145FF254" w14:textId="77777777" w:rsidR="0056545C" w:rsidRPr="008108A9" w:rsidRDefault="0056545C" w:rsidP="0056545C">
            <w:pPr>
              <w:pStyle w:val="GOSTTablenorm"/>
            </w:pPr>
            <w:r w:rsidRPr="008108A9">
              <w:t>номер</w:t>
            </w:r>
          </w:p>
        </w:tc>
        <w:tc>
          <w:tcPr>
            <w:tcW w:w="1700" w:type="dxa"/>
          </w:tcPr>
          <w:p w14:paraId="3FE03D48" w14:textId="77777777" w:rsidR="0056545C" w:rsidRPr="008108A9" w:rsidRDefault="0056545C" w:rsidP="0056545C">
            <w:pPr>
              <w:pStyle w:val="GOSTTablenorm"/>
              <w:rPr>
                <w:color w:val="000000"/>
                <w:szCs w:val="22"/>
              </w:rPr>
            </w:pPr>
            <w:r w:rsidRPr="008108A9">
              <w:rPr>
                <w:color w:val="000000"/>
                <w:szCs w:val="22"/>
              </w:rPr>
              <w:t>G_S4_2_D_C3</w:t>
            </w:r>
          </w:p>
        </w:tc>
        <w:tc>
          <w:tcPr>
            <w:tcW w:w="567" w:type="dxa"/>
          </w:tcPr>
          <w:p w14:paraId="189BD8E9" w14:textId="77777777" w:rsidR="0056545C" w:rsidRPr="008108A9" w:rsidRDefault="0056545C" w:rsidP="0056545C">
            <w:pPr>
              <w:pStyle w:val="GOSTTablenorm"/>
              <w:jc w:val="center"/>
              <w:rPr>
                <w:szCs w:val="22"/>
              </w:rPr>
            </w:pPr>
            <w:r w:rsidRPr="008108A9">
              <w:rPr>
                <w:szCs w:val="22"/>
              </w:rPr>
              <w:t>П</w:t>
            </w:r>
          </w:p>
        </w:tc>
        <w:tc>
          <w:tcPr>
            <w:tcW w:w="1133" w:type="dxa"/>
          </w:tcPr>
          <w:p w14:paraId="2DDD2FBF" w14:textId="77777777" w:rsidR="0056545C" w:rsidRPr="008108A9" w:rsidRDefault="0056545C" w:rsidP="0056545C">
            <w:pPr>
              <w:pStyle w:val="GOSTTablenorm"/>
              <w:rPr>
                <w:szCs w:val="22"/>
              </w:rPr>
            </w:pPr>
            <w:r w:rsidRPr="008108A9">
              <w:rPr>
                <w:szCs w:val="22"/>
              </w:rPr>
              <w:t>Т(1-50)</w:t>
            </w:r>
          </w:p>
        </w:tc>
        <w:tc>
          <w:tcPr>
            <w:tcW w:w="567" w:type="dxa"/>
          </w:tcPr>
          <w:p w14:paraId="197D88B5"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0" w:type="dxa"/>
          </w:tcPr>
          <w:p w14:paraId="7FF244D1" w14:textId="77777777" w:rsidR="0056545C" w:rsidRPr="008108A9" w:rsidRDefault="0056545C" w:rsidP="0056545C">
            <w:pPr>
              <w:pStyle w:val="GOSTTablenorm"/>
              <w:rPr>
                <w:szCs w:val="22"/>
              </w:rPr>
            </w:pPr>
            <w:r w:rsidRPr="008108A9">
              <w:t>Указывается номер документа ПБС, на основании которого были отражены выплаты по казначейскому обеспечению обязательств</w:t>
            </w:r>
          </w:p>
        </w:tc>
      </w:tr>
      <w:tr w:rsidR="0056545C" w:rsidRPr="008108A9" w14:paraId="195EDF30" w14:textId="77777777" w:rsidTr="00ED54E0">
        <w:trPr>
          <w:trHeight w:val="279"/>
        </w:trPr>
        <w:tc>
          <w:tcPr>
            <w:tcW w:w="1701" w:type="dxa"/>
          </w:tcPr>
          <w:p w14:paraId="1BF98F5B" w14:textId="77777777" w:rsidR="0056545C" w:rsidRPr="008108A9" w:rsidRDefault="0056545C" w:rsidP="0056545C">
            <w:pPr>
              <w:pStyle w:val="GOSTTablenorm"/>
            </w:pPr>
            <w:r w:rsidRPr="008108A9">
              <w:t xml:space="preserve">Документ ПБС </w:t>
            </w:r>
          </w:p>
          <w:p w14:paraId="4FFD5573" w14:textId="77777777" w:rsidR="0056545C" w:rsidRPr="008108A9" w:rsidRDefault="0056545C" w:rsidP="0056545C">
            <w:pPr>
              <w:pStyle w:val="GOSTTablenorm"/>
            </w:pPr>
            <w:r w:rsidRPr="008108A9">
              <w:t>дата</w:t>
            </w:r>
          </w:p>
        </w:tc>
        <w:tc>
          <w:tcPr>
            <w:tcW w:w="1700" w:type="dxa"/>
          </w:tcPr>
          <w:p w14:paraId="44C3E9E1" w14:textId="77777777" w:rsidR="0056545C" w:rsidRPr="008108A9" w:rsidRDefault="0056545C" w:rsidP="0056545C">
            <w:pPr>
              <w:pStyle w:val="GOSTTablenorm"/>
              <w:rPr>
                <w:color w:val="000000"/>
                <w:szCs w:val="22"/>
              </w:rPr>
            </w:pPr>
            <w:r w:rsidRPr="008108A9">
              <w:rPr>
                <w:color w:val="000000"/>
                <w:szCs w:val="22"/>
              </w:rPr>
              <w:t>G_S4_2_D_C4</w:t>
            </w:r>
          </w:p>
        </w:tc>
        <w:tc>
          <w:tcPr>
            <w:tcW w:w="567" w:type="dxa"/>
          </w:tcPr>
          <w:p w14:paraId="2AF0330F" w14:textId="77777777" w:rsidR="0056545C" w:rsidRPr="008108A9" w:rsidRDefault="0056545C" w:rsidP="0056545C">
            <w:pPr>
              <w:pStyle w:val="GOSTTablenorm"/>
              <w:jc w:val="center"/>
              <w:rPr>
                <w:szCs w:val="22"/>
              </w:rPr>
            </w:pPr>
            <w:r w:rsidRPr="008108A9">
              <w:rPr>
                <w:szCs w:val="22"/>
              </w:rPr>
              <w:t>П</w:t>
            </w:r>
          </w:p>
        </w:tc>
        <w:tc>
          <w:tcPr>
            <w:tcW w:w="1133" w:type="dxa"/>
          </w:tcPr>
          <w:p w14:paraId="5BE38384" w14:textId="77777777" w:rsidR="0056545C" w:rsidRPr="008108A9" w:rsidRDefault="0056545C" w:rsidP="0056545C">
            <w:pPr>
              <w:pStyle w:val="GOSTTablenorm"/>
              <w:rPr>
                <w:szCs w:val="22"/>
              </w:rPr>
            </w:pPr>
            <w:r w:rsidRPr="008108A9">
              <w:rPr>
                <w:szCs w:val="22"/>
                <w:lang w:val="en-US"/>
              </w:rPr>
              <w:t>Date</w:t>
            </w:r>
          </w:p>
        </w:tc>
        <w:tc>
          <w:tcPr>
            <w:tcW w:w="567" w:type="dxa"/>
          </w:tcPr>
          <w:p w14:paraId="42393A37"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0" w:type="dxa"/>
          </w:tcPr>
          <w:p w14:paraId="287B32F6" w14:textId="77777777" w:rsidR="0056545C" w:rsidRPr="008108A9" w:rsidRDefault="0056545C" w:rsidP="0056545C">
            <w:pPr>
              <w:pStyle w:val="GOSTTablenorm"/>
              <w:rPr>
                <w:szCs w:val="22"/>
              </w:rPr>
            </w:pPr>
            <w:r w:rsidRPr="008108A9">
              <w:t>Указывается дата составления документа ПБС, на основании которого были отражены выплаты по казначейскому обеспечению обязательств</w:t>
            </w:r>
          </w:p>
        </w:tc>
      </w:tr>
      <w:tr w:rsidR="0056545C" w:rsidRPr="008108A9" w14:paraId="6310C4FA" w14:textId="77777777" w:rsidTr="00ED54E0">
        <w:trPr>
          <w:trHeight w:val="279"/>
        </w:trPr>
        <w:tc>
          <w:tcPr>
            <w:tcW w:w="1701" w:type="dxa"/>
          </w:tcPr>
          <w:p w14:paraId="67A4E36A" w14:textId="77777777" w:rsidR="0056545C" w:rsidRPr="008108A9" w:rsidRDefault="0056545C" w:rsidP="0056545C">
            <w:pPr>
              <w:pStyle w:val="GOSTTablenorm"/>
            </w:pPr>
            <w:r w:rsidRPr="008108A9">
              <w:t>GUID документа ПБС</w:t>
            </w:r>
          </w:p>
        </w:tc>
        <w:tc>
          <w:tcPr>
            <w:tcW w:w="1700" w:type="dxa"/>
          </w:tcPr>
          <w:p w14:paraId="3BB55571" w14:textId="77777777" w:rsidR="0056545C" w:rsidRPr="008108A9" w:rsidRDefault="0056545C" w:rsidP="0056545C">
            <w:pPr>
              <w:pStyle w:val="GOSTTablenorm"/>
              <w:rPr>
                <w:color w:val="000000"/>
                <w:szCs w:val="22"/>
                <w:lang w:val="en-US"/>
              </w:rPr>
            </w:pPr>
            <w:r w:rsidRPr="008108A9">
              <w:rPr>
                <w:color w:val="000000"/>
                <w:szCs w:val="22"/>
                <w:lang w:val="en-US"/>
              </w:rPr>
              <w:t>G_S4_2_D_DOC_L_GUID</w:t>
            </w:r>
          </w:p>
        </w:tc>
        <w:tc>
          <w:tcPr>
            <w:tcW w:w="567" w:type="dxa"/>
          </w:tcPr>
          <w:p w14:paraId="369B9429" w14:textId="77777777" w:rsidR="0056545C" w:rsidRPr="008108A9" w:rsidRDefault="0056545C" w:rsidP="0056545C">
            <w:pPr>
              <w:pStyle w:val="GOSTTablenorm"/>
              <w:jc w:val="center"/>
              <w:rPr>
                <w:szCs w:val="22"/>
              </w:rPr>
            </w:pPr>
            <w:r w:rsidRPr="008108A9">
              <w:rPr>
                <w:szCs w:val="22"/>
              </w:rPr>
              <w:t>П</w:t>
            </w:r>
          </w:p>
        </w:tc>
        <w:tc>
          <w:tcPr>
            <w:tcW w:w="1133" w:type="dxa"/>
          </w:tcPr>
          <w:p w14:paraId="098FC702" w14:textId="77777777" w:rsidR="0056545C" w:rsidRPr="008108A9" w:rsidRDefault="0056545C" w:rsidP="0056545C">
            <w:pPr>
              <w:pStyle w:val="GOSTTablenorm"/>
              <w:rPr>
                <w:szCs w:val="22"/>
              </w:rPr>
            </w:pPr>
            <w:r w:rsidRPr="008108A9">
              <w:t>GUID</w:t>
            </w:r>
          </w:p>
        </w:tc>
        <w:tc>
          <w:tcPr>
            <w:tcW w:w="567" w:type="dxa"/>
          </w:tcPr>
          <w:p w14:paraId="6BD25098"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0" w:type="dxa"/>
          </w:tcPr>
          <w:p w14:paraId="7E6AD23F" w14:textId="77777777" w:rsidR="0056545C" w:rsidRPr="008108A9" w:rsidRDefault="0056545C" w:rsidP="0056545C">
            <w:pPr>
              <w:pStyle w:val="GOSTTablenorm"/>
            </w:pPr>
            <w:r w:rsidRPr="008108A9">
              <w:t>Указывается GUID документа ПБС</w:t>
            </w:r>
          </w:p>
        </w:tc>
      </w:tr>
      <w:tr w:rsidR="0056545C" w:rsidRPr="008108A9" w14:paraId="0DB5894D" w14:textId="77777777" w:rsidTr="00ED54E0">
        <w:trPr>
          <w:trHeight w:val="279"/>
        </w:trPr>
        <w:tc>
          <w:tcPr>
            <w:tcW w:w="1701" w:type="dxa"/>
          </w:tcPr>
          <w:p w14:paraId="1561A209" w14:textId="77777777" w:rsidR="0056545C" w:rsidRPr="008108A9" w:rsidRDefault="0056545C" w:rsidP="0056545C">
            <w:pPr>
              <w:pStyle w:val="GOSTTablenorm"/>
            </w:pPr>
            <w:r w:rsidRPr="008108A9">
              <w:t>Выдано</w:t>
            </w:r>
          </w:p>
        </w:tc>
        <w:tc>
          <w:tcPr>
            <w:tcW w:w="1700" w:type="dxa"/>
          </w:tcPr>
          <w:p w14:paraId="5D91E65F" w14:textId="77777777" w:rsidR="0056545C" w:rsidRPr="008108A9" w:rsidRDefault="0056545C" w:rsidP="0056545C">
            <w:pPr>
              <w:pStyle w:val="GOSTTablenorm"/>
              <w:rPr>
                <w:color w:val="000000"/>
                <w:szCs w:val="22"/>
              </w:rPr>
            </w:pPr>
            <w:r w:rsidRPr="008108A9">
              <w:rPr>
                <w:color w:val="000000"/>
                <w:szCs w:val="22"/>
              </w:rPr>
              <w:t>G_S4_2_D_C5</w:t>
            </w:r>
          </w:p>
        </w:tc>
        <w:tc>
          <w:tcPr>
            <w:tcW w:w="567" w:type="dxa"/>
          </w:tcPr>
          <w:p w14:paraId="413F9FB5" w14:textId="77777777" w:rsidR="0056545C" w:rsidRPr="008108A9" w:rsidRDefault="0056545C" w:rsidP="0056545C">
            <w:pPr>
              <w:pStyle w:val="GOSTTablenorm"/>
              <w:jc w:val="center"/>
              <w:rPr>
                <w:szCs w:val="22"/>
              </w:rPr>
            </w:pPr>
            <w:r w:rsidRPr="008108A9">
              <w:rPr>
                <w:szCs w:val="22"/>
              </w:rPr>
              <w:t>П</w:t>
            </w:r>
          </w:p>
        </w:tc>
        <w:tc>
          <w:tcPr>
            <w:tcW w:w="1133" w:type="dxa"/>
          </w:tcPr>
          <w:p w14:paraId="40DEAA63" w14:textId="77777777" w:rsidR="0056545C" w:rsidRPr="008108A9" w:rsidRDefault="0056545C" w:rsidP="0056545C">
            <w:pPr>
              <w:pStyle w:val="GOSTTablenorm"/>
              <w:rPr>
                <w:szCs w:val="22"/>
              </w:rPr>
            </w:pPr>
            <w:r w:rsidRPr="008108A9">
              <w:rPr>
                <w:szCs w:val="22"/>
                <w:lang w:val="en-US"/>
              </w:rPr>
              <w:t>N(20.2)</w:t>
            </w:r>
          </w:p>
        </w:tc>
        <w:tc>
          <w:tcPr>
            <w:tcW w:w="567" w:type="dxa"/>
          </w:tcPr>
          <w:p w14:paraId="393B6451"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0" w:type="dxa"/>
          </w:tcPr>
          <w:p w14:paraId="368454CA" w14:textId="77777777" w:rsidR="0056545C" w:rsidRPr="008108A9" w:rsidRDefault="0056545C" w:rsidP="0056545C">
            <w:pPr>
              <w:pStyle w:val="GOSTTablenorm"/>
            </w:pPr>
            <w:r w:rsidRPr="008108A9">
              <w:t>Указывается сумма операции по казначейскому обеспечению обязательств в валюте Российской Федерации в соответствии с указанным документом</w:t>
            </w:r>
          </w:p>
        </w:tc>
      </w:tr>
      <w:tr w:rsidR="0056545C" w:rsidRPr="008108A9" w14:paraId="518570B1" w14:textId="77777777" w:rsidTr="00ED54E0">
        <w:trPr>
          <w:trHeight w:val="279"/>
        </w:trPr>
        <w:tc>
          <w:tcPr>
            <w:tcW w:w="1701" w:type="dxa"/>
          </w:tcPr>
          <w:p w14:paraId="08610021" w14:textId="77777777" w:rsidR="0056545C" w:rsidRPr="008108A9" w:rsidRDefault="0056545C" w:rsidP="0056545C">
            <w:pPr>
              <w:pStyle w:val="GOSTTablenorm"/>
            </w:pPr>
            <w:r w:rsidRPr="008108A9">
              <w:t>Переведено</w:t>
            </w:r>
          </w:p>
        </w:tc>
        <w:tc>
          <w:tcPr>
            <w:tcW w:w="1700" w:type="dxa"/>
          </w:tcPr>
          <w:p w14:paraId="0C4EAB76" w14:textId="77777777" w:rsidR="0056545C" w:rsidRPr="008108A9" w:rsidRDefault="0056545C" w:rsidP="0056545C">
            <w:pPr>
              <w:pStyle w:val="GOSTTablenorm"/>
              <w:rPr>
                <w:color w:val="000000"/>
                <w:szCs w:val="22"/>
              </w:rPr>
            </w:pPr>
            <w:r w:rsidRPr="008108A9">
              <w:rPr>
                <w:color w:val="000000"/>
                <w:szCs w:val="22"/>
              </w:rPr>
              <w:t>G_S4_2_D_C6</w:t>
            </w:r>
          </w:p>
        </w:tc>
        <w:tc>
          <w:tcPr>
            <w:tcW w:w="567" w:type="dxa"/>
          </w:tcPr>
          <w:p w14:paraId="41148D8E" w14:textId="77777777" w:rsidR="0056545C" w:rsidRPr="008108A9" w:rsidRDefault="0056545C" w:rsidP="0056545C">
            <w:pPr>
              <w:pStyle w:val="GOSTTablenorm"/>
              <w:jc w:val="center"/>
              <w:rPr>
                <w:szCs w:val="22"/>
              </w:rPr>
            </w:pPr>
            <w:r w:rsidRPr="008108A9">
              <w:rPr>
                <w:szCs w:val="22"/>
              </w:rPr>
              <w:t>П</w:t>
            </w:r>
          </w:p>
        </w:tc>
        <w:tc>
          <w:tcPr>
            <w:tcW w:w="1133" w:type="dxa"/>
          </w:tcPr>
          <w:p w14:paraId="4C87698F" w14:textId="77777777" w:rsidR="0056545C" w:rsidRPr="008108A9" w:rsidRDefault="0056545C" w:rsidP="0056545C">
            <w:pPr>
              <w:pStyle w:val="GOSTTablenorm"/>
              <w:rPr>
                <w:szCs w:val="22"/>
              </w:rPr>
            </w:pPr>
            <w:r w:rsidRPr="008108A9">
              <w:rPr>
                <w:szCs w:val="22"/>
                <w:lang w:val="en-US"/>
              </w:rPr>
              <w:t>N(20.2)</w:t>
            </w:r>
          </w:p>
        </w:tc>
        <w:tc>
          <w:tcPr>
            <w:tcW w:w="567" w:type="dxa"/>
          </w:tcPr>
          <w:p w14:paraId="01E97F26"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0" w:type="dxa"/>
          </w:tcPr>
          <w:p w14:paraId="75BF935E" w14:textId="77777777" w:rsidR="0056545C" w:rsidRPr="008108A9" w:rsidRDefault="0056545C" w:rsidP="0056545C">
            <w:pPr>
              <w:pStyle w:val="GOSTTablenorm"/>
            </w:pPr>
            <w:r w:rsidRPr="008108A9">
              <w:t>Указывается сумма операции по казначейскому обеспечению обязательств в валюте Российской Федерации в соответствии с указанным документом</w:t>
            </w:r>
          </w:p>
        </w:tc>
      </w:tr>
      <w:tr w:rsidR="0056545C" w:rsidRPr="008108A9" w14:paraId="5A30435B" w14:textId="77777777" w:rsidTr="00ED54E0">
        <w:trPr>
          <w:trHeight w:val="279"/>
        </w:trPr>
        <w:tc>
          <w:tcPr>
            <w:tcW w:w="1701" w:type="dxa"/>
          </w:tcPr>
          <w:p w14:paraId="0741044E" w14:textId="77777777" w:rsidR="0056545C" w:rsidRPr="008108A9" w:rsidRDefault="0056545C" w:rsidP="0056545C">
            <w:pPr>
              <w:pStyle w:val="GOSTTablenorm"/>
            </w:pPr>
            <w:r w:rsidRPr="008108A9">
              <w:t>Исполнено</w:t>
            </w:r>
          </w:p>
        </w:tc>
        <w:tc>
          <w:tcPr>
            <w:tcW w:w="1700" w:type="dxa"/>
          </w:tcPr>
          <w:p w14:paraId="644EDB2E" w14:textId="77777777" w:rsidR="0056545C" w:rsidRPr="008108A9" w:rsidRDefault="0056545C" w:rsidP="0056545C">
            <w:pPr>
              <w:pStyle w:val="GOSTTablenorm"/>
              <w:rPr>
                <w:color w:val="000000"/>
                <w:szCs w:val="22"/>
              </w:rPr>
            </w:pPr>
            <w:r w:rsidRPr="008108A9">
              <w:rPr>
                <w:color w:val="000000"/>
                <w:szCs w:val="22"/>
              </w:rPr>
              <w:t>G_S4_2_D_C7</w:t>
            </w:r>
          </w:p>
        </w:tc>
        <w:tc>
          <w:tcPr>
            <w:tcW w:w="567" w:type="dxa"/>
          </w:tcPr>
          <w:p w14:paraId="403B726A" w14:textId="77777777" w:rsidR="0056545C" w:rsidRPr="008108A9" w:rsidRDefault="0056545C" w:rsidP="0056545C">
            <w:pPr>
              <w:pStyle w:val="GOSTTablenorm"/>
              <w:jc w:val="center"/>
              <w:rPr>
                <w:szCs w:val="22"/>
              </w:rPr>
            </w:pPr>
            <w:r w:rsidRPr="008108A9">
              <w:rPr>
                <w:szCs w:val="22"/>
              </w:rPr>
              <w:t>П</w:t>
            </w:r>
          </w:p>
        </w:tc>
        <w:tc>
          <w:tcPr>
            <w:tcW w:w="1133" w:type="dxa"/>
          </w:tcPr>
          <w:p w14:paraId="43A12C44" w14:textId="77777777" w:rsidR="0056545C" w:rsidRPr="008108A9" w:rsidRDefault="0056545C" w:rsidP="0056545C">
            <w:pPr>
              <w:pStyle w:val="GOSTTablenorm"/>
              <w:rPr>
                <w:szCs w:val="22"/>
              </w:rPr>
            </w:pPr>
            <w:r w:rsidRPr="008108A9">
              <w:rPr>
                <w:szCs w:val="22"/>
                <w:lang w:val="en-US"/>
              </w:rPr>
              <w:t>N(20.2)</w:t>
            </w:r>
          </w:p>
        </w:tc>
        <w:tc>
          <w:tcPr>
            <w:tcW w:w="567" w:type="dxa"/>
          </w:tcPr>
          <w:p w14:paraId="192C0BCA"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0" w:type="dxa"/>
          </w:tcPr>
          <w:p w14:paraId="49CD0B1D" w14:textId="77777777" w:rsidR="0056545C" w:rsidRPr="008108A9" w:rsidRDefault="0056545C" w:rsidP="0056545C">
            <w:pPr>
              <w:pStyle w:val="GOSTTablenorm"/>
            </w:pPr>
            <w:r w:rsidRPr="008108A9">
              <w:t>Указывается сумма операции по казначейскому обеспечению обязательств в валюте Российской Федерации в соответствии с указанным документом</w:t>
            </w:r>
          </w:p>
        </w:tc>
      </w:tr>
      <w:tr w:rsidR="0056545C" w:rsidRPr="008108A9" w14:paraId="0DD2F7D4" w14:textId="77777777" w:rsidTr="00ED54E0">
        <w:trPr>
          <w:trHeight w:val="279"/>
        </w:trPr>
        <w:tc>
          <w:tcPr>
            <w:tcW w:w="1701" w:type="dxa"/>
          </w:tcPr>
          <w:p w14:paraId="0894E283" w14:textId="77777777" w:rsidR="0056545C" w:rsidRPr="008108A9" w:rsidRDefault="0056545C" w:rsidP="0056545C">
            <w:pPr>
              <w:pStyle w:val="GOSTTablenorm"/>
            </w:pPr>
            <w:r w:rsidRPr="008108A9">
              <w:t>Примечание</w:t>
            </w:r>
          </w:p>
        </w:tc>
        <w:tc>
          <w:tcPr>
            <w:tcW w:w="1700" w:type="dxa"/>
          </w:tcPr>
          <w:p w14:paraId="52C27702" w14:textId="77777777" w:rsidR="0056545C" w:rsidRPr="008108A9" w:rsidRDefault="0056545C" w:rsidP="0056545C">
            <w:pPr>
              <w:pStyle w:val="GOSTTablenorm"/>
              <w:rPr>
                <w:color w:val="000000"/>
                <w:szCs w:val="22"/>
              </w:rPr>
            </w:pPr>
            <w:r w:rsidRPr="008108A9">
              <w:rPr>
                <w:color w:val="000000"/>
                <w:szCs w:val="22"/>
              </w:rPr>
              <w:t>G_S4_2_D_C8</w:t>
            </w:r>
          </w:p>
        </w:tc>
        <w:tc>
          <w:tcPr>
            <w:tcW w:w="567" w:type="dxa"/>
          </w:tcPr>
          <w:p w14:paraId="095C6325" w14:textId="77777777" w:rsidR="0056545C" w:rsidRPr="008108A9" w:rsidRDefault="0056545C" w:rsidP="0056545C">
            <w:pPr>
              <w:pStyle w:val="GOSTTablenorm"/>
              <w:jc w:val="center"/>
              <w:rPr>
                <w:szCs w:val="22"/>
              </w:rPr>
            </w:pPr>
            <w:r w:rsidRPr="008108A9">
              <w:rPr>
                <w:szCs w:val="22"/>
              </w:rPr>
              <w:t>П</w:t>
            </w:r>
          </w:p>
        </w:tc>
        <w:tc>
          <w:tcPr>
            <w:tcW w:w="1133" w:type="dxa"/>
          </w:tcPr>
          <w:p w14:paraId="385426A2" w14:textId="77777777" w:rsidR="0056545C" w:rsidRPr="008108A9" w:rsidRDefault="0056545C" w:rsidP="0056545C">
            <w:pPr>
              <w:pStyle w:val="GOSTTablenorm"/>
              <w:rPr>
                <w:szCs w:val="22"/>
              </w:rPr>
            </w:pPr>
            <w:r w:rsidRPr="008108A9">
              <w:rPr>
                <w:szCs w:val="22"/>
              </w:rPr>
              <w:t>Т(1-254)</w:t>
            </w:r>
          </w:p>
        </w:tc>
        <w:tc>
          <w:tcPr>
            <w:tcW w:w="567" w:type="dxa"/>
          </w:tcPr>
          <w:p w14:paraId="0F5AE46E" w14:textId="77777777" w:rsidR="0056545C" w:rsidRPr="008108A9" w:rsidRDefault="0056545C" w:rsidP="0056545C">
            <w:pPr>
              <w:pStyle w:val="GOSTTablenorm"/>
              <w:jc w:val="center"/>
              <w:rPr>
                <w:rFonts w:eastAsia="Calibri"/>
                <w:szCs w:val="22"/>
                <w:lang w:eastAsia="en-US"/>
              </w:rPr>
            </w:pPr>
            <w:r w:rsidRPr="008108A9">
              <w:rPr>
                <w:rFonts w:eastAsia="Calibri"/>
                <w:szCs w:val="22"/>
                <w:lang w:eastAsia="en-US"/>
              </w:rPr>
              <w:t>Н</w:t>
            </w:r>
          </w:p>
        </w:tc>
        <w:tc>
          <w:tcPr>
            <w:tcW w:w="3960" w:type="dxa"/>
          </w:tcPr>
          <w:p w14:paraId="2CF9FFB1" w14:textId="77777777" w:rsidR="0056545C" w:rsidRPr="008108A9" w:rsidRDefault="0056545C" w:rsidP="0056545C">
            <w:pPr>
              <w:pStyle w:val="GOSTTablenorm"/>
            </w:pPr>
            <w:r w:rsidRPr="008108A9">
              <w:t>Указывается примечание (при необходимости)</w:t>
            </w:r>
          </w:p>
        </w:tc>
      </w:tr>
    </w:tbl>
    <w:p w14:paraId="37A1DF51" w14:textId="77777777" w:rsidR="00ED54E0" w:rsidRPr="00E56F97" w:rsidRDefault="00ED54E0" w:rsidP="00E56F97">
      <w:pPr>
        <w:pStyle w:val="32"/>
      </w:pPr>
      <w:bookmarkStart w:id="5769" w:name="_Toc108434372"/>
      <w:bookmarkStart w:id="5770" w:name="_Toc108436102"/>
      <w:bookmarkStart w:id="5771" w:name="_Toc108524313"/>
      <w:bookmarkStart w:id="5772" w:name="_Toc108527168"/>
      <w:bookmarkStart w:id="5773" w:name="_Toc118063900"/>
      <w:bookmarkStart w:id="5774" w:name="_Toc118066721"/>
      <w:bookmarkStart w:id="5775" w:name="_Toc118069711"/>
      <w:bookmarkStart w:id="5776" w:name="_Toc118207871"/>
      <w:bookmarkStart w:id="5777" w:name="_Toc118211798"/>
      <w:bookmarkStart w:id="5778" w:name="_Toc120096032"/>
      <w:bookmarkStart w:id="5779" w:name="_Toc120099268"/>
      <w:bookmarkStart w:id="5780" w:name="_Toc108434373"/>
      <w:bookmarkStart w:id="5781" w:name="_Toc108436103"/>
      <w:bookmarkStart w:id="5782" w:name="_Toc108524314"/>
      <w:bookmarkStart w:id="5783" w:name="_Toc108527169"/>
      <w:bookmarkStart w:id="5784" w:name="_Toc118063901"/>
      <w:bookmarkStart w:id="5785" w:name="_Toc118066722"/>
      <w:bookmarkStart w:id="5786" w:name="_Toc118069712"/>
      <w:bookmarkStart w:id="5787" w:name="_Toc118207872"/>
      <w:bookmarkStart w:id="5788" w:name="_Toc118211799"/>
      <w:bookmarkStart w:id="5789" w:name="_Toc120096033"/>
      <w:bookmarkStart w:id="5790" w:name="_Toc120099269"/>
      <w:bookmarkStart w:id="5791" w:name="_Toc108434374"/>
      <w:bookmarkStart w:id="5792" w:name="_Toc108436104"/>
      <w:bookmarkStart w:id="5793" w:name="_Toc108524315"/>
      <w:bookmarkStart w:id="5794" w:name="_Toc108527170"/>
      <w:bookmarkStart w:id="5795" w:name="_Toc118063902"/>
      <w:bookmarkStart w:id="5796" w:name="_Toc118066723"/>
      <w:bookmarkStart w:id="5797" w:name="_Toc118069713"/>
      <w:bookmarkStart w:id="5798" w:name="_Toc118207873"/>
      <w:bookmarkStart w:id="5799" w:name="_Toc118211800"/>
      <w:bookmarkStart w:id="5800" w:name="_Toc120096034"/>
      <w:bookmarkStart w:id="5801" w:name="_Toc120099270"/>
      <w:bookmarkStart w:id="5802" w:name="_Toc185235601"/>
      <w:bookmarkStart w:id="5803" w:name="_Toc185235676"/>
      <w:bookmarkStart w:id="5804" w:name="_Toc202884083"/>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r w:rsidRPr="00E56F97">
        <w:t>Описание комплексного типа «tTF»</w:t>
      </w:r>
      <w:bookmarkEnd w:id="5802"/>
      <w:bookmarkEnd w:id="5804"/>
    </w:p>
    <w:p w14:paraId="5800F2C7" w14:textId="77777777" w:rsidR="00ED54E0" w:rsidRPr="00ED54E0" w:rsidRDefault="00ED54E0" w:rsidP="00ED54E0">
      <w:pPr>
        <w:pStyle w:val="GOSTNormal"/>
      </w:pPr>
      <w:r w:rsidRPr="00ED54E0">
        <w:t>Описание комплексного типа «tTF» блока «Системная информация».</w:t>
      </w:r>
    </w:p>
    <w:p w14:paraId="376E99A8" w14:textId="77777777" w:rsidR="00ED54E0" w:rsidRPr="00ED54E0" w:rsidRDefault="00ED54E0" w:rsidP="00ED54E0">
      <w:pPr>
        <w:pStyle w:val="GOSTNameTable"/>
      </w:pPr>
      <w:r w:rsidRPr="00ED54E0">
        <w:lastRenderedPageBreak/>
        <w:fldChar w:fldCharType="begin"/>
      </w:r>
      <w:r w:rsidRPr="00ED54E0">
        <w:instrText>SEQ Таблица \* ARABIC</w:instrText>
      </w:r>
      <w:r w:rsidRPr="00ED54E0">
        <w:fldChar w:fldCharType="separate"/>
      </w:r>
      <w:bookmarkStart w:id="5805" w:name="_Ref19547811"/>
      <w:bookmarkStart w:id="5806" w:name="_Toc185236054"/>
      <w:r w:rsidR="00306405">
        <w:rPr>
          <w:noProof/>
        </w:rPr>
        <w:t>384</w:t>
      </w:r>
      <w:bookmarkEnd w:id="5805"/>
      <w:r w:rsidRPr="00ED54E0">
        <w:fldChar w:fldCharType="end"/>
      </w:r>
      <w:r w:rsidRPr="00ED54E0">
        <w:rPr>
          <w:rFonts w:eastAsia="Calibri"/>
        </w:rPr>
        <w:t xml:space="preserve"> –</w:t>
      </w:r>
      <w:r w:rsidRPr="00ED54E0">
        <w:t xml:space="preserve"> Описание комплексного типа «tTF»</w:t>
      </w:r>
      <w:bookmarkEnd w:id="5806"/>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ED54E0" w:rsidRPr="00F22D2E" w14:paraId="54840BC8" w14:textId="77777777" w:rsidTr="00ED54E0">
        <w:trPr>
          <w:cnfStyle w:val="100000000000" w:firstRow="1" w:lastRow="0" w:firstColumn="0" w:lastColumn="0" w:oddVBand="0" w:evenVBand="0" w:oddHBand="0" w:evenHBand="0" w:firstRowFirstColumn="0" w:firstRowLastColumn="0" w:lastRowFirstColumn="0" w:lastRowLastColumn="0"/>
        </w:trPr>
        <w:tc>
          <w:tcPr>
            <w:tcW w:w="1702" w:type="dxa"/>
          </w:tcPr>
          <w:p w14:paraId="290981F2" w14:textId="77777777" w:rsidR="00ED54E0" w:rsidRPr="00F22D2E" w:rsidRDefault="00ED54E0" w:rsidP="00ED54E0">
            <w:pPr>
              <w:pStyle w:val="GOSTTableHead"/>
            </w:pPr>
            <w:r w:rsidRPr="00F22D2E">
              <w:t>Наименование элемента</w:t>
            </w:r>
          </w:p>
        </w:tc>
        <w:tc>
          <w:tcPr>
            <w:tcW w:w="1701" w:type="dxa"/>
          </w:tcPr>
          <w:p w14:paraId="6CCAF86E" w14:textId="77777777" w:rsidR="00ED54E0" w:rsidRPr="00F22D2E" w:rsidRDefault="00ED54E0" w:rsidP="00ED54E0">
            <w:pPr>
              <w:pStyle w:val="GOSTTableHead"/>
            </w:pPr>
            <w:r w:rsidRPr="00F22D2E">
              <w:t>Сокращенное наименование (код) элемента</w:t>
            </w:r>
          </w:p>
        </w:tc>
        <w:tc>
          <w:tcPr>
            <w:tcW w:w="567" w:type="dxa"/>
          </w:tcPr>
          <w:p w14:paraId="41A973CB" w14:textId="77777777" w:rsidR="00ED54E0" w:rsidRPr="00F22D2E" w:rsidRDefault="00ED54E0" w:rsidP="00ED54E0">
            <w:pPr>
              <w:pStyle w:val="GOSTTableHead"/>
            </w:pPr>
            <w:r w:rsidRPr="00F22D2E">
              <w:t>Тип</w:t>
            </w:r>
          </w:p>
        </w:tc>
        <w:tc>
          <w:tcPr>
            <w:tcW w:w="1134" w:type="dxa"/>
          </w:tcPr>
          <w:p w14:paraId="1CCC18E0" w14:textId="77777777" w:rsidR="00ED54E0" w:rsidRPr="00F22D2E" w:rsidRDefault="00ED54E0" w:rsidP="00ED54E0">
            <w:pPr>
              <w:pStyle w:val="GOSTTableHead"/>
            </w:pPr>
            <w:r w:rsidRPr="00F22D2E">
              <w:t>Формат элемента</w:t>
            </w:r>
          </w:p>
        </w:tc>
        <w:tc>
          <w:tcPr>
            <w:tcW w:w="567" w:type="dxa"/>
          </w:tcPr>
          <w:p w14:paraId="5CE312F4" w14:textId="77777777" w:rsidR="00ED54E0" w:rsidRPr="00F22D2E" w:rsidRDefault="00ED54E0" w:rsidP="00ED54E0">
            <w:pPr>
              <w:pStyle w:val="GOSTTableHead"/>
            </w:pPr>
            <w:r w:rsidRPr="00F22D2E">
              <w:t>Обязательность</w:t>
            </w:r>
          </w:p>
        </w:tc>
        <w:tc>
          <w:tcPr>
            <w:tcW w:w="3963" w:type="dxa"/>
          </w:tcPr>
          <w:p w14:paraId="0E5B02B8" w14:textId="77777777" w:rsidR="00ED54E0" w:rsidRPr="00F22D2E" w:rsidRDefault="00ED54E0" w:rsidP="00ED54E0">
            <w:pPr>
              <w:pStyle w:val="GOSTTableHead"/>
            </w:pPr>
            <w:r w:rsidRPr="00F22D2E">
              <w:t>Дополнительная информация</w:t>
            </w:r>
          </w:p>
        </w:tc>
      </w:tr>
      <w:tr w:rsidR="00ED54E0" w:rsidRPr="00F22D2E" w14:paraId="2C3BDB5E" w14:textId="77777777" w:rsidTr="00ED54E0">
        <w:tc>
          <w:tcPr>
            <w:tcW w:w="1702" w:type="dxa"/>
          </w:tcPr>
          <w:p w14:paraId="68C4E7AC" w14:textId="77777777" w:rsidR="00ED54E0" w:rsidRPr="00ED54E0" w:rsidRDefault="00ED54E0" w:rsidP="00ED54E0">
            <w:pPr>
              <w:pStyle w:val="GOSTTablenorm"/>
            </w:pPr>
            <w:r w:rsidRPr="00ED54E0">
              <w:t>Глобальный уникальный идентификатор</w:t>
            </w:r>
          </w:p>
        </w:tc>
        <w:tc>
          <w:tcPr>
            <w:tcW w:w="1701" w:type="dxa"/>
          </w:tcPr>
          <w:p w14:paraId="64F8A087" w14:textId="77777777" w:rsidR="00ED54E0" w:rsidRPr="00ED54E0" w:rsidRDefault="00ED54E0" w:rsidP="00ED54E0">
            <w:pPr>
              <w:pStyle w:val="GOSTTablenorm"/>
            </w:pPr>
            <w:r w:rsidRPr="00ED54E0">
              <w:t>GUID</w:t>
            </w:r>
          </w:p>
        </w:tc>
        <w:tc>
          <w:tcPr>
            <w:tcW w:w="567" w:type="dxa"/>
          </w:tcPr>
          <w:p w14:paraId="31333C3A" w14:textId="77777777" w:rsidR="00ED54E0" w:rsidRPr="00ED54E0" w:rsidRDefault="00ED54E0" w:rsidP="00ED54E0">
            <w:pPr>
              <w:pStyle w:val="GOSTTablenorm"/>
            </w:pPr>
            <w:r w:rsidRPr="00ED54E0">
              <w:t>П</w:t>
            </w:r>
          </w:p>
        </w:tc>
        <w:tc>
          <w:tcPr>
            <w:tcW w:w="1134" w:type="dxa"/>
          </w:tcPr>
          <w:p w14:paraId="159A471A" w14:textId="77777777" w:rsidR="00ED54E0" w:rsidRPr="00ED54E0" w:rsidRDefault="00ED54E0" w:rsidP="00ED54E0">
            <w:pPr>
              <w:pStyle w:val="GOSTTablenorm"/>
            </w:pPr>
            <w:r w:rsidRPr="00ED54E0">
              <w:t>GUID</w:t>
            </w:r>
          </w:p>
        </w:tc>
        <w:tc>
          <w:tcPr>
            <w:tcW w:w="567" w:type="dxa"/>
          </w:tcPr>
          <w:p w14:paraId="5AA6759A" w14:textId="77777777" w:rsidR="00ED54E0" w:rsidRPr="00ED54E0" w:rsidRDefault="00ED54E0" w:rsidP="00ED54E0">
            <w:pPr>
              <w:pStyle w:val="GOSTTablenorm"/>
            </w:pPr>
            <w:r w:rsidRPr="00ED54E0">
              <w:t>О</w:t>
            </w:r>
          </w:p>
        </w:tc>
        <w:tc>
          <w:tcPr>
            <w:tcW w:w="3963" w:type="dxa"/>
          </w:tcPr>
          <w:p w14:paraId="3EFA87E3" w14:textId="77777777" w:rsidR="00ED54E0" w:rsidRPr="00F22D2E" w:rsidRDefault="00ED54E0" w:rsidP="00ED54E0">
            <w:pPr>
              <w:pStyle w:val="GOSTTablenorm"/>
              <w:rPr>
                <w:lang w:eastAsia="en-US"/>
              </w:rPr>
            </w:pPr>
            <w:r w:rsidRPr="00F22D2E">
              <w:rPr>
                <w:lang w:eastAsia="en-US"/>
              </w:rPr>
              <w:t>Слу</w:t>
            </w:r>
            <w:r>
              <w:rPr>
                <w:lang w:eastAsia="en-US"/>
              </w:rPr>
              <w:t>жебное поле, заполняется в ТОФК</w:t>
            </w:r>
          </w:p>
        </w:tc>
      </w:tr>
    </w:tbl>
    <w:p w14:paraId="717A4147" w14:textId="77777777" w:rsidR="0056545C" w:rsidRPr="00DE63AB" w:rsidRDefault="0056545C" w:rsidP="00DE63AB">
      <w:pPr>
        <w:pStyle w:val="32"/>
      </w:pPr>
      <w:bookmarkStart w:id="5807" w:name="_Toc202884084"/>
      <w:r w:rsidRPr="00DE63AB">
        <w:t>Пример XML</w:t>
      </w:r>
      <w:bookmarkEnd w:id="5803"/>
      <w:bookmarkEnd w:id="5807"/>
      <w:r w:rsidRPr="00DE63AB">
        <w:t xml:space="preserve"> </w:t>
      </w:r>
    </w:p>
    <w:p w14:paraId="7A2722A5" w14:textId="77777777" w:rsidR="0056545C" w:rsidRPr="008108A9" w:rsidRDefault="0056545C" w:rsidP="009E072B">
      <w:pPr>
        <w:pStyle w:val="GOSTScript"/>
        <w:ind w:left="0" w:right="0" w:firstLine="227"/>
      </w:pPr>
      <w:r w:rsidRPr="008108A9">
        <w:t>&lt;?xml version="1.0" encoding="UTF-8"?&gt;</w:t>
      </w:r>
    </w:p>
    <w:p w14:paraId="4A691CD6" w14:textId="77777777" w:rsidR="0056545C" w:rsidRPr="008108A9" w:rsidRDefault="0056545C" w:rsidP="009E072B">
      <w:pPr>
        <w:pStyle w:val="GOSTScript"/>
        <w:ind w:left="0" w:right="0" w:firstLine="227"/>
      </w:pPr>
      <w:r w:rsidRPr="008108A9">
        <w:t>&lt;soapenv:Envelope xmlns:soapenv="http://schemas.xmlsoap.org/soap/envelope/" xmlns:wsu="http://docs.oasis-open.org/wss/2004/01/oasis-200401-wss-wssecurity-utility-1.0.xsd" xmlns:wsse="http://docs.oasis-open.org/wss/2004/01/oasis-200401-wss-wssecurity-secext-1.0.xsd"&gt;</w:t>
      </w:r>
    </w:p>
    <w:p w14:paraId="3D841230" w14:textId="77777777" w:rsidR="0056545C" w:rsidRPr="008108A9" w:rsidRDefault="0056545C" w:rsidP="009E072B">
      <w:pPr>
        <w:pStyle w:val="GOSTScript"/>
        <w:ind w:left="0" w:right="0" w:firstLine="227"/>
      </w:pPr>
      <w:r w:rsidRPr="008108A9">
        <w:tab/>
        <w:t>&lt;env:Header xmlns:env="http://schemas.xmlsoap.org/soap/envelope/"&gt;&lt;wsse:Security wsu:Id="Id-sec-f9cb3040b7ca31cd7876d625c632e1aed304"&gt;</w:t>
      </w:r>
    </w:p>
    <w:p w14:paraId="0EBA8A1E" w14:textId="77777777" w:rsidR="0056545C" w:rsidRPr="008108A9" w:rsidRDefault="0056545C" w:rsidP="009E072B">
      <w:pPr>
        <w:pStyle w:val="GOSTScript"/>
        <w:ind w:left="0" w:right="0" w:firstLine="227"/>
      </w:pPr>
      <w:r w:rsidRPr="008108A9">
        <w:t>&lt;Signature xmlns="http://www.w3.org/2000/09/xmldsig#" Id="Id-sig-b9199ca934cfa91bcff69e807d7b0dbd26f6"&gt;</w:t>
      </w:r>
    </w:p>
    <w:p w14:paraId="255149BC" w14:textId="77777777" w:rsidR="0056545C" w:rsidRPr="008108A9" w:rsidRDefault="0056545C" w:rsidP="009E072B">
      <w:pPr>
        <w:pStyle w:val="GOSTScript"/>
        <w:ind w:left="0" w:right="0" w:firstLine="227"/>
      </w:pPr>
      <w:r w:rsidRPr="008108A9">
        <w:t>&lt;SignedInfo&gt;</w:t>
      </w:r>
    </w:p>
    <w:p w14:paraId="3A868AE9" w14:textId="77777777" w:rsidR="0056545C" w:rsidRPr="008108A9" w:rsidRDefault="0056545C" w:rsidP="009E072B">
      <w:pPr>
        <w:pStyle w:val="GOSTScript"/>
        <w:ind w:left="0" w:right="0" w:firstLine="227"/>
      </w:pPr>
      <w:r w:rsidRPr="008108A9">
        <w:t>&lt;CanonicalizationMethod Algorithm="http://www.w3.org/2001/10/xml-exc-c14n#"/&gt;</w:t>
      </w:r>
    </w:p>
    <w:p w14:paraId="568BEFC6" w14:textId="77777777" w:rsidR="0056545C" w:rsidRPr="008108A9" w:rsidRDefault="0056545C" w:rsidP="009E072B">
      <w:pPr>
        <w:pStyle w:val="GOSTScript"/>
        <w:ind w:left="0" w:right="0" w:firstLine="227"/>
      </w:pPr>
      <w:r w:rsidRPr="008108A9">
        <w:t>&lt;SignatureMethod Algorithm="http://www.w3.org/2001/04/xmldsig-more#gostr34102001-gostr3411"/&gt;</w:t>
      </w:r>
    </w:p>
    <w:p w14:paraId="517A64AE" w14:textId="77777777" w:rsidR="0056545C" w:rsidRPr="008108A9" w:rsidRDefault="0056545C" w:rsidP="009E072B">
      <w:pPr>
        <w:pStyle w:val="GOSTScript"/>
        <w:ind w:left="0" w:right="0" w:firstLine="227"/>
      </w:pPr>
      <w:r w:rsidRPr="008108A9">
        <w:t>&lt;Reference URI="#Id-wssecdata-29cef34e3106063e64fead91c94aeda97ff4" Id="Id-dataref-ea575c0bb2c994b98298d2c77dcd5a7dbaa1"&gt;</w:t>
      </w:r>
    </w:p>
    <w:p w14:paraId="5F755AAD" w14:textId="77777777" w:rsidR="0056545C" w:rsidRPr="008108A9" w:rsidRDefault="0056545C" w:rsidP="009E072B">
      <w:pPr>
        <w:pStyle w:val="GOSTScript"/>
        <w:ind w:left="0" w:right="0" w:firstLine="227"/>
      </w:pPr>
      <w:r w:rsidRPr="008108A9">
        <w:t>&lt;Transforms&gt;</w:t>
      </w:r>
    </w:p>
    <w:p w14:paraId="3424752B" w14:textId="77777777" w:rsidR="0056545C" w:rsidRPr="008108A9" w:rsidRDefault="0056545C" w:rsidP="009E072B">
      <w:pPr>
        <w:pStyle w:val="GOSTScript"/>
        <w:ind w:left="0" w:right="0" w:firstLine="227"/>
      </w:pPr>
      <w:r w:rsidRPr="008108A9">
        <w:t>&lt;Transform Algorithm="http://www.w3.org/2001/10/xml-exc-c14n#"/&gt;</w:t>
      </w:r>
    </w:p>
    <w:p w14:paraId="75AFAFAF" w14:textId="77777777" w:rsidR="0056545C" w:rsidRPr="008108A9" w:rsidRDefault="0056545C" w:rsidP="009E072B">
      <w:pPr>
        <w:pStyle w:val="GOSTScript"/>
        <w:ind w:left="0" w:right="0" w:firstLine="227"/>
      </w:pPr>
      <w:r w:rsidRPr="008108A9">
        <w:t>&lt;/Transforms&gt;</w:t>
      </w:r>
    </w:p>
    <w:p w14:paraId="6FF3CE33" w14:textId="77777777" w:rsidR="0056545C" w:rsidRPr="008108A9" w:rsidRDefault="0056545C" w:rsidP="009E072B">
      <w:pPr>
        <w:pStyle w:val="GOSTScript"/>
        <w:ind w:left="0" w:right="0" w:firstLine="227"/>
      </w:pPr>
      <w:r w:rsidRPr="008108A9">
        <w:t>&lt;DigestMethod Algorithm="http://www.w3.org/2001/04/xmldsig-more#gostr3411"/&gt;</w:t>
      </w:r>
    </w:p>
    <w:p w14:paraId="773A5DA8" w14:textId="77777777" w:rsidR="0056545C" w:rsidRPr="008108A9" w:rsidRDefault="0056545C" w:rsidP="009E072B">
      <w:pPr>
        <w:pStyle w:val="GOSTScript"/>
        <w:ind w:left="0" w:right="0" w:firstLine="227"/>
      </w:pPr>
      <w:r w:rsidRPr="008108A9">
        <w:t>&lt;DigestValue&gt;4bqC9/3OSJqEHDz00XLzUf29YFcetigx2jr08qUp7fQ=&lt;/DigestValue&gt;</w:t>
      </w:r>
    </w:p>
    <w:p w14:paraId="1527DBDD" w14:textId="77777777" w:rsidR="0056545C" w:rsidRPr="008108A9" w:rsidRDefault="0056545C" w:rsidP="009E072B">
      <w:pPr>
        <w:pStyle w:val="GOSTScript"/>
        <w:ind w:left="0" w:right="0" w:firstLine="227"/>
      </w:pPr>
      <w:r w:rsidRPr="008108A9">
        <w:t>&lt;/Reference&gt;</w:t>
      </w:r>
    </w:p>
    <w:p w14:paraId="352A5B11" w14:textId="77777777" w:rsidR="0056545C" w:rsidRPr="008108A9" w:rsidRDefault="0056545C" w:rsidP="009E072B">
      <w:pPr>
        <w:pStyle w:val="GOSTScript"/>
        <w:ind w:left="0" w:right="0" w:firstLine="227"/>
      </w:pPr>
      <w:r w:rsidRPr="008108A9">
        <w:t>&lt;Reference Type="http://www.w3.org/TR/2002/REC-xmldsig-core-20020212/xmldsig-core-schema.xsd#X509Data" URI="#Id-keyinfo-11712390bc17243d110193ac033f54873ad8" Id="Id-keyinforef-ac3c6eb29c9af1964819db52ec661b26c339"&gt;</w:t>
      </w:r>
    </w:p>
    <w:p w14:paraId="34F47457" w14:textId="77777777" w:rsidR="0056545C" w:rsidRPr="008108A9" w:rsidRDefault="0056545C" w:rsidP="009E072B">
      <w:pPr>
        <w:pStyle w:val="GOSTScript"/>
        <w:ind w:left="0" w:right="0" w:firstLine="227"/>
      </w:pPr>
      <w:r w:rsidRPr="008108A9">
        <w:t>&lt;Transforms&gt;</w:t>
      </w:r>
    </w:p>
    <w:p w14:paraId="21200D4B" w14:textId="77777777" w:rsidR="0056545C" w:rsidRPr="008108A9" w:rsidRDefault="0056545C" w:rsidP="009E072B">
      <w:pPr>
        <w:pStyle w:val="GOSTScript"/>
        <w:ind w:left="0" w:right="0" w:firstLine="227"/>
      </w:pPr>
      <w:r w:rsidRPr="008108A9">
        <w:t>&lt;Transform Algorithm="http://www.w3.org/2001/10/xml-exc-c14n#"/&gt;</w:t>
      </w:r>
    </w:p>
    <w:p w14:paraId="65AAA7FF" w14:textId="77777777" w:rsidR="0056545C" w:rsidRPr="008108A9" w:rsidRDefault="0056545C" w:rsidP="009E072B">
      <w:pPr>
        <w:pStyle w:val="GOSTScript"/>
        <w:ind w:left="0" w:right="0" w:firstLine="227"/>
      </w:pPr>
      <w:r w:rsidRPr="008108A9">
        <w:t>&lt;/Transforms&gt;</w:t>
      </w:r>
    </w:p>
    <w:p w14:paraId="5EFBD2DA" w14:textId="77777777" w:rsidR="0056545C" w:rsidRPr="008108A9" w:rsidRDefault="0056545C" w:rsidP="009E072B">
      <w:pPr>
        <w:pStyle w:val="GOSTScript"/>
        <w:ind w:left="0" w:right="0" w:firstLine="227"/>
      </w:pPr>
      <w:r w:rsidRPr="008108A9">
        <w:t>&lt;DigestMethod Algorithm="http://www.w3.org/2001/04/xmldsig-more#gostr3411"/&gt;</w:t>
      </w:r>
    </w:p>
    <w:p w14:paraId="7DD4E0A4" w14:textId="77777777" w:rsidR="0056545C" w:rsidRPr="008108A9" w:rsidRDefault="0056545C" w:rsidP="009E072B">
      <w:pPr>
        <w:pStyle w:val="GOSTScript"/>
        <w:ind w:left="0" w:right="0" w:firstLine="227"/>
      </w:pPr>
      <w:r w:rsidRPr="008108A9">
        <w:t>&lt;DigestValue&gt;+0q515JTexjW0go5SdPl7+ydqXUKST91N44lIbXt8Yo=&lt;/DigestValue&gt;</w:t>
      </w:r>
    </w:p>
    <w:p w14:paraId="6ABADF8C" w14:textId="77777777" w:rsidR="0056545C" w:rsidRPr="008108A9" w:rsidRDefault="0056545C" w:rsidP="009E072B">
      <w:pPr>
        <w:pStyle w:val="GOSTScript"/>
        <w:ind w:left="0" w:right="0" w:firstLine="227"/>
      </w:pPr>
      <w:r w:rsidRPr="008108A9">
        <w:t>&lt;/Reference&gt;</w:t>
      </w:r>
    </w:p>
    <w:p w14:paraId="1E1EF453" w14:textId="77777777" w:rsidR="0056545C" w:rsidRPr="008108A9" w:rsidRDefault="0056545C" w:rsidP="009E072B">
      <w:pPr>
        <w:pStyle w:val="GOSTScript"/>
        <w:ind w:left="0" w:right="0" w:firstLine="227"/>
      </w:pPr>
      <w:r w:rsidRPr="008108A9">
        <w:t>&lt;Reference URI="#Id-sp-4179cfd1e4ba9c0aaed70450fc3c741c9c08" Id="Id-ref-cb8cc265f168034494eca1c25ec74bf9433c"&gt;</w:t>
      </w:r>
    </w:p>
    <w:p w14:paraId="248FCE4C" w14:textId="77777777" w:rsidR="0056545C" w:rsidRPr="008108A9" w:rsidRDefault="0056545C" w:rsidP="009E072B">
      <w:pPr>
        <w:pStyle w:val="GOSTScript"/>
        <w:ind w:left="0" w:right="0" w:firstLine="227"/>
      </w:pPr>
      <w:r w:rsidRPr="008108A9">
        <w:t>&lt;Transforms&gt;</w:t>
      </w:r>
    </w:p>
    <w:p w14:paraId="3BEA11A7" w14:textId="77777777" w:rsidR="0056545C" w:rsidRPr="008108A9" w:rsidRDefault="0056545C" w:rsidP="009E072B">
      <w:pPr>
        <w:pStyle w:val="GOSTScript"/>
        <w:ind w:left="0" w:right="0" w:firstLine="227"/>
      </w:pPr>
      <w:r w:rsidRPr="008108A9">
        <w:t>&lt;Transform Algorithm="http://www.w3.org/2001/10/xml-exc-c14n#"/&gt;</w:t>
      </w:r>
    </w:p>
    <w:p w14:paraId="1DB3F78E" w14:textId="77777777" w:rsidR="0056545C" w:rsidRPr="008108A9" w:rsidRDefault="0056545C" w:rsidP="009E072B">
      <w:pPr>
        <w:pStyle w:val="GOSTScript"/>
        <w:ind w:left="0" w:right="0" w:firstLine="227"/>
      </w:pPr>
      <w:r w:rsidRPr="008108A9">
        <w:t>&lt;/Transforms&gt;</w:t>
      </w:r>
    </w:p>
    <w:p w14:paraId="1C2CCBCB" w14:textId="77777777" w:rsidR="0056545C" w:rsidRPr="008108A9" w:rsidRDefault="0056545C" w:rsidP="009E072B">
      <w:pPr>
        <w:pStyle w:val="GOSTScript"/>
        <w:ind w:left="0" w:right="0" w:firstLine="227"/>
      </w:pPr>
      <w:r w:rsidRPr="008108A9">
        <w:t>&lt;DigestMethod Algorithm="http://www.w3.org/2001/04/xmldsig-more#gostr3411"/&gt;</w:t>
      </w:r>
    </w:p>
    <w:p w14:paraId="7D92EFFA" w14:textId="77777777" w:rsidR="0056545C" w:rsidRPr="008108A9" w:rsidRDefault="0056545C" w:rsidP="009E072B">
      <w:pPr>
        <w:pStyle w:val="GOSTScript"/>
        <w:ind w:left="0" w:right="0" w:firstLine="227"/>
      </w:pPr>
      <w:r w:rsidRPr="008108A9">
        <w:t>&lt;DigestValue&gt;f10/P/MZ5W1AwvdMPGkqpWfYGkK10xUw6SycuQIgFIc=&lt;/DigestValue&gt;</w:t>
      </w:r>
    </w:p>
    <w:p w14:paraId="090D43BB" w14:textId="77777777" w:rsidR="0056545C" w:rsidRPr="008108A9" w:rsidRDefault="0056545C" w:rsidP="009E072B">
      <w:pPr>
        <w:pStyle w:val="GOSTScript"/>
        <w:ind w:left="0" w:right="0" w:firstLine="227"/>
      </w:pPr>
      <w:r w:rsidRPr="008108A9">
        <w:t>&lt;/Reference&gt;</w:t>
      </w:r>
    </w:p>
    <w:p w14:paraId="5CEC24CA" w14:textId="77777777" w:rsidR="0056545C" w:rsidRPr="008108A9" w:rsidRDefault="0056545C" w:rsidP="009E072B">
      <w:pPr>
        <w:pStyle w:val="GOSTScript"/>
        <w:ind w:left="0" w:right="0" w:firstLine="227"/>
      </w:pPr>
      <w:r w:rsidRPr="008108A9">
        <w:t>&lt;/SignedInfo&gt;</w:t>
      </w:r>
    </w:p>
    <w:p w14:paraId="6A4C3AA3" w14:textId="77777777" w:rsidR="0056545C" w:rsidRPr="008108A9" w:rsidRDefault="0056545C" w:rsidP="009E072B">
      <w:pPr>
        <w:pStyle w:val="GOSTScript"/>
        <w:ind w:left="0" w:right="0" w:firstLine="227"/>
      </w:pPr>
      <w:r w:rsidRPr="008108A9">
        <w:t>&lt;SignatureValue&gt;Xg8mlCU46QdjuUgHR/GFI13DKE7tfRDOphsVyNpFnxC/Sa2XnEuGBKeW7azroY19</w:t>
      </w:r>
    </w:p>
    <w:p w14:paraId="09727694" w14:textId="77777777" w:rsidR="0056545C" w:rsidRPr="008108A9" w:rsidRDefault="0056545C" w:rsidP="009E072B">
      <w:pPr>
        <w:pStyle w:val="GOSTScript"/>
        <w:ind w:left="0" w:right="0" w:firstLine="227"/>
      </w:pPr>
      <w:r w:rsidRPr="008108A9">
        <w:t>3u7EHXe4dKfnrJ7k7Eq5+A==&lt;/SignatureValue&gt;</w:t>
      </w:r>
    </w:p>
    <w:p w14:paraId="073BCCCF" w14:textId="77777777" w:rsidR="0056545C" w:rsidRPr="008108A9" w:rsidRDefault="0056545C" w:rsidP="009E072B">
      <w:pPr>
        <w:pStyle w:val="GOSTScript"/>
        <w:ind w:left="0" w:right="0" w:firstLine="227"/>
      </w:pPr>
      <w:r w:rsidRPr="008108A9">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1C2CC7CA" w14:textId="77777777" w:rsidR="0056545C" w:rsidRPr="008108A9" w:rsidRDefault="0056545C" w:rsidP="009E072B">
      <w:pPr>
        <w:pStyle w:val="GOSTScript"/>
        <w:ind w:left="0" w:right="0" w:firstLine="227"/>
      </w:pPr>
      <w:r w:rsidRPr="008108A9">
        <w:t>&lt;Object&gt;</w:t>
      </w:r>
    </w:p>
    <w:p w14:paraId="7CF958C3" w14:textId="77777777" w:rsidR="0056545C" w:rsidRPr="008108A9" w:rsidRDefault="0056545C" w:rsidP="009E072B">
      <w:pPr>
        <w:pStyle w:val="GOSTScript"/>
        <w:ind w:left="0" w:right="0" w:firstLine="227"/>
      </w:pPr>
      <w:r w:rsidRPr="008108A9">
        <w:lastRenderedPageBreak/>
        <w:t>&lt;QualifyingProperties xmlns="http://uri.etsi.org/01903/v1.4.1#" Target="Id-sig-b9199ca934cfa91bcff69e807d7b0dbd26f6"&gt;</w:t>
      </w:r>
    </w:p>
    <w:p w14:paraId="04CF1C84" w14:textId="77777777" w:rsidR="0056545C" w:rsidRPr="008108A9" w:rsidRDefault="0056545C" w:rsidP="009E072B">
      <w:pPr>
        <w:pStyle w:val="GOSTScript"/>
        <w:ind w:left="0" w:right="0" w:firstLine="227"/>
      </w:pPr>
      <w:r w:rsidRPr="008108A9">
        <w:t>&lt;SignedProperties Id="Id-sp-4179cfd1e4ba9c0aaed70450fc3c741c9c08"&gt;</w:t>
      </w:r>
    </w:p>
    <w:p w14:paraId="1885A82E" w14:textId="77777777" w:rsidR="0056545C" w:rsidRPr="008108A9" w:rsidRDefault="0056545C" w:rsidP="009E072B">
      <w:pPr>
        <w:pStyle w:val="GOSTScript"/>
        <w:ind w:left="0" w:right="0" w:firstLine="227"/>
      </w:pPr>
      <w:r w:rsidRPr="008108A9">
        <w:t>&lt;SignedSignatureProperties Id="Id-ssp-408cecc6a155b8a0f2850e81d5f57496bb2b"/&gt;</w:t>
      </w:r>
    </w:p>
    <w:p w14:paraId="5A91B757" w14:textId="77777777" w:rsidR="0056545C" w:rsidRPr="008108A9" w:rsidRDefault="0056545C" w:rsidP="009E072B">
      <w:pPr>
        <w:pStyle w:val="GOSTScript"/>
        <w:ind w:left="0" w:right="0" w:firstLine="227"/>
      </w:pPr>
      <w:r w:rsidRPr="008108A9">
        <w:t>&lt;/SignedProperties&gt;</w:t>
      </w:r>
    </w:p>
    <w:p w14:paraId="23335B26" w14:textId="77777777" w:rsidR="0056545C" w:rsidRPr="008108A9" w:rsidRDefault="0056545C" w:rsidP="009E072B">
      <w:pPr>
        <w:pStyle w:val="GOSTScript"/>
        <w:ind w:left="0" w:right="0" w:firstLine="227"/>
      </w:pPr>
      <w:r w:rsidRPr="008108A9">
        <w:t>&lt;/QualifyingProperties&gt;</w:t>
      </w:r>
    </w:p>
    <w:p w14:paraId="043C92C8" w14:textId="77777777" w:rsidR="0056545C" w:rsidRPr="008108A9" w:rsidRDefault="0056545C" w:rsidP="009E072B">
      <w:pPr>
        <w:pStyle w:val="GOSTScript"/>
        <w:ind w:left="0" w:right="0" w:firstLine="227"/>
      </w:pPr>
      <w:r w:rsidRPr="008108A9">
        <w:t>&lt;/Object&gt;</w:t>
      </w:r>
    </w:p>
    <w:p w14:paraId="22D7AB32" w14:textId="77777777" w:rsidR="0056545C" w:rsidRPr="008108A9" w:rsidRDefault="0056545C" w:rsidP="009E072B">
      <w:pPr>
        <w:pStyle w:val="GOSTScript"/>
        <w:ind w:left="0" w:right="0" w:firstLine="227"/>
      </w:pPr>
      <w:r w:rsidRPr="008108A9">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46CF5AE8" w14:textId="77777777" w:rsidR="0056545C" w:rsidRPr="008108A9" w:rsidRDefault="0056545C" w:rsidP="009E072B">
      <w:pPr>
        <w:pStyle w:val="GOSTScript"/>
        <w:ind w:left="0" w:right="0" w:firstLine="227"/>
      </w:pPr>
      <w:r w:rsidRPr="008108A9">
        <w:t>CVNlcnZlciBDQTEgMB4GCSqGSIb3DQEJARYRdWNfZmtAcm9za2F6bmEucnUxHDAa</w:t>
      </w:r>
    </w:p>
    <w:p w14:paraId="1BDF4389" w14:textId="77777777" w:rsidR="0056545C" w:rsidRPr="008108A9" w:rsidRDefault="0056545C" w:rsidP="009E072B">
      <w:pPr>
        <w:pStyle w:val="GOSTScript"/>
        <w:ind w:left="0" w:right="0" w:firstLine="227"/>
      </w:pPr>
      <w:r w:rsidRPr="008108A9">
        <w:t>BgNVBAgMEzc3INCzLiDQnNC+0YHQutCy0LAxGjAYBggqhQMDgQMBARIMMDA3NzEw</w:t>
      </w:r>
    </w:p>
    <w:p w14:paraId="5F2E9CA9" w14:textId="77777777" w:rsidR="0056545C" w:rsidRPr="008108A9" w:rsidRDefault="0056545C" w:rsidP="009E072B">
      <w:pPr>
        <w:pStyle w:val="GOSTScript"/>
        <w:ind w:left="0" w:right="0" w:firstLine="227"/>
      </w:pPr>
      <w:r w:rsidRPr="008108A9">
        <w:t>NTY4NzYwMRgwFgYFKoUDZAESDTEwNDc3OTcwMTk4MzAxLDAqBgNVBAkMI9GD0LvQ</w:t>
      </w:r>
    </w:p>
    <w:p w14:paraId="1A3CDA96" w14:textId="77777777" w:rsidR="0056545C" w:rsidRPr="008108A9" w:rsidRDefault="0056545C" w:rsidP="009E072B">
      <w:pPr>
        <w:pStyle w:val="GOSTScript"/>
        <w:ind w:left="0" w:right="0" w:firstLine="227"/>
      </w:pPr>
      <w:r w:rsidRPr="008108A9">
        <w:t>uNGG0LAg0JjQu9GM0LjQvdC60LAsINC00L7QvCA3MRUwEwYDVQQHDAzQnNC+0YHQ</w:t>
      </w:r>
    </w:p>
    <w:p w14:paraId="2B9A6224" w14:textId="77777777" w:rsidR="0056545C" w:rsidRPr="008108A9" w:rsidRDefault="0056545C" w:rsidP="009E072B">
      <w:pPr>
        <w:pStyle w:val="GOSTScript"/>
        <w:ind w:left="0" w:right="0" w:firstLine="227"/>
      </w:pPr>
      <w:r w:rsidRPr="008108A9">
        <w:t>utCy0LAxCzAJBgNVBAYTAlJVMTgwNgYDVQQKDC/QpNC10LTQtdGA0LDQu9GM0L3Q</w:t>
      </w:r>
    </w:p>
    <w:p w14:paraId="5CB3DB04" w14:textId="77777777" w:rsidR="0056545C" w:rsidRPr="008108A9" w:rsidRDefault="0056545C" w:rsidP="009E072B">
      <w:pPr>
        <w:pStyle w:val="GOSTScript"/>
        <w:ind w:left="0" w:right="0" w:firstLine="227"/>
      </w:pPr>
      <w:r w:rsidRPr="008108A9">
        <w:t>vtC1INC60LDQt9C90LDRh9C10LnRgdGC0LLQvjE/MD0GA1UEAww20KPQpiDQpNC1</w:t>
      </w:r>
    </w:p>
    <w:p w14:paraId="7AE5FD6B" w14:textId="77777777" w:rsidR="0056545C" w:rsidRPr="008108A9" w:rsidRDefault="0056545C" w:rsidP="009E072B">
      <w:pPr>
        <w:pStyle w:val="GOSTScript"/>
        <w:ind w:left="0" w:right="0" w:firstLine="227"/>
      </w:pPr>
      <w:r w:rsidRPr="008108A9">
        <w:t>0LTQtdGA0LDQu9GM0L3QvtCz0L4g0LrQsNC30L3QsNGH0LXQudGB0YLQstCwMB4X</w:t>
      </w:r>
    </w:p>
    <w:p w14:paraId="6437F152" w14:textId="77777777" w:rsidR="0056545C" w:rsidRPr="008108A9" w:rsidRDefault="0056545C" w:rsidP="009E072B">
      <w:pPr>
        <w:pStyle w:val="GOSTScript"/>
        <w:ind w:left="0" w:right="0" w:firstLine="227"/>
      </w:pPr>
      <w:r w:rsidRPr="008108A9">
        <w:t>DTE2MDQwNzA4MTExMFoXDTE3MDcwNzA4MTExMFowggITMRYwFAYFKoUDZAMSCzEy</w:t>
      </w:r>
    </w:p>
    <w:p w14:paraId="5131D5F1" w14:textId="77777777" w:rsidR="0056545C" w:rsidRPr="008108A9" w:rsidRDefault="0056545C" w:rsidP="009E072B">
      <w:pPr>
        <w:pStyle w:val="GOSTScript"/>
        <w:ind w:left="0" w:right="0" w:firstLine="227"/>
      </w:pPr>
      <w:r w:rsidRPr="008108A9">
        <w:t>MzQ1Njc4OTAxMRgwFgYFKoUDZAESDTAxMjM0NTY3ODkxMjMxGjAYBggqhQMDgQMB</w:t>
      </w:r>
    </w:p>
    <w:p w14:paraId="7FE961C1" w14:textId="77777777" w:rsidR="0056545C" w:rsidRPr="008108A9" w:rsidRDefault="0056545C" w:rsidP="009E072B">
      <w:pPr>
        <w:pStyle w:val="GOSTScript"/>
        <w:ind w:left="0" w:right="0" w:firstLine="227"/>
      </w:pPr>
      <w:r w:rsidRPr="008108A9">
        <w:t>ARIMMDAxMjM0NTY3ODkwMSYwJAYJKoZIhvcNAQkBFhduLm5hZ292aXRzeW5AaW5m</w:t>
      </w:r>
    </w:p>
    <w:p w14:paraId="375815D6" w14:textId="77777777" w:rsidR="0056545C" w:rsidRPr="008108A9" w:rsidRDefault="0056545C" w:rsidP="009E072B">
      <w:pPr>
        <w:pStyle w:val="GOSTScript"/>
        <w:ind w:left="0" w:right="0" w:firstLine="227"/>
      </w:pPr>
      <w:r w:rsidRPr="008108A9">
        <w:t>b3NlYy5ydTELMAkGA1UEBhMCUlUxHDAaBgNVBAgMEzc3INCzLiDQnNC+0YHQutCy</w:t>
      </w:r>
    </w:p>
    <w:p w14:paraId="494A7BCC" w14:textId="77777777" w:rsidR="0056545C" w:rsidRPr="008108A9" w:rsidRDefault="0056545C" w:rsidP="009E072B">
      <w:pPr>
        <w:pStyle w:val="GOSTScript"/>
        <w:ind w:left="0" w:right="0" w:firstLine="227"/>
      </w:pPr>
      <w:r w:rsidRPr="008108A9">
        <w:t>0LAxFTATBgNVBAcMDNCc0L7RgdC60LLQsDE4MDYGA1UECgwv0KTQtdC00LXRgNCw</w:t>
      </w:r>
    </w:p>
    <w:p w14:paraId="497C1EC5" w14:textId="77777777" w:rsidR="0056545C" w:rsidRPr="008108A9" w:rsidRDefault="0056545C" w:rsidP="009E072B">
      <w:pPr>
        <w:pStyle w:val="GOSTScript"/>
        <w:ind w:left="0" w:right="0" w:firstLine="227"/>
      </w:pPr>
      <w:r w:rsidRPr="008108A9">
        <w:t>0LvRjNC90L7QtSDQutCw0LfQvdCw0YfQtdC50YHRgtCy0L4xNDAyBgNVBAsMK9GC</w:t>
      </w:r>
    </w:p>
    <w:p w14:paraId="39B5475B" w14:textId="77777777" w:rsidR="0056545C" w:rsidRPr="008108A9" w:rsidRDefault="0056545C" w:rsidP="009E072B">
      <w:pPr>
        <w:pStyle w:val="GOSTScript"/>
        <w:ind w:left="0" w:right="0" w:firstLine="227"/>
      </w:pPr>
      <w:r w:rsidRPr="008108A9">
        <w:t>0LXRgdGC0L7QstC+0LUg0L/QvtC00YDQsNC30LTQtdC70LXQvdC40LUxHDAaBgNV</w:t>
      </w:r>
    </w:p>
    <w:p w14:paraId="7A7F3516" w14:textId="77777777" w:rsidR="0056545C" w:rsidRPr="008108A9" w:rsidRDefault="0056545C" w:rsidP="009E072B">
      <w:pPr>
        <w:pStyle w:val="GOSTScript"/>
        <w:ind w:left="0" w:right="0" w:firstLine="227"/>
      </w:pPr>
      <w:r w:rsidRPr="008108A9">
        <w:t>BCoME2PQtdGA0YLQuNGE0LjQutCw0YIxGTAXBgNVBAQMENCi0LXRgdGC0L7QstGL</w:t>
      </w:r>
    </w:p>
    <w:p w14:paraId="7D2494AF" w14:textId="77777777" w:rsidR="0056545C" w:rsidRPr="008108A9" w:rsidRDefault="0056545C" w:rsidP="009E072B">
      <w:pPr>
        <w:pStyle w:val="GOSTScript"/>
        <w:ind w:left="0" w:right="0" w:firstLine="227"/>
      </w:pPr>
      <w:r w:rsidRPr="008108A9">
        <w:t>0LkxPTA7BgNVBAwMNNCi0LXRgdGC0L7QstGL0Lkg0YHQtdGA0YLQuNGE0LjQutCw</w:t>
      </w:r>
    </w:p>
    <w:p w14:paraId="7F68FBFA" w14:textId="77777777" w:rsidR="0056545C" w:rsidRPr="008108A9" w:rsidRDefault="0056545C" w:rsidP="009E072B">
      <w:pPr>
        <w:pStyle w:val="GOSTScript"/>
        <w:ind w:left="0" w:right="0" w:firstLine="227"/>
      </w:pPr>
      <w:r w:rsidRPr="008108A9">
        <w:t>0YIg0L/QvtC00L/QuNGB0LgxQTA/BgkqhkiG9w0BCQIMMklOTlw9MDEyMzQ1Njc4</w:t>
      </w:r>
    </w:p>
    <w:p w14:paraId="79979024" w14:textId="77777777" w:rsidR="0056545C" w:rsidRPr="008108A9" w:rsidRDefault="0056545C" w:rsidP="009E072B">
      <w:pPr>
        <w:pStyle w:val="GOSTScript"/>
        <w:ind w:left="0" w:right="0" w:firstLine="227"/>
      </w:pPr>
      <w:r w:rsidRPr="008108A9">
        <w:t>OS9LUFBcPTEyMzQ1Njc4OS9PR1JOXD0wMTIzNDU2Nzg5MTIzMS4wLAYDVQQDDCXQ</w:t>
      </w:r>
    </w:p>
    <w:p w14:paraId="4681ABB1" w14:textId="77777777" w:rsidR="0056545C" w:rsidRPr="008108A9" w:rsidRDefault="0056545C" w:rsidP="009E072B">
      <w:pPr>
        <w:pStyle w:val="GOSTScript"/>
        <w:ind w:left="0" w:right="0" w:firstLine="227"/>
      </w:pPr>
      <w:r w:rsidRPr="008108A9">
        <w:t>otC10YHRgtC+0LLRi9C5INGB0LXRgNGC0LjRhNC40LrQsNGCMGMwHAYGKoUDAgIT</w:t>
      </w:r>
    </w:p>
    <w:p w14:paraId="77A46D74" w14:textId="77777777" w:rsidR="0056545C" w:rsidRPr="008108A9" w:rsidRDefault="0056545C" w:rsidP="009E072B">
      <w:pPr>
        <w:pStyle w:val="GOSTScript"/>
        <w:ind w:left="0" w:right="0" w:firstLine="227"/>
      </w:pPr>
      <w:r w:rsidRPr="008108A9">
        <w:t>MBIGByqFAwICJAAGByqFAwICHgEDQwAEQM/mE38gcSmh2U183WL3aPaP3tJu0vTq</w:t>
      </w:r>
    </w:p>
    <w:p w14:paraId="7A07F845" w14:textId="77777777" w:rsidR="0056545C" w:rsidRPr="008108A9" w:rsidRDefault="0056545C" w:rsidP="009E072B">
      <w:pPr>
        <w:pStyle w:val="GOSTScript"/>
        <w:ind w:left="0" w:right="0" w:firstLine="227"/>
      </w:pPr>
      <w:r w:rsidRPr="008108A9">
        <w:t>CndMDcb72IGcv8nO7QkaqnFwXrkt6zScdQlQgUX78ct0+jNJa7ZIdLGjggRJMIIE</w:t>
      </w:r>
    </w:p>
    <w:p w14:paraId="1ECC5618" w14:textId="77777777" w:rsidR="0056545C" w:rsidRPr="008108A9" w:rsidRDefault="0056545C" w:rsidP="009E072B">
      <w:pPr>
        <w:pStyle w:val="GOSTScript"/>
        <w:ind w:left="0" w:right="0" w:firstLine="227"/>
      </w:pPr>
      <w:r w:rsidRPr="008108A9">
        <w:t>RTAMBgNVHRMBAf8EAjAAMB0GA1UdIAQWMBQwCAYGKoUDZHEBMAgGBiqFA2RxAjBN</w:t>
      </w:r>
    </w:p>
    <w:p w14:paraId="200FA745" w14:textId="77777777" w:rsidR="0056545C" w:rsidRPr="008108A9" w:rsidRDefault="0056545C" w:rsidP="009E072B">
      <w:pPr>
        <w:pStyle w:val="GOSTScript"/>
        <w:ind w:left="0" w:right="0" w:firstLine="227"/>
      </w:pPr>
      <w:r w:rsidRPr="008108A9">
        <w:t>BgUqhQNkbwREDELQmtGA0LjQv9GC0L7Qn9GA0L4gQ1NQICjQstC10YDRgdC40Y8g</w:t>
      </w:r>
    </w:p>
    <w:p w14:paraId="1390BFA9" w14:textId="77777777" w:rsidR="0056545C" w:rsidRPr="008108A9" w:rsidRDefault="0056545C" w:rsidP="009E072B">
      <w:pPr>
        <w:pStyle w:val="GOSTScript"/>
        <w:ind w:left="0" w:right="0" w:firstLine="227"/>
      </w:pPr>
      <w:r w:rsidRPr="008108A9">
        <w:t>My42KSAo0LjRgdC/0L7Qu9C90LXQvdC40LUgMikwggFhBgUqhQNkcASCAVYwggFS</w:t>
      </w:r>
    </w:p>
    <w:p w14:paraId="331575B6" w14:textId="77777777" w:rsidR="0056545C" w:rsidRPr="008108A9" w:rsidRDefault="0056545C" w:rsidP="009E072B">
      <w:pPr>
        <w:pStyle w:val="GOSTScript"/>
        <w:ind w:left="0" w:right="0" w:firstLine="227"/>
      </w:pPr>
      <w:r w:rsidRPr="008108A9">
        <w:t>DEQi0JrRgNC40L/RgtC+0J/RgNC+IENTUCIgKNCy0LXRgNGB0LjRjyAzLjYpICjQ</w:t>
      </w:r>
    </w:p>
    <w:p w14:paraId="59518D40" w14:textId="77777777" w:rsidR="0056545C" w:rsidRPr="008108A9" w:rsidRDefault="0056545C" w:rsidP="009E072B">
      <w:pPr>
        <w:pStyle w:val="GOSTScript"/>
        <w:ind w:left="0" w:right="0" w:firstLine="227"/>
      </w:pPr>
      <w:r w:rsidRPr="008108A9">
        <w:t>uNGB0L/QvtC70L3QtdC90LjQtSAyKQxoItCf0YDQvtCz0YDQsNC80LzQvdC+LdCw</w:t>
      </w:r>
    </w:p>
    <w:p w14:paraId="28A4AAB1" w14:textId="77777777" w:rsidR="0056545C" w:rsidRPr="008108A9" w:rsidRDefault="0056545C" w:rsidP="009E072B">
      <w:pPr>
        <w:pStyle w:val="GOSTScript"/>
        <w:ind w:left="0" w:right="0" w:firstLine="227"/>
      </w:pPr>
      <w:r w:rsidRPr="008108A9">
        <w:t>0L/Qv9Cw0YDQsNGC0L3Ri9C5INC60L7QvNC/0LvQtdC60YEgItCu0L3QuNGB0LXR</w:t>
      </w:r>
    </w:p>
    <w:p w14:paraId="503504FE" w14:textId="77777777" w:rsidR="0056545C" w:rsidRPr="008108A9" w:rsidRDefault="0056545C" w:rsidP="009E072B">
      <w:pPr>
        <w:pStyle w:val="GOSTScript"/>
        <w:ind w:left="0" w:right="0" w:firstLine="227"/>
      </w:pPr>
      <w:r w:rsidRPr="008108A9">
        <w:t>gNGCLdCT0J7QodCiIi4g0JLQtdGA0YHQuNGPIDIuMSIMT9Ch0LXRgNGC0LjRhNC4</w:t>
      </w:r>
    </w:p>
    <w:p w14:paraId="1D0D630F" w14:textId="77777777" w:rsidR="0056545C" w:rsidRPr="008108A9" w:rsidRDefault="0056545C" w:rsidP="009E072B">
      <w:pPr>
        <w:pStyle w:val="GOSTScript"/>
        <w:ind w:left="0" w:right="0" w:firstLine="227"/>
      </w:pPr>
      <w:r w:rsidRPr="008108A9">
        <w:t>0LrQsNGCINGB0L7QvtGC0LLQtdGC0YHRgtCy0LjRjyDihJYg0KHQpC8xMjQtMjcz</w:t>
      </w:r>
    </w:p>
    <w:p w14:paraId="259E07AC" w14:textId="77777777" w:rsidR="0056545C" w:rsidRPr="008108A9" w:rsidRDefault="0056545C" w:rsidP="009E072B">
      <w:pPr>
        <w:pStyle w:val="GOSTScript"/>
        <w:ind w:left="0" w:right="0" w:firstLine="227"/>
      </w:pPr>
      <w:r w:rsidRPr="008108A9">
        <w:t>OCDQvtGCIDAxLjA3LjIwMTUMT9Ch0LXRgNGC0LjRhNC40LrQsNGCINGB0L7QvtGC</w:t>
      </w:r>
    </w:p>
    <w:p w14:paraId="3A99276E" w14:textId="77777777" w:rsidR="0056545C" w:rsidRPr="008108A9" w:rsidRDefault="0056545C" w:rsidP="009E072B">
      <w:pPr>
        <w:pStyle w:val="GOSTScript"/>
        <w:ind w:left="0" w:right="0" w:firstLine="227"/>
      </w:pPr>
      <w:r w:rsidRPr="008108A9">
        <w:t>0LLQtdGC0YHRgtCy0LjRjyDihJYg0KHQpC8xMjgtMjE3NSDQvtGCIDIwLjA2LjIw</w:t>
      </w:r>
    </w:p>
    <w:p w14:paraId="208A678D" w14:textId="77777777" w:rsidR="0056545C" w:rsidRPr="008108A9" w:rsidRDefault="0056545C" w:rsidP="009E072B">
      <w:pPr>
        <w:pStyle w:val="GOSTScript"/>
        <w:ind w:left="0" w:right="0" w:firstLine="227"/>
      </w:pPr>
      <w:r w:rsidRPr="008108A9">
        <w:t>MTMwDgYDVR0PAQH/BAQDAgTwMBMGA1UdJQQMMAoGCCsGAQUFBwMDMCsGA1UdEAQk</w:t>
      </w:r>
    </w:p>
    <w:p w14:paraId="78B355B9" w14:textId="77777777" w:rsidR="0056545C" w:rsidRPr="008108A9" w:rsidRDefault="0056545C" w:rsidP="009E072B">
      <w:pPr>
        <w:pStyle w:val="GOSTScript"/>
        <w:ind w:left="0" w:right="0" w:firstLine="227"/>
      </w:pPr>
      <w:r w:rsidRPr="008108A9">
        <w:t>MCKADzIwMTYwNDA3MDgwNDI4WoEPMjAxNzA3MDcwODA0MjhaMIIBjwYDVR0jBIIB</w:t>
      </w:r>
    </w:p>
    <w:p w14:paraId="12ECA1AE" w14:textId="77777777" w:rsidR="0056545C" w:rsidRPr="008108A9" w:rsidRDefault="0056545C" w:rsidP="009E072B">
      <w:pPr>
        <w:pStyle w:val="GOSTScript"/>
        <w:ind w:left="0" w:right="0" w:firstLine="227"/>
      </w:pPr>
      <w:r w:rsidRPr="008108A9">
        <w:t>hjCCAYKAFJ5xDg/atAEoXz/iy49lFZcCR4yroYIBZaSCAWEwggFdMRgwFgYJKoZI</w:t>
      </w:r>
    </w:p>
    <w:p w14:paraId="1B035346" w14:textId="77777777" w:rsidR="0056545C" w:rsidRPr="008108A9" w:rsidRDefault="0056545C" w:rsidP="009E072B">
      <w:pPr>
        <w:pStyle w:val="GOSTScript"/>
        <w:ind w:left="0" w:right="0" w:firstLine="227"/>
      </w:pPr>
      <w:r w:rsidRPr="008108A9">
        <w:t>hvcNAQkCEwlTZXJ2ZXIgQ0ExIDAeBgkqhkiG9w0BCQEWEXVjX2ZrQHJvc2them5h</w:t>
      </w:r>
    </w:p>
    <w:p w14:paraId="699E6DB5" w14:textId="77777777" w:rsidR="0056545C" w:rsidRPr="008108A9" w:rsidRDefault="0056545C" w:rsidP="009E072B">
      <w:pPr>
        <w:pStyle w:val="GOSTScript"/>
        <w:ind w:left="0" w:right="0" w:firstLine="227"/>
      </w:pPr>
      <w:r w:rsidRPr="008108A9">
        <w:t>LnJ1MRwwGgYDVQQIDBM3NyDQsy4g0JzQvtGB0LrQstCwMRowGAYIKoUDA4EDAQES</w:t>
      </w:r>
    </w:p>
    <w:p w14:paraId="7DE3AB51" w14:textId="77777777" w:rsidR="0056545C" w:rsidRPr="008108A9" w:rsidRDefault="0056545C" w:rsidP="009E072B">
      <w:pPr>
        <w:pStyle w:val="GOSTScript"/>
        <w:ind w:left="0" w:right="0" w:firstLine="227"/>
      </w:pPr>
      <w:r w:rsidRPr="008108A9">
        <w:t>DDAwNzcxMDU2ODc2MDEYMBYGBSqFA2QBEg0xMDQ3Nzk3MDE5ODMwMSwwKgYDVQQJ</w:t>
      </w:r>
    </w:p>
    <w:p w14:paraId="22303837" w14:textId="77777777" w:rsidR="0056545C" w:rsidRPr="008108A9" w:rsidRDefault="0056545C" w:rsidP="009E072B">
      <w:pPr>
        <w:pStyle w:val="GOSTScript"/>
        <w:ind w:left="0" w:right="0" w:firstLine="227"/>
      </w:pPr>
      <w:r w:rsidRPr="008108A9">
        <w:t>DCPRg9C70LjRhtCwINCY0LvRjNC40L3QutCwLCDQtNC+0LwgNzEVMBMGA1UEBwwM</w:t>
      </w:r>
    </w:p>
    <w:p w14:paraId="2EE95E23" w14:textId="77777777" w:rsidR="0056545C" w:rsidRPr="008108A9" w:rsidRDefault="0056545C" w:rsidP="009E072B">
      <w:pPr>
        <w:pStyle w:val="GOSTScript"/>
        <w:ind w:left="0" w:right="0" w:firstLine="227"/>
      </w:pPr>
      <w:r w:rsidRPr="008108A9">
        <w:t>0JzQvtGB0LrQstCwMQswCQYDVQQGEwJSVTE4MDYGA1UECgwv0KTQtdC00LXRgNCw</w:t>
      </w:r>
    </w:p>
    <w:p w14:paraId="49CD3B7B" w14:textId="77777777" w:rsidR="0056545C" w:rsidRPr="008108A9" w:rsidRDefault="0056545C" w:rsidP="009E072B">
      <w:pPr>
        <w:pStyle w:val="GOSTScript"/>
        <w:ind w:left="0" w:right="0" w:firstLine="227"/>
      </w:pPr>
      <w:r w:rsidRPr="008108A9">
        <w:t>0LvRjNC90L7QtSDQutCw0LfQvdCw0YfQtdC50YHRgtCy0L4xPzA9BgNVBAMMNtCj</w:t>
      </w:r>
    </w:p>
    <w:p w14:paraId="616FC48F" w14:textId="77777777" w:rsidR="0056545C" w:rsidRPr="008108A9" w:rsidRDefault="0056545C" w:rsidP="009E072B">
      <w:pPr>
        <w:pStyle w:val="GOSTScript"/>
        <w:ind w:left="0" w:right="0" w:firstLine="227"/>
      </w:pPr>
      <w:r w:rsidRPr="008108A9">
        <w:t>0KYg0KTQtdC00LXRgNCw0LvRjNC90L7Qs9C+INC60LDQt9C90LDRh9C10LnRgdGC</w:t>
      </w:r>
    </w:p>
    <w:p w14:paraId="17D48ADA" w14:textId="77777777" w:rsidR="0056545C" w:rsidRPr="008108A9" w:rsidRDefault="0056545C" w:rsidP="009E072B">
      <w:pPr>
        <w:pStyle w:val="GOSTScript"/>
        <w:ind w:left="0" w:right="0" w:firstLine="227"/>
      </w:pPr>
      <w:r w:rsidRPr="008108A9">
        <w:t>0LLQsIIBATBeBgNVHR8EVzBVMCmgJ6AlhiNodHRwOi8vY3JsLnJvc2them5hLnJ1</w:t>
      </w:r>
    </w:p>
    <w:p w14:paraId="4FDF8C0F" w14:textId="77777777" w:rsidR="0056545C" w:rsidRPr="008108A9" w:rsidRDefault="0056545C" w:rsidP="009E072B">
      <w:pPr>
        <w:pStyle w:val="GOSTScript"/>
        <w:ind w:left="0" w:right="0" w:firstLine="227"/>
      </w:pPr>
      <w:r w:rsidRPr="008108A9">
        <w:t>L2NybC9mazAxLmNybDAooCagJIYiaHR0cDovL2NybC5mc2ZrLmxvY2FsL2NybC9m</w:t>
      </w:r>
    </w:p>
    <w:p w14:paraId="4E0D0480" w14:textId="77777777" w:rsidR="0056545C" w:rsidRPr="008108A9" w:rsidRDefault="0056545C" w:rsidP="009E072B">
      <w:pPr>
        <w:pStyle w:val="GOSTScript"/>
        <w:ind w:left="0" w:right="0" w:firstLine="227"/>
      </w:pPr>
      <w:r w:rsidRPr="008108A9">
        <w:t>azAxLmNybDAdBgNVHQ4EFgQUt0m7wwTPyJQ+5TDMkq5Z0WnD5vQwCAYGKoUDAgID</w:t>
      </w:r>
    </w:p>
    <w:p w14:paraId="64726F4D" w14:textId="77777777" w:rsidR="0056545C" w:rsidRPr="008108A9" w:rsidRDefault="0056545C" w:rsidP="009E072B">
      <w:pPr>
        <w:pStyle w:val="GOSTScript"/>
        <w:ind w:left="0" w:right="0" w:firstLine="227"/>
      </w:pPr>
      <w:r w:rsidRPr="008108A9">
        <w:t>A0EAReUQeQpqERyFF5XRWG8RnguKCWvPIQOt26PZmVTccxOXVHwZyI0rqdcQ2i4L</w:t>
      </w:r>
    </w:p>
    <w:p w14:paraId="1524BDC8" w14:textId="77777777" w:rsidR="0056545C" w:rsidRPr="008108A9" w:rsidRDefault="0056545C" w:rsidP="009E072B">
      <w:pPr>
        <w:pStyle w:val="GOSTScript"/>
        <w:ind w:left="0" w:right="0" w:firstLine="227"/>
      </w:pPr>
      <w:r w:rsidRPr="008108A9">
        <w:t>p87xs4bqOAO1BwhmKL/TsoC4pA==&lt;/wsse:BinarySecurityToken&gt;&lt;/wsse:Security&gt;&lt;/env:Header&gt;</w:t>
      </w:r>
    </w:p>
    <w:p w14:paraId="3D916F35" w14:textId="77777777" w:rsidR="0056545C" w:rsidRPr="008108A9" w:rsidRDefault="0056545C" w:rsidP="009E072B">
      <w:pPr>
        <w:pStyle w:val="GOSTScript"/>
        <w:ind w:left="0" w:right="0" w:firstLine="227"/>
      </w:pPr>
      <w:r w:rsidRPr="008108A9">
        <w:tab/>
        <w:t>&lt;env:Body xmlns:env="http://schemas.xmlsoap.org/soap/envelope/" wsu:Id="Id-wssecdata-29cef34e3106063e64fead91c94aeda97ff4"&gt;</w:t>
      </w:r>
    </w:p>
    <w:p w14:paraId="0F641E05" w14:textId="77777777" w:rsidR="0056545C" w:rsidRPr="008108A9" w:rsidRDefault="0056545C" w:rsidP="009E072B">
      <w:pPr>
        <w:pStyle w:val="GOSTScript"/>
        <w:ind w:left="0" w:right="0" w:firstLine="227"/>
      </w:pPr>
      <w:r w:rsidRPr="008108A9">
        <w:lastRenderedPageBreak/>
        <w:tab/>
      </w:r>
      <w:r w:rsidRPr="008108A9">
        <w:tab/>
        <w:t>&lt;transferDocumentRequest xmlns:typ="http://www.roskazna.ru/eb/services/transferDocumentService/types" xmlns="http://www.roskazna.ru/eb/services/transferDocumentService/types" versionId="1.0"&gt;</w:t>
      </w:r>
    </w:p>
    <w:p w14:paraId="0EE07086" w14:textId="77777777" w:rsidR="0056545C" w:rsidRPr="008108A9" w:rsidRDefault="0056545C" w:rsidP="009E072B">
      <w:pPr>
        <w:pStyle w:val="GOSTScript"/>
        <w:ind w:left="0" w:right="0" w:firstLine="227"/>
      </w:pPr>
      <w:r w:rsidRPr="008108A9">
        <w:tab/>
      </w:r>
      <w:r w:rsidRPr="008108A9">
        <w:tab/>
      </w:r>
      <w:r w:rsidRPr="008108A9">
        <w:tab/>
        <w:t>&lt;typ:header&gt;</w:t>
      </w:r>
    </w:p>
    <w:p w14:paraId="53497BD3" w14:textId="77777777" w:rsidR="0056545C" w:rsidRPr="008108A9" w:rsidRDefault="0056545C" w:rsidP="009E072B">
      <w:pPr>
        <w:pStyle w:val="GOSTScript"/>
        <w:ind w:left="0" w:right="0" w:firstLine="227"/>
      </w:pPr>
      <w:r w:rsidRPr="008108A9">
        <w:tab/>
      </w:r>
      <w:r w:rsidRPr="008108A9">
        <w:tab/>
      </w:r>
      <w:r w:rsidRPr="008108A9">
        <w:tab/>
      </w:r>
      <w:r w:rsidRPr="008108A9">
        <w:tab/>
        <w:t>&lt;typ:packageId&gt;e8bf66bf-9cf1-47f1-a48b-394d18467fe3&lt;/typ:packageId&gt;</w:t>
      </w:r>
    </w:p>
    <w:p w14:paraId="452041DE" w14:textId="77777777" w:rsidR="0056545C" w:rsidRPr="008108A9" w:rsidRDefault="0056545C" w:rsidP="009E072B">
      <w:pPr>
        <w:pStyle w:val="GOSTScript"/>
        <w:ind w:left="0" w:right="0" w:firstLine="227"/>
      </w:pPr>
      <w:r w:rsidRPr="008108A9">
        <w:tab/>
      </w:r>
      <w:r w:rsidRPr="008108A9">
        <w:tab/>
      </w:r>
      <w:r w:rsidRPr="008108A9">
        <w:tab/>
      </w:r>
      <w:r w:rsidRPr="008108A9">
        <w:tab/>
        <w:t>&lt;typ:senderSystemId&gt;EXP&lt;/typ:senderSystemId&gt;</w:t>
      </w:r>
    </w:p>
    <w:p w14:paraId="018BB0ED" w14:textId="77777777" w:rsidR="0056545C" w:rsidRPr="008108A9" w:rsidRDefault="0056545C" w:rsidP="009E072B">
      <w:pPr>
        <w:pStyle w:val="GOSTScript"/>
        <w:ind w:left="0" w:right="0" w:firstLine="227"/>
      </w:pPr>
      <w:r w:rsidRPr="008108A9">
        <w:tab/>
      </w:r>
      <w:r w:rsidRPr="008108A9">
        <w:tab/>
      </w:r>
      <w:r w:rsidRPr="008108A9">
        <w:tab/>
      </w:r>
      <w:r w:rsidRPr="008108A9">
        <w:tab/>
        <w:t>&lt;typ:targetSystemId&gt;PFHD&lt;/typ:targetSystemId&gt;</w:t>
      </w:r>
    </w:p>
    <w:p w14:paraId="670F2E51" w14:textId="77777777" w:rsidR="0056545C" w:rsidRPr="008108A9" w:rsidRDefault="0056545C" w:rsidP="009E072B">
      <w:pPr>
        <w:pStyle w:val="GOSTScript"/>
        <w:ind w:left="0" w:right="0" w:firstLine="227"/>
      </w:pPr>
      <w:r w:rsidRPr="008108A9">
        <w:tab/>
      </w:r>
      <w:r w:rsidRPr="008108A9">
        <w:tab/>
      </w:r>
      <w:r w:rsidRPr="008108A9">
        <w:tab/>
      </w:r>
      <w:r w:rsidRPr="008108A9">
        <w:tab/>
        <w:t>&lt;typ:documentType&gt;VLS_REPORT_0531759&lt;/typ:documentType&gt;</w:t>
      </w:r>
    </w:p>
    <w:p w14:paraId="4C70B870" w14:textId="77777777" w:rsidR="0056545C" w:rsidRPr="008108A9" w:rsidRDefault="0056545C" w:rsidP="009E072B">
      <w:pPr>
        <w:pStyle w:val="GOSTScript"/>
        <w:ind w:left="0" w:right="0" w:firstLine="227"/>
      </w:pPr>
      <w:r w:rsidRPr="008108A9">
        <w:tab/>
      </w:r>
      <w:r w:rsidRPr="008108A9">
        <w:tab/>
      </w:r>
      <w:r w:rsidRPr="008108A9">
        <w:tab/>
      </w:r>
      <w:r w:rsidRPr="008108A9">
        <w:tab/>
        <w:t>&lt;typ:documentGuid&gt;8fd0f4a9-2364-4858-87dc-ce8d1aa70482&lt;/typ:documentGuid&gt;</w:t>
      </w:r>
    </w:p>
    <w:p w14:paraId="1B606BEB" w14:textId="77777777" w:rsidR="0056545C" w:rsidRPr="008108A9" w:rsidRDefault="0056545C" w:rsidP="009E072B">
      <w:pPr>
        <w:pStyle w:val="GOSTScript"/>
        <w:ind w:left="0" w:right="0" w:firstLine="227"/>
      </w:pPr>
      <w:r w:rsidRPr="008108A9">
        <w:tab/>
      </w:r>
      <w:r w:rsidRPr="008108A9">
        <w:tab/>
      </w:r>
      <w:r w:rsidRPr="008108A9">
        <w:tab/>
      </w:r>
      <w:r w:rsidRPr="008108A9">
        <w:tab/>
        <w:t>&lt;typ:creationDateTime&gt;2023-12-03T16:46:07.689+04:00&lt;/typ:creationDateTime&gt;</w:t>
      </w:r>
    </w:p>
    <w:p w14:paraId="5D18D7EF" w14:textId="77777777" w:rsidR="0056545C" w:rsidRPr="008108A9" w:rsidRDefault="0056545C" w:rsidP="009E072B">
      <w:pPr>
        <w:pStyle w:val="GOSTScript"/>
        <w:ind w:left="0" w:right="0" w:firstLine="227"/>
      </w:pPr>
      <w:r w:rsidRPr="008108A9">
        <w:t>&lt;typ:params&gt;</w:t>
      </w:r>
    </w:p>
    <w:p w14:paraId="1D20C331" w14:textId="77777777" w:rsidR="0056545C" w:rsidRPr="008108A9" w:rsidRDefault="0056545C" w:rsidP="009E072B">
      <w:pPr>
        <w:pStyle w:val="GOSTScript"/>
        <w:ind w:left="0" w:right="0" w:firstLine="227"/>
      </w:pPr>
      <w:r w:rsidRPr="008108A9">
        <w:t>&lt;typ:param name="tofkCode" value="9500"/&gt;</w:t>
      </w:r>
    </w:p>
    <w:p w14:paraId="0CED00B3" w14:textId="77777777" w:rsidR="0056545C" w:rsidRPr="008108A9" w:rsidRDefault="0056545C" w:rsidP="009E072B">
      <w:pPr>
        <w:pStyle w:val="GOSTScript"/>
        <w:ind w:left="0" w:right="0" w:firstLine="227"/>
      </w:pPr>
      <w:r w:rsidRPr="008108A9">
        <w:t>&lt;typ:param name="SRCode_GRBS" value="00100177"/&gt;</w:t>
      </w:r>
    </w:p>
    <w:p w14:paraId="7B409AF5" w14:textId="77777777" w:rsidR="0056545C" w:rsidRPr="008108A9" w:rsidRDefault="0056545C" w:rsidP="009E072B">
      <w:pPr>
        <w:pStyle w:val="GOSTScript"/>
        <w:ind w:left="0" w:right="0" w:firstLine="227"/>
      </w:pPr>
      <w:r w:rsidRPr="008108A9">
        <w:t>&lt;typ:param name="versionId" value="3.0"/&gt;</w:t>
      </w:r>
    </w:p>
    <w:p w14:paraId="7885913A" w14:textId="77777777" w:rsidR="0056545C" w:rsidRPr="008108A9" w:rsidRDefault="0056545C" w:rsidP="009E072B">
      <w:pPr>
        <w:pStyle w:val="GOSTScript"/>
        <w:ind w:left="0" w:right="0" w:firstLine="227"/>
      </w:pPr>
      <w:r w:rsidRPr="008108A9">
        <w:t>&lt;/typ:params&gt;</w:t>
      </w:r>
    </w:p>
    <w:p w14:paraId="37215163" w14:textId="77777777" w:rsidR="0056545C" w:rsidRPr="008108A9" w:rsidRDefault="0056545C" w:rsidP="009E072B">
      <w:pPr>
        <w:pStyle w:val="GOSTScript"/>
        <w:ind w:left="0" w:right="0" w:firstLine="227"/>
      </w:pPr>
      <w:r w:rsidRPr="008108A9">
        <w:tab/>
      </w:r>
      <w:r w:rsidRPr="008108A9">
        <w:tab/>
      </w:r>
      <w:r w:rsidRPr="008108A9">
        <w:tab/>
        <w:t>&lt;/typ:header&gt;</w:t>
      </w:r>
    </w:p>
    <w:p w14:paraId="143C0B6C" w14:textId="77777777" w:rsidR="0056545C" w:rsidRPr="008108A9" w:rsidRDefault="0056545C" w:rsidP="009E072B">
      <w:pPr>
        <w:pStyle w:val="GOSTScript"/>
        <w:ind w:left="0" w:right="0" w:firstLine="227"/>
      </w:pPr>
      <w:r w:rsidRPr="008108A9">
        <w:tab/>
      </w:r>
      <w:r w:rsidRPr="008108A9">
        <w:tab/>
      </w:r>
      <w:r w:rsidRPr="008108A9">
        <w:tab/>
        <w:t>&lt;typ:document&gt;</w:t>
      </w:r>
    </w:p>
    <w:p w14:paraId="5E8EFA83" w14:textId="77777777" w:rsidR="0056545C" w:rsidRPr="008108A9" w:rsidRDefault="0056545C" w:rsidP="009E072B">
      <w:pPr>
        <w:pStyle w:val="GOSTScript"/>
        <w:ind w:left="0" w:right="0" w:firstLine="227"/>
      </w:pPr>
      <w:r w:rsidRPr="008108A9">
        <w:t>&lt;self:VLS_REPORT_0531759 xmlns="" versionID="3.0" xsi:schemaLocation="http://www.roskazna.ru/eb/domain/VLS_REPORT_0531759/formular formulars.xsd" xmlns:self="http://www.roskazna.ru/eb/domain/VLS_REPORT_0531759/formular" xmlns:xsi="http://www.w3.org/2001/XMLSchema-instance"&gt;</w:t>
      </w:r>
    </w:p>
    <w:p w14:paraId="2E2D49FC" w14:textId="77777777" w:rsidR="0056545C" w:rsidRPr="008108A9" w:rsidRDefault="0056545C" w:rsidP="009E072B">
      <w:pPr>
        <w:pStyle w:val="GOSTScript"/>
        <w:ind w:left="0" w:right="0" w:firstLine="227"/>
      </w:pPr>
      <w:r w:rsidRPr="008108A9">
        <w:tab/>
        <w:t>&lt;TtlPrt_RT_FORMCODE&gt;0531716&lt;/TtlPrt_RT_FORMCODE&gt;</w:t>
      </w:r>
    </w:p>
    <w:p w14:paraId="1A7C0C96" w14:textId="77777777" w:rsidR="0056545C" w:rsidRPr="008108A9" w:rsidRDefault="0056545C" w:rsidP="009E072B">
      <w:pPr>
        <w:pStyle w:val="GOSTScript"/>
        <w:ind w:left="0" w:right="0" w:firstLine="227"/>
      </w:pPr>
      <w:r w:rsidRPr="008108A9">
        <w:tab/>
        <w:t>&lt;TtlPrt_DctDt&gt;2023-12-03&lt;/TtlPrt_DctDt&gt;</w:t>
      </w:r>
    </w:p>
    <w:p w14:paraId="23FB8746" w14:textId="77777777" w:rsidR="0056545C" w:rsidRPr="008108A9" w:rsidRDefault="0056545C" w:rsidP="009E072B">
      <w:pPr>
        <w:pStyle w:val="GOSTScript"/>
        <w:ind w:left="0" w:right="0" w:firstLine="227"/>
      </w:pPr>
      <w:r w:rsidRPr="008108A9">
        <w:tab/>
        <w:t>&lt;TtlPrt_RT_ACCOUNTNUM&gt;03951001770&lt;/TtlPrt_RT_ACCOUNTNUM&gt;</w:t>
      </w:r>
    </w:p>
    <w:p w14:paraId="0381456D" w14:textId="77777777" w:rsidR="0056545C" w:rsidRPr="008108A9" w:rsidRDefault="0056545C" w:rsidP="009E072B">
      <w:pPr>
        <w:pStyle w:val="GOSTScript"/>
        <w:ind w:left="0" w:right="0" w:firstLine="227"/>
      </w:pPr>
      <w:r w:rsidRPr="008108A9">
        <w:tab/>
        <w:t>&lt;TtlPrt_report_type_flag&gt;Итоговый&lt;/TtlPrt_report_type_flag&gt;</w:t>
      </w:r>
    </w:p>
    <w:p w14:paraId="11511488" w14:textId="77777777" w:rsidR="0056545C" w:rsidRPr="000400D4" w:rsidRDefault="0056545C" w:rsidP="009E072B">
      <w:pPr>
        <w:pStyle w:val="GOSTScript"/>
        <w:ind w:left="0" w:right="0" w:firstLine="227"/>
        <w:rPr>
          <w:lang w:val="ru-RU"/>
        </w:rPr>
      </w:pPr>
      <w:r w:rsidRPr="008108A9">
        <w:tab/>
      </w:r>
      <w:r w:rsidRPr="000400D4">
        <w:rPr>
          <w:lang w:val="ru-RU"/>
        </w:rPr>
        <w:t>&lt;</w:t>
      </w:r>
      <w:r w:rsidRPr="008108A9">
        <w:t>TtlPrt</w:t>
      </w:r>
      <w:r w:rsidRPr="000400D4">
        <w:rPr>
          <w:lang w:val="ru-RU"/>
        </w:rPr>
        <w:t>_</w:t>
      </w:r>
      <w:r w:rsidRPr="008108A9">
        <w:t>TOFK</w:t>
      </w:r>
      <w:r w:rsidRPr="000400D4">
        <w:rPr>
          <w:lang w:val="ru-RU"/>
        </w:rPr>
        <w:t>&gt;</w:t>
      </w:r>
    </w:p>
    <w:p w14:paraId="6E8D6624" w14:textId="77777777" w:rsidR="0056545C" w:rsidRPr="000400D4" w:rsidRDefault="0056545C" w:rsidP="009E072B">
      <w:pPr>
        <w:pStyle w:val="GOSTScript"/>
        <w:ind w:left="0" w:right="0" w:firstLine="227"/>
        <w:rPr>
          <w:lang w:val="ru-RU"/>
        </w:rPr>
      </w:pPr>
      <w:r w:rsidRPr="000400D4">
        <w:rPr>
          <w:lang w:val="ru-RU"/>
        </w:rPr>
        <w:tab/>
      </w:r>
      <w:r w:rsidRPr="000400D4">
        <w:rPr>
          <w:lang w:val="ru-RU"/>
        </w:rPr>
        <w:tab/>
        <w:t>&lt;</w:t>
      </w:r>
      <w:r w:rsidRPr="008108A9">
        <w:t>Nm</w:t>
      </w:r>
      <w:r w:rsidRPr="000400D4">
        <w:rPr>
          <w:lang w:val="ru-RU"/>
        </w:rPr>
        <w:t>&gt;Межрегиональное операционное управление Федерального казначеЙства&lt;/</w:t>
      </w:r>
      <w:r w:rsidRPr="008108A9">
        <w:t>Nm</w:t>
      </w:r>
      <w:r w:rsidRPr="000400D4">
        <w:rPr>
          <w:lang w:val="ru-RU"/>
        </w:rPr>
        <w:t>&gt;</w:t>
      </w:r>
    </w:p>
    <w:p w14:paraId="419470E2" w14:textId="77777777" w:rsidR="0056545C" w:rsidRPr="008108A9" w:rsidRDefault="0056545C" w:rsidP="009E072B">
      <w:pPr>
        <w:pStyle w:val="GOSTScript"/>
        <w:ind w:left="0" w:right="0" w:firstLine="227"/>
      </w:pPr>
      <w:r w:rsidRPr="000400D4">
        <w:rPr>
          <w:lang w:val="ru-RU"/>
        </w:rPr>
        <w:tab/>
      </w:r>
      <w:r w:rsidRPr="000400D4">
        <w:rPr>
          <w:lang w:val="ru-RU"/>
        </w:rPr>
        <w:tab/>
      </w:r>
      <w:r w:rsidRPr="008108A9">
        <w:t>&lt;Cd&gt;9500&lt;/Cd&gt;</w:t>
      </w:r>
    </w:p>
    <w:p w14:paraId="76BB670A" w14:textId="77777777" w:rsidR="0056545C" w:rsidRPr="008108A9" w:rsidRDefault="0056545C" w:rsidP="009E072B">
      <w:pPr>
        <w:pStyle w:val="GOSTScript"/>
        <w:ind w:left="0" w:right="0" w:firstLine="227"/>
      </w:pPr>
      <w:r w:rsidRPr="008108A9">
        <w:tab/>
        <w:t>&lt;/TtlPrt_TOFK&gt;</w:t>
      </w:r>
    </w:p>
    <w:p w14:paraId="0E6CDBC7" w14:textId="77777777" w:rsidR="0056545C" w:rsidRPr="008108A9" w:rsidRDefault="0056545C" w:rsidP="009E072B">
      <w:pPr>
        <w:pStyle w:val="GOSTScript"/>
        <w:ind w:left="0" w:right="0" w:firstLine="227"/>
      </w:pPr>
      <w:r w:rsidRPr="008108A9">
        <w:tab/>
        <w:t>&lt;TtlPrt_UBP&gt;</w:t>
      </w:r>
    </w:p>
    <w:p w14:paraId="01381F90" w14:textId="77777777" w:rsidR="0056545C" w:rsidRPr="000400D4" w:rsidRDefault="0056545C" w:rsidP="009E072B">
      <w:pPr>
        <w:pStyle w:val="GOSTScript"/>
        <w:ind w:left="0" w:right="0" w:firstLine="227"/>
        <w:rPr>
          <w:lang w:val="ru-RU"/>
        </w:rPr>
      </w:pPr>
      <w:r w:rsidRPr="008108A9">
        <w:tab/>
      </w:r>
      <w:r w:rsidRPr="008108A9">
        <w:tab/>
      </w:r>
      <w:r w:rsidRPr="000400D4">
        <w:rPr>
          <w:lang w:val="ru-RU"/>
        </w:rPr>
        <w:t>&lt;</w:t>
      </w:r>
      <w:r w:rsidRPr="008108A9">
        <w:t>Cd</w:t>
      </w:r>
      <w:r w:rsidRPr="000400D4">
        <w:rPr>
          <w:lang w:val="ru-RU"/>
        </w:rPr>
        <w:t>&gt;00100177&lt;/</w:t>
      </w:r>
      <w:r w:rsidRPr="008108A9">
        <w:t>Cd</w:t>
      </w:r>
      <w:r w:rsidRPr="000400D4">
        <w:rPr>
          <w:lang w:val="ru-RU"/>
        </w:rPr>
        <w:t>&gt;</w:t>
      </w:r>
    </w:p>
    <w:p w14:paraId="611F889D" w14:textId="77777777" w:rsidR="0056545C" w:rsidRPr="000400D4" w:rsidRDefault="0056545C" w:rsidP="009E072B">
      <w:pPr>
        <w:pStyle w:val="GOSTScript"/>
        <w:ind w:left="0" w:right="0" w:firstLine="227"/>
        <w:rPr>
          <w:lang w:val="ru-RU"/>
        </w:rPr>
      </w:pPr>
      <w:r w:rsidRPr="000400D4">
        <w:rPr>
          <w:lang w:val="ru-RU"/>
        </w:rPr>
        <w:tab/>
      </w:r>
      <w:r w:rsidRPr="000400D4">
        <w:rPr>
          <w:lang w:val="ru-RU"/>
        </w:rPr>
        <w:tab/>
        <w:t>&lt;</w:t>
      </w:r>
      <w:r w:rsidRPr="008108A9">
        <w:t>Nm</w:t>
      </w:r>
      <w:r w:rsidRPr="000400D4">
        <w:rPr>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8108A9">
        <w:t>Nm</w:t>
      </w:r>
      <w:r w:rsidRPr="000400D4">
        <w:rPr>
          <w:lang w:val="ru-RU"/>
        </w:rPr>
        <w:t>&gt;</w:t>
      </w:r>
    </w:p>
    <w:p w14:paraId="11C8DCCF" w14:textId="77777777" w:rsidR="0056545C" w:rsidRPr="008108A9" w:rsidRDefault="0056545C" w:rsidP="009E072B">
      <w:pPr>
        <w:pStyle w:val="GOSTScript"/>
        <w:ind w:left="0" w:right="0" w:firstLine="227"/>
      </w:pPr>
      <w:r w:rsidRPr="000400D4">
        <w:rPr>
          <w:lang w:val="ru-RU"/>
        </w:rPr>
        <w:tab/>
      </w:r>
      <w:r w:rsidRPr="008108A9">
        <w:t>&lt;/TtlPrt_UBP&gt;</w:t>
      </w:r>
    </w:p>
    <w:p w14:paraId="61CBB41C" w14:textId="77777777" w:rsidR="0056545C" w:rsidRPr="008108A9" w:rsidRDefault="0056545C" w:rsidP="009E072B">
      <w:pPr>
        <w:pStyle w:val="GOSTScript"/>
        <w:ind w:left="0" w:right="0" w:firstLine="227"/>
      </w:pPr>
      <w:r w:rsidRPr="008108A9">
        <w:tab/>
        <w:t>&lt;TtlPrt_GRBS&gt;</w:t>
      </w:r>
    </w:p>
    <w:p w14:paraId="5EC977E0" w14:textId="77777777" w:rsidR="0056545C" w:rsidRPr="008108A9" w:rsidRDefault="0056545C" w:rsidP="009E072B">
      <w:pPr>
        <w:pStyle w:val="GOSTScript"/>
        <w:ind w:left="0" w:right="0" w:firstLine="227"/>
      </w:pPr>
      <w:r w:rsidRPr="008108A9">
        <w:tab/>
      </w:r>
      <w:r w:rsidRPr="008108A9">
        <w:tab/>
        <w:t>&lt;Cd&gt;177&lt;/Cd&gt;</w:t>
      </w:r>
    </w:p>
    <w:p w14:paraId="7208C72E" w14:textId="77777777" w:rsidR="0056545C" w:rsidRPr="000400D4" w:rsidRDefault="0056545C" w:rsidP="009E072B">
      <w:pPr>
        <w:pStyle w:val="GOSTScript"/>
        <w:ind w:left="0" w:right="0" w:firstLine="227"/>
        <w:rPr>
          <w:lang w:val="ru-RU"/>
        </w:rPr>
      </w:pPr>
      <w:r w:rsidRPr="008108A9">
        <w:tab/>
      </w:r>
      <w:r w:rsidRPr="008108A9">
        <w:tab/>
      </w:r>
      <w:r w:rsidRPr="000400D4">
        <w:rPr>
          <w:lang w:val="ru-RU"/>
        </w:rPr>
        <w:t>&lt;</w:t>
      </w:r>
      <w:r w:rsidRPr="008108A9">
        <w:t>Nm</w:t>
      </w:r>
      <w:r w:rsidRPr="000400D4">
        <w:rPr>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8108A9">
        <w:t>Nm</w:t>
      </w:r>
      <w:r w:rsidRPr="000400D4">
        <w:rPr>
          <w:lang w:val="ru-RU"/>
        </w:rPr>
        <w:t>&gt;</w:t>
      </w:r>
    </w:p>
    <w:p w14:paraId="55CE24BF" w14:textId="77777777" w:rsidR="0056545C" w:rsidRPr="008108A9" w:rsidRDefault="0056545C" w:rsidP="009E072B">
      <w:pPr>
        <w:pStyle w:val="GOSTScript"/>
        <w:ind w:left="0" w:right="0" w:firstLine="227"/>
      </w:pPr>
      <w:r w:rsidRPr="000400D4">
        <w:rPr>
          <w:lang w:val="ru-RU"/>
        </w:rPr>
        <w:tab/>
      </w:r>
      <w:r w:rsidRPr="008108A9">
        <w:t>&lt;/TtlPrt_GRBS&gt;</w:t>
      </w:r>
    </w:p>
    <w:p w14:paraId="6064A919" w14:textId="77777777" w:rsidR="0056545C" w:rsidRPr="008108A9" w:rsidRDefault="0056545C" w:rsidP="009E072B">
      <w:pPr>
        <w:pStyle w:val="GOSTScript"/>
        <w:ind w:left="0" w:right="0" w:firstLine="227"/>
      </w:pPr>
      <w:r w:rsidRPr="008108A9">
        <w:tab/>
        <w:t>&lt;TtlPrt_MSC_Bdgt&gt;</w:t>
      </w:r>
    </w:p>
    <w:p w14:paraId="10B80BA3" w14:textId="77777777" w:rsidR="0056545C" w:rsidRPr="000400D4" w:rsidRDefault="0056545C" w:rsidP="009E072B">
      <w:pPr>
        <w:pStyle w:val="GOSTScript"/>
        <w:ind w:left="0" w:right="0" w:firstLine="227"/>
        <w:rPr>
          <w:lang w:val="ru-RU"/>
        </w:rPr>
      </w:pPr>
      <w:r w:rsidRPr="008108A9">
        <w:tab/>
      </w:r>
      <w:r w:rsidRPr="008108A9">
        <w:tab/>
      </w:r>
      <w:r w:rsidRPr="000400D4">
        <w:rPr>
          <w:lang w:val="ru-RU"/>
        </w:rPr>
        <w:t>&lt;</w:t>
      </w:r>
      <w:r w:rsidRPr="008108A9">
        <w:t>Cd</w:t>
      </w:r>
      <w:r w:rsidRPr="000400D4">
        <w:rPr>
          <w:lang w:val="ru-RU"/>
        </w:rPr>
        <w:t>&gt;99010001&lt;/</w:t>
      </w:r>
      <w:r w:rsidRPr="008108A9">
        <w:t>Cd</w:t>
      </w:r>
      <w:r w:rsidRPr="000400D4">
        <w:rPr>
          <w:lang w:val="ru-RU"/>
        </w:rPr>
        <w:t>&gt;</w:t>
      </w:r>
    </w:p>
    <w:p w14:paraId="7FA320BC" w14:textId="77777777" w:rsidR="0056545C" w:rsidRPr="000400D4" w:rsidRDefault="0056545C" w:rsidP="009E072B">
      <w:pPr>
        <w:pStyle w:val="GOSTScript"/>
        <w:ind w:left="0" w:right="0" w:firstLine="227"/>
        <w:rPr>
          <w:lang w:val="ru-RU"/>
        </w:rPr>
      </w:pPr>
      <w:r w:rsidRPr="000400D4">
        <w:rPr>
          <w:lang w:val="ru-RU"/>
        </w:rPr>
        <w:tab/>
      </w:r>
      <w:r w:rsidRPr="000400D4">
        <w:rPr>
          <w:lang w:val="ru-RU"/>
        </w:rPr>
        <w:tab/>
        <w:t>&lt;</w:t>
      </w:r>
      <w:r w:rsidRPr="008108A9">
        <w:t>Nm</w:t>
      </w:r>
      <w:r w:rsidRPr="000400D4">
        <w:rPr>
          <w:lang w:val="ru-RU"/>
        </w:rPr>
        <w:t>&gt;Федеральный бюджет&lt;/</w:t>
      </w:r>
      <w:r w:rsidRPr="008108A9">
        <w:t>Nm</w:t>
      </w:r>
      <w:r w:rsidRPr="000400D4">
        <w:rPr>
          <w:lang w:val="ru-RU"/>
        </w:rPr>
        <w:t>&gt;</w:t>
      </w:r>
    </w:p>
    <w:p w14:paraId="302BD92A" w14:textId="77777777" w:rsidR="0056545C" w:rsidRPr="008108A9" w:rsidRDefault="0056545C" w:rsidP="009E072B">
      <w:pPr>
        <w:pStyle w:val="GOSTScript"/>
        <w:ind w:left="0" w:right="0" w:firstLine="227"/>
      </w:pPr>
      <w:r w:rsidRPr="000400D4">
        <w:rPr>
          <w:lang w:val="ru-RU"/>
        </w:rPr>
        <w:tab/>
      </w:r>
      <w:r w:rsidRPr="008108A9">
        <w:t>&lt;/TtlPrt_MSC_Bdgt&gt;</w:t>
      </w:r>
    </w:p>
    <w:p w14:paraId="1D36E651" w14:textId="77777777" w:rsidR="0056545C" w:rsidRPr="008108A9" w:rsidRDefault="0056545C" w:rsidP="009E072B">
      <w:pPr>
        <w:pStyle w:val="GOSTScript"/>
        <w:ind w:left="0" w:right="0" w:firstLine="227"/>
      </w:pPr>
      <w:r w:rsidRPr="008108A9">
        <w:tab/>
        <w:t>&lt;TtlPrt_FO&gt;</w:t>
      </w:r>
    </w:p>
    <w:p w14:paraId="5E2E84E5" w14:textId="77777777" w:rsidR="0056545C" w:rsidRPr="000400D4" w:rsidRDefault="0056545C" w:rsidP="009E072B">
      <w:pPr>
        <w:pStyle w:val="GOSTScript"/>
        <w:ind w:left="0" w:right="0" w:firstLine="227"/>
        <w:rPr>
          <w:lang w:val="ru-RU"/>
        </w:rPr>
      </w:pPr>
      <w:r w:rsidRPr="008108A9">
        <w:tab/>
      </w:r>
      <w:r w:rsidRPr="008108A9">
        <w:tab/>
      </w:r>
      <w:r w:rsidRPr="000400D4">
        <w:rPr>
          <w:lang w:val="ru-RU"/>
        </w:rPr>
        <w:t>&lt;</w:t>
      </w:r>
      <w:r w:rsidRPr="008108A9">
        <w:t>FnclInst</w:t>
      </w:r>
      <w:r w:rsidRPr="000400D4">
        <w:rPr>
          <w:lang w:val="ru-RU"/>
        </w:rPr>
        <w:t>&gt;Министерство финансов Российской Федерации&lt;/</w:t>
      </w:r>
      <w:r w:rsidRPr="008108A9">
        <w:t>FnclInst</w:t>
      </w:r>
      <w:r w:rsidRPr="000400D4">
        <w:rPr>
          <w:lang w:val="ru-RU"/>
        </w:rPr>
        <w:t>&gt;</w:t>
      </w:r>
    </w:p>
    <w:p w14:paraId="39AD2C5E" w14:textId="77777777" w:rsidR="0056545C" w:rsidRPr="000400D4" w:rsidRDefault="0056545C" w:rsidP="009E072B">
      <w:pPr>
        <w:pStyle w:val="GOSTScript"/>
        <w:ind w:left="0" w:right="0" w:firstLine="227"/>
        <w:rPr>
          <w:lang w:val="ru-RU"/>
        </w:rPr>
      </w:pPr>
      <w:r w:rsidRPr="000400D4">
        <w:rPr>
          <w:lang w:val="ru-RU"/>
        </w:rPr>
        <w:tab/>
      </w:r>
      <w:r w:rsidRPr="000400D4">
        <w:rPr>
          <w:lang w:val="ru-RU"/>
        </w:rPr>
        <w:tab/>
        <w:t>&lt;</w:t>
      </w:r>
      <w:r w:rsidRPr="008108A9">
        <w:t>OKPOCd</w:t>
      </w:r>
      <w:r w:rsidRPr="000400D4">
        <w:rPr>
          <w:lang w:val="ru-RU"/>
        </w:rPr>
        <w:t>&gt;00013474&lt;/</w:t>
      </w:r>
      <w:r w:rsidRPr="008108A9">
        <w:t>OKPOCd</w:t>
      </w:r>
      <w:r w:rsidRPr="000400D4">
        <w:rPr>
          <w:lang w:val="ru-RU"/>
        </w:rPr>
        <w:t>&gt;</w:t>
      </w:r>
    </w:p>
    <w:p w14:paraId="438BF08F" w14:textId="77777777" w:rsidR="0056545C" w:rsidRPr="000400D4" w:rsidRDefault="0056545C" w:rsidP="009E072B">
      <w:pPr>
        <w:pStyle w:val="GOSTScript"/>
        <w:ind w:left="0" w:right="0" w:firstLine="227"/>
        <w:rPr>
          <w:lang w:val="ru-RU"/>
        </w:rPr>
      </w:pPr>
      <w:r w:rsidRPr="000400D4">
        <w:rPr>
          <w:lang w:val="ru-RU"/>
        </w:rPr>
        <w:tab/>
        <w:t>&lt;/</w:t>
      </w:r>
      <w:r w:rsidRPr="008108A9">
        <w:t>TtlPrt</w:t>
      </w:r>
      <w:r w:rsidRPr="000400D4">
        <w:rPr>
          <w:lang w:val="ru-RU"/>
        </w:rPr>
        <w:t>_</w:t>
      </w:r>
      <w:r w:rsidRPr="008108A9">
        <w:t>FO</w:t>
      </w:r>
      <w:r w:rsidRPr="000400D4">
        <w:rPr>
          <w:lang w:val="ru-RU"/>
        </w:rPr>
        <w:t>&gt;</w:t>
      </w:r>
    </w:p>
    <w:p w14:paraId="6A9872B1" w14:textId="77777777" w:rsidR="0056545C" w:rsidRPr="000400D4" w:rsidRDefault="0056545C" w:rsidP="009E072B">
      <w:pPr>
        <w:pStyle w:val="GOSTScript"/>
        <w:ind w:left="0" w:right="0" w:firstLine="227"/>
        <w:rPr>
          <w:lang w:val="ru-RU"/>
        </w:rPr>
      </w:pPr>
      <w:r w:rsidRPr="000400D4">
        <w:rPr>
          <w:lang w:val="ru-RU"/>
        </w:rPr>
        <w:tab/>
        <w:t>&lt;</w:t>
      </w:r>
      <w:r w:rsidRPr="008108A9">
        <w:t>TtlPrt</w:t>
      </w:r>
      <w:r w:rsidRPr="000400D4">
        <w:rPr>
          <w:lang w:val="ru-RU"/>
        </w:rPr>
        <w:t>_</w:t>
      </w:r>
      <w:r w:rsidRPr="008108A9">
        <w:t>CdOKTMO</w:t>
      </w:r>
      <w:r w:rsidRPr="000400D4">
        <w:rPr>
          <w:lang w:val="ru-RU"/>
        </w:rPr>
        <w:t>&gt;00000001&lt;/</w:t>
      </w:r>
      <w:r w:rsidRPr="008108A9">
        <w:t>TtlPrt</w:t>
      </w:r>
      <w:r w:rsidRPr="000400D4">
        <w:rPr>
          <w:lang w:val="ru-RU"/>
        </w:rPr>
        <w:t>_</w:t>
      </w:r>
      <w:r w:rsidRPr="008108A9">
        <w:t>CdOKTMO</w:t>
      </w:r>
      <w:r w:rsidRPr="000400D4">
        <w:rPr>
          <w:lang w:val="ru-RU"/>
        </w:rPr>
        <w:t>&gt;</w:t>
      </w:r>
    </w:p>
    <w:p w14:paraId="7574DAD9" w14:textId="77777777" w:rsidR="0056545C" w:rsidRPr="008108A9" w:rsidRDefault="0056545C" w:rsidP="009E072B">
      <w:pPr>
        <w:pStyle w:val="GOSTScript"/>
        <w:ind w:left="0" w:right="0" w:firstLine="227"/>
      </w:pPr>
      <w:r w:rsidRPr="000400D4">
        <w:rPr>
          <w:lang w:val="ru-RU"/>
        </w:rPr>
        <w:t xml:space="preserve"> </w:t>
      </w:r>
      <w:r w:rsidRPr="008108A9">
        <w:t>&lt;TtlPrt_SECRECY code="0" value="Несекретно"/&gt;</w:t>
      </w:r>
    </w:p>
    <w:p w14:paraId="1EFC9BEA" w14:textId="77777777" w:rsidR="0056545C" w:rsidRPr="008108A9" w:rsidRDefault="0056545C" w:rsidP="009E072B">
      <w:pPr>
        <w:pStyle w:val="GOSTScript"/>
        <w:ind w:left="0" w:right="0" w:firstLine="227"/>
      </w:pPr>
      <w:r w:rsidRPr="008108A9">
        <w:tab/>
        <w:t>&lt;R_759_G_S1_1_D&gt;</w:t>
      </w:r>
    </w:p>
    <w:p w14:paraId="5BF614D5" w14:textId="77777777" w:rsidR="0056545C" w:rsidRPr="008108A9" w:rsidRDefault="0056545C" w:rsidP="009E072B">
      <w:pPr>
        <w:pStyle w:val="GOSTScript"/>
        <w:ind w:left="0" w:right="0" w:firstLine="227"/>
      </w:pPr>
      <w:r w:rsidRPr="008108A9">
        <w:tab/>
      </w:r>
      <w:r w:rsidRPr="008108A9">
        <w:tab/>
        <w:t>&lt;G_S1_1_D_ITEM&gt;</w:t>
      </w:r>
    </w:p>
    <w:p w14:paraId="0A8A0B65" w14:textId="77777777" w:rsidR="0056545C" w:rsidRPr="008108A9" w:rsidRDefault="0056545C" w:rsidP="009E072B">
      <w:pPr>
        <w:pStyle w:val="GOSTScript"/>
        <w:ind w:left="0" w:right="0" w:firstLine="227"/>
      </w:pPr>
      <w:r w:rsidRPr="008108A9">
        <w:tab/>
      </w:r>
      <w:r w:rsidRPr="008108A9">
        <w:tab/>
      </w:r>
      <w:r w:rsidRPr="008108A9">
        <w:tab/>
        <w:t>&lt;G_S1_1_B_C2&gt;100.00&lt;/G_S1_1_B_C2&gt;</w:t>
      </w:r>
    </w:p>
    <w:p w14:paraId="6CE3D743" w14:textId="77777777" w:rsidR="0056545C" w:rsidRPr="008108A9" w:rsidRDefault="0056545C" w:rsidP="009E072B">
      <w:pPr>
        <w:pStyle w:val="GOSTScript"/>
        <w:ind w:left="0" w:right="0" w:firstLine="227"/>
      </w:pPr>
      <w:r w:rsidRPr="008108A9">
        <w:tab/>
      </w:r>
      <w:r w:rsidRPr="008108A9">
        <w:tab/>
      </w:r>
      <w:r w:rsidRPr="008108A9">
        <w:tab/>
        <w:t>&lt;G_S1_1_E_C2&gt;100.00&lt;/G_S1_1_E_C2&gt;</w:t>
      </w:r>
    </w:p>
    <w:p w14:paraId="7BC620AB" w14:textId="77777777" w:rsidR="0056545C" w:rsidRPr="008108A9" w:rsidRDefault="0056545C" w:rsidP="009E072B">
      <w:pPr>
        <w:pStyle w:val="GOSTScript"/>
        <w:ind w:left="0" w:right="0" w:firstLine="227"/>
      </w:pPr>
      <w:r w:rsidRPr="008108A9">
        <w:tab/>
      </w:r>
      <w:r w:rsidRPr="008108A9">
        <w:tab/>
      </w:r>
      <w:r w:rsidRPr="008108A9">
        <w:tab/>
        <w:t>&lt;G_S1_1_B_C3&gt;100.00&lt;/G_S1_1_B_C3&gt;</w:t>
      </w:r>
    </w:p>
    <w:p w14:paraId="7AE03FB9" w14:textId="77777777" w:rsidR="0056545C" w:rsidRPr="008108A9" w:rsidRDefault="0056545C" w:rsidP="009E072B">
      <w:pPr>
        <w:pStyle w:val="GOSTScript"/>
        <w:ind w:left="0" w:right="0" w:firstLine="227"/>
      </w:pPr>
      <w:r w:rsidRPr="008108A9">
        <w:tab/>
      </w:r>
      <w:r w:rsidRPr="008108A9">
        <w:tab/>
      </w:r>
      <w:r w:rsidRPr="008108A9">
        <w:tab/>
        <w:t>&lt;G_S1_1_E_C3&gt;100.00&lt;/G_S1_1_E_C3&gt;</w:t>
      </w:r>
    </w:p>
    <w:p w14:paraId="07F982F0" w14:textId="77777777" w:rsidR="0056545C" w:rsidRPr="008108A9" w:rsidRDefault="0056545C" w:rsidP="009E072B">
      <w:pPr>
        <w:pStyle w:val="GOSTScript"/>
        <w:ind w:left="0" w:right="0" w:firstLine="227"/>
      </w:pPr>
      <w:r w:rsidRPr="008108A9">
        <w:tab/>
      </w:r>
      <w:r w:rsidRPr="008108A9">
        <w:tab/>
      </w:r>
      <w:r w:rsidRPr="008108A9">
        <w:tab/>
        <w:t>&lt;G_S1_1_B_C4&gt;100.00&lt;/G_S1_1_B_C4&gt;</w:t>
      </w:r>
    </w:p>
    <w:p w14:paraId="0A20E5DE" w14:textId="77777777" w:rsidR="0056545C" w:rsidRPr="008108A9" w:rsidRDefault="0056545C" w:rsidP="009E072B">
      <w:pPr>
        <w:pStyle w:val="GOSTScript"/>
        <w:ind w:left="0" w:right="0" w:firstLine="227"/>
      </w:pPr>
      <w:r w:rsidRPr="008108A9">
        <w:tab/>
      </w:r>
      <w:r w:rsidRPr="008108A9">
        <w:tab/>
      </w:r>
      <w:r w:rsidRPr="008108A9">
        <w:tab/>
        <w:t>&lt;G_S1_1_E_C4&gt;100.00&lt;/G_S1_1_E_C4&gt;</w:t>
      </w:r>
    </w:p>
    <w:p w14:paraId="2B1F1D5D" w14:textId="77777777" w:rsidR="0056545C" w:rsidRPr="008108A9" w:rsidRDefault="0056545C" w:rsidP="009E072B">
      <w:pPr>
        <w:pStyle w:val="GOSTScript"/>
        <w:ind w:left="0" w:right="0" w:firstLine="227"/>
      </w:pPr>
      <w:r w:rsidRPr="008108A9">
        <w:lastRenderedPageBreak/>
        <w:tab/>
      </w:r>
      <w:r w:rsidRPr="008108A9">
        <w:tab/>
      </w:r>
      <w:r w:rsidRPr="008108A9">
        <w:tab/>
        <w:t>&lt;G_S1_1_B_C5&gt;100.00&lt;/G_S1_1_B_C5&gt;</w:t>
      </w:r>
    </w:p>
    <w:p w14:paraId="63B63699" w14:textId="77777777" w:rsidR="0056545C" w:rsidRPr="008108A9" w:rsidRDefault="0056545C" w:rsidP="009E072B">
      <w:pPr>
        <w:pStyle w:val="GOSTScript"/>
        <w:ind w:left="0" w:right="0" w:firstLine="227"/>
      </w:pPr>
      <w:r w:rsidRPr="008108A9">
        <w:tab/>
      </w:r>
      <w:r w:rsidRPr="008108A9">
        <w:tab/>
      </w:r>
      <w:r w:rsidRPr="008108A9">
        <w:tab/>
        <w:t>&lt;G_S1_1_E_C5&gt;100.00&lt;/G_S1_1_E_C5&gt;</w:t>
      </w:r>
    </w:p>
    <w:p w14:paraId="6059862A" w14:textId="77777777" w:rsidR="0056545C" w:rsidRPr="008108A9" w:rsidRDefault="0056545C" w:rsidP="009E072B">
      <w:pPr>
        <w:pStyle w:val="GOSTScript"/>
        <w:ind w:left="0" w:right="0" w:firstLine="227"/>
      </w:pPr>
      <w:r w:rsidRPr="008108A9">
        <w:tab/>
      </w:r>
      <w:r w:rsidRPr="008108A9">
        <w:tab/>
      </w:r>
      <w:r w:rsidRPr="008108A9">
        <w:tab/>
        <w:t>&lt;G_S1_1_B_C6&gt;100.00&lt;/G_S1_1_B_C6&gt;</w:t>
      </w:r>
    </w:p>
    <w:p w14:paraId="657CD964" w14:textId="77777777" w:rsidR="0056545C" w:rsidRPr="008108A9" w:rsidRDefault="0056545C" w:rsidP="009E072B">
      <w:pPr>
        <w:pStyle w:val="GOSTScript"/>
        <w:ind w:left="0" w:right="0" w:firstLine="227"/>
      </w:pPr>
      <w:r w:rsidRPr="008108A9">
        <w:tab/>
      </w:r>
      <w:r w:rsidRPr="008108A9">
        <w:tab/>
      </w:r>
      <w:r w:rsidRPr="008108A9">
        <w:tab/>
        <w:t>&lt;G_S1_1_E_C6&gt;100.00&lt;/G_S1_1_E_C6&gt;</w:t>
      </w:r>
    </w:p>
    <w:p w14:paraId="01ACACE5" w14:textId="77777777" w:rsidR="0056545C" w:rsidRPr="008108A9" w:rsidRDefault="0056545C" w:rsidP="009E072B">
      <w:pPr>
        <w:pStyle w:val="GOSTScript"/>
        <w:ind w:left="0" w:right="0" w:firstLine="227"/>
      </w:pPr>
      <w:r w:rsidRPr="008108A9">
        <w:tab/>
      </w:r>
      <w:r w:rsidRPr="008108A9">
        <w:tab/>
      </w:r>
      <w:r w:rsidRPr="008108A9">
        <w:tab/>
        <w:t>&lt;G_S1_1_B_C7&gt;100.00&lt;/G_S1_1_B_C7&gt;</w:t>
      </w:r>
    </w:p>
    <w:p w14:paraId="58717F51" w14:textId="77777777" w:rsidR="0056545C" w:rsidRPr="008108A9" w:rsidRDefault="0056545C" w:rsidP="009E072B">
      <w:pPr>
        <w:pStyle w:val="GOSTScript"/>
        <w:ind w:left="0" w:right="0" w:firstLine="227"/>
      </w:pPr>
      <w:r w:rsidRPr="008108A9">
        <w:tab/>
      </w:r>
      <w:r w:rsidRPr="008108A9">
        <w:tab/>
      </w:r>
      <w:r w:rsidRPr="008108A9">
        <w:tab/>
        <w:t>&lt;G_S1_1_E_C7&gt;100.00&lt;/G_S1_1_E_C7&gt;</w:t>
      </w:r>
    </w:p>
    <w:p w14:paraId="152E3420" w14:textId="77777777" w:rsidR="0056545C" w:rsidRPr="008108A9" w:rsidRDefault="0056545C" w:rsidP="009E072B">
      <w:pPr>
        <w:pStyle w:val="GOSTScript"/>
        <w:ind w:left="0" w:right="0" w:firstLine="227"/>
      </w:pPr>
      <w:r w:rsidRPr="008108A9">
        <w:tab/>
      </w:r>
      <w:r w:rsidRPr="008108A9">
        <w:tab/>
      </w:r>
      <w:r w:rsidRPr="008108A9">
        <w:tab/>
        <w:t>&lt;G_S1_1_B_C8&gt;100.00&lt;/G_S1_1_B_C8&gt;</w:t>
      </w:r>
    </w:p>
    <w:p w14:paraId="2892771C" w14:textId="77777777" w:rsidR="0056545C" w:rsidRPr="008108A9" w:rsidRDefault="0056545C" w:rsidP="009E072B">
      <w:pPr>
        <w:pStyle w:val="GOSTScript"/>
        <w:ind w:left="0" w:right="0" w:firstLine="227"/>
      </w:pPr>
      <w:r w:rsidRPr="008108A9">
        <w:tab/>
      </w:r>
      <w:r w:rsidRPr="008108A9">
        <w:tab/>
      </w:r>
      <w:r w:rsidRPr="008108A9">
        <w:tab/>
        <w:t>&lt;G_S1_1_E_C8&gt;100.00&lt;/G_S1_1_E_C8&gt;</w:t>
      </w:r>
    </w:p>
    <w:p w14:paraId="15F02B97" w14:textId="77777777" w:rsidR="0056545C" w:rsidRPr="008108A9" w:rsidRDefault="0056545C" w:rsidP="009E072B">
      <w:pPr>
        <w:pStyle w:val="GOSTScript"/>
        <w:ind w:left="0" w:right="0" w:firstLine="227"/>
      </w:pPr>
      <w:r w:rsidRPr="008108A9">
        <w:tab/>
        <w:t>&lt;G_S1_1_B_C8_3&gt;100.00&lt;/G_S1_1_B_C8_3&gt;</w:t>
      </w:r>
    </w:p>
    <w:p w14:paraId="39C4FF18" w14:textId="77777777" w:rsidR="0056545C" w:rsidRPr="008108A9" w:rsidRDefault="0056545C" w:rsidP="009E072B">
      <w:pPr>
        <w:pStyle w:val="GOSTScript"/>
        <w:ind w:left="0" w:right="0" w:firstLine="227"/>
      </w:pPr>
      <w:r w:rsidRPr="008108A9">
        <w:tab/>
      </w:r>
      <w:r w:rsidRPr="008108A9">
        <w:tab/>
      </w:r>
      <w:r w:rsidRPr="008108A9">
        <w:tab/>
        <w:t>&lt;G_S1_1_E_C8_3&gt;100.00&lt;/G_S1_1_E_C8_3&gt;</w:t>
      </w:r>
    </w:p>
    <w:p w14:paraId="557B213F" w14:textId="77777777" w:rsidR="0056545C" w:rsidRPr="008108A9" w:rsidRDefault="0056545C" w:rsidP="009E072B">
      <w:pPr>
        <w:pStyle w:val="GOSTScript"/>
        <w:ind w:left="0" w:right="0" w:firstLine="227"/>
      </w:pPr>
      <w:r w:rsidRPr="008108A9">
        <w:tab/>
      </w:r>
      <w:r w:rsidRPr="008108A9">
        <w:tab/>
      </w:r>
      <w:r w:rsidRPr="008108A9">
        <w:tab/>
        <w:t>&lt;G_S1_1_B_C9&gt;100.00&lt;/G_S1_1_B_C9&gt;</w:t>
      </w:r>
    </w:p>
    <w:p w14:paraId="6FB74C72" w14:textId="77777777" w:rsidR="0056545C" w:rsidRPr="008108A9" w:rsidRDefault="0056545C" w:rsidP="009E072B">
      <w:pPr>
        <w:pStyle w:val="GOSTScript"/>
        <w:ind w:left="0" w:right="0" w:firstLine="227"/>
      </w:pPr>
      <w:r w:rsidRPr="008108A9">
        <w:tab/>
      </w:r>
      <w:r w:rsidRPr="008108A9">
        <w:tab/>
      </w:r>
      <w:r w:rsidRPr="008108A9">
        <w:tab/>
        <w:t>&lt;G_S1_1_E_C9&gt;100.00&lt;/G_S1_1_E_C9&gt;</w:t>
      </w:r>
    </w:p>
    <w:p w14:paraId="65FC9418" w14:textId="77777777" w:rsidR="0056545C" w:rsidRPr="008108A9" w:rsidRDefault="0056545C" w:rsidP="009E072B">
      <w:pPr>
        <w:pStyle w:val="GOSTScript"/>
        <w:ind w:left="0" w:right="0" w:firstLine="227"/>
      </w:pPr>
      <w:r w:rsidRPr="008108A9">
        <w:tab/>
      </w:r>
      <w:r w:rsidRPr="008108A9">
        <w:tab/>
      </w:r>
      <w:r w:rsidRPr="008108A9">
        <w:tab/>
        <w:t>&lt;G_S1_1_B_C8_2&gt;100.00&lt;/G_S1_1_B_C8_2&gt;</w:t>
      </w:r>
    </w:p>
    <w:p w14:paraId="25CA3F1A" w14:textId="77777777" w:rsidR="0056545C" w:rsidRPr="008108A9" w:rsidRDefault="0056545C" w:rsidP="009E072B">
      <w:pPr>
        <w:pStyle w:val="GOSTScript"/>
        <w:ind w:left="0" w:right="0" w:firstLine="227"/>
      </w:pPr>
      <w:r w:rsidRPr="008108A9">
        <w:tab/>
      </w:r>
      <w:r w:rsidRPr="008108A9">
        <w:tab/>
      </w:r>
      <w:r w:rsidRPr="008108A9">
        <w:tab/>
        <w:t>&lt;G_S1_1_E_C8_2&gt;100.00&lt;/G_S1_1_E_C8_2&gt;</w:t>
      </w:r>
    </w:p>
    <w:p w14:paraId="5AE38EE0" w14:textId="77777777" w:rsidR="0056545C" w:rsidRPr="008108A9" w:rsidRDefault="0056545C" w:rsidP="009E072B">
      <w:pPr>
        <w:pStyle w:val="GOSTScript"/>
        <w:ind w:left="0" w:right="0" w:firstLine="227"/>
      </w:pPr>
      <w:r w:rsidRPr="008108A9">
        <w:tab/>
      </w:r>
      <w:r w:rsidRPr="008108A9">
        <w:tab/>
      </w:r>
      <w:r w:rsidRPr="008108A9">
        <w:tab/>
        <w:t>&lt;G_S1_1_B_C9_2&gt;100.00&lt;/G_S1_1_B_C9_2&gt;</w:t>
      </w:r>
    </w:p>
    <w:p w14:paraId="66ED1DAF" w14:textId="77777777" w:rsidR="0056545C" w:rsidRPr="008108A9" w:rsidRDefault="0056545C" w:rsidP="009E072B">
      <w:pPr>
        <w:pStyle w:val="GOSTScript"/>
        <w:ind w:left="0" w:right="0" w:firstLine="227"/>
      </w:pPr>
      <w:r w:rsidRPr="008108A9">
        <w:tab/>
      </w:r>
      <w:r w:rsidRPr="008108A9">
        <w:tab/>
      </w:r>
      <w:r w:rsidRPr="008108A9">
        <w:tab/>
        <w:t>&lt;G_S1_1_E_C9_2&gt;100.00&lt;/G_S1_1_E_C9_2&gt;</w:t>
      </w:r>
    </w:p>
    <w:p w14:paraId="3198BB82" w14:textId="77777777" w:rsidR="0056545C" w:rsidRPr="008108A9" w:rsidRDefault="0056545C" w:rsidP="009E072B">
      <w:pPr>
        <w:pStyle w:val="GOSTScript"/>
        <w:ind w:left="0" w:right="0" w:firstLine="227"/>
      </w:pPr>
      <w:r w:rsidRPr="008108A9">
        <w:tab/>
      </w:r>
      <w:r w:rsidRPr="008108A9">
        <w:tab/>
        <w:t>&lt;/G_S1_1_D_ITEM&gt;</w:t>
      </w:r>
    </w:p>
    <w:p w14:paraId="4B5E4A82" w14:textId="77777777" w:rsidR="0056545C" w:rsidRPr="008108A9" w:rsidRDefault="0056545C" w:rsidP="009E072B">
      <w:pPr>
        <w:pStyle w:val="GOSTScript"/>
        <w:ind w:left="0" w:right="0" w:firstLine="227"/>
      </w:pPr>
      <w:r w:rsidRPr="008108A9">
        <w:tab/>
        <w:t>&lt;/R_759_G_S1_1_D&gt;</w:t>
      </w:r>
    </w:p>
    <w:p w14:paraId="7B5D46B9" w14:textId="77777777" w:rsidR="0056545C" w:rsidRPr="008108A9" w:rsidRDefault="0056545C" w:rsidP="009E072B">
      <w:pPr>
        <w:pStyle w:val="GOSTScript"/>
        <w:ind w:left="0" w:right="0" w:firstLine="227"/>
      </w:pPr>
      <w:r w:rsidRPr="008108A9">
        <w:tab/>
        <w:t>&lt;R_759_G_S1_2_1_D&gt;</w:t>
      </w:r>
    </w:p>
    <w:p w14:paraId="446F1DD2" w14:textId="77777777" w:rsidR="0056545C" w:rsidRPr="008108A9" w:rsidRDefault="0056545C" w:rsidP="009E072B">
      <w:pPr>
        <w:pStyle w:val="GOSTScript"/>
        <w:ind w:left="0" w:right="0" w:firstLine="227"/>
      </w:pPr>
      <w:r w:rsidRPr="008108A9">
        <w:tab/>
      </w:r>
      <w:r w:rsidRPr="008108A9">
        <w:tab/>
        <w:t>&lt;G_S1_2_1_D_ITEM&gt;</w:t>
      </w:r>
    </w:p>
    <w:p w14:paraId="75D7C971" w14:textId="77777777" w:rsidR="0056545C" w:rsidRPr="008108A9" w:rsidRDefault="0056545C" w:rsidP="009E072B">
      <w:pPr>
        <w:pStyle w:val="GOSTScript"/>
        <w:ind w:left="0" w:right="0" w:firstLine="227"/>
      </w:pPr>
      <w:r w:rsidRPr="008108A9">
        <w:tab/>
      </w:r>
      <w:r w:rsidRPr="008108A9">
        <w:tab/>
      </w:r>
      <w:r w:rsidRPr="008108A9">
        <w:tab/>
        <w:t>&lt;G_S1_2_1_D_C1&gt;23&lt;/G_S1_2_1_D_C1&gt;</w:t>
      </w:r>
    </w:p>
    <w:p w14:paraId="7257F12E" w14:textId="77777777" w:rsidR="0056545C" w:rsidRPr="008108A9" w:rsidRDefault="0056545C" w:rsidP="009E072B">
      <w:pPr>
        <w:pStyle w:val="GOSTScript"/>
        <w:ind w:left="0" w:right="0" w:firstLine="227"/>
      </w:pPr>
      <w:r w:rsidRPr="008108A9">
        <w:tab/>
      </w:r>
      <w:r w:rsidRPr="008108A9">
        <w:tab/>
      </w:r>
      <w:r w:rsidRPr="008108A9">
        <w:tab/>
        <w:t>&lt;G_S1_2_1_D_C2&gt;2019-12-01&lt;/G_S1_2_1_D_C2&gt;</w:t>
      </w:r>
    </w:p>
    <w:p w14:paraId="32CC58BD" w14:textId="77777777" w:rsidR="0056545C" w:rsidRPr="008108A9" w:rsidRDefault="0056545C" w:rsidP="009E072B">
      <w:pPr>
        <w:pStyle w:val="GOSTScript"/>
        <w:ind w:left="0" w:right="0" w:firstLine="227"/>
      </w:pPr>
      <w:r w:rsidRPr="008108A9">
        <w:tab/>
      </w:r>
      <w:r w:rsidRPr="008108A9">
        <w:tab/>
      </w:r>
      <w:r w:rsidRPr="008108A9">
        <w:tab/>
        <w:t>&lt;G_S1_2_1_D_DOC_H_GUID&gt;8fd0f4a9-2364-4858-87dc-ce8d1aa70333&lt;/G_S1_2_1_D_DOC_H_GUID&gt;</w:t>
      </w:r>
    </w:p>
    <w:p w14:paraId="64751B35" w14:textId="77777777" w:rsidR="0056545C" w:rsidRPr="008108A9" w:rsidRDefault="0056545C" w:rsidP="009E072B">
      <w:pPr>
        <w:pStyle w:val="GOSTScript"/>
        <w:ind w:left="0" w:right="0" w:firstLine="227"/>
      </w:pPr>
      <w:r w:rsidRPr="008108A9">
        <w:tab/>
      </w:r>
      <w:r w:rsidRPr="008108A9">
        <w:tab/>
      </w:r>
      <w:r w:rsidRPr="008108A9">
        <w:tab/>
        <w:t>&lt;G_S1_2_1_D_C3&gt;00000000003691&lt;/G_S1_2_1_D_C3&gt;</w:t>
      </w:r>
    </w:p>
    <w:p w14:paraId="7BA1A434" w14:textId="77777777" w:rsidR="0056545C" w:rsidRPr="008108A9" w:rsidRDefault="0056545C" w:rsidP="009E072B">
      <w:pPr>
        <w:pStyle w:val="GOSTScript"/>
        <w:ind w:left="0" w:right="0" w:firstLine="227"/>
      </w:pPr>
      <w:r w:rsidRPr="008108A9">
        <w:tab/>
      </w:r>
      <w:r w:rsidRPr="008108A9">
        <w:tab/>
      </w:r>
      <w:r w:rsidRPr="008108A9">
        <w:tab/>
        <w:t>&lt;G_S1_2_1_D_C4&gt;100.00&lt;/G_S1_2_1_D_C4&gt;</w:t>
      </w:r>
    </w:p>
    <w:p w14:paraId="03256AF0" w14:textId="77777777" w:rsidR="0056545C" w:rsidRPr="008108A9" w:rsidRDefault="0056545C" w:rsidP="009E072B">
      <w:pPr>
        <w:pStyle w:val="GOSTScript"/>
        <w:ind w:left="0" w:right="0" w:firstLine="227"/>
      </w:pPr>
      <w:r w:rsidRPr="008108A9">
        <w:tab/>
      </w:r>
      <w:r w:rsidRPr="008108A9">
        <w:tab/>
      </w:r>
      <w:r w:rsidRPr="008108A9">
        <w:tab/>
        <w:t>&lt;G_S1_2_1_D_C5&gt;100.00&lt;/G_S1_2_1_D_C5&gt;</w:t>
      </w:r>
    </w:p>
    <w:p w14:paraId="4D841908" w14:textId="77777777" w:rsidR="0056545C" w:rsidRPr="008108A9" w:rsidRDefault="0056545C" w:rsidP="009E072B">
      <w:pPr>
        <w:pStyle w:val="GOSTScript"/>
        <w:ind w:left="0" w:right="0" w:firstLine="227"/>
      </w:pPr>
      <w:r w:rsidRPr="008108A9">
        <w:tab/>
      </w:r>
      <w:r w:rsidRPr="008108A9">
        <w:tab/>
      </w:r>
      <w:r w:rsidRPr="008108A9">
        <w:tab/>
        <w:t>&lt;G_S1_2_1_D_C6&gt;100.00&lt;/G_S1_2_1_D_C6&gt;</w:t>
      </w:r>
    </w:p>
    <w:p w14:paraId="5FC12950" w14:textId="77777777" w:rsidR="0056545C" w:rsidRPr="008108A9" w:rsidRDefault="0056545C" w:rsidP="009E072B">
      <w:pPr>
        <w:pStyle w:val="GOSTScript"/>
        <w:ind w:left="0" w:right="0" w:firstLine="227"/>
      </w:pPr>
      <w:r w:rsidRPr="008108A9">
        <w:tab/>
      </w:r>
      <w:r w:rsidRPr="008108A9">
        <w:tab/>
      </w:r>
      <w:r w:rsidRPr="008108A9">
        <w:tab/>
        <w:t>&lt;G_S1_2_1_D_C7&gt;100.00&lt;/G_S1_2_1_D_C7&gt;</w:t>
      </w:r>
    </w:p>
    <w:p w14:paraId="105AD801" w14:textId="77777777" w:rsidR="0056545C" w:rsidRPr="008108A9" w:rsidRDefault="0056545C" w:rsidP="009E072B">
      <w:pPr>
        <w:pStyle w:val="GOSTScript"/>
        <w:ind w:left="0" w:right="0" w:firstLine="227"/>
      </w:pPr>
      <w:r w:rsidRPr="008108A9">
        <w:tab/>
      </w:r>
      <w:r w:rsidRPr="008108A9">
        <w:tab/>
      </w:r>
      <w:r w:rsidRPr="008108A9">
        <w:tab/>
        <w:t>&lt;G_S1_2_1_D_C8&gt;100.00&lt;/G_S1_2_1_D_C8&gt;</w:t>
      </w:r>
    </w:p>
    <w:p w14:paraId="081D4E19" w14:textId="77777777" w:rsidR="0056545C" w:rsidRPr="008108A9" w:rsidRDefault="0056545C" w:rsidP="009E072B">
      <w:pPr>
        <w:pStyle w:val="GOSTScript"/>
        <w:ind w:left="0" w:right="0" w:firstLine="227"/>
      </w:pPr>
      <w:r w:rsidRPr="008108A9">
        <w:tab/>
      </w:r>
      <w:r w:rsidRPr="008108A9">
        <w:tab/>
      </w:r>
      <w:r w:rsidRPr="008108A9">
        <w:tab/>
        <w:t>&lt;G_S1_2_1_D_C9&gt;100.00&lt;/G_S1_2_1_D_C9&gt;</w:t>
      </w:r>
    </w:p>
    <w:p w14:paraId="6749BD3E" w14:textId="77777777" w:rsidR="0056545C" w:rsidRPr="008108A9" w:rsidRDefault="0056545C" w:rsidP="009E072B">
      <w:pPr>
        <w:pStyle w:val="GOSTScript"/>
        <w:ind w:left="0" w:right="0" w:firstLine="227"/>
      </w:pPr>
      <w:r w:rsidRPr="008108A9">
        <w:tab/>
      </w:r>
      <w:r w:rsidRPr="008108A9">
        <w:tab/>
      </w:r>
      <w:r w:rsidRPr="008108A9">
        <w:tab/>
        <w:t>&lt;G_S1_2_1_D_C10&gt;100.00&lt;/G_S1_2_1_D_C10&gt;</w:t>
      </w:r>
    </w:p>
    <w:p w14:paraId="12EDDB27" w14:textId="77777777" w:rsidR="0056545C" w:rsidRPr="008108A9" w:rsidRDefault="0056545C" w:rsidP="009E072B">
      <w:pPr>
        <w:pStyle w:val="GOSTScript"/>
        <w:ind w:left="0" w:right="0" w:firstLine="227"/>
      </w:pPr>
      <w:r w:rsidRPr="008108A9">
        <w:tab/>
      </w:r>
      <w:r w:rsidRPr="008108A9">
        <w:tab/>
      </w:r>
      <w:r w:rsidRPr="008108A9">
        <w:tab/>
        <w:t>&lt;G_S1_2_1_D_C10_3&gt;100.00&lt;/G_S1_2_1_D_C10_3&gt;</w:t>
      </w:r>
    </w:p>
    <w:p w14:paraId="49FD22A9" w14:textId="77777777" w:rsidR="0056545C" w:rsidRPr="008108A9" w:rsidRDefault="0056545C" w:rsidP="009E072B">
      <w:pPr>
        <w:pStyle w:val="GOSTScript"/>
        <w:ind w:left="0" w:right="0" w:firstLine="227"/>
      </w:pPr>
      <w:r w:rsidRPr="008108A9">
        <w:tab/>
      </w:r>
      <w:r w:rsidRPr="008108A9">
        <w:tab/>
      </w:r>
      <w:r w:rsidRPr="008108A9">
        <w:tab/>
        <w:t>&lt;G_S1_2_1_D_C11&gt;100.00&lt;/G_S1_2_1_D_C11&gt;</w:t>
      </w:r>
    </w:p>
    <w:p w14:paraId="0F278FC7" w14:textId="77777777" w:rsidR="0056545C" w:rsidRPr="008108A9" w:rsidRDefault="0056545C" w:rsidP="009E072B">
      <w:pPr>
        <w:pStyle w:val="GOSTScript"/>
        <w:ind w:left="0" w:right="0" w:firstLine="227"/>
      </w:pPr>
      <w:r w:rsidRPr="008108A9">
        <w:tab/>
      </w:r>
      <w:r w:rsidRPr="008108A9">
        <w:tab/>
      </w:r>
      <w:r w:rsidRPr="008108A9">
        <w:tab/>
        <w:t>&lt;G_S1_2_1_D_C10_2&gt;100.00&lt;/G_S1_2_1_D_C10_2&gt;</w:t>
      </w:r>
    </w:p>
    <w:p w14:paraId="7BC38BB9" w14:textId="77777777" w:rsidR="0056545C" w:rsidRPr="008108A9" w:rsidRDefault="0056545C" w:rsidP="009E072B">
      <w:pPr>
        <w:pStyle w:val="GOSTScript"/>
        <w:ind w:left="0" w:right="0" w:firstLine="227"/>
      </w:pPr>
      <w:r w:rsidRPr="008108A9">
        <w:tab/>
      </w:r>
      <w:r w:rsidRPr="008108A9">
        <w:tab/>
      </w:r>
      <w:r w:rsidRPr="008108A9">
        <w:tab/>
        <w:t>&lt;G_S1_2_1_D_C11_2&gt;100.00&lt;/G_S1_2_1_D_C11_2&gt;</w:t>
      </w:r>
    </w:p>
    <w:p w14:paraId="17D42E86" w14:textId="77777777" w:rsidR="0056545C" w:rsidRPr="008108A9" w:rsidRDefault="0056545C" w:rsidP="009E072B">
      <w:pPr>
        <w:pStyle w:val="GOSTScript"/>
        <w:ind w:left="0" w:right="0" w:firstLine="227"/>
      </w:pPr>
      <w:r w:rsidRPr="008108A9">
        <w:tab/>
      </w:r>
      <w:r w:rsidRPr="008108A9">
        <w:tab/>
        <w:t>&lt;/G_S1_2_1_D_ITEM&gt;</w:t>
      </w:r>
    </w:p>
    <w:p w14:paraId="420976F6" w14:textId="77777777" w:rsidR="0056545C" w:rsidRPr="008108A9" w:rsidRDefault="0056545C" w:rsidP="009E072B">
      <w:pPr>
        <w:pStyle w:val="GOSTScript"/>
        <w:ind w:left="0" w:right="0" w:firstLine="227"/>
      </w:pPr>
      <w:r w:rsidRPr="008108A9">
        <w:tab/>
        <w:t>&lt;/R_759_G_S1_2_1_D&gt;</w:t>
      </w:r>
    </w:p>
    <w:p w14:paraId="0025A29F" w14:textId="77777777" w:rsidR="0056545C" w:rsidRPr="008108A9" w:rsidRDefault="0056545C" w:rsidP="009E072B">
      <w:pPr>
        <w:pStyle w:val="GOSTScript"/>
        <w:ind w:left="0" w:right="0" w:firstLine="227"/>
      </w:pPr>
      <w:r w:rsidRPr="008108A9">
        <w:tab/>
        <w:t>&lt;R_G_S1_2_1_F_R4&gt;100.00&lt;/R_G_S1_2_1_F_R4&gt;</w:t>
      </w:r>
    </w:p>
    <w:p w14:paraId="3EDC6CC7" w14:textId="77777777" w:rsidR="0056545C" w:rsidRPr="008108A9" w:rsidRDefault="0056545C" w:rsidP="009E072B">
      <w:pPr>
        <w:pStyle w:val="GOSTScript"/>
        <w:ind w:left="0" w:right="0" w:firstLine="227"/>
      </w:pPr>
      <w:r w:rsidRPr="008108A9">
        <w:tab/>
        <w:t>&lt;R_G_S1_2_1_F_R5&gt;100.00&lt;/R_G_S1_2_1_F_R5&gt;</w:t>
      </w:r>
    </w:p>
    <w:p w14:paraId="2945DEEB" w14:textId="77777777" w:rsidR="0056545C" w:rsidRPr="008108A9" w:rsidRDefault="0056545C" w:rsidP="009E072B">
      <w:pPr>
        <w:pStyle w:val="GOSTScript"/>
        <w:ind w:left="0" w:right="0" w:firstLine="227"/>
      </w:pPr>
      <w:r w:rsidRPr="008108A9">
        <w:tab/>
        <w:t>&lt;R_G_S1_2_1_F_R6&gt;100.00&lt;/R_G_S1_2_1_F_R6&gt;</w:t>
      </w:r>
    </w:p>
    <w:p w14:paraId="7885B050" w14:textId="77777777" w:rsidR="0056545C" w:rsidRPr="008108A9" w:rsidRDefault="0056545C" w:rsidP="009E072B">
      <w:pPr>
        <w:pStyle w:val="GOSTScript"/>
        <w:ind w:left="0" w:right="0" w:firstLine="227"/>
      </w:pPr>
      <w:r w:rsidRPr="008108A9">
        <w:tab/>
        <w:t>&lt;R_G_S1_2_1_F_R7&gt;100.00&lt;/R_G_S1_2_1_F_R7&gt;</w:t>
      </w:r>
    </w:p>
    <w:p w14:paraId="3BC9F030" w14:textId="77777777" w:rsidR="0056545C" w:rsidRPr="008108A9" w:rsidRDefault="0056545C" w:rsidP="009E072B">
      <w:pPr>
        <w:pStyle w:val="GOSTScript"/>
        <w:ind w:left="0" w:right="0" w:firstLine="227"/>
      </w:pPr>
      <w:r w:rsidRPr="008108A9">
        <w:tab/>
        <w:t>&lt;R_G_S1_2_1_F_R8&gt;100.00&lt;/R_G_S1_2_1_F_R8&gt;</w:t>
      </w:r>
    </w:p>
    <w:p w14:paraId="4D10367B" w14:textId="77777777" w:rsidR="0056545C" w:rsidRPr="008108A9" w:rsidRDefault="0056545C" w:rsidP="009E072B">
      <w:pPr>
        <w:pStyle w:val="GOSTScript"/>
        <w:ind w:left="0" w:right="0" w:firstLine="227"/>
      </w:pPr>
      <w:r w:rsidRPr="008108A9">
        <w:tab/>
        <w:t>&lt;R_G_S1_2_1_F_R9&gt;100.00&lt;/R_G_S1_2_1_F_R9&gt;</w:t>
      </w:r>
    </w:p>
    <w:p w14:paraId="0206ECBF" w14:textId="77777777" w:rsidR="0056545C" w:rsidRPr="008108A9" w:rsidRDefault="0056545C" w:rsidP="009E072B">
      <w:pPr>
        <w:pStyle w:val="GOSTScript"/>
        <w:ind w:left="0" w:right="0" w:firstLine="227"/>
      </w:pPr>
      <w:r w:rsidRPr="008108A9">
        <w:tab/>
        <w:t>&lt;R_G_S1_2_1_F_R10&gt;100.00&lt;/R_G_S1_2_1_F_R10&gt;</w:t>
      </w:r>
    </w:p>
    <w:p w14:paraId="5EB5099E" w14:textId="77777777" w:rsidR="0056545C" w:rsidRPr="008108A9" w:rsidRDefault="0056545C" w:rsidP="009E072B">
      <w:pPr>
        <w:pStyle w:val="GOSTScript"/>
        <w:ind w:left="0" w:right="0" w:firstLine="227"/>
      </w:pPr>
      <w:r w:rsidRPr="008108A9">
        <w:t>&lt;R_G_S1_2_1_F_R10_3&gt;100.00&lt;/R_G_S1_2_1_F_R10_3&gt;</w:t>
      </w:r>
    </w:p>
    <w:p w14:paraId="623ECF03" w14:textId="77777777" w:rsidR="0056545C" w:rsidRPr="008108A9" w:rsidRDefault="0056545C" w:rsidP="009E072B">
      <w:pPr>
        <w:pStyle w:val="GOSTScript"/>
        <w:ind w:left="0" w:right="0" w:firstLine="227"/>
      </w:pPr>
      <w:r w:rsidRPr="008108A9">
        <w:tab/>
        <w:t>&lt;R_G_S1_2_1_F_R11&gt;100.00&lt;/R_G_S1_2_1_F_R11&gt;</w:t>
      </w:r>
    </w:p>
    <w:p w14:paraId="1E98840D" w14:textId="77777777" w:rsidR="0056545C" w:rsidRPr="008108A9" w:rsidRDefault="0056545C" w:rsidP="009E072B">
      <w:pPr>
        <w:pStyle w:val="GOSTScript"/>
        <w:ind w:left="0" w:right="0" w:firstLine="227"/>
      </w:pPr>
      <w:r w:rsidRPr="008108A9">
        <w:tab/>
        <w:t>&lt;R_G_S1_2_1_F_R10_2&gt;100.00&lt;/R_G_S1_2_1_F_R10_2&gt;</w:t>
      </w:r>
    </w:p>
    <w:p w14:paraId="5C0EB805" w14:textId="77777777" w:rsidR="0056545C" w:rsidRPr="008108A9" w:rsidRDefault="0056545C" w:rsidP="009E072B">
      <w:pPr>
        <w:pStyle w:val="GOSTScript"/>
        <w:ind w:left="0" w:right="0" w:firstLine="227"/>
      </w:pPr>
      <w:r w:rsidRPr="008108A9">
        <w:tab/>
        <w:t>&lt;R_G_S1_2_1_F_R11_2&gt;100.00&lt;/R_G_S1_2_1_F_R11_2&gt;</w:t>
      </w:r>
    </w:p>
    <w:p w14:paraId="3BB674BA" w14:textId="77777777" w:rsidR="0056545C" w:rsidRPr="008108A9" w:rsidRDefault="0056545C" w:rsidP="009E072B">
      <w:pPr>
        <w:pStyle w:val="GOSTScript"/>
        <w:ind w:left="0" w:right="0" w:firstLine="227"/>
      </w:pPr>
      <w:r w:rsidRPr="008108A9">
        <w:t>&lt;VSL_ListApp_Executor_SFP&gt;Александров А.А.&lt;/VSL_ListApp_Executor_SFP&gt;</w:t>
      </w:r>
    </w:p>
    <w:p w14:paraId="61A8E666" w14:textId="77777777" w:rsidR="0056545C" w:rsidRPr="008108A9" w:rsidRDefault="0056545C" w:rsidP="009E072B">
      <w:pPr>
        <w:pStyle w:val="GOSTScript"/>
        <w:ind w:left="0" w:right="0" w:firstLine="227"/>
      </w:pPr>
      <w:r w:rsidRPr="008108A9">
        <w:tab/>
        <w:t>&lt;VSL_ListApp_Executor_Post&gt;Казначей&lt;/VSL_ListApp_Executor_Post&gt;</w:t>
      </w:r>
    </w:p>
    <w:p w14:paraId="279BC74D" w14:textId="77777777" w:rsidR="0056545C" w:rsidRPr="008108A9" w:rsidRDefault="0056545C" w:rsidP="009E072B">
      <w:pPr>
        <w:pStyle w:val="GOSTScript"/>
        <w:ind w:left="0" w:right="0" w:firstLine="227"/>
      </w:pPr>
      <w:r w:rsidRPr="008108A9">
        <w:tab/>
        <w:t>&lt;VSL_ListApp_Executor_TEL&gt;343456465&lt;/VSL_ListApp_Executor_TEL&gt;</w:t>
      </w:r>
    </w:p>
    <w:p w14:paraId="1E398C32" w14:textId="77777777" w:rsidR="0056545C" w:rsidRPr="008108A9" w:rsidRDefault="0056545C" w:rsidP="009E072B">
      <w:pPr>
        <w:pStyle w:val="GOSTScript"/>
        <w:ind w:left="0" w:right="0" w:firstLine="227"/>
      </w:pPr>
      <w:r w:rsidRPr="008108A9">
        <w:tab/>
        <w:t>&lt;VSL_ListApp_Executor_Date&gt;2023-12-03&lt;/VSL_ListApp_Executor_Date&gt;</w:t>
      </w:r>
    </w:p>
    <w:p w14:paraId="20C42EFC" w14:textId="77777777" w:rsidR="0056545C" w:rsidRPr="008108A9" w:rsidRDefault="0056545C" w:rsidP="009E072B">
      <w:pPr>
        <w:pStyle w:val="GOSTScript"/>
        <w:ind w:left="0" w:right="0" w:firstLine="227"/>
      </w:pPr>
      <w:r w:rsidRPr="008108A9">
        <w:tab/>
        <w:t>&lt;StmInfrmtn_TF&gt;</w:t>
      </w:r>
    </w:p>
    <w:p w14:paraId="214B44B4" w14:textId="77777777" w:rsidR="0056545C" w:rsidRPr="008108A9" w:rsidRDefault="0056545C" w:rsidP="009E072B">
      <w:pPr>
        <w:pStyle w:val="GOSTScript"/>
        <w:ind w:left="0" w:right="0" w:firstLine="227"/>
      </w:pPr>
      <w:r w:rsidRPr="008108A9">
        <w:tab/>
      </w:r>
      <w:r w:rsidRPr="008108A9">
        <w:tab/>
        <w:t>&lt;GUID&gt;8fd0f4a9-2364-4858-87dc-ce8d1aa70482&lt;/GUID&gt;</w:t>
      </w:r>
    </w:p>
    <w:p w14:paraId="5F9767FC" w14:textId="77777777" w:rsidR="0056545C" w:rsidRPr="008108A9" w:rsidRDefault="0056545C" w:rsidP="009E072B">
      <w:pPr>
        <w:pStyle w:val="GOSTScript"/>
        <w:ind w:left="0" w:right="0" w:firstLine="227"/>
      </w:pPr>
      <w:r w:rsidRPr="008108A9">
        <w:tab/>
        <w:t>&lt;/StmInfrmtn_TF&gt;</w:t>
      </w:r>
    </w:p>
    <w:p w14:paraId="4E7D0A09" w14:textId="77777777" w:rsidR="0056545C" w:rsidRPr="008108A9" w:rsidRDefault="0056545C" w:rsidP="009E072B">
      <w:pPr>
        <w:pStyle w:val="GOSTScript"/>
        <w:ind w:left="0" w:right="0" w:firstLine="227"/>
      </w:pPr>
      <w:r w:rsidRPr="008108A9">
        <w:tab/>
        <w:t>&lt;TtlPrt_DocNumber&gt;000000013&lt;/TtlPrt_DocNumber&gt;</w:t>
      </w:r>
    </w:p>
    <w:p w14:paraId="2DF6CCCB" w14:textId="77777777" w:rsidR="0056545C" w:rsidRPr="000400D4" w:rsidRDefault="0056545C" w:rsidP="009E072B">
      <w:pPr>
        <w:pStyle w:val="GOSTScript"/>
        <w:ind w:left="0" w:right="0" w:firstLine="227"/>
        <w:rPr>
          <w:lang w:val="ru-RU"/>
        </w:rPr>
      </w:pPr>
      <w:r w:rsidRPr="008108A9">
        <w:tab/>
      </w:r>
      <w:r w:rsidRPr="000400D4">
        <w:rPr>
          <w:lang w:val="ru-RU"/>
        </w:rPr>
        <w:t>&lt;</w:t>
      </w:r>
      <w:r w:rsidRPr="008108A9">
        <w:t>TtlPrt</w:t>
      </w:r>
      <w:r w:rsidRPr="000400D4">
        <w:rPr>
          <w:lang w:val="ru-RU"/>
        </w:rPr>
        <w:t>_</w:t>
      </w:r>
      <w:r w:rsidRPr="008108A9">
        <w:t>OPENTOFK</w:t>
      </w:r>
      <w:r w:rsidRPr="000400D4">
        <w:rPr>
          <w:lang w:val="ru-RU"/>
        </w:rPr>
        <w:t>_</w:t>
      </w:r>
      <w:r w:rsidRPr="008108A9">
        <w:t>NAME</w:t>
      </w:r>
      <w:r w:rsidRPr="000400D4">
        <w:rPr>
          <w:lang w:val="ru-RU"/>
        </w:rPr>
        <w:t>&gt;Межрегиональное операционное управление Федерального казначейства&lt;/</w:t>
      </w:r>
      <w:r w:rsidRPr="008108A9">
        <w:t>TtlPrt</w:t>
      </w:r>
      <w:r w:rsidRPr="000400D4">
        <w:rPr>
          <w:lang w:val="ru-RU"/>
        </w:rPr>
        <w:t>_</w:t>
      </w:r>
      <w:r w:rsidRPr="008108A9">
        <w:t>OPENTOFK</w:t>
      </w:r>
      <w:r w:rsidRPr="000400D4">
        <w:rPr>
          <w:lang w:val="ru-RU"/>
        </w:rPr>
        <w:t>_</w:t>
      </w:r>
      <w:r w:rsidRPr="008108A9">
        <w:t>NAME</w:t>
      </w:r>
      <w:r w:rsidRPr="000400D4">
        <w:rPr>
          <w:lang w:val="ru-RU"/>
        </w:rPr>
        <w:t>&gt;</w:t>
      </w:r>
    </w:p>
    <w:p w14:paraId="701B5332" w14:textId="77777777" w:rsidR="0056545C" w:rsidRPr="008108A9" w:rsidRDefault="0056545C" w:rsidP="009E072B">
      <w:pPr>
        <w:pStyle w:val="GOSTScript"/>
        <w:ind w:left="0" w:right="0" w:firstLine="227"/>
      </w:pPr>
      <w:r w:rsidRPr="000400D4">
        <w:rPr>
          <w:lang w:val="ru-RU"/>
        </w:rPr>
        <w:lastRenderedPageBreak/>
        <w:tab/>
      </w:r>
      <w:r w:rsidRPr="008108A9">
        <w:t>&lt;TtlPrt_OPENTOFK_CODE&gt;9500&lt;/TtlPrt_OPENTOFK_CODE&gt;</w:t>
      </w:r>
    </w:p>
    <w:p w14:paraId="6353A1FE" w14:textId="77777777" w:rsidR="0056545C" w:rsidRPr="008108A9" w:rsidRDefault="0056545C" w:rsidP="009E072B">
      <w:pPr>
        <w:pStyle w:val="GOSTScript"/>
        <w:ind w:left="0" w:right="0" w:firstLine="227"/>
      </w:pPr>
      <w:r w:rsidRPr="008108A9">
        <w:t>&lt;/self:VLS_REPORT_0531759&gt;</w:t>
      </w:r>
    </w:p>
    <w:p w14:paraId="1A7A7ECB" w14:textId="77777777" w:rsidR="0056545C" w:rsidRPr="008108A9" w:rsidRDefault="0056545C" w:rsidP="009E072B">
      <w:pPr>
        <w:pStyle w:val="GOSTScript"/>
        <w:ind w:left="0" w:right="0" w:firstLine="227"/>
      </w:pPr>
      <w:r w:rsidRPr="008108A9">
        <w:t>&lt;/typ:document&gt;</w:t>
      </w:r>
      <w:r w:rsidRPr="008108A9">
        <w:tab/>
      </w:r>
    </w:p>
    <w:p w14:paraId="685EEC56" w14:textId="77777777" w:rsidR="0056545C" w:rsidRPr="008108A9" w:rsidRDefault="0056545C" w:rsidP="009E072B">
      <w:pPr>
        <w:pStyle w:val="GOSTScript"/>
        <w:ind w:left="0" w:right="0" w:firstLine="227"/>
      </w:pPr>
      <w:r w:rsidRPr="008108A9">
        <w:t>&lt;/transferDocumentRequest&gt;</w:t>
      </w:r>
    </w:p>
    <w:p w14:paraId="1C9DA118" w14:textId="77777777" w:rsidR="0056545C" w:rsidRPr="008108A9" w:rsidRDefault="0056545C" w:rsidP="009E072B">
      <w:pPr>
        <w:pStyle w:val="GOSTScript"/>
        <w:ind w:left="0" w:right="0" w:firstLine="227"/>
      </w:pPr>
      <w:r w:rsidRPr="008108A9">
        <w:t>&lt;/env:Body&gt;</w:t>
      </w:r>
    </w:p>
    <w:p w14:paraId="6639E73D" w14:textId="77777777" w:rsidR="0056545C" w:rsidRPr="008108A9" w:rsidRDefault="0056545C" w:rsidP="009E072B">
      <w:pPr>
        <w:pStyle w:val="GOSTScript"/>
        <w:ind w:left="0" w:right="0" w:firstLine="227"/>
      </w:pPr>
      <w:r w:rsidRPr="008108A9">
        <w:t>&lt;/soapenv:Envelope&gt;</w:t>
      </w:r>
    </w:p>
    <w:p w14:paraId="566900FA" w14:textId="77777777" w:rsidR="0056545C" w:rsidRPr="00A87E1B" w:rsidRDefault="0056545C" w:rsidP="000D2578">
      <w:pPr>
        <w:pStyle w:val="23"/>
        <w:rPr>
          <w:highlight w:val="green"/>
        </w:rPr>
      </w:pPr>
      <w:bookmarkStart w:id="5808" w:name="_Toc185235677"/>
      <w:bookmarkStart w:id="5809" w:name="_Ref27472871"/>
      <w:bookmarkStart w:id="5810" w:name="_Toc202884085"/>
      <w:r w:rsidRPr="00A87E1B">
        <w:rPr>
          <w:highlight w:val="green"/>
        </w:rPr>
        <w:t>Описание документа «Отчет о состоянии лицевого счета получателя бюджетных средств»</w:t>
      </w:r>
      <w:bookmarkEnd w:id="5808"/>
      <w:bookmarkEnd w:id="5810"/>
      <w:r w:rsidRPr="00A87E1B">
        <w:rPr>
          <w:highlight w:val="green"/>
        </w:rPr>
        <w:t xml:space="preserve"> </w:t>
      </w:r>
      <w:bookmarkEnd w:id="5809"/>
    </w:p>
    <w:p w14:paraId="15574D4A" w14:textId="77777777" w:rsidR="0056545C" w:rsidRPr="00A87E1B" w:rsidRDefault="0056545C" w:rsidP="000D2578">
      <w:pPr>
        <w:pStyle w:val="32"/>
        <w:rPr>
          <w:highlight w:val="green"/>
        </w:rPr>
      </w:pPr>
      <w:bookmarkStart w:id="5811" w:name="_Toc24966866"/>
      <w:r w:rsidRPr="00A87E1B">
        <w:rPr>
          <w:highlight w:val="green"/>
        </w:rPr>
        <w:t xml:space="preserve"> </w:t>
      </w:r>
      <w:bookmarkStart w:id="5812" w:name="_Toc185235678"/>
      <w:bookmarkStart w:id="5813" w:name="_Toc202884086"/>
      <w:r w:rsidRPr="00A87E1B">
        <w:rPr>
          <w:highlight w:val="green"/>
        </w:rPr>
        <w:t>Назначение и маршрут документа</w:t>
      </w:r>
      <w:bookmarkEnd w:id="5811"/>
      <w:bookmarkEnd w:id="5812"/>
      <w:bookmarkEnd w:id="5813"/>
    </w:p>
    <w:p w14:paraId="513CDAE3" w14:textId="77777777" w:rsidR="0056545C" w:rsidRPr="008108A9" w:rsidRDefault="0056545C" w:rsidP="00596044">
      <w:pPr>
        <w:pStyle w:val="GOSTNormal"/>
      </w:pPr>
      <w:r w:rsidRPr="008108A9">
        <w:t>Документ «Отчет о состоянии лицевого счета получателя бюджетных средств» содержит информацию об остатках соответствующих показателей на л/с, отражаемых на л/с ПБС нарастающим итогом с начала года на дату составления отчета и предназначен для доведения информации от ТОФК до ПБС.</w:t>
      </w:r>
    </w:p>
    <w:p w14:paraId="26A6097D" w14:textId="335740D7" w:rsidR="0056545C" w:rsidRPr="00A87E1B" w:rsidRDefault="0056545C" w:rsidP="00596044">
      <w:pPr>
        <w:pStyle w:val="GOSTNameTable"/>
        <w:rPr>
          <w:highlight w:val="green"/>
        </w:rPr>
      </w:pPr>
      <w:r w:rsidRPr="00A87E1B">
        <w:rPr>
          <w:highlight w:val="green"/>
        </w:rPr>
        <w:fldChar w:fldCharType="begin"/>
      </w:r>
      <w:r w:rsidRPr="00A87E1B">
        <w:rPr>
          <w:highlight w:val="green"/>
        </w:rPr>
        <w:instrText>SEQ Таблица \* ARABIC</w:instrText>
      </w:r>
      <w:r w:rsidRPr="00A87E1B">
        <w:rPr>
          <w:highlight w:val="green"/>
        </w:rPr>
        <w:fldChar w:fldCharType="separate"/>
      </w:r>
      <w:bookmarkStart w:id="5814" w:name="_Toc185236122"/>
      <w:r w:rsidR="00306405">
        <w:rPr>
          <w:noProof/>
          <w:highlight w:val="green"/>
        </w:rPr>
        <w:t>385</w:t>
      </w:r>
      <w:r w:rsidRPr="00A87E1B">
        <w:rPr>
          <w:highlight w:val="green"/>
        </w:rPr>
        <w:fldChar w:fldCharType="end"/>
      </w:r>
      <w:r w:rsidRPr="00A87E1B">
        <w:rPr>
          <w:rFonts w:eastAsia="Calibri"/>
          <w:highlight w:val="green"/>
        </w:rPr>
        <w:t xml:space="preserve"> – </w:t>
      </w:r>
      <w:r w:rsidRPr="00A87E1B">
        <w:rPr>
          <w:highlight w:val="green"/>
        </w:rPr>
        <w:t>Маршрут документа «Отчет о состоянии лицевого счета получателя бюджетных средств»</w:t>
      </w:r>
      <w:bookmarkEnd w:id="5814"/>
      <w:r w:rsidRPr="00A87E1B">
        <w:rPr>
          <w:highlight w:val="green"/>
        </w:rPr>
        <w:t xml:space="preserve"> </w:t>
      </w:r>
    </w:p>
    <w:tbl>
      <w:tblPr>
        <w:tblStyle w:val="GOSTTable"/>
        <w:tblW w:w="5000" w:type="pct"/>
        <w:tblLook w:val="07E0" w:firstRow="1" w:lastRow="1" w:firstColumn="1" w:lastColumn="1" w:noHBand="1" w:noVBand="1"/>
      </w:tblPr>
      <w:tblGrid>
        <w:gridCol w:w="2552"/>
        <w:gridCol w:w="2549"/>
        <w:gridCol w:w="4527"/>
      </w:tblGrid>
      <w:tr w:rsidR="0056545C" w:rsidRPr="008108A9" w14:paraId="240A71CD" w14:textId="77777777" w:rsidTr="00B84CDA">
        <w:trPr>
          <w:cnfStyle w:val="100000000000" w:firstRow="1" w:lastRow="0" w:firstColumn="0" w:lastColumn="0" w:oddVBand="0" w:evenVBand="0" w:oddHBand="0" w:evenHBand="0" w:firstRowFirstColumn="0" w:firstRowLastColumn="0" w:lastRowFirstColumn="0" w:lastRowLastColumn="0"/>
        </w:trPr>
        <w:tc>
          <w:tcPr>
            <w:tcW w:w="1325" w:type="pct"/>
          </w:tcPr>
          <w:p w14:paraId="4AC6BDC7" w14:textId="77777777" w:rsidR="0056545C" w:rsidRPr="008108A9" w:rsidRDefault="0056545C" w:rsidP="00596044">
            <w:pPr>
              <w:pStyle w:val="GOSTTableHead"/>
            </w:pPr>
            <w:r w:rsidRPr="008108A9">
              <w:t>Отправитель</w:t>
            </w:r>
          </w:p>
        </w:tc>
        <w:tc>
          <w:tcPr>
            <w:tcW w:w="1324" w:type="pct"/>
          </w:tcPr>
          <w:p w14:paraId="456B4C11" w14:textId="77777777" w:rsidR="0056545C" w:rsidRPr="008108A9" w:rsidRDefault="0056545C" w:rsidP="00596044">
            <w:pPr>
              <w:pStyle w:val="GOSTTableHead"/>
            </w:pPr>
            <w:r w:rsidRPr="008108A9">
              <w:t>Получатель</w:t>
            </w:r>
          </w:p>
        </w:tc>
        <w:tc>
          <w:tcPr>
            <w:tcW w:w="2351" w:type="pct"/>
          </w:tcPr>
          <w:p w14:paraId="4051FAAC" w14:textId="77777777" w:rsidR="0056545C" w:rsidRPr="008108A9" w:rsidRDefault="0056545C" w:rsidP="00596044">
            <w:pPr>
              <w:pStyle w:val="GOSTTableHead"/>
            </w:pPr>
            <w:r w:rsidRPr="008108A9">
              <w:t>Примечание</w:t>
            </w:r>
          </w:p>
        </w:tc>
      </w:tr>
      <w:tr w:rsidR="0056545C" w:rsidRPr="008108A9" w14:paraId="0A636A0B" w14:textId="77777777" w:rsidTr="00B84CDA">
        <w:tc>
          <w:tcPr>
            <w:tcW w:w="1325" w:type="pct"/>
          </w:tcPr>
          <w:p w14:paraId="339AEB80" w14:textId="77766120" w:rsidR="0056545C" w:rsidRPr="008108A9" w:rsidRDefault="00E26F0A" w:rsidP="00596044">
            <w:pPr>
              <w:pStyle w:val="GOSTTablenorm"/>
            </w:pPr>
            <w:r>
              <w:rPr>
                <w:szCs w:val="22"/>
              </w:rPr>
              <w:t>ТОФК (ПУР ЭБ)</w:t>
            </w:r>
          </w:p>
        </w:tc>
        <w:tc>
          <w:tcPr>
            <w:tcW w:w="1324" w:type="pct"/>
          </w:tcPr>
          <w:p w14:paraId="59496145" w14:textId="1378F02E" w:rsidR="0056545C" w:rsidRPr="008108A9" w:rsidRDefault="00AB4B18" w:rsidP="00596044">
            <w:pPr>
              <w:pStyle w:val="GOSTTablenorm"/>
            </w:pPr>
            <w:r w:rsidRPr="009D2D00">
              <w:rPr>
                <w:szCs w:val="28"/>
              </w:rPr>
              <w:t>ПБС (ПФХД)</w:t>
            </w:r>
            <w:r w:rsidR="0056545C" w:rsidRPr="008108A9">
              <w:rPr>
                <w:lang w:val="en-US"/>
              </w:rPr>
              <w:t xml:space="preserve"> </w:t>
            </w:r>
          </w:p>
        </w:tc>
        <w:tc>
          <w:tcPr>
            <w:tcW w:w="2351" w:type="pct"/>
          </w:tcPr>
          <w:p w14:paraId="6F2570C0" w14:textId="77777777" w:rsidR="0056545C" w:rsidRPr="008108A9" w:rsidRDefault="0056545C" w:rsidP="00596044">
            <w:pPr>
              <w:pStyle w:val="GOSTTablenorm"/>
            </w:pPr>
          </w:p>
        </w:tc>
      </w:tr>
      <w:tr w:rsidR="00B84CDA" w:rsidRPr="008108A9" w14:paraId="396FE622" w14:textId="77777777" w:rsidTr="00B84CDA">
        <w:tc>
          <w:tcPr>
            <w:tcW w:w="1325" w:type="pct"/>
          </w:tcPr>
          <w:p w14:paraId="6B63170F" w14:textId="21A2C963" w:rsidR="00B84CDA" w:rsidRPr="00A87E1B" w:rsidRDefault="00292DD5" w:rsidP="00B84CDA">
            <w:pPr>
              <w:pStyle w:val="GOSTTablenorm"/>
              <w:rPr>
                <w:szCs w:val="22"/>
                <w:highlight w:val="green"/>
              </w:rPr>
            </w:pPr>
            <w:r w:rsidRPr="003D2BA2">
              <w:rPr>
                <w:szCs w:val="22"/>
                <w:highlight w:val="green"/>
              </w:rPr>
              <w:t>ТОФК (ПУР ЭБ)</w:t>
            </w:r>
          </w:p>
        </w:tc>
        <w:tc>
          <w:tcPr>
            <w:tcW w:w="1324" w:type="pct"/>
          </w:tcPr>
          <w:p w14:paraId="53787BA1" w14:textId="48C38E15" w:rsidR="00B84CDA" w:rsidRPr="00A87E1B" w:rsidRDefault="002E576D" w:rsidP="002E576D">
            <w:pPr>
              <w:pStyle w:val="GOSTTablenorm"/>
              <w:rPr>
                <w:szCs w:val="22"/>
                <w:highlight w:val="green"/>
              </w:rPr>
            </w:pPr>
            <w:r>
              <w:rPr>
                <w:szCs w:val="22"/>
                <w:highlight w:val="green"/>
              </w:rPr>
              <w:t>ПБС</w:t>
            </w:r>
          </w:p>
        </w:tc>
        <w:tc>
          <w:tcPr>
            <w:tcW w:w="2351" w:type="pct"/>
          </w:tcPr>
          <w:p w14:paraId="502BBFF4" w14:textId="77777777" w:rsidR="00B84CDA" w:rsidRPr="008108A9" w:rsidRDefault="00B84CDA" w:rsidP="00B84CDA">
            <w:pPr>
              <w:pStyle w:val="GOSTTablenorm"/>
            </w:pPr>
          </w:p>
        </w:tc>
      </w:tr>
    </w:tbl>
    <w:p w14:paraId="2E63C9C6" w14:textId="4728CAF6" w:rsidR="0056545C" w:rsidRPr="00E56F97" w:rsidRDefault="0056545C" w:rsidP="00E56F97">
      <w:pPr>
        <w:pStyle w:val="32"/>
        <w:rPr>
          <w:highlight w:val="green"/>
        </w:rPr>
      </w:pPr>
      <w:bookmarkStart w:id="5815" w:name="_Ref22894499"/>
      <w:bookmarkStart w:id="5816" w:name="_Toc24966867"/>
      <w:bookmarkStart w:id="5817" w:name="_Toc185235679"/>
      <w:bookmarkStart w:id="5818" w:name="_Toc202884087"/>
      <w:r w:rsidRPr="00E56F97">
        <w:rPr>
          <w:highlight w:val="green"/>
        </w:rPr>
        <w:t xml:space="preserve">Описание </w:t>
      </w:r>
      <w:bookmarkEnd w:id="5815"/>
      <w:r w:rsidRPr="00E56F97">
        <w:rPr>
          <w:highlight w:val="green"/>
        </w:rPr>
        <w:t>комплексного типа «tVLS_REPORT_0531786»</w:t>
      </w:r>
      <w:bookmarkEnd w:id="5816"/>
      <w:bookmarkEnd w:id="5817"/>
      <w:bookmarkEnd w:id="5818"/>
    </w:p>
    <w:p w14:paraId="45407484" w14:textId="305F84E7" w:rsidR="0056545C" w:rsidRPr="00A87E1B" w:rsidRDefault="0061629E" w:rsidP="00596044">
      <w:pPr>
        <w:pStyle w:val="GOSTNameTable"/>
        <w:rPr>
          <w:highlight w:val="green"/>
        </w:rPr>
      </w:pPr>
      <w:r w:rsidRPr="00A87E1B">
        <w:rPr>
          <w:highlight w:val="green"/>
        </w:rPr>
        <w:fldChar w:fldCharType="begin"/>
      </w:r>
      <w:r w:rsidRPr="00A87E1B">
        <w:rPr>
          <w:highlight w:val="green"/>
        </w:rPr>
        <w:instrText xml:space="preserve"> SEQ Таблица \* ARABIC </w:instrText>
      </w:r>
      <w:r w:rsidRPr="00A87E1B">
        <w:rPr>
          <w:highlight w:val="green"/>
        </w:rPr>
        <w:fldChar w:fldCharType="separate"/>
      </w:r>
      <w:bookmarkStart w:id="5819" w:name="_Ref22905906"/>
      <w:bookmarkStart w:id="5820" w:name="_Toc185236123"/>
      <w:r w:rsidR="00306405">
        <w:rPr>
          <w:noProof/>
          <w:highlight w:val="green"/>
        </w:rPr>
        <w:t>386</w:t>
      </w:r>
      <w:bookmarkEnd w:id="5819"/>
      <w:r w:rsidRPr="00A87E1B">
        <w:rPr>
          <w:highlight w:val="green"/>
        </w:rPr>
        <w:fldChar w:fldCharType="end"/>
      </w:r>
      <w:r w:rsidR="0056545C" w:rsidRPr="00A87E1B">
        <w:rPr>
          <w:rFonts w:eastAsia="Calibri"/>
          <w:highlight w:val="green"/>
        </w:rPr>
        <w:t xml:space="preserve"> – </w:t>
      </w:r>
      <w:r w:rsidR="0056545C" w:rsidRPr="00A87E1B">
        <w:rPr>
          <w:highlight w:val="green"/>
        </w:rPr>
        <w:t>Описание комплексного типа «tVLS_REPORT_0531786»</w:t>
      </w:r>
      <w:bookmarkEnd w:id="5820"/>
    </w:p>
    <w:tbl>
      <w:tblPr>
        <w:tblStyle w:val="GOSTTable"/>
        <w:tblW w:w="5000" w:type="pct"/>
        <w:tblLayout w:type="fixed"/>
        <w:tblLook w:val="07E0" w:firstRow="1" w:lastRow="1" w:firstColumn="1" w:lastColumn="1" w:noHBand="1" w:noVBand="1"/>
      </w:tblPr>
      <w:tblGrid>
        <w:gridCol w:w="1699"/>
        <w:gridCol w:w="1701"/>
        <w:gridCol w:w="567"/>
        <w:gridCol w:w="1134"/>
        <w:gridCol w:w="567"/>
        <w:gridCol w:w="3960"/>
      </w:tblGrid>
      <w:tr w:rsidR="0056545C" w:rsidRPr="008108A9" w14:paraId="4D5EBC67" w14:textId="77777777" w:rsidTr="0003762F">
        <w:trPr>
          <w:cnfStyle w:val="100000000000" w:firstRow="1" w:lastRow="0" w:firstColumn="0" w:lastColumn="0" w:oddVBand="0" w:evenVBand="0" w:oddHBand="0" w:evenHBand="0" w:firstRowFirstColumn="0" w:firstRowLastColumn="0" w:lastRowFirstColumn="0" w:lastRowLastColumn="0"/>
          <w:trHeight w:val="283"/>
        </w:trPr>
        <w:tc>
          <w:tcPr>
            <w:tcW w:w="1699" w:type="dxa"/>
          </w:tcPr>
          <w:p w14:paraId="54C2BFA6" w14:textId="77777777" w:rsidR="0056545C" w:rsidRPr="008108A9" w:rsidRDefault="0056545C" w:rsidP="0056545C">
            <w:pPr>
              <w:pStyle w:val="GOSTTableHead"/>
            </w:pPr>
            <w:r w:rsidRPr="008108A9">
              <w:t>Наименование элемента</w:t>
            </w:r>
          </w:p>
        </w:tc>
        <w:tc>
          <w:tcPr>
            <w:tcW w:w="1701" w:type="dxa"/>
          </w:tcPr>
          <w:p w14:paraId="4E3F1906" w14:textId="77777777" w:rsidR="0056545C" w:rsidRPr="008108A9" w:rsidRDefault="0056545C" w:rsidP="0056545C">
            <w:pPr>
              <w:pStyle w:val="GOSTTableHead"/>
            </w:pPr>
            <w:r w:rsidRPr="008108A9">
              <w:t>Сокращенное наименование (код) элемента</w:t>
            </w:r>
          </w:p>
        </w:tc>
        <w:tc>
          <w:tcPr>
            <w:tcW w:w="567" w:type="dxa"/>
          </w:tcPr>
          <w:p w14:paraId="65AFCD39" w14:textId="77777777" w:rsidR="0056545C" w:rsidRPr="008108A9" w:rsidRDefault="0056545C" w:rsidP="0056545C">
            <w:pPr>
              <w:pStyle w:val="GOSTTableHead"/>
            </w:pPr>
            <w:r w:rsidRPr="008108A9">
              <w:t>Тип</w:t>
            </w:r>
          </w:p>
        </w:tc>
        <w:tc>
          <w:tcPr>
            <w:tcW w:w="1134" w:type="dxa"/>
          </w:tcPr>
          <w:p w14:paraId="2460FFF1" w14:textId="77777777" w:rsidR="0056545C" w:rsidRPr="008108A9" w:rsidRDefault="0056545C" w:rsidP="0056545C">
            <w:pPr>
              <w:pStyle w:val="GOSTTableHead"/>
            </w:pPr>
            <w:r w:rsidRPr="008108A9">
              <w:t>Формат элемента</w:t>
            </w:r>
          </w:p>
        </w:tc>
        <w:tc>
          <w:tcPr>
            <w:tcW w:w="567" w:type="dxa"/>
          </w:tcPr>
          <w:p w14:paraId="38477A2C" w14:textId="77777777" w:rsidR="0056545C" w:rsidRPr="008108A9" w:rsidRDefault="0056545C" w:rsidP="0056545C">
            <w:pPr>
              <w:pStyle w:val="GOSTTableHead"/>
            </w:pPr>
            <w:r w:rsidRPr="008108A9">
              <w:t>Обязательность</w:t>
            </w:r>
          </w:p>
        </w:tc>
        <w:tc>
          <w:tcPr>
            <w:tcW w:w="3960" w:type="dxa"/>
          </w:tcPr>
          <w:p w14:paraId="2926B79D" w14:textId="77777777" w:rsidR="0056545C" w:rsidRPr="008108A9" w:rsidRDefault="0056545C" w:rsidP="0056545C">
            <w:pPr>
              <w:pStyle w:val="GOSTTableHead"/>
            </w:pPr>
            <w:r w:rsidRPr="008108A9">
              <w:t>Дополнительная информация</w:t>
            </w:r>
          </w:p>
        </w:tc>
      </w:tr>
      <w:tr w:rsidR="0056545C" w:rsidRPr="008108A9" w14:paraId="1E3DD5AC" w14:textId="77777777" w:rsidTr="0003762F">
        <w:trPr>
          <w:trHeight w:val="226"/>
        </w:trPr>
        <w:tc>
          <w:tcPr>
            <w:tcW w:w="9628" w:type="dxa"/>
            <w:gridSpan w:val="6"/>
          </w:tcPr>
          <w:p w14:paraId="466EA85D" w14:textId="77777777" w:rsidR="0056545C" w:rsidRPr="008108A9" w:rsidRDefault="0056545C" w:rsidP="0056545C">
            <w:pPr>
              <w:pStyle w:val="GOSTTablenorm"/>
            </w:pPr>
            <w:r w:rsidRPr="008108A9">
              <w:rPr>
                <w:b/>
              </w:rPr>
              <w:t>Параметры отчета</w:t>
            </w:r>
          </w:p>
        </w:tc>
      </w:tr>
      <w:tr w:rsidR="0056545C" w:rsidRPr="008108A9" w14:paraId="3A452A38" w14:textId="77777777" w:rsidTr="0003762F">
        <w:trPr>
          <w:trHeight w:val="226"/>
        </w:trPr>
        <w:tc>
          <w:tcPr>
            <w:tcW w:w="1699" w:type="dxa"/>
          </w:tcPr>
          <w:p w14:paraId="453AF1D0" w14:textId="77777777" w:rsidR="0056545C" w:rsidRPr="00BB08FC" w:rsidRDefault="0056545C" w:rsidP="00BB08FC">
            <w:pPr>
              <w:pStyle w:val="GOSTTablenorm"/>
            </w:pPr>
            <w:r w:rsidRPr="00BB08FC">
              <w:t>Форма по КФД</w:t>
            </w:r>
          </w:p>
        </w:tc>
        <w:tc>
          <w:tcPr>
            <w:tcW w:w="1701" w:type="dxa"/>
          </w:tcPr>
          <w:p w14:paraId="015B9999" w14:textId="77777777" w:rsidR="0056545C" w:rsidRPr="00BB08FC" w:rsidRDefault="0056545C" w:rsidP="00BB08FC">
            <w:pPr>
              <w:pStyle w:val="GOSTTablenorm"/>
            </w:pPr>
            <w:r w:rsidRPr="00BB08FC">
              <w:t>TtlPrt_RT_FORMCODE</w:t>
            </w:r>
          </w:p>
        </w:tc>
        <w:tc>
          <w:tcPr>
            <w:tcW w:w="567" w:type="dxa"/>
          </w:tcPr>
          <w:p w14:paraId="32203EAD" w14:textId="77777777" w:rsidR="0056545C" w:rsidRPr="00BB08FC" w:rsidRDefault="0056545C" w:rsidP="00BB08FC">
            <w:pPr>
              <w:pStyle w:val="GOSTTablenorm"/>
            </w:pPr>
            <w:r w:rsidRPr="00BB08FC">
              <w:t>П</w:t>
            </w:r>
          </w:p>
        </w:tc>
        <w:tc>
          <w:tcPr>
            <w:tcW w:w="1134" w:type="dxa"/>
          </w:tcPr>
          <w:p w14:paraId="1A114041" w14:textId="77777777" w:rsidR="0056545C" w:rsidRPr="00BB08FC" w:rsidRDefault="0056545C" w:rsidP="00BB08FC">
            <w:pPr>
              <w:pStyle w:val="GOSTTablenorm"/>
            </w:pPr>
            <w:r w:rsidRPr="00BB08FC">
              <w:t>Т(7)</w:t>
            </w:r>
          </w:p>
        </w:tc>
        <w:tc>
          <w:tcPr>
            <w:tcW w:w="567" w:type="dxa"/>
          </w:tcPr>
          <w:p w14:paraId="22DAAE95" w14:textId="77777777" w:rsidR="0056545C" w:rsidRPr="00BB08FC" w:rsidRDefault="0056545C" w:rsidP="00BB08FC">
            <w:pPr>
              <w:pStyle w:val="GOSTTablenorm"/>
              <w:rPr>
                <w:rFonts w:eastAsia="Calibri"/>
              </w:rPr>
            </w:pPr>
            <w:r w:rsidRPr="00BB08FC">
              <w:rPr>
                <w:rFonts w:eastAsia="Calibri"/>
              </w:rPr>
              <w:t>О</w:t>
            </w:r>
          </w:p>
        </w:tc>
        <w:tc>
          <w:tcPr>
            <w:tcW w:w="3960" w:type="dxa"/>
          </w:tcPr>
          <w:p w14:paraId="3A68455C" w14:textId="77777777" w:rsidR="0056545C" w:rsidRPr="00BB08FC" w:rsidRDefault="0056545C" w:rsidP="00BB08FC">
            <w:pPr>
              <w:pStyle w:val="GOSTTablenorm"/>
            </w:pPr>
            <w:r w:rsidRPr="00BB08FC">
              <w:t xml:space="preserve">Указывается код формы по КФД. </w:t>
            </w:r>
          </w:p>
          <w:p w14:paraId="4D39B798" w14:textId="77777777" w:rsidR="0056545C" w:rsidRPr="00BB08FC" w:rsidRDefault="0056545C" w:rsidP="00BB08FC">
            <w:pPr>
              <w:pStyle w:val="GOSTTablenorm"/>
            </w:pPr>
            <w:r w:rsidRPr="00BB08FC">
              <w:t xml:space="preserve">По умолчанию указывается значение </w:t>
            </w:r>
            <w:r w:rsidRPr="00BB08FC">
              <w:rPr>
                <w:rFonts w:eastAsia="Calibri"/>
              </w:rPr>
              <w:t>–</w:t>
            </w:r>
            <w:r w:rsidRPr="00BB08FC">
              <w:t xml:space="preserve"> «0531794»</w:t>
            </w:r>
          </w:p>
        </w:tc>
      </w:tr>
      <w:tr w:rsidR="0056545C" w:rsidRPr="008108A9" w14:paraId="4E56C61A" w14:textId="77777777" w:rsidTr="0003762F">
        <w:trPr>
          <w:trHeight w:val="279"/>
        </w:trPr>
        <w:tc>
          <w:tcPr>
            <w:tcW w:w="1699" w:type="dxa"/>
          </w:tcPr>
          <w:p w14:paraId="0A7184AF" w14:textId="77777777" w:rsidR="0056545C" w:rsidRPr="00BB08FC" w:rsidRDefault="0056545C" w:rsidP="00BB08FC">
            <w:pPr>
              <w:pStyle w:val="GOSTTablenorm"/>
            </w:pPr>
            <w:r w:rsidRPr="00BB08FC">
              <w:t>Дата</w:t>
            </w:r>
          </w:p>
        </w:tc>
        <w:tc>
          <w:tcPr>
            <w:tcW w:w="1701" w:type="dxa"/>
          </w:tcPr>
          <w:p w14:paraId="3FFBD4FD" w14:textId="77777777" w:rsidR="0056545C" w:rsidRPr="00BB08FC" w:rsidRDefault="0056545C" w:rsidP="00BB08FC">
            <w:pPr>
              <w:pStyle w:val="GOSTTablenorm"/>
            </w:pPr>
            <w:r w:rsidRPr="00BB08FC">
              <w:t>TtlPrt_DctDt</w:t>
            </w:r>
          </w:p>
        </w:tc>
        <w:tc>
          <w:tcPr>
            <w:tcW w:w="567" w:type="dxa"/>
          </w:tcPr>
          <w:p w14:paraId="3B26B637" w14:textId="77777777" w:rsidR="0056545C" w:rsidRPr="00BB08FC" w:rsidRDefault="0056545C" w:rsidP="00BB08FC">
            <w:pPr>
              <w:pStyle w:val="GOSTTablenorm"/>
            </w:pPr>
            <w:r w:rsidRPr="00BB08FC">
              <w:t>П</w:t>
            </w:r>
          </w:p>
        </w:tc>
        <w:tc>
          <w:tcPr>
            <w:tcW w:w="1134" w:type="dxa"/>
          </w:tcPr>
          <w:p w14:paraId="572940AF" w14:textId="77777777" w:rsidR="0056545C" w:rsidRPr="00BB08FC" w:rsidRDefault="0056545C" w:rsidP="00BB08FC">
            <w:pPr>
              <w:pStyle w:val="GOSTTablenorm"/>
            </w:pPr>
            <w:r w:rsidRPr="00BB08FC">
              <w:t>Date</w:t>
            </w:r>
          </w:p>
        </w:tc>
        <w:tc>
          <w:tcPr>
            <w:tcW w:w="567" w:type="dxa"/>
          </w:tcPr>
          <w:p w14:paraId="64A35835" w14:textId="77777777" w:rsidR="0056545C" w:rsidRPr="00BB08FC" w:rsidRDefault="0056545C" w:rsidP="00BB08FC">
            <w:pPr>
              <w:pStyle w:val="GOSTTablenorm"/>
            </w:pPr>
            <w:r w:rsidRPr="00BB08FC">
              <w:rPr>
                <w:rFonts w:eastAsia="Calibri"/>
              </w:rPr>
              <w:t>О</w:t>
            </w:r>
          </w:p>
        </w:tc>
        <w:tc>
          <w:tcPr>
            <w:tcW w:w="3960" w:type="dxa"/>
          </w:tcPr>
          <w:p w14:paraId="697BD2E7" w14:textId="77777777" w:rsidR="0056545C" w:rsidRPr="00BB08FC" w:rsidRDefault="0056545C" w:rsidP="00BB08FC">
            <w:pPr>
              <w:pStyle w:val="GOSTTablenorm"/>
            </w:pPr>
            <w:r w:rsidRPr="00BB08FC">
              <w:t>Указывается дата отчета</w:t>
            </w:r>
          </w:p>
        </w:tc>
      </w:tr>
      <w:tr w:rsidR="0056545C" w:rsidRPr="008108A9" w14:paraId="0806F53C" w14:textId="77777777" w:rsidTr="0003762F">
        <w:trPr>
          <w:trHeight w:val="279"/>
        </w:trPr>
        <w:tc>
          <w:tcPr>
            <w:tcW w:w="1699" w:type="dxa"/>
          </w:tcPr>
          <w:p w14:paraId="71FAB9A5" w14:textId="77777777" w:rsidR="0056545C" w:rsidRPr="00BB08FC" w:rsidRDefault="0056545C" w:rsidP="00BB08FC">
            <w:pPr>
              <w:pStyle w:val="GOSTTablenorm"/>
            </w:pPr>
            <w:r w:rsidRPr="00BB08FC">
              <w:t>Номер лицевого счета</w:t>
            </w:r>
          </w:p>
        </w:tc>
        <w:tc>
          <w:tcPr>
            <w:tcW w:w="1701" w:type="dxa"/>
          </w:tcPr>
          <w:p w14:paraId="3AB0E5DA" w14:textId="77777777" w:rsidR="0056545C" w:rsidRPr="00BB08FC" w:rsidRDefault="0056545C" w:rsidP="00BB08FC">
            <w:pPr>
              <w:pStyle w:val="GOSTTablenorm"/>
            </w:pPr>
            <w:r w:rsidRPr="00BB08FC">
              <w:t>TtlPrt_RT_ACCOUNTNUM</w:t>
            </w:r>
          </w:p>
        </w:tc>
        <w:tc>
          <w:tcPr>
            <w:tcW w:w="567" w:type="dxa"/>
          </w:tcPr>
          <w:p w14:paraId="2F6EC03A" w14:textId="77777777" w:rsidR="0056545C" w:rsidRPr="00BB08FC" w:rsidRDefault="0056545C" w:rsidP="00BB08FC">
            <w:pPr>
              <w:pStyle w:val="GOSTTablenorm"/>
            </w:pPr>
            <w:r w:rsidRPr="00BB08FC">
              <w:t>П</w:t>
            </w:r>
          </w:p>
        </w:tc>
        <w:tc>
          <w:tcPr>
            <w:tcW w:w="1134" w:type="dxa"/>
          </w:tcPr>
          <w:p w14:paraId="46D1375A" w14:textId="77777777" w:rsidR="0056545C" w:rsidRPr="00BB08FC" w:rsidRDefault="0056545C" w:rsidP="00BB08FC">
            <w:pPr>
              <w:pStyle w:val="GOSTTablenorm"/>
            </w:pPr>
            <w:r w:rsidRPr="00BB08FC">
              <w:t>Т(11)</w:t>
            </w:r>
          </w:p>
        </w:tc>
        <w:tc>
          <w:tcPr>
            <w:tcW w:w="567" w:type="dxa"/>
          </w:tcPr>
          <w:p w14:paraId="63456012" w14:textId="77777777" w:rsidR="0056545C" w:rsidRPr="00BB08FC" w:rsidRDefault="0056545C" w:rsidP="00BB08FC">
            <w:pPr>
              <w:pStyle w:val="GOSTTablenorm"/>
            </w:pPr>
            <w:r w:rsidRPr="00BB08FC">
              <w:t>О</w:t>
            </w:r>
          </w:p>
        </w:tc>
        <w:tc>
          <w:tcPr>
            <w:tcW w:w="3960" w:type="dxa"/>
          </w:tcPr>
          <w:p w14:paraId="77836D59" w14:textId="77777777" w:rsidR="0056545C" w:rsidRPr="00BB08FC" w:rsidRDefault="0056545C" w:rsidP="00BB08FC">
            <w:pPr>
              <w:pStyle w:val="GOSTTablenorm"/>
            </w:pPr>
            <w:r w:rsidRPr="00BB08FC">
              <w:t>Указывается номер лицевого счета</w:t>
            </w:r>
          </w:p>
        </w:tc>
      </w:tr>
      <w:tr w:rsidR="0056545C" w:rsidRPr="008108A9" w14:paraId="63401400" w14:textId="77777777" w:rsidTr="0003762F">
        <w:trPr>
          <w:trHeight w:val="279"/>
        </w:trPr>
        <w:tc>
          <w:tcPr>
            <w:tcW w:w="9628" w:type="dxa"/>
            <w:gridSpan w:val="6"/>
          </w:tcPr>
          <w:p w14:paraId="0DFAA2B1" w14:textId="77777777" w:rsidR="0056545C" w:rsidRPr="008108A9" w:rsidRDefault="0056545C" w:rsidP="0056545C">
            <w:pPr>
              <w:pStyle w:val="GOSTTablenorm"/>
            </w:pPr>
            <w:r w:rsidRPr="008108A9">
              <w:rPr>
                <w:b/>
              </w:rPr>
              <w:t>Заголовок отчета</w:t>
            </w:r>
          </w:p>
        </w:tc>
      </w:tr>
      <w:tr w:rsidR="0056545C" w:rsidRPr="008108A9" w14:paraId="35E659EA" w14:textId="77777777" w:rsidTr="0003762F">
        <w:trPr>
          <w:trHeight w:val="279"/>
        </w:trPr>
        <w:tc>
          <w:tcPr>
            <w:tcW w:w="1699" w:type="dxa"/>
          </w:tcPr>
          <w:p w14:paraId="2C4C2A94" w14:textId="77777777" w:rsidR="0056545C" w:rsidRPr="00BB08FC" w:rsidRDefault="0056545C" w:rsidP="00BB08FC">
            <w:pPr>
              <w:pStyle w:val="GOSTTablenorm"/>
            </w:pPr>
            <w:r w:rsidRPr="00BB08FC">
              <w:t>ТОФК</w:t>
            </w:r>
          </w:p>
        </w:tc>
        <w:tc>
          <w:tcPr>
            <w:tcW w:w="1701" w:type="dxa"/>
          </w:tcPr>
          <w:p w14:paraId="010A3CCC" w14:textId="77777777" w:rsidR="0056545C" w:rsidRPr="00BB08FC" w:rsidRDefault="0056545C" w:rsidP="00BB08FC">
            <w:pPr>
              <w:pStyle w:val="GOSTTablenorm"/>
            </w:pPr>
            <w:r w:rsidRPr="00BB08FC">
              <w:t>TtlPrt_TOFK</w:t>
            </w:r>
          </w:p>
        </w:tc>
        <w:tc>
          <w:tcPr>
            <w:tcW w:w="567" w:type="dxa"/>
          </w:tcPr>
          <w:p w14:paraId="00CB0719" w14:textId="77777777" w:rsidR="0056545C" w:rsidRPr="00BB08FC" w:rsidRDefault="0056545C" w:rsidP="00BB08FC">
            <w:pPr>
              <w:pStyle w:val="GOSTTablenorm"/>
            </w:pPr>
            <w:r w:rsidRPr="00BB08FC">
              <w:t>С</w:t>
            </w:r>
          </w:p>
        </w:tc>
        <w:tc>
          <w:tcPr>
            <w:tcW w:w="1134" w:type="dxa"/>
          </w:tcPr>
          <w:p w14:paraId="07DC0B46" w14:textId="77777777" w:rsidR="0056545C" w:rsidRPr="00BB08FC" w:rsidRDefault="0056545C" w:rsidP="00BB08FC">
            <w:pPr>
              <w:pStyle w:val="GOSTTablenorm"/>
            </w:pPr>
            <w:r w:rsidRPr="00BB08FC">
              <w:t>tMSC_TOFK</w:t>
            </w:r>
          </w:p>
        </w:tc>
        <w:tc>
          <w:tcPr>
            <w:tcW w:w="567" w:type="dxa"/>
          </w:tcPr>
          <w:p w14:paraId="1FA93C75" w14:textId="77777777" w:rsidR="0056545C" w:rsidRPr="00BB08FC" w:rsidRDefault="0056545C" w:rsidP="00BB08FC">
            <w:pPr>
              <w:pStyle w:val="GOSTTablenorm"/>
            </w:pPr>
            <w:r w:rsidRPr="00BB08FC">
              <w:t>О</w:t>
            </w:r>
          </w:p>
        </w:tc>
        <w:tc>
          <w:tcPr>
            <w:tcW w:w="3960" w:type="dxa"/>
          </w:tcPr>
          <w:p w14:paraId="3A810C4C" w14:textId="77777777" w:rsidR="0056545C" w:rsidRPr="00BB08FC" w:rsidRDefault="0056545C" w:rsidP="00BB08FC">
            <w:pPr>
              <w:pStyle w:val="GOSTTablenorm"/>
            </w:pPr>
            <w:r w:rsidRPr="00BB08FC">
              <w:t>Указывается ТОФК, где обслуживается лицевой счет, по которому формируется отчет.</w:t>
            </w:r>
          </w:p>
          <w:p w14:paraId="03C19E66" w14:textId="2015DD7E" w:rsidR="0056545C" w:rsidRPr="00BB08FC" w:rsidRDefault="0056545C" w:rsidP="00BB08FC">
            <w:pPr>
              <w:pStyle w:val="GOSTTablenorm"/>
            </w:pPr>
            <w:r w:rsidRPr="00BB08FC">
              <w:t xml:space="preserve">Состав элемента представлен в таблице </w:t>
            </w:r>
            <w:r w:rsidRPr="00BB08FC">
              <w:fldChar w:fldCharType="begin"/>
            </w:r>
            <w:r w:rsidRPr="00BB08FC">
              <w:instrText xml:space="preserve"> REF _Ref22894936 \h  \* MERGEFORMAT </w:instrText>
            </w:r>
            <w:r w:rsidRPr="00BB08FC">
              <w:fldChar w:fldCharType="separate"/>
            </w:r>
            <w:r w:rsidR="00306405">
              <w:t>320</w:t>
            </w:r>
            <w:r w:rsidRPr="00BB08FC">
              <w:fldChar w:fldCharType="end"/>
            </w:r>
          </w:p>
        </w:tc>
      </w:tr>
      <w:tr w:rsidR="0056545C" w:rsidRPr="008108A9" w14:paraId="32338C8E" w14:textId="77777777" w:rsidTr="0003762F">
        <w:trPr>
          <w:trHeight w:val="279"/>
        </w:trPr>
        <w:tc>
          <w:tcPr>
            <w:tcW w:w="1699" w:type="dxa"/>
          </w:tcPr>
          <w:p w14:paraId="61143BF3" w14:textId="77777777" w:rsidR="0056545C" w:rsidRPr="00BB08FC" w:rsidRDefault="0056545C" w:rsidP="00BB08FC">
            <w:pPr>
              <w:pStyle w:val="GOSTTablenorm"/>
            </w:pPr>
            <w:r w:rsidRPr="00BB08FC">
              <w:t>ПБС</w:t>
            </w:r>
          </w:p>
        </w:tc>
        <w:tc>
          <w:tcPr>
            <w:tcW w:w="1701" w:type="dxa"/>
          </w:tcPr>
          <w:p w14:paraId="604CC03A" w14:textId="77777777" w:rsidR="0056545C" w:rsidRPr="00BB08FC" w:rsidRDefault="0056545C" w:rsidP="00BB08FC">
            <w:pPr>
              <w:pStyle w:val="GOSTTablenorm"/>
            </w:pPr>
            <w:r w:rsidRPr="00BB08FC">
              <w:t>TtlPrt_UBP</w:t>
            </w:r>
          </w:p>
        </w:tc>
        <w:tc>
          <w:tcPr>
            <w:tcW w:w="567" w:type="dxa"/>
          </w:tcPr>
          <w:p w14:paraId="7B7760EF" w14:textId="77777777" w:rsidR="0056545C" w:rsidRPr="00BB08FC" w:rsidRDefault="0056545C" w:rsidP="00BB08FC">
            <w:pPr>
              <w:pStyle w:val="GOSTTablenorm"/>
            </w:pPr>
            <w:r w:rsidRPr="00BB08FC">
              <w:t>С</w:t>
            </w:r>
          </w:p>
        </w:tc>
        <w:tc>
          <w:tcPr>
            <w:tcW w:w="1134" w:type="dxa"/>
          </w:tcPr>
          <w:p w14:paraId="2DCEB84C" w14:textId="77777777" w:rsidR="0056545C" w:rsidRPr="00BB08FC" w:rsidRDefault="0056545C" w:rsidP="00BB08FC">
            <w:pPr>
              <w:pStyle w:val="GOSTTablenorm"/>
            </w:pPr>
            <w:r w:rsidRPr="00BB08FC">
              <w:t>tMSC_PBS_UBP1</w:t>
            </w:r>
          </w:p>
        </w:tc>
        <w:tc>
          <w:tcPr>
            <w:tcW w:w="567" w:type="dxa"/>
          </w:tcPr>
          <w:p w14:paraId="6E80FEAB" w14:textId="77777777" w:rsidR="0056545C" w:rsidRPr="00BB08FC" w:rsidRDefault="0056545C" w:rsidP="00BB08FC">
            <w:pPr>
              <w:pStyle w:val="GOSTTablenorm"/>
            </w:pPr>
            <w:r w:rsidRPr="00BB08FC">
              <w:t>О</w:t>
            </w:r>
          </w:p>
        </w:tc>
        <w:tc>
          <w:tcPr>
            <w:tcW w:w="3960" w:type="dxa"/>
          </w:tcPr>
          <w:p w14:paraId="65B6D5C3" w14:textId="4CE4CBE1" w:rsidR="0056545C" w:rsidRPr="00BB08FC" w:rsidRDefault="0056545C" w:rsidP="00BB08FC">
            <w:pPr>
              <w:pStyle w:val="GOSTTablenorm"/>
            </w:pPr>
            <w:r w:rsidRPr="00BB08FC">
              <w:t xml:space="preserve">Состав элемента представлен в таблице </w:t>
            </w:r>
            <w:r w:rsidRPr="00BB08FC">
              <w:fldChar w:fldCharType="begin"/>
            </w:r>
            <w:r w:rsidRPr="00BB08FC">
              <w:instrText xml:space="preserve"> REF _Ref22906393 \h  \* MERGEFORMAT </w:instrText>
            </w:r>
            <w:r w:rsidRPr="00BB08FC">
              <w:fldChar w:fldCharType="separate"/>
            </w:r>
            <w:r w:rsidR="00306405">
              <w:t>387</w:t>
            </w:r>
            <w:r w:rsidRPr="00BB08FC">
              <w:fldChar w:fldCharType="end"/>
            </w:r>
          </w:p>
        </w:tc>
      </w:tr>
      <w:tr w:rsidR="0056545C" w:rsidRPr="008108A9" w14:paraId="701CC6B8" w14:textId="77777777" w:rsidTr="0003762F">
        <w:trPr>
          <w:trHeight w:val="279"/>
        </w:trPr>
        <w:tc>
          <w:tcPr>
            <w:tcW w:w="1699" w:type="dxa"/>
          </w:tcPr>
          <w:p w14:paraId="7EA400F1" w14:textId="77777777" w:rsidR="0056545C" w:rsidRPr="00BB08FC" w:rsidRDefault="0056545C" w:rsidP="00BB08FC">
            <w:pPr>
              <w:pStyle w:val="GOSTTablenorm"/>
            </w:pPr>
            <w:r w:rsidRPr="00BB08FC">
              <w:lastRenderedPageBreak/>
              <w:t>РБС</w:t>
            </w:r>
          </w:p>
        </w:tc>
        <w:tc>
          <w:tcPr>
            <w:tcW w:w="1701" w:type="dxa"/>
          </w:tcPr>
          <w:p w14:paraId="74C52A30" w14:textId="77777777" w:rsidR="0056545C" w:rsidRPr="00BB08FC" w:rsidRDefault="0056545C" w:rsidP="00BB08FC">
            <w:pPr>
              <w:pStyle w:val="GOSTTablenorm"/>
            </w:pPr>
            <w:r w:rsidRPr="00BB08FC">
              <w:t>TtlPrt_RBS</w:t>
            </w:r>
          </w:p>
        </w:tc>
        <w:tc>
          <w:tcPr>
            <w:tcW w:w="567" w:type="dxa"/>
          </w:tcPr>
          <w:p w14:paraId="4AF07164" w14:textId="77777777" w:rsidR="0056545C" w:rsidRPr="00BB08FC" w:rsidRDefault="0056545C" w:rsidP="00BB08FC">
            <w:pPr>
              <w:pStyle w:val="GOSTTablenorm"/>
            </w:pPr>
            <w:r w:rsidRPr="00BB08FC">
              <w:t>С</w:t>
            </w:r>
          </w:p>
        </w:tc>
        <w:tc>
          <w:tcPr>
            <w:tcW w:w="1134" w:type="dxa"/>
          </w:tcPr>
          <w:p w14:paraId="053AF035" w14:textId="77777777" w:rsidR="0056545C" w:rsidRPr="00BB08FC" w:rsidRDefault="0056545C" w:rsidP="00BB08FC">
            <w:pPr>
              <w:pStyle w:val="GOSTTablenorm"/>
            </w:pPr>
            <w:r w:rsidRPr="00BB08FC">
              <w:t>tMSC_PBS_UBP1</w:t>
            </w:r>
          </w:p>
        </w:tc>
        <w:tc>
          <w:tcPr>
            <w:tcW w:w="567" w:type="dxa"/>
          </w:tcPr>
          <w:p w14:paraId="411DE3CA" w14:textId="77777777" w:rsidR="0056545C" w:rsidRPr="00BB08FC" w:rsidRDefault="0056545C" w:rsidP="00BB08FC">
            <w:pPr>
              <w:pStyle w:val="GOSTTablenorm"/>
            </w:pPr>
            <w:r w:rsidRPr="00BB08FC">
              <w:t>Н</w:t>
            </w:r>
          </w:p>
        </w:tc>
        <w:tc>
          <w:tcPr>
            <w:tcW w:w="3960" w:type="dxa"/>
          </w:tcPr>
          <w:p w14:paraId="32B8A19D" w14:textId="094D3BAC" w:rsidR="0056545C" w:rsidRPr="00BB08FC" w:rsidRDefault="0056545C" w:rsidP="00BB08FC">
            <w:pPr>
              <w:pStyle w:val="GOSTTablenorm"/>
            </w:pPr>
            <w:r w:rsidRPr="00BB08FC">
              <w:t xml:space="preserve">Состав элемента представлен в таблице </w:t>
            </w:r>
            <w:r w:rsidRPr="00BB08FC">
              <w:fldChar w:fldCharType="begin"/>
            </w:r>
            <w:r w:rsidRPr="00BB08FC">
              <w:instrText xml:space="preserve"> REF _Ref22906393 \h  \* MERGEFORMAT </w:instrText>
            </w:r>
            <w:r w:rsidRPr="00BB08FC">
              <w:fldChar w:fldCharType="separate"/>
            </w:r>
            <w:r w:rsidR="00306405">
              <w:t>387</w:t>
            </w:r>
            <w:r w:rsidRPr="00BB08FC">
              <w:fldChar w:fldCharType="end"/>
            </w:r>
          </w:p>
        </w:tc>
      </w:tr>
      <w:tr w:rsidR="0056545C" w:rsidRPr="008108A9" w14:paraId="61877456" w14:textId="77777777" w:rsidTr="0003762F">
        <w:trPr>
          <w:trHeight w:val="279"/>
        </w:trPr>
        <w:tc>
          <w:tcPr>
            <w:tcW w:w="1699" w:type="dxa"/>
          </w:tcPr>
          <w:p w14:paraId="1B007403" w14:textId="77777777" w:rsidR="0056545C" w:rsidRPr="00BB08FC" w:rsidRDefault="0056545C" w:rsidP="00BB08FC">
            <w:pPr>
              <w:pStyle w:val="GOSTTablenorm"/>
            </w:pPr>
            <w:r w:rsidRPr="00BB08FC">
              <w:t>ГРБС</w:t>
            </w:r>
          </w:p>
        </w:tc>
        <w:tc>
          <w:tcPr>
            <w:tcW w:w="1701" w:type="dxa"/>
          </w:tcPr>
          <w:p w14:paraId="7B6F519B" w14:textId="77777777" w:rsidR="0056545C" w:rsidRPr="00BB08FC" w:rsidRDefault="0056545C" w:rsidP="00BB08FC">
            <w:pPr>
              <w:pStyle w:val="GOSTTablenorm"/>
            </w:pPr>
            <w:r w:rsidRPr="00BB08FC">
              <w:t>TtlPrt_GRBS</w:t>
            </w:r>
          </w:p>
        </w:tc>
        <w:tc>
          <w:tcPr>
            <w:tcW w:w="567" w:type="dxa"/>
          </w:tcPr>
          <w:p w14:paraId="789AA230" w14:textId="77777777" w:rsidR="0056545C" w:rsidRPr="00BB08FC" w:rsidRDefault="0056545C" w:rsidP="00BB08FC">
            <w:pPr>
              <w:pStyle w:val="GOSTTablenorm"/>
            </w:pPr>
            <w:r w:rsidRPr="00BB08FC">
              <w:t>С</w:t>
            </w:r>
          </w:p>
        </w:tc>
        <w:tc>
          <w:tcPr>
            <w:tcW w:w="1134" w:type="dxa"/>
          </w:tcPr>
          <w:p w14:paraId="5F4D0771" w14:textId="77777777" w:rsidR="0056545C" w:rsidRPr="00BB08FC" w:rsidRDefault="0056545C" w:rsidP="00BB08FC">
            <w:pPr>
              <w:pStyle w:val="GOSTTablenorm"/>
            </w:pPr>
            <w:r w:rsidRPr="00BB08FC">
              <w:t>tMSC_GRBS1</w:t>
            </w:r>
          </w:p>
        </w:tc>
        <w:tc>
          <w:tcPr>
            <w:tcW w:w="567" w:type="dxa"/>
          </w:tcPr>
          <w:p w14:paraId="29236B92" w14:textId="77777777" w:rsidR="0056545C" w:rsidRPr="00BB08FC" w:rsidRDefault="0056545C" w:rsidP="00BB08FC">
            <w:pPr>
              <w:pStyle w:val="GOSTTablenorm"/>
            </w:pPr>
            <w:r w:rsidRPr="00BB08FC">
              <w:t>О</w:t>
            </w:r>
          </w:p>
        </w:tc>
        <w:tc>
          <w:tcPr>
            <w:tcW w:w="3960" w:type="dxa"/>
          </w:tcPr>
          <w:p w14:paraId="4EE27AA2" w14:textId="3B5066A7" w:rsidR="0056545C" w:rsidRPr="00BB08FC" w:rsidRDefault="0056545C" w:rsidP="00BB08FC">
            <w:pPr>
              <w:pStyle w:val="GOSTTablenorm"/>
            </w:pPr>
            <w:r w:rsidRPr="00BB08FC">
              <w:t xml:space="preserve">Состав элемента представлен в таблице </w:t>
            </w:r>
            <w:r w:rsidRPr="00BB08FC">
              <w:fldChar w:fldCharType="begin"/>
            </w:r>
            <w:r w:rsidRPr="00BB08FC">
              <w:instrText xml:space="preserve"> REF _Ref19547784 \h  \* MERGEFORMAT </w:instrText>
            </w:r>
            <w:r w:rsidRPr="00BB08FC">
              <w:fldChar w:fldCharType="separate"/>
            </w:r>
            <w:r w:rsidR="00306405">
              <w:t>322</w:t>
            </w:r>
            <w:r w:rsidRPr="00BB08FC">
              <w:fldChar w:fldCharType="end"/>
            </w:r>
          </w:p>
        </w:tc>
      </w:tr>
      <w:tr w:rsidR="0056545C" w:rsidRPr="008108A9" w14:paraId="4B4A113C" w14:textId="77777777" w:rsidTr="0003762F">
        <w:trPr>
          <w:trHeight w:val="279"/>
        </w:trPr>
        <w:tc>
          <w:tcPr>
            <w:tcW w:w="1699" w:type="dxa"/>
          </w:tcPr>
          <w:p w14:paraId="2486FF21" w14:textId="77777777" w:rsidR="0056545C" w:rsidRPr="00BB08FC" w:rsidRDefault="0056545C" w:rsidP="00BB08FC">
            <w:pPr>
              <w:pStyle w:val="GOSTTablenorm"/>
            </w:pPr>
            <w:r w:rsidRPr="00BB08FC">
              <w:t>Бюджет</w:t>
            </w:r>
          </w:p>
        </w:tc>
        <w:tc>
          <w:tcPr>
            <w:tcW w:w="1701" w:type="dxa"/>
          </w:tcPr>
          <w:p w14:paraId="69F66070" w14:textId="77777777" w:rsidR="0056545C" w:rsidRPr="00BB08FC" w:rsidRDefault="0056545C" w:rsidP="00BB08FC">
            <w:pPr>
              <w:pStyle w:val="GOSTTablenorm"/>
            </w:pPr>
            <w:r w:rsidRPr="00BB08FC">
              <w:t>TtlPrt_MSC_Bdgt</w:t>
            </w:r>
          </w:p>
        </w:tc>
        <w:tc>
          <w:tcPr>
            <w:tcW w:w="567" w:type="dxa"/>
          </w:tcPr>
          <w:p w14:paraId="2BDEA585" w14:textId="77777777" w:rsidR="0056545C" w:rsidRPr="00BB08FC" w:rsidRDefault="0056545C" w:rsidP="00BB08FC">
            <w:pPr>
              <w:pStyle w:val="GOSTTablenorm"/>
            </w:pPr>
            <w:r w:rsidRPr="00BB08FC">
              <w:t>С</w:t>
            </w:r>
          </w:p>
        </w:tc>
        <w:tc>
          <w:tcPr>
            <w:tcW w:w="1134" w:type="dxa"/>
          </w:tcPr>
          <w:p w14:paraId="1780AA53" w14:textId="77777777" w:rsidR="0056545C" w:rsidRPr="00BB08FC" w:rsidRDefault="0056545C" w:rsidP="00BB08FC">
            <w:pPr>
              <w:pStyle w:val="GOSTTablenorm"/>
            </w:pPr>
            <w:r w:rsidRPr="00BB08FC">
              <w:t>tMSC_Bdgt1</w:t>
            </w:r>
          </w:p>
        </w:tc>
        <w:tc>
          <w:tcPr>
            <w:tcW w:w="567" w:type="dxa"/>
          </w:tcPr>
          <w:p w14:paraId="3E12DECF" w14:textId="77777777" w:rsidR="0056545C" w:rsidRPr="00BB08FC" w:rsidRDefault="0056545C" w:rsidP="00BB08FC">
            <w:pPr>
              <w:pStyle w:val="GOSTTablenorm"/>
            </w:pPr>
            <w:r w:rsidRPr="00BB08FC">
              <w:t>О</w:t>
            </w:r>
          </w:p>
        </w:tc>
        <w:tc>
          <w:tcPr>
            <w:tcW w:w="3960" w:type="dxa"/>
          </w:tcPr>
          <w:p w14:paraId="74FA8EED" w14:textId="419F75CC" w:rsidR="0056545C" w:rsidRPr="00BB08FC" w:rsidRDefault="0056545C" w:rsidP="00BB08FC">
            <w:pPr>
              <w:pStyle w:val="GOSTTablenorm"/>
            </w:pPr>
            <w:r w:rsidRPr="00BB08FC">
              <w:t xml:space="preserve">Состав элемента представлен в таблице </w:t>
            </w:r>
            <w:r w:rsidRPr="00BB08FC">
              <w:fldChar w:fldCharType="begin"/>
            </w:r>
            <w:r w:rsidRPr="00BB08FC">
              <w:instrText xml:space="preserve"> REF _Ref19547788 \h  \* MERGEFORMAT </w:instrText>
            </w:r>
            <w:r w:rsidRPr="00BB08FC">
              <w:fldChar w:fldCharType="separate"/>
            </w:r>
            <w:r w:rsidR="00306405">
              <w:t>323</w:t>
            </w:r>
            <w:r w:rsidRPr="00BB08FC">
              <w:fldChar w:fldCharType="end"/>
            </w:r>
          </w:p>
        </w:tc>
      </w:tr>
      <w:tr w:rsidR="0056545C" w:rsidRPr="008108A9" w14:paraId="69A76BF1" w14:textId="77777777" w:rsidTr="0003762F">
        <w:trPr>
          <w:trHeight w:val="279"/>
        </w:trPr>
        <w:tc>
          <w:tcPr>
            <w:tcW w:w="1699" w:type="dxa"/>
          </w:tcPr>
          <w:p w14:paraId="7383FD71" w14:textId="77777777" w:rsidR="0056545C" w:rsidRPr="00BB08FC" w:rsidRDefault="0056545C" w:rsidP="00BB08FC">
            <w:pPr>
              <w:pStyle w:val="GOSTTablenorm"/>
            </w:pPr>
            <w:r w:rsidRPr="00BB08FC">
              <w:t>Финансовый орган</w:t>
            </w:r>
          </w:p>
        </w:tc>
        <w:tc>
          <w:tcPr>
            <w:tcW w:w="1701" w:type="dxa"/>
          </w:tcPr>
          <w:p w14:paraId="299EBF4E" w14:textId="77777777" w:rsidR="0056545C" w:rsidRPr="00BB08FC" w:rsidRDefault="0056545C" w:rsidP="00BB08FC">
            <w:pPr>
              <w:pStyle w:val="GOSTTablenorm"/>
            </w:pPr>
            <w:r w:rsidRPr="00BB08FC">
              <w:t>TtlPrt_FO</w:t>
            </w:r>
          </w:p>
        </w:tc>
        <w:tc>
          <w:tcPr>
            <w:tcW w:w="567" w:type="dxa"/>
          </w:tcPr>
          <w:p w14:paraId="4A1DD280" w14:textId="77777777" w:rsidR="0056545C" w:rsidRPr="00BB08FC" w:rsidRDefault="0056545C" w:rsidP="00BB08FC">
            <w:pPr>
              <w:pStyle w:val="GOSTTablenorm"/>
            </w:pPr>
            <w:r w:rsidRPr="00BB08FC">
              <w:t>С</w:t>
            </w:r>
          </w:p>
        </w:tc>
        <w:tc>
          <w:tcPr>
            <w:tcW w:w="1134" w:type="dxa"/>
          </w:tcPr>
          <w:p w14:paraId="7521570E" w14:textId="77777777" w:rsidR="0056545C" w:rsidRPr="00BB08FC" w:rsidRDefault="0056545C" w:rsidP="00BB08FC">
            <w:pPr>
              <w:pStyle w:val="GOSTTablenorm"/>
            </w:pPr>
            <w:r w:rsidRPr="00BB08FC">
              <w:t>tMSC_FnclInst</w:t>
            </w:r>
          </w:p>
        </w:tc>
        <w:tc>
          <w:tcPr>
            <w:tcW w:w="567" w:type="dxa"/>
          </w:tcPr>
          <w:p w14:paraId="1B15BD22" w14:textId="77777777" w:rsidR="0056545C" w:rsidRPr="00BB08FC" w:rsidRDefault="0056545C" w:rsidP="00BB08FC">
            <w:pPr>
              <w:pStyle w:val="GOSTTablenorm"/>
            </w:pPr>
            <w:r w:rsidRPr="00BB08FC">
              <w:t>О</w:t>
            </w:r>
          </w:p>
        </w:tc>
        <w:tc>
          <w:tcPr>
            <w:tcW w:w="3960" w:type="dxa"/>
          </w:tcPr>
          <w:p w14:paraId="2C057D5F" w14:textId="1D1DFD62" w:rsidR="0056545C" w:rsidRPr="00BB08FC" w:rsidRDefault="0056545C" w:rsidP="00BB08FC">
            <w:pPr>
              <w:pStyle w:val="GOSTTablenorm"/>
            </w:pPr>
            <w:r w:rsidRPr="00BB08FC">
              <w:t xml:space="preserve">Состав элемента представлен в таблице </w:t>
            </w:r>
            <w:r w:rsidRPr="00BB08FC">
              <w:fldChar w:fldCharType="begin"/>
            </w:r>
            <w:r w:rsidRPr="00BB08FC">
              <w:instrText xml:space="preserve"> REF _Ref19547792 \h  \* MERGEFORMAT </w:instrText>
            </w:r>
            <w:r w:rsidRPr="00BB08FC">
              <w:fldChar w:fldCharType="separate"/>
            </w:r>
            <w:r w:rsidR="00306405">
              <w:t>324</w:t>
            </w:r>
            <w:r w:rsidRPr="00BB08FC">
              <w:fldChar w:fldCharType="end"/>
            </w:r>
          </w:p>
        </w:tc>
      </w:tr>
      <w:tr w:rsidR="0056545C" w:rsidRPr="008108A9" w14:paraId="5B1E72B4" w14:textId="77777777" w:rsidTr="0003762F">
        <w:trPr>
          <w:trHeight w:val="279"/>
        </w:trPr>
        <w:tc>
          <w:tcPr>
            <w:tcW w:w="1699" w:type="dxa"/>
          </w:tcPr>
          <w:p w14:paraId="56E4F2DD" w14:textId="77777777" w:rsidR="0056545C" w:rsidRPr="00BB08FC" w:rsidRDefault="0056545C" w:rsidP="00BB08FC">
            <w:pPr>
              <w:pStyle w:val="GOSTTablenorm"/>
            </w:pPr>
            <w:r w:rsidRPr="00BB08FC">
              <w:t>по ОКТМО</w:t>
            </w:r>
          </w:p>
        </w:tc>
        <w:tc>
          <w:tcPr>
            <w:tcW w:w="1701" w:type="dxa"/>
          </w:tcPr>
          <w:p w14:paraId="2845DADC" w14:textId="77777777" w:rsidR="0056545C" w:rsidRPr="00BB08FC" w:rsidRDefault="0056545C" w:rsidP="00BB08FC">
            <w:pPr>
              <w:pStyle w:val="GOSTTablenorm"/>
            </w:pPr>
            <w:r w:rsidRPr="00BB08FC">
              <w:t>TtlPrt_CdOKTMO</w:t>
            </w:r>
          </w:p>
        </w:tc>
        <w:tc>
          <w:tcPr>
            <w:tcW w:w="567" w:type="dxa"/>
          </w:tcPr>
          <w:p w14:paraId="1AE9E3D8" w14:textId="77777777" w:rsidR="0056545C" w:rsidRPr="00BB08FC" w:rsidRDefault="0056545C" w:rsidP="00BB08FC">
            <w:pPr>
              <w:pStyle w:val="GOSTTablenorm"/>
            </w:pPr>
            <w:r w:rsidRPr="00BB08FC">
              <w:t>П</w:t>
            </w:r>
          </w:p>
        </w:tc>
        <w:tc>
          <w:tcPr>
            <w:tcW w:w="1134" w:type="dxa"/>
          </w:tcPr>
          <w:p w14:paraId="19D6989B" w14:textId="77777777" w:rsidR="0056545C" w:rsidRPr="00BB08FC" w:rsidRDefault="0056545C" w:rsidP="00BB08FC">
            <w:pPr>
              <w:pStyle w:val="GOSTTablenorm"/>
            </w:pPr>
            <w:r w:rsidRPr="00BB08FC">
              <w:t>Т(8)</w:t>
            </w:r>
          </w:p>
        </w:tc>
        <w:tc>
          <w:tcPr>
            <w:tcW w:w="567" w:type="dxa"/>
          </w:tcPr>
          <w:p w14:paraId="58A9428E" w14:textId="77777777" w:rsidR="0056545C" w:rsidRPr="00BB08FC" w:rsidRDefault="0056545C" w:rsidP="00BB08FC">
            <w:pPr>
              <w:pStyle w:val="GOSTTablenorm"/>
            </w:pPr>
            <w:r w:rsidRPr="00BB08FC">
              <w:t>О</w:t>
            </w:r>
          </w:p>
        </w:tc>
        <w:tc>
          <w:tcPr>
            <w:tcW w:w="3960" w:type="dxa"/>
          </w:tcPr>
          <w:p w14:paraId="706B3007" w14:textId="77777777" w:rsidR="0056545C" w:rsidRPr="00BB08FC" w:rsidRDefault="0056545C" w:rsidP="00BB08FC">
            <w:pPr>
              <w:pStyle w:val="GOSTTablenorm"/>
            </w:pPr>
            <w:r w:rsidRPr="00BB08FC">
              <w:t>Указывается код ОКТМО бюджета</w:t>
            </w:r>
          </w:p>
        </w:tc>
      </w:tr>
      <w:tr w:rsidR="0056545C" w:rsidRPr="008108A9" w14:paraId="05EF9BEF" w14:textId="77777777" w:rsidTr="0003762F">
        <w:trPr>
          <w:trHeight w:val="279"/>
        </w:trPr>
        <w:tc>
          <w:tcPr>
            <w:tcW w:w="1699" w:type="dxa"/>
          </w:tcPr>
          <w:p w14:paraId="3A234E77" w14:textId="77777777" w:rsidR="0056545C" w:rsidRPr="00BB08FC" w:rsidRDefault="0056545C" w:rsidP="00BB08FC">
            <w:pPr>
              <w:pStyle w:val="GOSTTablenorm"/>
            </w:pPr>
            <w:r w:rsidRPr="00BB08FC">
              <w:t>Уровень конфиденциальности</w:t>
            </w:r>
          </w:p>
        </w:tc>
        <w:tc>
          <w:tcPr>
            <w:tcW w:w="1701" w:type="dxa"/>
          </w:tcPr>
          <w:p w14:paraId="7785F45B" w14:textId="77777777" w:rsidR="0056545C" w:rsidRPr="00BB08FC" w:rsidRDefault="0056545C" w:rsidP="00BB08FC">
            <w:pPr>
              <w:pStyle w:val="GOSTTablenorm"/>
            </w:pPr>
            <w:r w:rsidRPr="00BB08FC">
              <w:t>TtlPrt_SECRECY</w:t>
            </w:r>
          </w:p>
        </w:tc>
        <w:tc>
          <w:tcPr>
            <w:tcW w:w="567" w:type="dxa"/>
          </w:tcPr>
          <w:p w14:paraId="68FC520C" w14:textId="77777777" w:rsidR="0056545C" w:rsidRPr="00BB08FC" w:rsidRDefault="0056545C" w:rsidP="00BB08FC">
            <w:pPr>
              <w:pStyle w:val="GOSTTablenorm"/>
            </w:pPr>
            <w:r w:rsidRPr="00BB08FC">
              <w:t>С</w:t>
            </w:r>
          </w:p>
        </w:tc>
        <w:tc>
          <w:tcPr>
            <w:tcW w:w="1134" w:type="dxa"/>
          </w:tcPr>
          <w:p w14:paraId="32E49477" w14:textId="77777777" w:rsidR="0056545C" w:rsidRPr="00BB08FC" w:rsidRDefault="0056545C" w:rsidP="00BB08FC">
            <w:pPr>
              <w:pStyle w:val="GOSTTablenorm"/>
            </w:pPr>
            <w:r w:rsidRPr="00BB08FC">
              <w:t>tSecrecyLevelComplex</w:t>
            </w:r>
          </w:p>
        </w:tc>
        <w:tc>
          <w:tcPr>
            <w:tcW w:w="567" w:type="dxa"/>
          </w:tcPr>
          <w:p w14:paraId="0620679C" w14:textId="77777777" w:rsidR="0056545C" w:rsidRPr="00BB08FC" w:rsidRDefault="0056545C" w:rsidP="00BB08FC">
            <w:pPr>
              <w:pStyle w:val="GOSTTablenorm"/>
            </w:pPr>
            <w:r w:rsidRPr="00BB08FC">
              <w:t>О</w:t>
            </w:r>
          </w:p>
        </w:tc>
        <w:tc>
          <w:tcPr>
            <w:tcW w:w="3960" w:type="dxa"/>
          </w:tcPr>
          <w:p w14:paraId="24337F00" w14:textId="77777777" w:rsidR="0056545C" w:rsidRPr="00BB08FC" w:rsidRDefault="0056545C" w:rsidP="00BB08FC">
            <w:pPr>
              <w:pStyle w:val="GOSTTablenorm"/>
            </w:pPr>
            <w:r w:rsidRPr="00BB08FC">
              <w:t xml:space="preserve">Указывается уровень конфиденциальности формируемого отчета. </w:t>
            </w:r>
          </w:p>
          <w:p w14:paraId="669BE6BC" w14:textId="1D4FE42E" w:rsidR="0056545C" w:rsidRPr="00BB08FC" w:rsidRDefault="0056545C" w:rsidP="00BB08FC">
            <w:pPr>
              <w:pStyle w:val="GOSTTablenorm"/>
            </w:pPr>
            <w:r w:rsidRPr="00BB08FC">
              <w:t xml:space="preserve">Состав элемента представлен в таблице </w:t>
            </w:r>
            <w:r w:rsidRPr="00BB08FC">
              <w:fldChar w:fldCharType="begin"/>
            </w:r>
            <w:r w:rsidRPr="00BB08FC">
              <w:instrText xml:space="preserve"> REF _Ref46303796 \h  \* MERGEFORMAT </w:instrText>
            </w:r>
            <w:r w:rsidRPr="00BB08FC">
              <w:fldChar w:fldCharType="separate"/>
            </w:r>
            <w:r w:rsidR="00306405">
              <w:t>325</w:t>
            </w:r>
            <w:r w:rsidRPr="00BB08FC">
              <w:fldChar w:fldCharType="end"/>
            </w:r>
          </w:p>
        </w:tc>
      </w:tr>
      <w:tr w:rsidR="0056545C" w:rsidRPr="008108A9" w14:paraId="6105B7FB" w14:textId="77777777" w:rsidTr="0003762F">
        <w:trPr>
          <w:trHeight w:val="279"/>
        </w:trPr>
        <w:tc>
          <w:tcPr>
            <w:tcW w:w="9628" w:type="dxa"/>
            <w:gridSpan w:val="6"/>
          </w:tcPr>
          <w:p w14:paraId="543DC6F0" w14:textId="77777777" w:rsidR="0056545C" w:rsidRPr="008108A9" w:rsidRDefault="0056545C" w:rsidP="0056545C">
            <w:pPr>
              <w:pStyle w:val="GOSTTablenorm"/>
            </w:pPr>
            <w:r w:rsidRPr="008108A9">
              <w:rPr>
                <w:b/>
              </w:rPr>
              <w:t>1. Операции с бюджетными данными</w:t>
            </w:r>
          </w:p>
        </w:tc>
      </w:tr>
      <w:tr w:rsidR="0056545C" w:rsidRPr="008108A9" w14:paraId="6CBDD2A5" w14:textId="77777777" w:rsidTr="0003762F">
        <w:trPr>
          <w:trHeight w:val="279"/>
        </w:trPr>
        <w:tc>
          <w:tcPr>
            <w:tcW w:w="9628" w:type="dxa"/>
            <w:gridSpan w:val="6"/>
          </w:tcPr>
          <w:p w14:paraId="33700D5F" w14:textId="77777777" w:rsidR="0056545C" w:rsidRPr="008108A9" w:rsidRDefault="0056545C" w:rsidP="0056545C">
            <w:pPr>
              <w:pStyle w:val="GOSTTablenorm"/>
            </w:pPr>
            <w:r w:rsidRPr="008108A9">
              <w:rPr>
                <w:b/>
              </w:rPr>
              <w:t>1.1. Остатки на лицевом счете</w:t>
            </w:r>
          </w:p>
        </w:tc>
      </w:tr>
      <w:tr w:rsidR="0056545C" w:rsidRPr="008108A9" w14:paraId="55439E1C" w14:textId="77777777" w:rsidTr="0003762F">
        <w:trPr>
          <w:trHeight w:val="279"/>
        </w:trPr>
        <w:tc>
          <w:tcPr>
            <w:tcW w:w="1699" w:type="dxa"/>
          </w:tcPr>
          <w:p w14:paraId="4946FBAD" w14:textId="77777777" w:rsidR="0056545C" w:rsidRPr="00BB08FC" w:rsidRDefault="0056545C" w:rsidP="00BB08FC">
            <w:pPr>
              <w:pStyle w:val="GOSTTablenorm"/>
            </w:pPr>
            <w:r w:rsidRPr="00BB08FC">
              <w:t>Остатки на лицевом счете</w:t>
            </w:r>
          </w:p>
        </w:tc>
        <w:tc>
          <w:tcPr>
            <w:tcW w:w="1701" w:type="dxa"/>
          </w:tcPr>
          <w:p w14:paraId="4331FFE1" w14:textId="77777777" w:rsidR="0056545C" w:rsidRPr="00BB08FC" w:rsidRDefault="0056545C" w:rsidP="00BB08FC">
            <w:pPr>
              <w:pStyle w:val="GOSTTablenorm"/>
            </w:pPr>
            <w:r w:rsidRPr="00BB08FC">
              <w:t>R_786_G_S1_1_D</w:t>
            </w:r>
          </w:p>
        </w:tc>
        <w:tc>
          <w:tcPr>
            <w:tcW w:w="567" w:type="dxa"/>
          </w:tcPr>
          <w:p w14:paraId="70322105" w14:textId="77777777" w:rsidR="0056545C" w:rsidRPr="00BB08FC" w:rsidRDefault="0056545C" w:rsidP="00BB08FC">
            <w:pPr>
              <w:pStyle w:val="GOSTTablenorm"/>
            </w:pPr>
            <w:r w:rsidRPr="00BB08FC">
              <w:t>C</w:t>
            </w:r>
          </w:p>
        </w:tc>
        <w:tc>
          <w:tcPr>
            <w:tcW w:w="1134" w:type="dxa"/>
          </w:tcPr>
          <w:p w14:paraId="4E29A531" w14:textId="77777777" w:rsidR="0056545C" w:rsidRPr="00BB08FC" w:rsidRDefault="0056545C" w:rsidP="00BB08FC">
            <w:pPr>
              <w:pStyle w:val="GOSTTablenorm"/>
            </w:pPr>
            <w:r w:rsidRPr="00BB08FC">
              <w:t>tR_786_G_S1_1_D</w:t>
            </w:r>
          </w:p>
        </w:tc>
        <w:tc>
          <w:tcPr>
            <w:tcW w:w="567" w:type="dxa"/>
          </w:tcPr>
          <w:p w14:paraId="2EB323B1" w14:textId="77777777" w:rsidR="0056545C" w:rsidRPr="00BB08FC" w:rsidRDefault="0056545C" w:rsidP="00BB08FC">
            <w:pPr>
              <w:pStyle w:val="GOSTTablenorm"/>
              <w:rPr>
                <w:rFonts w:eastAsia="Calibri"/>
              </w:rPr>
            </w:pPr>
            <w:r w:rsidRPr="00BB08FC">
              <w:rPr>
                <w:rFonts w:eastAsia="Calibri"/>
              </w:rPr>
              <w:t>Н</w:t>
            </w:r>
          </w:p>
        </w:tc>
        <w:tc>
          <w:tcPr>
            <w:tcW w:w="3960" w:type="dxa"/>
          </w:tcPr>
          <w:p w14:paraId="296CFD71" w14:textId="18997B5C" w:rsidR="0056545C" w:rsidRPr="00BB08FC" w:rsidRDefault="0056545C" w:rsidP="00BB08FC">
            <w:pPr>
              <w:pStyle w:val="GOSTTablenorm"/>
            </w:pPr>
            <w:r w:rsidRPr="00BB08FC">
              <w:t xml:space="preserve">Состав элемента представлен в таблице </w:t>
            </w:r>
            <w:r w:rsidRPr="00BB08FC">
              <w:fldChar w:fldCharType="begin"/>
            </w:r>
            <w:r w:rsidRPr="00BB08FC">
              <w:instrText xml:space="preserve"> REF _Ref22906469 \h  \* MERGEFORMAT </w:instrText>
            </w:r>
            <w:r w:rsidRPr="00BB08FC">
              <w:fldChar w:fldCharType="separate"/>
            </w:r>
            <w:r w:rsidR="00306405">
              <w:t>388</w:t>
            </w:r>
            <w:r w:rsidRPr="00BB08FC">
              <w:fldChar w:fldCharType="end"/>
            </w:r>
          </w:p>
        </w:tc>
      </w:tr>
      <w:tr w:rsidR="0056545C" w:rsidRPr="008108A9" w14:paraId="36CF59C1" w14:textId="77777777" w:rsidTr="0003762F">
        <w:trPr>
          <w:trHeight w:val="279"/>
        </w:trPr>
        <w:tc>
          <w:tcPr>
            <w:tcW w:w="9628" w:type="dxa"/>
            <w:gridSpan w:val="6"/>
          </w:tcPr>
          <w:p w14:paraId="1E156BA5" w14:textId="77777777" w:rsidR="0056545C" w:rsidRPr="008108A9" w:rsidRDefault="0056545C" w:rsidP="0056545C">
            <w:pPr>
              <w:pStyle w:val="GOSTTablenorm"/>
            </w:pPr>
            <w:r w:rsidRPr="008108A9">
              <w:rPr>
                <w:b/>
              </w:rPr>
              <w:t>1.2. Доведенные бюджетные данные</w:t>
            </w:r>
          </w:p>
        </w:tc>
      </w:tr>
      <w:tr w:rsidR="0056545C" w:rsidRPr="008108A9" w14:paraId="31CD2C6D" w14:textId="77777777" w:rsidTr="0003762F">
        <w:trPr>
          <w:trHeight w:val="279"/>
        </w:trPr>
        <w:tc>
          <w:tcPr>
            <w:tcW w:w="9628" w:type="dxa"/>
            <w:gridSpan w:val="6"/>
          </w:tcPr>
          <w:p w14:paraId="4BB31F86" w14:textId="77777777" w:rsidR="0056545C" w:rsidRPr="008108A9" w:rsidRDefault="0056545C" w:rsidP="0056545C">
            <w:pPr>
              <w:pStyle w:val="GOSTTablenorm"/>
            </w:pPr>
            <w:r w:rsidRPr="008108A9">
              <w:rPr>
                <w:b/>
              </w:rPr>
              <w:t>1.2.1. Бюджетные данные</w:t>
            </w:r>
          </w:p>
        </w:tc>
      </w:tr>
      <w:tr w:rsidR="0056545C" w:rsidRPr="008108A9" w14:paraId="616367EE" w14:textId="77777777" w:rsidTr="0003762F">
        <w:trPr>
          <w:trHeight w:val="279"/>
        </w:trPr>
        <w:tc>
          <w:tcPr>
            <w:tcW w:w="1699" w:type="dxa"/>
          </w:tcPr>
          <w:p w14:paraId="272E15C9" w14:textId="77777777" w:rsidR="0056545C" w:rsidRPr="00BB08FC" w:rsidRDefault="0056545C" w:rsidP="00BB08FC">
            <w:pPr>
              <w:pStyle w:val="GOSTTablenorm"/>
            </w:pPr>
            <w:r w:rsidRPr="00BB08FC">
              <w:t>Бюджетные данные</w:t>
            </w:r>
          </w:p>
        </w:tc>
        <w:tc>
          <w:tcPr>
            <w:tcW w:w="1701" w:type="dxa"/>
          </w:tcPr>
          <w:p w14:paraId="2E067EBC" w14:textId="77777777" w:rsidR="0056545C" w:rsidRPr="00BB08FC" w:rsidRDefault="0056545C" w:rsidP="00BB08FC">
            <w:pPr>
              <w:pStyle w:val="GOSTTablenorm"/>
            </w:pPr>
            <w:r w:rsidRPr="00BB08FC">
              <w:t>R_786_G_S1_2_1_D</w:t>
            </w:r>
          </w:p>
        </w:tc>
        <w:tc>
          <w:tcPr>
            <w:tcW w:w="567" w:type="dxa"/>
          </w:tcPr>
          <w:p w14:paraId="4A38CD69" w14:textId="77777777" w:rsidR="0056545C" w:rsidRPr="00BB08FC" w:rsidRDefault="0056545C" w:rsidP="00BB08FC">
            <w:pPr>
              <w:pStyle w:val="GOSTTablenorm"/>
            </w:pPr>
            <w:r w:rsidRPr="00BB08FC">
              <w:t>C</w:t>
            </w:r>
          </w:p>
        </w:tc>
        <w:tc>
          <w:tcPr>
            <w:tcW w:w="1134" w:type="dxa"/>
          </w:tcPr>
          <w:p w14:paraId="002D0A31" w14:textId="77777777" w:rsidR="0056545C" w:rsidRPr="00BB08FC" w:rsidRDefault="0056545C" w:rsidP="00BB08FC">
            <w:pPr>
              <w:pStyle w:val="GOSTTablenorm"/>
            </w:pPr>
            <w:r w:rsidRPr="00BB08FC">
              <w:t>tR_786_G_S1_2_1_D</w:t>
            </w:r>
          </w:p>
        </w:tc>
        <w:tc>
          <w:tcPr>
            <w:tcW w:w="567" w:type="dxa"/>
          </w:tcPr>
          <w:p w14:paraId="5AECB37F" w14:textId="77777777" w:rsidR="0056545C" w:rsidRPr="00BB08FC" w:rsidRDefault="0056545C" w:rsidP="00BB08FC">
            <w:pPr>
              <w:pStyle w:val="GOSTTablenorm"/>
              <w:rPr>
                <w:rFonts w:eastAsia="Calibri"/>
              </w:rPr>
            </w:pPr>
            <w:r w:rsidRPr="00BB08FC">
              <w:rPr>
                <w:rFonts w:eastAsia="Calibri"/>
              </w:rPr>
              <w:t>Н</w:t>
            </w:r>
          </w:p>
        </w:tc>
        <w:tc>
          <w:tcPr>
            <w:tcW w:w="3960" w:type="dxa"/>
          </w:tcPr>
          <w:p w14:paraId="45AEE3BB" w14:textId="7672458B" w:rsidR="0056545C" w:rsidRPr="00BB08FC" w:rsidRDefault="0056545C" w:rsidP="00BB08FC">
            <w:pPr>
              <w:pStyle w:val="GOSTTablenorm"/>
            </w:pPr>
            <w:r w:rsidRPr="00BB08FC">
              <w:t xml:space="preserve">Состав элемента представлен в таблице </w:t>
            </w:r>
            <w:r w:rsidRPr="00BB08FC">
              <w:fldChar w:fldCharType="begin"/>
            </w:r>
            <w:r w:rsidRPr="00BB08FC">
              <w:instrText xml:space="preserve"> REF _Ref22906488 \h  \* MERGEFORMAT </w:instrText>
            </w:r>
            <w:r w:rsidRPr="00BB08FC">
              <w:fldChar w:fldCharType="separate"/>
            </w:r>
            <w:r w:rsidR="00306405">
              <w:t>390</w:t>
            </w:r>
            <w:r w:rsidRPr="00BB08FC">
              <w:fldChar w:fldCharType="end"/>
            </w:r>
          </w:p>
        </w:tc>
      </w:tr>
      <w:tr w:rsidR="0056545C" w:rsidRPr="008108A9" w14:paraId="40D712EF" w14:textId="77777777" w:rsidTr="0003762F">
        <w:trPr>
          <w:trHeight w:val="279"/>
        </w:trPr>
        <w:tc>
          <w:tcPr>
            <w:tcW w:w="1699" w:type="dxa"/>
          </w:tcPr>
          <w:p w14:paraId="3D96FDFD" w14:textId="77777777" w:rsidR="0056545C" w:rsidRPr="00BB08FC" w:rsidRDefault="0056545C" w:rsidP="00BB08FC">
            <w:pPr>
              <w:pStyle w:val="GOSTTablenorm"/>
            </w:pPr>
            <w:r w:rsidRPr="00BB08FC">
              <w:t>Итого</w:t>
            </w:r>
          </w:p>
          <w:p w14:paraId="649A954B" w14:textId="77777777" w:rsidR="0056545C" w:rsidRPr="00BB08FC" w:rsidRDefault="0056545C" w:rsidP="00BB08FC">
            <w:pPr>
              <w:pStyle w:val="GOSTTablenorm"/>
            </w:pPr>
            <w:r w:rsidRPr="00BB08FC">
              <w:t>Бюджетные ассигнования</w:t>
            </w:r>
          </w:p>
          <w:p w14:paraId="195E5BE7" w14:textId="77777777" w:rsidR="0056545C" w:rsidRPr="00BB08FC" w:rsidRDefault="0056545C" w:rsidP="00BB08FC">
            <w:pPr>
              <w:pStyle w:val="GOSTTablenorm"/>
            </w:pPr>
            <w:r w:rsidRPr="00BB08FC">
              <w:t>на ____ текущий финансовый год</w:t>
            </w:r>
          </w:p>
          <w:p w14:paraId="53F877D8" w14:textId="77777777" w:rsidR="0056545C" w:rsidRPr="00BB08FC" w:rsidRDefault="0056545C" w:rsidP="00BB08FC">
            <w:pPr>
              <w:pStyle w:val="GOSTTablenorm"/>
            </w:pPr>
            <w:r w:rsidRPr="00BB08FC">
              <w:t>всего</w:t>
            </w:r>
          </w:p>
        </w:tc>
        <w:tc>
          <w:tcPr>
            <w:tcW w:w="1701" w:type="dxa"/>
          </w:tcPr>
          <w:p w14:paraId="7E1A8BE1" w14:textId="77777777" w:rsidR="0056545C" w:rsidRPr="00BB08FC" w:rsidRDefault="0056545C" w:rsidP="00BB08FC">
            <w:pPr>
              <w:pStyle w:val="GOSTTablenorm"/>
            </w:pPr>
            <w:r w:rsidRPr="00BB08FC">
              <w:t>R_G_S1_2_1_F_R3</w:t>
            </w:r>
          </w:p>
        </w:tc>
        <w:tc>
          <w:tcPr>
            <w:tcW w:w="567" w:type="dxa"/>
          </w:tcPr>
          <w:p w14:paraId="5B7544F3" w14:textId="77777777" w:rsidR="0056545C" w:rsidRPr="00BB08FC" w:rsidRDefault="0056545C" w:rsidP="00BB08FC">
            <w:pPr>
              <w:pStyle w:val="GOSTTablenorm"/>
            </w:pPr>
            <w:r w:rsidRPr="00BB08FC">
              <w:t>П</w:t>
            </w:r>
          </w:p>
        </w:tc>
        <w:tc>
          <w:tcPr>
            <w:tcW w:w="1134" w:type="dxa"/>
          </w:tcPr>
          <w:p w14:paraId="3CE31530" w14:textId="77777777" w:rsidR="0056545C" w:rsidRPr="00BB08FC" w:rsidRDefault="0056545C" w:rsidP="00BB08FC">
            <w:pPr>
              <w:pStyle w:val="GOSTTablenorm"/>
            </w:pPr>
            <w:r w:rsidRPr="00BB08FC">
              <w:t>N(20.2)</w:t>
            </w:r>
          </w:p>
        </w:tc>
        <w:tc>
          <w:tcPr>
            <w:tcW w:w="567" w:type="dxa"/>
          </w:tcPr>
          <w:p w14:paraId="6EB0B664" w14:textId="77777777" w:rsidR="0056545C" w:rsidRPr="00BB08FC" w:rsidRDefault="0056545C" w:rsidP="00BB08FC">
            <w:pPr>
              <w:pStyle w:val="GOSTTablenorm"/>
              <w:rPr>
                <w:rFonts w:eastAsia="Calibri"/>
              </w:rPr>
            </w:pPr>
            <w:r w:rsidRPr="00BB08FC">
              <w:rPr>
                <w:rFonts w:eastAsia="Calibri"/>
              </w:rPr>
              <w:t>Н</w:t>
            </w:r>
          </w:p>
        </w:tc>
        <w:tc>
          <w:tcPr>
            <w:tcW w:w="3960" w:type="dxa"/>
          </w:tcPr>
          <w:p w14:paraId="0C520002" w14:textId="77777777" w:rsidR="0056545C" w:rsidRPr="00BB08FC" w:rsidRDefault="0056545C" w:rsidP="00BB08FC">
            <w:pPr>
              <w:pStyle w:val="GOSTTablenorm"/>
            </w:pPr>
            <w:r w:rsidRPr="00BB08FC">
              <w:t>Указывается итоговая сумма полученных бюджетных ассигнований на текущий финансовый год</w:t>
            </w:r>
          </w:p>
        </w:tc>
      </w:tr>
      <w:tr w:rsidR="0056545C" w:rsidRPr="008108A9" w14:paraId="79957B7A" w14:textId="77777777" w:rsidTr="0003762F">
        <w:trPr>
          <w:trHeight w:val="279"/>
        </w:trPr>
        <w:tc>
          <w:tcPr>
            <w:tcW w:w="1699" w:type="dxa"/>
          </w:tcPr>
          <w:p w14:paraId="15FE3C3C" w14:textId="77777777" w:rsidR="0056545C" w:rsidRPr="00BB08FC" w:rsidRDefault="0056545C" w:rsidP="00BB08FC">
            <w:pPr>
              <w:pStyle w:val="GOSTTablenorm"/>
            </w:pPr>
            <w:r w:rsidRPr="00BB08FC">
              <w:t>Итого</w:t>
            </w:r>
          </w:p>
          <w:p w14:paraId="5559825E" w14:textId="77777777" w:rsidR="0056545C" w:rsidRPr="00BB08FC" w:rsidRDefault="0056545C" w:rsidP="00BB08FC">
            <w:pPr>
              <w:pStyle w:val="GOSTTablenorm"/>
            </w:pPr>
            <w:r w:rsidRPr="00BB08FC">
              <w:t>Бюджетные ассигнования</w:t>
            </w:r>
          </w:p>
          <w:p w14:paraId="65EB2F4E" w14:textId="77777777" w:rsidR="0056545C" w:rsidRPr="00BB08FC" w:rsidRDefault="0056545C" w:rsidP="00BB08FC">
            <w:pPr>
              <w:pStyle w:val="GOSTTablenorm"/>
            </w:pPr>
            <w:r w:rsidRPr="00BB08FC">
              <w:t>на ____ текущий финансовый год</w:t>
            </w:r>
          </w:p>
          <w:p w14:paraId="0A82B767" w14:textId="77777777" w:rsidR="0056545C" w:rsidRPr="00BB08FC" w:rsidRDefault="0056545C" w:rsidP="00BB08FC">
            <w:pPr>
              <w:pStyle w:val="GOSTTablenorm"/>
            </w:pPr>
            <w:r w:rsidRPr="00BB08FC">
              <w:t>из них с отложенной датой ввода в действие</w:t>
            </w:r>
          </w:p>
        </w:tc>
        <w:tc>
          <w:tcPr>
            <w:tcW w:w="1701" w:type="dxa"/>
          </w:tcPr>
          <w:p w14:paraId="53C2ABC1" w14:textId="77777777" w:rsidR="0056545C" w:rsidRPr="00BB08FC" w:rsidRDefault="0056545C" w:rsidP="00BB08FC">
            <w:pPr>
              <w:pStyle w:val="GOSTTablenorm"/>
            </w:pPr>
            <w:r w:rsidRPr="00BB08FC">
              <w:t>R_G_S1_2_1_F_R4</w:t>
            </w:r>
          </w:p>
        </w:tc>
        <w:tc>
          <w:tcPr>
            <w:tcW w:w="567" w:type="dxa"/>
          </w:tcPr>
          <w:p w14:paraId="6E43F3EF" w14:textId="77777777" w:rsidR="0056545C" w:rsidRPr="00BB08FC" w:rsidRDefault="0056545C" w:rsidP="00BB08FC">
            <w:pPr>
              <w:pStyle w:val="GOSTTablenorm"/>
            </w:pPr>
            <w:r w:rsidRPr="00BB08FC">
              <w:t>П</w:t>
            </w:r>
          </w:p>
        </w:tc>
        <w:tc>
          <w:tcPr>
            <w:tcW w:w="1134" w:type="dxa"/>
          </w:tcPr>
          <w:p w14:paraId="3FF21C73" w14:textId="77777777" w:rsidR="0056545C" w:rsidRPr="00BB08FC" w:rsidRDefault="0056545C" w:rsidP="00BB08FC">
            <w:pPr>
              <w:pStyle w:val="GOSTTablenorm"/>
            </w:pPr>
            <w:r w:rsidRPr="00BB08FC">
              <w:t>N(20.2)</w:t>
            </w:r>
          </w:p>
        </w:tc>
        <w:tc>
          <w:tcPr>
            <w:tcW w:w="567" w:type="dxa"/>
          </w:tcPr>
          <w:p w14:paraId="463A2EBC" w14:textId="77777777" w:rsidR="0056545C" w:rsidRPr="00BB08FC" w:rsidRDefault="0056545C" w:rsidP="00BB08FC">
            <w:pPr>
              <w:pStyle w:val="GOSTTablenorm"/>
              <w:rPr>
                <w:rFonts w:eastAsia="Calibri"/>
              </w:rPr>
            </w:pPr>
            <w:r w:rsidRPr="00BB08FC">
              <w:rPr>
                <w:rFonts w:eastAsia="Calibri"/>
              </w:rPr>
              <w:t>Н</w:t>
            </w:r>
          </w:p>
        </w:tc>
        <w:tc>
          <w:tcPr>
            <w:tcW w:w="3960" w:type="dxa"/>
          </w:tcPr>
          <w:p w14:paraId="411FBCA9" w14:textId="77777777" w:rsidR="0056545C" w:rsidRPr="00BB08FC" w:rsidRDefault="0056545C" w:rsidP="00BB08FC">
            <w:pPr>
              <w:pStyle w:val="GOSTTablenorm"/>
            </w:pPr>
            <w:r w:rsidRPr="00BB08FC">
              <w:t>Указывается итоговая сумма полученных бюджетных ассигнований на текущий финансовый год с отложенной датой ввода в действие</w:t>
            </w:r>
          </w:p>
        </w:tc>
      </w:tr>
      <w:tr w:rsidR="0056545C" w:rsidRPr="008108A9" w14:paraId="7980DD63" w14:textId="77777777" w:rsidTr="0003762F">
        <w:trPr>
          <w:trHeight w:val="279"/>
        </w:trPr>
        <w:tc>
          <w:tcPr>
            <w:tcW w:w="1699" w:type="dxa"/>
          </w:tcPr>
          <w:p w14:paraId="76AF0096" w14:textId="77777777" w:rsidR="0056545C" w:rsidRPr="00B1075D" w:rsidRDefault="0056545C" w:rsidP="00B1075D">
            <w:pPr>
              <w:pStyle w:val="GOSTTablenorm"/>
            </w:pPr>
            <w:r w:rsidRPr="00B1075D">
              <w:lastRenderedPageBreak/>
              <w:t>Итого</w:t>
            </w:r>
          </w:p>
          <w:p w14:paraId="32B671B4" w14:textId="77777777" w:rsidR="0056545C" w:rsidRPr="00B1075D" w:rsidRDefault="0056545C" w:rsidP="00B1075D">
            <w:pPr>
              <w:pStyle w:val="GOSTTablenorm"/>
            </w:pPr>
            <w:r w:rsidRPr="00B1075D">
              <w:t xml:space="preserve">Бюджетные ассигнования </w:t>
            </w:r>
          </w:p>
          <w:p w14:paraId="1C34DFEF" w14:textId="77777777" w:rsidR="0056545C" w:rsidRPr="00B1075D" w:rsidRDefault="0056545C" w:rsidP="00B1075D">
            <w:pPr>
              <w:pStyle w:val="GOSTTablenorm"/>
            </w:pPr>
            <w:r w:rsidRPr="00B1075D">
              <w:t>на первый год планового периода</w:t>
            </w:r>
          </w:p>
        </w:tc>
        <w:tc>
          <w:tcPr>
            <w:tcW w:w="1701" w:type="dxa"/>
          </w:tcPr>
          <w:p w14:paraId="337F89A0" w14:textId="77777777" w:rsidR="0056545C" w:rsidRPr="00B1075D" w:rsidRDefault="0056545C" w:rsidP="00B1075D">
            <w:pPr>
              <w:pStyle w:val="GOSTTablenorm"/>
            </w:pPr>
            <w:r w:rsidRPr="00B1075D">
              <w:t>R_G_S1_2_1_F_R5</w:t>
            </w:r>
          </w:p>
        </w:tc>
        <w:tc>
          <w:tcPr>
            <w:tcW w:w="567" w:type="dxa"/>
          </w:tcPr>
          <w:p w14:paraId="3ECF82A3" w14:textId="77777777" w:rsidR="0056545C" w:rsidRPr="00B1075D" w:rsidRDefault="0056545C" w:rsidP="00B1075D">
            <w:pPr>
              <w:pStyle w:val="GOSTTablenorm"/>
            </w:pPr>
            <w:r w:rsidRPr="00B1075D">
              <w:t>П</w:t>
            </w:r>
          </w:p>
        </w:tc>
        <w:tc>
          <w:tcPr>
            <w:tcW w:w="1134" w:type="dxa"/>
          </w:tcPr>
          <w:p w14:paraId="39D373F1" w14:textId="77777777" w:rsidR="0056545C" w:rsidRPr="00B1075D" w:rsidRDefault="0056545C" w:rsidP="00B1075D">
            <w:pPr>
              <w:pStyle w:val="GOSTTablenorm"/>
            </w:pPr>
            <w:r w:rsidRPr="00B1075D">
              <w:t>N(20.2)</w:t>
            </w:r>
          </w:p>
        </w:tc>
        <w:tc>
          <w:tcPr>
            <w:tcW w:w="567" w:type="dxa"/>
          </w:tcPr>
          <w:p w14:paraId="0013BE65"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107BD401" w14:textId="77777777" w:rsidR="0056545C" w:rsidRPr="00B1075D" w:rsidRDefault="0056545C" w:rsidP="00B1075D">
            <w:pPr>
              <w:pStyle w:val="GOSTTablenorm"/>
            </w:pPr>
            <w:r w:rsidRPr="00B1075D">
              <w:t>Указывается итоговая сумма полученных бюджетных ассигнований на первый год планового периода</w:t>
            </w:r>
          </w:p>
        </w:tc>
      </w:tr>
      <w:tr w:rsidR="0056545C" w:rsidRPr="008108A9" w14:paraId="5A693B6E" w14:textId="77777777" w:rsidTr="0003762F">
        <w:trPr>
          <w:trHeight w:val="279"/>
        </w:trPr>
        <w:tc>
          <w:tcPr>
            <w:tcW w:w="1699" w:type="dxa"/>
          </w:tcPr>
          <w:p w14:paraId="5FBA2135" w14:textId="77777777" w:rsidR="0056545C" w:rsidRPr="00B1075D" w:rsidRDefault="0056545C" w:rsidP="00B1075D">
            <w:pPr>
              <w:pStyle w:val="GOSTTablenorm"/>
            </w:pPr>
            <w:r w:rsidRPr="00B1075D">
              <w:t>Итого</w:t>
            </w:r>
          </w:p>
          <w:p w14:paraId="0298DAD4" w14:textId="77777777" w:rsidR="0056545C" w:rsidRPr="00B1075D" w:rsidRDefault="0056545C" w:rsidP="00B1075D">
            <w:pPr>
              <w:pStyle w:val="GOSTTablenorm"/>
            </w:pPr>
            <w:r w:rsidRPr="00B1075D">
              <w:t xml:space="preserve">Бюджетные ассигнования </w:t>
            </w:r>
          </w:p>
          <w:p w14:paraId="3D0FB20F" w14:textId="77777777" w:rsidR="0056545C" w:rsidRPr="00B1075D" w:rsidRDefault="0056545C" w:rsidP="00B1075D">
            <w:pPr>
              <w:pStyle w:val="GOSTTablenorm"/>
            </w:pPr>
            <w:r w:rsidRPr="00B1075D">
              <w:t>на второй год планового периода</w:t>
            </w:r>
          </w:p>
        </w:tc>
        <w:tc>
          <w:tcPr>
            <w:tcW w:w="1701" w:type="dxa"/>
          </w:tcPr>
          <w:p w14:paraId="1E2EC863" w14:textId="77777777" w:rsidR="0056545C" w:rsidRPr="00B1075D" w:rsidRDefault="0056545C" w:rsidP="00B1075D">
            <w:pPr>
              <w:pStyle w:val="GOSTTablenorm"/>
            </w:pPr>
            <w:r w:rsidRPr="00B1075D">
              <w:t>R_G_S1_2_1_F_R6</w:t>
            </w:r>
          </w:p>
        </w:tc>
        <w:tc>
          <w:tcPr>
            <w:tcW w:w="567" w:type="dxa"/>
          </w:tcPr>
          <w:p w14:paraId="03CA4DC4" w14:textId="77777777" w:rsidR="0056545C" w:rsidRPr="00B1075D" w:rsidRDefault="0056545C" w:rsidP="00B1075D">
            <w:pPr>
              <w:pStyle w:val="GOSTTablenorm"/>
            </w:pPr>
            <w:r w:rsidRPr="00B1075D">
              <w:t>П</w:t>
            </w:r>
          </w:p>
        </w:tc>
        <w:tc>
          <w:tcPr>
            <w:tcW w:w="1134" w:type="dxa"/>
          </w:tcPr>
          <w:p w14:paraId="03161CD7" w14:textId="77777777" w:rsidR="0056545C" w:rsidRPr="00B1075D" w:rsidRDefault="0056545C" w:rsidP="00B1075D">
            <w:pPr>
              <w:pStyle w:val="GOSTTablenorm"/>
            </w:pPr>
            <w:r w:rsidRPr="00B1075D">
              <w:t>N(20.2)</w:t>
            </w:r>
          </w:p>
        </w:tc>
        <w:tc>
          <w:tcPr>
            <w:tcW w:w="567" w:type="dxa"/>
          </w:tcPr>
          <w:p w14:paraId="025D2645"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4A91E774" w14:textId="77777777" w:rsidR="0056545C" w:rsidRPr="00B1075D" w:rsidRDefault="0056545C" w:rsidP="00B1075D">
            <w:pPr>
              <w:pStyle w:val="GOSTTablenorm"/>
            </w:pPr>
            <w:r w:rsidRPr="00B1075D">
              <w:t>Указывается итоговая сумма полученных бюджетных ассигнований на второй год планового периода</w:t>
            </w:r>
          </w:p>
        </w:tc>
      </w:tr>
      <w:tr w:rsidR="0056545C" w:rsidRPr="008108A9" w14:paraId="501C9183" w14:textId="77777777" w:rsidTr="0003762F">
        <w:trPr>
          <w:trHeight w:val="279"/>
        </w:trPr>
        <w:tc>
          <w:tcPr>
            <w:tcW w:w="1699" w:type="dxa"/>
          </w:tcPr>
          <w:p w14:paraId="1219CB8C" w14:textId="77777777" w:rsidR="0056545C" w:rsidRPr="00B1075D" w:rsidRDefault="0056545C" w:rsidP="00B1075D">
            <w:pPr>
              <w:pStyle w:val="GOSTTablenorm"/>
            </w:pPr>
            <w:r w:rsidRPr="00B1075D">
              <w:t>Итого</w:t>
            </w:r>
          </w:p>
          <w:p w14:paraId="02A27282" w14:textId="77777777" w:rsidR="0056545C" w:rsidRPr="00B1075D" w:rsidRDefault="0056545C" w:rsidP="00B1075D">
            <w:pPr>
              <w:pStyle w:val="GOSTTablenorm"/>
            </w:pPr>
            <w:r w:rsidRPr="00B1075D">
              <w:t xml:space="preserve">Бюджетные ассигнования </w:t>
            </w:r>
          </w:p>
          <w:p w14:paraId="2D0FA4FE" w14:textId="77777777" w:rsidR="0056545C" w:rsidRPr="00B1075D" w:rsidRDefault="0056545C" w:rsidP="00B1075D">
            <w:pPr>
              <w:pStyle w:val="GOSTTablenorm"/>
            </w:pPr>
            <w:r w:rsidRPr="00B1075D">
              <w:t>на третий год планового периода</w:t>
            </w:r>
          </w:p>
        </w:tc>
        <w:tc>
          <w:tcPr>
            <w:tcW w:w="1701" w:type="dxa"/>
          </w:tcPr>
          <w:p w14:paraId="4C396DDB" w14:textId="77777777" w:rsidR="0056545C" w:rsidRPr="00B1075D" w:rsidRDefault="0056545C" w:rsidP="00B1075D">
            <w:pPr>
              <w:pStyle w:val="GOSTTablenorm"/>
            </w:pPr>
            <w:r w:rsidRPr="00B1075D">
              <w:t>R_G_S1_2_1_F_R6_2</w:t>
            </w:r>
          </w:p>
        </w:tc>
        <w:tc>
          <w:tcPr>
            <w:tcW w:w="567" w:type="dxa"/>
          </w:tcPr>
          <w:p w14:paraId="52384346" w14:textId="77777777" w:rsidR="0056545C" w:rsidRPr="00B1075D" w:rsidRDefault="0056545C" w:rsidP="00B1075D">
            <w:pPr>
              <w:pStyle w:val="GOSTTablenorm"/>
            </w:pPr>
            <w:r w:rsidRPr="00B1075D">
              <w:t>П</w:t>
            </w:r>
          </w:p>
        </w:tc>
        <w:tc>
          <w:tcPr>
            <w:tcW w:w="1134" w:type="dxa"/>
          </w:tcPr>
          <w:p w14:paraId="5379B0AA" w14:textId="77777777" w:rsidR="0056545C" w:rsidRPr="00B1075D" w:rsidRDefault="0056545C" w:rsidP="00B1075D">
            <w:pPr>
              <w:pStyle w:val="GOSTTablenorm"/>
            </w:pPr>
            <w:r w:rsidRPr="00B1075D">
              <w:t>N(20.2)</w:t>
            </w:r>
          </w:p>
        </w:tc>
        <w:tc>
          <w:tcPr>
            <w:tcW w:w="567" w:type="dxa"/>
          </w:tcPr>
          <w:p w14:paraId="7E7B5A99"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5D4F8E8D" w14:textId="77777777" w:rsidR="0056545C" w:rsidRPr="00B1075D" w:rsidRDefault="0056545C" w:rsidP="00B1075D">
            <w:pPr>
              <w:pStyle w:val="GOSTTablenorm"/>
            </w:pPr>
            <w:r w:rsidRPr="00B1075D">
              <w:t>Указывается итоговая сумма полученных бюджетных ассигнований на третий год планового периода</w:t>
            </w:r>
          </w:p>
        </w:tc>
      </w:tr>
      <w:tr w:rsidR="0056545C" w:rsidRPr="008108A9" w14:paraId="18E57D84" w14:textId="77777777" w:rsidTr="0003762F">
        <w:trPr>
          <w:trHeight w:val="279"/>
        </w:trPr>
        <w:tc>
          <w:tcPr>
            <w:tcW w:w="1699" w:type="dxa"/>
          </w:tcPr>
          <w:p w14:paraId="730723B5" w14:textId="77777777" w:rsidR="0056545C" w:rsidRPr="00B1075D" w:rsidRDefault="0056545C" w:rsidP="00B1075D">
            <w:pPr>
              <w:pStyle w:val="GOSTTablenorm"/>
            </w:pPr>
            <w:r w:rsidRPr="00B1075D">
              <w:t>Итого</w:t>
            </w:r>
          </w:p>
          <w:p w14:paraId="73F1BDC7" w14:textId="77777777" w:rsidR="0056545C" w:rsidRPr="00B1075D" w:rsidRDefault="0056545C" w:rsidP="00B1075D">
            <w:pPr>
              <w:pStyle w:val="GOSTTablenorm"/>
            </w:pPr>
            <w:r w:rsidRPr="00B1075D">
              <w:t>Лимиты бюджетных обязательств</w:t>
            </w:r>
          </w:p>
          <w:p w14:paraId="1C0A7235" w14:textId="77777777" w:rsidR="0056545C" w:rsidRPr="00B1075D" w:rsidRDefault="0056545C" w:rsidP="00B1075D">
            <w:pPr>
              <w:pStyle w:val="GOSTTablenorm"/>
            </w:pPr>
            <w:r w:rsidRPr="00B1075D">
              <w:t>на ____ текущий финансовый год</w:t>
            </w:r>
          </w:p>
          <w:p w14:paraId="57CC18EB" w14:textId="77777777" w:rsidR="0056545C" w:rsidRPr="00B1075D" w:rsidRDefault="0056545C" w:rsidP="00B1075D">
            <w:pPr>
              <w:pStyle w:val="GOSTTablenorm"/>
            </w:pPr>
            <w:r w:rsidRPr="00B1075D">
              <w:t>всего</w:t>
            </w:r>
          </w:p>
        </w:tc>
        <w:tc>
          <w:tcPr>
            <w:tcW w:w="1701" w:type="dxa"/>
          </w:tcPr>
          <w:p w14:paraId="4BE4DC04" w14:textId="77777777" w:rsidR="0056545C" w:rsidRPr="00B1075D" w:rsidRDefault="0056545C" w:rsidP="00B1075D">
            <w:pPr>
              <w:pStyle w:val="GOSTTablenorm"/>
            </w:pPr>
            <w:r w:rsidRPr="00B1075D">
              <w:t>R_G_S1_2_1_F_R7</w:t>
            </w:r>
          </w:p>
        </w:tc>
        <w:tc>
          <w:tcPr>
            <w:tcW w:w="567" w:type="dxa"/>
          </w:tcPr>
          <w:p w14:paraId="25D96DD5" w14:textId="77777777" w:rsidR="0056545C" w:rsidRPr="00B1075D" w:rsidRDefault="0056545C" w:rsidP="00B1075D">
            <w:pPr>
              <w:pStyle w:val="GOSTTablenorm"/>
            </w:pPr>
            <w:r w:rsidRPr="00B1075D">
              <w:t>П</w:t>
            </w:r>
          </w:p>
        </w:tc>
        <w:tc>
          <w:tcPr>
            <w:tcW w:w="1134" w:type="dxa"/>
          </w:tcPr>
          <w:p w14:paraId="215738D5" w14:textId="77777777" w:rsidR="0056545C" w:rsidRPr="00B1075D" w:rsidRDefault="0056545C" w:rsidP="00B1075D">
            <w:pPr>
              <w:pStyle w:val="GOSTTablenorm"/>
            </w:pPr>
            <w:r w:rsidRPr="00B1075D">
              <w:t>N(20.2)</w:t>
            </w:r>
          </w:p>
        </w:tc>
        <w:tc>
          <w:tcPr>
            <w:tcW w:w="567" w:type="dxa"/>
          </w:tcPr>
          <w:p w14:paraId="2A2BFC8D"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74847766" w14:textId="77777777" w:rsidR="0056545C" w:rsidRPr="00B1075D" w:rsidRDefault="0056545C" w:rsidP="00B1075D">
            <w:pPr>
              <w:pStyle w:val="GOSTTablenorm"/>
            </w:pPr>
            <w:r w:rsidRPr="00B1075D">
              <w:t>Указывается итоговая сумма полученных лимитов бюджетных обязательств на текущий финансовый год по соответствующему коду классификации расходов бюджетов</w:t>
            </w:r>
          </w:p>
        </w:tc>
      </w:tr>
      <w:tr w:rsidR="0056545C" w:rsidRPr="008108A9" w14:paraId="7331F81C" w14:textId="77777777" w:rsidTr="0003762F">
        <w:trPr>
          <w:trHeight w:val="279"/>
        </w:trPr>
        <w:tc>
          <w:tcPr>
            <w:tcW w:w="1699" w:type="dxa"/>
          </w:tcPr>
          <w:p w14:paraId="370CF55D" w14:textId="77777777" w:rsidR="0056545C" w:rsidRPr="00B1075D" w:rsidRDefault="0056545C" w:rsidP="00B1075D">
            <w:pPr>
              <w:pStyle w:val="GOSTTablenorm"/>
            </w:pPr>
            <w:r w:rsidRPr="00B1075D">
              <w:t>Итого</w:t>
            </w:r>
          </w:p>
          <w:p w14:paraId="072DC469" w14:textId="77777777" w:rsidR="0056545C" w:rsidRPr="00B1075D" w:rsidRDefault="0056545C" w:rsidP="00B1075D">
            <w:pPr>
              <w:pStyle w:val="GOSTTablenorm"/>
            </w:pPr>
            <w:r w:rsidRPr="00B1075D">
              <w:t>Лимиты бюджетных обязательств</w:t>
            </w:r>
          </w:p>
          <w:p w14:paraId="01D49889" w14:textId="77777777" w:rsidR="0056545C" w:rsidRPr="00B1075D" w:rsidRDefault="0056545C" w:rsidP="00B1075D">
            <w:pPr>
              <w:pStyle w:val="GOSTTablenorm"/>
            </w:pPr>
            <w:r w:rsidRPr="00B1075D">
              <w:t>на ____ текущий финансовый год</w:t>
            </w:r>
          </w:p>
          <w:p w14:paraId="53EC6F93" w14:textId="77777777" w:rsidR="0056545C" w:rsidRPr="00B1075D" w:rsidRDefault="0056545C" w:rsidP="00B1075D">
            <w:pPr>
              <w:pStyle w:val="GOSTTablenorm"/>
            </w:pPr>
            <w:r w:rsidRPr="00B1075D">
              <w:t>из них с отложенной датой ввода в действие</w:t>
            </w:r>
          </w:p>
        </w:tc>
        <w:tc>
          <w:tcPr>
            <w:tcW w:w="1701" w:type="dxa"/>
          </w:tcPr>
          <w:p w14:paraId="30812FE6" w14:textId="77777777" w:rsidR="0056545C" w:rsidRPr="00B1075D" w:rsidRDefault="0056545C" w:rsidP="00B1075D">
            <w:pPr>
              <w:pStyle w:val="GOSTTablenorm"/>
            </w:pPr>
            <w:r w:rsidRPr="00B1075D">
              <w:t>R_G_S1_2_1_F_R8</w:t>
            </w:r>
          </w:p>
        </w:tc>
        <w:tc>
          <w:tcPr>
            <w:tcW w:w="567" w:type="dxa"/>
          </w:tcPr>
          <w:p w14:paraId="67175EB2" w14:textId="77777777" w:rsidR="0056545C" w:rsidRPr="00B1075D" w:rsidRDefault="0056545C" w:rsidP="00B1075D">
            <w:pPr>
              <w:pStyle w:val="GOSTTablenorm"/>
            </w:pPr>
            <w:r w:rsidRPr="00B1075D">
              <w:t>П</w:t>
            </w:r>
          </w:p>
        </w:tc>
        <w:tc>
          <w:tcPr>
            <w:tcW w:w="1134" w:type="dxa"/>
          </w:tcPr>
          <w:p w14:paraId="0698D232" w14:textId="77777777" w:rsidR="0056545C" w:rsidRPr="00B1075D" w:rsidRDefault="0056545C" w:rsidP="00B1075D">
            <w:pPr>
              <w:pStyle w:val="GOSTTablenorm"/>
            </w:pPr>
            <w:r w:rsidRPr="00B1075D">
              <w:t>N(20.2)</w:t>
            </w:r>
          </w:p>
        </w:tc>
        <w:tc>
          <w:tcPr>
            <w:tcW w:w="567" w:type="dxa"/>
          </w:tcPr>
          <w:p w14:paraId="2FC4817C"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20A84A2A" w14:textId="77777777" w:rsidR="0056545C" w:rsidRPr="00B1075D" w:rsidRDefault="0056545C" w:rsidP="00B1075D">
            <w:pPr>
              <w:pStyle w:val="GOSTTablenorm"/>
            </w:pPr>
            <w:r w:rsidRPr="00B1075D">
              <w:t>Указывается итоговая сумма полученных лимитов бюджетных обязательств на текущий финансовый год с отложенной датой ввода в действие</w:t>
            </w:r>
          </w:p>
        </w:tc>
      </w:tr>
      <w:tr w:rsidR="0056545C" w:rsidRPr="008108A9" w14:paraId="65FD3EA5" w14:textId="77777777" w:rsidTr="0003762F">
        <w:trPr>
          <w:trHeight w:val="279"/>
        </w:trPr>
        <w:tc>
          <w:tcPr>
            <w:tcW w:w="1699" w:type="dxa"/>
          </w:tcPr>
          <w:p w14:paraId="5F08359E" w14:textId="77777777" w:rsidR="0056545C" w:rsidRPr="00B1075D" w:rsidRDefault="0056545C" w:rsidP="00B1075D">
            <w:pPr>
              <w:pStyle w:val="GOSTTablenorm"/>
            </w:pPr>
            <w:r w:rsidRPr="00B1075D">
              <w:t>Итого</w:t>
            </w:r>
          </w:p>
          <w:p w14:paraId="58FDDA85" w14:textId="77777777" w:rsidR="0056545C" w:rsidRPr="00B1075D" w:rsidRDefault="0056545C" w:rsidP="00B1075D">
            <w:pPr>
              <w:pStyle w:val="GOSTTablenorm"/>
            </w:pPr>
            <w:r w:rsidRPr="00B1075D">
              <w:t>Лимиты бюджетных обязательств</w:t>
            </w:r>
          </w:p>
          <w:p w14:paraId="1DB4FE47" w14:textId="77777777" w:rsidR="0056545C" w:rsidRPr="00B1075D" w:rsidRDefault="0056545C" w:rsidP="00B1075D">
            <w:pPr>
              <w:pStyle w:val="GOSTTablenorm"/>
            </w:pPr>
            <w:r w:rsidRPr="00B1075D">
              <w:t>на первый год планового периода</w:t>
            </w:r>
          </w:p>
        </w:tc>
        <w:tc>
          <w:tcPr>
            <w:tcW w:w="1701" w:type="dxa"/>
          </w:tcPr>
          <w:p w14:paraId="438BBB17" w14:textId="77777777" w:rsidR="0056545C" w:rsidRPr="00B1075D" w:rsidRDefault="0056545C" w:rsidP="00B1075D">
            <w:pPr>
              <w:pStyle w:val="GOSTTablenorm"/>
            </w:pPr>
            <w:r w:rsidRPr="00B1075D">
              <w:t>R_G_S1_2_1_F_R9</w:t>
            </w:r>
          </w:p>
        </w:tc>
        <w:tc>
          <w:tcPr>
            <w:tcW w:w="567" w:type="dxa"/>
          </w:tcPr>
          <w:p w14:paraId="62953E44" w14:textId="77777777" w:rsidR="0056545C" w:rsidRPr="00B1075D" w:rsidRDefault="0056545C" w:rsidP="00B1075D">
            <w:pPr>
              <w:pStyle w:val="GOSTTablenorm"/>
            </w:pPr>
            <w:r w:rsidRPr="00B1075D">
              <w:t>П</w:t>
            </w:r>
          </w:p>
        </w:tc>
        <w:tc>
          <w:tcPr>
            <w:tcW w:w="1134" w:type="dxa"/>
          </w:tcPr>
          <w:p w14:paraId="12829989" w14:textId="77777777" w:rsidR="0056545C" w:rsidRPr="00B1075D" w:rsidRDefault="0056545C" w:rsidP="00B1075D">
            <w:pPr>
              <w:pStyle w:val="GOSTTablenorm"/>
            </w:pPr>
            <w:r w:rsidRPr="00B1075D">
              <w:t>N(20.2)</w:t>
            </w:r>
          </w:p>
        </w:tc>
        <w:tc>
          <w:tcPr>
            <w:tcW w:w="567" w:type="dxa"/>
          </w:tcPr>
          <w:p w14:paraId="3748E6A6"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02C54BE5" w14:textId="77777777" w:rsidR="0056545C" w:rsidRPr="00B1075D" w:rsidRDefault="0056545C" w:rsidP="00B1075D">
            <w:pPr>
              <w:pStyle w:val="GOSTTablenorm"/>
            </w:pPr>
            <w:r w:rsidRPr="00B1075D">
              <w:t>Указывается итоговая сумма полученных лимитов бюджетных обязательств на первый год планового периода</w:t>
            </w:r>
          </w:p>
        </w:tc>
      </w:tr>
      <w:tr w:rsidR="0056545C" w:rsidRPr="008108A9" w14:paraId="37D4C2B7" w14:textId="77777777" w:rsidTr="0003762F">
        <w:trPr>
          <w:trHeight w:val="279"/>
        </w:trPr>
        <w:tc>
          <w:tcPr>
            <w:tcW w:w="1699" w:type="dxa"/>
          </w:tcPr>
          <w:p w14:paraId="3F593176" w14:textId="77777777" w:rsidR="0056545C" w:rsidRPr="00B1075D" w:rsidRDefault="0056545C" w:rsidP="00B1075D">
            <w:pPr>
              <w:pStyle w:val="GOSTTablenorm"/>
            </w:pPr>
            <w:r w:rsidRPr="00B1075D">
              <w:lastRenderedPageBreak/>
              <w:t>Итого</w:t>
            </w:r>
          </w:p>
          <w:p w14:paraId="5BCB4D76" w14:textId="77777777" w:rsidR="0056545C" w:rsidRPr="00B1075D" w:rsidRDefault="0056545C" w:rsidP="00B1075D">
            <w:pPr>
              <w:pStyle w:val="GOSTTablenorm"/>
            </w:pPr>
            <w:r w:rsidRPr="00B1075D">
              <w:t>Лимиты бюджетных обязательств</w:t>
            </w:r>
          </w:p>
          <w:p w14:paraId="2167A0A7" w14:textId="77777777" w:rsidR="0056545C" w:rsidRPr="00B1075D" w:rsidRDefault="0056545C" w:rsidP="00B1075D">
            <w:pPr>
              <w:pStyle w:val="GOSTTablenorm"/>
            </w:pPr>
            <w:r w:rsidRPr="00B1075D">
              <w:t>на второй год планового периода</w:t>
            </w:r>
          </w:p>
        </w:tc>
        <w:tc>
          <w:tcPr>
            <w:tcW w:w="1701" w:type="dxa"/>
          </w:tcPr>
          <w:p w14:paraId="1F8AF904" w14:textId="77777777" w:rsidR="0056545C" w:rsidRPr="00B1075D" w:rsidRDefault="0056545C" w:rsidP="00B1075D">
            <w:pPr>
              <w:pStyle w:val="GOSTTablenorm"/>
            </w:pPr>
            <w:r w:rsidRPr="00B1075D">
              <w:t>R_G_S1_2_1_F_R10</w:t>
            </w:r>
          </w:p>
        </w:tc>
        <w:tc>
          <w:tcPr>
            <w:tcW w:w="567" w:type="dxa"/>
          </w:tcPr>
          <w:p w14:paraId="317FD9D5" w14:textId="77777777" w:rsidR="0056545C" w:rsidRPr="00B1075D" w:rsidRDefault="0056545C" w:rsidP="00B1075D">
            <w:pPr>
              <w:pStyle w:val="GOSTTablenorm"/>
            </w:pPr>
            <w:r w:rsidRPr="00B1075D">
              <w:t>П</w:t>
            </w:r>
          </w:p>
        </w:tc>
        <w:tc>
          <w:tcPr>
            <w:tcW w:w="1134" w:type="dxa"/>
          </w:tcPr>
          <w:p w14:paraId="10D48FE2" w14:textId="77777777" w:rsidR="0056545C" w:rsidRPr="00B1075D" w:rsidRDefault="0056545C" w:rsidP="00B1075D">
            <w:pPr>
              <w:pStyle w:val="GOSTTablenorm"/>
            </w:pPr>
            <w:r w:rsidRPr="00B1075D">
              <w:t>N(20.2)</w:t>
            </w:r>
          </w:p>
        </w:tc>
        <w:tc>
          <w:tcPr>
            <w:tcW w:w="567" w:type="dxa"/>
          </w:tcPr>
          <w:p w14:paraId="45A079DD"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386FE5EF" w14:textId="77777777" w:rsidR="0056545C" w:rsidRPr="00B1075D" w:rsidRDefault="0056545C" w:rsidP="00B1075D">
            <w:pPr>
              <w:pStyle w:val="GOSTTablenorm"/>
            </w:pPr>
            <w:r w:rsidRPr="00B1075D">
              <w:t>Указывается итоговая сумма полученных лимитов бюджетных обязательств на второй год планового периода</w:t>
            </w:r>
          </w:p>
        </w:tc>
      </w:tr>
      <w:tr w:rsidR="0056545C" w:rsidRPr="008108A9" w14:paraId="48ED8B50" w14:textId="77777777" w:rsidTr="0003762F">
        <w:trPr>
          <w:trHeight w:val="279"/>
        </w:trPr>
        <w:tc>
          <w:tcPr>
            <w:tcW w:w="1699" w:type="dxa"/>
          </w:tcPr>
          <w:p w14:paraId="783EA57E" w14:textId="77777777" w:rsidR="0056545C" w:rsidRPr="00B1075D" w:rsidRDefault="0056545C" w:rsidP="00B1075D">
            <w:pPr>
              <w:pStyle w:val="GOSTTablenorm"/>
            </w:pPr>
            <w:r w:rsidRPr="00B1075D">
              <w:t>Итого</w:t>
            </w:r>
          </w:p>
          <w:p w14:paraId="165FC9C3" w14:textId="77777777" w:rsidR="0056545C" w:rsidRPr="00B1075D" w:rsidRDefault="0056545C" w:rsidP="00B1075D">
            <w:pPr>
              <w:pStyle w:val="GOSTTablenorm"/>
            </w:pPr>
            <w:r w:rsidRPr="00B1075D">
              <w:t>Лимиты бюджетных обязательств</w:t>
            </w:r>
          </w:p>
          <w:p w14:paraId="73CC0265" w14:textId="77777777" w:rsidR="0056545C" w:rsidRPr="00B1075D" w:rsidRDefault="0056545C" w:rsidP="00B1075D">
            <w:pPr>
              <w:pStyle w:val="GOSTTablenorm"/>
            </w:pPr>
            <w:r w:rsidRPr="00B1075D">
              <w:t>на третий год планового периода</w:t>
            </w:r>
          </w:p>
        </w:tc>
        <w:tc>
          <w:tcPr>
            <w:tcW w:w="1701" w:type="dxa"/>
          </w:tcPr>
          <w:p w14:paraId="7484E49C" w14:textId="77777777" w:rsidR="0056545C" w:rsidRPr="00B1075D" w:rsidRDefault="0056545C" w:rsidP="00B1075D">
            <w:pPr>
              <w:pStyle w:val="GOSTTablenorm"/>
            </w:pPr>
            <w:r w:rsidRPr="00B1075D">
              <w:t>R_G_S1_2_1_F_R10_2</w:t>
            </w:r>
          </w:p>
        </w:tc>
        <w:tc>
          <w:tcPr>
            <w:tcW w:w="567" w:type="dxa"/>
          </w:tcPr>
          <w:p w14:paraId="294321B2" w14:textId="77777777" w:rsidR="0056545C" w:rsidRPr="00B1075D" w:rsidRDefault="0056545C" w:rsidP="00B1075D">
            <w:pPr>
              <w:pStyle w:val="GOSTTablenorm"/>
            </w:pPr>
            <w:r w:rsidRPr="00B1075D">
              <w:t>П</w:t>
            </w:r>
          </w:p>
        </w:tc>
        <w:tc>
          <w:tcPr>
            <w:tcW w:w="1134" w:type="dxa"/>
          </w:tcPr>
          <w:p w14:paraId="0F70683C" w14:textId="77777777" w:rsidR="0056545C" w:rsidRPr="00B1075D" w:rsidRDefault="0056545C" w:rsidP="00B1075D">
            <w:pPr>
              <w:pStyle w:val="GOSTTablenorm"/>
            </w:pPr>
            <w:r w:rsidRPr="00B1075D">
              <w:t>N(20.2)</w:t>
            </w:r>
          </w:p>
        </w:tc>
        <w:tc>
          <w:tcPr>
            <w:tcW w:w="567" w:type="dxa"/>
          </w:tcPr>
          <w:p w14:paraId="665B6C9C"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5C6279F5" w14:textId="77777777" w:rsidR="0056545C" w:rsidRPr="00B1075D" w:rsidRDefault="0056545C" w:rsidP="00B1075D">
            <w:pPr>
              <w:pStyle w:val="GOSTTablenorm"/>
            </w:pPr>
            <w:r w:rsidRPr="00B1075D">
              <w:t>Указывается итоговая сумма полученных лимитов бюджетных обязательств на третий год планового периода</w:t>
            </w:r>
          </w:p>
        </w:tc>
      </w:tr>
      <w:tr w:rsidR="0056545C" w:rsidRPr="008108A9" w14:paraId="0DF24080" w14:textId="77777777" w:rsidTr="0003762F">
        <w:trPr>
          <w:trHeight w:val="279"/>
        </w:trPr>
        <w:tc>
          <w:tcPr>
            <w:tcW w:w="1699" w:type="dxa"/>
          </w:tcPr>
          <w:p w14:paraId="5C0657B3" w14:textId="77777777" w:rsidR="0056545C" w:rsidRPr="00B1075D" w:rsidRDefault="0056545C" w:rsidP="00B1075D">
            <w:pPr>
              <w:pStyle w:val="GOSTTablenorm"/>
            </w:pPr>
            <w:r w:rsidRPr="00B1075D">
              <w:t>Итого</w:t>
            </w:r>
          </w:p>
          <w:p w14:paraId="7A5F4D7C" w14:textId="77777777" w:rsidR="0056545C" w:rsidRPr="00B1075D" w:rsidRDefault="0056545C" w:rsidP="00B1075D">
            <w:pPr>
              <w:pStyle w:val="GOSTTablenorm"/>
            </w:pPr>
            <w:r w:rsidRPr="00B1075D">
              <w:t xml:space="preserve">Предельные объемы финансирования </w:t>
            </w:r>
          </w:p>
          <w:p w14:paraId="352C779F" w14:textId="77777777" w:rsidR="0056545C" w:rsidRPr="00B1075D" w:rsidRDefault="0056545C" w:rsidP="00B1075D">
            <w:pPr>
              <w:pStyle w:val="GOSTTablenorm"/>
            </w:pPr>
            <w:r w:rsidRPr="00B1075D">
              <w:t>Всего на текущий финановый год</w:t>
            </w:r>
          </w:p>
        </w:tc>
        <w:tc>
          <w:tcPr>
            <w:tcW w:w="1701" w:type="dxa"/>
          </w:tcPr>
          <w:p w14:paraId="05F5E60F" w14:textId="77777777" w:rsidR="0056545C" w:rsidRPr="00B1075D" w:rsidRDefault="0056545C" w:rsidP="00B1075D">
            <w:pPr>
              <w:pStyle w:val="GOSTTablenorm"/>
            </w:pPr>
            <w:r w:rsidRPr="00B1075D">
              <w:t>R_G_S1_2_1_F_R11</w:t>
            </w:r>
          </w:p>
        </w:tc>
        <w:tc>
          <w:tcPr>
            <w:tcW w:w="567" w:type="dxa"/>
          </w:tcPr>
          <w:p w14:paraId="45877204" w14:textId="77777777" w:rsidR="0056545C" w:rsidRPr="00B1075D" w:rsidRDefault="0056545C" w:rsidP="00B1075D">
            <w:pPr>
              <w:pStyle w:val="GOSTTablenorm"/>
            </w:pPr>
            <w:r w:rsidRPr="00B1075D">
              <w:t>П</w:t>
            </w:r>
          </w:p>
        </w:tc>
        <w:tc>
          <w:tcPr>
            <w:tcW w:w="1134" w:type="dxa"/>
          </w:tcPr>
          <w:p w14:paraId="782DCF81" w14:textId="77777777" w:rsidR="0056545C" w:rsidRPr="00B1075D" w:rsidRDefault="0056545C" w:rsidP="00B1075D">
            <w:pPr>
              <w:pStyle w:val="GOSTTablenorm"/>
            </w:pPr>
            <w:r w:rsidRPr="00B1075D">
              <w:t>N(20.2)</w:t>
            </w:r>
          </w:p>
        </w:tc>
        <w:tc>
          <w:tcPr>
            <w:tcW w:w="567" w:type="dxa"/>
          </w:tcPr>
          <w:p w14:paraId="107E6FB8"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5D909007" w14:textId="77777777" w:rsidR="0056545C" w:rsidRPr="00B1075D" w:rsidRDefault="0056545C" w:rsidP="00B1075D">
            <w:pPr>
              <w:pStyle w:val="GOSTTablenorm"/>
            </w:pPr>
            <w:r w:rsidRPr="00B1075D">
              <w:t>Указывается итоговая сумма полученных предельных объемов финансирования по соответствующему коду классификации расходов бюджетов, всего</w:t>
            </w:r>
          </w:p>
        </w:tc>
      </w:tr>
      <w:tr w:rsidR="0056545C" w:rsidRPr="008108A9" w14:paraId="13AB14AD" w14:textId="77777777" w:rsidTr="0003762F">
        <w:trPr>
          <w:trHeight w:val="279"/>
        </w:trPr>
        <w:tc>
          <w:tcPr>
            <w:tcW w:w="1699" w:type="dxa"/>
          </w:tcPr>
          <w:p w14:paraId="21A12DD1" w14:textId="77777777" w:rsidR="0056545C" w:rsidRPr="00B1075D" w:rsidRDefault="0056545C" w:rsidP="00B1075D">
            <w:pPr>
              <w:pStyle w:val="GOSTTablenorm"/>
            </w:pPr>
            <w:r w:rsidRPr="00B1075D">
              <w:t>Итого</w:t>
            </w:r>
          </w:p>
          <w:p w14:paraId="3F67710F" w14:textId="77777777" w:rsidR="0056545C" w:rsidRPr="00B1075D" w:rsidRDefault="0056545C" w:rsidP="00B1075D">
            <w:pPr>
              <w:pStyle w:val="GOSTTablenorm"/>
            </w:pPr>
            <w:r w:rsidRPr="00B1075D">
              <w:t xml:space="preserve">Предельные объемы финансирования </w:t>
            </w:r>
          </w:p>
          <w:p w14:paraId="7E6926E2" w14:textId="77777777" w:rsidR="0056545C" w:rsidRPr="00B1075D" w:rsidRDefault="0056545C" w:rsidP="00B1075D">
            <w:pPr>
              <w:pStyle w:val="GOSTTablenorm"/>
            </w:pPr>
            <w:r w:rsidRPr="00B1075D">
              <w:t>в том числе действующие на дату отчета</w:t>
            </w:r>
          </w:p>
          <w:p w14:paraId="2305B586" w14:textId="77777777" w:rsidR="0056545C" w:rsidRPr="00B1075D" w:rsidRDefault="0056545C" w:rsidP="00B1075D">
            <w:pPr>
              <w:pStyle w:val="GOSTTablenorm"/>
            </w:pPr>
            <w:r w:rsidRPr="00B1075D">
              <w:t>на текущий финансовый год</w:t>
            </w:r>
          </w:p>
        </w:tc>
        <w:tc>
          <w:tcPr>
            <w:tcW w:w="1701" w:type="dxa"/>
          </w:tcPr>
          <w:p w14:paraId="2D118E41" w14:textId="77777777" w:rsidR="0056545C" w:rsidRPr="00B1075D" w:rsidRDefault="0056545C" w:rsidP="00B1075D">
            <w:pPr>
              <w:pStyle w:val="GOSTTablenorm"/>
            </w:pPr>
            <w:r w:rsidRPr="00B1075D">
              <w:t>R_G_S1_2_1_F_R11_3</w:t>
            </w:r>
          </w:p>
        </w:tc>
        <w:tc>
          <w:tcPr>
            <w:tcW w:w="567" w:type="dxa"/>
          </w:tcPr>
          <w:p w14:paraId="158B0C69" w14:textId="77777777" w:rsidR="0056545C" w:rsidRPr="00B1075D" w:rsidRDefault="0056545C" w:rsidP="00B1075D">
            <w:pPr>
              <w:pStyle w:val="GOSTTablenorm"/>
            </w:pPr>
            <w:r w:rsidRPr="00B1075D">
              <w:t>П</w:t>
            </w:r>
          </w:p>
        </w:tc>
        <w:tc>
          <w:tcPr>
            <w:tcW w:w="1134" w:type="dxa"/>
          </w:tcPr>
          <w:p w14:paraId="1267E5D9" w14:textId="77777777" w:rsidR="0056545C" w:rsidRPr="00B1075D" w:rsidRDefault="0056545C" w:rsidP="00B1075D">
            <w:pPr>
              <w:pStyle w:val="GOSTTablenorm"/>
            </w:pPr>
            <w:r w:rsidRPr="00B1075D">
              <w:t>N(20.2)</w:t>
            </w:r>
          </w:p>
        </w:tc>
        <w:tc>
          <w:tcPr>
            <w:tcW w:w="567" w:type="dxa"/>
          </w:tcPr>
          <w:p w14:paraId="36E9772C"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358D9572" w14:textId="77777777" w:rsidR="0056545C" w:rsidRPr="00B1075D" w:rsidRDefault="0056545C" w:rsidP="00B1075D">
            <w:pPr>
              <w:pStyle w:val="GOSTTablenorm"/>
            </w:pPr>
            <w:r w:rsidRPr="00B1075D">
              <w:t>Указывается итоговая сумма полученных предельных объемов финансирования, действующих на дату отчета</w:t>
            </w:r>
          </w:p>
        </w:tc>
      </w:tr>
      <w:tr w:rsidR="0056545C" w:rsidRPr="008108A9" w14:paraId="7A7EFC76" w14:textId="77777777" w:rsidTr="0003762F">
        <w:trPr>
          <w:trHeight w:val="279"/>
        </w:trPr>
        <w:tc>
          <w:tcPr>
            <w:tcW w:w="1699" w:type="dxa"/>
          </w:tcPr>
          <w:p w14:paraId="2544F7A8" w14:textId="77777777" w:rsidR="0056545C" w:rsidRPr="00B1075D" w:rsidRDefault="0056545C" w:rsidP="00B1075D">
            <w:pPr>
              <w:pStyle w:val="GOSTTablenorm"/>
            </w:pPr>
            <w:r w:rsidRPr="00B1075D">
              <w:t>Итого</w:t>
            </w:r>
          </w:p>
          <w:p w14:paraId="61DDB475" w14:textId="77777777" w:rsidR="0056545C" w:rsidRPr="00B1075D" w:rsidRDefault="0056545C" w:rsidP="00B1075D">
            <w:pPr>
              <w:pStyle w:val="GOSTTablenorm"/>
            </w:pPr>
            <w:r w:rsidRPr="00B1075D">
              <w:t xml:space="preserve">Предельные объемы финансирования </w:t>
            </w:r>
          </w:p>
          <w:p w14:paraId="1160D0D6" w14:textId="77777777" w:rsidR="0056545C" w:rsidRPr="00B1075D" w:rsidRDefault="0056545C" w:rsidP="00B1075D">
            <w:pPr>
              <w:pStyle w:val="GOSTTablenorm"/>
            </w:pPr>
            <w:r w:rsidRPr="00B1075D">
              <w:t>в том числе с отложенной датой ввода в действие на текущий финансовый год</w:t>
            </w:r>
          </w:p>
        </w:tc>
        <w:tc>
          <w:tcPr>
            <w:tcW w:w="1701" w:type="dxa"/>
          </w:tcPr>
          <w:p w14:paraId="4A385D89" w14:textId="77777777" w:rsidR="0056545C" w:rsidRPr="00B1075D" w:rsidRDefault="0056545C" w:rsidP="00B1075D">
            <w:pPr>
              <w:pStyle w:val="GOSTTablenorm"/>
            </w:pPr>
            <w:r w:rsidRPr="00B1075D">
              <w:t>R_G_S1_2_1_F_R12</w:t>
            </w:r>
          </w:p>
        </w:tc>
        <w:tc>
          <w:tcPr>
            <w:tcW w:w="567" w:type="dxa"/>
          </w:tcPr>
          <w:p w14:paraId="6F6928A8" w14:textId="77777777" w:rsidR="0056545C" w:rsidRPr="00B1075D" w:rsidRDefault="0056545C" w:rsidP="00B1075D">
            <w:pPr>
              <w:pStyle w:val="GOSTTablenorm"/>
            </w:pPr>
            <w:r w:rsidRPr="00B1075D">
              <w:t>П</w:t>
            </w:r>
          </w:p>
        </w:tc>
        <w:tc>
          <w:tcPr>
            <w:tcW w:w="1134" w:type="dxa"/>
          </w:tcPr>
          <w:p w14:paraId="3049B7B5" w14:textId="77777777" w:rsidR="0056545C" w:rsidRPr="00B1075D" w:rsidRDefault="0056545C" w:rsidP="00B1075D">
            <w:pPr>
              <w:pStyle w:val="GOSTTablenorm"/>
            </w:pPr>
            <w:r w:rsidRPr="00B1075D">
              <w:t>N(20.2)</w:t>
            </w:r>
          </w:p>
        </w:tc>
        <w:tc>
          <w:tcPr>
            <w:tcW w:w="567" w:type="dxa"/>
          </w:tcPr>
          <w:p w14:paraId="17196C34"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4558CB60" w14:textId="77777777" w:rsidR="0056545C" w:rsidRPr="00B1075D" w:rsidRDefault="0056545C" w:rsidP="00B1075D">
            <w:pPr>
              <w:pStyle w:val="GOSTTablenorm"/>
            </w:pPr>
            <w:r w:rsidRPr="00B1075D">
              <w:t>Указывается итоговая сумма полученных предельных объемов финансирования с отложенной датой ввода в действие</w:t>
            </w:r>
          </w:p>
        </w:tc>
      </w:tr>
      <w:tr w:rsidR="0056545C" w:rsidRPr="008108A9" w14:paraId="6D5A8540" w14:textId="77777777" w:rsidTr="0003762F">
        <w:trPr>
          <w:trHeight w:val="279"/>
        </w:trPr>
        <w:tc>
          <w:tcPr>
            <w:tcW w:w="1699" w:type="dxa"/>
          </w:tcPr>
          <w:p w14:paraId="74A82BDB" w14:textId="77777777" w:rsidR="0056545C" w:rsidRPr="00B1075D" w:rsidRDefault="0056545C" w:rsidP="00B1075D">
            <w:pPr>
              <w:pStyle w:val="GOSTTablenorm"/>
            </w:pPr>
            <w:r w:rsidRPr="00B1075D">
              <w:t>Итого</w:t>
            </w:r>
          </w:p>
          <w:p w14:paraId="72A76D76" w14:textId="77777777" w:rsidR="0056545C" w:rsidRPr="00B1075D" w:rsidRDefault="0056545C" w:rsidP="00B1075D">
            <w:pPr>
              <w:pStyle w:val="GOSTTablenorm"/>
            </w:pPr>
            <w:r w:rsidRPr="00B1075D">
              <w:lastRenderedPageBreak/>
              <w:t xml:space="preserve">Предельные объемы финансирования </w:t>
            </w:r>
          </w:p>
          <w:p w14:paraId="1C1F4048" w14:textId="77777777" w:rsidR="0056545C" w:rsidRPr="00B1075D" w:rsidRDefault="0056545C" w:rsidP="00B1075D">
            <w:pPr>
              <w:pStyle w:val="GOSTTablenorm"/>
            </w:pPr>
            <w:r w:rsidRPr="00B1075D">
              <w:t>Всего на первый год планового периода</w:t>
            </w:r>
          </w:p>
        </w:tc>
        <w:tc>
          <w:tcPr>
            <w:tcW w:w="1701" w:type="dxa"/>
          </w:tcPr>
          <w:p w14:paraId="75F1B9BC" w14:textId="77777777" w:rsidR="0056545C" w:rsidRPr="00B1075D" w:rsidRDefault="0056545C" w:rsidP="00B1075D">
            <w:pPr>
              <w:pStyle w:val="GOSTTablenorm"/>
            </w:pPr>
            <w:r w:rsidRPr="00B1075D">
              <w:lastRenderedPageBreak/>
              <w:t>R_G_S1_2_1_F_R11_2</w:t>
            </w:r>
          </w:p>
        </w:tc>
        <w:tc>
          <w:tcPr>
            <w:tcW w:w="567" w:type="dxa"/>
          </w:tcPr>
          <w:p w14:paraId="556F483F" w14:textId="77777777" w:rsidR="0056545C" w:rsidRPr="00B1075D" w:rsidRDefault="0056545C" w:rsidP="00B1075D">
            <w:pPr>
              <w:pStyle w:val="GOSTTablenorm"/>
            </w:pPr>
            <w:r w:rsidRPr="00B1075D">
              <w:t>П</w:t>
            </w:r>
          </w:p>
        </w:tc>
        <w:tc>
          <w:tcPr>
            <w:tcW w:w="1134" w:type="dxa"/>
          </w:tcPr>
          <w:p w14:paraId="293388E8" w14:textId="77777777" w:rsidR="0056545C" w:rsidRPr="00B1075D" w:rsidRDefault="0056545C" w:rsidP="00B1075D">
            <w:pPr>
              <w:pStyle w:val="GOSTTablenorm"/>
            </w:pPr>
            <w:r w:rsidRPr="00B1075D">
              <w:t>N(20.2)</w:t>
            </w:r>
          </w:p>
        </w:tc>
        <w:tc>
          <w:tcPr>
            <w:tcW w:w="567" w:type="dxa"/>
          </w:tcPr>
          <w:p w14:paraId="3917F4F6"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71D628C" w14:textId="77777777" w:rsidR="0056545C" w:rsidRPr="00B1075D" w:rsidRDefault="0056545C" w:rsidP="00B1075D">
            <w:pPr>
              <w:pStyle w:val="GOSTTablenorm"/>
            </w:pPr>
            <w:r w:rsidRPr="00B1075D">
              <w:t xml:space="preserve">Указывается итоговая сумма полученных предельных объемов </w:t>
            </w:r>
            <w:r w:rsidRPr="00B1075D">
              <w:lastRenderedPageBreak/>
              <w:t>финансирования по соответствующему коду классификации расходов бюджетов, всего на очередной финансовый год</w:t>
            </w:r>
          </w:p>
        </w:tc>
      </w:tr>
      <w:tr w:rsidR="0056545C" w:rsidRPr="008108A9" w14:paraId="5C70C219" w14:textId="77777777" w:rsidTr="0003762F">
        <w:trPr>
          <w:trHeight w:val="279"/>
        </w:trPr>
        <w:tc>
          <w:tcPr>
            <w:tcW w:w="1699" w:type="dxa"/>
          </w:tcPr>
          <w:p w14:paraId="44B6D3C6" w14:textId="77777777" w:rsidR="0056545C" w:rsidRPr="00B1075D" w:rsidRDefault="0056545C" w:rsidP="00B1075D">
            <w:pPr>
              <w:pStyle w:val="GOSTTablenorm"/>
            </w:pPr>
            <w:r w:rsidRPr="00B1075D">
              <w:lastRenderedPageBreak/>
              <w:t>Итого</w:t>
            </w:r>
          </w:p>
          <w:p w14:paraId="34E71F95" w14:textId="77777777" w:rsidR="0056545C" w:rsidRPr="00B1075D" w:rsidRDefault="0056545C" w:rsidP="00B1075D">
            <w:pPr>
              <w:pStyle w:val="GOSTTablenorm"/>
            </w:pPr>
            <w:r w:rsidRPr="00B1075D">
              <w:t xml:space="preserve">Предельные объемы финансирования </w:t>
            </w:r>
          </w:p>
          <w:p w14:paraId="21B36A00" w14:textId="77777777" w:rsidR="0056545C" w:rsidRPr="00B1075D" w:rsidRDefault="0056545C" w:rsidP="00B1075D">
            <w:pPr>
              <w:pStyle w:val="GOSTTablenorm"/>
            </w:pPr>
            <w:r w:rsidRPr="00B1075D">
              <w:t>из них с отложенной датой ввода в действие на первый год планового периода</w:t>
            </w:r>
          </w:p>
        </w:tc>
        <w:tc>
          <w:tcPr>
            <w:tcW w:w="1701" w:type="dxa"/>
          </w:tcPr>
          <w:p w14:paraId="7AF657CA" w14:textId="77777777" w:rsidR="0056545C" w:rsidRPr="00B1075D" w:rsidRDefault="0056545C" w:rsidP="00B1075D">
            <w:pPr>
              <w:pStyle w:val="GOSTTablenorm"/>
            </w:pPr>
            <w:r w:rsidRPr="00B1075D">
              <w:t>R_G_S1_2_1_F_R12_2</w:t>
            </w:r>
          </w:p>
        </w:tc>
        <w:tc>
          <w:tcPr>
            <w:tcW w:w="567" w:type="dxa"/>
          </w:tcPr>
          <w:p w14:paraId="5792DFC3" w14:textId="77777777" w:rsidR="0056545C" w:rsidRPr="00B1075D" w:rsidRDefault="0056545C" w:rsidP="00B1075D">
            <w:pPr>
              <w:pStyle w:val="GOSTTablenorm"/>
            </w:pPr>
            <w:r w:rsidRPr="00B1075D">
              <w:t>П</w:t>
            </w:r>
          </w:p>
        </w:tc>
        <w:tc>
          <w:tcPr>
            <w:tcW w:w="1134" w:type="dxa"/>
          </w:tcPr>
          <w:p w14:paraId="389F0D96" w14:textId="77777777" w:rsidR="0056545C" w:rsidRPr="00B1075D" w:rsidRDefault="0056545C" w:rsidP="00B1075D">
            <w:pPr>
              <w:pStyle w:val="GOSTTablenorm"/>
            </w:pPr>
            <w:r w:rsidRPr="00B1075D">
              <w:t>N(20.2)</w:t>
            </w:r>
          </w:p>
        </w:tc>
        <w:tc>
          <w:tcPr>
            <w:tcW w:w="567" w:type="dxa"/>
          </w:tcPr>
          <w:p w14:paraId="48D913DA"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4ADB5C4D" w14:textId="77777777" w:rsidR="0056545C" w:rsidRPr="00B1075D" w:rsidRDefault="0056545C" w:rsidP="00B1075D">
            <w:pPr>
              <w:pStyle w:val="GOSTTablenorm"/>
            </w:pPr>
            <w:r w:rsidRPr="00B1075D">
              <w:t>Указывается итоговая сумма полученных предельных объемов финансирования с отложенной датой ввода в действие</w:t>
            </w:r>
          </w:p>
        </w:tc>
      </w:tr>
      <w:tr w:rsidR="0056545C" w:rsidRPr="008108A9" w14:paraId="7BAE9531" w14:textId="77777777" w:rsidTr="0003762F">
        <w:trPr>
          <w:trHeight w:val="279"/>
        </w:trPr>
        <w:tc>
          <w:tcPr>
            <w:tcW w:w="9628" w:type="dxa"/>
            <w:gridSpan w:val="6"/>
          </w:tcPr>
          <w:p w14:paraId="6CD327E6" w14:textId="77777777" w:rsidR="0056545C" w:rsidRPr="008108A9" w:rsidRDefault="0056545C" w:rsidP="0056545C">
            <w:pPr>
              <w:pStyle w:val="GOSTTablenorm"/>
            </w:pPr>
            <w:r w:rsidRPr="008108A9">
              <w:rPr>
                <w:b/>
              </w:rPr>
              <w:t>1.2.2.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56545C" w:rsidRPr="008108A9" w14:paraId="6625909A" w14:textId="77777777" w:rsidTr="0003762F">
        <w:trPr>
          <w:trHeight w:val="279"/>
        </w:trPr>
        <w:tc>
          <w:tcPr>
            <w:tcW w:w="1699" w:type="dxa"/>
          </w:tcPr>
          <w:p w14:paraId="739E75B4" w14:textId="77777777" w:rsidR="0056545C" w:rsidRPr="00B1075D" w:rsidRDefault="0056545C" w:rsidP="00B1075D">
            <w:pPr>
              <w:pStyle w:val="GOSTTablenorm"/>
            </w:pPr>
            <w:r w:rsidRPr="00B1075D">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1" w:type="dxa"/>
          </w:tcPr>
          <w:p w14:paraId="211672CD" w14:textId="77777777" w:rsidR="0056545C" w:rsidRPr="00B1075D" w:rsidRDefault="0056545C" w:rsidP="00B1075D">
            <w:pPr>
              <w:pStyle w:val="GOSTTablenorm"/>
            </w:pPr>
            <w:r w:rsidRPr="00B1075D">
              <w:t>R_786_G_S1_2_2_D</w:t>
            </w:r>
          </w:p>
        </w:tc>
        <w:tc>
          <w:tcPr>
            <w:tcW w:w="567" w:type="dxa"/>
          </w:tcPr>
          <w:p w14:paraId="753EF86A" w14:textId="77777777" w:rsidR="0056545C" w:rsidRPr="00B1075D" w:rsidRDefault="0056545C" w:rsidP="00B1075D">
            <w:pPr>
              <w:pStyle w:val="GOSTTablenorm"/>
            </w:pPr>
            <w:r w:rsidRPr="00B1075D">
              <w:t>C</w:t>
            </w:r>
          </w:p>
        </w:tc>
        <w:tc>
          <w:tcPr>
            <w:tcW w:w="1134" w:type="dxa"/>
          </w:tcPr>
          <w:p w14:paraId="0BCCE176" w14:textId="77777777" w:rsidR="0056545C" w:rsidRPr="00B1075D" w:rsidRDefault="0056545C" w:rsidP="00B1075D">
            <w:pPr>
              <w:pStyle w:val="GOSTTablenorm"/>
            </w:pPr>
            <w:r w:rsidRPr="00B1075D">
              <w:t>tR_786_G_S1_2_2_D</w:t>
            </w:r>
          </w:p>
        </w:tc>
        <w:tc>
          <w:tcPr>
            <w:tcW w:w="567" w:type="dxa"/>
          </w:tcPr>
          <w:p w14:paraId="4DF23585"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5FFC1E5C" w14:textId="0118377C" w:rsidR="0056545C" w:rsidRPr="00B1075D" w:rsidRDefault="0056545C" w:rsidP="00B1075D">
            <w:pPr>
              <w:pStyle w:val="GOSTTablenorm"/>
            </w:pPr>
            <w:r w:rsidRPr="00B1075D">
              <w:t xml:space="preserve">Состав элемента представлен в таблице </w:t>
            </w:r>
            <w:r w:rsidRPr="00B1075D">
              <w:fldChar w:fldCharType="begin"/>
            </w:r>
            <w:r w:rsidRPr="00B1075D">
              <w:instrText xml:space="preserve"> REF _Ref22906518 \h  \* MERGEFORMAT </w:instrText>
            </w:r>
            <w:r w:rsidRPr="00B1075D">
              <w:fldChar w:fldCharType="separate"/>
            </w:r>
            <w:r w:rsidR="00306405">
              <w:t>392</w:t>
            </w:r>
            <w:r w:rsidRPr="00B1075D">
              <w:fldChar w:fldCharType="end"/>
            </w:r>
          </w:p>
        </w:tc>
      </w:tr>
      <w:tr w:rsidR="0056545C" w:rsidRPr="008108A9" w14:paraId="005197E7" w14:textId="77777777" w:rsidTr="0003762F">
        <w:trPr>
          <w:trHeight w:val="279"/>
        </w:trPr>
        <w:tc>
          <w:tcPr>
            <w:tcW w:w="1699" w:type="dxa"/>
          </w:tcPr>
          <w:p w14:paraId="4A295456" w14:textId="77777777" w:rsidR="0056545C" w:rsidRPr="00B1075D" w:rsidRDefault="0056545C" w:rsidP="00B1075D">
            <w:pPr>
              <w:pStyle w:val="GOSTTablenorm"/>
            </w:pPr>
            <w:r w:rsidRPr="00B1075D">
              <w:t xml:space="preserve">Итого </w:t>
            </w:r>
          </w:p>
          <w:p w14:paraId="2E9552C4" w14:textId="77777777" w:rsidR="0056545C" w:rsidRPr="00B1075D" w:rsidRDefault="0056545C" w:rsidP="00B1075D">
            <w:pPr>
              <w:pStyle w:val="GOSTTablenorm"/>
            </w:pPr>
            <w:r w:rsidRPr="00B1075D">
              <w:t>Сумма за счет связанных кредитов на текущий финансовый год</w:t>
            </w:r>
          </w:p>
        </w:tc>
        <w:tc>
          <w:tcPr>
            <w:tcW w:w="1701" w:type="dxa"/>
          </w:tcPr>
          <w:p w14:paraId="3194F5C8" w14:textId="77777777" w:rsidR="0056545C" w:rsidRPr="00B1075D" w:rsidRDefault="0056545C" w:rsidP="00B1075D">
            <w:pPr>
              <w:pStyle w:val="GOSTTablenorm"/>
            </w:pPr>
            <w:r w:rsidRPr="00B1075D">
              <w:t>R_G_S1_2_2_F_R3</w:t>
            </w:r>
          </w:p>
        </w:tc>
        <w:tc>
          <w:tcPr>
            <w:tcW w:w="567" w:type="dxa"/>
          </w:tcPr>
          <w:p w14:paraId="3AA5C58F" w14:textId="77777777" w:rsidR="0056545C" w:rsidRPr="00B1075D" w:rsidRDefault="0056545C" w:rsidP="00B1075D">
            <w:pPr>
              <w:pStyle w:val="GOSTTablenorm"/>
            </w:pPr>
            <w:r w:rsidRPr="00B1075D">
              <w:t>П</w:t>
            </w:r>
          </w:p>
        </w:tc>
        <w:tc>
          <w:tcPr>
            <w:tcW w:w="1134" w:type="dxa"/>
          </w:tcPr>
          <w:p w14:paraId="0498D8DE" w14:textId="77777777" w:rsidR="0056545C" w:rsidRPr="00B1075D" w:rsidRDefault="0056545C" w:rsidP="00B1075D">
            <w:pPr>
              <w:pStyle w:val="GOSTTablenorm"/>
            </w:pPr>
            <w:r w:rsidRPr="00B1075D">
              <w:t>N(20.2)</w:t>
            </w:r>
          </w:p>
        </w:tc>
        <w:tc>
          <w:tcPr>
            <w:tcW w:w="567" w:type="dxa"/>
          </w:tcPr>
          <w:p w14:paraId="76C46EEC"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8E04F5D" w14:textId="77777777" w:rsidR="0056545C" w:rsidRPr="00B1075D" w:rsidRDefault="0056545C" w:rsidP="00B1075D">
            <w:pPr>
              <w:pStyle w:val="GOSTTablenorm"/>
            </w:pPr>
            <w:r w:rsidRPr="00B1075D">
              <w:t>Указывается итоговая сумма полученных лимитов бюджетных обязательств на текущий финансовый год на выплаты за счет связанных иностранных кредитов</w:t>
            </w:r>
          </w:p>
        </w:tc>
      </w:tr>
      <w:tr w:rsidR="0056545C" w:rsidRPr="008108A9" w14:paraId="6369C525" w14:textId="77777777" w:rsidTr="0003762F">
        <w:trPr>
          <w:trHeight w:val="279"/>
        </w:trPr>
        <w:tc>
          <w:tcPr>
            <w:tcW w:w="1699" w:type="dxa"/>
          </w:tcPr>
          <w:p w14:paraId="553D28B9" w14:textId="77777777" w:rsidR="0056545C" w:rsidRPr="00B1075D" w:rsidRDefault="0056545C" w:rsidP="00B1075D">
            <w:pPr>
              <w:pStyle w:val="GOSTTablenorm"/>
            </w:pPr>
            <w:r w:rsidRPr="00B1075D">
              <w:t xml:space="preserve">Итого </w:t>
            </w:r>
          </w:p>
          <w:p w14:paraId="265016B4" w14:textId="77777777" w:rsidR="0056545C" w:rsidRPr="00B1075D" w:rsidRDefault="0056545C" w:rsidP="00B1075D">
            <w:pPr>
              <w:pStyle w:val="GOSTTablenorm"/>
            </w:pPr>
            <w:r w:rsidRPr="00B1075D">
              <w:t xml:space="preserve">Сумма за счет связанных кредитов на </w:t>
            </w:r>
            <w:r w:rsidRPr="00B1075D">
              <w:lastRenderedPageBreak/>
              <w:t>первый год планового периода</w:t>
            </w:r>
          </w:p>
        </w:tc>
        <w:tc>
          <w:tcPr>
            <w:tcW w:w="1701" w:type="dxa"/>
          </w:tcPr>
          <w:p w14:paraId="6983C2EB" w14:textId="77777777" w:rsidR="0056545C" w:rsidRPr="00B1075D" w:rsidRDefault="0056545C" w:rsidP="00B1075D">
            <w:pPr>
              <w:pStyle w:val="GOSTTablenorm"/>
            </w:pPr>
            <w:r w:rsidRPr="00B1075D">
              <w:lastRenderedPageBreak/>
              <w:t>R_G_S1_2_2_F_R3_2</w:t>
            </w:r>
          </w:p>
        </w:tc>
        <w:tc>
          <w:tcPr>
            <w:tcW w:w="567" w:type="dxa"/>
          </w:tcPr>
          <w:p w14:paraId="7ED98ECE" w14:textId="77777777" w:rsidR="0056545C" w:rsidRPr="00B1075D" w:rsidRDefault="0056545C" w:rsidP="00B1075D">
            <w:pPr>
              <w:pStyle w:val="GOSTTablenorm"/>
            </w:pPr>
            <w:r w:rsidRPr="00B1075D">
              <w:t>П</w:t>
            </w:r>
          </w:p>
        </w:tc>
        <w:tc>
          <w:tcPr>
            <w:tcW w:w="1134" w:type="dxa"/>
          </w:tcPr>
          <w:p w14:paraId="7B486214" w14:textId="77777777" w:rsidR="0056545C" w:rsidRPr="00B1075D" w:rsidRDefault="0056545C" w:rsidP="00B1075D">
            <w:pPr>
              <w:pStyle w:val="GOSTTablenorm"/>
            </w:pPr>
            <w:r w:rsidRPr="00B1075D">
              <w:t>N(20.2)</w:t>
            </w:r>
          </w:p>
        </w:tc>
        <w:tc>
          <w:tcPr>
            <w:tcW w:w="567" w:type="dxa"/>
          </w:tcPr>
          <w:p w14:paraId="22E7932D"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2905ED35" w14:textId="77777777" w:rsidR="0056545C" w:rsidRPr="00B1075D" w:rsidRDefault="0056545C" w:rsidP="00B1075D">
            <w:pPr>
              <w:pStyle w:val="GOSTTablenorm"/>
            </w:pPr>
            <w:r w:rsidRPr="00B1075D">
              <w:t xml:space="preserve">Указывается итоговая сумма полученных лимитов бюджетных обязательств на очередной финансовый </w:t>
            </w:r>
            <w:r w:rsidRPr="00B1075D">
              <w:lastRenderedPageBreak/>
              <w:t>год на выплаты за счет связанных иностранных кредитов</w:t>
            </w:r>
          </w:p>
        </w:tc>
      </w:tr>
      <w:tr w:rsidR="0056545C" w:rsidRPr="008108A9" w14:paraId="226A5A52" w14:textId="77777777" w:rsidTr="0003762F">
        <w:trPr>
          <w:trHeight w:val="279"/>
        </w:trPr>
        <w:tc>
          <w:tcPr>
            <w:tcW w:w="1699" w:type="dxa"/>
          </w:tcPr>
          <w:p w14:paraId="6BBD13CD" w14:textId="77777777" w:rsidR="0056545C" w:rsidRPr="00B1075D" w:rsidRDefault="0056545C" w:rsidP="00B1075D">
            <w:pPr>
              <w:pStyle w:val="GOSTTablenorm"/>
            </w:pPr>
            <w:r w:rsidRPr="00B1075D">
              <w:lastRenderedPageBreak/>
              <w:t>Итого</w:t>
            </w:r>
          </w:p>
          <w:p w14:paraId="4FAD86E0" w14:textId="77777777" w:rsidR="0056545C" w:rsidRPr="00B1075D" w:rsidRDefault="0056545C" w:rsidP="00B1075D">
            <w:pPr>
              <w:pStyle w:val="GOSTTablenorm"/>
            </w:pPr>
            <w:r w:rsidRPr="00B1075D">
              <w:t>Сумма на выплаты в иностранной валюте (в рублевом эквиваленте)</w:t>
            </w:r>
          </w:p>
          <w:p w14:paraId="4F1C0C53" w14:textId="77777777" w:rsidR="0056545C" w:rsidRPr="00B1075D" w:rsidRDefault="0056545C" w:rsidP="00B1075D">
            <w:pPr>
              <w:pStyle w:val="GOSTTablenorm"/>
            </w:pPr>
            <w:r w:rsidRPr="00B1075D">
              <w:t>Всего на текущий финансовый год</w:t>
            </w:r>
          </w:p>
        </w:tc>
        <w:tc>
          <w:tcPr>
            <w:tcW w:w="1701" w:type="dxa"/>
          </w:tcPr>
          <w:p w14:paraId="0211BAE7" w14:textId="77777777" w:rsidR="0056545C" w:rsidRPr="00B1075D" w:rsidRDefault="0056545C" w:rsidP="00B1075D">
            <w:pPr>
              <w:pStyle w:val="GOSTTablenorm"/>
            </w:pPr>
            <w:r w:rsidRPr="00B1075D">
              <w:t>R_G_S1_2_2_F_R4</w:t>
            </w:r>
          </w:p>
        </w:tc>
        <w:tc>
          <w:tcPr>
            <w:tcW w:w="567" w:type="dxa"/>
          </w:tcPr>
          <w:p w14:paraId="7D3BCEDC" w14:textId="77777777" w:rsidR="0056545C" w:rsidRPr="00B1075D" w:rsidRDefault="0056545C" w:rsidP="00B1075D">
            <w:pPr>
              <w:pStyle w:val="GOSTTablenorm"/>
            </w:pPr>
            <w:r w:rsidRPr="00B1075D">
              <w:t>П</w:t>
            </w:r>
          </w:p>
        </w:tc>
        <w:tc>
          <w:tcPr>
            <w:tcW w:w="1134" w:type="dxa"/>
          </w:tcPr>
          <w:p w14:paraId="7A7BCECC" w14:textId="77777777" w:rsidR="0056545C" w:rsidRPr="00B1075D" w:rsidRDefault="0056545C" w:rsidP="00B1075D">
            <w:pPr>
              <w:pStyle w:val="GOSTTablenorm"/>
            </w:pPr>
            <w:r w:rsidRPr="00B1075D">
              <w:t>N(20.2)</w:t>
            </w:r>
          </w:p>
        </w:tc>
        <w:tc>
          <w:tcPr>
            <w:tcW w:w="567" w:type="dxa"/>
          </w:tcPr>
          <w:p w14:paraId="7AB96935"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36061542" w14:textId="77777777" w:rsidR="0056545C" w:rsidRPr="00B1075D" w:rsidRDefault="0056545C" w:rsidP="00B1075D">
            <w:pPr>
              <w:pStyle w:val="GOSTTablenorm"/>
            </w:pPr>
            <w:r w:rsidRPr="00B1075D">
              <w:t>Указывается итоговая сумма полученных лимитов бюджетных обязательств на текущий финансовый год на выплаты в иностранной валюте (в рублевом эквиваленте)</w:t>
            </w:r>
          </w:p>
        </w:tc>
      </w:tr>
      <w:tr w:rsidR="0056545C" w:rsidRPr="008108A9" w14:paraId="7591CC33" w14:textId="77777777" w:rsidTr="0003762F">
        <w:trPr>
          <w:trHeight w:val="279"/>
        </w:trPr>
        <w:tc>
          <w:tcPr>
            <w:tcW w:w="1699" w:type="dxa"/>
          </w:tcPr>
          <w:p w14:paraId="6517D15B" w14:textId="77777777" w:rsidR="0056545C" w:rsidRPr="00B1075D" w:rsidRDefault="0056545C" w:rsidP="00B1075D">
            <w:pPr>
              <w:pStyle w:val="GOSTTablenorm"/>
            </w:pPr>
            <w:r w:rsidRPr="00B1075D">
              <w:t>Итого</w:t>
            </w:r>
          </w:p>
          <w:p w14:paraId="5DC77A88" w14:textId="77777777" w:rsidR="0056545C" w:rsidRPr="00B1075D" w:rsidRDefault="0056545C" w:rsidP="00B1075D">
            <w:pPr>
              <w:pStyle w:val="GOSTTablenorm"/>
            </w:pPr>
            <w:r w:rsidRPr="00B1075D">
              <w:t>Сумма на выплаты в иностранной валюте (в рублевом эквиваленте)</w:t>
            </w:r>
          </w:p>
          <w:p w14:paraId="48B49184" w14:textId="77777777" w:rsidR="0056545C" w:rsidRPr="00B1075D" w:rsidRDefault="0056545C" w:rsidP="00B1075D">
            <w:pPr>
              <w:pStyle w:val="GOSTTablenorm"/>
            </w:pPr>
            <w:r w:rsidRPr="00B1075D">
              <w:t>из них с отложенной датой ввода в действие на текущий финансовый год</w:t>
            </w:r>
          </w:p>
        </w:tc>
        <w:tc>
          <w:tcPr>
            <w:tcW w:w="1701" w:type="dxa"/>
          </w:tcPr>
          <w:p w14:paraId="523F5430" w14:textId="77777777" w:rsidR="0056545C" w:rsidRPr="00B1075D" w:rsidRDefault="0056545C" w:rsidP="00B1075D">
            <w:pPr>
              <w:pStyle w:val="GOSTTablenorm"/>
            </w:pPr>
            <w:r w:rsidRPr="00B1075D">
              <w:t>R_G_S1_2_2_F_R5</w:t>
            </w:r>
          </w:p>
        </w:tc>
        <w:tc>
          <w:tcPr>
            <w:tcW w:w="567" w:type="dxa"/>
          </w:tcPr>
          <w:p w14:paraId="628D8A1B" w14:textId="77777777" w:rsidR="0056545C" w:rsidRPr="00B1075D" w:rsidRDefault="0056545C" w:rsidP="00B1075D">
            <w:pPr>
              <w:pStyle w:val="GOSTTablenorm"/>
            </w:pPr>
            <w:r w:rsidRPr="00B1075D">
              <w:t>П</w:t>
            </w:r>
          </w:p>
        </w:tc>
        <w:tc>
          <w:tcPr>
            <w:tcW w:w="1134" w:type="dxa"/>
          </w:tcPr>
          <w:p w14:paraId="6AF81163" w14:textId="77777777" w:rsidR="0056545C" w:rsidRPr="00B1075D" w:rsidRDefault="0056545C" w:rsidP="00B1075D">
            <w:pPr>
              <w:pStyle w:val="GOSTTablenorm"/>
            </w:pPr>
            <w:r w:rsidRPr="00B1075D">
              <w:t>N(20.2)</w:t>
            </w:r>
          </w:p>
        </w:tc>
        <w:tc>
          <w:tcPr>
            <w:tcW w:w="567" w:type="dxa"/>
          </w:tcPr>
          <w:p w14:paraId="49BFEC2A"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2D3E1FF" w14:textId="77777777" w:rsidR="0056545C" w:rsidRPr="00B1075D" w:rsidRDefault="0056545C" w:rsidP="00B1075D">
            <w:pPr>
              <w:pStyle w:val="GOSTTablenorm"/>
            </w:pPr>
            <w:r w:rsidRPr="00B1075D">
              <w:t>Указывается итоговая сумма полученных лимитов бюджетных обязательств на текущий финансовый год на выплаты в иностранной валюте (в рублевом эквиваленте) с отложенной датой ввода в действие</w:t>
            </w:r>
          </w:p>
        </w:tc>
      </w:tr>
      <w:tr w:rsidR="0056545C" w:rsidRPr="008108A9" w14:paraId="269CD21D" w14:textId="77777777" w:rsidTr="0003762F">
        <w:trPr>
          <w:trHeight w:val="279"/>
        </w:trPr>
        <w:tc>
          <w:tcPr>
            <w:tcW w:w="1699" w:type="dxa"/>
          </w:tcPr>
          <w:p w14:paraId="7553B530" w14:textId="77777777" w:rsidR="0056545C" w:rsidRPr="00B1075D" w:rsidRDefault="0056545C" w:rsidP="00B1075D">
            <w:pPr>
              <w:pStyle w:val="GOSTTablenorm"/>
            </w:pPr>
            <w:r w:rsidRPr="00B1075D">
              <w:t>Итого</w:t>
            </w:r>
          </w:p>
          <w:p w14:paraId="275AEB99" w14:textId="77777777" w:rsidR="0056545C" w:rsidRPr="00B1075D" w:rsidRDefault="0056545C" w:rsidP="00B1075D">
            <w:pPr>
              <w:pStyle w:val="GOSTTablenorm"/>
            </w:pPr>
            <w:r w:rsidRPr="00B1075D">
              <w:t>Сумма на выплаты в иностранной валюте (в рублевом эквиваленте)</w:t>
            </w:r>
          </w:p>
          <w:p w14:paraId="660D1B7B" w14:textId="77777777" w:rsidR="0056545C" w:rsidRPr="00B1075D" w:rsidRDefault="0056545C" w:rsidP="00B1075D">
            <w:pPr>
              <w:pStyle w:val="GOSTTablenorm"/>
            </w:pPr>
            <w:r w:rsidRPr="00B1075D">
              <w:t>Всего на первый год планового периода</w:t>
            </w:r>
          </w:p>
        </w:tc>
        <w:tc>
          <w:tcPr>
            <w:tcW w:w="1701" w:type="dxa"/>
          </w:tcPr>
          <w:p w14:paraId="1FE421CA" w14:textId="77777777" w:rsidR="0056545C" w:rsidRPr="00B1075D" w:rsidRDefault="0056545C" w:rsidP="00B1075D">
            <w:pPr>
              <w:pStyle w:val="GOSTTablenorm"/>
            </w:pPr>
            <w:r w:rsidRPr="00B1075D">
              <w:t>R_G_S1_2_2_F_R5_2</w:t>
            </w:r>
          </w:p>
        </w:tc>
        <w:tc>
          <w:tcPr>
            <w:tcW w:w="567" w:type="dxa"/>
          </w:tcPr>
          <w:p w14:paraId="0DF10FA3" w14:textId="77777777" w:rsidR="0056545C" w:rsidRPr="00B1075D" w:rsidRDefault="0056545C" w:rsidP="00B1075D">
            <w:pPr>
              <w:pStyle w:val="GOSTTablenorm"/>
            </w:pPr>
            <w:r w:rsidRPr="00B1075D">
              <w:t>П</w:t>
            </w:r>
          </w:p>
        </w:tc>
        <w:tc>
          <w:tcPr>
            <w:tcW w:w="1134" w:type="dxa"/>
          </w:tcPr>
          <w:p w14:paraId="73F19E1A" w14:textId="77777777" w:rsidR="0056545C" w:rsidRPr="00B1075D" w:rsidRDefault="0056545C" w:rsidP="00B1075D">
            <w:pPr>
              <w:pStyle w:val="GOSTTablenorm"/>
            </w:pPr>
            <w:r w:rsidRPr="00B1075D">
              <w:t>N(20.2)</w:t>
            </w:r>
          </w:p>
        </w:tc>
        <w:tc>
          <w:tcPr>
            <w:tcW w:w="567" w:type="dxa"/>
          </w:tcPr>
          <w:p w14:paraId="174B4D00"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3ED5AEB9" w14:textId="77777777" w:rsidR="0056545C" w:rsidRPr="00B1075D" w:rsidRDefault="0056545C" w:rsidP="00B1075D">
            <w:pPr>
              <w:pStyle w:val="GOSTTablenorm"/>
            </w:pPr>
            <w:r w:rsidRPr="00B1075D">
              <w:t>Указывается итоговая сумма полученных лимитов бюджетных обязательств на очередной финансовый год на выплаты в иностранной валюте (в рублевом эквиваленте)</w:t>
            </w:r>
          </w:p>
        </w:tc>
      </w:tr>
      <w:tr w:rsidR="0056545C" w:rsidRPr="008108A9" w14:paraId="42985011" w14:textId="77777777" w:rsidTr="0003762F">
        <w:trPr>
          <w:trHeight w:val="279"/>
        </w:trPr>
        <w:tc>
          <w:tcPr>
            <w:tcW w:w="9628" w:type="dxa"/>
            <w:gridSpan w:val="6"/>
          </w:tcPr>
          <w:p w14:paraId="69357361" w14:textId="77777777" w:rsidR="0056545C" w:rsidRPr="008108A9" w:rsidRDefault="0056545C" w:rsidP="0056545C">
            <w:pPr>
              <w:pStyle w:val="GOSTTablenorm"/>
            </w:pPr>
            <w:r w:rsidRPr="008108A9">
              <w:rPr>
                <w:b/>
              </w:rPr>
              <w:t>1.2.3. Предельные объемы финансирования за исключением выплат в иностранной валюте</w:t>
            </w:r>
          </w:p>
        </w:tc>
      </w:tr>
      <w:tr w:rsidR="0056545C" w:rsidRPr="008108A9" w14:paraId="2B734510" w14:textId="77777777" w:rsidTr="0003762F">
        <w:trPr>
          <w:trHeight w:val="279"/>
        </w:trPr>
        <w:tc>
          <w:tcPr>
            <w:tcW w:w="1699" w:type="dxa"/>
          </w:tcPr>
          <w:p w14:paraId="6844715E" w14:textId="77777777" w:rsidR="0056545C" w:rsidRPr="00B1075D" w:rsidRDefault="0056545C" w:rsidP="00B1075D">
            <w:pPr>
              <w:pStyle w:val="GOSTTablenorm"/>
            </w:pPr>
            <w:r w:rsidRPr="00B1075D">
              <w:t xml:space="preserve">Предельные объемы финансирования за исключением выплат в </w:t>
            </w:r>
            <w:r w:rsidRPr="00B1075D">
              <w:lastRenderedPageBreak/>
              <w:t>иностранной валюте</w:t>
            </w:r>
          </w:p>
        </w:tc>
        <w:tc>
          <w:tcPr>
            <w:tcW w:w="1701" w:type="dxa"/>
          </w:tcPr>
          <w:p w14:paraId="24BE1125" w14:textId="77777777" w:rsidR="0056545C" w:rsidRPr="00B1075D" w:rsidRDefault="0056545C" w:rsidP="00B1075D">
            <w:pPr>
              <w:pStyle w:val="GOSTTablenorm"/>
            </w:pPr>
            <w:r w:rsidRPr="00B1075D">
              <w:lastRenderedPageBreak/>
              <w:t>R_786_G_S1_2_3_D</w:t>
            </w:r>
          </w:p>
        </w:tc>
        <w:tc>
          <w:tcPr>
            <w:tcW w:w="567" w:type="dxa"/>
          </w:tcPr>
          <w:p w14:paraId="2AA484CC" w14:textId="77777777" w:rsidR="0056545C" w:rsidRPr="00B1075D" w:rsidRDefault="0056545C" w:rsidP="00B1075D">
            <w:pPr>
              <w:pStyle w:val="GOSTTablenorm"/>
            </w:pPr>
            <w:r w:rsidRPr="00B1075D">
              <w:t>С</w:t>
            </w:r>
          </w:p>
        </w:tc>
        <w:tc>
          <w:tcPr>
            <w:tcW w:w="1134" w:type="dxa"/>
          </w:tcPr>
          <w:p w14:paraId="04873D1C" w14:textId="77777777" w:rsidR="0056545C" w:rsidRPr="00B1075D" w:rsidRDefault="0056545C" w:rsidP="00B1075D">
            <w:pPr>
              <w:pStyle w:val="GOSTTablenorm"/>
            </w:pPr>
            <w:r w:rsidRPr="00B1075D">
              <w:t>tR_786_G_S1_2_3_D</w:t>
            </w:r>
          </w:p>
        </w:tc>
        <w:tc>
          <w:tcPr>
            <w:tcW w:w="567" w:type="dxa"/>
          </w:tcPr>
          <w:p w14:paraId="53401B16"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5D5BF282" w14:textId="41F3FFDB" w:rsidR="0056545C" w:rsidRPr="00B1075D" w:rsidRDefault="0056545C" w:rsidP="00B1075D">
            <w:pPr>
              <w:pStyle w:val="GOSTTablenorm"/>
            </w:pPr>
            <w:r w:rsidRPr="00B1075D">
              <w:t xml:space="preserve">Состав элемента представлен в таблице </w:t>
            </w:r>
            <w:r w:rsidRPr="00B1075D">
              <w:fldChar w:fldCharType="begin"/>
            </w:r>
            <w:r w:rsidRPr="00B1075D">
              <w:instrText xml:space="preserve"> REF _Ref22906536 \h  \* MERGEFORMAT </w:instrText>
            </w:r>
            <w:r w:rsidRPr="00B1075D">
              <w:fldChar w:fldCharType="separate"/>
            </w:r>
            <w:r w:rsidR="00306405">
              <w:t>394</w:t>
            </w:r>
            <w:r w:rsidRPr="00B1075D">
              <w:fldChar w:fldCharType="end"/>
            </w:r>
          </w:p>
        </w:tc>
      </w:tr>
      <w:tr w:rsidR="0056545C" w:rsidRPr="008108A9" w14:paraId="1FB34C0C" w14:textId="77777777" w:rsidTr="0003762F">
        <w:trPr>
          <w:trHeight w:val="279"/>
        </w:trPr>
        <w:tc>
          <w:tcPr>
            <w:tcW w:w="1699" w:type="dxa"/>
          </w:tcPr>
          <w:p w14:paraId="002D3681" w14:textId="77777777" w:rsidR="0056545C" w:rsidRPr="00B1075D" w:rsidRDefault="0056545C" w:rsidP="00B1075D">
            <w:pPr>
              <w:pStyle w:val="GOSTTablenorm"/>
            </w:pPr>
            <w:r w:rsidRPr="00B1075D">
              <w:lastRenderedPageBreak/>
              <w:t>Итого</w:t>
            </w:r>
          </w:p>
          <w:p w14:paraId="6190B579" w14:textId="77777777" w:rsidR="0056545C" w:rsidRPr="00B1075D" w:rsidRDefault="0056545C" w:rsidP="00B1075D">
            <w:pPr>
              <w:pStyle w:val="GOSTTablenorm"/>
            </w:pPr>
            <w:r w:rsidRPr="00B1075D">
              <w:t>Сумма (в рублевом эквиваленте)</w:t>
            </w:r>
          </w:p>
          <w:p w14:paraId="078ECF29" w14:textId="77777777" w:rsidR="0056545C" w:rsidRPr="00B1075D" w:rsidRDefault="0056545C" w:rsidP="00B1075D">
            <w:pPr>
              <w:pStyle w:val="GOSTTablenorm"/>
            </w:pPr>
            <w:r w:rsidRPr="00B1075D">
              <w:t>Всего на текущий финансовый год</w:t>
            </w:r>
          </w:p>
        </w:tc>
        <w:tc>
          <w:tcPr>
            <w:tcW w:w="1701" w:type="dxa"/>
          </w:tcPr>
          <w:p w14:paraId="0CADFE7C" w14:textId="77777777" w:rsidR="0056545C" w:rsidRPr="00B1075D" w:rsidRDefault="0056545C" w:rsidP="00B1075D">
            <w:pPr>
              <w:pStyle w:val="GOSTTablenorm"/>
            </w:pPr>
            <w:r w:rsidRPr="00B1075D">
              <w:t>R_G_S1_2_3_F_R2</w:t>
            </w:r>
          </w:p>
        </w:tc>
        <w:tc>
          <w:tcPr>
            <w:tcW w:w="567" w:type="dxa"/>
          </w:tcPr>
          <w:p w14:paraId="0A08A36E" w14:textId="77777777" w:rsidR="0056545C" w:rsidRPr="00B1075D" w:rsidRDefault="0056545C" w:rsidP="00B1075D">
            <w:pPr>
              <w:pStyle w:val="GOSTTablenorm"/>
            </w:pPr>
            <w:r w:rsidRPr="00B1075D">
              <w:t>П</w:t>
            </w:r>
          </w:p>
        </w:tc>
        <w:tc>
          <w:tcPr>
            <w:tcW w:w="1134" w:type="dxa"/>
          </w:tcPr>
          <w:p w14:paraId="08727846" w14:textId="77777777" w:rsidR="0056545C" w:rsidRPr="00B1075D" w:rsidRDefault="0056545C" w:rsidP="00B1075D">
            <w:pPr>
              <w:pStyle w:val="GOSTTablenorm"/>
            </w:pPr>
            <w:r w:rsidRPr="00B1075D">
              <w:t>N(20.2)</w:t>
            </w:r>
          </w:p>
        </w:tc>
        <w:tc>
          <w:tcPr>
            <w:tcW w:w="567" w:type="dxa"/>
          </w:tcPr>
          <w:p w14:paraId="2A7CC995"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104E1CCB" w14:textId="77777777" w:rsidR="0056545C" w:rsidRPr="00B1075D" w:rsidRDefault="0056545C" w:rsidP="00B1075D">
            <w:pPr>
              <w:pStyle w:val="GOSTTablenorm"/>
            </w:pPr>
            <w:r w:rsidRPr="00B1075D">
              <w:t>Указывается итоговая сумма полученных предельных объемов финансирования на выплаты в иностранной валюте (в рублевом эквиваленте)</w:t>
            </w:r>
          </w:p>
        </w:tc>
      </w:tr>
      <w:tr w:rsidR="0056545C" w:rsidRPr="008108A9" w14:paraId="7EF8B0BC" w14:textId="77777777" w:rsidTr="0003762F">
        <w:trPr>
          <w:trHeight w:val="279"/>
        </w:trPr>
        <w:tc>
          <w:tcPr>
            <w:tcW w:w="1699" w:type="dxa"/>
          </w:tcPr>
          <w:p w14:paraId="3C7939F5" w14:textId="77777777" w:rsidR="0056545C" w:rsidRPr="00B1075D" w:rsidRDefault="0056545C" w:rsidP="00B1075D">
            <w:pPr>
              <w:pStyle w:val="GOSTTablenorm"/>
            </w:pPr>
            <w:r w:rsidRPr="00B1075D">
              <w:t>Итого</w:t>
            </w:r>
          </w:p>
          <w:p w14:paraId="11B13E6E" w14:textId="77777777" w:rsidR="0056545C" w:rsidRPr="00B1075D" w:rsidRDefault="0056545C" w:rsidP="00B1075D">
            <w:pPr>
              <w:pStyle w:val="GOSTTablenorm"/>
            </w:pPr>
            <w:r w:rsidRPr="00B1075D">
              <w:t>Сумма (в рублевом эквиваленте)</w:t>
            </w:r>
          </w:p>
          <w:p w14:paraId="57B4ADF1" w14:textId="77777777" w:rsidR="0056545C" w:rsidRPr="00B1075D" w:rsidRDefault="0056545C" w:rsidP="00B1075D">
            <w:pPr>
              <w:pStyle w:val="GOSTTablenorm"/>
            </w:pPr>
            <w:r w:rsidRPr="00B1075D">
              <w:t>из них с отложенной датой ввода в действие на текущий финансовый год</w:t>
            </w:r>
          </w:p>
        </w:tc>
        <w:tc>
          <w:tcPr>
            <w:tcW w:w="1701" w:type="dxa"/>
          </w:tcPr>
          <w:p w14:paraId="4981E84B" w14:textId="77777777" w:rsidR="0056545C" w:rsidRPr="00B1075D" w:rsidRDefault="0056545C" w:rsidP="00B1075D">
            <w:pPr>
              <w:pStyle w:val="GOSTTablenorm"/>
            </w:pPr>
            <w:r w:rsidRPr="00B1075D">
              <w:t>R_G_S1_2_3_F_R3</w:t>
            </w:r>
          </w:p>
        </w:tc>
        <w:tc>
          <w:tcPr>
            <w:tcW w:w="567" w:type="dxa"/>
          </w:tcPr>
          <w:p w14:paraId="17B954BF" w14:textId="77777777" w:rsidR="0056545C" w:rsidRPr="00B1075D" w:rsidRDefault="0056545C" w:rsidP="00B1075D">
            <w:pPr>
              <w:pStyle w:val="GOSTTablenorm"/>
            </w:pPr>
            <w:r w:rsidRPr="00B1075D">
              <w:t>П</w:t>
            </w:r>
          </w:p>
        </w:tc>
        <w:tc>
          <w:tcPr>
            <w:tcW w:w="1134" w:type="dxa"/>
          </w:tcPr>
          <w:p w14:paraId="3BF4F283" w14:textId="77777777" w:rsidR="0056545C" w:rsidRPr="00B1075D" w:rsidRDefault="0056545C" w:rsidP="00B1075D">
            <w:pPr>
              <w:pStyle w:val="GOSTTablenorm"/>
            </w:pPr>
            <w:r w:rsidRPr="00B1075D">
              <w:t>N(20.2)</w:t>
            </w:r>
          </w:p>
        </w:tc>
        <w:tc>
          <w:tcPr>
            <w:tcW w:w="567" w:type="dxa"/>
          </w:tcPr>
          <w:p w14:paraId="3F085E3C"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3F140B0C" w14:textId="77777777" w:rsidR="0056545C" w:rsidRPr="00B1075D" w:rsidRDefault="0056545C" w:rsidP="00B1075D">
            <w:pPr>
              <w:pStyle w:val="GOSTTablenorm"/>
            </w:pPr>
            <w:r w:rsidRPr="00B1075D">
              <w:t>Указывается итоговая сумма полученных предельных объемов финансирования на выплаты в иностранной валюте (в рублевом эквиваленте) с отложенной датой ввода в действие</w:t>
            </w:r>
          </w:p>
        </w:tc>
      </w:tr>
      <w:tr w:rsidR="0056545C" w:rsidRPr="008108A9" w14:paraId="3C4747DE" w14:textId="77777777" w:rsidTr="0003762F">
        <w:trPr>
          <w:trHeight w:val="279"/>
        </w:trPr>
        <w:tc>
          <w:tcPr>
            <w:tcW w:w="1699" w:type="dxa"/>
          </w:tcPr>
          <w:p w14:paraId="25A11349" w14:textId="77777777" w:rsidR="0056545C" w:rsidRPr="00B1075D" w:rsidRDefault="0056545C" w:rsidP="00B1075D">
            <w:pPr>
              <w:pStyle w:val="GOSTTablenorm"/>
            </w:pPr>
            <w:r w:rsidRPr="00B1075D">
              <w:t>Итого</w:t>
            </w:r>
          </w:p>
          <w:p w14:paraId="2F6D9C15" w14:textId="77777777" w:rsidR="0056545C" w:rsidRPr="00B1075D" w:rsidRDefault="0056545C" w:rsidP="00B1075D">
            <w:pPr>
              <w:pStyle w:val="GOSTTablenorm"/>
            </w:pPr>
            <w:r w:rsidRPr="00B1075D">
              <w:t>Сумма (в рублевом эквиваленте)</w:t>
            </w:r>
          </w:p>
          <w:p w14:paraId="1B098CD3" w14:textId="77777777" w:rsidR="0056545C" w:rsidRPr="00B1075D" w:rsidRDefault="0056545C" w:rsidP="00B1075D">
            <w:pPr>
              <w:pStyle w:val="GOSTTablenorm"/>
            </w:pPr>
            <w:r w:rsidRPr="00B1075D">
              <w:t>Всего на первый год планового периода</w:t>
            </w:r>
          </w:p>
        </w:tc>
        <w:tc>
          <w:tcPr>
            <w:tcW w:w="1701" w:type="dxa"/>
          </w:tcPr>
          <w:p w14:paraId="586C4129" w14:textId="77777777" w:rsidR="0056545C" w:rsidRPr="00B1075D" w:rsidRDefault="0056545C" w:rsidP="00B1075D">
            <w:pPr>
              <w:pStyle w:val="GOSTTablenorm"/>
            </w:pPr>
            <w:r w:rsidRPr="00B1075D">
              <w:t>R_G_S1_2_3_F_R3_2</w:t>
            </w:r>
          </w:p>
        </w:tc>
        <w:tc>
          <w:tcPr>
            <w:tcW w:w="567" w:type="dxa"/>
          </w:tcPr>
          <w:p w14:paraId="4C0C98D0" w14:textId="77777777" w:rsidR="0056545C" w:rsidRPr="00B1075D" w:rsidRDefault="0056545C" w:rsidP="00B1075D">
            <w:pPr>
              <w:pStyle w:val="GOSTTablenorm"/>
            </w:pPr>
            <w:r w:rsidRPr="00B1075D">
              <w:t>П</w:t>
            </w:r>
          </w:p>
        </w:tc>
        <w:tc>
          <w:tcPr>
            <w:tcW w:w="1134" w:type="dxa"/>
          </w:tcPr>
          <w:p w14:paraId="1A4F3204" w14:textId="77777777" w:rsidR="0056545C" w:rsidRPr="00B1075D" w:rsidRDefault="0056545C" w:rsidP="00B1075D">
            <w:pPr>
              <w:pStyle w:val="GOSTTablenorm"/>
            </w:pPr>
            <w:r w:rsidRPr="00B1075D">
              <w:t>N(20.2)</w:t>
            </w:r>
          </w:p>
        </w:tc>
        <w:tc>
          <w:tcPr>
            <w:tcW w:w="567" w:type="dxa"/>
          </w:tcPr>
          <w:p w14:paraId="6B3E7DBF"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576AEE5D" w14:textId="77777777" w:rsidR="0056545C" w:rsidRPr="00B1075D" w:rsidRDefault="0056545C" w:rsidP="00B1075D">
            <w:pPr>
              <w:pStyle w:val="GOSTTablenorm"/>
            </w:pPr>
            <w:r w:rsidRPr="00B1075D">
              <w:t>Указывается итоговая сумма полученных предельных объемов финансирования на выплаты в иностранной валюте (в рублевом эквиваленте) на очередной финансовый год</w:t>
            </w:r>
          </w:p>
        </w:tc>
      </w:tr>
      <w:tr w:rsidR="0056545C" w:rsidRPr="008108A9" w14:paraId="5547AC23" w14:textId="77777777" w:rsidTr="0003762F">
        <w:trPr>
          <w:trHeight w:val="279"/>
        </w:trPr>
        <w:tc>
          <w:tcPr>
            <w:tcW w:w="1699" w:type="dxa"/>
          </w:tcPr>
          <w:p w14:paraId="159CE093" w14:textId="77777777" w:rsidR="0056545C" w:rsidRPr="00B1075D" w:rsidRDefault="0056545C" w:rsidP="00B1075D">
            <w:pPr>
              <w:pStyle w:val="GOSTTablenorm"/>
            </w:pPr>
            <w:r w:rsidRPr="00B1075D">
              <w:t>Итого</w:t>
            </w:r>
          </w:p>
          <w:p w14:paraId="3E602179" w14:textId="77777777" w:rsidR="0056545C" w:rsidRPr="00B1075D" w:rsidRDefault="0056545C" w:rsidP="00B1075D">
            <w:pPr>
              <w:pStyle w:val="GOSTTablenorm"/>
            </w:pPr>
            <w:r w:rsidRPr="00B1075D">
              <w:t xml:space="preserve">Сумма (в рублевом эквиваленте) </w:t>
            </w:r>
          </w:p>
          <w:p w14:paraId="08F0F008" w14:textId="77777777" w:rsidR="0056545C" w:rsidRPr="00B1075D" w:rsidRDefault="0056545C" w:rsidP="00B1075D">
            <w:pPr>
              <w:pStyle w:val="GOSTTablenorm"/>
            </w:pPr>
            <w:r w:rsidRPr="00B1075D">
              <w:t>из них с отложенной датой ввода в действие на первый год планового периода</w:t>
            </w:r>
          </w:p>
        </w:tc>
        <w:tc>
          <w:tcPr>
            <w:tcW w:w="1701" w:type="dxa"/>
          </w:tcPr>
          <w:p w14:paraId="1E352AEA" w14:textId="77777777" w:rsidR="0056545C" w:rsidRPr="00B1075D" w:rsidRDefault="0056545C" w:rsidP="00B1075D">
            <w:pPr>
              <w:pStyle w:val="GOSTTablenorm"/>
            </w:pPr>
            <w:r w:rsidRPr="00B1075D">
              <w:t>R_G_S1_2_3_F_R3_3</w:t>
            </w:r>
          </w:p>
        </w:tc>
        <w:tc>
          <w:tcPr>
            <w:tcW w:w="567" w:type="dxa"/>
          </w:tcPr>
          <w:p w14:paraId="78BC1BD6" w14:textId="77777777" w:rsidR="0056545C" w:rsidRPr="00B1075D" w:rsidRDefault="0056545C" w:rsidP="00B1075D">
            <w:pPr>
              <w:pStyle w:val="GOSTTablenorm"/>
            </w:pPr>
            <w:r w:rsidRPr="00B1075D">
              <w:t>П</w:t>
            </w:r>
          </w:p>
        </w:tc>
        <w:tc>
          <w:tcPr>
            <w:tcW w:w="1134" w:type="dxa"/>
          </w:tcPr>
          <w:p w14:paraId="6384CFDC" w14:textId="77777777" w:rsidR="0056545C" w:rsidRPr="00B1075D" w:rsidRDefault="0056545C" w:rsidP="00B1075D">
            <w:pPr>
              <w:pStyle w:val="GOSTTablenorm"/>
            </w:pPr>
            <w:r w:rsidRPr="00B1075D">
              <w:t>N(20.2)</w:t>
            </w:r>
          </w:p>
        </w:tc>
        <w:tc>
          <w:tcPr>
            <w:tcW w:w="567" w:type="dxa"/>
          </w:tcPr>
          <w:p w14:paraId="79271325"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B1665AE" w14:textId="77777777" w:rsidR="0056545C" w:rsidRPr="00B1075D" w:rsidRDefault="0056545C" w:rsidP="00B1075D">
            <w:pPr>
              <w:pStyle w:val="GOSTTablenorm"/>
            </w:pPr>
            <w:r w:rsidRPr="00B1075D">
              <w:t>Указывается итоговая сумма полученных предельных объемов финансирования на выплаты в иностранной валюте (в рублевом эквиваленте) с отложенной датой ввода в действие на очередной финансовый год</w:t>
            </w:r>
          </w:p>
        </w:tc>
      </w:tr>
      <w:tr w:rsidR="0056545C" w:rsidRPr="008108A9" w14:paraId="532AE165" w14:textId="77777777" w:rsidTr="0003762F">
        <w:trPr>
          <w:trHeight w:val="279"/>
        </w:trPr>
        <w:tc>
          <w:tcPr>
            <w:tcW w:w="9628" w:type="dxa"/>
            <w:gridSpan w:val="6"/>
          </w:tcPr>
          <w:p w14:paraId="39A39228" w14:textId="77777777" w:rsidR="0056545C" w:rsidRPr="008108A9" w:rsidRDefault="0056545C" w:rsidP="0056545C">
            <w:pPr>
              <w:pStyle w:val="GOSTTablenorm"/>
            </w:pPr>
            <w:r w:rsidRPr="008108A9">
              <w:rPr>
                <w:b/>
              </w:rPr>
              <w:t>1.3. Детализированные лимиты бюджетных обязательств</w:t>
            </w:r>
          </w:p>
        </w:tc>
      </w:tr>
      <w:tr w:rsidR="0056545C" w:rsidRPr="008108A9" w14:paraId="71EE0BE2" w14:textId="77777777" w:rsidTr="0003762F">
        <w:trPr>
          <w:trHeight w:val="279"/>
        </w:trPr>
        <w:tc>
          <w:tcPr>
            <w:tcW w:w="9628" w:type="dxa"/>
            <w:gridSpan w:val="6"/>
          </w:tcPr>
          <w:p w14:paraId="2F15C9DE" w14:textId="77777777" w:rsidR="0056545C" w:rsidRPr="008108A9" w:rsidRDefault="0056545C" w:rsidP="0056545C">
            <w:pPr>
              <w:pStyle w:val="GOSTTablenorm"/>
            </w:pPr>
            <w:r w:rsidRPr="008108A9">
              <w:rPr>
                <w:b/>
              </w:rPr>
              <w:t>1.3.1. Лимиты бюджетных обязательств</w:t>
            </w:r>
          </w:p>
        </w:tc>
      </w:tr>
      <w:tr w:rsidR="0056545C" w:rsidRPr="008108A9" w14:paraId="5F0925CA" w14:textId="77777777" w:rsidTr="0003762F">
        <w:trPr>
          <w:trHeight w:val="279"/>
        </w:trPr>
        <w:tc>
          <w:tcPr>
            <w:tcW w:w="1699" w:type="dxa"/>
          </w:tcPr>
          <w:p w14:paraId="544ACCD2" w14:textId="77777777" w:rsidR="0056545C" w:rsidRPr="00B1075D" w:rsidRDefault="0056545C" w:rsidP="00B1075D">
            <w:pPr>
              <w:pStyle w:val="GOSTTablenorm"/>
            </w:pPr>
            <w:r w:rsidRPr="00B1075D">
              <w:t>Лимиты бюджетных обязательств</w:t>
            </w:r>
          </w:p>
        </w:tc>
        <w:tc>
          <w:tcPr>
            <w:tcW w:w="1701" w:type="dxa"/>
          </w:tcPr>
          <w:p w14:paraId="54A06789" w14:textId="77777777" w:rsidR="0056545C" w:rsidRPr="00B1075D" w:rsidRDefault="0056545C" w:rsidP="00B1075D">
            <w:pPr>
              <w:pStyle w:val="GOSTTablenorm"/>
            </w:pPr>
            <w:r w:rsidRPr="00B1075D">
              <w:t>R_786_G_S1_3_1_D</w:t>
            </w:r>
          </w:p>
        </w:tc>
        <w:tc>
          <w:tcPr>
            <w:tcW w:w="567" w:type="dxa"/>
          </w:tcPr>
          <w:p w14:paraId="28B0C50B" w14:textId="77777777" w:rsidR="0056545C" w:rsidRPr="00B1075D" w:rsidRDefault="0056545C" w:rsidP="00B1075D">
            <w:pPr>
              <w:pStyle w:val="GOSTTablenorm"/>
            </w:pPr>
            <w:r w:rsidRPr="00B1075D">
              <w:t>C</w:t>
            </w:r>
          </w:p>
        </w:tc>
        <w:tc>
          <w:tcPr>
            <w:tcW w:w="1134" w:type="dxa"/>
          </w:tcPr>
          <w:p w14:paraId="2083FB68" w14:textId="77777777" w:rsidR="0056545C" w:rsidRPr="00B1075D" w:rsidRDefault="0056545C" w:rsidP="00B1075D">
            <w:pPr>
              <w:pStyle w:val="GOSTTablenorm"/>
            </w:pPr>
            <w:r w:rsidRPr="00B1075D">
              <w:t>tR_786_G_S1_3_1_D</w:t>
            </w:r>
          </w:p>
        </w:tc>
        <w:tc>
          <w:tcPr>
            <w:tcW w:w="567" w:type="dxa"/>
          </w:tcPr>
          <w:p w14:paraId="02509868"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8F3762A" w14:textId="33081F64" w:rsidR="0056545C" w:rsidRPr="00B1075D" w:rsidRDefault="0056545C" w:rsidP="00B1075D">
            <w:pPr>
              <w:pStyle w:val="GOSTTablenorm"/>
            </w:pPr>
            <w:r w:rsidRPr="00B1075D">
              <w:t xml:space="preserve">Состав элемента представлен в таблице </w:t>
            </w:r>
            <w:r w:rsidRPr="00B1075D">
              <w:fldChar w:fldCharType="begin"/>
            </w:r>
            <w:r w:rsidRPr="00B1075D">
              <w:instrText xml:space="preserve"> REF _Ref22906560 \h  \* MERGEFORMAT </w:instrText>
            </w:r>
            <w:r w:rsidRPr="00B1075D">
              <w:fldChar w:fldCharType="separate"/>
            </w:r>
            <w:r w:rsidR="00306405">
              <w:t>396</w:t>
            </w:r>
            <w:r w:rsidRPr="00B1075D">
              <w:fldChar w:fldCharType="end"/>
            </w:r>
          </w:p>
        </w:tc>
      </w:tr>
      <w:tr w:rsidR="0056545C" w:rsidRPr="008108A9" w14:paraId="0231D417" w14:textId="77777777" w:rsidTr="0003762F">
        <w:trPr>
          <w:trHeight w:val="279"/>
        </w:trPr>
        <w:tc>
          <w:tcPr>
            <w:tcW w:w="1699" w:type="dxa"/>
          </w:tcPr>
          <w:p w14:paraId="7CFBA2E0" w14:textId="77777777" w:rsidR="0056545C" w:rsidRPr="00B1075D" w:rsidRDefault="0056545C" w:rsidP="00B1075D">
            <w:pPr>
              <w:pStyle w:val="GOSTTablenorm"/>
            </w:pPr>
            <w:r w:rsidRPr="00B1075D">
              <w:lastRenderedPageBreak/>
              <w:t>Итого</w:t>
            </w:r>
          </w:p>
          <w:p w14:paraId="5CA46C2D" w14:textId="77777777" w:rsidR="0056545C" w:rsidRPr="00B1075D" w:rsidRDefault="0056545C" w:rsidP="00B1075D">
            <w:pPr>
              <w:pStyle w:val="GOSTTablenorm"/>
            </w:pPr>
            <w:r w:rsidRPr="00B1075D">
              <w:t>Сумма на ____ текущий финансовый год</w:t>
            </w:r>
          </w:p>
          <w:p w14:paraId="2AD6DD7B" w14:textId="77777777" w:rsidR="0056545C" w:rsidRPr="00B1075D" w:rsidRDefault="0056545C" w:rsidP="00B1075D">
            <w:pPr>
              <w:pStyle w:val="GOSTTablenorm"/>
            </w:pPr>
            <w:r w:rsidRPr="00B1075D">
              <w:t>всего</w:t>
            </w:r>
          </w:p>
        </w:tc>
        <w:tc>
          <w:tcPr>
            <w:tcW w:w="1701" w:type="dxa"/>
          </w:tcPr>
          <w:p w14:paraId="0FFB7714" w14:textId="77777777" w:rsidR="0056545C" w:rsidRPr="00B1075D" w:rsidRDefault="0056545C" w:rsidP="00B1075D">
            <w:pPr>
              <w:pStyle w:val="GOSTTablenorm"/>
            </w:pPr>
            <w:r w:rsidRPr="00B1075D">
              <w:t>R_G_S1_3_1_F_R3</w:t>
            </w:r>
          </w:p>
        </w:tc>
        <w:tc>
          <w:tcPr>
            <w:tcW w:w="567" w:type="dxa"/>
          </w:tcPr>
          <w:p w14:paraId="3D13E101" w14:textId="77777777" w:rsidR="0056545C" w:rsidRPr="00B1075D" w:rsidRDefault="0056545C" w:rsidP="00B1075D">
            <w:pPr>
              <w:pStyle w:val="GOSTTablenorm"/>
            </w:pPr>
            <w:r w:rsidRPr="00B1075D">
              <w:t>П</w:t>
            </w:r>
          </w:p>
        </w:tc>
        <w:tc>
          <w:tcPr>
            <w:tcW w:w="1134" w:type="dxa"/>
          </w:tcPr>
          <w:p w14:paraId="3EABB9AE" w14:textId="77777777" w:rsidR="0056545C" w:rsidRPr="00B1075D" w:rsidRDefault="0056545C" w:rsidP="00B1075D">
            <w:pPr>
              <w:pStyle w:val="GOSTTablenorm"/>
            </w:pPr>
            <w:r w:rsidRPr="00B1075D">
              <w:t>N(20.2)</w:t>
            </w:r>
          </w:p>
        </w:tc>
        <w:tc>
          <w:tcPr>
            <w:tcW w:w="567" w:type="dxa"/>
          </w:tcPr>
          <w:p w14:paraId="5CFF2BA4"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443A0DD7" w14:textId="77777777" w:rsidR="0056545C" w:rsidRPr="00B1075D" w:rsidRDefault="0056545C" w:rsidP="00B1075D">
            <w:pPr>
              <w:pStyle w:val="GOSTTablenorm"/>
            </w:pPr>
            <w:r w:rsidRPr="00B1075D">
              <w:t>Указывается итоговая сумма самостоятельно детализированных лимитов бюджетных обязательств на текущий финансовый год</w:t>
            </w:r>
          </w:p>
        </w:tc>
      </w:tr>
      <w:tr w:rsidR="0056545C" w:rsidRPr="008108A9" w14:paraId="5175FE42" w14:textId="77777777" w:rsidTr="0003762F">
        <w:trPr>
          <w:trHeight w:val="279"/>
        </w:trPr>
        <w:tc>
          <w:tcPr>
            <w:tcW w:w="1699" w:type="dxa"/>
          </w:tcPr>
          <w:p w14:paraId="4CA227CF" w14:textId="77777777" w:rsidR="0056545C" w:rsidRPr="00B1075D" w:rsidRDefault="0056545C" w:rsidP="00B1075D">
            <w:pPr>
              <w:pStyle w:val="GOSTTablenorm"/>
            </w:pPr>
            <w:r w:rsidRPr="00B1075D">
              <w:t>Итого</w:t>
            </w:r>
          </w:p>
          <w:p w14:paraId="03DE058D" w14:textId="77777777" w:rsidR="0056545C" w:rsidRPr="00B1075D" w:rsidRDefault="0056545C" w:rsidP="00B1075D">
            <w:pPr>
              <w:pStyle w:val="GOSTTablenorm"/>
            </w:pPr>
            <w:r w:rsidRPr="00B1075D">
              <w:t>Сумма на ____ текущий финансовый год</w:t>
            </w:r>
          </w:p>
          <w:p w14:paraId="77879210" w14:textId="77777777" w:rsidR="0056545C" w:rsidRPr="00B1075D" w:rsidRDefault="0056545C" w:rsidP="00B1075D">
            <w:pPr>
              <w:pStyle w:val="GOSTTablenorm"/>
            </w:pPr>
            <w:r w:rsidRPr="00B1075D">
              <w:t>из них с отложенной датой ввода в действие</w:t>
            </w:r>
          </w:p>
        </w:tc>
        <w:tc>
          <w:tcPr>
            <w:tcW w:w="1701" w:type="dxa"/>
          </w:tcPr>
          <w:p w14:paraId="26FB7796" w14:textId="77777777" w:rsidR="0056545C" w:rsidRPr="00B1075D" w:rsidRDefault="0056545C" w:rsidP="00B1075D">
            <w:pPr>
              <w:pStyle w:val="GOSTTablenorm"/>
            </w:pPr>
            <w:r w:rsidRPr="00B1075D">
              <w:t>R_G_S1_3_1_F_R4</w:t>
            </w:r>
          </w:p>
        </w:tc>
        <w:tc>
          <w:tcPr>
            <w:tcW w:w="567" w:type="dxa"/>
          </w:tcPr>
          <w:p w14:paraId="18276E11" w14:textId="77777777" w:rsidR="0056545C" w:rsidRPr="00B1075D" w:rsidRDefault="0056545C" w:rsidP="00B1075D">
            <w:pPr>
              <w:pStyle w:val="GOSTTablenorm"/>
            </w:pPr>
            <w:r w:rsidRPr="00B1075D">
              <w:t>П</w:t>
            </w:r>
          </w:p>
        </w:tc>
        <w:tc>
          <w:tcPr>
            <w:tcW w:w="1134" w:type="dxa"/>
          </w:tcPr>
          <w:p w14:paraId="3BB63AF9" w14:textId="77777777" w:rsidR="0056545C" w:rsidRPr="00B1075D" w:rsidRDefault="0056545C" w:rsidP="00B1075D">
            <w:pPr>
              <w:pStyle w:val="GOSTTablenorm"/>
            </w:pPr>
            <w:r w:rsidRPr="00B1075D">
              <w:t>N(20.2)</w:t>
            </w:r>
          </w:p>
        </w:tc>
        <w:tc>
          <w:tcPr>
            <w:tcW w:w="567" w:type="dxa"/>
          </w:tcPr>
          <w:p w14:paraId="59013028"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1DA1563C" w14:textId="77777777" w:rsidR="0056545C" w:rsidRPr="00B1075D" w:rsidRDefault="0056545C" w:rsidP="00B1075D">
            <w:pPr>
              <w:pStyle w:val="GOSTTablenorm"/>
            </w:pPr>
            <w:r w:rsidRPr="00B1075D">
              <w:t>Указывается итоговая сумма самостоятельно детализированных лимитов бюджетных обязательств на текущий финансовый год с отложенной датой ввода в действие</w:t>
            </w:r>
          </w:p>
        </w:tc>
      </w:tr>
      <w:tr w:rsidR="0056545C" w:rsidRPr="008108A9" w14:paraId="50FF78F0" w14:textId="77777777" w:rsidTr="0003762F">
        <w:trPr>
          <w:trHeight w:val="279"/>
        </w:trPr>
        <w:tc>
          <w:tcPr>
            <w:tcW w:w="1699" w:type="dxa"/>
          </w:tcPr>
          <w:p w14:paraId="36A8083D" w14:textId="77777777" w:rsidR="0056545C" w:rsidRPr="00B1075D" w:rsidRDefault="0056545C" w:rsidP="00B1075D">
            <w:pPr>
              <w:pStyle w:val="GOSTTablenorm"/>
            </w:pPr>
            <w:r w:rsidRPr="00B1075D">
              <w:t xml:space="preserve">Итого </w:t>
            </w:r>
          </w:p>
          <w:p w14:paraId="6750D2F7" w14:textId="77777777" w:rsidR="0056545C" w:rsidRPr="00B1075D" w:rsidRDefault="0056545C" w:rsidP="00B1075D">
            <w:pPr>
              <w:pStyle w:val="GOSTTablenorm"/>
            </w:pPr>
            <w:r w:rsidRPr="00B1075D">
              <w:t>Сумма на плановый период ____ - ____ годов</w:t>
            </w:r>
          </w:p>
          <w:p w14:paraId="22BA4086" w14:textId="77777777" w:rsidR="0056545C" w:rsidRPr="00B1075D" w:rsidRDefault="0056545C" w:rsidP="00B1075D">
            <w:pPr>
              <w:pStyle w:val="GOSTTablenorm"/>
            </w:pPr>
            <w:r w:rsidRPr="00B1075D">
              <w:t>первый год</w:t>
            </w:r>
          </w:p>
        </w:tc>
        <w:tc>
          <w:tcPr>
            <w:tcW w:w="1701" w:type="dxa"/>
          </w:tcPr>
          <w:p w14:paraId="5E4A12A5" w14:textId="77777777" w:rsidR="0056545C" w:rsidRPr="00B1075D" w:rsidRDefault="0056545C" w:rsidP="00B1075D">
            <w:pPr>
              <w:pStyle w:val="GOSTTablenorm"/>
            </w:pPr>
            <w:r w:rsidRPr="00B1075D">
              <w:t>R_G_S1_3_1_F_R5</w:t>
            </w:r>
          </w:p>
        </w:tc>
        <w:tc>
          <w:tcPr>
            <w:tcW w:w="567" w:type="dxa"/>
          </w:tcPr>
          <w:p w14:paraId="5ABA2619" w14:textId="77777777" w:rsidR="0056545C" w:rsidRPr="00B1075D" w:rsidRDefault="0056545C" w:rsidP="00B1075D">
            <w:pPr>
              <w:pStyle w:val="GOSTTablenorm"/>
            </w:pPr>
            <w:r w:rsidRPr="00B1075D">
              <w:t>П</w:t>
            </w:r>
          </w:p>
        </w:tc>
        <w:tc>
          <w:tcPr>
            <w:tcW w:w="1134" w:type="dxa"/>
          </w:tcPr>
          <w:p w14:paraId="325464F9" w14:textId="77777777" w:rsidR="0056545C" w:rsidRPr="00B1075D" w:rsidRDefault="0056545C" w:rsidP="00B1075D">
            <w:pPr>
              <w:pStyle w:val="GOSTTablenorm"/>
            </w:pPr>
            <w:r w:rsidRPr="00B1075D">
              <w:t>N(20.2)</w:t>
            </w:r>
          </w:p>
        </w:tc>
        <w:tc>
          <w:tcPr>
            <w:tcW w:w="567" w:type="dxa"/>
          </w:tcPr>
          <w:p w14:paraId="6AB280C4"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5D02D703" w14:textId="77777777" w:rsidR="0056545C" w:rsidRPr="00B1075D" w:rsidRDefault="0056545C" w:rsidP="00B1075D">
            <w:pPr>
              <w:pStyle w:val="GOSTTablenorm"/>
            </w:pPr>
            <w:r w:rsidRPr="00B1075D">
              <w:t>Указывается итоговая сумма самостоятельно детализированных лимитов бюджетных обязательств на первый год планового периода</w:t>
            </w:r>
          </w:p>
        </w:tc>
      </w:tr>
      <w:tr w:rsidR="0056545C" w:rsidRPr="008108A9" w14:paraId="5C8FF6C9" w14:textId="77777777" w:rsidTr="0003762F">
        <w:trPr>
          <w:trHeight w:val="279"/>
        </w:trPr>
        <w:tc>
          <w:tcPr>
            <w:tcW w:w="1699" w:type="dxa"/>
          </w:tcPr>
          <w:p w14:paraId="73CF69C6" w14:textId="77777777" w:rsidR="0056545C" w:rsidRPr="00B1075D" w:rsidRDefault="0056545C" w:rsidP="00B1075D">
            <w:pPr>
              <w:pStyle w:val="GOSTTablenorm"/>
            </w:pPr>
            <w:r w:rsidRPr="00B1075D">
              <w:t>Итого</w:t>
            </w:r>
          </w:p>
          <w:p w14:paraId="7719C1EB" w14:textId="77777777" w:rsidR="0056545C" w:rsidRPr="00B1075D" w:rsidRDefault="0056545C" w:rsidP="00B1075D">
            <w:pPr>
              <w:pStyle w:val="GOSTTablenorm"/>
            </w:pPr>
            <w:r w:rsidRPr="00B1075D">
              <w:t>Сумма на плановый период ____ - ____ годов</w:t>
            </w:r>
          </w:p>
          <w:p w14:paraId="32315147" w14:textId="77777777" w:rsidR="0056545C" w:rsidRPr="00B1075D" w:rsidRDefault="0056545C" w:rsidP="00B1075D">
            <w:pPr>
              <w:pStyle w:val="GOSTTablenorm"/>
            </w:pPr>
            <w:r w:rsidRPr="00B1075D">
              <w:t>второй год</w:t>
            </w:r>
          </w:p>
        </w:tc>
        <w:tc>
          <w:tcPr>
            <w:tcW w:w="1701" w:type="dxa"/>
          </w:tcPr>
          <w:p w14:paraId="2907E2D7" w14:textId="77777777" w:rsidR="0056545C" w:rsidRPr="00B1075D" w:rsidRDefault="0056545C" w:rsidP="00B1075D">
            <w:pPr>
              <w:pStyle w:val="GOSTTablenorm"/>
            </w:pPr>
            <w:r w:rsidRPr="00B1075D">
              <w:t>R_G_S1_3_1_F_R6</w:t>
            </w:r>
          </w:p>
        </w:tc>
        <w:tc>
          <w:tcPr>
            <w:tcW w:w="567" w:type="dxa"/>
          </w:tcPr>
          <w:p w14:paraId="2E9627FA" w14:textId="77777777" w:rsidR="0056545C" w:rsidRPr="00B1075D" w:rsidRDefault="0056545C" w:rsidP="00B1075D">
            <w:pPr>
              <w:pStyle w:val="GOSTTablenorm"/>
            </w:pPr>
            <w:r w:rsidRPr="00B1075D">
              <w:t>П</w:t>
            </w:r>
          </w:p>
        </w:tc>
        <w:tc>
          <w:tcPr>
            <w:tcW w:w="1134" w:type="dxa"/>
          </w:tcPr>
          <w:p w14:paraId="51885B70" w14:textId="77777777" w:rsidR="0056545C" w:rsidRPr="00B1075D" w:rsidRDefault="0056545C" w:rsidP="00B1075D">
            <w:pPr>
              <w:pStyle w:val="GOSTTablenorm"/>
            </w:pPr>
            <w:r w:rsidRPr="00B1075D">
              <w:t>N(20.2)</w:t>
            </w:r>
          </w:p>
        </w:tc>
        <w:tc>
          <w:tcPr>
            <w:tcW w:w="567" w:type="dxa"/>
          </w:tcPr>
          <w:p w14:paraId="7728CBAC"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731A8C94" w14:textId="77777777" w:rsidR="0056545C" w:rsidRPr="00B1075D" w:rsidRDefault="0056545C" w:rsidP="00B1075D">
            <w:pPr>
              <w:pStyle w:val="GOSTTablenorm"/>
            </w:pPr>
            <w:r w:rsidRPr="00B1075D">
              <w:t>Указывается итоговая сумма самостоятельно детализированных лимитов бюджетных обязательств на второй год планового периода</w:t>
            </w:r>
          </w:p>
        </w:tc>
      </w:tr>
      <w:tr w:rsidR="0056545C" w:rsidRPr="008108A9" w14:paraId="4296DEDD" w14:textId="77777777" w:rsidTr="0003762F">
        <w:trPr>
          <w:trHeight w:val="279"/>
        </w:trPr>
        <w:tc>
          <w:tcPr>
            <w:tcW w:w="1699" w:type="dxa"/>
          </w:tcPr>
          <w:p w14:paraId="19FB61F3" w14:textId="77777777" w:rsidR="0056545C" w:rsidRPr="00B1075D" w:rsidRDefault="0056545C" w:rsidP="00B1075D">
            <w:pPr>
              <w:pStyle w:val="GOSTTablenorm"/>
            </w:pPr>
            <w:r w:rsidRPr="00B1075D">
              <w:t>Итого</w:t>
            </w:r>
          </w:p>
          <w:p w14:paraId="5BE97474" w14:textId="77777777" w:rsidR="0056545C" w:rsidRPr="00B1075D" w:rsidRDefault="0056545C" w:rsidP="00B1075D">
            <w:pPr>
              <w:pStyle w:val="GOSTTablenorm"/>
            </w:pPr>
            <w:r w:rsidRPr="00B1075D">
              <w:t>Сумма на плановый период ____ - ____ годов</w:t>
            </w:r>
          </w:p>
          <w:p w14:paraId="2625636E" w14:textId="77777777" w:rsidR="0056545C" w:rsidRPr="00B1075D" w:rsidRDefault="0056545C" w:rsidP="00B1075D">
            <w:pPr>
              <w:pStyle w:val="GOSTTablenorm"/>
            </w:pPr>
            <w:r w:rsidRPr="00B1075D">
              <w:t>третий год</w:t>
            </w:r>
          </w:p>
        </w:tc>
        <w:tc>
          <w:tcPr>
            <w:tcW w:w="1701" w:type="dxa"/>
          </w:tcPr>
          <w:p w14:paraId="03642BE9" w14:textId="77777777" w:rsidR="0056545C" w:rsidRPr="00B1075D" w:rsidRDefault="0056545C" w:rsidP="00B1075D">
            <w:pPr>
              <w:pStyle w:val="GOSTTablenorm"/>
            </w:pPr>
            <w:r w:rsidRPr="00B1075D">
              <w:t>R_G_S1_3_1_F_R6_2</w:t>
            </w:r>
          </w:p>
        </w:tc>
        <w:tc>
          <w:tcPr>
            <w:tcW w:w="567" w:type="dxa"/>
          </w:tcPr>
          <w:p w14:paraId="34F53EEB" w14:textId="77777777" w:rsidR="0056545C" w:rsidRPr="00B1075D" w:rsidRDefault="0056545C" w:rsidP="00B1075D">
            <w:pPr>
              <w:pStyle w:val="GOSTTablenorm"/>
            </w:pPr>
            <w:r w:rsidRPr="00B1075D">
              <w:t>П</w:t>
            </w:r>
          </w:p>
        </w:tc>
        <w:tc>
          <w:tcPr>
            <w:tcW w:w="1134" w:type="dxa"/>
          </w:tcPr>
          <w:p w14:paraId="3F7B9CD5" w14:textId="77777777" w:rsidR="0056545C" w:rsidRPr="00B1075D" w:rsidRDefault="0056545C" w:rsidP="00B1075D">
            <w:pPr>
              <w:pStyle w:val="GOSTTablenorm"/>
            </w:pPr>
            <w:r w:rsidRPr="00B1075D">
              <w:t>N(20.2)</w:t>
            </w:r>
          </w:p>
        </w:tc>
        <w:tc>
          <w:tcPr>
            <w:tcW w:w="567" w:type="dxa"/>
          </w:tcPr>
          <w:p w14:paraId="043C5A98"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1A6C2A13" w14:textId="77777777" w:rsidR="0056545C" w:rsidRPr="00B1075D" w:rsidRDefault="0056545C" w:rsidP="00B1075D">
            <w:pPr>
              <w:pStyle w:val="GOSTTablenorm"/>
            </w:pPr>
            <w:r w:rsidRPr="00B1075D">
              <w:t>Указывается итоговая сумма самостоятельно детализированных лимитов бюджетных обязательств на третий год планового периода</w:t>
            </w:r>
          </w:p>
        </w:tc>
      </w:tr>
      <w:tr w:rsidR="0056545C" w:rsidRPr="008108A9" w14:paraId="187C33FC" w14:textId="77777777" w:rsidTr="0003762F">
        <w:trPr>
          <w:trHeight w:val="279"/>
        </w:trPr>
        <w:tc>
          <w:tcPr>
            <w:tcW w:w="9628" w:type="dxa"/>
            <w:gridSpan w:val="6"/>
          </w:tcPr>
          <w:p w14:paraId="30F09476" w14:textId="77777777" w:rsidR="0056545C" w:rsidRPr="008108A9" w:rsidRDefault="0056545C" w:rsidP="0056545C">
            <w:pPr>
              <w:pStyle w:val="GOSTTablenorm"/>
            </w:pPr>
            <w:r w:rsidRPr="008108A9">
              <w:rPr>
                <w:b/>
              </w:rPr>
              <w:t>1.3.2.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56545C" w:rsidRPr="008108A9" w14:paraId="570C51F2" w14:textId="77777777" w:rsidTr="0003762F">
        <w:trPr>
          <w:trHeight w:val="279"/>
        </w:trPr>
        <w:tc>
          <w:tcPr>
            <w:tcW w:w="1699" w:type="dxa"/>
          </w:tcPr>
          <w:p w14:paraId="6FE2F81A" w14:textId="77777777" w:rsidR="0056545C" w:rsidRPr="00B1075D" w:rsidRDefault="0056545C" w:rsidP="00B1075D">
            <w:pPr>
              <w:pStyle w:val="GOSTTablenorm"/>
            </w:pPr>
            <w:r w:rsidRPr="00B1075D">
              <w:t xml:space="preserve">Лимиты бюджетных обязательств в текущем финансовом году на выплаты за счет связанных иностранных кредитов и на выплаты в </w:t>
            </w:r>
            <w:r w:rsidRPr="00B1075D">
              <w:lastRenderedPageBreak/>
              <w:t>иностранной валюте</w:t>
            </w:r>
          </w:p>
        </w:tc>
        <w:tc>
          <w:tcPr>
            <w:tcW w:w="1701" w:type="dxa"/>
          </w:tcPr>
          <w:p w14:paraId="7154E811" w14:textId="77777777" w:rsidR="0056545C" w:rsidRPr="00B1075D" w:rsidRDefault="0056545C" w:rsidP="00B1075D">
            <w:pPr>
              <w:pStyle w:val="GOSTTablenorm"/>
            </w:pPr>
            <w:r w:rsidRPr="00B1075D">
              <w:lastRenderedPageBreak/>
              <w:t>R_786_G_S1_3_2_D</w:t>
            </w:r>
          </w:p>
        </w:tc>
        <w:tc>
          <w:tcPr>
            <w:tcW w:w="567" w:type="dxa"/>
          </w:tcPr>
          <w:p w14:paraId="6157C04C" w14:textId="77777777" w:rsidR="0056545C" w:rsidRPr="00B1075D" w:rsidRDefault="0056545C" w:rsidP="00B1075D">
            <w:pPr>
              <w:pStyle w:val="GOSTTablenorm"/>
            </w:pPr>
            <w:r w:rsidRPr="00B1075D">
              <w:t>С</w:t>
            </w:r>
          </w:p>
        </w:tc>
        <w:tc>
          <w:tcPr>
            <w:tcW w:w="1134" w:type="dxa"/>
          </w:tcPr>
          <w:p w14:paraId="7E7901A4" w14:textId="77777777" w:rsidR="0056545C" w:rsidRPr="00B1075D" w:rsidRDefault="0056545C" w:rsidP="00B1075D">
            <w:pPr>
              <w:pStyle w:val="GOSTTablenorm"/>
            </w:pPr>
            <w:r w:rsidRPr="00B1075D">
              <w:t>tR_786_G_S1_3_2_D</w:t>
            </w:r>
          </w:p>
        </w:tc>
        <w:tc>
          <w:tcPr>
            <w:tcW w:w="567" w:type="dxa"/>
          </w:tcPr>
          <w:p w14:paraId="0340EF36"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D259D31" w14:textId="6AB060D4" w:rsidR="0056545C" w:rsidRPr="00B1075D" w:rsidRDefault="0056545C" w:rsidP="00B1075D">
            <w:pPr>
              <w:pStyle w:val="GOSTTablenorm"/>
            </w:pPr>
            <w:r w:rsidRPr="00B1075D">
              <w:t xml:space="preserve">Состав элемента представлен в таблице </w:t>
            </w:r>
            <w:r w:rsidRPr="00B1075D">
              <w:fldChar w:fldCharType="begin"/>
            </w:r>
            <w:r w:rsidRPr="00B1075D">
              <w:instrText xml:space="preserve"> REF _Ref19286142 \h  \* MERGEFORMAT </w:instrText>
            </w:r>
            <w:r w:rsidRPr="00B1075D">
              <w:fldChar w:fldCharType="separate"/>
            </w:r>
            <w:r w:rsidR="00306405">
              <w:t>398</w:t>
            </w:r>
            <w:r w:rsidRPr="00B1075D">
              <w:fldChar w:fldCharType="end"/>
            </w:r>
          </w:p>
        </w:tc>
      </w:tr>
      <w:tr w:rsidR="0056545C" w:rsidRPr="008108A9" w14:paraId="24F13D02" w14:textId="77777777" w:rsidTr="0003762F">
        <w:trPr>
          <w:trHeight w:val="279"/>
        </w:trPr>
        <w:tc>
          <w:tcPr>
            <w:tcW w:w="1699" w:type="dxa"/>
          </w:tcPr>
          <w:p w14:paraId="0EB0861C" w14:textId="77777777" w:rsidR="0056545C" w:rsidRPr="00B1075D" w:rsidRDefault="0056545C" w:rsidP="00B1075D">
            <w:pPr>
              <w:pStyle w:val="GOSTTablenorm"/>
            </w:pPr>
            <w:r w:rsidRPr="00B1075D">
              <w:lastRenderedPageBreak/>
              <w:t xml:space="preserve">Итого </w:t>
            </w:r>
          </w:p>
          <w:p w14:paraId="2515A7CE" w14:textId="77777777" w:rsidR="0056545C" w:rsidRPr="00B1075D" w:rsidRDefault="0056545C" w:rsidP="00B1075D">
            <w:pPr>
              <w:pStyle w:val="GOSTTablenorm"/>
            </w:pPr>
            <w:r w:rsidRPr="00B1075D">
              <w:t>Сумма за счет связанных кредитов на текущий финансовый год</w:t>
            </w:r>
          </w:p>
        </w:tc>
        <w:tc>
          <w:tcPr>
            <w:tcW w:w="1701" w:type="dxa"/>
          </w:tcPr>
          <w:p w14:paraId="4AD35630" w14:textId="77777777" w:rsidR="0056545C" w:rsidRPr="00B1075D" w:rsidRDefault="0056545C" w:rsidP="00B1075D">
            <w:pPr>
              <w:pStyle w:val="GOSTTablenorm"/>
            </w:pPr>
            <w:r w:rsidRPr="00B1075D">
              <w:t>R_G_S1_3_2_F_R3</w:t>
            </w:r>
          </w:p>
        </w:tc>
        <w:tc>
          <w:tcPr>
            <w:tcW w:w="567" w:type="dxa"/>
          </w:tcPr>
          <w:p w14:paraId="289E4CCD" w14:textId="77777777" w:rsidR="0056545C" w:rsidRPr="00B1075D" w:rsidRDefault="0056545C" w:rsidP="00B1075D">
            <w:pPr>
              <w:pStyle w:val="GOSTTablenorm"/>
            </w:pPr>
            <w:r w:rsidRPr="00B1075D">
              <w:t>П</w:t>
            </w:r>
          </w:p>
        </w:tc>
        <w:tc>
          <w:tcPr>
            <w:tcW w:w="1134" w:type="dxa"/>
          </w:tcPr>
          <w:p w14:paraId="5BF51463" w14:textId="77777777" w:rsidR="0056545C" w:rsidRPr="00B1075D" w:rsidRDefault="0056545C" w:rsidP="00B1075D">
            <w:pPr>
              <w:pStyle w:val="GOSTTablenorm"/>
            </w:pPr>
            <w:r w:rsidRPr="00B1075D">
              <w:t>N(20.2)</w:t>
            </w:r>
          </w:p>
        </w:tc>
        <w:tc>
          <w:tcPr>
            <w:tcW w:w="567" w:type="dxa"/>
          </w:tcPr>
          <w:p w14:paraId="641BF17B"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1F0BDB85" w14:textId="77777777" w:rsidR="0056545C" w:rsidRPr="00B1075D" w:rsidRDefault="0056545C" w:rsidP="00B1075D">
            <w:pPr>
              <w:pStyle w:val="GOSTTablenorm"/>
            </w:pPr>
            <w:r w:rsidRPr="00B1075D">
              <w:t>Указываются итоговые объемы самостоятельно детализированных лимитов бюджетных обязательств на текущий финансовый год по соответствующему коду классификации расходов бюджетов на выплаты за счет связанных иностранных кредитов</w:t>
            </w:r>
          </w:p>
        </w:tc>
      </w:tr>
      <w:tr w:rsidR="0056545C" w:rsidRPr="008108A9" w14:paraId="4042C461" w14:textId="77777777" w:rsidTr="0003762F">
        <w:trPr>
          <w:trHeight w:val="279"/>
        </w:trPr>
        <w:tc>
          <w:tcPr>
            <w:tcW w:w="1699" w:type="dxa"/>
          </w:tcPr>
          <w:p w14:paraId="55BE3856" w14:textId="77777777" w:rsidR="0056545C" w:rsidRPr="00B1075D" w:rsidRDefault="0056545C" w:rsidP="00B1075D">
            <w:pPr>
              <w:pStyle w:val="GOSTTablenorm"/>
            </w:pPr>
            <w:r w:rsidRPr="00B1075D">
              <w:t xml:space="preserve">Итого </w:t>
            </w:r>
          </w:p>
          <w:p w14:paraId="7D84276F" w14:textId="77777777" w:rsidR="0056545C" w:rsidRPr="00B1075D" w:rsidRDefault="0056545C" w:rsidP="00B1075D">
            <w:pPr>
              <w:pStyle w:val="GOSTTablenorm"/>
            </w:pPr>
            <w:r w:rsidRPr="00B1075D">
              <w:t>Сумма за счет связанных кредитов на первый год планового периода</w:t>
            </w:r>
          </w:p>
        </w:tc>
        <w:tc>
          <w:tcPr>
            <w:tcW w:w="1701" w:type="dxa"/>
          </w:tcPr>
          <w:p w14:paraId="51E9D89D" w14:textId="77777777" w:rsidR="0056545C" w:rsidRPr="00B1075D" w:rsidRDefault="0056545C" w:rsidP="00B1075D">
            <w:pPr>
              <w:pStyle w:val="GOSTTablenorm"/>
            </w:pPr>
            <w:r w:rsidRPr="00B1075D">
              <w:t>R_G_S1_3_2_F_R3_2</w:t>
            </w:r>
          </w:p>
        </w:tc>
        <w:tc>
          <w:tcPr>
            <w:tcW w:w="567" w:type="dxa"/>
          </w:tcPr>
          <w:p w14:paraId="1327F2A7" w14:textId="77777777" w:rsidR="0056545C" w:rsidRPr="00B1075D" w:rsidRDefault="0056545C" w:rsidP="00B1075D">
            <w:pPr>
              <w:pStyle w:val="GOSTTablenorm"/>
            </w:pPr>
            <w:r w:rsidRPr="00B1075D">
              <w:t>П</w:t>
            </w:r>
          </w:p>
        </w:tc>
        <w:tc>
          <w:tcPr>
            <w:tcW w:w="1134" w:type="dxa"/>
          </w:tcPr>
          <w:p w14:paraId="7E94AE8E" w14:textId="77777777" w:rsidR="0056545C" w:rsidRPr="00B1075D" w:rsidRDefault="0056545C" w:rsidP="00B1075D">
            <w:pPr>
              <w:pStyle w:val="GOSTTablenorm"/>
            </w:pPr>
            <w:r w:rsidRPr="00B1075D">
              <w:t>N(20.2)</w:t>
            </w:r>
          </w:p>
        </w:tc>
        <w:tc>
          <w:tcPr>
            <w:tcW w:w="567" w:type="dxa"/>
          </w:tcPr>
          <w:p w14:paraId="28F97F24"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068F3DCE" w14:textId="77777777" w:rsidR="0056545C" w:rsidRPr="00B1075D" w:rsidRDefault="0056545C" w:rsidP="00B1075D">
            <w:pPr>
              <w:pStyle w:val="GOSTTablenorm"/>
            </w:pPr>
            <w:r w:rsidRPr="00B1075D">
              <w:t>Указываются итоговые объемы самостоятельно детализированных лимитов бюджетных обязательств на очередной финансовый год по соответствующему коду классификации расходов бюджетов на выплаты за счет связанных иностранных кредитов</w:t>
            </w:r>
          </w:p>
        </w:tc>
      </w:tr>
      <w:tr w:rsidR="0056545C" w:rsidRPr="008108A9" w14:paraId="48460A8A" w14:textId="77777777" w:rsidTr="0003762F">
        <w:trPr>
          <w:trHeight w:val="279"/>
        </w:trPr>
        <w:tc>
          <w:tcPr>
            <w:tcW w:w="1699" w:type="dxa"/>
          </w:tcPr>
          <w:p w14:paraId="5C748E16" w14:textId="77777777" w:rsidR="0056545C" w:rsidRPr="00B1075D" w:rsidRDefault="0056545C" w:rsidP="00B1075D">
            <w:pPr>
              <w:pStyle w:val="GOSTTablenorm"/>
            </w:pPr>
            <w:r w:rsidRPr="00B1075D">
              <w:t>Итого</w:t>
            </w:r>
          </w:p>
          <w:p w14:paraId="7E7BBB74" w14:textId="77777777" w:rsidR="0056545C" w:rsidRPr="00B1075D" w:rsidRDefault="0056545C" w:rsidP="00B1075D">
            <w:pPr>
              <w:pStyle w:val="GOSTTablenorm"/>
            </w:pPr>
            <w:r w:rsidRPr="00B1075D">
              <w:t>Сумма на выплаты в иностранной валюте (в рублевом эквиваленте)</w:t>
            </w:r>
          </w:p>
          <w:p w14:paraId="6BD34CB2" w14:textId="77777777" w:rsidR="0056545C" w:rsidRPr="00B1075D" w:rsidRDefault="0056545C" w:rsidP="00B1075D">
            <w:pPr>
              <w:pStyle w:val="GOSTTablenorm"/>
            </w:pPr>
            <w:r w:rsidRPr="00B1075D">
              <w:t>Всего на текущий финансовый год</w:t>
            </w:r>
          </w:p>
        </w:tc>
        <w:tc>
          <w:tcPr>
            <w:tcW w:w="1701" w:type="dxa"/>
          </w:tcPr>
          <w:p w14:paraId="243236BC" w14:textId="77777777" w:rsidR="0056545C" w:rsidRPr="00B1075D" w:rsidRDefault="0056545C" w:rsidP="00B1075D">
            <w:pPr>
              <w:pStyle w:val="GOSTTablenorm"/>
            </w:pPr>
            <w:r w:rsidRPr="00B1075D">
              <w:t>R_G_S1_3_2_F_R4</w:t>
            </w:r>
          </w:p>
        </w:tc>
        <w:tc>
          <w:tcPr>
            <w:tcW w:w="567" w:type="dxa"/>
          </w:tcPr>
          <w:p w14:paraId="356A9DB1" w14:textId="77777777" w:rsidR="0056545C" w:rsidRPr="00B1075D" w:rsidRDefault="0056545C" w:rsidP="00B1075D">
            <w:pPr>
              <w:pStyle w:val="GOSTTablenorm"/>
            </w:pPr>
            <w:r w:rsidRPr="00B1075D">
              <w:t>П</w:t>
            </w:r>
          </w:p>
        </w:tc>
        <w:tc>
          <w:tcPr>
            <w:tcW w:w="1134" w:type="dxa"/>
          </w:tcPr>
          <w:p w14:paraId="56306F82" w14:textId="77777777" w:rsidR="0056545C" w:rsidRPr="00B1075D" w:rsidRDefault="0056545C" w:rsidP="00B1075D">
            <w:pPr>
              <w:pStyle w:val="GOSTTablenorm"/>
            </w:pPr>
            <w:r w:rsidRPr="00B1075D">
              <w:t>N(20.2)</w:t>
            </w:r>
          </w:p>
        </w:tc>
        <w:tc>
          <w:tcPr>
            <w:tcW w:w="567" w:type="dxa"/>
          </w:tcPr>
          <w:p w14:paraId="1B32B0C3"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02B3D6DA" w14:textId="77777777" w:rsidR="0056545C" w:rsidRPr="00B1075D" w:rsidRDefault="0056545C" w:rsidP="00B1075D">
            <w:pPr>
              <w:pStyle w:val="GOSTTablenorm"/>
            </w:pPr>
            <w:r w:rsidRPr="00B1075D">
              <w:t>Указываются итоговые объемы самостоятельно детализированных лимитов бюджетных обязательств на текущий финансовый год на выплаты в иностранной валюте (в рублевом эквиваленте)</w:t>
            </w:r>
          </w:p>
        </w:tc>
      </w:tr>
      <w:tr w:rsidR="0056545C" w:rsidRPr="008108A9" w14:paraId="1C565CCA" w14:textId="77777777" w:rsidTr="0003762F">
        <w:trPr>
          <w:trHeight w:val="279"/>
        </w:trPr>
        <w:tc>
          <w:tcPr>
            <w:tcW w:w="1699" w:type="dxa"/>
          </w:tcPr>
          <w:p w14:paraId="420F2375" w14:textId="77777777" w:rsidR="0056545C" w:rsidRPr="00B1075D" w:rsidRDefault="0056545C" w:rsidP="00B1075D">
            <w:pPr>
              <w:pStyle w:val="GOSTTablenorm"/>
            </w:pPr>
            <w:r w:rsidRPr="00B1075D">
              <w:t>Итого</w:t>
            </w:r>
          </w:p>
          <w:p w14:paraId="59D00962" w14:textId="77777777" w:rsidR="0056545C" w:rsidRPr="00B1075D" w:rsidRDefault="0056545C" w:rsidP="00B1075D">
            <w:pPr>
              <w:pStyle w:val="GOSTTablenorm"/>
            </w:pPr>
            <w:r w:rsidRPr="00B1075D">
              <w:t>Сумма на выплаты в иностранной валюте (в рублевом эквиваленте)</w:t>
            </w:r>
          </w:p>
          <w:p w14:paraId="1D04D231" w14:textId="77777777" w:rsidR="0056545C" w:rsidRPr="00B1075D" w:rsidRDefault="0056545C" w:rsidP="00B1075D">
            <w:pPr>
              <w:pStyle w:val="GOSTTablenorm"/>
            </w:pPr>
            <w:r w:rsidRPr="00B1075D">
              <w:t>из них с отложенной датой ввода в действие на текущий финансовый год</w:t>
            </w:r>
          </w:p>
        </w:tc>
        <w:tc>
          <w:tcPr>
            <w:tcW w:w="1701" w:type="dxa"/>
          </w:tcPr>
          <w:p w14:paraId="5D005041" w14:textId="77777777" w:rsidR="0056545C" w:rsidRPr="00B1075D" w:rsidRDefault="0056545C" w:rsidP="00B1075D">
            <w:pPr>
              <w:pStyle w:val="GOSTTablenorm"/>
            </w:pPr>
            <w:r w:rsidRPr="00B1075D">
              <w:t>R_G_S1_3_2_F_R5</w:t>
            </w:r>
          </w:p>
        </w:tc>
        <w:tc>
          <w:tcPr>
            <w:tcW w:w="567" w:type="dxa"/>
          </w:tcPr>
          <w:p w14:paraId="7013BF21" w14:textId="77777777" w:rsidR="0056545C" w:rsidRPr="00B1075D" w:rsidRDefault="0056545C" w:rsidP="00B1075D">
            <w:pPr>
              <w:pStyle w:val="GOSTTablenorm"/>
            </w:pPr>
            <w:r w:rsidRPr="00B1075D">
              <w:t>П</w:t>
            </w:r>
          </w:p>
        </w:tc>
        <w:tc>
          <w:tcPr>
            <w:tcW w:w="1134" w:type="dxa"/>
          </w:tcPr>
          <w:p w14:paraId="409835F2" w14:textId="77777777" w:rsidR="0056545C" w:rsidRPr="00B1075D" w:rsidRDefault="0056545C" w:rsidP="00B1075D">
            <w:pPr>
              <w:pStyle w:val="GOSTTablenorm"/>
            </w:pPr>
            <w:r w:rsidRPr="00B1075D">
              <w:t>N(20.2)</w:t>
            </w:r>
          </w:p>
        </w:tc>
        <w:tc>
          <w:tcPr>
            <w:tcW w:w="567" w:type="dxa"/>
          </w:tcPr>
          <w:p w14:paraId="2A5A608E"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836E0AE" w14:textId="77777777" w:rsidR="0056545C" w:rsidRPr="00B1075D" w:rsidRDefault="0056545C" w:rsidP="00B1075D">
            <w:pPr>
              <w:pStyle w:val="GOSTTablenorm"/>
            </w:pPr>
            <w:r w:rsidRPr="00B1075D">
              <w:t>Указываются итоговые объемы самостоятельно детализированных лимитов бюджетных обязательств на текущий финансовый год на выплаты в иностранной валюте (в рублевом эквиваленте) с отложенной датой ввода в действие</w:t>
            </w:r>
          </w:p>
        </w:tc>
      </w:tr>
      <w:tr w:rsidR="0056545C" w:rsidRPr="008108A9" w14:paraId="3B6AEDAC" w14:textId="77777777" w:rsidTr="0003762F">
        <w:trPr>
          <w:trHeight w:val="279"/>
        </w:trPr>
        <w:tc>
          <w:tcPr>
            <w:tcW w:w="1699" w:type="dxa"/>
          </w:tcPr>
          <w:p w14:paraId="3832623D" w14:textId="77777777" w:rsidR="0056545C" w:rsidRPr="00B1075D" w:rsidRDefault="0056545C" w:rsidP="00B1075D">
            <w:pPr>
              <w:pStyle w:val="GOSTTablenorm"/>
            </w:pPr>
            <w:r w:rsidRPr="00B1075D">
              <w:t>Итого</w:t>
            </w:r>
          </w:p>
          <w:p w14:paraId="7FEF821E" w14:textId="77777777" w:rsidR="0056545C" w:rsidRPr="00B1075D" w:rsidRDefault="0056545C" w:rsidP="00B1075D">
            <w:pPr>
              <w:pStyle w:val="GOSTTablenorm"/>
            </w:pPr>
            <w:r w:rsidRPr="00B1075D">
              <w:t xml:space="preserve">Сумма на выплаты в иностранной валюте (в </w:t>
            </w:r>
            <w:r w:rsidRPr="00B1075D">
              <w:lastRenderedPageBreak/>
              <w:t>рублевом эквиваленте)</w:t>
            </w:r>
          </w:p>
          <w:p w14:paraId="225FAF70" w14:textId="77777777" w:rsidR="0056545C" w:rsidRPr="00B1075D" w:rsidRDefault="0056545C" w:rsidP="00B1075D">
            <w:pPr>
              <w:pStyle w:val="GOSTTablenorm"/>
            </w:pPr>
            <w:r w:rsidRPr="00B1075D">
              <w:t>всего на первый год планового периода</w:t>
            </w:r>
          </w:p>
        </w:tc>
        <w:tc>
          <w:tcPr>
            <w:tcW w:w="1701" w:type="dxa"/>
          </w:tcPr>
          <w:p w14:paraId="4BDA1CF3" w14:textId="77777777" w:rsidR="0056545C" w:rsidRPr="00B1075D" w:rsidRDefault="0056545C" w:rsidP="00B1075D">
            <w:pPr>
              <w:pStyle w:val="GOSTTablenorm"/>
            </w:pPr>
            <w:r w:rsidRPr="00B1075D">
              <w:lastRenderedPageBreak/>
              <w:t>R_G_S1_3_2_F_R5_2</w:t>
            </w:r>
          </w:p>
        </w:tc>
        <w:tc>
          <w:tcPr>
            <w:tcW w:w="567" w:type="dxa"/>
          </w:tcPr>
          <w:p w14:paraId="09957823" w14:textId="77777777" w:rsidR="0056545C" w:rsidRPr="00B1075D" w:rsidRDefault="0056545C" w:rsidP="00B1075D">
            <w:pPr>
              <w:pStyle w:val="GOSTTablenorm"/>
            </w:pPr>
            <w:r w:rsidRPr="00B1075D">
              <w:t>П</w:t>
            </w:r>
          </w:p>
        </w:tc>
        <w:tc>
          <w:tcPr>
            <w:tcW w:w="1134" w:type="dxa"/>
          </w:tcPr>
          <w:p w14:paraId="462E92BB" w14:textId="77777777" w:rsidR="0056545C" w:rsidRPr="00B1075D" w:rsidRDefault="0056545C" w:rsidP="00B1075D">
            <w:pPr>
              <w:pStyle w:val="GOSTTablenorm"/>
            </w:pPr>
            <w:r w:rsidRPr="00B1075D">
              <w:t>N(20.2)</w:t>
            </w:r>
          </w:p>
        </w:tc>
        <w:tc>
          <w:tcPr>
            <w:tcW w:w="567" w:type="dxa"/>
          </w:tcPr>
          <w:p w14:paraId="03BFFCBC"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774F61E1" w14:textId="77777777" w:rsidR="0056545C" w:rsidRPr="00B1075D" w:rsidRDefault="0056545C" w:rsidP="00B1075D">
            <w:pPr>
              <w:pStyle w:val="GOSTTablenorm"/>
            </w:pPr>
            <w:r w:rsidRPr="00B1075D">
              <w:t>Указываются итоговые объемы самостоятельно детализированных лимитов бюджетных обязательств на очередной финансовый год на выплаты в иностранной валюте (в рублевом эквиваленте)</w:t>
            </w:r>
          </w:p>
        </w:tc>
      </w:tr>
      <w:tr w:rsidR="0056545C" w:rsidRPr="008108A9" w14:paraId="1FCB6B72" w14:textId="77777777" w:rsidTr="0003762F">
        <w:trPr>
          <w:trHeight w:val="279"/>
        </w:trPr>
        <w:tc>
          <w:tcPr>
            <w:tcW w:w="9628" w:type="dxa"/>
            <w:gridSpan w:val="6"/>
          </w:tcPr>
          <w:p w14:paraId="102CBFEC" w14:textId="77777777" w:rsidR="0056545C" w:rsidRPr="008108A9" w:rsidRDefault="0056545C" w:rsidP="0056545C">
            <w:pPr>
              <w:pStyle w:val="GOSTTablenorm"/>
            </w:pPr>
            <w:r w:rsidRPr="008108A9">
              <w:rPr>
                <w:b/>
              </w:rPr>
              <w:lastRenderedPageBreak/>
              <w:t>1.4 Неиспользованные доведенные бюджетные данные</w:t>
            </w:r>
          </w:p>
        </w:tc>
      </w:tr>
      <w:tr w:rsidR="0056545C" w:rsidRPr="008108A9" w14:paraId="315357D5" w14:textId="77777777" w:rsidTr="0003762F">
        <w:trPr>
          <w:trHeight w:val="279"/>
        </w:trPr>
        <w:tc>
          <w:tcPr>
            <w:tcW w:w="1699" w:type="dxa"/>
          </w:tcPr>
          <w:p w14:paraId="59E5BC6B" w14:textId="77777777" w:rsidR="0056545C" w:rsidRPr="00B1075D" w:rsidRDefault="0056545C" w:rsidP="00B1075D">
            <w:pPr>
              <w:pStyle w:val="GOSTTablenorm"/>
            </w:pPr>
            <w:r w:rsidRPr="00B1075D">
              <w:t>Неиспользованные доведенные бюджетные данные</w:t>
            </w:r>
          </w:p>
        </w:tc>
        <w:tc>
          <w:tcPr>
            <w:tcW w:w="1701" w:type="dxa"/>
          </w:tcPr>
          <w:p w14:paraId="5D7A4410" w14:textId="77777777" w:rsidR="0056545C" w:rsidRPr="00B1075D" w:rsidRDefault="0056545C" w:rsidP="00B1075D">
            <w:pPr>
              <w:pStyle w:val="GOSTTablenorm"/>
            </w:pPr>
            <w:r w:rsidRPr="00B1075D">
              <w:t>R_786_G_S1_4_D</w:t>
            </w:r>
          </w:p>
        </w:tc>
        <w:tc>
          <w:tcPr>
            <w:tcW w:w="567" w:type="dxa"/>
          </w:tcPr>
          <w:p w14:paraId="369208EF" w14:textId="77777777" w:rsidR="0056545C" w:rsidRPr="00B1075D" w:rsidRDefault="0056545C" w:rsidP="00B1075D">
            <w:pPr>
              <w:pStyle w:val="GOSTTablenorm"/>
            </w:pPr>
            <w:r w:rsidRPr="00B1075D">
              <w:t>С</w:t>
            </w:r>
          </w:p>
        </w:tc>
        <w:tc>
          <w:tcPr>
            <w:tcW w:w="1134" w:type="dxa"/>
          </w:tcPr>
          <w:p w14:paraId="1B6D7A9D" w14:textId="77777777" w:rsidR="0056545C" w:rsidRPr="00B1075D" w:rsidRDefault="0056545C" w:rsidP="00B1075D">
            <w:pPr>
              <w:pStyle w:val="GOSTTablenorm"/>
            </w:pPr>
            <w:r w:rsidRPr="00B1075D">
              <w:t>tR_786_G_S1_4_D</w:t>
            </w:r>
          </w:p>
        </w:tc>
        <w:tc>
          <w:tcPr>
            <w:tcW w:w="567" w:type="dxa"/>
          </w:tcPr>
          <w:p w14:paraId="52059EF1"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3CAF6F73" w14:textId="7AE47C29" w:rsidR="0056545C" w:rsidRPr="00B1075D" w:rsidRDefault="0056545C" w:rsidP="00B1075D">
            <w:pPr>
              <w:pStyle w:val="GOSTTablenorm"/>
            </w:pPr>
            <w:r w:rsidRPr="00B1075D">
              <w:t xml:space="preserve">Состав элемента представлен в таблице </w:t>
            </w:r>
            <w:r w:rsidRPr="00B1075D">
              <w:fldChar w:fldCharType="begin"/>
            </w:r>
            <w:r w:rsidRPr="00B1075D">
              <w:instrText xml:space="preserve"> REF _Ref19783896 \h  \* MERGEFORMAT </w:instrText>
            </w:r>
            <w:r w:rsidRPr="00B1075D">
              <w:fldChar w:fldCharType="separate"/>
            </w:r>
            <w:r w:rsidR="00306405">
              <w:t>400</w:t>
            </w:r>
            <w:r w:rsidRPr="00B1075D">
              <w:fldChar w:fldCharType="end"/>
            </w:r>
          </w:p>
        </w:tc>
      </w:tr>
      <w:tr w:rsidR="0056545C" w:rsidRPr="008108A9" w14:paraId="0CED4F56" w14:textId="77777777" w:rsidTr="0003762F">
        <w:trPr>
          <w:trHeight w:val="279"/>
        </w:trPr>
        <w:tc>
          <w:tcPr>
            <w:tcW w:w="1699" w:type="dxa"/>
          </w:tcPr>
          <w:p w14:paraId="655D640A" w14:textId="77777777" w:rsidR="0056545C" w:rsidRPr="00B1075D" w:rsidRDefault="0056545C" w:rsidP="00B1075D">
            <w:pPr>
              <w:pStyle w:val="GOSTTablenorm"/>
            </w:pPr>
            <w:r w:rsidRPr="00B1075D">
              <w:t>Итого</w:t>
            </w:r>
          </w:p>
          <w:p w14:paraId="4AD3AF6B" w14:textId="77777777" w:rsidR="0056545C" w:rsidRPr="00B1075D" w:rsidRDefault="0056545C" w:rsidP="00B1075D">
            <w:pPr>
              <w:pStyle w:val="GOSTTablenorm"/>
            </w:pPr>
            <w:r w:rsidRPr="00B1075D">
              <w:t>Бюджетные ассигнования</w:t>
            </w:r>
          </w:p>
          <w:p w14:paraId="35FD8944" w14:textId="77777777" w:rsidR="0056545C" w:rsidRPr="00B1075D" w:rsidRDefault="0056545C" w:rsidP="00B1075D">
            <w:pPr>
              <w:pStyle w:val="GOSTTablenorm"/>
            </w:pPr>
            <w:r w:rsidRPr="00B1075D">
              <w:t>на ____ текущий финансовый год</w:t>
            </w:r>
          </w:p>
        </w:tc>
        <w:tc>
          <w:tcPr>
            <w:tcW w:w="1701" w:type="dxa"/>
          </w:tcPr>
          <w:p w14:paraId="5A87D709" w14:textId="77777777" w:rsidR="0056545C" w:rsidRPr="00B1075D" w:rsidRDefault="0056545C" w:rsidP="00B1075D">
            <w:pPr>
              <w:pStyle w:val="GOSTTablenorm"/>
            </w:pPr>
            <w:r w:rsidRPr="00B1075D">
              <w:t>R_G_S1_4_F_R3</w:t>
            </w:r>
          </w:p>
        </w:tc>
        <w:tc>
          <w:tcPr>
            <w:tcW w:w="567" w:type="dxa"/>
          </w:tcPr>
          <w:p w14:paraId="28514C3D" w14:textId="77777777" w:rsidR="0056545C" w:rsidRPr="00B1075D" w:rsidRDefault="0056545C" w:rsidP="00B1075D">
            <w:pPr>
              <w:pStyle w:val="GOSTTablenorm"/>
            </w:pPr>
            <w:r w:rsidRPr="00B1075D">
              <w:t>П</w:t>
            </w:r>
          </w:p>
        </w:tc>
        <w:tc>
          <w:tcPr>
            <w:tcW w:w="1134" w:type="dxa"/>
          </w:tcPr>
          <w:p w14:paraId="51E67D13" w14:textId="77777777" w:rsidR="0056545C" w:rsidRPr="00B1075D" w:rsidRDefault="0056545C" w:rsidP="00B1075D">
            <w:pPr>
              <w:pStyle w:val="GOSTTablenorm"/>
            </w:pPr>
            <w:r w:rsidRPr="00B1075D">
              <w:t>N(20.2)</w:t>
            </w:r>
          </w:p>
        </w:tc>
        <w:tc>
          <w:tcPr>
            <w:tcW w:w="567" w:type="dxa"/>
          </w:tcPr>
          <w:p w14:paraId="12593598"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0369CD15" w14:textId="77777777" w:rsidR="0056545C" w:rsidRPr="00B1075D" w:rsidRDefault="0056545C" w:rsidP="00B1075D">
            <w:pPr>
              <w:pStyle w:val="GOSTTablenorm"/>
            </w:pPr>
            <w:r w:rsidRPr="00B1075D">
              <w:t>Указываются итоговые объемы неиспользованных бюджетных ассигнований на текущий финансовый год</w:t>
            </w:r>
          </w:p>
        </w:tc>
      </w:tr>
      <w:tr w:rsidR="0056545C" w:rsidRPr="008108A9" w14:paraId="6252417F" w14:textId="77777777" w:rsidTr="0003762F">
        <w:trPr>
          <w:trHeight w:val="279"/>
        </w:trPr>
        <w:tc>
          <w:tcPr>
            <w:tcW w:w="1699" w:type="dxa"/>
          </w:tcPr>
          <w:p w14:paraId="07094C45" w14:textId="77777777" w:rsidR="0056545C" w:rsidRPr="00B1075D" w:rsidRDefault="0056545C" w:rsidP="00B1075D">
            <w:pPr>
              <w:pStyle w:val="GOSTTablenorm"/>
            </w:pPr>
            <w:r w:rsidRPr="00B1075D">
              <w:t>Итого</w:t>
            </w:r>
          </w:p>
          <w:p w14:paraId="0ABFA51F" w14:textId="77777777" w:rsidR="0056545C" w:rsidRPr="00B1075D" w:rsidRDefault="0056545C" w:rsidP="00B1075D">
            <w:pPr>
              <w:pStyle w:val="GOSTTablenorm"/>
            </w:pPr>
            <w:r w:rsidRPr="00B1075D">
              <w:t>Бюджетные ассигнования</w:t>
            </w:r>
          </w:p>
          <w:p w14:paraId="752E569F" w14:textId="77777777" w:rsidR="0056545C" w:rsidRPr="00B1075D" w:rsidRDefault="0056545C" w:rsidP="00B1075D">
            <w:pPr>
              <w:pStyle w:val="GOSTTablenorm"/>
            </w:pPr>
            <w:r w:rsidRPr="00B1075D">
              <w:t>на плановый период ____ - ____ годов</w:t>
            </w:r>
          </w:p>
          <w:p w14:paraId="0DBE1317" w14:textId="77777777" w:rsidR="0056545C" w:rsidRPr="00B1075D" w:rsidRDefault="0056545C" w:rsidP="00B1075D">
            <w:pPr>
              <w:pStyle w:val="GOSTTablenorm"/>
            </w:pPr>
            <w:r w:rsidRPr="00B1075D">
              <w:t>первый год</w:t>
            </w:r>
          </w:p>
        </w:tc>
        <w:tc>
          <w:tcPr>
            <w:tcW w:w="1701" w:type="dxa"/>
          </w:tcPr>
          <w:p w14:paraId="4FEF209D" w14:textId="77777777" w:rsidR="0056545C" w:rsidRPr="00B1075D" w:rsidRDefault="0056545C" w:rsidP="00B1075D">
            <w:pPr>
              <w:pStyle w:val="GOSTTablenorm"/>
            </w:pPr>
            <w:r w:rsidRPr="00B1075D">
              <w:t>R_G_S1_4_F_R4</w:t>
            </w:r>
          </w:p>
        </w:tc>
        <w:tc>
          <w:tcPr>
            <w:tcW w:w="567" w:type="dxa"/>
          </w:tcPr>
          <w:p w14:paraId="23C2F6E9" w14:textId="77777777" w:rsidR="0056545C" w:rsidRPr="00B1075D" w:rsidRDefault="0056545C" w:rsidP="00B1075D">
            <w:pPr>
              <w:pStyle w:val="GOSTTablenorm"/>
            </w:pPr>
            <w:r w:rsidRPr="00B1075D">
              <w:t>П</w:t>
            </w:r>
          </w:p>
        </w:tc>
        <w:tc>
          <w:tcPr>
            <w:tcW w:w="1134" w:type="dxa"/>
          </w:tcPr>
          <w:p w14:paraId="09871440" w14:textId="77777777" w:rsidR="0056545C" w:rsidRPr="00B1075D" w:rsidRDefault="0056545C" w:rsidP="00B1075D">
            <w:pPr>
              <w:pStyle w:val="GOSTTablenorm"/>
            </w:pPr>
            <w:r w:rsidRPr="00B1075D">
              <w:t>N(20.2)</w:t>
            </w:r>
          </w:p>
        </w:tc>
        <w:tc>
          <w:tcPr>
            <w:tcW w:w="567" w:type="dxa"/>
          </w:tcPr>
          <w:p w14:paraId="1E20994B"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3A59501" w14:textId="77777777" w:rsidR="0056545C" w:rsidRPr="00B1075D" w:rsidRDefault="0056545C" w:rsidP="00B1075D">
            <w:pPr>
              <w:pStyle w:val="GOSTTablenorm"/>
            </w:pPr>
            <w:r w:rsidRPr="00B1075D">
              <w:t>Указываются итоговые объемы неиспользованных бюджетных ассигнований на первый год планового периода</w:t>
            </w:r>
          </w:p>
        </w:tc>
      </w:tr>
      <w:tr w:rsidR="0056545C" w:rsidRPr="008108A9" w14:paraId="082A1EE4" w14:textId="77777777" w:rsidTr="0003762F">
        <w:trPr>
          <w:trHeight w:val="279"/>
        </w:trPr>
        <w:tc>
          <w:tcPr>
            <w:tcW w:w="1699" w:type="dxa"/>
          </w:tcPr>
          <w:p w14:paraId="08A781D4" w14:textId="77777777" w:rsidR="0056545C" w:rsidRPr="00B1075D" w:rsidRDefault="0056545C" w:rsidP="00B1075D">
            <w:pPr>
              <w:pStyle w:val="GOSTTablenorm"/>
            </w:pPr>
            <w:r w:rsidRPr="00B1075D">
              <w:t>Итого</w:t>
            </w:r>
          </w:p>
          <w:p w14:paraId="1D2C4995" w14:textId="77777777" w:rsidR="0056545C" w:rsidRPr="00B1075D" w:rsidRDefault="0056545C" w:rsidP="00B1075D">
            <w:pPr>
              <w:pStyle w:val="GOSTTablenorm"/>
            </w:pPr>
            <w:r w:rsidRPr="00B1075D">
              <w:t>Бюджетные ассигнования</w:t>
            </w:r>
          </w:p>
          <w:p w14:paraId="470F8902" w14:textId="77777777" w:rsidR="0056545C" w:rsidRPr="00B1075D" w:rsidRDefault="0056545C" w:rsidP="00B1075D">
            <w:pPr>
              <w:pStyle w:val="GOSTTablenorm"/>
            </w:pPr>
            <w:r w:rsidRPr="00B1075D">
              <w:t>на плановый период ____ - ____ годов</w:t>
            </w:r>
          </w:p>
          <w:p w14:paraId="3A07EE30" w14:textId="77777777" w:rsidR="0056545C" w:rsidRPr="00B1075D" w:rsidRDefault="0056545C" w:rsidP="00B1075D">
            <w:pPr>
              <w:pStyle w:val="GOSTTablenorm"/>
            </w:pPr>
            <w:r w:rsidRPr="00B1075D">
              <w:t>второй год</w:t>
            </w:r>
          </w:p>
        </w:tc>
        <w:tc>
          <w:tcPr>
            <w:tcW w:w="1701" w:type="dxa"/>
          </w:tcPr>
          <w:p w14:paraId="5D4986D2" w14:textId="77777777" w:rsidR="0056545C" w:rsidRPr="00B1075D" w:rsidRDefault="0056545C" w:rsidP="00B1075D">
            <w:pPr>
              <w:pStyle w:val="GOSTTablenorm"/>
            </w:pPr>
            <w:r w:rsidRPr="00B1075D">
              <w:t>R_G_S1_4_F_R5</w:t>
            </w:r>
          </w:p>
        </w:tc>
        <w:tc>
          <w:tcPr>
            <w:tcW w:w="567" w:type="dxa"/>
          </w:tcPr>
          <w:p w14:paraId="68C608E4" w14:textId="77777777" w:rsidR="0056545C" w:rsidRPr="00B1075D" w:rsidRDefault="0056545C" w:rsidP="00B1075D">
            <w:pPr>
              <w:pStyle w:val="GOSTTablenorm"/>
            </w:pPr>
            <w:r w:rsidRPr="00B1075D">
              <w:t>П</w:t>
            </w:r>
          </w:p>
        </w:tc>
        <w:tc>
          <w:tcPr>
            <w:tcW w:w="1134" w:type="dxa"/>
          </w:tcPr>
          <w:p w14:paraId="10501488" w14:textId="77777777" w:rsidR="0056545C" w:rsidRPr="00B1075D" w:rsidRDefault="0056545C" w:rsidP="00B1075D">
            <w:pPr>
              <w:pStyle w:val="GOSTTablenorm"/>
            </w:pPr>
            <w:r w:rsidRPr="00B1075D">
              <w:t>N(20.2)</w:t>
            </w:r>
          </w:p>
        </w:tc>
        <w:tc>
          <w:tcPr>
            <w:tcW w:w="567" w:type="dxa"/>
          </w:tcPr>
          <w:p w14:paraId="6B3068FD"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3B38ABF8" w14:textId="77777777" w:rsidR="0056545C" w:rsidRPr="00B1075D" w:rsidRDefault="0056545C" w:rsidP="00B1075D">
            <w:pPr>
              <w:pStyle w:val="GOSTTablenorm"/>
            </w:pPr>
            <w:r w:rsidRPr="00B1075D">
              <w:t>Указываются итоговые объемы неиспользованных бюджетных ассигнований на второй год планового периода</w:t>
            </w:r>
          </w:p>
        </w:tc>
      </w:tr>
      <w:tr w:rsidR="0056545C" w:rsidRPr="008108A9" w14:paraId="072A9568" w14:textId="77777777" w:rsidTr="0003762F">
        <w:trPr>
          <w:trHeight w:val="279"/>
        </w:trPr>
        <w:tc>
          <w:tcPr>
            <w:tcW w:w="1699" w:type="dxa"/>
          </w:tcPr>
          <w:p w14:paraId="52EFC37B" w14:textId="77777777" w:rsidR="0056545C" w:rsidRPr="00B1075D" w:rsidRDefault="0056545C" w:rsidP="00B1075D">
            <w:pPr>
              <w:pStyle w:val="GOSTTablenorm"/>
            </w:pPr>
            <w:r w:rsidRPr="00B1075D">
              <w:t>Итого</w:t>
            </w:r>
          </w:p>
          <w:p w14:paraId="532B176E" w14:textId="77777777" w:rsidR="0056545C" w:rsidRPr="00B1075D" w:rsidRDefault="0056545C" w:rsidP="00B1075D">
            <w:pPr>
              <w:pStyle w:val="GOSTTablenorm"/>
            </w:pPr>
            <w:r w:rsidRPr="00B1075D">
              <w:t>Бюджетные ассигнования</w:t>
            </w:r>
          </w:p>
          <w:p w14:paraId="372EB752" w14:textId="77777777" w:rsidR="0056545C" w:rsidRPr="00B1075D" w:rsidRDefault="0056545C" w:rsidP="00B1075D">
            <w:pPr>
              <w:pStyle w:val="GOSTTablenorm"/>
            </w:pPr>
            <w:r w:rsidRPr="00B1075D">
              <w:t>на плановый период ____ - ____ годов</w:t>
            </w:r>
          </w:p>
          <w:p w14:paraId="163B8EE5" w14:textId="77777777" w:rsidR="0056545C" w:rsidRPr="00B1075D" w:rsidRDefault="0056545C" w:rsidP="00B1075D">
            <w:pPr>
              <w:pStyle w:val="GOSTTablenorm"/>
            </w:pPr>
            <w:r w:rsidRPr="00B1075D">
              <w:t>третий год</w:t>
            </w:r>
          </w:p>
        </w:tc>
        <w:tc>
          <w:tcPr>
            <w:tcW w:w="1701" w:type="dxa"/>
          </w:tcPr>
          <w:p w14:paraId="05E5B353" w14:textId="77777777" w:rsidR="0056545C" w:rsidRPr="00B1075D" w:rsidRDefault="0056545C" w:rsidP="00B1075D">
            <w:pPr>
              <w:pStyle w:val="GOSTTablenorm"/>
            </w:pPr>
            <w:r w:rsidRPr="00B1075D">
              <w:t>R_G_S1_4_F_R5_2</w:t>
            </w:r>
          </w:p>
        </w:tc>
        <w:tc>
          <w:tcPr>
            <w:tcW w:w="567" w:type="dxa"/>
          </w:tcPr>
          <w:p w14:paraId="581D193E" w14:textId="77777777" w:rsidR="0056545C" w:rsidRPr="00B1075D" w:rsidRDefault="0056545C" w:rsidP="00B1075D">
            <w:pPr>
              <w:pStyle w:val="GOSTTablenorm"/>
            </w:pPr>
            <w:r w:rsidRPr="00B1075D">
              <w:t>П</w:t>
            </w:r>
          </w:p>
        </w:tc>
        <w:tc>
          <w:tcPr>
            <w:tcW w:w="1134" w:type="dxa"/>
          </w:tcPr>
          <w:p w14:paraId="6F5E5229" w14:textId="77777777" w:rsidR="0056545C" w:rsidRPr="00B1075D" w:rsidRDefault="0056545C" w:rsidP="00B1075D">
            <w:pPr>
              <w:pStyle w:val="GOSTTablenorm"/>
            </w:pPr>
            <w:r w:rsidRPr="00B1075D">
              <w:t>N(20.2)</w:t>
            </w:r>
          </w:p>
        </w:tc>
        <w:tc>
          <w:tcPr>
            <w:tcW w:w="567" w:type="dxa"/>
          </w:tcPr>
          <w:p w14:paraId="1082EBA7"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099729C8" w14:textId="77777777" w:rsidR="0056545C" w:rsidRPr="00B1075D" w:rsidRDefault="0056545C" w:rsidP="00B1075D">
            <w:pPr>
              <w:pStyle w:val="GOSTTablenorm"/>
            </w:pPr>
            <w:r w:rsidRPr="00B1075D">
              <w:t>Указываются итоговые объемы неиспользованных бюджетных ассигнований на третий год планового периода</w:t>
            </w:r>
          </w:p>
        </w:tc>
      </w:tr>
      <w:tr w:rsidR="0056545C" w:rsidRPr="008108A9" w14:paraId="1B463995" w14:textId="77777777" w:rsidTr="0003762F">
        <w:trPr>
          <w:trHeight w:val="279"/>
        </w:trPr>
        <w:tc>
          <w:tcPr>
            <w:tcW w:w="1699" w:type="dxa"/>
          </w:tcPr>
          <w:p w14:paraId="07B26FA8" w14:textId="77777777" w:rsidR="0056545C" w:rsidRPr="00B1075D" w:rsidRDefault="0056545C" w:rsidP="00B1075D">
            <w:pPr>
              <w:pStyle w:val="GOSTTablenorm"/>
            </w:pPr>
            <w:r w:rsidRPr="00B1075D">
              <w:t>Итого</w:t>
            </w:r>
          </w:p>
          <w:p w14:paraId="63722E56" w14:textId="77777777" w:rsidR="0056545C" w:rsidRPr="00B1075D" w:rsidRDefault="0056545C" w:rsidP="00B1075D">
            <w:pPr>
              <w:pStyle w:val="GOSTTablenorm"/>
            </w:pPr>
            <w:r w:rsidRPr="00B1075D">
              <w:t>Лимиты бюджетных обязательств</w:t>
            </w:r>
          </w:p>
          <w:p w14:paraId="2E687CD3" w14:textId="77777777" w:rsidR="0056545C" w:rsidRPr="00B1075D" w:rsidRDefault="0056545C" w:rsidP="00B1075D">
            <w:pPr>
              <w:pStyle w:val="GOSTTablenorm"/>
            </w:pPr>
            <w:r w:rsidRPr="00B1075D">
              <w:t>на ____ текущий финансовый год</w:t>
            </w:r>
          </w:p>
        </w:tc>
        <w:tc>
          <w:tcPr>
            <w:tcW w:w="1701" w:type="dxa"/>
          </w:tcPr>
          <w:p w14:paraId="79896D7C" w14:textId="77777777" w:rsidR="0056545C" w:rsidRPr="00B1075D" w:rsidRDefault="0056545C" w:rsidP="00B1075D">
            <w:pPr>
              <w:pStyle w:val="GOSTTablenorm"/>
            </w:pPr>
            <w:r w:rsidRPr="00B1075D">
              <w:t>R_G_S1_4_F_R6</w:t>
            </w:r>
          </w:p>
        </w:tc>
        <w:tc>
          <w:tcPr>
            <w:tcW w:w="567" w:type="dxa"/>
          </w:tcPr>
          <w:p w14:paraId="283A2F26" w14:textId="77777777" w:rsidR="0056545C" w:rsidRPr="00B1075D" w:rsidRDefault="0056545C" w:rsidP="00B1075D">
            <w:pPr>
              <w:pStyle w:val="GOSTTablenorm"/>
            </w:pPr>
            <w:r w:rsidRPr="00B1075D">
              <w:t>П</w:t>
            </w:r>
          </w:p>
        </w:tc>
        <w:tc>
          <w:tcPr>
            <w:tcW w:w="1134" w:type="dxa"/>
          </w:tcPr>
          <w:p w14:paraId="5B2F9D72" w14:textId="77777777" w:rsidR="0056545C" w:rsidRPr="00B1075D" w:rsidRDefault="0056545C" w:rsidP="00B1075D">
            <w:pPr>
              <w:pStyle w:val="GOSTTablenorm"/>
            </w:pPr>
            <w:r w:rsidRPr="00B1075D">
              <w:t>N(20.2)</w:t>
            </w:r>
          </w:p>
        </w:tc>
        <w:tc>
          <w:tcPr>
            <w:tcW w:w="567" w:type="dxa"/>
          </w:tcPr>
          <w:p w14:paraId="4CB7F3AF"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480C4F2D" w14:textId="77777777" w:rsidR="0056545C" w:rsidRPr="00B1075D" w:rsidRDefault="0056545C" w:rsidP="00B1075D">
            <w:pPr>
              <w:pStyle w:val="GOSTTablenorm"/>
            </w:pPr>
            <w:r w:rsidRPr="00B1075D">
              <w:t>Указываются итоговые объемы неиспользованных лимитов бюджетных обязательств на текущий финансовый год</w:t>
            </w:r>
          </w:p>
        </w:tc>
      </w:tr>
      <w:tr w:rsidR="0056545C" w:rsidRPr="008108A9" w14:paraId="1E66FA65" w14:textId="77777777" w:rsidTr="0003762F">
        <w:trPr>
          <w:trHeight w:val="279"/>
        </w:trPr>
        <w:tc>
          <w:tcPr>
            <w:tcW w:w="1699" w:type="dxa"/>
          </w:tcPr>
          <w:p w14:paraId="701BC080" w14:textId="77777777" w:rsidR="0056545C" w:rsidRPr="00B1075D" w:rsidRDefault="0056545C" w:rsidP="00B1075D">
            <w:pPr>
              <w:pStyle w:val="GOSTTablenorm"/>
            </w:pPr>
            <w:r w:rsidRPr="00B1075D">
              <w:lastRenderedPageBreak/>
              <w:t>Итого</w:t>
            </w:r>
          </w:p>
          <w:p w14:paraId="73B4D141" w14:textId="77777777" w:rsidR="0056545C" w:rsidRPr="00B1075D" w:rsidRDefault="0056545C" w:rsidP="00B1075D">
            <w:pPr>
              <w:pStyle w:val="GOSTTablenorm"/>
            </w:pPr>
            <w:r w:rsidRPr="00B1075D">
              <w:t>Лимиты бюджетных обязательств</w:t>
            </w:r>
          </w:p>
          <w:p w14:paraId="7ACC9409" w14:textId="77777777" w:rsidR="0056545C" w:rsidRPr="00B1075D" w:rsidRDefault="0056545C" w:rsidP="00B1075D">
            <w:pPr>
              <w:pStyle w:val="GOSTTablenorm"/>
            </w:pPr>
            <w:r w:rsidRPr="00B1075D">
              <w:t>на плановый период ____ - ____ годов</w:t>
            </w:r>
          </w:p>
          <w:p w14:paraId="15580CFE" w14:textId="77777777" w:rsidR="0056545C" w:rsidRPr="00B1075D" w:rsidRDefault="0056545C" w:rsidP="00B1075D">
            <w:pPr>
              <w:pStyle w:val="GOSTTablenorm"/>
            </w:pPr>
            <w:r w:rsidRPr="00B1075D">
              <w:t>первый год</w:t>
            </w:r>
          </w:p>
        </w:tc>
        <w:tc>
          <w:tcPr>
            <w:tcW w:w="1701" w:type="dxa"/>
          </w:tcPr>
          <w:p w14:paraId="6DF71927" w14:textId="77777777" w:rsidR="0056545C" w:rsidRPr="00B1075D" w:rsidRDefault="0056545C" w:rsidP="00B1075D">
            <w:pPr>
              <w:pStyle w:val="GOSTTablenorm"/>
            </w:pPr>
            <w:r w:rsidRPr="00B1075D">
              <w:t>R_G_S1_4_F_R7</w:t>
            </w:r>
          </w:p>
        </w:tc>
        <w:tc>
          <w:tcPr>
            <w:tcW w:w="567" w:type="dxa"/>
          </w:tcPr>
          <w:p w14:paraId="3B8CE5CE" w14:textId="77777777" w:rsidR="0056545C" w:rsidRPr="00B1075D" w:rsidRDefault="0056545C" w:rsidP="00B1075D">
            <w:pPr>
              <w:pStyle w:val="GOSTTablenorm"/>
            </w:pPr>
            <w:r w:rsidRPr="00B1075D">
              <w:t>П</w:t>
            </w:r>
          </w:p>
        </w:tc>
        <w:tc>
          <w:tcPr>
            <w:tcW w:w="1134" w:type="dxa"/>
          </w:tcPr>
          <w:p w14:paraId="2758D466" w14:textId="77777777" w:rsidR="0056545C" w:rsidRPr="00B1075D" w:rsidRDefault="0056545C" w:rsidP="00B1075D">
            <w:pPr>
              <w:pStyle w:val="GOSTTablenorm"/>
            </w:pPr>
            <w:r w:rsidRPr="00B1075D">
              <w:t>N(20.2)</w:t>
            </w:r>
          </w:p>
        </w:tc>
        <w:tc>
          <w:tcPr>
            <w:tcW w:w="567" w:type="dxa"/>
          </w:tcPr>
          <w:p w14:paraId="15D90840"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421E45C2" w14:textId="77777777" w:rsidR="0056545C" w:rsidRPr="00B1075D" w:rsidRDefault="0056545C" w:rsidP="00B1075D">
            <w:pPr>
              <w:pStyle w:val="GOSTTablenorm"/>
            </w:pPr>
            <w:r w:rsidRPr="00B1075D">
              <w:t>Указываются итоговые объемы неиспользованных лимитов бюджетных обязательств на первый год планового периода</w:t>
            </w:r>
          </w:p>
        </w:tc>
      </w:tr>
      <w:tr w:rsidR="0056545C" w:rsidRPr="008108A9" w14:paraId="1486647B" w14:textId="77777777" w:rsidTr="0003762F">
        <w:trPr>
          <w:trHeight w:val="279"/>
        </w:trPr>
        <w:tc>
          <w:tcPr>
            <w:tcW w:w="1699" w:type="dxa"/>
          </w:tcPr>
          <w:p w14:paraId="6FA0C324" w14:textId="77777777" w:rsidR="0056545C" w:rsidRPr="00B1075D" w:rsidRDefault="0056545C" w:rsidP="00B1075D">
            <w:pPr>
              <w:pStyle w:val="GOSTTablenorm"/>
            </w:pPr>
            <w:r w:rsidRPr="00B1075D">
              <w:t>Итого</w:t>
            </w:r>
          </w:p>
          <w:p w14:paraId="056B1CBD" w14:textId="77777777" w:rsidR="0056545C" w:rsidRPr="00B1075D" w:rsidRDefault="0056545C" w:rsidP="00B1075D">
            <w:pPr>
              <w:pStyle w:val="GOSTTablenorm"/>
            </w:pPr>
            <w:r w:rsidRPr="00B1075D">
              <w:t>Лимиты бюджетных обязательств</w:t>
            </w:r>
          </w:p>
          <w:p w14:paraId="793A3E6C" w14:textId="77777777" w:rsidR="0056545C" w:rsidRPr="00B1075D" w:rsidRDefault="0056545C" w:rsidP="00B1075D">
            <w:pPr>
              <w:pStyle w:val="GOSTTablenorm"/>
            </w:pPr>
            <w:r w:rsidRPr="00B1075D">
              <w:t>на плановый период ____ - ____ годов</w:t>
            </w:r>
          </w:p>
          <w:p w14:paraId="4A79A52D" w14:textId="77777777" w:rsidR="0056545C" w:rsidRPr="00B1075D" w:rsidRDefault="0056545C" w:rsidP="00B1075D">
            <w:pPr>
              <w:pStyle w:val="GOSTTablenorm"/>
            </w:pPr>
            <w:r w:rsidRPr="00B1075D">
              <w:t>второй год</w:t>
            </w:r>
          </w:p>
        </w:tc>
        <w:tc>
          <w:tcPr>
            <w:tcW w:w="1701" w:type="dxa"/>
          </w:tcPr>
          <w:p w14:paraId="37C29793" w14:textId="77777777" w:rsidR="0056545C" w:rsidRPr="00B1075D" w:rsidRDefault="0056545C" w:rsidP="00B1075D">
            <w:pPr>
              <w:pStyle w:val="GOSTTablenorm"/>
            </w:pPr>
            <w:r w:rsidRPr="00B1075D">
              <w:t>R_G_S1_4_F_R8</w:t>
            </w:r>
          </w:p>
        </w:tc>
        <w:tc>
          <w:tcPr>
            <w:tcW w:w="567" w:type="dxa"/>
          </w:tcPr>
          <w:p w14:paraId="3F3DAF47" w14:textId="77777777" w:rsidR="0056545C" w:rsidRPr="00B1075D" w:rsidRDefault="0056545C" w:rsidP="00B1075D">
            <w:pPr>
              <w:pStyle w:val="GOSTTablenorm"/>
            </w:pPr>
            <w:r w:rsidRPr="00B1075D">
              <w:t>П</w:t>
            </w:r>
          </w:p>
        </w:tc>
        <w:tc>
          <w:tcPr>
            <w:tcW w:w="1134" w:type="dxa"/>
          </w:tcPr>
          <w:p w14:paraId="3C7A1E92" w14:textId="77777777" w:rsidR="0056545C" w:rsidRPr="00B1075D" w:rsidRDefault="0056545C" w:rsidP="00B1075D">
            <w:pPr>
              <w:pStyle w:val="GOSTTablenorm"/>
            </w:pPr>
            <w:r w:rsidRPr="00B1075D">
              <w:t>N(20.2)</w:t>
            </w:r>
          </w:p>
        </w:tc>
        <w:tc>
          <w:tcPr>
            <w:tcW w:w="567" w:type="dxa"/>
          </w:tcPr>
          <w:p w14:paraId="33F39078"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21FA25BC" w14:textId="77777777" w:rsidR="0056545C" w:rsidRPr="00B1075D" w:rsidRDefault="0056545C" w:rsidP="00B1075D">
            <w:pPr>
              <w:pStyle w:val="GOSTTablenorm"/>
            </w:pPr>
            <w:r w:rsidRPr="00B1075D">
              <w:t>Указываются итоговые объемы неиспользованных лимитов бюджетных обязательств на второй год планового периода</w:t>
            </w:r>
          </w:p>
        </w:tc>
      </w:tr>
      <w:tr w:rsidR="0056545C" w:rsidRPr="008108A9" w14:paraId="5B104CF8" w14:textId="77777777" w:rsidTr="0003762F">
        <w:trPr>
          <w:trHeight w:val="279"/>
        </w:trPr>
        <w:tc>
          <w:tcPr>
            <w:tcW w:w="1699" w:type="dxa"/>
          </w:tcPr>
          <w:p w14:paraId="02C98B98" w14:textId="77777777" w:rsidR="0056545C" w:rsidRPr="00B1075D" w:rsidRDefault="0056545C" w:rsidP="00B1075D">
            <w:pPr>
              <w:pStyle w:val="GOSTTablenorm"/>
            </w:pPr>
            <w:r w:rsidRPr="00B1075D">
              <w:t>Итого</w:t>
            </w:r>
          </w:p>
          <w:p w14:paraId="08FCEF95" w14:textId="77777777" w:rsidR="0056545C" w:rsidRPr="00B1075D" w:rsidRDefault="0056545C" w:rsidP="00B1075D">
            <w:pPr>
              <w:pStyle w:val="GOSTTablenorm"/>
            </w:pPr>
            <w:r w:rsidRPr="00B1075D">
              <w:t>Лимиты бюджетных обязательств</w:t>
            </w:r>
          </w:p>
          <w:p w14:paraId="6A7FE4CC" w14:textId="77777777" w:rsidR="0056545C" w:rsidRPr="00B1075D" w:rsidRDefault="0056545C" w:rsidP="00B1075D">
            <w:pPr>
              <w:pStyle w:val="GOSTTablenorm"/>
            </w:pPr>
            <w:r w:rsidRPr="00B1075D">
              <w:t>на плановый период ____ - ____ годов</w:t>
            </w:r>
          </w:p>
          <w:p w14:paraId="47794363" w14:textId="77777777" w:rsidR="0056545C" w:rsidRPr="00B1075D" w:rsidRDefault="0056545C" w:rsidP="00B1075D">
            <w:pPr>
              <w:pStyle w:val="GOSTTablenorm"/>
            </w:pPr>
            <w:r w:rsidRPr="00B1075D">
              <w:t>третий год</w:t>
            </w:r>
          </w:p>
        </w:tc>
        <w:tc>
          <w:tcPr>
            <w:tcW w:w="1701" w:type="dxa"/>
          </w:tcPr>
          <w:p w14:paraId="121AFCFE" w14:textId="77777777" w:rsidR="0056545C" w:rsidRPr="00B1075D" w:rsidRDefault="0056545C" w:rsidP="00B1075D">
            <w:pPr>
              <w:pStyle w:val="GOSTTablenorm"/>
            </w:pPr>
            <w:r w:rsidRPr="00B1075D">
              <w:t>R_G_S1_4_F_R8_2</w:t>
            </w:r>
          </w:p>
        </w:tc>
        <w:tc>
          <w:tcPr>
            <w:tcW w:w="567" w:type="dxa"/>
          </w:tcPr>
          <w:p w14:paraId="30684F73" w14:textId="77777777" w:rsidR="0056545C" w:rsidRPr="00B1075D" w:rsidRDefault="0056545C" w:rsidP="00B1075D">
            <w:pPr>
              <w:pStyle w:val="GOSTTablenorm"/>
            </w:pPr>
            <w:r w:rsidRPr="00B1075D">
              <w:t>П</w:t>
            </w:r>
          </w:p>
        </w:tc>
        <w:tc>
          <w:tcPr>
            <w:tcW w:w="1134" w:type="dxa"/>
          </w:tcPr>
          <w:p w14:paraId="2CBCCAF1" w14:textId="77777777" w:rsidR="0056545C" w:rsidRPr="00B1075D" w:rsidRDefault="0056545C" w:rsidP="00B1075D">
            <w:pPr>
              <w:pStyle w:val="GOSTTablenorm"/>
            </w:pPr>
            <w:r w:rsidRPr="00B1075D">
              <w:t>N(20.2)</w:t>
            </w:r>
          </w:p>
        </w:tc>
        <w:tc>
          <w:tcPr>
            <w:tcW w:w="567" w:type="dxa"/>
          </w:tcPr>
          <w:p w14:paraId="61C2430F"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74938989" w14:textId="77777777" w:rsidR="0056545C" w:rsidRPr="00B1075D" w:rsidRDefault="0056545C" w:rsidP="00B1075D">
            <w:pPr>
              <w:pStyle w:val="GOSTTablenorm"/>
            </w:pPr>
            <w:r w:rsidRPr="00B1075D">
              <w:t>Указываются итоговые объемы неиспользованных лимитов бюджетных обязательств на третий год планового периода</w:t>
            </w:r>
          </w:p>
        </w:tc>
      </w:tr>
      <w:tr w:rsidR="0056545C" w:rsidRPr="008108A9" w14:paraId="17245BD7" w14:textId="77777777" w:rsidTr="0003762F">
        <w:trPr>
          <w:trHeight w:val="279"/>
        </w:trPr>
        <w:tc>
          <w:tcPr>
            <w:tcW w:w="1699" w:type="dxa"/>
          </w:tcPr>
          <w:p w14:paraId="1B65BE35" w14:textId="77777777" w:rsidR="0056545C" w:rsidRPr="00B1075D" w:rsidRDefault="0056545C" w:rsidP="00B1075D">
            <w:pPr>
              <w:pStyle w:val="GOSTTablenorm"/>
            </w:pPr>
            <w:r w:rsidRPr="00B1075D">
              <w:t>Итого</w:t>
            </w:r>
          </w:p>
          <w:p w14:paraId="293EB140" w14:textId="77777777" w:rsidR="0056545C" w:rsidRPr="00B1075D" w:rsidRDefault="0056545C" w:rsidP="00B1075D">
            <w:pPr>
              <w:pStyle w:val="GOSTTablenorm"/>
            </w:pPr>
            <w:r w:rsidRPr="00B1075D">
              <w:t>Предельные объемы финансирования, всего на текущий финансовый год</w:t>
            </w:r>
          </w:p>
        </w:tc>
        <w:tc>
          <w:tcPr>
            <w:tcW w:w="1701" w:type="dxa"/>
          </w:tcPr>
          <w:p w14:paraId="6522AE5A" w14:textId="77777777" w:rsidR="0056545C" w:rsidRPr="00B1075D" w:rsidRDefault="0056545C" w:rsidP="00B1075D">
            <w:pPr>
              <w:pStyle w:val="GOSTTablenorm"/>
            </w:pPr>
            <w:r w:rsidRPr="00B1075D">
              <w:t>R_G_S1_4_F_R9</w:t>
            </w:r>
          </w:p>
        </w:tc>
        <w:tc>
          <w:tcPr>
            <w:tcW w:w="567" w:type="dxa"/>
          </w:tcPr>
          <w:p w14:paraId="7E87A52F" w14:textId="77777777" w:rsidR="0056545C" w:rsidRPr="00B1075D" w:rsidRDefault="0056545C" w:rsidP="00B1075D">
            <w:pPr>
              <w:pStyle w:val="GOSTTablenorm"/>
            </w:pPr>
            <w:r w:rsidRPr="00B1075D">
              <w:t>П</w:t>
            </w:r>
          </w:p>
        </w:tc>
        <w:tc>
          <w:tcPr>
            <w:tcW w:w="1134" w:type="dxa"/>
          </w:tcPr>
          <w:p w14:paraId="34D8EAE5" w14:textId="77777777" w:rsidR="0056545C" w:rsidRPr="00B1075D" w:rsidRDefault="0056545C" w:rsidP="00B1075D">
            <w:pPr>
              <w:pStyle w:val="GOSTTablenorm"/>
            </w:pPr>
            <w:r w:rsidRPr="00B1075D">
              <w:t>N(20.2)</w:t>
            </w:r>
          </w:p>
        </w:tc>
        <w:tc>
          <w:tcPr>
            <w:tcW w:w="567" w:type="dxa"/>
          </w:tcPr>
          <w:p w14:paraId="00B81F8C"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329EF4DC" w14:textId="77777777" w:rsidR="0056545C" w:rsidRPr="00B1075D" w:rsidRDefault="0056545C" w:rsidP="00B1075D">
            <w:pPr>
              <w:pStyle w:val="GOSTTablenorm"/>
            </w:pPr>
            <w:r w:rsidRPr="00B1075D">
              <w:t>Указываются итоговые объемы неиспользованных предельных объемов финансирования</w:t>
            </w:r>
          </w:p>
        </w:tc>
      </w:tr>
      <w:tr w:rsidR="0056545C" w:rsidRPr="008108A9" w14:paraId="3DEDB447" w14:textId="77777777" w:rsidTr="0003762F">
        <w:trPr>
          <w:trHeight w:val="279"/>
        </w:trPr>
        <w:tc>
          <w:tcPr>
            <w:tcW w:w="1699" w:type="dxa"/>
          </w:tcPr>
          <w:p w14:paraId="68E403C2" w14:textId="77777777" w:rsidR="0056545C" w:rsidRPr="00B1075D" w:rsidRDefault="0056545C" w:rsidP="00B1075D">
            <w:pPr>
              <w:pStyle w:val="GOSTTablenorm"/>
            </w:pPr>
            <w:r w:rsidRPr="00B1075D">
              <w:t>Итого</w:t>
            </w:r>
          </w:p>
          <w:p w14:paraId="0E7117F6" w14:textId="77777777" w:rsidR="0056545C" w:rsidRPr="00B1075D" w:rsidRDefault="0056545C" w:rsidP="00B1075D">
            <w:pPr>
              <w:pStyle w:val="GOSTTablenorm"/>
            </w:pPr>
            <w:r w:rsidRPr="00B1075D">
              <w:t>Предельные объемы финансирования на текущий финансовый год</w:t>
            </w:r>
          </w:p>
          <w:p w14:paraId="23B0F882" w14:textId="77777777" w:rsidR="0056545C" w:rsidRPr="00B1075D" w:rsidRDefault="0056545C" w:rsidP="00B1075D">
            <w:pPr>
              <w:pStyle w:val="GOSTTablenorm"/>
            </w:pPr>
            <w:r w:rsidRPr="00B1075D">
              <w:t xml:space="preserve">в том числе действующие на дату отчета </w:t>
            </w:r>
          </w:p>
        </w:tc>
        <w:tc>
          <w:tcPr>
            <w:tcW w:w="1701" w:type="dxa"/>
          </w:tcPr>
          <w:p w14:paraId="573A5949" w14:textId="77777777" w:rsidR="0056545C" w:rsidRPr="00B1075D" w:rsidRDefault="0056545C" w:rsidP="00B1075D">
            <w:pPr>
              <w:pStyle w:val="GOSTTablenorm"/>
            </w:pPr>
            <w:r w:rsidRPr="00B1075D">
              <w:t>R_G_S1_4_F_R9_3</w:t>
            </w:r>
          </w:p>
        </w:tc>
        <w:tc>
          <w:tcPr>
            <w:tcW w:w="567" w:type="dxa"/>
          </w:tcPr>
          <w:p w14:paraId="748018FD" w14:textId="77777777" w:rsidR="0056545C" w:rsidRPr="00B1075D" w:rsidRDefault="0056545C" w:rsidP="00B1075D">
            <w:pPr>
              <w:pStyle w:val="GOSTTablenorm"/>
            </w:pPr>
            <w:r w:rsidRPr="00B1075D">
              <w:t>П</w:t>
            </w:r>
          </w:p>
        </w:tc>
        <w:tc>
          <w:tcPr>
            <w:tcW w:w="1134" w:type="dxa"/>
          </w:tcPr>
          <w:p w14:paraId="714B8915" w14:textId="77777777" w:rsidR="0056545C" w:rsidRPr="00B1075D" w:rsidRDefault="0056545C" w:rsidP="00B1075D">
            <w:pPr>
              <w:pStyle w:val="GOSTTablenorm"/>
            </w:pPr>
            <w:r w:rsidRPr="00B1075D">
              <w:t>N(20.2)</w:t>
            </w:r>
          </w:p>
        </w:tc>
        <w:tc>
          <w:tcPr>
            <w:tcW w:w="567" w:type="dxa"/>
          </w:tcPr>
          <w:p w14:paraId="79D6EF79"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45ADF71C" w14:textId="77777777" w:rsidR="0056545C" w:rsidRPr="00B1075D" w:rsidRDefault="0056545C" w:rsidP="00B1075D">
            <w:pPr>
              <w:pStyle w:val="GOSTTablenorm"/>
            </w:pPr>
            <w:r w:rsidRPr="00B1075D">
              <w:t>Указываются итоговые объемы неиспользованных предельных объемов финансирования, действующих на дату отчета, на текущий финансовый год</w:t>
            </w:r>
          </w:p>
        </w:tc>
      </w:tr>
      <w:tr w:rsidR="0056545C" w:rsidRPr="008108A9" w14:paraId="42D20BDB" w14:textId="77777777" w:rsidTr="0003762F">
        <w:trPr>
          <w:trHeight w:val="279"/>
        </w:trPr>
        <w:tc>
          <w:tcPr>
            <w:tcW w:w="1699" w:type="dxa"/>
          </w:tcPr>
          <w:p w14:paraId="6329F017" w14:textId="77777777" w:rsidR="0056545C" w:rsidRPr="00B1075D" w:rsidRDefault="0056545C" w:rsidP="00B1075D">
            <w:pPr>
              <w:pStyle w:val="GOSTTablenorm"/>
            </w:pPr>
            <w:r w:rsidRPr="00B1075D">
              <w:t>Итого</w:t>
            </w:r>
          </w:p>
          <w:p w14:paraId="5AEC9C90" w14:textId="77777777" w:rsidR="0056545C" w:rsidRPr="00B1075D" w:rsidRDefault="0056545C" w:rsidP="00B1075D">
            <w:pPr>
              <w:pStyle w:val="GOSTTablenorm"/>
            </w:pPr>
            <w:r w:rsidRPr="00B1075D">
              <w:t xml:space="preserve">Предельные объемы финансирования в том числе с </w:t>
            </w:r>
            <w:r w:rsidRPr="00B1075D">
              <w:lastRenderedPageBreak/>
              <w:t>отложенной датой ввода в действие на текущий финансовый год</w:t>
            </w:r>
          </w:p>
        </w:tc>
        <w:tc>
          <w:tcPr>
            <w:tcW w:w="1701" w:type="dxa"/>
          </w:tcPr>
          <w:p w14:paraId="423F23F8" w14:textId="77777777" w:rsidR="0056545C" w:rsidRPr="00B1075D" w:rsidRDefault="0056545C" w:rsidP="00B1075D">
            <w:pPr>
              <w:pStyle w:val="GOSTTablenorm"/>
            </w:pPr>
            <w:r w:rsidRPr="00B1075D">
              <w:lastRenderedPageBreak/>
              <w:t>R_G_S1_4_F_R10</w:t>
            </w:r>
          </w:p>
        </w:tc>
        <w:tc>
          <w:tcPr>
            <w:tcW w:w="567" w:type="dxa"/>
          </w:tcPr>
          <w:p w14:paraId="0B53AAE7" w14:textId="77777777" w:rsidR="0056545C" w:rsidRPr="00B1075D" w:rsidRDefault="0056545C" w:rsidP="00B1075D">
            <w:pPr>
              <w:pStyle w:val="GOSTTablenorm"/>
            </w:pPr>
            <w:r w:rsidRPr="00B1075D">
              <w:t>П</w:t>
            </w:r>
          </w:p>
        </w:tc>
        <w:tc>
          <w:tcPr>
            <w:tcW w:w="1134" w:type="dxa"/>
          </w:tcPr>
          <w:p w14:paraId="23D0102D" w14:textId="77777777" w:rsidR="0056545C" w:rsidRPr="00B1075D" w:rsidRDefault="0056545C" w:rsidP="00B1075D">
            <w:pPr>
              <w:pStyle w:val="GOSTTablenorm"/>
            </w:pPr>
            <w:r w:rsidRPr="00B1075D">
              <w:t>N(20.2)</w:t>
            </w:r>
          </w:p>
        </w:tc>
        <w:tc>
          <w:tcPr>
            <w:tcW w:w="567" w:type="dxa"/>
          </w:tcPr>
          <w:p w14:paraId="000940EE"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7E0C8EDF" w14:textId="77777777" w:rsidR="0056545C" w:rsidRPr="00B1075D" w:rsidRDefault="0056545C" w:rsidP="00B1075D">
            <w:pPr>
              <w:pStyle w:val="GOSTTablenorm"/>
            </w:pPr>
            <w:r w:rsidRPr="00B1075D">
              <w:t>Указываются итоговые объемы неиспользованных предельных объемов финансирования с отложенной датой ввода в действие</w:t>
            </w:r>
          </w:p>
        </w:tc>
      </w:tr>
      <w:tr w:rsidR="0056545C" w:rsidRPr="008108A9" w14:paraId="6FEC2BCE" w14:textId="77777777" w:rsidTr="0003762F">
        <w:trPr>
          <w:trHeight w:val="279"/>
        </w:trPr>
        <w:tc>
          <w:tcPr>
            <w:tcW w:w="1699" w:type="dxa"/>
          </w:tcPr>
          <w:p w14:paraId="0F1DA801" w14:textId="77777777" w:rsidR="0056545C" w:rsidRPr="00B1075D" w:rsidRDefault="0056545C" w:rsidP="00B1075D">
            <w:pPr>
              <w:pStyle w:val="GOSTTablenorm"/>
            </w:pPr>
            <w:r w:rsidRPr="00B1075D">
              <w:lastRenderedPageBreak/>
              <w:t>Итого</w:t>
            </w:r>
          </w:p>
          <w:p w14:paraId="7FC2E0DD" w14:textId="77777777" w:rsidR="0056545C" w:rsidRPr="00B1075D" w:rsidRDefault="0056545C" w:rsidP="00B1075D">
            <w:pPr>
              <w:pStyle w:val="GOSTTablenorm"/>
            </w:pPr>
            <w:r w:rsidRPr="00B1075D">
              <w:t>Предельные объемы финансирования, всего на первый год планового периода</w:t>
            </w:r>
          </w:p>
        </w:tc>
        <w:tc>
          <w:tcPr>
            <w:tcW w:w="1701" w:type="dxa"/>
          </w:tcPr>
          <w:p w14:paraId="72396875" w14:textId="77777777" w:rsidR="0056545C" w:rsidRPr="00B1075D" w:rsidRDefault="0056545C" w:rsidP="00B1075D">
            <w:pPr>
              <w:pStyle w:val="GOSTTablenorm"/>
            </w:pPr>
            <w:r w:rsidRPr="00B1075D">
              <w:t>R_G_S1_4_F_R9_2</w:t>
            </w:r>
          </w:p>
        </w:tc>
        <w:tc>
          <w:tcPr>
            <w:tcW w:w="567" w:type="dxa"/>
          </w:tcPr>
          <w:p w14:paraId="1F69392E" w14:textId="77777777" w:rsidR="0056545C" w:rsidRPr="00B1075D" w:rsidRDefault="0056545C" w:rsidP="00B1075D">
            <w:pPr>
              <w:pStyle w:val="GOSTTablenorm"/>
            </w:pPr>
            <w:r w:rsidRPr="00B1075D">
              <w:t>П</w:t>
            </w:r>
          </w:p>
        </w:tc>
        <w:tc>
          <w:tcPr>
            <w:tcW w:w="1134" w:type="dxa"/>
          </w:tcPr>
          <w:p w14:paraId="22C36A1C" w14:textId="77777777" w:rsidR="0056545C" w:rsidRPr="00B1075D" w:rsidRDefault="0056545C" w:rsidP="00B1075D">
            <w:pPr>
              <w:pStyle w:val="GOSTTablenorm"/>
            </w:pPr>
            <w:r w:rsidRPr="00B1075D">
              <w:t>N(20.2)</w:t>
            </w:r>
          </w:p>
        </w:tc>
        <w:tc>
          <w:tcPr>
            <w:tcW w:w="567" w:type="dxa"/>
          </w:tcPr>
          <w:p w14:paraId="3DCA8A31"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1E24415C" w14:textId="77777777" w:rsidR="0056545C" w:rsidRPr="00B1075D" w:rsidRDefault="0056545C" w:rsidP="00B1075D">
            <w:pPr>
              <w:pStyle w:val="GOSTTablenorm"/>
            </w:pPr>
            <w:r w:rsidRPr="00B1075D">
              <w:t>Указываются итоговые объемы неиспользованных предельных объемов финансирования на очередной финансовый год</w:t>
            </w:r>
          </w:p>
        </w:tc>
      </w:tr>
      <w:tr w:rsidR="0056545C" w:rsidRPr="008108A9" w14:paraId="1C2947C8" w14:textId="77777777" w:rsidTr="0003762F">
        <w:trPr>
          <w:trHeight w:val="279"/>
        </w:trPr>
        <w:tc>
          <w:tcPr>
            <w:tcW w:w="1699" w:type="dxa"/>
          </w:tcPr>
          <w:p w14:paraId="52595F51" w14:textId="77777777" w:rsidR="0056545C" w:rsidRPr="00B1075D" w:rsidRDefault="0056545C" w:rsidP="00B1075D">
            <w:pPr>
              <w:pStyle w:val="GOSTTablenorm"/>
            </w:pPr>
            <w:r w:rsidRPr="00B1075D">
              <w:t>Итого</w:t>
            </w:r>
          </w:p>
          <w:p w14:paraId="49AA8C67" w14:textId="77777777" w:rsidR="0056545C" w:rsidRPr="00B1075D" w:rsidRDefault="0056545C" w:rsidP="00B1075D">
            <w:pPr>
              <w:pStyle w:val="GOSTTablenorm"/>
            </w:pPr>
            <w:r w:rsidRPr="00B1075D">
              <w:t>Предельные объемы финансирования из них с отложенной датой ввода в действие на первый год планового периода</w:t>
            </w:r>
          </w:p>
        </w:tc>
        <w:tc>
          <w:tcPr>
            <w:tcW w:w="1701" w:type="dxa"/>
          </w:tcPr>
          <w:p w14:paraId="2ED92D6D" w14:textId="77777777" w:rsidR="0056545C" w:rsidRPr="00B1075D" w:rsidRDefault="0056545C" w:rsidP="00B1075D">
            <w:pPr>
              <w:pStyle w:val="GOSTTablenorm"/>
            </w:pPr>
            <w:r w:rsidRPr="00B1075D">
              <w:t>R_G_S1_4_F_R10_2</w:t>
            </w:r>
          </w:p>
        </w:tc>
        <w:tc>
          <w:tcPr>
            <w:tcW w:w="567" w:type="dxa"/>
          </w:tcPr>
          <w:p w14:paraId="5CB0788D" w14:textId="77777777" w:rsidR="0056545C" w:rsidRPr="00B1075D" w:rsidRDefault="0056545C" w:rsidP="00B1075D">
            <w:pPr>
              <w:pStyle w:val="GOSTTablenorm"/>
            </w:pPr>
            <w:r w:rsidRPr="00B1075D">
              <w:t>П</w:t>
            </w:r>
          </w:p>
        </w:tc>
        <w:tc>
          <w:tcPr>
            <w:tcW w:w="1134" w:type="dxa"/>
          </w:tcPr>
          <w:p w14:paraId="790D9DC6" w14:textId="77777777" w:rsidR="0056545C" w:rsidRPr="00B1075D" w:rsidRDefault="0056545C" w:rsidP="00B1075D">
            <w:pPr>
              <w:pStyle w:val="GOSTTablenorm"/>
            </w:pPr>
            <w:r w:rsidRPr="00B1075D">
              <w:t>N(20.2)</w:t>
            </w:r>
          </w:p>
        </w:tc>
        <w:tc>
          <w:tcPr>
            <w:tcW w:w="567" w:type="dxa"/>
          </w:tcPr>
          <w:p w14:paraId="1A6AABFE"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0954FAE1" w14:textId="77777777" w:rsidR="0056545C" w:rsidRPr="00B1075D" w:rsidRDefault="0056545C" w:rsidP="00B1075D">
            <w:pPr>
              <w:pStyle w:val="GOSTTablenorm"/>
            </w:pPr>
            <w:r w:rsidRPr="00B1075D">
              <w:t>Указываются итоговые объемы неиспользованных предельных объемов финансирования с отложенной датой ввода в действие на очередной финансовый год</w:t>
            </w:r>
          </w:p>
        </w:tc>
      </w:tr>
      <w:tr w:rsidR="0056545C" w:rsidRPr="008108A9" w14:paraId="60388AA4" w14:textId="77777777" w:rsidTr="0003762F">
        <w:trPr>
          <w:trHeight w:val="279"/>
        </w:trPr>
        <w:tc>
          <w:tcPr>
            <w:tcW w:w="9628" w:type="dxa"/>
            <w:gridSpan w:val="6"/>
          </w:tcPr>
          <w:p w14:paraId="76B3866A" w14:textId="77777777" w:rsidR="0056545C" w:rsidRPr="008108A9" w:rsidRDefault="0056545C" w:rsidP="0056545C">
            <w:pPr>
              <w:pStyle w:val="GOSTTablenorm"/>
            </w:pPr>
            <w:r w:rsidRPr="008108A9">
              <w:rPr>
                <w:b/>
              </w:rPr>
              <w:t>1.5 Неиспользованные детализированные лимиты бюджетных обязательств</w:t>
            </w:r>
          </w:p>
        </w:tc>
      </w:tr>
      <w:tr w:rsidR="0056545C" w:rsidRPr="008108A9" w14:paraId="77B1AE9C" w14:textId="77777777" w:rsidTr="0003762F">
        <w:trPr>
          <w:trHeight w:val="279"/>
        </w:trPr>
        <w:tc>
          <w:tcPr>
            <w:tcW w:w="1699" w:type="dxa"/>
          </w:tcPr>
          <w:p w14:paraId="742B9269" w14:textId="77777777" w:rsidR="0056545C" w:rsidRPr="00B1075D" w:rsidRDefault="0056545C" w:rsidP="00B1075D">
            <w:pPr>
              <w:pStyle w:val="GOSTTablenorm"/>
            </w:pPr>
            <w:r w:rsidRPr="00B1075D">
              <w:t>Неиспользованные детализированные лимиты бюджетных обязательств</w:t>
            </w:r>
          </w:p>
        </w:tc>
        <w:tc>
          <w:tcPr>
            <w:tcW w:w="1701" w:type="dxa"/>
          </w:tcPr>
          <w:p w14:paraId="469CC85F" w14:textId="77777777" w:rsidR="0056545C" w:rsidRPr="00B1075D" w:rsidRDefault="0056545C" w:rsidP="00B1075D">
            <w:pPr>
              <w:pStyle w:val="GOSTTablenorm"/>
            </w:pPr>
            <w:r w:rsidRPr="00B1075D">
              <w:t>R_786_G_S1_5_D</w:t>
            </w:r>
          </w:p>
        </w:tc>
        <w:tc>
          <w:tcPr>
            <w:tcW w:w="567" w:type="dxa"/>
          </w:tcPr>
          <w:p w14:paraId="07BFB2AA" w14:textId="77777777" w:rsidR="0056545C" w:rsidRPr="00B1075D" w:rsidRDefault="0056545C" w:rsidP="00B1075D">
            <w:pPr>
              <w:pStyle w:val="GOSTTablenorm"/>
            </w:pPr>
            <w:r w:rsidRPr="00B1075D">
              <w:t>С</w:t>
            </w:r>
          </w:p>
        </w:tc>
        <w:tc>
          <w:tcPr>
            <w:tcW w:w="1134" w:type="dxa"/>
          </w:tcPr>
          <w:p w14:paraId="6035E88A" w14:textId="77777777" w:rsidR="0056545C" w:rsidRPr="00B1075D" w:rsidRDefault="0056545C" w:rsidP="00B1075D">
            <w:pPr>
              <w:pStyle w:val="GOSTTablenorm"/>
            </w:pPr>
            <w:r w:rsidRPr="00B1075D">
              <w:t>tR_786_G_S1_5_D</w:t>
            </w:r>
          </w:p>
        </w:tc>
        <w:tc>
          <w:tcPr>
            <w:tcW w:w="567" w:type="dxa"/>
          </w:tcPr>
          <w:p w14:paraId="0F26EC99"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34F63B9" w14:textId="7B8443C3" w:rsidR="0056545C" w:rsidRPr="00B1075D" w:rsidRDefault="0056545C" w:rsidP="00B1075D">
            <w:pPr>
              <w:pStyle w:val="GOSTTablenorm"/>
            </w:pPr>
            <w:r w:rsidRPr="00B1075D">
              <w:t xml:space="preserve">Состав элемента представлен в таблице </w:t>
            </w:r>
            <w:r w:rsidRPr="00B1075D">
              <w:fldChar w:fldCharType="begin"/>
            </w:r>
            <w:r w:rsidRPr="00B1075D">
              <w:instrText xml:space="preserve"> REF _Ref19783902 \h  \* MERGEFORMAT </w:instrText>
            </w:r>
            <w:r w:rsidRPr="00B1075D">
              <w:fldChar w:fldCharType="separate"/>
            </w:r>
            <w:r w:rsidR="00306405">
              <w:t>402</w:t>
            </w:r>
            <w:r w:rsidRPr="00B1075D">
              <w:fldChar w:fldCharType="end"/>
            </w:r>
          </w:p>
        </w:tc>
      </w:tr>
      <w:tr w:rsidR="0056545C" w:rsidRPr="008108A9" w14:paraId="616F82F5" w14:textId="77777777" w:rsidTr="0003762F">
        <w:trPr>
          <w:trHeight w:val="279"/>
        </w:trPr>
        <w:tc>
          <w:tcPr>
            <w:tcW w:w="1699" w:type="dxa"/>
          </w:tcPr>
          <w:p w14:paraId="768480EB" w14:textId="77777777" w:rsidR="0056545C" w:rsidRPr="00B1075D" w:rsidRDefault="0056545C" w:rsidP="00B1075D">
            <w:pPr>
              <w:pStyle w:val="GOSTTablenorm"/>
            </w:pPr>
            <w:r w:rsidRPr="00B1075D">
              <w:t>Итого</w:t>
            </w:r>
          </w:p>
          <w:p w14:paraId="5452A717" w14:textId="77777777" w:rsidR="0056545C" w:rsidRPr="00B1075D" w:rsidRDefault="0056545C" w:rsidP="00B1075D">
            <w:pPr>
              <w:pStyle w:val="GOSTTablenorm"/>
            </w:pPr>
            <w:r w:rsidRPr="00B1075D">
              <w:t>Сумма на _____ текущий финансовый год</w:t>
            </w:r>
          </w:p>
        </w:tc>
        <w:tc>
          <w:tcPr>
            <w:tcW w:w="1701" w:type="dxa"/>
          </w:tcPr>
          <w:p w14:paraId="01E0F09B" w14:textId="77777777" w:rsidR="0056545C" w:rsidRPr="00B1075D" w:rsidRDefault="0056545C" w:rsidP="00B1075D">
            <w:pPr>
              <w:pStyle w:val="GOSTTablenorm"/>
            </w:pPr>
            <w:r w:rsidRPr="00B1075D">
              <w:t>R_G_S1_5_F_R3</w:t>
            </w:r>
          </w:p>
        </w:tc>
        <w:tc>
          <w:tcPr>
            <w:tcW w:w="567" w:type="dxa"/>
          </w:tcPr>
          <w:p w14:paraId="2D7B1638" w14:textId="77777777" w:rsidR="0056545C" w:rsidRPr="00B1075D" w:rsidRDefault="0056545C" w:rsidP="00B1075D">
            <w:pPr>
              <w:pStyle w:val="GOSTTablenorm"/>
            </w:pPr>
            <w:r w:rsidRPr="00B1075D">
              <w:t>П</w:t>
            </w:r>
          </w:p>
        </w:tc>
        <w:tc>
          <w:tcPr>
            <w:tcW w:w="1134" w:type="dxa"/>
          </w:tcPr>
          <w:p w14:paraId="661026C1" w14:textId="77777777" w:rsidR="0056545C" w:rsidRPr="00B1075D" w:rsidRDefault="0056545C" w:rsidP="00B1075D">
            <w:pPr>
              <w:pStyle w:val="GOSTTablenorm"/>
            </w:pPr>
            <w:r w:rsidRPr="00B1075D">
              <w:t>N(20.2)</w:t>
            </w:r>
          </w:p>
        </w:tc>
        <w:tc>
          <w:tcPr>
            <w:tcW w:w="567" w:type="dxa"/>
          </w:tcPr>
          <w:p w14:paraId="14ABA4BD"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17DBAC59" w14:textId="77777777" w:rsidR="0056545C" w:rsidRPr="00B1075D" w:rsidRDefault="0056545C" w:rsidP="00B1075D">
            <w:pPr>
              <w:pStyle w:val="GOSTTablenorm"/>
            </w:pPr>
            <w:r w:rsidRPr="00B1075D">
              <w:t>Указываются итоговые объемы неиспользованных самостоятельно детализированных лимитов бюджетных обязательств на текущий финансовый год</w:t>
            </w:r>
          </w:p>
        </w:tc>
      </w:tr>
      <w:tr w:rsidR="0056545C" w:rsidRPr="008108A9" w14:paraId="588FF86D" w14:textId="77777777" w:rsidTr="0003762F">
        <w:trPr>
          <w:trHeight w:val="279"/>
        </w:trPr>
        <w:tc>
          <w:tcPr>
            <w:tcW w:w="1699" w:type="dxa"/>
          </w:tcPr>
          <w:p w14:paraId="0DFFECCA" w14:textId="77777777" w:rsidR="0056545C" w:rsidRPr="00B1075D" w:rsidRDefault="0056545C" w:rsidP="00B1075D">
            <w:pPr>
              <w:pStyle w:val="GOSTTablenorm"/>
            </w:pPr>
            <w:r w:rsidRPr="00B1075D">
              <w:t>Итого</w:t>
            </w:r>
          </w:p>
          <w:p w14:paraId="2E2BB78F" w14:textId="77777777" w:rsidR="0056545C" w:rsidRPr="00B1075D" w:rsidRDefault="0056545C" w:rsidP="00B1075D">
            <w:pPr>
              <w:pStyle w:val="GOSTTablenorm"/>
            </w:pPr>
            <w:r w:rsidRPr="00B1075D">
              <w:t>Сумма на плановый период ____ - ____ годов</w:t>
            </w:r>
          </w:p>
          <w:p w14:paraId="5E2DA8F0" w14:textId="77777777" w:rsidR="0056545C" w:rsidRPr="00B1075D" w:rsidRDefault="0056545C" w:rsidP="00B1075D">
            <w:pPr>
              <w:pStyle w:val="GOSTTablenorm"/>
            </w:pPr>
            <w:r w:rsidRPr="00B1075D">
              <w:t>первый год</w:t>
            </w:r>
          </w:p>
        </w:tc>
        <w:tc>
          <w:tcPr>
            <w:tcW w:w="1701" w:type="dxa"/>
          </w:tcPr>
          <w:p w14:paraId="18B6DDAD" w14:textId="77777777" w:rsidR="0056545C" w:rsidRPr="00B1075D" w:rsidRDefault="0056545C" w:rsidP="00B1075D">
            <w:pPr>
              <w:pStyle w:val="GOSTTablenorm"/>
            </w:pPr>
            <w:r w:rsidRPr="00B1075D">
              <w:t>R_G_S1_5_F_R4</w:t>
            </w:r>
          </w:p>
        </w:tc>
        <w:tc>
          <w:tcPr>
            <w:tcW w:w="567" w:type="dxa"/>
          </w:tcPr>
          <w:p w14:paraId="3A62EB33" w14:textId="77777777" w:rsidR="0056545C" w:rsidRPr="00B1075D" w:rsidRDefault="0056545C" w:rsidP="00B1075D">
            <w:pPr>
              <w:pStyle w:val="GOSTTablenorm"/>
            </w:pPr>
            <w:r w:rsidRPr="00B1075D">
              <w:t>П</w:t>
            </w:r>
          </w:p>
        </w:tc>
        <w:tc>
          <w:tcPr>
            <w:tcW w:w="1134" w:type="dxa"/>
          </w:tcPr>
          <w:p w14:paraId="7FE5C396" w14:textId="77777777" w:rsidR="0056545C" w:rsidRPr="00B1075D" w:rsidRDefault="0056545C" w:rsidP="00B1075D">
            <w:pPr>
              <w:pStyle w:val="GOSTTablenorm"/>
            </w:pPr>
            <w:r w:rsidRPr="00B1075D">
              <w:t>N(20.2)</w:t>
            </w:r>
          </w:p>
        </w:tc>
        <w:tc>
          <w:tcPr>
            <w:tcW w:w="567" w:type="dxa"/>
          </w:tcPr>
          <w:p w14:paraId="2C8D5D4F"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46417771" w14:textId="77777777" w:rsidR="0056545C" w:rsidRPr="00B1075D" w:rsidRDefault="0056545C" w:rsidP="00B1075D">
            <w:pPr>
              <w:pStyle w:val="GOSTTablenorm"/>
            </w:pPr>
            <w:r w:rsidRPr="00B1075D">
              <w:t>Указываются итоговые объемы неиспользованных самостоятельно детализированных лимитов бюджетных обязательств на первый год планового периода</w:t>
            </w:r>
          </w:p>
        </w:tc>
      </w:tr>
      <w:tr w:rsidR="0056545C" w:rsidRPr="008108A9" w14:paraId="536D6D11" w14:textId="77777777" w:rsidTr="0003762F">
        <w:trPr>
          <w:trHeight w:val="279"/>
        </w:trPr>
        <w:tc>
          <w:tcPr>
            <w:tcW w:w="1699" w:type="dxa"/>
          </w:tcPr>
          <w:p w14:paraId="263A474A" w14:textId="77777777" w:rsidR="0056545C" w:rsidRPr="00B1075D" w:rsidRDefault="0056545C" w:rsidP="00B1075D">
            <w:pPr>
              <w:pStyle w:val="GOSTTablenorm"/>
            </w:pPr>
            <w:r w:rsidRPr="00B1075D">
              <w:t>Итого</w:t>
            </w:r>
          </w:p>
          <w:p w14:paraId="24CDA59F" w14:textId="77777777" w:rsidR="0056545C" w:rsidRPr="00B1075D" w:rsidRDefault="0056545C" w:rsidP="00B1075D">
            <w:pPr>
              <w:pStyle w:val="GOSTTablenorm"/>
            </w:pPr>
            <w:r w:rsidRPr="00B1075D">
              <w:lastRenderedPageBreak/>
              <w:t>Сумма на плановый период ____ - ____ годов</w:t>
            </w:r>
          </w:p>
          <w:p w14:paraId="00578009" w14:textId="77777777" w:rsidR="0056545C" w:rsidRPr="00B1075D" w:rsidRDefault="0056545C" w:rsidP="00B1075D">
            <w:pPr>
              <w:pStyle w:val="GOSTTablenorm"/>
            </w:pPr>
            <w:r w:rsidRPr="00B1075D">
              <w:t>второй год</w:t>
            </w:r>
          </w:p>
        </w:tc>
        <w:tc>
          <w:tcPr>
            <w:tcW w:w="1701" w:type="dxa"/>
          </w:tcPr>
          <w:p w14:paraId="37D78062" w14:textId="77777777" w:rsidR="0056545C" w:rsidRPr="00B1075D" w:rsidRDefault="0056545C" w:rsidP="00B1075D">
            <w:pPr>
              <w:pStyle w:val="GOSTTablenorm"/>
            </w:pPr>
            <w:r w:rsidRPr="00B1075D">
              <w:lastRenderedPageBreak/>
              <w:t>R_G_S1_5_F_R5</w:t>
            </w:r>
          </w:p>
        </w:tc>
        <w:tc>
          <w:tcPr>
            <w:tcW w:w="567" w:type="dxa"/>
          </w:tcPr>
          <w:p w14:paraId="61650266" w14:textId="77777777" w:rsidR="0056545C" w:rsidRPr="00B1075D" w:rsidRDefault="0056545C" w:rsidP="00B1075D">
            <w:pPr>
              <w:pStyle w:val="GOSTTablenorm"/>
            </w:pPr>
            <w:r w:rsidRPr="00B1075D">
              <w:t>П</w:t>
            </w:r>
          </w:p>
        </w:tc>
        <w:tc>
          <w:tcPr>
            <w:tcW w:w="1134" w:type="dxa"/>
          </w:tcPr>
          <w:p w14:paraId="7B19E043" w14:textId="77777777" w:rsidR="0056545C" w:rsidRPr="00B1075D" w:rsidRDefault="0056545C" w:rsidP="00B1075D">
            <w:pPr>
              <w:pStyle w:val="GOSTTablenorm"/>
            </w:pPr>
            <w:r w:rsidRPr="00B1075D">
              <w:t>N(20.2)</w:t>
            </w:r>
          </w:p>
        </w:tc>
        <w:tc>
          <w:tcPr>
            <w:tcW w:w="567" w:type="dxa"/>
          </w:tcPr>
          <w:p w14:paraId="2ABD690C"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3F73AAD4" w14:textId="77777777" w:rsidR="0056545C" w:rsidRPr="00B1075D" w:rsidRDefault="0056545C" w:rsidP="00B1075D">
            <w:pPr>
              <w:pStyle w:val="GOSTTablenorm"/>
            </w:pPr>
            <w:r w:rsidRPr="00B1075D">
              <w:t xml:space="preserve">Указываются итоговые объемы неиспользованных самостоятельно </w:t>
            </w:r>
            <w:r w:rsidRPr="00B1075D">
              <w:lastRenderedPageBreak/>
              <w:t>детализированных лимитов бюджетных обязательств на первый год планового периода</w:t>
            </w:r>
          </w:p>
        </w:tc>
      </w:tr>
      <w:tr w:rsidR="0056545C" w:rsidRPr="008108A9" w14:paraId="41A4D91A" w14:textId="77777777" w:rsidTr="0003762F">
        <w:trPr>
          <w:trHeight w:val="279"/>
        </w:trPr>
        <w:tc>
          <w:tcPr>
            <w:tcW w:w="1699" w:type="dxa"/>
          </w:tcPr>
          <w:p w14:paraId="27FE0E27" w14:textId="77777777" w:rsidR="0056545C" w:rsidRPr="00B1075D" w:rsidRDefault="0056545C" w:rsidP="00B1075D">
            <w:pPr>
              <w:pStyle w:val="GOSTTablenorm"/>
            </w:pPr>
            <w:r w:rsidRPr="00B1075D">
              <w:lastRenderedPageBreak/>
              <w:t>Итого</w:t>
            </w:r>
          </w:p>
          <w:p w14:paraId="5871B400" w14:textId="77777777" w:rsidR="0056545C" w:rsidRPr="00B1075D" w:rsidRDefault="0056545C" w:rsidP="00B1075D">
            <w:pPr>
              <w:pStyle w:val="GOSTTablenorm"/>
            </w:pPr>
            <w:r w:rsidRPr="00B1075D">
              <w:t>Сумма на плановый период ____ - ____ годов</w:t>
            </w:r>
          </w:p>
          <w:p w14:paraId="1D1348EE" w14:textId="77777777" w:rsidR="0056545C" w:rsidRPr="00B1075D" w:rsidRDefault="0056545C" w:rsidP="00B1075D">
            <w:pPr>
              <w:pStyle w:val="GOSTTablenorm"/>
            </w:pPr>
            <w:r w:rsidRPr="00B1075D">
              <w:t>третий год</w:t>
            </w:r>
          </w:p>
        </w:tc>
        <w:tc>
          <w:tcPr>
            <w:tcW w:w="1701" w:type="dxa"/>
          </w:tcPr>
          <w:p w14:paraId="07E19FA4" w14:textId="77777777" w:rsidR="0056545C" w:rsidRPr="00B1075D" w:rsidRDefault="0056545C" w:rsidP="00B1075D">
            <w:pPr>
              <w:pStyle w:val="GOSTTablenorm"/>
            </w:pPr>
            <w:r w:rsidRPr="00B1075D">
              <w:t>R_G_S1_5_F_R5_2</w:t>
            </w:r>
          </w:p>
        </w:tc>
        <w:tc>
          <w:tcPr>
            <w:tcW w:w="567" w:type="dxa"/>
          </w:tcPr>
          <w:p w14:paraId="75B60D7F" w14:textId="77777777" w:rsidR="0056545C" w:rsidRPr="00B1075D" w:rsidRDefault="0056545C" w:rsidP="00B1075D">
            <w:pPr>
              <w:pStyle w:val="GOSTTablenorm"/>
            </w:pPr>
            <w:r w:rsidRPr="00B1075D">
              <w:t>П</w:t>
            </w:r>
          </w:p>
        </w:tc>
        <w:tc>
          <w:tcPr>
            <w:tcW w:w="1134" w:type="dxa"/>
          </w:tcPr>
          <w:p w14:paraId="6430C6CF" w14:textId="77777777" w:rsidR="0056545C" w:rsidRPr="00B1075D" w:rsidRDefault="0056545C" w:rsidP="00B1075D">
            <w:pPr>
              <w:pStyle w:val="GOSTTablenorm"/>
            </w:pPr>
            <w:r w:rsidRPr="00B1075D">
              <w:t>N(20.2)</w:t>
            </w:r>
          </w:p>
        </w:tc>
        <w:tc>
          <w:tcPr>
            <w:tcW w:w="567" w:type="dxa"/>
          </w:tcPr>
          <w:p w14:paraId="3E47CED6"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3D6C733" w14:textId="77777777" w:rsidR="0056545C" w:rsidRPr="00B1075D" w:rsidRDefault="0056545C" w:rsidP="00B1075D">
            <w:pPr>
              <w:pStyle w:val="GOSTTablenorm"/>
            </w:pPr>
            <w:r w:rsidRPr="00B1075D">
              <w:t>Указываются итоговые объемы неиспользованных самостоятельно детализированных лимитов бюджетных обязательств на третий год планового периода</w:t>
            </w:r>
          </w:p>
        </w:tc>
      </w:tr>
      <w:tr w:rsidR="0056545C" w:rsidRPr="008108A9" w14:paraId="11C5EAB9" w14:textId="77777777" w:rsidTr="0003762F">
        <w:trPr>
          <w:trHeight w:val="279"/>
        </w:trPr>
        <w:tc>
          <w:tcPr>
            <w:tcW w:w="9628" w:type="dxa"/>
            <w:gridSpan w:val="6"/>
          </w:tcPr>
          <w:p w14:paraId="6C2991A9" w14:textId="77777777" w:rsidR="0056545C" w:rsidRPr="008108A9" w:rsidRDefault="0056545C" w:rsidP="0056545C">
            <w:pPr>
              <w:pStyle w:val="GOSTTablenorm"/>
            </w:pPr>
            <w:r w:rsidRPr="008108A9">
              <w:rPr>
                <w:b/>
              </w:rPr>
              <w:t>2.Операции с бюджетными средствами</w:t>
            </w:r>
          </w:p>
        </w:tc>
      </w:tr>
      <w:tr w:rsidR="0056545C" w:rsidRPr="008108A9" w14:paraId="1F9511CD" w14:textId="77777777" w:rsidTr="0003762F">
        <w:trPr>
          <w:trHeight w:val="279"/>
        </w:trPr>
        <w:tc>
          <w:tcPr>
            <w:tcW w:w="9628" w:type="dxa"/>
            <w:gridSpan w:val="6"/>
          </w:tcPr>
          <w:p w14:paraId="70CA6517" w14:textId="77777777" w:rsidR="0056545C" w:rsidRPr="008108A9" w:rsidRDefault="0056545C" w:rsidP="0056545C">
            <w:pPr>
              <w:pStyle w:val="GOSTTablenorm"/>
            </w:pPr>
            <w:r w:rsidRPr="008108A9">
              <w:rPr>
                <w:b/>
              </w:rPr>
              <w:t>2.1. Операции с бюджетными средствами</w:t>
            </w:r>
          </w:p>
        </w:tc>
      </w:tr>
      <w:tr w:rsidR="0056545C" w:rsidRPr="008108A9" w14:paraId="2197F2E0" w14:textId="77777777" w:rsidTr="0003762F">
        <w:trPr>
          <w:trHeight w:val="279"/>
        </w:trPr>
        <w:tc>
          <w:tcPr>
            <w:tcW w:w="1699" w:type="dxa"/>
          </w:tcPr>
          <w:p w14:paraId="34D8B56C" w14:textId="77777777" w:rsidR="0056545C" w:rsidRPr="00B1075D" w:rsidRDefault="0056545C" w:rsidP="00B1075D">
            <w:pPr>
              <w:pStyle w:val="GOSTTablenorm"/>
            </w:pPr>
            <w:r w:rsidRPr="00B1075D">
              <w:t>Операции с бюджетными средствами</w:t>
            </w:r>
          </w:p>
        </w:tc>
        <w:tc>
          <w:tcPr>
            <w:tcW w:w="1701" w:type="dxa"/>
          </w:tcPr>
          <w:p w14:paraId="78B4C2CD" w14:textId="77777777" w:rsidR="0056545C" w:rsidRPr="00B1075D" w:rsidRDefault="0056545C" w:rsidP="00B1075D">
            <w:pPr>
              <w:pStyle w:val="GOSTTablenorm"/>
            </w:pPr>
            <w:r w:rsidRPr="00B1075D">
              <w:t>R_786_G_S2_1_D</w:t>
            </w:r>
          </w:p>
        </w:tc>
        <w:tc>
          <w:tcPr>
            <w:tcW w:w="567" w:type="dxa"/>
          </w:tcPr>
          <w:p w14:paraId="49A2391E" w14:textId="77777777" w:rsidR="0056545C" w:rsidRPr="00B1075D" w:rsidRDefault="0056545C" w:rsidP="00B1075D">
            <w:pPr>
              <w:pStyle w:val="GOSTTablenorm"/>
            </w:pPr>
            <w:r w:rsidRPr="00B1075D">
              <w:t>C</w:t>
            </w:r>
          </w:p>
        </w:tc>
        <w:tc>
          <w:tcPr>
            <w:tcW w:w="1134" w:type="dxa"/>
          </w:tcPr>
          <w:p w14:paraId="6F761D78" w14:textId="77777777" w:rsidR="0056545C" w:rsidRPr="00B1075D" w:rsidRDefault="0056545C" w:rsidP="00B1075D">
            <w:pPr>
              <w:pStyle w:val="GOSTTablenorm"/>
            </w:pPr>
            <w:r w:rsidRPr="00B1075D">
              <w:t>tR_786_G_S2_1_D</w:t>
            </w:r>
          </w:p>
        </w:tc>
        <w:tc>
          <w:tcPr>
            <w:tcW w:w="567" w:type="dxa"/>
          </w:tcPr>
          <w:p w14:paraId="2155822D"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86FBC4E" w14:textId="35EE310E" w:rsidR="0056545C" w:rsidRPr="00B1075D" w:rsidRDefault="0056545C" w:rsidP="00B1075D">
            <w:pPr>
              <w:pStyle w:val="GOSTTablenorm"/>
            </w:pPr>
            <w:r w:rsidRPr="00B1075D">
              <w:t xml:space="preserve">Состав элемента представлен в таблице </w:t>
            </w:r>
            <w:r w:rsidRPr="00B1075D">
              <w:fldChar w:fldCharType="begin"/>
            </w:r>
            <w:r w:rsidRPr="00B1075D">
              <w:instrText xml:space="preserve"> REF _Ref22906646 \h  \* MERGEFORMAT </w:instrText>
            </w:r>
            <w:r w:rsidRPr="00B1075D">
              <w:fldChar w:fldCharType="separate"/>
            </w:r>
            <w:r w:rsidR="00306405">
              <w:t>404</w:t>
            </w:r>
            <w:r w:rsidRPr="00B1075D">
              <w:fldChar w:fldCharType="end"/>
            </w:r>
          </w:p>
        </w:tc>
      </w:tr>
      <w:tr w:rsidR="0056545C" w:rsidRPr="008108A9" w14:paraId="3AD5C3CD" w14:textId="77777777" w:rsidTr="0003762F">
        <w:trPr>
          <w:trHeight w:val="279"/>
        </w:trPr>
        <w:tc>
          <w:tcPr>
            <w:tcW w:w="1699" w:type="dxa"/>
          </w:tcPr>
          <w:p w14:paraId="5D4D3C7C" w14:textId="77777777" w:rsidR="0056545C" w:rsidRPr="00B1075D" w:rsidRDefault="0056545C" w:rsidP="00B1075D">
            <w:pPr>
              <w:pStyle w:val="GOSTTablenorm"/>
            </w:pPr>
            <w:r w:rsidRPr="00B1075D">
              <w:t>Итого</w:t>
            </w:r>
          </w:p>
          <w:p w14:paraId="77165B54" w14:textId="77777777" w:rsidR="0056545C" w:rsidRPr="00B1075D" w:rsidRDefault="0056545C" w:rsidP="00B1075D">
            <w:pPr>
              <w:pStyle w:val="GOSTTablenorm"/>
            </w:pPr>
            <w:r w:rsidRPr="00B1075D">
              <w:t>Бюджетные обязательства</w:t>
            </w:r>
          </w:p>
          <w:p w14:paraId="2FBA9024" w14:textId="77777777" w:rsidR="0056545C" w:rsidRPr="00B1075D" w:rsidRDefault="0056545C" w:rsidP="00B1075D">
            <w:pPr>
              <w:pStyle w:val="GOSTTablenorm"/>
            </w:pPr>
            <w:r w:rsidRPr="00B1075D">
              <w:t xml:space="preserve"> на ____</w:t>
            </w:r>
          </w:p>
          <w:p w14:paraId="23387AD7" w14:textId="77777777" w:rsidR="0056545C" w:rsidRPr="00B1075D" w:rsidRDefault="0056545C" w:rsidP="00B1075D">
            <w:pPr>
              <w:pStyle w:val="GOSTTablenorm"/>
            </w:pPr>
            <w:r w:rsidRPr="00B1075D">
              <w:t>текущий финансовый год</w:t>
            </w:r>
          </w:p>
        </w:tc>
        <w:tc>
          <w:tcPr>
            <w:tcW w:w="1701" w:type="dxa"/>
          </w:tcPr>
          <w:p w14:paraId="48CD41B4" w14:textId="77777777" w:rsidR="0056545C" w:rsidRPr="00B1075D" w:rsidRDefault="0056545C" w:rsidP="00B1075D">
            <w:pPr>
              <w:pStyle w:val="GOSTTablenorm"/>
            </w:pPr>
            <w:r w:rsidRPr="00B1075D">
              <w:t>R_G_S2_1_F_R3</w:t>
            </w:r>
          </w:p>
        </w:tc>
        <w:tc>
          <w:tcPr>
            <w:tcW w:w="567" w:type="dxa"/>
          </w:tcPr>
          <w:p w14:paraId="055E67B1" w14:textId="77777777" w:rsidR="0056545C" w:rsidRPr="00B1075D" w:rsidRDefault="0056545C" w:rsidP="00B1075D">
            <w:pPr>
              <w:pStyle w:val="GOSTTablenorm"/>
            </w:pPr>
            <w:r w:rsidRPr="00B1075D">
              <w:t>П</w:t>
            </w:r>
          </w:p>
        </w:tc>
        <w:tc>
          <w:tcPr>
            <w:tcW w:w="1134" w:type="dxa"/>
          </w:tcPr>
          <w:p w14:paraId="11BCA7DA" w14:textId="77777777" w:rsidR="0056545C" w:rsidRPr="00B1075D" w:rsidRDefault="0056545C" w:rsidP="00B1075D">
            <w:pPr>
              <w:pStyle w:val="GOSTTablenorm"/>
            </w:pPr>
            <w:r w:rsidRPr="00B1075D">
              <w:t>N(20.2)</w:t>
            </w:r>
          </w:p>
        </w:tc>
        <w:tc>
          <w:tcPr>
            <w:tcW w:w="567" w:type="dxa"/>
          </w:tcPr>
          <w:p w14:paraId="0D8012AA"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0558CDA4" w14:textId="77777777" w:rsidR="0056545C" w:rsidRPr="00B1075D" w:rsidRDefault="0056545C" w:rsidP="00B1075D">
            <w:pPr>
              <w:pStyle w:val="GOSTTablenorm"/>
            </w:pPr>
            <w:r w:rsidRPr="00B1075D">
              <w:t>Указываются итоговые объемы бюджетных обязательств на текущий финансовый год</w:t>
            </w:r>
          </w:p>
        </w:tc>
      </w:tr>
      <w:tr w:rsidR="0056545C" w:rsidRPr="008108A9" w14:paraId="4D59E118" w14:textId="77777777" w:rsidTr="0003762F">
        <w:trPr>
          <w:trHeight w:val="279"/>
        </w:trPr>
        <w:tc>
          <w:tcPr>
            <w:tcW w:w="1699" w:type="dxa"/>
          </w:tcPr>
          <w:p w14:paraId="35C5644B" w14:textId="77777777" w:rsidR="0056545C" w:rsidRPr="00B1075D" w:rsidRDefault="0056545C" w:rsidP="00B1075D">
            <w:pPr>
              <w:pStyle w:val="GOSTTablenorm"/>
            </w:pPr>
            <w:r w:rsidRPr="00B1075D">
              <w:t>Итого Бюджетные обязательства</w:t>
            </w:r>
          </w:p>
          <w:p w14:paraId="70A55C66" w14:textId="77777777" w:rsidR="0056545C" w:rsidRPr="00B1075D" w:rsidRDefault="0056545C" w:rsidP="00B1075D">
            <w:pPr>
              <w:pStyle w:val="GOSTTablenorm"/>
            </w:pPr>
            <w:r w:rsidRPr="00B1075D">
              <w:t xml:space="preserve"> на плановый период ____ - ____ годов</w:t>
            </w:r>
          </w:p>
          <w:p w14:paraId="12D69604" w14:textId="77777777" w:rsidR="0056545C" w:rsidRPr="00B1075D" w:rsidRDefault="0056545C" w:rsidP="00B1075D">
            <w:pPr>
              <w:pStyle w:val="GOSTTablenorm"/>
            </w:pPr>
            <w:r w:rsidRPr="00B1075D">
              <w:t>первый год</w:t>
            </w:r>
          </w:p>
        </w:tc>
        <w:tc>
          <w:tcPr>
            <w:tcW w:w="1701" w:type="dxa"/>
          </w:tcPr>
          <w:p w14:paraId="4D45CCBA" w14:textId="77777777" w:rsidR="0056545C" w:rsidRPr="00B1075D" w:rsidRDefault="0056545C" w:rsidP="00B1075D">
            <w:pPr>
              <w:pStyle w:val="GOSTTablenorm"/>
            </w:pPr>
            <w:r w:rsidRPr="00B1075D">
              <w:t>R_G_S2_1_F_R4</w:t>
            </w:r>
          </w:p>
        </w:tc>
        <w:tc>
          <w:tcPr>
            <w:tcW w:w="567" w:type="dxa"/>
          </w:tcPr>
          <w:p w14:paraId="09CBDB08" w14:textId="77777777" w:rsidR="0056545C" w:rsidRPr="00B1075D" w:rsidRDefault="0056545C" w:rsidP="00B1075D">
            <w:pPr>
              <w:pStyle w:val="GOSTTablenorm"/>
            </w:pPr>
            <w:r w:rsidRPr="00B1075D">
              <w:t>П</w:t>
            </w:r>
          </w:p>
        </w:tc>
        <w:tc>
          <w:tcPr>
            <w:tcW w:w="1134" w:type="dxa"/>
          </w:tcPr>
          <w:p w14:paraId="6C9E851D" w14:textId="77777777" w:rsidR="0056545C" w:rsidRPr="00B1075D" w:rsidRDefault="0056545C" w:rsidP="00B1075D">
            <w:pPr>
              <w:pStyle w:val="GOSTTablenorm"/>
            </w:pPr>
            <w:r w:rsidRPr="00B1075D">
              <w:t>N(20.2)</w:t>
            </w:r>
          </w:p>
        </w:tc>
        <w:tc>
          <w:tcPr>
            <w:tcW w:w="567" w:type="dxa"/>
          </w:tcPr>
          <w:p w14:paraId="1865A71E"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0EC8EDDD" w14:textId="77777777" w:rsidR="0056545C" w:rsidRPr="00B1075D" w:rsidRDefault="0056545C" w:rsidP="00B1075D">
            <w:pPr>
              <w:pStyle w:val="GOSTTablenorm"/>
            </w:pPr>
            <w:r w:rsidRPr="00B1075D">
              <w:t>Указываются итоговые объемы бюджетных обязательств на первый год планового периода</w:t>
            </w:r>
          </w:p>
        </w:tc>
      </w:tr>
      <w:tr w:rsidR="0056545C" w:rsidRPr="008108A9" w14:paraId="7843D406" w14:textId="77777777" w:rsidTr="0003762F">
        <w:trPr>
          <w:trHeight w:val="279"/>
        </w:trPr>
        <w:tc>
          <w:tcPr>
            <w:tcW w:w="1699" w:type="dxa"/>
          </w:tcPr>
          <w:p w14:paraId="0C1D3D33" w14:textId="77777777" w:rsidR="0056545C" w:rsidRPr="00B1075D" w:rsidRDefault="0056545C" w:rsidP="00B1075D">
            <w:pPr>
              <w:pStyle w:val="GOSTTablenorm"/>
            </w:pPr>
            <w:r w:rsidRPr="00B1075D">
              <w:t>Итого</w:t>
            </w:r>
          </w:p>
          <w:p w14:paraId="58C17B15" w14:textId="77777777" w:rsidR="0056545C" w:rsidRPr="00B1075D" w:rsidRDefault="0056545C" w:rsidP="00B1075D">
            <w:pPr>
              <w:pStyle w:val="GOSTTablenorm"/>
            </w:pPr>
            <w:r w:rsidRPr="00B1075D">
              <w:t>Бюджетные обязательства</w:t>
            </w:r>
          </w:p>
          <w:p w14:paraId="119BBF41" w14:textId="77777777" w:rsidR="0056545C" w:rsidRPr="00B1075D" w:rsidRDefault="0056545C" w:rsidP="00B1075D">
            <w:pPr>
              <w:pStyle w:val="GOSTTablenorm"/>
            </w:pPr>
            <w:r w:rsidRPr="00B1075D">
              <w:t xml:space="preserve"> на плановый период ____ - ____ годов</w:t>
            </w:r>
          </w:p>
          <w:p w14:paraId="1F04E64D" w14:textId="77777777" w:rsidR="0056545C" w:rsidRPr="00B1075D" w:rsidRDefault="0056545C" w:rsidP="00B1075D">
            <w:pPr>
              <w:pStyle w:val="GOSTTablenorm"/>
            </w:pPr>
            <w:r w:rsidRPr="00B1075D">
              <w:t>второй год</w:t>
            </w:r>
          </w:p>
        </w:tc>
        <w:tc>
          <w:tcPr>
            <w:tcW w:w="1701" w:type="dxa"/>
          </w:tcPr>
          <w:p w14:paraId="1A03C89B" w14:textId="77777777" w:rsidR="0056545C" w:rsidRPr="00B1075D" w:rsidRDefault="0056545C" w:rsidP="00B1075D">
            <w:pPr>
              <w:pStyle w:val="GOSTTablenorm"/>
            </w:pPr>
            <w:r w:rsidRPr="00B1075D">
              <w:t>R_G_S2_1_F_R5</w:t>
            </w:r>
          </w:p>
        </w:tc>
        <w:tc>
          <w:tcPr>
            <w:tcW w:w="567" w:type="dxa"/>
          </w:tcPr>
          <w:p w14:paraId="1E33915E" w14:textId="77777777" w:rsidR="0056545C" w:rsidRPr="00B1075D" w:rsidRDefault="0056545C" w:rsidP="00B1075D">
            <w:pPr>
              <w:pStyle w:val="GOSTTablenorm"/>
            </w:pPr>
            <w:r w:rsidRPr="00B1075D">
              <w:t>П</w:t>
            </w:r>
          </w:p>
        </w:tc>
        <w:tc>
          <w:tcPr>
            <w:tcW w:w="1134" w:type="dxa"/>
          </w:tcPr>
          <w:p w14:paraId="3B5C7952" w14:textId="77777777" w:rsidR="0056545C" w:rsidRPr="00B1075D" w:rsidRDefault="0056545C" w:rsidP="00B1075D">
            <w:pPr>
              <w:pStyle w:val="GOSTTablenorm"/>
            </w:pPr>
            <w:r w:rsidRPr="00B1075D">
              <w:t>N(20.2)</w:t>
            </w:r>
          </w:p>
        </w:tc>
        <w:tc>
          <w:tcPr>
            <w:tcW w:w="567" w:type="dxa"/>
          </w:tcPr>
          <w:p w14:paraId="65A72524"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5848B490" w14:textId="77777777" w:rsidR="0056545C" w:rsidRPr="00B1075D" w:rsidRDefault="0056545C" w:rsidP="00B1075D">
            <w:pPr>
              <w:pStyle w:val="GOSTTablenorm"/>
            </w:pPr>
            <w:r w:rsidRPr="00B1075D">
              <w:t>Указываются итоговые объемы бюджетных обязательств на второй год планового периода</w:t>
            </w:r>
          </w:p>
        </w:tc>
      </w:tr>
      <w:tr w:rsidR="0056545C" w:rsidRPr="008108A9" w14:paraId="257818C9" w14:textId="77777777" w:rsidTr="0003762F">
        <w:trPr>
          <w:trHeight w:val="279"/>
        </w:trPr>
        <w:tc>
          <w:tcPr>
            <w:tcW w:w="1699" w:type="dxa"/>
          </w:tcPr>
          <w:p w14:paraId="5D29D09B" w14:textId="77777777" w:rsidR="0056545C" w:rsidRPr="00B1075D" w:rsidRDefault="0056545C" w:rsidP="00B1075D">
            <w:pPr>
              <w:pStyle w:val="GOSTTablenorm"/>
            </w:pPr>
            <w:r w:rsidRPr="00B1075D">
              <w:t>Итого</w:t>
            </w:r>
          </w:p>
          <w:p w14:paraId="2834AFD7" w14:textId="77777777" w:rsidR="0056545C" w:rsidRPr="00B1075D" w:rsidRDefault="0056545C" w:rsidP="00B1075D">
            <w:pPr>
              <w:pStyle w:val="GOSTTablenorm"/>
            </w:pPr>
            <w:r w:rsidRPr="00B1075D">
              <w:t>Бюджетные обязательства</w:t>
            </w:r>
          </w:p>
          <w:p w14:paraId="084A834E" w14:textId="77777777" w:rsidR="0056545C" w:rsidRPr="00B1075D" w:rsidRDefault="0056545C" w:rsidP="00B1075D">
            <w:pPr>
              <w:pStyle w:val="GOSTTablenorm"/>
            </w:pPr>
            <w:r w:rsidRPr="00B1075D">
              <w:t xml:space="preserve"> на плановый период ____ - ____ годов</w:t>
            </w:r>
          </w:p>
          <w:p w14:paraId="2D9C03A8" w14:textId="77777777" w:rsidR="0056545C" w:rsidRPr="00B1075D" w:rsidRDefault="0056545C" w:rsidP="00B1075D">
            <w:pPr>
              <w:pStyle w:val="GOSTTablenorm"/>
            </w:pPr>
            <w:r w:rsidRPr="00B1075D">
              <w:t>третий год</w:t>
            </w:r>
          </w:p>
        </w:tc>
        <w:tc>
          <w:tcPr>
            <w:tcW w:w="1701" w:type="dxa"/>
          </w:tcPr>
          <w:p w14:paraId="5544FFF9" w14:textId="77777777" w:rsidR="0056545C" w:rsidRPr="00B1075D" w:rsidRDefault="0056545C" w:rsidP="00B1075D">
            <w:pPr>
              <w:pStyle w:val="GOSTTablenorm"/>
            </w:pPr>
            <w:r w:rsidRPr="00B1075D">
              <w:t>R_G_S2_1_F_R5_2</w:t>
            </w:r>
          </w:p>
        </w:tc>
        <w:tc>
          <w:tcPr>
            <w:tcW w:w="567" w:type="dxa"/>
          </w:tcPr>
          <w:p w14:paraId="531CD949" w14:textId="77777777" w:rsidR="0056545C" w:rsidRPr="00B1075D" w:rsidRDefault="0056545C" w:rsidP="00B1075D">
            <w:pPr>
              <w:pStyle w:val="GOSTTablenorm"/>
            </w:pPr>
            <w:r w:rsidRPr="00B1075D">
              <w:t>П</w:t>
            </w:r>
          </w:p>
        </w:tc>
        <w:tc>
          <w:tcPr>
            <w:tcW w:w="1134" w:type="dxa"/>
          </w:tcPr>
          <w:p w14:paraId="14C89998" w14:textId="77777777" w:rsidR="0056545C" w:rsidRPr="00B1075D" w:rsidRDefault="0056545C" w:rsidP="00B1075D">
            <w:pPr>
              <w:pStyle w:val="GOSTTablenorm"/>
            </w:pPr>
            <w:r w:rsidRPr="00B1075D">
              <w:t>N(20.2)</w:t>
            </w:r>
          </w:p>
        </w:tc>
        <w:tc>
          <w:tcPr>
            <w:tcW w:w="567" w:type="dxa"/>
          </w:tcPr>
          <w:p w14:paraId="6EB9080D"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4B76BE87" w14:textId="77777777" w:rsidR="0056545C" w:rsidRPr="00B1075D" w:rsidRDefault="0056545C" w:rsidP="00B1075D">
            <w:pPr>
              <w:pStyle w:val="GOSTTablenorm"/>
            </w:pPr>
            <w:r w:rsidRPr="00B1075D">
              <w:t>Указываются итоговые объемы бюджетных обязательств на третий год планового периода</w:t>
            </w:r>
          </w:p>
        </w:tc>
      </w:tr>
      <w:tr w:rsidR="0056545C" w:rsidRPr="008108A9" w14:paraId="7A496B8F" w14:textId="77777777" w:rsidTr="0003762F">
        <w:trPr>
          <w:trHeight w:val="279"/>
        </w:trPr>
        <w:tc>
          <w:tcPr>
            <w:tcW w:w="1699" w:type="dxa"/>
          </w:tcPr>
          <w:p w14:paraId="0B5BA566" w14:textId="77777777" w:rsidR="0056545C" w:rsidRPr="00B1075D" w:rsidRDefault="0056545C" w:rsidP="00B1075D">
            <w:pPr>
              <w:pStyle w:val="GOSTTablenorm"/>
            </w:pPr>
            <w:r w:rsidRPr="00B1075D">
              <w:lastRenderedPageBreak/>
              <w:t>Итого</w:t>
            </w:r>
          </w:p>
          <w:p w14:paraId="55E4ED61" w14:textId="77777777" w:rsidR="0056545C" w:rsidRPr="00B1075D" w:rsidRDefault="0056545C" w:rsidP="00B1075D">
            <w:pPr>
              <w:pStyle w:val="GOSTTablenorm"/>
            </w:pPr>
            <w:r w:rsidRPr="00B1075D">
              <w:t>Денежные обязательства</w:t>
            </w:r>
          </w:p>
          <w:p w14:paraId="4A738C56" w14:textId="77777777" w:rsidR="0056545C" w:rsidRPr="00B1075D" w:rsidRDefault="0056545C" w:rsidP="00B1075D">
            <w:pPr>
              <w:pStyle w:val="GOSTTablenorm"/>
            </w:pPr>
            <w:r w:rsidRPr="00B1075D">
              <w:t xml:space="preserve"> на ____</w:t>
            </w:r>
          </w:p>
          <w:p w14:paraId="4DDBA0E0" w14:textId="77777777" w:rsidR="0056545C" w:rsidRPr="00B1075D" w:rsidRDefault="0056545C" w:rsidP="00B1075D">
            <w:pPr>
              <w:pStyle w:val="GOSTTablenorm"/>
            </w:pPr>
            <w:r w:rsidRPr="00B1075D">
              <w:t>текущий финансовый</w:t>
            </w:r>
          </w:p>
        </w:tc>
        <w:tc>
          <w:tcPr>
            <w:tcW w:w="1701" w:type="dxa"/>
          </w:tcPr>
          <w:p w14:paraId="7DB77ED9" w14:textId="77777777" w:rsidR="0056545C" w:rsidRPr="00B1075D" w:rsidRDefault="0056545C" w:rsidP="00B1075D">
            <w:pPr>
              <w:pStyle w:val="GOSTTablenorm"/>
            </w:pPr>
            <w:r w:rsidRPr="00B1075D">
              <w:t>R_G_S2_1_F_R6</w:t>
            </w:r>
          </w:p>
        </w:tc>
        <w:tc>
          <w:tcPr>
            <w:tcW w:w="567" w:type="dxa"/>
          </w:tcPr>
          <w:p w14:paraId="038A43FF" w14:textId="77777777" w:rsidR="0056545C" w:rsidRPr="00B1075D" w:rsidRDefault="0056545C" w:rsidP="00B1075D">
            <w:pPr>
              <w:pStyle w:val="GOSTTablenorm"/>
            </w:pPr>
            <w:r w:rsidRPr="00B1075D">
              <w:t>П</w:t>
            </w:r>
          </w:p>
        </w:tc>
        <w:tc>
          <w:tcPr>
            <w:tcW w:w="1134" w:type="dxa"/>
          </w:tcPr>
          <w:p w14:paraId="6A5F362C" w14:textId="77777777" w:rsidR="0056545C" w:rsidRPr="00B1075D" w:rsidRDefault="0056545C" w:rsidP="00B1075D">
            <w:pPr>
              <w:pStyle w:val="GOSTTablenorm"/>
            </w:pPr>
            <w:r w:rsidRPr="00B1075D">
              <w:t>N(20.2)</w:t>
            </w:r>
          </w:p>
        </w:tc>
        <w:tc>
          <w:tcPr>
            <w:tcW w:w="567" w:type="dxa"/>
          </w:tcPr>
          <w:p w14:paraId="61AE1A16"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F2BB19B" w14:textId="77777777" w:rsidR="0056545C" w:rsidRPr="00B1075D" w:rsidRDefault="0056545C" w:rsidP="00B1075D">
            <w:pPr>
              <w:pStyle w:val="GOSTTablenorm"/>
            </w:pPr>
            <w:r w:rsidRPr="00B1075D">
              <w:t>Указываются итоговые объемы денежных обязательств на текущий финансовый год</w:t>
            </w:r>
          </w:p>
        </w:tc>
      </w:tr>
      <w:tr w:rsidR="0056545C" w:rsidRPr="008108A9" w14:paraId="63FC72DB" w14:textId="77777777" w:rsidTr="0003762F">
        <w:trPr>
          <w:trHeight w:val="279"/>
        </w:trPr>
        <w:tc>
          <w:tcPr>
            <w:tcW w:w="1699" w:type="dxa"/>
          </w:tcPr>
          <w:p w14:paraId="6DB04EA6" w14:textId="77777777" w:rsidR="0056545C" w:rsidRPr="00B1075D" w:rsidRDefault="0056545C" w:rsidP="00B1075D">
            <w:pPr>
              <w:pStyle w:val="GOSTTablenorm"/>
            </w:pPr>
            <w:r w:rsidRPr="00B1075D">
              <w:t>Итого</w:t>
            </w:r>
          </w:p>
          <w:p w14:paraId="1FC62055" w14:textId="77777777" w:rsidR="0056545C" w:rsidRPr="00B1075D" w:rsidRDefault="0056545C" w:rsidP="00B1075D">
            <w:pPr>
              <w:pStyle w:val="GOSTTablenorm"/>
            </w:pPr>
            <w:r w:rsidRPr="00B1075D">
              <w:t>Поступления</w:t>
            </w:r>
          </w:p>
          <w:p w14:paraId="0ED31142" w14:textId="77777777" w:rsidR="0056545C" w:rsidRPr="00B1075D" w:rsidRDefault="0056545C" w:rsidP="00B1075D">
            <w:pPr>
              <w:pStyle w:val="GOSTTablenorm"/>
            </w:pPr>
            <w:r w:rsidRPr="00B1075D">
              <w:t>всего</w:t>
            </w:r>
          </w:p>
        </w:tc>
        <w:tc>
          <w:tcPr>
            <w:tcW w:w="1701" w:type="dxa"/>
          </w:tcPr>
          <w:p w14:paraId="5249C32D" w14:textId="77777777" w:rsidR="0056545C" w:rsidRPr="00B1075D" w:rsidRDefault="0056545C" w:rsidP="00B1075D">
            <w:pPr>
              <w:pStyle w:val="GOSTTablenorm"/>
            </w:pPr>
            <w:r w:rsidRPr="00B1075D">
              <w:t>R_G_S2_1_F_R7</w:t>
            </w:r>
          </w:p>
        </w:tc>
        <w:tc>
          <w:tcPr>
            <w:tcW w:w="567" w:type="dxa"/>
          </w:tcPr>
          <w:p w14:paraId="72D18A02" w14:textId="77777777" w:rsidR="0056545C" w:rsidRPr="00B1075D" w:rsidRDefault="0056545C" w:rsidP="00B1075D">
            <w:pPr>
              <w:pStyle w:val="GOSTTablenorm"/>
            </w:pPr>
            <w:r w:rsidRPr="00B1075D">
              <w:t>П</w:t>
            </w:r>
          </w:p>
        </w:tc>
        <w:tc>
          <w:tcPr>
            <w:tcW w:w="1134" w:type="dxa"/>
          </w:tcPr>
          <w:p w14:paraId="6BA867CF" w14:textId="77777777" w:rsidR="0056545C" w:rsidRPr="00B1075D" w:rsidRDefault="0056545C" w:rsidP="00B1075D">
            <w:pPr>
              <w:pStyle w:val="GOSTTablenorm"/>
            </w:pPr>
            <w:r w:rsidRPr="00B1075D">
              <w:t>N(20.2)</w:t>
            </w:r>
          </w:p>
        </w:tc>
        <w:tc>
          <w:tcPr>
            <w:tcW w:w="567" w:type="dxa"/>
          </w:tcPr>
          <w:p w14:paraId="36A35E6B"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346A1034" w14:textId="77777777" w:rsidR="0056545C" w:rsidRPr="00B1075D" w:rsidRDefault="0056545C" w:rsidP="00B1075D">
            <w:pPr>
              <w:pStyle w:val="GOSTTablenorm"/>
            </w:pPr>
            <w:r w:rsidRPr="00B1075D">
              <w:t>Указываются итоговые объемы поступлений</w:t>
            </w:r>
          </w:p>
        </w:tc>
      </w:tr>
      <w:tr w:rsidR="0056545C" w:rsidRPr="008108A9" w14:paraId="18846440" w14:textId="77777777" w:rsidTr="0003762F">
        <w:trPr>
          <w:trHeight w:val="279"/>
        </w:trPr>
        <w:tc>
          <w:tcPr>
            <w:tcW w:w="1699" w:type="dxa"/>
          </w:tcPr>
          <w:p w14:paraId="66CF1ED6" w14:textId="77777777" w:rsidR="0056545C" w:rsidRPr="00B1075D" w:rsidRDefault="0056545C" w:rsidP="00B1075D">
            <w:pPr>
              <w:pStyle w:val="GOSTTablenorm"/>
            </w:pPr>
            <w:r w:rsidRPr="00B1075D">
              <w:t>Итого</w:t>
            </w:r>
          </w:p>
          <w:p w14:paraId="32DEEB6F" w14:textId="77777777" w:rsidR="0056545C" w:rsidRPr="00B1075D" w:rsidRDefault="0056545C" w:rsidP="00B1075D">
            <w:pPr>
              <w:pStyle w:val="GOSTTablenorm"/>
            </w:pPr>
            <w:r w:rsidRPr="00B1075D">
              <w:t>Поступления</w:t>
            </w:r>
          </w:p>
          <w:p w14:paraId="2CFAC62F" w14:textId="77777777" w:rsidR="0056545C" w:rsidRPr="00B1075D" w:rsidRDefault="0056545C" w:rsidP="00B1075D">
            <w:pPr>
              <w:pStyle w:val="GOSTTablenorm"/>
            </w:pPr>
            <w:r w:rsidRPr="00B1075D">
              <w:t>в том числе с банковского счета ПБС</w:t>
            </w:r>
          </w:p>
        </w:tc>
        <w:tc>
          <w:tcPr>
            <w:tcW w:w="1701" w:type="dxa"/>
          </w:tcPr>
          <w:p w14:paraId="2B91D024" w14:textId="77777777" w:rsidR="0056545C" w:rsidRPr="00B1075D" w:rsidRDefault="0056545C" w:rsidP="00B1075D">
            <w:pPr>
              <w:pStyle w:val="GOSTTablenorm"/>
            </w:pPr>
            <w:r w:rsidRPr="00B1075D">
              <w:t>R_G_S2_1_F_R8</w:t>
            </w:r>
          </w:p>
        </w:tc>
        <w:tc>
          <w:tcPr>
            <w:tcW w:w="567" w:type="dxa"/>
          </w:tcPr>
          <w:p w14:paraId="13EAD178" w14:textId="77777777" w:rsidR="0056545C" w:rsidRPr="00B1075D" w:rsidRDefault="0056545C" w:rsidP="00B1075D">
            <w:pPr>
              <w:pStyle w:val="GOSTTablenorm"/>
            </w:pPr>
            <w:r w:rsidRPr="00B1075D">
              <w:t>П</w:t>
            </w:r>
          </w:p>
        </w:tc>
        <w:tc>
          <w:tcPr>
            <w:tcW w:w="1134" w:type="dxa"/>
          </w:tcPr>
          <w:p w14:paraId="32729AA6" w14:textId="77777777" w:rsidR="0056545C" w:rsidRPr="00B1075D" w:rsidRDefault="0056545C" w:rsidP="00B1075D">
            <w:pPr>
              <w:pStyle w:val="GOSTTablenorm"/>
            </w:pPr>
            <w:r w:rsidRPr="00B1075D">
              <w:t>N(20.2)</w:t>
            </w:r>
          </w:p>
        </w:tc>
        <w:tc>
          <w:tcPr>
            <w:tcW w:w="567" w:type="dxa"/>
          </w:tcPr>
          <w:p w14:paraId="71A392AA"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2B3E8516" w14:textId="77777777" w:rsidR="0056545C" w:rsidRPr="00B1075D" w:rsidRDefault="0056545C" w:rsidP="00B1075D">
            <w:pPr>
              <w:pStyle w:val="GOSTTablenorm"/>
            </w:pPr>
            <w:r w:rsidRPr="00B1075D">
              <w:t>Указываются итоговые объемы поступлений, в том числе поступления с банковского счета ПБС</w:t>
            </w:r>
          </w:p>
        </w:tc>
      </w:tr>
      <w:tr w:rsidR="0056545C" w:rsidRPr="008108A9" w14:paraId="3853BCC7" w14:textId="77777777" w:rsidTr="0003762F">
        <w:trPr>
          <w:trHeight w:val="279"/>
        </w:trPr>
        <w:tc>
          <w:tcPr>
            <w:tcW w:w="1699" w:type="dxa"/>
          </w:tcPr>
          <w:p w14:paraId="2A06BB20" w14:textId="77777777" w:rsidR="0056545C" w:rsidRPr="00B1075D" w:rsidRDefault="0056545C" w:rsidP="00B1075D">
            <w:pPr>
              <w:pStyle w:val="GOSTTablenorm"/>
            </w:pPr>
            <w:r w:rsidRPr="00B1075D">
              <w:t>Итого</w:t>
            </w:r>
          </w:p>
          <w:p w14:paraId="5F45863A" w14:textId="77777777" w:rsidR="0056545C" w:rsidRPr="00B1075D" w:rsidRDefault="0056545C" w:rsidP="00B1075D">
            <w:pPr>
              <w:pStyle w:val="GOSTTablenorm"/>
            </w:pPr>
            <w:r w:rsidRPr="00B1075D">
              <w:t>Выплаты</w:t>
            </w:r>
          </w:p>
          <w:p w14:paraId="093B437A" w14:textId="77777777" w:rsidR="0056545C" w:rsidRPr="00B1075D" w:rsidRDefault="0056545C" w:rsidP="00B1075D">
            <w:pPr>
              <w:pStyle w:val="GOSTTablenorm"/>
            </w:pPr>
            <w:r w:rsidRPr="00B1075D">
              <w:t>всего</w:t>
            </w:r>
          </w:p>
        </w:tc>
        <w:tc>
          <w:tcPr>
            <w:tcW w:w="1701" w:type="dxa"/>
          </w:tcPr>
          <w:p w14:paraId="41986215" w14:textId="77777777" w:rsidR="0056545C" w:rsidRPr="00B1075D" w:rsidRDefault="0056545C" w:rsidP="00B1075D">
            <w:pPr>
              <w:pStyle w:val="GOSTTablenorm"/>
            </w:pPr>
            <w:r w:rsidRPr="00B1075D">
              <w:t>R_G_S2_1_F_R9</w:t>
            </w:r>
          </w:p>
        </w:tc>
        <w:tc>
          <w:tcPr>
            <w:tcW w:w="567" w:type="dxa"/>
          </w:tcPr>
          <w:p w14:paraId="0DF79367" w14:textId="77777777" w:rsidR="0056545C" w:rsidRPr="00B1075D" w:rsidRDefault="0056545C" w:rsidP="00B1075D">
            <w:pPr>
              <w:pStyle w:val="GOSTTablenorm"/>
            </w:pPr>
            <w:r w:rsidRPr="00B1075D">
              <w:t>П</w:t>
            </w:r>
          </w:p>
        </w:tc>
        <w:tc>
          <w:tcPr>
            <w:tcW w:w="1134" w:type="dxa"/>
          </w:tcPr>
          <w:p w14:paraId="6DDE8CBD" w14:textId="77777777" w:rsidR="0056545C" w:rsidRPr="00B1075D" w:rsidRDefault="0056545C" w:rsidP="00B1075D">
            <w:pPr>
              <w:pStyle w:val="GOSTTablenorm"/>
            </w:pPr>
            <w:r w:rsidRPr="00B1075D">
              <w:t>N(20.2)</w:t>
            </w:r>
          </w:p>
        </w:tc>
        <w:tc>
          <w:tcPr>
            <w:tcW w:w="567" w:type="dxa"/>
          </w:tcPr>
          <w:p w14:paraId="0DCA22F4"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1EAB9A86" w14:textId="77777777" w:rsidR="0056545C" w:rsidRPr="00B1075D" w:rsidRDefault="0056545C" w:rsidP="00B1075D">
            <w:pPr>
              <w:pStyle w:val="GOSTTablenorm"/>
            </w:pPr>
            <w:r w:rsidRPr="00B1075D">
              <w:t>Указываются итоговые объемы выплат</w:t>
            </w:r>
          </w:p>
        </w:tc>
      </w:tr>
      <w:tr w:rsidR="0056545C" w:rsidRPr="008108A9" w14:paraId="524CEED8" w14:textId="77777777" w:rsidTr="0003762F">
        <w:trPr>
          <w:trHeight w:val="279"/>
        </w:trPr>
        <w:tc>
          <w:tcPr>
            <w:tcW w:w="1699" w:type="dxa"/>
          </w:tcPr>
          <w:p w14:paraId="7F7DFDAC" w14:textId="77777777" w:rsidR="0056545C" w:rsidRPr="00B1075D" w:rsidRDefault="0056545C" w:rsidP="00B1075D">
            <w:pPr>
              <w:pStyle w:val="GOSTTablenorm"/>
            </w:pPr>
            <w:r w:rsidRPr="00B1075D">
              <w:t>Итого</w:t>
            </w:r>
          </w:p>
          <w:p w14:paraId="1F79B875" w14:textId="77777777" w:rsidR="0056545C" w:rsidRPr="00B1075D" w:rsidRDefault="0056545C" w:rsidP="00B1075D">
            <w:pPr>
              <w:pStyle w:val="GOSTTablenorm"/>
            </w:pPr>
            <w:r w:rsidRPr="00B1075D">
              <w:t>Выплаты</w:t>
            </w:r>
          </w:p>
          <w:p w14:paraId="1BA6157B" w14:textId="77777777" w:rsidR="0056545C" w:rsidRPr="00B1075D" w:rsidRDefault="0056545C" w:rsidP="00B1075D">
            <w:pPr>
              <w:pStyle w:val="GOSTTablenorm"/>
            </w:pPr>
            <w:r w:rsidRPr="00B1075D">
              <w:t>в том числе на банковский счет ПБС</w:t>
            </w:r>
          </w:p>
        </w:tc>
        <w:tc>
          <w:tcPr>
            <w:tcW w:w="1701" w:type="dxa"/>
          </w:tcPr>
          <w:p w14:paraId="4D92D345" w14:textId="77777777" w:rsidR="0056545C" w:rsidRPr="00B1075D" w:rsidRDefault="0056545C" w:rsidP="00B1075D">
            <w:pPr>
              <w:pStyle w:val="GOSTTablenorm"/>
            </w:pPr>
            <w:r w:rsidRPr="00B1075D">
              <w:t>R_G_S2_1_F_R10</w:t>
            </w:r>
          </w:p>
        </w:tc>
        <w:tc>
          <w:tcPr>
            <w:tcW w:w="567" w:type="dxa"/>
          </w:tcPr>
          <w:p w14:paraId="14BFD1C4" w14:textId="77777777" w:rsidR="0056545C" w:rsidRPr="00B1075D" w:rsidRDefault="0056545C" w:rsidP="00B1075D">
            <w:pPr>
              <w:pStyle w:val="GOSTTablenorm"/>
            </w:pPr>
            <w:r w:rsidRPr="00B1075D">
              <w:t>П</w:t>
            </w:r>
          </w:p>
        </w:tc>
        <w:tc>
          <w:tcPr>
            <w:tcW w:w="1134" w:type="dxa"/>
          </w:tcPr>
          <w:p w14:paraId="1DDEFB8F" w14:textId="77777777" w:rsidR="0056545C" w:rsidRPr="00B1075D" w:rsidRDefault="0056545C" w:rsidP="00B1075D">
            <w:pPr>
              <w:pStyle w:val="GOSTTablenorm"/>
            </w:pPr>
            <w:r w:rsidRPr="00B1075D">
              <w:t>N(20.2)</w:t>
            </w:r>
          </w:p>
        </w:tc>
        <w:tc>
          <w:tcPr>
            <w:tcW w:w="567" w:type="dxa"/>
          </w:tcPr>
          <w:p w14:paraId="0E656F00"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4600281" w14:textId="77777777" w:rsidR="0056545C" w:rsidRPr="00B1075D" w:rsidRDefault="0056545C" w:rsidP="00B1075D">
            <w:pPr>
              <w:pStyle w:val="GOSTTablenorm"/>
            </w:pPr>
            <w:r w:rsidRPr="00B1075D">
              <w:t>Указываются итоговые объемы выплат, в том числе выплаты на банковский счет ПБС</w:t>
            </w:r>
          </w:p>
        </w:tc>
      </w:tr>
      <w:tr w:rsidR="0056545C" w:rsidRPr="008108A9" w14:paraId="1A11F394" w14:textId="77777777" w:rsidTr="0003762F">
        <w:trPr>
          <w:trHeight w:val="279"/>
        </w:trPr>
        <w:tc>
          <w:tcPr>
            <w:tcW w:w="1699" w:type="dxa"/>
          </w:tcPr>
          <w:p w14:paraId="6C73C875" w14:textId="77777777" w:rsidR="0056545C" w:rsidRPr="00B1075D" w:rsidRDefault="0056545C" w:rsidP="00B1075D">
            <w:pPr>
              <w:pStyle w:val="GOSTTablenorm"/>
            </w:pPr>
            <w:r w:rsidRPr="00B1075D">
              <w:t>Итого</w:t>
            </w:r>
          </w:p>
          <w:p w14:paraId="30DE113D" w14:textId="77777777" w:rsidR="0056545C" w:rsidRPr="00B1075D" w:rsidRDefault="0056545C" w:rsidP="00B1075D">
            <w:pPr>
              <w:pStyle w:val="GOSTTablenorm"/>
            </w:pPr>
            <w:r w:rsidRPr="00B1075D">
              <w:t>Итого кассовых выплат</w:t>
            </w:r>
          </w:p>
          <w:p w14:paraId="524817D1" w14:textId="77777777" w:rsidR="0056545C" w:rsidRPr="00B1075D" w:rsidRDefault="0056545C" w:rsidP="00B1075D">
            <w:pPr>
              <w:pStyle w:val="GOSTTablenorm"/>
            </w:pPr>
            <w:r w:rsidRPr="00B1075D">
              <w:t>кассовые выплаты, за исключением перечислений на банковский счет</w:t>
            </w:r>
          </w:p>
        </w:tc>
        <w:tc>
          <w:tcPr>
            <w:tcW w:w="1701" w:type="dxa"/>
          </w:tcPr>
          <w:p w14:paraId="32C691C8" w14:textId="77777777" w:rsidR="0056545C" w:rsidRPr="00B1075D" w:rsidRDefault="0056545C" w:rsidP="00B1075D">
            <w:pPr>
              <w:pStyle w:val="GOSTTablenorm"/>
            </w:pPr>
            <w:r w:rsidRPr="00B1075D">
              <w:t>R_G_S2_1_F_R11</w:t>
            </w:r>
          </w:p>
        </w:tc>
        <w:tc>
          <w:tcPr>
            <w:tcW w:w="567" w:type="dxa"/>
          </w:tcPr>
          <w:p w14:paraId="06D36BDE" w14:textId="77777777" w:rsidR="0056545C" w:rsidRPr="00B1075D" w:rsidRDefault="0056545C" w:rsidP="00B1075D">
            <w:pPr>
              <w:pStyle w:val="GOSTTablenorm"/>
            </w:pPr>
            <w:r w:rsidRPr="00B1075D">
              <w:t>П</w:t>
            </w:r>
          </w:p>
        </w:tc>
        <w:tc>
          <w:tcPr>
            <w:tcW w:w="1134" w:type="dxa"/>
          </w:tcPr>
          <w:p w14:paraId="77DDDEB0" w14:textId="77777777" w:rsidR="0056545C" w:rsidRPr="00B1075D" w:rsidRDefault="0056545C" w:rsidP="00B1075D">
            <w:pPr>
              <w:pStyle w:val="GOSTTablenorm"/>
            </w:pPr>
            <w:r w:rsidRPr="00B1075D">
              <w:t>N(20.2)</w:t>
            </w:r>
          </w:p>
        </w:tc>
        <w:tc>
          <w:tcPr>
            <w:tcW w:w="567" w:type="dxa"/>
          </w:tcPr>
          <w:p w14:paraId="15B50B3D"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5D7CDC07" w14:textId="77777777" w:rsidR="0056545C" w:rsidRPr="00B1075D" w:rsidRDefault="0056545C" w:rsidP="00B1075D">
            <w:pPr>
              <w:pStyle w:val="GOSTTablenorm"/>
            </w:pPr>
            <w:r w:rsidRPr="00B1075D">
              <w:t>Указываются итоговые объемы кассовых выплат, за исключением перечислений на банковский счет</w:t>
            </w:r>
          </w:p>
        </w:tc>
      </w:tr>
      <w:tr w:rsidR="0056545C" w:rsidRPr="008108A9" w14:paraId="3E0EC3DF" w14:textId="77777777" w:rsidTr="0003762F">
        <w:trPr>
          <w:trHeight w:val="279"/>
        </w:trPr>
        <w:tc>
          <w:tcPr>
            <w:tcW w:w="1699" w:type="dxa"/>
          </w:tcPr>
          <w:p w14:paraId="3DBA31FC" w14:textId="77777777" w:rsidR="0056545C" w:rsidRPr="00B1075D" w:rsidRDefault="0056545C" w:rsidP="00B1075D">
            <w:pPr>
              <w:pStyle w:val="GOSTTablenorm"/>
            </w:pPr>
            <w:r w:rsidRPr="00B1075D">
              <w:t>Итого</w:t>
            </w:r>
          </w:p>
          <w:p w14:paraId="2B1C5362" w14:textId="77777777" w:rsidR="0056545C" w:rsidRPr="00B1075D" w:rsidRDefault="0056545C" w:rsidP="00B1075D">
            <w:pPr>
              <w:pStyle w:val="GOSTTablenorm"/>
            </w:pPr>
            <w:r w:rsidRPr="00B1075D">
              <w:t>Итого кассовых выплат</w:t>
            </w:r>
          </w:p>
          <w:p w14:paraId="78B7B156" w14:textId="77777777" w:rsidR="0056545C" w:rsidRPr="00B1075D" w:rsidRDefault="0056545C" w:rsidP="00B1075D">
            <w:pPr>
              <w:pStyle w:val="GOSTTablenorm"/>
            </w:pPr>
            <w:r w:rsidRPr="00B1075D">
              <w:t>перечислено на банковский счет</w:t>
            </w:r>
          </w:p>
        </w:tc>
        <w:tc>
          <w:tcPr>
            <w:tcW w:w="1701" w:type="dxa"/>
          </w:tcPr>
          <w:p w14:paraId="3A1B2F2C" w14:textId="77777777" w:rsidR="0056545C" w:rsidRPr="00B1075D" w:rsidRDefault="0056545C" w:rsidP="00B1075D">
            <w:pPr>
              <w:pStyle w:val="GOSTTablenorm"/>
            </w:pPr>
            <w:r w:rsidRPr="00B1075D">
              <w:t>R_G_S2_1_F_R12</w:t>
            </w:r>
          </w:p>
        </w:tc>
        <w:tc>
          <w:tcPr>
            <w:tcW w:w="567" w:type="dxa"/>
          </w:tcPr>
          <w:p w14:paraId="3FED796F" w14:textId="77777777" w:rsidR="0056545C" w:rsidRPr="00B1075D" w:rsidRDefault="0056545C" w:rsidP="00B1075D">
            <w:pPr>
              <w:pStyle w:val="GOSTTablenorm"/>
            </w:pPr>
            <w:r w:rsidRPr="00B1075D">
              <w:t>П</w:t>
            </w:r>
          </w:p>
        </w:tc>
        <w:tc>
          <w:tcPr>
            <w:tcW w:w="1134" w:type="dxa"/>
          </w:tcPr>
          <w:p w14:paraId="145877FC" w14:textId="77777777" w:rsidR="0056545C" w:rsidRPr="00B1075D" w:rsidRDefault="0056545C" w:rsidP="00B1075D">
            <w:pPr>
              <w:pStyle w:val="GOSTTablenorm"/>
            </w:pPr>
            <w:r w:rsidRPr="00B1075D">
              <w:t>N(20.2)</w:t>
            </w:r>
          </w:p>
        </w:tc>
        <w:tc>
          <w:tcPr>
            <w:tcW w:w="567" w:type="dxa"/>
          </w:tcPr>
          <w:p w14:paraId="20FFBE2A"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0E2F0CE7" w14:textId="77777777" w:rsidR="0056545C" w:rsidRPr="00B1075D" w:rsidRDefault="0056545C" w:rsidP="00B1075D">
            <w:pPr>
              <w:pStyle w:val="GOSTTablenorm"/>
            </w:pPr>
            <w:r w:rsidRPr="00B1075D">
              <w:t>Указываются итоговые объемы кассовых выплат, перечислений на банковский счет ПБС и общей итоговой суммы выплат</w:t>
            </w:r>
          </w:p>
        </w:tc>
      </w:tr>
      <w:tr w:rsidR="0056545C" w:rsidRPr="008108A9" w14:paraId="2230DF61" w14:textId="77777777" w:rsidTr="0003762F">
        <w:trPr>
          <w:trHeight w:val="279"/>
        </w:trPr>
        <w:tc>
          <w:tcPr>
            <w:tcW w:w="1699" w:type="dxa"/>
          </w:tcPr>
          <w:p w14:paraId="577D2690" w14:textId="77777777" w:rsidR="0056545C" w:rsidRPr="00B1075D" w:rsidRDefault="0056545C" w:rsidP="00B1075D">
            <w:pPr>
              <w:pStyle w:val="GOSTTablenorm"/>
            </w:pPr>
            <w:r w:rsidRPr="00B1075D">
              <w:t>Итого</w:t>
            </w:r>
          </w:p>
          <w:p w14:paraId="773D595F" w14:textId="77777777" w:rsidR="0056545C" w:rsidRPr="00B1075D" w:rsidRDefault="0056545C" w:rsidP="00B1075D">
            <w:pPr>
              <w:pStyle w:val="GOSTTablenorm"/>
            </w:pPr>
            <w:r w:rsidRPr="00B1075D">
              <w:t>Итого кассовых выплат</w:t>
            </w:r>
          </w:p>
          <w:p w14:paraId="079A8368" w14:textId="77777777" w:rsidR="0056545C" w:rsidRPr="00B1075D" w:rsidRDefault="0056545C" w:rsidP="00B1075D">
            <w:pPr>
              <w:pStyle w:val="GOSTTablenorm"/>
            </w:pPr>
            <w:r w:rsidRPr="00B1075D">
              <w:t xml:space="preserve">кассовые выплаты с учетом перечислений </w:t>
            </w:r>
            <w:r w:rsidRPr="00B1075D">
              <w:lastRenderedPageBreak/>
              <w:t>на банковский счет</w:t>
            </w:r>
          </w:p>
        </w:tc>
        <w:tc>
          <w:tcPr>
            <w:tcW w:w="1701" w:type="dxa"/>
          </w:tcPr>
          <w:p w14:paraId="4DAFE3DA" w14:textId="77777777" w:rsidR="0056545C" w:rsidRPr="00B1075D" w:rsidRDefault="0056545C" w:rsidP="00B1075D">
            <w:pPr>
              <w:pStyle w:val="GOSTTablenorm"/>
            </w:pPr>
            <w:r w:rsidRPr="00B1075D">
              <w:lastRenderedPageBreak/>
              <w:t>R_G_S2_1_F_R13</w:t>
            </w:r>
          </w:p>
        </w:tc>
        <w:tc>
          <w:tcPr>
            <w:tcW w:w="567" w:type="dxa"/>
          </w:tcPr>
          <w:p w14:paraId="6FC50F70" w14:textId="77777777" w:rsidR="0056545C" w:rsidRPr="00B1075D" w:rsidRDefault="0056545C" w:rsidP="00B1075D">
            <w:pPr>
              <w:pStyle w:val="GOSTTablenorm"/>
            </w:pPr>
            <w:r w:rsidRPr="00B1075D">
              <w:t>П</w:t>
            </w:r>
          </w:p>
        </w:tc>
        <w:tc>
          <w:tcPr>
            <w:tcW w:w="1134" w:type="dxa"/>
          </w:tcPr>
          <w:p w14:paraId="75EE3571" w14:textId="77777777" w:rsidR="0056545C" w:rsidRPr="00B1075D" w:rsidRDefault="0056545C" w:rsidP="00B1075D">
            <w:pPr>
              <w:pStyle w:val="GOSTTablenorm"/>
            </w:pPr>
            <w:r w:rsidRPr="00B1075D">
              <w:t>N(20.2)</w:t>
            </w:r>
          </w:p>
        </w:tc>
        <w:tc>
          <w:tcPr>
            <w:tcW w:w="567" w:type="dxa"/>
          </w:tcPr>
          <w:p w14:paraId="4E8536B2"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790343C" w14:textId="77777777" w:rsidR="0056545C" w:rsidRPr="00B1075D" w:rsidRDefault="0056545C" w:rsidP="00B1075D">
            <w:pPr>
              <w:pStyle w:val="GOSTTablenorm"/>
            </w:pPr>
            <w:r w:rsidRPr="00B1075D">
              <w:t>Указываются итоговые объемы кассовых выплат с учетом перечислений на банковский счет</w:t>
            </w:r>
          </w:p>
        </w:tc>
      </w:tr>
      <w:tr w:rsidR="0056545C" w:rsidRPr="008108A9" w14:paraId="6AC57B7F" w14:textId="77777777" w:rsidTr="0003762F">
        <w:trPr>
          <w:trHeight w:val="279"/>
        </w:trPr>
        <w:tc>
          <w:tcPr>
            <w:tcW w:w="1699" w:type="dxa"/>
          </w:tcPr>
          <w:p w14:paraId="47F65033" w14:textId="77777777" w:rsidR="0056545C" w:rsidRPr="00B1075D" w:rsidRDefault="0056545C" w:rsidP="00B1075D">
            <w:pPr>
              <w:pStyle w:val="GOSTTablenorm"/>
            </w:pPr>
            <w:r w:rsidRPr="00B1075D">
              <w:lastRenderedPageBreak/>
              <w:t>Итого</w:t>
            </w:r>
          </w:p>
          <w:p w14:paraId="4F6F84B3" w14:textId="77777777" w:rsidR="0056545C" w:rsidRPr="00B1075D" w:rsidRDefault="0056545C" w:rsidP="00B1075D">
            <w:pPr>
              <w:pStyle w:val="GOSTTablenorm"/>
            </w:pPr>
            <w:r w:rsidRPr="00B1075D">
              <w:t>Неисполненные бюджетные обязательства (гр. 3 – гр. 13)</w:t>
            </w:r>
          </w:p>
        </w:tc>
        <w:tc>
          <w:tcPr>
            <w:tcW w:w="1701" w:type="dxa"/>
          </w:tcPr>
          <w:p w14:paraId="0442AE82" w14:textId="77777777" w:rsidR="0056545C" w:rsidRPr="00B1075D" w:rsidRDefault="0056545C" w:rsidP="00B1075D">
            <w:pPr>
              <w:pStyle w:val="GOSTTablenorm"/>
            </w:pPr>
            <w:r w:rsidRPr="00B1075D">
              <w:t>R_G_S2_1_F_R14</w:t>
            </w:r>
          </w:p>
        </w:tc>
        <w:tc>
          <w:tcPr>
            <w:tcW w:w="567" w:type="dxa"/>
          </w:tcPr>
          <w:p w14:paraId="0D2D5EC9" w14:textId="77777777" w:rsidR="0056545C" w:rsidRPr="00B1075D" w:rsidRDefault="0056545C" w:rsidP="00B1075D">
            <w:pPr>
              <w:pStyle w:val="GOSTTablenorm"/>
            </w:pPr>
            <w:r w:rsidRPr="00B1075D">
              <w:t>П</w:t>
            </w:r>
          </w:p>
        </w:tc>
        <w:tc>
          <w:tcPr>
            <w:tcW w:w="1134" w:type="dxa"/>
          </w:tcPr>
          <w:p w14:paraId="209A0948" w14:textId="77777777" w:rsidR="0056545C" w:rsidRPr="00B1075D" w:rsidRDefault="0056545C" w:rsidP="00B1075D">
            <w:pPr>
              <w:pStyle w:val="GOSTTablenorm"/>
            </w:pPr>
            <w:r w:rsidRPr="00B1075D">
              <w:t>N(20.2)</w:t>
            </w:r>
          </w:p>
        </w:tc>
        <w:tc>
          <w:tcPr>
            <w:tcW w:w="567" w:type="dxa"/>
          </w:tcPr>
          <w:p w14:paraId="5062D4D7"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7A8C1318" w14:textId="77777777" w:rsidR="0056545C" w:rsidRPr="00B1075D" w:rsidRDefault="0056545C" w:rsidP="00B1075D">
            <w:pPr>
              <w:pStyle w:val="GOSTTablenorm"/>
            </w:pPr>
            <w:r w:rsidRPr="00B1075D">
              <w:t>Указываются итоговые объемы неисполненных бюджетных обязательств текущего финансового года</w:t>
            </w:r>
          </w:p>
        </w:tc>
      </w:tr>
      <w:tr w:rsidR="0056545C" w:rsidRPr="008108A9" w14:paraId="26337222" w14:textId="77777777" w:rsidTr="0003762F">
        <w:trPr>
          <w:trHeight w:val="279"/>
        </w:trPr>
        <w:tc>
          <w:tcPr>
            <w:tcW w:w="1699" w:type="dxa"/>
          </w:tcPr>
          <w:p w14:paraId="351FBA0A" w14:textId="77777777" w:rsidR="0056545C" w:rsidRPr="00B1075D" w:rsidRDefault="0056545C" w:rsidP="00B1075D">
            <w:pPr>
              <w:pStyle w:val="GOSTTablenorm"/>
            </w:pPr>
            <w:r w:rsidRPr="00B1075D">
              <w:t>Итого</w:t>
            </w:r>
          </w:p>
          <w:p w14:paraId="1D30D1B3" w14:textId="77777777" w:rsidR="0056545C" w:rsidRPr="00B1075D" w:rsidRDefault="0056545C" w:rsidP="00B1075D">
            <w:pPr>
              <w:pStyle w:val="GOSTTablenorm"/>
            </w:pPr>
            <w:r w:rsidRPr="00B1075D">
              <w:t>Неисполненные денежные обязательства (гр. 6 – гр. 13)</w:t>
            </w:r>
          </w:p>
        </w:tc>
        <w:tc>
          <w:tcPr>
            <w:tcW w:w="1701" w:type="dxa"/>
          </w:tcPr>
          <w:p w14:paraId="74E97F1D" w14:textId="77777777" w:rsidR="0056545C" w:rsidRPr="00B1075D" w:rsidRDefault="0056545C" w:rsidP="00B1075D">
            <w:pPr>
              <w:pStyle w:val="GOSTTablenorm"/>
            </w:pPr>
            <w:r w:rsidRPr="00B1075D">
              <w:t>R_G_S2_1_F_R15</w:t>
            </w:r>
          </w:p>
        </w:tc>
        <w:tc>
          <w:tcPr>
            <w:tcW w:w="567" w:type="dxa"/>
          </w:tcPr>
          <w:p w14:paraId="3CBE797D" w14:textId="77777777" w:rsidR="0056545C" w:rsidRPr="00B1075D" w:rsidRDefault="0056545C" w:rsidP="00B1075D">
            <w:pPr>
              <w:pStyle w:val="GOSTTablenorm"/>
            </w:pPr>
            <w:r w:rsidRPr="00B1075D">
              <w:t>П</w:t>
            </w:r>
          </w:p>
        </w:tc>
        <w:tc>
          <w:tcPr>
            <w:tcW w:w="1134" w:type="dxa"/>
          </w:tcPr>
          <w:p w14:paraId="72479749" w14:textId="77777777" w:rsidR="0056545C" w:rsidRPr="00B1075D" w:rsidRDefault="0056545C" w:rsidP="00B1075D">
            <w:pPr>
              <w:pStyle w:val="GOSTTablenorm"/>
            </w:pPr>
            <w:r w:rsidRPr="00B1075D">
              <w:t>N(20.2)</w:t>
            </w:r>
          </w:p>
        </w:tc>
        <w:tc>
          <w:tcPr>
            <w:tcW w:w="567" w:type="dxa"/>
          </w:tcPr>
          <w:p w14:paraId="3F83B46B"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3AAD521A" w14:textId="77777777" w:rsidR="0056545C" w:rsidRPr="00B1075D" w:rsidRDefault="0056545C" w:rsidP="00B1075D">
            <w:pPr>
              <w:pStyle w:val="GOSTTablenorm"/>
            </w:pPr>
            <w:r w:rsidRPr="00B1075D">
              <w:t>Указываются итоговые объемы неисполненных денежных обязательств текущего финансового года</w:t>
            </w:r>
          </w:p>
        </w:tc>
      </w:tr>
      <w:tr w:rsidR="0056545C" w:rsidRPr="008108A9" w14:paraId="201F6BFA" w14:textId="77777777" w:rsidTr="0003762F">
        <w:trPr>
          <w:trHeight w:val="279"/>
        </w:trPr>
        <w:tc>
          <w:tcPr>
            <w:tcW w:w="9628" w:type="dxa"/>
            <w:gridSpan w:val="6"/>
          </w:tcPr>
          <w:p w14:paraId="1EAE4F28" w14:textId="77777777" w:rsidR="0056545C" w:rsidRPr="008108A9" w:rsidRDefault="0056545C" w:rsidP="0056545C">
            <w:pPr>
              <w:pStyle w:val="GOSTTablenorm"/>
            </w:pPr>
            <w:r w:rsidRPr="008108A9">
              <w:rPr>
                <w:b/>
              </w:rPr>
              <w:t>2.2. Операции с бюджетными средствами по объектам капитального строительства, объектам недвижимого имущества, финансовое обеспечение которых осуществляется с привлечением средств федерального бюджета (мероприятиям по информатизации)</w:t>
            </w:r>
          </w:p>
        </w:tc>
      </w:tr>
      <w:tr w:rsidR="0056545C" w:rsidRPr="008108A9" w14:paraId="51A29528" w14:textId="77777777" w:rsidTr="0003762F">
        <w:trPr>
          <w:trHeight w:val="279"/>
        </w:trPr>
        <w:tc>
          <w:tcPr>
            <w:tcW w:w="1699" w:type="dxa"/>
          </w:tcPr>
          <w:p w14:paraId="707E235E" w14:textId="77777777" w:rsidR="0056545C" w:rsidRPr="00B1075D" w:rsidRDefault="0056545C" w:rsidP="00B1075D">
            <w:pPr>
              <w:pStyle w:val="GOSTTablenorm"/>
            </w:pPr>
            <w:r w:rsidRPr="00B1075D">
              <w:t>Операции с бюджетными средствами по объектам капитального строительства, объектам недвижимого имущества, финансовое обеспечение которых осуществляется с привлечением средств федерального бюджета (мероприятиям по информатизации)</w:t>
            </w:r>
          </w:p>
        </w:tc>
        <w:tc>
          <w:tcPr>
            <w:tcW w:w="1701" w:type="dxa"/>
          </w:tcPr>
          <w:p w14:paraId="321FCD47" w14:textId="77777777" w:rsidR="0056545C" w:rsidRPr="00B1075D" w:rsidRDefault="0056545C" w:rsidP="00B1075D">
            <w:pPr>
              <w:pStyle w:val="GOSTTablenorm"/>
            </w:pPr>
            <w:r w:rsidRPr="00B1075D">
              <w:t>R_786_G_S2_2_D</w:t>
            </w:r>
          </w:p>
        </w:tc>
        <w:tc>
          <w:tcPr>
            <w:tcW w:w="567" w:type="dxa"/>
          </w:tcPr>
          <w:p w14:paraId="0912E7A6" w14:textId="77777777" w:rsidR="0056545C" w:rsidRPr="00B1075D" w:rsidRDefault="0056545C" w:rsidP="00B1075D">
            <w:pPr>
              <w:pStyle w:val="GOSTTablenorm"/>
            </w:pPr>
            <w:r w:rsidRPr="00B1075D">
              <w:t>C</w:t>
            </w:r>
          </w:p>
        </w:tc>
        <w:tc>
          <w:tcPr>
            <w:tcW w:w="1134" w:type="dxa"/>
          </w:tcPr>
          <w:p w14:paraId="354D9064" w14:textId="77777777" w:rsidR="0056545C" w:rsidRPr="00B1075D" w:rsidRDefault="0056545C" w:rsidP="00B1075D">
            <w:pPr>
              <w:pStyle w:val="GOSTTablenorm"/>
            </w:pPr>
            <w:r w:rsidRPr="00B1075D">
              <w:t>tR_786_G_S2_2_D</w:t>
            </w:r>
          </w:p>
        </w:tc>
        <w:tc>
          <w:tcPr>
            <w:tcW w:w="567" w:type="dxa"/>
          </w:tcPr>
          <w:p w14:paraId="7BA911EF"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2021F437" w14:textId="0CE82F4E" w:rsidR="0056545C" w:rsidRPr="00B1075D" w:rsidRDefault="0056545C" w:rsidP="00B1075D">
            <w:pPr>
              <w:pStyle w:val="GOSTTablenorm"/>
            </w:pPr>
            <w:r w:rsidRPr="00B1075D">
              <w:t xml:space="preserve">Состав элемента представлен в таблице </w:t>
            </w:r>
            <w:r w:rsidRPr="00B1075D">
              <w:fldChar w:fldCharType="begin"/>
            </w:r>
            <w:r w:rsidRPr="00B1075D">
              <w:instrText xml:space="preserve"> REF _Ref22906666 \h  \* MERGEFORMAT </w:instrText>
            </w:r>
            <w:r w:rsidRPr="00B1075D">
              <w:fldChar w:fldCharType="separate"/>
            </w:r>
            <w:r w:rsidR="00306405">
              <w:t>406</w:t>
            </w:r>
            <w:r w:rsidRPr="00B1075D">
              <w:fldChar w:fldCharType="end"/>
            </w:r>
          </w:p>
        </w:tc>
      </w:tr>
      <w:tr w:rsidR="0056545C" w:rsidRPr="008108A9" w14:paraId="03AC9722" w14:textId="77777777" w:rsidTr="0003762F">
        <w:trPr>
          <w:trHeight w:val="279"/>
        </w:trPr>
        <w:tc>
          <w:tcPr>
            <w:tcW w:w="1699" w:type="dxa"/>
          </w:tcPr>
          <w:p w14:paraId="6540FBB1" w14:textId="77777777" w:rsidR="0056545C" w:rsidRPr="00B1075D" w:rsidRDefault="0056545C" w:rsidP="00B1075D">
            <w:pPr>
              <w:pStyle w:val="GOSTTablenorm"/>
            </w:pPr>
            <w:r w:rsidRPr="00B1075D">
              <w:t>Итого по коду капитальных вложений (коду мероприятия по информатизации)</w:t>
            </w:r>
          </w:p>
        </w:tc>
        <w:tc>
          <w:tcPr>
            <w:tcW w:w="1701" w:type="dxa"/>
          </w:tcPr>
          <w:p w14:paraId="09049F2E" w14:textId="77777777" w:rsidR="0056545C" w:rsidRPr="00B1075D" w:rsidRDefault="0056545C" w:rsidP="00B1075D">
            <w:pPr>
              <w:pStyle w:val="GOSTTablenorm"/>
            </w:pPr>
            <w:r w:rsidRPr="00B1075D">
              <w:t>R_G_S2_2_GRF</w:t>
            </w:r>
          </w:p>
        </w:tc>
        <w:tc>
          <w:tcPr>
            <w:tcW w:w="567" w:type="dxa"/>
          </w:tcPr>
          <w:p w14:paraId="115B4E14" w14:textId="77777777" w:rsidR="0056545C" w:rsidRPr="00B1075D" w:rsidRDefault="0056545C" w:rsidP="00B1075D">
            <w:pPr>
              <w:pStyle w:val="GOSTTablenorm"/>
            </w:pPr>
            <w:r w:rsidRPr="00B1075D">
              <w:t>С</w:t>
            </w:r>
          </w:p>
        </w:tc>
        <w:tc>
          <w:tcPr>
            <w:tcW w:w="1134" w:type="dxa"/>
          </w:tcPr>
          <w:p w14:paraId="76CF08BD" w14:textId="77777777" w:rsidR="0056545C" w:rsidRPr="00B1075D" w:rsidRDefault="0056545C" w:rsidP="00B1075D">
            <w:pPr>
              <w:pStyle w:val="GOSTTablenorm"/>
            </w:pPr>
            <w:r w:rsidRPr="00B1075D">
              <w:t>tR_G_S2_2_GRF</w:t>
            </w:r>
          </w:p>
        </w:tc>
        <w:tc>
          <w:tcPr>
            <w:tcW w:w="567" w:type="dxa"/>
          </w:tcPr>
          <w:p w14:paraId="7F8F32B1"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3398B034" w14:textId="4E42C59B" w:rsidR="0056545C" w:rsidRPr="00B1075D" w:rsidRDefault="0056545C" w:rsidP="00B1075D">
            <w:pPr>
              <w:pStyle w:val="GOSTTablenorm"/>
            </w:pPr>
            <w:r w:rsidRPr="00B1075D">
              <w:t xml:space="preserve">Состав элемента представлен в таблице </w:t>
            </w:r>
            <w:r w:rsidRPr="00B1075D">
              <w:fldChar w:fldCharType="begin"/>
            </w:r>
            <w:r w:rsidRPr="00B1075D">
              <w:instrText xml:space="preserve"> REF _Ref20411122 \h  \* MERGEFORMAT </w:instrText>
            </w:r>
            <w:r w:rsidRPr="00B1075D">
              <w:fldChar w:fldCharType="separate"/>
            </w:r>
            <w:r w:rsidR="00306405">
              <w:t>408</w:t>
            </w:r>
            <w:r w:rsidRPr="00B1075D">
              <w:fldChar w:fldCharType="end"/>
            </w:r>
          </w:p>
        </w:tc>
      </w:tr>
      <w:tr w:rsidR="0056545C" w:rsidRPr="008108A9" w14:paraId="79B0B220" w14:textId="77777777" w:rsidTr="0003762F">
        <w:trPr>
          <w:trHeight w:val="279"/>
        </w:trPr>
        <w:tc>
          <w:tcPr>
            <w:tcW w:w="1699" w:type="dxa"/>
          </w:tcPr>
          <w:p w14:paraId="0F2E9778" w14:textId="77777777" w:rsidR="0056545C" w:rsidRPr="00B1075D" w:rsidRDefault="0056545C" w:rsidP="00B1075D">
            <w:pPr>
              <w:pStyle w:val="GOSTTablenorm"/>
            </w:pPr>
            <w:r w:rsidRPr="00B1075D">
              <w:t>Итого</w:t>
            </w:r>
          </w:p>
          <w:p w14:paraId="09759F34" w14:textId="77777777" w:rsidR="0056545C" w:rsidRPr="00B1075D" w:rsidRDefault="0056545C" w:rsidP="00B1075D">
            <w:pPr>
              <w:pStyle w:val="GOSTTablenorm"/>
            </w:pPr>
            <w:r w:rsidRPr="00B1075D">
              <w:t>Бюджетные обязательства</w:t>
            </w:r>
          </w:p>
          <w:p w14:paraId="006941BF" w14:textId="77777777" w:rsidR="0056545C" w:rsidRPr="00B1075D" w:rsidRDefault="0056545C" w:rsidP="00B1075D">
            <w:pPr>
              <w:pStyle w:val="GOSTTablenorm"/>
            </w:pPr>
            <w:r w:rsidRPr="00B1075D">
              <w:lastRenderedPageBreak/>
              <w:t>на ____ текущий финансовый год</w:t>
            </w:r>
          </w:p>
        </w:tc>
        <w:tc>
          <w:tcPr>
            <w:tcW w:w="1701" w:type="dxa"/>
          </w:tcPr>
          <w:p w14:paraId="610BE42C" w14:textId="77777777" w:rsidR="0056545C" w:rsidRPr="00B1075D" w:rsidRDefault="0056545C" w:rsidP="00B1075D">
            <w:pPr>
              <w:pStyle w:val="GOSTTablenorm"/>
            </w:pPr>
            <w:r w:rsidRPr="00B1075D">
              <w:lastRenderedPageBreak/>
              <w:t>R_G_S2_2_F_R4</w:t>
            </w:r>
          </w:p>
        </w:tc>
        <w:tc>
          <w:tcPr>
            <w:tcW w:w="567" w:type="dxa"/>
          </w:tcPr>
          <w:p w14:paraId="203D5723" w14:textId="77777777" w:rsidR="0056545C" w:rsidRPr="00B1075D" w:rsidRDefault="0056545C" w:rsidP="00B1075D">
            <w:pPr>
              <w:pStyle w:val="GOSTTablenorm"/>
            </w:pPr>
            <w:r w:rsidRPr="00B1075D">
              <w:t>П</w:t>
            </w:r>
          </w:p>
        </w:tc>
        <w:tc>
          <w:tcPr>
            <w:tcW w:w="1134" w:type="dxa"/>
          </w:tcPr>
          <w:p w14:paraId="6C4491D5" w14:textId="77777777" w:rsidR="0056545C" w:rsidRPr="00B1075D" w:rsidRDefault="0056545C" w:rsidP="00B1075D">
            <w:pPr>
              <w:pStyle w:val="GOSTTablenorm"/>
            </w:pPr>
            <w:r w:rsidRPr="00B1075D">
              <w:t>N(20.2)</w:t>
            </w:r>
          </w:p>
        </w:tc>
        <w:tc>
          <w:tcPr>
            <w:tcW w:w="567" w:type="dxa"/>
          </w:tcPr>
          <w:p w14:paraId="1D9B9A75"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75813A91" w14:textId="77777777" w:rsidR="0056545C" w:rsidRPr="00B1075D" w:rsidRDefault="0056545C" w:rsidP="00B1075D">
            <w:pPr>
              <w:pStyle w:val="GOSTTablenorm"/>
            </w:pPr>
            <w:r w:rsidRPr="00B1075D">
              <w:t>Указываются итоговые объемы бюджетных обязательств на текущий финансовый год</w:t>
            </w:r>
          </w:p>
        </w:tc>
      </w:tr>
      <w:tr w:rsidR="0056545C" w:rsidRPr="008108A9" w14:paraId="44384333" w14:textId="77777777" w:rsidTr="0003762F">
        <w:trPr>
          <w:trHeight w:val="279"/>
        </w:trPr>
        <w:tc>
          <w:tcPr>
            <w:tcW w:w="1699" w:type="dxa"/>
          </w:tcPr>
          <w:p w14:paraId="0AAE73BC" w14:textId="77777777" w:rsidR="0056545C" w:rsidRPr="00B1075D" w:rsidRDefault="0056545C" w:rsidP="00B1075D">
            <w:pPr>
              <w:pStyle w:val="GOSTTablenorm"/>
            </w:pPr>
            <w:r w:rsidRPr="00B1075D">
              <w:lastRenderedPageBreak/>
              <w:t>Итого</w:t>
            </w:r>
          </w:p>
          <w:p w14:paraId="619A9B62" w14:textId="77777777" w:rsidR="0056545C" w:rsidRPr="00B1075D" w:rsidRDefault="0056545C" w:rsidP="00B1075D">
            <w:pPr>
              <w:pStyle w:val="GOSTTablenorm"/>
            </w:pPr>
            <w:r w:rsidRPr="00B1075D">
              <w:t>Бюджетные обязательства</w:t>
            </w:r>
          </w:p>
          <w:p w14:paraId="0347DF43" w14:textId="77777777" w:rsidR="0056545C" w:rsidRPr="00B1075D" w:rsidRDefault="0056545C" w:rsidP="00B1075D">
            <w:pPr>
              <w:pStyle w:val="GOSTTablenorm"/>
            </w:pPr>
            <w:r w:rsidRPr="00B1075D">
              <w:t>на плановый период ____ - ____ годов</w:t>
            </w:r>
          </w:p>
          <w:p w14:paraId="774CCCF3" w14:textId="77777777" w:rsidR="0056545C" w:rsidRPr="00B1075D" w:rsidRDefault="0056545C" w:rsidP="00B1075D">
            <w:pPr>
              <w:pStyle w:val="GOSTTablenorm"/>
            </w:pPr>
            <w:r w:rsidRPr="00B1075D">
              <w:t>первый год</w:t>
            </w:r>
          </w:p>
        </w:tc>
        <w:tc>
          <w:tcPr>
            <w:tcW w:w="1701" w:type="dxa"/>
          </w:tcPr>
          <w:p w14:paraId="585F8EA6" w14:textId="77777777" w:rsidR="0056545C" w:rsidRPr="00B1075D" w:rsidRDefault="0056545C" w:rsidP="00B1075D">
            <w:pPr>
              <w:pStyle w:val="GOSTTablenorm"/>
            </w:pPr>
            <w:r w:rsidRPr="00B1075D">
              <w:t>R_G_S2_2_F_R5</w:t>
            </w:r>
          </w:p>
        </w:tc>
        <w:tc>
          <w:tcPr>
            <w:tcW w:w="567" w:type="dxa"/>
          </w:tcPr>
          <w:p w14:paraId="64F05756" w14:textId="77777777" w:rsidR="0056545C" w:rsidRPr="00B1075D" w:rsidRDefault="0056545C" w:rsidP="00B1075D">
            <w:pPr>
              <w:pStyle w:val="GOSTTablenorm"/>
            </w:pPr>
            <w:r w:rsidRPr="00B1075D">
              <w:t>П</w:t>
            </w:r>
          </w:p>
        </w:tc>
        <w:tc>
          <w:tcPr>
            <w:tcW w:w="1134" w:type="dxa"/>
          </w:tcPr>
          <w:p w14:paraId="735360B2" w14:textId="77777777" w:rsidR="0056545C" w:rsidRPr="00B1075D" w:rsidRDefault="0056545C" w:rsidP="00B1075D">
            <w:pPr>
              <w:pStyle w:val="GOSTTablenorm"/>
            </w:pPr>
            <w:r w:rsidRPr="00B1075D">
              <w:t>N(20.2)</w:t>
            </w:r>
          </w:p>
        </w:tc>
        <w:tc>
          <w:tcPr>
            <w:tcW w:w="567" w:type="dxa"/>
          </w:tcPr>
          <w:p w14:paraId="60B1806D"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1498C7DE" w14:textId="77777777" w:rsidR="0056545C" w:rsidRPr="00B1075D" w:rsidRDefault="0056545C" w:rsidP="00B1075D">
            <w:pPr>
              <w:pStyle w:val="GOSTTablenorm"/>
            </w:pPr>
            <w:r w:rsidRPr="00B1075D">
              <w:t>Указываются итоговые объемы бюджетных обязательств на первый год планового периода</w:t>
            </w:r>
          </w:p>
        </w:tc>
      </w:tr>
      <w:tr w:rsidR="0056545C" w:rsidRPr="008108A9" w14:paraId="28426357" w14:textId="77777777" w:rsidTr="0003762F">
        <w:trPr>
          <w:trHeight w:val="279"/>
        </w:trPr>
        <w:tc>
          <w:tcPr>
            <w:tcW w:w="1699" w:type="dxa"/>
          </w:tcPr>
          <w:p w14:paraId="3D76D42B" w14:textId="77777777" w:rsidR="0056545C" w:rsidRPr="00B1075D" w:rsidRDefault="0056545C" w:rsidP="00B1075D">
            <w:pPr>
              <w:pStyle w:val="GOSTTablenorm"/>
            </w:pPr>
            <w:r w:rsidRPr="00B1075D">
              <w:t>Итого</w:t>
            </w:r>
          </w:p>
          <w:p w14:paraId="12B64AE5" w14:textId="77777777" w:rsidR="0056545C" w:rsidRPr="00B1075D" w:rsidRDefault="0056545C" w:rsidP="00B1075D">
            <w:pPr>
              <w:pStyle w:val="GOSTTablenorm"/>
            </w:pPr>
            <w:r w:rsidRPr="00B1075D">
              <w:t>Бюджетные обязательства</w:t>
            </w:r>
          </w:p>
          <w:p w14:paraId="7663DB6D" w14:textId="77777777" w:rsidR="0056545C" w:rsidRPr="00B1075D" w:rsidRDefault="0056545C" w:rsidP="00B1075D">
            <w:pPr>
              <w:pStyle w:val="GOSTTablenorm"/>
            </w:pPr>
            <w:r w:rsidRPr="00B1075D">
              <w:t>на плановый период ____ - ____ годов</w:t>
            </w:r>
          </w:p>
          <w:p w14:paraId="6FE5D330" w14:textId="77777777" w:rsidR="0056545C" w:rsidRPr="00B1075D" w:rsidRDefault="0056545C" w:rsidP="00B1075D">
            <w:pPr>
              <w:pStyle w:val="GOSTTablenorm"/>
            </w:pPr>
            <w:r w:rsidRPr="00B1075D">
              <w:t>второй год</w:t>
            </w:r>
          </w:p>
        </w:tc>
        <w:tc>
          <w:tcPr>
            <w:tcW w:w="1701" w:type="dxa"/>
          </w:tcPr>
          <w:p w14:paraId="5EE3DC89" w14:textId="77777777" w:rsidR="0056545C" w:rsidRPr="00B1075D" w:rsidRDefault="0056545C" w:rsidP="00B1075D">
            <w:pPr>
              <w:pStyle w:val="GOSTTablenorm"/>
            </w:pPr>
            <w:r w:rsidRPr="00B1075D">
              <w:t>R_G_S2_2_F_R6</w:t>
            </w:r>
          </w:p>
        </w:tc>
        <w:tc>
          <w:tcPr>
            <w:tcW w:w="567" w:type="dxa"/>
          </w:tcPr>
          <w:p w14:paraId="66905699" w14:textId="77777777" w:rsidR="0056545C" w:rsidRPr="00B1075D" w:rsidRDefault="0056545C" w:rsidP="00B1075D">
            <w:pPr>
              <w:pStyle w:val="GOSTTablenorm"/>
            </w:pPr>
            <w:r w:rsidRPr="00B1075D">
              <w:t>П</w:t>
            </w:r>
          </w:p>
        </w:tc>
        <w:tc>
          <w:tcPr>
            <w:tcW w:w="1134" w:type="dxa"/>
          </w:tcPr>
          <w:p w14:paraId="4A571BD3" w14:textId="77777777" w:rsidR="0056545C" w:rsidRPr="00B1075D" w:rsidRDefault="0056545C" w:rsidP="00B1075D">
            <w:pPr>
              <w:pStyle w:val="GOSTTablenorm"/>
            </w:pPr>
            <w:r w:rsidRPr="00B1075D">
              <w:t>N(20.2)</w:t>
            </w:r>
          </w:p>
        </w:tc>
        <w:tc>
          <w:tcPr>
            <w:tcW w:w="567" w:type="dxa"/>
          </w:tcPr>
          <w:p w14:paraId="0AD34B3E"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6FA37FA" w14:textId="77777777" w:rsidR="0056545C" w:rsidRPr="00B1075D" w:rsidRDefault="0056545C" w:rsidP="00B1075D">
            <w:pPr>
              <w:pStyle w:val="GOSTTablenorm"/>
            </w:pPr>
            <w:r w:rsidRPr="00B1075D">
              <w:t>Указываются итоговые объемы бюджетных обязательств на второй год планового периода</w:t>
            </w:r>
          </w:p>
        </w:tc>
      </w:tr>
      <w:tr w:rsidR="0056545C" w:rsidRPr="008108A9" w14:paraId="79A14AD4" w14:textId="77777777" w:rsidTr="0003762F">
        <w:trPr>
          <w:trHeight w:val="279"/>
        </w:trPr>
        <w:tc>
          <w:tcPr>
            <w:tcW w:w="1699" w:type="dxa"/>
          </w:tcPr>
          <w:p w14:paraId="15E9BB34" w14:textId="77777777" w:rsidR="0056545C" w:rsidRPr="00B1075D" w:rsidRDefault="0056545C" w:rsidP="00B1075D">
            <w:pPr>
              <w:pStyle w:val="GOSTTablenorm"/>
            </w:pPr>
            <w:r w:rsidRPr="00B1075D">
              <w:t>Итого</w:t>
            </w:r>
          </w:p>
          <w:p w14:paraId="42BF6F04" w14:textId="77777777" w:rsidR="0056545C" w:rsidRPr="00B1075D" w:rsidRDefault="0056545C" w:rsidP="00B1075D">
            <w:pPr>
              <w:pStyle w:val="GOSTTablenorm"/>
            </w:pPr>
            <w:r w:rsidRPr="00B1075D">
              <w:t>Бюджетные обязательства</w:t>
            </w:r>
          </w:p>
          <w:p w14:paraId="4512BDFA" w14:textId="77777777" w:rsidR="0056545C" w:rsidRPr="00B1075D" w:rsidRDefault="0056545C" w:rsidP="00B1075D">
            <w:pPr>
              <w:pStyle w:val="GOSTTablenorm"/>
            </w:pPr>
            <w:r w:rsidRPr="00B1075D">
              <w:t>на плановый период ____ - ____ годов</w:t>
            </w:r>
          </w:p>
          <w:p w14:paraId="7B0EEB45" w14:textId="77777777" w:rsidR="0056545C" w:rsidRPr="00B1075D" w:rsidRDefault="0056545C" w:rsidP="00B1075D">
            <w:pPr>
              <w:pStyle w:val="GOSTTablenorm"/>
            </w:pPr>
            <w:r w:rsidRPr="00B1075D">
              <w:t>третий год</w:t>
            </w:r>
          </w:p>
        </w:tc>
        <w:tc>
          <w:tcPr>
            <w:tcW w:w="1701" w:type="dxa"/>
          </w:tcPr>
          <w:p w14:paraId="0664B2E7" w14:textId="77777777" w:rsidR="0056545C" w:rsidRPr="00B1075D" w:rsidRDefault="0056545C" w:rsidP="00B1075D">
            <w:pPr>
              <w:pStyle w:val="GOSTTablenorm"/>
            </w:pPr>
            <w:r w:rsidRPr="00B1075D">
              <w:t>R_G_S2_2_F_R6_2</w:t>
            </w:r>
          </w:p>
        </w:tc>
        <w:tc>
          <w:tcPr>
            <w:tcW w:w="567" w:type="dxa"/>
          </w:tcPr>
          <w:p w14:paraId="602FECB5" w14:textId="77777777" w:rsidR="0056545C" w:rsidRPr="00B1075D" w:rsidRDefault="0056545C" w:rsidP="00B1075D">
            <w:pPr>
              <w:pStyle w:val="GOSTTablenorm"/>
            </w:pPr>
            <w:r w:rsidRPr="00B1075D">
              <w:t>П</w:t>
            </w:r>
          </w:p>
        </w:tc>
        <w:tc>
          <w:tcPr>
            <w:tcW w:w="1134" w:type="dxa"/>
          </w:tcPr>
          <w:p w14:paraId="2998BCB6" w14:textId="77777777" w:rsidR="0056545C" w:rsidRPr="00B1075D" w:rsidRDefault="0056545C" w:rsidP="00B1075D">
            <w:pPr>
              <w:pStyle w:val="GOSTTablenorm"/>
            </w:pPr>
            <w:r w:rsidRPr="00B1075D">
              <w:t>N(20.2)</w:t>
            </w:r>
          </w:p>
        </w:tc>
        <w:tc>
          <w:tcPr>
            <w:tcW w:w="567" w:type="dxa"/>
          </w:tcPr>
          <w:p w14:paraId="638C6D9A"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1D55A4D5" w14:textId="77777777" w:rsidR="0056545C" w:rsidRPr="00B1075D" w:rsidRDefault="0056545C" w:rsidP="00B1075D">
            <w:pPr>
              <w:pStyle w:val="GOSTTablenorm"/>
            </w:pPr>
            <w:r w:rsidRPr="00B1075D">
              <w:t>Указываются итоговые объемы бюджетных обязательств на третий год планового периода</w:t>
            </w:r>
          </w:p>
        </w:tc>
      </w:tr>
      <w:tr w:rsidR="0056545C" w:rsidRPr="008108A9" w14:paraId="4E2EFAF5" w14:textId="77777777" w:rsidTr="0003762F">
        <w:trPr>
          <w:trHeight w:val="279"/>
        </w:trPr>
        <w:tc>
          <w:tcPr>
            <w:tcW w:w="1699" w:type="dxa"/>
          </w:tcPr>
          <w:p w14:paraId="3BC0A3D9" w14:textId="77777777" w:rsidR="0056545C" w:rsidRPr="00B1075D" w:rsidRDefault="0056545C" w:rsidP="00B1075D">
            <w:pPr>
              <w:pStyle w:val="GOSTTablenorm"/>
            </w:pPr>
            <w:r w:rsidRPr="00B1075D">
              <w:t>Итого</w:t>
            </w:r>
          </w:p>
          <w:p w14:paraId="685A86FC" w14:textId="77777777" w:rsidR="0056545C" w:rsidRPr="00B1075D" w:rsidRDefault="0056545C" w:rsidP="00B1075D">
            <w:pPr>
              <w:pStyle w:val="GOSTTablenorm"/>
            </w:pPr>
            <w:r w:rsidRPr="00B1075D">
              <w:t>Денежные обязательства</w:t>
            </w:r>
          </w:p>
          <w:p w14:paraId="73F95280" w14:textId="77777777" w:rsidR="0056545C" w:rsidRPr="00B1075D" w:rsidRDefault="0056545C" w:rsidP="00B1075D">
            <w:pPr>
              <w:pStyle w:val="GOSTTablenorm"/>
            </w:pPr>
            <w:r w:rsidRPr="00B1075D">
              <w:t>на ____ текущий финансовый год</w:t>
            </w:r>
          </w:p>
        </w:tc>
        <w:tc>
          <w:tcPr>
            <w:tcW w:w="1701" w:type="dxa"/>
          </w:tcPr>
          <w:p w14:paraId="3EDEFA5A" w14:textId="77777777" w:rsidR="0056545C" w:rsidRPr="00B1075D" w:rsidRDefault="0056545C" w:rsidP="00B1075D">
            <w:pPr>
              <w:pStyle w:val="GOSTTablenorm"/>
            </w:pPr>
            <w:r w:rsidRPr="00B1075D">
              <w:t>R_G_S2_2_F_R7</w:t>
            </w:r>
          </w:p>
        </w:tc>
        <w:tc>
          <w:tcPr>
            <w:tcW w:w="567" w:type="dxa"/>
          </w:tcPr>
          <w:p w14:paraId="0B37204C" w14:textId="77777777" w:rsidR="0056545C" w:rsidRPr="00B1075D" w:rsidRDefault="0056545C" w:rsidP="00B1075D">
            <w:pPr>
              <w:pStyle w:val="GOSTTablenorm"/>
            </w:pPr>
            <w:r w:rsidRPr="00B1075D">
              <w:t>П</w:t>
            </w:r>
          </w:p>
        </w:tc>
        <w:tc>
          <w:tcPr>
            <w:tcW w:w="1134" w:type="dxa"/>
          </w:tcPr>
          <w:p w14:paraId="5CDEAFAA" w14:textId="77777777" w:rsidR="0056545C" w:rsidRPr="00B1075D" w:rsidRDefault="0056545C" w:rsidP="00B1075D">
            <w:pPr>
              <w:pStyle w:val="GOSTTablenorm"/>
            </w:pPr>
            <w:r w:rsidRPr="00B1075D">
              <w:t>N(20.2)</w:t>
            </w:r>
          </w:p>
        </w:tc>
        <w:tc>
          <w:tcPr>
            <w:tcW w:w="567" w:type="dxa"/>
          </w:tcPr>
          <w:p w14:paraId="66060577"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100C97FA" w14:textId="77777777" w:rsidR="0056545C" w:rsidRPr="00B1075D" w:rsidRDefault="0056545C" w:rsidP="00B1075D">
            <w:pPr>
              <w:pStyle w:val="GOSTTablenorm"/>
            </w:pPr>
            <w:r w:rsidRPr="00B1075D">
              <w:t>Указываются итоговые объемы денежных обязательств на текущий финансовый год</w:t>
            </w:r>
          </w:p>
        </w:tc>
      </w:tr>
      <w:tr w:rsidR="0056545C" w:rsidRPr="008108A9" w14:paraId="7E747365" w14:textId="77777777" w:rsidTr="0003762F">
        <w:trPr>
          <w:trHeight w:val="279"/>
        </w:trPr>
        <w:tc>
          <w:tcPr>
            <w:tcW w:w="1699" w:type="dxa"/>
          </w:tcPr>
          <w:p w14:paraId="7B5E5820" w14:textId="77777777" w:rsidR="0056545C" w:rsidRPr="00B1075D" w:rsidRDefault="0056545C" w:rsidP="00B1075D">
            <w:pPr>
              <w:pStyle w:val="GOSTTablenorm"/>
            </w:pPr>
            <w:r w:rsidRPr="00B1075D">
              <w:t>Итого</w:t>
            </w:r>
          </w:p>
          <w:p w14:paraId="6D67BCA2" w14:textId="77777777" w:rsidR="0056545C" w:rsidRPr="00B1075D" w:rsidRDefault="0056545C" w:rsidP="00B1075D">
            <w:pPr>
              <w:pStyle w:val="GOSTTablenorm"/>
            </w:pPr>
            <w:r w:rsidRPr="00B1075D">
              <w:t>Поступления</w:t>
            </w:r>
          </w:p>
        </w:tc>
        <w:tc>
          <w:tcPr>
            <w:tcW w:w="1701" w:type="dxa"/>
          </w:tcPr>
          <w:p w14:paraId="3FBC7A2E" w14:textId="77777777" w:rsidR="0056545C" w:rsidRPr="00B1075D" w:rsidRDefault="0056545C" w:rsidP="00B1075D">
            <w:pPr>
              <w:pStyle w:val="GOSTTablenorm"/>
            </w:pPr>
            <w:r w:rsidRPr="00B1075D">
              <w:t>R_G_S2_2_F_R8</w:t>
            </w:r>
          </w:p>
        </w:tc>
        <w:tc>
          <w:tcPr>
            <w:tcW w:w="567" w:type="dxa"/>
          </w:tcPr>
          <w:p w14:paraId="3CA7FCC5" w14:textId="77777777" w:rsidR="0056545C" w:rsidRPr="00B1075D" w:rsidRDefault="0056545C" w:rsidP="00B1075D">
            <w:pPr>
              <w:pStyle w:val="GOSTTablenorm"/>
            </w:pPr>
            <w:r w:rsidRPr="00B1075D">
              <w:t>П</w:t>
            </w:r>
          </w:p>
        </w:tc>
        <w:tc>
          <w:tcPr>
            <w:tcW w:w="1134" w:type="dxa"/>
          </w:tcPr>
          <w:p w14:paraId="1398E50A" w14:textId="77777777" w:rsidR="0056545C" w:rsidRPr="00B1075D" w:rsidRDefault="0056545C" w:rsidP="00B1075D">
            <w:pPr>
              <w:pStyle w:val="GOSTTablenorm"/>
            </w:pPr>
            <w:r w:rsidRPr="00B1075D">
              <w:t>N(20.2)</w:t>
            </w:r>
          </w:p>
        </w:tc>
        <w:tc>
          <w:tcPr>
            <w:tcW w:w="567" w:type="dxa"/>
          </w:tcPr>
          <w:p w14:paraId="6B977172"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2BE800D3" w14:textId="77777777" w:rsidR="0056545C" w:rsidRPr="00B1075D" w:rsidRDefault="0056545C" w:rsidP="00B1075D">
            <w:pPr>
              <w:pStyle w:val="GOSTTablenorm"/>
            </w:pPr>
            <w:r w:rsidRPr="00B1075D">
              <w:t>Указываются итоговые объемы поступлений</w:t>
            </w:r>
          </w:p>
        </w:tc>
      </w:tr>
      <w:tr w:rsidR="0056545C" w:rsidRPr="008108A9" w14:paraId="5E3F51B9" w14:textId="77777777" w:rsidTr="0003762F">
        <w:trPr>
          <w:trHeight w:val="279"/>
        </w:trPr>
        <w:tc>
          <w:tcPr>
            <w:tcW w:w="1699" w:type="dxa"/>
          </w:tcPr>
          <w:p w14:paraId="547BD43D" w14:textId="77777777" w:rsidR="0056545C" w:rsidRPr="00B1075D" w:rsidRDefault="0056545C" w:rsidP="00B1075D">
            <w:pPr>
              <w:pStyle w:val="GOSTTablenorm"/>
            </w:pPr>
            <w:r w:rsidRPr="00B1075D">
              <w:t>Итого</w:t>
            </w:r>
          </w:p>
          <w:p w14:paraId="2D8A0D64" w14:textId="77777777" w:rsidR="0056545C" w:rsidRPr="00B1075D" w:rsidRDefault="0056545C" w:rsidP="00B1075D">
            <w:pPr>
              <w:pStyle w:val="GOSTTablenorm"/>
            </w:pPr>
            <w:r w:rsidRPr="00B1075D">
              <w:t>Выплаты</w:t>
            </w:r>
          </w:p>
        </w:tc>
        <w:tc>
          <w:tcPr>
            <w:tcW w:w="1701" w:type="dxa"/>
          </w:tcPr>
          <w:p w14:paraId="24307804" w14:textId="77777777" w:rsidR="0056545C" w:rsidRPr="00B1075D" w:rsidRDefault="0056545C" w:rsidP="00B1075D">
            <w:pPr>
              <w:pStyle w:val="GOSTTablenorm"/>
            </w:pPr>
            <w:r w:rsidRPr="00B1075D">
              <w:t>R_G_S2_2_F_R9</w:t>
            </w:r>
          </w:p>
        </w:tc>
        <w:tc>
          <w:tcPr>
            <w:tcW w:w="567" w:type="dxa"/>
          </w:tcPr>
          <w:p w14:paraId="7278FE40" w14:textId="77777777" w:rsidR="0056545C" w:rsidRPr="00B1075D" w:rsidRDefault="0056545C" w:rsidP="00B1075D">
            <w:pPr>
              <w:pStyle w:val="GOSTTablenorm"/>
            </w:pPr>
            <w:r w:rsidRPr="00B1075D">
              <w:t>П</w:t>
            </w:r>
          </w:p>
        </w:tc>
        <w:tc>
          <w:tcPr>
            <w:tcW w:w="1134" w:type="dxa"/>
          </w:tcPr>
          <w:p w14:paraId="26BEE46C" w14:textId="77777777" w:rsidR="0056545C" w:rsidRPr="00B1075D" w:rsidRDefault="0056545C" w:rsidP="00B1075D">
            <w:pPr>
              <w:pStyle w:val="GOSTTablenorm"/>
            </w:pPr>
            <w:r w:rsidRPr="00B1075D">
              <w:t>N(20.2)</w:t>
            </w:r>
          </w:p>
        </w:tc>
        <w:tc>
          <w:tcPr>
            <w:tcW w:w="567" w:type="dxa"/>
          </w:tcPr>
          <w:p w14:paraId="044DD0CA"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384F88C9" w14:textId="77777777" w:rsidR="0056545C" w:rsidRPr="00B1075D" w:rsidRDefault="0056545C" w:rsidP="00B1075D">
            <w:pPr>
              <w:pStyle w:val="GOSTTablenorm"/>
            </w:pPr>
            <w:r w:rsidRPr="00B1075D">
              <w:t>Указываются итоговые объемы выплат</w:t>
            </w:r>
          </w:p>
        </w:tc>
      </w:tr>
      <w:tr w:rsidR="0056545C" w:rsidRPr="008108A9" w14:paraId="4686C7D6" w14:textId="77777777" w:rsidTr="0003762F">
        <w:trPr>
          <w:trHeight w:val="279"/>
        </w:trPr>
        <w:tc>
          <w:tcPr>
            <w:tcW w:w="1699" w:type="dxa"/>
          </w:tcPr>
          <w:p w14:paraId="3E2F03B8" w14:textId="77777777" w:rsidR="0056545C" w:rsidRPr="00B1075D" w:rsidRDefault="0056545C" w:rsidP="00B1075D">
            <w:pPr>
              <w:pStyle w:val="GOSTTablenorm"/>
            </w:pPr>
            <w:r w:rsidRPr="00B1075D">
              <w:t>Итого</w:t>
            </w:r>
          </w:p>
          <w:p w14:paraId="2CAE77B2" w14:textId="77777777" w:rsidR="0056545C" w:rsidRPr="00B1075D" w:rsidRDefault="0056545C" w:rsidP="00B1075D">
            <w:pPr>
              <w:pStyle w:val="GOSTTablenorm"/>
            </w:pPr>
            <w:r w:rsidRPr="00B1075D">
              <w:t>Итого кассовых выплат</w:t>
            </w:r>
          </w:p>
        </w:tc>
        <w:tc>
          <w:tcPr>
            <w:tcW w:w="1701" w:type="dxa"/>
          </w:tcPr>
          <w:p w14:paraId="3C32B6F0" w14:textId="77777777" w:rsidR="0056545C" w:rsidRPr="00B1075D" w:rsidRDefault="0056545C" w:rsidP="00B1075D">
            <w:pPr>
              <w:pStyle w:val="GOSTTablenorm"/>
            </w:pPr>
            <w:r w:rsidRPr="00B1075D">
              <w:t>R_G_S2_2_F_R10</w:t>
            </w:r>
          </w:p>
        </w:tc>
        <w:tc>
          <w:tcPr>
            <w:tcW w:w="567" w:type="dxa"/>
          </w:tcPr>
          <w:p w14:paraId="00A0F5C6" w14:textId="77777777" w:rsidR="0056545C" w:rsidRPr="00B1075D" w:rsidRDefault="0056545C" w:rsidP="00B1075D">
            <w:pPr>
              <w:pStyle w:val="GOSTTablenorm"/>
            </w:pPr>
            <w:r w:rsidRPr="00B1075D">
              <w:t>П</w:t>
            </w:r>
          </w:p>
        </w:tc>
        <w:tc>
          <w:tcPr>
            <w:tcW w:w="1134" w:type="dxa"/>
          </w:tcPr>
          <w:p w14:paraId="3A016593" w14:textId="77777777" w:rsidR="0056545C" w:rsidRPr="00B1075D" w:rsidRDefault="0056545C" w:rsidP="00B1075D">
            <w:pPr>
              <w:pStyle w:val="GOSTTablenorm"/>
            </w:pPr>
            <w:r w:rsidRPr="00B1075D">
              <w:t>N(20.2)</w:t>
            </w:r>
          </w:p>
        </w:tc>
        <w:tc>
          <w:tcPr>
            <w:tcW w:w="567" w:type="dxa"/>
          </w:tcPr>
          <w:p w14:paraId="62A29E87"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13A89C74" w14:textId="77777777" w:rsidR="0056545C" w:rsidRPr="00B1075D" w:rsidRDefault="0056545C" w:rsidP="00B1075D">
            <w:pPr>
              <w:pStyle w:val="GOSTTablenorm"/>
            </w:pPr>
            <w:r w:rsidRPr="00B1075D">
              <w:t>Указываются итоговые объемы общей итоговой суммы выплат</w:t>
            </w:r>
          </w:p>
        </w:tc>
      </w:tr>
      <w:tr w:rsidR="0056545C" w:rsidRPr="008108A9" w14:paraId="5AD53161" w14:textId="77777777" w:rsidTr="0003762F">
        <w:trPr>
          <w:trHeight w:val="279"/>
        </w:trPr>
        <w:tc>
          <w:tcPr>
            <w:tcW w:w="1699" w:type="dxa"/>
          </w:tcPr>
          <w:p w14:paraId="3BAD3156" w14:textId="77777777" w:rsidR="0056545C" w:rsidRPr="00B1075D" w:rsidRDefault="0056545C" w:rsidP="00B1075D">
            <w:pPr>
              <w:pStyle w:val="GOSTTablenorm"/>
            </w:pPr>
            <w:r w:rsidRPr="00B1075D">
              <w:t>Итого</w:t>
            </w:r>
          </w:p>
          <w:p w14:paraId="7E4A8CDA" w14:textId="77777777" w:rsidR="0056545C" w:rsidRPr="00B1075D" w:rsidRDefault="0056545C" w:rsidP="00B1075D">
            <w:pPr>
              <w:pStyle w:val="GOSTTablenorm"/>
            </w:pPr>
            <w:r w:rsidRPr="00B1075D">
              <w:t>Неисполненные бюджетные обязательства</w:t>
            </w:r>
          </w:p>
        </w:tc>
        <w:tc>
          <w:tcPr>
            <w:tcW w:w="1701" w:type="dxa"/>
          </w:tcPr>
          <w:p w14:paraId="0D0A7485" w14:textId="77777777" w:rsidR="0056545C" w:rsidRPr="00B1075D" w:rsidRDefault="0056545C" w:rsidP="00B1075D">
            <w:pPr>
              <w:pStyle w:val="GOSTTablenorm"/>
            </w:pPr>
            <w:r w:rsidRPr="00B1075D">
              <w:t>R_G_S2_2_F_R11</w:t>
            </w:r>
          </w:p>
        </w:tc>
        <w:tc>
          <w:tcPr>
            <w:tcW w:w="567" w:type="dxa"/>
          </w:tcPr>
          <w:p w14:paraId="6524C664" w14:textId="77777777" w:rsidR="0056545C" w:rsidRPr="00B1075D" w:rsidRDefault="0056545C" w:rsidP="00B1075D">
            <w:pPr>
              <w:pStyle w:val="GOSTTablenorm"/>
            </w:pPr>
            <w:r w:rsidRPr="00B1075D">
              <w:t>П</w:t>
            </w:r>
          </w:p>
        </w:tc>
        <w:tc>
          <w:tcPr>
            <w:tcW w:w="1134" w:type="dxa"/>
          </w:tcPr>
          <w:p w14:paraId="4EDBCD62" w14:textId="77777777" w:rsidR="0056545C" w:rsidRPr="00B1075D" w:rsidRDefault="0056545C" w:rsidP="00B1075D">
            <w:pPr>
              <w:pStyle w:val="GOSTTablenorm"/>
            </w:pPr>
            <w:r w:rsidRPr="00B1075D">
              <w:t>N(20.2)</w:t>
            </w:r>
          </w:p>
        </w:tc>
        <w:tc>
          <w:tcPr>
            <w:tcW w:w="567" w:type="dxa"/>
          </w:tcPr>
          <w:p w14:paraId="61630762"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2F1F3230" w14:textId="77777777" w:rsidR="0056545C" w:rsidRPr="00B1075D" w:rsidRDefault="0056545C" w:rsidP="00B1075D">
            <w:pPr>
              <w:pStyle w:val="GOSTTablenorm"/>
            </w:pPr>
            <w:r w:rsidRPr="00B1075D">
              <w:t>Указываются итоговые объемы неисполненных бюджетных обязательств текущего финансового года</w:t>
            </w:r>
          </w:p>
        </w:tc>
      </w:tr>
      <w:tr w:rsidR="0056545C" w:rsidRPr="008108A9" w14:paraId="1EE58098" w14:textId="77777777" w:rsidTr="0003762F">
        <w:trPr>
          <w:trHeight w:val="279"/>
        </w:trPr>
        <w:tc>
          <w:tcPr>
            <w:tcW w:w="1699" w:type="dxa"/>
          </w:tcPr>
          <w:p w14:paraId="3FD43D31" w14:textId="77777777" w:rsidR="0056545C" w:rsidRPr="00B1075D" w:rsidRDefault="0056545C" w:rsidP="00B1075D">
            <w:pPr>
              <w:pStyle w:val="GOSTTablenorm"/>
            </w:pPr>
            <w:r w:rsidRPr="00B1075D">
              <w:lastRenderedPageBreak/>
              <w:t>Итого</w:t>
            </w:r>
          </w:p>
          <w:p w14:paraId="4C3C4A4E" w14:textId="77777777" w:rsidR="0056545C" w:rsidRPr="00B1075D" w:rsidRDefault="0056545C" w:rsidP="00B1075D">
            <w:pPr>
              <w:pStyle w:val="GOSTTablenorm"/>
            </w:pPr>
            <w:r w:rsidRPr="00B1075D">
              <w:t>Неисполненные денежные обязательства</w:t>
            </w:r>
          </w:p>
        </w:tc>
        <w:tc>
          <w:tcPr>
            <w:tcW w:w="1701" w:type="dxa"/>
          </w:tcPr>
          <w:p w14:paraId="3FFB7371" w14:textId="77777777" w:rsidR="0056545C" w:rsidRPr="00B1075D" w:rsidRDefault="0056545C" w:rsidP="00B1075D">
            <w:pPr>
              <w:pStyle w:val="GOSTTablenorm"/>
            </w:pPr>
            <w:r w:rsidRPr="00B1075D">
              <w:t>R_G_S2_2_F_R12</w:t>
            </w:r>
          </w:p>
        </w:tc>
        <w:tc>
          <w:tcPr>
            <w:tcW w:w="567" w:type="dxa"/>
          </w:tcPr>
          <w:p w14:paraId="2C889F7A" w14:textId="77777777" w:rsidR="0056545C" w:rsidRPr="00B1075D" w:rsidRDefault="0056545C" w:rsidP="00B1075D">
            <w:pPr>
              <w:pStyle w:val="GOSTTablenorm"/>
            </w:pPr>
            <w:r w:rsidRPr="00B1075D">
              <w:t>П</w:t>
            </w:r>
          </w:p>
        </w:tc>
        <w:tc>
          <w:tcPr>
            <w:tcW w:w="1134" w:type="dxa"/>
          </w:tcPr>
          <w:p w14:paraId="105AD49A" w14:textId="77777777" w:rsidR="0056545C" w:rsidRPr="00B1075D" w:rsidRDefault="0056545C" w:rsidP="00B1075D">
            <w:pPr>
              <w:pStyle w:val="GOSTTablenorm"/>
            </w:pPr>
            <w:r w:rsidRPr="00B1075D">
              <w:t>N(20.2)</w:t>
            </w:r>
          </w:p>
        </w:tc>
        <w:tc>
          <w:tcPr>
            <w:tcW w:w="567" w:type="dxa"/>
          </w:tcPr>
          <w:p w14:paraId="079AE427"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5C2F553A" w14:textId="77777777" w:rsidR="0056545C" w:rsidRPr="00B1075D" w:rsidRDefault="0056545C" w:rsidP="00B1075D">
            <w:pPr>
              <w:pStyle w:val="GOSTTablenorm"/>
            </w:pPr>
            <w:r w:rsidRPr="00B1075D">
              <w:t>Указываются итоговые объемы неисполненных денежных обязательств текущего финансового года</w:t>
            </w:r>
          </w:p>
        </w:tc>
      </w:tr>
      <w:tr w:rsidR="0056545C" w:rsidRPr="008108A9" w14:paraId="6C6275A3" w14:textId="77777777" w:rsidTr="0003762F">
        <w:trPr>
          <w:trHeight w:val="279"/>
        </w:trPr>
        <w:tc>
          <w:tcPr>
            <w:tcW w:w="9628" w:type="dxa"/>
            <w:gridSpan w:val="6"/>
          </w:tcPr>
          <w:p w14:paraId="6582F79F" w14:textId="77777777" w:rsidR="0056545C" w:rsidRPr="008108A9" w:rsidRDefault="0056545C" w:rsidP="0056545C">
            <w:pPr>
              <w:pStyle w:val="GOSTTablenorm"/>
            </w:pPr>
            <w:r w:rsidRPr="008108A9">
              <w:rPr>
                <w:b/>
              </w:rPr>
              <w:t>3. Операции за счет дополнительного бюджетного финансирования</w:t>
            </w:r>
          </w:p>
        </w:tc>
      </w:tr>
      <w:tr w:rsidR="0056545C" w:rsidRPr="008108A9" w14:paraId="171458C4" w14:textId="77777777" w:rsidTr="0003762F">
        <w:trPr>
          <w:trHeight w:val="279"/>
        </w:trPr>
        <w:tc>
          <w:tcPr>
            <w:tcW w:w="9628" w:type="dxa"/>
            <w:gridSpan w:val="6"/>
          </w:tcPr>
          <w:p w14:paraId="1847D71E" w14:textId="77777777" w:rsidR="0056545C" w:rsidRPr="008108A9" w:rsidRDefault="0056545C" w:rsidP="0056545C">
            <w:pPr>
              <w:pStyle w:val="GOSTTablenorm"/>
            </w:pPr>
            <w:r w:rsidRPr="008108A9">
              <w:rPr>
                <w:b/>
              </w:rPr>
              <w:t>3.1. Остатки на лицевом счете</w:t>
            </w:r>
          </w:p>
        </w:tc>
      </w:tr>
      <w:tr w:rsidR="0056545C" w:rsidRPr="008108A9" w14:paraId="1E8CEEFB" w14:textId="77777777" w:rsidTr="0003762F">
        <w:trPr>
          <w:trHeight w:val="279"/>
        </w:trPr>
        <w:tc>
          <w:tcPr>
            <w:tcW w:w="1699" w:type="dxa"/>
          </w:tcPr>
          <w:p w14:paraId="029E19E5" w14:textId="77777777" w:rsidR="0056545C" w:rsidRPr="00B1075D" w:rsidRDefault="0056545C" w:rsidP="00B1075D">
            <w:pPr>
              <w:pStyle w:val="GOSTTablenorm"/>
            </w:pPr>
            <w:r w:rsidRPr="00B1075D">
              <w:t>Остатки на лицевом счете</w:t>
            </w:r>
          </w:p>
        </w:tc>
        <w:tc>
          <w:tcPr>
            <w:tcW w:w="1701" w:type="dxa"/>
          </w:tcPr>
          <w:p w14:paraId="06540CA2" w14:textId="77777777" w:rsidR="0056545C" w:rsidRPr="00B1075D" w:rsidRDefault="0056545C" w:rsidP="00B1075D">
            <w:pPr>
              <w:pStyle w:val="GOSTTablenorm"/>
            </w:pPr>
            <w:r w:rsidRPr="00B1075D">
              <w:t>R_786_G_S3_1_D</w:t>
            </w:r>
          </w:p>
        </w:tc>
        <w:tc>
          <w:tcPr>
            <w:tcW w:w="567" w:type="dxa"/>
          </w:tcPr>
          <w:p w14:paraId="61755D4C" w14:textId="77777777" w:rsidR="0056545C" w:rsidRPr="00B1075D" w:rsidRDefault="0056545C" w:rsidP="00B1075D">
            <w:pPr>
              <w:pStyle w:val="GOSTTablenorm"/>
            </w:pPr>
            <w:r w:rsidRPr="00B1075D">
              <w:t>C</w:t>
            </w:r>
          </w:p>
        </w:tc>
        <w:tc>
          <w:tcPr>
            <w:tcW w:w="1134" w:type="dxa"/>
          </w:tcPr>
          <w:p w14:paraId="6E891127" w14:textId="77777777" w:rsidR="0056545C" w:rsidRPr="00B1075D" w:rsidRDefault="0056545C" w:rsidP="00B1075D">
            <w:pPr>
              <w:pStyle w:val="GOSTTablenorm"/>
            </w:pPr>
            <w:r w:rsidRPr="00B1075D">
              <w:t>tR_786_G_S3_1_D</w:t>
            </w:r>
          </w:p>
        </w:tc>
        <w:tc>
          <w:tcPr>
            <w:tcW w:w="567" w:type="dxa"/>
          </w:tcPr>
          <w:p w14:paraId="1B63ECF2"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385C96B" w14:textId="717E0E30" w:rsidR="0056545C" w:rsidRPr="00B1075D" w:rsidRDefault="0056545C" w:rsidP="00B1075D">
            <w:pPr>
              <w:pStyle w:val="GOSTTablenorm"/>
            </w:pPr>
            <w:r w:rsidRPr="00B1075D">
              <w:t xml:space="preserve">Состав элемента представлен в таблице </w:t>
            </w:r>
            <w:r w:rsidRPr="00B1075D">
              <w:fldChar w:fldCharType="begin"/>
            </w:r>
            <w:r w:rsidRPr="00B1075D">
              <w:instrText xml:space="preserve"> REF _Ref22906697 \h  \* MERGEFORMAT </w:instrText>
            </w:r>
            <w:r w:rsidRPr="00B1075D">
              <w:fldChar w:fldCharType="separate"/>
            </w:r>
            <w:r w:rsidR="00306405">
              <w:t>410</w:t>
            </w:r>
            <w:r w:rsidRPr="00B1075D">
              <w:fldChar w:fldCharType="end"/>
            </w:r>
          </w:p>
        </w:tc>
      </w:tr>
      <w:tr w:rsidR="0056545C" w:rsidRPr="008108A9" w14:paraId="10FFF82B" w14:textId="77777777" w:rsidTr="0003762F">
        <w:trPr>
          <w:trHeight w:val="279"/>
        </w:trPr>
        <w:tc>
          <w:tcPr>
            <w:tcW w:w="9628" w:type="dxa"/>
            <w:gridSpan w:val="6"/>
          </w:tcPr>
          <w:p w14:paraId="1FB8D63F" w14:textId="77777777" w:rsidR="0056545C" w:rsidRPr="008108A9" w:rsidRDefault="0056545C" w:rsidP="0056545C">
            <w:pPr>
              <w:pStyle w:val="GOSTTablenorm"/>
            </w:pPr>
            <w:r w:rsidRPr="008108A9">
              <w:rPr>
                <w:b/>
              </w:rPr>
              <w:t>3.2. Операции со средствами за счет дополнительного бюджетного финансирования</w:t>
            </w:r>
          </w:p>
        </w:tc>
      </w:tr>
      <w:tr w:rsidR="0056545C" w:rsidRPr="008108A9" w14:paraId="1C1A02A9" w14:textId="77777777" w:rsidTr="0003762F">
        <w:trPr>
          <w:trHeight w:val="279"/>
        </w:trPr>
        <w:tc>
          <w:tcPr>
            <w:tcW w:w="1699" w:type="dxa"/>
          </w:tcPr>
          <w:p w14:paraId="46E055D3" w14:textId="77777777" w:rsidR="0056545C" w:rsidRPr="00B1075D" w:rsidRDefault="0056545C" w:rsidP="00B1075D">
            <w:pPr>
              <w:pStyle w:val="GOSTTablenorm"/>
            </w:pPr>
            <w:r w:rsidRPr="00B1075D">
              <w:t>Операции со средствами за счет дополнительного бюджетного финансирования</w:t>
            </w:r>
          </w:p>
        </w:tc>
        <w:tc>
          <w:tcPr>
            <w:tcW w:w="1701" w:type="dxa"/>
          </w:tcPr>
          <w:p w14:paraId="27494F14" w14:textId="77777777" w:rsidR="0056545C" w:rsidRPr="00B1075D" w:rsidRDefault="0056545C" w:rsidP="00B1075D">
            <w:pPr>
              <w:pStyle w:val="GOSTTablenorm"/>
            </w:pPr>
            <w:r w:rsidRPr="00B1075D">
              <w:t>R_786_G_S3_2_D</w:t>
            </w:r>
          </w:p>
        </w:tc>
        <w:tc>
          <w:tcPr>
            <w:tcW w:w="567" w:type="dxa"/>
          </w:tcPr>
          <w:p w14:paraId="426B7A6C" w14:textId="77777777" w:rsidR="0056545C" w:rsidRPr="00B1075D" w:rsidRDefault="0056545C" w:rsidP="00B1075D">
            <w:pPr>
              <w:pStyle w:val="GOSTTablenorm"/>
            </w:pPr>
            <w:r w:rsidRPr="00B1075D">
              <w:t>C</w:t>
            </w:r>
          </w:p>
        </w:tc>
        <w:tc>
          <w:tcPr>
            <w:tcW w:w="1134" w:type="dxa"/>
          </w:tcPr>
          <w:p w14:paraId="30445801" w14:textId="77777777" w:rsidR="0056545C" w:rsidRPr="00B1075D" w:rsidRDefault="0056545C" w:rsidP="00B1075D">
            <w:pPr>
              <w:pStyle w:val="GOSTTablenorm"/>
            </w:pPr>
            <w:r w:rsidRPr="00B1075D">
              <w:t>tR_786_G_S3_2_D</w:t>
            </w:r>
          </w:p>
        </w:tc>
        <w:tc>
          <w:tcPr>
            <w:tcW w:w="567" w:type="dxa"/>
          </w:tcPr>
          <w:p w14:paraId="48F0DEE0"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5BA32046" w14:textId="0534EFB7" w:rsidR="0056545C" w:rsidRPr="00B1075D" w:rsidRDefault="0056545C" w:rsidP="00B1075D">
            <w:pPr>
              <w:pStyle w:val="GOSTTablenorm"/>
            </w:pPr>
            <w:r w:rsidRPr="00B1075D">
              <w:t xml:space="preserve">Состав элемента представлен в таблице </w:t>
            </w:r>
            <w:r w:rsidRPr="00B1075D">
              <w:fldChar w:fldCharType="begin"/>
            </w:r>
            <w:r w:rsidRPr="00B1075D">
              <w:instrText xml:space="preserve"> REF _Ref19286163 \h  \* MERGEFORMAT </w:instrText>
            </w:r>
            <w:r w:rsidRPr="00B1075D">
              <w:fldChar w:fldCharType="separate"/>
            </w:r>
            <w:r w:rsidR="00306405">
              <w:t>412</w:t>
            </w:r>
            <w:r w:rsidRPr="00B1075D">
              <w:fldChar w:fldCharType="end"/>
            </w:r>
          </w:p>
        </w:tc>
      </w:tr>
      <w:tr w:rsidR="0056545C" w:rsidRPr="008108A9" w14:paraId="28B3C3DF" w14:textId="77777777" w:rsidTr="0003762F">
        <w:trPr>
          <w:trHeight w:val="279"/>
        </w:trPr>
        <w:tc>
          <w:tcPr>
            <w:tcW w:w="1699" w:type="dxa"/>
          </w:tcPr>
          <w:p w14:paraId="2CE4D015" w14:textId="77777777" w:rsidR="0056545C" w:rsidRPr="00B1075D" w:rsidRDefault="0056545C" w:rsidP="00B1075D">
            <w:pPr>
              <w:pStyle w:val="GOSTTablenorm"/>
            </w:pPr>
            <w:r w:rsidRPr="00B1075D">
              <w:t>Итого</w:t>
            </w:r>
          </w:p>
          <w:p w14:paraId="610F826E" w14:textId="77777777" w:rsidR="0056545C" w:rsidRPr="00B1075D" w:rsidRDefault="0056545C" w:rsidP="00B1075D">
            <w:pPr>
              <w:pStyle w:val="GOSTTablenorm"/>
            </w:pPr>
            <w:r w:rsidRPr="00B1075D">
              <w:t>Лимиты бюджетных обязательств</w:t>
            </w:r>
          </w:p>
        </w:tc>
        <w:tc>
          <w:tcPr>
            <w:tcW w:w="1701" w:type="dxa"/>
          </w:tcPr>
          <w:p w14:paraId="2B0B96C5" w14:textId="77777777" w:rsidR="0056545C" w:rsidRPr="00B1075D" w:rsidRDefault="0056545C" w:rsidP="00B1075D">
            <w:pPr>
              <w:pStyle w:val="GOSTTablenorm"/>
            </w:pPr>
            <w:r w:rsidRPr="00B1075D">
              <w:t>R_G_S3_2_F_R2</w:t>
            </w:r>
          </w:p>
        </w:tc>
        <w:tc>
          <w:tcPr>
            <w:tcW w:w="567" w:type="dxa"/>
          </w:tcPr>
          <w:p w14:paraId="76A3D11D" w14:textId="77777777" w:rsidR="0056545C" w:rsidRPr="00B1075D" w:rsidRDefault="0056545C" w:rsidP="00B1075D">
            <w:pPr>
              <w:pStyle w:val="GOSTTablenorm"/>
            </w:pPr>
            <w:r w:rsidRPr="00B1075D">
              <w:t>П</w:t>
            </w:r>
          </w:p>
        </w:tc>
        <w:tc>
          <w:tcPr>
            <w:tcW w:w="1134" w:type="dxa"/>
          </w:tcPr>
          <w:p w14:paraId="059A45AB" w14:textId="77777777" w:rsidR="0056545C" w:rsidRPr="00B1075D" w:rsidRDefault="0056545C" w:rsidP="00B1075D">
            <w:pPr>
              <w:pStyle w:val="GOSTTablenorm"/>
            </w:pPr>
            <w:r w:rsidRPr="00B1075D">
              <w:t>N(20.2)</w:t>
            </w:r>
          </w:p>
        </w:tc>
        <w:tc>
          <w:tcPr>
            <w:tcW w:w="567" w:type="dxa"/>
          </w:tcPr>
          <w:p w14:paraId="0A6F559D"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C342D1E" w14:textId="77777777" w:rsidR="0056545C" w:rsidRPr="00B1075D" w:rsidRDefault="0056545C" w:rsidP="00B1075D">
            <w:pPr>
              <w:pStyle w:val="GOSTTablenorm"/>
            </w:pPr>
            <w:r w:rsidRPr="00B1075D">
              <w:t>Указываются итоговые объемы полученных лимитов бюджетных обязательств за счет дополнительного бюджетного финансирования</w:t>
            </w:r>
          </w:p>
        </w:tc>
      </w:tr>
      <w:tr w:rsidR="0056545C" w:rsidRPr="008108A9" w14:paraId="21832B83" w14:textId="77777777" w:rsidTr="0003762F">
        <w:trPr>
          <w:trHeight w:val="279"/>
        </w:trPr>
        <w:tc>
          <w:tcPr>
            <w:tcW w:w="1699" w:type="dxa"/>
          </w:tcPr>
          <w:p w14:paraId="136E121D" w14:textId="77777777" w:rsidR="0056545C" w:rsidRPr="00B1075D" w:rsidRDefault="0056545C" w:rsidP="00B1075D">
            <w:pPr>
              <w:pStyle w:val="GOSTTablenorm"/>
            </w:pPr>
            <w:r w:rsidRPr="00B1075D">
              <w:t>Итого</w:t>
            </w:r>
          </w:p>
          <w:p w14:paraId="00B99CAF" w14:textId="77777777" w:rsidR="0056545C" w:rsidRPr="00B1075D" w:rsidRDefault="0056545C" w:rsidP="00B1075D">
            <w:pPr>
              <w:pStyle w:val="GOSTTablenorm"/>
            </w:pPr>
            <w:r w:rsidRPr="00B1075D">
              <w:t>Предельные объемы финансирования расходов</w:t>
            </w:r>
          </w:p>
        </w:tc>
        <w:tc>
          <w:tcPr>
            <w:tcW w:w="1701" w:type="dxa"/>
          </w:tcPr>
          <w:p w14:paraId="6BBC9740" w14:textId="77777777" w:rsidR="0056545C" w:rsidRPr="00B1075D" w:rsidRDefault="0056545C" w:rsidP="00B1075D">
            <w:pPr>
              <w:pStyle w:val="GOSTTablenorm"/>
            </w:pPr>
            <w:r w:rsidRPr="00B1075D">
              <w:t>R_G_S3_2_F_R3</w:t>
            </w:r>
          </w:p>
        </w:tc>
        <w:tc>
          <w:tcPr>
            <w:tcW w:w="567" w:type="dxa"/>
          </w:tcPr>
          <w:p w14:paraId="3D035C80" w14:textId="77777777" w:rsidR="0056545C" w:rsidRPr="00B1075D" w:rsidRDefault="0056545C" w:rsidP="00B1075D">
            <w:pPr>
              <w:pStyle w:val="GOSTTablenorm"/>
            </w:pPr>
            <w:r w:rsidRPr="00B1075D">
              <w:t>П</w:t>
            </w:r>
          </w:p>
        </w:tc>
        <w:tc>
          <w:tcPr>
            <w:tcW w:w="1134" w:type="dxa"/>
          </w:tcPr>
          <w:p w14:paraId="45006F3E" w14:textId="77777777" w:rsidR="0056545C" w:rsidRPr="00B1075D" w:rsidRDefault="0056545C" w:rsidP="00B1075D">
            <w:pPr>
              <w:pStyle w:val="GOSTTablenorm"/>
            </w:pPr>
            <w:r w:rsidRPr="00B1075D">
              <w:t>N(20.2)</w:t>
            </w:r>
          </w:p>
        </w:tc>
        <w:tc>
          <w:tcPr>
            <w:tcW w:w="567" w:type="dxa"/>
          </w:tcPr>
          <w:p w14:paraId="3CB88812"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0E48FF9F" w14:textId="77777777" w:rsidR="0056545C" w:rsidRPr="00B1075D" w:rsidRDefault="0056545C" w:rsidP="00B1075D">
            <w:pPr>
              <w:pStyle w:val="GOSTTablenorm"/>
            </w:pPr>
            <w:r w:rsidRPr="00B1075D">
              <w:t>Указываются итоговые объемы полученных предельных объемов финансирования за счет дополнительного бюджетного финансирования</w:t>
            </w:r>
          </w:p>
        </w:tc>
      </w:tr>
      <w:tr w:rsidR="0056545C" w:rsidRPr="008108A9" w14:paraId="52103D99" w14:textId="77777777" w:rsidTr="0003762F">
        <w:trPr>
          <w:trHeight w:val="279"/>
        </w:trPr>
        <w:tc>
          <w:tcPr>
            <w:tcW w:w="1699" w:type="dxa"/>
          </w:tcPr>
          <w:p w14:paraId="402915A2" w14:textId="77777777" w:rsidR="0056545C" w:rsidRPr="00B1075D" w:rsidRDefault="0056545C" w:rsidP="00B1075D">
            <w:pPr>
              <w:pStyle w:val="GOSTTablenorm"/>
            </w:pPr>
            <w:r w:rsidRPr="00B1075D">
              <w:t>Итого</w:t>
            </w:r>
          </w:p>
          <w:p w14:paraId="032FC7EA" w14:textId="77777777" w:rsidR="0056545C" w:rsidRPr="00B1075D" w:rsidRDefault="0056545C" w:rsidP="00B1075D">
            <w:pPr>
              <w:pStyle w:val="GOSTTablenorm"/>
            </w:pPr>
            <w:r w:rsidRPr="00B1075D">
              <w:t>Бюджетные обязательства</w:t>
            </w:r>
          </w:p>
        </w:tc>
        <w:tc>
          <w:tcPr>
            <w:tcW w:w="1701" w:type="dxa"/>
          </w:tcPr>
          <w:p w14:paraId="5B150A3D" w14:textId="77777777" w:rsidR="0056545C" w:rsidRPr="00B1075D" w:rsidRDefault="0056545C" w:rsidP="00B1075D">
            <w:pPr>
              <w:pStyle w:val="GOSTTablenorm"/>
            </w:pPr>
            <w:r w:rsidRPr="00B1075D">
              <w:t>R_G_S3_2_F_R4</w:t>
            </w:r>
          </w:p>
        </w:tc>
        <w:tc>
          <w:tcPr>
            <w:tcW w:w="567" w:type="dxa"/>
          </w:tcPr>
          <w:p w14:paraId="5136A2C6" w14:textId="77777777" w:rsidR="0056545C" w:rsidRPr="00B1075D" w:rsidRDefault="0056545C" w:rsidP="00B1075D">
            <w:pPr>
              <w:pStyle w:val="GOSTTablenorm"/>
            </w:pPr>
            <w:r w:rsidRPr="00B1075D">
              <w:t>П</w:t>
            </w:r>
          </w:p>
        </w:tc>
        <w:tc>
          <w:tcPr>
            <w:tcW w:w="1134" w:type="dxa"/>
          </w:tcPr>
          <w:p w14:paraId="380F63E4" w14:textId="77777777" w:rsidR="0056545C" w:rsidRPr="00B1075D" w:rsidRDefault="0056545C" w:rsidP="00B1075D">
            <w:pPr>
              <w:pStyle w:val="GOSTTablenorm"/>
            </w:pPr>
            <w:r w:rsidRPr="00B1075D">
              <w:t>N(20.2)</w:t>
            </w:r>
          </w:p>
        </w:tc>
        <w:tc>
          <w:tcPr>
            <w:tcW w:w="567" w:type="dxa"/>
          </w:tcPr>
          <w:p w14:paraId="4177F320"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31B6EF8A" w14:textId="77777777" w:rsidR="0056545C" w:rsidRPr="00B1075D" w:rsidRDefault="0056545C" w:rsidP="00B1075D">
            <w:pPr>
              <w:pStyle w:val="GOSTTablenorm"/>
            </w:pPr>
            <w:r w:rsidRPr="00B1075D">
              <w:t>Указываются итоговые объемы поставленных на учет бюджетных обязательств за счет дополнительного бюджетного финансирования</w:t>
            </w:r>
          </w:p>
        </w:tc>
      </w:tr>
      <w:tr w:rsidR="0056545C" w:rsidRPr="008108A9" w14:paraId="50673246" w14:textId="77777777" w:rsidTr="0003762F">
        <w:trPr>
          <w:trHeight w:val="279"/>
        </w:trPr>
        <w:tc>
          <w:tcPr>
            <w:tcW w:w="1699" w:type="dxa"/>
          </w:tcPr>
          <w:p w14:paraId="541806D3" w14:textId="77777777" w:rsidR="0056545C" w:rsidRPr="00B1075D" w:rsidRDefault="0056545C" w:rsidP="00B1075D">
            <w:pPr>
              <w:pStyle w:val="GOSTTablenorm"/>
            </w:pPr>
            <w:r w:rsidRPr="00B1075D">
              <w:t>Итого</w:t>
            </w:r>
          </w:p>
          <w:p w14:paraId="38CAAA3D" w14:textId="77777777" w:rsidR="0056545C" w:rsidRPr="00B1075D" w:rsidRDefault="0056545C" w:rsidP="00B1075D">
            <w:pPr>
              <w:pStyle w:val="GOSTTablenorm"/>
            </w:pPr>
            <w:r w:rsidRPr="00B1075D">
              <w:t>Денежные обязательства</w:t>
            </w:r>
          </w:p>
        </w:tc>
        <w:tc>
          <w:tcPr>
            <w:tcW w:w="1701" w:type="dxa"/>
          </w:tcPr>
          <w:p w14:paraId="51F1BAFA" w14:textId="77777777" w:rsidR="0056545C" w:rsidRPr="00B1075D" w:rsidRDefault="0056545C" w:rsidP="00B1075D">
            <w:pPr>
              <w:pStyle w:val="GOSTTablenorm"/>
            </w:pPr>
            <w:r w:rsidRPr="00B1075D">
              <w:t>R_G_S3_2_F_R5</w:t>
            </w:r>
          </w:p>
        </w:tc>
        <w:tc>
          <w:tcPr>
            <w:tcW w:w="567" w:type="dxa"/>
          </w:tcPr>
          <w:p w14:paraId="419EFA56" w14:textId="77777777" w:rsidR="0056545C" w:rsidRPr="00B1075D" w:rsidRDefault="0056545C" w:rsidP="00B1075D">
            <w:pPr>
              <w:pStyle w:val="GOSTTablenorm"/>
            </w:pPr>
            <w:r w:rsidRPr="00B1075D">
              <w:t>П</w:t>
            </w:r>
          </w:p>
        </w:tc>
        <w:tc>
          <w:tcPr>
            <w:tcW w:w="1134" w:type="dxa"/>
          </w:tcPr>
          <w:p w14:paraId="0AF69634" w14:textId="77777777" w:rsidR="0056545C" w:rsidRPr="00B1075D" w:rsidRDefault="0056545C" w:rsidP="00B1075D">
            <w:pPr>
              <w:pStyle w:val="GOSTTablenorm"/>
            </w:pPr>
            <w:r w:rsidRPr="00B1075D">
              <w:t>N(20.2)</w:t>
            </w:r>
          </w:p>
        </w:tc>
        <w:tc>
          <w:tcPr>
            <w:tcW w:w="567" w:type="dxa"/>
          </w:tcPr>
          <w:p w14:paraId="30ECFE04"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0ED9B0FA" w14:textId="77777777" w:rsidR="0056545C" w:rsidRPr="00B1075D" w:rsidRDefault="0056545C" w:rsidP="00B1075D">
            <w:pPr>
              <w:pStyle w:val="GOSTTablenorm"/>
            </w:pPr>
            <w:r w:rsidRPr="00B1075D">
              <w:t>Указываются итоговые объемы поставленных на учет денежных обязательств за счет дополнительного бюджетного финансирования</w:t>
            </w:r>
          </w:p>
        </w:tc>
      </w:tr>
      <w:tr w:rsidR="0056545C" w:rsidRPr="008108A9" w14:paraId="499DAD87" w14:textId="77777777" w:rsidTr="0003762F">
        <w:trPr>
          <w:trHeight w:val="279"/>
        </w:trPr>
        <w:tc>
          <w:tcPr>
            <w:tcW w:w="1699" w:type="dxa"/>
          </w:tcPr>
          <w:p w14:paraId="22007DE6" w14:textId="77777777" w:rsidR="0056545C" w:rsidRPr="00B1075D" w:rsidRDefault="0056545C" w:rsidP="00B1075D">
            <w:pPr>
              <w:pStyle w:val="GOSTTablenorm"/>
            </w:pPr>
            <w:r w:rsidRPr="00B1075D">
              <w:t>Итого</w:t>
            </w:r>
          </w:p>
          <w:p w14:paraId="07EAAB90" w14:textId="77777777" w:rsidR="0056545C" w:rsidRPr="00B1075D" w:rsidRDefault="0056545C" w:rsidP="00B1075D">
            <w:pPr>
              <w:pStyle w:val="GOSTTablenorm"/>
            </w:pPr>
            <w:r w:rsidRPr="00B1075D">
              <w:t>Поступления</w:t>
            </w:r>
          </w:p>
        </w:tc>
        <w:tc>
          <w:tcPr>
            <w:tcW w:w="1701" w:type="dxa"/>
          </w:tcPr>
          <w:p w14:paraId="50C45FF8" w14:textId="77777777" w:rsidR="0056545C" w:rsidRPr="00B1075D" w:rsidRDefault="0056545C" w:rsidP="00B1075D">
            <w:pPr>
              <w:pStyle w:val="GOSTTablenorm"/>
            </w:pPr>
            <w:r w:rsidRPr="00B1075D">
              <w:t>R_G_S3_2_F_R6</w:t>
            </w:r>
          </w:p>
        </w:tc>
        <w:tc>
          <w:tcPr>
            <w:tcW w:w="567" w:type="dxa"/>
          </w:tcPr>
          <w:p w14:paraId="18A290D3" w14:textId="77777777" w:rsidR="0056545C" w:rsidRPr="00B1075D" w:rsidRDefault="0056545C" w:rsidP="00B1075D">
            <w:pPr>
              <w:pStyle w:val="GOSTTablenorm"/>
            </w:pPr>
            <w:r w:rsidRPr="00B1075D">
              <w:t>П</w:t>
            </w:r>
          </w:p>
        </w:tc>
        <w:tc>
          <w:tcPr>
            <w:tcW w:w="1134" w:type="dxa"/>
          </w:tcPr>
          <w:p w14:paraId="2F9ABF6D" w14:textId="77777777" w:rsidR="0056545C" w:rsidRPr="00B1075D" w:rsidRDefault="0056545C" w:rsidP="00B1075D">
            <w:pPr>
              <w:pStyle w:val="GOSTTablenorm"/>
            </w:pPr>
            <w:r w:rsidRPr="00B1075D">
              <w:t>N(20.2)</w:t>
            </w:r>
          </w:p>
        </w:tc>
        <w:tc>
          <w:tcPr>
            <w:tcW w:w="567" w:type="dxa"/>
          </w:tcPr>
          <w:p w14:paraId="5EAE8B18"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691AF108" w14:textId="77777777" w:rsidR="0056545C" w:rsidRPr="00B1075D" w:rsidRDefault="0056545C" w:rsidP="00B1075D">
            <w:pPr>
              <w:pStyle w:val="GOSTTablenorm"/>
            </w:pPr>
            <w:r w:rsidRPr="00B1075D">
              <w:t>Указываются итоговые объемы поступлений (восстановление кассового расхода) за счет средств дополнительного бюджетного финансирования</w:t>
            </w:r>
          </w:p>
        </w:tc>
      </w:tr>
      <w:tr w:rsidR="0056545C" w:rsidRPr="008108A9" w14:paraId="59A8526A" w14:textId="77777777" w:rsidTr="0003762F">
        <w:trPr>
          <w:trHeight w:val="279"/>
        </w:trPr>
        <w:tc>
          <w:tcPr>
            <w:tcW w:w="1699" w:type="dxa"/>
          </w:tcPr>
          <w:p w14:paraId="4116E3EB" w14:textId="77777777" w:rsidR="0056545C" w:rsidRPr="00B1075D" w:rsidRDefault="0056545C" w:rsidP="00B1075D">
            <w:pPr>
              <w:pStyle w:val="GOSTTablenorm"/>
            </w:pPr>
            <w:r w:rsidRPr="00B1075D">
              <w:t>Итого</w:t>
            </w:r>
          </w:p>
          <w:p w14:paraId="263279FA" w14:textId="77777777" w:rsidR="0056545C" w:rsidRPr="00B1075D" w:rsidRDefault="0056545C" w:rsidP="00B1075D">
            <w:pPr>
              <w:pStyle w:val="GOSTTablenorm"/>
            </w:pPr>
            <w:r w:rsidRPr="00B1075D">
              <w:t>Выплаты</w:t>
            </w:r>
          </w:p>
        </w:tc>
        <w:tc>
          <w:tcPr>
            <w:tcW w:w="1701" w:type="dxa"/>
          </w:tcPr>
          <w:p w14:paraId="797E29DC" w14:textId="77777777" w:rsidR="0056545C" w:rsidRPr="00B1075D" w:rsidRDefault="0056545C" w:rsidP="00B1075D">
            <w:pPr>
              <w:pStyle w:val="GOSTTablenorm"/>
            </w:pPr>
            <w:r w:rsidRPr="00B1075D">
              <w:t>R_G_S3_2_F_R7</w:t>
            </w:r>
          </w:p>
        </w:tc>
        <w:tc>
          <w:tcPr>
            <w:tcW w:w="567" w:type="dxa"/>
          </w:tcPr>
          <w:p w14:paraId="7818C60B" w14:textId="77777777" w:rsidR="0056545C" w:rsidRPr="00B1075D" w:rsidRDefault="0056545C" w:rsidP="00B1075D">
            <w:pPr>
              <w:pStyle w:val="GOSTTablenorm"/>
            </w:pPr>
            <w:r w:rsidRPr="00B1075D">
              <w:t>П</w:t>
            </w:r>
          </w:p>
        </w:tc>
        <w:tc>
          <w:tcPr>
            <w:tcW w:w="1134" w:type="dxa"/>
          </w:tcPr>
          <w:p w14:paraId="69728E34" w14:textId="77777777" w:rsidR="0056545C" w:rsidRPr="00B1075D" w:rsidRDefault="0056545C" w:rsidP="00B1075D">
            <w:pPr>
              <w:pStyle w:val="GOSTTablenorm"/>
            </w:pPr>
            <w:r w:rsidRPr="00B1075D">
              <w:t>N(20.2)</w:t>
            </w:r>
          </w:p>
        </w:tc>
        <w:tc>
          <w:tcPr>
            <w:tcW w:w="567" w:type="dxa"/>
          </w:tcPr>
          <w:p w14:paraId="6AC6449E"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53435889" w14:textId="77777777" w:rsidR="0056545C" w:rsidRPr="00B1075D" w:rsidRDefault="0056545C" w:rsidP="00B1075D">
            <w:pPr>
              <w:pStyle w:val="GOSTTablenorm"/>
            </w:pPr>
            <w:r w:rsidRPr="00B1075D">
              <w:t>Указываются итоговые объемы выплат за счет средств дополнительного бюджетного финансирования</w:t>
            </w:r>
          </w:p>
        </w:tc>
      </w:tr>
      <w:tr w:rsidR="0056545C" w:rsidRPr="008108A9" w14:paraId="44EC92F1" w14:textId="77777777" w:rsidTr="0003762F">
        <w:trPr>
          <w:trHeight w:val="279"/>
        </w:trPr>
        <w:tc>
          <w:tcPr>
            <w:tcW w:w="1699" w:type="dxa"/>
          </w:tcPr>
          <w:p w14:paraId="296E93C3" w14:textId="77777777" w:rsidR="0056545C" w:rsidRPr="00B1075D" w:rsidRDefault="0056545C" w:rsidP="00B1075D">
            <w:pPr>
              <w:pStyle w:val="GOSTTablenorm"/>
            </w:pPr>
            <w:r w:rsidRPr="00B1075D">
              <w:lastRenderedPageBreak/>
              <w:t>Итого</w:t>
            </w:r>
          </w:p>
          <w:p w14:paraId="12275EDC" w14:textId="77777777" w:rsidR="0056545C" w:rsidRPr="00B1075D" w:rsidRDefault="0056545C" w:rsidP="00B1075D">
            <w:pPr>
              <w:pStyle w:val="GOSTTablenorm"/>
            </w:pPr>
            <w:r w:rsidRPr="00B1075D">
              <w:t>Итого</w:t>
            </w:r>
          </w:p>
        </w:tc>
        <w:tc>
          <w:tcPr>
            <w:tcW w:w="1701" w:type="dxa"/>
          </w:tcPr>
          <w:p w14:paraId="0B6EC82F" w14:textId="77777777" w:rsidR="0056545C" w:rsidRPr="00B1075D" w:rsidRDefault="0056545C" w:rsidP="00B1075D">
            <w:pPr>
              <w:pStyle w:val="GOSTTablenorm"/>
            </w:pPr>
            <w:r w:rsidRPr="00B1075D">
              <w:t>R_G_S3_2_F_R8</w:t>
            </w:r>
          </w:p>
        </w:tc>
        <w:tc>
          <w:tcPr>
            <w:tcW w:w="567" w:type="dxa"/>
          </w:tcPr>
          <w:p w14:paraId="340277A2" w14:textId="77777777" w:rsidR="0056545C" w:rsidRPr="00B1075D" w:rsidRDefault="0056545C" w:rsidP="00B1075D">
            <w:pPr>
              <w:pStyle w:val="GOSTTablenorm"/>
            </w:pPr>
            <w:r w:rsidRPr="00B1075D">
              <w:t>П</w:t>
            </w:r>
          </w:p>
        </w:tc>
        <w:tc>
          <w:tcPr>
            <w:tcW w:w="1134" w:type="dxa"/>
          </w:tcPr>
          <w:p w14:paraId="5DB46368" w14:textId="77777777" w:rsidR="0056545C" w:rsidRPr="00B1075D" w:rsidRDefault="0056545C" w:rsidP="00B1075D">
            <w:pPr>
              <w:pStyle w:val="GOSTTablenorm"/>
            </w:pPr>
            <w:r w:rsidRPr="00B1075D">
              <w:t>N(20.2)</w:t>
            </w:r>
          </w:p>
        </w:tc>
        <w:tc>
          <w:tcPr>
            <w:tcW w:w="567" w:type="dxa"/>
          </w:tcPr>
          <w:p w14:paraId="6C5679A6" w14:textId="77777777" w:rsidR="0056545C" w:rsidRPr="00B1075D" w:rsidRDefault="0056545C" w:rsidP="00B1075D">
            <w:pPr>
              <w:pStyle w:val="GOSTTablenorm"/>
              <w:rPr>
                <w:rFonts w:eastAsia="Calibri"/>
              </w:rPr>
            </w:pPr>
            <w:r w:rsidRPr="00B1075D">
              <w:rPr>
                <w:rFonts w:eastAsia="Calibri"/>
              </w:rPr>
              <w:t>Н</w:t>
            </w:r>
          </w:p>
        </w:tc>
        <w:tc>
          <w:tcPr>
            <w:tcW w:w="3960" w:type="dxa"/>
          </w:tcPr>
          <w:p w14:paraId="4C85D296" w14:textId="77777777" w:rsidR="0056545C" w:rsidRPr="00B1075D" w:rsidRDefault="0056545C" w:rsidP="00B1075D">
            <w:pPr>
              <w:pStyle w:val="GOSTTablenorm"/>
            </w:pPr>
            <w:r w:rsidRPr="00B1075D">
              <w:t>Указывается общая итоговая сумма кассовых расходов за счет дополнительного бюджетного финансирования</w:t>
            </w:r>
          </w:p>
        </w:tc>
      </w:tr>
      <w:tr w:rsidR="0056545C" w:rsidRPr="008108A9" w14:paraId="751DBF3A" w14:textId="77777777" w:rsidTr="0003762F">
        <w:trPr>
          <w:trHeight w:val="279"/>
        </w:trPr>
        <w:tc>
          <w:tcPr>
            <w:tcW w:w="9628" w:type="dxa"/>
            <w:gridSpan w:val="6"/>
          </w:tcPr>
          <w:p w14:paraId="42CE0835" w14:textId="77777777" w:rsidR="0056545C" w:rsidRPr="008108A9" w:rsidRDefault="0056545C" w:rsidP="0056545C">
            <w:pPr>
              <w:pStyle w:val="GOSTTablenorm"/>
            </w:pPr>
            <w:r w:rsidRPr="008108A9">
              <w:rPr>
                <w:b/>
              </w:rPr>
              <w:t>3.3. Источник дополнительного бюджетного финансирования (СПРАВОЧНО)</w:t>
            </w:r>
          </w:p>
        </w:tc>
      </w:tr>
      <w:tr w:rsidR="0056545C" w:rsidRPr="008108A9" w14:paraId="038FB3EC" w14:textId="77777777" w:rsidTr="0003762F">
        <w:trPr>
          <w:trHeight w:val="279"/>
        </w:trPr>
        <w:tc>
          <w:tcPr>
            <w:tcW w:w="1699" w:type="dxa"/>
          </w:tcPr>
          <w:p w14:paraId="113E1C71" w14:textId="77777777" w:rsidR="0056545C" w:rsidRPr="00A8063E" w:rsidRDefault="0056545C" w:rsidP="00A8063E">
            <w:pPr>
              <w:pStyle w:val="GOSTTablenorm"/>
            </w:pPr>
            <w:r w:rsidRPr="00A8063E">
              <w:t>Источник дополнительного бюджетного финансирования (СПРАВОЧНО)</w:t>
            </w:r>
          </w:p>
        </w:tc>
        <w:tc>
          <w:tcPr>
            <w:tcW w:w="1701" w:type="dxa"/>
          </w:tcPr>
          <w:p w14:paraId="16D5E502" w14:textId="77777777" w:rsidR="0056545C" w:rsidRPr="00A8063E" w:rsidRDefault="0056545C" w:rsidP="00A8063E">
            <w:pPr>
              <w:pStyle w:val="GOSTTablenorm"/>
            </w:pPr>
            <w:r w:rsidRPr="00A8063E">
              <w:t>R_786_G_S3_3_D</w:t>
            </w:r>
          </w:p>
        </w:tc>
        <w:tc>
          <w:tcPr>
            <w:tcW w:w="567" w:type="dxa"/>
          </w:tcPr>
          <w:p w14:paraId="26BF3BEB" w14:textId="77777777" w:rsidR="0056545C" w:rsidRPr="00A8063E" w:rsidRDefault="0056545C" w:rsidP="00A8063E">
            <w:pPr>
              <w:pStyle w:val="GOSTTablenorm"/>
            </w:pPr>
            <w:r w:rsidRPr="00A8063E">
              <w:t>C</w:t>
            </w:r>
          </w:p>
        </w:tc>
        <w:tc>
          <w:tcPr>
            <w:tcW w:w="1134" w:type="dxa"/>
          </w:tcPr>
          <w:p w14:paraId="116A7712" w14:textId="77777777" w:rsidR="0056545C" w:rsidRPr="00A8063E" w:rsidRDefault="0056545C" w:rsidP="00A8063E">
            <w:pPr>
              <w:pStyle w:val="GOSTTablenorm"/>
            </w:pPr>
            <w:r w:rsidRPr="00A8063E">
              <w:t>tR_786_G_S3_3_D</w:t>
            </w:r>
          </w:p>
        </w:tc>
        <w:tc>
          <w:tcPr>
            <w:tcW w:w="567" w:type="dxa"/>
          </w:tcPr>
          <w:p w14:paraId="3C66B911" w14:textId="77777777" w:rsidR="0056545C" w:rsidRPr="00A8063E" w:rsidRDefault="0056545C" w:rsidP="00A8063E">
            <w:pPr>
              <w:pStyle w:val="GOSTTablenorm"/>
              <w:rPr>
                <w:rFonts w:eastAsia="Calibri"/>
              </w:rPr>
            </w:pPr>
            <w:r w:rsidRPr="00A8063E">
              <w:rPr>
                <w:rFonts w:eastAsia="Calibri"/>
              </w:rPr>
              <w:t>Н</w:t>
            </w:r>
          </w:p>
        </w:tc>
        <w:tc>
          <w:tcPr>
            <w:tcW w:w="3960" w:type="dxa"/>
          </w:tcPr>
          <w:p w14:paraId="4BD69E9C" w14:textId="02A232A1"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_Ref22906718 \h  \* MERGEFORMAT </w:instrText>
            </w:r>
            <w:r w:rsidRPr="00A8063E">
              <w:fldChar w:fldCharType="separate"/>
            </w:r>
            <w:r w:rsidR="00306405">
              <w:t>414</w:t>
            </w:r>
            <w:r w:rsidRPr="00A8063E">
              <w:fldChar w:fldCharType="end"/>
            </w:r>
          </w:p>
        </w:tc>
      </w:tr>
      <w:tr w:rsidR="0056545C" w:rsidRPr="008108A9" w14:paraId="2B54BC73" w14:textId="77777777" w:rsidTr="0003762F">
        <w:trPr>
          <w:trHeight w:val="279"/>
        </w:trPr>
        <w:tc>
          <w:tcPr>
            <w:tcW w:w="1699" w:type="dxa"/>
          </w:tcPr>
          <w:p w14:paraId="3AF611C4" w14:textId="77777777" w:rsidR="0056545C" w:rsidRPr="00A8063E" w:rsidRDefault="0056545C" w:rsidP="00A8063E">
            <w:pPr>
              <w:pStyle w:val="GOSTTablenorm"/>
            </w:pPr>
            <w:r w:rsidRPr="00A8063E">
              <w:t>Итого</w:t>
            </w:r>
          </w:p>
          <w:p w14:paraId="0D146C6A" w14:textId="77777777" w:rsidR="0056545C" w:rsidRPr="00A8063E" w:rsidRDefault="0056545C" w:rsidP="00A8063E">
            <w:pPr>
              <w:pStyle w:val="GOSTTablenorm"/>
            </w:pPr>
            <w:r w:rsidRPr="00A8063E">
              <w:t>Поступления</w:t>
            </w:r>
          </w:p>
        </w:tc>
        <w:tc>
          <w:tcPr>
            <w:tcW w:w="1701" w:type="dxa"/>
          </w:tcPr>
          <w:p w14:paraId="638FDAAC" w14:textId="77777777" w:rsidR="0056545C" w:rsidRPr="00A8063E" w:rsidRDefault="0056545C" w:rsidP="00A8063E">
            <w:pPr>
              <w:pStyle w:val="GOSTTablenorm"/>
            </w:pPr>
            <w:r w:rsidRPr="00A8063E">
              <w:t>R_G_S3_3_F_R2</w:t>
            </w:r>
          </w:p>
        </w:tc>
        <w:tc>
          <w:tcPr>
            <w:tcW w:w="567" w:type="dxa"/>
          </w:tcPr>
          <w:p w14:paraId="20C4F338" w14:textId="77777777" w:rsidR="0056545C" w:rsidRPr="00A8063E" w:rsidRDefault="0056545C" w:rsidP="00A8063E">
            <w:pPr>
              <w:pStyle w:val="GOSTTablenorm"/>
            </w:pPr>
            <w:r w:rsidRPr="00A8063E">
              <w:t>П</w:t>
            </w:r>
          </w:p>
        </w:tc>
        <w:tc>
          <w:tcPr>
            <w:tcW w:w="1134" w:type="dxa"/>
          </w:tcPr>
          <w:p w14:paraId="3EB3730D" w14:textId="77777777" w:rsidR="0056545C" w:rsidRPr="00A8063E" w:rsidRDefault="0056545C" w:rsidP="00A8063E">
            <w:pPr>
              <w:pStyle w:val="GOSTTablenorm"/>
            </w:pPr>
            <w:r w:rsidRPr="00A8063E">
              <w:t>N(20.2)</w:t>
            </w:r>
          </w:p>
        </w:tc>
        <w:tc>
          <w:tcPr>
            <w:tcW w:w="567" w:type="dxa"/>
          </w:tcPr>
          <w:p w14:paraId="05518D0C" w14:textId="77777777" w:rsidR="0056545C" w:rsidRPr="00A8063E" w:rsidRDefault="0056545C" w:rsidP="00A8063E">
            <w:pPr>
              <w:pStyle w:val="GOSTTablenorm"/>
              <w:rPr>
                <w:rFonts w:eastAsia="Calibri"/>
              </w:rPr>
            </w:pPr>
            <w:r w:rsidRPr="00A8063E">
              <w:rPr>
                <w:rFonts w:eastAsia="Calibri"/>
              </w:rPr>
              <w:t>Н</w:t>
            </w:r>
          </w:p>
        </w:tc>
        <w:tc>
          <w:tcPr>
            <w:tcW w:w="3960" w:type="dxa"/>
          </w:tcPr>
          <w:p w14:paraId="249CB83D" w14:textId="77777777" w:rsidR="0056545C" w:rsidRPr="00A8063E" w:rsidRDefault="0056545C" w:rsidP="00A8063E">
            <w:pPr>
              <w:pStyle w:val="GOSTTablenorm"/>
            </w:pPr>
            <w:r w:rsidRPr="00A8063E">
              <w:t>Указываются итоговые суммы источника дополнительного бюджетного финансирования с начала текущего финансового года на дату формирования Отчета</w:t>
            </w:r>
          </w:p>
        </w:tc>
      </w:tr>
      <w:tr w:rsidR="0056545C" w:rsidRPr="008108A9" w14:paraId="3BCFE1C5" w14:textId="77777777" w:rsidTr="0003762F">
        <w:trPr>
          <w:trHeight w:val="279"/>
        </w:trPr>
        <w:tc>
          <w:tcPr>
            <w:tcW w:w="1699" w:type="dxa"/>
          </w:tcPr>
          <w:p w14:paraId="6CCE5BC5" w14:textId="77777777" w:rsidR="0056545C" w:rsidRPr="00A8063E" w:rsidRDefault="0056545C" w:rsidP="00A8063E">
            <w:pPr>
              <w:pStyle w:val="GOSTTablenorm"/>
            </w:pPr>
            <w:r w:rsidRPr="00A8063E">
              <w:t>Итого</w:t>
            </w:r>
          </w:p>
          <w:p w14:paraId="43A38628" w14:textId="77777777" w:rsidR="0056545C" w:rsidRPr="00A8063E" w:rsidRDefault="0056545C" w:rsidP="00A8063E">
            <w:pPr>
              <w:pStyle w:val="GOSTTablenorm"/>
            </w:pPr>
            <w:r w:rsidRPr="00A8063E">
              <w:t>Возвраты</w:t>
            </w:r>
          </w:p>
        </w:tc>
        <w:tc>
          <w:tcPr>
            <w:tcW w:w="1701" w:type="dxa"/>
          </w:tcPr>
          <w:p w14:paraId="735E9474" w14:textId="77777777" w:rsidR="0056545C" w:rsidRPr="00A8063E" w:rsidRDefault="0056545C" w:rsidP="00A8063E">
            <w:pPr>
              <w:pStyle w:val="GOSTTablenorm"/>
            </w:pPr>
            <w:r w:rsidRPr="00A8063E">
              <w:t>R_G_S3_3_F_R3</w:t>
            </w:r>
          </w:p>
        </w:tc>
        <w:tc>
          <w:tcPr>
            <w:tcW w:w="567" w:type="dxa"/>
          </w:tcPr>
          <w:p w14:paraId="0E7223E0" w14:textId="77777777" w:rsidR="0056545C" w:rsidRPr="00A8063E" w:rsidRDefault="0056545C" w:rsidP="00A8063E">
            <w:pPr>
              <w:pStyle w:val="GOSTTablenorm"/>
            </w:pPr>
            <w:r w:rsidRPr="00A8063E">
              <w:t>П</w:t>
            </w:r>
          </w:p>
        </w:tc>
        <w:tc>
          <w:tcPr>
            <w:tcW w:w="1134" w:type="dxa"/>
          </w:tcPr>
          <w:p w14:paraId="4BD6F40F" w14:textId="77777777" w:rsidR="0056545C" w:rsidRPr="00A8063E" w:rsidRDefault="0056545C" w:rsidP="00A8063E">
            <w:pPr>
              <w:pStyle w:val="GOSTTablenorm"/>
            </w:pPr>
            <w:r w:rsidRPr="00A8063E">
              <w:t>N(20.2)</w:t>
            </w:r>
          </w:p>
        </w:tc>
        <w:tc>
          <w:tcPr>
            <w:tcW w:w="567" w:type="dxa"/>
          </w:tcPr>
          <w:p w14:paraId="105DB952" w14:textId="77777777" w:rsidR="0056545C" w:rsidRPr="00A8063E" w:rsidRDefault="0056545C" w:rsidP="00A8063E">
            <w:pPr>
              <w:pStyle w:val="GOSTTablenorm"/>
              <w:rPr>
                <w:rFonts w:eastAsia="Calibri"/>
              </w:rPr>
            </w:pPr>
            <w:r w:rsidRPr="00A8063E">
              <w:rPr>
                <w:rFonts w:eastAsia="Calibri"/>
              </w:rPr>
              <w:t>Н</w:t>
            </w:r>
          </w:p>
        </w:tc>
        <w:tc>
          <w:tcPr>
            <w:tcW w:w="3960" w:type="dxa"/>
          </w:tcPr>
          <w:p w14:paraId="769B3868" w14:textId="77777777" w:rsidR="0056545C" w:rsidRPr="00A8063E" w:rsidRDefault="0056545C" w:rsidP="00A8063E">
            <w:pPr>
              <w:pStyle w:val="GOSTTablenorm"/>
            </w:pPr>
            <w:r w:rsidRPr="00A8063E">
              <w:t>Указываются итоговые суммы возвратов источника дополнительного бюджетного финансирования с начала текущего финансового года на дату формирования Отчета</w:t>
            </w:r>
          </w:p>
        </w:tc>
      </w:tr>
      <w:tr w:rsidR="0056545C" w:rsidRPr="008108A9" w14:paraId="3A11BEDD" w14:textId="77777777" w:rsidTr="0003762F">
        <w:trPr>
          <w:trHeight w:val="279"/>
        </w:trPr>
        <w:tc>
          <w:tcPr>
            <w:tcW w:w="1699" w:type="dxa"/>
          </w:tcPr>
          <w:p w14:paraId="3115234D" w14:textId="77777777" w:rsidR="0056545C" w:rsidRPr="00A8063E" w:rsidRDefault="0056545C" w:rsidP="00A8063E">
            <w:pPr>
              <w:pStyle w:val="GOSTTablenorm"/>
            </w:pPr>
            <w:r w:rsidRPr="00A8063E">
              <w:t>Итого</w:t>
            </w:r>
          </w:p>
          <w:p w14:paraId="12F8078F" w14:textId="77777777" w:rsidR="0056545C" w:rsidRPr="00A8063E" w:rsidRDefault="0056545C" w:rsidP="00A8063E">
            <w:pPr>
              <w:pStyle w:val="GOSTTablenorm"/>
            </w:pPr>
            <w:r w:rsidRPr="00A8063E">
              <w:t>Итого</w:t>
            </w:r>
          </w:p>
        </w:tc>
        <w:tc>
          <w:tcPr>
            <w:tcW w:w="1701" w:type="dxa"/>
          </w:tcPr>
          <w:p w14:paraId="5046B078" w14:textId="77777777" w:rsidR="0056545C" w:rsidRPr="00A8063E" w:rsidRDefault="0056545C" w:rsidP="00A8063E">
            <w:pPr>
              <w:pStyle w:val="GOSTTablenorm"/>
            </w:pPr>
            <w:r w:rsidRPr="00A8063E">
              <w:t>R_G_S3_3_F_R4</w:t>
            </w:r>
          </w:p>
        </w:tc>
        <w:tc>
          <w:tcPr>
            <w:tcW w:w="567" w:type="dxa"/>
          </w:tcPr>
          <w:p w14:paraId="42ECDC49" w14:textId="77777777" w:rsidR="0056545C" w:rsidRPr="00A8063E" w:rsidRDefault="0056545C" w:rsidP="00A8063E">
            <w:pPr>
              <w:pStyle w:val="GOSTTablenorm"/>
            </w:pPr>
            <w:r w:rsidRPr="00A8063E">
              <w:t>П</w:t>
            </w:r>
          </w:p>
        </w:tc>
        <w:tc>
          <w:tcPr>
            <w:tcW w:w="1134" w:type="dxa"/>
          </w:tcPr>
          <w:p w14:paraId="13CBBD8E" w14:textId="77777777" w:rsidR="0056545C" w:rsidRPr="00A8063E" w:rsidRDefault="0056545C" w:rsidP="00A8063E">
            <w:pPr>
              <w:pStyle w:val="GOSTTablenorm"/>
            </w:pPr>
            <w:r w:rsidRPr="00A8063E">
              <w:t>N(20.2)</w:t>
            </w:r>
          </w:p>
        </w:tc>
        <w:tc>
          <w:tcPr>
            <w:tcW w:w="567" w:type="dxa"/>
          </w:tcPr>
          <w:p w14:paraId="0A33ACAF" w14:textId="77777777" w:rsidR="0056545C" w:rsidRPr="00A8063E" w:rsidRDefault="0056545C" w:rsidP="00A8063E">
            <w:pPr>
              <w:pStyle w:val="GOSTTablenorm"/>
              <w:rPr>
                <w:rFonts w:eastAsia="Calibri"/>
              </w:rPr>
            </w:pPr>
            <w:r w:rsidRPr="00A8063E">
              <w:rPr>
                <w:rFonts w:eastAsia="Calibri"/>
              </w:rPr>
              <w:t>Н</w:t>
            </w:r>
          </w:p>
        </w:tc>
        <w:tc>
          <w:tcPr>
            <w:tcW w:w="3960" w:type="dxa"/>
          </w:tcPr>
          <w:p w14:paraId="7B745C9C" w14:textId="77777777" w:rsidR="0056545C" w:rsidRPr="00A8063E" w:rsidRDefault="0056545C" w:rsidP="00A8063E">
            <w:pPr>
              <w:pStyle w:val="GOSTTablenorm"/>
            </w:pPr>
            <w:r w:rsidRPr="00A8063E">
              <w:t>Указываются итоговые суммы итогового объема источника дополнительного бюджетного финансирования с начала текущего финансового года на дату формирования Отчета</w:t>
            </w:r>
          </w:p>
        </w:tc>
      </w:tr>
      <w:tr w:rsidR="0056545C" w:rsidRPr="008108A9" w14:paraId="3FC06F32" w14:textId="77777777" w:rsidTr="0003762F">
        <w:trPr>
          <w:trHeight w:val="279"/>
        </w:trPr>
        <w:tc>
          <w:tcPr>
            <w:tcW w:w="9628" w:type="dxa"/>
            <w:gridSpan w:val="6"/>
          </w:tcPr>
          <w:p w14:paraId="55D3F73B" w14:textId="77777777" w:rsidR="0056545C" w:rsidRPr="008108A9" w:rsidRDefault="0056545C" w:rsidP="0056545C">
            <w:pPr>
              <w:pStyle w:val="GOSTTablenorm"/>
            </w:pPr>
            <w:r w:rsidRPr="008108A9">
              <w:rPr>
                <w:b/>
              </w:rPr>
              <w:t>4. Операции по казначейскому обеспечению обязательств</w:t>
            </w:r>
          </w:p>
        </w:tc>
      </w:tr>
      <w:tr w:rsidR="0056545C" w:rsidRPr="008108A9" w14:paraId="66CD5F92" w14:textId="77777777" w:rsidTr="0003762F">
        <w:trPr>
          <w:trHeight w:val="279"/>
        </w:trPr>
        <w:tc>
          <w:tcPr>
            <w:tcW w:w="9628" w:type="dxa"/>
            <w:gridSpan w:val="6"/>
          </w:tcPr>
          <w:p w14:paraId="5476A60F" w14:textId="77777777" w:rsidR="0056545C" w:rsidRPr="008108A9" w:rsidRDefault="0056545C" w:rsidP="0056545C">
            <w:pPr>
              <w:pStyle w:val="GOSTTablenorm"/>
            </w:pPr>
            <w:r w:rsidRPr="008108A9">
              <w:rPr>
                <w:b/>
              </w:rPr>
              <w:t>4.1. Операции по казначейскому обеспечению обязательств</w:t>
            </w:r>
          </w:p>
        </w:tc>
      </w:tr>
      <w:tr w:rsidR="0056545C" w:rsidRPr="008108A9" w14:paraId="049C9823" w14:textId="77777777" w:rsidTr="0003762F">
        <w:trPr>
          <w:trHeight w:val="279"/>
        </w:trPr>
        <w:tc>
          <w:tcPr>
            <w:tcW w:w="1699" w:type="dxa"/>
          </w:tcPr>
          <w:p w14:paraId="6FD840DF" w14:textId="77777777" w:rsidR="0056545C" w:rsidRPr="00A8063E" w:rsidRDefault="0056545C" w:rsidP="00A8063E">
            <w:pPr>
              <w:pStyle w:val="GOSTTablenorm"/>
            </w:pPr>
            <w:r w:rsidRPr="00A8063E">
              <w:t>Операции по казначейскому обеспечению обязательств</w:t>
            </w:r>
          </w:p>
        </w:tc>
        <w:tc>
          <w:tcPr>
            <w:tcW w:w="1701" w:type="dxa"/>
          </w:tcPr>
          <w:p w14:paraId="563DAD3C" w14:textId="77777777" w:rsidR="0056545C" w:rsidRPr="00A8063E" w:rsidRDefault="0056545C" w:rsidP="00A8063E">
            <w:pPr>
              <w:pStyle w:val="GOSTTablenorm"/>
            </w:pPr>
            <w:r w:rsidRPr="00A8063E">
              <w:t>R_786_G_S4_1_D</w:t>
            </w:r>
          </w:p>
        </w:tc>
        <w:tc>
          <w:tcPr>
            <w:tcW w:w="567" w:type="dxa"/>
          </w:tcPr>
          <w:p w14:paraId="172BCB50" w14:textId="77777777" w:rsidR="0056545C" w:rsidRPr="00A8063E" w:rsidRDefault="0056545C" w:rsidP="00A8063E">
            <w:pPr>
              <w:pStyle w:val="GOSTTablenorm"/>
            </w:pPr>
            <w:r w:rsidRPr="00A8063E">
              <w:t>C</w:t>
            </w:r>
          </w:p>
        </w:tc>
        <w:tc>
          <w:tcPr>
            <w:tcW w:w="1134" w:type="dxa"/>
          </w:tcPr>
          <w:p w14:paraId="062380DA" w14:textId="77777777" w:rsidR="0056545C" w:rsidRPr="00A8063E" w:rsidRDefault="0056545C" w:rsidP="00A8063E">
            <w:pPr>
              <w:pStyle w:val="GOSTTablenorm"/>
            </w:pPr>
            <w:r w:rsidRPr="00A8063E">
              <w:t>tR_786_G_S4_1_D</w:t>
            </w:r>
          </w:p>
        </w:tc>
        <w:tc>
          <w:tcPr>
            <w:tcW w:w="567" w:type="dxa"/>
          </w:tcPr>
          <w:p w14:paraId="1B12D4EF" w14:textId="77777777" w:rsidR="0056545C" w:rsidRPr="00A8063E" w:rsidRDefault="0056545C" w:rsidP="00A8063E">
            <w:pPr>
              <w:pStyle w:val="GOSTTablenorm"/>
              <w:rPr>
                <w:rFonts w:eastAsia="Calibri"/>
              </w:rPr>
            </w:pPr>
            <w:r w:rsidRPr="00A8063E">
              <w:rPr>
                <w:rFonts w:eastAsia="Calibri"/>
              </w:rPr>
              <w:t>Н</w:t>
            </w:r>
          </w:p>
        </w:tc>
        <w:tc>
          <w:tcPr>
            <w:tcW w:w="3960" w:type="dxa"/>
          </w:tcPr>
          <w:p w14:paraId="3C7F8EF8" w14:textId="56B89593"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_Ref19286171 \h  \* MERGEFORMAT </w:instrText>
            </w:r>
            <w:r w:rsidRPr="00A8063E">
              <w:fldChar w:fldCharType="separate"/>
            </w:r>
            <w:r w:rsidR="00306405">
              <w:t>416</w:t>
            </w:r>
            <w:r w:rsidRPr="00A8063E">
              <w:fldChar w:fldCharType="end"/>
            </w:r>
          </w:p>
        </w:tc>
      </w:tr>
      <w:tr w:rsidR="0056545C" w:rsidRPr="008108A9" w14:paraId="435158DB" w14:textId="77777777" w:rsidTr="0003762F">
        <w:trPr>
          <w:trHeight w:val="279"/>
        </w:trPr>
        <w:tc>
          <w:tcPr>
            <w:tcW w:w="1699" w:type="dxa"/>
          </w:tcPr>
          <w:p w14:paraId="06853A9B" w14:textId="77777777" w:rsidR="0056545C" w:rsidRPr="00A8063E" w:rsidRDefault="0056545C" w:rsidP="00A8063E">
            <w:pPr>
              <w:pStyle w:val="GOSTTablenorm"/>
            </w:pPr>
            <w:r w:rsidRPr="00A8063E">
              <w:t>Итого по коду капитальных вложений (коду мероприятия по информатизации)</w:t>
            </w:r>
          </w:p>
        </w:tc>
        <w:tc>
          <w:tcPr>
            <w:tcW w:w="1701" w:type="dxa"/>
          </w:tcPr>
          <w:p w14:paraId="4025EF27" w14:textId="77777777" w:rsidR="0056545C" w:rsidRPr="00A8063E" w:rsidRDefault="0056545C" w:rsidP="00A8063E">
            <w:pPr>
              <w:pStyle w:val="GOSTTablenorm"/>
            </w:pPr>
            <w:r w:rsidRPr="00A8063E">
              <w:t>R_G_S4_1_GRF</w:t>
            </w:r>
          </w:p>
        </w:tc>
        <w:tc>
          <w:tcPr>
            <w:tcW w:w="567" w:type="dxa"/>
          </w:tcPr>
          <w:p w14:paraId="0A547068" w14:textId="77777777" w:rsidR="0056545C" w:rsidRPr="00A8063E" w:rsidRDefault="0056545C" w:rsidP="00A8063E">
            <w:pPr>
              <w:pStyle w:val="GOSTTablenorm"/>
            </w:pPr>
            <w:r w:rsidRPr="00A8063E">
              <w:t>C</w:t>
            </w:r>
          </w:p>
        </w:tc>
        <w:tc>
          <w:tcPr>
            <w:tcW w:w="1134" w:type="dxa"/>
          </w:tcPr>
          <w:p w14:paraId="6468F2F6" w14:textId="77777777" w:rsidR="0056545C" w:rsidRPr="00A8063E" w:rsidRDefault="0056545C" w:rsidP="00A8063E">
            <w:pPr>
              <w:pStyle w:val="GOSTTablenorm"/>
            </w:pPr>
            <w:r w:rsidRPr="00A8063E">
              <w:t>tR_G_S4_1_GRF</w:t>
            </w:r>
          </w:p>
        </w:tc>
        <w:tc>
          <w:tcPr>
            <w:tcW w:w="567" w:type="dxa"/>
          </w:tcPr>
          <w:p w14:paraId="293DB583" w14:textId="77777777" w:rsidR="0056545C" w:rsidRPr="00A8063E" w:rsidRDefault="0056545C" w:rsidP="00A8063E">
            <w:pPr>
              <w:pStyle w:val="GOSTTablenorm"/>
              <w:rPr>
                <w:rFonts w:eastAsia="Calibri"/>
              </w:rPr>
            </w:pPr>
            <w:r w:rsidRPr="00A8063E">
              <w:rPr>
                <w:rFonts w:eastAsia="Calibri"/>
              </w:rPr>
              <w:t>Н</w:t>
            </w:r>
          </w:p>
        </w:tc>
        <w:tc>
          <w:tcPr>
            <w:tcW w:w="3960" w:type="dxa"/>
          </w:tcPr>
          <w:p w14:paraId="3F693CE1" w14:textId="4B7504E4"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_Ref20411276 \h  \* MERGEFORMAT </w:instrText>
            </w:r>
            <w:r w:rsidRPr="00A8063E">
              <w:fldChar w:fldCharType="separate"/>
            </w:r>
            <w:r w:rsidR="00306405">
              <w:t>418</w:t>
            </w:r>
            <w:r w:rsidRPr="00A8063E">
              <w:fldChar w:fldCharType="end"/>
            </w:r>
          </w:p>
        </w:tc>
      </w:tr>
      <w:tr w:rsidR="0056545C" w:rsidRPr="008108A9" w14:paraId="31AD93FE" w14:textId="77777777" w:rsidTr="0003762F">
        <w:trPr>
          <w:trHeight w:val="279"/>
        </w:trPr>
        <w:tc>
          <w:tcPr>
            <w:tcW w:w="1699" w:type="dxa"/>
          </w:tcPr>
          <w:p w14:paraId="22CAB096" w14:textId="77777777" w:rsidR="0056545C" w:rsidRPr="00A8063E" w:rsidRDefault="0056545C" w:rsidP="00A8063E">
            <w:pPr>
              <w:pStyle w:val="GOSTTablenorm"/>
            </w:pPr>
            <w:r w:rsidRPr="00A8063E">
              <w:t>Итого</w:t>
            </w:r>
          </w:p>
          <w:p w14:paraId="54E53AF7" w14:textId="77777777" w:rsidR="0056545C" w:rsidRPr="00A8063E" w:rsidRDefault="0056545C" w:rsidP="00A8063E">
            <w:pPr>
              <w:pStyle w:val="GOSTTablenorm"/>
            </w:pPr>
            <w:r w:rsidRPr="00A8063E">
              <w:t>Бюджетные обязательства</w:t>
            </w:r>
          </w:p>
          <w:p w14:paraId="7913F2B7" w14:textId="77777777" w:rsidR="0056545C" w:rsidRPr="00A8063E" w:rsidRDefault="0056545C" w:rsidP="00A8063E">
            <w:pPr>
              <w:pStyle w:val="GOSTTablenorm"/>
            </w:pPr>
            <w:r w:rsidRPr="00A8063E">
              <w:lastRenderedPageBreak/>
              <w:t>на ____ текущий финансовый год</w:t>
            </w:r>
          </w:p>
        </w:tc>
        <w:tc>
          <w:tcPr>
            <w:tcW w:w="1701" w:type="dxa"/>
          </w:tcPr>
          <w:p w14:paraId="0D534048" w14:textId="77777777" w:rsidR="0056545C" w:rsidRPr="00A8063E" w:rsidRDefault="0056545C" w:rsidP="00A8063E">
            <w:pPr>
              <w:pStyle w:val="GOSTTablenorm"/>
            </w:pPr>
            <w:r w:rsidRPr="00A8063E">
              <w:lastRenderedPageBreak/>
              <w:t>R_G_S4_1_F_R3</w:t>
            </w:r>
          </w:p>
        </w:tc>
        <w:tc>
          <w:tcPr>
            <w:tcW w:w="567" w:type="dxa"/>
          </w:tcPr>
          <w:p w14:paraId="4DD5CFEA" w14:textId="77777777" w:rsidR="0056545C" w:rsidRPr="00A8063E" w:rsidRDefault="0056545C" w:rsidP="00A8063E">
            <w:pPr>
              <w:pStyle w:val="GOSTTablenorm"/>
            </w:pPr>
            <w:r w:rsidRPr="00A8063E">
              <w:t>П</w:t>
            </w:r>
          </w:p>
        </w:tc>
        <w:tc>
          <w:tcPr>
            <w:tcW w:w="1134" w:type="dxa"/>
          </w:tcPr>
          <w:p w14:paraId="1E9621F8" w14:textId="77777777" w:rsidR="0056545C" w:rsidRPr="00A8063E" w:rsidRDefault="0056545C" w:rsidP="00A8063E">
            <w:pPr>
              <w:pStyle w:val="GOSTTablenorm"/>
            </w:pPr>
            <w:r w:rsidRPr="00A8063E">
              <w:t>N(20.2)</w:t>
            </w:r>
          </w:p>
        </w:tc>
        <w:tc>
          <w:tcPr>
            <w:tcW w:w="567" w:type="dxa"/>
          </w:tcPr>
          <w:p w14:paraId="00A1F865" w14:textId="77777777" w:rsidR="0056545C" w:rsidRPr="00A8063E" w:rsidRDefault="0056545C" w:rsidP="00A8063E">
            <w:pPr>
              <w:pStyle w:val="GOSTTablenorm"/>
              <w:rPr>
                <w:rFonts w:eastAsia="Calibri"/>
              </w:rPr>
            </w:pPr>
            <w:r w:rsidRPr="00A8063E">
              <w:rPr>
                <w:rFonts w:eastAsia="Calibri"/>
              </w:rPr>
              <w:t>Н</w:t>
            </w:r>
          </w:p>
        </w:tc>
        <w:tc>
          <w:tcPr>
            <w:tcW w:w="3960" w:type="dxa"/>
          </w:tcPr>
          <w:p w14:paraId="60C2F13D" w14:textId="77777777" w:rsidR="0056545C" w:rsidRPr="00A8063E" w:rsidRDefault="0056545C" w:rsidP="00A8063E">
            <w:pPr>
              <w:pStyle w:val="GOSTTablenorm"/>
            </w:pPr>
            <w:r w:rsidRPr="00A8063E">
              <w:t xml:space="preserve">Указываются итоговые объемы бюджетных обязательств на текущий финансовый год, в рамках которых осуществляются операции по </w:t>
            </w:r>
            <w:r w:rsidRPr="00A8063E">
              <w:lastRenderedPageBreak/>
              <w:t>казначейскому обеспечению обязательств</w:t>
            </w:r>
          </w:p>
        </w:tc>
      </w:tr>
      <w:tr w:rsidR="0056545C" w:rsidRPr="008108A9" w14:paraId="3374301A" w14:textId="77777777" w:rsidTr="0003762F">
        <w:trPr>
          <w:trHeight w:val="279"/>
        </w:trPr>
        <w:tc>
          <w:tcPr>
            <w:tcW w:w="1699" w:type="dxa"/>
          </w:tcPr>
          <w:p w14:paraId="6B134C9D" w14:textId="77777777" w:rsidR="0056545C" w:rsidRPr="00A8063E" w:rsidRDefault="0056545C" w:rsidP="00A8063E">
            <w:pPr>
              <w:pStyle w:val="GOSTTablenorm"/>
            </w:pPr>
            <w:r w:rsidRPr="00A8063E">
              <w:lastRenderedPageBreak/>
              <w:t>Итого</w:t>
            </w:r>
          </w:p>
          <w:p w14:paraId="5E6F1EF7" w14:textId="77777777" w:rsidR="0056545C" w:rsidRPr="00A8063E" w:rsidRDefault="0056545C" w:rsidP="00A8063E">
            <w:pPr>
              <w:pStyle w:val="GOSTTablenorm"/>
            </w:pPr>
            <w:r w:rsidRPr="00A8063E">
              <w:t>Выдано</w:t>
            </w:r>
          </w:p>
        </w:tc>
        <w:tc>
          <w:tcPr>
            <w:tcW w:w="1701" w:type="dxa"/>
          </w:tcPr>
          <w:p w14:paraId="6803D45A" w14:textId="77777777" w:rsidR="0056545C" w:rsidRPr="00A8063E" w:rsidRDefault="0056545C" w:rsidP="00A8063E">
            <w:pPr>
              <w:pStyle w:val="GOSTTablenorm"/>
            </w:pPr>
            <w:r w:rsidRPr="00A8063E">
              <w:t>R_G_S4_1_F_R4</w:t>
            </w:r>
          </w:p>
        </w:tc>
        <w:tc>
          <w:tcPr>
            <w:tcW w:w="567" w:type="dxa"/>
          </w:tcPr>
          <w:p w14:paraId="75F66CBD" w14:textId="77777777" w:rsidR="0056545C" w:rsidRPr="00A8063E" w:rsidRDefault="0056545C" w:rsidP="00A8063E">
            <w:pPr>
              <w:pStyle w:val="GOSTTablenorm"/>
            </w:pPr>
            <w:r w:rsidRPr="00A8063E">
              <w:t>П</w:t>
            </w:r>
          </w:p>
        </w:tc>
        <w:tc>
          <w:tcPr>
            <w:tcW w:w="1134" w:type="dxa"/>
          </w:tcPr>
          <w:p w14:paraId="09B68C05" w14:textId="77777777" w:rsidR="0056545C" w:rsidRPr="00A8063E" w:rsidRDefault="0056545C" w:rsidP="00A8063E">
            <w:pPr>
              <w:pStyle w:val="GOSTTablenorm"/>
            </w:pPr>
            <w:r w:rsidRPr="00A8063E">
              <w:t>N(20.2)</w:t>
            </w:r>
          </w:p>
        </w:tc>
        <w:tc>
          <w:tcPr>
            <w:tcW w:w="567" w:type="dxa"/>
          </w:tcPr>
          <w:p w14:paraId="3B264AF2" w14:textId="77777777" w:rsidR="0056545C" w:rsidRPr="00A8063E" w:rsidRDefault="0056545C" w:rsidP="00A8063E">
            <w:pPr>
              <w:pStyle w:val="GOSTTablenorm"/>
              <w:rPr>
                <w:rFonts w:eastAsia="Calibri"/>
              </w:rPr>
            </w:pPr>
            <w:r w:rsidRPr="00A8063E">
              <w:rPr>
                <w:rFonts w:eastAsia="Calibri"/>
              </w:rPr>
              <w:t>Н</w:t>
            </w:r>
          </w:p>
        </w:tc>
        <w:tc>
          <w:tcPr>
            <w:tcW w:w="3960" w:type="dxa"/>
          </w:tcPr>
          <w:p w14:paraId="4716096B" w14:textId="77777777" w:rsidR="0056545C" w:rsidRPr="00A8063E" w:rsidRDefault="0056545C" w:rsidP="00A8063E">
            <w:pPr>
              <w:pStyle w:val="GOSTTablenorm"/>
            </w:pPr>
            <w:r w:rsidRPr="00A8063E">
              <w:t>Указываются итоговые объемы операций по казначейскому обеспечению обязательств</w:t>
            </w:r>
          </w:p>
        </w:tc>
      </w:tr>
      <w:tr w:rsidR="0056545C" w:rsidRPr="008108A9" w14:paraId="4C83D73E" w14:textId="77777777" w:rsidTr="0003762F">
        <w:trPr>
          <w:trHeight w:val="279"/>
        </w:trPr>
        <w:tc>
          <w:tcPr>
            <w:tcW w:w="1699" w:type="dxa"/>
          </w:tcPr>
          <w:p w14:paraId="0B66344F" w14:textId="77777777" w:rsidR="0056545C" w:rsidRPr="00A8063E" w:rsidRDefault="0056545C" w:rsidP="00A8063E">
            <w:pPr>
              <w:pStyle w:val="GOSTTablenorm"/>
            </w:pPr>
            <w:r w:rsidRPr="00A8063E">
              <w:t>Итого</w:t>
            </w:r>
          </w:p>
          <w:p w14:paraId="6AF16C86" w14:textId="77777777" w:rsidR="0056545C" w:rsidRPr="00A8063E" w:rsidRDefault="0056545C" w:rsidP="00A8063E">
            <w:pPr>
              <w:pStyle w:val="GOSTTablenorm"/>
            </w:pPr>
            <w:r w:rsidRPr="00A8063E">
              <w:t>Переведено</w:t>
            </w:r>
          </w:p>
        </w:tc>
        <w:tc>
          <w:tcPr>
            <w:tcW w:w="1701" w:type="dxa"/>
          </w:tcPr>
          <w:p w14:paraId="4ADD48DD" w14:textId="77777777" w:rsidR="0056545C" w:rsidRPr="00A8063E" w:rsidRDefault="0056545C" w:rsidP="00A8063E">
            <w:pPr>
              <w:pStyle w:val="GOSTTablenorm"/>
            </w:pPr>
            <w:r w:rsidRPr="00A8063E">
              <w:t>R_G_S4_1_F_R5</w:t>
            </w:r>
          </w:p>
        </w:tc>
        <w:tc>
          <w:tcPr>
            <w:tcW w:w="567" w:type="dxa"/>
          </w:tcPr>
          <w:p w14:paraId="26412D9D" w14:textId="77777777" w:rsidR="0056545C" w:rsidRPr="00A8063E" w:rsidRDefault="0056545C" w:rsidP="00A8063E">
            <w:pPr>
              <w:pStyle w:val="GOSTTablenorm"/>
            </w:pPr>
            <w:r w:rsidRPr="00A8063E">
              <w:t>П</w:t>
            </w:r>
          </w:p>
        </w:tc>
        <w:tc>
          <w:tcPr>
            <w:tcW w:w="1134" w:type="dxa"/>
          </w:tcPr>
          <w:p w14:paraId="2D7FA605" w14:textId="77777777" w:rsidR="0056545C" w:rsidRPr="00A8063E" w:rsidRDefault="0056545C" w:rsidP="00A8063E">
            <w:pPr>
              <w:pStyle w:val="GOSTTablenorm"/>
            </w:pPr>
            <w:r w:rsidRPr="00A8063E">
              <w:t>N(20.2)</w:t>
            </w:r>
          </w:p>
        </w:tc>
        <w:tc>
          <w:tcPr>
            <w:tcW w:w="567" w:type="dxa"/>
          </w:tcPr>
          <w:p w14:paraId="1510DA52" w14:textId="77777777" w:rsidR="0056545C" w:rsidRPr="00A8063E" w:rsidRDefault="0056545C" w:rsidP="00A8063E">
            <w:pPr>
              <w:pStyle w:val="GOSTTablenorm"/>
              <w:rPr>
                <w:rFonts w:eastAsia="Calibri"/>
              </w:rPr>
            </w:pPr>
            <w:r w:rsidRPr="00A8063E">
              <w:rPr>
                <w:rFonts w:eastAsia="Calibri"/>
              </w:rPr>
              <w:t>Н</w:t>
            </w:r>
          </w:p>
        </w:tc>
        <w:tc>
          <w:tcPr>
            <w:tcW w:w="3960" w:type="dxa"/>
          </w:tcPr>
          <w:p w14:paraId="429440B9" w14:textId="77777777" w:rsidR="0056545C" w:rsidRPr="00A8063E" w:rsidRDefault="0056545C" w:rsidP="00A8063E">
            <w:pPr>
              <w:pStyle w:val="GOSTTablenorm"/>
            </w:pPr>
            <w:r w:rsidRPr="00A8063E">
              <w:t>Указываются итоговые объемы операций по казначейскому обеспечению обязательств</w:t>
            </w:r>
          </w:p>
        </w:tc>
      </w:tr>
      <w:tr w:rsidR="0056545C" w:rsidRPr="008108A9" w14:paraId="36E9268F" w14:textId="77777777" w:rsidTr="0003762F">
        <w:trPr>
          <w:trHeight w:val="279"/>
        </w:trPr>
        <w:tc>
          <w:tcPr>
            <w:tcW w:w="1699" w:type="dxa"/>
          </w:tcPr>
          <w:p w14:paraId="78E53DC9" w14:textId="77777777" w:rsidR="0056545C" w:rsidRPr="00A8063E" w:rsidRDefault="0056545C" w:rsidP="00A8063E">
            <w:pPr>
              <w:pStyle w:val="GOSTTablenorm"/>
            </w:pPr>
            <w:r w:rsidRPr="00A8063E">
              <w:t>Итого</w:t>
            </w:r>
          </w:p>
          <w:p w14:paraId="0D80472D" w14:textId="77777777" w:rsidR="0056545C" w:rsidRPr="00A8063E" w:rsidRDefault="0056545C" w:rsidP="00A8063E">
            <w:pPr>
              <w:pStyle w:val="GOSTTablenorm"/>
            </w:pPr>
            <w:r w:rsidRPr="00A8063E">
              <w:t>Исполнено</w:t>
            </w:r>
          </w:p>
        </w:tc>
        <w:tc>
          <w:tcPr>
            <w:tcW w:w="1701" w:type="dxa"/>
          </w:tcPr>
          <w:p w14:paraId="0D374645" w14:textId="77777777" w:rsidR="0056545C" w:rsidRPr="00A8063E" w:rsidRDefault="0056545C" w:rsidP="00A8063E">
            <w:pPr>
              <w:pStyle w:val="GOSTTablenorm"/>
            </w:pPr>
            <w:r w:rsidRPr="00A8063E">
              <w:t>R_G_S4_1_F_R6</w:t>
            </w:r>
          </w:p>
        </w:tc>
        <w:tc>
          <w:tcPr>
            <w:tcW w:w="567" w:type="dxa"/>
          </w:tcPr>
          <w:p w14:paraId="1C8F6C08" w14:textId="77777777" w:rsidR="0056545C" w:rsidRPr="00A8063E" w:rsidRDefault="0056545C" w:rsidP="00A8063E">
            <w:pPr>
              <w:pStyle w:val="GOSTTablenorm"/>
            </w:pPr>
            <w:r w:rsidRPr="00A8063E">
              <w:t>П</w:t>
            </w:r>
          </w:p>
        </w:tc>
        <w:tc>
          <w:tcPr>
            <w:tcW w:w="1134" w:type="dxa"/>
          </w:tcPr>
          <w:p w14:paraId="453033C4" w14:textId="77777777" w:rsidR="0056545C" w:rsidRPr="00A8063E" w:rsidRDefault="0056545C" w:rsidP="00A8063E">
            <w:pPr>
              <w:pStyle w:val="GOSTTablenorm"/>
            </w:pPr>
            <w:r w:rsidRPr="00A8063E">
              <w:t>N(20.2)</w:t>
            </w:r>
          </w:p>
        </w:tc>
        <w:tc>
          <w:tcPr>
            <w:tcW w:w="567" w:type="dxa"/>
          </w:tcPr>
          <w:p w14:paraId="653EBD45" w14:textId="77777777" w:rsidR="0056545C" w:rsidRPr="00A8063E" w:rsidRDefault="0056545C" w:rsidP="00A8063E">
            <w:pPr>
              <w:pStyle w:val="GOSTTablenorm"/>
              <w:rPr>
                <w:rFonts w:eastAsia="Calibri"/>
              </w:rPr>
            </w:pPr>
            <w:r w:rsidRPr="00A8063E">
              <w:rPr>
                <w:rFonts w:eastAsia="Calibri"/>
              </w:rPr>
              <w:t>Н</w:t>
            </w:r>
          </w:p>
        </w:tc>
        <w:tc>
          <w:tcPr>
            <w:tcW w:w="3960" w:type="dxa"/>
          </w:tcPr>
          <w:p w14:paraId="32EFDC74" w14:textId="77777777" w:rsidR="0056545C" w:rsidRPr="00A8063E" w:rsidRDefault="0056545C" w:rsidP="00A8063E">
            <w:pPr>
              <w:pStyle w:val="GOSTTablenorm"/>
            </w:pPr>
            <w:r w:rsidRPr="00A8063E">
              <w:t>Указываются итоговые объемы операций по казначейскому обеспечению обязательств</w:t>
            </w:r>
          </w:p>
        </w:tc>
      </w:tr>
      <w:tr w:rsidR="0056545C" w:rsidRPr="008108A9" w14:paraId="2CCC62DD" w14:textId="77777777" w:rsidTr="0003762F">
        <w:trPr>
          <w:trHeight w:val="279"/>
        </w:trPr>
        <w:tc>
          <w:tcPr>
            <w:tcW w:w="1699" w:type="dxa"/>
          </w:tcPr>
          <w:p w14:paraId="2978FC50" w14:textId="77777777" w:rsidR="0056545C" w:rsidRPr="00A8063E" w:rsidRDefault="0056545C" w:rsidP="00A8063E">
            <w:pPr>
              <w:pStyle w:val="GOSTTablenorm"/>
            </w:pPr>
            <w:r w:rsidRPr="00A8063E">
              <w:t>Итого</w:t>
            </w:r>
          </w:p>
          <w:p w14:paraId="21746407" w14:textId="77777777" w:rsidR="0056545C" w:rsidRPr="00A8063E" w:rsidRDefault="0056545C" w:rsidP="00A8063E">
            <w:pPr>
              <w:pStyle w:val="GOSTTablenorm"/>
            </w:pPr>
            <w:r w:rsidRPr="00A8063E">
              <w:t>Остаток бюджетных обязательств, несвязанных казначейским обеспечением обязательств</w:t>
            </w:r>
          </w:p>
        </w:tc>
        <w:tc>
          <w:tcPr>
            <w:tcW w:w="1701" w:type="dxa"/>
          </w:tcPr>
          <w:p w14:paraId="092E27A7" w14:textId="77777777" w:rsidR="0056545C" w:rsidRPr="00A8063E" w:rsidRDefault="0056545C" w:rsidP="00A8063E">
            <w:pPr>
              <w:pStyle w:val="GOSTTablenorm"/>
            </w:pPr>
            <w:r w:rsidRPr="00A8063E">
              <w:t>R_G_S4_1_F_R7</w:t>
            </w:r>
          </w:p>
        </w:tc>
        <w:tc>
          <w:tcPr>
            <w:tcW w:w="567" w:type="dxa"/>
          </w:tcPr>
          <w:p w14:paraId="4AB3F39B" w14:textId="77777777" w:rsidR="0056545C" w:rsidRPr="00A8063E" w:rsidRDefault="0056545C" w:rsidP="00A8063E">
            <w:pPr>
              <w:pStyle w:val="GOSTTablenorm"/>
            </w:pPr>
            <w:r w:rsidRPr="00A8063E">
              <w:t>П</w:t>
            </w:r>
          </w:p>
        </w:tc>
        <w:tc>
          <w:tcPr>
            <w:tcW w:w="1134" w:type="dxa"/>
          </w:tcPr>
          <w:p w14:paraId="74955527" w14:textId="77777777" w:rsidR="0056545C" w:rsidRPr="00A8063E" w:rsidRDefault="0056545C" w:rsidP="00A8063E">
            <w:pPr>
              <w:pStyle w:val="GOSTTablenorm"/>
            </w:pPr>
            <w:r w:rsidRPr="00A8063E">
              <w:t>N(20.2)</w:t>
            </w:r>
          </w:p>
        </w:tc>
        <w:tc>
          <w:tcPr>
            <w:tcW w:w="567" w:type="dxa"/>
          </w:tcPr>
          <w:p w14:paraId="1FF09CD3" w14:textId="77777777" w:rsidR="0056545C" w:rsidRPr="00A8063E" w:rsidRDefault="0056545C" w:rsidP="00A8063E">
            <w:pPr>
              <w:pStyle w:val="GOSTTablenorm"/>
              <w:rPr>
                <w:rFonts w:eastAsia="Calibri"/>
              </w:rPr>
            </w:pPr>
            <w:r w:rsidRPr="00A8063E">
              <w:rPr>
                <w:rFonts w:eastAsia="Calibri"/>
              </w:rPr>
              <w:t>Н</w:t>
            </w:r>
          </w:p>
        </w:tc>
        <w:tc>
          <w:tcPr>
            <w:tcW w:w="3960" w:type="dxa"/>
          </w:tcPr>
          <w:p w14:paraId="6CBD149B" w14:textId="77777777" w:rsidR="0056545C" w:rsidRPr="00A8063E" w:rsidRDefault="0056545C" w:rsidP="00A8063E">
            <w:pPr>
              <w:pStyle w:val="GOSTTablenorm"/>
            </w:pPr>
            <w:r w:rsidRPr="00A8063E">
              <w:t>Указываются итоговый объем остаток бюджетных обязательств текущего финансового года, не связанный казначейским обеспечением обязательств</w:t>
            </w:r>
          </w:p>
        </w:tc>
      </w:tr>
      <w:tr w:rsidR="0056545C" w:rsidRPr="008108A9" w14:paraId="7B0EB6D0" w14:textId="77777777" w:rsidTr="0003762F">
        <w:trPr>
          <w:trHeight w:val="279"/>
        </w:trPr>
        <w:tc>
          <w:tcPr>
            <w:tcW w:w="9628" w:type="dxa"/>
            <w:gridSpan w:val="6"/>
          </w:tcPr>
          <w:p w14:paraId="37F98922" w14:textId="77777777" w:rsidR="0056545C" w:rsidRPr="008108A9" w:rsidRDefault="0056545C" w:rsidP="0056545C">
            <w:pPr>
              <w:pStyle w:val="GOSTTablenorm"/>
            </w:pPr>
            <w:r w:rsidRPr="008108A9">
              <w:rPr>
                <w:b/>
              </w:rPr>
              <w:t>Подписи</w:t>
            </w:r>
          </w:p>
        </w:tc>
      </w:tr>
      <w:tr w:rsidR="0056545C" w:rsidRPr="008108A9" w14:paraId="2590D851" w14:textId="77777777" w:rsidTr="0003762F">
        <w:trPr>
          <w:trHeight w:val="279"/>
        </w:trPr>
        <w:tc>
          <w:tcPr>
            <w:tcW w:w="1699" w:type="dxa"/>
          </w:tcPr>
          <w:p w14:paraId="7E88451E" w14:textId="77777777" w:rsidR="0056545C" w:rsidRPr="00A8063E" w:rsidRDefault="0056545C" w:rsidP="00A8063E">
            <w:pPr>
              <w:pStyle w:val="GOSTTablenorm"/>
            </w:pPr>
            <w:r w:rsidRPr="00A8063E">
              <w:t>Расшифровка подписи</w:t>
            </w:r>
          </w:p>
        </w:tc>
        <w:tc>
          <w:tcPr>
            <w:tcW w:w="1701" w:type="dxa"/>
          </w:tcPr>
          <w:p w14:paraId="4CD07DF8" w14:textId="77777777" w:rsidR="0056545C" w:rsidRPr="00A8063E" w:rsidRDefault="0056545C" w:rsidP="00A8063E">
            <w:pPr>
              <w:pStyle w:val="GOSTTablenorm"/>
            </w:pPr>
            <w:r w:rsidRPr="00A8063E">
              <w:t>VSL_ListApp_Executor_SFP</w:t>
            </w:r>
          </w:p>
        </w:tc>
        <w:tc>
          <w:tcPr>
            <w:tcW w:w="567" w:type="dxa"/>
          </w:tcPr>
          <w:p w14:paraId="757D667C" w14:textId="77777777" w:rsidR="0056545C" w:rsidRPr="00A8063E" w:rsidRDefault="0056545C" w:rsidP="00A8063E">
            <w:pPr>
              <w:pStyle w:val="GOSTTablenorm"/>
            </w:pPr>
            <w:r w:rsidRPr="00A8063E">
              <w:t>П</w:t>
            </w:r>
          </w:p>
        </w:tc>
        <w:tc>
          <w:tcPr>
            <w:tcW w:w="1134" w:type="dxa"/>
          </w:tcPr>
          <w:p w14:paraId="66D1A99E" w14:textId="77777777" w:rsidR="0056545C" w:rsidRPr="00A8063E" w:rsidRDefault="0056545C" w:rsidP="00A8063E">
            <w:pPr>
              <w:pStyle w:val="GOSTTablenorm"/>
            </w:pPr>
            <w:r w:rsidRPr="00A8063E">
              <w:t>Т(1-100)</w:t>
            </w:r>
          </w:p>
        </w:tc>
        <w:tc>
          <w:tcPr>
            <w:tcW w:w="567" w:type="dxa"/>
          </w:tcPr>
          <w:p w14:paraId="1464F4EF" w14:textId="77777777" w:rsidR="0056545C" w:rsidRPr="00A8063E" w:rsidRDefault="0056545C" w:rsidP="00A8063E">
            <w:pPr>
              <w:pStyle w:val="GOSTTablenorm"/>
              <w:rPr>
                <w:rFonts w:eastAsia="Calibri"/>
              </w:rPr>
            </w:pPr>
            <w:r w:rsidRPr="00A8063E">
              <w:rPr>
                <w:rFonts w:eastAsia="Calibri"/>
              </w:rPr>
              <w:t>Н</w:t>
            </w:r>
          </w:p>
        </w:tc>
        <w:tc>
          <w:tcPr>
            <w:tcW w:w="3960" w:type="dxa"/>
          </w:tcPr>
          <w:p w14:paraId="001522D6" w14:textId="77777777" w:rsidR="0056545C" w:rsidRPr="00A8063E" w:rsidRDefault="0056545C" w:rsidP="00A8063E">
            <w:pPr>
              <w:pStyle w:val="GOSTTablenorm"/>
            </w:pPr>
            <w:r w:rsidRPr="00A8063E">
              <w:t>Указывается фамилия и инициалы лица, формирующего отчетность по ЛС.</w:t>
            </w:r>
          </w:p>
          <w:p w14:paraId="45E60D16" w14:textId="77777777" w:rsidR="0056545C" w:rsidRPr="00A8063E" w:rsidRDefault="0056545C" w:rsidP="00A8063E">
            <w:pPr>
              <w:pStyle w:val="GOSTTablenorm"/>
            </w:pPr>
            <w:r w:rsidRPr="00A8063E">
              <w:t>Поле обязательно для заполнения, если значение поля «Режим формирования» равно «Итоговый»</w:t>
            </w:r>
          </w:p>
        </w:tc>
      </w:tr>
      <w:tr w:rsidR="0056545C" w:rsidRPr="008108A9" w14:paraId="22CA77FA" w14:textId="77777777" w:rsidTr="0003762F">
        <w:trPr>
          <w:trHeight w:val="279"/>
        </w:trPr>
        <w:tc>
          <w:tcPr>
            <w:tcW w:w="1699" w:type="dxa"/>
          </w:tcPr>
          <w:p w14:paraId="40C75BF0" w14:textId="77777777" w:rsidR="0056545C" w:rsidRPr="00A8063E" w:rsidRDefault="0056545C" w:rsidP="00A8063E">
            <w:pPr>
              <w:pStyle w:val="GOSTTablenorm"/>
            </w:pPr>
            <w:r w:rsidRPr="00A8063E">
              <w:t>Должность ответственного исполнителя</w:t>
            </w:r>
          </w:p>
        </w:tc>
        <w:tc>
          <w:tcPr>
            <w:tcW w:w="1701" w:type="dxa"/>
          </w:tcPr>
          <w:p w14:paraId="3B1EEF16" w14:textId="77777777" w:rsidR="0056545C" w:rsidRPr="00A8063E" w:rsidRDefault="0056545C" w:rsidP="00A8063E">
            <w:pPr>
              <w:pStyle w:val="GOSTTablenorm"/>
            </w:pPr>
            <w:r w:rsidRPr="00A8063E">
              <w:t>VSL_ListApp_Executor_Post</w:t>
            </w:r>
          </w:p>
        </w:tc>
        <w:tc>
          <w:tcPr>
            <w:tcW w:w="567" w:type="dxa"/>
          </w:tcPr>
          <w:p w14:paraId="2CC70439" w14:textId="77777777" w:rsidR="0056545C" w:rsidRPr="00A8063E" w:rsidRDefault="0056545C" w:rsidP="00A8063E">
            <w:pPr>
              <w:pStyle w:val="GOSTTablenorm"/>
            </w:pPr>
            <w:r w:rsidRPr="00A8063E">
              <w:t>П</w:t>
            </w:r>
          </w:p>
        </w:tc>
        <w:tc>
          <w:tcPr>
            <w:tcW w:w="1134" w:type="dxa"/>
          </w:tcPr>
          <w:p w14:paraId="69F9C164" w14:textId="77777777" w:rsidR="0056545C" w:rsidRPr="00A8063E" w:rsidRDefault="0056545C" w:rsidP="00A8063E">
            <w:pPr>
              <w:pStyle w:val="GOSTTablenorm"/>
            </w:pPr>
            <w:r w:rsidRPr="00A8063E">
              <w:t>Т(1-100)</w:t>
            </w:r>
          </w:p>
        </w:tc>
        <w:tc>
          <w:tcPr>
            <w:tcW w:w="567" w:type="dxa"/>
          </w:tcPr>
          <w:p w14:paraId="2D7D0C7F" w14:textId="77777777" w:rsidR="0056545C" w:rsidRPr="00A8063E" w:rsidRDefault="0056545C" w:rsidP="00A8063E">
            <w:pPr>
              <w:pStyle w:val="GOSTTablenorm"/>
              <w:rPr>
                <w:rFonts w:eastAsia="Calibri"/>
              </w:rPr>
            </w:pPr>
            <w:r w:rsidRPr="00A8063E">
              <w:rPr>
                <w:rFonts w:eastAsia="Calibri"/>
              </w:rPr>
              <w:t>Н</w:t>
            </w:r>
          </w:p>
        </w:tc>
        <w:tc>
          <w:tcPr>
            <w:tcW w:w="3960" w:type="dxa"/>
          </w:tcPr>
          <w:p w14:paraId="31551E95" w14:textId="77777777" w:rsidR="0056545C" w:rsidRPr="00A8063E" w:rsidRDefault="0056545C" w:rsidP="00A8063E">
            <w:pPr>
              <w:pStyle w:val="GOSTTablenorm"/>
            </w:pPr>
            <w:r w:rsidRPr="00A8063E">
              <w:t>Указывается должность лица, формирующего отчетность по ЛС.</w:t>
            </w:r>
          </w:p>
          <w:p w14:paraId="298307AE" w14:textId="77777777" w:rsidR="0056545C" w:rsidRPr="00A8063E" w:rsidRDefault="0056545C" w:rsidP="00A8063E">
            <w:pPr>
              <w:pStyle w:val="GOSTTablenorm"/>
            </w:pPr>
            <w:r w:rsidRPr="00A8063E">
              <w:t>Поле обязательно для заполнения, если значение поля «Режим формирования» равно «Итоговый»</w:t>
            </w:r>
          </w:p>
        </w:tc>
      </w:tr>
      <w:tr w:rsidR="0056545C" w:rsidRPr="008108A9" w14:paraId="00085C8E" w14:textId="77777777" w:rsidTr="0003762F">
        <w:trPr>
          <w:trHeight w:val="279"/>
        </w:trPr>
        <w:tc>
          <w:tcPr>
            <w:tcW w:w="1699" w:type="dxa"/>
          </w:tcPr>
          <w:p w14:paraId="4C697C86" w14:textId="77777777" w:rsidR="0056545C" w:rsidRPr="00A8063E" w:rsidRDefault="0056545C" w:rsidP="00A8063E">
            <w:pPr>
              <w:pStyle w:val="GOSTTablenorm"/>
            </w:pPr>
            <w:r w:rsidRPr="00A8063E">
              <w:t>Телефон ответственного исполнителя</w:t>
            </w:r>
          </w:p>
        </w:tc>
        <w:tc>
          <w:tcPr>
            <w:tcW w:w="1701" w:type="dxa"/>
          </w:tcPr>
          <w:p w14:paraId="05DAFE32" w14:textId="77777777" w:rsidR="0056545C" w:rsidRPr="00A8063E" w:rsidRDefault="0056545C" w:rsidP="00A8063E">
            <w:pPr>
              <w:pStyle w:val="GOSTTablenorm"/>
            </w:pPr>
            <w:r w:rsidRPr="00A8063E">
              <w:t>VSL_ListApp_Executor_TEL</w:t>
            </w:r>
          </w:p>
        </w:tc>
        <w:tc>
          <w:tcPr>
            <w:tcW w:w="567" w:type="dxa"/>
          </w:tcPr>
          <w:p w14:paraId="3D566BA7" w14:textId="77777777" w:rsidR="0056545C" w:rsidRPr="00A8063E" w:rsidRDefault="0056545C" w:rsidP="00A8063E">
            <w:pPr>
              <w:pStyle w:val="GOSTTablenorm"/>
            </w:pPr>
            <w:r w:rsidRPr="00A8063E">
              <w:t>П</w:t>
            </w:r>
          </w:p>
        </w:tc>
        <w:tc>
          <w:tcPr>
            <w:tcW w:w="1134" w:type="dxa"/>
          </w:tcPr>
          <w:p w14:paraId="376CB4F1" w14:textId="77777777" w:rsidR="0056545C" w:rsidRPr="00A8063E" w:rsidRDefault="0056545C" w:rsidP="00A8063E">
            <w:pPr>
              <w:pStyle w:val="GOSTTablenorm"/>
            </w:pPr>
            <w:r w:rsidRPr="00A8063E">
              <w:t>Т(1-50)</w:t>
            </w:r>
          </w:p>
        </w:tc>
        <w:tc>
          <w:tcPr>
            <w:tcW w:w="567" w:type="dxa"/>
          </w:tcPr>
          <w:p w14:paraId="60666222" w14:textId="77777777" w:rsidR="0056545C" w:rsidRPr="00A8063E" w:rsidRDefault="0056545C" w:rsidP="00A8063E">
            <w:pPr>
              <w:pStyle w:val="GOSTTablenorm"/>
              <w:rPr>
                <w:rFonts w:eastAsia="Calibri"/>
              </w:rPr>
            </w:pPr>
            <w:r w:rsidRPr="00A8063E">
              <w:rPr>
                <w:rFonts w:eastAsia="Calibri"/>
              </w:rPr>
              <w:t>Н</w:t>
            </w:r>
          </w:p>
        </w:tc>
        <w:tc>
          <w:tcPr>
            <w:tcW w:w="3960" w:type="dxa"/>
          </w:tcPr>
          <w:p w14:paraId="52CF915C" w14:textId="77777777" w:rsidR="0056545C" w:rsidRPr="00A8063E" w:rsidRDefault="0056545C" w:rsidP="00A8063E">
            <w:pPr>
              <w:pStyle w:val="GOSTTablenorm"/>
            </w:pPr>
            <w:r w:rsidRPr="00A8063E">
              <w:t>Указывается телефон лица, формирующего отчетность по ЛС</w:t>
            </w:r>
          </w:p>
        </w:tc>
      </w:tr>
      <w:tr w:rsidR="0056545C" w:rsidRPr="008108A9" w14:paraId="14475473" w14:textId="77777777" w:rsidTr="0003762F">
        <w:trPr>
          <w:trHeight w:val="279"/>
        </w:trPr>
        <w:tc>
          <w:tcPr>
            <w:tcW w:w="1699" w:type="dxa"/>
          </w:tcPr>
          <w:p w14:paraId="5BD356CD" w14:textId="77777777" w:rsidR="0056545C" w:rsidRPr="00A8063E" w:rsidRDefault="0056545C" w:rsidP="00A8063E">
            <w:pPr>
              <w:pStyle w:val="GOSTTablenorm"/>
            </w:pPr>
            <w:r w:rsidRPr="00A8063E">
              <w:t>Дата подписания</w:t>
            </w:r>
          </w:p>
        </w:tc>
        <w:tc>
          <w:tcPr>
            <w:tcW w:w="1701" w:type="dxa"/>
          </w:tcPr>
          <w:p w14:paraId="55B5DE8C" w14:textId="77777777" w:rsidR="0056545C" w:rsidRPr="00A8063E" w:rsidRDefault="0056545C" w:rsidP="00A8063E">
            <w:pPr>
              <w:pStyle w:val="GOSTTablenorm"/>
            </w:pPr>
            <w:r w:rsidRPr="00A8063E">
              <w:t>VSL_ListApp_Executor_Date</w:t>
            </w:r>
          </w:p>
        </w:tc>
        <w:tc>
          <w:tcPr>
            <w:tcW w:w="567" w:type="dxa"/>
          </w:tcPr>
          <w:p w14:paraId="3D2793CD" w14:textId="77777777" w:rsidR="0056545C" w:rsidRPr="00A8063E" w:rsidRDefault="0056545C" w:rsidP="00A8063E">
            <w:pPr>
              <w:pStyle w:val="GOSTTablenorm"/>
            </w:pPr>
            <w:r w:rsidRPr="00A8063E">
              <w:t>П</w:t>
            </w:r>
          </w:p>
        </w:tc>
        <w:tc>
          <w:tcPr>
            <w:tcW w:w="1134" w:type="dxa"/>
          </w:tcPr>
          <w:p w14:paraId="325DEB60" w14:textId="77777777" w:rsidR="0056545C" w:rsidRPr="00A8063E" w:rsidRDefault="0056545C" w:rsidP="00A8063E">
            <w:pPr>
              <w:pStyle w:val="GOSTTablenorm"/>
            </w:pPr>
            <w:r w:rsidRPr="00A8063E">
              <w:t>Date</w:t>
            </w:r>
          </w:p>
        </w:tc>
        <w:tc>
          <w:tcPr>
            <w:tcW w:w="567" w:type="dxa"/>
          </w:tcPr>
          <w:p w14:paraId="581B9BCA" w14:textId="77777777" w:rsidR="0056545C" w:rsidRPr="00A8063E" w:rsidRDefault="0056545C" w:rsidP="00A8063E">
            <w:pPr>
              <w:pStyle w:val="GOSTTablenorm"/>
              <w:rPr>
                <w:rFonts w:eastAsia="Calibri"/>
              </w:rPr>
            </w:pPr>
            <w:r w:rsidRPr="00A8063E">
              <w:rPr>
                <w:rFonts w:eastAsia="Calibri"/>
              </w:rPr>
              <w:t>О</w:t>
            </w:r>
          </w:p>
        </w:tc>
        <w:tc>
          <w:tcPr>
            <w:tcW w:w="3960" w:type="dxa"/>
          </w:tcPr>
          <w:p w14:paraId="36346D06" w14:textId="77777777" w:rsidR="0056545C" w:rsidRPr="00A8063E" w:rsidRDefault="0056545C" w:rsidP="00A8063E">
            <w:pPr>
              <w:pStyle w:val="GOSTTablenorm"/>
            </w:pPr>
            <w:r w:rsidRPr="00A8063E">
              <w:t>Указывается дата подписания документа исполнителем</w:t>
            </w:r>
          </w:p>
        </w:tc>
      </w:tr>
      <w:tr w:rsidR="0056545C" w:rsidRPr="008108A9" w14:paraId="2B85E779" w14:textId="77777777" w:rsidTr="0003762F">
        <w:trPr>
          <w:trHeight w:val="279"/>
        </w:trPr>
        <w:tc>
          <w:tcPr>
            <w:tcW w:w="9628" w:type="dxa"/>
            <w:gridSpan w:val="6"/>
          </w:tcPr>
          <w:p w14:paraId="0F7F8E61" w14:textId="77777777" w:rsidR="0056545C" w:rsidRPr="008108A9" w:rsidRDefault="0056545C" w:rsidP="0056545C">
            <w:pPr>
              <w:pStyle w:val="GOSTTablenorm"/>
            </w:pPr>
            <w:r w:rsidRPr="008108A9">
              <w:rPr>
                <w:b/>
              </w:rPr>
              <w:t>Системная информация документа</w:t>
            </w:r>
          </w:p>
        </w:tc>
      </w:tr>
      <w:tr w:rsidR="0056545C" w:rsidRPr="008108A9" w14:paraId="1A670B45" w14:textId="77777777" w:rsidTr="0003762F">
        <w:trPr>
          <w:trHeight w:val="279"/>
        </w:trPr>
        <w:tc>
          <w:tcPr>
            <w:tcW w:w="1699" w:type="dxa"/>
          </w:tcPr>
          <w:p w14:paraId="4B0DC454" w14:textId="77777777" w:rsidR="0056545C" w:rsidRPr="00A8063E" w:rsidRDefault="0056545C" w:rsidP="00A8063E">
            <w:pPr>
              <w:pStyle w:val="GOSTTablenorm"/>
            </w:pPr>
            <w:r w:rsidRPr="00A8063E">
              <w:t>Системная информация</w:t>
            </w:r>
          </w:p>
        </w:tc>
        <w:tc>
          <w:tcPr>
            <w:tcW w:w="1701" w:type="dxa"/>
          </w:tcPr>
          <w:p w14:paraId="6A31AD45" w14:textId="77777777" w:rsidR="0056545C" w:rsidRPr="00A8063E" w:rsidRDefault="0056545C" w:rsidP="00A8063E">
            <w:pPr>
              <w:pStyle w:val="GOSTTablenorm"/>
            </w:pPr>
            <w:r w:rsidRPr="00A8063E">
              <w:t>StmInfrmtn_TF</w:t>
            </w:r>
          </w:p>
        </w:tc>
        <w:tc>
          <w:tcPr>
            <w:tcW w:w="567" w:type="dxa"/>
          </w:tcPr>
          <w:p w14:paraId="0ED11958" w14:textId="77777777" w:rsidR="0056545C" w:rsidRPr="00A8063E" w:rsidRDefault="0056545C" w:rsidP="00A8063E">
            <w:pPr>
              <w:pStyle w:val="GOSTTablenorm"/>
            </w:pPr>
            <w:r w:rsidRPr="00A8063E">
              <w:t>С</w:t>
            </w:r>
          </w:p>
        </w:tc>
        <w:tc>
          <w:tcPr>
            <w:tcW w:w="1134" w:type="dxa"/>
          </w:tcPr>
          <w:p w14:paraId="06C60051" w14:textId="77777777" w:rsidR="0056545C" w:rsidRPr="00A8063E" w:rsidRDefault="0056545C" w:rsidP="00A8063E">
            <w:pPr>
              <w:pStyle w:val="GOSTTablenorm"/>
            </w:pPr>
            <w:r w:rsidRPr="00A8063E">
              <w:t>tTF</w:t>
            </w:r>
          </w:p>
        </w:tc>
        <w:tc>
          <w:tcPr>
            <w:tcW w:w="567" w:type="dxa"/>
          </w:tcPr>
          <w:p w14:paraId="7506D181" w14:textId="77777777" w:rsidR="0056545C" w:rsidRPr="00A8063E" w:rsidRDefault="0056545C" w:rsidP="00A8063E">
            <w:pPr>
              <w:pStyle w:val="GOSTTablenorm"/>
            </w:pPr>
            <w:r w:rsidRPr="00A8063E">
              <w:t>О</w:t>
            </w:r>
          </w:p>
        </w:tc>
        <w:tc>
          <w:tcPr>
            <w:tcW w:w="3960" w:type="dxa"/>
          </w:tcPr>
          <w:p w14:paraId="21A036E7" w14:textId="054D0C29"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_Ref19547811 \h  \* MERGEFORMAT </w:instrText>
            </w:r>
            <w:r w:rsidRPr="00A8063E">
              <w:fldChar w:fldCharType="separate"/>
            </w:r>
            <w:r w:rsidR="00306405">
              <w:t>384</w:t>
            </w:r>
            <w:r w:rsidRPr="00A8063E">
              <w:fldChar w:fldCharType="end"/>
            </w:r>
          </w:p>
        </w:tc>
      </w:tr>
      <w:tr w:rsidR="0056545C" w:rsidRPr="008108A9" w14:paraId="412A1A74" w14:textId="77777777" w:rsidTr="0003762F">
        <w:trPr>
          <w:trHeight w:val="279"/>
        </w:trPr>
        <w:tc>
          <w:tcPr>
            <w:tcW w:w="1699" w:type="dxa"/>
          </w:tcPr>
          <w:p w14:paraId="7E281740" w14:textId="77777777" w:rsidR="0056545C" w:rsidRPr="00A8063E" w:rsidRDefault="0056545C" w:rsidP="00A8063E">
            <w:pPr>
              <w:pStyle w:val="GOSTTablenorm"/>
            </w:pPr>
            <w:r w:rsidRPr="00A8063E">
              <w:t>Регистрационный номер</w:t>
            </w:r>
          </w:p>
        </w:tc>
        <w:tc>
          <w:tcPr>
            <w:tcW w:w="1701" w:type="dxa"/>
          </w:tcPr>
          <w:p w14:paraId="6310F380" w14:textId="77777777" w:rsidR="0056545C" w:rsidRPr="00A8063E" w:rsidRDefault="0056545C" w:rsidP="00A8063E">
            <w:pPr>
              <w:pStyle w:val="GOSTTablenorm"/>
            </w:pPr>
            <w:r w:rsidRPr="00A8063E">
              <w:t>TtlPrt_DocNumber</w:t>
            </w:r>
          </w:p>
        </w:tc>
        <w:tc>
          <w:tcPr>
            <w:tcW w:w="567" w:type="dxa"/>
          </w:tcPr>
          <w:p w14:paraId="1C5A5C14" w14:textId="77777777" w:rsidR="0056545C" w:rsidRPr="00A8063E" w:rsidRDefault="0056545C" w:rsidP="00A8063E">
            <w:pPr>
              <w:pStyle w:val="GOSTTablenorm"/>
            </w:pPr>
            <w:r w:rsidRPr="00A8063E">
              <w:t>П</w:t>
            </w:r>
          </w:p>
        </w:tc>
        <w:tc>
          <w:tcPr>
            <w:tcW w:w="1134" w:type="dxa"/>
          </w:tcPr>
          <w:p w14:paraId="518B384B" w14:textId="77777777" w:rsidR="0056545C" w:rsidRPr="00A8063E" w:rsidRDefault="0056545C" w:rsidP="00A8063E">
            <w:pPr>
              <w:pStyle w:val="GOSTTablenorm"/>
            </w:pPr>
            <w:r w:rsidRPr="00A8063E">
              <w:t>Т(1-15)</w:t>
            </w:r>
          </w:p>
        </w:tc>
        <w:tc>
          <w:tcPr>
            <w:tcW w:w="567" w:type="dxa"/>
          </w:tcPr>
          <w:p w14:paraId="64FB6498" w14:textId="77777777" w:rsidR="0056545C" w:rsidRPr="00A8063E" w:rsidRDefault="0056545C" w:rsidP="00A8063E">
            <w:pPr>
              <w:pStyle w:val="GOSTTablenorm"/>
            </w:pPr>
            <w:r w:rsidRPr="00A8063E">
              <w:t>О</w:t>
            </w:r>
          </w:p>
        </w:tc>
        <w:tc>
          <w:tcPr>
            <w:tcW w:w="3960" w:type="dxa"/>
          </w:tcPr>
          <w:p w14:paraId="1B4F02C6" w14:textId="77777777" w:rsidR="0056545C" w:rsidRPr="00A8063E" w:rsidRDefault="0056545C" w:rsidP="00A8063E">
            <w:pPr>
              <w:pStyle w:val="GOSTTablenorm"/>
            </w:pPr>
            <w:r w:rsidRPr="00A8063E">
              <w:t>Указывается порядковый номер отчета в рамках отчетного финансового года и ТОФК</w:t>
            </w:r>
          </w:p>
        </w:tc>
      </w:tr>
      <w:tr w:rsidR="0056545C" w:rsidRPr="008108A9" w14:paraId="155D39C1" w14:textId="77777777" w:rsidTr="0003762F">
        <w:trPr>
          <w:trHeight w:val="279"/>
        </w:trPr>
        <w:tc>
          <w:tcPr>
            <w:tcW w:w="1699" w:type="dxa"/>
          </w:tcPr>
          <w:p w14:paraId="0745BAA5" w14:textId="77777777" w:rsidR="0056545C" w:rsidRPr="00A8063E" w:rsidRDefault="0056545C" w:rsidP="00A8063E">
            <w:pPr>
              <w:pStyle w:val="GOSTTablenorm"/>
            </w:pPr>
            <w:r w:rsidRPr="00A8063E">
              <w:lastRenderedPageBreak/>
              <w:t>Наименование ТОФК открытия ЛС</w:t>
            </w:r>
          </w:p>
        </w:tc>
        <w:tc>
          <w:tcPr>
            <w:tcW w:w="1701" w:type="dxa"/>
          </w:tcPr>
          <w:p w14:paraId="19161201" w14:textId="77777777" w:rsidR="0056545C" w:rsidRPr="00A8063E" w:rsidRDefault="0056545C" w:rsidP="00A8063E">
            <w:pPr>
              <w:pStyle w:val="GOSTTablenorm"/>
            </w:pPr>
            <w:r w:rsidRPr="00A8063E">
              <w:t>TtlPrt_OPENTOFK_NAME</w:t>
            </w:r>
          </w:p>
        </w:tc>
        <w:tc>
          <w:tcPr>
            <w:tcW w:w="567" w:type="dxa"/>
          </w:tcPr>
          <w:p w14:paraId="7EBD5D77" w14:textId="77777777" w:rsidR="0056545C" w:rsidRPr="00A8063E" w:rsidRDefault="0056545C" w:rsidP="00A8063E">
            <w:pPr>
              <w:pStyle w:val="GOSTTablenorm"/>
            </w:pPr>
            <w:r w:rsidRPr="00A8063E">
              <w:t>П</w:t>
            </w:r>
          </w:p>
        </w:tc>
        <w:tc>
          <w:tcPr>
            <w:tcW w:w="1134" w:type="dxa"/>
          </w:tcPr>
          <w:p w14:paraId="41B7ABC5" w14:textId="77777777" w:rsidR="0056545C" w:rsidRPr="00A8063E" w:rsidRDefault="0056545C" w:rsidP="00A8063E">
            <w:pPr>
              <w:pStyle w:val="GOSTTablenorm"/>
            </w:pPr>
            <w:r w:rsidRPr="00A8063E">
              <w:t>Т(1-2000)</w:t>
            </w:r>
          </w:p>
        </w:tc>
        <w:tc>
          <w:tcPr>
            <w:tcW w:w="567" w:type="dxa"/>
          </w:tcPr>
          <w:p w14:paraId="3E45830D" w14:textId="77777777" w:rsidR="0056545C" w:rsidRPr="00A8063E" w:rsidRDefault="0056545C" w:rsidP="00A8063E">
            <w:pPr>
              <w:pStyle w:val="GOSTTablenorm"/>
            </w:pPr>
            <w:r w:rsidRPr="00A8063E">
              <w:t>О</w:t>
            </w:r>
          </w:p>
        </w:tc>
        <w:tc>
          <w:tcPr>
            <w:tcW w:w="3960" w:type="dxa"/>
          </w:tcPr>
          <w:p w14:paraId="0BC16570" w14:textId="77777777" w:rsidR="0056545C" w:rsidRPr="00A8063E" w:rsidRDefault="0056545C" w:rsidP="00A8063E">
            <w:pPr>
              <w:pStyle w:val="GOSTTablenorm"/>
            </w:pPr>
            <w:r w:rsidRPr="00A8063E">
              <w:t>Указывается полное наименование ТОФК, где открыт ЛС, по которому формируется отчет</w:t>
            </w:r>
          </w:p>
        </w:tc>
      </w:tr>
      <w:tr w:rsidR="0056545C" w:rsidRPr="008108A9" w14:paraId="6CCE5301" w14:textId="77777777" w:rsidTr="0003762F">
        <w:trPr>
          <w:trHeight w:val="279"/>
        </w:trPr>
        <w:tc>
          <w:tcPr>
            <w:tcW w:w="1699" w:type="dxa"/>
          </w:tcPr>
          <w:p w14:paraId="347D6034" w14:textId="77777777" w:rsidR="0056545C" w:rsidRPr="00A8063E" w:rsidRDefault="0056545C" w:rsidP="00A8063E">
            <w:pPr>
              <w:pStyle w:val="GOSTTablenorm"/>
            </w:pPr>
            <w:r w:rsidRPr="00A8063E">
              <w:t>Код ТОФК открытия ЛС</w:t>
            </w:r>
          </w:p>
        </w:tc>
        <w:tc>
          <w:tcPr>
            <w:tcW w:w="1701" w:type="dxa"/>
          </w:tcPr>
          <w:p w14:paraId="48E0827B" w14:textId="77777777" w:rsidR="0056545C" w:rsidRPr="00A8063E" w:rsidRDefault="0056545C" w:rsidP="00A8063E">
            <w:pPr>
              <w:pStyle w:val="GOSTTablenorm"/>
            </w:pPr>
            <w:r w:rsidRPr="00A8063E">
              <w:t>TtlPrt_OPENTOFK_CODE</w:t>
            </w:r>
          </w:p>
        </w:tc>
        <w:tc>
          <w:tcPr>
            <w:tcW w:w="567" w:type="dxa"/>
          </w:tcPr>
          <w:p w14:paraId="67FA8F7C" w14:textId="77777777" w:rsidR="0056545C" w:rsidRPr="00A8063E" w:rsidRDefault="0056545C" w:rsidP="00A8063E">
            <w:pPr>
              <w:pStyle w:val="GOSTTablenorm"/>
            </w:pPr>
            <w:r w:rsidRPr="00A8063E">
              <w:t>П</w:t>
            </w:r>
          </w:p>
        </w:tc>
        <w:tc>
          <w:tcPr>
            <w:tcW w:w="1134" w:type="dxa"/>
          </w:tcPr>
          <w:p w14:paraId="125F69FB" w14:textId="77777777" w:rsidR="0056545C" w:rsidRPr="00A8063E" w:rsidRDefault="0056545C" w:rsidP="00A8063E">
            <w:pPr>
              <w:pStyle w:val="GOSTTablenorm"/>
            </w:pPr>
            <w:r w:rsidRPr="00A8063E">
              <w:t>Т(4)</w:t>
            </w:r>
          </w:p>
        </w:tc>
        <w:tc>
          <w:tcPr>
            <w:tcW w:w="567" w:type="dxa"/>
          </w:tcPr>
          <w:p w14:paraId="7171852B" w14:textId="77777777" w:rsidR="0056545C" w:rsidRPr="00A8063E" w:rsidRDefault="0056545C" w:rsidP="00A8063E">
            <w:pPr>
              <w:pStyle w:val="GOSTTablenorm"/>
            </w:pPr>
            <w:r w:rsidRPr="00A8063E">
              <w:t>О</w:t>
            </w:r>
          </w:p>
        </w:tc>
        <w:tc>
          <w:tcPr>
            <w:tcW w:w="3960" w:type="dxa"/>
          </w:tcPr>
          <w:p w14:paraId="2B0EAB4C" w14:textId="77777777" w:rsidR="0056545C" w:rsidRPr="00A8063E" w:rsidRDefault="0056545C" w:rsidP="00A8063E">
            <w:pPr>
              <w:pStyle w:val="GOSTTablenorm"/>
            </w:pPr>
            <w:r w:rsidRPr="00A8063E">
              <w:t>Указывается код ТОФК, где открыт ЛС, по которому формируется отчет</w:t>
            </w:r>
          </w:p>
        </w:tc>
      </w:tr>
      <w:tr w:rsidR="0003762F" w:rsidRPr="008108A9" w14:paraId="04063FC0" w14:textId="77777777" w:rsidTr="0003762F">
        <w:trPr>
          <w:trHeight w:val="279"/>
        </w:trPr>
        <w:tc>
          <w:tcPr>
            <w:tcW w:w="9628" w:type="dxa"/>
            <w:gridSpan w:val="6"/>
          </w:tcPr>
          <w:p w14:paraId="22FAA12F" w14:textId="112B6BA7" w:rsidR="0003762F" w:rsidRPr="00BE74D0" w:rsidRDefault="0003762F" w:rsidP="0003762F">
            <w:pPr>
              <w:pStyle w:val="GOSTTablenorm"/>
              <w:rPr>
                <w:highlight w:val="green"/>
              </w:rPr>
            </w:pPr>
            <w:r w:rsidRPr="00BE74D0">
              <w:rPr>
                <w:b/>
                <w:szCs w:val="22"/>
                <w:highlight w:val="green"/>
              </w:rPr>
              <w:t>ЭП</w:t>
            </w:r>
          </w:p>
        </w:tc>
      </w:tr>
      <w:tr w:rsidR="0003762F" w:rsidRPr="008108A9" w14:paraId="13239D50" w14:textId="77777777" w:rsidTr="0003762F">
        <w:trPr>
          <w:trHeight w:val="279"/>
        </w:trPr>
        <w:tc>
          <w:tcPr>
            <w:tcW w:w="1699" w:type="dxa"/>
          </w:tcPr>
          <w:p w14:paraId="572A86BB" w14:textId="49CD910D" w:rsidR="0003762F" w:rsidRPr="00A8063E" w:rsidRDefault="0003762F" w:rsidP="00A8063E">
            <w:pPr>
              <w:pStyle w:val="GOSTTablenorm"/>
              <w:rPr>
                <w:highlight w:val="green"/>
              </w:rPr>
            </w:pPr>
            <w:r w:rsidRPr="00A8063E">
              <w:rPr>
                <w:highlight w:val="green"/>
              </w:rPr>
              <w:t>Электронная подпись</w:t>
            </w:r>
          </w:p>
        </w:tc>
        <w:tc>
          <w:tcPr>
            <w:tcW w:w="1701" w:type="dxa"/>
          </w:tcPr>
          <w:p w14:paraId="157F8DC7" w14:textId="6E428014" w:rsidR="0003762F" w:rsidRPr="00A8063E" w:rsidRDefault="0003762F" w:rsidP="00A8063E">
            <w:pPr>
              <w:pStyle w:val="GOSTTablenorm"/>
              <w:rPr>
                <w:highlight w:val="green"/>
              </w:rPr>
            </w:pPr>
            <w:r w:rsidRPr="00A8063E">
              <w:rPr>
                <w:highlight w:val="green"/>
              </w:rPr>
              <w:t>Signature</w:t>
            </w:r>
          </w:p>
        </w:tc>
        <w:tc>
          <w:tcPr>
            <w:tcW w:w="567" w:type="dxa"/>
          </w:tcPr>
          <w:p w14:paraId="596EB69A" w14:textId="08386FBD" w:rsidR="0003762F" w:rsidRPr="00A8063E" w:rsidRDefault="0003762F" w:rsidP="00A8063E">
            <w:pPr>
              <w:pStyle w:val="GOSTTablenorm"/>
              <w:rPr>
                <w:highlight w:val="green"/>
              </w:rPr>
            </w:pPr>
            <w:r w:rsidRPr="00A8063E">
              <w:rPr>
                <w:highlight w:val="green"/>
              </w:rPr>
              <w:t>С</w:t>
            </w:r>
          </w:p>
        </w:tc>
        <w:tc>
          <w:tcPr>
            <w:tcW w:w="1134" w:type="dxa"/>
          </w:tcPr>
          <w:p w14:paraId="07600B57" w14:textId="78234B7F" w:rsidR="0003762F" w:rsidRPr="00A8063E" w:rsidRDefault="0003762F" w:rsidP="00A8063E">
            <w:pPr>
              <w:pStyle w:val="GOSTTablenorm"/>
              <w:rPr>
                <w:highlight w:val="green"/>
              </w:rPr>
            </w:pPr>
            <w:r w:rsidRPr="00A8063E">
              <w:rPr>
                <w:highlight w:val="green"/>
              </w:rPr>
              <w:t>SignatureType</w:t>
            </w:r>
          </w:p>
        </w:tc>
        <w:tc>
          <w:tcPr>
            <w:tcW w:w="567" w:type="dxa"/>
          </w:tcPr>
          <w:p w14:paraId="0A9FB079" w14:textId="7D143CEC" w:rsidR="0003762F" w:rsidRPr="00A8063E" w:rsidRDefault="0003762F" w:rsidP="00A8063E">
            <w:pPr>
              <w:pStyle w:val="GOSTTablenorm"/>
              <w:rPr>
                <w:highlight w:val="green"/>
              </w:rPr>
            </w:pPr>
            <w:r w:rsidRPr="00A8063E">
              <w:rPr>
                <w:highlight w:val="green"/>
              </w:rPr>
              <w:t>НМ</w:t>
            </w:r>
          </w:p>
        </w:tc>
        <w:tc>
          <w:tcPr>
            <w:tcW w:w="3960" w:type="dxa"/>
          </w:tcPr>
          <w:p w14:paraId="0C721842" w14:textId="77777777" w:rsidR="0003762F" w:rsidRPr="00A8063E" w:rsidRDefault="0003762F" w:rsidP="00A8063E">
            <w:pPr>
              <w:pStyle w:val="GOSTTablenorm"/>
              <w:rPr>
                <w:highlight w:val="green"/>
              </w:rPr>
            </w:pPr>
            <w:r w:rsidRPr="00A8063E">
              <w:rPr>
                <w:highlight w:val="green"/>
              </w:rPr>
              <w:t>Блок подписи в формате XAdes. Указывается как референс согласно формату подписи XAdes.</w:t>
            </w:r>
          </w:p>
          <w:p w14:paraId="2B41B759" w14:textId="10194C75" w:rsidR="0003762F" w:rsidRPr="00A8063E" w:rsidRDefault="0003762F" w:rsidP="00A8063E">
            <w:pPr>
              <w:pStyle w:val="GOSTTablenorm"/>
              <w:rPr>
                <w:highlight w:val="green"/>
              </w:rPr>
            </w:pPr>
            <w:r w:rsidRPr="00A8063E">
              <w:rPr>
                <w:highlight w:val="green"/>
              </w:rPr>
              <w:t>Заполняется согласно п.3.5.2 Тома 1 настоящего альбома</w:t>
            </w:r>
          </w:p>
        </w:tc>
      </w:tr>
    </w:tbl>
    <w:p w14:paraId="425349BF" w14:textId="77777777" w:rsidR="0056545C" w:rsidRPr="000D2578" w:rsidRDefault="0056545C" w:rsidP="000D2578">
      <w:pPr>
        <w:pStyle w:val="32"/>
      </w:pPr>
      <w:bookmarkStart w:id="5821" w:name="_Toc108524334"/>
      <w:bookmarkStart w:id="5822" w:name="_Toc108527189"/>
      <w:bookmarkStart w:id="5823" w:name="_Toc118063921"/>
      <w:bookmarkStart w:id="5824" w:name="_Toc118066742"/>
      <w:bookmarkStart w:id="5825" w:name="_Toc118069732"/>
      <w:bookmarkStart w:id="5826" w:name="_Toc118207892"/>
      <w:bookmarkStart w:id="5827" w:name="_Toc118211819"/>
      <w:bookmarkStart w:id="5828" w:name="_Toc120096053"/>
      <w:bookmarkStart w:id="5829" w:name="_Toc120099289"/>
      <w:bookmarkStart w:id="5830" w:name="_Toc108524335"/>
      <w:bookmarkStart w:id="5831" w:name="_Toc108527190"/>
      <w:bookmarkStart w:id="5832" w:name="_Toc118063922"/>
      <w:bookmarkStart w:id="5833" w:name="_Toc118066743"/>
      <w:bookmarkStart w:id="5834" w:name="_Toc118069733"/>
      <w:bookmarkStart w:id="5835" w:name="_Toc118207893"/>
      <w:bookmarkStart w:id="5836" w:name="_Toc118211820"/>
      <w:bookmarkStart w:id="5837" w:name="_Toc120096054"/>
      <w:bookmarkStart w:id="5838" w:name="_Toc120099290"/>
      <w:bookmarkStart w:id="5839" w:name="_Toc108524336"/>
      <w:bookmarkStart w:id="5840" w:name="_Toc108527191"/>
      <w:bookmarkStart w:id="5841" w:name="_Toc118063923"/>
      <w:bookmarkStart w:id="5842" w:name="_Toc118066744"/>
      <w:bookmarkStart w:id="5843" w:name="_Toc118069734"/>
      <w:bookmarkStart w:id="5844" w:name="_Toc118207894"/>
      <w:bookmarkStart w:id="5845" w:name="_Toc118211821"/>
      <w:bookmarkStart w:id="5846" w:name="_Toc120096055"/>
      <w:bookmarkStart w:id="5847" w:name="_Toc120099291"/>
      <w:bookmarkStart w:id="5848" w:name="_Toc108434394"/>
      <w:bookmarkStart w:id="5849" w:name="_Toc108436124"/>
      <w:bookmarkStart w:id="5850" w:name="_Toc108524359"/>
      <w:bookmarkStart w:id="5851" w:name="_Toc108527214"/>
      <w:bookmarkStart w:id="5852" w:name="_Toc118063946"/>
      <w:bookmarkStart w:id="5853" w:name="_Toc118066767"/>
      <w:bookmarkStart w:id="5854" w:name="_Toc118069757"/>
      <w:bookmarkStart w:id="5855" w:name="_Toc118207917"/>
      <w:bookmarkStart w:id="5856" w:name="_Toc118211844"/>
      <w:bookmarkStart w:id="5857" w:name="_Toc120096078"/>
      <w:bookmarkStart w:id="5858" w:name="_Toc120099314"/>
      <w:bookmarkStart w:id="5859" w:name="_Toc108434395"/>
      <w:bookmarkStart w:id="5860" w:name="_Toc108436125"/>
      <w:bookmarkStart w:id="5861" w:name="_Toc108524360"/>
      <w:bookmarkStart w:id="5862" w:name="_Toc108527215"/>
      <w:bookmarkStart w:id="5863" w:name="_Toc118063947"/>
      <w:bookmarkStart w:id="5864" w:name="_Toc118066768"/>
      <w:bookmarkStart w:id="5865" w:name="_Toc118069758"/>
      <w:bookmarkStart w:id="5866" w:name="_Toc118207918"/>
      <w:bookmarkStart w:id="5867" w:name="_Toc118211845"/>
      <w:bookmarkStart w:id="5868" w:name="_Toc120096079"/>
      <w:bookmarkStart w:id="5869" w:name="_Toc120099315"/>
      <w:bookmarkStart w:id="5870" w:name="_Toc108434396"/>
      <w:bookmarkStart w:id="5871" w:name="_Toc108436126"/>
      <w:bookmarkStart w:id="5872" w:name="_Toc108524361"/>
      <w:bookmarkStart w:id="5873" w:name="_Toc108527216"/>
      <w:bookmarkStart w:id="5874" w:name="_Toc118063948"/>
      <w:bookmarkStart w:id="5875" w:name="_Toc118066769"/>
      <w:bookmarkStart w:id="5876" w:name="_Toc118069759"/>
      <w:bookmarkStart w:id="5877" w:name="_Toc118207919"/>
      <w:bookmarkStart w:id="5878" w:name="_Toc118211846"/>
      <w:bookmarkStart w:id="5879" w:name="_Toc120096080"/>
      <w:bookmarkStart w:id="5880" w:name="_Toc120099316"/>
      <w:bookmarkStart w:id="5881" w:name="_Toc24966870"/>
      <w:bookmarkStart w:id="5882" w:name="_Toc185235680"/>
      <w:bookmarkStart w:id="5883" w:name="_Toc202884088"/>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r w:rsidRPr="000D2578">
        <w:t>Описание комплексного типа «tMSC_PBS_UBP1»</w:t>
      </w:r>
      <w:bookmarkEnd w:id="5881"/>
      <w:bookmarkEnd w:id="5882"/>
      <w:bookmarkEnd w:id="5883"/>
    </w:p>
    <w:p w14:paraId="1040EBF2" w14:textId="77777777" w:rsidR="0056545C" w:rsidRPr="008108A9" w:rsidRDefault="0056545C" w:rsidP="00596044">
      <w:pPr>
        <w:pStyle w:val="GOSTNormal"/>
      </w:pPr>
      <w:r w:rsidRPr="008108A9">
        <w:t xml:space="preserve">Описание комплексного типа </w:t>
      </w:r>
      <w:r w:rsidRPr="008108A9">
        <w:rPr>
          <w:rFonts w:eastAsia="Calibri"/>
        </w:rPr>
        <w:t>«</w:t>
      </w:r>
      <w:r w:rsidRPr="008108A9">
        <w:t>tMSC_PBS_UBP1» блоков «ПБС» и «РБС».</w:t>
      </w:r>
    </w:p>
    <w:p w14:paraId="25A8684D" w14:textId="49AD8A3B"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5884" w:name="_Ref22906393"/>
      <w:bookmarkStart w:id="5885" w:name="_Toc185236124"/>
      <w:r w:rsidR="00306405">
        <w:rPr>
          <w:noProof/>
        </w:rPr>
        <w:t>387</w:t>
      </w:r>
      <w:bookmarkEnd w:id="5884"/>
      <w:r>
        <w:rPr>
          <w:noProof/>
        </w:rPr>
        <w:fldChar w:fldCharType="end"/>
      </w:r>
      <w:r w:rsidR="0056545C" w:rsidRPr="00596044">
        <w:t xml:space="preserve"> – Описание комплексного типа «tMSC_PBS_UBP1»</w:t>
      </w:r>
      <w:bookmarkEnd w:id="5885"/>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2D0A903B"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48B60D17" w14:textId="77777777" w:rsidR="0056545C" w:rsidRPr="008108A9" w:rsidRDefault="0056545C" w:rsidP="0056545C">
            <w:pPr>
              <w:pStyle w:val="GOSTTableHead"/>
            </w:pPr>
            <w:r w:rsidRPr="008108A9">
              <w:t>Наименование элемента</w:t>
            </w:r>
          </w:p>
        </w:tc>
        <w:tc>
          <w:tcPr>
            <w:tcW w:w="1701" w:type="dxa"/>
          </w:tcPr>
          <w:p w14:paraId="0B211143" w14:textId="77777777" w:rsidR="0056545C" w:rsidRPr="008108A9" w:rsidRDefault="0056545C" w:rsidP="0056545C">
            <w:pPr>
              <w:pStyle w:val="GOSTTableHead"/>
            </w:pPr>
            <w:r w:rsidRPr="008108A9">
              <w:t>Сокращенное наименование (код) элемента</w:t>
            </w:r>
          </w:p>
        </w:tc>
        <w:tc>
          <w:tcPr>
            <w:tcW w:w="567" w:type="dxa"/>
          </w:tcPr>
          <w:p w14:paraId="0E9FEC05" w14:textId="77777777" w:rsidR="0056545C" w:rsidRPr="008108A9" w:rsidRDefault="0056545C" w:rsidP="0056545C">
            <w:pPr>
              <w:pStyle w:val="GOSTTableHead"/>
            </w:pPr>
            <w:r w:rsidRPr="008108A9">
              <w:t>Тип</w:t>
            </w:r>
          </w:p>
        </w:tc>
        <w:tc>
          <w:tcPr>
            <w:tcW w:w="1134" w:type="dxa"/>
          </w:tcPr>
          <w:p w14:paraId="282E2388" w14:textId="77777777" w:rsidR="0056545C" w:rsidRPr="008108A9" w:rsidRDefault="0056545C" w:rsidP="0056545C">
            <w:pPr>
              <w:pStyle w:val="GOSTTableHead"/>
            </w:pPr>
            <w:r w:rsidRPr="008108A9">
              <w:t>Формат элемента</w:t>
            </w:r>
          </w:p>
        </w:tc>
        <w:tc>
          <w:tcPr>
            <w:tcW w:w="567" w:type="dxa"/>
          </w:tcPr>
          <w:p w14:paraId="0D15D63A" w14:textId="77777777" w:rsidR="0056545C" w:rsidRPr="008108A9" w:rsidRDefault="0056545C" w:rsidP="0056545C">
            <w:pPr>
              <w:pStyle w:val="GOSTTableHead"/>
            </w:pPr>
            <w:r w:rsidRPr="008108A9">
              <w:t>Обязательность</w:t>
            </w:r>
          </w:p>
        </w:tc>
        <w:tc>
          <w:tcPr>
            <w:tcW w:w="3963" w:type="dxa"/>
          </w:tcPr>
          <w:p w14:paraId="19C81CEE" w14:textId="77777777" w:rsidR="0056545C" w:rsidRPr="008108A9" w:rsidRDefault="0056545C" w:rsidP="0056545C">
            <w:pPr>
              <w:pStyle w:val="GOSTTableHead"/>
            </w:pPr>
            <w:r w:rsidRPr="008108A9">
              <w:t>Дополнительная информация</w:t>
            </w:r>
          </w:p>
        </w:tc>
      </w:tr>
      <w:tr w:rsidR="0056545C" w:rsidRPr="008108A9" w14:paraId="43C9B586" w14:textId="77777777" w:rsidTr="00596044">
        <w:trPr>
          <w:trHeight w:val="279"/>
        </w:trPr>
        <w:tc>
          <w:tcPr>
            <w:tcW w:w="1700" w:type="dxa"/>
          </w:tcPr>
          <w:p w14:paraId="094C0300" w14:textId="77777777" w:rsidR="0056545C" w:rsidRPr="00A8063E" w:rsidRDefault="0056545C" w:rsidP="00A8063E">
            <w:pPr>
              <w:pStyle w:val="GOSTTablenorm"/>
            </w:pPr>
            <w:r w:rsidRPr="00A8063E">
              <w:t>Код по Сводному реестру</w:t>
            </w:r>
          </w:p>
        </w:tc>
        <w:tc>
          <w:tcPr>
            <w:tcW w:w="1701" w:type="dxa"/>
          </w:tcPr>
          <w:p w14:paraId="441BC921" w14:textId="77777777" w:rsidR="0056545C" w:rsidRPr="00A8063E" w:rsidRDefault="0056545C" w:rsidP="00A8063E">
            <w:pPr>
              <w:pStyle w:val="GOSTTablenorm"/>
            </w:pPr>
            <w:r w:rsidRPr="00A8063E">
              <w:t>Cd</w:t>
            </w:r>
          </w:p>
        </w:tc>
        <w:tc>
          <w:tcPr>
            <w:tcW w:w="567" w:type="dxa"/>
          </w:tcPr>
          <w:p w14:paraId="78FFBE51" w14:textId="77777777" w:rsidR="0056545C" w:rsidRPr="00A8063E" w:rsidRDefault="0056545C" w:rsidP="00A8063E">
            <w:pPr>
              <w:pStyle w:val="GOSTTablenorm"/>
            </w:pPr>
            <w:r w:rsidRPr="00A8063E">
              <w:t>П</w:t>
            </w:r>
          </w:p>
        </w:tc>
        <w:tc>
          <w:tcPr>
            <w:tcW w:w="1134" w:type="dxa"/>
          </w:tcPr>
          <w:p w14:paraId="063526A3" w14:textId="77777777" w:rsidR="0056545C" w:rsidRPr="00A8063E" w:rsidRDefault="0056545C" w:rsidP="00A8063E">
            <w:pPr>
              <w:pStyle w:val="GOSTTablenorm"/>
            </w:pPr>
            <w:r w:rsidRPr="00A8063E">
              <w:t>Т(8)</w:t>
            </w:r>
          </w:p>
        </w:tc>
        <w:tc>
          <w:tcPr>
            <w:tcW w:w="567" w:type="dxa"/>
          </w:tcPr>
          <w:p w14:paraId="4017DC69" w14:textId="77777777" w:rsidR="0056545C" w:rsidRPr="00A8063E" w:rsidRDefault="0056545C" w:rsidP="00A8063E">
            <w:pPr>
              <w:pStyle w:val="GOSTTablenorm"/>
            </w:pPr>
            <w:r w:rsidRPr="00A8063E">
              <w:t>О</w:t>
            </w:r>
          </w:p>
        </w:tc>
        <w:tc>
          <w:tcPr>
            <w:tcW w:w="3963" w:type="dxa"/>
          </w:tcPr>
          <w:p w14:paraId="6E6F6D87" w14:textId="77777777" w:rsidR="0056545C" w:rsidRPr="00A8063E" w:rsidRDefault="0056545C" w:rsidP="00A8063E">
            <w:pPr>
              <w:pStyle w:val="GOSTTablenorm"/>
            </w:pPr>
            <w:r w:rsidRPr="00A8063E">
              <w:t>Код ПБС (РБС) по Сводному реестру</w:t>
            </w:r>
          </w:p>
        </w:tc>
      </w:tr>
      <w:tr w:rsidR="0056545C" w:rsidRPr="008108A9" w14:paraId="0C3D0BDD" w14:textId="77777777" w:rsidTr="00596044">
        <w:trPr>
          <w:trHeight w:val="279"/>
        </w:trPr>
        <w:tc>
          <w:tcPr>
            <w:tcW w:w="1700" w:type="dxa"/>
          </w:tcPr>
          <w:p w14:paraId="2C45BBA9" w14:textId="77777777" w:rsidR="0056545C" w:rsidRPr="00A8063E" w:rsidRDefault="0056545C" w:rsidP="00A8063E">
            <w:pPr>
              <w:pStyle w:val="GOSTTablenorm"/>
            </w:pPr>
            <w:r w:rsidRPr="00A8063E">
              <w:t>Наименование клиента</w:t>
            </w:r>
          </w:p>
        </w:tc>
        <w:tc>
          <w:tcPr>
            <w:tcW w:w="1701" w:type="dxa"/>
          </w:tcPr>
          <w:p w14:paraId="0A3CFE0B" w14:textId="77777777" w:rsidR="0056545C" w:rsidRPr="00A8063E" w:rsidRDefault="0056545C" w:rsidP="00A8063E">
            <w:pPr>
              <w:pStyle w:val="GOSTTablenorm"/>
            </w:pPr>
            <w:r w:rsidRPr="00A8063E">
              <w:t>Nm</w:t>
            </w:r>
          </w:p>
        </w:tc>
        <w:tc>
          <w:tcPr>
            <w:tcW w:w="567" w:type="dxa"/>
          </w:tcPr>
          <w:p w14:paraId="60EA8F96" w14:textId="77777777" w:rsidR="0056545C" w:rsidRPr="00A8063E" w:rsidRDefault="0056545C" w:rsidP="00A8063E">
            <w:pPr>
              <w:pStyle w:val="GOSTTablenorm"/>
            </w:pPr>
            <w:r w:rsidRPr="00A8063E">
              <w:t>П</w:t>
            </w:r>
          </w:p>
        </w:tc>
        <w:tc>
          <w:tcPr>
            <w:tcW w:w="1134" w:type="dxa"/>
          </w:tcPr>
          <w:p w14:paraId="2193520C" w14:textId="77777777" w:rsidR="0056545C" w:rsidRPr="00A8063E" w:rsidRDefault="0056545C" w:rsidP="00A8063E">
            <w:pPr>
              <w:pStyle w:val="GOSTTablenorm"/>
            </w:pPr>
            <w:r w:rsidRPr="00A8063E">
              <w:t>Т(1-2000)</w:t>
            </w:r>
          </w:p>
        </w:tc>
        <w:tc>
          <w:tcPr>
            <w:tcW w:w="567" w:type="dxa"/>
          </w:tcPr>
          <w:p w14:paraId="2BBF670F" w14:textId="77777777" w:rsidR="0056545C" w:rsidRPr="00A8063E" w:rsidRDefault="0056545C" w:rsidP="00A8063E">
            <w:pPr>
              <w:pStyle w:val="GOSTTablenorm"/>
            </w:pPr>
            <w:r w:rsidRPr="00A8063E">
              <w:t>О</w:t>
            </w:r>
          </w:p>
        </w:tc>
        <w:tc>
          <w:tcPr>
            <w:tcW w:w="3963" w:type="dxa"/>
          </w:tcPr>
          <w:p w14:paraId="68E175FA" w14:textId="77777777" w:rsidR="0056545C" w:rsidRPr="00A8063E" w:rsidRDefault="0056545C" w:rsidP="00A8063E">
            <w:pPr>
              <w:pStyle w:val="GOSTTablenorm"/>
            </w:pPr>
            <w:r w:rsidRPr="00A8063E">
              <w:t xml:space="preserve">Полное или сокращенное наименование ПБС (РБС). </w:t>
            </w:r>
          </w:p>
          <w:p w14:paraId="2C77D542" w14:textId="77777777" w:rsidR="0056545C" w:rsidRPr="00A8063E" w:rsidRDefault="0056545C" w:rsidP="00A8063E">
            <w:pPr>
              <w:pStyle w:val="GOSTTablenorm"/>
            </w:pPr>
            <w:r w:rsidRPr="00A8063E">
              <w:t>Поле заполняется в соответствии со Сводным реестром</w:t>
            </w:r>
          </w:p>
        </w:tc>
      </w:tr>
    </w:tbl>
    <w:p w14:paraId="1CFCCA52" w14:textId="77777777" w:rsidR="0056545C" w:rsidRPr="000D2578" w:rsidRDefault="0056545C" w:rsidP="000D2578">
      <w:pPr>
        <w:pStyle w:val="32"/>
      </w:pPr>
      <w:bookmarkStart w:id="5886" w:name="_Toc108434419"/>
      <w:bookmarkStart w:id="5887" w:name="_Toc108436149"/>
      <w:bookmarkStart w:id="5888" w:name="_Toc108524384"/>
      <w:bookmarkStart w:id="5889" w:name="_Toc108527239"/>
      <w:bookmarkStart w:id="5890" w:name="_Toc118063971"/>
      <w:bookmarkStart w:id="5891" w:name="_Toc118066792"/>
      <w:bookmarkStart w:id="5892" w:name="_Toc118069782"/>
      <w:bookmarkStart w:id="5893" w:name="_Toc118207942"/>
      <w:bookmarkStart w:id="5894" w:name="_Toc118211869"/>
      <w:bookmarkStart w:id="5895" w:name="_Toc120096103"/>
      <w:bookmarkStart w:id="5896" w:name="_Toc120099339"/>
      <w:bookmarkStart w:id="5897" w:name="_Toc108434420"/>
      <w:bookmarkStart w:id="5898" w:name="_Toc108436150"/>
      <w:bookmarkStart w:id="5899" w:name="_Toc108524385"/>
      <w:bookmarkStart w:id="5900" w:name="_Toc108527240"/>
      <w:bookmarkStart w:id="5901" w:name="_Toc118063972"/>
      <w:bookmarkStart w:id="5902" w:name="_Toc118066793"/>
      <w:bookmarkStart w:id="5903" w:name="_Toc118069783"/>
      <w:bookmarkStart w:id="5904" w:name="_Toc118207943"/>
      <w:bookmarkStart w:id="5905" w:name="_Toc118211870"/>
      <w:bookmarkStart w:id="5906" w:name="_Toc120096104"/>
      <w:bookmarkStart w:id="5907" w:name="_Toc120099340"/>
      <w:bookmarkStart w:id="5908" w:name="_Toc108434421"/>
      <w:bookmarkStart w:id="5909" w:name="_Toc108436151"/>
      <w:bookmarkStart w:id="5910" w:name="_Toc108524386"/>
      <w:bookmarkStart w:id="5911" w:name="_Toc108527241"/>
      <w:bookmarkStart w:id="5912" w:name="_Toc118063973"/>
      <w:bookmarkStart w:id="5913" w:name="_Toc118066794"/>
      <w:bookmarkStart w:id="5914" w:name="_Toc118069784"/>
      <w:bookmarkStart w:id="5915" w:name="_Toc118207944"/>
      <w:bookmarkStart w:id="5916" w:name="_Toc118211871"/>
      <w:bookmarkStart w:id="5917" w:name="_Toc120096105"/>
      <w:bookmarkStart w:id="5918" w:name="_Toc120099341"/>
      <w:bookmarkStart w:id="5919" w:name="_Toc108434443"/>
      <w:bookmarkStart w:id="5920" w:name="_Toc108436173"/>
      <w:bookmarkStart w:id="5921" w:name="_Toc108524408"/>
      <w:bookmarkStart w:id="5922" w:name="_Toc108527263"/>
      <w:bookmarkStart w:id="5923" w:name="_Toc118063995"/>
      <w:bookmarkStart w:id="5924" w:name="_Toc118066816"/>
      <w:bookmarkStart w:id="5925" w:name="_Toc118069806"/>
      <w:bookmarkStart w:id="5926" w:name="_Toc118207966"/>
      <w:bookmarkStart w:id="5927" w:name="_Toc118211893"/>
      <w:bookmarkStart w:id="5928" w:name="_Toc120096127"/>
      <w:bookmarkStart w:id="5929" w:name="_Toc120099363"/>
      <w:bookmarkStart w:id="5930" w:name="_Toc108434444"/>
      <w:bookmarkStart w:id="5931" w:name="_Toc108436174"/>
      <w:bookmarkStart w:id="5932" w:name="_Toc108524409"/>
      <w:bookmarkStart w:id="5933" w:name="_Toc108527264"/>
      <w:bookmarkStart w:id="5934" w:name="_Toc118063996"/>
      <w:bookmarkStart w:id="5935" w:name="_Toc118066817"/>
      <w:bookmarkStart w:id="5936" w:name="_Toc118069807"/>
      <w:bookmarkStart w:id="5937" w:name="_Toc118207967"/>
      <w:bookmarkStart w:id="5938" w:name="_Toc118211894"/>
      <w:bookmarkStart w:id="5939" w:name="_Toc120096128"/>
      <w:bookmarkStart w:id="5940" w:name="_Toc120099364"/>
      <w:bookmarkStart w:id="5941" w:name="_Toc108434445"/>
      <w:bookmarkStart w:id="5942" w:name="_Toc108436175"/>
      <w:bookmarkStart w:id="5943" w:name="_Toc108524410"/>
      <w:bookmarkStart w:id="5944" w:name="_Toc108527265"/>
      <w:bookmarkStart w:id="5945" w:name="_Toc118063997"/>
      <w:bookmarkStart w:id="5946" w:name="_Toc118066818"/>
      <w:bookmarkStart w:id="5947" w:name="_Toc118069808"/>
      <w:bookmarkStart w:id="5948" w:name="_Toc118207968"/>
      <w:bookmarkStart w:id="5949" w:name="_Toc118211895"/>
      <w:bookmarkStart w:id="5950" w:name="_Toc120096129"/>
      <w:bookmarkStart w:id="5951" w:name="_Toc120099365"/>
      <w:bookmarkStart w:id="5952" w:name="_Toc108434467"/>
      <w:bookmarkStart w:id="5953" w:name="_Toc108436197"/>
      <w:bookmarkStart w:id="5954" w:name="_Toc108524432"/>
      <w:bookmarkStart w:id="5955" w:name="_Toc108527287"/>
      <w:bookmarkStart w:id="5956" w:name="_Toc118064019"/>
      <w:bookmarkStart w:id="5957" w:name="_Toc118066840"/>
      <w:bookmarkStart w:id="5958" w:name="_Toc118069830"/>
      <w:bookmarkStart w:id="5959" w:name="_Toc118207990"/>
      <w:bookmarkStart w:id="5960" w:name="_Toc118211917"/>
      <w:bookmarkStart w:id="5961" w:name="_Toc120096151"/>
      <w:bookmarkStart w:id="5962" w:name="_Toc120099387"/>
      <w:bookmarkStart w:id="5963" w:name="_Toc108434468"/>
      <w:bookmarkStart w:id="5964" w:name="_Toc108436198"/>
      <w:bookmarkStart w:id="5965" w:name="_Toc108524433"/>
      <w:bookmarkStart w:id="5966" w:name="_Toc108527288"/>
      <w:bookmarkStart w:id="5967" w:name="_Toc118064020"/>
      <w:bookmarkStart w:id="5968" w:name="_Toc118066841"/>
      <w:bookmarkStart w:id="5969" w:name="_Toc118069831"/>
      <w:bookmarkStart w:id="5970" w:name="_Toc118207991"/>
      <w:bookmarkStart w:id="5971" w:name="_Toc118211918"/>
      <w:bookmarkStart w:id="5972" w:name="_Toc120096152"/>
      <w:bookmarkStart w:id="5973" w:name="_Toc120099388"/>
      <w:bookmarkStart w:id="5974" w:name="_Toc108434469"/>
      <w:bookmarkStart w:id="5975" w:name="_Toc108436199"/>
      <w:bookmarkStart w:id="5976" w:name="_Toc108524434"/>
      <w:bookmarkStart w:id="5977" w:name="_Toc108527289"/>
      <w:bookmarkStart w:id="5978" w:name="_Toc118064021"/>
      <w:bookmarkStart w:id="5979" w:name="_Toc118066842"/>
      <w:bookmarkStart w:id="5980" w:name="_Toc118069832"/>
      <w:bookmarkStart w:id="5981" w:name="_Toc118207992"/>
      <w:bookmarkStart w:id="5982" w:name="_Toc118211919"/>
      <w:bookmarkStart w:id="5983" w:name="_Toc120096153"/>
      <w:bookmarkStart w:id="5984" w:name="_Toc120099389"/>
      <w:bookmarkStart w:id="5985" w:name="_Toc24966873"/>
      <w:bookmarkStart w:id="5986" w:name="_Toc185235681"/>
      <w:bookmarkStart w:id="5987" w:name="_Toc202884089"/>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r w:rsidRPr="000D2578">
        <w:t>Описание комплексного типа «tR_786_G_S1_1_D»</w:t>
      </w:r>
      <w:bookmarkEnd w:id="5985"/>
      <w:bookmarkEnd w:id="5986"/>
      <w:bookmarkEnd w:id="5987"/>
    </w:p>
    <w:p w14:paraId="28EA65A3" w14:textId="77777777" w:rsidR="0056545C" w:rsidRPr="008108A9" w:rsidRDefault="0056545C" w:rsidP="00596044">
      <w:pPr>
        <w:pStyle w:val="GOSTNormal"/>
      </w:pPr>
      <w:r w:rsidRPr="008108A9">
        <w:t>Описание комплексного типа «tR_786_G_S1_1_D» блока «1.1</w:t>
      </w:r>
      <w:r w:rsidRPr="008108A9">
        <w:rPr>
          <w:szCs w:val="24"/>
        </w:rPr>
        <w:t>. Остатки на лицевом счете».</w:t>
      </w:r>
    </w:p>
    <w:p w14:paraId="4349DA62" w14:textId="7F470D8C"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5988" w:name="_Ref22906469"/>
      <w:bookmarkStart w:id="5989" w:name="_Toc185236125"/>
      <w:r w:rsidR="00306405">
        <w:rPr>
          <w:noProof/>
        </w:rPr>
        <w:t>388</w:t>
      </w:r>
      <w:bookmarkEnd w:id="5988"/>
      <w:r>
        <w:rPr>
          <w:noProof/>
        </w:rPr>
        <w:fldChar w:fldCharType="end"/>
      </w:r>
      <w:r w:rsidR="0056545C" w:rsidRPr="00596044">
        <w:t xml:space="preserve"> – Описание комплексного типа «tR_786_G_S1_1_D»</w:t>
      </w:r>
      <w:bookmarkEnd w:id="598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329B6B4E"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034BB5FA" w14:textId="77777777" w:rsidR="0056545C" w:rsidRPr="008108A9" w:rsidRDefault="0056545C" w:rsidP="0056545C">
            <w:pPr>
              <w:pStyle w:val="GOSTTableHead"/>
            </w:pPr>
            <w:r w:rsidRPr="008108A9">
              <w:t>Наименование комплексного типа</w:t>
            </w:r>
          </w:p>
        </w:tc>
        <w:tc>
          <w:tcPr>
            <w:tcW w:w="1701" w:type="dxa"/>
          </w:tcPr>
          <w:p w14:paraId="0A90D92B" w14:textId="77777777" w:rsidR="0056545C" w:rsidRPr="008108A9" w:rsidRDefault="0056545C" w:rsidP="0056545C">
            <w:pPr>
              <w:pStyle w:val="GOSTTableHead"/>
            </w:pPr>
            <w:r w:rsidRPr="008108A9">
              <w:t>Текущий элемент/ атрибут</w:t>
            </w:r>
          </w:p>
        </w:tc>
        <w:tc>
          <w:tcPr>
            <w:tcW w:w="567" w:type="dxa"/>
          </w:tcPr>
          <w:p w14:paraId="71E7F394" w14:textId="77777777" w:rsidR="0056545C" w:rsidRPr="008108A9" w:rsidRDefault="0056545C" w:rsidP="0056545C">
            <w:pPr>
              <w:pStyle w:val="GOSTTableHead"/>
            </w:pPr>
            <w:r w:rsidRPr="008108A9">
              <w:t>Тип</w:t>
            </w:r>
          </w:p>
        </w:tc>
        <w:tc>
          <w:tcPr>
            <w:tcW w:w="1134" w:type="dxa"/>
          </w:tcPr>
          <w:p w14:paraId="6A7864FF" w14:textId="77777777" w:rsidR="0056545C" w:rsidRPr="008108A9" w:rsidRDefault="0056545C" w:rsidP="0056545C">
            <w:pPr>
              <w:pStyle w:val="GOSTTableHead"/>
            </w:pPr>
            <w:r w:rsidRPr="008108A9">
              <w:t>Формат элемента</w:t>
            </w:r>
          </w:p>
        </w:tc>
        <w:tc>
          <w:tcPr>
            <w:tcW w:w="567" w:type="dxa"/>
          </w:tcPr>
          <w:p w14:paraId="27C77F74" w14:textId="77777777" w:rsidR="0056545C" w:rsidRPr="008108A9" w:rsidRDefault="0056545C" w:rsidP="0056545C">
            <w:pPr>
              <w:pStyle w:val="GOSTTableHead"/>
            </w:pPr>
            <w:r w:rsidRPr="008108A9">
              <w:t>Обязательность</w:t>
            </w:r>
          </w:p>
        </w:tc>
        <w:tc>
          <w:tcPr>
            <w:tcW w:w="3963" w:type="dxa"/>
          </w:tcPr>
          <w:p w14:paraId="2B713F70" w14:textId="77777777" w:rsidR="0056545C" w:rsidRPr="008108A9" w:rsidRDefault="0056545C" w:rsidP="0056545C">
            <w:pPr>
              <w:pStyle w:val="GOSTTableHead"/>
            </w:pPr>
            <w:r w:rsidRPr="008108A9">
              <w:t>Дополнительная информация</w:t>
            </w:r>
          </w:p>
        </w:tc>
      </w:tr>
      <w:tr w:rsidR="0056545C" w:rsidRPr="008108A9" w14:paraId="41F85F78" w14:textId="77777777" w:rsidTr="00596044">
        <w:trPr>
          <w:trHeight w:val="279"/>
        </w:trPr>
        <w:tc>
          <w:tcPr>
            <w:tcW w:w="1702" w:type="dxa"/>
          </w:tcPr>
          <w:p w14:paraId="0F704AFB" w14:textId="77777777" w:rsidR="0056545C" w:rsidRPr="00A8063E" w:rsidRDefault="0056545C" w:rsidP="00A8063E">
            <w:pPr>
              <w:pStyle w:val="GOSTTablenorm"/>
            </w:pPr>
            <w:r w:rsidRPr="00A8063E">
              <w:t>tR_786_G_S1_1_D</w:t>
            </w:r>
          </w:p>
        </w:tc>
        <w:tc>
          <w:tcPr>
            <w:tcW w:w="1701" w:type="dxa"/>
          </w:tcPr>
          <w:p w14:paraId="61F94923" w14:textId="77777777" w:rsidR="0056545C" w:rsidRPr="00A8063E" w:rsidRDefault="0056545C" w:rsidP="00A8063E">
            <w:pPr>
              <w:pStyle w:val="GOSTTablenorm"/>
            </w:pPr>
            <w:r w:rsidRPr="00A8063E">
              <w:t>G_S1_1_D_ITEM</w:t>
            </w:r>
          </w:p>
        </w:tc>
        <w:tc>
          <w:tcPr>
            <w:tcW w:w="567" w:type="dxa"/>
          </w:tcPr>
          <w:p w14:paraId="3377A845" w14:textId="77777777" w:rsidR="0056545C" w:rsidRPr="00A8063E" w:rsidRDefault="0056545C" w:rsidP="00A8063E">
            <w:pPr>
              <w:pStyle w:val="GOSTTablenorm"/>
            </w:pPr>
            <w:r w:rsidRPr="00A8063E">
              <w:t>C</w:t>
            </w:r>
          </w:p>
        </w:tc>
        <w:tc>
          <w:tcPr>
            <w:tcW w:w="1134" w:type="dxa"/>
          </w:tcPr>
          <w:p w14:paraId="107F2FC4" w14:textId="77777777" w:rsidR="0056545C" w:rsidRPr="00A8063E" w:rsidRDefault="0056545C" w:rsidP="00A8063E">
            <w:pPr>
              <w:pStyle w:val="GOSTTablenorm"/>
            </w:pPr>
            <w:r w:rsidRPr="00A8063E">
              <w:t>tR_786_G_S1_1_D_ITEM</w:t>
            </w:r>
          </w:p>
        </w:tc>
        <w:tc>
          <w:tcPr>
            <w:tcW w:w="567" w:type="dxa"/>
          </w:tcPr>
          <w:p w14:paraId="7A583DBA" w14:textId="77777777" w:rsidR="0056545C" w:rsidRPr="00A8063E" w:rsidRDefault="0056545C" w:rsidP="00A8063E">
            <w:pPr>
              <w:pStyle w:val="GOSTTablenorm"/>
              <w:rPr>
                <w:rFonts w:eastAsia="Calibri"/>
              </w:rPr>
            </w:pPr>
            <w:r w:rsidRPr="00A8063E">
              <w:rPr>
                <w:rFonts w:eastAsia="Calibri"/>
              </w:rPr>
              <w:t>О</w:t>
            </w:r>
          </w:p>
        </w:tc>
        <w:tc>
          <w:tcPr>
            <w:tcW w:w="3963" w:type="dxa"/>
          </w:tcPr>
          <w:p w14:paraId="26450C5F" w14:textId="4D173393"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_Ref22908479 \h  \* MERGEFORMAT </w:instrText>
            </w:r>
            <w:r w:rsidRPr="00A8063E">
              <w:fldChar w:fldCharType="separate"/>
            </w:r>
            <w:r w:rsidR="00306405">
              <w:t>389</w:t>
            </w:r>
            <w:r w:rsidRPr="00A8063E">
              <w:fldChar w:fldCharType="end"/>
            </w:r>
          </w:p>
        </w:tc>
      </w:tr>
    </w:tbl>
    <w:p w14:paraId="707358F4" w14:textId="77777777" w:rsidR="0056545C" w:rsidRPr="000D2578" w:rsidRDefault="0056545C" w:rsidP="000D2578">
      <w:pPr>
        <w:pStyle w:val="32"/>
      </w:pPr>
      <w:bookmarkStart w:id="5990" w:name="_Toc24966874"/>
      <w:bookmarkStart w:id="5991" w:name="_Toc185235682"/>
      <w:bookmarkStart w:id="5992" w:name="_Toc202884090"/>
      <w:r w:rsidRPr="000D2578">
        <w:lastRenderedPageBreak/>
        <w:t>Описание комплексного типа «tR_786_G_S1_1_D_ITEM»</w:t>
      </w:r>
      <w:bookmarkEnd w:id="5990"/>
      <w:bookmarkEnd w:id="5991"/>
      <w:bookmarkEnd w:id="5992"/>
    </w:p>
    <w:p w14:paraId="14288B18" w14:textId="77777777" w:rsidR="0056545C" w:rsidRPr="008108A9" w:rsidRDefault="0056545C" w:rsidP="00596044">
      <w:pPr>
        <w:pStyle w:val="GOSTNormal"/>
      </w:pPr>
      <w:r w:rsidRPr="008108A9">
        <w:t>Описание комплексного типа «tR_786_G_S1_1_D_ITEM» блока «1.1. Остатки на лицевом счете (строки)».</w:t>
      </w:r>
    </w:p>
    <w:p w14:paraId="726CD455" w14:textId="0D8CC909"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5993" w:name="_Ref22908479"/>
      <w:bookmarkStart w:id="5994" w:name="_Toc185236126"/>
      <w:r w:rsidR="00306405">
        <w:rPr>
          <w:noProof/>
        </w:rPr>
        <w:t>389</w:t>
      </w:r>
      <w:bookmarkEnd w:id="5993"/>
      <w:r>
        <w:rPr>
          <w:noProof/>
        </w:rPr>
        <w:fldChar w:fldCharType="end"/>
      </w:r>
      <w:r w:rsidR="0056545C" w:rsidRPr="00596044">
        <w:rPr>
          <w:rFonts w:eastAsia="Calibri"/>
        </w:rPr>
        <w:t xml:space="preserve"> –</w:t>
      </w:r>
      <w:r w:rsidR="0056545C" w:rsidRPr="00596044">
        <w:t xml:space="preserve"> Описание комплексного типа «tR_786_G_S1_1_D_ITEM»</w:t>
      </w:r>
      <w:bookmarkEnd w:id="5994"/>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1E501905"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541ABF0F" w14:textId="77777777" w:rsidR="0056545C" w:rsidRPr="008108A9" w:rsidRDefault="0056545C" w:rsidP="0056545C">
            <w:pPr>
              <w:pStyle w:val="GOSTTableHead"/>
              <w:spacing w:line="257" w:lineRule="auto"/>
            </w:pPr>
            <w:r w:rsidRPr="008108A9">
              <w:t>Наименование элемента</w:t>
            </w:r>
          </w:p>
        </w:tc>
        <w:tc>
          <w:tcPr>
            <w:tcW w:w="1701" w:type="dxa"/>
          </w:tcPr>
          <w:p w14:paraId="212077CB" w14:textId="77777777" w:rsidR="0056545C" w:rsidRPr="008108A9" w:rsidRDefault="0056545C" w:rsidP="0056545C">
            <w:pPr>
              <w:pStyle w:val="GOSTTableHead"/>
              <w:spacing w:line="257" w:lineRule="auto"/>
            </w:pPr>
            <w:r w:rsidRPr="008108A9">
              <w:t>Сокращенное наименование (код) элемента</w:t>
            </w:r>
          </w:p>
        </w:tc>
        <w:tc>
          <w:tcPr>
            <w:tcW w:w="567" w:type="dxa"/>
          </w:tcPr>
          <w:p w14:paraId="75A07C50" w14:textId="77777777" w:rsidR="0056545C" w:rsidRPr="008108A9" w:rsidRDefault="0056545C" w:rsidP="0056545C">
            <w:pPr>
              <w:pStyle w:val="GOSTTableHead"/>
              <w:spacing w:line="257" w:lineRule="auto"/>
            </w:pPr>
            <w:r w:rsidRPr="008108A9">
              <w:t>Тип</w:t>
            </w:r>
          </w:p>
        </w:tc>
        <w:tc>
          <w:tcPr>
            <w:tcW w:w="1134" w:type="dxa"/>
          </w:tcPr>
          <w:p w14:paraId="28CDF38A" w14:textId="77777777" w:rsidR="0056545C" w:rsidRPr="008108A9" w:rsidRDefault="0056545C" w:rsidP="0056545C">
            <w:pPr>
              <w:pStyle w:val="GOSTTableHead"/>
              <w:spacing w:line="257" w:lineRule="auto"/>
            </w:pPr>
            <w:r w:rsidRPr="008108A9">
              <w:t>Формат элемента</w:t>
            </w:r>
          </w:p>
        </w:tc>
        <w:tc>
          <w:tcPr>
            <w:tcW w:w="567" w:type="dxa"/>
          </w:tcPr>
          <w:p w14:paraId="0004ACF5" w14:textId="77777777" w:rsidR="0056545C" w:rsidRPr="008108A9" w:rsidRDefault="0056545C" w:rsidP="0056545C">
            <w:pPr>
              <w:pStyle w:val="GOSTTableHead"/>
              <w:spacing w:line="257" w:lineRule="auto"/>
            </w:pPr>
            <w:r w:rsidRPr="008108A9">
              <w:t>Обязательность</w:t>
            </w:r>
          </w:p>
        </w:tc>
        <w:tc>
          <w:tcPr>
            <w:tcW w:w="3963" w:type="dxa"/>
          </w:tcPr>
          <w:p w14:paraId="4E6BF2D8" w14:textId="77777777" w:rsidR="0056545C" w:rsidRPr="008108A9" w:rsidRDefault="0056545C" w:rsidP="0056545C">
            <w:pPr>
              <w:pStyle w:val="GOSTTableHead"/>
              <w:spacing w:line="257" w:lineRule="auto"/>
            </w:pPr>
            <w:r w:rsidRPr="008108A9">
              <w:t>Дополнительная информация</w:t>
            </w:r>
          </w:p>
        </w:tc>
      </w:tr>
      <w:tr w:rsidR="0056545C" w:rsidRPr="008108A9" w14:paraId="6B345CC9" w14:textId="77777777" w:rsidTr="00596044">
        <w:trPr>
          <w:trHeight w:val="279"/>
        </w:trPr>
        <w:tc>
          <w:tcPr>
            <w:tcW w:w="1700" w:type="dxa"/>
          </w:tcPr>
          <w:p w14:paraId="01DCA046" w14:textId="77777777" w:rsidR="0056545C" w:rsidRPr="00A8063E" w:rsidRDefault="0056545C" w:rsidP="00A8063E">
            <w:pPr>
              <w:pStyle w:val="GOSTTablenorm"/>
            </w:pPr>
            <w:r w:rsidRPr="00A8063E">
              <w:t>Остаток на отчетную дату</w:t>
            </w:r>
          </w:p>
          <w:p w14:paraId="07FD4D8A" w14:textId="77777777" w:rsidR="0056545C" w:rsidRPr="00A8063E" w:rsidRDefault="0056545C" w:rsidP="00A8063E">
            <w:pPr>
              <w:pStyle w:val="GOSTTablenorm"/>
            </w:pPr>
            <w:r w:rsidRPr="00A8063E">
              <w:t xml:space="preserve">Бюджетные ассигнования </w:t>
            </w:r>
          </w:p>
          <w:p w14:paraId="1B944BC7" w14:textId="77777777" w:rsidR="0056545C" w:rsidRPr="00A8063E" w:rsidRDefault="0056545C" w:rsidP="00A8063E">
            <w:pPr>
              <w:pStyle w:val="GOSTTablenorm"/>
            </w:pPr>
            <w:r w:rsidRPr="00A8063E">
              <w:t>на ____ текущий финансовый год</w:t>
            </w:r>
          </w:p>
        </w:tc>
        <w:tc>
          <w:tcPr>
            <w:tcW w:w="1701" w:type="dxa"/>
          </w:tcPr>
          <w:p w14:paraId="232BD4F2" w14:textId="77777777" w:rsidR="0056545C" w:rsidRPr="00A8063E" w:rsidRDefault="0056545C" w:rsidP="00A8063E">
            <w:pPr>
              <w:pStyle w:val="GOSTTablenorm"/>
            </w:pPr>
            <w:r w:rsidRPr="00A8063E">
              <w:t>G_S1_1_D_C2</w:t>
            </w:r>
          </w:p>
        </w:tc>
        <w:tc>
          <w:tcPr>
            <w:tcW w:w="567" w:type="dxa"/>
          </w:tcPr>
          <w:p w14:paraId="63951354" w14:textId="77777777" w:rsidR="0056545C" w:rsidRPr="00A8063E" w:rsidRDefault="0056545C" w:rsidP="00A8063E">
            <w:pPr>
              <w:pStyle w:val="GOSTTablenorm"/>
            </w:pPr>
            <w:r w:rsidRPr="00A8063E">
              <w:t>П</w:t>
            </w:r>
          </w:p>
        </w:tc>
        <w:tc>
          <w:tcPr>
            <w:tcW w:w="1134" w:type="dxa"/>
          </w:tcPr>
          <w:p w14:paraId="691363AE" w14:textId="77777777" w:rsidR="0056545C" w:rsidRPr="00A8063E" w:rsidRDefault="0056545C" w:rsidP="00A8063E">
            <w:pPr>
              <w:pStyle w:val="GOSTTablenorm"/>
            </w:pPr>
            <w:r w:rsidRPr="00A8063E">
              <w:t>N(20.2)</w:t>
            </w:r>
          </w:p>
        </w:tc>
        <w:tc>
          <w:tcPr>
            <w:tcW w:w="567" w:type="dxa"/>
          </w:tcPr>
          <w:p w14:paraId="27E3EA6C"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6DA4ED66" w14:textId="77777777" w:rsidR="0056545C" w:rsidRPr="00A8063E" w:rsidRDefault="0056545C" w:rsidP="00A8063E">
            <w:pPr>
              <w:pStyle w:val="GOSTTablenorm"/>
            </w:pPr>
            <w:r w:rsidRPr="00A8063E">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бюджетных ассигнований на текущий финансовый год</w:t>
            </w:r>
          </w:p>
        </w:tc>
      </w:tr>
      <w:tr w:rsidR="0056545C" w:rsidRPr="008108A9" w14:paraId="7F7BA8B6" w14:textId="77777777" w:rsidTr="00596044">
        <w:trPr>
          <w:trHeight w:val="279"/>
        </w:trPr>
        <w:tc>
          <w:tcPr>
            <w:tcW w:w="1700" w:type="dxa"/>
          </w:tcPr>
          <w:p w14:paraId="52D8793D" w14:textId="77777777" w:rsidR="0056545C" w:rsidRPr="00A8063E" w:rsidRDefault="0056545C" w:rsidP="00A8063E">
            <w:pPr>
              <w:pStyle w:val="GOSTTablenorm"/>
            </w:pPr>
            <w:r w:rsidRPr="00A8063E">
              <w:t>Остаток на отчетную дату</w:t>
            </w:r>
          </w:p>
          <w:p w14:paraId="55AFFA7E" w14:textId="77777777" w:rsidR="0056545C" w:rsidRPr="00A8063E" w:rsidRDefault="0056545C" w:rsidP="00A8063E">
            <w:pPr>
              <w:pStyle w:val="GOSTTablenorm"/>
            </w:pPr>
            <w:r w:rsidRPr="00A8063E">
              <w:t xml:space="preserve">Бюджетные ассигнования </w:t>
            </w:r>
          </w:p>
          <w:p w14:paraId="5B298BBD" w14:textId="77777777" w:rsidR="0056545C" w:rsidRPr="00A8063E" w:rsidRDefault="0056545C" w:rsidP="00A8063E">
            <w:pPr>
              <w:pStyle w:val="GOSTTablenorm"/>
            </w:pPr>
            <w:r w:rsidRPr="00A8063E">
              <w:t>на первый год планового периода</w:t>
            </w:r>
          </w:p>
        </w:tc>
        <w:tc>
          <w:tcPr>
            <w:tcW w:w="1701" w:type="dxa"/>
          </w:tcPr>
          <w:p w14:paraId="63E2B4F0" w14:textId="77777777" w:rsidR="0056545C" w:rsidRPr="00A8063E" w:rsidRDefault="0056545C" w:rsidP="00A8063E">
            <w:pPr>
              <w:pStyle w:val="GOSTTablenorm"/>
            </w:pPr>
            <w:r w:rsidRPr="00A8063E">
              <w:t>G_S1_1_D_C3</w:t>
            </w:r>
          </w:p>
        </w:tc>
        <w:tc>
          <w:tcPr>
            <w:tcW w:w="567" w:type="dxa"/>
          </w:tcPr>
          <w:p w14:paraId="0B444EE1" w14:textId="77777777" w:rsidR="0056545C" w:rsidRPr="00A8063E" w:rsidRDefault="0056545C" w:rsidP="00A8063E">
            <w:pPr>
              <w:pStyle w:val="GOSTTablenorm"/>
            </w:pPr>
            <w:r w:rsidRPr="00A8063E">
              <w:t>П</w:t>
            </w:r>
          </w:p>
        </w:tc>
        <w:tc>
          <w:tcPr>
            <w:tcW w:w="1134" w:type="dxa"/>
          </w:tcPr>
          <w:p w14:paraId="5692D299" w14:textId="77777777" w:rsidR="0056545C" w:rsidRPr="00A8063E" w:rsidRDefault="0056545C" w:rsidP="00A8063E">
            <w:pPr>
              <w:pStyle w:val="GOSTTablenorm"/>
            </w:pPr>
            <w:r w:rsidRPr="00A8063E">
              <w:t>N(20.2)</w:t>
            </w:r>
          </w:p>
        </w:tc>
        <w:tc>
          <w:tcPr>
            <w:tcW w:w="567" w:type="dxa"/>
          </w:tcPr>
          <w:p w14:paraId="59A60EA6"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28CD2B1" w14:textId="77777777" w:rsidR="0056545C" w:rsidRPr="00A8063E" w:rsidRDefault="0056545C" w:rsidP="00A8063E">
            <w:pPr>
              <w:pStyle w:val="GOSTTablenorm"/>
            </w:pPr>
            <w:r w:rsidRPr="00A8063E">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бюджетных ассигнований на первый год планового периода</w:t>
            </w:r>
          </w:p>
        </w:tc>
      </w:tr>
      <w:tr w:rsidR="0056545C" w:rsidRPr="008108A9" w14:paraId="6AD14824" w14:textId="77777777" w:rsidTr="00596044">
        <w:trPr>
          <w:trHeight w:val="279"/>
        </w:trPr>
        <w:tc>
          <w:tcPr>
            <w:tcW w:w="1700" w:type="dxa"/>
          </w:tcPr>
          <w:p w14:paraId="46045B35" w14:textId="77777777" w:rsidR="0056545C" w:rsidRPr="00A8063E" w:rsidRDefault="0056545C" w:rsidP="00A8063E">
            <w:pPr>
              <w:pStyle w:val="GOSTTablenorm"/>
            </w:pPr>
            <w:r w:rsidRPr="00A8063E">
              <w:t>Остаток на отчетную дату</w:t>
            </w:r>
          </w:p>
          <w:p w14:paraId="302BDB4B" w14:textId="77777777" w:rsidR="0056545C" w:rsidRPr="00A8063E" w:rsidRDefault="0056545C" w:rsidP="00A8063E">
            <w:pPr>
              <w:pStyle w:val="GOSTTablenorm"/>
            </w:pPr>
            <w:r w:rsidRPr="00A8063E">
              <w:t xml:space="preserve">Бюджетные ассигнования </w:t>
            </w:r>
          </w:p>
          <w:p w14:paraId="1D889A53" w14:textId="77777777" w:rsidR="0056545C" w:rsidRPr="00A8063E" w:rsidRDefault="0056545C" w:rsidP="00A8063E">
            <w:pPr>
              <w:pStyle w:val="GOSTTablenorm"/>
            </w:pPr>
            <w:r w:rsidRPr="00A8063E">
              <w:t>на второй год планового периода</w:t>
            </w:r>
          </w:p>
        </w:tc>
        <w:tc>
          <w:tcPr>
            <w:tcW w:w="1701" w:type="dxa"/>
          </w:tcPr>
          <w:p w14:paraId="1C951FF8" w14:textId="77777777" w:rsidR="0056545C" w:rsidRPr="00A8063E" w:rsidRDefault="0056545C" w:rsidP="00A8063E">
            <w:pPr>
              <w:pStyle w:val="GOSTTablenorm"/>
            </w:pPr>
            <w:r w:rsidRPr="00A8063E">
              <w:t>G_S1_1_D_C4</w:t>
            </w:r>
          </w:p>
        </w:tc>
        <w:tc>
          <w:tcPr>
            <w:tcW w:w="567" w:type="dxa"/>
          </w:tcPr>
          <w:p w14:paraId="1FF84151" w14:textId="77777777" w:rsidR="0056545C" w:rsidRPr="00A8063E" w:rsidRDefault="0056545C" w:rsidP="00A8063E">
            <w:pPr>
              <w:pStyle w:val="GOSTTablenorm"/>
            </w:pPr>
            <w:r w:rsidRPr="00A8063E">
              <w:t>П</w:t>
            </w:r>
          </w:p>
        </w:tc>
        <w:tc>
          <w:tcPr>
            <w:tcW w:w="1134" w:type="dxa"/>
          </w:tcPr>
          <w:p w14:paraId="11EE7A33" w14:textId="77777777" w:rsidR="0056545C" w:rsidRPr="00A8063E" w:rsidRDefault="0056545C" w:rsidP="00A8063E">
            <w:pPr>
              <w:pStyle w:val="GOSTTablenorm"/>
            </w:pPr>
            <w:r w:rsidRPr="00A8063E">
              <w:t>N(20.2)</w:t>
            </w:r>
          </w:p>
        </w:tc>
        <w:tc>
          <w:tcPr>
            <w:tcW w:w="567" w:type="dxa"/>
          </w:tcPr>
          <w:p w14:paraId="04D2ABBB"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112D710" w14:textId="77777777" w:rsidR="0056545C" w:rsidRPr="00A8063E" w:rsidRDefault="0056545C" w:rsidP="00A8063E">
            <w:pPr>
              <w:pStyle w:val="GOSTTablenorm"/>
            </w:pPr>
            <w:r w:rsidRPr="00A8063E">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бюджетных ассигнований на второй год планового периода</w:t>
            </w:r>
          </w:p>
        </w:tc>
      </w:tr>
      <w:tr w:rsidR="0056545C" w:rsidRPr="008108A9" w14:paraId="62A9E3DE" w14:textId="77777777" w:rsidTr="00596044">
        <w:trPr>
          <w:trHeight w:val="279"/>
        </w:trPr>
        <w:tc>
          <w:tcPr>
            <w:tcW w:w="1700" w:type="dxa"/>
          </w:tcPr>
          <w:p w14:paraId="79C98A48" w14:textId="77777777" w:rsidR="0056545C" w:rsidRPr="00A8063E" w:rsidRDefault="0056545C" w:rsidP="00A8063E">
            <w:pPr>
              <w:pStyle w:val="GOSTTablenorm"/>
            </w:pPr>
            <w:r w:rsidRPr="00A8063E">
              <w:t>Остаток на отчетную дату</w:t>
            </w:r>
          </w:p>
          <w:p w14:paraId="43CADA13" w14:textId="77777777" w:rsidR="0056545C" w:rsidRPr="00A8063E" w:rsidRDefault="0056545C" w:rsidP="00A8063E">
            <w:pPr>
              <w:pStyle w:val="GOSTTablenorm"/>
            </w:pPr>
            <w:r w:rsidRPr="00A8063E">
              <w:t xml:space="preserve">Бюджетные ассигнования </w:t>
            </w:r>
          </w:p>
          <w:p w14:paraId="581CF6B9" w14:textId="77777777" w:rsidR="0056545C" w:rsidRPr="00A8063E" w:rsidRDefault="0056545C" w:rsidP="00A8063E">
            <w:pPr>
              <w:pStyle w:val="GOSTTablenorm"/>
            </w:pPr>
            <w:r w:rsidRPr="00A8063E">
              <w:t>на третий год планового периода</w:t>
            </w:r>
          </w:p>
        </w:tc>
        <w:tc>
          <w:tcPr>
            <w:tcW w:w="1701" w:type="dxa"/>
          </w:tcPr>
          <w:p w14:paraId="6A31FFA8" w14:textId="77777777" w:rsidR="0056545C" w:rsidRPr="00A8063E" w:rsidRDefault="0056545C" w:rsidP="00A8063E">
            <w:pPr>
              <w:pStyle w:val="GOSTTablenorm"/>
            </w:pPr>
            <w:r w:rsidRPr="00A8063E">
              <w:t>G_S1_1_D_C4_2</w:t>
            </w:r>
          </w:p>
        </w:tc>
        <w:tc>
          <w:tcPr>
            <w:tcW w:w="567" w:type="dxa"/>
          </w:tcPr>
          <w:p w14:paraId="1B29B1D1" w14:textId="77777777" w:rsidR="0056545C" w:rsidRPr="00A8063E" w:rsidRDefault="0056545C" w:rsidP="00A8063E">
            <w:pPr>
              <w:pStyle w:val="GOSTTablenorm"/>
            </w:pPr>
            <w:r w:rsidRPr="00A8063E">
              <w:t>П</w:t>
            </w:r>
          </w:p>
        </w:tc>
        <w:tc>
          <w:tcPr>
            <w:tcW w:w="1134" w:type="dxa"/>
          </w:tcPr>
          <w:p w14:paraId="299753FA" w14:textId="77777777" w:rsidR="0056545C" w:rsidRPr="00A8063E" w:rsidRDefault="0056545C" w:rsidP="00A8063E">
            <w:pPr>
              <w:pStyle w:val="GOSTTablenorm"/>
            </w:pPr>
            <w:r w:rsidRPr="00A8063E">
              <w:t>N(20.2)</w:t>
            </w:r>
          </w:p>
        </w:tc>
        <w:tc>
          <w:tcPr>
            <w:tcW w:w="567" w:type="dxa"/>
          </w:tcPr>
          <w:p w14:paraId="2D7D6860"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F19FA73" w14:textId="77777777" w:rsidR="0056545C" w:rsidRPr="00A8063E" w:rsidRDefault="0056545C" w:rsidP="00A8063E">
            <w:pPr>
              <w:pStyle w:val="GOSTTablenorm"/>
            </w:pPr>
            <w:r w:rsidRPr="00A8063E">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бюджетных ассигнований на третий год планового периода</w:t>
            </w:r>
          </w:p>
        </w:tc>
      </w:tr>
      <w:tr w:rsidR="0056545C" w:rsidRPr="008108A9" w14:paraId="13F64D0F" w14:textId="77777777" w:rsidTr="00596044">
        <w:trPr>
          <w:trHeight w:val="279"/>
        </w:trPr>
        <w:tc>
          <w:tcPr>
            <w:tcW w:w="1700" w:type="dxa"/>
          </w:tcPr>
          <w:p w14:paraId="2A97B08A" w14:textId="77777777" w:rsidR="0056545C" w:rsidRPr="00A8063E" w:rsidRDefault="0056545C" w:rsidP="00A8063E">
            <w:pPr>
              <w:pStyle w:val="GOSTTablenorm"/>
            </w:pPr>
            <w:r w:rsidRPr="00A8063E">
              <w:t>Остаток на отчетную дату</w:t>
            </w:r>
          </w:p>
          <w:p w14:paraId="185C5F66" w14:textId="77777777" w:rsidR="0056545C" w:rsidRPr="00A8063E" w:rsidRDefault="0056545C" w:rsidP="00A8063E">
            <w:pPr>
              <w:pStyle w:val="GOSTTablenorm"/>
            </w:pPr>
            <w:r w:rsidRPr="00A8063E">
              <w:t xml:space="preserve">Лимиты бюджетных обязательств </w:t>
            </w:r>
          </w:p>
          <w:p w14:paraId="2AC4878D" w14:textId="77777777" w:rsidR="0056545C" w:rsidRPr="00A8063E" w:rsidRDefault="0056545C" w:rsidP="00A8063E">
            <w:pPr>
              <w:pStyle w:val="GOSTTablenorm"/>
            </w:pPr>
            <w:r w:rsidRPr="00A8063E">
              <w:t>на ____ текущий финансовый год</w:t>
            </w:r>
          </w:p>
        </w:tc>
        <w:tc>
          <w:tcPr>
            <w:tcW w:w="1701" w:type="dxa"/>
          </w:tcPr>
          <w:p w14:paraId="5090E83D" w14:textId="77777777" w:rsidR="0056545C" w:rsidRPr="00A8063E" w:rsidRDefault="0056545C" w:rsidP="00A8063E">
            <w:pPr>
              <w:pStyle w:val="GOSTTablenorm"/>
            </w:pPr>
            <w:r w:rsidRPr="00A8063E">
              <w:t>G_S1_1_D_C5</w:t>
            </w:r>
          </w:p>
        </w:tc>
        <w:tc>
          <w:tcPr>
            <w:tcW w:w="567" w:type="dxa"/>
          </w:tcPr>
          <w:p w14:paraId="622A58F4" w14:textId="77777777" w:rsidR="0056545C" w:rsidRPr="00A8063E" w:rsidRDefault="0056545C" w:rsidP="00A8063E">
            <w:pPr>
              <w:pStyle w:val="GOSTTablenorm"/>
            </w:pPr>
            <w:r w:rsidRPr="00A8063E">
              <w:t>П</w:t>
            </w:r>
          </w:p>
        </w:tc>
        <w:tc>
          <w:tcPr>
            <w:tcW w:w="1134" w:type="dxa"/>
          </w:tcPr>
          <w:p w14:paraId="0DA37EF5" w14:textId="77777777" w:rsidR="0056545C" w:rsidRPr="00A8063E" w:rsidRDefault="0056545C" w:rsidP="00A8063E">
            <w:pPr>
              <w:pStyle w:val="GOSTTablenorm"/>
            </w:pPr>
            <w:r w:rsidRPr="00A8063E">
              <w:t>N(20.2)</w:t>
            </w:r>
          </w:p>
        </w:tc>
        <w:tc>
          <w:tcPr>
            <w:tcW w:w="567" w:type="dxa"/>
          </w:tcPr>
          <w:p w14:paraId="544A2936"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C1BDCE7" w14:textId="77777777" w:rsidR="0056545C" w:rsidRPr="00A8063E" w:rsidRDefault="0056545C" w:rsidP="00A8063E">
            <w:pPr>
              <w:pStyle w:val="GOSTTablenorm"/>
            </w:pPr>
            <w:r w:rsidRPr="00A8063E">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лимитов бюджетных обязательств на текущий финансовый год</w:t>
            </w:r>
          </w:p>
        </w:tc>
      </w:tr>
      <w:tr w:rsidR="0056545C" w:rsidRPr="008108A9" w14:paraId="0A80B6AA" w14:textId="77777777" w:rsidTr="00596044">
        <w:trPr>
          <w:trHeight w:val="279"/>
        </w:trPr>
        <w:tc>
          <w:tcPr>
            <w:tcW w:w="1700" w:type="dxa"/>
          </w:tcPr>
          <w:p w14:paraId="6AF6E255" w14:textId="77777777" w:rsidR="0056545C" w:rsidRPr="00A8063E" w:rsidRDefault="0056545C" w:rsidP="00A8063E">
            <w:pPr>
              <w:pStyle w:val="GOSTTablenorm"/>
            </w:pPr>
            <w:r w:rsidRPr="00A8063E">
              <w:t>Остаток на отчетную дату</w:t>
            </w:r>
          </w:p>
          <w:p w14:paraId="1C55C553" w14:textId="77777777" w:rsidR="0056545C" w:rsidRPr="00A8063E" w:rsidRDefault="0056545C" w:rsidP="00A8063E">
            <w:pPr>
              <w:pStyle w:val="GOSTTablenorm"/>
            </w:pPr>
            <w:r w:rsidRPr="00A8063E">
              <w:lastRenderedPageBreak/>
              <w:t xml:space="preserve">Лимиты бюджетных обязательств </w:t>
            </w:r>
          </w:p>
          <w:p w14:paraId="217FD11A" w14:textId="77777777" w:rsidR="0056545C" w:rsidRPr="00A8063E" w:rsidRDefault="0056545C" w:rsidP="00A8063E">
            <w:pPr>
              <w:pStyle w:val="GOSTTablenorm"/>
            </w:pPr>
            <w:r w:rsidRPr="00A8063E">
              <w:t>на первый год планового периода</w:t>
            </w:r>
          </w:p>
        </w:tc>
        <w:tc>
          <w:tcPr>
            <w:tcW w:w="1701" w:type="dxa"/>
          </w:tcPr>
          <w:p w14:paraId="3F85A504" w14:textId="77777777" w:rsidR="0056545C" w:rsidRPr="00A8063E" w:rsidRDefault="0056545C" w:rsidP="00A8063E">
            <w:pPr>
              <w:pStyle w:val="GOSTTablenorm"/>
            </w:pPr>
            <w:r w:rsidRPr="00A8063E">
              <w:lastRenderedPageBreak/>
              <w:t>G_S1_1_D_C6</w:t>
            </w:r>
          </w:p>
        </w:tc>
        <w:tc>
          <w:tcPr>
            <w:tcW w:w="567" w:type="dxa"/>
          </w:tcPr>
          <w:p w14:paraId="05186ABD" w14:textId="77777777" w:rsidR="0056545C" w:rsidRPr="00A8063E" w:rsidRDefault="0056545C" w:rsidP="00A8063E">
            <w:pPr>
              <w:pStyle w:val="GOSTTablenorm"/>
            </w:pPr>
            <w:r w:rsidRPr="00A8063E">
              <w:t>П</w:t>
            </w:r>
          </w:p>
        </w:tc>
        <w:tc>
          <w:tcPr>
            <w:tcW w:w="1134" w:type="dxa"/>
          </w:tcPr>
          <w:p w14:paraId="14C397CD" w14:textId="77777777" w:rsidR="0056545C" w:rsidRPr="00A8063E" w:rsidRDefault="0056545C" w:rsidP="00A8063E">
            <w:pPr>
              <w:pStyle w:val="GOSTTablenorm"/>
            </w:pPr>
            <w:r w:rsidRPr="00A8063E">
              <w:t>N(20.2)</w:t>
            </w:r>
          </w:p>
        </w:tc>
        <w:tc>
          <w:tcPr>
            <w:tcW w:w="567" w:type="dxa"/>
          </w:tcPr>
          <w:p w14:paraId="2EA33D5C"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775BA81" w14:textId="77777777" w:rsidR="0056545C" w:rsidRPr="00A8063E" w:rsidRDefault="0056545C" w:rsidP="00A8063E">
            <w:pPr>
              <w:pStyle w:val="GOSTTablenorm"/>
            </w:pPr>
            <w:r w:rsidRPr="00A8063E">
              <w:t xml:space="preserve">Указываются нарастающим итогом с начала текущего финансового года </w:t>
            </w:r>
            <w:r w:rsidRPr="00A8063E">
              <w:lastRenderedPageBreak/>
              <w:t>остатки на дату заполнения Отчета о состоянии лицевого счета получателя поступивших лимитов бюджетных обязательств на первый год планового периода</w:t>
            </w:r>
          </w:p>
        </w:tc>
      </w:tr>
      <w:tr w:rsidR="0056545C" w:rsidRPr="008108A9" w14:paraId="4D5F8E9F" w14:textId="77777777" w:rsidTr="00596044">
        <w:trPr>
          <w:trHeight w:val="279"/>
        </w:trPr>
        <w:tc>
          <w:tcPr>
            <w:tcW w:w="1700" w:type="dxa"/>
          </w:tcPr>
          <w:p w14:paraId="06EC5C65" w14:textId="77777777" w:rsidR="0056545C" w:rsidRPr="00A8063E" w:rsidRDefault="0056545C" w:rsidP="00A8063E">
            <w:pPr>
              <w:pStyle w:val="GOSTTablenorm"/>
            </w:pPr>
            <w:r w:rsidRPr="00A8063E">
              <w:lastRenderedPageBreak/>
              <w:t>Остаток на отчетную дату</w:t>
            </w:r>
          </w:p>
          <w:p w14:paraId="34A150DB" w14:textId="77777777" w:rsidR="0056545C" w:rsidRPr="00A8063E" w:rsidRDefault="0056545C" w:rsidP="00A8063E">
            <w:pPr>
              <w:pStyle w:val="GOSTTablenorm"/>
            </w:pPr>
            <w:r w:rsidRPr="00A8063E">
              <w:t xml:space="preserve">Лимиты бюджетных обязательств </w:t>
            </w:r>
          </w:p>
          <w:p w14:paraId="2BA7A3F2" w14:textId="77777777" w:rsidR="0056545C" w:rsidRPr="00A8063E" w:rsidRDefault="0056545C" w:rsidP="00A8063E">
            <w:pPr>
              <w:pStyle w:val="GOSTTablenorm"/>
            </w:pPr>
            <w:r w:rsidRPr="00A8063E">
              <w:t>на второй год планового периода</w:t>
            </w:r>
          </w:p>
        </w:tc>
        <w:tc>
          <w:tcPr>
            <w:tcW w:w="1701" w:type="dxa"/>
          </w:tcPr>
          <w:p w14:paraId="59495234" w14:textId="77777777" w:rsidR="0056545C" w:rsidRPr="00A8063E" w:rsidRDefault="0056545C" w:rsidP="00A8063E">
            <w:pPr>
              <w:pStyle w:val="GOSTTablenorm"/>
            </w:pPr>
            <w:r w:rsidRPr="00A8063E">
              <w:t>G_S1_1_D_C7</w:t>
            </w:r>
          </w:p>
        </w:tc>
        <w:tc>
          <w:tcPr>
            <w:tcW w:w="567" w:type="dxa"/>
          </w:tcPr>
          <w:p w14:paraId="6CE3862E" w14:textId="77777777" w:rsidR="0056545C" w:rsidRPr="00A8063E" w:rsidRDefault="0056545C" w:rsidP="00A8063E">
            <w:pPr>
              <w:pStyle w:val="GOSTTablenorm"/>
            </w:pPr>
            <w:r w:rsidRPr="00A8063E">
              <w:t>П</w:t>
            </w:r>
          </w:p>
        </w:tc>
        <w:tc>
          <w:tcPr>
            <w:tcW w:w="1134" w:type="dxa"/>
          </w:tcPr>
          <w:p w14:paraId="6F9F8520" w14:textId="77777777" w:rsidR="0056545C" w:rsidRPr="00A8063E" w:rsidRDefault="0056545C" w:rsidP="00A8063E">
            <w:pPr>
              <w:pStyle w:val="GOSTTablenorm"/>
            </w:pPr>
            <w:r w:rsidRPr="00A8063E">
              <w:t>N(20.2)</w:t>
            </w:r>
          </w:p>
        </w:tc>
        <w:tc>
          <w:tcPr>
            <w:tcW w:w="567" w:type="dxa"/>
          </w:tcPr>
          <w:p w14:paraId="55C3048D"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5926CAA" w14:textId="77777777" w:rsidR="0056545C" w:rsidRPr="00A8063E" w:rsidRDefault="0056545C" w:rsidP="00A8063E">
            <w:pPr>
              <w:pStyle w:val="GOSTTablenorm"/>
            </w:pPr>
            <w:r w:rsidRPr="00A8063E">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лимитов бюджетных обязательств на второй год планового периода</w:t>
            </w:r>
          </w:p>
        </w:tc>
      </w:tr>
      <w:tr w:rsidR="0056545C" w:rsidRPr="008108A9" w14:paraId="41C6A24C" w14:textId="77777777" w:rsidTr="00596044">
        <w:trPr>
          <w:trHeight w:val="279"/>
        </w:trPr>
        <w:tc>
          <w:tcPr>
            <w:tcW w:w="1700" w:type="dxa"/>
          </w:tcPr>
          <w:p w14:paraId="65EF53EF" w14:textId="77777777" w:rsidR="0056545C" w:rsidRPr="00A8063E" w:rsidRDefault="0056545C" w:rsidP="00A8063E">
            <w:pPr>
              <w:pStyle w:val="GOSTTablenorm"/>
            </w:pPr>
            <w:r w:rsidRPr="00A8063E">
              <w:t>Остаток на отчетную дату</w:t>
            </w:r>
          </w:p>
          <w:p w14:paraId="2973E06D" w14:textId="77777777" w:rsidR="0056545C" w:rsidRPr="00A8063E" w:rsidRDefault="0056545C" w:rsidP="00A8063E">
            <w:pPr>
              <w:pStyle w:val="GOSTTablenorm"/>
            </w:pPr>
            <w:r w:rsidRPr="00A8063E">
              <w:t xml:space="preserve">Лимиты бюджетных обязательств </w:t>
            </w:r>
          </w:p>
          <w:p w14:paraId="5D757EF3" w14:textId="77777777" w:rsidR="0056545C" w:rsidRPr="00A8063E" w:rsidRDefault="0056545C" w:rsidP="00A8063E">
            <w:pPr>
              <w:pStyle w:val="GOSTTablenorm"/>
            </w:pPr>
            <w:r w:rsidRPr="00A8063E">
              <w:t>на третий год планового периода</w:t>
            </w:r>
          </w:p>
        </w:tc>
        <w:tc>
          <w:tcPr>
            <w:tcW w:w="1701" w:type="dxa"/>
          </w:tcPr>
          <w:p w14:paraId="7F9429CF" w14:textId="77777777" w:rsidR="0056545C" w:rsidRPr="00A8063E" w:rsidRDefault="0056545C" w:rsidP="00A8063E">
            <w:pPr>
              <w:pStyle w:val="GOSTTablenorm"/>
            </w:pPr>
            <w:r w:rsidRPr="00A8063E">
              <w:t>G_S1_1_D_C7_2</w:t>
            </w:r>
          </w:p>
        </w:tc>
        <w:tc>
          <w:tcPr>
            <w:tcW w:w="567" w:type="dxa"/>
          </w:tcPr>
          <w:p w14:paraId="7214DBDD" w14:textId="77777777" w:rsidR="0056545C" w:rsidRPr="00A8063E" w:rsidRDefault="0056545C" w:rsidP="00A8063E">
            <w:pPr>
              <w:pStyle w:val="GOSTTablenorm"/>
            </w:pPr>
            <w:r w:rsidRPr="00A8063E">
              <w:t>П</w:t>
            </w:r>
          </w:p>
        </w:tc>
        <w:tc>
          <w:tcPr>
            <w:tcW w:w="1134" w:type="dxa"/>
          </w:tcPr>
          <w:p w14:paraId="25439C42" w14:textId="77777777" w:rsidR="0056545C" w:rsidRPr="00A8063E" w:rsidRDefault="0056545C" w:rsidP="00A8063E">
            <w:pPr>
              <w:pStyle w:val="GOSTTablenorm"/>
            </w:pPr>
            <w:r w:rsidRPr="00A8063E">
              <w:t>N(20.2)</w:t>
            </w:r>
          </w:p>
        </w:tc>
        <w:tc>
          <w:tcPr>
            <w:tcW w:w="567" w:type="dxa"/>
          </w:tcPr>
          <w:p w14:paraId="2DCE43E7"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D0FCA09" w14:textId="77777777" w:rsidR="0056545C" w:rsidRPr="00A8063E" w:rsidRDefault="0056545C" w:rsidP="00A8063E">
            <w:pPr>
              <w:pStyle w:val="GOSTTablenorm"/>
            </w:pPr>
            <w:r w:rsidRPr="00A8063E">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лимитов бюджетных обязательств на третий год планового периода</w:t>
            </w:r>
          </w:p>
        </w:tc>
      </w:tr>
      <w:tr w:rsidR="0056545C" w:rsidRPr="008108A9" w14:paraId="5003172C" w14:textId="77777777" w:rsidTr="00596044">
        <w:trPr>
          <w:trHeight w:val="279"/>
        </w:trPr>
        <w:tc>
          <w:tcPr>
            <w:tcW w:w="1700" w:type="dxa"/>
          </w:tcPr>
          <w:p w14:paraId="7C4D0E14" w14:textId="77777777" w:rsidR="0056545C" w:rsidRPr="00A8063E" w:rsidRDefault="0056545C" w:rsidP="00A8063E">
            <w:pPr>
              <w:pStyle w:val="GOSTTablenorm"/>
            </w:pPr>
            <w:r w:rsidRPr="00A8063E">
              <w:t>Остаток на отчетную дату</w:t>
            </w:r>
          </w:p>
          <w:p w14:paraId="3322189E" w14:textId="77777777" w:rsidR="0056545C" w:rsidRPr="00A8063E" w:rsidRDefault="0056545C" w:rsidP="00A8063E">
            <w:pPr>
              <w:pStyle w:val="GOSTTablenorm"/>
            </w:pPr>
            <w:r w:rsidRPr="00A8063E">
              <w:t>Предельные объемы финансирования на текущий финансовый год</w:t>
            </w:r>
          </w:p>
          <w:p w14:paraId="3E1728E9" w14:textId="77777777" w:rsidR="0056545C" w:rsidRPr="00A8063E" w:rsidRDefault="0056545C" w:rsidP="00A8063E">
            <w:pPr>
              <w:pStyle w:val="GOSTTablenorm"/>
            </w:pPr>
            <w:r w:rsidRPr="00A8063E">
              <w:t>доведено всего</w:t>
            </w:r>
          </w:p>
        </w:tc>
        <w:tc>
          <w:tcPr>
            <w:tcW w:w="1701" w:type="dxa"/>
          </w:tcPr>
          <w:p w14:paraId="19893F60" w14:textId="77777777" w:rsidR="0056545C" w:rsidRPr="00A8063E" w:rsidRDefault="0056545C" w:rsidP="00A8063E">
            <w:pPr>
              <w:pStyle w:val="GOSTTablenorm"/>
            </w:pPr>
            <w:r w:rsidRPr="00A8063E">
              <w:t>G_S1_1_D_C8</w:t>
            </w:r>
          </w:p>
        </w:tc>
        <w:tc>
          <w:tcPr>
            <w:tcW w:w="567" w:type="dxa"/>
          </w:tcPr>
          <w:p w14:paraId="4150F95A" w14:textId="77777777" w:rsidR="0056545C" w:rsidRPr="00A8063E" w:rsidRDefault="0056545C" w:rsidP="00A8063E">
            <w:pPr>
              <w:pStyle w:val="GOSTTablenorm"/>
            </w:pPr>
            <w:r w:rsidRPr="00A8063E">
              <w:t>П</w:t>
            </w:r>
          </w:p>
        </w:tc>
        <w:tc>
          <w:tcPr>
            <w:tcW w:w="1134" w:type="dxa"/>
          </w:tcPr>
          <w:p w14:paraId="5A7AC35E" w14:textId="77777777" w:rsidR="0056545C" w:rsidRPr="00A8063E" w:rsidRDefault="0056545C" w:rsidP="00A8063E">
            <w:pPr>
              <w:pStyle w:val="GOSTTablenorm"/>
            </w:pPr>
            <w:r w:rsidRPr="00A8063E">
              <w:t>N(20.2)</w:t>
            </w:r>
          </w:p>
        </w:tc>
        <w:tc>
          <w:tcPr>
            <w:tcW w:w="567" w:type="dxa"/>
          </w:tcPr>
          <w:p w14:paraId="32A5C68A"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CBE6A5C" w14:textId="77777777" w:rsidR="0056545C" w:rsidRPr="00A8063E" w:rsidRDefault="0056545C" w:rsidP="00A8063E">
            <w:pPr>
              <w:pStyle w:val="GOSTTablenorm"/>
            </w:pPr>
            <w:r w:rsidRPr="00A8063E">
              <w:t>Указываются нарастающим итогом с начала текущего финансового года остатки на дату заполнения Отчета о состоянии лицевого счета получателя всего поступивших предельных объемов финансирования</w:t>
            </w:r>
          </w:p>
        </w:tc>
      </w:tr>
      <w:tr w:rsidR="0056545C" w:rsidRPr="008108A9" w14:paraId="2DC48EE8" w14:textId="77777777" w:rsidTr="00596044">
        <w:trPr>
          <w:trHeight w:val="279"/>
        </w:trPr>
        <w:tc>
          <w:tcPr>
            <w:tcW w:w="1700" w:type="dxa"/>
          </w:tcPr>
          <w:p w14:paraId="219CE554" w14:textId="77777777" w:rsidR="0056545C" w:rsidRPr="00A8063E" w:rsidRDefault="0056545C" w:rsidP="00A8063E">
            <w:pPr>
              <w:pStyle w:val="GOSTTablenorm"/>
            </w:pPr>
            <w:r w:rsidRPr="00A8063E">
              <w:t>Остаток на отчетную дату</w:t>
            </w:r>
          </w:p>
          <w:p w14:paraId="1B16820A" w14:textId="77777777" w:rsidR="0056545C" w:rsidRPr="00A8063E" w:rsidRDefault="0056545C" w:rsidP="00A8063E">
            <w:pPr>
              <w:pStyle w:val="GOSTTablenorm"/>
            </w:pPr>
            <w:r w:rsidRPr="00A8063E">
              <w:t>Предельные объемы финансирования на текущий финансовый год</w:t>
            </w:r>
          </w:p>
          <w:p w14:paraId="498767CA" w14:textId="77777777" w:rsidR="0056545C" w:rsidRPr="00A8063E" w:rsidRDefault="0056545C" w:rsidP="00A8063E">
            <w:pPr>
              <w:pStyle w:val="GOSTTablenorm"/>
            </w:pPr>
            <w:r w:rsidRPr="00A8063E">
              <w:t>в том числе действующие на дату отчета</w:t>
            </w:r>
          </w:p>
        </w:tc>
        <w:tc>
          <w:tcPr>
            <w:tcW w:w="1701" w:type="dxa"/>
          </w:tcPr>
          <w:p w14:paraId="6AA58606" w14:textId="77777777" w:rsidR="0056545C" w:rsidRPr="00A8063E" w:rsidRDefault="0056545C" w:rsidP="00A8063E">
            <w:pPr>
              <w:pStyle w:val="GOSTTablenorm"/>
            </w:pPr>
            <w:r w:rsidRPr="00A8063E">
              <w:t>G_S1_1_D_C8_3</w:t>
            </w:r>
          </w:p>
        </w:tc>
        <w:tc>
          <w:tcPr>
            <w:tcW w:w="567" w:type="dxa"/>
          </w:tcPr>
          <w:p w14:paraId="6B13859E" w14:textId="77777777" w:rsidR="0056545C" w:rsidRPr="00A8063E" w:rsidRDefault="0056545C" w:rsidP="00A8063E">
            <w:pPr>
              <w:pStyle w:val="GOSTTablenorm"/>
            </w:pPr>
            <w:r w:rsidRPr="00A8063E">
              <w:t>П</w:t>
            </w:r>
          </w:p>
        </w:tc>
        <w:tc>
          <w:tcPr>
            <w:tcW w:w="1134" w:type="dxa"/>
          </w:tcPr>
          <w:p w14:paraId="66F9FEC0" w14:textId="77777777" w:rsidR="0056545C" w:rsidRPr="00A8063E" w:rsidRDefault="0056545C" w:rsidP="00A8063E">
            <w:pPr>
              <w:pStyle w:val="GOSTTablenorm"/>
            </w:pPr>
            <w:r w:rsidRPr="00A8063E">
              <w:t>N(20.2)</w:t>
            </w:r>
          </w:p>
        </w:tc>
        <w:tc>
          <w:tcPr>
            <w:tcW w:w="567" w:type="dxa"/>
          </w:tcPr>
          <w:p w14:paraId="1FAEEB70"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48AD971" w14:textId="77777777" w:rsidR="0056545C" w:rsidRPr="00A8063E" w:rsidRDefault="0056545C" w:rsidP="00A8063E">
            <w:pPr>
              <w:pStyle w:val="GOSTTablenorm"/>
            </w:pPr>
            <w:r w:rsidRPr="00A8063E">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предельных объемов финансирования, действующих на дату отчета</w:t>
            </w:r>
          </w:p>
        </w:tc>
      </w:tr>
      <w:tr w:rsidR="0056545C" w:rsidRPr="008108A9" w14:paraId="3F916E12" w14:textId="77777777" w:rsidTr="00596044">
        <w:trPr>
          <w:trHeight w:val="279"/>
        </w:trPr>
        <w:tc>
          <w:tcPr>
            <w:tcW w:w="1700" w:type="dxa"/>
          </w:tcPr>
          <w:p w14:paraId="68AB1F5D" w14:textId="77777777" w:rsidR="0056545C" w:rsidRPr="00A8063E" w:rsidRDefault="0056545C" w:rsidP="00A8063E">
            <w:pPr>
              <w:pStyle w:val="GOSTTablenorm"/>
            </w:pPr>
            <w:r w:rsidRPr="00A8063E">
              <w:t>Остаток на отчетную дату</w:t>
            </w:r>
          </w:p>
          <w:p w14:paraId="07DF1EC3" w14:textId="77777777" w:rsidR="0056545C" w:rsidRPr="00A8063E" w:rsidRDefault="0056545C" w:rsidP="00A8063E">
            <w:pPr>
              <w:pStyle w:val="GOSTTablenorm"/>
            </w:pPr>
            <w:r w:rsidRPr="00A8063E">
              <w:t>Предельные объемы финансировани</w:t>
            </w:r>
            <w:r w:rsidRPr="00A8063E">
              <w:lastRenderedPageBreak/>
              <w:t>я на текущий финансовый год</w:t>
            </w:r>
          </w:p>
          <w:p w14:paraId="15ABC881" w14:textId="77777777" w:rsidR="0056545C" w:rsidRPr="00A8063E" w:rsidRDefault="0056545C" w:rsidP="00A8063E">
            <w:pPr>
              <w:pStyle w:val="GOSTTablenorm"/>
            </w:pPr>
            <w:r w:rsidRPr="00A8063E">
              <w:t>в том числе с отложенной датой ввода в действие</w:t>
            </w:r>
          </w:p>
        </w:tc>
        <w:tc>
          <w:tcPr>
            <w:tcW w:w="1701" w:type="dxa"/>
          </w:tcPr>
          <w:p w14:paraId="7A37B009" w14:textId="77777777" w:rsidR="0056545C" w:rsidRPr="00A8063E" w:rsidRDefault="0056545C" w:rsidP="00A8063E">
            <w:pPr>
              <w:pStyle w:val="GOSTTablenorm"/>
            </w:pPr>
            <w:r w:rsidRPr="00A8063E">
              <w:lastRenderedPageBreak/>
              <w:t>G_S1_1_D_C9</w:t>
            </w:r>
          </w:p>
        </w:tc>
        <w:tc>
          <w:tcPr>
            <w:tcW w:w="567" w:type="dxa"/>
          </w:tcPr>
          <w:p w14:paraId="45694BCB" w14:textId="77777777" w:rsidR="0056545C" w:rsidRPr="00A8063E" w:rsidRDefault="0056545C" w:rsidP="00A8063E">
            <w:pPr>
              <w:pStyle w:val="GOSTTablenorm"/>
            </w:pPr>
            <w:r w:rsidRPr="00A8063E">
              <w:t>П</w:t>
            </w:r>
          </w:p>
        </w:tc>
        <w:tc>
          <w:tcPr>
            <w:tcW w:w="1134" w:type="dxa"/>
          </w:tcPr>
          <w:p w14:paraId="738D94C4" w14:textId="77777777" w:rsidR="0056545C" w:rsidRPr="00A8063E" w:rsidRDefault="0056545C" w:rsidP="00A8063E">
            <w:pPr>
              <w:pStyle w:val="GOSTTablenorm"/>
            </w:pPr>
            <w:r w:rsidRPr="00A8063E">
              <w:t>N(20.2)</w:t>
            </w:r>
          </w:p>
        </w:tc>
        <w:tc>
          <w:tcPr>
            <w:tcW w:w="567" w:type="dxa"/>
          </w:tcPr>
          <w:p w14:paraId="1991243B"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027BD2E" w14:textId="77777777" w:rsidR="0056545C" w:rsidRPr="00A8063E" w:rsidRDefault="0056545C" w:rsidP="00A8063E">
            <w:pPr>
              <w:pStyle w:val="GOSTTablenorm"/>
            </w:pPr>
            <w:r w:rsidRPr="00A8063E">
              <w:t xml:space="preserve">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предельных объемов </w:t>
            </w:r>
            <w:r w:rsidRPr="00A8063E">
              <w:lastRenderedPageBreak/>
              <w:t>финансирования с отложенной датой ввода в действие</w:t>
            </w:r>
          </w:p>
        </w:tc>
      </w:tr>
      <w:tr w:rsidR="0056545C" w:rsidRPr="008108A9" w14:paraId="6FD4E57A" w14:textId="77777777" w:rsidTr="00596044">
        <w:trPr>
          <w:trHeight w:val="279"/>
        </w:trPr>
        <w:tc>
          <w:tcPr>
            <w:tcW w:w="1700" w:type="dxa"/>
          </w:tcPr>
          <w:p w14:paraId="493872CB" w14:textId="77777777" w:rsidR="0056545C" w:rsidRPr="00A8063E" w:rsidRDefault="0056545C" w:rsidP="00A8063E">
            <w:pPr>
              <w:pStyle w:val="GOSTTablenorm"/>
            </w:pPr>
            <w:r w:rsidRPr="00A8063E">
              <w:lastRenderedPageBreak/>
              <w:t>Остаток на отчетную дату</w:t>
            </w:r>
          </w:p>
          <w:p w14:paraId="1598AFD0" w14:textId="77777777" w:rsidR="0056545C" w:rsidRPr="00A8063E" w:rsidRDefault="0056545C" w:rsidP="00A8063E">
            <w:pPr>
              <w:pStyle w:val="GOSTTablenorm"/>
            </w:pPr>
            <w:r w:rsidRPr="00A8063E">
              <w:t>Предельные объемы финансирования на первый год планового периода</w:t>
            </w:r>
          </w:p>
          <w:p w14:paraId="1D9D7EC7" w14:textId="77777777" w:rsidR="0056545C" w:rsidRPr="00A8063E" w:rsidRDefault="0056545C" w:rsidP="00A8063E">
            <w:pPr>
              <w:pStyle w:val="GOSTTablenorm"/>
            </w:pPr>
            <w:r w:rsidRPr="00A8063E">
              <w:t>доведено всего</w:t>
            </w:r>
          </w:p>
        </w:tc>
        <w:tc>
          <w:tcPr>
            <w:tcW w:w="1701" w:type="dxa"/>
          </w:tcPr>
          <w:p w14:paraId="3E156552" w14:textId="77777777" w:rsidR="0056545C" w:rsidRPr="00A8063E" w:rsidRDefault="0056545C" w:rsidP="00A8063E">
            <w:pPr>
              <w:pStyle w:val="GOSTTablenorm"/>
            </w:pPr>
            <w:r w:rsidRPr="00A8063E">
              <w:t>G_S1_1_D_C8_2</w:t>
            </w:r>
          </w:p>
        </w:tc>
        <w:tc>
          <w:tcPr>
            <w:tcW w:w="567" w:type="dxa"/>
          </w:tcPr>
          <w:p w14:paraId="55DCCA23" w14:textId="77777777" w:rsidR="0056545C" w:rsidRPr="00A8063E" w:rsidRDefault="0056545C" w:rsidP="00A8063E">
            <w:pPr>
              <w:pStyle w:val="GOSTTablenorm"/>
            </w:pPr>
            <w:r w:rsidRPr="00A8063E">
              <w:t>П</w:t>
            </w:r>
          </w:p>
        </w:tc>
        <w:tc>
          <w:tcPr>
            <w:tcW w:w="1134" w:type="dxa"/>
          </w:tcPr>
          <w:p w14:paraId="12438845" w14:textId="77777777" w:rsidR="0056545C" w:rsidRPr="00A8063E" w:rsidRDefault="0056545C" w:rsidP="00A8063E">
            <w:pPr>
              <w:pStyle w:val="GOSTTablenorm"/>
            </w:pPr>
            <w:r w:rsidRPr="00A8063E">
              <w:t>N(20.2)</w:t>
            </w:r>
          </w:p>
        </w:tc>
        <w:tc>
          <w:tcPr>
            <w:tcW w:w="567" w:type="dxa"/>
          </w:tcPr>
          <w:p w14:paraId="43CF7397"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08924E5C" w14:textId="77777777" w:rsidR="0056545C" w:rsidRPr="00A8063E" w:rsidRDefault="0056545C" w:rsidP="00A8063E">
            <w:pPr>
              <w:pStyle w:val="GOSTTablenorm"/>
            </w:pPr>
            <w:r w:rsidRPr="00A8063E">
              <w:t>Указываются нарастающим итогом с начала текущего финансового года остатки на дату заполнения Отчета о состоянии лицевого счета получателя всего поступивших предельных объемов финансирования на очередной финансовый год</w:t>
            </w:r>
          </w:p>
        </w:tc>
      </w:tr>
      <w:tr w:rsidR="0056545C" w:rsidRPr="008108A9" w14:paraId="7C7DEB8A" w14:textId="77777777" w:rsidTr="00596044">
        <w:trPr>
          <w:trHeight w:val="279"/>
        </w:trPr>
        <w:tc>
          <w:tcPr>
            <w:tcW w:w="1700" w:type="dxa"/>
          </w:tcPr>
          <w:p w14:paraId="55747327" w14:textId="77777777" w:rsidR="0056545C" w:rsidRPr="00A8063E" w:rsidRDefault="0056545C" w:rsidP="00A8063E">
            <w:pPr>
              <w:pStyle w:val="GOSTTablenorm"/>
            </w:pPr>
            <w:r w:rsidRPr="00A8063E">
              <w:t>Остаток на отчетную дату</w:t>
            </w:r>
          </w:p>
          <w:p w14:paraId="6F72867E" w14:textId="77777777" w:rsidR="0056545C" w:rsidRPr="00A8063E" w:rsidRDefault="0056545C" w:rsidP="00A8063E">
            <w:pPr>
              <w:pStyle w:val="GOSTTablenorm"/>
            </w:pPr>
            <w:r w:rsidRPr="00A8063E">
              <w:t>Предельные объемы финансирования на первый год планового периода</w:t>
            </w:r>
          </w:p>
          <w:p w14:paraId="179E7C1F" w14:textId="77777777" w:rsidR="0056545C" w:rsidRPr="00A8063E" w:rsidRDefault="0056545C" w:rsidP="00A8063E">
            <w:pPr>
              <w:pStyle w:val="GOSTTablenorm"/>
            </w:pPr>
            <w:r w:rsidRPr="00A8063E">
              <w:t>из них с отложенной датой ввода в действие</w:t>
            </w:r>
          </w:p>
        </w:tc>
        <w:tc>
          <w:tcPr>
            <w:tcW w:w="1701" w:type="dxa"/>
          </w:tcPr>
          <w:p w14:paraId="360C7DEA" w14:textId="77777777" w:rsidR="0056545C" w:rsidRPr="00A8063E" w:rsidRDefault="0056545C" w:rsidP="00A8063E">
            <w:pPr>
              <w:pStyle w:val="GOSTTablenorm"/>
            </w:pPr>
            <w:r w:rsidRPr="00A8063E">
              <w:t>G_S1_1_D_C9_2</w:t>
            </w:r>
          </w:p>
        </w:tc>
        <w:tc>
          <w:tcPr>
            <w:tcW w:w="567" w:type="dxa"/>
          </w:tcPr>
          <w:p w14:paraId="18474CE2" w14:textId="77777777" w:rsidR="0056545C" w:rsidRPr="00A8063E" w:rsidRDefault="0056545C" w:rsidP="00A8063E">
            <w:pPr>
              <w:pStyle w:val="GOSTTablenorm"/>
            </w:pPr>
            <w:r w:rsidRPr="00A8063E">
              <w:t>П</w:t>
            </w:r>
          </w:p>
        </w:tc>
        <w:tc>
          <w:tcPr>
            <w:tcW w:w="1134" w:type="dxa"/>
          </w:tcPr>
          <w:p w14:paraId="025D2989" w14:textId="77777777" w:rsidR="0056545C" w:rsidRPr="00A8063E" w:rsidRDefault="0056545C" w:rsidP="00A8063E">
            <w:pPr>
              <w:pStyle w:val="GOSTTablenorm"/>
            </w:pPr>
            <w:r w:rsidRPr="00A8063E">
              <w:t>N(20.2)</w:t>
            </w:r>
          </w:p>
        </w:tc>
        <w:tc>
          <w:tcPr>
            <w:tcW w:w="567" w:type="dxa"/>
          </w:tcPr>
          <w:p w14:paraId="4B0F1F6C"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E3543FC" w14:textId="77777777" w:rsidR="0056545C" w:rsidRPr="00A8063E" w:rsidRDefault="0056545C" w:rsidP="00A8063E">
            <w:pPr>
              <w:pStyle w:val="GOSTTablenorm"/>
            </w:pPr>
            <w:r w:rsidRPr="00A8063E">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предельных объемов финансирования с отложенной датой ввода в действие</w:t>
            </w:r>
          </w:p>
        </w:tc>
      </w:tr>
    </w:tbl>
    <w:p w14:paraId="05C21AE7" w14:textId="77777777" w:rsidR="0056545C" w:rsidRPr="000D2578" w:rsidRDefault="0056545C" w:rsidP="000D2578">
      <w:pPr>
        <w:pStyle w:val="32"/>
      </w:pPr>
      <w:bookmarkStart w:id="5995" w:name="_Toc24966875"/>
      <w:r w:rsidRPr="008108A9">
        <w:t xml:space="preserve"> </w:t>
      </w:r>
      <w:bookmarkStart w:id="5996" w:name="_Toc185235683"/>
      <w:bookmarkStart w:id="5997" w:name="_Toc202884091"/>
      <w:r w:rsidRPr="000D2578">
        <w:t>Описание комплексного типа «tR_786_G_S1_2_1_D»</w:t>
      </w:r>
      <w:bookmarkEnd w:id="5995"/>
      <w:bookmarkEnd w:id="5996"/>
      <w:bookmarkEnd w:id="5997"/>
    </w:p>
    <w:p w14:paraId="028EB683" w14:textId="77777777" w:rsidR="0056545C" w:rsidRPr="008108A9" w:rsidRDefault="0056545C" w:rsidP="00596044">
      <w:pPr>
        <w:pStyle w:val="GOSTNormal"/>
      </w:pPr>
      <w:r w:rsidRPr="008108A9">
        <w:t>Описание комплексного типа «tR_786_G_S1_2_1_D» блока «1.2.1. Бюджетные данные».</w:t>
      </w:r>
    </w:p>
    <w:p w14:paraId="37FC619C" w14:textId="028D31E7"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5998" w:name="_Ref22906488"/>
      <w:bookmarkStart w:id="5999" w:name="_Toc185236127"/>
      <w:r w:rsidR="00306405">
        <w:rPr>
          <w:noProof/>
        </w:rPr>
        <w:t>390</w:t>
      </w:r>
      <w:bookmarkEnd w:id="5998"/>
      <w:r>
        <w:rPr>
          <w:noProof/>
        </w:rPr>
        <w:fldChar w:fldCharType="end"/>
      </w:r>
      <w:r w:rsidR="0056545C" w:rsidRPr="00596044">
        <w:rPr>
          <w:rFonts w:eastAsia="Calibri"/>
        </w:rPr>
        <w:t xml:space="preserve"> –</w:t>
      </w:r>
      <w:r w:rsidR="0056545C" w:rsidRPr="00596044">
        <w:t xml:space="preserve"> Описание комплексного типа «tR_786_G_S1_2_1_D»</w:t>
      </w:r>
      <w:bookmarkEnd w:id="599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229E5667"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683962FB" w14:textId="77777777" w:rsidR="0056545C" w:rsidRPr="008108A9" w:rsidRDefault="0056545C" w:rsidP="0056545C">
            <w:pPr>
              <w:pStyle w:val="GOSTTableHead"/>
            </w:pPr>
            <w:r w:rsidRPr="008108A9">
              <w:t>Наименование комплексного типа</w:t>
            </w:r>
          </w:p>
        </w:tc>
        <w:tc>
          <w:tcPr>
            <w:tcW w:w="1701" w:type="dxa"/>
          </w:tcPr>
          <w:p w14:paraId="7C9728B2" w14:textId="77777777" w:rsidR="0056545C" w:rsidRPr="008108A9" w:rsidRDefault="0056545C" w:rsidP="0056545C">
            <w:pPr>
              <w:pStyle w:val="GOSTTableHead"/>
            </w:pPr>
            <w:r w:rsidRPr="008108A9">
              <w:t>Текущий элемент/ атрибут</w:t>
            </w:r>
          </w:p>
        </w:tc>
        <w:tc>
          <w:tcPr>
            <w:tcW w:w="567" w:type="dxa"/>
          </w:tcPr>
          <w:p w14:paraId="4E013BFC" w14:textId="77777777" w:rsidR="0056545C" w:rsidRPr="008108A9" w:rsidRDefault="0056545C" w:rsidP="0056545C">
            <w:pPr>
              <w:pStyle w:val="GOSTTableHead"/>
            </w:pPr>
            <w:r w:rsidRPr="008108A9">
              <w:t>Тип</w:t>
            </w:r>
          </w:p>
        </w:tc>
        <w:tc>
          <w:tcPr>
            <w:tcW w:w="1134" w:type="dxa"/>
          </w:tcPr>
          <w:p w14:paraId="20670E30" w14:textId="77777777" w:rsidR="0056545C" w:rsidRPr="008108A9" w:rsidRDefault="0056545C" w:rsidP="0056545C">
            <w:pPr>
              <w:pStyle w:val="GOSTTableHead"/>
            </w:pPr>
            <w:r w:rsidRPr="008108A9">
              <w:t>Формат элемента</w:t>
            </w:r>
          </w:p>
        </w:tc>
        <w:tc>
          <w:tcPr>
            <w:tcW w:w="567" w:type="dxa"/>
          </w:tcPr>
          <w:p w14:paraId="2C980089" w14:textId="77777777" w:rsidR="0056545C" w:rsidRPr="008108A9" w:rsidRDefault="0056545C" w:rsidP="0056545C">
            <w:pPr>
              <w:pStyle w:val="GOSTTableHead"/>
            </w:pPr>
            <w:r w:rsidRPr="008108A9">
              <w:t>Обязательность</w:t>
            </w:r>
          </w:p>
        </w:tc>
        <w:tc>
          <w:tcPr>
            <w:tcW w:w="3963" w:type="dxa"/>
          </w:tcPr>
          <w:p w14:paraId="5E594AFB" w14:textId="77777777" w:rsidR="0056545C" w:rsidRPr="008108A9" w:rsidRDefault="0056545C" w:rsidP="0056545C">
            <w:pPr>
              <w:pStyle w:val="GOSTTableHead"/>
            </w:pPr>
            <w:r w:rsidRPr="008108A9">
              <w:t>Дополнительная информация</w:t>
            </w:r>
          </w:p>
        </w:tc>
      </w:tr>
      <w:tr w:rsidR="0056545C" w:rsidRPr="008108A9" w14:paraId="4441B097" w14:textId="77777777" w:rsidTr="00596044">
        <w:trPr>
          <w:trHeight w:val="279"/>
        </w:trPr>
        <w:tc>
          <w:tcPr>
            <w:tcW w:w="1702" w:type="dxa"/>
          </w:tcPr>
          <w:p w14:paraId="2F657161" w14:textId="77777777" w:rsidR="0056545C" w:rsidRPr="00A8063E" w:rsidRDefault="0056545C" w:rsidP="00A8063E">
            <w:pPr>
              <w:pStyle w:val="GOSTTablenorm"/>
            </w:pPr>
            <w:r w:rsidRPr="00A8063E">
              <w:t>tR_786_G_S1_2_1_D</w:t>
            </w:r>
          </w:p>
        </w:tc>
        <w:tc>
          <w:tcPr>
            <w:tcW w:w="1701" w:type="dxa"/>
          </w:tcPr>
          <w:p w14:paraId="61BB6669" w14:textId="77777777" w:rsidR="0056545C" w:rsidRPr="00A8063E" w:rsidRDefault="0056545C" w:rsidP="00A8063E">
            <w:pPr>
              <w:pStyle w:val="GOSTTablenorm"/>
            </w:pPr>
            <w:r w:rsidRPr="00A8063E">
              <w:t>G_S1_2_1_D_ITEM</w:t>
            </w:r>
          </w:p>
        </w:tc>
        <w:tc>
          <w:tcPr>
            <w:tcW w:w="567" w:type="dxa"/>
          </w:tcPr>
          <w:p w14:paraId="6D54B19E" w14:textId="77777777" w:rsidR="0056545C" w:rsidRPr="00A8063E" w:rsidRDefault="0056545C" w:rsidP="00A8063E">
            <w:pPr>
              <w:pStyle w:val="GOSTTablenorm"/>
            </w:pPr>
            <w:r w:rsidRPr="00A8063E">
              <w:t>C</w:t>
            </w:r>
          </w:p>
        </w:tc>
        <w:tc>
          <w:tcPr>
            <w:tcW w:w="1134" w:type="dxa"/>
          </w:tcPr>
          <w:p w14:paraId="652EF4AE" w14:textId="77777777" w:rsidR="0056545C" w:rsidRPr="00A8063E" w:rsidRDefault="0056545C" w:rsidP="00A8063E">
            <w:pPr>
              <w:pStyle w:val="GOSTTablenorm"/>
            </w:pPr>
            <w:r w:rsidRPr="00A8063E">
              <w:t>tR_786_G_S1_2_1_D_ITEM</w:t>
            </w:r>
          </w:p>
        </w:tc>
        <w:tc>
          <w:tcPr>
            <w:tcW w:w="567" w:type="dxa"/>
          </w:tcPr>
          <w:p w14:paraId="556DA1D5" w14:textId="77777777" w:rsidR="0056545C" w:rsidRPr="00A8063E" w:rsidRDefault="0056545C" w:rsidP="00A8063E">
            <w:pPr>
              <w:pStyle w:val="GOSTTablenorm"/>
              <w:rPr>
                <w:rFonts w:eastAsia="Calibri"/>
              </w:rPr>
            </w:pPr>
            <w:r w:rsidRPr="00A8063E">
              <w:rPr>
                <w:rFonts w:eastAsia="Calibri"/>
              </w:rPr>
              <w:t>ОМ</w:t>
            </w:r>
          </w:p>
        </w:tc>
        <w:tc>
          <w:tcPr>
            <w:tcW w:w="3963" w:type="dxa"/>
          </w:tcPr>
          <w:p w14:paraId="69E6546C" w14:textId="3A1174EC"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_Ref22908536 \h  \* MERGEFORMAT </w:instrText>
            </w:r>
            <w:r w:rsidRPr="00A8063E">
              <w:fldChar w:fldCharType="separate"/>
            </w:r>
            <w:r w:rsidR="00306405">
              <w:t>391</w:t>
            </w:r>
            <w:r w:rsidRPr="00A8063E">
              <w:fldChar w:fldCharType="end"/>
            </w:r>
          </w:p>
        </w:tc>
      </w:tr>
    </w:tbl>
    <w:p w14:paraId="27206647" w14:textId="77777777" w:rsidR="0056545C" w:rsidRPr="000D2578" w:rsidRDefault="0056545C" w:rsidP="000D2578">
      <w:pPr>
        <w:pStyle w:val="32"/>
      </w:pPr>
      <w:r w:rsidRPr="000D2578">
        <w:t xml:space="preserve"> </w:t>
      </w:r>
      <w:bookmarkStart w:id="6000" w:name="_Toc24966876"/>
      <w:bookmarkStart w:id="6001" w:name="_Toc185235684"/>
      <w:bookmarkStart w:id="6002" w:name="_Toc202884092"/>
      <w:r w:rsidRPr="000D2578">
        <w:t>Описание комплексного типа «tR_786_G_S1_2_1_D_ITEM»</w:t>
      </w:r>
      <w:bookmarkEnd w:id="6000"/>
      <w:bookmarkEnd w:id="6001"/>
      <w:bookmarkEnd w:id="6002"/>
    </w:p>
    <w:p w14:paraId="210067F8" w14:textId="77777777" w:rsidR="0056545C" w:rsidRPr="008108A9" w:rsidRDefault="0056545C" w:rsidP="00596044">
      <w:pPr>
        <w:pStyle w:val="GOSTNormal"/>
      </w:pPr>
      <w:r w:rsidRPr="008108A9">
        <w:t>Описание комплексного типа «tR_786_G_S1_2_1_D_ITEM» блока «1.2.1. Бюджетные данные (строки)».</w:t>
      </w:r>
    </w:p>
    <w:p w14:paraId="27A15516" w14:textId="5D4DA990" w:rsidR="0056545C" w:rsidRPr="00596044" w:rsidRDefault="00BD38BB" w:rsidP="00596044">
      <w:pPr>
        <w:pStyle w:val="GOSTNameTable"/>
      </w:pPr>
      <w:r>
        <w:rPr>
          <w:noProof/>
        </w:rPr>
        <w:lastRenderedPageBreak/>
        <w:fldChar w:fldCharType="begin"/>
      </w:r>
      <w:r>
        <w:rPr>
          <w:noProof/>
        </w:rPr>
        <w:instrText xml:space="preserve"> SEQ Таблица \* ARABIC </w:instrText>
      </w:r>
      <w:r>
        <w:rPr>
          <w:noProof/>
        </w:rPr>
        <w:fldChar w:fldCharType="separate"/>
      </w:r>
      <w:bookmarkStart w:id="6003" w:name="_Ref22908536"/>
      <w:bookmarkStart w:id="6004" w:name="_Toc185236128"/>
      <w:r w:rsidR="00306405">
        <w:rPr>
          <w:noProof/>
        </w:rPr>
        <w:t>391</w:t>
      </w:r>
      <w:bookmarkEnd w:id="6003"/>
      <w:r>
        <w:rPr>
          <w:noProof/>
        </w:rPr>
        <w:fldChar w:fldCharType="end"/>
      </w:r>
      <w:r w:rsidR="0056545C" w:rsidRPr="00596044">
        <w:rPr>
          <w:rFonts w:eastAsia="Calibri"/>
        </w:rPr>
        <w:t xml:space="preserve"> –</w:t>
      </w:r>
      <w:r w:rsidR="0056545C" w:rsidRPr="00596044">
        <w:t xml:space="preserve"> Описание комплексного типа «tR_786_G_S1_2_1_D_ITEM»</w:t>
      </w:r>
      <w:bookmarkEnd w:id="600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735CB7A2"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7349E51C" w14:textId="77777777" w:rsidR="0056545C" w:rsidRPr="008108A9" w:rsidRDefault="0056545C" w:rsidP="0056545C">
            <w:pPr>
              <w:pStyle w:val="GOSTTableHead"/>
            </w:pPr>
            <w:r w:rsidRPr="008108A9">
              <w:t>Наименование элемента</w:t>
            </w:r>
          </w:p>
        </w:tc>
        <w:tc>
          <w:tcPr>
            <w:tcW w:w="1701" w:type="dxa"/>
          </w:tcPr>
          <w:p w14:paraId="74E7653F" w14:textId="77777777" w:rsidR="0056545C" w:rsidRPr="008108A9" w:rsidRDefault="0056545C" w:rsidP="0056545C">
            <w:pPr>
              <w:pStyle w:val="GOSTTableHead"/>
            </w:pPr>
            <w:r w:rsidRPr="008108A9">
              <w:t>Сокращенное наименование (код) элемента</w:t>
            </w:r>
          </w:p>
        </w:tc>
        <w:tc>
          <w:tcPr>
            <w:tcW w:w="567" w:type="dxa"/>
          </w:tcPr>
          <w:p w14:paraId="6C240850" w14:textId="77777777" w:rsidR="0056545C" w:rsidRPr="008108A9" w:rsidRDefault="0056545C" w:rsidP="0056545C">
            <w:pPr>
              <w:pStyle w:val="GOSTTableHead"/>
            </w:pPr>
            <w:r w:rsidRPr="008108A9">
              <w:t>Тип</w:t>
            </w:r>
          </w:p>
        </w:tc>
        <w:tc>
          <w:tcPr>
            <w:tcW w:w="1134" w:type="dxa"/>
          </w:tcPr>
          <w:p w14:paraId="3D5FCA97" w14:textId="77777777" w:rsidR="0056545C" w:rsidRPr="008108A9" w:rsidRDefault="0056545C" w:rsidP="0056545C">
            <w:pPr>
              <w:pStyle w:val="GOSTTableHead"/>
            </w:pPr>
            <w:r w:rsidRPr="008108A9">
              <w:t>Формат элемента</w:t>
            </w:r>
          </w:p>
        </w:tc>
        <w:tc>
          <w:tcPr>
            <w:tcW w:w="567" w:type="dxa"/>
          </w:tcPr>
          <w:p w14:paraId="1EEBE17E" w14:textId="77777777" w:rsidR="0056545C" w:rsidRPr="008108A9" w:rsidRDefault="0056545C" w:rsidP="0056545C">
            <w:pPr>
              <w:pStyle w:val="GOSTTableHead"/>
            </w:pPr>
            <w:r w:rsidRPr="008108A9">
              <w:t>Обязательность</w:t>
            </w:r>
          </w:p>
        </w:tc>
        <w:tc>
          <w:tcPr>
            <w:tcW w:w="3963" w:type="dxa"/>
          </w:tcPr>
          <w:p w14:paraId="5A36620F" w14:textId="77777777" w:rsidR="0056545C" w:rsidRPr="008108A9" w:rsidRDefault="0056545C" w:rsidP="0056545C">
            <w:pPr>
              <w:pStyle w:val="GOSTTableHead"/>
            </w:pPr>
            <w:r w:rsidRPr="008108A9">
              <w:t>Дополнительная информация</w:t>
            </w:r>
          </w:p>
        </w:tc>
      </w:tr>
      <w:tr w:rsidR="0056545C" w:rsidRPr="008108A9" w14:paraId="6E93153C" w14:textId="77777777" w:rsidTr="00596044">
        <w:trPr>
          <w:trHeight w:val="279"/>
        </w:trPr>
        <w:tc>
          <w:tcPr>
            <w:tcW w:w="1702" w:type="dxa"/>
          </w:tcPr>
          <w:p w14:paraId="46FDA80E" w14:textId="77777777" w:rsidR="0056545C" w:rsidRPr="00A8063E" w:rsidRDefault="0056545C" w:rsidP="00A8063E">
            <w:pPr>
              <w:pStyle w:val="GOSTTablenorm"/>
            </w:pPr>
            <w:r w:rsidRPr="00A8063E">
              <w:t>Код объекта капитальных вложений (мероприятия по информатизации)</w:t>
            </w:r>
          </w:p>
        </w:tc>
        <w:tc>
          <w:tcPr>
            <w:tcW w:w="1701" w:type="dxa"/>
          </w:tcPr>
          <w:p w14:paraId="0C24F1A3" w14:textId="77777777" w:rsidR="0056545C" w:rsidRPr="00A8063E" w:rsidRDefault="0056545C" w:rsidP="00A8063E">
            <w:pPr>
              <w:pStyle w:val="GOSTTablenorm"/>
            </w:pPr>
            <w:r w:rsidRPr="00A8063E">
              <w:t>G_S1_2_1_D_C1</w:t>
            </w:r>
          </w:p>
        </w:tc>
        <w:tc>
          <w:tcPr>
            <w:tcW w:w="567" w:type="dxa"/>
          </w:tcPr>
          <w:p w14:paraId="0056B7CF" w14:textId="77777777" w:rsidR="0056545C" w:rsidRPr="00A8063E" w:rsidRDefault="0056545C" w:rsidP="00A8063E">
            <w:pPr>
              <w:pStyle w:val="GOSTTablenorm"/>
            </w:pPr>
            <w:r w:rsidRPr="00A8063E">
              <w:t>П</w:t>
            </w:r>
          </w:p>
        </w:tc>
        <w:tc>
          <w:tcPr>
            <w:tcW w:w="1134" w:type="dxa"/>
          </w:tcPr>
          <w:p w14:paraId="19D63F84" w14:textId="77777777" w:rsidR="0056545C" w:rsidRPr="00A8063E" w:rsidRDefault="0056545C" w:rsidP="00A8063E">
            <w:pPr>
              <w:pStyle w:val="GOSTTablenorm"/>
            </w:pPr>
            <w:r w:rsidRPr="00A8063E">
              <w:t>Т(1-24)</w:t>
            </w:r>
          </w:p>
        </w:tc>
        <w:tc>
          <w:tcPr>
            <w:tcW w:w="567" w:type="dxa"/>
          </w:tcPr>
          <w:p w14:paraId="4B4F7116"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1B241CC" w14:textId="77777777" w:rsidR="0056545C" w:rsidRPr="00A8063E" w:rsidRDefault="0056545C" w:rsidP="00A8063E">
            <w:pPr>
              <w:pStyle w:val="GOSTTablenorm"/>
            </w:pPr>
            <w:r w:rsidRPr="00A8063E">
              <w:t>Указывается код объекта капитальных вложений (мероприятия по информатизации)</w:t>
            </w:r>
          </w:p>
        </w:tc>
      </w:tr>
      <w:tr w:rsidR="0056545C" w:rsidRPr="008108A9" w14:paraId="571A338A" w14:textId="77777777" w:rsidTr="00596044">
        <w:trPr>
          <w:trHeight w:val="279"/>
        </w:trPr>
        <w:tc>
          <w:tcPr>
            <w:tcW w:w="1702" w:type="dxa"/>
          </w:tcPr>
          <w:p w14:paraId="1BA28EBE" w14:textId="77777777" w:rsidR="0056545C" w:rsidRPr="00A8063E" w:rsidRDefault="0056545C" w:rsidP="00A8063E">
            <w:pPr>
              <w:pStyle w:val="GOSTTablenorm"/>
            </w:pPr>
            <w:r w:rsidRPr="00A8063E">
              <w:t>Код по БК</w:t>
            </w:r>
          </w:p>
        </w:tc>
        <w:tc>
          <w:tcPr>
            <w:tcW w:w="1701" w:type="dxa"/>
          </w:tcPr>
          <w:p w14:paraId="464AD0E3" w14:textId="77777777" w:rsidR="0056545C" w:rsidRPr="00A8063E" w:rsidRDefault="0056545C" w:rsidP="00A8063E">
            <w:pPr>
              <w:pStyle w:val="GOSTTablenorm"/>
            </w:pPr>
            <w:r w:rsidRPr="00A8063E">
              <w:t>G_S1_2_1_D_C2</w:t>
            </w:r>
          </w:p>
        </w:tc>
        <w:tc>
          <w:tcPr>
            <w:tcW w:w="567" w:type="dxa"/>
          </w:tcPr>
          <w:p w14:paraId="3F3C6157" w14:textId="77777777" w:rsidR="0056545C" w:rsidRPr="00A8063E" w:rsidRDefault="0056545C" w:rsidP="00A8063E">
            <w:pPr>
              <w:pStyle w:val="GOSTTablenorm"/>
            </w:pPr>
            <w:r w:rsidRPr="00A8063E">
              <w:t>П</w:t>
            </w:r>
          </w:p>
        </w:tc>
        <w:tc>
          <w:tcPr>
            <w:tcW w:w="1134" w:type="dxa"/>
          </w:tcPr>
          <w:p w14:paraId="0A6F2E62" w14:textId="77777777" w:rsidR="0056545C" w:rsidRPr="00A8063E" w:rsidRDefault="0056545C" w:rsidP="00A8063E">
            <w:pPr>
              <w:pStyle w:val="GOSTTablenorm"/>
            </w:pPr>
            <w:r w:rsidRPr="00A8063E">
              <w:t>Т(20)</w:t>
            </w:r>
          </w:p>
        </w:tc>
        <w:tc>
          <w:tcPr>
            <w:tcW w:w="567" w:type="dxa"/>
          </w:tcPr>
          <w:p w14:paraId="66532F07" w14:textId="77777777" w:rsidR="0056545C" w:rsidRPr="00A8063E" w:rsidRDefault="0056545C" w:rsidP="00A8063E">
            <w:pPr>
              <w:pStyle w:val="GOSTTablenorm"/>
              <w:rPr>
                <w:rFonts w:eastAsia="Calibri"/>
              </w:rPr>
            </w:pPr>
            <w:r w:rsidRPr="00A8063E">
              <w:rPr>
                <w:rFonts w:eastAsia="Calibri"/>
              </w:rPr>
              <w:t>О</w:t>
            </w:r>
          </w:p>
        </w:tc>
        <w:tc>
          <w:tcPr>
            <w:tcW w:w="3963" w:type="dxa"/>
          </w:tcPr>
          <w:p w14:paraId="2040200C" w14:textId="77777777" w:rsidR="0056545C" w:rsidRPr="00A8063E" w:rsidRDefault="0056545C" w:rsidP="00A8063E">
            <w:pPr>
              <w:pStyle w:val="GOSTTablenorm"/>
            </w:pPr>
            <w:r w:rsidRPr="00A8063E">
              <w:t>Указывается код классификации расходов бюджетов, по которому отражены операции на лицевом счете ПБС</w:t>
            </w:r>
          </w:p>
        </w:tc>
      </w:tr>
      <w:tr w:rsidR="0056545C" w:rsidRPr="008108A9" w14:paraId="744AE112" w14:textId="77777777" w:rsidTr="00596044">
        <w:trPr>
          <w:trHeight w:val="279"/>
        </w:trPr>
        <w:tc>
          <w:tcPr>
            <w:tcW w:w="1702" w:type="dxa"/>
          </w:tcPr>
          <w:p w14:paraId="23382467" w14:textId="77777777" w:rsidR="0056545C" w:rsidRPr="00A8063E" w:rsidRDefault="0056545C" w:rsidP="00A8063E">
            <w:pPr>
              <w:pStyle w:val="GOSTTablenorm"/>
            </w:pPr>
            <w:r w:rsidRPr="00A8063E">
              <w:t>Бюджетные ассигнования</w:t>
            </w:r>
          </w:p>
          <w:p w14:paraId="3BD95324" w14:textId="77777777" w:rsidR="0056545C" w:rsidRPr="00A8063E" w:rsidRDefault="0056545C" w:rsidP="00A8063E">
            <w:pPr>
              <w:pStyle w:val="GOSTTablenorm"/>
            </w:pPr>
            <w:r w:rsidRPr="00A8063E">
              <w:t>на ____ текущий финансовый год</w:t>
            </w:r>
          </w:p>
          <w:p w14:paraId="1B57701C" w14:textId="77777777" w:rsidR="0056545C" w:rsidRPr="00A8063E" w:rsidRDefault="0056545C" w:rsidP="00A8063E">
            <w:pPr>
              <w:pStyle w:val="GOSTTablenorm"/>
            </w:pPr>
            <w:r w:rsidRPr="00A8063E">
              <w:t>всего</w:t>
            </w:r>
          </w:p>
        </w:tc>
        <w:tc>
          <w:tcPr>
            <w:tcW w:w="1701" w:type="dxa"/>
          </w:tcPr>
          <w:p w14:paraId="0474A875" w14:textId="77777777" w:rsidR="0056545C" w:rsidRPr="00A8063E" w:rsidRDefault="0056545C" w:rsidP="00A8063E">
            <w:pPr>
              <w:pStyle w:val="GOSTTablenorm"/>
            </w:pPr>
            <w:r w:rsidRPr="00A8063E">
              <w:t>G_S1_2_1_D_C3</w:t>
            </w:r>
          </w:p>
        </w:tc>
        <w:tc>
          <w:tcPr>
            <w:tcW w:w="567" w:type="dxa"/>
          </w:tcPr>
          <w:p w14:paraId="0A6F5285" w14:textId="77777777" w:rsidR="0056545C" w:rsidRPr="00A8063E" w:rsidRDefault="0056545C" w:rsidP="00A8063E">
            <w:pPr>
              <w:pStyle w:val="GOSTTablenorm"/>
            </w:pPr>
            <w:r w:rsidRPr="00A8063E">
              <w:t>П</w:t>
            </w:r>
          </w:p>
        </w:tc>
        <w:tc>
          <w:tcPr>
            <w:tcW w:w="1134" w:type="dxa"/>
          </w:tcPr>
          <w:p w14:paraId="6BBD6CC4" w14:textId="77777777" w:rsidR="0056545C" w:rsidRPr="00A8063E" w:rsidRDefault="0056545C" w:rsidP="00A8063E">
            <w:pPr>
              <w:pStyle w:val="GOSTTablenorm"/>
            </w:pPr>
            <w:r w:rsidRPr="00A8063E">
              <w:t>N(20.2)</w:t>
            </w:r>
          </w:p>
        </w:tc>
        <w:tc>
          <w:tcPr>
            <w:tcW w:w="567" w:type="dxa"/>
          </w:tcPr>
          <w:p w14:paraId="5D027ABC"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32B6EEA" w14:textId="77777777" w:rsidR="0056545C" w:rsidRPr="00A8063E" w:rsidRDefault="0056545C" w:rsidP="00A8063E">
            <w:pPr>
              <w:pStyle w:val="GOSTTablenorm"/>
            </w:pPr>
            <w:r w:rsidRPr="00A8063E">
              <w:t>Указываются полученные бюджетные ассигнования на текущий финансовый год по соответствующему коду классификации расходов бюджетов</w:t>
            </w:r>
          </w:p>
        </w:tc>
      </w:tr>
      <w:tr w:rsidR="0056545C" w:rsidRPr="008108A9" w14:paraId="3AF9C923" w14:textId="77777777" w:rsidTr="00596044">
        <w:trPr>
          <w:trHeight w:val="279"/>
        </w:trPr>
        <w:tc>
          <w:tcPr>
            <w:tcW w:w="1702" w:type="dxa"/>
          </w:tcPr>
          <w:p w14:paraId="77A9561D" w14:textId="77777777" w:rsidR="0056545C" w:rsidRPr="00A8063E" w:rsidRDefault="0056545C" w:rsidP="00A8063E">
            <w:pPr>
              <w:pStyle w:val="GOSTTablenorm"/>
            </w:pPr>
            <w:r w:rsidRPr="00A8063E">
              <w:t>Бюджетные ассигнования</w:t>
            </w:r>
          </w:p>
          <w:p w14:paraId="36598A00" w14:textId="77777777" w:rsidR="0056545C" w:rsidRPr="00A8063E" w:rsidRDefault="0056545C" w:rsidP="00A8063E">
            <w:pPr>
              <w:pStyle w:val="GOSTTablenorm"/>
            </w:pPr>
            <w:r w:rsidRPr="00A8063E">
              <w:t>на ____ текущий финансовый год</w:t>
            </w:r>
          </w:p>
          <w:p w14:paraId="240FF865" w14:textId="77777777" w:rsidR="0056545C" w:rsidRPr="00A8063E" w:rsidRDefault="0056545C" w:rsidP="00A8063E">
            <w:pPr>
              <w:pStyle w:val="GOSTTablenorm"/>
            </w:pPr>
            <w:r w:rsidRPr="00A8063E">
              <w:t>из них с отложенной датой ввода в действие</w:t>
            </w:r>
          </w:p>
        </w:tc>
        <w:tc>
          <w:tcPr>
            <w:tcW w:w="1701" w:type="dxa"/>
          </w:tcPr>
          <w:p w14:paraId="13B8FEBB" w14:textId="77777777" w:rsidR="0056545C" w:rsidRPr="00A8063E" w:rsidRDefault="0056545C" w:rsidP="00A8063E">
            <w:pPr>
              <w:pStyle w:val="GOSTTablenorm"/>
            </w:pPr>
            <w:r w:rsidRPr="00A8063E">
              <w:t>G_S1_2_1_D_C4</w:t>
            </w:r>
          </w:p>
        </w:tc>
        <w:tc>
          <w:tcPr>
            <w:tcW w:w="567" w:type="dxa"/>
          </w:tcPr>
          <w:p w14:paraId="3B10FCB6" w14:textId="77777777" w:rsidR="0056545C" w:rsidRPr="00A8063E" w:rsidRDefault="0056545C" w:rsidP="00A8063E">
            <w:pPr>
              <w:pStyle w:val="GOSTTablenorm"/>
            </w:pPr>
            <w:r w:rsidRPr="00A8063E">
              <w:t>П</w:t>
            </w:r>
          </w:p>
        </w:tc>
        <w:tc>
          <w:tcPr>
            <w:tcW w:w="1134" w:type="dxa"/>
          </w:tcPr>
          <w:p w14:paraId="15BBB57A" w14:textId="77777777" w:rsidR="0056545C" w:rsidRPr="00A8063E" w:rsidRDefault="0056545C" w:rsidP="00A8063E">
            <w:pPr>
              <w:pStyle w:val="GOSTTablenorm"/>
            </w:pPr>
            <w:r w:rsidRPr="00A8063E">
              <w:t>N(20.2)</w:t>
            </w:r>
          </w:p>
        </w:tc>
        <w:tc>
          <w:tcPr>
            <w:tcW w:w="567" w:type="dxa"/>
          </w:tcPr>
          <w:p w14:paraId="5D2DB740"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DDBF95A" w14:textId="77777777" w:rsidR="0056545C" w:rsidRPr="00A8063E" w:rsidRDefault="0056545C" w:rsidP="00A8063E">
            <w:pPr>
              <w:pStyle w:val="GOSTTablenorm"/>
            </w:pPr>
            <w:r w:rsidRPr="00A8063E">
              <w:t>Указываются полученные бюджетные ассигнования на текущий финансовый год по соответствующему коду классификации расходов бюджетов с отложенной датой ввода в действие</w:t>
            </w:r>
          </w:p>
        </w:tc>
      </w:tr>
      <w:tr w:rsidR="0056545C" w:rsidRPr="008108A9" w14:paraId="18A13016" w14:textId="77777777" w:rsidTr="00596044">
        <w:trPr>
          <w:trHeight w:val="279"/>
        </w:trPr>
        <w:tc>
          <w:tcPr>
            <w:tcW w:w="1702" w:type="dxa"/>
          </w:tcPr>
          <w:p w14:paraId="1BA61C95" w14:textId="77777777" w:rsidR="0056545C" w:rsidRPr="00A8063E" w:rsidRDefault="0056545C" w:rsidP="00A8063E">
            <w:pPr>
              <w:pStyle w:val="GOSTTablenorm"/>
            </w:pPr>
            <w:r w:rsidRPr="00A8063E">
              <w:t xml:space="preserve">Бюджетные ассигнования </w:t>
            </w:r>
          </w:p>
          <w:p w14:paraId="4EA343F0" w14:textId="77777777" w:rsidR="0056545C" w:rsidRPr="00A8063E" w:rsidRDefault="0056545C" w:rsidP="00A8063E">
            <w:pPr>
              <w:pStyle w:val="GOSTTablenorm"/>
            </w:pPr>
            <w:r w:rsidRPr="00A8063E">
              <w:t>на первый год планового периода</w:t>
            </w:r>
          </w:p>
        </w:tc>
        <w:tc>
          <w:tcPr>
            <w:tcW w:w="1701" w:type="dxa"/>
          </w:tcPr>
          <w:p w14:paraId="687236C9" w14:textId="77777777" w:rsidR="0056545C" w:rsidRPr="00A8063E" w:rsidRDefault="0056545C" w:rsidP="00A8063E">
            <w:pPr>
              <w:pStyle w:val="GOSTTablenorm"/>
            </w:pPr>
            <w:r w:rsidRPr="00A8063E">
              <w:t>G_S1_2_1_D_C5</w:t>
            </w:r>
          </w:p>
        </w:tc>
        <w:tc>
          <w:tcPr>
            <w:tcW w:w="567" w:type="dxa"/>
          </w:tcPr>
          <w:p w14:paraId="00ACACBE" w14:textId="77777777" w:rsidR="0056545C" w:rsidRPr="00A8063E" w:rsidRDefault="0056545C" w:rsidP="00A8063E">
            <w:pPr>
              <w:pStyle w:val="GOSTTablenorm"/>
            </w:pPr>
            <w:r w:rsidRPr="00A8063E">
              <w:t>П</w:t>
            </w:r>
          </w:p>
        </w:tc>
        <w:tc>
          <w:tcPr>
            <w:tcW w:w="1134" w:type="dxa"/>
          </w:tcPr>
          <w:p w14:paraId="7B6BA1D4" w14:textId="77777777" w:rsidR="0056545C" w:rsidRPr="00A8063E" w:rsidRDefault="0056545C" w:rsidP="00A8063E">
            <w:pPr>
              <w:pStyle w:val="GOSTTablenorm"/>
            </w:pPr>
            <w:r w:rsidRPr="00A8063E">
              <w:t>N(20.2)</w:t>
            </w:r>
          </w:p>
        </w:tc>
        <w:tc>
          <w:tcPr>
            <w:tcW w:w="567" w:type="dxa"/>
          </w:tcPr>
          <w:p w14:paraId="6B2C33AE"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9C794B9" w14:textId="77777777" w:rsidR="0056545C" w:rsidRPr="00A8063E" w:rsidRDefault="0056545C" w:rsidP="00A8063E">
            <w:pPr>
              <w:pStyle w:val="GOSTTablenorm"/>
            </w:pPr>
            <w:r w:rsidRPr="00A8063E">
              <w:t>Указываются полученные бюджетные ассигнования на первый год планового периода по соответствующему коду классификации расходов бюджетов</w:t>
            </w:r>
          </w:p>
        </w:tc>
      </w:tr>
      <w:tr w:rsidR="0056545C" w:rsidRPr="008108A9" w14:paraId="19C14695" w14:textId="77777777" w:rsidTr="00596044">
        <w:trPr>
          <w:trHeight w:val="279"/>
        </w:trPr>
        <w:tc>
          <w:tcPr>
            <w:tcW w:w="1702" w:type="dxa"/>
          </w:tcPr>
          <w:p w14:paraId="7ABE7C47" w14:textId="77777777" w:rsidR="0056545C" w:rsidRPr="00A8063E" w:rsidRDefault="0056545C" w:rsidP="00A8063E">
            <w:pPr>
              <w:pStyle w:val="GOSTTablenorm"/>
            </w:pPr>
            <w:r w:rsidRPr="00A8063E">
              <w:t xml:space="preserve">Бюджетные ассигнования </w:t>
            </w:r>
          </w:p>
          <w:p w14:paraId="78B2AA26" w14:textId="77777777" w:rsidR="0056545C" w:rsidRPr="00A8063E" w:rsidRDefault="0056545C" w:rsidP="00A8063E">
            <w:pPr>
              <w:pStyle w:val="GOSTTablenorm"/>
            </w:pPr>
            <w:r w:rsidRPr="00A8063E">
              <w:t>на второй год планового периода</w:t>
            </w:r>
          </w:p>
        </w:tc>
        <w:tc>
          <w:tcPr>
            <w:tcW w:w="1701" w:type="dxa"/>
          </w:tcPr>
          <w:p w14:paraId="79366578" w14:textId="77777777" w:rsidR="0056545C" w:rsidRPr="00A8063E" w:rsidRDefault="0056545C" w:rsidP="00A8063E">
            <w:pPr>
              <w:pStyle w:val="GOSTTablenorm"/>
            </w:pPr>
            <w:r w:rsidRPr="00A8063E">
              <w:t>G_S1_2_1_D_C6</w:t>
            </w:r>
          </w:p>
        </w:tc>
        <w:tc>
          <w:tcPr>
            <w:tcW w:w="567" w:type="dxa"/>
          </w:tcPr>
          <w:p w14:paraId="36DF9B90" w14:textId="77777777" w:rsidR="0056545C" w:rsidRPr="00A8063E" w:rsidRDefault="0056545C" w:rsidP="00A8063E">
            <w:pPr>
              <w:pStyle w:val="GOSTTablenorm"/>
            </w:pPr>
            <w:r w:rsidRPr="00A8063E">
              <w:t>П</w:t>
            </w:r>
          </w:p>
        </w:tc>
        <w:tc>
          <w:tcPr>
            <w:tcW w:w="1134" w:type="dxa"/>
          </w:tcPr>
          <w:p w14:paraId="3B5FBD9A" w14:textId="77777777" w:rsidR="0056545C" w:rsidRPr="00A8063E" w:rsidRDefault="0056545C" w:rsidP="00A8063E">
            <w:pPr>
              <w:pStyle w:val="GOSTTablenorm"/>
            </w:pPr>
            <w:r w:rsidRPr="00A8063E">
              <w:t>N(20.2)</w:t>
            </w:r>
          </w:p>
        </w:tc>
        <w:tc>
          <w:tcPr>
            <w:tcW w:w="567" w:type="dxa"/>
          </w:tcPr>
          <w:p w14:paraId="62F99210"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B6556D7" w14:textId="77777777" w:rsidR="0056545C" w:rsidRPr="00A8063E" w:rsidRDefault="0056545C" w:rsidP="00A8063E">
            <w:pPr>
              <w:pStyle w:val="GOSTTablenorm"/>
            </w:pPr>
            <w:r w:rsidRPr="00A8063E">
              <w:t>Указываются полученные бюджетные ассигнования на второй год планового периода по соответствующему коду классификации расходов бюджетов</w:t>
            </w:r>
          </w:p>
        </w:tc>
      </w:tr>
      <w:tr w:rsidR="0056545C" w:rsidRPr="008108A9" w14:paraId="7670A74B" w14:textId="77777777" w:rsidTr="00596044">
        <w:trPr>
          <w:trHeight w:val="279"/>
        </w:trPr>
        <w:tc>
          <w:tcPr>
            <w:tcW w:w="1702" w:type="dxa"/>
          </w:tcPr>
          <w:p w14:paraId="26BD78C1" w14:textId="77777777" w:rsidR="0056545C" w:rsidRPr="00A8063E" w:rsidRDefault="0056545C" w:rsidP="00A8063E">
            <w:pPr>
              <w:pStyle w:val="GOSTTablenorm"/>
            </w:pPr>
            <w:r w:rsidRPr="00A8063E">
              <w:t xml:space="preserve">Бюджетные ассигнования </w:t>
            </w:r>
          </w:p>
          <w:p w14:paraId="4DCE478C" w14:textId="77777777" w:rsidR="0056545C" w:rsidRPr="00A8063E" w:rsidRDefault="0056545C" w:rsidP="00A8063E">
            <w:pPr>
              <w:pStyle w:val="GOSTTablenorm"/>
            </w:pPr>
            <w:r w:rsidRPr="00A8063E">
              <w:t>на третий год планового периода</w:t>
            </w:r>
          </w:p>
        </w:tc>
        <w:tc>
          <w:tcPr>
            <w:tcW w:w="1701" w:type="dxa"/>
          </w:tcPr>
          <w:p w14:paraId="7D9BB1FA" w14:textId="77777777" w:rsidR="0056545C" w:rsidRPr="00A8063E" w:rsidRDefault="0056545C" w:rsidP="00A8063E">
            <w:pPr>
              <w:pStyle w:val="GOSTTablenorm"/>
            </w:pPr>
            <w:r w:rsidRPr="00A8063E">
              <w:t>G_S1_2_1_D_C6_2</w:t>
            </w:r>
          </w:p>
        </w:tc>
        <w:tc>
          <w:tcPr>
            <w:tcW w:w="567" w:type="dxa"/>
          </w:tcPr>
          <w:p w14:paraId="5907C824" w14:textId="77777777" w:rsidR="0056545C" w:rsidRPr="00A8063E" w:rsidRDefault="0056545C" w:rsidP="00A8063E">
            <w:pPr>
              <w:pStyle w:val="GOSTTablenorm"/>
            </w:pPr>
            <w:r w:rsidRPr="00A8063E">
              <w:t>П</w:t>
            </w:r>
          </w:p>
        </w:tc>
        <w:tc>
          <w:tcPr>
            <w:tcW w:w="1134" w:type="dxa"/>
          </w:tcPr>
          <w:p w14:paraId="1A9604E4" w14:textId="77777777" w:rsidR="0056545C" w:rsidRPr="00A8063E" w:rsidRDefault="0056545C" w:rsidP="00A8063E">
            <w:pPr>
              <w:pStyle w:val="GOSTTablenorm"/>
            </w:pPr>
            <w:r w:rsidRPr="00A8063E">
              <w:t>N(20.2)</w:t>
            </w:r>
          </w:p>
        </w:tc>
        <w:tc>
          <w:tcPr>
            <w:tcW w:w="567" w:type="dxa"/>
          </w:tcPr>
          <w:p w14:paraId="08466351"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0F5CCEA7" w14:textId="77777777" w:rsidR="0056545C" w:rsidRPr="00A8063E" w:rsidRDefault="0056545C" w:rsidP="00A8063E">
            <w:pPr>
              <w:pStyle w:val="GOSTTablenorm"/>
            </w:pPr>
            <w:r w:rsidRPr="00A8063E">
              <w:t>Указываются полученные бюджетные ассигнования на третий год планового периода по соответствующему коду классификации расходов бюджетов</w:t>
            </w:r>
          </w:p>
        </w:tc>
      </w:tr>
      <w:tr w:rsidR="0056545C" w:rsidRPr="008108A9" w14:paraId="64A59475" w14:textId="77777777" w:rsidTr="00596044">
        <w:trPr>
          <w:trHeight w:val="279"/>
        </w:trPr>
        <w:tc>
          <w:tcPr>
            <w:tcW w:w="1702" w:type="dxa"/>
          </w:tcPr>
          <w:p w14:paraId="5ACEE526" w14:textId="77777777" w:rsidR="0056545C" w:rsidRPr="00A8063E" w:rsidRDefault="0056545C" w:rsidP="00A8063E">
            <w:pPr>
              <w:pStyle w:val="GOSTTablenorm"/>
            </w:pPr>
            <w:r w:rsidRPr="00A8063E">
              <w:lastRenderedPageBreak/>
              <w:t>Лимиты бюджетных обязательств</w:t>
            </w:r>
          </w:p>
          <w:p w14:paraId="4E39DB37" w14:textId="77777777" w:rsidR="0056545C" w:rsidRPr="00A8063E" w:rsidRDefault="0056545C" w:rsidP="00A8063E">
            <w:pPr>
              <w:pStyle w:val="GOSTTablenorm"/>
            </w:pPr>
            <w:r w:rsidRPr="00A8063E">
              <w:t>на ____ текущий финансовый год</w:t>
            </w:r>
          </w:p>
          <w:p w14:paraId="1C9BA2DA" w14:textId="77777777" w:rsidR="0056545C" w:rsidRPr="00A8063E" w:rsidRDefault="0056545C" w:rsidP="00A8063E">
            <w:pPr>
              <w:pStyle w:val="GOSTTablenorm"/>
            </w:pPr>
            <w:r w:rsidRPr="00A8063E">
              <w:t>всего</w:t>
            </w:r>
          </w:p>
        </w:tc>
        <w:tc>
          <w:tcPr>
            <w:tcW w:w="1701" w:type="dxa"/>
          </w:tcPr>
          <w:p w14:paraId="19C33ED1" w14:textId="77777777" w:rsidR="0056545C" w:rsidRPr="00A8063E" w:rsidRDefault="0056545C" w:rsidP="00A8063E">
            <w:pPr>
              <w:pStyle w:val="GOSTTablenorm"/>
            </w:pPr>
            <w:r w:rsidRPr="00A8063E">
              <w:t>G_S1_2_1_D_C7</w:t>
            </w:r>
          </w:p>
        </w:tc>
        <w:tc>
          <w:tcPr>
            <w:tcW w:w="567" w:type="dxa"/>
          </w:tcPr>
          <w:p w14:paraId="724DA58C" w14:textId="77777777" w:rsidR="0056545C" w:rsidRPr="00A8063E" w:rsidRDefault="0056545C" w:rsidP="00A8063E">
            <w:pPr>
              <w:pStyle w:val="GOSTTablenorm"/>
            </w:pPr>
            <w:r w:rsidRPr="00A8063E">
              <w:t>П</w:t>
            </w:r>
          </w:p>
        </w:tc>
        <w:tc>
          <w:tcPr>
            <w:tcW w:w="1134" w:type="dxa"/>
          </w:tcPr>
          <w:p w14:paraId="27D4F2F5" w14:textId="77777777" w:rsidR="0056545C" w:rsidRPr="00A8063E" w:rsidRDefault="0056545C" w:rsidP="00A8063E">
            <w:pPr>
              <w:pStyle w:val="GOSTTablenorm"/>
            </w:pPr>
            <w:r w:rsidRPr="00A8063E">
              <w:t>N(20.2)</w:t>
            </w:r>
          </w:p>
        </w:tc>
        <w:tc>
          <w:tcPr>
            <w:tcW w:w="567" w:type="dxa"/>
          </w:tcPr>
          <w:p w14:paraId="2F7967AA"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F8AA33F" w14:textId="77777777" w:rsidR="0056545C" w:rsidRPr="00A8063E" w:rsidRDefault="0056545C" w:rsidP="00A8063E">
            <w:pPr>
              <w:pStyle w:val="GOSTTablenorm"/>
            </w:pPr>
            <w:r w:rsidRPr="00A8063E">
              <w:t>Указываются полученные лимиты бюджетных обязательств на текущий финансовый год по соответствующему коду классификации расходов бюджетов</w:t>
            </w:r>
          </w:p>
        </w:tc>
      </w:tr>
      <w:tr w:rsidR="0056545C" w:rsidRPr="008108A9" w14:paraId="6BB9A2B7" w14:textId="77777777" w:rsidTr="00596044">
        <w:trPr>
          <w:trHeight w:val="279"/>
        </w:trPr>
        <w:tc>
          <w:tcPr>
            <w:tcW w:w="1702" w:type="dxa"/>
          </w:tcPr>
          <w:p w14:paraId="3F3D2DE9" w14:textId="77777777" w:rsidR="0056545C" w:rsidRPr="00A8063E" w:rsidRDefault="0056545C" w:rsidP="00A8063E">
            <w:pPr>
              <w:pStyle w:val="GOSTTablenorm"/>
            </w:pPr>
            <w:r w:rsidRPr="00A8063E">
              <w:t>Лимиты бюджетных обязательств</w:t>
            </w:r>
          </w:p>
          <w:p w14:paraId="29172295" w14:textId="77777777" w:rsidR="0056545C" w:rsidRPr="00A8063E" w:rsidRDefault="0056545C" w:rsidP="00A8063E">
            <w:pPr>
              <w:pStyle w:val="GOSTTablenorm"/>
            </w:pPr>
            <w:r w:rsidRPr="00A8063E">
              <w:t>на ____ текущий финансовый год</w:t>
            </w:r>
          </w:p>
          <w:p w14:paraId="779666EC" w14:textId="77777777" w:rsidR="0056545C" w:rsidRPr="00A8063E" w:rsidRDefault="0056545C" w:rsidP="00A8063E">
            <w:pPr>
              <w:pStyle w:val="GOSTTablenorm"/>
            </w:pPr>
            <w:r w:rsidRPr="00A8063E">
              <w:t>из них с отложенной датой ввода в действие</w:t>
            </w:r>
          </w:p>
        </w:tc>
        <w:tc>
          <w:tcPr>
            <w:tcW w:w="1701" w:type="dxa"/>
          </w:tcPr>
          <w:p w14:paraId="5FF75FCC" w14:textId="77777777" w:rsidR="0056545C" w:rsidRPr="00A8063E" w:rsidRDefault="0056545C" w:rsidP="00A8063E">
            <w:pPr>
              <w:pStyle w:val="GOSTTablenorm"/>
            </w:pPr>
            <w:r w:rsidRPr="00A8063E">
              <w:t>G_S1_2_1_D_C8</w:t>
            </w:r>
          </w:p>
        </w:tc>
        <w:tc>
          <w:tcPr>
            <w:tcW w:w="567" w:type="dxa"/>
          </w:tcPr>
          <w:p w14:paraId="3022FCE3" w14:textId="77777777" w:rsidR="0056545C" w:rsidRPr="00A8063E" w:rsidRDefault="0056545C" w:rsidP="00A8063E">
            <w:pPr>
              <w:pStyle w:val="GOSTTablenorm"/>
            </w:pPr>
            <w:r w:rsidRPr="00A8063E">
              <w:t>П</w:t>
            </w:r>
          </w:p>
        </w:tc>
        <w:tc>
          <w:tcPr>
            <w:tcW w:w="1134" w:type="dxa"/>
          </w:tcPr>
          <w:p w14:paraId="494C59E5" w14:textId="77777777" w:rsidR="0056545C" w:rsidRPr="00A8063E" w:rsidRDefault="0056545C" w:rsidP="00A8063E">
            <w:pPr>
              <w:pStyle w:val="GOSTTablenorm"/>
            </w:pPr>
            <w:r w:rsidRPr="00A8063E">
              <w:t>N(20.2)</w:t>
            </w:r>
          </w:p>
        </w:tc>
        <w:tc>
          <w:tcPr>
            <w:tcW w:w="567" w:type="dxa"/>
          </w:tcPr>
          <w:p w14:paraId="11218055"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D45040F" w14:textId="77777777" w:rsidR="0056545C" w:rsidRPr="00A8063E" w:rsidRDefault="0056545C" w:rsidP="00A8063E">
            <w:pPr>
              <w:pStyle w:val="GOSTTablenorm"/>
            </w:pPr>
            <w:r w:rsidRPr="00A8063E">
              <w:t>Указываются полученные лимиты бюджетных обязательств на текущий финансовый год по соответствующему коду классификации расходов бюджетов с отложенной датой ввода в действие</w:t>
            </w:r>
          </w:p>
        </w:tc>
      </w:tr>
      <w:tr w:rsidR="0056545C" w:rsidRPr="008108A9" w14:paraId="55287550" w14:textId="77777777" w:rsidTr="00596044">
        <w:trPr>
          <w:trHeight w:val="279"/>
        </w:trPr>
        <w:tc>
          <w:tcPr>
            <w:tcW w:w="1702" w:type="dxa"/>
          </w:tcPr>
          <w:p w14:paraId="4BA43C91" w14:textId="77777777" w:rsidR="0056545C" w:rsidRPr="00A8063E" w:rsidRDefault="0056545C" w:rsidP="00A8063E">
            <w:pPr>
              <w:pStyle w:val="GOSTTablenorm"/>
            </w:pPr>
            <w:r w:rsidRPr="00A8063E">
              <w:t>Лимиты бюджетных обязательств</w:t>
            </w:r>
          </w:p>
          <w:p w14:paraId="76B46AB4" w14:textId="77777777" w:rsidR="0056545C" w:rsidRPr="00A8063E" w:rsidRDefault="0056545C" w:rsidP="00A8063E">
            <w:pPr>
              <w:pStyle w:val="GOSTTablenorm"/>
            </w:pPr>
            <w:r w:rsidRPr="00A8063E">
              <w:t>на первый год планового периода</w:t>
            </w:r>
          </w:p>
        </w:tc>
        <w:tc>
          <w:tcPr>
            <w:tcW w:w="1701" w:type="dxa"/>
          </w:tcPr>
          <w:p w14:paraId="026E680A" w14:textId="77777777" w:rsidR="0056545C" w:rsidRPr="00A8063E" w:rsidRDefault="0056545C" w:rsidP="00A8063E">
            <w:pPr>
              <w:pStyle w:val="GOSTTablenorm"/>
            </w:pPr>
            <w:r w:rsidRPr="00A8063E">
              <w:t>G_S1_2_1_D_C9</w:t>
            </w:r>
          </w:p>
        </w:tc>
        <w:tc>
          <w:tcPr>
            <w:tcW w:w="567" w:type="dxa"/>
          </w:tcPr>
          <w:p w14:paraId="609A09CB" w14:textId="77777777" w:rsidR="0056545C" w:rsidRPr="00A8063E" w:rsidRDefault="0056545C" w:rsidP="00A8063E">
            <w:pPr>
              <w:pStyle w:val="GOSTTablenorm"/>
            </w:pPr>
            <w:r w:rsidRPr="00A8063E">
              <w:t>П</w:t>
            </w:r>
          </w:p>
        </w:tc>
        <w:tc>
          <w:tcPr>
            <w:tcW w:w="1134" w:type="dxa"/>
          </w:tcPr>
          <w:p w14:paraId="10769980" w14:textId="77777777" w:rsidR="0056545C" w:rsidRPr="00A8063E" w:rsidRDefault="0056545C" w:rsidP="00A8063E">
            <w:pPr>
              <w:pStyle w:val="GOSTTablenorm"/>
            </w:pPr>
            <w:r w:rsidRPr="00A8063E">
              <w:t>N(20.2)</w:t>
            </w:r>
          </w:p>
        </w:tc>
        <w:tc>
          <w:tcPr>
            <w:tcW w:w="567" w:type="dxa"/>
          </w:tcPr>
          <w:p w14:paraId="30EB8B6F"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750E32F" w14:textId="77777777" w:rsidR="0056545C" w:rsidRPr="00A8063E" w:rsidRDefault="0056545C" w:rsidP="00A8063E">
            <w:pPr>
              <w:pStyle w:val="GOSTTablenorm"/>
            </w:pPr>
            <w:r w:rsidRPr="00A8063E">
              <w:t>Указываются полученные лимиты бюджетных обязательств на первый год планового периода по соответствующему коду классификации расходов бюджетов</w:t>
            </w:r>
          </w:p>
        </w:tc>
      </w:tr>
      <w:tr w:rsidR="0056545C" w:rsidRPr="008108A9" w14:paraId="17585021" w14:textId="77777777" w:rsidTr="00596044">
        <w:trPr>
          <w:trHeight w:val="279"/>
        </w:trPr>
        <w:tc>
          <w:tcPr>
            <w:tcW w:w="1702" w:type="dxa"/>
          </w:tcPr>
          <w:p w14:paraId="0C2965D7" w14:textId="77777777" w:rsidR="0056545C" w:rsidRPr="00A8063E" w:rsidRDefault="0056545C" w:rsidP="00A8063E">
            <w:pPr>
              <w:pStyle w:val="GOSTTablenorm"/>
            </w:pPr>
            <w:r w:rsidRPr="00A8063E">
              <w:t>Лимиты бюджетных обязательств</w:t>
            </w:r>
          </w:p>
          <w:p w14:paraId="2B34B289" w14:textId="77777777" w:rsidR="0056545C" w:rsidRPr="00A8063E" w:rsidRDefault="0056545C" w:rsidP="00A8063E">
            <w:pPr>
              <w:pStyle w:val="GOSTTablenorm"/>
            </w:pPr>
            <w:r w:rsidRPr="00A8063E">
              <w:t>на второй год планового периода</w:t>
            </w:r>
          </w:p>
        </w:tc>
        <w:tc>
          <w:tcPr>
            <w:tcW w:w="1701" w:type="dxa"/>
          </w:tcPr>
          <w:p w14:paraId="1FB20BE9" w14:textId="77777777" w:rsidR="0056545C" w:rsidRPr="00A8063E" w:rsidRDefault="0056545C" w:rsidP="00A8063E">
            <w:pPr>
              <w:pStyle w:val="GOSTTablenorm"/>
            </w:pPr>
            <w:r w:rsidRPr="00A8063E">
              <w:t>G_S1_2_1_D_C10</w:t>
            </w:r>
          </w:p>
        </w:tc>
        <w:tc>
          <w:tcPr>
            <w:tcW w:w="567" w:type="dxa"/>
          </w:tcPr>
          <w:p w14:paraId="0C7FB0D4" w14:textId="77777777" w:rsidR="0056545C" w:rsidRPr="00A8063E" w:rsidRDefault="0056545C" w:rsidP="00A8063E">
            <w:pPr>
              <w:pStyle w:val="GOSTTablenorm"/>
            </w:pPr>
            <w:r w:rsidRPr="00A8063E">
              <w:t>П</w:t>
            </w:r>
          </w:p>
        </w:tc>
        <w:tc>
          <w:tcPr>
            <w:tcW w:w="1134" w:type="dxa"/>
          </w:tcPr>
          <w:p w14:paraId="19AF7DEC" w14:textId="77777777" w:rsidR="0056545C" w:rsidRPr="00A8063E" w:rsidRDefault="0056545C" w:rsidP="00A8063E">
            <w:pPr>
              <w:pStyle w:val="GOSTTablenorm"/>
            </w:pPr>
            <w:r w:rsidRPr="00A8063E">
              <w:t>N(20.2)</w:t>
            </w:r>
          </w:p>
        </w:tc>
        <w:tc>
          <w:tcPr>
            <w:tcW w:w="567" w:type="dxa"/>
          </w:tcPr>
          <w:p w14:paraId="7C7E9674"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F5EEA89" w14:textId="77777777" w:rsidR="0056545C" w:rsidRPr="00A8063E" w:rsidRDefault="0056545C" w:rsidP="00A8063E">
            <w:pPr>
              <w:pStyle w:val="GOSTTablenorm"/>
            </w:pPr>
            <w:r w:rsidRPr="00A8063E">
              <w:t>Указываются полученные лимиты бюджетных обязательств на второй год планового периода по соответствующему коду классификации расходов бюджетов</w:t>
            </w:r>
          </w:p>
        </w:tc>
      </w:tr>
      <w:tr w:rsidR="0056545C" w:rsidRPr="008108A9" w14:paraId="778FA618" w14:textId="77777777" w:rsidTr="00596044">
        <w:trPr>
          <w:trHeight w:val="279"/>
        </w:trPr>
        <w:tc>
          <w:tcPr>
            <w:tcW w:w="1702" w:type="dxa"/>
          </w:tcPr>
          <w:p w14:paraId="3206CAF8" w14:textId="77777777" w:rsidR="0056545C" w:rsidRPr="00A8063E" w:rsidRDefault="0056545C" w:rsidP="00A8063E">
            <w:pPr>
              <w:pStyle w:val="GOSTTablenorm"/>
            </w:pPr>
            <w:r w:rsidRPr="00A8063E">
              <w:t>Лимиты бюджетных обязательств</w:t>
            </w:r>
          </w:p>
          <w:p w14:paraId="49A562C9" w14:textId="77777777" w:rsidR="0056545C" w:rsidRPr="00A8063E" w:rsidRDefault="0056545C" w:rsidP="00A8063E">
            <w:pPr>
              <w:pStyle w:val="GOSTTablenorm"/>
            </w:pPr>
            <w:r w:rsidRPr="00A8063E">
              <w:t>на третий год планового периода</w:t>
            </w:r>
          </w:p>
        </w:tc>
        <w:tc>
          <w:tcPr>
            <w:tcW w:w="1701" w:type="dxa"/>
          </w:tcPr>
          <w:p w14:paraId="68CB98ED" w14:textId="77777777" w:rsidR="0056545C" w:rsidRPr="00A8063E" w:rsidRDefault="0056545C" w:rsidP="00A8063E">
            <w:pPr>
              <w:pStyle w:val="GOSTTablenorm"/>
            </w:pPr>
            <w:r w:rsidRPr="00A8063E">
              <w:t>G_S1_2_1_D_C10_2</w:t>
            </w:r>
          </w:p>
        </w:tc>
        <w:tc>
          <w:tcPr>
            <w:tcW w:w="567" w:type="dxa"/>
          </w:tcPr>
          <w:p w14:paraId="65B6A91E" w14:textId="77777777" w:rsidR="0056545C" w:rsidRPr="00A8063E" w:rsidRDefault="0056545C" w:rsidP="00A8063E">
            <w:pPr>
              <w:pStyle w:val="GOSTTablenorm"/>
            </w:pPr>
            <w:r w:rsidRPr="00A8063E">
              <w:t>П</w:t>
            </w:r>
          </w:p>
        </w:tc>
        <w:tc>
          <w:tcPr>
            <w:tcW w:w="1134" w:type="dxa"/>
          </w:tcPr>
          <w:p w14:paraId="2B82C8C1" w14:textId="77777777" w:rsidR="0056545C" w:rsidRPr="00A8063E" w:rsidRDefault="0056545C" w:rsidP="00A8063E">
            <w:pPr>
              <w:pStyle w:val="GOSTTablenorm"/>
            </w:pPr>
            <w:r w:rsidRPr="00A8063E">
              <w:t>N(20.2)</w:t>
            </w:r>
          </w:p>
        </w:tc>
        <w:tc>
          <w:tcPr>
            <w:tcW w:w="567" w:type="dxa"/>
          </w:tcPr>
          <w:p w14:paraId="535C5A52"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901DD33" w14:textId="77777777" w:rsidR="0056545C" w:rsidRPr="00A8063E" w:rsidRDefault="0056545C" w:rsidP="00A8063E">
            <w:pPr>
              <w:pStyle w:val="GOSTTablenorm"/>
            </w:pPr>
            <w:r w:rsidRPr="00A8063E">
              <w:t>Указываются полученные лимиты бюджетных обязательств на третий год планового периода по соответствующему коду классификации расходов бюджетов</w:t>
            </w:r>
          </w:p>
        </w:tc>
      </w:tr>
      <w:tr w:rsidR="0056545C" w:rsidRPr="008108A9" w14:paraId="2936365F" w14:textId="77777777" w:rsidTr="00596044">
        <w:trPr>
          <w:trHeight w:val="279"/>
        </w:trPr>
        <w:tc>
          <w:tcPr>
            <w:tcW w:w="1702" w:type="dxa"/>
          </w:tcPr>
          <w:p w14:paraId="5CE3EC3D" w14:textId="77777777" w:rsidR="0056545C" w:rsidRPr="00A8063E" w:rsidRDefault="0056545C" w:rsidP="00A8063E">
            <w:pPr>
              <w:pStyle w:val="GOSTTablenorm"/>
            </w:pPr>
            <w:r w:rsidRPr="00A8063E">
              <w:t xml:space="preserve">Предельные объемы финансирования </w:t>
            </w:r>
          </w:p>
          <w:p w14:paraId="2EEAD460" w14:textId="77777777" w:rsidR="0056545C" w:rsidRPr="00A8063E" w:rsidRDefault="0056545C" w:rsidP="00A8063E">
            <w:pPr>
              <w:pStyle w:val="GOSTTablenorm"/>
            </w:pPr>
            <w:r w:rsidRPr="00A8063E">
              <w:t>Всего</w:t>
            </w:r>
          </w:p>
          <w:p w14:paraId="01E23627" w14:textId="77777777" w:rsidR="0056545C" w:rsidRPr="00A8063E" w:rsidRDefault="0056545C" w:rsidP="00A8063E">
            <w:pPr>
              <w:pStyle w:val="GOSTTablenorm"/>
            </w:pPr>
            <w:r w:rsidRPr="00A8063E">
              <w:t>на текущий финансовый год</w:t>
            </w:r>
          </w:p>
        </w:tc>
        <w:tc>
          <w:tcPr>
            <w:tcW w:w="1701" w:type="dxa"/>
          </w:tcPr>
          <w:p w14:paraId="5E443063" w14:textId="77777777" w:rsidR="0056545C" w:rsidRPr="00A8063E" w:rsidRDefault="0056545C" w:rsidP="00A8063E">
            <w:pPr>
              <w:pStyle w:val="GOSTTablenorm"/>
            </w:pPr>
            <w:r w:rsidRPr="00A8063E">
              <w:t>G_S1_2_1_D_C11</w:t>
            </w:r>
          </w:p>
        </w:tc>
        <w:tc>
          <w:tcPr>
            <w:tcW w:w="567" w:type="dxa"/>
          </w:tcPr>
          <w:p w14:paraId="790124F9" w14:textId="77777777" w:rsidR="0056545C" w:rsidRPr="00A8063E" w:rsidRDefault="0056545C" w:rsidP="00A8063E">
            <w:pPr>
              <w:pStyle w:val="GOSTTablenorm"/>
            </w:pPr>
            <w:r w:rsidRPr="00A8063E">
              <w:t>П</w:t>
            </w:r>
          </w:p>
        </w:tc>
        <w:tc>
          <w:tcPr>
            <w:tcW w:w="1134" w:type="dxa"/>
          </w:tcPr>
          <w:p w14:paraId="3BF46196" w14:textId="77777777" w:rsidR="0056545C" w:rsidRPr="00A8063E" w:rsidRDefault="0056545C" w:rsidP="00A8063E">
            <w:pPr>
              <w:pStyle w:val="GOSTTablenorm"/>
            </w:pPr>
            <w:r w:rsidRPr="00A8063E">
              <w:t>N(20.2)</w:t>
            </w:r>
          </w:p>
        </w:tc>
        <w:tc>
          <w:tcPr>
            <w:tcW w:w="567" w:type="dxa"/>
          </w:tcPr>
          <w:p w14:paraId="29509E85"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4DE24CB" w14:textId="77777777" w:rsidR="0056545C" w:rsidRPr="00A8063E" w:rsidRDefault="0056545C" w:rsidP="00A8063E">
            <w:pPr>
              <w:pStyle w:val="GOSTTablenorm"/>
            </w:pPr>
            <w:r w:rsidRPr="00A8063E">
              <w:t>Указываются полученные предельные объемы финансирования на текущий финансовый год по соответствующему коду классификации расходов бюджетов, всего</w:t>
            </w:r>
          </w:p>
        </w:tc>
      </w:tr>
      <w:tr w:rsidR="0056545C" w:rsidRPr="008108A9" w14:paraId="1B8B053E" w14:textId="77777777" w:rsidTr="00596044">
        <w:trPr>
          <w:trHeight w:val="279"/>
        </w:trPr>
        <w:tc>
          <w:tcPr>
            <w:tcW w:w="1702" w:type="dxa"/>
          </w:tcPr>
          <w:p w14:paraId="1FD09DF3" w14:textId="77777777" w:rsidR="0056545C" w:rsidRPr="00A8063E" w:rsidRDefault="0056545C" w:rsidP="00A8063E">
            <w:pPr>
              <w:pStyle w:val="GOSTTablenorm"/>
            </w:pPr>
            <w:r w:rsidRPr="00A8063E">
              <w:t xml:space="preserve">Предельные объемы </w:t>
            </w:r>
            <w:r w:rsidRPr="00A8063E">
              <w:lastRenderedPageBreak/>
              <w:t>финансирования</w:t>
            </w:r>
          </w:p>
          <w:p w14:paraId="2148390A" w14:textId="77777777" w:rsidR="0056545C" w:rsidRPr="00A8063E" w:rsidRDefault="0056545C" w:rsidP="00A8063E">
            <w:pPr>
              <w:pStyle w:val="GOSTTablenorm"/>
            </w:pPr>
            <w:r w:rsidRPr="00A8063E">
              <w:t>в том числе действующие на дату отчета</w:t>
            </w:r>
          </w:p>
          <w:p w14:paraId="6AC0EC3A" w14:textId="77777777" w:rsidR="0056545C" w:rsidRPr="00A8063E" w:rsidRDefault="0056545C" w:rsidP="00A8063E">
            <w:pPr>
              <w:pStyle w:val="GOSTTablenorm"/>
            </w:pPr>
            <w:r w:rsidRPr="00A8063E">
              <w:t xml:space="preserve">на текущий финансовый год </w:t>
            </w:r>
          </w:p>
        </w:tc>
        <w:tc>
          <w:tcPr>
            <w:tcW w:w="1701" w:type="dxa"/>
          </w:tcPr>
          <w:p w14:paraId="063364BC" w14:textId="77777777" w:rsidR="0056545C" w:rsidRPr="00A8063E" w:rsidRDefault="0056545C" w:rsidP="00A8063E">
            <w:pPr>
              <w:pStyle w:val="GOSTTablenorm"/>
            </w:pPr>
            <w:r w:rsidRPr="00A8063E">
              <w:lastRenderedPageBreak/>
              <w:t>G_S1_2_1_D_C11_3</w:t>
            </w:r>
          </w:p>
        </w:tc>
        <w:tc>
          <w:tcPr>
            <w:tcW w:w="567" w:type="dxa"/>
          </w:tcPr>
          <w:p w14:paraId="7CAC36D7" w14:textId="77777777" w:rsidR="0056545C" w:rsidRPr="00A8063E" w:rsidRDefault="0056545C" w:rsidP="00A8063E">
            <w:pPr>
              <w:pStyle w:val="GOSTTablenorm"/>
            </w:pPr>
            <w:r w:rsidRPr="00A8063E">
              <w:t>П</w:t>
            </w:r>
          </w:p>
        </w:tc>
        <w:tc>
          <w:tcPr>
            <w:tcW w:w="1134" w:type="dxa"/>
          </w:tcPr>
          <w:p w14:paraId="75C0DF4C" w14:textId="77777777" w:rsidR="0056545C" w:rsidRPr="00A8063E" w:rsidRDefault="0056545C" w:rsidP="00A8063E">
            <w:pPr>
              <w:pStyle w:val="GOSTTablenorm"/>
            </w:pPr>
            <w:r w:rsidRPr="00A8063E">
              <w:t>N(20.2)</w:t>
            </w:r>
          </w:p>
        </w:tc>
        <w:tc>
          <w:tcPr>
            <w:tcW w:w="567" w:type="dxa"/>
          </w:tcPr>
          <w:p w14:paraId="034356EE"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96AA6BA" w14:textId="77777777" w:rsidR="0056545C" w:rsidRPr="00A8063E" w:rsidRDefault="0056545C" w:rsidP="00A8063E">
            <w:pPr>
              <w:pStyle w:val="GOSTTablenorm"/>
            </w:pPr>
            <w:r w:rsidRPr="00A8063E">
              <w:t xml:space="preserve">Указываются полученные предельные объемы финансирования по соответствующему коду классификации </w:t>
            </w:r>
            <w:r w:rsidRPr="00A8063E">
              <w:lastRenderedPageBreak/>
              <w:t>расходов бюджетов, действующие на дату отчета, на текущий финансовый год</w:t>
            </w:r>
          </w:p>
        </w:tc>
      </w:tr>
      <w:tr w:rsidR="0056545C" w:rsidRPr="008108A9" w14:paraId="1A825CB8" w14:textId="77777777" w:rsidTr="00596044">
        <w:trPr>
          <w:trHeight w:val="279"/>
        </w:trPr>
        <w:tc>
          <w:tcPr>
            <w:tcW w:w="1702" w:type="dxa"/>
          </w:tcPr>
          <w:p w14:paraId="3F54D392" w14:textId="77777777" w:rsidR="0056545C" w:rsidRPr="00A8063E" w:rsidRDefault="0056545C" w:rsidP="00A8063E">
            <w:pPr>
              <w:pStyle w:val="GOSTTablenorm"/>
            </w:pPr>
            <w:r w:rsidRPr="00A8063E">
              <w:lastRenderedPageBreak/>
              <w:t xml:space="preserve">Предельные объемы финансирования </w:t>
            </w:r>
          </w:p>
          <w:p w14:paraId="34455CC9" w14:textId="77777777" w:rsidR="0056545C" w:rsidRPr="00A8063E" w:rsidRDefault="0056545C" w:rsidP="00A8063E">
            <w:pPr>
              <w:pStyle w:val="GOSTTablenorm"/>
            </w:pPr>
            <w:r w:rsidRPr="00A8063E">
              <w:t>в том числе с отложенной датой ввода в действие на текущий финансовый год</w:t>
            </w:r>
          </w:p>
        </w:tc>
        <w:tc>
          <w:tcPr>
            <w:tcW w:w="1701" w:type="dxa"/>
          </w:tcPr>
          <w:p w14:paraId="64054F34" w14:textId="77777777" w:rsidR="0056545C" w:rsidRPr="00A8063E" w:rsidRDefault="0056545C" w:rsidP="00A8063E">
            <w:pPr>
              <w:pStyle w:val="GOSTTablenorm"/>
            </w:pPr>
            <w:r w:rsidRPr="00A8063E">
              <w:t>G_S1_2_1_D_C12</w:t>
            </w:r>
          </w:p>
        </w:tc>
        <w:tc>
          <w:tcPr>
            <w:tcW w:w="567" w:type="dxa"/>
          </w:tcPr>
          <w:p w14:paraId="3ABC62F8" w14:textId="77777777" w:rsidR="0056545C" w:rsidRPr="00A8063E" w:rsidRDefault="0056545C" w:rsidP="00A8063E">
            <w:pPr>
              <w:pStyle w:val="GOSTTablenorm"/>
            </w:pPr>
            <w:r w:rsidRPr="00A8063E">
              <w:t>П</w:t>
            </w:r>
          </w:p>
        </w:tc>
        <w:tc>
          <w:tcPr>
            <w:tcW w:w="1134" w:type="dxa"/>
          </w:tcPr>
          <w:p w14:paraId="682D9F34" w14:textId="77777777" w:rsidR="0056545C" w:rsidRPr="00A8063E" w:rsidRDefault="0056545C" w:rsidP="00A8063E">
            <w:pPr>
              <w:pStyle w:val="GOSTTablenorm"/>
            </w:pPr>
            <w:r w:rsidRPr="00A8063E">
              <w:t>N(20.2)</w:t>
            </w:r>
          </w:p>
        </w:tc>
        <w:tc>
          <w:tcPr>
            <w:tcW w:w="567" w:type="dxa"/>
          </w:tcPr>
          <w:p w14:paraId="3941894C"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23D08AB" w14:textId="77777777" w:rsidR="0056545C" w:rsidRPr="00A8063E" w:rsidRDefault="0056545C" w:rsidP="00A8063E">
            <w:pPr>
              <w:pStyle w:val="GOSTTablenorm"/>
            </w:pPr>
            <w:r w:rsidRPr="00A8063E">
              <w:t>Указываются полученные предельные объемы финансирования по соответствующему коду классификации расходов бюджетов с отложенной датой ввода в действие на текущий финансовый год</w:t>
            </w:r>
          </w:p>
        </w:tc>
      </w:tr>
      <w:tr w:rsidR="0056545C" w:rsidRPr="008108A9" w14:paraId="2FF01042" w14:textId="77777777" w:rsidTr="00596044">
        <w:trPr>
          <w:trHeight w:val="279"/>
        </w:trPr>
        <w:tc>
          <w:tcPr>
            <w:tcW w:w="1702" w:type="dxa"/>
          </w:tcPr>
          <w:p w14:paraId="162BB518" w14:textId="77777777" w:rsidR="0056545C" w:rsidRPr="00A8063E" w:rsidRDefault="0056545C" w:rsidP="00A8063E">
            <w:pPr>
              <w:pStyle w:val="GOSTTablenorm"/>
            </w:pPr>
            <w:r w:rsidRPr="00A8063E">
              <w:t xml:space="preserve">Предельные объемы финансирования </w:t>
            </w:r>
          </w:p>
          <w:p w14:paraId="25CF20AE" w14:textId="77777777" w:rsidR="0056545C" w:rsidRPr="00A8063E" w:rsidRDefault="0056545C" w:rsidP="00A8063E">
            <w:pPr>
              <w:pStyle w:val="GOSTTablenorm"/>
            </w:pPr>
            <w:r w:rsidRPr="00A8063E">
              <w:t xml:space="preserve">Всего </w:t>
            </w:r>
          </w:p>
          <w:p w14:paraId="16256737" w14:textId="77777777" w:rsidR="0056545C" w:rsidRPr="00A8063E" w:rsidRDefault="0056545C" w:rsidP="00A8063E">
            <w:pPr>
              <w:pStyle w:val="GOSTTablenorm"/>
            </w:pPr>
            <w:r w:rsidRPr="00A8063E">
              <w:t>на первый год планового периода</w:t>
            </w:r>
          </w:p>
        </w:tc>
        <w:tc>
          <w:tcPr>
            <w:tcW w:w="1701" w:type="dxa"/>
          </w:tcPr>
          <w:p w14:paraId="33F55EB5" w14:textId="77777777" w:rsidR="0056545C" w:rsidRPr="00A8063E" w:rsidRDefault="0056545C" w:rsidP="00A8063E">
            <w:pPr>
              <w:pStyle w:val="GOSTTablenorm"/>
            </w:pPr>
            <w:r w:rsidRPr="00A8063E">
              <w:t>G_S1_2_1_D_C11_2</w:t>
            </w:r>
          </w:p>
        </w:tc>
        <w:tc>
          <w:tcPr>
            <w:tcW w:w="567" w:type="dxa"/>
          </w:tcPr>
          <w:p w14:paraId="673F024B" w14:textId="77777777" w:rsidR="0056545C" w:rsidRPr="00A8063E" w:rsidRDefault="0056545C" w:rsidP="00A8063E">
            <w:pPr>
              <w:pStyle w:val="GOSTTablenorm"/>
            </w:pPr>
            <w:r w:rsidRPr="00A8063E">
              <w:t>П</w:t>
            </w:r>
          </w:p>
        </w:tc>
        <w:tc>
          <w:tcPr>
            <w:tcW w:w="1134" w:type="dxa"/>
          </w:tcPr>
          <w:p w14:paraId="7747EE74" w14:textId="77777777" w:rsidR="0056545C" w:rsidRPr="00A8063E" w:rsidRDefault="0056545C" w:rsidP="00A8063E">
            <w:pPr>
              <w:pStyle w:val="GOSTTablenorm"/>
            </w:pPr>
            <w:r w:rsidRPr="00A8063E">
              <w:t>N(20.2)</w:t>
            </w:r>
          </w:p>
        </w:tc>
        <w:tc>
          <w:tcPr>
            <w:tcW w:w="567" w:type="dxa"/>
          </w:tcPr>
          <w:p w14:paraId="1D93D7F9"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BD11A70" w14:textId="77777777" w:rsidR="0056545C" w:rsidRPr="00A8063E" w:rsidRDefault="0056545C" w:rsidP="00A8063E">
            <w:pPr>
              <w:pStyle w:val="GOSTTablenorm"/>
            </w:pPr>
            <w:r w:rsidRPr="00A8063E">
              <w:t>Указываются полученные предельные объемы финансирования по соответствующему коду классификации расходов бюджетов, всего на очередной финансовый год</w:t>
            </w:r>
          </w:p>
        </w:tc>
      </w:tr>
      <w:tr w:rsidR="0056545C" w:rsidRPr="008108A9" w14:paraId="34996ADA" w14:textId="77777777" w:rsidTr="00596044">
        <w:trPr>
          <w:trHeight w:val="279"/>
        </w:trPr>
        <w:tc>
          <w:tcPr>
            <w:tcW w:w="1702" w:type="dxa"/>
          </w:tcPr>
          <w:p w14:paraId="27AC7817" w14:textId="77777777" w:rsidR="0056545C" w:rsidRPr="00A8063E" w:rsidRDefault="0056545C" w:rsidP="00A8063E">
            <w:pPr>
              <w:pStyle w:val="GOSTTablenorm"/>
            </w:pPr>
            <w:r w:rsidRPr="00A8063E">
              <w:t xml:space="preserve">Предельные объемы финансирования </w:t>
            </w:r>
          </w:p>
          <w:p w14:paraId="1E87C21B" w14:textId="77777777" w:rsidR="0056545C" w:rsidRPr="00A8063E" w:rsidRDefault="0056545C" w:rsidP="00A8063E">
            <w:pPr>
              <w:pStyle w:val="GOSTTablenorm"/>
            </w:pPr>
            <w:r w:rsidRPr="00A8063E">
              <w:t>из них с отложенной датой ввода в действие на первый год планового периода</w:t>
            </w:r>
          </w:p>
        </w:tc>
        <w:tc>
          <w:tcPr>
            <w:tcW w:w="1701" w:type="dxa"/>
          </w:tcPr>
          <w:p w14:paraId="592E3EAE" w14:textId="77777777" w:rsidR="0056545C" w:rsidRPr="00A8063E" w:rsidRDefault="0056545C" w:rsidP="00A8063E">
            <w:pPr>
              <w:pStyle w:val="GOSTTablenorm"/>
            </w:pPr>
            <w:r w:rsidRPr="00A8063E">
              <w:t>G_S1_2_1_D_C12_2</w:t>
            </w:r>
          </w:p>
        </w:tc>
        <w:tc>
          <w:tcPr>
            <w:tcW w:w="567" w:type="dxa"/>
          </w:tcPr>
          <w:p w14:paraId="5E276DE1" w14:textId="77777777" w:rsidR="0056545C" w:rsidRPr="00A8063E" w:rsidRDefault="0056545C" w:rsidP="00A8063E">
            <w:pPr>
              <w:pStyle w:val="GOSTTablenorm"/>
            </w:pPr>
            <w:r w:rsidRPr="00A8063E">
              <w:t>П</w:t>
            </w:r>
          </w:p>
        </w:tc>
        <w:tc>
          <w:tcPr>
            <w:tcW w:w="1134" w:type="dxa"/>
          </w:tcPr>
          <w:p w14:paraId="29AF3452" w14:textId="77777777" w:rsidR="0056545C" w:rsidRPr="00A8063E" w:rsidRDefault="0056545C" w:rsidP="00A8063E">
            <w:pPr>
              <w:pStyle w:val="GOSTTablenorm"/>
            </w:pPr>
            <w:r w:rsidRPr="00A8063E">
              <w:t>N(20.2)</w:t>
            </w:r>
          </w:p>
        </w:tc>
        <w:tc>
          <w:tcPr>
            <w:tcW w:w="567" w:type="dxa"/>
          </w:tcPr>
          <w:p w14:paraId="4176F0A0"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0AFA04DE" w14:textId="77777777" w:rsidR="0056545C" w:rsidRPr="00A8063E" w:rsidRDefault="0056545C" w:rsidP="00A8063E">
            <w:pPr>
              <w:pStyle w:val="GOSTTablenorm"/>
            </w:pPr>
            <w:r w:rsidRPr="00A8063E">
              <w:t>Указываются полученные предельные объемы финансирования по соответствующему коду классификации расходов бюджетов с отложенной датой ввода в действие на очередной финансовый год</w:t>
            </w:r>
          </w:p>
        </w:tc>
      </w:tr>
      <w:tr w:rsidR="0056545C" w:rsidRPr="008108A9" w14:paraId="36DC5036" w14:textId="77777777" w:rsidTr="00596044">
        <w:trPr>
          <w:trHeight w:val="279"/>
        </w:trPr>
        <w:tc>
          <w:tcPr>
            <w:tcW w:w="1702" w:type="dxa"/>
          </w:tcPr>
          <w:p w14:paraId="7CA4FB7E" w14:textId="77777777" w:rsidR="0056545C" w:rsidRPr="00A8063E" w:rsidRDefault="0056545C" w:rsidP="00A8063E">
            <w:pPr>
              <w:pStyle w:val="GOSTTablenorm"/>
            </w:pPr>
            <w:r w:rsidRPr="00A8063E">
              <w:t>Примечание</w:t>
            </w:r>
          </w:p>
        </w:tc>
        <w:tc>
          <w:tcPr>
            <w:tcW w:w="1701" w:type="dxa"/>
          </w:tcPr>
          <w:p w14:paraId="605109DB" w14:textId="77777777" w:rsidR="0056545C" w:rsidRPr="00A8063E" w:rsidRDefault="0056545C" w:rsidP="00A8063E">
            <w:pPr>
              <w:pStyle w:val="GOSTTablenorm"/>
            </w:pPr>
            <w:r w:rsidRPr="00A8063E">
              <w:t>G_S1_2_1_D_C13</w:t>
            </w:r>
          </w:p>
        </w:tc>
        <w:tc>
          <w:tcPr>
            <w:tcW w:w="567" w:type="dxa"/>
          </w:tcPr>
          <w:p w14:paraId="1FF404C8" w14:textId="77777777" w:rsidR="0056545C" w:rsidRPr="00A8063E" w:rsidRDefault="0056545C" w:rsidP="00A8063E">
            <w:pPr>
              <w:pStyle w:val="GOSTTablenorm"/>
            </w:pPr>
            <w:r w:rsidRPr="00A8063E">
              <w:t>П</w:t>
            </w:r>
          </w:p>
        </w:tc>
        <w:tc>
          <w:tcPr>
            <w:tcW w:w="1134" w:type="dxa"/>
          </w:tcPr>
          <w:p w14:paraId="6F68278C" w14:textId="77777777" w:rsidR="0056545C" w:rsidRPr="00A8063E" w:rsidRDefault="0056545C" w:rsidP="00A8063E">
            <w:pPr>
              <w:pStyle w:val="GOSTTablenorm"/>
            </w:pPr>
            <w:r w:rsidRPr="00A8063E">
              <w:t>Т(1-254)</w:t>
            </w:r>
          </w:p>
        </w:tc>
        <w:tc>
          <w:tcPr>
            <w:tcW w:w="567" w:type="dxa"/>
          </w:tcPr>
          <w:p w14:paraId="09C21D39"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6E7D4D1" w14:textId="77777777" w:rsidR="0056545C" w:rsidRPr="00A8063E" w:rsidRDefault="0056545C" w:rsidP="00A8063E">
            <w:pPr>
              <w:pStyle w:val="GOSTTablenorm"/>
            </w:pPr>
            <w:r w:rsidRPr="00A8063E">
              <w:t xml:space="preserve">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w:t>
            </w:r>
            <w:r w:rsidRPr="00A8063E">
              <w:lastRenderedPageBreak/>
              <w:t>внебюджетного фонда, бюджета государственного внебюджетного фонда Российской Федерации), а также иная информация, необходимая для исполнения бюджета</w:t>
            </w:r>
          </w:p>
        </w:tc>
      </w:tr>
    </w:tbl>
    <w:p w14:paraId="3CFDEBE1" w14:textId="77777777" w:rsidR="0056545C" w:rsidRPr="000D2578" w:rsidRDefault="0056545C" w:rsidP="000D2578">
      <w:pPr>
        <w:pStyle w:val="32"/>
      </w:pPr>
      <w:r w:rsidRPr="000D2578">
        <w:lastRenderedPageBreak/>
        <w:t xml:space="preserve"> </w:t>
      </w:r>
      <w:bookmarkStart w:id="6005" w:name="_Toc24966877"/>
      <w:bookmarkStart w:id="6006" w:name="_Toc185235685"/>
      <w:bookmarkStart w:id="6007" w:name="_Toc202884093"/>
      <w:r w:rsidRPr="000D2578">
        <w:t>Описание комплексного типа «tR_786_G_S1_2_2_D»</w:t>
      </w:r>
      <w:bookmarkEnd w:id="6005"/>
      <w:bookmarkEnd w:id="6006"/>
      <w:bookmarkEnd w:id="6007"/>
    </w:p>
    <w:p w14:paraId="744EDC6B" w14:textId="77777777" w:rsidR="0056545C" w:rsidRPr="008108A9" w:rsidRDefault="0056545C" w:rsidP="00596044">
      <w:pPr>
        <w:pStyle w:val="GOSTNormal"/>
      </w:pPr>
      <w:r w:rsidRPr="008108A9">
        <w:t>Описание комплексного типа «tR_786_G_S1_2_2_D» блока «1.2.2.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106AF23B" w14:textId="4DB82126"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08" w:name="_Ref22906518"/>
      <w:bookmarkStart w:id="6009" w:name="_Toc185236129"/>
      <w:r w:rsidR="00306405">
        <w:rPr>
          <w:noProof/>
        </w:rPr>
        <w:t>392</w:t>
      </w:r>
      <w:bookmarkEnd w:id="6008"/>
      <w:r>
        <w:rPr>
          <w:noProof/>
        </w:rPr>
        <w:fldChar w:fldCharType="end"/>
      </w:r>
      <w:r w:rsidR="0056545C" w:rsidRPr="00596044">
        <w:rPr>
          <w:rFonts w:eastAsia="Calibri"/>
        </w:rPr>
        <w:t xml:space="preserve"> –</w:t>
      </w:r>
      <w:r w:rsidR="0056545C" w:rsidRPr="00596044">
        <w:t xml:space="preserve"> Описание комплексного типа «tR_786_G_S1_2_2_D»</w:t>
      </w:r>
      <w:bookmarkEnd w:id="600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1F983A0B"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71DB7090" w14:textId="77777777" w:rsidR="0056545C" w:rsidRPr="008108A9" w:rsidRDefault="0056545C" w:rsidP="0056545C">
            <w:pPr>
              <w:pStyle w:val="GOSTTableHead"/>
            </w:pPr>
            <w:r w:rsidRPr="008108A9">
              <w:t>Наименование комплексного типа</w:t>
            </w:r>
          </w:p>
        </w:tc>
        <w:tc>
          <w:tcPr>
            <w:tcW w:w="1701" w:type="dxa"/>
          </w:tcPr>
          <w:p w14:paraId="0A7A27D2" w14:textId="77777777" w:rsidR="0056545C" w:rsidRPr="008108A9" w:rsidRDefault="0056545C" w:rsidP="0056545C">
            <w:pPr>
              <w:pStyle w:val="GOSTTableHead"/>
            </w:pPr>
            <w:r w:rsidRPr="008108A9">
              <w:t>Текущий элемент/ атрибут</w:t>
            </w:r>
          </w:p>
        </w:tc>
        <w:tc>
          <w:tcPr>
            <w:tcW w:w="567" w:type="dxa"/>
          </w:tcPr>
          <w:p w14:paraId="0B565F29" w14:textId="77777777" w:rsidR="0056545C" w:rsidRPr="008108A9" w:rsidRDefault="0056545C" w:rsidP="0056545C">
            <w:pPr>
              <w:pStyle w:val="GOSTTableHead"/>
            </w:pPr>
            <w:r w:rsidRPr="008108A9">
              <w:t>Тип</w:t>
            </w:r>
          </w:p>
        </w:tc>
        <w:tc>
          <w:tcPr>
            <w:tcW w:w="1134" w:type="dxa"/>
          </w:tcPr>
          <w:p w14:paraId="0B8D6065" w14:textId="77777777" w:rsidR="0056545C" w:rsidRPr="008108A9" w:rsidRDefault="0056545C" w:rsidP="0056545C">
            <w:pPr>
              <w:pStyle w:val="GOSTTableHead"/>
            </w:pPr>
            <w:r w:rsidRPr="008108A9">
              <w:t>Формат элемента</w:t>
            </w:r>
          </w:p>
        </w:tc>
        <w:tc>
          <w:tcPr>
            <w:tcW w:w="567" w:type="dxa"/>
          </w:tcPr>
          <w:p w14:paraId="49B7B485" w14:textId="77777777" w:rsidR="0056545C" w:rsidRPr="008108A9" w:rsidRDefault="0056545C" w:rsidP="0056545C">
            <w:pPr>
              <w:pStyle w:val="GOSTTableHead"/>
            </w:pPr>
            <w:r w:rsidRPr="008108A9">
              <w:t>Обязательность</w:t>
            </w:r>
          </w:p>
        </w:tc>
        <w:tc>
          <w:tcPr>
            <w:tcW w:w="3963" w:type="dxa"/>
          </w:tcPr>
          <w:p w14:paraId="27952424" w14:textId="77777777" w:rsidR="0056545C" w:rsidRPr="008108A9" w:rsidRDefault="0056545C" w:rsidP="0056545C">
            <w:pPr>
              <w:pStyle w:val="GOSTTableHead"/>
            </w:pPr>
            <w:r w:rsidRPr="008108A9">
              <w:t>Дополнительная информация</w:t>
            </w:r>
          </w:p>
        </w:tc>
      </w:tr>
      <w:tr w:rsidR="0056545C" w:rsidRPr="008108A9" w14:paraId="3336FCF5" w14:textId="77777777" w:rsidTr="00596044">
        <w:trPr>
          <w:trHeight w:val="279"/>
        </w:trPr>
        <w:tc>
          <w:tcPr>
            <w:tcW w:w="1702" w:type="dxa"/>
          </w:tcPr>
          <w:p w14:paraId="2DF77DFB" w14:textId="77777777" w:rsidR="0056545C" w:rsidRPr="00A8063E" w:rsidRDefault="0056545C" w:rsidP="00A8063E">
            <w:pPr>
              <w:pStyle w:val="GOSTTablenorm"/>
            </w:pPr>
            <w:r w:rsidRPr="00A8063E">
              <w:t>tR_786_G_S1_2_2_D</w:t>
            </w:r>
          </w:p>
        </w:tc>
        <w:tc>
          <w:tcPr>
            <w:tcW w:w="1701" w:type="dxa"/>
          </w:tcPr>
          <w:p w14:paraId="0AA8D2B0" w14:textId="77777777" w:rsidR="0056545C" w:rsidRPr="00A8063E" w:rsidRDefault="0056545C" w:rsidP="00A8063E">
            <w:pPr>
              <w:pStyle w:val="GOSTTablenorm"/>
            </w:pPr>
            <w:r w:rsidRPr="00A8063E">
              <w:t>G_S1_2_2_D_ITEM</w:t>
            </w:r>
          </w:p>
        </w:tc>
        <w:tc>
          <w:tcPr>
            <w:tcW w:w="567" w:type="dxa"/>
          </w:tcPr>
          <w:p w14:paraId="09A76EE0" w14:textId="77777777" w:rsidR="0056545C" w:rsidRPr="00A8063E" w:rsidRDefault="0056545C" w:rsidP="00A8063E">
            <w:pPr>
              <w:pStyle w:val="GOSTTablenorm"/>
            </w:pPr>
            <w:r w:rsidRPr="00A8063E">
              <w:t>C</w:t>
            </w:r>
          </w:p>
        </w:tc>
        <w:tc>
          <w:tcPr>
            <w:tcW w:w="1134" w:type="dxa"/>
          </w:tcPr>
          <w:p w14:paraId="77553F0B" w14:textId="77777777" w:rsidR="0056545C" w:rsidRPr="00A8063E" w:rsidRDefault="0056545C" w:rsidP="00A8063E">
            <w:pPr>
              <w:pStyle w:val="GOSTTablenorm"/>
            </w:pPr>
            <w:r w:rsidRPr="00A8063E">
              <w:t>tR_786_G_S1_2_2_D_ITEM</w:t>
            </w:r>
          </w:p>
        </w:tc>
        <w:tc>
          <w:tcPr>
            <w:tcW w:w="567" w:type="dxa"/>
          </w:tcPr>
          <w:p w14:paraId="1C6087A1" w14:textId="77777777" w:rsidR="0056545C" w:rsidRPr="00A8063E" w:rsidRDefault="0056545C" w:rsidP="00A8063E">
            <w:pPr>
              <w:pStyle w:val="GOSTTablenorm"/>
              <w:rPr>
                <w:rFonts w:eastAsia="Calibri"/>
              </w:rPr>
            </w:pPr>
            <w:r w:rsidRPr="00A8063E">
              <w:rPr>
                <w:rFonts w:eastAsia="Calibri"/>
              </w:rPr>
              <w:t>ОМ</w:t>
            </w:r>
          </w:p>
        </w:tc>
        <w:tc>
          <w:tcPr>
            <w:tcW w:w="3963" w:type="dxa"/>
          </w:tcPr>
          <w:p w14:paraId="3E3FDE11" w14:textId="6BDA7760"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_Ref22908571 \h  \* MERGEFORMAT </w:instrText>
            </w:r>
            <w:r w:rsidRPr="00A8063E">
              <w:fldChar w:fldCharType="separate"/>
            </w:r>
            <w:r w:rsidR="00306405">
              <w:t>393</w:t>
            </w:r>
            <w:r w:rsidRPr="00A8063E">
              <w:fldChar w:fldCharType="end"/>
            </w:r>
          </w:p>
        </w:tc>
      </w:tr>
    </w:tbl>
    <w:p w14:paraId="5F93011E" w14:textId="77777777" w:rsidR="0056545C" w:rsidRPr="000D2578" w:rsidRDefault="0056545C" w:rsidP="000D2578">
      <w:pPr>
        <w:pStyle w:val="32"/>
      </w:pPr>
      <w:r w:rsidRPr="000D2578">
        <w:t xml:space="preserve"> </w:t>
      </w:r>
      <w:bookmarkStart w:id="6010" w:name="_Toc24966878"/>
      <w:bookmarkStart w:id="6011" w:name="_Toc185235686"/>
      <w:bookmarkStart w:id="6012" w:name="_Toc202884094"/>
      <w:r w:rsidRPr="000D2578">
        <w:t>Описание комплексного типа «tR_786_G_S1_2_2_D_ITEM»</w:t>
      </w:r>
      <w:bookmarkEnd w:id="6010"/>
      <w:bookmarkEnd w:id="6011"/>
      <w:bookmarkEnd w:id="6012"/>
    </w:p>
    <w:p w14:paraId="259ECBFE" w14:textId="77777777" w:rsidR="0056545C" w:rsidRPr="008108A9" w:rsidRDefault="0056545C" w:rsidP="00596044">
      <w:pPr>
        <w:pStyle w:val="GOSTNormal"/>
      </w:pPr>
      <w:r w:rsidRPr="008108A9">
        <w:t>Описание комплексного типа «tR_786_G_S1_2_2_D_ITEM» блока «1.2.2.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58049EEC" w14:textId="5337D074"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13" w:name="_Ref22908571"/>
      <w:bookmarkStart w:id="6014" w:name="_Toc185236130"/>
      <w:r w:rsidR="00306405">
        <w:rPr>
          <w:noProof/>
        </w:rPr>
        <w:t>393</w:t>
      </w:r>
      <w:bookmarkEnd w:id="6013"/>
      <w:r>
        <w:rPr>
          <w:noProof/>
        </w:rPr>
        <w:fldChar w:fldCharType="end"/>
      </w:r>
      <w:r w:rsidR="0056545C" w:rsidRPr="00596044">
        <w:rPr>
          <w:rFonts w:eastAsia="Calibri"/>
        </w:rPr>
        <w:t xml:space="preserve"> –</w:t>
      </w:r>
      <w:r w:rsidR="0056545C" w:rsidRPr="00596044">
        <w:t xml:space="preserve"> Описание комплексного типа «tR_786_G_S1_2_2_D_ITEM»</w:t>
      </w:r>
      <w:bookmarkEnd w:id="601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55AE223E"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4451A0CC" w14:textId="77777777" w:rsidR="0056545C" w:rsidRPr="008108A9" w:rsidRDefault="0056545C" w:rsidP="0056545C">
            <w:pPr>
              <w:pStyle w:val="GOSTTableHead"/>
            </w:pPr>
            <w:r w:rsidRPr="008108A9">
              <w:t>Наименование элемента</w:t>
            </w:r>
          </w:p>
        </w:tc>
        <w:tc>
          <w:tcPr>
            <w:tcW w:w="1701" w:type="dxa"/>
          </w:tcPr>
          <w:p w14:paraId="0A927C84" w14:textId="77777777" w:rsidR="0056545C" w:rsidRPr="008108A9" w:rsidRDefault="0056545C" w:rsidP="0056545C">
            <w:pPr>
              <w:pStyle w:val="GOSTTableHead"/>
            </w:pPr>
            <w:r w:rsidRPr="008108A9">
              <w:t>Сокращенное наименование (код) элемента</w:t>
            </w:r>
          </w:p>
        </w:tc>
        <w:tc>
          <w:tcPr>
            <w:tcW w:w="567" w:type="dxa"/>
          </w:tcPr>
          <w:p w14:paraId="30BF9597" w14:textId="77777777" w:rsidR="0056545C" w:rsidRPr="008108A9" w:rsidRDefault="0056545C" w:rsidP="0056545C">
            <w:pPr>
              <w:pStyle w:val="GOSTTableHead"/>
            </w:pPr>
            <w:r w:rsidRPr="008108A9">
              <w:t>Тип</w:t>
            </w:r>
          </w:p>
        </w:tc>
        <w:tc>
          <w:tcPr>
            <w:tcW w:w="1134" w:type="dxa"/>
          </w:tcPr>
          <w:p w14:paraId="40DAA031" w14:textId="77777777" w:rsidR="0056545C" w:rsidRPr="008108A9" w:rsidRDefault="0056545C" w:rsidP="0056545C">
            <w:pPr>
              <w:pStyle w:val="GOSTTableHead"/>
            </w:pPr>
            <w:r w:rsidRPr="008108A9">
              <w:t>Формат элемента</w:t>
            </w:r>
          </w:p>
        </w:tc>
        <w:tc>
          <w:tcPr>
            <w:tcW w:w="567" w:type="dxa"/>
          </w:tcPr>
          <w:p w14:paraId="1E404594" w14:textId="77777777" w:rsidR="0056545C" w:rsidRPr="008108A9" w:rsidRDefault="0056545C" w:rsidP="0056545C">
            <w:pPr>
              <w:pStyle w:val="GOSTTableHead"/>
            </w:pPr>
            <w:r w:rsidRPr="008108A9">
              <w:t>Обязательность</w:t>
            </w:r>
          </w:p>
        </w:tc>
        <w:tc>
          <w:tcPr>
            <w:tcW w:w="3963" w:type="dxa"/>
          </w:tcPr>
          <w:p w14:paraId="22BA0713" w14:textId="77777777" w:rsidR="0056545C" w:rsidRPr="008108A9" w:rsidRDefault="0056545C" w:rsidP="0056545C">
            <w:pPr>
              <w:pStyle w:val="GOSTTableHead"/>
            </w:pPr>
            <w:r w:rsidRPr="008108A9">
              <w:t>Дополнительная информация</w:t>
            </w:r>
          </w:p>
        </w:tc>
      </w:tr>
      <w:tr w:rsidR="0056545C" w:rsidRPr="008108A9" w14:paraId="5B1C496A" w14:textId="77777777" w:rsidTr="00596044">
        <w:trPr>
          <w:trHeight w:val="279"/>
        </w:trPr>
        <w:tc>
          <w:tcPr>
            <w:tcW w:w="1702" w:type="dxa"/>
          </w:tcPr>
          <w:p w14:paraId="14648329" w14:textId="77777777" w:rsidR="0056545C" w:rsidRPr="00A8063E" w:rsidRDefault="0056545C" w:rsidP="00A8063E">
            <w:pPr>
              <w:pStyle w:val="GOSTTablenorm"/>
            </w:pPr>
            <w:r w:rsidRPr="00A8063E">
              <w:t>Код объекта капитальных вложений (мероприятия по информатизации)</w:t>
            </w:r>
          </w:p>
        </w:tc>
        <w:tc>
          <w:tcPr>
            <w:tcW w:w="1701" w:type="dxa"/>
          </w:tcPr>
          <w:p w14:paraId="6F087F2D" w14:textId="77777777" w:rsidR="0056545C" w:rsidRPr="00A8063E" w:rsidRDefault="0056545C" w:rsidP="00A8063E">
            <w:pPr>
              <w:pStyle w:val="GOSTTablenorm"/>
            </w:pPr>
            <w:r w:rsidRPr="00A8063E">
              <w:t>G_S1_2_2_D_C1</w:t>
            </w:r>
          </w:p>
        </w:tc>
        <w:tc>
          <w:tcPr>
            <w:tcW w:w="567" w:type="dxa"/>
          </w:tcPr>
          <w:p w14:paraId="3403E5E6" w14:textId="77777777" w:rsidR="0056545C" w:rsidRPr="00A8063E" w:rsidRDefault="0056545C" w:rsidP="00A8063E">
            <w:pPr>
              <w:pStyle w:val="GOSTTablenorm"/>
            </w:pPr>
            <w:r w:rsidRPr="00A8063E">
              <w:t>П</w:t>
            </w:r>
          </w:p>
        </w:tc>
        <w:tc>
          <w:tcPr>
            <w:tcW w:w="1134" w:type="dxa"/>
          </w:tcPr>
          <w:p w14:paraId="14976879" w14:textId="77777777" w:rsidR="0056545C" w:rsidRPr="00A8063E" w:rsidRDefault="0056545C" w:rsidP="00A8063E">
            <w:pPr>
              <w:pStyle w:val="GOSTTablenorm"/>
            </w:pPr>
            <w:r w:rsidRPr="00A8063E">
              <w:t>Т(1-24)</w:t>
            </w:r>
          </w:p>
        </w:tc>
        <w:tc>
          <w:tcPr>
            <w:tcW w:w="567" w:type="dxa"/>
          </w:tcPr>
          <w:p w14:paraId="0F8F9B1D"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33E6102" w14:textId="77777777" w:rsidR="0056545C" w:rsidRPr="00A8063E" w:rsidRDefault="0056545C" w:rsidP="00A8063E">
            <w:pPr>
              <w:pStyle w:val="GOSTTablenorm"/>
            </w:pPr>
            <w:r w:rsidRPr="00A8063E">
              <w:t>Указывается код объекта капитальных вложений (мероприятия по информатизации)</w:t>
            </w:r>
          </w:p>
        </w:tc>
      </w:tr>
      <w:tr w:rsidR="0056545C" w:rsidRPr="008108A9" w14:paraId="431F5923" w14:textId="77777777" w:rsidTr="00596044">
        <w:trPr>
          <w:trHeight w:val="279"/>
        </w:trPr>
        <w:tc>
          <w:tcPr>
            <w:tcW w:w="1702" w:type="dxa"/>
          </w:tcPr>
          <w:p w14:paraId="6739507B" w14:textId="77777777" w:rsidR="0056545C" w:rsidRPr="00A8063E" w:rsidRDefault="0056545C" w:rsidP="00A8063E">
            <w:pPr>
              <w:pStyle w:val="GOSTTablenorm"/>
            </w:pPr>
            <w:r w:rsidRPr="00A8063E">
              <w:t>Код по БК</w:t>
            </w:r>
          </w:p>
        </w:tc>
        <w:tc>
          <w:tcPr>
            <w:tcW w:w="1701" w:type="dxa"/>
          </w:tcPr>
          <w:p w14:paraId="1CD16AE2" w14:textId="77777777" w:rsidR="0056545C" w:rsidRPr="00A8063E" w:rsidRDefault="0056545C" w:rsidP="00A8063E">
            <w:pPr>
              <w:pStyle w:val="GOSTTablenorm"/>
            </w:pPr>
            <w:r w:rsidRPr="00A8063E">
              <w:t>G_S1_2_2_D_C2</w:t>
            </w:r>
          </w:p>
        </w:tc>
        <w:tc>
          <w:tcPr>
            <w:tcW w:w="567" w:type="dxa"/>
          </w:tcPr>
          <w:p w14:paraId="28FE1EAB" w14:textId="77777777" w:rsidR="0056545C" w:rsidRPr="00A8063E" w:rsidRDefault="0056545C" w:rsidP="00A8063E">
            <w:pPr>
              <w:pStyle w:val="GOSTTablenorm"/>
            </w:pPr>
            <w:r w:rsidRPr="00A8063E">
              <w:t>П</w:t>
            </w:r>
          </w:p>
        </w:tc>
        <w:tc>
          <w:tcPr>
            <w:tcW w:w="1134" w:type="dxa"/>
          </w:tcPr>
          <w:p w14:paraId="37EB534C" w14:textId="77777777" w:rsidR="0056545C" w:rsidRPr="00A8063E" w:rsidRDefault="0056545C" w:rsidP="00A8063E">
            <w:pPr>
              <w:pStyle w:val="GOSTTablenorm"/>
            </w:pPr>
            <w:r w:rsidRPr="00A8063E">
              <w:t>Т(20)</w:t>
            </w:r>
          </w:p>
        </w:tc>
        <w:tc>
          <w:tcPr>
            <w:tcW w:w="567" w:type="dxa"/>
          </w:tcPr>
          <w:p w14:paraId="59E767E5" w14:textId="77777777" w:rsidR="0056545C" w:rsidRPr="00A8063E" w:rsidRDefault="0056545C" w:rsidP="00A8063E">
            <w:pPr>
              <w:pStyle w:val="GOSTTablenorm"/>
              <w:rPr>
                <w:rFonts w:eastAsia="Calibri"/>
              </w:rPr>
            </w:pPr>
            <w:r w:rsidRPr="00A8063E">
              <w:rPr>
                <w:rFonts w:eastAsia="Calibri"/>
              </w:rPr>
              <w:t>О</w:t>
            </w:r>
          </w:p>
        </w:tc>
        <w:tc>
          <w:tcPr>
            <w:tcW w:w="3963" w:type="dxa"/>
          </w:tcPr>
          <w:p w14:paraId="1D899B81" w14:textId="77777777" w:rsidR="0056545C" w:rsidRPr="00A8063E" w:rsidRDefault="0056545C" w:rsidP="00A8063E">
            <w:pPr>
              <w:pStyle w:val="GOSTTablenorm"/>
            </w:pPr>
            <w:r w:rsidRPr="00A8063E">
              <w:t>Указывается код классификации расходов бюджетов, по которому отражены операции на лицевом счете ПБС</w:t>
            </w:r>
          </w:p>
        </w:tc>
      </w:tr>
      <w:tr w:rsidR="0056545C" w:rsidRPr="008108A9" w14:paraId="2EE0DEFF" w14:textId="77777777" w:rsidTr="00596044">
        <w:trPr>
          <w:trHeight w:val="279"/>
        </w:trPr>
        <w:tc>
          <w:tcPr>
            <w:tcW w:w="1702" w:type="dxa"/>
          </w:tcPr>
          <w:p w14:paraId="24AB732D" w14:textId="77777777" w:rsidR="0056545C" w:rsidRPr="00A8063E" w:rsidRDefault="0056545C" w:rsidP="00A8063E">
            <w:pPr>
              <w:pStyle w:val="GOSTTablenorm"/>
            </w:pPr>
            <w:r w:rsidRPr="00A8063E">
              <w:lastRenderedPageBreak/>
              <w:t>Сумма за счет связанных кредитов на текущий финансовый год</w:t>
            </w:r>
          </w:p>
        </w:tc>
        <w:tc>
          <w:tcPr>
            <w:tcW w:w="1701" w:type="dxa"/>
          </w:tcPr>
          <w:p w14:paraId="606E488F" w14:textId="77777777" w:rsidR="0056545C" w:rsidRPr="00A8063E" w:rsidRDefault="0056545C" w:rsidP="00A8063E">
            <w:pPr>
              <w:pStyle w:val="GOSTTablenorm"/>
            </w:pPr>
            <w:r w:rsidRPr="00A8063E">
              <w:t>G_S1_2_2_D_C3</w:t>
            </w:r>
          </w:p>
        </w:tc>
        <w:tc>
          <w:tcPr>
            <w:tcW w:w="567" w:type="dxa"/>
          </w:tcPr>
          <w:p w14:paraId="01E26D2B" w14:textId="77777777" w:rsidR="0056545C" w:rsidRPr="00A8063E" w:rsidRDefault="0056545C" w:rsidP="00A8063E">
            <w:pPr>
              <w:pStyle w:val="GOSTTablenorm"/>
            </w:pPr>
            <w:r w:rsidRPr="00A8063E">
              <w:t>П</w:t>
            </w:r>
          </w:p>
        </w:tc>
        <w:tc>
          <w:tcPr>
            <w:tcW w:w="1134" w:type="dxa"/>
          </w:tcPr>
          <w:p w14:paraId="6682CE94" w14:textId="77777777" w:rsidR="0056545C" w:rsidRPr="00A8063E" w:rsidRDefault="0056545C" w:rsidP="00A8063E">
            <w:pPr>
              <w:pStyle w:val="GOSTTablenorm"/>
            </w:pPr>
            <w:r w:rsidRPr="00A8063E">
              <w:t>N(20.2)</w:t>
            </w:r>
          </w:p>
        </w:tc>
        <w:tc>
          <w:tcPr>
            <w:tcW w:w="567" w:type="dxa"/>
          </w:tcPr>
          <w:p w14:paraId="433BFA4E"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6EFE5A73" w14:textId="77777777" w:rsidR="0056545C" w:rsidRPr="00A8063E" w:rsidRDefault="0056545C" w:rsidP="00A8063E">
            <w:pPr>
              <w:pStyle w:val="GOSTTablenorm"/>
            </w:pPr>
            <w:r w:rsidRPr="00A8063E">
              <w:t>Указываются полученные лимиты бюджетных обязательств на текущий финансовый год по соответствующему коду классификации расходов бюджетов на выплаты за счет связанных иностранных кредитов</w:t>
            </w:r>
          </w:p>
        </w:tc>
      </w:tr>
      <w:tr w:rsidR="0056545C" w:rsidRPr="008108A9" w14:paraId="619ADA59" w14:textId="77777777" w:rsidTr="00596044">
        <w:trPr>
          <w:trHeight w:val="279"/>
        </w:trPr>
        <w:tc>
          <w:tcPr>
            <w:tcW w:w="1702" w:type="dxa"/>
          </w:tcPr>
          <w:p w14:paraId="03D7A1CD" w14:textId="77777777" w:rsidR="0056545C" w:rsidRPr="00A8063E" w:rsidRDefault="0056545C" w:rsidP="00A8063E">
            <w:pPr>
              <w:pStyle w:val="GOSTTablenorm"/>
            </w:pPr>
            <w:r w:rsidRPr="00A8063E">
              <w:t>Сумма за счет связанных кредитов на первый год планового периода</w:t>
            </w:r>
          </w:p>
        </w:tc>
        <w:tc>
          <w:tcPr>
            <w:tcW w:w="1701" w:type="dxa"/>
          </w:tcPr>
          <w:p w14:paraId="0266DBB1" w14:textId="77777777" w:rsidR="0056545C" w:rsidRPr="00A8063E" w:rsidRDefault="0056545C" w:rsidP="00A8063E">
            <w:pPr>
              <w:pStyle w:val="GOSTTablenorm"/>
            </w:pPr>
            <w:r w:rsidRPr="00A8063E">
              <w:t>G_S1_2_2_D_C3_2</w:t>
            </w:r>
          </w:p>
        </w:tc>
        <w:tc>
          <w:tcPr>
            <w:tcW w:w="567" w:type="dxa"/>
          </w:tcPr>
          <w:p w14:paraId="3F06BAD7" w14:textId="77777777" w:rsidR="0056545C" w:rsidRPr="00A8063E" w:rsidRDefault="0056545C" w:rsidP="00A8063E">
            <w:pPr>
              <w:pStyle w:val="GOSTTablenorm"/>
            </w:pPr>
            <w:r w:rsidRPr="00A8063E">
              <w:t>П</w:t>
            </w:r>
          </w:p>
        </w:tc>
        <w:tc>
          <w:tcPr>
            <w:tcW w:w="1134" w:type="dxa"/>
          </w:tcPr>
          <w:p w14:paraId="003AA407" w14:textId="77777777" w:rsidR="0056545C" w:rsidRPr="00A8063E" w:rsidRDefault="0056545C" w:rsidP="00A8063E">
            <w:pPr>
              <w:pStyle w:val="GOSTTablenorm"/>
            </w:pPr>
            <w:r w:rsidRPr="00A8063E">
              <w:t>N(20.2)</w:t>
            </w:r>
          </w:p>
        </w:tc>
        <w:tc>
          <w:tcPr>
            <w:tcW w:w="567" w:type="dxa"/>
          </w:tcPr>
          <w:p w14:paraId="64B34375"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C2FD212" w14:textId="77777777" w:rsidR="0056545C" w:rsidRPr="00A8063E" w:rsidRDefault="0056545C" w:rsidP="00A8063E">
            <w:pPr>
              <w:pStyle w:val="GOSTTablenorm"/>
            </w:pPr>
            <w:r w:rsidRPr="00A8063E">
              <w:t>Указываются полученные лимиты бюджетных обязательств на очередной финансовый год по соответствующему коду классификации расходов бюджетов на выплаты за счет связанных иностранных кредитов</w:t>
            </w:r>
          </w:p>
        </w:tc>
      </w:tr>
      <w:tr w:rsidR="0056545C" w:rsidRPr="008108A9" w14:paraId="4DE2DA15" w14:textId="77777777" w:rsidTr="00596044">
        <w:trPr>
          <w:trHeight w:val="279"/>
        </w:trPr>
        <w:tc>
          <w:tcPr>
            <w:tcW w:w="1702" w:type="dxa"/>
          </w:tcPr>
          <w:p w14:paraId="0CB7720F" w14:textId="77777777" w:rsidR="0056545C" w:rsidRPr="00A8063E" w:rsidRDefault="0056545C" w:rsidP="00A8063E">
            <w:pPr>
              <w:pStyle w:val="GOSTTablenorm"/>
            </w:pPr>
            <w:r w:rsidRPr="00A8063E">
              <w:t>Сумма на выплаты в иностранной валюте (в рублевом эквиваленте)</w:t>
            </w:r>
          </w:p>
          <w:p w14:paraId="749F683C" w14:textId="77777777" w:rsidR="0056545C" w:rsidRPr="00A8063E" w:rsidRDefault="0056545C" w:rsidP="00A8063E">
            <w:pPr>
              <w:pStyle w:val="GOSTTablenorm"/>
            </w:pPr>
            <w:r w:rsidRPr="00A8063E">
              <w:t>Всего на текущий финансовый год</w:t>
            </w:r>
          </w:p>
        </w:tc>
        <w:tc>
          <w:tcPr>
            <w:tcW w:w="1701" w:type="dxa"/>
          </w:tcPr>
          <w:p w14:paraId="226ECE3E" w14:textId="77777777" w:rsidR="0056545C" w:rsidRPr="00A8063E" w:rsidRDefault="0056545C" w:rsidP="00A8063E">
            <w:pPr>
              <w:pStyle w:val="GOSTTablenorm"/>
            </w:pPr>
            <w:r w:rsidRPr="00A8063E">
              <w:t>G_S1_2_2_D_C4</w:t>
            </w:r>
          </w:p>
        </w:tc>
        <w:tc>
          <w:tcPr>
            <w:tcW w:w="567" w:type="dxa"/>
          </w:tcPr>
          <w:p w14:paraId="0FEAF186" w14:textId="77777777" w:rsidR="0056545C" w:rsidRPr="00A8063E" w:rsidRDefault="0056545C" w:rsidP="00A8063E">
            <w:pPr>
              <w:pStyle w:val="GOSTTablenorm"/>
            </w:pPr>
            <w:r w:rsidRPr="00A8063E">
              <w:t>П</w:t>
            </w:r>
          </w:p>
        </w:tc>
        <w:tc>
          <w:tcPr>
            <w:tcW w:w="1134" w:type="dxa"/>
          </w:tcPr>
          <w:p w14:paraId="434062B8" w14:textId="77777777" w:rsidR="0056545C" w:rsidRPr="00A8063E" w:rsidRDefault="0056545C" w:rsidP="00A8063E">
            <w:pPr>
              <w:pStyle w:val="GOSTTablenorm"/>
            </w:pPr>
            <w:r w:rsidRPr="00A8063E">
              <w:t>N(20.2)</w:t>
            </w:r>
          </w:p>
        </w:tc>
        <w:tc>
          <w:tcPr>
            <w:tcW w:w="567" w:type="dxa"/>
          </w:tcPr>
          <w:p w14:paraId="1817F9CC"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6AD6CF7D" w14:textId="77777777" w:rsidR="0056545C" w:rsidRPr="00A8063E" w:rsidRDefault="0056545C" w:rsidP="00A8063E">
            <w:pPr>
              <w:pStyle w:val="GOSTTablenorm"/>
            </w:pPr>
            <w:r w:rsidRPr="00A8063E">
              <w:t>Указываются полученные лимиты бюджетных обязательств на текущий финансовый год по соответствующему коду классификации расходов бюджетов на выплаты в иностранной валюте (в рублевом эквиваленте)</w:t>
            </w:r>
          </w:p>
        </w:tc>
      </w:tr>
      <w:tr w:rsidR="0056545C" w:rsidRPr="008108A9" w14:paraId="124E057C" w14:textId="77777777" w:rsidTr="00596044">
        <w:trPr>
          <w:trHeight w:val="279"/>
        </w:trPr>
        <w:tc>
          <w:tcPr>
            <w:tcW w:w="1702" w:type="dxa"/>
          </w:tcPr>
          <w:p w14:paraId="12D53238" w14:textId="77777777" w:rsidR="0056545C" w:rsidRPr="00A8063E" w:rsidRDefault="0056545C" w:rsidP="00A8063E">
            <w:pPr>
              <w:pStyle w:val="GOSTTablenorm"/>
            </w:pPr>
            <w:r w:rsidRPr="00A8063E">
              <w:t>Сумма на выплаты в иностранной валюте (в рублевом эквиваленте)</w:t>
            </w:r>
          </w:p>
          <w:p w14:paraId="17F458FA" w14:textId="77777777" w:rsidR="0056545C" w:rsidRPr="00A8063E" w:rsidRDefault="0056545C" w:rsidP="00A8063E">
            <w:pPr>
              <w:pStyle w:val="GOSTTablenorm"/>
            </w:pPr>
            <w:r w:rsidRPr="00A8063E">
              <w:t>из них с отложенной датой ввода в действие на текущий финансовый год</w:t>
            </w:r>
          </w:p>
        </w:tc>
        <w:tc>
          <w:tcPr>
            <w:tcW w:w="1701" w:type="dxa"/>
          </w:tcPr>
          <w:p w14:paraId="14061F01" w14:textId="77777777" w:rsidR="0056545C" w:rsidRPr="00A8063E" w:rsidRDefault="0056545C" w:rsidP="00A8063E">
            <w:pPr>
              <w:pStyle w:val="GOSTTablenorm"/>
            </w:pPr>
            <w:r w:rsidRPr="00A8063E">
              <w:t>G_S1_2_2_D_C5</w:t>
            </w:r>
          </w:p>
        </w:tc>
        <w:tc>
          <w:tcPr>
            <w:tcW w:w="567" w:type="dxa"/>
          </w:tcPr>
          <w:p w14:paraId="49E014F9" w14:textId="77777777" w:rsidR="0056545C" w:rsidRPr="00A8063E" w:rsidRDefault="0056545C" w:rsidP="00A8063E">
            <w:pPr>
              <w:pStyle w:val="GOSTTablenorm"/>
            </w:pPr>
            <w:r w:rsidRPr="00A8063E">
              <w:t>П</w:t>
            </w:r>
          </w:p>
        </w:tc>
        <w:tc>
          <w:tcPr>
            <w:tcW w:w="1134" w:type="dxa"/>
          </w:tcPr>
          <w:p w14:paraId="3491635C" w14:textId="77777777" w:rsidR="0056545C" w:rsidRPr="00A8063E" w:rsidRDefault="0056545C" w:rsidP="00A8063E">
            <w:pPr>
              <w:pStyle w:val="GOSTTablenorm"/>
            </w:pPr>
            <w:r w:rsidRPr="00A8063E">
              <w:t>N(20.2)</w:t>
            </w:r>
          </w:p>
        </w:tc>
        <w:tc>
          <w:tcPr>
            <w:tcW w:w="567" w:type="dxa"/>
          </w:tcPr>
          <w:p w14:paraId="489D7E2A"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CFDDE82" w14:textId="77777777" w:rsidR="0056545C" w:rsidRPr="00A8063E" w:rsidRDefault="0056545C" w:rsidP="00A8063E">
            <w:pPr>
              <w:pStyle w:val="GOSTTablenorm"/>
            </w:pPr>
            <w:r w:rsidRPr="00A8063E">
              <w:t>Указываются полученные лимиты бюджетных обязательств на текущий финансовый год по соответствующему коду классификации расходов бюджетов на выплаты в иностранной валюте (в рублевом эквиваленте) с отложенной датой ввода в действие</w:t>
            </w:r>
          </w:p>
        </w:tc>
      </w:tr>
      <w:tr w:rsidR="0056545C" w:rsidRPr="008108A9" w14:paraId="4F45C803" w14:textId="77777777" w:rsidTr="00596044">
        <w:trPr>
          <w:trHeight w:val="279"/>
        </w:trPr>
        <w:tc>
          <w:tcPr>
            <w:tcW w:w="1702" w:type="dxa"/>
          </w:tcPr>
          <w:p w14:paraId="56351ADF" w14:textId="77777777" w:rsidR="0056545C" w:rsidRPr="00A8063E" w:rsidRDefault="0056545C" w:rsidP="00A8063E">
            <w:pPr>
              <w:pStyle w:val="GOSTTablenorm"/>
            </w:pPr>
            <w:r w:rsidRPr="00A8063E">
              <w:t>Сумма на выплаты в иностранной валюте (в рублевом эквиваленте)</w:t>
            </w:r>
          </w:p>
          <w:p w14:paraId="4E54B906" w14:textId="77777777" w:rsidR="0056545C" w:rsidRPr="00A8063E" w:rsidRDefault="0056545C" w:rsidP="00A8063E">
            <w:pPr>
              <w:pStyle w:val="GOSTTablenorm"/>
            </w:pPr>
            <w:r w:rsidRPr="00A8063E">
              <w:t>Всего на первый год планового периода</w:t>
            </w:r>
          </w:p>
        </w:tc>
        <w:tc>
          <w:tcPr>
            <w:tcW w:w="1701" w:type="dxa"/>
          </w:tcPr>
          <w:p w14:paraId="234AF71E" w14:textId="77777777" w:rsidR="0056545C" w:rsidRPr="00A8063E" w:rsidRDefault="0056545C" w:rsidP="00A8063E">
            <w:pPr>
              <w:pStyle w:val="GOSTTablenorm"/>
            </w:pPr>
            <w:r w:rsidRPr="00A8063E">
              <w:t>G_S1_2_2_D_C5_2</w:t>
            </w:r>
          </w:p>
        </w:tc>
        <w:tc>
          <w:tcPr>
            <w:tcW w:w="567" w:type="dxa"/>
          </w:tcPr>
          <w:p w14:paraId="0DF70EDF" w14:textId="77777777" w:rsidR="0056545C" w:rsidRPr="00A8063E" w:rsidRDefault="0056545C" w:rsidP="00A8063E">
            <w:pPr>
              <w:pStyle w:val="GOSTTablenorm"/>
            </w:pPr>
            <w:r w:rsidRPr="00A8063E">
              <w:t>П</w:t>
            </w:r>
          </w:p>
        </w:tc>
        <w:tc>
          <w:tcPr>
            <w:tcW w:w="1134" w:type="dxa"/>
          </w:tcPr>
          <w:p w14:paraId="5A0233BD" w14:textId="77777777" w:rsidR="0056545C" w:rsidRPr="00A8063E" w:rsidRDefault="0056545C" w:rsidP="00A8063E">
            <w:pPr>
              <w:pStyle w:val="GOSTTablenorm"/>
            </w:pPr>
            <w:r w:rsidRPr="00A8063E">
              <w:t>N(20.2)</w:t>
            </w:r>
          </w:p>
        </w:tc>
        <w:tc>
          <w:tcPr>
            <w:tcW w:w="567" w:type="dxa"/>
          </w:tcPr>
          <w:p w14:paraId="2187B261"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6DD2E91C" w14:textId="77777777" w:rsidR="0056545C" w:rsidRPr="00A8063E" w:rsidRDefault="0056545C" w:rsidP="00A8063E">
            <w:pPr>
              <w:pStyle w:val="GOSTTablenorm"/>
            </w:pPr>
            <w:r w:rsidRPr="00A8063E">
              <w:t>Указываются полученные лимиты бюджетных обязательств на очередной финансовый год по соответствующему коду классификации расходов бюджетов на выплаты в иностранной валюте (в рублевом эквиваленте)</w:t>
            </w:r>
          </w:p>
        </w:tc>
      </w:tr>
      <w:tr w:rsidR="0056545C" w:rsidRPr="008108A9" w14:paraId="52BD7F5A" w14:textId="77777777" w:rsidTr="00596044">
        <w:trPr>
          <w:trHeight w:val="279"/>
        </w:trPr>
        <w:tc>
          <w:tcPr>
            <w:tcW w:w="1702" w:type="dxa"/>
          </w:tcPr>
          <w:p w14:paraId="43170A35" w14:textId="77777777" w:rsidR="0056545C" w:rsidRPr="00A8063E" w:rsidRDefault="0056545C" w:rsidP="00A8063E">
            <w:pPr>
              <w:pStyle w:val="GOSTTablenorm"/>
            </w:pPr>
            <w:r w:rsidRPr="00A8063E">
              <w:t>Примечание</w:t>
            </w:r>
          </w:p>
        </w:tc>
        <w:tc>
          <w:tcPr>
            <w:tcW w:w="1701" w:type="dxa"/>
          </w:tcPr>
          <w:p w14:paraId="65EF7B67" w14:textId="77777777" w:rsidR="0056545C" w:rsidRPr="00A8063E" w:rsidRDefault="0056545C" w:rsidP="00A8063E">
            <w:pPr>
              <w:pStyle w:val="GOSTTablenorm"/>
            </w:pPr>
            <w:r w:rsidRPr="00A8063E">
              <w:t>G_S1_2_2_D_C6</w:t>
            </w:r>
          </w:p>
        </w:tc>
        <w:tc>
          <w:tcPr>
            <w:tcW w:w="567" w:type="dxa"/>
          </w:tcPr>
          <w:p w14:paraId="2F5E0AB1" w14:textId="77777777" w:rsidR="0056545C" w:rsidRPr="00A8063E" w:rsidRDefault="0056545C" w:rsidP="00A8063E">
            <w:pPr>
              <w:pStyle w:val="GOSTTablenorm"/>
            </w:pPr>
            <w:r w:rsidRPr="00A8063E">
              <w:t>П</w:t>
            </w:r>
          </w:p>
        </w:tc>
        <w:tc>
          <w:tcPr>
            <w:tcW w:w="1134" w:type="dxa"/>
          </w:tcPr>
          <w:p w14:paraId="45CCEDD6" w14:textId="77777777" w:rsidR="0056545C" w:rsidRPr="00A8063E" w:rsidRDefault="0056545C" w:rsidP="00A8063E">
            <w:pPr>
              <w:pStyle w:val="GOSTTablenorm"/>
            </w:pPr>
            <w:r w:rsidRPr="00A8063E">
              <w:t>Т(1-254)</w:t>
            </w:r>
          </w:p>
        </w:tc>
        <w:tc>
          <w:tcPr>
            <w:tcW w:w="567" w:type="dxa"/>
          </w:tcPr>
          <w:p w14:paraId="61CCF3CC"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0EB1B6C6" w14:textId="77777777" w:rsidR="0056545C" w:rsidRPr="00A8063E" w:rsidRDefault="0056545C" w:rsidP="00A8063E">
            <w:pPr>
              <w:pStyle w:val="GOSTTablenorm"/>
            </w:pPr>
            <w:r w:rsidRPr="00A8063E">
              <w:t xml:space="preserve">Указывается примечание (при необходимости), в том числе перед </w:t>
            </w:r>
            <w:r w:rsidRPr="00A8063E">
              <w:lastRenderedPageBreak/>
              <w:t>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необходимая для исполнения бюджета</w:t>
            </w:r>
          </w:p>
        </w:tc>
      </w:tr>
    </w:tbl>
    <w:p w14:paraId="4ACB8D17" w14:textId="77777777" w:rsidR="0056545C" w:rsidRPr="000D2578" w:rsidRDefault="0056545C" w:rsidP="000D2578">
      <w:pPr>
        <w:pStyle w:val="32"/>
      </w:pPr>
      <w:r w:rsidRPr="000D2578">
        <w:lastRenderedPageBreak/>
        <w:t xml:space="preserve"> </w:t>
      </w:r>
      <w:bookmarkStart w:id="6015" w:name="_Toc24966879"/>
      <w:bookmarkStart w:id="6016" w:name="_Toc185235687"/>
      <w:bookmarkStart w:id="6017" w:name="_Toc202884095"/>
      <w:r w:rsidRPr="000D2578">
        <w:t>Описание комплексного типа «tR_786_G_S1_2_3_D»</w:t>
      </w:r>
      <w:bookmarkEnd w:id="6015"/>
      <w:bookmarkEnd w:id="6016"/>
      <w:bookmarkEnd w:id="6017"/>
    </w:p>
    <w:p w14:paraId="7DF08CAF" w14:textId="77777777" w:rsidR="0056545C" w:rsidRPr="008108A9" w:rsidRDefault="0056545C" w:rsidP="00596044">
      <w:pPr>
        <w:pStyle w:val="GOSTNormal"/>
      </w:pPr>
      <w:r w:rsidRPr="008108A9">
        <w:t>Описание комплексного типа «tR_786_G_S1_2_3_D» блока «1.2.3. Предельные объемы финансирования за исключением выплат в иностранной валюте».</w:t>
      </w:r>
    </w:p>
    <w:p w14:paraId="105213E8" w14:textId="34DCC9CF"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18" w:name="_Ref22906536"/>
      <w:bookmarkStart w:id="6019" w:name="_Toc185236131"/>
      <w:r w:rsidR="00306405">
        <w:rPr>
          <w:noProof/>
        </w:rPr>
        <w:t>394</w:t>
      </w:r>
      <w:bookmarkEnd w:id="6018"/>
      <w:r>
        <w:rPr>
          <w:noProof/>
        </w:rPr>
        <w:fldChar w:fldCharType="end"/>
      </w:r>
      <w:r w:rsidR="0056545C" w:rsidRPr="00596044">
        <w:rPr>
          <w:rFonts w:eastAsia="Calibri"/>
        </w:rPr>
        <w:t xml:space="preserve"> –</w:t>
      </w:r>
      <w:r w:rsidR="0056545C" w:rsidRPr="00596044">
        <w:t xml:space="preserve"> Описание комплексного типа «tR_786_G_S1_2_3_D</w:t>
      </w:r>
      <w:bookmarkEnd w:id="601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6985FCF6"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37D26859" w14:textId="77777777" w:rsidR="0056545C" w:rsidRPr="008108A9" w:rsidRDefault="0056545C" w:rsidP="0056545C">
            <w:pPr>
              <w:pStyle w:val="GOSTTableHead"/>
            </w:pPr>
            <w:r w:rsidRPr="008108A9">
              <w:t>Наименование комплексного типа</w:t>
            </w:r>
          </w:p>
        </w:tc>
        <w:tc>
          <w:tcPr>
            <w:tcW w:w="1701" w:type="dxa"/>
          </w:tcPr>
          <w:p w14:paraId="1DF9F999" w14:textId="77777777" w:rsidR="0056545C" w:rsidRPr="008108A9" w:rsidRDefault="0056545C" w:rsidP="0056545C">
            <w:pPr>
              <w:pStyle w:val="GOSTTableHead"/>
            </w:pPr>
            <w:r w:rsidRPr="008108A9">
              <w:t>Текущий элемент/ атрибут</w:t>
            </w:r>
          </w:p>
        </w:tc>
        <w:tc>
          <w:tcPr>
            <w:tcW w:w="567" w:type="dxa"/>
          </w:tcPr>
          <w:p w14:paraId="19E91F34" w14:textId="77777777" w:rsidR="0056545C" w:rsidRPr="008108A9" w:rsidRDefault="0056545C" w:rsidP="0056545C">
            <w:pPr>
              <w:pStyle w:val="GOSTTableHead"/>
            </w:pPr>
            <w:r w:rsidRPr="008108A9">
              <w:t>Тип</w:t>
            </w:r>
          </w:p>
        </w:tc>
        <w:tc>
          <w:tcPr>
            <w:tcW w:w="1134" w:type="dxa"/>
          </w:tcPr>
          <w:p w14:paraId="1F5EBF58" w14:textId="77777777" w:rsidR="0056545C" w:rsidRPr="008108A9" w:rsidRDefault="0056545C" w:rsidP="0056545C">
            <w:pPr>
              <w:pStyle w:val="GOSTTableHead"/>
            </w:pPr>
            <w:r w:rsidRPr="008108A9">
              <w:t>Формат элемента</w:t>
            </w:r>
          </w:p>
        </w:tc>
        <w:tc>
          <w:tcPr>
            <w:tcW w:w="567" w:type="dxa"/>
          </w:tcPr>
          <w:p w14:paraId="10DF6851" w14:textId="77777777" w:rsidR="0056545C" w:rsidRPr="008108A9" w:rsidRDefault="0056545C" w:rsidP="0056545C">
            <w:pPr>
              <w:pStyle w:val="GOSTTableHead"/>
            </w:pPr>
            <w:r w:rsidRPr="008108A9">
              <w:t>Обязательность</w:t>
            </w:r>
          </w:p>
        </w:tc>
        <w:tc>
          <w:tcPr>
            <w:tcW w:w="3963" w:type="dxa"/>
          </w:tcPr>
          <w:p w14:paraId="65B19AA1" w14:textId="77777777" w:rsidR="0056545C" w:rsidRPr="008108A9" w:rsidRDefault="0056545C" w:rsidP="0056545C">
            <w:pPr>
              <w:pStyle w:val="GOSTTableHead"/>
            </w:pPr>
            <w:r w:rsidRPr="008108A9">
              <w:t>Дополнительная информация</w:t>
            </w:r>
          </w:p>
        </w:tc>
      </w:tr>
      <w:tr w:rsidR="0056545C" w:rsidRPr="008108A9" w14:paraId="0B72713B" w14:textId="77777777" w:rsidTr="00596044">
        <w:trPr>
          <w:trHeight w:val="279"/>
        </w:trPr>
        <w:tc>
          <w:tcPr>
            <w:tcW w:w="1702" w:type="dxa"/>
          </w:tcPr>
          <w:p w14:paraId="5446477A" w14:textId="77777777" w:rsidR="0056545C" w:rsidRPr="00A8063E" w:rsidRDefault="0056545C" w:rsidP="00A8063E">
            <w:pPr>
              <w:pStyle w:val="GOSTTablenorm"/>
            </w:pPr>
            <w:r w:rsidRPr="00A8063E">
              <w:t>tR_786_G_S1_2_3_D</w:t>
            </w:r>
          </w:p>
        </w:tc>
        <w:tc>
          <w:tcPr>
            <w:tcW w:w="1701" w:type="dxa"/>
          </w:tcPr>
          <w:p w14:paraId="2730F28E" w14:textId="77777777" w:rsidR="0056545C" w:rsidRPr="00A8063E" w:rsidRDefault="0056545C" w:rsidP="00A8063E">
            <w:pPr>
              <w:pStyle w:val="GOSTTablenorm"/>
            </w:pPr>
            <w:r w:rsidRPr="00A8063E">
              <w:t>G_S1_2_3_D_ITEM</w:t>
            </w:r>
          </w:p>
        </w:tc>
        <w:tc>
          <w:tcPr>
            <w:tcW w:w="567" w:type="dxa"/>
          </w:tcPr>
          <w:p w14:paraId="1BD60642" w14:textId="77777777" w:rsidR="0056545C" w:rsidRPr="00A8063E" w:rsidRDefault="0056545C" w:rsidP="00A8063E">
            <w:pPr>
              <w:pStyle w:val="GOSTTablenorm"/>
            </w:pPr>
            <w:r w:rsidRPr="00A8063E">
              <w:t>C</w:t>
            </w:r>
          </w:p>
        </w:tc>
        <w:tc>
          <w:tcPr>
            <w:tcW w:w="1134" w:type="dxa"/>
          </w:tcPr>
          <w:p w14:paraId="7CBACF31" w14:textId="77777777" w:rsidR="0056545C" w:rsidRPr="00A8063E" w:rsidRDefault="0056545C" w:rsidP="00A8063E">
            <w:pPr>
              <w:pStyle w:val="GOSTTablenorm"/>
            </w:pPr>
            <w:r w:rsidRPr="00A8063E">
              <w:t>tR_786_G_S1_2_3_D_ITEM</w:t>
            </w:r>
          </w:p>
        </w:tc>
        <w:tc>
          <w:tcPr>
            <w:tcW w:w="567" w:type="dxa"/>
          </w:tcPr>
          <w:p w14:paraId="25AB7401" w14:textId="77777777" w:rsidR="0056545C" w:rsidRPr="00A8063E" w:rsidRDefault="0056545C" w:rsidP="00A8063E">
            <w:pPr>
              <w:pStyle w:val="GOSTTablenorm"/>
              <w:rPr>
                <w:rFonts w:eastAsia="Calibri"/>
              </w:rPr>
            </w:pPr>
            <w:r w:rsidRPr="00A8063E">
              <w:rPr>
                <w:rFonts w:eastAsia="Calibri"/>
              </w:rPr>
              <w:t>ОМ</w:t>
            </w:r>
          </w:p>
        </w:tc>
        <w:tc>
          <w:tcPr>
            <w:tcW w:w="3963" w:type="dxa"/>
          </w:tcPr>
          <w:p w14:paraId="3D8DFEBD" w14:textId="767A175F"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_Ref22908616 \h  \* MERGEFORMAT </w:instrText>
            </w:r>
            <w:r w:rsidRPr="00A8063E">
              <w:fldChar w:fldCharType="separate"/>
            </w:r>
            <w:r w:rsidR="00306405">
              <w:t>395</w:t>
            </w:r>
            <w:r w:rsidRPr="00A8063E">
              <w:fldChar w:fldCharType="end"/>
            </w:r>
          </w:p>
        </w:tc>
      </w:tr>
    </w:tbl>
    <w:p w14:paraId="406E8C5F" w14:textId="77777777" w:rsidR="0056545C" w:rsidRPr="000D2578" w:rsidRDefault="0056545C" w:rsidP="000D2578">
      <w:pPr>
        <w:pStyle w:val="32"/>
      </w:pPr>
      <w:r w:rsidRPr="000D2578">
        <w:t xml:space="preserve"> </w:t>
      </w:r>
      <w:bookmarkStart w:id="6020" w:name="_Toc24966880"/>
      <w:bookmarkStart w:id="6021" w:name="_Toc185235688"/>
      <w:bookmarkStart w:id="6022" w:name="_Toc202884096"/>
      <w:r w:rsidRPr="000D2578">
        <w:t>Описание комплексного типа «tR_786_G_S1_2_3_D_ITEM»</w:t>
      </w:r>
      <w:bookmarkEnd w:id="6020"/>
      <w:bookmarkEnd w:id="6021"/>
      <w:bookmarkEnd w:id="6022"/>
    </w:p>
    <w:p w14:paraId="6C0BEB3B" w14:textId="77777777" w:rsidR="0056545C" w:rsidRPr="008108A9" w:rsidRDefault="0056545C" w:rsidP="00596044">
      <w:pPr>
        <w:pStyle w:val="GOSTNormal"/>
      </w:pPr>
      <w:r w:rsidRPr="008108A9">
        <w:t>Описание комплексного типа «tR_786_G_S1_2_3_D_ITEM» блока «1.2.3. Предельные объемы финансирования за исключением выплат в иностранной валюте (строки)».</w:t>
      </w:r>
    </w:p>
    <w:p w14:paraId="204C24A8" w14:textId="42890533"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23" w:name="_Ref22908616"/>
      <w:bookmarkStart w:id="6024" w:name="_Toc185236132"/>
      <w:r w:rsidR="00306405">
        <w:rPr>
          <w:noProof/>
        </w:rPr>
        <w:t>395</w:t>
      </w:r>
      <w:bookmarkEnd w:id="6023"/>
      <w:r>
        <w:rPr>
          <w:noProof/>
        </w:rPr>
        <w:fldChar w:fldCharType="end"/>
      </w:r>
      <w:r w:rsidR="0056545C" w:rsidRPr="00596044">
        <w:rPr>
          <w:rFonts w:eastAsia="Calibri"/>
        </w:rPr>
        <w:t xml:space="preserve"> –</w:t>
      </w:r>
      <w:r w:rsidR="0056545C" w:rsidRPr="00596044">
        <w:t xml:space="preserve"> Описание комплексного типа «tR_786_G_S1_2_3_D_ITEM»</w:t>
      </w:r>
      <w:bookmarkEnd w:id="602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0DEF9864"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2426FC00" w14:textId="77777777" w:rsidR="0056545C" w:rsidRPr="008108A9" w:rsidRDefault="0056545C" w:rsidP="0056545C">
            <w:pPr>
              <w:pStyle w:val="GOSTTableHead"/>
            </w:pPr>
            <w:r w:rsidRPr="008108A9">
              <w:t>Наименование элемента</w:t>
            </w:r>
          </w:p>
        </w:tc>
        <w:tc>
          <w:tcPr>
            <w:tcW w:w="1701" w:type="dxa"/>
          </w:tcPr>
          <w:p w14:paraId="069E63F8" w14:textId="77777777" w:rsidR="0056545C" w:rsidRPr="008108A9" w:rsidRDefault="0056545C" w:rsidP="0056545C">
            <w:pPr>
              <w:pStyle w:val="GOSTTableHead"/>
            </w:pPr>
            <w:r w:rsidRPr="008108A9">
              <w:t>Сокращенное наименование (код) элемента</w:t>
            </w:r>
          </w:p>
        </w:tc>
        <w:tc>
          <w:tcPr>
            <w:tcW w:w="567" w:type="dxa"/>
          </w:tcPr>
          <w:p w14:paraId="056DDE04" w14:textId="77777777" w:rsidR="0056545C" w:rsidRPr="008108A9" w:rsidRDefault="0056545C" w:rsidP="0056545C">
            <w:pPr>
              <w:pStyle w:val="GOSTTableHead"/>
            </w:pPr>
            <w:r w:rsidRPr="008108A9">
              <w:t>Тип</w:t>
            </w:r>
          </w:p>
        </w:tc>
        <w:tc>
          <w:tcPr>
            <w:tcW w:w="1134" w:type="dxa"/>
          </w:tcPr>
          <w:p w14:paraId="62EAE66A" w14:textId="77777777" w:rsidR="0056545C" w:rsidRPr="008108A9" w:rsidRDefault="0056545C" w:rsidP="0056545C">
            <w:pPr>
              <w:pStyle w:val="GOSTTableHead"/>
            </w:pPr>
            <w:r w:rsidRPr="008108A9">
              <w:t>Формат элемента</w:t>
            </w:r>
          </w:p>
        </w:tc>
        <w:tc>
          <w:tcPr>
            <w:tcW w:w="567" w:type="dxa"/>
          </w:tcPr>
          <w:p w14:paraId="68965BBA" w14:textId="77777777" w:rsidR="0056545C" w:rsidRPr="008108A9" w:rsidRDefault="0056545C" w:rsidP="0056545C">
            <w:pPr>
              <w:pStyle w:val="GOSTTableHead"/>
            </w:pPr>
            <w:r w:rsidRPr="008108A9">
              <w:t>Обязательность</w:t>
            </w:r>
          </w:p>
        </w:tc>
        <w:tc>
          <w:tcPr>
            <w:tcW w:w="3963" w:type="dxa"/>
          </w:tcPr>
          <w:p w14:paraId="6B49EBFF" w14:textId="77777777" w:rsidR="0056545C" w:rsidRPr="008108A9" w:rsidRDefault="0056545C" w:rsidP="0056545C">
            <w:pPr>
              <w:pStyle w:val="GOSTTableHead"/>
            </w:pPr>
            <w:r w:rsidRPr="008108A9">
              <w:t>Дополнительная информация</w:t>
            </w:r>
          </w:p>
        </w:tc>
      </w:tr>
      <w:tr w:rsidR="0056545C" w:rsidRPr="008108A9" w14:paraId="3B7E8895" w14:textId="77777777" w:rsidTr="00596044">
        <w:trPr>
          <w:trHeight w:val="279"/>
        </w:trPr>
        <w:tc>
          <w:tcPr>
            <w:tcW w:w="1702" w:type="dxa"/>
          </w:tcPr>
          <w:p w14:paraId="3BB5E675" w14:textId="77777777" w:rsidR="0056545C" w:rsidRPr="00A8063E" w:rsidRDefault="0056545C" w:rsidP="00A8063E">
            <w:pPr>
              <w:pStyle w:val="GOSTTablenorm"/>
            </w:pPr>
            <w:r w:rsidRPr="00A8063E">
              <w:t>Код по БК</w:t>
            </w:r>
          </w:p>
        </w:tc>
        <w:tc>
          <w:tcPr>
            <w:tcW w:w="1701" w:type="dxa"/>
          </w:tcPr>
          <w:p w14:paraId="4C56DDD6" w14:textId="77777777" w:rsidR="0056545C" w:rsidRPr="00A8063E" w:rsidRDefault="0056545C" w:rsidP="00A8063E">
            <w:pPr>
              <w:pStyle w:val="GOSTTablenorm"/>
            </w:pPr>
            <w:r w:rsidRPr="00A8063E">
              <w:t>G_S1_2_3_D_C1</w:t>
            </w:r>
          </w:p>
        </w:tc>
        <w:tc>
          <w:tcPr>
            <w:tcW w:w="567" w:type="dxa"/>
          </w:tcPr>
          <w:p w14:paraId="3B893196" w14:textId="77777777" w:rsidR="0056545C" w:rsidRPr="00A8063E" w:rsidRDefault="0056545C" w:rsidP="00A8063E">
            <w:pPr>
              <w:pStyle w:val="GOSTTablenorm"/>
            </w:pPr>
            <w:r w:rsidRPr="00A8063E">
              <w:t>П</w:t>
            </w:r>
          </w:p>
        </w:tc>
        <w:tc>
          <w:tcPr>
            <w:tcW w:w="1134" w:type="dxa"/>
          </w:tcPr>
          <w:p w14:paraId="19400EFA" w14:textId="77777777" w:rsidR="0056545C" w:rsidRPr="00A8063E" w:rsidRDefault="0056545C" w:rsidP="00A8063E">
            <w:pPr>
              <w:pStyle w:val="GOSTTablenorm"/>
            </w:pPr>
            <w:r w:rsidRPr="00A8063E">
              <w:t>Т(20)</w:t>
            </w:r>
          </w:p>
        </w:tc>
        <w:tc>
          <w:tcPr>
            <w:tcW w:w="567" w:type="dxa"/>
          </w:tcPr>
          <w:p w14:paraId="498B4B3C" w14:textId="77777777" w:rsidR="0056545C" w:rsidRPr="00A8063E" w:rsidRDefault="0056545C" w:rsidP="00A8063E">
            <w:pPr>
              <w:pStyle w:val="GOSTTablenorm"/>
              <w:rPr>
                <w:rFonts w:eastAsia="Calibri"/>
              </w:rPr>
            </w:pPr>
            <w:r w:rsidRPr="00A8063E">
              <w:rPr>
                <w:rFonts w:eastAsia="Calibri"/>
              </w:rPr>
              <w:t>О</w:t>
            </w:r>
          </w:p>
        </w:tc>
        <w:tc>
          <w:tcPr>
            <w:tcW w:w="3963" w:type="dxa"/>
          </w:tcPr>
          <w:p w14:paraId="7FD22265" w14:textId="77777777" w:rsidR="0056545C" w:rsidRPr="00A8063E" w:rsidRDefault="0056545C" w:rsidP="00A8063E">
            <w:pPr>
              <w:pStyle w:val="GOSTTablenorm"/>
            </w:pPr>
            <w:r w:rsidRPr="00A8063E">
              <w:t>Указывается код классификации расходов бюджетов, по которому отражены операции на лицевом счете ПБС</w:t>
            </w:r>
          </w:p>
        </w:tc>
      </w:tr>
      <w:tr w:rsidR="0056545C" w:rsidRPr="008108A9" w14:paraId="54E2C4AD" w14:textId="77777777" w:rsidTr="00596044">
        <w:trPr>
          <w:trHeight w:val="279"/>
        </w:trPr>
        <w:tc>
          <w:tcPr>
            <w:tcW w:w="1702" w:type="dxa"/>
          </w:tcPr>
          <w:p w14:paraId="004A9AC4" w14:textId="77777777" w:rsidR="0056545C" w:rsidRPr="00A8063E" w:rsidRDefault="0056545C" w:rsidP="00A8063E">
            <w:pPr>
              <w:pStyle w:val="GOSTTablenorm"/>
            </w:pPr>
            <w:r w:rsidRPr="00A8063E">
              <w:lastRenderedPageBreak/>
              <w:t>Сумма (в рублевом эквиваленте)</w:t>
            </w:r>
          </w:p>
          <w:p w14:paraId="4920147D" w14:textId="77777777" w:rsidR="0056545C" w:rsidRPr="00A8063E" w:rsidRDefault="0056545C" w:rsidP="00A8063E">
            <w:pPr>
              <w:pStyle w:val="GOSTTablenorm"/>
            </w:pPr>
            <w:r w:rsidRPr="00A8063E">
              <w:t>Всего на текущий финансовый год</w:t>
            </w:r>
          </w:p>
        </w:tc>
        <w:tc>
          <w:tcPr>
            <w:tcW w:w="1701" w:type="dxa"/>
          </w:tcPr>
          <w:p w14:paraId="6EBEDD98" w14:textId="77777777" w:rsidR="0056545C" w:rsidRPr="00A8063E" w:rsidRDefault="0056545C" w:rsidP="00A8063E">
            <w:pPr>
              <w:pStyle w:val="GOSTTablenorm"/>
            </w:pPr>
            <w:r w:rsidRPr="00A8063E">
              <w:t>G_S1_2_3_D_C2</w:t>
            </w:r>
          </w:p>
        </w:tc>
        <w:tc>
          <w:tcPr>
            <w:tcW w:w="567" w:type="dxa"/>
          </w:tcPr>
          <w:p w14:paraId="2B4804CF" w14:textId="77777777" w:rsidR="0056545C" w:rsidRPr="00A8063E" w:rsidRDefault="0056545C" w:rsidP="00A8063E">
            <w:pPr>
              <w:pStyle w:val="GOSTTablenorm"/>
            </w:pPr>
            <w:r w:rsidRPr="00A8063E">
              <w:t>П</w:t>
            </w:r>
          </w:p>
        </w:tc>
        <w:tc>
          <w:tcPr>
            <w:tcW w:w="1134" w:type="dxa"/>
          </w:tcPr>
          <w:p w14:paraId="04ED44F5" w14:textId="77777777" w:rsidR="0056545C" w:rsidRPr="00A8063E" w:rsidRDefault="0056545C" w:rsidP="00A8063E">
            <w:pPr>
              <w:pStyle w:val="GOSTTablenorm"/>
            </w:pPr>
            <w:r w:rsidRPr="00A8063E">
              <w:t>N(20.2)</w:t>
            </w:r>
          </w:p>
        </w:tc>
        <w:tc>
          <w:tcPr>
            <w:tcW w:w="567" w:type="dxa"/>
          </w:tcPr>
          <w:p w14:paraId="1D7B109F"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5395E49" w14:textId="77777777" w:rsidR="0056545C" w:rsidRPr="00A8063E" w:rsidRDefault="0056545C" w:rsidP="00A8063E">
            <w:pPr>
              <w:pStyle w:val="GOSTTablenorm"/>
            </w:pPr>
            <w:r w:rsidRPr="00A8063E">
              <w:t>Указываются полученные предельные объемы финансирования на выплаты в иностранной валюте (в рублевом эквиваленте)</w:t>
            </w:r>
          </w:p>
        </w:tc>
      </w:tr>
      <w:tr w:rsidR="0056545C" w:rsidRPr="008108A9" w14:paraId="724783E8" w14:textId="77777777" w:rsidTr="00596044">
        <w:trPr>
          <w:trHeight w:val="279"/>
        </w:trPr>
        <w:tc>
          <w:tcPr>
            <w:tcW w:w="1702" w:type="dxa"/>
          </w:tcPr>
          <w:p w14:paraId="1A9FF67E" w14:textId="77777777" w:rsidR="0056545C" w:rsidRPr="00A8063E" w:rsidRDefault="0056545C" w:rsidP="00A8063E">
            <w:pPr>
              <w:pStyle w:val="GOSTTablenorm"/>
            </w:pPr>
            <w:r w:rsidRPr="00A8063E">
              <w:t xml:space="preserve">Сумма (в рублевом эквиваленте) </w:t>
            </w:r>
          </w:p>
          <w:p w14:paraId="05C00ADB" w14:textId="77777777" w:rsidR="0056545C" w:rsidRPr="00A8063E" w:rsidRDefault="0056545C" w:rsidP="00A8063E">
            <w:pPr>
              <w:pStyle w:val="GOSTTablenorm"/>
            </w:pPr>
            <w:r w:rsidRPr="00A8063E">
              <w:t>из них с отложенной датой ввода в действие на текущий финансовый год</w:t>
            </w:r>
          </w:p>
        </w:tc>
        <w:tc>
          <w:tcPr>
            <w:tcW w:w="1701" w:type="dxa"/>
          </w:tcPr>
          <w:p w14:paraId="336D272F" w14:textId="77777777" w:rsidR="0056545C" w:rsidRPr="00A8063E" w:rsidRDefault="0056545C" w:rsidP="00A8063E">
            <w:pPr>
              <w:pStyle w:val="GOSTTablenorm"/>
            </w:pPr>
            <w:r w:rsidRPr="00A8063E">
              <w:t>G_S1_2_3_D_C3</w:t>
            </w:r>
          </w:p>
        </w:tc>
        <w:tc>
          <w:tcPr>
            <w:tcW w:w="567" w:type="dxa"/>
          </w:tcPr>
          <w:p w14:paraId="7D8515AE" w14:textId="77777777" w:rsidR="0056545C" w:rsidRPr="00A8063E" w:rsidRDefault="0056545C" w:rsidP="00A8063E">
            <w:pPr>
              <w:pStyle w:val="GOSTTablenorm"/>
            </w:pPr>
            <w:r w:rsidRPr="00A8063E">
              <w:t>П</w:t>
            </w:r>
          </w:p>
        </w:tc>
        <w:tc>
          <w:tcPr>
            <w:tcW w:w="1134" w:type="dxa"/>
          </w:tcPr>
          <w:p w14:paraId="759DABB8" w14:textId="77777777" w:rsidR="0056545C" w:rsidRPr="00A8063E" w:rsidRDefault="0056545C" w:rsidP="00A8063E">
            <w:pPr>
              <w:pStyle w:val="GOSTTablenorm"/>
            </w:pPr>
            <w:r w:rsidRPr="00A8063E">
              <w:t>N(20.2)</w:t>
            </w:r>
          </w:p>
        </w:tc>
        <w:tc>
          <w:tcPr>
            <w:tcW w:w="567" w:type="dxa"/>
          </w:tcPr>
          <w:p w14:paraId="3CD1A742"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20A5ABA" w14:textId="77777777" w:rsidR="0056545C" w:rsidRPr="00A8063E" w:rsidRDefault="0056545C" w:rsidP="00A8063E">
            <w:pPr>
              <w:pStyle w:val="GOSTTablenorm"/>
            </w:pPr>
            <w:r w:rsidRPr="00A8063E">
              <w:t>Указываются полученные предельные объемы финансирования на выплаты в иностранной валюте (в рублевом эквиваленте) с отложенной датой ввода в действие</w:t>
            </w:r>
          </w:p>
        </w:tc>
      </w:tr>
      <w:tr w:rsidR="0056545C" w:rsidRPr="008108A9" w14:paraId="37D53181" w14:textId="77777777" w:rsidTr="00596044">
        <w:trPr>
          <w:trHeight w:val="279"/>
        </w:trPr>
        <w:tc>
          <w:tcPr>
            <w:tcW w:w="1702" w:type="dxa"/>
          </w:tcPr>
          <w:p w14:paraId="3C9C6287" w14:textId="77777777" w:rsidR="0056545C" w:rsidRPr="00A8063E" w:rsidRDefault="0056545C" w:rsidP="00A8063E">
            <w:pPr>
              <w:pStyle w:val="GOSTTablenorm"/>
            </w:pPr>
            <w:r w:rsidRPr="00A8063E">
              <w:t>Сумма (в рублевом эквиваленте)</w:t>
            </w:r>
          </w:p>
          <w:p w14:paraId="567CA9A3" w14:textId="77777777" w:rsidR="0056545C" w:rsidRPr="00A8063E" w:rsidRDefault="0056545C" w:rsidP="00A8063E">
            <w:pPr>
              <w:pStyle w:val="GOSTTablenorm"/>
            </w:pPr>
            <w:r w:rsidRPr="00A8063E">
              <w:t>Всего на первый год планового периода</w:t>
            </w:r>
          </w:p>
        </w:tc>
        <w:tc>
          <w:tcPr>
            <w:tcW w:w="1701" w:type="dxa"/>
          </w:tcPr>
          <w:p w14:paraId="0784AED4" w14:textId="77777777" w:rsidR="0056545C" w:rsidRPr="00A8063E" w:rsidRDefault="0056545C" w:rsidP="00A8063E">
            <w:pPr>
              <w:pStyle w:val="GOSTTablenorm"/>
            </w:pPr>
            <w:r w:rsidRPr="00A8063E">
              <w:t>G_S1_2_3_D_C3_2</w:t>
            </w:r>
          </w:p>
        </w:tc>
        <w:tc>
          <w:tcPr>
            <w:tcW w:w="567" w:type="dxa"/>
          </w:tcPr>
          <w:p w14:paraId="0833C1FA" w14:textId="77777777" w:rsidR="0056545C" w:rsidRPr="00A8063E" w:rsidRDefault="0056545C" w:rsidP="00A8063E">
            <w:pPr>
              <w:pStyle w:val="GOSTTablenorm"/>
            </w:pPr>
            <w:r w:rsidRPr="00A8063E">
              <w:t>П</w:t>
            </w:r>
          </w:p>
        </w:tc>
        <w:tc>
          <w:tcPr>
            <w:tcW w:w="1134" w:type="dxa"/>
          </w:tcPr>
          <w:p w14:paraId="44A547D2" w14:textId="77777777" w:rsidR="0056545C" w:rsidRPr="00A8063E" w:rsidRDefault="0056545C" w:rsidP="00A8063E">
            <w:pPr>
              <w:pStyle w:val="GOSTTablenorm"/>
            </w:pPr>
            <w:r w:rsidRPr="00A8063E">
              <w:t>N(20.2)</w:t>
            </w:r>
          </w:p>
        </w:tc>
        <w:tc>
          <w:tcPr>
            <w:tcW w:w="567" w:type="dxa"/>
          </w:tcPr>
          <w:p w14:paraId="13C11F61"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2DD88C7" w14:textId="77777777" w:rsidR="0056545C" w:rsidRPr="00A8063E" w:rsidRDefault="0056545C" w:rsidP="00A8063E">
            <w:pPr>
              <w:pStyle w:val="GOSTTablenorm"/>
            </w:pPr>
            <w:r w:rsidRPr="00A8063E">
              <w:t>Указываются полученные предельные объемы финансирования на выплаты в иностранной валюте (в рублевом эквиваленте) на очередной финансовый год</w:t>
            </w:r>
          </w:p>
        </w:tc>
      </w:tr>
      <w:tr w:rsidR="0056545C" w:rsidRPr="008108A9" w14:paraId="0B2AAB7C" w14:textId="77777777" w:rsidTr="00596044">
        <w:trPr>
          <w:trHeight w:val="279"/>
        </w:trPr>
        <w:tc>
          <w:tcPr>
            <w:tcW w:w="1702" w:type="dxa"/>
          </w:tcPr>
          <w:p w14:paraId="08D8FB68" w14:textId="77777777" w:rsidR="0056545C" w:rsidRPr="00A8063E" w:rsidRDefault="0056545C" w:rsidP="00A8063E">
            <w:pPr>
              <w:pStyle w:val="GOSTTablenorm"/>
            </w:pPr>
            <w:r w:rsidRPr="00A8063E">
              <w:t xml:space="preserve">Сумма (в рублевом эквиваленте) </w:t>
            </w:r>
          </w:p>
          <w:p w14:paraId="07317A95" w14:textId="77777777" w:rsidR="0056545C" w:rsidRPr="00A8063E" w:rsidRDefault="0056545C" w:rsidP="00A8063E">
            <w:pPr>
              <w:pStyle w:val="GOSTTablenorm"/>
            </w:pPr>
            <w:r w:rsidRPr="00A8063E">
              <w:t>из них с отложенной датой ввода в действие на первый год планового периода</w:t>
            </w:r>
          </w:p>
        </w:tc>
        <w:tc>
          <w:tcPr>
            <w:tcW w:w="1701" w:type="dxa"/>
          </w:tcPr>
          <w:p w14:paraId="103869A4" w14:textId="77777777" w:rsidR="0056545C" w:rsidRPr="00A8063E" w:rsidRDefault="0056545C" w:rsidP="00A8063E">
            <w:pPr>
              <w:pStyle w:val="GOSTTablenorm"/>
            </w:pPr>
            <w:r w:rsidRPr="00A8063E">
              <w:t>G_S1_2_3_D_C3_3</w:t>
            </w:r>
          </w:p>
        </w:tc>
        <w:tc>
          <w:tcPr>
            <w:tcW w:w="567" w:type="dxa"/>
          </w:tcPr>
          <w:p w14:paraId="5F39854E" w14:textId="77777777" w:rsidR="0056545C" w:rsidRPr="00A8063E" w:rsidRDefault="0056545C" w:rsidP="00A8063E">
            <w:pPr>
              <w:pStyle w:val="GOSTTablenorm"/>
            </w:pPr>
            <w:r w:rsidRPr="00A8063E">
              <w:t>П</w:t>
            </w:r>
          </w:p>
        </w:tc>
        <w:tc>
          <w:tcPr>
            <w:tcW w:w="1134" w:type="dxa"/>
          </w:tcPr>
          <w:p w14:paraId="3CBBDB2D" w14:textId="77777777" w:rsidR="0056545C" w:rsidRPr="00A8063E" w:rsidRDefault="0056545C" w:rsidP="00A8063E">
            <w:pPr>
              <w:pStyle w:val="GOSTTablenorm"/>
            </w:pPr>
            <w:r w:rsidRPr="00A8063E">
              <w:t>N(20.2)</w:t>
            </w:r>
          </w:p>
        </w:tc>
        <w:tc>
          <w:tcPr>
            <w:tcW w:w="567" w:type="dxa"/>
          </w:tcPr>
          <w:p w14:paraId="0DD41F06"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DB6DC35" w14:textId="77777777" w:rsidR="0056545C" w:rsidRPr="00A8063E" w:rsidRDefault="0056545C" w:rsidP="00A8063E">
            <w:pPr>
              <w:pStyle w:val="GOSTTablenorm"/>
            </w:pPr>
            <w:r w:rsidRPr="00A8063E">
              <w:t>Указываются полученные предельные объемы финансирования на выплаты в иностранной валюте (в рублевом эквиваленте) с отложенной датой ввода в действие на очередной финансовый год</w:t>
            </w:r>
          </w:p>
        </w:tc>
      </w:tr>
      <w:tr w:rsidR="0056545C" w:rsidRPr="008108A9" w14:paraId="63485020" w14:textId="77777777" w:rsidTr="00596044">
        <w:trPr>
          <w:trHeight w:val="279"/>
        </w:trPr>
        <w:tc>
          <w:tcPr>
            <w:tcW w:w="1702" w:type="dxa"/>
          </w:tcPr>
          <w:p w14:paraId="7F01596F" w14:textId="77777777" w:rsidR="0056545C" w:rsidRPr="00A8063E" w:rsidRDefault="0056545C" w:rsidP="00A8063E">
            <w:pPr>
              <w:pStyle w:val="GOSTTablenorm"/>
            </w:pPr>
            <w:r w:rsidRPr="00A8063E">
              <w:t>Примечание</w:t>
            </w:r>
          </w:p>
        </w:tc>
        <w:tc>
          <w:tcPr>
            <w:tcW w:w="1701" w:type="dxa"/>
          </w:tcPr>
          <w:p w14:paraId="71D0E9A9" w14:textId="77777777" w:rsidR="0056545C" w:rsidRPr="00A8063E" w:rsidRDefault="0056545C" w:rsidP="00A8063E">
            <w:pPr>
              <w:pStyle w:val="GOSTTablenorm"/>
            </w:pPr>
            <w:r w:rsidRPr="00A8063E">
              <w:t>G_S1_2_3_D_C4</w:t>
            </w:r>
          </w:p>
        </w:tc>
        <w:tc>
          <w:tcPr>
            <w:tcW w:w="567" w:type="dxa"/>
          </w:tcPr>
          <w:p w14:paraId="76A0FFC9" w14:textId="77777777" w:rsidR="0056545C" w:rsidRPr="00A8063E" w:rsidRDefault="0056545C" w:rsidP="00A8063E">
            <w:pPr>
              <w:pStyle w:val="GOSTTablenorm"/>
            </w:pPr>
            <w:r w:rsidRPr="00A8063E">
              <w:t>П</w:t>
            </w:r>
          </w:p>
        </w:tc>
        <w:tc>
          <w:tcPr>
            <w:tcW w:w="1134" w:type="dxa"/>
          </w:tcPr>
          <w:p w14:paraId="1981CAEB" w14:textId="77777777" w:rsidR="0056545C" w:rsidRPr="00A8063E" w:rsidRDefault="0056545C" w:rsidP="00A8063E">
            <w:pPr>
              <w:pStyle w:val="GOSTTablenorm"/>
            </w:pPr>
            <w:r w:rsidRPr="00A8063E">
              <w:t>Т(1-254)</w:t>
            </w:r>
          </w:p>
        </w:tc>
        <w:tc>
          <w:tcPr>
            <w:tcW w:w="567" w:type="dxa"/>
          </w:tcPr>
          <w:p w14:paraId="23524774"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68BFBD1" w14:textId="77777777" w:rsidR="0056545C" w:rsidRPr="00A8063E" w:rsidRDefault="0056545C" w:rsidP="00A8063E">
            <w:pPr>
              <w:pStyle w:val="GOSTTablenorm"/>
            </w:pPr>
            <w:r w:rsidRPr="00A8063E">
              <w:t xml:space="preserve">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w:t>
            </w:r>
            <w:r w:rsidRPr="00A8063E">
              <w:lastRenderedPageBreak/>
              <w:t>иная информация, необходимая для исполнения бюджета</w:t>
            </w:r>
          </w:p>
        </w:tc>
      </w:tr>
    </w:tbl>
    <w:p w14:paraId="6836B53D" w14:textId="77777777" w:rsidR="0056545C" w:rsidRPr="000D2578" w:rsidRDefault="0056545C" w:rsidP="000D2578">
      <w:pPr>
        <w:pStyle w:val="32"/>
      </w:pPr>
      <w:r w:rsidRPr="008108A9">
        <w:lastRenderedPageBreak/>
        <w:t xml:space="preserve"> </w:t>
      </w:r>
      <w:bookmarkStart w:id="6025" w:name="_Toc24966881"/>
      <w:bookmarkStart w:id="6026" w:name="_Toc185235689"/>
      <w:bookmarkStart w:id="6027" w:name="_Toc202884097"/>
      <w:r w:rsidRPr="000D2578">
        <w:t>Описание комплексного типа «tR_786_G_S1_3_1_D»</w:t>
      </w:r>
      <w:bookmarkEnd w:id="6025"/>
      <w:bookmarkEnd w:id="6026"/>
      <w:bookmarkEnd w:id="6027"/>
    </w:p>
    <w:p w14:paraId="15D3C84B" w14:textId="77777777" w:rsidR="0056545C" w:rsidRPr="008108A9" w:rsidRDefault="0056545C" w:rsidP="00596044">
      <w:pPr>
        <w:pStyle w:val="GOSTNormal"/>
      </w:pPr>
      <w:r w:rsidRPr="008108A9">
        <w:t>Описание комплексного типа «tR_786_G_S1_3_1_D» блока «1.3.1. Лимиты бюджетных обязательств».</w:t>
      </w:r>
    </w:p>
    <w:p w14:paraId="78B7A4A2" w14:textId="3173D32F"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28" w:name="_Ref22906560"/>
      <w:bookmarkStart w:id="6029" w:name="_Toc185236133"/>
      <w:r w:rsidR="00306405">
        <w:rPr>
          <w:noProof/>
        </w:rPr>
        <w:t>396</w:t>
      </w:r>
      <w:bookmarkEnd w:id="6028"/>
      <w:r>
        <w:rPr>
          <w:noProof/>
        </w:rPr>
        <w:fldChar w:fldCharType="end"/>
      </w:r>
      <w:r w:rsidR="0056545C" w:rsidRPr="00596044">
        <w:rPr>
          <w:rFonts w:eastAsia="Calibri"/>
        </w:rPr>
        <w:t xml:space="preserve"> –</w:t>
      </w:r>
      <w:r w:rsidR="0056545C" w:rsidRPr="00596044">
        <w:t xml:space="preserve"> Описание комплексного типа «tR_786_G_S1_3_1_D»</w:t>
      </w:r>
      <w:bookmarkEnd w:id="602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4DC37543"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3833CE51" w14:textId="77777777" w:rsidR="0056545C" w:rsidRPr="008108A9" w:rsidRDefault="0056545C" w:rsidP="0056545C">
            <w:pPr>
              <w:pStyle w:val="GOSTTableHead"/>
            </w:pPr>
            <w:r w:rsidRPr="008108A9">
              <w:t>Наименование комплексного типа</w:t>
            </w:r>
          </w:p>
        </w:tc>
        <w:tc>
          <w:tcPr>
            <w:tcW w:w="1701" w:type="dxa"/>
          </w:tcPr>
          <w:p w14:paraId="367ECFD2" w14:textId="77777777" w:rsidR="0056545C" w:rsidRPr="008108A9" w:rsidRDefault="0056545C" w:rsidP="0056545C">
            <w:pPr>
              <w:pStyle w:val="GOSTTableHead"/>
            </w:pPr>
            <w:r w:rsidRPr="008108A9">
              <w:t>Текущий элемент/ атрибут</w:t>
            </w:r>
          </w:p>
        </w:tc>
        <w:tc>
          <w:tcPr>
            <w:tcW w:w="567" w:type="dxa"/>
          </w:tcPr>
          <w:p w14:paraId="39F76F53" w14:textId="77777777" w:rsidR="0056545C" w:rsidRPr="008108A9" w:rsidRDefault="0056545C" w:rsidP="0056545C">
            <w:pPr>
              <w:pStyle w:val="GOSTTableHead"/>
            </w:pPr>
            <w:r w:rsidRPr="008108A9">
              <w:t>Тип</w:t>
            </w:r>
          </w:p>
        </w:tc>
        <w:tc>
          <w:tcPr>
            <w:tcW w:w="1134" w:type="dxa"/>
          </w:tcPr>
          <w:p w14:paraId="64769A4B" w14:textId="77777777" w:rsidR="0056545C" w:rsidRPr="008108A9" w:rsidRDefault="0056545C" w:rsidP="0056545C">
            <w:pPr>
              <w:pStyle w:val="GOSTTableHead"/>
            </w:pPr>
            <w:r w:rsidRPr="008108A9">
              <w:t>Формат элемента</w:t>
            </w:r>
          </w:p>
        </w:tc>
        <w:tc>
          <w:tcPr>
            <w:tcW w:w="567" w:type="dxa"/>
          </w:tcPr>
          <w:p w14:paraId="350A129A" w14:textId="77777777" w:rsidR="0056545C" w:rsidRPr="008108A9" w:rsidRDefault="0056545C" w:rsidP="0056545C">
            <w:pPr>
              <w:pStyle w:val="GOSTTableHead"/>
            </w:pPr>
            <w:r w:rsidRPr="008108A9">
              <w:t>Обязательность</w:t>
            </w:r>
          </w:p>
        </w:tc>
        <w:tc>
          <w:tcPr>
            <w:tcW w:w="3963" w:type="dxa"/>
          </w:tcPr>
          <w:p w14:paraId="5E78723D" w14:textId="77777777" w:rsidR="0056545C" w:rsidRPr="008108A9" w:rsidRDefault="0056545C" w:rsidP="0056545C">
            <w:pPr>
              <w:pStyle w:val="GOSTTableHead"/>
            </w:pPr>
            <w:r w:rsidRPr="008108A9">
              <w:t>Дополнительная информация</w:t>
            </w:r>
          </w:p>
        </w:tc>
      </w:tr>
      <w:tr w:rsidR="0056545C" w:rsidRPr="008108A9" w14:paraId="713294FF" w14:textId="77777777" w:rsidTr="00596044">
        <w:trPr>
          <w:trHeight w:val="279"/>
        </w:trPr>
        <w:tc>
          <w:tcPr>
            <w:tcW w:w="1702" w:type="dxa"/>
          </w:tcPr>
          <w:p w14:paraId="5E7662C8" w14:textId="77777777" w:rsidR="0056545C" w:rsidRPr="00A8063E" w:rsidRDefault="0056545C" w:rsidP="00A8063E">
            <w:pPr>
              <w:pStyle w:val="GOSTTablenorm"/>
            </w:pPr>
            <w:r w:rsidRPr="00A8063E">
              <w:t>tR_786_G_S1_3_1_D</w:t>
            </w:r>
          </w:p>
        </w:tc>
        <w:tc>
          <w:tcPr>
            <w:tcW w:w="1701" w:type="dxa"/>
          </w:tcPr>
          <w:p w14:paraId="7EB86B85" w14:textId="77777777" w:rsidR="0056545C" w:rsidRPr="00A8063E" w:rsidRDefault="0056545C" w:rsidP="00A8063E">
            <w:pPr>
              <w:pStyle w:val="GOSTTablenorm"/>
            </w:pPr>
            <w:r w:rsidRPr="00A8063E">
              <w:t>G_S1_3_1_D_ITEM</w:t>
            </w:r>
          </w:p>
        </w:tc>
        <w:tc>
          <w:tcPr>
            <w:tcW w:w="567" w:type="dxa"/>
          </w:tcPr>
          <w:p w14:paraId="0401B77E" w14:textId="77777777" w:rsidR="0056545C" w:rsidRPr="00A8063E" w:rsidRDefault="0056545C" w:rsidP="00A8063E">
            <w:pPr>
              <w:pStyle w:val="GOSTTablenorm"/>
            </w:pPr>
            <w:r w:rsidRPr="00A8063E">
              <w:t>C</w:t>
            </w:r>
          </w:p>
        </w:tc>
        <w:tc>
          <w:tcPr>
            <w:tcW w:w="1134" w:type="dxa"/>
          </w:tcPr>
          <w:p w14:paraId="50E91F16" w14:textId="77777777" w:rsidR="0056545C" w:rsidRPr="00A8063E" w:rsidRDefault="0056545C" w:rsidP="00A8063E">
            <w:pPr>
              <w:pStyle w:val="GOSTTablenorm"/>
            </w:pPr>
            <w:r w:rsidRPr="00A8063E">
              <w:t>tR_786_G_S1_3_1_D_ITEM</w:t>
            </w:r>
          </w:p>
        </w:tc>
        <w:tc>
          <w:tcPr>
            <w:tcW w:w="567" w:type="dxa"/>
          </w:tcPr>
          <w:p w14:paraId="1A5A5F51" w14:textId="77777777" w:rsidR="0056545C" w:rsidRPr="00A8063E" w:rsidRDefault="0056545C" w:rsidP="00A8063E">
            <w:pPr>
              <w:pStyle w:val="GOSTTablenorm"/>
              <w:rPr>
                <w:rFonts w:eastAsia="Calibri"/>
              </w:rPr>
            </w:pPr>
            <w:r w:rsidRPr="00A8063E">
              <w:rPr>
                <w:rFonts w:eastAsia="Calibri"/>
              </w:rPr>
              <w:t>ОМ</w:t>
            </w:r>
          </w:p>
        </w:tc>
        <w:tc>
          <w:tcPr>
            <w:tcW w:w="3963" w:type="dxa"/>
          </w:tcPr>
          <w:p w14:paraId="1807757A" w14:textId="5E407F0A"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_Ref22908653 \h  \* MERGEFORMAT </w:instrText>
            </w:r>
            <w:r w:rsidRPr="00A8063E">
              <w:fldChar w:fldCharType="separate"/>
            </w:r>
            <w:r w:rsidR="00306405">
              <w:t>397</w:t>
            </w:r>
            <w:r w:rsidRPr="00A8063E">
              <w:fldChar w:fldCharType="end"/>
            </w:r>
          </w:p>
        </w:tc>
      </w:tr>
    </w:tbl>
    <w:p w14:paraId="3C8AE602" w14:textId="77777777" w:rsidR="0056545C" w:rsidRPr="000D2578" w:rsidRDefault="0056545C" w:rsidP="000D2578">
      <w:pPr>
        <w:pStyle w:val="32"/>
      </w:pPr>
      <w:r w:rsidRPr="000D2578">
        <w:t xml:space="preserve"> </w:t>
      </w:r>
      <w:bookmarkStart w:id="6030" w:name="_Toc24966882"/>
      <w:bookmarkStart w:id="6031" w:name="_Toc185235690"/>
      <w:bookmarkStart w:id="6032" w:name="_Toc202884098"/>
      <w:r w:rsidRPr="000D2578">
        <w:t>Описание комплексного типа «tR_786_G_S1_3_1_D_ITEM»</w:t>
      </w:r>
      <w:bookmarkEnd w:id="6030"/>
      <w:bookmarkEnd w:id="6031"/>
      <w:bookmarkEnd w:id="6032"/>
    </w:p>
    <w:p w14:paraId="37A6BFCE" w14:textId="77777777" w:rsidR="0056545C" w:rsidRPr="008108A9" w:rsidRDefault="0056545C" w:rsidP="00596044">
      <w:pPr>
        <w:pStyle w:val="GOSTNormalWithout"/>
      </w:pPr>
      <w:r w:rsidRPr="008108A9">
        <w:t>Описание комплексного типа «tR_786_G_S1_3_1_D_ITEM» блока «1.3.1. Лимиты бюджетных обязательств (строки)».</w:t>
      </w:r>
    </w:p>
    <w:p w14:paraId="13191CF4" w14:textId="6FCF5BB2"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33" w:name="_Ref22908653"/>
      <w:bookmarkStart w:id="6034" w:name="_Toc185236134"/>
      <w:r w:rsidR="00306405">
        <w:rPr>
          <w:noProof/>
        </w:rPr>
        <w:t>397</w:t>
      </w:r>
      <w:bookmarkEnd w:id="6033"/>
      <w:r>
        <w:rPr>
          <w:noProof/>
        </w:rPr>
        <w:fldChar w:fldCharType="end"/>
      </w:r>
      <w:r w:rsidR="0056545C" w:rsidRPr="00596044">
        <w:rPr>
          <w:rFonts w:eastAsia="Calibri"/>
        </w:rPr>
        <w:t xml:space="preserve"> –</w:t>
      </w:r>
      <w:r w:rsidR="0056545C" w:rsidRPr="00596044">
        <w:t xml:space="preserve"> Описание комплексного типа «tR_786_G_S1_3_1_D_ITEM»</w:t>
      </w:r>
      <w:bookmarkEnd w:id="603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3214514B"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45786B52" w14:textId="77777777" w:rsidR="0056545C" w:rsidRPr="008108A9" w:rsidRDefault="0056545C" w:rsidP="0056545C">
            <w:pPr>
              <w:pStyle w:val="GOSTTableHead"/>
            </w:pPr>
            <w:r w:rsidRPr="008108A9">
              <w:t>Наименование элемента</w:t>
            </w:r>
          </w:p>
        </w:tc>
        <w:tc>
          <w:tcPr>
            <w:tcW w:w="1701" w:type="dxa"/>
          </w:tcPr>
          <w:p w14:paraId="37BA08D9" w14:textId="77777777" w:rsidR="0056545C" w:rsidRPr="008108A9" w:rsidRDefault="0056545C" w:rsidP="0056545C">
            <w:pPr>
              <w:pStyle w:val="GOSTTableHead"/>
            </w:pPr>
            <w:r w:rsidRPr="008108A9">
              <w:t>Сокращенное наименование (код) элемента</w:t>
            </w:r>
          </w:p>
        </w:tc>
        <w:tc>
          <w:tcPr>
            <w:tcW w:w="567" w:type="dxa"/>
          </w:tcPr>
          <w:p w14:paraId="76F2416C" w14:textId="77777777" w:rsidR="0056545C" w:rsidRPr="008108A9" w:rsidRDefault="0056545C" w:rsidP="0056545C">
            <w:pPr>
              <w:pStyle w:val="GOSTTableHead"/>
            </w:pPr>
            <w:r w:rsidRPr="008108A9">
              <w:t>Тип</w:t>
            </w:r>
          </w:p>
        </w:tc>
        <w:tc>
          <w:tcPr>
            <w:tcW w:w="1134" w:type="dxa"/>
          </w:tcPr>
          <w:p w14:paraId="46C4CF35" w14:textId="77777777" w:rsidR="0056545C" w:rsidRPr="008108A9" w:rsidRDefault="0056545C" w:rsidP="0056545C">
            <w:pPr>
              <w:pStyle w:val="GOSTTableHead"/>
            </w:pPr>
            <w:r w:rsidRPr="008108A9">
              <w:t>Формат элемента</w:t>
            </w:r>
          </w:p>
        </w:tc>
        <w:tc>
          <w:tcPr>
            <w:tcW w:w="567" w:type="dxa"/>
          </w:tcPr>
          <w:p w14:paraId="074E1194" w14:textId="77777777" w:rsidR="0056545C" w:rsidRPr="008108A9" w:rsidRDefault="0056545C" w:rsidP="0056545C">
            <w:pPr>
              <w:pStyle w:val="GOSTTableHead"/>
            </w:pPr>
            <w:r w:rsidRPr="008108A9">
              <w:t>Обязательность</w:t>
            </w:r>
          </w:p>
        </w:tc>
        <w:tc>
          <w:tcPr>
            <w:tcW w:w="3963" w:type="dxa"/>
          </w:tcPr>
          <w:p w14:paraId="59050EC4" w14:textId="77777777" w:rsidR="0056545C" w:rsidRPr="008108A9" w:rsidRDefault="0056545C" w:rsidP="0056545C">
            <w:pPr>
              <w:pStyle w:val="GOSTTableHead"/>
            </w:pPr>
            <w:r w:rsidRPr="008108A9">
              <w:t>Дополнительная информация</w:t>
            </w:r>
          </w:p>
        </w:tc>
      </w:tr>
      <w:tr w:rsidR="0056545C" w:rsidRPr="008108A9" w14:paraId="4E555200" w14:textId="77777777" w:rsidTr="00596044">
        <w:trPr>
          <w:trHeight w:val="279"/>
        </w:trPr>
        <w:tc>
          <w:tcPr>
            <w:tcW w:w="1702" w:type="dxa"/>
          </w:tcPr>
          <w:p w14:paraId="507F66CA" w14:textId="77777777" w:rsidR="0056545C" w:rsidRPr="00A8063E" w:rsidRDefault="0056545C" w:rsidP="00A8063E">
            <w:pPr>
              <w:pStyle w:val="GOSTTablenorm"/>
            </w:pPr>
            <w:r w:rsidRPr="00A8063E">
              <w:t>Код объекта капитальных вложений (мероприятия по информатизации)</w:t>
            </w:r>
          </w:p>
        </w:tc>
        <w:tc>
          <w:tcPr>
            <w:tcW w:w="1701" w:type="dxa"/>
          </w:tcPr>
          <w:p w14:paraId="4297243B" w14:textId="77777777" w:rsidR="0056545C" w:rsidRPr="00A8063E" w:rsidRDefault="0056545C" w:rsidP="00A8063E">
            <w:pPr>
              <w:pStyle w:val="GOSTTablenorm"/>
            </w:pPr>
            <w:r w:rsidRPr="00A8063E">
              <w:t>G_S1_3_1_D_C1</w:t>
            </w:r>
          </w:p>
        </w:tc>
        <w:tc>
          <w:tcPr>
            <w:tcW w:w="567" w:type="dxa"/>
          </w:tcPr>
          <w:p w14:paraId="3B55C4E6" w14:textId="77777777" w:rsidR="0056545C" w:rsidRPr="00A8063E" w:rsidRDefault="0056545C" w:rsidP="00A8063E">
            <w:pPr>
              <w:pStyle w:val="GOSTTablenorm"/>
            </w:pPr>
            <w:r w:rsidRPr="00A8063E">
              <w:t>П</w:t>
            </w:r>
          </w:p>
        </w:tc>
        <w:tc>
          <w:tcPr>
            <w:tcW w:w="1134" w:type="dxa"/>
          </w:tcPr>
          <w:p w14:paraId="646F80BF" w14:textId="77777777" w:rsidR="0056545C" w:rsidRPr="00A8063E" w:rsidRDefault="0056545C" w:rsidP="00A8063E">
            <w:pPr>
              <w:pStyle w:val="GOSTTablenorm"/>
            </w:pPr>
            <w:r w:rsidRPr="00A8063E">
              <w:t>Т(1-24)</w:t>
            </w:r>
          </w:p>
        </w:tc>
        <w:tc>
          <w:tcPr>
            <w:tcW w:w="567" w:type="dxa"/>
          </w:tcPr>
          <w:p w14:paraId="24AB0D62"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12D34F4" w14:textId="77777777" w:rsidR="0056545C" w:rsidRPr="00A8063E" w:rsidRDefault="0056545C" w:rsidP="00A8063E">
            <w:pPr>
              <w:pStyle w:val="GOSTTablenorm"/>
            </w:pPr>
            <w:r w:rsidRPr="00A8063E">
              <w:t>Указывается код объекта капитальных вложений (мероприятия по информатизации)</w:t>
            </w:r>
          </w:p>
        </w:tc>
      </w:tr>
      <w:tr w:rsidR="0056545C" w:rsidRPr="008108A9" w14:paraId="528851E1" w14:textId="77777777" w:rsidTr="00596044">
        <w:trPr>
          <w:trHeight w:val="279"/>
        </w:trPr>
        <w:tc>
          <w:tcPr>
            <w:tcW w:w="1702" w:type="dxa"/>
          </w:tcPr>
          <w:p w14:paraId="3A37B047" w14:textId="77777777" w:rsidR="0056545C" w:rsidRPr="00A8063E" w:rsidRDefault="0056545C" w:rsidP="00A8063E">
            <w:pPr>
              <w:pStyle w:val="GOSTTablenorm"/>
            </w:pPr>
            <w:r w:rsidRPr="00A8063E">
              <w:t>Код по БК</w:t>
            </w:r>
          </w:p>
        </w:tc>
        <w:tc>
          <w:tcPr>
            <w:tcW w:w="1701" w:type="dxa"/>
          </w:tcPr>
          <w:p w14:paraId="05726B50" w14:textId="77777777" w:rsidR="0056545C" w:rsidRPr="00A8063E" w:rsidRDefault="0056545C" w:rsidP="00A8063E">
            <w:pPr>
              <w:pStyle w:val="GOSTTablenorm"/>
            </w:pPr>
            <w:r w:rsidRPr="00A8063E">
              <w:t>G_S1_3_1_D_C2</w:t>
            </w:r>
          </w:p>
        </w:tc>
        <w:tc>
          <w:tcPr>
            <w:tcW w:w="567" w:type="dxa"/>
          </w:tcPr>
          <w:p w14:paraId="118B9589" w14:textId="77777777" w:rsidR="0056545C" w:rsidRPr="00A8063E" w:rsidRDefault="0056545C" w:rsidP="00A8063E">
            <w:pPr>
              <w:pStyle w:val="GOSTTablenorm"/>
            </w:pPr>
            <w:r w:rsidRPr="00A8063E">
              <w:t>П</w:t>
            </w:r>
          </w:p>
        </w:tc>
        <w:tc>
          <w:tcPr>
            <w:tcW w:w="1134" w:type="dxa"/>
          </w:tcPr>
          <w:p w14:paraId="32F46876" w14:textId="77777777" w:rsidR="0056545C" w:rsidRPr="00A8063E" w:rsidRDefault="0056545C" w:rsidP="00A8063E">
            <w:pPr>
              <w:pStyle w:val="GOSTTablenorm"/>
            </w:pPr>
            <w:r w:rsidRPr="00A8063E">
              <w:t>Т(20)</w:t>
            </w:r>
          </w:p>
        </w:tc>
        <w:tc>
          <w:tcPr>
            <w:tcW w:w="567" w:type="dxa"/>
          </w:tcPr>
          <w:p w14:paraId="6558397A" w14:textId="77777777" w:rsidR="0056545C" w:rsidRPr="00A8063E" w:rsidRDefault="0056545C" w:rsidP="00A8063E">
            <w:pPr>
              <w:pStyle w:val="GOSTTablenorm"/>
              <w:rPr>
                <w:rFonts w:eastAsia="Calibri"/>
              </w:rPr>
            </w:pPr>
            <w:r w:rsidRPr="00A8063E">
              <w:rPr>
                <w:rFonts w:eastAsia="Calibri"/>
              </w:rPr>
              <w:t>О</w:t>
            </w:r>
          </w:p>
        </w:tc>
        <w:tc>
          <w:tcPr>
            <w:tcW w:w="3963" w:type="dxa"/>
          </w:tcPr>
          <w:p w14:paraId="04A1E985" w14:textId="77777777" w:rsidR="0056545C" w:rsidRPr="00A8063E" w:rsidRDefault="0056545C" w:rsidP="00A8063E">
            <w:pPr>
              <w:pStyle w:val="GOSTTablenorm"/>
            </w:pPr>
            <w:r w:rsidRPr="00A8063E">
              <w:t>Указывается код классификации расходов бюджетов, по которому отражены операции на лицевом счете ПБС</w:t>
            </w:r>
          </w:p>
        </w:tc>
      </w:tr>
      <w:tr w:rsidR="0056545C" w:rsidRPr="008108A9" w14:paraId="754F3FF3" w14:textId="77777777" w:rsidTr="00596044">
        <w:trPr>
          <w:trHeight w:val="279"/>
        </w:trPr>
        <w:tc>
          <w:tcPr>
            <w:tcW w:w="1702" w:type="dxa"/>
          </w:tcPr>
          <w:p w14:paraId="52BA1847" w14:textId="77777777" w:rsidR="0056545C" w:rsidRPr="00A8063E" w:rsidRDefault="0056545C" w:rsidP="00A8063E">
            <w:pPr>
              <w:pStyle w:val="GOSTTablenorm"/>
            </w:pPr>
            <w:r w:rsidRPr="00A8063E">
              <w:t>Сумма на ____ текущий финансовый год</w:t>
            </w:r>
          </w:p>
          <w:p w14:paraId="48423914" w14:textId="77777777" w:rsidR="0056545C" w:rsidRPr="00A8063E" w:rsidRDefault="0056545C" w:rsidP="00A8063E">
            <w:pPr>
              <w:pStyle w:val="GOSTTablenorm"/>
            </w:pPr>
            <w:r w:rsidRPr="00A8063E">
              <w:t>всего</w:t>
            </w:r>
          </w:p>
        </w:tc>
        <w:tc>
          <w:tcPr>
            <w:tcW w:w="1701" w:type="dxa"/>
          </w:tcPr>
          <w:p w14:paraId="2F949393" w14:textId="77777777" w:rsidR="0056545C" w:rsidRPr="00A8063E" w:rsidRDefault="0056545C" w:rsidP="00A8063E">
            <w:pPr>
              <w:pStyle w:val="GOSTTablenorm"/>
            </w:pPr>
            <w:r w:rsidRPr="00A8063E">
              <w:t>G_S1_3_1_D_C3</w:t>
            </w:r>
          </w:p>
        </w:tc>
        <w:tc>
          <w:tcPr>
            <w:tcW w:w="567" w:type="dxa"/>
          </w:tcPr>
          <w:p w14:paraId="71EE4A09" w14:textId="77777777" w:rsidR="0056545C" w:rsidRPr="00A8063E" w:rsidRDefault="0056545C" w:rsidP="00A8063E">
            <w:pPr>
              <w:pStyle w:val="GOSTTablenorm"/>
            </w:pPr>
            <w:r w:rsidRPr="00A8063E">
              <w:t>П</w:t>
            </w:r>
          </w:p>
        </w:tc>
        <w:tc>
          <w:tcPr>
            <w:tcW w:w="1134" w:type="dxa"/>
          </w:tcPr>
          <w:p w14:paraId="5D9B4117" w14:textId="77777777" w:rsidR="0056545C" w:rsidRPr="00A8063E" w:rsidRDefault="0056545C" w:rsidP="00A8063E">
            <w:pPr>
              <w:pStyle w:val="GOSTTablenorm"/>
            </w:pPr>
            <w:r w:rsidRPr="00A8063E">
              <w:t>N(20.2)</w:t>
            </w:r>
          </w:p>
        </w:tc>
        <w:tc>
          <w:tcPr>
            <w:tcW w:w="567" w:type="dxa"/>
          </w:tcPr>
          <w:p w14:paraId="281CF915"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A8C596A" w14:textId="77777777" w:rsidR="0056545C" w:rsidRPr="00A8063E" w:rsidRDefault="0056545C" w:rsidP="00A8063E">
            <w:pPr>
              <w:pStyle w:val="GOSTTablenorm"/>
            </w:pPr>
            <w:r w:rsidRPr="00A8063E">
              <w:t>Указываются самостоятельно детализированные лимиты бюджетных обязательств на текущий финансовый год по соответствующему коду классификации расходов бюджетов</w:t>
            </w:r>
          </w:p>
        </w:tc>
      </w:tr>
      <w:tr w:rsidR="0056545C" w:rsidRPr="008108A9" w14:paraId="013AA301" w14:textId="77777777" w:rsidTr="00596044">
        <w:trPr>
          <w:trHeight w:val="279"/>
        </w:trPr>
        <w:tc>
          <w:tcPr>
            <w:tcW w:w="1702" w:type="dxa"/>
          </w:tcPr>
          <w:p w14:paraId="7C5544A2" w14:textId="77777777" w:rsidR="0056545C" w:rsidRPr="00A8063E" w:rsidRDefault="0056545C" w:rsidP="00A8063E">
            <w:pPr>
              <w:pStyle w:val="GOSTTablenorm"/>
            </w:pPr>
            <w:r w:rsidRPr="00A8063E">
              <w:lastRenderedPageBreak/>
              <w:t>Сумма на ____ текущий финансовый год</w:t>
            </w:r>
          </w:p>
          <w:p w14:paraId="6E3708B0" w14:textId="77777777" w:rsidR="0056545C" w:rsidRPr="00A8063E" w:rsidRDefault="0056545C" w:rsidP="00A8063E">
            <w:pPr>
              <w:pStyle w:val="GOSTTablenorm"/>
            </w:pPr>
            <w:r w:rsidRPr="00A8063E">
              <w:t>из них с отложенной датой ввода в действие</w:t>
            </w:r>
          </w:p>
        </w:tc>
        <w:tc>
          <w:tcPr>
            <w:tcW w:w="1701" w:type="dxa"/>
          </w:tcPr>
          <w:p w14:paraId="5055424B" w14:textId="77777777" w:rsidR="0056545C" w:rsidRPr="00A8063E" w:rsidRDefault="0056545C" w:rsidP="00A8063E">
            <w:pPr>
              <w:pStyle w:val="GOSTTablenorm"/>
            </w:pPr>
            <w:r w:rsidRPr="00A8063E">
              <w:t>G_S1_3_1_D_C4</w:t>
            </w:r>
          </w:p>
        </w:tc>
        <w:tc>
          <w:tcPr>
            <w:tcW w:w="567" w:type="dxa"/>
          </w:tcPr>
          <w:p w14:paraId="71DD28E9" w14:textId="77777777" w:rsidR="0056545C" w:rsidRPr="00A8063E" w:rsidRDefault="0056545C" w:rsidP="00A8063E">
            <w:pPr>
              <w:pStyle w:val="GOSTTablenorm"/>
            </w:pPr>
            <w:r w:rsidRPr="00A8063E">
              <w:t>П</w:t>
            </w:r>
          </w:p>
        </w:tc>
        <w:tc>
          <w:tcPr>
            <w:tcW w:w="1134" w:type="dxa"/>
          </w:tcPr>
          <w:p w14:paraId="4C77618A" w14:textId="77777777" w:rsidR="0056545C" w:rsidRPr="00A8063E" w:rsidRDefault="0056545C" w:rsidP="00A8063E">
            <w:pPr>
              <w:pStyle w:val="GOSTTablenorm"/>
            </w:pPr>
            <w:r w:rsidRPr="00A8063E">
              <w:t>N(20.2)</w:t>
            </w:r>
          </w:p>
        </w:tc>
        <w:tc>
          <w:tcPr>
            <w:tcW w:w="567" w:type="dxa"/>
          </w:tcPr>
          <w:p w14:paraId="1AE5BE61"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AC56182" w14:textId="77777777" w:rsidR="0056545C" w:rsidRPr="00A8063E" w:rsidRDefault="0056545C" w:rsidP="00A8063E">
            <w:pPr>
              <w:pStyle w:val="GOSTTablenorm"/>
            </w:pPr>
            <w:r w:rsidRPr="00A8063E">
              <w:t>Указываются самостоятельно детализированные лимиты бюджетных обязательств на текущий финансовый год по соответствующему коду классификации расходов бюджетов с отложенной датой ввода в действие</w:t>
            </w:r>
          </w:p>
        </w:tc>
      </w:tr>
      <w:tr w:rsidR="0056545C" w:rsidRPr="008108A9" w14:paraId="64C834AF" w14:textId="77777777" w:rsidTr="00596044">
        <w:trPr>
          <w:trHeight w:val="279"/>
        </w:trPr>
        <w:tc>
          <w:tcPr>
            <w:tcW w:w="1702" w:type="dxa"/>
          </w:tcPr>
          <w:p w14:paraId="418C0AB2" w14:textId="77777777" w:rsidR="0056545C" w:rsidRPr="00A8063E" w:rsidRDefault="0056545C" w:rsidP="00A8063E">
            <w:pPr>
              <w:pStyle w:val="GOSTTablenorm"/>
            </w:pPr>
            <w:r w:rsidRPr="00A8063E">
              <w:t>Сумма на плановый период ____ - ____ годов</w:t>
            </w:r>
          </w:p>
          <w:p w14:paraId="34832462" w14:textId="77777777" w:rsidR="0056545C" w:rsidRPr="00A8063E" w:rsidRDefault="0056545C" w:rsidP="00A8063E">
            <w:pPr>
              <w:pStyle w:val="GOSTTablenorm"/>
            </w:pPr>
            <w:r w:rsidRPr="00A8063E">
              <w:t>первый год</w:t>
            </w:r>
          </w:p>
        </w:tc>
        <w:tc>
          <w:tcPr>
            <w:tcW w:w="1701" w:type="dxa"/>
          </w:tcPr>
          <w:p w14:paraId="2617A11D" w14:textId="77777777" w:rsidR="0056545C" w:rsidRPr="00A8063E" w:rsidRDefault="0056545C" w:rsidP="00A8063E">
            <w:pPr>
              <w:pStyle w:val="GOSTTablenorm"/>
            </w:pPr>
            <w:r w:rsidRPr="00A8063E">
              <w:t>G_S1_3_1_D_C5</w:t>
            </w:r>
          </w:p>
        </w:tc>
        <w:tc>
          <w:tcPr>
            <w:tcW w:w="567" w:type="dxa"/>
          </w:tcPr>
          <w:p w14:paraId="738CA362" w14:textId="77777777" w:rsidR="0056545C" w:rsidRPr="00A8063E" w:rsidRDefault="0056545C" w:rsidP="00A8063E">
            <w:pPr>
              <w:pStyle w:val="GOSTTablenorm"/>
            </w:pPr>
            <w:r w:rsidRPr="00A8063E">
              <w:t>П</w:t>
            </w:r>
          </w:p>
        </w:tc>
        <w:tc>
          <w:tcPr>
            <w:tcW w:w="1134" w:type="dxa"/>
          </w:tcPr>
          <w:p w14:paraId="7564DC3C" w14:textId="77777777" w:rsidR="0056545C" w:rsidRPr="00A8063E" w:rsidRDefault="0056545C" w:rsidP="00A8063E">
            <w:pPr>
              <w:pStyle w:val="GOSTTablenorm"/>
            </w:pPr>
            <w:r w:rsidRPr="00A8063E">
              <w:t>N(20.2)</w:t>
            </w:r>
          </w:p>
        </w:tc>
        <w:tc>
          <w:tcPr>
            <w:tcW w:w="567" w:type="dxa"/>
          </w:tcPr>
          <w:p w14:paraId="3961F0E5"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D6347D8" w14:textId="77777777" w:rsidR="0056545C" w:rsidRPr="00A8063E" w:rsidRDefault="0056545C" w:rsidP="00A8063E">
            <w:pPr>
              <w:pStyle w:val="GOSTTablenorm"/>
            </w:pPr>
            <w:r w:rsidRPr="00A8063E">
              <w:t>Указываются самостоятельно детализированные лимиты бюджетных обязательств на первый год планового периода по соответствующему коду классификации расходов бюджетов</w:t>
            </w:r>
          </w:p>
        </w:tc>
      </w:tr>
      <w:tr w:rsidR="0056545C" w:rsidRPr="008108A9" w14:paraId="166C576E" w14:textId="77777777" w:rsidTr="00596044">
        <w:trPr>
          <w:trHeight w:val="279"/>
        </w:trPr>
        <w:tc>
          <w:tcPr>
            <w:tcW w:w="1702" w:type="dxa"/>
          </w:tcPr>
          <w:p w14:paraId="6F9A0A4B" w14:textId="77777777" w:rsidR="0056545C" w:rsidRPr="00A8063E" w:rsidRDefault="0056545C" w:rsidP="00A8063E">
            <w:pPr>
              <w:pStyle w:val="GOSTTablenorm"/>
            </w:pPr>
            <w:r w:rsidRPr="00A8063E">
              <w:t>Сумма на плановый период ____ - ____ годов</w:t>
            </w:r>
          </w:p>
          <w:p w14:paraId="0389CE98" w14:textId="77777777" w:rsidR="0056545C" w:rsidRPr="00A8063E" w:rsidRDefault="0056545C" w:rsidP="00A8063E">
            <w:pPr>
              <w:pStyle w:val="GOSTTablenorm"/>
            </w:pPr>
            <w:r w:rsidRPr="00A8063E">
              <w:t>второй год</w:t>
            </w:r>
          </w:p>
        </w:tc>
        <w:tc>
          <w:tcPr>
            <w:tcW w:w="1701" w:type="dxa"/>
          </w:tcPr>
          <w:p w14:paraId="58C74DB2" w14:textId="77777777" w:rsidR="0056545C" w:rsidRPr="00A8063E" w:rsidRDefault="0056545C" w:rsidP="00A8063E">
            <w:pPr>
              <w:pStyle w:val="GOSTTablenorm"/>
            </w:pPr>
            <w:r w:rsidRPr="00A8063E">
              <w:t>G_S1_3_1_D_C6</w:t>
            </w:r>
          </w:p>
        </w:tc>
        <w:tc>
          <w:tcPr>
            <w:tcW w:w="567" w:type="dxa"/>
          </w:tcPr>
          <w:p w14:paraId="70FC9382" w14:textId="77777777" w:rsidR="0056545C" w:rsidRPr="00A8063E" w:rsidRDefault="0056545C" w:rsidP="00A8063E">
            <w:pPr>
              <w:pStyle w:val="GOSTTablenorm"/>
            </w:pPr>
            <w:r w:rsidRPr="00A8063E">
              <w:t>П</w:t>
            </w:r>
          </w:p>
        </w:tc>
        <w:tc>
          <w:tcPr>
            <w:tcW w:w="1134" w:type="dxa"/>
          </w:tcPr>
          <w:p w14:paraId="24B3C702" w14:textId="77777777" w:rsidR="0056545C" w:rsidRPr="00A8063E" w:rsidRDefault="0056545C" w:rsidP="00A8063E">
            <w:pPr>
              <w:pStyle w:val="GOSTTablenorm"/>
            </w:pPr>
            <w:r w:rsidRPr="00A8063E">
              <w:t>N(20.2)</w:t>
            </w:r>
          </w:p>
        </w:tc>
        <w:tc>
          <w:tcPr>
            <w:tcW w:w="567" w:type="dxa"/>
          </w:tcPr>
          <w:p w14:paraId="1FE6570B"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62A60721" w14:textId="77777777" w:rsidR="0056545C" w:rsidRPr="00A8063E" w:rsidRDefault="0056545C" w:rsidP="00A8063E">
            <w:pPr>
              <w:pStyle w:val="GOSTTablenorm"/>
            </w:pPr>
            <w:r w:rsidRPr="00A8063E">
              <w:t>Указываются самостоятельно детализированные лимиты бюджетных обязательств на второй год планового периода по соответствующему коду классификации расходов бюджетов</w:t>
            </w:r>
          </w:p>
        </w:tc>
      </w:tr>
      <w:tr w:rsidR="0056545C" w:rsidRPr="008108A9" w14:paraId="100B6E23" w14:textId="77777777" w:rsidTr="00596044">
        <w:trPr>
          <w:trHeight w:val="279"/>
        </w:trPr>
        <w:tc>
          <w:tcPr>
            <w:tcW w:w="1702" w:type="dxa"/>
          </w:tcPr>
          <w:p w14:paraId="5562D3A7" w14:textId="77777777" w:rsidR="0056545C" w:rsidRPr="00A8063E" w:rsidRDefault="0056545C" w:rsidP="00A8063E">
            <w:pPr>
              <w:pStyle w:val="GOSTTablenorm"/>
            </w:pPr>
            <w:r w:rsidRPr="00A8063E">
              <w:t>Сумма на плановый период ____ - ____ годов</w:t>
            </w:r>
          </w:p>
          <w:p w14:paraId="4B5E8C74" w14:textId="77777777" w:rsidR="0056545C" w:rsidRPr="00A8063E" w:rsidRDefault="0056545C" w:rsidP="00A8063E">
            <w:pPr>
              <w:pStyle w:val="GOSTTablenorm"/>
            </w:pPr>
            <w:r w:rsidRPr="00A8063E">
              <w:t>третий год</w:t>
            </w:r>
          </w:p>
        </w:tc>
        <w:tc>
          <w:tcPr>
            <w:tcW w:w="1701" w:type="dxa"/>
          </w:tcPr>
          <w:p w14:paraId="053F0F5E" w14:textId="77777777" w:rsidR="0056545C" w:rsidRPr="00A8063E" w:rsidRDefault="0056545C" w:rsidP="00A8063E">
            <w:pPr>
              <w:pStyle w:val="GOSTTablenorm"/>
            </w:pPr>
            <w:r w:rsidRPr="00A8063E">
              <w:t>G_S1_3_1_D_C6_2</w:t>
            </w:r>
          </w:p>
        </w:tc>
        <w:tc>
          <w:tcPr>
            <w:tcW w:w="567" w:type="dxa"/>
          </w:tcPr>
          <w:p w14:paraId="5F3D38BA" w14:textId="77777777" w:rsidR="0056545C" w:rsidRPr="00A8063E" w:rsidRDefault="0056545C" w:rsidP="00A8063E">
            <w:pPr>
              <w:pStyle w:val="GOSTTablenorm"/>
            </w:pPr>
            <w:r w:rsidRPr="00A8063E">
              <w:t>П</w:t>
            </w:r>
          </w:p>
        </w:tc>
        <w:tc>
          <w:tcPr>
            <w:tcW w:w="1134" w:type="dxa"/>
          </w:tcPr>
          <w:p w14:paraId="4AB61E85" w14:textId="77777777" w:rsidR="0056545C" w:rsidRPr="00A8063E" w:rsidRDefault="0056545C" w:rsidP="00A8063E">
            <w:pPr>
              <w:pStyle w:val="GOSTTablenorm"/>
            </w:pPr>
            <w:r w:rsidRPr="00A8063E">
              <w:t>N(20.2)</w:t>
            </w:r>
          </w:p>
        </w:tc>
        <w:tc>
          <w:tcPr>
            <w:tcW w:w="567" w:type="dxa"/>
          </w:tcPr>
          <w:p w14:paraId="47BDC42F"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61C202E" w14:textId="77777777" w:rsidR="0056545C" w:rsidRPr="00A8063E" w:rsidRDefault="0056545C" w:rsidP="00A8063E">
            <w:pPr>
              <w:pStyle w:val="GOSTTablenorm"/>
            </w:pPr>
            <w:r w:rsidRPr="00A8063E">
              <w:t>Указываются самостоятельно детализированные лимиты бюджетных обязательств на третий год планового периода по соответствующему коду классификации расходов бюджетов</w:t>
            </w:r>
          </w:p>
        </w:tc>
      </w:tr>
      <w:tr w:rsidR="0056545C" w:rsidRPr="008108A9" w14:paraId="054EB1CC" w14:textId="77777777" w:rsidTr="00596044">
        <w:trPr>
          <w:trHeight w:val="279"/>
        </w:trPr>
        <w:tc>
          <w:tcPr>
            <w:tcW w:w="1702" w:type="dxa"/>
          </w:tcPr>
          <w:p w14:paraId="218CFDFF" w14:textId="77777777" w:rsidR="0056545C" w:rsidRPr="00A8063E" w:rsidRDefault="0056545C" w:rsidP="00A8063E">
            <w:pPr>
              <w:pStyle w:val="GOSTTablenorm"/>
            </w:pPr>
            <w:r w:rsidRPr="00A8063E">
              <w:t>Примечание</w:t>
            </w:r>
          </w:p>
        </w:tc>
        <w:tc>
          <w:tcPr>
            <w:tcW w:w="1701" w:type="dxa"/>
          </w:tcPr>
          <w:p w14:paraId="38F8EBD7" w14:textId="77777777" w:rsidR="0056545C" w:rsidRPr="00A8063E" w:rsidRDefault="0056545C" w:rsidP="00A8063E">
            <w:pPr>
              <w:pStyle w:val="GOSTTablenorm"/>
            </w:pPr>
            <w:r w:rsidRPr="00A8063E">
              <w:t>G_S1_3_1_D_C7</w:t>
            </w:r>
          </w:p>
        </w:tc>
        <w:tc>
          <w:tcPr>
            <w:tcW w:w="567" w:type="dxa"/>
          </w:tcPr>
          <w:p w14:paraId="407C6688" w14:textId="77777777" w:rsidR="0056545C" w:rsidRPr="00A8063E" w:rsidRDefault="0056545C" w:rsidP="00A8063E">
            <w:pPr>
              <w:pStyle w:val="GOSTTablenorm"/>
            </w:pPr>
            <w:r w:rsidRPr="00A8063E">
              <w:t>П</w:t>
            </w:r>
          </w:p>
        </w:tc>
        <w:tc>
          <w:tcPr>
            <w:tcW w:w="1134" w:type="dxa"/>
          </w:tcPr>
          <w:p w14:paraId="7F76378F" w14:textId="77777777" w:rsidR="0056545C" w:rsidRPr="00A8063E" w:rsidRDefault="0056545C" w:rsidP="00A8063E">
            <w:pPr>
              <w:pStyle w:val="GOSTTablenorm"/>
            </w:pPr>
            <w:r w:rsidRPr="00A8063E">
              <w:t>Т(1-254)</w:t>
            </w:r>
          </w:p>
        </w:tc>
        <w:tc>
          <w:tcPr>
            <w:tcW w:w="567" w:type="dxa"/>
          </w:tcPr>
          <w:p w14:paraId="753E6614"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5DEF44A" w14:textId="77777777" w:rsidR="0056545C" w:rsidRPr="00A8063E" w:rsidRDefault="0056545C" w:rsidP="00A8063E">
            <w:pPr>
              <w:pStyle w:val="GOSTTablenorm"/>
            </w:pPr>
            <w:r w:rsidRPr="00A8063E">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необходимая для исполнения бюджета</w:t>
            </w:r>
          </w:p>
        </w:tc>
      </w:tr>
    </w:tbl>
    <w:p w14:paraId="37079CC7" w14:textId="77777777" w:rsidR="0056545C" w:rsidRPr="000D2578" w:rsidRDefault="0056545C" w:rsidP="000D2578">
      <w:pPr>
        <w:pStyle w:val="32"/>
      </w:pPr>
      <w:r w:rsidRPr="008108A9">
        <w:t xml:space="preserve"> </w:t>
      </w:r>
      <w:bookmarkStart w:id="6035" w:name="_Toc24966883"/>
      <w:bookmarkStart w:id="6036" w:name="_Toc185235691"/>
      <w:bookmarkStart w:id="6037" w:name="_Toc202884099"/>
      <w:r w:rsidRPr="000D2578">
        <w:t>Описание комплексного типа «tR_786_G_S1_3_2_D»</w:t>
      </w:r>
      <w:bookmarkEnd w:id="6035"/>
      <w:bookmarkEnd w:id="6036"/>
      <w:bookmarkEnd w:id="6037"/>
    </w:p>
    <w:p w14:paraId="3A164494" w14:textId="77777777" w:rsidR="0056545C" w:rsidRPr="008108A9" w:rsidRDefault="0056545C" w:rsidP="00596044">
      <w:pPr>
        <w:pStyle w:val="GOSTNormal"/>
      </w:pPr>
      <w:r w:rsidRPr="008108A9">
        <w:t>Описание комплексного типа «tR_786_G_S1_3_2_D» блока «1.3.2.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0351A3C8" w14:textId="46FF1D49" w:rsidR="0056545C" w:rsidRPr="00596044" w:rsidRDefault="00BD38BB" w:rsidP="00596044">
      <w:pPr>
        <w:pStyle w:val="GOSTNameTable"/>
      </w:pPr>
      <w:r>
        <w:rPr>
          <w:noProof/>
        </w:rPr>
        <w:lastRenderedPageBreak/>
        <w:fldChar w:fldCharType="begin"/>
      </w:r>
      <w:r>
        <w:rPr>
          <w:noProof/>
        </w:rPr>
        <w:instrText xml:space="preserve"> SEQ Таблица \* ARABIC </w:instrText>
      </w:r>
      <w:r>
        <w:rPr>
          <w:noProof/>
        </w:rPr>
        <w:fldChar w:fldCharType="separate"/>
      </w:r>
      <w:bookmarkStart w:id="6038" w:name="_Ref19286142"/>
      <w:bookmarkStart w:id="6039" w:name="_Toc185236135"/>
      <w:r w:rsidR="00306405">
        <w:rPr>
          <w:noProof/>
        </w:rPr>
        <w:t>398</w:t>
      </w:r>
      <w:bookmarkEnd w:id="6038"/>
      <w:r>
        <w:rPr>
          <w:noProof/>
        </w:rPr>
        <w:fldChar w:fldCharType="end"/>
      </w:r>
      <w:r w:rsidR="0056545C" w:rsidRPr="00596044">
        <w:rPr>
          <w:rFonts w:eastAsia="Calibri"/>
        </w:rPr>
        <w:t xml:space="preserve"> –</w:t>
      </w:r>
      <w:r w:rsidR="0056545C" w:rsidRPr="00596044">
        <w:t xml:space="preserve"> Описание комплексного типа «tR_786_G_S1_3_2_D»</w:t>
      </w:r>
      <w:bookmarkEnd w:id="603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2E72DEDB"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6E04E41B" w14:textId="77777777" w:rsidR="0056545C" w:rsidRPr="008108A9" w:rsidRDefault="0056545C" w:rsidP="0056545C">
            <w:pPr>
              <w:pStyle w:val="GOSTTableHead"/>
            </w:pPr>
            <w:r w:rsidRPr="008108A9">
              <w:t>Наименование комплексного типа</w:t>
            </w:r>
          </w:p>
        </w:tc>
        <w:tc>
          <w:tcPr>
            <w:tcW w:w="1701" w:type="dxa"/>
          </w:tcPr>
          <w:p w14:paraId="4CAFBF58" w14:textId="77777777" w:rsidR="0056545C" w:rsidRPr="008108A9" w:rsidRDefault="0056545C" w:rsidP="0056545C">
            <w:pPr>
              <w:pStyle w:val="GOSTTableHead"/>
            </w:pPr>
            <w:r w:rsidRPr="008108A9">
              <w:t>Текущий элемент/ атрибут</w:t>
            </w:r>
          </w:p>
        </w:tc>
        <w:tc>
          <w:tcPr>
            <w:tcW w:w="567" w:type="dxa"/>
          </w:tcPr>
          <w:p w14:paraId="0D4C7427" w14:textId="77777777" w:rsidR="0056545C" w:rsidRPr="008108A9" w:rsidRDefault="0056545C" w:rsidP="0056545C">
            <w:pPr>
              <w:pStyle w:val="GOSTTableHead"/>
            </w:pPr>
            <w:r w:rsidRPr="008108A9">
              <w:t>Тип</w:t>
            </w:r>
          </w:p>
        </w:tc>
        <w:tc>
          <w:tcPr>
            <w:tcW w:w="1134" w:type="dxa"/>
          </w:tcPr>
          <w:p w14:paraId="4910C632" w14:textId="77777777" w:rsidR="0056545C" w:rsidRPr="008108A9" w:rsidRDefault="0056545C" w:rsidP="0056545C">
            <w:pPr>
              <w:pStyle w:val="GOSTTableHead"/>
            </w:pPr>
            <w:r w:rsidRPr="008108A9">
              <w:t>Формат элемента</w:t>
            </w:r>
          </w:p>
        </w:tc>
        <w:tc>
          <w:tcPr>
            <w:tcW w:w="567" w:type="dxa"/>
          </w:tcPr>
          <w:p w14:paraId="239057B0" w14:textId="77777777" w:rsidR="0056545C" w:rsidRPr="008108A9" w:rsidRDefault="0056545C" w:rsidP="0056545C">
            <w:pPr>
              <w:pStyle w:val="GOSTTableHead"/>
            </w:pPr>
            <w:r w:rsidRPr="008108A9">
              <w:t>Обязательность</w:t>
            </w:r>
          </w:p>
        </w:tc>
        <w:tc>
          <w:tcPr>
            <w:tcW w:w="3963" w:type="dxa"/>
          </w:tcPr>
          <w:p w14:paraId="7380C783" w14:textId="77777777" w:rsidR="0056545C" w:rsidRPr="008108A9" w:rsidRDefault="0056545C" w:rsidP="0056545C">
            <w:pPr>
              <w:pStyle w:val="GOSTTableHead"/>
            </w:pPr>
            <w:r w:rsidRPr="008108A9">
              <w:t>Дополнительная информация</w:t>
            </w:r>
          </w:p>
        </w:tc>
      </w:tr>
      <w:tr w:rsidR="0056545C" w:rsidRPr="008108A9" w14:paraId="7AA17284" w14:textId="77777777" w:rsidTr="00596044">
        <w:trPr>
          <w:trHeight w:val="279"/>
        </w:trPr>
        <w:tc>
          <w:tcPr>
            <w:tcW w:w="1702" w:type="dxa"/>
          </w:tcPr>
          <w:p w14:paraId="07DC518D" w14:textId="77777777" w:rsidR="0056545C" w:rsidRPr="00A8063E" w:rsidRDefault="0056545C" w:rsidP="00A8063E">
            <w:pPr>
              <w:pStyle w:val="GOSTTablenorm"/>
            </w:pPr>
            <w:r w:rsidRPr="00A8063E">
              <w:t>tR_786_G_S1_3_2_D</w:t>
            </w:r>
          </w:p>
        </w:tc>
        <w:tc>
          <w:tcPr>
            <w:tcW w:w="1701" w:type="dxa"/>
          </w:tcPr>
          <w:p w14:paraId="2A314778" w14:textId="77777777" w:rsidR="0056545C" w:rsidRPr="00A8063E" w:rsidRDefault="0056545C" w:rsidP="00A8063E">
            <w:pPr>
              <w:pStyle w:val="GOSTTablenorm"/>
            </w:pPr>
            <w:r w:rsidRPr="00A8063E">
              <w:t>G_S1_3_2_D_ITEM</w:t>
            </w:r>
          </w:p>
        </w:tc>
        <w:tc>
          <w:tcPr>
            <w:tcW w:w="567" w:type="dxa"/>
          </w:tcPr>
          <w:p w14:paraId="3F8F97BE" w14:textId="77777777" w:rsidR="0056545C" w:rsidRPr="00A8063E" w:rsidRDefault="0056545C" w:rsidP="00A8063E">
            <w:pPr>
              <w:pStyle w:val="GOSTTablenorm"/>
            </w:pPr>
            <w:r w:rsidRPr="00A8063E">
              <w:t>C</w:t>
            </w:r>
          </w:p>
        </w:tc>
        <w:tc>
          <w:tcPr>
            <w:tcW w:w="1134" w:type="dxa"/>
          </w:tcPr>
          <w:p w14:paraId="02BD2300" w14:textId="77777777" w:rsidR="0056545C" w:rsidRPr="00A8063E" w:rsidRDefault="0056545C" w:rsidP="00A8063E">
            <w:pPr>
              <w:pStyle w:val="GOSTTablenorm"/>
            </w:pPr>
            <w:r w:rsidRPr="00A8063E">
              <w:t>tR_786_G_S1_3_2_D_ITEM</w:t>
            </w:r>
          </w:p>
        </w:tc>
        <w:tc>
          <w:tcPr>
            <w:tcW w:w="567" w:type="dxa"/>
          </w:tcPr>
          <w:p w14:paraId="2CF47BB6" w14:textId="77777777" w:rsidR="0056545C" w:rsidRPr="00A8063E" w:rsidRDefault="0056545C" w:rsidP="00A8063E">
            <w:pPr>
              <w:pStyle w:val="GOSTTablenorm"/>
              <w:rPr>
                <w:rFonts w:eastAsia="Calibri"/>
              </w:rPr>
            </w:pPr>
            <w:r w:rsidRPr="00A8063E">
              <w:rPr>
                <w:rFonts w:eastAsia="Calibri"/>
              </w:rPr>
              <w:t>ОМ</w:t>
            </w:r>
          </w:p>
        </w:tc>
        <w:tc>
          <w:tcPr>
            <w:tcW w:w="3963" w:type="dxa"/>
          </w:tcPr>
          <w:p w14:paraId="3A3ABE40" w14:textId="4643C3F8"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_Ref19286770 \h  \* MERGEFORMAT </w:instrText>
            </w:r>
            <w:r w:rsidRPr="00A8063E">
              <w:fldChar w:fldCharType="separate"/>
            </w:r>
            <w:r w:rsidR="00306405">
              <w:t>399</w:t>
            </w:r>
            <w:r w:rsidRPr="00A8063E">
              <w:fldChar w:fldCharType="end"/>
            </w:r>
          </w:p>
        </w:tc>
      </w:tr>
    </w:tbl>
    <w:p w14:paraId="1EB326EB" w14:textId="77777777" w:rsidR="0056545C" w:rsidRPr="000D2578" w:rsidRDefault="0056545C" w:rsidP="000D2578">
      <w:pPr>
        <w:pStyle w:val="32"/>
      </w:pPr>
      <w:r w:rsidRPr="000D2578">
        <w:t xml:space="preserve"> </w:t>
      </w:r>
      <w:bookmarkStart w:id="6040" w:name="_Toc24966884"/>
      <w:bookmarkStart w:id="6041" w:name="_Toc185235692"/>
      <w:bookmarkStart w:id="6042" w:name="_Toc202884100"/>
      <w:r w:rsidRPr="000D2578">
        <w:t>Описание комплексного типа «tR_786_G_S1_3_2_D_ITEM»</w:t>
      </w:r>
      <w:bookmarkEnd w:id="6040"/>
      <w:bookmarkEnd w:id="6041"/>
      <w:bookmarkEnd w:id="6042"/>
    </w:p>
    <w:p w14:paraId="59E8CDAD" w14:textId="77777777" w:rsidR="0056545C" w:rsidRPr="008108A9" w:rsidRDefault="0056545C" w:rsidP="00596044">
      <w:pPr>
        <w:pStyle w:val="GOSTNormal"/>
      </w:pPr>
      <w:r w:rsidRPr="008108A9">
        <w:t>Описание комплексного типа «tR_786_G_S1_3_2_D_ITEM» блока «1.3.2.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53274A8D" w14:textId="18C33D84"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43" w:name="_Ref19286770"/>
      <w:bookmarkStart w:id="6044" w:name="_Toc185236136"/>
      <w:r w:rsidR="00306405">
        <w:rPr>
          <w:noProof/>
        </w:rPr>
        <w:t>399</w:t>
      </w:r>
      <w:bookmarkEnd w:id="6043"/>
      <w:r>
        <w:rPr>
          <w:noProof/>
        </w:rPr>
        <w:fldChar w:fldCharType="end"/>
      </w:r>
      <w:r w:rsidR="0056545C" w:rsidRPr="00596044">
        <w:rPr>
          <w:rFonts w:eastAsia="Calibri"/>
        </w:rPr>
        <w:t xml:space="preserve"> –</w:t>
      </w:r>
      <w:r w:rsidR="0056545C" w:rsidRPr="00596044">
        <w:t xml:space="preserve"> Описание комплексного типа «tR_786_G_S1_3_2_D_ITEM»</w:t>
      </w:r>
      <w:bookmarkEnd w:id="604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54B0A8B1"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2563E1DC" w14:textId="77777777" w:rsidR="0056545C" w:rsidRPr="008108A9" w:rsidRDefault="0056545C" w:rsidP="0056545C">
            <w:pPr>
              <w:pStyle w:val="GOSTTableHead"/>
            </w:pPr>
            <w:r w:rsidRPr="008108A9">
              <w:t>Наименование элемента</w:t>
            </w:r>
          </w:p>
        </w:tc>
        <w:tc>
          <w:tcPr>
            <w:tcW w:w="1701" w:type="dxa"/>
          </w:tcPr>
          <w:p w14:paraId="03DC7836" w14:textId="77777777" w:rsidR="0056545C" w:rsidRPr="008108A9" w:rsidRDefault="0056545C" w:rsidP="0056545C">
            <w:pPr>
              <w:pStyle w:val="GOSTTableHead"/>
            </w:pPr>
            <w:r w:rsidRPr="008108A9">
              <w:t>Сокращенное наименование (код) элемента</w:t>
            </w:r>
          </w:p>
        </w:tc>
        <w:tc>
          <w:tcPr>
            <w:tcW w:w="567" w:type="dxa"/>
          </w:tcPr>
          <w:p w14:paraId="3BFC6770" w14:textId="77777777" w:rsidR="0056545C" w:rsidRPr="008108A9" w:rsidRDefault="0056545C" w:rsidP="0056545C">
            <w:pPr>
              <w:pStyle w:val="GOSTTableHead"/>
            </w:pPr>
            <w:r w:rsidRPr="008108A9">
              <w:t>Тип</w:t>
            </w:r>
          </w:p>
        </w:tc>
        <w:tc>
          <w:tcPr>
            <w:tcW w:w="1134" w:type="dxa"/>
          </w:tcPr>
          <w:p w14:paraId="5D1919E3" w14:textId="77777777" w:rsidR="0056545C" w:rsidRPr="008108A9" w:rsidRDefault="0056545C" w:rsidP="0056545C">
            <w:pPr>
              <w:pStyle w:val="GOSTTableHead"/>
            </w:pPr>
            <w:r w:rsidRPr="008108A9">
              <w:t>Формат элемента</w:t>
            </w:r>
          </w:p>
        </w:tc>
        <w:tc>
          <w:tcPr>
            <w:tcW w:w="567" w:type="dxa"/>
          </w:tcPr>
          <w:p w14:paraId="27031061" w14:textId="77777777" w:rsidR="0056545C" w:rsidRPr="008108A9" w:rsidRDefault="0056545C" w:rsidP="0056545C">
            <w:pPr>
              <w:pStyle w:val="GOSTTableHead"/>
            </w:pPr>
            <w:r w:rsidRPr="008108A9">
              <w:t>Обязательность</w:t>
            </w:r>
          </w:p>
        </w:tc>
        <w:tc>
          <w:tcPr>
            <w:tcW w:w="3963" w:type="dxa"/>
          </w:tcPr>
          <w:p w14:paraId="3B9816D4" w14:textId="77777777" w:rsidR="0056545C" w:rsidRPr="008108A9" w:rsidRDefault="0056545C" w:rsidP="0056545C">
            <w:pPr>
              <w:pStyle w:val="GOSTTableHead"/>
            </w:pPr>
            <w:r w:rsidRPr="008108A9">
              <w:t>Дополнительная информация</w:t>
            </w:r>
          </w:p>
        </w:tc>
      </w:tr>
      <w:tr w:rsidR="0056545C" w:rsidRPr="008108A9" w14:paraId="21015A39" w14:textId="77777777" w:rsidTr="00596044">
        <w:trPr>
          <w:trHeight w:val="279"/>
        </w:trPr>
        <w:tc>
          <w:tcPr>
            <w:tcW w:w="1702" w:type="dxa"/>
          </w:tcPr>
          <w:p w14:paraId="18447ACD" w14:textId="77777777" w:rsidR="0056545C" w:rsidRPr="00A8063E" w:rsidRDefault="0056545C" w:rsidP="00A8063E">
            <w:pPr>
              <w:pStyle w:val="GOSTTablenorm"/>
            </w:pPr>
            <w:r w:rsidRPr="00A8063E">
              <w:t>Код объекта капитальных вложений (мероприятия по информатизации)</w:t>
            </w:r>
          </w:p>
        </w:tc>
        <w:tc>
          <w:tcPr>
            <w:tcW w:w="1701" w:type="dxa"/>
          </w:tcPr>
          <w:p w14:paraId="1627BE8D" w14:textId="77777777" w:rsidR="0056545C" w:rsidRPr="00A8063E" w:rsidRDefault="0056545C" w:rsidP="00A8063E">
            <w:pPr>
              <w:pStyle w:val="GOSTTablenorm"/>
            </w:pPr>
            <w:r w:rsidRPr="00A8063E">
              <w:t>G_S1_3_2_D_C1</w:t>
            </w:r>
          </w:p>
        </w:tc>
        <w:tc>
          <w:tcPr>
            <w:tcW w:w="567" w:type="dxa"/>
          </w:tcPr>
          <w:p w14:paraId="0DC5E3EB" w14:textId="77777777" w:rsidR="0056545C" w:rsidRPr="00A8063E" w:rsidRDefault="0056545C" w:rsidP="00A8063E">
            <w:pPr>
              <w:pStyle w:val="GOSTTablenorm"/>
            </w:pPr>
            <w:r w:rsidRPr="00A8063E">
              <w:t>П</w:t>
            </w:r>
          </w:p>
        </w:tc>
        <w:tc>
          <w:tcPr>
            <w:tcW w:w="1134" w:type="dxa"/>
          </w:tcPr>
          <w:p w14:paraId="7BC566CA" w14:textId="77777777" w:rsidR="0056545C" w:rsidRPr="00A8063E" w:rsidRDefault="0056545C" w:rsidP="00A8063E">
            <w:pPr>
              <w:pStyle w:val="GOSTTablenorm"/>
            </w:pPr>
            <w:r w:rsidRPr="00A8063E">
              <w:t>Т(1-24)</w:t>
            </w:r>
          </w:p>
        </w:tc>
        <w:tc>
          <w:tcPr>
            <w:tcW w:w="567" w:type="dxa"/>
          </w:tcPr>
          <w:p w14:paraId="5F054AF7"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6919E209" w14:textId="77777777" w:rsidR="0056545C" w:rsidRPr="00A8063E" w:rsidRDefault="0056545C" w:rsidP="00A8063E">
            <w:pPr>
              <w:pStyle w:val="GOSTTablenorm"/>
            </w:pPr>
            <w:r w:rsidRPr="00A8063E">
              <w:t>Указывается код объекта капитальных вложений (мероприятия по информатизации)</w:t>
            </w:r>
          </w:p>
        </w:tc>
      </w:tr>
      <w:tr w:rsidR="0056545C" w:rsidRPr="008108A9" w14:paraId="4F913A1E" w14:textId="77777777" w:rsidTr="00596044">
        <w:trPr>
          <w:trHeight w:val="279"/>
        </w:trPr>
        <w:tc>
          <w:tcPr>
            <w:tcW w:w="1702" w:type="dxa"/>
          </w:tcPr>
          <w:p w14:paraId="4BEF0636" w14:textId="77777777" w:rsidR="0056545C" w:rsidRPr="00A8063E" w:rsidRDefault="0056545C" w:rsidP="00A8063E">
            <w:pPr>
              <w:pStyle w:val="GOSTTablenorm"/>
            </w:pPr>
            <w:r w:rsidRPr="00A8063E">
              <w:t>Код по БК</w:t>
            </w:r>
          </w:p>
        </w:tc>
        <w:tc>
          <w:tcPr>
            <w:tcW w:w="1701" w:type="dxa"/>
          </w:tcPr>
          <w:p w14:paraId="2BCE26BA" w14:textId="77777777" w:rsidR="0056545C" w:rsidRPr="00A8063E" w:rsidRDefault="0056545C" w:rsidP="00A8063E">
            <w:pPr>
              <w:pStyle w:val="GOSTTablenorm"/>
            </w:pPr>
            <w:r w:rsidRPr="00A8063E">
              <w:t>G_S1_3_2_D_C2</w:t>
            </w:r>
          </w:p>
        </w:tc>
        <w:tc>
          <w:tcPr>
            <w:tcW w:w="567" w:type="dxa"/>
          </w:tcPr>
          <w:p w14:paraId="1EB070A2" w14:textId="77777777" w:rsidR="0056545C" w:rsidRPr="00A8063E" w:rsidRDefault="0056545C" w:rsidP="00A8063E">
            <w:pPr>
              <w:pStyle w:val="GOSTTablenorm"/>
            </w:pPr>
            <w:r w:rsidRPr="00A8063E">
              <w:t>П</w:t>
            </w:r>
          </w:p>
        </w:tc>
        <w:tc>
          <w:tcPr>
            <w:tcW w:w="1134" w:type="dxa"/>
          </w:tcPr>
          <w:p w14:paraId="71DDC021" w14:textId="77777777" w:rsidR="0056545C" w:rsidRPr="00A8063E" w:rsidRDefault="0056545C" w:rsidP="00A8063E">
            <w:pPr>
              <w:pStyle w:val="GOSTTablenorm"/>
            </w:pPr>
            <w:r w:rsidRPr="00A8063E">
              <w:t>Т(20)</w:t>
            </w:r>
          </w:p>
        </w:tc>
        <w:tc>
          <w:tcPr>
            <w:tcW w:w="567" w:type="dxa"/>
          </w:tcPr>
          <w:p w14:paraId="6320A48D" w14:textId="77777777" w:rsidR="0056545C" w:rsidRPr="00A8063E" w:rsidRDefault="0056545C" w:rsidP="00A8063E">
            <w:pPr>
              <w:pStyle w:val="GOSTTablenorm"/>
              <w:rPr>
                <w:rFonts w:eastAsia="Calibri"/>
              </w:rPr>
            </w:pPr>
            <w:r w:rsidRPr="00A8063E">
              <w:rPr>
                <w:rFonts w:eastAsia="Calibri"/>
              </w:rPr>
              <w:t>О</w:t>
            </w:r>
          </w:p>
        </w:tc>
        <w:tc>
          <w:tcPr>
            <w:tcW w:w="3963" w:type="dxa"/>
          </w:tcPr>
          <w:p w14:paraId="7655AB15" w14:textId="77777777" w:rsidR="0056545C" w:rsidRPr="00A8063E" w:rsidRDefault="0056545C" w:rsidP="00A8063E">
            <w:pPr>
              <w:pStyle w:val="GOSTTablenorm"/>
            </w:pPr>
            <w:r w:rsidRPr="00A8063E">
              <w:t>Указывается код классификации расходов бюджетов, по которому отражены операции на лицевом счете ПБС</w:t>
            </w:r>
          </w:p>
        </w:tc>
      </w:tr>
      <w:tr w:rsidR="0056545C" w:rsidRPr="008108A9" w14:paraId="52234614" w14:textId="77777777" w:rsidTr="00596044">
        <w:trPr>
          <w:trHeight w:val="279"/>
        </w:trPr>
        <w:tc>
          <w:tcPr>
            <w:tcW w:w="1702" w:type="dxa"/>
          </w:tcPr>
          <w:p w14:paraId="116F638C" w14:textId="77777777" w:rsidR="0056545C" w:rsidRPr="00A8063E" w:rsidRDefault="0056545C" w:rsidP="00A8063E">
            <w:pPr>
              <w:pStyle w:val="GOSTTablenorm"/>
            </w:pPr>
            <w:r w:rsidRPr="00A8063E">
              <w:t>Сумма за счет связанных кредитов на текущий финансовый год</w:t>
            </w:r>
          </w:p>
        </w:tc>
        <w:tc>
          <w:tcPr>
            <w:tcW w:w="1701" w:type="dxa"/>
          </w:tcPr>
          <w:p w14:paraId="794AB2BE" w14:textId="77777777" w:rsidR="0056545C" w:rsidRPr="00A8063E" w:rsidRDefault="0056545C" w:rsidP="00A8063E">
            <w:pPr>
              <w:pStyle w:val="GOSTTablenorm"/>
            </w:pPr>
            <w:r w:rsidRPr="00A8063E">
              <w:t>G_S1_3_2_D_C3</w:t>
            </w:r>
          </w:p>
        </w:tc>
        <w:tc>
          <w:tcPr>
            <w:tcW w:w="567" w:type="dxa"/>
          </w:tcPr>
          <w:p w14:paraId="41B82EC4" w14:textId="77777777" w:rsidR="0056545C" w:rsidRPr="00A8063E" w:rsidRDefault="0056545C" w:rsidP="00A8063E">
            <w:pPr>
              <w:pStyle w:val="GOSTTablenorm"/>
            </w:pPr>
            <w:r w:rsidRPr="00A8063E">
              <w:t>П</w:t>
            </w:r>
          </w:p>
        </w:tc>
        <w:tc>
          <w:tcPr>
            <w:tcW w:w="1134" w:type="dxa"/>
          </w:tcPr>
          <w:p w14:paraId="51E6E5E6" w14:textId="77777777" w:rsidR="0056545C" w:rsidRPr="00A8063E" w:rsidRDefault="0056545C" w:rsidP="00A8063E">
            <w:pPr>
              <w:pStyle w:val="GOSTTablenorm"/>
            </w:pPr>
            <w:r w:rsidRPr="00A8063E">
              <w:t>N(20.2)</w:t>
            </w:r>
          </w:p>
        </w:tc>
        <w:tc>
          <w:tcPr>
            <w:tcW w:w="567" w:type="dxa"/>
          </w:tcPr>
          <w:p w14:paraId="220E9A73"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547E4DA" w14:textId="77777777" w:rsidR="0056545C" w:rsidRPr="00A8063E" w:rsidRDefault="0056545C" w:rsidP="00A8063E">
            <w:pPr>
              <w:pStyle w:val="GOSTTablenorm"/>
            </w:pPr>
            <w:r w:rsidRPr="00A8063E">
              <w:t>Указываются самостоятельно детализированные лимиты бюджетных обязательств на текущий финансовый год по соответствующему коду классификации расходов бюджетов на выплаты за счет связанных иностранных кредитов</w:t>
            </w:r>
          </w:p>
        </w:tc>
      </w:tr>
      <w:tr w:rsidR="0056545C" w:rsidRPr="008108A9" w14:paraId="46525C99" w14:textId="77777777" w:rsidTr="00596044">
        <w:trPr>
          <w:trHeight w:val="279"/>
        </w:trPr>
        <w:tc>
          <w:tcPr>
            <w:tcW w:w="1702" w:type="dxa"/>
          </w:tcPr>
          <w:p w14:paraId="2E4440AA" w14:textId="77777777" w:rsidR="0056545C" w:rsidRPr="00A8063E" w:rsidRDefault="0056545C" w:rsidP="00A8063E">
            <w:pPr>
              <w:pStyle w:val="GOSTTablenorm"/>
            </w:pPr>
            <w:r w:rsidRPr="00A8063E">
              <w:t>Сумма за счет связанных кредитов на первый го планового периода</w:t>
            </w:r>
          </w:p>
        </w:tc>
        <w:tc>
          <w:tcPr>
            <w:tcW w:w="1701" w:type="dxa"/>
          </w:tcPr>
          <w:p w14:paraId="0B71739B" w14:textId="77777777" w:rsidR="0056545C" w:rsidRPr="00A8063E" w:rsidRDefault="0056545C" w:rsidP="00A8063E">
            <w:pPr>
              <w:pStyle w:val="GOSTTablenorm"/>
            </w:pPr>
            <w:r w:rsidRPr="00A8063E">
              <w:t>G_S1_3_2_D_C3_2</w:t>
            </w:r>
          </w:p>
        </w:tc>
        <w:tc>
          <w:tcPr>
            <w:tcW w:w="567" w:type="dxa"/>
          </w:tcPr>
          <w:p w14:paraId="1A6CBD7B" w14:textId="77777777" w:rsidR="0056545C" w:rsidRPr="00A8063E" w:rsidRDefault="0056545C" w:rsidP="00A8063E">
            <w:pPr>
              <w:pStyle w:val="GOSTTablenorm"/>
            </w:pPr>
            <w:r w:rsidRPr="00A8063E">
              <w:t>П</w:t>
            </w:r>
          </w:p>
        </w:tc>
        <w:tc>
          <w:tcPr>
            <w:tcW w:w="1134" w:type="dxa"/>
          </w:tcPr>
          <w:p w14:paraId="58ADC5B0" w14:textId="77777777" w:rsidR="0056545C" w:rsidRPr="00A8063E" w:rsidRDefault="0056545C" w:rsidP="00A8063E">
            <w:pPr>
              <w:pStyle w:val="GOSTTablenorm"/>
            </w:pPr>
            <w:r w:rsidRPr="00A8063E">
              <w:t>N(20.2)</w:t>
            </w:r>
          </w:p>
        </w:tc>
        <w:tc>
          <w:tcPr>
            <w:tcW w:w="567" w:type="dxa"/>
          </w:tcPr>
          <w:p w14:paraId="1D85DF02"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3C9230C" w14:textId="77777777" w:rsidR="0056545C" w:rsidRPr="00A8063E" w:rsidRDefault="0056545C" w:rsidP="00A8063E">
            <w:pPr>
              <w:pStyle w:val="GOSTTablenorm"/>
            </w:pPr>
            <w:r w:rsidRPr="00A8063E">
              <w:t>Указываются самостоятельно детализированные лимиты бюджетных обязательств на очередной финансовый год по соответствующему коду классификации расходов бюджетов на выплаты за счет связанных иностранных кредитов</w:t>
            </w:r>
          </w:p>
        </w:tc>
      </w:tr>
      <w:tr w:rsidR="0056545C" w:rsidRPr="008108A9" w14:paraId="53DDEEC4" w14:textId="77777777" w:rsidTr="00596044">
        <w:trPr>
          <w:trHeight w:val="279"/>
        </w:trPr>
        <w:tc>
          <w:tcPr>
            <w:tcW w:w="1702" w:type="dxa"/>
          </w:tcPr>
          <w:p w14:paraId="60B7403B" w14:textId="77777777" w:rsidR="0056545C" w:rsidRPr="00A8063E" w:rsidRDefault="0056545C" w:rsidP="00A8063E">
            <w:pPr>
              <w:pStyle w:val="GOSTTablenorm"/>
            </w:pPr>
            <w:r w:rsidRPr="00A8063E">
              <w:t xml:space="preserve">Сумма на выплаты в </w:t>
            </w:r>
            <w:r w:rsidRPr="00A8063E">
              <w:lastRenderedPageBreak/>
              <w:t>иностранной валюте (в рублевом эквиваленте)</w:t>
            </w:r>
          </w:p>
          <w:p w14:paraId="712811CA" w14:textId="77777777" w:rsidR="0056545C" w:rsidRPr="00A8063E" w:rsidRDefault="0056545C" w:rsidP="00A8063E">
            <w:pPr>
              <w:pStyle w:val="GOSTTablenorm"/>
            </w:pPr>
            <w:r w:rsidRPr="00A8063E">
              <w:t>Всего на текущий финансовый год</w:t>
            </w:r>
          </w:p>
        </w:tc>
        <w:tc>
          <w:tcPr>
            <w:tcW w:w="1701" w:type="dxa"/>
          </w:tcPr>
          <w:p w14:paraId="293F63FA" w14:textId="77777777" w:rsidR="0056545C" w:rsidRPr="00A8063E" w:rsidRDefault="0056545C" w:rsidP="00A8063E">
            <w:pPr>
              <w:pStyle w:val="GOSTTablenorm"/>
            </w:pPr>
            <w:r w:rsidRPr="00A8063E">
              <w:lastRenderedPageBreak/>
              <w:t>G_S1_3_2_D_C4</w:t>
            </w:r>
          </w:p>
        </w:tc>
        <w:tc>
          <w:tcPr>
            <w:tcW w:w="567" w:type="dxa"/>
          </w:tcPr>
          <w:p w14:paraId="7FEB2F61" w14:textId="77777777" w:rsidR="0056545C" w:rsidRPr="00A8063E" w:rsidRDefault="0056545C" w:rsidP="00A8063E">
            <w:pPr>
              <w:pStyle w:val="GOSTTablenorm"/>
            </w:pPr>
            <w:r w:rsidRPr="00A8063E">
              <w:t>П</w:t>
            </w:r>
          </w:p>
        </w:tc>
        <w:tc>
          <w:tcPr>
            <w:tcW w:w="1134" w:type="dxa"/>
          </w:tcPr>
          <w:p w14:paraId="7C8599F7" w14:textId="77777777" w:rsidR="0056545C" w:rsidRPr="00A8063E" w:rsidRDefault="0056545C" w:rsidP="00A8063E">
            <w:pPr>
              <w:pStyle w:val="GOSTTablenorm"/>
            </w:pPr>
            <w:r w:rsidRPr="00A8063E">
              <w:t>N(20.2)</w:t>
            </w:r>
          </w:p>
        </w:tc>
        <w:tc>
          <w:tcPr>
            <w:tcW w:w="567" w:type="dxa"/>
          </w:tcPr>
          <w:p w14:paraId="2C709124"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57CE805" w14:textId="77777777" w:rsidR="0056545C" w:rsidRPr="00A8063E" w:rsidRDefault="0056545C" w:rsidP="00A8063E">
            <w:pPr>
              <w:pStyle w:val="GOSTTablenorm"/>
            </w:pPr>
            <w:r w:rsidRPr="00A8063E">
              <w:t xml:space="preserve">Указываются самостоятельно детализированные лимиты бюджетных </w:t>
            </w:r>
            <w:r w:rsidRPr="00A8063E">
              <w:lastRenderedPageBreak/>
              <w:t>обязательств на текущий финансовый год по соответствующему коду классификации расходов бюджетов на выплаты в иностранной валюте (в рублевом эквиваленте)</w:t>
            </w:r>
          </w:p>
        </w:tc>
      </w:tr>
      <w:tr w:rsidR="0056545C" w:rsidRPr="008108A9" w14:paraId="6C03DF9F" w14:textId="77777777" w:rsidTr="00596044">
        <w:trPr>
          <w:trHeight w:val="279"/>
        </w:trPr>
        <w:tc>
          <w:tcPr>
            <w:tcW w:w="1702" w:type="dxa"/>
          </w:tcPr>
          <w:p w14:paraId="041DC53A" w14:textId="77777777" w:rsidR="0056545C" w:rsidRPr="00A8063E" w:rsidRDefault="0056545C" w:rsidP="00A8063E">
            <w:pPr>
              <w:pStyle w:val="GOSTTablenorm"/>
            </w:pPr>
            <w:r w:rsidRPr="00A8063E">
              <w:lastRenderedPageBreak/>
              <w:t>Сумма на выплаты в иностранной валюте (в рублевом эквиваленте)</w:t>
            </w:r>
          </w:p>
          <w:p w14:paraId="0523E464" w14:textId="77777777" w:rsidR="0056545C" w:rsidRPr="00A8063E" w:rsidRDefault="0056545C" w:rsidP="00A8063E">
            <w:pPr>
              <w:pStyle w:val="GOSTTablenorm"/>
            </w:pPr>
            <w:r w:rsidRPr="00A8063E">
              <w:t>из них с отложенной датой ввода в действие на текущий финансовый год</w:t>
            </w:r>
          </w:p>
        </w:tc>
        <w:tc>
          <w:tcPr>
            <w:tcW w:w="1701" w:type="dxa"/>
          </w:tcPr>
          <w:p w14:paraId="4CFD8B25" w14:textId="77777777" w:rsidR="0056545C" w:rsidRPr="00A8063E" w:rsidRDefault="0056545C" w:rsidP="00A8063E">
            <w:pPr>
              <w:pStyle w:val="GOSTTablenorm"/>
            </w:pPr>
            <w:r w:rsidRPr="00A8063E">
              <w:t>G_S1_3_2_D_C5</w:t>
            </w:r>
          </w:p>
        </w:tc>
        <w:tc>
          <w:tcPr>
            <w:tcW w:w="567" w:type="dxa"/>
          </w:tcPr>
          <w:p w14:paraId="35CFFAD6" w14:textId="77777777" w:rsidR="0056545C" w:rsidRPr="00A8063E" w:rsidRDefault="0056545C" w:rsidP="00A8063E">
            <w:pPr>
              <w:pStyle w:val="GOSTTablenorm"/>
            </w:pPr>
            <w:r w:rsidRPr="00A8063E">
              <w:t>П</w:t>
            </w:r>
          </w:p>
        </w:tc>
        <w:tc>
          <w:tcPr>
            <w:tcW w:w="1134" w:type="dxa"/>
          </w:tcPr>
          <w:p w14:paraId="06D6A8E8" w14:textId="77777777" w:rsidR="0056545C" w:rsidRPr="00A8063E" w:rsidRDefault="0056545C" w:rsidP="00A8063E">
            <w:pPr>
              <w:pStyle w:val="GOSTTablenorm"/>
            </w:pPr>
            <w:r w:rsidRPr="00A8063E">
              <w:t>N(20.2)</w:t>
            </w:r>
          </w:p>
        </w:tc>
        <w:tc>
          <w:tcPr>
            <w:tcW w:w="567" w:type="dxa"/>
          </w:tcPr>
          <w:p w14:paraId="741A727E"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5A73E0A" w14:textId="77777777" w:rsidR="0056545C" w:rsidRPr="00A8063E" w:rsidRDefault="0056545C" w:rsidP="00A8063E">
            <w:pPr>
              <w:pStyle w:val="GOSTTablenorm"/>
            </w:pPr>
            <w:r w:rsidRPr="00A8063E">
              <w:t>Указываются самостоятельно детализированные лимиты бюджетных обязательств на текущий финансовый год по соответствующему коду классификации расходов бюджетов на выплаты в иностранной валюте (в рублевом эквиваленте) с отложенной датой ввода в действие</w:t>
            </w:r>
          </w:p>
        </w:tc>
      </w:tr>
      <w:tr w:rsidR="0056545C" w:rsidRPr="008108A9" w14:paraId="5567212C" w14:textId="77777777" w:rsidTr="00596044">
        <w:trPr>
          <w:trHeight w:val="279"/>
        </w:trPr>
        <w:tc>
          <w:tcPr>
            <w:tcW w:w="1702" w:type="dxa"/>
          </w:tcPr>
          <w:p w14:paraId="6BA6B65E" w14:textId="77777777" w:rsidR="0056545C" w:rsidRPr="00A8063E" w:rsidRDefault="0056545C" w:rsidP="00A8063E">
            <w:pPr>
              <w:pStyle w:val="GOSTTablenorm"/>
            </w:pPr>
            <w:r w:rsidRPr="00A8063E">
              <w:t>Сумма на выплаты в иностранной валюте (в рублевом эквиваленте)</w:t>
            </w:r>
          </w:p>
          <w:p w14:paraId="75AF2BA8" w14:textId="77777777" w:rsidR="0056545C" w:rsidRPr="00A8063E" w:rsidRDefault="0056545C" w:rsidP="00A8063E">
            <w:pPr>
              <w:pStyle w:val="GOSTTablenorm"/>
            </w:pPr>
            <w:r w:rsidRPr="00A8063E">
              <w:t>Всего на первый год планового периода</w:t>
            </w:r>
          </w:p>
        </w:tc>
        <w:tc>
          <w:tcPr>
            <w:tcW w:w="1701" w:type="dxa"/>
          </w:tcPr>
          <w:p w14:paraId="5C2AC171" w14:textId="77777777" w:rsidR="0056545C" w:rsidRPr="00A8063E" w:rsidRDefault="0056545C" w:rsidP="00A8063E">
            <w:pPr>
              <w:pStyle w:val="GOSTTablenorm"/>
            </w:pPr>
            <w:r w:rsidRPr="00A8063E">
              <w:t>G_S1_3_2_D_C5_2</w:t>
            </w:r>
          </w:p>
        </w:tc>
        <w:tc>
          <w:tcPr>
            <w:tcW w:w="567" w:type="dxa"/>
          </w:tcPr>
          <w:p w14:paraId="6F4BFE2A" w14:textId="77777777" w:rsidR="0056545C" w:rsidRPr="00A8063E" w:rsidRDefault="0056545C" w:rsidP="00A8063E">
            <w:pPr>
              <w:pStyle w:val="GOSTTablenorm"/>
            </w:pPr>
            <w:r w:rsidRPr="00A8063E">
              <w:t>П</w:t>
            </w:r>
          </w:p>
        </w:tc>
        <w:tc>
          <w:tcPr>
            <w:tcW w:w="1134" w:type="dxa"/>
          </w:tcPr>
          <w:p w14:paraId="51628399" w14:textId="77777777" w:rsidR="0056545C" w:rsidRPr="00A8063E" w:rsidRDefault="0056545C" w:rsidP="00A8063E">
            <w:pPr>
              <w:pStyle w:val="GOSTTablenorm"/>
            </w:pPr>
            <w:r w:rsidRPr="00A8063E">
              <w:t>N(20.2)</w:t>
            </w:r>
          </w:p>
        </w:tc>
        <w:tc>
          <w:tcPr>
            <w:tcW w:w="567" w:type="dxa"/>
          </w:tcPr>
          <w:p w14:paraId="4B5F659D"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5CA1A7E" w14:textId="77777777" w:rsidR="0056545C" w:rsidRPr="00A8063E" w:rsidRDefault="0056545C" w:rsidP="00A8063E">
            <w:pPr>
              <w:pStyle w:val="GOSTTablenorm"/>
            </w:pPr>
            <w:r w:rsidRPr="00A8063E">
              <w:t>Указываются самостоятельно детализированные лимиты бюджетных обязательств на очередной финансовый год по соответствующему коду классификации расходов бюджетов на выплаты в иностранной валюте (в рублевом эквиваленте)</w:t>
            </w:r>
          </w:p>
        </w:tc>
      </w:tr>
      <w:tr w:rsidR="0056545C" w:rsidRPr="008108A9" w14:paraId="5CFDE833" w14:textId="77777777" w:rsidTr="00596044">
        <w:trPr>
          <w:trHeight w:val="279"/>
        </w:trPr>
        <w:tc>
          <w:tcPr>
            <w:tcW w:w="1702" w:type="dxa"/>
          </w:tcPr>
          <w:p w14:paraId="7070872C" w14:textId="77777777" w:rsidR="0056545C" w:rsidRPr="00A8063E" w:rsidRDefault="0056545C" w:rsidP="00A8063E">
            <w:pPr>
              <w:pStyle w:val="GOSTTablenorm"/>
            </w:pPr>
            <w:r w:rsidRPr="00A8063E">
              <w:t>Примечание</w:t>
            </w:r>
          </w:p>
        </w:tc>
        <w:tc>
          <w:tcPr>
            <w:tcW w:w="1701" w:type="dxa"/>
          </w:tcPr>
          <w:p w14:paraId="27FE9C4C" w14:textId="77777777" w:rsidR="0056545C" w:rsidRPr="00A8063E" w:rsidRDefault="0056545C" w:rsidP="00A8063E">
            <w:pPr>
              <w:pStyle w:val="GOSTTablenorm"/>
            </w:pPr>
            <w:r w:rsidRPr="00A8063E">
              <w:t>G_S1_3_2_D_C6</w:t>
            </w:r>
          </w:p>
        </w:tc>
        <w:tc>
          <w:tcPr>
            <w:tcW w:w="567" w:type="dxa"/>
          </w:tcPr>
          <w:p w14:paraId="6DBEC614" w14:textId="77777777" w:rsidR="0056545C" w:rsidRPr="00A8063E" w:rsidRDefault="0056545C" w:rsidP="00A8063E">
            <w:pPr>
              <w:pStyle w:val="GOSTTablenorm"/>
            </w:pPr>
            <w:r w:rsidRPr="00A8063E">
              <w:t>П</w:t>
            </w:r>
          </w:p>
        </w:tc>
        <w:tc>
          <w:tcPr>
            <w:tcW w:w="1134" w:type="dxa"/>
          </w:tcPr>
          <w:p w14:paraId="4AC1EF7E" w14:textId="77777777" w:rsidR="0056545C" w:rsidRPr="00A8063E" w:rsidRDefault="0056545C" w:rsidP="00A8063E">
            <w:pPr>
              <w:pStyle w:val="GOSTTablenorm"/>
            </w:pPr>
            <w:r w:rsidRPr="00A8063E">
              <w:t>Т(1-254)</w:t>
            </w:r>
          </w:p>
        </w:tc>
        <w:tc>
          <w:tcPr>
            <w:tcW w:w="567" w:type="dxa"/>
          </w:tcPr>
          <w:p w14:paraId="0D0D82ED"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A6482E1" w14:textId="77777777" w:rsidR="0056545C" w:rsidRPr="00A8063E" w:rsidRDefault="0056545C" w:rsidP="00A8063E">
            <w:pPr>
              <w:pStyle w:val="GOSTTablenorm"/>
            </w:pPr>
            <w:r w:rsidRPr="00A8063E">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необходимая для исполнения бюджета</w:t>
            </w:r>
          </w:p>
        </w:tc>
      </w:tr>
    </w:tbl>
    <w:p w14:paraId="13C1CD0A" w14:textId="77777777" w:rsidR="0056545C" w:rsidRPr="000D2578" w:rsidRDefault="0056545C" w:rsidP="000D2578">
      <w:pPr>
        <w:pStyle w:val="32"/>
      </w:pPr>
      <w:r w:rsidRPr="000D2578">
        <w:lastRenderedPageBreak/>
        <w:t xml:space="preserve"> </w:t>
      </w:r>
      <w:bookmarkStart w:id="6045" w:name="_Toc24966885"/>
      <w:bookmarkStart w:id="6046" w:name="_Toc185235693"/>
      <w:bookmarkStart w:id="6047" w:name="_Toc202884101"/>
      <w:r w:rsidRPr="000D2578">
        <w:t>Описание комплексного типа «tR_786_G_S1_4_D»</w:t>
      </w:r>
      <w:bookmarkEnd w:id="6045"/>
      <w:bookmarkEnd w:id="6046"/>
      <w:bookmarkEnd w:id="6047"/>
    </w:p>
    <w:p w14:paraId="0CE3AA50" w14:textId="77777777" w:rsidR="0056545C" w:rsidRPr="008108A9" w:rsidRDefault="0056545C" w:rsidP="00596044">
      <w:pPr>
        <w:pStyle w:val="GOSTNormal"/>
      </w:pPr>
      <w:r w:rsidRPr="008108A9">
        <w:t>Описание комплексного типа «tR_786_G_S1_4_D» блока «1.4 Неиспользованные доведенные бюджетные данные».</w:t>
      </w:r>
    </w:p>
    <w:p w14:paraId="150982F3" w14:textId="1BE1B2C9"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48" w:name="_Ref19783896"/>
      <w:bookmarkStart w:id="6049" w:name="_Toc185236137"/>
      <w:r w:rsidR="00306405">
        <w:rPr>
          <w:noProof/>
        </w:rPr>
        <w:t>400</w:t>
      </w:r>
      <w:bookmarkEnd w:id="6048"/>
      <w:r>
        <w:rPr>
          <w:noProof/>
        </w:rPr>
        <w:fldChar w:fldCharType="end"/>
      </w:r>
      <w:r w:rsidR="0056545C" w:rsidRPr="00596044">
        <w:rPr>
          <w:rFonts w:eastAsia="Calibri"/>
        </w:rPr>
        <w:t xml:space="preserve"> –</w:t>
      </w:r>
      <w:r w:rsidR="0056545C" w:rsidRPr="00596044">
        <w:t xml:space="preserve"> Описание комплексного типа «tR_786_G_S1_4_D»</w:t>
      </w:r>
      <w:bookmarkEnd w:id="6049"/>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137816E4"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28F16D7C" w14:textId="77777777" w:rsidR="0056545C" w:rsidRPr="008108A9" w:rsidRDefault="0056545C" w:rsidP="0056545C">
            <w:pPr>
              <w:pStyle w:val="GOSTTableHead"/>
            </w:pPr>
            <w:r w:rsidRPr="008108A9">
              <w:t>Наименование комплексного типа</w:t>
            </w:r>
          </w:p>
        </w:tc>
        <w:tc>
          <w:tcPr>
            <w:tcW w:w="1701" w:type="dxa"/>
          </w:tcPr>
          <w:p w14:paraId="5101F348" w14:textId="77777777" w:rsidR="0056545C" w:rsidRPr="008108A9" w:rsidRDefault="0056545C" w:rsidP="0056545C">
            <w:pPr>
              <w:pStyle w:val="GOSTTableHead"/>
            </w:pPr>
            <w:r w:rsidRPr="008108A9">
              <w:t>Текущий элемент/ атрибут</w:t>
            </w:r>
          </w:p>
        </w:tc>
        <w:tc>
          <w:tcPr>
            <w:tcW w:w="567" w:type="dxa"/>
          </w:tcPr>
          <w:p w14:paraId="52DEE4B3" w14:textId="77777777" w:rsidR="0056545C" w:rsidRPr="008108A9" w:rsidRDefault="0056545C" w:rsidP="0056545C">
            <w:pPr>
              <w:pStyle w:val="GOSTTableHead"/>
            </w:pPr>
            <w:r w:rsidRPr="008108A9">
              <w:t>Тип</w:t>
            </w:r>
          </w:p>
        </w:tc>
        <w:tc>
          <w:tcPr>
            <w:tcW w:w="1134" w:type="dxa"/>
          </w:tcPr>
          <w:p w14:paraId="4BF8952C" w14:textId="77777777" w:rsidR="0056545C" w:rsidRPr="008108A9" w:rsidRDefault="0056545C" w:rsidP="0056545C">
            <w:pPr>
              <w:pStyle w:val="GOSTTableHead"/>
            </w:pPr>
            <w:r w:rsidRPr="008108A9">
              <w:t>Формат элемента</w:t>
            </w:r>
          </w:p>
        </w:tc>
        <w:tc>
          <w:tcPr>
            <w:tcW w:w="567" w:type="dxa"/>
          </w:tcPr>
          <w:p w14:paraId="1A7F9347" w14:textId="77777777" w:rsidR="0056545C" w:rsidRPr="008108A9" w:rsidRDefault="0056545C" w:rsidP="0056545C">
            <w:pPr>
              <w:pStyle w:val="GOSTTableHead"/>
            </w:pPr>
            <w:r w:rsidRPr="008108A9">
              <w:t>Обязательность</w:t>
            </w:r>
          </w:p>
        </w:tc>
        <w:tc>
          <w:tcPr>
            <w:tcW w:w="3963" w:type="dxa"/>
          </w:tcPr>
          <w:p w14:paraId="2B41B98D" w14:textId="77777777" w:rsidR="0056545C" w:rsidRPr="008108A9" w:rsidRDefault="0056545C" w:rsidP="0056545C">
            <w:pPr>
              <w:pStyle w:val="GOSTTableHead"/>
            </w:pPr>
            <w:r w:rsidRPr="008108A9">
              <w:t>Дополнительная информация</w:t>
            </w:r>
          </w:p>
        </w:tc>
      </w:tr>
      <w:tr w:rsidR="0056545C" w:rsidRPr="008108A9" w14:paraId="15AA0795" w14:textId="77777777" w:rsidTr="00596044">
        <w:trPr>
          <w:trHeight w:val="279"/>
        </w:trPr>
        <w:tc>
          <w:tcPr>
            <w:tcW w:w="1700" w:type="dxa"/>
          </w:tcPr>
          <w:p w14:paraId="0112D2F1" w14:textId="77777777" w:rsidR="0056545C" w:rsidRPr="00A8063E" w:rsidRDefault="0056545C" w:rsidP="00A8063E">
            <w:pPr>
              <w:pStyle w:val="GOSTTablenorm"/>
            </w:pPr>
            <w:r w:rsidRPr="00A8063E">
              <w:t>tR_786_G_S1_4_D</w:t>
            </w:r>
          </w:p>
        </w:tc>
        <w:tc>
          <w:tcPr>
            <w:tcW w:w="1701" w:type="dxa"/>
          </w:tcPr>
          <w:p w14:paraId="4A331E2C" w14:textId="77777777" w:rsidR="0056545C" w:rsidRPr="00A8063E" w:rsidRDefault="0056545C" w:rsidP="00A8063E">
            <w:pPr>
              <w:pStyle w:val="GOSTTablenorm"/>
            </w:pPr>
            <w:r w:rsidRPr="00A8063E">
              <w:t>G_S1_4_D_ITEM</w:t>
            </w:r>
          </w:p>
        </w:tc>
        <w:tc>
          <w:tcPr>
            <w:tcW w:w="567" w:type="dxa"/>
          </w:tcPr>
          <w:p w14:paraId="261967C9" w14:textId="77777777" w:rsidR="0056545C" w:rsidRPr="00A8063E" w:rsidRDefault="0056545C" w:rsidP="00A8063E">
            <w:pPr>
              <w:pStyle w:val="GOSTTablenorm"/>
            </w:pPr>
            <w:r w:rsidRPr="00A8063E">
              <w:t>C</w:t>
            </w:r>
          </w:p>
        </w:tc>
        <w:tc>
          <w:tcPr>
            <w:tcW w:w="1134" w:type="dxa"/>
          </w:tcPr>
          <w:p w14:paraId="37AF5B3E" w14:textId="77777777" w:rsidR="0056545C" w:rsidRPr="00A8063E" w:rsidRDefault="0056545C" w:rsidP="00A8063E">
            <w:pPr>
              <w:pStyle w:val="GOSTTablenorm"/>
            </w:pPr>
            <w:r w:rsidRPr="00A8063E">
              <w:t>tR_786_G_S1_4_D_ITEM</w:t>
            </w:r>
          </w:p>
        </w:tc>
        <w:tc>
          <w:tcPr>
            <w:tcW w:w="567" w:type="dxa"/>
          </w:tcPr>
          <w:p w14:paraId="5D4C2F77" w14:textId="77777777" w:rsidR="0056545C" w:rsidRPr="00A8063E" w:rsidRDefault="0056545C" w:rsidP="00A8063E">
            <w:pPr>
              <w:pStyle w:val="GOSTTablenorm"/>
              <w:rPr>
                <w:rFonts w:eastAsia="Calibri"/>
              </w:rPr>
            </w:pPr>
            <w:r w:rsidRPr="00A8063E">
              <w:rPr>
                <w:rFonts w:eastAsia="Calibri"/>
              </w:rPr>
              <w:t>ОМ</w:t>
            </w:r>
          </w:p>
        </w:tc>
        <w:tc>
          <w:tcPr>
            <w:tcW w:w="3963" w:type="dxa"/>
          </w:tcPr>
          <w:p w14:paraId="4EC5CF2E" w14:textId="131759F9"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_Ref19871823 \h  \* MERGEFORMAT </w:instrText>
            </w:r>
            <w:r w:rsidRPr="00A8063E">
              <w:fldChar w:fldCharType="separate"/>
            </w:r>
            <w:r w:rsidR="00306405">
              <w:t>401</w:t>
            </w:r>
            <w:r w:rsidRPr="00A8063E">
              <w:fldChar w:fldCharType="end"/>
            </w:r>
          </w:p>
        </w:tc>
      </w:tr>
    </w:tbl>
    <w:p w14:paraId="36F199E0" w14:textId="77777777" w:rsidR="0056545C" w:rsidRPr="000D2578" w:rsidRDefault="0056545C" w:rsidP="000D2578">
      <w:pPr>
        <w:pStyle w:val="32"/>
      </w:pPr>
      <w:r w:rsidRPr="000D2578">
        <w:t xml:space="preserve"> </w:t>
      </w:r>
      <w:bookmarkStart w:id="6050" w:name="_Toc24966886"/>
      <w:bookmarkStart w:id="6051" w:name="_Toc185235694"/>
      <w:bookmarkStart w:id="6052" w:name="_Toc202884102"/>
      <w:r w:rsidRPr="000D2578">
        <w:t>Описание комплексного типа «tR_786_G_S1_4_D_ITEM»</w:t>
      </w:r>
      <w:bookmarkEnd w:id="6050"/>
      <w:bookmarkEnd w:id="6051"/>
      <w:bookmarkEnd w:id="6052"/>
    </w:p>
    <w:p w14:paraId="6DA8E96F" w14:textId="77777777" w:rsidR="0056545C" w:rsidRPr="008108A9" w:rsidRDefault="0056545C" w:rsidP="00596044">
      <w:pPr>
        <w:pStyle w:val="GOSTNormal"/>
      </w:pPr>
      <w:r w:rsidRPr="008108A9">
        <w:t>Описание комплексного типа «tR_786_G_S1_4_D_ITEM» блока «1.4 Неиспользованные доведенные бюджетные данные (строки)».</w:t>
      </w:r>
    </w:p>
    <w:p w14:paraId="041036F9" w14:textId="0096A6E6"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53" w:name="_Ref19871823"/>
      <w:bookmarkStart w:id="6054" w:name="_Toc185236138"/>
      <w:r w:rsidR="00306405">
        <w:rPr>
          <w:noProof/>
        </w:rPr>
        <w:t>401</w:t>
      </w:r>
      <w:bookmarkEnd w:id="6053"/>
      <w:r>
        <w:rPr>
          <w:noProof/>
        </w:rPr>
        <w:fldChar w:fldCharType="end"/>
      </w:r>
      <w:r w:rsidR="0056545C" w:rsidRPr="00596044">
        <w:rPr>
          <w:rFonts w:eastAsia="Calibri"/>
        </w:rPr>
        <w:t xml:space="preserve"> –</w:t>
      </w:r>
      <w:r w:rsidR="0056545C" w:rsidRPr="00596044">
        <w:t xml:space="preserve"> Описание комплексного типа «tR_786_G_S1_4_D_ITEM»</w:t>
      </w:r>
      <w:bookmarkEnd w:id="605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2B486F4E"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7D199471" w14:textId="77777777" w:rsidR="0056545C" w:rsidRPr="008108A9" w:rsidRDefault="0056545C" w:rsidP="0056545C">
            <w:pPr>
              <w:pStyle w:val="GOSTTableHead"/>
            </w:pPr>
            <w:r w:rsidRPr="008108A9">
              <w:t>Наименование элемента</w:t>
            </w:r>
          </w:p>
        </w:tc>
        <w:tc>
          <w:tcPr>
            <w:tcW w:w="1701" w:type="dxa"/>
          </w:tcPr>
          <w:p w14:paraId="5960B6C6" w14:textId="77777777" w:rsidR="0056545C" w:rsidRPr="008108A9" w:rsidRDefault="0056545C" w:rsidP="0056545C">
            <w:pPr>
              <w:pStyle w:val="GOSTTableHead"/>
            </w:pPr>
            <w:r w:rsidRPr="008108A9">
              <w:t>Сокращенное наименование (код) элемента</w:t>
            </w:r>
          </w:p>
        </w:tc>
        <w:tc>
          <w:tcPr>
            <w:tcW w:w="567" w:type="dxa"/>
          </w:tcPr>
          <w:p w14:paraId="6E50B05B" w14:textId="77777777" w:rsidR="0056545C" w:rsidRPr="008108A9" w:rsidRDefault="0056545C" w:rsidP="0056545C">
            <w:pPr>
              <w:pStyle w:val="GOSTTableHead"/>
            </w:pPr>
            <w:r w:rsidRPr="008108A9">
              <w:t>Тип</w:t>
            </w:r>
          </w:p>
        </w:tc>
        <w:tc>
          <w:tcPr>
            <w:tcW w:w="1134" w:type="dxa"/>
          </w:tcPr>
          <w:p w14:paraId="288A7883" w14:textId="77777777" w:rsidR="0056545C" w:rsidRPr="008108A9" w:rsidRDefault="0056545C" w:rsidP="0056545C">
            <w:pPr>
              <w:pStyle w:val="GOSTTableHead"/>
            </w:pPr>
            <w:r w:rsidRPr="008108A9">
              <w:t>Формат элемента</w:t>
            </w:r>
          </w:p>
        </w:tc>
        <w:tc>
          <w:tcPr>
            <w:tcW w:w="567" w:type="dxa"/>
          </w:tcPr>
          <w:p w14:paraId="633E1154" w14:textId="77777777" w:rsidR="0056545C" w:rsidRPr="008108A9" w:rsidRDefault="0056545C" w:rsidP="0056545C">
            <w:pPr>
              <w:pStyle w:val="GOSTTableHead"/>
            </w:pPr>
            <w:r w:rsidRPr="008108A9">
              <w:t>Обязательность</w:t>
            </w:r>
          </w:p>
        </w:tc>
        <w:tc>
          <w:tcPr>
            <w:tcW w:w="3963" w:type="dxa"/>
          </w:tcPr>
          <w:p w14:paraId="5F2BB841" w14:textId="77777777" w:rsidR="0056545C" w:rsidRPr="008108A9" w:rsidRDefault="0056545C" w:rsidP="0056545C">
            <w:pPr>
              <w:pStyle w:val="GOSTTableHead"/>
            </w:pPr>
            <w:r w:rsidRPr="008108A9">
              <w:t>Дополнительная информация</w:t>
            </w:r>
          </w:p>
        </w:tc>
      </w:tr>
      <w:tr w:rsidR="0056545C" w:rsidRPr="008108A9" w14:paraId="7926C412" w14:textId="77777777" w:rsidTr="00596044">
        <w:trPr>
          <w:trHeight w:val="279"/>
        </w:trPr>
        <w:tc>
          <w:tcPr>
            <w:tcW w:w="1702" w:type="dxa"/>
          </w:tcPr>
          <w:p w14:paraId="14E2C713" w14:textId="77777777" w:rsidR="0056545C" w:rsidRPr="00A8063E" w:rsidRDefault="0056545C" w:rsidP="00A8063E">
            <w:pPr>
              <w:pStyle w:val="GOSTTablenorm"/>
            </w:pPr>
            <w:r w:rsidRPr="00A8063E">
              <w:t>Код объекта капитальных вложений (мероприятия по информатизации)</w:t>
            </w:r>
          </w:p>
        </w:tc>
        <w:tc>
          <w:tcPr>
            <w:tcW w:w="1701" w:type="dxa"/>
          </w:tcPr>
          <w:p w14:paraId="5AFBDF2B" w14:textId="77777777" w:rsidR="0056545C" w:rsidRPr="00A8063E" w:rsidRDefault="0056545C" w:rsidP="00A8063E">
            <w:pPr>
              <w:pStyle w:val="GOSTTablenorm"/>
            </w:pPr>
            <w:r w:rsidRPr="00A8063E">
              <w:t>G_S1_4_D_C1</w:t>
            </w:r>
          </w:p>
        </w:tc>
        <w:tc>
          <w:tcPr>
            <w:tcW w:w="567" w:type="dxa"/>
          </w:tcPr>
          <w:p w14:paraId="0BAD6877" w14:textId="77777777" w:rsidR="0056545C" w:rsidRPr="00A8063E" w:rsidRDefault="0056545C" w:rsidP="00A8063E">
            <w:pPr>
              <w:pStyle w:val="GOSTTablenorm"/>
            </w:pPr>
            <w:r w:rsidRPr="00A8063E">
              <w:t>П</w:t>
            </w:r>
          </w:p>
        </w:tc>
        <w:tc>
          <w:tcPr>
            <w:tcW w:w="1134" w:type="dxa"/>
          </w:tcPr>
          <w:p w14:paraId="168D49AA" w14:textId="77777777" w:rsidR="0056545C" w:rsidRPr="00A8063E" w:rsidRDefault="0056545C" w:rsidP="00A8063E">
            <w:pPr>
              <w:pStyle w:val="GOSTTablenorm"/>
            </w:pPr>
            <w:r w:rsidRPr="00A8063E">
              <w:t>Т(1-24)</w:t>
            </w:r>
          </w:p>
        </w:tc>
        <w:tc>
          <w:tcPr>
            <w:tcW w:w="567" w:type="dxa"/>
          </w:tcPr>
          <w:p w14:paraId="454FCD95"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18EAA44" w14:textId="77777777" w:rsidR="0056545C" w:rsidRPr="00A8063E" w:rsidRDefault="0056545C" w:rsidP="00A8063E">
            <w:pPr>
              <w:pStyle w:val="GOSTTablenorm"/>
            </w:pPr>
            <w:r w:rsidRPr="00A8063E">
              <w:t>Указывается код объекта капитальных вложений (мероприятия по информатизации)</w:t>
            </w:r>
          </w:p>
        </w:tc>
      </w:tr>
      <w:tr w:rsidR="0056545C" w:rsidRPr="008108A9" w14:paraId="7238C867" w14:textId="77777777" w:rsidTr="00596044">
        <w:trPr>
          <w:trHeight w:val="279"/>
        </w:trPr>
        <w:tc>
          <w:tcPr>
            <w:tcW w:w="1702" w:type="dxa"/>
          </w:tcPr>
          <w:p w14:paraId="5F3CF0C8" w14:textId="77777777" w:rsidR="0056545C" w:rsidRPr="00A8063E" w:rsidRDefault="0056545C" w:rsidP="00A8063E">
            <w:pPr>
              <w:pStyle w:val="GOSTTablenorm"/>
            </w:pPr>
            <w:r w:rsidRPr="00A8063E">
              <w:t>Код по БК</w:t>
            </w:r>
          </w:p>
        </w:tc>
        <w:tc>
          <w:tcPr>
            <w:tcW w:w="1701" w:type="dxa"/>
          </w:tcPr>
          <w:p w14:paraId="3FEE0771" w14:textId="77777777" w:rsidR="0056545C" w:rsidRPr="00A8063E" w:rsidRDefault="0056545C" w:rsidP="00A8063E">
            <w:pPr>
              <w:pStyle w:val="GOSTTablenorm"/>
            </w:pPr>
            <w:r w:rsidRPr="00A8063E">
              <w:t>G_S1_4_D_C2</w:t>
            </w:r>
          </w:p>
        </w:tc>
        <w:tc>
          <w:tcPr>
            <w:tcW w:w="567" w:type="dxa"/>
          </w:tcPr>
          <w:p w14:paraId="29A04B46" w14:textId="77777777" w:rsidR="0056545C" w:rsidRPr="00A8063E" w:rsidRDefault="0056545C" w:rsidP="00A8063E">
            <w:pPr>
              <w:pStyle w:val="GOSTTablenorm"/>
            </w:pPr>
            <w:r w:rsidRPr="00A8063E">
              <w:t>П</w:t>
            </w:r>
          </w:p>
        </w:tc>
        <w:tc>
          <w:tcPr>
            <w:tcW w:w="1134" w:type="dxa"/>
          </w:tcPr>
          <w:p w14:paraId="05749260" w14:textId="77777777" w:rsidR="0056545C" w:rsidRPr="00A8063E" w:rsidRDefault="0056545C" w:rsidP="00A8063E">
            <w:pPr>
              <w:pStyle w:val="GOSTTablenorm"/>
            </w:pPr>
            <w:r w:rsidRPr="00A8063E">
              <w:t>Т(20)</w:t>
            </w:r>
          </w:p>
        </w:tc>
        <w:tc>
          <w:tcPr>
            <w:tcW w:w="567" w:type="dxa"/>
          </w:tcPr>
          <w:p w14:paraId="64202D76" w14:textId="77777777" w:rsidR="0056545C" w:rsidRPr="00A8063E" w:rsidRDefault="0056545C" w:rsidP="00A8063E">
            <w:pPr>
              <w:pStyle w:val="GOSTTablenorm"/>
              <w:rPr>
                <w:rFonts w:eastAsia="Calibri"/>
              </w:rPr>
            </w:pPr>
            <w:r w:rsidRPr="00A8063E">
              <w:rPr>
                <w:rFonts w:eastAsia="Calibri"/>
              </w:rPr>
              <w:t>О</w:t>
            </w:r>
          </w:p>
        </w:tc>
        <w:tc>
          <w:tcPr>
            <w:tcW w:w="3963" w:type="dxa"/>
          </w:tcPr>
          <w:p w14:paraId="417CF7BC" w14:textId="77777777" w:rsidR="0056545C" w:rsidRPr="00A8063E" w:rsidRDefault="0056545C" w:rsidP="00A8063E">
            <w:pPr>
              <w:pStyle w:val="GOSTTablenorm"/>
            </w:pPr>
            <w:r w:rsidRPr="00A8063E">
              <w:t>Указывается код классификации расходов бюджетов, по которому отражены операции на лицевом счете ПБС</w:t>
            </w:r>
          </w:p>
        </w:tc>
      </w:tr>
      <w:tr w:rsidR="0056545C" w:rsidRPr="008108A9" w14:paraId="4FB294EC" w14:textId="77777777" w:rsidTr="00596044">
        <w:trPr>
          <w:trHeight w:val="279"/>
        </w:trPr>
        <w:tc>
          <w:tcPr>
            <w:tcW w:w="1702" w:type="dxa"/>
          </w:tcPr>
          <w:p w14:paraId="076D00D9" w14:textId="77777777" w:rsidR="0056545C" w:rsidRPr="00A8063E" w:rsidRDefault="0056545C" w:rsidP="00A8063E">
            <w:pPr>
              <w:pStyle w:val="GOSTTablenorm"/>
            </w:pPr>
            <w:r w:rsidRPr="00A8063E">
              <w:t>Бюджетные ассигнования</w:t>
            </w:r>
          </w:p>
          <w:p w14:paraId="7BC627D2" w14:textId="77777777" w:rsidR="0056545C" w:rsidRPr="00A8063E" w:rsidRDefault="0056545C" w:rsidP="00A8063E">
            <w:pPr>
              <w:pStyle w:val="GOSTTablenorm"/>
            </w:pPr>
            <w:r w:rsidRPr="00A8063E">
              <w:t>на ____ текущий финансовый год</w:t>
            </w:r>
          </w:p>
        </w:tc>
        <w:tc>
          <w:tcPr>
            <w:tcW w:w="1701" w:type="dxa"/>
          </w:tcPr>
          <w:p w14:paraId="7BF29CD2" w14:textId="77777777" w:rsidR="0056545C" w:rsidRPr="00A8063E" w:rsidRDefault="0056545C" w:rsidP="00A8063E">
            <w:pPr>
              <w:pStyle w:val="GOSTTablenorm"/>
            </w:pPr>
            <w:r w:rsidRPr="00A8063E">
              <w:t>G_S1_4_D_C3</w:t>
            </w:r>
          </w:p>
        </w:tc>
        <w:tc>
          <w:tcPr>
            <w:tcW w:w="567" w:type="dxa"/>
          </w:tcPr>
          <w:p w14:paraId="2577161B" w14:textId="77777777" w:rsidR="0056545C" w:rsidRPr="00A8063E" w:rsidRDefault="0056545C" w:rsidP="00A8063E">
            <w:pPr>
              <w:pStyle w:val="GOSTTablenorm"/>
            </w:pPr>
            <w:r w:rsidRPr="00A8063E">
              <w:t>П</w:t>
            </w:r>
          </w:p>
        </w:tc>
        <w:tc>
          <w:tcPr>
            <w:tcW w:w="1134" w:type="dxa"/>
          </w:tcPr>
          <w:p w14:paraId="6497E059" w14:textId="77777777" w:rsidR="0056545C" w:rsidRPr="00A8063E" w:rsidRDefault="0056545C" w:rsidP="00A8063E">
            <w:pPr>
              <w:pStyle w:val="GOSTTablenorm"/>
            </w:pPr>
            <w:r w:rsidRPr="00A8063E">
              <w:t>N(20.2)</w:t>
            </w:r>
          </w:p>
        </w:tc>
        <w:tc>
          <w:tcPr>
            <w:tcW w:w="567" w:type="dxa"/>
          </w:tcPr>
          <w:p w14:paraId="3186AEAB"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6E7A506" w14:textId="77777777" w:rsidR="0056545C" w:rsidRPr="00A8063E" w:rsidRDefault="0056545C" w:rsidP="00A8063E">
            <w:pPr>
              <w:pStyle w:val="GOSTTablenorm"/>
            </w:pPr>
            <w:r w:rsidRPr="00A8063E">
              <w:t>Указываются неиспользованные бюджетные ассигнования на текущий финансовый год</w:t>
            </w:r>
          </w:p>
        </w:tc>
      </w:tr>
      <w:tr w:rsidR="0056545C" w:rsidRPr="008108A9" w14:paraId="6EDE78BE" w14:textId="77777777" w:rsidTr="00596044">
        <w:trPr>
          <w:trHeight w:val="279"/>
        </w:trPr>
        <w:tc>
          <w:tcPr>
            <w:tcW w:w="1702" w:type="dxa"/>
          </w:tcPr>
          <w:p w14:paraId="1107EEFD" w14:textId="77777777" w:rsidR="0056545C" w:rsidRPr="00A8063E" w:rsidRDefault="0056545C" w:rsidP="00A8063E">
            <w:pPr>
              <w:pStyle w:val="GOSTTablenorm"/>
            </w:pPr>
            <w:r w:rsidRPr="00A8063E">
              <w:t>Бюджетные ассигнования</w:t>
            </w:r>
          </w:p>
          <w:p w14:paraId="78681DCC" w14:textId="77777777" w:rsidR="0056545C" w:rsidRPr="00A8063E" w:rsidRDefault="0056545C" w:rsidP="00A8063E">
            <w:pPr>
              <w:pStyle w:val="GOSTTablenorm"/>
            </w:pPr>
            <w:r w:rsidRPr="00A8063E">
              <w:t>на плановый период ____ - ____ годов</w:t>
            </w:r>
          </w:p>
          <w:p w14:paraId="4D4C1CA9" w14:textId="77777777" w:rsidR="0056545C" w:rsidRPr="00A8063E" w:rsidRDefault="0056545C" w:rsidP="00A8063E">
            <w:pPr>
              <w:pStyle w:val="GOSTTablenorm"/>
            </w:pPr>
            <w:r w:rsidRPr="00A8063E">
              <w:t>первый год</w:t>
            </w:r>
          </w:p>
        </w:tc>
        <w:tc>
          <w:tcPr>
            <w:tcW w:w="1701" w:type="dxa"/>
          </w:tcPr>
          <w:p w14:paraId="7BF45B7A" w14:textId="77777777" w:rsidR="0056545C" w:rsidRPr="00A8063E" w:rsidRDefault="0056545C" w:rsidP="00A8063E">
            <w:pPr>
              <w:pStyle w:val="GOSTTablenorm"/>
            </w:pPr>
            <w:r w:rsidRPr="00A8063E">
              <w:t>G_S1_4_D_C4</w:t>
            </w:r>
          </w:p>
        </w:tc>
        <w:tc>
          <w:tcPr>
            <w:tcW w:w="567" w:type="dxa"/>
          </w:tcPr>
          <w:p w14:paraId="68666096" w14:textId="77777777" w:rsidR="0056545C" w:rsidRPr="00A8063E" w:rsidRDefault="0056545C" w:rsidP="00A8063E">
            <w:pPr>
              <w:pStyle w:val="GOSTTablenorm"/>
            </w:pPr>
            <w:r w:rsidRPr="00A8063E">
              <w:t>П</w:t>
            </w:r>
          </w:p>
        </w:tc>
        <w:tc>
          <w:tcPr>
            <w:tcW w:w="1134" w:type="dxa"/>
          </w:tcPr>
          <w:p w14:paraId="3A9451B4" w14:textId="77777777" w:rsidR="0056545C" w:rsidRPr="00A8063E" w:rsidRDefault="0056545C" w:rsidP="00A8063E">
            <w:pPr>
              <w:pStyle w:val="GOSTTablenorm"/>
            </w:pPr>
            <w:r w:rsidRPr="00A8063E">
              <w:t>N(20.2)</w:t>
            </w:r>
          </w:p>
        </w:tc>
        <w:tc>
          <w:tcPr>
            <w:tcW w:w="567" w:type="dxa"/>
          </w:tcPr>
          <w:p w14:paraId="670F3FDA"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F1189C0" w14:textId="77777777" w:rsidR="0056545C" w:rsidRPr="00A8063E" w:rsidRDefault="0056545C" w:rsidP="00A8063E">
            <w:pPr>
              <w:pStyle w:val="GOSTTablenorm"/>
            </w:pPr>
            <w:r w:rsidRPr="00A8063E">
              <w:t>Указываются неиспользованные бюджетные ассигнования на первый год планового периода</w:t>
            </w:r>
          </w:p>
        </w:tc>
      </w:tr>
      <w:tr w:rsidR="0056545C" w:rsidRPr="008108A9" w14:paraId="48FE2907" w14:textId="77777777" w:rsidTr="00596044">
        <w:trPr>
          <w:trHeight w:val="279"/>
        </w:trPr>
        <w:tc>
          <w:tcPr>
            <w:tcW w:w="1702" w:type="dxa"/>
          </w:tcPr>
          <w:p w14:paraId="67CB03BD" w14:textId="77777777" w:rsidR="0056545C" w:rsidRPr="00A8063E" w:rsidRDefault="0056545C" w:rsidP="00A8063E">
            <w:pPr>
              <w:pStyle w:val="GOSTTablenorm"/>
            </w:pPr>
            <w:r w:rsidRPr="00A8063E">
              <w:lastRenderedPageBreak/>
              <w:t>Бюджетные ассигнования</w:t>
            </w:r>
          </w:p>
          <w:p w14:paraId="725B4718" w14:textId="77777777" w:rsidR="0056545C" w:rsidRPr="00A8063E" w:rsidRDefault="0056545C" w:rsidP="00A8063E">
            <w:pPr>
              <w:pStyle w:val="GOSTTablenorm"/>
            </w:pPr>
            <w:r w:rsidRPr="00A8063E">
              <w:t>на плановый период ____ - ____ годов</w:t>
            </w:r>
          </w:p>
          <w:p w14:paraId="32C350F7" w14:textId="77777777" w:rsidR="0056545C" w:rsidRPr="00A8063E" w:rsidRDefault="0056545C" w:rsidP="00A8063E">
            <w:pPr>
              <w:pStyle w:val="GOSTTablenorm"/>
            </w:pPr>
            <w:r w:rsidRPr="00A8063E">
              <w:t>второй год</w:t>
            </w:r>
          </w:p>
        </w:tc>
        <w:tc>
          <w:tcPr>
            <w:tcW w:w="1701" w:type="dxa"/>
          </w:tcPr>
          <w:p w14:paraId="0A05E747" w14:textId="77777777" w:rsidR="0056545C" w:rsidRPr="00A8063E" w:rsidRDefault="0056545C" w:rsidP="00A8063E">
            <w:pPr>
              <w:pStyle w:val="GOSTTablenorm"/>
            </w:pPr>
            <w:r w:rsidRPr="00A8063E">
              <w:t>G_S1_4_D_C5</w:t>
            </w:r>
          </w:p>
        </w:tc>
        <w:tc>
          <w:tcPr>
            <w:tcW w:w="567" w:type="dxa"/>
          </w:tcPr>
          <w:p w14:paraId="1F865694" w14:textId="77777777" w:rsidR="0056545C" w:rsidRPr="00A8063E" w:rsidRDefault="0056545C" w:rsidP="00A8063E">
            <w:pPr>
              <w:pStyle w:val="GOSTTablenorm"/>
            </w:pPr>
            <w:r w:rsidRPr="00A8063E">
              <w:t>П</w:t>
            </w:r>
          </w:p>
        </w:tc>
        <w:tc>
          <w:tcPr>
            <w:tcW w:w="1134" w:type="dxa"/>
          </w:tcPr>
          <w:p w14:paraId="7FB41FB0" w14:textId="77777777" w:rsidR="0056545C" w:rsidRPr="00A8063E" w:rsidRDefault="0056545C" w:rsidP="00A8063E">
            <w:pPr>
              <w:pStyle w:val="GOSTTablenorm"/>
            </w:pPr>
            <w:r w:rsidRPr="00A8063E">
              <w:t>N(20.2)</w:t>
            </w:r>
          </w:p>
        </w:tc>
        <w:tc>
          <w:tcPr>
            <w:tcW w:w="567" w:type="dxa"/>
          </w:tcPr>
          <w:p w14:paraId="3C309E6B"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03A55E6" w14:textId="77777777" w:rsidR="0056545C" w:rsidRPr="00A8063E" w:rsidRDefault="0056545C" w:rsidP="00A8063E">
            <w:pPr>
              <w:pStyle w:val="GOSTTablenorm"/>
            </w:pPr>
            <w:r w:rsidRPr="00A8063E">
              <w:t>Указываются неиспользованные бюджетные ассигнования на второй год планового периода</w:t>
            </w:r>
          </w:p>
        </w:tc>
      </w:tr>
      <w:tr w:rsidR="0056545C" w:rsidRPr="008108A9" w14:paraId="30ED1091" w14:textId="77777777" w:rsidTr="00596044">
        <w:trPr>
          <w:trHeight w:val="279"/>
        </w:trPr>
        <w:tc>
          <w:tcPr>
            <w:tcW w:w="1702" w:type="dxa"/>
          </w:tcPr>
          <w:p w14:paraId="5978CE87" w14:textId="77777777" w:rsidR="0056545C" w:rsidRPr="00A8063E" w:rsidRDefault="0056545C" w:rsidP="00A8063E">
            <w:pPr>
              <w:pStyle w:val="GOSTTablenorm"/>
            </w:pPr>
            <w:r w:rsidRPr="00A8063E">
              <w:t>Бюджетные ассигнования</w:t>
            </w:r>
          </w:p>
          <w:p w14:paraId="0A97FAD8" w14:textId="77777777" w:rsidR="0056545C" w:rsidRPr="00A8063E" w:rsidRDefault="0056545C" w:rsidP="00A8063E">
            <w:pPr>
              <w:pStyle w:val="GOSTTablenorm"/>
            </w:pPr>
            <w:r w:rsidRPr="00A8063E">
              <w:t>на плановый период ____ - ____ годов</w:t>
            </w:r>
          </w:p>
          <w:p w14:paraId="037EF63B" w14:textId="77777777" w:rsidR="0056545C" w:rsidRPr="00A8063E" w:rsidRDefault="0056545C" w:rsidP="00A8063E">
            <w:pPr>
              <w:pStyle w:val="GOSTTablenorm"/>
            </w:pPr>
            <w:r w:rsidRPr="00A8063E">
              <w:t>третий год</w:t>
            </w:r>
          </w:p>
        </w:tc>
        <w:tc>
          <w:tcPr>
            <w:tcW w:w="1701" w:type="dxa"/>
          </w:tcPr>
          <w:p w14:paraId="38B8ED08" w14:textId="77777777" w:rsidR="0056545C" w:rsidRPr="00A8063E" w:rsidRDefault="0056545C" w:rsidP="00A8063E">
            <w:pPr>
              <w:pStyle w:val="GOSTTablenorm"/>
            </w:pPr>
            <w:r w:rsidRPr="00A8063E">
              <w:t>G_S1_4_D_C5_2</w:t>
            </w:r>
          </w:p>
        </w:tc>
        <w:tc>
          <w:tcPr>
            <w:tcW w:w="567" w:type="dxa"/>
          </w:tcPr>
          <w:p w14:paraId="296A1D35" w14:textId="77777777" w:rsidR="0056545C" w:rsidRPr="00A8063E" w:rsidRDefault="0056545C" w:rsidP="00A8063E">
            <w:pPr>
              <w:pStyle w:val="GOSTTablenorm"/>
            </w:pPr>
            <w:r w:rsidRPr="00A8063E">
              <w:t>П</w:t>
            </w:r>
          </w:p>
        </w:tc>
        <w:tc>
          <w:tcPr>
            <w:tcW w:w="1134" w:type="dxa"/>
          </w:tcPr>
          <w:p w14:paraId="66EF30CD" w14:textId="77777777" w:rsidR="0056545C" w:rsidRPr="00A8063E" w:rsidRDefault="0056545C" w:rsidP="00A8063E">
            <w:pPr>
              <w:pStyle w:val="GOSTTablenorm"/>
            </w:pPr>
            <w:r w:rsidRPr="00A8063E">
              <w:t>N(20.2)</w:t>
            </w:r>
          </w:p>
        </w:tc>
        <w:tc>
          <w:tcPr>
            <w:tcW w:w="567" w:type="dxa"/>
          </w:tcPr>
          <w:p w14:paraId="01300B4F"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B2E7938" w14:textId="77777777" w:rsidR="0056545C" w:rsidRPr="00A8063E" w:rsidRDefault="0056545C" w:rsidP="00A8063E">
            <w:pPr>
              <w:pStyle w:val="GOSTTablenorm"/>
            </w:pPr>
            <w:r w:rsidRPr="00A8063E">
              <w:t>Указываются неиспользованные бюджетные ассигнования на третий год планового периода</w:t>
            </w:r>
          </w:p>
        </w:tc>
      </w:tr>
      <w:tr w:rsidR="0056545C" w:rsidRPr="008108A9" w14:paraId="204E81C5" w14:textId="77777777" w:rsidTr="00596044">
        <w:trPr>
          <w:trHeight w:val="279"/>
        </w:trPr>
        <w:tc>
          <w:tcPr>
            <w:tcW w:w="1702" w:type="dxa"/>
          </w:tcPr>
          <w:p w14:paraId="11A16B00" w14:textId="77777777" w:rsidR="0056545C" w:rsidRPr="00A8063E" w:rsidRDefault="0056545C" w:rsidP="00A8063E">
            <w:pPr>
              <w:pStyle w:val="GOSTTablenorm"/>
            </w:pPr>
            <w:r w:rsidRPr="00A8063E">
              <w:t>Лимиты бюджетных обязательств</w:t>
            </w:r>
          </w:p>
          <w:p w14:paraId="7892926F" w14:textId="77777777" w:rsidR="0056545C" w:rsidRPr="00A8063E" w:rsidRDefault="0056545C" w:rsidP="00A8063E">
            <w:pPr>
              <w:pStyle w:val="GOSTTablenorm"/>
            </w:pPr>
            <w:r w:rsidRPr="00A8063E">
              <w:t>на ____ текущий финансовый год</w:t>
            </w:r>
          </w:p>
        </w:tc>
        <w:tc>
          <w:tcPr>
            <w:tcW w:w="1701" w:type="dxa"/>
          </w:tcPr>
          <w:p w14:paraId="2A08B40F" w14:textId="77777777" w:rsidR="0056545C" w:rsidRPr="00A8063E" w:rsidRDefault="0056545C" w:rsidP="00A8063E">
            <w:pPr>
              <w:pStyle w:val="GOSTTablenorm"/>
            </w:pPr>
            <w:r w:rsidRPr="00A8063E">
              <w:t>G_S1_4_D_C6</w:t>
            </w:r>
          </w:p>
        </w:tc>
        <w:tc>
          <w:tcPr>
            <w:tcW w:w="567" w:type="dxa"/>
          </w:tcPr>
          <w:p w14:paraId="2AF06BC2" w14:textId="77777777" w:rsidR="0056545C" w:rsidRPr="00A8063E" w:rsidRDefault="0056545C" w:rsidP="00A8063E">
            <w:pPr>
              <w:pStyle w:val="GOSTTablenorm"/>
            </w:pPr>
            <w:r w:rsidRPr="00A8063E">
              <w:t>П</w:t>
            </w:r>
          </w:p>
        </w:tc>
        <w:tc>
          <w:tcPr>
            <w:tcW w:w="1134" w:type="dxa"/>
          </w:tcPr>
          <w:p w14:paraId="6462AFD1" w14:textId="77777777" w:rsidR="0056545C" w:rsidRPr="00A8063E" w:rsidRDefault="0056545C" w:rsidP="00A8063E">
            <w:pPr>
              <w:pStyle w:val="GOSTTablenorm"/>
            </w:pPr>
            <w:r w:rsidRPr="00A8063E">
              <w:t>N(20.2)</w:t>
            </w:r>
          </w:p>
        </w:tc>
        <w:tc>
          <w:tcPr>
            <w:tcW w:w="567" w:type="dxa"/>
          </w:tcPr>
          <w:p w14:paraId="38FFC390"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6FE2E99" w14:textId="77777777" w:rsidR="0056545C" w:rsidRPr="00A8063E" w:rsidRDefault="0056545C" w:rsidP="00A8063E">
            <w:pPr>
              <w:pStyle w:val="GOSTTablenorm"/>
            </w:pPr>
            <w:r w:rsidRPr="00A8063E">
              <w:t>Указываются неиспользованные лимиты бюджетных обязательств на текущий финансовый год</w:t>
            </w:r>
          </w:p>
        </w:tc>
      </w:tr>
      <w:tr w:rsidR="0056545C" w:rsidRPr="008108A9" w14:paraId="143D48A9" w14:textId="77777777" w:rsidTr="00596044">
        <w:trPr>
          <w:trHeight w:val="279"/>
        </w:trPr>
        <w:tc>
          <w:tcPr>
            <w:tcW w:w="1702" w:type="dxa"/>
          </w:tcPr>
          <w:p w14:paraId="7ED52267" w14:textId="77777777" w:rsidR="0056545C" w:rsidRPr="00A8063E" w:rsidRDefault="0056545C" w:rsidP="00A8063E">
            <w:pPr>
              <w:pStyle w:val="GOSTTablenorm"/>
            </w:pPr>
            <w:r w:rsidRPr="00A8063E">
              <w:t>Лимиты бюджетных обязательств</w:t>
            </w:r>
          </w:p>
          <w:p w14:paraId="5195C054" w14:textId="77777777" w:rsidR="0056545C" w:rsidRPr="00A8063E" w:rsidRDefault="0056545C" w:rsidP="00A8063E">
            <w:pPr>
              <w:pStyle w:val="GOSTTablenorm"/>
            </w:pPr>
            <w:r w:rsidRPr="00A8063E">
              <w:t>на плановый период ____ - ____ годов</w:t>
            </w:r>
          </w:p>
          <w:p w14:paraId="79003A8B" w14:textId="77777777" w:rsidR="0056545C" w:rsidRPr="00A8063E" w:rsidRDefault="0056545C" w:rsidP="00A8063E">
            <w:pPr>
              <w:pStyle w:val="GOSTTablenorm"/>
            </w:pPr>
            <w:r w:rsidRPr="00A8063E">
              <w:t>первый год</w:t>
            </w:r>
          </w:p>
        </w:tc>
        <w:tc>
          <w:tcPr>
            <w:tcW w:w="1701" w:type="dxa"/>
          </w:tcPr>
          <w:p w14:paraId="18D2D325" w14:textId="77777777" w:rsidR="0056545C" w:rsidRPr="00A8063E" w:rsidRDefault="0056545C" w:rsidP="00A8063E">
            <w:pPr>
              <w:pStyle w:val="GOSTTablenorm"/>
            </w:pPr>
            <w:r w:rsidRPr="00A8063E">
              <w:t>G_S1_4_D_C7</w:t>
            </w:r>
          </w:p>
        </w:tc>
        <w:tc>
          <w:tcPr>
            <w:tcW w:w="567" w:type="dxa"/>
          </w:tcPr>
          <w:p w14:paraId="6AFAF49A" w14:textId="77777777" w:rsidR="0056545C" w:rsidRPr="00A8063E" w:rsidRDefault="0056545C" w:rsidP="00A8063E">
            <w:pPr>
              <w:pStyle w:val="GOSTTablenorm"/>
            </w:pPr>
            <w:r w:rsidRPr="00A8063E">
              <w:t>П</w:t>
            </w:r>
          </w:p>
        </w:tc>
        <w:tc>
          <w:tcPr>
            <w:tcW w:w="1134" w:type="dxa"/>
          </w:tcPr>
          <w:p w14:paraId="3886A0B2" w14:textId="77777777" w:rsidR="0056545C" w:rsidRPr="00A8063E" w:rsidRDefault="0056545C" w:rsidP="00A8063E">
            <w:pPr>
              <w:pStyle w:val="GOSTTablenorm"/>
            </w:pPr>
            <w:r w:rsidRPr="00A8063E">
              <w:t>N(20.2)</w:t>
            </w:r>
          </w:p>
        </w:tc>
        <w:tc>
          <w:tcPr>
            <w:tcW w:w="567" w:type="dxa"/>
          </w:tcPr>
          <w:p w14:paraId="1FCFA41C"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BD778AC" w14:textId="77777777" w:rsidR="0056545C" w:rsidRPr="00A8063E" w:rsidRDefault="0056545C" w:rsidP="00A8063E">
            <w:pPr>
              <w:pStyle w:val="GOSTTablenorm"/>
            </w:pPr>
            <w:r w:rsidRPr="00A8063E">
              <w:t>Указываются неиспользованные лимиты бюджетных обязательств на первый год планового периода</w:t>
            </w:r>
          </w:p>
        </w:tc>
      </w:tr>
      <w:tr w:rsidR="0056545C" w:rsidRPr="008108A9" w14:paraId="7ECD05F3" w14:textId="77777777" w:rsidTr="00596044">
        <w:trPr>
          <w:trHeight w:val="279"/>
        </w:trPr>
        <w:tc>
          <w:tcPr>
            <w:tcW w:w="1702" w:type="dxa"/>
          </w:tcPr>
          <w:p w14:paraId="0E193DB6" w14:textId="77777777" w:rsidR="0056545C" w:rsidRPr="00A8063E" w:rsidRDefault="0056545C" w:rsidP="00A8063E">
            <w:pPr>
              <w:pStyle w:val="GOSTTablenorm"/>
            </w:pPr>
            <w:r w:rsidRPr="00A8063E">
              <w:t>Лимиты бюджетных обязательств</w:t>
            </w:r>
          </w:p>
          <w:p w14:paraId="79611913" w14:textId="77777777" w:rsidR="0056545C" w:rsidRPr="00A8063E" w:rsidRDefault="0056545C" w:rsidP="00A8063E">
            <w:pPr>
              <w:pStyle w:val="GOSTTablenorm"/>
            </w:pPr>
            <w:r w:rsidRPr="00A8063E">
              <w:t>на плановый период ____ - ____ годов</w:t>
            </w:r>
          </w:p>
          <w:p w14:paraId="1D0BE351" w14:textId="77777777" w:rsidR="0056545C" w:rsidRPr="00A8063E" w:rsidRDefault="0056545C" w:rsidP="00A8063E">
            <w:pPr>
              <w:pStyle w:val="GOSTTablenorm"/>
            </w:pPr>
            <w:r w:rsidRPr="00A8063E">
              <w:t>второй год</w:t>
            </w:r>
          </w:p>
        </w:tc>
        <w:tc>
          <w:tcPr>
            <w:tcW w:w="1701" w:type="dxa"/>
          </w:tcPr>
          <w:p w14:paraId="6C1C662D" w14:textId="77777777" w:rsidR="0056545C" w:rsidRPr="00A8063E" w:rsidRDefault="0056545C" w:rsidP="00A8063E">
            <w:pPr>
              <w:pStyle w:val="GOSTTablenorm"/>
            </w:pPr>
            <w:r w:rsidRPr="00A8063E">
              <w:t>G_S1_4_D_C8</w:t>
            </w:r>
          </w:p>
        </w:tc>
        <w:tc>
          <w:tcPr>
            <w:tcW w:w="567" w:type="dxa"/>
          </w:tcPr>
          <w:p w14:paraId="1888BEB1" w14:textId="77777777" w:rsidR="0056545C" w:rsidRPr="00A8063E" w:rsidRDefault="0056545C" w:rsidP="00A8063E">
            <w:pPr>
              <w:pStyle w:val="GOSTTablenorm"/>
            </w:pPr>
            <w:r w:rsidRPr="00A8063E">
              <w:t>П</w:t>
            </w:r>
          </w:p>
        </w:tc>
        <w:tc>
          <w:tcPr>
            <w:tcW w:w="1134" w:type="dxa"/>
          </w:tcPr>
          <w:p w14:paraId="510846F8" w14:textId="77777777" w:rsidR="0056545C" w:rsidRPr="00A8063E" w:rsidRDefault="0056545C" w:rsidP="00A8063E">
            <w:pPr>
              <w:pStyle w:val="GOSTTablenorm"/>
            </w:pPr>
            <w:r w:rsidRPr="00A8063E">
              <w:t>N(20.2)</w:t>
            </w:r>
          </w:p>
        </w:tc>
        <w:tc>
          <w:tcPr>
            <w:tcW w:w="567" w:type="dxa"/>
          </w:tcPr>
          <w:p w14:paraId="45977A8D"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F45409F" w14:textId="77777777" w:rsidR="0056545C" w:rsidRPr="00A8063E" w:rsidRDefault="0056545C" w:rsidP="00A8063E">
            <w:pPr>
              <w:pStyle w:val="GOSTTablenorm"/>
            </w:pPr>
            <w:r w:rsidRPr="00A8063E">
              <w:t>Указываются неиспользованные лимиты бюджетных обязательств на второй год планового периода</w:t>
            </w:r>
          </w:p>
        </w:tc>
      </w:tr>
      <w:tr w:rsidR="0056545C" w:rsidRPr="008108A9" w14:paraId="5A46921D" w14:textId="77777777" w:rsidTr="00596044">
        <w:trPr>
          <w:trHeight w:val="279"/>
        </w:trPr>
        <w:tc>
          <w:tcPr>
            <w:tcW w:w="1702" w:type="dxa"/>
          </w:tcPr>
          <w:p w14:paraId="1A6A3497" w14:textId="77777777" w:rsidR="0056545C" w:rsidRPr="00A8063E" w:rsidRDefault="0056545C" w:rsidP="00A8063E">
            <w:pPr>
              <w:pStyle w:val="GOSTTablenorm"/>
            </w:pPr>
            <w:r w:rsidRPr="00A8063E">
              <w:t>Лимиты бюджетных обязательств</w:t>
            </w:r>
          </w:p>
          <w:p w14:paraId="77703B53" w14:textId="77777777" w:rsidR="0056545C" w:rsidRPr="00A8063E" w:rsidRDefault="0056545C" w:rsidP="00A8063E">
            <w:pPr>
              <w:pStyle w:val="GOSTTablenorm"/>
            </w:pPr>
            <w:r w:rsidRPr="00A8063E">
              <w:t>на плановый период ____ - ____ годов</w:t>
            </w:r>
          </w:p>
          <w:p w14:paraId="27A0E161" w14:textId="77777777" w:rsidR="0056545C" w:rsidRPr="00A8063E" w:rsidRDefault="0056545C" w:rsidP="00A8063E">
            <w:pPr>
              <w:pStyle w:val="GOSTTablenorm"/>
            </w:pPr>
            <w:r w:rsidRPr="00A8063E">
              <w:t>третий год</w:t>
            </w:r>
          </w:p>
        </w:tc>
        <w:tc>
          <w:tcPr>
            <w:tcW w:w="1701" w:type="dxa"/>
          </w:tcPr>
          <w:p w14:paraId="61F31463" w14:textId="77777777" w:rsidR="0056545C" w:rsidRPr="00A8063E" w:rsidRDefault="0056545C" w:rsidP="00A8063E">
            <w:pPr>
              <w:pStyle w:val="GOSTTablenorm"/>
            </w:pPr>
            <w:r w:rsidRPr="00A8063E">
              <w:t>G_S1_4_D_C8_2</w:t>
            </w:r>
          </w:p>
        </w:tc>
        <w:tc>
          <w:tcPr>
            <w:tcW w:w="567" w:type="dxa"/>
          </w:tcPr>
          <w:p w14:paraId="4562051D" w14:textId="77777777" w:rsidR="0056545C" w:rsidRPr="00A8063E" w:rsidRDefault="0056545C" w:rsidP="00A8063E">
            <w:pPr>
              <w:pStyle w:val="GOSTTablenorm"/>
            </w:pPr>
            <w:r w:rsidRPr="00A8063E">
              <w:t>П</w:t>
            </w:r>
          </w:p>
        </w:tc>
        <w:tc>
          <w:tcPr>
            <w:tcW w:w="1134" w:type="dxa"/>
          </w:tcPr>
          <w:p w14:paraId="5C6AF9A2" w14:textId="77777777" w:rsidR="0056545C" w:rsidRPr="00A8063E" w:rsidRDefault="0056545C" w:rsidP="00A8063E">
            <w:pPr>
              <w:pStyle w:val="GOSTTablenorm"/>
            </w:pPr>
            <w:r w:rsidRPr="00A8063E">
              <w:t>N(20.2)</w:t>
            </w:r>
          </w:p>
        </w:tc>
        <w:tc>
          <w:tcPr>
            <w:tcW w:w="567" w:type="dxa"/>
          </w:tcPr>
          <w:p w14:paraId="0EF79C5D"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C364D76" w14:textId="77777777" w:rsidR="0056545C" w:rsidRPr="00A8063E" w:rsidRDefault="0056545C" w:rsidP="00A8063E">
            <w:pPr>
              <w:pStyle w:val="GOSTTablenorm"/>
            </w:pPr>
            <w:r w:rsidRPr="00A8063E">
              <w:t>Указываются неиспользованные лимиты бюджетных обязательств на третий год планового периода</w:t>
            </w:r>
          </w:p>
        </w:tc>
      </w:tr>
      <w:tr w:rsidR="0056545C" w:rsidRPr="008108A9" w14:paraId="11A89A6B" w14:textId="77777777" w:rsidTr="00596044">
        <w:trPr>
          <w:trHeight w:val="279"/>
        </w:trPr>
        <w:tc>
          <w:tcPr>
            <w:tcW w:w="1702" w:type="dxa"/>
          </w:tcPr>
          <w:p w14:paraId="6060521A" w14:textId="77777777" w:rsidR="0056545C" w:rsidRPr="00A8063E" w:rsidRDefault="0056545C" w:rsidP="00A8063E">
            <w:pPr>
              <w:pStyle w:val="GOSTTablenorm"/>
            </w:pPr>
            <w:r w:rsidRPr="00A8063E">
              <w:t>Предельные объемы финансирования, всего на текущий финансовый год</w:t>
            </w:r>
          </w:p>
        </w:tc>
        <w:tc>
          <w:tcPr>
            <w:tcW w:w="1701" w:type="dxa"/>
          </w:tcPr>
          <w:p w14:paraId="6A3A9B0A" w14:textId="77777777" w:rsidR="0056545C" w:rsidRPr="00A8063E" w:rsidRDefault="0056545C" w:rsidP="00A8063E">
            <w:pPr>
              <w:pStyle w:val="GOSTTablenorm"/>
            </w:pPr>
            <w:r w:rsidRPr="00A8063E">
              <w:t>G_S1_4_D_C9</w:t>
            </w:r>
          </w:p>
        </w:tc>
        <w:tc>
          <w:tcPr>
            <w:tcW w:w="567" w:type="dxa"/>
          </w:tcPr>
          <w:p w14:paraId="655AC88A" w14:textId="77777777" w:rsidR="0056545C" w:rsidRPr="00A8063E" w:rsidRDefault="0056545C" w:rsidP="00A8063E">
            <w:pPr>
              <w:pStyle w:val="GOSTTablenorm"/>
            </w:pPr>
            <w:r w:rsidRPr="00A8063E">
              <w:t>П</w:t>
            </w:r>
          </w:p>
        </w:tc>
        <w:tc>
          <w:tcPr>
            <w:tcW w:w="1134" w:type="dxa"/>
          </w:tcPr>
          <w:p w14:paraId="66CC4446" w14:textId="77777777" w:rsidR="0056545C" w:rsidRPr="00A8063E" w:rsidRDefault="0056545C" w:rsidP="00A8063E">
            <w:pPr>
              <w:pStyle w:val="GOSTTablenorm"/>
            </w:pPr>
            <w:r w:rsidRPr="00A8063E">
              <w:t>N(20.2)</w:t>
            </w:r>
          </w:p>
        </w:tc>
        <w:tc>
          <w:tcPr>
            <w:tcW w:w="567" w:type="dxa"/>
          </w:tcPr>
          <w:p w14:paraId="45643215"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FE224C0" w14:textId="77777777" w:rsidR="0056545C" w:rsidRPr="00A8063E" w:rsidRDefault="0056545C" w:rsidP="00A8063E">
            <w:pPr>
              <w:pStyle w:val="GOSTTablenorm"/>
            </w:pPr>
            <w:r w:rsidRPr="00A8063E">
              <w:t>Указываются неиспользованные предельные объемы финансирования на текущий финансовый год по соответствующему коду классификации расходов бюджетов</w:t>
            </w:r>
          </w:p>
        </w:tc>
      </w:tr>
      <w:tr w:rsidR="0056545C" w:rsidRPr="008108A9" w14:paraId="1F3F6231" w14:textId="77777777" w:rsidTr="00596044">
        <w:trPr>
          <w:trHeight w:val="279"/>
        </w:trPr>
        <w:tc>
          <w:tcPr>
            <w:tcW w:w="1702" w:type="dxa"/>
          </w:tcPr>
          <w:p w14:paraId="0C38A4FC" w14:textId="77777777" w:rsidR="0056545C" w:rsidRPr="00A8063E" w:rsidRDefault="0056545C" w:rsidP="00A8063E">
            <w:pPr>
              <w:pStyle w:val="GOSTTablenorm"/>
            </w:pPr>
            <w:r w:rsidRPr="00A8063E">
              <w:lastRenderedPageBreak/>
              <w:t>Предельные объемы финансирования на текущий финансовый год</w:t>
            </w:r>
          </w:p>
          <w:p w14:paraId="741E0E2B" w14:textId="77777777" w:rsidR="0056545C" w:rsidRPr="00A8063E" w:rsidRDefault="0056545C" w:rsidP="00A8063E">
            <w:pPr>
              <w:pStyle w:val="GOSTTablenorm"/>
            </w:pPr>
            <w:r w:rsidRPr="00A8063E">
              <w:t>в том числе действующие на дату отчета</w:t>
            </w:r>
          </w:p>
        </w:tc>
        <w:tc>
          <w:tcPr>
            <w:tcW w:w="1701" w:type="dxa"/>
          </w:tcPr>
          <w:p w14:paraId="4012716C" w14:textId="77777777" w:rsidR="0056545C" w:rsidRPr="00A8063E" w:rsidRDefault="0056545C" w:rsidP="00A8063E">
            <w:pPr>
              <w:pStyle w:val="GOSTTablenorm"/>
            </w:pPr>
            <w:r w:rsidRPr="00A8063E">
              <w:t>G_S1_4_D_C9_3</w:t>
            </w:r>
          </w:p>
        </w:tc>
        <w:tc>
          <w:tcPr>
            <w:tcW w:w="567" w:type="dxa"/>
          </w:tcPr>
          <w:p w14:paraId="1E9601FF" w14:textId="77777777" w:rsidR="0056545C" w:rsidRPr="00A8063E" w:rsidRDefault="0056545C" w:rsidP="00A8063E">
            <w:pPr>
              <w:pStyle w:val="GOSTTablenorm"/>
            </w:pPr>
            <w:r w:rsidRPr="00A8063E">
              <w:t>П</w:t>
            </w:r>
          </w:p>
        </w:tc>
        <w:tc>
          <w:tcPr>
            <w:tcW w:w="1134" w:type="dxa"/>
          </w:tcPr>
          <w:p w14:paraId="7BD74B3B" w14:textId="77777777" w:rsidR="0056545C" w:rsidRPr="00A8063E" w:rsidRDefault="0056545C" w:rsidP="00A8063E">
            <w:pPr>
              <w:pStyle w:val="GOSTTablenorm"/>
            </w:pPr>
            <w:r w:rsidRPr="00A8063E">
              <w:t>N(20.2)</w:t>
            </w:r>
          </w:p>
        </w:tc>
        <w:tc>
          <w:tcPr>
            <w:tcW w:w="567" w:type="dxa"/>
          </w:tcPr>
          <w:p w14:paraId="0D6E0E19"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21F8BB4" w14:textId="77777777" w:rsidR="0056545C" w:rsidRPr="00A8063E" w:rsidRDefault="0056545C" w:rsidP="00A8063E">
            <w:pPr>
              <w:pStyle w:val="GOSTTablenorm"/>
            </w:pPr>
            <w:r w:rsidRPr="00A8063E">
              <w:t>Указываются неиспользованные предельные объемы финансирования, действующие на дату отчета</w:t>
            </w:r>
          </w:p>
        </w:tc>
      </w:tr>
      <w:tr w:rsidR="0056545C" w:rsidRPr="008108A9" w14:paraId="790D01DD" w14:textId="77777777" w:rsidTr="00596044">
        <w:trPr>
          <w:trHeight w:val="279"/>
        </w:trPr>
        <w:tc>
          <w:tcPr>
            <w:tcW w:w="1702" w:type="dxa"/>
          </w:tcPr>
          <w:p w14:paraId="5DA6B78F" w14:textId="77777777" w:rsidR="0056545C" w:rsidRPr="00A8063E" w:rsidRDefault="0056545C" w:rsidP="00A8063E">
            <w:pPr>
              <w:pStyle w:val="GOSTTablenorm"/>
            </w:pPr>
            <w:r w:rsidRPr="00A8063E">
              <w:t>Предельные объемы финансирования в том числе с отложенной датой ввода в действие на текущий финансовый год</w:t>
            </w:r>
          </w:p>
        </w:tc>
        <w:tc>
          <w:tcPr>
            <w:tcW w:w="1701" w:type="dxa"/>
          </w:tcPr>
          <w:p w14:paraId="5FDCC6E8" w14:textId="77777777" w:rsidR="0056545C" w:rsidRPr="00A8063E" w:rsidRDefault="0056545C" w:rsidP="00A8063E">
            <w:pPr>
              <w:pStyle w:val="GOSTTablenorm"/>
            </w:pPr>
            <w:r w:rsidRPr="00A8063E">
              <w:t>G_S1_4_D_C10</w:t>
            </w:r>
          </w:p>
        </w:tc>
        <w:tc>
          <w:tcPr>
            <w:tcW w:w="567" w:type="dxa"/>
          </w:tcPr>
          <w:p w14:paraId="33C7A9F1" w14:textId="77777777" w:rsidR="0056545C" w:rsidRPr="00A8063E" w:rsidRDefault="0056545C" w:rsidP="00A8063E">
            <w:pPr>
              <w:pStyle w:val="GOSTTablenorm"/>
            </w:pPr>
            <w:r w:rsidRPr="00A8063E">
              <w:t>П</w:t>
            </w:r>
          </w:p>
        </w:tc>
        <w:tc>
          <w:tcPr>
            <w:tcW w:w="1134" w:type="dxa"/>
          </w:tcPr>
          <w:p w14:paraId="0DCF5F77" w14:textId="77777777" w:rsidR="0056545C" w:rsidRPr="00A8063E" w:rsidRDefault="0056545C" w:rsidP="00A8063E">
            <w:pPr>
              <w:pStyle w:val="GOSTTablenorm"/>
            </w:pPr>
            <w:r w:rsidRPr="00A8063E">
              <w:t>N(20.2)</w:t>
            </w:r>
          </w:p>
        </w:tc>
        <w:tc>
          <w:tcPr>
            <w:tcW w:w="567" w:type="dxa"/>
          </w:tcPr>
          <w:p w14:paraId="678E14B2"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0BCE0E8" w14:textId="77777777" w:rsidR="0056545C" w:rsidRPr="00A8063E" w:rsidRDefault="0056545C" w:rsidP="00A8063E">
            <w:pPr>
              <w:pStyle w:val="GOSTTablenorm"/>
            </w:pPr>
            <w:r w:rsidRPr="00A8063E">
              <w:t>Указываются неиспользованные предельные объемы финансирования с отложенной датой ввода в действие</w:t>
            </w:r>
          </w:p>
        </w:tc>
      </w:tr>
      <w:tr w:rsidR="0056545C" w:rsidRPr="008108A9" w14:paraId="6E808B5A" w14:textId="77777777" w:rsidTr="00596044">
        <w:trPr>
          <w:trHeight w:val="279"/>
        </w:trPr>
        <w:tc>
          <w:tcPr>
            <w:tcW w:w="1702" w:type="dxa"/>
          </w:tcPr>
          <w:p w14:paraId="030D7679" w14:textId="77777777" w:rsidR="0056545C" w:rsidRPr="00A8063E" w:rsidRDefault="0056545C" w:rsidP="00A8063E">
            <w:pPr>
              <w:pStyle w:val="GOSTTablenorm"/>
            </w:pPr>
            <w:r w:rsidRPr="00A8063E">
              <w:t>Предельные объемы финансирования, всего на первый год планового периода</w:t>
            </w:r>
          </w:p>
        </w:tc>
        <w:tc>
          <w:tcPr>
            <w:tcW w:w="1701" w:type="dxa"/>
          </w:tcPr>
          <w:p w14:paraId="3686A4BF" w14:textId="77777777" w:rsidR="0056545C" w:rsidRPr="00A8063E" w:rsidRDefault="0056545C" w:rsidP="00A8063E">
            <w:pPr>
              <w:pStyle w:val="GOSTTablenorm"/>
            </w:pPr>
            <w:r w:rsidRPr="00A8063E">
              <w:t>G_S1_4_D_C9_2</w:t>
            </w:r>
          </w:p>
        </w:tc>
        <w:tc>
          <w:tcPr>
            <w:tcW w:w="567" w:type="dxa"/>
          </w:tcPr>
          <w:p w14:paraId="666B1458" w14:textId="77777777" w:rsidR="0056545C" w:rsidRPr="00A8063E" w:rsidRDefault="0056545C" w:rsidP="00A8063E">
            <w:pPr>
              <w:pStyle w:val="GOSTTablenorm"/>
            </w:pPr>
            <w:r w:rsidRPr="00A8063E">
              <w:t>П</w:t>
            </w:r>
          </w:p>
        </w:tc>
        <w:tc>
          <w:tcPr>
            <w:tcW w:w="1134" w:type="dxa"/>
          </w:tcPr>
          <w:p w14:paraId="34F86676" w14:textId="77777777" w:rsidR="0056545C" w:rsidRPr="00A8063E" w:rsidRDefault="0056545C" w:rsidP="00A8063E">
            <w:pPr>
              <w:pStyle w:val="GOSTTablenorm"/>
            </w:pPr>
            <w:r w:rsidRPr="00A8063E">
              <w:t>N(20.2)</w:t>
            </w:r>
          </w:p>
        </w:tc>
        <w:tc>
          <w:tcPr>
            <w:tcW w:w="567" w:type="dxa"/>
          </w:tcPr>
          <w:p w14:paraId="387F8553"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0F2A8D6F" w14:textId="77777777" w:rsidR="0056545C" w:rsidRPr="00A8063E" w:rsidRDefault="0056545C" w:rsidP="00A8063E">
            <w:pPr>
              <w:pStyle w:val="GOSTTablenorm"/>
            </w:pPr>
            <w:r w:rsidRPr="00A8063E">
              <w:t>Указываются неиспользованные предельные объемы финансирования по соответствующему коду классификации расходов бюджетов на очередной финансовый год равные показателям</w:t>
            </w:r>
          </w:p>
        </w:tc>
      </w:tr>
      <w:tr w:rsidR="0056545C" w:rsidRPr="008108A9" w14:paraId="553C14C2" w14:textId="77777777" w:rsidTr="00596044">
        <w:trPr>
          <w:trHeight w:val="279"/>
        </w:trPr>
        <w:tc>
          <w:tcPr>
            <w:tcW w:w="1702" w:type="dxa"/>
          </w:tcPr>
          <w:p w14:paraId="546EE618" w14:textId="77777777" w:rsidR="0056545C" w:rsidRPr="00A8063E" w:rsidRDefault="0056545C" w:rsidP="00A8063E">
            <w:pPr>
              <w:pStyle w:val="GOSTTablenorm"/>
            </w:pPr>
            <w:r w:rsidRPr="00A8063E">
              <w:t>Предельные объемы финансирования из них с отложенной датой ввода в действие на первый год планового периода</w:t>
            </w:r>
          </w:p>
        </w:tc>
        <w:tc>
          <w:tcPr>
            <w:tcW w:w="1701" w:type="dxa"/>
          </w:tcPr>
          <w:p w14:paraId="3D7DFDDC" w14:textId="77777777" w:rsidR="0056545C" w:rsidRPr="00A8063E" w:rsidRDefault="0056545C" w:rsidP="00A8063E">
            <w:pPr>
              <w:pStyle w:val="GOSTTablenorm"/>
            </w:pPr>
            <w:r w:rsidRPr="00A8063E">
              <w:t>G_S1_4_D_C10_2</w:t>
            </w:r>
          </w:p>
        </w:tc>
        <w:tc>
          <w:tcPr>
            <w:tcW w:w="567" w:type="dxa"/>
          </w:tcPr>
          <w:p w14:paraId="2580C447" w14:textId="77777777" w:rsidR="0056545C" w:rsidRPr="00A8063E" w:rsidRDefault="0056545C" w:rsidP="00A8063E">
            <w:pPr>
              <w:pStyle w:val="GOSTTablenorm"/>
            </w:pPr>
            <w:r w:rsidRPr="00A8063E">
              <w:t>П</w:t>
            </w:r>
          </w:p>
        </w:tc>
        <w:tc>
          <w:tcPr>
            <w:tcW w:w="1134" w:type="dxa"/>
          </w:tcPr>
          <w:p w14:paraId="57F6AC16" w14:textId="77777777" w:rsidR="0056545C" w:rsidRPr="00A8063E" w:rsidRDefault="0056545C" w:rsidP="00A8063E">
            <w:pPr>
              <w:pStyle w:val="GOSTTablenorm"/>
            </w:pPr>
            <w:r w:rsidRPr="00A8063E">
              <w:t>N(20.2)</w:t>
            </w:r>
          </w:p>
        </w:tc>
        <w:tc>
          <w:tcPr>
            <w:tcW w:w="567" w:type="dxa"/>
          </w:tcPr>
          <w:p w14:paraId="2D34AF18"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92E0329" w14:textId="77777777" w:rsidR="0056545C" w:rsidRPr="00A8063E" w:rsidRDefault="0056545C" w:rsidP="00A8063E">
            <w:pPr>
              <w:pStyle w:val="GOSTTablenorm"/>
            </w:pPr>
            <w:r w:rsidRPr="00A8063E">
              <w:t>Указываются неиспользованные предельные объемы финансирования по соответствующему коду классификации расходов бюджетов с отложенной датой ввода в действие на очередной финансовый год равные показателям</w:t>
            </w:r>
          </w:p>
        </w:tc>
      </w:tr>
      <w:tr w:rsidR="0056545C" w:rsidRPr="008108A9" w14:paraId="0EEF1900" w14:textId="77777777" w:rsidTr="00596044">
        <w:trPr>
          <w:trHeight w:val="279"/>
        </w:trPr>
        <w:tc>
          <w:tcPr>
            <w:tcW w:w="1702" w:type="dxa"/>
          </w:tcPr>
          <w:p w14:paraId="7CF540A6" w14:textId="77777777" w:rsidR="0056545C" w:rsidRPr="00A8063E" w:rsidRDefault="0056545C" w:rsidP="00A8063E">
            <w:pPr>
              <w:pStyle w:val="GOSTTablenorm"/>
            </w:pPr>
            <w:r w:rsidRPr="00A8063E">
              <w:t>Примечание</w:t>
            </w:r>
          </w:p>
        </w:tc>
        <w:tc>
          <w:tcPr>
            <w:tcW w:w="1701" w:type="dxa"/>
          </w:tcPr>
          <w:p w14:paraId="67BE08E7" w14:textId="77777777" w:rsidR="0056545C" w:rsidRPr="00A8063E" w:rsidRDefault="0056545C" w:rsidP="00A8063E">
            <w:pPr>
              <w:pStyle w:val="GOSTTablenorm"/>
            </w:pPr>
            <w:r w:rsidRPr="00A8063E">
              <w:t>G_S1_4_D_C11</w:t>
            </w:r>
          </w:p>
        </w:tc>
        <w:tc>
          <w:tcPr>
            <w:tcW w:w="567" w:type="dxa"/>
          </w:tcPr>
          <w:p w14:paraId="006875A4" w14:textId="77777777" w:rsidR="0056545C" w:rsidRPr="00A8063E" w:rsidRDefault="0056545C" w:rsidP="00A8063E">
            <w:pPr>
              <w:pStyle w:val="GOSTTablenorm"/>
            </w:pPr>
            <w:r w:rsidRPr="00A8063E">
              <w:t>П</w:t>
            </w:r>
          </w:p>
        </w:tc>
        <w:tc>
          <w:tcPr>
            <w:tcW w:w="1134" w:type="dxa"/>
          </w:tcPr>
          <w:p w14:paraId="4275C163" w14:textId="77777777" w:rsidR="0056545C" w:rsidRPr="00A8063E" w:rsidRDefault="0056545C" w:rsidP="00A8063E">
            <w:pPr>
              <w:pStyle w:val="GOSTTablenorm"/>
            </w:pPr>
            <w:r w:rsidRPr="00A8063E">
              <w:t>Т(1-254)</w:t>
            </w:r>
          </w:p>
        </w:tc>
        <w:tc>
          <w:tcPr>
            <w:tcW w:w="567" w:type="dxa"/>
          </w:tcPr>
          <w:p w14:paraId="3A88BE45"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AF833FC" w14:textId="77777777" w:rsidR="0056545C" w:rsidRPr="00A8063E" w:rsidRDefault="0056545C" w:rsidP="00A8063E">
            <w:pPr>
              <w:pStyle w:val="GOSTTablenorm"/>
            </w:pPr>
            <w:r w:rsidRPr="00A8063E">
              <w:t xml:space="preserve">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w:t>
            </w:r>
            <w:r w:rsidRPr="00A8063E">
              <w:lastRenderedPageBreak/>
              <w:t>фонда Российской Федерации), а также иная информация, необходимая для исполнения бюджета</w:t>
            </w:r>
          </w:p>
        </w:tc>
      </w:tr>
    </w:tbl>
    <w:p w14:paraId="059ECF4C" w14:textId="77777777" w:rsidR="0056545C" w:rsidRPr="000D2578" w:rsidRDefault="0056545C" w:rsidP="000D2578">
      <w:pPr>
        <w:pStyle w:val="32"/>
      </w:pPr>
      <w:r w:rsidRPr="000D2578">
        <w:lastRenderedPageBreak/>
        <w:t xml:space="preserve"> </w:t>
      </w:r>
      <w:bookmarkStart w:id="6055" w:name="_Toc24966887"/>
      <w:bookmarkStart w:id="6056" w:name="_Toc185235695"/>
      <w:bookmarkStart w:id="6057" w:name="_Toc202884103"/>
      <w:r w:rsidRPr="000D2578">
        <w:t>Описание комплексного типа «tR_786_G_S1_5_D»</w:t>
      </w:r>
      <w:bookmarkEnd w:id="6055"/>
      <w:bookmarkEnd w:id="6056"/>
      <w:bookmarkEnd w:id="6057"/>
    </w:p>
    <w:p w14:paraId="38835639" w14:textId="77777777" w:rsidR="0056545C" w:rsidRPr="008108A9" w:rsidRDefault="0056545C" w:rsidP="00596044">
      <w:pPr>
        <w:pStyle w:val="GOSTNormal"/>
      </w:pPr>
      <w:r w:rsidRPr="008108A9">
        <w:t>Описание комплексного типа «tR_786_G_S1_5_D» блока «1.5 Неиспользованные детализированные лимиты бюджетных обязательств».</w:t>
      </w:r>
    </w:p>
    <w:p w14:paraId="218FAAB7" w14:textId="48A06373"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58" w:name="_Ref19783902"/>
      <w:bookmarkStart w:id="6059" w:name="_Toc185236139"/>
      <w:r w:rsidR="00306405">
        <w:rPr>
          <w:noProof/>
        </w:rPr>
        <w:t>402</w:t>
      </w:r>
      <w:bookmarkEnd w:id="6058"/>
      <w:r>
        <w:rPr>
          <w:noProof/>
        </w:rPr>
        <w:fldChar w:fldCharType="end"/>
      </w:r>
      <w:r w:rsidR="0056545C" w:rsidRPr="00596044">
        <w:rPr>
          <w:rFonts w:eastAsia="Calibri"/>
        </w:rPr>
        <w:t xml:space="preserve"> –</w:t>
      </w:r>
      <w:r w:rsidR="0056545C" w:rsidRPr="00596044">
        <w:t xml:space="preserve"> Описание комплексного типа «tR_786_G_S1_5_D»</w:t>
      </w:r>
      <w:bookmarkEnd w:id="605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158E5783"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1F94F870" w14:textId="77777777" w:rsidR="0056545C" w:rsidRPr="008108A9" w:rsidRDefault="0056545C" w:rsidP="0056545C">
            <w:pPr>
              <w:pStyle w:val="GOSTTableHead"/>
            </w:pPr>
            <w:r w:rsidRPr="008108A9">
              <w:t>Наименование комплексного типа</w:t>
            </w:r>
          </w:p>
        </w:tc>
        <w:tc>
          <w:tcPr>
            <w:tcW w:w="1701" w:type="dxa"/>
          </w:tcPr>
          <w:p w14:paraId="310B9EE1" w14:textId="77777777" w:rsidR="0056545C" w:rsidRPr="008108A9" w:rsidRDefault="0056545C" w:rsidP="0056545C">
            <w:pPr>
              <w:pStyle w:val="GOSTTableHead"/>
            </w:pPr>
            <w:r w:rsidRPr="008108A9">
              <w:t>Текущий элемент/ атрибут</w:t>
            </w:r>
          </w:p>
        </w:tc>
        <w:tc>
          <w:tcPr>
            <w:tcW w:w="567" w:type="dxa"/>
          </w:tcPr>
          <w:p w14:paraId="25DAEE70" w14:textId="77777777" w:rsidR="0056545C" w:rsidRPr="008108A9" w:rsidRDefault="0056545C" w:rsidP="0056545C">
            <w:pPr>
              <w:pStyle w:val="GOSTTableHead"/>
            </w:pPr>
            <w:r w:rsidRPr="008108A9">
              <w:t>Тип</w:t>
            </w:r>
          </w:p>
        </w:tc>
        <w:tc>
          <w:tcPr>
            <w:tcW w:w="1134" w:type="dxa"/>
          </w:tcPr>
          <w:p w14:paraId="5AFA0A37" w14:textId="77777777" w:rsidR="0056545C" w:rsidRPr="008108A9" w:rsidRDefault="0056545C" w:rsidP="0056545C">
            <w:pPr>
              <w:pStyle w:val="GOSTTableHead"/>
            </w:pPr>
            <w:r w:rsidRPr="008108A9">
              <w:t>Формат элемента</w:t>
            </w:r>
          </w:p>
        </w:tc>
        <w:tc>
          <w:tcPr>
            <w:tcW w:w="567" w:type="dxa"/>
          </w:tcPr>
          <w:p w14:paraId="4566BD6B" w14:textId="77777777" w:rsidR="0056545C" w:rsidRPr="008108A9" w:rsidRDefault="0056545C" w:rsidP="0056545C">
            <w:pPr>
              <w:pStyle w:val="GOSTTableHead"/>
            </w:pPr>
            <w:r w:rsidRPr="008108A9">
              <w:t>Обязательность</w:t>
            </w:r>
          </w:p>
        </w:tc>
        <w:tc>
          <w:tcPr>
            <w:tcW w:w="3963" w:type="dxa"/>
          </w:tcPr>
          <w:p w14:paraId="117D78C2" w14:textId="77777777" w:rsidR="0056545C" w:rsidRPr="008108A9" w:rsidRDefault="0056545C" w:rsidP="0056545C">
            <w:pPr>
              <w:pStyle w:val="GOSTTableHead"/>
            </w:pPr>
            <w:r w:rsidRPr="008108A9">
              <w:t>Дополнительная информация</w:t>
            </w:r>
          </w:p>
        </w:tc>
      </w:tr>
      <w:tr w:rsidR="0056545C" w:rsidRPr="008108A9" w14:paraId="64581708" w14:textId="77777777" w:rsidTr="00596044">
        <w:trPr>
          <w:trHeight w:val="279"/>
        </w:trPr>
        <w:tc>
          <w:tcPr>
            <w:tcW w:w="1702" w:type="dxa"/>
          </w:tcPr>
          <w:p w14:paraId="10BFF670" w14:textId="77777777" w:rsidR="0056545C" w:rsidRPr="00A8063E" w:rsidRDefault="0056545C" w:rsidP="00A8063E">
            <w:pPr>
              <w:pStyle w:val="GOSTTablenorm"/>
            </w:pPr>
            <w:r w:rsidRPr="00A8063E">
              <w:t>tR_786_G_S1_5_D</w:t>
            </w:r>
          </w:p>
        </w:tc>
        <w:tc>
          <w:tcPr>
            <w:tcW w:w="1701" w:type="dxa"/>
          </w:tcPr>
          <w:p w14:paraId="2F5DE2DB" w14:textId="77777777" w:rsidR="0056545C" w:rsidRPr="00A8063E" w:rsidRDefault="0056545C" w:rsidP="00A8063E">
            <w:pPr>
              <w:pStyle w:val="GOSTTablenorm"/>
            </w:pPr>
            <w:r w:rsidRPr="00A8063E">
              <w:t>G_S1_5_D_ITEM</w:t>
            </w:r>
          </w:p>
        </w:tc>
        <w:tc>
          <w:tcPr>
            <w:tcW w:w="567" w:type="dxa"/>
          </w:tcPr>
          <w:p w14:paraId="3FD4BFEE" w14:textId="77777777" w:rsidR="0056545C" w:rsidRPr="00A8063E" w:rsidRDefault="0056545C" w:rsidP="00A8063E">
            <w:pPr>
              <w:pStyle w:val="GOSTTablenorm"/>
            </w:pPr>
            <w:r w:rsidRPr="00A8063E">
              <w:t>C</w:t>
            </w:r>
          </w:p>
        </w:tc>
        <w:tc>
          <w:tcPr>
            <w:tcW w:w="1134" w:type="dxa"/>
          </w:tcPr>
          <w:p w14:paraId="5FD3D52A" w14:textId="77777777" w:rsidR="0056545C" w:rsidRPr="00A8063E" w:rsidRDefault="0056545C" w:rsidP="00A8063E">
            <w:pPr>
              <w:pStyle w:val="GOSTTablenorm"/>
            </w:pPr>
            <w:r w:rsidRPr="00A8063E">
              <w:t>tR_786_G_S1_5_D_ITEM</w:t>
            </w:r>
          </w:p>
        </w:tc>
        <w:tc>
          <w:tcPr>
            <w:tcW w:w="567" w:type="dxa"/>
          </w:tcPr>
          <w:p w14:paraId="5CA5A5F1" w14:textId="77777777" w:rsidR="0056545C" w:rsidRPr="00A8063E" w:rsidRDefault="0056545C" w:rsidP="00A8063E">
            <w:pPr>
              <w:pStyle w:val="GOSTTablenorm"/>
              <w:rPr>
                <w:rFonts w:eastAsia="Calibri"/>
              </w:rPr>
            </w:pPr>
            <w:r w:rsidRPr="00A8063E">
              <w:rPr>
                <w:rFonts w:eastAsia="Calibri"/>
              </w:rPr>
              <w:t>ОМ</w:t>
            </w:r>
          </w:p>
        </w:tc>
        <w:tc>
          <w:tcPr>
            <w:tcW w:w="3963" w:type="dxa"/>
          </w:tcPr>
          <w:p w14:paraId="59DBE7CA" w14:textId="5AF94309"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_Ref19871866 \h  \* MERGEFORMAT </w:instrText>
            </w:r>
            <w:r w:rsidRPr="00A8063E">
              <w:fldChar w:fldCharType="separate"/>
            </w:r>
            <w:r w:rsidR="00306405">
              <w:t>403</w:t>
            </w:r>
            <w:r w:rsidRPr="00A8063E">
              <w:fldChar w:fldCharType="end"/>
            </w:r>
          </w:p>
        </w:tc>
      </w:tr>
    </w:tbl>
    <w:p w14:paraId="22788844" w14:textId="77777777" w:rsidR="0056545C" w:rsidRPr="000D2578" w:rsidRDefault="0056545C" w:rsidP="000D2578">
      <w:pPr>
        <w:pStyle w:val="32"/>
      </w:pPr>
      <w:r w:rsidRPr="000D2578">
        <w:t xml:space="preserve"> </w:t>
      </w:r>
      <w:bookmarkStart w:id="6060" w:name="_Toc24966888"/>
      <w:bookmarkStart w:id="6061" w:name="_Toc185235696"/>
      <w:bookmarkStart w:id="6062" w:name="_Toc202884104"/>
      <w:r w:rsidRPr="000D2578">
        <w:t>Описание комплексного типа «tR_786_G_S1_5_D_ITEM»</w:t>
      </w:r>
      <w:bookmarkEnd w:id="6060"/>
      <w:bookmarkEnd w:id="6061"/>
      <w:bookmarkEnd w:id="6062"/>
    </w:p>
    <w:p w14:paraId="051063EF" w14:textId="77777777" w:rsidR="0056545C" w:rsidRPr="008108A9" w:rsidRDefault="0056545C" w:rsidP="00596044">
      <w:pPr>
        <w:pStyle w:val="GOSTNormal"/>
      </w:pPr>
      <w:r w:rsidRPr="008108A9">
        <w:t>Описание комплексного типа «tR_786_G_S1_5_D_ITEM» блока «1.5 Неиспользованные детализированные лимиты бюджетных обязательств (строки)».</w:t>
      </w:r>
    </w:p>
    <w:p w14:paraId="60D68963" w14:textId="3DA96411"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63" w:name="_Ref19871866"/>
      <w:bookmarkStart w:id="6064" w:name="_Toc185236140"/>
      <w:r w:rsidR="00306405">
        <w:rPr>
          <w:noProof/>
        </w:rPr>
        <w:t>403</w:t>
      </w:r>
      <w:bookmarkEnd w:id="6063"/>
      <w:r>
        <w:rPr>
          <w:noProof/>
        </w:rPr>
        <w:fldChar w:fldCharType="end"/>
      </w:r>
      <w:r w:rsidR="0056545C" w:rsidRPr="00596044">
        <w:rPr>
          <w:rFonts w:eastAsia="Calibri"/>
        </w:rPr>
        <w:t xml:space="preserve"> –</w:t>
      </w:r>
      <w:r w:rsidR="0056545C" w:rsidRPr="00596044">
        <w:t xml:space="preserve"> Описание комплексного типа «tR_786_G_S1_5_D_ITEM»</w:t>
      </w:r>
      <w:bookmarkEnd w:id="606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04DE7529"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21617255" w14:textId="77777777" w:rsidR="0056545C" w:rsidRPr="008108A9" w:rsidRDefault="0056545C" w:rsidP="0056545C">
            <w:pPr>
              <w:pStyle w:val="GOSTTableHead"/>
            </w:pPr>
            <w:r w:rsidRPr="008108A9">
              <w:t>Наименование элемента</w:t>
            </w:r>
          </w:p>
        </w:tc>
        <w:tc>
          <w:tcPr>
            <w:tcW w:w="1701" w:type="dxa"/>
          </w:tcPr>
          <w:p w14:paraId="326BF8C7" w14:textId="77777777" w:rsidR="0056545C" w:rsidRPr="008108A9" w:rsidRDefault="0056545C" w:rsidP="0056545C">
            <w:pPr>
              <w:pStyle w:val="GOSTTableHead"/>
            </w:pPr>
            <w:r w:rsidRPr="008108A9">
              <w:t>Сокращенное наименование (код) элемента</w:t>
            </w:r>
          </w:p>
        </w:tc>
        <w:tc>
          <w:tcPr>
            <w:tcW w:w="567" w:type="dxa"/>
          </w:tcPr>
          <w:p w14:paraId="7333B239" w14:textId="77777777" w:rsidR="0056545C" w:rsidRPr="008108A9" w:rsidRDefault="0056545C" w:rsidP="0056545C">
            <w:pPr>
              <w:pStyle w:val="GOSTTableHead"/>
            </w:pPr>
            <w:r w:rsidRPr="008108A9">
              <w:t>Тип</w:t>
            </w:r>
          </w:p>
        </w:tc>
        <w:tc>
          <w:tcPr>
            <w:tcW w:w="1134" w:type="dxa"/>
          </w:tcPr>
          <w:p w14:paraId="21491CEF" w14:textId="77777777" w:rsidR="0056545C" w:rsidRPr="008108A9" w:rsidRDefault="0056545C" w:rsidP="0056545C">
            <w:pPr>
              <w:pStyle w:val="GOSTTableHead"/>
            </w:pPr>
            <w:r w:rsidRPr="008108A9">
              <w:t>Формат элемента</w:t>
            </w:r>
          </w:p>
        </w:tc>
        <w:tc>
          <w:tcPr>
            <w:tcW w:w="567" w:type="dxa"/>
          </w:tcPr>
          <w:p w14:paraId="0CE7C9C7" w14:textId="77777777" w:rsidR="0056545C" w:rsidRPr="008108A9" w:rsidRDefault="0056545C" w:rsidP="0056545C">
            <w:pPr>
              <w:pStyle w:val="GOSTTableHead"/>
            </w:pPr>
            <w:r w:rsidRPr="008108A9">
              <w:t>Обязательность</w:t>
            </w:r>
          </w:p>
        </w:tc>
        <w:tc>
          <w:tcPr>
            <w:tcW w:w="3963" w:type="dxa"/>
          </w:tcPr>
          <w:p w14:paraId="33349FAD" w14:textId="77777777" w:rsidR="0056545C" w:rsidRPr="008108A9" w:rsidRDefault="0056545C" w:rsidP="0056545C">
            <w:pPr>
              <w:pStyle w:val="GOSTTableHead"/>
            </w:pPr>
            <w:r w:rsidRPr="008108A9">
              <w:t>Дополнительная информация</w:t>
            </w:r>
          </w:p>
        </w:tc>
      </w:tr>
      <w:tr w:rsidR="0056545C" w:rsidRPr="008108A9" w14:paraId="0C2E1DCF" w14:textId="77777777" w:rsidTr="00596044">
        <w:trPr>
          <w:trHeight w:val="279"/>
        </w:trPr>
        <w:tc>
          <w:tcPr>
            <w:tcW w:w="1702" w:type="dxa"/>
          </w:tcPr>
          <w:p w14:paraId="65415A0B" w14:textId="77777777" w:rsidR="0056545C" w:rsidRPr="00A8063E" w:rsidRDefault="0056545C" w:rsidP="00A8063E">
            <w:pPr>
              <w:pStyle w:val="GOSTTablenorm"/>
            </w:pPr>
            <w:r w:rsidRPr="00A8063E">
              <w:t>Код объекта капитальных вложений (мероприятия по информатизации)</w:t>
            </w:r>
          </w:p>
        </w:tc>
        <w:tc>
          <w:tcPr>
            <w:tcW w:w="1701" w:type="dxa"/>
          </w:tcPr>
          <w:p w14:paraId="17284206" w14:textId="77777777" w:rsidR="0056545C" w:rsidRPr="00A8063E" w:rsidRDefault="0056545C" w:rsidP="00A8063E">
            <w:pPr>
              <w:pStyle w:val="GOSTTablenorm"/>
            </w:pPr>
            <w:r w:rsidRPr="00A8063E">
              <w:t>G_S1_5_D_C1</w:t>
            </w:r>
          </w:p>
        </w:tc>
        <w:tc>
          <w:tcPr>
            <w:tcW w:w="567" w:type="dxa"/>
          </w:tcPr>
          <w:p w14:paraId="7E79947A" w14:textId="77777777" w:rsidR="0056545C" w:rsidRPr="00A8063E" w:rsidRDefault="0056545C" w:rsidP="00A8063E">
            <w:pPr>
              <w:pStyle w:val="GOSTTablenorm"/>
            </w:pPr>
            <w:r w:rsidRPr="00A8063E">
              <w:t>П</w:t>
            </w:r>
          </w:p>
        </w:tc>
        <w:tc>
          <w:tcPr>
            <w:tcW w:w="1134" w:type="dxa"/>
          </w:tcPr>
          <w:p w14:paraId="19420448" w14:textId="77777777" w:rsidR="0056545C" w:rsidRPr="00A8063E" w:rsidRDefault="0056545C" w:rsidP="00A8063E">
            <w:pPr>
              <w:pStyle w:val="GOSTTablenorm"/>
            </w:pPr>
            <w:r w:rsidRPr="00A8063E">
              <w:t>Т(1-24)</w:t>
            </w:r>
          </w:p>
        </w:tc>
        <w:tc>
          <w:tcPr>
            <w:tcW w:w="567" w:type="dxa"/>
          </w:tcPr>
          <w:p w14:paraId="14AB10A8"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01AAAFFD" w14:textId="77777777" w:rsidR="0056545C" w:rsidRPr="00A8063E" w:rsidRDefault="0056545C" w:rsidP="00A8063E">
            <w:pPr>
              <w:pStyle w:val="GOSTTablenorm"/>
            </w:pPr>
            <w:r w:rsidRPr="00A8063E">
              <w:t>Указывается код объекта капитальных вложений (мероприятия по информатизации)</w:t>
            </w:r>
          </w:p>
        </w:tc>
      </w:tr>
      <w:tr w:rsidR="0056545C" w:rsidRPr="008108A9" w14:paraId="53A20479" w14:textId="77777777" w:rsidTr="00596044">
        <w:trPr>
          <w:trHeight w:val="279"/>
        </w:trPr>
        <w:tc>
          <w:tcPr>
            <w:tcW w:w="1702" w:type="dxa"/>
          </w:tcPr>
          <w:p w14:paraId="603A37B6" w14:textId="77777777" w:rsidR="0056545C" w:rsidRPr="00A8063E" w:rsidRDefault="0056545C" w:rsidP="00A8063E">
            <w:pPr>
              <w:pStyle w:val="GOSTTablenorm"/>
            </w:pPr>
            <w:r w:rsidRPr="00A8063E">
              <w:t>код по БК</w:t>
            </w:r>
          </w:p>
        </w:tc>
        <w:tc>
          <w:tcPr>
            <w:tcW w:w="1701" w:type="dxa"/>
          </w:tcPr>
          <w:p w14:paraId="347823B7" w14:textId="77777777" w:rsidR="0056545C" w:rsidRPr="00A8063E" w:rsidRDefault="0056545C" w:rsidP="00A8063E">
            <w:pPr>
              <w:pStyle w:val="GOSTTablenorm"/>
            </w:pPr>
            <w:r w:rsidRPr="00A8063E">
              <w:t>G_S1_5_D_C2</w:t>
            </w:r>
          </w:p>
        </w:tc>
        <w:tc>
          <w:tcPr>
            <w:tcW w:w="567" w:type="dxa"/>
          </w:tcPr>
          <w:p w14:paraId="7FFEEF87" w14:textId="77777777" w:rsidR="0056545C" w:rsidRPr="00A8063E" w:rsidRDefault="0056545C" w:rsidP="00A8063E">
            <w:pPr>
              <w:pStyle w:val="GOSTTablenorm"/>
            </w:pPr>
            <w:r w:rsidRPr="00A8063E">
              <w:t>П</w:t>
            </w:r>
          </w:p>
        </w:tc>
        <w:tc>
          <w:tcPr>
            <w:tcW w:w="1134" w:type="dxa"/>
          </w:tcPr>
          <w:p w14:paraId="72381C41" w14:textId="77777777" w:rsidR="0056545C" w:rsidRPr="00A8063E" w:rsidRDefault="0056545C" w:rsidP="00A8063E">
            <w:pPr>
              <w:pStyle w:val="GOSTTablenorm"/>
            </w:pPr>
            <w:r w:rsidRPr="00A8063E">
              <w:t>Т(20)</w:t>
            </w:r>
          </w:p>
        </w:tc>
        <w:tc>
          <w:tcPr>
            <w:tcW w:w="567" w:type="dxa"/>
          </w:tcPr>
          <w:p w14:paraId="6DA0E086" w14:textId="77777777" w:rsidR="0056545C" w:rsidRPr="00A8063E" w:rsidRDefault="0056545C" w:rsidP="00A8063E">
            <w:pPr>
              <w:pStyle w:val="GOSTTablenorm"/>
              <w:rPr>
                <w:rFonts w:eastAsia="Calibri"/>
              </w:rPr>
            </w:pPr>
            <w:r w:rsidRPr="00A8063E">
              <w:rPr>
                <w:rFonts w:eastAsia="Calibri"/>
              </w:rPr>
              <w:t>О</w:t>
            </w:r>
          </w:p>
        </w:tc>
        <w:tc>
          <w:tcPr>
            <w:tcW w:w="3963" w:type="dxa"/>
          </w:tcPr>
          <w:p w14:paraId="4FD258B5" w14:textId="77777777" w:rsidR="0056545C" w:rsidRPr="00A8063E" w:rsidRDefault="0056545C" w:rsidP="00A8063E">
            <w:pPr>
              <w:pStyle w:val="GOSTTablenorm"/>
            </w:pPr>
            <w:r w:rsidRPr="00A8063E">
              <w:t>Указывается код классификации расходов бюджетов, по которому отражены операции на лицевом счете ПБС</w:t>
            </w:r>
          </w:p>
        </w:tc>
      </w:tr>
      <w:tr w:rsidR="0056545C" w:rsidRPr="008108A9" w14:paraId="257B8964" w14:textId="77777777" w:rsidTr="00596044">
        <w:trPr>
          <w:trHeight w:val="279"/>
        </w:trPr>
        <w:tc>
          <w:tcPr>
            <w:tcW w:w="1702" w:type="dxa"/>
          </w:tcPr>
          <w:p w14:paraId="0992854E" w14:textId="77777777" w:rsidR="0056545C" w:rsidRPr="00A8063E" w:rsidRDefault="0056545C" w:rsidP="00A8063E">
            <w:pPr>
              <w:pStyle w:val="GOSTTablenorm"/>
            </w:pPr>
            <w:r w:rsidRPr="00A8063E">
              <w:t>Сумма на _____ текущий финансовый год</w:t>
            </w:r>
          </w:p>
        </w:tc>
        <w:tc>
          <w:tcPr>
            <w:tcW w:w="1701" w:type="dxa"/>
          </w:tcPr>
          <w:p w14:paraId="5510B1AA" w14:textId="77777777" w:rsidR="0056545C" w:rsidRPr="00A8063E" w:rsidRDefault="0056545C" w:rsidP="00A8063E">
            <w:pPr>
              <w:pStyle w:val="GOSTTablenorm"/>
            </w:pPr>
            <w:r w:rsidRPr="00A8063E">
              <w:t>G_S1_5_D_C3</w:t>
            </w:r>
          </w:p>
        </w:tc>
        <w:tc>
          <w:tcPr>
            <w:tcW w:w="567" w:type="dxa"/>
          </w:tcPr>
          <w:p w14:paraId="7C7CA6AA" w14:textId="77777777" w:rsidR="0056545C" w:rsidRPr="00A8063E" w:rsidRDefault="0056545C" w:rsidP="00A8063E">
            <w:pPr>
              <w:pStyle w:val="GOSTTablenorm"/>
            </w:pPr>
            <w:r w:rsidRPr="00A8063E">
              <w:t>П</w:t>
            </w:r>
          </w:p>
        </w:tc>
        <w:tc>
          <w:tcPr>
            <w:tcW w:w="1134" w:type="dxa"/>
          </w:tcPr>
          <w:p w14:paraId="5512B4C7" w14:textId="77777777" w:rsidR="0056545C" w:rsidRPr="00A8063E" w:rsidRDefault="0056545C" w:rsidP="00A8063E">
            <w:pPr>
              <w:pStyle w:val="GOSTTablenorm"/>
            </w:pPr>
            <w:r w:rsidRPr="00A8063E">
              <w:t>N(20.2)</w:t>
            </w:r>
          </w:p>
        </w:tc>
        <w:tc>
          <w:tcPr>
            <w:tcW w:w="567" w:type="dxa"/>
          </w:tcPr>
          <w:p w14:paraId="49AE1B39"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75726E2" w14:textId="77777777" w:rsidR="0056545C" w:rsidRPr="00A8063E" w:rsidRDefault="0056545C" w:rsidP="00A8063E">
            <w:pPr>
              <w:pStyle w:val="GOSTTablenorm"/>
            </w:pPr>
            <w:r w:rsidRPr="00A8063E">
              <w:t>Указываются неиспользованные самостоятельно детализированные лимиты бюджетных обязательств на текущий финансовый год</w:t>
            </w:r>
          </w:p>
        </w:tc>
      </w:tr>
      <w:tr w:rsidR="0056545C" w:rsidRPr="008108A9" w14:paraId="5A37A3D7" w14:textId="77777777" w:rsidTr="00596044">
        <w:trPr>
          <w:trHeight w:val="279"/>
        </w:trPr>
        <w:tc>
          <w:tcPr>
            <w:tcW w:w="1702" w:type="dxa"/>
          </w:tcPr>
          <w:p w14:paraId="0F527A47" w14:textId="77777777" w:rsidR="0056545C" w:rsidRPr="00A8063E" w:rsidRDefault="0056545C" w:rsidP="00A8063E">
            <w:pPr>
              <w:pStyle w:val="GOSTTablenorm"/>
            </w:pPr>
            <w:r w:rsidRPr="00A8063E">
              <w:lastRenderedPageBreak/>
              <w:t>Сумма на плановый период ____ - ____ годов</w:t>
            </w:r>
          </w:p>
          <w:p w14:paraId="6A29AB11" w14:textId="77777777" w:rsidR="0056545C" w:rsidRPr="00A8063E" w:rsidRDefault="0056545C" w:rsidP="00A8063E">
            <w:pPr>
              <w:pStyle w:val="GOSTTablenorm"/>
            </w:pPr>
            <w:r w:rsidRPr="00A8063E">
              <w:t>первый год</w:t>
            </w:r>
          </w:p>
        </w:tc>
        <w:tc>
          <w:tcPr>
            <w:tcW w:w="1701" w:type="dxa"/>
          </w:tcPr>
          <w:p w14:paraId="5B948AA2" w14:textId="77777777" w:rsidR="0056545C" w:rsidRPr="00A8063E" w:rsidRDefault="0056545C" w:rsidP="00A8063E">
            <w:pPr>
              <w:pStyle w:val="GOSTTablenorm"/>
            </w:pPr>
            <w:r w:rsidRPr="00A8063E">
              <w:t>G_S1_5_D_C4</w:t>
            </w:r>
          </w:p>
        </w:tc>
        <w:tc>
          <w:tcPr>
            <w:tcW w:w="567" w:type="dxa"/>
          </w:tcPr>
          <w:p w14:paraId="6C97526C" w14:textId="77777777" w:rsidR="0056545C" w:rsidRPr="00A8063E" w:rsidRDefault="0056545C" w:rsidP="00A8063E">
            <w:pPr>
              <w:pStyle w:val="GOSTTablenorm"/>
            </w:pPr>
            <w:r w:rsidRPr="00A8063E">
              <w:t>П</w:t>
            </w:r>
          </w:p>
        </w:tc>
        <w:tc>
          <w:tcPr>
            <w:tcW w:w="1134" w:type="dxa"/>
          </w:tcPr>
          <w:p w14:paraId="0441F6D1" w14:textId="77777777" w:rsidR="0056545C" w:rsidRPr="00A8063E" w:rsidRDefault="0056545C" w:rsidP="00A8063E">
            <w:pPr>
              <w:pStyle w:val="GOSTTablenorm"/>
            </w:pPr>
            <w:r w:rsidRPr="00A8063E">
              <w:t>N(20.2)</w:t>
            </w:r>
          </w:p>
        </w:tc>
        <w:tc>
          <w:tcPr>
            <w:tcW w:w="567" w:type="dxa"/>
          </w:tcPr>
          <w:p w14:paraId="71A673E2"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9B89BA4" w14:textId="77777777" w:rsidR="0056545C" w:rsidRPr="00A8063E" w:rsidRDefault="0056545C" w:rsidP="00A8063E">
            <w:pPr>
              <w:pStyle w:val="GOSTTablenorm"/>
            </w:pPr>
            <w:r w:rsidRPr="00A8063E">
              <w:t>Указываются неиспользованные самостоятельно детализированные лимиты бюджетных обязательств на первый год планового периода</w:t>
            </w:r>
          </w:p>
        </w:tc>
      </w:tr>
      <w:tr w:rsidR="0056545C" w:rsidRPr="008108A9" w14:paraId="72F6EA3D" w14:textId="77777777" w:rsidTr="00596044">
        <w:trPr>
          <w:trHeight w:val="279"/>
        </w:trPr>
        <w:tc>
          <w:tcPr>
            <w:tcW w:w="1702" w:type="dxa"/>
          </w:tcPr>
          <w:p w14:paraId="239550F7" w14:textId="77777777" w:rsidR="0056545C" w:rsidRPr="00A8063E" w:rsidRDefault="0056545C" w:rsidP="00A8063E">
            <w:pPr>
              <w:pStyle w:val="GOSTTablenorm"/>
            </w:pPr>
            <w:r w:rsidRPr="00A8063E">
              <w:t>Сумма на плановый период ____ - ____ годов</w:t>
            </w:r>
          </w:p>
          <w:p w14:paraId="324FCFC0" w14:textId="77777777" w:rsidR="0056545C" w:rsidRPr="00A8063E" w:rsidRDefault="0056545C" w:rsidP="00A8063E">
            <w:pPr>
              <w:pStyle w:val="GOSTTablenorm"/>
            </w:pPr>
            <w:r w:rsidRPr="00A8063E">
              <w:t>второй год</w:t>
            </w:r>
          </w:p>
        </w:tc>
        <w:tc>
          <w:tcPr>
            <w:tcW w:w="1701" w:type="dxa"/>
          </w:tcPr>
          <w:p w14:paraId="3AE1BF2F" w14:textId="77777777" w:rsidR="0056545C" w:rsidRPr="00A8063E" w:rsidRDefault="0056545C" w:rsidP="00A8063E">
            <w:pPr>
              <w:pStyle w:val="GOSTTablenorm"/>
            </w:pPr>
            <w:r w:rsidRPr="00A8063E">
              <w:t>G_S1_5_D_C5</w:t>
            </w:r>
          </w:p>
        </w:tc>
        <w:tc>
          <w:tcPr>
            <w:tcW w:w="567" w:type="dxa"/>
          </w:tcPr>
          <w:p w14:paraId="01703E07" w14:textId="77777777" w:rsidR="0056545C" w:rsidRPr="00A8063E" w:rsidRDefault="0056545C" w:rsidP="00A8063E">
            <w:pPr>
              <w:pStyle w:val="GOSTTablenorm"/>
            </w:pPr>
            <w:r w:rsidRPr="00A8063E">
              <w:t>П</w:t>
            </w:r>
          </w:p>
        </w:tc>
        <w:tc>
          <w:tcPr>
            <w:tcW w:w="1134" w:type="dxa"/>
          </w:tcPr>
          <w:p w14:paraId="4A083EC0" w14:textId="77777777" w:rsidR="0056545C" w:rsidRPr="00A8063E" w:rsidRDefault="0056545C" w:rsidP="00A8063E">
            <w:pPr>
              <w:pStyle w:val="GOSTTablenorm"/>
            </w:pPr>
            <w:r w:rsidRPr="00A8063E">
              <w:t>N(20.2)</w:t>
            </w:r>
          </w:p>
        </w:tc>
        <w:tc>
          <w:tcPr>
            <w:tcW w:w="567" w:type="dxa"/>
          </w:tcPr>
          <w:p w14:paraId="395C2C09"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01223DF" w14:textId="77777777" w:rsidR="0056545C" w:rsidRPr="00A8063E" w:rsidRDefault="0056545C" w:rsidP="00A8063E">
            <w:pPr>
              <w:pStyle w:val="GOSTTablenorm"/>
            </w:pPr>
            <w:r w:rsidRPr="00A8063E">
              <w:t>Указываются неиспользованные самостоятельно детализированные лимиты бюджетных обязательств на второй год планового периода</w:t>
            </w:r>
          </w:p>
        </w:tc>
      </w:tr>
      <w:tr w:rsidR="0056545C" w:rsidRPr="008108A9" w14:paraId="3276E631" w14:textId="77777777" w:rsidTr="00596044">
        <w:trPr>
          <w:trHeight w:val="279"/>
        </w:trPr>
        <w:tc>
          <w:tcPr>
            <w:tcW w:w="1702" w:type="dxa"/>
          </w:tcPr>
          <w:p w14:paraId="05852A43" w14:textId="77777777" w:rsidR="0056545C" w:rsidRPr="00A8063E" w:rsidRDefault="0056545C" w:rsidP="00A8063E">
            <w:pPr>
              <w:pStyle w:val="GOSTTablenorm"/>
            </w:pPr>
            <w:r w:rsidRPr="00A8063E">
              <w:t>Сумма на плановый период ____ - ____ годов</w:t>
            </w:r>
          </w:p>
          <w:p w14:paraId="60B308CE" w14:textId="77777777" w:rsidR="0056545C" w:rsidRPr="00A8063E" w:rsidRDefault="0056545C" w:rsidP="00A8063E">
            <w:pPr>
              <w:pStyle w:val="GOSTTablenorm"/>
            </w:pPr>
            <w:r w:rsidRPr="00A8063E">
              <w:t>третий год</w:t>
            </w:r>
          </w:p>
        </w:tc>
        <w:tc>
          <w:tcPr>
            <w:tcW w:w="1701" w:type="dxa"/>
          </w:tcPr>
          <w:p w14:paraId="4F65B714" w14:textId="77777777" w:rsidR="0056545C" w:rsidRPr="00A8063E" w:rsidRDefault="0056545C" w:rsidP="00A8063E">
            <w:pPr>
              <w:pStyle w:val="GOSTTablenorm"/>
            </w:pPr>
            <w:r w:rsidRPr="00A8063E">
              <w:t>G_S1_5_D_C5_2</w:t>
            </w:r>
          </w:p>
        </w:tc>
        <w:tc>
          <w:tcPr>
            <w:tcW w:w="567" w:type="dxa"/>
          </w:tcPr>
          <w:p w14:paraId="0C2D57DB" w14:textId="77777777" w:rsidR="0056545C" w:rsidRPr="00A8063E" w:rsidRDefault="0056545C" w:rsidP="00A8063E">
            <w:pPr>
              <w:pStyle w:val="GOSTTablenorm"/>
            </w:pPr>
            <w:r w:rsidRPr="00A8063E">
              <w:t>П</w:t>
            </w:r>
          </w:p>
        </w:tc>
        <w:tc>
          <w:tcPr>
            <w:tcW w:w="1134" w:type="dxa"/>
          </w:tcPr>
          <w:p w14:paraId="42901B04" w14:textId="77777777" w:rsidR="0056545C" w:rsidRPr="00A8063E" w:rsidRDefault="0056545C" w:rsidP="00A8063E">
            <w:pPr>
              <w:pStyle w:val="GOSTTablenorm"/>
            </w:pPr>
            <w:r w:rsidRPr="00A8063E">
              <w:t>N(20.2)</w:t>
            </w:r>
          </w:p>
        </w:tc>
        <w:tc>
          <w:tcPr>
            <w:tcW w:w="567" w:type="dxa"/>
          </w:tcPr>
          <w:p w14:paraId="2D69339C"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7EDA244" w14:textId="77777777" w:rsidR="0056545C" w:rsidRPr="00A8063E" w:rsidRDefault="0056545C" w:rsidP="00A8063E">
            <w:pPr>
              <w:pStyle w:val="GOSTTablenorm"/>
            </w:pPr>
            <w:r w:rsidRPr="00A8063E">
              <w:t>Указываются неиспользованные самостоятельно детализированные лимиты бюджетных обязательств на третий год планового периода</w:t>
            </w:r>
          </w:p>
        </w:tc>
      </w:tr>
      <w:tr w:rsidR="0056545C" w:rsidRPr="008108A9" w14:paraId="30A94E86" w14:textId="77777777" w:rsidTr="00596044">
        <w:trPr>
          <w:trHeight w:val="279"/>
        </w:trPr>
        <w:tc>
          <w:tcPr>
            <w:tcW w:w="1702" w:type="dxa"/>
          </w:tcPr>
          <w:p w14:paraId="1669B753" w14:textId="77777777" w:rsidR="0056545C" w:rsidRPr="00A8063E" w:rsidRDefault="0056545C" w:rsidP="00A8063E">
            <w:pPr>
              <w:pStyle w:val="GOSTTablenorm"/>
            </w:pPr>
            <w:r w:rsidRPr="00A8063E">
              <w:t>Примечание</w:t>
            </w:r>
          </w:p>
        </w:tc>
        <w:tc>
          <w:tcPr>
            <w:tcW w:w="1701" w:type="dxa"/>
          </w:tcPr>
          <w:p w14:paraId="70AAB69A" w14:textId="77777777" w:rsidR="0056545C" w:rsidRPr="00A8063E" w:rsidRDefault="0056545C" w:rsidP="00A8063E">
            <w:pPr>
              <w:pStyle w:val="GOSTTablenorm"/>
            </w:pPr>
            <w:r w:rsidRPr="00A8063E">
              <w:t>G_S1_5_D_C6</w:t>
            </w:r>
          </w:p>
        </w:tc>
        <w:tc>
          <w:tcPr>
            <w:tcW w:w="567" w:type="dxa"/>
          </w:tcPr>
          <w:p w14:paraId="602C2EC6" w14:textId="77777777" w:rsidR="0056545C" w:rsidRPr="00A8063E" w:rsidRDefault="0056545C" w:rsidP="00A8063E">
            <w:pPr>
              <w:pStyle w:val="GOSTTablenorm"/>
            </w:pPr>
            <w:r w:rsidRPr="00A8063E">
              <w:t>П</w:t>
            </w:r>
          </w:p>
        </w:tc>
        <w:tc>
          <w:tcPr>
            <w:tcW w:w="1134" w:type="dxa"/>
          </w:tcPr>
          <w:p w14:paraId="1A0B5373" w14:textId="77777777" w:rsidR="0056545C" w:rsidRPr="00A8063E" w:rsidRDefault="0056545C" w:rsidP="00A8063E">
            <w:pPr>
              <w:pStyle w:val="GOSTTablenorm"/>
            </w:pPr>
            <w:r w:rsidRPr="00A8063E">
              <w:t>Т(1-254)</w:t>
            </w:r>
          </w:p>
        </w:tc>
        <w:tc>
          <w:tcPr>
            <w:tcW w:w="567" w:type="dxa"/>
          </w:tcPr>
          <w:p w14:paraId="3F8D1D5F"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3ACA100" w14:textId="77777777" w:rsidR="0056545C" w:rsidRPr="00A8063E" w:rsidRDefault="0056545C" w:rsidP="00A8063E">
            <w:pPr>
              <w:pStyle w:val="GOSTTablenorm"/>
            </w:pPr>
            <w:r w:rsidRPr="00A8063E">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необходимая для исполнения бюджета</w:t>
            </w:r>
          </w:p>
        </w:tc>
      </w:tr>
    </w:tbl>
    <w:p w14:paraId="6A363621" w14:textId="77777777" w:rsidR="0056545C" w:rsidRPr="000D2578" w:rsidRDefault="0056545C" w:rsidP="000D2578">
      <w:pPr>
        <w:pStyle w:val="32"/>
      </w:pPr>
      <w:r w:rsidRPr="000D2578">
        <w:t xml:space="preserve"> </w:t>
      </w:r>
      <w:bookmarkStart w:id="6065" w:name="_Toc24966889"/>
      <w:bookmarkStart w:id="6066" w:name="_Toc185235697"/>
      <w:bookmarkStart w:id="6067" w:name="_Toc202884105"/>
      <w:r w:rsidRPr="000D2578">
        <w:t>Описание комплексного типа «tR_786_G_S2_1_D»</w:t>
      </w:r>
      <w:bookmarkEnd w:id="6065"/>
      <w:bookmarkEnd w:id="6066"/>
      <w:bookmarkEnd w:id="6067"/>
    </w:p>
    <w:p w14:paraId="3CC78CD2" w14:textId="77777777" w:rsidR="0056545C" w:rsidRPr="008108A9" w:rsidRDefault="0056545C" w:rsidP="00596044">
      <w:pPr>
        <w:pStyle w:val="GOSTNormal"/>
      </w:pPr>
      <w:r w:rsidRPr="008108A9">
        <w:t>Описание комплексного типа «tR_786_G_S2_1_D» блока «2.1. Операции с бюджетными средствами».</w:t>
      </w:r>
    </w:p>
    <w:p w14:paraId="4E721F4B" w14:textId="249E7653"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68" w:name="_Ref22906646"/>
      <w:bookmarkStart w:id="6069" w:name="_Toc185236141"/>
      <w:r w:rsidR="00306405">
        <w:rPr>
          <w:noProof/>
        </w:rPr>
        <w:t>404</w:t>
      </w:r>
      <w:bookmarkEnd w:id="6068"/>
      <w:r>
        <w:rPr>
          <w:noProof/>
        </w:rPr>
        <w:fldChar w:fldCharType="end"/>
      </w:r>
      <w:r w:rsidR="0056545C" w:rsidRPr="00596044">
        <w:rPr>
          <w:rFonts w:eastAsia="Calibri"/>
        </w:rPr>
        <w:t xml:space="preserve"> –</w:t>
      </w:r>
      <w:r w:rsidR="0056545C" w:rsidRPr="00596044">
        <w:t xml:space="preserve"> Описание комплексного типа «tR_786_G_S2_1_D»</w:t>
      </w:r>
      <w:bookmarkEnd w:id="606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578306BE"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0B275345" w14:textId="77777777" w:rsidR="0056545C" w:rsidRPr="008108A9" w:rsidRDefault="0056545C" w:rsidP="0056545C">
            <w:pPr>
              <w:pStyle w:val="GOSTTableHead"/>
            </w:pPr>
            <w:r w:rsidRPr="008108A9">
              <w:t>Наименование комплексного типа</w:t>
            </w:r>
          </w:p>
        </w:tc>
        <w:tc>
          <w:tcPr>
            <w:tcW w:w="1701" w:type="dxa"/>
          </w:tcPr>
          <w:p w14:paraId="7EB23B6E" w14:textId="77777777" w:rsidR="0056545C" w:rsidRPr="008108A9" w:rsidRDefault="0056545C" w:rsidP="0056545C">
            <w:pPr>
              <w:pStyle w:val="GOSTTableHead"/>
            </w:pPr>
            <w:r w:rsidRPr="008108A9">
              <w:t>Текущий элемент/ атрибут</w:t>
            </w:r>
          </w:p>
        </w:tc>
        <w:tc>
          <w:tcPr>
            <w:tcW w:w="567" w:type="dxa"/>
          </w:tcPr>
          <w:p w14:paraId="169EE21A" w14:textId="77777777" w:rsidR="0056545C" w:rsidRPr="008108A9" w:rsidRDefault="0056545C" w:rsidP="0056545C">
            <w:pPr>
              <w:pStyle w:val="GOSTTableHead"/>
            </w:pPr>
            <w:r w:rsidRPr="008108A9">
              <w:t>Тип</w:t>
            </w:r>
          </w:p>
        </w:tc>
        <w:tc>
          <w:tcPr>
            <w:tcW w:w="1134" w:type="dxa"/>
          </w:tcPr>
          <w:p w14:paraId="6854ABBA" w14:textId="77777777" w:rsidR="0056545C" w:rsidRPr="008108A9" w:rsidRDefault="0056545C" w:rsidP="0056545C">
            <w:pPr>
              <w:pStyle w:val="GOSTTableHead"/>
            </w:pPr>
            <w:r w:rsidRPr="008108A9">
              <w:t>Формат элемента</w:t>
            </w:r>
          </w:p>
        </w:tc>
        <w:tc>
          <w:tcPr>
            <w:tcW w:w="567" w:type="dxa"/>
          </w:tcPr>
          <w:p w14:paraId="134CE5D3" w14:textId="77777777" w:rsidR="0056545C" w:rsidRPr="008108A9" w:rsidRDefault="0056545C" w:rsidP="0056545C">
            <w:pPr>
              <w:pStyle w:val="GOSTTableHead"/>
            </w:pPr>
            <w:r w:rsidRPr="008108A9">
              <w:t>Обязательность</w:t>
            </w:r>
          </w:p>
        </w:tc>
        <w:tc>
          <w:tcPr>
            <w:tcW w:w="3963" w:type="dxa"/>
          </w:tcPr>
          <w:p w14:paraId="08198EAC" w14:textId="77777777" w:rsidR="0056545C" w:rsidRPr="008108A9" w:rsidRDefault="0056545C" w:rsidP="0056545C">
            <w:pPr>
              <w:pStyle w:val="GOSTTableHead"/>
            </w:pPr>
            <w:r w:rsidRPr="008108A9">
              <w:t>Дополнительная информация</w:t>
            </w:r>
          </w:p>
        </w:tc>
      </w:tr>
      <w:tr w:rsidR="0056545C" w:rsidRPr="008108A9" w14:paraId="4A15510B" w14:textId="77777777" w:rsidTr="00596044">
        <w:trPr>
          <w:trHeight w:val="279"/>
        </w:trPr>
        <w:tc>
          <w:tcPr>
            <w:tcW w:w="1702" w:type="dxa"/>
          </w:tcPr>
          <w:p w14:paraId="58A691F2" w14:textId="77777777" w:rsidR="0056545C" w:rsidRPr="00A8063E" w:rsidRDefault="0056545C" w:rsidP="00A8063E">
            <w:pPr>
              <w:pStyle w:val="GOSTTablenorm"/>
            </w:pPr>
            <w:r w:rsidRPr="00A8063E">
              <w:t>tR_786_G_S2_1_D</w:t>
            </w:r>
          </w:p>
        </w:tc>
        <w:tc>
          <w:tcPr>
            <w:tcW w:w="1701" w:type="dxa"/>
          </w:tcPr>
          <w:p w14:paraId="0939D279" w14:textId="77777777" w:rsidR="0056545C" w:rsidRPr="00A8063E" w:rsidRDefault="0056545C" w:rsidP="00A8063E">
            <w:pPr>
              <w:pStyle w:val="GOSTTablenorm"/>
            </w:pPr>
            <w:r w:rsidRPr="00A8063E">
              <w:t>G_S2_1_D_ITEM</w:t>
            </w:r>
          </w:p>
        </w:tc>
        <w:tc>
          <w:tcPr>
            <w:tcW w:w="567" w:type="dxa"/>
          </w:tcPr>
          <w:p w14:paraId="0A4C3278" w14:textId="77777777" w:rsidR="0056545C" w:rsidRPr="00A8063E" w:rsidRDefault="0056545C" w:rsidP="00A8063E">
            <w:pPr>
              <w:pStyle w:val="GOSTTablenorm"/>
            </w:pPr>
            <w:r w:rsidRPr="00A8063E">
              <w:t>C</w:t>
            </w:r>
          </w:p>
        </w:tc>
        <w:tc>
          <w:tcPr>
            <w:tcW w:w="1134" w:type="dxa"/>
          </w:tcPr>
          <w:p w14:paraId="2838D626" w14:textId="77777777" w:rsidR="0056545C" w:rsidRPr="00A8063E" w:rsidRDefault="0056545C" w:rsidP="00A8063E">
            <w:pPr>
              <w:pStyle w:val="GOSTTablenorm"/>
            </w:pPr>
            <w:r w:rsidRPr="00A8063E">
              <w:t>tR_786_G_S2_1_D_ITEM</w:t>
            </w:r>
          </w:p>
        </w:tc>
        <w:tc>
          <w:tcPr>
            <w:tcW w:w="567" w:type="dxa"/>
          </w:tcPr>
          <w:p w14:paraId="277C3E42" w14:textId="77777777" w:rsidR="0056545C" w:rsidRPr="00A8063E" w:rsidRDefault="0056545C" w:rsidP="00A8063E">
            <w:pPr>
              <w:pStyle w:val="GOSTTablenorm"/>
              <w:rPr>
                <w:rFonts w:eastAsia="Calibri"/>
              </w:rPr>
            </w:pPr>
            <w:r w:rsidRPr="00A8063E">
              <w:rPr>
                <w:rFonts w:eastAsia="Calibri"/>
              </w:rPr>
              <w:t>ОМ</w:t>
            </w:r>
          </w:p>
        </w:tc>
        <w:tc>
          <w:tcPr>
            <w:tcW w:w="3963" w:type="dxa"/>
          </w:tcPr>
          <w:p w14:paraId="646D2445" w14:textId="041C11D4"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_Ref22910007 \h  \* MERGEFORMAT </w:instrText>
            </w:r>
            <w:r w:rsidRPr="00A8063E">
              <w:fldChar w:fldCharType="separate"/>
            </w:r>
            <w:r w:rsidR="00306405">
              <w:t>405</w:t>
            </w:r>
            <w:r w:rsidRPr="00A8063E">
              <w:fldChar w:fldCharType="end"/>
            </w:r>
          </w:p>
        </w:tc>
      </w:tr>
    </w:tbl>
    <w:p w14:paraId="2ED2F501" w14:textId="77777777" w:rsidR="0056545C" w:rsidRPr="000D2578" w:rsidRDefault="0056545C" w:rsidP="000D2578">
      <w:pPr>
        <w:pStyle w:val="32"/>
      </w:pPr>
      <w:r w:rsidRPr="000D2578">
        <w:lastRenderedPageBreak/>
        <w:t xml:space="preserve"> </w:t>
      </w:r>
      <w:bookmarkStart w:id="6070" w:name="_Toc24966890"/>
      <w:bookmarkStart w:id="6071" w:name="_Toc185235698"/>
      <w:bookmarkStart w:id="6072" w:name="_Toc202884106"/>
      <w:r w:rsidRPr="000D2578">
        <w:t>Описание комплексного типа «tR_786_G_S2_1_D_ITEM»</w:t>
      </w:r>
      <w:bookmarkEnd w:id="6070"/>
      <w:bookmarkEnd w:id="6071"/>
      <w:bookmarkEnd w:id="6072"/>
    </w:p>
    <w:p w14:paraId="6E0DF151" w14:textId="77777777" w:rsidR="0056545C" w:rsidRPr="008108A9" w:rsidRDefault="0056545C" w:rsidP="00596044">
      <w:pPr>
        <w:pStyle w:val="GOSTNormal"/>
      </w:pPr>
      <w:r w:rsidRPr="008108A9">
        <w:t>Описание комплексного типа «tR_786_G_S2_1_D_ITEM» блока «2.1. Операции</w:t>
      </w:r>
      <w:r w:rsidRPr="008108A9">
        <w:rPr>
          <w:szCs w:val="24"/>
        </w:rPr>
        <w:t xml:space="preserve"> с бюджетными средствами</w:t>
      </w:r>
      <w:r w:rsidRPr="008108A9">
        <w:t>»</w:t>
      </w:r>
      <w:r w:rsidRPr="008108A9">
        <w:rPr>
          <w:szCs w:val="24"/>
        </w:rPr>
        <w:t>.</w:t>
      </w:r>
    </w:p>
    <w:p w14:paraId="27EF94FB" w14:textId="069F3DC2"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73" w:name="_Ref22910007"/>
      <w:bookmarkStart w:id="6074" w:name="_Toc185236142"/>
      <w:r w:rsidR="00306405">
        <w:rPr>
          <w:noProof/>
        </w:rPr>
        <w:t>405</w:t>
      </w:r>
      <w:bookmarkEnd w:id="6073"/>
      <w:r>
        <w:rPr>
          <w:noProof/>
        </w:rPr>
        <w:fldChar w:fldCharType="end"/>
      </w:r>
      <w:r w:rsidR="0056545C" w:rsidRPr="00596044">
        <w:rPr>
          <w:rFonts w:eastAsia="Calibri"/>
        </w:rPr>
        <w:t xml:space="preserve"> –</w:t>
      </w:r>
      <w:r w:rsidR="0056545C" w:rsidRPr="00596044">
        <w:t xml:space="preserve"> Описание комплексного типа «tR_786_G_S2_1_D_ITEM»</w:t>
      </w:r>
      <w:bookmarkEnd w:id="607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762C9972"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2D333208" w14:textId="77777777" w:rsidR="0056545C" w:rsidRPr="008108A9" w:rsidRDefault="0056545C" w:rsidP="0056545C">
            <w:pPr>
              <w:pStyle w:val="GOSTTableHead"/>
            </w:pPr>
            <w:r w:rsidRPr="008108A9">
              <w:t>Наименование элемента</w:t>
            </w:r>
          </w:p>
        </w:tc>
        <w:tc>
          <w:tcPr>
            <w:tcW w:w="1701" w:type="dxa"/>
          </w:tcPr>
          <w:p w14:paraId="2013365F" w14:textId="77777777" w:rsidR="0056545C" w:rsidRPr="008108A9" w:rsidRDefault="0056545C" w:rsidP="0056545C">
            <w:pPr>
              <w:pStyle w:val="GOSTTableHead"/>
            </w:pPr>
            <w:r w:rsidRPr="008108A9">
              <w:t>Сокращенное наименование (код) элемента</w:t>
            </w:r>
          </w:p>
        </w:tc>
        <w:tc>
          <w:tcPr>
            <w:tcW w:w="567" w:type="dxa"/>
          </w:tcPr>
          <w:p w14:paraId="1C19AFB5" w14:textId="77777777" w:rsidR="0056545C" w:rsidRPr="008108A9" w:rsidRDefault="0056545C" w:rsidP="0056545C">
            <w:pPr>
              <w:pStyle w:val="GOSTTableHead"/>
            </w:pPr>
            <w:r w:rsidRPr="008108A9">
              <w:t>Тип</w:t>
            </w:r>
          </w:p>
        </w:tc>
        <w:tc>
          <w:tcPr>
            <w:tcW w:w="1134" w:type="dxa"/>
          </w:tcPr>
          <w:p w14:paraId="20767A63" w14:textId="77777777" w:rsidR="0056545C" w:rsidRPr="008108A9" w:rsidRDefault="0056545C" w:rsidP="0056545C">
            <w:pPr>
              <w:pStyle w:val="GOSTTableHead"/>
            </w:pPr>
            <w:r w:rsidRPr="008108A9">
              <w:t>Формат элемента</w:t>
            </w:r>
          </w:p>
        </w:tc>
        <w:tc>
          <w:tcPr>
            <w:tcW w:w="567" w:type="dxa"/>
          </w:tcPr>
          <w:p w14:paraId="7C41F450" w14:textId="77777777" w:rsidR="0056545C" w:rsidRPr="008108A9" w:rsidRDefault="0056545C" w:rsidP="0056545C">
            <w:pPr>
              <w:pStyle w:val="GOSTTableHead"/>
            </w:pPr>
            <w:r w:rsidRPr="008108A9">
              <w:t>Обязательность</w:t>
            </w:r>
          </w:p>
        </w:tc>
        <w:tc>
          <w:tcPr>
            <w:tcW w:w="3963" w:type="dxa"/>
          </w:tcPr>
          <w:p w14:paraId="0946A4CA" w14:textId="77777777" w:rsidR="0056545C" w:rsidRPr="008108A9" w:rsidRDefault="0056545C" w:rsidP="0056545C">
            <w:pPr>
              <w:pStyle w:val="GOSTTableHead"/>
            </w:pPr>
            <w:r w:rsidRPr="008108A9">
              <w:t>Дополнительная информация</w:t>
            </w:r>
          </w:p>
        </w:tc>
      </w:tr>
      <w:tr w:rsidR="0056545C" w:rsidRPr="008108A9" w14:paraId="4825A059" w14:textId="77777777" w:rsidTr="00596044">
        <w:trPr>
          <w:trHeight w:val="279"/>
        </w:trPr>
        <w:tc>
          <w:tcPr>
            <w:tcW w:w="1702" w:type="dxa"/>
          </w:tcPr>
          <w:p w14:paraId="28078FDE" w14:textId="77777777" w:rsidR="0056545C" w:rsidRPr="00A8063E" w:rsidRDefault="0056545C" w:rsidP="00A8063E">
            <w:pPr>
              <w:pStyle w:val="GOSTTablenorm"/>
            </w:pPr>
            <w:r w:rsidRPr="00A8063E">
              <w:t>Код по БК</w:t>
            </w:r>
          </w:p>
        </w:tc>
        <w:tc>
          <w:tcPr>
            <w:tcW w:w="1701" w:type="dxa"/>
          </w:tcPr>
          <w:p w14:paraId="45270F64" w14:textId="77777777" w:rsidR="0056545C" w:rsidRPr="00A8063E" w:rsidRDefault="0056545C" w:rsidP="00A8063E">
            <w:pPr>
              <w:pStyle w:val="GOSTTablenorm"/>
            </w:pPr>
            <w:r w:rsidRPr="00A8063E">
              <w:t>G_S2_1_D_C1</w:t>
            </w:r>
          </w:p>
        </w:tc>
        <w:tc>
          <w:tcPr>
            <w:tcW w:w="567" w:type="dxa"/>
          </w:tcPr>
          <w:p w14:paraId="06863DB5" w14:textId="77777777" w:rsidR="0056545C" w:rsidRPr="00A8063E" w:rsidRDefault="0056545C" w:rsidP="00A8063E">
            <w:pPr>
              <w:pStyle w:val="GOSTTablenorm"/>
            </w:pPr>
            <w:r w:rsidRPr="00A8063E">
              <w:t>П</w:t>
            </w:r>
          </w:p>
        </w:tc>
        <w:tc>
          <w:tcPr>
            <w:tcW w:w="1134" w:type="dxa"/>
          </w:tcPr>
          <w:p w14:paraId="66F9FC14" w14:textId="77777777" w:rsidR="0056545C" w:rsidRPr="00A8063E" w:rsidRDefault="0056545C" w:rsidP="00A8063E">
            <w:pPr>
              <w:pStyle w:val="GOSTTablenorm"/>
            </w:pPr>
            <w:r w:rsidRPr="00A8063E">
              <w:t>Т(20)</w:t>
            </w:r>
          </w:p>
        </w:tc>
        <w:tc>
          <w:tcPr>
            <w:tcW w:w="567" w:type="dxa"/>
          </w:tcPr>
          <w:p w14:paraId="1F48755E" w14:textId="77777777" w:rsidR="0056545C" w:rsidRPr="00A8063E" w:rsidRDefault="0056545C" w:rsidP="00A8063E">
            <w:pPr>
              <w:pStyle w:val="GOSTTablenorm"/>
              <w:rPr>
                <w:rFonts w:eastAsia="Calibri"/>
              </w:rPr>
            </w:pPr>
            <w:r w:rsidRPr="00A8063E">
              <w:rPr>
                <w:rFonts w:eastAsia="Calibri"/>
              </w:rPr>
              <w:t>О</w:t>
            </w:r>
          </w:p>
        </w:tc>
        <w:tc>
          <w:tcPr>
            <w:tcW w:w="3963" w:type="dxa"/>
          </w:tcPr>
          <w:p w14:paraId="39CB526B" w14:textId="77777777" w:rsidR="0056545C" w:rsidRPr="00A8063E" w:rsidRDefault="0056545C" w:rsidP="00A8063E">
            <w:pPr>
              <w:pStyle w:val="GOSTTablenorm"/>
            </w:pPr>
            <w:r w:rsidRPr="00A8063E">
              <w:t>Указывается код классификации расходов бюджетов, по которому отражены операции на лицевом счете ПБС</w:t>
            </w:r>
          </w:p>
        </w:tc>
      </w:tr>
      <w:tr w:rsidR="0056545C" w:rsidRPr="008108A9" w14:paraId="61C8C1AC" w14:textId="77777777" w:rsidTr="00596044">
        <w:trPr>
          <w:trHeight w:val="279"/>
        </w:trPr>
        <w:tc>
          <w:tcPr>
            <w:tcW w:w="1702" w:type="dxa"/>
          </w:tcPr>
          <w:p w14:paraId="66854920" w14:textId="77777777" w:rsidR="0056545C" w:rsidRPr="00A8063E" w:rsidRDefault="0056545C" w:rsidP="00A8063E">
            <w:pPr>
              <w:pStyle w:val="GOSTTablenorm"/>
            </w:pPr>
            <w:r w:rsidRPr="00A8063E">
              <w:t>Код цели (аналитический код)</w:t>
            </w:r>
          </w:p>
        </w:tc>
        <w:tc>
          <w:tcPr>
            <w:tcW w:w="1701" w:type="dxa"/>
          </w:tcPr>
          <w:p w14:paraId="225345D1" w14:textId="77777777" w:rsidR="0056545C" w:rsidRPr="00A8063E" w:rsidRDefault="0056545C" w:rsidP="00A8063E">
            <w:pPr>
              <w:pStyle w:val="GOSTTablenorm"/>
            </w:pPr>
            <w:r w:rsidRPr="00A8063E">
              <w:t>G_S2_1_D_C2</w:t>
            </w:r>
          </w:p>
        </w:tc>
        <w:tc>
          <w:tcPr>
            <w:tcW w:w="567" w:type="dxa"/>
          </w:tcPr>
          <w:p w14:paraId="6FAA19B2" w14:textId="77777777" w:rsidR="0056545C" w:rsidRPr="00A8063E" w:rsidRDefault="0056545C" w:rsidP="00A8063E">
            <w:pPr>
              <w:pStyle w:val="GOSTTablenorm"/>
            </w:pPr>
            <w:r w:rsidRPr="00A8063E">
              <w:t>П</w:t>
            </w:r>
          </w:p>
        </w:tc>
        <w:tc>
          <w:tcPr>
            <w:tcW w:w="1134" w:type="dxa"/>
          </w:tcPr>
          <w:p w14:paraId="6BA8B966" w14:textId="77777777" w:rsidR="0056545C" w:rsidRPr="00A8063E" w:rsidRDefault="0056545C" w:rsidP="00A8063E">
            <w:pPr>
              <w:pStyle w:val="GOSTTablenorm"/>
            </w:pPr>
            <w:r w:rsidRPr="00A8063E">
              <w:t>Т(1-20)</w:t>
            </w:r>
          </w:p>
        </w:tc>
        <w:tc>
          <w:tcPr>
            <w:tcW w:w="567" w:type="dxa"/>
          </w:tcPr>
          <w:p w14:paraId="42DD6216"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208AC5A" w14:textId="77777777" w:rsidR="0056545C" w:rsidRPr="00A8063E" w:rsidRDefault="0056545C" w:rsidP="00A8063E">
            <w:pPr>
              <w:pStyle w:val="GOSTTablenorm"/>
            </w:pPr>
            <w:r w:rsidRPr="00A8063E">
              <w:t>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(аналитический код)</w:t>
            </w:r>
          </w:p>
        </w:tc>
      </w:tr>
      <w:tr w:rsidR="0056545C" w:rsidRPr="008108A9" w14:paraId="19A2C29B" w14:textId="77777777" w:rsidTr="00596044">
        <w:trPr>
          <w:trHeight w:val="279"/>
        </w:trPr>
        <w:tc>
          <w:tcPr>
            <w:tcW w:w="1702" w:type="dxa"/>
          </w:tcPr>
          <w:p w14:paraId="6DBAE08A" w14:textId="77777777" w:rsidR="0056545C" w:rsidRPr="00A8063E" w:rsidRDefault="0056545C" w:rsidP="00A8063E">
            <w:pPr>
              <w:pStyle w:val="GOSTTablenorm"/>
            </w:pPr>
            <w:r w:rsidRPr="00A8063E">
              <w:t>Бюджетные обязательства</w:t>
            </w:r>
          </w:p>
          <w:p w14:paraId="3544EE0B" w14:textId="77777777" w:rsidR="0056545C" w:rsidRPr="00A8063E" w:rsidRDefault="0056545C" w:rsidP="00A8063E">
            <w:pPr>
              <w:pStyle w:val="GOSTTablenorm"/>
            </w:pPr>
            <w:r w:rsidRPr="00A8063E">
              <w:t xml:space="preserve"> на ____</w:t>
            </w:r>
          </w:p>
          <w:p w14:paraId="306CE2A8" w14:textId="77777777" w:rsidR="0056545C" w:rsidRPr="00A8063E" w:rsidRDefault="0056545C" w:rsidP="00A8063E">
            <w:pPr>
              <w:pStyle w:val="GOSTTablenorm"/>
            </w:pPr>
            <w:r w:rsidRPr="00A8063E">
              <w:t>текущий финансовый год</w:t>
            </w:r>
          </w:p>
        </w:tc>
        <w:tc>
          <w:tcPr>
            <w:tcW w:w="1701" w:type="dxa"/>
          </w:tcPr>
          <w:p w14:paraId="5C400585" w14:textId="77777777" w:rsidR="0056545C" w:rsidRPr="00A8063E" w:rsidRDefault="0056545C" w:rsidP="00A8063E">
            <w:pPr>
              <w:pStyle w:val="GOSTTablenorm"/>
            </w:pPr>
            <w:r w:rsidRPr="00A8063E">
              <w:t>G_S2_1_D_C3</w:t>
            </w:r>
          </w:p>
        </w:tc>
        <w:tc>
          <w:tcPr>
            <w:tcW w:w="567" w:type="dxa"/>
          </w:tcPr>
          <w:p w14:paraId="1F20ABE4" w14:textId="77777777" w:rsidR="0056545C" w:rsidRPr="00A8063E" w:rsidRDefault="0056545C" w:rsidP="00A8063E">
            <w:pPr>
              <w:pStyle w:val="GOSTTablenorm"/>
            </w:pPr>
            <w:r w:rsidRPr="00A8063E">
              <w:t>П</w:t>
            </w:r>
          </w:p>
        </w:tc>
        <w:tc>
          <w:tcPr>
            <w:tcW w:w="1134" w:type="dxa"/>
          </w:tcPr>
          <w:p w14:paraId="436F04DF" w14:textId="77777777" w:rsidR="0056545C" w:rsidRPr="00A8063E" w:rsidRDefault="0056545C" w:rsidP="00A8063E">
            <w:pPr>
              <w:pStyle w:val="GOSTTablenorm"/>
            </w:pPr>
            <w:r w:rsidRPr="00A8063E">
              <w:t>N(20.2)</w:t>
            </w:r>
          </w:p>
        </w:tc>
        <w:tc>
          <w:tcPr>
            <w:tcW w:w="567" w:type="dxa"/>
          </w:tcPr>
          <w:p w14:paraId="151ABDF3"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DF5CC13" w14:textId="77777777" w:rsidR="0056545C" w:rsidRPr="00A8063E" w:rsidRDefault="0056545C" w:rsidP="00A8063E">
            <w:pPr>
              <w:pStyle w:val="GOSTTablenorm"/>
            </w:pPr>
            <w:r w:rsidRPr="00A8063E">
              <w:t>Указываются бюджетные обязательства на текущий финансовый год по соответствующему коду классификации расходов бюджетов и коду цели (аналитическому коду)</w:t>
            </w:r>
          </w:p>
        </w:tc>
      </w:tr>
      <w:tr w:rsidR="0056545C" w:rsidRPr="008108A9" w14:paraId="6AF0B281" w14:textId="77777777" w:rsidTr="00596044">
        <w:trPr>
          <w:trHeight w:val="279"/>
        </w:trPr>
        <w:tc>
          <w:tcPr>
            <w:tcW w:w="1702" w:type="dxa"/>
          </w:tcPr>
          <w:p w14:paraId="141075A6" w14:textId="77777777" w:rsidR="0056545C" w:rsidRPr="00A8063E" w:rsidRDefault="0056545C" w:rsidP="00A8063E">
            <w:pPr>
              <w:pStyle w:val="GOSTTablenorm"/>
            </w:pPr>
            <w:r w:rsidRPr="00A8063E">
              <w:t>Бюджетные обязательства</w:t>
            </w:r>
          </w:p>
          <w:p w14:paraId="567E23C4" w14:textId="77777777" w:rsidR="0056545C" w:rsidRPr="00A8063E" w:rsidRDefault="0056545C" w:rsidP="00A8063E">
            <w:pPr>
              <w:pStyle w:val="GOSTTablenorm"/>
            </w:pPr>
            <w:r w:rsidRPr="00A8063E">
              <w:t xml:space="preserve"> на плановый период ____ - ____ годов</w:t>
            </w:r>
          </w:p>
          <w:p w14:paraId="402EF477" w14:textId="77777777" w:rsidR="0056545C" w:rsidRPr="00A8063E" w:rsidRDefault="0056545C" w:rsidP="00A8063E">
            <w:pPr>
              <w:pStyle w:val="GOSTTablenorm"/>
            </w:pPr>
            <w:r w:rsidRPr="00A8063E">
              <w:t>первый год</w:t>
            </w:r>
          </w:p>
        </w:tc>
        <w:tc>
          <w:tcPr>
            <w:tcW w:w="1701" w:type="dxa"/>
          </w:tcPr>
          <w:p w14:paraId="64654009" w14:textId="77777777" w:rsidR="0056545C" w:rsidRPr="00A8063E" w:rsidRDefault="0056545C" w:rsidP="00A8063E">
            <w:pPr>
              <w:pStyle w:val="GOSTTablenorm"/>
            </w:pPr>
            <w:r w:rsidRPr="00A8063E">
              <w:t>G_S2_1_D_C4</w:t>
            </w:r>
          </w:p>
        </w:tc>
        <w:tc>
          <w:tcPr>
            <w:tcW w:w="567" w:type="dxa"/>
          </w:tcPr>
          <w:p w14:paraId="1B568C10" w14:textId="77777777" w:rsidR="0056545C" w:rsidRPr="00A8063E" w:rsidRDefault="0056545C" w:rsidP="00A8063E">
            <w:pPr>
              <w:pStyle w:val="GOSTTablenorm"/>
            </w:pPr>
            <w:r w:rsidRPr="00A8063E">
              <w:t>П</w:t>
            </w:r>
          </w:p>
        </w:tc>
        <w:tc>
          <w:tcPr>
            <w:tcW w:w="1134" w:type="dxa"/>
          </w:tcPr>
          <w:p w14:paraId="6247FFC7" w14:textId="77777777" w:rsidR="0056545C" w:rsidRPr="00A8063E" w:rsidRDefault="0056545C" w:rsidP="00A8063E">
            <w:pPr>
              <w:pStyle w:val="GOSTTablenorm"/>
            </w:pPr>
            <w:r w:rsidRPr="00A8063E">
              <w:t>N(20.2)</w:t>
            </w:r>
          </w:p>
        </w:tc>
        <w:tc>
          <w:tcPr>
            <w:tcW w:w="567" w:type="dxa"/>
          </w:tcPr>
          <w:p w14:paraId="7F2C5772"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6323AEAB" w14:textId="77777777" w:rsidR="0056545C" w:rsidRPr="00A8063E" w:rsidRDefault="0056545C" w:rsidP="00A8063E">
            <w:pPr>
              <w:pStyle w:val="GOSTTablenorm"/>
            </w:pPr>
            <w:r w:rsidRPr="00A8063E">
              <w:t>Указываются бюджетные обязательства на первый год планового периода по соответствующему коду классификации расходов бюджетов и коду цели (аналитическому коду)</w:t>
            </w:r>
          </w:p>
        </w:tc>
      </w:tr>
      <w:tr w:rsidR="0056545C" w:rsidRPr="008108A9" w14:paraId="66052F32" w14:textId="77777777" w:rsidTr="00596044">
        <w:trPr>
          <w:trHeight w:val="279"/>
        </w:trPr>
        <w:tc>
          <w:tcPr>
            <w:tcW w:w="1702" w:type="dxa"/>
          </w:tcPr>
          <w:p w14:paraId="2EFCFDA5" w14:textId="77777777" w:rsidR="0056545C" w:rsidRPr="00A8063E" w:rsidRDefault="0056545C" w:rsidP="00A8063E">
            <w:pPr>
              <w:pStyle w:val="GOSTTablenorm"/>
            </w:pPr>
            <w:r w:rsidRPr="00A8063E">
              <w:t>Бюджетные обязательства</w:t>
            </w:r>
          </w:p>
          <w:p w14:paraId="3A9B634E" w14:textId="77777777" w:rsidR="0056545C" w:rsidRPr="00A8063E" w:rsidRDefault="0056545C" w:rsidP="00A8063E">
            <w:pPr>
              <w:pStyle w:val="GOSTTablenorm"/>
            </w:pPr>
            <w:r w:rsidRPr="00A8063E">
              <w:t xml:space="preserve"> на плановый период ____ - ____ годов</w:t>
            </w:r>
          </w:p>
          <w:p w14:paraId="763D824C" w14:textId="77777777" w:rsidR="0056545C" w:rsidRPr="00A8063E" w:rsidRDefault="0056545C" w:rsidP="00A8063E">
            <w:pPr>
              <w:pStyle w:val="GOSTTablenorm"/>
            </w:pPr>
            <w:r w:rsidRPr="00A8063E">
              <w:t>второй год</w:t>
            </w:r>
          </w:p>
        </w:tc>
        <w:tc>
          <w:tcPr>
            <w:tcW w:w="1701" w:type="dxa"/>
          </w:tcPr>
          <w:p w14:paraId="30BC8B15" w14:textId="77777777" w:rsidR="0056545C" w:rsidRPr="00A8063E" w:rsidRDefault="0056545C" w:rsidP="00A8063E">
            <w:pPr>
              <w:pStyle w:val="GOSTTablenorm"/>
            </w:pPr>
            <w:r w:rsidRPr="00A8063E">
              <w:t>G_S2_1_D_C5</w:t>
            </w:r>
          </w:p>
        </w:tc>
        <w:tc>
          <w:tcPr>
            <w:tcW w:w="567" w:type="dxa"/>
          </w:tcPr>
          <w:p w14:paraId="4C3066A4" w14:textId="77777777" w:rsidR="0056545C" w:rsidRPr="00A8063E" w:rsidRDefault="0056545C" w:rsidP="00A8063E">
            <w:pPr>
              <w:pStyle w:val="GOSTTablenorm"/>
            </w:pPr>
            <w:r w:rsidRPr="00A8063E">
              <w:t>П</w:t>
            </w:r>
          </w:p>
        </w:tc>
        <w:tc>
          <w:tcPr>
            <w:tcW w:w="1134" w:type="dxa"/>
          </w:tcPr>
          <w:p w14:paraId="77DE7C63" w14:textId="77777777" w:rsidR="0056545C" w:rsidRPr="00A8063E" w:rsidRDefault="0056545C" w:rsidP="00A8063E">
            <w:pPr>
              <w:pStyle w:val="GOSTTablenorm"/>
            </w:pPr>
            <w:r w:rsidRPr="00A8063E">
              <w:t>N(20.2)</w:t>
            </w:r>
          </w:p>
        </w:tc>
        <w:tc>
          <w:tcPr>
            <w:tcW w:w="567" w:type="dxa"/>
          </w:tcPr>
          <w:p w14:paraId="2D56E7DD"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A09D389" w14:textId="77777777" w:rsidR="0056545C" w:rsidRPr="00A8063E" w:rsidRDefault="0056545C" w:rsidP="00A8063E">
            <w:pPr>
              <w:pStyle w:val="GOSTTablenorm"/>
            </w:pPr>
            <w:r w:rsidRPr="00A8063E">
              <w:t>Указываются бюджетные обязательства на второй год планового периода по соответствующему коду классификации расходов бюджетов и коду цели (аналитическому коду)</w:t>
            </w:r>
          </w:p>
        </w:tc>
      </w:tr>
      <w:tr w:rsidR="0056545C" w:rsidRPr="008108A9" w14:paraId="1DDA107F" w14:textId="77777777" w:rsidTr="00596044">
        <w:trPr>
          <w:trHeight w:val="279"/>
        </w:trPr>
        <w:tc>
          <w:tcPr>
            <w:tcW w:w="1702" w:type="dxa"/>
          </w:tcPr>
          <w:p w14:paraId="6FF077E3" w14:textId="77777777" w:rsidR="0056545C" w:rsidRPr="00A8063E" w:rsidRDefault="0056545C" w:rsidP="00A8063E">
            <w:pPr>
              <w:pStyle w:val="GOSTTablenorm"/>
            </w:pPr>
            <w:r w:rsidRPr="00A8063E">
              <w:t>Бюджетные обязательства</w:t>
            </w:r>
          </w:p>
          <w:p w14:paraId="773440CA" w14:textId="77777777" w:rsidR="0056545C" w:rsidRPr="00A8063E" w:rsidRDefault="0056545C" w:rsidP="00A8063E">
            <w:pPr>
              <w:pStyle w:val="GOSTTablenorm"/>
            </w:pPr>
            <w:r w:rsidRPr="00A8063E">
              <w:t xml:space="preserve"> на плановый период ____ - ____ годов</w:t>
            </w:r>
          </w:p>
          <w:p w14:paraId="2AA67301" w14:textId="77777777" w:rsidR="0056545C" w:rsidRPr="00A8063E" w:rsidRDefault="0056545C" w:rsidP="00A8063E">
            <w:pPr>
              <w:pStyle w:val="GOSTTablenorm"/>
            </w:pPr>
            <w:r w:rsidRPr="00A8063E">
              <w:t>третий год</w:t>
            </w:r>
          </w:p>
        </w:tc>
        <w:tc>
          <w:tcPr>
            <w:tcW w:w="1701" w:type="dxa"/>
          </w:tcPr>
          <w:p w14:paraId="4E96BD50" w14:textId="77777777" w:rsidR="0056545C" w:rsidRPr="00A8063E" w:rsidRDefault="0056545C" w:rsidP="00A8063E">
            <w:pPr>
              <w:pStyle w:val="GOSTTablenorm"/>
            </w:pPr>
            <w:r w:rsidRPr="00A8063E">
              <w:t>G_S2_1_D_C5_2</w:t>
            </w:r>
          </w:p>
        </w:tc>
        <w:tc>
          <w:tcPr>
            <w:tcW w:w="567" w:type="dxa"/>
          </w:tcPr>
          <w:p w14:paraId="07E978A3" w14:textId="77777777" w:rsidR="0056545C" w:rsidRPr="00A8063E" w:rsidRDefault="0056545C" w:rsidP="00A8063E">
            <w:pPr>
              <w:pStyle w:val="GOSTTablenorm"/>
            </w:pPr>
            <w:r w:rsidRPr="00A8063E">
              <w:t>П</w:t>
            </w:r>
          </w:p>
        </w:tc>
        <w:tc>
          <w:tcPr>
            <w:tcW w:w="1134" w:type="dxa"/>
          </w:tcPr>
          <w:p w14:paraId="22C5BF23" w14:textId="77777777" w:rsidR="0056545C" w:rsidRPr="00A8063E" w:rsidRDefault="0056545C" w:rsidP="00A8063E">
            <w:pPr>
              <w:pStyle w:val="GOSTTablenorm"/>
            </w:pPr>
            <w:r w:rsidRPr="00A8063E">
              <w:t>N(20.2)</w:t>
            </w:r>
          </w:p>
        </w:tc>
        <w:tc>
          <w:tcPr>
            <w:tcW w:w="567" w:type="dxa"/>
          </w:tcPr>
          <w:p w14:paraId="174264DA"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6923CF71" w14:textId="77777777" w:rsidR="0056545C" w:rsidRPr="00A8063E" w:rsidRDefault="0056545C" w:rsidP="00A8063E">
            <w:pPr>
              <w:pStyle w:val="GOSTTablenorm"/>
            </w:pPr>
            <w:r w:rsidRPr="00A8063E">
              <w:t>Указываются бюджетные обязательства на третий год планового периода по соответствующему коду классификации расходов бюджетов и коду цели (аналитическому коду)</w:t>
            </w:r>
          </w:p>
        </w:tc>
      </w:tr>
      <w:tr w:rsidR="0056545C" w:rsidRPr="008108A9" w14:paraId="3609399D" w14:textId="77777777" w:rsidTr="00596044">
        <w:trPr>
          <w:trHeight w:val="279"/>
        </w:trPr>
        <w:tc>
          <w:tcPr>
            <w:tcW w:w="1702" w:type="dxa"/>
          </w:tcPr>
          <w:p w14:paraId="51B7A7EF" w14:textId="77777777" w:rsidR="0056545C" w:rsidRPr="00A8063E" w:rsidRDefault="0056545C" w:rsidP="00A8063E">
            <w:pPr>
              <w:pStyle w:val="GOSTTablenorm"/>
            </w:pPr>
            <w:r w:rsidRPr="00A8063E">
              <w:lastRenderedPageBreak/>
              <w:t>Денежные обязательства</w:t>
            </w:r>
          </w:p>
          <w:p w14:paraId="0DB266D3" w14:textId="77777777" w:rsidR="0056545C" w:rsidRPr="00A8063E" w:rsidRDefault="0056545C" w:rsidP="00A8063E">
            <w:pPr>
              <w:pStyle w:val="GOSTTablenorm"/>
            </w:pPr>
            <w:r w:rsidRPr="00A8063E">
              <w:t xml:space="preserve"> на ____</w:t>
            </w:r>
          </w:p>
          <w:p w14:paraId="101F6ED1" w14:textId="77777777" w:rsidR="0056545C" w:rsidRPr="00A8063E" w:rsidRDefault="0056545C" w:rsidP="00A8063E">
            <w:pPr>
              <w:pStyle w:val="GOSTTablenorm"/>
            </w:pPr>
            <w:r w:rsidRPr="00A8063E">
              <w:t>текущий финансовый год</w:t>
            </w:r>
          </w:p>
        </w:tc>
        <w:tc>
          <w:tcPr>
            <w:tcW w:w="1701" w:type="dxa"/>
          </w:tcPr>
          <w:p w14:paraId="20EB0A51" w14:textId="77777777" w:rsidR="0056545C" w:rsidRPr="00A8063E" w:rsidRDefault="0056545C" w:rsidP="00A8063E">
            <w:pPr>
              <w:pStyle w:val="GOSTTablenorm"/>
            </w:pPr>
            <w:r w:rsidRPr="00A8063E">
              <w:t>G_S2_1_D_C6</w:t>
            </w:r>
          </w:p>
        </w:tc>
        <w:tc>
          <w:tcPr>
            <w:tcW w:w="567" w:type="dxa"/>
          </w:tcPr>
          <w:p w14:paraId="73F7765A" w14:textId="77777777" w:rsidR="0056545C" w:rsidRPr="00A8063E" w:rsidRDefault="0056545C" w:rsidP="00A8063E">
            <w:pPr>
              <w:pStyle w:val="GOSTTablenorm"/>
            </w:pPr>
            <w:r w:rsidRPr="00A8063E">
              <w:t>П</w:t>
            </w:r>
          </w:p>
        </w:tc>
        <w:tc>
          <w:tcPr>
            <w:tcW w:w="1134" w:type="dxa"/>
          </w:tcPr>
          <w:p w14:paraId="77844BFC" w14:textId="77777777" w:rsidR="0056545C" w:rsidRPr="00A8063E" w:rsidRDefault="0056545C" w:rsidP="00A8063E">
            <w:pPr>
              <w:pStyle w:val="GOSTTablenorm"/>
            </w:pPr>
            <w:r w:rsidRPr="00A8063E">
              <w:t>N(20.2)</w:t>
            </w:r>
          </w:p>
        </w:tc>
        <w:tc>
          <w:tcPr>
            <w:tcW w:w="567" w:type="dxa"/>
          </w:tcPr>
          <w:p w14:paraId="2963F4F7"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AB9694A" w14:textId="77777777" w:rsidR="0056545C" w:rsidRPr="00A8063E" w:rsidRDefault="0056545C" w:rsidP="00A8063E">
            <w:pPr>
              <w:pStyle w:val="GOSTTablenorm"/>
            </w:pPr>
            <w:r w:rsidRPr="00A8063E">
              <w:t>Указываются денежные обязательства на текущий финансовый год</w:t>
            </w:r>
          </w:p>
        </w:tc>
      </w:tr>
      <w:tr w:rsidR="0056545C" w:rsidRPr="008108A9" w14:paraId="3457D8C7" w14:textId="77777777" w:rsidTr="00596044">
        <w:trPr>
          <w:trHeight w:val="279"/>
        </w:trPr>
        <w:tc>
          <w:tcPr>
            <w:tcW w:w="1702" w:type="dxa"/>
          </w:tcPr>
          <w:p w14:paraId="1AF40E16" w14:textId="77777777" w:rsidR="0056545C" w:rsidRPr="00A8063E" w:rsidRDefault="0056545C" w:rsidP="00A8063E">
            <w:pPr>
              <w:pStyle w:val="GOSTTablenorm"/>
            </w:pPr>
            <w:r w:rsidRPr="00A8063E">
              <w:t>Поступления</w:t>
            </w:r>
          </w:p>
          <w:p w14:paraId="1FCD1180" w14:textId="77777777" w:rsidR="0056545C" w:rsidRPr="00A8063E" w:rsidRDefault="0056545C" w:rsidP="00A8063E">
            <w:pPr>
              <w:pStyle w:val="GOSTTablenorm"/>
            </w:pPr>
            <w:r w:rsidRPr="00A8063E">
              <w:t>всего</w:t>
            </w:r>
          </w:p>
        </w:tc>
        <w:tc>
          <w:tcPr>
            <w:tcW w:w="1701" w:type="dxa"/>
          </w:tcPr>
          <w:p w14:paraId="1925151F" w14:textId="77777777" w:rsidR="0056545C" w:rsidRPr="00A8063E" w:rsidRDefault="0056545C" w:rsidP="00A8063E">
            <w:pPr>
              <w:pStyle w:val="GOSTTablenorm"/>
            </w:pPr>
            <w:r w:rsidRPr="00A8063E">
              <w:t>G_S2_1_D_C7</w:t>
            </w:r>
          </w:p>
        </w:tc>
        <w:tc>
          <w:tcPr>
            <w:tcW w:w="567" w:type="dxa"/>
          </w:tcPr>
          <w:p w14:paraId="3EA813E3" w14:textId="77777777" w:rsidR="0056545C" w:rsidRPr="00A8063E" w:rsidRDefault="0056545C" w:rsidP="00A8063E">
            <w:pPr>
              <w:pStyle w:val="GOSTTablenorm"/>
            </w:pPr>
            <w:r w:rsidRPr="00A8063E">
              <w:t>П</w:t>
            </w:r>
          </w:p>
        </w:tc>
        <w:tc>
          <w:tcPr>
            <w:tcW w:w="1134" w:type="dxa"/>
          </w:tcPr>
          <w:p w14:paraId="510FCC32" w14:textId="77777777" w:rsidR="0056545C" w:rsidRPr="00A8063E" w:rsidRDefault="0056545C" w:rsidP="00A8063E">
            <w:pPr>
              <w:pStyle w:val="GOSTTablenorm"/>
            </w:pPr>
            <w:r w:rsidRPr="00A8063E">
              <w:t>N(20.2)</w:t>
            </w:r>
          </w:p>
        </w:tc>
        <w:tc>
          <w:tcPr>
            <w:tcW w:w="567" w:type="dxa"/>
          </w:tcPr>
          <w:p w14:paraId="6619871C"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C611B0E" w14:textId="77777777" w:rsidR="0056545C" w:rsidRPr="00A8063E" w:rsidRDefault="0056545C" w:rsidP="00A8063E">
            <w:pPr>
              <w:pStyle w:val="GOSTTablenorm"/>
            </w:pPr>
            <w:r w:rsidRPr="00A8063E">
              <w:t>Указывается сумма поступлений всего, включая восстановление кассового расхода</w:t>
            </w:r>
          </w:p>
        </w:tc>
      </w:tr>
      <w:tr w:rsidR="0056545C" w:rsidRPr="008108A9" w14:paraId="108F6930" w14:textId="77777777" w:rsidTr="00596044">
        <w:trPr>
          <w:trHeight w:val="279"/>
        </w:trPr>
        <w:tc>
          <w:tcPr>
            <w:tcW w:w="1702" w:type="dxa"/>
          </w:tcPr>
          <w:p w14:paraId="29242B54" w14:textId="77777777" w:rsidR="0056545C" w:rsidRPr="00A8063E" w:rsidRDefault="0056545C" w:rsidP="00A8063E">
            <w:pPr>
              <w:pStyle w:val="GOSTTablenorm"/>
            </w:pPr>
            <w:r w:rsidRPr="00A8063E">
              <w:t>Поступления</w:t>
            </w:r>
          </w:p>
          <w:p w14:paraId="6B9EF19B" w14:textId="77777777" w:rsidR="0056545C" w:rsidRPr="00A8063E" w:rsidRDefault="0056545C" w:rsidP="00A8063E">
            <w:pPr>
              <w:pStyle w:val="GOSTTablenorm"/>
            </w:pPr>
            <w:r w:rsidRPr="00A8063E">
              <w:t>в том числе с банковского счета ПБС</w:t>
            </w:r>
          </w:p>
        </w:tc>
        <w:tc>
          <w:tcPr>
            <w:tcW w:w="1701" w:type="dxa"/>
          </w:tcPr>
          <w:p w14:paraId="4BA7BB13" w14:textId="77777777" w:rsidR="0056545C" w:rsidRPr="00A8063E" w:rsidRDefault="0056545C" w:rsidP="00A8063E">
            <w:pPr>
              <w:pStyle w:val="GOSTTablenorm"/>
            </w:pPr>
            <w:r w:rsidRPr="00A8063E">
              <w:t>G_S2_1_D_C8</w:t>
            </w:r>
          </w:p>
        </w:tc>
        <w:tc>
          <w:tcPr>
            <w:tcW w:w="567" w:type="dxa"/>
          </w:tcPr>
          <w:p w14:paraId="7CC093CD" w14:textId="77777777" w:rsidR="0056545C" w:rsidRPr="00A8063E" w:rsidRDefault="0056545C" w:rsidP="00A8063E">
            <w:pPr>
              <w:pStyle w:val="GOSTTablenorm"/>
            </w:pPr>
            <w:r w:rsidRPr="00A8063E">
              <w:t>П</w:t>
            </w:r>
          </w:p>
        </w:tc>
        <w:tc>
          <w:tcPr>
            <w:tcW w:w="1134" w:type="dxa"/>
          </w:tcPr>
          <w:p w14:paraId="02F31FC1" w14:textId="77777777" w:rsidR="0056545C" w:rsidRPr="00A8063E" w:rsidRDefault="0056545C" w:rsidP="00A8063E">
            <w:pPr>
              <w:pStyle w:val="GOSTTablenorm"/>
            </w:pPr>
            <w:r w:rsidRPr="00A8063E">
              <w:t>N(20.2)</w:t>
            </w:r>
          </w:p>
        </w:tc>
        <w:tc>
          <w:tcPr>
            <w:tcW w:w="567" w:type="dxa"/>
          </w:tcPr>
          <w:p w14:paraId="4415E164"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6748E9A" w14:textId="77777777" w:rsidR="0056545C" w:rsidRPr="00A8063E" w:rsidRDefault="0056545C" w:rsidP="00A8063E">
            <w:pPr>
              <w:pStyle w:val="GOSTTablenorm"/>
            </w:pPr>
            <w:r w:rsidRPr="00A8063E">
              <w:t>Указывается сумма поступлений, включая восстановление кассового расхода, в том числе поступления с банковского счета ПБС</w:t>
            </w:r>
          </w:p>
        </w:tc>
      </w:tr>
      <w:tr w:rsidR="0056545C" w:rsidRPr="008108A9" w14:paraId="4E8C939B" w14:textId="77777777" w:rsidTr="00596044">
        <w:trPr>
          <w:trHeight w:val="279"/>
        </w:trPr>
        <w:tc>
          <w:tcPr>
            <w:tcW w:w="1702" w:type="dxa"/>
          </w:tcPr>
          <w:p w14:paraId="68C3159A" w14:textId="77777777" w:rsidR="0056545C" w:rsidRPr="00A8063E" w:rsidRDefault="0056545C" w:rsidP="00A8063E">
            <w:pPr>
              <w:pStyle w:val="GOSTTablenorm"/>
            </w:pPr>
            <w:r w:rsidRPr="00A8063E">
              <w:t>Выплаты</w:t>
            </w:r>
          </w:p>
          <w:p w14:paraId="1F209382" w14:textId="77777777" w:rsidR="0056545C" w:rsidRPr="00A8063E" w:rsidRDefault="0056545C" w:rsidP="00A8063E">
            <w:pPr>
              <w:pStyle w:val="GOSTTablenorm"/>
            </w:pPr>
            <w:r w:rsidRPr="00A8063E">
              <w:t>всего</w:t>
            </w:r>
          </w:p>
        </w:tc>
        <w:tc>
          <w:tcPr>
            <w:tcW w:w="1701" w:type="dxa"/>
          </w:tcPr>
          <w:p w14:paraId="3FC79E8B" w14:textId="77777777" w:rsidR="0056545C" w:rsidRPr="00A8063E" w:rsidRDefault="0056545C" w:rsidP="00A8063E">
            <w:pPr>
              <w:pStyle w:val="GOSTTablenorm"/>
            </w:pPr>
            <w:r w:rsidRPr="00A8063E">
              <w:t>G_S2_1_D_C9</w:t>
            </w:r>
          </w:p>
        </w:tc>
        <w:tc>
          <w:tcPr>
            <w:tcW w:w="567" w:type="dxa"/>
          </w:tcPr>
          <w:p w14:paraId="681A1CCD" w14:textId="77777777" w:rsidR="0056545C" w:rsidRPr="00A8063E" w:rsidRDefault="0056545C" w:rsidP="00A8063E">
            <w:pPr>
              <w:pStyle w:val="GOSTTablenorm"/>
            </w:pPr>
            <w:r w:rsidRPr="00A8063E">
              <w:t>П</w:t>
            </w:r>
          </w:p>
        </w:tc>
        <w:tc>
          <w:tcPr>
            <w:tcW w:w="1134" w:type="dxa"/>
          </w:tcPr>
          <w:p w14:paraId="4CCFCA4D" w14:textId="77777777" w:rsidR="0056545C" w:rsidRPr="00A8063E" w:rsidRDefault="0056545C" w:rsidP="00A8063E">
            <w:pPr>
              <w:pStyle w:val="GOSTTablenorm"/>
            </w:pPr>
            <w:r w:rsidRPr="00A8063E">
              <w:t>N(20.2)</w:t>
            </w:r>
          </w:p>
        </w:tc>
        <w:tc>
          <w:tcPr>
            <w:tcW w:w="567" w:type="dxa"/>
          </w:tcPr>
          <w:p w14:paraId="5A90C00A"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E243830" w14:textId="77777777" w:rsidR="0056545C" w:rsidRPr="00A8063E" w:rsidRDefault="0056545C" w:rsidP="00A8063E">
            <w:pPr>
              <w:pStyle w:val="GOSTTablenorm"/>
            </w:pPr>
            <w:r w:rsidRPr="00A8063E">
              <w:t>Указывается сумма выплат всего и в том числе выплаты на банковский счет ПБС</w:t>
            </w:r>
          </w:p>
        </w:tc>
      </w:tr>
      <w:tr w:rsidR="0056545C" w:rsidRPr="008108A9" w14:paraId="782A5A63" w14:textId="77777777" w:rsidTr="00596044">
        <w:trPr>
          <w:trHeight w:val="279"/>
        </w:trPr>
        <w:tc>
          <w:tcPr>
            <w:tcW w:w="1702" w:type="dxa"/>
          </w:tcPr>
          <w:p w14:paraId="0207790E" w14:textId="77777777" w:rsidR="0056545C" w:rsidRPr="00A8063E" w:rsidRDefault="0056545C" w:rsidP="00A8063E">
            <w:pPr>
              <w:pStyle w:val="GOSTTablenorm"/>
            </w:pPr>
            <w:r w:rsidRPr="00A8063E">
              <w:t>Выплаты</w:t>
            </w:r>
          </w:p>
          <w:p w14:paraId="73BBB618" w14:textId="77777777" w:rsidR="0056545C" w:rsidRPr="00A8063E" w:rsidRDefault="0056545C" w:rsidP="00A8063E">
            <w:pPr>
              <w:pStyle w:val="GOSTTablenorm"/>
            </w:pPr>
            <w:r w:rsidRPr="00A8063E">
              <w:t>в том числе на банковский счет ПБС</w:t>
            </w:r>
          </w:p>
        </w:tc>
        <w:tc>
          <w:tcPr>
            <w:tcW w:w="1701" w:type="dxa"/>
          </w:tcPr>
          <w:p w14:paraId="0345B6C7" w14:textId="77777777" w:rsidR="0056545C" w:rsidRPr="00A8063E" w:rsidRDefault="0056545C" w:rsidP="00A8063E">
            <w:pPr>
              <w:pStyle w:val="GOSTTablenorm"/>
            </w:pPr>
            <w:r w:rsidRPr="00A8063E">
              <w:t>G_S2_1_D_C10</w:t>
            </w:r>
          </w:p>
        </w:tc>
        <w:tc>
          <w:tcPr>
            <w:tcW w:w="567" w:type="dxa"/>
          </w:tcPr>
          <w:p w14:paraId="2481A4AB" w14:textId="77777777" w:rsidR="0056545C" w:rsidRPr="00A8063E" w:rsidRDefault="0056545C" w:rsidP="00A8063E">
            <w:pPr>
              <w:pStyle w:val="GOSTTablenorm"/>
            </w:pPr>
            <w:r w:rsidRPr="00A8063E">
              <w:t>П</w:t>
            </w:r>
          </w:p>
        </w:tc>
        <w:tc>
          <w:tcPr>
            <w:tcW w:w="1134" w:type="dxa"/>
          </w:tcPr>
          <w:p w14:paraId="1C970CB1" w14:textId="77777777" w:rsidR="0056545C" w:rsidRPr="00A8063E" w:rsidRDefault="0056545C" w:rsidP="00A8063E">
            <w:pPr>
              <w:pStyle w:val="GOSTTablenorm"/>
            </w:pPr>
            <w:r w:rsidRPr="00A8063E">
              <w:t>N(20.2)</w:t>
            </w:r>
          </w:p>
        </w:tc>
        <w:tc>
          <w:tcPr>
            <w:tcW w:w="567" w:type="dxa"/>
          </w:tcPr>
          <w:p w14:paraId="69CEA13D"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70C912E" w14:textId="77777777" w:rsidR="0056545C" w:rsidRPr="00A8063E" w:rsidRDefault="0056545C" w:rsidP="00A8063E">
            <w:pPr>
              <w:pStyle w:val="GOSTTablenorm"/>
            </w:pPr>
            <w:r w:rsidRPr="00A8063E">
              <w:t>Указывается сумма выплат, в том числе выплаты на банковский счет ПБС</w:t>
            </w:r>
          </w:p>
        </w:tc>
      </w:tr>
      <w:tr w:rsidR="0056545C" w:rsidRPr="008108A9" w14:paraId="7277908D" w14:textId="77777777" w:rsidTr="00596044">
        <w:trPr>
          <w:trHeight w:val="279"/>
        </w:trPr>
        <w:tc>
          <w:tcPr>
            <w:tcW w:w="1702" w:type="dxa"/>
          </w:tcPr>
          <w:p w14:paraId="0BDA8F83" w14:textId="77777777" w:rsidR="0056545C" w:rsidRPr="00A8063E" w:rsidRDefault="0056545C" w:rsidP="00A8063E">
            <w:pPr>
              <w:pStyle w:val="GOSTTablenorm"/>
            </w:pPr>
            <w:r w:rsidRPr="00A8063E">
              <w:t>Итого кассовых выплат</w:t>
            </w:r>
          </w:p>
          <w:p w14:paraId="5AC05EB1" w14:textId="77777777" w:rsidR="0056545C" w:rsidRPr="00A8063E" w:rsidRDefault="0056545C" w:rsidP="00A8063E">
            <w:pPr>
              <w:pStyle w:val="GOSTTablenorm"/>
            </w:pPr>
            <w:r w:rsidRPr="00A8063E">
              <w:t>кассовые выплаты, за исключением перечислений на банковский счет</w:t>
            </w:r>
          </w:p>
        </w:tc>
        <w:tc>
          <w:tcPr>
            <w:tcW w:w="1701" w:type="dxa"/>
          </w:tcPr>
          <w:p w14:paraId="20FD9ECB" w14:textId="77777777" w:rsidR="0056545C" w:rsidRPr="00A8063E" w:rsidRDefault="0056545C" w:rsidP="00A8063E">
            <w:pPr>
              <w:pStyle w:val="GOSTTablenorm"/>
            </w:pPr>
            <w:r w:rsidRPr="00A8063E">
              <w:t>G_S2_1_D_C11</w:t>
            </w:r>
          </w:p>
        </w:tc>
        <w:tc>
          <w:tcPr>
            <w:tcW w:w="567" w:type="dxa"/>
          </w:tcPr>
          <w:p w14:paraId="3CC19A34" w14:textId="77777777" w:rsidR="0056545C" w:rsidRPr="00A8063E" w:rsidRDefault="0056545C" w:rsidP="00A8063E">
            <w:pPr>
              <w:pStyle w:val="GOSTTablenorm"/>
            </w:pPr>
            <w:r w:rsidRPr="00A8063E">
              <w:t>П</w:t>
            </w:r>
          </w:p>
        </w:tc>
        <w:tc>
          <w:tcPr>
            <w:tcW w:w="1134" w:type="dxa"/>
          </w:tcPr>
          <w:p w14:paraId="6A45892A" w14:textId="77777777" w:rsidR="0056545C" w:rsidRPr="00A8063E" w:rsidRDefault="0056545C" w:rsidP="00A8063E">
            <w:pPr>
              <w:pStyle w:val="GOSTTablenorm"/>
            </w:pPr>
            <w:r w:rsidRPr="00A8063E">
              <w:t>N(20.2)</w:t>
            </w:r>
          </w:p>
        </w:tc>
        <w:tc>
          <w:tcPr>
            <w:tcW w:w="567" w:type="dxa"/>
          </w:tcPr>
          <w:p w14:paraId="08AC0D04"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B7C167D" w14:textId="77777777" w:rsidR="0056545C" w:rsidRPr="00A8063E" w:rsidRDefault="0056545C" w:rsidP="00A8063E">
            <w:pPr>
              <w:pStyle w:val="GOSTTablenorm"/>
            </w:pPr>
            <w:r w:rsidRPr="00A8063E">
              <w:t>Указывается сумма кассовых выплат за исключением перечислений на банковский счет ПБС</w:t>
            </w:r>
          </w:p>
        </w:tc>
      </w:tr>
      <w:tr w:rsidR="0056545C" w:rsidRPr="008108A9" w14:paraId="123BD22C" w14:textId="77777777" w:rsidTr="00596044">
        <w:trPr>
          <w:trHeight w:val="279"/>
        </w:trPr>
        <w:tc>
          <w:tcPr>
            <w:tcW w:w="1702" w:type="dxa"/>
          </w:tcPr>
          <w:p w14:paraId="6FF15493" w14:textId="77777777" w:rsidR="0056545C" w:rsidRPr="00A8063E" w:rsidRDefault="0056545C" w:rsidP="00A8063E">
            <w:pPr>
              <w:pStyle w:val="GOSTTablenorm"/>
            </w:pPr>
            <w:r w:rsidRPr="00A8063E">
              <w:t>Итого кассовых выплат</w:t>
            </w:r>
          </w:p>
          <w:p w14:paraId="18468636" w14:textId="77777777" w:rsidR="0056545C" w:rsidRPr="00A8063E" w:rsidRDefault="0056545C" w:rsidP="00A8063E">
            <w:pPr>
              <w:pStyle w:val="GOSTTablenorm"/>
            </w:pPr>
            <w:r w:rsidRPr="00A8063E">
              <w:t>перечислено на банковский счет</w:t>
            </w:r>
          </w:p>
        </w:tc>
        <w:tc>
          <w:tcPr>
            <w:tcW w:w="1701" w:type="dxa"/>
          </w:tcPr>
          <w:p w14:paraId="6497945D" w14:textId="77777777" w:rsidR="0056545C" w:rsidRPr="00A8063E" w:rsidRDefault="0056545C" w:rsidP="00A8063E">
            <w:pPr>
              <w:pStyle w:val="GOSTTablenorm"/>
            </w:pPr>
            <w:r w:rsidRPr="00A8063E">
              <w:t>G_S2_1_D_C12</w:t>
            </w:r>
          </w:p>
        </w:tc>
        <w:tc>
          <w:tcPr>
            <w:tcW w:w="567" w:type="dxa"/>
          </w:tcPr>
          <w:p w14:paraId="2623B051" w14:textId="77777777" w:rsidR="0056545C" w:rsidRPr="00A8063E" w:rsidRDefault="0056545C" w:rsidP="00A8063E">
            <w:pPr>
              <w:pStyle w:val="GOSTTablenorm"/>
            </w:pPr>
            <w:r w:rsidRPr="00A8063E">
              <w:t>П</w:t>
            </w:r>
          </w:p>
        </w:tc>
        <w:tc>
          <w:tcPr>
            <w:tcW w:w="1134" w:type="dxa"/>
          </w:tcPr>
          <w:p w14:paraId="422FE8EB" w14:textId="77777777" w:rsidR="0056545C" w:rsidRPr="00A8063E" w:rsidRDefault="0056545C" w:rsidP="00A8063E">
            <w:pPr>
              <w:pStyle w:val="GOSTTablenorm"/>
            </w:pPr>
            <w:r w:rsidRPr="00A8063E">
              <w:t>N(20.2)</w:t>
            </w:r>
          </w:p>
        </w:tc>
        <w:tc>
          <w:tcPr>
            <w:tcW w:w="567" w:type="dxa"/>
          </w:tcPr>
          <w:p w14:paraId="430762E0"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0D690D9C" w14:textId="77777777" w:rsidR="0056545C" w:rsidRPr="00A8063E" w:rsidRDefault="0056545C" w:rsidP="00A8063E">
            <w:pPr>
              <w:pStyle w:val="GOSTTablenorm"/>
            </w:pPr>
            <w:r w:rsidRPr="00A8063E">
              <w:t>Указывается сумма перечислений на банковский счет ПБС</w:t>
            </w:r>
          </w:p>
        </w:tc>
      </w:tr>
      <w:tr w:rsidR="0056545C" w:rsidRPr="008108A9" w14:paraId="2DE5D526" w14:textId="77777777" w:rsidTr="00596044">
        <w:trPr>
          <w:trHeight w:val="279"/>
        </w:trPr>
        <w:tc>
          <w:tcPr>
            <w:tcW w:w="1702" w:type="dxa"/>
          </w:tcPr>
          <w:p w14:paraId="1BFA93D0" w14:textId="77777777" w:rsidR="0056545C" w:rsidRPr="00A8063E" w:rsidRDefault="0056545C" w:rsidP="00A8063E">
            <w:pPr>
              <w:pStyle w:val="GOSTTablenorm"/>
            </w:pPr>
            <w:r w:rsidRPr="00A8063E">
              <w:t>Итого кассовых выплат</w:t>
            </w:r>
          </w:p>
          <w:p w14:paraId="77056462" w14:textId="77777777" w:rsidR="0056545C" w:rsidRPr="00A8063E" w:rsidRDefault="0056545C" w:rsidP="00A8063E">
            <w:pPr>
              <w:pStyle w:val="GOSTTablenorm"/>
            </w:pPr>
            <w:r w:rsidRPr="00A8063E">
              <w:t>кассовые выплаты с учетом перечислений на банковский счет</w:t>
            </w:r>
          </w:p>
        </w:tc>
        <w:tc>
          <w:tcPr>
            <w:tcW w:w="1701" w:type="dxa"/>
          </w:tcPr>
          <w:p w14:paraId="24E8EAEE" w14:textId="77777777" w:rsidR="0056545C" w:rsidRPr="00A8063E" w:rsidRDefault="0056545C" w:rsidP="00A8063E">
            <w:pPr>
              <w:pStyle w:val="GOSTTablenorm"/>
            </w:pPr>
            <w:r w:rsidRPr="00A8063E">
              <w:t>G_S2_1_D_C13</w:t>
            </w:r>
          </w:p>
        </w:tc>
        <w:tc>
          <w:tcPr>
            <w:tcW w:w="567" w:type="dxa"/>
          </w:tcPr>
          <w:p w14:paraId="16897286" w14:textId="77777777" w:rsidR="0056545C" w:rsidRPr="00A8063E" w:rsidRDefault="0056545C" w:rsidP="00A8063E">
            <w:pPr>
              <w:pStyle w:val="GOSTTablenorm"/>
            </w:pPr>
            <w:r w:rsidRPr="00A8063E">
              <w:t>П</w:t>
            </w:r>
          </w:p>
        </w:tc>
        <w:tc>
          <w:tcPr>
            <w:tcW w:w="1134" w:type="dxa"/>
          </w:tcPr>
          <w:p w14:paraId="31FB2BCA" w14:textId="77777777" w:rsidR="0056545C" w:rsidRPr="00A8063E" w:rsidRDefault="0056545C" w:rsidP="00A8063E">
            <w:pPr>
              <w:pStyle w:val="GOSTTablenorm"/>
            </w:pPr>
            <w:r w:rsidRPr="00A8063E">
              <w:t>N(20.2)</w:t>
            </w:r>
          </w:p>
        </w:tc>
        <w:tc>
          <w:tcPr>
            <w:tcW w:w="567" w:type="dxa"/>
          </w:tcPr>
          <w:p w14:paraId="0BCBA533"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E8D4D93" w14:textId="77777777" w:rsidR="0056545C" w:rsidRPr="00A8063E" w:rsidRDefault="0056545C" w:rsidP="00A8063E">
            <w:pPr>
              <w:pStyle w:val="GOSTTablenorm"/>
            </w:pPr>
            <w:r w:rsidRPr="00A8063E">
              <w:t>Указывается итоговая сумма кассовых выплат и перечислений на банковский счет ПБС</w:t>
            </w:r>
          </w:p>
        </w:tc>
      </w:tr>
      <w:tr w:rsidR="0056545C" w:rsidRPr="008108A9" w14:paraId="28FA47B9" w14:textId="77777777" w:rsidTr="00596044">
        <w:trPr>
          <w:trHeight w:val="279"/>
        </w:trPr>
        <w:tc>
          <w:tcPr>
            <w:tcW w:w="1702" w:type="dxa"/>
          </w:tcPr>
          <w:p w14:paraId="652ED6FD" w14:textId="77777777" w:rsidR="0056545C" w:rsidRPr="00A8063E" w:rsidRDefault="0056545C" w:rsidP="00A8063E">
            <w:pPr>
              <w:pStyle w:val="GOSTTablenorm"/>
            </w:pPr>
            <w:r w:rsidRPr="00A8063E">
              <w:t>Неисполненные бюджетные обязательства (гр. 3 – гр. 13)</w:t>
            </w:r>
          </w:p>
        </w:tc>
        <w:tc>
          <w:tcPr>
            <w:tcW w:w="1701" w:type="dxa"/>
          </w:tcPr>
          <w:p w14:paraId="50FA8CFD" w14:textId="77777777" w:rsidR="0056545C" w:rsidRPr="00A8063E" w:rsidRDefault="0056545C" w:rsidP="00A8063E">
            <w:pPr>
              <w:pStyle w:val="GOSTTablenorm"/>
            </w:pPr>
            <w:r w:rsidRPr="00A8063E">
              <w:t>G_S2_1_D_C14</w:t>
            </w:r>
          </w:p>
        </w:tc>
        <w:tc>
          <w:tcPr>
            <w:tcW w:w="567" w:type="dxa"/>
          </w:tcPr>
          <w:p w14:paraId="36FFA106" w14:textId="77777777" w:rsidR="0056545C" w:rsidRPr="00A8063E" w:rsidRDefault="0056545C" w:rsidP="00A8063E">
            <w:pPr>
              <w:pStyle w:val="GOSTTablenorm"/>
            </w:pPr>
            <w:r w:rsidRPr="00A8063E">
              <w:t>П</w:t>
            </w:r>
          </w:p>
        </w:tc>
        <w:tc>
          <w:tcPr>
            <w:tcW w:w="1134" w:type="dxa"/>
          </w:tcPr>
          <w:p w14:paraId="07D1383A" w14:textId="77777777" w:rsidR="0056545C" w:rsidRPr="00A8063E" w:rsidRDefault="0056545C" w:rsidP="00A8063E">
            <w:pPr>
              <w:pStyle w:val="GOSTTablenorm"/>
            </w:pPr>
            <w:r w:rsidRPr="00A8063E">
              <w:t>N(20.2)</w:t>
            </w:r>
          </w:p>
        </w:tc>
        <w:tc>
          <w:tcPr>
            <w:tcW w:w="567" w:type="dxa"/>
          </w:tcPr>
          <w:p w14:paraId="0066C2C5"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014AADCD" w14:textId="77777777" w:rsidR="0056545C" w:rsidRPr="00A8063E" w:rsidRDefault="0056545C" w:rsidP="00A8063E">
            <w:pPr>
              <w:pStyle w:val="GOSTTablenorm"/>
            </w:pPr>
            <w:r w:rsidRPr="00A8063E">
              <w:t>Указываются неисполненные бюджетные обязательства текущего финансового года</w:t>
            </w:r>
          </w:p>
        </w:tc>
      </w:tr>
      <w:tr w:rsidR="0056545C" w:rsidRPr="008108A9" w14:paraId="1CCCA3F4" w14:textId="77777777" w:rsidTr="00596044">
        <w:trPr>
          <w:trHeight w:val="279"/>
        </w:trPr>
        <w:tc>
          <w:tcPr>
            <w:tcW w:w="1702" w:type="dxa"/>
          </w:tcPr>
          <w:p w14:paraId="249E598A" w14:textId="77777777" w:rsidR="0056545C" w:rsidRPr="00A8063E" w:rsidRDefault="0056545C" w:rsidP="00A8063E">
            <w:pPr>
              <w:pStyle w:val="GOSTTablenorm"/>
            </w:pPr>
            <w:r w:rsidRPr="00A8063E">
              <w:lastRenderedPageBreak/>
              <w:t>Неисполненные денежные обязательства (гр. 6 – гр. 13)</w:t>
            </w:r>
          </w:p>
        </w:tc>
        <w:tc>
          <w:tcPr>
            <w:tcW w:w="1701" w:type="dxa"/>
          </w:tcPr>
          <w:p w14:paraId="69DDCD4F" w14:textId="77777777" w:rsidR="0056545C" w:rsidRPr="00A8063E" w:rsidRDefault="0056545C" w:rsidP="00A8063E">
            <w:pPr>
              <w:pStyle w:val="GOSTTablenorm"/>
            </w:pPr>
            <w:r w:rsidRPr="00A8063E">
              <w:t>G_S2_1_D_C15</w:t>
            </w:r>
          </w:p>
        </w:tc>
        <w:tc>
          <w:tcPr>
            <w:tcW w:w="567" w:type="dxa"/>
          </w:tcPr>
          <w:p w14:paraId="7D1A4928" w14:textId="77777777" w:rsidR="0056545C" w:rsidRPr="00A8063E" w:rsidRDefault="0056545C" w:rsidP="00A8063E">
            <w:pPr>
              <w:pStyle w:val="GOSTTablenorm"/>
            </w:pPr>
            <w:r w:rsidRPr="00A8063E">
              <w:t>П</w:t>
            </w:r>
          </w:p>
        </w:tc>
        <w:tc>
          <w:tcPr>
            <w:tcW w:w="1134" w:type="dxa"/>
          </w:tcPr>
          <w:p w14:paraId="74756E3A" w14:textId="77777777" w:rsidR="0056545C" w:rsidRPr="00A8063E" w:rsidRDefault="0056545C" w:rsidP="00A8063E">
            <w:pPr>
              <w:pStyle w:val="GOSTTablenorm"/>
            </w:pPr>
            <w:r w:rsidRPr="00A8063E">
              <w:t>N(20.2)</w:t>
            </w:r>
          </w:p>
        </w:tc>
        <w:tc>
          <w:tcPr>
            <w:tcW w:w="567" w:type="dxa"/>
          </w:tcPr>
          <w:p w14:paraId="58129A16"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CAE10F0" w14:textId="77777777" w:rsidR="0056545C" w:rsidRPr="00A8063E" w:rsidRDefault="0056545C" w:rsidP="00A8063E">
            <w:pPr>
              <w:pStyle w:val="GOSTTablenorm"/>
            </w:pPr>
            <w:r w:rsidRPr="00A8063E">
              <w:t>Указываются неисполненные денежные обязательства текущего финансового года</w:t>
            </w:r>
          </w:p>
        </w:tc>
      </w:tr>
      <w:tr w:rsidR="0056545C" w:rsidRPr="008108A9" w14:paraId="6E4DE3FB" w14:textId="77777777" w:rsidTr="00596044">
        <w:trPr>
          <w:trHeight w:val="279"/>
        </w:trPr>
        <w:tc>
          <w:tcPr>
            <w:tcW w:w="1702" w:type="dxa"/>
          </w:tcPr>
          <w:p w14:paraId="71BA762B" w14:textId="77777777" w:rsidR="0056545C" w:rsidRPr="00A8063E" w:rsidRDefault="0056545C" w:rsidP="00A8063E">
            <w:pPr>
              <w:pStyle w:val="GOSTTablenorm"/>
            </w:pPr>
            <w:r w:rsidRPr="00A8063E">
              <w:t>Примечание</w:t>
            </w:r>
          </w:p>
        </w:tc>
        <w:tc>
          <w:tcPr>
            <w:tcW w:w="1701" w:type="dxa"/>
          </w:tcPr>
          <w:p w14:paraId="1954481C" w14:textId="77777777" w:rsidR="0056545C" w:rsidRPr="00A8063E" w:rsidRDefault="0056545C" w:rsidP="00A8063E">
            <w:pPr>
              <w:pStyle w:val="GOSTTablenorm"/>
            </w:pPr>
            <w:r w:rsidRPr="00A8063E">
              <w:t>G_S2_1_D_C16</w:t>
            </w:r>
          </w:p>
        </w:tc>
        <w:tc>
          <w:tcPr>
            <w:tcW w:w="567" w:type="dxa"/>
          </w:tcPr>
          <w:p w14:paraId="515F10A5" w14:textId="77777777" w:rsidR="0056545C" w:rsidRPr="00A8063E" w:rsidRDefault="0056545C" w:rsidP="00A8063E">
            <w:pPr>
              <w:pStyle w:val="GOSTTablenorm"/>
            </w:pPr>
            <w:r w:rsidRPr="00A8063E">
              <w:t>П</w:t>
            </w:r>
          </w:p>
        </w:tc>
        <w:tc>
          <w:tcPr>
            <w:tcW w:w="1134" w:type="dxa"/>
          </w:tcPr>
          <w:p w14:paraId="470E65CE" w14:textId="77777777" w:rsidR="0056545C" w:rsidRPr="00A8063E" w:rsidRDefault="0056545C" w:rsidP="00A8063E">
            <w:pPr>
              <w:pStyle w:val="GOSTTablenorm"/>
            </w:pPr>
            <w:r w:rsidRPr="00A8063E">
              <w:t>Т(1-254)</w:t>
            </w:r>
          </w:p>
        </w:tc>
        <w:tc>
          <w:tcPr>
            <w:tcW w:w="567" w:type="dxa"/>
          </w:tcPr>
          <w:p w14:paraId="0E645DD7"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B70B7F4" w14:textId="77777777" w:rsidR="0056545C" w:rsidRPr="00A8063E" w:rsidRDefault="0056545C" w:rsidP="00A8063E">
            <w:pPr>
              <w:pStyle w:val="GOSTTablenorm"/>
            </w:pPr>
            <w:r w:rsidRPr="00A8063E">
              <w:t>Указывается примечание (при необходимости)</w:t>
            </w:r>
          </w:p>
        </w:tc>
      </w:tr>
    </w:tbl>
    <w:p w14:paraId="3D2FF3F1" w14:textId="77777777" w:rsidR="0056545C" w:rsidRPr="000D2578" w:rsidRDefault="0056545C" w:rsidP="000D2578">
      <w:pPr>
        <w:pStyle w:val="32"/>
      </w:pPr>
      <w:r w:rsidRPr="000D2578">
        <w:t xml:space="preserve"> </w:t>
      </w:r>
      <w:bookmarkStart w:id="6075" w:name="_Toc24966891"/>
      <w:bookmarkStart w:id="6076" w:name="_Toc185235699"/>
      <w:bookmarkStart w:id="6077" w:name="_Toc202884107"/>
      <w:r w:rsidRPr="000D2578">
        <w:t>Описание комплексного типа «tR_786_G_S2_2_D»</w:t>
      </w:r>
      <w:bookmarkEnd w:id="6075"/>
      <w:bookmarkEnd w:id="6076"/>
      <w:bookmarkEnd w:id="6077"/>
    </w:p>
    <w:p w14:paraId="73AE43C8" w14:textId="77777777" w:rsidR="0056545C" w:rsidRPr="008108A9" w:rsidRDefault="0056545C" w:rsidP="00596044">
      <w:pPr>
        <w:pStyle w:val="GOSTNormal"/>
      </w:pPr>
      <w:r w:rsidRPr="008108A9">
        <w:t xml:space="preserve">Описание комплексного </w:t>
      </w:r>
      <w:r w:rsidRPr="008108A9">
        <w:rPr>
          <w:szCs w:val="24"/>
        </w:rPr>
        <w:t xml:space="preserve">типа </w:t>
      </w:r>
      <w:r w:rsidRPr="008108A9">
        <w:t>«tR_786_G_S2_2_D» блока «2.2. Операции с бюджетными средствами по объектам капитального строительства, объектам</w:t>
      </w:r>
      <w:r w:rsidRPr="008108A9">
        <w:rPr>
          <w:szCs w:val="24"/>
        </w:rPr>
        <w:t xml:space="preserve"> недвижимого имущества, финансовое обеспечение которых осуществляется с привлечением средств федерального бюджета (мероприятиям по информатизации)».</w:t>
      </w:r>
    </w:p>
    <w:p w14:paraId="7F6B4AAF" w14:textId="14C8ED5B"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78" w:name="_Ref22906666"/>
      <w:bookmarkStart w:id="6079" w:name="_Toc185236143"/>
      <w:r w:rsidR="00306405">
        <w:rPr>
          <w:noProof/>
        </w:rPr>
        <w:t>406</w:t>
      </w:r>
      <w:bookmarkEnd w:id="6078"/>
      <w:r>
        <w:rPr>
          <w:noProof/>
        </w:rPr>
        <w:fldChar w:fldCharType="end"/>
      </w:r>
      <w:r w:rsidR="0056545C" w:rsidRPr="00596044">
        <w:rPr>
          <w:rFonts w:eastAsia="Calibri"/>
        </w:rPr>
        <w:t xml:space="preserve"> –</w:t>
      </w:r>
      <w:r w:rsidR="0056545C" w:rsidRPr="00596044">
        <w:t xml:space="preserve"> Описание комплексного типа «tR_786_G_S2_2_D»</w:t>
      </w:r>
      <w:bookmarkEnd w:id="607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18B8C5FA"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521D25AB" w14:textId="77777777" w:rsidR="0056545C" w:rsidRPr="008108A9" w:rsidRDefault="0056545C" w:rsidP="0056545C">
            <w:pPr>
              <w:pStyle w:val="GOSTTableHead"/>
            </w:pPr>
            <w:r w:rsidRPr="008108A9">
              <w:t>Наименование комплексного типа</w:t>
            </w:r>
          </w:p>
        </w:tc>
        <w:tc>
          <w:tcPr>
            <w:tcW w:w="1701" w:type="dxa"/>
          </w:tcPr>
          <w:p w14:paraId="433AE1F8" w14:textId="77777777" w:rsidR="0056545C" w:rsidRPr="008108A9" w:rsidRDefault="0056545C" w:rsidP="0056545C">
            <w:pPr>
              <w:pStyle w:val="GOSTTableHead"/>
            </w:pPr>
            <w:r w:rsidRPr="008108A9">
              <w:t>Текущий элемент/ атрибут</w:t>
            </w:r>
          </w:p>
        </w:tc>
        <w:tc>
          <w:tcPr>
            <w:tcW w:w="567" w:type="dxa"/>
          </w:tcPr>
          <w:p w14:paraId="44FBC08F" w14:textId="77777777" w:rsidR="0056545C" w:rsidRPr="008108A9" w:rsidRDefault="0056545C" w:rsidP="0056545C">
            <w:pPr>
              <w:pStyle w:val="GOSTTableHead"/>
            </w:pPr>
            <w:r w:rsidRPr="008108A9">
              <w:t>Тип</w:t>
            </w:r>
          </w:p>
        </w:tc>
        <w:tc>
          <w:tcPr>
            <w:tcW w:w="1134" w:type="dxa"/>
          </w:tcPr>
          <w:p w14:paraId="09170325" w14:textId="77777777" w:rsidR="0056545C" w:rsidRPr="008108A9" w:rsidRDefault="0056545C" w:rsidP="0056545C">
            <w:pPr>
              <w:pStyle w:val="GOSTTableHead"/>
            </w:pPr>
            <w:r w:rsidRPr="008108A9">
              <w:t>Формат элемента</w:t>
            </w:r>
          </w:p>
        </w:tc>
        <w:tc>
          <w:tcPr>
            <w:tcW w:w="567" w:type="dxa"/>
          </w:tcPr>
          <w:p w14:paraId="52E06A12" w14:textId="77777777" w:rsidR="0056545C" w:rsidRPr="008108A9" w:rsidRDefault="0056545C" w:rsidP="0056545C">
            <w:pPr>
              <w:pStyle w:val="GOSTTableHead"/>
            </w:pPr>
            <w:r w:rsidRPr="008108A9">
              <w:t>Обязательность</w:t>
            </w:r>
          </w:p>
        </w:tc>
        <w:tc>
          <w:tcPr>
            <w:tcW w:w="3963" w:type="dxa"/>
          </w:tcPr>
          <w:p w14:paraId="06522742" w14:textId="77777777" w:rsidR="0056545C" w:rsidRPr="008108A9" w:rsidRDefault="0056545C" w:rsidP="0056545C">
            <w:pPr>
              <w:pStyle w:val="GOSTTableHead"/>
            </w:pPr>
            <w:r w:rsidRPr="008108A9">
              <w:t>Дополнительная информация</w:t>
            </w:r>
          </w:p>
        </w:tc>
      </w:tr>
      <w:tr w:rsidR="0056545C" w:rsidRPr="008108A9" w14:paraId="57878016" w14:textId="77777777" w:rsidTr="00596044">
        <w:trPr>
          <w:trHeight w:val="279"/>
        </w:trPr>
        <w:tc>
          <w:tcPr>
            <w:tcW w:w="1702" w:type="dxa"/>
          </w:tcPr>
          <w:p w14:paraId="038FC7BD" w14:textId="77777777" w:rsidR="0056545C" w:rsidRPr="00A8063E" w:rsidRDefault="0056545C" w:rsidP="00A8063E">
            <w:pPr>
              <w:pStyle w:val="GOSTTablenorm"/>
            </w:pPr>
            <w:r w:rsidRPr="00A8063E">
              <w:t>tR_786_G_S2_2_D</w:t>
            </w:r>
          </w:p>
        </w:tc>
        <w:tc>
          <w:tcPr>
            <w:tcW w:w="1701" w:type="dxa"/>
          </w:tcPr>
          <w:p w14:paraId="3DEE4ED0" w14:textId="77777777" w:rsidR="0056545C" w:rsidRPr="00A8063E" w:rsidRDefault="0056545C" w:rsidP="00A8063E">
            <w:pPr>
              <w:pStyle w:val="GOSTTablenorm"/>
            </w:pPr>
            <w:r w:rsidRPr="00A8063E">
              <w:t>G_S2_2_D_ITEM</w:t>
            </w:r>
          </w:p>
        </w:tc>
        <w:tc>
          <w:tcPr>
            <w:tcW w:w="567" w:type="dxa"/>
          </w:tcPr>
          <w:p w14:paraId="7A526164" w14:textId="77777777" w:rsidR="0056545C" w:rsidRPr="00A8063E" w:rsidRDefault="0056545C" w:rsidP="00A8063E">
            <w:pPr>
              <w:pStyle w:val="GOSTTablenorm"/>
            </w:pPr>
            <w:r w:rsidRPr="00A8063E">
              <w:t>C</w:t>
            </w:r>
          </w:p>
        </w:tc>
        <w:tc>
          <w:tcPr>
            <w:tcW w:w="1134" w:type="dxa"/>
          </w:tcPr>
          <w:p w14:paraId="456F45BE" w14:textId="77777777" w:rsidR="0056545C" w:rsidRPr="00A8063E" w:rsidRDefault="0056545C" w:rsidP="00A8063E">
            <w:pPr>
              <w:pStyle w:val="GOSTTablenorm"/>
            </w:pPr>
            <w:r w:rsidRPr="00A8063E">
              <w:t>tR_786_G_S2_2_D_ITEM</w:t>
            </w:r>
          </w:p>
        </w:tc>
        <w:tc>
          <w:tcPr>
            <w:tcW w:w="567" w:type="dxa"/>
          </w:tcPr>
          <w:p w14:paraId="58D37326" w14:textId="77777777" w:rsidR="0056545C" w:rsidRPr="00A8063E" w:rsidRDefault="0056545C" w:rsidP="00A8063E">
            <w:pPr>
              <w:pStyle w:val="GOSTTablenorm"/>
              <w:rPr>
                <w:rFonts w:eastAsia="Calibri"/>
              </w:rPr>
            </w:pPr>
            <w:r w:rsidRPr="00A8063E">
              <w:rPr>
                <w:rFonts w:eastAsia="Calibri"/>
              </w:rPr>
              <w:t>ОМ</w:t>
            </w:r>
          </w:p>
        </w:tc>
        <w:tc>
          <w:tcPr>
            <w:tcW w:w="3963" w:type="dxa"/>
          </w:tcPr>
          <w:p w14:paraId="42F54C93" w14:textId="48E782A4"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_Ref22910050 \h  \* MERGEFORMAT </w:instrText>
            </w:r>
            <w:r w:rsidRPr="00A8063E">
              <w:fldChar w:fldCharType="separate"/>
            </w:r>
            <w:r w:rsidR="00306405">
              <w:t>407</w:t>
            </w:r>
            <w:r w:rsidRPr="00A8063E">
              <w:fldChar w:fldCharType="end"/>
            </w:r>
          </w:p>
        </w:tc>
      </w:tr>
    </w:tbl>
    <w:p w14:paraId="0449C049" w14:textId="77777777" w:rsidR="0056545C" w:rsidRPr="000D2578" w:rsidRDefault="0056545C" w:rsidP="000D2578">
      <w:pPr>
        <w:pStyle w:val="32"/>
      </w:pPr>
      <w:r w:rsidRPr="000D2578">
        <w:t xml:space="preserve"> </w:t>
      </w:r>
      <w:bookmarkStart w:id="6080" w:name="_Toc24966892"/>
      <w:bookmarkStart w:id="6081" w:name="_Toc185235700"/>
      <w:bookmarkStart w:id="6082" w:name="_Toc202884108"/>
      <w:r w:rsidRPr="000D2578">
        <w:t>Описание комплексного типа «tR_786_G_S2_2_D_ITEM»</w:t>
      </w:r>
      <w:bookmarkEnd w:id="6080"/>
      <w:bookmarkEnd w:id="6081"/>
      <w:bookmarkEnd w:id="6082"/>
    </w:p>
    <w:p w14:paraId="1C626067" w14:textId="77777777" w:rsidR="0056545C" w:rsidRPr="008108A9" w:rsidRDefault="0056545C" w:rsidP="00596044">
      <w:pPr>
        <w:pStyle w:val="GOSTNormal"/>
      </w:pPr>
      <w:r w:rsidRPr="008108A9">
        <w:t>Описание комплексного типа «tR_786_G_S2_2_D_ITEM» блока «2.2. Операции с бюджетными средствами по объектам капитального строительства, объектам недвижимого имущества, финансовое обеспечение которых осуществляется с привлечением средств федерального бюджета (мероприятиям по информатизации) (строки)».</w:t>
      </w:r>
    </w:p>
    <w:p w14:paraId="05190585" w14:textId="65D5CB74"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83" w:name="_Ref22910050"/>
      <w:bookmarkStart w:id="6084" w:name="_Toc185236144"/>
      <w:r w:rsidR="00306405">
        <w:rPr>
          <w:noProof/>
        </w:rPr>
        <w:t>407</w:t>
      </w:r>
      <w:bookmarkEnd w:id="6083"/>
      <w:r>
        <w:rPr>
          <w:noProof/>
        </w:rPr>
        <w:fldChar w:fldCharType="end"/>
      </w:r>
      <w:r w:rsidR="0056545C" w:rsidRPr="00596044">
        <w:rPr>
          <w:rFonts w:eastAsia="Calibri"/>
        </w:rPr>
        <w:t xml:space="preserve"> –</w:t>
      </w:r>
      <w:r w:rsidR="0056545C" w:rsidRPr="00596044">
        <w:t xml:space="preserve"> Описание комплексного типа «tR_786_G_S2_2_D_ITEM»</w:t>
      </w:r>
      <w:bookmarkEnd w:id="608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102EE8B6"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2BF57857" w14:textId="77777777" w:rsidR="0056545C" w:rsidRPr="008108A9" w:rsidRDefault="0056545C" w:rsidP="0056545C">
            <w:pPr>
              <w:pStyle w:val="GOSTTableHead"/>
            </w:pPr>
            <w:r w:rsidRPr="008108A9">
              <w:t>Наименование элемента</w:t>
            </w:r>
          </w:p>
        </w:tc>
        <w:tc>
          <w:tcPr>
            <w:tcW w:w="1701" w:type="dxa"/>
          </w:tcPr>
          <w:p w14:paraId="03165DDA" w14:textId="77777777" w:rsidR="0056545C" w:rsidRPr="008108A9" w:rsidRDefault="0056545C" w:rsidP="0056545C">
            <w:pPr>
              <w:pStyle w:val="GOSTTableHead"/>
            </w:pPr>
            <w:r w:rsidRPr="008108A9">
              <w:t>Сокращенное наименование (код) элемента</w:t>
            </w:r>
          </w:p>
        </w:tc>
        <w:tc>
          <w:tcPr>
            <w:tcW w:w="567" w:type="dxa"/>
          </w:tcPr>
          <w:p w14:paraId="0C1B292C" w14:textId="77777777" w:rsidR="0056545C" w:rsidRPr="008108A9" w:rsidRDefault="0056545C" w:rsidP="0056545C">
            <w:pPr>
              <w:pStyle w:val="GOSTTableHead"/>
            </w:pPr>
            <w:r w:rsidRPr="008108A9">
              <w:t>Тип</w:t>
            </w:r>
          </w:p>
        </w:tc>
        <w:tc>
          <w:tcPr>
            <w:tcW w:w="1134" w:type="dxa"/>
          </w:tcPr>
          <w:p w14:paraId="09074093" w14:textId="77777777" w:rsidR="0056545C" w:rsidRPr="008108A9" w:rsidRDefault="0056545C" w:rsidP="0056545C">
            <w:pPr>
              <w:pStyle w:val="GOSTTableHead"/>
            </w:pPr>
            <w:r w:rsidRPr="008108A9">
              <w:t>Формат элемента</w:t>
            </w:r>
          </w:p>
        </w:tc>
        <w:tc>
          <w:tcPr>
            <w:tcW w:w="567" w:type="dxa"/>
          </w:tcPr>
          <w:p w14:paraId="76450BB9" w14:textId="77777777" w:rsidR="0056545C" w:rsidRPr="008108A9" w:rsidRDefault="0056545C" w:rsidP="0056545C">
            <w:pPr>
              <w:pStyle w:val="GOSTTableHead"/>
            </w:pPr>
            <w:r w:rsidRPr="008108A9">
              <w:t>Обязательность</w:t>
            </w:r>
          </w:p>
        </w:tc>
        <w:tc>
          <w:tcPr>
            <w:tcW w:w="3963" w:type="dxa"/>
          </w:tcPr>
          <w:p w14:paraId="51DFC254" w14:textId="77777777" w:rsidR="0056545C" w:rsidRPr="008108A9" w:rsidRDefault="0056545C" w:rsidP="0056545C">
            <w:pPr>
              <w:pStyle w:val="GOSTTableHead"/>
            </w:pPr>
            <w:r w:rsidRPr="008108A9">
              <w:t>Дополнительная информация</w:t>
            </w:r>
          </w:p>
        </w:tc>
      </w:tr>
      <w:tr w:rsidR="0056545C" w:rsidRPr="008108A9" w14:paraId="58704AB6" w14:textId="77777777" w:rsidTr="00596044">
        <w:trPr>
          <w:trHeight w:val="279"/>
        </w:trPr>
        <w:tc>
          <w:tcPr>
            <w:tcW w:w="1702" w:type="dxa"/>
          </w:tcPr>
          <w:p w14:paraId="72A23993" w14:textId="77777777" w:rsidR="0056545C" w:rsidRPr="00A8063E" w:rsidRDefault="0056545C" w:rsidP="00A8063E">
            <w:pPr>
              <w:pStyle w:val="GOSTTablenorm"/>
            </w:pPr>
            <w:r w:rsidRPr="00A8063E">
              <w:t>Код объекта капитальных вложений (код мероприятия по информатизации)</w:t>
            </w:r>
          </w:p>
        </w:tc>
        <w:tc>
          <w:tcPr>
            <w:tcW w:w="1701" w:type="dxa"/>
          </w:tcPr>
          <w:p w14:paraId="5487A3BA" w14:textId="77777777" w:rsidR="0056545C" w:rsidRPr="00A8063E" w:rsidRDefault="0056545C" w:rsidP="00A8063E">
            <w:pPr>
              <w:pStyle w:val="GOSTTablenorm"/>
            </w:pPr>
            <w:r w:rsidRPr="00A8063E">
              <w:t>G_S2_2_D_C1</w:t>
            </w:r>
          </w:p>
        </w:tc>
        <w:tc>
          <w:tcPr>
            <w:tcW w:w="567" w:type="dxa"/>
          </w:tcPr>
          <w:p w14:paraId="72A102FD" w14:textId="77777777" w:rsidR="0056545C" w:rsidRPr="00A8063E" w:rsidRDefault="0056545C" w:rsidP="00A8063E">
            <w:pPr>
              <w:pStyle w:val="GOSTTablenorm"/>
            </w:pPr>
            <w:r w:rsidRPr="00A8063E">
              <w:t>П</w:t>
            </w:r>
          </w:p>
        </w:tc>
        <w:tc>
          <w:tcPr>
            <w:tcW w:w="1134" w:type="dxa"/>
          </w:tcPr>
          <w:p w14:paraId="25FC9DBF" w14:textId="77777777" w:rsidR="0056545C" w:rsidRPr="00A8063E" w:rsidRDefault="0056545C" w:rsidP="00A8063E">
            <w:pPr>
              <w:pStyle w:val="GOSTTablenorm"/>
            </w:pPr>
            <w:r w:rsidRPr="00A8063E">
              <w:t>Т(1-24)</w:t>
            </w:r>
          </w:p>
        </w:tc>
        <w:tc>
          <w:tcPr>
            <w:tcW w:w="567" w:type="dxa"/>
          </w:tcPr>
          <w:p w14:paraId="673C6959"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3A267AE" w14:textId="77777777" w:rsidR="0056545C" w:rsidRPr="00A8063E" w:rsidRDefault="0056545C" w:rsidP="00A8063E">
            <w:pPr>
              <w:pStyle w:val="GOSTTablenorm"/>
            </w:pPr>
            <w:r w:rsidRPr="00A8063E">
              <w:t>Указывается код объекта капитальных вложений (мероприятия по информатизации)</w:t>
            </w:r>
          </w:p>
        </w:tc>
      </w:tr>
      <w:tr w:rsidR="0056545C" w:rsidRPr="008108A9" w14:paraId="3785CD91" w14:textId="77777777" w:rsidTr="00596044">
        <w:trPr>
          <w:trHeight w:val="279"/>
        </w:trPr>
        <w:tc>
          <w:tcPr>
            <w:tcW w:w="1702" w:type="dxa"/>
          </w:tcPr>
          <w:p w14:paraId="66EF136A" w14:textId="77777777" w:rsidR="0056545C" w:rsidRPr="00A8063E" w:rsidRDefault="0056545C" w:rsidP="00A8063E">
            <w:pPr>
              <w:pStyle w:val="GOSTTablenorm"/>
            </w:pPr>
            <w:r w:rsidRPr="00A8063E">
              <w:t>Код по БК</w:t>
            </w:r>
          </w:p>
        </w:tc>
        <w:tc>
          <w:tcPr>
            <w:tcW w:w="1701" w:type="dxa"/>
          </w:tcPr>
          <w:p w14:paraId="7CC8A78A" w14:textId="77777777" w:rsidR="0056545C" w:rsidRPr="00A8063E" w:rsidRDefault="0056545C" w:rsidP="00A8063E">
            <w:pPr>
              <w:pStyle w:val="GOSTTablenorm"/>
            </w:pPr>
            <w:r w:rsidRPr="00A8063E">
              <w:t>G_S2_2_D_C2</w:t>
            </w:r>
          </w:p>
        </w:tc>
        <w:tc>
          <w:tcPr>
            <w:tcW w:w="567" w:type="dxa"/>
          </w:tcPr>
          <w:p w14:paraId="38D057C3" w14:textId="77777777" w:rsidR="0056545C" w:rsidRPr="00A8063E" w:rsidRDefault="0056545C" w:rsidP="00A8063E">
            <w:pPr>
              <w:pStyle w:val="GOSTTablenorm"/>
            </w:pPr>
            <w:r w:rsidRPr="00A8063E">
              <w:t>П</w:t>
            </w:r>
          </w:p>
        </w:tc>
        <w:tc>
          <w:tcPr>
            <w:tcW w:w="1134" w:type="dxa"/>
          </w:tcPr>
          <w:p w14:paraId="2BC3ACC8" w14:textId="77777777" w:rsidR="0056545C" w:rsidRPr="00A8063E" w:rsidRDefault="0056545C" w:rsidP="00A8063E">
            <w:pPr>
              <w:pStyle w:val="GOSTTablenorm"/>
            </w:pPr>
            <w:r w:rsidRPr="00A8063E">
              <w:t>Т(20)</w:t>
            </w:r>
          </w:p>
        </w:tc>
        <w:tc>
          <w:tcPr>
            <w:tcW w:w="567" w:type="dxa"/>
          </w:tcPr>
          <w:p w14:paraId="0CC83F70" w14:textId="77777777" w:rsidR="0056545C" w:rsidRPr="00A8063E" w:rsidRDefault="0056545C" w:rsidP="00A8063E">
            <w:pPr>
              <w:pStyle w:val="GOSTTablenorm"/>
              <w:rPr>
                <w:rFonts w:eastAsia="Calibri"/>
              </w:rPr>
            </w:pPr>
            <w:r w:rsidRPr="00A8063E">
              <w:rPr>
                <w:rFonts w:eastAsia="Calibri"/>
              </w:rPr>
              <w:t>О</w:t>
            </w:r>
          </w:p>
        </w:tc>
        <w:tc>
          <w:tcPr>
            <w:tcW w:w="3963" w:type="dxa"/>
          </w:tcPr>
          <w:p w14:paraId="793669CD" w14:textId="77777777" w:rsidR="0056545C" w:rsidRPr="00A8063E" w:rsidRDefault="0056545C" w:rsidP="00A8063E">
            <w:pPr>
              <w:pStyle w:val="GOSTTablenorm"/>
            </w:pPr>
            <w:r w:rsidRPr="00A8063E">
              <w:t xml:space="preserve">Указывается код классификации расходов бюджетов, по которому </w:t>
            </w:r>
            <w:r w:rsidRPr="00A8063E">
              <w:lastRenderedPageBreak/>
              <w:t>отражены операции на лицевом счете ПБС</w:t>
            </w:r>
          </w:p>
        </w:tc>
      </w:tr>
      <w:tr w:rsidR="0056545C" w:rsidRPr="008108A9" w14:paraId="38A98521" w14:textId="77777777" w:rsidTr="00596044">
        <w:trPr>
          <w:trHeight w:val="279"/>
        </w:trPr>
        <w:tc>
          <w:tcPr>
            <w:tcW w:w="1702" w:type="dxa"/>
          </w:tcPr>
          <w:p w14:paraId="232C0354" w14:textId="77777777" w:rsidR="0056545C" w:rsidRPr="00A8063E" w:rsidRDefault="0056545C" w:rsidP="00A8063E">
            <w:pPr>
              <w:pStyle w:val="GOSTTablenorm"/>
            </w:pPr>
            <w:r w:rsidRPr="00A8063E">
              <w:lastRenderedPageBreak/>
              <w:t>Код цели (аналитический код)</w:t>
            </w:r>
          </w:p>
        </w:tc>
        <w:tc>
          <w:tcPr>
            <w:tcW w:w="1701" w:type="dxa"/>
          </w:tcPr>
          <w:p w14:paraId="6A886436" w14:textId="77777777" w:rsidR="0056545C" w:rsidRPr="00A8063E" w:rsidRDefault="0056545C" w:rsidP="00A8063E">
            <w:pPr>
              <w:pStyle w:val="GOSTTablenorm"/>
            </w:pPr>
            <w:r w:rsidRPr="00A8063E">
              <w:t>G_S2_2_D_C3</w:t>
            </w:r>
          </w:p>
        </w:tc>
        <w:tc>
          <w:tcPr>
            <w:tcW w:w="567" w:type="dxa"/>
          </w:tcPr>
          <w:p w14:paraId="0D795C63" w14:textId="77777777" w:rsidR="0056545C" w:rsidRPr="00A8063E" w:rsidRDefault="0056545C" w:rsidP="00A8063E">
            <w:pPr>
              <w:pStyle w:val="GOSTTablenorm"/>
            </w:pPr>
            <w:r w:rsidRPr="00A8063E">
              <w:t>П</w:t>
            </w:r>
          </w:p>
        </w:tc>
        <w:tc>
          <w:tcPr>
            <w:tcW w:w="1134" w:type="dxa"/>
          </w:tcPr>
          <w:p w14:paraId="03DA039B" w14:textId="77777777" w:rsidR="0056545C" w:rsidRPr="00A8063E" w:rsidRDefault="0056545C" w:rsidP="00A8063E">
            <w:pPr>
              <w:pStyle w:val="GOSTTablenorm"/>
            </w:pPr>
            <w:r w:rsidRPr="00A8063E">
              <w:t>Т(1-20)</w:t>
            </w:r>
          </w:p>
        </w:tc>
        <w:tc>
          <w:tcPr>
            <w:tcW w:w="567" w:type="dxa"/>
          </w:tcPr>
          <w:p w14:paraId="5DC90947"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0475DCF0" w14:textId="77777777" w:rsidR="0056545C" w:rsidRPr="00A8063E" w:rsidRDefault="0056545C" w:rsidP="00A8063E">
            <w:pPr>
              <w:pStyle w:val="GOSTTablenorm"/>
            </w:pPr>
            <w:r w:rsidRPr="00A8063E">
              <w:t>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(аналитический код)</w:t>
            </w:r>
          </w:p>
        </w:tc>
      </w:tr>
      <w:tr w:rsidR="0056545C" w:rsidRPr="008108A9" w14:paraId="67439762" w14:textId="77777777" w:rsidTr="00596044">
        <w:trPr>
          <w:trHeight w:val="279"/>
        </w:trPr>
        <w:tc>
          <w:tcPr>
            <w:tcW w:w="1702" w:type="dxa"/>
          </w:tcPr>
          <w:p w14:paraId="5A6527B1" w14:textId="77777777" w:rsidR="0056545C" w:rsidRPr="00A8063E" w:rsidRDefault="0056545C" w:rsidP="00A8063E">
            <w:pPr>
              <w:pStyle w:val="GOSTTablenorm"/>
            </w:pPr>
            <w:r w:rsidRPr="00A8063E">
              <w:t>Бюджетные обязательства</w:t>
            </w:r>
          </w:p>
          <w:p w14:paraId="75B08FEF" w14:textId="77777777" w:rsidR="0056545C" w:rsidRPr="00A8063E" w:rsidRDefault="0056545C" w:rsidP="00A8063E">
            <w:pPr>
              <w:pStyle w:val="GOSTTablenorm"/>
            </w:pPr>
            <w:r w:rsidRPr="00A8063E">
              <w:t>на ____ текущий финансовый год</w:t>
            </w:r>
          </w:p>
        </w:tc>
        <w:tc>
          <w:tcPr>
            <w:tcW w:w="1701" w:type="dxa"/>
          </w:tcPr>
          <w:p w14:paraId="118EAD7A" w14:textId="77777777" w:rsidR="0056545C" w:rsidRPr="00A8063E" w:rsidRDefault="0056545C" w:rsidP="00A8063E">
            <w:pPr>
              <w:pStyle w:val="GOSTTablenorm"/>
            </w:pPr>
            <w:r w:rsidRPr="00A8063E">
              <w:t>G_S2_2_D_C4</w:t>
            </w:r>
          </w:p>
        </w:tc>
        <w:tc>
          <w:tcPr>
            <w:tcW w:w="567" w:type="dxa"/>
          </w:tcPr>
          <w:p w14:paraId="29A1D94B" w14:textId="77777777" w:rsidR="0056545C" w:rsidRPr="00A8063E" w:rsidRDefault="0056545C" w:rsidP="00A8063E">
            <w:pPr>
              <w:pStyle w:val="GOSTTablenorm"/>
            </w:pPr>
            <w:r w:rsidRPr="00A8063E">
              <w:t>П</w:t>
            </w:r>
          </w:p>
        </w:tc>
        <w:tc>
          <w:tcPr>
            <w:tcW w:w="1134" w:type="dxa"/>
          </w:tcPr>
          <w:p w14:paraId="4119E006" w14:textId="77777777" w:rsidR="0056545C" w:rsidRPr="00A8063E" w:rsidRDefault="0056545C" w:rsidP="00A8063E">
            <w:pPr>
              <w:pStyle w:val="GOSTTablenorm"/>
            </w:pPr>
            <w:r w:rsidRPr="00A8063E">
              <w:t>N(20.2)</w:t>
            </w:r>
          </w:p>
        </w:tc>
        <w:tc>
          <w:tcPr>
            <w:tcW w:w="567" w:type="dxa"/>
          </w:tcPr>
          <w:p w14:paraId="18B40E7D"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E9C8FC0" w14:textId="77777777" w:rsidR="0056545C" w:rsidRPr="00A8063E" w:rsidRDefault="0056545C" w:rsidP="00A8063E">
            <w:pPr>
              <w:pStyle w:val="GOSTTablenorm"/>
            </w:pPr>
            <w:r w:rsidRPr="00A8063E">
              <w:t>Указываются бюджетные обязательства на текущий финансовый год по соответствующему коду объекта капитальных вложений (коду мероприятия по информатизации), коду классификации расходов бюджетов и коду цели (аналитическому коду)</w:t>
            </w:r>
          </w:p>
        </w:tc>
      </w:tr>
      <w:tr w:rsidR="0056545C" w:rsidRPr="008108A9" w14:paraId="0CD6AEE9" w14:textId="77777777" w:rsidTr="00596044">
        <w:trPr>
          <w:trHeight w:val="279"/>
        </w:trPr>
        <w:tc>
          <w:tcPr>
            <w:tcW w:w="1702" w:type="dxa"/>
          </w:tcPr>
          <w:p w14:paraId="27137441" w14:textId="77777777" w:rsidR="0056545C" w:rsidRPr="00A8063E" w:rsidRDefault="0056545C" w:rsidP="00A8063E">
            <w:pPr>
              <w:pStyle w:val="GOSTTablenorm"/>
            </w:pPr>
            <w:r w:rsidRPr="00A8063E">
              <w:t>Бюджетные обязательства</w:t>
            </w:r>
          </w:p>
          <w:p w14:paraId="305F9970" w14:textId="77777777" w:rsidR="0056545C" w:rsidRPr="00A8063E" w:rsidRDefault="0056545C" w:rsidP="00A8063E">
            <w:pPr>
              <w:pStyle w:val="GOSTTablenorm"/>
            </w:pPr>
            <w:r w:rsidRPr="00A8063E">
              <w:t>на плановый период ____ - ____ годов</w:t>
            </w:r>
          </w:p>
          <w:p w14:paraId="5E8E1D86" w14:textId="77777777" w:rsidR="0056545C" w:rsidRPr="00A8063E" w:rsidRDefault="0056545C" w:rsidP="00A8063E">
            <w:pPr>
              <w:pStyle w:val="GOSTTablenorm"/>
            </w:pPr>
            <w:r w:rsidRPr="00A8063E">
              <w:t>первый год</w:t>
            </w:r>
          </w:p>
        </w:tc>
        <w:tc>
          <w:tcPr>
            <w:tcW w:w="1701" w:type="dxa"/>
          </w:tcPr>
          <w:p w14:paraId="0D0F9498" w14:textId="77777777" w:rsidR="0056545C" w:rsidRPr="00A8063E" w:rsidRDefault="0056545C" w:rsidP="00A8063E">
            <w:pPr>
              <w:pStyle w:val="GOSTTablenorm"/>
            </w:pPr>
            <w:r w:rsidRPr="00A8063E">
              <w:t>G_S2_2_D_C5</w:t>
            </w:r>
          </w:p>
        </w:tc>
        <w:tc>
          <w:tcPr>
            <w:tcW w:w="567" w:type="dxa"/>
          </w:tcPr>
          <w:p w14:paraId="29C448D0" w14:textId="77777777" w:rsidR="0056545C" w:rsidRPr="00A8063E" w:rsidRDefault="0056545C" w:rsidP="00A8063E">
            <w:pPr>
              <w:pStyle w:val="GOSTTablenorm"/>
            </w:pPr>
            <w:r w:rsidRPr="00A8063E">
              <w:t>П</w:t>
            </w:r>
          </w:p>
        </w:tc>
        <w:tc>
          <w:tcPr>
            <w:tcW w:w="1134" w:type="dxa"/>
          </w:tcPr>
          <w:p w14:paraId="6A2A12E0" w14:textId="77777777" w:rsidR="0056545C" w:rsidRPr="00A8063E" w:rsidRDefault="0056545C" w:rsidP="00A8063E">
            <w:pPr>
              <w:pStyle w:val="GOSTTablenorm"/>
            </w:pPr>
            <w:r w:rsidRPr="00A8063E">
              <w:t>N(20.2)</w:t>
            </w:r>
          </w:p>
        </w:tc>
        <w:tc>
          <w:tcPr>
            <w:tcW w:w="567" w:type="dxa"/>
          </w:tcPr>
          <w:p w14:paraId="6B2307DE"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9F1D073" w14:textId="77777777" w:rsidR="0056545C" w:rsidRPr="00A8063E" w:rsidRDefault="0056545C" w:rsidP="00A8063E">
            <w:pPr>
              <w:pStyle w:val="GOSTTablenorm"/>
            </w:pPr>
            <w:r w:rsidRPr="00A8063E">
              <w:t>Указываются бюджетные обязательства на первый год планового периода по соответствующему коду объекта капитальных вложений (коду мероприятия по информатизации), коду классификации расходов бюджетов и коду цели (аналитическому коду)</w:t>
            </w:r>
          </w:p>
        </w:tc>
      </w:tr>
      <w:tr w:rsidR="0056545C" w:rsidRPr="008108A9" w14:paraId="653B1C0E" w14:textId="77777777" w:rsidTr="00596044">
        <w:trPr>
          <w:trHeight w:val="279"/>
        </w:trPr>
        <w:tc>
          <w:tcPr>
            <w:tcW w:w="1702" w:type="dxa"/>
          </w:tcPr>
          <w:p w14:paraId="2300E009" w14:textId="77777777" w:rsidR="0056545C" w:rsidRPr="00A8063E" w:rsidRDefault="0056545C" w:rsidP="00A8063E">
            <w:pPr>
              <w:pStyle w:val="GOSTTablenorm"/>
            </w:pPr>
            <w:r w:rsidRPr="00A8063E">
              <w:t>Бюджетные обязательства</w:t>
            </w:r>
          </w:p>
          <w:p w14:paraId="739F865E" w14:textId="77777777" w:rsidR="0056545C" w:rsidRPr="00A8063E" w:rsidRDefault="0056545C" w:rsidP="00A8063E">
            <w:pPr>
              <w:pStyle w:val="GOSTTablenorm"/>
            </w:pPr>
            <w:r w:rsidRPr="00A8063E">
              <w:t>на плановый период ____ - ____ годов</w:t>
            </w:r>
          </w:p>
          <w:p w14:paraId="49F2C0D4" w14:textId="77777777" w:rsidR="0056545C" w:rsidRPr="00A8063E" w:rsidRDefault="0056545C" w:rsidP="00A8063E">
            <w:pPr>
              <w:pStyle w:val="GOSTTablenorm"/>
            </w:pPr>
            <w:r w:rsidRPr="00A8063E">
              <w:t>второй год</w:t>
            </w:r>
          </w:p>
        </w:tc>
        <w:tc>
          <w:tcPr>
            <w:tcW w:w="1701" w:type="dxa"/>
          </w:tcPr>
          <w:p w14:paraId="00DC6873" w14:textId="77777777" w:rsidR="0056545C" w:rsidRPr="00A8063E" w:rsidRDefault="0056545C" w:rsidP="00A8063E">
            <w:pPr>
              <w:pStyle w:val="GOSTTablenorm"/>
            </w:pPr>
            <w:r w:rsidRPr="00A8063E">
              <w:t>G_S2_2_D_C6</w:t>
            </w:r>
          </w:p>
        </w:tc>
        <w:tc>
          <w:tcPr>
            <w:tcW w:w="567" w:type="dxa"/>
          </w:tcPr>
          <w:p w14:paraId="229FB8AE" w14:textId="77777777" w:rsidR="0056545C" w:rsidRPr="00A8063E" w:rsidRDefault="0056545C" w:rsidP="00A8063E">
            <w:pPr>
              <w:pStyle w:val="GOSTTablenorm"/>
            </w:pPr>
            <w:r w:rsidRPr="00A8063E">
              <w:t>П</w:t>
            </w:r>
          </w:p>
        </w:tc>
        <w:tc>
          <w:tcPr>
            <w:tcW w:w="1134" w:type="dxa"/>
          </w:tcPr>
          <w:p w14:paraId="647CA7D4" w14:textId="77777777" w:rsidR="0056545C" w:rsidRPr="00A8063E" w:rsidRDefault="0056545C" w:rsidP="00A8063E">
            <w:pPr>
              <w:pStyle w:val="GOSTTablenorm"/>
            </w:pPr>
            <w:r w:rsidRPr="00A8063E">
              <w:t>N(20.2)</w:t>
            </w:r>
          </w:p>
        </w:tc>
        <w:tc>
          <w:tcPr>
            <w:tcW w:w="567" w:type="dxa"/>
          </w:tcPr>
          <w:p w14:paraId="1D3F5356"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16CC7D6" w14:textId="77777777" w:rsidR="0056545C" w:rsidRPr="00A8063E" w:rsidRDefault="0056545C" w:rsidP="00A8063E">
            <w:pPr>
              <w:pStyle w:val="GOSTTablenorm"/>
            </w:pPr>
            <w:r w:rsidRPr="00A8063E">
              <w:t>Указываются бюджетные обязательства на второй год планового периода по соответствующему коду объекта капитальных вложений (коду мероприятия по информатизации), коду классификации расходов бюджетов и коду цели (аналитическому коду)</w:t>
            </w:r>
          </w:p>
        </w:tc>
      </w:tr>
      <w:tr w:rsidR="0056545C" w:rsidRPr="008108A9" w14:paraId="2A478A81" w14:textId="77777777" w:rsidTr="00596044">
        <w:trPr>
          <w:trHeight w:val="279"/>
        </w:trPr>
        <w:tc>
          <w:tcPr>
            <w:tcW w:w="1702" w:type="dxa"/>
          </w:tcPr>
          <w:p w14:paraId="27B03195" w14:textId="77777777" w:rsidR="0056545C" w:rsidRPr="00A8063E" w:rsidRDefault="0056545C" w:rsidP="00A8063E">
            <w:pPr>
              <w:pStyle w:val="GOSTTablenorm"/>
            </w:pPr>
            <w:r w:rsidRPr="00A8063E">
              <w:t>Бюджетные обязательства</w:t>
            </w:r>
          </w:p>
          <w:p w14:paraId="2D6AFB92" w14:textId="77777777" w:rsidR="0056545C" w:rsidRPr="00A8063E" w:rsidRDefault="0056545C" w:rsidP="00A8063E">
            <w:pPr>
              <w:pStyle w:val="GOSTTablenorm"/>
            </w:pPr>
            <w:r w:rsidRPr="00A8063E">
              <w:t>на плановый период ____ - ____ годов</w:t>
            </w:r>
          </w:p>
          <w:p w14:paraId="7C41CCBA" w14:textId="77777777" w:rsidR="0056545C" w:rsidRPr="00A8063E" w:rsidRDefault="0056545C" w:rsidP="00A8063E">
            <w:pPr>
              <w:pStyle w:val="GOSTTablenorm"/>
            </w:pPr>
            <w:r w:rsidRPr="00A8063E">
              <w:t>третий год</w:t>
            </w:r>
          </w:p>
        </w:tc>
        <w:tc>
          <w:tcPr>
            <w:tcW w:w="1701" w:type="dxa"/>
          </w:tcPr>
          <w:p w14:paraId="035800B9" w14:textId="77777777" w:rsidR="0056545C" w:rsidRPr="00A8063E" w:rsidRDefault="0056545C" w:rsidP="00A8063E">
            <w:pPr>
              <w:pStyle w:val="GOSTTablenorm"/>
            </w:pPr>
            <w:r w:rsidRPr="00A8063E">
              <w:t>G_S2_2_D_C6_2</w:t>
            </w:r>
          </w:p>
        </w:tc>
        <w:tc>
          <w:tcPr>
            <w:tcW w:w="567" w:type="dxa"/>
          </w:tcPr>
          <w:p w14:paraId="62206424" w14:textId="77777777" w:rsidR="0056545C" w:rsidRPr="00A8063E" w:rsidRDefault="0056545C" w:rsidP="00A8063E">
            <w:pPr>
              <w:pStyle w:val="GOSTTablenorm"/>
            </w:pPr>
            <w:r w:rsidRPr="00A8063E">
              <w:t>П</w:t>
            </w:r>
          </w:p>
        </w:tc>
        <w:tc>
          <w:tcPr>
            <w:tcW w:w="1134" w:type="dxa"/>
          </w:tcPr>
          <w:p w14:paraId="0FAE95FE" w14:textId="77777777" w:rsidR="0056545C" w:rsidRPr="00A8063E" w:rsidRDefault="0056545C" w:rsidP="00A8063E">
            <w:pPr>
              <w:pStyle w:val="GOSTTablenorm"/>
            </w:pPr>
            <w:r w:rsidRPr="00A8063E">
              <w:t>N(20.2)</w:t>
            </w:r>
          </w:p>
        </w:tc>
        <w:tc>
          <w:tcPr>
            <w:tcW w:w="567" w:type="dxa"/>
          </w:tcPr>
          <w:p w14:paraId="37BCEDBE"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65F95BE7" w14:textId="77777777" w:rsidR="0056545C" w:rsidRPr="00A8063E" w:rsidRDefault="0056545C" w:rsidP="00A8063E">
            <w:pPr>
              <w:pStyle w:val="GOSTTablenorm"/>
            </w:pPr>
            <w:r w:rsidRPr="00A8063E">
              <w:t>Указываются бюджетные обязательства на третий год планового периода по соответствующему коду объекта капитальных вложений (коду мероприятия по информатизации), коду классификации расходов бюджетов и коду цели (аналитическому коду)</w:t>
            </w:r>
          </w:p>
        </w:tc>
      </w:tr>
      <w:tr w:rsidR="0056545C" w:rsidRPr="008108A9" w14:paraId="78511652" w14:textId="77777777" w:rsidTr="00596044">
        <w:trPr>
          <w:trHeight w:val="279"/>
        </w:trPr>
        <w:tc>
          <w:tcPr>
            <w:tcW w:w="1702" w:type="dxa"/>
          </w:tcPr>
          <w:p w14:paraId="15994BAF" w14:textId="77777777" w:rsidR="0056545C" w:rsidRPr="00A8063E" w:rsidRDefault="0056545C" w:rsidP="00A8063E">
            <w:pPr>
              <w:pStyle w:val="GOSTTablenorm"/>
            </w:pPr>
            <w:r w:rsidRPr="00A8063E">
              <w:t>Денежные обязательства</w:t>
            </w:r>
          </w:p>
          <w:p w14:paraId="34F943BA" w14:textId="77777777" w:rsidR="0056545C" w:rsidRPr="00A8063E" w:rsidRDefault="0056545C" w:rsidP="00A8063E">
            <w:pPr>
              <w:pStyle w:val="GOSTTablenorm"/>
            </w:pPr>
            <w:r w:rsidRPr="00A8063E">
              <w:lastRenderedPageBreak/>
              <w:t>на ____ текущий финансовый год</w:t>
            </w:r>
          </w:p>
        </w:tc>
        <w:tc>
          <w:tcPr>
            <w:tcW w:w="1701" w:type="dxa"/>
          </w:tcPr>
          <w:p w14:paraId="59A81787" w14:textId="77777777" w:rsidR="0056545C" w:rsidRPr="00A8063E" w:rsidRDefault="0056545C" w:rsidP="00A8063E">
            <w:pPr>
              <w:pStyle w:val="GOSTTablenorm"/>
            </w:pPr>
            <w:r w:rsidRPr="00A8063E">
              <w:lastRenderedPageBreak/>
              <w:t>G_S2_2_D_C7</w:t>
            </w:r>
          </w:p>
        </w:tc>
        <w:tc>
          <w:tcPr>
            <w:tcW w:w="567" w:type="dxa"/>
          </w:tcPr>
          <w:p w14:paraId="209B7188" w14:textId="77777777" w:rsidR="0056545C" w:rsidRPr="00A8063E" w:rsidRDefault="0056545C" w:rsidP="00A8063E">
            <w:pPr>
              <w:pStyle w:val="GOSTTablenorm"/>
            </w:pPr>
            <w:r w:rsidRPr="00A8063E">
              <w:t>П</w:t>
            </w:r>
          </w:p>
        </w:tc>
        <w:tc>
          <w:tcPr>
            <w:tcW w:w="1134" w:type="dxa"/>
          </w:tcPr>
          <w:p w14:paraId="065F3FEF" w14:textId="77777777" w:rsidR="0056545C" w:rsidRPr="00A8063E" w:rsidRDefault="0056545C" w:rsidP="00A8063E">
            <w:pPr>
              <w:pStyle w:val="GOSTTablenorm"/>
            </w:pPr>
            <w:r w:rsidRPr="00A8063E">
              <w:t>N(20.2)</w:t>
            </w:r>
          </w:p>
        </w:tc>
        <w:tc>
          <w:tcPr>
            <w:tcW w:w="567" w:type="dxa"/>
          </w:tcPr>
          <w:p w14:paraId="0F2458EB"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0073DF7B" w14:textId="77777777" w:rsidR="0056545C" w:rsidRPr="00A8063E" w:rsidRDefault="0056545C" w:rsidP="00A8063E">
            <w:pPr>
              <w:pStyle w:val="GOSTTablenorm"/>
            </w:pPr>
            <w:r w:rsidRPr="00A8063E">
              <w:t>Указываются денежные обязательства текущего финансового года</w:t>
            </w:r>
          </w:p>
        </w:tc>
      </w:tr>
      <w:tr w:rsidR="0056545C" w:rsidRPr="008108A9" w14:paraId="67F461A9" w14:textId="77777777" w:rsidTr="00596044">
        <w:trPr>
          <w:trHeight w:val="279"/>
        </w:trPr>
        <w:tc>
          <w:tcPr>
            <w:tcW w:w="1702" w:type="dxa"/>
          </w:tcPr>
          <w:p w14:paraId="59D2412C" w14:textId="77777777" w:rsidR="0056545C" w:rsidRPr="00A8063E" w:rsidRDefault="0056545C" w:rsidP="00A8063E">
            <w:pPr>
              <w:pStyle w:val="GOSTTablenorm"/>
            </w:pPr>
            <w:r w:rsidRPr="00A8063E">
              <w:lastRenderedPageBreak/>
              <w:t>Поступления</w:t>
            </w:r>
          </w:p>
        </w:tc>
        <w:tc>
          <w:tcPr>
            <w:tcW w:w="1701" w:type="dxa"/>
          </w:tcPr>
          <w:p w14:paraId="721B2440" w14:textId="77777777" w:rsidR="0056545C" w:rsidRPr="00A8063E" w:rsidRDefault="0056545C" w:rsidP="00A8063E">
            <w:pPr>
              <w:pStyle w:val="GOSTTablenorm"/>
            </w:pPr>
            <w:r w:rsidRPr="00A8063E">
              <w:t>G_S2_2_D_C8</w:t>
            </w:r>
          </w:p>
        </w:tc>
        <w:tc>
          <w:tcPr>
            <w:tcW w:w="567" w:type="dxa"/>
          </w:tcPr>
          <w:p w14:paraId="164AA157" w14:textId="77777777" w:rsidR="0056545C" w:rsidRPr="00A8063E" w:rsidRDefault="0056545C" w:rsidP="00A8063E">
            <w:pPr>
              <w:pStyle w:val="GOSTTablenorm"/>
            </w:pPr>
            <w:r w:rsidRPr="00A8063E">
              <w:t>П</w:t>
            </w:r>
          </w:p>
        </w:tc>
        <w:tc>
          <w:tcPr>
            <w:tcW w:w="1134" w:type="dxa"/>
          </w:tcPr>
          <w:p w14:paraId="481C4445" w14:textId="77777777" w:rsidR="0056545C" w:rsidRPr="00A8063E" w:rsidRDefault="0056545C" w:rsidP="00A8063E">
            <w:pPr>
              <w:pStyle w:val="GOSTTablenorm"/>
            </w:pPr>
            <w:r w:rsidRPr="00A8063E">
              <w:t>N(20.2)</w:t>
            </w:r>
          </w:p>
        </w:tc>
        <w:tc>
          <w:tcPr>
            <w:tcW w:w="567" w:type="dxa"/>
          </w:tcPr>
          <w:p w14:paraId="7F73F7B5"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EF2E97F" w14:textId="77777777" w:rsidR="0056545C" w:rsidRPr="00A8063E" w:rsidRDefault="0056545C" w:rsidP="00A8063E">
            <w:pPr>
              <w:pStyle w:val="GOSTTablenorm"/>
            </w:pPr>
            <w:r w:rsidRPr="00A8063E">
              <w:t>Указывается сумма поступлений, включая восстановление кассового расхода</w:t>
            </w:r>
          </w:p>
        </w:tc>
      </w:tr>
      <w:tr w:rsidR="0056545C" w:rsidRPr="008108A9" w14:paraId="476E6C19" w14:textId="77777777" w:rsidTr="00596044">
        <w:trPr>
          <w:trHeight w:val="279"/>
        </w:trPr>
        <w:tc>
          <w:tcPr>
            <w:tcW w:w="1702" w:type="dxa"/>
          </w:tcPr>
          <w:p w14:paraId="255376E6" w14:textId="77777777" w:rsidR="0056545C" w:rsidRPr="00A8063E" w:rsidRDefault="0056545C" w:rsidP="00A8063E">
            <w:pPr>
              <w:pStyle w:val="GOSTTablenorm"/>
            </w:pPr>
            <w:r w:rsidRPr="00A8063E">
              <w:t>Выплаты</w:t>
            </w:r>
          </w:p>
        </w:tc>
        <w:tc>
          <w:tcPr>
            <w:tcW w:w="1701" w:type="dxa"/>
          </w:tcPr>
          <w:p w14:paraId="0E051B9E" w14:textId="77777777" w:rsidR="0056545C" w:rsidRPr="00A8063E" w:rsidRDefault="0056545C" w:rsidP="00A8063E">
            <w:pPr>
              <w:pStyle w:val="GOSTTablenorm"/>
            </w:pPr>
            <w:r w:rsidRPr="00A8063E">
              <w:t>G_S2_2_D_C9</w:t>
            </w:r>
          </w:p>
        </w:tc>
        <w:tc>
          <w:tcPr>
            <w:tcW w:w="567" w:type="dxa"/>
          </w:tcPr>
          <w:p w14:paraId="75012981" w14:textId="77777777" w:rsidR="0056545C" w:rsidRPr="00A8063E" w:rsidRDefault="0056545C" w:rsidP="00A8063E">
            <w:pPr>
              <w:pStyle w:val="GOSTTablenorm"/>
            </w:pPr>
            <w:r w:rsidRPr="00A8063E">
              <w:t>П</w:t>
            </w:r>
          </w:p>
        </w:tc>
        <w:tc>
          <w:tcPr>
            <w:tcW w:w="1134" w:type="dxa"/>
          </w:tcPr>
          <w:p w14:paraId="48A2210A" w14:textId="77777777" w:rsidR="0056545C" w:rsidRPr="00A8063E" w:rsidRDefault="0056545C" w:rsidP="00A8063E">
            <w:pPr>
              <w:pStyle w:val="GOSTTablenorm"/>
            </w:pPr>
            <w:r w:rsidRPr="00A8063E">
              <w:t>N(20.2)</w:t>
            </w:r>
          </w:p>
        </w:tc>
        <w:tc>
          <w:tcPr>
            <w:tcW w:w="567" w:type="dxa"/>
          </w:tcPr>
          <w:p w14:paraId="0EDA5B1F"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69E6699C" w14:textId="77777777" w:rsidR="0056545C" w:rsidRPr="00A8063E" w:rsidRDefault="0056545C" w:rsidP="00A8063E">
            <w:pPr>
              <w:pStyle w:val="GOSTTablenorm"/>
            </w:pPr>
            <w:r w:rsidRPr="00A8063E">
              <w:t>Указывается сумма выплат</w:t>
            </w:r>
          </w:p>
        </w:tc>
      </w:tr>
      <w:tr w:rsidR="0056545C" w:rsidRPr="008108A9" w14:paraId="4AE1C29A" w14:textId="77777777" w:rsidTr="00596044">
        <w:trPr>
          <w:trHeight w:val="279"/>
        </w:trPr>
        <w:tc>
          <w:tcPr>
            <w:tcW w:w="1702" w:type="dxa"/>
          </w:tcPr>
          <w:p w14:paraId="7235E088" w14:textId="77777777" w:rsidR="0056545C" w:rsidRPr="00A8063E" w:rsidRDefault="0056545C" w:rsidP="00A8063E">
            <w:pPr>
              <w:pStyle w:val="GOSTTablenorm"/>
            </w:pPr>
            <w:r w:rsidRPr="00A8063E">
              <w:t>Итого кассовых выплат</w:t>
            </w:r>
          </w:p>
        </w:tc>
        <w:tc>
          <w:tcPr>
            <w:tcW w:w="1701" w:type="dxa"/>
          </w:tcPr>
          <w:p w14:paraId="17F3BF5D" w14:textId="77777777" w:rsidR="0056545C" w:rsidRPr="00A8063E" w:rsidRDefault="0056545C" w:rsidP="00A8063E">
            <w:pPr>
              <w:pStyle w:val="GOSTTablenorm"/>
            </w:pPr>
            <w:r w:rsidRPr="00A8063E">
              <w:t>G_S2_2_D_C10</w:t>
            </w:r>
          </w:p>
        </w:tc>
        <w:tc>
          <w:tcPr>
            <w:tcW w:w="567" w:type="dxa"/>
          </w:tcPr>
          <w:p w14:paraId="7D01134C" w14:textId="77777777" w:rsidR="0056545C" w:rsidRPr="00A8063E" w:rsidRDefault="0056545C" w:rsidP="00A8063E">
            <w:pPr>
              <w:pStyle w:val="GOSTTablenorm"/>
            </w:pPr>
            <w:r w:rsidRPr="00A8063E">
              <w:t>П</w:t>
            </w:r>
          </w:p>
        </w:tc>
        <w:tc>
          <w:tcPr>
            <w:tcW w:w="1134" w:type="dxa"/>
          </w:tcPr>
          <w:p w14:paraId="2D4E3383" w14:textId="77777777" w:rsidR="0056545C" w:rsidRPr="00A8063E" w:rsidRDefault="0056545C" w:rsidP="00A8063E">
            <w:pPr>
              <w:pStyle w:val="GOSTTablenorm"/>
            </w:pPr>
            <w:r w:rsidRPr="00A8063E">
              <w:t>N(20.2)</w:t>
            </w:r>
          </w:p>
        </w:tc>
        <w:tc>
          <w:tcPr>
            <w:tcW w:w="567" w:type="dxa"/>
          </w:tcPr>
          <w:p w14:paraId="2C1AE775"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F2E3631" w14:textId="77777777" w:rsidR="0056545C" w:rsidRPr="00A8063E" w:rsidRDefault="0056545C" w:rsidP="00A8063E">
            <w:pPr>
              <w:pStyle w:val="GOSTTablenorm"/>
            </w:pPr>
            <w:r w:rsidRPr="00A8063E">
              <w:t>Указывается итоговая сумма кассовых выплат</w:t>
            </w:r>
          </w:p>
        </w:tc>
      </w:tr>
      <w:tr w:rsidR="0056545C" w:rsidRPr="008108A9" w14:paraId="7D5345AB" w14:textId="77777777" w:rsidTr="00596044">
        <w:trPr>
          <w:trHeight w:val="279"/>
        </w:trPr>
        <w:tc>
          <w:tcPr>
            <w:tcW w:w="1702" w:type="dxa"/>
          </w:tcPr>
          <w:p w14:paraId="51F36EC0" w14:textId="77777777" w:rsidR="0056545C" w:rsidRPr="00A8063E" w:rsidRDefault="0056545C" w:rsidP="00A8063E">
            <w:pPr>
              <w:pStyle w:val="GOSTTablenorm"/>
            </w:pPr>
            <w:r w:rsidRPr="00A8063E">
              <w:t>Неисполненные бюджетные обязательства</w:t>
            </w:r>
          </w:p>
        </w:tc>
        <w:tc>
          <w:tcPr>
            <w:tcW w:w="1701" w:type="dxa"/>
          </w:tcPr>
          <w:p w14:paraId="02ECAFAB" w14:textId="77777777" w:rsidR="0056545C" w:rsidRPr="00A8063E" w:rsidRDefault="0056545C" w:rsidP="00A8063E">
            <w:pPr>
              <w:pStyle w:val="GOSTTablenorm"/>
            </w:pPr>
            <w:r w:rsidRPr="00A8063E">
              <w:t>G_S2_2_D_C11</w:t>
            </w:r>
          </w:p>
        </w:tc>
        <w:tc>
          <w:tcPr>
            <w:tcW w:w="567" w:type="dxa"/>
          </w:tcPr>
          <w:p w14:paraId="4D1BE685" w14:textId="77777777" w:rsidR="0056545C" w:rsidRPr="00A8063E" w:rsidRDefault="0056545C" w:rsidP="00A8063E">
            <w:pPr>
              <w:pStyle w:val="GOSTTablenorm"/>
            </w:pPr>
            <w:r w:rsidRPr="00A8063E">
              <w:t>П</w:t>
            </w:r>
          </w:p>
        </w:tc>
        <w:tc>
          <w:tcPr>
            <w:tcW w:w="1134" w:type="dxa"/>
          </w:tcPr>
          <w:p w14:paraId="42676D63" w14:textId="77777777" w:rsidR="0056545C" w:rsidRPr="00A8063E" w:rsidRDefault="0056545C" w:rsidP="00A8063E">
            <w:pPr>
              <w:pStyle w:val="GOSTTablenorm"/>
            </w:pPr>
            <w:r w:rsidRPr="00A8063E">
              <w:t>N(20.2)</w:t>
            </w:r>
          </w:p>
        </w:tc>
        <w:tc>
          <w:tcPr>
            <w:tcW w:w="567" w:type="dxa"/>
          </w:tcPr>
          <w:p w14:paraId="14DC3D1E"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60216CAE" w14:textId="77777777" w:rsidR="0056545C" w:rsidRPr="00A8063E" w:rsidRDefault="0056545C" w:rsidP="00A8063E">
            <w:pPr>
              <w:pStyle w:val="GOSTTablenorm"/>
            </w:pPr>
            <w:r w:rsidRPr="00A8063E">
              <w:t>Указываются неисполненные бюджетные обязательства текущего финансового года</w:t>
            </w:r>
          </w:p>
        </w:tc>
      </w:tr>
      <w:tr w:rsidR="0056545C" w:rsidRPr="008108A9" w14:paraId="6EF26E77" w14:textId="77777777" w:rsidTr="00596044">
        <w:trPr>
          <w:trHeight w:val="279"/>
        </w:trPr>
        <w:tc>
          <w:tcPr>
            <w:tcW w:w="1702" w:type="dxa"/>
          </w:tcPr>
          <w:p w14:paraId="7EA4B7FD" w14:textId="77777777" w:rsidR="0056545C" w:rsidRPr="00A8063E" w:rsidRDefault="0056545C" w:rsidP="00A8063E">
            <w:pPr>
              <w:pStyle w:val="GOSTTablenorm"/>
            </w:pPr>
            <w:r w:rsidRPr="00A8063E">
              <w:t>Неисполненные Денежные обязательства</w:t>
            </w:r>
          </w:p>
        </w:tc>
        <w:tc>
          <w:tcPr>
            <w:tcW w:w="1701" w:type="dxa"/>
          </w:tcPr>
          <w:p w14:paraId="10336351" w14:textId="77777777" w:rsidR="0056545C" w:rsidRPr="00A8063E" w:rsidRDefault="0056545C" w:rsidP="00A8063E">
            <w:pPr>
              <w:pStyle w:val="GOSTTablenorm"/>
            </w:pPr>
            <w:r w:rsidRPr="00A8063E">
              <w:t>G_S2_2_D_C12</w:t>
            </w:r>
          </w:p>
        </w:tc>
        <w:tc>
          <w:tcPr>
            <w:tcW w:w="567" w:type="dxa"/>
          </w:tcPr>
          <w:p w14:paraId="1E75DE63" w14:textId="77777777" w:rsidR="0056545C" w:rsidRPr="00A8063E" w:rsidRDefault="0056545C" w:rsidP="00A8063E">
            <w:pPr>
              <w:pStyle w:val="GOSTTablenorm"/>
            </w:pPr>
            <w:r w:rsidRPr="00A8063E">
              <w:t>П</w:t>
            </w:r>
          </w:p>
        </w:tc>
        <w:tc>
          <w:tcPr>
            <w:tcW w:w="1134" w:type="dxa"/>
          </w:tcPr>
          <w:p w14:paraId="2AE14C24" w14:textId="77777777" w:rsidR="0056545C" w:rsidRPr="00A8063E" w:rsidRDefault="0056545C" w:rsidP="00A8063E">
            <w:pPr>
              <w:pStyle w:val="GOSTTablenorm"/>
            </w:pPr>
            <w:r w:rsidRPr="00A8063E">
              <w:t>N(20.2)</w:t>
            </w:r>
          </w:p>
        </w:tc>
        <w:tc>
          <w:tcPr>
            <w:tcW w:w="567" w:type="dxa"/>
          </w:tcPr>
          <w:p w14:paraId="2032C231"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650A5B8" w14:textId="77777777" w:rsidR="0056545C" w:rsidRPr="00A8063E" w:rsidRDefault="0056545C" w:rsidP="00A8063E">
            <w:pPr>
              <w:pStyle w:val="GOSTTablenorm"/>
            </w:pPr>
            <w:r w:rsidRPr="00A8063E">
              <w:t>Указываются неисполненные денежные обязательства текущего финансового года</w:t>
            </w:r>
          </w:p>
        </w:tc>
      </w:tr>
      <w:tr w:rsidR="0056545C" w:rsidRPr="008108A9" w14:paraId="5BBEB259" w14:textId="77777777" w:rsidTr="00596044">
        <w:trPr>
          <w:trHeight w:val="279"/>
        </w:trPr>
        <w:tc>
          <w:tcPr>
            <w:tcW w:w="1702" w:type="dxa"/>
          </w:tcPr>
          <w:p w14:paraId="6584B746" w14:textId="77777777" w:rsidR="0056545C" w:rsidRPr="00A8063E" w:rsidRDefault="0056545C" w:rsidP="00A8063E">
            <w:pPr>
              <w:pStyle w:val="GOSTTablenorm"/>
            </w:pPr>
            <w:r w:rsidRPr="00A8063E">
              <w:t xml:space="preserve">Примечание </w:t>
            </w:r>
          </w:p>
        </w:tc>
        <w:tc>
          <w:tcPr>
            <w:tcW w:w="1701" w:type="dxa"/>
          </w:tcPr>
          <w:p w14:paraId="2F77F5F0" w14:textId="77777777" w:rsidR="0056545C" w:rsidRPr="00A8063E" w:rsidRDefault="0056545C" w:rsidP="00A8063E">
            <w:pPr>
              <w:pStyle w:val="GOSTTablenorm"/>
            </w:pPr>
            <w:r w:rsidRPr="00A8063E">
              <w:t>G_S2_2_D_C13</w:t>
            </w:r>
          </w:p>
        </w:tc>
        <w:tc>
          <w:tcPr>
            <w:tcW w:w="567" w:type="dxa"/>
          </w:tcPr>
          <w:p w14:paraId="2822B52E" w14:textId="77777777" w:rsidR="0056545C" w:rsidRPr="00A8063E" w:rsidRDefault="0056545C" w:rsidP="00A8063E">
            <w:pPr>
              <w:pStyle w:val="GOSTTablenorm"/>
            </w:pPr>
            <w:r w:rsidRPr="00A8063E">
              <w:t>П</w:t>
            </w:r>
          </w:p>
        </w:tc>
        <w:tc>
          <w:tcPr>
            <w:tcW w:w="1134" w:type="dxa"/>
          </w:tcPr>
          <w:p w14:paraId="568D7A01" w14:textId="77777777" w:rsidR="0056545C" w:rsidRPr="00A8063E" w:rsidRDefault="0056545C" w:rsidP="00A8063E">
            <w:pPr>
              <w:pStyle w:val="GOSTTablenorm"/>
            </w:pPr>
            <w:r w:rsidRPr="00A8063E">
              <w:t>Т(1-254)</w:t>
            </w:r>
          </w:p>
        </w:tc>
        <w:tc>
          <w:tcPr>
            <w:tcW w:w="567" w:type="dxa"/>
          </w:tcPr>
          <w:p w14:paraId="0C8E5F78"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CF12FAC" w14:textId="77777777" w:rsidR="0056545C" w:rsidRPr="00A8063E" w:rsidRDefault="0056545C" w:rsidP="00A8063E">
            <w:pPr>
              <w:pStyle w:val="GOSTTablenorm"/>
            </w:pPr>
            <w:r w:rsidRPr="00A8063E">
              <w:t>Указывается примечание (при необходимости)</w:t>
            </w:r>
          </w:p>
        </w:tc>
      </w:tr>
    </w:tbl>
    <w:p w14:paraId="3DCCEA82" w14:textId="77777777" w:rsidR="0056545C" w:rsidRPr="000D2578" w:rsidRDefault="0056545C" w:rsidP="000D2578">
      <w:pPr>
        <w:pStyle w:val="32"/>
      </w:pPr>
      <w:r w:rsidRPr="000D2578">
        <w:t xml:space="preserve"> </w:t>
      </w:r>
      <w:bookmarkStart w:id="6085" w:name="_Toc24966893"/>
      <w:bookmarkStart w:id="6086" w:name="_Toc185235701"/>
      <w:bookmarkStart w:id="6087" w:name="_Toc202884109"/>
      <w:r w:rsidRPr="000D2578">
        <w:t>Описание комплексного типа «tR_G_S2_2_GRF»</w:t>
      </w:r>
      <w:bookmarkEnd w:id="6085"/>
      <w:bookmarkEnd w:id="6086"/>
      <w:bookmarkEnd w:id="6087"/>
    </w:p>
    <w:p w14:paraId="794D3F76" w14:textId="77777777" w:rsidR="0056545C" w:rsidRPr="008108A9" w:rsidRDefault="0056545C" w:rsidP="00596044">
      <w:pPr>
        <w:pStyle w:val="GOSTNormal"/>
      </w:pPr>
      <w:r w:rsidRPr="008108A9">
        <w:t>Описание комплексного типа «tR_G_S2_2_GRF» блока «2.2. Итого по коду капитальных вложений (коду мероприятия по информатизации)».</w:t>
      </w:r>
    </w:p>
    <w:p w14:paraId="23888196" w14:textId="277038EB"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88" w:name="_Ref20411122"/>
      <w:bookmarkStart w:id="6089" w:name="_Toc185236145"/>
      <w:r w:rsidR="00306405">
        <w:rPr>
          <w:noProof/>
        </w:rPr>
        <w:t>408</w:t>
      </w:r>
      <w:bookmarkEnd w:id="6088"/>
      <w:r>
        <w:rPr>
          <w:noProof/>
        </w:rPr>
        <w:fldChar w:fldCharType="end"/>
      </w:r>
      <w:r w:rsidR="0056545C" w:rsidRPr="00596044">
        <w:rPr>
          <w:rFonts w:eastAsia="Calibri"/>
        </w:rPr>
        <w:t xml:space="preserve"> –</w:t>
      </w:r>
      <w:r w:rsidR="0056545C" w:rsidRPr="00596044">
        <w:t xml:space="preserve"> Описание комплексного типа «tR_G_S2_2_GRF»</w:t>
      </w:r>
      <w:bookmarkEnd w:id="608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4DD3DBF4"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46E02ABD" w14:textId="77777777" w:rsidR="0056545C" w:rsidRPr="008108A9" w:rsidRDefault="0056545C" w:rsidP="0056545C">
            <w:pPr>
              <w:pStyle w:val="GOSTTableHead"/>
            </w:pPr>
            <w:r w:rsidRPr="008108A9">
              <w:t>Наименование комплексного типа</w:t>
            </w:r>
          </w:p>
        </w:tc>
        <w:tc>
          <w:tcPr>
            <w:tcW w:w="1701" w:type="dxa"/>
          </w:tcPr>
          <w:p w14:paraId="20D466EF" w14:textId="77777777" w:rsidR="0056545C" w:rsidRPr="008108A9" w:rsidRDefault="0056545C" w:rsidP="0056545C">
            <w:pPr>
              <w:pStyle w:val="GOSTTableHead"/>
            </w:pPr>
            <w:r w:rsidRPr="008108A9">
              <w:t>Текущий элемент/ атрибут</w:t>
            </w:r>
          </w:p>
        </w:tc>
        <w:tc>
          <w:tcPr>
            <w:tcW w:w="567" w:type="dxa"/>
          </w:tcPr>
          <w:p w14:paraId="0F7DA33D" w14:textId="77777777" w:rsidR="0056545C" w:rsidRPr="008108A9" w:rsidRDefault="0056545C" w:rsidP="0056545C">
            <w:pPr>
              <w:pStyle w:val="GOSTTableHead"/>
            </w:pPr>
            <w:r w:rsidRPr="008108A9">
              <w:t>Тип</w:t>
            </w:r>
          </w:p>
        </w:tc>
        <w:tc>
          <w:tcPr>
            <w:tcW w:w="1134" w:type="dxa"/>
          </w:tcPr>
          <w:p w14:paraId="61EC086A" w14:textId="77777777" w:rsidR="0056545C" w:rsidRPr="008108A9" w:rsidRDefault="0056545C" w:rsidP="0056545C">
            <w:pPr>
              <w:pStyle w:val="GOSTTableHead"/>
            </w:pPr>
            <w:r w:rsidRPr="008108A9">
              <w:t>Формат элемента</w:t>
            </w:r>
          </w:p>
        </w:tc>
        <w:tc>
          <w:tcPr>
            <w:tcW w:w="567" w:type="dxa"/>
          </w:tcPr>
          <w:p w14:paraId="370BBF9F" w14:textId="77777777" w:rsidR="0056545C" w:rsidRPr="008108A9" w:rsidRDefault="0056545C" w:rsidP="0056545C">
            <w:pPr>
              <w:pStyle w:val="GOSTTableHead"/>
            </w:pPr>
            <w:r w:rsidRPr="008108A9">
              <w:t>Обязательность</w:t>
            </w:r>
          </w:p>
        </w:tc>
        <w:tc>
          <w:tcPr>
            <w:tcW w:w="3963" w:type="dxa"/>
          </w:tcPr>
          <w:p w14:paraId="58C30CEE" w14:textId="77777777" w:rsidR="0056545C" w:rsidRPr="008108A9" w:rsidRDefault="0056545C" w:rsidP="0056545C">
            <w:pPr>
              <w:pStyle w:val="GOSTTableHead"/>
            </w:pPr>
            <w:r w:rsidRPr="008108A9">
              <w:t>Дополнительная информация</w:t>
            </w:r>
          </w:p>
        </w:tc>
      </w:tr>
      <w:tr w:rsidR="0056545C" w:rsidRPr="008108A9" w14:paraId="187C292F" w14:textId="77777777" w:rsidTr="00596044">
        <w:trPr>
          <w:trHeight w:val="279"/>
        </w:trPr>
        <w:tc>
          <w:tcPr>
            <w:tcW w:w="1702" w:type="dxa"/>
          </w:tcPr>
          <w:p w14:paraId="53AA0325" w14:textId="77777777" w:rsidR="0056545C" w:rsidRPr="00A8063E" w:rsidRDefault="0056545C" w:rsidP="00A8063E">
            <w:pPr>
              <w:pStyle w:val="GOSTTablenorm"/>
            </w:pPr>
            <w:r w:rsidRPr="00A8063E">
              <w:t>tR_G_S2_2_GRF</w:t>
            </w:r>
          </w:p>
        </w:tc>
        <w:tc>
          <w:tcPr>
            <w:tcW w:w="1701" w:type="dxa"/>
          </w:tcPr>
          <w:p w14:paraId="3C4784AC" w14:textId="77777777" w:rsidR="0056545C" w:rsidRPr="00A8063E" w:rsidRDefault="0056545C" w:rsidP="00A8063E">
            <w:pPr>
              <w:pStyle w:val="GOSTTablenorm"/>
            </w:pPr>
            <w:r w:rsidRPr="00A8063E">
              <w:t>G_S2_2_GRF_ITEM</w:t>
            </w:r>
          </w:p>
        </w:tc>
        <w:tc>
          <w:tcPr>
            <w:tcW w:w="567" w:type="dxa"/>
          </w:tcPr>
          <w:p w14:paraId="1EB99959" w14:textId="77777777" w:rsidR="0056545C" w:rsidRPr="00A8063E" w:rsidRDefault="0056545C" w:rsidP="00A8063E">
            <w:pPr>
              <w:pStyle w:val="GOSTTablenorm"/>
            </w:pPr>
            <w:r w:rsidRPr="00A8063E">
              <w:t>C</w:t>
            </w:r>
          </w:p>
        </w:tc>
        <w:tc>
          <w:tcPr>
            <w:tcW w:w="1134" w:type="dxa"/>
          </w:tcPr>
          <w:p w14:paraId="513C9D29" w14:textId="77777777" w:rsidR="0056545C" w:rsidRPr="005E6904" w:rsidRDefault="0056545C" w:rsidP="00A8063E">
            <w:pPr>
              <w:pStyle w:val="GOSTTablenorm"/>
              <w:rPr>
                <w:lang w:val="en-US"/>
              </w:rPr>
            </w:pPr>
            <w:r w:rsidRPr="005E6904">
              <w:rPr>
                <w:lang w:val="en-US"/>
              </w:rPr>
              <w:t>tR_G_S2_2_GRF_ITEM</w:t>
            </w:r>
          </w:p>
        </w:tc>
        <w:tc>
          <w:tcPr>
            <w:tcW w:w="567" w:type="dxa"/>
          </w:tcPr>
          <w:p w14:paraId="1D65FFB8" w14:textId="77777777" w:rsidR="0056545C" w:rsidRPr="00A8063E" w:rsidRDefault="0056545C" w:rsidP="00A8063E">
            <w:pPr>
              <w:pStyle w:val="GOSTTablenorm"/>
              <w:rPr>
                <w:rFonts w:eastAsia="Calibri"/>
              </w:rPr>
            </w:pPr>
            <w:r w:rsidRPr="00A8063E">
              <w:rPr>
                <w:rFonts w:eastAsia="Calibri"/>
              </w:rPr>
              <w:t>ОМ</w:t>
            </w:r>
          </w:p>
        </w:tc>
        <w:tc>
          <w:tcPr>
            <w:tcW w:w="3963" w:type="dxa"/>
          </w:tcPr>
          <w:p w14:paraId="6D0FF6CE" w14:textId="15598B77"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_Ref20411250 \h  \* MERGEFORMAT </w:instrText>
            </w:r>
            <w:r w:rsidRPr="00A8063E">
              <w:fldChar w:fldCharType="separate"/>
            </w:r>
            <w:r w:rsidR="00306405">
              <w:t>409</w:t>
            </w:r>
            <w:r w:rsidRPr="00A8063E">
              <w:fldChar w:fldCharType="end"/>
            </w:r>
          </w:p>
        </w:tc>
      </w:tr>
    </w:tbl>
    <w:p w14:paraId="6E44BCB9" w14:textId="77777777" w:rsidR="0056545C" w:rsidRPr="000D2578" w:rsidRDefault="0056545C" w:rsidP="000D2578">
      <w:pPr>
        <w:pStyle w:val="32"/>
      </w:pPr>
      <w:r w:rsidRPr="000D2578">
        <w:t xml:space="preserve"> </w:t>
      </w:r>
      <w:bookmarkStart w:id="6090" w:name="_Toc24966894"/>
      <w:bookmarkStart w:id="6091" w:name="_Toc185235702"/>
      <w:bookmarkStart w:id="6092" w:name="_Toc202884110"/>
      <w:r w:rsidRPr="000D2578">
        <w:t>Описание комплексного типа «tR_G_S2_2_GRF_ITEM»</w:t>
      </w:r>
      <w:bookmarkEnd w:id="6090"/>
      <w:bookmarkEnd w:id="6091"/>
      <w:bookmarkEnd w:id="6092"/>
    </w:p>
    <w:p w14:paraId="5E08FE71" w14:textId="77777777" w:rsidR="0056545C" w:rsidRPr="008108A9" w:rsidRDefault="0056545C" w:rsidP="00596044">
      <w:pPr>
        <w:pStyle w:val="GOSTNormal"/>
      </w:pPr>
      <w:r w:rsidRPr="008108A9">
        <w:t>Описание комплексного типа «tR_G_S2_2_GRF_ITEM» блока «2.2. Итого по коду капитальных вложений (коду мероприятия по информатизации) (строки)».</w:t>
      </w:r>
    </w:p>
    <w:p w14:paraId="1A160AFF" w14:textId="582C2CA7" w:rsidR="0056545C" w:rsidRPr="00596044" w:rsidRDefault="00BD38BB" w:rsidP="00596044">
      <w:pPr>
        <w:pStyle w:val="GOSTNameTable"/>
      </w:pPr>
      <w:r>
        <w:rPr>
          <w:noProof/>
        </w:rPr>
        <w:lastRenderedPageBreak/>
        <w:fldChar w:fldCharType="begin"/>
      </w:r>
      <w:r>
        <w:rPr>
          <w:noProof/>
        </w:rPr>
        <w:instrText xml:space="preserve"> SEQ Таблица \* ARABIC </w:instrText>
      </w:r>
      <w:r>
        <w:rPr>
          <w:noProof/>
        </w:rPr>
        <w:fldChar w:fldCharType="separate"/>
      </w:r>
      <w:bookmarkStart w:id="6093" w:name="_Ref20411250"/>
      <w:bookmarkStart w:id="6094" w:name="_Toc185236146"/>
      <w:r w:rsidR="00306405">
        <w:rPr>
          <w:noProof/>
        </w:rPr>
        <w:t>409</w:t>
      </w:r>
      <w:bookmarkEnd w:id="6093"/>
      <w:r>
        <w:rPr>
          <w:noProof/>
        </w:rPr>
        <w:fldChar w:fldCharType="end"/>
      </w:r>
      <w:r w:rsidR="0056545C" w:rsidRPr="00596044">
        <w:rPr>
          <w:rFonts w:eastAsia="Calibri"/>
        </w:rPr>
        <w:t xml:space="preserve"> –</w:t>
      </w:r>
      <w:r w:rsidR="0056545C" w:rsidRPr="00596044">
        <w:t xml:space="preserve"> Описание комплексного типа «tR_G_S2_2_GRF_ITEM»</w:t>
      </w:r>
      <w:bookmarkEnd w:id="609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0328A21D"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5AB09939" w14:textId="77777777" w:rsidR="0056545C" w:rsidRPr="008108A9" w:rsidRDefault="0056545C" w:rsidP="0056545C">
            <w:pPr>
              <w:pStyle w:val="GOSTTableHead"/>
            </w:pPr>
            <w:r w:rsidRPr="008108A9">
              <w:t>Наименование элемента</w:t>
            </w:r>
          </w:p>
        </w:tc>
        <w:tc>
          <w:tcPr>
            <w:tcW w:w="1701" w:type="dxa"/>
          </w:tcPr>
          <w:p w14:paraId="43F30F93" w14:textId="77777777" w:rsidR="0056545C" w:rsidRPr="008108A9" w:rsidRDefault="0056545C" w:rsidP="0056545C">
            <w:pPr>
              <w:pStyle w:val="GOSTTableHead"/>
            </w:pPr>
            <w:r w:rsidRPr="008108A9">
              <w:t>Сокращенное наименование (код) элемента</w:t>
            </w:r>
          </w:p>
        </w:tc>
        <w:tc>
          <w:tcPr>
            <w:tcW w:w="567" w:type="dxa"/>
          </w:tcPr>
          <w:p w14:paraId="5EA95B82" w14:textId="77777777" w:rsidR="0056545C" w:rsidRPr="008108A9" w:rsidRDefault="0056545C" w:rsidP="0056545C">
            <w:pPr>
              <w:pStyle w:val="GOSTTableHead"/>
            </w:pPr>
            <w:r w:rsidRPr="008108A9">
              <w:t>Тип</w:t>
            </w:r>
          </w:p>
        </w:tc>
        <w:tc>
          <w:tcPr>
            <w:tcW w:w="1134" w:type="dxa"/>
          </w:tcPr>
          <w:p w14:paraId="222873A7" w14:textId="77777777" w:rsidR="0056545C" w:rsidRPr="008108A9" w:rsidRDefault="0056545C" w:rsidP="0056545C">
            <w:pPr>
              <w:pStyle w:val="GOSTTableHead"/>
            </w:pPr>
            <w:r w:rsidRPr="008108A9">
              <w:t>Формат элемента</w:t>
            </w:r>
          </w:p>
        </w:tc>
        <w:tc>
          <w:tcPr>
            <w:tcW w:w="567" w:type="dxa"/>
          </w:tcPr>
          <w:p w14:paraId="04E996F4" w14:textId="77777777" w:rsidR="0056545C" w:rsidRPr="008108A9" w:rsidRDefault="0056545C" w:rsidP="0056545C">
            <w:pPr>
              <w:pStyle w:val="GOSTTableHead"/>
            </w:pPr>
            <w:r w:rsidRPr="008108A9">
              <w:t>Обязательность</w:t>
            </w:r>
          </w:p>
        </w:tc>
        <w:tc>
          <w:tcPr>
            <w:tcW w:w="3963" w:type="dxa"/>
          </w:tcPr>
          <w:p w14:paraId="1050B47C" w14:textId="77777777" w:rsidR="0056545C" w:rsidRPr="008108A9" w:rsidRDefault="0056545C" w:rsidP="0056545C">
            <w:pPr>
              <w:pStyle w:val="GOSTTableHead"/>
            </w:pPr>
            <w:r w:rsidRPr="008108A9">
              <w:t>Дополнительная информация</w:t>
            </w:r>
          </w:p>
        </w:tc>
      </w:tr>
      <w:tr w:rsidR="0056545C" w:rsidRPr="008108A9" w14:paraId="13E3105F" w14:textId="77777777" w:rsidTr="00596044">
        <w:trPr>
          <w:trHeight w:val="279"/>
        </w:trPr>
        <w:tc>
          <w:tcPr>
            <w:tcW w:w="1702" w:type="dxa"/>
          </w:tcPr>
          <w:p w14:paraId="48DFD454" w14:textId="77777777" w:rsidR="0056545C" w:rsidRPr="00A8063E" w:rsidRDefault="0056545C" w:rsidP="00A8063E">
            <w:pPr>
              <w:pStyle w:val="GOSTTablenorm"/>
            </w:pPr>
            <w:r w:rsidRPr="00A8063E">
              <w:t>Код объекта капитальных вложений (код мероприятия по информатизации)</w:t>
            </w:r>
          </w:p>
        </w:tc>
        <w:tc>
          <w:tcPr>
            <w:tcW w:w="1701" w:type="dxa"/>
          </w:tcPr>
          <w:p w14:paraId="4DE17149" w14:textId="77777777" w:rsidR="0056545C" w:rsidRPr="00A8063E" w:rsidRDefault="0056545C" w:rsidP="00A8063E">
            <w:pPr>
              <w:pStyle w:val="GOSTTablenorm"/>
            </w:pPr>
            <w:r w:rsidRPr="00A8063E">
              <w:t>G_S2_2_GRF_C1</w:t>
            </w:r>
          </w:p>
        </w:tc>
        <w:tc>
          <w:tcPr>
            <w:tcW w:w="567" w:type="dxa"/>
          </w:tcPr>
          <w:p w14:paraId="5CC3D509" w14:textId="77777777" w:rsidR="0056545C" w:rsidRPr="00A8063E" w:rsidRDefault="0056545C" w:rsidP="00A8063E">
            <w:pPr>
              <w:pStyle w:val="GOSTTablenorm"/>
            </w:pPr>
            <w:r w:rsidRPr="00A8063E">
              <w:t>П</w:t>
            </w:r>
          </w:p>
        </w:tc>
        <w:tc>
          <w:tcPr>
            <w:tcW w:w="1134" w:type="dxa"/>
          </w:tcPr>
          <w:p w14:paraId="5FD09A1A" w14:textId="77777777" w:rsidR="0056545C" w:rsidRPr="00A8063E" w:rsidRDefault="0056545C" w:rsidP="00A8063E">
            <w:pPr>
              <w:pStyle w:val="GOSTTablenorm"/>
            </w:pPr>
            <w:r w:rsidRPr="00A8063E">
              <w:t>Т(1-24)</w:t>
            </w:r>
          </w:p>
        </w:tc>
        <w:tc>
          <w:tcPr>
            <w:tcW w:w="567" w:type="dxa"/>
          </w:tcPr>
          <w:p w14:paraId="60B4BD7F"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0D69A1D" w14:textId="77777777" w:rsidR="0056545C" w:rsidRPr="00A8063E" w:rsidRDefault="0056545C" w:rsidP="00A8063E">
            <w:pPr>
              <w:pStyle w:val="GOSTTablenorm"/>
            </w:pPr>
            <w:r w:rsidRPr="00A8063E">
              <w:t>Указывается код объекта капитальных вложений (мероприятия по информатизации)</w:t>
            </w:r>
          </w:p>
        </w:tc>
      </w:tr>
      <w:tr w:rsidR="0056545C" w:rsidRPr="008108A9" w14:paraId="1381D49F" w14:textId="77777777" w:rsidTr="00596044">
        <w:trPr>
          <w:trHeight w:val="279"/>
        </w:trPr>
        <w:tc>
          <w:tcPr>
            <w:tcW w:w="1702" w:type="dxa"/>
          </w:tcPr>
          <w:p w14:paraId="08F7CB15" w14:textId="77777777" w:rsidR="0056545C" w:rsidRPr="00A8063E" w:rsidRDefault="0056545C" w:rsidP="00A8063E">
            <w:pPr>
              <w:pStyle w:val="GOSTTablenorm"/>
            </w:pPr>
            <w:r w:rsidRPr="00A8063E">
              <w:t>Итого по коду капитальных вложений (коду мероприятия по информатизации)</w:t>
            </w:r>
          </w:p>
          <w:p w14:paraId="25368B72" w14:textId="77777777" w:rsidR="0056545C" w:rsidRPr="00A8063E" w:rsidRDefault="0056545C" w:rsidP="00A8063E">
            <w:pPr>
              <w:pStyle w:val="GOSTTablenorm"/>
            </w:pPr>
            <w:r w:rsidRPr="00A8063E">
              <w:t>Бюджетные обязательства</w:t>
            </w:r>
          </w:p>
          <w:p w14:paraId="38904B56" w14:textId="77777777" w:rsidR="0056545C" w:rsidRPr="00A8063E" w:rsidRDefault="0056545C" w:rsidP="00A8063E">
            <w:pPr>
              <w:pStyle w:val="GOSTTablenorm"/>
            </w:pPr>
            <w:r w:rsidRPr="00A8063E">
              <w:t>на ____ текущий финансовый год</w:t>
            </w:r>
          </w:p>
        </w:tc>
        <w:tc>
          <w:tcPr>
            <w:tcW w:w="1701" w:type="dxa"/>
          </w:tcPr>
          <w:p w14:paraId="12A7018E" w14:textId="77777777" w:rsidR="0056545C" w:rsidRPr="00A8063E" w:rsidRDefault="0056545C" w:rsidP="00A8063E">
            <w:pPr>
              <w:pStyle w:val="GOSTTablenorm"/>
            </w:pPr>
            <w:r w:rsidRPr="00A8063E">
              <w:t>G_S2_2_GRF_R4</w:t>
            </w:r>
          </w:p>
        </w:tc>
        <w:tc>
          <w:tcPr>
            <w:tcW w:w="567" w:type="dxa"/>
          </w:tcPr>
          <w:p w14:paraId="2BF359DD" w14:textId="77777777" w:rsidR="0056545C" w:rsidRPr="00A8063E" w:rsidRDefault="0056545C" w:rsidP="00A8063E">
            <w:pPr>
              <w:pStyle w:val="GOSTTablenorm"/>
            </w:pPr>
            <w:r w:rsidRPr="00A8063E">
              <w:t>П</w:t>
            </w:r>
          </w:p>
        </w:tc>
        <w:tc>
          <w:tcPr>
            <w:tcW w:w="1134" w:type="dxa"/>
          </w:tcPr>
          <w:p w14:paraId="31CB2C62" w14:textId="77777777" w:rsidR="0056545C" w:rsidRPr="00A8063E" w:rsidRDefault="0056545C" w:rsidP="00A8063E">
            <w:pPr>
              <w:pStyle w:val="GOSTTablenorm"/>
            </w:pPr>
            <w:r w:rsidRPr="00A8063E">
              <w:t>N(20.2)</w:t>
            </w:r>
          </w:p>
        </w:tc>
        <w:tc>
          <w:tcPr>
            <w:tcW w:w="567" w:type="dxa"/>
          </w:tcPr>
          <w:p w14:paraId="5A726ED0"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311F8C7" w14:textId="77777777" w:rsidR="0056545C" w:rsidRPr="00A8063E" w:rsidRDefault="0056545C" w:rsidP="00A8063E">
            <w:pPr>
              <w:pStyle w:val="GOSTTablenorm"/>
            </w:pPr>
            <w:r w:rsidRPr="00A8063E">
              <w:t>Указываются итоговые объемы бюджетных обязательств на текущий финансовый год по соответствующему коду объекта капитальных вложений (коду мероприятия по информатизации)</w:t>
            </w:r>
          </w:p>
        </w:tc>
      </w:tr>
      <w:tr w:rsidR="0056545C" w:rsidRPr="008108A9" w14:paraId="3654A675" w14:textId="77777777" w:rsidTr="00596044">
        <w:trPr>
          <w:trHeight w:val="279"/>
        </w:trPr>
        <w:tc>
          <w:tcPr>
            <w:tcW w:w="1702" w:type="dxa"/>
          </w:tcPr>
          <w:p w14:paraId="76C681A5" w14:textId="77777777" w:rsidR="0056545C" w:rsidRPr="00A8063E" w:rsidRDefault="0056545C" w:rsidP="00A8063E">
            <w:pPr>
              <w:pStyle w:val="GOSTTablenorm"/>
            </w:pPr>
            <w:r w:rsidRPr="00A8063E">
              <w:t>Итого по коду капитальных вложений (коду мероприятия по информатизации)</w:t>
            </w:r>
          </w:p>
          <w:p w14:paraId="38688563" w14:textId="77777777" w:rsidR="0056545C" w:rsidRPr="00A8063E" w:rsidRDefault="0056545C" w:rsidP="00A8063E">
            <w:pPr>
              <w:pStyle w:val="GOSTTablenorm"/>
            </w:pPr>
            <w:r w:rsidRPr="00A8063E">
              <w:t>Бюджетные обязательства</w:t>
            </w:r>
          </w:p>
          <w:p w14:paraId="1CD1F6EA" w14:textId="77777777" w:rsidR="0056545C" w:rsidRPr="00A8063E" w:rsidRDefault="0056545C" w:rsidP="00A8063E">
            <w:pPr>
              <w:pStyle w:val="GOSTTablenorm"/>
            </w:pPr>
            <w:r w:rsidRPr="00A8063E">
              <w:t>на плановый период ____ - ____ годов</w:t>
            </w:r>
          </w:p>
          <w:p w14:paraId="3DFA4194" w14:textId="77777777" w:rsidR="0056545C" w:rsidRPr="00A8063E" w:rsidRDefault="0056545C" w:rsidP="00A8063E">
            <w:pPr>
              <w:pStyle w:val="GOSTTablenorm"/>
            </w:pPr>
            <w:r w:rsidRPr="00A8063E">
              <w:t>первый год</w:t>
            </w:r>
          </w:p>
        </w:tc>
        <w:tc>
          <w:tcPr>
            <w:tcW w:w="1701" w:type="dxa"/>
          </w:tcPr>
          <w:p w14:paraId="44B2AB0C" w14:textId="77777777" w:rsidR="0056545C" w:rsidRPr="00A8063E" w:rsidRDefault="0056545C" w:rsidP="00A8063E">
            <w:pPr>
              <w:pStyle w:val="GOSTTablenorm"/>
            </w:pPr>
            <w:r w:rsidRPr="00A8063E">
              <w:t>G_S2_2_GRF_R5</w:t>
            </w:r>
          </w:p>
        </w:tc>
        <w:tc>
          <w:tcPr>
            <w:tcW w:w="567" w:type="dxa"/>
          </w:tcPr>
          <w:p w14:paraId="1558D4DD" w14:textId="77777777" w:rsidR="0056545C" w:rsidRPr="00A8063E" w:rsidRDefault="0056545C" w:rsidP="00A8063E">
            <w:pPr>
              <w:pStyle w:val="GOSTTablenorm"/>
            </w:pPr>
            <w:r w:rsidRPr="00A8063E">
              <w:t>П</w:t>
            </w:r>
          </w:p>
        </w:tc>
        <w:tc>
          <w:tcPr>
            <w:tcW w:w="1134" w:type="dxa"/>
          </w:tcPr>
          <w:p w14:paraId="0BEACC2C" w14:textId="77777777" w:rsidR="0056545C" w:rsidRPr="00A8063E" w:rsidRDefault="0056545C" w:rsidP="00A8063E">
            <w:pPr>
              <w:pStyle w:val="GOSTTablenorm"/>
            </w:pPr>
            <w:r w:rsidRPr="00A8063E">
              <w:t>N(20.2)</w:t>
            </w:r>
          </w:p>
        </w:tc>
        <w:tc>
          <w:tcPr>
            <w:tcW w:w="567" w:type="dxa"/>
          </w:tcPr>
          <w:p w14:paraId="49A77C11"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94F67FA" w14:textId="77777777" w:rsidR="0056545C" w:rsidRPr="00A8063E" w:rsidRDefault="0056545C" w:rsidP="00A8063E">
            <w:pPr>
              <w:pStyle w:val="GOSTTablenorm"/>
            </w:pPr>
            <w:r w:rsidRPr="00A8063E">
              <w:t>Указываются итоговые объемы бюджетных обязательств на первый год планового периода по соответствующему коду объекта капитальных вложений (коду мероприятия по информатизации)</w:t>
            </w:r>
          </w:p>
        </w:tc>
      </w:tr>
      <w:tr w:rsidR="0056545C" w:rsidRPr="008108A9" w14:paraId="742F0991" w14:textId="77777777" w:rsidTr="00596044">
        <w:trPr>
          <w:trHeight w:val="279"/>
        </w:trPr>
        <w:tc>
          <w:tcPr>
            <w:tcW w:w="1702" w:type="dxa"/>
          </w:tcPr>
          <w:p w14:paraId="688298AA" w14:textId="77777777" w:rsidR="0056545C" w:rsidRPr="00A8063E" w:rsidRDefault="0056545C" w:rsidP="00A8063E">
            <w:pPr>
              <w:pStyle w:val="GOSTTablenorm"/>
            </w:pPr>
            <w:r w:rsidRPr="00A8063E">
              <w:t>Итого по коду капитальных вложений (коду мероприятия по информатизации)</w:t>
            </w:r>
          </w:p>
          <w:p w14:paraId="75279A81" w14:textId="77777777" w:rsidR="0056545C" w:rsidRPr="00A8063E" w:rsidRDefault="0056545C" w:rsidP="00A8063E">
            <w:pPr>
              <w:pStyle w:val="GOSTTablenorm"/>
            </w:pPr>
            <w:r w:rsidRPr="00A8063E">
              <w:t>Бюджетные обязательства</w:t>
            </w:r>
          </w:p>
          <w:p w14:paraId="0B5F4486" w14:textId="77777777" w:rsidR="0056545C" w:rsidRPr="00A8063E" w:rsidRDefault="0056545C" w:rsidP="00A8063E">
            <w:pPr>
              <w:pStyle w:val="GOSTTablenorm"/>
            </w:pPr>
            <w:r w:rsidRPr="00A8063E">
              <w:t>на плановый период ____ - ____ годов</w:t>
            </w:r>
          </w:p>
          <w:p w14:paraId="60D46D51" w14:textId="77777777" w:rsidR="0056545C" w:rsidRPr="00A8063E" w:rsidRDefault="0056545C" w:rsidP="00A8063E">
            <w:pPr>
              <w:pStyle w:val="GOSTTablenorm"/>
            </w:pPr>
            <w:r w:rsidRPr="00A8063E">
              <w:t>второй год</w:t>
            </w:r>
          </w:p>
        </w:tc>
        <w:tc>
          <w:tcPr>
            <w:tcW w:w="1701" w:type="dxa"/>
          </w:tcPr>
          <w:p w14:paraId="5072B5CF" w14:textId="77777777" w:rsidR="0056545C" w:rsidRPr="00A8063E" w:rsidRDefault="0056545C" w:rsidP="00A8063E">
            <w:pPr>
              <w:pStyle w:val="GOSTTablenorm"/>
            </w:pPr>
            <w:r w:rsidRPr="00A8063E">
              <w:t>G_S2_2_GRF_R6</w:t>
            </w:r>
          </w:p>
        </w:tc>
        <w:tc>
          <w:tcPr>
            <w:tcW w:w="567" w:type="dxa"/>
          </w:tcPr>
          <w:p w14:paraId="5BB5A9ED" w14:textId="77777777" w:rsidR="0056545C" w:rsidRPr="00A8063E" w:rsidRDefault="0056545C" w:rsidP="00A8063E">
            <w:pPr>
              <w:pStyle w:val="GOSTTablenorm"/>
            </w:pPr>
            <w:r w:rsidRPr="00A8063E">
              <w:t>П</w:t>
            </w:r>
          </w:p>
        </w:tc>
        <w:tc>
          <w:tcPr>
            <w:tcW w:w="1134" w:type="dxa"/>
          </w:tcPr>
          <w:p w14:paraId="6344E03B" w14:textId="77777777" w:rsidR="0056545C" w:rsidRPr="00A8063E" w:rsidRDefault="0056545C" w:rsidP="00A8063E">
            <w:pPr>
              <w:pStyle w:val="GOSTTablenorm"/>
            </w:pPr>
            <w:r w:rsidRPr="00A8063E">
              <w:t>N(20.2)</w:t>
            </w:r>
          </w:p>
        </w:tc>
        <w:tc>
          <w:tcPr>
            <w:tcW w:w="567" w:type="dxa"/>
          </w:tcPr>
          <w:p w14:paraId="645B304B"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9588690" w14:textId="77777777" w:rsidR="0056545C" w:rsidRPr="00A8063E" w:rsidRDefault="0056545C" w:rsidP="00A8063E">
            <w:pPr>
              <w:pStyle w:val="GOSTTablenorm"/>
            </w:pPr>
            <w:r w:rsidRPr="00A8063E">
              <w:t>Указываются итоговые объемы бюджетных обязательств на второй год планового периода по соответствующему коду объекта капитальных вложений (коду мероприятия по информатизации)</w:t>
            </w:r>
          </w:p>
        </w:tc>
      </w:tr>
      <w:tr w:rsidR="0056545C" w:rsidRPr="008108A9" w14:paraId="0E1EBE1C" w14:textId="77777777" w:rsidTr="00596044">
        <w:trPr>
          <w:trHeight w:val="279"/>
        </w:trPr>
        <w:tc>
          <w:tcPr>
            <w:tcW w:w="1702" w:type="dxa"/>
          </w:tcPr>
          <w:p w14:paraId="4B8EF5EA" w14:textId="77777777" w:rsidR="0056545C" w:rsidRPr="00A8063E" w:rsidRDefault="0056545C" w:rsidP="00A8063E">
            <w:pPr>
              <w:pStyle w:val="GOSTTablenorm"/>
            </w:pPr>
            <w:r w:rsidRPr="00A8063E">
              <w:t xml:space="preserve">Итого по коду капитальных вложений (коду </w:t>
            </w:r>
            <w:r w:rsidRPr="00A8063E">
              <w:lastRenderedPageBreak/>
              <w:t>мероприятия по информатизации)</w:t>
            </w:r>
          </w:p>
          <w:p w14:paraId="467CDDC3" w14:textId="77777777" w:rsidR="0056545C" w:rsidRPr="00A8063E" w:rsidRDefault="0056545C" w:rsidP="00A8063E">
            <w:pPr>
              <w:pStyle w:val="GOSTTablenorm"/>
            </w:pPr>
            <w:r w:rsidRPr="00A8063E">
              <w:t>Бюджетные обязательства</w:t>
            </w:r>
          </w:p>
          <w:p w14:paraId="3F544DD1" w14:textId="77777777" w:rsidR="0056545C" w:rsidRPr="00A8063E" w:rsidRDefault="0056545C" w:rsidP="00A8063E">
            <w:pPr>
              <w:pStyle w:val="GOSTTablenorm"/>
            </w:pPr>
            <w:r w:rsidRPr="00A8063E">
              <w:t>на плановый период ____ - ____ годов</w:t>
            </w:r>
          </w:p>
          <w:p w14:paraId="203A2BCF" w14:textId="77777777" w:rsidR="0056545C" w:rsidRPr="00A8063E" w:rsidRDefault="0056545C" w:rsidP="00A8063E">
            <w:pPr>
              <w:pStyle w:val="GOSTTablenorm"/>
            </w:pPr>
            <w:r w:rsidRPr="00A8063E">
              <w:t>третий год</w:t>
            </w:r>
          </w:p>
        </w:tc>
        <w:tc>
          <w:tcPr>
            <w:tcW w:w="1701" w:type="dxa"/>
          </w:tcPr>
          <w:p w14:paraId="72AF78B7" w14:textId="77777777" w:rsidR="0056545C" w:rsidRPr="00A8063E" w:rsidRDefault="0056545C" w:rsidP="00A8063E">
            <w:pPr>
              <w:pStyle w:val="GOSTTablenorm"/>
            </w:pPr>
            <w:r w:rsidRPr="00A8063E">
              <w:lastRenderedPageBreak/>
              <w:t>G_S2_2_GRF_R6_2</w:t>
            </w:r>
          </w:p>
        </w:tc>
        <w:tc>
          <w:tcPr>
            <w:tcW w:w="567" w:type="dxa"/>
          </w:tcPr>
          <w:p w14:paraId="50B7007C" w14:textId="77777777" w:rsidR="0056545C" w:rsidRPr="00A8063E" w:rsidRDefault="0056545C" w:rsidP="00A8063E">
            <w:pPr>
              <w:pStyle w:val="GOSTTablenorm"/>
            </w:pPr>
            <w:r w:rsidRPr="00A8063E">
              <w:t>П</w:t>
            </w:r>
          </w:p>
        </w:tc>
        <w:tc>
          <w:tcPr>
            <w:tcW w:w="1134" w:type="dxa"/>
          </w:tcPr>
          <w:p w14:paraId="179A8691" w14:textId="77777777" w:rsidR="0056545C" w:rsidRPr="00A8063E" w:rsidRDefault="0056545C" w:rsidP="00A8063E">
            <w:pPr>
              <w:pStyle w:val="GOSTTablenorm"/>
            </w:pPr>
            <w:r w:rsidRPr="00A8063E">
              <w:t>N(20.2)</w:t>
            </w:r>
          </w:p>
        </w:tc>
        <w:tc>
          <w:tcPr>
            <w:tcW w:w="567" w:type="dxa"/>
          </w:tcPr>
          <w:p w14:paraId="1E292346"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B3AE98E" w14:textId="77777777" w:rsidR="0056545C" w:rsidRPr="00A8063E" w:rsidRDefault="0056545C" w:rsidP="00A8063E">
            <w:pPr>
              <w:pStyle w:val="GOSTTablenorm"/>
            </w:pPr>
            <w:r w:rsidRPr="00A8063E">
              <w:t xml:space="preserve">Указываются итоговые объемы бюджетных обязательств на третий год планового периода по </w:t>
            </w:r>
            <w:r w:rsidRPr="00A8063E">
              <w:lastRenderedPageBreak/>
              <w:t>соответствующему коду объекта капитальных вложений (коду мероприятия по информатизации)</w:t>
            </w:r>
          </w:p>
        </w:tc>
      </w:tr>
      <w:tr w:rsidR="0056545C" w:rsidRPr="008108A9" w14:paraId="62B8CDF9" w14:textId="77777777" w:rsidTr="00596044">
        <w:trPr>
          <w:trHeight w:val="279"/>
        </w:trPr>
        <w:tc>
          <w:tcPr>
            <w:tcW w:w="1702" w:type="dxa"/>
          </w:tcPr>
          <w:p w14:paraId="4C7003A0" w14:textId="77777777" w:rsidR="0056545C" w:rsidRPr="00A8063E" w:rsidRDefault="0056545C" w:rsidP="00A8063E">
            <w:pPr>
              <w:pStyle w:val="GOSTTablenorm"/>
            </w:pPr>
            <w:r w:rsidRPr="00A8063E">
              <w:lastRenderedPageBreak/>
              <w:t>Итого по коду капитальных вложений (коду мероприятия по информатизации)</w:t>
            </w:r>
          </w:p>
          <w:p w14:paraId="0047E799" w14:textId="77777777" w:rsidR="0056545C" w:rsidRPr="00A8063E" w:rsidRDefault="0056545C" w:rsidP="00A8063E">
            <w:pPr>
              <w:pStyle w:val="GOSTTablenorm"/>
            </w:pPr>
            <w:r w:rsidRPr="00A8063E">
              <w:t>Денежные обязательства</w:t>
            </w:r>
          </w:p>
          <w:p w14:paraId="618C7D38" w14:textId="77777777" w:rsidR="0056545C" w:rsidRPr="00A8063E" w:rsidRDefault="0056545C" w:rsidP="00A8063E">
            <w:pPr>
              <w:pStyle w:val="GOSTTablenorm"/>
            </w:pPr>
            <w:r w:rsidRPr="00A8063E">
              <w:t>на ____ текущий финансовый год</w:t>
            </w:r>
          </w:p>
        </w:tc>
        <w:tc>
          <w:tcPr>
            <w:tcW w:w="1701" w:type="dxa"/>
          </w:tcPr>
          <w:p w14:paraId="65ACC6BA" w14:textId="77777777" w:rsidR="0056545C" w:rsidRPr="00A8063E" w:rsidRDefault="0056545C" w:rsidP="00A8063E">
            <w:pPr>
              <w:pStyle w:val="GOSTTablenorm"/>
            </w:pPr>
            <w:r w:rsidRPr="00A8063E">
              <w:t>G_S2_2_GRF_R7</w:t>
            </w:r>
          </w:p>
        </w:tc>
        <w:tc>
          <w:tcPr>
            <w:tcW w:w="567" w:type="dxa"/>
          </w:tcPr>
          <w:p w14:paraId="3050BFB0" w14:textId="77777777" w:rsidR="0056545C" w:rsidRPr="00A8063E" w:rsidRDefault="0056545C" w:rsidP="00A8063E">
            <w:pPr>
              <w:pStyle w:val="GOSTTablenorm"/>
            </w:pPr>
            <w:r w:rsidRPr="00A8063E">
              <w:t>П</w:t>
            </w:r>
          </w:p>
        </w:tc>
        <w:tc>
          <w:tcPr>
            <w:tcW w:w="1134" w:type="dxa"/>
          </w:tcPr>
          <w:p w14:paraId="24D68EEB" w14:textId="77777777" w:rsidR="0056545C" w:rsidRPr="00A8063E" w:rsidRDefault="0056545C" w:rsidP="00A8063E">
            <w:pPr>
              <w:pStyle w:val="GOSTTablenorm"/>
            </w:pPr>
            <w:r w:rsidRPr="00A8063E">
              <w:t>N(20.2)</w:t>
            </w:r>
          </w:p>
        </w:tc>
        <w:tc>
          <w:tcPr>
            <w:tcW w:w="567" w:type="dxa"/>
          </w:tcPr>
          <w:p w14:paraId="563587E4"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EAB0A58" w14:textId="77777777" w:rsidR="0056545C" w:rsidRPr="00A8063E" w:rsidRDefault="0056545C" w:rsidP="00A8063E">
            <w:pPr>
              <w:pStyle w:val="GOSTTablenorm"/>
            </w:pPr>
            <w:r w:rsidRPr="00A8063E">
              <w:t>Указываются итоговые объемы денежных обязательств на текущий финансовый год по соответствующему коду объекта капитальных вложений (коду мероприятия по информатизации)</w:t>
            </w:r>
          </w:p>
        </w:tc>
      </w:tr>
      <w:tr w:rsidR="0056545C" w:rsidRPr="008108A9" w14:paraId="0695CD6C" w14:textId="77777777" w:rsidTr="00596044">
        <w:trPr>
          <w:trHeight w:val="279"/>
        </w:trPr>
        <w:tc>
          <w:tcPr>
            <w:tcW w:w="1702" w:type="dxa"/>
          </w:tcPr>
          <w:p w14:paraId="66C2BAE5" w14:textId="77777777" w:rsidR="0056545C" w:rsidRPr="00A8063E" w:rsidRDefault="0056545C" w:rsidP="00A8063E">
            <w:pPr>
              <w:pStyle w:val="GOSTTablenorm"/>
            </w:pPr>
            <w:r w:rsidRPr="00A8063E">
              <w:t>Итого по коду капитальных вложений</w:t>
            </w:r>
          </w:p>
          <w:p w14:paraId="5788E38B" w14:textId="77777777" w:rsidR="0056545C" w:rsidRPr="00A8063E" w:rsidRDefault="0056545C" w:rsidP="00A8063E">
            <w:pPr>
              <w:pStyle w:val="GOSTTablenorm"/>
            </w:pPr>
            <w:r w:rsidRPr="00A8063E">
              <w:t>Поступления</w:t>
            </w:r>
          </w:p>
        </w:tc>
        <w:tc>
          <w:tcPr>
            <w:tcW w:w="1701" w:type="dxa"/>
          </w:tcPr>
          <w:p w14:paraId="398E2B1B" w14:textId="77777777" w:rsidR="0056545C" w:rsidRPr="00A8063E" w:rsidRDefault="0056545C" w:rsidP="00A8063E">
            <w:pPr>
              <w:pStyle w:val="GOSTTablenorm"/>
            </w:pPr>
            <w:r w:rsidRPr="00A8063E">
              <w:t>G_S2_2_GRF_R8</w:t>
            </w:r>
          </w:p>
        </w:tc>
        <w:tc>
          <w:tcPr>
            <w:tcW w:w="567" w:type="dxa"/>
          </w:tcPr>
          <w:p w14:paraId="1E187BF5" w14:textId="77777777" w:rsidR="0056545C" w:rsidRPr="00A8063E" w:rsidRDefault="0056545C" w:rsidP="00A8063E">
            <w:pPr>
              <w:pStyle w:val="GOSTTablenorm"/>
            </w:pPr>
            <w:r w:rsidRPr="00A8063E">
              <w:t>П</w:t>
            </w:r>
          </w:p>
        </w:tc>
        <w:tc>
          <w:tcPr>
            <w:tcW w:w="1134" w:type="dxa"/>
          </w:tcPr>
          <w:p w14:paraId="2C5834FB" w14:textId="77777777" w:rsidR="0056545C" w:rsidRPr="00A8063E" w:rsidRDefault="0056545C" w:rsidP="00A8063E">
            <w:pPr>
              <w:pStyle w:val="GOSTTablenorm"/>
            </w:pPr>
            <w:r w:rsidRPr="00A8063E">
              <w:t>N(20.2)</w:t>
            </w:r>
          </w:p>
        </w:tc>
        <w:tc>
          <w:tcPr>
            <w:tcW w:w="567" w:type="dxa"/>
          </w:tcPr>
          <w:p w14:paraId="4EF545E4"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2872B53" w14:textId="77777777" w:rsidR="0056545C" w:rsidRPr="00A8063E" w:rsidRDefault="0056545C" w:rsidP="00A8063E">
            <w:pPr>
              <w:pStyle w:val="GOSTTablenorm"/>
            </w:pPr>
            <w:r w:rsidRPr="00A8063E">
              <w:t>Указываются итоговые объемы поступлений по соответствующему коду объекта капитальных вложений (коду мероприятия по информатизации)</w:t>
            </w:r>
          </w:p>
        </w:tc>
      </w:tr>
      <w:tr w:rsidR="0056545C" w:rsidRPr="008108A9" w14:paraId="4BAC4691" w14:textId="77777777" w:rsidTr="00596044">
        <w:trPr>
          <w:trHeight w:val="279"/>
        </w:trPr>
        <w:tc>
          <w:tcPr>
            <w:tcW w:w="1702" w:type="dxa"/>
          </w:tcPr>
          <w:p w14:paraId="3BF6598A" w14:textId="77777777" w:rsidR="0056545C" w:rsidRPr="00A8063E" w:rsidRDefault="0056545C" w:rsidP="00A8063E">
            <w:pPr>
              <w:pStyle w:val="GOSTTablenorm"/>
            </w:pPr>
            <w:r w:rsidRPr="00A8063E">
              <w:t>Итого по коду капитальных вложений (коду мероприятия по информатизации)</w:t>
            </w:r>
          </w:p>
          <w:p w14:paraId="74D5CA89" w14:textId="77777777" w:rsidR="0056545C" w:rsidRPr="00A8063E" w:rsidRDefault="0056545C" w:rsidP="00A8063E">
            <w:pPr>
              <w:pStyle w:val="GOSTTablenorm"/>
            </w:pPr>
            <w:r w:rsidRPr="00A8063E">
              <w:t>Выплаты</w:t>
            </w:r>
          </w:p>
        </w:tc>
        <w:tc>
          <w:tcPr>
            <w:tcW w:w="1701" w:type="dxa"/>
          </w:tcPr>
          <w:p w14:paraId="48C7EDF1" w14:textId="77777777" w:rsidR="0056545C" w:rsidRPr="00A8063E" w:rsidRDefault="0056545C" w:rsidP="00A8063E">
            <w:pPr>
              <w:pStyle w:val="GOSTTablenorm"/>
            </w:pPr>
            <w:r w:rsidRPr="00A8063E">
              <w:t>G_S2_2_GRF_R9</w:t>
            </w:r>
          </w:p>
        </w:tc>
        <w:tc>
          <w:tcPr>
            <w:tcW w:w="567" w:type="dxa"/>
          </w:tcPr>
          <w:p w14:paraId="39002046" w14:textId="77777777" w:rsidR="0056545C" w:rsidRPr="00A8063E" w:rsidRDefault="0056545C" w:rsidP="00A8063E">
            <w:pPr>
              <w:pStyle w:val="GOSTTablenorm"/>
            </w:pPr>
            <w:r w:rsidRPr="00A8063E">
              <w:t>П</w:t>
            </w:r>
          </w:p>
        </w:tc>
        <w:tc>
          <w:tcPr>
            <w:tcW w:w="1134" w:type="dxa"/>
          </w:tcPr>
          <w:p w14:paraId="54E30295" w14:textId="77777777" w:rsidR="0056545C" w:rsidRPr="00A8063E" w:rsidRDefault="0056545C" w:rsidP="00A8063E">
            <w:pPr>
              <w:pStyle w:val="GOSTTablenorm"/>
            </w:pPr>
            <w:r w:rsidRPr="00A8063E">
              <w:t>N(20.2)</w:t>
            </w:r>
          </w:p>
        </w:tc>
        <w:tc>
          <w:tcPr>
            <w:tcW w:w="567" w:type="dxa"/>
          </w:tcPr>
          <w:p w14:paraId="23E6F036"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6D9A188A" w14:textId="77777777" w:rsidR="0056545C" w:rsidRPr="00A8063E" w:rsidRDefault="0056545C" w:rsidP="00A8063E">
            <w:pPr>
              <w:pStyle w:val="GOSTTablenorm"/>
            </w:pPr>
            <w:r w:rsidRPr="00A8063E">
              <w:t>Указываются итоговые объемы выплат по соответствующему коду объекта капитальных вложений (коду мероприятия по информатизации)</w:t>
            </w:r>
          </w:p>
        </w:tc>
      </w:tr>
      <w:tr w:rsidR="0056545C" w:rsidRPr="008108A9" w14:paraId="71899A85" w14:textId="77777777" w:rsidTr="00596044">
        <w:trPr>
          <w:trHeight w:val="279"/>
        </w:trPr>
        <w:tc>
          <w:tcPr>
            <w:tcW w:w="1702" w:type="dxa"/>
          </w:tcPr>
          <w:p w14:paraId="2B1BF9D3" w14:textId="77777777" w:rsidR="0056545C" w:rsidRPr="00A8063E" w:rsidRDefault="0056545C" w:rsidP="00A8063E">
            <w:pPr>
              <w:pStyle w:val="GOSTTablenorm"/>
            </w:pPr>
            <w:r w:rsidRPr="00A8063E">
              <w:t>Итого по коду капитальных вложений (коду мероприятия по информатизации)</w:t>
            </w:r>
          </w:p>
          <w:p w14:paraId="6B4BE2A0" w14:textId="77777777" w:rsidR="0056545C" w:rsidRPr="00A8063E" w:rsidRDefault="0056545C" w:rsidP="00A8063E">
            <w:pPr>
              <w:pStyle w:val="GOSTTablenorm"/>
            </w:pPr>
            <w:r w:rsidRPr="00A8063E">
              <w:t>Итого кассовых выплат</w:t>
            </w:r>
          </w:p>
        </w:tc>
        <w:tc>
          <w:tcPr>
            <w:tcW w:w="1701" w:type="dxa"/>
          </w:tcPr>
          <w:p w14:paraId="5941FF32" w14:textId="77777777" w:rsidR="0056545C" w:rsidRPr="00A8063E" w:rsidRDefault="0056545C" w:rsidP="00A8063E">
            <w:pPr>
              <w:pStyle w:val="GOSTTablenorm"/>
            </w:pPr>
            <w:r w:rsidRPr="00A8063E">
              <w:t>G_S2_2_GRF_R10</w:t>
            </w:r>
          </w:p>
        </w:tc>
        <w:tc>
          <w:tcPr>
            <w:tcW w:w="567" w:type="dxa"/>
          </w:tcPr>
          <w:p w14:paraId="53E810BB" w14:textId="77777777" w:rsidR="0056545C" w:rsidRPr="00A8063E" w:rsidRDefault="0056545C" w:rsidP="00A8063E">
            <w:pPr>
              <w:pStyle w:val="GOSTTablenorm"/>
            </w:pPr>
            <w:r w:rsidRPr="00A8063E">
              <w:t>П</w:t>
            </w:r>
          </w:p>
        </w:tc>
        <w:tc>
          <w:tcPr>
            <w:tcW w:w="1134" w:type="dxa"/>
          </w:tcPr>
          <w:p w14:paraId="08D6C189" w14:textId="77777777" w:rsidR="0056545C" w:rsidRPr="00A8063E" w:rsidRDefault="0056545C" w:rsidP="00A8063E">
            <w:pPr>
              <w:pStyle w:val="GOSTTablenorm"/>
            </w:pPr>
            <w:r w:rsidRPr="00A8063E">
              <w:t>N(20.2)</w:t>
            </w:r>
          </w:p>
        </w:tc>
        <w:tc>
          <w:tcPr>
            <w:tcW w:w="567" w:type="dxa"/>
          </w:tcPr>
          <w:p w14:paraId="31CB51F4"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6013C56C" w14:textId="77777777" w:rsidR="0056545C" w:rsidRPr="00A8063E" w:rsidRDefault="0056545C" w:rsidP="00A8063E">
            <w:pPr>
              <w:pStyle w:val="GOSTTablenorm"/>
            </w:pPr>
            <w:r w:rsidRPr="00A8063E">
              <w:t>Указываются итоговые объемы общей итоговой суммы выплат в разрезе кода объекта капитальных вложений (кода мероприятия по информатизации)</w:t>
            </w:r>
          </w:p>
        </w:tc>
      </w:tr>
      <w:tr w:rsidR="0056545C" w:rsidRPr="008108A9" w14:paraId="6C9EC3E5" w14:textId="77777777" w:rsidTr="00596044">
        <w:trPr>
          <w:trHeight w:val="279"/>
        </w:trPr>
        <w:tc>
          <w:tcPr>
            <w:tcW w:w="1702" w:type="dxa"/>
          </w:tcPr>
          <w:p w14:paraId="46F9DBCC" w14:textId="77777777" w:rsidR="0056545C" w:rsidRPr="00A8063E" w:rsidRDefault="0056545C" w:rsidP="00A8063E">
            <w:pPr>
              <w:pStyle w:val="GOSTTablenorm"/>
            </w:pPr>
            <w:r w:rsidRPr="00A8063E">
              <w:t>Итого по коду капитальных вложений (коду мероприятия по информатизации)</w:t>
            </w:r>
          </w:p>
          <w:p w14:paraId="7A720822" w14:textId="77777777" w:rsidR="0056545C" w:rsidRPr="00A8063E" w:rsidRDefault="0056545C" w:rsidP="00A8063E">
            <w:pPr>
              <w:pStyle w:val="GOSTTablenorm"/>
            </w:pPr>
            <w:r w:rsidRPr="00A8063E">
              <w:lastRenderedPageBreak/>
              <w:t>Неисполненные бюджетные обязательства</w:t>
            </w:r>
          </w:p>
        </w:tc>
        <w:tc>
          <w:tcPr>
            <w:tcW w:w="1701" w:type="dxa"/>
          </w:tcPr>
          <w:p w14:paraId="03AEF731" w14:textId="77777777" w:rsidR="0056545C" w:rsidRPr="00A8063E" w:rsidRDefault="0056545C" w:rsidP="00A8063E">
            <w:pPr>
              <w:pStyle w:val="GOSTTablenorm"/>
            </w:pPr>
            <w:r w:rsidRPr="00A8063E">
              <w:lastRenderedPageBreak/>
              <w:t>G_S2_2_GRF_R11</w:t>
            </w:r>
          </w:p>
        </w:tc>
        <w:tc>
          <w:tcPr>
            <w:tcW w:w="567" w:type="dxa"/>
          </w:tcPr>
          <w:p w14:paraId="6A4DC992" w14:textId="77777777" w:rsidR="0056545C" w:rsidRPr="00A8063E" w:rsidRDefault="0056545C" w:rsidP="00A8063E">
            <w:pPr>
              <w:pStyle w:val="GOSTTablenorm"/>
            </w:pPr>
            <w:r w:rsidRPr="00A8063E">
              <w:t>П</w:t>
            </w:r>
          </w:p>
        </w:tc>
        <w:tc>
          <w:tcPr>
            <w:tcW w:w="1134" w:type="dxa"/>
          </w:tcPr>
          <w:p w14:paraId="453ADDC6" w14:textId="77777777" w:rsidR="0056545C" w:rsidRPr="00A8063E" w:rsidRDefault="0056545C" w:rsidP="00A8063E">
            <w:pPr>
              <w:pStyle w:val="GOSTTablenorm"/>
            </w:pPr>
            <w:r w:rsidRPr="00A8063E">
              <w:t>N(20.2)</w:t>
            </w:r>
          </w:p>
        </w:tc>
        <w:tc>
          <w:tcPr>
            <w:tcW w:w="567" w:type="dxa"/>
          </w:tcPr>
          <w:p w14:paraId="7E5AD8CE"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E3C5BE8" w14:textId="77777777" w:rsidR="0056545C" w:rsidRPr="00A8063E" w:rsidRDefault="0056545C" w:rsidP="00A8063E">
            <w:pPr>
              <w:pStyle w:val="GOSTTablenorm"/>
            </w:pPr>
            <w:r w:rsidRPr="00A8063E">
              <w:t>Указываются итоговые объемы неисполненных бюджетных обязательств текущего финансового года по соответствующему коду объекта капитальных вложений (коду мероприятия по информатизации)</w:t>
            </w:r>
          </w:p>
        </w:tc>
      </w:tr>
      <w:tr w:rsidR="0056545C" w:rsidRPr="008108A9" w14:paraId="5265D6C7" w14:textId="77777777" w:rsidTr="00596044">
        <w:trPr>
          <w:trHeight w:val="279"/>
        </w:trPr>
        <w:tc>
          <w:tcPr>
            <w:tcW w:w="1702" w:type="dxa"/>
          </w:tcPr>
          <w:p w14:paraId="21CE28B2" w14:textId="77777777" w:rsidR="0056545C" w:rsidRPr="00A8063E" w:rsidRDefault="0056545C" w:rsidP="00A8063E">
            <w:pPr>
              <w:pStyle w:val="GOSTTablenorm"/>
            </w:pPr>
            <w:r w:rsidRPr="00A8063E">
              <w:lastRenderedPageBreak/>
              <w:t>Итого по коду капитальных вложений (коду мероприятия по информатизации)</w:t>
            </w:r>
          </w:p>
          <w:p w14:paraId="7CFBFBEB" w14:textId="77777777" w:rsidR="0056545C" w:rsidRPr="00A8063E" w:rsidRDefault="0056545C" w:rsidP="00A8063E">
            <w:pPr>
              <w:pStyle w:val="GOSTTablenorm"/>
            </w:pPr>
            <w:r w:rsidRPr="00A8063E">
              <w:t>Неисполненные денежные обязательства</w:t>
            </w:r>
          </w:p>
        </w:tc>
        <w:tc>
          <w:tcPr>
            <w:tcW w:w="1701" w:type="dxa"/>
          </w:tcPr>
          <w:p w14:paraId="69FC5C9B" w14:textId="77777777" w:rsidR="0056545C" w:rsidRPr="00A8063E" w:rsidRDefault="0056545C" w:rsidP="00A8063E">
            <w:pPr>
              <w:pStyle w:val="GOSTTablenorm"/>
            </w:pPr>
            <w:r w:rsidRPr="00A8063E">
              <w:t>G_S2_2_GRF_R12</w:t>
            </w:r>
          </w:p>
        </w:tc>
        <w:tc>
          <w:tcPr>
            <w:tcW w:w="567" w:type="dxa"/>
          </w:tcPr>
          <w:p w14:paraId="1179986D" w14:textId="77777777" w:rsidR="0056545C" w:rsidRPr="00A8063E" w:rsidRDefault="0056545C" w:rsidP="00A8063E">
            <w:pPr>
              <w:pStyle w:val="GOSTTablenorm"/>
            </w:pPr>
            <w:r w:rsidRPr="00A8063E">
              <w:t>П</w:t>
            </w:r>
          </w:p>
        </w:tc>
        <w:tc>
          <w:tcPr>
            <w:tcW w:w="1134" w:type="dxa"/>
          </w:tcPr>
          <w:p w14:paraId="00D95994" w14:textId="77777777" w:rsidR="0056545C" w:rsidRPr="00A8063E" w:rsidRDefault="0056545C" w:rsidP="00A8063E">
            <w:pPr>
              <w:pStyle w:val="GOSTTablenorm"/>
            </w:pPr>
            <w:r w:rsidRPr="00A8063E">
              <w:t>N(20.2)</w:t>
            </w:r>
          </w:p>
        </w:tc>
        <w:tc>
          <w:tcPr>
            <w:tcW w:w="567" w:type="dxa"/>
          </w:tcPr>
          <w:p w14:paraId="2D4E3D49"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D91EE0B" w14:textId="77777777" w:rsidR="0056545C" w:rsidRPr="00A8063E" w:rsidRDefault="0056545C" w:rsidP="00A8063E">
            <w:pPr>
              <w:pStyle w:val="GOSTTablenorm"/>
            </w:pPr>
            <w:r w:rsidRPr="00A8063E">
              <w:t>Указываются итоговые объемы неисполненных денежных обязательств текущего финансового года по соответствующему коду объекта капитальных вложений (коду мероприятия по информатизации)</w:t>
            </w:r>
          </w:p>
        </w:tc>
      </w:tr>
    </w:tbl>
    <w:p w14:paraId="27ED6A05" w14:textId="77777777" w:rsidR="0056545C" w:rsidRPr="000D2578" w:rsidRDefault="0056545C" w:rsidP="000D2578">
      <w:pPr>
        <w:pStyle w:val="32"/>
      </w:pPr>
      <w:r w:rsidRPr="000D2578">
        <w:t xml:space="preserve"> </w:t>
      </w:r>
      <w:bookmarkStart w:id="6095" w:name="_Toc24966895"/>
      <w:bookmarkStart w:id="6096" w:name="_Toc185235703"/>
      <w:bookmarkStart w:id="6097" w:name="_Toc202884111"/>
      <w:r w:rsidRPr="000D2578">
        <w:t>Описание комплексного типа «tR_786_G_S3_1_D»</w:t>
      </w:r>
      <w:bookmarkEnd w:id="6095"/>
      <w:bookmarkEnd w:id="6096"/>
      <w:bookmarkEnd w:id="6097"/>
    </w:p>
    <w:p w14:paraId="5A091C2E" w14:textId="77777777" w:rsidR="0056545C" w:rsidRPr="008108A9" w:rsidRDefault="0056545C" w:rsidP="00596044">
      <w:pPr>
        <w:pStyle w:val="GOSTNormal"/>
      </w:pPr>
      <w:r w:rsidRPr="008108A9">
        <w:t>Описание комплексного типа «tR_786_G_S3_1_D» блока «3.1. Остатки на лицевом счете».</w:t>
      </w:r>
    </w:p>
    <w:p w14:paraId="2A8AECCD" w14:textId="0A725D5E"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098" w:name="_Ref22906697"/>
      <w:bookmarkStart w:id="6099" w:name="_Toc185236147"/>
      <w:r w:rsidR="00306405">
        <w:rPr>
          <w:noProof/>
        </w:rPr>
        <w:t>410</w:t>
      </w:r>
      <w:bookmarkEnd w:id="6098"/>
      <w:r>
        <w:rPr>
          <w:noProof/>
        </w:rPr>
        <w:fldChar w:fldCharType="end"/>
      </w:r>
      <w:r w:rsidR="0056545C" w:rsidRPr="00596044">
        <w:rPr>
          <w:rFonts w:eastAsia="Calibri"/>
        </w:rPr>
        <w:t xml:space="preserve"> –</w:t>
      </w:r>
      <w:r w:rsidR="0056545C" w:rsidRPr="00596044">
        <w:t xml:space="preserve"> Описание комплексного типа «tR_786_G_S3_1_D»</w:t>
      </w:r>
      <w:bookmarkEnd w:id="609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67184A5E"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2EAB3104" w14:textId="77777777" w:rsidR="0056545C" w:rsidRPr="008108A9" w:rsidRDefault="0056545C" w:rsidP="0056545C">
            <w:pPr>
              <w:pStyle w:val="GOSTTableHead"/>
            </w:pPr>
            <w:r w:rsidRPr="008108A9">
              <w:t>Наименование комплексного типа</w:t>
            </w:r>
          </w:p>
        </w:tc>
        <w:tc>
          <w:tcPr>
            <w:tcW w:w="1701" w:type="dxa"/>
          </w:tcPr>
          <w:p w14:paraId="7884374C" w14:textId="77777777" w:rsidR="0056545C" w:rsidRPr="008108A9" w:rsidRDefault="0056545C" w:rsidP="0056545C">
            <w:pPr>
              <w:pStyle w:val="GOSTTableHead"/>
            </w:pPr>
            <w:r w:rsidRPr="008108A9">
              <w:t>Текущий элемент/ атрибут</w:t>
            </w:r>
          </w:p>
        </w:tc>
        <w:tc>
          <w:tcPr>
            <w:tcW w:w="567" w:type="dxa"/>
          </w:tcPr>
          <w:p w14:paraId="034A5E71" w14:textId="77777777" w:rsidR="0056545C" w:rsidRPr="008108A9" w:rsidRDefault="0056545C" w:rsidP="0056545C">
            <w:pPr>
              <w:pStyle w:val="GOSTTableHead"/>
            </w:pPr>
            <w:r w:rsidRPr="008108A9">
              <w:t>Тип</w:t>
            </w:r>
          </w:p>
        </w:tc>
        <w:tc>
          <w:tcPr>
            <w:tcW w:w="1134" w:type="dxa"/>
          </w:tcPr>
          <w:p w14:paraId="5715C408" w14:textId="77777777" w:rsidR="0056545C" w:rsidRPr="008108A9" w:rsidRDefault="0056545C" w:rsidP="0056545C">
            <w:pPr>
              <w:pStyle w:val="GOSTTableHead"/>
            </w:pPr>
            <w:r w:rsidRPr="008108A9">
              <w:t>Формат элемента</w:t>
            </w:r>
          </w:p>
        </w:tc>
        <w:tc>
          <w:tcPr>
            <w:tcW w:w="567" w:type="dxa"/>
          </w:tcPr>
          <w:p w14:paraId="790E3C79" w14:textId="77777777" w:rsidR="0056545C" w:rsidRPr="008108A9" w:rsidRDefault="0056545C" w:rsidP="0056545C">
            <w:pPr>
              <w:pStyle w:val="GOSTTableHead"/>
            </w:pPr>
            <w:r w:rsidRPr="008108A9">
              <w:t>Обязательность</w:t>
            </w:r>
          </w:p>
        </w:tc>
        <w:tc>
          <w:tcPr>
            <w:tcW w:w="3963" w:type="dxa"/>
          </w:tcPr>
          <w:p w14:paraId="3232EF6F" w14:textId="77777777" w:rsidR="0056545C" w:rsidRPr="008108A9" w:rsidRDefault="0056545C" w:rsidP="0056545C">
            <w:pPr>
              <w:pStyle w:val="GOSTTableHead"/>
            </w:pPr>
            <w:r w:rsidRPr="008108A9">
              <w:t>Дополнительная информация</w:t>
            </w:r>
          </w:p>
        </w:tc>
      </w:tr>
      <w:tr w:rsidR="0056545C" w:rsidRPr="008108A9" w14:paraId="5A7166C5" w14:textId="77777777" w:rsidTr="00596044">
        <w:trPr>
          <w:trHeight w:val="279"/>
        </w:trPr>
        <w:tc>
          <w:tcPr>
            <w:tcW w:w="1702" w:type="dxa"/>
          </w:tcPr>
          <w:p w14:paraId="29E9D835" w14:textId="77777777" w:rsidR="0056545C" w:rsidRPr="00A8063E" w:rsidRDefault="0056545C" w:rsidP="00A8063E">
            <w:pPr>
              <w:pStyle w:val="GOSTTablenorm"/>
            </w:pPr>
            <w:r w:rsidRPr="00A8063E">
              <w:t>tR_786_G_S3_1_D</w:t>
            </w:r>
          </w:p>
        </w:tc>
        <w:tc>
          <w:tcPr>
            <w:tcW w:w="1701" w:type="dxa"/>
          </w:tcPr>
          <w:p w14:paraId="0B183DDA" w14:textId="77777777" w:rsidR="0056545C" w:rsidRPr="00A8063E" w:rsidRDefault="0056545C" w:rsidP="00A8063E">
            <w:pPr>
              <w:pStyle w:val="GOSTTablenorm"/>
            </w:pPr>
            <w:r w:rsidRPr="00A8063E">
              <w:t>G_S3_1_D_ITEM</w:t>
            </w:r>
          </w:p>
        </w:tc>
        <w:tc>
          <w:tcPr>
            <w:tcW w:w="567" w:type="dxa"/>
          </w:tcPr>
          <w:p w14:paraId="3C098A72" w14:textId="77777777" w:rsidR="0056545C" w:rsidRPr="00A8063E" w:rsidRDefault="0056545C" w:rsidP="00A8063E">
            <w:pPr>
              <w:pStyle w:val="GOSTTablenorm"/>
            </w:pPr>
            <w:r w:rsidRPr="00A8063E">
              <w:t>C</w:t>
            </w:r>
          </w:p>
        </w:tc>
        <w:tc>
          <w:tcPr>
            <w:tcW w:w="1134" w:type="dxa"/>
          </w:tcPr>
          <w:p w14:paraId="5510FE5F" w14:textId="77777777" w:rsidR="0056545C" w:rsidRPr="00A8063E" w:rsidRDefault="0056545C" w:rsidP="00A8063E">
            <w:pPr>
              <w:pStyle w:val="GOSTTablenorm"/>
            </w:pPr>
            <w:r w:rsidRPr="00A8063E">
              <w:t>tR_786_G_S3_1_D_ITEM</w:t>
            </w:r>
          </w:p>
        </w:tc>
        <w:tc>
          <w:tcPr>
            <w:tcW w:w="567" w:type="dxa"/>
          </w:tcPr>
          <w:p w14:paraId="07FB5CE1" w14:textId="77777777" w:rsidR="0056545C" w:rsidRPr="00A8063E" w:rsidRDefault="0056545C" w:rsidP="00A8063E">
            <w:pPr>
              <w:pStyle w:val="GOSTTablenorm"/>
              <w:rPr>
                <w:rFonts w:eastAsia="Calibri"/>
              </w:rPr>
            </w:pPr>
            <w:r w:rsidRPr="00A8063E">
              <w:rPr>
                <w:rFonts w:eastAsia="Calibri"/>
              </w:rPr>
              <w:t>ОМ</w:t>
            </w:r>
          </w:p>
        </w:tc>
        <w:tc>
          <w:tcPr>
            <w:tcW w:w="3963" w:type="dxa"/>
          </w:tcPr>
          <w:p w14:paraId="5126D976" w14:textId="635FD410"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_Ref22910146 \h  \* MERGEFORMAT </w:instrText>
            </w:r>
            <w:r w:rsidRPr="00A8063E">
              <w:fldChar w:fldCharType="separate"/>
            </w:r>
            <w:r w:rsidR="00306405">
              <w:t>411</w:t>
            </w:r>
            <w:r w:rsidRPr="00A8063E">
              <w:fldChar w:fldCharType="end"/>
            </w:r>
          </w:p>
        </w:tc>
      </w:tr>
    </w:tbl>
    <w:p w14:paraId="4B808AC7" w14:textId="77777777" w:rsidR="0056545C" w:rsidRPr="000D2578" w:rsidRDefault="0056545C" w:rsidP="000D2578">
      <w:pPr>
        <w:pStyle w:val="32"/>
      </w:pPr>
      <w:r w:rsidRPr="008108A9">
        <w:t xml:space="preserve"> </w:t>
      </w:r>
      <w:bookmarkStart w:id="6100" w:name="_Toc24966896"/>
      <w:bookmarkStart w:id="6101" w:name="_Toc185235704"/>
      <w:bookmarkStart w:id="6102" w:name="_Toc202884112"/>
      <w:r w:rsidRPr="000D2578">
        <w:t>Описание комплексного типа «tR_786_G_S3_1_D_ITEM»</w:t>
      </w:r>
      <w:bookmarkEnd w:id="6100"/>
      <w:bookmarkEnd w:id="6101"/>
      <w:bookmarkEnd w:id="6102"/>
    </w:p>
    <w:p w14:paraId="1D58CDC3" w14:textId="77777777" w:rsidR="0056545C" w:rsidRPr="008108A9" w:rsidRDefault="0056545C" w:rsidP="00596044">
      <w:pPr>
        <w:pStyle w:val="GOSTNormal"/>
      </w:pPr>
      <w:r w:rsidRPr="008108A9">
        <w:t>Описание комплексного типа «tR_786_G_S3_1_D_ITEM» блока «3.1. Остатки на лицевом счете».</w:t>
      </w:r>
    </w:p>
    <w:p w14:paraId="72DA60AB" w14:textId="2E0F03C3"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103" w:name="_Ref22910146"/>
      <w:bookmarkStart w:id="6104" w:name="_Toc185236148"/>
      <w:r w:rsidR="00306405">
        <w:rPr>
          <w:noProof/>
        </w:rPr>
        <w:t>411</w:t>
      </w:r>
      <w:bookmarkEnd w:id="6103"/>
      <w:r>
        <w:rPr>
          <w:noProof/>
        </w:rPr>
        <w:fldChar w:fldCharType="end"/>
      </w:r>
      <w:r w:rsidR="0056545C" w:rsidRPr="00596044">
        <w:rPr>
          <w:rFonts w:eastAsia="Calibri"/>
        </w:rPr>
        <w:t xml:space="preserve"> –</w:t>
      </w:r>
      <w:r w:rsidR="0056545C" w:rsidRPr="00596044">
        <w:t xml:space="preserve"> Описание комплексного типа «tR_786_G_S3_1_D_ITEM»</w:t>
      </w:r>
      <w:bookmarkEnd w:id="610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1ED29AE5"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3EBB6E1E" w14:textId="77777777" w:rsidR="0056545C" w:rsidRPr="008108A9" w:rsidRDefault="0056545C" w:rsidP="0056545C">
            <w:pPr>
              <w:pStyle w:val="GOSTTableHead"/>
            </w:pPr>
            <w:r w:rsidRPr="008108A9">
              <w:t>Наименование элемента</w:t>
            </w:r>
          </w:p>
        </w:tc>
        <w:tc>
          <w:tcPr>
            <w:tcW w:w="1701" w:type="dxa"/>
          </w:tcPr>
          <w:p w14:paraId="377C4140" w14:textId="77777777" w:rsidR="0056545C" w:rsidRPr="008108A9" w:rsidRDefault="0056545C" w:rsidP="0056545C">
            <w:pPr>
              <w:pStyle w:val="GOSTTableHead"/>
            </w:pPr>
            <w:r w:rsidRPr="008108A9">
              <w:t>Сокращенное наименование (код) элемента</w:t>
            </w:r>
          </w:p>
        </w:tc>
        <w:tc>
          <w:tcPr>
            <w:tcW w:w="567" w:type="dxa"/>
          </w:tcPr>
          <w:p w14:paraId="34E0119D" w14:textId="77777777" w:rsidR="0056545C" w:rsidRPr="008108A9" w:rsidRDefault="0056545C" w:rsidP="0056545C">
            <w:pPr>
              <w:pStyle w:val="GOSTTableHead"/>
            </w:pPr>
            <w:r w:rsidRPr="008108A9">
              <w:t>Тип</w:t>
            </w:r>
          </w:p>
        </w:tc>
        <w:tc>
          <w:tcPr>
            <w:tcW w:w="1134" w:type="dxa"/>
          </w:tcPr>
          <w:p w14:paraId="131073F4" w14:textId="77777777" w:rsidR="0056545C" w:rsidRPr="008108A9" w:rsidRDefault="0056545C" w:rsidP="0056545C">
            <w:pPr>
              <w:pStyle w:val="GOSTTableHead"/>
            </w:pPr>
            <w:r w:rsidRPr="008108A9">
              <w:t>Формат элемента</w:t>
            </w:r>
          </w:p>
        </w:tc>
        <w:tc>
          <w:tcPr>
            <w:tcW w:w="567" w:type="dxa"/>
          </w:tcPr>
          <w:p w14:paraId="793D08CA" w14:textId="77777777" w:rsidR="0056545C" w:rsidRPr="008108A9" w:rsidRDefault="0056545C" w:rsidP="0056545C">
            <w:pPr>
              <w:pStyle w:val="GOSTTableHead"/>
            </w:pPr>
            <w:r w:rsidRPr="008108A9">
              <w:t>Обязательность</w:t>
            </w:r>
          </w:p>
        </w:tc>
        <w:tc>
          <w:tcPr>
            <w:tcW w:w="3963" w:type="dxa"/>
          </w:tcPr>
          <w:p w14:paraId="35873395" w14:textId="77777777" w:rsidR="0056545C" w:rsidRPr="008108A9" w:rsidRDefault="0056545C" w:rsidP="0056545C">
            <w:pPr>
              <w:pStyle w:val="GOSTTableHead"/>
            </w:pPr>
            <w:r w:rsidRPr="008108A9">
              <w:t>Дополнительная информация</w:t>
            </w:r>
          </w:p>
        </w:tc>
      </w:tr>
      <w:tr w:rsidR="0056545C" w:rsidRPr="008108A9" w14:paraId="6D2F72BF" w14:textId="77777777" w:rsidTr="00596044">
        <w:trPr>
          <w:trHeight w:val="279"/>
        </w:trPr>
        <w:tc>
          <w:tcPr>
            <w:tcW w:w="1702" w:type="dxa"/>
          </w:tcPr>
          <w:p w14:paraId="108D0CC6" w14:textId="77777777" w:rsidR="0056545C" w:rsidRPr="00A8063E" w:rsidRDefault="0056545C" w:rsidP="00A8063E">
            <w:pPr>
              <w:pStyle w:val="GOSTTablenorm"/>
            </w:pPr>
            <w:r w:rsidRPr="00A8063E">
              <w:t>Остаток на начало года</w:t>
            </w:r>
          </w:p>
          <w:p w14:paraId="0E2FC9A5" w14:textId="77777777" w:rsidR="0056545C" w:rsidRPr="00A8063E" w:rsidRDefault="0056545C" w:rsidP="00A8063E">
            <w:pPr>
              <w:pStyle w:val="GOSTTablenorm"/>
            </w:pPr>
            <w:r w:rsidRPr="00A8063E">
              <w:t>Источник дополнительного бюджетного финансирования</w:t>
            </w:r>
          </w:p>
        </w:tc>
        <w:tc>
          <w:tcPr>
            <w:tcW w:w="1701" w:type="dxa"/>
          </w:tcPr>
          <w:p w14:paraId="5A577DE1" w14:textId="77777777" w:rsidR="0056545C" w:rsidRPr="00A8063E" w:rsidRDefault="0056545C" w:rsidP="00A8063E">
            <w:pPr>
              <w:pStyle w:val="GOSTTablenorm"/>
            </w:pPr>
            <w:r w:rsidRPr="00A8063E">
              <w:t>G_S3_1_D_C1</w:t>
            </w:r>
          </w:p>
        </w:tc>
        <w:tc>
          <w:tcPr>
            <w:tcW w:w="567" w:type="dxa"/>
          </w:tcPr>
          <w:p w14:paraId="698510C1" w14:textId="77777777" w:rsidR="0056545C" w:rsidRPr="00A8063E" w:rsidRDefault="0056545C" w:rsidP="00A8063E">
            <w:pPr>
              <w:pStyle w:val="GOSTTablenorm"/>
            </w:pPr>
            <w:r w:rsidRPr="00A8063E">
              <w:t>П</w:t>
            </w:r>
          </w:p>
        </w:tc>
        <w:tc>
          <w:tcPr>
            <w:tcW w:w="1134" w:type="dxa"/>
          </w:tcPr>
          <w:p w14:paraId="30E0AB29" w14:textId="77777777" w:rsidR="0056545C" w:rsidRPr="00A8063E" w:rsidRDefault="0056545C" w:rsidP="00A8063E">
            <w:pPr>
              <w:pStyle w:val="GOSTTablenorm"/>
            </w:pPr>
            <w:r w:rsidRPr="00A8063E">
              <w:t>N(20.2)</w:t>
            </w:r>
          </w:p>
        </w:tc>
        <w:tc>
          <w:tcPr>
            <w:tcW w:w="567" w:type="dxa"/>
          </w:tcPr>
          <w:p w14:paraId="3612FEB7"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1C27C83" w14:textId="77777777" w:rsidR="0056545C" w:rsidRPr="00A8063E" w:rsidRDefault="0056545C" w:rsidP="00A8063E">
            <w:pPr>
              <w:pStyle w:val="GOSTTablenorm"/>
            </w:pPr>
            <w:r w:rsidRPr="00A8063E">
              <w:t>Указываются остатки источников дополнительного бюджетного финансирования на начало года</w:t>
            </w:r>
          </w:p>
        </w:tc>
      </w:tr>
      <w:tr w:rsidR="0056545C" w:rsidRPr="008108A9" w14:paraId="59B52F73" w14:textId="77777777" w:rsidTr="00596044">
        <w:trPr>
          <w:trHeight w:val="279"/>
        </w:trPr>
        <w:tc>
          <w:tcPr>
            <w:tcW w:w="1702" w:type="dxa"/>
          </w:tcPr>
          <w:p w14:paraId="5051FC53" w14:textId="77777777" w:rsidR="0056545C" w:rsidRPr="00A8063E" w:rsidRDefault="0056545C" w:rsidP="00A8063E">
            <w:pPr>
              <w:pStyle w:val="GOSTTablenorm"/>
            </w:pPr>
            <w:r w:rsidRPr="00A8063E">
              <w:lastRenderedPageBreak/>
              <w:t>Остаток на отчетную дату</w:t>
            </w:r>
          </w:p>
          <w:p w14:paraId="7449EE91" w14:textId="77777777" w:rsidR="0056545C" w:rsidRPr="00A8063E" w:rsidRDefault="0056545C" w:rsidP="00A8063E">
            <w:pPr>
              <w:pStyle w:val="GOSTTablenorm"/>
            </w:pPr>
            <w:r w:rsidRPr="00A8063E">
              <w:t>Источник дополнительного бюджетного финансирования</w:t>
            </w:r>
          </w:p>
        </w:tc>
        <w:tc>
          <w:tcPr>
            <w:tcW w:w="1701" w:type="dxa"/>
          </w:tcPr>
          <w:p w14:paraId="53521887" w14:textId="77777777" w:rsidR="0056545C" w:rsidRPr="00A8063E" w:rsidRDefault="0056545C" w:rsidP="00A8063E">
            <w:pPr>
              <w:pStyle w:val="GOSTTablenorm"/>
            </w:pPr>
            <w:r w:rsidRPr="00A8063E">
              <w:t>G_S3_1_D_C2</w:t>
            </w:r>
          </w:p>
        </w:tc>
        <w:tc>
          <w:tcPr>
            <w:tcW w:w="567" w:type="dxa"/>
          </w:tcPr>
          <w:p w14:paraId="0F83C398" w14:textId="77777777" w:rsidR="0056545C" w:rsidRPr="00A8063E" w:rsidRDefault="0056545C" w:rsidP="00A8063E">
            <w:pPr>
              <w:pStyle w:val="GOSTTablenorm"/>
            </w:pPr>
            <w:r w:rsidRPr="00A8063E">
              <w:t>П</w:t>
            </w:r>
          </w:p>
        </w:tc>
        <w:tc>
          <w:tcPr>
            <w:tcW w:w="1134" w:type="dxa"/>
          </w:tcPr>
          <w:p w14:paraId="4CF35BCF" w14:textId="77777777" w:rsidR="0056545C" w:rsidRPr="00A8063E" w:rsidRDefault="0056545C" w:rsidP="00A8063E">
            <w:pPr>
              <w:pStyle w:val="GOSTTablenorm"/>
            </w:pPr>
            <w:r w:rsidRPr="00A8063E">
              <w:t>N(20.2)</w:t>
            </w:r>
          </w:p>
        </w:tc>
        <w:tc>
          <w:tcPr>
            <w:tcW w:w="567" w:type="dxa"/>
          </w:tcPr>
          <w:p w14:paraId="2F15F9E1"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91FF2DE" w14:textId="77777777" w:rsidR="0056545C" w:rsidRPr="00A8063E" w:rsidRDefault="0056545C" w:rsidP="00A8063E">
            <w:pPr>
              <w:pStyle w:val="GOSTTablenorm"/>
            </w:pPr>
            <w:r w:rsidRPr="00A8063E">
              <w:t>Указываются нарастающим итогом остатки источников дополнительного бюджетного финансирования с начала текущего финансового года на конец дня на дату формирования отчета.</w:t>
            </w:r>
          </w:p>
        </w:tc>
      </w:tr>
    </w:tbl>
    <w:p w14:paraId="16EA31E9" w14:textId="77777777" w:rsidR="0056545C" w:rsidRPr="000D2578" w:rsidRDefault="0056545C" w:rsidP="000D2578">
      <w:pPr>
        <w:pStyle w:val="32"/>
      </w:pPr>
      <w:r w:rsidRPr="000D2578">
        <w:t xml:space="preserve"> </w:t>
      </w:r>
      <w:bookmarkStart w:id="6105" w:name="_Toc24966897"/>
      <w:bookmarkStart w:id="6106" w:name="_Toc185235705"/>
      <w:bookmarkStart w:id="6107" w:name="_Toc202884113"/>
      <w:r w:rsidRPr="000D2578">
        <w:t>Описание комплексного типа «tR_786_G_S3_2_D»</w:t>
      </w:r>
      <w:bookmarkEnd w:id="6105"/>
      <w:bookmarkEnd w:id="6106"/>
      <w:bookmarkEnd w:id="6107"/>
    </w:p>
    <w:p w14:paraId="31897709" w14:textId="77777777" w:rsidR="0056545C" w:rsidRPr="008108A9" w:rsidRDefault="0056545C" w:rsidP="00596044">
      <w:pPr>
        <w:pStyle w:val="GOSTNormal"/>
      </w:pPr>
      <w:r w:rsidRPr="008108A9">
        <w:t>Описание комплексного типа «tR_786_G_S3_2_D» блока «3.2. Операции со средствами за счет дополнительного бюджетного финансирования».</w:t>
      </w:r>
    </w:p>
    <w:p w14:paraId="01A86160" w14:textId="3EC5DB8E"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108" w:name="_Ref19286163"/>
      <w:bookmarkStart w:id="6109" w:name="_Toc185236149"/>
      <w:r w:rsidR="00306405">
        <w:rPr>
          <w:noProof/>
        </w:rPr>
        <w:t>412</w:t>
      </w:r>
      <w:bookmarkEnd w:id="6108"/>
      <w:r>
        <w:rPr>
          <w:noProof/>
        </w:rPr>
        <w:fldChar w:fldCharType="end"/>
      </w:r>
      <w:r w:rsidR="0056545C" w:rsidRPr="00596044">
        <w:rPr>
          <w:rFonts w:eastAsia="Calibri"/>
        </w:rPr>
        <w:t xml:space="preserve"> –</w:t>
      </w:r>
      <w:r w:rsidR="0056545C" w:rsidRPr="00596044">
        <w:t xml:space="preserve"> Описание комплексного типа «tR_786_G_S3_2_D»</w:t>
      </w:r>
      <w:bookmarkEnd w:id="610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636A5004"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33AC4FD5" w14:textId="77777777" w:rsidR="0056545C" w:rsidRPr="008108A9" w:rsidRDefault="0056545C" w:rsidP="0056545C">
            <w:pPr>
              <w:pStyle w:val="GOSTTableHead"/>
            </w:pPr>
            <w:r w:rsidRPr="008108A9">
              <w:t>Наименование комплексного типа</w:t>
            </w:r>
          </w:p>
        </w:tc>
        <w:tc>
          <w:tcPr>
            <w:tcW w:w="1701" w:type="dxa"/>
          </w:tcPr>
          <w:p w14:paraId="747F5B72" w14:textId="77777777" w:rsidR="0056545C" w:rsidRPr="008108A9" w:rsidRDefault="0056545C" w:rsidP="0056545C">
            <w:pPr>
              <w:pStyle w:val="GOSTTableHead"/>
            </w:pPr>
            <w:r w:rsidRPr="008108A9">
              <w:t>Текущий элемент/ атрибут</w:t>
            </w:r>
          </w:p>
        </w:tc>
        <w:tc>
          <w:tcPr>
            <w:tcW w:w="567" w:type="dxa"/>
          </w:tcPr>
          <w:p w14:paraId="54E40B2D" w14:textId="77777777" w:rsidR="0056545C" w:rsidRPr="008108A9" w:rsidRDefault="0056545C" w:rsidP="0056545C">
            <w:pPr>
              <w:pStyle w:val="GOSTTableHead"/>
            </w:pPr>
            <w:r w:rsidRPr="008108A9">
              <w:t>Тип</w:t>
            </w:r>
          </w:p>
        </w:tc>
        <w:tc>
          <w:tcPr>
            <w:tcW w:w="1134" w:type="dxa"/>
          </w:tcPr>
          <w:p w14:paraId="4B8DAF03" w14:textId="77777777" w:rsidR="0056545C" w:rsidRPr="008108A9" w:rsidRDefault="0056545C" w:rsidP="0056545C">
            <w:pPr>
              <w:pStyle w:val="GOSTTableHead"/>
            </w:pPr>
            <w:r w:rsidRPr="008108A9">
              <w:t>Формат элемента</w:t>
            </w:r>
          </w:p>
        </w:tc>
        <w:tc>
          <w:tcPr>
            <w:tcW w:w="567" w:type="dxa"/>
          </w:tcPr>
          <w:p w14:paraId="157FF4FD" w14:textId="77777777" w:rsidR="0056545C" w:rsidRPr="008108A9" w:rsidRDefault="0056545C" w:rsidP="0056545C">
            <w:pPr>
              <w:pStyle w:val="GOSTTableHead"/>
            </w:pPr>
            <w:r w:rsidRPr="008108A9">
              <w:t>Обязательность</w:t>
            </w:r>
          </w:p>
        </w:tc>
        <w:tc>
          <w:tcPr>
            <w:tcW w:w="3963" w:type="dxa"/>
          </w:tcPr>
          <w:p w14:paraId="68E63ACA" w14:textId="77777777" w:rsidR="0056545C" w:rsidRPr="008108A9" w:rsidRDefault="0056545C" w:rsidP="0056545C">
            <w:pPr>
              <w:pStyle w:val="GOSTTableHead"/>
            </w:pPr>
            <w:r w:rsidRPr="008108A9">
              <w:t>Дополнительная информация</w:t>
            </w:r>
          </w:p>
        </w:tc>
      </w:tr>
      <w:tr w:rsidR="0056545C" w:rsidRPr="008108A9" w14:paraId="09A04FA9" w14:textId="77777777" w:rsidTr="00596044">
        <w:trPr>
          <w:trHeight w:val="279"/>
        </w:trPr>
        <w:tc>
          <w:tcPr>
            <w:tcW w:w="1702" w:type="dxa"/>
          </w:tcPr>
          <w:p w14:paraId="008C943B" w14:textId="77777777" w:rsidR="0056545C" w:rsidRPr="00A8063E" w:rsidRDefault="0056545C" w:rsidP="00A8063E">
            <w:pPr>
              <w:pStyle w:val="GOSTTablenorm"/>
            </w:pPr>
            <w:r w:rsidRPr="00A8063E">
              <w:t>tR_786_G_S3_2_D</w:t>
            </w:r>
          </w:p>
        </w:tc>
        <w:tc>
          <w:tcPr>
            <w:tcW w:w="1701" w:type="dxa"/>
          </w:tcPr>
          <w:p w14:paraId="2C1F48B1" w14:textId="77777777" w:rsidR="0056545C" w:rsidRPr="00A8063E" w:rsidRDefault="0056545C" w:rsidP="00A8063E">
            <w:pPr>
              <w:pStyle w:val="GOSTTablenorm"/>
            </w:pPr>
            <w:r w:rsidRPr="00A8063E">
              <w:t>G_S3_2_D_ITEM</w:t>
            </w:r>
          </w:p>
        </w:tc>
        <w:tc>
          <w:tcPr>
            <w:tcW w:w="567" w:type="dxa"/>
          </w:tcPr>
          <w:p w14:paraId="47347D0D" w14:textId="77777777" w:rsidR="0056545C" w:rsidRPr="00A8063E" w:rsidRDefault="0056545C" w:rsidP="00A8063E">
            <w:pPr>
              <w:pStyle w:val="GOSTTablenorm"/>
            </w:pPr>
            <w:r w:rsidRPr="00A8063E">
              <w:t>C</w:t>
            </w:r>
          </w:p>
        </w:tc>
        <w:tc>
          <w:tcPr>
            <w:tcW w:w="1134" w:type="dxa"/>
          </w:tcPr>
          <w:p w14:paraId="43AE3D64" w14:textId="77777777" w:rsidR="0056545C" w:rsidRPr="00A8063E" w:rsidRDefault="0056545C" w:rsidP="00A8063E">
            <w:pPr>
              <w:pStyle w:val="GOSTTablenorm"/>
            </w:pPr>
            <w:r w:rsidRPr="00A8063E">
              <w:t>tR_786_G_S3_2_D_ITEM</w:t>
            </w:r>
          </w:p>
        </w:tc>
        <w:tc>
          <w:tcPr>
            <w:tcW w:w="567" w:type="dxa"/>
          </w:tcPr>
          <w:p w14:paraId="0E760970" w14:textId="77777777" w:rsidR="0056545C" w:rsidRPr="00A8063E" w:rsidRDefault="0056545C" w:rsidP="00A8063E">
            <w:pPr>
              <w:pStyle w:val="GOSTTablenorm"/>
              <w:rPr>
                <w:rFonts w:eastAsia="Calibri"/>
              </w:rPr>
            </w:pPr>
            <w:r w:rsidRPr="00A8063E">
              <w:rPr>
                <w:rFonts w:eastAsia="Calibri"/>
              </w:rPr>
              <w:t>ОМ</w:t>
            </w:r>
          </w:p>
        </w:tc>
        <w:tc>
          <w:tcPr>
            <w:tcW w:w="3963" w:type="dxa"/>
          </w:tcPr>
          <w:p w14:paraId="6154B493" w14:textId="085436FD"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_Ref19286965 \h  \* MERGEFORMAT </w:instrText>
            </w:r>
            <w:r w:rsidRPr="00A8063E">
              <w:fldChar w:fldCharType="separate"/>
            </w:r>
            <w:r w:rsidR="00306405">
              <w:t>413</w:t>
            </w:r>
            <w:r w:rsidRPr="00A8063E">
              <w:fldChar w:fldCharType="end"/>
            </w:r>
          </w:p>
        </w:tc>
      </w:tr>
    </w:tbl>
    <w:p w14:paraId="661CBB38" w14:textId="77777777" w:rsidR="0056545C" w:rsidRPr="000D2578" w:rsidRDefault="0056545C" w:rsidP="000D2578">
      <w:pPr>
        <w:pStyle w:val="32"/>
      </w:pPr>
      <w:r w:rsidRPr="000D2578">
        <w:t xml:space="preserve"> </w:t>
      </w:r>
      <w:bookmarkStart w:id="6110" w:name="_Toc24966898"/>
      <w:bookmarkStart w:id="6111" w:name="_Toc185235706"/>
      <w:bookmarkStart w:id="6112" w:name="_Toc202884114"/>
      <w:r w:rsidRPr="000D2578">
        <w:t>Описание комплексного типа «tR_786_G_S3_2_D_ITEM»</w:t>
      </w:r>
      <w:bookmarkEnd w:id="6110"/>
      <w:bookmarkEnd w:id="6111"/>
      <w:bookmarkEnd w:id="6112"/>
    </w:p>
    <w:p w14:paraId="77472F5A" w14:textId="77777777" w:rsidR="0056545C" w:rsidRPr="008108A9" w:rsidRDefault="0056545C" w:rsidP="00596044">
      <w:pPr>
        <w:pStyle w:val="GOSTNormal"/>
      </w:pPr>
      <w:r w:rsidRPr="008108A9">
        <w:t>Описание комплексного типа «tR_786_G_S3_2_D_ITEM» блока «3.2. Операции со средствами за счет дополнительного бюджетного финансирования (строки)».</w:t>
      </w:r>
    </w:p>
    <w:p w14:paraId="00F09200" w14:textId="6BCF10CF"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113" w:name="_Ref19286965"/>
      <w:bookmarkStart w:id="6114" w:name="_Toc185236150"/>
      <w:r w:rsidR="00306405">
        <w:rPr>
          <w:noProof/>
        </w:rPr>
        <w:t>413</w:t>
      </w:r>
      <w:bookmarkEnd w:id="6113"/>
      <w:r>
        <w:rPr>
          <w:noProof/>
        </w:rPr>
        <w:fldChar w:fldCharType="end"/>
      </w:r>
      <w:r w:rsidR="0056545C" w:rsidRPr="00596044">
        <w:rPr>
          <w:rFonts w:eastAsia="Calibri"/>
        </w:rPr>
        <w:t xml:space="preserve"> –</w:t>
      </w:r>
      <w:r w:rsidR="0056545C" w:rsidRPr="00596044">
        <w:t xml:space="preserve"> Описание комплексного типа «tR_786_G_S3_2_D_ITEM»</w:t>
      </w:r>
      <w:bookmarkEnd w:id="611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5476D73B"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281DB8AF" w14:textId="77777777" w:rsidR="0056545C" w:rsidRPr="008108A9" w:rsidRDefault="0056545C" w:rsidP="0056545C">
            <w:pPr>
              <w:pStyle w:val="GOSTTableHead"/>
            </w:pPr>
            <w:r w:rsidRPr="008108A9">
              <w:t>Наименование элемента</w:t>
            </w:r>
          </w:p>
        </w:tc>
        <w:tc>
          <w:tcPr>
            <w:tcW w:w="1701" w:type="dxa"/>
          </w:tcPr>
          <w:p w14:paraId="1742CB46" w14:textId="77777777" w:rsidR="0056545C" w:rsidRPr="008108A9" w:rsidRDefault="0056545C" w:rsidP="0056545C">
            <w:pPr>
              <w:pStyle w:val="GOSTTableHead"/>
            </w:pPr>
            <w:r w:rsidRPr="008108A9">
              <w:t>Сокращенное наименование (код) элемента</w:t>
            </w:r>
          </w:p>
        </w:tc>
        <w:tc>
          <w:tcPr>
            <w:tcW w:w="567" w:type="dxa"/>
          </w:tcPr>
          <w:p w14:paraId="787CF629" w14:textId="77777777" w:rsidR="0056545C" w:rsidRPr="008108A9" w:rsidRDefault="0056545C" w:rsidP="0056545C">
            <w:pPr>
              <w:pStyle w:val="GOSTTableHead"/>
            </w:pPr>
            <w:r w:rsidRPr="008108A9">
              <w:t>Тип</w:t>
            </w:r>
          </w:p>
        </w:tc>
        <w:tc>
          <w:tcPr>
            <w:tcW w:w="1134" w:type="dxa"/>
          </w:tcPr>
          <w:p w14:paraId="6CFC6E27" w14:textId="77777777" w:rsidR="0056545C" w:rsidRPr="008108A9" w:rsidRDefault="0056545C" w:rsidP="0056545C">
            <w:pPr>
              <w:pStyle w:val="GOSTTableHead"/>
            </w:pPr>
            <w:r w:rsidRPr="008108A9">
              <w:t>Формат элемента</w:t>
            </w:r>
          </w:p>
        </w:tc>
        <w:tc>
          <w:tcPr>
            <w:tcW w:w="567" w:type="dxa"/>
          </w:tcPr>
          <w:p w14:paraId="2B1ABBF1" w14:textId="77777777" w:rsidR="0056545C" w:rsidRPr="008108A9" w:rsidRDefault="0056545C" w:rsidP="0056545C">
            <w:pPr>
              <w:pStyle w:val="GOSTTableHead"/>
            </w:pPr>
            <w:r w:rsidRPr="008108A9">
              <w:t>Обязательность</w:t>
            </w:r>
          </w:p>
        </w:tc>
        <w:tc>
          <w:tcPr>
            <w:tcW w:w="3963" w:type="dxa"/>
          </w:tcPr>
          <w:p w14:paraId="3BA8C413" w14:textId="77777777" w:rsidR="0056545C" w:rsidRPr="008108A9" w:rsidRDefault="0056545C" w:rsidP="0056545C">
            <w:pPr>
              <w:pStyle w:val="GOSTTableHead"/>
            </w:pPr>
            <w:r w:rsidRPr="008108A9">
              <w:t>Дополнительная информация</w:t>
            </w:r>
          </w:p>
        </w:tc>
      </w:tr>
      <w:tr w:rsidR="0056545C" w:rsidRPr="008108A9" w14:paraId="217A98A6" w14:textId="77777777" w:rsidTr="00596044">
        <w:trPr>
          <w:trHeight w:val="279"/>
        </w:trPr>
        <w:tc>
          <w:tcPr>
            <w:tcW w:w="1702" w:type="dxa"/>
          </w:tcPr>
          <w:p w14:paraId="6E2BD377" w14:textId="77777777" w:rsidR="0056545C" w:rsidRPr="00A8063E" w:rsidRDefault="0056545C" w:rsidP="00A8063E">
            <w:pPr>
              <w:pStyle w:val="GOSTTablenorm"/>
            </w:pPr>
            <w:r w:rsidRPr="00A8063E">
              <w:t>Код по БК</w:t>
            </w:r>
          </w:p>
        </w:tc>
        <w:tc>
          <w:tcPr>
            <w:tcW w:w="1701" w:type="dxa"/>
          </w:tcPr>
          <w:p w14:paraId="225C5EB0" w14:textId="77777777" w:rsidR="0056545C" w:rsidRPr="00A8063E" w:rsidRDefault="0056545C" w:rsidP="00A8063E">
            <w:pPr>
              <w:pStyle w:val="GOSTTablenorm"/>
            </w:pPr>
            <w:r w:rsidRPr="00A8063E">
              <w:t>G_S3_2_D_C1</w:t>
            </w:r>
          </w:p>
        </w:tc>
        <w:tc>
          <w:tcPr>
            <w:tcW w:w="567" w:type="dxa"/>
          </w:tcPr>
          <w:p w14:paraId="4CA9537D" w14:textId="77777777" w:rsidR="0056545C" w:rsidRPr="00A8063E" w:rsidRDefault="0056545C" w:rsidP="00A8063E">
            <w:pPr>
              <w:pStyle w:val="GOSTTablenorm"/>
            </w:pPr>
            <w:r w:rsidRPr="00A8063E">
              <w:t>П</w:t>
            </w:r>
          </w:p>
        </w:tc>
        <w:tc>
          <w:tcPr>
            <w:tcW w:w="1134" w:type="dxa"/>
          </w:tcPr>
          <w:p w14:paraId="16F4BC2D" w14:textId="77777777" w:rsidR="0056545C" w:rsidRPr="00A8063E" w:rsidRDefault="0056545C" w:rsidP="00A8063E">
            <w:pPr>
              <w:pStyle w:val="GOSTTablenorm"/>
            </w:pPr>
            <w:r w:rsidRPr="00A8063E">
              <w:t>Т(20)</w:t>
            </w:r>
          </w:p>
        </w:tc>
        <w:tc>
          <w:tcPr>
            <w:tcW w:w="567" w:type="dxa"/>
          </w:tcPr>
          <w:p w14:paraId="45E3D50D" w14:textId="77777777" w:rsidR="0056545C" w:rsidRPr="00A8063E" w:rsidRDefault="0056545C" w:rsidP="00A8063E">
            <w:pPr>
              <w:pStyle w:val="GOSTTablenorm"/>
              <w:rPr>
                <w:rFonts w:eastAsia="Calibri"/>
              </w:rPr>
            </w:pPr>
            <w:r w:rsidRPr="00A8063E">
              <w:rPr>
                <w:rFonts w:eastAsia="Calibri"/>
              </w:rPr>
              <w:t>О</w:t>
            </w:r>
          </w:p>
        </w:tc>
        <w:tc>
          <w:tcPr>
            <w:tcW w:w="3963" w:type="dxa"/>
          </w:tcPr>
          <w:p w14:paraId="5071313C" w14:textId="77777777" w:rsidR="0056545C" w:rsidRPr="00A8063E" w:rsidRDefault="0056545C" w:rsidP="00A8063E">
            <w:pPr>
              <w:pStyle w:val="GOSTTablenorm"/>
            </w:pPr>
            <w:r w:rsidRPr="00A8063E">
              <w:t>Указывается код классификации расходов бюджетов, по которому отражены операции на лицевом счете ПБС</w:t>
            </w:r>
          </w:p>
        </w:tc>
      </w:tr>
      <w:tr w:rsidR="0056545C" w:rsidRPr="008108A9" w14:paraId="7B22BF72" w14:textId="77777777" w:rsidTr="00596044">
        <w:trPr>
          <w:trHeight w:val="279"/>
        </w:trPr>
        <w:tc>
          <w:tcPr>
            <w:tcW w:w="1702" w:type="dxa"/>
          </w:tcPr>
          <w:p w14:paraId="773EE793" w14:textId="77777777" w:rsidR="0056545C" w:rsidRPr="00A8063E" w:rsidRDefault="0056545C" w:rsidP="00A8063E">
            <w:pPr>
              <w:pStyle w:val="GOSTTablenorm"/>
            </w:pPr>
            <w:r w:rsidRPr="00A8063E">
              <w:t>Лимиты бюджетных обязательств</w:t>
            </w:r>
          </w:p>
        </w:tc>
        <w:tc>
          <w:tcPr>
            <w:tcW w:w="1701" w:type="dxa"/>
          </w:tcPr>
          <w:p w14:paraId="4346F959" w14:textId="77777777" w:rsidR="0056545C" w:rsidRPr="00A8063E" w:rsidRDefault="0056545C" w:rsidP="00A8063E">
            <w:pPr>
              <w:pStyle w:val="GOSTTablenorm"/>
            </w:pPr>
            <w:r w:rsidRPr="00A8063E">
              <w:t>G_S3_2_D_C2</w:t>
            </w:r>
          </w:p>
        </w:tc>
        <w:tc>
          <w:tcPr>
            <w:tcW w:w="567" w:type="dxa"/>
          </w:tcPr>
          <w:p w14:paraId="14D8AA6B" w14:textId="77777777" w:rsidR="0056545C" w:rsidRPr="00A8063E" w:rsidRDefault="0056545C" w:rsidP="00A8063E">
            <w:pPr>
              <w:pStyle w:val="GOSTTablenorm"/>
            </w:pPr>
            <w:r w:rsidRPr="00A8063E">
              <w:t>П</w:t>
            </w:r>
          </w:p>
        </w:tc>
        <w:tc>
          <w:tcPr>
            <w:tcW w:w="1134" w:type="dxa"/>
          </w:tcPr>
          <w:p w14:paraId="570E919A" w14:textId="77777777" w:rsidR="0056545C" w:rsidRPr="00A8063E" w:rsidRDefault="0056545C" w:rsidP="00A8063E">
            <w:pPr>
              <w:pStyle w:val="GOSTTablenorm"/>
            </w:pPr>
            <w:r w:rsidRPr="00A8063E">
              <w:t>N(20.2)</w:t>
            </w:r>
          </w:p>
        </w:tc>
        <w:tc>
          <w:tcPr>
            <w:tcW w:w="567" w:type="dxa"/>
          </w:tcPr>
          <w:p w14:paraId="64F4ACC4"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994C3A8" w14:textId="77777777" w:rsidR="0056545C" w:rsidRPr="00A8063E" w:rsidRDefault="0056545C" w:rsidP="00A8063E">
            <w:pPr>
              <w:pStyle w:val="GOSTTablenorm"/>
            </w:pPr>
            <w:r w:rsidRPr="00A8063E">
              <w:t>Указываются полученные лимиты бюджетных обязательств за счет дополнительного бюджетного финансирования</w:t>
            </w:r>
          </w:p>
        </w:tc>
      </w:tr>
      <w:tr w:rsidR="0056545C" w:rsidRPr="008108A9" w14:paraId="5888CA4A" w14:textId="77777777" w:rsidTr="00596044">
        <w:trPr>
          <w:trHeight w:val="279"/>
        </w:trPr>
        <w:tc>
          <w:tcPr>
            <w:tcW w:w="1702" w:type="dxa"/>
          </w:tcPr>
          <w:p w14:paraId="7F177A30" w14:textId="77777777" w:rsidR="0056545C" w:rsidRPr="00A8063E" w:rsidRDefault="0056545C" w:rsidP="00A8063E">
            <w:pPr>
              <w:pStyle w:val="GOSTTablenorm"/>
            </w:pPr>
            <w:r w:rsidRPr="00A8063E">
              <w:t xml:space="preserve">Предельные объемы </w:t>
            </w:r>
            <w:r w:rsidRPr="00A8063E">
              <w:lastRenderedPageBreak/>
              <w:t>финансирования расходов</w:t>
            </w:r>
          </w:p>
        </w:tc>
        <w:tc>
          <w:tcPr>
            <w:tcW w:w="1701" w:type="dxa"/>
          </w:tcPr>
          <w:p w14:paraId="42B7745B" w14:textId="77777777" w:rsidR="0056545C" w:rsidRPr="00A8063E" w:rsidRDefault="0056545C" w:rsidP="00A8063E">
            <w:pPr>
              <w:pStyle w:val="GOSTTablenorm"/>
            </w:pPr>
            <w:r w:rsidRPr="00A8063E">
              <w:lastRenderedPageBreak/>
              <w:t>G_S3_2_D_C3</w:t>
            </w:r>
          </w:p>
        </w:tc>
        <w:tc>
          <w:tcPr>
            <w:tcW w:w="567" w:type="dxa"/>
          </w:tcPr>
          <w:p w14:paraId="12F796B6" w14:textId="77777777" w:rsidR="0056545C" w:rsidRPr="00A8063E" w:rsidRDefault="0056545C" w:rsidP="00A8063E">
            <w:pPr>
              <w:pStyle w:val="GOSTTablenorm"/>
            </w:pPr>
            <w:r w:rsidRPr="00A8063E">
              <w:t>П</w:t>
            </w:r>
          </w:p>
        </w:tc>
        <w:tc>
          <w:tcPr>
            <w:tcW w:w="1134" w:type="dxa"/>
          </w:tcPr>
          <w:p w14:paraId="3F5D7AD1" w14:textId="77777777" w:rsidR="0056545C" w:rsidRPr="00A8063E" w:rsidRDefault="0056545C" w:rsidP="00A8063E">
            <w:pPr>
              <w:pStyle w:val="GOSTTablenorm"/>
            </w:pPr>
            <w:r w:rsidRPr="00A8063E">
              <w:t>N(20.2)</w:t>
            </w:r>
          </w:p>
        </w:tc>
        <w:tc>
          <w:tcPr>
            <w:tcW w:w="567" w:type="dxa"/>
          </w:tcPr>
          <w:p w14:paraId="003D6E55"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FBE7484" w14:textId="77777777" w:rsidR="0056545C" w:rsidRPr="00A8063E" w:rsidRDefault="0056545C" w:rsidP="00A8063E">
            <w:pPr>
              <w:pStyle w:val="GOSTTablenorm"/>
            </w:pPr>
            <w:r w:rsidRPr="00A8063E">
              <w:t xml:space="preserve">Указываются полученные предельные объемы финансирования за счет </w:t>
            </w:r>
            <w:r w:rsidRPr="00A8063E">
              <w:lastRenderedPageBreak/>
              <w:t>дополнительного бюджетного финансирования</w:t>
            </w:r>
          </w:p>
        </w:tc>
      </w:tr>
      <w:tr w:rsidR="0056545C" w:rsidRPr="008108A9" w14:paraId="10351AFE" w14:textId="77777777" w:rsidTr="00596044">
        <w:trPr>
          <w:trHeight w:val="279"/>
        </w:trPr>
        <w:tc>
          <w:tcPr>
            <w:tcW w:w="1702" w:type="dxa"/>
          </w:tcPr>
          <w:p w14:paraId="12C5550C" w14:textId="77777777" w:rsidR="0056545C" w:rsidRPr="00A8063E" w:rsidRDefault="0056545C" w:rsidP="00A8063E">
            <w:pPr>
              <w:pStyle w:val="GOSTTablenorm"/>
            </w:pPr>
            <w:r w:rsidRPr="00A8063E">
              <w:lastRenderedPageBreak/>
              <w:t>Бюджетные обязательства</w:t>
            </w:r>
          </w:p>
        </w:tc>
        <w:tc>
          <w:tcPr>
            <w:tcW w:w="1701" w:type="dxa"/>
          </w:tcPr>
          <w:p w14:paraId="375C70DF" w14:textId="77777777" w:rsidR="0056545C" w:rsidRPr="00A8063E" w:rsidRDefault="0056545C" w:rsidP="00A8063E">
            <w:pPr>
              <w:pStyle w:val="GOSTTablenorm"/>
            </w:pPr>
            <w:r w:rsidRPr="00A8063E">
              <w:t>G_S3_2_D_C4</w:t>
            </w:r>
          </w:p>
        </w:tc>
        <w:tc>
          <w:tcPr>
            <w:tcW w:w="567" w:type="dxa"/>
          </w:tcPr>
          <w:p w14:paraId="7062E7BC" w14:textId="77777777" w:rsidR="0056545C" w:rsidRPr="00A8063E" w:rsidRDefault="0056545C" w:rsidP="00A8063E">
            <w:pPr>
              <w:pStyle w:val="GOSTTablenorm"/>
            </w:pPr>
            <w:r w:rsidRPr="00A8063E">
              <w:t>П</w:t>
            </w:r>
          </w:p>
        </w:tc>
        <w:tc>
          <w:tcPr>
            <w:tcW w:w="1134" w:type="dxa"/>
          </w:tcPr>
          <w:p w14:paraId="1D611780" w14:textId="77777777" w:rsidR="0056545C" w:rsidRPr="00A8063E" w:rsidRDefault="0056545C" w:rsidP="00A8063E">
            <w:pPr>
              <w:pStyle w:val="GOSTTablenorm"/>
            </w:pPr>
            <w:r w:rsidRPr="00A8063E">
              <w:t>N(20.2)</w:t>
            </w:r>
          </w:p>
        </w:tc>
        <w:tc>
          <w:tcPr>
            <w:tcW w:w="567" w:type="dxa"/>
          </w:tcPr>
          <w:p w14:paraId="30CF5B3F"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DEC603F" w14:textId="77777777" w:rsidR="0056545C" w:rsidRPr="00A8063E" w:rsidRDefault="0056545C" w:rsidP="00A8063E">
            <w:pPr>
              <w:pStyle w:val="GOSTTablenorm"/>
            </w:pPr>
            <w:r w:rsidRPr="00A8063E">
              <w:t>Указываются поставленные на учет бюджетные обязательства за счет дополнительного бюджетного финансирования</w:t>
            </w:r>
          </w:p>
        </w:tc>
      </w:tr>
      <w:tr w:rsidR="0056545C" w:rsidRPr="008108A9" w14:paraId="18E98493" w14:textId="77777777" w:rsidTr="00596044">
        <w:trPr>
          <w:trHeight w:val="279"/>
        </w:trPr>
        <w:tc>
          <w:tcPr>
            <w:tcW w:w="1702" w:type="dxa"/>
          </w:tcPr>
          <w:p w14:paraId="60594E66" w14:textId="77777777" w:rsidR="0056545C" w:rsidRPr="00A8063E" w:rsidRDefault="0056545C" w:rsidP="00A8063E">
            <w:pPr>
              <w:pStyle w:val="GOSTTablenorm"/>
            </w:pPr>
            <w:r w:rsidRPr="00A8063E">
              <w:t>Денежные обязательства</w:t>
            </w:r>
          </w:p>
        </w:tc>
        <w:tc>
          <w:tcPr>
            <w:tcW w:w="1701" w:type="dxa"/>
          </w:tcPr>
          <w:p w14:paraId="5D218DDF" w14:textId="77777777" w:rsidR="0056545C" w:rsidRPr="00A8063E" w:rsidRDefault="0056545C" w:rsidP="00A8063E">
            <w:pPr>
              <w:pStyle w:val="GOSTTablenorm"/>
            </w:pPr>
            <w:r w:rsidRPr="00A8063E">
              <w:t>G_S3_2_D_C5</w:t>
            </w:r>
          </w:p>
        </w:tc>
        <w:tc>
          <w:tcPr>
            <w:tcW w:w="567" w:type="dxa"/>
          </w:tcPr>
          <w:p w14:paraId="6B4C96A6" w14:textId="77777777" w:rsidR="0056545C" w:rsidRPr="00A8063E" w:rsidRDefault="0056545C" w:rsidP="00A8063E">
            <w:pPr>
              <w:pStyle w:val="GOSTTablenorm"/>
            </w:pPr>
            <w:r w:rsidRPr="00A8063E">
              <w:t>П</w:t>
            </w:r>
          </w:p>
        </w:tc>
        <w:tc>
          <w:tcPr>
            <w:tcW w:w="1134" w:type="dxa"/>
          </w:tcPr>
          <w:p w14:paraId="743C5B0F" w14:textId="77777777" w:rsidR="0056545C" w:rsidRPr="00A8063E" w:rsidRDefault="0056545C" w:rsidP="00A8063E">
            <w:pPr>
              <w:pStyle w:val="GOSTTablenorm"/>
            </w:pPr>
            <w:r w:rsidRPr="00A8063E">
              <w:t>N(20.2)</w:t>
            </w:r>
          </w:p>
        </w:tc>
        <w:tc>
          <w:tcPr>
            <w:tcW w:w="567" w:type="dxa"/>
          </w:tcPr>
          <w:p w14:paraId="4A7E38EC"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675A93EB" w14:textId="77777777" w:rsidR="0056545C" w:rsidRPr="00A8063E" w:rsidRDefault="0056545C" w:rsidP="00A8063E">
            <w:pPr>
              <w:pStyle w:val="GOSTTablenorm"/>
            </w:pPr>
            <w:r w:rsidRPr="00A8063E">
              <w:t>Указываются поставленные на учет денежные обязательства за счет дополнительного бюджетного финансирования</w:t>
            </w:r>
          </w:p>
        </w:tc>
      </w:tr>
      <w:tr w:rsidR="0056545C" w:rsidRPr="008108A9" w14:paraId="134A284D" w14:textId="77777777" w:rsidTr="00596044">
        <w:trPr>
          <w:trHeight w:val="279"/>
        </w:trPr>
        <w:tc>
          <w:tcPr>
            <w:tcW w:w="1702" w:type="dxa"/>
          </w:tcPr>
          <w:p w14:paraId="518FCBF3" w14:textId="77777777" w:rsidR="0056545C" w:rsidRPr="00A8063E" w:rsidRDefault="0056545C" w:rsidP="00A8063E">
            <w:pPr>
              <w:pStyle w:val="GOSTTablenorm"/>
            </w:pPr>
            <w:r w:rsidRPr="00A8063E">
              <w:t>Поступления</w:t>
            </w:r>
          </w:p>
        </w:tc>
        <w:tc>
          <w:tcPr>
            <w:tcW w:w="1701" w:type="dxa"/>
          </w:tcPr>
          <w:p w14:paraId="14900D3C" w14:textId="77777777" w:rsidR="0056545C" w:rsidRPr="00A8063E" w:rsidRDefault="0056545C" w:rsidP="00A8063E">
            <w:pPr>
              <w:pStyle w:val="GOSTTablenorm"/>
            </w:pPr>
            <w:r w:rsidRPr="00A8063E">
              <w:t>G_S3_2_D_C6</w:t>
            </w:r>
          </w:p>
        </w:tc>
        <w:tc>
          <w:tcPr>
            <w:tcW w:w="567" w:type="dxa"/>
          </w:tcPr>
          <w:p w14:paraId="7558761C" w14:textId="77777777" w:rsidR="0056545C" w:rsidRPr="00A8063E" w:rsidRDefault="0056545C" w:rsidP="00A8063E">
            <w:pPr>
              <w:pStyle w:val="GOSTTablenorm"/>
            </w:pPr>
            <w:r w:rsidRPr="00A8063E">
              <w:t>П</w:t>
            </w:r>
          </w:p>
        </w:tc>
        <w:tc>
          <w:tcPr>
            <w:tcW w:w="1134" w:type="dxa"/>
          </w:tcPr>
          <w:p w14:paraId="5DB7FCAB" w14:textId="77777777" w:rsidR="0056545C" w:rsidRPr="00A8063E" w:rsidRDefault="0056545C" w:rsidP="00A8063E">
            <w:pPr>
              <w:pStyle w:val="GOSTTablenorm"/>
            </w:pPr>
            <w:r w:rsidRPr="00A8063E">
              <w:t>N(20.2)</w:t>
            </w:r>
          </w:p>
        </w:tc>
        <w:tc>
          <w:tcPr>
            <w:tcW w:w="567" w:type="dxa"/>
          </w:tcPr>
          <w:p w14:paraId="7665068E"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1CB97F02" w14:textId="77777777" w:rsidR="0056545C" w:rsidRPr="00A8063E" w:rsidRDefault="0056545C" w:rsidP="00A8063E">
            <w:pPr>
              <w:pStyle w:val="GOSTTablenorm"/>
            </w:pPr>
            <w:r w:rsidRPr="00A8063E">
              <w:t>Указываются поступления (восстановление кассового расхода) за счет средств дополнительного бюджетного финансирования</w:t>
            </w:r>
          </w:p>
        </w:tc>
      </w:tr>
      <w:tr w:rsidR="0056545C" w:rsidRPr="008108A9" w14:paraId="1C527556" w14:textId="77777777" w:rsidTr="00596044">
        <w:trPr>
          <w:trHeight w:val="279"/>
        </w:trPr>
        <w:tc>
          <w:tcPr>
            <w:tcW w:w="1702" w:type="dxa"/>
          </w:tcPr>
          <w:p w14:paraId="1EF8CAC5" w14:textId="77777777" w:rsidR="0056545C" w:rsidRPr="00A8063E" w:rsidRDefault="0056545C" w:rsidP="00A8063E">
            <w:pPr>
              <w:pStyle w:val="GOSTTablenorm"/>
            </w:pPr>
            <w:r w:rsidRPr="00A8063E">
              <w:t xml:space="preserve">Выплаты </w:t>
            </w:r>
          </w:p>
        </w:tc>
        <w:tc>
          <w:tcPr>
            <w:tcW w:w="1701" w:type="dxa"/>
          </w:tcPr>
          <w:p w14:paraId="4987B544" w14:textId="77777777" w:rsidR="0056545C" w:rsidRPr="00A8063E" w:rsidRDefault="0056545C" w:rsidP="00A8063E">
            <w:pPr>
              <w:pStyle w:val="GOSTTablenorm"/>
            </w:pPr>
            <w:r w:rsidRPr="00A8063E">
              <w:t>G_S3_2_D_C7</w:t>
            </w:r>
          </w:p>
        </w:tc>
        <w:tc>
          <w:tcPr>
            <w:tcW w:w="567" w:type="dxa"/>
          </w:tcPr>
          <w:p w14:paraId="7641D967" w14:textId="77777777" w:rsidR="0056545C" w:rsidRPr="00A8063E" w:rsidRDefault="0056545C" w:rsidP="00A8063E">
            <w:pPr>
              <w:pStyle w:val="GOSTTablenorm"/>
            </w:pPr>
            <w:r w:rsidRPr="00A8063E">
              <w:t>П</w:t>
            </w:r>
          </w:p>
        </w:tc>
        <w:tc>
          <w:tcPr>
            <w:tcW w:w="1134" w:type="dxa"/>
          </w:tcPr>
          <w:p w14:paraId="573E2D3E" w14:textId="77777777" w:rsidR="0056545C" w:rsidRPr="00A8063E" w:rsidRDefault="0056545C" w:rsidP="00A8063E">
            <w:pPr>
              <w:pStyle w:val="GOSTTablenorm"/>
            </w:pPr>
            <w:r w:rsidRPr="00A8063E">
              <w:t>N(20.2)</w:t>
            </w:r>
          </w:p>
        </w:tc>
        <w:tc>
          <w:tcPr>
            <w:tcW w:w="567" w:type="dxa"/>
          </w:tcPr>
          <w:p w14:paraId="075A81DD"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634A2B3" w14:textId="77777777" w:rsidR="0056545C" w:rsidRPr="00A8063E" w:rsidRDefault="0056545C" w:rsidP="00A8063E">
            <w:pPr>
              <w:pStyle w:val="GOSTTablenorm"/>
            </w:pPr>
            <w:r w:rsidRPr="00A8063E">
              <w:t>Указываются выплаты за счет средств дополнительного бюджетного финансирования</w:t>
            </w:r>
          </w:p>
        </w:tc>
      </w:tr>
      <w:tr w:rsidR="0056545C" w:rsidRPr="008108A9" w14:paraId="04FFAF9D" w14:textId="77777777" w:rsidTr="00596044">
        <w:trPr>
          <w:trHeight w:val="279"/>
        </w:trPr>
        <w:tc>
          <w:tcPr>
            <w:tcW w:w="1702" w:type="dxa"/>
          </w:tcPr>
          <w:p w14:paraId="226C2296" w14:textId="77777777" w:rsidR="0056545C" w:rsidRPr="00A8063E" w:rsidRDefault="0056545C" w:rsidP="00A8063E">
            <w:pPr>
              <w:pStyle w:val="GOSTTablenorm"/>
            </w:pPr>
            <w:r w:rsidRPr="00A8063E">
              <w:t>Итого (гр.7 – гр.6)</w:t>
            </w:r>
          </w:p>
        </w:tc>
        <w:tc>
          <w:tcPr>
            <w:tcW w:w="1701" w:type="dxa"/>
          </w:tcPr>
          <w:p w14:paraId="29778CC4" w14:textId="77777777" w:rsidR="0056545C" w:rsidRPr="00A8063E" w:rsidRDefault="0056545C" w:rsidP="00A8063E">
            <w:pPr>
              <w:pStyle w:val="GOSTTablenorm"/>
            </w:pPr>
            <w:r w:rsidRPr="00A8063E">
              <w:t>G_S3_2_D_C8</w:t>
            </w:r>
          </w:p>
        </w:tc>
        <w:tc>
          <w:tcPr>
            <w:tcW w:w="567" w:type="dxa"/>
          </w:tcPr>
          <w:p w14:paraId="6A5FFE7D" w14:textId="77777777" w:rsidR="0056545C" w:rsidRPr="00A8063E" w:rsidRDefault="0056545C" w:rsidP="00A8063E">
            <w:pPr>
              <w:pStyle w:val="GOSTTablenorm"/>
            </w:pPr>
            <w:r w:rsidRPr="00A8063E">
              <w:t>П</w:t>
            </w:r>
          </w:p>
        </w:tc>
        <w:tc>
          <w:tcPr>
            <w:tcW w:w="1134" w:type="dxa"/>
          </w:tcPr>
          <w:p w14:paraId="7FB2DF97" w14:textId="77777777" w:rsidR="0056545C" w:rsidRPr="00A8063E" w:rsidRDefault="0056545C" w:rsidP="00A8063E">
            <w:pPr>
              <w:pStyle w:val="GOSTTablenorm"/>
            </w:pPr>
            <w:r w:rsidRPr="00A8063E">
              <w:t>N(20.2)</w:t>
            </w:r>
          </w:p>
        </w:tc>
        <w:tc>
          <w:tcPr>
            <w:tcW w:w="567" w:type="dxa"/>
          </w:tcPr>
          <w:p w14:paraId="0C38B06D"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5D4EFC8" w14:textId="77777777" w:rsidR="0056545C" w:rsidRPr="00A8063E" w:rsidRDefault="0056545C" w:rsidP="00A8063E">
            <w:pPr>
              <w:pStyle w:val="GOSTTablenorm"/>
            </w:pPr>
            <w:r w:rsidRPr="00A8063E">
              <w:t>Указывается итоговая сумма кассовых расходов, которая рассчитывается как разность между суммой выплат, отраженной в графе 7, и суммой поступлений, отраженной в графе 6 по соответствующему коду бюджетной классификации Российской Федерации</w:t>
            </w:r>
          </w:p>
        </w:tc>
      </w:tr>
    </w:tbl>
    <w:p w14:paraId="6000D97F" w14:textId="77777777" w:rsidR="0056545C" w:rsidRPr="000D2578" w:rsidRDefault="0056545C" w:rsidP="000D2578">
      <w:pPr>
        <w:pStyle w:val="32"/>
      </w:pPr>
      <w:r w:rsidRPr="000D2578">
        <w:t xml:space="preserve"> </w:t>
      </w:r>
      <w:bookmarkStart w:id="6115" w:name="_Toc24966899"/>
      <w:bookmarkStart w:id="6116" w:name="_Toc185235707"/>
      <w:bookmarkStart w:id="6117" w:name="_Toc202884115"/>
      <w:r w:rsidRPr="000D2578">
        <w:t>Описание комплексного типа «tR_786_G_S3_3_D»</w:t>
      </w:r>
      <w:bookmarkEnd w:id="6115"/>
      <w:bookmarkEnd w:id="6116"/>
      <w:bookmarkEnd w:id="6117"/>
    </w:p>
    <w:p w14:paraId="1BA4D792" w14:textId="77777777" w:rsidR="0056545C" w:rsidRPr="008108A9" w:rsidRDefault="0056545C" w:rsidP="00596044">
      <w:pPr>
        <w:pStyle w:val="GOSTNormal"/>
      </w:pPr>
      <w:r w:rsidRPr="008108A9">
        <w:t>Описание комплексного типа «tR_786_G_S3_3_D» блока «3.3. Источник дополнительного бюджетного финансирования (СПРАВОЧНО)».</w:t>
      </w:r>
    </w:p>
    <w:p w14:paraId="1DEECE3D" w14:textId="0215A096"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118" w:name="_Ref22906718"/>
      <w:bookmarkStart w:id="6119" w:name="_Toc185236151"/>
      <w:r w:rsidR="00306405">
        <w:rPr>
          <w:noProof/>
        </w:rPr>
        <w:t>414</w:t>
      </w:r>
      <w:bookmarkEnd w:id="6118"/>
      <w:r>
        <w:rPr>
          <w:noProof/>
        </w:rPr>
        <w:fldChar w:fldCharType="end"/>
      </w:r>
      <w:r w:rsidR="0056545C" w:rsidRPr="00596044">
        <w:rPr>
          <w:rFonts w:eastAsia="Calibri"/>
        </w:rPr>
        <w:t xml:space="preserve"> –</w:t>
      </w:r>
      <w:r w:rsidR="0056545C" w:rsidRPr="00596044">
        <w:t xml:space="preserve"> Описание комплексного типа «tR_786_G_S3_3_D»</w:t>
      </w:r>
      <w:bookmarkEnd w:id="611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1A6A1914"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6D6AB799" w14:textId="77777777" w:rsidR="0056545C" w:rsidRPr="008108A9" w:rsidRDefault="0056545C" w:rsidP="0056545C">
            <w:pPr>
              <w:pStyle w:val="GOSTTableHead"/>
            </w:pPr>
            <w:r w:rsidRPr="008108A9">
              <w:t>Наименование комплексного типа</w:t>
            </w:r>
          </w:p>
        </w:tc>
        <w:tc>
          <w:tcPr>
            <w:tcW w:w="1701" w:type="dxa"/>
          </w:tcPr>
          <w:p w14:paraId="321266B0" w14:textId="77777777" w:rsidR="0056545C" w:rsidRPr="008108A9" w:rsidRDefault="0056545C" w:rsidP="0056545C">
            <w:pPr>
              <w:pStyle w:val="GOSTTableHead"/>
            </w:pPr>
            <w:r w:rsidRPr="008108A9">
              <w:t>Текущий элемент/ атрибут</w:t>
            </w:r>
          </w:p>
        </w:tc>
        <w:tc>
          <w:tcPr>
            <w:tcW w:w="567" w:type="dxa"/>
          </w:tcPr>
          <w:p w14:paraId="06FA3C64" w14:textId="77777777" w:rsidR="0056545C" w:rsidRPr="008108A9" w:rsidRDefault="0056545C" w:rsidP="0056545C">
            <w:pPr>
              <w:pStyle w:val="GOSTTableHead"/>
            </w:pPr>
            <w:r w:rsidRPr="008108A9">
              <w:t>Тип</w:t>
            </w:r>
          </w:p>
        </w:tc>
        <w:tc>
          <w:tcPr>
            <w:tcW w:w="1134" w:type="dxa"/>
          </w:tcPr>
          <w:p w14:paraId="48EB829F" w14:textId="77777777" w:rsidR="0056545C" w:rsidRPr="008108A9" w:rsidRDefault="0056545C" w:rsidP="0056545C">
            <w:pPr>
              <w:pStyle w:val="GOSTTableHead"/>
            </w:pPr>
            <w:r w:rsidRPr="008108A9">
              <w:t>Формат элемента</w:t>
            </w:r>
          </w:p>
        </w:tc>
        <w:tc>
          <w:tcPr>
            <w:tcW w:w="567" w:type="dxa"/>
          </w:tcPr>
          <w:p w14:paraId="0DFEF3BE" w14:textId="77777777" w:rsidR="0056545C" w:rsidRPr="008108A9" w:rsidRDefault="0056545C" w:rsidP="0056545C">
            <w:pPr>
              <w:pStyle w:val="GOSTTableHead"/>
            </w:pPr>
            <w:r w:rsidRPr="008108A9">
              <w:t>Обязательность</w:t>
            </w:r>
          </w:p>
        </w:tc>
        <w:tc>
          <w:tcPr>
            <w:tcW w:w="3963" w:type="dxa"/>
          </w:tcPr>
          <w:p w14:paraId="08D97BAC" w14:textId="77777777" w:rsidR="0056545C" w:rsidRPr="008108A9" w:rsidRDefault="0056545C" w:rsidP="0056545C">
            <w:pPr>
              <w:pStyle w:val="GOSTTableHead"/>
            </w:pPr>
            <w:r w:rsidRPr="008108A9">
              <w:t>Дополнительная информация</w:t>
            </w:r>
          </w:p>
        </w:tc>
      </w:tr>
      <w:tr w:rsidR="0056545C" w:rsidRPr="008108A9" w14:paraId="093B6777" w14:textId="77777777" w:rsidTr="00596044">
        <w:trPr>
          <w:trHeight w:val="279"/>
        </w:trPr>
        <w:tc>
          <w:tcPr>
            <w:tcW w:w="1702" w:type="dxa"/>
          </w:tcPr>
          <w:p w14:paraId="7350D274" w14:textId="77777777" w:rsidR="0056545C" w:rsidRPr="00A8063E" w:rsidRDefault="0056545C" w:rsidP="00A8063E">
            <w:pPr>
              <w:pStyle w:val="GOSTTablenorm"/>
            </w:pPr>
            <w:r w:rsidRPr="00A8063E">
              <w:t>tR_786_G_S3_3_D</w:t>
            </w:r>
          </w:p>
        </w:tc>
        <w:tc>
          <w:tcPr>
            <w:tcW w:w="1701" w:type="dxa"/>
          </w:tcPr>
          <w:p w14:paraId="7EA6A333" w14:textId="77777777" w:rsidR="0056545C" w:rsidRPr="00A8063E" w:rsidRDefault="0056545C" w:rsidP="00A8063E">
            <w:pPr>
              <w:pStyle w:val="GOSTTablenorm"/>
            </w:pPr>
            <w:r w:rsidRPr="00A8063E">
              <w:t>G_S3_3_D_ITEM</w:t>
            </w:r>
          </w:p>
        </w:tc>
        <w:tc>
          <w:tcPr>
            <w:tcW w:w="567" w:type="dxa"/>
          </w:tcPr>
          <w:p w14:paraId="59CFCD7E" w14:textId="77777777" w:rsidR="0056545C" w:rsidRPr="00A8063E" w:rsidRDefault="0056545C" w:rsidP="00A8063E">
            <w:pPr>
              <w:pStyle w:val="GOSTTablenorm"/>
            </w:pPr>
            <w:r w:rsidRPr="00A8063E">
              <w:t>C</w:t>
            </w:r>
          </w:p>
        </w:tc>
        <w:tc>
          <w:tcPr>
            <w:tcW w:w="1134" w:type="dxa"/>
          </w:tcPr>
          <w:p w14:paraId="140B3F41" w14:textId="77777777" w:rsidR="0056545C" w:rsidRPr="00A8063E" w:rsidRDefault="0056545C" w:rsidP="00A8063E">
            <w:pPr>
              <w:pStyle w:val="GOSTTablenorm"/>
            </w:pPr>
            <w:r w:rsidRPr="00A8063E">
              <w:t>tR_786_G_S3_3_D_ITEM</w:t>
            </w:r>
          </w:p>
        </w:tc>
        <w:tc>
          <w:tcPr>
            <w:tcW w:w="567" w:type="dxa"/>
          </w:tcPr>
          <w:p w14:paraId="0E866A59" w14:textId="77777777" w:rsidR="0056545C" w:rsidRPr="00A8063E" w:rsidRDefault="0056545C" w:rsidP="00A8063E">
            <w:pPr>
              <w:pStyle w:val="GOSTTablenorm"/>
              <w:rPr>
                <w:rFonts w:eastAsia="Calibri"/>
              </w:rPr>
            </w:pPr>
            <w:r w:rsidRPr="00A8063E">
              <w:rPr>
                <w:rFonts w:eastAsia="Calibri"/>
              </w:rPr>
              <w:t>ОМ</w:t>
            </w:r>
          </w:p>
        </w:tc>
        <w:tc>
          <w:tcPr>
            <w:tcW w:w="3963" w:type="dxa"/>
          </w:tcPr>
          <w:p w14:paraId="55AA819E" w14:textId="477DC114"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_Ref22910255 \h  \* MERGEFORMAT </w:instrText>
            </w:r>
            <w:r w:rsidRPr="00A8063E">
              <w:fldChar w:fldCharType="separate"/>
            </w:r>
            <w:r w:rsidR="00306405">
              <w:t>415</w:t>
            </w:r>
            <w:r w:rsidRPr="00A8063E">
              <w:fldChar w:fldCharType="end"/>
            </w:r>
          </w:p>
        </w:tc>
      </w:tr>
    </w:tbl>
    <w:p w14:paraId="46FCE445" w14:textId="77777777" w:rsidR="0056545C" w:rsidRPr="000D2578" w:rsidRDefault="0056545C" w:rsidP="000D2578">
      <w:pPr>
        <w:pStyle w:val="32"/>
      </w:pPr>
      <w:r w:rsidRPr="000D2578">
        <w:t xml:space="preserve"> </w:t>
      </w:r>
      <w:bookmarkStart w:id="6120" w:name="_Toc24966900"/>
      <w:bookmarkStart w:id="6121" w:name="_Toc185235708"/>
      <w:bookmarkStart w:id="6122" w:name="_Toc202884116"/>
      <w:r w:rsidRPr="000D2578">
        <w:t>Описание комплексного типа «tR_786_G_S3_3_D_ITEM»</w:t>
      </w:r>
      <w:bookmarkEnd w:id="6120"/>
      <w:bookmarkEnd w:id="6121"/>
      <w:bookmarkEnd w:id="6122"/>
    </w:p>
    <w:p w14:paraId="6ECE1310" w14:textId="77777777" w:rsidR="0056545C" w:rsidRPr="008108A9" w:rsidRDefault="0056545C" w:rsidP="00596044">
      <w:pPr>
        <w:pStyle w:val="GOSTNormal"/>
      </w:pPr>
      <w:r w:rsidRPr="008108A9">
        <w:t>Описание комплексного типа «tR_786_G_S3_3_D_ITEM» блока «3.3. Источник дополнительного бюджетного финансирования (СПРАВОЧНО) (строки)»</w:t>
      </w:r>
      <w:r w:rsidRPr="008108A9">
        <w:rPr>
          <w:sz w:val="22"/>
          <w:szCs w:val="22"/>
        </w:rPr>
        <w:t>.</w:t>
      </w:r>
    </w:p>
    <w:p w14:paraId="72BE5182" w14:textId="061F621D" w:rsidR="0056545C" w:rsidRPr="00596044" w:rsidRDefault="00BD38BB" w:rsidP="00596044">
      <w:pPr>
        <w:pStyle w:val="GOSTNameTable"/>
      </w:pPr>
      <w:r>
        <w:rPr>
          <w:noProof/>
        </w:rPr>
        <w:lastRenderedPageBreak/>
        <w:fldChar w:fldCharType="begin"/>
      </w:r>
      <w:r>
        <w:rPr>
          <w:noProof/>
        </w:rPr>
        <w:instrText xml:space="preserve"> SEQ Таблица \* ARABIC </w:instrText>
      </w:r>
      <w:r>
        <w:rPr>
          <w:noProof/>
        </w:rPr>
        <w:fldChar w:fldCharType="separate"/>
      </w:r>
      <w:bookmarkStart w:id="6123" w:name="_Ref22910255"/>
      <w:bookmarkStart w:id="6124" w:name="_Toc185236152"/>
      <w:r w:rsidR="00306405">
        <w:rPr>
          <w:noProof/>
        </w:rPr>
        <w:t>415</w:t>
      </w:r>
      <w:bookmarkEnd w:id="6123"/>
      <w:r>
        <w:rPr>
          <w:noProof/>
        </w:rPr>
        <w:fldChar w:fldCharType="end"/>
      </w:r>
      <w:r w:rsidR="0056545C" w:rsidRPr="00596044">
        <w:rPr>
          <w:rFonts w:eastAsia="Calibri"/>
        </w:rPr>
        <w:t xml:space="preserve"> –</w:t>
      </w:r>
      <w:r w:rsidR="0056545C" w:rsidRPr="00596044">
        <w:t xml:space="preserve"> Описание комплексного типа «tR_786_G_S3_3_D_ITEM»</w:t>
      </w:r>
      <w:bookmarkEnd w:id="612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7E78452D"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0A49DC72" w14:textId="77777777" w:rsidR="0056545C" w:rsidRPr="008108A9" w:rsidRDefault="0056545C" w:rsidP="0056545C">
            <w:pPr>
              <w:pStyle w:val="GOSTTableHead"/>
            </w:pPr>
            <w:r w:rsidRPr="008108A9">
              <w:t>Наименование элемента</w:t>
            </w:r>
          </w:p>
        </w:tc>
        <w:tc>
          <w:tcPr>
            <w:tcW w:w="1701" w:type="dxa"/>
          </w:tcPr>
          <w:p w14:paraId="4E9AAA66" w14:textId="77777777" w:rsidR="0056545C" w:rsidRPr="008108A9" w:rsidRDefault="0056545C" w:rsidP="0056545C">
            <w:pPr>
              <w:pStyle w:val="GOSTTableHead"/>
            </w:pPr>
            <w:r w:rsidRPr="008108A9">
              <w:t>Сокращенное наименование (код) элемента</w:t>
            </w:r>
          </w:p>
        </w:tc>
        <w:tc>
          <w:tcPr>
            <w:tcW w:w="567" w:type="dxa"/>
          </w:tcPr>
          <w:p w14:paraId="1E87F29C" w14:textId="77777777" w:rsidR="0056545C" w:rsidRPr="008108A9" w:rsidRDefault="0056545C" w:rsidP="0056545C">
            <w:pPr>
              <w:pStyle w:val="GOSTTableHead"/>
            </w:pPr>
            <w:r w:rsidRPr="008108A9">
              <w:t>Тип</w:t>
            </w:r>
          </w:p>
        </w:tc>
        <w:tc>
          <w:tcPr>
            <w:tcW w:w="1134" w:type="dxa"/>
          </w:tcPr>
          <w:p w14:paraId="6072FF32" w14:textId="77777777" w:rsidR="0056545C" w:rsidRPr="008108A9" w:rsidRDefault="0056545C" w:rsidP="0056545C">
            <w:pPr>
              <w:pStyle w:val="GOSTTableHead"/>
            </w:pPr>
            <w:r w:rsidRPr="008108A9">
              <w:t>Формат элемента</w:t>
            </w:r>
          </w:p>
        </w:tc>
        <w:tc>
          <w:tcPr>
            <w:tcW w:w="567" w:type="dxa"/>
          </w:tcPr>
          <w:p w14:paraId="36B507AB" w14:textId="77777777" w:rsidR="0056545C" w:rsidRPr="008108A9" w:rsidRDefault="0056545C" w:rsidP="0056545C">
            <w:pPr>
              <w:pStyle w:val="GOSTTableHead"/>
            </w:pPr>
            <w:r w:rsidRPr="008108A9">
              <w:t>Обязательность</w:t>
            </w:r>
          </w:p>
        </w:tc>
        <w:tc>
          <w:tcPr>
            <w:tcW w:w="3963" w:type="dxa"/>
          </w:tcPr>
          <w:p w14:paraId="59F3F12E" w14:textId="77777777" w:rsidR="0056545C" w:rsidRPr="008108A9" w:rsidRDefault="0056545C" w:rsidP="0056545C">
            <w:pPr>
              <w:pStyle w:val="GOSTTableHead"/>
            </w:pPr>
            <w:r w:rsidRPr="008108A9">
              <w:t>Дополнительная информация</w:t>
            </w:r>
          </w:p>
        </w:tc>
      </w:tr>
      <w:tr w:rsidR="0056545C" w:rsidRPr="008108A9" w14:paraId="10D67B29" w14:textId="77777777" w:rsidTr="00596044">
        <w:trPr>
          <w:trHeight w:val="279"/>
        </w:trPr>
        <w:tc>
          <w:tcPr>
            <w:tcW w:w="1702" w:type="dxa"/>
          </w:tcPr>
          <w:p w14:paraId="6702DCE3" w14:textId="77777777" w:rsidR="0056545C" w:rsidRPr="00A8063E" w:rsidRDefault="0056545C" w:rsidP="00A8063E">
            <w:pPr>
              <w:pStyle w:val="GOSTTablenorm"/>
            </w:pPr>
            <w:r w:rsidRPr="00A8063E">
              <w:t>Код по БК</w:t>
            </w:r>
          </w:p>
        </w:tc>
        <w:tc>
          <w:tcPr>
            <w:tcW w:w="1701" w:type="dxa"/>
          </w:tcPr>
          <w:p w14:paraId="73E0CEF2" w14:textId="77777777" w:rsidR="0056545C" w:rsidRPr="00A8063E" w:rsidRDefault="0056545C" w:rsidP="00A8063E">
            <w:pPr>
              <w:pStyle w:val="GOSTTablenorm"/>
            </w:pPr>
            <w:r w:rsidRPr="00A8063E">
              <w:t>G_S3_3_D_C1</w:t>
            </w:r>
          </w:p>
        </w:tc>
        <w:tc>
          <w:tcPr>
            <w:tcW w:w="567" w:type="dxa"/>
          </w:tcPr>
          <w:p w14:paraId="12701BFE" w14:textId="77777777" w:rsidR="0056545C" w:rsidRPr="00A8063E" w:rsidRDefault="0056545C" w:rsidP="00A8063E">
            <w:pPr>
              <w:pStyle w:val="GOSTTablenorm"/>
            </w:pPr>
            <w:r w:rsidRPr="00A8063E">
              <w:t>П</w:t>
            </w:r>
          </w:p>
        </w:tc>
        <w:tc>
          <w:tcPr>
            <w:tcW w:w="1134" w:type="dxa"/>
          </w:tcPr>
          <w:p w14:paraId="71EE9F56" w14:textId="77777777" w:rsidR="0056545C" w:rsidRPr="00A8063E" w:rsidRDefault="0056545C" w:rsidP="00A8063E">
            <w:pPr>
              <w:pStyle w:val="GOSTTablenorm"/>
            </w:pPr>
            <w:r w:rsidRPr="00A8063E">
              <w:t>Т(20)</w:t>
            </w:r>
          </w:p>
        </w:tc>
        <w:tc>
          <w:tcPr>
            <w:tcW w:w="567" w:type="dxa"/>
          </w:tcPr>
          <w:p w14:paraId="6A638BB1" w14:textId="77777777" w:rsidR="0056545C" w:rsidRPr="00A8063E" w:rsidRDefault="0056545C" w:rsidP="00A8063E">
            <w:pPr>
              <w:pStyle w:val="GOSTTablenorm"/>
              <w:rPr>
                <w:rFonts w:eastAsia="Calibri"/>
              </w:rPr>
            </w:pPr>
            <w:r w:rsidRPr="00A8063E">
              <w:rPr>
                <w:rFonts w:eastAsia="Calibri"/>
              </w:rPr>
              <w:t>О</w:t>
            </w:r>
          </w:p>
        </w:tc>
        <w:tc>
          <w:tcPr>
            <w:tcW w:w="3963" w:type="dxa"/>
          </w:tcPr>
          <w:p w14:paraId="07F30369" w14:textId="77777777" w:rsidR="0056545C" w:rsidRPr="00A8063E" w:rsidRDefault="0056545C" w:rsidP="00A8063E">
            <w:pPr>
              <w:pStyle w:val="GOSTTablenorm"/>
            </w:pPr>
            <w:r w:rsidRPr="00A8063E">
              <w:t>Указывается код классификации расходов бюджетов, по которому отражены операции на лицевом счете ПБС</w:t>
            </w:r>
          </w:p>
        </w:tc>
      </w:tr>
      <w:tr w:rsidR="0056545C" w:rsidRPr="008108A9" w14:paraId="5935F036" w14:textId="77777777" w:rsidTr="00596044">
        <w:trPr>
          <w:trHeight w:val="279"/>
        </w:trPr>
        <w:tc>
          <w:tcPr>
            <w:tcW w:w="1702" w:type="dxa"/>
          </w:tcPr>
          <w:p w14:paraId="0F3F8739" w14:textId="77777777" w:rsidR="0056545C" w:rsidRPr="00A8063E" w:rsidRDefault="0056545C" w:rsidP="00A8063E">
            <w:pPr>
              <w:pStyle w:val="GOSTTablenorm"/>
            </w:pPr>
            <w:r w:rsidRPr="00A8063E">
              <w:t>Поступления</w:t>
            </w:r>
          </w:p>
        </w:tc>
        <w:tc>
          <w:tcPr>
            <w:tcW w:w="1701" w:type="dxa"/>
          </w:tcPr>
          <w:p w14:paraId="13335972" w14:textId="77777777" w:rsidR="0056545C" w:rsidRPr="00A8063E" w:rsidRDefault="0056545C" w:rsidP="00A8063E">
            <w:pPr>
              <w:pStyle w:val="GOSTTablenorm"/>
            </w:pPr>
            <w:r w:rsidRPr="00A8063E">
              <w:t>G_S3_3_D_C2</w:t>
            </w:r>
          </w:p>
        </w:tc>
        <w:tc>
          <w:tcPr>
            <w:tcW w:w="567" w:type="dxa"/>
          </w:tcPr>
          <w:p w14:paraId="33FB25AF" w14:textId="77777777" w:rsidR="0056545C" w:rsidRPr="00A8063E" w:rsidRDefault="0056545C" w:rsidP="00A8063E">
            <w:pPr>
              <w:pStyle w:val="GOSTTablenorm"/>
            </w:pPr>
            <w:r w:rsidRPr="00A8063E">
              <w:t>П</w:t>
            </w:r>
          </w:p>
        </w:tc>
        <w:tc>
          <w:tcPr>
            <w:tcW w:w="1134" w:type="dxa"/>
          </w:tcPr>
          <w:p w14:paraId="44E1780D" w14:textId="77777777" w:rsidR="0056545C" w:rsidRPr="00A8063E" w:rsidRDefault="0056545C" w:rsidP="00A8063E">
            <w:pPr>
              <w:pStyle w:val="GOSTTablenorm"/>
            </w:pPr>
            <w:r w:rsidRPr="00A8063E">
              <w:t>N(20.2)</w:t>
            </w:r>
          </w:p>
        </w:tc>
        <w:tc>
          <w:tcPr>
            <w:tcW w:w="567" w:type="dxa"/>
          </w:tcPr>
          <w:p w14:paraId="18C75D85"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35B8624" w14:textId="77777777" w:rsidR="0056545C" w:rsidRPr="00A8063E" w:rsidRDefault="0056545C" w:rsidP="00A8063E">
            <w:pPr>
              <w:pStyle w:val="GOSTTablenorm"/>
            </w:pPr>
            <w:r w:rsidRPr="00A8063E">
              <w:t>Указывается сумма поступления в федеральный бюджет источника дополнительного бюджетного финансирования с начала текущего финансового года на дату формирования Отчета</w:t>
            </w:r>
          </w:p>
        </w:tc>
      </w:tr>
      <w:tr w:rsidR="0056545C" w:rsidRPr="008108A9" w14:paraId="4EAADA4D" w14:textId="77777777" w:rsidTr="00596044">
        <w:trPr>
          <w:trHeight w:val="279"/>
        </w:trPr>
        <w:tc>
          <w:tcPr>
            <w:tcW w:w="1702" w:type="dxa"/>
          </w:tcPr>
          <w:p w14:paraId="054D3F5B" w14:textId="77777777" w:rsidR="0056545C" w:rsidRPr="00A8063E" w:rsidRDefault="0056545C" w:rsidP="00A8063E">
            <w:pPr>
              <w:pStyle w:val="GOSTTablenorm"/>
            </w:pPr>
            <w:r w:rsidRPr="00A8063E">
              <w:t>Возвраты</w:t>
            </w:r>
          </w:p>
        </w:tc>
        <w:tc>
          <w:tcPr>
            <w:tcW w:w="1701" w:type="dxa"/>
          </w:tcPr>
          <w:p w14:paraId="7F844392" w14:textId="77777777" w:rsidR="0056545C" w:rsidRPr="00A8063E" w:rsidRDefault="0056545C" w:rsidP="00A8063E">
            <w:pPr>
              <w:pStyle w:val="GOSTTablenorm"/>
            </w:pPr>
            <w:r w:rsidRPr="00A8063E">
              <w:t>G_S3_3_D_C3</w:t>
            </w:r>
          </w:p>
        </w:tc>
        <w:tc>
          <w:tcPr>
            <w:tcW w:w="567" w:type="dxa"/>
          </w:tcPr>
          <w:p w14:paraId="10213D1D" w14:textId="77777777" w:rsidR="0056545C" w:rsidRPr="00A8063E" w:rsidRDefault="0056545C" w:rsidP="00A8063E">
            <w:pPr>
              <w:pStyle w:val="GOSTTablenorm"/>
            </w:pPr>
            <w:r w:rsidRPr="00A8063E">
              <w:t>П</w:t>
            </w:r>
          </w:p>
        </w:tc>
        <w:tc>
          <w:tcPr>
            <w:tcW w:w="1134" w:type="dxa"/>
          </w:tcPr>
          <w:p w14:paraId="66324BC9" w14:textId="77777777" w:rsidR="0056545C" w:rsidRPr="00A8063E" w:rsidRDefault="0056545C" w:rsidP="00A8063E">
            <w:pPr>
              <w:pStyle w:val="GOSTTablenorm"/>
            </w:pPr>
            <w:r w:rsidRPr="00A8063E">
              <w:t>N(20.2)</w:t>
            </w:r>
          </w:p>
        </w:tc>
        <w:tc>
          <w:tcPr>
            <w:tcW w:w="567" w:type="dxa"/>
          </w:tcPr>
          <w:p w14:paraId="32925E73"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43E21FE" w14:textId="77777777" w:rsidR="0056545C" w:rsidRPr="00A8063E" w:rsidRDefault="0056545C" w:rsidP="00A8063E">
            <w:pPr>
              <w:pStyle w:val="GOSTTablenorm"/>
            </w:pPr>
            <w:r w:rsidRPr="00A8063E">
              <w:t>Указывается сумма возвратов из федерального бюджета источника дополнительного бюджетного финансирования с начала текущего финансового года на дату формирования Отчета</w:t>
            </w:r>
          </w:p>
        </w:tc>
      </w:tr>
      <w:tr w:rsidR="0056545C" w:rsidRPr="008108A9" w14:paraId="1B4E93F0" w14:textId="77777777" w:rsidTr="00596044">
        <w:trPr>
          <w:trHeight w:val="279"/>
        </w:trPr>
        <w:tc>
          <w:tcPr>
            <w:tcW w:w="1702" w:type="dxa"/>
          </w:tcPr>
          <w:p w14:paraId="0B858B53" w14:textId="77777777" w:rsidR="0056545C" w:rsidRPr="00A8063E" w:rsidRDefault="0056545C" w:rsidP="00A8063E">
            <w:pPr>
              <w:pStyle w:val="GOSTTablenorm"/>
            </w:pPr>
            <w:r w:rsidRPr="00A8063E">
              <w:t>Итого</w:t>
            </w:r>
          </w:p>
        </w:tc>
        <w:tc>
          <w:tcPr>
            <w:tcW w:w="1701" w:type="dxa"/>
          </w:tcPr>
          <w:p w14:paraId="1D3EB058" w14:textId="77777777" w:rsidR="0056545C" w:rsidRPr="00A8063E" w:rsidRDefault="0056545C" w:rsidP="00A8063E">
            <w:pPr>
              <w:pStyle w:val="GOSTTablenorm"/>
            </w:pPr>
            <w:r w:rsidRPr="00A8063E">
              <w:t>G_S3_3_D_C4</w:t>
            </w:r>
          </w:p>
        </w:tc>
        <w:tc>
          <w:tcPr>
            <w:tcW w:w="567" w:type="dxa"/>
          </w:tcPr>
          <w:p w14:paraId="08FFD47F" w14:textId="77777777" w:rsidR="0056545C" w:rsidRPr="00A8063E" w:rsidRDefault="0056545C" w:rsidP="00A8063E">
            <w:pPr>
              <w:pStyle w:val="GOSTTablenorm"/>
            </w:pPr>
            <w:r w:rsidRPr="00A8063E">
              <w:t>П</w:t>
            </w:r>
          </w:p>
        </w:tc>
        <w:tc>
          <w:tcPr>
            <w:tcW w:w="1134" w:type="dxa"/>
          </w:tcPr>
          <w:p w14:paraId="5987CC46" w14:textId="77777777" w:rsidR="0056545C" w:rsidRPr="00A8063E" w:rsidRDefault="0056545C" w:rsidP="00A8063E">
            <w:pPr>
              <w:pStyle w:val="GOSTTablenorm"/>
            </w:pPr>
            <w:r w:rsidRPr="00A8063E">
              <w:t>N(20.2)</w:t>
            </w:r>
          </w:p>
        </w:tc>
        <w:tc>
          <w:tcPr>
            <w:tcW w:w="567" w:type="dxa"/>
          </w:tcPr>
          <w:p w14:paraId="49B485DA"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D7FCFAB" w14:textId="77777777" w:rsidR="0056545C" w:rsidRPr="00A8063E" w:rsidRDefault="0056545C" w:rsidP="00A8063E">
            <w:pPr>
              <w:pStyle w:val="GOSTTablenorm"/>
            </w:pPr>
            <w:r w:rsidRPr="00A8063E">
              <w:t>Указывается итоговая сумма источника дополнительного бюджетного финансирования</w:t>
            </w:r>
          </w:p>
        </w:tc>
      </w:tr>
    </w:tbl>
    <w:p w14:paraId="308E163C" w14:textId="77777777" w:rsidR="0056545C" w:rsidRPr="000D2578" w:rsidRDefault="0056545C" w:rsidP="000D2578">
      <w:pPr>
        <w:pStyle w:val="32"/>
      </w:pPr>
      <w:r w:rsidRPr="000D2578">
        <w:t xml:space="preserve"> </w:t>
      </w:r>
      <w:bookmarkStart w:id="6125" w:name="_Toc24966901"/>
      <w:bookmarkStart w:id="6126" w:name="_Toc185235709"/>
      <w:bookmarkStart w:id="6127" w:name="_Toc202884117"/>
      <w:r w:rsidRPr="000D2578">
        <w:t>Описание комплексного типа «tR_786_G_S4_1_D»</w:t>
      </w:r>
      <w:bookmarkEnd w:id="6125"/>
      <w:bookmarkEnd w:id="6126"/>
      <w:bookmarkEnd w:id="6127"/>
    </w:p>
    <w:p w14:paraId="55F7D08A" w14:textId="77777777" w:rsidR="0056545C" w:rsidRPr="008108A9" w:rsidRDefault="0056545C" w:rsidP="00596044">
      <w:pPr>
        <w:pStyle w:val="GOSTNormal"/>
      </w:pPr>
      <w:r w:rsidRPr="008108A9">
        <w:t>Описание комплексного типа «tR_786_G_S4_1_D» блока «4.1. Операции по казначейскому обеспечению обязательств».</w:t>
      </w:r>
    </w:p>
    <w:p w14:paraId="1F0828AF" w14:textId="5A20A5E6"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128" w:name="_Ref19286171"/>
      <w:bookmarkStart w:id="6129" w:name="_Toc185236153"/>
      <w:r w:rsidR="00306405">
        <w:rPr>
          <w:noProof/>
        </w:rPr>
        <w:t>416</w:t>
      </w:r>
      <w:bookmarkEnd w:id="6128"/>
      <w:r>
        <w:rPr>
          <w:noProof/>
        </w:rPr>
        <w:fldChar w:fldCharType="end"/>
      </w:r>
      <w:r w:rsidR="0056545C" w:rsidRPr="00596044">
        <w:rPr>
          <w:rFonts w:eastAsia="Calibri"/>
        </w:rPr>
        <w:t xml:space="preserve"> –</w:t>
      </w:r>
      <w:r w:rsidR="0056545C" w:rsidRPr="00596044">
        <w:t xml:space="preserve"> Описание комплексного типа «tR_786_G_S4_1_D»</w:t>
      </w:r>
      <w:bookmarkEnd w:id="612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2873EDE3"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170D804B" w14:textId="77777777" w:rsidR="0056545C" w:rsidRPr="008108A9" w:rsidRDefault="0056545C" w:rsidP="0056545C">
            <w:pPr>
              <w:pStyle w:val="GOSTTableHead"/>
            </w:pPr>
            <w:r w:rsidRPr="008108A9">
              <w:t>Наименование комплексного типа</w:t>
            </w:r>
          </w:p>
        </w:tc>
        <w:tc>
          <w:tcPr>
            <w:tcW w:w="1701" w:type="dxa"/>
          </w:tcPr>
          <w:p w14:paraId="7BFF71FE" w14:textId="77777777" w:rsidR="0056545C" w:rsidRPr="008108A9" w:rsidRDefault="0056545C" w:rsidP="0056545C">
            <w:pPr>
              <w:pStyle w:val="GOSTTableHead"/>
            </w:pPr>
            <w:r w:rsidRPr="008108A9">
              <w:t>Текущий элемент/ атрибут</w:t>
            </w:r>
          </w:p>
        </w:tc>
        <w:tc>
          <w:tcPr>
            <w:tcW w:w="567" w:type="dxa"/>
          </w:tcPr>
          <w:p w14:paraId="11C518AF" w14:textId="77777777" w:rsidR="0056545C" w:rsidRPr="008108A9" w:rsidRDefault="0056545C" w:rsidP="0056545C">
            <w:pPr>
              <w:pStyle w:val="GOSTTableHead"/>
            </w:pPr>
            <w:r w:rsidRPr="008108A9">
              <w:t>Тип</w:t>
            </w:r>
          </w:p>
        </w:tc>
        <w:tc>
          <w:tcPr>
            <w:tcW w:w="1134" w:type="dxa"/>
          </w:tcPr>
          <w:p w14:paraId="5150AB58" w14:textId="77777777" w:rsidR="0056545C" w:rsidRPr="008108A9" w:rsidRDefault="0056545C" w:rsidP="0056545C">
            <w:pPr>
              <w:pStyle w:val="GOSTTableHead"/>
            </w:pPr>
            <w:r w:rsidRPr="008108A9">
              <w:t>Формат элемента</w:t>
            </w:r>
          </w:p>
        </w:tc>
        <w:tc>
          <w:tcPr>
            <w:tcW w:w="567" w:type="dxa"/>
          </w:tcPr>
          <w:p w14:paraId="1ECA2A89" w14:textId="77777777" w:rsidR="0056545C" w:rsidRPr="008108A9" w:rsidRDefault="0056545C" w:rsidP="0056545C">
            <w:pPr>
              <w:pStyle w:val="GOSTTableHead"/>
            </w:pPr>
            <w:r w:rsidRPr="008108A9">
              <w:t>Обязательность</w:t>
            </w:r>
          </w:p>
        </w:tc>
        <w:tc>
          <w:tcPr>
            <w:tcW w:w="3963" w:type="dxa"/>
          </w:tcPr>
          <w:p w14:paraId="4CCE7BE5" w14:textId="77777777" w:rsidR="0056545C" w:rsidRPr="008108A9" w:rsidRDefault="0056545C" w:rsidP="0056545C">
            <w:pPr>
              <w:pStyle w:val="GOSTTableHead"/>
            </w:pPr>
            <w:r w:rsidRPr="008108A9">
              <w:t>Дополнительная информация</w:t>
            </w:r>
          </w:p>
        </w:tc>
      </w:tr>
      <w:tr w:rsidR="0056545C" w:rsidRPr="008108A9" w14:paraId="5F77B6EF" w14:textId="77777777" w:rsidTr="00596044">
        <w:trPr>
          <w:trHeight w:val="279"/>
        </w:trPr>
        <w:tc>
          <w:tcPr>
            <w:tcW w:w="1702" w:type="dxa"/>
          </w:tcPr>
          <w:p w14:paraId="0279F450" w14:textId="77777777" w:rsidR="0056545C" w:rsidRPr="00A8063E" w:rsidRDefault="0056545C" w:rsidP="00A8063E">
            <w:pPr>
              <w:pStyle w:val="GOSTTablenorm"/>
            </w:pPr>
            <w:r w:rsidRPr="00A8063E">
              <w:t>tR_786_G_S4_1_D</w:t>
            </w:r>
          </w:p>
        </w:tc>
        <w:tc>
          <w:tcPr>
            <w:tcW w:w="1701" w:type="dxa"/>
          </w:tcPr>
          <w:p w14:paraId="1B9E422F" w14:textId="77777777" w:rsidR="0056545C" w:rsidRPr="00A8063E" w:rsidRDefault="0056545C" w:rsidP="00A8063E">
            <w:pPr>
              <w:pStyle w:val="GOSTTablenorm"/>
            </w:pPr>
            <w:r w:rsidRPr="00A8063E">
              <w:t>G_S4_1_D_ITEM</w:t>
            </w:r>
          </w:p>
        </w:tc>
        <w:tc>
          <w:tcPr>
            <w:tcW w:w="567" w:type="dxa"/>
          </w:tcPr>
          <w:p w14:paraId="215DC37E" w14:textId="77777777" w:rsidR="0056545C" w:rsidRPr="00A8063E" w:rsidRDefault="0056545C" w:rsidP="00A8063E">
            <w:pPr>
              <w:pStyle w:val="GOSTTablenorm"/>
            </w:pPr>
            <w:r w:rsidRPr="00A8063E">
              <w:t>C</w:t>
            </w:r>
          </w:p>
        </w:tc>
        <w:tc>
          <w:tcPr>
            <w:tcW w:w="1134" w:type="dxa"/>
          </w:tcPr>
          <w:p w14:paraId="25218F05" w14:textId="77777777" w:rsidR="0056545C" w:rsidRPr="00A8063E" w:rsidRDefault="0056545C" w:rsidP="00A8063E">
            <w:pPr>
              <w:pStyle w:val="GOSTTablenorm"/>
            </w:pPr>
            <w:r w:rsidRPr="00A8063E">
              <w:t>tR_786_G_S4_1_D_ITEM</w:t>
            </w:r>
          </w:p>
        </w:tc>
        <w:tc>
          <w:tcPr>
            <w:tcW w:w="567" w:type="dxa"/>
          </w:tcPr>
          <w:p w14:paraId="137868EB" w14:textId="77777777" w:rsidR="0056545C" w:rsidRPr="00A8063E" w:rsidRDefault="0056545C" w:rsidP="00A8063E">
            <w:pPr>
              <w:pStyle w:val="GOSTTablenorm"/>
              <w:rPr>
                <w:rFonts w:eastAsia="Calibri"/>
              </w:rPr>
            </w:pPr>
            <w:r w:rsidRPr="00A8063E">
              <w:rPr>
                <w:rFonts w:eastAsia="Calibri"/>
              </w:rPr>
              <w:t>ОМ</w:t>
            </w:r>
          </w:p>
        </w:tc>
        <w:tc>
          <w:tcPr>
            <w:tcW w:w="3963" w:type="dxa"/>
          </w:tcPr>
          <w:p w14:paraId="0D5DB865" w14:textId="366A8B30"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_Ref19287000 \h  \* MERGEFORMAT </w:instrText>
            </w:r>
            <w:r w:rsidRPr="00A8063E">
              <w:fldChar w:fldCharType="separate"/>
            </w:r>
            <w:r w:rsidR="00306405">
              <w:t>417</w:t>
            </w:r>
            <w:r w:rsidRPr="00A8063E">
              <w:fldChar w:fldCharType="end"/>
            </w:r>
          </w:p>
        </w:tc>
      </w:tr>
    </w:tbl>
    <w:p w14:paraId="0EB1CA2A" w14:textId="77777777" w:rsidR="0056545C" w:rsidRPr="000D2578" w:rsidRDefault="0056545C" w:rsidP="000D2578">
      <w:pPr>
        <w:pStyle w:val="32"/>
      </w:pPr>
      <w:r w:rsidRPr="000D2578">
        <w:t xml:space="preserve"> </w:t>
      </w:r>
      <w:bookmarkStart w:id="6130" w:name="_Toc24966902"/>
      <w:bookmarkStart w:id="6131" w:name="_Toc185235710"/>
      <w:bookmarkStart w:id="6132" w:name="_Toc202884118"/>
      <w:r w:rsidRPr="000D2578">
        <w:t>Описание комплексного типа «tR_786_G_S4_1_D_ITEM»</w:t>
      </w:r>
      <w:bookmarkEnd w:id="6130"/>
      <w:bookmarkEnd w:id="6131"/>
      <w:bookmarkEnd w:id="6132"/>
    </w:p>
    <w:p w14:paraId="55A570D8" w14:textId="77777777" w:rsidR="0056545C" w:rsidRPr="008108A9" w:rsidRDefault="0056545C" w:rsidP="00596044">
      <w:pPr>
        <w:pStyle w:val="GOSTNormal"/>
      </w:pPr>
      <w:r w:rsidRPr="008108A9">
        <w:t>Описание комплексного типа «tR_786_G_S4_1_D_ITEM» блока «4.1. Операции по казначейскому обеспечению обязательств (строки)».</w:t>
      </w:r>
    </w:p>
    <w:p w14:paraId="46E6E22A" w14:textId="3877C5C1" w:rsidR="0056545C" w:rsidRPr="00596044" w:rsidRDefault="00BD38BB" w:rsidP="00596044">
      <w:pPr>
        <w:pStyle w:val="GOSTNameTable"/>
      </w:pPr>
      <w:r>
        <w:rPr>
          <w:noProof/>
        </w:rPr>
        <w:lastRenderedPageBreak/>
        <w:fldChar w:fldCharType="begin"/>
      </w:r>
      <w:r>
        <w:rPr>
          <w:noProof/>
        </w:rPr>
        <w:instrText xml:space="preserve"> SEQ Таблица \* ARABIC </w:instrText>
      </w:r>
      <w:r>
        <w:rPr>
          <w:noProof/>
        </w:rPr>
        <w:fldChar w:fldCharType="separate"/>
      </w:r>
      <w:bookmarkStart w:id="6133" w:name="_Ref19287000"/>
      <w:bookmarkStart w:id="6134" w:name="_Toc185236154"/>
      <w:r w:rsidR="00306405">
        <w:rPr>
          <w:noProof/>
        </w:rPr>
        <w:t>417</w:t>
      </w:r>
      <w:bookmarkEnd w:id="6133"/>
      <w:r>
        <w:rPr>
          <w:noProof/>
        </w:rPr>
        <w:fldChar w:fldCharType="end"/>
      </w:r>
      <w:r w:rsidR="0056545C" w:rsidRPr="00596044">
        <w:rPr>
          <w:rFonts w:eastAsia="Calibri"/>
        </w:rPr>
        <w:t xml:space="preserve"> –</w:t>
      </w:r>
      <w:r w:rsidR="0056545C" w:rsidRPr="00596044">
        <w:t xml:space="preserve"> Описание комплексного типа «tR_786_G_S4_1_D_ITEM»</w:t>
      </w:r>
      <w:bookmarkEnd w:id="6134"/>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300C3931"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227F3AFA" w14:textId="77777777" w:rsidR="0056545C" w:rsidRPr="008108A9" w:rsidRDefault="0056545C" w:rsidP="0056545C">
            <w:pPr>
              <w:pStyle w:val="GOSTTableHead"/>
            </w:pPr>
            <w:r w:rsidRPr="008108A9">
              <w:t>Наименование элемента</w:t>
            </w:r>
          </w:p>
        </w:tc>
        <w:tc>
          <w:tcPr>
            <w:tcW w:w="1701" w:type="dxa"/>
          </w:tcPr>
          <w:p w14:paraId="06065ADF" w14:textId="77777777" w:rsidR="0056545C" w:rsidRPr="008108A9" w:rsidRDefault="0056545C" w:rsidP="0056545C">
            <w:pPr>
              <w:pStyle w:val="GOSTTableHead"/>
            </w:pPr>
            <w:r w:rsidRPr="008108A9">
              <w:t>Сокращенное наименование (код) элемента</w:t>
            </w:r>
          </w:p>
        </w:tc>
        <w:tc>
          <w:tcPr>
            <w:tcW w:w="567" w:type="dxa"/>
          </w:tcPr>
          <w:p w14:paraId="3CD8CC84" w14:textId="77777777" w:rsidR="0056545C" w:rsidRPr="008108A9" w:rsidRDefault="0056545C" w:rsidP="0056545C">
            <w:pPr>
              <w:pStyle w:val="GOSTTableHead"/>
            </w:pPr>
            <w:r w:rsidRPr="008108A9">
              <w:t>Тип</w:t>
            </w:r>
          </w:p>
        </w:tc>
        <w:tc>
          <w:tcPr>
            <w:tcW w:w="1134" w:type="dxa"/>
          </w:tcPr>
          <w:p w14:paraId="642AC3EF" w14:textId="77777777" w:rsidR="0056545C" w:rsidRPr="008108A9" w:rsidRDefault="0056545C" w:rsidP="0056545C">
            <w:pPr>
              <w:pStyle w:val="GOSTTableHead"/>
            </w:pPr>
            <w:r w:rsidRPr="008108A9">
              <w:t>Формат элемента</w:t>
            </w:r>
          </w:p>
        </w:tc>
        <w:tc>
          <w:tcPr>
            <w:tcW w:w="567" w:type="dxa"/>
          </w:tcPr>
          <w:p w14:paraId="57AB9BD0" w14:textId="77777777" w:rsidR="0056545C" w:rsidRPr="008108A9" w:rsidRDefault="0056545C" w:rsidP="0056545C">
            <w:pPr>
              <w:pStyle w:val="GOSTTableHead"/>
            </w:pPr>
            <w:r w:rsidRPr="008108A9">
              <w:t>Обязательность</w:t>
            </w:r>
          </w:p>
        </w:tc>
        <w:tc>
          <w:tcPr>
            <w:tcW w:w="3963" w:type="dxa"/>
          </w:tcPr>
          <w:p w14:paraId="6D855B4B" w14:textId="77777777" w:rsidR="0056545C" w:rsidRPr="008108A9" w:rsidRDefault="0056545C" w:rsidP="0056545C">
            <w:pPr>
              <w:pStyle w:val="GOSTTableHead"/>
            </w:pPr>
            <w:r w:rsidRPr="008108A9">
              <w:t>Дополнительная информация</w:t>
            </w:r>
          </w:p>
        </w:tc>
      </w:tr>
      <w:tr w:rsidR="0056545C" w:rsidRPr="008108A9" w14:paraId="5676D6E9" w14:textId="77777777" w:rsidTr="00596044">
        <w:trPr>
          <w:trHeight w:val="279"/>
        </w:trPr>
        <w:tc>
          <w:tcPr>
            <w:tcW w:w="1700" w:type="dxa"/>
          </w:tcPr>
          <w:p w14:paraId="5FFAEAD6" w14:textId="77777777" w:rsidR="0056545C" w:rsidRPr="00A8063E" w:rsidRDefault="0056545C" w:rsidP="00A8063E">
            <w:pPr>
              <w:pStyle w:val="GOSTTablenorm"/>
            </w:pPr>
            <w:r w:rsidRPr="00A8063E">
              <w:t>Код объекта капитальных вложений (код мероприятия по информатизации)</w:t>
            </w:r>
          </w:p>
        </w:tc>
        <w:tc>
          <w:tcPr>
            <w:tcW w:w="1701" w:type="dxa"/>
          </w:tcPr>
          <w:p w14:paraId="380FEC02" w14:textId="77777777" w:rsidR="0056545C" w:rsidRPr="00A8063E" w:rsidRDefault="0056545C" w:rsidP="00A8063E">
            <w:pPr>
              <w:pStyle w:val="GOSTTablenorm"/>
            </w:pPr>
            <w:r w:rsidRPr="00A8063E">
              <w:t>G_S4_1_D_C1</w:t>
            </w:r>
          </w:p>
        </w:tc>
        <w:tc>
          <w:tcPr>
            <w:tcW w:w="567" w:type="dxa"/>
          </w:tcPr>
          <w:p w14:paraId="55DDE184" w14:textId="77777777" w:rsidR="0056545C" w:rsidRPr="00A8063E" w:rsidRDefault="0056545C" w:rsidP="00A8063E">
            <w:pPr>
              <w:pStyle w:val="GOSTTablenorm"/>
            </w:pPr>
            <w:r w:rsidRPr="00A8063E">
              <w:t>П</w:t>
            </w:r>
          </w:p>
        </w:tc>
        <w:tc>
          <w:tcPr>
            <w:tcW w:w="1134" w:type="dxa"/>
          </w:tcPr>
          <w:p w14:paraId="3C216829" w14:textId="77777777" w:rsidR="0056545C" w:rsidRPr="00A8063E" w:rsidRDefault="0056545C" w:rsidP="00A8063E">
            <w:pPr>
              <w:pStyle w:val="GOSTTablenorm"/>
            </w:pPr>
            <w:r w:rsidRPr="00A8063E">
              <w:t>Т(1-24)</w:t>
            </w:r>
          </w:p>
        </w:tc>
        <w:tc>
          <w:tcPr>
            <w:tcW w:w="567" w:type="dxa"/>
          </w:tcPr>
          <w:p w14:paraId="68A5B340"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7DA8D98" w14:textId="77777777" w:rsidR="0056545C" w:rsidRPr="00A8063E" w:rsidRDefault="0056545C" w:rsidP="00A8063E">
            <w:pPr>
              <w:pStyle w:val="GOSTTablenorm"/>
            </w:pPr>
            <w:r w:rsidRPr="00A8063E">
              <w:t>Указывается код объекта капитальных вложений (мероприятия по информатизации)</w:t>
            </w:r>
          </w:p>
        </w:tc>
      </w:tr>
      <w:tr w:rsidR="0056545C" w:rsidRPr="008108A9" w14:paraId="3CE852DE" w14:textId="77777777" w:rsidTr="00596044">
        <w:trPr>
          <w:trHeight w:val="279"/>
        </w:trPr>
        <w:tc>
          <w:tcPr>
            <w:tcW w:w="1700" w:type="dxa"/>
          </w:tcPr>
          <w:p w14:paraId="281F888E" w14:textId="77777777" w:rsidR="0056545C" w:rsidRPr="00A8063E" w:rsidRDefault="0056545C" w:rsidP="00A8063E">
            <w:pPr>
              <w:pStyle w:val="GOSTTablenorm"/>
            </w:pPr>
            <w:r w:rsidRPr="00A8063E">
              <w:t>Код по БК</w:t>
            </w:r>
          </w:p>
        </w:tc>
        <w:tc>
          <w:tcPr>
            <w:tcW w:w="1701" w:type="dxa"/>
          </w:tcPr>
          <w:p w14:paraId="5CC6763E" w14:textId="77777777" w:rsidR="0056545C" w:rsidRPr="00A8063E" w:rsidRDefault="0056545C" w:rsidP="00A8063E">
            <w:pPr>
              <w:pStyle w:val="GOSTTablenorm"/>
            </w:pPr>
            <w:r w:rsidRPr="00A8063E">
              <w:t>G_S4_1_D_C2</w:t>
            </w:r>
          </w:p>
        </w:tc>
        <w:tc>
          <w:tcPr>
            <w:tcW w:w="567" w:type="dxa"/>
          </w:tcPr>
          <w:p w14:paraId="44B30D61" w14:textId="77777777" w:rsidR="0056545C" w:rsidRPr="00A8063E" w:rsidRDefault="0056545C" w:rsidP="00A8063E">
            <w:pPr>
              <w:pStyle w:val="GOSTTablenorm"/>
            </w:pPr>
            <w:r w:rsidRPr="00A8063E">
              <w:t>П</w:t>
            </w:r>
          </w:p>
        </w:tc>
        <w:tc>
          <w:tcPr>
            <w:tcW w:w="1134" w:type="dxa"/>
          </w:tcPr>
          <w:p w14:paraId="24150873" w14:textId="77777777" w:rsidR="0056545C" w:rsidRPr="00A8063E" w:rsidRDefault="0056545C" w:rsidP="00A8063E">
            <w:pPr>
              <w:pStyle w:val="GOSTTablenorm"/>
            </w:pPr>
            <w:r w:rsidRPr="00A8063E">
              <w:t>Т(20)</w:t>
            </w:r>
          </w:p>
        </w:tc>
        <w:tc>
          <w:tcPr>
            <w:tcW w:w="567" w:type="dxa"/>
          </w:tcPr>
          <w:p w14:paraId="55F1DED2" w14:textId="77777777" w:rsidR="0056545C" w:rsidRPr="00A8063E" w:rsidRDefault="0056545C" w:rsidP="00A8063E">
            <w:pPr>
              <w:pStyle w:val="GOSTTablenorm"/>
              <w:rPr>
                <w:rFonts w:eastAsia="Calibri"/>
              </w:rPr>
            </w:pPr>
            <w:r w:rsidRPr="00A8063E">
              <w:rPr>
                <w:rFonts w:eastAsia="Calibri"/>
              </w:rPr>
              <w:t>О</w:t>
            </w:r>
          </w:p>
        </w:tc>
        <w:tc>
          <w:tcPr>
            <w:tcW w:w="3963" w:type="dxa"/>
          </w:tcPr>
          <w:p w14:paraId="3AFDFD39" w14:textId="77777777" w:rsidR="0056545C" w:rsidRPr="00A8063E" w:rsidRDefault="0056545C" w:rsidP="00A8063E">
            <w:pPr>
              <w:pStyle w:val="GOSTTablenorm"/>
            </w:pPr>
            <w:r w:rsidRPr="00A8063E">
              <w:t>Указывается код классификации расходов бюджетов, по которому отражены операции на лицевом счете ПБС</w:t>
            </w:r>
          </w:p>
        </w:tc>
      </w:tr>
      <w:tr w:rsidR="0056545C" w:rsidRPr="008108A9" w14:paraId="6901651D" w14:textId="77777777" w:rsidTr="00596044">
        <w:trPr>
          <w:trHeight w:val="279"/>
        </w:trPr>
        <w:tc>
          <w:tcPr>
            <w:tcW w:w="1700" w:type="dxa"/>
          </w:tcPr>
          <w:p w14:paraId="37BFDC5A" w14:textId="77777777" w:rsidR="0056545C" w:rsidRPr="00A8063E" w:rsidRDefault="0056545C" w:rsidP="00A8063E">
            <w:pPr>
              <w:pStyle w:val="GOSTTablenorm"/>
            </w:pPr>
            <w:r w:rsidRPr="00A8063E">
              <w:t>Бюджетные обязательства</w:t>
            </w:r>
          </w:p>
          <w:p w14:paraId="56752A08" w14:textId="77777777" w:rsidR="0056545C" w:rsidRPr="00A8063E" w:rsidRDefault="0056545C" w:rsidP="00A8063E">
            <w:pPr>
              <w:pStyle w:val="GOSTTablenorm"/>
            </w:pPr>
            <w:r w:rsidRPr="00A8063E">
              <w:t>на ____ текущий финансовый год</w:t>
            </w:r>
          </w:p>
        </w:tc>
        <w:tc>
          <w:tcPr>
            <w:tcW w:w="1701" w:type="dxa"/>
          </w:tcPr>
          <w:p w14:paraId="67DA5DBB" w14:textId="77777777" w:rsidR="0056545C" w:rsidRPr="00A8063E" w:rsidRDefault="0056545C" w:rsidP="00A8063E">
            <w:pPr>
              <w:pStyle w:val="GOSTTablenorm"/>
            </w:pPr>
            <w:r w:rsidRPr="00A8063E">
              <w:t>G_S4_1_D_C3</w:t>
            </w:r>
          </w:p>
        </w:tc>
        <w:tc>
          <w:tcPr>
            <w:tcW w:w="567" w:type="dxa"/>
          </w:tcPr>
          <w:p w14:paraId="3F4AAD32" w14:textId="77777777" w:rsidR="0056545C" w:rsidRPr="00A8063E" w:rsidRDefault="0056545C" w:rsidP="00A8063E">
            <w:pPr>
              <w:pStyle w:val="GOSTTablenorm"/>
            </w:pPr>
            <w:r w:rsidRPr="00A8063E">
              <w:t>П</w:t>
            </w:r>
          </w:p>
        </w:tc>
        <w:tc>
          <w:tcPr>
            <w:tcW w:w="1134" w:type="dxa"/>
          </w:tcPr>
          <w:p w14:paraId="2EE31DF9" w14:textId="77777777" w:rsidR="0056545C" w:rsidRPr="00A8063E" w:rsidRDefault="0056545C" w:rsidP="00A8063E">
            <w:pPr>
              <w:pStyle w:val="GOSTTablenorm"/>
            </w:pPr>
            <w:r w:rsidRPr="00A8063E">
              <w:t>N(20.2)</w:t>
            </w:r>
          </w:p>
        </w:tc>
        <w:tc>
          <w:tcPr>
            <w:tcW w:w="567" w:type="dxa"/>
          </w:tcPr>
          <w:p w14:paraId="5A01A5E2"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0C45B36F" w14:textId="77777777" w:rsidR="0056545C" w:rsidRPr="00A8063E" w:rsidRDefault="0056545C" w:rsidP="00A8063E">
            <w:pPr>
              <w:pStyle w:val="GOSTTablenorm"/>
            </w:pPr>
            <w:r w:rsidRPr="00A8063E">
              <w:t>Указываются бюджетные обязательства на текущий финансовый год по соответствующему коду объекта капитальных вложений (коду мероприятия по информатизации), коду классификации расходов бюджетов, в рамках которых осуществляются операции по казначейскому обеспечению обязательств</w:t>
            </w:r>
          </w:p>
        </w:tc>
      </w:tr>
      <w:tr w:rsidR="0056545C" w:rsidRPr="008108A9" w14:paraId="068BBB58" w14:textId="77777777" w:rsidTr="00596044">
        <w:trPr>
          <w:trHeight w:val="279"/>
        </w:trPr>
        <w:tc>
          <w:tcPr>
            <w:tcW w:w="1700" w:type="dxa"/>
          </w:tcPr>
          <w:p w14:paraId="759107C9" w14:textId="77777777" w:rsidR="0056545C" w:rsidRPr="00A8063E" w:rsidRDefault="0056545C" w:rsidP="00A8063E">
            <w:pPr>
              <w:pStyle w:val="GOSTTablenorm"/>
            </w:pPr>
            <w:r w:rsidRPr="00A8063E">
              <w:t>Выдано</w:t>
            </w:r>
          </w:p>
        </w:tc>
        <w:tc>
          <w:tcPr>
            <w:tcW w:w="1701" w:type="dxa"/>
          </w:tcPr>
          <w:p w14:paraId="57E4ACB1" w14:textId="77777777" w:rsidR="0056545C" w:rsidRPr="00A8063E" w:rsidRDefault="0056545C" w:rsidP="00A8063E">
            <w:pPr>
              <w:pStyle w:val="GOSTTablenorm"/>
            </w:pPr>
            <w:r w:rsidRPr="00A8063E">
              <w:t>G_S4_1_D_C4</w:t>
            </w:r>
          </w:p>
        </w:tc>
        <w:tc>
          <w:tcPr>
            <w:tcW w:w="567" w:type="dxa"/>
          </w:tcPr>
          <w:p w14:paraId="7AC1FA1C" w14:textId="77777777" w:rsidR="0056545C" w:rsidRPr="00A8063E" w:rsidRDefault="0056545C" w:rsidP="00A8063E">
            <w:pPr>
              <w:pStyle w:val="GOSTTablenorm"/>
            </w:pPr>
            <w:r w:rsidRPr="00A8063E">
              <w:t>П</w:t>
            </w:r>
          </w:p>
        </w:tc>
        <w:tc>
          <w:tcPr>
            <w:tcW w:w="1134" w:type="dxa"/>
          </w:tcPr>
          <w:p w14:paraId="7EA4EF04" w14:textId="77777777" w:rsidR="0056545C" w:rsidRPr="00A8063E" w:rsidRDefault="0056545C" w:rsidP="00A8063E">
            <w:pPr>
              <w:pStyle w:val="GOSTTablenorm"/>
            </w:pPr>
            <w:r w:rsidRPr="00A8063E">
              <w:t>N(20.2)</w:t>
            </w:r>
          </w:p>
        </w:tc>
        <w:tc>
          <w:tcPr>
            <w:tcW w:w="567" w:type="dxa"/>
          </w:tcPr>
          <w:p w14:paraId="18726D8F"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8E1B939" w14:textId="77777777" w:rsidR="0056545C" w:rsidRPr="00A8063E" w:rsidRDefault="0056545C" w:rsidP="00A8063E">
            <w:pPr>
              <w:pStyle w:val="GOSTTablenorm"/>
            </w:pPr>
            <w:r w:rsidRPr="00A8063E">
              <w:t>Указывается сумма операций по казначейскому обеспечению обязательств</w:t>
            </w:r>
          </w:p>
        </w:tc>
      </w:tr>
      <w:tr w:rsidR="0056545C" w:rsidRPr="008108A9" w14:paraId="5C8FFE77" w14:textId="77777777" w:rsidTr="00596044">
        <w:trPr>
          <w:trHeight w:val="279"/>
        </w:trPr>
        <w:tc>
          <w:tcPr>
            <w:tcW w:w="1700" w:type="dxa"/>
          </w:tcPr>
          <w:p w14:paraId="399EC75B" w14:textId="77777777" w:rsidR="0056545C" w:rsidRPr="00A8063E" w:rsidRDefault="0056545C" w:rsidP="00A8063E">
            <w:pPr>
              <w:pStyle w:val="GOSTTablenorm"/>
            </w:pPr>
            <w:r w:rsidRPr="00A8063E">
              <w:t>Переведено</w:t>
            </w:r>
          </w:p>
        </w:tc>
        <w:tc>
          <w:tcPr>
            <w:tcW w:w="1701" w:type="dxa"/>
          </w:tcPr>
          <w:p w14:paraId="1B52C43B" w14:textId="77777777" w:rsidR="0056545C" w:rsidRPr="00A8063E" w:rsidRDefault="0056545C" w:rsidP="00A8063E">
            <w:pPr>
              <w:pStyle w:val="GOSTTablenorm"/>
            </w:pPr>
            <w:r w:rsidRPr="00A8063E">
              <w:t>G_S4_1_D_C5</w:t>
            </w:r>
          </w:p>
        </w:tc>
        <w:tc>
          <w:tcPr>
            <w:tcW w:w="567" w:type="dxa"/>
          </w:tcPr>
          <w:p w14:paraId="513EBA90" w14:textId="77777777" w:rsidR="0056545C" w:rsidRPr="00A8063E" w:rsidRDefault="0056545C" w:rsidP="00A8063E">
            <w:pPr>
              <w:pStyle w:val="GOSTTablenorm"/>
            </w:pPr>
            <w:r w:rsidRPr="00A8063E">
              <w:t>П</w:t>
            </w:r>
          </w:p>
        </w:tc>
        <w:tc>
          <w:tcPr>
            <w:tcW w:w="1134" w:type="dxa"/>
          </w:tcPr>
          <w:p w14:paraId="6E8809D1" w14:textId="77777777" w:rsidR="0056545C" w:rsidRPr="00A8063E" w:rsidRDefault="0056545C" w:rsidP="00A8063E">
            <w:pPr>
              <w:pStyle w:val="GOSTTablenorm"/>
            </w:pPr>
            <w:r w:rsidRPr="00A8063E">
              <w:t>N(20.2)</w:t>
            </w:r>
          </w:p>
        </w:tc>
        <w:tc>
          <w:tcPr>
            <w:tcW w:w="567" w:type="dxa"/>
          </w:tcPr>
          <w:p w14:paraId="73ED7927"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84DD276" w14:textId="77777777" w:rsidR="0056545C" w:rsidRPr="00A8063E" w:rsidRDefault="0056545C" w:rsidP="00A8063E">
            <w:pPr>
              <w:pStyle w:val="GOSTTablenorm"/>
            </w:pPr>
            <w:r w:rsidRPr="00A8063E">
              <w:t>Указывается сумма операций по казначейскому обеспечению обязательств</w:t>
            </w:r>
          </w:p>
        </w:tc>
      </w:tr>
      <w:tr w:rsidR="0056545C" w:rsidRPr="008108A9" w14:paraId="24B5A862" w14:textId="77777777" w:rsidTr="00596044">
        <w:trPr>
          <w:trHeight w:val="279"/>
        </w:trPr>
        <w:tc>
          <w:tcPr>
            <w:tcW w:w="1700" w:type="dxa"/>
          </w:tcPr>
          <w:p w14:paraId="1B21EFFA" w14:textId="77777777" w:rsidR="0056545C" w:rsidRPr="00A8063E" w:rsidRDefault="0056545C" w:rsidP="00A8063E">
            <w:pPr>
              <w:pStyle w:val="GOSTTablenorm"/>
            </w:pPr>
            <w:r w:rsidRPr="00A8063E">
              <w:t>Исполнено</w:t>
            </w:r>
          </w:p>
        </w:tc>
        <w:tc>
          <w:tcPr>
            <w:tcW w:w="1701" w:type="dxa"/>
          </w:tcPr>
          <w:p w14:paraId="00000E02" w14:textId="77777777" w:rsidR="0056545C" w:rsidRPr="00A8063E" w:rsidRDefault="0056545C" w:rsidP="00A8063E">
            <w:pPr>
              <w:pStyle w:val="GOSTTablenorm"/>
            </w:pPr>
            <w:r w:rsidRPr="00A8063E">
              <w:t>G_S4_1_D_C6</w:t>
            </w:r>
          </w:p>
        </w:tc>
        <w:tc>
          <w:tcPr>
            <w:tcW w:w="567" w:type="dxa"/>
          </w:tcPr>
          <w:p w14:paraId="1D262172" w14:textId="77777777" w:rsidR="0056545C" w:rsidRPr="00A8063E" w:rsidRDefault="0056545C" w:rsidP="00A8063E">
            <w:pPr>
              <w:pStyle w:val="GOSTTablenorm"/>
            </w:pPr>
            <w:r w:rsidRPr="00A8063E">
              <w:t>П</w:t>
            </w:r>
          </w:p>
        </w:tc>
        <w:tc>
          <w:tcPr>
            <w:tcW w:w="1134" w:type="dxa"/>
          </w:tcPr>
          <w:p w14:paraId="5ADDC72A" w14:textId="77777777" w:rsidR="0056545C" w:rsidRPr="00A8063E" w:rsidRDefault="0056545C" w:rsidP="00A8063E">
            <w:pPr>
              <w:pStyle w:val="GOSTTablenorm"/>
            </w:pPr>
            <w:r w:rsidRPr="00A8063E">
              <w:t>N(20.2)</w:t>
            </w:r>
          </w:p>
        </w:tc>
        <w:tc>
          <w:tcPr>
            <w:tcW w:w="567" w:type="dxa"/>
          </w:tcPr>
          <w:p w14:paraId="092E7918"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56E8313C" w14:textId="77777777" w:rsidR="0056545C" w:rsidRPr="00A8063E" w:rsidRDefault="0056545C" w:rsidP="00A8063E">
            <w:pPr>
              <w:pStyle w:val="GOSTTablenorm"/>
            </w:pPr>
            <w:r w:rsidRPr="00A8063E">
              <w:t>Указывается сумма операций по казначейскому обеспечению обязательств</w:t>
            </w:r>
          </w:p>
        </w:tc>
      </w:tr>
      <w:tr w:rsidR="0056545C" w:rsidRPr="008108A9" w14:paraId="6E7B2BD2" w14:textId="77777777" w:rsidTr="00596044">
        <w:trPr>
          <w:trHeight w:val="279"/>
        </w:trPr>
        <w:tc>
          <w:tcPr>
            <w:tcW w:w="1700" w:type="dxa"/>
          </w:tcPr>
          <w:p w14:paraId="68098C6B" w14:textId="77777777" w:rsidR="0056545C" w:rsidRPr="00A8063E" w:rsidRDefault="0056545C" w:rsidP="00A8063E">
            <w:pPr>
              <w:pStyle w:val="GOSTTablenorm"/>
            </w:pPr>
            <w:r w:rsidRPr="00A8063E">
              <w:t>Остаток бюджетных обязательств, несвязанных казначейским обеспечением обязательств (гр. 3 – гр. 4)</w:t>
            </w:r>
          </w:p>
        </w:tc>
        <w:tc>
          <w:tcPr>
            <w:tcW w:w="1701" w:type="dxa"/>
          </w:tcPr>
          <w:p w14:paraId="515CD663" w14:textId="77777777" w:rsidR="0056545C" w:rsidRPr="00A8063E" w:rsidRDefault="0056545C" w:rsidP="00A8063E">
            <w:pPr>
              <w:pStyle w:val="GOSTTablenorm"/>
            </w:pPr>
            <w:r w:rsidRPr="00A8063E">
              <w:t>G_S4_1_D_C7</w:t>
            </w:r>
          </w:p>
        </w:tc>
        <w:tc>
          <w:tcPr>
            <w:tcW w:w="567" w:type="dxa"/>
          </w:tcPr>
          <w:p w14:paraId="719974EB" w14:textId="77777777" w:rsidR="0056545C" w:rsidRPr="00A8063E" w:rsidRDefault="0056545C" w:rsidP="00A8063E">
            <w:pPr>
              <w:pStyle w:val="GOSTTablenorm"/>
            </w:pPr>
            <w:r w:rsidRPr="00A8063E">
              <w:t>П</w:t>
            </w:r>
          </w:p>
        </w:tc>
        <w:tc>
          <w:tcPr>
            <w:tcW w:w="1134" w:type="dxa"/>
          </w:tcPr>
          <w:p w14:paraId="27275D39" w14:textId="77777777" w:rsidR="0056545C" w:rsidRPr="00A8063E" w:rsidRDefault="0056545C" w:rsidP="00A8063E">
            <w:pPr>
              <w:pStyle w:val="GOSTTablenorm"/>
            </w:pPr>
            <w:r w:rsidRPr="00A8063E">
              <w:t>N(20.2)</w:t>
            </w:r>
          </w:p>
        </w:tc>
        <w:tc>
          <w:tcPr>
            <w:tcW w:w="567" w:type="dxa"/>
          </w:tcPr>
          <w:p w14:paraId="2C30254E"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E13F3C2" w14:textId="77777777" w:rsidR="0056545C" w:rsidRPr="00A8063E" w:rsidRDefault="0056545C" w:rsidP="00A8063E">
            <w:pPr>
              <w:pStyle w:val="GOSTTablenorm"/>
            </w:pPr>
            <w:r w:rsidRPr="00A8063E">
              <w:t>Указывается остаток бюджетных обязательств текущего финансового года, не связанный казначейским обеспечением обязательств</w:t>
            </w:r>
          </w:p>
        </w:tc>
      </w:tr>
      <w:tr w:rsidR="0056545C" w:rsidRPr="008108A9" w14:paraId="4F0E5B8D" w14:textId="77777777" w:rsidTr="00596044">
        <w:trPr>
          <w:trHeight w:val="279"/>
        </w:trPr>
        <w:tc>
          <w:tcPr>
            <w:tcW w:w="1700" w:type="dxa"/>
          </w:tcPr>
          <w:p w14:paraId="064D0909" w14:textId="77777777" w:rsidR="0056545C" w:rsidRPr="00A8063E" w:rsidRDefault="0056545C" w:rsidP="00A8063E">
            <w:pPr>
              <w:pStyle w:val="GOSTTablenorm"/>
            </w:pPr>
            <w:r w:rsidRPr="00A8063E">
              <w:t>Примечание</w:t>
            </w:r>
          </w:p>
        </w:tc>
        <w:tc>
          <w:tcPr>
            <w:tcW w:w="1701" w:type="dxa"/>
          </w:tcPr>
          <w:p w14:paraId="5460478E" w14:textId="77777777" w:rsidR="0056545C" w:rsidRPr="00A8063E" w:rsidRDefault="0056545C" w:rsidP="00A8063E">
            <w:pPr>
              <w:pStyle w:val="GOSTTablenorm"/>
            </w:pPr>
            <w:r w:rsidRPr="00A8063E">
              <w:t>G_S4_1_D_C8</w:t>
            </w:r>
          </w:p>
        </w:tc>
        <w:tc>
          <w:tcPr>
            <w:tcW w:w="567" w:type="dxa"/>
          </w:tcPr>
          <w:p w14:paraId="0CA5EFA6" w14:textId="77777777" w:rsidR="0056545C" w:rsidRPr="00A8063E" w:rsidRDefault="0056545C" w:rsidP="00A8063E">
            <w:pPr>
              <w:pStyle w:val="GOSTTablenorm"/>
            </w:pPr>
            <w:r w:rsidRPr="00A8063E">
              <w:t>П</w:t>
            </w:r>
          </w:p>
        </w:tc>
        <w:tc>
          <w:tcPr>
            <w:tcW w:w="1134" w:type="dxa"/>
          </w:tcPr>
          <w:p w14:paraId="54E77DB5" w14:textId="77777777" w:rsidR="0056545C" w:rsidRPr="00A8063E" w:rsidRDefault="0056545C" w:rsidP="00A8063E">
            <w:pPr>
              <w:pStyle w:val="GOSTTablenorm"/>
            </w:pPr>
            <w:r w:rsidRPr="00A8063E">
              <w:t>Т(1-254)</w:t>
            </w:r>
          </w:p>
        </w:tc>
        <w:tc>
          <w:tcPr>
            <w:tcW w:w="567" w:type="dxa"/>
          </w:tcPr>
          <w:p w14:paraId="4FCE70C1"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DC87A73" w14:textId="77777777" w:rsidR="0056545C" w:rsidRPr="00A8063E" w:rsidRDefault="0056545C" w:rsidP="00A8063E">
            <w:pPr>
              <w:pStyle w:val="GOSTTablenorm"/>
            </w:pPr>
            <w:r w:rsidRPr="00A8063E">
              <w:t>Указывается примечание (при необходимости)</w:t>
            </w:r>
          </w:p>
        </w:tc>
      </w:tr>
    </w:tbl>
    <w:p w14:paraId="74DB1EE4" w14:textId="77777777" w:rsidR="0056545C" w:rsidRPr="000D2578" w:rsidRDefault="0056545C" w:rsidP="000D2578">
      <w:pPr>
        <w:pStyle w:val="32"/>
      </w:pPr>
      <w:r w:rsidRPr="008108A9">
        <w:t xml:space="preserve"> </w:t>
      </w:r>
      <w:bookmarkStart w:id="6135" w:name="_Toc24966903"/>
      <w:bookmarkStart w:id="6136" w:name="_Toc185235711"/>
      <w:bookmarkStart w:id="6137" w:name="_Toc202884119"/>
      <w:r w:rsidRPr="000D2578">
        <w:t>Описание комплексного типа «tR_G_S4_1_GRF»</w:t>
      </w:r>
      <w:bookmarkEnd w:id="6135"/>
      <w:bookmarkEnd w:id="6136"/>
      <w:bookmarkEnd w:id="6137"/>
    </w:p>
    <w:p w14:paraId="153CF589" w14:textId="77777777" w:rsidR="0056545C" w:rsidRPr="008108A9" w:rsidRDefault="0056545C" w:rsidP="00596044">
      <w:pPr>
        <w:pStyle w:val="GOSTNormal"/>
      </w:pPr>
      <w:r w:rsidRPr="008108A9">
        <w:t>Описание комплексного типа «</w:t>
      </w:r>
      <w:r w:rsidRPr="008108A9">
        <w:rPr>
          <w:lang w:val="en-US"/>
        </w:rPr>
        <w:t>tR</w:t>
      </w:r>
      <w:r w:rsidRPr="008108A9">
        <w:t>_</w:t>
      </w:r>
      <w:r w:rsidRPr="008108A9">
        <w:rPr>
          <w:lang w:val="en-US"/>
        </w:rPr>
        <w:t>G</w:t>
      </w:r>
      <w:r w:rsidRPr="008108A9">
        <w:t>_</w:t>
      </w:r>
      <w:r w:rsidRPr="008108A9">
        <w:rPr>
          <w:lang w:val="en-US"/>
        </w:rPr>
        <w:t>S</w:t>
      </w:r>
      <w:r w:rsidRPr="008108A9">
        <w:t>4_1_</w:t>
      </w:r>
      <w:r w:rsidRPr="008108A9">
        <w:rPr>
          <w:lang w:val="en-US"/>
        </w:rPr>
        <w:t>GRF</w:t>
      </w:r>
      <w:r w:rsidRPr="008108A9">
        <w:t>» блока «4.1. Итого по коду капитальных вложений</w:t>
      </w:r>
      <w:r w:rsidRPr="008108A9">
        <w:rPr>
          <w:sz w:val="28"/>
        </w:rPr>
        <w:t xml:space="preserve"> </w:t>
      </w:r>
      <w:r w:rsidRPr="008108A9">
        <w:t>(коду мероприятия по информатизации)».</w:t>
      </w:r>
    </w:p>
    <w:p w14:paraId="5EA4410A" w14:textId="48D99332" w:rsidR="0056545C" w:rsidRPr="00596044" w:rsidRDefault="00BD38BB" w:rsidP="00596044">
      <w:pPr>
        <w:pStyle w:val="GOSTNameTable"/>
      </w:pPr>
      <w:r>
        <w:rPr>
          <w:noProof/>
        </w:rPr>
        <w:lastRenderedPageBreak/>
        <w:fldChar w:fldCharType="begin"/>
      </w:r>
      <w:r>
        <w:rPr>
          <w:noProof/>
        </w:rPr>
        <w:instrText xml:space="preserve"> SEQ Таблица \* ARABIC </w:instrText>
      </w:r>
      <w:r>
        <w:rPr>
          <w:noProof/>
        </w:rPr>
        <w:fldChar w:fldCharType="separate"/>
      </w:r>
      <w:bookmarkStart w:id="6138" w:name="_Ref20411276"/>
      <w:bookmarkStart w:id="6139" w:name="_Toc185236155"/>
      <w:r w:rsidR="00306405">
        <w:rPr>
          <w:noProof/>
        </w:rPr>
        <w:t>418</w:t>
      </w:r>
      <w:bookmarkEnd w:id="6138"/>
      <w:r>
        <w:rPr>
          <w:noProof/>
        </w:rPr>
        <w:fldChar w:fldCharType="end"/>
      </w:r>
      <w:r w:rsidR="0056545C" w:rsidRPr="00596044">
        <w:rPr>
          <w:rFonts w:eastAsia="Calibri"/>
        </w:rPr>
        <w:t xml:space="preserve"> –</w:t>
      </w:r>
      <w:r w:rsidR="0056545C" w:rsidRPr="00596044">
        <w:t xml:space="preserve"> Описание комплексного типа «tR_G_S4_1_GRF»</w:t>
      </w:r>
      <w:bookmarkEnd w:id="6139"/>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56545C" w:rsidRPr="008108A9" w14:paraId="34B2348B"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5E600648" w14:textId="77777777" w:rsidR="0056545C" w:rsidRPr="008108A9" w:rsidRDefault="0056545C" w:rsidP="0056545C">
            <w:pPr>
              <w:pStyle w:val="GOSTTableHead"/>
            </w:pPr>
            <w:r w:rsidRPr="008108A9">
              <w:t>Наименование комплексного типа</w:t>
            </w:r>
          </w:p>
        </w:tc>
        <w:tc>
          <w:tcPr>
            <w:tcW w:w="1701" w:type="dxa"/>
          </w:tcPr>
          <w:p w14:paraId="24DDD658" w14:textId="77777777" w:rsidR="0056545C" w:rsidRPr="008108A9" w:rsidRDefault="0056545C" w:rsidP="0056545C">
            <w:pPr>
              <w:pStyle w:val="GOSTTableHead"/>
            </w:pPr>
            <w:r w:rsidRPr="008108A9">
              <w:t>Текущий элемент/ атрибут</w:t>
            </w:r>
          </w:p>
        </w:tc>
        <w:tc>
          <w:tcPr>
            <w:tcW w:w="567" w:type="dxa"/>
          </w:tcPr>
          <w:p w14:paraId="6D74ADCE" w14:textId="77777777" w:rsidR="0056545C" w:rsidRPr="008108A9" w:rsidRDefault="0056545C" w:rsidP="0056545C">
            <w:pPr>
              <w:pStyle w:val="GOSTTableHead"/>
            </w:pPr>
            <w:r w:rsidRPr="008108A9">
              <w:t>Тип</w:t>
            </w:r>
          </w:p>
        </w:tc>
        <w:tc>
          <w:tcPr>
            <w:tcW w:w="1134" w:type="dxa"/>
          </w:tcPr>
          <w:p w14:paraId="303CAEC0" w14:textId="77777777" w:rsidR="0056545C" w:rsidRPr="008108A9" w:rsidRDefault="0056545C" w:rsidP="0056545C">
            <w:pPr>
              <w:pStyle w:val="GOSTTableHead"/>
            </w:pPr>
            <w:r w:rsidRPr="008108A9">
              <w:t>Формат элемента</w:t>
            </w:r>
          </w:p>
        </w:tc>
        <w:tc>
          <w:tcPr>
            <w:tcW w:w="567" w:type="dxa"/>
          </w:tcPr>
          <w:p w14:paraId="2308B96B" w14:textId="77777777" w:rsidR="0056545C" w:rsidRPr="008108A9" w:rsidRDefault="0056545C" w:rsidP="0056545C">
            <w:pPr>
              <w:pStyle w:val="GOSTTableHead"/>
            </w:pPr>
            <w:r w:rsidRPr="008108A9">
              <w:t>Обязательность</w:t>
            </w:r>
          </w:p>
        </w:tc>
        <w:tc>
          <w:tcPr>
            <w:tcW w:w="3963" w:type="dxa"/>
          </w:tcPr>
          <w:p w14:paraId="20BE0428" w14:textId="77777777" w:rsidR="0056545C" w:rsidRPr="008108A9" w:rsidRDefault="0056545C" w:rsidP="0056545C">
            <w:pPr>
              <w:pStyle w:val="GOSTTableHead"/>
            </w:pPr>
            <w:r w:rsidRPr="008108A9">
              <w:t>Дополнительная информация</w:t>
            </w:r>
          </w:p>
        </w:tc>
      </w:tr>
      <w:tr w:rsidR="0056545C" w:rsidRPr="008108A9" w14:paraId="496F5E8B" w14:textId="77777777" w:rsidTr="00596044">
        <w:trPr>
          <w:trHeight w:val="279"/>
        </w:trPr>
        <w:tc>
          <w:tcPr>
            <w:tcW w:w="1700" w:type="dxa"/>
          </w:tcPr>
          <w:p w14:paraId="3396934F" w14:textId="77777777" w:rsidR="0056545C" w:rsidRPr="00A8063E" w:rsidRDefault="0056545C" w:rsidP="00A8063E">
            <w:pPr>
              <w:pStyle w:val="GOSTTablenorm"/>
            </w:pPr>
            <w:r w:rsidRPr="00A8063E">
              <w:t>tR_G_S4_1_GRF</w:t>
            </w:r>
          </w:p>
        </w:tc>
        <w:tc>
          <w:tcPr>
            <w:tcW w:w="1701" w:type="dxa"/>
          </w:tcPr>
          <w:p w14:paraId="329E1D3C" w14:textId="77777777" w:rsidR="0056545C" w:rsidRPr="00A8063E" w:rsidRDefault="0056545C" w:rsidP="00A8063E">
            <w:pPr>
              <w:pStyle w:val="GOSTTablenorm"/>
            </w:pPr>
            <w:r w:rsidRPr="00A8063E">
              <w:t>G_S4_1_GRF_ITEM</w:t>
            </w:r>
          </w:p>
        </w:tc>
        <w:tc>
          <w:tcPr>
            <w:tcW w:w="567" w:type="dxa"/>
          </w:tcPr>
          <w:p w14:paraId="76D450F9" w14:textId="77777777" w:rsidR="0056545C" w:rsidRPr="00A8063E" w:rsidRDefault="0056545C" w:rsidP="00A8063E">
            <w:pPr>
              <w:pStyle w:val="GOSTTablenorm"/>
            </w:pPr>
            <w:r w:rsidRPr="00A8063E">
              <w:t>C</w:t>
            </w:r>
          </w:p>
        </w:tc>
        <w:tc>
          <w:tcPr>
            <w:tcW w:w="1134" w:type="dxa"/>
          </w:tcPr>
          <w:p w14:paraId="4A3359EA" w14:textId="77777777" w:rsidR="0056545C" w:rsidRPr="005E6904" w:rsidRDefault="0056545C" w:rsidP="00A8063E">
            <w:pPr>
              <w:pStyle w:val="GOSTTablenorm"/>
              <w:rPr>
                <w:lang w:val="en-US"/>
              </w:rPr>
            </w:pPr>
            <w:r w:rsidRPr="005E6904">
              <w:rPr>
                <w:lang w:val="en-US"/>
              </w:rPr>
              <w:t>tR_G_S4_1_GRF_ITEM</w:t>
            </w:r>
          </w:p>
        </w:tc>
        <w:tc>
          <w:tcPr>
            <w:tcW w:w="567" w:type="dxa"/>
          </w:tcPr>
          <w:p w14:paraId="2F0D50C8" w14:textId="77777777" w:rsidR="0056545C" w:rsidRPr="00A8063E" w:rsidRDefault="0056545C" w:rsidP="00A8063E">
            <w:pPr>
              <w:pStyle w:val="GOSTTablenorm"/>
              <w:rPr>
                <w:rFonts w:eastAsia="Calibri"/>
              </w:rPr>
            </w:pPr>
            <w:r w:rsidRPr="00A8063E">
              <w:rPr>
                <w:rFonts w:eastAsia="Calibri"/>
              </w:rPr>
              <w:t>ОМ</w:t>
            </w:r>
          </w:p>
        </w:tc>
        <w:tc>
          <w:tcPr>
            <w:tcW w:w="3963" w:type="dxa"/>
          </w:tcPr>
          <w:p w14:paraId="2CE0DC47" w14:textId="4ACA17CD" w:rsidR="0056545C" w:rsidRPr="00A8063E" w:rsidRDefault="0056545C" w:rsidP="00A8063E">
            <w:pPr>
              <w:pStyle w:val="GOSTTablenorm"/>
            </w:pPr>
            <w:r w:rsidRPr="00A8063E">
              <w:t xml:space="preserve">Состав элемента представлен в таблице </w:t>
            </w:r>
            <w:r w:rsidRPr="00A8063E">
              <w:fldChar w:fldCharType="begin"/>
            </w:r>
            <w:r w:rsidRPr="00A8063E">
              <w:instrText xml:space="preserve"> REF _Ref20411283 \h  \* MERGEFORMAT </w:instrText>
            </w:r>
            <w:r w:rsidRPr="00A8063E">
              <w:fldChar w:fldCharType="separate"/>
            </w:r>
            <w:r w:rsidR="00306405">
              <w:t>419</w:t>
            </w:r>
            <w:r w:rsidRPr="00A8063E">
              <w:fldChar w:fldCharType="end"/>
            </w:r>
          </w:p>
        </w:tc>
      </w:tr>
    </w:tbl>
    <w:p w14:paraId="508AD0AA" w14:textId="77777777" w:rsidR="0056545C" w:rsidRPr="000D2578" w:rsidRDefault="0056545C" w:rsidP="000D2578">
      <w:pPr>
        <w:pStyle w:val="32"/>
      </w:pPr>
      <w:r w:rsidRPr="000D2578">
        <w:t xml:space="preserve"> </w:t>
      </w:r>
      <w:bookmarkStart w:id="6140" w:name="_Toc24966904"/>
      <w:bookmarkStart w:id="6141" w:name="_Toc185235712"/>
      <w:bookmarkStart w:id="6142" w:name="_Toc202884120"/>
      <w:r w:rsidRPr="000D2578">
        <w:t>Описание комплексного типа «tR_G_S4_1_GRF_ITEM»</w:t>
      </w:r>
      <w:bookmarkEnd w:id="6140"/>
      <w:bookmarkEnd w:id="6141"/>
      <w:bookmarkEnd w:id="6142"/>
    </w:p>
    <w:p w14:paraId="7873DF3F" w14:textId="77777777" w:rsidR="0056545C" w:rsidRPr="008108A9" w:rsidRDefault="0056545C" w:rsidP="00596044">
      <w:pPr>
        <w:pStyle w:val="GOSTNormal"/>
      </w:pPr>
      <w:r w:rsidRPr="008108A9">
        <w:t xml:space="preserve">Описание комплексного типа </w:t>
      </w:r>
      <w:r w:rsidRPr="008108A9">
        <w:rPr>
          <w:rFonts w:eastAsia="Calibri"/>
        </w:rPr>
        <w:t>«</w:t>
      </w:r>
      <w:r w:rsidRPr="008108A9">
        <w:rPr>
          <w:lang w:val="en-US"/>
        </w:rPr>
        <w:t>tR</w:t>
      </w:r>
      <w:r w:rsidRPr="008108A9">
        <w:t>_</w:t>
      </w:r>
      <w:r w:rsidRPr="008108A9">
        <w:rPr>
          <w:lang w:val="en-US"/>
        </w:rPr>
        <w:t>G</w:t>
      </w:r>
      <w:r w:rsidRPr="008108A9">
        <w:t>_</w:t>
      </w:r>
      <w:r w:rsidRPr="008108A9">
        <w:rPr>
          <w:lang w:val="en-US"/>
        </w:rPr>
        <w:t>S</w:t>
      </w:r>
      <w:r w:rsidRPr="008108A9">
        <w:t>4_1_</w:t>
      </w:r>
      <w:r w:rsidRPr="008108A9">
        <w:rPr>
          <w:lang w:val="en-US"/>
        </w:rPr>
        <w:t>GRF</w:t>
      </w:r>
      <w:r w:rsidRPr="008108A9">
        <w:rPr>
          <w:color w:val="000000"/>
        </w:rPr>
        <w:t>_</w:t>
      </w:r>
      <w:r w:rsidRPr="008108A9">
        <w:rPr>
          <w:color w:val="000000"/>
          <w:lang w:val="en-US"/>
        </w:rPr>
        <w:t>ITEM</w:t>
      </w:r>
      <w:r w:rsidRPr="008108A9">
        <w:t>» блока «4.1. Итого по коду капитальных вложений</w:t>
      </w:r>
      <w:r w:rsidRPr="008108A9">
        <w:rPr>
          <w:sz w:val="28"/>
        </w:rPr>
        <w:t xml:space="preserve"> </w:t>
      </w:r>
      <w:r w:rsidRPr="008108A9">
        <w:t>(коду мероприятия по информатизации) (строки)».</w:t>
      </w:r>
    </w:p>
    <w:p w14:paraId="10487DC2" w14:textId="11AD0779" w:rsidR="0056545C" w:rsidRPr="00596044" w:rsidRDefault="00BD38BB" w:rsidP="00596044">
      <w:pPr>
        <w:pStyle w:val="GOSTNameTable"/>
      </w:pPr>
      <w:r>
        <w:rPr>
          <w:noProof/>
        </w:rPr>
        <w:fldChar w:fldCharType="begin"/>
      </w:r>
      <w:r>
        <w:rPr>
          <w:noProof/>
        </w:rPr>
        <w:instrText xml:space="preserve"> SEQ Таблица \* ARABIC </w:instrText>
      </w:r>
      <w:r>
        <w:rPr>
          <w:noProof/>
        </w:rPr>
        <w:fldChar w:fldCharType="separate"/>
      </w:r>
      <w:bookmarkStart w:id="6143" w:name="_Ref20411283"/>
      <w:bookmarkStart w:id="6144" w:name="_Toc185236156"/>
      <w:r w:rsidR="00306405">
        <w:rPr>
          <w:noProof/>
        </w:rPr>
        <w:t>419</w:t>
      </w:r>
      <w:bookmarkEnd w:id="6143"/>
      <w:r>
        <w:rPr>
          <w:noProof/>
        </w:rPr>
        <w:fldChar w:fldCharType="end"/>
      </w:r>
      <w:r w:rsidR="0056545C" w:rsidRPr="00596044">
        <w:rPr>
          <w:rFonts w:eastAsia="Calibri"/>
        </w:rPr>
        <w:t xml:space="preserve"> –</w:t>
      </w:r>
      <w:r w:rsidR="0056545C" w:rsidRPr="00596044">
        <w:t xml:space="preserve"> Описание комплексного типа «tR_G_S4_1_GRF_ITEM»</w:t>
      </w:r>
      <w:bookmarkEnd w:id="614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191AEF60" w14:textId="77777777" w:rsidTr="00596044">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480D3758" w14:textId="77777777" w:rsidR="0056545C" w:rsidRPr="008108A9" w:rsidRDefault="0056545C" w:rsidP="0056545C">
            <w:pPr>
              <w:pStyle w:val="GOSTTableHead"/>
            </w:pPr>
            <w:r w:rsidRPr="008108A9">
              <w:t>Наименование элемента</w:t>
            </w:r>
          </w:p>
        </w:tc>
        <w:tc>
          <w:tcPr>
            <w:tcW w:w="1701" w:type="dxa"/>
          </w:tcPr>
          <w:p w14:paraId="3E1109D4" w14:textId="77777777" w:rsidR="0056545C" w:rsidRPr="008108A9" w:rsidRDefault="0056545C" w:rsidP="0056545C">
            <w:pPr>
              <w:pStyle w:val="GOSTTableHead"/>
            </w:pPr>
            <w:r w:rsidRPr="008108A9">
              <w:t>Сокращенное наименование (код) элемента</w:t>
            </w:r>
          </w:p>
        </w:tc>
        <w:tc>
          <w:tcPr>
            <w:tcW w:w="567" w:type="dxa"/>
          </w:tcPr>
          <w:p w14:paraId="2EB2E235" w14:textId="77777777" w:rsidR="0056545C" w:rsidRPr="008108A9" w:rsidRDefault="0056545C" w:rsidP="0056545C">
            <w:pPr>
              <w:pStyle w:val="GOSTTableHead"/>
            </w:pPr>
            <w:r w:rsidRPr="008108A9">
              <w:t>Тип</w:t>
            </w:r>
          </w:p>
        </w:tc>
        <w:tc>
          <w:tcPr>
            <w:tcW w:w="1134" w:type="dxa"/>
          </w:tcPr>
          <w:p w14:paraId="1F9CDD14" w14:textId="77777777" w:rsidR="0056545C" w:rsidRPr="008108A9" w:rsidRDefault="0056545C" w:rsidP="0056545C">
            <w:pPr>
              <w:pStyle w:val="GOSTTableHead"/>
            </w:pPr>
            <w:r w:rsidRPr="008108A9">
              <w:t>Формат элемента</w:t>
            </w:r>
          </w:p>
        </w:tc>
        <w:tc>
          <w:tcPr>
            <w:tcW w:w="567" w:type="dxa"/>
          </w:tcPr>
          <w:p w14:paraId="5FDA093A" w14:textId="77777777" w:rsidR="0056545C" w:rsidRPr="008108A9" w:rsidRDefault="0056545C" w:rsidP="0056545C">
            <w:pPr>
              <w:pStyle w:val="GOSTTableHead"/>
            </w:pPr>
            <w:r w:rsidRPr="008108A9">
              <w:t>Обязательность</w:t>
            </w:r>
          </w:p>
        </w:tc>
        <w:tc>
          <w:tcPr>
            <w:tcW w:w="3963" w:type="dxa"/>
          </w:tcPr>
          <w:p w14:paraId="4AA0E26B" w14:textId="77777777" w:rsidR="0056545C" w:rsidRPr="008108A9" w:rsidRDefault="0056545C" w:rsidP="0056545C">
            <w:pPr>
              <w:pStyle w:val="GOSTTableHead"/>
            </w:pPr>
            <w:r w:rsidRPr="008108A9">
              <w:t>Дополнительная информация</w:t>
            </w:r>
          </w:p>
        </w:tc>
      </w:tr>
      <w:tr w:rsidR="0056545C" w:rsidRPr="008108A9" w14:paraId="7B833FE9" w14:textId="77777777" w:rsidTr="00596044">
        <w:trPr>
          <w:trHeight w:val="279"/>
        </w:trPr>
        <w:tc>
          <w:tcPr>
            <w:tcW w:w="1702" w:type="dxa"/>
          </w:tcPr>
          <w:p w14:paraId="395DFACF" w14:textId="77777777" w:rsidR="0056545C" w:rsidRPr="00A8063E" w:rsidRDefault="0056545C" w:rsidP="00A8063E">
            <w:pPr>
              <w:pStyle w:val="GOSTTablenorm"/>
            </w:pPr>
            <w:r w:rsidRPr="00A8063E">
              <w:t>Код объекта капитальных вложений (код мероприятия по информатизации)</w:t>
            </w:r>
          </w:p>
        </w:tc>
        <w:tc>
          <w:tcPr>
            <w:tcW w:w="1701" w:type="dxa"/>
          </w:tcPr>
          <w:p w14:paraId="656BB53B" w14:textId="77777777" w:rsidR="0056545C" w:rsidRPr="00A8063E" w:rsidRDefault="0056545C" w:rsidP="00A8063E">
            <w:pPr>
              <w:pStyle w:val="GOSTTablenorm"/>
            </w:pPr>
            <w:r w:rsidRPr="00A8063E">
              <w:t>G_S4_1_GRF_C1</w:t>
            </w:r>
          </w:p>
        </w:tc>
        <w:tc>
          <w:tcPr>
            <w:tcW w:w="567" w:type="dxa"/>
          </w:tcPr>
          <w:p w14:paraId="7014970F" w14:textId="77777777" w:rsidR="0056545C" w:rsidRPr="00A8063E" w:rsidRDefault="0056545C" w:rsidP="00A8063E">
            <w:pPr>
              <w:pStyle w:val="GOSTTablenorm"/>
            </w:pPr>
            <w:r w:rsidRPr="00A8063E">
              <w:t>П</w:t>
            </w:r>
          </w:p>
        </w:tc>
        <w:tc>
          <w:tcPr>
            <w:tcW w:w="1134" w:type="dxa"/>
          </w:tcPr>
          <w:p w14:paraId="60F4199A" w14:textId="77777777" w:rsidR="0056545C" w:rsidRPr="00A8063E" w:rsidRDefault="0056545C" w:rsidP="00A8063E">
            <w:pPr>
              <w:pStyle w:val="GOSTTablenorm"/>
            </w:pPr>
            <w:r w:rsidRPr="00A8063E">
              <w:t>Т(1-24)</w:t>
            </w:r>
          </w:p>
        </w:tc>
        <w:tc>
          <w:tcPr>
            <w:tcW w:w="567" w:type="dxa"/>
          </w:tcPr>
          <w:p w14:paraId="0F870C3B"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4AECDA65" w14:textId="77777777" w:rsidR="0056545C" w:rsidRPr="00A8063E" w:rsidRDefault="0056545C" w:rsidP="00A8063E">
            <w:pPr>
              <w:pStyle w:val="GOSTTablenorm"/>
            </w:pPr>
            <w:r w:rsidRPr="00A8063E">
              <w:t>Указывается код объекта капитальных вложений (мероприятия по информатизации)</w:t>
            </w:r>
          </w:p>
        </w:tc>
      </w:tr>
      <w:tr w:rsidR="0056545C" w:rsidRPr="008108A9" w14:paraId="715D9FDA" w14:textId="77777777" w:rsidTr="00596044">
        <w:trPr>
          <w:trHeight w:val="279"/>
        </w:trPr>
        <w:tc>
          <w:tcPr>
            <w:tcW w:w="1702" w:type="dxa"/>
          </w:tcPr>
          <w:p w14:paraId="7537CB12" w14:textId="77777777" w:rsidR="0056545C" w:rsidRPr="00A8063E" w:rsidRDefault="0056545C" w:rsidP="00A8063E">
            <w:pPr>
              <w:pStyle w:val="GOSTTablenorm"/>
            </w:pPr>
            <w:r w:rsidRPr="00A8063E">
              <w:t>Итого по коду капитальных вложений (коду мероприятия по информатизации)</w:t>
            </w:r>
          </w:p>
          <w:p w14:paraId="78767470" w14:textId="77777777" w:rsidR="0056545C" w:rsidRPr="00A8063E" w:rsidRDefault="0056545C" w:rsidP="00A8063E">
            <w:pPr>
              <w:pStyle w:val="GOSTTablenorm"/>
            </w:pPr>
            <w:r w:rsidRPr="00A8063E">
              <w:t>Бюджетные обязательства</w:t>
            </w:r>
          </w:p>
          <w:p w14:paraId="735DD31D" w14:textId="77777777" w:rsidR="0056545C" w:rsidRPr="00A8063E" w:rsidRDefault="0056545C" w:rsidP="00A8063E">
            <w:pPr>
              <w:pStyle w:val="GOSTTablenorm"/>
            </w:pPr>
            <w:r w:rsidRPr="00A8063E">
              <w:t>на ____ текущий финансовый год</w:t>
            </w:r>
          </w:p>
        </w:tc>
        <w:tc>
          <w:tcPr>
            <w:tcW w:w="1701" w:type="dxa"/>
          </w:tcPr>
          <w:p w14:paraId="7178E50F" w14:textId="77777777" w:rsidR="0056545C" w:rsidRPr="00A8063E" w:rsidRDefault="0056545C" w:rsidP="00A8063E">
            <w:pPr>
              <w:pStyle w:val="GOSTTablenorm"/>
            </w:pPr>
            <w:r w:rsidRPr="00A8063E">
              <w:t>G_S4_1_GRF_R3</w:t>
            </w:r>
          </w:p>
        </w:tc>
        <w:tc>
          <w:tcPr>
            <w:tcW w:w="567" w:type="dxa"/>
          </w:tcPr>
          <w:p w14:paraId="45F87572" w14:textId="77777777" w:rsidR="0056545C" w:rsidRPr="00A8063E" w:rsidRDefault="0056545C" w:rsidP="00A8063E">
            <w:pPr>
              <w:pStyle w:val="GOSTTablenorm"/>
            </w:pPr>
            <w:r w:rsidRPr="00A8063E">
              <w:t>П</w:t>
            </w:r>
          </w:p>
        </w:tc>
        <w:tc>
          <w:tcPr>
            <w:tcW w:w="1134" w:type="dxa"/>
          </w:tcPr>
          <w:p w14:paraId="67BE8023" w14:textId="77777777" w:rsidR="0056545C" w:rsidRPr="00A8063E" w:rsidRDefault="0056545C" w:rsidP="00A8063E">
            <w:pPr>
              <w:pStyle w:val="GOSTTablenorm"/>
            </w:pPr>
            <w:r w:rsidRPr="00A8063E">
              <w:t>N(20.2)</w:t>
            </w:r>
          </w:p>
        </w:tc>
        <w:tc>
          <w:tcPr>
            <w:tcW w:w="567" w:type="dxa"/>
          </w:tcPr>
          <w:p w14:paraId="1246A3DF"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3B095DBB" w14:textId="77777777" w:rsidR="0056545C" w:rsidRPr="00A8063E" w:rsidRDefault="0056545C" w:rsidP="00A8063E">
            <w:pPr>
              <w:pStyle w:val="GOSTTablenorm"/>
            </w:pPr>
            <w:r w:rsidRPr="00A8063E">
              <w:t>Указываются итоговые объемы бюджетных обязательств на текущий финансовый год, в рамках которых осуществляются операции по казначейскому обеспечению обязательств, по соответствующему коду объекта капитальных вложений (коду мероприятия по информатизации</w:t>
            </w:r>
          </w:p>
        </w:tc>
      </w:tr>
      <w:tr w:rsidR="0056545C" w:rsidRPr="008108A9" w14:paraId="0F17C709" w14:textId="77777777" w:rsidTr="00596044">
        <w:trPr>
          <w:trHeight w:val="279"/>
        </w:trPr>
        <w:tc>
          <w:tcPr>
            <w:tcW w:w="1702" w:type="dxa"/>
          </w:tcPr>
          <w:p w14:paraId="2FCA74FE" w14:textId="77777777" w:rsidR="0056545C" w:rsidRPr="00A8063E" w:rsidRDefault="0056545C" w:rsidP="00A8063E">
            <w:pPr>
              <w:pStyle w:val="GOSTTablenorm"/>
            </w:pPr>
            <w:r w:rsidRPr="00A8063E">
              <w:t>Итого по коду капитальных вложений (коду мероприятия по информатизации)</w:t>
            </w:r>
          </w:p>
          <w:p w14:paraId="04F7056D" w14:textId="77777777" w:rsidR="0056545C" w:rsidRPr="00A8063E" w:rsidRDefault="0056545C" w:rsidP="00A8063E">
            <w:pPr>
              <w:pStyle w:val="GOSTTablenorm"/>
            </w:pPr>
            <w:r w:rsidRPr="00A8063E">
              <w:t>Выдано</w:t>
            </w:r>
          </w:p>
        </w:tc>
        <w:tc>
          <w:tcPr>
            <w:tcW w:w="1701" w:type="dxa"/>
          </w:tcPr>
          <w:p w14:paraId="1397CF36" w14:textId="77777777" w:rsidR="0056545C" w:rsidRPr="00A8063E" w:rsidRDefault="0056545C" w:rsidP="00A8063E">
            <w:pPr>
              <w:pStyle w:val="GOSTTablenorm"/>
            </w:pPr>
            <w:r w:rsidRPr="00A8063E">
              <w:t>G_S4_1_GRF_R4</w:t>
            </w:r>
          </w:p>
        </w:tc>
        <w:tc>
          <w:tcPr>
            <w:tcW w:w="567" w:type="dxa"/>
          </w:tcPr>
          <w:p w14:paraId="41F50F54" w14:textId="77777777" w:rsidR="0056545C" w:rsidRPr="00A8063E" w:rsidRDefault="0056545C" w:rsidP="00A8063E">
            <w:pPr>
              <w:pStyle w:val="GOSTTablenorm"/>
            </w:pPr>
            <w:r w:rsidRPr="00A8063E">
              <w:t>П</w:t>
            </w:r>
          </w:p>
        </w:tc>
        <w:tc>
          <w:tcPr>
            <w:tcW w:w="1134" w:type="dxa"/>
          </w:tcPr>
          <w:p w14:paraId="7159D2A5" w14:textId="77777777" w:rsidR="0056545C" w:rsidRPr="00A8063E" w:rsidRDefault="0056545C" w:rsidP="00A8063E">
            <w:pPr>
              <w:pStyle w:val="GOSTTablenorm"/>
            </w:pPr>
            <w:r w:rsidRPr="00A8063E">
              <w:t>N(20.2)</w:t>
            </w:r>
          </w:p>
        </w:tc>
        <w:tc>
          <w:tcPr>
            <w:tcW w:w="567" w:type="dxa"/>
          </w:tcPr>
          <w:p w14:paraId="1DF2E893"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0AD100C9" w14:textId="77777777" w:rsidR="0056545C" w:rsidRPr="00A8063E" w:rsidRDefault="0056545C" w:rsidP="00A8063E">
            <w:pPr>
              <w:pStyle w:val="GOSTTablenorm"/>
            </w:pPr>
            <w:r w:rsidRPr="00A8063E">
              <w:t>Указываются итоговые объемы операций по казначейскому обеспечению обязательств по соответствующему коду объекта капитальных вложений (коду мероприятия по информатизации)</w:t>
            </w:r>
          </w:p>
        </w:tc>
      </w:tr>
      <w:tr w:rsidR="0056545C" w:rsidRPr="008108A9" w14:paraId="0542F73C" w14:textId="77777777" w:rsidTr="00596044">
        <w:trPr>
          <w:trHeight w:val="279"/>
        </w:trPr>
        <w:tc>
          <w:tcPr>
            <w:tcW w:w="1702" w:type="dxa"/>
          </w:tcPr>
          <w:p w14:paraId="1E3B5799" w14:textId="77777777" w:rsidR="0056545C" w:rsidRPr="00A8063E" w:rsidRDefault="0056545C" w:rsidP="00A8063E">
            <w:pPr>
              <w:pStyle w:val="GOSTTablenorm"/>
            </w:pPr>
            <w:r w:rsidRPr="00A8063E">
              <w:t xml:space="preserve">Итого по коду капитальных вложений (коду мероприятия по </w:t>
            </w:r>
            <w:r w:rsidRPr="00A8063E">
              <w:lastRenderedPageBreak/>
              <w:t>информатизации)</w:t>
            </w:r>
          </w:p>
          <w:p w14:paraId="659C4C51" w14:textId="77777777" w:rsidR="0056545C" w:rsidRPr="00A8063E" w:rsidRDefault="0056545C" w:rsidP="00A8063E">
            <w:pPr>
              <w:pStyle w:val="GOSTTablenorm"/>
            </w:pPr>
            <w:r w:rsidRPr="00A8063E">
              <w:t>Переведено</w:t>
            </w:r>
          </w:p>
        </w:tc>
        <w:tc>
          <w:tcPr>
            <w:tcW w:w="1701" w:type="dxa"/>
          </w:tcPr>
          <w:p w14:paraId="3828A10F" w14:textId="77777777" w:rsidR="0056545C" w:rsidRPr="00A8063E" w:rsidRDefault="0056545C" w:rsidP="00A8063E">
            <w:pPr>
              <w:pStyle w:val="GOSTTablenorm"/>
            </w:pPr>
            <w:r w:rsidRPr="00A8063E">
              <w:lastRenderedPageBreak/>
              <w:t>G_S4_1_GRF_R5</w:t>
            </w:r>
          </w:p>
        </w:tc>
        <w:tc>
          <w:tcPr>
            <w:tcW w:w="567" w:type="dxa"/>
          </w:tcPr>
          <w:p w14:paraId="09B789EE" w14:textId="77777777" w:rsidR="0056545C" w:rsidRPr="00A8063E" w:rsidRDefault="0056545C" w:rsidP="00A8063E">
            <w:pPr>
              <w:pStyle w:val="GOSTTablenorm"/>
            </w:pPr>
            <w:r w:rsidRPr="00A8063E">
              <w:t>П</w:t>
            </w:r>
          </w:p>
        </w:tc>
        <w:tc>
          <w:tcPr>
            <w:tcW w:w="1134" w:type="dxa"/>
          </w:tcPr>
          <w:p w14:paraId="61331BE4" w14:textId="77777777" w:rsidR="0056545C" w:rsidRPr="00A8063E" w:rsidRDefault="0056545C" w:rsidP="00A8063E">
            <w:pPr>
              <w:pStyle w:val="GOSTTablenorm"/>
            </w:pPr>
            <w:r w:rsidRPr="00A8063E">
              <w:t>N(20.2)</w:t>
            </w:r>
          </w:p>
        </w:tc>
        <w:tc>
          <w:tcPr>
            <w:tcW w:w="567" w:type="dxa"/>
          </w:tcPr>
          <w:p w14:paraId="00C1EF05"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AFB4997" w14:textId="77777777" w:rsidR="0056545C" w:rsidRPr="00A8063E" w:rsidRDefault="0056545C" w:rsidP="00A8063E">
            <w:pPr>
              <w:pStyle w:val="GOSTTablenorm"/>
            </w:pPr>
            <w:r w:rsidRPr="00A8063E">
              <w:t xml:space="preserve">Указываются итоговые объемы операций по казначейскому обеспечению обязательств по соответствующему коду объекта </w:t>
            </w:r>
            <w:r w:rsidRPr="00A8063E">
              <w:lastRenderedPageBreak/>
              <w:t>капитальных вложений (коду мероприятия по информатизации)</w:t>
            </w:r>
          </w:p>
        </w:tc>
      </w:tr>
      <w:tr w:rsidR="0056545C" w:rsidRPr="008108A9" w14:paraId="0EC916D4" w14:textId="77777777" w:rsidTr="00596044">
        <w:trPr>
          <w:trHeight w:val="279"/>
        </w:trPr>
        <w:tc>
          <w:tcPr>
            <w:tcW w:w="1702" w:type="dxa"/>
          </w:tcPr>
          <w:p w14:paraId="75135B73" w14:textId="77777777" w:rsidR="0056545C" w:rsidRPr="00A8063E" w:rsidRDefault="0056545C" w:rsidP="00A8063E">
            <w:pPr>
              <w:pStyle w:val="GOSTTablenorm"/>
            </w:pPr>
            <w:r w:rsidRPr="00A8063E">
              <w:lastRenderedPageBreak/>
              <w:t>Итого по коду капитальных вложений (коду мероприятия по информатизации)</w:t>
            </w:r>
          </w:p>
          <w:p w14:paraId="02A83824" w14:textId="77777777" w:rsidR="0056545C" w:rsidRPr="00A8063E" w:rsidRDefault="0056545C" w:rsidP="00A8063E">
            <w:pPr>
              <w:pStyle w:val="GOSTTablenorm"/>
            </w:pPr>
            <w:r w:rsidRPr="00A8063E">
              <w:t>Исполнено</w:t>
            </w:r>
          </w:p>
        </w:tc>
        <w:tc>
          <w:tcPr>
            <w:tcW w:w="1701" w:type="dxa"/>
          </w:tcPr>
          <w:p w14:paraId="0A7E616C" w14:textId="77777777" w:rsidR="0056545C" w:rsidRPr="00A8063E" w:rsidRDefault="0056545C" w:rsidP="00A8063E">
            <w:pPr>
              <w:pStyle w:val="GOSTTablenorm"/>
            </w:pPr>
            <w:r w:rsidRPr="00A8063E">
              <w:t>G_S4_1_GRF_R6</w:t>
            </w:r>
          </w:p>
        </w:tc>
        <w:tc>
          <w:tcPr>
            <w:tcW w:w="567" w:type="dxa"/>
          </w:tcPr>
          <w:p w14:paraId="2D6C2363" w14:textId="77777777" w:rsidR="0056545C" w:rsidRPr="00A8063E" w:rsidRDefault="0056545C" w:rsidP="00A8063E">
            <w:pPr>
              <w:pStyle w:val="GOSTTablenorm"/>
            </w:pPr>
            <w:r w:rsidRPr="00A8063E">
              <w:t>П</w:t>
            </w:r>
          </w:p>
        </w:tc>
        <w:tc>
          <w:tcPr>
            <w:tcW w:w="1134" w:type="dxa"/>
          </w:tcPr>
          <w:p w14:paraId="28964B73" w14:textId="77777777" w:rsidR="0056545C" w:rsidRPr="00A8063E" w:rsidRDefault="0056545C" w:rsidP="00A8063E">
            <w:pPr>
              <w:pStyle w:val="GOSTTablenorm"/>
            </w:pPr>
            <w:r w:rsidRPr="00A8063E">
              <w:t>N(20.2)</w:t>
            </w:r>
          </w:p>
        </w:tc>
        <w:tc>
          <w:tcPr>
            <w:tcW w:w="567" w:type="dxa"/>
          </w:tcPr>
          <w:p w14:paraId="28D931BD"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2F55EF46" w14:textId="77777777" w:rsidR="0056545C" w:rsidRPr="00A8063E" w:rsidRDefault="0056545C" w:rsidP="00A8063E">
            <w:pPr>
              <w:pStyle w:val="GOSTTablenorm"/>
            </w:pPr>
            <w:r w:rsidRPr="00A8063E">
              <w:t>Указываются итоговые объемы операций по казначейскому обеспечению обязательств по соответствующему коду объекта капитальных вложений (коду мероприятия по информатизации)</w:t>
            </w:r>
          </w:p>
        </w:tc>
      </w:tr>
      <w:tr w:rsidR="0056545C" w:rsidRPr="008108A9" w14:paraId="2CDA5FC7" w14:textId="77777777" w:rsidTr="00596044">
        <w:trPr>
          <w:trHeight w:val="279"/>
        </w:trPr>
        <w:tc>
          <w:tcPr>
            <w:tcW w:w="1702" w:type="dxa"/>
          </w:tcPr>
          <w:p w14:paraId="537D7C4C" w14:textId="77777777" w:rsidR="0056545C" w:rsidRPr="00A8063E" w:rsidRDefault="0056545C" w:rsidP="00A8063E">
            <w:pPr>
              <w:pStyle w:val="GOSTTablenorm"/>
            </w:pPr>
            <w:r w:rsidRPr="00A8063E">
              <w:t>Итого по коду капитальных вложений (коду мероприятия по информатизации)</w:t>
            </w:r>
          </w:p>
          <w:p w14:paraId="1016576D" w14:textId="77777777" w:rsidR="0056545C" w:rsidRPr="00A8063E" w:rsidRDefault="0056545C" w:rsidP="00A8063E">
            <w:pPr>
              <w:pStyle w:val="GOSTTablenorm"/>
            </w:pPr>
            <w:r w:rsidRPr="00A8063E">
              <w:t>Остаток бюджетных обязательств, несвязанных казначейским обеспечением обязательств (гр. 3 – гр. 4)</w:t>
            </w:r>
          </w:p>
        </w:tc>
        <w:tc>
          <w:tcPr>
            <w:tcW w:w="1701" w:type="dxa"/>
          </w:tcPr>
          <w:p w14:paraId="4424AA4B" w14:textId="77777777" w:rsidR="0056545C" w:rsidRPr="00A8063E" w:rsidRDefault="0056545C" w:rsidP="00A8063E">
            <w:pPr>
              <w:pStyle w:val="GOSTTablenorm"/>
            </w:pPr>
            <w:r w:rsidRPr="00A8063E">
              <w:t>G_S4_1_GRF_R7</w:t>
            </w:r>
          </w:p>
        </w:tc>
        <w:tc>
          <w:tcPr>
            <w:tcW w:w="567" w:type="dxa"/>
          </w:tcPr>
          <w:p w14:paraId="4DA5D3D7" w14:textId="77777777" w:rsidR="0056545C" w:rsidRPr="00A8063E" w:rsidRDefault="0056545C" w:rsidP="00A8063E">
            <w:pPr>
              <w:pStyle w:val="GOSTTablenorm"/>
            </w:pPr>
            <w:r w:rsidRPr="00A8063E">
              <w:t>П</w:t>
            </w:r>
          </w:p>
        </w:tc>
        <w:tc>
          <w:tcPr>
            <w:tcW w:w="1134" w:type="dxa"/>
          </w:tcPr>
          <w:p w14:paraId="6DBCBBB7" w14:textId="77777777" w:rsidR="0056545C" w:rsidRPr="00A8063E" w:rsidRDefault="0056545C" w:rsidP="00A8063E">
            <w:pPr>
              <w:pStyle w:val="GOSTTablenorm"/>
            </w:pPr>
            <w:r w:rsidRPr="00A8063E">
              <w:t>N(20.2)</w:t>
            </w:r>
          </w:p>
        </w:tc>
        <w:tc>
          <w:tcPr>
            <w:tcW w:w="567" w:type="dxa"/>
          </w:tcPr>
          <w:p w14:paraId="7C7A48CC" w14:textId="77777777" w:rsidR="0056545C" w:rsidRPr="00A8063E" w:rsidRDefault="0056545C" w:rsidP="00A8063E">
            <w:pPr>
              <w:pStyle w:val="GOSTTablenorm"/>
              <w:rPr>
                <w:rFonts w:eastAsia="Calibri"/>
              </w:rPr>
            </w:pPr>
            <w:r w:rsidRPr="00A8063E">
              <w:rPr>
                <w:rFonts w:eastAsia="Calibri"/>
              </w:rPr>
              <w:t>Н</w:t>
            </w:r>
          </w:p>
        </w:tc>
        <w:tc>
          <w:tcPr>
            <w:tcW w:w="3963" w:type="dxa"/>
          </w:tcPr>
          <w:p w14:paraId="7A47BAE8" w14:textId="77777777" w:rsidR="0056545C" w:rsidRPr="00A8063E" w:rsidRDefault="0056545C" w:rsidP="00A8063E">
            <w:pPr>
              <w:pStyle w:val="GOSTTablenorm"/>
            </w:pPr>
            <w:r w:rsidRPr="00A8063E">
              <w:t>Указываются итоговый объем остатка бюджетных обязательств текущего финансового года, не связанный казначейским обеспечением обязательств, по соответствующему коду объекта капитальных вложений (коду мероприятия по информатизации)</w:t>
            </w:r>
          </w:p>
        </w:tc>
      </w:tr>
    </w:tbl>
    <w:p w14:paraId="509914C2" w14:textId="77777777" w:rsidR="0056545C" w:rsidRPr="000D2578" w:rsidRDefault="0056545C" w:rsidP="000D2578">
      <w:pPr>
        <w:pStyle w:val="32"/>
      </w:pPr>
      <w:bookmarkStart w:id="6145" w:name="_Toc108434531"/>
      <w:bookmarkStart w:id="6146" w:name="_Toc108436261"/>
      <w:bookmarkStart w:id="6147" w:name="_Toc108524496"/>
      <w:bookmarkStart w:id="6148" w:name="_Toc108527351"/>
      <w:bookmarkStart w:id="6149" w:name="_Toc118064083"/>
      <w:bookmarkStart w:id="6150" w:name="_Toc118066904"/>
      <w:bookmarkStart w:id="6151" w:name="_Toc118069894"/>
      <w:bookmarkStart w:id="6152" w:name="_Toc118208054"/>
      <w:bookmarkStart w:id="6153" w:name="_Toc118211981"/>
      <w:bookmarkStart w:id="6154" w:name="_Toc120096215"/>
      <w:bookmarkStart w:id="6155" w:name="_Toc120099451"/>
      <w:bookmarkStart w:id="6156" w:name="_Toc108434532"/>
      <w:bookmarkStart w:id="6157" w:name="_Toc108436262"/>
      <w:bookmarkStart w:id="6158" w:name="_Toc108524497"/>
      <w:bookmarkStart w:id="6159" w:name="_Toc108527352"/>
      <w:bookmarkStart w:id="6160" w:name="_Toc118064084"/>
      <w:bookmarkStart w:id="6161" w:name="_Toc118066905"/>
      <w:bookmarkStart w:id="6162" w:name="_Toc118069895"/>
      <w:bookmarkStart w:id="6163" w:name="_Toc118208055"/>
      <w:bookmarkStart w:id="6164" w:name="_Toc118211982"/>
      <w:bookmarkStart w:id="6165" w:name="_Toc120096216"/>
      <w:bookmarkStart w:id="6166" w:name="_Toc120099452"/>
      <w:bookmarkStart w:id="6167" w:name="_Toc108434533"/>
      <w:bookmarkStart w:id="6168" w:name="_Toc108436263"/>
      <w:bookmarkStart w:id="6169" w:name="_Toc108524498"/>
      <w:bookmarkStart w:id="6170" w:name="_Toc108527353"/>
      <w:bookmarkStart w:id="6171" w:name="_Toc118064085"/>
      <w:bookmarkStart w:id="6172" w:name="_Toc118066906"/>
      <w:bookmarkStart w:id="6173" w:name="_Toc118069896"/>
      <w:bookmarkStart w:id="6174" w:name="_Toc118208056"/>
      <w:bookmarkStart w:id="6175" w:name="_Toc118211983"/>
      <w:bookmarkStart w:id="6176" w:name="_Toc120096217"/>
      <w:bookmarkStart w:id="6177" w:name="_Toc120099453"/>
      <w:bookmarkStart w:id="6178" w:name="_Toc185235713"/>
      <w:bookmarkStart w:id="6179" w:name="_Toc202884121"/>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r w:rsidRPr="000D2578">
        <w:t>Пример XML</w:t>
      </w:r>
      <w:bookmarkEnd w:id="6178"/>
      <w:bookmarkEnd w:id="6179"/>
      <w:r w:rsidRPr="000D2578">
        <w:t xml:space="preserve"> </w:t>
      </w:r>
    </w:p>
    <w:p w14:paraId="1BBE2A8C" w14:textId="77777777" w:rsidR="0056545C" w:rsidRPr="008108A9" w:rsidRDefault="0056545C" w:rsidP="009E072B">
      <w:pPr>
        <w:pStyle w:val="GOSTScript"/>
        <w:ind w:left="0" w:right="0" w:firstLine="227"/>
      </w:pPr>
      <w:r w:rsidRPr="008108A9">
        <w:t>&lt;?xml version="1.0" encoding="UTF-8"?&gt;</w:t>
      </w:r>
    </w:p>
    <w:p w14:paraId="69730F0E" w14:textId="77777777" w:rsidR="0056545C" w:rsidRPr="008108A9" w:rsidRDefault="0056545C" w:rsidP="009E072B">
      <w:pPr>
        <w:pStyle w:val="GOSTScript"/>
        <w:ind w:left="0" w:right="0" w:firstLine="227"/>
      </w:pPr>
      <w:r w:rsidRPr="008108A9">
        <w:t>&lt;soapenv:Envelope xmlns:soapenv="http://schemas.xmlsoap.org/soap/envelope/" xmlns:wsu="http://docs.oasis-open.org/wss/2004/01/oasis-200401-wss-wssecurity-utility-1.0.xsd" xmlns:wsse="http://docs.oasis-open.org/wss/2004/01/oasis-200401-wss-wssecurity-secext-1.0.xsd"&gt;</w:t>
      </w:r>
    </w:p>
    <w:p w14:paraId="7E156FE3" w14:textId="77777777" w:rsidR="0056545C" w:rsidRPr="008108A9" w:rsidRDefault="0056545C" w:rsidP="009E072B">
      <w:pPr>
        <w:pStyle w:val="GOSTScript"/>
        <w:ind w:left="0" w:right="0" w:firstLine="227"/>
      </w:pPr>
      <w:r w:rsidRPr="008108A9">
        <w:tab/>
        <w:t>&lt;env:Header xmlns:env="http://schemas.xmlsoap.org/soap/envelope/"&gt;&lt;wsse:Security wsu:Id="Id-sec-f9cb3040b7ca31cd7876d625c632e1aed304"&gt;</w:t>
      </w:r>
    </w:p>
    <w:p w14:paraId="17725592" w14:textId="77777777" w:rsidR="0056545C" w:rsidRPr="008108A9" w:rsidRDefault="0056545C" w:rsidP="009E072B">
      <w:pPr>
        <w:pStyle w:val="GOSTScript"/>
        <w:ind w:left="0" w:right="0" w:firstLine="227"/>
      </w:pPr>
      <w:r w:rsidRPr="008108A9">
        <w:t>&lt;Signature xmlns="http://www.w3.org/2000/09/xmldsig#" Id="Id-sig-b9199ca934cfa91bcff69e807d7b0dbd26f6"&gt;</w:t>
      </w:r>
    </w:p>
    <w:p w14:paraId="1849907E" w14:textId="77777777" w:rsidR="0056545C" w:rsidRPr="008108A9" w:rsidRDefault="0056545C" w:rsidP="009E072B">
      <w:pPr>
        <w:pStyle w:val="GOSTScript"/>
        <w:ind w:left="0" w:right="0" w:firstLine="227"/>
      </w:pPr>
      <w:r w:rsidRPr="008108A9">
        <w:t>&lt;SignedInfo&gt;</w:t>
      </w:r>
    </w:p>
    <w:p w14:paraId="5938EC11" w14:textId="77777777" w:rsidR="0056545C" w:rsidRPr="008108A9" w:rsidRDefault="0056545C" w:rsidP="009E072B">
      <w:pPr>
        <w:pStyle w:val="GOSTScript"/>
        <w:ind w:left="0" w:right="0" w:firstLine="227"/>
      </w:pPr>
      <w:r w:rsidRPr="008108A9">
        <w:t>&lt;CanonicalizationMethod Algorithm="http://www.w3.org/2001/10/xml-exc-c14n#"/&gt;</w:t>
      </w:r>
    </w:p>
    <w:p w14:paraId="77C52E26" w14:textId="77777777" w:rsidR="0056545C" w:rsidRPr="008108A9" w:rsidRDefault="0056545C" w:rsidP="009E072B">
      <w:pPr>
        <w:pStyle w:val="GOSTScript"/>
        <w:ind w:left="0" w:right="0" w:firstLine="227"/>
      </w:pPr>
      <w:r w:rsidRPr="008108A9">
        <w:t>&lt;SignatureMethod Algorithm="http://www.w3.org/2001/04/xmldsig-more#gostr34102001-gostr3411"/&gt;</w:t>
      </w:r>
    </w:p>
    <w:p w14:paraId="6288702C" w14:textId="77777777" w:rsidR="0056545C" w:rsidRPr="008108A9" w:rsidRDefault="0056545C" w:rsidP="009E072B">
      <w:pPr>
        <w:pStyle w:val="GOSTScript"/>
        <w:ind w:left="0" w:right="0" w:firstLine="227"/>
      </w:pPr>
      <w:r w:rsidRPr="008108A9">
        <w:t>&lt;Reference URI="#Id-wssecdata-29cef34e3106063e64fead91c94aeda97ff4" Id="Id-dataref-ea575c0bb2c994b98298d2c77dcd5a7dbaa1"&gt;</w:t>
      </w:r>
    </w:p>
    <w:p w14:paraId="2744384E" w14:textId="77777777" w:rsidR="0056545C" w:rsidRPr="008108A9" w:rsidRDefault="0056545C" w:rsidP="009E072B">
      <w:pPr>
        <w:pStyle w:val="GOSTScript"/>
        <w:ind w:left="0" w:right="0" w:firstLine="227"/>
      </w:pPr>
      <w:r w:rsidRPr="008108A9">
        <w:t>&lt;Transforms&gt;</w:t>
      </w:r>
    </w:p>
    <w:p w14:paraId="7F30C686" w14:textId="77777777" w:rsidR="0056545C" w:rsidRPr="008108A9" w:rsidRDefault="0056545C" w:rsidP="009E072B">
      <w:pPr>
        <w:pStyle w:val="GOSTScript"/>
        <w:ind w:left="0" w:right="0" w:firstLine="227"/>
      </w:pPr>
      <w:r w:rsidRPr="008108A9">
        <w:t>&lt;Transform Algorithm="http://www.w3.org/2001/10/xml-exc-c14n#"/&gt;</w:t>
      </w:r>
    </w:p>
    <w:p w14:paraId="0D3CF9BF" w14:textId="77777777" w:rsidR="0056545C" w:rsidRPr="008108A9" w:rsidRDefault="0056545C" w:rsidP="009E072B">
      <w:pPr>
        <w:pStyle w:val="GOSTScript"/>
        <w:ind w:left="0" w:right="0" w:firstLine="227"/>
      </w:pPr>
      <w:r w:rsidRPr="008108A9">
        <w:t>&lt;/Transforms&gt;</w:t>
      </w:r>
    </w:p>
    <w:p w14:paraId="7745B99F" w14:textId="77777777" w:rsidR="0056545C" w:rsidRPr="008108A9" w:rsidRDefault="0056545C" w:rsidP="009E072B">
      <w:pPr>
        <w:pStyle w:val="GOSTScript"/>
        <w:ind w:left="0" w:right="0" w:firstLine="227"/>
      </w:pPr>
      <w:r w:rsidRPr="008108A9">
        <w:t>&lt;DigestMethod Algorithm="http://www.w3.org/2001/04/xmldsig-more#gostr3411"/&gt;</w:t>
      </w:r>
    </w:p>
    <w:p w14:paraId="48EF1387" w14:textId="77777777" w:rsidR="0056545C" w:rsidRPr="008108A9" w:rsidRDefault="0056545C" w:rsidP="009E072B">
      <w:pPr>
        <w:pStyle w:val="GOSTScript"/>
        <w:ind w:left="0" w:right="0" w:firstLine="227"/>
      </w:pPr>
      <w:r w:rsidRPr="008108A9">
        <w:t>&lt;DigestValue&gt;4bqC9/3OSJqEHDz00XLzUf29YFcetigx2jr08qUp7fQ=&lt;/DigestValue&gt;</w:t>
      </w:r>
    </w:p>
    <w:p w14:paraId="16CD0B2C" w14:textId="77777777" w:rsidR="0056545C" w:rsidRPr="008108A9" w:rsidRDefault="0056545C" w:rsidP="009E072B">
      <w:pPr>
        <w:pStyle w:val="GOSTScript"/>
        <w:ind w:left="0" w:right="0" w:firstLine="227"/>
      </w:pPr>
      <w:r w:rsidRPr="008108A9">
        <w:t>&lt;/Reference&gt;</w:t>
      </w:r>
    </w:p>
    <w:p w14:paraId="53324464" w14:textId="77777777" w:rsidR="0056545C" w:rsidRPr="008108A9" w:rsidRDefault="0056545C" w:rsidP="009E072B">
      <w:pPr>
        <w:pStyle w:val="GOSTScript"/>
        <w:ind w:left="0" w:right="0" w:firstLine="227"/>
      </w:pPr>
      <w:r w:rsidRPr="008108A9">
        <w:t>&lt;Reference Type="http://www.w3.org/TR/2002/REC-xmldsig-core-20020212/xmldsig-core-schema.xsd#X509Data" URI="#Id-keyinfo-11712390bc17243d110193ac033f54873ad8" Id="Id-keyinforef-ac3c6eb29c9af1964819db52ec661b26c339"&gt;</w:t>
      </w:r>
    </w:p>
    <w:p w14:paraId="4A768D04" w14:textId="77777777" w:rsidR="0056545C" w:rsidRPr="008108A9" w:rsidRDefault="0056545C" w:rsidP="009E072B">
      <w:pPr>
        <w:pStyle w:val="GOSTScript"/>
        <w:ind w:left="0" w:right="0" w:firstLine="227"/>
      </w:pPr>
      <w:r w:rsidRPr="008108A9">
        <w:lastRenderedPageBreak/>
        <w:t>&lt;Transforms&gt;</w:t>
      </w:r>
    </w:p>
    <w:p w14:paraId="410CA061" w14:textId="77777777" w:rsidR="0056545C" w:rsidRPr="008108A9" w:rsidRDefault="0056545C" w:rsidP="009E072B">
      <w:pPr>
        <w:pStyle w:val="GOSTScript"/>
        <w:ind w:left="0" w:right="0" w:firstLine="227"/>
      </w:pPr>
      <w:r w:rsidRPr="008108A9">
        <w:t>&lt;Transform Algorithm="http://www.w3.org/2001/10/xml-exc-c14n#"/&gt;</w:t>
      </w:r>
    </w:p>
    <w:p w14:paraId="1C717F7C" w14:textId="77777777" w:rsidR="0056545C" w:rsidRPr="008108A9" w:rsidRDefault="0056545C" w:rsidP="009E072B">
      <w:pPr>
        <w:pStyle w:val="GOSTScript"/>
        <w:ind w:left="0" w:right="0" w:firstLine="227"/>
      </w:pPr>
      <w:r w:rsidRPr="008108A9">
        <w:t>&lt;/Transforms&gt;</w:t>
      </w:r>
    </w:p>
    <w:p w14:paraId="49346E25" w14:textId="77777777" w:rsidR="0056545C" w:rsidRPr="008108A9" w:rsidRDefault="0056545C" w:rsidP="009E072B">
      <w:pPr>
        <w:pStyle w:val="GOSTScript"/>
        <w:ind w:left="0" w:right="0" w:firstLine="227"/>
      </w:pPr>
      <w:r w:rsidRPr="008108A9">
        <w:t>&lt;DigestMethod Algorithm="http://www.w3.org/2001/04/xmldsig-more#gostr3411"/&gt;</w:t>
      </w:r>
    </w:p>
    <w:p w14:paraId="7B7260D2" w14:textId="77777777" w:rsidR="0056545C" w:rsidRPr="008108A9" w:rsidRDefault="0056545C" w:rsidP="009E072B">
      <w:pPr>
        <w:pStyle w:val="GOSTScript"/>
        <w:ind w:left="0" w:right="0" w:firstLine="227"/>
      </w:pPr>
      <w:r w:rsidRPr="008108A9">
        <w:t>&lt;DigestValue&gt;+0q515JTexjW0go5SdPl7+ydqXUKST91N44lIbXt8Yo=&lt;/DigestValue&gt;</w:t>
      </w:r>
    </w:p>
    <w:p w14:paraId="6DF96141" w14:textId="77777777" w:rsidR="0056545C" w:rsidRPr="008108A9" w:rsidRDefault="0056545C" w:rsidP="009E072B">
      <w:pPr>
        <w:pStyle w:val="GOSTScript"/>
        <w:ind w:left="0" w:right="0" w:firstLine="227"/>
      </w:pPr>
      <w:r w:rsidRPr="008108A9">
        <w:t>&lt;/Reference&gt;</w:t>
      </w:r>
    </w:p>
    <w:p w14:paraId="1314FC51" w14:textId="77777777" w:rsidR="0056545C" w:rsidRPr="008108A9" w:rsidRDefault="0056545C" w:rsidP="009E072B">
      <w:pPr>
        <w:pStyle w:val="GOSTScript"/>
        <w:ind w:left="0" w:right="0" w:firstLine="227"/>
      </w:pPr>
      <w:r w:rsidRPr="008108A9">
        <w:t>&lt;Reference URI="#Id-sp-4179cfd1e4ba9c0aaed70450fc3c741c9c08" Id="Id-ref-cb8cc265f168034494eca1c25ec74bf9433c"&gt;</w:t>
      </w:r>
    </w:p>
    <w:p w14:paraId="27207316" w14:textId="77777777" w:rsidR="0056545C" w:rsidRPr="008108A9" w:rsidRDefault="0056545C" w:rsidP="009E072B">
      <w:pPr>
        <w:pStyle w:val="GOSTScript"/>
        <w:ind w:left="0" w:right="0" w:firstLine="227"/>
      </w:pPr>
      <w:r w:rsidRPr="008108A9">
        <w:t>&lt;Transforms&gt;</w:t>
      </w:r>
    </w:p>
    <w:p w14:paraId="22EBEDA8" w14:textId="77777777" w:rsidR="0056545C" w:rsidRPr="008108A9" w:rsidRDefault="0056545C" w:rsidP="009E072B">
      <w:pPr>
        <w:pStyle w:val="GOSTScript"/>
        <w:ind w:left="0" w:right="0" w:firstLine="227"/>
      </w:pPr>
      <w:r w:rsidRPr="008108A9">
        <w:t>&lt;Transform Algorithm="http://www.w3.org/2001/10/xml-exc-c14n#"/&gt;</w:t>
      </w:r>
    </w:p>
    <w:p w14:paraId="500917A1" w14:textId="77777777" w:rsidR="0056545C" w:rsidRPr="008108A9" w:rsidRDefault="0056545C" w:rsidP="009E072B">
      <w:pPr>
        <w:pStyle w:val="GOSTScript"/>
        <w:ind w:left="0" w:right="0" w:firstLine="227"/>
      </w:pPr>
      <w:r w:rsidRPr="008108A9">
        <w:t>&lt;/Transforms&gt;</w:t>
      </w:r>
    </w:p>
    <w:p w14:paraId="07DC4DEA" w14:textId="77777777" w:rsidR="0056545C" w:rsidRPr="008108A9" w:rsidRDefault="0056545C" w:rsidP="009E072B">
      <w:pPr>
        <w:pStyle w:val="GOSTScript"/>
        <w:ind w:left="0" w:right="0" w:firstLine="227"/>
      </w:pPr>
      <w:r w:rsidRPr="008108A9">
        <w:t>&lt;DigestMethod Algorithm="http://www.w3.org/2001/04/xmldsig-more#gostr3411"/&gt;</w:t>
      </w:r>
    </w:p>
    <w:p w14:paraId="29A5B5FE" w14:textId="77777777" w:rsidR="0056545C" w:rsidRPr="008108A9" w:rsidRDefault="0056545C" w:rsidP="009E072B">
      <w:pPr>
        <w:pStyle w:val="GOSTScript"/>
        <w:ind w:left="0" w:right="0" w:firstLine="227"/>
      </w:pPr>
      <w:r w:rsidRPr="008108A9">
        <w:t>&lt;DigestValue&gt;f10/P/MZ5W1AwvdMPGkqpWfYGkK10xUw6SycuQIgFIc=&lt;/DigestValue&gt;</w:t>
      </w:r>
    </w:p>
    <w:p w14:paraId="55439CA6" w14:textId="77777777" w:rsidR="0056545C" w:rsidRPr="008108A9" w:rsidRDefault="0056545C" w:rsidP="009E072B">
      <w:pPr>
        <w:pStyle w:val="GOSTScript"/>
        <w:ind w:left="0" w:right="0" w:firstLine="227"/>
      </w:pPr>
      <w:r w:rsidRPr="008108A9">
        <w:t>&lt;/Reference&gt;</w:t>
      </w:r>
    </w:p>
    <w:p w14:paraId="1DDD822B" w14:textId="77777777" w:rsidR="0056545C" w:rsidRPr="008108A9" w:rsidRDefault="0056545C" w:rsidP="009E072B">
      <w:pPr>
        <w:pStyle w:val="GOSTScript"/>
        <w:ind w:left="0" w:right="0" w:firstLine="227"/>
      </w:pPr>
      <w:r w:rsidRPr="008108A9">
        <w:t>&lt;/SignedInfo&gt;</w:t>
      </w:r>
    </w:p>
    <w:p w14:paraId="55D77ABF" w14:textId="77777777" w:rsidR="0056545C" w:rsidRPr="008108A9" w:rsidRDefault="0056545C" w:rsidP="009E072B">
      <w:pPr>
        <w:pStyle w:val="GOSTScript"/>
        <w:ind w:left="0" w:right="0" w:firstLine="227"/>
      </w:pPr>
      <w:r w:rsidRPr="008108A9">
        <w:t>&lt;SignatureValue&gt;Xg8mlCU46QdjuUgHR/GFI13DKE7tfRDOphsVyNpFnxC/Sa2XnEuGBKeW7azroY19</w:t>
      </w:r>
    </w:p>
    <w:p w14:paraId="468CC408" w14:textId="77777777" w:rsidR="0056545C" w:rsidRPr="008108A9" w:rsidRDefault="0056545C" w:rsidP="009E072B">
      <w:pPr>
        <w:pStyle w:val="GOSTScript"/>
        <w:ind w:left="0" w:right="0" w:firstLine="227"/>
      </w:pPr>
      <w:r w:rsidRPr="008108A9">
        <w:t>3u7EHXe4dKfnrJ7k7Eq5+A==&lt;/SignatureValue&gt;</w:t>
      </w:r>
    </w:p>
    <w:p w14:paraId="21494E29" w14:textId="77777777" w:rsidR="0056545C" w:rsidRPr="008108A9" w:rsidRDefault="0056545C" w:rsidP="009E072B">
      <w:pPr>
        <w:pStyle w:val="GOSTScript"/>
        <w:ind w:left="0" w:right="0" w:firstLine="227"/>
      </w:pPr>
      <w:r w:rsidRPr="008108A9">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144839EA" w14:textId="77777777" w:rsidR="0056545C" w:rsidRPr="008108A9" w:rsidRDefault="0056545C" w:rsidP="009E072B">
      <w:pPr>
        <w:pStyle w:val="GOSTScript"/>
        <w:ind w:left="0" w:right="0" w:firstLine="227"/>
      </w:pPr>
      <w:r w:rsidRPr="008108A9">
        <w:t>&lt;Object&gt;</w:t>
      </w:r>
    </w:p>
    <w:p w14:paraId="31E27045" w14:textId="77777777" w:rsidR="0056545C" w:rsidRPr="008108A9" w:rsidRDefault="0056545C" w:rsidP="009E072B">
      <w:pPr>
        <w:pStyle w:val="GOSTScript"/>
        <w:ind w:left="0" w:right="0" w:firstLine="227"/>
      </w:pPr>
      <w:r w:rsidRPr="008108A9">
        <w:t>&lt;QualifyingProperties xmlns="http://uri.etsi.org/01903/v1.4.1#" Target="Id-sig-b9199ca934cfa91bcff69e807d7b0dbd26f6"&gt;</w:t>
      </w:r>
    </w:p>
    <w:p w14:paraId="56F9CBA0" w14:textId="77777777" w:rsidR="0056545C" w:rsidRPr="008108A9" w:rsidRDefault="0056545C" w:rsidP="009E072B">
      <w:pPr>
        <w:pStyle w:val="GOSTScript"/>
        <w:ind w:left="0" w:right="0" w:firstLine="227"/>
      </w:pPr>
      <w:r w:rsidRPr="008108A9">
        <w:t>&lt;SignedProperties Id="Id-sp-4179cfd1e4ba9c0aaed70450fc3c741c9c08"&gt;</w:t>
      </w:r>
    </w:p>
    <w:p w14:paraId="48059AAE" w14:textId="77777777" w:rsidR="0056545C" w:rsidRPr="008108A9" w:rsidRDefault="0056545C" w:rsidP="009E072B">
      <w:pPr>
        <w:pStyle w:val="GOSTScript"/>
        <w:ind w:left="0" w:right="0" w:firstLine="227"/>
      </w:pPr>
      <w:r w:rsidRPr="008108A9">
        <w:t>&lt;SignedSignatureProperties Id="Id-ssp-408cecc6a155b8a0f2850e81d5f57496bb2b"/&gt;</w:t>
      </w:r>
    </w:p>
    <w:p w14:paraId="1A0BF216" w14:textId="77777777" w:rsidR="0056545C" w:rsidRPr="008108A9" w:rsidRDefault="0056545C" w:rsidP="009E072B">
      <w:pPr>
        <w:pStyle w:val="GOSTScript"/>
        <w:ind w:left="0" w:right="0" w:firstLine="227"/>
      </w:pPr>
      <w:r w:rsidRPr="008108A9">
        <w:t>&lt;/SignedProperties&gt;</w:t>
      </w:r>
    </w:p>
    <w:p w14:paraId="5752E68B" w14:textId="77777777" w:rsidR="0056545C" w:rsidRPr="008108A9" w:rsidRDefault="0056545C" w:rsidP="009E072B">
      <w:pPr>
        <w:pStyle w:val="GOSTScript"/>
        <w:ind w:left="0" w:right="0" w:firstLine="227"/>
      </w:pPr>
      <w:r w:rsidRPr="008108A9">
        <w:t>&lt;/QualifyingProperties&gt;</w:t>
      </w:r>
    </w:p>
    <w:p w14:paraId="22635750" w14:textId="77777777" w:rsidR="0056545C" w:rsidRPr="008108A9" w:rsidRDefault="0056545C" w:rsidP="009E072B">
      <w:pPr>
        <w:pStyle w:val="GOSTScript"/>
        <w:ind w:left="0" w:right="0" w:firstLine="227"/>
      </w:pPr>
      <w:r w:rsidRPr="008108A9">
        <w:t>&lt;/Object&gt;</w:t>
      </w:r>
    </w:p>
    <w:p w14:paraId="5819525B" w14:textId="77777777" w:rsidR="0056545C" w:rsidRPr="008108A9" w:rsidRDefault="0056545C" w:rsidP="009E072B">
      <w:pPr>
        <w:pStyle w:val="GOSTScript"/>
        <w:ind w:left="0" w:right="0" w:firstLine="227"/>
      </w:pPr>
      <w:r w:rsidRPr="008108A9">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5E795309" w14:textId="77777777" w:rsidR="0056545C" w:rsidRPr="008108A9" w:rsidRDefault="0056545C" w:rsidP="009E072B">
      <w:pPr>
        <w:pStyle w:val="GOSTScript"/>
        <w:ind w:left="0" w:right="0" w:firstLine="227"/>
      </w:pPr>
      <w:r w:rsidRPr="008108A9">
        <w:t>CVNlcnZlciBDQTEgMB4GCSqGSIb3DQEJARYRdWNfZmtAcm9za2F6bmEucnUxHDAa</w:t>
      </w:r>
    </w:p>
    <w:p w14:paraId="6F736246" w14:textId="77777777" w:rsidR="0056545C" w:rsidRPr="008108A9" w:rsidRDefault="0056545C" w:rsidP="009E072B">
      <w:pPr>
        <w:pStyle w:val="GOSTScript"/>
        <w:ind w:left="0" w:right="0" w:firstLine="227"/>
      </w:pPr>
      <w:r w:rsidRPr="008108A9">
        <w:t>BgNVBAgMEzc3INCzLiDQnNC+0YHQutCy0LAxGjAYBggqhQMDgQMBARIMMDA3NzEw</w:t>
      </w:r>
    </w:p>
    <w:p w14:paraId="388E07BF" w14:textId="77777777" w:rsidR="0056545C" w:rsidRPr="008108A9" w:rsidRDefault="0056545C" w:rsidP="009E072B">
      <w:pPr>
        <w:pStyle w:val="GOSTScript"/>
        <w:ind w:left="0" w:right="0" w:firstLine="227"/>
      </w:pPr>
      <w:r w:rsidRPr="008108A9">
        <w:t>NTY4NzYwMRgwFgYFKoUDZAESDTEwNDc3OTcwMTk4MzAxLDAqBgNVBAkMI9GD0LvQ</w:t>
      </w:r>
    </w:p>
    <w:p w14:paraId="3BCC0F04" w14:textId="77777777" w:rsidR="0056545C" w:rsidRPr="008108A9" w:rsidRDefault="0056545C" w:rsidP="009E072B">
      <w:pPr>
        <w:pStyle w:val="GOSTScript"/>
        <w:ind w:left="0" w:right="0" w:firstLine="227"/>
      </w:pPr>
      <w:r w:rsidRPr="008108A9">
        <w:t>uNGG0LAg0JjQu9GM0LjQvdC60LAsINC00L7QvCA3MRUwEwYDVQQHDAzQnNC+0YHQ</w:t>
      </w:r>
    </w:p>
    <w:p w14:paraId="1E68E41F" w14:textId="77777777" w:rsidR="0056545C" w:rsidRPr="008108A9" w:rsidRDefault="0056545C" w:rsidP="009E072B">
      <w:pPr>
        <w:pStyle w:val="GOSTScript"/>
        <w:ind w:left="0" w:right="0" w:firstLine="227"/>
      </w:pPr>
      <w:r w:rsidRPr="008108A9">
        <w:t>utCy0LAxCzAJBgNVBAYTAlJVMTgwNgYDVQQKDC/QpNC10LTQtdGA0LDQu9GM0L3Q</w:t>
      </w:r>
    </w:p>
    <w:p w14:paraId="390440AB" w14:textId="77777777" w:rsidR="0056545C" w:rsidRPr="008108A9" w:rsidRDefault="0056545C" w:rsidP="009E072B">
      <w:pPr>
        <w:pStyle w:val="GOSTScript"/>
        <w:ind w:left="0" w:right="0" w:firstLine="227"/>
      </w:pPr>
      <w:r w:rsidRPr="008108A9">
        <w:t>vtC1INC60LDQt9C90LDRh9C10LnRgdGC0LLQvjE/MD0GA1UEAww20KPQpiDQpNC1</w:t>
      </w:r>
    </w:p>
    <w:p w14:paraId="7331BDEE" w14:textId="77777777" w:rsidR="0056545C" w:rsidRPr="008108A9" w:rsidRDefault="0056545C" w:rsidP="009E072B">
      <w:pPr>
        <w:pStyle w:val="GOSTScript"/>
        <w:ind w:left="0" w:right="0" w:firstLine="227"/>
      </w:pPr>
      <w:r w:rsidRPr="008108A9">
        <w:t>0LTQtdGA0LDQu9GM0L3QvtCz0L4g0LrQsNC30L3QsNGH0LXQudGB0YLQstCwMB4X</w:t>
      </w:r>
    </w:p>
    <w:p w14:paraId="56503D2F" w14:textId="77777777" w:rsidR="0056545C" w:rsidRPr="008108A9" w:rsidRDefault="0056545C" w:rsidP="009E072B">
      <w:pPr>
        <w:pStyle w:val="GOSTScript"/>
        <w:ind w:left="0" w:right="0" w:firstLine="227"/>
      </w:pPr>
      <w:r w:rsidRPr="008108A9">
        <w:t>DTE2MDQwNzA4MTExMFoXDTE3MDcwNzA4MTExMFowggITMRYwFAYFKoUDZAMSCzEy</w:t>
      </w:r>
    </w:p>
    <w:p w14:paraId="5F48194D" w14:textId="77777777" w:rsidR="0056545C" w:rsidRPr="008108A9" w:rsidRDefault="0056545C" w:rsidP="009E072B">
      <w:pPr>
        <w:pStyle w:val="GOSTScript"/>
        <w:ind w:left="0" w:right="0" w:firstLine="227"/>
      </w:pPr>
      <w:r w:rsidRPr="008108A9">
        <w:t>MzQ1Njc4OTAxMRgwFgYFKoUDZAESDTAxMjM0NTY3ODkxMjMxGjAYBggqhQMDgQMB</w:t>
      </w:r>
    </w:p>
    <w:p w14:paraId="6BFF8805" w14:textId="77777777" w:rsidR="0056545C" w:rsidRPr="008108A9" w:rsidRDefault="0056545C" w:rsidP="009E072B">
      <w:pPr>
        <w:pStyle w:val="GOSTScript"/>
        <w:ind w:left="0" w:right="0" w:firstLine="227"/>
      </w:pPr>
      <w:r w:rsidRPr="008108A9">
        <w:t>ARIMMDAxMjM0NTY3ODkwMSYwJAYJKoZIhvcNAQkBFhduLm5hZ292aXRzeW5AaW5m</w:t>
      </w:r>
    </w:p>
    <w:p w14:paraId="45121AFB" w14:textId="77777777" w:rsidR="0056545C" w:rsidRPr="008108A9" w:rsidRDefault="0056545C" w:rsidP="009E072B">
      <w:pPr>
        <w:pStyle w:val="GOSTScript"/>
        <w:ind w:left="0" w:right="0" w:firstLine="227"/>
      </w:pPr>
      <w:r w:rsidRPr="008108A9">
        <w:t>b3NlYy5ydTELMAkGA1UEBhMCUlUxHDAaBgNVBAgMEzc3INCzLiDQnNC+0YHQutCy</w:t>
      </w:r>
    </w:p>
    <w:p w14:paraId="62A1F010" w14:textId="77777777" w:rsidR="0056545C" w:rsidRPr="008108A9" w:rsidRDefault="0056545C" w:rsidP="009E072B">
      <w:pPr>
        <w:pStyle w:val="GOSTScript"/>
        <w:ind w:left="0" w:right="0" w:firstLine="227"/>
      </w:pPr>
      <w:r w:rsidRPr="008108A9">
        <w:t>0LAxFTATBgNVBAcMDNCc0L7RgdC60LLQsDE4MDYGA1UECgwv0KTQtdC00LXRgNCw</w:t>
      </w:r>
    </w:p>
    <w:p w14:paraId="798390B1" w14:textId="77777777" w:rsidR="0056545C" w:rsidRPr="008108A9" w:rsidRDefault="0056545C" w:rsidP="009E072B">
      <w:pPr>
        <w:pStyle w:val="GOSTScript"/>
        <w:ind w:left="0" w:right="0" w:firstLine="227"/>
      </w:pPr>
      <w:r w:rsidRPr="008108A9">
        <w:t>0LvRjNC90L7QtSDQutCw0LfQvdCw0YfQtdC50YHRgtCy0L4xNDAyBgNVBAsMK9GC</w:t>
      </w:r>
    </w:p>
    <w:p w14:paraId="4752D24F" w14:textId="77777777" w:rsidR="0056545C" w:rsidRPr="008108A9" w:rsidRDefault="0056545C" w:rsidP="009E072B">
      <w:pPr>
        <w:pStyle w:val="GOSTScript"/>
        <w:ind w:left="0" w:right="0" w:firstLine="227"/>
      </w:pPr>
      <w:r w:rsidRPr="008108A9">
        <w:t>0LXRgdGC0L7QstC+0LUg0L/QvtC00YDQsNC30LTQtdC70LXQvdC40LUxHDAaBgNV</w:t>
      </w:r>
    </w:p>
    <w:p w14:paraId="4F5AEBDA" w14:textId="77777777" w:rsidR="0056545C" w:rsidRPr="008108A9" w:rsidRDefault="0056545C" w:rsidP="009E072B">
      <w:pPr>
        <w:pStyle w:val="GOSTScript"/>
        <w:ind w:left="0" w:right="0" w:firstLine="227"/>
      </w:pPr>
      <w:r w:rsidRPr="008108A9">
        <w:t>BCoME2PQtdGA0YLQuNGE0LjQutCw0YIxGTAXBgNVBAQMENCi0LXRgdGC0L7QstGL</w:t>
      </w:r>
    </w:p>
    <w:p w14:paraId="6E16EB26" w14:textId="77777777" w:rsidR="0056545C" w:rsidRPr="008108A9" w:rsidRDefault="0056545C" w:rsidP="009E072B">
      <w:pPr>
        <w:pStyle w:val="GOSTScript"/>
        <w:ind w:left="0" w:right="0" w:firstLine="227"/>
      </w:pPr>
      <w:r w:rsidRPr="008108A9">
        <w:t>0LkxPTA7BgNVBAwMNNCi0LXRgdGC0L7QstGL0Lkg0YHQtdGA0YLQuNGE0LjQutCw</w:t>
      </w:r>
    </w:p>
    <w:p w14:paraId="004812A9" w14:textId="77777777" w:rsidR="0056545C" w:rsidRPr="008108A9" w:rsidRDefault="0056545C" w:rsidP="009E072B">
      <w:pPr>
        <w:pStyle w:val="GOSTScript"/>
        <w:ind w:left="0" w:right="0" w:firstLine="227"/>
      </w:pPr>
      <w:r w:rsidRPr="008108A9">
        <w:t>0YIg0L/QvtC00L/QuNGB0LgxQTA/BgkqhkiG9w0BCQIMMklOTlw9MDEyMzQ1Njc4</w:t>
      </w:r>
    </w:p>
    <w:p w14:paraId="680088A0" w14:textId="77777777" w:rsidR="0056545C" w:rsidRPr="008108A9" w:rsidRDefault="0056545C" w:rsidP="009E072B">
      <w:pPr>
        <w:pStyle w:val="GOSTScript"/>
        <w:ind w:left="0" w:right="0" w:firstLine="227"/>
      </w:pPr>
      <w:r w:rsidRPr="008108A9">
        <w:t>OS9LUFBcPTEyMzQ1Njc4OS9PR1JOXD0wMTIzNDU2Nzg5MTIzMS4wLAYDVQQDDCXQ</w:t>
      </w:r>
    </w:p>
    <w:p w14:paraId="77865AE8" w14:textId="77777777" w:rsidR="0056545C" w:rsidRPr="008108A9" w:rsidRDefault="0056545C" w:rsidP="009E072B">
      <w:pPr>
        <w:pStyle w:val="GOSTScript"/>
        <w:ind w:left="0" w:right="0" w:firstLine="227"/>
      </w:pPr>
      <w:r w:rsidRPr="008108A9">
        <w:t>otC10YHRgtC+0LLRi9C5INGB0LXRgNGC0LjRhNC40LrQsNGCMGMwHAYGKoUDAgIT</w:t>
      </w:r>
    </w:p>
    <w:p w14:paraId="785A7D60" w14:textId="77777777" w:rsidR="0056545C" w:rsidRPr="008108A9" w:rsidRDefault="0056545C" w:rsidP="009E072B">
      <w:pPr>
        <w:pStyle w:val="GOSTScript"/>
        <w:ind w:left="0" w:right="0" w:firstLine="227"/>
      </w:pPr>
      <w:r w:rsidRPr="008108A9">
        <w:t>MBIGByqFAwICJAAGByqFAwICHgEDQwAEQM/mE38gcSmh2U183WL3aPaP3tJu0vTq</w:t>
      </w:r>
    </w:p>
    <w:p w14:paraId="4288B8E5" w14:textId="77777777" w:rsidR="0056545C" w:rsidRPr="008108A9" w:rsidRDefault="0056545C" w:rsidP="009E072B">
      <w:pPr>
        <w:pStyle w:val="GOSTScript"/>
        <w:ind w:left="0" w:right="0" w:firstLine="227"/>
      </w:pPr>
      <w:r w:rsidRPr="008108A9">
        <w:t>CndMDcb72IGcv8nO7QkaqnFwXrkt6zScdQlQgUX78ct0+jNJa7ZIdLGjggRJMIIE</w:t>
      </w:r>
    </w:p>
    <w:p w14:paraId="122A0E1F" w14:textId="77777777" w:rsidR="0056545C" w:rsidRPr="008108A9" w:rsidRDefault="0056545C" w:rsidP="009E072B">
      <w:pPr>
        <w:pStyle w:val="GOSTScript"/>
        <w:ind w:left="0" w:right="0" w:firstLine="227"/>
      </w:pPr>
      <w:r w:rsidRPr="008108A9">
        <w:t>RTAMBgNVHRMBAf8EAjAAMB0GA1UdIAQWMBQwCAYGKoUDZHEBMAgGBiqFA2RxAjBN</w:t>
      </w:r>
    </w:p>
    <w:p w14:paraId="726C886F" w14:textId="77777777" w:rsidR="0056545C" w:rsidRPr="008108A9" w:rsidRDefault="0056545C" w:rsidP="009E072B">
      <w:pPr>
        <w:pStyle w:val="GOSTScript"/>
        <w:ind w:left="0" w:right="0" w:firstLine="227"/>
      </w:pPr>
      <w:r w:rsidRPr="008108A9">
        <w:t>BgUqhQNkbwREDELQmtGA0LjQv9GC0L7Qn9GA0L4gQ1NQICjQstC10YDRgdC40Y8g</w:t>
      </w:r>
    </w:p>
    <w:p w14:paraId="48BB0DF9" w14:textId="77777777" w:rsidR="0056545C" w:rsidRPr="008108A9" w:rsidRDefault="0056545C" w:rsidP="009E072B">
      <w:pPr>
        <w:pStyle w:val="GOSTScript"/>
        <w:ind w:left="0" w:right="0" w:firstLine="227"/>
      </w:pPr>
      <w:r w:rsidRPr="008108A9">
        <w:t>My42KSAo0LjRgdC/0L7Qu9C90LXQvdC40LUgMikwggFhBgUqhQNkcASCAVYwggFS</w:t>
      </w:r>
    </w:p>
    <w:p w14:paraId="4B13E8D7" w14:textId="77777777" w:rsidR="0056545C" w:rsidRPr="008108A9" w:rsidRDefault="0056545C" w:rsidP="009E072B">
      <w:pPr>
        <w:pStyle w:val="GOSTScript"/>
        <w:ind w:left="0" w:right="0" w:firstLine="227"/>
      </w:pPr>
      <w:r w:rsidRPr="008108A9">
        <w:t>DEQi0JrRgNC40L/RgtC+0J/RgNC+IENTUCIgKNCy0LXRgNGB0LjRjyAzLjYpICjQ</w:t>
      </w:r>
    </w:p>
    <w:p w14:paraId="55D862B6" w14:textId="77777777" w:rsidR="0056545C" w:rsidRPr="008108A9" w:rsidRDefault="0056545C" w:rsidP="009E072B">
      <w:pPr>
        <w:pStyle w:val="GOSTScript"/>
        <w:ind w:left="0" w:right="0" w:firstLine="227"/>
      </w:pPr>
      <w:r w:rsidRPr="008108A9">
        <w:t>uNGB0L/QvtC70L3QtdC90LjQtSAyKQxoItCf0YDQvtCz0YDQsNC80LzQvdC+LdCw</w:t>
      </w:r>
    </w:p>
    <w:p w14:paraId="694FBB74" w14:textId="77777777" w:rsidR="0056545C" w:rsidRPr="008108A9" w:rsidRDefault="0056545C" w:rsidP="009E072B">
      <w:pPr>
        <w:pStyle w:val="GOSTScript"/>
        <w:ind w:left="0" w:right="0" w:firstLine="227"/>
      </w:pPr>
      <w:r w:rsidRPr="008108A9">
        <w:lastRenderedPageBreak/>
        <w:t>0L/Qv9Cw0YDQsNGC0L3Ri9C5INC60L7QvNC/0LvQtdC60YEgItCu0L3QuNGB0LXR</w:t>
      </w:r>
    </w:p>
    <w:p w14:paraId="32D73B17" w14:textId="77777777" w:rsidR="0056545C" w:rsidRPr="008108A9" w:rsidRDefault="0056545C" w:rsidP="009E072B">
      <w:pPr>
        <w:pStyle w:val="GOSTScript"/>
        <w:ind w:left="0" w:right="0" w:firstLine="227"/>
      </w:pPr>
      <w:r w:rsidRPr="008108A9">
        <w:t>gNGCLdCT0J7QodCiIi4g0JLQtdGA0YHQuNGPIDIuMSIMT9Ch0LXRgNGC0LjRhNC4</w:t>
      </w:r>
    </w:p>
    <w:p w14:paraId="0602B50E" w14:textId="77777777" w:rsidR="0056545C" w:rsidRPr="008108A9" w:rsidRDefault="0056545C" w:rsidP="009E072B">
      <w:pPr>
        <w:pStyle w:val="GOSTScript"/>
        <w:ind w:left="0" w:right="0" w:firstLine="227"/>
      </w:pPr>
      <w:r w:rsidRPr="008108A9">
        <w:t>0LrQsNGCINGB0L7QvtGC0LLQtdGC0YHRgtCy0LjRjyDihJYg0KHQpC8xMjQtMjcz</w:t>
      </w:r>
    </w:p>
    <w:p w14:paraId="30E88971" w14:textId="77777777" w:rsidR="0056545C" w:rsidRPr="008108A9" w:rsidRDefault="0056545C" w:rsidP="009E072B">
      <w:pPr>
        <w:pStyle w:val="GOSTScript"/>
        <w:ind w:left="0" w:right="0" w:firstLine="227"/>
      </w:pPr>
      <w:r w:rsidRPr="008108A9">
        <w:t>OCDQvtGCIDAxLjA3LjIwMTUMT9Ch0LXRgNGC0LjRhNC40LrQsNGCINGB0L7QvtGC</w:t>
      </w:r>
    </w:p>
    <w:p w14:paraId="63ED8618" w14:textId="77777777" w:rsidR="0056545C" w:rsidRPr="008108A9" w:rsidRDefault="0056545C" w:rsidP="009E072B">
      <w:pPr>
        <w:pStyle w:val="GOSTScript"/>
        <w:ind w:left="0" w:right="0" w:firstLine="227"/>
      </w:pPr>
      <w:r w:rsidRPr="008108A9">
        <w:t>0LLQtdGC0YHRgtCy0LjRjyDihJYg0KHQpC8xMjgtMjE3NSDQvtGCIDIwLjA2LjIw</w:t>
      </w:r>
    </w:p>
    <w:p w14:paraId="2A3E42F4" w14:textId="77777777" w:rsidR="0056545C" w:rsidRPr="008108A9" w:rsidRDefault="0056545C" w:rsidP="009E072B">
      <w:pPr>
        <w:pStyle w:val="GOSTScript"/>
        <w:ind w:left="0" w:right="0" w:firstLine="227"/>
      </w:pPr>
      <w:r w:rsidRPr="008108A9">
        <w:t>MTMwDgYDVR0PAQH/BAQDAgTwMBMGA1UdJQQMMAoGCCsGAQUFBwMDMCsGA1UdEAQk</w:t>
      </w:r>
    </w:p>
    <w:p w14:paraId="319B4443" w14:textId="77777777" w:rsidR="0056545C" w:rsidRPr="008108A9" w:rsidRDefault="0056545C" w:rsidP="009E072B">
      <w:pPr>
        <w:pStyle w:val="GOSTScript"/>
        <w:ind w:left="0" w:right="0" w:firstLine="227"/>
      </w:pPr>
      <w:r w:rsidRPr="008108A9">
        <w:t>MCKADzIwMTYwNDA3MDgwNDI4WoEPMjAxNzA3MDcwODA0MjhaMIIBjwYDVR0jBIIB</w:t>
      </w:r>
    </w:p>
    <w:p w14:paraId="2C968BF8" w14:textId="77777777" w:rsidR="0056545C" w:rsidRPr="008108A9" w:rsidRDefault="0056545C" w:rsidP="009E072B">
      <w:pPr>
        <w:pStyle w:val="GOSTScript"/>
        <w:ind w:left="0" w:right="0" w:firstLine="227"/>
      </w:pPr>
      <w:r w:rsidRPr="008108A9">
        <w:t>hjCCAYKAFJ5xDg/atAEoXz/iy49lFZcCR4yroYIBZaSCAWEwggFdMRgwFgYJKoZI</w:t>
      </w:r>
    </w:p>
    <w:p w14:paraId="26846377" w14:textId="77777777" w:rsidR="0056545C" w:rsidRPr="008108A9" w:rsidRDefault="0056545C" w:rsidP="009E072B">
      <w:pPr>
        <w:pStyle w:val="GOSTScript"/>
        <w:ind w:left="0" w:right="0" w:firstLine="227"/>
      </w:pPr>
      <w:r w:rsidRPr="008108A9">
        <w:t>hvcNAQkCEwlTZXJ2ZXIgQ0ExIDAeBgkqhkiG9w0BCQEWEXVjX2ZrQHJvc2them5h</w:t>
      </w:r>
    </w:p>
    <w:p w14:paraId="3FE892D0" w14:textId="77777777" w:rsidR="0056545C" w:rsidRPr="008108A9" w:rsidRDefault="0056545C" w:rsidP="009E072B">
      <w:pPr>
        <w:pStyle w:val="GOSTScript"/>
        <w:ind w:left="0" w:right="0" w:firstLine="227"/>
      </w:pPr>
      <w:r w:rsidRPr="008108A9">
        <w:t>LnJ1MRwwGgYDVQQIDBM3NyDQsy4g0JzQvtGB0LrQstCwMRowGAYIKoUDA4EDAQES</w:t>
      </w:r>
    </w:p>
    <w:p w14:paraId="58551372" w14:textId="77777777" w:rsidR="0056545C" w:rsidRPr="008108A9" w:rsidRDefault="0056545C" w:rsidP="009E072B">
      <w:pPr>
        <w:pStyle w:val="GOSTScript"/>
        <w:ind w:left="0" w:right="0" w:firstLine="227"/>
      </w:pPr>
      <w:r w:rsidRPr="008108A9">
        <w:t>DDAwNzcxMDU2ODc2MDEYMBYGBSqFA2QBEg0xMDQ3Nzk3MDE5ODMwMSwwKgYDVQQJ</w:t>
      </w:r>
    </w:p>
    <w:p w14:paraId="52D7ED1B" w14:textId="77777777" w:rsidR="0056545C" w:rsidRPr="008108A9" w:rsidRDefault="0056545C" w:rsidP="009E072B">
      <w:pPr>
        <w:pStyle w:val="GOSTScript"/>
        <w:ind w:left="0" w:right="0" w:firstLine="227"/>
      </w:pPr>
      <w:r w:rsidRPr="008108A9">
        <w:t>DCPRg9C70LjRhtCwINCY0LvRjNC40L3QutCwLCDQtNC+0LwgNzEVMBMGA1UEBwwM</w:t>
      </w:r>
    </w:p>
    <w:p w14:paraId="40B005D7" w14:textId="77777777" w:rsidR="0056545C" w:rsidRPr="008108A9" w:rsidRDefault="0056545C" w:rsidP="009E072B">
      <w:pPr>
        <w:pStyle w:val="GOSTScript"/>
        <w:ind w:left="0" w:right="0" w:firstLine="227"/>
      </w:pPr>
      <w:r w:rsidRPr="008108A9">
        <w:t>0JzQvtGB0LrQstCwMQswCQYDVQQGEwJSVTE4MDYGA1UECgwv0KTQtdC00LXRgNCw</w:t>
      </w:r>
    </w:p>
    <w:p w14:paraId="3BDCEB90" w14:textId="77777777" w:rsidR="0056545C" w:rsidRPr="008108A9" w:rsidRDefault="0056545C" w:rsidP="009E072B">
      <w:pPr>
        <w:pStyle w:val="GOSTScript"/>
        <w:ind w:left="0" w:right="0" w:firstLine="227"/>
      </w:pPr>
      <w:r w:rsidRPr="008108A9">
        <w:t>0LvRjNC90L7QtSDQutCw0LfQvdCw0YfQtdC50YHRgtCy0L4xPzA9BgNVBAMMNtCj</w:t>
      </w:r>
    </w:p>
    <w:p w14:paraId="2545C0B7" w14:textId="77777777" w:rsidR="0056545C" w:rsidRPr="008108A9" w:rsidRDefault="0056545C" w:rsidP="009E072B">
      <w:pPr>
        <w:pStyle w:val="GOSTScript"/>
        <w:ind w:left="0" w:right="0" w:firstLine="227"/>
      </w:pPr>
      <w:r w:rsidRPr="008108A9">
        <w:t>0KYg0KTQtdC00LXRgNCw0LvRjNC90L7Qs9C+INC60LDQt9C90LDRh9C10LnRgdGC</w:t>
      </w:r>
    </w:p>
    <w:p w14:paraId="7FFEF84E" w14:textId="77777777" w:rsidR="0056545C" w:rsidRPr="008108A9" w:rsidRDefault="0056545C" w:rsidP="009E072B">
      <w:pPr>
        <w:pStyle w:val="GOSTScript"/>
        <w:ind w:left="0" w:right="0" w:firstLine="227"/>
      </w:pPr>
      <w:r w:rsidRPr="008108A9">
        <w:t>0LLQsIIBATBeBgNVHR8EVzBVMCmgJ6AlhiNodHRwOi8vY3JsLnJvc2them5hLnJ1</w:t>
      </w:r>
    </w:p>
    <w:p w14:paraId="7388C1A4" w14:textId="77777777" w:rsidR="0056545C" w:rsidRPr="008108A9" w:rsidRDefault="0056545C" w:rsidP="009E072B">
      <w:pPr>
        <w:pStyle w:val="GOSTScript"/>
        <w:ind w:left="0" w:right="0" w:firstLine="227"/>
      </w:pPr>
      <w:r w:rsidRPr="008108A9">
        <w:t>L2NybC9mazAxLmNybDAooCagJIYiaHR0cDovL2NybC5mc2ZrLmxvY2FsL2NybC9m</w:t>
      </w:r>
    </w:p>
    <w:p w14:paraId="6079B3C7" w14:textId="77777777" w:rsidR="0056545C" w:rsidRPr="008108A9" w:rsidRDefault="0056545C" w:rsidP="009E072B">
      <w:pPr>
        <w:pStyle w:val="GOSTScript"/>
        <w:ind w:left="0" w:right="0" w:firstLine="227"/>
      </w:pPr>
      <w:r w:rsidRPr="008108A9">
        <w:t>azAxLmNybDAdBgNVHQ4EFgQUt0m7wwTPyJQ+5TDMkq5Z0WnD5vQwCAYGKoUDAgID</w:t>
      </w:r>
    </w:p>
    <w:p w14:paraId="37F2B53B" w14:textId="77777777" w:rsidR="0056545C" w:rsidRPr="008108A9" w:rsidRDefault="0056545C" w:rsidP="009E072B">
      <w:pPr>
        <w:pStyle w:val="GOSTScript"/>
        <w:ind w:left="0" w:right="0" w:firstLine="227"/>
      </w:pPr>
      <w:r w:rsidRPr="008108A9">
        <w:t>A0EAReUQeQpqERyFF5XRWG8RnguKCWvPIQOt26PZmVTccxOXVHwZyI0rqdcQ2i4L</w:t>
      </w:r>
    </w:p>
    <w:p w14:paraId="751F6D66" w14:textId="77777777" w:rsidR="0056545C" w:rsidRPr="008108A9" w:rsidRDefault="0056545C" w:rsidP="009E072B">
      <w:pPr>
        <w:pStyle w:val="GOSTScript"/>
        <w:ind w:left="0" w:right="0" w:firstLine="227"/>
      </w:pPr>
      <w:r w:rsidRPr="008108A9">
        <w:t>p87xs4bqOAO1BwhmKL/TsoC4pA==&lt;/wsse:BinarySecurityToken&gt;&lt;/wsse:Security&gt;&lt;/env:Header&gt;</w:t>
      </w:r>
    </w:p>
    <w:p w14:paraId="51B4E182" w14:textId="77777777" w:rsidR="0056545C" w:rsidRPr="008108A9" w:rsidRDefault="0056545C" w:rsidP="009E072B">
      <w:pPr>
        <w:pStyle w:val="GOSTScript"/>
        <w:ind w:left="0" w:right="0" w:firstLine="227"/>
      </w:pPr>
      <w:r w:rsidRPr="008108A9">
        <w:tab/>
        <w:t>&lt;env:Body xmlns:env="http://schemas.xmlsoap.org/soap/envelope/" wsu:Id="Id-wssecdata-29cef34e3106063e64fead91c94aeda97ff4"&gt;</w:t>
      </w:r>
    </w:p>
    <w:p w14:paraId="233C1105" w14:textId="77777777" w:rsidR="0056545C" w:rsidRPr="008108A9" w:rsidRDefault="0056545C" w:rsidP="009E072B">
      <w:pPr>
        <w:pStyle w:val="GOSTScript"/>
        <w:ind w:left="0" w:right="0" w:firstLine="227"/>
      </w:pPr>
      <w:r w:rsidRPr="008108A9">
        <w:tab/>
      </w:r>
      <w:r w:rsidRPr="008108A9">
        <w:tab/>
        <w:t>&lt;transferDocumentRequest xmlns:typ="http://www.roskazna.ru/eb/services/transferDocumentService/types" xmlns="http://www.roskazna.ru/eb/services/transferDocumentService/types" versionId="1.0"&gt;</w:t>
      </w:r>
    </w:p>
    <w:p w14:paraId="5265A9A8" w14:textId="77777777" w:rsidR="0056545C" w:rsidRPr="008108A9" w:rsidRDefault="0056545C" w:rsidP="009E072B">
      <w:pPr>
        <w:pStyle w:val="GOSTScript"/>
        <w:ind w:left="0" w:right="0" w:firstLine="227"/>
      </w:pPr>
      <w:r w:rsidRPr="008108A9">
        <w:tab/>
      </w:r>
      <w:r w:rsidRPr="008108A9">
        <w:tab/>
      </w:r>
      <w:r w:rsidRPr="008108A9">
        <w:tab/>
        <w:t>&lt;typ:header&gt;</w:t>
      </w:r>
    </w:p>
    <w:p w14:paraId="212A7EC1" w14:textId="77777777" w:rsidR="0056545C" w:rsidRPr="008108A9" w:rsidRDefault="0056545C" w:rsidP="009E072B">
      <w:pPr>
        <w:pStyle w:val="GOSTScript"/>
        <w:ind w:left="0" w:right="0" w:firstLine="227"/>
      </w:pPr>
      <w:r w:rsidRPr="008108A9">
        <w:tab/>
      </w:r>
      <w:r w:rsidRPr="008108A9">
        <w:tab/>
      </w:r>
      <w:r w:rsidRPr="008108A9">
        <w:tab/>
      </w:r>
      <w:r w:rsidRPr="008108A9">
        <w:tab/>
        <w:t>&lt;typ:packageId&gt;e8bf66bf-9cf1-47f1-a48b-394d18467fe3&lt;/typ:packageId&gt;</w:t>
      </w:r>
    </w:p>
    <w:p w14:paraId="764D7B17" w14:textId="77777777" w:rsidR="0056545C" w:rsidRPr="008108A9" w:rsidRDefault="0056545C" w:rsidP="009E072B">
      <w:pPr>
        <w:pStyle w:val="GOSTScript"/>
        <w:ind w:left="0" w:right="0" w:firstLine="227"/>
      </w:pPr>
      <w:r w:rsidRPr="008108A9">
        <w:tab/>
      </w:r>
      <w:r w:rsidRPr="008108A9">
        <w:tab/>
      </w:r>
      <w:r w:rsidRPr="008108A9">
        <w:tab/>
      </w:r>
      <w:r w:rsidRPr="008108A9">
        <w:tab/>
        <w:t>&lt;typ:senderSystemId&gt;EXP&lt;/typ:senderSystemId&gt;</w:t>
      </w:r>
    </w:p>
    <w:p w14:paraId="15781E6A" w14:textId="77777777" w:rsidR="0056545C" w:rsidRPr="008108A9" w:rsidRDefault="0056545C" w:rsidP="009E072B">
      <w:pPr>
        <w:pStyle w:val="GOSTScript"/>
        <w:ind w:left="0" w:right="0" w:firstLine="227"/>
      </w:pPr>
      <w:r w:rsidRPr="008108A9">
        <w:tab/>
      </w:r>
      <w:r w:rsidRPr="008108A9">
        <w:tab/>
      </w:r>
      <w:r w:rsidRPr="008108A9">
        <w:tab/>
      </w:r>
      <w:r w:rsidRPr="008108A9">
        <w:tab/>
        <w:t>&lt;typ:targetSystemId&gt;PFHD&lt;/typ:targetSystemId&gt;</w:t>
      </w:r>
    </w:p>
    <w:p w14:paraId="3C338221" w14:textId="77777777" w:rsidR="0056545C" w:rsidRPr="008108A9" w:rsidRDefault="0056545C" w:rsidP="009E072B">
      <w:pPr>
        <w:pStyle w:val="GOSTScript"/>
        <w:ind w:left="0" w:right="0" w:firstLine="227"/>
      </w:pPr>
      <w:r w:rsidRPr="008108A9">
        <w:tab/>
      </w:r>
      <w:r w:rsidRPr="008108A9">
        <w:tab/>
      </w:r>
      <w:r w:rsidRPr="008108A9">
        <w:tab/>
      </w:r>
      <w:r w:rsidRPr="008108A9">
        <w:tab/>
        <w:t>&lt;typ:documentType&gt;VLS_REPORT_0531786&lt;/typ:documentType&gt;</w:t>
      </w:r>
    </w:p>
    <w:p w14:paraId="1F13F99E" w14:textId="77777777" w:rsidR="0056545C" w:rsidRPr="008108A9" w:rsidRDefault="0056545C" w:rsidP="009E072B">
      <w:pPr>
        <w:pStyle w:val="GOSTScript"/>
        <w:ind w:left="0" w:right="0" w:firstLine="227"/>
      </w:pPr>
      <w:r w:rsidRPr="008108A9">
        <w:tab/>
      </w:r>
      <w:r w:rsidRPr="008108A9">
        <w:tab/>
      </w:r>
      <w:r w:rsidRPr="008108A9">
        <w:tab/>
      </w:r>
      <w:r w:rsidRPr="008108A9">
        <w:tab/>
        <w:t>&lt;typ:documentGuid&gt;8ac0f4a9-2424-4822-87dc-ce8d1aa70482&lt;/typ:documentGuid&gt;</w:t>
      </w:r>
    </w:p>
    <w:p w14:paraId="5C5BDCC4" w14:textId="77777777" w:rsidR="0056545C" w:rsidRPr="008108A9" w:rsidRDefault="0056545C" w:rsidP="009E072B">
      <w:pPr>
        <w:pStyle w:val="GOSTScript"/>
        <w:ind w:left="0" w:right="0" w:firstLine="227"/>
      </w:pPr>
      <w:r w:rsidRPr="008108A9">
        <w:tab/>
      </w:r>
      <w:r w:rsidRPr="008108A9">
        <w:tab/>
      </w:r>
      <w:r w:rsidRPr="008108A9">
        <w:tab/>
      </w:r>
      <w:r w:rsidRPr="008108A9">
        <w:tab/>
        <w:t>&lt;typ:creationDateTime&gt;2021-01-03T16:46:07.689+04:00&lt;/typ:creationDateTime&gt;</w:t>
      </w:r>
    </w:p>
    <w:p w14:paraId="4B313826" w14:textId="77777777" w:rsidR="0056545C" w:rsidRPr="008108A9" w:rsidRDefault="0056545C" w:rsidP="009E072B">
      <w:pPr>
        <w:pStyle w:val="GOSTScript"/>
        <w:ind w:left="0" w:right="0" w:firstLine="227"/>
      </w:pPr>
      <w:r w:rsidRPr="008108A9">
        <w:t>&lt;typ:params&gt;</w:t>
      </w:r>
    </w:p>
    <w:p w14:paraId="3A43E7B1" w14:textId="77777777" w:rsidR="0056545C" w:rsidRPr="008108A9" w:rsidRDefault="0056545C" w:rsidP="009E072B">
      <w:pPr>
        <w:pStyle w:val="GOSTScript"/>
        <w:ind w:left="0" w:right="0" w:firstLine="227"/>
      </w:pPr>
      <w:r w:rsidRPr="008108A9">
        <w:t>&lt;typ:param name="tofkCode" value="9500"/&gt;</w:t>
      </w:r>
    </w:p>
    <w:p w14:paraId="5A1C3BA1" w14:textId="77777777" w:rsidR="0056545C" w:rsidRPr="008108A9" w:rsidRDefault="0056545C" w:rsidP="009E072B">
      <w:pPr>
        <w:pStyle w:val="GOSTScript"/>
        <w:ind w:left="0" w:right="0" w:firstLine="227"/>
      </w:pPr>
      <w:r w:rsidRPr="008108A9">
        <w:t>&lt;typ:param name="SRCode_GRBS" value="00100177"/&gt;</w:t>
      </w:r>
    </w:p>
    <w:p w14:paraId="08287086" w14:textId="77777777" w:rsidR="0056545C" w:rsidRPr="008108A9" w:rsidRDefault="0056545C" w:rsidP="009E072B">
      <w:pPr>
        <w:pStyle w:val="GOSTScript"/>
        <w:ind w:left="0" w:right="0" w:firstLine="227"/>
      </w:pPr>
      <w:r w:rsidRPr="008108A9">
        <w:t>&lt;typ:param name="versionId" value="2.0"/&gt;</w:t>
      </w:r>
    </w:p>
    <w:p w14:paraId="127180C6" w14:textId="77777777" w:rsidR="0056545C" w:rsidRPr="008108A9" w:rsidRDefault="0056545C" w:rsidP="009E072B">
      <w:pPr>
        <w:pStyle w:val="GOSTScript"/>
        <w:ind w:left="0" w:right="0" w:firstLine="227"/>
      </w:pPr>
      <w:r w:rsidRPr="008108A9">
        <w:t>&lt;/typ:params&gt;</w:t>
      </w:r>
    </w:p>
    <w:p w14:paraId="2765F955" w14:textId="77777777" w:rsidR="0056545C" w:rsidRPr="008108A9" w:rsidRDefault="0056545C" w:rsidP="009E072B">
      <w:pPr>
        <w:pStyle w:val="GOSTScript"/>
        <w:ind w:left="0" w:right="0" w:firstLine="227"/>
      </w:pPr>
      <w:r w:rsidRPr="008108A9">
        <w:tab/>
      </w:r>
      <w:r w:rsidRPr="008108A9">
        <w:tab/>
      </w:r>
      <w:r w:rsidRPr="008108A9">
        <w:tab/>
        <w:t>&lt;/typ:header&gt;</w:t>
      </w:r>
    </w:p>
    <w:p w14:paraId="0E1AFDB6" w14:textId="77777777" w:rsidR="0056545C" w:rsidRPr="008108A9" w:rsidRDefault="0056545C" w:rsidP="009E072B">
      <w:pPr>
        <w:pStyle w:val="GOSTScript"/>
        <w:ind w:left="0" w:right="0" w:firstLine="227"/>
      </w:pPr>
      <w:r w:rsidRPr="008108A9">
        <w:tab/>
      </w:r>
      <w:r w:rsidRPr="008108A9">
        <w:tab/>
      </w:r>
      <w:r w:rsidRPr="008108A9">
        <w:tab/>
        <w:t>&lt;typ:document&gt;</w:t>
      </w:r>
    </w:p>
    <w:p w14:paraId="3C83DBB3" w14:textId="77777777" w:rsidR="0056545C" w:rsidRPr="008108A9" w:rsidRDefault="0056545C" w:rsidP="009E072B">
      <w:pPr>
        <w:pStyle w:val="GOSTScript"/>
        <w:ind w:left="0" w:right="0" w:firstLine="227"/>
      </w:pPr>
      <w:r w:rsidRPr="008108A9">
        <w:t>&lt;self:VLS_REPORT_0531786 xmlns="" versionID="2.0" xsi:schemaLocation="http://www.roskazna.ru/eb/domain/VLS_REPORT_0531786/formular formulars.xsd" xmlns:self="http://www.roskazna.ru/eb/domain/VLS_REPORT_0531786/formular" xmlns:xsi="http://www.w3.org/2001/XMLSchema-instance"&gt;</w:t>
      </w:r>
    </w:p>
    <w:p w14:paraId="29903ECA" w14:textId="77777777" w:rsidR="0056545C" w:rsidRPr="008108A9" w:rsidRDefault="0056545C" w:rsidP="009E072B">
      <w:pPr>
        <w:pStyle w:val="GOSTScript"/>
        <w:ind w:left="0" w:right="0" w:firstLine="227"/>
      </w:pPr>
      <w:r w:rsidRPr="008108A9">
        <w:tab/>
        <w:t>&lt;TtlPrt_RT_FORMCODE&gt;0531794&lt;/TtlPrt_RT_FORMCODE&gt;</w:t>
      </w:r>
    </w:p>
    <w:p w14:paraId="1DC5A047" w14:textId="77777777" w:rsidR="0056545C" w:rsidRPr="008108A9" w:rsidRDefault="0056545C" w:rsidP="009E072B">
      <w:pPr>
        <w:pStyle w:val="GOSTScript"/>
        <w:ind w:left="0" w:right="0" w:firstLine="227"/>
      </w:pPr>
      <w:r w:rsidRPr="008108A9">
        <w:t>&lt;TtlPrt_DctDt&gt;2021-01-03&lt;/TtlPrt_DctDt&gt;</w:t>
      </w:r>
    </w:p>
    <w:p w14:paraId="41A295EA" w14:textId="77777777" w:rsidR="0056545C" w:rsidRPr="008108A9" w:rsidRDefault="0056545C" w:rsidP="009E072B">
      <w:pPr>
        <w:pStyle w:val="GOSTScript"/>
        <w:ind w:left="0" w:right="0" w:firstLine="227"/>
      </w:pPr>
      <w:r w:rsidRPr="008108A9">
        <w:tab/>
        <w:t>&lt;TtlPrt_RT_ACCOUNTNUM&gt;03951001770&lt;/TtlPrt_RT_ACCOUNTNUM&gt;</w:t>
      </w:r>
    </w:p>
    <w:p w14:paraId="155E0ED9" w14:textId="77777777" w:rsidR="0056545C" w:rsidRPr="000400D4" w:rsidRDefault="0056545C" w:rsidP="009E072B">
      <w:pPr>
        <w:pStyle w:val="GOSTScript"/>
        <w:ind w:left="0" w:right="0" w:firstLine="227"/>
        <w:rPr>
          <w:lang w:val="ru-RU"/>
        </w:rPr>
      </w:pPr>
      <w:r w:rsidRPr="008108A9">
        <w:tab/>
      </w:r>
      <w:r w:rsidRPr="000400D4">
        <w:rPr>
          <w:lang w:val="ru-RU"/>
        </w:rPr>
        <w:t>&lt;</w:t>
      </w:r>
      <w:r w:rsidRPr="008108A9">
        <w:t>TtlPrt</w:t>
      </w:r>
      <w:r w:rsidRPr="000400D4">
        <w:rPr>
          <w:lang w:val="ru-RU"/>
        </w:rPr>
        <w:t>_</w:t>
      </w:r>
      <w:r w:rsidRPr="008108A9">
        <w:t>TOFK</w:t>
      </w:r>
      <w:r w:rsidRPr="000400D4">
        <w:rPr>
          <w:lang w:val="ru-RU"/>
        </w:rPr>
        <w:t>&gt;</w:t>
      </w:r>
    </w:p>
    <w:p w14:paraId="546C5054" w14:textId="77777777" w:rsidR="0056545C" w:rsidRPr="000400D4" w:rsidRDefault="0056545C" w:rsidP="009E072B">
      <w:pPr>
        <w:pStyle w:val="GOSTScript"/>
        <w:ind w:left="0" w:right="0" w:firstLine="227"/>
        <w:rPr>
          <w:lang w:val="ru-RU"/>
        </w:rPr>
      </w:pPr>
      <w:r w:rsidRPr="000400D4">
        <w:rPr>
          <w:lang w:val="ru-RU"/>
        </w:rPr>
        <w:tab/>
      </w:r>
      <w:r w:rsidRPr="000400D4">
        <w:rPr>
          <w:lang w:val="ru-RU"/>
        </w:rPr>
        <w:tab/>
        <w:t>&lt;</w:t>
      </w:r>
      <w:r w:rsidRPr="008108A9">
        <w:t>Nm</w:t>
      </w:r>
      <w:r w:rsidRPr="000400D4">
        <w:rPr>
          <w:lang w:val="ru-RU"/>
        </w:rPr>
        <w:t>&gt;Межрегиональное операционное управление Федерального казначеЙства&lt;/</w:t>
      </w:r>
      <w:r w:rsidRPr="008108A9">
        <w:t>Nm</w:t>
      </w:r>
      <w:r w:rsidRPr="000400D4">
        <w:rPr>
          <w:lang w:val="ru-RU"/>
        </w:rPr>
        <w:t>&gt;</w:t>
      </w:r>
    </w:p>
    <w:p w14:paraId="5A529AE1" w14:textId="77777777" w:rsidR="0056545C" w:rsidRPr="008108A9" w:rsidRDefault="0056545C" w:rsidP="009E072B">
      <w:pPr>
        <w:pStyle w:val="GOSTScript"/>
        <w:ind w:left="0" w:right="0" w:firstLine="227"/>
      </w:pPr>
      <w:r w:rsidRPr="000400D4">
        <w:rPr>
          <w:lang w:val="ru-RU"/>
        </w:rPr>
        <w:tab/>
      </w:r>
      <w:r w:rsidRPr="000400D4">
        <w:rPr>
          <w:lang w:val="ru-RU"/>
        </w:rPr>
        <w:tab/>
      </w:r>
      <w:r w:rsidRPr="008108A9">
        <w:t>&lt;Cd&gt;9500&lt;/Cd&gt;</w:t>
      </w:r>
    </w:p>
    <w:p w14:paraId="2E0C86F3" w14:textId="77777777" w:rsidR="0056545C" w:rsidRPr="008108A9" w:rsidRDefault="0056545C" w:rsidP="009E072B">
      <w:pPr>
        <w:pStyle w:val="GOSTScript"/>
        <w:ind w:left="0" w:right="0" w:firstLine="227"/>
      </w:pPr>
      <w:r w:rsidRPr="008108A9">
        <w:tab/>
        <w:t>&lt;/TtlPrt_TOFK&gt;</w:t>
      </w:r>
    </w:p>
    <w:p w14:paraId="31A1F09E" w14:textId="77777777" w:rsidR="0056545C" w:rsidRPr="008108A9" w:rsidRDefault="0056545C" w:rsidP="009E072B">
      <w:pPr>
        <w:pStyle w:val="GOSTScript"/>
        <w:ind w:left="0" w:right="0" w:firstLine="227"/>
      </w:pPr>
      <w:r w:rsidRPr="008108A9">
        <w:tab/>
        <w:t>&lt;TtlPrt_UBP&gt;</w:t>
      </w:r>
    </w:p>
    <w:p w14:paraId="2C98BD29" w14:textId="77777777" w:rsidR="0056545C" w:rsidRPr="000400D4" w:rsidRDefault="0056545C" w:rsidP="009E072B">
      <w:pPr>
        <w:pStyle w:val="GOSTScript"/>
        <w:ind w:left="0" w:right="0" w:firstLine="227"/>
        <w:rPr>
          <w:lang w:val="ru-RU"/>
        </w:rPr>
      </w:pPr>
      <w:r w:rsidRPr="008108A9">
        <w:tab/>
      </w:r>
      <w:r w:rsidRPr="008108A9">
        <w:tab/>
      </w:r>
      <w:r w:rsidRPr="000400D4">
        <w:rPr>
          <w:lang w:val="ru-RU"/>
        </w:rPr>
        <w:t>&lt;</w:t>
      </w:r>
      <w:r w:rsidRPr="008108A9">
        <w:t>Cd</w:t>
      </w:r>
      <w:r w:rsidRPr="000400D4">
        <w:rPr>
          <w:lang w:val="ru-RU"/>
        </w:rPr>
        <w:t>&gt;00100177&lt;/</w:t>
      </w:r>
      <w:r w:rsidRPr="008108A9">
        <w:t>Cd</w:t>
      </w:r>
      <w:r w:rsidRPr="000400D4">
        <w:rPr>
          <w:lang w:val="ru-RU"/>
        </w:rPr>
        <w:t>&gt;</w:t>
      </w:r>
    </w:p>
    <w:p w14:paraId="7A9D869D" w14:textId="77777777" w:rsidR="0056545C" w:rsidRPr="000400D4" w:rsidRDefault="0056545C" w:rsidP="009E072B">
      <w:pPr>
        <w:pStyle w:val="GOSTScript"/>
        <w:ind w:left="0" w:right="0" w:firstLine="227"/>
        <w:rPr>
          <w:lang w:val="ru-RU"/>
        </w:rPr>
      </w:pPr>
      <w:r w:rsidRPr="000400D4">
        <w:rPr>
          <w:lang w:val="ru-RU"/>
        </w:rPr>
        <w:tab/>
      </w:r>
      <w:r w:rsidRPr="000400D4">
        <w:rPr>
          <w:lang w:val="ru-RU"/>
        </w:rPr>
        <w:tab/>
        <w:t>&lt;</w:t>
      </w:r>
      <w:r w:rsidRPr="008108A9">
        <w:t>Nm</w:t>
      </w:r>
      <w:r w:rsidRPr="000400D4">
        <w:rPr>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8108A9">
        <w:t>Nm</w:t>
      </w:r>
      <w:r w:rsidRPr="000400D4">
        <w:rPr>
          <w:lang w:val="ru-RU"/>
        </w:rPr>
        <w:t>&gt;</w:t>
      </w:r>
    </w:p>
    <w:p w14:paraId="08422222" w14:textId="77777777" w:rsidR="0056545C" w:rsidRPr="008108A9" w:rsidRDefault="0056545C" w:rsidP="009E072B">
      <w:pPr>
        <w:pStyle w:val="GOSTScript"/>
        <w:ind w:left="0" w:right="0" w:firstLine="227"/>
      </w:pPr>
      <w:r w:rsidRPr="000400D4">
        <w:rPr>
          <w:lang w:val="ru-RU"/>
        </w:rPr>
        <w:tab/>
      </w:r>
      <w:r w:rsidRPr="008108A9">
        <w:t>&lt;/TtlPrt_UBP&gt;</w:t>
      </w:r>
    </w:p>
    <w:p w14:paraId="6C2437CF" w14:textId="77777777" w:rsidR="0056545C" w:rsidRPr="008108A9" w:rsidRDefault="0056545C" w:rsidP="009E072B">
      <w:pPr>
        <w:pStyle w:val="GOSTScript"/>
        <w:ind w:left="0" w:right="0" w:firstLine="227"/>
      </w:pPr>
      <w:r w:rsidRPr="008108A9">
        <w:tab/>
        <w:t>&lt;TtlPrt_GRBS&gt;</w:t>
      </w:r>
    </w:p>
    <w:p w14:paraId="447DE8A6" w14:textId="77777777" w:rsidR="0056545C" w:rsidRPr="008108A9" w:rsidRDefault="0056545C" w:rsidP="009E072B">
      <w:pPr>
        <w:pStyle w:val="GOSTScript"/>
        <w:ind w:left="0" w:right="0" w:firstLine="227"/>
      </w:pPr>
      <w:r w:rsidRPr="008108A9">
        <w:tab/>
      </w:r>
      <w:r w:rsidRPr="008108A9">
        <w:tab/>
        <w:t>&lt;Cd&gt;177&lt;/Cd&gt;</w:t>
      </w:r>
    </w:p>
    <w:p w14:paraId="2D530A3D" w14:textId="77777777" w:rsidR="0056545C" w:rsidRPr="000400D4" w:rsidRDefault="0056545C" w:rsidP="009E072B">
      <w:pPr>
        <w:pStyle w:val="GOSTScript"/>
        <w:ind w:left="0" w:right="0" w:firstLine="227"/>
        <w:rPr>
          <w:lang w:val="ru-RU"/>
        </w:rPr>
      </w:pPr>
      <w:r w:rsidRPr="008108A9">
        <w:lastRenderedPageBreak/>
        <w:tab/>
      </w:r>
      <w:r w:rsidRPr="008108A9">
        <w:tab/>
      </w:r>
      <w:r w:rsidRPr="000400D4">
        <w:rPr>
          <w:lang w:val="ru-RU"/>
        </w:rPr>
        <w:t>&lt;</w:t>
      </w:r>
      <w:r w:rsidRPr="008108A9">
        <w:t>Nm</w:t>
      </w:r>
      <w:r w:rsidRPr="000400D4">
        <w:rPr>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8108A9">
        <w:t>Nm</w:t>
      </w:r>
      <w:r w:rsidRPr="000400D4">
        <w:rPr>
          <w:lang w:val="ru-RU"/>
        </w:rPr>
        <w:t>&gt;</w:t>
      </w:r>
    </w:p>
    <w:p w14:paraId="65BC8925" w14:textId="77777777" w:rsidR="0056545C" w:rsidRPr="008108A9" w:rsidRDefault="0056545C" w:rsidP="009E072B">
      <w:pPr>
        <w:pStyle w:val="GOSTScript"/>
        <w:ind w:left="0" w:right="0" w:firstLine="227"/>
      </w:pPr>
      <w:r w:rsidRPr="000400D4">
        <w:rPr>
          <w:lang w:val="ru-RU"/>
        </w:rPr>
        <w:tab/>
      </w:r>
      <w:r w:rsidRPr="008108A9">
        <w:t>&lt;/TtlPrt_GRBS&gt;</w:t>
      </w:r>
    </w:p>
    <w:p w14:paraId="0CE6391F" w14:textId="77777777" w:rsidR="0056545C" w:rsidRPr="008108A9" w:rsidRDefault="0056545C" w:rsidP="009E072B">
      <w:pPr>
        <w:pStyle w:val="GOSTScript"/>
        <w:ind w:left="0" w:right="0" w:firstLine="227"/>
      </w:pPr>
      <w:r w:rsidRPr="008108A9">
        <w:tab/>
        <w:t>&lt;TtlPrt_MSC_Bdgt&gt;</w:t>
      </w:r>
    </w:p>
    <w:p w14:paraId="772A0438" w14:textId="77777777" w:rsidR="0056545C" w:rsidRPr="000400D4" w:rsidRDefault="0056545C" w:rsidP="009E072B">
      <w:pPr>
        <w:pStyle w:val="GOSTScript"/>
        <w:ind w:left="0" w:right="0" w:firstLine="227"/>
        <w:rPr>
          <w:lang w:val="ru-RU"/>
        </w:rPr>
      </w:pPr>
      <w:r w:rsidRPr="008108A9">
        <w:tab/>
      </w:r>
      <w:r w:rsidRPr="008108A9">
        <w:tab/>
      </w:r>
      <w:r w:rsidRPr="000400D4">
        <w:rPr>
          <w:lang w:val="ru-RU"/>
        </w:rPr>
        <w:t>&lt;</w:t>
      </w:r>
      <w:r w:rsidRPr="008108A9">
        <w:t>Cd</w:t>
      </w:r>
      <w:r w:rsidRPr="000400D4">
        <w:rPr>
          <w:lang w:val="ru-RU"/>
        </w:rPr>
        <w:t>&gt;99010001&lt;/</w:t>
      </w:r>
      <w:r w:rsidRPr="008108A9">
        <w:t>Cd</w:t>
      </w:r>
      <w:r w:rsidRPr="000400D4">
        <w:rPr>
          <w:lang w:val="ru-RU"/>
        </w:rPr>
        <w:t>&gt;</w:t>
      </w:r>
    </w:p>
    <w:p w14:paraId="21F0CDC2" w14:textId="77777777" w:rsidR="0056545C" w:rsidRPr="000400D4" w:rsidRDefault="0056545C" w:rsidP="009E072B">
      <w:pPr>
        <w:pStyle w:val="GOSTScript"/>
        <w:ind w:left="0" w:right="0" w:firstLine="227"/>
        <w:rPr>
          <w:lang w:val="ru-RU"/>
        </w:rPr>
      </w:pPr>
      <w:r w:rsidRPr="000400D4">
        <w:rPr>
          <w:lang w:val="ru-RU"/>
        </w:rPr>
        <w:tab/>
      </w:r>
      <w:r w:rsidRPr="000400D4">
        <w:rPr>
          <w:lang w:val="ru-RU"/>
        </w:rPr>
        <w:tab/>
        <w:t>&lt;</w:t>
      </w:r>
      <w:r w:rsidRPr="008108A9">
        <w:t>Nm</w:t>
      </w:r>
      <w:r w:rsidRPr="000400D4">
        <w:rPr>
          <w:lang w:val="ru-RU"/>
        </w:rPr>
        <w:t>&gt;Федеральный бюджет&lt;/</w:t>
      </w:r>
      <w:r w:rsidRPr="008108A9">
        <w:t>Nm</w:t>
      </w:r>
      <w:r w:rsidRPr="000400D4">
        <w:rPr>
          <w:lang w:val="ru-RU"/>
        </w:rPr>
        <w:t>&gt;</w:t>
      </w:r>
    </w:p>
    <w:p w14:paraId="2E12573B" w14:textId="77777777" w:rsidR="0056545C" w:rsidRPr="008108A9" w:rsidRDefault="0056545C" w:rsidP="009E072B">
      <w:pPr>
        <w:pStyle w:val="GOSTScript"/>
        <w:ind w:left="0" w:right="0" w:firstLine="227"/>
      </w:pPr>
      <w:r w:rsidRPr="000400D4">
        <w:rPr>
          <w:lang w:val="ru-RU"/>
        </w:rPr>
        <w:tab/>
      </w:r>
      <w:r w:rsidRPr="008108A9">
        <w:t>&lt;/TtlPrt_MSC_Bdgt&gt;</w:t>
      </w:r>
    </w:p>
    <w:p w14:paraId="10A93E6A" w14:textId="77777777" w:rsidR="0056545C" w:rsidRPr="008108A9" w:rsidRDefault="0056545C" w:rsidP="009E072B">
      <w:pPr>
        <w:pStyle w:val="GOSTScript"/>
        <w:ind w:left="0" w:right="0" w:firstLine="227"/>
      </w:pPr>
      <w:r w:rsidRPr="008108A9">
        <w:tab/>
        <w:t>&lt;TtlPrt_FO&gt;</w:t>
      </w:r>
    </w:p>
    <w:p w14:paraId="47CC2307" w14:textId="77777777" w:rsidR="0056545C" w:rsidRPr="000400D4" w:rsidRDefault="0056545C" w:rsidP="009E072B">
      <w:pPr>
        <w:pStyle w:val="GOSTScript"/>
        <w:ind w:left="0" w:right="0" w:firstLine="227"/>
        <w:rPr>
          <w:lang w:val="ru-RU"/>
        </w:rPr>
      </w:pPr>
      <w:r w:rsidRPr="008108A9">
        <w:tab/>
      </w:r>
      <w:r w:rsidRPr="008108A9">
        <w:tab/>
      </w:r>
      <w:r w:rsidRPr="000400D4">
        <w:rPr>
          <w:lang w:val="ru-RU"/>
        </w:rPr>
        <w:t>&lt;</w:t>
      </w:r>
      <w:r w:rsidRPr="008108A9">
        <w:t>FnclInst</w:t>
      </w:r>
      <w:r w:rsidRPr="000400D4">
        <w:rPr>
          <w:lang w:val="ru-RU"/>
        </w:rPr>
        <w:t>&gt;Министерство финансов Российской Федерации&lt;/</w:t>
      </w:r>
      <w:r w:rsidRPr="008108A9">
        <w:t>FnclInst</w:t>
      </w:r>
      <w:r w:rsidRPr="000400D4">
        <w:rPr>
          <w:lang w:val="ru-RU"/>
        </w:rPr>
        <w:t>&gt;</w:t>
      </w:r>
    </w:p>
    <w:p w14:paraId="7D68980F" w14:textId="77777777" w:rsidR="0056545C" w:rsidRPr="000400D4" w:rsidRDefault="0056545C" w:rsidP="009E072B">
      <w:pPr>
        <w:pStyle w:val="GOSTScript"/>
        <w:ind w:left="0" w:right="0" w:firstLine="227"/>
        <w:rPr>
          <w:lang w:val="ru-RU"/>
        </w:rPr>
      </w:pPr>
      <w:r w:rsidRPr="000400D4">
        <w:rPr>
          <w:lang w:val="ru-RU"/>
        </w:rPr>
        <w:tab/>
      </w:r>
      <w:r w:rsidRPr="000400D4">
        <w:rPr>
          <w:lang w:val="ru-RU"/>
        </w:rPr>
        <w:tab/>
        <w:t>&lt;</w:t>
      </w:r>
      <w:r w:rsidRPr="008108A9">
        <w:t>OKPOCd</w:t>
      </w:r>
      <w:r w:rsidRPr="000400D4">
        <w:rPr>
          <w:lang w:val="ru-RU"/>
        </w:rPr>
        <w:t>&gt;00013474&lt;/</w:t>
      </w:r>
      <w:r w:rsidRPr="008108A9">
        <w:t>OKPOCd</w:t>
      </w:r>
      <w:r w:rsidRPr="000400D4">
        <w:rPr>
          <w:lang w:val="ru-RU"/>
        </w:rPr>
        <w:t>&gt;</w:t>
      </w:r>
    </w:p>
    <w:p w14:paraId="309E7375" w14:textId="77777777" w:rsidR="0056545C" w:rsidRPr="000400D4" w:rsidRDefault="0056545C" w:rsidP="009E072B">
      <w:pPr>
        <w:pStyle w:val="GOSTScript"/>
        <w:ind w:left="0" w:right="0" w:firstLine="227"/>
        <w:rPr>
          <w:lang w:val="ru-RU"/>
        </w:rPr>
      </w:pPr>
      <w:r w:rsidRPr="000400D4">
        <w:rPr>
          <w:lang w:val="ru-RU"/>
        </w:rPr>
        <w:tab/>
        <w:t>&lt;/</w:t>
      </w:r>
      <w:r w:rsidRPr="008108A9">
        <w:t>TtlPrt</w:t>
      </w:r>
      <w:r w:rsidRPr="000400D4">
        <w:rPr>
          <w:lang w:val="ru-RU"/>
        </w:rPr>
        <w:t>_</w:t>
      </w:r>
      <w:r w:rsidRPr="008108A9">
        <w:t>FO</w:t>
      </w:r>
      <w:r w:rsidRPr="000400D4">
        <w:rPr>
          <w:lang w:val="ru-RU"/>
        </w:rPr>
        <w:t>&gt;</w:t>
      </w:r>
    </w:p>
    <w:p w14:paraId="49C01AA8" w14:textId="77777777" w:rsidR="0056545C" w:rsidRPr="000400D4" w:rsidRDefault="0056545C" w:rsidP="009E072B">
      <w:pPr>
        <w:pStyle w:val="GOSTScript"/>
        <w:ind w:left="0" w:right="0" w:firstLine="227"/>
        <w:rPr>
          <w:lang w:val="ru-RU"/>
        </w:rPr>
      </w:pPr>
      <w:r w:rsidRPr="000400D4">
        <w:rPr>
          <w:lang w:val="ru-RU"/>
        </w:rPr>
        <w:tab/>
        <w:t>&lt;</w:t>
      </w:r>
      <w:r w:rsidRPr="008108A9">
        <w:t>TtlPrt</w:t>
      </w:r>
      <w:r w:rsidRPr="000400D4">
        <w:rPr>
          <w:lang w:val="ru-RU"/>
        </w:rPr>
        <w:t>_</w:t>
      </w:r>
      <w:r w:rsidRPr="008108A9">
        <w:t>CdOKTMO</w:t>
      </w:r>
      <w:r w:rsidRPr="000400D4">
        <w:rPr>
          <w:lang w:val="ru-RU"/>
        </w:rPr>
        <w:t>&gt;00000001&lt;/</w:t>
      </w:r>
      <w:r w:rsidRPr="008108A9">
        <w:t>TtlPrt</w:t>
      </w:r>
      <w:r w:rsidRPr="000400D4">
        <w:rPr>
          <w:lang w:val="ru-RU"/>
        </w:rPr>
        <w:t>_</w:t>
      </w:r>
      <w:r w:rsidRPr="008108A9">
        <w:t>CdOKTMO</w:t>
      </w:r>
      <w:r w:rsidRPr="000400D4">
        <w:rPr>
          <w:lang w:val="ru-RU"/>
        </w:rPr>
        <w:t>&gt;</w:t>
      </w:r>
    </w:p>
    <w:p w14:paraId="69CB7FFC" w14:textId="77777777" w:rsidR="0056545C" w:rsidRPr="008108A9" w:rsidRDefault="0056545C" w:rsidP="009E072B">
      <w:pPr>
        <w:pStyle w:val="GOSTScript"/>
        <w:ind w:left="0" w:right="0" w:firstLine="227"/>
      </w:pPr>
      <w:r w:rsidRPr="000400D4">
        <w:rPr>
          <w:lang w:val="ru-RU"/>
        </w:rPr>
        <w:t xml:space="preserve"> </w:t>
      </w:r>
      <w:r w:rsidRPr="008108A9">
        <w:t>&lt;TtlPrt_SECRECY code="0" value="Несекретно"/&gt;</w:t>
      </w:r>
    </w:p>
    <w:p w14:paraId="3EF9E866" w14:textId="77777777" w:rsidR="0056545C" w:rsidRPr="008108A9" w:rsidRDefault="0056545C" w:rsidP="009E072B">
      <w:pPr>
        <w:pStyle w:val="GOSTScript"/>
        <w:ind w:left="0" w:right="0" w:firstLine="227"/>
      </w:pPr>
      <w:r w:rsidRPr="008108A9">
        <w:tab/>
        <w:t>&lt;R_786_G_S1_1_D&gt;</w:t>
      </w:r>
    </w:p>
    <w:p w14:paraId="14556294" w14:textId="77777777" w:rsidR="0056545C" w:rsidRPr="008108A9" w:rsidRDefault="0056545C" w:rsidP="009E072B">
      <w:pPr>
        <w:pStyle w:val="GOSTScript"/>
        <w:ind w:left="0" w:right="0" w:firstLine="227"/>
      </w:pPr>
      <w:r w:rsidRPr="008108A9">
        <w:tab/>
      </w:r>
      <w:r w:rsidRPr="008108A9">
        <w:tab/>
        <w:t>&lt;G_S1_1_D_ITEM&gt;</w:t>
      </w:r>
    </w:p>
    <w:p w14:paraId="2AB39338" w14:textId="77777777" w:rsidR="0056545C" w:rsidRPr="008108A9" w:rsidRDefault="0056545C" w:rsidP="009E072B">
      <w:pPr>
        <w:pStyle w:val="GOSTScript"/>
        <w:ind w:left="0" w:right="0" w:firstLine="227"/>
      </w:pPr>
      <w:r w:rsidRPr="008108A9">
        <w:tab/>
      </w:r>
      <w:r w:rsidRPr="008108A9">
        <w:tab/>
      </w:r>
      <w:r w:rsidRPr="008108A9">
        <w:tab/>
        <w:t>&lt;G_S1_1_D_C2&gt;100.00&lt;/G_S1_1_D_C2&gt;</w:t>
      </w:r>
    </w:p>
    <w:p w14:paraId="4623A1D0" w14:textId="77777777" w:rsidR="0056545C" w:rsidRPr="008108A9" w:rsidRDefault="0056545C" w:rsidP="009E072B">
      <w:pPr>
        <w:pStyle w:val="GOSTScript"/>
        <w:ind w:left="0" w:right="0" w:firstLine="227"/>
      </w:pPr>
      <w:r w:rsidRPr="008108A9">
        <w:tab/>
      </w:r>
      <w:r w:rsidRPr="008108A9">
        <w:tab/>
      </w:r>
      <w:r w:rsidRPr="008108A9">
        <w:tab/>
        <w:t>&lt;G_S1_1_D_C3&gt;100.00&lt;/G_S1_1_D_C3&gt;</w:t>
      </w:r>
    </w:p>
    <w:p w14:paraId="60037390" w14:textId="77777777" w:rsidR="0056545C" w:rsidRPr="008108A9" w:rsidRDefault="0056545C" w:rsidP="009E072B">
      <w:pPr>
        <w:pStyle w:val="GOSTScript"/>
        <w:ind w:left="0" w:right="0" w:firstLine="227"/>
      </w:pPr>
      <w:r w:rsidRPr="008108A9">
        <w:tab/>
      </w:r>
      <w:r w:rsidRPr="008108A9">
        <w:tab/>
      </w:r>
      <w:r w:rsidRPr="008108A9">
        <w:tab/>
        <w:t>&lt;G_S1_1_D_C4&gt;100.00&lt;/G_S1_1_D_C4&gt;</w:t>
      </w:r>
    </w:p>
    <w:p w14:paraId="7F7554B1" w14:textId="77777777" w:rsidR="0056545C" w:rsidRPr="008108A9" w:rsidRDefault="0056545C" w:rsidP="009E072B">
      <w:pPr>
        <w:pStyle w:val="GOSTScript"/>
        <w:ind w:left="0" w:right="0" w:firstLine="227"/>
      </w:pPr>
      <w:r w:rsidRPr="008108A9">
        <w:tab/>
      </w:r>
      <w:r w:rsidRPr="008108A9">
        <w:tab/>
      </w:r>
      <w:r w:rsidRPr="008108A9">
        <w:tab/>
        <w:t>&lt;G_S1_1_D_C4_2&gt;100.00&lt;/G_S1_1_D_C4_2&gt;</w:t>
      </w:r>
    </w:p>
    <w:p w14:paraId="533F1465" w14:textId="77777777" w:rsidR="0056545C" w:rsidRPr="008108A9" w:rsidRDefault="0056545C" w:rsidP="009E072B">
      <w:pPr>
        <w:pStyle w:val="GOSTScript"/>
        <w:ind w:left="0" w:right="0" w:firstLine="227"/>
      </w:pPr>
      <w:r w:rsidRPr="008108A9">
        <w:tab/>
      </w:r>
      <w:r w:rsidRPr="008108A9">
        <w:tab/>
      </w:r>
      <w:r w:rsidRPr="008108A9">
        <w:tab/>
        <w:t>&lt;G_S1_1_D_C5&gt;100.00&lt;/G_S1_1_D_C5&gt;</w:t>
      </w:r>
    </w:p>
    <w:p w14:paraId="35FE378A" w14:textId="77777777" w:rsidR="0056545C" w:rsidRPr="008108A9" w:rsidRDefault="0056545C" w:rsidP="009E072B">
      <w:pPr>
        <w:pStyle w:val="GOSTScript"/>
        <w:ind w:left="0" w:right="0" w:firstLine="227"/>
      </w:pPr>
      <w:r w:rsidRPr="008108A9">
        <w:tab/>
      </w:r>
      <w:r w:rsidRPr="008108A9">
        <w:tab/>
      </w:r>
      <w:r w:rsidRPr="008108A9">
        <w:tab/>
        <w:t>&lt;G_S1_1_D_C6&gt;100.00&lt;/G_S1_1_D_C6&gt;</w:t>
      </w:r>
    </w:p>
    <w:p w14:paraId="74A58298" w14:textId="77777777" w:rsidR="0056545C" w:rsidRPr="008108A9" w:rsidRDefault="0056545C" w:rsidP="009E072B">
      <w:pPr>
        <w:pStyle w:val="GOSTScript"/>
        <w:ind w:left="0" w:right="0" w:firstLine="227"/>
      </w:pPr>
      <w:r w:rsidRPr="008108A9">
        <w:tab/>
      </w:r>
      <w:r w:rsidRPr="008108A9">
        <w:tab/>
      </w:r>
      <w:r w:rsidRPr="008108A9">
        <w:tab/>
        <w:t>&lt;G_S1_1_D_C7&gt;100.00&lt;/G_S1_1_D_C7&gt;</w:t>
      </w:r>
    </w:p>
    <w:p w14:paraId="0C8FFCC7" w14:textId="77777777" w:rsidR="0056545C" w:rsidRPr="008108A9" w:rsidRDefault="0056545C" w:rsidP="009E072B">
      <w:pPr>
        <w:pStyle w:val="GOSTScript"/>
        <w:ind w:left="0" w:right="0" w:firstLine="227"/>
      </w:pPr>
      <w:r w:rsidRPr="008108A9">
        <w:tab/>
      </w:r>
      <w:r w:rsidRPr="008108A9">
        <w:tab/>
      </w:r>
      <w:r w:rsidRPr="008108A9">
        <w:tab/>
        <w:t>&lt;G_S1_1_D_C7_2&gt;100.00&lt;/G_S1_1_D_C7_2&gt;</w:t>
      </w:r>
    </w:p>
    <w:p w14:paraId="0AE12601" w14:textId="77777777" w:rsidR="0056545C" w:rsidRPr="008108A9" w:rsidRDefault="0056545C" w:rsidP="009E072B">
      <w:pPr>
        <w:pStyle w:val="GOSTScript"/>
        <w:ind w:left="0" w:right="0" w:firstLine="227"/>
      </w:pPr>
      <w:r w:rsidRPr="008108A9">
        <w:tab/>
      </w:r>
      <w:r w:rsidRPr="008108A9">
        <w:tab/>
      </w:r>
      <w:r w:rsidRPr="008108A9">
        <w:tab/>
        <w:t>&lt;G_S1_1_D_C8&gt;100.00&lt;/G_S1_1_D_C8&gt;</w:t>
      </w:r>
    </w:p>
    <w:p w14:paraId="7A7BA151" w14:textId="77777777" w:rsidR="0056545C" w:rsidRPr="008108A9" w:rsidRDefault="0056545C" w:rsidP="009E072B">
      <w:pPr>
        <w:pStyle w:val="GOSTScript"/>
        <w:ind w:left="0" w:right="0" w:firstLine="227"/>
      </w:pPr>
      <w:r w:rsidRPr="008108A9">
        <w:t xml:space="preserve">              &lt;G_S1_1_D_C8_3&gt;100.00&lt;/G_S1_1_D_C8_3&gt;</w:t>
      </w:r>
    </w:p>
    <w:p w14:paraId="73E8A007" w14:textId="77777777" w:rsidR="0056545C" w:rsidRPr="008108A9" w:rsidRDefault="0056545C" w:rsidP="009E072B">
      <w:pPr>
        <w:pStyle w:val="GOSTScript"/>
        <w:ind w:left="0" w:right="0" w:firstLine="227"/>
      </w:pPr>
      <w:r w:rsidRPr="008108A9">
        <w:tab/>
      </w:r>
      <w:r w:rsidRPr="008108A9">
        <w:tab/>
      </w:r>
      <w:r w:rsidRPr="008108A9">
        <w:tab/>
        <w:t>&lt;G_S1_1_D_C9&gt;100.00&lt;/G_S1_1_D_C9&gt;</w:t>
      </w:r>
    </w:p>
    <w:p w14:paraId="3E501345" w14:textId="77777777" w:rsidR="0056545C" w:rsidRPr="008108A9" w:rsidRDefault="0056545C" w:rsidP="009E072B">
      <w:pPr>
        <w:pStyle w:val="GOSTScript"/>
        <w:ind w:left="0" w:right="0" w:firstLine="227"/>
      </w:pPr>
      <w:r w:rsidRPr="008108A9">
        <w:tab/>
      </w:r>
      <w:r w:rsidRPr="008108A9">
        <w:tab/>
        <w:t xml:space="preserve">       &lt;G_S1_1_D_C8_2&gt;100.00&lt;/G_S1_1_D_C8_2&gt;</w:t>
      </w:r>
    </w:p>
    <w:p w14:paraId="2100191B" w14:textId="77777777" w:rsidR="0056545C" w:rsidRPr="008108A9" w:rsidRDefault="0056545C" w:rsidP="009E072B">
      <w:pPr>
        <w:pStyle w:val="GOSTScript"/>
        <w:ind w:left="0" w:right="0" w:firstLine="227"/>
      </w:pPr>
      <w:r w:rsidRPr="008108A9">
        <w:tab/>
      </w:r>
      <w:r w:rsidRPr="008108A9">
        <w:tab/>
      </w:r>
      <w:r w:rsidRPr="008108A9">
        <w:tab/>
        <w:t>&lt;G_S1_1_D_C9_2&gt;100.00&lt;/G_S1_1_D_C9_2&gt;</w:t>
      </w:r>
    </w:p>
    <w:p w14:paraId="1BCFEEE3" w14:textId="77777777" w:rsidR="0056545C" w:rsidRPr="008108A9" w:rsidRDefault="0056545C" w:rsidP="009E072B">
      <w:pPr>
        <w:pStyle w:val="GOSTScript"/>
        <w:ind w:left="0" w:right="0" w:firstLine="227"/>
      </w:pPr>
      <w:r w:rsidRPr="008108A9">
        <w:tab/>
      </w:r>
      <w:r w:rsidRPr="008108A9">
        <w:tab/>
        <w:t>&lt;/G_S1_1_D_ITEM&gt;</w:t>
      </w:r>
    </w:p>
    <w:p w14:paraId="130C3849" w14:textId="77777777" w:rsidR="0056545C" w:rsidRPr="008108A9" w:rsidRDefault="0056545C" w:rsidP="009E072B">
      <w:pPr>
        <w:pStyle w:val="GOSTScript"/>
        <w:ind w:left="0" w:right="0" w:firstLine="227"/>
      </w:pPr>
      <w:r w:rsidRPr="008108A9">
        <w:tab/>
        <w:t>&lt;/R_786_G_S1_1_D&gt;</w:t>
      </w:r>
    </w:p>
    <w:p w14:paraId="56D7F660" w14:textId="77777777" w:rsidR="0056545C" w:rsidRPr="008108A9" w:rsidRDefault="0056545C" w:rsidP="009E072B">
      <w:pPr>
        <w:pStyle w:val="GOSTScript"/>
        <w:ind w:left="0" w:right="0" w:firstLine="227"/>
      </w:pPr>
      <w:r w:rsidRPr="008108A9">
        <w:tab/>
        <w:t>&lt;VSL_ListApp_Executor_SFP&gt;Александров А.А.&lt;/VSL_ListApp_Executor_SFP&gt;</w:t>
      </w:r>
    </w:p>
    <w:p w14:paraId="3613A102" w14:textId="77777777" w:rsidR="0056545C" w:rsidRPr="008108A9" w:rsidRDefault="0056545C" w:rsidP="009E072B">
      <w:pPr>
        <w:pStyle w:val="GOSTScript"/>
        <w:ind w:left="0" w:right="0" w:firstLine="227"/>
      </w:pPr>
      <w:r w:rsidRPr="008108A9">
        <w:tab/>
        <w:t>&lt;VSL_ListApp_Executor_Post&gt;Казначей&lt;/VSL_ListApp_Executor_Post&gt;</w:t>
      </w:r>
    </w:p>
    <w:p w14:paraId="2A14A54A" w14:textId="77777777" w:rsidR="0056545C" w:rsidRPr="008108A9" w:rsidRDefault="0056545C" w:rsidP="009E072B">
      <w:pPr>
        <w:pStyle w:val="GOSTScript"/>
        <w:ind w:left="0" w:right="0" w:firstLine="227"/>
      </w:pPr>
      <w:r w:rsidRPr="008108A9">
        <w:tab/>
        <w:t>&lt;VSL_ListApp_Executor_TEL&gt;343456465&lt;/VSL_ListApp_Executor_TEL&gt;</w:t>
      </w:r>
    </w:p>
    <w:p w14:paraId="7515E05F" w14:textId="77777777" w:rsidR="0056545C" w:rsidRPr="008108A9" w:rsidRDefault="0056545C" w:rsidP="009E072B">
      <w:pPr>
        <w:pStyle w:val="GOSTScript"/>
        <w:ind w:left="0" w:right="0" w:firstLine="227"/>
      </w:pPr>
      <w:r w:rsidRPr="008108A9">
        <w:tab/>
        <w:t>&lt;VSL_ListApp_Executor_Date&gt;2021-01-03&lt;/VSL_ListApp_Executor_Date&gt;</w:t>
      </w:r>
    </w:p>
    <w:p w14:paraId="634D8A34" w14:textId="77777777" w:rsidR="0056545C" w:rsidRPr="008108A9" w:rsidRDefault="0056545C" w:rsidP="009E072B">
      <w:pPr>
        <w:pStyle w:val="GOSTScript"/>
        <w:ind w:left="0" w:right="0" w:firstLine="227"/>
      </w:pPr>
      <w:r w:rsidRPr="008108A9">
        <w:tab/>
        <w:t>&lt;StmInfrmtn_TF&gt;</w:t>
      </w:r>
    </w:p>
    <w:p w14:paraId="30BBEA19" w14:textId="77777777" w:rsidR="0056545C" w:rsidRPr="008108A9" w:rsidRDefault="0056545C" w:rsidP="009E072B">
      <w:pPr>
        <w:pStyle w:val="GOSTScript"/>
        <w:ind w:left="0" w:right="0" w:firstLine="227"/>
      </w:pPr>
      <w:r w:rsidRPr="008108A9">
        <w:tab/>
      </w:r>
      <w:r w:rsidRPr="008108A9">
        <w:tab/>
        <w:t>&lt;GUID&gt;8ac0f4a9-2424-4822-87dc-ce8d1aa70482&lt;/GUID&gt;</w:t>
      </w:r>
    </w:p>
    <w:p w14:paraId="34108891" w14:textId="77777777" w:rsidR="0056545C" w:rsidRPr="008108A9" w:rsidRDefault="0056545C" w:rsidP="009E072B">
      <w:pPr>
        <w:pStyle w:val="GOSTScript"/>
        <w:ind w:left="0" w:right="0" w:firstLine="227"/>
      </w:pPr>
      <w:r w:rsidRPr="008108A9">
        <w:tab/>
        <w:t>&lt;/StmInfrmtn_TF&gt;</w:t>
      </w:r>
    </w:p>
    <w:p w14:paraId="7953E116" w14:textId="77777777" w:rsidR="0056545C" w:rsidRPr="008108A9" w:rsidRDefault="0056545C" w:rsidP="009E072B">
      <w:pPr>
        <w:pStyle w:val="GOSTScript"/>
        <w:ind w:left="0" w:right="0" w:firstLine="227"/>
      </w:pPr>
      <w:r w:rsidRPr="008108A9">
        <w:tab/>
        <w:t>&lt;TtlPrt_DocNumber&gt;000000015&lt;/TtlPrt_DocNumber&gt;</w:t>
      </w:r>
    </w:p>
    <w:p w14:paraId="21EF14F6" w14:textId="77777777" w:rsidR="0056545C" w:rsidRPr="000400D4" w:rsidRDefault="0056545C" w:rsidP="009E072B">
      <w:pPr>
        <w:pStyle w:val="GOSTScript"/>
        <w:ind w:left="0" w:right="0" w:firstLine="227"/>
        <w:rPr>
          <w:lang w:val="ru-RU"/>
        </w:rPr>
      </w:pPr>
      <w:r w:rsidRPr="008108A9">
        <w:tab/>
      </w:r>
      <w:r w:rsidRPr="000400D4">
        <w:rPr>
          <w:lang w:val="ru-RU"/>
        </w:rPr>
        <w:t>&lt;</w:t>
      </w:r>
      <w:r w:rsidRPr="008108A9">
        <w:t>TtlPrt</w:t>
      </w:r>
      <w:r w:rsidRPr="000400D4">
        <w:rPr>
          <w:lang w:val="ru-RU"/>
        </w:rPr>
        <w:t>_</w:t>
      </w:r>
      <w:r w:rsidRPr="008108A9">
        <w:t>OPENTOFK</w:t>
      </w:r>
      <w:r w:rsidRPr="000400D4">
        <w:rPr>
          <w:lang w:val="ru-RU"/>
        </w:rPr>
        <w:t>_</w:t>
      </w:r>
      <w:r w:rsidRPr="008108A9">
        <w:t>NAME</w:t>
      </w:r>
      <w:r w:rsidRPr="000400D4">
        <w:rPr>
          <w:lang w:val="ru-RU"/>
        </w:rPr>
        <w:t>&gt;Межрегиональное операционное управление Федерального казначейства&lt;/</w:t>
      </w:r>
      <w:r w:rsidRPr="008108A9">
        <w:t>TtlPrt</w:t>
      </w:r>
      <w:r w:rsidRPr="000400D4">
        <w:rPr>
          <w:lang w:val="ru-RU"/>
        </w:rPr>
        <w:t>_</w:t>
      </w:r>
      <w:r w:rsidRPr="008108A9">
        <w:t>OPENTOFK</w:t>
      </w:r>
      <w:r w:rsidRPr="000400D4">
        <w:rPr>
          <w:lang w:val="ru-RU"/>
        </w:rPr>
        <w:t>_</w:t>
      </w:r>
      <w:r w:rsidRPr="008108A9">
        <w:t>NAME</w:t>
      </w:r>
      <w:r w:rsidRPr="000400D4">
        <w:rPr>
          <w:lang w:val="ru-RU"/>
        </w:rPr>
        <w:t>&gt;</w:t>
      </w:r>
    </w:p>
    <w:p w14:paraId="6C03E088" w14:textId="77777777" w:rsidR="0056545C" w:rsidRPr="008108A9" w:rsidRDefault="0056545C" w:rsidP="009E072B">
      <w:pPr>
        <w:pStyle w:val="GOSTScript"/>
        <w:ind w:left="0" w:right="0" w:firstLine="227"/>
      </w:pPr>
      <w:r w:rsidRPr="000400D4">
        <w:rPr>
          <w:lang w:val="ru-RU"/>
        </w:rPr>
        <w:tab/>
      </w:r>
      <w:r w:rsidRPr="008108A9">
        <w:t>&lt;TtlPrt_OPENTOFK_CODE&gt;9500&lt;/TtlPrt_OPENTOFK_CODE&gt;</w:t>
      </w:r>
    </w:p>
    <w:p w14:paraId="6BC99FF7" w14:textId="77777777" w:rsidR="0056545C" w:rsidRPr="008108A9" w:rsidRDefault="0056545C" w:rsidP="009E072B">
      <w:pPr>
        <w:pStyle w:val="GOSTScript"/>
        <w:ind w:left="0" w:right="0" w:firstLine="227"/>
      </w:pPr>
      <w:r w:rsidRPr="008108A9">
        <w:t>&lt;/self:VLS_REPORT_0531786&gt;</w:t>
      </w:r>
    </w:p>
    <w:p w14:paraId="310AA990" w14:textId="77777777" w:rsidR="0056545C" w:rsidRPr="008108A9" w:rsidRDefault="0056545C" w:rsidP="009E072B">
      <w:pPr>
        <w:pStyle w:val="GOSTScript"/>
        <w:ind w:left="0" w:right="0" w:firstLine="227"/>
      </w:pPr>
      <w:r w:rsidRPr="008108A9">
        <w:t>&lt;/typ:document&gt;</w:t>
      </w:r>
      <w:r w:rsidRPr="008108A9">
        <w:tab/>
      </w:r>
    </w:p>
    <w:p w14:paraId="0117C345" w14:textId="77777777" w:rsidR="0056545C" w:rsidRPr="008108A9" w:rsidRDefault="0056545C" w:rsidP="009E072B">
      <w:pPr>
        <w:pStyle w:val="GOSTScript"/>
        <w:ind w:left="0" w:right="0" w:firstLine="227"/>
      </w:pPr>
      <w:r w:rsidRPr="008108A9">
        <w:t>&lt;/transferDocumentRequest&gt;</w:t>
      </w:r>
    </w:p>
    <w:p w14:paraId="07AAEC43" w14:textId="77777777" w:rsidR="0056545C" w:rsidRPr="008108A9" w:rsidRDefault="0056545C" w:rsidP="009E072B">
      <w:pPr>
        <w:pStyle w:val="GOSTScript"/>
        <w:ind w:left="0" w:right="0" w:firstLine="227"/>
      </w:pPr>
      <w:r w:rsidRPr="008108A9">
        <w:t>&lt;/env:Body&gt;</w:t>
      </w:r>
    </w:p>
    <w:p w14:paraId="433670AD" w14:textId="77777777" w:rsidR="0056545C" w:rsidRPr="008108A9" w:rsidRDefault="0056545C" w:rsidP="009E072B">
      <w:pPr>
        <w:pStyle w:val="GOSTScript"/>
        <w:ind w:left="0" w:right="0" w:firstLine="227"/>
      </w:pPr>
      <w:r w:rsidRPr="008108A9">
        <w:t>&lt;/soapenv:Envelope&gt;</w:t>
      </w:r>
    </w:p>
    <w:p w14:paraId="1A8D73E1" w14:textId="77777777" w:rsidR="0056545C" w:rsidRPr="00A87E1B" w:rsidRDefault="0056545C" w:rsidP="00D607A5">
      <w:pPr>
        <w:pStyle w:val="23"/>
        <w:rPr>
          <w:highlight w:val="green"/>
        </w:rPr>
      </w:pPr>
      <w:bookmarkStart w:id="6180" w:name="_Toc185235714"/>
      <w:bookmarkStart w:id="6181" w:name="_Ref27472881"/>
      <w:bookmarkStart w:id="6182" w:name="_Toc202884122"/>
      <w:r w:rsidRPr="00A87E1B">
        <w:rPr>
          <w:highlight w:val="green"/>
        </w:rPr>
        <w:t>Описание документа «Приложение к выписке из лицевого счета получателя бюджетных средств»</w:t>
      </w:r>
      <w:bookmarkEnd w:id="6180"/>
      <w:bookmarkEnd w:id="6182"/>
      <w:r w:rsidRPr="00A87E1B">
        <w:rPr>
          <w:highlight w:val="green"/>
        </w:rPr>
        <w:t xml:space="preserve"> </w:t>
      </w:r>
      <w:bookmarkEnd w:id="6181"/>
    </w:p>
    <w:p w14:paraId="3FA3446C" w14:textId="77777777" w:rsidR="0056545C" w:rsidRPr="00A87E1B" w:rsidRDefault="0056545C" w:rsidP="00D607A5">
      <w:pPr>
        <w:pStyle w:val="32"/>
        <w:rPr>
          <w:highlight w:val="green"/>
        </w:rPr>
      </w:pPr>
      <w:bookmarkStart w:id="6183" w:name="_Toc24966908"/>
      <w:r w:rsidRPr="00A87E1B">
        <w:rPr>
          <w:highlight w:val="green"/>
        </w:rPr>
        <w:t xml:space="preserve"> </w:t>
      </w:r>
      <w:bookmarkStart w:id="6184" w:name="_Toc185235715"/>
      <w:bookmarkStart w:id="6185" w:name="_Toc202884123"/>
      <w:r w:rsidRPr="00A87E1B">
        <w:rPr>
          <w:highlight w:val="green"/>
        </w:rPr>
        <w:t>Назначение и маршрут документа</w:t>
      </w:r>
      <w:bookmarkEnd w:id="6183"/>
      <w:bookmarkEnd w:id="6184"/>
      <w:bookmarkEnd w:id="6185"/>
    </w:p>
    <w:p w14:paraId="7584BA39" w14:textId="77777777" w:rsidR="0056545C" w:rsidRPr="008108A9" w:rsidRDefault="0056545C" w:rsidP="00D607A5">
      <w:pPr>
        <w:pStyle w:val="GOSTNormal"/>
      </w:pPr>
      <w:r w:rsidRPr="008108A9">
        <w:t xml:space="preserve">Документ «Приложение к выписке из лицевого счета получателя бюджетных средств» содержит информацию об операциях, отражаемых на лицевом счете получателей бюджетных средств, за указанную дату в разрезе кодов бюджетной классификации и (или) иных аналитических признаков, и предназначен для доведения информации от ТОФК до ПБС. </w:t>
      </w:r>
    </w:p>
    <w:p w14:paraId="7FE9187C" w14:textId="5D250A81" w:rsidR="0056545C" w:rsidRPr="00A87E1B" w:rsidRDefault="0056545C" w:rsidP="00D607A5">
      <w:pPr>
        <w:pStyle w:val="GOSTNameTable"/>
        <w:rPr>
          <w:highlight w:val="green"/>
        </w:rPr>
      </w:pPr>
      <w:r w:rsidRPr="00A87E1B">
        <w:rPr>
          <w:highlight w:val="green"/>
        </w:rPr>
        <w:lastRenderedPageBreak/>
        <w:fldChar w:fldCharType="begin"/>
      </w:r>
      <w:r w:rsidRPr="00A87E1B">
        <w:rPr>
          <w:highlight w:val="green"/>
        </w:rPr>
        <w:instrText>SEQ Таблица \* ARABIC</w:instrText>
      </w:r>
      <w:r w:rsidRPr="00A87E1B">
        <w:rPr>
          <w:highlight w:val="green"/>
        </w:rPr>
        <w:fldChar w:fldCharType="separate"/>
      </w:r>
      <w:bookmarkStart w:id="6186" w:name="_Ref863008"/>
      <w:bookmarkStart w:id="6187" w:name="_Toc536615241"/>
      <w:bookmarkStart w:id="6188" w:name="_Toc185236157"/>
      <w:r w:rsidR="00306405">
        <w:rPr>
          <w:noProof/>
          <w:highlight w:val="green"/>
        </w:rPr>
        <w:t>420</w:t>
      </w:r>
      <w:bookmarkEnd w:id="6186"/>
      <w:r w:rsidRPr="00A87E1B">
        <w:rPr>
          <w:highlight w:val="green"/>
        </w:rPr>
        <w:fldChar w:fldCharType="end"/>
      </w:r>
      <w:r w:rsidRPr="00A87E1B">
        <w:rPr>
          <w:rFonts w:eastAsia="Calibri"/>
          <w:highlight w:val="green"/>
        </w:rPr>
        <w:t xml:space="preserve"> – </w:t>
      </w:r>
      <w:r w:rsidRPr="00A87E1B">
        <w:rPr>
          <w:highlight w:val="green"/>
        </w:rPr>
        <w:t xml:space="preserve">Маршрут документа </w:t>
      </w:r>
      <w:bookmarkEnd w:id="6187"/>
      <w:r w:rsidRPr="00A87E1B">
        <w:rPr>
          <w:highlight w:val="green"/>
        </w:rPr>
        <w:t>«Приложение к выписке из лицевого счета получателя бюджетных средств»</w:t>
      </w:r>
      <w:bookmarkEnd w:id="6188"/>
      <w:r w:rsidRPr="00A87E1B">
        <w:rPr>
          <w:highlight w:val="green"/>
        </w:rPr>
        <w:t xml:space="preserve"> </w:t>
      </w:r>
    </w:p>
    <w:tbl>
      <w:tblPr>
        <w:tblStyle w:val="GOSTTable"/>
        <w:tblW w:w="5000" w:type="pct"/>
        <w:tblLook w:val="07E0" w:firstRow="1" w:lastRow="1" w:firstColumn="1" w:lastColumn="1" w:noHBand="1" w:noVBand="1"/>
      </w:tblPr>
      <w:tblGrid>
        <w:gridCol w:w="2552"/>
        <w:gridCol w:w="2549"/>
        <w:gridCol w:w="4527"/>
      </w:tblGrid>
      <w:tr w:rsidR="0056545C" w:rsidRPr="008108A9" w14:paraId="291B6F0B" w14:textId="77777777" w:rsidTr="00B84CDA">
        <w:trPr>
          <w:cnfStyle w:val="100000000000" w:firstRow="1" w:lastRow="0" w:firstColumn="0" w:lastColumn="0" w:oddVBand="0" w:evenVBand="0" w:oddHBand="0" w:evenHBand="0" w:firstRowFirstColumn="0" w:firstRowLastColumn="0" w:lastRowFirstColumn="0" w:lastRowLastColumn="0"/>
        </w:trPr>
        <w:tc>
          <w:tcPr>
            <w:tcW w:w="1325" w:type="pct"/>
          </w:tcPr>
          <w:p w14:paraId="2C5D4FF3" w14:textId="77777777" w:rsidR="0056545C" w:rsidRPr="008108A9" w:rsidRDefault="0056545C" w:rsidP="00D607A5">
            <w:pPr>
              <w:pStyle w:val="GOSTTableHead"/>
            </w:pPr>
            <w:r w:rsidRPr="008108A9">
              <w:t>Отправитель</w:t>
            </w:r>
          </w:p>
        </w:tc>
        <w:tc>
          <w:tcPr>
            <w:tcW w:w="1324" w:type="pct"/>
          </w:tcPr>
          <w:p w14:paraId="12D0DD58" w14:textId="77777777" w:rsidR="0056545C" w:rsidRPr="008108A9" w:rsidRDefault="0056545C" w:rsidP="00D607A5">
            <w:pPr>
              <w:pStyle w:val="GOSTTableHead"/>
            </w:pPr>
            <w:r w:rsidRPr="008108A9">
              <w:t>Получатель</w:t>
            </w:r>
          </w:p>
        </w:tc>
        <w:tc>
          <w:tcPr>
            <w:tcW w:w="2351" w:type="pct"/>
          </w:tcPr>
          <w:p w14:paraId="71C8380E" w14:textId="77777777" w:rsidR="0056545C" w:rsidRPr="008108A9" w:rsidRDefault="0056545C" w:rsidP="00D607A5">
            <w:pPr>
              <w:pStyle w:val="GOSTTableHead"/>
            </w:pPr>
            <w:r w:rsidRPr="008108A9">
              <w:t>Примечание</w:t>
            </w:r>
          </w:p>
        </w:tc>
      </w:tr>
      <w:tr w:rsidR="0056545C" w:rsidRPr="008108A9" w14:paraId="42B75A86" w14:textId="77777777" w:rsidTr="00B84CDA">
        <w:tc>
          <w:tcPr>
            <w:tcW w:w="1325" w:type="pct"/>
          </w:tcPr>
          <w:p w14:paraId="67EA0EA2" w14:textId="7D14A909" w:rsidR="0056545C" w:rsidRPr="008108A9" w:rsidRDefault="00E26F0A" w:rsidP="00D607A5">
            <w:pPr>
              <w:pStyle w:val="GOSTTablenorm"/>
            </w:pPr>
            <w:r>
              <w:rPr>
                <w:szCs w:val="22"/>
              </w:rPr>
              <w:t>ТОФК (ПУР ЭБ)</w:t>
            </w:r>
          </w:p>
        </w:tc>
        <w:tc>
          <w:tcPr>
            <w:tcW w:w="1324" w:type="pct"/>
          </w:tcPr>
          <w:p w14:paraId="19404082" w14:textId="1CA5C8D0" w:rsidR="0056545C" w:rsidRPr="008108A9" w:rsidRDefault="00AB4B18" w:rsidP="00D607A5">
            <w:pPr>
              <w:pStyle w:val="GOSTTablenorm"/>
            </w:pPr>
            <w:r w:rsidRPr="009D2D00">
              <w:rPr>
                <w:szCs w:val="28"/>
              </w:rPr>
              <w:t>ПБС (ПФХД)</w:t>
            </w:r>
            <w:r w:rsidR="0056545C" w:rsidRPr="008108A9">
              <w:rPr>
                <w:lang w:val="en-US"/>
              </w:rPr>
              <w:t xml:space="preserve"> </w:t>
            </w:r>
          </w:p>
        </w:tc>
        <w:tc>
          <w:tcPr>
            <w:tcW w:w="2351" w:type="pct"/>
          </w:tcPr>
          <w:p w14:paraId="50F78508" w14:textId="77777777" w:rsidR="0056545C" w:rsidRPr="008108A9" w:rsidRDefault="0056545C" w:rsidP="00D607A5">
            <w:pPr>
              <w:pStyle w:val="GOSTTablenorm"/>
            </w:pPr>
          </w:p>
        </w:tc>
      </w:tr>
      <w:tr w:rsidR="00B84CDA" w:rsidRPr="008108A9" w14:paraId="39658503" w14:textId="77777777" w:rsidTr="00B84CDA">
        <w:tc>
          <w:tcPr>
            <w:tcW w:w="1325" w:type="pct"/>
          </w:tcPr>
          <w:p w14:paraId="0DCFD960" w14:textId="1F15A7DC" w:rsidR="00B84CDA" w:rsidRPr="00A87E1B" w:rsidRDefault="00292DD5" w:rsidP="00B84CDA">
            <w:pPr>
              <w:pStyle w:val="GOSTTablenorm"/>
              <w:rPr>
                <w:szCs w:val="22"/>
                <w:highlight w:val="green"/>
              </w:rPr>
            </w:pPr>
            <w:r w:rsidRPr="003D2BA2">
              <w:rPr>
                <w:szCs w:val="22"/>
                <w:highlight w:val="green"/>
              </w:rPr>
              <w:t>ТОФК (ПУР ЭБ)</w:t>
            </w:r>
          </w:p>
        </w:tc>
        <w:tc>
          <w:tcPr>
            <w:tcW w:w="1324" w:type="pct"/>
          </w:tcPr>
          <w:p w14:paraId="79D2F5FD" w14:textId="2625D37B" w:rsidR="00B84CDA" w:rsidRPr="00A87E1B" w:rsidRDefault="002E576D" w:rsidP="002E576D">
            <w:pPr>
              <w:pStyle w:val="GOSTTablenorm"/>
              <w:rPr>
                <w:szCs w:val="22"/>
                <w:highlight w:val="green"/>
              </w:rPr>
            </w:pPr>
            <w:r>
              <w:rPr>
                <w:szCs w:val="22"/>
                <w:highlight w:val="green"/>
              </w:rPr>
              <w:t>ПБС</w:t>
            </w:r>
          </w:p>
        </w:tc>
        <w:tc>
          <w:tcPr>
            <w:tcW w:w="2351" w:type="pct"/>
          </w:tcPr>
          <w:p w14:paraId="2D33DB01" w14:textId="77777777" w:rsidR="00B84CDA" w:rsidRPr="008108A9" w:rsidRDefault="00B84CDA" w:rsidP="00B84CDA">
            <w:pPr>
              <w:pStyle w:val="GOSTTablenorm"/>
            </w:pPr>
          </w:p>
        </w:tc>
      </w:tr>
    </w:tbl>
    <w:p w14:paraId="579AC5DA" w14:textId="77777777" w:rsidR="0056545C" w:rsidRPr="00A87E1B" w:rsidRDefault="0056545C" w:rsidP="00D607A5">
      <w:pPr>
        <w:pStyle w:val="32"/>
        <w:rPr>
          <w:highlight w:val="green"/>
        </w:rPr>
      </w:pPr>
      <w:bookmarkStart w:id="6189" w:name="_Toc508712652"/>
      <w:bookmarkStart w:id="6190" w:name="_Ref963188"/>
      <w:bookmarkStart w:id="6191" w:name="_Toc24966909"/>
      <w:r w:rsidRPr="00D607A5">
        <w:t xml:space="preserve"> </w:t>
      </w:r>
      <w:bookmarkStart w:id="6192" w:name="_Toc185235716"/>
      <w:bookmarkStart w:id="6193" w:name="_Toc202884124"/>
      <w:r w:rsidRPr="00A87E1B">
        <w:rPr>
          <w:highlight w:val="green"/>
        </w:rPr>
        <w:t xml:space="preserve">Описание </w:t>
      </w:r>
      <w:bookmarkEnd w:id="6189"/>
      <w:bookmarkEnd w:id="6190"/>
      <w:r w:rsidRPr="00A87E1B">
        <w:rPr>
          <w:highlight w:val="green"/>
        </w:rPr>
        <w:t>комплексного типа «tVLS_REPORT_0531778»</w:t>
      </w:r>
      <w:bookmarkEnd w:id="6191"/>
      <w:bookmarkEnd w:id="6192"/>
      <w:bookmarkEnd w:id="6193"/>
    </w:p>
    <w:p w14:paraId="67A51941" w14:textId="06533451" w:rsidR="0056545C" w:rsidRPr="00A87E1B" w:rsidRDefault="0061629E" w:rsidP="00D607A5">
      <w:pPr>
        <w:pStyle w:val="GOSTNameTable"/>
        <w:rPr>
          <w:highlight w:val="green"/>
        </w:rPr>
      </w:pPr>
      <w:r w:rsidRPr="00A87E1B">
        <w:rPr>
          <w:highlight w:val="green"/>
        </w:rPr>
        <w:fldChar w:fldCharType="begin"/>
      </w:r>
      <w:r w:rsidRPr="00A87E1B">
        <w:rPr>
          <w:highlight w:val="green"/>
        </w:rPr>
        <w:instrText xml:space="preserve"> SEQ Таблица \* ARABIC </w:instrText>
      </w:r>
      <w:r w:rsidRPr="00A87E1B">
        <w:rPr>
          <w:highlight w:val="green"/>
        </w:rPr>
        <w:fldChar w:fldCharType="separate"/>
      </w:r>
      <w:bookmarkStart w:id="6194" w:name="_Ref503520956"/>
      <w:bookmarkStart w:id="6195" w:name="_Toc185236158"/>
      <w:r w:rsidR="00306405">
        <w:rPr>
          <w:noProof/>
          <w:highlight w:val="green"/>
        </w:rPr>
        <w:t>421</w:t>
      </w:r>
      <w:bookmarkEnd w:id="6194"/>
      <w:r w:rsidRPr="00A87E1B">
        <w:rPr>
          <w:highlight w:val="green"/>
        </w:rPr>
        <w:fldChar w:fldCharType="end"/>
      </w:r>
      <w:r w:rsidR="0056545C" w:rsidRPr="00A87E1B">
        <w:rPr>
          <w:rFonts w:eastAsia="Calibri"/>
          <w:highlight w:val="green"/>
        </w:rPr>
        <w:t xml:space="preserve"> – </w:t>
      </w:r>
      <w:r w:rsidR="0056545C" w:rsidRPr="00A87E1B">
        <w:rPr>
          <w:highlight w:val="green"/>
        </w:rPr>
        <w:t>Описание комплексного типа «tVLS_REPORT_0531778»</w:t>
      </w:r>
      <w:bookmarkEnd w:id="6195"/>
    </w:p>
    <w:tbl>
      <w:tblPr>
        <w:tblStyle w:val="GOSTTable"/>
        <w:tblW w:w="5000" w:type="pct"/>
        <w:tblLayout w:type="fixed"/>
        <w:tblLook w:val="07E0" w:firstRow="1" w:lastRow="1" w:firstColumn="1" w:lastColumn="1" w:noHBand="1" w:noVBand="1"/>
      </w:tblPr>
      <w:tblGrid>
        <w:gridCol w:w="1699"/>
        <w:gridCol w:w="1701"/>
        <w:gridCol w:w="567"/>
        <w:gridCol w:w="1134"/>
        <w:gridCol w:w="567"/>
        <w:gridCol w:w="3960"/>
      </w:tblGrid>
      <w:tr w:rsidR="0056545C" w:rsidRPr="008108A9" w14:paraId="39F6A2C5" w14:textId="77777777" w:rsidTr="0003762F">
        <w:trPr>
          <w:cnfStyle w:val="100000000000" w:firstRow="1" w:lastRow="0" w:firstColumn="0" w:lastColumn="0" w:oddVBand="0" w:evenVBand="0" w:oddHBand="0" w:evenHBand="0" w:firstRowFirstColumn="0" w:firstRowLastColumn="0" w:lastRowFirstColumn="0" w:lastRowLastColumn="0"/>
          <w:trHeight w:val="283"/>
        </w:trPr>
        <w:tc>
          <w:tcPr>
            <w:tcW w:w="1699" w:type="dxa"/>
          </w:tcPr>
          <w:p w14:paraId="43C6C361" w14:textId="77777777" w:rsidR="0056545C" w:rsidRPr="008108A9" w:rsidRDefault="0056545C" w:rsidP="0056545C">
            <w:pPr>
              <w:pStyle w:val="GOSTTableHead"/>
            </w:pPr>
            <w:r w:rsidRPr="008108A9">
              <w:t>Наименование элемента</w:t>
            </w:r>
          </w:p>
        </w:tc>
        <w:tc>
          <w:tcPr>
            <w:tcW w:w="1701" w:type="dxa"/>
          </w:tcPr>
          <w:p w14:paraId="3B42483D" w14:textId="77777777" w:rsidR="0056545C" w:rsidRPr="008108A9" w:rsidRDefault="0056545C" w:rsidP="0056545C">
            <w:pPr>
              <w:pStyle w:val="GOSTTableHead"/>
            </w:pPr>
            <w:r w:rsidRPr="008108A9">
              <w:t>Сокращенное наименование (код) элемента</w:t>
            </w:r>
          </w:p>
        </w:tc>
        <w:tc>
          <w:tcPr>
            <w:tcW w:w="567" w:type="dxa"/>
          </w:tcPr>
          <w:p w14:paraId="78DA2A7E" w14:textId="77777777" w:rsidR="0056545C" w:rsidRPr="008108A9" w:rsidRDefault="0056545C" w:rsidP="0056545C">
            <w:pPr>
              <w:pStyle w:val="GOSTTableHead"/>
            </w:pPr>
            <w:r w:rsidRPr="008108A9">
              <w:t>Тип</w:t>
            </w:r>
          </w:p>
        </w:tc>
        <w:tc>
          <w:tcPr>
            <w:tcW w:w="1134" w:type="dxa"/>
          </w:tcPr>
          <w:p w14:paraId="649D17E9" w14:textId="77777777" w:rsidR="0056545C" w:rsidRPr="008108A9" w:rsidRDefault="0056545C" w:rsidP="0056545C">
            <w:pPr>
              <w:pStyle w:val="GOSTTableHead"/>
            </w:pPr>
            <w:r w:rsidRPr="008108A9">
              <w:t>Формат элемента</w:t>
            </w:r>
          </w:p>
        </w:tc>
        <w:tc>
          <w:tcPr>
            <w:tcW w:w="567" w:type="dxa"/>
          </w:tcPr>
          <w:p w14:paraId="79AB3476" w14:textId="77777777" w:rsidR="0056545C" w:rsidRPr="008108A9" w:rsidRDefault="0056545C" w:rsidP="0056545C">
            <w:pPr>
              <w:pStyle w:val="GOSTTableHead"/>
            </w:pPr>
            <w:r w:rsidRPr="008108A9">
              <w:t>Обязательность</w:t>
            </w:r>
          </w:p>
        </w:tc>
        <w:tc>
          <w:tcPr>
            <w:tcW w:w="3960" w:type="dxa"/>
          </w:tcPr>
          <w:p w14:paraId="38088582" w14:textId="77777777" w:rsidR="0056545C" w:rsidRPr="008108A9" w:rsidRDefault="0056545C" w:rsidP="0056545C">
            <w:pPr>
              <w:pStyle w:val="GOSTTableHead"/>
            </w:pPr>
            <w:r w:rsidRPr="008108A9">
              <w:t>Дополнительная информация</w:t>
            </w:r>
          </w:p>
        </w:tc>
      </w:tr>
      <w:tr w:rsidR="0056545C" w:rsidRPr="008108A9" w14:paraId="38AC4A08" w14:textId="77777777" w:rsidTr="0003762F">
        <w:trPr>
          <w:trHeight w:val="226"/>
        </w:trPr>
        <w:tc>
          <w:tcPr>
            <w:tcW w:w="9628" w:type="dxa"/>
            <w:gridSpan w:val="6"/>
          </w:tcPr>
          <w:p w14:paraId="45CF318A" w14:textId="77777777" w:rsidR="0056545C" w:rsidRPr="008108A9" w:rsidRDefault="0056545C" w:rsidP="0056545C">
            <w:pPr>
              <w:pStyle w:val="GOSTTablenorm"/>
            </w:pPr>
            <w:r w:rsidRPr="008108A9">
              <w:rPr>
                <w:b/>
              </w:rPr>
              <w:t>Параметры отчета</w:t>
            </w:r>
          </w:p>
        </w:tc>
      </w:tr>
      <w:tr w:rsidR="0056545C" w:rsidRPr="008108A9" w14:paraId="53F5ED47" w14:textId="77777777" w:rsidTr="0003762F">
        <w:trPr>
          <w:trHeight w:val="226"/>
        </w:trPr>
        <w:tc>
          <w:tcPr>
            <w:tcW w:w="1699" w:type="dxa"/>
          </w:tcPr>
          <w:p w14:paraId="44A0F903" w14:textId="77777777" w:rsidR="0056545C" w:rsidRPr="00B10F18" w:rsidRDefault="0056545C" w:rsidP="00B10F18">
            <w:pPr>
              <w:pStyle w:val="GOSTTablenorm"/>
            </w:pPr>
            <w:r w:rsidRPr="00B10F18">
              <w:t>Форма по КФД</w:t>
            </w:r>
          </w:p>
        </w:tc>
        <w:tc>
          <w:tcPr>
            <w:tcW w:w="1701" w:type="dxa"/>
          </w:tcPr>
          <w:p w14:paraId="6E7DB557" w14:textId="77777777" w:rsidR="0056545C" w:rsidRPr="00B10F18" w:rsidRDefault="0056545C" w:rsidP="00B10F18">
            <w:pPr>
              <w:pStyle w:val="GOSTTablenorm"/>
            </w:pPr>
            <w:r w:rsidRPr="00B10F18">
              <w:t>TtlPrt_RT_FORMCODE</w:t>
            </w:r>
          </w:p>
        </w:tc>
        <w:tc>
          <w:tcPr>
            <w:tcW w:w="567" w:type="dxa"/>
          </w:tcPr>
          <w:p w14:paraId="67A2AEDC" w14:textId="77777777" w:rsidR="0056545C" w:rsidRPr="00B10F18" w:rsidRDefault="0056545C" w:rsidP="00B10F18">
            <w:pPr>
              <w:pStyle w:val="GOSTTablenorm"/>
            </w:pPr>
            <w:r w:rsidRPr="00B10F18">
              <w:t>П</w:t>
            </w:r>
          </w:p>
        </w:tc>
        <w:tc>
          <w:tcPr>
            <w:tcW w:w="1134" w:type="dxa"/>
          </w:tcPr>
          <w:p w14:paraId="671B0942" w14:textId="77777777" w:rsidR="0056545C" w:rsidRPr="00B10F18" w:rsidRDefault="0056545C" w:rsidP="00B10F18">
            <w:pPr>
              <w:pStyle w:val="GOSTTablenorm"/>
            </w:pPr>
            <w:r w:rsidRPr="00B10F18">
              <w:t>Т(7)</w:t>
            </w:r>
          </w:p>
        </w:tc>
        <w:tc>
          <w:tcPr>
            <w:tcW w:w="567" w:type="dxa"/>
          </w:tcPr>
          <w:p w14:paraId="133F12EE" w14:textId="77777777" w:rsidR="0056545C" w:rsidRPr="00B10F18" w:rsidRDefault="0056545C" w:rsidP="00B10F18">
            <w:pPr>
              <w:pStyle w:val="GOSTTablenorm"/>
              <w:rPr>
                <w:rFonts w:eastAsia="Calibri"/>
              </w:rPr>
            </w:pPr>
            <w:r w:rsidRPr="00B10F18">
              <w:rPr>
                <w:rFonts w:eastAsia="Calibri"/>
              </w:rPr>
              <w:t>О</w:t>
            </w:r>
          </w:p>
        </w:tc>
        <w:tc>
          <w:tcPr>
            <w:tcW w:w="3960" w:type="dxa"/>
          </w:tcPr>
          <w:p w14:paraId="75C5E1CA" w14:textId="77777777" w:rsidR="0056545C" w:rsidRPr="00B10F18" w:rsidRDefault="0056545C" w:rsidP="00B10F18">
            <w:pPr>
              <w:pStyle w:val="GOSTTablenorm"/>
            </w:pPr>
            <w:r w:rsidRPr="00B10F18">
              <w:t xml:space="preserve">Указывается код формы по КФД. </w:t>
            </w:r>
          </w:p>
          <w:p w14:paraId="4373FE77" w14:textId="77777777" w:rsidR="0056545C" w:rsidRPr="00B10F18" w:rsidRDefault="0056545C" w:rsidP="00B10F18">
            <w:pPr>
              <w:pStyle w:val="GOSTTablenorm"/>
            </w:pPr>
            <w:r w:rsidRPr="00B10F18">
              <w:t>По умолчанию указывается значение - «0531747»</w:t>
            </w:r>
          </w:p>
        </w:tc>
      </w:tr>
      <w:tr w:rsidR="0056545C" w:rsidRPr="008108A9" w14:paraId="105F95F5" w14:textId="77777777" w:rsidTr="0003762F">
        <w:trPr>
          <w:trHeight w:val="279"/>
        </w:trPr>
        <w:tc>
          <w:tcPr>
            <w:tcW w:w="1699" w:type="dxa"/>
          </w:tcPr>
          <w:p w14:paraId="1C9C92AA" w14:textId="77777777" w:rsidR="0056545C" w:rsidRPr="00B10F18" w:rsidRDefault="0056545C" w:rsidP="00B10F18">
            <w:pPr>
              <w:pStyle w:val="GOSTTablenorm"/>
            </w:pPr>
            <w:r w:rsidRPr="00B10F18">
              <w:t>Дата</w:t>
            </w:r>
          </w:p>
        </w:tc>
        <w:tc>
          <w:tcPr>
            <w:tcW w:w="1701" w:type="dxa"/>
          </w:tcPr>
          <w:p w14:paraId="3DB33D61" w14:textId="77777777" w:rsidR="0056545C" w:rsidRPr="00B10F18" w:rsidRDefault="0056545C" w:rsidP="00B10F18">
            <w:pPr>
              <w:pStyle w:val="GOSTTablenorm"/>
            </w:pPr>
            <w:r w:rsidRPr="00B10F18">
              <w:t>TtlPrt_DctDt</w:t>
            </w:r>
          </w:p>
        </w:tc>
        <w:tc>
          <w:tcPr>
            <w:tcW w:w="567" w:type="dxa"/>
          </w:tcPr>
          <w:p w14:paraId="20467FDE" w14:textId="77777777" w:rsidR="0056545C" w:rsidRPr="00B10F18" w:rsidRDefault="0056545C" w:rsidP="00B10F18">
            <w:pPr>
              <w:pStyle w:val="GOSTTablenorm"/>
            </w:pPr>
            <w:r w:rsidRPr="00B10F18">
              <w:t>П</w:t>
            </w:r>
          </w:p>
        </w:tc>
        <w:tc>
          <w:tcPr>
            <w:tcW w:w="1134" w:type="dxa"/>
          </w:tcPr>
          <w:p w14:paraId="4BA42204" w14:textId="77777777" w:rsidR="0056545C" w:rsidRPr="00B10F18" w:rsidRDefault="0056545C" w:rsidP="00B10F18">
            <w:pPr>
              <w:pStyle w:val="GOSTTablenorm"/>
            </w:pPr>
            <w:r w:rsidRPr="00B10F18">
              <w:t>Date</w:t>
            </w:r>
          </w:p>
        </w:tc>
        <w:tc>
          <w:tcPr>
            <w:tcW w:w="567" w:type="dxa"/>
          </w:tcPr>
          <w:p w14:paraId="72B9E065" w14:textId="77777777" w:rsidR="0056545C" w:rsidRPr="00B10F18" w:rsidRDefault="0056545C" w:rsidP="00B10F18">
            <w:pPr>
              <w:pStyle w:val="GOSTTablenorm"/>
            </w:pPr>
            <w:r w:rsidRPr="00B10F18">
              <w:rPr>
                <w:rFonts w:eastAsia="Calibri"/>
              </w:rPr>
              <w:t>О</w:t>
            </w:r>
          </w:p>
        </w:tc>
        <w:tc>
          <w:tcPr>
            <w:tcW w:w="3960" w:type="dxa"/>
          </w:tcPr>
          <w:p w14:paraId="5FE286F0" w14:textId="77777777" w:rsidR="0056545C" w:rsidRPr="00B10F18" w:rsidRDefault="0056545C" w:rsidP="00B10F18">
            <w:pPr>
              <w:pStyle w:val="GOSTTablenorm"/>
            </w:pPr>
            <w:r w:rsidRPr="00B10F18">
              <w:t>Указывается дата отчета</w:t>
            </w:r>
          </w:p>
        </w:tc>
      </w:tr>
      <w:tr w:rsidR="0056545C" w:rsidRPr="008108A9" w14:paraId="0BCE14DC" w14:textId="77777777" w:rsidTr="0003762F">
        <w:trPr>
          <w:trHeight w:val="279"/>
        </w:trPr>
        <w:tc>
          <w:tcPr>
            <w:tcW w:w="1699" w:type="dxa"/>
          </w:tcPr>
          <w:p w14:paraId="3E0899A4" w14:textId="77777777" w:rsidR="0056545C" w:rsidRPr="00B10F18" w:rsidRDefault="0056545C" w:rsidP="00B10F18">
            <w:pPr>
              <w:pStyle w:val="GOSTTablenorm"/>
            </w:pPr>
            <w:r w:rsidRPr="00B10F18">
              <w:t>Номер лицевого счета</w:t>
            </w:r>
          </w:p>
        </w:tc>
        <w:tc>
          <w:tcPr>
            <w:tcW w:w="1701" w:type="dxa"/>
          </w:tcPr>
          <w:p w14:paraId="6AFB06E9" w14:textId="77777777" w:rsidR="0056545C" w:rsidRPr="00B10F18" w:rsidRDefault="0056545C" w:rsidP="00B10F18">
            <w:pPr>
              <w:pStyle w:val="GOSTTablenorm"/>
            </w:pPr>
            <w:r w:rsidRPr="00B10F18">
              <w:t>TtlPrt_RT_ACCOUNTNUM</w:t>
            </w:r>
          </w:p>
        </w:tc>
        <w:tc>
          <w:tcPr>
            <w:tcW w:w="567" w:type="dxa"/>
          </w:tcPr>
          <w:p w14:paraId="3B450CC9" w14:textId="77777777" w:rsidR="0056545C" w:rsidRPr="00B10F18" w:rsidRDefault="0056545C" w:rsidP="00B10F18">
            <w:pPr>
              <w:pStyle w:val="GOSTTablenorm"/>
            </w:pPr>
            <w:r w:rsidRPr="00B10F18">
              <w:t>П</w:t>
            </w:r>
          </w:p>
        </w:tc>
        <w:tc>
          <w:tcPr>
            <w:tcW w:w="1134" w:type="dxa"/>
          </w:tcPr>
          <w:p w14:paraId="63084379" w14:textId="77777777" w:rsidR="0056545C" w:rsidRPr="00B10F18" w:rsidRDefault="0056545C" w:rsidP="00B10F18">
            <w:pPr>
              <w:pStyle w:val="GOSTTablenorm"/>
            </w:pPr>
            <w:r w:rsidRPr="00B10F18">
              <w:t>Т(11)</w:t>
            </w:r>
          </w:p>
        </w:tc>
        <w:tc>
          <w:tcPr>
            <w:tcW w:w="567" w:type="dxa"/>
          </w:tcPr>
          <w:p w14:paraId="4F116B99" w14:textId="77777777" w:rsidR="0056545C" w:rsidRPr="00B10F18" w:rsidRDefault="0056545C" w:rsidP="00B10F18">
            <w:pPr>
              <w:pStyle w:val="GOSTTablenorm"/>
            </w:pPr>
            <w:r w:rsidRPr="00B10F18">
              <w:t>О</w:t>
            </w:r>
          </w:p>
        </w:tc>
        <w:tc>
          <w:tcPr>
            <w:tcW w:w="3960" w:type="dxa"/>
          </w:tcPr>
          <w:p w14:paraId="6A59A2F9" w14:textId="77777777" w:rsidR="0056545C" w:rsidRPr="00B10F18" w:rsidRDefault="0056545C" w:rsidP="00B10F18">
            <w:pPr>
              <w:pStyle w:val="GOSTTablenorm"/>
            </w:pPr>
            <w:r w:rsidRPr="00B10F18">
              <w:t>Указывается номер лицевого счета, по которому отражаются операции в документе</w:t>
            </w:r>
          </w:p>
        </w:tc>
      </w:tr>
      <w:tr w:rsidR="0056545C" w:rsidRPr="008108A9" w14:paraId="173F7263" w14:textId="77777777" w:rsidTr="0003762F">
        <w:trPr>
          <w:trHeight w:val="279"/>
        </w:trPr>
        <w:tc>
          <w:tcPr>
            <w:tcW w:w="9628" w:type="dxa"/>
            <w:gridSpan w:val="6"/>
          </w:tcPr>
          <w:p w14:paraId="7C02ECB2" w14:textId="77777777" w:rsidR="0056545C" w:rsidRPr="008108A9" w:rsidRDefault="0056545C" w:rsidP="0056545C">
            <w:pPr>
              <w:pStyle w:val="GOSTTablenorm"/>
            </w:pPr>
            <w:r w:rsidRPr="008108A9">
              <w:rPr>
                <w:b/>
              </w:rPr>
              <w:t>Дополнительные параметры</w:t>
            </w:r>
          </w:p>
        </w:tc>
      </w:tr>
      <w:tr w:rsidR="0056545C" w:rsidRPr="008108A9" w14:paraId="5E7751B0" w14:textId="77777777" w:rsidTr="0003762F">
        <w:trPr>
          <w:trHeight w:val="279"/>
        </w:trPr>
        <w:tc>
          <w:tcPr>
            <w:tcW w:w="1699" w:type="dxa"/>
          </w:tcPr>
          <w:p w14:paraId="7813EE0B" w14:textId="77777777" w:rsidR="0056545C" w:rsidRPr="00B10F18" w:rsidRDefault="0056545C" w:rsidP="00B10F18">
            <w:pPr>
              <w:pStyle w:val="GOSTTablenorm"/>
            </w:pPr>
            <w:r w:rsidRPr="00B10F18">
              <w:t>Режим формирования</w:t>
            </w:r>
          </w:p>
        </w:tc>
        <w:tc>
          <w:tcPr>
            <w:tcW w:w="1701" w:type="dxa"/>
          </w:tcPr>
          <w:p w14:paraId="2FA01109" w14:textId="77777777" w:rsidR="0056545C" w:rsidRPr="00B10F18" w:rsidRDefault="0056545C" w:rsidP="00B10F18">
            <w:pPr>
              <w:pStyle w:val="GOSTTablenorm"/>
            </w:pPr>
            <w:r w:rsidRPr="00B10F18">
              <w:t>TtlPrt_report_type_flag</w:t>
            </w:r>
          </w:p>
        </w:tc>
        <w:tc>
          <w:tcPr>
            <w:tcW w:w="567" w:type="dxa"/>
          </w:tcPr>
          <w:p w14:paraId="2ABA559F" w14:textId="77777777" w:rsidR="0056545C" w:rsidRPr="00B10F18" w:rsidRDefault="0056545C" w:rsidP="00B10F18">
            <w:pPr>
              <w:pStyle w:val="GOSTTablenorm"/>
            </w:pPr>
            <w:r w:rsidRPr="00B10F18">
              <w:t>П</w:t>
            </w:r>
          </w:p>
        </w:tc>
        <w:tc>
          <w:tcPr>
            <w:tcW w:w="1134" w:type="dxa"/>
          </w:tcPr>
          <w:p w14:paraId="497375F3" w14:textId="77777777" w:rsidR="0056545C" w:rsidRPr="00B10F18" w:rsidRDefault="0056545C" w:rsidP="00B10F18">
            <w:pPr>
              <w:pStyle w:val="GOSTTablenorm"/>
            </w:pPr>
            <w:r w:rsidRPr="00B10F18">
              <w:t>Т(1-25)</w:t>
            </w:r>
          </w:p>
        </w:tc>
        <w:tc>
          <w:tcPr>
            <w:tcW w:w="567" w:type="dxa"/>
          </w:tcPr>
          <w:p w14:paraId="6D80C62A" w14:textId="77777777" w:rsidR="0056545C" w:rsidRPr="00B10F18" w:rsidRDefault="0056545C" w:rsidP="00B10F18">
            <w:pPr>
              <w:pStyle w:val="GOSTTablenorm"/>
              <w:rPr>
                <w:rFonts w:eastAsia="Calibri"/>
              </w:rPr>
            </w:pPr>
            <w:r w:rsidRPr="00B10F18">
              <w:rPr>
                <w:rFonts w:eastAsia="Calibri"/>
              </w:rPr>
              <w:t>О</w:t>
            </w:r>
          </w:p>
        </w:tc>
        <w:tc>
          <w:tcPr>
            <w:tcW w:w="3960" w:type="dxa"/>
          </w:tcPr>
          <w:p w14:paraId="003F1FC4" w14:textId="77777777" w:rsidR="0056545C" w:rsidRPr="00B10F18" w:rsidRDefault="0056545C" w:rsidP="00B10F18">
            <w:pPr>
              <w:pStyle w:val="GOSTTablenorm"/>
            </w:pPr>
            <w:r w:rsidRPr="00B10F18">
              <w:t xml:space="preserve">Указывается режим формирования. </w:t>
            </w:r>
          </w:p>
          <w:p w14:paraId="10B241E7" w14:textId="77777777" w:rsidR="0056545C" w:rsidRPr="00B10F18" w:rsidRDefault="0056545C" w:rsidP="00B10F18">
            <w:pPr>
              <w:pStyle w:val="GOSTTablenorm"/>
            </w:pPr>
            <w:r w:rsidRPr="00B10F18">
              <w:t>Допустимые значения:</w:t>
            </w:r>
          </w:p>
          <w:p w14:paraId="2196E807" w14:textId="77777777" w:rsidR="0056545C" w:rsidRPr="008108A9" w:rsidRDefault="0056545C" w:rsidP="00721269">
            <w:pPr>
              <w:pStyle w:val="GOSTTablenorm"/>
              <w:numPr>
                <w:ilvl w:val="0"/>
                <w:numId w:val="86"/>
              </w:numPr>
              <w:spacing w:before="60" w:after="60"/>
              <w:ind w:left="284" w:hanging="227"/>
              <w:contextualSpacing/>
            </w:pPr>
            <w:r w:rsidRPr="008108A9">
              <w:rPr>
                <w:szCs w:val="22"/>
              </w:rPr>
              <w:t>Итоговый;</w:t>
            </w:r>
          </w:p>
          <w:p w14:paraId="355023B9" w14:textId="77777777" w:rsidR="0056545C" w:rsidRPr="008108A9" w:rsidRDefault="0056545C" w:rsidP="00721269">
            <w:pPr>
              <w:pStyle w:val="GOSTTablenorm"/>
              <w:numPr>
                <w:ilvl w:val="0"/>
                <w:numId w:val="86"/>
              </w:numPr>
              <w:spacing w:before="60" w:after="60"/>
              <w:ind w:left="284" w:hanging="227"/>
              <w:contextualSpacing/>
            </w:pPr>
            <w:r w:rsidRPr="008108A9">
              <w:rPr>
                <w:szCs w:val="22"/>
              </w:rPr>
              <w:t>Промежуточный</w:t>
            </w:r>
          </w:p>
        </w:tc>
      </w:tr>
      <w:tr w:rsidR="0056545C" w:rsidRPr="008108A9" w14:paraId="7E2ABD24" w14:textId="77777777" w:rsidTr="0003762F">
        <w:trPr>
          <w:trHeight w:val="279"/>
        </w:trPr>
        <w:tc>
          <w:tcPr>
            <w:tcW w:w="9628" w:type="dxa"/>
            <w:gridSpan w:val="6"/>
          </w:tcPr>
          <w:p w14:paraId="2285B2D8" w14:textId="77777777" w:rsidR="0056545C" w:rsidRPr="008108A9" w:rsidRDefault="0056545C" w:rsidP="0056545C">
            <w:pPr>
              <w:pStyle w:val="GOSTTablenorm"/>
            </w:pPr>
            <w:r w:rsidRPr="008108A9">
              <w:rPr>
                <w:b/>
              </w:rPr>
              <w:t>Заголовок отчета</w:t>
            </w:r>
          </w:p>
        </w:tc>
      </w:tr>
      <w:tr w:rsidR="0056545C" w:rsidRPr="008108A9" w14:paraId="769904D7" w14:textId="77777777" w:rsidTr="0003762F">
        <w:trPr>
          <w:trHeight w:val="279"/>
        </w:trPr>
        <w:tc>
          <w:tcPr>
            <w:tcW w:w="1699" w:type="dxa"/>
          </w:tcPr>
          <w:p w14:paraId="48A70284" w14:textId="77777777" w:rsidR="0056545C" w:rsidRPr="00B10F18" w:rsidRDefault="0056545C" w:rsidP="00B10F18">
            <w:pPr>
              <w:pStyle w:val="GOSTTablenorm"/>
            </w:pPr>
            <w:r w:rsidRPr="00B10F18">
              <w:t>ТОФК</w:t>
            </w:r>
          </w:p>
        </w:tc>
        <w:tc>
          <w:tcPr>
            <w:tcW w:w="1701" w:type="dxa"/>
          </w:tcPr>
          <w:p w14:paraId="4A186648" w14:textId="77777777" w:rsidR="0056545C" w:rsidRPr="00B10F18" w:rsidRDefault="0056545C" w:rsidP="00B10F18">
            <w:pPr>
              <w:pStyle w:val="GOSTTablenorm"/>
            </w:pPr>
            <w:r w:rsidRPr="00B10F18">
              <w:t>TtlPrt_TOFK</w:t>
            </w:r>
          </w:p>
        </w:tc>
        <w:tc>
          <w:tcPr>
            <w:tcW w:w="567" w:type="dxa"/>
          </w:tcPr>
          <w:p w14:paraId="2518BA50" w14:textId="77777777" w:rsidR="0056545C" w:rsidRPr="00B10F18" w:rsidRDefault="0056545C" w:rsidP="00B10F18">
            <w:pPr>
              <w:pStyle w:val="GOSTTablenorm"/>
            </w:pPr>
            <w:r w:rsidRPr="00B10F18">
              <w:t>С</w:t>
            </w:r>
          </w:p>
        </w:tc>
        <w:tc>
          <w:tcPr>
            <w:tcW w:w="1134" w:type="dxa"/>
          </w:tcPr>
          <w:p w14:paraId="40B066F4" w14:textId="77777777" w:rsidR="0056545C" w:rsidRPr="00B10F18" w:rsidRDefault="0056545C" w:rsidP="00B10F18">
            <w:pPr>
              <w:pStyle w:val="GOSTTablenorm"/>
            </w:pPr>
            <w:r w:rsidRPr="00B10F18">
              <w:t>tMSC_TOFK</w:t>
            </w:r>
          </w:p>
        </w:tc>
        <w:tc>
          <w:tcPr>
            <w:tcW w:w="567" w:type="dxa"/>
          </w:tcPr>
          <w:p w14:paraId="4A6A7AF4" w14:textId="77777777" w:rsidR="0056545C" w:rsidRPr="00B10F18" w:rsidRDefault="0056545C" w:rsidP="00B10F18">
            <w:pPr>
              <w:pStyle w:val="GOSTTablenorm"/>
            </w:pPr>
            <w:r w:rsidRPr="00B10F18">
              <w:t>О</w:t>
            </w:r>
          </w:p>
        </w:tc>
        <w:tc>
          <w:tcPr>
            <w:tcW w:w="3960" w:type="dxa"/>
          </w:tcPr>
          <w:p w14:paraId="71FBB416" w14:textId="77777777" w:rsidR="0056545C" w:rsidRPr="00B10F18" w:rsidRDefault="0056545C" w:rsidP="00B10F18">
            <w:pPr>
              <w:pStyle w:val="GOSTTablenorm"/>
            </w:pPr>
            <w:r w:rsidRPr="00B10F18">
              <w:t>Указывается ТОФК, где обслуживается лицевой счет, по которому формируется отчет.</w:t>
            </w:r>
          </w:p>
          <w:p w14:paraId="60389AD7" w14:textId="6439C1DA"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_Ref22894936 \h  \* MERGEFORMAT </w:instrText>
            </w:r>
            <w:r w:rsidRPr="00B10F18">
              <w:fldChar w:fldCharType="separate"/>
            </w:r>
            <w:r w:rsidR="00306405">
              <w:t>320</w:t>
            </w:r>
            <w:r w:rsidRPr="00B10F18">
              <w:fldChar w:fldCharType="end"/>
            </w:r>
          </w:p>
        </w:tc>
      </w:tr>
      <w:tr w:rsidR="0056545C" w:rsidRPr="008108A9" w14:paraId="0B84390B" w14:textId="77777777" w:rsidTr="0003762F">
        <w:trPr>
          <w:trHeight w:val="279"/>
        </w:trPr>
        <w:tc>
          <w:tcPr>
            <w:tcW w:w="1699" w:type="dxa"/>
          </w:tcPr>
          <w:p w14:paraId="675BAB08" w14:textId="77777777" w:rsidR="0056545C" w:rsidRPr="00B10F18" w:rsidRDefault="0056545C" w:rsidP="00B10F18">
            <w:pPr>
              <w:pStyle w:val="GOSTTablenorm"/>
            </w:pPr>
            <w:r w:rsidRPr="00B10F18">
              <w:t>ПБС</w:t>
            </w:r>
          </w:p>
        </w:tc>
        <w:tc>
          <w:tcPr>
            <w:tcW w:w="1701" w:type="dxa"/>
          </w:tcPr>
          <w:p w14:paraId="42BD46B8" w14:textId="77777777" w:rsidR="0056545C" w:rsidRPr="00B10F18" w:rsidRDefault="0056545C" w:rsidP="00B10F18">
            <w:pPr>
              <w:pStyle w:val="GOSTTablenorm"/>
            </w:pPr>
            <w:r w:rsidRPr="00B10F18">
              <w:t>TtlPrt_UBP</w:t>
            </w:r>
          </w:p>
        </w:tc>
        <w:tc>
          <w:tcPr>
            <w:tcW w:w="567" w:type="dxa"/>
          </w:tcPr>
          <w:p w14:paraId="724EE180" w14:textId="77777777" w:rsidR="0056545C" w:rsidRPr="00B10F18" w:rsidRDefault="0056545C" w:rsidP="00B10F18">
            <w:pPr>
              <w:pStyle w:val="GOSTTablenorm"/>
            </w:pPr>
            <w:r w:rsidRPr="00B10F18">
              <w:t>С</w:t>
            </w:r>
          </w:p>
        </w:tc>
        <w:tc>
          <w:tcPr>
            <w:tcW w:w="1134" w:type="dxa"/>
          </w:tcPr>
          <w:p w14:paraId="572DD17A" w14:textId="77777777" w:rsidR="0056545C" w:rsidRPr="00B10F18" w:rsidRDefault="0056545C" w:rsidP="00B10F18">
            <w:pPr>
              <w:pStyle w:val="GOSTTablenorm"/>
            </w:pPr>
            <w:r w:rsidRPr="00B10F18">
              <w:t>tMSC_PBS_UBP1</w:t>
            </w:r>
          </w:p>
        </w:tc>
        <w:tc>
          <w:tcPr>
            <w:tcW w:w="567" w:type="dxa"/>
          </w:tcPr>
          <w:p w14:paraId="13CA1768" w14:textId="77777777" w:rsidR="0056545C" w:rsidRPr="00B10F18" w:rsidRDefault="0056545C" w:rsidP="00B10F18">
            <w:pPr>
              <w:pStyle w:val="GOSTTablenorm"/>
            </w:pPr>
            <w:r w:rsidRPr="00B10F18">
              <w:t>О</w:t>
            </w:r>
          </w:p>
        </w:tc>
        <w:tc>
          <w:tcPr>
            <w:tcW w:w="3960" w:type="dxa"/>
          </w:tcPr>
          <w:p w14:paraId="4AF09B57" w14:textId="69FF3048"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_Ref19547779 \h  \* MERGEFORMAT </w:instrText>
            </w:r>
            <w:r w:rsidRPr="00B10F18">
              <w:fldChar w:fldCharType="separate"/>
            </w:r>
            <w:r w:rsidR="00306405">
              <w:t>321</w:t>
            </w:r>
            <w:r w:rsidRPr="00B10F18">
              <w:fldChar w:fldCharType="end"/>
            </w:r>
          </w:p>
        </w:tc>
      </w:tr>
      <w:tr w:rsidR="0056545C" w:rsidRPr="008108A9" w14:paraId="5FBCEFFD" w14:textId="77777777" w:rsidTr="0003762F">
        <w:trPr>
          <w:trHeight w:val="279"/>
        </w:trPr>
        <w:tc>
          <w:tcPr>
            <w:tcW w:w="1699" w:type="dxa"/>
          </w:tcPr>
          <w:p w14:paraId="6A8D05B4" w14:textId="77777777" w:rsidR="0056545C" w:rsidRPr="00B10F18" w:rsidRDefault="0056545C" w:rsidP="00B10F18">
            <w:pPr>
              <w:pStyle w:val="GOSTTablenorm"/>
            </w:pPr>
            <w:r w:rsidRPr="00B10F18">
              <w:t>ГРБС</w:t>
            </w:r>
          </w:p>
        </w:tc>
        <w:tc>
          <w:tcPr>
            <w:tcW w:w="1701" w:type="dxa"/>
          </w:tcPr>
          <w:p w14:paraId="3F20B8C3" w14:textId="77777777" w:rsidR="0056545C" w:rsidRPr="00B10F18" w:rsidRDefault="0056545C" w:rsidP="00B10F18">
            <w:pPr>
              <w:pStyle w:val="GOSTTablenorm"/>
            </w:pPr>
            <w:r w:rsidRPr="00B10F18">
              <w:t>TtlPrt_GRBS</w:t>
            </w:r>
          </w:p>
        </w:tc>
        <w:tc>
          <w:tcPr>
            <w:tcW w:w="567" w:type="dxa"/>
          </w:tcPr>
          <w:p w14:paraId="655CD9AB" w14:textId="77777777" w:rsidR="0056545C" w:rsidRPr="00B10F18" w:rsidRDefault="0056545C" w:rsidP="00B10F18">
            <w:pPr>
              <w:pStyle w:val="GOSTTablenorm"/>
            </w:pPr>
            <w:r w:rsidRPr="00B10F18">
              <w:t>С</w:t>
            </w:r>
          </w:p>
        </w:tc>
        <w:tc>
          <w:tcPr>
            <w:tcW w:w="1134" w:type="dxa"/>
          </w:tcPr>
          <w:p w14:paraId="3617643E" w14:textId="77777777" w:rsidR="0056545C" w:rsidRPr="00B10F18" w:rsidRDefault="0056545C" w:rsidP="00B10F18">
            <w:pPr>
              <w:pStyle w:val="GOSTTablenorm"/>
            </w:pPr>
            <w:r w:rsidRPr="00B10F18">
              <w:t>tMSC_GRBS1</w:t>
            </w:r>
          </w:p>
        </w:tc>
        <w:tc>
          <w:tcPr>
            <w:tcW w:w="567" w:type="dxa"/>
          </w:tcPr>
          <w:p w14:paraId="3A6D6050" w14:textId="77777777" w:rsidR="0056545C" w:rsidRPr="00B10F18" w:rsidRDefault="0056545C" w:rsidP="00B10F18">
            <w:pPr>
              <w:pStyle w:val="GOSTTablenorm"/>
            </w:pPr>
            <w:r w:rsidRPr="00B10F18">
              <w:t>О</w:t>
            </w:r>
          </w:p>
        </w:tc>
        <w:tc>
          <w:tcPr>
            <w:tcW w:w="3960" w:type="dxa"/>
          </w:tcPr>
          <w:p w14:paraId="1114A2F9" w14:textId="1E7F8DAA"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_Ref19547784 \h  \* MERGEFORMAT </w:instrText>
            </w:r>
            <w:r w:rsidRPr="00B10F18">
              <w:fldChar w:fldCharType="separate"/>
            </w:r>
            <w:r w:rsidR="00306405">
              <w:t>322</w:t>
            </w:r>
            <w:r w:rsidRPr="00B10F18">
              <w:fldChar w:fldCharType="end"/>
            </w:r>
          </w:p>
        </w:tc>
      </w:tr>
      <w:tr w:rsidR="0056545C" w:rsidRPr="008108A9" w14:paraId="48CA4F61" w14:textId="77777777" w:rsidTr="0003762F">
        <w:trPr>
          <w:trHeight w:val="279"/>
        </w:trPr>
        <w:tc>
          <w:tcPr>
            <w:tcW w:w="1699" w:type="dxa"/>
          </w:tcPr>
          <w:p w14:paraId="6E4FAC53" w14:textId="77777777" w:rsidR="0056545C" w:rsidRPr="00B10F18" w:rsidRDefault="0056545C" w:rsidP="00B10F18">
            <w:pPr>
              <w:pStyle w:val="GOSTTablenorm"/>
            </w:pPr>
            <w:r w:rsidRPr="00B10F18">
              <w:t>Бюджет</w:t>
            </w:r>
          </w:p>
        </w:tc>
        <w:tc>
          <w:tcPr>
            <w:tcW w:w="1701" w:type="dxa"/>
          </w:tcPr>
          <w:p w14:paraId="0192F02E" w14:textId="77777777" w:rsidR="0056545C" w:rsidRPr="00B10F18" w:rsidRDefault="0056545C" w:rsidP="00B10F18">
            <w:pPr>
              <w:pStyle w:val="GOSTTablenorm"/>
            </w:pPr>
            <w:r w:rsidRPr="00B10F18">
              <w:t>TtlPrt_MSC_Bdgt</w:t>
            </w:r>
          </w:p>
        </w:tc>
        <w:tc>
          <w:tcPr>
            <w:tcW w:w="567" w:type="dxa"/>
          </w:tcPr>
          <w:p w14:paraId="7D14CA48" w14:textId="77777777" w:rsidR="0056545C" w:rsidRPr="00B10F18" w:rsidRDefault="0056545C" w:rsidP="00B10F18">
            <w:pPr>
              <w:pStyle w:val="GOSTTablenorm"/>
            </w:pPr>
            <w:r w:rsidRPr="00B10F18">
              <w:t>С</w:t>
            </w:r>
          </w:p>
        </w:tc>
        <w:tc>
          <w:tcPr>
            <w:tcW w:w="1134" w:type="dxa"/>
          </w:tcPr>
          <w:p w14:paraId="21A1277E" w14:textId="77777777" w:rsidR="0056545C" w:rsidRPr="00B10F18" w:rsidRDefault="0056545C" w:rsidP="00B10F18">
            <w:pPr>
              <w:pStyle w:val="GOSTTablenorm"/>
            </w:pPr>
            <w:r w:rsidRPr="00B10F18">
              <w:t>tMSC_Bdgt1</w:t>
            </w:r>
          </w:p>
        </w:tc>
        <w:tc>
          <w:tcPr>
            <w:tcW w:w="567" w:type="dxa"/>
          </w:tcPr>
          <w:p w14:paraId="3E74CB0A" w14:textId="77777777" w:rsidR="0056545C" w:rsidRPr="00B10F18" w:rsidRDefault="0056545C" w:rsidP="00B10F18">
            <w:pPr>
              <w:pStyle w:val="GOSTTablenorm"/>
            </w:pPr>
            <w:r w:rsidRPr="00B10F18">
              <w:t>О</w:t>
            </w:r>
          </w:p>
        </w:tc>
        <w:tc>
          <w:tcPr>
            <w:tcW w:w="3960" w:type="dxa"/>
          </w:tcPr>
          <w:p w14:paraId="219E164D" w14:textId="042F0F9B"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_Ref19547788 \h  \* MERGEFORMAT </w:instrText>
            </w:r>
            <w:r w:rsidRPr="00B10F18">
              <w:fldChar w:fldCharType="separate"/>
            </w:r>
            <w:r w:rsidR="00306405">
              <w:t>323</w:t>
            </w:r>
            <w:r w:rsidRPr="00B10F18">
              <w:fldChar w:fldCharType="end"/>
            </w:r>
          </w:p>
        </w:tc>
      </w:tr>
      <w:tr w:rsidR="0056545C" w:rsidRPr="008108A9" w14:paraId="6441D8CA" w14:textId="77777777" w:rsidTr="0003762F">
        <w:trPr>
          <w:trHeight w:val="279"/>
        </w:trPr>
        <w:tc>
          <w:tcPr>
            <w:tcW w:w="1699" w:type="dxa"/>
          </w:tcPr>
          <w:p w14:paraId="14541A0D" w14:textId="77777777" w:rsidR="0056545C" w:rsidRPr="00B10F18" w:rsidRDefault="0056545C" w:rsidP="00B10F18">
            <w:pPr>
              <w:pStyle w:val="GOSTTablenorm"/>
            </w:pPr>
            <w:r w:rsidRPr="00B10F18">
              <w:t>Финансовый орган</w:t>
            </w:r>
          </w:p>
        </w:tc>
        <w:tc>
          <w:tcPr>
            <w:tcW w:w="1701" w:type="dxa"/>
          </w:tcPr>
          <w:p w14:paraId="79782814" w14:textId="77777777" w:rsidR="0056545C" w:rsidRPr="00B10F18" w:rsidRDefault="0056545C" w:rsidP="00B10F18">
            <w:pPr>
              <w:pStyle w:val="GOSTTablenorm"/>
            </w:pPr>
            <w:r w:rsidRPr="00B10F18">
              <w:t>TtlPrt_FO</w:t>
            </w:r>
          </w:p>
        </w:tc>
        <w:tc>
          <w:tcPr>
            <w:tcW w:w="567" w:type="dxa"/>
          </w:tcPr>
          <w:p w14:paraId="11A692C9" w14:textId="77777777" w:rsidR="0056545C" w:rsidRPr="00B10F18" w:rsidRDefault="0056545C" w:rsidP="00B10F18">
            <w:pPr>
              <w:pStyle w:val="GOSTTablenorm"/>
            </w:pPr>
            <w:r w:rsidRPr="00B10F18">
              <w:t>С</w:t>
            </w:r>
          </w:p>
        </w:tc>
        <w:tc>
          <w:tcPr>
            <w:tcW w:w="1134" w:type="dxa"/>
          </w:tcPr>
          <w:p w14:paraId="3E59E4E3" w14:textId="77777777" w:rsidR="0056545C" w:rsidRPr="00B10F18" w:rsidRDefault="0056545C" w:rsidP="00B10F18">
            <w:pPr>
              <w:pStyle w:val="GOSTTablenorm"/>
            </w:pPr>
            <w:r w:rsidRPr="00B10F18">
              <w:t>tMSC_FnclInst</w:t>
            </w:r>
          </w:p>
        </w:tc>
        <w:tc>
          <w:tcPr>
            <w:tcW w:w="567" w:type="dxa"/>
          </w:tcPr>
          <w:p w14:paraId="19AEB754" w14:textId="77777777" w:rsidR="0056545C" w:rsidRPr="00B10F18" w:rsidRDefault="0056545C" w:rsidP="00B10F18">
            <w:pPr>
              <w:pStyle w:val="GOSTTablenorm"/>
            </w:pPr>
            <w:r w:rsidRPr="00B10F18">
              <w:t>О</w:t>
            </w:r>
          </w:p>
        </w:tc>
        <w:tc>
          <w:tcPr>
            <w:tcW w:w="3960" w:type="dxa"/>
          </w:tcPr>
          <w:p w14:paraId="5EBBC357" w14:textId="7E70458D"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_Ref19547792 \h  \* MERGEFORMAT </w:instrText>
            </w:r>
            <w:r w:rsidRPr="00B10F18">
              <w:fldChar w:fldCharType="separate"/>
            </w:r>
            <w:r w:rsidR="00306405">
              <w:t>324</w:t>
            </w:r>
            <w:r w:rsidRPr="00B10F18">
              <w:fldChar w:fldCharType="end"/>
            </w:r>
          </w:p>
        </w:tc>
      </w:tr>
      <w:tr w:rsidR="0056545C" w:rsidRPr="008108A9" w14:paraId="16AA389E" w14:textId="77777777" w:rsidTr="0003762F">
        <w:trPr>
          <w:trHeight w:val="279"/>
        </w:trPr>
        <w:tc>
          <w:tcPr>
            <w:tcW w:w="1699" w:type="dxa"/>
          </w:tcPr>
          <w:p w14:paraId="4D26A4B5" w14:textId="77777777" w:rsidR="0056545C" w:rsidRPr="00B10F18" w:rsidRDefault="0056545C" w:rsidP="00B10F18">
            <w:pPr>
              <w:pStyle w:val="GOSTTablenorm"/>
            </w:pPr>
            <w:r w:rsidRPr="00B10F18">
              <w:t>по ОКТМО</w:t>
            </w:r>
          </w:p>
        </w:tc>
        <w:tc>
          <w:tcPr>
            <w:tcW w:w="1701" w:type="dxa"/>
          </w:tcPr>
          <w:p w14:paraId="5E89A019" w14:textId="77777777" w:rsidR="0056545C" w:rsidRPr="00B10F18" w:rsidRDefault="0056545C" w:rsidP="00B10F18">
            <w:pPr>
              <w:pStyle w:val="GOSTTablenorm"/>
            </w:pPr>
            <w:r w:rsidRPr="00B10F18">
              <w:t>TtlPrt_CdOKTMO</w:t>
            </w:r>
          </w:p>
        </w:tc>
        <w:tc>
          <w:tcPr>
            <w:tcW w:w="567" w:type="dxa"/>
          </w:tcPr>
          <w:p w14:paraId="60CFD1F2" w14:textId="77777777" w:rsidR="0056545C" w:rsidRPr="00B10F18" w:rsidRDefault="0056545C" w:rsidP="00B10F18">
            <w:pPr>
              <w:pStyle w:val="GOSTTablenorm"/>
            </w:pPr>
            <w:r w:rsidRPr="00B10F18">
              <w:t>П</w:t>
            </w:r>
          </w:p>
        </w:tc>
        <w:tc>
          <w:tcPr>
            <w:tcW w:w="1134" w:type="dxa"/>
          </w:tcPr>
          <w:p w14:paraId="1FB61C37" w14:textId="77777777" w:rsidR="0056545C" w:rsidRPr="00B10F18" w:rsidRDefault="0056545C" w:rsidP="00B10F18">
            <w:pPr>
              <w:pStyle w:val="GOSTTablenorm"/>
            </w:pPr>
            <w:r w:rsidRPr="00B10F18">
              <w:t>Т(8)</w:t>
            </w:r>
          </w:p>
        </w:tc>
        <w:tc>
          <w:tcPr>
            <w:tcW w:w="567" w:type="dxa"/>
          </w:tcPr>
          <w:p w14:paraId="286521A7" w14:textId="77777777" w:rsidR="0056545C" w:rsidRPr="00B10F18" w:rsidRDefault="0056545C" w:rsidP="00B10F18">
            <w:pPr>
              <w:pStyle w:val="GOSTTablenorm"/>
            </w:pPr>
            <w:r w:rsidRPr="00B10F18">
              <w:t>О</w:t>
            </w:r>
          </w:p>
        </w:tc>
        <w:tc>
          <w:tcPr>
            <w:tcW w:w="3960" w:type="dxa"/>
          </w:tcPr>
          <w:p w14:paraId="4AC8DBEF" w14:textId="77777777" w:rsidR="0056545C" w:rsidRPr="00B10F18" w:rsidRDefault="0056545C" w:rsidP="00B10F18">
            <w:pPr>
              <w:pStyle w:val="GOSTTablenorm"/>
            </w:pPr>
            <w:r w:rsidRPr="00B10F18">
              <w:t>Указывается код ОКТМО бюджета</w:t>
            </w:r>
          </w:p>
        </w:tc>
      </w:tr>
      <w:tr w:rsidR="0056545C" w:rsidRPr="008108A9" w14:paraId="1CC5E72C" w14:textId="77777777" w:rsidTr="0003762F">
        <w:trPr>
          <w:trHeight w:val="279"/>
        </w:trPr>
        <w:tc>
          <w:tcPr>
            <w:tcW w:w="1699" w:type="dxa"/>
          </w:tcPr>
          <w:p w14:paraId="1B4AC23E" w14:textId="77777777" w:rsidR="0056545C" w:rsidRPr="00B10F18" w:rsidRDefault="0056545C" w:rsidP="00B10F18">
            <w:pPr>
              <w:pStyle w:val="GOSTTablenorm"/>
            </w:pPr>
            <w:r w:rsidRPr="00B10F18">
              <w:lastRenderedPageBreak/>
              <w:t>Уровень конфиденциальности</w:t>
            </w:r>
          </w:p>
        </w:tc>
        <w:tc>
          <w:tcPr>
            <w:tcW w:w="1701" w:type="dxa"/>
          </w:tcPr>
          <w:p w14:paraId="1E0A8AE2" w14:textId="77777777" w:rsidR="0056545C" w:rsidRPr="00B10F18" w:rsidRDefault="0056545C" w:rsidP="00B10F18">
            <w:pPr>
              <w:pStyle w:val="GOSTTablenorm"/>
            </w:pPr>
            <w:r w:rsidRPr="00B10F18">
              <w:t>TtlPrt_SECRECY</w:t>
            </w:r>
          </w:p>
        </w:tc>
        <w:tc>
          <w:tcPr>
            <w:tcW w:w="567" w:type="dxa"/>
          </w:tcPr>
          <w:p w14:paraId="157EC916" w14:textId="77777777" w:rsidR="0056545C" w:rsidRPr="00B10F18" w:rsidRDefault="0056545C" w:rsidP="00B10F18">
            <w:pPr>
              <w:pStyle w:val="GOSTTablenorm"/>
            </w:pPr>
            <w:r w:rsidRPr="00B10F18">
              <w:t>С</w:t>
            </w:r>
          </w:p>
        </w:tc>
        <w:tc>
          <w:tcPr>
            <w:tcW w:w="1134" w:type="dxa"/>
          </w:tcPr>
          <w:p w14:paraId="3BF50152" w14:textId="77777777" w:rsidR="0056545C" w:rsidRPr="00B10F18" w:rsidRDefault="0056545C" w:rsidP="00B10F18">
            <w:pPr>
              <w:pStyle w:val="GOSTTablenorm"/>
            </w:pPr>
            <w:r w:rsidRPr="00B10F18">
              <w:t>tSecrecyLevelComplex</w:t>
            </w:r>
          </w:p>
        </w:tc>
        <w:tc>
          <w:tcPr>
            <w:tcW w:w="567" w:type="dxa"/>
          </w:tcPr>
          <w:p w14:paraId="414086B3" w14:textId="77777777" w:rsidR="0056545C" w:rsidRPr="00B10F18" w:rsidRDefault="0056545C" w:rsidP="00B10F18">
            <w:pPr>
              <w:pStyle w:val="GOSTTablenorm"/>
            </w:pPr>
            <w:r w:rsidRPr="00B10F18">
              <w:t>О</w:t>
            </w:r>
          </w:p>
        </w:tc>
        <w:tc>
          <w:tcPr>
            <w:tcW w:w="3960" w:type="dxa"/>
          </w:tcPr>
          <w:p w14:paraId="637C47AF" w14:textId="77777777" w:rsidR="0056545C" w:rsidRPr="00B10F18" w:rsidRDefault="0056545C" w:rsidP="00B10F18">
            <w:pPr>
              <w:pStyle w:val="GOSTTablenorm"/>
            </w:pPr>
            <w:r w:rsidRPr="00B10F18">
              <w:t xml:space="preserve">Указывается уровень конфиденциальности формируемого отчета. </w:t>
            </w:r>
          </w:p>
          <w:p w14:paraId="31D6E96E" w14:textId="4D7D3488"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_Ref46303796 \h  \* MERGEFORMAT </w:instrText>
            </w:r>
            <w:r w:rsidRPr="00B10F18">
              <w:fldChar w:fldCharType="separate"/>
            </w:r>
            <w:r w:rsidR="00306405">
              <w:t>325</w:t>
            </w:r>
            <w:r w:rsidRPr="00B10F18">
              <w:fldChar w:fldCharType="end"/>
            </w:r>
          </w:p>
        </w:tc>
      </w:tr>
      <w:tr w:rsidR="0056545C" w:rsidRPr="008108A9" w14:paraId="5B52717A" w14:textId="77777777" w:rsidTr="0003762F">
        <w:trPr>
          <w:trHeight w:val="279"/>
        </w:trPr>
        <w:tc>
          <w:tcPr>
            <w:tcW w:w="9628" w:type="dxa"/>
            <w:gridSpan w:val="6"/>
          </w:tcPr>
          <w:p w14:paraId="6F423E06" w14:textId="77777777" w:rsidR="0056545C" w:rsidRPr="008108A9" w:rsidRDefault="0056545C" w:rsidP="0056545C">
            <w:pPr>
              <w:pStyle w:val="GOSTTablenorm"/>
            </w:pPr>
            <w:r w:rsidRPr="008108A9">
              <w:rPr>
                <w:b/>
              </w:rPr>
              <w:t>1. Операции с бюджетными данными</w:t>
            </w:r>
          </w:p>
        </w:tc>
      </w:tr>
      <w:tr w:rsidR="0056545C" w:rsidRPr="008108A9" w14:paraId="75650041" w14:textId="77777777" w:rsidTr="0003762F">
        <w:trPr>
          <w:trHeight w:val="279"/>
        </w:trPr>
        <w:tc>
          <w:tcPr>
            <w:tcW w:w="9628" w:type="dxa"/>
            <w:gridSpan w:val="6"/>
          </w:tcPr>
          <w:p w14:paraId="04D8348F" w14:textId="77777777" w:rsidR="0056545C" w:rsidRPr="008108A9" w:rsidRDefault="0056545C" w:rsidP="0056545C">
            <w:pPr>
              <w:pStyle w:val="GOSTTablenorm"/>
            </w:pPr>
            <w:r w:rsidRPr="008108A9">
              <w:rPr>
                <w:b/>
              </w:rPr>
              <w:t>1.1 Доведенные бюджетные данные</w:t>
            </w:r>
          </w:p>
        </w:tc>
      </w:tr>
      <w:tr w:rsidR="0056545C" w:rsidRPr="008108A9" w14:paraId="0B7FBE14" w14:textId="77777777" w:rsidTr="0003762F">
        <w:trPr>
          <w:trHeight w:val="279"/>
        </w:trPr>
        <w:tc>
          <w:tcPr>
            <w:tcW w:w="9628" w:type="dxa"/>
            <w:gridSpan w:val="6"/>
          </w:tcPr>
          <w:p w14:paraId="3EC7A132" w14:textId="77777777" w:rsidR="0056545C" w:rsidRPr="008108A9" w:rsidRDefault="0056545C" w:rsidP="0056545C">
            <w:pPr>
              <w:pStyle w:val="GOSTTablenorm"/>
            </w:pPr>
            <w:r w:rsidRPr="008108A9">
              <w:rPr>
                <w:b/>
              </w:rPr>
              <w:t>1.1.1 Бюджетные данные</w:t>
            </w:r>
          </w:p>
        </w:tc>
      </w:tr>
      <w:tr w:rsidR="0056545C" w:rsidRPr="008108A9" w14:paraId="2EEB4305" w14:textId="77777777" w:rsidTr="0003762F">
        <w:trPr>
          <w:trHeight w:val="279"/>
        </w:trPr>
        <w:tc>
          <w:tcPr>
            <w:tcW w:w="1699" w:type="dxa"/>
          </w:tcPr>
          <w:p w14:paraId="3EABC09C" w14:textId="77777777" w:rsidR="0056545C" w:rsidRPr="00B10F18" w:rsidRDefault="0056545C" w:rsidP="00B10F18">
            <w:pPr>
              <w:pStyle w:val="GOSTTablenorm"/>
            </w:pPr>
            <w:r w:rsidRPr="00B10F18">
              <w:t>Бюджетные данные</w:t>
            </w:r>
          </w:p>
        </w:tc>
        <w:tc>
          <w:tcPr>
            <w:tcW w:w="1701" w:type="dxa"/>
          </w:tcPr>
          <w:p w14:paraId="5E08F51D" w14:textId="77777777" w:rsidR="0056545C" w:rsidRPr="00B10F18" w:rsidRDefault="0056545C" w:rsidP="00B10F18">
            <w:pPr>
              <w:pStyle w:val="GOSTTablenorm"/>
            </w:pPr>
            <w:r w:rsidRPr="00B10F18">
              <w:t>R_778_G_S1_1_1_D</w:t>
            </w:r>
          </w:p>
        </w:tc>
        <w:tc>
          <w:tcPr>
            <w:tcW w:w="567" w:type="dxa"/>
          </w:tcPr>
          <w:p w14:paraId="18B04E93" w14:textId="77777777" w:rsidR="0056545C" w:rsidRPr="00B10F18" w:rsidRDefault="0056545C" w:rsidP="00B10F18">
            <w:pPr>
              <w:pStyle w:val="GOSTTablenorm"/>
            </w:pPr>
            <w:r w:rsidRPr="00B10F18">
              <w:t>C</w:t>
            </w:r>
          </w:p>
        </w:tc>
        <w:tc>
          <w:tcPr>
            <w:tcW w:w="1134" w:type="dxa"/>
          </w:tcPr>
          <w:p w14:paraId="3EC32C9A" w14:textId="77777777" w:rsidR="0056545C" w:rsidRPr="00B10F18" w:rsidRDefault="0056545C" w:rsidP="00B10F18">
            <w:pPr>
              <w:pStyle w:val="GOSTTablenorm"/>
            </w:pPr>
            <w:r w:rsidRPr="00B10F18">
              <w:t>tR_778_G_S1_1_1_D</w:t>
            </w:r>
          </w:p>
        </w:tc>
        <w:tc>
          <w:tcPr>
            <w:tcW w:w="567" w:type="dxa"/>
          </w:tcPr>
          <w:p w14:paraId="6092E98F" w14:textId="77777777" w:rsidR="0056545C" w:rsidRPr="00B10F18" w:rsidRDefault="0056545C" w:rsidP="00B10F18">
            <w:pPr>
              <w:pStyle w:val="GOSTTablenorm"/>
              <w:rPr>
                <w:rFonts w:eastAsia="Calibri"/>
              </w:rPr>
            </w:pPr>
            <w:r w:rsidRPr="00B10F18">
              <w:rPr>
                <w:rFonts w:eastAsia="Calibri"/>
              </w:rPr>
              <w:t>Н</w:t>
            </w:r>
          </w:p>
        </w:tc>
        <w:tc>
          <w:tcPr>
            <w:tcW w:w="3960" w:type="dxa"/>
          </w:tcPr>
          <w:p w14:paraId="7F16F613" w14:textId="001773A7"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_Ref962664 \h  \* MERGEFORMAT </w:instrText>
            </w:r>
            <w:r w:rsidRPr="00B10F18">
              <w:fldChar w:fldCharType="separate"/>
            </w:r>
            <w:r w:rsidR="00306405">
              <w:t>422</w:t>
            </w:r>
            <w:r w:rsidRPr="00B10F18">
              <w:fldChar w:fldCharType="end"/>
            </w:r>
          </w:p>
        </w:tc>
      </w:tr>
      <w:tr w:rsidR="0056545C" w:rsidRPr="008108A9" w14:paraId="33C312B2" w14:textId="77777777" w:rsidTr="0003762F">
        <w:trPr>
          <w:trHeight w:val="279"/>
        </w:trPr>
        <w:tc>
          <w:tcPr>
            <w:tcW w:w="1699" w:type="dxa"/>
          </w:tcPr>
          <w:p w14:paraId="1276E412" w14:textId="77777777" w:rsidR="0056545C" w:rsidRPr="00B10F18" w:rsidRDefault="0056545C" w:rsidP="00B10F18">
            <w:pPr>
              <w:pStyle w:val="GOSTTablenorm"/>
            </w:pPr>
            <w:r w:rsidRPr="00B10F18">
              <w:t>Итого</w:t>
            </w:r>
          </w:p>
          <w:p w14:paraId="7618446D" w14:textId="77777777" w:rsidR="0056545C" w:rsidRPr="00B10F18" w:rsidRDefault="0056545C" w:rsidP="00B10F18">
            <w:pPr>
              <w:pStyle w:val="GOSTTablenorm"/>
            </w:pPr>
            <w:r w:rsidRPr="00B10F18">
              <w:t>Бюджетные ассигнования</w:t>
            </w:r>
          </w:p>
          <w:p w14:paraId="1C060B27" w14:textId="77777777" w:rsidR="0056545C" w:rsidRPr="00B10F18" w:rsidRDefault="0056545C" w:rsidP="00B10F18">
            <w:pPr>
              <w:pStyle w:val="GOSTTablenorm"/>
            </w:pPr>
            <w:r w:rsidRPr="00B10F18">
              <w:t>на ____ текущий финансовый год</w:t>
            </w:r>
          </w:p>
        </w:tc>
        <w:tc>
          <w:tcPr>
            <w:tcW w:w="1701" w:type="dxa"/>
          </w:tcPr>
          <w:p w14:paraId="2EE68CE5" w14:textId="77777777" w:rsidR="0056545C" w:rsidRPr="00B10F18" w:rsidRDefault="0056545C" w:rsidP="00B10F18">
            <w:pPr>
              <w:pStyle w:val="GOSTTablenorm"/>
            </w:pPr>
            <w:r w:rsidRPr="00B10F18">
              <w:t>R_G_S1_1_1_F_R4</w:t>
            </w:r>
          </w:p>
        </w:tc>
        <w:tc>
          <w:tcPr>
            <w:tcW w:w="567" w:type="dxa"/>
          </w:tcPr>
          <w:p w14:paraId="5DB7E9BB" w14:textId="77777777" w:rsidR="0056545C" w:rsidRPr="00B10F18" w:rsidRDefault="0056545C" w:rsidP="00B10F18">
            <w:pPr>
              <w:pStyle w:val="GOSTTablenorm"/>
            </w:pPr>
            <w:r w:rsidRPr="00B10F18">
              <w:t>П</w:t>
            </w:r>
          </w:p>
        </w:tc>
        <w:tc>
          <w:tcPr>
            <w:tcW w:w="1134" w:type="dxa"/>
          </w:tcPr>
          <w:p w14:paraId="738EA224" w14:textId="77777777" w:rsidR="0056545C" w:rsidRPr="00B10F18" w:rsidRDefault="0056545C" w:rsidP="00B10F18">
            <w:pPr>
              <w:pStyle w:val="GOSTTablenorm"/>
            </w:pPr>
            <w:r w:rsidRPr="00B10F18">
              <w:t>N(20.2)</w:t>
            </w:r>
          </w:p>
        </w:tc>
        <w:tc>
          <w:tcPr>
            <w:tcW w:w="567" w:type="dxa"/>
          </w:tcPr>
          <w:p w14:paraId="41EF3EE8" w14:textId="77777777" w:rsidR="0056545C" w:rsidRPr="00B10F18" w:rsidRDefault="0056545C" w:rsidP="00B10F18">
            <w:pPr>
              <w:pStyle w:val="GOSTTablenorm"/>
              <w:rPr>
                <w:rFonts w:eastAsia="Calibri"/>
              </w:rPr>
            </w:pPr>
            <w:r w:rsidRPr="00B10F18">
              <w:rPr>
                <w:rFonts w:eastAsia="Calibri"/>
              </w:rPr>
              <w:t>Н</w:t>
            </w:r>
          </w:p>
        </w:tc>
        <w:tc>
          <w:tcPr>
            <w:tcW w:w="3960" w:type="dxa"/>
          </w:tcPr>
          <w:p w14:paraId="124D1FA1" w14:textId="77777777" w:rsidR="0056545C" w:rsidRPr="00B10F18" w:rsidRDefault="0056545C" w:rsidP="00B10F18">
            <w:pPr>
              <w:pStyle w:val="GOSTTablenorm"/>
            </w:pPr>
            <w:r w:rsidRPr="00B10F18">
              <w:t>Указываются итоговые объемы изменения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на текущий финансовый год</w:t>
            </w:r>
          </w:p>
        </w:tc>
      </w:tr>
      <w:tr w:rsidR="0056545C" w:rsidRPr="008108A9" w14:paraId="3FAD59CC" w14:textId="77777777" w:rsidTr="0003762F">
        <w:trPr>
          <w:trHeight w:val="279"/>
        </w:trPr>
        <w:tc>
          <w:tcPr>
            <w:tcW w:w="1699" w:type="dxa"/>
          </w:tcPr>
          <w:p w14:paraId="5DB0FAC6" w14:textId="77777777" w:rsidR="0056545C" w:rsidRPr="00B10F18" w:rsidRDefault="0056545C" w:rsidP="00B10F18">
            <w:pPr>
              <w:pStyle w:val="GOSTTablenorm"/>
            </w:pPr>
            <w:r w:rsidRPr="00B10F18">
              <w:t>Итого</w:t>
            </w:r>
          </w:p>
          <w:p w14:paraId="69915C0A" w14:textId="77777777" w:rsidR="0056545C" w:rsidRPr="00B10F18" w:rsidRDefault="0056545C" w:rsidP="00B10F18">
            <w:pPr>
              <w:pStyle w:val="GOSTTablenorm"/>
            </w:pPr>
            <w:r w:rsidRPr="00B10F18">
              <w:t xml:space="preserve">Бюджетные ассигнования </w:t>
            </w:r>
          </w:p>
          <w:p w14:paraId="0884CADF" w14:textId="77777777" w:rsidR="0056545C" w:rsidRPr="00B10F18" w:rsidRDefault="0056545C" w:rsidP="00B10F18">
            <w:pPr>
              <w:pStyle w:val="GOSTTablenorm"/>
            </w:pPr>
            <w:r w:rsidRPr="00B10F18">
              <w:t xml:space="preserve">на плановый период ____ - ____ годов </w:t>
            </w:r>
          </w:p>
          <w:p w14:paraId="69677B51" w14:textId="77777777" w:rsidR="0056545C" w:rsidRPr="00B10F18" w:rsidRDefault="0056545C" w:rsidP="00B10F18">
            <w:pPr>
              <w:pStyle w:val="GOSTTablenorm"/>
            </w:pPr>
            <w:r w:rsidRPr="00B10F18">
              <w:t>первый год</w:t>
            </w:r>
          </w:p>
        </w:tc>
        <w:tc>
          <w:tcPr>
            <w:tcW w:w="1701" w:type="dxa"/>
          </w:tcPr>
          <w:p w14:paraId="41F2B601" w14:textId="77777777" w:rsidR="0056545C" w:rsidRPr="00B10F18" w:rsidRDefault="0056545C" w:rsidP="00B10F18">
            <w:pPr>
              <w:pStyle w:val="GOSTTablenorm"/>
            </w:pPr>
            <w:r w:rsidRPr="00B10F18">
              <w:t>R_G_S1_1_1_F_R5</w:t>
            </w:r>
          </w:p>
        </w:tc>
        <w:tc>
          <w:tcPr>
            <w:tcW w:w="567" w:type="dxa"/>
          </w:tcPr>
          <w:p w14:paraId="173D2D91" w14:textId="77777777" w:rsidR="0056545C" w:rsidRPr="00B10F18" w:rsidRDefault="0056545C" w:rsidP="00B10F18">
            <w:pPr>
              <w:pStyle w:val="GOSTTablenorm"/>
            </w:pPr>
            <w:r w:rsidRPr="00B10F18">
              <w:t>П</w:t>
            </w:r>
          </w:p>
        </w:tc>
        <w:tc>
          <w:tcPr>
            <w:tcW w:w="1134" w:type="dxa"/>
          </w:tcPr>
          <w:p w14:paraId="2109C80E" w14:textId="77777777" w:rsidR="0056545C" w:rsidRPr="00B10F18" w:rsidRDefault="0056545C" w:rsidP="00B10F18">
            <w:pPr>
              <w:pStyle w:val="GOSTTablenorm"/>
            </w:pPr>
            <w:r w:rsidRPr="00B10F18">
              <w:t>N(20.2)</w:t>
            </w:r>
          </w:p>
        </w:tc>
        <w:tc>
          <w:tcPr>
            <w:tcW w:w="567" w:type="dxa"/>
          </w:tcPr>
          <w:p w14:paraId="0F4C734B" w14:textId="77777777" w:rsidR="0056545C" w:rsidRPr="00B10F18" w:rsidRDefault="0056545C" w:rsidP="00B10F18">
            <w:pPr>
              <w:pStyle w:val="GOSTTablenorm"/>
              <w:rPr>
                <w:rFonts w:eastAsia="Calibri"/>
              </w:rPr>
            </w:pPr>
            <w:r w:rsidRPr="00B10F18">
              <w:rPr>
                <w:rFonts w:eastAsia="Calibri"/>
              </w:rPr>
              <w:t>Н</w:t>
            </w:r>
          </w:p>
        </w:tc>
        <w:tc>
          <w:tcPr>
            <w:tcW w:w="3960" w:type="dxa"/>
          </w:tcPr>
          <w:p w14:paraId="02EFAC30" w14:textId="77777777" w:rsidR="0056545C" w:rsidRPr="00B10F18" w:rsidRDefault="0056545C" w:rsidP="00B10F18">
            <w:pPr>
              <w:pStyle w:val="GOSTTablenorm"/>
            </w:pPr>
            <w:r w:rsidRPr="00B10F18">
              <w:t>Указываются итоговые объемы изменения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на первый год планового периода</w:t>
            </w:r>
          </w:p>
        </w:tc>
      </w:tr>
      <w:tr w:rsidR="0056545C" w:rsidRPr="008108A9" w14:paraId="5BB00DFE" w14:textId="77777777" w:rsidTr="0003762F">
        <w:trPr>
          <w:trHeight w:val="279"/>
        </w:trPr>
        <w:tc>
          <w:tcPr>
            <w:tcW w:w="1699" w:type="dxa"/>
          </w:tcPr>
          <w:p w14:paraId="785AAEF7" w14:textId="77777777" w:rsidR="0056545C" w:rsidRPr="00B10F18" w:rsidRDefault="0056545C" w:rsidP="00B10F18">
            <w:pPr>
              <w:pStyle w:val="GOSTTablenorm"/>
            </w:pPr>
            <w:r w:rsidRPr="00B10F18">
              <w:t>Итого</w:t>
            </w:r>
          </w:p>
          <w:p w14:paraId="49F731FD" w14:textId="77777777" w:rsidR="0056545C" w:rsidRPr="00B10F18" w:rsidRDefault="0056545C" w:rsidP="00B10F18">
            <w:pPr>
              <w:pStyle w:val="GOSTTablenorm"/>
            </w:pPr>
            <w:r w:rsidRPr="00B10F18">
              <w:t xml:space="preserve">Бюджетные ассигнования </w:t>
            </w:r>
          </w:p>
          <w:p w14:paraId="2B45A548" w14:textId="77777777" w:rsidR="0056545C" w:rsidRPr="00B10F18" w:rsidRDefault="0056545C" w:rsidP="00B10F18">
            <w:pPr>
              <w:pStyle w:val="GOSTTablenorm"/>
            </w:pPr>
            <w:r w:rsidRPr="00B10F18">
              <w:t xml:space="preserve">на плановый период ____ - ____ годов </w:t>
            </w:r>
          </w:p>
          <w:p w14:paraId="29E283FD" w14:textId="77777777" w:rsidR="0056545C" w:rsidRPr="00B10F18" w:rsidRDefault="0056545C" w:rsidP="00B10F18">
            <w:pPr>
              <w:pStyle w:val="GOSTTablenorm"/>
            </w:pPr>
            <w:r w:rsidRPr="00B10F18">
              <w:t>второй год</w:t>
            </w:r>
          </w:p>
        </w:tc>
        <w:tc>
          <w:tcPr>
            <w:tcW w:w="1701" w:type="dxa"/>
          </w:tcPr>
          <w:p w14:paraId="71EE49AA" w14:textId="77777777" w:rsidR="0056545C" w:rsidRPr="00B10F18" w:rsidRDefault="0056545C" w:rsidP="00B10F18">
            <w:pPr>
              <w:pStyle w:val="GOSTTablenorm"/>
            </w:pPr>
            <w:r w:rsidRPr="00B10F18">
              <w:t>R_G_S1_1_1_F_R6</w:t>
            </w:r>
          </w:p>
        </w:tc>
        <w:tc>
          <w:tcPr>
            <w:tcW w:w="567" w:type="dxa"/>
          </w:tcPr>
          <w:p w14:paraId="5D8CE6E8" w14:textId="77777777" w:rsidR="0056545C" w:rsidRPr="00B10F18" w:rsidRDefault="0056545C" w:rsidP="00B10F18">
            <w:pPr>
              <w:pStyle w:val="GOSTTablenorm"/>
            </w:pPr>
            <w:r w:rsidRPr="00B10F18">
              <w:t>П</w:t>
            </w:r>
          </w:p>
        </w:tc>
        <w:tc>
          <w:tcPr>
            <w:tcW w:w="1134" w:type="dxa"/>
          </w:tcPr>
          <w:p w14:paraId="01833EB5" w14:textId="77777777" w:rsidR="0056545C" w:rsidRPr="00B10F18" w:rsidRDefault="0056545C" w:rsidP="00B10F18">
            <w:pPr>
              <w:pStyle w:val="GOSTTablenorm"/>
            </w:pPr>
            <w:r w:rsidRPr="00B10F18">
              <w:t>N(20.2)</w:t>
            </w:r>
          </w:p>
        </w:tc>
        <w:tc>
          <w:tcPr>
            <w:tcW w:w="567" w:type="dxa"/>
          </w:tcPr>
          <w:p w14:paraId="230952DD" w14:textId="77777777" w:rsidR="0056545C" w:rsidRPr="00B10F18" w:rsidRDefault="0056545C" w:rsidP="00B10F18">
            <w:pPr>
              <w:pStyle w:val="GOSTTablenorm"/>
              <w:rPr>
                <w:rFonts w:eastAsia="Calibri"/>
              </w:rPr>
            </w:pPr>
            <w:r w:rsidRPr="00B10F18">
              <w:rPr>
                <w:rFonts w:eastAsia="Calibri"/>
              </w:rPr>
              <w:t>Н</w:t>
            </w:r>
          </w:p>
        </w:tc>
        <w:tc>
          <w:tcPr>
            <w:tcW w:w="3960" w:type="dxa"/>
          </w:tcPr>
          <w:p w14:paraId="37BCA91A" w14:textId="77777777" w:rsidR="0056545C" w:rsidRPr="00B10F18" w:rsidRDefault="0056545C" w:rsidP="00B10F18">
            <w:pPr>
              <w:pStyle w:val="GOSTTablenorm"/>
            </w:pPr>
            <w:r w:rsidRPr="00B10F18">
              <w:t>Указываются итоговые объемы изменения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на второй год планового периода</w:t>
            </w:r>
          </w:p>
        </w:tc>
      </w:tr>
      <w:tr w:rsidR="0056545C" w:rsidRPr="008108A9" w14:paraId="0491A25E" w14:textId="77777777" w:rsidTr="0003762F">
        <w:trPr>
          <w:trHeight w:val="279"/>
        </w:trPr>
        <w:tc>
          <w:tcPr>
            <w:tcW w:w="1699" w:type="dxa"/>
          </w:tcPr>
          <w:p w14:paraId="0C15ACA2" w14:textId="77777777" w:rsidR="0056545C" w:rsidRPr="00B10F18" w:rsidRDefault="0056545C" w:rsidP="00B10F18">
            <w:pPr>
              <w:pStyle w:val="GOSTTablenorm"/>
            </w:pPr>
            <w:r w:rsidRPr="00B10F18">
              <w:t>Итого</w:t>
            </w:r>
          </w:p>
          <w:p w14:paraId="368C70C9" w14:textId="77777777" w:rsidR="0056545C" w:rsidRPr="00B10F18" w:rsidRDefault="0056545C" w:rsidP="00B10F18">
            <w:pPr>
              <w:pStyle w:val="GOSTTablenorm"/>
            </w:pPr>
            <w:r w:rsidRPr="00B10F18">
              <w:t xml:space="preserve">Бюджетные ассигнования </w:t>
            </w:r>
          </w:p>
          <w:p w14:paraId="44CF8FC2" w14:textId="77777777" w:rsidR="0056545C" w:rsidRPr="00B10F18" w:rsidRDefault="0056545C" w:rsidP="00B10F18">
            <w:pPr>
              <w:pStyle w:val="GOSTTablenorm"/>
            </w:pPr>
            <w:r w:rsidRPr="00B10F18">
              <w:t xml:space="preserve">на плановый период ____ - ____ годов </w:t>
            </w:r>
          </w:p>
          <w:p w14:paraId="69CADCEA" w14:textId="77777777" w:rsidR="0056545C" w:rsidRPr="00B10F18" w:rsidRDefault="0056545C" w:rsidP="00B10F18">
            <w:pPr>
              <w:pStyle w:val="GOSTTablenorm"/>
            </w:pPr>
            <w:r w:rsidRPr="00B10F18">
              <w:t>третий год</w:t>
            </w:r>
          </w:p>
        </w:tc>
        <w:tc>
          <w:tcPr>
            <w:tcW w:w="1701" w:type="dxa"/>
          </w:tcPr>
          <w:p w14:paraId="2689FC3D" w14:textId="77777777" w:rsidR="0056545C" w:rsidRPr="00B10F18" w:rsidRDefault="0056545C" w:rsidP="00B10F18">
            <w:pPr>
              <w:pStyle w:val="GOSTTablenorm"/>
            </w:pPr>
            <w:r w:rsidRPr="00B10F18">
              <w:t>R_G_S1_1_1_F_R6_2</w:t>
            </w:r>
          </w:p>
        </w:tc>
        <w:tc>
          <w:tcPr>
            <w:tcW w:w="567" w:type="dxa"/>
          </w:tcPr>
          <w:p w14:paraId="169E73F9" w14:textId="77777777" w:rsidR="0056545C" w:rsidRPr="00B10F18" w:rsidRDefault="0056545C" w:rsidP="00B10F18">
            <w:pPr>
              <w:pStyle w:val="GOSTTablenorm"/>
            </w:pPr>
            <w:r w:rsidRPr="00B10F18">
              <w:t>П</w:t>
            </w:r>
          </w:p>
        </w:tc>
        <w:tc>
          <w:tcPr>
            <w:tcW w:w="1134" w:type="dxa"/>
          </w:tcPr>
          <w:p w14:paraId="57D3D9B1" w14:textId="77777777" w:rsidR="0056545C" w:rsidRPr="00B10F18" w:rsidRDefault="0056545C" w:rsidP="00B10F18">
            <w:pPr>
              <w:pStyle w:val="GOSTTablenorm"/>
            </w:pPr>
            <w:r w:rsidRPr="00B10F18">
              <w:t>N(20.2)</w:t>
            </w:r>
          </w:p>
        </w:tc>
        <w:tc>
          <w:tcPr>
            <w:tcW w:w="567" w:type="dxa"/>
          </w:tcPr>
          <w:p w14:paraId="75534B04" w14:textId="77777777" w:rsidR="0056545C" w:rsidRPr="00B10F18" w:rsidRDefault="0056545C" w:rsidP="00B10F18">
            <w:pPr>
              <w:pStyle w:val="GOSTTablenorm"/>
              <w:rPr>
                <w:rFonts w:eastAsia="Calibri"/>
              </w:rPr>
            </w:pPr>
            <w:r w:rsidRPr="00B10F18">
              <w:rPr>
                <w:rFonts w:eastAsia="Calibri"/>
              </w:rPr>
              <w:t>Н</w:t>
            </w:r>
          </w:p>
        </w:tc>
        <w:tc>
          <w:tcPr>
            <w:tcW w:w="3960" w:type="dxa"/>
          </w:tcPr>
          <w:p w14:paraId="1771D1FD" w14:textId="77777777" w:rsidR="0056545C" w:rsidRPr="00B10F18" w:rsidRDefault="0056545C" w:rsidP="00B10F18">
            <w:pPr>
              <w:pStyle w:val="GOSTTablenorm"/>
            </w:pPr>
            <w:r w:rsidRPr="00B10F18">
              <w:t>Указываются итоговые объемы изменения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на третий год планового периода</w:t>
            </w:r>
          </w:p>
        </w:tc>
      </w:tr>
      <w:tr w:rsidR="0056545C" w:rsidRPr="008108A9" w14:paraId="778785B8" w14:textId="77777777" w:rsidTr="0003762F">
        <w:trPr>
          <w:trHeight w:val="279"/>
        </w:trPr>
        <w:tc>
          <w:tcPr>
            <w:tcW w:w="1699" w:type="dxa"/>
          </w:tcPr>
          <w:p w14:paraId="620EA040" w14:textId="77777777" w:rsidR="0056545C" w:rsidRPr="00B10F18" w:rsidRDefault="0056545C" w:rsidP="00B10F18">
            <w:pPr>
              <w:pStyle w:val="GOSTTablenorm"/>
            </w:pPr>
            <w:r w:rsidRPr="00B10F18">
              <w:lastRenderedPageBreak/>
              <w:t xml:space="preserve">Итого </w:t>
            </w:r>
          </w:p>
          <w:p w14:paraId="6626A89D" w14:textId="77777777" w:rsidR="0056545C" w:rsidRPr="00B10F18" w:rsidRDefault="0056545C" w:rsidP="00B10F18">
            <w:pPr>
              <w:pStyle w:val="GOSTTablenorm"/>
            </w:pPr>
            <w:r w:rsidRPr="00B10F18">
              <w:t>Лимиты бюджетных обязательств</w:t>
            </w:r>
          </w:p>
          <w:p w14:paraId="741F886B" w14:textId="77777777" w:rsidR="0056545C" w:rsidRPr="00B10F18" w:rsidRDefault="0056545C" w:rsidP="00B10F18">
            <w:pPr>
              <w:pStyle w:val="GOSTTablenorm"/>
            </w:pPr>
            <w:r w:rsidRPr="00B10F18">
              <w:t>на ____ текущий финансовый год</w:t>
            </w:r>
          </w:p>
        </w:tc>
        <w:tc>
          <w:tcPr>
            <w:tcW w:w="1701" w:type="dxa"/>
          </w:tcPr>
          <w:p w14:paraId="78C15499" w14:textId="77777777" w:rsidR="0056545C" w:rsidRPr="00B10F18" w:rsidRDefault="0056545C" w:rsidP="00B10F18">
            <w:pPr>
              <w:pStyle w:val="GOSTTablenorm"/>
            </w:pPr>
            <w:r w:rsidRPr="00B10F18">
              <w:t>R_G_S1_1_1_F_R7</w:t>
            </w:r>
          </w:p>
        </w:tc>
        <w:tc>
          <w:tcPr>
            <w:tcW w:w="567" w:type="dxa"/>
          </w:tcPr>
          <w:p w14:paraId="2BD768CB" w14:textId="77777777" w:rsidR="0056545C" w:rsidRPr="00B10F18" w:rsidRDefault="0056545C" w:rsidP="00B10F18">
            <w:pPr>
              <w:pStyle w:val="GOSTTablenorm"/>
            </w:pPr>
            <w:r w:rsidRPr="00B10F18">
              <w:t>П</w:t>
            </w:r>
          </w:p>
        </w:tc>
        <w:tc>
          <w:tcPr>
            <w:tcW w:w="1134" w:type="dxa"/>
          </w:tcPr>
          <w:p w14:paraId="01DC0D4A" w14:textId="77777777" w:rsidR="0056545C" w:rsidRPr="00B10F18" w:rsidRDefault="0056545C" w:rsidP="00B10F18">
            <w:pPr>
              <w:pStyle w:val="GOSTTablenorm"/>
            </w:pPr>
            <w:r w:rsidRPr="00B10F18">
              <w:t>N(20.2)</w:t>
            </w:r>
          </w:p>
        </w:tc>
        <w:tc>
          <w:tcPr>
            <w:tcW w:w="567" w:type="dxa"/>
          </w:tcPr>
          <w:p w14:paraId="71F685AE" w14:textId="77777777" w:rsidR="0056545C" w:rsidRPr="00B10F18" w:rsidRDefault="0056545C" w:rsidP="00B10F18">
            <w:pPr>
              <w:pStyle w:val="GOSTTablenorm"/>
              <w:rPr>
                <w:rFonts w:eastAsia="Calibri"/>
              </w:rPr>
            </w:pPr>
            <w:r w:rsidRPr="00B10F18">
              <w:rPr>
                <w:rFonts w:eastAsia="Calibri"/>
              </w:rPr>
              <w:t>Н</w:t>
            </w:r>
          </w:p>
        </w:tc>
        <w:tc>
          <w:tcPr>
            <w:tcW w:w="3960" w:type="dxa"/>
          </w:tcPr>
          <w:p w14:paraId="19734E17" w14:textId="77777777" w:rsidR="0056545C" w:rsidRPr="00B10F18" w:rsidRDefault="0056545C" w:rsidP="00B10F18">
            <w:pPr>
              <w:pStyle w:val="GOSTTablenorm"/>
            </w:pPr>
            <w:r w:rsidRPr="00B10F18">
              <w:t>Указываются итоговые объемы изменения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на текущий финансовый год</w:t>
            </w:r>
          </w:p>
        </w:tc>
      </w:tr>
      <w:tr w:rsidR="0056545C" w:rsidRPr="008108A9" w14:paraId="31DE6CE8" w14:textId="77777777" w:rsidTr="0003762F">
        <w:trPr>
          <w:trHeight w:val="279"/>
        </w:trPr>
        <w:tc>
          <w:tcPr>
            <w:tcW w:w="1699" w:type="dxa"/>
          </w:tcPr>
          <w:p w14:paraId="2521DAFB" w14:textId="77777777" w:rsidR="0056545C" w:rsidRPr="00B10F18" w:rsidRDefault="0056545C" w:rsidP="00B10F18">
            <w:pPr>
              <w:pStyle w:val="GOSTTablenorm"/>
            </w:pPr>
            <w:r w:rsidRPr="00B10F18">
              <w:t>Итого</w:t>
            </w:r>
          </w:p>
          <w:p w14:paraId="1EDAA1D5" w14:textId="77777777" w:rsidR="0056545C" w:rsidRPr="00B10F18" w:rsidRDefault="0056545C" w:rsidP="00B10F18">
            <w:pPr>
              <w:pStyle w:val="GOSTTablenorm"/>
            </w:pPr>
            <w:r w:rsidRPr="00B10F18">
              <w:t xml:space="preserve">Лимиты бюджетных обязательств </w:t>
            </w:r>
          </w:p>
          <w:p w14:paraId="447F2944" w14:textId="77777777" w:rsidR="0056545C" w:rsidRPr="00B10F18" w:rsidRDefault="0056545C" w:rsidP="00B10F18">
            <w:pPr>
              <w:pStyle w:val="GOSTTablenorm"/>
            </w:pPr>
            <w:r w:rsidRPr="00B10F18">
              <w:t xml:space="preserve">на плановый период ____ - ____ годов </w:t>
            </w:r>
          </w:p>
          <w:p w14:paraId="5D5EFB14" w14:textId="77777777" w:rsidR="0056545C" w:rsidRPr="00B10F18" w:rsidRDefault="0056545C" w:rsidP="00B10F18">
            <w:pPr>
              <w:pStyle w:val="GOSTTablenorm"/>
            </w:pPr>
            <w:r w:rsidRPr="00B10F18">
              <w:t xml:space="preserve"> первый год</w:t>
            </w:r>
          </w:p>
        </w:tc>
        <w:tc>
          <w:tcPr>
            <w:tcW w:w="1701" w:type="dxa"/>
          </w:tcPr>
          <w:p w14:paraId="1FD32541" w14:textId="77777777" w:rsidR="0056545C" w:rsidRPr="00B10F18" w:rsidRDefault="0056545C" w:rsidP="00B10F18">
            <w:pPr>
              <w:pStyle w:val="GOSTTablenorm"/>
            </w:pPr>
            <w:r w:rsidRPr="00B10F18">
              <w:t>R_G_S1_1_1_F_R8</w:t>
            </w:r>
          </w:p>
        </w:tc>
        <w:tc>
          <w:tcPr>
            <w:tcW w:w="567" w:type="dxa"/>
          </w:tcPr>
          <w:p w14:paraId="0248F32D" w14:textId="77777777" w:rsidR="0056545C" w:rsidRPr="00B10F18" w:rsidRDefault="0056545C" w:rsidP="00B10F18">
            <w:pPr>
              <w:pStyle w:val="GOSTTablenorm"/>
            </w:pPr>
            <w:r w:rsidRPr="00B10F18">
              <w:t>П</w:t>
            </w:r>
          </w:p>
        </w:tc>
        <w:tc>
          <w:tcPr>
            <w:tcW w:w="1134" w:type="dxa"/>
          </w:tcPr>
          <w:p w14:paraId="43A5C08B" w14:textId="77777777" w:rsidR="0056545C" w:rsidRPr="00B10F18" w:rsidRDefault="0056545C" w:rsidP="00B10F18">
            <w:pPr>
              <w:pStyle w:val="GOSTTablenorm"/>
            </w:pPr>
            <w:r w:rsidRPr="00B10F18">
              <w:t>N(20.2)</w:t>
            </w:r>
          </w:p>
        </w:tc>
        <w:tc>
          <w:tcPr>
            <w:tcW w:w="567" w:type="dxa"/>
          </w:tcPr>
          <w:p w14:paraId="48D85B01" w14:textId="77777777" w:rsidR="0056545C" w:rsidRPr="00B10F18" w:rsidRDefault="0056545C" w:rsidP="00B10F18">
            <w:pPr>
              <w:pStyle w:val="GOSTTablenorm"/>
              <w:rPr>
                <w:rFonts w:eastAsia="Calibri"/>
              </w:rPr>
            </w:pPr>
            <w:r w:rsidRPr="00B10F18">
              <w:rPr>
                <w:rFonts w:eastAsia="Calibri"/>
              </w:rPr>
              <w:t>Н</w:t>
            </w:r>
          </w:p>
        </w:tc>
        <w:tc>
          <w:tcPr>
            <w:tcW w:w="3960" w:type="dxa"/>
          </w:tcPr>
          <w:p w14:paraId="2F282349" w14:textId="77777777" w:rsidR="0056545C" w:rsidRPr="00B10F18" w:rsidRDefault="0056545C" w:rsidP="00B10F18">
            <w:pPr>
              <w:pStyle w:val="GOSTTablenorm"/>
            </w:pPr>
            <w:r w:rsidRPr="00B10F18">
              <w:t>Указываются итоговые объемы изменения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на первый год планового периода</w:t>
            </w:r>
          </w:p>
        </w:tc>
      </w:tr>
      <w:tr w:rsidR="0056545C" w:rsidRPr="008108A9" w14:paraId="76505E08" w14:textId="77777777" w:rsidTr="0003762F">
        <w:trPr>
          <w:trHeight w:val="279"/>
        </w:trPr>
        <w:tc>
          <w:tcPr>
            <w:tcW w:w="1699" w:type="dxa"/>
          </w:tcPr>
          <w:p w14:paraId="3D04BB66" w14:textId="77777777" w:rsidR="0056545C" w:rsidRPr="00B10F18" w:rsidRDefault="0056545C" w:rsidP="00B10F18">
            <w:pPr>
              <w:pStyle w:val="GOSTTablenorm"/>
            </w:pPr>
            <w:r w:rsidRPr="00B10F18">
              <w:t>Итого</w:t>
            </w:r>
          </w:p>
          <w:p w14:paraId="79961DF4" w14:textId="77777777" w:rsidR="0056545C" w:rsidRPr="00B10F18" w:rsidRDefault="0056545C" w:rsidP="00B10F18">
            <w:pPr>
              <w:pStyle w:val="GOSTTablenorm"/>
            </w:pPr>
            <w:r w:rsidRPr="00B10F18">
              <w:t xml:space="preserve">Лимиты бюджетных обязательств </w:t>
            </w:r>
          </w:p>
          <w:p w14:paraId="0F081B0C" w14:textId="77777777" w:rsidR="0056545C" w:rsidRPr="00B10F18" w:rsidRDefault="0056545C" w:rsidP="00B10F18">
            <w:pPr>
              <w:pStyle w:val="GOSTTablenorm"/>
            </w:pPr>
            <w:r w:rsidRPr="00B10F18">
              <w:t xml:space="preserve">на плановый период ____ - ____ годов </w:t>
            </w:r>
          </w:p>
          <w:p w14:paraId="45024325" w14:textId="77777777" w:rsidR="0056545C" w:rsidRPr="00B10F18" w:rsidRDefault="0056545C" w:rsidP="00B10F18">
            <w:pPr>
              <w:pStyle w:val="GOSTTablenorm"/>
            </w:pPr>
            <w:r w:rsidRPr="00B10F18">
              <w:t>второй год</w:t>
            </w:r>
          </w:p>
        </w:tc>
        <w:tc>
          <w:tcPr>
            <w:tcW w:w="1701" w:type="dxa"/>
          </w:tcPr>
          <w:p w14:paraId="02D6CD98" w14:textId="77777777" w:rsidR="0056545C" w:rsidRPr="00B10F18" w:rsidRDefault="0056545C" w:rsidP="00B10F18">
            <w:pPr>
              <w:pStyle w:val="GOSTTablenorm"/>
            </w:pPr>
            <w:r w:rsidRPr="00B10F18">
              <w:t>R_G_S1_1_1_F_R9</w:t>
            </w:r>
          </w:p>
        </w:tc>
        <w:tc>
          <w:tcPr>
            <w:tcW w:w="567" w:type="dxa"/>
          </w:tcPr>
          <w:p w14:paraId="0599E9F5" w14:textId="77777777" w:rsidR="0056545C" w:rsidRPr="00B10F18" w:rsidRDefault="0056545C" w:rsidP="00B10F18">
            <w:pPr>
              <w:pStyle w:val="GOSTTablenorm"/>
            </w:pPr>
            <w:r w:rsidRPr="00B10F18">
              <w:t>П</w:t>
            </w:r>
          </w:p>
        </w:tc>
        <w:tc>
          <w:tcPr>
            <w:tcW w:w="1134" w:type="dxa"/>
          </w:tcPr>
          <w:p w14:paraId="7CB11626" w14:textId="77777777" w:rsidR="0056545C" w:rsidRPr="00B10F18" w:rsidRDefault="0056545C" w:rsidP="00B10F18">
            <w:pPr>
              <w:pStyle w:val="GOSTTablenorm"/>
            </w:pPr>
            <w:r w:rsidRPr="00B10F18">
              <w:t>N(20.2)</w:t>
            </w:r>
          </w:p>
        </w:tc>
        <w:tc>
          <w:tcPr>
            <w:tcW w:w="567" w:type="dxa"/>
          </w:tcPr>
          <w:p w14:paraId="30AB9ED7" w14:textId="77777777" w:rsidR="0056545C" w:rsidRPr="00B10F18" w:rsidRDefault="0056545C" w:rsidP="00B10F18">
            <w:pPr>
              <w:pStyle w:val="GOSTTablenorm"/>
              <w:rPr>
                <w:rFonts w:eastAsia="Calibri"/>
              </w:rPr>
            </w:pPr>
            <w:r w:rsidRPr="00B10F18">
              <w:rPr>
                <w:rFonts w:eastAsia="Calibri"/>
              </w:rPr>
              <w:t>Н</w:t>
            </w:r>
          </w:p>
        </w:tc>
        <w:tc>
          <w:tcPr>
            <w:tcW w:w="3960" w:type="dxa"/>
          </w:tcPr>
          <w:p w14:paraId="42F97027" w14:textId="77777777" w:rsidR="0056545C" w:rsidRPr="00B10F18" w:rsidRDefault="0056545C" w:rsidP="00B10F18">
            <w:pPr>
              <w:pStyle w:val="GOSTTablenorm"/>
            </w:pPr>
            <w:r w:rsidRPr="00B10F18">
              <w:t>Указываются итоговые объемы изменения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на второй год планового периода</w:t>
            </w:r>
          </w:p>
        </w:tc>
      </w:tr>
      <w:tr w:rsidR="0056545C" w:rsidRPr="008108A9" w14:paraId="4A91BC00" w14:textId="77777777" w:rsidTr="0003762F">
        <w:trPr>
          <w:trHeight w:val="279"/>
        </w:trPr>
        <w:tc>
          <w:tcPr>
            <w:tcW w:w="1699" w:type="dxa"/>
          </w:tcPr>
          <w:p w14:paraId="04345F42" w14:textId="77777777" w:rsidR="0056545C" w:rsidRPr="00B10F18" w:rsidRDefault="0056545C" w:rsidP="00B10F18">
            <w:pPr>
              <w:pStyle w:val="GOSTTablenorm"/>
            </w:pPr>
            <w:r w:rsidRPr="00B10F18">
              <w:t>Итого</w:t>
            </w:r>
          </w:p>
          <w:p w14:paraId="68370E50" w14:textId="77777777" w:rsidR="0056545C" w:rsidRPr="00B10F18" w:rsidRDefault="0056545C" w:rsidP="00B10F18">
            <w:pPr>
              <w:pStyle w:val="GOSTTablenorm"/>
            </w:pPr>
            <w:r w:rsidRPr="00B10F18">
              <w:t xml:space="preserve">Лимиты бюджетных обязательств </w:t>
            </w:r>
          </w:p>
          <w:p w14:paraId="232CFAC4" w14:textId="77777777" w:rsidR="0056545C" w:rsidRPr="00B10F18" w:rsidRDefault="0056545C" w:rsidP="00B10F18">
            <w:pPr>
              <w:pStyle w:val="GOSTTablenorm"/>
            </w:pPr>
            <w:r w:rsidRPr="00B10F18">
              <w:t xml:space="preserve">на плановый период ____ - ____ годов </w:t>
            </w:r>
          </w:p>
          <w:p w14:paraId="0F9CF3AB" w14:textId="77777777" w:rsidR="0056545C" w:rsidRPr="00B10F18" w:rsidRDefault="0056545C" w:rsidP="00B10F18">
            <w:pPr>
              <w:pStyle w:val="GOSTTablenorm"/>
            </w:pPr>
            <w:r w:rsidRPr="00B10F18">
              <w:t>третий год</w:t>
            </w:r>
          </w:p>
        </w:tc>
        <w:tc>
          <w:tcPr>
            <w:tcW w:w="1701" w:type="dxa"/>
          </w:tcPr>
          <w:p w14:paraId="133C9F05" w14:textId="77777777" w:rsidR="0056545C" w:rsidRPr="00B10F18" w:rsidRDefault="0056545C" w:rsidP="00B10F18">
            <w:pPr>
              <w:pStyle w:val="GOSTTablenorm"/>
            </w:pPr>
            <w:r w:rsidRPr="00B10F18">
              <w:t>R_G_S1_1_1_F_R9_2</w:t>
            </w:r>
          </w:p>
        </w:tc>
        <w:tc>
          <w:tcPr>
            <w:tcW w:w="567" w:type="dxa"/>
          </w:tcPr>
          <w:p w14:paraId="17AD49A0" w14:textId="77777777" w:rsidR="0056545C" w:rsidRPr="00B10F18" w:rsidRDefault="0056545C" w:rsidP="00B10F18">
            <w:pPr>
              <w:pStyle w:val="GOSTTablenorm"/>
            </w:pPr>
            <w:r w:rsidRPr="00B10F18">
              <w:t>П</w:t>
            </w:r>
          </w:p>
        </w:tc>
        <w:tc>
          <w:tcPr>
            <w:tcW w:w="1134" w:type="dxa"/>
          </w:tcPr>
          <w:p w14:paraId="6DEE4B8D" w14:textId="77777777" w:rsidR="0056545C" w:rsidRPr="00B10F18" w:rsidRDefault="0056545C" w:rsidP="00B10F18">
            <w:pPr>
              <w:pStyle w:val="GOSTTablenorm"/>
            </w:pPr>
            <w:r w:rsidRPr="00B10F18">
              <w:t>N(20.2)</w:t>
            </w:r>
          </w:p>
        </w:tc>
        <w:tc>
          <w:tcPr>
            <w:tcW w:w="567" w:type="dxa"/>
          </w:tcPr>
          <w:p w14:paraId="69D5448D" w14:textId="77777777" w:rsidR="0056545C" w:rsidRPr="00B10F18" w:rsidRDefault="0056545C" w:rsidP="00B10F18">
            <w:pPr>
              <w:pStyle w:val="GOSTTablenorm"/>
              <w:rPr>
                <w:rFonts w:eastAsia="Calibri"/>
              </w:rPr>
            </w:pPr>
            <w:r w:rsidRPr="00B10F18">
              <w:rPr>
                <w:rFonts w:eastAsia="Calibri"/>
              </w:rPr>
              <w:t>Н</w:t>
            </w:r>
          </w:p>
        </w:tc>
        <w:tc>
          <w:tcPr>
            <w:tcW w:w="3960" w:type="dxa"/>
          </w:tcPr>
          <w:p w14:paraId="35B3B774" w14:textId="77777777" w:rsidR="0056545C" w:rsidRPr="00B10F18" w:rsidRDefault="0056545C" w:rsidP="00B10F18">
            <w:pPr>
              <w:pStyle w:val="GOSTTablenorm"/>
            </w:pPr>
            <w:r w:rsidRPr="00B10F18">
              <w:t>Указываются итоговые объемы изменения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на третий год планового периода</w:t>
            </w:r>
          </w:p>
        </w:tc>
      </w:tr>
      <w:tr w:rsidR="0056545C" w:rsidRPr="008108A9" w14:paraId="7A793915" w14:textId="77777777" w:rsidTr="0003762F">
        <w:trPr>
          <w:trHeight w:val="279"/>
        </w:trPr>
        <w:tc>
          <w:tcPr>
            <w:tcW w:w="1699" w:type="dxa"/>
          </w:tcPr>
          <w:p w14:paraId="53E62431" w14:textId="77777777" w:rsidR="0056545C" w:rsidRPr="00B10F18" w:rsidRDefault="0056545C" w:rsidP="00B10F18">
            <w:pPr>
              <w:pStyle w:val="GOSTTablenorm"/>
            </w:pPr>
            <w:r w:rsidRPr="00B10F18">
              <w:t>Итого</w:t>
            </w:r>
          </w:p>
          <w:p w14:paraId="3F073D9F" w14:textId="77777777" w:rsidR="0056545C" w:rsidRPr="00B10F18" w:rsidRDefault="0056545C" w:rsidP="00B10F18">
            <w:pPr>
              <w:pStyle w:val="GOSTTablenorm"/>
            </w:pPr>
            <w:r w:rsidRPr="00B10F18">
              <w:t xml:space="preserve">Предельные объемы финансирования </w:t>
            </w:r>
          </w:p>
          <w:p w14:paraId="13D3E417" w14:textId="77777777" w:rsidR="0056545C" w:rsidRPr="00B10F18" w:rsidRDefault="0056545C" w:rsidP="00B10F18">
            <w:pPr>
              <w:pStyle w:val="GOSTTablenorm"/>
            </w:pPr>
            <w:r w:rsidRPr="00B10F18">
              <w:t>Всего на текущий финансовый год</w:t>
            </w:r>
          </w:p>
        </w:tc>
        <w:tc>
          <w:tcPr>
            <w:tcW w:w="1701" w:type="dxa"/>
          </w:tcPr>
          <w:p w14:paraId="42E20C57" w14:textId="77777777" w:rsidR="0056545C" w:rsidRPr="00B10F18" w:rsidRDefault="0056545C" w:rsidP="00B10F18">
            <w:pPr>
              <w:pStyle w:val="GOSTTablenorm"/>
            </w:pPr>
            <w:r w:rsidRPr="00B10F18">
              <w:t>R_G_S1_1_1_F_R10</w:t>
            </w:r>
          </w:p>
        </w:tc>
        <w:tc>
          <w:tcPr>
            <w:tcW w:w="567" w:type="dxa"/>
          </w:tcPr>
          <w:p w14:paraId="7500321B" w14:textId="77777777" w:rsidR="0056545C" w:rsidRPr="00B10F18" w:rsidRDefault="0056545C" w:rsidP="00B10F18">
            <w:pPr>
              <w:pStyle w:val="GOSTTablenorm"/>
            </w:pPr>
            <w:r w:rsidRPr="00B10F18">
              <w:t>П</w:t>
            </w:r>
          </w:p>
        </w:tc>
        <w:tc>
          <w:tcPr>
            <w:tcW w:w="1134" w:type="dxa"/>
          </w:tcPr>
          <w:p w14:paraId="238F211C" w14:textId="77777777" w:rsidR="0056545C" w:rsidRPr="00B10F18" w:rsidRDefault="0056545C" w:rsidP="00B10F18">
            <w:pPr>
              <w:pStyle w:val="GOSTTablenorm"/>
            </w:pPr>
            <w:r w:rsidRPr="00B10F18">
              <w:t>N(20.2)</w:t>
            </w:r>
          </w:p>
        </w:tc>
        <w:tc>
          <w:tcPr>
            <w:tcW w:w="567" w:type="dxa"/>
          </w:tcPr>
          <w:p w14:paraId="44F5E6D8" w14:textId="77777777" w:rsidR="0056545C" w:rsidRPr="00B10F18" w:rsidRDefault="0056545C" w:rsidP="00B10F18">
            <w:pPr>
              <w:pStyle w:val="GOSTTablenorm"/>
              <w:rPr>
                <w:rFonts w:eastAsia="Calibri"/>
              </w:rPr>
            </w:pPr>
            <w:r w:rsidRPr="00B10F18">
              <w:rPr>
                <w:rFonts w:eastAsia="Calibri"/>
              </w:rPr>
              <w:t>Н</w:t>
            </w:r>
          </w:p>
        </w:tc>
        <w:tc>
          <w:tcPr>
            <w:tcW w:w="3960" w:type="dxa"/>
          </w:tcPr>
          <w:p w14:paraId="28A5C4BC" w14:textId="77777777" w:rsidR="0056545C" w:rsidRPr="00B10F18" w:rsidRDefault="0056545C" w:rsidP="00B10F18">
            <w:pPr>
              <w:pStyle w:val="GOSTTablenorm"/>
            </w:pPr>
            <w:r w:rsidRPr="00B10F18">
              <w:t>Указываются итоговые объемы изменения (увеличение или уменьшение) предельных объемов финансирования всего, доведенных до ПБС соответствующим распорядителем (главным распорядителем) бюджетных средств за операционный день</w:t>
            </w:r>
          </w:p>
        </w:tc>
      </w:tr>
      <w:tr w:rsidR="0056545C" w:rsidRPr="008108A9" w14:paraId="6C1151E3" w14:textId="77777777" w:rsidTr="0003762F">
        <w:trPr>
          <w:trHeight w:val="279"/>
        </w:trPr>
        <w:tc>
          <w:tcPr>
            <w:tcW w:w="1699" w:type="dxa"/>
          </w:tcPr>
          <w:p w14:paraId="178FE433" w14:textId="77777777" w:rsidR="0056545C" w:rsidRPr="00B10F18" w:rsidRDefault="0056545C" w:rsidP="00B10F18">
            <w:pPr>
              <w:pStyle w:val="GOSTTablenorm"/>
            </w:pPr>
            <w:r w:rsidRPr="00B10F18">
              <w:t>Итого</w:t>
            </w:r>
          </w:p>
          <w:p w14:paraId="06323EE4" w14:textId="77777777" w:rsidR="0056545C" w:rsidRPr="00B10F18" w:rsidRDefault="0056545C" w:rsidP="00B10F18">
            <w:pPr>
              <w:pStyle w:val="GOSTTablenorm"/>
            </w:pPr>
            <w:r w:rsidRPr="00B10F18">
              <w:t xml:space="preserve">Предельные объемы финансирования </w:t>
            </w:r>
          </w:p>
          <w:p w14:paraId="50A35372" w14:textId="77777777" w:rsidR="0056545C" w:rsidRPr="00B10F18" w:rsidRDefault="0056545C" w:rsidP="00B10F18">
            <w:pPr>
              <w:pStyle w:val="GOSTTablenorm"/>
            </w:pPr>
            <w:r w:rsidRPr="00B10F18">
              <w:lastRenderedPageBreak/>
              <w:t>на текущий финансовый год</w:t>
            </w:r>
          </w:p>
          <w:p w14:paraId="24C5131C" w14:textId="77777777" w:rsidR="0056545C" w:rsidRPr="00B10F18" w:rsidRDefault="0056545C" w:rsidP="00B10F18">
            <w:pPr>
              <w:pStyle w:val="GOSTTablenorm"/>
            </w:pPr>
            <w:r w:rsidRPr="00B10F18">
              <w:t>в том числе действующие на дату отчета</w:t>
            </w:r>
          </w:p>
        </w:tc>
        <w:tc>
          <w:tcPr>
            <w:tcW w:w="1701" w:type="dxa"/>
          </w:tcPr>
          <w:p w14:paraId="377AD2B8" w14:textId="77777777" w:rsidR="0056545C" w:rsidRPr="00B10F18" w:rsidRDefault="0056545C" w:rsidP="00B10F18">
            <w:pPr>
              <w:pStyle w:val="GOSTTablenorm"/>
            </w:pPr>
            <w:r w:rsidRPr="00B10F18">
              <w:lastRenderedPageBreak/>
              <w:t>R_G_S1_1_1_F_R10_3</w:t>
            </w:r>
          </w:p>
        </w:tc>
        <w:tc>
          <w:tcPr>
            <w:tcW w:w="567" w:type="dxa"/>
          </w:tcPr>
          <w:p w14:paraId="7DF2A37F" w14:textId="77777777" w:rsidR="0056545C" w:rsidRPr="00B10F18" w:rsidRDefault="0056545C" w:rsidP="00B10F18">
            <w:pPr>
              <w:pStyle w:val="GOSTTablenorm"/>
            </w:pPr>
            <w:r w:rsidRPr="00B10F18">
              <w:t>П</w:t>
            </w:r>
          </w:p>
        </w:tc>
        <w:tc>
          <w:tcPr>
            <w:tcW w:w="1134" w:type="dxa"/>
          </w:tcPr>
          <w:p w14:paraId="60774A5A" w14:textId="77777777" w:rsidR="0056545C" w:rsidRPr="00B10F18" w:rsidRDefault="0056545C" w:rsidP="00B10F18">
            <w:pPr>
              <w:pStyle w:val="GOSTTablenorm"/>
            </w:pPr>
            <w:r w:rsidRPr="00B10F18">
              <w:t>N(20.2)</w:t>
            </w:r>
          </w:p>
        </w:tc>
        <w:tc>
          <w:tcPr>
            <w:tcW w:w="567" w:type="dxa"/>
          </w:tcPr>
          <w:p w14:paraId="5B6C4B6A" w14:textId="77777777" w:rsidR="0056545C" w:rsidRPr="00B10F18" w:rsidRDefault="0056545C" w:rsidP="00B10F18">
            <w:pPr>
              <w:pStyle w:val="GOSTTablenorm"/>
              <w:rPr>
                <w:rFonts w:eastAsia="Calibri"/>
              </w:rPr>
            </w:pPr>
            <w:r w:rsidRPr="00B10F18">
              <w:rPr>
                <w:rFonts w:eastAsia="Calibri"/>
              </w:rPr>
              <w:t>Н</w:t>
            </w:r>
          </w:p>
        </w:tc>
        <w:tc>
          <w:tcPr>
            <w:tcW w:w="3960" w:type="dxa"/>
          </w:tcPr>
          <w:p w14:paraId="649610D9" w14:textId="77777777" w:rsidR="0056545C" w:rsidRPr="00B10F18" w:rsidRDefault="0056545C" w:rsidP="00B10F18">
            <w:pPr>
              <w:pStyle w:val="GOSTTablenorm"/>
            </w:pPr>
            <w:r w:rsidRPr="00B10F18">
              <w:t xml:space="preserve">Указываются итоговые объемы изменения (увеличение или уменьшение) предельных объемов финансирования, действующих на дату отчета, на текущий финансовый год, </w:t>
            </w:r>
            <w:r w:rsidRPr="00B10F18">
              <w:lastRenderedPageBreak/>
              <w:t>доведенных до ПБС соответствующим распорядителем (главным распорядителем) бюджетных средств за операционный день</w:t>
            </w:r>
          </w:p>
        </w:tc>
      </w:tr>
      <w:tr w:rsidR="0056545C" w:rsidRPr="008108A9" w14:paraId="6CCAE502" w14:textId="77777777" w:rsidTr="0003762F">
        <w:trPr>
          <w:trHeight w:val="279"/>
        </w:trPr>
        <w:tc>
          <w:tcPr>
            <w:tcW w:w="1699" w:type="dxa"/>
          </w:tcPr>
          <w:p w14:paraId="6F7F515F" w14:textId="77777777" w:rsidR="0056545C" w:rsidRPr="00B10F18" w:rsidRDefault="0056545C" w:rsidP="00B10F18">
            <w:pPr>
              <w:pStyle w:val="GOSTTablenorm"/>
            </w:pPr>
            <w:r w:rsidRPr="00B10F18">
              <w:lastRenderedPageBreak/>
              <w:t xml:space="preserve">Итого </w:t>
            </w:r>
          </w:p>
          <w:p w14:paraId="02619689" w14:textId="77777777" w:rsidR="0056545C" w:rsidRPr="00B10F18" w:rsidRDefault="0056545C" w:rsidP="00B10F18">
            <w:pPr>
              <w:pStyle w:val="GOSTTablenorm"/>
            </w:pPr>
            <w:r w:rsidRPr="00B10F18">
              <w:t>Предельные объемы финансирования в том числе с отложенной датой ввода в действие на текущий финансовый год</w:t>
            </w:r>
          </w:p>
        </w:tc>
        <w:tc>
          <w:tcPr>
            <w:tcW w:w="1701" w:type="dxa"/>
          </w:tcPr>
          <w:p w14:paraId="74D8C455" w14:textId="77777777" w:rsidR="0056545C" w:rsidRPr="00B10F18" w:rsidRDefault="0056545C" w:rsidP="00B10F18">
            <w:pPr>
              <w:pStyle w:val="GOSTTablenorm"/>
            </w:pPr>
            <w:r w:rsidRPr="00B10F18">
              <w:t>R_G_S1_1_1_F_R11</w:t>
            </w:r>
          </w:p>
        </w:tc>
        <w:tc>
          <w:tcPr>
            <w:tcW w:w="567" w:type="dxa"/>
          </w:tcPr>
          <w:p w14:paraId="3AF0E46C" w14:textId="77777777" w:rsidR="0056545C" w:rsidRPr="00B10F18" w:rsidRDefault="0056545C" w:rsidP="00B10F18">
            <w:pPr>
              <w:pStyle w:val="GOSTTablenorm"/>
            </w:pPr>
            <w:r w:rsidRPr="00B10F18">
              <w:t>П</w:t>
            </w:r>
          </w:p>
        </w:tc>
        <w:tc>
          <w:tcPr>
            <w:tcW w:w="1134" w:type="dxa"/>
          </w:tcPr>
          <w:p w14:paraId="4677D13C" w14:textId="77777777" w:rsidR="0056545C" w:rsidRPr="00B10F18" w:rsidRDefault="0056545C" w:rsidP="00B10F18">
            <w:pPr>
              <w:pStyle w:val="GOSTTablenorm"/>
            </w:pPr>
            <w:r w:rsidRPr="00B10F18">
              <w:t>N(20.2)</w:t>
            </w:r>
          </w:p>
        </w:tc>
        <w:tc>
          <w:tcPr>
            <w:tcW w:w="567" w:type="dxa"/>
          </w:tcPr>
          <w:p w14:paraId="7DA2C801" w14:textId="77777777" w:rsidR="0056545C" w:rsidRPr="00B10F18" w:rsidRDefault="0056545C" w:rsidP="00B10F18">
            <w:pPr>
              <w:pStyle w:val="GOSTTablenorm"/>
              <w:rPr>
                <w:rFonts w:eastAsia="Calibri"/>
              </w:rPr>
            </w:pPr>
            <w:r w:rsidRPr="00B10F18">
              <w:rPr>
                <w:rFonts w:eastAsia="Calibri"/>
              </w:rPr>
              <w:t>Н</w:t>
            </w:r>
          </w:p>
        </w:tc>
        <w:tc>
          <w:tcPr>
            <w:tcW w:w="3960" w:type="dxa"/>
          </w:tcPr>
          <w:p w14:paraId="68DFCD11" w14:textId="77777777" w:rsidR="0056545C" w:rsidRPr="00B10F18" w:rsidRDefault="0056545C" w:rsidP="00B10F18">
            <w:pPr>
              <w:pStyle w:val="GOSTTablenorm"/>
            </w:pPr>
            <w:r w:rsidRPr="00B10F18">
              <w:t>Указываются итоговые объемы изменения (увеличение или уменьшение) предельных объемов финансирования с отложенной датой ввода в действие, доведенных до ПБС соответствующим распорядителем (главным распорядителем) бюджетных средств за операционный день</w:t>
            </w:r>
          </w:p>
        </w:tc>
      </w:tr>
      <w:tr w:rsidR="0056545C" w:rsidRPr="008108A9" w14:paraId="600036B1" w14:textId="77777777" w:rsidTr="0003762F">
        <w:trPr>
          <w:trHeight w:val="279"/>
        </w:trPr>
        <w:tc>
          <w:tcPr>
            <w:tcW w:w="1699" w:type="dxa"/>
          </w:tcPr>
          <w:p w14:paraId="3EC063C8" w14:textId="77777777" w:rsidR="0056545C" w:rsidRPr="00B10F18" w:rsidRDefault="0056545C" w:rsidP="00B10F18">
            <w:pPr>
              <w:pStyle w:val="GOSTTablenorm"/>
            </w:pPr>
            <w:r w:rsidRPr="00B10F18">
              <w:t>Итого</w:t>
            </w:r>
          </w:p>
          <w:p w14:paraId="75C0B26A" w14:textId="77777777" w:rsidR="0056545C" w:rsidRPr="00B10F18" w:rsidRDefault="0056545C" w:rsidP="00B10F18">
            <w:pPr>
              <w:pStyle w:val="GOSTTablenorm"/>
            </w:pPr>
            <w:r w:rsidRPr="00B10F18">
              <w:t xml:space="preserve">Предельные объемы финансирования </w:t>
            </w:r>
          </w:p>
          <w:p w14:paraId="7C8986A3" w14:textId="77777777" w:rsidR="0056545C" w:rsidRPr="00B10F18" w:rsidRDefault="0056545C" w:rsidP="00B10F18">
            <w:pPr>
              <w:pStyle w:val="GOSTTablenorm"/>
            </w:pPr>
            <w:r w:rsidRPr="00B10F18">
              <w:t>Всего на первый год планового периода</w:t>
            </w:r>
          </w:p>
        </w:tc>
        <w:tc>
          <w:tcPr>
            <w:tcW w:w="1701" w:type="dxa"/>
          </w:tcPr>
          <w:p w14:paraId="42FF1E6A" w14:textId="77777777" w:rsidR="0056545C" w:rsidRPr="00B10F18" w:rsidRDefault="0056545C" w:rsidP="00B10F18">
            <w:pPr>
              <w:pStyle w:val="GOSTTablenorm"/>
            </w:pPr>
            <w:r w:rsidRPr="00B10F18">
              <w:t>R_G_S1_1_1_F_R10_2</w:t>
            </w:r>
          </w:p>
        </w:tc>
        <w:tc>
          <w:tcPr>
            <w:tcW w:w="567" w:type="dxa"/>
          </w:tcPr>
          <w:p w14:paraId="503EA472" w14:textId="77777777" w:rsidR="0056545C" w:rsidRPr="00B10F18" w:rsidRDefault="0056545C" w:rsidP="00B10F18">
            <w:pPr>
              <w:pStyle w:val="GOSTTablenorm"/>
            </w:pPr>
            <w:r w:rsidRPr="00B10F18">
              <w:t>П</w:t>
            </w:r>
          </w:p>
        </w:tc>
        <w:tc>
          <w:tcPr>
            <w:tcW w:w="1134" w:type="dxa"/>
          </w:tcPr>
          <w:p w14:paraId="0E377E63" w14:textId="77777777" w:rsidR="0056545C" w:rsidRPr="00B10F18" w:rsidRDefault="0056545C" w:rsidP="00B10F18">
            <w:pPr>
              <w:pStyle w:val="GOSTTablenorm"/>
            </w:pPr>
            <w:r w:rsidRPr="00B10F18">
              <w:t>N(20.2)</w:t>
            </w:r>
          </w:p>
        </w:tc>
        <w:tc>
          <w:tcPr>
            <w:tcW w:w="567" w:type="dxa"/>
          </w:tcPr>
          <w:p w14:paraId="01F84EB2" w14:textId="77777777" w:rsidR="0056545C" w:rsidRPr="00B10F18" w:rsidRDefault="0056545C" w:rsidP="00B10F18">
            <w:pPr>
              <w:pStyle w:val="GOSTTablenorm"/>
              <w:rPr>
                <w:rFonts w:eastAsia="Calibri"/>
              </w:rPr>
            </w:pPr>
            <w:r w:rsidRPr="00B10F18">
              <w:rPr>
                <w:rFonts w:eastAsia="Calibri"/>
              </w:rPr>
              <w:t>Н</w:t>
            </w:r>
          </w:p>
        </w:tc>
        <w:tc>
          <w:tcPr>
            <w:tcW w:w="3960" w:type="dxa"/>
          </w:tcPr>
          <w:p w14:paraId="2DEFB504" w14:textId="77777777" w:rsidR="0056545C" w:rsidRPr="00B10F18" w:rsidRDefault="0056545C" w:rsidP="00B10F18">
            <w:pPr>
              <w:pStyle w:val="GOSTTablenorm"/>
            </w:pPr>
            <w:r w:rsidRPr="00B10F18">
              <w:t>Указываются итоговые объемы изменения (увеличение или уменьшение) предельных объемов финансирования всего на очередной финансовый год, доведенных до ПБС соответствующим распорядителем (главным распорядителем) бюджетных средств за операционный день</w:t>
            </w:r>
          </w:p>
        </w:tc>
      </w:tr>
      <w:tr w:rsidR="0056545C" w:rsidRPr="008108A9" w14:paraId="3FAC2EAB" w14:textId="77777777" w:rsidTr="0003762F">
        <w:trPr>
          <w:trHeight w:val="279"/>
        </w:trPr>
        <w:tc>
          <w:tcPr>
            <w:tcW w:w="1699" w:type="dxa"/>
          </w:tcPr>
          <w:p w14:paraId="033F05C9" w14:textId="77777777" w:rsidR="0056545C" w:rsidRPr="00B10F18" w:rsidRDefault="0056545C" w:rsidP="00B10F18">
            <w:pPr>
              <w:pStyle w:val="GOSTTablenorm"/>
            </w:pPr>
            <w:r w:rsidRPr="00B10F18">
              <w:t xml:space="preserve">Итого </w:t>
            </w:r>
          </w:p>
          <w:p w14:paraId="23CDAF90" w14:textId="77777777" w:rsidR="0056545C" w:rsidRPr="00B10F18" w:rsidRDefault="0056545C" w:rsidP="00B10F18">
            <w:pPr>
              <w:pStyle w:val="GOSTTablenorm"/>
            </w:pPr>
            <w:r w:rsidRPr="00B10F18">
              <w:t>Предельные объемы финансирования из них с отложенной датой ввода в действие первый год планового периода</w:t>
            </w:r>
          </w:p>
        </w:tc>
        <w:tc>
          <w:tcPr>
            <w:tcW w:w="1701" w:type="dxa"/>
          </w:tcPr>
          <w:p w14:paraId="24D4DBFE" w14:textId="77777777" w:rsidR="0056545C" w:rsidRPr="00B10F18" w:rsidRDefault="0056545C" w:rsidP="00B10F18">
            <w:pPr>
              <w:pStyle w:val="GOSTTablenorm"/>
            </w:pPr>
            <w:r w:rsidRPr="00B10F18">
              <w:t>R_G_S1_1_1_F_R11_2</w:t>
            </w:r>
          </w:p>
        </w:tc>
        <w:tc>
          <w:tcPr>
            <w:tcW w:w="567" w:type="dxa"/>
          </w:tcPr>
          <w:p w14:paraId="15085DFE" w14:textId="77777777" w:rsidR="0056545C" w:rsidRPr="00B10F18" w:rsidRDefault="0056545C" w:rsidP="00B10F18">
            <w:pPr>
              <w:pStyle w:val="GOSTTablenorm"/>
            </w:pPr>
            <w:r w:rsidRPr="00B10F18">
              <w:t>П</w:t>
            </w:r>
          </w:p>
        </w:tc>
        <w:tc>
          <w:tcPr>
            <w:tcW w:w="1134" w:type="dxa"/>
          </w:tcPr>
          <w:p w14:paraId="7D0A8E05" w14:textId="77777777" w:rsidR="0056545C" w:rsidRPr="00B10F18" w:rsidRDefault="0056545C" w:rsidP="00B10F18">
            <w:pPr>
              <w:pStyle w:val="GOSTTablenorm"/>
            </w:pPr>
            <w:r w:rsidRPr="00B10F18">
              <w:t>N(20.2)</w:t>
            </w:r>
          </w:p>
        </w:tc>
        <w:tc>
          <w:tcPr>
            <w:tcW w:w="567" w:type="dxa"/>
          </w:tcPr>
          <w:p w14:paraId="18F7513A" w14:textId="77777777" w:rsidR="0056545C" w:rsidRPr="00B10F18" w:rsidRDefault="0056545C" w:rsidP="00B10F18">
            <w:pPr>
              <w:pStyle w:val="GOSTTablenorm"/>
              <w:rPr>
                <w:rFonts w:eastAsia="Calibri"/>
              </w:rPr>
            </w:pPr>
            <w:r w:rsidRPr="00B10F18">
              <w:rPr>
                <w:rFonts w:eastAsia="Calibri"/>
              </w:rPr>
              <w:t>Н</w:t>
            </w:r>
          </w:p>
        </w:tc>
        <w:tc>
          <w:tcPr>
            <w:tcW w:w="3960" w:type="dxa"/>
          </w:tcPr>
          <w:p w14:paraId="62F3D7D7" w14:textId="77777777" w:rsidR="0056545C" w:rsidRPr="00B10F18" w:rsidRDefault="0056545C" w:rsidP="00B10F18">
            <w:pPr>
              <w:pStyle w:val="GOSTTablenorm"/>
            </w:pPr>
            <w:r w:rsidRPr="00B10F18">
              <w:t>Указываются итоговые объемы изменения (увеличение или уменьшение) предельных объемов финансирования с отложенной датой ввода в действие на очередной финансовый год, доведенных до ПБС соответствующим распорядителем (главным распорядителем) бюджетных средств за операционный день</w:t>
            </w:r>
          </w:p>
        </w:tc>
      </w:tr>
      <w:tr w:rsidR="0056545C" w:rsidRPr="008108A9" w14:paraId="1C14045F" w14:textId="77777777" w:rsidTr="0003762F">
        <w:trPr>
          <w:trHeight w:val="279"/>
        </w:trPr>
        <w:tc>
          <w:tcPr>
            <w:tcW w:w="9628" w:type="dxa"/>
            <w:gridSpan w:val="6"/>
          </w:tcPr>
          <w:p w14:paraId="4B872E9C" w14:textId="77777777" w:rsidR="0056545C" w:rsidRPr="008108A9" w:rsidRDefault="0056545C" w:rsidP="0056545C">
            <w:pPr>
              <w:pStyle w:val="GOSTTablenorm"/>
            </w:pPr>
            <w:r w:rsidRPr="008108A9">
              <w:rPr>
                <w:b/>
              </w:rPr>
              <w:t>1.1.2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56545C" w:rsidRPr="008108A9" w14:paraId="3E8555C6" w14:textId="77777777" w:rsidTr="0003762F">
        <w:trPr>
          <w:trHeight w:val="279"/>
        </w:trPr>
        <w:tc>
          <w:tcPr>
            <w:tcW w:w="1699" w:type="dxa"/>
          </w:tcPr>
          <w:p w14:paraId="46F860FD" w14:textId="77777777" w:rsidR="0056545C" w:rsidRPr="00B10F18" w:rsidRDefault="0056545C" w:rsidP="00B10F18">
            <w:pPr>
              <w:pStyle w:val="GOSTTablenorm"/>
            </w:pPr>
            <w:r w:rsidRPr="00B10F18">
              <w:t xml:space="preserve">Лимиты бюджетных обязательств в текущем финансовом году на выплаты за счет связанных </w:t>
            </w:r>
            <w:r w:rsidRPr="00B10F18">
              <w:lastRenderedPageBreak/>
              <w:t>иностранных кредитов и на выплаты в иностранной валюте</w:t>
            </w:r>
          </w:p>
        </w:tc>
        <w:tc>
          <w:tcPr>
            <w:tcW w:w="1701" w:type="dxa"/>
          </w:tcPr>
          <w:p w14:paraId="41ADB7C1" w14:textId="77777777" w:rsidR="0056545C" w:rsidRPr="00B10F18" w:rsidRDefault="0056545C" w:rsidP="00B10F18">
            <w:pPr>
              <w:pStyle w:val="GOSTTablenorm"/>
            </w:pPr>
            <w:r w:rsidRPr="00B10F18">
              <w:lastRenderedPageBreak/>
              <w:t>R_778_G_S1_1_2_D</w:t>
            </w:r>
          </w:p>
        </w:tc>
        <w:tc>
          <w:tcPr>
            <w:tcW w:w="567" w:type="dxa"/>
          </w:tcPr>
          <w:p w14:paraId="406F4BE4" w14:textId="77777777" w:rsidR="0056545C" w:rsidRPr="00B10F18" w:rsidRDefault="0056545C" w:rsidP="00B10F18">
            <w:pPr>
              <w:pStyle w:val="GOSTTablenorm"/>
            </w:pPr>
            <w:r w:rsidRPr="00B10F18">
              <w:t>C</w:t>
            </w:r>
          </w:p>
        </w:tc>
        <w:tc>
          <w:tcPr>
            <w:tcW w:w="1134" w:type="dxa"/>
          </w:tcPr>
          <w:p w14:paraId="08BF4F6F" w14:textId="77777777" w:rsidR="0056545C" w:rsidRPr="00B10F18" w:rsidRDefault="0056545C" w:rsidP="00B10F18">
            <w:pPr>
              <w:pStyle w:val="GOSTTablenorm"/>
            </w:pPr>
            <w:r w:rsidRPr="00B10F18">
              <w:t>tR_778_G_S1_1_2_D</w:t>
            </w:r>
          </w:p>
        </w:tc>
        <w:tc>
          <w:tcPr>
            <w:tcW w:w="567" w:type="dxa"/>
          </w:tcPr>
          <w:p w14:paraId="2E57147D" w14:textId="77777777" w:rsidR="0056545C" w:rsidRPr="00B10F18" w:rsidRDefault="0056545C" w:rsidP="00B10F18">
            <w:pPr>
              <w:pStyle w:val="GOSTTablenorm"/>
            </w:pPr>
            <w:r w:rsidRPr="00B10F18">
              <w:t>Н</w:t>
            </w:r>
          </w:p>
        </w:tc>
        <w:tc>
          <w:tcPr>
            <w:tcW w:w="3960" w:type="dxa"/>
          </w:tcPr>
          <w:p w14:paraId="5DB9DDF8" w14:textId="7F4D8B50"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_Ref19286108 \h  \* MERGEFORMAT </w:instrText>
            </w:r>
            <w:r w:rsidRPr="00B10F18">
              <w:fldChar w:fldCharType="separate"/>
            </w:r>
            <w:r w:rsidR="00306405">
              <w:t>424</w:t>
            </w:r>
            <w:r w:rsidRPr="00B10F18">
              <w:fldChar w:fldCharType="end"/>
            </w:r>
          </w:p>
        </w:tc>
      </w:tr>
      <w:tr w:rsidR="0056545C" w:rsidRPr="008108A9" w14:paraId="23B59AC0" w14:textId="77777777" w:rsidTr="0003762F">
        <w:trPr>
          <w:trHeight w:val="279"/>
        </w:trPr>
        <w:tc>
          <w:tcPr>
            <w:tcW w:w="1699" w:type="dxa"/>
          </w:tcPr>
          <w:p w14:paraId="1C386F3D" w14:textId="77777777" w:rsidR="0056545C" w:rsidRPr="00B10F18" w:rsidRDefault="0056545C" w:rsidP="00B10F18">
            <w:pPr>
              <w:pStyle w:val="GOSTTablenorm"/>
            </w:pPr>
            <w:r w:rsidRPr="00B10F18">
              <w:lastRenderedPageBreak/>
              <w:t>Итого</w:t>
            </w:r>
          </w:p>
          <w:p w14:paraId="3C1036A0" w14:textId="77777777" w:rsidR="0056545C" w:rsidRPr="00B10F18" w:rsidRDefault="0056545C" w:rsidP="00B10F18">
            <w:pPr>
              <w:pStyle w:val="GOSTTablenorm"/>
            </w:pPr>
            <w:r w:rsidRPr="00B10F18">
              <w:t>Сумма за счет связанных кредитов на текущий финансовый год</w:t>
            </w:r>
          </w:p>
        </w:tc>
        <w:tc>
          <w:tcPr>
            <w:tcW w:w="1701" w:type="dxa"/>
          </w:tcPr>
          <w:p w14:paraId="550C6C32" w14:textId="77777777" w:rsidR="0056545C" w:rsidRPr="00B10F18" w:rsidRDefault="0056545C" w:rsidP="00B10F18">
            <w:pPr>
              <w:pStyle w:val="GOSTTablenorm"/>
            </w:pPr>
            <w:r w:rsidRPr="00B10F18">
              <w:t>R_G_S1_1_2_F_R4</w:t>
            </w:r>
          </w:p>
        </w:tc>
        <w:tc>
          <w:tcPr>
            <w:tcW w:w="567" w:type="dxa"/>
          </w:tcPr>
          <w:p w14:paraId="589F8C5C" w14:textId="77777777" w:rsidR="0056545C" w:rsidRPr="00B10F18" w:rsidRDefault="0056545C" w:rsidP="00B10F18">
            <w:pPr>
              <w:pStyle w:val="GOSTTablenorm"/>
            </w:pPr>
            <w:r w:rsidRPr="00B10F18">
              <w:t>П</w:t>
            </w:r>
          </w:p>
        </w:tc>
        <w:tc>
          <w:tcPr>
            <w:tcW w:w="1134" w:type="dxa"/>
          </w:tcPr>
          <w:p w14:paraId="7BD88939" w14:textId="77777777" w:rsidR="0056545C" w:rsidRPr="00B10F18" w:rsidRDefault="0056545C" w:rsidP="00B10F18">
            <w:pPr>
              <w:pStyle w:val="GOSTTablenorm"/>
            </w:pPr>
            <w:r w:rsidRPr="00B10F18">
              <w:t>N(20.2)</w:t>
            </w:r>
          </w:p>
        </w:tc>
        <w:tc>
          <w:tcPr>
            <w:tcW w:w="567" w:type="dxa"/>
          </w:tcPr>
          <w:p w14:paraId="3D154DD0" w14:textId="77777777" w:rsidR="0056545C" w:rsidRPr="00B10F18" w:rsidRDefault="0056545C" w:rsidP="00B10F18">
            <w:pPr>
              <w:pStyle w:val="GOSTTablenorm"/>
            </w:pPr>
            <w:r w:rsidRPr="00B10F18">
              <w:t>Н</w:t>
            </w:r>
          </w:p>
        </w:tc>
        <w:tc>
          <w:tcPr>
            <w:tcW w:w="3960" w:type="dxa"/>
          </w:tcPr>
          <w:p w14:paraId="7556F302" w14:textId="77777777" w:rsidR="0056545C" w:rsidRPr="00B10F18" w:rsidRDefault="0056545C" w:rsidP="00B10F18">
            <w:pPr>
              <w:pStyle w:val="GOSTTablenorm"/>
            </w:pPr>
            <w:r w:rsidRPr="00B10F18">
              <w:t>Указываются итоговые объемы сумм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на текущий финансовый год на выплаты за счет связанных иностранных кредитов</w:t>
            </w:r>
          </w:p>
        </w:tc>
      </w:tr>
      <w:tr w:rsidR="0056545C" w:rsidRPr="008108A9" w14:paraId="5561A2FC" w14:textId="77777777" w:rsidTr="0003762F">
        <w:trPr>
          <w:trHeight w:val="279"/>
        </w:trPr>
        <w:tc>
          <w:tcPr>
            <w:tcW w:w="1699" w:type="dxa"/>
          </w:tcPr>
          <w:p w14:paraId="08FE7785" w14:textId="77777777" w:rsidR="0056545C" w:rsidRPr="00B10F18" w:rsidRDefault="0056545C" w:rsidP="00B10F18">
            <w:pPr>
              <w:pStyle w:val="GOSTTablenorm"/>
            </w:pPr>
            <w:r w:rsidRPr="00B10F18">
              <w:t>Итого</w:t>
            </w:r>
          </w:p>
          <w:p w14:paraId="253BCC89" w14:textId="77777777" w:rsidR="0056545C" w:rsidRPr="00B10F18" w:rsidRDefault="0056545C" w:rsidP="00B10F18">
            <w:pPr>
              <w:pStyle w:val="GOSTTablenorm"/>
            </w:pPr>
            <w:r w:rsidRPr="00B10F18">
              <w:t>Сумма за счет связанных кредитов на первый год планового периода</w:t>
            </w:r>
          </w:p>
        </w:tc>
        <w:tc>
          <w:tcPr>
            <w:tcW w:w="1701" w:type="dxa"/>
          </w:tcPr>
          <w:p w14:paraId="0222657C" w14:textId="77777777" w:rsidR="0056545C" w:rsidRPr="00B10F18" w:rsidRDefault="0056545C" w:rsidP="00B10F18">
            <w:pPr>
              <w:pStyle w:val="GOSTTablenorm"/>
            </w:pPr>
            <w:r w:rsidRPr="00B10F18">
              <w:t>R_G_S1_1_2_F_R4_2</w:t>
            </w:r>
          </w:p>
        </w:tc>
        <w:tc>
          <w:tcPr>
            <w:tcW w:w="567" w:type="dxa"/>
          </w:tcPr>
          <w:p w14:paraId="7C9C04FC" w14:textId="77777777" w:rsidR="0056545C" w:rsidRPr="00B10F18" w:rsidRDefault="0056545C" w:rsidP="00B10F18">
            <w:pPr>
              <w:pStyle w:val="GOSTTablenorm"/>
            </w:pPr>
            <w:r w:rsidRPr="00B10F18">
              <w:t>П</w:t>
            </w:r>
          </w:p>
        </w:tc>
        <w:tc>
          <w:tcPr>
            <w:tcW w:w="1134" w:type="dxa"/>
          </w:tcPr>
          <w:p w14:paraId="08782792" w14:textId="77777777" w:rsidR="0056545C" w:rsidRPr="00B10F18" w:rsidRDefault="0056545C" w:rsidP="00B10F18">
            <w:pPr>
              <w:pStyle w:val="GOSTTablenorm"/>
            </w:pPr>
            <w:r w:rsidRPr="00B10F18">
              <w:t>N(20.2)</w:t>
            </w:r>
          </w:p>
        </w:tc>
        <w:tc>
          <w:tcPr>
            <w:tcW w:w="567" w:type="dxa"/>
          </w:tcPr>
          <w:p w14:paraId="0492C55D" w14:textId="77777777" w:rsidR="0056545C" w:rsidRPr="00B10F18" w:rsidRDefault="0056545C" w:rsidP="00B10F18">
            <w:pPr>
              <w:pStyle w:val="GOSTTablenorm"/>
            </w:pPr>
            <w:r w:rsidRPr="00B10F18">
              <w:t>Н</w:t>
            </w:r>
          </w:p>
        </w:tc>
        <w:tc>
          <w:tcPr>
            <w:tcW w:w="3960" w:type="dxa"/>
          </w:tcPr>
          <w:p w14:paraId="0DAA328A" w14:textId="77777777" w:rsidR="0056545C" w:rsidRPr="00B10F18" w:rsidRDefault="0056545C" w:rsidP="00B10F18">
            <w:pPr>
              <w:pStyle w:val="GOSTTablenorm"/>
            </w:pPr>
            <w:r w:rsidRPr="00B10F18">
              <w:t>Указываются итоговые объемы сумм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на очередной финансовый год на выплаты за счет связанных иностранных кредитов</w:t>
            </w:r>
          </w:p>
        </w:tc>
      </w:tr>
      <w:tr w:rsidR="0056545C" w:rsidRPr="008108A9" w14:paraId="0CA34276" w14:textId="77777777" w:rsidTr="0003762F">
        <w:trPr>
          <w:trHeight w:val="279"/>
        </w:trPr>
        <w:tc>
          <w:tcPr>
            <w:tcW w:w="1699" w:type="dxa"/>
          </w:tcPr>
          <w:p w14:paraId="1DB688FF" w14:textId="77777777" w:rsidR="0056545C" w:rsidRPr="00B10F18" w:rsidRDefault="0056545C" w:rsidP="00B10F18">
            <w:pPr>
              <w:pStyle w:val="GOSTTablenorm"/>
            </w:pPr>
            <w:r w:rsidRPr="00B10F18">
              <w:t>Итого</w:t>
            </w:r>
          </w:p>
          <w:p w14:paraId="7EB2643E" w14:textId="77777777" w:rsidR="0056545C" w:rsidRPr="00B10F18" w:rsidRDefault="0056545C" w:rsidP="00B10F18">
            <w:pPr>
              <w:pStyle w:val="GOSTTablenorm"/>
            </w:pPr>
            <w:r w:rsidRPr="00B10F18">
              <w:t>Сумма на выплаты в иностранной валюте (в рублевом эквиваленте) на текущий финансовый год</w:t>
            </w:r>
          </w:p>
        </w:tc>
        <w:tc>
          <w:tcPr>
            <w:tcW w:w="1701" w:type="dxa"/>
          </w:tcPr>
          <w:p w14:paraId="1CBC94EA" w14:textId="77777777" w:rsidR="0056545C" w:rsidRPr="00B10F18" w:rsidRDefault="0056545C" w:rsidP="00B10F18">
            <w:pPr>
              <w:pStyle w:val="GOSTTablenorm"/>
            </w:pPr>
            <w:r w:rsidRPr="00B10F18">
              <w:t>R_G_S1_1_2_F_R5</w:t>
            </w:r>
          </w:p>
        </w:tc>
        <w:tc>
          <w:tcPr>
            <w:tcW w:w="567" w:type="dxa"/>
          </w:tcPr>
          <w:p w14:paraId="09A98830" w14:textId="77777777" w:rsidR="0056545C" w:rsidRPr="00B10F18" w:rsidRDefault="0056545C" w:rsidP="00B10F18">
            <w:pPr>
              <w:pStyle w:val="GOSTTablenorm"/>
            </w:pPr>
            <w:r w:rsidRPr="00B10F18">
              <w:t>П</w:t>
            </w:r>
          </w:p>
        </w:tc>
        <w:tc>
          <w:tcPr>
            <w:tcW w:w="1134" w:type="dxa"/>
          </w:tcPr>
          <w:p w14:paraId="47DA4F3C" w14:textId="77777777" w:rsidR="0056545C" w:rsidRPr="00B10F18" w:rsidRDefault="0056545C" w:rsidP="00B10F18">
            <w:pPr>
              <w:pStyle w:val="GOSTTablenorm"/>
            </w:pPr>
            <w:r w:rsidRPr="00B10F18">
              <w:t>N(20.2)</w:t>
            </w:r>
          </w:p>
        </w:tc>
        <w:tc>
          <w:tcPr>
            <w:tcW w:w="567" w:type="dxa"/>
          </w:tcPr>
          <w:p w14:paraId="1D1E9AAC" w14:textId="77777777" w:rsidR="0056545C" w:rsidRPr="00B10F18" w:rsidRDefault="0056545C" w:rsidP="00B10F18">
            <w:pPr>
              <w:pStyle w:val="GOSTTablenorm"/>
            </w:pPr>
            <w:r w:rsidRPr="00B10F18">
              <w:t>Н</w:t>
            </w:r>
          </w:p>
        </w:tc>
        <w:tc>
          <w:tcPr>
            <w:tcW w:w="3960" w:type="dxa"/>
          </w:tcPr>
          <w:p w14:paraId="3A208536" w14:textId="77777777" w:rsidR="0056545C" w:rsidRPr="00B10F18" w:rsidRDefault="0056545C" w:rsidP="00B10F18">
            <w:pPr>
              <w:pStyle w:val="GOSTTablenorm"/>
            </w:pPr>
            <w:r w:rsidRPr="00B10F18">
              <w:t>Указываются итоговые объемы сумм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на текущий финансовый год на выплаты в иностранной валюте (в рублевом эквиваленте)</w:t>
            </w:r>
          </w:p>
        </w:tc>
      </w:tr>
      <w:tr w:rsidR="0056545C" w:rsidRPr="008108A9" w14:paraId="2EDD8AEA" w14:textId="77777777" w:rsidTr="0003762F">
        <w:trPr>
          <w:trHeight w:val="279"/>
        </w:trPr>
        <w:tc>
          <w:tcPr>
            <w:tcW w:w="1699" w:type="dxa"/>
          </w:tcPr>
          <w:p w14:paraId="6E39542C" w14:textId="77777777" w:rsidR="0056545C" w:rsidRPr="00B10F18" w:rsidRDefault="0056545C" w:rsidP="00B10F18">
            <w:pPr>
              <w:pStyle w:val="GOSTTablenorm"/>
            </w:pPr>
            <w:r w:rsidRPr="00B10F18">
              <w:t>Итого</w:t>
            </w:r>
          </w:p>
          <w:p w14:paraId="285F1BBD" w14:textId="77777777" w:rsidR="0056545C" w:rsidRPr="00B10F18" w:rsidRDefault="0056545C" w:rsidP="00B10F18">
            <w:pPr>
              <w:pStyle w:val="GOSTTablenorm"/>
            </w:pPr>
            <w:r w:rsidRPr="00B10F18">
              <w:t>Сумма на выплаты в иностранной валюте (в рублевом эквиваленте) на первый год планового периода</w:t>
            </w:r>
          </w:p>
        </w:tc>
        <w:tc>
          <w:tcPr>
            <w:tcW w:w="1701" w:type="dxa"/>
          </w:tcPr>
          <w:p w14:paraId="63B7EFF5" w14:textId="77777777" w:rsidR="0056545C" w:rsidRPr="00B10F18" w:rsidRDefault="0056545C" w:rsidP="00B10F18">
            <w:pPr>
              <w:pStyle w:val="GOSTTablenorm"/>
            </w:pPr>
            <w:r w:rsidRPr="00B10F18">
              <w:t>R_G_S1_1_2_F_R5_2</w:t>
            </w:r>
          </w:p>
        </w:tc>
        <w:tc>
          <w:tcPr>
            <w:tcW w:w="567" w:type="dxa"/>
          </w:tcPr>
          <w:p w14:paraId="227D8317" w14:textId="77777777" w:rsidR="0056545C" w:rsidRPr="00B10F18" w:rsidRDefault="0056545C" w:rsidP="00B10F18">
            <w:pPr>
              <w:pStyle w:val="GOSTTablenorm"/>
            </w:pPr>
            <w:r w:rsidRPr="00B10F18">
              <w:t>П</w:t>
            </w:r>
          </w:p>
        </w:tc>
        <w:tc>
          <w:tcPr>
            <w:tcW w:w="1134" w:type="dxa"/>
          </w:tcPr>
          <w:p w14:paraId="441AD136" w14:textId="77777777" w:rsidR="0056545C" w:rsidRPr="00B10F18" w:rsidRDefault="0056545C" w:rsidP="00B10F18">
            <w:pPr>
              <w:pStyle w:val="GOSTTablenorm"/>
            </w:pPr>
            <w:r w:rsidRPr="00B10F18">
              <w:t>N(20.2)</w:t>
            </w:r>
          </w:p>
        </w:tc>
        <w:tc>
          <w:tcPr>
            <w:tcW w:w="567" w:type="dxa"/>
          </w:tcPr>
          <w:p w14:paraId="53D8E5E0" w14:textId="77777777" w:rsidR="0056545C" w:rsidRPr="00B10F18" w:rsidRDefault="0056545C" w:rsidP="00B10F18">
            <w:pPr>
              <w:pStyle w:val="GOSTTablenorm"/>
            </w:pPr>
            <w:r w:rsidRPr="00B10F18">
              <w:t>Н</w:t>
            </w:r>
          </w:p>
        </w:tc>
        <w:tc>
          <w:tcPr>
            <w:tcW w:w="3960" w:type="dxa"/>
          </w:tcPr>
          <w:p w14:paraId="42F7935F" w14:textId="77777777" w:rsidR="0056545C" w:rsidRPr="00B10F18" w:rsidRDefault="0056545C" w:rsidP="00B10F18">
            <w:pPr>
              <w:pStyle w:val="GOSTTablenorm"/>
            </w:pPr>
            <w:r w:rsidRPr="00B10F18">
              <w:t>Указываются итоговые объемы сумм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на очередной финансовый год на выплаты в иностранной валюте (в рублевом эквиваленте)</w:t>
            </w:r>
          </w:p>
        </w:tc>
      </w:tr>
      <w:tr w:rsidR="0056545C" w:rsidRPr="008108A9" w14:paraId="673648BF" w14:textId="77777777" w:rsidTr="0003762F">
        <w:trPr>
          <w:trHeight w:val="279"/>
        </w:trPr>
        <w:tc>
          <w:tcPr>
            <w:tcW w:w="9628" w:type="dxa"/>
            <w:gridSpan w:val="6"/>
          </w:tcPr>
          <w:p w14:paraId="0426FFF7" w14:textId="77777777" w:rsidR="0056545C" w:rsidRPr="008108A9" w:rsidRDefault="0056545C" w:rsidP="0056545C">
            <w:pPr>
              <w:pStyle w:val="GOSTTablenorm"/>
            </w:pPr>
            <w:r w:rsidRPr="008108A9">
              <w:rPr>
                <w:b/>
              </w:rPr>
              <w:lastRenderedPageBreak/>
              <w:t>1.1.3. Предельные объемы финансирования, за исключением связанных кредитов на выплаты в иностранной валюте</w:t>
            </w:r>
          </w:p>
        </w:tc>
      </w:tr>
      <w:tr w:rsidR="0056545C" w:rsidRPr="008108A9" w14:paraId="60C3DBDF" w14:textId="77777777" w:rsidTr="0003762F">
        <w:trPr>
          <w:trHeight w:val="279"/>
        </w:trPr>
        <w:tc>
          <w:tcPr>
            <w:tcW w:w="1699" w:type="dxa"/>
          </w:tcPr>
          <w:p w14:paraId="2891B30F" w14:textId="77777777" w:rsidR="0056545C" w:rsidRPr="00B10F18" w:rsidRDefault="0056545C" w:rsidP="00B10F18">
            <w:pPr>
              <w:pStyle w:val="GOSTTablenorm"/>
            </w:pPr>
            <w:r w:rsidRPr="00B10F18">
              <w:t>Предельные объемы финансирования, за исключением связанных кредитов на выплаты в иностранной валюте</w:t>
            </w:r>
          </w:p>
        </w:tc>
        <w:tc>
          <w:tcPr>
            <w:tcW w:w="1701" w:type="dxa"/>
          </w:tcPr>
          <w:p w14:paraId="788F20F6" w14:textId="77777777" w:rsidR="0056545C" w:rsidRPr="00B10F18" w:rsidRDefault="0056545C" w:rsidP="00B10F18">
            <w:pPr>
              <w:pStyle w:val="GOSTTablenorm"/>
            </w:pPr>
            <w:r w:rsidRPr="00B10F18">
              <w:t>R_778_G_S1_1_3_D</w:t>
            </w:r>
          </w:p>
        </w:tc>
        <w:tc>
          <w:tcPr>
            <w:tcW w:w="567" w:type="dxa"/>
          </w:tcPr>
          <w:p w14:paraId="25F06765" w14:textId="77777777" w:rsidR="0056545C" w:rsidRPr="00B10F18" w:rsidRDefault="0056545C" w:rsidP="00B10F18">
            <w:pPr>
              <w:pStyle w:val="GOSTTablenorm"/>
            </w:pPr>
            <w:r w:rsidRPr="00B10F18">
              <w:t>C</w:t>
            </w:r>
          </w:p>
        </w:tc>
        <w:tc>
          <w:tcPr>
            <w:tcW w:w="1134" w:type="dxa"/>
          </w:tcPr>
          <w:p w14:paraId="12BB4212" w14:textId="77777777" w:rsidR="0056545C" w:rsidRPr="00B10F18" w:rsidRDefault="0056545C" w:rsidP="00B10F18">
            <w:pPr>
              <w:pStyle w:val="GOSTTablenorm"/>
            </w:pPr>
            <w:r w:rsidRPr="00B10F18">
              <w:t>tR_778_G_S1_1_3_D</w:t>
            </w:r>
          </w:p>
        </w:tc>
        <w:tc>
          <w:tcPr>
            <w:tcW w:w="567" w:type="dxa"/>
          </w:tcPr>
          <w:p w14:paraId="34E25EBE" w14:textId="77777777" w:rsidR="0056545C" w:rsidRPr="00B10F18" w:rsidRDefault="0056545C" w:rsidP="00B10F18">
            <w:pPr>
              <w:pStyle w:val="GOSTTablenorm"/>
            </w:pPr>
            <w:r w:rsidRPr="00B10F18">
              <w:t>Н</w:t>
            </w:r>
          </w:p>
        </w:tc>
        <w:tc>
          <w:tcPr>
            <w:tcW w:w="3960" w:type="dxa"/>
          </w:tcPr>
          <w:p w14:paraId="6B596D52" w14:textId="3CE83AE5"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_Ref962693 \h  \* MERGEFORMAT </w:instrText>
            </w:r>
            <w:r w:rsidRPr="00B10F18">
              <w:fldChar w:fldCharType="separate"/>
            </w:r>
            <w:r w:rsidR="00306405">
              <w:t>426</w:t>
            </w:r>
            <w:r w:rsidRPr="00B10F18">
              <w:fldChar w:fldCharType="end"/>
            </w:r>
          </w:p>
        </w:tc>
      </w:tr>
      <w:tr w:rsidR="0056545C" w:rsidRPr="008108A9" w14:paraId="32978F73" w14:textId="77777777" w:rsidTr="0003762F">
        <w:trPr>
          <w:trHeight w:val="279"/>
        </w:trPr>
        <w:tc>
          <w:tcPr>
            <w:tcW w:w="1699" w:type="dxa"/>
          </w:tcPr>
          <w:p w14:paraId="54D6E83B" w14:textId="77777777" w:rsidR="0056545C" w:rsidRPr="00B10F18" w:rsidRDefault="0056545C" w:rsidP="00B10F18">
            <w:pPr>
              <w:pStyle w:val="GOSTTablenorm"/>
            </w:pPr>
            <w:r w:rsidRPr="00B10F18">
              <w:t>Итого</w:t>
            </w:r>
          </w:p>
          <w:p w14:paraId="539800B1" w14:textId="77777777" w:rsidR="0056545C" w:rsidRPr="00B10F18" w:rsidRDefault="0056545C" w:rsidP="00B10F18">
            <w:pPr>
              <w:pStyle w:val="GOSTTablenorm"/>
            </w:pPr>
            <w:r w:rsidRPr="00B10F18">
              <w:t>Сумма (в рублевом эквиваленте) на текущий финансовый год</w:t>
            </w:r>
          </w:p>
        </w:tc>
        <w:tc>
          <w:tcPr>
            <w:tcW w:w="1701" w:type="dxa"/>
          </w:tcPr>
          <w:p w14:paraId="095F574D" w14:textId="77777777" w:rsidR="0056545C" w:rsidRPr="00B10F18" w:rsidRDefault="0056545C" w:rsidP="00B10F18">
            <w:pPr>
              <w:pStyle w:val="GOSTTablenorm"/>
            </w:pPr>
            <w:r w:rsidRPr="00B10F18">
              <w:t>R_G_S1_1_3_F_R3</w:t>
            </w:r>
          </w:p>
        </w:tc>
        <w:tc>
          <w:tcPr>
            <w:tcW w:w="567" w:type="dxa"/>
          </w:tcPr>
          <w:p w14:paraId="29A4E603" w14:textId="77777777" w:rsidR="0056545C" w:rsidRPr="00B10F18" w:rsidRDefault="0056545C" w:rsidP="00B10F18">
            <w:pPr>
              <w:pStyle w:val="GOSTTablenorm"/>
            </w:pPr>
            <w:r w:rsidRPr="00B10F18">
              <w:t>П</w:t>
            </w:r>
          </w:p>
        </w:tc>
        <w:tc>
          <w:tcPr>
            <w:tcW w:w="1134" w:type="dxa"/>
          </w:tcPr>
          <w:p w14:paraId="3618CE0B" w14:textId="77777777" w:rsidR="0056545C" w:rsidRPr="00B10F18" w:rsidRDefault="0056545C" w:rsidP="00B10F18">
            <w:pPr>
              <w:pStyle w:val="GOSTTablenorm"/>
            </w:pPr>
            <w:r w:rsidRPr="00B10F18">
              <w:t>N(20.2)</w:t>
            </w:r>
          </w:p>
        </w:tc>
        <w:tc>
          <w:tcPr>
            <w:tcW w:w="567" w:type="dxa"/>
          </w:tcPr>
          <w:p w14:paraId="70A54460" w14:textId="77777777" w:rsidR="0056545C" w:rsidRPr="00B10F18" w:rsidRDefault="0056545C" w:rsidP="00B10F18">
            <w:pPr>
              <w:pStyle w:val="GOSTTablenorm"/>
            </w:pPr>
            <w:r w:rsidRPr="00B10F18">
              <w:t>Н</w:t>
            </w:r>
          </w:p>
        </w:tc>
        <w:tc>
          <w:tcPr>
            <w:tcW w:w="3960" w:type="dxa"/>
          </w:tcPr>
          <w:p w14:paraId="0F3D028D" w14:textId="77777777" w:rsidR="0056545C" w:rsidRPr="00B10F18" w:rsidRDefault="0056545C" w:rsidP="00B10F18">
            <w:pPr>
              <w:pStyle w:val="GOSTTablenorm"/>
            </w:pPr>
            <w:r w:rsidRPr="00B10F18">
              <w:t>Указываются итоговые объемы суммы изменений (увеличение или уменьшение) предельных объемов финансирования на выплаты в иностранной валюте (в рублевом эквиваленте)</w:t>
            </w:r>
          </w:p>
        </w:tc>
      </w:tr>
      <w:tr w:rsidR="0056545C" w:rsidRPr="008108A9" w14:paraId="2504C7E3" w14:textId="77777777" w:rsidTr="0003762F">
        <w:trPr>
          <w:trHeight w:val="279"/>
        </w:trPr>
        <w:tc>
          <w:tcPr>
            <w:tcW w:w="1699" w:type="dxa"/>
          </w:tcPr>
          <w:p w14:paraId="7B66F967" w14:textId="77777777" w:rsidR="0056545C" w:rsidRPr="00B10F18" w:rsidRDefault="0056545C" w:rsidP="00B10F18">
            <w:pPr>
              <w:pStyle w:val="GOSTTablenorm"/>
            </w:pPr>
            <w:r w:rsidRPr="00B10F18">
              <w:t>Итого</w:t>
            </w:r>
          </w:p>
          <w:p w14:paraId="387AE153" w14:textId="77777777" w:rsidR="0056545C" w:rsidRPr="00B10F18" w:rsidRDefault="0056545C" w:rsidP="00B10F18">
            <w:pPr>
              <w:pStyle w:val="GOSTTablenorm"/>
            </w:pPr>
            <w:r w:rsidRPr="00B10F18">
              <w:t>Сумма (в рублевом эквиваленте) на первый год планового периода</w:t>
            </w:r>
          </w:p>
        </w:tc>
        <w:tc>
          <w:tcPr>
            <w:tcW w:w="1701" w:type="dxa"/>
          </w:tcPr>
          <w:p w14:paraId="5D22FF33" w14:textId="77777777" w:rsidR="0056545C" w:rsidRPr="00B10F18" w:rsidRDefault="0056545C" w:rsidP="00B10F18">
            <w:pPr>
              <w:pStyle w:val="GOSTTablenorm"/>
            </w:pPr>
            <w:r w:rsidRPr="00B10F18">
              <w:t>R_G_S1_1_3_F_R3_2</w:t>
            </w:r>
          </w:p>
        </w:tc>
        <w:tc>
          <w:tcPr>
            <w:tcW w:w="567" w:type="dxa"/>
          </w:tcPr>
          <w:p w14:paraId="22A51D66" w14:textId="77777777" w:rsidR="0056545C" w:rsidRPr="00B10F18" w:rsidRDefault="0056545C" w:rsidP="00B10F18">
            <w:pPr>
              <w:pStyle w:val="GOSTTablenorm"/>
            </w:pPr>
            <w:r w:rsidRPr="00B10F18">
              <w:t>П</w:t>
            </w:r>
          </w:p>
        </w:tc>
        <w:tc>
          <w:tcPr>
            <w:tcW w:w="1134" w:type="dxa"/>
          </w:tcPr>
          <w:p w14:paraId="33658BAD" w14:textId="77777777" w:rsidR="0056545C" w:rsidRPr="00B10F18" w:rsidRDefault="0056545C" w:rsidP="00B10F18">
            <w:pPr>
              <w:pStyle w:val="GOSTTablenorm"/>
            </w:pPr>
            <w:r w:rsidRPr="00B10F18">
              <w:t>N(20.2)</w:t>
            </w:r>
          </w:p>
        </w:tc>
        <w:tc>
          <w:tcPr>
            <w:tcW w:w="567" w:type="dxa"/>
          </w:tcPr>
          <w:p w14:paraId="59AC3979" w14:textId="77777777" w:rsidR="0056545C" w:rsidRPr="00B10F18" w:rsidRDefault="0056545C" w:rsidP="00B10F18">
            <w:pPr>
              <w:pStyle w:val="GOSTTablenorm"/>
            </w:pPr>
            <w:r w:rsidRPr="00B10F18">
              <w:t>Н</w:t>
            </w:r>
          </w:p>
        </w:tc>
        <w:tc>
          <w:tcPr>
            <w:tcW w:w="3960" w:type="dxa"/>
          </w:tcPr>
          <w:p w14:paraId="3F25B7B1" w14:textId="77777777" w:rsidR="0056545C" w:rsidRPr="00B10F18" w:rsidRDefault="0056545C" w:rsidP="00B10F18">
            <w:pPr>
              <w:pStyle w:val="GOSTTablenorm"/>
            </w:pPr>
            <w:r w:rsidRPr="00B10F18">
              <w:t>Указываются итоговые объемы суммы изменений (увеличение или уменьшение) предельных объемов финансирования на выплаты в иностранной валюте (в рублевом эквиваленте) на очередной финансовый год</w:t>
            </w:r>
          </w:p>
        </w:tc>
      </w:tr>
      <w:tr w:rsidR="0056545C" w:rsidRPr="008108A9" w14:paraId="7B99E23C" w14:textId="77777777" w:rsidTr="0003762F">
        <w:trPr>
          <w:trHeight w:val="279"/>
        </w:trPr>
        <w:tc>
          <w:tcPr>
            <w:tcW w:w="9628" w:type="dxa"/>
            <w:gridSpan w:val="6"/>
          </w:tcPr>
          <w:p w14:paraId="437506FD" w14:textId="77777777" w:rsidR="0056545C" w:rsidRPr="008108A9" w:rsidRDefault="0056545C" w:rsidP="0056545C">
            <w:pPr>
              <w:pStyle w:val="GOSTTablenorm"/>
            </w:pPr>
            <w:r w:rsidRPr="008108A9">
              <w:rPr>
                <w:b/>
              </w:rPr>
              <w:t>1.2. Детализированные лимиты бюджетных обязательств</w:t>
            </w:r>
          </w:p>
        </w:tc>
      </w:tr>
      <w:tr w:rsidR="0056545C" w:rsidRPr="008108A9" w14:paraId="7C7E7D54" w14:textId="77777777" w:rsidTr="0003762F">
        <w:trPr>
          <w:trHeight w:val="279"/>
        </w:trPr>
        <w:tc>
          <w:tcPr>
            <w:tcW w:w="9628" w:type="dxa"/>
            <w:gridSpan w:val="6"/>
          </w:tcPr>
          <w:p w14:paraId="59891F31" w14:textId="77777777" w:rsidR="0056545C" w:rsidRPr="008108A9" w:rsidRDefault="0056545C" w:rsidP="0056545C">
            <w:pPr>
              <w:pStyle w:val="GOSTTablenorm"/>
            </w:pPr>
            <w:r w:rsidRPr="008108A9">
              <w:rPr>
                <w:b/>
              </w:rPr>
              <w:t>1.2.1. Лимиты бюджетных обязательств</w:t>
            </w:r>
          </w:p>
        </w:tc>
      </w:tr>
      <w:tr w:rsidR="0056545C" w:rsidRPr="008108A9" w14:paraId="40353BC1" w14:textId="77777777" w:rsidTr="0003762F">
        <w:trPr>
          <w:trHeight w:val="279"/>
        </w:trPr>
        <w:tc>
          <w:tcPr>
            <w:tcW w:w="1699" w:type="dxa"/>
          </w:tcPr>
          <w:p w14:paraId="1B9AFA40" w14:textId="77777777" w:rsidR="0056545C" w:rsidRPr="00B10F18" w:rsidRDefault="0056545C" w:rsidP="00B10F18">
            <w:pPr>
              <w:pStyle w:val="GOSTTablenorm"/>
            </w:pPr>
            <w:r w:rsidRPr="00B10F18">
              <w:t>Лимиты бюджетных обязательств</w:t>
            </w:r>
          </w:p>
        </w:tc>
        <w:tc>
          <w:tcPr>
            <w:tcW w:w="1701" w:type="dxa"/>
          </w:tcPr>
          <w:p w14:paraId="237F311C" w14:textId="77777777" w:rsidR="0056545C" w:rsidRPr="00B10F18" w:rsidRDefault="0056545C" w:rsidP="00B10F18">
            <w:pPr>
              <w:pStyle w:val="GOSTTablenorm"/>
            </w:pPr>
            <w:r w:rsidRPr="00B10F18">
              <w:t>R_778_G_S1_2_1_D</w:t>
            </w:r>
          </w:p>
        </w:tc>
        <w:tc>
          <w:tcPr>
            <w:tcW w:w="567" w:type="dxa"/>
          </w:tcPr>
          <w:p w14:paraId="618BBA10" w14:textId="77777777" w:rsidR="0056545C" w:rsidRPr="00B10F18" w:rsidRDefault="0056545C" w:rsidP="00B10F18">
            <w:pPr>
              <w:pStyle w:val="GOSTTablenorm"/>
            </w:pPr>
            <w:r w:rsidRPr="00B10F18">
              <w:t>C</w:t>
            </w:r>
          </w:p>
        </w:tc>
        <w:tc>
          <w:tcPr>
            <w:tcW w:w="1134" w:type="dxa"/>
          </w:tcPr>
          <w:p w14:paraId="486DEF2C" w14:textId="77777777" w:rsidR="0056545C" w:rsidRPr="00B10F18" w:rsidRDefault="0056545C" w:rsidP="00B10F18">
            <w:pPr>
              <w:pStyle w:val="GOSTTablenorm"/>
            </w:pPr>
            <w:r w:rsidRPr="00B10F18">
              <w:t>tR_778_G_S1_2_1_D</w:t>
            </w:r>
          </w:p>
        </w:tc>
        <w:tc>
          <w:tcPr>
            <w:tcW w:w="567" w:type="dxa"/>
          </w:tcPr>
          <w:p w14:paraId="3C7D5263" w14:textId="77777777" w:rsidR="0056545C" w:rsidRPr="00B10F18" w:rsidRDefault="0056545C" w:rsidP="00B10F18">
            <w:pPr>
              <w:pStyle w:val="GOSTTablenorm"/>
            </w:pPr>
            <w:r w:rsidRPr="00B10F18">
              <w:t>Н</w:t>
            </w:r>
          </w:p>
        </w:tc>
        <w:tc>
          <w:tcPr>
            <w:tcW w:w="3960" w:type="dxa"/>
          </w:tcPr>
          <w:p w14:paraId="2ECE6CEB" w14:textId="010C6637"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_Ref19286132 \h  \* MERGEFORMAT </w:instrText>
            </w:r>
            <w:r w:rsidRPr="00B10F18">
              <w:fldChar w:fldCharType="separate"/>
            </w:r>
            <w:r w:rsidR="00306405">
              <w:t>428</w:t>
            </w:r>
            <w:r w:rsidRPr="00B10F18">
              <w:fldChar w:fldCharType="end"/>
            </w:r>
          </w:p>
        </w:tc>
      </w:tr>
      <w:tr w:rsidR="0056545C" w:rsidRPr="008108A9" w14:paraId="7DEEBC7D" w14:textId="77777777" w:rsidTr="0003762F">
        <w:trPr>
          <w:trHeight w:val="279"/>
        </w:trPr>
        <w:tc>
          <w:tcPr>
            <w:tcW w:w="1699" w:type="dxa"/>
          </w:tcPr>
          <w:p w14:paraId="5542206C" w14:textId="77777777" w:rsidR="0056545C" w:rsidRPr="00B10F18" w:rsidRDefault="0056545C" w:rsidP="00B10F18">
            <w:pPr>
              <w:pStyle w:val="GOSTTablenorm"/>
            </w:pPr>
            <w:r w:rsidRPr="00B10F18">
              <w:t>Итого</w:t>
            </w:r>
          </w:p>
          <w:p w14:paraId="64E2A9BF" w14:textId="77777777" w:rsidR="0056545C" w:rsidRPr="00B10F18" w:rsidRDefault="0056545C" w:rsidP="00B10F18">
            <w:pPr>
              <w:pStyle w:val="GOSTTablenorm"/>
            </w:pPr>
            <w:r w:rsidRPr="00B10F18">
              <w:t>Сумма на ____ текущий финансовый год</w:t>
            </w:r>
          </w:p>
        </w:tc>
        <w:tc>
          <w:tcPr>
            <w:tcW w:w="1701" w:type="dxa"/>
          </w:tcPr>
          <w:p w14:paraId="6696EE69" w14:textId="77777777" w:rsidR="0056545C" w:rsidRPr="00B10F18" w:rsidRDefault="0056545C" w:rsidP="00B10F18">
            <w:pPr>
              <w:pStyle w:val="GOSTTablenorm"/>
            </w:pPr>
            <w:r w:rsidRPr="00B10F18">
              <w:t>R_G_S1_2_1_F_R4</w:t>
            </w:r>
          </w:p>
        </w:tc>
        <w:tc>
          <w:tcPr>
            <w:tcW w:w="567" w:type="dxa"/>
          </w:tcPr>
          <w:p w14:paraId="47450CCF" w14:textId="77777777" w:rsidR="0056545C" w:rsidRPr="00B10F18" w:rsidRDefault="0056545C" w:rsidP="00B10F18">
            <w:pPr>
              <w:pStyle w:val="GOSTTablenorm"/>
            </w:pPr>
            <w:r w:rsidRPr="00B10F18">
              <w:t>П</w:t>
            </w:r>
          </w:p>
        </w:tc>
        <w:tc>
          <w:tcPr>
            <w:tcW w:w="1134" w:type="dxa"/>
          </w:tcPr>
          <w:p w14:paraId="3F0932CC" w14:textId="77777777" w:rsidR="0056545C" w:rsidRPr="00B10F18" w:rsidRDefault="0056545C" w:rsidP="00B10F18">
            <w:pPr>
              <w:pStyle w:val="GOSTTablenorm"/>
            </w:pPr>
            <w:r w:rsidRPr="00B10F18">
              <w:t>N(20.2)</w:t>
            </w:r>
          </w:p>
        </w:tc>
        <w:tc>
          <w:tcPr>
            <w:tcW w:w="567" w:type="dxa"/>
          </w:tcPr>
          <w:p w14:paraId="5EEE8E87" w14:textId="77777777" w:rsidR="0056545C" w:rsidRPr="00B10F18" w:rsidRDefault="0056545C" w:rsidP="00B10F18">
            <w:pPr>
              <w:pStyle w:val="GOSTTablenorm"/>
            </w:pPr>
            <w:r w:rsidRPr="00B10F18">
              <w:t>Н</w:t>
            </w:r>
          </w:p>
        </w:tc>
        <w:tc>
          <w:tcPr>
            <w:tcW w:w="3960" w:type="dxa"/>
          </w:tcPr>
          <w:p w14:paraId="00DEC9C2" w14:textId="77777777" w:rsidR="0056545C" w:rsidRPr="00B10F18" w:rsidRDefault="0056545C" w:rsidP="00B10F18">
            <w:pPr>
              <w:pStyle w:val="GOSTTablenorm"/>
            </w:pPr>
            <w:r w:rsidRPr="00B10F18">
              <w:t>Указываются итоговые объемы сумм изменений (увеличение или уменьшение) лимитов бюджетных обязательств, самостоятельно детализированных ПБС по кодам классификации расходов бюджетов за операционный день на текущий финансовый год</w:t>
            </w:r>
          </w:p>
        </w:tc>
      </w:tr>
      <w:tr w:rsidR="0056545C" w:rsidRPr="008108A9" w14:paraId="5FEDD593" w14:textId="77777777" w:rsidTr="0003762F">
        <w:trPr>
          <w:trHeight w:val="279"/>
        </w:trPr>
        <w:tc>
          <w:tcPr>
            <w:tcW w:w="1699" w:type="dxa"/>
          </w:tcPr>
          <w:p w14:paraId="4AC1FD46" w14:textId="77777777" w:rsidR="0056545C" w:rsidRPr="00B10F18" w:rsidRDefault="0056545C" w:rsidP="00B10F18">
            <w:pPr>
              <w:pStyle w:val="GOSTTablenorm"/>
            </w:pPr>
            <w:r w:rsidRPr="00B10F18">
              <w:t>Итого</w:t>
            </w:r>
          </w:p>
          <w:p w14:paraId="0F1E412C" w14:textId="77777777" w:rsidR="0056545C" w:rsidRPr="00B10F18" w:rsidRDefault="0056545C" w:rsidP="00B10F18">
            <w:pPr>
              <w:pStyle w:val="GOSTTablenorm"/>
            </w:pPr>
            <w:r w:rsidRPr="00B10F18">
              <w:t>Сумма на плановый период ____ - ____ годов</w:t>
            </w:r>
          </w:p>
          <w:p w14:paraId="16B6E730" w14:textId="77777777" w:rsidR="0056545C" w:rsidRPr="00B10F18" w:rsidRDefault="0056545C" w:rsidP="00B10F18">
            <w:pPr>
              <w:pStyle w:val="GOSTTablenorm"/>
            </w:pPr>
            <w:r w:rsidRPr="00B10F18">
              <w:t>первый год</w:t>
            </w:r>
          </w:p>
        </w:tc>
        <w:tc>
          <w:tcPr>
            <w:tcW w:w="1701" w:type="dxa"/>
          </w:tcPr>
          <w:p w14:paraId="01CFEABE" w14:textId="77777777" w:rsidR="0056545C" w:rsidRPr="00B10F18" w:rsidRDefault="0056545C" w:rsidP="00B10F18">
            <w:pPr>
              <w:pStyle w:val="GOSTTablenorm"/>
            </w:pPr>
            <w:r w:rsidRPr="00B10F18">
              <w:t>R_G_S1_2_1_F_R5</w:t>
            </w:r>
          </w:p>
        </w:tc>
        <w:tc>
          <w:tcPr>
            <w:tcW w:w="567" w:type="dxa"/>
          </w:tcPr>
          <w:p w14:paraId="206D2762" w14:textId="77777777" w:rsidR="0056545C" w:rsidRPr="00B10F18" w:rsidRDefault="0056545C" w:rsidP="00B10F18">
            <w:pPr>
              <w:pStyle w:val="GOSTTablenorm"/>
            </w:pPr>
            <w:r w:rsidRPr="00B10F18">
              <w:t>П</w:t>
            </w:r>
          </w:p>
        </w:tc>
        <w:tc>
          <w:tcPr>
            <w:tcW w:w="1134" w:type="dxa"/>
          </w:tcPr>
          <w:p w14:paraId="168CA277" w14:textId="77777777" w:rsidR="0056545C" w:rsidRPr="00B10F18" w:rsidRDefault="0056545C" w:rsidP="00B10F18">
            <w:pPr>
              <w:pStyle w:val="GOSTTablenorm"/>
            </w:pPr>
            <w:r w:rsidRPr="00B10F18">
              <w:t>N(20.2)</w:t>
            </w:r>
          </w:p>
        </w:tc>
        <w:tc>
          <w:tcPr>
            <w:tcW w:w="567" w:type="dxa"/>
          </w:tcPr>
          <w:p w14:paraId="2C415AC4" w14:textId="77777777" w:rsidR="0056545C" w:rsidRPr="00B10F18" w:rsidRDefault="0056545C" w:rsidP="00B10F18">
            <w:pPr>
              <w:pStyle w:val="GOSTTablenorm"/>
            </w:pPr>
            <w:r w:rsidRPr="00B10F18">
              <w:t>Н</w:t>
            </w:r>
          </w:p>
        </w:tc>
        <w:tc>
          <w:tcPr>
            <w:tcW w:w="3960" w:type="dxa"/>
          </w:tcPr>
          <w:p w14:paraId="6243D922" w14:textId="77777777" w:rsidR="0056545C" w:rsidRPr="00B10F18" w:rsidRDefault="0056545C" w:rsidP="00B10F18">
            <w:pPr>
              <w:pStyle w:val="GOSTTablenorm"/>
            </w:pPr>
            <w:r w:rsidRPr="00B10F18">
              <w:t xml:space="preserve">Указываются итоговые объемы сумм изменений (увеличение или уменьшение) лимитов бюджетных обязательств, самостоятельно детализированных ПБС по кодам классификации расходов бюджетов за </w:t>
            </w:r>
            <w:r w:rsidRPr="00B10F18">
              <w:lastRenderedPageBreak/>
              <w:t>операционный день на первый год планового периода</w:t>
            </w:r>
          </w:p>
        </w:tc>
      </w:tr>
      <w:tr w:rsidR="0056545C" w:rsidRPr="008108A9" w14:paraId="585FB608" w14:textId="77777777" w:rsidTr="0003762F">
        <w:trPr>
          <w:trHeight w:val="279"/>
        </w:trPr>
        <w:tc>
          <w:tcPr>
            <w:tcW w:w="1699" w:type="dxa"/>
          </w:tcPr>
          <w:p w14:paraId="42275BA4" w14:textId="77777777" w:rsidR="0056545C" w:rsidRPr="00B10F18" w:rsidRDefault="0056545C" w:rsidP="00B10F18">
            <w:pPr>
              <w:pStyle w:val="GOSTTablenorm"/>
            </w:pPr>
            <w:r w:rsidRPr="00B10F18">
              <w:lastRenderedPageBreak/>
              <w:t>Итого</w:t>
            </w:r>
          </w:p>
          <w:p w14:paraId="7AF38A5A" w14:textId="77777777" w:rsidR="0056545C" w:rsidRPr="00B10F18" w:rsidRDefault="0056545C" w:rsidP="00B10F18">
            <w:pPr>
              <w:pStyle w:val="GOSTTablenorm"/>
            </w:pPr>
            <w:r w:rsidRPr="00B10F18">
              <w:t xml:space="preserve">Сумма на плановый период ____ - ____ годов </w:t>
            </w:r>
          </w:p>
          <w:p w14:paraId="6C0F8E7C" w14:textId="77777777" w:rsidR="0056545C" w:rsidRPr="00B10F18" w:rsidRDefault="0056545C" w:rsidP="00B10F18">
            <w:pPr>
              <w:pStyle w:val="GOSTTablenorm"/>
            </w:pPr>
            <w:r w:rsidRPr="00B10F18">
              <w:t>второй год</w:t>
            </w:r>
          </w:p>
        </w:tc>
        <w:tc>
          <w:tcPr>
            <w:tcW w:w="1701" w:type="dxa"/>
          </w:tcPr>
          <w:p w14:paraId="2BDA2B8D" w14:textId="77777777" w:rsidR="0056545C" w:rsidRPr="00B10F18" w:rsidRDefault="0056545C" w:rsidP="00B10F18">
            <w:pPr>
              <w:pStyle w:val="GOSTTablenorm"/>
            </w:pPr>
            <w:r w:rsidRPr="00B10F18">
              <w:t>R_G_S1_2_1_F_R6</w:t>
            </w:r>
          </w:p>
        </w:tc>
        <w:tc>
          <w:tcPr>
            <w:tcW w:w="567" w:type="dxa"/>
          </w:tcPr>
          <w:p w14:paraId="6BC5877A" w14:textId="77777777" w:rsidR="0056545C" w:rsidRPr="00B10F18" w:rsidRDefault="0056545C" w:rsidP="00B10F18">
            <w:pPr>
              <w:pStyle w:val="GOSTTablenorm"/>
            </w:pPr>
            <w:r w:rsidRPr="00B10F18">
              <w:t>П</w:t>
            </w:r>
          </w:p>
        </w:tc>
        <w:tc>
          <w:tcPr>
            <w:tcW w:w="1134" w:type="dxa"/>
          </w:tcPr>
          <w:p w14:paraId="13EB498F" w14:textId="77777777" w:rsidR="0056545C" w:rsidRPr="00B10F18" w:rsidRDefault="0056545C" w:rsidP="00B10F18">
            <w:pPr>
              <w:pStyle w:val="GOSTTablenorm"/>
            </w:pPr>
            <w:r w:rsidRPr="00B10F18">
              <w:t>N(20.2)</w:t>
            </w:r>
          </w:p>
        </w:tc>
        <w:tc>
          <w:tcPr>
            <w:tcW w:w="567" w:type="dxa"/>
          </w:tcPr>
          <w:p w14:paraId="4471BEB4" w14:textId="77777777" w:rsidR="0056545C" w:rsidRPr="00B10F18" w:rsidRDefault="0056545C" w:rsidP="00B10F18">
            <w:pPr>
              <w:pStyle w:val="GOSTTablenorm"/>
            </w:pPr>
            <w:r w:rsidRPr="00B10F18">
              <w:t>Н</w:t>
            </w:r>
          </w:p>
        </w:tc>
        <w:tc>
          <w:tcPr>
            <w:tcW w:w="3960" w:type="dxa"/>
          </w:tcPr>
          <w:p w14:paraId="5AADCB5E" w14:textId="77777777" w:rsidR="0056545C" w:rsidRPr="00B10F18" w:rsidRDefault="0056545C" w:rsidP="00B10F18">
            <w:pPr>
              <w:pStyle w:val="GOSTTablenorm"/>
            </w:pPr>
            <w:r w:rsidRPr="00B10F18">
              <w:t>Указываются итоговые объемы сумм изменений (увеличение или уменьшение) лимитов бюджетных обязательств, самостоятельно детализированных ПБС по кодам классификации расходов бюджетов за операционный день на второй год планового периода</w:t>
            </w:r>
          </w:p>
        </w:tc>
      </w:tr>
      <w:tr w:rsidR="0056545C" w:rsidRPr="008108A9" w14:paraId="6225D30D" w14:textId="77777777" w:rsidTr="0003762F">
        <w:trPr>
          <w:trHeight w:val="279"/>
        </w:trPr>
        <w:tc>
          <w:tcPr>
            <w:tcW w:w="1699" w:type="dxa"/>
          </w:tcPr>
          <w:p w14:paraId="6AD7256C" w14:textId="77777777" w:rsidR="0056545C" w:rsidRPr="00B10F18" w:rsidRDefault="0056545C" w:rsidP="00B10F18">
            <w:pPr>
              <w:pStyle w:val="GOSTTablenorm"/>
            </w:pPr>
            <w:r w:rsidRPr="00B10F18">
              <w:t>Итого</w:t>
            </w:r>
          </w:p>
          <w:p w14:paraId="5AC39C3D" w14:textId="77777777" w:rsidR="0056545C" w:rsidRPr="00B10F18" w:rsidRDefault="0056545C" w:rsidP="00B10F18">
            <w:pPr>
              <w:pStyle w:val="GOSTTablenorm"/>
            </w:pPr>
            <w:r w:rsidRPr="00B10F18">
              <w:t xml:space="preserve">Сумма на плановый период ____ - ____ годов </w:t>
            </w:r>
          </w:p>
          <w:p w14:paraId="1D4DC1AE" w14:textId="77777777" w:rsidR="0056545C" w:rsidRPr="00B10F18" w:rsidRDefault="0056545C" w:rsidP="00B10F18">
            <w:pPr>
              <w:pStyle w:val="GOSTTablenorm"/>
            </w:pPr>
            <w:r w:rsidRPr="00B10F18">
              <w:t>третий год</w:t>
            </w:r>
          </w:p>
        </w:tc>
        <w:tc>
          <w:tcPr>
            <w:tcW w:w="1701" w:type="dxa"/>
          </w:tcPr>
          <w:p w14:paraId="4B0BEACE" w14:textId="77777777" w:rsidR="0056545C" w:rsidRPr="00B10F18" w:rsidRDefault="0056545C" w:rsidP="00B10F18">
            <w:pPr>
              <w:pStyle w:val="GOSTTablenorm"/>
            </w:pPr>
            <w:r w:rsidRPr="00B10F18">
              <w:t>R_G_S1_2_1_F_R6_2</w:t>
            </w:r>
          </w:p>
        </w:tc>
        <w:tc>
          <w:tcPr>
            <w:tcW w:w="567" w:type="dxa"/>
          </w:tcPr>
          <w:p w14:paraId="233BBC53" w14:textId="77777777" w:rsidR="0056545C" w:rsidRPr="00B10F18" w:rsidRDefault="0056545C" w:rsidP="00B10F18">
            <w:pPr>
              <w:pStyle w:val="GOSTTablenorm"/>
            </w:pPr>
            <w:r w:rsidRPr="00B10F18">
              <w:t>П</w:t>
            </w:r>
          </w:p>
        </w:tc>
        <w:tc>
          <w:tcPr>
            <w:tcW w:w="1134" w:type="dxa"/>
          </w:tcPr>
          <w:p w14:paraId="45B48DAD" w14:textId="77777777" w:rsidR="0056545C" w:rsidRPr="00B10F18" w:rsidRDefault="0056545C" w:rsidP="00B10F18">
            <w:pPr>
              <w:pStyle w:val="GOSTTablenorm"/>
            </w:pPr>
            <w:r w:rsidRPr="00B10F18">
              <w:t>N(20.2)</w:t>
            </w:r>
          </w:p>
        </w:tc>
        <w:tc>
          <w:tcPr>
            <w:tcW w:w="567" w:type="dxa"/>
          </w:tcPr>
          <w:p w14:paraId="3AABF14D" w14:textId="77777777" w:rsidR="0056545C" w:rsidRPr="00B10F18" w:rsidRDefault="0056545C" w:rsidP="00B10F18">
            <w:pPr>
              <w:pStyle w:val="GOSTTablenorm"/>
            </w:pPr>
            <w:r w:rsidRPr="00B10F18">
              <w:t>Н</w:t>
            </w:r>
          </w:p>
        </w:tc>
        <w:tc>
          <w:tcPr>
            <w:tcW w:w="3960" w:type="dxa"/>
          </w:tcPr>
          <w:p w14:paraId="7154ED70" w14:textId="77777777" w:rsidR="0056545C" w:rsidRPr="00B10F18" w:rsidRDefault="0056545C" w:rsidP="00B10F18">
            <w:pPr>
              <w:pStyle w:val="GOSTTablenorm"/>
            </w:pPr>
            <w:r w:rsidRPr="00B10F18">
              <w:t>Указываются итоговые объемы сумм изменений (увеличение или уменьшение) лимитов бюджетных обязательств, самостоятельно детализированных ПБС по кодам классификации расходов бюджетов за операционный день на третий год планового периода</w:t>
            </w:r>
          </w:p>
        </w:tc>
      </w:tr>
      <w:tr w:rsidR="0056545C" w:rsidRPr="008108A9" w14:paraId="10013669" w14:textId="77777777" w:rsidTr="0003762F">
        <w:trPr>
          <w:trHeight w:val="279"/>
        </w:trPr>
        <w:tc>
          <w:tcPr>
            <w:tcW w:w="9628" w:type="dxa"/>
            <w:gridSpan w:val="6"/>
          </w:tcPr>
          <w:p w14:paraId="601E932E" w14:textId="77777777" w:rsidR="0056545C" w:rsidRPr="008108A9" w:rsidRDefault="0056545C" w:rsidP="0056545C">
            <w:pPr>
              <w:pStyle w:val="GOSTTablenorm"/>
            </w:pPr>
            <w:r w:rsidRPr="008108A9">
              <w:rPr>
                <w:b/>
              </w:rPr>
              <w:t>1.2.2.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56545C" w:rsidRPr="008108A9" w14:paraId="5DEB4D22" w14:textId="77777777" w:rsidTr="0003762F">
        <w:trPr>
          <w:trHeight w:val="279"/>
        </w:trPr>
        <w:tc>
          <w:tcPr>
            <w:tcW w:w="1699" w:type="dxa"/>
          </w:tcPr>
          <w:p w14:paraId="199126CD" w14:textId="77777777" w:rsidR="0056545C" w:rsidRPr="00B10F18" w:rsidRDefault="0056545C" w:rsidP="00B10F18">
            <w:pPr>
              <w:pStyle w:val="GOSTTablenorm"/>
            </w:pPr>
            <w:r w:rsidRPr="00B10F18">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1" w:type="dxa"/>
          </w:tcPr>
          <w:p w14:paraId="708A32FA" w14:textId="77777777" w:rsidR="0056545C" w:rsidRPr="00B10F18" w:rsidRDefault="0056545C" w:rsidP="00B10F18">
            <w:pPr>
              <w:pStyle w:val="GOSTTablenorm"/>
            </w:pPr>
            <w:r w:rsidRPr="00B10F18">
              <w:t>R_778_G_S1_2_2_D</w:t>
            </w:r>
          </w:p>
        </w:tc>
        <w:tc>
          <w:tcPr>
            <w:tcW w:w="567" w:type="dxa"/>
          </w:tcPr>
          <w:p w14:paraId="00D29CFB" w14:textId="77777777" w:rsidR="0056545C" w:rsidRPr="00B10F18" w:rsidRDefault="0056545C" w:rsidP="00B10F18">
            <w:pPr>
              <w:pStyle w:val="GOSTTablenorm"/>
            </w:pPr>
            <w:r w:rsidRPr="00B10F18">
              <w:t>C</w:t>
            </w:r>
          </w:p>
        </w:tc>
        <w:tc>
          <w:tcPr>
            <w:tcW w:w="1134" w:type="dxa"/>
          </w:tcPr>
          <w:p w14:paraId="2ADCFBE9" w14:textId="77777777" w:rsidR="0056545C" w:rsidRPr="00B10F18" w:rsidRDefault="0056545C" w:rsidP="00B10F18">
            <w:pPr>
              <w:pStyle w:val="GOSTTablenorm"/>
            </w:pPr>
            <w:r w:rsidRPr="00B10F18">
              <w:t>tR_778_G_S1_2_2_D</w:t>
            </w:r>
          </w:p>
        </w:tc>
        <w:tc>
          <w:tcPr>
            <w:tcW w:w="567" w:type="dxa"/>
          </w:tcPr>
          <w:p w14:paraId="7AB8F25C" w14:textId="77777777" w:rsidR="0056545C" w:rsidRPr="00B10F18" w:rsidRDefault="0056545C" w:rsidP="00B10F18">
            <w:pPr>
              <w:pStyle w:val="GOSTTablenorm"/>
            </w:pPr>
            <w:r w:rsidRPr="00B10F18">
              <w:t>Н</w:t>
            </w:r>
          </w:p>
        </w:tc>
        <w:tc>
          <w:tcPr>
            <w:tcW w:w="3960" w:type="dxa"/>
          </w:tcPr>
          <w:p w14:paraId="24369B2A" w14:textId="7A51BEF5"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_Ref19286138 \h  \* MERGEFORMAT </w:instrText>
            </w:r>
            <w:r w:rsidRPr="00B10F18">
              <w:fldChar w:fldCharType="separate"/>
            </w:r>
            <w:r w:rsidR="00306405">
              <w:t>430</w:t>
            </w:r>
            <w:r w:rsidRPr="00B10F18">
              <w:fldChar w:fldCharType="end"/>
            </w:r>
          </w:p>
        </w:tc>
      </w:tr>
      <w:tr w:rsidR="0056545C" w:rsidRPr="008108A9" w14:paraId="6CA1CCED" w14:textId="77777777" w:rsidTr="0003762F">
        <w:trPr>
          <w:trHeight w:val="279"/>
        </w:trPr>
        <w:tc>
          <w:tcPr>
            <w:tcW w:w="1699" w:type="dxa"/>
          </w:tcPr>
          <w:p w14:paraId="26FAF801" w14:textId="77777777" w:rsidR="0056545C" w:rsidRPr="00B10F18" w:rsidRDefault="0056545C" w:rsidP="00B10F18">
            <w:pPr>
              <w:pStyle w:val="GOSTTablenorm"/>
            </w:pPr>
            <w:r w:rsidRPr="00B10F18">
              <w:t>Итого</w:t>
            </w:r>
          </w:p>
          <w:p w14:paraId="0509125D" w14:textId="77777777" w:rsidR="0056545C" w:rsidRPr="00B10F18" w:rsidRDefault="0056545C" w:rsidP="00B10F18">
            <w:pPr>
              <w:pStyle w:val="GOSTTablenorm"/>
            </w:pPr>
            <w:r w:rsidRPr="00B10F18">
              <w:t>Сумма за счет связанных кредитов на текущий финансовый год</w:t>
            </w:r>
          </w:p>
        </w:tc>
        <w:tc>
          <w:tcPr>
            <w:tcW w:w="1701" w:type="dxa"/>
          </w:tcPr>
          <w:p w14:paraId="48121EA6" w14:textId="77777777" w:rsidR="0056545C" w:rsidRPr="00B10F18" w:rsidRDefault="0056545C" w:rsidP="00B10F18">
            <w:pPr>
              <w:pStyle w:val="GOSTTablenorm"/>
            </w:pPr>
            <w:r w:rsidRPr="00B10F18">
              <w:t>R_G_S1_2_2_F_R4</w:t>
            </w:r>
          </w:p>
        </w:tc>
        <w:tc>
          <w:tcPr>
            <w:tcW w:w="567" w:type="dxa"/>
          </w:tcPr>
          <w:p w14:paraId="7A2EAE3A" w14:textId="77777777" w:rsidR="0056545C" w:rsidRPr="00B10F18" w:rsidRDefault="0056545C" w:rsidP="00B10F18">
            <w:pPr>
              <w:pStyle w:val="GOSTTablenorm"/>
            </w:pPr>
            <w:r w:rsidRPr="00B10F18">
              <w:t>П</w:t>
            </w:r>
          </w:p>
        </w:tc>
        <w:tc>
          <w:tcPr>
            <w:tcW w:w="1134" w:type="dxa"/>
          </w:tcPr>
          <w:p w14:paraId="6BDEE4CC" w14:textId="77777777" w:rsidR="0056545C" w:rsidRPr="00B10F18" w:rsidRDefault="0056545C" w:rsidP="00B10F18">
            <w:pPr>
              <w:pStyle w:val="GOSTTablenorm"/>
            </w:pPr>
            <w:r w:rsidRPr="00B10F18">
              <w:t>N(20.2)</w:t>
            </w:r>
          </w:p>
        </w:tc>
        <w:tc>
          <w:tcPr>
            <w:tcW w:w="567" w:type="dxa"/>
          </w:tcPr>
          <w:p w14:paraId="60FC5E84" w14:textId="77777777" w:rsidR="0056545C" w:rsidRPr="00B10F18" w:rsidRDefault="0056545C" w:rsidP="00B10F18">
            <w:pPr>
              <w:pStyle w:val="GOSTTablenorm"/>
            </w:pPr>
            <w:r w:rsidRPr="00B10F18">
              <w:t>Н</w:t>
            </w:r>
          </w:p>
        </w:tc>
        <w:tc>
          <w:tcPr>
            <w:tcW w:w="3960" w:type="dxa"/>
          </w:tcPr>
          <w:p w14:paraId="4CC2EA42" w14:textId="77777777" w:rsidR="0056545C" w:rsidRPr="00B10F18" w:rsidRDefault="0056545C" w:rsidP="00B10F18">
            <w:pPr>
              <w:pStyle w:val="GOSTTablenorm"/>
            </w:pPr>
            <w:r w:rsidRPr="00B10F18">
              <w:t>Указываются итоговые объемы сумм изменений (увеличение или уменьшение) лимитов бюджетных обязательств на выплаты за счет связанных иностранных кредитов и на выплаты в иностранной валюте (в рублевом эквиваленте), самостоятельно детализированных ПБС по кодам классификации расходов бюджетов за операционный день на текущий финансовый год</w:t>
            </w:r>
          </w:p>
        </w:tc>
      </w:tr>
      <w:tr w:rsidR="0056545C" w:rsidRPr="008108A9" w14:paraId="5E27E5D7" w14:textId="77777777" w:rsidTr="0003762F">
        <w:trPr>
          <w:trHeight w:val="279"/>
        </w:trPr>
        <w:tc>
          <w:tcPr>
            <w:tcW w:w="1699" w:type="dxa"/>
          </w:tcPr>
          <w:p w14:paraId="163F8FF8" w14:textId="77777777" w:rsidR="0056545C" w:rsidRPr="00B10F18" w:rsidRDefault="0056545C" w:rsidP="00B10F18">
            <w:pPr>
              <w:pStyle w:val="GOSTTablenorm"/>
            </w:pPr>
            <w:r w:rsidRPr="00B10F18">
              <w:lastRenderedPageBreak/>
              <w:t>Итого</w:t>
            </w:r>
          </w:p>
          <w:p w14:paraId="1F82D7EA" w14:textId="77777777" w:rsidR="0056545C" w:rsidRPr="00B10F18" w:rsidRDefault="0056545C" w:rsidP="00B10F18">
            <w:pPr>
              <w:pStyle w:val="GOSTTablenorm"/>
            </w:pPr>
            <w:r w:rsidRPr="00B10F18">
              <w:t>Сумма за счет связанных кредитов на первый год планового периода</w:t>
            </w:r>
          </w:p>
        </w:tc>
        <w:tc>
          <w:tcPr>
            <w:tcW w:w="1701" w:type="dxa"/>
          </w:tcPr>
          <w:p w14:paraId="79A1F609" w14:textId="77777777" w:rsidR="0056545C" w:rsidRPr="00B10F18" w:rsidRDefault="0056545C" w:rsidP="00B10F18">
            <w:pPr>
              <w:pStyle w:val="GOSTTablenorm"/>
            </w:pPr>
            <w:r w:rsidRPr="00B10F18">
              <w:t>R_G_S1_2_2_F_R4_2</w:t>
            </w:r>
          </w:p>
        </w:tc>
        <w:tc>
          <w:tcPr>
            <w:tcW w:w="567" w:type="dxa"/>
          </w:tcPr>
          <w:p w14:paraId="5568A2CA" w14:textId="77777777" w:rsidR="0056545C" w:rsidRPr="00B10F18" w:rsidRDefault="0056545C" w:rsidP="00B10F18">
            <w:pPr>
              <w:pStyle w:val="GOSTTablenorm"/>
            </w:pPr>
            <w:r w:rsidRPr="00B10F18">
              <w:t>П</w:t>
            </w:r>
          </w:p>
        </w:tc>
        <w:tc>
          <w:tcPr>
            <w:tcW w:w="1134" w:type="dxa"/>
          </w:tcPr>
          <w:p w14:paraId="2A3A1266" w14:textId="77777777" w:rsidR="0056545C" w:rsidRPr="00B10F18" w:rsidRDefault="0056545C" w:rsidP="00B10F18">
            <w:pPr>
              <w:pStyle w:val="GOSTTablenorm"/>
            </w:pPr>
            <w:r w:rsidRPr="00B10F18">
              <w:t>N(20.2)</w:t>
            </w:r>
          </w:p>
        </w:tc>
        <w:tc>
          <w:tcPr>
            <w:tcW w:w="567" w:type="dxa"/>
          </w:tcPr>
          <w:p w14:paraId="10E0A5EE" w14:textId="77777777" w:rsidR="0056545C" w:rsidRPr="00B10F18" w:rsidRDefault="0056545C" w:rsidP="00B10F18">
            <w:pPr>
              <w:pStyle w:val="GOSTTablenorm"/>
            </w:pPr>
            <w:r w:rsidRPr="00B10F18">
              <w:t>Н</w:t>
            </w:r>
          </w:p>
        </w:tc>
        <w:tc>
          <w:tcPr>
            <w:tcW w:w="3960" w:type="dxa"/>
          </w:tcPr>
          <w:p w14:paraId="154A4AE5" w14:textId="77777777" w:rsidR="0056545C" w:rsidRPr="00B10F18" w:rsidRDefault="0056545C" w:rsidP="00B10F18">
            <w:pPr>
              <w:pStyle w:val="GOSTTablenorm"/>
            </w:pPr>
            <w:r w:rsidRPr="00B10F18">
              <w:t>Указываются итоговые объемы сумм изменений (увеличение или уменьшение) лимитов бюджетных обязательств на выплаты за счет связанных иностранных кредитов и на выплаты в иностранной валюте (в рублевом эквиваленте), самостоятельно детализированных ПБС по кодам классификации расходов бюджетов за операционный день на очередной финансовый год</w:t>
            </w:r>
          </w:p>
        </w:tc>
      </w:tr>
      <w:tr w:rsidR="0056545C" w:rsidRPr="008108A9" w14:paraId="30DBF56F" w14:textId="77777777" w:rsidTr="0003762F">
        <w:trPr>
          <w:trHeight w:val="279"/>
        </w:trPr>
        <w:tc>
          <w:tcPr>
            <w:tcW w:w="1699" w:type="dxa"/>
          </w:tcPr>
          <w:p w14:paraId="3BA96137" w14:textId="77777777" w:rsidR="0056545C" w:rsidRPr="00B10F18" w:rsidRDefault="0056545C" w:rsidP="00B10F18">
            <w:pPr>
              <w:pStyle w:val="GOSTTablenorm"/>
            </w:pPr>
            <w:r w:rsidRPr="00B10F18">
              <w:t xml:space="preserve">Итого </w:t>
            </w:r>
          </w:p>
          <w:p w14:paraId="6C035B56" w14:textId="77777777" w:rsidR="0056545C" w:rsidRPr="00B10F18" w:rsidRDefault="0056545C" w:rsidP="00B10F18">
            <w:pPr>
              <w:pStyle w:val="GOSTTablenorm"/>
            </w:pPr>
            <w:r w:rsidRPr="00B10F18">
              <w:t>Сумма на выплаты в иностранной валюте (в рублевом эквиваленте) на текущий финансовый год</w:t>
            </w:r>
          </w:p>
        </w:tc>
        <w:tc>
          <w:tcPr>
            <w:tcW w:w="1701" w:type="dxa"/>
          </w:tcPr>
          <w:p w14:paraId="57D3E2B5" w14:textId="77777777" w:rsidR="0056545C" w:rsidRPr="00B10F18" w:rsidRDefault="0056545C" w:rsidP="00B10F18">
            <w:pPr>
              <w:pStyle w:val="GOSTTablenorm"/>
            </w:pPr>
            <w:r w:rsidRPr="00B10F18">
              <w:t>R_G_S1_2_2_F_R5</w:t>
            </w:r>
          </w:p>
        </w:tc>
        <w:tc>
          <w:tcPr>
            <w:tcW w:w="567" w:type="dxa"/>
          </w:tcPr>
          <w:p w14:paraId="76AD2C51" w14:textId="77777777" w:rsidR="0056545C" w:rsidRPr="00B10F18" w:rsidRDefault="0056545C" w:rsidP="00B10F18">
            <w:pPr>
              <w:pStyle w:val="GOSTTablenorm"/>
            </w:pPr>
            <w:r w:rsidRPr="00B10F18">
              <w:t>П</w:t>
            </w:r>
          </w:p>
        </w:tc>
        <w:tc>
          <w:tcPr>
            <w:tcW w:w="1134" w:type="dxa"/>
          </w:tcPr>
          <w:p w14:paraId="6C8A1536" w14:textId="77777777" w:rsidR="0056545C" w:rsidRPr="00B10F18" w:rsidRDefault="0056545C" w:rsidP="00B10F18">
            <w:pPr>
              <w:pStyle w:val="GOSTTablenorm"/>
            </w:pPr>
            <w:r w:rsidRPr="00B10F18">
              <w:t>N(20.2)</w:t>
            </w:r>
          </w:p>
        </w:tc>
        <w:tc>
          <w:tcPr>
            <w:tcW w:w="567" w:type="dxa"/>
          </w:tcPr>
          <w:p w14:paraId="085CA724" w14:textId="77777777" w:rsidR="0056545C" w:rsidRPr="00B10F18" w:rsidRDefault="0056545C" w:rsidP="00B10F18">
            <w:pPr>
              <w:pStyle w:val="GOSTTablenorm"/>
            </w:pPr>
            <w:r w:rsidRPr="00B10F18">
              <w:t>Н</w:t>
            </w:r>
          </w:p>
        </w:tc>
        <w:tc>
          <w:tcPr>
            <w:tcW w:w="3960" w:type="dxa"/>
          </w:tcPr>
          <w:p w14:paraId="6584C08E" w14:textId="77777777" w:rsidR="0056545C" w:rsidRPr="00B10F18" w:rsidRDefault="0056545C" w:rsidP="00B10F18">
            <w:pPr>
              <w:pStyle w:val="GOSTTablenorm"/>
            </w:pPr>
            <w:r w:rsidRPr="00B10F18">
              <w:t>Указываются итоговые объемы сумм изменений (увеличение или уменьшение) лимитов бюджетных обязательств соответственно на выплаты за счет связанных иностранных кредитов и на выплаты в иностранной валюте (в рублевом эквиваленте), самостоятельно детализированных ПБС по кодам классификации расходов бюджетов за операционный день на текущий финансовый год</w:t>
            </w:r>
          </w:p>
        </w:tc>
      </w:tr>
      <w:tr w:rsidR="0056545C" w:rsidRPr="008108A9" w14:paraId="2477E1BE" w14:textId="77777777" w:rsidTr="0003762F">
        <w:trPr>
          <w:trHeight w:val="279"/>
        </w:trPr>
        <w:tc>
          <w:tcPr>
            <w:tcW w:w="1699" w:type="dxa"/>
          </w:tcPr>
          <w:p w14:paraId="016361BE" w14:textId="77777777" w:rsidR="0056545C" w:rsidRPr="00B10F18" w:rsidRDefault="0056545C" w:rsidP="00B10F18">
            <w:pPr>
              <w:pStyle w:val="GOSTTablenorm"/>
            </w:pPr>
            <w:r w:rsidRPr="00B10F18">
              <w:t xml:space="preserve">Итого </w:t>
            </w:r>
          </w:p>
          <w:p w14:paraId="5CA97543" w14:textId="77777777" w:rsidR="0056545C" w:rsidRPr="00B10F18" w:rsidRDefault="0056545C" w:rsidP="00B10F18">
            <w:pPr>
              <w:pStyle w:val="GOSTTablenorm"/>
            </w:pPr>
            <w:r w:rsidRPr="00B10F18">
              <w:t>Сумма на выплаты в иностранной валюте (в рублевом эквиваленте) на первый год планового периода</w:t>
            </w:r>
          </w:p>
        </w:tc>
        <w:tc>
          <w:tcPr>
            <w:tcW w:w="1701" w:type="dxa"/>
          </w:tcPr>
          <w:p w14:paraId="6C0470DE" w14:textId="77777777" w:rsidR="0056545C" w:rsidRPr="00B10F18" w:rsidRDefault="0056545C" w:rsidP="00B10F18">
            <w:pPr>
              <w:pStyle w:val="GOSTTablenorm"/>
            </w:pPr>
            <w:r w:rsidRPr="00B10F18">
              <w:t>R_G_S1_2_2_F_R5_2</w:t>
            </w:r>
          </w:p>
        </w:tc>
        <w:tc>
          <w:tcPr>
            <w:tcW w:w="567" w:type="dxa"/>
          </w:tcPr>
          <w:p w14:paraId="016ADEAD" w14:textId="77777777" w:rsidR="0056545C" w:rsidRPr="00B10F18" w:rsidRDefault="0056545C" w:rsidP="00B10F18">
            <w:pPr>
              <w:pStyle w:val="GOSTTablenorm"/>
            </w:pPr>
            <w:r w:rsidRPr="00B10F18">
              <w:t>П</w:t>
            </w:r>
          </w:p>
        </w:tc>
        <w:tc>
          <w:tcPr>
            <w:tcW w:w="1134" w:type="dxa"/>
          </w:tcPr>
          <w:p w14:paraId="7BED4738" w14:textId="77777777" w:rsidR="0056545C" w:rsidRPr="00B10F18" w:rsidRDefault="0056545C" w:rsidP="00B10F18">
            <w:pPr>
              <w:pStyle w:val="GOSTTablenorm"/>
            </w:pPr>
            <w:r w:rsidRPr="00B10F18">
              <w:t>N(20.2)</w:t>
            </w:r>
          </w:p>
        </w:tc>
        <w:tc>
          <w:tcPr>
            <w:tcW w:w="567" w:type="dxa"/>
          </w:tcPr>
          <w:p w14:paraId="58D22E46" w14:textId="77777777" w:rsidR="0056545C" w:rsidRPr="00B10F18" w:rsidRDefault="0056545C" w:rsidP="00B10F18">
            <w:pPr>
              <w:pStyle w:val="GOSTTablenorm"/>
            </w:pPr>
            <w:r w:rsidRPr="00B10F18">
              <w:t>Н</w:t>
            </w:r>
          </w:p>
        </w:tc>
        <w:tc>
          <w:tcPr>
            <w:tcW w:w="3960" w:type="dxa"/>
          </w:tcPr>
          <w:p w14:paraId="12460D46" w14:textId="77777777" w:rsidR="0056545C" w:rsidRPr="00B10F18" w:rsidRDefault="0056545C" w:rsidP="00B10F18">
            <w:pPr>
              <w:pStyle w:val="GOSTTablenorm"/>
            </w:pPr>
            <w:r w:rsidRPr="00B10F18">
              <w:t>Указываются итоговые объемы сумм изменений (увеличение или уменьшение) лимитов бюджетных обязательств соответственно на выплаты за счет связанных иностранных кредитов и на выплаты в иностранной валюте (в рублевом эквиваленте), самостоятельно детализированных ПБС по кодам классификации расходов бюджетов за операционный день на очередной финансовый год</w:t>
            </w:r>
          </w:p>
        </w:tc>
      </w:tr>
      <w:tr w:rsidR="0056545C" w:rsidRPr="008108A9" w14:paraId="17C865F3" w14:textId="77777777" w:rsidTr="0003762F">
        <w:trPr>
          <w:trHeight w:val="279"/>
        </w:trPr>
        <w:tc>
          <w:tcPr>
            <w:tcW w:w="9628" w:type="dxa"/>
            <w:gridSpan w:val="6"/>
          </w:tcPr>
          <w:p w14:paraId="261BE90D" w14:textId="77777777" w:rsidR="0056545C" w:rsidRPr="008108A9" w:rsidRDefault="0056545C" w:rsidP="0056545C">
            <w:pPr>
              <w:pStyle w:val="GOSTTablenorm"/>
            </w:pPr>
            <w:r w:rsidRPr="008108A9">
              <w:rPr>
                <w:b/>
              </w:rPr>
              <w:t>2.Операции с бюджетными средствами</w:t>
            </w:r>
          </w:p>
        </w:tc>
      </w:tr>
      <w:tr w:rsidR="0056545C" w:rsidRPr="008108A9" w14:paraId="43DAE9E2" w14:textId="77777777" w:rsidTr="0003762F">
        <w:trPr>
          <w:trHeight w:val="279"/>
        </w:trPr>
        <w:tc>
          <w:tcPr>
            <w:tcW w:w="9628" w:type="dxa"/>
            <w:gridSpan w:val="6"/>
          </w:tcPr>
          <w:p w14:paraId="7DFBE707" w14:textId="77777777" w:rsidR="0056545C" w:rsidRPr="008108A9" w:rsidRDefault="0056545C" w:rsidP="0056545C">
            <w:pPr>
              <w:pStyle w:val="GOSTTablenorm"/>
            </w:pPr>
            <w:r w:rsidRPr="008108A9">
              <w:rPr>
                <w:b/>
              </w:rPr>
              <w:t>2.1. Бюджетные средства</w:t>
            </w:r>
          </w:p>
        </w:tc>
      </w:tr>
      <w:tr w:rsidR="0056545C" w:rsidRPr="008108A9" w14:paraId="2BAFFA9C" w14:textId="77777777" w:rsidTr="0003762F">
        <w:trPr>
          <w:trHeight w:val="279"/>
        </w:trPr>
        <w:tc>
          <w:tcPr>
            <w:tcW w:w="1699" w:type="dxa"/>
          </w:tcPr>
          <w:p w14:paraId="404B6422" w14:textId="77777777" w:rsidR="0056545C" w:rsidRPr="00B10F18" w:rsidRDefault="0056545C" w:rsidP="00B10F18">
            <w:pPr>
              <w:pStyle w:val="GOSTTablenorm"/>
            </w:pPr>
            <w:r w:rsidRPr="00B10F18">
              <w:t>Бюджетные средства</w:t>
            </w:r>
          </w:p>
        </w:tc>
        <w:tc>
          <w:tcPr>
            <w:tcW w:w="1701" w:type="dxa"/>
          </w:tcPr>
          <w:p w14:paraId="274D4ECF" w14:textId="77777777" w:rsidR="0056545C" w:rsidRPr="00B10F18" w:rsidRDefault="0056545C" w:rsidP="00B10F18">
            <w:pPr>
              <w:pStyle w:val="GOSTTablenorm"/>
            </w:pPr>
            <w:r w:rsidRPr="00B10F18">
              <w:t>R_778_G_S2_1_D</w:t>
            </w:r>
          </w:p>
        </w:tc>
        <w:tc>
          <w:tcPr>
            <w:tcW w:w="567" w:type="dxa"/>
          </w:tcPr>
          <w:p w14:paraId="5BD52899" w14:textId="77777777" w:rsidR="0056545C" w:rsidRPr="00B10F18" w:rsidRDefault="0056545C" w:rsidP="00B10F18">
            <w:pPr>
              <w:pStyle w:val="GOSTTablenorm"/>
            </w:pPr>
            <w:r w:rsidRPr="00B10F18">
              <w:t>C</w:t>
            </w:r>
          </w:p>
        </w:tc>
        <w:tc>
          <w:tcPr>
            <w:tcW w:w="1134" w:type="dxa"/>
          </w:tcPr>
          <w:p w14:paraId="1B8367C6" w14:textId="77777777" w:rsidR="0056545C" w:rsidRPr="00B10F18" w:rsidRDefault="0056545C" w:rsidP="00B10F18">
            <w:pPr>
              <w:pStyle w:val="GOSTTablenorm"/>
            </w:pPr>
            <w:r w:rsidRPr="00B10F18">
              <w:t>tR_778_G_S2_1_D</w:t>
            </w:r>
          </w:p>
        </w:tc>
        <w:tc>
          <w:tcPr>
            <w:tcW w:w="567" w:type="dxa"/>
          </w:tcPr>
          <w:p w14:paraId="1B30E9E1" w14:textId="77777777" w:rsidR="0056545C" w:rsidRPr="00B10F18" w:rsidRDefault="0056545C" w:rsidP="00B10F18">
            <w:pPr>
              <w:pStyle w:val="GOSTTablenorm"/>
            </w:pPr>
            <w:r w:rsidRPr="00B10F18">
              <w:t>Н</w:t>
            </w:r>
          </w:p>
        </w:tc>
        <w:tc>
          <w:tcPr>
            <w:tcW w:w="3960" w:type="dxa"/>
          </w:tcPr>
          <w:p w14:paraId="3E891323" w14:textId="402571BE"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_Ref19286147 \h  \* MERGEFORMAT </w:instrText>
            </w:r>
            <w:r w:rsidRPr="00B10F18">
              <w:fldChar w:fldCharType="separate"/>
            </w:r>
            <w:r w:rsidR="00306405">
              <w:t>432</w:t>
            </w:r>
            <w:r w:rsidRPr="00B10F18">
              <w:fldChar w:fldCharType="end"/>
            </w:r>
          </w:p>
        </w:tc>
      </w:tr>
      <w:tr w:rsidR="0056545C" w:rsidRPr="008108A9" w14:paraId="29C50E13" w14:textId="77777777" w:rsidTr="0003762F">
        <w:trPr>
          <w:trHeight w:val="279"/>
        </w:trPr>
        <w:tc>
          <w:tcPr>
            <w:tcW w:w="1699" w:type="dxa"/>
          </w:tcPr>
          <w:p w14:paraId="192E04CC" w14:textId="77777777" w:rsidR="0056545C" w:rsidRPr="00B10F18" w:rsidRDefault="0056545C" w:rsidP="00B10F18">
            <w:pPr>
              <w:pStyle w:val="GOSTTablenorm"/>
            </w:pPr>
            <w:r w:rsidRPr="00B10F18">
              <w:t>Итого</w:t>
            </w:r>
          </w:p>
          <w:p w14:paraId="157ABC96" w14:textId="77777777" w:rsidR="0056545C" w:rsidRPr="00B10F18" w:rsidRDefault="0056545C" w:rsidP="00B10F18">
            <w:pPr>
              <w:pStyle w:val="GOSTTablenorm"/>
            </w:pPr>
            <w:r w:rsidRPr="00B10F18">
              <w:t>Бюджетные обязательства на ___ текущий финансовый год</w:t>
            </w:r>
          </w:p>
        </w:tc>
        <w:tc>
          <w:tcPr>
            <w:tcW w:w="1701" w:type="dxa"/>
          </w:tcPr>
          <w:p w14:paraId="20A17BFE" w14:textId="77777777" w:rsidR="0056545C" w:rsidRPr="00B10F18" w:rsidRDefault="0056545C" w:rsidP="00B10F18">
            <w:pPr>
              <w:pStyle w:val="GOSTTablenorm"/>
            </w:pPr>
            <w:r w:rsidRPr="00B10F18">
              <w:t>R_G_S2_1_F_R4</w:t>
            </w:r>
          </w:p>
        </w:tc>
        <w:tc>
          <w:tcPr>
            <w:tcW w:w="567" w:type="dxa"/>
          </w:tcPr>
          <w:p w14:paraId="6E1E8D45" w14:textId="77777777" w:rsidR="0056545C" w:rsidRPr="00B10F18" w:rsidRDefault="0056545C" w:rsidP="00B10F18">
            <w:pPr>
              <w:pStyle w:val="GOSTTablenorm"/>
            </w:pPr>
            <w:r w:rsidRPr="00B10F18">
              <w:t>П</w:t>
            </w:r>
          </w:p>
        </w:tc>
        <w:tc>
          <w:tcPr>
            <w:tcW w:w="1134" w:type="dxa"/>
          </w:tcPr>
          <w:p w14:paraId="251E93A4" w14:textId="77777777" w:rsidR="0056545C" w:rsidRPr="00B10F18" w:rsidRDefault="0056545C" w:rsidP="00B10F18">
            <w:pPr>
              <w:pStyle w:val="GOSTTablenorm"/>
            </w:pPr>
            <w:r w:rsidRPr="00B10F18">
              <w:t>N(20.2)</w:t>
            </w:r>
          </w:p>
        </w:tc>
        <w:tc>
          <w:tcPr>
            <w:tcW w:w="567" w:type="dxa"/>
          </w:tcPr>
          <w:p w14:paraId="2112D2EC" w14:textId="77777777" w:rsidR="0056545C" w:rsidRPr="00B10F18" w:rsidRDefault="0056545C" w:rsidP="00B10F18">
            <w:pPr>
              <w:pStyle w:val="GOSTTablenorm"/>
            </w:pPr>
            <w:r w:rsidRPr="00B10F18">
              <w:t>Н</w:t>
            </w:r>
          </w:p>
        </w:tc>
        <w:tc>
          <w:tcPr>
            <w:tcW w:w="3960" w:type="dxa"/>
          </w:tcPr>
          <w:p w14:paraId="6A326121" w14:textId="77777777" w:rsidR="0056545C" w:rsidRPr="00B10F18" w:rsidRDefault="0056545C" w:rsidP="00B10F18">
            <w:pPr>
              <w:pStyle w:val="GOSTTablenorm"/>
            </w:pPr>
            <w:r w:rsidRPr="00B10F18">
              <w:t>Указываются итоговые объемы сумм изменений (увеличение или уменьшение) за операционный день бюджетных обязательств ПБС на текущий финансовый год</w:t>
            </w:r>
          </w:p>
        </w:tc>
      </w:tr>
      <w:tr w:rsidR="0056545C" w:rsidRPr="008108A9" w14:paraId="2393F35C" w14:textId="77777777" w:rsidTr="0003762F">
        <w:trPr>
          <w:trHeight w:val="279"/>
        </w:trPr>
        <w:tc>
          <w:tcPr>
            <w:tcW w:w="1699" w:type="dxa"/>
          </w:tcPr>
          <w:p w14:paraId="07B9B5A3" w14:textId="77777777" w:rsidR="0056545C" w:rsidRPr="00B10F18" w:rsidRDefault="0056545C" w:rsidP="00B10F18">
            <w:pPr>
              <w:pStyle w:val="GOSTTablenorm"/>
            </w:pPr>
            <w:r w:rsidRPr="00B10F18">
              <w:lastRenderedPageBreak/>
              <w:t>Итого</w:t>
            </w:r>
          </w:p>
          <w:p w14:paraId="7A79F3AC" w14:textId="77777777" w:rsidR="0056545C" w:rsidRPr="00B10F18" w:rsidRDefault="0056545C" w:rsidP="00B10F18">
            <w:pPr>
              <w:pStyle w:val="GOSTTablenorm"/>
            </w:pPr>
            <w:r w:rsidRPr="00B10F18">
              <w:t>Бюджетные обязательства на плановый период ____ - ____ годов</w:t>
            </w:r>
          </w:p>
          <w:p w14:paraId="3385F5EF" w14:textId="77777777" w:rsidR="0056545C" w:rsidRPr="00B10F18" w:rsidRDefault="0056545C" w:rsidP="00B10F18">
            <w:pPr>
              <w:pStyle w:val="GOSTTablenorm"/>
            </w:pPr>
            <w:r w:rsidRPr="00B10F18">
              <w:t>первый год</w:t>
            </w:r>
          </w:p>
        </w:tc>
        <w:tc>
          <w:tcPr>
            <w:tcW w:w="1701" w:type="dxa"/>
          </w:tcPr>
          <w:p w14:paraId="3538B3C2" w14:textId="77777777" w:rsidR="0056545C" w:rsidRPr="00B10F18" w:rsidRDefault="0056545C" w:rsidP="00B10F18">
            <w:pPr>
              <w:pStyle w:val="GOSTTablenorm"/>
            </w:pPr>
            <w:r w:rsidRPr="00B10F18">
              <w:t>R_G_S2_1_F_R5</w:t>
            </w:r>
          </w:p>
        </w:tc>
        <w:tc>
          <w:tcPr>
            <w:tcW w:w="567" w:type="dxa"/>
          </w:tcPr>
          <w:p w14:paraId="5B54DC76" w14:textId="77777777" w:rsidR="0056545C" w:rsidRPr="00B10F18" w:rsidRDefault="0056545C" w:rsidP="00B10F18">
            <w:pPr>
              <w:pStyle w:val="GOSTTablenorm"/>
            </w:pPr>
            <w:r w:rsidRPr="00B10F18">
              <w:t>П</w:t>
            </w:r>
          </w:p>
        </w:tc>
        <w:tc>
          <w:tcPr>
            <w:tcW w:w="1134" w:type="dxa"/>
          </w:tcPr>
          <w:p w14:paraId="619A838A" w14:textId="77777777" w:rsidR="0056545C" w:rsidRPr="00B10F18" w:rsidRDefault="0056545C" w:rsidP="00B10F18">
            <w:pPr>
              <w:pStyle w:val="GOSTTablenorm"/>
            </w:pPr>
            <w:r w:rsidRPr="00B10F18">
              <w:t>N(20.2)</w:t>
            </w:r>
          </w:p>
        </w:tc>
        <w:tc>
          <w:tcPr>
            <w:tcW w:w="567" w:type="dxa"/>
          </w:tcPr>
          <w:p w14:paraId="7FB53BD1" w14:textId="77777777" w:rsidR="0056545C" w:rsidRPr="00B10F18" w:rsidRDefault="0056545C" w:rsidP="00B10F18">
            <w:pPr>
              <w:pStyle w:val="GOSTTablenorm"/>
            </w:pPr>
            <w:r w:rsidRPr="00B10F18">
              <w:t>Н</w:t>
            </w:r>
          </w:p>
        </w:tc>
        <w:tc>
          <w:tcPr>
            <w:tcW w:w="3960" w:type="dxa"/>
          </w:tcPr>
          <w:p w14:paraId="66C4B656" w14:textId="77777777" w:rsidR="0056545C" w:rsidRPr="00B10F18" w:rsidRDefault="0056545C" w:rsidP="00B10F18">
            <w:pPr>
              <w:pStyle w:val="GOSTTablenorm"/>
            </w:pPr>
            <w:r w:rsidRPr="00B10F18">
              <w:t>Указываются итоговые объемы сумм изменений (увеличение или уменьшение) за операционный день бюджетных обязательств ПБС на первый год планового периода</w:t>
            </w:r>
          </w:p>
        </w:tc>
      </w:tr>
      <w:tr w:rsidR="0056545C" w:rsidRPr="008108A9" w14:paraId="1E9BA053" w14:textId="77777777" w:rsidTr="0003762F">
        <w:trPr>
          <w:trHeight w:val="279"/>
        </w:trPr>
        <w:tc>
          <w:tcPr>
            <w:tcW w:w="1699" w:type="dxa"/>
          </w:tcPr>
          <w:p w14:paraId="7DEBDC65" w14:textId="77777777" w:rsidR="0056545C" w:rsidRPr="00B10F18" w:rsidRDefault="0056545C" w:rsidP="00B10F18">
            <w:pPr>
              <w:pStyle w:val="GOSTTablenorm"/>
            </w:pPr>
            <w:r w:rsidRPr="00B10F18">
              <w:t>Итого</w:t>
            </w:r>
          </w:p>
          <w:p w14:paraId="5C7315F0" w14:textId="77777777" w:rsidR="0056545C" w:rsidRPr="00B10F18" w:rsidRDefault="0056545C" w:rsidP="00B10F18">
            <w:pPr>
              <w:pStyle w:val="GOSTTablenorm"/>
            </w:pPr>
            <w:r w:rsidRPr="00B10F18">
              <w:t>Бюджетные обязательства на плановый период ____ - ____ годов</w:t>
            </w:r>
          </w:p>
          <w:p w14:paraId="461D6CC8" w14:textId="77777777" w:rsidR="0056545C" w:rsidRPr="00B10F18" w:rsidRDefault="0056545C" w:rsidP="00B10F18">
            <w:pPr>
              <w:pStyle w:val="GOSTTablenorm"/>
            </w:pPr>
            <w:r w:rsidRPr="00B10F18">
              <w:t>второй год</w:t>
            </w:r>
          </w:p>
        </w:tc>
        <w:tc>
          <w:tcPr>
            <w:tcW w:w="1701" w:type="dxa"/>
          </w:tcPr>
          <w:p w14:paraId="71E31144" w14:textId="77777777" w:rsidR="0056545C" w:rsidRPr="00B10F18" w:rsidRDefault="0056545C" w:rsidP="00B10F18">
            <w:pPr>
              <w:pStyle w:val="GOSTTablenorm"/>
            </w:pPr>
            <w:r w:rsidRPr="00B10F18">
              <w:t>R_G_S2_1_F_R6</w:t>
            </w:r>
          </w:p>
        </w:tc>
        <w:tc>
          <w:tcPr>
            <w:tcW w:w="567" w:type="dxa"/>
          </w:tcPr>
          <w:p w14:paraId="2F1A4B06" w14:textId="77777777" w:rsidR="0056545C" w:rsidRPr="00B10F18" w:rsidRDefault="0056545C" w:rsidP="00B10F18">
            <w:pPr>
              <w:pStyle w:val="GOSTTablenorm"/>
            </w:pPr>
            <w:r w:rsidRPr="00B10F18">
              <w:t>П</w:t>
            </w:r>
          </w:p>
        </w:tc>
        <w:tc>
          <w:tcPr>
            <w:tcW w:w="1134" w:type="dxa"/>
          </w:tcPr>
          <w:p w14:paraId="1EBCFF9F" w14:textId="77777777" w:rsidR="0056545C" w:rsidRPr="00B10F18" w:rsidRDefault="0056545C" w:rsidP="00B10F18">
            <w:pPr>
              <w:pStyle w:val="GOSTTablenorm"/>
            </w:pPr>
            <w:r w:rsidRPr="00B10F18">
              <w:t>N(20.2)</w:t>
            </w:r>
          </w:p>
        </w:tc>
        <w:tc>
          <w:tcPr>
            <w:tcW w:w="567" w:type="dxa"/>
          </w:tcPr>
          <w:p w14:paraId="53A73374" w14:textId="77777777" w:rsidR="0056545C" w:rsidRPr="00B10F18" w:rsidRDefault="0056545C" w:rsidP="00B10F18">
            <w:pPr>
              <w:pStyle w:val="GOSTTablenorm"/>
            </w:pPr>
            <w:r w:rsidRPr="00B10F18">
              <w:t>Н</w:t>
            </w:r>
          </w:p>
        </w:tc>
        <w:tc>
          <w:tcPr>
            <w:tcW w:w="3960" w:type="dxa"/>
          </w:tcPr>
          <w:p w14:paraId="506DC7ED" w14:textId="77777777" w:rsidR="0056545C" w:rsidRPr="00B10F18" w:rsidRDefault="0056545C" w:rsidP="00B10F18">
            <w:pPr>
              <w:pStyle w:val="GOSTTablenorm"/>
            </w:pPr>
            <w:r w:rsidRPr="00B10F18">
              <w:t>Указываются итоговые объемы сумм изменений (увеличение или уменьшение) за операционный день бюджетных обязательств ПБС на второй год планового периода</w:t>
            </w:r>
          </w:p>
        </w:tc>
      </w:tr>
      <w:tr w:rsidR="0056545C" w:rsidRPr="008108A9" w14:paraId="1F67BA1A" w14:textId="77777777" w:rsidTr="0003762F">
        <w:trPr>
          <w:trHeight w:val="279"/>
        </w:trPr>
        <w:tc>
          <w:tcPr>
            <w:tcW w:w="1699" w:type="dxa"/>
          </w:tcPr>
          <w:p w14:paraId="53623FBB" w14:textId="77777777" w:rsidR="0056545C" w:rsidRPr="00B10F18" w:rsidRDefault="0056545C" w:rsidP="00B10F18">
            <w:pPr>
              <w:pStyle w:val="GOSTTablenorm"/>
            </w:pPr>
            <w:r w:rsidRPr="00B10F18">
              <w:t>Итого</w:t>
            </w:r>
          </w:p>
          <w:p w14:paraId="7B33CFE2" w14:textId="77777777" w:rsidR="0056545C" w:rsidRPr="00B10F18" w:rsidRDefault="0056545C" w:rsidP="00B10F18">
            <w:pPr>
              <w:pStyle w:val="GOSTTablenorm"/>
            </w:pPr>
            <w:r w:rsidRPr="00B10F18">
              <w:t>Бюджетные обязательства на плановый период ____ - ____ годов</w:t>
            </w:r>
          </w:p>
          <w:p w14:paraId="0DBB00F9" w14:textId="77777777" w:rsidR="0056545C" w:rsidRPr="00B10F18" w:rsidRDefault="0056545C" w:rsidP="00B10F18">
            <w:pPr>
              <w:pStyle w:val="GOSTTablenorm"/>
            </w:pPr>
            <w:r w:rsidRPr="00B10F18">
              <w:t>третий год</w:t>
            </w:r>
          </w:p>
        </w:tc>
        <w:tc>
          <w:tcPr>
            <w:tcW w:w="1701" w:type="dxa"/>
          </w:tcPr>
          <w:p w14:paraId="5A210B46" w14:textId="77777777" w:rsidR="0056545C" w:rsidRPr="00B10F18" w:rsidRDefault="0056545C" w:rsidP="00B10F18">
            <w:pPr>
              <w:pStyle w:val="GOSTTablenorm"/>
            </w:pPr>
            <w:r w:rsidRPr="00B10F18">
              <w:t>R_G_S2_1_F_R6_2</w:t>
            </w:r>
          </w:p>
        </w:tc>
        <w:tc>
          <w:tcPr>
            <w:tcW w:w="567" w:type="dxa"/>
          </w:tcPr>
          <w:p w14:paraId="40BA6CD3" w14:textId="77777777" w:rsidR="0056545C" w:rsidRPr="00B10F18" w:rsidRDefault="0056545C" w:rsidP="00B10F18">
            <w:pPr>
              <w:pStyle w:val="GOSTTablenorm"/>
            </w:pPr>
            <w:r w:rsidRPr="00B10F18">
              <w:t>П</w:t>
            </w:r>
          </w:p>
        </w:tc>
        <w:tc>
          <w:tcPr>
            <w:tcW w:w="1134" w:type="dxa"/>
          </w:tcPr>
          <w:p w14:paraId="4AED9FD0" w14:textId="77777777" w:rsidR="0056545C" w:rsidRPr="00B10F18" w:rsidRDefault="0056545C" w:rsidP="00B10F18">
            <w:pPr>
              <w:pStyle w:val="GOSTTablenorm"/>
            </w:pPr>
            <w:r w:rsidRPr="00B10F18">
              <w:t>N(20.2)</w:t>
            </w:r>
          </w:p>
        </w:tc>
        <w:tc>
          <w:tcPr>
            <w:tcW w:w="567" w:type="dxa"/>
          </w:tcPr>
          <w:p w14:paraId="1918BB24" w14:textId="77777777" w:rsidR="0056545C" w:rsidRPr="00B10F18" w:rsidRDefault="0056545C" w:rsidP="00B10F18">
            <w:pPr>
              <w:pStyle w:val="GOSTTablenorm"/>
            </w:pPr>
            <w:r w:rsidRPr="00B10F18">
              <w:t>Н</w:t>
            </w:r>
          </w:p>
        </w:tc>
        <w:tc>
          <w:tcPr>
            <w:tcW w:w="3960" w:type="dxa"/>
          </w:tcPr>
          <w:p w14:paraId="64D01FFB" w14:textId="77777777" w:rsidR="0056545C" w:rsidRPr="00B10F18" w:rsidRDefault="0056545C" w:rsidP="00B10F18">
            <w:pPr>
              <w:pStyle w:val="GOSTTablenorm"/>
            </w:pPr>
            <w:r w:rsidRPr="00B10F18">
              <w:t>Указываются итоговые объемы сумм изменений (увеличение или уменьшение) за операционный день бюджетных обязательств ПБС на третий год планового периода</w:t>
            </w:r>
          </w:p>
        </w:tc>
      </w:tr>
      <w:tr w:rsidR="0056545C" w:rsidRPr="008108A9" w14:paraId="31AEB812" w14:textId="77777777" w:rsidTr="0003762F">
        <w:trPr>
          <w:trHeight w:val="279"/>
        </w:trPr>
        <w:tc>
          <w:tcPr>
            <w:tcW w:w="1699" w:type="dxa"/>
          </w:tcPr>
          <w:p w14:paraId="695B29B8" w14:textId="77777777" w:rsidR="0056545C" w:rsidRPr="00B10F18" w:rsidRDefault="0056545C" w:rsidP="00B10F18">
            <w:pPr>
              <w:pStyle w:val="GOSTTablenorm"/>
            </w:pPr>
            <w:r w:rsidRPr="00B10F18">
              <w:t>Итого</w:t>
            </w:r>
          </w:p>
          <w:p w14:paraId="695C7379" w14:textId="77777777" w:rsidR="0056545C" w:rsidRPr="00B10F18" w:rsidRDefault="0056545C" w:rsidP="00B10F18">
            <w:pPr>
              <w:pStyle w:val="GOSTTablenorm"/>
            </w:pPr>
            <w:r w:rsidRPr="00B10F18">
              <w:t>Денежные обязательства на ___ текущий финансовый год</w:t>
            </w:r>
          </w:p>
        </w:tc>
        <w:tc>
          <w:tcPr>
            <w:tcW w:w="1701" w:type="dxa"/>
          </w:tcPr>
          <w:p w14:paraId="1AC6DDEC" w14:textId="77777777" w:rsidR="0056545C" w:rsidRPr="00B10F18" w:rsidRDefault="0056545C" w:rsidP="00B10F18">
            <w:pPr>
              <w:pStyle w:val="GOSTTablenorm"/>
            </w:pPr>
            <w:r w:rsidRPr="00B10F18">
              <w:t>R_G_S2_1_F_R7</w:t>
            </w:r>
          </w:p>
        </w:tc>
        <w:tc>
          <w:tcPr>
            <w:tcW w:w="567" w:type="dxa"/>
          </w:tcPr>
          <w:p w14:paraId="5A3C6EF7" w14:textId="77777777" w:rsidR="0056545C" w:rsidRPr="00B10F18" w:rsidRDefault="0056545C" w:rsidP="00B10F18">
            <w:pPr>
              <w:pStyle w:val="GOSTTablenorm"/>
            </w:pPr>
            <w:r w:rsidRPr="00B10F18">
              <w:t>П</w:t>
            </w:r>
          </w:p>
        </w:tc>
        <w:tc>
          <w:tcPr>
            <w:tcW w:w="1134" w:type="dxa"/>
          </w:tcPr>
          <w:p w14:paraId="5B79D777" w14:textId="77777777" w:rsidR="0056545C" w:rsidRPr="00B10F18" w:rsidRDefault="0056545C" w:rsidP="00B10F18">
            <w:pPr>
              <w:pStyle w:val="GOSTTablenorm"/>
            </w:pPr>
            <w:r w:rsidRPr="00B10F18">
              <w:t>N(20.2)</w:t>
            </w:r>
          </w:p>
        </w:tc>
        <w:tc>
          <w:tcPr>
            <w:tcW w:w="567" w:type="dxa"/>
          </w:tcPr>
          <w:p w14:paraId="6C4BD2FC" w14:textId="77777777" w:rsidR="0056545C" w:rsidRPr="00B10F18" w:rsidRDefault="0056545C" w:rsidP="00B10F18">
            <w:pPr>
              <w:pStyle w:val="GOSTTablenorm"/>
            </w:pPr>
            <w:r w:rsidRPr="00B10F18">
              <w:t>Н</w:t>
            </w:r>
          </w:p>
        </w:tc>
        <w:tc>
          <w:tcPr>
            <w:tcW w:w="3960" w:type="dxa"/>
          </w:tcPr>
          <w:p w14:paraId="33E9F6D2" w14:textId="77777777" w:rsidR="0056545C" w:rsidRPr="00B10F18" w:rsidRDefault="0056545C" w:rsidP="00B10F18">
            <w:pPr>
              <w:pStyle w:val="GOSTTablenorm"/>
            </w:pPr>
            <w:r w:rsidRPr="00B10F18">
              <w:t>Указываются итоговые объемы сумм изменений (увеличение или уменьшение) за операционный день денежных обязательств ПБС на текущий финансовый год</w:t>
            </w:r>
          </w:p>
        </w:tc>
      </w:tr>
      <w:tr w:rsidR="0056545C" w:rsidRPr="008108A9" w14:paraId="627387BF" w14:textId="77777777" w:rsidTr="0003762F">
        <w:trPr>
          <w:trHeight w:val="279"/>
        </w:trPr>
        <w:tc>
          <w:tcPr>
            <w:tcW w:w="1699" w:type="dxa"/>
          </w:tcPr>
          <w:p w14:paraId="16D865F4" w14:textId="77777777" w:rsidR="0056545C" w:rsidRPr="00B10F18" w:rsidRDefault="0056545C" w:rsidP="00B10F18">
            <w:pPr>
              <w:pStyle w:val="GOSTTablenorm"/>
            </w:pPr>
            <w:r w:rsidRPr="00B10F18">
              <w:t>Итого</w:t>
            </w:r>
          </w:p>
          <w:p w14:paraId="06CC0C33" w14:textId="77777777" w:rsidR="0056545C" w:rsidRPr="00B10F18" w:rsidRDefault="0056545C" w:rsidP="00B10F18">
            <w:pPr>
              <w:pStyle w:val="GOSTTablenorm"/>
            </w:pPr>
            <w:r w:rsidRPr="00B10F18">
              <w:t>Поступления</w:t>
            </w:r>
          </w:p>
        </w:tc>
        <w:tc>
          <w:tcPr>
            <w:tcW w:w="1701" w:type="dxa"/>
          </w:tcPr>
          <w:p w14:paraId="5CFCA9BD" w14:textId="77777777" w:rsidR="0056545C" w:rsidRPr="00B10F18" w:rsidRDefault="0056545C" w:rsidP="00B10F18">
            <w:pPr>
              <w:pStyle w:val="GOSTTablenorm"/>
            </w:pPr>
            <w:r w:rsidRPr="00B10F18">
              <w:t>R_G_S2_1_F_R8</w:t>
            </w:r>
          </w:p>
        </w:tc>
        <w:tc>
          <w:tcPr>
            <w:tcW w:w="567" w:type="dxa"/>
          </w:tcPr>
          <w:p w14:paraId="64088DC0" w14:textId="77777777" w:rsidR="0056545C" w:rsidRPr="00B10F18" w:rsidRDefault="0056545C" w:rsidP="00B10F18">
            <w:pPr>
              <w:pStyle w:val="GOSTTablenorm"/>
            </w:pPr>
            <w:r w:rsidRPr="00B10F18">
              <w:t>П</w:t>
            </w:r>
          </w:p>
        </w:tc>
        <w:tc>
          <w:tcPr>
            <w:tcW w:w="1134" w:type="dxa"/>
          </w:tcPr>
          <w:p w14:paraId="3732F3A4" w14:textId="77777777" w:rsidR="0056545C" w:rsidRPr="00B10F18" w:rsidRDefault="0056545C" w:rsidP="00B10F18">
            <w:pPr>
              <w:pStyle w:val="GOSTTablenorm"/>
            </w:pPr>
            <w:r w:rsidRPr="00B10F18">
              <w:t>N(20.2)</w:t>
            </w:r>
          </w:p>
        </w:tc>
        <w:tc>
          <w:tcPr>
            <w:tcW w:w="567" w:type="dxa"/>
          </w:tcPr>
          <w:p w14:paraId="38B99BD7" w14:textId="77777777" w:rsidR="0056545C" w:rsidRPr="00B10F18" w:rsidRDefault="0056545C" w:rsidP="00B10F18">
            <w:pPr>
              <w:pStyle w:val="GOSTTablenorm"/>
            </w:pPr>
            <w:r w:rsidRPr="00B10F18">
              <w:t>Н</w:t>
            </w:r>
          </w:p>
        </w:tc>
        <w:tc>
          <w:tcPr>
            <w:tcW w:w="3960" w:type="dxa"/>
          </w:tcPr>
          <w:p w14:paraId="439C68F6" w14:textId="77777777" w:rsidR="0056545C" w:rsidRPr="00B10F18" w:rsidRDefault="0056545C" w:rsidP="00B10F18">
            <w:pPr>
              <w:pStyle w:val="GOSTTablenorm"/>
            </w:pPr>
            <w:r w:rsidRPr="00B10F18">
              <w:t>Указываются итоговые объемы поступлений, включая сумму восстановления ранее произведенных кассовых расходов, за операционный день в валюте Российской Федерации</w:t>
            </w:r>
          </w:p>
        </w:tc>
      </w:tr>
      <w:tr w:rsidR="0056545C" w:rsidRPr="008108A9" w14:paraId="57126051" w14:textId="77777777" w:rsidTr="0003762F">
        <w:trPr>
          <w:trHeight w:val="279"/>
        </w:trPr>
        <w:tc>
          <w:tcPr>
            <w:tcW w:w="1699" w:type="dxa"/>
          </w:tcPr>
          <w:p w14:paraId="052B9730" w14:textId="77777777" w:rsidR="0056545C" w:rsidRPr="00B10F18" w:rsidRDefault="0056545C" w:rsidP="00B10F18">
            <w:pPr>
              <w:pStyle w:val="GOSTTablenorm"/>
            </w:pPr>
            <w:r w:rsidRPr="00B10F18">
              <w:t>Итого</w:t>
            </w:r>
          </w:p>
          <w:p w14:paraId="7453B605" w14:textId="77777777" w:rsidR="0056545C" w:rsidRPr="00B10F18" w:rsidRDefault="0056545C" w:rsidP="00B10F18">
            <w:pPr>
              <w:pStyle w:val="GOSTTablenorm"/>
            </w:pPr>
            <w:r w:rsidRPr="00B10F18">
              <w:t>Выплаты</w:t>
            </w:r>
          </w:p>
        </w:tc>
        <w:tc>
          <w:tcPr>
            <w:tcW w:w="1701" w:type="dxa"/>
          </w:tcPr>
          <w:p w14:paraId="4A7AD6C0" w14:textId="77777777" w:rsidR="0056545C" w:rsidRPr="00B10F18" w:rsidRDefault="0056545C" w:rsidP="00B10F18">
            <w:pPr>
              <w:pStyle w:val="GOSTTablenorm"/>
            </w:pPr>
            <w:r w:rsidRPr="00B10F18">
              <w:t>R_G_S2_1_F_R9</w:t>
            </w:r>
          </w:p>
        </w:tc>
        <w:tc>
          <w:tcPr>
            <w:tcW w:w="567" w:type="dxa"/>
          </w:tcPr>
          <w:p w14:paraId="658D642E" w14:textId="77777777" w:rsidR="0056545C" w:rsidRPr="00B10F18" w:rsidRDefault="0056545C" w:rsidP="00B10F18">
            <w:pPr>
              <w:pStyle w:val="GOSTTablenorm"/>
            </w:pPr>
            <w:r w:rsidRPr="00B10F18">
              <w:t>П</w:t>
            </w:r>
          </w:p>
        </w:tc>
        <w:tc>
          <w:tcPr>
            <w:tcW w:w="1134" w:type="dxa"/>
          </w:tcPr>
          <w:p w14:paraId="7C493025" w14:textId="77777777" w:rsidR="0056545C" w:rsidRPr="00B10F18" w:rsidRDefault="0056545C" w:rsidP="00B10F18">
            <w:pPr>
              <w:pStyle w:val="GOSTTablenorm"/>
            </w:pPr>
            <w:r w:rsidRPr="00B10F18">
              <w:t>N(20.2)</w:t>
            </w:r>
          </w:p>
        </w:tc>
        <w:tc>
          <w:tcPr>
            <w:tcW w:w="567" w:type="dxa"/>
          </w:tcPr>
          <w:p w14:paraId="1EC8E9D0" w14:textId="77777777" w:rsidR="0056545C" w:rsidRPr="00B10F18" w:rsidRDefault="0056545C" w:rsidP="00B10F18">
            <w:pPr>
              <w:pStyle w:val="GOSTTablenorm"/>
            </w:pPr>
            <w:r w:rsidRPr="00B10F18">
              <w:t>Н</w:t>
            </w:r>
          </w:p>
        </w:tc>
        <w:tc>
          <w:tcPr>
            <w:tcW w:w="3960" w:type="dxa"/>
          </w:tcPr>
          <w:p w14:paraId="1CBE9978" w14:textId="77777777" w:rsidR="0056545C" w:rsidRPr="00B10F18" w:rsidRDefault="0056545C" w:rsidP="00B10F18">
            <w:pPr>
              <w:pStyle w:val="GOSTTablenorm"/>
            </w:pPr>
            <w:r w:rsidRPr="00B10F18">
              <w:t>Указываются итоговые объемы выплат, включая сумму произведенных кассовых расходов, в валюте Российской Федерации</w:t>
            </w:r>
          </w:p>
        </w:tc>
      </w:tr>
      <w:tr w:rsidR="0056545C" w:rsidRPr="008108A9" w14:paraId="63D3B357" w14:textId="77777777" w:rsidTr="0003762F">
        <w:trPr>
          <w:trHeight w:val="279"/>
        </w:trPr>
        <w:tc>
          <w:tcPr>
            <w:tcW w:w="1699" w:type="dxa"/>
          </w:tcPr>
          <w:p w14:paraId="7705E774" w14:textId="77777777" w:rsidR="0056545C" w:rsidRPr="00B10F18" w:rsidRDefault="0056545C" w:rsidP="00B10F18">
            <w:pPr>
              <w:pStyle w:val="GOSTTablenorm"/>
            </w:pPr>
            <w:r w:rsidRPr="00B10F18">
              <w:t>Итого</w:t>
            </w:r>
          </w:p>
          <w:p w14:paraId="388D39CA" w14:textId="77777777" w:rsidR="0056545C" w:rsidRPr="00B10F18" w:rsidRDefault="0056545C" w:rsidP="00B10F18">
            <w:pPr>
              <w:pStyle w:val="GOSTTablenorm"/>
            </w:pPr>
            <w:r w:rsidRPr="00B10F18">
              <w:t>Итого (гр. 9 – гр. 8)</w:t>
            </w:r>
          </w:p>
        </w:tc>
        <w:tc>
          <w:tcPr>
            <w:tcW w:w="1701" w:type="dxa"/>
          </w:tcPr>
          <w:p w14:paraId="1CEEBC8C" w14:textId="77777777" w:rsidR="0056545C" w:rsidRPr="00B10F18" w:rsidRDefault="0056545C" w:rsidP="00B10F18">
            <w:pPr>
              <w:pStyle w:val="GOSTTablenorm"/>
            </w:pPr>
            <w:r w:rsidRPr="00B10F18">
              <w:t>R_G_S2_1_F_R10</w:t>
            </w:r>
          </w:p>
        </w:tc>
        <w:tc>
          <w:tcPr>
            <w:tcW w:w="567" w:type="dxa"/>
          </w:tcPr>
          <w:p w14:paraId="0DC40940" w14:textId="77777777" w:rsidR="0056545C" w:rsidRPr="00B10F18" w:rsidRDefault="0056545C" w:rsidP="00B10F18">
            <w:pPr>
              <w:pStyle w:val="GOSTTablenorm"/>
            </w:pPr>
            <w:r w:rsidRPr="00B10F18">
              <w:t>П</w:t>
            </w:r>
          </w:p>
        </w:tc>
        <w:tc>
          <w:tcPr>
            <w:tcW w:w="1134" w:type="dxa"/>
          </w:tcPr>
          <w:p w14:paraId="34A38D2E" w14:textId="77777777" w:rsidR="0056545C" w:rsidRPr="00B10F18" w:rsidRDefault="0056545C" w:rsidP="00B10F18">
            <w:pPr>
              <w:pStyle w:val="GOSTTablenorm"/>
            </w:pPr>
            <w:r w:rsidRPr="00B10F18">
              <w:t>N(20.2)</w:t>
            </w:r>
          </w:p>
        </w:tc>
        <w:tc>
          <w:tcPr>
            <w:tcW w:w="567" w:type="dxa"/>
          </w:tcPr>
          <w:p w14:paraId="016BE8A5" w14:textId="77777777" w:rsidR="0056545C" w:rsidRPr="00B10F18" w:rsidRDefault="0056545C" w:rsidP="00B10F18">
            <w:pPr>
              <w:pStyle w:val="GOSTTablenorm"/>
            </w:pPr>
            <w:r w:rsidRPr="00B10F18">
              <w:t>Н</w:t>
            </w:r>
          </w:p>
        </w:tc>
        <w:tc>
          <w:tcPr>
            <w:tcW w:w="3960" w:type="dxa"/>
          </w:tcPr>
          <w:p w14:paraId="23C8A7A2" w14:textId="77777777" w:rsidR="0056545C" w:rsidRPr="00B10F18" w:rsidRDefault="0056545C" w:rsidP="00B10F18">
            <w:pPr>
              <w:pStyle w:val="GOSTTablenorm"/>
            </w:pPr>
            <w:r w:rsidRPr="00B10F18">
              <w:t>Указываются итоговые объемы общей суммы выплат за операционный день в валюте Российской Федерации</w:t>
            </w:r>
          </w:p>
        </w:tc>
      </w:tr>
      <w:tr w:rsidR="0056545C" w:rsidRPr="008108A9" w14:paraId="04E4F592" w14:textId="77777777" w:rsidTr="0003762F">
        <w:trPr>
          <w:trHeight w:val="279"/>
        </w:trPr>
        <w:tc>
          <w:tcPr>
            <w:tcW w:w="9628" w:type="dxa"/>
            <w:gridSpan w:val="6"/>
          </w:tcPr>
          <w:p w14:paraId="4B93EC81" w14:textId="77777777" w:rsidR="0056545C" w:rsidRPr="008108A9" w:rsidRDefault="0056545C" w:rsidP="0056545C">
            <w:pPr>
              <w:pStyle w:val="GOSTTablenorm"/>
            </w:pPr>
            <w:r w:rsidRPr="008108A9">
              <w:rPr>
                <w:b/>
              </w:rPr>
              <w:t>2.2. Казначейское обеспечение обязательств</w:t>
            </w:r>
          </w:p>
        </w:tc>
      </w:tr>
      <w:tr w:rsidR="0056545C" w:rsidRPr="008108A9" w14:paraId="1705EC06" w14:textId="77777777" w:rsidTr="0003762F">
        <w:trPr>
          <w:trHeight w:val="279"/>
        </w:trPr>
        <w:tc>
          <w:tcPr>
            <w:tcW w:w="1699" w:type="dxa"/>
          </w:tcPr>
          <w:p w14:paraId="5EAD9A4F" w14:textId="77777777" w:rsidR="0056545C" w:rsidRPr="00B10F18" w:rsidRDefault="0056545C" w:rsidP="00B10F18">
            <w:pPr>
              <w:pStyle w:val="GOSTTablenorm"/>
            </w:pPr>
            <w:r w:rsidRPr="00B10F18">
              <w:t>Казначейское обеспечение обязательств</w:t>
            </w:r>
          </w:p>
        </w:tc>
        <w:tc>
          <w:tcPr>
            <w:tcW w:w="1701" w:type="dxa"/>
          </w:tcPr>
          <w:p w14:paraId="4505B259" w14:textId="77777777" w:rsidR="0056545C" w:rsidRPr="00B10F18" w:rsidRDefault="0056545C" w:rsidP="00B10F18">
            <w:pPr>
              <w:pStyle w:val="GOSTTablenorm"/>
            </w:pPr>
            <w:r w:rsidRPr="00B10F18">
              <w:t>R_778_G_S2_2_D</w:t>
            </w:r>
          </w:p>
        </w:tc>
        <w:tc>
          <w:tcPr>
            <w:tcW w:w="567" w:type="dxa"/>
          </w:tcPr>
          <w:p w14:paraId="0697DE85" w14:textId="77777777" w:rsidR="0056545C" w:rsidRPr="00B10F18" w:rsidRDefault="0056545C" w:rsidP="00B10F18">
            <w:pPr>
              <w:pStyle w:val="GOSTTablenorm"/>
            </w:pPr>
            <w:r w:rsidRPr="00B10F18">
              <w:t>C</w:t>
            </w:r>
          </w:p>
        </w:tc>
        <w:tc>
          <w:tcPr>
            <w:tcW w:w="1134" w:type="dxa"/>
          </w:tcPr>
          <w:p w14:paraId="0B405429" w14:textId="77777777" w:rsidR="0056545C" w:rsidRPr="00B10F18" w:rsidRDefault="0056545C" w:rsidP="00B10F18">
            <w:pPr>
              <w:pStyle w:val="GOSTTablenorm"/>
            </w:pPr>
            <w:r w:rsidRPr="00B10F18">
              <w:t>tR_778_G_S2_2_D</w:t>
            </w:r>
          </w:p>
        </w:tc>
        <w:tc>
          <w:tcPr>
            <w:tcW w:w="567" w:type="dxa"/>
          </w:tcPr>
          <w:p w14:paraId="3DE95314" w14:textId="77777777" w:rsidR="0056545C" w:rsidRPr="00B10F18" w:rsidRDefault="0056545C" w:rsidP="00B10F18">
            <w:pPr>
              <w:pStyle w:val="GOSTTablenorm"/>
            </w:pPr>
            <w:r w:rsidRPr="00B10F18">
              <w:t>Н</w:t>
            </w:r>
          </w:p>
        </w:tc>
        <w:tc>
          <w:tcPr>
            <w:tcW w:w="3960" w:type="dxa"/>
          </w:tcPr>
          <w:p w14:paraId="3B250A38" w14:textId="773ACD20"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_Ref19286151 \h  \* MERGEFORMAT </w:instrText>
            </w:r>
            <w:r w:rsidRPr="00B10F18">
              <w:fldChar w:fldCharType="separate"/>
            </w:r>
            <w:r w:rsidR="00306405">
              <w:t>434</w:t>
            </w:r>
            <w:r w:rsidRPr="00B10F18">
              <w:fldChar w:fldCharType="end"/>
            </w:r>
          </w:p>
        </w:tc>
      </w:tr>
      <w:tr w:rsidR="0056545C" w:rsidRPr="008108A9" w14:paraId="15D5CCBA" w14:textId="77777777" w:rsidTr="0003762F">
        <w:trPr>
          <w:trHeight w:val="279"/>
        </w:trPr>
        <w:tc>
          <w:tcPr>
            <w:tcW w:w="1699" w:type="dxa"/>
          </w:tcPr>
          <w:p w14:paraId="593C6850" w14:textId="77777777" w:rsidR="0056545C" w:rsidRPr="00B10F18" w:rsidRDefault="0056545C" w:rsidP="00B10F18">
            <w:pPr>
              <w:pStyle w:val="GOSTTablenorm"/>
            </w:pPr>
            <w:r w:rsidRPr="00B10F18">
              <w:lastRenderedPageBreak/>
              <w:t>Итого</w:t>
            </w:r>
          </w:p>
          <w:p w14:paraId="7D7A9F7F" w14:textId="77777777" w:rsidR="0056545C" w:rsidRPr="00B10F18" w:rsidRDefault="0056545C" w:rsidP="00B10F18">
            <w:pPr>
              <w:pStyle w:val="GOSTTablenorm"/>
            </w:pPr>
            <w:r w:rsidRPr="00B10F18">
              <w:t>Выдано</w:t>
            </w:r>
          </w:p>
        </w:tc>
        <w:tc>
          <w:tcPr>
            <w:tcW w:w="1701" w:type="dxa"/>
          </w:tcPr>
          <w:p w14:paraId="6445D48E" w14:textId="77777777" w:rsidR="0056545C" w:rsidRPr="00B10F18" w:rsidRDefault="0056545C" w:rsidP="00B10F18">
            <w:pPr>
              <w:pStyle w:val="GOSTTablenorm"/>
            </w:pPr>
            <w:r w:rsidRPr="00B10F18">
              <w:t>R_G_S2_2_F_R3</w:t>
            </w:r>
          </w:p>
        </w:tc>
        <w:tc>
          <w:tcPr>
            <w:tcW w:w="567" w:type="dxa"/>
          </w:tcPr>
          <w:p w14:paraId="65F82A85" w14:textId="77777777" w:rsidR="0056545C" w:rsidRPr="00B10F18" w:rsidRDefault="0056545C" w:rsidP="00B10F18">
            <w:pPr>
              <w:pStyle w:val="GOSTTablenorm"/>
            </w:pPr>
            <w:r w:rsidRPr="00B10F18">
              <w:t>П</w:t>
            </w:r>
          </w:p>
        </w:tc>
        <w:tc>
          <w:tcPr>
            <w:tcW w:w="1134" w:type="dxa"/>
          </w:tcPr>
          <w:p w14:paraId="7C840F79" w14:textId="77777777" w:rsidR="0056545C" w:rsidRPr="00B10F18" w:rsidRDefault="0056545C" w:rsidP="00B10F18">
            <w:pPr>
              <w:pStyle w:val="GOSTTablenorm"/>
            </w:pPr>
            <w:r w:rsidRPr="00B10F18">
              <w:t>N(20.2)</w:t>
            </w:r>
          </w:p>
        </w:tc>
        <w:tc>
          <w:tcPr>
            <w:tcW w:w="567" w:type="dxa"/>
          </w:tcPr>
          <w:p w14:paraId="71528905" w14:textId="77777777" w:rsidR="0056545C" w:rsidRPr="00B10F18" w:rsidRDefault="0056545C" w:rsidP="00B10F18">
            <w:pPr>
              <w:pStyle w:val="GOSTTablenorm"/>
            </w:pPr>
            <w:r w:rsidRPr="00B10F18">
              <w:t>Н</w:t>
            </w:r>
          </w:p>
        </w:tc>
        <w:tc>
          <w:tcPr>
            <w:tcW w:w="3960" w:type="dxa"/>
          </w:tcPr>
          <w:p w14:paraId="065F6C99" w14:textId="77777777" w:rsidR="0056545C" w:rsidRPr="00B10F18" w:rsidRDefault="0056545C" w:rsidP="00B10F18">
            <w:pPr>
              <w:pStyle w:val="GOSTTablenorm"/>
            </w:pPr>
            <w:r w:rsidRPr="00B10F18">
              <w:t>Указываются итоговые объемы операций по казначейскому обеспечению обязательств</w:t>
            </w:r>
          </w:p>
        </w:tc>
      </w:tr>
      <w:tr w:rsidR="0056545C" w:rsidRPr="008108A9" w14:paraId="79BD7D05" w14:textId="77777777" w:rsidTr="0003762F">
        <w:trPr>
          <w:trHeight w:val="279"/>
        </w:trPr>
        <w:tc>
          <w:tcPr>
            <w:tcW w:w="1699" w:type="dxa"/>
          </w:tcPr>
          <w:p w14:paraId="461BB650" w14:textId="77777777" w:rsidR="0056545C" w:rsidRPr="00B10F18" w:rsidRDefault="0056545C" w:rsidP="00B10F18">
            <w:pPr>
              <w:pStyle w:val="GOSTTablenorm"/>
            </w:pPr>
            <w:r w:rsidRPr="00B10F18">
              <w:t>Итого</w:t>
            </w:r>
          </w:p>
          <w:p w14:paraId="302E047D" w14:textId="77777777" w:rsidR="0056545C" w:rsidRPr="00B10F18" w:rsidRDefault="0056545C" w:rsidP="00B10F18">
            <w:pPr>
              <w:pStyle w:val="GOSTTablenorm"/>
            </w:pPr>
            <w:r w:rsidRPr="00B10F18">
              <w:t>Переведено</w:t>
            </w:r>
          </w:p>
        </w:tc>
        <w:tc>
          <w:tcPr>
            <w:tcW w:w="1701" w:type="dxa"/>
          </w:tcPr>
          <w:p w14:paraId="706EF8B0" w14:textId="77777777" w:rsidR="0056545C" w:rsidRPr="00B10F18" w:rsidRDefault="0056545C" w:rsidP="00B10F18">
            <w:pPr>
              <w:pStyle w:val="GOSTTablenorm"/>
            </w:pPr>
            <w:r w:rsidRPr="00B10F18">
              <w:t>R_G_S2_2_F_R4</w:t>
            </w:r>
          </w:p>
        </w:tc>
        <w:tc>
          <w:tcPr>
            <w:tcW w:w="567" w:type="dxa"/>
          </w:tcPr>
          <w:p w14:paraId="6C476A80" w14:textId="77777777" w:rsidR="0056545C" w:rsidRPr="00B10F18" w:rsidRDefault="0056545C" w:rsidP="00B10F18">
            <w:pPr>
              <w:pStyle w:val="GOSTTablenorm"/>
            </w:pPr>
            <w:r w:rsidRPr="00B10F18">
              <w:t>П</w:t>
            </w:r>
          </w:p>
        </w:tc>
        <w:tc>
          <w:tcPr>
            <w:tcW w:w="1134" w:type="dxa"/>
          </w:tcPr>
          <w:p w14:paraId="0ACDA65E" w14:textId="77777777" w:rsidR="0056545C" w:rsidRPr="00B10F18" w:rsidRDefault="0056545C" w:rsidP="00B10F18">
            <w:pPr>
              <w:pStyle w:val="GOSTTablenorm"/>
            </w:pPr>
            <w:r w:rsidRPr="00B10F18">
              <w:t>N(20.2)</w:t>
            </w:r>
          </w:p>
        </w:tc>
        <w:tc>
          <w:tcPr>
            <w:tcW w:w="567" w:type="dxa"/>
          </w:tcPr>
          <w:p w14:paraId="0E740CFD" w14:textId="77777777" w:rsidR="0056545C" w:rsidRPr="00B10F18" w:rsidRDefault="0056545C" w:rsidP="00B10F18">
            <w:pPr>
              <w:pStyle w:val="GOSTTablenorm"/>
            </w:pPr>
            <w:r w:rsidRPr="00B10F18">
              <w:t>Н</w:t>
            </w:r>
          </w:p>
        </w:tc>
        <w:tc>
          <w:tcPr>
            <w:tcW w:w="3960" w:type="dxa"/>
          </w:tcPr>
          <w:p w14:paraId="1522F92A" w14:textId="77777777" w:rsidR="0056545C" w:rsidRPr="00B10F18" w:rsidRDefault="0056545C" w:rsidP="00B10F18">
            <w:pPr>
              <w:pStyle w:val="GOSTTablenorm"/>
            </w:pPr>
            <w:r w:rsidRPr="00B10F18">
              <w:t>Указываются итоговые объемы операций по казначейскому обеспечению обязательств</w:t>
            </w:r>
          </w:p>
        </w:tc>
      </w:tr>
      <w:tr w:rsidR="0056545C" w:rsidRPr="008108A9" w14:paraId="63C23FCE" w14:textId="77777777" w:rsidTr="0003762F">
        <w:trPr>
          <w:trHeight w:val="279"/>
        </w:trPr>
        <w:tc>
          <w:tcPr>
            <w:tcW w:w="1699" w:type="dxa"/>
          </w:tcPr>
          <w:p w14:paraId="757234EE" w14:textId="77777777" w:rsidR="0056545C" w:rsidRPr="00B10F18" w:rsidRDefault="0056545C" w:rsidP="00B10F18">
            <w:pPr>
              <w:pStyle w:val="GOSTTablenorm"/>
            </w:pPr>
            <w:r w:rsidRPr="00B10F18">
              <w:t>Итого</w:t>
            </w:r>
          </w:p>
          <w:p w14:paraId="39658213" w14:textId="77777777" w:rsidR="0056545C" w:rsidRPr="00B10F18" w:rsidRDefault="0056545C" w:rsidP="00B10F18">
            <w:pPr>
              <w:pStyle w:val="GOSTTablenorm"/>
            </w:pPr>
            <w:r w:rsidRPr="00B10F18">
              <w:t>Исполнено</w:t>
            </w:r>
          </w:p>
        </w:tc>
        <w:tc>
          <w:tcPr>
            <w:tcW w:w="1701" w:type="dxa"/>
          </w:tcPr>
          <w:p w14:paraId="063BF73C" w14:textId="77777777" w:rsidR="0056545C" w:rsidRPr="00B10F18" w:rsidRDefault="0056545C" w:rsidP="00B10F18">
            <w:pPr>
              <w:pStyle w:val="GOSTTablenorm"/>
            </w:pPr>
            <w:r w:rsidRPr="00B10F18">
              <w:t>R_G_S2_2_F_R5</w:t>
            </w:r>
          </w:p>
        </w:tc>
        <w:tc>
          <w:tcPr>
            <w:tcW w:w="567" w:type="dxa"/>
          </w:tcPr>
          <w:p w14:paraId="45887497" w14:textId="77777777" w:rsidR="0056545C" w:rsidRPr="00B10F18" w:rsidRDefault="0056545C" w:rsidP="00B10F18">
            <w:pPr>
              <w:pStyle w:val="GOSTTablenorm"/>
            </w:pPr>
            <w:r w:rsidRPr="00B10F18">
              <w:t>П</w:t>
            </w:r>
          </w:p>
        </w:tc>
        <w:tc>
          <w:tcPr>
            <w:tcW w:w="1134" w:type="dxa"/>
          </w:tcPr>
          <w:p w14:paraId="1EED9CC0" w14:textId="77777777" w:rsidR="0056545C" w:rsidRPr="00B10F18" w:rsidRDefault="0056545C" w:rsidP="00B10F18">
            <w:pPr>
              <w:pStyle w:val="GOSTTablenorm"/>
            </w:pPr>
            <w:r w:rsidRPr="00B10F18">
              <w:t>N(20.2)</w:t>
            </w:r>
          </w:p>
        </w:tc>
        <w:tc>
          <w:tcPr>
            <w:tcW w:w="567" w:type="dxa"/>
          </w:tcPr>
          <w:p w14:paraId="1CA327B3" w14:textId="77777777" w:rsidR="0056545C" w:rsidRPr="00B10F18" w:rsidRDefault="0056545C" w:rsidP="00B10F18">
            <w:pPr>
              <w:pStyle w:val="GOSTTablenorm"/>
            </w:pPr>
            <w:r w:rsidRPr="00B10F18">
              <w:t>Н</w:t>
            </w:r>
          </w:p>
        </w:tc>
        <w:tc>
          <w:tcPr>
            <w:tcW w:w="3960" w:type="dxa"/>
          </w:tcPr>
          <w:p w14:paraId="3A36CF7A" w14:textId="77777777" w:rsidR="0056545C" w:rsidRPr="00B10F18" w:rsidRDefault="0056545C" w:rsidP="00B10F18">
            <w:pPr>
              <w:pStyle w:val="GOSTTablenorm"/>
            </w:pPr>
            <w:r w:rsidRPr="00B10F18">
              <w:t>Указываются итоговые объемы операций по казначейскому обеспечению обязательств</w:t>
            </w:r>
          </w:p>
        </w:tc>
      </w:tr>
      <w:tr w:rsidR="0056545C" w:rsidRPr="008108A9" w14:paraId="347BCC3A" w14:textId="77777777" w:rsidTr="0003762F">
        <w:trPr>
          <w:trHeight w:val="279"/>
        </w:trPr>
        <w:tc>
          <w:tcPr>
            <w:tcW w:w="9628" w:type="dxa"/>
            <w:gridSpan w:val="6"/>
          </w:tcPr>
          <w:p w14:paraId="2E169C6D" w14:textId="77777777" w:rsidR="0056545C" w:rsidRPr="008108A9" w:rsidRDefault="0056545C" w:rsidP="0056545C">
            <w:pPr>
              <w:pStyle w:val="GOSTTablenorm"/>
            </w:pPr>
            <w:r w:rsidRPr="008108A9">
              <w:rPr>
                <w:b/>
              </w:rPr>
              <w:t>3. Операции за счет дополнительного бюджетного финансирования</w:t>
            </w:r>
          </w:p>
        </w:tc>
      </w:tr>
      <w:tr w:rsidR="0056545C" w:rsidRPr="008108A9" w14:paraId="72CF9001" w14:textId="77777777" w:rsidTr="0003762F">
        <w:trPr>
          <w:trHeight w:val="279"/>
        </w:trPr>
        <w:tc>
          <w:tcPr>
            <w:tcW w:w="9628" w:type="dxa"/>
            <w:gridSpan w:val="6"/>
          </w:tcPr>
          <w:p w14:paraId="0C56A39E" w14:textId="77777777" w:rsidR="0056545C" w:rsidRPr="008108A9" w:rsidRDefault="0056545C" w:rsidP="0056545C">
            <w:pPr>
              <w:pStyle w:val="GOSTTablenorm"/>
            </w:pPr>
            <w:r w:rsidRPr="008108A9">
              <w:rPr>
                <w:b/>
              </w:rPr>
              <w:t>3.1. Операции со средствами за счет дополнительного бюджетного финансирования</w:t>
            </w:r>
          </w:p>
        </w:tc>
      </w:tr>
      <w:tr w:rsidR="0056545C" w:rsidRPr="008108A9" w14:paraId="23CE18C3" w14:textId="77777777" w:rsidTr="0003762F">
        <w:trPr>
          <w:trHeight w:val="279"/>
        </w:trPr>
        <w:tc>
          <w:tcPr>
            <w:tcW w:w="1699" w:type="dxa"/>
          </w:tcPr>
          <w:p w14:paraId="1FD46BA1" w14:textId="77777777" w:rsidR="0056545C" w:rsidRPr="00B10F18" w:rsidRDefault="0056545C" w:rsidP="00B10F18">
            <w:pPr>
              <w:pStyle w:val="GOSTTablenorm"/>
            </w:pPr>
            <w:r w:rsidRPr="00B10F18">
              <w:t>Операции со средствами за счет дополнительного бюджетного финансирования</w:t>
            </w:r>
          </w:p>
        </w:tc>
        <w:tc>
          <w:tcPr>
            <w:tcW w:w="1701" w:type="dxa"/>
          </w:tcPr>
          <w:p w14:paraId="3331BD4E" w14:textId="77777777" w:rsidR="0056545C" w:rsidRPr="00B10F18" w:rsidRDefault="0056545C" w:rsidP="00B10F18">
            <w:pPr>
              <w:pStyle w:val="GOSTTablenorm"/>
            </w:pPr>
            <w:r w:rsidRPr="00B10F18">
              <w:t>R_778_G_S3_1_D</w:t>
            </w:r>
          </w:p>
        </w:tc>
        <w:tc>
          <w:tcPr>
            <w:tcW w:w="567" w:type="dxa"/>
          </w:tcPr>
          <w:p w14:paraId="16382D8F" w14:textId="77777777" w:rsidR="0056545C" w:rsidRPr="00B10F18" w:rsidRDefault="0056545C" w:rsidP="00B10F18">
            <w:pPr>
              <w:pStyle w:val="GOSTTablenorm"/>
            </w:pPr>
            <w:r w:rsidRPr="00B10F18">
              <w:t>C</w:t>
            </w:r>
          </w:p>
        </w:tc>
        <w:tc>
          <w:tcPr>
            <w:tcW w:w="1134" w:type="dxa"/>
          </w:tcPr>
          <w:p w14:paraId="043880B9" w14:textId="77777777" w:rsidR="0056545C" w:rsidRPr="00B10F18" w:rsidRDefault="0056545C" w:rsidP="00B10F18">
            <w:pPr>
              <w:pStyle w:val="GOSTTablenorm"/>
            </w:pPr>
            <w:r w:rsidRPr="00B10F18">
              <w:t>tR_778_G_S3_1_D</w:t>
            </w:r>
          </w:p>
        </w:tc>
        <w:tc>
          <w:tcPr>
            <w:tcW w:w="567" w:type="dxa"/>
          </w:tcPr>
          <w:p w14:paraId="06AEEE69" w14:textId="77777777" w:rsidR="0056545C" w:rsidRPr="00B10F18" w:rsidRDefault="0056545C" w:rsidP="00B10F18">
            <w:pPr>
              <w:pStyle w:val="GOSTTablenorm"/>
            </w:pPr>
            <w:r w:rsidRPr="00B10F18">
              <w:t>Н</w:t>
            </w:r>
          </w:p>
        </w:tc>
        <w:tc>
          <w:tcPr>
            <w:tcW w:w="3960" w:type="dxa"/>
          </w:tcPr>
          <w:p w14:paraId="7FFCE445" w14:textId="7732D989"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_Ref19286158 \h  \* MERGEFORMAT </w:instrText>
            </w:r>
            <w:r w:rsidRPr="00B10F18">
              <w:fldChar w:fldCharType="separate"/>
            </w:r>
            <w:r w:rsidR="00306405">
              <w:t>436</w:t>
            </w:r>
            <w:r w:rsidRPr="00B10F18">
              <w:fldChar w:fldCharType="end"/>
            </w:r>
          </w:p>
        </w:tc>
      </w:tr>
      <w:tr w:rsidR="0056545C" w:rsidRPr="008108A9" w14:paraId="39DAC484" w14:textId="77777777" w:rsidTr="0003762F">
        <w:trPr>
          <w:trHeight w:val="279"/>
        </w:trPr>
        <w:tc>
          <w:tcPr>
            <w:tcW w:w="1699" w:type="dxa"/>
          </w:tcPr>
          <w:p w14:paraId="3498C7AF" w14:textId="77777777" w:rsidR="0056545C" w:rsidRPr="00B10F18" w:rsidRDefault="0056545C" w:rsidP="00B10F18">
            <w:pPr>
              <w:pStyle w:val="GOSTTablenorm"/>
            </w:pPr>
            <w:r w:rsidRPr="00B10F18">
              <w:t>Итого</w:t>
            </w:r>
          </w:p>
          <w:p w14:paraId="64314C0E" w14:textId="77777777" w:rsidR="0056545C" w:rsidRPr="00B10F18" w:rsidRDefault="0056545C" w:rsidP="00B10F18">
            <w:pPr>
              <w:pStyle w:val="GOSTTablenorm"/>
            </w:pPr>
            <w:r w:rsidRPr="00B10F18">
              <w:t>Лимиты бюджетных обязательств</w:t>
            </w:r>
          </w:p>
        </w:tc>
        <w:tc>
          <w:tcPr>
            <w:tcW w:w="1701" w:type="dxa"/>
          </w:tcPr>
          <w:p w14:paraId="523F99DD" w14:textId="77777777" w:rsidR="0056545C" w:rsidRPr="00B10F18" w:rsidRDefault="0056545C" w:rsidP="00B10F18">
            <w:pPr>
              <w:pStyle w:val="GOSTTablenorm"/>
            </w:pPr>
            <w:r w:rsidRPr="00B10F18">
              <w:t>R_G_S3_1_F_R2</w:t>
            </w:r>
          </w:p>
        </w:tc>
        <w:tc>
          <w:tcPr>
            <w:tcW w:w="567" w:type="dxa"/>
          </w:tcPr>
          <w:p w14:paraId="6CFE98E3" w14:textId="77777777" w:rsidR="0056545C" w:rsidRPr="00B10F18" w:rsidRDefault="0056545C" w:rsidP="00B10F18">
            <w:pPr>
              <w:pStyle w:val="GOSTTablenorm"/>
            </w:pPr>
            <w:r w:rsidRPr="00B10F18">
              <w:t>П</w:t>
            </w:r>
          </w:p>
        </w:tc>
        <w:tc>
          <w:tcPr>
            <w:tcW w:w="1134" w:type="dxa"/>
          </w:tcPr>
          <w:p w14:paraId="7E3C21FD" w14:textId="77777777" w:rsidR="0056545C" w:rsidRPr="00B10F18" w:rsidRDefault="0056545C" w:rsidP="00B10F18">
            <w:pPr>
              <w:pStyle w:val="GOSTTablenorm"/>
            </w:pPr>
            <w:r w:rsidRPr="00B10F18">
              <w:t>N(20.2)</w:t>
            </w:r>
          </w:p>
        </w:tc>
        <w:tc>
          <w:tcPr>
            <w:tcW w:w="567" w:type="dxa"/>
          </w:tcPr>
          <w:p w14:paraId="63F0EBE8" w14:textId="77777777" w:rsidR="0056545C" w:rsidRPr="00B10F18" w:rsidRDefault="0056545C" w:rsidP="00B10F18">
            <w:pPr>
              <w:pStyle w:val="GOSTTablenorm"/>
            </w:pPr>
            <w:r w:rsidRPr="00B10F18">
              <w:t>Н</w:t>
            </w:r>
          </w:p>
        </w:tc>
        <w:tc>
          <w:tcPr>
            <w:tcW w:w="3960" w:type="dxa"/>
          </w:tcPr>
          <w:p w14:paraId="2C970D02" w14:textId="77777777" w:rsidR="0056545C" w:rsidRPr="00B10F18" w:rsidRDefault="0056545C" w:rsidP="00B10F18">
            <w:pPr>
              <w:pStyle w:val="GOSTTablenorm"/>
            </w:pPr>
            <w:r w:rsidRPr="00B10F18">
              <w:t>Указываются итоговые объемы сумм изменения (увеличение или уменьшение) за операционный день полученных лимитов бюджетных обязательств за счет дополнительного бюджетного финансирования</w:t>
            </w:r>
          </w:p>
        </w:tc>
      </w:tr>
      <w:tr w:rsidR="0056545C" w:rsidRPr="008108A9" w14:paraId="715D80F7" w14:textId="77777777" w:rsidTr="0003762F">
        <w:trPr>
          <w:trHeight w:val="279"/>
        </w:trPr>
        <w:tc>
          <w:tcPr>
            <w:tcW w:w="1699" w:type="dxa"/>
          </w:tcPr>
          <w:p w14:paraId="18B1DE09" w14:textId="77777777" w:rsidR="0056545C" w:rsidRPr="00B10F18" w:rsidRDefault="0056545C" w:rsidP="00B10F18">
            <w:pPr>
              <w:pStyle w:val="GOSTTablenorm"/>
            </w:pPr>
            <w:r w:rsidRPr="00B10F18">
              <w:t>Итого</w:t>
            </w:r>
          </w:p>
          <w:p w14:paraId="7A9FD030" w14:textId="77777777" w:rsidR="0056545C" w:rsidRPr="00B10F18" w:rsidRDefault="0056545C" w:rsidP="00B10F18">
            <w:pPr>
              <w:pStyle w:val="GOSTTablenorm"/>
            </w:pPr>
            <w:r w:rsidRPr="00B10F18">
              <w:t>Предельные объемы финансирования расходов</w:t>
            </w:r>
          </w:p>
        </w:tc>
        <w:tc>
          <w:tcPr>
            <w:tcW w:w="1701" w:type="dxa"/>
          </w:tcPr>
          <w:p w14:paraId="6002C83B" w14:textId="77777777" w:rsidR="0056545C" w:rsidRPr="00B10F18" w:rsidRDefault="0056545C" w:rsidP="00B10F18">
            <w:pPr>
              <w:pStyle w:val="GOSTTablenorm"/>
            </w:pPr>
            <w:r w:rsidRPr="00B10F18">
              <w:t>R_G_S3_1_F_R3</w:t>
            </w:r>
          </w:p>
        </w:tc>
        <w:tc>
          <w:tcPr>
            <w:tcW w:w="567" w:type="dxa"/>
          </w:tcPr>
          <w:p w14:paraId="65C876F1" w14:textId="77777777" w:rsidR="0056545C" w:rsidRPr="00B10F18" w:rsidRDefault="0056545C" w:rsidP="00B10F18">
            <w:pPr>
              <w:pStyle w:val="GOSTTablenorm"/>
            </w:pPr>
            <w:r w:rsidRPr="00B10F18">
              <w:t>П</w:t>
            </w:r>
          </w:p>
        </w:tc>
        <w:tc>
          <w:tcPr>
            <w:tcW w:w="1134" w:type="dxa"/>
          </w:tcPr>
          <w:p w14:paraId="5687F0E3" w14:textId="77777777" w:rsidR="0056545C" w:rsidRPr="00B10F18" w:rsidRDefault="0056545C" w:rsidP="00B10F18">
            <w:pPr>
              <w:pStyle w:val="GOSTTablenorm"/>
            </w:pPr>
            <w:r w:rsidRPr="00B10F18">
              <w:t>N(20.2)</w:t>
            </w:r>
          </w:p>
        </w:tc>
        <w:tc>
          <w:tcPr>
            <w:tcW w:w="567" w:type="dxa"/>
          </w:tcPr>
          <w:p w14:paraId="38311F8A" w14:textId="77777777" w:rsidR="0056545C" w:rsidRPr="00B10F18" w:rsidRDefault="0056545C" w:rsidP="00B10F18">
            <w:pPr>
              <w:pStyle w:val="GOSTTablenorm"/>
            </w:pPr>
            <w:r w:rsidRPr="00B10F18">
              <w:t>Н</w:t>
            </w:r>
          </w:p>
        </w:tc>
        <w:tc>
          <w:tcPr>
            <w:tcW w:w="3960" w:type="dxa"/>
          </w:tcPr>
          <w:p w14:paraId="4F93BA43" w14:textId="77777777" w:rsidR="0056545C" w:rsidRPr="00B10F18" w:rsidRDefault="0056545C" w:rsidP="00B10F18">
            <w:pPr>
              <w:pStyle w:val="GOSTTablenorm"/>
            </w:pPr>
            <w:r w:rsidRPr="00B10F18">
              <w:t>Указываются итоговые объемы сумм изменения (увеличение или уменьшение) за операционный день предельных объемов финансирования за счет дополнительного бюджетного финансирования</w:t>
            </w:r>
          </w:p>
        </w:tc>
      </w:tr>
      <w:tr w:rsidR="0056545C" w:rsidRPr="008108A9" w14:paraId="787FA97D" w14:textId="77777777" w:rsidTr="0003762F">
        <w:trPr>
          <w:trHeight w:val="279"/>
        </w:trPr>
        <w:tc>
          <w:tcPr>
            <w:tcW w:w="1699" w:type="dxa"/>
          </w:tcPr>
          <w:p w14:paraId="2B2981C3" w14:textId="77777777" w:rsidR="0056545C" w:rsidRPr="00B10F18" w:rsidRDefault="0056545C" w:rsidP="00B10F18">
            <w:pPr>
              <w:pStyle w:val="GOSTTablenorm"/>
            </w:pPr>
            <w:r w:rsidRPr="00B10F18">
              <w:t>Итого</w:t>
            </w:r>
          </w:p>
          <w:p w14:paraId="7263DD65" w14:textId="77777777" w:rsidR="0056545C" w:rsidRPr="00B10F18" w:rsidRDefault="0056545C" w:rsidP="00B10F18">
            <w:pPr>
              <w:pStyle w:val="GOSTTablenorm"/>
            </w:pPr>
            <w:r w:rsidRPr="00B10F18">
              <w:t>Бюджетные обязательства</w:t>
            </w:r>
          </w:p>
        </w:tc>
        <w:tc>
          <w:tcPr>
            <w:tcW w:w="1701" w:type="dxa"/>
          </w:tcPr>
          <w:p w14:paraId="7C31576F" w14:textId="77777777" w:rsidR="0056545C" w:rsidRPr="00B10F18" w:rsidRDefault="0056545C" w:rsidP="00B10F18">
            <w:pPr>
              <w:pStyle w:val="GOSTTablenorm"/>
            </w:pPr>
            <w:r w:rsidRPr="00B10F18">
              <w:t>R_G_S3_1_F_R4</w:t>
            </w:r>
          </w:p>
        </w:tc>
        <w:tc>
          <w:tcPr>
            <w:tcW w:w="567" w:type="dxa"/>
          </w:tcPr>
          <w:p w14:paraId="0BF44553" w14:textId="77777777" w:rsidR="0056545C" w:rsidRPr="00B10F18" w:rsidRDefault="0056545C" w:rsidP="00B10F18">
            <w:pPr>
              <w:pStyle w:val="GOSTTablenorm"/>
            </w:pPr>
            <w:r w:rsidRPr="00B10F18">
              <w:t>П</w:t>
            </w:r>
          </w:p>
        </w:tc>
        <w:tc>
          <w:tcPr>
            <w:tcW w:w="1134" w:type="dxa"/>
          </w:tcPr>
          <w:p w14:paraId="35142857" w14:textId="77777777" w:rsidR="0056545C" w:rsidRPr="00B10F18" w:rsidRDefault="0056545C" w:rsidP="00B10F18">
            <w:pPr>
              <w:pStyle w:val="GOSTTablenorm"/>
            </w:pPr>
            <w:r w:rsidRPr="00B10F18">
              <w:t>N(20.2)</w:t>
            </w:r>
          </w:p>
        </w:tc>
        <w:tc>
          <w:tcPr>
            <w:tcW w:w="567" w:type="dxa"/>
          </w:tcPr>
          <w:p w14:paraId="615C6B5E" w14:textId="77777777" w:rsidR="0056545C" w:rsidRPr="00B10F18" w:rsidRDefault="0056545C" w:rsidP="00B10F18">
            <w:pPr>
              <w:pStyle w:val="GOSTTablenorm"/>
            </w:pPr>
            <w:r w:rsidRPr="00B10F18">
              <w:t>Н</w:t>
            </w:r>
          </w:p>
        </w:tc>
        <w:tc>
          <w:tcPr>
            <w:tcW w:w="3960" w:type="dxa"/>
          </w:tcPr>
          <w:p w14:paraId="318FE637" w14:textId="77777777" w:rsidR="0056545C" w:rsidRPr="00B10F18" w:rsidRDefault="0056545C" w:rsidP="00B10F18">
            <w:pPr>
              <w:pStyle w:val="GOSTTablenorm"/>
            </w:pPr>
            <w:r w:rsidRPr="00B10F18">
              <w:t>Указываются итоговые объемы сумм изменения (увеличение или уменьшение) за операционный день поставленных на учет бюджетных обязательств за счет дополнительного бюджетного финансирования</w:t>
            </w:r>
          </w:p>
        </w:tc>
      </w:tr>
      <w:tr w:rsidR="0056545C" w:rsidRPr="008108A9" w14:paraId="2319F9BF" w14:textId="77777777" w:rsidTr="0003762F">
        <w:trPr>
          <w:trHeight w:val="279"/>
        </w:trPr>
        <w:tc>
          <w:tcPr>
            <w:tcW w:w="1699" w:type="dxa"/>
          </w:tcPr>
          <w:p w14:paraId="5496149F" w14:textId="77777777" w:rsidR="0056545C" w:rsidRPr="00B10F18" w:rsidRDefault="0056545C" w:rsidP="00B10F18">
            <w:pPr>
              <w:pStyle w:val="GOSTTablenorm"/>
            </w:pPr>
            <w:r w:rsidRPr="00B10F18">
              <w:t>Итого</w:t>
            </w:r>
          </w:p>
          <w:p w14:paraId="1CA20D7A" w14:textId="77777777" w:rsidR="0056545C" w:rsidRPr="00B10F18" w:rsidRDefault="0056545C" w:rsidP="00B10F18">
            <w:pPr>
              <w:pStyle w:val="GOSTTablenorm"/>
            </w:pPr>
            <w:r w:rsidRPr="00B10F18">
              <w:t>Денежные обязательства</w:t>
            </w:r>
          </w:p>
        </w:tc>
        <w:tc>
          <w:tcPr>
            <w:tcW w:w="1701" w:type="dxa"/>
          </w:tcPr>
          <w:p w14:paraId="0FEBC283" w14:textId="77777777" w:rsidR="0056545C" w:rsidRPr="00B10F18" w:rsidRDefault="0056545C" w:rsidP="00B10F18">
            <w:pPr>
              <w:pStyle w:val="GOSTTablenorm"/>
            </w:pPr>
            <w:r w:rsidRPr="00B10F18">
              <w:t>R_G_S3_1_F_R5</w:t>
            </w:r>
          </w:p>
        </w:tc>
        <w:tc>
          <w:tcPr>
            <w:tcW w:w="567" w:type="dxa"/>
          </w:tcPr>
          <w:p w14:paraId="6291D01D" w14:textId="77777777" w:rsidR="0056545C" w:rsidRPr="00B10F18" w:rsidRDefault="0056545C" w:rsidP="00B10F18">
            <w:pPr>
              <w:pStyle w:val="GOSTTablenorm"/>
            </w:pPr>
            <w:r w:rsidRPr="00B10F18">
              <w:t>П</w:t>
            </w:r>
          </w:p>
        </w:tc>
        <w:tc>
          <w:tcPr>
            <w:tcW w:w="1134" w:type="dxa"/>
          </w:tcPr>
          <w:p w14:paraId="0EE9CF0A" w14:textId="77777777" w:rsidR="0056545C" w:rsidRPr="00B10F18" w:rsidRDefault="0056545C" w:rsidP="00B10F18">
            <w:pPr>
              <w:pStyle w:val="GOSTTablenorm"/>
            </w:pPr>
            <w:r w:rsidRPr="00B10F18">
              <w:t>N(20.2)</w:t>
            </w:r>
          </w:p>
        </w:tc>
        <w:tc>
          <w:tcPr>
            <w:tcW w:w="567" w:type="dxa"/>
          </w:tcPr>
          <w:p w14:paraId="3AB878B1" w14:textId="77777777" w:rsidR="0056545C" w:rsidRPr="00B10F18" w:rsidRDefault="0056545C" w:rsidP="00B10F18">
            <w:pPr>
              <w:pStyle w:val="GOSTTablenorm"/>
            </w:pPr>
            <w:r w:rsidRPr="00B10F18">
              <w:t>Н</w:t>
            </w:r>
          </w:p>
        </w:tc>
        <w:tc>
          <w:tcPr>
            <w:tcW w:w="3960" w:type="dxa"/>
          </w:tcPr>
          <w:p w14:paraId="51FAF1C5" w14:textId="77777777" w:rsidR="0056545C" w:rsidRPr="00B10F18" w:rsidRDefault="0056545C" w:rsidP="00B10F18">
            <w:pPr>
              <w:pStyle w:val="GOSTTablenorm"/>
            </w:pPr>
            <w:r w:rsidRPr="00B10F18">
              <w:t>Указываются итоговые объемы сумм изменения (увеличение или уменьшение) за операционный день поставленных на учет денежных обязательств за счет дополнительного бюджетного финансирования</w:t>
            </w:r>
          </w:p>
        </w:tc>
      </w:tr>
      <w:tr w:rsidR="0056545C" w:rsidRPr="008108A9" w14:paraId="198FF9FF" w14:textId="77777777" w:rsidTr="0003762F">
        <w:trPr>
          <w:trHeight w:val="279"/>
        </w:trPr>
        <w:tc>
          <w:tcPr>
            <w:tcW w:w="1699" w:type="dxa"/>
          </w:tcPr>
          <w:p w14:paraId="368ECC6F" w14:textId="77777777" w:rsidR="0056545C" w:rsidRPr="00B10F18" w:rsidRDefault="0056545C" w:rsidP="00B10F18">
            <w:pPr>
              <w:pStyle w:val="GOSTTablenorm"/>
            </w:pPr>
            <w:r w:rsidRPr="00B10F18">
              <w:lastRenderedPageBreak/>
              <w:t>Итого</w:t>
            </w:r>
          </w:p>
          <w:p w14:paraId="1F459312" w14:textId="77777777" w:rsidR="0056545C" w:rsidRPr="00B10F18" w:rsidRDefault="0056545C" w:rsidP="00B10F18">
            <w:pPr>
              <w:pStyle w:val="GOSTTablenorm"/>
            </w:pPr>
            <w:r w:rsidRPr="00B10F18">
              <w:t>Поступления</w:t>
            </w:r>
          </w:p>
        </w:tc>
        <w:tc>
          <w:tcPr>
            <w:tcW w:w="1701" w:type="dxa"/>
          </w:tcPr>
          <w:p w14:paraId="4B27DDB9" w14:textId="77777777" w:rsidR="0056545C" w:rsidRPr="00B10F18" w:rsidRDefault="0056545C" w:rsidP="00B10F18">
            <w:pPr>
              <w:pStyle w:val="GOSTTablenorm"/>
            </w:pPr>
            <w:r w:rsidRPr="00B10F18">
              <w:t>R_G_S3_1_F_R6</w:t>
            </w:r>
          </w:p>
        </w:tc>
        <w:tc>
          <w:tcPr>
            <w:tcW w:w="567" w:type="dxa"/>
          </w:tcPr>
          <w:p w14:paraId="5371E749" w14:textId="77777777" w:rsidR="0056545C" w:rsidRPr="00B10F18" w:rsidRDefault="0056545C" w:rsidP="00B10F18">
            <w:pPr>
              <w:pStyle w:val="GOSTTablenorm"/>
            </w:pPr>
            <w:r w:rsidRPr="00B10F18">
              <w:t>П</w:t>
            </w:r>
          </w:p>
        </w:tc>
        <w:tc>
          <w:tcPr>
            <w:tcW w:w="1134" w:type="dxa"/>
          </w:tcPr>
          <w:p w14:paraId="53C2B6A2" w14:textId="77777777" w:rsidR="0056545C" w:rsidRPr="00B10F18" w:rsidRDefault="0056545C" w:rsidP="00B10F18">
            <w:pPr>
              <w:pStyle w:val="GOSTTablenorm"/>
            </w:pPr>
            <w:r w:rsidRPr="00B10F18">
              <w:t>N(20.2)</w:t>
            </w:r>
          </w:p>
        </w:tc>
        <w:tc>
          <w:tcPr>
            <w:tcW w:w="567" w:type="dxa"/>
          </w:tcPr>
          <w:p w14:paraId="6FE539E4" w14:textId="77777777" w:rsidR="0056545C" w:rsidRPr="00B10F18" w:rsidRDefault="0056545C" w:rsidP="00B10F18">
            <w:pPr>
              <w:pStyle w:val="GOSTTablenorm"/>
            </w:pPr>
            <w:r w:rsidRPr="00B10F18">
              <w:t>Н</w:t>
            </w:r>
          </w:p>
        </w:tc>
        <w:tc>
          <w:tcPr>
            <w:tcW w:w="3960" w:type="dxa"/>
          </w:tcPr>
          <w:p w14:paraId="47EAE640" w14:textId="77777777" w:rsidR="0056545C" w:rsidRPr="00B10F18" w:rsidRDefault="0056545C" w:rsidP="00B10F18">
            <w:pPr>
              <w:pStyle w:val="GOSTTablenorm"/>
            </w:pPr>
            <w:r w:rsidRPr="00B10F18">
              <w:t>Указываются итоговые объемы поступлений за операционный день средств дополнительного бюджетного финансирования</w:t>
            </w:r>
          </w:p>
        </w:tc>
      </w:tr>
      <w:tr w:rsidR="0056545C" w:rsidRPr="008108A9" w14:paraId="00278FA4" w14:textId="77777777" w:rsidTr="0003762F">
        <w:trPr>
          <w:trHeight w:val="279"/>
        </w:trPr>
        <w:tc>
          <w:tcPr>
            <w:tcW w:w="1699" w:type="dxa"/>
          </w:tcPr>
          <w:p w14:paraId="43766FD2" w14:textId="77777777" w:rsidR="0056545C" w:rsidRPr="00B10F18" w:rsidRDefault="0056545C" w:rsidP="00B10F18">
            <w:pPr>
              <w:pStyle w:val="GOSTTablenorm"/>
            </w:pPr>
            <w:r w:rsidRPr="00B10F18">
              <w:t>Итого</w:t>
            </w:r>
          </w:p>
          <w:p w14:paraId="31ACB05E" w14:textId="77777777" w:rsidR="0056545C" w:rsidRPr="00B10F18" w:rsidRDefault="0056545C" w:rsidP="00B10F18">
            <w:pPr>
              <w:pStyle w:val="GOSTTablenorm"/>
            </w:pPr>
            <w:r w:rsidRPr="00B10F18">
              <w:t>Выплаты</w:t>
            </w:r>
          </w:p>
        </w:tc>
        <w:tc>
          <w:tcPr>
            <w:tcW w:w="1701" w:type="dxa"/>
          </w:tcPr>
          <w:p w14:paraId="48F6E143" w14:textId="77777777" w:rsidR="0056545C" w:rsidRPr="00B10F18" w:rsidRDefault="0056545C" w:rsidP="00B10F18">
            <w:pPr>
              <w:pStyle w:val="GOSTTablenorm"/>
            </w:pPr>
            <w:r w:rsidRPr="00B10F18">
              <w:t>R_G_S3_1_F_R7</w:t>
            </w:r>
          </w:p>
        </w:tc>
        <w:tc>
          <w:tcPr>
            <w:tcW w:w="567" w:type="dxa"/>
          </w:tcPr>
          <w:p w14:paraId="422C9C62" w14:textId="77777777" w:rsidR="0056545C" w:rsidRPr="00B10F18" w:rsidRDefault="0056545C" w:rsidP="00B10F18">
            <w:pPr>
              <w:pStyle w:val="GOSTTablenorm"/>
            </w:pPr>
            <w:r w:rsidRPr="00B10F18">
              <w:t>П</w:t>
            </w:r>
          </w:p>
        </w:tc>
        <w:tc>
          <w:tcPr>
            <w:tcW w:w="1134" w:type="dxa"/>
          </w:tcPr>
          <w:p w14:paraId="44783BA9" w14:textId="77777777" w:rsidR="0056545C" w:rsidRPr="00B10F18" w:rsidRDefault="0056545C" w:rsidP="00B10F18">
            <w:pPr>
              <w:pStyle w:val="GOSTTablenorm"/>
            </w:pPr>
            <w:r w:rsidRPr="00B10F18">
              <w:t>N(20.2)</w:t>
            </w:r>
          </w:p>
        </w:tc>
        <w:tc>
          <w:tcPr>
            <w:tcW w:w="567" w:type="dxa"/>
          </w:tcPr>
          <w:p w14:paraId="539596FD" w14:textId="77777777" w:rsidR="0056545C" w:rsidRPr="00B10F18" w:rsidRDefault="0056545C" w:rsidP="00B10F18">
            <w:pPr>
              <w:pStyle w:val="GOSTTablenorm"/>
            </w:pPr>
            <w:r w:rsidRPr="00B10F18">
              <w:t>Н</w:t>
            </w:r>
          </w:p>
        </w:tc>
        <w:tc>
          <w:tcPr>
            <w:tcW w:w="3960" w:type="dxa"/>
          </w:tcPr>
          <w:p w14:paraId="2CCE4486" w14:textId="77777777" w:rsidR="0056545C" w:rsidRPr="00B10F18" w:rsidRDefault="0056545C" w:rsidP="00B10F18">
            <w:pPr>
              <w:pStyle w:val="GOSTTablenorm"/>
            </w:pPr>
            <w:r w:rsidRPr="00B10F18">
              <w:t>Указываются итоговые объемы выплат за операционный день, произведенных за счет дополнительного бюджетного финансирования</w:t>
            </w:r>
          </w:p>
        </w:tc>
      </w:tr>
      <w:tr w:rsidR="0056545C" w:rsidRPr="008108A9" w14:paraId="0BF1ECB8" w14:textId="77777777" w:rsidTr="0003762F">
        <w:trPr>
          <w:trHeight w:val="279"/>
        </w:trPr>
        <w:tc>
          <w:tcPr>
            <w:tcW w:w="1699" w:type="dxa"/>
          </w:tcPr>
          <w:p w14:paraId="08BE3A95" w14:textId="77777777" w:rsidR="0056545C" w:rsidRPr="00B10F18" w:rsidRDefault="0056545C" w:rsidP="00B10F18">
            <w:pPr>
              <w:pStyle w:val="GOSTTablenorm"/>
            </w:pPr>
            <w:r w:rsidRPr="00B10F18">
              <w:t>Итого</w:t>
            </w:r>
          </w:p>
          <w:p w14:paraId="04DA1BDC" w14:textId="77777777" w:rsidR="0056545C" w:rsidRPr="00B10F18" w:rsidRDefault="0056545C" w:rsidP="00B10F18">
            <w:pPr>
              <w:pStyle w:val="GOSTTablenorm"/>
            </w:pPr>
            <w:r w:rsidRPr="00B10F18">
              <w:t>Итого (гр. 7 – гр. 6)</w:t>
            </w:r>
          </w:p>
        </w:tc>
        <w:tc>
          <w:tcPr>
            <w:tcW w:w="1701" w:type="dxa"/>
          </w:tcPr>
          <w:p w14:paraId="3E6B6B7A" w14:textId="77777777" w:rsidR="0056545C" w:rsidRPr="00B10F18" w:rsidRDefault="0056545C" w:rsidP="00B10F18">
            <w:pPr>
              <w:pStyle w:val="GOSTTablenorm"/>
            </w:pPr>
            <w:r w:rsidRPr="00B10F18">
              <w:t>R_G_S3_1_F_R8</w:t>
            </w:r>
          </w:p>
        </w:tc>
        <w:tc>
          <w:tcPr>
            <w:tcW w:w="567" w:type="dxa"/>
          </w:tcPr>
          <w:p w14:paraId="3A070A7B" w14:textId="77777777" w:rsidR="0056545C" w:rsidRPr="00B10F18" w:rsidRDefault="0056545C" w:rsidP="00B10F18">
            <w:pPr>
              <w:pStyle w:val="GOSTTablenorm"/>
            </w:pPr>
            <w:r w:rsidRPr="00B10F18">
              <w:t>П</w:t>
            </w:r>
          </w:p>
        </w:tc>
        <w:tc>
          <w:tcPr>
            <w:tcW w:w="1134" w:type="dxa"/>
          </w:tcPr>
          <w:p w14:paraId="3B29D77E" w14:textId="77777777" w:rsidR="0056545C" w:rsidRPr="00B10F18" w:rsidRDefault="0056545C" w:rsidP="00B10F18">
            <w:pPr>
              <w:pStyle w:val="GOSTTablenorm"/>
            </w:pPr>
            <w:r w:rsidRPr="00B10F18">
              <w:t>N(20.2)</w:t>
            </w:r>
          </w:p>
        </w:tc>
        <w:tc>
          <w:tcPr>
            <w:tcW w:w="567" w:type="dxa"/>
          </w:tcPr>
          <w:p w14:paraId="4F3CC933" w14:textId="77777777" w:rsidR="0056545C" w:rsidRPr="00B10F18" w:rsidRDefault="0056545C" w:rsidP="00B10F18">
            <w:pPr>
              <w:pStyle w:val="GOSTTablenorm"/>
            </w:pPr>
            <w:r w:rsidRPr="00B10F18">
              <w:t>Н</w:t>
            </w:r>
          </w:p>
        </w:tc>
        <w:tc>
          <w:tcPr>
            <w:tcW w:w="3960" w:type="dxa"/>
          </w:tcPr>
          <w:p w14:paraId="69FF8DDB" w14:textId="77777777" w:rsidR="0056545C" w:rsidRPr="00B10F18" w:rsidRDefault="0056545C" w:rsidP="00B10F18">
            <w:pPr>
              <w:pStyle w:val="GOSTTablenorm"/>
            </w:pPr>
            <w:r w:rsidRPr="00B10F18">
              <w:t>Указывается общая итоговая сумма выплат за счет средств дополнительного бюджетного финансирования за операционный день</w:t>
            </w:r>
          </w:p>
        </w:tc>
      </w:tr>
      <w:tr w:rsidR="0056545C" w:rsidRPr="008108A9" w14:paraId="030218D4" w14:textId="77777777" w:rsidTr="0003762F">
        <w:trPr>
          <w:trHeight w:val="279"/>
        </w:trPr>
        <w:tc>
          <w:tcPr>
            <w:tcW w:w="9628" w:type="dxa"/>
            <w:gridSpan w:val="6"/>
          </w:tcPr>
          <w:p w14:paraId="5B13005F" w14:textId="77777777" w:rsidR="0056545C" w:rsidRPr="008108A9" w:rsidRDefault="0056545C" w:rsidP="0056545C">
            <w:pPr>
              <w:pStyle w:val="GOSTTablenorm"/>
            </w:pPr>
            <w:r w:rsidRPr="008108A9">
              <w:rPr>
                <w:b/>
              </w:rPr>
              <w:t>3.2. Источники дополнительного бюджетного финансирования (СПРАВОЧНО)</w:t>
            </w:r>
          </w:p>
        </w:tc>
      </w:tr>
      <w:tr w:rsidR="0056545C" w:rsidRPr="008108A9" w14:paraId="0BE0FD0A" w14:textId="77777777" w:rsidTr="0003762F">
        <w:trPr>
          <w:trHeight w:val="279"/>
        </w:trPr>
        <w:tc>
          <w:tcPr>
            <w:tcW w:w="1699" w:type="dxa"/>
          </w:tcPr>
          <w:p w14:paraId="027F281A" w14:textId="77777777" w:rsidR="0056545C" w:rsidRPr="00B10F18" w:rsidRDefault="0056545C" w:rsidP="00B10F18">
            <w:pPr>
              <w:pStyle w:val="GOSTTablenorm"/>
            </w:pPr>
            <w:r w:rsidRPr="00B10F18">
              <w:t>Источники дополнительного бюджетного финансирования (СПРАВОЧНО)</w:t>
            </w:r>
          </w:p>
        </w:tc>
        <w:tc>
          <w:tcPr>
            <w:tcW w:w="1701" w:type="dxa"/>
          </w:tcPr>
          <w:p w14:paraId="633231EE" w14:textId="77777777" w:rsidR="0056545C" w:rsidRPr="00B10F18" w:rsidRDefault="0056545C" w:rsidP="00B10F18">
            <w:pPr>
              <w:pStyle w:val="GOSTTablenorm"/>
            </w:pPr>
            <w:r w:rsidRPr="00B10F18">
              <w:t>R_778_G_S3_2_D</w:t>
            </w:r>
          </w:p>
        </w:tc>
        <w:tc>
          <w:tcPr>
            <w:tcW w:w="567" w:type="dxa"/>
          </w:tcPr>
          <w:p w14:paraId="17B2690D" w14:textId="77777777" w:rsidR="0056545C" w:rsidRPr="00B10F18" w:rsidRDefault="0056545C" w:rsidP="00B10F18">
            <w:pPr>
              <w:pStyle w:val="GOSTTablenorm"/>
            </w:pPr>
            <w:r w:rsidRPr="00B10F18">
              <w:t>C</w:t>
            </w:r>
          </w:p>
        </w:tc>
        <w:tc>
          <w:tcPr>
            <w:tcW w:w="1134" w:type="dxa"/>
          </w:tcPr>
          <w:p w14:paraId="3274D1A5" w14:textId="77777777" w:rsidR="0056545C" w:rsidRPr="00B10F18" w:rsidRDefault="0056545C" w:rsidP="00B10F18">
            <w:pPr>
              <w:pStyle w:val="GOSTTablenorm"/>
            </w:pPr>
            <w:r w:rsidRPr="00B10F18">
              <w:t>tR_778_G_S3_2_D</w:t>
            </w:r>
          </w:p>
        </w:tc>
        <w:tc>
          <w:tcPr>
            <w:tcW w:w="567" w:type="dxa"/>
          </w:tcPr>
          <w:p w14:paraId="469B6A14" w14:textId="77777777" w:rsidR="0056545C" w:rsidRPr="00B10F18" w:rsidRDefault="0056545C" w:rsidP="00B10F18">
            <w:pPr>
              <w:pStyle w:val="GOSTTablenorm"/>
            </w:pPr>
            <w:r w:rsidRPr="00B10F18">
              <w:t>Н</w:t>
            </w:r>
          </w:p>
        </w:tc>
        <w:tc>
          <w:tcPr>
            <w:tcW w:w="3960" w:type="dxa"/>
          </w:tcPr>
          <w:p w14:paraId="53415183" w14:textId="08035CAE"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_Ref19286167 \h  \* MERGEFORMAT </w:instrText>
            </w:r>
            <w:r w:rsidRPr="00B10F18">
              <w:fldChar w:fldCharType="separate"/>
            </w:r>
            <w:r w:rsidR="00306405">
              <w:t>438</w:t>
            </w:r>
            <w:r w:rsidRPr="00B10F18">
              <w:fldChar w:fldCharType="end"/>
            </w:r>
          </w:p>
        </w:tc>
      </w:tr>
      <w:tr w:rsidR="0056545C" w:rsidRPr="008108A9" w14:paraId="76A29C01" w14:textId="77777777" w:rsidTr="0003762F">
        <w:trPr>
          <w:trHeight w:val="279"/>
        </w:trPr>
        <w:tc>
          <w:tcPr>
            <w:tcW w:w="1699" w:type="dxa"/>
          </w:tcPr>
          <w:p w14:paraId="51581211" w14:textId="77777777" w:rsidR="0056545C" w:rsidRPr="00B10F18" w:rsidRDefault="0056545C" w:rsidP="00B10F18">
            <w:pPr>
              <w:pStyle w:val="GOSTTablenorm"/>
            </w:pPr>
            <w:r w:rsidRPr="00B10F18">
              <w:t>Итого</w:t>
            </w:r>
          </w:p>
          <w:p w14:paraId="3ABA012D" w14:textId="77777777" w:rsidR="0056545C" w:rsidRPr="00B10F18" w:rsidRDefault="0056545C" w:rsidP="00B10F18">
            <w:pPr>
              <w:pStyle w:val="GOSTTablenorm"/>
            </w:pPr>
            <w:r w:rsidRPr="00B10F18">
              <w:t>Поступления</w:t>
            </w:r>
          </w:p>
        </w:tc>
        <w:tc>
          <w:tcPr>
            <w:tcW w:w="1701" w:type="dxa"/>
          </w:tcPr>
          <w:p w14:paraId="0CCBDD83" w14:textId="77777777" w:rsidR="0056545C" w:rsidRPr="00B10F18" w:rsidRDefault="0056545C" w:rsidP="00B10F18">
            <w:pPr>
              <w:pStyle w:val="GOSTTablenorm"/>
            </w:pPr>
            <w:r w:rsidRPr="00B10F18">
              <w:t>R_G_S3_2_F_R2</w:t>
            </w:r>
          </w:p>
        </w:tc>
        <w:tc>
          <w:tcPr>
            <w:tcW w:w="567" w:type="dxa"/>
          </w:tcPr>
          <w:p w14:paraId="03FDACFB" w14:textId="77777777" w:rsidR="0056545C" w:rsidRPr="00B10F18" w:rsidRDefault="0056545C" w:rsidP="00B10F18">
            <w:pPr>
              <w:pStyle w:val="GOSTTablenorm"/>
            </w:pPr>
            <w:r w:rsidRPr="00B10F18">
              <w:t>П</w:t>
            </w:r>
          </w:p>
        </w:tc>
        <w:tc>
          <w:tcPr>
            <w:tcW w:w="1134" w:type="dxa"/>
          </w:tcPr>
          <w:p w14:paraId="35E1CA1D" w14:textId="77777777" w:rsidR="0056545C" w:rsidRPr="00B10F18" w:rsidRDefault="0056545C" w:rsidP="00B10F18">
            <w:pPr>
              <w:pStyle w:val="GOSTTablenorm"/>
            </w:pPr>
            <w:r w:rsidRPr="00B10F18">
              <w:t>N(20.2)</w:t>
            </w:r>
          </w:p>
        </w:tc>
        <w:tc>
          <w:tcPr>
            <w:tcW w:w="567" w:type="dxa"/>
          </w:tcPr>
          <w:p w14:paraId="32138577" w14:textId="77777777" w:rsidR="0056545C" w:rsidRPr="00B10F18" w:rsidRDefault="0056545C" w:rsidP="00B10F18">
            <w:pPr>
              <w:pStyle w:val="GOSTTablenorm"/>
            </w:pPr>
            <w:r w:rsidRPr="00B10F18">
              <w:t>Н</w:t>
            </w:r>
          </w:p>
        </w:tc>
        <w:tc>
          <w:tcPr>
            <w:tcW w:w="3960" w:type="dxa"/>
          </w:tcPr>
          <w:p w14:paraId="31F3F249" w14:textId="77777777" w:rsidR="0056545C" w:rsidRPr="00B10F18" w:rsidRDefault="0056545C" w:rsidP="00B10F18">
            <w:pPr>
              <w:pStyle w:val="GOSTTablenorm"/>
            </w:pPr>
            <w:r w:rsidRPr="00B10F18">
              <w:t>Указываются итоговые объемы поступлений источника дополнительного бюджетного финансирования за операционный день</w:t>
            </w:r>
          </w:p>
        </w:tc>
      </w:tr>
      <w:tr w:rsidR="0056545C" w:rsidRPr="008108A9" w14:paraId="37ACD625" w14:textId="77777777" w:rsidTr="0003762F">
        <w:trPr>
          <w:trHeight w:val="279"/>
        </w:trPr>
        <w:tc>
          <w:tcPr>
            <w:tcW w:w="1699" w:type="dxa"/>
          </w:tcPr>
          <w:p w14:paraId="5747C920" w14:textId="77777777" w:rsidR="0056545C" w:rsidRPr="00B10F18" w:rsidRDefault="0056545C" w:rsidP="00B10F18">
            <w:pPr>
              <w:pStyle w:val="GOSTTablenorm"/>
            </w:pPr>
            <w:r w:rsidRPr="00B10F18">
              <w:t>Итого</w:t>
            </w:r>
          </w:p>
          <w:p w14:paraId="77FBA6B7" w14:textId="77777777" w:rsidR="0056545C" w:rsidRPr="00B10F18" w:rsidRDefault="0056545C" w:rsidP="00B10F18">
            <w:pPr>
              <w:pStyle w:val="GOSTTablenorm"/>
            </w:pPr>
            <w:r w:rsidRPr="00B10F18">
              <w:t>Возвраты</w:t>
            </w:r>
          </w:p>
        </w:tc>
        <w:tc>
          <w:tcPr>
            <w:tcW w:w="1701" w:type="dxa"/>
          </w:tcPr>
          <w:p w14:paraId="0C37AF5F" w14:textId="77777777" w:rsidR="0056545C" w:rsidRPr="00B10F18" w:rsidRDefault="0056545C" w:rsidP="00B10F18">
            <w:pPr>
              <w:pStyle w:val="GOSTTablenorm"/>
            </w:pPr>
            <w:r w:rsidRPr="00B10F18">
              <w:t>R_G_S3_2_F_R3</w:t>
            </w:r>
          </w:p>
        </w:tc>
        <w:tc>
          <w:tcPr>
            <w:tcW w:w="567" w:type="dxa"/>
          </w:tcPr>
          <w:p w14:paraId="4F4F90C6" w14:textId="77777777" w:rsidR="0056545C" w:rsidRPr="00B10F18" w:rsidRDefault="0056545C" w:rsidP="00B10F18">
            <w:pPr>
              <w:pStyle w:val="GOSTTablenorm"/>
            </w:pPr>
            <w:r w:rsidRPr="00B10F18">
              <w:t>П</w:t>
            </w:r>
          </w:p>
        </w:tc>
        <w:tc>
          <w:tcPr>
            <w:tcW w:w="1134" w:type="dxa"/>
          </w:tcPr>
          <w:p w14:paraId="3A71DDC9" w14:textId="77777777" w:rsidR="0056545C" w:rsidRPr="00B10F18" w:rsidRDefault="0056545C" w:rsidP="00B10F18">
            <w:pPr>
              <w:pStyle w:val="GOSTTablenorm"/>
            </w:pPr>
            <w:r w:rsidRPr="00B10F18">
              <w:t>N(20.2)</w:t>
            </w:r>
          </w:p>
        </w:tc>
        <w:tc>
          <w:tcPr>
            <w:tcW w:w="567" w:type="dxa"/>
          </w:tcPr>
          <w:p w14:paraId="3D564A67" w14:textId="77777777" w:rsidR="0056545C" w:rsidRPr="00B10F18" w:rsidRDefault="0056545C" w:rsidP="00B10F18">
            <w:pPr>
              <w:pStyle w:val="GOSTTablenorm"/>
            </w:pPr>
            <w:r w:rsidRPr="00B10F18">
              <w:t>Н</w:t>
            </w:r>
          </w:p>
        </w:tc>
        <w:tc>
          <w:tcPr>
            <w:tcW w:w="3960" w:type="dxa"/>
          </w:tcPr>
          <w:p w14:paraId="327117DA" w14:textId="77777777" w:rsidR="0056545C" w:rsidRPr="00B10F18" w:rsidRDefault="0056545C" w:rsidP="00B10F18">
            <w:pPr>
              <w:pStyle w:val="GOSTTablenorm"/>
            </w:pPr>
            <w:r w:rsidRPr="00B10F18">
              <w:t>Указываются итоговые объемы возвратов источника дополнительного бюджетного финансирования за операционный день</w:t>
            </w:r>
          </w:p>
        </w:tc>
      </w:tr>
      <w:tr w:rsidR="0056545C" w:rsidRPr="008108A9" w14:paraId="016C07AF" w14:textId="77777777" w:rsidTr="0003762F">
        <w:trPr>
          <w:trHeight w:val="279"/>
        </w:trPr>
        <w:tc>
          <w:tcPr>
            <w:tcW w:w="1699" w:type="dxa"/>
          </w:tcPr>
          <w:p w14:paraId="7CA01C02" w14:textId="77777777" w:rsidR="0056545C" w:rsidRPr="00B10F18" w:rsidRDefault="0056545C" w:rsidP="00B10F18">
            <w:pPr>
              <w:pStyle w:val="GOSTTablenorm"/>
            </w:pPr>
            <w:r w:rsidRPr="00B10F18">
              <w:t>Итого</w:t>
            </w:r>
          </w:p>
          <w:p w14:paraId="255F7F60" w14:textId="77777777" w:rsidR="0056545C" w:rsidRPr="00B10F18" w:rsidRDefault="0056545C" w:rsidP="00B10F18">
            <w:pPr>
              <w:pStyle w:val="GOSTTablenorm"/>
            </w:pPr>
            <w:r w:rsidRPr="00B10F18">
              <w:t>Итого (гр. 2 – гр. 3)</w:t>
            </w:r>
          </w:p>
        </w:tc>
        <w:tc>
          <w:tcPr>
            <w:tcW w:w="1701" w:type="dxa"/>
          </w:tcPr>
          <w:p w14:paraId="5BA64916" w14:textId="77777777" w:rsidR="0056545C" w:rsidRPr="00B10F18" w:rsidRDefault="0056545C" w:rsidP="00B10F18">
            <w:pPr>
              <w:pStyle w:val="GOSTTablenorm"/>
            </w:pPr>
            <w:r w:rsidRPr="00B10F18">
              <w:t>R_G_S3_2_F_R4</w:t>
            </w:r>
          </w:p>
        </w:tc>
        <w:tc>
          <w:tcPr>
            <w:tcW w:w="567" w:type="dxa"/>
          </w:tcPr>
          <w:p w14:paraId="154EA836" w14:textId="77777777" w:rsidR="0056545C" w:rsidRPr="00B10F18" w:rsidRDefault="0056545C" w:rsidP="00B10F18">
            <w:pPr>
              <w:pStyle w:val="GOSTTablenorm"/>
            </w:pPr>
            <w:r w:rsidRPr="00B10F18">
              <w:t>П</w:t>
            </w:r>
          </w:p>
        </w:tc>
        <w:tc>
          <w:tcPr>
            <w:tcW w:w="1134" w:type="dxa"/>
          </w:tcPr>
          <w:p w14:paraId="0597E395" w14:textId="77777777" w:rsidR="0056545C" w:rsidRPr="00B10F18" w:rsidRDefault="0056545C" w:rsidP="00B10F18">
            <w:pPr>
              <w:pStyle w:val="GOSTTablenorm"/>
            </w:pPr>
            <w:r w:rsidRPr="00B10F18">
              <w:t>N(20.2)</w:t>
            </w:r>
          </w:p>
        </w:tc>
        <w:tc>
          <w:tcPr>
            <w:tcW w:w="567" w:type="dxa"/>
          </w:tcPr>
          <w:p w14:paraId="2F0274F1" w14:textId="77777777" w:rsidR="0056545C" w:rsidRPr="00B10F18" w:rsidRDefault="0056545C" w:rsidP="00B10F18">
            <w:pPr>
              <w:pStyle w:val="GOSTTablenorm"/>
            </w:pPr>
            <w:r w:rsidRPr="00B10F18">
              <w:t>Н</w:t>
            </w:r>
          </w:p>
        </w:tc>
        <w:tc>
          <w:tcPr>
            <w:tcW w:w="3960" w:type="dxa"/>
          </w:tcPr>
          <w:p w14:paraId="0C4D02AB" w14:textId="77777777" w:rsidR="0056545C" w:rsidRPr="00B10F18" w:rsidRDefault="0056545C" w:rsidP="00B10F18">
            <w:pPr>
              <w:pStyle w:val="GOSTTablenorm"/>
            </w:pPr>
            <w:r w:rsidRPr="00B10F18">
              <w:t>Указываются итоговые объемы общей итоговой суммы источника дополнительного бюджетного финансирования за операционный день</w:t>
            </w:r>
          </w:p>
        </w:tc>
      </w:tr>
      <w:tr w:rsidR="0056545C" w:rsidRPr="008108A9" w14:paraId="542181A4" w14:textId="77777777" w:rsidTr="0003762F">
        <w:trPr>
          <w:trHeight w:val="279"/>
        </w:trPr>
        <w:tc>
          <w:tcPr>
            <w:tcW w:w="9628" w:type="dxa"/>
            <w:gridSpan w:val="6"/>
          </w:tcPr>
          <w:p w14:paraId="286F6279" w14:textId="77777777" w:rsidR="0056545C" w:rsidRPr="008108A9" w:rsidRDefault="0056545C" w:rsidP="0056545C">
            <w:pPr>
              <w:pStyle w:val="GOSTTablenorm"/>
            </w:pPr>
            <w:r w:rsidRPr="008108A9">
              <w:rPr>
                <w:b/>
                <w:szCs w:val="22"/>
              </w:rPr>
              <w:t>Подписи</w:t>
            </w:r>
          </w:p>
        </w:tc>
      </w:tr>
      <w:tr w:rsidR="0056545C" w:rsidRPr="008108A9" w14:paraId="5B4D31E1" w14:textId="77777777" w:rsidTr="0003762F">
        <w:trPr>
          <w:trHeight w:val="279"/>
        </w:trPr>
        <w:tc>
          <w:tcPr>
            <w:tcW w:w="1699" w:type="dxa"/>
          </w:tcPr>
          <w:p w14:paraId="24775313" w14:textId="77777777" w:rsidR="0056545C" w:rsidRPr="00B10F18" w:rsidRDefault="0056545C" w:rsidP="00B10F18">
            <w:pPr>
              <w:pStyle w:val="GOSTTablenorm"/>
            </w:pPr>
            <w:r w:rsidRPr="00B10F18">
              <w:t>Расшифровка подписи</w:t>
            </w:r>
          </w:p>
        </w:tc>
        <w:tc>
          <w:tcPr>
            <w:tcW w:w="1701" w:type="dxa"/>
          </w:tcPr>
          <w:p w14:paraId="10BABDA5" w14:textId="77777777" w:rsidR="0056545C" w:rsidRPr="00B10F18" w:rsidRDefault="0056545C" w:rsidP="00B10F18">
            <w:pPr>
              <w:pStyle w:val="GOSTTablenorm"/>
            </w:pPr>
            <w:r w:rsidRPr="00B10F18">
              <w:t>VSL_ListApp_Executor_SFP</w:t>
            </w:r>
          </w:p>
        </w:tc>
        <w:tc>
          <w:tcPr>
            <w:tcW w:w="567" w:type="dxa"/>
          </w:tcPr>
          <w:p w14:paraId="670A3031" w14:textId="77777777" w:rsidR="0056545C" w:rsidRPr="00B10F18" w:rsidRDefault="0056545C" w:rsidP="00B10F18">
            <w:pPr>
              <w:pStyle w:val="GOSTTablenorm"/>
            </w:pPr>
            <w:r w:rsidRPr="00B10F18">
              <w:t>П</w:t>
            </w:r>
          </w:p>
        </w:tc>
        <w:tc>
          <w:tcPr>
            <w:tcW w:w="1134" w:type="dxa"/>
          </w:tcPr>
          <w:p w14:paraId="0CE7AC0F" w14:textId="77777777" w:rsidR="0056545C" w:rsidRPr="00B10F18" w:rsidRDefault="0056545C" w:rsidP="00B10F18">
            <w:pPr>
              <w:pStyle w:val="GOSTTablenorm"/>
            </w:pPr>
            <w:r w:rsidRPr="00B10F18">
              <w:t>Т(1-100)</w:t>
            </w:r>
          </w:p>
        </w:tc>
        <w:tc>
          <w:tcPr>
            <w:tcW w:w="567" w:type="dxa"/>
          </w:tcPr>
          <w:p w14:paraId="2EC07046" w14:textId="77777777" w:rsidR="0056545C" w:rsidRPr="00B10F18" w:rsidRDefault="0056545C" w:rsidP="00B10F18">
            <w:pPr>
              <w:pStyle w:val="GOSTTablenorm"/>
            </w:pPr>
            <w:r w:rsidRPr="00B10F18">
              <w:t>Н</w:t>
            </w:r>
          </w:p>
        </w:tc>
        <w:tc>
          <w:tcPr>
            <w:tcW w:w="3960" w:type="dxa"/>
          </w:tcPr>
          <w:p w14:paraId="27A00972" w14:textId="77777777" w:rsidR="0056545C" w:rsidRPr="00B10F18" w:rsidRDefault="0056545C" w:rsidP="00B10F18">
            <w:pPr>
              <w:pStyle w:val="GOSTTablenorm"/>
            </w:pPr>
            <w:r w:rsidRPr="00B10F18">
              <w:t>Указывается фамилия и инициалы лица, формирующего отчетность по ЛС.</w:t>
            </w:r>
          </w:p>
          <w:p w14:paraId="41970FFD" w14:textId="77777777" w:rsidR="0056545C" w:rsidRPr="00B10F18" w:rsidRDefault="0056545C" w:rsidP="00B10F18">
            <w:pPr>
              <w:pStyle w:val="GOSTTablenorm"/>
            </w:pPr>
            <w:r w:rsidRPr="00B10F18">
              <w:t>Поле обязательно для заполнения, если значение поля «Режим формирования» равно «Итоговый»</w:t>
            </w:r>
          </w:p>
        </w:tc>
      </w:tr>
      <w:tr w:rsidR="0056545C" w:rsidRPr="008108A9" w14:paraId="18F5DA51" w14:textId="77777777" w:rsidTr="0003762F">
        <w:trPr>
          <w:trHeight w:val="279"/>
        </w:trPr>
        <w:tc>
          <w:tcPr>
            <w:tcW w:w="1699" w:type="dxa"/>
          </w:tcPr>
          <w:p w14:paraId="3B7F5DD4" w14:textId="77777777" w:rsidR="0056545C" w:rsidRPr="00B10F18" w:rsidRDefault="0056545C" w:rsidP="00B10F18">
            <w:pPr>
              <w:pStyle w:val="GOSTTablenorm"/>
            </w:pPr>
            <w:r w:rsidRPr="00B10F18">
              <w:t>Должность ответственного исполнителя</w:t>
            </w:r>
          </w:p>
        </w:tc>
        <w:tc>
          <w:tcPr>
            <w:tcW w:w="1701" w:type="dxa"/>
          </w:tcPr>
          <w:p w14:paraId="203F66BC" w14:textId="77777777" w:rsidR="0056545C" w:rsidRPr="00B10F18" w:rsidRDefault="0056545C" w:rsidP="00B10F18">
            <w:pPr>
              <w:pStyle w:val="GOSTTablenorm"/>
            </w:pPr>
            <w:r w:rsidRPr="00B10F18">
              <w:t>VSL_ListApp_Executor_Post</w:t>
            </w:r>
          </w:p>
        </w:tc>
        <w:tc>
          <w:tcPr>
            <w:tcW w:w="567" w:type="dxa"/>
          </w:tcPr>
          <w:p w14:paraId="3B54F02C" w14:textId="77777777" w:rsidR="0056545C" w:rsidRPr="00B10F18" w:rsidRDefault="0056545C" w:rsidP="00B10F18">
            <w:pPr>
              <w:pStyle w:val="GOSTTablenorm"/>
            </w:pPr>
            <w:r w:rsidRPr="00B10F18">
              <w:t>П</w:t>
            </w:r>
          </w:p>
        </w:tc>
        <w:tc>
          <w:tcPr>
            <w:tcW w:w="1134" w:type="dxa"/>
          </w:tcPr>
          <w:p w14:paraId="448E9277" w14:textId="77777777" w:rsidR="0056545C" w:rsidRPr="00B10F18" w:rsidRDefault="0056545C" w:rsidP="00B10F18">
            <w:pPr>
              <w:pStyle w:val="GOSTTablenorm"/>
            </w:pPr>
            <w:r w:rsidRPr="00B10F18">
              <w:t>Т(1-100)</w:t>
            </w:r>
          </w:p>
        </w:tc>
        <w:tc>
          <w:tcPr>
            <w:tcW w:w="567" w:type="dxa"/>
          </w:tcPr>
          <w:p w14:paraId="2C95A7D6" w14:textId="77777777" w:rsidR="0056545C" w:rsidRPr="00B10F18" w:rsidRDefault="0056545C" w:rsidP="00B10F18">
            <w:pPr>
              <w:pStyle w:val="GOSTTablenorm"/>
            </w:pPr>
            <w:r w:rsidRPr="00B10F18">
              <w:t>Н</w:t>
            </w:r>
          </w:p>
        </w:tc>
        <w:tc>
          <w:tcPr>
            <w:tcW w:w="3960" w:type="dxa"/>
          </w:tcPr>
          <w:p w14:paraId="045496F6" w14:textId="77777777" w:rsidR="0056545C" w:rsidRPr="00B10F18" w:rsidRDefault="0056545C" w:rsidP="00B10F18">
            <w:pPr>
              <w:pStyle w:val="GOSTTablenorm"/>
            </w:pPr>
            <w:r w:rsidRPr="00B10F18">
              <w:t>Указывается должность лица, формирующего отчетность по ЛС.</w:t>
            </w:r>
          </w:p>
          <w:p w14:paraId="3C300328" w14:textId="77777777" w:rsidR="0056545C" w:rsidRPr="00B10F18" w:rsidRDefault="0056545C" w:rsidP="00B10F18">
            <w:pPr>
              <w:pStyle w:val="GOSTTablenorm"/>
            </w:pPr>
            <w:r w:rsidRPr="00B10F18">
              <w:t>Поле обязательно для заполнения, если значение поля «Режим формирования» равно «Итоговый»</w:t>
            </w:r>
          </w:p>
        </w:tc>
      </w:tr>
      <w:tr w:rsidR="0056545C" w:rsidRPr="008108A9" w14:paraId="4D4651CE" w14:textId="77777777" w:rsidTr="0003762F">
        <w:trPr>
          <w:trHeight w:val="279"/>
        </w:trPr>
        <w:tc>
          <w:tcPr>
            <w:tcW w:w="1699" w:type="dxa"/>
          </w:tcPr>
          <w:p w14:paraId="2AC52587" w14:textId="77777777" w:rsidR="0056545C" w:rsidRPr="00B10F18" w:rsidRDefault="0056545C" w:rsidP="00B10F18">
            <w:pPr>
              <w:pStyle w:val="GOSTTablenorm"/>
            </w:pPr>
            <w:r w:rsidRPr="00B10F18">
              <w:lastRenderedPageBreak/>
              <w:t>Телефон ответственного исполнителя</w:t>
            </w:r>
          </w:p>
        </w:tc>
        <w:tc>
          <w:tcPr>
            <w:tcW w:w="1701" w:type="dxa"/>
          </w:tcPr>
          <w:p w14:paraId="683D662F" w14:textId="77777777" w:rsidR="0056545C" w:rsidRPr="00B10F18" w:rsidRDefault="0056545C" w:rsidP="00B10F18">
            <w:pPr>
              <w:pStyle w:val="GOSTTablenorm"/>
            </w:pPr>
            <w:r w:rsidRPr="00B10F18">
              <w:t>VSL_ListApp_Executor_TEL</w:t>
            </w:r>
          </w:p>
        </w:tc>
        <w:tc>
          <w:tcPr>
            <w:tcW w:w="567" w:type="dxa"/>
          </w:tcPr>
          <w:p w14:paraId="1686177B" w14:textId="77777777" w:rsidR="0056545C" w:rsidRPr="00B10F18" w:rsidRDefault="0056545C" w:rsidP="00B10F18">
            <w:pPr>
              <w:pStyle w:val="GOSTTablenorm"/>
            </w:pPr>
            <w:r w:rsidRPr="00B10F18">
              <w:t>П</w:t>
            </w:r>
          </w:p>
        </w:tc>
        <w:tc>
          <w:tcPr>
            <w:tcW w:w="1134" w:type="dxa"/>
          </w:tcPr>
          <w:p w14:paraId="313F8D92" w14:textId="77777777" w:rsidR="0056545C" w:rsidRPr="00B10F18" w:rsidRDefault="0056545C" w:rsidP="00B10F18">
            <w:pPr>
              <w:pStyle w:val="GOSTTablenorm"/>
            </w:pPr>
            <w:r w:rsidRPr="00B10F18">
              <w:t>Т(1-50)</w:t>
            </w:r>
          </w:p>
        </w:tc>
        <w:tc>
          <w:tcPr>
            <w:tcW w:w="567" w:type="dxa"/>
          </w:tcPr>
          <w:p w14:paraId="6E26E33E" w14:textId="77777777" w:rsidR="0056545C" w:rsidRPr="00B10F18" w:rsidRDefault="0056545C" w:rsidP="00B10F18">
            <w:pPr>
              <w:pStyle w:val="GOSTTablenorm"/>
            </w:pPr>
            <w:r w:rsidRPr="00B10F18">
              <w:t>Н</w:t>
            </w:r>
          </w:p>
        </w:tc>
        <w:tc>
          <w:tcPr>
            <w:tcW w:w="3960" w:type="dxa"/>
          </w:tcPr>
          <w:p w14:paraId="64E8AD1E" w14:textId="77777777" w:rsidR="0056545C" w:rsidRPr="00B10F18" w:rsidRDefault="0056545C" w:rsidP="00B10F18">
            <w:pPr>
              <w:pStyle w:val="GOSTTablenorm"/>
            </w:pPr>
            <w:r w:rsidRPr="00B10F18">
              <w:t>Указывается телефон лица, формирующего отчетность по ЛС</w:t>
            </w:r>
          </w:p>
        </w:tc>
      </w:tr>
      <w:tr w:rsidR="0056545C" w:rsidRPr="008108A9" w14:paraId="2A2CB5C3" w14:textId="77777777" w:rsidTr="0003762F">
        <w:trPr>
          <w:trHeight w:val="279"/>
        </w:trPr>
        <w:tc>
          <w:tcPr>
            <w:tcW w:w="1699" w:type="dxa"/>
          </w:tcPr>
          <w:p w14:paraId="1DBD39FC" w14:textId="77777777" w:rsidR="0056545C" w:rsidRPr="00B10F18" w:rsidRDefault="0056545C" w:rsidP="00B10F18">
            <w:pPr>
              <w:pStyle w:val="GOSTTablenorm"/>
            </w:pPr>
            <w:r w:rsidRPr="00B10F18">
              <w:t>Дата подписания</w:t>
            </w:r>
          </w:p>
        </w:tc>
        <w:tc>
          <w:tcPr>
            <w:tcW w:w="1701" w:type="dxa"/>
          </w:tcPr>
          <w:p w14:paraId="7F662C78" w14:textId="77777777" w:rsidR="0056545C" w:rsidRPr="00B10F18" w:rsidRDefault="0056545C" w:rsidP="00B10F18">
            <w:pPr>
              <w:pStyle w:val="GOSTTablenorm"/>
            </w:pPr>
            <w:r w:rsidRPr="00B10F18">
              <w:t>VSL_ListApp_Executor_Date</w:t>
            </w:r>
          </w:p>
        </w:tc>
        <w:tc>
          <w:tcPr>
            <w:tcW w:w="567" w:type="dxa"/>
          </w:tcPr>
          <w:p w14:paraId="0DC4F314" w14:textId="77777777" w:rsidR="0056545C" w:rsidRPr="00B10F18" w:rsidRDefault="0056545C" w:rsidP="00B10F18">
            <w:pPr>
              <w:pStyle w:val="GOSTTablenorm"/>
            </w:pPr>
            <w:r w:rsidRPr="00B10F18">
              <w:t>П</w:t>
            </w:r>
          </w:p>
        </w:tc>
        <w:tc>
          <w:tcPr>
            <w:tcW w:w="1134" w:type="dxa"/>
          </w:tcPr>
          <w:p w14:paraId="57AE06ED" w14:textId="77777777" w:rsidR="0056545C" w:rsidRPr="00B10F18" w:rsidRDefault="0056545C" w:rsidP="00B10F18">
            <w:pPr>
              <w:pStyle w:val="GOSTTablenorm"/>
            </w:pPr>
            <w:r w:rsidRPr="00B10F18">
              <w:t>Date</w:t>
            </w:r>
          </w:p>
        </w:tc>
        <w:tc>
          <w:tcPr>
            <w:tcW w:w="567" w:type="dxa"/>
          </w:tcPr>
          <w:p w14:paraId="4A4CA8EF" w14:textId="77777777" w:rsidR="0056545C" w:rsidRPr="00B10F18" w:rsidRDefault="0056545C" w:rsidP="00B10F18">
            <w:pPr>
              <w:pStyle w:val="GOSTTablenorm"/>
            </w:pPr>
            <w:r w:rsidRPr="00B10F18">
              <w:t>Н</w:t>
            </w:r>
          </w:p>
        </w:tc>
        <w:tc>
          <w:tcPr>
            <w:tcW w:w="3960" w:type="dxa"/>
          </w:tcPr>
          <w:p w14:paraId="79F9B5CF" w14:textId="77777777" w:rsidR="0056545C" w:rsidRPr="00B10F18" w:rsidRDefault="0056545C" w:rsidP="00B10F18">
            <w:pPr>
              <w:pStyle w:val="GOSTTablenorm"/>
            </w:pPr>
            <w:r w:rsidRPr="00B10F18">
              <w:t>Указывается дата подписания документа исполнителем.</w:t>
            </w:r>
          </w:p>
          <w:p w14:paraId="7BC0AFFF" w14:textId="77777777" w:rsidR="0056545C" w:rsidRPr="00B10F18" w:rsidRDefault="0056545C" w:rsidP="00B10F18">
            <w:pPr>
              <w:pStyle w:val="GOSTTablenorm"/>
            </w:pPr>
            <w:r w:rsidRPr="00B10F18">
              <w:t>Поле обязательно для заполнения, если значение поля «Режим формирования» равно «Итоговый»</w:t>
            </w:r>
          </w:p>
        </w:tc>
      </w:tr>
      <w:tr w:rsidR="0056545C" w:rsidRPr="008108A9" w14:paraId="5CB7C6DB" w14:textId="77777777" w:rsidTr="0003762F">
        <w:trPr>
          <w:trHeight w:val="279"/>
        </w:trPr>
        <w:tc>
          <w:tcPr>
            <w:tcW w:w="9628" w:type="dxa"/>
            <w:gridSpan w:val="6"/>
          </w:tcPr>
          <w:p w14:paraId="1045B184" w14:textId="77777777" w:rsidR="0056545C" w:rsidRPr="008108A9" w:rsidRDefault="0056545C" w:rsidP="0056545C">
            <w:pPr>
              <w:pStyle w:val="GOSTTablenorm"/>
            </w:pPr>
            <w:r w:rsidRPr="008108A9">
              <w:rPr>
                <w:b/>
                <w:szCs w:val="22"/>
              </w:rPr>
              <w:t>Системная информация документа</w:t>
            </w:r>
          </w:p>
        </w:tc>
      </w:tr>
      <w:tr w:rsidR="0056545C" w:rsidRPr="008108A9" w14:paraId="5BE0B13F" w14:textId="77777777" w:rsidTr="0003762F">
        <w:trPr>
          <w:trHeight w:val="279"/>
        </w:trPr>
        <w:tc>
          <w:tcPr>
            <w:tcW w:w="1699" w:type="dxa"/>
          </w:tcPr>
          <w:p w14:paraId="1154985A" w14:textId="77777777" w:rsidR="0056545C" w:rsidRPr="00B10F18" w:rsidRDefault="0056545C" w:rsidP="00B10F18">
            <w:pPr>
              <w:pStyle w:val="GOSTTablenorm"/>
            </w:pPr>
            <w:r w:rsidRPr="00B10F18">
              <w:t>Системная информация</w:t>
            </w:r>
          </w:p>
        </w:tc>
        <w:tc>
          <w:tcPr>
            <w:tcW w:w="1701" w:type="dxa"/>
          </w:tcPr>
          <w:p w14:paraId="75657189" w14:textId="77777777" w:rsidR="0056545C" w:rsidRPr="00B10F18" w:rsidRDefault="0056545C" w:rsidP="00B10F18">
            <w:pPr>
              <w:pStyle w:val="GOSTTablenorm"/>
            </w:pPr>
            <w:r w:rsidRPr="00B10F18">
              <w:t>StmInfrmtn_TF</w:t>
            </w:r>
          </w:p>
        </w:tc>
        <w:tc>
          <w:tcPr>
            <w:tcW w:w="567" w:type="dxa"/>
          </w:tcPr>
          <w:p w14:paraId="4FC1817D" w14:textId="77777777" w:rsidR="0056545C" w:rsidRPr="00B10F18" w:rsidRDefault="0056545C" w:rsidP="00B10F18">
            <w:pPr>
              <w:pStyle w:val="GOSTTablenorm"/>
            </w:pPr>
            <w:r w:rsidRPr="00B10F18">
              <w:t>С</w:t>
            </w:r>
          </w:p>
        </w:tc>
        <w:tc>
          <w:tcPr>
            <w:tcW w:w="1134" w:type="dxa"/>
          </w:tcPr>
          <w:p w14:paraId="4D9187D4" w14:textId="77777777" w:rsidR="0056545C" w:rsidRPr="00B10F18" w:rsidRDefault="0056545C" w:rsidP="00B10F18">
            <w:pPr>
              <w:pStyle w:val="GOSTTablenorm"/>
            </w:pPr>
            <w:r w:rsidRPr="00B10F18">
              <w:t>tTF</w:t>
            </w:r>
          </w:p>
        </w:tc>
        <w:tc>
          <w:tcPr>
            <w:tcW w:w="567" w:type="dxa"/>
          </w:tcPr>
          <w:p w14:paraId="6314ADAD" w14:textId="77777777" w:rsidR="0056545C" w:rsidRPr="00B10F18" w:rsidRDefault="0056545C" w:rsidP="00B10F18">
            <w:pPr>
              <w:pStyle w:val="GOSTTablenorm"/>
            </w:pPr>
            <w:r w:rsidRPr="00B10F18">
              <w:t>О</w:t>
            </w:r>
          </w:p>
        </w:tc>
        <w:tc>
          <w:tcPr>
            <w:tcW w:w="3960" w:type="dxa"/>
          </w:tcPr>
          <w:p w14:paraId="2B57A1A3" w14:textId="0AD717E1"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_Ref19547811 \h  \* MERGEFORMAT </w:instrText>
            </w:r>
            <w:r w:rsidRPr="00B10F18">
              <w:fldChar w:fldCharType="separate"/>
            </w:r>
            <w:r w:rsidR="00306405">
              <w:t>384</w:t>
            </w:r>
            <w:r w:rsidRPr="00B10F18">
              <w:fldChar w:fldCharType="end"/>
            </w:r>
          </w:p>
        </w:tc>
      </w:tr>
      <w:tr w:rsidR="0056545C" w:rsidRPr="008108A9" w14:paraId="6C8208DA" w14:textId="77777777" w:rsidTr="0003762F">
        <w:trPr>
          <w:trHeight w:val="279"/>
        </w:trPr>
        <w:tc>
          <w:tcPr>
            <w:tcW w:w="1699" w:type="dxa"/>
          </w:tcPr>
          <w:p w14:paraId="55FC9F38" w14:textId="77777777" w:rsidR="0056545C" w:rsidRPr="00B10F18" w:rsidRDefault="0056545C" w:rsidP="00B10F18">
            <w:pPr>
              <w:pStyle w:val="GOSTTablenorm"/>
            </w:pPr>
            <w:r w:rsidRPr="00B10F18">
              <w:t>Регистрационный номер</w:t>
            </w:r>
          </w:p>
        </w:tc>
        <w:tc>
          <w:tcPr>
            <w:tcW w:w="1701" w:type="dxa"/>
          </w:tcPr>
          <w:p w14:paraId="5774FF4F" w14:textId="77777777" w:rsidR="0056545C" w:rsidRPr="00B10F18" w:rsidRDefault="0056545C" w:rsidP="00B10F18">
            <w:pPr>
              <w:pStyle w:val="GOSTTablenorm"/>
            </w:pPr>
            <w:r w:rsidRPr="00B10F18">
              <w:t>TtlPrt_DocNumber</w:t>
            </w:r>
          </w:p>
        </w:tc>
        <w:tc>
          <w:tcPr>
            <w:tcW w:w="567" w:type="dxa"/>
          </w:tcPr>
          <w:p w14:paraId="3E735CFB" w14:textId="77777777" w:rsidR="0056545C" w:rsidRPr="00B10F18" w:rsidRDefault="0056545C" w:rsidP="00B10F18">
            <w:pPr>
              <w:pStyle w:val="GOSTTablenorm"/>
            </w:pPr>
            <w:r w:rsidRPr="00B10F18">
              <w:t>П</w:t>
            </w:r>
          </w:p>
        </w:tc>
        <w:tc>
          <w:tcPr>
            <w:tcW w:w="1134" w:type="dxa"/>
          </w:tcPr>
          <w:p w14:paraId="6AC2D682" w14:textId="77777777" w:rsidR="0056545C" w:rsidRPr="00B10F18" w:rsidRDefault="0056545C" w:rsidP="00B10F18">
            <w:pPr>
              <w:pStyle w:val="GOSTTablenorm"/>
            </w:pPr>
            <w:r w:rsidRPr="00B10F18">
              <w:t>Т(1-15)</w:t>
            </w:r>
          </w:p>
        </w:tc>
        <w:tc>
          <w:tcPr>
            <w:tcW w:w="567" w:type="dxa"/>
          </w:tcPr>
          <w:p w14:paraId="4FAC2473" w14:textId="77777777" w:rsidR="0056545C" w:rsidRPr="00B10F18" w:rsidRDefault="0056545C" w:rsidP="00B10F18">
            <w:pPr>
              <w:pStyle w:val="GOSTTablenorm"/>
            </w:pPr>
            <w:r w:rsidRPr="00B10F18">
              <w:t>О</w:t>
            </w:r>
          </w:p>
        </w:tc>
        <w:tc>
          <w:tcPr>
            <w:tcW w:w="3960" w:type="dxa"/>
          </w:tcPr>
          <w:p w14:paraId="19FF26D9" w14:textId="77777777" w:rsidR="0056545C" w:rsidRPr="00B10F18" w:rsidRDefault="0056545C" w:rsidP="00B10F18">
            <w:pPr>
              <w:pStyle w:val="GOSTTablenorm"/>
            </w:pPr>
            <w:r w:rsidRPr="00B10F18">
              <w:t>Указывается порядковый номер отчета в рамках отчетного финансового года и ТОФК</w:t>
            </w:r>
          </w:p>
        </w:tc>
      </w:tr>
      <w:tr w:rsidR="0056545C" w:rsidRPr="008108A9" w14:paraId="2DBAAAAE" w14:textId="77777777" w:rsidTr="0003762F">
        <w:trPr>
          <w:trHeight w:val="279"/>
        </w:trPr>
        <w:tc>
          <w:tcPr>
            <w:tcW w:w="1699" w:type="dxa"/>
          </w:tcPr>
          <w:p w14:paraId="539A91F9" w14:textId="77777777" w:rsidR="0056545C" w:rsidRPr="00B10F18" w:rsidRDefault="0056545C" w:rsidP="00B10F18">
            <w:pPr>
              <w:pStyle w:val="GOSTTablenorm"/>
            </w:pPr>
            <w:r w:rsidRPr="00B10F18">
              <w:t>Наименование ТОФК открытия ЛС</w:t>
            </w:r>
          </w:p>
        </w:tc>
        <w:tc>
          <w:tcPr>
            <w:tcW w:w="1701" w:type="dxa"/>
          </w:tcPr>
          <w:p w14:paraId="6BDEE42E" w14:textId="77777777" w:rsidR="0056545C" w:rsidRPr="00B10F18" w:rsidRDefault="0056545C" w:rsidP="00B10F18">
            <w:pPr>
              <w:pStyle w:val="GOSTTablenorm"/>
            </w:pPr>
            <w:r w:rsidRPr="00B10F18">
              <w:t>TtlPrt_OPENTOFK_NAME</w:t>
            </w:r>
          </w:p>
        </w:tc>
        <w:tc>
          <w:tcPr>
            <w:tcW w:w="567" w:type="dxa"/>
          </w:tcPr>
          <w:p w14:paraId="60E4BA09" w14:textId="77777777" w:rsidR="0056545C" w:rsidRPr="00B10F18" w:rsidRDefault="0056545C" w:rsidP="00B10F18">
            <w:pPr>
              <w:pStyle w:val="GOSTTablenorm"/>
            </w:pPr>
            <w:r w:rsidRPr="00B10F18">
              <w:t>П</w:t>
            </w:r>
          </w:p>
        </w:tc>
        <w:tc>
          <w:tcPr>
            <w:tcW w:w="1134" w:type="dxa"/>
          </w:tcPr>
          <w:p w14:paraId="41C1D8E4" w14:textId="77777777" w:rsidR="0056545C" w:rsidRPr="00B10F18" w:rsidRDefault="0056545C" w:rsidP="00B10F18">
            <w:pPr>
              <w:pStyle w:val="GOSTTablenorm"/>
            </w:pPr>
            <w:r w:rsidRPr="00B10F18">
              <w:t>Т(1-2000)</w:t>
            </w:r>
          </w:p>
        </w:tc>
        <w:tc>
          <w:tcPr>
            <w:tcW w:w="567" w:type="dxa"/>
          </w:tcPr>
          <w:p w14:paraId="44AA72B4" w14:textId="77777777" w:rsidR="0056545C" w:rsidRPr="00B10F18" w:rsidRDefault="0056545C" w:rsidP="00B10F18">
            <w:pPr>
              <w:pStyle w:val="GOSTTablenorm"/>
            </w:pPr>
            <w:r w:rsidRPr="00B10F18">
              <w:t>О</w:t>
            </w:r>
          </w:p>
        </w:tc>
        <w:tc>
          <w:tcPr>
            <w:tcW w:w="3960" w:type="dxa"/>
          </w:tcPr>
          <w:p w14:paraId="59FF2EFE" w14:textId="77777777" w:rsidR="0056545C" w:rsidRPr="00B10F18" w:rsidRDefault="0056545C" w:rsidP="00B10F18">
            <w:pPr>
              <w:pStyle w:val="GOSTTablenorm"/>
            </w:pPr>
            <w:r w:rsidRPr="00B10F18">
              <w:t>Указывается полное наименование ТОФК, где открыт ЛС, по которому формируется отчет</w:t>
            </w:r>
          </w:p>
        </w:tc>
      </w:tr>
      <w:tr w:rsidR="0056545C" w:rsidRPr="008108A9" w14:paraId="4A0F0F8D" w14:textId="77777777" w:rsidTr="0003762F">
        <w:trPr>
          <w:trHeight w:val="279"/>
        </w:trPr>
        <w:tc>
          <w:tcPr>
            <w:tcW w:w="1699" w:type="dxa"/>
          </w:tcPr>
          <w:p w14:paraId="6D3297F8" w14:textId="77777777" w:rsidR="0056545C" w:rsidRPr="00B10F18" w:rsidRDefault="0056545C" w:rsidP="00B10F18">
            <w:pPr>
              <w:pStyle w:val="GOSTTablenorm"/>
            </w:pPr>
            <w:r w:rsidRPr="00B10F18">
              <w:t>Код ТОФК открытия ЛС</w:t>
            </w:r>
          </w:p>
        </w:tc>
        <w:tc>
          <w:tcPr>
            <w:tcW w:w="1701" w:type="dxa"/>
          </w:tcPr>
          <w:p w14:paraId="48FCFF3A" w14:textId="77777777" w:rsidR="0056545C" w:rsidRPr="00B10F18" w:rsidRDefault="0056545C" w:rsidP="00B10F18">
            <w:pPr>
              <w:pStyle w:val="GOSTTablenorm"/>
            </w:pPr>
            <w:r w:rsidRPr="00B10F18">
              <w:t>TtlPrt_OPENTOFK_CODE</w:t>
            </w:r>
          </w:p>
        </w:tc>
        <w:tc>
          <w:tcPr>
            <w:tcW w:w="567" w:type="dxa"/>
          </w:tcPr>
          <w:p w14:paraId="2CD830E8" w14:textId="77777777" w:rsidR="0056545C" w:rsidRPr="00B10F18" w:rsidRDefault="0056545C" w:rsidP="00B10F18">
            <w:pPr>
              <w:pStyle w:val="GOSTTablenorm"/>
            </w:pPr>
            <w:r w:rsidRPr="00B10F18">
              <w:t>П</w:t>
            </w:r>
          </w:p>
        </w:tc>
        <w:tc>
          <w:tcPr>
            <w:tcW w:w="1134" w:type="dxa"/>
          </w:tcPr>
          <w:p w14:paraId="7CD91024" w14:textId="77777777" w:rsidR="0056545C" w:rsidRPr="00B10F18" w:rsidRDefault="0056545C" w:rsidP="00B10F18">
            <w:pPr>
              <w:pStyle w:val="GOSTTablenorm"/>
            </w:pPr>
            <w:r w:rsidRPr="00B10F18">
              <w:t>Т(4)</w:t>
            </w:r>
          </w:p>
        </w:tc>
        <w:tc>
          <w:tcPr>
            <w:tcW w:w="567" w:type="dxa"/>
          </w:tcPr>
          <w:p w14:paraId="2E4D2971" w14:textId="77777777" w:rsidR="0056545C" w:rsidRPr="00B10F18" w:rsidRDefault="0056545C" w:rsidP="00B10F18">
            <w:pPr>
              <w:pStyle w:val="GOSTTablenorm"/>
            </w:pPr>
            <w:r w:rsidRPr="00B10F18">
              <w:t>О</w:t>
            </w:r>
          </w:p>
        </w:tc>
        <w:tc>
          <w:tcPr>
            <w:tcW w:w="3960" w:type="dxa"/>
          </w:tcPr>
          <w:p w14:paraId="613BB156" w14:textId="77777777" w:rsidR="0056545C" w:rsidRPr="00B10F18" w:rsidRDefault="0056545C" w:rsidP="00B10F18">
            <w:pPr>
              <w:pStyle w:val="GOSTTablenorm"/>
            </w:pPr>
            <w:r w:rsidRPr="00B10F18">
              <w:t>Указывается код ТОФК, где открыт ЛС, по которому формируется отчет</w:t>
            </w:r>
          </w:p>
        </w:tc>
      </w:tr>
      <w:tr w:rsidR="0003762F" w:rsidRPr="008108A9" w14:paraId="77D2B6D0" w14:textId="77777777" w:rsidTr="0003762F">
        <w:trPr>
          <w:trHeight w:val="279"/>
        </w:trPr>
        <w:tc>
          <w:tcPr>
            <w:tcW w:w="9628" w:type="dxa"/>
            <w:gridSpan w:val="6"/>
          </w:tcPr>
          <w:p w14:paraId="238D1E5E" w14:textId="0F1B38BE" w:rsidR="0003762F" w:rsidRPr="009C7104" w:rsidRDefault="0003762F" w:rsidP="0003762F">
            <w:pPr>
              <w:pStyle w:val="GOSTTablenorm"/>
              <w:rPr>
                <w:highlight w:val="green"/>
              </w:rPr>
            </w:pPr>
            <w:r w:rsidRPr="009C7104">
              <w:rPr>
                <w:b/>
                <w:szCs w:val="22"/>
                <w:highlight w:val="green"/>
              </w:rPr>
              <w:t>ЭП</w:t>
            </w:r>
          </w:p>
        </w:tc>
      </w:tr>
      <w:tr w:rsidR="0003762F" w:rsidRPr="008108A9" w14:paraId="4009CF58" w14:textId="77777777" w:rsidTr="0003762F">
        <w:trPr>
          <w:trHeight w:val="279"/>
        </w:trPr>
        <w:tc>
          <w:tcPr>
            <w:tcW w:w="1699" w:type="dxa"/>
          </w:tcPr>
          <w:p w14:paraId="1F082C45" w14:textId="225C961C" w:rsidR="0003762F" w:rsidRPr="00B10F18" w:rsidRDefault="0003762F" w:rsidP="00B10F18">
            <w:pPr>
              <w:pStyle w:val="GOSTTablenorm"/>
              <w:rPr>
                <w:highlight w:val="green"/>
              </w:rPr>
            </w:pPr>
            <w:r w:rsidRPr="00B10F18">
              <w:rPr>
                <w:highlight w:val="green"/>
              </w:rPr>
              <w:t>Электронная подпись</w:t>
            </w:r>
          </w:p>
        </w:tc>
        <w:tc>
          <w:tcPr>
            <w:tcW w:w="1701" w:type="dxa"/>
          </w:tcPr>
          <w:p w14:paraId="179724DA" w14:textId="54F775C8" w:rsidR="0003762F" w:rsidRPr="00B10F18" w:rsidRDefault="0003762F" w:rsidP="00B10F18">
            <w:pPr>
              <w:pStyle w:val="GOSTTablenorm"/>
              <w:rPr>
                <w:highlight w:val="green"/>
              </w:rPr>
            </w:pPr>
            <w:r w:rsidRPr="00B10F18">
              <w:rPr>
                <w:highlight w:val="green"/>
              </w:rPr>
              <w:t>Signature</w:t>
            </w:r>
          </w:p>
        </w:tc>
        <w:tc>
          <w:tcPr>
            <w:tcW w:w="567" w:type="dxa"/>
          </w:tcPr>
          <w:p w14:paraId="1C6D8FDC" w14:textId="346E49AE" w:rsidR="0003762F" w:rsidRPr="00B10F18" w:rsidRDefault="0003762F" w:rsidP="00B10F18">
            <w:pPr>
              <w:pStyle w:val="GOSTTablenorm"/>
              <w:rPr>
                <w:highlight w:val="green"/>
              </w:rPr>
            </w:pPr>
            <w:r w:rsidRPr="00B10F18">
              <w:rPr>
                <w:highlight w:val="green"/>
              </w:rPr>
              <w:t>С</w:t>
            </w:r>
          </w:p>
        </w:tc>
        <w:tc>
          <w:tcPr>
            <w:tcW w:w="1134" w:type="dxa"/>
          </w:tcPr>
          <w:p w14:paraId="32349FC9" w14:textId="060D71C1" w:rsidR="0003762F" w:rsidRPr="00B10F18" w:rsidRDefault="0003762F" w:rsidP="00B10F18">
            <w:pPr>
              <w:pStyle w:val="GOSTTablenorm"/>
              <w:rPr>
                <w:highlight w:val="green"/>
              </w:rPr>
            </w:pPr>
            <w:r w:rsidRPr="00B10F18">
              <w:rPr>
                <w:highlight w:val="green"/>
              </w:rPr>
              <w:t>SignatureType</w:t>
            </w:r>
          </w:p>
        </w:tc>
        <w:tc>
          <w:tcPr>
            <w:tcW w:w="567" w:type="dxa"/>
          </w:tcPr>
          <w:p w14:paraId="27E2AE56" w14:textId="4CD1AEE9" w:rsidR="0003762F" w:rsidRPr="00B10F18" w:rsidRDefault="0003762F" w:rsidP="00B10F18">
            <w:pPr>
              <w:pStyle w:val="GOSTTablenorm"/>
              <w:rPr>
                <w:highlight w:val="green"/>
              </w:rPr>
            </w:pPr>
            <w:r w:rsidRPr="00B10F18">
              <w:rPr>
                <w:highlight w:val="green"/>
              </w:rPr>
              <w:t>НМ</w:t>
            </w:r>
          </w:p>
        </w:tc>
        <w:tc>
          <w:tcPr>
            <w:tcW w:w="3960" w:type="dxa"/>
          </w:tcPr>
          <w:p w14:paraId="23300A85" w14:textId="77777777" w:rsidR="0003762F" w:rsidRPr="00B10F18" w:rsidRDefault="0003762F" w:rsidP="00B10F18">
            <w:pPr>
              <w:pStyle w:val="GOSTTablenorm"/>
              <w:rPr>
                <w:highlight w:val="green"/>
              </w:rPr>
            </w:pPr>
            <w:r w:rsidRPr="00B10F18">
              <w:rPr>
                <w:highlight w:val="green"/>
              </w:rPr>
              <w:t>Блок подписи в формате XAdes. Указывается как референс согласно формату подписи XAdes.</w:t>
            </w:r>
          </w:p>
          <w:p w14:paraId="3E46DFF0" w14:textId="05105D0C" w:rsidR="0003762F" w:rsidRPr="00B10F18" w:rsidRDefault="0003762F" w:rsidP="00B10F18">
            <w:pPr>
              <w:pStyle w:val="GOSTTablenorm"/>
              <w:rPr>
                <w:highlight w:val="green"/>
              </w:rPr>
            </w:pPr>
            <w:r w:rsidRPr="00B10F18">
              <w:rPr>
                <w:highlight w:val="green"/>
              </w:rPr>
              <w:t>Заполняется согласно п.3.5.2 Тома 1 настоящего альбома</w:t>
            </w:r>
          </w:p>
        </w:tc>
      </w:tr>
    </w:tbl>
    <w:p w14:paraId="3ED46FDC" w14:textId="77777777" w:rsidR="0056545C" w:rsidRPr="00D607A5" w:rsidRDefault="0056545C" w:rsidP="00D607A5">
      <w:pPr>
        <w:pStyle w:val="32"/>
      </w:pPr>
      <w:bookmarkStart w:id="6196" w:name="_Toc108524517"/>
      <w:bookmarkStart w:id="6197" w:name="_Toc108527372"/>
      <w:bookmarkStart w:id="6198" w:name="_Toc118064104"/>
      <w:bookmarkStart w:id="6199" w:name="_Toc118066925"/>
      <w:bookmarkStart w:id="6200" w:name="_Toc118069915"/>
      <w:bookmarkStart w:id="6201" w:name="_Toc118208075"/>
      <w:bookmarkStart w:id="6202" w:name="_Toc118212002"/>
      <w:bookmarkStart w:id="6203" w:name="_Toc120096236"/>
      <w:bookmarkStart w:id="6204" w:name="_Toc120099472"/>
      <w:bookmarkStart w:id="6205" w:name="_Toc108524518"/>
      <w:bookmarkStart w:id="6206" w:name="_Toc108527373"/>
      <w:bookmarkStart w:id="6207" w:name="_Toc118064105"/>
      <w:bookmarkStart w:id="6208" w:name="_Toc118066926"/>
      <w:bookmarkStart w:id="6209" w:name="_Toc118069916"/>
      <w:bookmarkStart w:id="6210" w:name="_Toc118208076"/>
      <w:bookmarkStart w:id="6211" w:name="_Toc118212003"/>
      <w:bookmarkStart w:id="6212" w:name="_Toc120096237"/>
      <w:bookmarkStart w:id="6213" w:name="_Toc120099473"/>
      <w:bookmarkStart w:id="6214" w:name="_Toc108524519"/>
      <w:bookmarkStart w:id="6215" w:name="_Toc108527374"/>
      <w:bookmarkStart w:id="6216" w:name="_Toc118064106"/>
      <w:bookmarkStart w:id="6217" w:name="_Toc118066927"/>
      <w:bookmarkStart w:id="6218" w:name="_Toc118069917"/>
      <w:bookmarkStart w:id="6219" w:name="_Toc118208077"/>
      <w:bookmarkStart w:id="6220" w:name="_Toc118212004"/>
      <w:bookmarkStart w:id="6221" w:name="_Toc120096238"/>
      <w:bookmarkStart w:id="6222" w:name="_Toc120099474"/>
      <w:bookmarkStart w:id="6223" w:name="_Toc108434553"/>
      <w:bookmarkStart w:id="6224" w:name="_Toc108436283"/>
      <w:bookmarkStart w:id="6225" w:name="_Toc108524542"/>
      <w:bookmarkStart w:id="6226" w:name="_Toc108527397"/>
      <w:bookmarkStart w:id="6227" w:name="_Toc118064129"/>
      <w:bookmarkStart w:id="6228" w:name="_Toc118066950"/>
      <w:bookmarkStart w:id="6229" w:name="_Toc118069940"/>
      <w:bookmarkStart w:id="6230" w:name="_Toc118208100"/>
      <w:bookmarkStart w:id="6231" w:name="_Toc118212027"/>
      <w:bookmarkStart w:id="6232" w:name="_Toc120096261"/>
      <w:bookmarkStart w:id="6233" w:name="_Toc120099497"/>
      <w:bookmarkStart w:id="6234" w:name="_Toc108434554"/>
      <w:bookmarkStart w:id="6235" w:name="_Toc108436284"/>
      <w:bookmarkStart w:id="6236" w:name="_Toc108524543"/>
      <w:bookmarkStart w:id="6237" w:name="_Toc108527398"/>
      <w:bookmarkStart w:id="6238" w:name="_Toc118064130"/>
      <w:bookmarkStart w:id="6239" w:name="_Toc118066951"/>
      <w:bookmarkStart w:id="6240" w:name="_Toc118069941"/>
      <w:bookmarkStart w:id="6241" w:name="_Toc118208101"/>
      <w:bookmarkStart w:id="6242" w:name="_Toc118212028"/>
      <w:bookmarkStart w:id="6243" w:name="_Toc120096262"/>
      <w:bookmarkStart w:id="6244" w:name="_Toc120099498"/>
      <w:bookmarkStart w:id="6245" w:name="_Toc108434555"/>
      <w:bookmarkStart w:id="6246" w:name="_Toc108436285"/>
      <w:bookmarkStart w:id="6247" w:name="_Toc108524544"/>
      <w:bookmarkStart w:id="6248" w:name="_Toc108527399"/>
      <w:bookmarkStart w:id="6249" w:name="_Toc118064131"/>
      <w:bookmarkStart w:id="6250" w:name="_Toc118066952"/>
      <w:bookmarkStart w:id="6251" w:name="_Toc118069942"/>
      <w:bookmarkStart w:id="6252" w:name="_Toc118208102"/>
      <w:bookmarkStart w:id="6253" w:name="_Toc118212029"/>
      <w:bookmarkStart w:id="6254" w:name="_Toc120096263"/>
      <w:bookmarkStart w:id="6255" w:name="_Toc120099499"/>
      <w:bookmarkStart w:id="6256" w:name="_Toc108434577"/>
      <w:bookmarkStart w:id="6257" w:name="_Toc108436307"/>
      <w:bookmarkStart w:id="6258" w:name="_Toc108524566"/>
      <w:bookmarkStart w:id="6259" w:name="_Toc108527421"/>
      <w:bookmarkStart w:id="6260" w:name="_Toc118064153"/>
      <w:bookmarkStart w:id="6261" w:name="_Toc118066974"/>
      <w:bookmarkStart w:id="6262" w:name="_Toc118069964"/>
      <w:bookmarkStart w:id="6263" w:name="_Toc118208124"/>
      <w:bookmarkStart w:id="6264" w:name="_Toc118212051"/>
      <w:bookmarkStart w:id="6265" w:name="_Toc120096285"/>
      <w:bookmarkStart w:id="6266" w:name="_Toc120099521"/>
      <w:bookmarkStart w:id="6267" w:name="_Toc108434578"/>
      <w:bookmarkStart w:id="6268" w:name="_Toc108436308"/>
      <w:bookmarkStart w:id="6269" w:name="_Toc108524567"/>
      <w:bookmarkStart w:id="6270" w:name="_Toc108527422"/>
      <w:bookmarkStart w:id="6271" w:name="_Toc118064154"/>
      <w:bookmarkStart w:id="6272" w:name="_Toc118066975"/>
      <w:bookmarkStart w:id="6273" w:name="_Toc118069965"/>
      <w:bookmarkStart w:id="6274" w:name="_Toc118208125"/>
      <w:bookmarkStart w:id="6275" w:name="_Toc118212052"/>
      <w:bookmarkStart w:id="6276" w:name="_Toc120096286"/>
      <w:bookmarkStart w:id="6277" w:name="_Toc120099522"/>
      <w:bookmarkStart w:id="6278" w:name="_Toc108434579"/>
      <w:bookmarkStart w:id="6279" w:name="_Toc108436309"/>
      <w:bookmarkStart w:id="6280" w:name="_Toc108524568"/>
      <w:bookmarkStart w:id="6281" w:name="_Toc108527423"/>
      <w:bookmarkStart w:id="6282" w:name="_Toc118064155"/>
      <w:bookmarkStart w:id="6283" w:name="_Toc118066976"/>
      <w:bookmarkStart w:id="6284" w:name="_Toc118069966"/>
      <w:bookmarkStart w:id="6285" w:name="_Toc118208126"/>
      <w:bookmarkStart w:id="6286" w:name="_Toc118212053"/>
      <w:bookmarkStart w:id="6287" w:name="_Toc120096287"/>
      <w:bookmarkStart w:id="6288" w:name="_Toc120099523"/>
      <w:bookmarkStart w:id="6289" w:name="_Toc108434601"/>
      <w:bookmarkStart w:id="6290" w:name="_Toc108436331"/>
      <w:bookmarkStart w:id="6291" w:name="_Toc108524590"/>
      <w:bookmarkStart w:id="6292" w:name="_Toc108527445"/>
      <w:bookmarkStart w:id="6293" w:name="_Toc118064177"/>
      <w:bookmarkStart w:id="6294" w:name="_Toc118066998"/>
      <w:bookmarkStart w:id="6295" w:name="_Toc118069988"/>
      <w:bookmarkStart w:id="6296" w:name="_Toc118208148"/>
      <w:bookmarkStart w:id="6297" w:name="_Toc118212075"/>
      <w:bookmarkStart w:id="6298" w:name="_Toc120096309"/>
      <w:bookmarkStart w:id="6299" w:name="_Toc120099545"/>
      <w:bookmarkStart w:id="6300" w:name="_Toc108434602"/>
      <w:bookmarkStart w:id="6301" w:name="_Toc108436332"/>
      <w:bookmarkStart w:id="6302" w:name="_Toc108524591"/>
      <w:bookmarkStart w:id="6303" w:name="_Toc108527446"/>
      <w:bookmarkStart w:id="6304" w:name="_Toc118064178"/>
      <w:bookmarkStart w:id="6305" w:name="_Toc118066999"/>
      <w:bookmarkStart w:id="6306" w:name="_Toc118069989"/>
      <w:bookmarkStart w:id="6307" w:name="_Toc118208149"/>
      <w:bookmarkStart w:id="6308" w:name="_Toc118212076"/>
      <w:bookmarkStart w:id="6309" w:name="_Toc120096310"/>
      <w:bookmarkStart w:id="6310" w:name="_Toc120099546"/>
      <w:bookmarkStart w:id="6311" w:name="_Toc108434603"/>
      <w:bookmarkStart w:id="6312" w:name="_Toc108436333"/>
      <w:bookmarkStart w:id="6313" w:name="_Toc108524592"/>
      <w:bookmarkStart w:id="6314" w:name="_Toc108527447"/>
      <w:bookmarkStart w:id="6315" w:name="_Toc118064179"/>
      <w:bookmarkStart w:id="6316" w:name="_Toc118067000"/>
      <w:bookmarkStart w:id="6317" w:name="_Toc118069990"/>
      <w:bookmarkStart w:id="6318" w:name="_Toc118208150"/>
      <w:bookmarkStart w:id="6319" w:name="_Toc118212077"/>
      <w:bookmarkStart w:id="6320" w:name="_Toc120096311"/>
      <w:bookmarkStart w:id="6321" w:name="_Toc120099547"/>
      <w:bookmarkStart w:id="6322" w:name="_Toc108434625"/>
      <w:bookmarkStart w:id="6323" w:name="_Toc108436355"/>
      <w:bookmarkStart w:id="6324" w:name="_Toc108524614"/>
      <w:bookmarkStart w:id="6325" w:name="_Toc108527469"/>
      <w:bookmarkStart w:id="6326" w:name="_Toc118064201"/>
      <w:bookmarkStart w:id="6327" w:name="_Toc118067022"/>
      <w:bookmarkStart w:id="6328" w:name="_Toc118070012"/>
      <w:bookmarkStart w:id="6329" w:name="_Toc118208172"/>
      <w:bookmarkStart w:id="6330" w:name="_Toc118212099"/>
      <w:bookmarkStart w:id="6331" w:name="_Toc120096333"/>
      <w:bookmarkStart w:id="6332" w:name="_Toc120099569"/>
      <w:bookmarkStart w:id="6333" w:name="_Toc108434626"/>
      <w:bookmarkStart w:id="6334" w:name="_Toc108436356"/>
      <w:bookmarkStart w:id="6335" w:name="_Toc108524615"/>
      <w:bookmarkStart w:id="6336" w:name="_Toc108527470"/>
      <w:bookmarkStart w:id="6337" w:name="_Toc118064202"/>
      <w:bookmarkStart w:id="6338" w:name="_Toc118067023"/>
      <w:bookmarkStart w:id="6339" w:name="_Toc118070013"/>
      <w:bookmarkStart w:id="6340" w:name="_Toc118208173"/>
      <w:bookmarkStart w:id="6341" w:name="_Toc118212100"/>
      <w:bookmarkStart w:id="6342" w:name="_Toc120096334"/>
      <w:bookmarkStart w:id="6343" w:name="_Toc120099570"/>
      <w:bookmarkStart w:id="6344" w:name="_Toc108434627"/>
      <w:bookmarkStart w:id="6345" w:name="_Toc108436357"/>
      <w:bookmarkStart w:id="6346" w:name="_Toc108524616"/>
      <w:bookmarkStart w:id="6347" w:name="_Toc108527471"/>
      <w:bookmarkStart w:id="6348" w:name="_Toc118064203"/>
      <w:bookmarkStart w:id="6349" w:name="_Toc118067024"/>
      <w:bookmarkStart w:id="6350" w:name="_Toc118070014"/>
      <w:bookmarkStart w:id="6351" w:name="_Toc118208174"/>
      <w:bookmarkStart w:id="6352" w:name="_Toc118212101"/>
      <w:bookmarkStart w:id="6353" w:name="_Toc120096335"/>
      <w:bookmarkStart w:id="6354" w:name="_Toc120099571"/>
      <w:bookmarkStart w:id="6355" w:name="_Toc108434649"/>
      <w:bookmarkStart w:id="6356" w:name="_Toc108436379"/>
      <w:bookmarkStart w:id="6357" w:name="_Toc108524638"/>
      <w:bookmarkStart w:id="6358" w:name="_Toc108527493"/>
      <w:bookmarkStart w:id="6359" w:name="_Toc118064225"/>
      <w:bookmarkStart w:id="6360" w:name="_Toc118067046"/>
      <w:bookmarkStart w:id="6361" w:name="_Toc118070036"/>
      <w:bookmarkStart w:id="6362" w:name="_Toc118208196"/>
      <w:bookmarkStart w:id="6363" w:name="_Toc118212123"/>
      <w:bookmarkStart w:id="6364" w:name="_Toc120096357"/>
      <w:bookmarkStart w:id="6365" w:name="_Toc120099593"/>
      <w:bookmarkStart w:id="6366" w:name="_Toc108434650"/>
      <w:bookmarkStart w:id="6367" w:name="_Toc108436380"/>
      <w:bookmarkStart w:id="6368" w:name="_Toc108524639"/>
      <w:bookmarkStart w:id="6369" w:name="_Toc108527494"/>
      <w:bookmarkStart w:id="6370" w:name="_Toc118064226"/>
      <w:bookmarkStart w:id="6371" w:name="_Toc118067047"/>
      <w:bookmarkStart w:id="6372" w:name="_Toc118070037"/>
      <w:bookmarkStart w:id="6373" w:name="_Toc118208197"/>
      <w:bookmarkStart w:id="6374" w:name="_Toc118212124"/>
      <w:bookmarkStart w:id="6375" w:name="_Toc120096358"/>
      <w:bookmarkStart w:id="6376" w:name="_Toc120099594"/>
      <w:bookmarkStart w:id="6377" w:name="_Toc108434651"/>
      <w:bookmarkStart w:id="6378" w:name="_Toc108436381"/>
      <w:bookmarkStart w:id="6379" w:name="_Toc108524640"/>
      <w:bookmarkStart w:id="6380" w:name="_Toc108527495"/>
      <w:bookmarkStart w:id="6381" w:name="_Toc118064227"/>
      <w:bookmarkStart w:id="6382" w:name="_Toc118067048"/>
      <w:bookmarkStart w:id="6383" w:name="_Toc118070038"/>
      <w:bookmarkStart w:id="6384" w:name="_Toc118208198"/>
      <w:bookmarkStart w:id="6385" w:name="_Toc118212125"/>
      <w:bookmarkStart w:id="6386" w:name="_Toc120096359"/>
      <w:bookmarkStart w:id="6387" w:name="_Toc120099595"/>
      <w:bookmarkStart w:id="6388" w:name="_Toc24966915"/>
      <w:bookmarkStart w:id="6389" w:name="_Toc185235717"/>
      <w:bookmarkStart w:id="6390" w:name="_Toc20288412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r w:rsidRPr="00D607A5">
        <w:t>Описание комплексного типа «tR_778_G_S1_1_1_D»</w:t>
      </w:r>
      <w:bookmarkEnd w:id="6388"/>
      <w:bookmarkEnd w:id="6389"/>
      <w:bookmarkEnd w:id="6390"/>
    </w:p>
    <w:p w14:paraId="76D42A61" w14:textId="77777777" w:rsidR="0056545C" w:rsidRPr="008108A9" w:rsidRDefault="0056545C" w:rsidP="00D607A5">
      <w:pPr>
        <w:pStyle w:val="GOSTNormal"/>
      </w:pPr>
      <w:r w:rsidRPr="008108A9">
        <w:t>Описание комплексного типа «</w:t>
      </w:r>
      <w:r w:rsidRPr="008108A9">
        <w:rPr>
          <w:lang w:val="en-US"/>
        </w:rPr>
        <w:t>t</w:t>
      </w:r>
      <w:r w:rsidRPr="008108A9">
        <w:t>R_778_G_S1_1_1_D» блока «1.1.1 Бюджетные данные».</w:t>
      </w:r>
    </w:p>
    <w:p w14:paraId="446AB4D0" w14:textId="2A538EF4" w:rsidR="0056545C" w:rsidRPr="00D607A5" w:rsidRDefault="00BD38BB" w:rsidP="00D607A5">
      <w:pPr>
        <w:pStyle w:val="GOSTNameTable"/>
      </w:pPr>
      <w:r>
        <w:rPr>
          <w:noProof/>
        </w:rPr>
        <w:fldChar w:fldCharType="begin"/>
      </w:r>
      <w:r>
        <w:rPr>
          <w:noProof/>
        </w:rPr>
        <w:instrText xml:space="preserve"> SEQ Таблица \* ARABIC </w:instrText>
      </w:r>
      <w:r>
        <w:rPr>
          <w:noProof/>
        </w:rPr>
        <w:fldChar w:fldCharType="separate"/>
      </w:r>
      <w:bookmarkStart w:id="6391" w:name="_Ref962664"/>
      <w:bookmarkStart w:id="6392" w:name="_Toc185236159"/>
      <w:r w:rsidR="00306405">
        <w:rPr>
          <w:noProof/>
        </w:rPr>
        <w:t>422</w:t>
      </w:r>
      <w:bookmarkEnd w:id="6391"/>
      <w:r>
        <w:rPr>
          <w:noProof/>
        </w:rPr>
        <w:fldChar w:fldCharType="end"/>
      </w:r>
      <w:r w:rsidR="0056545C" w:rsidRPr="00D607A5">
        <w:rPr>
          <w:rFonts w:eastAsia="Calibri"/>
        </w:rPr>
        <w:t xml:space="preserve"> –</w:t>
      </w:r>
      <w:r w:rsidR="0056545C" w:rsidRPr="00D607A5">
        <w:t xml:space="preserve"> Описание комплексного типа «tR_778_G_S1_1_1_D»</w:t>
      </w:r>
      <w:bookmarkEnd w:id="6392"/>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56545C" w:rsidRPr="008108A9" w14:paraId="2B917E0E"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4CA766DA" w14:textId="77777777" w:rsidR="0056545C" w:rsidRPr="008108A9" w:rsidRDefault="0056545C" w:rsidP="0056545C">
            <w:pPr>
              <w:pStyle w:val="GOSTTableHead"/>
            </w:pPr>
            <w:r w:rsidRPr="008108A9">
              <w:t>Наименование комплексного типа</w:t>
            </w:r>
          </w:p>
        </w:tc>
        <w:tc>
          <w:tcPr>
            <w:tcW w:w="1701" w:type="dxa"/>
          </w:tcPr>
          <w:p w14:paraId="4D21AA7D" w14:textId="77777777" w:rsidR="0056545C" w:rsidRPr="008108A9" w:rsidRDefault="0056545C" w:rsidP="0056545C">
            <w:pPr>
              <w:pStyle w:val="GOSTTableHead"/>
            </w:pPr>
            <w:r w:rsidRPr="008108A9">
              <w:t>Текущий элемент/ атрибут</w:t>
            </w:r>
          </w:p>
        </w:tc>
        <w:tc>
          <w:tcPr>
            <w:tcW w:w="567" w:type="dxa"/>
          </w:tcPr>
          <w:p w14:paraId="1F964977" w14:textId="77777777" w:rsidR="0056545C" w:rsidRPr="008108A9" w:rsidRDefault="0056545C" w:rsidP="0056545C">
            <w:pPr>
              <w:pStyle w:val="GOSTTableHead"/>
            </w:pPr>
            <w:r w:rsidRPr="008108A9">
              <w:t>Тип</w:t>
            </w:r>
          </w:p>
        </w:tc>
        <w:tc>
          <w:tcPr>
            <w:tcW w:w="1134" w:type="dxa"/>
          </w:tcPr>
          <w:p w14:paraId="638D1BB7" w14:textId="77777777" w:rsidR="0056545C" w:rsidRPr="008108A9" w:rsidRDefault="0056545C" w:rsidP="0056545C">
            <w:pPr>
              <w:pStyle w:val="GOSTTableHead"/>
            </w:pPr>
            <w:r w:rsidRPr="008108A9">
              <w:t>Формат элемента</w:t>
            </w:r>
          </w:p>
        </w:tc>
        <w:tc>
          <w:tcPr>
            <w:tcW w:w="567" w:type="dxa"/>
          </w:tcPr>
          <w:p w14:paraId="376D323E" w14:textId="77777777" w:rsidR="0056545C" w:rsidRPr="008108A9" w:rsidRDefault="0056545C" w:rsidP="0056545C">
            <w:pPr>
              <w:pStyle w:val="GOSTTableHead"/>
            </w:pPr>
            <w:r w:rsidRPr="008108A9">
              <w:t>Обязательность</w:t>
            </w:r>
          </w:p>
        </w:tc>
        <w:tc>
          <w:tcPr>
            <w:tcW w:w="3963" w:type="dxa"/>
          </w:tcPr>
          <w:p w14:paraId="732D4A8A" w14:textId="77777777" w:rsidR="0056545C" w:rsidRPr="008108A9" w:rsidRDefault="0056545C" w:rsidP="0056545C">
            <w:pPr>
              <w:pStyle w:val="GOSTTableHead"/>
            </w:pPr>
            <w:r w:rsidRPr="008108A9">
              <w:t>Дополнительная информация</w:t>
            </w:r>
          </w:p>
        </w:tc>
      </w:tr>
      <w:tr w:rsidR="0056545C" w:rsidRPr="008108A9" w14:paraId="398F7D61" w14:textId="77777777" w:rsidTr="00D607A5">
        <w:trPr>
          <w:trHeight w:val="279"/>
        </w:trPr>
        <w:tc>
          <w:tcPr>
            <w:tcW w:w="1701" w:type="dxa"/>
          </w:tcPr>
          <w:p w14:paraId="079DA48C" w14:textId="77777777" w:rsidR="0056545C" w:rsidRPr="00B10F18" w:rsidRDefault="0056545C" w:rsidP="00B10F18">
            <w:pPr>
              <w:pStyle w:val="GOSTTablenorm"/>
            </w:pPr>
            <w:r w:rsidRPr="00B10F18">
              <w:t>tR_778_G_S1_1_1_D</w:t>
            </w:r>
          </w:p>
        </w:tc>
        <w:tc>
          <w:tcPr>
            <w:tcW w:w="1701" w:type="dxa"/>
          </w:tcPr>
          <w:p w14:paraId="45BE50F2" w14:textId="77777777" w:rsidR="0056545C" w:rsidRPr="00B10F18" w:rsidRDefault="0056545C" w:rsidP="00B10F18">
            <w:pPr>
              <w:pStyle w:val="GOSTTablenorm"/>
            </w:pPr>
            <w:r w:rsidRPr="00B10F18">
              <w:t>G_S1_1_1_D_ITEM</w:t>
            </w:r>
          </w:p>
        </w:tc>
        <w:tc>
          <w:tcPr>
            <w:tcW w:w="567" w:type="dxa"/>
          </w:tcPr>
          <w:p w14:paraId="313435B2" w14:textId="77777777" w:rsidR="0056545C" w:rsidRPr="00B10F18" w:rsidRDefault="0056545C" w:rsidP="00B10F18">
            <w:pPr>
              <w:pStyle w:val="GOSTTablenorm"/>
            </w:pPr>
            <w:r w:rsidRPr="00B10F18">
              <w:t>C</w:t>
            </w:r>
          </w:p>
        </w:tc>
        <w:tc>
          <w:tcPr>
            <w:tcW w:w="1134" w:type="dxa"/>
          </w:tcPr>
          <w:p w14:paraId="3AFCC914" w14:textId="77777777" w:rsidR="0056545C" w:rsidRPr="00B10F18" w:rsidRDefault="0056545C" w:rsidP="00B10F18">
            <w:pPr>
              <w:pStyle w:val="GOSTTablenorm"/>
            </w:pPr>
            <w:r w:rsidRPr="00B10F18">
              <w:t>tR_778_G_S1_1_1_D_ITEM</w:t>
            </w:r>
          </w:p>
        </w:tc>
        <w:tc>
          <w:tcPr>
            <w:tcW w:w="567" w:type="dxa"/>
          </w:tcPr>
          <w:p w14:paraId="0EBACED3" w14:textId="77777777" w:rsidR="0056545C" w:rsidRPr="00B10F18" w:rsidRDefault="0056545C" w:rsidP="00B10F18">
            <w:pPr>
              <w:pStyle w:val="GOSTTablenorm"/>
              <w:rPr>
                <w:rFonts w:eastAsia="Calibri"/>
              </w:rPr>
            </w:pPr>
            <w:r w:rsidRPr="00B10F18">
              <w:rPr>
                <w:rFonts w:eastAsia="Calibri"/>
              </w:rPr>
              <w:t>ОМ</w:t>
            </w:r>
          </w:p>
        </w:tc>
        <w:tc>
          <w:tcPr>
            <w:tcW w:w="3963" w:type="dxa"/>
          </w:tcPr>
          <w:p w14:paraId="2F9D1DDD" w14:textId="1CD199FC"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_Ref962678 \h  \* MERGEFORMAT </w:instrText>
            </w:r>
            <w:r w:rsidRPr="00B10F18">
              <w:fldChar w:fldCharType="separate"/>
            </w:r>
            <w:r w:rsidR="00306405">
              <w:t>423</w:t>
            </w:r>
            <w:r w:rsidRPr="00B10F18">
              <w:fldChar w:fldCharType="end"/>
            </w:r>
          </w:p>
        </w:tc>
      </w:tr>
    </w:tbl>
    <w:p w14:paraId="50C9C0C3" w14:textId="77777777" w:rsidR="0056545C" w:rsidRPr="00D607A5" w:rsidRDefault="0056545C" w:rsidP="00D607A5">
      <w:pPr>
        <w:pStyle w:val="32"/>
      </w:pPr>
      <w:bookmarkStart w:id="6393" w:name="_Toc24966916"/>
      <w:r w:rsidRPr="00D607A5">
        <w:lastRenderedPageBreak/>
        <w:t xml:space="preserve"> </w:t>
      </w:r>
      <w:bookmarkStart w:id="6394" w:name="_Toc185235718"/>
      <w:bookmarkStart w:id="6395" w:name="_Toc202884126"/>
      <w:r w:rsidRPr="00D607A5">
        <w:t>Описание комплексного типа «tR_778_G_S1_1_1_D_ITEM»</w:t>
      </w:r>
      <w:bookmarkEnd w:id="6393"/>
      <w:bookmarkEnd w:id="6394"/>
      <w:bookmarkEnd w:id="6395"/>
    </w:p>
    <w:p w14:paraId="66F4E077" w14:textId="77777777" w:rsidR="0056545C" w:rsidRPr="008108A9" w:rsidRDefault="0056545C" w:rsidP="00D607A5">
      <w:pPr>
        <w:pStyle w:val="GOSTNormal"/>
      </w:pPr>
      <w:r w:rsidRPr="008108A9">
        <w:t xml:space="preserve">Описание комплексного типа </w:t>
      </w:r>
      <w:r w:rsidRPr="008108A9">
        <w:rPr>
          <w:rFonts w:eastAsia="Calibri"/>
        </w:rPr>
        <w:t>«</w:t>
      </w:r>
      <w:r w:rsidRPr="008108A9">
        <w:rPr>
          <w:lang w:val="en-US"/>
        </w:rPr>
        <w:t>t</w:t>
      </w:r>
      <w:r w:rsidRPr="008108A9">
        <w:t>R_778_G_S1_1_1_D</w:t>
      </w:r>
      <w:r w:rsidRPr="008108A9">
        <w:rPr>
          <w:color w:val="000000"/>
        </w:rPr>
        <w:t>_ITEM</w:t>
      </w:r>
      <w:r w:rsidRPr="008108A9">
        <w:t>» блока «1.1.1 Бюджетные данные (строки)».</w:t>
      </w:r>
    </w:p>
    <w:p w14:paraId="5B541716" w14:textId="77963B41" w:rsidR="0056545C" w:rsidRPr="00D607A5" w:rsidRDefault="00BD38BB" w:rsidP="00D607A5">
      <w:pPr>
        <w:pStyle w:val="GOSTNameTable"/>
      </w:pPr>
      <w:r>
        <w:rPr>
          <w:noProof/>
        </w:rPr>
        <w:fldChar w:fldCharType="begin"/>
      </w:r>
      <w:r>
        <w:rPr>
          <w:noProof/>
        </w:rPr>
        <w:instrText xml:space="preserve"> SEQ Таблица \* ARABIC </w:instrText>
      </w:r>
      <w:r>
        <w:rPr>
          <w:noProof/>
        </w:rPr>
        <w:fldChar w:fldCharType="separate"/>
      </w:r>
      <w:bookmarkStart w:id="6396" w:name="_Ref962678"/>
      <w:bookmarkStart w:id="6397" w:name="_Toc185236160"/>
      <w:r w:rsidR="00306405">
        <w:rPr>
          <w:noProof/>
        </w:rPr>
        <w:t>423</w:t>
      </w:r>
      <w:bookmarkEnd w:id="6396"/>
      <w:r>
        <w:rPr>
          <w:noProof/>
        </w:rPr>
        <w:fldChar w:fldCharType="end"/>
      </w:r>
      <w:r w:rsidR="0056545C" w:rsidRPr="00D607A5">
        <w:rPr>
          <w:rFonts w:eastAsia="Calibri"/>
        </w:rPr>
        <w:t xml:space="preserve"> –</w:t>
      </w:r>
      <w:r w:rsidR="0056545C" w:rsidRPr="00D607A5">
        <w:t xml:space="preserve"> Описание комплексного типа «tR_778_G_S1_1_1_D_ITEM»</w:t>
      </w:r>
      <w:bookmarkEnd w:id="6397"/>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6F96126F"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703" w:type="dxa"/>
          </w:tcPr>
          <w:p w14:paraId="44068960" w14:textId="77777777" w:rsidR="0056545C" w:rsidRPr="008108A9" w:rsidRDefault="0056545C" w:rsidP="0056545C">
            <w:pPr>
              <w:pStyle w:val="GOSTTableHead"/>
            </w:pPr>
            <w:r w:rsidRPr="008108A9">
              <w:t>Наименование элемента</w:t>
            </w:r>
          </w:p>
        </w:tc>
        <w:tc>
          <w:tcPr>
            <w:tcW w:w="1701" w:type="dxa"/>
          </w:tcPr>
          <w:p w14:paraId="49D0EE4F" w14:textId="77777777" w:rsidR="0056545C" w:rsidRPr="008108A9" w:rsidRDefault="0056545C" w:rsidP="0056545C">
            <w:pPr>
              <w:pStyle w:val="GOSTTableHead"/>
            </w:pPr>
            <w:r w:rsidRPr="008108A9">
              <w:t>Сокращенное наименование (код) элемента</w:t>
            </w:r>
          </w:p>
        </w:tc>
        <w:tc>
          <w:tcPr>
            <w:tcW w:w="567" w:type="dxa"/>
          </w:tcPr>
          <w:p w14:paraId="6F531CA5" w14:textId="77777777" w:rsidR="0056545C" w:rsidRPr="008108A9" w:rsidRDefault="0056545C" w:rsidP="0056545C">
            <w:pPr>
              <w:pStyle w:val="GOSTTableHead"/>
            </w:pPr>
            <w:r w:rsidRPr="008108A9">
              <w:t>Тип</w:t>
            </w:r>
          </w:p>
        </w:tc>
        <w:tc>
          <w:tcPr>
            <w:tcW w:w="1134" w:type="dxa"/>
          </w:tcPr>
          <w:p w14:paraId="627EDEE0" w14:textId="77777777" w:rsidR="0056545C" w:rsidRPr="008108A9" w:rsidRDefault="0056545C" w:rsidP="0056545C">
            <w:pPr>
              <w:pStyle w:val="GOSTTableHead"/>
            </w:pPr>
            <w:r w:rsidRPr="008108A9">
              <w:t>Формат элемента</w:t>
            </w:r>
          </w:p>
        </w:tc>
        <w:tc>
          <w:tcPr>
            <w:tcW w:w="567" w:type="dxa"/>
          </w:tcPr>
          <w:p w14:paraId="383917CF" w14:textId="77777777" w:rsidR="0056545C" w:rsidRPr="008108A9" w:rsidRDefault="0056545C" w:rsidP="0056545C">
            <w:pPr>
              <w:pStyle w:val="GOSTTableHead"/>
            </w:pPr>
            <w:r w:rsidRPr="008108A9">
              <w:t>Обязательность</w:t>
            </w:r>
          </w:p>
        </w:tc>
        <w:tc>
          <w:tcPr>
            <w:tcW w:w="3963" w:type="dxa"/>
          </w:tcPr>
          <w:p w14:paraId="01533147" w14:textId="77777777" w:rsidR="0056545C" w:rsidRPr="008108A9" w:rsidRDefault="0056545C" w:rsidP="0056545C">
            <w:pPr>
              <w:pStyle w:val="GOSTTableHead"/>
            </w:pPr>
            <w:r w:rsidRPr="008108A9">
              <w:t>Дополнительная информация</w:t>
            </w:r>
          </w:p>
        </w:tc>
      </w:tr>
      <w:tr w:rsidR="0056545C" w:rsidRPr="008108A9" w14:paraId="5187A533" w14:textId="77777777" w:rsidTr="00D607A5">
        <w:trPr>
          <w:trHeight w:val="279"/>
        </w:trPr>
        <w:tc>
          <w:tcPr>
            <w:tcW w:w="1703" w:type="dxa"/>
          </w:tcPr>
          <w:p w14:paraId="6B4E1B84" w14:textId="77777777" w:rsidR="0056545C" w:rsidRPr="00B10F18" w:rsidRDefault="0056545C" w:rsidP="00B10F18">
            <w:pPr>
              <w:pStyle w:val="GOSTTablenorm"/>
            </w:pPr>
            <w:r w:rsidRPr="00B10F18">
              <w:t>Код объекта капитальных вложений (мероприятия по информатизации)</w:t>
            </w:r>
          </w:p>
        </w:tc>
        <w:tc>
          <w:tcPr>
            <w:tcW w:w="1701" w:type="dxa"/>
          </w:tcPr>
          <w:p w14:paraId="2E82919D" w14:textId="77777777" w:rsidR="0056545C" w:rsidRPr="00B10F18" w:rsidRDefault="0056545C" w:rsidP="00B10F18">
            <w:pPr>
              <w:pStyle w:val="GOSTTablenorm"/>
            </w:pPr>
            <w:r w:rsidRPr="00B10F18">
              <w:t>G_S1_1_1_D_C1</w:t>
            </w:r>
          </w:p>
        </w:tc>
        <w:tc>
          <w:tcPr>
            <w:tcW w:w="567" w:type="dxa"/>
          </w:tcPr>
          <w:p w14:paraId="6218F4D9" w14:textId="77777777" w:rsidR="0056545C" w:rsidRPr="00B10F18" w:rsidRDefault="0056545C" w:rsidP="00B10F18">
            <w:pPr>
              <w:pStyle w:val="GOSTTablenorm"/>
            </w:pPr>
            <w:r w:rsidRPr="00B10F18">
              <w:t>П</w:t>
            </w:r>
          </w:p>
        </w:tc>
        <w:tc>
          <w:tcPr>
            <w:tcW w:w="1134" w:type="dxa"/>
          </w:tcPr>
          <w:p w14:paraId="7276073D" w14:textId="77777777" w:rsidR="0056545C" w:rsidRPr="00B10F18" w:rsidRDefault="0056545C" w:rsidP="00B10F18">
            <w:pPr>
              <w:pStyle w:val="GOSTTablenorm"/>
            </w:pPr>
            <w:r w:rsidRPr="00B10F18">
              <w:t>T(1-24)</w:t>
            </w:r>
          </w:p>
        </w:tc>
        <w:tc>
          <w:tcPr>
            <w:tcW w:w="567" w:type="dxa"/>
          </w:tcPr>
          <w:p w14:paraId="3500AA45" w14:textId="77777777" w:rsidR="0056545C" w:rsidRPr="00B10F18" w:rsidRDefault="0056545C" w:rsidP="00B10F18">
            <w:pPr>
              <w:pStyle w:val="GOSTTablenorm"/>
            </w:pPr>
            <w:r w:rsidRPr="00B10F18">
              <w:t>Н</w:t>
            </w:r>
          </w:p>
        </w:tc>
        <w:tc>
          <w:tcPr>
            <w:tcW w:w="3963" w:type="dxa"/>
          </w:tcPr>
          <w:p w14:paraId="7590DD53" w14:textId="77777777" w:rsidR="0056545C" w:rsidRPr="00B10F18" w:rsidRDefault="0056545C" w:rsidP="00B10F18">
            <w:pPr>
              <w:pStyle w:val="GOSTTablenorm"/>
            </w:pPr>
            <w:r w:rsidRPr="00B10F18">
              <w:t>Указывается код объекта капитальных вложений (код мероприятия по информатизации)</w:t>
            </w:r>
          </w:p>
        </w:tc>
      </w:tr>
      <w:tr w:rsidR="0056545C" w:rsidRPr="008108A9" w14:paraId="437642DD" w14:textId="77777777" w:rsidTr="00D607A5">
        <w:trPr>
          <w:trHeight w:val="279"/>
        </w:trPr>
        <w:tc>
          <w:tcPr>
            <w:tcW w:w="1703" w:type="dxa"/>
          </w:tcPr>
          <w:p w14:paraId="5BD96CAB" w14:textId="77777777" w:rsidR="0056545C" w:rsidRPr="00B10F18" w:rsidRDefault="0056545C" w:rsidP="00B10F18">
            <w:pPr>
              <w:pStyle w:val="GOSTTablenorm"/>
            </w:pPr>
            <w:r w:rsidRPr="00B10F18">
              <w:t>Код по БК</w:t>
            </w:r>
          </w:p>
        </w:tc>
        <w:tc>
          <w:tcPr>
            <w:tcW w:w="1701" w:type="dxa"/>
          </w:tcPr>
          <w:p w14:paraId="3F2ABF7A" w14:textId="77777777" w:rsidR="0056545C" w:rsidRPr="00B10F18" w:rsidRDefault="0056545C" w:rsidP="00B10F18">
            <w:pPr>
              <w:pStyle w:val="GOSTTablenorm"/>
            </w:pPr>
            <w:r w:rsidRPr="00B10F18">
              <w:t>G_S1_1_1_D_C2</w:t>
            </w:r>
          </w:p>
        </w:tc>
        <w:tc>
          <w:tcPr>
            <w:tcW w:w="567" w:type="dxa"/>
          </w:tcPr>
          <w:p w14:paraId="66007F9D" w14:textId="77777777" w:rsidR="0056545C" w:rsidRPr="00B10F18" w:rsidRDefault="0056545C" w:rsidP="00B10F18">
            <w:pPr>
              <w:pStyle w:val="GOSTTablenorm"/>
            </w:pPr>
            <w:r w:rsidRPr="00B10F18">
              <w:t>П</w:t>
            </w:r>
          </w:p>
        </w:tc>
        <w:tc>
          <w:tcPr>
            <w:tcW w:w="1134" w:type="dxa"/>
          </w:tcPr>
          <w:p w14:paraId="3C2C9123" w14:textId="77777777" w:rsidR="0056545C" w:rsidRPr="00B10F18" w:rsidRDefault="0056545C" w:rsidP="00B10F18">
            <w:pPr>
              <w:pStyle w:val="GOSTTablenorm"/>
            </w:pPr>
            <w:r w:rsidRPr="00B10F18">
              <w:t>T(20)</w:t>
            </w:r>
          </w:p>
        </w:tc>
        <w:tc>
          <w:tcPr>
            <w:tcW w:w="567" w:type="dxa"/>
          </w:tcPr>
          <w:p w14:paraId="14C8C329" w14:textId="77777777" w:rsidR="0056545C" w:rsidRPr="00B10F18" w:rsidRDefault="0056545C" w:rsidP="00B10F18">
            <w:pPr>
              <w:pStyle w:val="GOSTTablenorm"/>
            </w:pPr>
            <w:r w:rsidRPr="00B10F18">
              <w:t>О</w:t>
            </w:r>
          </w:p>
        </w:tc>
        <w:tc>
          <w:tcPr>
            <w:tcW w:w="3963" w:type="dxa"/>
          </w:tcPr>
          <w:p w14:paraId="74F3AE65" w14:textId="77777777" w:rsidR="0056545C" w:rsidRPr="00B10F18" w:rsidRDefault="0056545C" w:rsidP="00B10F18">
            <w:pPr>
              <w:pStyle w:val="GOSTTablenorm"/>
            </w:pPr>
            <w:r w:rsidRPr="00B10F18">
              <w:t>Указывается код классификации расходов бюджетов, по которому отражены операции на лицевом счете ПБС</w:t>
            </w:r>
          </w:p>
        </w:tc>
      </w:tr>
      <w:tr w:rsidR="0056545C" w:rsidRPr="008108A9" w14:paraId="4EA84BF4" w14:textId="77777777" w:rsidTr="00D607A5">
        <w:trPr>
          <w:trHeight w:val="279"/>
        </w:trPr>
        <w:tc>
          <w:tcPr>
            <w:tcW w:w="1703" w:type="dxa"/>
          </w:tcPr>
          <w:p w14:paraId="2AF000F6" w14:textId="77777777" w:rsidR="0056545C" w:rsidRPr="00B10F18" w:rsidRDefault="0056545C" w:rsidP="00B10F18">
            <w:pPr>
              <w:pStyle w:val="GOSTTablenorm"/>
            </w:pPr>
            <w:r w:rsidRPr="00B10F18">
              <w:t>Дата ввода в действие</w:t>
            </w:r>
          </w:p>
        </w:tc>
        <w:tc>
          <w:tcPr>
            <w:tcW w:w="1701" w:type="dxa"/>
          </w:tcPr>
          <w:p w14:paraId="5461ADB0" w14:textId="77777777" w:rsidR="0056545C" w:rsidRPr="00B10F18" w:rsidRDefault="0056545C" w:rsidP="00B10F18">
            <w:pPr>
              <w:pStyle w:val="GOSTTablenorm"/>
            </w:pPr>
            <w:r w:rsidRPr="00B10F18">
              <w:t>G_S1_1_1_D_C3</w:t>
            </w:r>
          </w:p>
        </w:tc>
        <w:tc>
          <w:tcPr>
            <w:tcW w:w="567" w:type="dxa"/>
          </w:tcPr>
          <w:p w14:paraId="42512E5A" w14:textId="77777777" w:rsidR="0056545C" w:rsidRPr="00B10F18" w:rsidRDefault="0056545C" w:rsidP="00B10F18">
            <w:pPr>
              <w:pStyle w:val="GOSTTablenorm"/>
            </w:pPr>
            <w:r w:rsidRPr="00B10F18">
              <w:t>П</w:t>
            </w:r>
          </w:p>
        </w:tc>
        <w:tc>
          <w:tcPr>
            <w:tcW w:w="1134" w:type="dxa"/>
          </w:tcPr>
          <w:p w14:paraId="3F6BFE60" w14:textId="77777777" w:rsidR="0056545C" w:rsidRPr="00B10F18" w:rsidRDefault="0056545C" w:rsidP="00B10F18">
            <w:pPr>
              <w:pStyle w:val="GOSTTablenorm"/>
            </w:pPr>
            <w:r w:rsidRPr="00B10F18">
              <w:t>Date</w:t>
            </w:r>
          </w:p>
        </w:tc>
        <w:tc>
          <w:tcPr>
            <w:tcW w:w="567" w:type="dxa"/>
          </w:tcPr>
          <w:p w14:paraId="2D0A6DE3" w14:textId="77777777" w:rsidR="0056545C" w:rsidRPr="00B10F18" w:rsidRDefault="0056545C" w:rsidP="00B10F18">
            <w:pPr>
              <w:pStyle w:val="GOSTTablenorm"/>
            </w:pPr>
            <w:r w:rsidRPr="00B10F18">
              <w:t>Н</w:t>
            </w:r>
          </w:p>
        </w:tc>
        <w:tc>
          <w:tcPr>
            <w:tcW w:w="3963" w:type="dxa"/>
          </w:tcPr>
          <w:p w14:paraId="04265C1C" w14:textId="77777777" w:rsidR="0056545C" w:rsidRPr="00B10F18" w:rsidRDefault="0056545C" w:rsidP="00B10F18">
            <w:pPr>
              <w:pStyle w:val="GOSTTablenorm"/>
            </w:pPr>
            <w:r w:rsidRPr="00B10F18">
              <w:t>Указывается дата начала ввода в действие бюджетных данных, полученных ПБС от соответствующего распорядителя (главного распорядителя) бюджетных средств</w:t>
            </w:r>
          </w:p>
        </w:tc>
      </w:tr>
      <w:tr w:rsidR="0056545C" w:rsidRPr="008108A9" w14:paraId="2F3E0522" w14:textId="77777777" w:rsidTr="00D607A5">
        <w:trPr>
          <w:trHeight w:val="279"/>
        </w:trPr>
        <w:tc>
          <w:tcPr>
            <w:tcW w:w="1703" w:type="dxa"/>
          </w:tcPr>
          <w:p w14:paraId="2976A8CF" w14:textId="77777777" w:rsidR="0056545C" w:rsidRPr="00B10F18" w:rsidRDefault="0056545C" w:rsidP="00B10F18">
            <w:pPr>
              <w:pStyle w:val="GOSTTablenorm"/>
            </w:pPr>
            <w:r w:rsidRPr="00B10F18">
              <w:t>Бюджетные ассигнования</w:t>
            </w:r>
          </w:p>
          <w:p w14:paraId="4836C685" w14:textId="77777777" w:rsidR="0056545C" w:rsidRPr="00B10F18" w:rsidRDefault="0056545C" w:rsidP="00B10F18">
            <w:pPr>
              <w:pStyle w:val="GOSTTablenorm"/>
            </w:pPr>
            <w:r w:rsidRPr="00B10F18">
              <w:t>на ____ текущий финансовый год</w:t>
            </w:r>
          </w:p>
        </w:tc>
        <w:tc>
          <w:tcPr>
            <w:tcW w:w="1701" w:type="dxa"/>
          </w:tcPr>
          <w:p w14:paraId="786AB46E" w14:textId="77777777" w:rsidR="0056545C" w:rsidRPr="00B10F18" w:rsidRDefault="0056545C" w:rsidP="00B10F18">
            <w:pPr>
              <w:pStyle w:val="GOSTTablenorm"/>
            </w:pPr>
            <w:r w:rsidRPr="00B10F18">
              <w:t>G_S1_1_1_D_C4</w:t>
            </w:r>
          </w:p>
        </w:tc>
        <w:tc>
          <w:tcPr>
            <w:tcW w:w="567" w:type="dxa"/>
          </w:tcPr>
          <w:p w14:paraId="3098D12E" w14:textId="77777777" w:rsidR="0056545C" w:rsidRPr="00B10F18" w:rsidRDefault="0056545C" w:rsidP="00B10F18">
            <w:pPr>
              <w:pStyle w:val="GOSTTablenorm"/>
            </w:pPr>
            <w:r w:rsidRPr="00B10F18">
              <w:t>П</w:t>
            </w:r>
          </w:p>
        </w:tc>
        <w:tc>
          <w:tcPr>
            <w:tcW w:w="1134" w:type="dxa"/>
          </w:tcPr>
          <w:p w14:paraId="719D96DE" w14:textId="77777777" w:rsidR="0056545C" w:rsidRPr="00B10F18" w:rsidRDefault="0056545C" w:rsidP="00B10F18">
            <w:pPr>
              <w:pStyle w:val="GOSTTablenorm"/>
            </w:pPr>
            <w:r w:rsidRPr="00B10F18">
              <w:t>N(20.2)</w:t>
            </w:r>
          </w:p>
        </w:tc>
        <w:tc>
          <w:tcPr>
            <w:tcW w:w="567" w:type="dxa"/>
          </w:tcPr>
          <w:p w14:paraId="45B1B597" w14:textId="77777777" w:rsidR="0056545C" w:rsidRPr="00B10F18" w:rsidRDefault="0056545C" w:rsidP="00B10F18">
            <w:pPr>
              <w:pStyle w:val="GOSTTablenorm"/>
            </w:pPr>
            <w:r w:rsidRPr="00B10F18">
              <w:t>Н</w:t>
            </w:r>
          </w:p>
        </w:tc>
        <w:tc>
          <w:tcPr>
            <w:tcW w:w="3963" w:type="dxa"/>
          </w:tcPr>
          <w:p w14:paraId="4D902DE8" w14:textId="77777777" w:rsidR="0056545C" w:rsidRPr="00B10F18" w:rsidRDefault="0056545C" w:rsidP="00B10F18">
            <w:pPr>
              <w:pStyle w:val="GOSTTablenorm"/>
            </w:pPr>
            <w:r w:rsidRPr="00B10F18">
              <w:t>Указываются суммы изменений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текущий финансовый год</w:t>
            </w:r>
          </w:p>
        </w:tc>
      </w:tr>
      <w:tr w:rsidR="0056545C" w:rsidRPr="008108A9" w14:paraId="183DC3B8" w14:textId="77777777" w:rsidTr="00D607A5">
        <w:trPr>
          <w:trHeight w:val="279"/>
        </w:trPr>
        <w:tc>
          <w:tcPr>
            <w:tcW w:w="1703" w:type="dxa"/>
          </w:tcPr>
          <w:p w14:paraId="7957B9BF" w14:textId="77777777" w:rsidR="0056545C" w:rsidRPr="00B10F18" w:rsidRDefault="0056545C" w:rsidP="00B10F18">
            <w:pPr>
              <w:pStyle w:val="GOSTTablenorm"/>
            </w:pPr>
            <w:r w:rsidRPr="00B10F18">
              <w:t xml:space="preserve">Бюджетные ассигнования </w:t>
            </w:r>
          </w:p>
          <w:p w14:paraId="357DD0C5" w14:textId="77777777" w:rsidR="0056545C" w:rsidRPr="00B10F18" w:rsidRDefault="0056545C" w:rsidP="00B10F18">
            <w:pPr>
              <w:pStyle w:val="GOSTTablenorm"/>
            </w:pPr>
            <w:r w:rsidRPr="00B10F18">
              <w:t xml:space="preserve">на плановый период ____ - ____ годов </w:t>
            </w:r>
          </w:p>
          <w:p w14:paraId="36BEDD20" w14:textId="77777777" w:rsidR="0056545C" w:rsidRPr="00B10F18" w:rsidRDefault="0056545C" w:rsidP="00B10F18">
            <w:pPr>
              <w:pStyle w:val="GOSTTablenorm"/>
            </w:pPr>
            <w:r w:rsidRPr="00B10F18">
              <w:t>первый год</w:t>
            </w:r>
          </w:p>
        </w:tc>
        <w:tc>
          <w:tcPr>
            <w:tcW w:w="1701" w:type="dxa"/>
          </w:tcPr>
          <w:p w14:paraId="5335DA02" w14:textId="77777777" w:rsidR="0056545C" w:rsidRPr="00B10F18" w:rsidRDefault="0056545C" w:rsidP="00B10F18">
            <w:pPr>
              <w:pStyle w:val="GOSTTablenorm"/>
            </w:pPr>
            <w:r w:rsidRPr="00B10F18">
              <w:t>G_S1_1_1_D_C5</w:t>
            </w:r>
          </w:p>
        </w:tc>
        <w:tc>
          <w:tcPr>
            <w:tcW w:w="567" w:type="dxa"/>
          </w:tcPr>
          <w:p w14:paraId="53F96035" w14:textId="77777777" w:rsidR="0056545C" w:rsidRPr="00B10F18" w:rsidRDefault="0056545C" w:rsidP="00B10F18">
            <w:pPr>
              <w:pStyle w:val="GOSTTablenorm"/>
            </w:pPr>
            <w:r w:rsidRPr="00B10F18">
              <w:t>П</w:t>
            </w:r>
          </w:p>
        </w:tc>
        <w:tc>
          <w:tcPr>
            <w:tcW w:w="1134" w:type="dxa"/>
          </w:tcPr>
          <w:p w14:paraId="20ECB729" w14:textId="77777777" w:rsidR="0056545C" w:rsidRPr="00B10F18" w:rsidRDefault="0056545C" w:rsidP="00B10F18">
            <w:pPr>
              <w:pStyle w:val="GOSTTablenorm"/>
            </w:pPr>
            <w:r w:rsidRPr="00B10F18">
              <w:t>N(20.2)</w:t>
            </w:r>
          </w:p>
        </w:tc>
        <w:tc>
          <w:tcPr>
            <w:tcW w:w="567" w:type="dxa"/>
          </w:tcPr>
          <w:p w14:paraId="343B5492" w14:textId="77777777" w:rsidR="0056545C" w:rsidRPr="00B10F18" w:rsidRDefault="0056545C" w:rsidP="00B10F18">
            <w:pPr>
              <w:pStyle w:val="GOSTTablenorm"/>
            </w:pPr>
            <w:r w:rsidRPr="00B10F18">
              <w:t>Н</w:t>
            </w:r>
          </w:p>
        </w:tc>
        <w:tc>
          <w:tcPr>
            <w:tcW w:w="3963" w:type="dxa"/>
          </w:tcPr>
          <w:p w14:paraId="6328331D" w14:textId="77777777" w:rsidR="0056545C" w:rsidRPr="00B10F18" w:rsidRDefault="0056545C" w:rsidP="00B10F18">
            <w:pPr>
              <w:pStyle w:val="GOSTTablenorm"/>
            </w:pPr>
            <w:r w:rsidRPr="00B10F18">
              <w:t>Указываются суммы изменений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первый год планового периода</w:t>
            </w:r>
          </w:p>
        </w:tc>
      </w:tr>
      <w:tr w:rsidR="0056545C" w:rsidRPr="008108A9" w14:paraId="5DEF1228" w14:textId="77777777" w:rsidTr="00D607A5">
        <w:trPr>
          <w:trHeight w:val="279"/>
        </w:trPr>
        <w:tc>
          <w:tcPr>
            <w:tcW w:w="1703" w:type="dxa"/>
          </w:tcPr>
          <w:p w14:paraId="148A17B4" w14:textId="77777777" w:rsidR="0056545C" w:rsidRPr="00B10F18" w:rsidRDefault="0056545C" w:rsidP="00B10F18">
            <w:pPr>
              <w:pStyle w:val="GOSTTablenorm"/>
            </w:pPr>
            <w:r w:rsidRPr="00B10F18">
              <w:t xml:space="preserve">Бюджетные ассигнования </w:t>
            </w:r>
          </w:p>
          <w:p w14:paraId="10BC0E2A" w14:textId="77777777" w:rsidR="0056545C" w:rsidRPr="00B10F18" w:rsidRDefault="0056545C" w:rsidP="00B10F18">
            <w:pPr>
              <w:pStyle w:val="GOSTTablenorm"/>
            </w:pPr>
            <w:r w:rsidRPr="00B10F18">
              <w:t xml:space="preserve">на плановый период ____ - ____ годов </w:t>
            </w:r>
          </w:p>
          <w:p w14:paraId="19781676" w14:textId="77777777" w:rsidR="0056545C" w:rsidRPr="00B10F18" w:rsidRDefault="0056545C" w:rsidP="00B10F18">
            <w:pPr>
              <w:pStyle w:val="GOSTTablenorm"/>
            </w:pPr>
            <w:r w:rsidRPr="00B10F18">
              <w:lastRenderedPageBreak/>
              <w:t>второй год</w:t>
            </w:r>
          </w:p>
        </w:tc>
        <w:tc>
          <w:tcPr>
            <w:tcW w:w="1701" w:type="dxa"/>
          </w:tcPr>
          <w:p w14:paraId="2F025EFF" w14:textId="77777777" w:rsidR="0056545C" w:rsidRPr="00B10F18" w:rsidRDefault="0056545C" w:rsidP="00B10F18">
            <w:pPr>
              <w:pStyle w:val="GOSTTablenorm"/>
            </w:pPr>
            <w:r w:rsidRPr="00B10F18">
              <w:lastRenderedPageBreak/>
              <w:t>G_S1_1_1_D_C6</w:t>
            </w:r>
          </w:p>
        </w:tc>
        <w:tc>
          <w:tcPr>
            <w:tcW w:w="567" w:type="dxa"/>
          </w:tcPr>
          <w:p w14:paraId="090323F9" w14:textId="77777777" w:rsidR="0056545C" w:rsidRPr="00B10F18" w:rsidRDefault="0056545C" w:rsidP="00B10F18">
            <w:pPr>
              <w:pStyle w:val="GOSTTablenorm"/>
            </w:pPr>
            <w:r w:rsidRPr="00B10F18">
              <w:t>П</w:t>
            </w:r>
          </w:p>
        </w:tc>
        <w:tc>
          <w:tcPr>
            <w:tcW w:w="1134" w:type="dxa"/>
          </w:tcPr>
          <w:p w14:paraId="5887B7EF" w14:textId="77777777" w:rsidR="0056545C" w:rsidRPr="00B10F18" w:rsidRDefault="0056545C" w:rsidP="00B10F18">
            <w:pPr>
              <w:pStyle w:val="GOSTTablenorm"/>
            </w:pPr>
            <w:r w:rsidRPr="00B10F18">
              <w:t>N(20.2)</w:t>
            </w:r>
          </w:p>
        </w:tc>
        <w:tc>
          <w:tcPr>
            <w:tcW w:w="567" w:type="dxa"/>
          </w:tcPr>
          <w:p w14:paraId="69A839AB" w14:textId="77777777" w:rsidR="0056545C" w:rsidRPr="00B10F18" w:rsidRDefault="0056545C" w:rsidP="00B10F18">
            <w:pPr>
              <w:pStyle w:val="GOSTTablenorm"/>
            </w:pPr>
            <w:r w:rsidRPr="00B10F18">
              <w:t>Н</w:t>
            </w:r>
          </w:p>
        </w:tc>
        <w:tc>
          <w:tcPr>
            <w:tcW w:w="3963" w:type="dxa"/>
          </w:tcPr>
          <w:p w14:paraId="75B939E6" w14:textId="77777777" w:rsidR="0056545C" w:rsidRPr="00B10F18" w:rsidRDefault="0056545C" w:rsidP="00B10F18">
            <w:pPr>
              <w:pStyle w:val="GOSTTablenorm"/>
            </w:pPr>
            <w:r w:rsidRPr="00B10F18">
              <w:t xml:space="preserve">Указываются суммы изменений (увеличение или уменьшение) бюджетных ассигнований, доведенных до ПБС соответствующим распорядителем (главным </w:t>
            </w:r>
            <w:r w:rsidRPr="00B10F18">
              <w:lastRenderedPageBreak/>
              <w:t>распорядителем) бюджетных средств за операционный день, с соответствующей датой начала ввода в действие на второй год планового периода</w:t>
            </w:r>
          </w:p>
        </w:tc>
      </w:tr>
      <w:tr w:rsidR="0056545C" w:rsidRPr="008108A9" w14:paraId="538AECE8" w14:textId="77777777" w:rsidTr="00D607A5">
        <w:trPr>
          <w:trHeight w:val="279"/>
        </w:trPr>
        <w:tc>
          <w:tcPr>
            <w:tcW w:w="1703" w:type="dxa"/>
          </w:tcPr>
          <w:p w14:paraId="37986E0F" w14:textId="77777777" w:rsidR="0056545C" w:rsidRPr="00B10F18" w:rsidRDefault="0056545C" w:rsidP="00B10F18">
            <w:pPr>
              <w:pStyle w:val="GOSTTablenorm"/>
            </w:pPr>
            <w:r w:rsidRPr="00B10F18">
              <w:lastRenderedPageBreak/>
              <w:t xml:space="preserve">Бюджетные ассигнования </w:t>
            </w:r>
          </w:p>
          <w:p w14:paraId="6DC31402" w14:textId="77777777" w:rsidR="0056545C" w:rsidRPr="00B10F18" w:rsidRDefault="0056545C" w:rsidP="00B10F18">
            <w:pPr>
              <w:pStyle w:val="GOSTTablenorm"/>
            </w:pPr>
            <w:r w:rsidRPr="00B10F18">
              <w:t xml:space="preserve">на плановый период ____ - ____ годов </w:t>
            </w:r>
          </w:p>
          <w:p w14:paraId="6FE37368" w14:textId="77777777" w:rsidR="0056545C" w:rsidRPr="00B10F18" w:rsidRDefault="0056545C" w:rsidP="00B10F18">
            <w:pPr>
              <w:pStyle w:val="GOSTTablenorm"/>
            </w:pPr>
            <w:r w:rsidRPr="00B10F18">
              <w:t>третий год</w:t>
            </w:r>
          </w:p>
        </w:tc>
        <w:tc>
          <w:tcPr>
            <w:tcW w:w="1701" w:type="dxa"/>
          </w:tcPr>
          <w:p w14:paraId="03CF3F2B" w14:textId="77777777" w:rsidR="0056545C" w:rsidRPr="00B10F18" w:rsidRDefault="0056545C" w:rsidP="00B10F18">
            <w:pPr>
              <w:pStyle w:val="GOSTTablenorm"/>
            </w:pPr>
            <w:r w:rsidRPr="00B10F18">
              <w:t>G_S1_1_1_D_C6_2</w:t>
            </w:r>
          </w:p>
        </w:tc>
        <w:tc>
          <w:tcPr>
            <w:tcW w:w="567" w:type="dxa"/>
          </w:tcPr>
          <w:p w14:paraId="40B6F4C4" w14:textId="77777777" w:rsidR="0056545C" w:rsidRPr="00B10F18" w:rsidRDefault="0056545C" w:rsidP="00B10F18">
            <w:pPr>
              <w:pStyle w:val="GOSTTablenorm"/>
            </w:pPr>
            <w:r w:rsidRPr="00B10F18">
              <w:t>П</w:t>
            </w:r>
          </w:p>
        </w:tc>
        <w:tc>
          <w:tcPr>
            <w:tcW w:w="1134" w:type="dxa"/>
          </w:tcPr>
          <w:p w14:paraId="45D8DA1F" w14:textId="77777777" w:rsidR="0056545C" w:rsidRPr="00B10F18" w:rsidRDefault="0056545C" w:rsidP="00B10F18">
            <w:pPr>
              <w:pStyle w:val="GOSTTablenorm"/>
            </w:pPr>
            <w:r w:rsidRPr="00B10F18">
              <w:t>N(20.2)</w:t>
            </w:r>
          </w:p>
        </w:tc>
        <w:tc>
          <w:tcPr>
            <w:tcW w:w="567" w:type="dxa"/>
          </w:tcPr>
          <w:p w14:paraId="2B34A5B7" w14:textId="77777777" w:rsidR="0056545C" w:rsidRPr="00B10F18" w:rsidRDefault="0056545C" w:rsidP="00B10F18">
            <w:pPr>
              <w:pStyle w:val="GOSTTablenorm"/>
            </w:pPr>
            <w:r w:rsidRPr="00B10F18">
              <w:t>Н</w:t>
            </w:r>
          </w:p>
        </w:tc>
        <w:tc>
          <w:tcPr>
            <w:tcW w:w="3963" w:type="dxa"/>
          </w:tcPr>
          <w:p w14:paraId="1DC617C7" w14:textId="77777777" w:rsidR="0056545C" w:rsidRPr="00B10F18" w:rsidRDefault="0056545C" w:rsidP="00B10F18">
            <w:pPr>
              <w:pStyle w:val="GOSTTablenorm"/>
            </w:pPr>
            <w:r w:rsidRPr="00B10F18">
              <w:t>Указываются суммы изменений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третий год планового периода</w:t>
            </w:r>
          </w:p>
        </w:tc>
      </w:tr>
      <w:tr w:rsidR="0056545C" w:rsidRPr="008108A9" w14:paraId="104EC392" w14:textId="77777777" w:rsidTr="00D607A5">
        <w:trPr>
          <w:trHeight w:val="279"/>
        </w:trPr>
        <w:tc>
          <w:tcPr>
            <w:tcW w:w="1703" w:type="dxa"/>
          </w:tcPr>
          <w:p w14:paraId="13AF624A" w14:textId="77777777" w:rsidR="0056545C" w:rsidRPr="00B10F18" w:rsidRDefault="0056545C" w:rsidP="00B10F18">
            <w:pPr>
              <w:pStyle w:val="GOSTTablenorm"/>
            </w:pPr>
            <w:r w:rsidRPr="00B10F18">
              <w:t>Лимиты бюджетных обязательств</w:t>
            </w:r>
          </w:p>
          <w:p w14:paraId="4A5A7AD6" w14:textId="77777777" w:rsidR="0056545C" w:rsidRPr="00B10F18" w:rsidRDefault="0056545C" w:rsidP="00B10F18">
            <w:pPr>
              <w:pStyle w:val="GOSTTablenorm"/>
            </w:pPr>
            <w:r w:rsidRPr="00B10F18">
              <w:t>на ____ текущий финансовый год</w:t>
            </w:r>
          </w:p>
        </w:tc>
        <w:tc>
          <w:tcPr>
            <w:tcW w:w="1701" w:type="dxa"/>
          </w:tcPr>
          <w:p w14:paraId="0C27484D" w14:textId="77777777" w:rsidR="0056545C" w:rsidRPr="00B10F18" w:rsidRDefault="0056545C" w:rsidP="00B10F18">
            <w:pPr>
              <w:pStyle w:val="GOSTTablenorm"/>
            </w:pPr>
            <w:r w:rsidRPr="00B10F18">
              <w:t>G_S1_1_1_D_C7</w:t>
            </w:r>
          </w:p>
        </w:tc>
        <w:tc>
          <w:tcPr>
            <w:tcW w:w="567" w:type="dxa"/>
          </w:tcPr>
          <w:p w14:paraId="5A0D5C4E" w14:textId="77777777" w:rsidR="0056545C" w:rsidRPr="00B10F18" w:rsidRDefault="0056545C" w:rsidP="00B10F18">
            <w:pPr>
              <w:pStyle w:val="GOSTTablenorm"/>
            </w:pPr>
            <w:r w:rsidRPr="00B10F18">
              <w:t>П</w:t>
            </w:r>
          </w:p>
        </w:tc>
        <w:tc>
          <w:tcPr>
            <w:tcW w:w="1134" w:type="dxa"/>
          </w:tcPr>
          <w:p w14:paraId="4D9B0E3A" w14:textId="77777777" w:rsidR="0056545C" w:rsidRPr="00B10F18" w:rsidRDefault="0056545C" w:rsidP="00B10F18">
            <w:pPr>
              <w:pStyle w:val="GOSTTablenorm"/>
            </w:pPr>
            <w:r w:rsidRPr="00B10F18">
              <w:t>N(20.2)</w:t>
            </w:r>
          </w:p>
        </w:tc>
        <w:tc>
          <w:tcPr>
            <w:tcW w:w="567" w:type="dxa"/>
          </w:tcPr>
          <w:p w14:paraId="507DA481" w14:textId="77777777" w:rsidR="0056545C" w:rsidRPr="00B10F18" w:rsidRDefault="0056545C" w:rsidP="00B10F18">
            <w:pPr>
              <w:pStyle w:val="GOSTTablenorm"/>
            </w:pPr>
            <w:r w:rsidRPr="00B10F18">
              <w:t>Н</w:t>
            </w:r>
          </w:p>
        </w:tc>
        <w:tc>
          <w:tcPr>
            <w:tcW w:w="3963" w:type="dxa"/>
          </w:tcPr>
          <w:p w14:paraId="7F1CD61B" w14:textId="77777777" w:rsidR="0056545C" w:rsidRPr="00B10F18" w:rsidRDefault="0056545C" w:rsidP="00B10F18">
            <w:pPr>
              <w:pStyle w:val="GOSTTablenorm"/>
            </w:pPr>
            <w:r w:rsidRPr="00B10F18">
              <w:t>Указываются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текущий финансовый год</w:t>
            </w:r>
          </w:p>
        </w:tc>
      </w:tr>
      <w:tr w:rsidR="0056545C" w:rsidRPr="008108A9" w14:paraId="57BC4541" w14:textId="77777777" w:rsidTr="00D607A5">
        <w:trPr>
          <w:trHeight w:val="279"/>
        </w:trPr>
        <w:tc>
          <w:tcPr>
            <w:tcW w:w="1703" w:type="dxa"/>
          </w:tcPr>
          <w:p w14:paraId="38B171F6" w14:textId="77777777" w:rsidR="0056545C" w:rsidRPr="00B10F18" w:rsidRDefault="0056545C" w:rsidP="00B10F18">
            <w:pPr>
              <w:pStyle w:val="GOSTTablenorm"/>
            </w:pPr>
            <w:r w:rsidRPr="00B10F18">
              <w:t xml:space="preserve">Лимиты бюджетных обязательств </w:t>
            </w:r>
          </w:p>
          <w:p w14:paraId="0A6DAD82" w14:textId="77777777" w:rsidR="0056545C" w:rsidRPr="00B10F18" w:rsidRDefault="0056545C" w:rsidP="00B10F18">
            <w:pPr>
              <w:pStyle w:val="GOSTTablenorm"/>
            </w:pPr>
            <w:r w:rsidRPr="00B10F18">
              <w:t xml:space="preserve">на плановый период ____ - ____ годов </w:t>
            </w:r>
          </w:p>
          <w:p w14:paraId="2CA5FE1D" w14:textId="77777777" w:rsidR="0056545C" w:rsidRPr="00B10F18" w:rsidRDefault="0056545C" w:rsidP="00B10F18">
            <w:pPr>
              <w:pStyle w:val="GOSTTablenorm"/>
            </w:pPr>
            <w:r w:rsidRPr="00B10F18">
              <w:t xml:space="preserve"> первый год</w:t>
            </w:r>
          </w:p>
        </w:tc>
        <w:tc>
          <w:tcPr>
            <w:tcW w:w="1701" w:type="dxa"/>
          </w:tcPr>
          <w:p w14:paraId="7712669D" w14:textId="77777777" w:rsidR="0056545C" w:rsidRPr="00B10F18" w:rsidRDefault="0056545C" w:rsidP="00B10F18">
            <w:pPr>
              <w:pStyle w:val="GOSTTablenorm"/>
            </w:pPr>
            <w:r w:rsidRPr="00B10F18">
              <w:t>G_S1_1_1_D_C8</w:t>
            </w:r>
          </w:p>
        </w:tc>
        <w:tc>
          <w:tcPr>
            <w:tcW w:w="567" w:type="dxa"/>
          </w:tcPr>
          <w:p w14:paraId="17F78B33" w14:textId="77777777" w:rsidR="0056545C" w:rsidRPr="00B10F18" w:rsidRDefault="0056545C" w:rsidP="00B10F18">
            <w:pPr>
              <w:pStyle w:val="GOSTTablenorm"/>
            </w:pPr>
            <w:r w:rsidRPr="00B10F18">
              <w:t>П</w:t>
            </w:r>
          </w:p>
        </w:tc>
        <w:tc>
          <w:tcPr>
            <w:tcW w:w="1134" w:type="dxa"/>
          </w:tcPr>
          <w:p w14:paraId="0EA3E83D" w14:textId="77777777" w:rsidR="0056545C" w:rsidRPr="00B10F18" w:rsidRDefault="0056545C" w:rsidP="00B10F18">
            <w:pPr>
              <w:pStyle w:val="GOSTTablenorm"/>
            </w:pPr>
            <w:r w:rsidRPr="00B10F18">
              <w:t>N(20.2)</w:t>
            </w:r>
          </w:p>
        </w:tc>
        <w:tc>
          <w:tcPr>
            <w:tcW w:w="567" w:type="dxa"/>
          </w:tcPr>
          <w:p w14:paraId="4111354A" w14:textId="77777777" w:rsidR="0056545C" w:rsidRPr="00B10F18" w:rsidRDefault="0056545C" w:rsidP="00B10F18">
            <w:pPr>
              <w:pStyle w:val="GOSTTablenorm"/>
            </w:pPr>
            <w:r w:rsidRPr="00B10F18">
              <w:t>Н</w:t>
            </w:r>
          </w:p>
        </w:tc>
        <w:tc>
          <w:tcPr>
            <w:tcW w:w="3963" w:type="dxa"/>
          </w:tcPr>
          <w:p w14:paraId="4C363C83" w14:textId="77777777" w:rsidR="0056545C" w:rsidRPr="00B10F18" w:rsidRDefault="0056545C" w:rsidP="00B10F18">
            <w:pPr>
              <w:pStyle w:val="GOSTTablenorm"/>
            </w:pPr>
            <w:r w:rsidRPr="00B10F18">
              <w:t>Указываются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первый год планового периода</w:t>
            </w:r>
          </w:p>
        </w:tc>
      </w:tr>
      <w:tr w:rsidR="0056545C" w:rsidRPr="008108A9" w14:paraId="61CA5BBF" w14:textId="77777777" w:rsidTr="00D607A5">
        <w:trPr>
          <w:trHeight w:val="279"/>
        </w:trPr>
        <w:tc>
          <w:tcPr>
            <w:tcW w:w="1703" w:type="dxa"/>
          </w:tcPr>
          <w:p w14:paraId="6CB9BC61" w14:textId="77777777" w:rsidR="0056545C" w:rsidRPr="00B10F18" w:rsidRDefault="0056545C" w:rsidP="00B10F18">
            <w:pPr>
              <w:pStyle w:val="GOSTTablenorm"/>
            </w:pPr>
            <w:r w:rsidRPr="00B10F18">
              <w:t xml:space="preserve">Лимиты бюджетных обязательств </w:t>
            </w:r>
          </w:p>
          <w:p w14:paraId="2C7CD96A" w14:textId="77777777" w:rsidR="0056545C" w:rsidRPr="00B10F18" w:rsidRDefault="0056545C" w:rsidP="00B10F18">
            <w:pPr>
              <w:pStyle w:val="GOSTTablenorm"/>
            </w:pPr>
            <w:r w:rsidRPr="00B10F18">
              <w:t xml:space="preserve">на плановый период ____ - ____ годов </w:t>
            </w:r>
          </w:p>
          <w:p w14:paraId="4CAD7ADE" w14:textId="77777777" w:rsidR="0056545C" w:rsidRPr="00B10F18" w:rsidRDefault="0056545C" w:rsidP="00B10F18">
            <w:pPr>
              <w:pStyle w:val="GOSTTablenorm"/>
            </w:pPr>
            <w:r w:rsidRPr="00B10F18">
              <w:t>второй год</w:t>
            </w:r>
          </w:p>
        </w:tc>
        <w:tc>
          <w:tcPr>
            <w:tcW w:w="1701" w:type="dxa"/>
          </w:tcPr>
          <w:p w14:paraId="364F7BCD" w14:textId="77777777" w:rsidR="0056545C" w:rsidRPr="00B10F18" w:rsidRDefault="0056545C" w:rsidP="00B10F18">
            <w:pPr>
              <w:pStyle w:val="GOSTTablenorm"/>
            </w:pPr>
            <w:r w:rsidRPr="00B10F18">
              <w:t>G_S1_1_1_D_C9</w:t>
            </w:r>
          </w:p>
        </w:tc>
        <w:tc>
          <w:tcPr>
            <w:tcW w:w="567" w:type="dxa"/>
          </w:tcPr>
          <w:p w14:paraId="224D498E" w14:textId="77777777" w:rsidR="0056545C" w:rsidRPr="00B10F18" w:rsidRDefault="0056545C" w:rsidP="00B10F18">
            <w:pPr>
              <w:pStyle w:val="GOSTTablenorm"/>
            </w:pPr>
            <w:r w:rsidRPr="00B10F18">
              <w:t>П</w:t>
            </w:r>
          </w:p>
        </w:tc>
        <w:tc>
          <w:tcPr>
            <w:tcW w:w="1134" w:type="dxa"/>
          </w:tcPr>
          <w:p w14:paraId="0A0B9D83" w14:textId="77777777" w:rsidR="0056545C" w:rsidRPr="00B10F18" w:rsidRDefault="0056545C" w:rsidP="00B10F18">
            <w:pPr>
              <w:pStyle w:val="GOSTTablenorm"/>
            </w:pPr>
            <w:r w:rsidRPr="00B10F18">
              <w:t>N(20.2)</w:t>
            </w:r>
          </w:p>
        </w:tc>
        <w:tc>
          <w:tcPr>
            <w:tcW w:w="567" w:type="dxa"/>
          </w:tcPr>
          <w:p w14:paraId="7AA664A8" w14:textId="77777777" w:rsidR="0056545C" w:rsidRPr="00B10F18" w:rsidRDefault="0056545C" w:rsidP="00B10F18">
            <w:pPr>
              <w:pStyle w:val="GOSTTablenorm"/>
            </w:pPr>
            <w:r w:rsidRPr="00B10F18">
              <w:t>Н</w:t>
            </w:r>
          </w:p>
        </w:tc>
        <w:tc>
          <w:tcPr>
            <w:tcW w:w="3963" w:type="dxa"/>
          </w:tcPr>
          <w:p w14:paraId="5C707877" w14:textId="77777777" w:rsidR="0056545C" w:rsidRPr="00B10F18" w:rsidRDefault="0056545C" w:rsidP="00B10F18">
            <w:pPr>
              <w:pStyle w:val="GOSTTablenorm"/>
            </w:pPr>
            <w:r w:rsidRPr="00B10F18">
              <w:t>Указываются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второй год планового периода</w:t>
            </w:r>
          </w:p>
        </w:tc>
      </w:tr>
      <w:tr w:rsidR="0056545C" w:rsidRPr="008108A9" w14:paraId="0E542BAE" w14:textId="77777777" w:rsidTr="00D607A5">
        <w:trPr>
          <w:trHeight w:val="279"/>
        </w:trPr>
        <w:tc>
          <w:tcPr>
            <w:tcW w:w="1703" w:type="dxa"/>
          </w:tcPr>
          <w:p w14:paraId="2B2EAB85" w14:textId="77777777" w:rsidR="0056545C" w:rsidRPr="00B10F18" w:rsidRDefault="0056545C" w:rsidP="00B10F18">
            <w:pPr>
              <w:pStyle w:val="GOSTTablenorm"/>
            </w:pPr>
            <w:r w:rsidRPr="00B10F18">
              <w:t xml:space="preserve">Лимиты бюджетных обязательств </w:t>
            </w:r>
          </w:p>
          <w:p w14:paraId="3876CDD5" w14:textId="77777777" w:rsidR="0056545C" w:rsidRPr="00B10F18" w:rsidRDefault="0056545C" w:rsidP="00B10F18">
            <w:pPr>
              <w:pStyle w:val="GOSTTablenorm"/>
            </w:pPr>
            <w:r w:rsidRPr="00B10F18">
              <w:lastRenderedPageBreak/>
              <w:t xml:space="preserve">на плановый период ____ - ____ годов </w:t>
            </w:r>
          </w:p>
          <w:p w14:paraId="40C326EA" w14:textId="77777777" w:rsidR="0056545C" w:rsidRPr="00B10F18" w:rsidRDefault="0056545C" w:rsidP="00B10F18">
            <w:pPr>
              <w:pStyle w:val="GOSTTablenorm"/>
            </w:pPr>
            <w:r w:rsidRPr="00B10F18">
              <w:t>тетий год</w:t>
            </w:r>
          </w:p>
        </w:tc>
        <w:tc>
          <w:tcPr>
            <w:tcW w:w="1701" w:type="dxa"/>
          </w:tcPr>
          <w:p w14:paraId="19B8C43D" w14:textId="77777777" w:rsidR="0056545C" w:rsidRPr="00B10F18" w:rsidRDefault="0056545C" w:rsidP="00B10F18">
            <w:pPr>
              <w:pStyle w:val="GOSTTablenorm"/>
            </w:pPr>
            <w:r w:rsidRPr="00B10F18">
              <w:lastRenderedPageBreak/>
              <w:t>G_S1_1_1_D_C9_2</w:t>
            </w:r>
          </w:p>
        </w:tc>
        <w:tc>
          <w:tcPr>
            <w:tcW w:w="567" w:type="dxa"/>
          </w:tcPr>
          <w:p w14:paraId="604D1AD8" w14:textId="77777777" w:rsidR="0056545C" w:rsidRPr="00B10F18" w:rsidRDefault="0056545C" w:rsidP="00B10F18">
            <w:pPr>
              <w:pStyle w:val="GOSTTablenorm"/>
            </w:pPr>
            <w:r w:rsidRPr="00B10F18">
              <w:t>П</w:t>
            </w:r>
          </w:p>
        </w:tc>
        <w:tc>
          <w:tcPr>
            <w:tcW w:w="1134" w:type="dxa"/>
          </w:tcPr>
          <w:p w14:paraId="090BC3A3" w14:textId="77777777" w:rsidR="0056545C" w:rsidRPr="00B10F18" w:rsidRDefault="0056545C" w:rsidP="00B10F18">
            <w:pPr>
              <w:pStyle w:val="GOSTTablenorm"/>
            </w:pPr>
            <w:r w:rsidRPr="00B10F18">
              <w:t>N(20.2)</w:t>
            </w:r>
          </w:p>
        </w:tc>
        <w:tc>
          <w:tcPr>
            <w:tcW w:w="567" w:type="dxa"/>
          </w:tcPr>
          <w:p w14:paraId="235CFEA9" w14:textId="77777777" w:rsidR="0056545C" w:rsidRPr="00B10F18" w:rsidRDefault="0056545C" w:rsidP="00B10F18">
            <w:pPr>
              <w:pStyle w:val="GOSTTablenorm"/>
            </w:pPr>
            <w:r w:rsidRPr="00B10F18">
              <w:t>Н</w:t>
            </w:r>
          </w:p>
        </w:tc>
        <w:tc>
          <w:tcPr>
            <w:tcW w:w="3963" w:type="dxa"/>
          </w:tcPr>
          <w:p w14:paraId="41A266F2" w14:textId="77777777" w:rsidR="0056545C" w:rsidRPr="00B10F18" w:rsidRDefault="0056545C" w:rsidP="00B10F18">
            <w:pPr>
              <w:pStyle w:val="GOSTTablenorm"/>
            </w:pPr>
            <w:r w:rsidRPr="00B10F18">
              <w:t xml:space="preserve">Указываются суммы изменений (увеличение или уменьшение) лимитов бюджетных обязательств, доведенных до ПБС соответствующим распорядителем (главным </w:t>
            </w:r>
            <w:r w:rsidRPr="00B10F18">
              <w:lastRenderedPageBreak/>
              <w:t>распорядителем) бюджетных средств за операционный день с соответствующей датой начала ввода в действие на третий год планового периода</w:t>
            </w:r>
          </w:p>
        </w:tc>
      </w:tr>
      <w:tr w:rsidR="0056545C" w:rsidRPr="008108A9" w14:paraId="7939DB69" w14:textId="77777777" w:rsidTr="00D607A5">
        <w:trPr>
          <w:trHeight w:val="279"/>
        </w:trPr>
        <w:tc>
          <w:tcPr>
            <w:tcW w:w="1703" w:type="dxa"/>
          </w:tcPr>
          <w:p w14:paraId="4E1C7CEA" w14:textId="77777777" w:rsidR="0056545C" w:rsidRPr="00B10F18" w:rsidRDefault="0056545C" w:rsidP="00B10F18">
            <w:pPr>
              <w:pStyle w:val="GOSTTablenorm"/>
            </w:pPr>
            <w:r w:rsidRPr="00B10F18">
              <w:lastRenderedPageBreak/>
              <w:t xml:space="preserve">Предельные объемы финансирования </w:t>
            </w:r>
          </w:p>
          <w:p w14:paraId="35F0FA85" w14:textId="77777777" w:rsidR="0056545C" w:rsidRPr="00B10F18" w:rsidRDefault="0056545C" w:rsidP="00B10F18">
            <w:pPr>
              <w:pStyle w:val="GOSTTablenorm"/>
            </w:pPr>
            <w:r w:rsidRPr="00B10F18">
              <w:t>Всего на текущий финансовый год</w:t>
            </w:r>
          </w:p>
        </w:tc>
        <w:tc>
          <w:tcPr>
            <w:tcW w:w="1701" w:type="dxa"/>
          </w:tcPr>
          <w:p w14:paraId="78C78E2A" w14:textId="77777777" w:rsidR="0056545C" w:rsidRPr="00B10F18" w:rsidRDefault="0056545C" w:rsidP="00B10F18">
            <w:pPr>
              <w:pStyle w:val="GOSTTablenorm"/>
            </w:pPr>
            <w:r w:rsidRPr="00B10F18">
              <w:t>G_S1_1_1_D_C10</w:t>
            </w:r>
          </w:p>
        </w:tc>
        <w:tc>
          <w:tcPr>
            <w:tcW w:w="567" w:type="dxa"/>
          </w:tcPr>
          <w:p w14:paraId="1AA5D6E6" w14:textId="77777777" w:rsidR="0056545C" w:rsidRPr="00B10F18" w:rsidRDefault="0056545C" w:rsidP="00B10F18">
            <w:pPr>
              <w:pStyle w:val="GOSTTablenorm"/>
            </w:pPr>
            <w:r w:rsidRPr="00B10F18">
              <w:t>П</w:t>
            </w:r>
          </w:p>
        </w:tc>
        <w:tc>
          <w:tcPr>
            <w:tcW w:w="1134" w:type="dxa"/>
          </w:tcPr>
          <w:p w14:paraId="6731EFEC" w14:textId="77777777" w:rsidR="0056545C" w:rsidRPr="00B10F18" w:rsidRDefault="0056545C" w:rsidP="00B10F18">
            <w:pPr>
              <w:pStyle w:val="GOSTTablenorm"/>
            </w:pPr>
            <w:r w:rsidRPr="00B10F18">
              <w:t>N(20.2)</w:t>
            </w:r>
          </w:p>
        </w:tc>
        <w:tc>
          <w:tcPr>
            <w:tcW w:w="567" w:type="dxa"/>
          </w:tcPr>
          <w:p w14:paraId="01CE1DAF" w14:textId="77777777" w:rsidR="0056545C" w:rsidRPr="00B10F18" w:rsidRDefault="0056545C" w:rsidP="00B10F18">
            <w:pPr>
              <w:pStyle w:val="GOSTTablenorm"/>
            </w:pPr>
            <w:r w:rsidRPr="00B10F18">
              <w:t>Н</w:t>
            </w:r>
          </w:p>
        </w:tc>
        <w:tc>
          <w:tcPr>
            <w:tcW w:w="3963" w:type="dxa"/>
          </w:tcPr>
          <w:p w14:paraId="5B557A18" w14:textId="77777777" w:rsidR="0056545C" w:rsidRPr="00B10F18" w:rsidRDefault="0056545C" w:rsidP="00B10F18">
            <w:pPr>
              <w:pStyle w:val="GOSTTablenorm"/>
            </w:pPr>
            <w:r w:rsidRPr="00B10F18">
              <w:t>Указываются суммы изменений (увеличение или уменьшение) предельных объемов финансирования соответственно, всего,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w:t>
            </w:r>
          </w:p>
        </w:tc>
      </w:tr>
      <w:tr w:rsidR="0056545C" w:rsidRPr="008108A9" w14:paraId="5CF378BC" w14:textId="77777777" w:rsidTr="00D607A5">
        <w:trPr>
          <w:trHeight w:val="279"/>
        </w:trPr>
        <w:tc>
          <w:tcPr>
            <w:tcW w:w="1703" w:type="dxa"/>
          </w:tcPr>
          <w:p w14:paraId="3BA3432E" w14:textId="77777777" w:rsidR="0056545C" w:rsidRPr="00B10F18" w:rsidRDefault="0056545C" w:rsidP="00B10F18">
            <w:pPr>
              <w:pStyle w:val="GOSTTablenorm"/>
            </w:pPr>
            <w:r w:rsidRPr="00B10F18">
              <w:t xml:space="preserve">Предельные объемы финансирования </w:t>
            </w:r>
          </w:p>
          <w:p w14:paraId="01551541" w14:textId="77777777" w:rsidR="0056545C" w:rsidRPr="00B10F18" w:rsidRDefault="0056545C" w:rsidP="00B10F18">
            <w:pPr>
              <w:pStyle w:val="GOSTTablenorm"/>
            </w:pPr>
            <w:r w:rsidRPr="00B10F18">
              <w:t>на текущий финансовый год</w:t>
            </w:r>
          </w:p>
          <w:p w14:paraId="381D146A" w14:textId="77777777" w:rsidR="0056545C" w:rsidRPr="00B10F18" w:rsidRDefault="0056545C" w:rsidP="00B10F18">
            <w:pPr>
              <w:pStyle w:val="GOSTTablenorm"/>
            </w:pPr>
            <w:r w:rsidRPr="00B10F18">
              <w:t>в том числе действующие на дату отчета</w:t>
            </w:r>
          </w:p>
        </w:tc>
        <w:tc>
          <w:tcPr>
            <w:tcW w:w="1701" w:type="dxa"/>
          </w:tcPr>
          <w:p w14:paraId="4EA4EA05" w14:textId="77777777" w:rsidR="0056545C" w:rsidRPr="00B10F18" w:rsidRDefault="0056545C" w:rsidP="00B10F18">
            <w:pPr>
              <w:pStyle w:val="GOSTTablenorm"/>
            </w:pPr>
            <w:r w:rsidRPr="00B10F18">
              <w:t>G_S1_1_1_D_C10_3</w:t>
            </w:r>
          </w:p>
        </w:tc>
        <w:tc>
          <w:tcPr>
            <w:tcW w:w="567" w:type="dxa"/>
          </w:tcPr>
          <w:p w14:paraId="27B29A02" w14:textId="77777777" w:rsidR="0056545C" w:rsidRPr="00B10F18" w:rsidRDefault="0056545C" w:rsidP="00B10F18">
            <w:pPr>
              <w:pStyle w:val="GOSTTablenorm"/>
            </w:pPr>
            <w:r w:rsidRPr="00B10F18">
              <w:t>П</w:t>
            </w:r>
          </w:p>
        </w:tc>
        <w:tc>
          <w:tcPr>
            <w:tcW w:w="1134" w:type="dxa"/>
          </w:tcPr>
          <w:p w14:paraId="09CB108D" w14:textId="77777777" w:rsidR="0056545C" w:rsidRPr="00B10F18" w:rsidRDefault="0056545C" w:rsidP="00B10F18">
            <w:pPr>
              <w:pStyle w:val="GOSTTablenorm"/>
            </w:pPr>
            <w:r w:rsidRPr="00B10F18">
              <w:t>N(20.2)</w:t>
            </w:r>
          </w:p>
        </w:tc>
        <w:tc>
          <w:tcPr>
            <w:tcW w:w="567" w:type="dxa"/>
          </w:tcPr>
          <w:p w14:paraId="4E46B22F" w14:textId="77777777" w:rsidR="0056545C" w:rsidRPr="00B10F18" w:rsidRDefault="0056545C" w:rsidP="00B10F18">
            <w:pPr>
              <w:pStyle w:val="GOSTTablenorm"/>
            </w:pPr>
            <w:r w:rsidRPr="00B10F18">
              <w:t>Н</w:t>
            </w:r>
          </w:p>
        </w:tc>
        <w:tc>
          <w:tcPr>
            <w:tcW w:w="3963" w:type="dxa"/>
          </w:tcPr>
          <w:p w14:paraId="092EA16D" w14:textId="77777777" w:rsidR="0056545C" w:rsidRPr="00B10F18" w:rsidRDefault="0056545C" w:rsidP="00B10F18">
            <w:pPr>
              <w:pStyle w:val="GOSTTablenorm"/>
            </w:pPr>
            <w:r w:rsidRPr="00B10F18">
              <w:t>Указываются суммы изменений (увеличение или уменьшение) предельных объемов финансирования, действующих на дату отчета, на текущий финансовый год,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w:t>
            </w:r>
          </w:p>
        </w:tc>
      </w:tr>
      <w:tr w:rsidR="0056545C" w:rsidRPr="008108A9" w14:paraId="020CBCB0" w14:textId="77777777" w:rsidTr="00D607A5">
        <w:trPr>
          <w:trHeight w:val="279"/>
        </w:trPr>
        <w:tc>
          <w:tcPr>
            <w:tcW w:w="1703" w:type="dxa"/>
          </w:tcPr>
          <w:p w14:paraId="036BAF99" w14:textId="77777777" w:rsidR="0056545C" w:rsidRPr="00B10F18" w:rsidRDefault="0056545C" w:rsidP="00B10F18">
            <w:pPr>
              <w:pStyle w:val="GOSTTablenorm"/>
            </w:pPr>
            <w:r w:rsidRPr="00B10F18">
              <w:t xml:space="preserve">Предельные объемы финансирования </w:t>
            </w:r>
          </w:p>
          <w:p w14:paraId="553C3841" w14:textId="77777777" w:rsidR="0056545C" w:rsidRPr="00B10F18" w:rsidRDefault="0056545C" w:rsidP="00B10F18">
            <w:pPr>
              <w:pStyle w:val="GOSTTablenorm"/>
            </w:pPr>
            <w:r w:rsidRPr="00B10F18">
              <w:t>в том числе с отложенной датой ввода в действие на текущий финансовый год</w:t>
            </w:r>
          </w:p>
        </w:tc>
        <w:tc>
          <w:tcPr>
            <w:tcW w:w="1701" w:type="dxa"/>
          </w:tcPr>
          <w:p w14:paraId="0246EDE2" w14:textId="77777777" w:rsidR="0056545C" w:rsidRPr="00B10F18" w:rsidRDefault="0056545C" w:rsidP="00B10F18">
            <w:pPr>
              <w:pStyle w:val="GOSTTablenorm"/>
            </w:pPr>
            <w:r w:rsidRPr="00B10F18">
              <w:t>G_S1_1_1_D_C11</w:t>
            </w:r>
          </w:p>
        </w:tc>
        <w:tc>
          <w:tcPr>
            <w:tcW w:w="567" w:type="dxa"/>
          </w:tcPr>
          <w:p w14:paraId="7620A986" w14:textId="77777777" w:rsidR="0056545C" w:rsidRPr="00B10F18" w:rsidRDefault="0056545C" w:rsidP="00B10F18">
            <w:pPr>
              <w:pStyle w:val="GOSTTablenorm"/>
            </w:pPr>
            <w:r w:rsidRPr="00B10F18">
              <w:t>П</w:t>
            </w:r>
          </w:p>
        </w:tc>
        <w:tc>
          <w:tcPr>
            <w:tcW w:w="1134" w:type="dxa"/>
          </w:tcPr>
          <w:p w14:paraId="5E148340" w14:textId="77777777" w:rsidR="0056545C" w:rsidRPr="00B10F18" w:rsidRDefault="0056545C" w:rsidP="00B10F18">
            <w:pPr>
              <w:pStyle w:val="GOSTTablenorm"/>
            </w:pPr>
            <w:r w:rsidRPr="00B10F18">
              <w:t>N(20.2)</w:t>
            </w:r>
          </w:p>
        </w:tc>
        <w:tc>
          <w:tcPr>
            <w:tcW w:w="567" w:type="dxa"/>
          </w:tcPr>
          <w:p w14:paraId="53FC0BAF" w14:textId="77777777" w:rsidR="0056545C" w:rsidRPr="00B10F18" w:rsidRDefault="0056545C" w:rsidP="00B10F18">
            <w:pPr>
              <w:pStyle w:val="GOSTTablenorm"/>
            </w:pPr>
            <w:r w:rsidRPr="00B10F18">
              <w:t>Н</w:t>
            </w:r>
          </w:p>
        </w:tc>
        <w:tc>
          <w:tcPr>
            <w:tcW w:w="3963" w:type="dxa"/>
          </w:tcPr>
          <w:p w14:paraId="075925D3" w14:textId="77777777" w:rsidR="0056545C" w:rsidRPr="00B10F18" w:rsidRDefault="0056545C" w:rsidP="00B10F18">
            <w:pPr>
              <w:pStyle w:val="GOSTTablenorm"/>
            </w:pPr>
            <w:r w:rsidRPr="00B10F18">
              <w:t>Указываются суммы изменений (увеличение или уменьшение) предельных объемов финансирования с отложенной датой ввода в действие,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w:t>
            </w:r>
          </w:p>
        </w:tc>
      </w:tr>
      <w:tr w:rsidR="0056545C" w:rsidRPr="008108A9" w14:paraId="759B5DD7" w14:textId="77777777" w:rsidTr="00D607A5">
        <w:trPr>
          <w:trHeight w:val="279"/>
        </w:trPr>
        <w:tc>
          <w:tcPr>
            <w:tcW w:w="1703" w:type="dxa"/>
          </w:tcPr>
          <w:p w14:paraId="3DAF65C8" w14:textId="77777777" w:rsidR="0056545C" w:rsidRPr="00B10F18" w:rsidRDefault="0056545C" w:rsidP="00B10F18">
            <w:pPr>
              <w:pStyle w:val="GOSTTablenorm"/>
            </w:pPr>
            <w:r w:rsidRPr="00B10F18">
              <w:t xml:space="preserve">Предельные объемы финансирования </w:t>
            </w:r>
          </w:p>
          <w:p w14:paraId="0CE08C31" w14:textId="77777777" w:rsidR="0056545C" w:rsidRPr="00B10F18" w:rsidRDefault="0056545C" w:rsidP="00B10F18">
            <w:pPr>
              <w:pStyle w:val="GOSTTablenorm"/>
            </w:pPr>
            <w:r w:rsidRPr="00B10F18">
              <w:t>Всего на первый год планового периода</w:t>
            </w:r>
          </w:p>
        </w:tc>
        <w:tc>
          <w:tcPr>
            <w:tcW w:w="1701" w:type="dxa"/>
          </w:tcPr>
          <w:p w14:paraId="1D6EF8D0" w14:textId="77777777" w:rsidR="0056545C" w:rsidRPr="00B10F18" w:rsidRDefault="0056545C" w:rsidP="00B10F18">
            <w:pPr>
              <w:pStyle w:val="GOSTTablenorm"/>
            </w:pPr>
            <w:r w:rsidRPr="00B10F18">
              <w:t>G_S1_1_1_D_C10_2</w:t>
            </w:r>
          </w:p>
        </w:tc>
        <w:tc>
          <w:tcPr>
            <w:tcW w:w="567" w:type="dxa"/>
          </w:tcPr>
          <w:p w14:paraId="454C0234" w14:textId="77777777" w:rsidR="0056545C" w:rsidRPr="00B10F18" w:rsidRDefault="0056545C" w:rsidP="00B10F18">
            <w:pPr>
              <w:pStyle w:val="GOSTTablenorm"/>
            </w:pPr>
            <w:r w:rsidRPr="00B10F18">
              <w:t>П</w:t>
            </w:r>
          </w:p>
        </w:tc>
        <w:tc>
          <w:tcPr>
            <w:tcW w:w="1134" w:type="dxa"/>
          </w:tcPr>
          <w:p w14:paraId="0FFD590A" w14:textId="77777777" w:rsidR="0056545C" w:rsidRPr="00B10F18" w:rsidRDefault="0056545C" w:rsidP="00B10F18">
            <w:pPr>
              <w:pStyle w:val="GOSTTablenorm"/>
            </w:pPr>
            <w:r w:rsidRPr="00B10F18">
              <w:t>N(20.2)</w:t>
            </w:r>
          </w:p>
        </w:tc>
        <w:tc>
          <w:tcPr>
            <w:tcW w:w="567" w:type="dxa"/>
          </w:tcPr>
          <w:p w14:paraId="054D8770" w14:textId="77777777" w:rsidR="0056545C" w:rsidRPr="00B10F18" w:rsidRDefault="0056545C" w:rsidP="00B10F18">
            <w:pPr>
              <w:pStyle w:val="GOSTTablenorm"/>
            </w:pPr>
            <w:r w:rsidRPr="00B10F18">
              <w:t>Н</w:t>
            </w:r>
          </w:p>
        </w:tc>
        <w:tc>
          <w:tcPr>
            <w:tcW w:w="3963" w:type="dxa"/>
          </w:tcPr>
          <w:p w14:paraId="0A518D03" w14:textId="77777777" w:rsidR="0056545C" w:rsidRPr="00B10F18" w:rsidRDefault="0056545C" w:rsidP="00B10F18">
            <w:pPr>
              <w:pStyle w:val="GOSTTablenorm"/>
            </w:pPr>
            <w:r w:rsidRPr="00B10F18">
              <w:t>Указываются суммы изменений (увеличение или уменьшение) предельных объемов финансирования соответственно, всего на очередной финансовый год,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w:t>
            </w:r>
          </w:p>
        </w:tc>
      </w:tr>
      <w:tr w:rsidR="0056545C" w:rsidRPr="008108A9" w14:paraId="1089516C" w14:textId="77777777" w:rsidTr="00D607A5">
        <w:trPr>
          <w:trHeight w:val="279"/>
        </w:trPr>
        <w:tc>
          <w:tcPr>
            <w:tcW w:w="1703" w:type="dxa"/>
          </w:tcPr>
          <w:p w14:paraId="646BF252" w14:textId="77777777" w:rsidR="0056545C" w:rsidRPr="00B10F18" w:rsidRDefault="0056545C" w:rsidP="00B10F18">
            <w:pPr>
              <w:pStyle w:val="GOSTTablenorm"/>
            </w:pPr>
            <w:r w:rsidRPr="00B10F18">
              <w:t xml:space="preserve">Предельные объемы </w:t>
            </w:r>
            <w:r w:rsidRPr="00B10F18">
              <w:lastRenderedPageBreak/>
              <w:t xml:space="preserve">финансирования </w:t>
            </w:r>
          </w:p>
          <w:p w14:paraId="1C3C1F50" w14:textId="77777777" w:rsidR="0056545C" w:rsidRPr="00B10F18" w:rsidRDefault="0056545C" w:rsidP="00B10F18">
            <w:pPr>
              <w:pStyle w:val="GOSTTablenorm"/>
            </w:pPr>
            <w:r w:rsidRPr="00B10F18">
              <w:t>из них с отложенной датой ввода в действие на первый год планового периода</w:t>
            </w:r>
          </w:p>
        </w:tc>
        <w:tc>
          <w:tcPr>
            <w:tcW w:w="1701" w:type="dxa"/>
          </w:tcPr>
          <w:p w14:paraId="498A0CA4" w14:textId="77777777" w:rsidR="0056545C" w:rsidRPr="00B10F18" w:rsidRDefault="0056545C" w:rsidP="00B10F18">
            <w:pPr>
              <w:pStyle w:val="GOSTTablenorm"/>
            </w:pPr>
            <w:r w:rsidRPr="00B10F18">
              <w:lastRenderedPageBreak/>
              <w:t>G_S1_1_1_D_C11_2</w:t>
            </w:r>
          </w:p>
        </w:tc>
        <w:tc>
          <w:tcPr>
            <w:tcW w:w="567" w:type="dxa"/>
          </w:tcPr>
          <w:p w14:paraId="5013BB7B" w14:textId="77777777" w:rsidR="0056545C" w:rsidRPr="00B10F18" w:rsidRDefault="0056545C" w:rsidP="00B10F18">
            <w:pPr>
              <w:pStyle w:val="GOSTTablenorm"/>
            </w:pPr>
            <w:r w:rsidRPr="00B10F18">
              <w:t>П</w:t>
            </w:r>
          </w:p>
        </w:tc>
        <w:tc>
          <w:tcPr>
            <w:tcW w:w="1134" w:type="dxa"/>
          </w:tcPr>
          <w:p w14:paraId="200C379A" w14:textId="77777777" w:rsidR="0056545C" w:rsidRPr="00B10F18" w:rsidRDefault="0056545C" w:rsidP="00B10F18">
            <w:pPr>
              <w:pStyle w:val="GOSTTablenorm"/>
            </w:pPr>
            <w:r w:rsidRPr="00B10F18">
              <w:t>N(20.2)</w:t>
            </w:r>
          </w:p>
        </w:tc>
        <w:tc>
          <w:tcPr>
            <w:tcW w:w="567" w:type="dxa"/>
          </w:tcPr>
          <w:p w14:paraId="0FBDC13A" w14:textId="77777777" w:rsidR="0056545C" w:rsidRPr="00B10F18" w:rsidRDefault="0056545C" w:rsidP="00B10F18">
            <w:pPr>
              <w:pStyle w:val="GOSTTablenorm"/>
            </w:pPr>
            <w:r w:rsidRPr="00B10F18">
              <w:t>Н</w:t>
            </w:r>
          </w:p>
        </w:tc>
        <w:tc>
          <w:tcPr>
            <w:tcW w:w="3963" w:type="dxa"/>
          </w:tcPr>
          <w:p w14:paraId="7DAA7CF9" w14:textId="77777777" w:rsidR="0056545C" w:rsidRPr="00B10F18" w:rsidRDefault="0056545C" w:rsidP="00B10F18">
            <w:pPr>
              <w:pStyle w:val="GOSTTablenorm"/>
            </w:pPr>
            <w:r w:rsidRPr="00B10F18">
              <w:t xml:space="preserve">Указываются суммы изменений (увеличение или уменьшение) </w:t>
            </w:r>
            <w:r w:rsidRPr="00B10F18">
              <w:lastRenderedPageBreak/>
              <w:t>предельных объемов финансирования с отложенной датой ввода в действие на очередной финансовый год,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w:t>
            </w:r>
          </w:p>
        </w:tc>
      </w:tr>
      <w:tr w:rsidR="0056545C" w:rsidRPr="008108A9" w14:paraId="7E325BF4" w14:textId="77777777" w:rsidTr="00D607A5">
        <w:trPr>
          <w:trHeight w:val="279"/>
        </w:trPr>
        <w:tc>
          <w:tcPr>
            <w:tcW w:w="1703" w:type="dxa"/>
          </w:tcPr>
          <w:p w14:paraId="7F056489" w14:textId="77777777" w:rsidR="0056545C" w:rsidRPr="00B10F18" w:rsidRDefault="0056545C" w:rsidP="00B10F18">
            <w:pPr>
              <w:pStyle w:val="GOSTTablenorm"/>
            </w:pPr>
            <w:r w:rsidRPr="00B10F18">
              <w:lastRenderedPageBreak/>
              <w:t>Примечание</w:t>
            </w:r>
          </w:p>
        </w:tc>
        <w:tc>
          <w:tcPr>
            <w:tcW w:w="1701" w:type="dxa"/>
          </w:tcPr>
          <w:p w14:paraId="0CEEE6D7" w14:textId="77777777" w:rsidR="0056545C" w:rsidRPr="00B10F18" w:rsidRDefault="0056545C" w:rsidP="00B10F18">
            <w:pPr>
              <w:pStyle w:val="GOSTTablenorm"/>
            </w:pPr>
            <w:r w:rsidRPr="00B10F18">
              <w:t>G_S1_1_1_D_C12</w:t>
            </w:r>
          </w:p>
        </w:tc>
        <w:tc>
          <w:tcPr>
            <w:tcW w:w="567" w:type="dxa"/>
          </w:tcPr>
          <w:p w14:paraId="441A7E60" w14:textId="77777777" w:rsidR="0056545C" w:rsidRPr="00B10F18" w:rsidRDefault="0056545C" w:rsidP="00B10F18">
            <w:pPr>
              <w:pStyle w:val="GOSTTablenorm"/>
            </w:pPr>
            <w:r w:rsidRPr="00B10F18">
              <w:t>П</w:t>
            </w:r>
          </w:p>
        </w:tc>
        <w:tc>
          <w:tcPr>
            <w:tcW w:w="1134" w:type="dxa"/>
          </w:tcPr>
          <w:p w14:paraId="476F1286" w14:textId="77777777" w:rsidR="0056545C" w:rsidRPr="00B10F18" w:rsidRDefault="0056545C" w:rsidP="00B10F18">
            <w:pPr>
              <w:pStyle w:val="GOSTTablenorm"/>
            </w:pPr>
            <w:r w:rsidRPr="00B10F18">
              <w:t>T(1-254)</w:t>
            </w:r>
          </w:p>
        </w:tc>
        <w:tc>
          <w:tcPr>
            <w:tcW w:w="567" w:type="dxa"/>
          </w:tcPr>
          <w:p w14:paraId="0B267CDE" w14:textId="77777777" w:rsidR="0056545C" w:rsidRPr="00B10F18" w:rsidRDefault="0056545C" w:rsidP="00B10F18">
            <w:pPr>
              <w:pStyle w:val="GOSTTablenorm"/>
            </w:pPr>
            <w:r w:rsidRPr="00B10F18">
              <w:t>Н</w:t>
            </w:r>
          </w:p>
        </w:tc>
        <w:tc>
          <w:tcPr>
            <w:tcW w:w="3963" w:type="dxa"/>
          </w:tcPr>
          <w:p w14:paraId="5E91107C" w14:textId="77777777" w:rsidR="0056545C" w:rsidRPr="00B10F18" w:rsidRDefault="0056545C" w:rsidP="00B10F18">
            <w:pPr>
              <w:pStyle w:val="GOSTTablenorm"/>
            </w:pPr>
            <w:r w:rsidRPr="00B10F18">
              <w:t>Указывается примечание (при необходимости), в том числе перед текстовым примечанием в скобках указывается код цели, а также иная информация, необходимая для исполнения бюджета</w:t>
            </w:r>
          </w:p>
        </w:tc>
      </w:tr>
    </w:tbl>
    <w:p w14:paraId="6CFEA9F5" w14:textId="77777777" w:rsidR="0056545C" w:rsidRPr="00D607A5" w:rsidRDefault="0056545C" w:rsidP="00D607A5">
      <w:pPr>
        <w:pStyle w:val="32"/>
      </w:pPr>
      <w:bookmarkStart w:id="6398" w:name="_Toc24966917"/>
      <w:bookmarkStart w:id="6399" w:name="_Toc185235719"/>
      <w:bookmarkStart w:id="6400" w:name="_Toc202884127"/>
      <w:r w:rsidRPr="00D607A5">
        <w:t>Описание комплексного типа «tR_778_G_S1_1_2_D»</w:t>
      </w:r>
      <w:bookmarkEnd w:id="6398"/>
      <w:bookmarkEnd w:id="6399"/>
      <w:bookmarkEnd w:id="6400"/>
    </w:p>
    <w:p w14:paraId="00CB01D6" w14:textId="77777777" w:rsidR="0056545C" w:rsidRPr="008108A9" w:rsidRDefault="0056545C" w:rsidP="00D607A5">
      <w:pPr>
        <w:pStyle w:val="GOSTNormal"/>
      </w:pPr>
      <w:r w:rsidRPr="008108A9">
        <w:t>Описание комплексного типа «tR_778_G_S1_1_2_D» блока «1.1.2.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07121C87" w14:textId="0638BA1C" w:rsidR="0056545C" w:rsidRPr="00D607A5" w:rsidRDefault="00BD38BB" w:rsidP="00D607A5">
      <w:pPr>
        <w:pStyle w:val="GOSTNameTable"/>
      </w:pPr>
      <w:r>
        <w:rPr>
          <w:noProof/>
        </w:rPr>
        <w:fldChar w:fldCharType="begin"/>
      </w:r>
      <w:r>
        <w:rPr>
          <w:noProof/>
        </w:rPr>
        <w:instrText xml:space="preserve"> SEQ Таблица \* ARABIC </w:instrText>
      </w:r>
      <w:r>
        <w:rPr>
          <w:noProof/>
        </w:rPr>
        <w:fldChar w:fldCharType="separate"/>
      </w:r>
      <w:bookmarkStart w:id="6401" w:name="_Ref19286108"/>
      <w:bookmarkStart w:id="6402" w:name="_Toc185236161"/>
      <w:r w:rsidR="00306405">
        <w:rPr>
          <w:noProof/>
        </w:rPr>
        <w:t>424</w:t>
      </w:r>
      <w:bookmarkEnd w:id="6401"/>
      <w:r>
        <w:rPr>
          <w:noProof/>
        </w:rPr>
        <w:fldChar w:fldCharType="end"/>
      </w:r>
      <w:r w:rsidR="0056545C" w:rsidRPr="00D607A5">
        <w:rPr>
          <w:rFonts w:eastAsia="Calibri"/>
        </w:rPr>
        <w:t xml:space="preserve"> –</w:t>
      </w:r>
      <w:r w:rsidR="0056545C" w:rsidRPr="00D607A5">
        <w:t xml:space="preserve"> Описание комплексного типа «tR_778_G_S1_1_2_D»</w:t>
      </w:r>
      <w:bookmarkEnd w:id="6402"/>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56545C" w:rsidRPr="008108A9" w14:paraId="2D3FC16E"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5CDD19D8" w14:textId="77777777" w:rsidR="0056545C" w:rsidRPr="008108A9" w:rsidRDefault="0056545C" w:rsidP="0056545C">
            <w:pPr>
              <w:pStyle w:val="GOSTTableHead"/>
            </w:pPr>
            <w:r w:rsidRPr="008108A9">
              <w:t>Наименование комплексного типа</w:t>
            </w:r>
          </w:p>
        </w:tc>
        <w:tc>
          <w:tcPr>
            <w:tcW w:w="1701" w:type="dxa"/>
          </w:tcPr>
          <w:p w14:paraId="29355EA8" w14:textId="77777777" w:rsidR="0056545C" w:rsidRPr="008108A9" w:rsidRDefault="0056545C" w:rsidP="0056545C">
            <w:pPr>
              <w:pStyle w:val="GOSTTableHead"/>
            </w:pPr>
            <w:r w:rsidRPr="008108A9">
              <w:t>Текущий элемент/ атрибут</w:t>
            </w:r>
          </w:p>
        </w:tc>
        <w:tc>
          <w:tcPr>
            <w:tcW w:w="567" w:type="dxa"/>
          </w:tcPr>
          <w:p w14:paraId="7F7D1377" w14:textId="77777777" w:rsidR="0056545C" w:rsidRPr="008108A9" w:rsidRDefault="0056545C" w:rsidP="0056545C">
            <w:pPr>
              <w:pStyle w:val="GOSTTableHead"/>
            </w:pPr>
            <w:r w:rsidRPr="008108A9">
              <w:t>Тип</w:t>
            </w:r>
          </w:p>
        </w:tc>
        <w:tc>
          <w:tcPr>
            <w:tcW w:w="1134" w:type="dxa"/>
          </w:tcPr>
          <w:p w14:paraId="7C60C486" w14:textId="77777777" w:rsidR="0056545C" w:rsidRPr="008108A9" w:rsidRDefault="0056545C" w:rsidP="0056545C">
            <w:pPr>
              <w:pStyle w:val="GOSTTableHead"/>
            </w:pPr>
            <w:r w:rsidRPr="008108A9">
              <w:t>Формат элемента</w:t>
            </w:r>
          </w:p>
        </w:tc>
        <w:tc>
          <w:tcPr>
            <w:tcW w:w="567" w:type="dxa"/>
          </w:tcPr>
          <w:p w14:paraId="2760321B" w14:textId="77777777" w:rsidR="0056545C" w:rsidRPr="008108A9" w:rsidRDefault="0056545C" w:rsidP="0056545C">
            <w:pPr>
              <w:pStyle w:val="GOSTTableHead"/>
            </w:pPr>
            <w:r w:rsidRPr="008108A9">
              <w:t>Обязательность</w:t>
            </w:r>
          </w:p>
        </w:tc>
        <w:tc>
          <w:tcPr>
            <w:tcW w:w="3963" w:type="dxa"/>
          </w:tcPr>
          <w:p w14:paraId="306EFF2A" w14:textId="77777777" w:rsidR="0056545C" w:rsidRPr="008108A9" w:rsidRDefault="0056545C" w:rsidP="0056545C">
            <w:pPr>
              <w:pStyle w:val="GOSTTableHead"/>
            </w:pPr>
            <w:r w:rsidRPr="008108A9">
              <w:t>Дополнительная информация</w:t>
            </w:r>
          </w:p>
        </w:tc>
      </w:tr>
      <w:tr w:rsidR="0056545C" w:rsidRPr="008108A9" w14:paraId="16C2C871" w14:textId="77777777" w:rsidTr="00D607A5">
        <w:trPr>
          <w:trHeight w:val="279"/>
        </w:trPr>
        <w:tc>
          <w:tcPr>
            <w:tcW w:w="1701" w:type="dxa"/>
          </w:tcPr>
          <w:p w14:paraId="01EC6445" w14:textId="77777777" w:rsidR="0056545C" w:rsidRPr="00B10F18" w:rsidRDefault="0056545C" w:rsidP="00B10F18">
            <w:pPr>
              <w:pStyle w:val="GOSTTablenorm"/>
            </w:pPr>
            <w:r w:rsidRPr="00B10F18">
              <w:t>tR_778_G_S1_1_2_D</w:t>
            </w:r>
          </w:p>
        </w:tc>
        <w:tc>
          <w:tcPr>
            <w:tcW w:w="1701" w:type="dxa"/>
          </w:tcPr>
          <w:p w14:paraId="64CF4D3B" w14:textId="77777777" w:rsidR="0056545C" w:rsidRPr="00B10F18" w:rsidRDefault="0056545C" w:rsidP="00B10F18">
            <w:pPr>
              <w:pStyle w:val="GOSTTablenorm"/>
            </w:pPr>
            <w:r w:rsidRPr="00B10F18">
              <w:t>G_S1_1_2_D_ITEM</w:t>
            </w:r>
          </w:p>
        </w:tc>
        <w:tc>
          <w:tcPr>
            <w:tcW w:w="567" w:type="dxa"/>
          </w:tcPr>
          <w:p w14:paraId="7FD2CA0A" w14:textId="77777777" w:rsidR="0056545C" w:rsidRPr="00B10F18" w:rsidRDefault="0056545C" w:rsidP="00B10F18">
            <w:pPr>
              <w:pStyle w:val="GOSTTablenorm"/>
            </w:pPr>
            <w:r w:rsidRPr="00B10F18">
              <w:t>C</w:t>
            </w:r>
          </w:p>
        </w:tc>
        <w:tc>
          <w:tcPr>
            <w:tcW w:w="1134" w:type="dxa"/>
          </w:tcPr>
          <w:p w14:paraId="549DF145" w14:textId="77777777" w:rsidR="0056545C" w:rsidRPr="00B10F18" w:rsidRDefault="0056545C" w:rsidP="00B10F18">
            <w:pPr>
              <w:pStyle w:val="GOSTTablenorm"/>
            </w:pPr>
            <w:r w:rsidRPr="00B10F18">
              <w:t>tR_778_G_S1_1_2_D_ITEM</w:t>
            </w:r>
          </w:p>
        </w:tc>
        <w:tc>
          <w:tcPr>
            <w:tcW w:w="567" w:type="dxa"/>
          </w:tcPr>
          <w:p w14:paraId="4A3DC5D9" w14:textId="77777777" w:rsidR="0056545C" w:rsidRPr="00B10F18" w:rsidRDefault="0056545C" w:rsidP="00B10F18">
            <w:pPr>
              <w:pStyle w:val="GOSTTablenorm"/>
              <w:rPr>
                <w:rFonts w:eastAsia="Calibri"/>
              </w:rPr>
            </w:pPr>
            <w:r w:rsidRPr="00B10F18">
              <w:rPr>
                <w:rFonts w:eastAsia="Calibri"/>
              </w:rPr>
              <w:t>ОМ</w:t>
            </w:r>
          </w:p>
        </w:tc>
        <w:tc>
          <w:tcPr>
            <w:tcW w:w="3963" w:type="dxa"/>
          </w:tcPr>
          <w:p w14:paraId="3EDBF13F" w14:textId="4858413D"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_Ref19286703 \h  \* MERGEFORMAT </w:instrText>
            </w:r>
            <w:r w:rsidRPr="00B10F18">
              <w:fldChar w:fldCharType="separate"/>
            </w:r>
            <w:r w:rsidR="00306405">
              <w:t>425</w:t>
            </w:r>
            <w:r w:rsidRPr="00B10F18">
              <w:fldChar w:fldCharType="end"/>
            </w:r>
          </w:p>
        </w:tc>
      </w:tr>
    </w:tbl>
    <w:p w14:paraId="499066A0" w14:textId="77777777" w:rsidR="0056545C" w:rsidRPr="00D607A5" w:rsidRDefault="0056545C" w:rsidP="00D607A5">
      <w:pPr>
        <w:pStyle w:val="32"/>
      </w:pPr>
      <w:bookmarkStart w:id="6403" w:name="_Toc24966918"/>
      <w:bookmarkStart w:id="6404" w:name="_Toc185235720"/>
      <w:bookmarkStart w:id="6405" w:name="_Toc202884128"/>
      <w:r w:rsidRPr="00D607A5">
        <w:t>Описание комплексного типа «tR_778_G_S1_1_2_D_ITEM»</w:t>
      </w:r>
      <w:bookmarkEnd w:id="6403"/>
      <w:bookmarkEnd w:id="6404"/>
      <w:bookmarkEnd w:id="6405"/>
    </w:p>
    <w:p w14:paraId="43BDDE38" w14:textId="77777777" w:rsidR="0056545C" w:rsidRPr="008108A9" w:rsidRDefault="0056545C" w:rsidP="00D607A5">
      <w:pPr>
        <w:pStyle w:val="GOSTNormal"/>
      </w:pPr>
      <w:r w:rsidRPr="008108A9">
        <w:t xml:space="preserve">Описание комплексного типа </w:t>
      </w:r>
      <w:r w:rsidRPr="008108A9">
        <w:rPr>
          <w:rFonts w:eastAsia="Calibri"/>
        </w:rPr>
        <w:t>«</w:t>
      </w:r>
      <w:r w:rsidRPr="008108A9">
        <w:rPr>
          <w:lang w:val="en-US"/>
        </w:rPr>
        <w:t>t</w:t>
      </w:r>
      <w:r w:rsidRPr="008108A9">
        <w:t>R_778_G_S1_1_2_D</w:t>
      </w:r>
      <w:r w:rsidRPr="008108A9">
        <w:rPr>
          <w:color w:val="000000"/>
        </w:rPr>
        <w:t>_ITEM</w:t>
      </w:r>
      <w:r w:rsidRPr="008108A9">
        <w:t>» блока «1.1.2.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6602D8DE" w14:textId="015729B8" w:rsidR="0056545C" w:rsidRPr="00D607A5" w:rsidRDefault="00BD38BB" w:rsidP="00D607A5">
      <w:pPr>
        <w:pStyle w:val="GOSTNameTable"/>
      </w:pPr>
      <w:r>
        <w:rPr>
          <w:noProof/>
        </w:rPr>
        <w:lastRenderedPageBreak/>
        <w:fldChar w:fldCharType="begin"/>
      </w:r>
      <w:r>
        <w:rPr>
          <w:noProof/>
        </w:rPr>
        <w:instrText xml:space="preserve"> SEQ Таблица \* ARABIC </w:instrText>
      </w:r>
      <w:r>
        <w:rPr>
          <w:noProof/>
        </w:rPr>
        <w:fldChar w:fldCharType="separate"/>
      </w:r>
      <w:bookmarkStart w:id="6406" w:name="_Ref19286703"/>
      <w:bookmarkStart w:id="6407" w:name="_Toc185236162"/>
      <w:r w:rsidR="00306405">
        <w:rPr>
          <w:noProof/>
        </w:rPr>
        <w:t>425</w:t>
      </w:r>
      <w:bookmarkEnd w:id="6406"/>
      <w:r>
        <w:rPr>
          <w:noProof/>
        </w:rPr>
        <w:fldChar w:fldCharType="end"/>
      </w:r>
      <w:r w:rsidR="0056545C" w:rsidRPr="00D607A5">
        <w:rPr>
          <w:rFonts w:eastAsia="Calibri"/>
        </w:rPr>
        <w:t xml:space="preserve"> –</w:t>
      </w:r>
      <w:r w:rsidR="0056545C" w:rsidRPr="00D607A5">
        <w:t xml:space="preserve"> Описание комплексного типа «tR_778_G_S1_1_2_D_ITEM»</w:t>
      </w:r>
      <w:bookmarkEnd w:id="6407"/>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74D866DF"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703" w:type="dxa"/>
          </w:tcPr>
          <w:p w14:paraId="1646A447" w14:textId="77777777" w:rsidR="0056545C" w:rsidRPr="008108A9" w:rsidRDefault="0056545C" w:rsidP="0056545C">
            <w:pPr>
              <w:pStyle w:val="GOSTTableHead"/>
            </w:pPr>
            <w:r w:rsidRPr="008108A9">
              <w:t>Наименование элемента</w:t>
            </w:r>
          </w:p>
        </w:tc>
        <w:tc>
          <w:tcPr>
            <w:tcW w:w="1701" w:type="dxa"/>
          </w:tcPr>
          <w:p w14:paraId="2F18F34A" w14:textId="77777777" w:rsidR="0056545C" w:rsidRPr="008108A9" w:rsidRDefault="0056545C" w:rsidP="0056545C">
            <w:pPr>
              <w:pStyle w:val="GOSTTableHead"/>
            </w:pPr>
            <w:r w:rsidRPr="008108A9">
              <w:t>Сокращенное наименование (код) элемента</w:t>
            </w:r>
          </w:p>
        </w:tc>
        <w:tc>
          <w:tcPr>
            <w:tcW w:w="567" w:type="dxa"/>
          </w:tcPr>
          <w:p w14:paraId="6B3A19E6" w14:textId="77777777" w:rsidR="0056545C" w:rsidRPr="008108A9" w:rsidRDefault="0056545C" w:rsidP="0056545C">
            <w:pPr>
              <w:pStyle w:val="GOSTTableHead"/>
            </w:pPr>
            <w:r w:rsidRPr="008108A9">
              <w:t>Тип</w:t>
            </w:r>
          </w:p>
        </w:tc>
        <w:tc>
          <w:tcPr>
            <w:tcW w:w="1134" w:type="dxa"/>
          </w:tcPr>
          <w:p w14:paraId="2F00795A" w14:textId="77777777" w:rsidR="0056545C" w:rsidRPr="008108A9" w:rsidRDefault="0056545C" w:rsidP="0056545C">
            <w:pPr>
              <w:pStyle w:val="GOSTTableHead"/>
            </w:pPr>
            <w:r w:rsidRPr="008108A9">
              <w:t>Формат элемента</w:t>
            </w:r>
          </w:p>
        </w:tc>
        <w:tc>
          <w:tcPr>
            <w:tcW w:w="567" w:type="dxa"/>
          </w:tcPr>
          <w:p w14:paraId="403C41A5" w14:textId="77777777" w:rsidR="0056545C" w:rsidRPr="008108A9" w:rsidRDefault="0056545C" w:rsidP="0056545C">
            <w:pPr>
              <w:pStyle w:val="GOSTTableHead"/>
            </w:pPr>
            <w:r w:rsidRPr="008108A9">
              <w:t>Обязательность</w:t>
            </w:r>
          </w:p>
        </w:tc>
        <w:tc>
          <w:tcPr>
            <w:tcW w:w="3963" w:type="dxa"/>
          </w:tcPr>
          <w:p w14:paraId="62AF2983" w14:textId="77777777" w:rsidR="0056545C" w:rsidRPr="008108A9" w:rsidRDefault="0056545C" w:rsidP="0056545C">
            <w:pPr>
              <w:pStyle w:val="GOSTTableHead"/>
            </w:pPr>
            <w:r w:rsidRPr="008108A9">
              <w:t>Дополнительная информация</w:t>
            </w:r>
          </w:p>
        </w:tc>
      </w:tr>
      <w:tr w:rsidR="0056545C" w:rsidRPr="008108A9" w14:paraId="484EC039" w14:textId="77777777" w:rsidTr="00D607A5">
        <w:trPr>
          <w:trHeight w:val="279"/>
        </w:trPr>
        <w:tc>
          <w:tcPr>
            <w:tcW w:w="1703" w:type="dxa"/>
          </w:tcPr>
          <w:p w14:paraId="2CEF6283" w14:textId="77777777" w:rsidR="0056545C" w:rsidRPr="00B10F18" w:rsidRDefault="0056545C" w:rsidP="00B10F18">
            <w:pPr>
              <w:pStyle w:val="GOSTTablenorm"/>
            </w:pPr>
            <w:r w:rsidRPr="00B10F18">
              <w:t>Код объекта капитальных вложений (мероприятия по информатизации)</w:t>
            </w:r>
          </w:p>
        </w:tc>
        <w:tc>
          <w:tcPr>
            <w:tcW w:w="1701" w:type="dxa"/>
          </w:tcPr>
          <w:p w14:paraId="76A30BD6" w14:textId="77777777" w:rsidR="0056545C" w:rsidRPr="00B10F18" w:rsidRDefault="0056545C" w:rsidP="00B10F18">
            <w:pPr>
              <w:pStyle w:val="GOSTTablenorm"/>
            </w:pPr>
            <w:r w:rsidRPr="00B10F18">
              <w:t>G_S1_1_2_D_C1</w:t>
            </w:r>
          </w:p>
        </w:tc>
        <w:tc>
          <w:tcPr>
            <w:tcW w:w="567" w:type="dxa"/>
          </w:tcPr>
          <w:p w14:paraId="6809FF2F" w14:textId="77777777" w:rsidR="0056545C" w:rsidRPr="00B10F18" w:rsidRDefault="0056545C" w:rsidP="00B10F18">
            <w:pPr>
              <w:pStyle w:val="GOSTTablenorm"/>
            </w:pPr>
            <w:r w:rsidRPr="00B10F18">
              <w:t>П</w:t>
            </w:r>
          </w:p>
        </w:tc>
        <w:tc>
          <w:tcPr>
            <w:tcW w:w="1134" w:type="dxa"/>
          </w:tcPr>
          <w:p w14:paraId="628FA462" w14:textId="77777777" w:rsidR="0056545C" w:rsidRPr="00B10F18" w:rsidRDefault="0056545C" w:rsidP="00B10F18">
            <w:pPr>
              <w:pStyle w:val="GOSTTablenorm"/>
            </w:pPr>
            <w:r w:rsidRPr="00B10F18">
              <w:t>Т(1-24)</w:t>
            </w:r>
          </w:p>
        </w:tc>
        <w:tc>
          <w:tcPr>
            <w:tcW w:w="567" w:type="dxa"/>
          </w:tcPr>
          <w:p w14:paraId="3BA23C89" w14:textId="77777777" w:rsidR="0056545C" w:rsidRPr="00B10F18" w:rsidRDefault="0056545C" w:rsidP="00B10F18">
            <w:pPr>
              <w:pStyle w:val="GOSTTablenorm"/>
            </w:pPr>
            <w:r w:rsidRPr="00B10F18">
              <w:t>Н</w:t>
            </w:r>
          </w:p>
        </w:tc>
        <w:tc>
          <w:tcPr>
            <w:tcW w:w="3963" w:type="dxa"/>
          </w:tcPr>
          <w:p w14:paraId="59F9340D" w14:textId="77777777" w:rsidR="0056545C" w:rsidRPr="00B10F18" w:rsidRDefault="0056545C" w:rsidP="00B10F18">
            <w:pPr>
              <w:pStyle w:val="GOSTTablenorm"/>
            </w:pPr>
            <w:r w:rsidRPr="00B10F18">
              <w:t>Указывается код объекта капитальных вложений (код мероприятия по информатизации)</w:t>
            </w:r>
          </w:p>
        </w:tc>
      </w:tr>
      <w:tr w:rsidR="0056545C" w:rsidRPr="008108A9" w14:paraId="30AD4626" w14:textId="77777777" w:rsidTr="00D607A5">
        <w:trPr>
          <w:trHeight w:val="279"/>
        </w:trPr>
        <w:tc>
          <w:tcPr>
            <w:tcW w:w="1703" w:type="dxa"/>
          </w:tcPr>
          <w:p w14:paraId="10311AF5" w14:textId="77777777" w:rsidR="0056545C" w:rsidRPr="00B10F18" w:rsidRDefault="0056545C" w:rsidP="00B10F18">
            <w:pPr>
              <w:pStyle w:val="GOSTTablenorm"/>
            </w:pPr>
            <w:r w:rsidRPr="00B10F18">
              <w:t>Код по БК</w:t>
            </w:r>
          </w:p>
        </w:tc>
        <w:tc>
          <w:tcPr>
            <w:tcW w:w="1701" w:type="dxa"/>
          </w:tcPr>
          <w:p w14:paraId="46E3F116" w14:textId="77777777" w:rsidR="0056545C" w:rsidRPr="00B10F18" w:rsidRDefault="0056545C" w:rsidP="00B10F18">
            <w:pPr>
              <w:pStyle w:val="GOSTTablenorm"/>
            </w:pPr>
            <w:r w:rsidRPr="00B10F18">
              <w:t>G_S1_1_2_D_C2</w:t>
            </w:r>
          </w:p>
        </w:tc>
        <w:tc>
          <w:tcPr>
            <w:tcW w:w="567" w:type="dxa"/>
          </w:tcPr>
          <w:p w14:paraId="31A4A8CB" w14:textId="77777777" w:rsidR="0056545C" w:rsidRPr="00B10F18" w:rsidRDefault="0056545C" w:rsidP="00B10F18">
            <w:pPr>
              <w:pStyle w:val="GOSTTablenorm"/>
            </w:pPr>
            <w:r w:rsidRPr="00B10F18">
              <w:t>П</w:t>
            </w:r>
          </w:p>
        </w:tc>
        <w:tc>
          <w:tcPr>
            <w:tcW w:w="1134" w:type="dxa"/>
          </w:tcPr>
          <w:p w14:paraId="14EC3862" w14:textId="77777777" w:rsidR="0056545C" w:rsidRPr="00B10F18" w:rsidRDefault="0056545C" w:rsidP="00B10F18">
            <w:pPr>
              <w:pStyle w:val="GOSTTablenorm"/>
            </w:pPr>
            <w:r w:rsidRPr="00B10F18">
              <w:t>Т(20)</w:t>
            </w:r>
          </w:p>
        </w:tc>
        <w:tc>
          <w:tcPr>
            <w:tcW w:w="567" w:type="dxa"/>
          </w:tcPr>
          <w:p w14:paraId="453BC9C3" w14:textId="77777777" w:rsidR="0056545C" w:rsidRPr="00B10F18" w:rsidRDefault="0056545C" w:rsidP="00B10F18">
            <w:pPr>
              <w:pStyle w:val="GOSTTablenorm"/>
            </w:pPr>
            <w:r w:rsidRPr="00B10F18">
              <w:t>О</w:t>
            </w:r>
          </w:p>
        </w:tc>
        <w:tc>
          <w:tcPr>
            <w:tcW w:w="3963" w:type="dxa"/>
          </w:tcPr>
          <w:p w14:paraId="21B82697" w14:textId="77777777" w:rsidR="0056545C" w:rsidRPr="00B10F18" w:rsidRDefault="0056545C" w:rsidP="00B10F18">
            <w:pPr>
              <w:pStyle w:val="GOSTTablenorm"/>
            </w:pPr>
            <w:r w:rsidRPr="00B10F18">
              <w:t>Указывается код классификации расходов бюджетов, по которому отражены операции на лицевом счете ПБС</w:t>
            </w:r>
          </w:p>
        </w:tc>
      </w:tr>
      <w:tr w:rsidR="0056545C" w:rsidRPr="008108A9" w14:paraId="290548DF" w14:textId="77777777" w:rsidTr="00D607A5">
        <w:trPr>
          <w:trHeight w:val="279"/>
        </w:trPr>
        <w:tc>
          <w:tcPr>
            <w:tcW w:w="1703" w:type="dxa"/>
          </w:tcPr>
          <w:p w14:paraId="0268EABD" w14:textId="77777777" w:rsidR="0056545C" w:rsidRPr="00B10F18" w:rsidRDefault="0056545C" w:rsidP="00B10F18">
            <w:pPr>
              <w:pStyle w:val="GOSTTablenorm"/>
            </w:pPr>
            <w:r w:rsidRPr="00B10F18">
              <w:t>Дата ввода в действие</w:t>
            </w:r>
          </w:p>
        </w:tc>
        <w:tc>
          <w:tcPr>
            <w:tcW w:w="1701" w:type="dxa"/>
          </w:tcPr>
          <w:p w14:paraId="0E01FA5A" w14:textId="77777777" w:rsidR="0056545C" w:rsidRPr="00B10F18" w:rsidRDefault="0056545C" w:rsidP="00B10F18">
            <w:pPr>
              <w:pStyle w:val="GOSTTablenorm"/>
            </w:pPr>
            <w:r w:rsidRPr="00B10F18">
              <w:t>G_S1_1_2_D_C3</w:t>
            </w:r>
          </w:p>
        </w:tc>
        <w:tc>
          <w:tcPr>
            <w:tcW w:w="567" w:type="dxa"/>
          </w:tcPr>
          <w:p w14:paraId="7CEE102E" w14:textId="77777777" w:rsidR="0056545C" w:rsidRPr="00B10F18" w:rsidRDefault="0056545C" w:rsidP="00B10F18">
            <w:pPr>
              <w:pStyle w:val="GOSTTablenorm"/>
            </w:pPr>
            <w:r w:rsidRPr="00B10F18">
              <w:t>П</w:t>
            </w:r>
          </w:p>
        </w:tc>
        <w:tc>
          <w:tcPr>
            <w:tcW w:w="1134" w:type="dxa"/>
          </w:tcPr>
          <w:p w14:paraId="53EFC279" w14:textId="77777777" w:rsidR="0056545C" w:rsidRPr="00B10F18" w:rsidRDefault="0056545C" w:rsidP="00B10F18">
            <w:pPr>
              <w:pStyle w:val="GOSTTablenorm"/>
            </w:pPr>
            <w:r w:rsidRPr="00B10F18">
              <w:t>Date</w:t>
            </w:r>
          </w:p>
        </w:tc>
        <w:tc>
          <w:tcPr>
            <w:tcW w:w="567" w:type="dxa"/>
          </w:tcPr>
          <w:p w14:paraId="30048F46" w14:textId="77777777" w:rsidR="0056545C" w:rsidRPr="00B10F18" w:rsidRDefault="0056545C" w:rsidP="00B10F18">
            <w:pPr>
              <w:pStyle w:val="GOSTTablenorm"/>
            </w:pPr>
            <w:r w:rsidRPr="00B10F18">
              <w:t>Н</w:t>
            </w:r>
          </w:p>
        </w:tc>
        <w:tc>
          <w:tcPr>
            <w:tcW w:w="3963" w:type="dxa"/>
          </w:tcPr>
          <w:p w14:paraId="39F938D0" w14:textId="77777777" w:rsidR="0056545C" w:rsidRPr="00B10F18" w:rsidRDefault="0056545C" w:rsidP="00B10F18">
            <w:pPr>
              <w:pStyle w:val="GOSTTablenorm"/>
            </w:pPr>
            <w:r w:rsidRPr="00B10F18">
              <w:t>Указывается дата начала ввода в действие бюджетных данных, полученных ПБС от соответствующего распорядителя (главного распорядителя) бюджетных средств</w:t>
            </w:r>
          </w:p>
        </w:tc>
      </w:tr>
      <w:tr w:rsidR="0056545C" w:rsidRPr="008108A9" w14:paraId="3AEC8B00" w14:textId="77777777" w:rsidTr="00D607A5">
        <w:trPr>
          <w:trHeight w:val="279"/>
        </w:trPr>
        <w:tc>
          <w:tcPr>
            <w:tcW w:w="1703" w:type="dxa"/>
          </w:tcPr>
          <w:p w14:paraId="4AC96D86" w14:textId="77777777" w:rsidR="0056545C" w:rsidRPr="00B10F18" w:rsidRDefault="0056545C" w:rsidP="00B10F18">
            <w:pPr>
              <w:pStyle w:val="GOSTTablenorm"/>
            </w:pPr>
            <w:r w:rsidRPr="00B10F18">
              <w:t>Сумма за счет связанных кредитов на текущий финансовый год</w:t>
            </w:r>
          </w:p>
        </w:tc>
        <w:tc>
          <w:tcPr>
            <w:tcW w:w="1701" w:type="dxa"/>
          </w:tcPr>
          <w:p w14:paraId="2C7B97B4" w14:textId="77777777" w:rsidR="0056545C" w:rsidRPr="00B10F18" w:rsidRDefault="0056545C" w:rsidP="00B10F18">
            <w:pPr>
              <w:pStyle w:val="GOSTTablenorm"/>
            </w:pPr>
            <w:r w:rsidRPr="00B10F18">
              <w:t>G_S1_1_2_D_C4</w:t>
            </w:r>
          </w:p>
        </w:tc>
        <w:tc>
          <w:tcPr>
            <w:tcW w:w="567" w:type="dxa"/>
          </w:tcPr>
          <w:p w14:paraId="1C77AF0E" w14:textId="77777777" w:rsidR="0056545C" w:rsidRPr="00B10F18" w:rsidRDefault="0056545C" w:rsidP="00B10F18">
            <w:pPr>
              <w:pStyle w:val="GOSTTablenorm"/>
            </w:pPr>
            <w:r w:rsidRPr="00B10F18">
              <w:t>П</w:t>
            </w:r>
          </w:p>
        </w:tc>
        <w:tc>
          <w:tcPr>
            <w:tcW w:w="1134" w:type="dxa"/>
          </w:tcPr>
          <w:p w14:paraId="36837DAF" w14:textId="77777777" w:rsidR="0056545C" w:rsidRPr="00B10F18" w:rsidRDefault="0056545C" w:rsidP="00B10F18">
            <w:pPr>
              <w:pStyle w:val="GOSTTablenorm"/>
            </w:pPr>
            <w:r w:rsidRPr="00B10F18">
              <w:t>N(20.2)</w:t>
            </w:r>
          </w:p>
        </w:tc>
        <w:tc>
          <w:tcPr>
            <w:tcW w:w="567" w:type="dxa"/>
          </w:tcPr>
          <w:p w14:paraId="6D7974FE" w14:textId="77777777" w:rsidR="0056545C" w:rsidRPr="00B10F18" w:rsidRDefault="0056545C" w:rsidP="00B10F18">
            <w:pPr>
              <w:pStyle w:val="GOSTTablenorm"/>
            </w:pPr>
            <w:r w:rsidRPr="00B10F18">
              <w:t>Н</w:t>
            </w:r>
          </w:p>
        </w:tc>
        <w:tc>
          <w:tcPr>
            <w:tcW w:w="3963" w:type="dxa"/>
          </w:tcPr>
          <w:p w14:paraId="678A2CFB" w14:textId="77777777" w:rsidR="0056545C" w:rsidRPr="00B10F18" w:rsidRDefault="0056545C" w:rsidP="00B10F18">
            <w:pPr>
              <w:pStyle w:val="GOSTTablenorm"/>
            </w:pPr>
            <w:r w:rsidRPr="00B10F18">
              <w:t>Указывается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текущий финансовый год по соответствующему коду классификации расходов бюджетов на выплаты за счет связанных иностранных кредитов</w:t>
            </w:r>
          </w:p>
        </w:tc>
      </w:tr>
      <w:tr w:rsidR="0056545C" w:rsidRPr="008108A9" w14:paraId="61B3082E" w14:textId="77777777" w:rsidTr="00D607A5">
        <w:trPr>
          <w:trHeight w:val="279"/>
        </w:trPr>
        <w:tc>
          <w:tcPr>
            <w:tcW w:w="1703" w:type="dxa"/>
          </w:tcPr>
          <w:p w14:paraId="1F9D5578" w14:textId="77777777" w:rsidR="0056545C" w:rsidRPr="00B10F18" w:rsidRDefault="0056545C" w:rsidP="00B10F18">
            <w:pPr>
              <w:pStyle w:val="GOSTTablenorm"/>
            </w:pPr>
            <w:r w:rsidRPr="00B10F18">
              <w:t>Сумма за счет связанных кредитов на первый год планового периода</w:t>
            </w:r>
          </w:p>
        </w:tc>
        <w:tc>
          <w:tcPr>
            <w:tcW w:w="1701" w:type="dxa"/>
          </w:tcPr>
          <w:p w14:paraId="71E4A798" w14:textId="77777777" w:rsidR="0056545C" w:rsidRPr="00B10F18" w:rsidRDefault="0056545C" w:rsidP="00B10F18">
            <w:pPr>
              <w:pStyle w:val="GOSTTablenorm"/>
            </w:pPr>
            <w:r w:rsidRPr="00B10F18">
              <w:t>G_S1_1_2_D_C4_2</w:t>
            </w:r>
          </w:p>
        </w:tc>
        <w:tc>
          <w:tcPr>
            <w:tcW w:w="567" w:type="dxa"/>
          </w:tcPr>
          <w:p w14:paraId="6BFE6B9A" w14:textId="77777777" w:rsidR="0056545C" w:rsidRPr="00B10F18" w:rsidRDefault="0056545C" w:rsidP="00B10F18">
            <w:pPr>
              <w:pStyle w:val="GOSTTablenorm"/>
            </w:pPr>
            <w:r w:rsidRPr="00B10F18">
              <w:t>П</w:t>
            </w:r>
          </w:p>
        </w:tc>
        <w:tc>
          <w:tcPr>
            <w:tcW w:w="1134" w:type="dxa"/>
          </w:tcPr>
          <w:p w14:paraId="1A72D6AD" w14:textId="77777777" w:rsidR="0056545C" w:rsidRPr="00B10F18" w:rsidRDefault="0056545C" w:rsidP="00B10F18">
            <w:pPr>
              <w:pStyle w:val="GOSTTablenorm"/>
            </w:pPr>
            <w:r w:rsidRPr="00B10F18">
              <w:t>N(20.2)</w:t>
            </w:r>
          </w:p>
        </w:tc>
        <w:tc>
          <w:tcPr>
            <w:tcW w:w="567" w:type="dxa"/>
          </w:tcPr>
          <w:p w14:paraId="42A27BB2" w14:textId="77777777" w:rsidR="0056545C" w:rsidRPr="00B10F18" w:rsidRDefault="0056545C" w:rsidP="00B10F18">
            <w:pPr>
              <w:pStyle w:val="GOSTTablenorm"/>
            </w:pPr>
            <w:r w:rsidRPr="00B10F18">
              <w:t>Н</w:t>
            </w:r>
          </w:p>
        </w:tc>
        <w:tc>
          <w:tcPr>
            <w:tcW w:w="3963" w:type="dxa"/>
          </w:tcPr>
          <w:p w14:paraId="6E703520" w14:textId="77777777" w:rsidR="0056545C" w:rsidRPr="00B10F18" w:rsidRDefault="0056545C" w:rsidP="00B10F18">
            <w:pPr>
              <w:pStyle w:val="GOSTTablenorm"/>
            </w:pPr>
            <w:r w:rsidRPr="00B10F18">
              <w:t>Указывается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очередной финансовый год по соответствующему коду классификации расходов бюджетов на выплаты за счет связанных иностранных кредитов</w:t>
            </w:r>
          </w:p>
        </w:tc>
      </w:tr>
      <w:tr w:rsidR="0056545C" w:rsidRPr="008108A9" w14:paraId="49DE85B8" w14:textId="77777777" w:rsidTr="00D607A5">
        <w:trPr>
          <w:trHeight w:val="279"/>
        </w:trPr>
        <w:tc>
          <w:tcPr>
            <w:tcW w:w="1703" w:type="dxa"/>
          </w:tcPr>
          <w:p w14:paraId="2C4DBAC8" w14:textId="77777777" w:rsidR="0056545C" w:rsidRPr="00B10F18" w:rsidRDefault="0056545C" w:rsidP="00B10F18">
            <w:pPr>
              <w:pStyle w:val="GOSTTablenorm"/>
            </w:pPr>
            <w:r w:rsidRPr="00B10F18">
              <w:t xml:space="preserve">Сумма на выплаты в иностранной валюте (в </w:t>
            </w:r>
            <w:r w:rsidRPr="00B10F18">
              <w:lastRenderedPageBreak/>
              <w:t>рублевом эквиваленте) на текущий финансовый год</w:t>
            </w:r>
          </w:p>
        </w:tc>
        <w:tc>
          <w:tcPr>
            <w:tcW w:w="1701" w:type="dxa"/>
          </w:tcPr>
          <w:p w14:paraId="3D035DFA" w14:textId="77777777" w:rsidR="0056545C" w:rsidRPr="00B10F18" w:rsidRDefault="0056545C" w:rsidP="00B10F18">
            <w:pPr>
              <w:pStyle w:val="GOSTTablenorm"/>
            </w:pPr>
            <w:r w:rsidRPr="00B10F18">
              <w:lastRenderedPageBreak/>
              <w:t>G_S1_1_2_D_C5</w:t>
            </w:r>
          </w:p>
        </w:tc>
        <w:tc>
          <w:tcPr>
            <w:tcW w:w="567" w:type="dxa"/>
          </w:tcPr>
          <w:p w14:paraId="4539190F" w14:textId="77777777" w:rsidR="0056545C" w:rsidRPr="00B10F18" w:rsidRDefault="0056545C" w:rsidP="00B10F18">
            <w:pPr>
              <w:pStyle w:val="GOSTTablenorm"/>
            </w:pPr>
            <w:r w:rsidRPr="00B10F18">
              <w:t>П</w:t>
            </w:r>
          </w:p>
        </w:tc>
        <w:tc>
          <w:tcPr>
            <w:tcW w:w="1134" w:type="dxa"/>
          </w:tcPr>
          <w:p w14:paraId="3A833B1A" w14:textId="77777777" w:rsidR="0056545C" w:rsidRPr="00B10F18" w:rsidRDefault="0056545C" w:rsidP="00B10F18">
            <w:pPr>
              <w:pStyle w:val="GOSTTablenorm"/>
            </w:pPr>
            <w:r w:rsidRPr="00B10F18">
              <w:t>N(20.2)</w:t>
            </w:r>
          </w:p>
        </w:tc>
        <w:tc>
          <w:tcPr>
            <w:tcW w:w="567" w:type="dxa"/>
          </w:tcPr>
          <w:p w14:paraId="577F2870" w14:textId="77777777" w:rsidR="0056545C" w:rsidRPr="00B10F18" w:rsidRDefault="0056545C" w:rsidP="00B10F18">
            <w:pPr>
              <w:pStyle w:val="GOSTTablenorm"/>
            </w:pPr>
            <w:r w:rsidRPr="00B10F18">
              <w:t>Н</w:t>
            </w:r>
          </w:p>
        </w:tc>
        <w:tc>
          <w:tcPr>
            <w:tcW w:w="3963" w:type="dxa"/>
          </w:tcPr>
          <w:p w14:paraId="443F4247" w14:textId="77777777" w:rsidR="0056545C" w:rsidRPr="00B10F18" w:rsidRDefault="0056545C" w:rsidP="00B10F18">
            <w:pPr>
              <w:pStyle w:val="GOSTTablenorm"/>
            </w:pPr>
            <w:r w:rsidRPr="00B10F18">
              <w:t xml:space="preserve">Указывается суммы изменений (увеличение или уменьшение) лимитов бюджетных обязательств, доведенных до ПБС соответствующим </w:t>
            </w:r>
            <w:r w:rsidRPr="00B10F18">
              <w:lastRenderedPageBreak/>
              <w:t>распорядителем (главным распорядителем) бюджетных средств за операционный день с соответствующей датой начала ввода в действие на текущий финансовый год по соответствующему коду классификации расходов бюджетов на выплаты в иностранной валюте (в рублевом эквиваленте)</w:t>
            </w:r>
          </w:p>
        </w:tc>
      </w:tr>
      <w:tr w:rsidR="0056545C" w:rsidRPr="008108A9" w14:paraId="7C8B20CF" w14:textId="77777777" w:rsidTr="00D607A5">
        <w:trPr>
          <w:trHeight w:val="279"/>
        </w:trPr>
        <w:tc>
          <w:tcPr>
            <w:tcW w:w="1703" w:type="dxa"/>
          </w:tcPr>
          <w:p w14:paraId="78BCBB35" w14:textId="77777777" w:rsidR="0056545C" w:rsidRPr="00B10F18" w:rsidRDefault="0056545C" w:rsidP="00B10F18">
            <w:pPr>
              <w:pStyle w:val="GOSTTablenorm"/>
            </w:pPr>
            <w:r w:rsidRPr="00B10F18">
              <w:lastRenderedPageBreak/>
              <w:t>Сумма на выплаты в иностранной валюте (в рублевом эквиваленте) на первый год планового периода</w:t>
            </w:r>
          </w:p>
        </w:tc>
        <w:tc>
          <w:tcPr>
            <w:tcW w:w="1701" w:type="dxa"/>
          </w:tcPr>
          <w:p w14:paraId="7B66D883" w14:textId="77777777" w:rsidR="0056545C" w:rsidRPr="00B10F18" w:rsidRDefault="0056545C" w:rsidP="00B10F18">
            <w:pPr>
              <w:pStyle w:val="GOSTTablenorm"/>
            </w:pPr>
            <w:r w:rsidRPr="00B10F18">
              <w:t>G_S1_1_2_D_C5_2</w:t>
            </w:r>
          </w:p>
        </w:tc>
        <w:tc>
          <w:tcPr>
            <w:tcW w:w="567" w:type="dxa"/>
          </w:tcPr>
          <w:p w14:paraId="338D07F6" w14:textId="77777777" w:rsidR="0056545C" w:rsidRPr="00B10F18" w:rsidRDefault="0056545C" w:rsidP="00B10F18">
            <w:pPr>
              <w:pStyle w:val="GOSTTablenorm"/>
            </w:pPr>
            <w:r w:rsidRPr="00B10F18">
              <w:t>П</w:t>
            </w:r>
          </w:p>
        </w:tc>
        <w:tc>
          <w:tcPr>
            <w:tcW w:w="1134" w:type="dxa"/>
          </w:tcPr>
          <w:p w14:paraId="44773146" w14:textId="77777777" w:rsidR="0056545C" w:rsidRPr="00B10F18" w:rsidRDefault="0056545C" w:rsidP="00B10F18">
            <w:pPr>
              <w:pStyle w:val="GOSTTablenorm"/>
            </w:pPr>
            <w:r w:rsidRPr="00B10F18">
              <w:t>N(20.2)</w:t>
            </w:r>
          </w:p>
        </w:tc>
        <w:tc>
          <w:tcPr>
            <w:tcW w:w="567" w:type="dxa"/>
          </w:tcPr>
          <w:p w14:paraId="2BAA1A28" w14:textId="77777777" w:rsidR="0056545C" w:rsidRPr="00B10F18" w:rsidRDefault="0056545C" w:rsidP="00B10F18">
            <w:pPr>
              <w:pStyle w:val="GOSTTablenorm"/>
            </w:pPr>
            <w:r w:rsidRPr="00B10F18">
              <w:t>Н</w:t>
            </w:r>
          </w:p>
        </w:tc>
        <w:tc>
          <w:tcPr>
            <w:tcW w:w="3963" w:type="dxa"/>
          </w:tcPr>
          <w:p w14:paraId="37BA2E33" w14:textId="77777777" w:rsidR="0056545C" w:rsidRPr="00B10F18" w:rsidRDefault="0056545C" w:rsidP="00B10F18">
            <w:pPr>
              <w:pStyle w:val="GOSTTablenorm"/>
            </w:pPr>
            <w:r w:rsidRPr="00B10F18">
              <w:t>Указывается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очередной финансовый год по соответствующему коду классификации расходов бюджетов на выплаты в иностранной валюте (в рублевом эквиваленте)</w:t>
            </w:r>
          </w:p>
        </w:tc>
      </w:tr>
      <w:tr w:rsidR="0056545C" w:rsidRPr="008108A9" w14:paraId="7D8B601D" w14:textId="77777777" w:rsidTr="00D607A5">
        <w:trPr>
          <w:trHeight w:val="279"/>
        </w:trPr>
        <w:tc>
          <w:tcPr>
            <w:tcW w:w="1703" w:type="dxa"/>
          </w:tcPr>
          <w:p w14:paraId="00768D94" w14:textId="77777777" w:rsidR="0056545C" w:rsidRPr="00B10F18" w:rsidRDefault="0056545C" w:rsidP="00B10F18">
            <w:pPr>
              <w:pStyle w:val="GOSTTablenorm"/>
            </w:pPr>
            <w:r w:rsidRPr="00B10F18">
              <w:t>Примечание</w:t>
            </w:r>
          </w:p>
        </w:tc>
        <w:tc>
          <w:tcPr>
            <w:tcW w:w="1701" w:type="dxa"/>
          </w:tcPr>
          <w:p w14:paraId="5F221B4A" w14:textId="77777777" w:rsidR="0056545C" w:rsidRPr="00B10F18" w:rsidRDefault="0056545C" w:rsidP="00B10F18">
            <w:pPr>
              <w:pStyle w:val="GOSTTablenorm"/>
            </w:pPr>
            <w:r w:rsidRPr="00B10F18">
              <w:t>G_S1_1_2_D_C6</w:t>
            </w:r>
          </w:p>
        </w:tc>
        <w:tc>
          <w:tcPr>
            <w:tcW w:w="567" w:type="dxa"/>
          </w:tcPr>
          <w:p w14:paraId="3A7DCC63" w14:textId="77777777" w:rsidR="0056545C" w:rsidRPr="00B10F18" w:rsidRDefault="0056545C" w:rsidP="00B10F18">
            <w:pPr>
              <w:pStyle w:val="GOSTTablenorm"/>
            </w:pPr>
            <w:r w:rsidRPr="00B10F18">
              <w:t>П</w:t>
            </w:r>
          </w:p>
        </w:tc>
        <w:tc>
          <w:tcPr>
            <w:tcW w:w="1134" w:type="dxa"/>
          </w:tcPr>
          <w:p w14:paraId="0716C37E" w14:textId="77777777" w:rsidR="0056545C" w:rsidRPr="00B10F18" w:rsidRDefault="0056545C" w:rsidP="00B10F18">
            <w:pPr>
              <w:pStyle w:val="GOSTTablenorm"/>
            </w:pPr>
            <w:r w:rsidRPr="00B10F18">
              <w:t>Т(1-254)</w:t>
            </w:r>
          </w:p>
        </w:tc>
        <w:tc>
          <w:tcPr>
            <w:tcW w:w="567" w:type="dxa"/>
          </w:tcPr>
          <w:p w14:paraId="0F565DDE" w14:textId="77777777" w:rsidR="0056545C" w:rsidRPr="00B10F18" w:rsidRDefault="0056545C" w:rsidP="00B10F18">
            <w:pPr>
              <w:pStyle w:val="GOSTTablenorm"/>
            </w:pPr>
            <w:r w:rsidRPr="00B10F18">
              <w:t>Н</w:t>
            </w:r>
          </w:p>
        </w:tc>
        <w:tc>
          <w:tcPr>
            <w:tcW w:w="3963" w:type="dxa"/>
          </w:tcPr>
          <w:p w14:paraId="7F5BBDC0" w14:textId="77777777" w:rsidR="0056545C" w:rsidRPr="00B10F18" w:rsidRDefault="0056545C" w:rsidP="00B10F18">
            <w:pPr>
              <w:pStyle w:val="GOSTTablenorm"/>
            </w:pPr>
            <w:r w:rsidRPr="00B10F18">
              <w:t>Указывается примечание (при необходимости), в том числе перед текстовым примечанием в скобках указывается код цели, а также иная информация, необходимая для исполнения бюджета</w:t>
            </w:r>
          </w:p>
        </w:tc>
      </w:tr>
    </w:tbl>
    <w:p w14:paraId="66F331FE" w14:textId="77777777" w:rsidR="0056545C" w:rsidRPr="00D607A5" w:rsidRDefault="0056545C" w:rsidP="00D607A5">
      <w:pPr>
        <w:pStyle w:val="32"/>
      </w:pPr>
      <w:bookmarkStart w:id="6408" w:name="_Toc24966919"/>
      <w:bookmarkStart w:id="6409" w:name="_Toc185235721"/>
      <w:bookmarkStart w:id="6410" w:name="_Toc202884129"/>
      <w:r w:rsidRPr="00D607A5">
        <w:t>Описание комплексного типа «tR_778_G_S1_1_3_D»</w:t>
      </w:r>
      <w:bookmarkEnd w:id="6408"/>
      <w:bookmarkEnd w:id="6409"/>
      <w:bookmarkEnd w:id="6410"/>
    </w:p>
    <w:p w14:paraId="1AD1C80D" w14:textId="77777777" w:rsidR="0056545C" w:rsidRPr="008108A9" w:rsidRDefault="0056545C" w:rsidP="00D607A5">
      <w:pPr>
        <w:pStyle w:val="GOSTNormal"/>
      </w:pPr>
      <w:r w:rsidRPr="008108A9">
        <w:t>Описание комплексного типа «tR_778_G_S1_1_3_D» блока «1.1.3. Предельные объемы финансирования, за исключением связанных кредитов на выплаты в иностранной валюте».</w:t>
      </w:r>
    </w:p>
    <w:p w14:paraId="7CF447FA" w14:textId="46499E08" w:rsidR="0056545C" w:rsidRPr="00D607A5" w:rsidRDefault="00BD38BB" w:rsidP="00D607A5">
      <w:pPr>
        <w:pStyle w:val="GOSTNameTable"/>
      </w:pPr>
      <w:r>
        <w:rPr>
          <w:noProof/>
        </w:rPr>
        <w:fldChar w:fldCharType="begin"/>
      </w:r>
      <w:r>
        <w:rPr>
          <w:noProof/>
        </w:rPr>
        <w:instrText xml:space="preserve"> SEQ Таблица \* ARABIC </w:instrText>
      </w:r>
      <w:r>
        <w:rPr>
          <w:noProof/>
        </w:rPr>
        <w:fldChar w:fldCharType="separate"/>
      </w:r>
      <w:bookmarkStart w:id="6411" w:name="_Ref962693"/>
      <w:bookmarkStart w:id="6412" w:name="_Toc185236163"/>
      <w:r w:rsidR="00306405">
        <w:rPr>
          <w:noProof/>
        </w:rPr>
        <w:t>426</w:t>
      </w:r>
      <w:bookmarkEnd w:id="6411"/>
      <w:r>
        <w:rPr>
          <w:noProof/>
        </w:rPr>
        <w:fldChar w:fldCharType="end"/>
      </w:r>
      <w:r w:rsidR="0056545C" w:rsidRPr="00D607A5">
        <w:rPr>
          <w:rFonts w:eastAsia="Calibri"/>
        </w:rPr>
        <w:t xml:space="preserve"> –</w:t>
      </w:r>
      <w:r w:rsidR="0056545C" w:rsidRPr="00D607A5">
        <w:t xml:space="preserve"> Описание комплексного типа «tR_778_G_S1_1_3_D»</w:t>
      </w:r>
      <w:bookmarkEnd w:id="6412"/>
    </w:p>
    <w:tbl>
      <w:tblPr>
        <w:tblStyle w:val="GOSTTable"/>
        <w:tblW w:w="4989" w:type="pct"/>
        <w:tblLayout w:type="fixed"/>
        <w:tblLook w:val="07E0" w:firstRow="1" w:lastRow="1" w:firstColumn="1" w:lastColumn="1" w:noHBand="1" w:noVBand="1"/>
      </w:tblPr>
      <w:tblGrid>
        <w:gridCol w:w="1688"/>
        <w:gridCol w:w="1688"/>
        <w:gridCol w:w="567"/>
        <w:gridCol w:w="1134"/>
        <w:gridCol w:w="567"/>
        <w:gridCol w:w="3963"/>
      </w:tblGrid>
      <w:tr w:rsidR="0056545C" w:rsidRPr="008108A9" w14:paraId="34ED86E1"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688" w:type="dxa"/>
          </w:tcPr>
          <w:p w14:paraId="427A36EF" w14:textId="77777777" w:rsidR="0056545C" w:rsidRPr="008108A9" w:rsidRDefault="0056545C" w:rsidP="0056545C">
            <w:pPr>
              <w:pStyle w:val="GOSTTableHead"/>
            </w:pPr>
            <w:r w:rsidRPr="008108A9">
              <w:t>Наименование комплексного типа</w:t>
            </w:r>
          </w:p>
        </w:tc>
        <w:tc>
          <w:tcPr>
            <w:tcW w:w="1688" w:type="dxa"/>
          </w:tcPr>
          <w:p w14:paraId="659A4511" w14:textId="77777777" w:rsidR="0056545C" w:rsidRPr="008108A9" w:rsidRDefault="0056545C" w:rsidP="0056545C">
            <w:pPr>
              <w:pStyle w:val="GOSTTableHead"/>
            </w:pPr>
            <w:r w:rsidRPr="008108A9">
              <w:t>Текущий элемент/ атрибут</w:t>
            </w:r>
          </w:p>
        </w:tc>
        <w:tc>
          <w:tcPr>
            <w:tcW w:w="567" w:type="dxa"/>
          </w:tcPr>
          <w:p w14:paraId="6A5879A3" w14:textId="77777777" w:rsidR="0056545C" w:rsidRPr="008108A9" w:rsidRDefault="0056545C" w:rsidP="0056545C">
            <w:pPr>
              <w:pStyle w:val="GOSTTableHead"/>
            </w:pPr>
            <w:r w:rsidRPr="008108A9">
              <w:t>Тип</w:t>
            </w:r>
          </w:p>
        </w:tc>
        <w:tc>
          <w:tcPr>
            <w:tcW w:w="1134" w:type="dxa"/>
          </w:tcPr>
          <w:p w14:paraId="5F3F4199" w14:textId="77777777" w:rsidR="0056545C" w:rsidRPr="008108A9" w:rsidRDefault="0056545C" w:rsidP="0056545C">
            <w:pPr>
              <w:pStyle w:val="GOSTTableHead"/>
            </w:pPr>
            <w:r w:rsidRPr="008108A9">
              <w:t>Формат элемента</w:t>
            </w:r>
          </w:p>
        </w:tc>
        <w:tc>
          <w:tcPr>
            <w:tcW w:w="567" w:type="dxa"/>
          </w:tcPr>
          <w:p w14:paraId="18C46D31" w14:textId="77777777" w:rsidR="0056545C" w:rsidRPr="008108A9" w:rsidRDefault="0056545C" w:rsidP="0056545C">
            <w:pPr>
              <w:pStyle w:val="GOSTTableHead"/>
            </w:pPr>
            <w:r w:rsidRPr="008108A9">
              <w:t>Обязательность</w:t>
            </w:r>
          </w:p>
        </w:tc>
        <w:tc>
          <w:tcPr>
            <w:tcW w:w="3963" w:type="dxa"/>
          </w:tcPr>
          <w:p w14:paraId="429DA5C6" w14:textId="77777777" w:rsidR="0056545C" w:rsidRPr="008108A9" w:rsidRDefault="0056545C" w:rsidP="0056545C">
            <w:pPr>
              <w:pStyle w:val="GOSTTableHead"/>
            </w:pPr>
            <w:r w:rsidRPr="008108A9">
              <w:t>Дополнительная информация</w:t>
            </w:r>
          </w:p>
        </w:tc>
      </w:tr>
      <w:tr w:rsidR="0056545C" w:rsidRPr="008108A9" w14:paraId="72BBF108" w14:textId="77777777" w:rsidTr="00D607A5">
        <w:trPr>
          <w:trHeight w:val="279"/>
        </w:trPr>
        <w:tc>
          <w:tcPr>
            <w:tcW w:w="1688" w:type="dxa"/>
          </w:tcPr>
          <w:p w14:paraId="175C3970" w14:textId="77777777" w:rsidR="0056545C" w:rsidRPr="00B10F18" w:rsidRDefault="0056545C" w:rsidP="00B10F18">
            <w:pPr>
              <w:pStyle w:val="GOSTTablenorm"/>
            </w:pPr>
            <w:r w:rsidRPr="00B10F18">
              <w:t>tR_778_G_S1_1_3_D</w:t>
            </w:r>
          </w:p>
        </w:tc>
        <w:tc>
          <w:tcPr>
            <w:tcW w:w="1688" w:type="dxa"/>
          </w:tcPr>
          <w:p w14:paraId="48142D0B" w14:textId="77777777" w:rsidR="0056545C" w:rsidRPr="00B10F18" w:rsidRDefault="0056545C" w:rsidP="00B10F18">
            <w:pPr>
              <w:pStyle w:val="GOSTTablenorm"/>
            </w:pPr>
            <w:r w:rsidRPr="00B10F18">
              <w:t>G_S1_1_3_D_ITEM</w:t>
            </w:r>
          </w:p>
        </w:tc>
        <w:tc>
          <w:tcPr>
            <w:tcW w:w="567" w:type="dxa"/>
          </w:tcPr>
          <w:p w14:paraId="4910D10B" w14:textId="77777777" w:rsidR="0056545C" w:rsidRPr="00B10F18" w:rsidRDefault="0056545C" w:rsidP="00B10F18">
            <w:pPr>
              <w:pStyle w:val="GOSTTablenorm"/>
            </w:pPr>
            <w:r w:rsidRPr="00B10F18">
              <w:t>C</w:t>
            </w:r>
          </w:p>
        </w:tc>
        <w:tc>
          <w:tcPr>
            <w:tcW w:w="1134" w:type="dxa"/>
          </w:tcPr>
          <w:p w14:paraId="253068DE" w14:textId="77777777" w:rsidR="0056545C" w:rsidRPr="00B10F18" w:rsidRDefault="0056545C" w:rsidP="00B10F18">
            <w:pPr>
              <w:pStyle w:val="GOSTTablenorm"/>
            </w:pPr>
            <w:r w:rsidRPr="00B10F18">
              <w:t>tR_778_G_S1_1_3_D_ITEM</w:t>
            </w:r>
          </w:p>
        </w:tc>
        <w:tc>
          <w:tcPr>
            <w:tcW w:w="567" w:type="dxa"/>
          </w:tcPr>
          <w:p w14:paraId="4D33C645" w14:textId="77777777" w:rsidR="0056545C" w:rsidRPr="00B10F18" w:rsidRDefault="0056545C" w:rsidP="00B10F18">
            <w:pPr>
              <w:pStyle w:val="GOSTTablenorm"/>
              <w:rPr>
                <w:rFonts w:eastAsia="Calibri"/>
              </w:rPr>
            </w:pPr>
            <w:r w:rsidRPr="00B10F18">
              <w:rPr>
                <w:rFonts w:eastAsia="Calibri"/>
              </w:rPr>
              <w:t>ОМ</w:t>
            </w:r>
          </w:p>
        </w:tc>
        <w:tc>
          <w:tcPr>
            <w:tcW w:w="3963" w:type="dxa"/>
          </w:tcPr>
          <w:p w14:paraId="564A12B1" w14:textId="5EE04F65"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_Ref962703 \h  \* MERGEFORMAT </w:instrText>
            </w:r>
            <w:r w:rsidRPr="00B10F18">
              <w:fldChar w:fldCharType="separate"/>
            </w:r>
            <w:r w:rsidR="00306405">
              <w:t>427</w:t>
            </w:r>
            <w:r w:rsidRPr="00B10F18">
              <w:fldChar w:fldCharType="end"/>
            </w:r>
          </w:p>
        </w:tc>
      </w:tr>
    </w:tbl>
    <w:p w14:paraId="2F1AACDA" w14:textId="77777777" w:rsidR="0056545C" w:rsidRPr="00D607A5" w:rsidRDefault="0056545C" w:rsidP="00D607A5">
      <w:pPr>
        <w:pStyle w:val="32"/>
      </w:pPr>
      <w:bookmarkStart w:id="6413" w:name="_Toc24966920"/>
      <w:bookmarkStart w:id="6414" w:name="_Toc185235722"/>
      <w:bookmarkStart w:id="6415" w:name="_Toc202884130"/>
      <w:r w:rsidRPr="00D607A5">
        <w:lastRenderedPageBreak/>
        <w:t>Описание комплексного типа «tR_778_G_S1_1_3_D_ITEM»</w:t>
      </w:r>
      <w:bookmarkEnd w:id="6413"/>
      <w:bookmarkEnd w:id="6414"/>
      <w:bookmarkEnd w:id="6415"/>
    </w:p>
    <w:p w14:paraId="2D66053B" w14:textId="77777777" w:rsidR="0056545C" w:rsidRPr="008108A9" w:rsidRDefault="0056545C" w:rsidP="00D607A5">
      <w:pPr>
        <w:pStyle w:val="GOSTNormal"/>
      </w:pPr>
      <w:r w:rsidRPr="008108A9">
        <w:t>Описание комплексного типа «tR_778_G_S1_1_3_D_ITEM» блока «1.1.3. Предельные объемы финансирования, за исключением связанных кредитов на выплаты в иностранной валюте (строки)».</w:t>
      </w:r>
    </w:p>
    <w:p w14:paraId="3DE380B3" w14:textId="3F445ECE" w:rsidR="0056545C" w:rsidRPr="00D607A5" w:rsidRDefault="00BD38BB" w:rsidP="00D607A5">
      <w:pPr>
        <w:pStyle w:val="GOSTNameTable"/>
      </w:pPr>
      <w:r>
        <w:rPr>
          <w:noProof/>
        </w:rPr>
        <w:fldChar w:fldCharType="begin"/>
      </w:r>
      <w:r>
        <w:rPr>
          <w:noProof/>
        </w:rPr>
        <w:instrText xml:space="preserve"> SEQ Таблица \* ARABIC </w:instrText>
      </w:r>
      <w:r>
        <w:rPr>
          <w:noProof/>
        </w:rPr>
        <w:fldChar w:fldCharType="separate"/>
      </w:r>
      <w:bookmarkStart w:id="6416" w:name="_Ref962703"/>
      <w:bookmarkStart w:id="6417" w:name="_Toc185236164"/>
      <w:r w:rsidR="00306405">
        <w:rPr>
          <w:noProof/>
        </w:rPr>
        <w:t>427</w:t>
      </w:r>
      <w:bookmarkEnd w:id="6416"/>
      <w:r>
        <w:rPr>
          <w:noProof/>
        </w:rPr>
        <w:fldChar w:fldCharType="end"/>
      </w:r>
      <w:r w:rsidR="0056545C" w:rsidRPr="00D607A5">
        <w:rPr>
          <w:rFonts w:eastAsia="Calibri"/>
        </w:rPr>
        <w:t xml:space="preserve"> –</w:t>
      </w:r>
      <w:r w:rsidR="0056545C" w:rsidRPr="00D607A5">
        <w:t xml:space="preserve"> Описание комплексного типа «tR_778_G_S1_1_3_D_ITEM»</w:t>
      </w:r>
      <w:bookmarkEnd w:id="6417"/>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538447C3"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703" w:type="dxa"/>
          </w:tcPr>
          <w:p w14:paraId="5BCD2BD1" w14:textId="77777777" w:rsidR="0056545C" w:rsidRPr="008108A9" w:rsidRDefault="0056545C" w:rsidP="0056545C">
            <w:pPr>
              <w:pStyle w:val="GOSTTableHead"/>
            </w:pPr>
            <w:r w:rsidRPr="008108A9">
              <w:t>Наименование элемента</w:t>
            </w:r>
          </w:p>
        </w:tc>
        <w:tc>
          <w:tcPr>
            <w:tcW w:w="1701" w:type="dxa"/>
          </w:tcPr>
          <w:p w14:paraId="6916D421" w14:textId="77777777" w:rsidR="0056545C" w:rsidRPr="008108A9" w:rsidRDefault="0056545C" w:rsidP="0056545C">
            <w:pPr>
              <w:pStyle w:val="GOSTTableHead"/>
            </w:pPr>
            <w:r w:rsidRPr="008108A9">
              <w:t>Сокращенное наименование (код) элемента</w:t>
            </w:r>
          </w:p>
        </w:tc>
        <w:tc>
          <w:tcPr>
            <w:tcW w:w="567" w:type="dxa"/>
          </w:tcPr>
          <w:p w14:paraId="2BD4E2B6" w14:textId="77777777" w:rsidR="0056545C" w:rsidRPr="008108A9" w:rsidRDefault="0056545C" w:rsidP="0056545C">
            <w:pPr>
              <w:pStyle w:val="GOSTTableHead"/>
            </w:pPr>
            <w:r w:rsidRPr="008108A9">
              <w:t>Тип</w:t>
            </w:r>
          </w:p>
        </w:tc>
        <w:tc>
          <w:tcPr>
            <w:tcW w:w="1134" w:type="dxa"/>
          </w:tcPr>
          <w:p w14:paraId="210A2919" w14:textId="77777777" w:rsidR="0056545C" w:rsidRPr="008108A9" w:rsidRDefault="0056545C" w:rsidP="0056545C">
            <w:pPr>
              <w:pStyle w:val="GOSTTableHead"/>
            </w:pPr>
            <w:r w:rsidRPr="008108A9">
              <w:t>Формат элемента</w:t>
            </w:r>
          </w:p>
        </w:tc>
        <w:tc>
          <w:tcPr>
            <w:tcW w:w="567" w:type="dxa"/>
          </w:tcPr>
          <w:p w14:paraId="1DD77AC7" w14:textId="77777777" w:rsidR="0056545C" w:rsidRPr="008108A9" w:rsidRDefault="0056545C" w:rsidP="0056545C">
            <w:pPr>
              <w:pStyle w:val="GOSTTableHead"/>
            </w:pPr>
            <w:r w:rsidRPr="008108A9">
              <w:t>Обязательность</w:t>
            </w:r>
          </w:p>
        </w:tc>
        <w:tc>
          <w:tcPr>
            <w:tcW w:w="3963" w:type="dxa"/>
          </w:tcPr>
          <w:p w14:paraId="6E8DDDD6" w14:textId="77777777" w:rsidR="0056545C" w:rsidRPr="008108A9" w:rsidRDefault="0056545C" w:rsidP="0056545C">
            <w:pPr>
              <w:pStyle w:val="GOSTTableHead"/>
            </w:pPr>
            <w:r w:rsidRPr="008108A9">
              <w:t>Дополнительная информация</w:t>
            </w:r>
          </w:p>
        </w:tc>
      </w:tr>
      <w:tr w:rsidR="0056545C" w:rsidRPr="008108A9" w14:paraId="3590754D" w14:textId="77777777" w:rsidTr="00D607A5">
        <w:trPr>
          <w:trHeight w:val="279"/>
        </w:trPr>
        <w:tc>
          <w:tcPr>
            <w:tcW w:w="1703" w:type="dxa"/>
          </w:tcPr>
          <w:p w14:paraId="14C1E8C5" w14:textId="77777777" w:rsidR="0056545C" w:rsidRPr="00B10F18" w:rsidRDefault="0056545C" w:rsidP="00B10F18">
            <w:pPr>
              <w:pStyle w:val="GOSTTablenorm"/>
            </w:pPr>
            <w:r w:rsidRPr="00B10F18">
              <w:t>Код по БК</w:t>
            </w:r>
          </w:p>
        </w:tc>
        <w:tc>
          <w:tcPr>
            <w:tcW w:w="1701" w:type="dxa"/>
          </w:tcPr>
          <w:p w14:paraId="6E0B9ABD" w14:textId="77777777" w:rsidR="0056545C" w:rsidRPr="00B10F18" w:rsidRDefault="0056545C" w:rsidP="00B10F18">
            <w:pPr>
              <w:pStyle w:val="GOSTTablenorm"/>
            </w:pPr>
            <w:r w:rsidRPr="00B10F18">
              <w:t>G_S1_1_3_D_C1</w:t>
            </w:r>
          </w:p>
        </w:tc>
        <w:tc>
          <w:tcPr>
            <w:tcW w:w="567" w:type="dxa"/>
          </w:tcPr>
          <w:p w14:paraId="4E3C484F" w14:textId="77777777" w:rsidR="0056545C" w:rsidRPr="00B10F18" w:rsidRDefault="0056545C" w:rsidP="00B10F18">
            <w:pPr>
              <w:pStyle w:val="GOSTTablenorm"/>
            </w:pPr>
            <w:r w:rsidRPr="00B10F18">
              <w:t>П</w:t>
            </w:r>
          </w:p>
        </w:tc>
        <w:tc>
          <w:tcPr>
            <w:tcW w:w="1134" w:type="dxa"/>
          </w:tcPr>
          <w:p w14:paraId="79AEDE14" w14:textId="77777777" w:rsidR="0056545C" w:rsidRPr="00B10F18" w:rsidRDefault="0056545C" w:rsidP="00B10F18">
            <w:pPr>
              <w:pStyle w:val="GOSTTablenorm"/>
            </w:pPr>
            <w:r w:rsidRPr="00B10F18">
              <w:t>Т(20)</w:t>
            </w:r>
          </w:p>
        </w:tc>
        <w:tc>
          <w:tcPr>
            <w:tcW w:w="567" w:type="dxa"/>
          </w:tcPr>
          <w:p w14:paraId="448AAE3C" w14:textId="77777777" w:rsidR="0056545C" w:rsidRPr="00B10F18" w:rsidRDefault="0056545C" w:rsidP="00B10F18">
            <w:pPr>
              <w:pStyle w:val="GOSTTablenorm"/>
            </w:pPr>
            <w:r w:rsidRPr="00B10F18">
              <w:t>О</w:t>
            </w:r>
          </w:p>
        </w:tc>
        <w:tc>
          <w:tcPr>
            <w:tcW w:w="3963" w:type="dxa"/>
          </w:tcPr>
          <w:p w14:paraId="174B0F23" w14:textId="77777777" w:rsidR="0056545C" w:rsidRPr="00B10F18" w:rsidRDefault="0056545C" w:rsidP="00B10F18">
            <w:pPr>
              <w:pStyle w:val="GOSTTablenorm"/>
            </w:pPr>
            <w:r w:rsidRPr="00B10F18">
              <w:t>Указывается код классификации расходов бюджетов, по которому отражены операции на лицевом счете ПБС</w:t>
            </w:r>
          </w:p>
        </w:tc>
      </w:tr>
      <w:tr w:rsidR="0056545C" w:rsidRPr="008108A9" w14:paraId="3E310224" w14:textId="77777777" w:rsidTr="00D607A5">
        <w:trPr>
          <w:trHeight w:val="279"/>
        </w:trPr>
        <w:tc>
          <w:tcPr>
            <w:tcW w:w="1703" w:type="dxa"/>
          </w:tcPr>
          <w:p w14:paraId="01F0DEAC" w14:textId="77777777" w:rsidR="0056545C" w:rsidRPr="00B10F18" w:rsidRDefault="0056545C" w:rsidP="00B10F18">
            <w:pPr>
              <w:pStyle w:val="GOSTTablenorm"/>
            </w:pPr>
            <w:r w:rsidRPr="00B10F18">
              <w:t>Дата ввода в действие</w:t>
            </w:r>
          </w:p>
        </w:tc>
        <w:tc>
          <w:tcPr>
            <w:tcW w:w="1701" w:type="dxa"/>
          </w:tcPr>
          <w:p w14:paraId="109B1BD8" w14:textId="77777777" w:rsidR="0056545C" w:rsidRPr="00B10F18" w:rsidRDefault="0056545C" w:rsidP="00B10F18">
            <w:pPr>
              <w:pStyle w:val="GOSTTablenorm"/>
            </w:pPr>
            <w:r w:rsidRPr="00B10F18">
              <w:t>G_S1_1_3_D_C2</w:t>
            </w:r>
          </w:p>
        </w:tc>
        <w:tc>
          <w:tcPr>
            <w:tcW w:w="567" w:type="dxa"/>
          </w:tcPr>
          <w:p w14:paraId="2987D928" w14:textId="77777777" w:rsidR="0056545C" w:rsidRPr="00B10F18" w:rsidRDefault="0056545C" w:rsidP="00B10F18">
            <w:pPr>
              <w:pStyle w:val="GOSTTablenorm"/>
            </w:pPr>
            <w:r w:rsidRPr="00B10F18">
              <w:t>П</w:t>
            </w:r>
          </w:p>
        </w:tc>
        <w:tc>
          <w:tcPr>
            <w:tcW w:w="1134" w:type="dxa"/>
          </w:tcPr>
          <w:p w14:paraId="5BA29A0A" w14:textId="77777777" w:rsidR="0056545C" w:rsidRPr="00B10F18" w:rsidRDefault="0056545C" w:rsidP="00B10F18">
            <w:pPr>
              <w:pStyle w:val="GOSTTablenorm"/>
            </w:pPr>
            <w:r w:rsidRPr="00B10F18">
              <w:t>Date</w:t>
            </w:r>
          </w:p>
        </w:tc>
        <w:tc>
          <w:tcPr>
            <w:tcW w:w="567" w:type="dxa"/>
          </w:tcPr>
          <w:p w14:paraId="07FC488E" w14:textId="77777777" w:rsidR="0056545C" w:rsidRPr="00B10F18" w:rsidRDefault="0056545C" w:rsidP="00B10F18">
            <w:pPr>
              <w:pStyle w:val="GOSTTablenorm"/>
            </w:pPr>
            <w:r w:rsidRPr="00B10F18">
              <w:t>Н</w:t>
            </w:r>
          </w:p>
        </w:tc>
        <w:tc>
          <w:tcPr>
            <w:tcW w:w="3963" w:type="dxa"/>
          </w:tcPr>
          <w:p w14:paraId="747817AB" w14:textId="77777777" w:rsidR="0056545C" w:rsidRPr="00B10F18" w:rsidRDefault="0056545C" w:rsidP="00B10F18">
            <w:pPr>
              <w:pStyle w:val="GOSTTablenorm"/>
            </w:pPr>
            <w:r w:rsidRPr="00B10F18">
              <w:t>Указывается дата начала ввода в действие бюджетных данных, полученных ПБС от соответствующего распорядителя (главного распорядителя) бюджетных средств</w:t>
            </w:r>
          </w:p>
        </w:tc>
      </w:tr>
      <w:tr w:rsidR="0056545C" w:rsidRPr="008108A9" w14:paraId="38010F44" w14:textId="77777777" w:rsidTr="00D607A5">
        <w:trPr>
          <w:trHeight w:val="279"/>
        </w:trPr>
        <w:tc>
          <w:tcPr>
            <w:tcW w:w="1703" w:type="dxa"/>
          </w:tcPr>
          <w:p w14:paraId="792C0534" w14:textId="77777777" w:rsidR="0056545C" w:rsidRPr="00B10F18" w:rsidRDefault="0056545C" w:rsidP="00B10F18">
            <w:pPr>
              <w:pStyle w:val="GOSTTablenorm"/>
            </w:pPr>
            <w:r w:rsidRPr="00B10F18">
              <w:t xml:space="preserve">Сумма (в рублевом эквиваленте) на текщий финансовый год </w:t>
            </w:r>
          </w:p>
        </w:tc>
        <w:tc>
          <w:tcPr>
            <w:tcW w:w="1701" w:type="dxa"/>
          </w:tcPr>
          <w:p w14:paraId="28D08BD6" w14:textId="77777777" w:rsidR="0056545C" w:rsidRPr="00B10F18" w:rsidRDefault="0056545C" w:rsidP="00B10F18">
            <w:pPr>
              <w:pStyle w:val="GOSTTablenorm"/>
            </w:pPr>
            <w:r w:rsidRPr="00B10F18">
              <w:t>G_S1_1_3_D_C3</w:t>
            </w:r>
          </w:p>
        </w:tc>
        <w:tc>
          <w:tcPr>
            <w:tcW w:w="567" w:type="dxa"/>
          </w:tcPr>
          <w:p w14:paraId="6391529A" w14:textId="77777777" w:rsidR="0056545C" w:rsidRPr="00B10F18" w:rsidRDefault="0056545C" w:rsidP="00B10F18">
            <w:pPr>
              <w:pStyle w:val="GOSTTablenorm"/>
            </w:pPr>
            <w:r w:rsidRPr="00B10F18">
              <w:t>П</w:t>
            </w:r>
          </w:p>
        </w:tc>
        <w:tc>
          <w:tcPr>
            <w:tcW w:w="1134" w:type="dxa"/>
          </w:tcPr>
          <w:p w14:paraId="591AD12F" w14:textId="77777777" w:rsidR="0056545C" w:rsidRPr="00B10F18" w:rsidRDefault="0056545C" w:rsidP="00B10F18">
            <w:pPr>
              <w:pStyle w:val="GOSTTablenorm"/>
            </w:pPr>
            <w:r w:rsidRPr="00B10F18">
              <w:t>N(20.2)</w:t>
            </w:r>
          </w:p>
        </w:tc>
        <w:tc>
          <w:tcPr>
            <w:tcW w:w="567" w:type="dxa"/>
          </w:tcPr>
          <w:p w14:paraId="74D7DFD9" w14:textId="77777777" w:rsidR="0056545C" w:rsidRPr="00B10F18" w:rsidRDefault="0056545C" w:rsidP="00B10F18">
            <w:pPr>
              <w:pStyle w:val="GOSTTablenorm"/>
            </w:pPr>
            <w:r w:rsidRPr="00B10F18">
              <w:t>Н</w:t>
            </w:r>
          </w:p>
        </w:tc>
        <w:tc>
          <w:tcPr>
            <w:tcW w:w="3963" w:type="dxa"/>
          </w:tcPr>
          <w:p w14:paraId="18B377A1" w14:textId="77777777" w:rsidR="0056545C" w:rsidRPr="00B10F18" w:rsidRDefault="0056545C" w:rsidP="00B10F18">
            <w:pPr>
              <w:pStyle w:val="GOSTTablenorm"/>
            </w:pPr>
            <w:r w:rsidRPr="00B10F18">
              <w:t>Указывается сумма изменений (увеличение или уменьшение) предельных объемов финансирования по соответствующему коду классификации расходов бюджетов на выплаты в иностранной валюте (в рублевом эквиваленте),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w:t>
            </w:r>
          </w:p>
        </w:tc>
      </w:tr>
      <w:tr w:rsidR="0056545C" w:rsidRPr="008108A9" w14:paraId="7C63545C" w14:textId="77777777" w:rsidTr="00D607A5">
        <w:trPr>
          <w:trHeight w:val="279"/>
        </w:trPr>
        <w:tc>
          <w:tcPr>
            <w:tcW w:w="1703" w:type="dxa"/>
          </w:tcPr>
          <w:p w14:paraId="1BB36AE3" w14:textId="77777777" w:rsidR="0056545C" w:rsidRPr="00B10F18" w:rsidRDefault="0056545C" w:rsidP="00B10F18">
            <w:pPr>
              <w:pStyle w:val="GOSTTablenorm"/>
            </w:pPr>
            <w:r w:rsidRPr="00B10F18">
              <w:t>Сумма (в рублевом эквиваленте) на первый год планового периода</w:t>
            </w:r>
          </w:p>
        </w:tc>
        <w:tc>
          <w:tcPr>
            <w:tcW w:w="1701" w:type="dxa"/>
          </w:tcPr>
          <w:p w14:paraId="4D184F5F" w14:textId="77777777" w:rsidR="0056545C" w:rsidRPr="00B10F18" w:rsidRDefault="0056545C" w:rsidP="00B10F18">
            <w:pPr>
              <w:pStyle w:val="GOSTTablenorm"/>
            </w:pPr>
            <w:r w:rsidRPr="00B10F18">
              <w:t>G_S1_1_3_D_C3_2</w:t>
            </w:r>
          </w:p>
        </w:tc>
        <w:tc>
          <w:tcPr>
            <w:tcW w:w="567" w:type="dxa"/>
          </w:tcPr>
          <w:p w14:paraId="38A9BF3C" w14:textId="77777777" w:rsidR="0056545C" w:rsidRPr="00B10F18" w:rsidRDefault="0056545C" w:rsidP="00B10F18">
            <w:pPr>
              <w:pStyle w:val="GOSTTablenorm"/>
            </w:pPr>
            <w:r w:rsidRPr="00B10F18">
              <w:t>П</w:t>
            </w:r>
          </w:p>
        </w:tc>
        <w:tc>
          <w:tcPr>
            <w:tcW w:w="1134" w:type="dxa"/>
          </w:tcPr>
          <w:p w14:paraId="631A44D3" w14:textId="77777777" w:rsidR="0056545C" w:rsidRPr="00B10F18" w:rsidRDefault="0056545C" w:rsidP="00B10F18">
            <w:pPr>
              <w:pStyle w:val="GOSTTablenorm"/>
            </w:pPr>
            <w:r w:rsidRPr="00B10F18">
              <w:t>N(20.2)</w:t>
            </w:r>
          </w:p>
        </w:tc>
        <w:tc>
          <w:tcPr>
            <w:tcW w:w="567" w:type="dxa"/>
          </w:tcPr>
          <w:p w14:paraId="01CF3F4D" w14:textId="77777777" w:rsidR="0056545C" w:rsidRPr="00B10F18" w:rsidRDefault="0056545C" w:rsidP="00B10F18">
            <w:pPr>
              <w:pStyle w:val="GOSTTablenorm"/>
            </w:pPr>
            <w:r w:rsidRPr="00B10F18">
              <w:t>Н</w:t>
            </w:r>
          </w:p>
        </w:tc>
        <w:tc>
          <w:tcPr>
            <w:tcW w:w="3963" w:type="dxa"/>
          </w:tcPr>
          <w:p w14:paraId="06BC2EFD" w14:textId="77777777" w:rsidR="0056545C" w:rsidRPr="00B10F18" w:rsidRDefault="0056545C" w:rsidP="00B10F18">
            <w:pPr>
              <w:pStyle w:val="GOSTTablenorm"/>
            </w:pPr>
            <w:r w:rsidRPr="00B10F18">
              <w:t>Указывается сумма изменений (увеличение или уменьшение) предельных объемов финансирования по соответствующему коду классификации расходов бюджетов на выплаты в иностранной валюте (в рублевом эквиваленте) на очередной финансовый год,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w:t>
            </w:r>
          </w:p>
        </w:tc>
      </w:tr>
      <w:tr w:rsidR="0056545C" w:rsidRPr="008108A9" w14:paraId="71435DA6" w14:textId="77777777" w:rsidTr="00D607A5">
        <w:trPr>
          <w:trHeight w:val="279"/>
        </w:trPr>
        <w:tc>
          <w:tcPr>
            <w:tcW w:w="1703" w:type="dxa"/>
          </w:tcPr>
          <w:p w14:paraId="09A843F4" w14:textId="77777777" w:rsidR="0056545C" w:rsidRPr="00B10F18" w:rsidRDefault="0056545C" w:rsidP="00B10F18">
            <w:pPr>
              <w:pStyle w:val="GOSTTablenorm"/>
            </w:pPr>
            <w:r w:rsidRPr="00B10F18">
              <w:t>Примечание</w:t>
            </w:r>
          </w:p>
        </w:tc>
        <w:tc>
          <w:tcPr>
            <w:tcW w:w="1701" w:type="dxa"/>
          </w:tcPr>
          <w:p w14:paraId="1743999F" w14:textId="77777777" w:rsidR="0056545C" w:rsidRPr="00B10F18" w:rsidRDefault="0056545C" w:rsidP="00B10F18">
            <w:pPr>
              <w:pStyle w:val="GOSTTablenorm"/>
            </w:pPr>
            <w:r w:rsidRPr="00B10F18">
              <w:t>G_S1_1_3_D_C4</w:t>
            </w:r>
          </w:p>
        </w:tc>
        <w:tc>
          <w:tcPr>
            <w:tcW w:w="567" w:type="dxa"/>
          </w:tcPr>
          <w:p w14:paraId="17692229" w14:textId="77777777" w:rsidR="0056545C" w:rsidRPr="00B10F18" w:rsidRDefault="0056545C" w:rsidP="00B10F18">
            <w:pPr>
              <w:pStyle w:val="GOSTTablenorm"/>
            </w:pPr>
            <w:r w:rsidRPr="00B10F18">
              <w:t>П</w:t>
            </w:r>
          </w:p>
        </w:tc>
        <w:tc>
          <w:tcPr>
            <w:tcW w:w="1134" w:type="dxa"/>
          </w:tcPr>
          <w:p w14:paraId="3750379E" w14:textId="77777777" w:rsidR="0056545C" w:rsidRPr="00B10F18" w:rsidRDefault="0056545C" w:rsidP="00B10F18">
            <w:pPr>
              <w:pStyle w:val="GOSTTablenorm"/>
            </w:pPr>
            <w:r w:rsidRPr="00B10F18">
              <w:t>Т(1-254)</w:t>
            </w:r>
          </w:p>
        </w:tc>
        <w:tc>
          <w:tcPr>
            <w:tcW w:w="567" w:type="dxa"/>
          </w:tcPr>
          <w:p w14:paraId="1B726F22" w14:textId="77777777" w:rsidR="0056545C" w:rsidRPr="00B10F18" w:rsidRDefault="0056545C" w:rsidP="00B10F18">
            <w:pPr>
              <w:pStyle w:val="GOSTTablenorm"/>
            </w:pPr>
            <w:r w:rsidRPr="00B10F18">
              <w:t>Н</w:t>
            </w:r>
          </w:p>
        </w:tc>
        <w:tc>
          <w:tcPr>
            <w:tcW w:w="3963" w:type="dxa"/>
          </w:tcPr>
          <w:p w14:paraId="101E30D0" w14:textId="77777777" w:rsidR="0056545C" w:rsidRPr="00B10F18" w:rsidRDefault="0056545C" w:rsidP="00B10F18">
            <w:pPr>
              <w:pStyle w:val="GOSTTablenorm"/>
            </w:pPr>
            <w:r w:rsidRPr="00B10F18">
              <w:t xml:space="preserve">Указывается примечание (при необходимости), в том числе перед текстовым примечанием в скобках указывается код цели, а также иная </w:t>
            </w:r>
            <w:r w:rsidRPr="00B10F18">
              <w:lastRenderedPageBreak/>
              <w:t>информация, необходимая для исполнения бюджета</w:t>
            </w:r>
          </w:p>
        </w:tc>
      </w:tr>
    </w:tbl>
    <w:p w14:paraId="406C8B16" w14:textId="77777777" w:rsidR="0056545C" w:rsidRPr="00D607A5" w:rsidRDefault="0056545C" w:rsidP="00D607A5">
      <w:pPr>
        <w:pStyle w:val="32"/>
      </w:pPr>
      <w:bookmarkStart w:id="6418" w:name="_Toc24966921"/>
      <w:bookmarkStart w:id="6419" w:name="_Toc185235723"/>
      <w:bookmarkStart w:id="6420" w:name="_Toc776820"/>
      <w:bookmarkStart w:id="6421" w:name="_Toc202884131"/>
      <w:r w:rsidRPr="00D607A5">
        <w:lastRenderedPageBreak/>
        <w:t>Описание комплексного типа «tR_778_G_S1_2_1_D»</w:t>
      </w:r>
      <w:bookmarkEnd w:id="6418"/>
      <w:bookmarkEnd w:id="6419"/>
      <w:bookmarkEnd w:id="6421"/>
    </w:p>
    <w:p w14:paraId="1F20A67B" w14:textId="77777777" w:rsidR="0056545C" w:rsidRPr="008108A9" w:rsidRDefault="0056545C" w:rsidP="00D607A5">
      <w:pPr>
        <w:pStyle w:val="GOSTNormal"/>
      </w:pPr>
      <w:r w:rsidRPr="008108A9">
        <w:t>Описание комплексного типа «</w:t>
      </w:r>
      <w:r w:rsidRPr="008108A9">
        <w:rPr>
          <w:lang w:val="en-US"/>
        </w:rPr>
        <w:t>t</w:t>
      </w:r>
      <w:r w:rsidRPr="008108A9">
        <w:t>R_778_G_S1_2_1_D» блока «1.2.1. Лимиты бюджетных обязательств».</w:t>
      </w:r>
    </w:p>
    <w:p w14:paraId="429F8E35" w14:textId="38E43C30" w:rsidR="0056545C" w:rsidRPr="00D607A5" w:rsidRDefault="00BD38BB" w:rsidP="00D607A5">
      <w:pPr>
        <w:pStyle w:val="GOSTNameTable"/>
      </w:pPr>
      <w:r>
        <w:rPr>
          <w:noProof/>
        </w:rPr>
        <w:fldChar w:fldCharType="begin"/>
      </w:r>
      <w:r>
        <w:rPr>
          <w:noProof/>
        </w:rPr>
        <w:instrText xml:space="preserve"> SEQ Таблица \* ARABIC </w:instrText>
      </w:r>
      <w:r>
        <w:rPr>
          <w:noProof/>
        </w:rPr>
        <w:fldChar w:fldCharType="separate"/>
      </w:r>
      <w:bookmarkStart w:id="6422" w:name="_Ref19286132"/>
      <w:bookmarkStart w:id="6423" w:name="_Toc185236165"/>
      <w:r w:rsidR="00306405">
        <w:rPr>
          <w:noProof/>
        </w:rPr>
        <w:t>428</w:t>
      </w:r>
      <w:bookmarkEnd w:id="6422"/>
      <w:r>
        <w:rPr>
          <w:noProof/>
        </w:rPr>
        <w:fldChar w:fldCharType="end"/>
      </w:r>
      <w:r w:rsidR="0056545C" w:rsidRPr="00D607A5">
        <w:rPr>
          <w:rFonts w:eastAsia="Calibri"/>
        </w:rPr>
        <w:t xml:space="preserve"> –</w:t>
      </w:r>
      <w:r w:rsidR="0056545C" w:rsidRPr="00D607A5">
        <w:t xml:space="preserve"> Описание комплексного типа «tR_778_G_S1_2_1_D»</w:t>
      </w:r>
      <w:bookmarkEnd w:id="6423"/>
    </w:p>
    <w:tbl>
      <w:tblPr>
        <w:tblStyle w:val="GOSTTable"/>
        <w:tblW w:w="5000" w:type="pct"/>
        <w:tblLayout w:type="fixed"/>
        <w:tblLook w:val="07E0" w:firstRow="1" w:lastRow="1" w:firstColumn="1" w:lastColumn="1" w:noHBand="1" w:noVBand="1"/>
      </w:tblPr>
      <w:tblGrid>
        <w:gridCol w:w="1698"/>
        <w:gridCol w:w="1700"/>
        <w:gridCol w:w="567"/>
        <w:gridCol w:w="1134"/>
        <w:gridCol w:w="567"/>
        <w:gridCol w:w="3962"/>
      </w:tblGrid>
      <w:tr w:rsidR="0056545C" w:rsidRPr="008108A9" w14:paraId="4AF3748B"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699" w:type="dxa"/>
          </w:tcPr>
          <w:p w14:paraId="7E1F52B4" w14:textId="77777777" w:rsidR="0056545C" w:rsidRPr="008108A9" w:rsidRDefault="0056545C" w:rsidP="0056545C">
            <w:pPr>
              <w:pStyle w:val="GOSTTableHead"/>
            </w:pPr>
            <w:r w:rsidRPr="008108A9">
              <w:t>Наименование комплексного типа</w:t>
            </w:r>
          </w:p>
        </w:tc>
        <w:tc>
          <w:tcPr>
            <w:tcW w:w="1701" w:type="dxa"/>
          </w:tcPr>
          <w:p w14:paraId="12B4C039" w14:textId="77777777" w:rsidR="0056545C" w:rsidRPr="008108A9" w:rsidRDefault="0056545C" w:rsidP="0056545C">
            <w:pPr>
              <w:pStyle w:val="GOSTTableHead"/>
            </w:pPr>
            <w:r w:rsidRPr="008108A9">
              <w:t>Текущий элемент/ атрибут</w:t>
            </w:r>
          </w:p>
        </w:tc>
        <w:tc>
          <w:tcPr>
            <w:tcW w:w="567" w:type="dxa"/>
          </w:tcPr>
          <w:p w14:paraId="3B3F15DC" w14:textId="77777777" w:rsidR="0056545C" w:rsidRPr="008108A9" w:rsidRDefault="0056545C" w:rsidP="0056545C">
            <w:pPr>
              <w:pStyle w:val="GOSTTableHead"/>
            </w:pPr>
            <w:r w:rsidRPr="008108A9">
              <w:t>Тип</w:t>
            </w:r>
          </w:p>
        </w:tc>
        <w:tc>
          <w:tcPr>
            <w:tcW w:w="1134" w:type="dxa"/>
          </w:tcPr>
          <w:p w14:paraId="7E3679E0" w14:textId="77777777" w:rsidR="0056545C" w:rsidRPr="008108A9" w:rsidRDefault="0056545C" w:rsidP="0056545C">
            <w:pPr>
              <w:pStyle w:val="GOSTTableHead"/>
            </w:pPr>
            <w:r w:rsidRPr="008108A9">
              <w:t>Формат элемента</w:t>
            </w:r>
          </w:p>
        </w:tc>
        <w:tc>
          <w:tcPr>
            <w:tcW w:w="567" w:type="dxa"/>
          </w:tcPr>
          <w:p w14:paraId="0AEE883B" w14:textId="77777777" w:rsidR="0056545C" w:rsidRPr="008108A9" w:rsidRDefault="0056545C" w:rsidP="0056545C">
            <w:pPr>
              <w:pStyle w:val="GOSTTableHead"/>
            </w:pPr>
            <w:r w:rsidRPr="008108A9">
              <w:t>Обязательность</w:t>
            </w:r>
          </w:p>
        </w:tc>
        <w:tc>
          <w:tcPr>
            <w:tcW w:w="3963" w:type="dxa"/>
          </w:tcPr>
          <w:p w14:paraId="7BECEAAA" w14:textId="77777777" w:rsidR="0056545C" w:rsidRPr="008108A9" w:rsidRDefault="0056545C" w:rsidP="0056545C">
            <w:pPr>
              <w:pStyle w:val="GOSTTableHead"/>
            </w:pPr>
            <w:r w:rsidRPr="008108A9">
              <w:t>Дополнительная информация</w:t>
            </w:r>
          </w:p>
        </w:tc>
      </w:tr>
      <w:tr w:rsidR="0056545C" w:rsidRPr="008108A9" w14:paraId="66E8E5B7" w14:textId="77777777" w:rsidTr="00D607A5">
        <w:trPr>
          <w:trHeight w:val="279"/>
        </w:trPr>
        <w:tc>
          <w:tcPr>
            <w:tcW w:w="1699" w:type="dxa"/>
          </w:tcPr>
          <w:p w14:paraId="78CACAD7" w14:textId="77777777" w:rsidR="0056545C" w:rsidRPr="00B10F18" w:rsidRDefault="0056545C" w:rsidP="00B10F18">
            <w:pPr>
              <w:pStyle w:val="GOSTTablenorm"/>
            </w:pPr>
            <w:r w:rsidRPr="00B10F18">
              <w:t>tR_778_G_S1_2_1_D</w:t>
            </w:r>
          </w:p>
        </w:tc>
        <w:tc>
          <w:tcPr>
            <w:tcW w:w="1701" w:type="dxa"/>
          </w:tcPr>
          <w:p w14:paraId="16D48BD9" w14:textId="77777777" w:rsidR="0056545C" w:rsidRPr="00B10F18" w:rsidRDefault="0056545C" w:rsidP="00B10F18">
            <w:pPr>
              <w:pStyle w:val="GOSTTablenorm"/>
            </w:pPr>
            <w:r w:rsidRPr="00B10F18">
              <w:t>G_S1_2_1_D_ITEM</w:t>
            </w:r>
          </w:p>
        </w:tc>
        <w:tc>
          <w:tcPr>
            <w:tcW w:w="567" w:type="dxa"/>
          </w:tcPr>
          <w:p w14:paraId="7305D37A" w14:textId="77777777" w:rsidR="0056545C" w:rsidRPr="00B10F18" w:rsidRDefault="0056545C" w:rsidP="00B10F18">
            <w:pPr>
              <w:pStyle w:val="GOSTTablenorm"/>
            </w:pPr>
            <w:r w:rsidRPr="00B10F18">
              <w:t>C</w:t>
            </w:r>
          </w:p>
        </w:tc>
        <w:tc>
          <w:tcPr>
            <w:tcW w:w="1134" w:type="dxa"/>
          </w:tcPr>
          <w:p w14:paraId="418EF2BF" w14:textId="77777777" w:rsidR="0056545C" w:rsidRPr="00B10F18" w:rsidRDefault="0056545C" w:rsidP="00B10F18">
            <w:pPr>
              <w:pStyle w:val="GOSTTablenorm"/>
            </w:pPr>
            <w:r w:rsidRPr="00B10F18">
              <w:t>tR_778_G_S1_2_1_D_ITEM</w:t>
            </w:r>
          </w:p>
        </w:tc>
        <w:tc>
          <w:tcPr>
            <w:tcW w:w="567" w:type="dxa"/>
          </w:tcPr>
          <w:p w14:paraId="240353F1" w14:textId="77777777" w:rsidR="0056545C" w:rsidRPr="00B10F18" w:rsidRDefault="0056545C" w:rsidP="00B10F18">
            <w:pPr>
              <w:pStyle w:val="GOSTTablenorm"/>
              <w:rPr>
                <w:rFonts w:eastAsia="Calibri"/>
              </w:rPr>
            </w:pPr>
            <w:r w:rsidRPr="00B10F18">
              <w:rPr>
                <w:rFonts w:eastAsia="Calibri"/>
              </w:rPr>
              <w:t>ОМ</w:t>
            </w:r>
          </w:p>
        </w:tc>
        <w:tc>
          <w:tcPr>
            <w:tcW w:w="3963" w:type="dxa"/>
          </w:tcPr>
          <w:p w14:paraId="2EB81420" w14:textId="42EA7DD5"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_Ref19286732 \h  \* MERGEFORMAT </w:instrText>
            </w:r>
            <w:r w:rsidRPr="00B10F18">
              <w:fldChar w:fldCharType="separate"/>
            </w:r>
            <w:r w:rsidR="00306405">
              <w:t>429</w:t>
            </w:r>
            <w:r w:rsidRPr="00B10F18">
              <w:fldChar w:fldCharType="end"/>
            </w:r>
          </w:p>
        </w:tc>
      </w:tr>
    </w:tbl>
    <w:p w14:paraId="0FC1925F" w14:textId="77777777" w:rsidR="0056545C" w:rsidRPr="00D607A5" w:rsidRDefault="0056545C" w:rsidP="00D607A5">
      <w:pPr>
        <w:pStyle w:val="32"/>
      </w:pPr>
      <w:bookmarkStart w:id="6424" w:name="_Toc24966922"/>
      <w:bookmarkStart w:id="6425" w:name="_Toc185235724"/>
      <w:bookmarkStart w:id="6426" w:name="_Toc202884132"/>
      <w:r w:rsidRPr="00D607A5">
        <w:t>Описание комплексного типа «tR_778_G_S1_2_1_D_ITEM»</w:t>
      </w:r>
      <w:bookmarkEnd w:id="6424"/>
      <w:bookmarkEnd w:id="6425"/>
      <w:bookmarkEnd w:id="6426"/>
    </w:p>
    <w:p w14:paraId="101907C7" w14:textId="77777777" w:rsidR="0056545C" w:rsidRPr="008108A9" w:rsidRDefault="0056545C" w:rsidP="00D607A5">
      <w:pPr>
        <w:pStyle w:val="GOSTNormal"/>
      </w:pPr>
      <w:r w:rsidRPr="008108A9">
        <w:t xml:space="preserve">Описание комплексного типа </w:t>
      </w:r>
      <w:r w:rsidRPr="008108A9">
        <w:rPr>
          <w:rFonts w:eastAsia="Calibri"/>
        </w:rPr>
        <w:t>«</w:t>
      </w:r>
      <w:r w:rsidRPr="008108A9">
        <w:rPr>
          <w:lang w:val="en-US"/>
        </w:rPr>
        <w:t>t</w:t>
      </w:r>
      <w:r w:rsidRPr="008108A9">
        <w:t>R_778_G_S1_2_1_D</w:t>
      </w:r>
      <w:r w:rsidRPr="008108A9">
        <w:rPr>
          <w:color w:val="000000"/>
        </w:rPr>
        <w:t>_ITEM</w:t>
      </w:r>
      <w:r w:rsidRPr="008108A9">
        <w:t>» блока «1.2.1. Лимиты бюджетных обязательств (строки)».</w:t>
      </w:r>
    </w:p>
    <w:p w14:paraId="2B4C18CA" w14:textId="2B1FEC5B" w:rsidR="0056545C" w:rsidRPr="00D607A5" w:rsidRDefault="00BD38BB" w:rsidP="00D607A5">
      <w:pPr>
        <w:pStyle w:val="GOSTNameTable"/>
      </w:pPr>
      <w:r>
        <w:rPr>
          <w:noProof/>
        </w:rPr>
        <w:fldChar w:fldCharType="begin"/>
      </w:r>
      <w:r>
        <w:rPr>
          <w:noProof/>
        </w:rPr>
        <w:instrText xml:space="preserve"> SEQ Таблица \* ARABIC </w:instrText>
      </w:r>
      <w:r>
        <w:rPr>
          <w:noProof/>
        </w:rPr>
        <w:fldChar w:fldCharType="separate"/>
      </w:r>
      <w:bookmarkStart w:id="6427" w:name="_Ref19286732"/>
      <w:bookmarkStart w:id="6428" w:name="_Toc185236166"/>
      <w:r w:rsidR="00306405">
        <w:rPr>
          <w:noProof/>
        </w:rPr>
        <w:t>429</w:t>
      </w:r>
      <w:bookmarkEnd w:id="6427"/>
      <w:r>
        <w:rPr>
          <w:noProof/>
        </w:rPr>
        <w:fldChar w:fldCharType="end"/>
      </w:r>
      <w:r w:rsidR="0056545C" w:rsidRPr="00D607A5">
        <w:rPr>
          <w:rFonts w:eastAsia="Calibri"/>
        </w:rPr>
        <w:t xml:space="preserve"> –</w:t>
      </w:r>
      <w:r w:rsidR="0056545C" w:rsidRPr="00D607A5">
        <w:t xml:space="preserve"> Описание комплексного типа «tR_778_G_S1_2_1_D_ITEM»</w:t>
      </w:r>
      <w:bookmarkEnd w:id="6428"/>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56545C" w:rsidRPr="008108A9" w14:paraId="32B3EF9E"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215FB967" w14:textId="77777777" w:rsidR="0056545C" w:rsidRPr="008108A9" w:rsidRDefault="0056545C" w:rsidP="0056545C">
            <w:pPr>
              <w:pStyle w:val="GOSTTableHead"/>
            </w:pPr>
            <w:r w:rsidRPr="008108A9">
              <w:t>Наименование элемента</w:t>
            </w:r>
          </w:p>
        </w:tc>
        <w:tc>
          <w:tcPr>
            <w:tcW w:w="1701" w:type="dxa"/>
          </w:tcPr>
          <w:p w14:paraId="70586AD9" w14:textId="77777777" w:rsidR="0056545C" w:rsidRPr="008108A9" w:rsidRDefault="0056545C" w:rsidP="0056545C">
            <w:pPr>
              <w:pStyle w:val="GOSTTableHead"/>
            </w:pPr>
            <w:r w:rsidRPr="008108A9">
              <w:t>Сокращенное наименование (код) элемента</w:t>
            </w:r>
          </w:p>
        </w:tc>
        <w:tc>
          <w:tcPr>
            <w:tcW w:w="567" w:type="dxa"/>
          </w:tcPr>
          <w:p w14:paraId="0B07FD26" w14:textId="77777777" w:rsidR="0056545C" w:rsidRPr="008108A9" w:rsidRDefault="0056545C" w:rsidP="0056545C">
            <w:pPr>
              <w:pStyle w:val="GOSTTableHead"/>
            </w:pPr>
            <w:r w:rsidRPr="008108A9">
              <w:t>Тип</w:t>
            </w:r>
          </w:p>
        </w:tc>
        <w:tc>
          <w:tcPr>
            <w:tcW w:w="1134" w:type="dxa"/>
          </w:tcPr>
          <w:p w14:paraId="4C874716" w14:textId="77777777" w:rsidR="0056545C" w:rsidRPr="008108A9" w:rsidRDefault="0056545C" w:rsidP="0056545C">
            <w:pPr>
              <w:pStyle w:val="GOSTTableHead"/>
            </w:pPr>
            <w:r w:rsidRPr="008108A9">
              <w:t>Формат элемента</w:t>
            </w:r>
          </w:p>
        </w:tc>
        <w:tc>
          <w:tcPr>
            <w:tcW w:w="567" w:type="dxa"/>
          </w:tcPr>
          <w:p w14:paraId="7CBEFE3D" w14:textId="77777777" w:rsidR="0056545C" w:rsidRPr="008108A9" w:rsidRDefault="0056545C" w:rsidP="0056545C">
            <w:pPr>
              <w:pStyle w:val="GOSTTableHead"/>
            </w:pPr>
            <w:r w:rsidRPr="008108A9">
              <w:t>Обязательность</w:t>
            </w:r>
          </w:p>
        </w:tc>
        <w:tc>
          <w:tcPr>
            <w:tcW w:w="3963" w:type="dxa"/>
          </w:tcPr>
          <w:p w14:paraId="462C75E7" w14:textId="77777777" w:rsidR="0056545C" w:rsidRPr="008108A9" w:rsidRDefault="0056545C" w:rsidP="0056545C">
            <w:pPr>
              <w:pStyle w:val="GOSTTableHead"/>
            </w:pPr>
            <w:r w:rsidRPr="008108A9">
              <w:t>Дополнительная информация</w:t>
            </w:r>
          </w:p>
        </w:tc>
      </w:tr>
      <w:tr w:rsidR="0056545C" w:rsidRPr="008108A9" w14:paraId="28485477" w14:textId="77777777" w:rsidTr="00D607A5">
        <w:trPr>
          <w:trHeight w:val="279"/>
        </w:trPr>
        <w:tc>
          <w:tcPr>
            <w:tcW w:w="1701" w:type="dxa"/>
          </w:tcPr>
          <w:p w14:paraId="3BFC4BED" w14:textId="77777777" w:rsidR="0056545C" w:rsidRPr="00B10F18" w:rsidRDefault="0056545C" w:rsidP="00B10F18">
            <w:pPr>
              <w:pStyle w:val="GOSTTablenorm"/>
            </w:pPr>
            <w:r w:rsidRPr="00B10F18">
              <w:t>Код объекта капитальных вложений (мероприятия по информатизации)</w:t>
            </w:r>
          </w:p>
        </w:tc>
        <w:tc>
          <w:tcPr>
            <w:tcW w:w="1701" w:type="dxa"/>
          </w:tcPr>
          <w:p w14:paraId="58F9A088" w14:textId="77777777" w:rsidR="0056545C" w:rsidRPr="00B10F18" w:rsidRDefault="0056545C" w:rsidP="00B10F18">
            <w:pPr>
              <w:pStyle w:val="GOSTTablenorm"/>
            </w:pPr>
            <w:r w:rsidRPr="00B10F18">
              <w:t>G_S1_2_1_D_C1</w:t>
            </w:r>
          </w:p>
        </w:tc>
        <w:tc>
          <w:tcPr>
            <w:tcW w:w="567" w:type="dxa"/>
          </w:tcPr>
          <w:p w14:paraId="7B906EA6" w14:textId="77777777" w:rsidR="0056545C" w:rsidRPr="00B10F18" w:rsidRDefault="0056545C" w:rsidP="00B10F18">
            <w:pPr>
              <w:pStyle w:val="GOSTTablenorm"/>
            </w:pPr>
            <w:r w:rsidRPr="00B10F18">
              <w:t>П</w:t>
            </w:r>
          </w:p>
        </w:tc>
        <w:tc>
          <w:tcPr>
            <w:tcW w:w="1134" w:type="dxa"/>
          </w:tcPr>
          <w:p w14:paraId="6EF1D010" w14:textId="77777777" w:rsidR="0056545C" w:rsidRPr="00B10F18" w:rsidRDefault="0056545C" w:rsidP="00B10F18">
            <w:pPr>
              <w:pStyle w:val="GOSTTablenorm"/>
            </w:pPr>
            <w:r w:rsidRPr="00B10F18">
              <w:t>Т(1-24)</w:t>
            </w:r>
          </w:p>
        </w:tc>
        <w:tc>
          <w:tcPr>
            <w:tcW w:w="567" w:type="dxa"/>
          </w:tcPr>
          <w:p w14:paraId="4DC7D618" w14:textId="77777777" w:rsidR="0056545C" w:rsidRPr="00B10F18" w:rsidRDefault="0056545C" w:rsidP="00B10F18">
            <w:pPr>
              <w:pStyle w:val="GOSTTablenorm"/>
            </w:pPr>
            <w:r w:rsidRPr="00B10F18">
              <w:t>Н</w:t>
            </w:r>
          </w:p>
        </w:tc>
        <w:tc>
          <w:tcPr>
            <w:tcW w:w="3963" w:type="dxa"/>
          </w:tcPr>
          <w:p w14:paraId="066D404C" w14:textId="77777777" w:rsidR="0056545C" w:rsidRPr="00B10F18" w:rsidRDefault="0056545C" w:rsidP="00B10F18">
            <w:pPr>
              <w:pStyle w:val="GOSTTablenorm"/>
            </w:pPr>
            <w:r w:rsidRPr="00B10F18">
              <w:t>Указывается код объекта капитальных вложений (код мероприятия по информатизации)</w:t>
            </w:r>
          </w:p>
        </w:tc>
      </w:tr>
      <w:tr w:rsidR="0056545C" w:rsidRPr="008108A9" w14:paraId="3268FA6C" w14:textId="77777777" w:rsidTr="00D607A5">
        <w:trPr>
          <w:trHeight w:val="279"/>
        </w:trPr>
        <w:tc>
          <w:tcPr>
            <w:tcW w:w="1701" w:type="dxa"/>
          </w:tcPr>
          <w:p w14:paraId="79DD1D30" w14:textId="77777777" w:rsidR="0056545C" w:rsidRPr="00B10F18" w:rsidRDefault="0056545C" w:rsidP="00B10F18">
            <w:pPr>
              <w:pStyle w:val="GOSTTablenorm"/>
            </w:pPr>
            <w:r w:rsidRPr="00B10F18">
              <w:t>Код по БК</w:t>
            </w:r>
          </w:p>
        </w:tc>
        <w:tc>
          <w:tcPr>
            <w:tcW w:w="1701" w:type="dxa"/>
          </w:tcPr>
          <w:p w14:paraId="32B5B0FA" w14:textId="77777777" w:rsidR="0056545C" w:rsidRPr="00B10F18" w:rsidRDefault="0056545C" w:rsidP="00B10F18">
            <w:pPr>
              <w:pStyle w:val="GOSTTablenorm"/>
            </w:pPr>
            <w:r w:rsidRPr="00B10F18">
              <w:t>G_S1_2_1_D_C2</w:t>
            </w:r>
          </w:p>
        </w:tc>
        <w:tc>
          <w:tcPr>
            <w:tcW w:w="567" w:type="dxa"/>
          </w:tcPr>
          <w:p w14:paraId="7F532814" w14:textId="77777777" w:rsidR="0056545C" w:rsidRPr="00B10F18" w:rsidRDefault="0056545C" w:rsidP="00B10F18">
            <w:pPr>
              <w:pStyle w:val="GOSTTablenorm"/>
            </w:pPr>
            <w:r w:rsidRPr="00B10F18">
              <w:t>П</w:t>
            </w:r>
          </w:p>
        </w:tc>
        <w:tc>
          <w:tcPr>
            <w:tcW w:w="1134" w:type="dxa"/>
          </w:tcPr>
          <w:p w14:paraId="34358F7C" w14:textId="77777777" w:rsidR="0056545C" w:rsidRPr="00B10F18" w:rsidRDefault="0056545C" w:rsidP="00B10F18">
            <w:pPr>
              <w:pStyle w:val="GOSTTablenorm"/>
            </w:pPr>
            <w:r w:rsidRPr="00B10F18">
              <w:t>Т(20)</w:t>
            </w:r>
          </w:p>
        </w:tc>
        <w:tc>
          <w:tcPr>
            <w:tcW w:w="567" w:type="dxa"/>
          </w:tcPr>
          <w:p w14:paraId="05CE6A95" w14:textId="77777777" w:rsidR="0056545C" w:rsidRPr="00B10F18" w:rsidRDefault="0056545C" w:rsidP="00B10F18">
            <w:pPr>
              <w:pStyle w:val="GOSTTablenorm"/>
            </w:pPr>
            <w:r w:rsidRPr="00B10F18">
              <w:t>О</w:t>
            </w:r>
          </w:p>
        </w:tc>
        <w:tc>
          <w:tcPr>
            <w:tcW w:w="3963" w:type="dxa"/>
          </w:tcPr>
          <w:p w14:paraId="5ADB8422" w14:textId="77777777" w:rsidR="0056545C" w:rsidRPr="00B10F18" w:rsidRDefault="0056545C" w:rsidP="00B10F18">
            <w:pPr>
              <w:pStyle w:val="GOSTTablenorm"/>
            </w:pPr>
            <w:r w:rsidRPr="00B10F18">
              <w:t>Указывается код классификации расходов бюджетов, по которому отражены операции на лицевом счете ПБС</w:t>
            </w:r>
          </w:p>
        </w:tc>
      </w:tr>
      <w:tr w:rsidR="0056545C" w:rsidRPr="008108A9" w14:paraId="70D8B697" w14:textId="77777777" w:rsidTr="00D607A5">
        <w:trPr>
          <w:trHeight w:val="279"/>
        </w:trPr>
        <w:tc>
          <w:tcPr>
            <w:tcW w:w="1701" w:type="dxa"/>
          </w:tcPr>
          <w:p w14:paraId="005BD48F" w14:textId="77777777" w:rsidR="0056545C" w:rsidRPr="00B10F18" w:rsidRDefault="0056545C" w:rsidP="00B10F18">
            <w:pPr>
              <w:pStyle w:val="GOSTTablenorm"/>
            </w:pPr>
            <w:r w:rsidRPr="00B10F18">
              <w:t>Дата ввода в действие</w:t>
            </w:r>
          </w:p>
        </w:tc>
        <w:tc>
          <w:tcPr>
            <w:tcW w:w="1701" w:type="dxa"/>
          </w:tcPr>
          <w:p w14:paraId="5DF624D3" w14:textId="77777777" w:rsidR="0056545C" w:rsidRPr="00B10F18" w:rsidRDefault="0056545C" w:rsidP="00B10F18">
            <w:pPr>
              <w:pStyle w:val="GOSTTablenorm"/>
            </w:pPr>
            <w:r w:rsidRPr="00B10F18">
              <w:t>G_S1_2_1_D_C3</w:t>
            </w:r>
          </w:p>
        </w:tc>
        <w:tc>
          <w:tcPr>
            <w:tcW w:w="567" w:type="dxa"/>
          </w:tcPr>
          <w:p w14:paraId="46EF994E" w14:textId="77777777" w:rsidR="0056545C" w:rsidRPr="00B10F18" w:rsidRDefault="0056545C" w:rsidP="00B10F18">
            <w:pPr>
              <w:pStyle w:val="GOSTTablenorm"/>
            </w:pPr>
            <w:r w:rsidRPr="00B10F18">
              <w:t>П</w:t>
            </w:r>
          </w:p>
        </w:tc>
        <w:tc>
          <w:tcPr>
            <w:tcW w:w="1134" w:type="dxa"/>
          </w:tcPr>
          <w:p w14:paraId="70D927B7" w14:textId="77777777" w:rsidR="0056545C" w:rsidRPr="00B10F18" w:rsidRDefault="0056545C" w:rsidP="00B10F18">
            <w:pPr>
              <w:pStyle w:val="GOSTTablenorm"/>
            </w:pPr>
            <w:r w:rsidRPr="00B10F18">
              <w:t>Date</w:t>
            </w:r>
          </w:p>
        </w:tc>
        <w:tc>
          <w:tcPr>
            <w:tcW w:w="567" w:type="dxa"/>
          </w:tcPr>
          <w:p w14:paraId="55D58446" w14:textId="77777777" w:rsidR="0056545C" w:rsidRPr="00B10F18" w:rsidRDefault="0056545C" w:rsidP="00B10F18">
            <w:pPr>
              <w:pStyle w:val="GOSTTablenorm"/>
            </w:pPr>
            <w:r w:rsidRPr="00B10F18">
              <w:t>Н</w:t>
            </w:r>
          </w:p>
        </w:tc>
        <w:tc>
          <w:tcPr>
            <w:tcW w:w="3963" w:type="dxa"/>
          </w:tcPr>
          <w:p w14:paraId="7B4067BD" w14:textId="77777777" w:rsidR="0056545C" w:rsidRPr="00B10F18" w:rsidRDefault="0056545C" w:rsidP="00B10F18">
            <w:pPr>
              <w:pStyle w:val="GOSTTablenorm"/>
            </w:pPr>
            <w:r w:rsidRPr="00B10F18">
              <w:t>Указывается дата начала ввода в действие бюджетных данных, самостоятельно детализированных ПБС</w:t>
            </w:r>
          </w:p>
        </w:tc>
      </w:tr>
      <w:tr w:rsidR="0056545C" w:rsidRPr="008108A9" w14:paraId="1F6E3136" w14:textId="77777777" w:rsidTr="00D607A5">
        <w:trPr>
          <w:trHeight w:val="279"/>
        </w:trPr>
        <w:tc>
          <w:tcPr>
            <w:tcW w:w="1701" w:type="dxa"/>
          </w:tcPr>
          <w:p w14:paraId="44E1C5A7" w14:textId="77777777" w:rsidR="0056545C" w:rsidRPr="00B10F18" w:rsidRDefault="0056545C" w:rsidP="00B10F18">
            <w:pPr>
              <w:pStyle w:val="GOSTTablenorm"/>
            </w:pPr>
            <w:r w:rsidRPr="00B10F18">
              <w:lastRenderedPageBreak/>
              <w:t>Сумма на ____ текущий финансовый год</w:t>
            </w:r>
          </w:p>
        </w:tc>
        <w:tc>
          <w:tcPr>
            <w:tcW w:w="1701" w:type="dxa"/>
          </w:tcPr>
          <w:p w14:paraId="246868D1" w14:textId="77777777" w:rsidR="0056545C" w:rsidRPr="00B10F18" w:rsidRDefault="0056545C" w:rsidP="00B10F18">
            <w:pPr>
              <w:pStyle w:val="GOSTTablenorm"/>
            </w:pPr>
            <w:r w:rsidRPr="00B10F18">
              <w:t>G_S1_2_1_D_C4</w:t>
            </w:r>
          </w:p>
        </w:tc>
        <w:tc>
          <w:tcPr>
            <w:tcW w:w="567" w:type="dxa"/>
          </w:tcPr>
          <w:p w14:paraId="5489E8E6" w14:textId="77777777" w:rsidR="0056545C" w:rsidRPr="00B10F18" w:rsidRDefault="0056545C" w:rsidP="00B10F18">
            <w:pPr>
              <w:pStyle w:val="GOSTTablenorm"/>
            </w:pPr>
            <w:r w:rsidRPr="00B10F18">
              <w:t>П</w:t>
            </w:r>
          </w:p>
        </w:tc>
        <w:tc>
          <w:tcPr>
            <w:tcW w:w="1134" w:type="dxa"/>
          </w:tcPr>
          <w:p w14:paraId="49B8AAA0" w14:textId="77777777" w:rsidR="0056545C" w:rsidRPr="00B10F18" w:rsidRDefault="0056545C" w:rsidP="00B10F18">
            <w:pPr>
              <w:pStyle w:val="GOSTTablenorm"/>
            </w:pPr>
            <w:r w:rsidRPr="00B10F18">
              <w:t>N(20.2)</w:t>
            </w:r>
          </w:p>
        </w:tc>
        <w:tc>
          <w:tcPr>
            <w:tcW w:w="567" w:type="dxa"/>
          </w:tcPr>
          <w:p w14:paraId="4C76AB9E" w14:textId="77777777" w:rsidR="0056545C" w:rsidRPr="00B10F18" w:rsidRDefault="0056545C" w:rsidP="00B10F18">
            <w:pPr>
              <w:pStyle w:val="GOSTTablenorm"/>
            </w:pPr>
            <w:r w:rsidRPr="00B10F18">
              <w:t>Н</w:t>
            </w:r>
          </w:p>
        </w:tc>
        <w:tc>
          <w:tcPr>
            <w:tcW w:w="3963" w:type="dxa"/>
          </w:tcPr>
          <w:p w14:paraId="7FA2B106" w14:textId="77777777" w:rsidR="0056545C" w:rsidRPr="00B10F18" w:rsidRDefault="0056545C" w:rsidP="00B10F18">
            <w:pPr>
              <w:pStyle w:val="GOSTTablenorm"/>
            </w:pPr>
            <w:r w:rsidRPr="00B10F18">
              <w:t>Указывается сумма изменений (увеличение или уменьшение) лимитов бюджетных обязательств,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действие на текущий финансовый год</w:t>
            </w:r>
          </w:p>
        </w:tc>
      </w:tr>
      <w:tr w:rsidR="0056545C" w:rsidRPr="008108A9" w14:paraId="3C5F16C4" w14:textId="77777777" w:rsidTr="00D607A5">
        <w:trPr>
          <w:trHeight w:val="279"/>
        </w:trPr>
        <w:tc>
          <w:tcPr>
            <w:tcW w:w="1701" w:type="dxa"/>
          </w:tcPr>
          <w:p w14:paraId="6162AC2C" w14:textId="77777777" w:rsidR="0056545C" w:rsidRPr="00B10F18" w:rsidRDefault="0056545C" w:rsidP="00B10F18">
            <w:pPr>
              <w:pStyle w:val="GOSTTablenorm"/>
            </w:pPr>
            <w:r w:rsidRPr="00B10F18">
              <w:t>Сумма на плановый период ____ - ____ годов</w:t>
            </w:r>
          </w:p>
          <w:p w14:paraId="2173FFBC" w14:textId="77777777" w:rsidR="0056545C" w:rsidRPr="00B10F18" w:rsidRDefault="0056545C" w:rsidP="00B10F18">
            <w:pPr>
              <w:pStyle w:val="GOSTTablenorm"/>
            </w:pPr>
            <w:r w:rsidRPr="00B10F18">
              <w:t>первый год</w:t>
            </w:r>
          </w:p>
        </w:tc>
        <w:tc>
          <w:tcPr>
            <w:tcW w:w="1701" w:type="dxa"/>
          </w:tcPr>
          <w:p w14:paraId="7A268A69" w14:textId="77777777" w:rsidR="0056545C" w:rsidRPr="00B10F18" w:rsidRDefault="0056545C" w:rsidP="00B10F18">
            <w:pPr>
              <w:pStyle w:val="GOSTTablenorm"/>
            </w:pPr>
            <w:r w:rsidRPr="00B10F18">
              <w:t>G_S1_2_1_D_C5</w:t>
            </w:r>
          </w:p>
        </w:tc>
        <w:tc>
          <w:tcPr>
            <w:tcW w:w="567" w:type="dxa"/>
          </w:tcPr>
          <w:p w14:paraId="3398EA69" w14:textId="77777777" w:rsidR="0056545C" w:rsidRPr="00B10F18" w:rsidRDefault="0056545C" w:rsidP="00B10F18">
            <w:pPr>
              <w:pStyle w:val="GOSTTablenorm"/>
            </w:pPr>
            <w:r w:rsidRPr="00B10F18">
              <w:t>П</w:t>
            </w:r>
          </w:p>
        </w:tc>
        <w:tc>
          <w:tcPr>
            <w:tcW w:w="1134" w:type="dxa"/>
          </w:tcPr>
          <w:p w14:paraId="0C659930" w14:textId="77777777" w:rsidR="0056545C" w:rsidRPr="00B10F18" w:rsidRDefault="0056545C" w:rsidP="00B10F18">
            <w:pPr>
              <w:pStyle w:val="GOSTTablenorm"/>
            </w:pPr>
            <w:r w:rsidRPr="00B10F18">
              <w:t>N(20.2)</w:t>
            </w:r>
          </w:p>
        </w:tc>
        <w:tc>
          <w:tcPr>
            <w:tcW w:w="567" w:type="dxa"/>
          </w:tcPr>
          <w:p w14:paraId="30B26E27" w14:textId="77777777" w:rsidR="0056545C" w:rsidRPr="00B10F18" w:rsidRDefault="0056545C" w:rsidP="00B10F18">
            <w:pPr>
              <w:pStyle w:val="GOSTTablenorm"/>
            </w:pPr>
            <w:r w:rsidRPr="00B10F18">
              <w:t>Н</w:t>
            </w:r>
          </w:p>
        </w:tc>
        <w:tc>
          <w:tcPr>
            <w:tcW w:w="3963" w:type="dxa"/>
          </w:tcPr>
          <w:p w14:paraId="48388BFC" w14:textId="77777777" w:rsidR="0056545C" w:rsidRPr="00B10F18" w:rsidRDefault="0056545C" w:rsidP="00B10F18">
            <w:pPr>
              <w:pStyle w:val="GOSTTablenorm"/>
            </w:pPr>
            <w:r w:rsidRPr="00B10F18">
              <w:t>Указывается сумма изменений (увеличение или уменьшение) лимитов бюджетных обязательств,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действие на первый год планового периода</w:t>
            </w:r>
          </w:p>
        </w:tc>
      </w:tr>
      <w:tr w:rsidR="0056545C" w:rsidRPr="008108A9" w14:paraId="5E02D3EC" w14:textId="77777777" w:rsidTr="00D607A5">
        <w:trPr>
          <w:trHeight w:val="279"/>
        </w:trPr>
        <w:tc>
          <w:tcPr>
            <w:tcW w:w="1701" w:type="dxa"/>
          </w:tcPr>
          <w:p w14:paraId="26F93D57" w14:textId="77777777" w:rsidR="0056545C" w:rsidRPr="00B10F18" w:rsidRDefault="0056545C" w:rsidP="00B10F18">
            <w:pPr>
              <w:pStyle w:val="GOSTTablenorm"/>
            </w:pPr>
            <w:r w:rsidRPr="00B10F18">
              <w:t xml:space="preserve">Сумма на плановый период ____ - ____ годов </w:t>
            </w:r>
          </w:p>
          <w:p w14:paraId="42B2E7CE" w14:textId="77777777" w:rsidR="0056545C" w:rsidRPr="00B10F18" w:rsidRDefault="0056545C" w:rsidP="00B10F18">
            <w:pPr>
              <w:pStyle w:val="GOSTTablenorm"/>
            </w:pPr>
            <w:r w:rsidRPr="00B10F18">
              <w:t>второй год</w:t>
            </w:r>
          </w:p>
        </w:tc>
        <w:tc>
          <w:tcPr>
            <w:tcW w:w="1701" w:type="dxa"/>
          </w:tcPr>
          <w:p w14:paraId="6473A253" w14:textId="77777777" w:rsidR="0056545C" w:rsidRPr="00B10F18" w:rsidRDefault="0056545C" w:rsidP="00B10F18">
            <w:pPr>
              <w:pStyle w:val="GOSTTablenorm"/>
            </w:pPr>
            <w:r w:rsidRPr="00B10F18">
              <w:t>G_S1_2_1_D_C6</w:t>
            </w:r>
          </w:p>
        </w:tc>
        <w:tc>
          <w:tcPr>
            <w:tcW w:w="567" w:type="dxa"/>
          </w:tcPr>
          <w:p w14:paraId="432737D9" w14:textId="77777777" w:rsidR="0056545C" w:rsidRPr="00B10F18" w:rsidRDefault="0056545C" w:rsidP="00B10F18">
            <w:pPr>
              <w:pStyle w:val="GOSTTablenorm"/>
            </w:pPr>
            <w:r w:rsidRPr="00B10F18">
              <w:t>П</w:t>
            </w:r>
          </w:p>
        </w:tc>
        <w:tc>
          <w:tcPr>
            <w:tcW w:w="1134" w:type="dxa"/>
          </w:tcPr>
          <w:p w14:paraId="529656AC" w14:textId="77777777" w:rsidR="0056545C" w:rsidRPr="00B10F18" w:rsidRDefault="0056545C" w:rsidP="00B10F18">
            <w:pPr>
              <w:pStyle w:val="GOSTTablenorm"/>
            </w:pPr>
            <w:r w:rsidRPr="00B10F18">
              <w:t>N(20.2)</w:t>
            </w:r>
          </w:p>
        </w:tc>
        <w:tc>
          <w:tcPr>
            <w:tcW w:w="567" w:type="dxa"/>
          </w:tcPr>
          <w:p w14:paraId="6C87F254" w14:textId="77777777" w:rsidR="0056545C" w:rsidRPr="00B10F18" w:rsidRDefault="0056545C" w:rsidP="00B10F18">
            <w:pPr>
              <w:pStyle w:val="GOSTTablenorm"/>
            </w:pPr>
            <w:r w:rsidRPr="00B10F18">
              <w:t>Н</w:t>
            </w:r>
          </w:p>
        </w:tc>
        <w:tc>
          <w:tcPr>
            <w:tcW w:w="3963" w:type="dxa"/>
          </w:tcPr>
          <w:p w14:paraId="3668654C" w14:textId="77777777" w:rsidR="0056545C" w:rsidRPr="00B10F18" w:rsidRDefault="0056545C" w:rsidP="00B10F18">
            <w:pPr>
              <w:pStyle w:val="GOSTTablenorm"/>
            </w:pPr>
            <w:r w:rsidRPr="00B10F18">
              <w:t>Указывается сумма изменений (увеличение или уменьшение) лимитов бюджетных обязательств,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действие на второй год планового периода</w:t>
            </w:r>
          </w:p>
        </w:tc>
      </w:tr>
      <w:tr w:rsidR="0056545C" w:rsidRPr="008108A9" w14:paraId="36DAAD0E" w14:textId="77777777" w:rsidTr="00D607A5">
        <w:trPr>
          <w:trHeight w:val="279"/>
        </w:trPr>
        <w:tc>
          <w:tcPr>
            <w:tcW w:w="1701" w:type="dxa"/>
          </w:tcPr>
          <w:p w14:paraId="2D88F13B" w14:textId="77777777" w:rsidR="0056545C" w:rsidRPr="00B10F18" w:rsidRDefault="0056545C" w:rsidP="00B10F18">
            <w:pPr>
              <w:pStyle w:val="GOSTTablenorm"/>
            </w:pPr>
            <w:r w:rsidRPr="00B10F18">
              <w:t xml:space="preserve">Сумма на плановый период ____ - ____ годов </w:t>
            </w:r>
          </w:p>
          <w:p w14:paraId="799B3EDE" w14:textId="77777777" w:rsidR="0056545C" w:rsidRPr="00B10F18" w:rsidRDefault="0056545C" w:rsidP="00B10F18">
            <w:pPr>
              <w:pStyle w:val="GOSTTablenorm"/>
            </w:pPr>
            <w:r w:rsidRPr="00B10F18">
              <w:t>третий год</w:t>
            </w:r>
          </w:p>
        </w:tc>
        <w:tc>
          <w:tcPr>
            <w:tcW w:w="1701" w:type="dxa"/>
          </w:tcPr>
          <w:p w14:paraId="53C7D411" w14:textId="77777777" w:rsidR="0056545C" w:rsidRPr="00B10F18" w:rsidRDefault="0056545C" w:rsidP="00B10F18">
            <w:pPr>
              <w:pStyle w:val="GOSTTablenorm"/>
            </w:pPr>
            <w:r w:rsidRPr="00B10F18">
              <w:t>G_S1_2_1_D_C6_2</w:t>
            </w:r>
          </w:p>
        </w:tc>
        <w:tc>
          <w:tcPr>
            <w:tcW w:w="567" w:type="dxa"/>
          </w:tcPr>
          <w:p w14:paraId="341F6F1C" w14:textId="77777777" w:rsidR="0056545C" w:rsidRPr="00B10F18" w:rsidRDefault="0056545C" w:rsidP="00B10F18">
            <w:pPr>
              <w:pStyle w:val="GOSTTablenorm"/>
            </w:pPr>
            <w:r w:rsidRPr="00B10F18">
              <w:t>П</w:t>
            </w:r>
          </w:p>
        </w:tc>
        <w:tc>
          <w:tcPr>
            <w:tcW w:w="1134" w:type="dxa"/>
          </w:tcPr>
          <w:p w14:paraId="34F66455" w14:textId="77777777" w:rsidR="0056545C" w:rsidRPr="00B10F18" w:rsidRDefault="0056545C" w:rsidP="00B10F18">
            <w:pPr>
              <w:pStyle w:val="GOSTTablenorm"/>
            </w:pPr>
            <w:r w:rsidRPr="00B10F18">
              <w:t>N(20.2)</w:t>
            </w:r>
          </w:p>
        </w:tc>
        <w:tc>
          <w:tcPr>
            <w:tcW w:w="567" w:type="dxa"/>
          </w:tcPr>
          <w:p w14:paraId="6B73DE94" w14:textId="77777777" w:rsidR="0056545C" w:rsidRPr="00B10F18" w:rsidRDefault="0056545C" w:rsidP="00B10F18">
            <w:pPr>
              <w:pStyle w:val="GOSTTablenorm"/>
            </w:pPr>
            <w:r w:rsidRPr="00B10F18">
              <w:t>Н</w:t>
            </w:r>
          </w:p>
        </w:tc>
        <w:tc>
          <w:tcPr>
            <w:tcW w:w="3963" w:type="dxa"/>
          </w:tcPr>
          <w:p w14:paraId="572EBB77" w14:textId="77777777" w:rsidR="0056545C" w:rsidRPr="00B10F18" w:rsidRDefault="0056545C" w:rsidP="00B10F18">
            <w:pPr>
              <w:pStyle w:val="GOSTTablenorm"/>
            </w:pPr>
            <w:r w:rsidRPr="00B10F18">
              <w:t>Указывается сумма изменений (увеличение или уменьшение) лимитов бюджетных обязательств,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действие на третий год планового периода</w:t>
            </w:r>
          </w:p>
        </w:tc>
      </w:tr>
      <w:tr w:rsidR="0056545C" w:rsidRPr="008108A9" w14:paraId="6686A2DF" w14:textId="77777777" w:rsidTr="00D607A5">
        <w:trPr>
          <w:trHeight w:val="279"/>
        </w:trPr>
        <w:tc>
          <w:tcPr>
            <w:tcW w:w="1701" w:type="dxa"/>
          </w:tcPr>
          <w:p w14:paraId="7E2DD058" w14:textId="77777777" w:rsidR="0056545C" w:rsidRPr="00B10F18" w:rsidRDefault="0056545C" w:rsidP="00B10F18">
            <w:pPr>
              <w:pStyle w:val="GOSTTablenorm"/>
            </w:pPr>
            <w:r w:rsidRPr="00B10F18">
              <w:t>Примечание</w:t>
            </w:r>
          </w:p>
        </w:tc>
        <w:tc>
          <w:tcPr>
            <w:tcW w:w="1701" w:type="dxa"/>
          </w:tcPr>
          <w:p w14:paraId="3E9EAD24" w14:textId="77777777" w:rsidR="0056545C" w:rsidRPr="00B10F18" w:rsidRDefault="0056545C" w:rsidP="00B10F18">
            <w:pPr>
              <w:pStyle w:val="GOSTTablenorm"/>
            </w:pPr>
            <w:r w:rsidRPr="00B10F18">
              <w:t>G_S1_2_1_D_C7</w:t>
            </w:r>
          </w:p>
        </w:tc>
        <w:tc>
          <w:tcPr>
            <w:tcW w:w="567" w:type="dxa"/>
          </w:tcPr>
          <w:p w14:paraId="68650A94" w14:textId="77777777" w:rsidR="0056545C" w:rsidRPr="00B10F18" w:rsidRDefault="0056545C" w:rsidP="00B10F18">
            <w:pPr>
              <w:pStyle w:val="GOSTTablenorm"/>
            </w:pPr>
            <w:r w:rsidRPr="00B10F18">
              <w:t>П</w:t>
            </w:r>
          </w:p>
        </w:tc>
        <w:tc>
          <w:tcPr>
            <w:tcW w:w="1134" w:type="dxa"/>
          </w:tcPr>
          <w:p w14:paraId="0753BB11" w14:textId="77777777" w:rsidR="0056545C" w:rsidRPr="00B10F18" w:rsidRDefault="0056545C" w:rsidP="00B10F18">
            <w:pPr>
              <w:pStyle w:val="GOSTTablenorm"/>
            </w:pPr>
            <w:r w:rsidRPr="00B10F18">
              <w:t>Т(1-254)</w:t>
            </w:r>
          </w:p>
        </w:tc>
        <w:tc>
          <w:tcPr>
            <w:tcW w:w="567" w:type="dxa"/>
          </w:tcPr>
          <w:p w14:paraId="323C32D9" w14:textId="77777777" w:rsidR="0056545C" w:rsidRPr="00B10F18" w:rsidRDefault="0056545C" w:rsidP="00B10F18">
            <w:pPr>
              <w:pStyle w:val="GOSTTablenorm"/>
            </w:pPr>
            <w:r w:rsidRPr="00B10F18">
              <w:t>Н</w:t>
            </w:r>
          </w:p>
        </w:tc>
        <w:tc>
          <w:tcPr>
            <w:tcW w:w="3963" w:type="dxa"/>
          </w:tcPr>
          <w:p w14:paraId="4A778719" w14:textId="77777777" w:rsidR="0056545C" w:rsidRPr="00B10F18" w:rsidRDefault="0056545C" w:rsidP="00B10F18">
            <w:pPr>
              <w:pStyle w:val="GOSTTablenorm"/>
            </w:pPr>
            <w:r w:rsidRPr="00B10F18">
              <w:t>Указывается примечание (при необходимости), в том числе перед текстовым примечанием в скобках указывается код цели, а также иная информация, необходимая для исполнения бюджета</w:t>
            </w:r>
          </w:p>
        </w:tc>
      </w:tr>
    </w:tbl>
    <w:p w14:paraId="56232837" w14:textId="77777777" w:rsidR="0056545C" w:rsidRPr="00D607A5" w:rsidRDefault="0056545C" w:rsidP="00D607A5">
      <w:pPr>
        <w:pStyle w:val="32"/>
      </w:pPr>
      <w:bookmarkStart w:id="6429" w:name="_Toc24966923"/>
      <w:bookmarkStart w:id="6430" w:name="_Toc185235725"/>
      <w:bookmarkStart w:id="6431" w:name="_Toc202884133"/>
      <w:r w:rsidRPr="00D607A5">
        <w:lastRenderedPageBreak/>
        <w:t>Описание комплексного типа «tR_778_G_S1_2_2_D»</w:t>
      </w:r>
      <w:bookmarkEnd w:id="6429"/>
      <w:bookmarkEnd w:id="6430"/>
      <w:bookmarkEnd w:id="6431"/>
    </w:p>
    <w:p w14:paraId="1DCAB2B4" w14:textId="77777777" w:rsidR="0056545C" w:rsidRPr="008108A9" w:rsidRDefault="0056545C" w:rsidP="00D607A5">
      <w:pPr>
        <w:pStyle w:val="GOSTNormal"/>
      </w:pPr>
      <w:r w:rsidRPr="008108A9">
        <w:t>Описание комплексного типа «tR_778_G_S1_2_2_D» блока «1.2.2.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04366C60" w14:textId="49004F9C" w:rsidR="0056545C" w:rsidRPr="00D607A5" w:rsidRDefault="00BD38BB" w:rsidP="00D607A5">
      <w:pPr>
        <w:pStyle w:val="GOSTNameTable"/>
      </w:pPr>
      <w:r>
        <w:rPr>
          <w:noProof/>
        </w:rPr>
        <w:fldChar w:fldCharType="begin"/>
      </w:r>
      <w:r>
        <w:rPr>
          <w:noProof/>
        </w:rPr>
        <w:instrText xml:space="preserve"> SEQ Таблица \* ARABIC </w:instrText>
      </w:r>
      <w:r>
        <w:rPr>
          <w:noProof/>
        </w:rPr>
        <w:fldChar w:fldCharType="separate"/>
      </w:r>
      <w:bookmarkStart w:id="6432" w:name="_Ref19286138"/>
      <w:bookmarkStart w:id="6433" w:name="_Toc185236167"/>
      <w:r w:rsidR="00306405">
        <w:rPr>
          <w:noProof/>
        </w:rPr>
        <w:t>430</w:t>
      </w:r>
      <w:bookmarkEnd w:id="6432"/>
      <w:r>
        <w:rPr>
          <w:noProof/>
        </w:rPr>
        <w:fldChar w:fldCharType="end"/>
      </w:r>
      <w:r w:rsidR="0056545C" w:rsidRPr="00D607A5">
        <w:rPr>
          <w:rFonts w:eastAsia="Calibri"/>
        </w:rPr>
        <w:t xml:space="preserve"> –</w:t>
      </w:r>
      <w:r w:rsidR="0056545C" w:rsidRPr="00D607A5">
        <w:t xml:space="preserve"> Описание комплексного типа «tR_778_G_S1_2_2_D»</w:t>
      </w:r>
      <w:bookmarkEnd w:id="6433"/>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56545C" w:rsidRPr="008108A9" w14:paraId="1AC98C6C"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36E84F34" w14:textId="77777777" w:rsidR="0056545C" w:rsidRPr="008108A9" w:rsidRDefault="0056545C" w:rsidP="0056545C">
            <w:pPr>
              <w:pStyle w:val="GOSTTableHead"/>
            </w:pPr>
            <w:r w:rsidRPr="008108A9">
              <w:t>Наименование комплексного типа</w:t>
            </w:r>
          </w:p>
        </w:tc>
        <w:tc>
          <w:tcPr>
            <w:tcW w:w="1701" w:type="dxa"/>
          </w:tcPr>
          <w:p w14:paraId="09335DCD" w14:textId="77777777" w:rsidR="0056545C" w:rsidRPr="008108A9" w:rsidRDefault="0056545C" w:rsidP="0056545C">
            <w:pPr>
              <w:pStyle w:val="GOSTTableHead"/>
            </w:pPr>
            <w:r w:rsidRPr="008108A9">
              <w:t>Текущий элемент/ атрибут</w:t>
            </w:r>
          </w:p>
        </w:tc>
        <w:tc>
          <w:tcPr>
            <w:tcW w:w="567" w:type="dxa"/>
          </w:tcPr>
          <w:p w14:paraId="12A24822" w14:textId="77777777" w:rsidR="0056545C" w:rsidRPr="008108A9" w:rsidRDefault="0056545C" w:rsidP="0056545C">
            <w:pPr>
              <w:pStyle w:val="GOSTTableHead"/>
            </w:pPr>
            <w:r w:rsidRPr="008108A9">
              <w:t>Тип</w:t>
            </w:r>
          </w:p>
        </w:tc>
        <w:tc>
          <w:tcPr>
            <w:tcW w:w="1134" w:type="dxa"/>
          </w:tcPr>
          <w:p w14:paraId="76B5FED7" w14:textId="77777777" w:rsidR="0056545C" w:rsidRPr="008108A9" w:rsidRDefault="0056545C" w:rsidP="0056545C">
            <w:pPr>
              <w:pStyle w:val="GOSTTableHead"/>
            </w:pPr>
            <w:r w:rsidRPr="008108A9">
              <w:t>Формат элемента</w:t>
            </w:r>
          </w:p>
        </w:tc>
        <w:tc>
          <w:tcPr>
            <w:tcW w:w="567" w:type="dxa"/>
          </w:tcPr>
          <w:p w14:paraId="3EFE6AAD" w14:textId="77777777" w:rsidR="0056545C" w:rsidRPr="008108A9" w:rsidRDefault="0056545C" w:rsidP="0056545C">
            <w:pPr>
              <w:pStyle w:val="GOSTTableHead"/>
            </w:pPr>
            <w:r w:rsidRPr="008108A9">
              <w:t>Обязательность</w:t>
            </w:r>
          </w:p>
        </w:tc>
        <w:tc>
          <w:tcPr>
            <w:tcW w:w="3963" w:type="dxa"/>
          </w:tcPr>
          <w:p w14:paraId="414F5054" w14:textId="77777777" w:rsidR="0056545C" w:rsidRPr="008108A9" w:rsidRDefault="0056545C" w:rsidP="0056545C">
            <w:pPr>
              <w:pStyle w:val="GOSTTableHead"/>
            </w:pPr>
            <w:r w:rsidRPr="008108A9">
              <w:t>Дополнительная информация</w:t>
            </w:r>
          </w:p>
        </w:tc>
      </w:tr>
      <w:tr w:rsidR="0056545C" w:rsidRPr="008108A9" w14:paraId="30726A5D" w14:textId="77777777" w:rsidTr="00D607A5">
        <w:trPr>
          <w:trHeight w:val="279"/>
        </w:trPr>
        <w:tc>
          <w:tcPr>
            <w:tcW w:w="1701" w:type="dxa"/>
          </w:tcPr>
          <w:p w14:paraId="411CBFE9" w14:textId="77777777" w:rsidR="0056545C" w:rsidRPr="00B10F18" w:rsidRDefault="0056545C" w:rsidP="00B10F18">
            <w:pPr>
              <w:pStyle w:val="GOSTTablenorm"/>
            </w:pPr>
            <w:r w:rsidRPr="00B10F18">
              <w:t>tR_778_G_S1_2_2_D</w:t>
            </w:r>
          </w:p>
        </w:tc>
        <w:tc>
          <w:tcPr>
            <w:tcW w:w="1701" w:type="dxa"/>
          </w:tcPr>
          <w:p w14:paraId="06FB1BB9" w14:textId="77777777" w:rsidR="0056545C" w:rsidRPr="00B10F18" w:rsidRDefault="0056545C" w:rsidP="00B10F18">
            <w:pPr>
              <w:pStyle w:val="GOSTTablenorm"/>
            </w:pPr>
            <w:r w:rsidRPr="00B10F18">
              <w:t>G_S1_2_2_D_ITEM</w:t>
            </w:r>
          </w:p>
        </w:tc>
        <w:tc>
          <w:tcPr>
            <w:tcW w:w="567" w:type="dxa"/>
          </w:tcPr>
          <w:p w14:paraId="6A634605" w14:textId="77777777" w:rsidR="0056545C" w:rsidRPr="00B10F18" w:rsidRDefault="0056545C" w:rsidP="00B10F18">
            <w:pPr>
              <w:pStyle w:val="GOSTTablenorm"/>
            </w:pPr>
            <w:r w:rsidRPr="00B10F18">
              <w:t>C</w:t>
            </w:r>
          </w:p>
        </w:tc>
        <w:tc>
          <w:tcPr>
            <w:tcW w:w="1134" w:type="dxa"/>
          </w:tcPr>
          <w:p w14:paraId="7D822865" w14:textId="77777777" w:rsidR="0056545C" w:rsidRPr="00B10F18" w:rsidRDefault="0056545C" w:rsidP="00B10F18">
            <w:pPr>
              <w:pStyle w:val="GOSTTablenorm"/>
            </w:pPr>
            <w:r w:rsidRPr="00B10F18">
              <w:t>tR_778_G_S1_2_2_D_ITEM</w:t>
            </w:r>
          </w:p>
        </w:tc>
        <w:tc>
          <w:tcPr>
            <w:tcW w:w="567" w:type="dxa"/>
          </w:tcPr>
          <w:p w14:paraId="0554B131" w14:textId="77777777" w:rsidR="0056545C" w:rsidRPr="00B10F18" w:rsidRDefault="0056545C" w:rsidP="00B10F18">
            <w:pPr>
              <w:pStyle w:val="GOSTTablenorm"/>
              <w:rPr>
                <w:rFonts w:eastAsia="Calibri"/>
              </w:rPr>
            </w:pPr>
            <w:r w:rsidRPr="00B10F18">
              <w:rPr>
                <w:rFonts w:eastAsia="Calibri"/>
              </w:rPr>
              <w:t>ОМ</w:t>
            </w:r>
          </w:p>
        </w:tc>
        <w:tc>
          <w:tcPr>
            <w:tcW w:w="3963" w:type="dxa"/>
          </w:tcPr>
          <w:p w14:paraId="1D1E5A14" w14:textId="25BC4EB3"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_Ref19286748 \h  \* MERGEFORMAT </w:instrText>
            </w:r>
            <w:r w:rsidRPr="00B10F18">
              <w:fldChar w:fldCharType="separate"/>
            </w:r>
            <w:r w:rsidR="00306405">
              <w:t>431</w:t>
            </w:r>
            <w:r w:rsidRPr="00B10F18">
              <w:fldChar w:fldCharType="end"/>
            </w:r>
          </w:p>
        </w:tc>
      </w:tr>
    </w:tbl>
    <w:p w14:paraId="306734FF" w14:textId="77777777" w:rsidR="0056545C" w:rsidRPr="00D607A5" w:rsidRDefault="0056545C" w:rsidP="00D607A5">
      <w:pPr>
        <w:pStyle w:val="32"/>
      </w:pPr>
      <w:bookmarkStart w:id="6434" w:name="_Toc24966924"/>
      <w:bookmarkStart w:id="6435" w:name="_Toc185235726"/>
      <w:bookmarkStart w:id="6436" w:name="_Toc202884134"/>
      <w:r w:rsidRPr="00D607A5">
        <w:t>Описание комплексного типа «tR_778_G_S1_2_2_D_ITEM»</w:t>
      </w:r>
      <w:bookmarkEnd w:id="6434"/>
      <w:bookmarkEnd w:id="6435"/>
      <w:bookmarkEnd w:id="6436"/>
    </w:p>
    <w:p w14:paraId="0268F1DB" w14:textId="77777777" w:rsidR="0056545C" w:rsidRPr="008108A9" w:rsidRDefault="0056545C" w:rsidP="00D607A5">
      <w:pPr>
        <w:pStyle w:val="GOSTNormal"/>
      </w:pPr>
      <w:r w:rsidRPr="008108A9">
        <w:t>Описание комплексного типа «tR_778_G_S1_2_2_D_ITEM» блока «1.2.2.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0F132286" w14:textId="4E41CE28" w:rsidR="0056545C" w:rsidRPr="00D607A5" w:rsidRDefault="00BD38BB" w:rsidP="00D607A5">
      <w:pPr>
        <w:pStyle w:val="GOSTNameTable"/>
      </w:pPr>
      <w:r>
        <w:rPr>
          <w:noProof/>
        </w:rPr>
        <w:fldChar w:fldCharType="begin"/>
      </w:r>
      <w:r>
        <w:rPr>
          <w:noProof/>
        </w:rPr>
        <w:instrText xml:space="preserve"> SEQ Таблица \* ARABIC </w:instrText>
      </w:r>
      <w:r>
        <w:rPr>
          <w:noProof/>
        </w:rPr>
        <w:fldChar w:fldCharType="separate"/>
      </w:r>
      <w:bookmarkStart w:id="6437" w:name="_Ref19286748"/>
      <w:bookmarkStart w:id="6438" w:name="_Toc185236168"/>
      <w:r w:rsidR="00306405">
        <w:rPr>
          <w:noProof/>
        </w:rPr>
        <w:t>431</w:t>
      </w:r>
      <w:bookmarkEnd w:id="6437"/>
      <w:r>
        <w:rPr>
          <w:noProof/>
        </w:rPr>
        <w:fldChar w:fldCharType="end"/>
      </w:r>
      <w:r w:rsidR="0056545C" w:rsidRPr="00D607A5">
        <w:rPr>
          <w:rFonts w:eastAsia="Calibri"/>
        </w:rPr>
        <w:t xml:space="preserve"> –</w:t>
      </w:r>
      <w:r w:rsidR="0056545C" w:rsidRPr="00D607A5">
        <w:t xml:space="preserve"> Описание комплексного типа «tR_778_G_S1_2_2_D_ITEM»</w:t>
      </w:r>
      <w:bookmarkEnd w:id="643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42AC4681"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703" w:type="dxa"/>
          </w:tcPr>
          <w:p w14:paraId="6C20187D" w14:textId="77777777" w:rsidR="0056545C" w:rsidRPr="008108A9" w:rsidRDefault="0056545C" w:rsidP="0056545C">
            <w:pPr>
              <w:pStyle w:val="GOSTTableHead"/>
            </w:pPr>
            <w:r w:rsidRPr="008108A9">
              <w:t>Наименование элемента</w:t>
            </w:r>
          </w:p>
        </w:tc>
        <w:tc>
          <w:tcPr>
            <w:tcW w:w="1701" w:type="dxa"/>
          </w:tcPr>
          <w:p w14:paraId="265871E4" w14:textId="77777777" w:rsidR="0056545C" w:rsidRPr="008108A9" w:rsidRDefault="0056545C" w:rsidP="0056545C">
            <w:pPr>
              <w:pStyle w:val="GOSTTableHead"/>
            </w:pPr>
            <w:r w:rsidRPr="008108A9">
              <w:t>Сокращенное наименование (код) элемента</w:t>
            </w:r>
          </w:p>
        </w:tc>
        <w:tc>
          <w:tcPr>
            <w:tcW w:w="567" w:type="dxa"/>
          </w:tcPr>
          <w:p w14:paraId="2A1602AF" w14:textId="77777777" w:rsidR="0056545C" w:rsidRPr="008108A9" w:rsidRDefault="0056545C" w:rsidP="0056545C">
            <w:pPr>
              <w:pStyle w:val="GOSTTableHead"/>
            </w:pPr>
            <w:r w:rsidRPr="008108A9">
              <w:t>Тип</w:t>
            </w:r>
          </w:p>
        </w:tc>
        <w:tc>
          <w:tcPr>
            <w:tcW w:w="1134" w:type="dxa"/>
          </w:tcPr>
          <w:p w14:paraId="2971B8A9" w14:textId="77777777" w:rsidR="0056545C" w:rsidRPr="008108A9" w:rsidRDefault="0056545C" w:rsidP="0056545C">
            <w:pPr>
              <w:pStyle w:val="GOSTTableHead"/>
            </w:pPr>
            <w:r w:rsidRPr="008108A9">
              <w:t>Формат элемента</w:t>
            </w:r>
          </w:p>
        </w:tc>
        <w:tc>
          <w:tcPr>
            <w:tcW w:w="567" w:type="dxa"/>
          </w:tcPr>
          <w:p w14:paraId="0AC5F102" w14:textId="77777777" w:rsidR="0056545C" w:rsidRPr="008108A9" w:rsidRDefault="0056545C" w:rsidP="0056545C">
            <w:pPr>
              <w:pStyle w:val="GOSTTableHead"/>
            </w:pPr>
            <w:r w:rsidRPr="008108A9">
              <w:t>Обязательность</w:t>
            </w:r>
          </w:p>
        </w:tc>
        <w:tc>
          <w:tcPr>
            <w:tcW w:w="3963" w:type="dxa"/>
          </w:tcPr>
          <w:p w14:paraId="66BB8362" w14:textId="77777777" w:rsidR="0056545C" w:rsidRPr="008108A9" w:rsidRDefault="0056545C" w:rsidP="0056545C">
            <w:pPr>
              <w:pStyle w:val="GOSTTableHead"/>
            </w:pPr>
            <w:r w:rsidRPr="008108A9">
              <w:t>Дополнительная информация</w:t>
            </w:r>
          </w:p>
        </w:tc>
      </w:tr>
      <w:tr w:rsidR="0056545C" w:rsidRPr="008108A9" w14:paraId="34ACDA9D" w14:textId="77777777" w:rsidTr="00D607A5">
        <w:trPr>
          <w:trHeight w:val="279"/>
        </w:trPr>
        <w:tc>
          <w:tcPr>
            <w:tcW w:w="1703" w:type="dxa"/>
          </w:tcPr>
          <w:p w14:paraId="66199F06" w14:textId="77777777" w:rsidR="0056545C" w:rsidRPr="00B10F18" w:rsidRDefault="0056545C" w:rsidP="00B10F18">
            <w:pPr>
              <w:pStyle w:val="GOSTTablenorm"/>
            </w:pPr>
            <w:r w:rsidRPr="00B10F18">
              <w:t>Код объекта капитальных вложений (мероприятия по информатизации)</w:t>
            </w:r>
          </w:p>
        </w:tc>
        <w:tc>
          <w:tcPr>
            <w:tcW w:w="1701" w:type="dxa"/>
          </w:tcPr>
          <w:p w14:paraId="7FF6930D" w14:textId="77777777" w:rsidR="0056545C" w:rsidRPr="00B10F18" w:rsidRDefault="0056545C" w:rsidP="00B10F18">
            <w:pPr>
              <w:pStyle w:val="GOSTTablenorm"/>
            </w:pPr>
            <w:r w:rsidRPr="00B10F18">
              <w:t>G_S1_2_2_D_C1</w:t>
            </w:r>
          </w:p>
        </w:tc>
        <w:tc>
          <w:tcPr>
            <w:tcW w:w="567" w:type="dxa"/>
          </w:tcPr>
          <w:p w14:paraId="31744CD0" w14:textId="77777777" w:rsidR="0056545C" w:rsidRPr="00B10F18" w:rsidRDefault="0056545C" w:rsidP="00B10F18">
            <w:pPr>
              <w:pStyle w:val="GOSTTablenorm"/>
            </w:pPr>
            <w:r w:rsidRPr="00B10F18">
              <w:t>П</w:t>
            </w:r>
          </w:p>
        </w:tc>
        <w:tc>
          <w:tcPr>
            <w:tcW w:w="1134" w:type="dxa"/>
          </w:tcPr>
          <w:p w14:paraId="55B3A167" w14:textId="77777777" w:rsidR="0056545C" w:rsidRPr="00B10F18" w:rsidRDefault="0056545C" w:rsidP="00B10F18">
            <w:pPr>
              <w:pStyle w:val="GOSTTablenorm"/>
            </w:pPr>
            <w:r w:rsidRPr="00B10F18">
              <w:t>Т(1-24)</w:t>
            </w:r>
          </w:p>
        </w:tc>
        <w:tc>
          <w:tcPr>
            <w:tcW w:w="567" w:type="dxa"/>
          </w:tcPr>
          <w:p w14:paraId="6743BE16" w14:textId="77777777" w:rsidR="0056545C" w:rsidRPr="00B10F18" w:rsidRDefault="0056545C" w:rsidP="00B10F18">
            <w:pPr>
              <w:pStyle w:val="GOSTTablenorm"/>
            </w:pPr>
            <w:r w:rsidRPr="00B10F18">
              <w:t>Н</w:t>
            </w:r>
          </w:p>
        </w:tc>
        <w:tc>
          <w:tcPr>
            <w:tcW w:w="3963" w:type="dxa"/>
          </w:tcPr>
          <w:p w14:paraId="2CE051BF" w14:textId="77777777" w:rsidR="0056545C" w:rsidRPr="00B10F18" w:rsidRDefault="0056545C" w:rsidP="00B10F18">
            <w:pPr>
              <w:pStyle w:val="GOSTTablenorm"/>
            </w:pPr>
            <w:r w:rsidRPr="00B10F18">
              <w:t>Указывается код объекта капитальных вложений (код мероприятия по информатизации)</w:t>
            </w:r>
          </w:p>
        </w:tc>
      </w:tr>
      <w:tr w:rsidR="0056545C" w:rsidRPr="008108A9" w14:paraId="6D401440" w14:textId="77777777" w:rsidTr="00D607A5">
        <w:trPr>
          <w:trHeight w:val="279"/>
        </w:trPr>
        <w:tc>
          <w:tcPr>
            <w:tcW w:w="1703" w:type="dxa"/>
          </w:tcPr>
          <w:p w14:paraId="664B84C9" w14:textId="77777777" w:rsidR="0056545C" w:rsidRPr="00B10F18" w:rsidRDefault="0056545C" w:rsidP="00B10F18">
            <w:pPr>
              <w:pStyle w:val="GOSTTablenorm"/>
            </w:pPr>
            <w:r w:rsidRPr="00B10F18">
              <w:t>Код по БК</w:t>
            </w:r>
          </w:p>
        </w:tc>
        <w:tc>
          <w:tcPr>
            <w:tcW w:w="1701" w:type="dxa"/>
          </w:tcPr>
          <w:p w14:paraId="7A32055B" w14:textId="77777777" w:rsidR="0056545C" w:rsidRPr="00B10F18" w:rsidRDefault="0056545C" w:rsidP="00B10F18">
            <w:pPr>
              <w:pStyle w:val="GOSTTablenorm"/>
            </w:pPr>
            <w:r w:rsidRPr="00B10F18">
              <w:t>G_S1_2_2_D_C2</w:t>
            </w:r>
          </w:p>
        </w:tc>
        <w:tc>
          <w:tcPr>
            <w:tcW w:w="567" w:type="dxa"/>
          </w:tcPr>
          <w:p w14:paraId="6C047B4D" w14:textId="77777777" w:rsidR="0056545C" w:rsidRPr="00B10F18" w:rsidRDefault="0056545C" w:rsidP="00B10F18">
            <w:pPr>
              <w:pStyle w:val="GOSTTablenorm"/>
            </w:pPr>
            <w:r w:rsidRPr="00B10F18">
              <w:t>П</w:t>
            </w:r>
          </w:p>
        </w:tc>
        <w:tc>
          <w:tcPr>
            <w:tcW w:w="1134" w:type="dxa"/>
          </w:tcPr>
          <w:p w14:paraId="02FB33EF" w14:textId="77777777" w:rsidR="0056545C" w:rsidRPr="00B10F18" w:rsidRDefault="0056545C" w:rsidP="00B10F18">
            <w:pPr>
              <w:pStyle w:val="GOSTTablenorm"/>
            </w:pPr>
            <w:r w:rsidRPr="00B10F18">
              <w:t>Т(20)</w:t>
            </w:r>
          </w:p>
        </w:tc>
        <w:tc>
          <w:tcPr>
            <w:tcW w:w="567" w:type="dxa"/>
          </w:tcPr>
          <w:p w14:paraId="7A040E25" w14:textId="77777777" w:rsidR="0056545C" w:rsidRPr="00B10F18" w:rsidRDefault="0056545C" w:rsidP="00B10F18">
            <w:pPr>
              <w:pStyle w:val="GOSTTablenorm"/>
            </w:pPr>
            <w:r w:rsidRPr="00B10F18">
              <w:t>О</w:t>
            </w:r>
          </w:p>
        </w:tc>
        <w:tc>
          <w:tcPr>
            <w:tcW w:w="3963" w:type="dxa"/>
          </w:tcPr>
          <w:p w14:paraId="089F95BC" w14:textId="77777777" w:rsidR="0056545C" w:rsidRPr="00B10F18" w:rsidRDefault="0056545C" w:rsidP="00B10F18">
            <w:pPr>
              <w:pStyle w:val="GOSTTablenorm"/>
            </w:pPr>
            <w:r w:rsidRPr="00B10F18">
              <w:t>Указывается код классификации расходов бюджетов, по которому отражены операции на лицевом счете ПБС</w:t>
            </w:r>
          </w:p>
        </w:tc>
      </w:tr>
      <w:tr w:rsidR="0056545C" w:rsidRPr="008108A9" w14:paraId="76257D77" w14:textId="77777777" w:rsidTr="00D607A5">
        <w:trPr>
          <w:trHeight w:val="279"/>
        </w:trPr>
        <w:tc>
          <w:tcPr>
            <w:tcW w:w="1703" w:type="dxa"/>
          </w:tcPr>
          <w:p w14:paraId="4E55DBFA" w14:textId="77777777" w:rsidR="0056545C" w:rsidRPr="00B10F18" w:rsidRDefault="0056545C" w:rsidP="00B10F18">
            <w:pPr>
              <w:pStyle w:val="GOSTTablenorm"/>
            </w:pPr>
            <w:r w:rsidRPr="00B10F18">
              <w:t>Дата ввода в действие</w:t>
            </w:r>
          </w:p>
        </w:tc>
        <w:tc>
          <w:tcPr>
            <w:tcW w:w="1701" w:type="dxa"/>
          </w:tcPr>
          <w:p w14:paraId="4EE4E20E" w14:textId="77777777" w:rsidR="0056545C" w:rsidRPr="00B10F18" w:rsidRDefault="0056545C" w:rsidP="00B10F18">
            <w:pPr>
              <w:pStyle w:val="GOSTTablenorm"/>
            </w:pPr>
            <w:r w:rsidRPr="00B10F18">
              <w:t>G_S1_2_2_D_C3</w:t>
            </w:r>
          </w:p>
        </w:tc>
        <w:tc>
          <w:tcPr>
            <w:tcW w:w="567" w:type="dxa"/>
          </w:tcPr>
          <w:p w14:paraId="3DC123EE" w14:textId="77777777" w:rsidR="0056545C" w:rsidRPr="00B10F18" w:rsidRDefault="0056545C" w:rsidP="00B10F18">
            <w:pPr>
              <w:pStyle w:val="GOSTTablenorm"/>
            </w:pPr>
            <w:r w:rsidRPr="00B10F18">
              <w:t>П</w:t>
            </w:r>
          </w:p>
        </w:tc>
        <w:tc>
          <w:tcPr>
            <w:tcW w:w="1134" w:type="dxa"/>
          </w:tcPr>
          <w:p w14:paraId="358C2A11" w14:textId="77777777" w:rsidR="0056545C" w:rsidRPr="00B10F18" w:rsidRDefault="0056545C" w:rsidP="00B10F18">
            <w:pPr>
              <w:pStyle w:val="GOSTTablenorm"/>
            </w:pPr>
            <w:r w:rsidRPr="00B10F18">
              <w:t>Date</w:t>
            </w:r>
          </w:p>
        </w:tc>
        <w:tc>
          <w:tcPr>
            <w:tcW w:w="567" w:type="dxa"/>
          </w:tcPr>
          <w:p w14:paraId="5D36A863" w14:textId="77777777" w:rsidR="0056545C" w:rsidRPr="00B10F18" w:rsidRDefault="0056545C" w:rsidP="00B10F18">
            <w:pPr>
              <w:pStyle w:val="GOSTTablenorm"/>
            </w:pPr>
            <w:r w:rsidRPr="00B10F18">
              <w:t>Н</w:t>
            </w:r>
          </w:p>
        </w:tc>
        <w:tc>
          <w:tcPr>
            <w:tcW w:w="3963" w:type="dxa"/>
          </w:tcPr>
          <w:p w14:paraId="14E6D27B" w14:textId="77777777" w:rsidR="0056545C" w:rsidRPr="00B10F18" w:rsidRDefault="0056545C" w:rsidP="00B10F18">
            <w:pPr>
              <w:pStyle w:val="GOSTTablenorm"/>
            </w:pPr>
            <w:r w:rsidRPr="00B10F18">
              <w:t>Указывается дата начала ввода в действие бюджетных данных, самостоятельно детализированных ПБС</w:t>
            </w:r>
          </w:p>
        </w:tc>
      </w:tr>
      <w:tr w:rsidR="0056545C" w:rsidRPr="008108A9" w14:paraId="2EB749C0" w14:textId="77777777" w:rsidTr="00D607A5">
        <w:trPr>
          <w:trHeight w:val="279"/>
        </w:trPr>
        <w:tc>
          <w:tcPr>
            <w:tcW w:w="1703" w:type="dxa"/>
          </w:tcPr>
          <w:p w14:paraId="174B34B2" w14:textId="77777777" w:rsidR="0056545C" w:rsidRPr="00B10F18" w:rsidRDefault="0056545C" w:rsidP="00B10F18">
            <w:pPr>
              <w:pStyle w:val="GOSTTablenorm"/>
            </w:pPr>
            <w:r w:rsidRPr="00B10F18">
              <w:t>Сумма за счет связанных кредитов на текущий финансовый год</w:t>
            </w:r>
          </w:p>
        </w:tc>
        <w:tc>
          <w:tcPr>
            <w:tcW w:w="1701" w:type="dxa"/>
          </w:tcPr>
          <w:p w14:paraId="3B314AE2" w14:textId="77777777" w:rsidR="0056545C" w:rsidRPr="00B10F18" w:rsidRDefault="0056545C" w:rsidP="00B10F18">
            <w:pPr>
              <w:pStyle w:val="GOSTTablenorm"/>
            </w:pPr>
            <w:r w:rsidRPr="00B10F18">
              <w:t>G_S1_2_2_D_C4</w:t>
            </w:r>
          </w:p>
        </w:tc>
        <w:tc>
          <w:tcPr>
            <w:tcW w:w="567" w:type="dxa"/>
          </w:tcPr>
          <w:p w14:paraId="6D129F1C" w14:textId="77777777" w:rsidR="0056545C" w:rsidRPr="00B10F18" w:rsidRDefault="0056545C" w:rsidP="00B10F18">
            <w:pPr>
              <w:pStyle w:val="GOSTTablenorm"/>
            </w:pPr>
            <w:r w:rsidRPr="00B10F18">
              <w:t>П</w:t>
            </w:r>
          </w:p>
        </w:tc>
        <w:tc>
          <w:tcPr>
            <w:tcW w:w="1134" w:type="dxa"/>
          </w:tcPr>
          <w:p w14:paraId="7E6EDB4C" w14:textId="77777777" w:rsidR="0056545C" w:rsidRPr="00B10F18" w:rsidRDefault="0056545C" w:rsidP="00B10F18">
            <w:pPr>
              <w:pStyle w:val="GOSTTablenorm"/>
            </w:pPr>
            <w:r w:rsidRPr="00B10F18">
              <w:t>N(20.2)</w:t>
            </w:r>
          </w:p>
        </w:tc>
        <w:tc>
          <w:tcPr>
            <w:tcW w:w="567" w:type="dxa"/>
          </w:tcPr>
          <w:p w14:paraId="7DDFE2A0" w14:textId="77777777" w:rsidR="0056545C" w:rsidRPr="00B10F18" w:rsidRDefault="0056545C" w:rsidP="00B10F18">
            <w:pPr>
              <w:pStyle w:val="GOSTTablenorm"/>
            </w:pPr>
            <w:r w:rsidRPr="00B10F18">
              <w:t>Н</w:t>
            </w:r>
          </w:p>
        </w:tc>
        <w:tc>
          <w:tcPr>
            <w:tcW w:w="3963" w:type="dxa"/>
          </w:tcPr>
          <w:p w14:paraId="1106033F" w14:textId="77777777" w:rsidR="0056545C" w:rsidRPr="00B10F18" w:rsidRDefault="0056545C" w:rsidP="00B10F18">
            <w:pPr>
              <w:pStyle w:val="GOSTTablenorm"/>
            </w:pPr>
            <w:r w:rsidRPr="00B10F18">
              <w:t xml:space="preserve">Указывается сумма изменений (увеличение или уменьшение) лимитов бюджетных обязательств на выплаты за счет связанных иностранных кредитов, самостоятельно детализированных ПБС, по соответствующему коду классификации расходов бюджетов, за операционный день с соответствующей </w:t>
            </w:r>
            <w:r w:rsidRPr="00B10F18">
              <w:lastRenderedPageBreak/>
              <w:t>датой начала ввода в действие на текущий финансовый год</w:t>
            </w:r>
          </w:p>
        </w:tc>
      </w:tr>
      <w:tr w:rsidR="0056545C" w:rsidRPr="008108A9" w14:paraId="198B7059" w14:textId="77777777" w:rsidTr="00D607A5">
        <w:trPr>
          <w:trHeight w:val="279"/>
        </w:trPr>
        <w:tc>
          <w:tcPr>
            <w:tcW w:w="1703" w:type="dxa"/>
          </w:tcPr>
          <w:p w14:paraId="489517A0" w14:textId="77777777" w:rsidR="0056545C" w:rsidRPr="00B10F18" w:rsidRDefault="0056545C" w:rsidP="00B10F18">
            <w:pPr>
              <w:pStyle w:val="GOSTTablenorm"/>
            </w:pPr>
            <w:r w:rsidRPr="00B10F18">
              <w:lastRenderedPageBreak/>
              <w:t>Сумма за счет связанных кредитов на первый год планового периода</w:t>
            </w:r>
          </w:p>
        </w:tc>
        <w:tc>
          <w:tcPr>
            <w:tcW w:w="1701" w:type="dxa"/>
          </w:tcPr>
          <w:p w14:paraId="1AB83CE7" w14:textId="77777777" w:rsidR="0056545C" w:rsidRPr="00B10F18" w:rsidRDefault="0056545C" w:rsidP="00B10F18">
            <w:pPr>
              <w:pStyle w:val="GOSTTablenorm"/>
            </w:pPr>
            <w:r w:rsidRPr="00B10F18">
              <w:t>G_S1_2_2_D_C4_2</w:t>
            </w:r>
          </w:p>
        </w:tc>
        <w:tc>
          <w:tcPr>
            <w:tcW w:w="567" w:type="dxa"/>
          </w:tcPr>
          <w:p w14:paraId="29053359" w14:textId="77777777" w:rsidR="0056545C" w:rsidRPr="00B10F18" w:rsidRDefault="0056545C" w:rsidP="00B10F18">
            <w:pPr>
              <w:pStyle w:val="GOSTTablenorm"/>
            </w:pPr>
            <w:r w:rsidRPr="00B10F18">
              <w:t>П</w:t>
            </w:r>
          </w:p>
        </w:tc>
        <w:tc>
          <w:tcPr>
            <w:tcW w:w="1134" w:type="dxa"/>
          </w:tcPr>
          <w:p w14:paraId="478FB778" w14:textId="77777777" w:rsidR="0056545C" w:rsidRPr="00B10F18" w:rsidRDefault="0056545C" w:rsidP="00B10F18">
            <w:pPr>
              <w:pStyle w:val="GOSTTablenorm"/>
            </w:pPr>
            <w:r w:rsidRPr="00B10F18">
              <w:t>N(20.2)</w:t>
            </w:r>
          </w:p>
        </w:tc>
        <w:tc>
          <w:tcPr>
            <w:tcW w:w="567" w:type="dxa"/>
          </w:tcPr>
          <w:p w14:paraId="6F7E6423" w14:textId="77777777" w:rsidR="0056545C" w:rsidRPr="00B10F18" w:rsidRDefault="0056545C" w:rsidP="00B10F18">
            <w:pPr>
              <w:pStyle w:val="GOSTTablenorm"/>
            </w:pPr>
            <w:r w:rsidRPr="00B10F18">
              <w:t>Н</w:t>
            </w:r>
          </w:p>
        </w:tc>
        <w:tc>
          <w:tcPr>
            <w:tcW w:w="3963" w:type="dxa"/>
          </w:tcPr>
          <w:p w14:paraId="5ED481FB" w14:textId="77777777" w:rsidR="0056545C" w:rsidRPr="00B10F18" w:rsidRDefault="0056545C" w:rsidP="00B10F18">
            <w:pPr>
              <w:pStyle w:val="GOSTTablenorm"/>
            </w:pPr>
            <w:r w:rsidRPr="00B10F18">
              <w:t>Указывается сумма изменений (увеличение или уменьшение) лимитов бюджетных обязательств на выплаты за счет связанных иностранных кредитов,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действие на очередной финансовый год</w:t>
            </w:r>
          </w:p>
        </w:tc>
      </w:tr>
      <w:tr w:rsidR="0056545C" w:rsidRPr="008108A9" w14:paraId="3F7140D5" w14:textId="77777777" w:rsidTr="00D607A5">
        <w:trPr>
          <w:trHeight w:val="279"/>
        </w:trPr>
        <w:tc>
          <w:tcPr>
            <w:tcW w:w="1703" w:type="dxa"/>
          </w:tcPr>
          <w:p w14:paraId="1561CAF8" w14:textId="77777777" w:rsidR="0056545C" w:rsidRPr="00B10F18" w:rsidRDefault="0056545C" w:rsidP="00B10F18">
            <w:pPr>
              <w:pStyle w:val="GOSTTablenorm"/>
            </w:pPr>
            <w:r w:rsidRPr="00B10F18">
              <w:t>Сумма на выплаты в иностранной валюте (в рублевом эквиваленте) на текущий финансовый год</w:t>
            </w:r>
          </w:p>
        </w:tc>
        <w:tc>
          <w:tcPr>
            <w:tcW w:w="1701" w:type="dxa"/>
          </w:tcPr>
          <w:p w14:paraId="63B44E41" w14:textId="77777777" w:rsidR="0056545C" w:rsidRPr="00B10F18" w:rsidRDefault="0056545C" w:rsidP="00B10F18">
            <w:pPr>
              <w:pStyle w:val="GOSTTablenorm"/>
            </w:pPr>
            <w:r w:rsidRPr="00B10F18">
              <w:t>G_S1_2_2_D_C5</w:t>
            </w:r>
          </w:p>
        </w:tc>
        <w:tc>
          <w:tcPr>
            <w:tcW w:w="567" w:type="dxa"/>
          </w:tcPr>
          <w:p w14:paraId="172AFC5E" w14:textId="77777777" w:rsidR="0056545C" w:rsidRPr="00B10F18" w:rsidRDefault="0056545C" w:rsidP="00B10F18">
            <w:pPr>
              <w:pStyle w:val="GOSTTablenorm"/>
            </w:pPr>
            <w:r w:rsidRPr="00B10F18">
              <w:t>П</w:t>
            </w:r>
          </w:p>
        </w:tc>
        <w:tc>
          <w:tcPr>
            <w:tcW w:w="1134" w:type="dxa"/>
          </w:tcPr>
          <w:p w14:paraId="67205313" w14:textId="77777777" w:rsidR="0056545C" w:rsidRPr="00B10F18" w:rsidRDefault="0056545C" w:rsidP="00B10F18">
            <w:pPr>
              <w:pStyle w:val="GOSTTablenorm"/>
            </w:pPr>
            <w:r w:rsidRPr="00B10F18">
              <w:t>N(20.2)</w:t>
            </w:r>
          </w:p>
        </w:tc>
        <w:tc>
          <w:tcPr>
            <w:tcW w:w="567" w:type="dxa"/>
          </w:tcPr>
          <w:p w14:paraId="5E1FF131" w14:textId="77777777" w:rsidR="0056545C" w:rsidRPr="00B10F18" w:rsidRDefault="0056545C" w:rsidP="00B10F18">
            <w:pPr>
              <w:pStyle w:val="GOSTTablenorm"/>
            </w:pPr>
            <w:r w:rsidRPr="00B10F18">
              <w:t>Н</w:t>
            </w:r>
          </w:p>
        </w:tc>
        <w:tc>
          <w:tcPr>
            <w:tcW w:w="3963" w:type="dxa"/>
          </w:tcPr>
          <w:p w14:paraId="0A74D738" w14:textId="77777777" w:rsidR="0056545C" w:rsidRPr="00B10F18" w:rsidRDefault="0056545C" w:rsidP="00B10F18">
            <w:pPr>
              <w:pStyle w:val="GOSTTablenorm"/>
            </w:pPr>
            <w:r w:rsidRPr="00B10F18">
              <w:t>Указывается сумма изменений (увеличение или уменьшение) лимитов бюджетных обязательств на выплаты в иностранной валюте (в рублевом эквиваленте),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действие на текущий финансовый год</w:t>
            </w:r>
          </w:p>
        </w:tc>
      </w:tr>
      <w:tr w:rsidR="0056545C" w:rsidRPr="008108A9" w14:paraId="5C5B7740" w14:textId="77777777" w:rsidTr="00D607A5">
        <w:trPr>
          <w:trHeight w:val="279"/>
        </w:trPr>
        <w:tc>
          <w:tcPr>
            <w:tcW w:w="1703" w:type="dxa"/>
          </w:tcPr>
          <w:p w14:paraId="76D0FBC6" w14:textId="77777777" w:rsidR="0056545C" w:rsidRPr="00B10F18" w:rsidRDefault="0056545C" w:rsidP="00B10F18">
            <w:pPr>
              <w:pStyle w:val="GOSTTablenorm"/>
            </w:pPr>
            <w:r w:rsidRPr="00B10F18">
              <w:t>Сумма на выплаты в иностранной валюте (в рублевом эквиваленте) на первый год планового периода</w:t>
            </w:r>
          </w:p>
        </w:tc>
        <w:tc>
          <w:tcPr>
            <w:tcW w:w="1701" w:type="dxa"/>
          </w:tcPr>
          <w:p w14:paraId="4A57D74F" w14:textId="77777777" w:rsidR="0056545C" w:rsidRPr="00B10F18" w:rsidRDefault="0056545C" w:rsidP="00B10F18">
            <w:pPr>
              <w:pStyle w:val="GOSTTablenorm"/>
            </w:pPr>
            <w:r w:rsidRPr="00B10F18">
              <w:t>G_S1_2_2_D_C5_2</w:t>
            </w:r>
          </w:p>
        </w:tc>
        <w:tc>
          <w:tcPr>
            <w:tcW w:w="567" w:type="dxa"/>
          </w:tcPr>
          <w:p w14:paraId="26EBDF9F" w14:textId="77777777" w:rsidR="0056545C" w:rsidRPr="00B10F18" w:rsidRDefault="0056545C" w:rsidP="00B10F18">
            <w:pPr>
              <w:pStyle w:val="GOSTTablenorm"/>
            </w:pPr>
            <w:r w:rsidRPr="00B10F18">
              <w:t>П</w:t>
            </w:r>
          </w:p>
        </w:tc>
        <w:tc>
          <w:tcPr>
            <w:tcW w:w="1134" w:type="dxa"/>
          </w:tcPr>
          <w:p w14:paraId="41EE9C25" w14:textId="77777777" w:rsidR="0056545C" w:rsidRPr="00B10F18" w:rsidRDefault="0056545C" w:rsidP="00B10F18">
            <w:pPr>
              <w:pStyle w:val="GOSTTablenorm"/>
            </w:pPr>
            <w:r w:rsidRPr="00B10F18">
              <w:t>N(20.2)</w:t>
            </w:r>
          </w:p>
        </w:tc>
        <w:tc>
          <w:tcPr>
            <w:tcW w:w="567" w:type="dxa"/>
          </w:tcPr>
          <w:p w14:paraId="79E918EB" w14:textId="77777777" w:rsidR="0056545C" w:rsidRPr="00B10F18" w:rsidRDefault="0056545C" w:rsidP="00B10F18">
            <w:pPr>
              <w:pStyle w:val="GOSTTablenorm"/>
            </w:pPr>
            <w:r w:rsidRPr="00B10F18">
              <w:t>Н</w:t>
            </w:r>
          </w:p>
        </w:tc>
        <w:tc>
          <w:tcPr>
            <w:tcW w:w="3963" w:type="dxa"/>
          </w:tcPr>
          <w:p w14:paraId="7E6DFBA2" w14:textId="77777777" w:rsidR="0056545C" w:rsidRPr="00B10F18" w:rsidRDefault="0056545C" w:rsidP="00B10F18">
            <w:pPr>
              <w:pStyle w:val="GOSTTablenorm"/>
            </w:pPr>
            <w:r w:rsidRPr="00B10F18">
              <w:t>Указывается сумма изменений (увеличение или уменьшение) лимитов бюджетных обязательств на выплаты в иностранной валюте (в рублевом эквиваленте),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действие на очередной финансовый год</w:t>
            </w:r>
          </w:p>
        </w:tc>
      </w:tr>
      <w:tr w:rsidR="0056545C" w:rsidRPr="008108A9" w14:paraId="17EEBD7B" w14:textId="77777777" w:rsidTr="00D607A5">
        <w:trPr>
          <w:trHeight w:val="279"/>
        </w:trPr>
        <w:tc>
          <w:tcPr>
            <w:tcW w:w="1703" w:type="dxa"/>
          </w:tcPr>
          <w:p w14:paraId="3BFAC6C4" w14:textId="77777777" w:rsidR="0056545C" w:rsidRPr="00B10F18" w:rsidRDefault="0056545C" w:rsidP="00B10F18">
            <w:pPr>
              <w:pStyle w:val="GOSTTablenorm"/>
            </w:pPr>
            <w:r w:rsidRPr="00B10F18">
              <w:t>Примечание</w:t>
            </w:r>
          </w:p>
        </w:tc>
        <w:tc>
          <w:tcPr>
            <w:tcW w:w="1701" w:type="dxa"/>
          </w:tcPr>
          <w:p w14:paraId="1EA811FD" w14:textId="77777777" w:rsidR="0056545C" w:rsidRPr="00B10F18" w:rsidRDefault="0056545C" w:rsidP="00B10F18">
            <w:pPr>
              <w:pStyle w:val="GOSTTablenorm"/>
            </w:pPr>
            <w:r w:rsidRPr="00B10F18">
              <w:t>G_S1_2_2_D_C6</w:t>
            </w:r>
          </w:p>
        </w:tc>
        <w:tc>
          <w:tcPr>
            <w:tcW w:w="567" w:type="dxa"/>
          </w:tcPr>
          <w:p w14:paraId="30C6E702" w14:textId="77777777" w:rsidR="0056545C" w:rsidRPr="00B10F18" w:rsidRDefault="0056545C" w:rsidP="00B10F18">
            <w:pPr>
              <w:pStyle w:val="GOSTTablenorm"/>
            </w:pPr>
            <w:r w:rsidRPr="00B10F18">
              <w:t>П</w:t>
            </w:r>
          </w:p>
        </w:tc>
        <w:tc>
          <w:tcPr>
            <w:tcW w:w="1134" w:type="dxa"/>
          </w:tcPr>
          <w:p w14:paraId="5999183C" w14:textId="77777777" w:rsidR="0056545C" w:rsidRPr="00B10F18" w:rsidRDefault="0056545C" w:rsidP="00B10F18">
            <w:pPr>
              <w:pStyle w:val="GOSTTablenorm"/>
            </w:pPr>
            <w:r w:rsidRPr="00B10F18">
              <w:t>Т(1-254)</w:t>
            </w:r>
          </w:p>
        </w:tc>
        <w:tc>
          <w:tcPr>
            <w:tcW w:w="567" w:type="dxa"/>
          </w:tcPr>
          <w:p w14:paraId="61438DD6" w14:textId="77777777" w:rsidR="0056545C" w:rsidRPr="00B10F18" w:rsidRDefault="0056545C" w:rsidP="00B10F18">
            <w:pPr>
              <w:pStyle w:val="GOSTTablenorm"/>
            </w:pPr>
            <w:r w:rsidRPr="00B10F18">
              <w:t>Н</w:t>
            </w:r>
          </w:p>
        </w:tc>
        <w:tc>
          <w:tcPr>
            <w:tcW w:w="3963" w:type="dxa"/>
          </w:tcPr>
          <w:p w14:paraId="77A534FD" w14:textId="77777777" w:rsidR="0056545C" w:rsidRPr="00B10F18" w:rsidRDefault="0056545C" w:rsidP="00B10F18">
            <w:pPr>
              <w:pStyle w:val="GOSTTablenorm"/>
            </w:pPr>
            <w:r w:rsidRPr="00B10F18">
              <w:t>Указывается примечание (при необходимости), в том числе перед текстовым примечанием в скобках указывается код цели, а также иная информация, необходимая для исполнения бюджета</w:t>
            </w:r>
          </w:p>
        </w:tc>
      </w:tr>
    </w:tbl>
    <w:p w14:paraId="3CE7DCFE" w14:textId="77777777" w:rsidR="0056545C" w:rsidRPr="00D607A5" w:rsidRDefault="0056545C" w:rsidP="00D607A5">
      <w:pPr>
        <w:pStyle w:val="32"/>
      </w:pPr>
      <w:bookmarkStart w:id="6439" w:name="_Toc24966925"/>
      <w:bookmarkStart w:id="6440" w:name="_Toc185235727"/>
      <w:bookmarkStart w:id="6441" w:name="_Toc202884135"/>
      <w:r w:rsidRPr="00D607A5">
        <w:t>Описание комплексного типа «tR_778_G_S2_1_D»</w:t>
      </w:r>
      <w:bookmarkEnd w:id="6439"/>
      <w:bookmarkEnd w:id="6440"/>
      <w:bookmarkEnd w:id="6441"/>
    </w:p>
    <w:p w14:paraId="2615D6CA" w14:textId="77777777" w:rsidR="0056545C" w:rsidRPr="008108A9" w:rsidRDefault="0056545C" w:rsidP="00D607A5">
      <w:pPr>
        <w:pStyle w:val="GOSTNormal"/>
      </w:pPr>
      <w:r w:rsidRPr="008108A9">
        <w:t>Описание комплексного типа «tR_778_G_S2_1_D» блока «2.1. Бюджетные средства».</w:t>
      </w:r>
    </w:p>
    <w:p w14:paraId="2EDDC70B" w14:textId="5F636126" w:rsidR="0056545C" w:rsidRPr="00D607A5" w:rsidRDefault="00BD38BB" w:rsidP="00D607A5">
      <w:pPr>
        <w:pStyle w:val="GOSTNameTable"/>
      </w:pPr>
      <w:r>
        <w:rPr>
          <w:noProof/>
        </w:rPr>
        <w:lastRenderedPageBreak/>
        <w:fldChar w:fldCharType="begin"/>
      </w:r>
      <w:r>
        <w:rPr>
          <w:noProof/>
        </w:rPr>
        <w:instrText xml:space="preserve"> SEQ Таблица \* ARABIC </w:instrText>
      </w:r>
      <w:r>
        <w:rPr>
          <w:noProof/>
        </w:rPr>
        <w:fldChar w:fldCharType="separate"/>
      </w:r>
      <w:bookmarkStart w:id="6442" w:name="_Ref19286147"/>
      <w:bookmarkStart w:id="6443" w:name="_Toc185236169"/>
      <w:r w:rsidR="00306405">
        <w:rPr>
          <w:noProof/>
        </w:rPr>
        <w:t>432</w:t>
      </w:r>
      <w:bookmarkEnd w:id="6442"/>
      <w:r>
        <w:rPr>
          <w:noProof/>
        </w:rPr>
        <w:fldChar w:fldCharType="end"/>
      </w:r>
      <w:r w:rsidR="0056545C" w:rsidRPr="00D607A5">
        <w:rPr>
          <w:rFonts w:eastAsia="Calibri"/>
        </w:rPr>
        <w:t xml:space="preserve"> –</w:t>
      </w:r>
      <w:r w:rsidR="0056545C" w:rsidRPr="00D607A5">
        <w:t xml:space="preserve"> Описание комплексного типа «tR_778_G_S2_1_D»</w:t>
      </w:r>
      <w:bookmarkEnd w:id="6443"/>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56545C" w:rsidRPr="008108A9" w14:paraId="1CC7F8D8"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0D29CBAA" w14:textId="77777777" w:rsidR="0056545C" w:rsidRPr="008108A9" w:rsidRDefault="0056545C" w:rsidP="0056545C">
            <w:pPr>
              <w:pStyle w:val="GOSTTableHead"/>
            </w:pPr>
            <w:r w:rsidRPr="008108A9">
              <w:t>Наименование комплексного типа</w:t>
            </w:r>
          </w:p>
        </w:tc>
        <w:tc>
          <w:tcPr>
            <w:tcW w:w="1701" w:type="dxa"/>
          </w:tcPr>
          <w:p w14:paraId="1776E3FF" w14:textId="77777777" w:rsidR="0056545C" w:rsidRPr="008108A9" w:rsidRDefault="0056545C" w:rsidP="0056545C">
            <w:pPr>
              <w:pStyle w:val="GOSTTableHead"/>
            </w:pPr>
            <w:r w:rsidRPr="008108A9">
              <w:t>Текущий элемент/ атрибут</w:t>
            </w:r>
          </w:p>
        </w:tc>
        <w:tc>
          <w:tcPr>
            <w:tcW w:w="567" w:type="dxa"/>
          </w:tcPr>
          <w:p w14:paraId="471559B2" w14:textId="77777777" w:rsidR="0056545C" w:rsidRPr="008108A9" w:rsidRDefault="0056545C" w:rsidP="0056545C">
            <w:pPr>
              <w:pStyle w:val="GOSTTableHead"/>
            </w:pPr>
            <w:r w:rsidRPr="008108A9">
              <w:t>Тип</w:t>
            </w:r>
          </w:p>
        </w:tc>
        <w:tc>
          <w:tcPr>
            <w:tcW w:w="1134" w:type="dxa"/>
          </w:tcPr>
          <w:p w14:paraId="191ED403" w14:textId="77777777" w:rsidR="0056545C" w:rsidRPr="008108A9" w:rsidRDefault="0056545C" w:rsidP="0056545C">
            <w:pPr>
              <w:pStyle w:val="GOSTTableHead"/>
            </w:pPr>
            <w:r w:rsidRPr="008108A9">
              <w:t>Формат элемента</w:t>
            </w:r>
          </w:p>
        </w:tc>
        <w:tc>
          <w:tcPr>
            <w:tcW w:w="567" w:type="dxa"/>
          </w:tcPr>
          <w:p w14:paraId="4EB84278" w14:textId="77777777" w:rsidR="0056545C" w:rsidRPr="008108A9" w:rsidRDefault="0056545C" w:rsidP="0056545C">
            <w:pPr>
              <w:pStyle w:val="GOSTTableHead"/>
            </w:pPr>
            <w:r w:rsidRPr="008108A9">
              <w:t>Обязательность</w:t>
            </w:r>
          </w:p>
        </w:tc>
        <w:tc>
          <w:tcPr>
            <w:tcW w:w="3963" w:type="dxa"/>
          </w:tcPr>
          <w:p w14:paraId="0DDAC519" w14:textId="77777777" w:rsidR="0056545C" w:rsidRPr="008108A9" w:rsidRDefault="0056545C" w:rsidP="0056545C">
            <w:pPr>
              <w:pStyle w:val="GOSTTableHead"/>
            </w:pPr>
            <w:r w:rsidRPr="008108A9">
              <w:t>Дополнительная информация</w:t>
            </w:r>
          </w:p>
        </w:tc>
      </w:tr>
      <w:tr w:rsidR="0056545C" w:rsidRPr="008108A9" w14:paraId="21C2BB3A" w14:textId="77777777" w:rsidTr="00D607A5">
        <w:trPr>
          <w:trHeight w:val="279"/>
        </w:trPr>
        <w:tc>
          <w:tcPr>
            <w:tcW w:w="1701" w:type="dxa"/>
          </w:tcPr>
          <w:p w14:paraId="3EA2491D" w14:textId="77777777" w:rsidR="0056545C" w:rsidRPr="00B10F18" w:rsidRDefault="0056545C" w:rsidP="00B10F18">
            <w:pPr>
              <w:pStyle w:val="GOSTTablenorm"/>
            </w:pPr>
            <w:r w:rsidRPr="00B10F18">
              <w:t>tR_778_G_S2_1_D</w:t>
            </w:r>
          </w:p>
        </w:tc>
        <w:tc>
          <w:tcPr>
            <w:tcW w:w="1701" w:type="dxa"/>
          </w:tcPr>
          <w:p w14:paraId="72DBC4C9" w14:textId="77777777" w:rsidR="0056545C" w:rsidRPr="00B10F18" w:rsidRDefault="0056545C" w:rsidP="00B10F18">
            <w:pPr>
              <w:pStyle w:val="GOSTTablenorm"/>
            </w:pPr>
            <w:r w:rsidRPr="00B10F18">
              <w:t>G_S2_1_D_ITEM</w:t>
            </w:r>
          </w:p>
        </w:tc>
        <w:tc>
          <w:tcPr>
            <w:tcW w:w="567" w:type="dxa"/>
          </w:tcPr>
          <w:p w14:paraId="74193865" w14:textId="77777777" w:rsidR="0056545C" w:rsidRPr="00B10F18" w:rsidRDefault="0056545C" w:rsidP="00B10F18">
            <w:pPr>
              <w:pStyle w:val="GOSTTablenorm"/>
            </w:pPr>
            <w:r w:rsidRPr="00B10F18">
              <w:t>C</w:t>
            </w:r>
          </w:p>
        </w:tc>
        <w:tc>
          <w:tcPr>
            <w:tcW w:w="1134" w:type="dxa"/>
          </w:tcPr>
          <w:p w14:paraId="069571C2" w14:textId="77777777" w:rsidR="0056545C" w:rsidRPr="00B10F18" w:rsidRDefault="0056545C" w:rsidP="00B10F18">
            <w:pPr>
              <w:pStyle w:val="GOSTTablenorm"/>
            </w:pPr>
            <w:r w:rsidRPr="00B10F18">
              <w:t>tR_778_G_S2_1_D_ITEM</w:t>
            </w:r>
          </w:p>
        </w:tc>
        <w:tc>
          <w:tcPr>
            <w:tcW w:w="567" w:type="dxa"/>
          </w:tcPr>
          <w:p w14:paraId="2E39C4B8" w14:textId="77777777" w:rsidR="0056545C" w:rsidRPr="00B10F18" w:rsidRDefault="0056545C" w:rsidP="00B10F18">
            <w:pPr>
              <w:pStyle w:val="GOSTTablenorm"/>
              <w:rPr>
                <w:rFonts w:eastAsia="Calibri"/>
              </w:rPr>
            </w:pPr>
            <w:r w:rsidRPr="00B10F18">
              <w:rPr>
                <w:rFonts w:eastAsia="Calibri"/>
              </w:rPr>
              <w:t>ОМ</w:t>
            </w:r>
          </w:p>
        </w:tc>
        <w:tc>
          <w:tcPr>
            <w:tcW w:w="3963" w:type="dxa"/>
          </w:tcPr>
          <w:p w14:paraId="793C84E2" w14:textId="048129FA"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_Ref19286908 \h  \* MERGEFORMAT </w:instrText>
            </w:r>
            <w:r w:rsidRPr="00B10F18">
              <w:fldChar w:fldCharType="separate"/>
            </w:r>
            <w:r w:rsidR="00306405">
              <w:t>433</w:t>
            </w:r>
            <w:r w:rsidRPr="00B10F18">
              <w:fldChar w:fldCharType="end"/>
            </w:r>
          </w:p>
        </w:tc>
      </w:tr>
    </w:tbl>
    <w:p w14:paraId="469573EA" w14:textId="77777777" w:rsidR="0056545C" w:rsidRPr="00D607A5" w:rsidRDefault="0056545C" w:rsidP="00D607A5">
      <w:pPr>
        <w:pStyle w:val="32"/>
      </w:pPr>
      <w:bookmarkStart w:id="6444" w:name="_Toc24966926"/>
      <w:bookmarkStart w:id="6445" w:name="_Toc185235728"/>
      <w:bookmarkStart w:id="6446" w:name="_Toc202884136"/>
      <w:r w:rsidRPr="00D607A5">
        <w:t>Описание комплексного типа «tR_778_G_S2_1_D_ITEM»</w:t>
      </w:r>
      <w:bookmarkEnd w:id="6444"/>
      <w:bookmarkEnd w:id="6445"/>
      <w:bookmarkEnd w:id="6446"/>
    </w:p>
    <w:p w14:paraId="6E8CBBA9" w14:textId="77777777" w:rsidR="0056545C" w:rsidRPr="008108A9" w:rsidRDefault="0056545C" w:rsidP="00D607A5">
      <w:pPr>
        <w:pStyle w:val="GOSTNormal"/>
      </w:pPr>
      <w:r w:rsidRPr="008108A9">
        <w:t xml:space="preserve">Описание комплексного типа </w:t>
      </w:r>
      <w:r w:rsidRPr="008108A9">
        <w:rPr>
          <w:rFonts w:eastAsia="Calibri"/>
        </w:rPr>
        <w:t>«</w:t>
      </w:r>
      <w:r w:rsidRPr="008108A9">
        <w:t>tR_778_G_S2_1_D_ITEM» блока «2.1. Бюджетные средства (строки)».</w:t>
      </w:r>
    </w:p>
    <w:p w14:paraId="28083290" w14:textId="3CB12763" w:rsidR="0056545C" w:rsidRPr="00D607A5" w:rsidRDefault="00BD38BB" w:rsidP="00D607A5">
      <w:pPr>
        <w:pStyle w:val="GOSTNameTable"/>
      </w:pPr>
      <w:r>
        <w:rPr>
          <w:noProof/>
        </w:rPr>
        <w:fldChar w:fldCharType="begin"/>
      </w:r>
      <w:r>
        <w:rPr>
          <w:noProof/>
        </w:rPr>
        <w:instrText xml:space="preserve"> SEQ Таблица \* ARABIC </w:instrText>
      </w:r>
      <w:r>
        <w:rPr>
          <w:noProof/>
        </w:rPr>
        <w:fldChar w:fldCharType="separate"/>
      </w:r>
      <w:bookmarkStart w:id="6447" w:name="_Ref19286908"/>
      <w:bookmarkStart w:id="6448" w:name="_Toc185236170"/>
      <w:r w:rsidR="00306405">
        <w:rPr>
          <w:noProof/>
        </w:rPr>
        <w:t>433</w:t>
      </w:r>
      <w:bookmarkEnd w:id="6447"/>
      <w:r>
        <w:rPr>
          <w:noProof/>
        </w:rPr>
        <w:fldChar w:fldCharType="end"/>
      </w:r>
      <w:r w:rsidR="0056545C" w:rsidRPr="00D607A5">
        <w:rPr>
          <w:rFonts w:eastAsia="Calibri"/>
        </w:rPr>
        <w:t xml:space="preserve"> –</w:t>
      </w:r>
      <w:r w:rsidR="0056545C" w:rsidRPr="00D607A5">
        <w:t xml:space="preserve"> Описание комплексного типа «tR_778_G_S2_1_D_ITEM»</w:t>
      </w:r>
      <w:bookmarkEnd w:id="644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38A50D91"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703" w:type="dxa"/>
          </w:tcPr>
          <w:p w14:paraId="5D889501" w14:textId="77777777" w:rsidR="0056545C" w:rsidRPr="008108A9" w:rsidRDefault="0056545C" w:rsidP="0056545C">
            <w:pPr>
              <w:pStyle w:val="GOSTTableHead"/>
            </w:pPr>
            <w:r w:rsidRPr="008108A9">
              <w:t>Наименование элемента</w:t>
            </w:r>
          </w:p>
        </w:tc>
        <w:tc>
          <w:tcPr>
            <w:tcW w:w="1701" w:type="dxa"/>
          </w:tcPr>
          <w:p w14:paraId="5BC92745" w14:textId="77777777" w:rsidR="0056545C" w:rsidRPr="008108A9" w:rsidRDefault="0056545C" w:rsidP="0056545C">
            <w:pPr>
              <w:pStyle w:val="GOSTTableHead"/>
            </w:pPr>
            <w:r w:rsidRPr="008108A9">
              <w:t>Сокращенное наименование (код) элемента</w:t>
            </w:r>
          </w:p>
        </w:tc>
        <w:tc>
          <w:tcPr>
            <w:tcW w:w="567" w:type="dxa"/>
          </w:tcPr>
          <w:p w14:paraId="4EF46F16" w14:textId="77777777" w:rsidR="0056545C" w:rsidRPr="008108A9" w:rsidRDefault="0056545C" w:rsidP="0056545C">
            <w:pPr>
              <w:pStyle w:val="GOSTTableHead"/>
            </w:pPr>
            <w:r w:rsidRPr="008108A9">
              <w:t>Тип</w:t>
            </w:r>
          </w:p>
        </w:tc>
        <w:tc>
          <w:tcPr>
            <w:tcW w:w="1134" w:type="dxa"/>
          </w:tcPr>
          <w:p w14:paraId="125683D9" w14:textId="77777777" w:rsidR="0056545C" w:rsidRPr="008108A9" w:rsidRDefault="0056545C" w:rsidP="0056545C">
            <w:pPr>
              <w:pStyle w:val="GOSTTableHead"/>
            </w:pPr>
            <w:r w:rsidRPr="008108A9">
              <w:t>Формат элемента</w:t>
            </w:r>
          </w:p>
        </w:tc>
        <w:tc>
          <w:tcPr>
            <w:tcW w:w="567" w:type="dxa"/>
          </w:tcPr>
          <w:p w14:paraId="1C0CE20B" w14:textId="77777777" w:rsidR="0056545C" w:rsidRPr="008108A9" w:rsidRDefault="0056545C" w:rsidP="0056545C">
            <w:pPr>
              <w:pStyle w:val="GOSTTableHead"/>
            </w:pPr>
            <w:r w:rsidRPr="008108A9">
              <w:t>Обязательность</w:t>
            </w:r>
          </w:p>
        </w:tc>
        <w:tc>
          <w:tcPr>
            <w:tcW w:w="3963" w:type="dxa"/>
          </w:tcPr>
          <w:p w14:paraId="35487B0A" w14:textId="77777777" w:rsidR="0056545C" w:rsidRPr="008108A9" w:rsidRDefault="0056545C" w:rsidP="0056545C">
            <w:pPr>
              <w:pStyle w:val="GOSTTableHead"/>
            </w:pPr>
            <w:r w:rsidRPr="008108A9">
              <w:t>Дополнительная информация</w:t>
            </w:r>
          </w:p>
        </w:tc>
      </w:tr>
      <w:tr w:rsidR="0056545C" w:rsidRPr="008108A9" w14:paraId="7AC12519" w14:textId="77777777" w:rsidTr="00D607A5">
        <w:trPr>
          <w:trHeight w:val="279"/>
        </w:trPr>
        <w:tc>
          <w:tcPr>
            <w:tcW w:w="1703" w:type="dxa"/>
          </w:tcPr>
          <w:p w14:paraId="2F0652D6" w14:textId="77777777" w:rsidR="0056545C" w:rsidRPr="00B10F18" w:rsidRDefault="0056545C" w:rsidP="00B10F18">
            <w:pPr>
              <w:pStyle w:val="GOSTTablenorm"/>
            </w:pPr>
            <w:r w:rsidRPr="00B10F18">
              <w:t>Код по БК</w:t>
            </w:r>
          </w:p>
        </w:tc>
        <w:tc>
          <w:tcPr>
            <w:tcW w:w="1701" w:type="dxa"/>
          </w:tcPr>
          <w:p w14:paraId="20A4A972" w14:textId="77777777" w:rsidR="0056545C" w:rsidRPr="00B10F18" w:rsidRDefault="0056545C" w:rsidP="00B10F18">
            <w:pPr>
              <w:pStyle w:val="GOSTTablenorm"/>
            </w:pPr>
            <w:r w:rsidRPr="00B10F18">
              <w:t>G_S2_1_D_C1</w:t>
            </w:r>
          </w:p>
        </w:tc>
        <w:tc>
          <w:tcPr>
            <w:tcW w:w="567" w:type="dxa"/>
          </w:tcPr>
          <w:p w14:paraId="68053BC0" w14:textId="77777777" w:rsidR="0056545C" w:rsidRPr="00B10F18" w:rsidRDefault="0056545C" w:rsidP="00B10F18">
            <w:pPr>
              <w:pStyle w:val="GOSTTablenorm"/>
            </w:pPr>
            <w:r w:rsidRPr="00B10F18">
              <w:t>П</w:t>
            </w:r>
          </w:p>
        </w:tc>
        <w:tc>
          <w:tcPr>
            <w:tcW w:w="1134" w:type="dxa"/>
          </w:tcPr>
          <w:p w14:paraId="2BD21D94" w14:textId="77777777" w:rsidR="0056545C" w:rsidRPr="00B10F18" w:rsidRDefault="0056545C" w:rsidP="00B10F18">
            <w:pPr>
              <w:pStyle w:val="GOSTTablenorm"/>
            </w:pPr>
            <w:r w:rsidRPr="00B10F18">
              <w:t>Т(20)</w:t>
            </w:r>
          </w:p>
        </w:tc>
        <w:tc>
          <w:tcPr>
            <w:tcW w:w="567" w:type="dxa"/>
          </w:tcPr>
          <w:p w14:paraId="36C56EAA" w14:textId="77777777" w:rsidR="0056545C" w:rsidRPr="00B10F18" w:rsidRDefault="0056545C" w:rsidP="00B10F18">
            <w:pPr>
              <w:pStyle w:val="GOSTTablenorm"/>
            </w:pPr>
            <w:r w:rsidRPr="00B10F18">
              <w:t>О</w:t>
            </w:r>
          </w:p>
        </w:tc>
        <w:tc>
          <w:tcPr>
            <w:tcW w:w="3963" w:type="dxa"/>
          </w:tcPr>
          <w:p w14:paraId="4F333690" w14:textId="77777777" w:rsidR="0056545C" w:rsidRPr="00B10F18" w:rsidRDefault="0056545C" w:rsidP="00B10F18">
            <w:pPr>
              <w:pStyle w:val="GOSTTablenorm"/>
            </w:pPr>
            <w:r w:rsidRPr="00B10F18">
              <w:t>Указывается код классификации расходов бюджетов или код классификации доходов бюджетов, по которому отражены операции на лицевом счете ПБС (по операциям по расчетам с соответствующим учреждением либо перечислению (зачислению) остатка средств после завершения реорганизации код классификации расходов бюджетов может не указываться)</w:t>
            </w:r>
          </w:p>
        </w:tc>
      </w:tr>
      <w:tr w:rsidR="0056545C" w:rsidRPr="008108A9" w14:paraId="7B416456" w14:textId="77777777" w:rsidTr="00D607A5">
        <w:trPr>
          <w:trHeight w:val="279"/>
        </w:trPr>
        <w:tc>
          <w:tcPr>
            <w:tcW w:w="1703" w:type="dxa"/>
          </w:tcPr>
          <w:p w14:paraId="5EB93AC6" w14:textId="77777777" w:rsidR="0056545C" w:rsidRPr="00B10F18" w:rsidRDefault="0056545C" w:rsidP="00B10F18">
            <w:pPr>
              <w:pStyle w:val="GOSTTablenorm"/>
            </w:pPr>
            <w:r w:rsidRPr="00B10F18">
              <w:t>Код объекта капитальных вложений (код мероприятия по информатизации)</w:t>
            </w:r>
          </w:p>
        </w:tc>
        <w:tc>
          <w:tcPr>
            <w:tcW w:w="1701" w:type="dxa"/>
          </w:tcPr>
          <w:p w14:paraId="0310A02A" w14:textId="77777777" w:rsidR="0056545C" w:rsidRPr="00B10F18" w:rsidRDefault="0056545C" w:rsidP="00B10F18">
            <w:pPr>
              <w:pStyle w:val="GOSTTablenorm"/>
            </w:pPr>
            <w:r w:rsidRPr="00B10F18">
              <w:t>G_S2_1_D_C2</w:t>
            </w:r>
          </w:p>
        </w:tc>
        <w:tc>
          <w:tcPr>
            <w:tcW w:w="567" w:type="dxa"/>
          </w:tcPr>
          <w:p w14:paraId="2FDD23C1" w14:textId="77777777" w:rsidR="0056545C" w:rsidRPr="00B10F18" w:rsidRDefault="0056545C" w:rsidP="00B10F18">
            <w:pPr>
              <w:pStyle w:val="GOSTTablenorm"/>
            </w:pPr>
            <w:r w:rsidRPr="00B10F18">
              <w:t>П</w:t>
            </w:r>
          </w:p>
        </w:tc>
        <w:tc>
          <w:tcPr>
            <w:tcW w:w="1134" w:type="dxa"/>
          </w:tcPr>
          <w:p w14:paraId="51B17B4E" w14:textId="77777777" w:rsidR="0056545C" w:rsidRPr="00B10F18" w:rsidRDefault="0056545C" w:rsidP="00B10F18">
            <w:pPr>
              <w:pStyle w:val="GOSTTablenorm"/>
            </w:pPr>
            <w:r w:rsidRPr="00B10F18">
              <w:t>Т(1-24)</w:t>
            </w:r>
          </w:p>
        </w:tc>
        <w:tc>
          <w:tcPr>
            <w:tcW w:w="567" w:type="dxa"/>
          </w:tcPr>
          <w:p w14:paraId="20D4482A" w14:textId="77777777" w:rsidR="0056545C" w:rsidRPr="00B10F18" w:rsidRDefault="0056545C" w:rsidP="00B10F18">
            <w:pPr>
              <w:pStyle w:val="GOSTTablenorm"/>
            </w:pPr>
            <w:r w:rsidRPr="00B10F18">
              <w:t>Н</w:t>
            </w:r>
          </w:p>
        </w:tc>
        <w:tc>
          <w:tcPr>
            <w:tcW w:w="3963" w:type="dxa"/>
          </w:tcPr>
          <w:p w14:paraId="0AE12B28" w14:textId="77777777" w:rsidR="0056545C" w:rsidRPr="00B10F18" w:rsidRDefault="0056545C" w:rsidP="00B10F18">
            <w:pPr>
              <w:pStyle w:val="GOSTTablenorm"/>
            </w:pPr>
            <w:r w:rsidRPr="00B10F18">
              <w:t>Указывается код объекта капитальных вложений (код мероприятия по информатизации)</w:t>
            </w:r>
          </w:p>
        </w:tc>
      </w:tr>
      <w:tr w:rsidR="0056545C" w:rsidRPr="008108A9" w14:paraId="0BF6C12E" w14:textId="77777777" w:rsidTr="00D607A5">
        <w:trPr>
          <w:trHeight w:val="279"/>
        </w:trPr>
        <w:tc>
          <w:tcPr>
            <w:tcW w:w="1703" w:type="dxa"/>
          </w:tcPr>
          <w:p w14:paraId="16B32A09" w14:textId="77777777" w:rsidR="0056545C" w:rsidRPr="00B10F18" w:rsidRDefault="0056545C" w:rsidP="00B10F18">
            <w:pPr>
              <w:pStyle w:val="GOSTTablenorm"/>
            </w:pPr>
            <w:r w:rsidRPr="00B10F18">
              <w:t>Код цели (аналитический код)</w:t>
            </w:r>
          </w:p>
        </w:tc>
        <w:tc>
          <w:tcPr>
            <w:tcW w:w="1701" w:type="dxa"/>
          </w:tcPr>
          <w:p w14:paraId="7260593C" w14:textId="77777777" w:rsidR="0056545C" w:rsidRPr="00B10F18" w:rsidRDefault="0056545C" w:rsidP="00B10F18">
            <w:pPr>
              <w:pStyle w:val="GOSTTablenorm"/>
            </w:pPr>
            <w:r w:rsidRPr="00B10F18">
              <w:t>G_S2_1_D_C3</w:t>
            </w:r>
          </w:p>
        </w:tc>
        <w:tc>
          <w:tcPr>
            <w:tcW w:w="567" w:type="dxa"/>
          </w:tcPr>
          <w:p w14:paraId="754C34F3" w14:textId="77777777" w:rsidR="0056545C" w:rsidRPr="00B10F18" w:rsidRDefault="0056545C" w:rsidP="00B10F18">
            <w:pPr>
              <w:pStyle w:val="GOSTTablenorm"/>
            </w:pPr>
            <w:r w:rsidRPr="00B10F18">
              <w:t>П</w:t>
            </w:r>
          </w:p>
        </w:tc>
        <w:tc>
          <w:tcPr>
            <w:tcW w:w="1134" w:type="dxa"/>
          </w:tcPr>
          <w:p w14:paraId="07984CAF" w14:textId="77777777" w:rsidR="0056545C" w:rsidRPr="00B10F18" w:rsidRDefault="0056545C" w:rsidP="00B10F18">
            <w:pPr>
              <w:pStyle w:val="GOSTTablenorm"/>
            </w:pPr>
            <w:r w:rsidRPr="00B10F18">
              <w:t>Т(1-20)</w:t>
            </w:r>
          </w:p>
        </w:tc>
        <w:tc>
          <w:tcPr>
            <w:tcW w:w="567" w:type="dxa"/>
          </w:tcPr>
          <w:p w14:paraId="78C29988" w14:textId="77777777" w:rsidR="0056545C" w:rsidRPr="00B10F18" w:rsidRDefault="0056545C" w:rsidP="00B10F18">
            <w:pPr>
              <w:pStyle w:val="GOSTTablenorm"/>
            </w:pPr>
            <w:r w:rsidRPr="00B10F18">
              <w:t>Н</w:t>
            </w:r>
          </w:p>
        </w:tc>
        <w:tc>
          <w:tcPr>
            <w:tcW w:w="3963" w:type="dxa"/>
          </w:tcPr>
          <w:p w14:paraId="5C88ECF1" w14:textId="77777777" w:rsidR="0056545C" w:rsidRPr="00B10F18" w:rsidRDefault="0056545C" w:rsidP="00B10F18">
            <w:pPr>
              <w:pStyle w:val="GOSTTablenorm"/>
            </w:pPr>
            <w:r w:rsidRPr="00B10F18">
              <w:t>Указывается код цели (аналитический код)</w:t>
            </w:r>
          </w:p>
        </w:tc>
      </w:tr>
      <w:tr w:rsidR="0056545C" w:rsidRPr="008108A9" w14:paraId="1FCD0A8A" w14:textId="77777777" w:rsidTr="00D607A5">
        <w:trPr>
          <w:trHeight w:val="279"/>
        </w:trPr>
        <w:tc>
          <w:tcPr>
            <w:tcW w:w="1703" w:type="dxa"/>
          </w:tcPr>
          <w:p w14:paraId="145DBD35" w14:textId="77777777" w:rsidR="0056545C" w:rsidRPr="00B10F18" w:rsidRDefault="0056545C" w:rsidP="00B10F18">
            <w:pPr>
              <w:pStyle w:val="GOSTTablenorm"/>
            </w:pPr>
            <w:r w:rsidRPr="00B10F18">
              <w:t>Бюджетные обязательства на ___ текущий финансовый год</w:t>
            </w:r>
          </w:p>
        </w:tc>
        <w:tc>
          <w:tcPr>
            <w:tcW w:w="1701" w:type="dxa"/>
          </w:tcPr>
          <w:p w14:paraId="6B305645" w14:textId="77777777" w:rsidR="0056545C" w:rsidRPr="00B10F18" w:rsidRDefault="0056545C" w:rsidP="00B10F18">
            <w:pPr>
              <w:pStyle w:val="GOSTTablenorm"/>
            </w:pPr>
            <w:r w:rsidRPr="00B10F18">
              <w:t>G_S2_1_D_4</w:t>
            </w:r>
          </w:p>
        </w:tc>
        <w:tc>
          <w:tcPr>
            <w:tcW w:w="567" w:type="dxa"/>
          </w:tcPr>
          <w:p w14:paraId="386A81DD" w14:textId="77777777" w:rsidR="0056545C" w:rsidRPr="00B10F18" w:rsidRDefault="0056545C" w:rsidP="00B10F18">
            <w:pPr>
              <w:pStyle w:val="GOSTTablenorm"/>
            </w:pPr>
            <w:r w:rsidRPr="00B10F18">
              <w:t>П</w:t>
            </w:r>
          </w:p>
        </w:tc>
        <w:tc>
          <w:tcPr>
            <w:tcW w:w="1134" w:type="dxa"/>
          </w:tcPr>
          <w:p w14:paraId="6904CB3B" w14:textId="77777777" w:rsidR="0056545C" w:rsidRPr="00B10F18" w:rsidRDefault="0056545C" w:rsidP="00B10F18">
            <w:pPr>
              <w:pStyle w:val="GOSTTablenorm"/>
            </w:pPr>
            <w:r w:rsidRPr="00B10F18">
              <w:t>N(20.2)</w:t>
            </w:r>
          </w:p>
        </w:tc>
        <w:tc>
          <w:tcPr>
            <w:tcW w:w="567" w:type="dxa"/>
          </w:tcPr>
          <w:p w14:paraId="77F58F5D" w14:textId="77777777" w:rsidR="0056545C" w:rsidRPr="00B10F18" w:rsidRDefault="0056545C" w:rsidP="00B10F18">
            <w:pPr>
              <w:pStyle w:val="GOSTTablenorm"/>
            </w:pPr>
            <w:r w:rsidRPr="00B10F18">
              <w:t>Н</w:t>
            </w:r>
          </w:p>
        </w:tc>
        <w:tc>
          <w:tcPr>
            <w:tcW w:w="3963" w:type="dxa"/>
          </w:tcPr>
          <w:p w14:paraId="2289E96F" w14:textId="77777777" w:rsidR="0056545C" w:rsidRPr="00B10F18" w:rsidRDefault="0056545C" w:rsidP="00B10F18">
            <w:pPr>
              <w:pStyle w:val="GOSTTablenorm"/>
            </w:pPr>
            <w:r w:rsidRPr="00B10F18">
              <w:t>Указываются суммы изменений (увеличение или уменьшение) за операционный день бюджетных обязательств ПБС на текущий финансовый год</w:t>
            </w:r>
          </w:p>
        </w:tc>
      </w:tr>
      <w:tr w:rsidR="0056545C" w:rsidRPr="008108A9" w14:paraId="620AF90B" w14:textId="77777777" w:rsidTr="00D607A5">
        <w:trPr>
          <w:trHeight w:val="279"/>
        </w:trPr>
        <w:tc>
          <w:tcPr>
            <w:tcW w:w="1703" w:type="dxa"/>
          </w:tcPr>
          <w:p w14:paraId="181A00FD" w14:textId="77777777" w:rsidR="0056545C" w:rsidRPr="00B10F18" w:rsidRDefault="0056545C" w:rsidP="00B10F18">
            <w:pPr>
              <w:pStyle w:val="GOSTTablenorm"/>
            </w:pPr>
            <w:r w:rsidRPr="00B10F18">
              <w:t xml:space="preserve">Бюджетные обязательства на плановый </w:t>
            </w:r>
            <w:r w:rsidRPr="00B10F18">
              <w:lastRenderedPageBreak/>
              <w:t>период ____ - ____ годов</w:t>
            </w:r>
          </w:p>
          <w:p w14:paraId="38A4ADDF" w14:textId="77777777" w:rsidR="0056545C" w:rsidRPr="00B10F18" w:rsidRDefault="0056545C" w:rsidP="00B10F18">
            <w:pPr>
              <w:pStyle w:val="GOSTTablenorm"/>
            </w:pPr>
            <w:r w:rsidRPr="00B10F18">
              <w:t>первый год</w:t>
            </w:r>
          </w:p>
        </w:tc>
        <w:tc>
          <w:tcPr>
            <w:tcW w:w="1701" w:type="dxa"/>
          </w:tcPr>
          <w:p w14:paraId="20AF1430" w14:textId="77777777" w:rsidR="0056545C" w:rsidRPr="00B10F18" w:rsidRDefault="0056545C" w:rsidP="00B10F18">
            <w:pPr>
              <w:pStyle w:val="GOSTTablenorm"/>
            </w:pPr>
            <w:r w:rsidRPr="00B10F18">
              <w:lastRenderedPageBreak/>
              <w:t>G_S2_1_D_C5</w:t>
            </w:r>
          </w:p>
        </w:tc>
        <w:tc>
          <w:tcPr>
            <w:tcW w:w="567" w:type="dxa"/>
          </w:tcPr>
          <w:p w14:paraId="77A6368C" w14:textId="77777777" w:rsidR="0056545C" w:rsidRPr="00B10F18" w:rsidRDefault="0056545C" w:rsidP="00B10F18">
            <w:pPr>
              <w:pStyle w:val="GOSTTablenorm"/>
            </w:pPr>
            <w:r w:rsidRPr="00B10F18">
              <w:t>П</w:t>
            </w:r>
          </w:p>
        </w:tc>
        <w:tc>
          <w:tcPr>
            <w:tcW w:w="1134" w:type="dxa"/>
          </w:tcPr>
          <w:p w14:paraId="3E879325" w14:textId="77777777" w:rsidR="0056545C" w:rsidRPr="00B10F18" w:rsidRDefault="0056545C" w:rsidP="00B10F18">
            <w:pPr>
              <w:pStyle w:val="GOSTTablenorm"/>
            </w:pPr>
            <w:r w:rsidRPr="00B10F18">
              <w:t>N(20.2)</w:t>
            </w:r>
          </w:p>
        </w:tc>
        <w:tc>
          <w:tcPr>
            <w:tcW w:w="567" w:type="dxa"/>
          </w:tcPr>
          <w:p w14:paraId="7224B6B3" w14:textId="77777777" w:rsidR="0056545C" w:rsidRPr="00B10F18" w:rsidRDefault="0056545C" w:rsidP="00B10F18">
            <w:pPr>
              <w:pStyle w:val="GOSTTablenorm"/>
            </w:pPr>
            <w:r w:rsidRPr="00B10F18">
              <w:t>Н</w:t>
            </w:r>
          </w:p>
        </w:tc>
        <w:tc>
          <w:tcPr>
            <w:tcW w:w="3963" w:type="dxa"/>
          </w:tcPr>
          <w:p w14:paraId="0581DD14" w14:textId="77777777" w:rsidR="0056545C" w:rsidRPr="00B10F18" w:rsidRDefault="0056545C" w:rsidP="00B10F18">
            <w:pPr>
              <w:pStyle w:val="GOSTTablenorm"/>
            </w:pPr>
            <w:r w:rsidRPr="00B10F18">
              <w:t xml:space="preserve">Указываются суммы изменений (увеличение или уменьшение) за операционный день бюджетных </w:t>
            </w:r>
            <w:r w:rsidRPr="00B10F18">
              <w:lastRenderedPageBreak/>
              <w:t>обязательств ПБС на первый год планового периода</w:t>
            </w:r>
          </w:p>
        </w:tc>
      </w:tr>
      <w:tr w:rsidR="0056545C" w:rsidRPr="008108A9" w14:paraId="75591631" w14:textId="77777777" w:rsidTr="00D607A5">
        <w:trPr>
          <w:trHeight w:val="279"/>
        </w:trPr>
        <w:tc>
          <w:tcPr>
            <w:tcW w:w="1703" w:type="dxa"/>
          </w:tcPr>
          <w:p w14:paraId="5A00FE5A" w14:textId="77777777" w:rsidR="0056545C" w:rsidRPr="00B10F18" w:rsidRDefault="0056545C" w:rsidP="00B10F18">
            <w:pPr>
              <w:pStyle w:val="GOSTTablenorm"/>
            </w:pPr>
            <w:r w:rsidRPr="00B10F18">
              <w:lastRenderedPageBreak/>
              <w:t>Бюджетные обязательства на плановый период ____ - ____ годов</w:t>
            </w:r>
          </w:p>
          <w:p w14:paraId="732A96FD" w14:textId="77777777" w:rsidR="0056545C" w:rsidRPr="00B10F18" w:rsidRDefault="0056545C" w:rsidP="00B10F18">
            <w:pPr>
              <w:pStyle w:val="GOSTTablenorm"/>
            </w:pPr>
            <w:r w:rsidRPr="00B10F18">
              <w:t>второй год</w:t>
            </w:r>
          </w:p>
        </w:tc>
        <w:tc>
          <w:tcPr>
            <w:tcW w:w="1701" w:type="dxa"/>
          </w:tcPr>
          <w:p w14:paraId="43EF4F03" w14:textId="77777777" w:rsidR="0056545C" w:rsidRPr="00B10F18" w:rsidRDefault="0056545C" w:rsidP="00B10F18">
            <w:pPr>
              <w:pStyle w:val="GOSTTablenorm"/>
            </w:pPr>
            <w:r w:rsidRPr="00B10F18">
              <w:t>G_S2_1_D_C6</w:t>
            </w:r>
          </w:p>
        </w:tc>
        <w:tc>
          <w:tcPr>
            <w:tcW w:w="567" w:type="dxa"/>
          </w:tcPr>
          <w:p w14:paraId="4EB6FD88" w14:textId="77777777" w:rsidR="0056545C" w:rsidRPr="00B10F18" w:rsidRDefault="0056545C" w:rsidP="00B10F18">
            <w:pPr>
              <w:pStyle w:val="GOSTTablenorm"/>
            </w:pPr>
            <w:r w:rsidRPr="00B10F18">
              <w:t>П</w:t>
            </w:r>
          </w:p>
        </w:tc>
        <w:tc>
          <w:tcPr>
            <w:tcW w:w="1134" w:type="dxa"/>
          </w:tcPr>
          <w:p w14:paraId="5D292345" w14:textId="77777777" w:rsidR="0056545C" w:rsidRPr="00B10F18" w:rsidRDefault="0056545C" w:rsidP="00B10F18">
            <w:pPr>
              <w:pStyle w:val="GOSTTablenorm"/>
            </w:pPr>
            <w:r w:rsidRPr="00B10F18">
              <w:t>N(20.2)</w:t>
            </w:r>
          </w:p>
        </w:tc>
        <w:tc>
          <w:tcPr>
            <w:tcW w:w="567" w:type="dxa"/>
          </w:tcPr>
          <w:p w14:paraId="0E3AF83E" w14:textId="77777777" w:rsidR="0056545C" w:rsidRPr="00B10F18" w:rsidRDefault="0056545C" w:rsidP="00B10F18">
            <w:pPr>
              <w:pStyle w:val="GOSTTablenorm"/>
            </w:pPr>
            <w:r w:rsidRPr="00B10F18">
              <w:t>Н</w:t>
            </w:r>
          </w:p>
        </w:tc>
        <w:tc>
          <w:tcPr>
            <w:tcW w:w="3963" w:type="dxa"/>
          </w:tcPr>
          <w:p w14:paraId="075224C4" w14:textId="77777777" w:rsidR="0056545C" w:rsidRPr="00B10F18" w:rsidRDefault="0056545C" w:rsidP="00B10F18">
            <w:pPr>
              <w:pStyle w:val="GOSTTablenorm"/>
            </w:pPr>
            <w:r w:rsidRPr="00B10F18">
              <w:t>Указываются суммы изменений (увеличение или уменьшение) за операционный день бюджетных обязательств ПБС на второй год планового периода</w:t>
            </w:r>
          </w:p>
        </w:tc>
      </w:tr>
      <w:tr w:rsidR="0056545C" w:rsidRPr="008108A9" w14:paraId="3BD639D8" w14:textId="77777777" w:rsidTr="00D607A5">
        <w:trPr>
          <w:trHeight w:val="279"/>
        </w:trPr>
        <w:tc>
          <w:tcPr>
            <w:tcW w:w="1703" w:type="dxa"/>
          </w:tcPr>
          <w:p w14:paraId="75B54F55" w14:textId="77777777" w:rsidR="0056545C" w:rsidRPr="00B10F18" w:rsidRDefault="0056545C" w:rsidP="00B10F18">
            <w:pPr>
              <w:pStyle w:val="GOSTTablenorm"/>
            </w:pPr>
            <w:r w:rsidRPr="00B10F18">
              <w:t>Бюджетные обязательства на плановый период ____ - ____ годов</w:t>
            </w:r>
          </w:p>
          <w:p w14:paraId="47B161B2" w14:textId="77777777" w:rsidR="0056545C" w:rsidRPr="00B10F18" w:rsidRDefault="0056545C" w:rsidP="00B10F18">
            <w:pPr>
              <w:pStyle w:val="GOSTTablenorm"/>
            </w:pPr>
            <w:r w:rsidRPr="00B10F18">
              <w:t>третий год</w:t>
            </w:r>
          </w:p>
        </w:tc>
        <w:tc>
          <w:tcPr>
            <w:tcW w:w="1701" w:type="dxa"/>
          </w:tcPr>
          <w:p w14:paraId="7AFDC034" w14:textId="77777777" w:rsidR="0056545C" w:rsidRPr="00B10F18" w:rsidRDefault="0056545C" w:rsidP="00B10F18">
            <w:pPr>
              <w:pStyle w:val="GOSTTablenorm"/>
            </w:pPr>
            <w:r w:rsidRPr="00B10F18">
              <w:t>G_S2_1_D_C6_2</w:t>
            </w:r>
          </w:p>
        </w:tc>
        <w:tc>
          <w:tcPr>
            <w:tcW w:w="567" w:type="dxa"/>
          </w:tcPr>
          <w:p w14:paraId="73C38339" w14:textId="77777777" w:rsidR="0056545C" w:rsidRPr="00B10F18" w:rsidRDefault="0056545C" w:rsidP="00B10F18">
            <w:pPr>
              <w:pStyle w:val="GOSTTablenorm"/>
            </w:pPr>
            <w:r w:rsidRPr="00B10F18">
              <w:t>П</w:t>
            </w:r>
          </w:p>
        </w:tc>
        <w:tc>
          <w:tcPr>
            <w:tcW w:w="1134" w:type="dxa"/>
          </w:tcPr>
          <w:p w14:paraId="2E8E171F" w14:textId="77777777" w:rsidR="0056545C" w:rsidRPr="00B10F18" w:rsidRDefault="0056545C" w:rsidP="00B10F18">
            <w:pPr>
              <w:pStyle w:val="GOSTTablenorm"/>
            </w:pPr>
            <w:r w:rsidRPr="00B10F18">
              <w:t>N(20.2)</w:t>
            </w:r>
          </w:p>
        </w:tc>
        <w:tc>
          <w:tcPr>
            <w:tcW w:w="567" w:type="dxa"/>
          </w:tcPr>
          <w:p w14:paraId="1C19CC04" w14:textId="77777777" w:rsidR="0056545C" w:rsidRPr="00B10F18" w:rsidRDefault="0056545C" w:rsidP="00B10F18">
            <w:pPr>
              <w:pStyle w:val="GOSTTablenorm"/>
            </w:pPr>
            <w:r w:rsidRPr="00B10F18">
              <w:t>Н</w:t>
            </w:r>
          </w:p>
        </w:tc>
        <w:tc>
          <w:tcPr>
            <w:tcW w:w="3963" w:type="dxa"/>
          </w:tcPr>
          <w:p w14:paraId="24B4816F" w14:textId="77777777" w:rsidR="0056545C" w:rsidRPr="00B10F18" w:rsidRDefault="0056545C" w:rsidP="00B10F18">
            <w:pPr>
              <w:pStyle w:val="GOSTTablenorm"/>
            </w:pPr>
            <w:r w:rsidRPr="00B10F18">
              <w:t>Указываются суммы изменений (увеличение или уменьшение) за операционный день бюджетных обязательств ПБС на третий год планового периода</w:t>
            </w:r>
          </w:p>
        </w:tc>
      </w:tr>
      <w:tr w:rsidR="0056545C" w:rsidRPr="008108A9" w14:paraId="277119FF" w14:textId="77777777" w:rsidTr="00D607A5">
        <w:trPr>
          <w:trHeight w:val="279"/>
        </w:trPr>
        <w:tc>
          <w:tcPr>
            <w:tcW w:w="1703" w:type="dxa"/>
          </w:tcPr>
          <w:p w14:paraId="2475E7FD" w14:textId="77777777" w:rsidR="0056545C" w:rsidRPr="00B10F18" w:rsidRDefault="0056545C" w:rsidP="00B10F18">
            <w:pPr>
              <w:pStyle w:val="GOSTTablenorm"/>
            </w:pPr>
            <w:r w:rsidRPr="00B10F18">
              <w:t>Денежные обязательства на ___ текущий финансовый год</w:t>
            </w:r>
          </w:p>
        </w:tc>
        <w:tc>
          <w:tcPr>
            <w:tcW w:w="1701" w:type="dxa"/>
          </w:tcPr>
          <w:p w14:paraId="5A51AA8D" w14:textId="77777777" w:rsidR="0056545C" w:rsidRPr="00B10F18" w:rsidRDefault="0056545C" w:rsidP="00B10F18">
            <w:pPr>
              <w:pStyle w:val="GOSTTablenorm"/>
            </w:pPr>
            <w:r w:rsidRPr="00B10F18">
              <w:t>G_S2_1_D_C7</w:t>
            </w:r>
          </w:p>
        </w:tc>
        <w:tc>
          <w:tcPr>
            <w:tcW w:w="567" w:type="dxa"/>
          </w:tcPr>
          <w:p w14:paraId="0A08D4AB" w14:textId="77777777" w:rsidR="0056545C" w:rsidRPr="00B10F18" w:rsidRDefault="0056545C" w:rsidP="00B10F18">
            <w:pPr>
              <w:pStyle w:val="GOSTTablenorm"/>
            </w:pPr>
            <w:r w:rsidRPr="00B10F18">
              <w:t>П</w:t>
            </w:r>
          </w:p>
        </w:tc>
        <w:tc>
          <w:tcPr>
            <w:tcW w:w="1134" w:type="dxa"/>
          </w:tcPr>
          <w:p w14:paraId="0FD357C0" w14:textId="77777777" w:rsidR="0056545C" w:rsidRPr="00B10F18" w:rsidRDefault="0056545C" w:rsidP="00B10F18">
            <w:pPr>
              <w:pStyle w:val="GOSTTablenorm"/>
            </w:pPr>
            <w:r w:rsidRPr="00B10F18">
              <w:t>N(20.2)</w:t>
            </w:r>
          </w:p>
        </w:tc>
        <w:tc>
          <w:tcPr>
            <w:tcW w:w="567" w:type="dxa"/>
          </w:tcPr>
          <w:p w14:paraId="39DA19FF" w14:textId="77777777" w:rsidR="0056545C" w:rsidRPr="00B10F18" w:rsidRDefault="0056545C" w:rsidP="00B10F18">
            <w:pPr>
              <w:pStyle w:val="GOSTTablenorm"/>
            </w:pPr>
            <w:r w:rsidRPr="00B10F18">
              <w:t>Н</w:t>
            </w:r>
          </w:p>
        </w:tc>
        <w:tc>
          <w:tcPr>
            <w:tcW w:w="3963" w:type="dxa"/>
          </w:tcPr>
          <w:p w14:paraId="7F241CC8" w14:textId="77777777" w:rsidR="0056545C" w:rsidRPr="00B10F18" w:rsidRDefault="0056545C" w:rsidP="00B10F18">
            <w:pPr>
              <w:pStyle w:val="GOSTTablenorm"/>
            </w:pPr>
            <w:r w:rsidRPr="00B10F18">
              <w:t>Указывается сумма изменений (увеличение или уменьшение) за операционный день денежных обязательств ПБС на текущий финансовый год</w:t>
            </w:r>
          </w:p>
        </w:tc>
      </w:tr>
      <w:tr w:rsidR="0056545C" w:rsidRPr="008108A9" w14:paraId="1CE0A610" w14:textId="77777777" w:rsidTr="00D607A5">
        <w:trPr>
          <w:trHeight w:val="279"/>
        </w:trPr>
        <w:tc>
          <w:tcPr>
            <w:tcW w:w="1703" w:type="dxa"/>
          </w:tcPr>
          <w:p w14:paraId="38FF107F" w14:textId="77777777" w:rsidR="0056545C" w:rsidRPr="00B10F18" w:rsidRDefault="0056545C" w:rsidP="00B10F18">
            <w:pPr>
              <w:pStyle w:val="GOSTTablenorm"/>
            </w:pPr>
            <w:r w:rsidRPr="00B10F18">
              <w:t>Поступления</w:t>
            </w:r>
          </w:p>
        </w:tc>
        <w:tc>
          <w:tcPr>
            <w:tcW w:w="1701" w:type="dxa"/>
          </w:tcPr>
          <w:p w14:paraId="2C28AF34" w14:textId="77777777" w:rsidR="0056545C" w:rsidRPr="00B10F18" w:rsidRDefault="0056545C" w:rsidP="00B10F18">
            <w:pPr>
              <w:pStyle w:val="GOSTTablenorm"/>
            </w:pPr>
            <w:r w:rsidRPr="00B10F18">
              <w:t>G_S2_1_D_C8</w:t>
            </w:r>
          </w:p>
        </w:tc>
        <w:tc>
          <w:tcPr>
            <w:tcW w:w="567" w:type="dxa"/>
          </w:tcPr>
          <w:p w14:paraId="2FD63A47" w14:textId="77777777" w:rsidR="0056545C" w:rsidRPr="00B10F18" w:rsidRDefault="0056545C" w:rsidP="00B10F18">
            <w:pPr>
              <w:pStyle w:val="GOSTTablenorm"/>
            </w:pPr>
            <w:r w:rsidRPr="00B10F18">
              <w:t>П</w:t>
            </w:r>
          </w:p>
        </w:tc>
        <w:tc>
          <w:tcPr>
            <w:tcW w:w="1134" w:type="dxa"/>
          </w:tcPr>
          <w:p w14:paraId="48868E35" w14:textId="77777777" w:rsidR="0056545C" w:rsidRPr="00B10F18" w:rsidRDefault="0056545C" w:rsidP="00B10F18">
            <w:pPr>
              <w:pStyle w:val="GOSTTablenorm"/>
            </w:pPr>
            <w:r w:rsidRPr="00B10F18">
              <w:t>N(20.2)</w:t>
            </w:r>
          </w:p>
        </w:tc>
        <w:tc>
          <w:tcPr>
            <w:tcW w:w="567" w:type="dxa"/>
          </w:tcPr>
          <w:p w14:paraId="6D0A6DFA" w14:textId="77777777" w:rsidR="0056545C" w:rsidRPr="00B10F18" w:rsidRDefault="0056545C" w:rsidP="00B10F18">
            <w:pPr>
              <w:pStyle w:val="GOSTTablenorm"/>
            </w:pPr>
            <w:r w:rsidRPr="00B10F18">
              <w:t>Н</w:t>
            </w:r>
          </w:p>
        </w:tc>
        <w:tc>
          <w:tcPr>
            <w:tcW w:w="3963" w:type="dxa"/>
          </w:tcPr>
          <w:p w14:paraId="442A1126" w14:textId="77777777" w:rsidR="0056545C" w:rsidRPr="00B10F18" w:rsidRDefault="0056545C" w:rsidP="00B10F18">
            <w:pPr>
              <w:pStyle w:val="GOSTTablenorm"/>
            </w:pPr>
            <w:r w:rsidRPr="00B10F18">
              <w:t>Указывается сумма поступлений за операционный день в валюте Российской Федерации, включая сумму восстановления ранее произведенных кассовых расходов</w:t>
            </w:r>
          </w:p>
        </w:tc>
      </w:tr>
      <w:tr w:rsidR="0056545C" w:rsidRPr="008108A9" w14:paraId="204B9062" w14:textId="77777777" w:rsidTr="00D607A5">
        <w:trPr>
          <w:trHeight w:val="279"/>
        </w:trPr>
        <w:tc>
          <w:tcPr>
            <w:tcW w:w="1703" w:type="dxa"/>
          </w:tcPr>
          <w:p w14:paraId="714F83AF" w14:textId="77777777" w:rsidR="0056545C" w:rsidRPr="00B10F18" w:rsidRDefault="0056545C" w:rsidP="00B10F18">
            <w:pPr>
              <w:pStyle w:val="GOSTTablenorm"/>
            </w:pPr>
            <w:r w:rsidRPr="00B10F18">
              <w:t>Выплаты</w:t>
            </w:r>
          </w:p>
        </w:tc>
        <w:tc>
          <w:tcPr>
            <w:tcW w:w="1701" w:type="dxa"/>
          </w:tcPr>
          <w:p w14:paraId="127BC28B" w14:textId="77777777" w:rsidR="0056545C" w:rsidRPr="00B10F18" w:rsidRDefault="0056545C" w:rsidP="00B10F18">
            <w:pPr>
              <w:pStyle w:val="GOSTTablenorm"/>
            </w:pPr>
            <w:r w:rsidRPr="00B10F18">
              <w:t>G_S2_1_D_C9</w:t>
            </w:r>
          </w:p>
        </w:tc>
        <w:tc>
          <w:tcPr>
            <w:tcW w:w="567" w:type="dxa"/>
          </w:tcPr>
          <w:p w14:paraId="30E30C9D" w14:textId="77777777" w:rsidR="0056545C" w:rsidRPr="00B10F18" w:rsidRDefault="0056545C" w:rsidP="00B10F18">
            <w:pPr>
              <w:pStyle w:val="GOSTTablenorm"/>
            </w:pPr>
            <w:r w:rsidRPr="00B10F18">
              <w:t>П</w:t>
            </w:r>
          </w:p>
        </w:tc>
        <w:tc>
          <w:tcPr>
            <w:tcW w:w="1134" w:type="dxa"/>
          </w:tcPr>
          <w:p w14:paraId="1167ACC5" w14:textId="77777777" w:rsidR="0056545C" w:rsidRPr="00B10F18" w:rsidRDefault="0056545C" w:rsidP="00B10F18">
            <w:pPr>
              <w:pStyle w:val="GOSTTablenorm"/>
            </w:pPr>
            <w:r w:rsidRPr="00B10F18">
              <w:t>N(20.2)</w:t>
            </w:r>
          </w:p>
        </w:tc>
        <w:tc>
          <w:tcPr>
            <w:tcW w:w="567" w:type="dxa"/>
          </w:tcPr>
          <w:p w14:paraId="515BAADA" w14:textId="77777777" w:rsidR="0056545C" w:rsidRPr="00B10F18" w:rsidRDefault="0056545C" w:rsidP="00B10F18">
            <w:pPr>
              <w:pStyle w:val="GOSTTablenorm"/>
            </w:pPr>
            <w:r w:rsidRPr="00B10F18">
              <w:t>Н</w:t>
            </w:r>
          </w:p>
        </w:tc>
        <w:tc>
          <w:tcPr>
            <w:tcW w:w="3963" w:type="dxa"/>
          </w:tcPr>
          <w:p w14:paraId="44B64A42" w14:textId="77777777" w:rsidR="0056545C" w:rsidRPr="00B10F18" w:rsidRDefault="0056545C" w:rsidP="00B10F18">
            <w:pPr>
              <w:pStyle w:val="GOSTTablenorm"/>
            </w:pPr>
            <w:r w:rsidRPr="00B10F18">
              <w:t>Указывается сумма выплат за операционный день в валюте Российской Федерации, включая сумму произведенных кассовых расходов</w:t>
            </w:r>
          </w:p>
        </w:tc>
      </w:tr>
      <w:tr w:rsidR="0056545C" w:rsidRPr="008108A9" w14:paraId="5158A264" w14:textId="77777777" w:rsidTr="00D607A5">
        <w:trPr>
          <w:trHeight w:val="279"/>
        </w:trPr>
        <w:tc>
          <w:tcPr>
            <w:tcW w:w="1703" w:type="dxa"/>
          </w:tcPr>
          <w:p w14:paraId="0DEEC13E" w14:textId="77777777" w:rsidR="0056545C" w:rsidRPr="00B10F18" w:rsidRDefault="0056545C" w:rsidP="00B10F18">
            <w:pPr>
              <w:pStyle w:val="GOSTTablenorm"/>
            </w:pPr>
            <w:r w:rsidRPr="00B10F18">
              <w:t>Итого (гр. 9 – гр. 8)</w:t>
            </w:r>
          </w:p>
        </w:tc>
        <w:tc>
          <w:tcPr>
            <w:tcW w:w="1701" w:type="dxa"/>
          </w:tcPr>
          <w:p w14:paraId="1B781F7F" w14:textId="77777777" w:rsidR="0056545C" w:rsidRPr="00B10F18" w:rsidRDefault="0056545C" w:rsidP="00B10F18">
            <w:pPr>
              <w:pStyle w:val="GOSTTablenorm"/>
            </w:pPr>
            <w:r w:rsidRPr="00B10F18">
              <w:t>G_S2_1_D_C10</w:t>
            </w:r>
          </w:p>
        </w:tc>
        <w:tc>
          <w:tcPr>
            <w:tcW w:w="567" w:type="dxa"/>
          </w:tcPr>
          <w:p w14:paraId="6A5D18E9" w14:textId="77777777" w:rsidR="0056545C" w:rsidRPr="00B10F18" w:rsidRDefault="0056545C" w:rsidP="00B10F18">
            <w:pPr>
              <w:pStyle w:val="GOSTTablenorm"/>
            </w:pPr>
            <w:r w:rsidRPr="00B10F18">
              <w:t>П</w:t>
            </w:r>
          </w:p>
        </w:tc>
        <w:tc>
          <w:tcPr>
            <w:tcW w:w="1134" w:type="dxa"/>
          </w:tcPr>
          <w:p w14:paraId="10919151" w14:textId="77777777" w:rsidR="0056545C" w:rsidRPr="00B10F18" w:rsidRDefault="0056545C" w:rsidP="00B10F18">
            <w:pPr>
              <w:pStyle w:val="GOSTTablenorm"/>
            </w:pPr>
            <w:r w:rsidRPr="00B10F18">
              <w:t>N(20.2)</w:t>
            </w:r>
          </w:p>
        </w:tc>
        <w:tc>
          <w:tcPr>
            <w:tcW w:w="567" w:type="dxa"/>
          </w:tcPr>
          <w:p w14:paraId="3B808EC4" w14:textId="77777777" w:rsidR="0056545C" w:rsidRPr="00B10F18" w:rsidRDefault="0056545C" w:rsidP="00B10F18">
            <w:pPr>
              <w:pStyle w:val="GOSTTablenorm"/>
            </w:pPr>
            <w:r w:rsidRPr="00B10F18">
              <w:t>Н</w:t>
            </w:r>
          </w:p>
        </w:tc>
        <w:tc>
          <w:tcPr>
            <w:tcW w:w="3963" w:type="dxa"/>
          </w:tcPr>
          <w:p w14:paraId="4DF1D3D6" w14:textId="77777777" w:rsidR="0056545C" w:rsidRPr="00B10F18" w:rsidRDefault="0056545C" w:rsidP="00B10F18">
            <w:pPr>
              <w:pStyle w:val="GOSTTablenorm"/>
            </w:pPr>
            <w:r w:rsidRPr="00B10F18">
              <w:t>Указывается итоговая сумма, определяемая по соответствующему коду бюджетной классификации Российской Федерации</w:t>
            </w:r>
          </w:p>
        </w:tc>
      </w:tr>
      <w:tr w:rsidR="0056545C" w:rsidRPr="008108A9" w14:paraId="60DBB567" w14:textId="77777777" w:rsidTr="00D607A5">
        <w:trPr>
          <w:trHeight w:val="279"/>
        </w:trPr>
        <w:tc>
          <w:tcPr>
            <w:tcW w:w="1703" w:type="dxa"/>
          </w:tcPr>
          <w:p w14:paraId="505AB483" w14:textId="77777777" w:rsidR="0056545C" w:rsidRPr="00B10F18" w:rsidRDefault="0056545C" w:rsidP="00B10F18">
            <w:pPr>
              <w:pStyle w:val="GOSTTablenorm"/>
            </w:pPr>
            <w:r w:rsidRPr="00B10F18">
              <w:t>Примечание</w:t>
            </w:r>
          </w:p>
        </w:tc>
        <w:tc>
          <w:tcPr>
            <w:tcW w:w="1701" w:type="dxa"/>
          </w:tcPr>
          <w:p w14:paraId="42CBEBCB" w14:textId="77777777" w:rsidR="0056545C" w:rsidRPr="00B10F18" w:rsidRDefault="0056545C" w:rsidP="00B10F18">
            <w:pPr>
              <w:pStyle w:val="GOSTTablenorm"/>
            </w:pPr>
            <w:r w:rsidRPr="00B10F18">
              <w:t>G_S2_1_D_C11</w:t>
            </w:r>
          </w:p>
        </w:tc>
        <w:tc>
          <w:tcPr>
            <w:tcW w:w="567" w:type="dxa"/>
          </w:tcPr>
          <w:p w14:paraId="24219B4C" w14:textId="77777777" w:rsidR="0056545C" w:rsidRPr="00B10F18" w:rsidRDefault="0056545C" w:rsidP="00B10F18">
            <w:pPr>
              <w:pStyle w:val="GOSTTablenorm"/>
            </w:pPr>
            <w:r w:rsidRPr="00B10F18">
              <w:t>П</w:t>
            </w:r>
          </w:p>
        </w:tc>
        <w:tc>
          <w:tcPr>
            <w:tcW w:w="1134" w:type="dxa"/>
          </w:tcPr>
          <w:p w14:paraId="384F7034" w14:textId="77777777" w:rsidR="0056545C" w:rsidRPr="00B10F18" w:rsidRDefault="0056545C" w:rsidP="00B10F18">
            <w:pPr>
              <w:pStyle w:val="GOSTTablenorm"/>
            </w:pPr>
            <w:r w:rsidRPr="00B10F18">
              <w:t>Т(1-254)</w:t>
            </w:r>
          </w:p>
        </w:tc>
        <w:tc>
          <w:tcPr>
            <w:tcW w:w="567" w:type="dxa"/>
          </w:tcPr>
          <w:p w14:paraId="5A903A34" w14:textId="77777777" w:rsidR="0056545C" w:rsidRPr="00B10F18" w:rsidRDefault="0056545C" w:rsidP="00B10F18">
            <w:pPr>
              <w:pStyle w:val="GOSTTablenorm"/>
            </w:pPr>
            <w:r w:rsidRPr="00B10F18">
              <w:t>Н</w:t>
            </w:r>
          </w:p>
        </w:tc>
        <w:tc>
          <w:tcPr>
            <w:tcW w:w="3963" w:type="dxa"/>
          </w:tcPr>
          <w:p w14:paraId="6A15C962" w14:textId="77777777" w:rsidR="0056545C" w:rsidRPr="00B10F18" w:rsidRDefault="0056545C" w:rsidP="00B10F18">
            <w:pPr>
              <w:pStyle w:val="GOSTTablenorm"/>
            </w:pPr>
            <w:r w:rsidRPr="00B10F18">
              <w:t>Указывается примечание (при необходимости)</w:t>
            </w:r>
          </w:p>
        </w:tc>
      </w:tr>
    </w:tbl>
    <w:p w14:paraId="67CB1379" w14:textId="77777777" w:rsidR="0056545C" w:rsidRPr="00D607A5" w:rsidRDefault="0056545C" w:rsidP="00D607A5">
      <w:pPr>
        <w:pStyle w:val="32"/>
      </w:pPr>
      <w:bookmarkStart w:id="6449" w:name="_Toc24966927"/>
      <w:bookmarkStart w:id="6450" w:name="_Toc185235729"/>
      <w:bookmarkStart w:id="6451" w:name="_Toc202884137"/>
      <w:r w:rsidRPr="00D607A5">
        <w:t>Описание комплексного типа «tR_778_G_S2_2_D»</w:t>
      </w:r>
      <w:bookmarkEnd w:id="6449"/>
      <w:bookmarkEnd w:id="6450"/>
      <w:bookmarkEnd w:id="6451"/>
    </w:p>
    <w:p w14:paraId="74B6E7BD" w14:textId="77777777" w:rsidR="0056545C" w:rsidRPr="008108A9" w:rsidRDefault="0056545C" w:rsidP="00D607A5">
      <w:pPr>
        <w:pStyle w:val="GOSTNormal"/>
      </w:pPr>
      <w:r w:rsidRPr="008108A9">
        <w:t>Описание комплексного типа «tR_778_G_S2_2_D» блока «2.2. Казначейское обеспечение обязательств».</w:t>
      </w:r>
    </w:p>
    <w:p w14:paraId="27E5353F" w14:textId="20FFA00A" w:rsidR="0056545C" w:rsidRPr="00D607A5" w:rsidRDefault="00BD38BB" w:rsidP="00D607A5">
      <w:pPr>
        <w:pStyle w:val="GOSTNameTable"/>
      </w:pPr>
      <w:r>
        <w:rPr>
          <w:noProof/>
        </w:rPr>
        <w:lastRenderedPageBreak/>
        <w:fldChar w:fldCharType="begin"/>
      </w:r>
      <w:r>
        <w:rPr>
          <w:noProof/>
        </w:rPr>
        <w:instrText xml:space="preserve"> SEQ Таблица \* ARABIC </w:instrText>
      </w:r>
      <w:r>
        <w:rPr>
          <w:noProof/>
        </w:rPr>
        <w:fldChar w:fldCharType="separate"/>
      </w:r>
      <w:bookmarkStart w:id="6452" w:name="_Ref19286151"/>
      <w:bookmarkStart w:id="6453" w:name="_Toc185236171"/>
      <w:r w:rsidR="00306405">
        <w:rPr>
          <w:noProof/>
        </w:rPr>
        <w:t>434</w:t>
      </w:r>
      <w:bookmarkEnd w:id="6452"/>
      <w:r>
        <w:rPr>
          <w:noProof/>
        </w:rPr>
        <w:fldChar w:fldCharType="end"/>
      </w:r>
      <w:r w:rsidR="0056545C" w:rsidRPr="00D607A5">
        <w:rPr>
          <w:rFonts w:eastAsia="Calibri"/>
        </w:rPr>
        <w:t xml:space="preserve"> –</w:t>
      </w:r>
      <w:r w:rsidR="0056545C" w:rsidRPr="00D607A5">
        <w:t xml:space="preserve"> Описание комплексного типа «tR_778_G_S2_2_D»</w:t>
      </w:r>
      <w:bookmarkEnd w:id="6453"/>
    </w:p>
    <w:tbl>
      <w:tblPr>
        <w:tblStyle w:val="GOSTTable"/>
        <w:tblW w:w="5000" w:type="pct"/>
        <w:tblLayout w:type="fixed"/>
        <w:tblLook w:val="07E0" w:firstRow="1" w:lastRow="1" w:firstColumn="1" w:lastColumn="1" w:noHBand="1" w:noVBand="1"/>
      </w:tblPr>
      <w:tblGrid>
        <w:gridCol w:w="1698"/>
        <w:gridCol w:w="1700"/>
        <w:gridCol w:w="567"/>
        <w:gridCol w:w="1134"/>
        <w:gridCol w:w="567"/>
        <w:gridCol w:w="3962"/>
      </w:tblGrid>
      <w:tr w:rsidR="0056545C" w:rsidRPr="008108A9" w14:paraId="794AC560"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699" w:type="dxa"/>
          </w:tcPr>
          <w:p w14:paraId="1F3887D5" w14:textId="77777777" w:rsidR="0056545C" w:rsidRPr="008108A9" w:rsidRDefault="0056545C" w:rsidP="0056545C">
            <w:pPr>
              <w:pStyle w:val="GOSTTableHead"/>
            </w:pPr>
            <w:r w:rsidRPr="008108A9">
              <w:t>Наименование комплексного типа</w:t>
            </w:r>
          </w:p>
        </w:tc>
        <w:tc>
          <w:tcPr>
            <w:tcW w:w="1701" w:type="dxa"/>
          </w:tcPr>
          <w:p w14:paraId="56BFB6F7" w14:textId="77777777" w:rsidR="0056545C" w:rsidRPr="008108A9" w:rsidRDefault="0056545C" w:rsidP="0056545C">
            <w:pPr>
              <w:pStyle w:val="GOSTTableHead"/>
            </w:pPr>
            <w:r w:rsidRPr="008108A9">
              <w:t>Текущий элемент/ атрибут</w:t>
            </w:r>
          </w:p>
        </w:tc>
        <w:tc>
          <w:tcPr>
            <w:tcW w:w="567" w:type="dxa"/>
          </w:tcPr>
          <w:p w14:paraId="13DB119A" w14:textId="77777777" w:rsidR="0056545C" w:rsidRPr="008108A9" w:rsidRDefault="0056545C" w:rsidP="0056545C">
            <w:pPr>
              <w:pStyle w:val="GOSTTableHead"/>
            </w:pPr>
            <w:r w:rsidRPr="008108A9">
              <w:t>Тип</w:t>
            </w:r>
          </w:p>
        </w:tc>
        <w:tc>
          <w:tcPr>
            <w:tcW w:w="1134" w:type="dxa"/>
          </w:tcPr>
          <w:p w14:paraId="563EFBB0" w14:textId="77777777" w:rsidR="0056545C" w:rsidRPr="008108A9" w:rsidRDefault="0056545C" w:rsidP="0056545C">
            <w:pPr>
              <w:pStyle w:val="GOSTTableHead"/>
            </w:pPr>
            <w:r w:rsidRPr="008108A9">
              <w:t>Формат элемента</w:t>
            </w:r>
          </w:p>
        </w:tc>
        <w:tc>
          <w:tcPr>
            <w:tcW w:w="567" w:type="dxa"/>
          </w:tcPr>
          <w:p w14:paraId="494A785D" w14:textId="77777777" w:rsidR="0056545C" w:rsidRPr="008108A9" w:rsidRDefault="0056545C" w:rsidP="0056545C">
            <w:pPr>
              <w:pStyle w:val="GOSTTableHead"/>
            </w:pPr>
            <w:r w:rsidRPr="008108A9">
              <w:t>Обязательность</w:t>
            </w:r>
          </w:p>
        </w:tc>
        <w:tc>
          <w:tcPr>
            <w:tcW w:w="3963" w:type="dxa"/>
          </w:tcPr>
          <w:p w14:paraId="48F85111" w14:textId="77777777" w:rsidR="0056545C" w:rsidRPr="008108A9" w:rsidRDefault="0056545C" w:rsidP="0056545C">
            <w:pPr>
              <w:pStyle w:val="GOSTTableHead"/>
            </w:pPr>
            <w:r w:rsidRPr="008108A9">
              <w:t>Дополнительная информация</w:t>
            </w:r>
          </w:p>
        </w:tc>
      </w:tr>
      <w:tr w:rsidR="0056545C" w:rsidRPr="008108A9" w14:paraId="21EBD307" w14:textId="77777777" w:rsidTr="00D607A5">
        <w:trPr>
          <w:trHeight w:val="279"/>
        </w:trPr>
        <w:tc>
          <w:tcPr>
            <w:tcW w:w="1699" w:type="dxa"/>
          </w:tcPr>
          <w:p w14:paraId="4482E9AA" w14:textId="77777777" w:rsidR="0056545C" w:rsidRPr="00B10F18" w:rsidRDefault="0056545C" w:rsidP="00B10F18">
            <w:pPr>
              <w:pStyle w:val="GOSTTablenorm"/>
            </w:pPr>
            <w:r w:rsidRPr="00B10F18">
              <w:t>tR_778_G_S2_2_D</w:t>
            </w:r>
          </w:p>
        </w:tc>
        <w:tc>
          <w:tcPr>
            <w:tcW w:w="1701" w:type="dxa"/>
          </w:tcPr>
          <w:p w14:paraId="6D4AE6E9" w14:textId="77777777" w:rsidR="0056545C" w:rsidRPr="00B10F18" w:rsidRDefault="0056545C" w:rsidP="00B10F18">
            <w:pPr>
              <w:pStyle w:val="GOSTTablenorm"/>
            </w:pPr>
            <w:r w:rsidRPr="00B10F18">
              <w:t>G_S2_2_D_ITEM</w:t>
            </w:r>
          </w:p>
        </w:tc>
        <w:tc>
          <w:tcPr>
            <w:tcW w:w="567" w:type="dxa"/>
          </w:tcPr>
          <w:p w14:paraId="6D8975C6" w14:textId="77777777" w:rsidR="0056545C" w:rsidRPr="00B10F18" w:rsidRDefault="0056545C" w:rsidP="00B10F18">
            <w:pPr>
              <w:pStyle w:val="GOSTTablenorm"/>
            </w:pPr>
            <w:r w:rsidRPr="00B10F18">
              <w:t>C</w:t>
            </w:r>
          </w:p>
        </w:tc>
        <w:tc>
          <w:tcPr>
            <w:tcW w:w="1134" w:type="dxa"/>
          </w:tcPr>
          <w:p w14:paraId="4D7813F5" w14:textId="77777777" w:rsidR="0056545C" w:rsidRPr="00B10F18" w:rsidRDefault="0056545C" w:rsidP="00B10F18">
            <w:pPr>
              <w:pStyle w:val="GOSTTablenorm"/>
            </w:pPr>
            <w:r w:rsidRPr="00B10F18">
              <w:t>tR_778_G_S2_2_D_ITEM</w:t>
            </w:r>
          </w:p>
        </w:tc>
        <w:tc>
          <w:tcPr>
            <w:tcW w:w="567" w:type="dxa"/>
          </w:tcPr>
          <w:p w14:paraId="12A26E8E" w14:textId="77777777" w:rsidR="0056545C" w:rsidRPr="00B10F18" w:rsidRDefault="0056545C" w:rsidP="00B10F18">
            <w:pPr>
              <w:pStyle w:val="GOSTTablenorm"/>
              <w:rPr>
                <w:rFonts w:eastAsia="Calibri"/>
              </w:rPr>
            </w:pPr>
            <w:r w:rsidRPr="00B10F18">
              <w:rPr>
                <w:rFonts w:eastAsia="Calibri"/>
              </w:rPr>
              <w:t>ОМ</w:t>
            </w:r>
          </w:p>
        </w:tc>
        <w:tc>
          <w:tcPr>
            <w:tcW w:w="3963" w:type="dxa"/>
          </w:tcPr>
          <w:p w14:paraId="7C77FB2C" w14:textId="1E1380E7"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_Ref19286931 \h  \* MERGEFORMAT </w:instrText>
            </w:r>
            <w:r w:rsidRPr="00B10F18">
              <w:fldChar w:fldCharType="separate"/>
            </w:r>
            <w:r w:rsidR="00306405">
              <w:t>435</w:t>
            </w:r>
            <w:r w:rsidRPr="00B10F18">
              <w:fldChar w:fldCharType="end"/>
            </w:r>
          </w:p>
        </w:tc>
      </w:tr>
    </w:tbl>
    <w:p w14:paraId="6F0B79C0" w14:textId="77777777" w:rsidR="0056545C" w:rsidRPr="00D607A5" w:rsidRDefault="0056545C" w:rsidP="00D607A5">
      <w:pPr>
        <w:pStyle w:val="32"/>
      </w:pPr>
      <w:bookmarkStart w:id="6454" w:name="_Toc24966928"/>
      <w:bookmarkStart w:id="6455" w:name="_Toc185235730"/>
      <w:bookmarkStart w:id="6456" w:name="_Toc202884138"/>
      <w:r w:rsidRPr="00D607A5">
        <w:t>Описание комплексного типа «tR_778_G_S2_2_D_ITEM»</w:t>
      </w:r>
      <w:bookmarkEnd w:id="6454"/>
      <w:bookmarkEnd w:id="6455"/>
      <w:bookmarkEnd w:id="6456"/>
    </w:p>
    <w:p w14:paraId="264A9C29" w14:textId="77777777" w:rsidR="0056545C" w:rsidRPr="008108A9" w:rsidRDefault="0056545C" w:rsidP="00D607A5">
      <w:pPr>
        <w:pStyle w:val="GOSTNormal"/>
      </w:pPr>
      <w:r w:rsidRPr="008108A9">
        <w:t>Описание комплексного типа «tR_778_G_S2_2_D_ITEM» блока «2.2. Казначейское обеспечение обязательств (строки)».</w:t>
      </w:r>
    </w:p>
    <w:p w14:paraId="17558978" w14:textId="6AB9BFFD" w:rsidR="0056545C" w:rsidRPr="00D607A5" w:rsidRDefault="00BD38BB" w:rsidP="00D607A5">
      <w:pPr>
        <w:pStyle w:val="GOSTNameTable"/>
      </w:pPr>
      <w:r>
        <w:rPr>
          <w:noProof/>
        </w:rPr>
        <w:fldChar w:fldCharType="begin"/>
      </w:r>
      <w:r>
        <w:rPr>
          <w:noProof/>
        </w:rPr>
        <w:instrText xml:space="preserve"> SEQ Таблица \* ARABIC </w:instrText>
      </w:r>
      <w:r>
        <w:rPr>
          <w:noProof/>
        </w:rPr>
        <w:fldChar w:fldCharType="separate"/>
      </w:r>
      <w:bookmarkStart w:id="6457" w:name="_Ref19286931"/>
      <w:bookmarkStart w:id="6458" w:name="_Toc185236172"/>
      <w:r w:rsidR="00306405">
        <w:rPr>
          <w:noProof/>
        </w:rPr>
        <w:t>435</w:t>
      </w:r>
      <w:bookmarkEnd w:id="6457"/>
      <w:r>
        <w:rPr>
          <w:noProof/>
        </w:rPr>
        <w:fldChar w:fldCharType="end"/>
      </w:r>
      <w:r w:rsidR="0056545C" w:rsidRPr="00D607A5">
        <w:rPr>
          <w:rFonts w:eastAsia="Calibri"/>
        </w:rPr>
        <w:t xml:space="preserve"> –</w:t>
      </w:r>
      <w:r w:rsidR="0056545C" w:rsidRPr="00D607A5">
        <w:t xml:space="preserve"> Описание комплексного типа «tR_778_G_S2_2_D_ITEM»</w:t>
      </w:r>
      <w:bookmarkEnd w:id="6458"/>
    </w:p>
    <w:tbl>
      <w:tblPr>
        <w:tblStyle w:val="GOSTTable"/>
        <w:tblW w:w="5000" w:type="pct"/>
        <w:tblLayout w:type="fixed"/>
        <w:tblLook w:val="07E0" w:firstRow="1" w:lastRow="1" w:firstColumn="1" w:lastColumn="1" w:noHBand="1" w:noVBand="1"/>
      </w:tblPr>
      <w:tblGrid>
        <w:gridCol w:w="1654"/>
        <w:gridCol w:w="1653"/>
        <w:gridCol w:w="816"/>
        <w:gridCol w:w="1103"/>
        <w:gridCol w:w="553"/>
        <w:gridCol w:w="3849"/>
      </w:tblGrid>
      <w:tr w:rsidR="0056545C" w:rsidRPr="008108A9" w14:paraId="7E7D08B5"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703" w:type="dxa"/>
          </w:tcPr>
          <w:p w14:paraId="47877964" w14:textId="77777777" w:rsidR="0056545C" w:rsidRPr="008108A9" w:rsidRDefault="0056545C" w:rsidP="0056545C">
            <w:pPr>
              <w:pStyle w:val="GOSTTableHead"/>
            </w:pPr>
            <w:r w:rsidRPr="008108A9">
              <w:t>Наименование элемента</w:t>
            </w:r>
          </w:p>
        </w:tc>
        <w:tc>
          <w:tcPr>
            <w:tcW w:w="1701" w:type="dxa"/>
          </w:tcPr>
          <w:p w14:paraId="3348BF08" w14:textId="77777777" w:rsidR="0056545C" w:rsidRPr="008108A9" w:rsidRDefault="0056545C" w:rsidP="0056545C">
            <w:pPr>
              <w:pStyle w:val="GOSTTableHead"/>
            </w:pPr>
            <w:r w:rsidRPr="008108A9">
              <w:t>Сокращенное наименование (код) элемента</w:t>
            </w:r>
          </w:p>
        </w:tc>
        <w:tc>
          <w:tcPr>
            <w:tcW w:w="838" w:type="dxa"/>
          </w:tcPr>
          <w:p w14:paraId="08D5573F" w14:textId="77777777" w:rsidR="0056545C" w:rsidRPr="008108A9" w:rsidRDefault="0056545C" w:rsidP="0056545C">
            <w:pPr>
              <w:pStyle w:val="GOSTTableHead"/>
            </w:pPr>
            <w:r w:rsidRPr="008108A9">
              <w:t>Тип</w:t>
            </w:r>
          </w:p>
        </w:tc>
        <w:tc>
          <w:tcPr>
            <w:tcW w:w="1134" w:type="dxa"/>
          </w:tcPr>
          <w:p w14:paraId="7B80CE58" w14:textId="77777777" w:rsidR="0056545C" w:rsidRPr="008108A9" w:rsidRDefault="0056545C" w:rsidP="0056545C">
            <w:pPr>
              <w:pStyle w:val="GOSTTableHead"/>
            </w:pPr>
            <w:r w:rsidRPr="008108A9">
              <w:t>Формат элемента</w:t>
            </w:r>
          </w:p>
        </w:tc>
        <w:tc>
          <w:tcPr>
            <w:tcW w:w="567" w:type="dxa"/>
          </w:tcPr>
          <w:p w14:paraId="17790A98" w14:textId="77777777" w:rsidR="0056545C" w:rsidRPr="008108A9" w:rsidRDefault="0056545C" w:rsidP="0056545C">
            <w:pPr>
              <w:pStyle w:val="GOSTTableHead"/>
            </w:pPr>
            <w:r w:rsidRPr="008108A9">
              <w:t>Обязательность</w:t>
            </w:r>
          </w:p>
        </w:tc>
        <w:tc>
          <w:tcPr>
            <w:tcW w:w="3963" w:type="dxa"/>
          </w:tcPr>
          <w:p w14:paraId="1998302E" w14:textId="77777777" w:rsidR="0056545C" w:rsidRPr="008108A9" w:rsidRDefault="0056545C" w:rsidP="0056545C">
            <w:pPr>
              <w:pStyle w:val="GOSTTableHead"/>
            </w:pPr>
            <w:r w:rsidRPr="008108A9">
              <w:t>Дополнительная информация</w:t>
            </w:r>
          </w:p>
        </w:tc>
      </w:tr>
      <w:tr w:rsidR="0056545C" w:rsidRPr="008108A9" w14:paraId="6D926673" w14:textId="77777777" w:rsidTr="00D607A5">
        <w:trPr>
          <w:trHeight w:val="279"/>
        </w:trPr>
        <w:tc>
          <w:tcPr>
            <w:tcW w:w="1703" w:type="dxa"/>
          </w:tcPr>
          <w:p w14:paraId="1DC40A35" w14:textId="77777777" w:rsidR="0056545C" w:rsidRPr="00B10F18" w:rsidRDefault="0056545C" w:rsidP="00B10F18">
            <w:pPr>
              <w:pStyle w:val="GOSTTablenorm"/>
            </w:pPr>
            <w:r w:rsidRPr="00B10F18">
              <w:t>Код по БК</w:t>
            </w:r>
          </w:p>
        </w:tc>
        <w:tc>
          <w:tcPr>
            <w:tcW w:w="1701" w:type="dxa"/>
          </w:tcPr>
          <w:p w14:paraId="04C84FE0" w14:textId="77777777" w:rsidR="0056545C" w:rsidRPr="00B10F18" w:rsidRDefault="0056545C" w:rsidP="00B10F18">
            <w:pPr>
              <w:pStyle w:val="GOSTTablenorm"/>
            </w:pPr>
            <w:r w:rsidRPr="00B10F18">
              <w:t>G_S2_2_D_C1</w:t>
            </w:r>
          </w:p>
        </w:tc>
        <w:tc>
          <w:tcPr>
            <w:tcW w:w="838" w:type="dxa"/>
          </w:tcPr>
          <w:p w14:paraId="13ACF5D5" w14:textId="77777777" w:rsidR="0056545C" w:rsidRPr="00B10F18" w:rsidRDefault="0056545C" w:rsidP="00B10F18">
            <w:pPr>
              <w:pStyle w:val="GOSTTablenorm"/>
            </w:pPr>
            <w:r w:rsidRPr="00B10F18">
              <w:t>П</w:t>
            </w:r>
          </w:p>
        </w:tc>
        <w:tc>
          <w:tcPr>
            <w:tcW w:w="1134" w:type="dxa"/>
          </w:tcPr>
          <w:p w14:paraId="6D5F9B5B" w14:textId="77777777" w:rsidR="0056545C" w:rsidRPr="00B10F18" w:rsidRDefault="0056545C" w:rsidP="00B10F18">
            <w:pPr>
              <w:pStyle w:val="GOSTTablenorm"/>
            </w:pPr>
            <w:r w:rsidRPr="00B10F18">
              <w:t>Т(20)</w:t>
            </w:r>
          </w:p>
        </w:tc>
        <w:tc>
          <w:tcPr>
            <w:tcW w:w="567" w:type="dxa"/>
          </w:tcPr>
          <w:p w14:paraId="07D7EDFE" w14:textId="77777777" w:rsidR="0056545C" w:rsidRPr="00B10F18" w:rsidRDefault="0056545C" w:rsidP="00B10F18">
            <w:pPr>
              <w:pStyle w:val="GOSTTablenorm"/>
            </w:pPr>
            <w:r w:rsidRPr="00B10F18">
              <w:t>О</w:t>
            </w:r>
          </w:p>
        </w:tc>
        <w:tc>
          <w:tcPr>
            <w:tcW w:w="3963" w:type="dxa"/>
          </w:tcPr>
          <w:p w14:paraId="01D1ED8A" w14:textId="77777777" w:rsidR="0056545C" w:rsidRPr="00B10F18" w:rsidRDefault="0056545C" w:rsidP="00B10F18">
            <w:pPr>
              <w:pStyle w:val="GOSTTablenorm"/>
            </w:pPr>
            <w:r w:rsidRPr="00B10F18">
              <w:t>Указывается код классификации расходов бюджетов, по которому отражены операции по казначейскому обеспечению обязательств</w:t>
            </w:r>
          </w:p>
        </w:tc>
      </w:tr>
      <w:tr w:rsidR="0056545C" w:rsidRPr="008108A9" w14:paraId="47F3E82A" w14:textId="77777777" w:rsidTr="00D607A5">
        <w:trPr>
          <w:trHeight w:val="279"/>
        </w:trPr>
        <w:tc>
          <w:tcPr>
            <w:tcW w:w="1703" w:type="dxa"/>
          </w:tcPr>
          <w:p w14:paraId="24714723" w14:textId="77777777" w:rsidR="0056545C" w:rsidRPr="00B10F18" w:rsidRDefault="0056545C" w:rsidP="00B10F18">
            <w:pPr>
              <w:pStyle w:val="GOSTTablenorm"/>
            </w:pPr>
            <w:r w:rsidRPr="00B10F18">
              <w:t>Код объекта капитальных вложений (код мероприятия по информатизации)</w:t>
            </w:r>
          </w:p>
        </w:tc>
        <w:tc>
          <w:tcPr>
            <w:tcW w:w="1701" w:type="dxa"/>
          </w:tcPr>
          <w:p w14:paraId="28C2CFC6" w14:textId="77777777" w:rsidR="0056545C" w:rsidRPr="00B10F18" w:rsidRDefault="0056545C" w:rsidP="00B10F18">
            <w:pPr>
              <w:pStyle w:val="GOSTTablenorm"/>
            </w:pPr>
            <w:r w:rsidRPr="00B10F18">
              <w:t>G_S2_2_D_C2</w:t>
            </w:r>
          </w:p>
        </w:tc>
        <w:tc>
          <w:tcPr>
            <w:tcW w:w="838" w:type="dxa"/>
          </w:tcPr>
          <w:p w14:paraId="54A9B266" w14:textId="77777777" w:rsidR="0056545C" w:rsidRPr="00B10F18" w:rsidRDefault="0056545C" w:rsidP="00B10F18">
            <w:pPr>
              <w:pStyle w:val="GOSTTablenorm"/>
            </w:pPr>
            <w:r w:rsidRPr="00B10F18">
              <w:t>П</w:t>
            </w:r>
          </w:p>
        </w:tc>
        <w:tc>
          <w:tcPr>
            <w:tcW w:w="1134" w:type="dxa"/>
          </w:tcPr>
          <w:p w14:paraId="0D2DDA3C" w14:textId="77777777" w:rsidR="0056545C" w:rsidRPr="00B10F18" w:rsidRDefault="0056545C" w:rsidP="00B10F18">
            <w:pPr>
              <w:pStyle w:val="GOSTTablenorm"/>
            </w:pPr>
            <w:r w:rsidRPr="00B10F18">
              <w:t>Т(1-24)</w:t>
            </w:r>
          </w:p>
        </w:tc>
        <w:tc>
          <w:tcPr>
            <w:tcW w:w="567" w:type="dxa"/>
          </w:tcPr>
          <w:p w14:paraId="3319E7D8" w14:textId="77777777" w:rsidR="0056545C" w:rsidRPr="00B10F18" w:rsidRDefault="0056545C" w:rsidP="00B10F18">
            <w:pPr>
              <w:pStyle w:val="GOSTTablenorm"/>
            </w:pPr>
            <w:r w:rsidRPr="00B10F18">
              <w:t>Н</w:t>
            </w:r>
          </w:p>
        </w:tc>
        <w:tc>
          <w:tcPr>
            <w:tcW w:w="3963" w:type="dxa"/>
          </w:tcPr>
          <w:p w14:paraId="03E01E37" w14:textId="77777777" w:rsidR="0056545C" w:rsidRPr="00B10F18" w:rsidRDefault="0056545C" w:rsidP="00B10F18">
            <w:pPr>
              <w:pStyle w:val="GOSTTablenorm"/>
            </w:pPr>
            <w:r w:rsidRPr="00B10F18">
              <w:t>Указывается код объекта капитальных вложений (код мероприятия по информатизации)</w:t>
            </w:r>
          </w:p>
        </w:tc>
      </w:tr>
      <w:tr w:rsidR="0056545C" w:rsidRPr="008108A9" w14:paraId="5DE1E70F" w14:textId="77777777" w:rsidTr="00D607A5">
        <w:trPr>
          <w:trHeight w:val="279"/>
        </w:trPr>
        <w:tc>
          <w:tcPr>
            <w:tcW w:w="1703" w:type="dxa"/>
          </w:tcPr>
          <w:p w14:paraId="731E7855" w14:textId="77777777" w:rsidR="0056545C" w:rsidRPr="00B10F18" w:rsidRDefault="0056545C" w:rsidP="00B10F18">
            <w:pPr>
              <w:pStyle w:val="GOSTTablenorm"/>
            </w:pPr>
            <w:r w:rsidRPr="00B10F18">
              <w:t>Выдано</w:t>
            </w:r>
          </w:p>
        </w:tc>
        <w:tc>
          <w:tcPr>
            <w:tcW w:w="1701" w:type="dxa"/>
          </w:tcPr>
          <w:p w14:paraId="72FB565A" w14:textId="77777777" w:rsidR="0056545C" w:rsidRPr="00B10F18" w:rsidRDefault="0056545C" w:rsidP="00B10F18">
            <w:pPr>
              <w:pStyle w:val="GOSTTablenorm"/>
            </w:pPr>
            <w:r w:rsidRPr="00B10F18">
              <w:t>G_S2_2_D_C3</w:t>
            </w:r>
          </w:p>
        </w:tc>
        <w:tc>
          <w:tcPr>
            <w:tcW w:w="838" w:type="dxa"/>
          </w:tcPr>
          <w:p w14:paraId="2F2CB61B" w14:textId="77777777" w:rsidR="0056545C" w:rsidRPr="00B10F18" w:rsidRDefault="0056545C" w:rsidP="00B10F18">
            <w:pPr>
              <w:pStyle w:val="GOSTTablenorm"/>
            </w:pPr>
            <w:r w:rsidRPr="00B10F18">
              <w:t>П</w:t>
            </w:r>
          </w:p>
        </w:tc>
        <w:tc>
          <w:tcPr>
            <w:tcW w:w="1134" w:type="dxa"/>
          </w:tcPr>
          <w:p w14:paraId="6152E394" w14:textId="77777777" w:rsidR="0056545C" w:rsidRPr="00B10F18" w:rsidRDefault="0056545C" w:rsidP="00B10F18">
            <w:pPr>
              <w:pStyle w:val="GOSTTablenorm"/>
            </w:pPr>
            <w:r w:rsidRPr="00B10F18">
              <w:t>N(20.2)</w:t>
            </w:r>
          </w:p>
        </w:tc>
        <w:tc>
          <w:tcPr>
            <w:tcW w:w="567" w:type="dxa"/>
          </w:tcPr>
          <w:p w14:paraId="43F18054" w14:textId="77777777" w:rsidR="0056545C" w:rsidRPr="00B10F18" w:rsidRDefault="0056545C" w:rsidP="00B10F18">
            <w:pPr>
              <w:pStyle w:val="GOSTTablenorm"/>
            </w:pPr>
            <w:r w:rsidRPr="00B10F18">
              <w:t>Н</w:t>
            </w:r>
          </w:p>
        </w:tc>
        <w:tc>
          <w:tcPr>
            <w:tcW w:w="3963" w:type="dxa"/>
          </w:tcPr>
          <w:p w14:paraId="22D4EF02" w14:textId="77777777" w:rsidR="0056545C" w:rsidRPr="00B10F18" w:rsidRDefault="0056545C" w:rsidP="00B10F18">
            <w:pPr>
              <w:pStyle w:val="GOSTTablenorm"/>
            </w:pPr>
            <w:r w:rsidRPr="00B10F18">
              <w:t>Указываются операции по казначейскому обеспечению обязательств</w:t>
            </w:r>
          </w:p>
        </w:tc>
      </w:tr>
      <w:tr w:rsidR="0056545C" w:rsidRPr="008108A9" w14:paraId="5EDD8D4B" w14:textId="77777777" w:rsidTr="00D607A5">
        <w:trPr>
          <w:trHeight w:val="279"/>
        </w:trPr>
        <w:tc>
          <w:tcPr>
            <w:tcW w:w="1703" w:type="dxa"/>
          </w:tcPr>
          <w:p w14:paraId="3E6A014B" w14:textId="77777777" w:rsidR="0056545C" w:rsidRPr="00B10F18" w:rsidRDefault="0056545C" w:rsidP="00B10F18">
            <w:pPr>
              <w:pStyle w:val="GOSTTablenorm"/>
            </w:pPr>
            <w:r w:rsidRPr="00B10F18">
              <w:t>Переведено</w:t>
            </w:r>
          </w:p>
        </w:tc>
        <w:tc>
          <w:tcPr>
            <w:tcW w:w="1701" w:type="dxa"/>
          </w:tcPr>
          <w:p w14:paraId="03C061BB" w14:textId="77777777" w:rsidR="0056545C" w:rsidRPr="00B10F18" w:rsidRDefault="0056545C" w:rsidP="00B10F18">
            <w:pPr>
              <w:pStyle w:val="GOSTTablenorm"/>
            </w:pPr>
            <w:r w:rsidRPr="00B10F18">
              <w:t>G_S2_2_D_C4</w:t>
            </w:r>
          </w:p>
        </w:tc>
        <w:tc>
          <w:tcPr>
            <w:tcW w:w="838" w:type="dxa"/>
          </w:tcPr>
          <w:p w14:paraId="0672015A" w14:textId="77777777" w:rsidR="0056545C" w:rsidRPr="00B10F18" w:rsidRDefault="0056545C" w:rsidP="00B10F18">
            <w:pPr>
              <w:pStyle w:val="GOSTTablenorm"/>
            </w:pPr>
            <w:r w:rsidRPr="00B10F18">
              <w:t>П</w:t>
            </w:r>
          </w:p>
        </w:tc>
        <w:tc>
          <w:tcPr>
            <w:tcW w:w="1134" w:type="dxa"/>
          </w:tcPr>
          <w:p w14:paraId="5EAA98EF" w14:textId="77777777" w:rsidR="0056545C" w:rsidRPr="00B10F18" w:rsidRDefault="0056545C" w:rsidP="00B10F18">
            <w:pPr>
              <w:pStyle w:val="GOSTTablenorm"/>
            </w:pPr>
            <w:r w:rsidRPr="00B10F18">
              <w:t>N(20.2)</w:t>
            </w:r>
          </w:p>
        </w:tc>
        <w:tc>
          <w:tcPr>
            <w:tcW w:w="567" w:type="dxa"/>
          </w:tcPr>
          <w:p w14:paraId="51B9EE5A" w14:textId="77777777" w:rsidR="0056545C" w:rsidRPr="00B10F18" w:rsidRDefault="0056545C" w:rsidP="00B10F18">
            <w:pPr>
              <w:pStyle w:val="GOSTTablenorm"/>
            </w:pPr>
            <w:r w:rsidRPr="00B10F18">
              <w:t>Н</w:t>
            </w:r>
          </w:p>
        </w:tc>
        <w:tc>
          <w:tcPr>
            <w:tcW w:w="3963" w:type="dxa"/>
          </w:tcPr>
          <w:p w14:paraId="64F9D141" w14:textId="77777777" w:rsidR="0056545C" w:rsidRPr="00B10F18" w:rsidRDefault="0056545C" w:rsidP="00B10F18">
            <w:pPr>
              <w:pStyle w:val="GOSTTablenorm"/>
            </w:pPr>
            <w:r w:rsidRPr="00B10F18">
              <w:t>Указываются операции по казначейскому обеспечению обязательств</w:t>
            </w:r>
          </w:p>
        </w:tc>
      </w:tr>
      <w:tr w:rsidR="0056545C" w:rsidRPr="008108A9" w14:paraId="6BD66337" w14:textId="77777777" w:rsidTr="00D607A5">
        <w:trPr>
          <w:trHeight w:val="279"/>
        </w:trPr>
        <w:tc>
          <w:tcPr>
            <w:tcW w:w="1703" w:type="dxa"/>
          </w:tcPr>
          <w:p w14:paraId="7482588D" w14:textId="77777777" w:rsidR="0056545C" w:rsidRPr="00B10F18" w:rsidRDefault="0056545C" w:rsidP="00B10F18">
            <w:pPr>
              <w:pStyle w:val="GOSTTablenorm"/>
            </w:pPr>
            <w:r w:rsidRPr="00B10F18">
              <w:t>Исполнено</w:t>
            </w:r>
          </w:p>
        </w:tc>
        <w:tc>
          <w:tcPr>
            <w:tcW w:w="1701" w:type="dxa"/>
          </w:tcPr>
          <w:p w14:paraId="478BFF0D" w14:textId="77777777" w:rsidR="0056545C" w:rsidRPr="00B10F18" w:rsidRDefault="0056545C" w:rsidP="00B10F18">
            <w:pPr>
              <w:pStyle w:val="GOSTTablenorm"/>
            </w:pPr>
            <w:r w:rsidRPr="00B10F18">
              <w:t>G_S2_2_D_C5</w:t>
            </w:r>
          </w:p>
        </w:tc>
        <w:tc>
          <w:tcPr>
            <w:tcW w:w="838" w:type="dxa"/>
          </w:tcPr>
          <w:p w14:paraId="60C469DE" w14:textId="77777777" w:rsidR="0056545C" w:rsidRPr="00B10F18" w:rsidRDefault="0056545C" w:rsidP="00B10F18">
            <w:pPr>
              <w:pStyle w:val="GOSTTablenorm"/>
            </w:pPr>
            <w:r w:rsidRPr="00B10F18">
              <w:t>П</w:t>
            </w:r>
          </w:p>
        </w:tc>
        <w:tc>
          <w:tcPr>
            <w:tcW w:w="1134" w:type="dxa"/>
          </w:tcPr>
          <w:p w14:paraId="6A1E42D0" w14:textId="77777777" w:rsidR="0056545C" w:rsidRPr="00B10F18" w:rsidRDefault="0056545C" w:rsidP="00B10F18">
            <w:pPr>
              <w:pStyle w:val="GOSTTablenorm"/>
            </w:pPr>
            <w:r w:rsidRPr="00B10F18">
              <w:t>N(20.2)</w:t>
            </w:r>
          </w:p>
        </w:tc>
        <w:tc>
          <w:tcPr>
            <w:tcW w:w="567" w:type="dxa"/>
          </w:tcPr>
          <w:p w14:paraId="25F6053F" w14:textId="77777777" w:rsidR="0056545C" w:rsidRPr="00B10F18" w:rsidRDefault="0056545C" w:rsidP="00B10F18">
            <w:pPr>
              <w:pStyle w:val="GOSTTablenorm"/>
            </w:pPr>
            <w:r w:rsidRPr="00B10F18">
              <w:t>Н</w:t>
            </w:r>
          </w:p>
        </w:tc>
        <w:tc>
          <w:tcPr>
            <w:tcW w:w="3963" w:type="dxa"/>
          </w:tcPr>
          <w:p w14:paraId="6A341A00" w14:textId="77777777" w:rsidR="0056545C" w:rsidRPr="00B10F18" w:rsidRDefault="0056545C" w:rsidP="00B10F18">
            <w:pPr>
              <w:pStyle w:val="GOSTTablenorm"/>
            </w:pPr>
            <w:r w:rsidRPr="00B10F18">
              <w:t>Указываются операции по казначейскому обеспечению обязательств</w:t>
            </w:r>
          </w:p>
        </w:tc>
      </w:tr>
      <w:tr w:rsidR="0056545C" w:rsidRPr="008108A9" w14:paraId="28996EC2" w14:textId="77777777" w:rsidTr="00D607A5">
        <w:trPr>
          <w:trHeight w:val="279"/>
        </w:trPr>
        <w:tc>
          <w:tcPr>
            <w:tcW w:w="1703" w:type="dxa"/>
          </w:tcPr>
          <w:p w14:paraId="1AA9206E" w14:textId="77777777" w:rsidR="0056545C" w:rsidRPr="00B10F18" w:rsidRDefault="0056545C" w:rsidP="00B10F18">
            <w:pPr>
              <w:pStyle w:val="GOSTTablenorm"/>
            </w:pPr>
            <w:r w:rsidRPr="00B10F18">
              <w:t>Примечание</w:t>
            </w:r>
          </w:p>
        </w:tc>
        <w:tc>
          <w:tcPr>
            <w:tcW w:w="1701" w:type="dxa"/>
          </w:tcPr>
          <w:p w14:paraId="654DE1B8" w14:textId="77777777" w:rsidR="0056545C" w:rsidRPr="00B10F18" w:rsidRDefault="0056545C" w:rsidP="00B10F18">
            <w:pPr>
              <w:pStyle w:val="GOSTTablenorm"/>
            </w:pPr>
            <w:r w:rsidRPr="00B10F18">
              <w:t>G_S2_2_D_C6</w:t>
            </w:r>
          </w:p>
        </w:tc>
        <w:tc>
          <w:tcPr>
            <w:tcW w:w="838" w:type="dxa"/>
          </w:tcPr>
          <w:p w14:paraId="77D92DCD" w14:textId="77777777" w:rsidR="0056545C" w:rsidRPr="00B10F18" w:rsidRDefault="0056545C" w:rsidP="00B10F18">
            <w:pPr>
              <w:pStyle w:val="GOSTTablenorm"/>
            </w:pPr>
            <w:r w:rsidRPr="00B10F18">
              <w:t>П</w:t>
            </w:r>
          </w:p>
        </w:tc>
        <w:tc>
          <w:tcPr>
            <w:tcW w:w="1134" w:type="dxa"/>
          </w:tcPr>
          <w:p w14:paraId="61BF0922" w14:textId="77777777" w:rsidR="0056545C" w:rsidRPr="00B10F18" w:rsidRDefault="0056545C" w:rsidP="00B10F18">
            <w:pPr>
              <w:pStyle w:val="GOSTTablenorm"/>
            </w:pPr>
            <w:r w:rsidRPr="00B10F18">
              <w:t>Т(1-254)</w:t>
            </w:r>
          </w:p>
        </w:tc>
        <w:tc>
          <w:tcPr>
            <w:tcW w:w="567" w:type="dxa"/>
          </w:tcPr>
          <w:p w14:paraId="78CE3A56" w14:textId="77777777" w:rsidR="0056545C" w:rsidRPr="00B10F18" w:rsidRDefault="0056545C" w:rsidP="00B10F18">
            <w:pPr>
              <w:pStyle w:val="GOSTTablenorm"/>
            </w:pPr>
            <w:r w:rsidRPr="00B10F18">
              <w:t>Н</w:t>
            </w:r>
          </w:p>
        </w:tc>
        <w:tc>
          <w:tcPr>
            <w:tcW w:w="3963" w:type="dxa"/>
          </w:tcPr>
          <w:p w14:paraId="1AA0DF0B" w14:textId="77777777" w:rsidR="0056545C" w:rsidRPr="00B10F18" w:rsidRDefault="0056545C" w:rsidP="00B10F18">
            <w:pPr>
              <w:pStyle w:val="GOSTTablenorm"/>
            </w:pPr>
            <w:r w:rsidRPr="00B10F18">
              <w:t>Указывается примечание (при необходимости)</w:t>
            </w:r>
          </w:p>
        </w:tc>
      </w:tr>
    </w:tbl>
    <w:p w14:paraId="213AC013" w14:textId="77777777" w:rsidR="0056545C" w:rsidRPr="00D607A5" w:rsidRDefault="0056545C" w:rsidP="00D607A5">
      <w:pPr>
        <w:pStyle w:val="32"/>
      </w:pPr>
      <w:bookmarkStart w:id="6459" w:name="_Toc24966929"/>
      <w:bookmarkStart w:id="6460" w:name="_Toc185235731"/>
      <w:bookmarkStart w:id="6461" w:name="_Toc202884139"/>
      <w:r w:rsidRPr="00D607A5">
        <w:t>Описание комплексного типа «tR_778_G_S3_1_D»</w:t>
      </w:r>
      <w:bookmarkEnd w:id="6459"/>
      <w:bookmarkEnd w:id="6460"/>
      <w:bookmarkEnd w:id="6461"/>
    </w:p>
    <w:p w14:paraId="65E76A33" w14:textId="77777777" w:rsidR="0056545C" w:rsidRPr="008108A9" w:rsidRDefault="0056545C" w:rsidP="00D607A5">
      <w:pPr>
        <w:pStyle w:val="GOSTNormal"/>
      </w:pPr>
      <w:r w:rsidRPr="008108A9">
        <w:t>Описание комплексного типа «tR_778_G_S3_1_D» блока «3.1. Операции со средствами за счет дополнительного бюджетного финансирования».</w:t>
      </w:r>
    </w:p>
    <w:p w14:paraId="79E2036F" w14:textId="3336F56D" w:rsidR="0056545C" w:rsidRPr="00D607A5" w:rsidRDefault="00BD38BB" w:rsidP="00D607A5">
      <w:pPr>
        <w:pStyle w:val="GOSTNameTable"/>
      </w:pPr>
      <w:r>
        <w:rPr>
          <w:noProof/>
        </w:rPr>
        <w:lastRenderedPageBreak/>
        <w:fldChar w:fldCharType="begin"/>
      </w:r>
      <w:r>
        <w:rPr>
          <w:noProof/>
        </w:rPr>
        <w:instrText xml:space="preserve"> SEQ Таблица \* ARABIC </w:instrText>
      </w:r>
      <w:r>
        <w:rPr>
          <w:noProof/>
        </w:rPr>
        <w:fldChar w:fldCharType="separate"/>
      </w:r>
      <w:bookmarkStart w:id="6462" w:name="_Ref19286158"/>
      <w:bookmarkStart w:id="6463" w:name="_Toc185236173"/>
      <w:r w:rsidR="00306405">
        <w:rPr>
          <w:noProof/>
        </w:rPr>
        <w:t>436</w:t>
      </w:r>
      <w:bookmarkEnd w:id="6462"/>
      <w:r>
        <w:rPr>
          <w:noProof/>
        </w:rPr>
        <w:fldChar w:fldCharType="end"/>
      </w:r>
      <w:r w:rsidR="0056545C" w:rsidRPr="00D607A5">
        <w:rPr>
          <w:rFonts w:eastAsia="Calibri"/>
        </w:rPr>
        <w:t xml:space="preserve"> –</w:t>
      </w:r>
      <w:r w:rsidR="0056545C" w:rsidRPr="00D607A5">
        <w:t xml:space="preserve"> Описание комплексного типа «tR_778_G_S3_1_D»</w:t>
      </w:r>
      <w:bookmarkEnd w:id="6463"/>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56545C" w:rsidRPr="008108A9" w14:paraId="2921033E"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6EAAC284" w14:textId="77777777" w:rsidR="0056545C" w:rsidRPr="008108A9" w:rsidRDefault="0056545C" w:rsidP="0056545C">
            <w:pPr>
              <w:pStyle w:val="GOSTTableHead"/>
            </w:pPr>
            <w:r w:rsidRPr="008108A9">
              <w:t>Наименование комплексного типа</w:t>
            </w:r>
          </w:p>
        </w:tc>
        <w:tc>
          <w:tcPr>
            <w:tcW w:w="1701" w:type="dxa"/>
          </w:tcPr>
          <w:p w14:paraId="27F53246" w14:textId="77777777" w:rsidR="0056545C" w:rsidRPr="008108A9" w:rsidRDefault="0056545C" w:rsidP="0056545C">
            <w:pPr>
              <w:pStyle w:val="GOSTTableHead"/>
            </w:pPr>
            <w:r w:rsidRPr="008108A9">
              <w:t>Текущий элемент/ атрибут</w:t>
            </w:r>
          </w:p>
        </w:tc>
        <w:tc>
          <w:tcPr>
            <w:tcW w:w="567" w:type="dxa"/>
          </w:tcPr>
          <w:p w14:paraId="049665B3" w14:textId="77777777" w:rsidR="0056545C" w:rsidRPr="008108A9" w:rsidRDefault="0056545C" w:rsidP="0056545C">
            <w:pPr>
              <w:pStyle w:val="GOSTTableHead"/>
            </w:pPr>
            <w:r w:rsidRPr="008108A9">
              <w:t>Тип</w:t>
            </w:r>
          </w:p>
        </w:tc>
        <w:tc>
          <w:tcPr>
            <w:tcW w:w="1134" w:type="dxa"/>
          </w:tcPr>
          <w:p w14:paraId="18C83555" w14:textId="77777777" w:rsidR="0056545C" w:rsidRPr="008108A9" w:rsidRDefault="0056545C" w:rsidP="0056545C">
            <w:pPr>
              <w:pStyle w:val="GOSTTableHead"/>
            </w:pPr>
            <w:r w:rsidRPr="008108A9">
              <w:t>Формат элемента</w:t>
            </w:r>
          </w:p>
        </w:tc>
        <w:tc>
          <w:tcPr>
            <w:tcW w:w="567" w:type="dxa"/>
          </w:tcPr>
          <w:p w14:paraId="53B2C549" w14:textId="77777777" w:rsidR="0056545C" w:rsidRPr="008108A9" w:rsidRDefault="0056545C" w:rsidP="0056545C">
            <w:pPr>
              <w:pStyle w:val="GOSTTableHead"/>
            </w:pPr>
            <w:r w:rsidRPr="008108A9">
              <w:t>Обязательность</w:t>
            </w:r>
          </w:p>
        </w:tc>
        <w:tc>
          <w:tcPr>
            <w:tcW w:w="3963" w:type="dxa"/>
          </w:tcPr>
          <w:p w14:paraId="0C475F55" w14:textId="77777777" w:rsidR="0056545C" w:rsidRPr="008108A9" w:rsidRDefault="0056545C" w:rsidP="0056545C">
            <w:pPr>
              <w:pStyle w:val="GOSTTableHead"/>
            </w:pPr>
            <w:r w:rsidRPr="008108A9">
              <w:t>Дополнительная информация</w:t>
            </w:r>
          </w:p>
        </w:tc>
      </w:tr>
      <w:tr w:rsidR="0056545C" w:rsidRPr="008108A9" w14:paraId="54D943F0" w14:textId="77777777" w:rsidTr="00D607A5">
        <w:trPr>
          <w:trHeight w:val="279"/>
        </w:trPr>
        <w:tc>
          <w:tcPr>
            <w:tcW w:w="1701" w:type="dxa"/>
          </w:tcPr>
          <w:p w14:paraId="72862050" w14:textId="77777777" w:rsidR="0056545C" w:rsidRPr="00B10F18" w:rsidRDefault="0056545C" w:rsidP="00B10F18">
            <w:pPr>
              <w:pStyle w:val="GOSTTablenorm"/>
            </w:pPr>
            <w:r w:rsidRPr="00B10F18">
              <w:t>tR_778_G_S3_1_D</w:t>
            </w:r>
          </w:p>
        </w:tc>
        <w:tc>
          <w:tcPr>
            <w:tcW w:w="1701" w:type="dxa"/>
          </w:tcPr>
          <w:p w14:paraId="1E927F25" w14:textId="77777777" w:rsidR="0056545C" w:rsidRPr="00B10F18" w:rsidRDefault="0056545C" w:rsidP="00B10F18">
            <w:pPr>
              <w:pStyle w:val="GOSTTablenorm"/>
            </w:pPr>
            <w:r w:rsidRPr="00B10F18">
              <w:t>G_S3_1_D_ITEM</w:t>
            </w:r>
          </w:p>
        </w:tc>
        <w:tc>
          <w:tcPr>
            <w:tcW w:w="567" w:type="dxa"/>
          </w:tcPr>
          <w:p w14:paraId="75247F70" w14:textId="77777777" w:rsidR="0056545C" w:rsidRPr="00B10F18" w:rsidRDefault="0056545C" w:rsidP="00B10F18">
            <w:pPr>
              <w:pStyle w:val="GOSTTablenorm"/>
            </w:pPr>
            <w:r w:rsidRPr="00B10F18">
              <w:t>C</w:t>
            </w:r>
          </w:p>
        </w:tc>
        <w:tc>
          <w:tcPr>
            <w:tcW w:w="1134" w:type="dxa"/>
          </w:tcPr>
          <w:p w14:paraId="1439D317" w14:textId="77777777" w:rsidR="0056545C" w:rsidRPr="00B10F18" w:rsidRDefault="0056545C" w:rsidP="00B10F18">
            <w:pPr>
              <w:pStyle w:val="GOSTTablenorm"/>
            </w:pPr>
            <w:r w:rsidRPr="00B10F18">
              <w:t>tR_778_G_S3_1_D_ITEM</w:t>
            </w:r>
          </w:p>
        </w:tc>
        <w:tc>
          <w:tcPr>
            <w:tcW w:w="567" w:type="dxa"/>
          </w:tcPr>
          <w:p w14:paraId="0963E64F" w14:textId="77777777" w:rsidR="0056545C" w:rsidRPr="00B10F18" w:rsidRDefault="0056545C" w:rsidP="00B10F18">
            <w:pPr>
              <w:pStyle w:val="GOSTTablenorm"/>
              <w:rPr>
                <w:rFonts w:eastAsia="Calibri"/>
              </w:rPr>
            </w:pPr>
            <w:r w:rsidRPr="00B10F18">
              <w:rPr>
                <w:rFonts w:eastAsia="Calibri"/>
              </w:rPr>
              <w:t>ОМ</w:t>
            </w:r>
          </w:p>
        </w:tc>
        <w:tc>
          <w:tcPr>
            <w:tcW w:w="3963" w:type="dxa"/>
          </w:tcPr>
          <w:p w14:paraId="58872D14" w14:textId="65AF9B26"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_Ref19286951 \h  \* MERGEFORMAT </w:instrText>
            </w:r>
            <w:r w:rsidRPr="00B10F18">
              <w:fldChar w:fldCharType="separate"/>
            </w:r>
            <w:r w:rsidR="00306405">
              <w:t>437</w:t>
            </w:r>
            <w:r w:rsidRPr="00B10F18">
              <w:fldChar w:fldCharType="end"/>
            </w:r>
          </w:p>
        </w:tc>
      </w:tr>
    </w:tbl>
    <w:p w14:paraId="2E1028B4" w14:textId="77777777" w:rsidR="0056545C" w:rsidRPr="00D607A5" w:rsidRDefault="0056545C" w:rsidP="00D607A5">
      <w:pPr>
        <w:pStyle w:val="32"/>
      </w:pPr>
      <w:bookmarkStart w:id="6464" w:name="_Toc24966930"/>
      <w:bookmarkStart w:id="6465" w:name="_Toc185235732"/>
      <w:bookmarkStart w:id="6466" w:name="_Toc202884140"/>
      <w:r w:rsidRPr="00D607A5">
        <w:t>Описание комплексного типа «tR_778_G_S3_1_D_ITEM»</w:t>
      </w:r>
      <w:bookmarkEnd w:id="6464"/>
      <w:bookmarkEnd w:id="6465"/>
      <w:bookmarkEnd w:id="6466"/>
    </w:p>
    <w:p w14:paraId="3CF6450D" w14:textId="77777777" w:rsidR="0056545C" w:rsidRPr="008108A9" w:rsidRDefault="0056545C" w:rsidP="00D607A5">
      <w:pPr>
        <w:pStyle w:val="GOSTNormal"/>
      </w:pPr>
      <w:r w:rsidRPr="008108A9">
        <w:t xml:space="preserve">Описание комплексного типа </w:t>
      </w:r>
      <w:r w:rsidRPr="008108A9">
        <w:rPr>
          <w:rFonts w:eastAsia="Calibri"/>
        </w:rPr>
        <w:t>«</w:t>
      </w:r>
      <w:r w:rsidRPr="008108A9">
        <w:t>tR_778_G_S3_1_D_ITEM» блока «3.1. Операции со средствами за счет дополнительного бюджетного финансирования».</w:t>
      </w:r>
    </w:p>
    <w:p w14:paraId="4EC3DE63" w14:textId="2E74EE98" w:rsidR="0056545C" w:rsidRPr="00D607A5" w:rsidRDefault="00BD38BB" w:rsidP="00D607A5">
      <w:pPr>
        <w:pStyle w:val="GOSTNameTable"/>
      </w:pPr>
      <w:r>
        <w:rPr>
          <w:noProof/>
        </w:rPr>
        <w:fldChar w:fldCharType="begin"/>
      </w:r>
      <w:r>
        <w:rPr>
          <w:noProof/>
        </w:rPr>
        <w:instrText xml:space="preserve"> SEQ Таблица \* ARABIC </w:instrText>
      </w:r>
      <w:r>
        <w:rPr>
          <w:noProof/>
        </w:rPr>
        <w:fldChar w:fldCharType="separate"/>
      </w:r>
      <w:bookmarkStart w:id="6467" w:name="_Ref19286951"/>
      <w:bookmarkStart w:id="6468" w:name="_Toc185236174"/>
      <w:r w:rsidR="00306405">
        <w:rPr>
          <w:noProof/>
        </w:rPr>
        <w:t>437</w:t>
      </w:r>
      <w:bookmarkEnd w:id="6467"/>
      <w:r>
        <w:rPr>
          <w:noProof/>
        </w:rPr>
        <w:fldChar w:fldCharType="end"/>
      </w:r>
      <w:r w:rsidR="0056545C" w:rsidRPr="00D607A5">
        <w:rPr>
          <w:rFonts w:eastAsia="Calibri"/>
        </w:rPr>
        <w:t xml:space="preserve"> –</w:t>
      </w:r>
      <w:r w:rsidR="0056545C" w:rsidRPr="00D607A5">
        <w:t xml:space="preserve"> Описание комплексного типа «tR_778_G_S3_1_D_ITEM»</w:t>
      </w:r>
      <w:bookmarkEnd w:id="646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5310183E"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703" w:type="dxa"/>
          </w:tcPr>
          <w:p w14:paraId="4B374D90" w14:textId="77777777" w:rsidR="0056545C" w:rsidRPr="008108A9" w:rsidRDefault="0056545C" w:rsidP="0056545C">
            <w:pPr>
              <w:pStyle w:val="GOSTTableHead"/>
            </w:pPr>
            <w:r w:rsidRPr="008108A9">
              <w:t>Наименование элемента</w:t>
            </w:r>
          </w:p>
        </w:tc>
        <w:tc>
          <w:tcPr>
            <w:tcW w:w="1701" w:type="dxa"/>
          </w:tcPr>
          <w:p w14:paraId="23A75FBC" w14:textId="77777777" w:rsidR="0056545C" w:rsidRPr="008108A9" w:rsidRDefault="0056545C" w:rsidP="0056545C">
            <w:pPr>
              <w:pStyle w:val="GOSTTableHead"/>
            </w:pPr>
            <w:r w:rsidRPr="008108A9">
              <w:t>Сокращенное наименование (код) элемента</w:t>
            </w:r>
          </w:p>
        </w:tc>
        <w:tc>
          <w:tcPr>
            <w:tcW w:w="567" w:type="dxa"/>
          </w:tcPr>
          <w:p w14:paraId="671081A4" w14:textId="77777777" w:rsidR="0056545C" w:rsidRPr="008108A9" w:rsidRDefault="0056545C" w:rsidP="0056545C">
            <w:pPr>
              <w:pStyle w:val="GOSTTableHead"/>
            </w:pPr>
            <w:r w:rsidRPr="008108A9">
              <w:t>Тип</w:t>
            </w:r>
          </w:p>
        </w:tc>
        <w:tc>
          <w:tcPr>
            <w:tcW w:w="1134" w:type="dxa"/>
          </w:tcPr>
          <w:p w14:paraId="7F4A6251" w14:textId="77777777" w:rsidR="0056545C" w:rsidRPr="008108A9" w:rsidRDefault="0056545C" w:rsidP="0056545C">
            <w:pPr>
              <w:pStyle w:val="GOSTTableHead"/>
            </w:pPr>
            <w:r w:rsidRPr="008108A9">
              <w:t>Формат элемента</w:t>
            </w:r>
          </w:p>
        </w:tc>
        <w:tc>
          <w:tcPr>
            <w:tcW w:w="567" w:type="dxa"/>
          </w:tcPr>
          <w:p w14:paraId="63AAB349" w14:textId="77777777" w:rsidR="0056545C" w:rsidRPr="008108A9" w:rsidRDefault="0056545C" w:rsidP="0056545C">
            <w:pPr>
              <w:pStyle w:val="GOSTTableHead"/>
            </w:pPr>
            <w:r w:rsidRPr="008108A9">
              <w:t>Обязательность</w:t>
            </w:r>
          </w:p>
        </w:tc>
        <w:tc>
          <w:tcPr>
            <w:tcW w:w="3963" w:type="dxa"/>
          </w:tcPr>
          <w:p w14:paraId="26ACED15" w14:textId="77777777" w:rsidR="0056545C" w:rsidRPr="008108A9" w:rsidRDefault="0056545C" w:rsidP="0056545C">
            <w:pPr>
              <w:pStyle w:val="GOSTTableHead"/>
            </w:pPr>
            <w:r w:rsidRPr="008108A9">
              <w:t>Дополнительная информация</w:t>
            </w:r>
          </w:p>
        </w:tc>
      </w:tr>
      <w:tr w:rsidR="0056545C" w:rsidRPr="008108A9" w14:paraId="34A0307B" w14:textId="77777777" w:rsidTr="00D607A5">
        <w:trPr>
          <w:trHeight w:val="279"/>
        </w:trPr>
        <w:tc>
          <w:tcPr>
            <w:tcW w:w="1703" w:type="dxa"/>
          </w:tcPr>
          <w:p w14:paraId="2B7EE5A8" w14:textId="77777777" w:rsidR="0056545C" w:rsidRPr="00B10F18" w:rsidRDefault="0056545C" w:rsidP="00B10F18">
            <w:pPr>
              <w:pStyle w:val="GOSTTablenorm"/>
            </w:pPr>
            <w:r w:rsidRPr="00B10F18">
              <w:t>Код по БК</w:t>
            </w:r>
          </w:p>
        </w:tc>
        <w:tc>
          <w:tcPr>
            <w:tcW w:w="1701" w:type="dxa"/>
          </w:tcPr>
          <w:p w14:paraId="3E3D1D6C" w14:textId="77777777" w:rsidR="0056545C" w:rsidRPr="00B10F18" w:rsidRDefault="0056545C" w:rsidP="00B10F18">
            <w:pPr>
              <w:pStyle w:val="GOSTTablenorm"/>
            </w:pPr>
            <w:r w:rsidRPr="00B10F18">
              <w:t>G_S3_1_D_C1</w:t>
            </w:r>
          </w:p>
        </w:tc>
        <w:tc>
          <w:tcPr>
            <w:tcW w:w="567" w:type="dxa"/>
          </w:tcPr>
          <w:p w14:paraId="499E8556" w14:textId="77777777" w:rsidR="0056545C" w:rsidRPr="00B10F18" w:rsidRDefault="0056545C" w:rsidP="00B10F18">
            <w:pPr>
              <w:pStyle w:val="GOSTTablenorm"/>
            </w:pPr>
            <w:r w:rsidRPr="00B10F18">
              <w:t>П</w:t>
            </w:r>
          </w:p>
        </w:tc>
        <w:tc>
          <w:tcPr>
            <w:tcW w:w="1134" w:type="dxa"/>
          </w:tcPr>
          <w:p w14:paraId="616E0A8F" w14:textId="77777777" w:rsidR="0056545C" w:rsidRPr="00B10F18" w:rsidRDefault="0056545C" w:rsidP="00B10F18">
            <w:pPr>
              <w:pStyle w:val="GOSTTablenorm"/>
            </w:pPr>
            <w:r w:rsidRPr="00B10F18">
              <w:t>T(20)</w:t>
            </w:r>
          </w:p>
        </w:tc>
        <w:tc>
          <w:tcPr>
            <w:tcW w:w="567" w:type="dxa"/>
          </w:tcPr>
          <w:p w14:paraId="5597F361" w14:textId="77777777" w:rsidR="0056545C" w:rsidRPr="00B10F18" w:rsidRDefault="0056545C" w:rsidP="00B10F18">
            <w:pPr>
              <w:pStyle w:val="GOSTTablenorm"/>
            </w:pPr>
            <w:r w:rsidRPr="00B10F18">
              <w:t>Н</w:t>
            </w:r>
          </w:p>
        </w:tc>
        <w:tc>
          <w:tcPr>
            <w:tcW w:w="3963" w:type="dxa"/>
          </w:tcPr>
          <w:p w14:paraId="4160AB80" w14:textId="77777777" w:rsidR="0056545C" w:rsidRPr="00B10F18" w:rsidRDefault="0056545C" w:rsidP="00B10F18">
            <w:pPr>
              <w:pStyle w:val="GOSTTablenorm"/>
            </w:pPr>
            <w:r w:rsidRPr="00B10F18">
              <w:t>Указывается код классификации расходов бюджетов, по которому отражены операции на лицевом счете ПБС</w:t>
            </w:r>
          </w:p>
        </w:tc>
      </w:tr>
      <w:tr w:rsidR="0056545C" w:rsidRPr="008108A9" w14:paraId="731DA820" w14:textId="77777777" w:rsidTr="00D607A5">
        <w:trPr>
          <w:trHeight w:val="279"/>
        </w:trPr>
        <w:tc>
          <w:tcPr>
            <w:tcW w:w="1703" w:type="dxa"/>
          </w:tcPr>
          <w:p w14:paraId="0070B681" w14:textId="77777777" w:rsidR="0056545C" w:rsidRPr="00B10F18" w:rsidRDefault="0056545C" w:rsidP="00B10F18">
            <w:pPr>
              <w:pStyle w:val="GOSTTablenorm"/>
            </w:pPr>
            <w:r w:rsidRPr="00B10F18">
              <w:t>Лимиты бюджетных обязательств</w:t>
            </w:r>
          </w:p>
        </w:tc>
        <w:tc>
          <w:tcPr>
            <w:tcW w:w="1701" w:type="dxa"/>
          </w:tcPr>
          <w:p w14:paraId="7F1621D7" w14:textId="77777777" w:rsidR="0056545C" w:rsidRPr="00B10F18" w:rsidRDefault="0056545C" w:rsidP="00B10F18">
            <w:pPr>
              <w:pStyle w:val="GOSTTablenorm"/>
            </w:pPr>
            <w:r w:rsidRPr="00B10F18">
              <w:t>G_S3_1_D_C2</w:t>
            </w:r>
          </w:p>
        </w:tc>
        <w:tc>
          <w:tcPr>
            <w:tcW w:w="567" w:type="dxa"/>
          </w:tcPr>
          <w:p w14:paraId="0F1D310B" w14:textId="77777777" w:rsidR="0056545C" w:rsidRPr="00B10F18" w:rsidRDefault="0056545C" w:rsidP="00B10F18">
            <w:pPr>
              <w:pStyle w:val="GOSTTablenorm"/>
            </w:pPr>
            <w:r w:rsidRPr="00B10F18">
              <w:t>П</w:t>
            </w:r>
          </w:p>
        </w:tc>
        <w:tc>
          <w:tcPr>
            <w:tcW w:w="1134" w:type="dxa"/>
          </w:tcPr>
          <w:p w14:paraId="6DEF1C47" w14:textId="77777777" w:rsidR="0056545C" w:rsidRPr="00B10F18" w:rsidRDefault="0056545C" w:rsidP="00B10F18">
            <w:pPr>
              <w:pStyle w:val="GOSTTablenorm"/>
            </w:pPr>
            <w:r w:rsidRPr="00B10F18">
              <w:t>N(20.2)</w:t>
            </w:r>
          </w:p>
        </w:tc>
        <w:tc>
          <w:tcPr>
            <w:tcW w:w="567" w:type="dxa"/>
          </w:tcPr>
          <w:p w14:paraId="091CD339" w14:textId="77777777" w:rsidR="0056545C" w:rsidRPr="00B10F18" w:rsidRDefault="0056545C" w:rsidP="00B10F18">
            <w:pPr>
              <w:pStyle w:val="GOSTTablenorm"/>
            </w:pPr>
            <w:r w:rsidRPr="00B10F18">
              <w:t>Н</w:t>
            </w:r>
          </w:p>
        </w:tc>
        <w:tc>
          <w:tcPr>
            <w:tcW w:w="3963" w:type="dxa"/>
          </w:tcPr>
          <w:p w14:paraId="31DFD5E6" w14:textId="77777777" w:rsidR="0056545C" w:rsidRPr="00B10F18" w:rsidRDefault="0056545C" w:rsidP="00B10F18">
            <w:pPr>
              <w:pStyle w:val="GOSTTablenorm"/>
            </w:pPr>
            <w:r w:rsidRPr="00B10F18">
              <w:t>Указываются суммы изменения (увеличение или уменьшение) в течение дня полученных лимитов бюджетных обязательств за счет дополнительного бюджетного финансирования</w:t>
            </w:r>
          </w:p>
        </w:tc>
      </w:tr>
      <w:tr w:rsidR="0056545C" w:rsidRPr="008108A9" w14:paraId="71EFB321" w14:textId="77777777" w:rsidTr="00D607A5">
        <w:trPr>
          <w:trHeight w:val="279"/>
        </w:trPr>
        <w:tc>
          <w:tcPr>
            <w:tcW w:w="1703" w:type="dxa"/>
          </w:tcPr>
          <w:p w14:paraId="53C7D014" w14:textId="77777777" w:rsidR="0056545C" w:rsidRPr="00B10F18" w:rsidRDefault="0056545C" w:rsidP="00B10F18">
            <w:pPr>
              <w:pStyle w:val="GOSTTablenorm"/>
            </w:pPr>
            <w:r w:rsidRPr="00B10F18">
              <w:t>Предельные объемы финансирования расходов</w:t>
            </w:r>
          </w:p>
        </w:tc>
        <w:tc>
          <w:tcPr>
            <w:tcW w:w="1701" w:type="dxa"/>
          </w:tcPr>
          <w:p w14:paraId="3386843B" w14:textId="77777777" w:rsidR="0056545C" w:rsidRPr="00B10F18" w:rsidRDefault="0056545C" w:rsidP="00B10F18">
            <w:pPr>
              <w:pStyle w:val="GOSTTablenorm"/>
            </w:pPr>
            <w:r w:rsidRPr="00B10F18">
              <w:t>G_S3_1_D_C3</w:t>
            </w:r>
          </w:p>
        </w:tc>
        <w:tc>
          <w:tcPr>
            <w:tcW w:w="567" w:type="dxa"/>
          </w:tcPr>
          <w:p w14:paraId="4A8B93AA" w14:textId="77777777" w:rsidR="0056545C" w:rsidRPr="00B10F18" w:rsidRDefault="0056545C" w:rsidP="00B10F18">
            <w:pPr>
              <w:pStyle w:val="GOSTTablenorm"/>
            </w:pPr>
            <w:r w:rsidRPr="00B10F18">
              <w:t>П</w:t>
            </w:r>
          </w:p>
        </w:tc>
        <w:tc>
          <w:tcPr>
            <w:tcW w:w="1134" w:type="dxa"/>
          </w:tcPr>
          <w:p w14:paraId="67ACBE7E" w14:textId="77777777" w:rsidR="0056545C" w:rsidRPr="00B10F18" w:rsidRDefault="0056545C" w:rsidP="00B10F18">
            <w:pPr>
              <w:pStyle w:val="GOSTTablenorm"/>
            </w:pPr>
            <w:r w:rsidRPr="00B10F18">
              <w:t>N(20.2)</w:t>
            </w:r>
          </w:p>
        </w:tc>
        <w:tc>
          <w:tcPr>
            <w:tcW w:w="567" w:type="dxa"/>
          </w:tcPr>
          <w:p w14:paraId="6914CA87" w14:textId="77777777" w:rsidR="0056545C" w:rsidRPr="00B10F18" w:rsidRDefault="0056545C" w:rsidP="00B10F18">
            <w:pPr>
              <w:pStyle w:val="GOSTTablenorm"/>
            </w:pPr>
            <w:r w:rsidRPr="00B10F18">
              <w:t>Н</w:t>
            </w:r>
          </w:p>
        </w:tc>
        <w:tc>
          <w:tcPr>
            <w:tcW w:w="3963" w:type="dxa"/>
          </w:tcPr>
          <w:p w14:paraId="5DAA8651" w14:textId="77777777" w:rsidR="0056545C" w:rsidRPr="00B10F18" w:rsidRDefault="0056545C" w:rsidP="00B10F18">
            <w:pPr>
              <w:pStyle w:val="GOSTTablenorm"/>
            </w:pPr>
            <w:r w:rsidRPr="00B10F18">
              <w:t>Указываются суммы изменения (увеличение или уменьшение) за операционный день предельных объемов финансирования за счет дополнительного бюджетного финансирования</w:t>
            </w:r>
          </w:p>
        </w:tc>
      </w:tr>
      <w:tr w:rsidR="0056545C" w:rsidRPr="008108A9" w14:paraId="4200A201" w14:textId="77777777" w:rsidTr="00D607A5">
        <w:trPr>
          <w:trHeight w:val="279"/>
        </w:trPr>
        <w:tc>
          <w:tcPr>
            <w:tcW w:w="1703" w:type="dxa"/>
          </w:tcPr>
          <w:p w14:paraId="13B7F3CC" w14:textId="77777777" w:rsidR="0056545C" w:rsidRPr="00B10F18" w:rsidRDefault="0056545C" w:rsidP="00B10F18">
            <w:pPr>
              <w:pStyle w:val="GOSTTablenorm"/>
            </w:pPr>
            <w:r w:rsidRPr="00B10F18">
              <w:t>Бюджетные обязательства</w:t>
            </w:r>
          </w:p>
        </w:tc>
        <w:tc>
          <w:tcPr>
            <w:tcW w:w="1701" w:type="dxa"/>
          </w:tcPr>
          <w:p w14:paraId="1310A7DD" w14:textId="77777777" w:rsidR="0056545C" w:rsidRPr="00B10F18" w:rsidRDefault="0056545C" w:rsidP="00B10F18">
            <w:pPr>
              <w:pStyle w:val="GOSTTablenorm"/>
            </w:pPr>
            <w:r w:rsidRPr="00B10F18">
              <w:t>G_S3_1_D_C4</w:t>
            </w:r>
          </w:p>
        </w:tc>
        <w:tc>
          <w:tcPr>
            <w:tcW w:w="567" w:type="dxa"/>
          </w:tcPr>
          <w:p w14:paraId="01047918" w14:textId="77777777" w:rsidR="0056545C" w:rsidRPr="00B10F18" w:rsidRDefault="0056545C" w:rsidP="00B10F18">
            <w:pPr>
              <w:pStyle w:val="GOSTTablenorm"/>
            </w:pPr>
            <w:r w:rsidRPr="00B10F18">
              <w:t>П</w:t>
            </w:r>
          </w:p>
        </w:tc>
        <w:tc>
          <w:tcPr>
            <w:tcW w:w="1134" w:type="dxa"/>
          </w:tcPr>
          <w:p w14:paraId="23A63CDA" w14:textId="77777777" w:rsidR="0056545C" w:rsidRPr="00B10F18" w:rsidRDefault="0056545C" w:rsidP="00B10F18">
            <w:pPr>
              <w:pStyle w:val="GOSTTablenorm"/>
            </w:pPr>
            <w:r w:rsidRPr="00B10F18">
              <w:t>N(20.2)</w:t>
            </w:r>
          </w:p>
        </w:tc>
        <w:tc>
          <w:tcPr>
            <w:tcW w:w="567" w:type="dxa"/>
          </w:tcPr>
          <w:p w14:paraId="3B793457" w14:textId="77777777" w:rsidR="0056545C" w:rsidRPr="00B10F18" w:rsidRDefault="0056545C" w:rsidP="00B10F18">
            <w:pPr>
              <w:pStyle w:val="GOSTTablenorm"/>
            </w:pPr>
            <w:r w:rsidRPr="00B10F18">
              <w:t>Н</w:t>
            </w:r>
          </w:p>
        </w:tc>
        <w:tc>
          <w:tcPr>
            <w:tcW w:w="3963" w:type="dxa"/>
          </w:tcPr>
          <w:p w14:paraId="33D9B4FA" w14:textId="77777777" w:rsidR="0056545C" w:rsidRPr="00B10F18" w:rsidRDefault="0056545C" w:rsidP="00B10F18">
            <w:pPr>
              <w:pStyle w:val="GOSTTablenorm"/>
            </w:pPr>
            <w:r w:rsidRPr="00B10F18">
              <w:t>Указываются суммы изменения (увеличение или уменьшение) за операционный день поставленных на учет бюджетных обязательств за счет дополнительного бюджетного финансирования</w:t>
            </w:r>
          </w:p>
        </w:tc>
      </w:tr>
      <w:tr w:rsidR="0056545C" w:rsidRPr="008108A9" w14:paraId="1D70F0DA" w14:textId="77777777" w:rsidTr="00D607A5">
        <w:trPr>
          <w:trHeight w:val="279"/>
        </w:trPr>
        <w:tc>
          <w:tcPr>
            <w:tcW w:w="1703" w:type="dxa"/>
          </w:tcPr>
          <w:p w14:paraId="2D53C945" w14:textId="77777777" w:rsidR="0056545C" w:rsidRPr="00B10F18" w:rsidRDefault="0056545C" w:rsidP="00B10F18">
            <w:pPr>
              <w:pStyle w:val="GOSTTablenorm"/>
            </w:pPr>
            <w:r w:rsidRPr="00B10F18">
              <w:t>Денежные обязательства</w:t>
            </w:r>
          </w:p>
        </w:tc>
        <w:tc>
          <w:tcPr>
            <w:tcW w:w="1701" w:type="dxa"/>
          </w:tcPr>
          <w:p w14:paraId="025D2BCB" w14:textId="77777777" w:rsidR="0056545C" w:rsidRPr="00B10F18" w:rsidRDefault="0056545C" w:rsidP="00B10F18">
            <w:pPr>
              <w:pStyle w:val="GOSTTablenorm"/>
            </w:pPr>
            <w:r w:rsidRPr="00B10F18">
              <w:t>G_S3_1_D_C5</w:t>
            </w:r>
          </w:p>
        </w:tc>
        <w:tc>
          <w:tcPr>
            <w:tcW w:w="567" w:type="dxa"/>
          </w:tcPr>
          <w:p w14:paraId="4B65C869" w14:textId="77777777" w:rsidR="0056545C" w:rsidRPr="00B10F18" w:rsidRDefault="0056545C" w:rsidP="00B10F18">
            <w:pPr>
              <w:pStyle w:val="GOSTTablenorm"/>
            </w:pPr>
            <w:r w:rsidRPr="00B10F18">
              <w:t>П</w:t>
            </w:r>
          </w:p>
        </w:tc>
        <w:tc>
          <w:tcPr>
            <w:tcW w:w="1134" w:type="dxa"/>
          </w:tcPr>
          <w:p w14:paraId="1AC650CC" w14:textId="77777777" w:rsidR="0056545C" w:rsidRPr="00B10F18" w:rsidRDefault="0056545C" w:rsidP="00B10F18">
            <w:pPr>
              <w:pStyle w:val="GOSTTablenorm"/>
            </w:pPr>
            <w:r w:rsidRPr="00B10F18">
              <w:t>N(20.2)</w:t>
            </w:r>
          </w:p>
        </w:tc>
        <w:tc>
          <w:tcPr>
            <w:tcW w:w="567" w:type="dxa"/>
          </w:tcPr>
          <w:p w14:paraId="451654C3" w14:textId="77777777" w:rsidR="0056545C" w:rsidRPr="00B10F18" w:rsidRDefault="0056545C" w:rsidP="00B10F18">
            <w:pPr>
              <w:pStyle w:val="GOSTTablenorm"/>
            </w:pPr>
            <w:r w:rsidRPr="00B10F18">
              <w:t>Н</w:t>
            </w:r>
          </w:p>
        </w:tc>
        <w:tc>
          <w:tcPr>
            <w:tcW w:w="3963" w:type="dxa"/>
          </w:tcPr>
          <w:p w14:paraId="04BE8E97" w14:textId="77777777" w:rsidR="0056545C" w:rsidRPr="00B10F18" w:rsidRDefault="0056545C" w:rsidP="00B10F18">
            <w:pPr>
              <w:pStyle w:val="GOSTTablenorm"/>
            </w:pPr>
            <w:r w:rsidRPr="00B10F18">
              <w:t>Указываются суммы изменения (увеличение или уменьшение) за операционный день поставленных на учет денежных обязательств за счет дополнительного бюджетного финансирования</w:t>
            </w:r>
          </w:p>
        </w:tc>
      </w:tr>
      <w:tr w:rsidR="0056545C" w:rsidRPr="008108A9" w14:paraId="665765B0" w14:textId="77777777" w:rsidTr="00D607A5">
        <w:trPr>
          <w:trHeight w:val="279"/>
        </w:trPr>
        <w:tc>
          <w:tcPr>
            <w:tcW w:w="1703" w:type="dxa"/>
          </w:tcPr>
          <w:p w14:paraId="10D4A54D" w14:textId="77777777" w:rsidR="0056545C" w:rsidRPr="00B10F18" w:rsidRDefault="0056545C" w:rsidP="00B10F18">
            <w:pPr>
              <w:pStyle w:val="GOSTTablenorm"/>
            </w:pPr>
            <w:r w:rsidRPr="00B10F18">
              <w:lastRenderedPageBreak/>
              <w:t>Поступления</w:t>
            </w:r>
          </w:p>
        </w:tc>
        <w:tc>
          <w:tcPr>
            <w:tcW w:w="1701" w:type="dxa"/>
          </w:tcPr>
          <w:p w14:paraId="48D64719" w14:textId="77777777" w:rsidR="0056545C" w:rsidRPr="00B10F18" w:rsidRDefault="0056545C" w:rsidP="00B10F18">
            <w:pPr>
              <w:pStyle w:val="GOSTTablenorm"/>
            </w:pPr>
            <w:r w:rsidRPr="00B10F18">
              <w:t>G_S3_1_D_C6</w:t>
            </w:r>
          </w:p>
        </w:tc>
        <w:tc>
          <w:tcPr>
            <w:tcW w:w="567" w:type="dxa"/>
          </w:tcPr>
          <w:p w14:paraId="5F7278E6" w14:textId="77777777" w:rsidR="0056545C" w:rsidRPr="00B10F18" w:rsidRDefault="0056545C" w:rsidP="00B10F18">
            <w:pPr>
              <w:pStyle w:val="GOSTTablenorm"/>
            </w:pPr>
            <w:r w:rsidRPr="00B10F18">
              <w:t>П</w:t>
            </w:r>
          </w:p>
        </w:tc>
        <w:tc>
          <w:tcPr>
            <w:tcW w:w="1134" w:type="dxa"/>
          </w:tcPr>
          <w:p w14:paraId="45950232" w14:textId="77777777" w:rsidR="0056545C" w:rsidRPr="00B10F18" w:rsidRDefault="0056545C" w:rsidP="00B10F18">
            <w:pPr>
              <w:pStyle w:val="GOSTTablenorm"/>
            </w:pPr>
            <w:r w:rsidRPr="00B10F18">
              <w:t>N(20.2)</w:t>
            </w:r>
          </w:p>
        </w:tc>
        <w:tc>
          <w:tcPr>
            <w:tcW w:w="567" w:type="dxa"/>
          </w:tcPr>
          <w:p w14:paraId="00820E90" w14:textId="77777777" w:rsidR="0056545C" w:rsidRPr="00B10F18" w:rsidRDefault="0056545C" w:rsidP="00B10F18">
            <w:pPr>
              <w:pStyle w:val="GOSTTablenorm"/>
            </w:pPr>
            <w:r w:rsidRPr="00B10F18">
              <w:t>Н</w:t>
            </w:r>
          </w:p>
        </w:tc>
        <w:tc>
          <w:tcPr>
            <w:tcW w:w="3963" w:type="dxa"/>
          </w:tcPr>
          <w:p w14:paraId="187547FD" w14:textId="77777777" w:rsidR="0056545C" w:rsidRPr="00B10F18" w:rsidRDefault="0056545C" w:rsidP="00B10F18">
            <w:pPr>
              <w:pStyle w:val="GOSTTablenorm"/>
            </w:pPr>
            <w:r w:rsidRPr="00B10F18">
              <w:t>Указываются поступления за операционный день средств дополнительного бюджетного финансирования (восстановление ранее произведенных кассовых расходов)</w:t>
            </w:r>
          </w:p>
        </w:tc>
      </w:tr>
      <w:tr w:rsidR="0056545C" w:rsidRPr="008108A9" w14:paraId="3BEBC347" w14:textId="77777777" w:rsidTr="00D607A5">
        <w:trPr>
          <w:trHeight w:val="279"/>
        </w:trPr>
        <w:tc>
          <w:tcPr>
            <w:tcW w:w="1703" w:type="dxa"/>
          </w:tcPr>
          <w:p w14:paraId="41E4FFCB" w14:textId="77777777" w:rsidR="0056545C" w:rsidRPr="00B10F18" w:rsidRDefault="0056545C" w:rsidP="00B10F18">
            <w:pPr>
              <w:pStyle w:val="GOSTTablenorm"/>
            </w:pPr>
            <w:r w:rsidRPr="00B10F18">
              <w:t>Выплаты</w:t>
            </w:r>
          </w:p>
        </w:tc>
        <w:tc>
          <w:tcPr>
            <w:tcW w:w="1701" w:type="dxa"/>
          </w:tcPr>
          <w:p w14:paraId="0935F1A8" w14:textId="77777777" w:rsidR="0056545C" w:rsidRPr="00B10F18" w:rsidRDefault="0056545C" w:rsidP="00B10F18">
            <w:pPr>
              <w:pStyle w:val="GOSTTablenorm"/>
            </w:pPr>
            <w:r w:rsidRPr="00B10F18">
              <w:t>G_S3_1_D_C7</w:t>
            </w:r>
          </w:p>
        </w:tc>
        <w:tc>
          <w:tcPr>
            <w:tcW w:w="567" w:type="dxa"/>
          </w:tcPr>
          <w:p w14:paraId="75846483" w14:textId="77777777" w:rsidR="0056545C" w:rsidRPr="00B10F18" w:rsidRDefault="0056545C" w:rsidP="00B10F18">
            <w:pPr>
              <w:pStyle w:val="GOSTTablenorm"/>
            </w:pPr>
            <w:r w:rsidRPr="00B10F18">
              <w:t>П</w:t>
            </w:r>
          </w:p>
        </w:tc>
        <w:tc>
          <w:tcPr>
            <w:tcW w:w="1134" w:type="dxa"/>
          </w:tcPr>
          <w:p w14:paraId="7310F56A" w14:textId="77777777" w:rsidR="0056545C" w:rsidRPr="00B10F18" w:rsidRDefault="0056545C" w:rsidP="00B10F18">
            <w:pPr>
              <w:pStyle w:val="GOSTTablenorm"/>
            </w:pPr>
            <w:r w:rsidRPr="00B10F18">
              <w:t>N(20.2)</w:t>
            </w:r>
          </w:p>
        </w:tc>
        <w:tc>
          <w:tcPr>
            <w:tcW w:w="567" w:type="dxa"/>
          </w:tcPr>
          <w:p w14:paraId="6CA3DF36" w14:textId="77777777" w:rsidR="0056545C" w:rsidRPr="00B10F18" w:rsidRDefault="0056545C" w:rsidP="00B10F18">
            <w:pPr>
              <w:pStyle w:val="GOSTTablenorm"/>
            </w:pPr>
            <w:r w:rsidRPr="00B10F18">
              <w:t>Н</w:t>
            </w:r>
          </w:p>
        </w:tc>
        <w:tc>
          <w:tcPr>
            <w:tcW w:w="3963" w:type="dxa"/>
          </w:tcPr>
          <w:p w14:paraId="65B7169F" w14:textId="77777777" w:rsidR="0056545C" w:rsidRPr="00B10F18" w:rsidRDefault="0056545C" w:rsidP="00B10F18">
            <w:pPr>
              <w:pStyle w:val="GOSTTablenorm"/>
            </w:pPr>
            <w:r w:rsidRPr="00B10F18">
              <w:t>Указываются выплаты за операционный день, произведенных за счет дополнительного бюджетного финансирования, в том числе суммы произведенных кассовых расходов</w:t>
            </w:r>
          </w:p>
        </w:tc>
      </w:tr>
      <w:tr w:rsidR="0056545C" w:rsidRPr="008108A9" w14:paraId="1C933ABE" w14:textId="77777777" w:rsidTr="00D607A5">
        <w:trPr>
          <w:trHeight w:val="279"/>
        </w:trPr>
        <w:tc>
          <w:tcPr>
            <w:tcW w:w="1703" w:type="dxa"/>
          </w:tcPr>
          <w:p w14:paraId="5EAF5BC0" w14:textId="77777777" w:rsidR="0056545C" w:rsidRPr="00B10F18" w:rsidRDefault="0056545C" w:rsidP="00B10F18">
            <w:pPr>
              <w:pStyle w:val="GOSTTablenorm"/>
            </w:pPr>
            <w:r w:rsidRPr="00B10F18">
              <w:t>Итого (гр. 7 – гр. 6)</w:t>
            </w:r>
          </w:p>
        </w:tc>
        <w:tc>
          <w:tcPr>
            <w:tcW w:w="1701" w:type="dxa"/>
          </w:tcPr>
          <w:p w14:paraId="085FB03E" w14:textId="77777777" w:rsidR="0056545C" w:rsidRPr="00B10F18" w:rsidRDefault="0056545C" w:rsidP="00B10F18">
            <w:pPr>
              <w:pStyle w:val="GOSTTablenorm"/>
            </w:pPr>
            <w:r w:rsidRPr="00B10F18">
              <w:t>G_S3_1_D_C8</w:t>
            </w:r>
          </w:p>
        </w:tc>
        <w:tc>
          <w:tcPr>
            <w:tcW w:w="567" w:type="dxa"/>
          </w:tcPr>
          <w:p w14:paraId="59F8E5AE" w14:textId="77777777" w:rsidR="0056545C" w:rsidRPr="00B10F18" w:rsidRDefault="0056545C" w:rsidP="00B10F18">
            <w:pPr>
              <w:pStyle w:val="GOSTTablenorm"/>
            </w:pPr>
            <w:r w:rsidRPr="00B10F18">
              <w:t>П</w:t>
            </w:r>
          </w:p>
        </w:tc>
        <w:tc>
          <w:tcPr>
            <w:tcW w:w="1134" w:type="dxa"/>
          </w:tcPr>
          <w:p w14:paraId="3C903607" w14:textId="77777777" w:rsidR="0056545C" w:rsidRPr="00B10F18" w:rsidRDefault="0056545C" w:rsidP="00B10F18">
            <w:pPr>
              <w:pStyle w:val="GOSTTablenorm"/>
            </w:pPr>
            <w:r w:rsidRPr="00B10F18">
              <w:t>N(20.2)</w:t>
            </w:r>
          </w:p>
        </w:tc>
        <w:tc>
          <w:tcPr>
            <w:tcW w:w="567" w:type="dxa"/>
          </w:tcPr>
          <w:p w14:paraId="03758104" w14:textId="77777777" w:rsidR="0056545C" w:rsidRPr="00B10F18" w:rsidRDefault="0056545C" w:rsidP="00B10F18">
            <w:pPr>
              <w:pStyle w:val="GOSTTablenorm"/>
            </w:pPr>
            <w:r w:rsidRPr="00B10F18">
              <w:t>Н</w:t>
            </w:r>
          </w:p>
        </w:tc>
        <w:tc>
          <w:tcPr>
            <w:tcW w:w="3963" w:type="dxa"/>
          </w:tcPr>
          <w:p w14:paraId="4DE31B18" w14:textId="77777777" w:rsidR="0056545C" w:rsidRPr="00B10F18" w:rsidRDefault="0056545C" w:rsidP="00B10F18">
            <w:pPr>
              <w:pStyle w:val="GOSTTablenorm"/>
            </w:pPr>
            <w:r w:rsidRPr="00B10F18">
              <w:t>Указывается итоговая сумма, определяемая по соответствующему коду бюджетной классификации Российской Федерации как сумма выплат, отраженная в графе 7, за вычетом суммы поступления, отраженной в графе 6</w:t>
            </w:r>
          </w:p>
        </w:tc>
      </w:tr>
    </w:tbl>
    <w:p w14:paraId="57414863" w14:textId="77777777" w:rsidR="0056545C" w:rsidRPr="00D607A5" w:rsidRDefault="0056545C" w:rsidP="00D607A5">
      <w:pPr>
        <w:pStyle w:val="32"/>
      </w:pPr>
      <w:bookmarkStart w:id="6469" w:name="_Toc24966931"/>
      <w:bookmarkStart w:id="6470" w:name="_Toc185235733"/>
      <w:bookmarkStart w:id="6471" w:name="_Toc202884141"/>
      <w:r w:rsidRPr="00D607A5">
        <w:t>Описание комплексного типа «tR_778_G_S3_2_D»</w:t>
      </w:r>
      <w:bookmarkEnd w:id="6469"/>
      <w:bookmarkEnd w:id="6470"/>
      <w:bookmarkEnd w:id="6471"/>
    </w:p>
    <w:p w14:paraId="7E82F519" w14:textId="77777777" w:rsidR="0056545C" w:rsidRPr="008108A9" w:rsidRDefault="0056545C" w:rsidP="00D607A5">
      <w:pPr>
        <w:pStyle w:val="GOSTNormal"/>
      </w:pPr>
      <w:r w:rsidRPr="008108A9">
        <w:t>Описание комплексного типа «tR_778_G_S3_2_D» блока «3.2. Источники дополнительного бюджетного финансирования (СПРАВОЧНО)».</w:t>
      </w:r>
    </w:p>
    <w:p w14:paraId="0101B8F2" w14:textId="132CC26B" w:rsidR="0056545C" w:rsidRPr="00D607A5" w:rsidRDefault="00BD38BB" w:rsidP="00D607A5">
      <w:pPr>
        <w:pStyle w:val="GOSTNameTable"/>
      </w:pPr>
      <w:r>
        <w:rPr>
          <w:noProof/>
        </w:rPr>
        <w:fldChar w:fldCharType="begin"/>
      </w:r>
      <w:r>
        <w:rPr>
          <w:noProof/>
        </w:rPr>
        <w:instrText xml:space="preserve"> SEQ Таблица \* ARABIC </w:instrText>
      </w:r>
      <w:r>
        <w:rPr>
          <w:noProof/>
        </w:rPr>
        <w:fldChar w:fldCharType="separate"/>
      </w:r>
      <w:bookmarkStart w:id="6472" w:name="_Ref19286167"/>
      <w:bookmarkStart w:id="6473" w:name="_Toc185236175"/>
      <w:r w:rsidR="00306405">
        <w:rPr>
          <w:noProof/>
        </w:rPr>
        <w:t>438</w:t>
      </w:r>
      <w:bookmarkEnd w:id="6472"/>
      <w:r>
        <w:rPr>
          <w:noProof/>
        </w:rPr>
        <w:fldChar w:fldCharType="end"/>
      </w:r>
      <w:r w:rsidR="0056545C" w:rsidRPr="00D607A5">
        <w:rPr>
          <w:rFonts w:eastAsia="Calibri"/>
        </w:rPr>
        <w:t xml:space="preserve"> –</w:t>
      </w:r>
      <w:r w:rsidR="0056545C" w:rsidRPr="00D607A5">
        <w:t xml:space="preserve"> Описание комплексного типа «tR_778_G_S3_2_D»</w:t>
      </w:r>
      <w:bookmarkEnd w:id="6473"/>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56545C" w:rsidRPr="008108A9" w14:paraId="0420BF8B"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3A20CEF1" w14:textId="77777777" w:rsidR="0056545C" w:rsidRPr="008108A9" w:rsidRDefault="0056545C" w:rsidP="0056545C">
            <w:pPr>
              <w:pStyle w:val="GOSTTableHead"/>
            </w:pPr>
            <w:r w:rsidRPr="008108A9">
              <w:t>Наименование комплексного типа</w:t>
            </w:r>
          </w:p>
        </w:tc>
        <w:tc>
          <w:tcPr>
            <w:tcW w:w="1701" w:type="dxa"/>
          </w:tcPr>
          <w:p w14:paraId="17AFC1C8" w14:textId="77777777" w:rsidR="0056545C" w:rsidRPr="008108A9" w:rsidRDefault="0056545C" w:rsidP="0056545C">
            <w:pPr>
              <w:pStyle w:val="GOSTTableHead"/>
            </w:pPr>
            <w:r w:rsidRPr="008108A9">
              <w:t>Текущий элемент/ атрибут</w:t>
            </w:r>
          </w:p>
        </w:tc>
        <w:tc>
          <w:tcPr>
            <w:tcW w:w="567" w:type="dxa"/>
          </w:tcPr>
          <w:p w14:paraId="4CA9C682" w14:textId="77777777" w:rsidR="0056545C" w:rsidRPr="008108A9" w:rsidRDefault="0056545C" w:rsidP="0056545C">
            <w:pPr>
              <w:pStyle w:val="GOSTTableHead"/>
            </w:pPr>
            <w:r w:rsidRPr="008108A9">
              <w:t>Тип</w:t>
            </w:r>
          </w:p>
        </w:tc>
        <w:tc>
          <w:tcPr>
            <w:tcW w:w="1134" w:type="dxa"/>
          </w:tcPr>
          <w:p w14:paraId="2831538D" w14:textId="77777777" w:rsidR="0056545C" w:rsidRPr="008108A9" w:rsidRDefault="0056545C" w:rsidP="0056545C">
            <w:pPr>
              <w:pStyle w:val="GOSTTableHead"/>
            </w:pPr>
            <w:r w:rsidRPr="008108A9">
              <w:t>Формат элемента</w:t>
            </w:r>
          </w:p>
        </w:tc>
        <w:tc>
          <w:tcPr>
            <w:tcW w:w="567" w:type="dxa"/>
          </w:tcPr>
          <w:p w14:paraId="075F1866" w14:textId="77777777" w:rsidR="0056545C" w:rsidRPr="008108A9" w:rsidRDefault="0056545C" w:rsidP="0056545C">
            <w:pPr>
              <w:pStyle w:val="GOSTTableHead"/>
            </w:pPr>
            <w:r w:rsidRPr="008108A9">
              <w:t>Обязательность</w:t>
            </w:r>
          </w:p>
        </w:tc>
        <w:tc>
          <w:tcPr>
            <w:tcW w:w="3963" w:type="dxa"/>
          </w:tcPr>
          <w:p w14:paraId="6637C22A" w14:textId="77777777" w:rsidR="0056545C" w:rsidRPr="008108A9" w:rsidRDefault="0056545C" w:rsidP="0056545C">
            <w:pPr>
              <w:pStyle w:val="GOSTTableHead"/>
            </w:pPr>
            <w:r w:rsidRPr="008108A9">
              <w:t>Дополнительная информация</w:t>
            </w:r>
          </w:p>
        </w:tc>
      </w:tr>
      <w:tr w:rsidR="0056545C" w:rsidRPr="008108A9" w14:paraId="51FB1BE6" w14:textId="77777777" w:rsidTr="00D607A5">
        <w:trPr>
          <w:trHeight w:val="279"/>
        </w:trPr>
        <w:tc>
          <w:tcPr>
            <w:tcW w:w="1701" w:type="dxa"/>
          </w:tcPr>
          <w:p w14:paraId="7760FBC1" w14:textId="77777777" w:rsidR="0056545C" w:rsidRPr="00B10F18" w:rsidRDefault="0056545C" w:rsidP="00B10F18">
            <w:pPr>
              <w:pStyle w:val="GOSTTablenorm"/>
            </w:pPr>
            <w:r w:rsidRPr="00B10F18">
              <w:t>tR_778_G_S3_2_D</w:t>
            </w:r>
          </w:p>
        </w:tc>
        <w:tc>
          <w:tcPr>
            <w:tcW w:w="1701" w:type="dxa"/>
          </w:tcPr>
          <w:p w14:paraId="5EA70729" w14:textId="77777777" w:rsidR="0056545C" w:rsidRPr="00B10F18" w:rsidRDefault="0056545C" w:rsidP="00B10F18">
            <w:pPr>
              <w:pStyle w:val="GOSTTablenorm"/>
            </w:pPr>
            <w:r w:rsidRPr="00B10F18">
              <w:t>G_S3_2_D_ITEM</w:t>
            </w:r>
          </w:p>
        </w:tc>
        <w:tc>
          <w:tcPr>
            <w:tcW w:w="567" w:type="dxa"/>
          </w:tcPr>
          <w:p w14:paraId="48CA8709" w14:textId="77777777" w:rsidR="0056545C" w:rsidRPr="00B10F18" w:rsidRDefault="0056545C" w:rsidP="00B10F18">
            <w:pPr>
              <w:pStyle w:val="GOSTTablenorm"/>
            </w:pPr>
            <w:r w:rsidRPr="00B10F18">
              <w:t>C</w:t>
            </w:r>
          </w:p>
        </w:tc>
        <w:tc>
          <w:tcPr>
            <w:tcW w:w="1134" w:type="dxa"/>
          </w:tcPr>
          <w:p w14:paraId="1CAB47A0" w14:textId="77777777" w:rsidR="0056545C" w:rsidRPr="00B10F18" w:rsidRDefault="0056545C" w:rsidP="00B10F18">
            <w:pPr>
              <w:pStyle w:val="GOSTTablenorm"/>
            </w:pPr>
            <w:r w:rsidRPr="00B10F18">
              <w:t>tR_778_G_S3_2_D_ITEM</w:t>
            </w:r>
          </w:p>
        </w:tc>
        <w:tc>
          <w:tcPr>
            <w:tcW w:w="567" w:type="dxa"/>
          </w:tcPr>
          <w:p w14:paraId="71E7996B" w14:textId="77777777" w:rsidR="0056545C" w:rsidRPr="00B10F18" w:rsidRDefault="0056545C" w:rsidP="00B10F18">
            <w:pPr>
              <w:pStyle w:val="GOSTTablenorm"/>
              <w:rPr>
                <w:rFonts w:eastAsia="Calibri"/>
              </w:rPr>
            </w:pPr>
            <w:r w:rsidRPr="00B10F18">
              <w:rPr>
                <w:rFonts w:eastAsia="Calibri"/>
              </w:rPr>
              <w:t>ОМ</w:t>
            </w:r>
          </w:p>
        </w:tc>
        <w:tc>
          <w:tcPr>
            <w:tcW w:w="3963" w:type="dxa"/>
          </w:tcPr>
          <w:p w14:paraId="5CF584F9" w14:textId="023A7968" w:rsidR="0056545C" w:rsidRPr="00B10F18" w:rsidRDefault="0056545C" w:rsidP="00B10F18">
            <w:pPr>
              <w:pStyle w:val="GOSTTablenorm"/>
            </w:pPr>
            <w:r w:rsidRPr="00B10F18">
              <w:t xml:space="preserve">Состав элемента представлен в таблице </w:t>
            </w:r>
            <w:r w:rsidRPr="00B10F18">
              <w:fldChar w:fldCharType="begin"/>
            </w:r>
            <w:r w:rsidRPr="00B10F18">
              <w:instrText xml:space="preserve"> REF _Ref19286984 \h  \* MERGEFORMAT </w:instrText>
            </w:r>
            <w:r w:rsidRPr="00B10F18">
              <w:fldChar w:fldCharType="separate"/>
            </w:r>
            <w:r w:rsidR="00306405">
              <w:t>439</w:t>
            </w:r>
            <w:r w:rsidRPr="00B10F18">
              <w:fldChar w:fldCharType="end"/>
            </w:r>
          </w:p>
        </w:tc>
      </w:tr>
    </w:tbl>
    <w:p w14:paraId="296A1F6C" w14:textId="77777777" w:rsidR="0056545C" w:rsidRPr="00D607A5" w:rsidRDefault="0056545C" w:rsidP="00D607A5">
      <w:pPr>
        <w:pStyle w:val="32"/>
      </w:pPr>
      <w:bookmarkStart w:id="6474" w:name="_Toc24966932"/>
      <w:bookmarkStart w:id="6475" w:name="_Toc185235734"/>
      <w:bookmarkStart w:id="6476" w:name="_Toc202884142"/>
      <w:r w:rsidRPr="00D607A5">
        <w:t>Описание комплексного типа «tR_778_G_S3_2_D_ITEM»</w:t>
      </w:r>
      <w:bookmarkEnd w:id="6474"/>
      <w:bookmarkEnd w:id="6475"/>
      <w:bookmarkEnd w:id="6476"/>
    </w:p>
    <w:p w14:paraId="6744360B" w14:textId="77777777" w:rsidR="0056545C" w:rsidRPr="008108A9" w:rsidRDefault="0056545C" w:rsidP="00D607A5">
      <w:pPr>
        <w:pStyle w:val="GOSTNormal"/>
      </w:pPr>
      <w:r w:rsidRPr="008108A9">
        <w:t>Описание комплексного типа «tR_778_G_S3_2_D_ITEM» блока «3.2. Источники дополнительного бюджетного финансирования (СПРАВОЧНО) (строки)»</w:t>
      </w:r>
      <w:r w:rsidRPr="008108A9">
        <w:rPr>
          <w:sz w:val="22"/>
          <w:szCs w:val="22"/>
        </w:rPr>
        <w:t>.</w:t>
      </w:r>
    </w:p>
    <w:p w14:paraId="3EDA2C99" w14:textId="493378C5" w:rsidR="0056545C" w:rsidRPr="00D607A5" w:rsidRDefault="00BD38BB" w:rsidP="00D607A5">
      <w:pPr>
        <w:pStyle w:val="GOSTNameTable"/>
      </w:pPr>
      <w:r>
        <w:rPr>
          <w:noProof/>
        </w:rPr>
        <w:lastRenderedPageBreak/>
        <w:fldChar w:fldCharType="begin"/>
      </w:r>
      <w:r>
        <w:rPr>
          <w:noProof/>
        </w:rPr>
        <w:instrText xml:space="preserve"> SEQ Таблица \* ARABIC </w:instrText>
      </w:r>
      <w:r>
        <w:rPr>
          <w:noProof/>
        </w:rPr>
        <w:fldChar w:fldCharType="separate"/>
      </w:r>
      <w:bookmarkStart w:id="6477" w:name="_Ref19286984"/>
      <w:bookmarkStart w:id="6478" w:name="_Toc185236176"/>
      <w:r w:rsidR="00306405">
        <w:rPr>
          <w:noProof/>
        </w:rPr>
        <w:t>439</w:t>
      </w:r>
      <w:bookmarkEnd w:id="6477"/>
      <w:r>
        <w:rPr>
          <w:noProof/>
        </w:rPr>
        <w:fldChar w:fldCharType="end"/>
      </w:r>
      <w:r w:rsidR="0056545C" w:rsidRPr="00D607A5">
        <w:rPr>
          <w:rFonts w:eastAsia="Calibri"/>
        </w:rPr>
        <w:t xml:space="preserve"> –</w:t>
      </w:r>
      <w:r w:rsidR="0056545C" w:rsidRPr="00D607A5">
        <w:t xml:space="preserve"> Описание комплексного типа «tR_778_G_S3_2_D_ITEM</w:t>
      </w:r>
      <w:bookmarkEnd w:id="647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56545C" w:rsidRPr="008108A9" w14:paraId="4519D2D1" w14:textId="77777777" w:rsidTr="00D607A5">
        <w:trPr>
          <w:cnfStyle w:val="100000000000" w:firstRow="1" w:lastRow="0" w:firstColumn="0" w:lastColumn="0" w:oddVBand="0" w:evenVBand="0" w:oddHBand="0" w:evenHBand="0" w:firstRowFirstColumn="0" w:firstRowLastColumn="0" w:lastRowFirstColumn="0" w:lastRowLastColumn="0"/>
          <w:trHeight w:val="283"/>
        </w:trPr>
        <w:tc>
          <w:tcPr>
            <w:tcW w:w="1703" w:type="dxa"/>
          </w:tcPr>
          <w:p w14:paraId="52EDB2F0" w14:textId="77777777" w:rsidR="0056545C" w:rsidRPr="008108A9" w:rsidRDefault="0056545C" w:rsidP="0056545C">
            <w:pPr>
              <w:pStyle w:val="GOSTTableHead"/>
            </w:pPr>
            <w:r w:rsidRPr="008108A9">
              <w:t>Наименование элемента</w:t>
            </w:r>
          </w:p>
        </w:tc>
        <w:tc>
          <w:tcPr>
            <w:tcW w:w="1701" w:type="dxa"/>
          </w:tcPr>
          <w:p w14:paraId="03F6745D" w14:textId="77777777" w:rsidR="0056545C" w:rsidRPr="008108A9" w:rsidRDefault="0056545C" w:rsidP="0056545C">
            <w:pPr>
              <w:pStyle w:val="GOSTTableHead"/>
            </w:pPr>
            <w:r w:rsidRPr="008108A9">
              <w:t>Сокращенное наименование (код) элемента</w:t>
            </w:r>
          </w:p>
        </w:tc>
        <w:tc>
          <w:tcPr>
            <w:tcW w:w="567" w:type="dxa"/>
          </w:tcPr>
          <w:p w14:paraId="20DAB8BA" w14:textId="77777777" w:rsidR="0056545C" w:rsidRPr="008108A9" w:rsidRDefault="0056545C" w:rsidP="0056545C">
            <w:pPr>
              <w:pStyle w:val="GOSTTableHead"/>
            </w:pPr>
            <w:r w:rsidRPr="008108A9">
              <w:t>Тип</w:t>
            </w:r>
          </w:p>
        </w:tc>
        <w:tc>
          <w:tcPr>
            <w:tcW w:w="1134" w:type="dxa"/>
          </w:tcPr>
          <w:p w14:paraId="01ED801B" w14:textId="77777777" w:rsidR="0056545C" w:rsidRPr="008108A9" w:rsidRDefault="0056545C" w:rsidP="0056545C">
            <w:pPr>
              <w:pStyle w:val="GOSTTableHead"/>
            </w:pPr>
            <w:r w:rsidRPr="008108A9">
              <w:t>Формат элемента</w:t>
            </w:r>
          </w:p>
        </w:tc>
        <w:tc>
          <w:tcPr>
            <w:tcW w:w="567" w:type="dxa"/>
          </w:tcPr>
          <w:p w14:paraId="0F5838B2" w14:textId="77777777" w:rsidR="0056545C" w:rsidRPr="008108A9" w:rsidRDefault="0056545C" w:rsidP="0056545C">
            <w:pPr>
              <w:pStyle w:val="GOSTTableHead"/>
            </w:pPr>
            <w:r w:rsidRPr="008108A9">
              <w:t>Обязательность</w:t>
            </w:r>
          </w:p>
        </w:tc>
        <w:tc>
          <w:tcPr>
            <w:tcW w:w="3963" w:type="dxa"/>
          </w:tcPr>
          <w:p w14:paraId="4683B093" w14:textId="77777777" w:rsidR="0056545C" w:rsidRPr="008108A9" w:rsidRDefault="0056545C" w:rsidP="0056545C">
            <w:pPr>
              <w:pStyle w:val="GOSTTableHead"/>
            </w:pPr>
            <w:r w:rsidRPr="008108A9">
              <w:t>Дополнительная информация</w:t>
            </w:r>
          </w:p>
        </w:tc>
      </w:tr>
      <w:tr w:rsidR="0056545C" w:rsidRPr="008108A9" w14:paraId="31E9A8E1" w14:textId="77777777" w:rsidTr="00D607A5">
        <w:trPr>
          <w:trHeight w:val="279"/>
        </w:trPr>
        <w:tc>
          <w:tcPr>
            <w:tcW w:w="1703" w:type="dxa"/>
          </w:tcPr>
          <w:p w14:paraId="0AB9667C" w14:textId="77777777" w:rsidR="0056545C" w:rsidRPr="00B10F18" w:rsidRDefault="0056545C" w:rsidP="00B10F18">
            <w:pPr>
              <w:pStyle w:val="GOSTTablenorm"/>
            </w:pPr>
            <w:r w:rsidRPr="00B10F18">
              <w:t>Код по БК</w:t>
            </w:r>
          </w:p>
        </w:tc>
        <w:tc>
          <w:tcPr>
            <w:tcW w:w="1701" w:type="dxa"/>
          </w:tcPr>
          <w:p w14:paraId="059D4C43" w14:textId="77777777" w:rsidR="0056545C" w:rsidRPr="00B10F18" w:rsidRDefault="0056545C" w:rsidP="00B10F18">
            <w:pPr>
              <w:pStyle w:val="GOSTTablenorm"/>
            </w:pPr>
            <w:r w:rsidRPr="00B10F18">
              <w:t>G_S3_2_D_C1</w:t>
            </w:r>
          </w:p>
        </w:tc>
        <w:tc>
          <w:tcPr>
            <w:tcW w:w="567" w:type="dxa"/>
          </w:tcPr>
          <w:p w14:paraId="7E835611" w14:textId="77777777" w:rsidR="0056545C" w:rsidRPr="00B10F18" w:rsidRDefault="0056545C" w:rsidP="00B10F18">
            <w:pPr>
              <w:pStyle w:val="GOSTTablenorm"/>
            </w:pPr>
            <w:r w:rsidRPr="00B10F18">
              <w:t>П</w:t>
            </w:r>
          </w:p>
        </w:tc>
        <w:tc>
          <w:tcPr>
            <w:tcW w:w="1134" w:type="dxa"/>
          </w:tcPr>
          <w:p w14:paraId="0F89BF11" w14:textId="77777777" w:rsidR="0056545C" w:rsidRPr="00B10F18" w:rsidRDefault="0056545C" w:rsidP="00B10F18">
            <w:pPr>
              <w:pStyle w:val="GOSTTablenorm"/>
            </w:pPr>
            <w:r w:rsidRPr="00B10F18">
              <w:t>Т(20)</w:t>
            </w:r>
          </w:p>
        </w:tc>
        <w:tc>
          <w:tcPr>
            <w:tcW w:w="567" w:type="dxa"/>
          </w:tcPr>
          <w:p w14:paraId="3273B071" w14:textId="77777777" w:rsidR="0056545C" w:rsidRPr="00B10F18" w:rsidRDefault="0056545C" w:rsidP="00B10F18">
            <w:pPr>
              <w:pStyle w:val="GOSTTablenorm"/>
            </w:pPr>
            <w:r w:rsidRPr="00B10F18">
              <w:t>О</w:t>
            </w:r>
          </w:p>
        </w:tc>
        <w:tc>
          <w:tcPr>
            <w:tcW w:w="3963" w:type="dxa"/>
          </w:tcPr>
          <w:p w14:paraId="1B449A8C" w14:textId="77777777" w:rsidR="0056545C" w:rsidRPr="00B10F18" w:rsidRDefault="0056545C" w:rsidP="00B10F18">
            <w:pPr>
              <w:pStyle w:val="GOSTTablenorm"/>
            </w:pPr>
            <w:r w:rsidRPr="00B10F18">
              <w:t>Указывается код классификации доходов бюджетов, по которым отражаются операции на лицевом счете администратора доходов федерального бюджета, осуществляющего администрирование средств, полученных от привлечения осужденных к оплачиваемому труду и являющихся дополнительным бюджетным финансированием федеральных казенных учреждений, подведомственных главному распорядителю (распорядителю) бюджетных средств</w:t>
            </w:r>
          </w:p>
        </w:tc>
      </w:tr>
      <w:tr w:rsidR="0056545C" w:rsidRPr="008108A9" w14:paraId="60C37128" w14:textId="77777777" w:rsidTr="00D607A5">
        <w:trPr>
          <w:trHeight w:val="279"/>
        </w:trPr>
        <w:tc>
          <w:tcPr>
            <w:tcW w:w="1703" w:type="dxa"/>
          </w:tcPr>
          <w:p w14:paraId="6C00862B" w14:textId="77777777" w:rsidR="0056545C" w:rsidRPr="00B10F18" w:rsidRDefault="0056545C" w:rsidP="00B10F18">
            <w:pPr>
              <w:pStyle w:val="GOSTTablenorm"/>
            </w:pPr>
            <w:r w:rsidRPr="00B10F18">
              <w:t>Поступления</w:t>
            </w:r>
          </w:p>
        </w:tc>
        <w:tc>
          <w:tcPr>
            <w:tcW w:w="1701" w:type="dxa"/>
          </w:tcPr>
          <w:p w14:paraId="6B2815EE" w14:textId="77777777" w:rsidR="0056545C" w:rsidRPr="00B10F18" w:rsidRDefault="0056545C" w:rsidP="00B10F18">
            <w:pPr>
              <w:pStyle w:val="GOSTTablenorm"/>
            </w:pPr>
            <w:r w:rsidRPr="00B10F18">
              <w:t>G_S3_2_D_C2</w:t>
            </w:r>
          </w:p>
        </w:tc>
        <w:tc>
          <w:tcPr>
            <w:tcW w:w="567" w:type="dxa"/>
          </w:tcPr>
          <w:p w14:paraId="7BDE4478" w14:textId="77777777" w:rsidR="0056545C" w:rsidRPr="00B10F18" w:rsidRDefault="0056545C" w:rsidP="00B10F18">
            <w:pPr>
              <w:pStyle w:val="GOSTTablenorm"/>
            </w:pPr>
            <w:r w:rsidRPr="00B10F18">
              <w:t>П</w:t>
            </w:r>
          </w:p>
        </w:tc>
        <w:tc>
          <w:tcPr>
            <w:tcW w:w="1134" w:type="dxa"/>
          </w:tcPr>
          <w:p w14:paraId="18F596EC" w14:textId="77777777" w:rsidR="0056545C" w:rsidRPr="00B10F18" w:rsidRDefault="0056545C" w:rsidP="00B10F18">
            <w:pPr>
              <w:pStyle w:val="GOSTTablenorm"/>
            </w:pPr>
            <w:r w:rsidRPr="00B10F18">
              <w:t>N(20.2)</w:t>
            </w:r>
          </w:p>
        </w:tc>
        <w:tc>
          <w:tcPr>
            <w:tcW w:w="567" w:type="dxa"/>
          </w:tcPr>
          <w:p w14:paraId="20ABA1CB" w14:textId="77777777" w:rsidR="0056545C" w:rsidRPr="00B10F18" w:rsidRDefault="0056545C" w:rsidP="00B10F18">
            <w:pPr>
              <w:pStyle w:val="GOSTTablenorm"/>
            </w:pPr>
            <w:r w:rsidRPr="00B10F18">
              <w:t>Н</w:t>
            </w:r>
          </w:p>
        </w:tc>
        <w:tc>
          <w:tcPr>
            <w:tcW w:w="3963" w:type="dxa"/>
          </w:tcPr>
          <w:p w14:paraId="736ABC37" w14:textId="77777777" w:rsidR="0056545C" w:rsidRPr="00B10F18" w:rsidRDefault="0056545C" w:rsidP="00B10F18">
            <w:pPr>
              <w:pStyle w:val="GOSTTablenorm"/>
            </w:pPr>
            <w:r w:rsidRPr="00B10F18">
              <w:t>Указывается сумма поступления источника дополнительного бюджетного финансирования за операционный день</w:t>
            </w:r>
          </w:p>
        </w:tc>
      </w:tr>
      <w:tr w:rsidR="0056545C" w:rsidRPr="008108A9" w14:paraId="4CC3080B" w14:textId="77777777" w:rsidTr="00D607A5">
        <w:trPr>
          <w:trHeight w:val="279"/>
        </w:trPr>
        <w:tc>
          <w:tcPr>
            <w:tcW w:w="1703" w:type="dxa"/>
          </w:tcPr>
          <w:p w14:paraId="44D8EA04" w14:textId="77777777" w:rsidR="0056545C" w:rsidRPr="00B10F18" w:rsidRDefault="0056545C" w:rsidP="00B10F18">
            <w:pPr>
              <w:pStyle w:val="GOSTTablenorm"/>
            </w:pPr>
            <w:r w:rsidRPr="00B10F18">
              <w:t>Возвраты</w:t>
            </w:r>
          </w:p>
        </w:tc>
        <w:tc>
          <w:tcPr>
            <w:tcW w:w="1701" w:type="dxa"/>
          </w:tcPr>
          <w:p w14:paraId="5096772A" w14:textId="77777777" w:rsidR="0056545C" w:rsidRPr="00B10F18" w:rsidRDefault="0056545C" w:rsidP="00B10F18">
            <w:pPr>
              <w:pStyle w:val="GOSTTablenorm"/>
            </w:pPr>
            <w:r w:rsidRPr="00B10F18">
              <w:t>G_S3_2_D_C3</w:t>
            </w:r>
          </w:p>
        </w:tc>
        <w:tc>
          <w:tcPr>
            <w:tcW w:w="567" w:type="dxa"/>
          </w:tcPr>
          <w:p w14:paraId="37666CB0" w14:textId="77777777" w:rsidR="0056545C" w:rsidRPr="00B10F18" w:rsidRDefault="0056545C" w:rsidP="00B10F18">
            <w:pPr>
              <w:pStyle w:val="GOSTTablenorm"/>
            </w:pPr>
            <w:r w:rsidRPr="00B10F18">
              <w:t>П</w:t>
            </w:r>
          </w:p>
        </w:tc>
        <w:tc>
          <w:tcPr>
            <w:tcW w:w="1134" w:type="dxa"/>
          </w:tcPr>
          <w:p w14:paraId="6F645B06" w14:textId="77777777" w:rsidR="0056545C" w:rsidRPr="00B10F18" w:rsidRDefault="0056545C" w:rsidP="00B10F18">
            <w:pPr>
              <w:pStyle w:val="GOSTTablenorm"/>
            </w:pPr>
            <w:r w:rsidRPr="00B10F18">
              <w:t>N(20.2)</w:t>
            </w:r>
          </w:p>
        </w:tc>
        <w:tc>
          <w:tcPr>
            <w:tcW w:w="567" w:type="dxa"/>
          </w:tcPr>
          <w:p w14:paraId="7804F322" w14:textId="77777777" w:rsidR="0056545C" w:rsidRPr="00B10F18" w:rsidRDefault="0056545C" w:rsidP="00B10F18">
            <w:pPr>
              <w:pStyle w:val="GOSTTablenorm"/>
            </w:pPr>
            <w:r w:rsidRPr="00B10F18">
              <w:t>Н</w:t>
            </w:r>
          </w:p>
        </w:tc>
        <w:tc>
          <w:tcPr>
            <w:tcW w:w="3963" w:type="dxa"/>
          </w:tcPr>
          <w:p w14:paraId="70F0463A" w14:textId="77777777" w:rsidR="0056545C" w:rsidRPr="00B10F18" w:rsidRDefault="0056545C" w:rsidP="00B10F18">
            <w:pPr>
              <w:pStyle w:val="GOSTTablenorm"/>
            </w:pPr>
            <w:r w:rsidRPr="00B10F18">
              <w:t>Указывается сумма возвратов источника дополнительного бюджетного финансирования за операционный день</w:t>
            </w:r>
          </w:p>
        </w:tc>
      </w:tr>
      <w:tr w:rsidR="0056545C" w:rsidRPr="008108A9" w14:paraId="4BB1B224" w14:textId="77777777" w:rsidTr="00D607A5">
        <w:trPr>
          <w:trHeight w:val="279"/>
        </w:trPr>
        <w:tc>
          <w:tcPr>
            <w:tcW w:w="1703" w:type="dxa"/>
          </w:tcPr>
          <w:p w14:paraId="71187A44" w14:textId="77777777" w:rsidR="0056545C" w:rsidRPr="00B10F18" w:rsidRDefault="0056545C" w:rsidP="00B10F18">
            <w:pPr>
              <w:pStyle w:val="GOSTTablenorm"/>
            </w:pPr>
            <w:r w:rsidRPr="00B10F18">
              <w:t>Итого (гр. 2 – гр. 3)</w:t>
            </w:r>
          </w:p>
        </w:tc>
        <w:tc>
          <w:tcPr>
            <w:tcW w:w="1701" w:type="dxa"/>
          </w:tcPr>
          <w:p w14:paraId="53176E99" w14:textId="77777777" w:rsidR="0056545C" w:rsidRPr="00B10F18" w:rsidRDefault="0056545C" w:rsidP="00B10F18">
            <w:pPr>
              <w:pStyle w:val="GOSTTablenorm"/>
            </w:pPr>
            <w:r w:rsidRPr="00B10F18">
              <w:t>G_S3_2_D_C4</w:t>
            </w:r>
          </w:p>
        </w:tc>
        <w:tc>
          <w:tcPr>
            <w:tcW w:w="567" w:type="dxa"/>
          </w:tcPr>
          <w:p w14:paraId="44FAD300" w14:textId="77777777" w:rsidR="0056545C" w:rsidRPr="00B10F18" w:rsidRDefault="0056545C" w:rsidP="00B10F18">
            <w:pPr>
              <w:pStyle w:val="GOSTTablenorm"/>
            </w:pPr>
            <w:r w:rsidRPr="00B10F18">
              <w:t>П</w:t>
            </w:r>
          </w:p>
        </w:tc>
        <w:tc>
          <w:tcPr>
            <w:tcW w:w="1134" w:type="dxa"/>
          </w:tcPr>
          <w:p w14:paraId="657D84A9" w14:textId="77777777" w:rsidR="0056545C" w:rsidRPr="00B10F18" w:rsidRDefault="0056545C" w:rsidP="00B10F18">
            <w:pPr>
              <w:pStyle w:val="GOSTTablenorm"/>
            </w:pPr>
            <w:r w:rsidRPr="00B10F18">
              <w:t>N(20.2)</w:t>
            </w:r>
          </w:p>
        </w:tc>
        <w:tc>
          <w:tcPr>
            <w:tcW w:w="567" w:type="dxa"/>
          </w:tcPr>
          <w:p w14:paraId="1B57232F" w14:textId="77777777" w:rsidR="0056545C" w:rsidRPr="00B10F18" w:rsidRDefault="0056545C" w:rsidP="00B10F18">
            <w:pPr>
              <w:pStyle w:val="GOSTTablenorm"/>
            </w:pPr>
            <w:r w:rsidRPr="00B10F18">
              <w:t>Н</w:t>
            </w:r>
          </w:p>
        </w:tc>
        <w:tc>
          <w:tcPr>
            <w:tcW w:w="3963" w:type="dxa"/>
          </w:tcPr>
          <w:p w14:paraId="78ED891A" w14:textId="77777777" w:rsidR="0056545C" w:rsidRPr="00B10F18" w:rsidRDefault="0056545C" w:rsidP="00B10F18">
            <w:pPr>
              <w:pStyle w:val="GOSTTablenorm"/>
            </w:pPr>
            <w:r w:rsidRPr="00B10F18">
              <w:t>Указывается итоговая сумма изменений за операционный день источника дополнительного бюджетного финансирования</w:t>
            </w:r>
          </w:p>
        </w:tc>
      </w:tr>
    </w:tbl>
    <w:p w14:paraId="7B0BE71E" w14:textId="77777777" w:rsidR="0056545C" w:rsidRPr="00D607A5" w:rsidRDefault="0056545C" w:rsidP="00D607A5">
      <w:pPr>
        <w:pStyle w:val="32"/>
      </w:pPr>
      <w:bookmarkStart w:id="6479" w:name="_Toc108434699"/>
      <w:bookmarkStart w:id="6480" w:name="_Toc108436429"/>
      <w:bookmarkStart w:id="6481" w:name="_Toc108524688"/>
      <w:bookmarkStart w:id="6482" w:name="_Toc108527543"/>
      <w:bookmarkStart w:id="6483" w:name="_Toc118064275"/>
      <w:bookmarkStart w:id="6484" w:name="_Toc118067096"/>
      <w:bookmarkStart w:id="6485" w:name="_Toc118070086"/>
      <w:bookmarkStart w:id="6486" w:name="_Toc118208246"/>
      <w:bookmarkStart w:id="6487" w:name="_Toc118212173"/>
      <w:bookmarkStart w:id="6488" w:name="_Toc120096407"/>
      <w:bookmarkStart w:id="6489" w:name="_Toc120099643"/>
      <w:bookmarkStart w:id="6490" w:name="_Toc108434700"/>
      <w:bookmarkStart w:id="6491" w:name="_Toc108436430"/>
      <w:bookmarkStart w:id="6492" w:name="_Toc108524689"/>
      <w:bookmarkStart w:id="6493" w:name="_Toc108527544"/>
      <w:bookmarkStart w:id="6494" w:name="_Toc118064276"/>
      <w:bookmarkStart w:id="6495" w:name="_Toc118067097"/>
      <w:bookmarkStart w:id="6496" w:name="_Toc118070087"/>
      <w:bookmarkStart w:id="6497" w:name="_Toc118208247"/>
      <w:bookmarkStart w:id="6498" w:name="_Toc118212174"/>
      <w:bookmarkStart w:id="6499" w:name="_Toc120096408"/>
      <w:bookmarkStart w:id="6500" w:name="_Toc120099644"/>
      <w:bookmarkStart w:id="6501" w:name="_Toc108434701"/>
      <w:bookmarkStart w:id="6502" w:name="_Toc108436431"/>
      <w:bookmarkStart w:id="6503" w:name="_Toc108524690"/>
      <w:bookmarkStart w:id="6504" w:name="_Toc108527545"/>
      <w:bookmarkStart w:id="6505" w:name="_Toc118064277"/>
      <w:bookmarkStart w:id="6506" w:name="_Toc118067098"/>
      <w:bookmarkStart w:id="6507" w:name="_Toc118070088"/>
      <w:bookmarkStart w:id="6508" w:name="_Toc118208248"/>
      <w:bookmarkStart w:id="6509" w:name="_Toc118212175"/>
      <w:bookmarkStart w:id="6510" w:name="_Toc120096409"/>
      <w:bookmarkStart w:id="6511" w:name="_Toc120099645"/>
      <w:bookmarkStart w:id="6512" w:name="_Toc185235735"/>
      <w:bookmarkStart w:id="6513" w:name="_Toc202884143"/>
      <w:bookmarkEnd w:id="6420"/>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r w:rsidRPr="00D607A5">
        <w:t>Пример XML</w:t>
      </w:r>
      <w:bookmarkEnd w:id="6512"/>
      <w:bookmarkEnd w:id="6513"/>
      <w:r w:rsidRPr="00D607A5">
        <w:t xml:space="preserve"> </w:t>
      </w:r>
    </w:p>
    <w:p w14:paraId="12AE5426" w14:textId="77777777" w:rsidR="0056545C" w:rsidRPr="008108A9" w:rsidRDefault="0056545C" w:rsidP="009E072B">
      <w:pPr>
        <w:pStyle w:val="GOSTScript"/>
        <w:ind w:left="0" w:right="0" w:firstLine="227"/>
      </w:pPr>
      <w:r w:rsidRPr="008108A9">
        <w:t>&lt;?xml version="1.0" encoding="UTF-8"?&gt;</w:t>
      </w:r>
    </w:p>
    <w:p w14:paraId="44DEFF29" w14:textId="77777777" w:rsidR="0056545C" w:rsidRPr="008108A9" w:rsidRDefault="0056545C" w:rsidP="009E072B">
      <w:pPr>
        <w:pStyle w:val="GOSTScript"/>
        <w:ind w:left="0" w:right="0" w:firstLine="227"/>
      </w:pPr>
      <w:r w:rsidRPr="008108A9">
        <w:t>&lt;soapenv:Envelope xmlns:soapenv="http://schemas.xmlsoap.org/soap/envelope/" xmlns:wsu="http://docs.oasis-open.org/wss/2004/01/oasis-200401-wss-wssecurity-utility-1.0.xsd" xmlns:wsse="http://docs.oasis-open.org/wss/2004/01/oasis-200401-wss-wssecurity-secext-1.0.xsd"&gt;</w:t>
      </w:r>
    </w:p>
    <w:p w14:paraId="39EF9B11" w14:textId="77777777" w:rsidR="0056545C" w:rsidRPr="008108A9" w:rsidRDefault="0056545C" w:rsidP="009E072B">
      <w:pPr>
        <w:pStyle w:val="GOSTScript"/>
        <w:ind w:left="0" w:right="0" w:firstLine="227"/>
      </w:pPr>
      <w:r w:rsidRPr="008108A9">
        <w:tab/>
        <w:t>&lt;env:Header xmlns:env="http://schemas.xmlsoap.org/soap/envelope/"&gt;&lt;wsse:Security wsu:Id="Id-sec-f9cb3040b7ca31cd7876d625c632e1aed304"&gt;</w:t>
      </w:r>
    </w:p>
    <w:p w14:paraId="381CA67B" w14:textId="77777777" w:rsidR="0056545C" w:rsidRPr="008108A9" w:rsidRDefault="0056545C" w:rsidP="009E072B">
      <w:pPr>
        <w:pStyle w:val="GOSTScript"/>
        <w:ind w:left="0" w:right="0" w:firstLine="227"/>
      </w:pPr>
      <w:r w:rsidRPr="008108A9">
        <w:t>&lt;Signature xmlns="http://www.w3.org/2000/09/xmldsig#" Id="Id-sig-b9199ca934cfa91bcff69e807d7b0dbd26f6"&gt;</w:t>
      </w:r>
    </w:p>
    <w:p w14:paraId="3E2B8537" w14:textId="77777777" w:rsidR="0056545C" w:rsidRPr="008108A9" w:rsidRDefault="0056545C" w:rsidP="009E072B">
      <w:pPr>
        <w:pStyle w:val="GOSTScript"/>
        <w:ind w:left="0" w:right="0" w:firstLine="227"/>
      </w:pPr>
      <w:r w:rsidRPr="008108A9">
        <w:t>&lt;SignedInfo&gt;</w:t>
      </w:r>
    </w:p>
    <w:p w14:paraId="26A2623A" w14:textId="77777777" w:rsidR="0056545C" w:rsidRPr="008108A9" w:rsidRDefault="0056545C" w:rsidP="009E072B">
      <w:pPr>
        <w:pStyle w:val="GOSTScript"/>
        <w:ind w:left="0" w:right="0" w:firstLine="227"/>
      </w:pPr>
      <w:r w:rsidRPr="008108A9">
        <w:t>&lt;CanonicalizationMethod Algorithm="http://www.w3.org/2001/10/xml-exc-c14n#"/&gt;</w:t>
      </w:r>
    </w:p>
    <w:p w14:paraId="3E9F1D58" w14:textId="77777777" w:rsidR="0056545C" w:rsidRPr="008108A9" w:rsidRDefault="0056545C" w:rsidP="009E072B">
      <w:pPr>
        <w:pStyle w:val="GOSTScript"/>
        <w:ind w:left="0" w:right="0" w:firstLine="227"/>
      </w:pPr>
      <w:r w:rsidRPr="008108A9">
        <w:t>&lt;SignatureMethod Algorithm="http://www.w3.org/2001/04/xmldsig-more#gostr34102001-gostr3411"/&gt;</w:t>
      </w:r>
    </w:p>
    <w:p w14:paraId="79357D60" w14:textId="77777777" w:rsidR="0056545C" w:rsidRPr="008108A9" w:rsidRDefault="0056545C" w:rsidP="009E072B">
      <w:pPr>
        <w:pStyle w:val="GOSTScript"/>
        <w:ind w:left="0" w:right="0" w:firstLine="227"/>
      </w:pPr>
      <w:r w:rsidRPr="008108A9">
        <w:t>&lt;Reference URI="#Id-wssecdata-29cef34e3106063e64fead91c94aeda97ff4" Id="Id-dataref-ea575c0bb2c994b98298d2c77dcd5a7dbaa1"&gt;</w:t>
      </w:r>
    </w:p>
    <w:p w14:paraId="1417C5DC" w14:textId="77777777" w:rsidR="0056545C" w:rsidRPr="008108A9" w:rsidRDefault="0056545C" w:rsidP="009E072B">
      <w:pPr>
        <w:pStyle w:val="GOSTScript"/>
        <w:ind w:left="0" w:right="0" w:firstLine="227"/>
      </w:pPr>
      <w:r w:rsidRPr="008108A9">
        <w:t>&lt;Transforms&gt;</w:t>
      </w:r>
    </w:p>
    <w:p w14:paraId="6F0E57AB" w14:textId="77777777" w:rsidR="0056545C" w:rsidRPr="008108A9" w:rsidRDefault="0056545C" w:rsidP="009E072B">
      <w:pPr>
        <w:pStyle w:val="GOSTScript"/>
        <w:ind w:left="0" w:right="0" w:firstLine="227"/>
      </w:pPr>
      <w:r w:rsidRPr="008108A9">
        <w:t>&lt;Transform Algorithm="http://www.w3.org/2001/10/xml-exc-c14n#"/&gt;</w:t>
      </w:r>
    </w:p>
    <w:p w14:paraId="144637A8" w14:textId="77777777" w:rsidR="0056545C" w:rsidRPr="008108A9" w:rsidRDefault="0056545C" w:rsidP="009E072B">
      <w:pPr>
        <w:pStyle w:val="GOSTScript"/>
        <w:ind w:left="0" w:right="0" w:firstLine="227"/>
      </w:pPr>
      <w:r w:rsidRPr="008108A9">
        <w:t>&lt;/Transforms&gt;</w:t>
      </w:r>
    </w:p>
    <w:p w14:paraId="64D1D74F" w14:textId="77777777" w:rsidR="0056545C" w:rsidRPr="008108A9" w:rsidRDefault="0056545C" w:rsidP="009E072B">
      <w:pPr>
        <w:pStyle w:val="GOSTScript"/>
        <w:ind w:left="0" w:right="0" w:firstLine="227"/>
      </w:pPr>
      <w:r w:rsidRPr="008108A9">
        <w:t>&lt;DigestMethod Algorithm="http://www.w3.org/2001/04/xmldsig-more#gostr3411"/&gt;</w:t>
      </w:r>
    </w:p>
    <w:p w14:paraId="613DE324" w14:textId="77777777" w:rsidR="0056545C" w:rsidRPr="008108A9" w:rsidRDefault="0056545C" w:rsidP="009E072B">
      <w:pPr>
        <w:pStyle w:val="GOSTScript"/>
        <w:ind w:left="0" w:right="0" w:firstLine="227"/>
      </w:pPr>
      <w:r w:rsidRPr="008108A9">
        <w:lastRenderedPageBreak/>
        <w:t>&lt;DigestValue&gt;4bqC9/3OSJqEHDz00XLzUf29YFcetigx2jr08qUp7fQ=&lt;/DigestValue&gt;</w:t>
      </w:r>
    </w:p>
    <w:p w14:paraId="1E3FB612" w14:textId="77777777" w:rsidR="0056545C" w:rsidRPr="008108A9" w:rsidRDefault="0056545C" w:rsidP="009E072B">
      <w:pPr>
        <w:pStyle w:val="GOSTScript"/>
        <w:ind w:left="0" w:right="0" w:firstLine="227"/>
      </w:pPr>
      <w:r w:rsidRPr="008108A9">
        <w:t>&lt;/Reference&gt;</w:t>
      </w:r>
    </w:p>
    <w:p w14:paraId="0D3889CA" w14:textId="77777777" w:rsidR="0056545C" w:rsidRPr="008108A9" w:rsidRDefault="0056545C" w:rsidP="009E072B">
      <w:pPr>
        <w:pStyle w:val="GOSTScript"/>
        <w:ind w:left="0" w:right="0" w:firstLine="227"/>
      </w:pPr>
      <w:r w:rsidRPr="008108A9">
        <w:t>&lt;Reference Type="http://www.w3.org/TR/2002/REC-xmldsig-core-20020212/xmldsig-core-schema.xsd#X509Data" URI="#Id-keyinfo-11712390bc17243d110193ac033f54873ad8" Id="Id-keyinforef-ac3c6eb29c9af1964819db52ec661b26c339"&gt;</w:t>
      </w:r>
    </w:p>
    <w:p w14:paraId="4D0AB52B" w14:textId="77777777" w:rsidR="0056545C" w:rsidRPr="008108A9" w:rsidRDefault="0056545C" w:rsidP="009E072B">
      <w:pPr>
        <w:pStyle w:val="GOSTScript"/>
        <w:ind w:left="0" w:right="0" w:firstLine="227"/>
      </w:pPr>
      <w:r w:rsidRPr="008108A9">
        <w:t>&lt;Transforms&gt;</w:t>
      </w:r>
    </w:p>
    <w:p w14:paraId="2ED50199" w14:textId="77777777" w:rsidR="0056545C" w:rsidRPr="008108A9" w:rsidRDefault="0056545C" w:rsidP="009E072B">
      <w:pPr>
        <w:pStyle w:val="GOSTScript"/>
        <w:ind w:left="0" w:right="0" w:firstLine="227"/>
      </w:pPr>
      <w:r w:rsidRPr="008108A9">
        <w:t>&lt;Transform Algorithm="http://www.w3.org/2001/10/xml-exc-c14n#"/&gt;</w:t>
      </w:r>
    </w:p>
    <w:p w14:paraId="3CAB0F4B" w14:textId="77777777" w:rsidR="0056545C" w:rsidRPr="008108A9" w:rsidRDefault="0056545C" w:rsidP="009E072B">
      <w:pPr>
        <w:pStyle w:val="GOSTScript"/>
        <w:ind w:left="0" w:right="0" w:firstLine="227"/>
      </w:pPr>
      <w:r w:rsidRPr="008108A9">
        <w:t>&lt;/Transforms&gt;</w:t>
      </w:r>
    </w:p>
    <w:p w14:paraId="09767961" w14:textId="77777777" w:rsidR="0056545C" w:rsidRPr="008108A9" w:rsidRDefault="0056545C" w:rsidP="009E072B">
      <w:pPr>
        <w:pStyle w:val="GOSTScript"/>
        <w:ind w:left="0" w:right="0" w:firstLine="227"/>
      </w:pPr>
      <w:r w:rsidRPr="008108A9">
        <w:t>&lt;DigestMethod Algorithm="http://www.w3.org/2001/04/xmldsig-more#gostr3411"/&gt;</w:t>
      </w:r>
    </w:p>
    <w:p w14:paraId="211B3C82" w14:textId="77777777" w:rsidR="0056545C" w:rsidRPr="008108A9" w:rsidRDefault="0056545C" w:rsidP="009E072B">
      <w:pPr>
        <w:pStyle w:val="GOSTScript"/>
        <w:ind w:left="0" w:right="0" w:firstLine="227"/>
      </w:pPr>
      <w:r w:rsidRPr="008108A9">
        <w:t>&lt;DigestValue&gt;+0q515JTexjW0go5SdPl7+ydqXUKST91N44lIbXt8Yo=&lt;/DigestValue&gt;</w:t>
      </w:r>
    </w:p>
    <w:p w14:paraId="2CECF888" w14:textId="77777777" w:rsidR="0056545C" w:rsidRPr="008108A9" w:rsidRDefault="0056545C" w:rsidP="009E072B">
      <w:pPr>
        <w:pStyle w:val="GOSTScript"/>
        <w:ind w:left="0" w:right="0" w:firstLine="227"/>
      </w:pPr>
      <w:r w:rsidRPr="008108A9">
        <w:t>&lt;/Reference&gt;</w:t>
      </w:r>
    </w:p>
    <w:p w14:paraId="1A0740D1" w14:textId="77777777" w:rsidR="0056545C" w:rsidRPr="008108A9" w:rsidRDefault="0056545C" w:rsidP="009E072B">
      <w:pPr>
        <w:pStyle w:val="GOSTScript"/>
        <w:ind w:left="0" w:right="0" w:firstLine="227"/>
      </w:pPr>
      <w:r w:rsidRPr="008108A9">
        <w:t>&lt;Reference URI="#Id-sp-4179cfd1e4ba9c0aaed70450fc3c741c9c08" Id="Id-ref-cb8cc265f168034494eca1c25ec74bf9433c"&gt;</w:t>
      </w:r>
    </w:p>
    <w:p w14:paraId="234E4960" w14:textId="77777777" w:rsidR="0056545C" w:rsidRPr="008108A9" w:rsidRDefault="0056545C" w:rsidP="009E072B">
      <w:pPr>
        <w:pStyle w:val="GOSTScript"/>
        <w:ind w:left="0" w:right="0" w:firstLine="227"/>
      </w:pPr>
      <w:r w:rsidRPr="008108A9">
        <w:t>&lt;Transforms&gt;</w:t>
      </w:r>
    </w:p>
    <w:p w14:paraId="0D61AB3D" w14:textId="77777777" w:rsidR="0056545C" w:rsidRPr="008108A9" w:rsidRDefault="0056545C" w:rsidP="009E072B">
      <w:pPr>
        <w:pStyle w:val="GOSTScript"/>
        <w:ind w:left="0" w:right="0" w:firstLine="227"/>
      </w:pPr>
      <w:r w:rsidRPr="008108A9">
        <w:t>&lt;Transform Algorithm="http://www.w3.org/2001/10/xml-exc-c14n#"/&gt;</w:t>
      </w:r>
    </w:p>
    <w:p w14:paraId="76F301F2" w14:textId="77777777" w:rsidR="0056545C" w:rsidRPr="008108A9" w:rsidRDefault="0056545C" w:rsidP="009E072B">
      <w:pPr>
        <w:pStyle w:val="GOSTScript"/>
        <w:ind w:left="0" w:right="0" w:firstLine="227"/>
      </w:pPr>
      <w:r w:rsidRPr="008108A9">
        <w:t>&lt;/Transforms&gt;</w:t>
      </w:r>
    </w:p>
    <w:p w14:paraId="639EA95B" w14:textId="77777777" w:rsidR="0056545C" w:rsidRPr="008108A9" w:rsidRDefault="0056545C" w:rsidP="009E072B">
      <w:pPr>
        <w:pStyle w:val="GOSTScript"/>
        <w:ind w:left="0" w:right="0" w:firstLine="227"/>
      </w:pPr>
      <w:r w:rsidRPr="008108A9">
        <w:t>&lt;DigestMethod Algorithm="http://www.w3.org/2001/04/xmldsig-more#gostr3411"/&gt;</w:t>
      </w:r>
    </w:p>
    <w:p w14:paraId="58D3FF6B" w14:textId="77777777" w:rsidR="0056545C" w:rsidRPr="008108A9" w:rsidRDefault="0056545C" w:rsidP="009E072B">
      <w:pPr>
        <w:pStyle w:val="GOSTScript"/>
        <w:ind w:left="0" w:right="0" w:firstLine="227"/>
      </w:pPr>
      <w:r w:rsidRPr="008108A9">
        <w:t>&lt;DigestValue&gt;f10/P/MZ5W1AwvdMPGkqpWfYGkK10xUw6SycuQIgFIc=&lt;/DigestValue&gt;</w:t>
      </w:r>
    </w:p>
    <w:p w14:paraId="57FA9345" w14:textId="77777777" w:rsidR="0056545C" w:rsidRPr="008108A9" w:rsidRDefault="0056545C" w:rsidP="009E072B">
      <w:pPr>
        <w:pStyle w:val="GOSTScript"/>
        <w:ind w:left="0" w:right="0" w:firstLine="227"/>
      </w:pPr>
      <w:r w:rsidRPr="008108A9">
        <w:t>&lt;/Reference&gt;</w:t>
      </w:r>
    </w:p>
    <w:p w14:paraId="42F0B162" w14:textId="77777777" w:rsidR="0056545C" w:rsidRPr="008108A9" w:rsidRDefault="0056545C" w:rsidP="009E072B">
      <w:pPr>
        <w:pStyle w:val="GOSTScript"/>
        <w:ind w:left="0" w:right="0" w:firstLine="227"/>
      </w:pPr>
      <w:r w:rsidRPr="008108A9">
        <w:t>&lt;/SignedInfo&gt;</w:t>
      </w:r>
    </w:p>
    <w:p w14:paraId="26D1C4FC" w14:textId="77777777" w:rsidR="0056545C" w:rsidRPr="008108A9" w:rsidRDefault="0056545C" w:rsidP="009E072B">
      <w:pPr>
        <w:pStyle w:val="GOSTScript"/>
        <w:ind w:left="0" w:right="0" w:firstLine="227"/>
      </w:pPr>
      <w:r w:rsidRPr="008108A9">
        <w:t>&lt;SignatureValue&gt;Xg8mlCU46QdjuUgHR/GFI13DKE7tfRDOphsVyNpFnxC/Sa2XnEuGBKeW7azroY19</w:t>
      </w:r>
    </w:p>
    <w:p w14:paraId="587EBCDB" w14:textId="77777777" w:rsidR="0056545C" w:rsidRPr="008108A9" w:rsidRDefault="0056545C" w:rsidP="009E072B">
      <w:pPr>
        <w:pStyle w:val="GOSTScript"/>
        <w:ind w:left="0" w:right="0" w:firstLine="227"/>
      </w:pPr>
      <w:r w:rsidRPr="008108A9">
        <w:t>3u7EHXe4dKfnrJ7k7Eq5+A==&lt;/SignatureValue&gt;</w:t>
      </w:r>
    </w:p>
    <w:p w14:paraId="111FF813" w14:textId="77777777" w:rsidR="0056545C" w:rsidRPr="008108A9" w:rsidRDefault="0056545C" w:rsidP="009E072B">
      <w:pPr>
        <w:pStyle w:val="GOSTScript"/>
        <w:ind w:left="0" w:right="0" w:firstLine="227"/>
      </w:pPr>
      <w:r w:rsidRPr="008108A9">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127CB491" w14:textId="77777777" w:rsidR="0056545C" w:rsidRPr="008108A9" w:rsidRDefault="0056545C" w:rsidP="009E072B">
      <w:pPr>
        <w:pStyle w:val="GOSTScript"/>
        <w:ind w:left="0" w:right="0" w:firstLine="227"/>
      </w:pPr>
      <w:r w:rsidRPr="008108A9">
        <w:t>&lt;Object&gt;</w:t>
      </w:r>
    </w:p>
    <w:p w14:paraId="5527D2FA" w14:textId="77777777" w:rsidR="0056545C" w:rsidRPr="008108A9" w:rsidRDefault="0056545C" w:rsidP="009E072B">
      <w:pPr>
        <w:pStyle w:val="GOSTScript"/>
        <w:ind w:left="0" w:right="0" w:firstLine="227"/>
      </w:pPr>
      <w:r w:rsidRPr="008108A9">
        <w:t>&lt;QualifyingProperties xmlns="http://uri.etsi.org/01903/v1.4.1#" Target="Id-sig-b9199ca934cfa91bcff69e807d7b0dbd26f6"&gt;</w:t>
      </w:r>
    </w:p>
    <w:p w14:paraId="73D5926A" w14:textId="77777777" w:rsidR="0056545C" w:rsidRPr="008108A9" w:rsidRDefault="0056545C" w:rsidP="009E072B">
      <w:pPr>
        <w:pStyle w:val="GOSTScript"/>
        <w:ind w:left="0" w:right="0" w:firstLine="227"/>
      </w:pPr>
      <w:r w:rsidRPr="008108A9">
        <w:t>&lt;SignedProperties Id="Id-sp-4179cfd1e4ba9c0aaed70450fc3c741c9c08"&gt;</w:t>
      </w:r>
    </w:p>
    <w:p w14:paraId="635EE54A" w14:textId="77777777" w:rsidR="0056545C" w:rsidRPr="008108A9" w:rsidRDefault="0056545C" w:rsidP="009E072B">
      <w:pPr>
        <w:pStyle w:val="GOSTScript"/>
        <w:ind w:left="0" w:right="0" w:firstLine="227"/>
      </w:pPr>
      <w:r w:rsidRPr="008108A9">
        <w:t>&lt;SignedSignatureProperties Id="Id-ssp-408cecc6a155b8a0f2850e81d5f57496bb2b"/&gt;</w:t>
      </w:r>
    </w:p>
    <w:p w14:paraId="4A8F4098" w14:textId="77777777" w:rsidR="0056545C" w:rsidRPr="008108A9" w:rsidRDefault="0056545C" w:rsidP="009E072B">
      <w:pPr>
        <w:pStyle w:val="GOSTScript"/>
        <w:ind w:left="0" w:right="0" w:firstLine="227"/>
      </w:pPr>
      <w:r w:rsidRPr="008108A9">
        <w:t>&lt;/SignedProperties&gt;</w:t>
      </w:r>
    </w:p>
    <w:p w14:paraId="74ADD298" w14:textId="77777777" w:rsidR="0056545C" w:rsidRPr="008108A9" w:rsidRDefault="0056545C" w:rsidP="009E072B">
      <w:pPr>
        <w:pStyle w:val="GOSTScript"/>
        <w:ind w:left="0" w:right="0" w:firstLine="227"/>
      </w:pPr>
      <w:r w:rsidRPr="008108A9">
        <w:t>&lt;/QualifyingProperties&gt;</w:t>
      </w:r>
    </w:p>
    <w:p w14:paraId="4B750715" w14:textId="77777777" w:rsidR="0056545C" w:rsidRPr="008108A9" w:rsidRDefault="0056545C" w:rsidP="009E072B">
      <w:pPr>
        <w:pStyle w:val="GOSTScript"/>
        <w:ind w:left="0" w:right="0" w:firstLine="227"/>
      </w:pPr>
      <w:r w:rsidRPr="008108A9">
        <w:t>&lt;/Object&gt;</w:t>
      </w:r>
    </w:p>
    <w:p w14:paraId="639D7FD4" w14:textId="77777777" w:rsidR="0056545C" w:rsidRPr="008108A9" w:rsidRDefault="0056545C" w:rsidP="009E072B">
      <w:pPr>
        <w:pStyle w:val="GOSTScript"/>
        <w:ind w:left="0" w:right="0" w:firstLine="227"/>
      </w:pPr>
      <w:r w:rsidRPr="008108A9">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2C3DC1A2" w14:textId="77777777" w:rsidR="0056545C" w:rsidRPr="008108A9" w:rsidRDefault="0056545C" w:rsidP="009E072B">
      <w:pPr>
        <w:pStyle w:val="GOSTScript"/>
        <w:ind w:left="0" w:right="0" w:firstLine="227"/>
      </w:pPr>
      <w:r w:rsidRPr="008108A9">
        <w:t>CVNlcnZlciBDQTEgMB4GCSqGSIb3DQEJARYRdWNfZmtAcm9za2F6bmEucnUxHDAa</w:t>
      </w:r>
    </w:p>
    <w:p w14:paraId="583A209E" w14:textId="77777777" w:rsidR="0056545C" w:rsidRPr="008108A9" w:rsidRDefault="0056545C" w:rsidP="009E072B">
      <w:pPr>
        <w:pStyle w:val="GOSTScript"/>
        <w:ind w:left="0" w:right="0" w:firstLine="227"/>
      </w:pPr>
      <w:r w:rsidRPr="008108A9">
        <w:t>BgNVBAgMEzc3INCzLiDQnNC+0YHQutCy0LAxGjAYBggqhQMDgQMBARIMMDA3NzEw</w:t>
      </w:r>
    </w:p>
    <w:p w14:paraId="49023327" w14:textId="77777777" w:rsidR="0056545C" w:rsidRPr="008108A9" w:rsidRDefault="0056545C" w:rsidP="009E072B">
      <w:pPr>
        <w:pStyle w:val="GOSTScript"/>
        <w:ind w:left="0" w:right="0" w:firstLine="227"/>
      </w:pPr>
      <w:r w:rsidRPr="008108A9">
        <w:t>NTY4NzYwMRgwFgYFKoUDZAESDTEwNDc3OTcwMTk4MzAxLDAqBgNVBAkMI9GD0LvQ</w:t>
      </w:r>
    </w:p>
    <w:p w14:paraId="74712C44" w14:textId="77777777" w:rsidR="0056545C" w:rsidRPr="008108A9" w:rsidRDefault="0056545C" w:rsidP="009E072B">
      <w:pPr>
        <w:pStyle w:val="GOSTScript"/>
        <w:ind w:left="0" w:right="0" w:firstLine="227"/>
      </w:pPr>
      <w:r w:rsidRPr="008108A9">
        <w:t>uNGG0LAg0JjQu9GM0LjQvdC60LAsINC00L7QvCA3MRUwEwYDVQQHDAzQnNC+0YHQ</w:t>
      </w:r>
    </w:p>
    <w:p w14:paraId="34BC2963" w14:textId="77777777" w:rsidR="0056545C" w:rsidRPr="008108A9" w:rsidRDefault="0056545C" w:rsidP="009E072B">
      <w:pPr>
        <w:pStyle w:val="GOSTScript"/>
        <w:ind w:left="0" w:right="0" w:firstLine="227"/>
      </w:pPr>
      <w:r w:rsidRPr="008108A9">
        <w:t>utCy0LAxCzAJBgNVBAYTAlJVMTgwNgYDVQQKDC/QpNC10LTQtdGA0LDQu9GM0L3Q</w:t>
      </w:r>
    </w:p>
    <w:p w14:paraId="318C7808" w14:textId="77777777" w:rsidR="0056545C" w:rsidRPr="008108A9" w:rsidRDefault="0056545C" w:rsidP="009E072B">
      <w:pPr>
        <w:pStyle w:val="GOSTScript"/>
        <w:ind w:left="0" w:right="0" w:firstLine="227"/>
      </w:pPr>
      <w:r w:rsidRPr="008108A9">
        <w:t>vtC1INC60LDQt9C90LDRh9C10LnRgdGC0LLQvjE/MD0GA1UEAww20KPQpiDQpNC1</w:t>
      </w:r>
    </w:p>
    <w:p w14:paraId="74E5A62A" w14:textId="77777777" w:rsidR="0056545C" w:rsidRPr="008108A9" w:rsidRDefault="0056545C" w:rsidP="009E072B">
      <w:pPr>
        <w:pStyle w:val="GOSTScript"/>
        <w:ind w:left="0" w:right="0" w:firstLine="227"/>
      </w:pPr>
      <w:r w:rsidRPr="008108A9">
        <w:t>0LTQtdGA0LDQu9GM0L3QvtCz0L4g0LrQsNC30L3QsNGH0LXQudGB0YLQstCwMB4X</w:t>
      </w:r>
    </w:p>
    <w:p w14:paraId="2924A29A" w14:textId="77777777" w:rsidR="0056545C" w:rsidRPr="008108A9" w:rsidRDefault="0056545C" w:rsidP="009E072B">
      <w:pPr>
        <w:pStyle w:val="GOSTScript"/>
        <w:ind w:left="0" w:right="0" w:firstLine="227"/>
      </w:pPr>
      <w:r w:rsidRPr="008108A9">
        <w:t>DTE2MDQwNzA4MTExMFoXDTE3MDcwNzA4MTExMFowggITMRYwFAYFKoUDZAMSCzEy</w:t>
      </w:r>
    </w:p>
    <w:p w14:paraId="7D7EC5D5" w14:textId="77777777" w:rsidR="0056545C" w:rsidRPr="008108A9" w:rsidRDefault="0056545C" w:rsidP="009E072B">
      <w:pPr>
        <w:pStyle w:val="GOSTScript"/>
        <w:ind w:left="0" w:right="0" w:firstLine="227"/>
      </w:pPr>
      <w:r w:rsidRPr="008108A9">
        <w:t>MzQ1Njc4OTAxMRgwFgYFKoUDZAESDTAxMjM0NTY3ODkxMjMxGjAYBggqhQMDgQMB</w:t>
      </w:r>
    </w:p>
    <w:p w14:paraId="03787F0F" w14:textId="77777777" w:rsidR="0056545C" w:rsidRPr="008108A9" w:rsidRDefault="0056545C" w:rsidP="009E072B">
      <w:pPr>
        <w:pStyle w:val="GOSTScript"/>
        <w:ind w:left="0" w:right="0" w:firstLine="227"/>
      </w:pPr>
      <w:r w:rsidRPr="008108A9">
        <w:t>ARIMMDAxMjM0NTY3ODkwMSYwJAYJKoZIhvcNAQkBFhduLm5hZ292aXRzeW5AaW5m</w:t>
      </w:r>
    </w:p>
    <w:p w14:paraId="40AF0D89" w14:textId="77777777" w:rsidR="0056545C" w:rsidRPr="008108A9" w:rsidRDefault="0056545C" w:rsidP="009E072B">
      <w:pPr>
        <w:pStyle w:val="GOSTScript"/>
        <w:ind w:left="0" w:right="0" w:firstLine="227"/>
      </w:pPr>
      <w:r w:rsidRPr="008108A9">
        <w:t>b3NlYy5ydTELMAkGA1UEBhMCUlUxHDAaBgNVBAgMEzc3INCzLiDQnNC+0YHQutCy</w:t>
      </w:r>
    </w:p>
    <w:p w14:paraId="16A70542" w14:textId="77777777" w:rsidR="0056545C" w:rsidRPr="008108A9" w:rsidRDefault="0056545C" w:rsidP="009E072B">
      <w:pPr>
        <w:pStyle w:val="GOSTScript"/>
        <w:ind w:left="0" w:right="0" w:firstLine="227"/>
      </w:pPr>
      <w:r w:rsidRPr="008108A9">
        <w:t>0LAxFTATBgNVBAcMDNCc0L7RgdC60LLQsDE4MDYGA1UECgwv0KTQtdC00LXRgNCw</w:t>
      </w:r>
    </w:p>
    <w:p w14:paraId="20816934" w14:textId="77777777" w:rsidR="0056545C" w:rsidRPr="008108A9" w:rsidRDefault="0056545C" w:rsidP="009E072B">
      <w:pPr>
        <w:pStyle w:val="GOSTScript"/>
        <w:ind w:left="0" w:right="0" w:firstLine="227"/>
      </w:pPr>
      <w:r w:rsidRPr="008108A9">
        <w:t>0LvRjNC90L7QtSDQutCw0LfQvdCw0YfQtdC50YHRgtCy0L4xNDAyBgNVBAsMK9GC</w:t>
      </w:r>
    </w:p>
    <w:p w14:paraId="1FADBA86" w14:textId="77777777" w:rsidR="0056545C" w:rsidRPr="008108A9" w:rsidRDefault="0056545C" w:rsidP="009E072B">
      <w:pPr>
        <w:pStyle w:val="GOSTScript"/>
        <w:ind w:left="0" w:right="0" w:firstLine="227"/>
      </w:pPr>
      <w:r w:rsidRPr="008108A9">
        <w:t>0LXRgdGC0L7QstC+0LUg0L/QvtC00YDQsNC30LTQtdC70LXQvdC40LUxHDAaBgNV</w:t>
      </w:r>
    </w:p>
    <w:p w14:paraId="66D956DB" w14:textId="77777777" w:rsidR="0056545C" w:rsidRPr="008108A9" w:rsidRDefault="0056545C" w:rsidP="009E072B">
      <w:pPr>
        <w:pStyle w:val="GOSTScript"/>
        <w:ind w:left="0" w:right="0" w:firstLine="227"/>
      </w:pPr>
      <w:r w:rsidRPr="008108A9">
        <w:t>BCoME2PQtdGA0YLQuNGE0LjQutCw0YIxGTAXBgNVBAQMENCi0LXRgdGC0L7QstGL</w:t>
      </w:r>
    </w:p>
    <w:p w14:paraId="3AE607E5" w14:textId="77777777" w:rsidR="0056545C" w:rsidRPr="008108A9" w:rsidRDefault="0056545C" w:rsidP="009E072B">
      <w:pPr>
        <w:pStyle w:val="GOSTScript"/>
        <w:ind w:left="0" w:right="0" w:firstLine="227"/>
      </w:pPr>
      <w:r w:rsidRPr="008108A9">
        <w:t>0LkxPTA7BgNVBAwMNNCi0LXRgdGC0L7QstGL0Lkg0YHQtdGA0YLQuNGE0LjQutCw</w:t>
      </w:r>
    </w:p>
    <w:p w14:paraId="25C9AB18" w14:textId="77777777" w:rsidR="0056545C" w:rsidRPr="008108A9" w:rsidRDefault="0056545C" w:rsidP="009E072B">
      <w:pPr>
        <w:pStyle w:val="GOSTScript"/>
        <w:ind w:left="0" w:right="0" w:firstLine="227"/>
      </w:pPr>
      <w:r w:rsidRPr="008108A9">
        <w:t>0YIg0L/QvtC00L/QuNGB0LgxQTA/BgkqhkiG9w0BCQIMMklOTlw9MDEyMzQ1Njc4</w:t>
      </w:r>
    </w:p>
    <w:p w14:paraId="44B57576" w14:textId="77777777" w:rsidR="0056545C" w:rsidRPr="008108A9" w:rsidRDefault="0056545C" w:rsidP="009E072B">
      <w:pPr>
        <w:pStyle w:val="GOSTScript"/>
        <w:ind w:left="0" w:right="0" w:firstLine="227"/>
      </w:pPr>
      <w:r w:rsidRPr="008108A9">
        <w:t>OS9LUFBcPTEyMzQ1Njc4OS9PR1JOXD0wMTIzNDU2Nzg5MTIzMS4wLAYDVQQDDCXQ</w:t>
      </w:r>
    </w:p>
    <w:p w14:paraId="0067FD1F" w14:textId="77777777" w:rsidR="0056545C" w:rsidRPr="008108A9" w:rsidRDefault="0056545C" w:rsidP="009E072B">
      <w:pPr>
        <w:pStyle w:val="GOSTScript"/>
        <w:ind w:left="0" w:right="0" w:firstLine="227"/>
      </w:pPr>
      <w:r w:rsidRPr="008108A9">
        <w:t>otC10YHRgtC+0LLRi9C5INGB0LXRgNGC0LjRhNC40LrQsNGCMGMwHAYGKoUDAgIT</w:t>
      </w:r>
    </w:p>
    <w:p w14:paraId="30664C27" w14:textId="77777777" w:rsidR="0056545C" w:rsidRPr="008108A9" w:rsidRDefault="0056545C" w:rsidP="009E072B">
      <w:pPr>
        <w:pStyle w:val="GOSTScript"/>
        <w:ind w:left="0" w:right="0" w:firstLine="227"/>
      </w:pPr>
      <w:r w:rsidRPr="008108A9">
        <w:t>MBIGByqFAwICJAAGByqFAwICHgEDQwAEQM/mE38gcSmh2U183WL3aPaP3tJu0vTq</w:t>
      </w:r>
    </w:p>
    <w:p w14:paraId="5F844F5B" w14:textId="77777777" w:rsidR="0056545C" w:rsidRPr="008108A9" w:rsidRDefault="0056545C" w:rsidP="009E072B">
      <w:pPr>
        <w:pStyle w:val="GOSTScript"/>
        <w:ind w:left="0" w:right="0" w:firstLine="227"/>
      </w:pPr>
      <w:r w:rsidRPr="008108A9">
        <w:t>CndMDcb72IGcv8nO7QkaqnFwXrkt6zScdQlQgUX78ct0+jNJa7ZIdLGjggRJMIIE</w:t>
      </w:r>
    </w:p>
    <w:p w14:paraId="71E54074" w14:textId="77777777" w:rsidR="0056545C" w:rsidRPr="008108A9" w:rsidRDefault="0056545C" w:rsidP="009E072B">
      <w:pPr>
        <w:pStyle w:val="GOSTScript"/>
        <w:ind w:left="0" w:right="0" w:firstLine="227"/>
      </w:pPr>
      <w:r w:rsidRPr="008108A9">
        <w:lastRenderedPageBreak/>
        <w:t>RTAMBgNVHRMBAf8EAjAAMB0GA1UdIAQWMBQwCAYGKoUDZHEBMAgGBiqFA2RxAjBN</w:t>
      </w:r>
    </w:p>
    <w:p w14:paraId="02E69FA6" w14:textId="77777777" w:rsidR="0056545C" w:rsidRPr="008108A9" w:rsidRDefault="0056545C" w:rsidP="009E072B">
      <w:pPr>
        <w:pStyle w:val="GOSTScript"/>
        <w:ind w:left="0" w:right="0" w:firstLine="227"/>
      </w:pPr>
      <w:r w:rsidRPr="008108A9">
        <w:t>BgUqhQNkbwREDELQmtGA0LjQv9GC0L7Qn9GA0L4gQ1NQICjQstC10YDRgdC40Y8g</w:t>
      </w:r>
    </w:p>
    <w:p w14:paraId="6487605F" w14:textId="77777777" w:rsidR="0056545C" w:rsidRPr="008108A9" w:rsidRDefault="0056545C" w:rsidP="009E072B">
      <w:pPr>
        <w:pStyle w:val="GOSTScript"/>
        <w:ind w:left="0" w:right="0" w:firstLine="227"/>
      </w:pPr>
      <w:r w:rsidRPr="008108A9">
        <w:t>My42KSAo0LjRgdC/0L7Qu9C90LXQvdC40LUgMikwggFhBgUqhQNkcASCAVYwggFS</w:t>
      </w:r>
    </w:p>
    <w:p w14:paraId="3888F7C7" w14:textId="77777777" w:rsidR="0056545C" w:rsidRPr="008108A9" w:rsidRDefault="0056545C" w:rsidP="009E072B">
      <w:pPr>
        <w:pStyle w:val="GOSTScript"/>
        <w:ind w:left="0" w:right="0" w:firstLine="227"/>
      </w:pPr>
      <w:r w:rsidRPr="008108A9">
        <w:t>DEQi0JrRgNC40L/RgtC+0J/RgNC+IENTUCIgKNCy0LXRgNGB0LjRjyAzLjYpICjQ</w:t>
      </w:r>
    </w:p>
    <w:p w14:paraId="799660E9" w14:textId="77777777" w:rsidR="0056545C" w:rsidRPr="008108A9" w:rsidRDefault="0056545C" w:rsidP="009E072B">
      <w:pPr>
        <w:pStyle w:val="GOSTScript"/>
        <w:ind w:left="0" w:right="0" w:firstLine="227"/>
      </w:pPr>
      <w:r w:rsidRPr="008108A9">
        <w:t>uNGB0L/QvtC70L3QtdC90LjQtSAyKQxoItCf0YDQvtCz0YDQsNC80LzQvdC+LdCw</w:t>
      </w:r>
    </w:p>
    <w:p w14:paraId="1910BFC3" w14:textId="77777777" w:rsidR="0056545C" w:rsidRPr="008108A9" w:rsidRDefault="0056545C" w:rsidP="009E072B">
      <w:pPr>
        <w:pStyle w:val="GOSTScript"/>
        <w:ind w:left="0" w:right="0" w:firstLine="227"/>
      </w:pPr>
      <w:r w:rsidRPr="008108A9">
        <w:t>0L/Qv9Cw0YDQsNGC0L3Ri9C5INC60L7QvNC/0LvQtdC60YEgItCu0L3QuNGB0LXR</w:t>
      </w:r>
    </w:p>
    <w:p w14:paraId="32994BB8" w14:textId="77777777" w:rsidR="0056545C" w:rsidRPr="008108A9" w:rsidRDefault="0056545C" w:rsidP="009E072B">
      <w:pPr>
        <w:pStyle w:val="GOSTScript"/>
        <w:ind w:left="0" w:right="0" w:firstLine="227"/>
      </w:pPr>
      <w:r w:rsidRPr="008108A9">
        <w:t>gNGCLdCT0J7QodCiIi4g0JLQtdGA0YHQuNGPIDIuMSIMT9Ch0LXRgNGC0LjRhNC4</w:t>
      </w:r>
    </w:p>
    <w:p w14:paraId="3DFAAE4E" w14:textId="77777777" w:rsidR="0056545C" w:rsidRPr="008108A9" w:rsidRDefault="0056545C" w:rsidP="009E072B">
      <w:pPr>
        <w:pStyle w:val="GOSTScript"/>
        <w:ind w:left="0" w:right="0" w:firstLine="227"/>
      </w:pPr>
      <w:r w:rsidRPr="008108A9">
        <w:t>0LrQsNGCINGB0L7QvtGC0LLQtdGC0YHRgtCy0LjRjyDihJYg0KHQpC8xMjQtMjcz</w:t>
      </w:r>
    </w:p>
    <w:p w14:paraId="54FDC5B8" w14:textId="77777777" w:rsidR="0056545C" w:rsidRPr="008108A9" w:rsidRDefault="0056545C" w:rsidP="009E072B">
      <w:pPr>
        <w:pStyle w:val="GOSTScript"/>
        <w:ind w:left="0" w:right="0" w:firstLine="227"/>
      </w:pPr>
      <w:r w:rsidRPr="008108A9">
        <w:t>OCDQvtGCIDAxLjA3LjIwMTUMT9Ch0LXRgNGC0LjRhNC40LrQsNGCINGB0L7QvtGC</w:t>
      </w:r>
    </w:p>
    <w:p w14:paraId="26970674" w14:textId="77777777" w:rsidR="0056545C" w:rsidRPr="008108A9" w:rsidRDefault="0056545C" w:rsidP="009E072B">
      <w:pPr>
        <w:pStyle w:val="GOSTScript"/>
        <w:ind w:left="0" w:right="0" w:firstLine="227"/>
      </w:pPr>
      <w:r w:rsidRPr="008108A9">
        <w:t>0LLQtdGC0YHRgtCy0LjRjyDihJYg0KHQpC8xMjgtMjE3NSDQvtGCIDIwLjA2LjIw</w:t>
      </w:r>
    </w:p>
    <w:p w14:paraId="0ADF451E" w14:textId="77777777" w:rsidR="0056545C" w:rsidRPr="008108A9" w:rsidRDefault="0056545C" w:rsidP="009E072B">
      <w:pPr>
        <w:pStyle w:val="GOSTScript"/>
        <w:ind w:left="0" w:right="0" w:firstLine="227"/>
      </w:pPr>
      <w:r w:rsidRPr="008108A9">
        <w:t>MTMwDgYDVR0PAQH/BAQDAgTwMBMGA1UdJQQMMAoGCCsGAQUFBwMDMCsGA1UdEAQk</w:t>
      </w:r>
    </w:p>
    <w:p w14:paraId="326B537C" w14:textId="77777777" w:rsidR="0056545C" w:rsidRPr="008108A9" w:rsidRDefault="0056545C" w:rsidP="009E072B">
      <w:pPr>
        <w:pStyle w:val="GOSTScript"/>
        <w:ind w:left="0" w:right="0" w:firstLine="227"/>
      </w:pPr>
      <w:r w:rsidRPr="008108A9">
        <w:t>MCKADzIwMTYwNDA3MDgwNDI4WoEPMjAxNzA3MDcwODA0MjhaMIIBjwYDVR0jBIIB</w:t>
      </w:r>
    </w:p>
    <w:p w14:paraId="5A6E8FBE" w14:textId="77777777" w:rsidR="0056545C" w:rsidRPr="008108A9" w:rsidRDefault="0056545C" w:rsidP="009E072B">
      <w:pPr>
        <w:pStyle w:val="GOSTScript"/>
        <w:ind w:left="0" w:right="0" w:firstLine="227"/>
      </w:pPr>
      <w:r w:rsidRPr="008108A9">
        <w:t>hjCCAYKAFJ5xDg/atAEoXz/iy49lFZcCR4yroYIBZaSCAWEwggFdMRgwFgYJKoZI</w:t>
      </w:r>
    </w:p>
    <w:p w14:paraId="5E8D41BD" w14:textId="77777777" w:rsidR="0056545C" w:rsidRPr="008108A9" w:rsidRDefault="0056545C" w:rsidP="009E072B">
      <w:pPr>
        <w:pStyle w:val="GOSTScript"/>
        <w:ind w:left="0" w:right="0" w:firstLine="227"/>
      </w:pPr>
      <w:r w:rsidRPr="008108A9">
        <w:t>hvcNAQkCEwlTZXJ2ZXIgQ0ExIDAeBgkqhkiG9w0BCQEWEXVjX2ZrQHJvc2them5h</w:t>
      </w:r>
    </w:p>
    <w:p w14:paraId="6C1FE811" w14:textId="77777777" w:rsidR="0056545C" w:rsidRPr="008108A9" w:rsidRDefault="0056545C" w:rsidP="009E072B">
      <w:pPr>
        <w:pStyle w:val="GOSTScript"/>
        <w:ind w:left="0" w:right="0" w:firstLine="227"/>
      </w:pPr>
      <w:r w:rsidRPr="008108A9">
        <w:t>LnJ1MRwwGgYDVQQIDBM3NyDQsy4g0JzQvtGB0LrQstCwMRowGAYIKoUDA4EDAQES</w:t>
      </w:r>
    </w:p>
    <w:p w14:paraId="1F16D069" w14:textId="77777777" w:rsidR="0056545C" w:rsidRPr="008108A9" w:rsidRDefault="0056545C" w:rsidP="009E072B">
      <w:pPr>
        <w:pStyle w:val="GOSTScript"/>
        <w:ind w:left="0" w:right="0" w:firstLine="227"/>
      </w:pPr>
      <w:r w:rsidRPr="008108A9">
        <w:t>DDAwNzcxMDU2ODc2MDEYMBYGBSqFA2QBEg0xMDQ3Nzk3MDE5ODMwMSwwKgYDVQQJ</w:t>
      </w:r>
    </w:p>
    <w:p w14:paraId="494605EA" w14:textId="77777777" w:rsidR="0056545C" w:rsidRPr="008108A9" w:rsidRDefault="0056545C" w:rsidP="009E072B">
      <w:pPr>
        <w:pStyle w:val="GOSTScript"/>
        <w:ind w:left="0" w:right="0" w:firstLine="227"/>
      </w:pPr>
      <w:r w:rsidRPr="008108A9">
        <w:t>DCPRg9C70LjRhtCwINCY0LvRjNC40L3QutCwLCDQtNC+0LwgNzEVMBMGA1UEBwwM</w:t>
      </w:r>
    </w:p>
    <w:p w14:paraId="1E5DBD93" w14:textId="77777777" w:rsidR="0056545C" w:rsidRPr="008108A9" w:rsidRDefault="0056545C" w:rsidP="009E072B">
      <w:pPr>
        <w:pStyle w:val="GOSTScript"/>
        <w:ind w:left="0" w:right="0" w:firstLine="227"/>
      </w:pPr>
      <w:r w:rsidRPr="008108A9">
        <w:t>0JzQvtGB0LrQstCwMQswCQYDVQQGEwJSVTE4MDYGA1UECgwv0KTQtdC00LXRgNCw</w:t>
      </w:r>
    </w:p>
    <w:p w14:paraId="0D3E6288" w14:textId="77777777" w:rsidR="0056545C" w:rsidRPr="008108A9" w:rsidRDefault="0056545C" w:rsidP="009E072B">
      <w:pPr>
        <w:pStyle w:val="GOSTScript"/>
        <w:ind w:left="0" w:right="0" w:firstLine="227"/>
      </w:pPr>
      <w:r w:rsidRPr="008108A9">
        <w:t>0LvRjNC90L7QtSDQutCw0LfQvdCw0YfQtdC50YHRgtCy0L4xPzA9BgNVBAMMNtCj</w:t>
      </w:r>
    </w:p>
    <w:p w14:paraId="2D56C2BD" w14:textId="77777777" w:rsidR="0056545C" w:rsidRPr="008108A9" w:rsidRDefault="0056545C" w:rsidP="009E072B">
      <w:pPr>
        <w:pStyle w:val="GOSTScript"/>
        <w:ind w:left="0" w:right="0" w:firstLine="227"/>
      </w:pPr>
      <w:r w:rsidRPr="008108A9">
        <w:t>0KYg0KTQtdC00LXRgNCw0LvRjNC90L7Qs9C+INC60LDQt9C90LDRh9C10LnRgdGC</w:t>
      </w:r>
    </w:p>
    <w:p w14:paraId="7479A380" w14:textId="77777777" w:rsidR="0056545C" w:rsidRPr="008108A9" w:rsidRDefault="0056545C" w:rsidP="009E072B">
      <w:pPr>
        <w:pStyle w:val="GOSTScript"/>
        <w:ind w:left="0" w:right="0" w:firstLine="227"/>
      </w:pPr>
      <w:r w:rsidRPr="008108A9">
        <w:t>0LLQsIIBATBeBgNVHR8EVzBVMCmgJ6AlhiNodHRwOi8vY3JsLnJvc2them5hLnJ1</w:t>
      </w:r>
    </w:p>
    <w:p w14:paraId="79825357" w14:textId="77777777" w:rsidR="0056545C" w:rsidRPr="008108A9" w:rsidRDefault="0056545C" w:rsidP="009E072B">
      <w:pPr>
        <w:pStyle w:val="GOSTScript"/>
        <w:ind w:left="0" w:right="0" w:firstLine="227"/>
      </w:pPr>
      <w:r w:rsidRPr="008108A9">
        <w:t>L2NybC9mazAxLmNybDAooCagJIYiaHR0cDovL2NybC5mc2ZrLmxvY2FsL2NybC9m</w:t>
      </w:r>
    </w:p>
    <w:p w14:paraId="17C43BE6" w14:textId="77777777" w:rsidR="0056545C" w:rsidRPr="008108A9" w:rsidRDefault="0056545C" w:rsidP="009E072B">
      <w:pPr>
        <w:pStyle w:val="GOSTScript"/>
        <w:ind w:left="0" w:right="0" w:firstLine="227"/>
      </w:pPr>
      <w:r w:rsidRPr="008108A9">
        <w:t>azAxLmNybDAdBgNVHQ4EFgQUt0m7wwTPyJQ+5TDMkq5Z0WnD5vQwCAYGKoUDAgID</w:t>
      </w:r>
    </w:p>
    <w:p w14:paraId="5E3AB3CE" w14:textId="77777777" w:rsidR="0056545C" w:rsidRPr="008108A9" w:rsidRDefault="0056545C" w:rsidP="009E072B">
      <w:pPr>
        <w:pStyle w:val="GOSTScript"/>
        <w:ind w:left="0" w:right="0" w:firstLine="227"/>
      </w:pPr>
      <w:r w:rsidRPr="008108A9">
        <w:t>A0EAReUQeQpqERyFF5XRWG8RnguKCWvPIQOt26PZmVTccxOXVHwZyI0rqdcQ2i4L</w:t>
      </w:r>
    </w:p>
    <w:p w14:paraId="0D10CA18" w14:textId="77777777" w:rsidR="0056545C" w:rsidRPr="008108A9" w:rsidRDefault="0056545C" w:rsidP="009E072B">
      <w:pPr>
        <w:pStyle w:val="GOSTScript"/>
        <w:ind w:left="0" w:right="0" w:firstLine="227"/>
      </w:pPr>
      <w:r w:rsidRPr="008108A9">
        <w:t>p87xs4bqOAO1BwhmKL/TsoC4pA==&lt;/wsse:BinarySecurityToken&gt;&lt;/wsse:Security&gt;&lt;/env:Header&gt;</w:t>
      </w:r>
    </w:p>
    <w:p w14:paraId="5825AF8B" w14:textId="77777777" w:rsidR="0056545C" w:rsidRPr="008108A9" w:rsidRDefault="0056545C" w:rsidP="009E072B">
      <w:pPr>
        <w:pStyle w:val="GOSTScript"/>
        <w:ind w:left="0" w:right="0" w:firstLine="227"/>
      </w:pPr>
      <w:r w:rsidRPr="008108A9">
        <w:tab/>
        <w:t>&lt;env:Body xmlns:env="http://schemas.xmlsoap.org/soap/envelope/" wsu:Id="Id-wssecdata-29cef34e3106063e64fead91c94aeda97ff4"&gt;</w:t>
      </w:r>
    </w:p>
    <w:p w14:paraId="38CC4382" w14:textId="77777777" w:rsidR="0056545C" w:rsidRPr="008108A9" w:rsidRDefault="0056545C" w:rsidP="009E072B">
      <w:pPr>
        <w:pStyle w:val="GOSTScript"/>
        <w:ind w:left="0" w:right="0" w:firstLine="227"/>
      </w:pPr>
      <w:r w:rsidRPr="008108A9">
        <w:tab/>
      </w:r>
      <w:r w:rsidRPr="008108A9">
        <w:tab/>
        <w:t>&lt;transferDocumentRequest xmlns:typ="http://www.roskazna.ru/eb/services/transferDocumentService/types" xmlns="http://www.roskazna.ru/eb/services/transferDocumentService/types" versionId="1.0"&gt;</w:t>
      </w:r>
    </w:p>
    <w:p w14:paraId="0F46AE2B" w14:textId="77777777" w:rsidR="0056545C" w:rsidRPr="008108A9" w:rsidRDefault="0056545C" w:rsidP="009E072B">
      <w:pPr>
        <w:pStyle w:val="GOSTScript"/>
        <w:ind w:left="0" w:right="0" w:firstLine="227"/>
      </w:pPr>
      <w:r w:rsidRPr="008108A9">
        <w:tab/>
      </w:r>
      <w:r w:rsidRPr="008108A9">
        <w:tab/>
      </w:r>
      <w:r w:rsidRPr="008108A9">
        <w:tab/>
        <w:t>&lt;typ:header&gt;</w:t>
      </w:r>
    </w:p>
    <w:p w14:paraId="2594563A" w14:textId="77777777" w:rsidR="0056545C" w:rsidRPr="008108A9" w:rsidRDefault="0056545C" w:rsidP="009E072B">
      <w:pPr>
        <w:pStyle w:val="GOSTScript"/>
        <w:ind w:left="0" w:right="0" w:firstLine="227"/>
      </w:pPr>
      <w:r w:rsidRPr="008108A9">
        <w:tab/>
      </w:r>
      <w:r w:rsidRPr="008108A9">
        <w:tab/>
      </w:r>
      <w:r w:rsidRPr="008108A9">
        <w:tab/>
      </w:r>
      <w:r w:rsidRPr="008108A9">
        <w:tab/>
        <w:t>&lt;typ:packageId&gt;e8bf66bf-9cf1-47f1-a48b-394d18467fe3&lt;/typ:packageId&gt;</w:t>
      </w:r>
    </w:p>
    <w:p w14:paraId="46BCC829" w14:textId="77777777" w:rsidR="0056545C" w:rsidRPr="008108A9" w:rsidRDefault="0056545C" w:rsidP="009E072B">
      <w:pPr>
        <w:pStyle w:val="GOSTScript"/>
        <w:ind w:left="0" w:right="0" w:firstLine="227"/>
      </w:pPr>
      <w:r w:rsidRPr="008108A9">
        <w:tab/>
      </w:r>
      <w:r w:rsidRPr="008108A9">
        <w:tab/>
      </w:r>
      <w:r w:rsidRPr="008108A9">
        <w:tab/>
      </w:r>
      <w:r w:rsidRPr="008108A9">
        <w:tab/>
        <w:t>&lt;typ:senderSystemId&gt;EXP&lt;/typ:senderSystemId&gt;</w:t>
      </w:r>
    </w:p>
    <w:p w14:paraId="5357A59C" w14:textId="77777777" w:rsidR="0056545C" w:rsidRPr="008108A9" w:rsidRDefault="0056545C" w:rsidP="009E072B">
      <w:pPr>
        <w:pStyle w:val="GOSTScript"/>
        <w:ind w:left="0" w:right="0" w:firstLine="227"/>
      </w:pPr>
      <w:r w:rsidRPr="008108A9">
        <w:tab/>
      </w:r>
      <w:r w:rsidRPr="008108A9">
        <w:tab/>
      </w:r>
      <w:r w:rsidRPr="008108A9">
        <w:tab/>
      </w:r>
      <w:r w:rsidRPr="008108A9">
        <w:tab/>
        <w:t>&lt;typ:targetSystemId&gt;PFHD&lt;/typ:targetSystemId&gt;</w:t>
      </w:r>
    </w:p>
    <w:p w14:paraId="64792DE8" w14:textId="77777777" w:rsidR="0056545C" w:rsidRPr="008108A9" w:rsidRDefault="0056545C" w:rsidP="009E072B">
      <w:pPr>
        <w:pStyle w:val="GOSTScript"/>
        <w:ind w:left="0" w:right="0" w:firstLine="227"/>
      </w:pPr>
      <w:r w:rsidRPr="008108A9">
        <w:tab/>
      </w:r>
      <w:r w:rsidRPr="008108A9">
        <w:tab/>
      </w:r>
      <w:r w:rsidRPr="008108A9">
        <w:tab/>
      </w:r>
      <w:r w:rsidRPr="008108A9">
        <w:tab/>
        <w:t>&lt;typ:documentType&gt;VLS_REPORT_0531778&lt;/typ:documentType&gt;</w:t>
      </w:r>
    </w:p>
    <w:p w14:paraId="17E30E20" w14:textId="77777777" w:rsidR="0056545C" w:rsidRPr="008108A9" w:rsidRDefault="0056545C" w:rsidP="009E072B">
      <w:pPr>
        <w:pStyle w:val="GOSTScript"/>
        <w:ind w:left="0" w:right="0" w:firstLine="227"/>
      </w:pPr>
      <w:r w:rsidRPr="008108A9">
        <w:tab/>
      </w:r>
      <w:r w:rsidRPr="008108A9">
        <w:tab/>
      </w:r>
      <w:r w:rsidRPr="008108A9">
        <w:tab/>
      </w:r>
      <w:r w:rsidRPr="008108A9">
        <w:tab/>
        <w:t>&lt;typ:documentGuid&gt;8fd0f4a9-2444-4877-87dc-ce8d1aa70482&lt;/typ:documentGuid&gt;</w:t>
      </w:r>
    </w:p>
    <w:p w14:paraId="7CA1AA3A" w14:textId="77777777" w:rsidR="0056545C" w:rsidRPr="008108A9" w:rsidRDefault="0056545C" w:rsidP="009E072B">
      <w:pPr>
        <w:pStyle w:val="GOSTScript"/>
        <w:ind w:left="0" w:right="0" w:firstLine="227"/>
      </w:pPr>
      <w:r w:rsidRPr="008108A9">
        <w:tab/>
      </w:r>
      <w:r w:rsidRPr="008108A9">
        <w:tab/>
      </w:r>
      <w:r w:rsidRPr="008108A9">
        <w:tab/>
      </w:r>
      <w:r w:rsidRPr="008108A9">
        <w:tab/>
        <w:t>&lt;typ:creationDateTime&gt;2021-01-03T16:46:07.689+04:00&lt;/typ:creationDateTime&gt;</w:t>
      </w:r>
    </w:p>
    <w:p w14:paraId="610C73A5" w14:textId="77777777" w:rsidR="0056545C" w:rsidRPr="008108A9" w:rsidRDefault="0056545C" w:rsidP="009E072B">
      <w:pPr>
        <w:pStyle w:val="GOSTScript"/>
        <w:ind w:left="0" w:right="0" w:firstLine="227"/>
      </w:pPr>
      <w:r w:rsidRPr="008108A9">
        <w:t>&lt;typ:params&gt;</w:t>
      </w:r>
    </w:p>
    <w:p w14:paraId="35BD7575" w14:textId="77777777" w:rsidR="0056545C" w:rsidRPr="008108A9" w:rsidRDefault="0056545C" w:rsidP="009E072B">
      <w:pPr>
        <w:pStyle w:val="GOSTScript"/>
        <w:ind w:left="0" w:right="0" w:firstLine="227"/>
      </w:pPr>
      <w:r w:rsidRPr="008108A9">
        <w:t>&lt;typ:param name="tofkCode" value="9500"/&gt;</w:t>
      </w:r>
    </w:p>
    <w:p w14:paraId="404FCE4A" w14:textId="77777777" w:rsidR="0056545C" w:rsidRPr="008108A9" w:rsidRDefault="0056545C" w:rsidP="009E072B">
      <w:pPr>
        <w:pStyle w:val="GOSTScript"/>
        <w:ind w:left="0" w:right="0" w:firstLine="227"/>
      </w:pPr>
      <w:r w:rsidRPr="008108A9">
        <w:t>&lt;typ:param name="SRCode_GRBS" value="00100177"/&gt;</w:t>
      </w:r>
    </w:p>
    <w:p w14:paraId="50A9BCFB" w14:textId="77777777" w:rsidR="0056545C" w:rsidRPr="008108A9" w:rsidRDefault="0056545C" w:rsidP="009E072B">
      <w:pPr>
        <w:pStyle w:val="GOSTScript"/>
        <w:ind w:left="0" w:right="0" w:firstLine="227"/>
      </w:pPr>
      <w:r w:rsidRPr="008108A9">
        <w:t>&lt;typ:param name="versionId" value="2.0"/&gt;</w:t>
      </w:r>
    </w:p>
    <w:p w14:paraId="1AC3C9B2" w14:textId="77777777" w:rsidR="0056545C" w:rsidRPr="008108A9" w:rsidRDefault="0056545C" w:rsidP="009E072B">
      <w:pPr>
        <w:pStyle w:val="GOSTScript"/>
        <w:ind w:left="0" w:right="0" w:firstLine="227"/>
      </w:pPr>
      <w:r w:rsidRPr="008108A9">
        <w:t>&lt;/typ:params&gt;</w:t>
      </w:r>
    </w:p>
    <w:p w14:paraId="641D6357" w14:textId="77777777" w:rsidR="0056545C" w:rsidRPr="008108A9" w:rsidRDefault="0056545C" w:rsidP="009E072B">
      <w:pPr>
        <w:pStyle w:val="GOSTScript"/>
        <w:ind w:left="0" w:right="0" w:firstLine="227"/>
      </w:pPr>
      <w:r w:rsidRPr="008108A9">
        <w:tab/>
      </w:r>
      <w:r w:rsidRPr="008108A9">
        <w:tab/>
      </w:r>
      <w:r w:rsidRPr="008108A9">
        <w:tab/>
        <w:t>&lt;/typ:header&gt;</w:t>
      </w:r>
    </w:p>
    <w:p w14:paraId="5678EADA" w14:textId="77777777" w:rsidR="0056545C" w:rsidRPr="008108A9" w:rsidRDefault="0056545C" w:rsidP="009E072B">
      <w:pPr>
        <w:pStyle w:val="GOSTScript"/>
        <w:ind w:left="0" w:right="0" w:firstLine="227"/>
      </w:pPr>
      <w:r w:rsidRPr="008108A9">
        <w:tab/>
      </w:r>
      <w:r w:rsidRPr="008108A9">
        <w:tab/>
      </w:r>
      <w:r w:rsidRPr="008108A9">
        <w:tab/>
        <w:t>&lt;typ:document&gt;</w:t>
      </w:r>
    </w:p>
    <w:p w14:paraId="77D69CC3" w14:textId="77777777" w:rsidR="0056545C" w:rsidRPr="008108A9" w:rsidRDefault="0056545C" w:rsidP="009E072B">
      <w:pPr>
        <w:pStyle w:val="GOSTScript"/>
        <w:ind w:left="0" w:right="0" w:firstLine="227"/>
      </w:pPr>
      <w:r w:rsidRPr="008108A9">
        <w:t>&lt;self:VLS_REPORT_0531778 xmlns="" versionID="2.0" xsi:schemaLocation="http://www.roskazna.ru/eb/domain/VLS_REPORT_0531778/formular formulars.xsd" xmlns:self="http://www.roskazna.ru/eb/domain/VLS_REPORT_0531778/formular" xmlns:xsi="http://www.w3.org/2001/XMLSchema-instance"&gt;</w:t>
      </w:r>
    </w:p>
    <w:p w14:paraId="7F48D06F" w14:textId="77777777" w:rsidR="0056545C" w:rsidRPr="008108A9" w:rsidRDefault="0056545C" w:rsidP="009E072B">
      <w:pPr>
        <w:pStyle w:val="GOSTScript"/>
        <w:ind w:left="0" w:right="0" w:firstLine="227"/>
      </w:pPr>
      <w:r w:rsidRPr="008108A9">
        <w:tab/>
        <w:t>&lt;TtlPrt_RT_FORMCODE&gt;0531747&lt;/TtlPrt_RT_FORMCODE&gt;</w:t>
      </w:r>
    </w:p>
    <w:p w14:paraId="27712C3C" w14:textId="77777777" w:rsidR="0056545C" w:rsidRPr="008108A9" w:rsidRDefault="0056545C" w:rsidP="009E072B">
      <w:pPr>
        <w:pStyle w:val="GOSTScript"/>
        <w:ind w:left="0" w:right="0" w:firstLine="227"/>
      </w:pPr>
      <w:r w:rsidRPr="008108A9">
        <w:tab/>
        <w:t>&lt;TtlPrt_DctDt&gt;2021-01-03&lt;/TtlPrt_DctDt&gt;</w:t>
      </w:r>
    </w:p>
    <w:p w14:paraId="3BBAC1A7" w14:textId="77777777" w:rsidR="0056545C" w:rsidRPr="008108A9" w:rsidRDefault="0056545C" w:rsidP="009E072B">
      <w:pPr>
        <w:pStyle w:val="GOSTScript"/>
        <w:ind w:left="0" w:right="0" w:firstLine="227"/>
      </w:pPr>
      <w:r w:rsidRPr="008108A9">
        <w:tab/>
        <w:t>&lt;TtlPrt_RT_ACCOUNTNUM&gt;03951001770&lt;/TtlPrt_RT_ACCOUNTNUM&gt;</w:t>
      </w:r>
    </w:p>
    <w:p w14:paraId="06A404EE" w14:textId="77777777" w:rsidR="0056545C" w:rsidRPr="008108A9" w:rsidRDefault="0056545C" w:rsidP="009E072B">
      <w:pPr>
        <w:pStyle w:val="GOSTScript"/>
        <w:ind w:left="0" w:right="0" w:firstLine="227"/>
      </w:pPr>
      <w:r w:rsidRPr="008108A9">
        <w:tab/>
        <w:t>&lt;TtlPrt_report_type_flag&gt;Итоговый&lt;/TtlPrt_report_type_flag&gt;</w:t>
      </w:r>
    </w:p>
    <w:p w14:paraId="5D5DC918" w14:textId="77777777" w:rsidR="0056545C" w:rsidRPr="000400D4" w:rsidRDefault="0056545C" w:rsidP="009E072B">
      <w:pPr>
        <w:pStyle w:val="GOSTScript"/>
        <w:ind w:left="0" w:right="0" w:firstLine="227"/>
        <w:rPr>
          <w:lang w:val="ru-RU"/>
        </w:rPr>
      </w:pPr>
      <w:r w:rsidRPr="008108A9">
        <w:tab/>
      </w:r>
      <w:r w:rsidRPr="000400D4">
        <w:rPr>
          <w:lang w:val="ru-RU"/>
        </w:rPr>
        <w:t>&lt;</w:t>
      </w:r>
      <w:r w:rsidRPr="008108A9">
        <w:t>TtlPrt</w:t>
      </w:r>
      <w:r w:rsidRPr="000400D4">
        <w:rPr>
          <w:lang w:val="ru-RU"/>
        </w:rPr>
        <w:t>_</w:t>
      </w:r>
      <w:r w:rsidRPr="008108A9">
        <w:t>TOFK</w:t>
      </w:r>
      <w:r w:rsidRPr="000400D4">
        <w:rPr>
          <w:lang w:val="ru-RU"/>
        </w:rPr>
        <w:t>&gt;</w:t>
      </w:r>
    </w:p>
    <w:p w14:paraId="71F8851E" w14:textId="77777777" w:rsidR="0056545C" w:rsidRPr="000400D4" w:rsidRDefault="0056545C" w:rsidP="009E072B">
      <w:pPr>
        <w:pStyle w:val="GOSTScript"/>
        <w:ind w:left="0" w:right="0" w:firstLine="227"/>
        <w:rPr>
          <w:lang w:val="ru-RU"/>
        </w:rPr>
      </w:pPr>
      <w:r w:rsidRPr="000400D4">
        <w:rPr>
          <w:lang w:val="ru-RU"/>
        </w:rPr>
        <w:tab/>
      </w:r>
      <w:r w:rsidRPr="000400D4">
        <w:rPr>
          <w:lang w:val="ru-RU"/>
        </w:rPr>
        <w:tab/>
        <w:t>&lt;</w:t>
      </w:r>
      <w:r w:rsidRPr="008108A9">
        <w:t>Nm</w:t>
      </w:r>
      <w:r w:rsidRPr="000400D4">
        <w:rPr>
          <w:lang w:val="ru-RU"/>
        </w:rPr>
        <w:t>&gt;Межрегиональное операционное управление Федерального казначеЙства&lt;/</w:t>
      </w:r>
      <w:r w:rsidRPr="008108A9">
        <w:t>Nm</w:t>
      </w:r>
      <w:r w:rsidRPr="000400D4">
        <w:rPr>
          <w:lang w:val="ru-RU"/>
        </w:rPr>
        <w:t>&gt;</w:t>
      </w:r>
    </w:p>
    <w:p w14:paraId="6617C336" w14:textId="77777777" w:rsidR="0056545C" w:rsidRPr="008108A9" w:rsidRDefault="0056545C" w:rsidP="009E072B">
      <w:pPr>
        <w:pStyle w:val="GOSTScript"/>
        <w:ind w:left="0" w:right="0" w:firstLine="227"/>
      </w:pPr>
      <w:r w:rsidRPr="000400D4">
        <w:rPr>
          <w:lang w:val="ru-RU"/>
        </w:rPr>
        <w:tab/>
      </w:r>
      <w:r w:rsidRPr="000400D4">
        <w:rPr>
          <w:lang w:val="ru-RU"/>
        </w:rPr>
        <w:tab/>
      </w:r>
      <w:r w:rsidRPr="008108A9">
        <w:t>&lt;Cd&gt;9500&lt;/Cd&gt;</w:t>
      </w:r>
    </w:p>
    <w:p w14:paraId="38A8DD70" w14:textId="77777777" w:rsidR="0056545C" w:rsidRPr="008108A9" w:rsidRDefault="0056545C" w:rsidP="009E072B">
      <w:pPr>
        <w:pStyle w:val="GOSTScript"/>
        <w:ind w:left="0" w:right="0" w:firstLine="227"/>
      </w:pPr>
      <w:r w:rsidRPr="008108A9">
        <w:tab/>
        <w:t>&lt;/TtlPrt_TOFK&gt;</w:t>
      </w:r>
    </w:p>
    <w:p w14:paraId="4143DDF7" w14:textId="77777777" w:rsidR="0056545C" w:rsidRPr="008108A9" w:rsidRDefault="0056545C" w:rsidP="009E072B">
      <w:pPr>
        <w:pStyle w:val="GOSTScript"/>
        <w:ind w:left="0" w:right="0" w:firstLine="227"/>
      </w:pPr>
      <w:r w:rsidRPr="008108A9">
        <w:tab/>
        <w:t>&lt;TtlPrt_UBP&gt;</w:t>
      </w:r>
    </w:p>
    <w:p w14:paraId="63A7231F" w14:textId="77777777" w:rsidR="0056545C" w:rsidRPr="000400D4" w:rsidRDefault="0056545C" w:rsidP="009E072B">
      <w:pPr>
        <w:pStyle w:val="GOSTScript"/>
        <w:ind w:left="0" w:right="0" w:firstLine="227"/>
        <w:rPr>
          <w:lang w:val="ru-RU"/>
        </w:rPr>
      </w:pPr>
      <w:r w:rsidRPr="008108A9">
        <w:lastRenderedPageBreak/>
        <w:tab/>
      </w:r>
      <w:r w:rsidRPr="008108A9">
        <w:tab/>
      </w:r>
      <w:r w:rsidRPr="000400D4">
        <w:rPr>
          <w:lang w:val="ru-RU"/>
        </w:rPr>
        <w:t>&lt;</w:t>
      </w:r>
      <w:r w:rsidRPr="008108A9">
        <w:t>Cd</w:t>
      </w:r>
      <w:r w:rsidRPr="000400D4">
        <w:rPr>
          <w:lang w:val="ru-RU"/>
        </w:rPr>
        <w:t>&gt;00100177&lt;/</w:t>
      </w:r>
      <w:r w:rsidRPr="008108A9">
        <w:t>Cd</w:t>
      </w:r>
      <w:r w:rsidRPr="000400D4">
        <w:rPr>
          <w:lang w:val="ru-RU"/>
        </w:rPr>
        <w:t>&gt;</w:t>
      </w:r>
    </w:p>
    <w:p w14:paraId="1DFB46AA" w14:textId="77777777" w:rsidR="0056545C" w:rsidRPr="000400D4" w:rsidRDefault="0056545C" w:rsidP="009E072B">
      <w:pPr>
        <w:pStyle w:val="GOSTScript"/>
        <w:ind w:left="0" w:right="0" w:firstLine="227"/>
        <w:rPr>
          <w:lang w:val="ru-RU"/>
        </w:rPr>
      </w:pPr>
      <w:r w:rsidRPr="000400D4">
        <w:rPr>
          <w:lang w:val="ru-RU"/>
        </w:rPr>
        <w:tab/>
      </w:r>
      <w:r w:rsidRPr="000400D4">
        <w:rPr>
          <w:lang w:val="ru-RU"/>
        </w:rPr>
        <w:tab/>
        <w:t>&lt;</w:t>
      </w:r>
      <w:r w:rsidRPr="008108A9">
        <w:t>Nm</w:t>
      </w:r>
      <w:r w:rsidRPr="000400D4">
        <w:rPr>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8108A9">
        <w:t>Nm</w:t>
      </w:r>
      <w:r w:rsidRPr="000400D4">
        <w:rPr>
          <w:lang w:val="ru-RU"/>
        </w:rPr>
        <w:t>&gt;</w:t>
      </w:r>
    </w:p>
    <w:p w14:paraId="4BD29889" w14:textId="77777777" w:rsidR="0056545C" w:rsidRPr="008108A9" w:rsidRDefault="0056545C" w:rsidP="009E072B">
      <w:pPr>
        <w:pStyle w:val="GOSTScript"/>
        <w:ind w:left="0" w:right="0" w:firstLine="227"/>
      </w:pPr>
      <w:r w:rsidRPr="000400D4">
        <w:rPr>
          <w:lang w:val="ru-RU"/>
        </w:rPr>
        <w:tab/>
      </w:r>
      <w:r w:rsidRPr="008108A9">
        <w:t>&lt;/TtlPrt_UBP&gt;</w:t>
      </w:r>
    </w:p>
    <w:p w14:paraId="6932A31F" w14:textId="77777777" w:rsidR="0056545C" w:rsidRPr="008108A9" w:rsidRDefault="0056545C" w:rsidP="009E072B">
      <w:pPr>
        <w:pStyle w:val="GOSTScript"/>
        <w:ind w:left="0" w:right="0" w:firstLine="227"/>
      </w:pPr>
      <w:r w:rsidRPr="008108A9">
        <w:tab/>
        <w:t>&lt;TtlPrt_GRBS&gt;</w:t>
      </w:r>
    </w:p>
    <w:p w14:paraId="56A8D6EB" w14:textId="77777777" w:rsidR="0056545C" w:rsidRPr="008108A9" w:rsidRDefault="0056545C" w:rsidP="009E072B">
      <w:pPr>
        <w:pStyle w:val="GOSTScript"/>
        <w:ind w:left="0" w:right="0" w:firstLine="227"/>
      </w:pPr>
      <w:r w:rsidRPr="008108A9">
        <w:tab/>
      </w:r>
      <w:r w:rsidRPr="008108A9">
        <w:tab/>
        <w:t>&lt;Cd&gt;177&lt;/Cd&gt;</w:t>
      </w:r>
    </w:p>
    <w:p w14:paraId="2649DC79" w14:textId="77777777" w:rsidR="0056545C" w:rsidRPr="000400D4" w:rsidRDefault="0056545C" w:rsidP="009E072B">
      <w:pPr>
        <w:pStyle w:val="GOSTScript"/>
        <w:ind w:left="0" w:right="0" w:firstLine="227"/>
        <w:rPr>
          <w:lang w:val="ru-RU"/>
        </w:rPr>
      </w:pPr>
      <w:r w:rsidRPr="008108A9">
        <w:tab/>
      </w:r>
      <w:r w:rsidRPr="008108A9">
        <w:tab/>
      </w:r>
      <w:r w:rsidRPr="000400D4">
        <w:rPr>
          <w:lang w:val="ru-RU"/>
        </w:rPr>
        <w:t>&lt;</w:t>
      </w:r>
      <w:r w:rsidRPr="008108A9">
        <w:t>Nm</w:t>
      </w:r>
      <w:r w:rsidRPr="000400D4">
        <w:rPr>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8108A9">
        <w:t>Nm</w:t>
      </w:r>
      <w:r w:rsidRPr="000400D4">
        <w:rPr>
          <w:lang w:val="ru-RU"/>
        </w:rPr>
        <w:t>&gt;</w:t>
      </w:r>
    </w:p>
    <w:p w14:paraId="7A9BE565" w14:textId="77777777" w:rsidR="0056545C" w:rsidRPr="008108A9" w:rsidRDefault="0056545C" w:rsidP="009E072B">
      <w:pPr>
        <w:pStyle w:val="GOSTScript"/>
        <w:ind w:left="0" w:right="0" w:firstLine="227"/>
      </w:pPr>
      <w:r w:rsidRPr="000400D4">
        <w:rPr>
          <w:lang w:val="ru-RU"/>
        </w:rPr>
        <w:tab/>
      </w:r>
      <w:r w:rsidRPr="008108A9">
        <w:t>&lt;/TtlPrt_GRBS&gt;</w:t>
      </w:r>
    </w:p>
    <w:p w14:paraId="49BC52EB" w14:textId="77777777" w:rsidR="0056545C" w:rsidRPr="008108A9" w:rsidRDefault="0056545C" w:rsidP="009E072B">
      <w:pPr>
        <w:pStyle w:val="GOSTScript"/>
        <w:ind w:left="0" w:right="0" w:firstLine="227"/>
      </w:pPr>
      <w:r w:rsidRPr="008108A9">
        <w:tab/>
        <w:t>&lt;TtlPrt_MSC_Bdgt&gt;</w:t>
      </w:r>
    </w:p>
    <w:p w14:paraId="58C5EBB1" w14:textId="77777777" w:rsidR="0056545C" w:rsidRPr="000400D4" w:rsidRDefault="0056545C" w:rsidP="009E072B">
      <w:pPr>
        <w:pStyle w:val="GOSTScript"/>
        <w:ind w:left="0" w:right="0" w:firstLine="227"/>
        <w:rPr>
          <w:lang w:val="ru-RU"/>
        </w:rPr>
      </w:pPr>
      <w:r w:rsidRPr="008108A9">
        <w:tab/>
      </w:r>
      <w:r w:rsidRPr="008108A9">
        <w:tab/>
      </w:r>
      <w:r w:rsidRPr="000400D4">
        <w:rPr>
          <w:lang w:val="ru-RU"/>
        </w:rPr>
        <w:t>&lt;</w:t>
      </w:r>
      <w:r w:rsidRPr="008108A9">
        <w:t>Cd</w:t>
      </w:r>
      <w:r w:rsidRPr="000400D4">
        <w:rPr>
          <w:lang w:val="ru-RU"/>
        </w:rPr>
        <w:t>&gt;99010001&lt;/</w:t>
      </w:r>
      <w:r w:rsidRPr="008108A9">
        <w:t>Cd</w:t>
      </w:r>
      <w:r w:rsidRPr="000400D4">
        <w:rPr>
          <w:lang w:val="ru-RU"/>
        </w:rPr>
        <w:t>&gt;</w:t>
      </w:r>
    </w:p>
    <w:p w14:paraId="3BEFDBD7" w14:textId="77777777" w:rsidR="0056545C" w:rsidRPr="000400D4" w:rsidRDefault="0056545C" w:rsidP="009E072B">
      <w:pPr>
        <w:pStyle w:val="GOSTScript"/>
        <w:ind w:left="0" w:right="0" w:firstLine="227"/>
        <w:rPr>
          <w:lang w:val="ru-RU"/>
        </w:rPr>
      </w:pPr>
      <w:r w:rsidRPr="000400D4">
        <w:rPr>
          <w:lang w:val="ru-RU"/>
        </w:rPr>
        <w:tab/>
      </w:r>
      <w:r w:rsidRPr="000400D4">
        <w:rPr>
          <w:lang w:val="ru-RU"/>
        </w:rPr>
        <w:tab/>
        <w:t>&lt;</w:t>
      </w:r>
      <w:r w:rsidRPr="008108A9">
        <w:t>Nm</w:t>
      </w:r>
      <w:r w:rsidRPr="000400D4">
        <w:rPr>
          <w:lang w:val="ru-RU"/>
        </w:rPr>
        <w:t>&gt;Федеральный бюджет&lt;/</w:t>
      </w:r>
      <w:r w:rsidRPr="008108A9">
        <w:t>Nm</w:t>
      </w:r>
      <w:r w:rsidRPr="000400D4">
        <w:rPr>
          <w:lang w:val="ru-RU"/>
        </w:rPr>
        <w:t>&gt;</w:t>
      </w:r>
    </w:p>
    <w:p w14:paraId="7BD18837" w14:textId="77777777" w:rsidR="0056545C" w:rsidRPr="008108A9" w:rsidRDefault="0056545C" w:rsidP="009E072B">
      <w:pPr>
        <w:pStyle w:val="GOSTScript"/>
        <w:ind w:left="0" w:right="0" w:firstLine="227"/>
      </w:pPr>
      <w:r w:rsidRPr="000400D4">
        <w:rPr>
          <w:lang w:val="ru-RU"/>
        </w:rPr>
        <w:tab/>
      </w:r>
      <w:r w:rsidRPr="008108A9">
        <w:t>&lt;/TtlPrt_MSC_Bdgt&gt;</w:t>
      </w:r>
    </w:p>
    <w:p w14:paraId="3063A044" w14:textId="77777777" w:rsidR="0056545C" w:rsidRPr="008108A9" w:rsidRDefault="0056545C" w:rsidP="009E072B">
      <w:pPr>
        <w:pStyle w:val="GOSTScript"/>
        <w:ind w:left="0" w:right="0" w:firstLine="227"/>
      </w:pPr>
      <w:r w:rsidRPr="008108A9">
        <w:tab/>
        <w:t>&lt;TtlPrt_FO&gt;</w:t>
      </w:r>
    </w:p>
    <w:p w14:paraId="790814F6" w14:textId="77777777" w:rsidR="0056545C" w:rsidRPr="000400D4" w:rsidRDefault="0056545C" w:rsidP="009E072B">
      <w:pPr>
        <w:pStyle w:val="GOSTScript"/>
        <w:ind w:left="0" w:right="0" w:firstLine="227"/>
        <w:rPr>
          <w:lang w:val="ru-RU"/>
        </w:rPr>
      </w:pPr>
      <w:r w:rsidRPr="008108A9">
        <w:tab/>
      </w:r>
      <w:r w:rsidRPr="008108A9">
        <w:tab/>
      </w:r>
      <w:r w:rsidRPr="000400D4">
        <w:rPr>
          <w:lang w:val="ru-RU"/>
        </w:rPr>
        <w:t>&lt;</w:t>
      </w:r>
      <w:r w:rsidRPr="008108A9">
        <w:t>FnclInst</w:t>
      </w:r>
      <w:r w:rsidRPr="000400D4">
        <w:rPr>
          <w:lang w:val="ru-RU"/>
        </w:rPr>
        <w:t>&gt;Министерство финансов Российской Федерации&lt;/</w:t>
      </w:r>
      <w:r w:rsidRPr="008108A9">
        <w:t>FnclInst</w:t>
      </w:r>
      <w:r w:rsidRPr="000400D4">
        <w:rPr>
          <w:lang w:val="ru-RU"/>
        </w:rPr>
        <w:t>&gt;</w:t>
      </w:r>
    </w:p>
    <w:p w14:paraId="46190D6A" w14:textId="77777777" w:rsidR="0056545C" w:rsidRPr="000400D4" w:rsidRDefault="0056545C" w:rsidP="009E072B">
      <w:pPr>
        <w:pStyle w:val="GOSTScript"/>
        <w:ind w:left="0" w:right="0" w:firstLine="227"/>
        <w:rPr>
          <w:lang w:val="ru-RU"/>
        </w:rPr>
      </w:pPr>
      <w:r w:rsidRPr="000400D4">
        <w:rPr>
          <w:lang w:val="ru-RU"/>
        </w:rPr>
        <w:tab/>
      </w:r>
      <w:r w:rsidRPr="000400D4">
        <w:rPr>
          <w:lang w:val="ru-RU"/>
        </w:rPr>
        <w:tab/>
        <w:t>&lt;</w:t>
      </w:r>
      <w:r w:rsidRPr="008108A9">
        <w:t>OKPOCd</w:t>
      </w:r>
      <w:r w:rsidRPr="000400D4">
        <w:rPr>
          <w:lang w:val="ru-RU"/>
        </w:rPr>
        <w:t>&gt;00013474&lt;/</w:t>
      </w:r>
      <w:r w:rsidRPr="008108A9">
        <w:t>OKPOCd</w:t>
      </w:r>
      <w:r w:rsidRPr="000400D4">
        <w:rPr>
          <w:lang w:val="ru-RU"/>
        </w:rPr>
        <w:t>&gt;</w:t>
      </w:r>
    </w:p>
    <w:p w14:paraId="4A2472A6" w14:textId="77777777" w:rsidR="0056545C" w:rsidRPr="000400D4" w:rsidRDefault="0056545C" w:rsidP="009E072B">
      <w:pPr>
        <w:pStyle w:val="GOSTScript"/>
        <w:ind w:left="0" w:right="0" w:firstLine="227"/>
        <w:rPr>
          <w:lang w:val="ru-RU"/>
        </w:rPr>
      </w:pPr>
      <w:r w:rsidRPr="000400D4">
        <w:rPr>
          <w:lang w:val="ru-RU"/>
        </w:rPr>
        <w:tab/>
        <w:t>&lt;/</w:t>
      </w:r>
      <w:r w:rsidRPr="008108A9">
        <w:t>TtlPrt</w:t>
      </w:r>
      <w:r w:rsidRPr="000400D4">
        <w:rPr>
          <w:lang w:val="ru-RU"/>
        </w:rPr>
        <w:t>_</w:t>
      </w:r>
      <w:r w:rsidRPr="008108A9">
        <w:t>FO</w:t>
      </w:r>
      <w:r w:rsidRPr="000400D4">
        <w:rPr>
          <w:lang w:val="ru-RU"/>
        </w:rPr>
        <w:t>&gt;</w:t>
      </w:r>
    </w:p>
    <w:p w14:paraId="734F2DA8" w14:textId="77777777" w:rsidR="0056545C" w:rsidRPr="000400D4" w:rsidRDefault="0056545C" w:rsidP="009E072B">
      <w:pPr>
        <w:pStyle w:val="GOSTScript"/>
        <w:ind w:left="0" w:right="0" w:firstLine="227"/>
        <w:rPr>
          <w:lang w:val="ru-RU"/>
        </w:rPr>
      </w:pPr>
      <w:r w:rsidRPr="000400D4">
        <w:rPr>
          <w:lang w:val="ru-RU"/>
        </w:rPr>
        <w:tab/>
        <w:t>&lt;</w:t>
      </w:r>
      <w:r w:rsidRPr="008108A9">
        <w:t>TtlPrt</w:t>
      </w:r>
      <w:r w:rsidRPr="000400D4">
        <w:rPr>
          <w:lang w:val="ru-RU"/>
        </w:rPr>
        <w:t>_</w:t>
      </w:r>
      <w:r w:rsidRPr="008108A9">
        <w:t>CdOKTMO</w:t>
      </w:r>
      <w:r w:rsidRPr="000400D4">
        <w:rPr>
          <w:lang w:val="ru-RU"/>
        </w:rPr>
        <w:t>&gt;00000001&lt;/</w:t>
      </w:r>
      <w:r w:rsidRPr="008108A9">
        <w:t>TtlPrt</w:t>
      </w:r>
      <w:r w:rsidRPr="000400D4">
        <w:rPr>
          <w:lang w:val="ru-RU"/>
        </w:rPr>
        <w:t>_</w:t>
      </w:r>
      <w:r w:rsidRPr="008108A9">
        <w:t>CdOKTMO</w:t>
      </w:r>
      <w:r w:rsidRPr="000400D4">
        <w:rPr>
          <w:lang w:val="ru-RU"/>
        </w:rPr>
        <w:t>&gt;</w:t>
      </w:r>
    </w:p>
    <w:p w14:paraId="3F9780B0" w14:textId="77777777" w:rsidR="0056545C" w:rsidRPr="008108A9" w:rsidRDefault="0056545C" w:rsidP="009E072B">
      <w:pPr>
        <w:pStyle w:val="GOSTScript"/>
        <w:ind w:left="0" w:right="0" w:firstLine="227"/>
      </w:pPr>
      <w:r w:rsidRPr="000400D4">
        <w:rPr>
          <w:lang w:val="ru-RU"/>
        </w:rPr>
        <w:t xml:space="preserve"> </w:t>
      </w:r>
      <w:r w:rsidRPr="008108A9">
        <w:t>&lt;TtlPrt_SECRECY code="0" value="Несекретно"/&gt;</w:t>
      </w:r>
    </w:p>
    <w:p w14:paraId="3230C71D" w14:textId="77777777" w:rsidR="0056545C" w:rsidRPr="008108A9" w:rsidRDefault="0056545C" w:rsidP="009E072B">
      <w:pPr>
        <w:pStyle w:val="GOSTScript"/>
        <w:ind w:left="0" w:right="0" w:firstLine="227"/>
      </w:pPr>
      <w:r w:rsidRPr="008108A9">
        <w:tab/>
        <w:t>&lt;R_778_G_S1_1_1_D&gt;</w:t>
      </w:r>
    </w:p>
    <w:p w14:paraId="145381F3" w14:textId="77777777" w:rsidR="0056545C" w:rsidRPr="008108A9" w:rsidRDefault="0056545C" w:rsidP="009E072B">
      <w:pPr>
        <w:pStyle w:val="GOSTScript"/>
        <w:ind w:left="0" w:right="0" w:firstLine="227"/>
      </w:pPr>
      <w:r w:rsidRPr="008108A9">
        <w:tab/>
      </w:r>
      <w:r w:rsidRPr="008108A9">
        <w:tab/>
        <w:t>&lt;G_S1_1_1_D_ITEM&gt;</w:t>
      </w:r>
    </w:p>
    <w:p w14:paraId="62ACF5A8" w14:textId="77777777" w:rsidR="0056545C" w:rsidRPr="008108A9" w:rsidRDefault="0056545C" w:rsidP="009E072B">
      <w:pPr>
        <w:pStyle w:val="GOSTScript"/>
        <w:ind w:left="0" w:right="0" w:firstLine="227"/>
      </w:pPr>
      <w:r w:rsidRPr="008108A9">
        <w:tab/>
      </w:r>
      <w:r w:rsidRPr="008108A9">
        <w:tab/>
      </w:r>
      <w:r w:rsidRPr="008108A9">
        <w:tab/>
        <w:t>&lt;G_S1_1_1_D_C1&gt;00000000003691&lt;/G_S1_1_1_D_C1&gt;</w:t>
      </w:r>
    </w:p>
    <w:p w14:paraId="20591895" w14:textId="77777777" w:rsidR="0056545C" w:rsidRPr="008108A9" w:rsidRDefault="0056545C" w:rsidP="009E072B">
      <w:pPr>
        <w:pStyle w:val="GOSTScript"/>
        <w:ind w:left="0" w:right="0" w:firstLine="227"/>
      </w:pPr>
      <w:r w:rsidRPr="008108A9">
        <w:tab/>
      </w:r>
      <w:r w:rsidRPr="008108A9">
        <w:tab/>
      </w:r>
      <w:r w:rsidRPr="008108A9">
        <w:tab/>
        <w:t>&lt;G_S1_1_1_D_C2&gt;17710041020193969122&lt;/G_S1_1_1_D_C2&gt;</w:t>
      </w:r>
    </w:p>
    <w:p w14:paraId="1510CAD9" w14:textId="77777777" w:rsidR="0056545C" w:rsidRPr="008108A9" w:rsidRDefault="0056545C" w:rsidP="009E072B">
      <w:pPr>
        <w:pStyle w:val="GOSTScript"/>
        <w:ind w:left="0" w:right="0" w:firstLine="227"/>
      </w:pPr>
      <w:r w:rsidRPr="008108A9">
        <w:tab/>
      </w:r>
      <w:r w:rsidRPr="008108A9">
        <w:tab/>
      </w:r>
      <w:r w:rsidRPr="008108A9">
        <w:tab/>
        <w:t>&lt;G_S1_1_1_D_C3&gt;2019-12-01&lt;/G_S1_1_1_D_C3&gt;</w:t>
      </w:r>
    </w:p>
    <w:p w14:paraId="40429B95" w14:textId="77777777" w:rsidR="0056545C" w:rsidRPr="008108A9" w:rsidRDefault="0056545C" w:rsidP="009E072B">
      <w:pPr>
        <w:pStyle w:val="GOSTScript"/>
        <w:ind w:left="0" w:right="0" w:firstLine="227"/>
      </w:pPr>
      <w:r w:rsidRPr="008108A9">
        <w:tab/>
      </w:r>
      <w:r w:rsidRPr="008108A9">
        <w:tab/>
      </w:r>
      <w:r w:rsidRPr="008108A9">
        <w:tab/>
        <w:t>&lt;G_S1_1_1_D_C4&gt;100.00&lt;/G_S1_1_1_D_C4&gt;</w:t>
      </w:r>
    </w:p>
    <w:p w14:paraId="5657782C" w14:textId="77777777" w:rsidR="0056545C" w:rsidRPr="008108A9" w:rsidRDefault="0056545C" w:rsidP="009E072B">
      <w:pPr>
        <w:pStyle w:val="GOSTScript"/>
        <w:ind w:left="0" w:right="0" w:firstLine="227"/>
      </w:pPr>
      <w:r w:rsidRPr="008108A9">
        <w:tab/>
      </w:r>
      <w:r w:rsidRPr="008108A9">
        <w:tab/>
      </w:r>
      <w:r w:rsidRPr="008108A9">
        <w:tab/>
        <w:t>&lt;G_S1_1_1_D_C5&gt;100.00&lt;/G_S1_1_1_D_C5&gt;</w:t>
      </w:r>
    </w:p>
    <w:p w14:paraId="74AA100A" w14:textId="77777777" w:rsidR="0056545C" w:rsidRPr="008108A9" w:rsidRDefault="0056545C" w:rsidP="009E072B">
      <w:pPr>
        <w:pStyle w:val="GOSTScript"/>
        <w:ind w:left="0" w:right="0" w:firstLine="227"/>
      </w:pPr>
      <w:r w:rsidRPr="008108A9">
        <w:tab/>
      </w:r>
      <w:r w:rsidRPr="008108A9">
        <w:tab/>
      </w:r>
      <w:r w:rsidRPr="008108A9">
        <w:tab/>
        <w:t>&lt;G_S1_1_1_D_C6&gt;100.00&lt;/G_S1_1_1_D_C6&gt;</w:t>
      </w:r>
    </w:p>
    <w:p w14:paraId="3B364A97" w14:textId="77777777" w:rsidR="0056545C" w:rsidRPr="008108A9" w:rsidRDefault="0056545C" w:rsidP="009E072B">
      <w:pPr>
        <w:pStyle w:val="GOSTScript"/>
        <w:ind w:left="0" w:right="0" w:firstLine="227"/>
      </w:pPr>
      <w:r w:rsidRPr="008108A9">
        <w:tab/>
      </w:r>
      <w:r w:rsidRPr="008108A9">
        <w:tab/>
      </w:r>
      <w:r w:rsidRPr="008108A9">
        <w:tab/>
        <w:t>&lt;G_S1_1_1_D_C6_2&gt;100.00&lt;/G_S1_1_1_D_C6_2&gt;</w:t>
      </w:r>
    </w:p>
    <w:p w14:paraId="2CD85F8B" w14:textId="77777777" w:rsidR="0056545C" w:rsidRPr="008108A9" w:rsidRDefault="0056545C" w:rsidP="009E072B">
      <w:pPr>
        <w:pStyle w:val="GOSTScript"/>
        <w:ind w:left="0" w:right="0" w:firstLine="227"/>
      </w:pPr>
      <w:r w:rsidRPr="008108A9">
        <w:tab/>
      </w:r>
      <w:r w:rsidRPr="008108A9">
        <w:tab/>
      </w:r>
      <w:r w:rsidRPr="008108A9">
        <w:tab/>
        <w:t>&lt;G_S1_1_1_D_C7&gt;100.00&lt;/G_S1_1_1_D_C7&gt;</w:t>
      </w:r>
    </w:p>
    <w:p w14:paraId="03D6256D" w14:textId="77777777" w:rsidR="0056545C" w:rsidRPr="008108A9" w:rsidRDefault="0056545C" w:rsidP="009E072B">
      <w:pPr>
        <w:pStyle w:val="GOSTScript"/>
        <w:ind w:left="0" w:right="0" w:firstLine="227"/>
      </w:pPr>
      <w:r w:rsidRPr="008108A9">
        <w:tab/>
      </w:r>
      <w:r w:rsidRPr="008108A9">
        <w:tab/>
      </w:r>
      <w:r w:rsidRPr="008108A9">
        <w:tab/>
        <w:t>&lt;G_S1_1_1_D_C8&gt;100.00&lt;/G_S1_1_1_D_C8&gt;</w:t>
      </w:r>
    </w:p>
    <w:p w14:paraId="4966767A" w14:textId="77777777" w:rsidR="0056545C" w:rsidRPr="008108A9" w:rsidRDefault="0056545C" w:rsidP="009E072B">
      <w:pPr>
        <w:pStyle w:val="GOSTScript"/>
        <w:ind w:left="0" w:right="0" w:firstLine="227"/>
      </w:pPr>
      <w:r w:rsidRPr="008108A9">
        <w:tab/>
      </w:r>
      <w:r w:rsidRPr="008108A9">
        <w:tab/>
      </w:r>
      <w:r w:rsidRPr="008108A9">
        <w:tab/>
        <w:t>&lt;G_S1_1_1_D_C9&gt;100.00&lt;/G_S1_1_1_D_C9&gt;</w:t>
      </w:r>
    </w:p>
    <w:p w14:paraId="7ADC02C7" w14:textId="77777777" w:rsidR="0056545C" w:rsidRPr="008108A9" w:rsidRDefault="0056545C" w:rsidP="009E072B">
      <w:pPr>
        <w:pStyle w:val="GOSTScript"/>
        <w:ind w:left="0" w:right="0" w:firstLine="227"/>
      </w:pPr>
      <w:r w:rsidRPr="008108A9">
        <w:tab/>
      </w:r>
      <w:r w:rsidRPr="008108A9">
        <w:tab/>
      </w:r>
      <w:r w:rsidRPr="008108A9">
        <w:tab/>
        <w:t>&lt;G_S1_1_1_D_C9_2&gt;100.00&lt;/G_S1_1_1_D_C9_2&gt;</w:t>
      </w:r>
    </w:p>
    <w:p w14:paraId="6563920A" w14:textId="77777777" w:rsidR="0056545C" w:rsidRPr="008108A9" w:rsidRDefault="0056545C" w:rsidP="009E072B">
      <w:pPr>
        <w:pStyle w:val="GOSTScript"/>
        <w:ind w:left="0" w:right="0" w:firstLine="227"/>
      </w:pPr>
      <w:r w:rsidRPr="008108A9">
        <w:tab/>
      </w:r>
      <w:r w:rsidRPr="008108A9">
        <w:tab/>
      </w:r>
      <w:r w:rsidRPr="008108A9">
        <w:tab/>
        <w:t>&lt;G_S1_1_1_D_C10&gt;100.00&lt;/G_S1_1_1_D_C10&gt;</w:t>
      </w:r>
    </w:p>
    <w:p w14:paraId="37E66C50" w14:textId="77777777" w:rsidR="0056545C" w:rsidRPr="008108A9" w:rsidRDefault="0056545C" w:rsidP="009E072B">
      <w:pPr>
        <w:pStyle w:val="GOSTScript"/>
        <w:ind w:left="0" w:right="0" w:firstLine="227"/>
      </w:pPr>
      <w:r w:rsidRPr="008108A9">
        <w:tab/>
      </w:r>
      <w:r w:rsidRPr="008108A9">
        <w:tab/>
      </w:r>
      <w:r w:rsidRPr="008108A9">
        <w:tab/>
        <w:t>&lt;G_S1_1_1_D_C10_3&gt;100.00&lt;/G_S1_1_1_D_C10_3&gt;</w:t>
      </w:r>
      <w:r w:rsidRPr="008108A9">
        <w:tab/>
      </w:r>
    </w:p>
    <w:p w14:paraId="1DD61B5F" w14:textId="77777777" w:rsidR="0056545C" w:rsidRPr="008108A9" w:rsidRDefault="0056545C" w:rsidP="009E072B">
      <w:pPr>
        <w:pStyle w:val="GOSTScript"/>
        <w:ind w:left="0" w:right="0" w:firstLine="227"/>
      </w:pPr>
      <w:r w:rsidRPr="008108A9">
        <w:tab/>
      </w:r>
      <w:r w:rsidRPr="008108A9">
        <w:tab/>
      </w:r>
      <w:r w:rsidRPr="008108A9">
        <w:tab/>
        <w:t>&lt;G_S1_1_1_D_C11&gt;100.00&lt;/G_S1_1_1_D_C11&gt;</w:t>
      </w:r>
    </w:p>
    <w:p w14:paraId="39E4CAFA" w14:textId="77777777" w:rsidR="0056545C" w:rsidRPr="008108A9" w:rsidRDefault="0056545C" w:rsidP="009E072B">
      <w:pPr>
        <w:pStyle w:val="GOSTScript"/>
        <w:ind w:left="0" w:right="0" w:firstLine="227"/>
      </w:pPr>
      <w:r w:rsidRPr="008108A9">
        <w:tab/>
      </w:r>
      <w:r w:rsidRPr="008108A9">
        <w:tab/>
      </w:r>
      <w:r w:rsidRPr="008108A9">
        <w:tab/>
        <w:t>&lt;G_S1_1_1_D_C10_2&gt;100.00&lt;/G_S1_1_1_D_C10_2&gt;</w:t>
      </w:r>
    </w:p>
    <w:p w14:paraId="194BACE4" w14:textId="77777777" w:rsidR="0056545C" w:rsidRPr="008108A9" w:rsidRDefault="0056545C" w:rsidP="009E072B">
      <w:pPr>
        <w:pStyle w:val="GOSTScript"/>
        <w:ind w:left="0" w:right="0" w:firstLine="227"/>
      </w:pPr>
      <w:r w:rsidRPr="008108A9">
        <w:tab/>
      </w:r>
      <w:r w:rsidRPr="008108A9">
        <w:tab/>
      </w:r>
      <w:r w:rsidRPr="008108A9">
        <w:tab/>
        <w:t>&lt;G_S1_1_1_D_C11_2&gt;100.00&lt;/G_S1_1_1_D_C11_2&gt;</w:t>
      </w:r>
    </w:p>
    <w:p w14:paraId="07347907" w14:textId="77777777" w:rsidR="0056545C" w:rsidRPr="008108A9" w:rsidRDefault="0056545C" w:rsidP="009E072B">
      <w:pPr>
        <w:pStyle w:val="GOSTScript"/>
        <w:ind w:left="0" w:right="0" w:firstLine="227"/>
      </w:pPr>
      <w:r w:rsidRPr="008108A9">
        <w:tab/>
      </w:r>
      <w:r w:rsidRPr="008108A9">
        <w:tab/>
        <w:t>&lt;/G_S1_1_1_D_ITEM&gt;</w:t>
      </w:r>
    </w:p>
    <w:p w14:paraId="0313BEFD" w14:textId="77777777" w:rsidR="0056545C" w:rsidRPr="008108A9" w:rsidRDefault="0056545C" w:rsidP="009E072B">
      <w:pPr>
        <w:pStyle w:val="GOSTScript"/>
        <w:ind w:left="0" w:right="0" w:firstLine="227"/>
      </w:pPr>
      <w:r w:rsidRPr="008108A9">
        <w:tab/>
        <w:t>&lt;/R_778_G_S1_1_1_D&gt;</w:t>
      </w:r>
    </w:p>
    <w:p w14:paraId="2792A14A" w14:textId="77777777" w:rsidR="0056545C" w:rsidRPr="008108A9" w:rsidRDefault="0056545C" w:rsidP="009E072B">
      <w:pPr>
        <w:pStyle w:val="GOSTScript"/>
        <w:ind w:left="0" w:right="0" w:firstLine="227"/>
      </w:pPr>
      <w:r w:rsidRPr="008108A9">
        <w:tab/>
        <w:t>&lt;R_G_S1_1_1_F_R4&gt;100.00&lt;/R_G_S1_1_1_F_R4&gt;</w:t>
      </w:r>
    </w:p>
    <w:p w14:paraId="3F426243" w14:textId="77777777" w:rsidR="0056545C" w:rsidRPr="008108A9" w:rsidRDefault="0056545C" w:rsidP="009E072B">
      <w:pPr>
        <w:pStyle w:val="GOSTScript"/>
        <w:ind w:left="0" w:right="0" w:firstLine="227"/>
      </w:pPr>
      <w:r w:rsidRPr="008108A9">
        <w:tab/>
        <w:t>&lt;R_G_S1_1_1_F_R5&gt;100.00&lt;/R_G_S1_1_1_F_R5&gt;</w:t>
      </w:r>
    </w:p>
    <w:p w14:paraId="70C06EAB" w14:textId="77777777" w:rsidR="0056545C" w:rsidRPr="008108A9" w:rsidRDefault="0056545C" w:rsidP="009E072B">
      <w:pPr>
        <w:pStyle w:val="GOSTScript"/>
        <w:ind w:left="0" w:right="0" w:firstLine="227"/>
      </w:pPr>
      <w:r w:rsidRPr="008108A9">
        <w:tab/>
        <w:t>&lt;R_G_S1_1_1_F_R6&gt;100.00&lt;/R_G_S1_1_1_F_R6&gt;</w:t>
      </w:r>
    </w:p>
    <w:p w14:paraId="21627728" w14:textId="77777777" w:rsidR="0056545C" w:rsidRPr="008108A9" w:rsidRDefault="0056545C" w:rsidP="009E072B">
      <w:pPr>
        <w:pStyle w:val="GOSTScript"/>
        <w:ind w:left="0" w:right="0" w:firstLine="227"/>
      </w:pPr>
      <w:r w:rsidRPr="008108A9">
        <w:tab/>
        <w:t>&lt;R_G_S1_1_1_F_R6_2&gt;100.00&lt;/R_G_S1_1_1_F_R6_2&gt;</w:t>
      </w:r>
    </w:p>
    <w:p w14:paraId="5981F5B3" w14:textId="77777777" w:rsidR="0056545C" w:rsidRPr="008108A9" w:rsidRDefault="0056545C" w:rsidP="009E072B">
      <w:pPr>
        <w:pStyle w:val="GOSTScript"/>
        <w:ind w:left="0" w:right="0" w:firstLine="227"/>
      </w:pPr>
      <w:r w:rsidRPr="008108A9">
        <w:tab/>
        <w:t>&lt;R_G_S1_1_1_F_R7&gt;100.00&lt;/R_G_S1_1_1_F_R7&gt;</w:t>
      </w:r>
    </w:p>
    <w:p w14:paraId="69BBA865" w14:textId="77777777" w:rsidR="0056545C" w:rsidRPr="008108A9" w:rsidRDefault="0056545C" w:rsidP="009E072B">
      <w:pPr>
        <w:pStyle w:val="GOSTScript"/>
        <w:ind w:left="0" w:right="0" w:firstLine="227"/>
      </w:pPr>
      <w:r w:rsidRPr="008108A9">
        <w:tab/>
        <w:t>&lt;R_G_S1_1_1_F_R8&gt;100.00&lt;/R_G_S1_1_1_F_R8&gt;</w:t>
      </w:r>
    </w:p>
    <w:p w14:paraId="5F3818C2" w14:textId="77777777" w:rsidR="0056545C" w:rsidRPr="008108A9" w:rsidRDefault="0056545C" w:rsidP="009E072B">
      <w:pPr>
        <w:pStyle w:val="GOSTScript"/>
        <w:ind w:left="0" w:right="0" w:firstLine="227"/>
      </w:pPr>
      <w:r w:rsidRPr="008108A9">
        <w:tab/>
        <w:t>&lt;R_G_S1_1_1_F_R9&gt;100.00&lt;/R_G_S1_1_1_F_R9&gt;</w:t>
      </w:r>
    </w:p>
    <w:p w14:paraId="061AC42A" w14:textId="77777777" w:rsidR="0056545C" w:rsidRPr="008108A9" w:rsidRDefault="0056545C" w:rsidP="009E072B">
      <w:pPr>
        <w:pStyle w:val="GOSTScript"/>
        <w:ind w:left="0" w:right="0" w:firstLine="227"/>
      </w:pPr>
      <w:r w:rsidRPr="008108A9">
        <w:tab/>
        <w:t>&lt;R_G_S1_1_1_F_R9_2&gt;100.00&lt;/R_G_S1_1_1_F_R9_2&gt;</w:t>
      </w:r>
    </w:p>
    <w:p w14:paraId="4BE43222" w14:textId="77777777" w:rsidR="0056545C" w:rsidRPr="008108A9" w:rsidRDefault="0056545C" w:rsidP="009E072B">
      <w:pPr>
        <w:pStyle w:val="GOSTScript"/>
        <w:ind w:left="0" w:right="0" w:firstLine="227"/>
      </w:pPr>
      <w:r w:rsidRPr="008108A9">
        <w:tab/>
        <w:t>&lt;R_G_S1_1_1_F_R10&gt;100.00&lt;/R_G_S1_1_1_F_R10&gt;</w:t>
      </w:r>
    </w:p>
    <w:p w14:paraId="0C642902" w14:textId="77777777" w:rsidR="0056545C" w:rsidRPr="008108A9" w:rsidRDefault="0056545C" w:rsidP="009E072B">
      <w:pPr>
        <w:pStyle w:val="GOSTScript"/>
        <w:ind w:left="0" w:right="0" w:firstLine="227"/>
      </w:pPr>
      <w:r w:rsidRPr="008108A9">
        <w:t>&lt;R_G_S1_1_1_F_R10_3&gt;100.00&lt;/R_G_S1_1_1_F_R10_3&gt;</w:t>
      </w:r>
    </w:p>
    <w:p w14:paraId="7985DF5B" w14:textId="77777777" w:rsidR="0056545C" w:rsidRPr="008108A9" w:rsidRDefault="0056545C" w:rsidP="009E072B">
      <w:pPr>
        <w:pStyle w:val="GOSTScript"/>
        <w:ind w:left="0" w:right="0" w:firstLine="227"/>
      </w:pPr>
      <w:r w:rsidRPr="008108A9">
        <w:tab/>
        <w:t>&lt;R_G_S1_1_1_F_R11&gt;100.00&lt;/R_G_S1_1_1_F_R11&gt;</w:t>
      </w:r>
    </w:p>
    <w:p w14:paraId="1FD697A7" w14:textId="77777777" w:rsidR="0056545C" w:rsidRPr="008108A9" w:rsidRDefault="0056545C" w:rsidP="009E072B">
      <w:pPr>
        <w:pStyle w:val="GOSTScript"/>
        <w:ind w:left="0" w:right="0" w:firstLine="227"/>
      </w:pPr>
      <w:r w:rsidRPr="008108A9">
        <w:t>&lt;R_G_S1_1_1_F_R10_2&gt;100.00&lt;/R_G_S1_1_1_F_R10_2&gt;</w:t>
      </w:r>
    </w:p>
    <w:p w14:paraId="0684A33C" w14:textId="77777777" w:rsidR="0056545C" w:rsidRPr="008108A9" w:rsidRDefault="0056545C" w:rsidP="009E072B">
      <w:pPr>
        <w:pStyle w:val="GOSTScript"/>
        <w:ind w:left="0" w:right="0" w:firstLine="227"/>
      </w:pPr>
      <w:r w:rsidRPr="008108A9">
        <w:tab/>
        <w:t>&lt;R_G_S1_1_1_F_R11_2&gt;100.00&lt;/R_G_S1_1_1_F_R11_2&gt;</w:t>
      </w:r>
    </w:p>
    <w:p w14:paraId="2976E5CD" w14:textId="77777777" w:rsidR="0056545C" w:rsidRPr="008108A9" w:rsidRDefault="0056545C" w:rsidP="009E072B">
      <w:pPr>
        <w:pStyle w:val="GOSTScript"/>
        <w:ind w:left="0" w:right="0" w:firstLine="227"/>
      </w:pPr>
      <w:r w:rsidRPr="008108A9">
        <w:tab/>
        <w:t>&lt;VSL_ListApp_Executor_SFP&gt;Александров А.А.&lt;/VSL_ListApp_Executor_SFP&gt;</w:t>
      </w:r>
    </w:p>
    <w:p w14:paraId="515ABB5E" w14:textId="77777777" w:rsidR="0056545C" w:rsidRPr="008108A9" w:rsidRDefault="0056545C" w:rsidP="009E072B">
      <w:pPr>
        <w:pStyle w:val="GOSTScript"/>
        <w:ind w:left="0" w:right="0" w:firstLine="227"/>
      </w:pPr>
      <w:r w:rsidRPr="008108A9">
        <w:tab/>
        <w:t>&lt;VSL_ListApp_Executor_Post&gt;Казначей&lt;/VSL_ListApp_Executor_Post&gt;</w:t>
      </w:r>
    </w:p>
    <w:p w14:paraId="20D2F372" w14:textId="77777777" w:rsidR="0056545C" w:rsidRPr="008108A9" w:rsidRDefault="0056545C" w:rsidP="009E072B">
      <w:pPr>
        <w:pStyle w:val="GOSTScript"/>
        <w:ind w:left="0" w:right="0" w:firstLine="227"/>
      </w:pPr>
      <w:r w:rsidRPr="008108A9">
        <w:tab/>
        <w:t>&lt;VSL_ListApp_Executor_TEL&gt;343456465&lt;/VSL_ListApp_Executor_TEL&gt;</w:t>
      </w:r>
    </w:p>
    <w:p w14:paraId="57D21E46" w14:textId="77777777" w:rsidR="0056545C" w:rsidRPr="008108A9" w:rsidRDefault="0056545C" w:rsidP="009E072B">
      <w:pPr>
        <w:pStyle w:val="GOSTScript"/>
        <w:ind w:left="0" w:right="0" w:firstLine="227"/>
      </w:pPr>
      <w:r w:rsidRPr="008108A9">
        <w:tab/>
        <w:t>&lt;VSL_ListApp_Executor_Date&gt;2021-01-03&lt;/VSL_ListApp_Executor_Date&gt;</w:t>
      </w:r>
    </w:p>
    <w:p w14:paraId="32E056AC" w14:textId="77777777" w:rsidR="0056545C" w:rsidRPr="008108A9" w:rsidRDefault="0056545C" w:rsidP="009E072B">
      <w:pPr>
        <w:pStyle w:val="GOSTScript"/>
        <w:ind w:left="0" w:right="0" w:firstLine="227"/>
      </w:pPr>
      <w:r w:rsidRPr="008108A9">
        <w:tab/>
        <w:t>&lt;StmInfrmtn_TF&gt;</w:t>
      </w:r>
    </w:p>
    <w:p w14:paraId="6369C5E5" w14:textId="77777777" w:rsidR="0056545C" w:rsidRPr="008108A9" w:rsidRDefault="0056545C" w:rsidP="009E072B">
      <w:pPr>
        <w:pStyle w:val="GOSTScript"/>
        <w:ind w:left="0" w:right="0" w:firstLine="227"/>
      </w:pPr>
      <w:r w:rsidRPr="008108A9">
        <w:tab/>
      </w:r>
      <w:r w:rsidRPr="008108A9">
        <w:tab/>
        <w:t>&lt;GUID&gt;8fd0f4a9-2444-4877-87dc-ce8d1aa70482&lt;/GUID&gt;</w:t>
      </w:r>
    </w:p>
    <w:p w14:paraId="6BD9D1FB" w14:textId="77777777" w:rsidR="0056545C" w:rsidRPr="008108A9" w:rsidRDefault="0056545C" w:rsidP="009E072B">
      <w:pPr>
        <w:pStyle w:val="GOSTScript"/>
        <w:ind w:left="0" w:right="0" w:firstLine="227"/>
      </w:pPr>
      <w:r w:rsidRPr="008108A9">
        <w:tab/>
        <w:t>&lt;/StmInfrmtn_TF&gt;</w:t>
      </w:r>
    </w:p>
    <w:p w14:paraId="1E598AB0" w14:textId="77777777" w:rsidR="0056545C" w:rsidRPr="008108A9" w:rsidRDefault="0056545C" w:rsidP="009E072B">
      <w:pPr>
        <w:pStyle w:val="GOSTScript"/>
        <w:ind w:left="0" w:right="0" w:firstLine="227"/>
      </w:pPr>
      <w:r w:rsidRPr="008108A9">
        <w:lastRenderedPageBreak/>
        <w:tab/>
        <w:t>&lt;TtlPrt_DocNumber&gt;000000014&lt;/TtlPrt_DocNumber&gt;</w:t>
      </w:r>
    </w:p>
    <w:p w14:paraId="6C2A4931" w14:textId="77777777" w:rsidR="0056545C" w:rsidRPr="000400D4" w:rsidRDefault="0056545C" w:rsidP="009E072B">
      <w:pPr>
        <w:pStyle w:val="GOSTScript"/>
        <w:ind w:left="0" w:right="0" w:firstLine="227"/>
        <w:rPr>
          <w:lang w:val="ru-RU"/>
        </w:rPr>
      </w:pPr>
      <w:r w:rsidRPr="008108A9">
        <w:tab/>
      </w:r>
      <w:r w:rsidRPr="000400D4">
        <w:rPr>
          <w:lang w:val="ru-RU"/>
        </w:rPr>
        <w:t>&lt;</w:t>
      </w:r>
      <w:r w:rsidRPr="008108A9">
        <w:t>TtlPrt</w:t>
      </w:r>
      <w:r w:rsidRPr="000400D4">
        <w:rPr>
          <w:lang w:val="ru-RU"/>
        </w:rPr>
        <w:t>_</w:t>
      </w:r>
      <w:r w:rsidRPr="008108A9">
        <w:t>OPENTOFK</w:t>
      </w:r>
      <w:r w:rsidRPr="000400D4">
        <w:rPr>
          <w:lang w:val="ru-RU"/>
        </w:rPr>
        <w:t>_</w:t>
      </w:r>
      <w:r w:rsidRPr="008108A9">
        <w:t>NAME</w:t>
      </w:r>
      <w:r w:rsidRPr="000400D4">
        <w:rPr>
          <w:lang w:val="ru-RU"/>
        </w:rPr>
        <w:t>&gt;Межрегиональное операционное управление Федерального казначейства&lt;/</w:t>
      </w:r>
      <w:r w:rsidRPr="008108A9">
        <w:t>TtlPrt</w:t>
      </w:r>
      <w:r w:rsidRPr="000400D4">
        <w:rPr>
          <w:lang w:val="ru-RU"/>
        </w:rPr>
        <w:t>_</w:t>
      </w:r>
      <w:r w:rsidRPr="008108A9">
        <w:t>OPENTOFK</w:t>
      </w:r>
      <w:r w:rsidRPr="000400D4">
        <w:rPr>
          <w:lang w:val="ru-RU"/>
        </w:rPr>
        <w:t>_</w:t>
      </w:r>
      <w:r w:rsidRPr="008108A9">
        <w:t>NAME</w:t>
      </w:r>
      <w:r w:rsidRPr="000400D4">
        <w:rPr>
          <w:lang w:val="ru-RU"/>
        </w:rPr>
        <w:t>&gt;</w:t>
      </w:r>
    </w:p>
    <w:p w14:paraId="2D46D30A" w14:textId="77777777" w:rsidR="0056545C" w:rsidRPr="008108A9" w:rsidRDefault="0056545C" w:rsidP="009E072B">
      <w:pPr>
        <w:pStyle w:val="GOSTScript"/>
        <w:ind w:left="0" w:right="0" w:firstLine="227"/>
      </w:pPr>
      <w:r w:rsidRPr="000400D4">
        <w:rPr>
          <w:lang w:val="ru-RU"/>
        </w:rPr>
        <w:tab/>
      </w:r>
      <w:r w:rsidRPr="008108A9">
        <w:t>&lt;TtlPrt_OPENTOFK_CODE&gt;9500&lt;/TtlPrt_OPENTOFK_CODE&gt;</w:t>
      </w:r>
    </w:p>
    <w:p w14:paraId="111AF263" w14:textId="77777777" w:rsidR="0056545C" w:rsidRPr="008108A9" w:rsidRDefault="0056545C" w:rsidP="009E072B">
      <w:pPr>
        <w:pStyle w:val="GOSTScript"/>
        <w:ind w:left="0" w:right="0" w:firstLine="227"/>
      </w:pPr>
      <w:r w:rsidRPr="008108A9">
        <w:t>&lt;/self:VLS_REPORT_0531778&gt;</w:t>
      </w:r>
    </w:p>
    <w:p w14:paraId="51D18BF1" w14:textId="77777777" w:rsidR="0056545C" w:rsidRPr="008108A9" w:rsidRDefault="0056545C" w:rsidP="009E072B">
      <w:pPr>
        <w:pStyle w:val="GOSTScript"/>
        <w:ind w:left="0" w:right="0" w:firstLine="227"/>
      </w:pPr>
      <w:r w:rsidRPr="008108A9">
        <w:t>&lt;/typ:document&gt;</w:t>
      </w:r>
      <w:r w:rsidRPr="008108A9">
        <w:tab/>
      </w:r>
    </w:p>
    <w:p w14:paraId="6EF27D6E" w14:textId="77777777" w:rsidR="0056545C" w:rsidRPr="008108A9" w:rsidRDefault="0056545C" w:rsidP="009E072B">
      <w:pPr>
        <w:pStyle w:val="GOSTScript"/>
        <w:ind w:left="0" w:right="0" w:firstLine="227"/>
      </w:pPr>
      <w:r w:rsidRPr="008108A9">
        <w:t>&lt;/transferDocumentRequest&gt;</w:t>
      </w:r>
    </w:p>
    <w:p w14:paraId="67C2DFD7" w14:textId="77777777" w:rsidR="0056545C" w:rsidRPr="008108A9" w:rsidRDefault="0056545C" w:rsidP="009E072B">
      <w:pPr>
        <w:pStyle w:val="GOSTScript"/>
        <w:ind w:left="0" w:right="0" w:firstLine="227"/>
      </w:pPr>
      <w:r w:rsidRPr="008108A9">
        <w:t>&lt;/env:Body&gt;</w:t>
      </w:r>
    </w:p>
    <w:p w14:paraId="3A12371D" w14:textId="77777777" w:rsidR="0056545C" w:rsidRPr="000D0D09" w:rsidRDefault="0056545C" w:rsidP="009E072B">
      <w:pPr>
        <w:pStyle w:val="GOSTScript"/>
        <w:ind w:left="0" w:right="0" w:firstLine="227"/>
      </w:pPr>
      <w:r w:rsidRPr="008108A9">
        <w:t>&lt;/soapenv:Envelope&gt;</w:t>
      </w:r>
    </w:p>
    <w:p w14:paraId="7572FF9D" w14:textId="77777777" w:rsidR="00104F36" w:rsidRPr="005A1997" w:rsidRDefault="00104F36" w:rsidP="00104F36">
      <w:pPr>
        <w:pStyle w:val="23"/>
        <w:rPr>
          <w:highlight w:val="green"/>
        </w:rPr>
      </w:pPr>
      <w:bookmarkStart w:id="6514" w:name="_Toc23242483"/>
      <w:bookmarkStart w:id="6515" w:name="_Toc27389515"/>
      <w:bookmarkStart w:id="6516" w:name="_Ref27472852"/>
      <w:bookmarkStart w:id="6517" w:name="_Ref46777501"/>
      <w:bookmarkStart w:id="6518" w:name="_Toc185883097"/>
      <w:bookmarkStart w:id="6519" w:name="_Toc199947484"/>
      <w:bookmarkStart w:id="6520" w:name="_Toc202884144"/>
      <w:r w:rsidRPr="005A1997">
        <w:rPr>
          <w:highlight w:val="green"/>
        </w:rPr>
        <w:t>Описание документа «Запрос о получении информации по ЭПС участника»</w:t>
      </w:r>
      <w:bookmarkEnd w:id="6514"/>
      <w:bookmarkEnd w:id="6515"/>
      <w:bookmarkEnd w:id="6516"/>
      <w:bookmarkEnd w:id="6517"/>
      <w:bookmarkEnd w:id="6518"/>
      <w:bookmarkEnd w:id="6519"/>
      <w:bookmarkEnd w:id="6520"/>
    </w:p>
    <w:p w14:paraId="57C5264D" w14:textId="77777777" w:rsidR="00104F36" w:rsidRPr="005A1997" w:rsidRDefault="00104F36" w:rsidP="00104F36">
      <w:pPr>
        <w:pStyle w:val="32"/>
        <w:rPr>
          <w:highlight w:val="green"/>
        </w:rPr>
      </w:pPr>
      <w:bookmarkStart w:id="6521" w:name="_Toc185883098"/>
      <w:bookmarkStart w:id="6522" w:name="_Toc199947485"/>
      <w:bookmarkStart w:id="6523" w:name="_Toc202884145"/>
      <w:r w:rsidRPr="005A1997">
        <w:rPr>
          <w:highlight w:val="green"/>
        </w:rPr>
        <w:t>Назначение и маршрут документа</w:t>
      </w:r>
      <w:bookmarkEnd w:id="6521"/>
      <w:bookmarkEnd w:id="6522"/>
      <w:bookmarkEnd w:id="6523"/>
    </w:p>
    <w:p w14:paraId="415B4EBC" w14:textId="77777777" w:rsidR="00104F36" w:rsidRPr="00104F36" w:rsidRDefault="00104F36" w:rsidP="00104F36">
      <w:pPr>
        <w:pStyle w:val="GOSTNormal"/>
      </w:pPr>
      <w:r w:rsidRPr="00104F36">
        <w:t>Документ «Запрос о получении информации по ЭПС участника» предназначен для подтверждения правильности реквизитов расчетного документа, поступившего от другого участника обмена.</w:t>
      </w:r>
    </w:p>
    <w:p w14:paraId="66E85850" w14:textId="77777777" w:rsidR="00104F36" w:rsidRPr="005A1997" w:rsidRDefault="00104F36" w:rsidP="00104F36">
      <w:pPr>
        <w:pStyle w:val="GOSTNameTable"/>
        <w:rPr>
          <w:highlight w:val="green"/>
        </w:rPr>
      </w:pPr>
      <w:r w:rsidRPr="005A1997">
        <w:rPr>
          <w:highlight w:val="green"/>
        </w:rPr>
        <w:fldChar w:fldCharType="begin"/>
      </w:r>
      <w:r w:rsidRPr="005A1997">
        <w:rPr>
          <w:highlight w:val="green"/>
        </w:rPr>
        <w:instrText>SEQ Таблица \* ARABIC</w:instrText>
      </w:r>
      <w:r w:rsidRPr="005A1997">
        <w:rPr>
          <w:highlight w:val="green"/>
        </w:rPr>
        <w:fldChar w:fldCharType="separate"/>
      </w:r>
      <w:bookmarkStart w:id="6524" w:name="_Ref27074519"/>
      <w:bookmarkStart w:id="6525" w:name="_Toc23243097"/>
      <w:bookmarkStart w:id="6526" w:name="_Toc27389096"/>
      <w:bookmarkStart w:id="6527" w:name="_Toc185882686"/>
      <w:r w:rsidR="00306405">
        <w:rPr>
          <w:noProof/>
          <w:highlight w:val="green"/>
        </w:rPr>
        <w:t>440</w:t>
      </w:r>
      <w:bookmarkEnd w:id="6524"/>
      <w:r w:rsidRPr="005A1997">
        <w:rPr>
          <w:highlight w:val="green"/>
        </w:rPr>
        <w:fldChar w:fldCharType="end"/>
      </w:r>
      <w:r w:rsidRPr="005A1997">
        <w:rPr>
          <w:highlight w:val="green"/>
        </w:rPr>
        <w:t xml:space="preserve"> – Маршрут документа «Запрос о получении информации по ЭПС участника»</w:t>
      </w:r>
      <w:bookmarkEnd w:id="6525"/>
      <w:bookmarkEnd w:id="6526"/>
      <w:bookmarkEnd w:id="6527"/>
      <w:r w:rsidRPr="005A1997">
        <w:rPr>
          <w:highlight w:val="green"/>
        </w:rPr>
        <w:t xml:space="preserve"> </w:t>
      </w:r>
    </w:p>
    <w:tbl>
      <w:tblPr>
        <w:tblStyle w:val="GOSTTable"/>
        <w:tblW w:w="5000" w:type="pct"/>
        <w:tblLook w:val="07E0" w:firstRow="1" w:lastRow="1" w:firstColumn="1" w:lastColumn="1" w:noHBand="1" w:noVBand="1"/>
      </w:tblPr>
      <w:tblGrid>
        <w:gridCol w:w="2550"/>
        <w:gridCol w:w="2549"/>
        <w:gridCol w:w="4529"/>
      </w:tblGrid>
      <w:tr w:rsidR="00104F36" w:rsidRPr="00104F36" w14:paraId="2CF47432" w14:textId="77777777" w:rsidTr="00104F36">
        <w:trPr>
          <w:cnfStyle w:val="100000000000" w:firstRow="1" w:lastRow="0" w:firstColumn="0" w:lastColumn="0" w:oddVBand="0" w:evenVBand="0" w:oddHBand="0" w:evenHBand="0" w:firstRowFirstColumn="0" w:firstRowLastColumn="0" w:lastRowFirstColumn="0" w:lastRowLastColumn="0"/>
        </w:trPr>
        <w:tc>
          <w:tcPr>
            <w:tcW w:w="1324" w:type="pct"/>
          </w:tcPr>
          <w:p w14:paraId="7A90E2FB" w14:textId="77777777" w:rsidR="00104F36" w:rsidRPr="00104F36" w:rsidRDefault="00104F36" w:rsidP="00104F36">
            <w:pPr>
              <w:pStyle w:val="GOSTTableHead"/>
            </w:pPr>
            <w:r w:rsidRPr="00104F36">
              <w:t>Отправитель</w:t>
            </w:r>
          </w:p>
        </w:tc>
        <w:tc>
          <w:tcPr>
            <w:tcW w:w="1324" w:type="pct"/>
          </w:tcPr>
          <w:p w14:paraId="2360A2EF" w14:textId="77777777" w:rsidR="00104F36" w:rsidRPr="00104F36" w:rsidRDefault="00104F36" w:rsidP="00104F36">
            <w:pPr>
              <w:pStyle w:val="GOSTTableHead"/>
            </w:pPr>
            <w:r w:rsidRPr="00104F36">
              <w:t>Получатель</w:t>
            </w:r>
          </w:p>
        </w:tc>
        <w:tc>
          <w:tcPr>
            <w:tcW w:w="2352" w:type="pct"/>
          </w:tcPr>
          <w:p w14:paraId="4D576618" w14:textId="77777777" w:rsidR="00104F36" w:rsidRPr="00104F36" w:rsidRDefault="00104F36" w:rsidP="00104F36">
            <w:pPr>
              <w:pStyle w:val="GOSTTableHead"/>
            </w:pPr>
            <w:r w:rsidRPr="00104F36">
              <w:t>Примечание</w:t>
            </w:r>
          </w:p>
        </w:tc>
      </w:tr>
      <w:tr w:rsidR="00104F36" w:rsidRPr="00104F36" w14:paraId="4F1F29B7" w14:textId="77777777" w:rsidTr="00104F36">
        <w:tc>
          <w:tcPr>
            <w:tcW w:w="1324" w:type="pct"/>
          </w:tcPr>
          <w:p w14:paraId="1068DDD5" w14:textId="57AD0F7B" w:rsidR="00104F36" w:rsidRPr="00104F36" w:rsidRDefault="00E26F0A" w:rsidP="00104F36">
            <w:pPr>
              <w:pStyle w:val="GOSTTablenorm"/>
            </w:pPr>
            <w:r>
              <w:rPr>
                <w:szCs w:val="22"/>
              </w:rPr>
              <w:t>ТОФК (ПУР ЭБ)</w:t>
            </w:r>
          </w:p>
        </w:tc>
        <w:tc>
          <w:tcPr>
            <w:tcW w:w="1324" w:type="pct"/>
          </w:tcPr>
          <w:p w14:paraId="2212ECBA" w14:textId="7BF04D29" w:rsidR="00104F36" w:rsidRPr="00104F36" w:rsidRDefault="00AB4B18" w:rsidP="00104F36">
            <w:pPr>
              <w:pStyle w:val="GOSTTablenorm"/>
            </w:pPr>
            <w:r w:rsidRPr="009D2D00">
              <w:rPr>
                <w:szCs w:val="28"/>
              </w:rPr>
              <w:t>ПБС (ПФХД)</w:t>
            </w:r>
          </w:p>
        </w:tc>
        <w:tc>
          <w:tcPr>
            <w:tcW w:w="2352" w:type="pct"/>
          </w:tcPr>
          <w:p w14:paraId="4B1065D3" w14:textId="77777777" w:rsidR="00104F36" w:rsidRPr="00104F36" w:rsidRDefault="00104F36" w:rsidP="00104F36">
            <w:pPr>
              <w:pStyle w:val="GOSTTablenorm"/>
            </w:pPr>
          </w:p>
        </w:tc>
      </w:tr>
      <w:tr w:rsidR="00104F36" w:rsidRPr="00104F36" w14:paraId="738ADE0F" w14:textId="77777777" w:rsidTr="00104F36">
        <w:tc>
          <w:tcPr>
            <w:tcW w:w="1324" w:type="pct"/>
          </w:tcPr>
          <w:p w14:paraId="0A84AF60" w14:textId="1670FB67" w:rsidR="00104F36" w:rsidRPr="00104F36" w:rsidRDefault="00EC401D" w:rsidP="00104F36">
            <w:pPr>
              <w:pStyle w:val="GOSTTablenorm"/>
            </w:pPr>
            <w:r w:rsidRPr="009D2D00">
              <w:rPr>
                <w:szCs w:val="22"/>
              </w:rPr>
              <w:t>ТОФК (ППО АСФК)</w:t>
            </w:r>
          </w:p>
        </w:tc>
        <w:tc>
          <w:tcPr>
            <w:tcW w:w="1324" w:type="pct"/>
          </w:tcPr>
          <w:p w14:paraId="1F48B604" w14:textId="111AFE78" w:rsidR="00104F36" w:rsidRPr="00104F36" w:rsidRDefault="009B684B" w:rsidP="00104F36">
            <w:pPr>
              <w:pStyle w:val="GOSTTablenorm"/>
            </w:pPr>
            <w:r w:rsidRPr="0053647C">
              <w:rPr>
                <w:szCs w:val="22"/>
              </w:rPr>
              <w:t>ТОФК (ПУДС ЭБ)</w:t>
            </w:r>
          </w:p>
        </w:tc>
        <w:tc>
          <w:tcPr>
            <w:tcW w:w="2352" w:type="pct"/>
          </w:tcPr>
          <w:p w14:paraId="437B7D83" w14:textId="77777777" w:rsidR="00104F36" w:rsidRPr="00104F36" w:rsidRDefault="00104F36" w:rsidP="00104F36">
            <w:pPr>
              <w:pStyle w:val="GOSTTablenorm"/>
            </w:pPr>
          </w:p>
        </w:tc>
      </w:tr>
      <w:tr w:rsidR="00104F36" w:rsidRPr="00104F36" w14:paraId="263FF608" w14:textId="77777777" w:rsidTr="00104F36">
        <w:tc>
          <w:tcPr>
            <w:tcW w:w="1324" w:type="pct"/>
          </w:tcPr>
          <w:p w14:paraId="3175CCA0" w14:textId="692B6A0E" w:rsidR="00104F36" w:rsidRPr="00104F36" w:rsidRDefault="009B684B" w:rsidP="00104F36">
            <w:pPr>
              <w:pStyle w:val="GOSTTablenorm"/>
            </w:pPr>
            <w:r w:rsidRPr="0053647C">
              <w:rPr>
                <w:szCs w:val="22"/>
              </w:rPr>
              <w:t>ТОФК (ПУДС ЭБ)</w:t>
            </w:r>
          </w:p>
        </w:tc>
        <w:tc>
          <w:tcPr>
            <w:tcW w:w="1324" w:type="pct"/>
          </w:tcPr>
          <w:p w14:paraId="0F37F49D" w14:textId="74F972CF" w:rsidR="00104F36" w:rsidRPr="00104F36" w:rsidRDefault="00EC401D" w:rsidP="00104F36">
            <w:pPr>
              <w:pStyle w:val="GOSTTablenorm"/>
            </w:pPr>
            <w:r w:rsidRPr="009D2D00">
              <w:rPr>
                <w:szCs w:val="22"/>
              </w:rPr>
              <w:t>ТОФК (ППО АСФК)</w:t>
            </w:r>
          </w:p>
        </w:tc>
        <w:tc>
          <w:tcPr>
            <w:tcW w:w="2352" w:type="pct"/>
          </w:tcPr>
          <w:p w14:paraId="70AFE062" w14:textId="77777777" w:rsidR="00104F36" w:rsidRPr="00104F36" w:rsidRDefault="00104F36" w:rsidP="00104F36">
            <w:pPr>
              <w:pStyle w:val="GOSTTablenorm"/>
            </w:pPr>
          </w:p>
        </w:tc>
      </w:tr>
      <w:tr w:rsidR="00104F36" w:rsidRPr="00104F36" w14:paraId="6CEDC0E2" w14:textId="77777777" w:rsidTr="00104F36">
        <w:tc>
          <w:tcPr>
            <w:tcW w:w="1324" w:type="pct"/>
          </w:tcPr>
          <w:p w14:paraId="7ECE5011" w14:textId="4A1129CB" w:rsidR="00104F36" w:rsidRPr="00104F36" w:rsidRDefault="001819F0" w:rsidP="00104F36">
            <w:pPr>
              <w:pStyle w:val="GOSTTablenorm"/>
            </w:pPr>
            <w:r>
              <w:t>ТОФК (Компонент КС ПУР ЭБ)</w:t>
            </w:r>
          </w:p>
        </w:tc>
        <w:tc>
          <w:tcPr>
            <w:tcW w:w="1324" w:type="pct"/>
          </w:tcPr>
          <w:p w14:paraId="4BE2A119" w14:textId="77777777" w:rsidR="00104F36" w:rsidRPr="00104F36" w:rsidRDefault="00104F36" w:rsidP="00104F36">
            <w:pPr>
              <w:pStyle w:val="GOSTTablenorm"/>
            </w:pPr>
            <w:r w:rsidRPr="00104F36">
              <w:t>ЮЛ НУБП</w:t>
            </w:r>
          </w:p>
        </w:tc>
        <w:tc>
          <w:tcPr>
            <w:tcW w:w="2352" w:type="pct"/>
          </w:tcPr>
          <w:p w14:paraId="504B1EE9" w14:textId="77777777" w:rsidR="00104F36" w:rsidRPr="00104F36" w:rsidRDefault="00104F36" w:rsidP="00104F36">
            <w:pPr>
              <w:pStyle w:val="GOSTTablenorm"/>
            </w:pPr>
          </w:p>
        </w:tc>
      </w:tr>
      <w:tr w:rsidR="00104F36" w:rsidRPr="00104F36" w14:paraId="07993707" w14:textId="77777777" w:rsidTr="00104F36">
        <w:tc>
          <w:tcPr>
            <w:tcW w:w="1324" w:type="pct"/>
          </w:tcPr>
          <w:p w14:paraId="780DA20C" w14:textId="413F6363" w:rsidR="00104F36" w:rsidRPr="00104F36" w:rsidRDefault="00242C07" w:rsidP="00104F36">
            <w:pPr>
              <w:pStyle w:val="GOSTTablenorm"/>
            </w:pPr>
            <w:r>
              <w:t>ТОФК (ПУД ЭБ)</w:t>
            </w:r>
          </w:p>
        </w:tc>
        <w:tc>
          <w:tcPr>
            <w:tcW w:w="1324" w:type="pct"/>
          </w:tcPr>
          <w:p w14:paraId="3E0EA19E" w14:textId="37D4AA7A" w:rsidR="00104F36" w:rsidRPr="00104F36" w:rsidRDefault="009B684B" w:rsidP="00104F36">
            <w:pPr>
              <w:pStyle w:val="GOSTTablenorm"/>
            </w:pPr>
            <w:r w:rsidRPr="009B684B">
              <w:t>АДБ, АИФДБ (ФНС, ФТС)</w:t>
            </w:r>
          </w:p>
        </w:tc>
        <w:tc>
          <w:tcPr>
            <w:tcW w:w="2352" w:type="pct"/>
          </w:tcPr>
          <w:p w14:paraId="525AFC98" w14:textId="77777777" w:rsidR="00104F36" w:rsidRPr="00104F36" w:rsidRDefault="00104F36" w:rsidP="00104F36">
            <w:pPr>
              <w:pStyle w:val="GOSTTablenorm"/>
            </w:pPr>
          </w:p>
        </w:tc>
      </w:tr>
      <w:tr w:rsidR="00104F36" w:rsidRPr="00104F36" w14:paraId="78730504" w14:textId="77777777" w:rsidTr="00104F36">
        <w:tc>
          <w:tcPr>
            <w:tcW w:w="1324" w:type="pct"/>
          </w:tcPr>
          <w:p w14:paraId="1BE0B8EC" w14:textId="199C57B4" w:rsidR="00104F36" w:rsidRPr="00104F36" w:rsidRDefault="009B684B" w:rsidP="00104F36">
            <w:pPr>
              <w:pStyle w:val="GOSTTablenorm"/>
            </w:pPr>
            <w:r w:rsidRPr="009B684B">
              <w:t>АДБ, АИФДБ (ФНС, ФТС)</w:t>
            </w:r>
          </w:p>
        </w:tc>
        <w:tc>
          <w:tcPr>
            <w:tcW w:w="1324" w:type="pct"/>
          </w:tcPr>
          <w:p w14:paraId="1723041D" w14:textId="1DDD4BEA" w:rsidR="00104F36" w:rsidRPr="00104F36" w:rsidRDefault="00242C07" w:rsidP="00104F36">
            <w:pPr>
              <w:pStyle w:val="GOSTTablenorm"/>
            </w:pPr>
            <w:r>
              <w:t>ТОФК (ПУД ЭБ)</w:t>
            </w:r>
          </w:p>
        </w:tc>
        <w:tc>
          <w:tcPr>
            <w:tcW w:w="2352" w:type="pct"/>
          </w:tcPr>
          <w:p w14:paraId="35617FDD" w14:textId="77777777" w:rsidR="00104F36" w:rsidRPr="00104F36" w:rsidRDefault="00104F36" w:rsidP="00104F36">
            <w:pPr>
              <w:pStyle w:val="GOSTTablenorm"/>
            </w:pPr>
          </w:p>
        </w:tc>
      </w:tr>
      <w:tr w:rsidR="00104F36" w:rsidRPr="001A1EE8" w14:paraId="05286FBC" w14:textId="77777777" w:rsidTr="00104F36">
        <w:tc>
          <w:tcPr>
            <w:tcW w:w="1324" w:type="pct"/>
          </w:tcPr>
          <w:p w14:paraId="6F947272" w14:textId="4DB61A56" w:rsidR="00104F36" w:rsidRPr="005A1997" w:rsidRDefault="00292DD5" w:rsidP="00104F36">
            <w:pPr>
              <w:pStyle w:val="GOSTTablenorm"/>
              <w:rPr>
                <w:highlight w:val="green"/>
              </w:rPr>
            </w:pPr>
            <w:r w:rsidRPr="003D2BA2">
              <w:rPr>
                <w:szCs w:val="22"/>
                <w:highlight w:val="green"/>
              </w:rPr>
              <w:t>ТОФК (ПУР ЭБ)</w:t>
            </w:r>
          </w:p>
        </w:tc>
        <w:tc>
          <w:tcPr>
            <w:tcW w:w="1324" w:type="pct"/>
          </w:tcPr>
          <w:p w14:paraId="2CF77354" w14:textId="0657E2B5" w:rsidR="00104F36" w:rsidRPr="005A1997" w:rsidRDefault="0093281D" w:rsidP="0093281D">
            <w:pPr>
              <w:pStyle w:val="GOSTTablenorm"/>
              <w:rPr>
                <w:highlight w:val="green"/>
              </w:rPr>
            </w:pPr>
            <w:r>
              <w:rPr>
                <w:highlight w:val="green"/>
              </w:rPr>
              <w:t>ПБС</w:t>
            </w:r>
            <w:r w:rsidR="006D5047">
              <w:rPr>
                <w:highlight w:val="green"/>
              </w:rPr>
              <w:t>*</w:t>
            </w:r>
          </w:p>
        </w:tc>
        <w:tc>
          <w:tcPr>
            <w:tcW w:w="2352" w:type="pct"/>
          </w:tcPr>
          <w:p w14:paraId="2C10375B" w14:textId="77777777" w:rsidR="00104F36" w:rsidRPr="001A1EE8" w:rsidRDefault="00104F36" w:rsidP="00104F36">
            <w:pPr>
              <w:pStyle w:val="GOSTTablenorm"/>
            </w:pPr>
          </w:p>
        </w:tc>
      </w:tr>
    </w:tbl>
    <w:p w14:paraId="000C5532" w14:textId="509B94CC" w:rsidR="006D5047" w:rsidRPr="006D5047" w:rsidRDefault="006D5047" w:rsidP="006D5047">
      <w:pPr>
        <w:ind w:left="567" w:firstLine="0"/>
      </w:pPr>
      <w:bookmarkStart w:id="6528" w:name="_Toc21707419"/>
      <w:bookmarkStart w:id="6529" w:name="_Toc23242484"/>
      <w:bookmarkStart w:id="6530" w:name="_Toc27389516"/>
      <w:r w:rsidRPr="00BC6DE9">
        <w:rPr>
          <w:sz w:val="20"/>
          <w:highlight w:val="green"/>
        </w:rPr>
        <w:t>* Изменения вступают в силу с 17.08.2025</w:t>
      </w:r>
    </w:p>
    <w:p w14:paraId="7B533252" w14:textId="77777777" w:rsidR="00104F36" w:rsidRPr="00D824ED" w:rsidRDefault="00104F36" w:rsidP="00104F36">
      <w:pPr>
        <w:pStyle w:val="32"/>
      </w:pPr>
      <w:r w:rsidRPr="00D824ED">
        <w:t xml:space="preserve"> </w:t>
      </w:r>
      <w:bookmarkStart w:id="6531" w:name="_Toc185883099"/>
      <w:bookmarkStart w:id="6532" w:name="_Toc199947486"/>
      <w:bookmarkStart w:id="6533" w:name="_Toc202884146"/>
      <w:r w:rsidRPr="00D824ED">
        <w:t>Описание комплексного типа «tMSC_ReqInformEPS_D33»</w:t>
      </w:r>
      <w:bookmarkEnd w:id="6528"/>
      <w:bookmarkEnd w:id="6529"/>
      <w:bookmarkEnd w:id="6530"/>
      <w:bookmarkEnd w:id="6531"/>
      <w:bookmarkEnd w:id="6532"/>
      <w:bookmarkEnd w:id="6533"/>
      <w:r w:rsidRPr="00D824ED">
        <w:t xml:space="preserve"> </w:t>
      </w:r>
    </w:p>
    <w:p w14:paraId="41BE6861" w14:textId="77777777" w:rsidR="00104F36" w:rsidRPr="006B0825" w:rsidRDefault="007B1CEC" w:rsidP="00104F36">
      <w:pPr>
        <w:pStyle w:val="GOSTNameTable"/>
      </w:pPr>
      <w:r>
        <w:rPr>
          <w:noProof/>
        </w:rPr>
        <w:fldChar w:fldCharType="begin"/>
      </w:r>
      <w:r>
        <w:rPr>
          <w:noProof/>
        </w:rPr>
        <w:instrText xml:space="preserve"> SEQ Таблица \* ARABIC </w:instrText>
      </w:r>
      <w:r>
        <w:rPr>
          <w:noProof/>
        </w:rPr>
        <w:fldChar w:fldCharType="separate"/>
      </w:r>
      <w:bookmarkStart w:id="6534" w:name="_Ref18483375"/>
      <w:bookmarkStart w:id="6535" w:name="_Toc18509711"/>
      <w:bookmarkStart w:id="6536" w:name="_Toc23243098"/>
      <w:bookmarkStart w:id="6537" w:name="_Toc27389097"/>
      <w:bookmarkStart w:id="6538" w:name="_Toc185882687"/>
      <w:r w:rsidR="00306405">
        <w:rPr>
          <w:noProof/>
        </w:rPr>
        <w:t>441</w:t>
      </w:r>
      <w:bookmarkEnd w:id="6534"/>
      <w:r>
        <w:rPr>
          <w:noProof/>
        </w:rPr>
        <w:fldChar w:fldCharType="end"/>
      </w:r>
      <w:r w:rsidR="00104F36" w:rsidRPr="006B0825">
        <w:t xml:space="preserve"> – Описание комплексного типа «tMSC_ReqInformEPS_D33»</w:t>
      </w:r>
      <w:bookmarkEnd w:id="6535"/>
      <w:bookmarkEnd w:id="6536"/>
      <w:bookmarkEnd w:id="6537"/>
      <w:bookmarkEnd w:id="6538"/>
    </w:p>
    <w:tbl>
      <w:tblPr>
        <w:tblStyle w:val="GOSTTable"/>
        <w:tblW w:w="5000" w:type="pct"/>
        <w:tblLayout w:type="fixed"/>
        <w:tblLook w:val="07E0" w:firstRow="1" w:lastRow="1" w:firstColumn="1" w:lastColumn="1" w:noHBand="1" w:noVBand="1"/>
      </w:tblPr>
      <w:tblGrid>
        <w:gridCol w:w="1701"/>
        <w:gridCol w:w="1700"/>
        <w:gridCol w:w="566"/>
        <w:gridCol w:w="1134"/>
        <w:gridCol w:w="568"/>
        <w:gridCol w:w="3959"/>
      </w:tblGrid>
      <w:tr w:rsidR="00104F36" w:rsidRPr="001A1EE8" w14:paraId="3EDD6029" w14:textId="77777777" w:rsidTr="00104F36">
        <w:trPr>
          <w:cnfStyle w:val="100000000000" w:firstRow="1" w:lastRow="0" w:firstColumn="0" w:lastColumn="0" w:oddVBand="0" w:evenVBand="0" w:oddHBand="0" w:evenHBand="0" w:firstRowFirstColumn="0" w:firstRowLastColumn="0" w:lastRowFirstColumn="0" w:lastRowLastColumn="0"/>
        </w:trPr>
        <w:tc>
          <w:tcPr>
            <w:tcW w:w="883" w:type="pct"/>
          </w:tcPr>
          <w:p w14:paraId="40B71CFE" w14:textId="77777777" w:rsidR="00104F36" w:rsidRPr="001A1EE8" w:rsidRDefault="00104F36" w:rsidP="00104F36">
            <w:pPr>
              <w:pStyle w:val="GOSTTableHead"/>
            </w:pPr>
            <w:r w:rsidRPr="001A1EE8">
              <w:t>Наименование элемента</w:t>
            </w:r>
          </w:p>
        </w:tc>
        <w:tc>
          <w:tcPr>
            <w:tcW w:w="883" w:type="pct"/>
          </w:tcPr>
          <w:p w14:paraId="4BE00840" w14:textId="77777777" w:rsidR="00104F36" w:rsidRPr="001A1EE8" w:rsidRDefault="00104F36" w:rsidP="00104F36">
            <w:pPr>
              <w:pStyle w:val="GOSTTableHead"/>
            </w:pPr>
            <w:r w:rsidRPr="001A1EE8">
              <w:t>Сокращенное наименование (код) элемента</w:t>
            </w:r>
          </w:p>
        </w:tc>
        <w:tc>
          <w:tcPr>
            <w:tcW w:w="294" w:type="pct"/>
          </w:tcPr>
          <w:p w14:paraId="6CA96021" w14:textId="77777777" w:rsidR="00104F36" w:rsidRPr="001A1EE8" w:rsidRDefault="00104F36" w:rsidP="00104F36">
            <w:pPr>
              <w:pStyle w:val="GOSTTableHead"/>
            </w:pPr>
            <w:r w:rsidRPr="001A1EE8">
              <w:t>Тип</w:t>
            </w:r>
          </w:p>
        </w:tc>
        <w:tc>
          <w:tcPr>
            <w:tcW w:w="589" w:type="pct"/>
          </w:tcPr>
          <w:p w14:paraId="38D9CCDF" w14:textId="77777777" w:rsidR="00104F36" w:rsidRPr="001A1EE8" w:rsidRDefault="00104F36" w:rsidP="00104F36">
            <w:pPr>
              <w:pStyle w:val="GOSTTableHead"/>
            </w:pPr>
            <w:r w:rsidRPr="001A1EE8">
              <w:t>Формат элемента</w:t>
            </w:r>
          </w:p>
        </w:tc>
        <w:tc>
          <w:tcPr>
            <w:tcW w:w="295" w:type="pct"/>
          </w:tcPr>
          <w:p w14:paraId="16955CA8" w14:textId="77777777" w:rsidR="00104F36" w:rsidRPr="001A1EE8" w:rsidRDefault="00104F36" w:rsidP="00104F36">
            <w:pPr>
              <w:pStyle w:val="GOSTTableHead"/>
            </w:pPr>
            <w:r w:rsidRPr="001A1EE8">
              <w:t>Обязательность</w:t>
            </w:r>
          </w:p>
        </w:tc>
        <w:tc>
          <w:tcPr>
            <w:tcW w:w="2056" w:type="pct"/>
          </w:tcPr>
          <w:p w14:paraId="7B10641B" w14:textId="77777777" w:rsidR="00104F36" w:rsidRPr="001A1EE8" w:rsidRDefault="00104F36" w:rsidP="00104F36">
            <w:pPr>
              <w:pStyle w:val="GOSTTableHead"/>
            </w:pPr>
            <w:r w:rsidRPr="001A1EE8">
              <w:t>Дополнительная информация</w:t>
            </w:r>
          </w:p>
        </w:tc>
      </w:tr>
      <w:tr w:rsidR="00104F36" w:rsidRPr="001A1EE8" w14:paraId="2F53D9E2" w14:textId="77777777" w:rsidTr="00104F36">
        <w:tc>
          <w:tcPr>
            <w:tcW w:w="5000" w:type="pct"/>
            <w:gridSpan w:val="6"/>
          </w:tcPr>
          <w:p w14:paraId="4DBEE494" w14:textId="77777777" w:rsidR="00104F36" w:rsidRPr="001A1EE8" w:rsidRDefault="00104F36" w:rsidP="00104F36">
            <w:pPr>
              <w:pStyle w:val="GOSTTablenorm"/>
            </w:pPr>
            <w:r w:rsidRPr="001A1EE8">
              <w:rPr>
                <w:b/>
              </w:rPr>
              <w:t>Общая информация</w:t>
            </w:r>
          </w:p>
        </w:tc>
      </w:tr>
      <w:tr w:rsidR="00104F36" w:rsidRPr="001A1EE8" w14:paraId="7EAD7CE3" w14:textId="77777777" w:rsidTr="00104F36">
        <w:tc>
          <w:tcPr>
            <w:tcW w:w="883" w:type="pct"/>
          </w:tcPr>
          <w:p w14:paraId="3EDA7DF5" w14:textId="77777777" w:rsidR="00104F36" w:rsidRPr="001A1EE8" w:rsidRDefault="00104F36" w:rsidP="00104F36">
            <w:pPr>
              <w:pStyle w:val="GOSTTablenorm"/>
            </w:pPr>
            <w:r w:rsidRPr="001A1EE8">
              <w:t>Общая информация по документу</w:t>
            </w:r>
          </w:p>
        </w:tc>
        <w:tc>
          <w:tcPr>
            <w:tcW w:w="883" w:type="pct"/>
          </w:tcPr>
          <w:p w14:paraId="5F1EE516" w14:textId="77777777" w:rsidR="00104F36" w:rsidRPr="001A1EE8" w:rsidRDefault="00104F36" w:rsidP="00104F36">
            <w:pPr>
              <w:pStyle w:val="GOSTTablenorm"/>
            </w:pPr>
            <w:r w:rsidRPr="001A1EE8">
              <w:t>ES</w:t>
            </w:r>
          </w:p>
        </w:tc>
        <w:tc>
          <w:tcPr>
            <w:tcW w:w="294" w:type="pct"/>
          </w:tcPr>
          <w:p w14:paraId="3F4768F7" w14:textId="77777777" w:rsidR="00104F36" w:rsidRPr="001A1EE8" w:rsidRDefault="00104F36" w:rsidP="00104F36">
            <w:pPr>
              <w:pStyle w:val="GOSTTablenorm"/>
            </w:pPr>
            <w:r w:rsidRPr="001A1EE8">
              <w:t>С</w:t>
            </w:r>
          </w:p>
        </w:tc>
        <w:tc>
          <w:tcPr>
            <w:tcW w:w="589" w:type="pct"/>
          </w:tcPr>
          <w:p w14:paraId="31929BC1" w14:textId="77777777" w:rsidR="00104F36" w:rsidRPr="001A1EE8" w:rsidRDefault="00104F36" w:rsidP="00104F36">
            <w:pPr>
              <w:pStyle w:val="GOSTTablenorm"/>
              <w:rPr>
                <w:lang w:val="en-US"/>
              </w:rPr>
            </w:pPr>
            <w:r w:rsidRPr="001A1EE8">
              <w:rPr>
                <w:lang w:val="en-US"/>
              </w:rPr>
              <w:t>tED</w:t>
            </w:r>
          </w:p>
        </w:tc>
        <w:tc>
          <w:tcPr>
            <w:tcW w:w="295" w:type="pct"/>
          </w:tcPr>
          <w:p w14:paraId="606E14A7" w14:textId="77777777" w:rsidR="00104F36" w:rsidRPr="001A1EE8" w:rsidRDefault="00104F36" w:rsidP="00104F36">
            <w:pPr>
              <w:pStyle w:val="GOSTTablenorm"/>
              <w:rPr>
                <w:bCs/>
              </w:rPr>
            </w:pPr>
            <w:r w:rsidRPr="001A1EE8">
              <w:rPr>
                <w:bCs/>
              </w:rPr>
              <w:t>О</w:t>
            </w:r>
          </w:p>
        </w:tc>
        <w:tc>
          <w:tcPr>
            <w:tcW w:w="2056" w:type="pct"/>
          </w:tcPr>
          <w:p w14:paraId="7A1B26D4" w14:textId="77777777" w:rsidR="00104F36" w:rsidRPr="001A1EE8" w:rsidRDefault="00104F36" w:rsidP="00104F36">
            <w:pPr>
              <w:pStyle w:val="GOSTTablenorm"/>
            </w:pPr>
            <w:r w:rsidRPr="001A1EE8">
              <w:t xml:space="preserve">Состав элемента представлен в таблице </w:t>
            </w:r>
            <w:r w:rsidRPr="001A1EE8">
              <w:fldChar w:fldCharType="begin"/>
            </w:r>
            <w:r w:rsidRPr="001A1EE8">
              <w:instrText xml:space="preserve"> REF _Ref18332911 \h  \* MERGEFORMAT </w:instrText>
            </w:r>
            <w:r w:rsidRPr="001A1EE8">
              <w:fldChar w:fldCharType="separate"/>
            </w:r>
            <w:r w:rsidR="00306405">
              <w:t>442</w:t>
            </w:r>
            <w:r w:rsidRPr="001A1EE8">
              <w:fldChar w:fldCharType="end"/>
            </w:r>
          </w:p>
        </w:tc>
      </w:tr>
      <w:tr w:rsidR="00104F36" w:rsidRPr="001A1EE8" w14:paraId="04483D6A" w14:textId="77777777" w:rsidTr="00104F36">
        <w:tc>
          <w:tcPr>
            <w:tcW w:w="883" w:type="pct"/>
          </w:tcPr>
          <w:p w14:paraId="609D03A1" w14:textId="77777777" w:rsidR="00104F36" w:rsidRPr="001A1EE8" w:rsidRDefault="00104F36" w:rsidP="00104F36">
            <w:pPr>
              <w:pStyle w:val="GOSTTablenorm"/>
            </w:pPr>
            <w:r w:rsidRPr="001A1EE8">
              <w:lastRenderedPageBreak/>
              <w:t>Код запроса</w:t>
            </w:r>
          </w:p>
        </w:tc>
        <w:tc>
          <w:tcPr>
            <w:tcW w:w="883" w:type="pct"/>
          </w:tcPr>
          <w:p w14:paraId="02A11860" w14:textId="77777777" w:rsidR="00104F36" w:rsidRPr="001A1EE8" w:rsidRDefault="00104F36" w:rsidP="00104F36">
            <w:pPr>
              <w:pStyle w:val="GOSTTablenorm"/>
              <w:rPr>
                <w:lang w:val="en-US"/>
              </w:rPr>
            </w:pPr>
            <w:r w:rsidRPr="001A1EE8">
              <w:t>BRE_ReqCode</w:t>
            </w:r>
          </w:p>
        </w:tc>
        <w:tc>
          <w:tcPr>
            <w:tcW w:w="294" w:type="pct"/>
          </w:tcPr>
          <w:p w14:paraId="7930C907" w14:textId="77777777" w:rsidR="00104F36" w:rsidRPr="001A1EE8" w:rsidRDefault="00104F36" w:rsidP="00104F36">
            <w:pPr>
              <w:pStyle w:val="GOSTTablenorm"/>
            </w:pPr>
            <w:r w:rsidRPr="001A1EE8">
              <w:t>П</w:t>
            </w:r>
          </w:p>
        </w:tc>
        <w:tc>
          <w:tcPr>
            <w:tcW w:w="589" w:type="pct"/>
          </w:tcPr>
          <w:p w14:paraId="5F9D0D8D" w14:textId="77777777" w:rsidR="00104F36" w:rsidRPr="001A1EE8" w:rsidRDefault="00104F36" w:rsidP="00104F36">
            <w:pPr>
              <w:pStyle w:val="GOSTTablenorm"/>
              <w:rPr>
                <w:lang w:val="en-US"/>
              </w:rPr>
            </w:pPr>
            <w:r w:rsidRPr="001A1EE8">
              <w:rPr>
                <w:lang w:val="en-US"/>
              </w:rPr>
              <w:t>Т(</w:t>
            </w:r>
            <w:r w:rsidRPr="001A1EE8">
              <w:t>2</w:t>
            </w:r>
            <w:r w:rsidRPr="001A1EE8">
              <w:rPr>
                <w:lang w:val="en-US"/>
              </w:rPr>
              <w:t>)</w:t>
            </w:r>
          </w:p>
        </w:tc>
        <w:tc>
          <w:tcPr>
            <w:tcW w:w="295" w:type="pct"/>
          </w:tcPr>
          <w:p w14:paraId="271DBC4E" w14:textId="77777777" w:rsidR="00104F36" w:rsidRPr="001A1EE8" w:rsidRDefault="00104F36" w:rsidP="00104F36">
            <w:pPr>
              <w:pStyle w:val="GOSTTablenorm"/>
              <w:rPr>
                <w:lang w:val="en-US"/>
              </w:rPr>
            </w:pPr>
            <w:r w:rsidRPr="001A1EE8">
              <w:t>О</w:t>
            </w:r>
          </w:p>
        </w:tc>
        <w:tc>
          <w:tcPr>
            <w:tcW w:w="2056" w:type="pct"/>
          </w:tcPr>
          <w:p w14:paraId="3ACDCD42" w14:textId="77777777" w:rsidR="00104F36" w:rsidRPr="001A1EE8" w:rsidRDefault="00104F36" w:rsidP="00104F36">
            <w:pPr>
              <w:pStyle w:val="GOSTTablenorm"/>
            </w:pPr>
            <w:r w:rsidRPr="001A1EE8">
              <w:t>Указывается код запроса.</w:t>
            </w:r>
          </w:p>
        </w:tc>
      </w:tr>
      <w:tr w:rsidR="00104F36" w:rsidRPr="001A1EE8" w14:paraId="411FE6A2" w14:textId="77777777" w:rsidTr="00104F36">
        <w:tc>
          <w:tcPr>
            <w:tcW w:w="883" w:type="pct"/>
          </w:tcPr>
          <w:p w14:paraId="6268B637" w14:textId="77777777" w:rsidR="00104F36" w:rsidRPr="001A1EE8" w:rsidRDefault="00104F36" w:rsidP="00104F36">
            <w:pPr>
              <w:pStyle w:val="GOSTTablenorm"/>
            </w:pPr>
            <w:r w:rsidRPr="001A1EE8">
              <w:t>Уровень конфиденциальности</w:t>
            </w:r>
          </w:p>
        </w:tc>
        <w:tc>
          <w:tcPr>
            <w:tcW w:w="883" w:type="pct"/>
          </w:tcPr>
          <w:p w14:paraId="66234A59" w14:textId="77777777" w:rsidR="00104F36" w:rsidRPr="001A1EE8" w:rsidRDefault="00104F36" w:rsidP="00104F36">
            <w:pPr>
              <w:pStyle w:val="GOSTTablenorm"/>
            </w:pPr>
            <w:r w:rsidRPr="001A1EE8">
              <w:t>TtlPrt_SECRECY</w:t>
            </w:r>
          </w:p>
        </w:tc>
        <w:tc>
          <w:tcPr>
            <w:tcW w:w="294" w:type="pct"/>
          </w:tcPr>
          <w:p w14:paraId="72E82786" w14:textId="77777777" w:rsidR="00104F36" w:rsidRPr="001A1EE8" w:rsidRDefault="00104F36" w:rsidP="00104F36">
            <w:pPr>
              <w:pStyle w:val="GOSTTablenorm"/>
            </w:pPr>
            <w:r w:rsidRPr="001A1EE8">
              <w:t>П</w:t>
            </w:r>
          </w:p>
        </w:tc>
        <w:tc>
          <w:tcPr>
            <w:tcW w:w="589" w:type="pct"/>
          </w:tcPr>
          <w:p w14:paraId="4F412ECC" w14:textId="77777777" w:rsidR="00104F36" w:rsidRPr="001A1EE8" w:rsidRDefault="00104F36" w:rsidP="00104F36">
            <w:pPr>
              <w:pStyle w:val="GOSTTablenorm"/>
              <w:rPr>
                <w:lang w:val="en-US"/>
              </w:rPr>
            </w:pPr>
            <w:r w:rsidRPr="001A1EE8">
              <w:t>Т(1)</w:t>
            </w:r>
          </w:p>
        </w:tc>
        <w:tc>
          <w:tcPr>
            <w:tcW w:w="295" w:type="pct"/>
          </w:tcPr>
          <w:p w14:paraId="12AD3056" w14:textId="77777777" w:rsidR="00104F36" w:rsidRPr="001A1EE8" w:rsidRDefault="00104F36" w:rsidP="00104F36">
            <w:pPr>
              <w:pStyle w:val="GOSTTablenorm"/>
            </w:pPr>
            <w:r w:rsidRPr="001A1EE8">
              <w:t>Н</w:t>
            </w:r>
          </w:p>
        </w:tc>
        <w:tc>
          <w:tcPr>
            <w:tcW w:w="2056" w:type="pct"/>
          </w:tcPr>
          <w:p w14:paraId="1924201F" w14:textId="77777777" w:rsidR="00104F36" w:rsidRPr="001A1EE8" w:rsidRDefault="00104F36" w:rsidP="00104F36">
            <w:pPr>
              <w:pStyle w:val="GOSTTablenorm"/>
            </w:pPr>
            <w:r w:rsidRPr="001A1EE8">
              <w:t>Указывается уровень конфиденциальности.</w:t>
            </w:r>
          </w:p>
          <w:p w14:paraId="19F106AD" w14:textId="77777777" w:rsidR="00104F36" w:rsidRPr="001A1EE8" w:rsidRDefault="00104F36" w:rsidP="00104F36">
            <w:pPr>
              <w:pStyle w:val="GOSTTablenorm"/>
            </w:pPr>
            <w:r w:rsidRPr="001A1EE8">
              <w:t>Возможные значения:</w:t>
            </w:r>
          </w:p>
          <w:p w14:paraId="4E99E447" w14:textId="77777777" w:rsidR="00104F36" w:rsidRPr="001A1EE8" w:rsidRDefault="00104F36" w:rsidP="00104F36">
            <w:pPr>
              <w:pStyle w:val="GOSTTableListMark1"/>
            </w:pPr>
            <w:r w:rsidRPr="001A1EE8">
              <w:t>«0» – Несекретно;</w:t>
            </w:r>
          </w:p>
          <w:p w14:paraId="00D751F0" w14:textId="77777777" w:rsidR="00104F36" w:rsidRPr="001A1EE8" w:rsidRDefault="00104F36" w:rsidP="00104F36">
            <w:pPr>
              <w:pStyle w:val="GOSTTableListMark1"/>
            </w:pPr>
            <w:r w:rsidRPr="001A1EE8">
              <w:t>«1» – Для служебного пользования.</w:t>
            </w:r>
          </w:p>
          <w:p w14:paraId="5F6F0501" w14:textId="21B7FDE3" w:rsidR="00104F36" w:rsidRPr="001A1EE8" w:rsidRDefault="00104F36" w:rsidP="00104F36">
            <w:pPr>
              <w:pStyle w:val="GOSTTablenorm"/>
            </w:pPr>
            <w:r w:rsidRPr="001A1EE8">
              <w:t xml:space="preserve">Обязателен для заполнения в случае взаимодействия по маршруту </w:t>
            </w:r>
            <w:r w:rsidR="00E26F0A">
              <w:rPr>
                <w:szCs w:val="22"/>
              </w:rPr>
              <w:t>ТОФК (ПУР ЭБ)</w:t>
            </w:r>
            <w:r w:rsidRPr="001A1EE8">
              <w:t xml:space="preserve"> – </w:t>
            </w:r>
            <w:r w:rsidR="00AB4B18" w:rsidRPr="009D2D00">
              <w:rPr>
                <w:szCs w:val="28"/>
              </w:rPr>
              <w:t>ПБС (ПФХД)</w:t>
            </w:r>
          </w:p>
        </w:tc>
      </w:tr>
      <w:tr w:rsidR="00104F36" w:rsidRPr="001A1EE8" w14:paraId="43714BA5" w14:textId="77777777" w:rsidTr="00104F36">
        <w:tc>
          <w:tcPr>
            <w:tcW w:w="5000" w:type="pct"/>
            <w:gridSpan w:val="6"/>
          </w:tcPr>
          <w:p w14:paraId="7FDFB009" w14:textId="77777777" w:rsidR="00104F36" w:rsidRPr="001A1EE8" w:rsidRDefault="00104F36" w:rsidP="00104F36">
            <w:pPr>
              <w:pStyle w:val="GOSTTablenorm"/>
            </w:pPr>
            <w:r w:rsidRPr="001A1EE8">
              <w:rPr>
                <w:b/>
                <w:bCs/>
              </w:rPr>
              <w:t>Идентификаторы исходного ЭПС, по которому производится уточнение</w:t>
            </w:r>
          </w:p>
        </w:tc>
      </w:tr>
      <w:tr w:rsidR="00104F36" w:rsidRPr="001A1EE8" w14:paraId="036FD0D8" w14:textId="77777777" w:rsidTr="00104F36">
        <w:tc>
          <w:tcPr>
            <w:tcW w:w="883" w:type="pct"/>
          </w:tcPr>
          <w:p w14:paraId="6C6FD4E0" w14:textId="77777777" w:rsidR="00104F36" w:rsidRPr="001A1EE8" w:rsidRDefault="00104F36" w:rsidP="00104F36">
            <w:pPr>
              <w:pStyle w:val="GOSTTablenorm"/>
            </w:pPr>
            <w:r w:rsidRPr="001A1EE8">
              <w:t>Номер исходного ЭД</w:t>
            </w:r>
          </w:p>
        </w:tc>
        <w:tc>
          <w:tcPr>
            <w:tcW w:w="883" w:type="pct"/>
          </w:tcPr>
          <w:p w14:paraId="194690B6" w14:textId="77777777" w:rsidR="00104F36" w:rsidRPr="001A1EE8" w:rsidRDefault="00104F36" w:rsidP="00104F36">
            <w:pPr>
              <w:pStyle w:val="GOSTTablenorm"/>
            </w:pPr>
            <w:r w:rsidRPr="001A1EE8">
              <w:t>BRE_EDNo2</w:t>
            </w:r>
          </w:p>
        </w:tc>
        <w:tc>
          <w:tcPr>
            <w:tcW w:w="294" w:type="pct"/>
          </w:tcPr>
          <w:p w14:paraId="432A48FE" w14:textId="77777777" w:rsidR="00104F36" w:rsidRPr="001A1EE8" w:rsidRDefault="00104F36" w:rsidP="00104F36">
            <w:pPr>
              <w:pStyle w:val="GOSTTablenorm"/>
              <w:rPr>
                <w:b/>
                <w:bCs/>
              </w:rPr>
            </w:pPr>
            <w:r w:rsidRPr="001A1EE8">
              <w:t>П</w:t>
            </w:r>
          </w:p>
        </w:tc>
        <w:tc>
          <w:tcPr>
            <w:tcW w:w="589" w:type="pct"/>
          </w:tcPr>
          <w:p w14:paraId="483F1EED" w14:textId="77777777" w:rsidR="00104F36" w:rsidRPr="001A1EE8" w:rsidRDefault="00104F36" w:rsidP="00104F36">
            <w:pPr>
              <w:pStyle w:val="GOSTTablenorm"/>
              <w:rPr>
                <w:b/>
                <w:bCs/>
                <w:lang w:val="en-US"/>
              </w:rPr>
            </w:pPr>
            <w:r w:rsidRPr="001A1EE8">
              <w:rPr>
                <w:lang w:val="en-US"/>
              </w:rPr>
              <w:t>Т(1-</w:t>
            </w:r>
            <w:r w:rsidRPr="001A1EE8">
              <w:t>9</w:t>
            </w:r>
            <w:r w:rsidRPr="001A1EE8">
              <w:rPr>
                <w:lang w:val="en-US"/>
              </w:rPr>
              <w:t>)</w:t>
            </w:r>
          </w:p>
        </w:tc>
        <w:tc>
          <w:tcPr>
            <w:tcW w:w="295" w:type="pct"/>
          </w:tcPr>
          <w:p w14:paraId="38923E18" w14:textId="77777777" w:rsidR="00104F36" w:rsidRPr="001A1EE8" w:rsidRDefault="00104F36" w:rsidP="00104F36">
            <w:pPr>
              <w:pStyle w:val="GOSTTablenorm"/>
              <w:rPr>
                <w:b/>
                <w:bCs/>
              </w:rPr>
            </w:pPr>
            <w:r w:rsidRPr="001A1EE8">
              <w:t>О</w:t>
            </w:r>
          </w:p>
        </w:tc>
        <w:tc>
          <w:tcPr>
            <w:tcW w:w="2056" w:type="pct"/>
          </w:tcPr>
          <w:p w14:paraId="5D64E9F2" w14:textId="77777777" w:rsidR="00104F36" w:rsidRPr="001A1EE8" w:rsidRDefault="00104F36" w:rsidP="00104F36">
            <w:pPr>
              <w:pStyle w:val="GOSTTablenorm"/>
            </w:pPr>
            <w:r w:rsidRPr="001A1EE8">
              <w:t>Указывается номер исходного ЭД</w:t>
            </w:r>
          </w:p>
        </w:tc>
      </w:tr>
      <w:tr w:rsidR="00104F36" w:rsidRPr="001A1EE8" w14:paraId="0ED88B27" w14:textId="77777777" w:rsidTr="00104F36">
        <w:tc>
          <w:tcPr>
            <w:tcW w:w="883" w:type="pct"/>
          </w:tcPr>
          <w:p w14:paraId="73AB9F78" w14:textId="77777777" w:rsidR="00104F36" w:rsidRPr="001A1EE8" w:rsidRDefault="00104F36" w:rsidP="00104F36">
            <w:pPr>
              <w:pStyle w:val="GOSTTablenorm"/>
            </w:pPr>
            <w:r w:rsidRPr="001A1EE8">
              <w:t>Дата исходного ЭД</w:t>
            </w:r>
          </w:p>
        </w:tc>
        <w:tc>
          <w:tcPr>
            <w:tcW w:w="883" w:type="pct"/>
          </w:tcPr>
          <w:p w14:paraId="1A11B6DB" w14:textId="77777777" w:rsidR="00104F36" w:rsidRPr="001A1EE8" w:rsidRDefault="00104F36" w:rsidP="00104F36">
            <w:pPr>
              <w:pStyle w:val="GOSTTablenorm"/>
            </w:pPr>
            <w:r w:rsidRPr="001A1EE8">
              <w:t>BRE_EDDate2</w:t>
            </w:r>
          </w:p>
        </w:tc>
        <w:tc>
          <w:tcPr>
            <w:tcW w:w="294" w:type="pct"/>
          </w:tcPr>
          <w:p w14:paraId="34A0B791" w14:textId="77777777" w:rsidR="00104F36" w:rsidRPr="001A1EE8" w:rsidRDefault="00104F36" w:rsidP="00104F36">
            <w:pPr>
              <w:pStyle w:val="GOSTTablenorm"/>
              <w:rPr>
                <w:b/>
                <w:bCs/>
              </w:rPr>
            </w:pPr>
            <w:r w:rsidRPr="001A1EE8">
              <w:t>П</w:t>
            </w:r>
          </w:p>
        </w:tc>
        <w:tc>
          <w:tcPr>
            <w:tcW w:w="589" w:type="pct"/>
          </w:tcPr>
          <w:p w14:paraId="14AEFE82" w14:textId="77777777" w:rsidR="00104F36" w:rsidRPr="001A1EE8" w:rsidRDefault="00104F36" w:rsidP="00104F36">
            <w:pPr>
              <w:pStyle w:val="GOSTTablenorm"/>
              <w:rPr>
                <w:b/>
                <w:bCs/>
              </w:rPr>
            </w:pPr>
            <w:r w:rsidRPr="001A1EE8">
              <w:rPr>
                <w:lang w:val="en-US"/>
              </w:rPr>
              <w:t>Date</w:t>
            </w:r>
          </w:p>
        </w:tc>
        <w:tc>
          <w:tcPr>
            <w:tcW w:w="295" w:type="pct"/>
          </w:tcPr>
          <w:p w14:paraId="186689FC" w14:textId="77777777" w:rsidR="00104F36" w:rsidRPr="001A1EE8" w:rsidRDefault="00104F36" w:rsidP="00104F36">
            <w:pPr>
              <w:pStyle w:val="GOSTTablenorm"/>
              <w:rPr>
                <w:b/>
                <w:bCs/>
              </w:rPr>
            </w:pPr>
            <w:r w:rsidRPr="001A1EE8">
              <w:t>О</w:t>
            </w:r>
          </w:p>
        </w:tc>
        <w:tc>
          <w:tcPr>
            <w:tcW w:w="2056" w:type="pct"/>
          </w:tcPr>
          <w:p w14:paraId="30C84A56" w14:textId="77777777" w:rsidR="00104F36" w:rsidRPr="001A1EE8" w:rsidRDefault="00104F36" w:rsidP="00104F36">
            <w:pPr>
              <w:pStyle w:val="GOSTTablenorm"/>
            </w:pPr>
            <w:r w:rsidRPr="001A1EE8">
              <w:t>Указывается дата исходного ЭД</w:t>
            </w:r>
          </w:p>
        </w:tc>
      </w:tr>
      <w:tr w:rsidR="00104F36" w:rsidRPr="001A1EE8" w14:paraId="5A9BA810" w14:textId="77777777" w:rsidTr="00104F36">
        <w:tc>
          <w:tcPr>
            <w:tcW w:w="883" w:type="pct"/>
          </w:tcPr>
          <w:p w14:paraId="245F1CB4" w14:textId="77777777" w:rsidR="00104F36" w:rsidRPr="001A1EE8" w:rsidRDefault="00104F36" w:rsidP="00104F36">
            <w:pPr>
              <w:pStyle w:val="GOSTTablenorm"/>
            </w:pPr>
            <w:r w:rsidRPr="001A1EE8">
              <w:t>Уникальный идентификатор составителя исходного ЭД</w:t>
            </w:r>
          </w:p>
        </w:tc>
        <w:tc>
          <w:tcPr>
            <w:tcW w:w="883" w:type="pct"/>
          </w:tcPr>
          <w:p w14:paraId="6FDCEE71" w14:textId="77777777" w:rsidR="00104F36" w:rsidRPr="001A1EE8" w:rsidRDefault="00104F36" w:rsidP="00104F36">
            <w:pPr>
              <w:pStyle w:val="GOSTTablenorm"/>
            </w:pPr>
            <w:r w:rsidRPr="001A1EE8">
              <w:t>BRE_EDAuthor</w:t>
            </w:r>
          </w:p>
        </w:tc>
        <w:tc>
          <w:tcPr>
            <w:tcW w:w="294" w:type="pct"/>
          </w:tcPr>
          <w:p w14:paraId="09B46914" w14:textId="77777777" w:rsidR="00104F36" w:rsidRPr="001A1EE8" w:rsidRDefault="00104F36" w:rsidP="00104F36">
            <w:pPr>
              <w:pStyle w:val="GOSTTablenorm"/>
            </w:pPr>
            <w:r w:rsidRPr="001A1EE8">
              <w:t>П</w:t>
            </w:r>
          </w:p>
        </w:tc>
        <w:tc>
          <w:tcPr>
            <w:tcW w:w="589" w:type="pct"/>
          </w:tcPr>
          <w:p w14:paraId="692FD9D6" w14:textId="77777777" w:rsidR="00104F36" w:rsidRPr="001A1EE8" w:rsidRDefault="00104F36" w:rsidP="00104F36">
            <w:pPr>
              <w:pStyle w:val="GOSTTablenorm"/>
              <w:rPr>
                <w:lang w:val="en-US"/>
              </w:rPr>
            </w:pPr>
            <w:r w:rsidRPr="001A1EE8">
              <w:rPr>
                <w:lang w:val="en-US"/>
              </w:rPr>
              <w:t>Т(10)</w:t>
            </w:r>
          </w:p>
        </w:tc>
        <w:tc>
          <w:tcPr>
            <w:tcW w:w="295" w:type="pct"/>
          </w:tcPr>
          <w:p w14:paraId="6BC4E212" w14:textId="77777777" w:rsidR="00104F36" w:rsidRPr="001A1EE8" w:rsidRDefault="00104F36" w:rsidP="00104F36">
            <w:pPr>
              <w:pStyle w:val="GOSTTablenorm"/>
            </w:pPr>
            <w:r w:rsidRPr="001A1EE8">
              <w:t>О</w:t>
            </w:r>
          </w:p>
        </w:tc>
        <w:tc>
          <w:tcPr>
            <w:tcW w:w="2056" w:type="pct"/>
          </w:tcPr>
          <w:p w14:paraId="7B21CBFD" w14:textId="77777777" w:rsidR="00104F36" w:rsidRPr="001A1EE8" w:rsidRDefault="00104F36" w:rsidP="00104F36">
            <w:pPr>
              <w:pStyle w:val="GOSTTablenorm"/>
            </w:pPr>
            <w:r w:rsidRPr="001A1EE8">
              <w:t>Указывается уникальный идентификатор составителя исходного ЭД</w:t>
            </w:r>
          </w:p>
        </w:tc>
      </w:tr>
      <w:tr w:rsidR="00104F36" w:rsidRPr="001A1EE8" w14:paraId="1BB2D30C" w14:textId="77777777" w:rsidTr="00104F36">
        <w:tc>
          <w:tcPr>
            <w:tcW w:w="5000" w:type="pct"/>
            <w:gridSpan w:val="6"/>
          </w:tcPr>
          <w:p w14:paraId="208B5118" w14:textId="77777777" w:rsidR="00104F36" w:rsidRPr="001A1EE8" w:rsidRDefault="00104F36" w:rsidP="00104F36">
            <w:pPr>
              <w:pStyle w:val="GOSTTablenorm"/>
            </w:pPr>
            <w:r w:rsidRPr="001A1EE8">
              <w:rPr>
                <w:b/>
                <w:bCs/>
              </w:rPr>
              <w:t>Реквизиты ЭПС, поясняющие запрос</w:t>
            </w:r>
          </w:p>
        </w:tc>
      </w:tr>
      <w:tr w:rsidR="00104F36" w:rsidRPr="001A1EE8" w14:paraId="09DFD6FB" w14:textId="77777777" w:rsidTr="00104F36">
        <w:tc>
          <w:tcPr>
            <w:tcW w:w="883" w:type="pct"/>
          </w:tcPr>
          <w:p w14:paraId="36573838" w14:textId="77777777" w:rsidR="00104F36" w:rsidRPr="001A1EE8" w:rsidRDefault="00104F36" w:rsidP="00104F36">
            <w:pPr>
              <w:pStyle w:val="GOSTTablenorm"/>
            </w:pPr>
            <w:r w:rsidRPr="001A1EE8">
              <w:t>Дата выписки расчетного документа</w:t>
            </w:r>
          </w:p>
        </w:tc>
        <w:tc>
          <w:tcPr>
            <w:tcW w:w="883" w:type="pct"/>
          </w:tcPr>
          <w:p w14:paraId="4B149369" w14:textId="77777777" w:rsidR="00104F36" w:rsidRPr="001A1EE8" w:rsidRDefault="00104F36" w:rsidP="00104F36">
            <w:pPr>
              <w:pStyle w:val="GOSTTablenorm"/>
            </w:pPr>
            <w:r w:rsidRPr="001A1EE8">
              <w:t>AddInf_AccDocDate</w:t>
            </w:r>
          </w:p>
        </w:tc>
        <w:tc>
          <w:tcPr>
            <w:tcW w:w="294" w:type="pct"/>
          </w:tcPr>
          <w:p w14:paraId="6F67FF87" w14:textId="77777777" w:rsidR="00104F36" w:rsidRPr="001A1EE8" w:rsidRDefault="00104F36" w:rsidP="00104F36">
            <w:pPr>
              <w:pStyle w:val="GOSTTablenorm"/>
              <w:rPr>
                <w:b/>
                <w:bCs/>
              </w:rPr>
            </w:pPr>
            <w:r w:rsidRPr="001A1EE8">
              <w:t>П</w:t>
            </w:r>
          </w:p>
        </w:tc>
        <w:tc>
          <w:tcPr>
            <w:tcW w:w="589" w:type="pct"/>
          </w:tcPr>
          <w:p w14:paraId="03C2DCD3" w14:textId="77777777" w:rsidR="00104F36" w:rsidRPr="001A1EE8" w:rsidRDefault="00104F36" w:rsidP="00104F36">
            <w:pPr>
              <w:pStyle w:val="GOSTTablenorm"/>
              <w:rPr>
                <w:b/>
                <w:bCs/>
                <w:lang w:val="en-US"/>
              </w:rPr>
            </w:pPr>
            <w:r w:rsidRPr="001A1EE8">
              <w:rPr>
                <w:lang w:val="en-US"/>
              </w:rPr>
              <w:t>Date</w:t>
            </w:r>
          </w:p>
        </w:tc>
        <w:tc>
          <w:tcPr>
            <w:tcW w:w="295" w:type="pct"/>
          </w:tcPr>
          <w:p w14:paraId="659E4B04" w14:textId="77777777" w:rsidR="00104F36" w:rsidRPr="001A1EE8" w:rsidRDefault="00104F36" w:rsidP="00104F36">
            <w:pPr>
              <w:pStyle w:val="GOSTTablenorm"/>
            </w:pPr>
            <w:r w:rsidRPr="001A1EE8">
              <w:t>Н</w:t>
            </w:r>
          </w:p>
        </w:tc>
        <w:tc>
          <w:tcPr>
            <w:tcW w:w="2056" w:type="pct"/>
          </w:tcPr>
          <w:p w14:paraId="04B0B36C" w14:textId="77777777" w:rsidR="00104F36" w:rsidRPr="001A1EE8" w:rsidRDefault="00104F36" w:rsidP="00104F36">
            <w:pPr>
              <w:pStyle w:val="GOSTTablenorm"/>
            </w:pPr>
            <w:r w:rsidRPr="001A1EE8">
              <w:t>Указывается дата выписки расчетного документа</w:t>
            </w:r>
          </w:p>
        </w:tc>
      </w:tr>
      <w:tr w:rsidR="00104F36" w:rsidRPr="001A1EE8" w14:paraId="7CC25BCC" w14:textId="77777777" w:rsidTr="00104F36">
        <w:tc>
          <w:tcPr>
            <w:tcW w:w="883" w:type="pct"/>
          </w:tcPr>
          <w:p w14:paraId="6B471D1E" w14:textId="77777777" w:rsidR="00104F36" w:rsidRPr="001A1EE8" w:rsidRDefault="00104F36" w:rsidP="00104F36">
            <w:pPr>
              <w:pStyle w:val="GOSTTablenorm"/>
            </w:pPr>
            <w:r w:rsidRPr="001A1EE8">
              <w:t>Номер распоряжения</w:t>
            </w:r>
          </w:p>
        </w:tc>
        <w:tc>
          <w:tcPr>
            <w:tcW w:w="883" w:type="pct"/>
          </w:tcPr>
          <w:p w14:paraId="2235021C" w14:textId="77777777" w:rsidR="00104F36" w:rsidRPr="001A1EE8" w:rsidRDefault="00104F36" w:rsidP="00104F36">
            <w:pPr>
              <w:pStyle w:val="GOSTTablenorm"/>
            </w:pPr>
            <w:r w:rsidRPr="001A1EE8">
              <w:t>BRE_AccDocNo</w:t>
            </w:r>
          </w:p>
        </w:tc>
        <w:tc>
          <w:tcPr>
            <w:tcW w:w="294" w:type="pct"/>
          </w:tcPr>
          <w:p w14:paraId="669EA989" w14:textId="77777777" w:rsidR="00104F36" w:rsidRPr="001A1EE8" w:rsidRDefault="00104F36" w:rsidP="00104F36">
            <w:pPr>
              <w:pStyle w:val="GOSTTablenorm"/>
            </w:pPr>
            <w:r w:rsidRPr="001A1EE8">
              <w:t>П</w:t>
            </w:r>
          </w:p>
        </w:tc>
        <w:tc>
          <w:tcPr>
            <w:tcW w:w="589" w:type="pct"/>
          </w:tcPr>
          <w:p w14:paraId="6FDAE3E7" w14:textId="77777777" w:rsidR="00104F36" w:rsidRPr="001A1EE8" w:rsidRDefault="00104F36" w:rsidP="00104F36">
            <w:pPr>
              <w:pStyle w:val="GOSTTablenorm"/>
              <w:rPr>
                <w:lang w:val="en-US"/>
              </w:rPr>
            </w:pPr>
            <w:r w:rsidRPr="001A1EE8">
              <w:rPr>
                <w:lang w:val="en-US"/>
              </w:rPr>
              <w:t>Т(</w:t>
            </w:r>
            <w:r w:rsidRPr="001A1EE8">
              <w:t>1-6</w:t>
            </w:r>
            <w:r w:rsidRPr="001A1EE8">
              <w:rPr>
                <w:lang w:val="en-US"/>
              </w:rPr>
              <w:t>)</w:t>
            </w:r>
          </w:p>
        </w:tc>
        <w:tc>
          <w:tcPr>
            <w:tcW w:w="295" w:type="pct"/>
          </w:tcPr>
          <w:p w14:paraId="3B660DC7" w14:textId="77777777" w:rsidR="00104F36" w:rsidRPr="001A1EE8" w:rsidRDefault="00104F36" w:rsidP="00104F36">
            <w:pPr>
              <w:pStyle w:val="GOSTTablenorm"/>
            </w:pPr>
            <w:r w:rsidRPr="001A1EE8">
              <w:t>Н</w:t>
            </w:r>
          </w:p>
        </w:tc>
        <w:tc>
          <w:tcPr>
            <w:tcW w:w="2056" w:type="pct"/>
          </w:tcPr>
          <w:p w14:paraId="552B64AE" w14:textId="77777777" w:rsidR="00104F36" w:rsidRPr="001A1EE8" w:rsidRDefault="00104F36" w:rsidP="00104F36">
            <w:pPr>
              <w:pStyle w:val="GOSTTablenorm"/>
            </w:pPr>
            <w:r w:rsidRPr="001A1EE8">
              <w:t>Указывается номер распоряжения</w:t>
            </w:r>
          </w:p>
        </w:tc>
      </w:tr>
      <w:tr w:rsidR="00104F36" w:rsidRPr="001A1EE8" w14:paraId="18B4EEEE" w14:textId="77777777" w:rsidTr="00104F36">
        <w:tc>
          <w:tcPr>
            <w:tcW w:w="883" w:type="pct"/>
          </w:tcPr>
          <w:p w14:paraId="4748933A" w14:textId="77777777" w:rsidR="00104F36" w:rsidRPr="001A1EE8" w:rsidRDefault="00104F36" w:rsidP="00104F36">
            <w:pPr>
              <w:pStyle w:val="GOSTTablenorm"/>
            </w:pPr>
            <w:r w:rsidRPr="001A1EE8">
              <w:t>Номер банковского (лицевого) счета плательщика</w:t>
            </w:r>
          </w:p>
        </w:tc>
        <w:tc>
          <w:tcPr>
            <w:tcW w:w="883" w:type="pct"/>
          </w:tcPr>
          <w:p w14:paraId="4644E41F" w14:textId="77777777" w:rsidR="00104F36" w:rsidRPr="001A1EE8" w:rsidRDefault="00104F36" w:rsidP="00104F36">
            <w:pPr>
              <w:pStyle w:val="GOSTTablenorm"/>
            </w:pPr>
            <w:r w:rsidRPr="001A1EE8">
              <w:t>Payer_PersonalAcc</w:t>
            </w:r>
          </w:p>
        </w:tc>
        <w:tc>
          <w:tcPr>
            <w:tcW w:w="294" w:type="pct"/>
          </w:tcPr>
          <w:p w14:paraId="5BF0611C" w14:textId="77777777" w:rsidR="00104F36" w:rsidRPr="001A1EE8" w:rsidRDefault="00104F36" w:rsidP="00104F36">
            <w:pPr>
              <w:pStyle w:val="GOSTTablenorm"/>
            </w:pPr>
            <w:r w:rsidRPr="001A1EE8">
              <w:t>П</w:t>
            </w:r>
          </w:p>
        </w:tc>
        <w:tc>
          <w:tcPr>
            <w:tcW w:w="589" w:type="pct"/>
          </w:tcPr>
          <w:p w14:paraId="2FCA65EF" w14:textId="77777777" w:rsidR="00104F36" w:rsidRPr="001A1EE8" w:rsidRDefault="00104F36" w:rsidP="00104F36">
            <w:pPr>
              <w:pStyle w:val="GOSTTablenorm"/>
            </w:pPr>
            <w:r w:rsidRPr="001A1EE8">
              <w:rPr>
                <w:lang w:val="en-US"/>
              </w:rPr>
              <w:t>Т(</w:t>
            </w:r>
            <w:r w:rsidRPr="001A1EE8">
              <w:t>20</w:t>
            </w:r>
            <w:r w:rsidRPr="001A1EE8">
              <w:rPr>
                <w:lang w:val="en-US"/>
              </w:rPr>
              <w:t>)</w:t>
            </w:r>
          </w:p>
        </w:tc>
        <w:tc>
          <w:tcPr>
            <w:tcW w:w="295" w:type="pct"/>
          </w:tcPr>
          <w:p w14:paraId="02B557D9" w14:textId="77777777" w:rsidR="00104F36" w:rsidRPr="001A1EE8" w:rsidRDefault="00104F36" w:rsidP="00104F36">
            <w:pPr>
              <w:pStyle w:val="GOSTTablenorm"/>
            </w:pPr>
            <w:r w:rsidRPr="001A1EE8">
              <w:t>О</w:t>
            </w:r>
          </w:p>
        </w:tc>
        <w:tc>
          <w:tcPr>
            <w:tcW w:w="2056" w:type="pct"/>
          </w:tcPr>
          <w:p w14:paraId="01F7C108" w14:textId="77777777" w:rsidR="00104F36" w:rsidRPr="001A1EE8" w:rsidRDefault="00104F36" w:rsidP="00104F36">
            <w:pPr>
              <w:pStyle w:val="GOSTTablenorm"/>
            </w:pPr>
            <w:r w:rsidRPr="001A1EE8">
              <w:t>Указывается номер банковского (лицевого) счета плательщика</w:t>
            </w:r>
          </w:p>
        </w:tc>
      </w:tr>
      <w:tr w:rsidR="00104F36" w:rsidRPr="001A1EE8" w14:paraId="26712ACC" w14:textId="77777777" w:rsidTr="00104F36">
        <w:tc>
          <w:tcPr>
            <w:tcW w:w="883" w:type="pct"/>
          </w:tcPr>
          <w:p w14:paraId="703EF293" w14:textId="77777777" w:rsidR="00104F36" w:rsidRPr="001A1EE8" w:rsidRDefault="00104F36" w:rsidP="00104F36">
            <w:pPr>
              <w:pStyle w:val="GOSTTablenorm"/>
            </w:pPr>
            <w:r w:rsidRPr="001A1EE8">
              <w:t>Наименование плательщика</w:t>
            </w:r>
          </w:p>
        </w:tc>
        <w:tc>
          <w:tcPr>
            <w:tcW w:w="883" w:type="pct"/>
          </w:tcPr>
          <w:p w14:paraId="39ECECFB" w14:textId="77777777" w:rsidR="00104F36" w:rsidRPr="001A1EE8" w:rsidRDefault="00104F36" w:rsidP="00104F36">
            <w:pPr>
              <w:pStyle w:val="GOSTTablenorm"/>
            </w:pPr>
            <w:r w:rsidRPr="001A1EE8">
              <w:t>Payer_Name</w:t>
            </w:r>
          </w:p>
        </w:tc>
        <w:tc>
          <w:tcPr>
            <w:tcW w:w="294" w:type="pct"/>
          </w:tcPr>
          <w:p w14:paraId="514C1919" w14:textId="77777777" w:rsidR="00104F36" w:rsidRPr="001A1EE8" w:rsidRDefault="00104F36" w:rsidP="00104F36">
            <w:pPr>
              <w:pStyle w:val="GOSTTablenorm"/>
            </w:pPr>
            <w:r w:rsidRPr="001A1EE8">
              <w:t>П</w:t>
            </w:r>
          </w:p>
        </w:tc>
        <w:tc>
          <w:tcPr>
            <w:tcW w:w="589" w:type="pct"/>
          </w:tcPr>
          <w:p w14:paraId="6F6BAB99" w14:textId="77777777" w:rsidR="00104F36" w:rsidRPr="001A1EE8" w:rsidRDefault="00104F36" w:rsidP="00104F36">
            <w:pPr>
              <w:pStyle w:val="GOSTTablenorm"/>
            </w:pPr>
            <w:r w:rsidRPr="001A1EE8">
              <w:t>Т(1-700)</w:t>
            </w:r>
          </w:p>
        </w:tc>
        <w:tc>
          <w:tcPr>
            <w:tcW w:w="295" w:type="pct"/>
          </w:tcPr>
          <w:p w14:paraId="10A2EC6B" w14:textId="77777777" w:rsidR="00104F36" w:rsidRPr="001A1EE8" w:rsidRDefault="00104F36" w:rsidP="00104F36">
            <w:pPr>
              <w:pStyle w:val="GOSTTablenorm"/>
            </w:pPr>
            <w:r w:rsidRPr="001A1EE8">
              <w:t>Н</w:t>
            </w:r>
          </w:p>
        </w:tc>
        <w:tc>
          <w:tcPr>
            <w:tcW w:w="2056" w:type="pct"/>
          </w:tcPr>
          <w:p w14:paraId="555484A2" w14:textId="77777777" w:rsidR="00104F36" w:rsidRPr="001A1EE8" w:rsidRDefault="00104F36" w:rsidP="00104F36">
            <w:pPr>
              <w:pStyle w:val="GOSTTablenorm"/>
            </w:pPr>
            <w:r w:rsidRPr="001A1EE8">
              <w:t>Указывается наименование плательщика</w:t>
            </w:r>
          </w:p>
        </w:tc>
      </w:tr>
      <w:tr w:rsidR="00104F36" w:rsidRPr="001A1EE8" w14:paraId="1A761385" w14:textId="77777777" w:rsidTr="00104F36">
        <w:tc>
          <w:tcPr>
            <w:tcW w:w="883" w:type="pct"/>
          </w:tcPr>
          <w:p w14:paraId="5E8395D2" w14:textId="77777777" w:rsidR="00104F36" w:rsidRPr="001A1EE8" w:rsidRDefault="00104F36" w:rsidP="00104F36">
            <w:pPr>
              <w:pStyle w:val="GOSTTablenorm"/>
            </w:pPr>
            <w:r w:rsidRPr="001A1EE8">
              <w:t>Номер банковского (лицевого) счета получателя</w:t>
            </w:r>
          </w:p>
        </w:tc>
        <w:tc>
          <w:tcPr>
            <w:tcW w:w="883" w:type="pct"/>
          </w:tcPr>
          <w:p w14:paraId="79177E97" w14:textId="77777777" w:rsidR="00104F36" w:rsidRPr="001A1EE8" w:rsidRDefault="00104F36" w:rsidP="00104F36">
            <w:pPr>
              <w:pStyle w:val="GOSTTablenorm"/>
            </w:pPr>
            <w:r w:rsidRPr="001A1EE8">
              <w:t>Receiver_PersonalAcc</w:t>
            </w:r>
          </w:p>
        </w:tc>
        <w:tc>
          <w:tcPr>
            <w:tcW w:w="294" w:type="pct"/>
          </w:tcPr>
          <w:p w14:paraId="156056E0" w14:textId="77777777" w:rsidR="00104F36" w:rsidRPr="001A1EE8" w:rsidRDefault="00104F36" w:rsidP="00104F36">
            <w:pPr>
              <w:pStyle w:val="GOSTTablenorm"/>
              <w:rPr>
                <w:bCs/>
              </w:rPr>
            </w:pPr>
            <w:r w:rsidRPr="001A1EE8">
              <w:rPr>
                <w:bCs/>
              </w:rPr>
              <w:t>П</w:t>
            </w:r>
          </w:p>
        </w:tc>
        <w:tc>
          <w:tcPr>
            <w:tcW w:w="589" w:type="pct"/>
          </w:tcPr>
          <w:p w14:paraId="2BF19822" w14:textId="77777777" w:rsidR="00104F36" w:rsidRPr="001A1EE8" w:rsidRDefault="00104F36" w:rsidP="00104F36">
            <w:pPr>
              <w:pStyle w:val="GOSTTablenorm"/>
            </w:pPr>
            <w:r w:rsidRPr="001A1EE8">
              <w:rPr>
                <w:lang w:val="en-US"/>
              </w:rPr>
              <w:t>Т(</w:t>
            </w:r>
            <w:r w:rsidRPr="001A1EE8">
              <w:t>20)</w:t>
            </w:r>
          </w:p>
        </w:tc>
        <w:tc>
          <w:tcPr>
            <w:tcW w:w="295" w:type="pct"/>
          </w:tcPr>
          <w:p w14:paraId="6E661223" w14:textId="77777777" w:rsidR="00104F36" w:rsidRPr="001A1EE8" w:rsidRDefault="00104F36" w:rsidP="00104F36">
            <w:pPr>
              <w:pStyle w:val="GOSTTablenorm"/>
              <w:rPr>
                <w:bCs/>
              </w:rPr>
            </w:pPr>
            <w:r w:rsidRPr="001A1EE8">
              <w:rPr>
                <w:bCs/>
              </w:rPr>
              <w:t>Н</w:t>
            </w:r>
          </w:p>
        </w:tc>
        <w:tc>
          <w:tcPr>
            <w:tcW w:w="2056" w:type="pct"/>
          </w:tcPr>
          <w:p w14:paraId="5CD2B4FC" w14:textId="77777777" w:rsidR="00104F36" w:rsidRPr="001A1EE8" w:rsidRDefault="00104F36" w:rsidP="00104F36">
            <w:pPr>
              <w:pStyle w:val="GOSTTablenorm"/>
            </w:pPr>
            <w:r w:rsidRPr="001A1EE8">
              <w:t>Указывается номер банковского (лицевого) счета получателя</w:t>
            </w:r>
          </w:p>
        </w:tc>
      </w:tr>
      <w:tr w:rsidR="00104F36" w:rsidRPr="001A1EE8" w14:paraId="663C5936" w14:textId="77777777" w:rsidTr="00104F36">
        <w:tc>
          <w:tcPr>
            <w:tcW w:w="883" w:type="pct"/>
          </w:tcPr>
          <w:p w14:paraId="3ED7A557" w14:textId="77777777" w:rsidR="00104F36" w:rsidRPr="001A1EE8" w:rsidRDefault="00104F36" w:rsidP="00104F36">
            <w:pPr>
              <w:pStyle w:val="GOSTTablenorm"/>
            </w:pPr>
            <w:r w:rsidRPr="001A1EE8">
              <w:t>Наименование получателя</w:t>
            </w:r>
          </w:p>
        </w:tc>
        <w:tc>
          <w:tcPr>
            <w:tcW w:w="883" w:type="pct"/>
          </w:tcPr>
          <w:p w14:paraId="71EED424" w14:textId="77777777" w:rsidR="00104F36" w:rsidRPr="001A1EE8" w:rsidRDefault="00104F36" w:rsidP="00104F36">
            <w:pPr>
              <w:pStyle w:val="GOSTTablenorm"/>
            </w:pPr>
            <w:r w:rsidRPr="001A1EE8">
              <w:t>Receiver_Name</w:t>
            </w:r>
          </w:p>
        </w:tc>
        <w:tc>
          <w:tcPr>
            <w:tcW w:w="294" w:type="pct"/>
          </w:tcPr>
          <w:p w14:paraId="724D6B9A" w14:textId="77777777" w:rsidR="00104F36" w:rsidRPr="001A1EE8" w:rsidRDefault="00104F36" w:rsidP="00104F36">
            <w:pPr>
              <w:pStyle w:val="GOSTTablenorm"/>
              <w:rPr>
                <w:bCs/>
              </w:rPr>
            </w:pPr>
            <w:r w:rsidRPr="001A1EE8">
              <w:rPr>
                <w:bCs/>
              </w:rPr>
              <w:t>П</w:t>
            </w:r>
          </w:p>
        </w:tc>
        <w:tc>
          <w:tcPr>
            <w:tcW w:w="589" w:type="pct"/>
          </w:tcPr>
          <w:p w14:paraId="1F25DCF9" w14:textId="77777777" w:rsidR="00104F36" w:rsidRPr="001A1EE8" w:rsidRDefault="00104F36" w:rsidP="00104F36">
            <w:pPr>
              <w:pStyle w:val="GOSTTablenorm"/>
              <w:rPr>
                <w:lang w:val="en-US"/>
              </w:rPr>
            </w:pPr>
            <w:r w:rsidRPr="001A1EE8">
              <w:rPr>
                <w:lang w:val="en-US"/>
              </w:rPr>
              <w:t>Т(</w:t>
            </w:r>
            <w:r w:rsidRPr="001A1EE8">
              <w:t>1-700</w:t>
            </w:r>
            <w:r w:rsidRPr="001A1EE8">
              <w:rPr>
                <w:lang w:val="en-US"/>
              </w:rPr>
              <w:t>)</w:t>
            </w:r>
          </w:p>
        </w:tc>
        <w:tc>
          <w:tcPr>
            <w:tcW w:w="295" w:type="pct"/>
          </w:tcPr>
          <w:p w14:paraId="0A9AF0D6" w14:textId="77777777" w:rsidR="00104F36" w:rsidRPr="001A1EE8" w:rsidRDefault="00104F36" w:rsidP="00104F36">
            <w:pPr>
              <w:pStyle w:val="GOSTTablenorm"/>
              <w:rPr>
                <w:bCs/>
              </w:rPr>
            </w:pPr>
            <w:r w:rsidRPr="001A1EE8">
              <w:rPr>
                <w:bCs/>
              </w:rPr>
              <w:t>Н</w:t>
            </w:r>
          </w:p>
        </w:tc>
        <w:tc>
          <w:tcPr>
            <w:tcW w:w="2056" w:type="pct"/>
          </w:tcPr>
          <w:p w14:paraId="7515F3F1" w14:textId="77777777" w:rsidR="00104F36" w:rsidRPr="001A1EE8" w:rsidRDefault="00104F36" w:rsidP="00104F36">
            <w:pPr>
              <w:pStyle w:val="GOSTTablenorm"/>
            </w:pPr>
            <w:r w:rsidRPr="001A1EE8">
              <w:t>Указывается наименование получателя</w:t>
            </w:r>
          </w:p>
        </w:tc>
      </w:tr>
      <w:tr w:rsidR="00104F36" w:rsidRPr="001A1EE8" w14:paraId="7D259A1A" w14:textId="77777777" w:rsidTr="00104F36">
        <w:tc>
          <w:tcPr>
            <w:tcW w:w="883" w:type="pct"/>
          </w:tcPr>
          <w:p w14:paraId="343765C7" w14:textId="77777777" w:rsidR="00104F36" w:rsidRPr="001A1EE8" w:rsidRDefault="00104F36" w:rsidP="00104F36">
            <w:pPr>
              <w:pStyle w:val="GOSTTablenorm"/>
            </w:pPr>
            <w:r w:rsidRPr="001A1EE8">
              <w:t>Сумма</w:t>
            </w:r>
          </w:p>
        </w:tc>
        <w:tc>
          <w:tcPr>
            <w:tcW w:w="883" w:type="pct"/>
          </w:tcPr>
          <w:p w14:paraId="4C48521E" w14:textId="77777777" w:rsidR="00104F36" w:rsidRPr="001A1EE8" w:rsidRDefault="00104F36" w:rsidP="00104F36">
            <w:pPr>
              <w:pStyle w:val="GOSTTablenorm"/>
            </w:pPr>
            <w:r w:rsidRPr="001A1EE8">
              <w:t>AddInf_Sum</w:t>
            </w:r>
          </w:p>
        </w:tc>
        <w:tc>
          <w:tcPr>
            <w:tcW w:w="294" w:type="pct"/>
          </w:tcPr>
          <w:p w14:paraId="0D83260A" w14:textId="77777777" w:rsidR="00104F36" w:rsidRPr="001A1EE8" w:rsidRDefault="00104F36" w:rsidP="00104F36">
            <w:pPr>
              <w:pStyle w:val="GOSTTablenorm"/>
              <w:rPr>
                <w:bCs/>
              </w:rPr>
            </w:pPr>
            <w:r w:rsidRPr="001A1EE8">
              <w:rPr>
                <w:bCs/>
              </w:rPr>
              <w:t>П</w:t>
            </w:r>
          </w:p>
        </w:tc>
        <w:tc>
          <w:tcPr>
            <w:tcW w:w="589" w:type="pct"/>
          </w:tcPr>
          <w:p w14:paraId="7B56F8A3" w14:textId="77777777" w:rsidR="00104F36" w:rsidRPr="001A1EE8" w:rsidRDefault="00104F36" w:rsidP="00104F36">
            <w:pPr>
              <w:pStyle w:val="GOSTTablenorm"/>
            </w:pPr>
            <w:r w:rsidRPr="001A1EE8">
              <w:rPr>
                <w:lang w:val="en-US"/>
              </w:rPr>
              <w:t>N</w:t>
            </w:r>
            <w:r w:rsidRPr="001A1EE8">
              <w:t>(20.2)</w:t>
            </w:r>
          </w:p>
        </w:tc>
        <w:tc>
          <w:tcPr>
            <w:tcW w:w="295" w:type="pct"/>
          </w:tcPr>
          <w:p w14:paraId="528D8F75" w14:textId="77777777" w:rsidR="00104F36" w:rsidRPr="001A1EE8" w:rsidRDefault="00104F36" w:rsidP="00104F36">
            <w:pPr>
              <w:pStyle w:val="GOSTTablenorm"/>
              <w:rPr>
                <w:bCs/>
              </w:rPr>
            </w:pPr>
            <w:r w:rsidRPr="001A1EE8">
              <w:rPr>
                <w:bCs/>
              </w:rPr>
              <w:t>Н</w:t>
            </w:r>
          </w:p>
        </w:tc>
        <w:tc>
          <w:tcPr>
            <w:tcW w:w="2056" w:type="pct"/>
          </w:tcPr>
          <w:p w14:paraId="1BC55A4A" w14:textId="77777777" w:rsidR="00104F36" w:rsidRPr="001A1EE8" w:rsidRDefault="00104F36" w:rsidP="00104F36">
            <w:pPr>
              <w:pStyle w:val="GOSTTablenorm"/>
            </w:pPr>
            <w:r w:rsidRPr="001A1EE8">
              <w:t>Указывается сумма</w:t>
            </w:r>
          </w:p>
        </w:tc>
      </w:tr>
      <w:tr w:rsidR="00104F36" w:rsidRPr="001A1EE8" w14:paraId="37627C2B" w14:textId="77777777" w:rsidTr="00104F36">
        <w:tc>
          <w:tcPr>
            <w:tcW w:w="883" w:type="pct"/>
          </w:tcPr>
          <w:p w14:paraId="2695D3C1" w14:textId="77777777" w:rsidR="00104F36" w:rsidRPr="001A1EE8" w:rsidRDefault="00104F36" w:rsidP="00104F36">
            <w:pPr>
              <w:pStyle w:val="GOSTTablenorm"/>
            </w:pPr>
            <w:r w:rsidRPr="001A1EE8">
              <w:t>Текст запроса</w:t>
            </w:r>
          </w:p>
        </w:tc>
        <w:tc>
          <w:tcPr>
            <w:tcW w:w="883" w:type="pct"/>
          </w:tcPr>
          <w:p w14:paraId="5CE953C6" w14:textId="77777777" w:rsidR="00104F36" w:rsidRPr="001A1EE8" w:rsidRDefault="00104F36" w:rsidP="00104F36">
            <w:pPr>
              <w:pStyle w:val="GOSTTablenorm"/>
            </w:pPr>
            <w:r w:rsidRPr="001A1EE8">
              <w:t>BRE_ReqText</w:t>
            </w:r>
          </w:p>
        </w:tc>
        <w:tc>
          <w:tcPr>
            <w:tcW w:w="294" w:type="pct"/>
          </w:tcPr>
          <w:p w14:paraId="7E3FC9C3" w14:textId="77777777" w:rsidR="00104F36" w:rsidRPr="001A1EE8" w:rsidRDefault="00104F36" w:rsidP="00104F36">
            <w:pPr>
              <w:pStyle w:val="GOSTTablenorm"/>
              <w:rPr>
                <w:bCs/>
              </w:rPr>
            </w:pPr>
            <w:r w:rsidRPr="001A1EE8">
              <w:rPr>
                <w:bCs/>
              </w:rPr>
              <w:t>П</w:t>
            </w:r>
          </w:p>
        </w:tc>
        <w:tc>
          <w:tcPr>
            <w:tcW w:w="589" w:type="pct"/>
          </w:tcPr>
          <w:p w14:paraId="702C4130" w14:textId="77777777" w:rsidR="00104F36" w:rsidRPr="001A1EE8" w:rsidRDefault="00104F36" w:rsidP="00104F36">
            <w:pPr>
              <w:pStyle w:val="GOSTTablenorm"/>
            </w:pPr>
            <w:r w:rsidRPr="001A1EE8">
              <w:rPr>
                <w:lang w:val="en-US"/>
              </w:rPr>
              <w:t>Т(</w:t>
            </w:r>
            <w:r w:rsidRPr="001A1EE8">
              <w:t>1-10000</w:t>
            </w:r>
            <w:r w:rsidRPr="001A1EE8">
              <w:rPr>
                <w:lang w:val="en-US"/>
              </w:rPr>
              <w:t>)</w:t>
            </w:r>
          </w:p>
        </w:tc>
        <w:tc>
          <w:tcPr>
            <w:tcW w:w="295" w:type="pct"/>
          </w:tcPr>
          <w:p w14:paraId="6CCDB84F" w14:textId="77777777" w:rsidR="00104F36" w:rsidRPr="001A1EE8" w:rsidRDefault="00104F36" w:rsidP="00104F36">
            <w:pPr>
              <w:pStyle w:val="GOSTTablenorm"/>
              <w:rPr>
                <w:bCs/>
              </w:rPr>
            </w:pPr>
            <w:r w:rsidRPr="001A1EE8">
              <w:rPr>
                <w:bCs/>
              </w:rPr>
              <w:t>Н</w:t>
            </w:r>
          </w:p>
        </w:tc>
        <w:tc>
          <w:tcPr>
            <w:tcW w:w="2056" w:type="pct"/>
          </w:tcPr>
          <w:p w14:paraId="2B24A1DE" w14:textId="77777777" w:rsidR="00104F36" w:rsidRPr="001A1EE8" w:rsidRDefault="00104F36" w:rsidP="00104F36">
            <w:pPr>
              <w:pStyle w:val="GOSTTablenorm"/>
            </w:pPr>
            <w:r w:rsidRPr="001A1EE8">
              <w:t>Указывается текст запроса</w:t>
            </w:r>
          </w:p>
        </w:tc>
      </w:tr>
      <w:tr w:rsidR="00104F36" w:rsidRPr="001A1EE8" w14:paraId="06EA27CE" w14:textId="77777777" w:rsidTr="00104F36">
        <w:tc>
          <w:tcPr>
            <w:tcW w:w="883" w:type="pct"/>
          </w:tcPr>
          <w:p w14:paraId="58425224" w14:textId="77777777" w:rsidR="00104F36" w:rsidRPr="001A1EE8" w:rsidRDefault="00104F36" w:rsidP="00104F36">
            <w:pPr>
              <w:pStyle w:val="GOSTTablenorm"/>
            </w:pPr>
            <w:r w:rsidRPr="001A1EE8">
              <w:lastRenderedPageBreak/>
              <w:t>Код РЦ</w:t>
            </w:r>
          </w:p>
        </w:tc>
        <w:tc>
          <w:tcPr>
            <w:tcW w:w="883" w:type="pct"/>
          </w:tcPr>
          <w:p w14:paraId="035604BA" w14:textId="77777777" w:rsidR="00104F36" w:rsidRPr="001A1EE8" w:rsidRDefault="00104F36" w:rsidP="00104F36">
            <w:pPr>
              <w:pStyle w:val="GOSTTablenorm"/>
            </w:pPr>
            <w:r w:rsidRPr="001A1EE8">
              <w:t>AddInf_TOFKCode</w:t>
            </w:r>
          </w:p>
        </w:tc>
        <w:tc>
          <w:tcPr>
            <w:tcW w:w="294" w:type="pct"/>
          </w:tcPr>
          <w:p w14:paraId="15FFF84A" w14:textId="77777777" w:rsidR="00104F36" w:rsidRPr="001A1EE8" w:rsidRDefault="00104F36" w:rsidP="00104F36">
            <w:pPr>
              <w:pStyle w:val="GOSTTablenorm"/>
              <w:rPr>
                <w:bCs/>
              </w:rPr>
            </w:pPr>
            <w:r w:rsidRPr="001A1EE8">
              <w:rPr>
                <w:bCs/>
              </w:rPr>
              <w:t>П</w:t>
            </w:r>
          </w:p>
        </w:tc>
        <w:tc>
          <w:tcPr>
            <w:tcW w:w="589" w:type="pct"/>
          </w:tcPr>
          <w:p w14:paraId="17E4E283" w14:textId="77777777" w:rsidR="00104F36" w:rsidRPr="001A1EE8" w:rsidRDefault="00104F36" w:rsidP="00104F36">
            <w:pPr>
              <w:pStyle w:val="GOSTTablenorm"/>
            </w:pPr>
            <w:r w:rsidRPr="001A1EE8">
              <w:rPr>
                <w:lang w:val="en-US"/>
              </w:rPr>
              <w:t>Т(</w:t>
            </w:r>
            <w:r w:rsidRPr="001A1EE8">
              <w:t>1-4</w:t>
            </w:r>
            <w:r w:rsidRPr="001A1EE8">
              <w:rPr>
                <w:lang w:val="en-US"/>
              </w:rPr>
              <w:t>)</w:t>
            </w:r>
          </w:p>
        </w:tc>
        <w:tc>
          <w:tcPr>
            <w:tcW w:w="295" w:type="pct"/>
          </w:tcPr>
          <w:p w14:paraId="42D274D6" w14:textId="77777777" w:rsidR="00104F36" w:rsidRPr="001A1EE8" w:rsidRDefault="00104F36" w:rsidP="00104F36">
            <w:pPr>
              <w:pStyle w:val="GOSTTablenorm"/>
              <w:rPr>
                <w:bCs/>
              </w:rPr>
            </w:pPr>
            <w:r w:rsidRPr="001A1EE8">
              <w:rPr>
                <w:bCs/>
              </w:rPr>
              <w:t>Н</w:t>
            </w:r>
          </w:p>
        </w:tc>
        <w:tc>
          <w:tcPr>
            <w:tcW w:w="2056" w:type="pct"/>
          </w:tcPr>
          <w:p w14:paraId="1ED906E4" w14:textId="77777777" w:rsidR="00104F36" w:rsidRPr="001A1EE8" w:rsidRDefault="00104F36" w:rsidP="00104F36">
            <w:pPr>
              <w:pStyle w:val="GOSTTablenorm"/>
            </w:pPr>
            <w:r w:rsidRPr="001A1EE8">
              <w:t>Указывается код расчетного центра</w:t>
            </w:r>
          </w:p>
        </w:tc>
      </w:tr>
      <w:tr w:rsidR="00104F36" w:rsidRPr="001A1EE8" w14:paraId="656B0874" w14:textId="77777777" w:rsidTr="00104F36">
        <w:tc>
          <w:tcPr>
            <w:tcW w:w="883" w:type="pct"/>
          </w:tcPr>
          <w:p w14:paraId="6005CE8B" w14:textId="77777777" w:rsidR="00104F36" w:rsidRPr="001A1EE8" w:rsidRDefault="00104F36" w:rsidP="00104F36">
            <w:pPr>
              <w:pStyle w:val="GOSTTablenorm"/>
            </w:pPr>
            <w:r w:rsidRPr="001A1EE8">
              <w:t>Запрос</w:t>
            </w:r>
          </w:p>
        </w:tc>
        <w:tc>
          <w:tcPr>
            <w:tcW w:w="883" w:type="pct"/>
          </w:tcPr>
          <w:p w14:paraId="59D199FD" w14:textId="77777777" w:rsidR="00104F36" w:rsidRPr="001A1EE8" w:rsidRDefault="00104F36" w:rsidP="00104F36">
            <w:pPr>
              <w:pStyle w:val="GOSTTablenorm"/>
            </w:pPr>
            <w:r w:rsidRPr="001A1EE8">
              <w:t>EDRowRequest</w:t>
            </w:r>
          </w:p>
        </w:tc>
        <w:tc>
          <w:tcPr>
            <w:tcW w:w="294" w:type="pct"/>
          </w:tcPr>
          <w:p w14:paraId="590D638A" w14:textId="77777777" w:rsidR="00104F36" w:rsidRPr="001A1EE8" w:rsidRDefault="00104F36" w:rsidP="00104F36">
            <w:pPr>
              <w:pStyle w:val="GOSTTablenorm"/>
              <w:rPr>
                <w:bCs/>
              </w:rPr>
            </w:pPr>
            <w:r w:rsidRPr="001A1EE8">
              <w:rPr>
                <w:bCs/>
              </w:rPr>
              <w:t>С</w:t>
            </w:r>
          </w:p>
        </w:tc>
        <w:tc>
          <w:tcPr>
            <w:tcW w:w="589" w:type="pct"/>
          </w:tcPr>
          <w:p w14:paraId="71B07CCC" w14:textId="77777777" w:rsidR="00104F36" w:rsidRPr="001A1EE8" w:rsidRDefault="00104F36" w:rsidP="00104F36">
            <w:pPr>
              <w:pStyle w:val="GOSTTablenorm"/>
              <w:rPr>
                <w:lang w:val="en-US"/>
              </w:rPr>
            </w:pPr>
            <w:r w:rsidRPr="001A1EE8">
              <w:rPr>
                <w:lang w:val="en-US"/>
              </w:rPr>
              <w:t>tEDRowRequest</w:t>
            </w:r>
          </w:p>
        </w:tc>
        <w:tc>
          <w:tcPr>
            <w:tcW w:w="295" w:type="pct"/>
          </w:tcPr>
          <w:p w14:paraId="1AB08BE2" w14:textId="77777777" w:rsidR="00104F36" w:rsidRPr="001A1EE8" w:rsidRDefault="00104F36" w:rsidP="00104F36">
            <w:pPr>
              <w:pStyle w:val="GOSTTablenorm"/>
              <w:rPr>
                <w:bCs/>
              </w:rPr>
            </w:pPr>
            <w:r w:rsidRPr="001A1EE8">
              <w:rPr>
                <w:bCs/>
              </w:rPr>
              <w:t>Н</w:t>
            </w:r>
          </w:p>
        </w:tc>
        <w:tc>
          <w:tcPr>
            <w:tcW w:w="2056" w:type="pct"/>
          </w:tcPr>
          <w:p w14:paraId="01F314A1" w14:textId="77777777" w:rsidR="00104F36" w:rsidRPr="001A1EE8" w:rsidRDefault="00104F36" w:rsidP="00104F36">
            <w:pPr>
              <w:pStyle w:val="GOSTTablenorm"/>
            </w:pPr>
            <w:r w:rsidRPr="001A1EE8">
              <w:t xml:space="preserve">Состав элемента представлен в таблице </w:t>
            </w:r>
            <w:r w:rsidRPr="001A1EE8">
              <w:fldChar w:fldCharType="begin"/>
            </w:r>
            <w:r w:rsidRPr="001A1EE8">
              <w:instrText xml:space="preserve"> REF _Ref18483526 \h  \* MERGEFORMAT </w:instrText>
            </w:r>
            <w:r w:rsidRPr="001A1EE8">
              <w:fldChar w:fldCharType="separate"/>
            </w:r>
            <w:r w:rsidR="00306405">
              <w:t>443</w:t>
            </w:r>
            <w:r w:rsidRPr="001A1EE8">
              <w:fldChar w:fldCharType="end"/>
            </w:r>
          </w:p>
        </w:tc>
      </w:tr>
      <w:tr w:rsidR="00104F36" w:rsidRPr="001A1EE8" w14:paraId="10F53072" w14:textId="77777777" w:rsidTr="00104F36">
        <w:tc>
          <w:tcPr>
            <w:tcW w:w="5000" w:type="pct"/>
            <w:gridSpan w:val="6"/>
          </w:tcPr>
          <w:p w14:paraId="56302B2D" w14:textId="77777777" w:rsidR="00104F36" w:rsidRPr="001A1EE8" w:rsidRDefault="00104F36" w:rsidP="00104F36">
            <w:pPr>
              <w:pStyle w:val="GOSTTablenorm"/>
            </w:pPr>
            <w:r w:rsidRPr="001A1EE8">
              <w:rPr>
                <w:b/>
              </w:rPr>
              <w:t>Подписи</w:t>
            </w:r>
          </w:p>
        </w:tc>
      </w:tr>
      <w:tr w:rsidR="00104F36" w:rsidRPr="001A1EE8" w14:paraId="6DDA2FCE" w14:textId="77777777" w:rsidTr="00104F36">
        <w:tc>
          <w:tcPr>
            <w:tcW w:w="883" w:type="pct"/>
          </w:tcPr>
          <w:p w14:paraId="295049C0" w14:textId="77777777" w:rsidR="00104F36" w:rsidRPr="001A1EE8" w:rsidRDefault="00104F36" w:rsidP="00104F36">
            <w:pPr>
              <w:pStyle w:val="GOSTTablenorm"/>
            </w:pPr>
            <w:r w:rsidRPr="001A1EE8">
              <w:t>Ответственный исполнитель</w:t>
            </w:r>
          </w:p>
        </w:tc>
        <w:tc>
          <w:tcPr>
            <w:tcW w:w="883" w:type="pct"/>
          </w:tcPr>
          <w:p w14:paraId="082A1768" w14:textId="77777777" w:rsidR="00104F36" w:rsidRPr="001A1EE8" w:rsidRDefault="00104F36" w:rsidP="00104F36">
            <w:pPr>
              <w:pStyle w:val="GOSTTablenorm"/>
            </w:pPr>
            <w:r w:rsidRPr="001A1EE8">
              <w:t>SGN_SgnExecORFK</w:t>
            </w:r>
          </w:p>
        </w:tc>
        <w:tc>
          <w:tcPr>
            <w:tcW w:w="294" w:type="pct"/>
          </w:tcPr>
          <w:p w14:paraId="51D09D4A" w14:textId="77777777" w:rsidR="00104F36" w:rsidRPr="001A1EE8" w:rsidRDefault="00104F36" w:rsidP="00104F36">
            <w:pPr>
              <w:pStyle w:val="GOSTTablenorm"/>
            </w:pPr>
            <w:r w:rsidRPr="001A1EE8">
              <w:t>С</w:t>
            </w:r>
          </w:p>
        </w:tc>
        <w:tc>
          <w:tcPr>
            <w:tcW w:w="589" w:type="pct"/>
          </w:tcPr>
          <w:p w14:paraId="4B2EF5AD" w14:textId="77777777" w:rsidR="00104F36" w:rsidRPr="001A1EE8" w:rsidRDefault="00104F36" w:rsidP="00104F36">
            <w:pPr>
              <w:pStyle w:val="GOSTTablenorm"/>
            </w:pPr>
            <w:r w:rsidRPr="001A1EE8">
              <w:t>tSGNNmPsPhDt</w:t>
            </w:r>
          </w:p>
        </w:tc>
        <w:tc>
          <w:tcPr>
            <w:tcW w:w="295" w:type="pct"/>
          </w:tcPr>
          <w:p w14:paraId="6393C6DC" w14:textId="77777777" w:rsidR="00104F36" w:rsidRPr="001A1EE8" w:rsidRDefault="00104F36" w:rsidP="00104F36">
            <w:pPr>
              <w:pStyle w:val="GOSTTablenorm"/>
            </w:pPr>
            <w:r w:rsidRPr="001A1EE8">
              <w:t>Н</w:t>
            </w:r>
          </w:p>
        </w:tc>
        <w:tc>
          <w:tcPr>
            <w:tcW w:w="2056" w:type="pct"/>
          </w:tcPr>
          <w:p w14:paraId="3740DE08" w14:textId="77777777" w:rsidR="00104F36" w:rsidRPr="001A1EE8" w:rsidRDefault="00104F36" w:rsidP="00104F36">
            <w:pPr>
              <w:pStyle w:val="GOSTTablenorm"/>
            </w:pPr>
            <w:r w:rsidRPr="001A1EE8">
              <w:t xml:space="preserve">Состав элемента представлен в таблице </w:t>
            </w:r>
            <w:r w:rsidRPr="001A1EE8">
              <w:fldChar w:fldCharType="begin"/>
            </w:r>
            <w:r w:rsidRPr="001A1EE8">
              <w:instrText xml:space="preserve"> REF _Ref18483559 \h  \* MERGEFORMAT </w:instrText>
            </w:r>
            <w:r w:rsidRPr="001A1EE8">
              <w:fldChar w:fldCharType="separate"/>
            </w:r>
            <w:r w:rsidR="00306405">
              <w:t>445</w:t>
            </w:r>
            <w:r w:rsidRPr="001A1EE8">
              <w:fldChar w:fldCharType="end"/>
            </w:r>
            <w:r w:rsidRPr="001A1EE8">
              <w:t>.</w:t>
            </w:r>
          </w:p>
          <w:p w14:paraId="4E92B943" w14:textId="0074A27B" w:rsidR="00104F36" w:rsidRPr="001A1EE8" w:rsidRDefault="00104F36" w:rsidP="000769D5">
            <w:pPr>
              <w:pStyle w:val="GOSTTablenorm"/>
            </w:pPr>
            <w:r w:rsidRPr="001A1EE8">
              <w:t xml:space="preserve">Блок обязателен для заполнения для маршрута </w:t>
            </w:r>
            <w:r w:rsidR="00E26F0A">
              <w:rPr>
                <w:szCs w:val="22"/>
              </w:rPr>
              <w:t>ТОФК (ПУР ЭБ)</w:t>
            </w:r>
            <w:r w:rsidRPr="001A1EE8">
              <w:t xml:space="preserve"> – </w:t>
            </w:r>
            <w:r w:rsidR="00AB4B18" w:rsidRPr="009D2D00">
              <w:rPr>
                <w:szCs w:val="28"/>
              </w:rPr>
              <w:t>ПБС (ПФХД)</w:t>
            </w:r>
          </w:p>
        </w:tc>
      </w:tr>
      <w:tr w:rsidR="00104F36" w:rsidRPr="001A1EE8" w14:paraId="2C176F08" w14:textId="77777777" w:rsidTr="00104F36">
        <w:tc>
          <w:tcPr>
            <w:tcW w:w="883" w:type="pct"/>
          </w:tcPr>
          <w:p w14:paraId="6668E453" w14:textId="77777777" w:rsidR="00104F36" w:rsidRPr="001A1EE8" w:rsidRDefault="00104F36" w:rsidP="00104F36">
            <w:pPr>
              <w:pStyle w:val="GOSTTablenorm"/>
            </w:pPr>
            <w:r w:rsidRPr="001A1EE8">
              <w:t>Руководитель (уполномоченное им лицо)</w:t>
            </w:r>
          </w:p>
        </w:tc>
        <w:tc>
          <w:tcPr>
            <w:tcW w:w="883" w:type="pct"/>
          </w:tcPr>
          <w:p w14:paraId="610C32F8" w14:textId="77777777" w:rsidR="00104F36" w:rsidRPr="001A1EE8" w:rsidRDefault="00104F36" w:rsidP="00104F36">
            <w:pPr>
              <w:pStyle w:val="GOSTTablenorm"/>
            </w:pPr>
            <w:r w:rsidRPr="001A1EE8">
              <w:t>SGN_Hr</w:t>
            </w:r>
          </w:p>
        </w:tc>
        <w:tc>
          <w:tcPr>
            <w:tcW w:w="294" w:type="pct"/>
          </w:tcPr>
          <w:p w14:paraId="2C0C46BC" w14:textId="77777777" w:rsidR="00104F36" w:rsidRPr="001A1EE8" w:rsidRDefault="00104F36" w:rsidP="00104F36">
            <w:pPr>
              <w:pStyle w:val="GOSTTablenorm"/>
            </w:pPr>
            <w:r w:rsidRPr="001A1EE8">
              <w:t>С</w:t>
            </w:r>
          </w:p>
        </w:tc>
        <w:tc>
          <w:tcPr>
            <w:tcW w:w="589" w:type="pct"/>
          </w:tcPr>
          <w:p w14:paraId="6E0270B0" w14:textId="77777777" w:rsidR="00104F36" w:rsidRPr="001A1EE8" w:rsidRDefault="00104F36" w:rsidP="00104F36">
            <w:pPr>
              <w:pStyle w:val="GOSTTablenorm"/>
            </w:pPr>
            <w:r w:rsidRPr="001A1EE8">
              <w:t>tSGNNmPsDt</w:t>
            </w:r>
          </w:p>
        </w:tc>
        <w:tc>
          <w:tcPr>
            <w:tcW w:w="295" w:type="pct"/>
          </w:tcPr>
          <w:p w14:paraId="6EA9FA55" w14:textId="77777777" w:rsidR="00104F36" w:rsidRPr="001A1EE8" w:rsidRDefault="00104F36" w:rsidP="00104F36">
            <w:pPr>
              <w:pStyle w:val="GOSTTablenorm"/>
            </w:pPr>
            <w:r w:rsidRPr="001A1EE8">
              <w:t>Н</w:t>
            </w:r>
          </w:p>
        </w:tc>
        <w:tc>
          <w:tcPr>
            <w:tcW w:w="2056" w:type="pct"/>
          </w:tcPr>
          <w:p w14:paraId="09F58C63" w14:textId="77777777" w:rsidR="00104F36" w:rsidRPr="001A1EE8" w:rsidRDefault="00104F36" w:rsidP="00104F36">
            <w:pPr>
              <w:pStyle w:val="GOSTTablenorm"/>
            </w:pPr>
            <w:r w:rsidRPr="001A1EE8">
              <w:t xml:space="preserve">Состав элемента представлен в таблице </w:t>
            </w:r>
            <w:r w:rsidRPr="001A1EE8">
              <w:fldChar w:fldCharType="begin"/>
            </w:r>
            <w:r w:rsidRPr="001A1EE8">
              <w:instrText xml:space="preserve"> REF _Ref18332924 \h  \* MERGEFORMAT </w:instrText>
            </w:r>
            <w:r w:rsidRPr="001A1EE8">
              <w:fldChar w:fldCharType="separate"/>
            </w:r>
            <w:r w:rsidR="00306405">
              <w:t>446</w:t>
            </w:r>
            <w:r w:rsidRPr="001A1EE8">
              <w:fldChar w:fldCharType="end"/>
            </w:r>
          </w:p>
        </w:tc>
      </w:tr>
      <w:tr w:rsidR="00104F36" w:rsidRPr="001A1EE8" w14:paraId="097FD4D6" w14:textId="77777777" w:rsidTr="00104F36">
        <w:tc>
          <w:tcPr>
            <w:tcW w:w="883" w:type="pct"/>
          </w:tcPr>
          <w:p w14:paraId="1A0B612C" w14:textId="77777777" w:rsidR="00104F36" w:rsidRPr="001A1EE8" w:rsidRDefault="00104F36" w:rsidP="00104F36">
            <w:pPr>
              <w:pStyle w:val="GOSTTablenorm"/>
            </w:pPr>
            <w:r w:rsidRPr="001A1EE8">
              <w:t>Главный бухгалтер (уполномоченное лицо)</w:t>
            </w:r>
          </w:p>
        </w:tc>
        <w:tc>
          <w:tcPr>
            <w:tcW w:w="883" w:type="pct"/>
          </w:tcPr>
          <w:p w14:paraId="419B919A" w14:textId="77777777" w:rsidR="00104F36" w:rsidRPr="001A1EE8" w:rsidRDefault="00104F36" w:rsidP="00104F36">
            <w:pPr>
              <w:pStyle w:val="GOSTTablenorm"/>
            </w:pPr>
            <w:r w:rsidRPr="001A1EE8">
              <w:t>SGN_Acc</w:t>
            </w:r>
          </w:p>
        </w:tc>
        <w:tc>
          <w:tcPr>
            <w:tcW w:w="294" w:type="pct"/>
          </w:tcPr>
          <w:p w14:paraId="082D98C4" w14:textId="77777777" w:rsidR="00104F36" w:rsidRPr="001A1EE8" w:rsidRDefault="00104F36" w:rsidP="00104F36">
            <w:pPr>
              <w:pStyle w:val="GOSTTablenorm"/>
            </w:pPr>
            <w:r w:rsidRPr="001A1EE8">
              <w:t>С</w:t>
            </w:r>
          </w:p>
        </w:tc>
        <w:tc>
          <w:tcPr>
            <w:tcW w:w="589" w:type="pct"/>
          </w:tcPr>
          <w:p w14:paraId="584A462F" w14:textId="77777777" w:rsidR="00104F36" w:rsidRPr="001A1EE8" w:rsidRDefault="00104F36" w:rsidP="00104F36">
            <w:pPr>
              <w:pStyle w:val="GOSTTablenorm"/>
              <w:rPr>
                <w:lang w:val="en-US"/>
              </w:rPr>
            </w:pPr>
            <w:r w:rsidRPr="001A1EE8">
              <w:t>tSGNNmPs</w:t>
            </w:r>
            <w:r w:rsidRPr="001A1EE8">
              <w:rPr>
                <w:lang w:val="en-US"/>
              </w:rPr>
              <w:t>1</w:t>
            </w:r>
          </w:p>
        </w:tc>
        <w:tc>
          <w:tcPr>
            <w:tcW w:w="295" w:type="pct"/>
          </w:tcPr>
          <w:p w14:paraId="34734EA5" w14:textId="77777777" w:rsidR="00104F36" w:rsidRPr="001A1EE8" w:rsidRDefault="00104F36" w:rsidP="00104F36">
            <w:pPr>
              <w:pStyle w:val="GOSTTablenorm"/>
            </w:pPr>
            <w:r w:rsidRPr="001A1EE8">
              <w:t>Н</w:t>
            </w:r>
          </w:p>
        </w:tc>
        <w:tc>
          <w:tcPr>
            <w:tcW w:w="2056" w:type="pct"/>
          </w:tcPr>
          <w:p w14:paraId="469CD40D" w14:textId="77777777" w:rsidR="00104F36" w:rsidRPr="001A1EE8" w:rsidRDefault="00104F36" w:rsidP="00104F36">
            <w:pPr>
              <w:pStyle w:val="GOSTTablenorm"/>
            </w:pPr>
            <w:r w:rsidRPr="001A1EE8">
              <w:t xml:space="preserve">Состав элемента представлен в таблице </w:t>
            </w:r>
            <w:r w:rsidRPr="001A1EE8">
              <w:fldChar w:fldCharType="begin"/>
            </w:r>
            <w:r w:rsidRPr="001A1EE8">
              <w:instrText xml:space="preserve"> REF _Ref18483593 \h  \* MERGEFORMAT </w:instrText>
            </w:r>
            <w:r w:rsidRPr="001A1EE8">
              <w:fldChar w:fldCharType="separate"/>
            </w:r>
            <w:r w:rsidR="00306405">
              <w:t>447</w:t>
            </w:r>
            <w:r w:rsidRPr="001A1EE8">
              <w:fldChar w:fldCharType="end"/>
            </w:r>
          </w:p>
        </w:tc>
      </w:tr>
      <w:tr w:rsidR="00104F36" w:rsidRPr="001A1EE8" w14:paraId="214731B5" w14:textId="77777777" w:rsidTr="00104F36">
        <w:tc>
          <w:tcPr>
            <w:tcW w:w="5000" w:type="pct"/>
            <w:gridSpan w:val="6"/>
          </w:tcPr>
          <w:p w14:paraId="0814CE9E" w14:textId="77777777" w:rsidR="00104F36" w:rsidRPr="001A1EE8" w:rsidRDefault="00104F36" w:rsidP="00104F36">
            <w:pPr>
              <w:pStyle w:val="GOSTTablenorm"/>
            </w:pPr>
            <w:r w:rsidRPr="001A1EE8">
              <w:rPr>
                <w:b/>
              </w:rPr>
              <w:t>Системная информация</w:t>
            </w:r>
          </w:p>
        </w:tc>
      </w:tr>
      <w:tr w:rsidR="00104F36" w:rsidRPr="001A1EE8" w14:paraId="000CE5BE" w14:textId="77777777" w:rsidTr="00104F36">
        <w:tc>
          <w:tcPr>
            <w:tcW w:w="883" w:type="pct"/>
          </w:tcPr>
          <w:p w14:paraId="434AA9F8" w14:textId="77777777" w:rsidR="00104F36" w:rsidRPr="001A1EE8" w:rsidRDefault="00104F36" w:rsidP="00104F36">
            <w:pPr>
              <w:pStyle w:val="GOSTTablenorm"/>
            </w:pPr>
            <w:r w:rsidRPr="001A1EE8">
              <w:t>Идентификатор документа</w:t>
            </w:r>
          </w:p>
        </w:tc>
        <w:tc>
          <w:tcPr>
            <w:tcW w:w="883" w:type="pct"/>
          </w:tcPr>
          <w:p w14:paraId="2267784C" w14:textId="77777777" w:rsidR="00104F36" w:rsidRPr="001A1EE8" w:rsidRDefault="00104F36" w:rsidP="00104F36">
            <w:pPr>
              <w:pStyle w:val="GOSTTablenorm"/>
            </w:pPr>
            <w:r w:rsidRPr="001A1EE8">
              <w:t>BRE_DocGuid</w:t>
            </w:r>
          </w:p>
        </w:tc>
        <w:tc>
          <w:tcPr>
            <w:tcW w:w="294" w:type="pct"/>
          </w:tcPr>
          <w:p w14:paraId="767EAFFB" w14:textId="77777777" w:rsidR="00104F36" w:rsidRPr="001A1EE8" w:rsidRDefault="00104F36" w:rsidP="00104F36">
            <w:pPr>
              <w:pStyle w:val="GOSTTablenorm"/>
            </w:pPr>
            <w:r w:rsidRPr="001A1EE8">
              <w:t>П</w:t>
            </w:r>
          </w:p>
        </w:tc>
        <w:tc>
          <w:tcPr>
            <w:tcW w:w="589" w:type="pct"/>
          </w:tcPr>
          <w:p w14:paraId="75322F1C" w14:textId="77777777" w:rsidR="00104F36" w:rsidRPr="001A1EE8" w:rsidRDefault="00104F36" w:rsidP="00104F36">
            <w:pPr>
              <w:pStyle w:val="GOSTTablenorm"/>
            </w:pPr>
            <w:r w:rsidRPr="001A1EE8">
              <w:t>GUID</w:t>
            </w:r>
          </w:p>
        </w:tc>
        <w:tc>
          <w:tcPr>
            <w:tcW w:w="295" w:type="pct"/>
          </w:tcPr>
          <w:p w14:paraId="214639FD" w14:textId="77777777" w:rsidR="00104F36" w:rsidRPr="001A1EE8" w:rsidRDefault="00104F36" w:rsidP="00104F36">
            <w:pPr>
              <w:pStyle w:val="GOSTTablenorm"/>
            </w:pPr>
            <w:r w:rsidRPr="001A1EE8">
              <w:t>О</w:t>
            </w:r>
          </w:p>
        </w:tc>
        <w:tc>
          <w:tcPr>
            <w:tcW w:w="2056" w:type="pct"/>
          </w:tcPr>
          <w:p w14:paraId="1E2B5948" w14:textId="77777777" w:rsidR="00104F36" w:rsidRPr="001A1EE8" w:rsidRDefault="00104F36" w:rsidP="00104F36">
            <w:pPr>
              <w:pStyle w:val="GOSTTablenorm"/>
            </w:pPr>
            <w:r w:rsidRPr="001A1EE8">
              <w:t>Указывается идентификатор документа</w:t>
            </w:r>
          </w:p>
        </w:tc>
      </w:tr>
      <w:tr w:rsidR="00104F36" w:rsidRPr="001A1EE8" w14:paraId="68D9D59E" w14:textId="77777777" w:rsidTr="00104F36">
        <w:tc>
          <w:tcPr>
            <w:tcW w:w="883" w:type="pct"/>
          </w:tcPr>
          <w:p w14:paraId="09D6618D" w14:textId="77777777" w:rsidR="00104F36" w:rsidRPr="001A1EE8" w:rsidRDefault="00104F36" w:rsidP="00104F36">
            <w:pPr>
              <w:pStyle w:val="GOSTTablenorm"/>
            </w:pPr>
            <w:r w:rsidRPr="001A1EE8">
              <w:t>Идентификатор первичного ЭС</w:t>
            </w:r>
          </w:p>
        </w:tc>
        <w:tc>
          <w:tcPr>
            <w:tcW w:w="883" w:type="pct"/>
          </w:tcPr>
          <w:p w14:paraId="00690232" w14:textId="77777777" w:rsidR="00104F36" w:rsidRPr="001A1EE8" w:rsidRDefault="00104F36" w:rsidP="00104F36">
            <w:pPr>
              <w:pStyle w:val="GOSTTablenorm"/>
            </w:pPr>
            <w:r w:rsidRPr="001A1EE8">
              <w:t>StmInfrmtn_DocGuidPP</w:t>
            </w:r>
          </w:p>
        </w:tc>
        <w:tc>
          <w:tcPr>
            <w:tcW w:w="294" w:type="pct"/>
          </w:tcPr>
          <w:p w14:paraId="5785DA20" w14:textId="77777777" w:rsidR="00104F36" w:rsidRPr="001A1EE8" w:rsidRDefault="00104F36" w:rsidP="00104F36">
            <w:pPr>
              <w:pStyle w:val="GOSTTablenorm"/>
            </w:pPr>
            <w:r w:rsidRPr="001A1EE8">
              <w:t>П</w:t>
            </w:r>
          </w:p>
        </w:tc>
        <w:tc>
          <w:tcPr>
            <w:tcW w:w="589" w:type="pct"/>
          </w:tcPr>
          <w:p w14:paraId="450DDA7B" w14:textId="77777777" w:rsidR="00104F36" w:rsidRPr="001A1EE8" w:rsidRDefault="00104F36" w:rsidP="00104F36">
            <w:pPr>
              <w:pStyle w:val="GOSTTablenorm"/>
            </w:pPr>
            <w:r w:rsidRPr="001A1EE8">
              <w:t>GUID</w:t>
            </w:r>
          </w:p>
        </w:tc>
        <w:tc>
          <w:tcPr>
            <w:tcW w:w="295" w:type="pct"/>
          </w:tcPr>
          <w:p w14:paraId="3F838311" w14:textId="77777777" w:rsidR="00104F36" w:rsidRPr="001A1EE8" w:rsidRDefault="00104F36" w:rsidP="00104F36">
            <w:pPr>
              <w:pStyle w:val="GOSTTablenorm"/>
            </w:pPr>
            <w:r w:rsidRPr="001A1EE8">
              <w:t>О</w:t>
            </w:r>
          </w:p>
        </w:tc>
        <w:tc>
          <w:tcPr>
            <w:tcW w:w="2056" w:type="pct"/>
          </w:tcPr>
          <w:p w14:paraId="3347E99C" w14:textId="77777777" w:rsidR="00104F36" w:rsidRPr="001A1EE8" w:rsidRDefault="00104F36" w:rsidP="00104F36">
            <w:pPr>
              <w:pStyle w:val="GOSTTablenorm"/>
            </w:pPr>
            <w:r w:rsidRPr="001A1EE8">
              <w:t>Указывается идентификатор первичного ЭС</w:t>
            </w:r>
          </w:p>
        </w:tc>
      </w:tr>
      <w:tr w:rsidR="00104F36" w:rsidRPr="001A1EE8" w14:paraId="11D8346F" w14:textId="77777777" w:rsidTr="00104F36">
        <w:tc>
          <w:tcPr>
            <w:tcW w:w="883" w:type="pct"/>
          </w:tcPr>
          <w:p w14:paraId="07E50756" w14:textId="77777777" w:rsidR="00104F36" w:rsidRPr="001A1EE8" w:rsidRDefault="00104F36" w:rsidP="00104F36">
            <w:pPr>
              <w:pStyle w:val="GOSTTablenorm"/>
            </w:pPr>
            <w:r w:rsidRPr="001A1EE8">
              <w:t>Тип документа</w:t>
            </w:r>
          </w:p>
        </w:tc>
        <w:tc>
          <w:tcPr>
            <w:tcW w:w="883" w:type="pct"/>
          </w:tcPr>
          <w:p w14:paraId="78572829" w14:textId="77777777" w:rsidR="00104F36" w:rsidRPr="001A1EE8" w:rsidRDefault="00104F36" w:rsidP="00104F36">
            <w:pPr>
              <w:pStyle w:val="GOSTTablenorm"/>
            </w:pPr>
            <w:r w:rsidRPr="001A1EE8">
              <w:t>StmInfrmtn_EDType</w:t>
            </w:r>
          </w:p>
        </w:tc>
        <w:tc>
          <w:tcPr>
            <w:tcW w:w="294" w:type="pct"/>
          </w:tcPr>
          <w:p w14:paraId="42AC9665" w14:textId="77777777" w:rsidR="00104F36" w:rsidRPr="001A1EE8" w:rsidRDefault="00104F36" w:rsidP="00104F36">
            <w:pPr>
              <w:pStyle w:val="GOSTTablenorm"/>
            </w:pPr>
            <w:r w:rsidRPr="001A1EE8">
              <w:t>П</w:t>
            </w:r>
          </w:p>
        </w:tc>
        <w:tc>
          <w:tcPr>
            <w:tcW w:w="589" w:type="pct"/>
          </w:tcPr>
          <w:p w14:paraId="721270F0" w14:textId="77777777" w:rsidR="00104F36" w:rsidRPr="001A1EE8" w:rsidRDefault="00104F36" w:rsidP="00104F36">
            <w:pPr>
              <w:pStyle w:val="GOSTTablenorm"/>
            </w:pPr>
            <w:r w:rsidRPr="001A1EE8">
              <w:t>Т(5)</w:t>
            </w:r>
          </w:p>
        </w:tc>
        <w:tc>
          <w:tcPr>
            <w:tcW w:w="295" w:type="pct"/>
          </w:tcPr>
          <w:p w14:paraId="488395A2" w14:textId="77777777" w:rsidR="00104F36" w:rsidRPr="001A1EE8" w:rsidRDefault="00104F36" w:rsidP="00104F36">
            <w:pPr>
              <w:pStyle w:val="GOSTTablenorm"/>
            </w:pPr>
            <w:r w:rsidRPr="001A1EE8">
              <w:t>Н</w:t>
            </w:r>
          </w:p>
        </w:tc>
        <w:tc>
          <w:tcPr>
            <w:tcW w:w="2056" w:type="pct"/>
          </w:tcPr>
          <w:p w14:paraId="7B1037CC" w14:textId="77777777" w:rsidR="00104F36" w:rsidRPr="001A1EE8" w:rsidRDefault="00104F36" w:rsidP="00104F36">
            <w:pPr>
              <w:pStyle w:val="GOSTTablenorm"/>
            </w:pPr>
            <w:r w:rsidRPr="001A1EE8">
              <w:t>Указывается тип документа.</w:t>
            </w:r>
          </w:p>
          <w:p w14:paraId="3839860B" w14:textId="77777777" w:rsidR="00104F36" w:rsidRPr="001A1EE8" w:rsidRDefault="00104F36" w:rsidP="00104F36">
            <w:pPr>
              <w:pStyle w:val="GOSTTablenorm"/>
            </w:pPr>
            <w:r w:rsidRPr="001A1EE8">
              <w:t>Значение по умолчанию – ED243</w:t>
            </w:r>
          </w:p>
        </w:tc>
      </w:tr>
      <w:tr w:rsidR="00104F36" w:rsidRPr="001A1EE8" w14:paraId="05346B33" w14:textId="77777777" w:rsidTr="00104F36">
        <w:tc>
          <w:tcPr>
            <w:tcW w:w="883" w:type="pct"/>
          </w:tcPr>
          <w:p w14:paraId="2E603109" w14:textId="77777777" w:rsidR="00104F36" w:rsidRPr="001A1EE8" w:rsidRDefault="00104F36" w:rsidP="00104F36">
            <w:pPr>
              <w:pStyle w:val="GOSTTablenorm"/>
            </w:pPr>
            <w:r w:rsidRPr="001A1EE8">
              <w:t>Код бюджета</w:t>
            </w:r>
          </w:p>
        </w:tc>
        <w:tc>
          <w:tcPr>
            <w:tcW w:w="883" w:type="pct"/>
          </w:tcPr>
          <w:p w14:paraId="3B45EE47" w14:textId="77777777" w:rsidR="00104F36" w:rsidRPr="001A1EE8" w:rsidRDefault="00104F36" w:rsidP="00104F36">
            <w:pPr>
              <w:pStyle w:val="GOSTTablenorm"/>
            </w:pPr>
            <w:r w:rsidRPr="001A1EE8">
              <w:t>StmInfrmtn_BudgetCode</w:t>
            </w:r>
          </w:p>
        </w:tc>
        <w:tc>
          <w:tcPr>
            <w:tcW w:w="294" w:type="pct"/>
          </w:tcPr>
          <w:p w14:paraId="04D2E2A1" w14:textId="77777777" w:rsidR="00104F36" w:rsidRPr="001A1EE8" w:rsidRDefault="00104F36" w:rsidP="00104F36">
            <w:pPr>
              <w:pStyle w:val="GOSTTablenorm"/>
            </w:pPr>
            <w:r w:rsidRPr="001A1EE8">
              <w:t>П</w:t>
            </w:r>
          </w:p>
        </w:tc>
        <w:tc>
          <w:tcPr>
            <w:tcW w:w="589" w:type="pct"/>
          </w:tcPr>
          <w:p w14:paraId="294CDCE2" w14:textId="77777777" w:rsidR="00104F36" w:rsidRPr="001A1EE8" w:rsidRDefault="00104F36" w:rsidP="00104F36">
            <w:pPr>
              <w:pStyle w:val="GOSTTablenorm"/>
            </w:pPr>
            <w:r w:rsidRPr="001A1EE8">
              <w:t>Т(</w:t>
            </w:r>
            <w:r w:rsidRPr="001A1EE8">
              <w:rPr>
                <w:lang w:val="en-US"/>
              </w:rPr>
              <w:t>8</w:t>
            </w:r>
            <w:r w:rsidRPr="001A1EE8">
              <w:t>)</w:t>
            </w:r>
          </w:p>
        </w:tc>
        <w:tc>
          <w:tcPr>
            <w:tcW w:w="295" w:type="pct"/>
          </w:tcPr>
          <w:p w14:paraId="04C28BE4" w14:textId="77777777" w:rsidR="00104F36" w:rsidRPr="001A1EE8" w:rsidRDefault="00104F36" w:rsidP="00104F36">
            <w:pPr>
              <w:pStyle w:val="GOSTTablenorm"/>
            </w:pPr>
            <w:r w:rsidRPr="001A1EE8">
              <w:t>Н</w:t>
            </w:r>
          </w:p>
        </w:tc>
        <w:tc>
          <w:tcPr>
            <w:tcW w:w="2056" w:type="pct"/>
          </w:tcPr>
          <w:p w14:paraId="367D6FBD" w14:textId="77777777" w:rsidR="00104F36" w:rsidRPr="001A1EE8" w:rsidRDefault="00104F36" w:rsidP="00104F36">
            <w:pPr>
              <w:pStyle w:val="GOSTTablenorm"/>
            </w:pPr>
            <w:r w:rsidRPr="001A1EE8">
              <w:t>Указывается код бюджета</w:t>
            </w:r>
          </w:p>
        </w:tc>
      </w:tr>
      <w:tr w:rsidR="00104F36" w:rsidRPr="001A1EE8" w14:paraId="09472158" w14:textId="77777777" w:rsidTr="00104F36">
        <w:tc>
          <w:tcPr>
            <w:tcW w:w="883" w:type="pct"/>
          </w:tcPr>
          <w:p w14:paraId="47012638" w14:textId="77777777" w:rsidR="00104F36" w:rsidRPr="001A1EE8" w:rsidRDefault="00104F36" w:rsidP="00104F36">
            <w:pPr>
              <w:pStyle w:val="GOSTTablenorm"/>
            </w:pPr>
            <w:r w:rsidRPr="001A1EE8">
              <w:t>Номер л/с клиента</w:t>
            </w:r>
          </w:p>
        </w:tc>
        <w:tc>
          <w:tcPr>
            <w:tcW w:w="883" w:type="pct"/>
          </w:tcPr>
          <w:p w14:paraId="12241002" w14:textId="77777777" w:rsidR="00104F36" w:rsidRPr="001A1EE8" w:rsidRDefault="00104F36" w:rsidP="00104F36">
            <w:pPr>
              <w:pStyle w:val="GOSTTablenorm"/>
            </w:pPr>
            <w:r w:rsidRPr="001A1EE8">
              <w:t>StmInfrmtn_AccNum_clnt</w:t>
            </w:r>
          </w:p>
        </w:tc>
        <w:tc>
          <w:tcPr>
            <w:tcW w:w="294" w:type="pct"/>
          </w:tcPr>
          <w:p w14:paraId="0C86D227" w14:textId="77777777" w:rsidR="00104F36" w:rsidRPr="001A1EE8" w:rsidRDefault="00104F36" w:rsidP="00104F36">
            <w:pPr>
              <w:pStyle w:val="GOSTTablenorm"/>
            </w:pPr>
            <w:r w:rsidRPr="001A1EE8">
              <w:t>П</w:t>
            </w:r>
          </w:p>
        </w:tc>
        <w:tc>
          <w:tcPr>
            <w:tcW w:w="589" w:type="pct"/>
          </w:tcPr>
          <w:p w14:paraId="2B38E934" w14:textId="77777777" w:rsidR="00104F36" w:rsidRPr="001A1EE8" w:rsidRDefault="00104F36" w:rsidP="00104F36">
            <w:pPr>
              <w:pStyle w:val="GOSTTablenorm"/>
            </w:pPr>
            <w:r w:rsidRPr="001A1EE8">
              <w:t>Т(11)</w:t>
            </w:r>
          </w:p>
        </w:tc>
        <w:tc>
          <w:tcPr>
            <w:tcW w:w="295" w:type="pct"/>
          </w:tcPr>
          <w:p w14:paraId="41572ADC" w14:textId="77777777" w:rsidR="00104F36" w:rsidRPr="001A1EE8" w:rsidRDefault="00104F36" w:rsidP="00104F36">
            <w:pPr>
              <w:pStyle w:val="GOSTTablenorm"/>
            </w:pPr>
            <w:r w:rsidRPr="001A1EE8">
              <w:t>Н</w:t>
            </w:r>
          </w:p>
        </w:tc>
        <w:tc>
          <w:tcPr>
            <w:tcW w:w="2056" w:type="pct"/>
          </w:tcPr>
          <w:p w14:paraId="08CBB0B7" w14:textId="540DEC98" w:rsidR="00104F36" w:rsidRPr="001A1EE8" w:rsidRDefault="00F031B3" w:rsidP="00F031B3">
            <w:pPr>
              <w:pStyle w:val="GOSTTablenorm"/>
            </w:pPr>
            <w:r>
              <w:t>Указывается номер л/с клиента</w:t>
            </w:r>
          </w:p>
        </w:tc>
      </w:tr>
      <w:tr w:rsidR="00104F36" w:rsidRPr="001A1EE8" w14:paraId="3602EBDF" w14:textId="77777777" w:rsidTr="00104F36">
        <w:tc>
          <w:tcPr>
            <w:tcW w:w="5000" w:type="pct"/>
            <w:gridSpan w:val="6"/>
          </w:tcPr>
          <w:p w14:paraId="08D6DDAD" w14:textId="77777777" w:rsidR="00104F36" w:rsidRPr="001A1EE8" w:rsidRDefault="00104F36" w:rsidP="00104F36">
            <w:pPr>
              <w:pStyle w:val="GOSTTablenorm"/>
            </w:pPr>
            <w:r w:rsidRPr="001A1EE8">
              <w:rPr>
                <w:b/>
              </w:rPr>
              <w:t>ЭП</w:t>
            </w:r>
          </w:p>
        </w:tc>
      </w:tr>
      <w:tr w:rsidR="00104F36" w:rsidRPr="001A1EE8" w14:paraId="1AC2E59A" w14:textId="77777777" w:rsidTr="00104F36">
        <w:tc>
          <w:tcPr>
            <w:tcW w:w="883" w:type="pct"/>
          </w:tcPr>
          <w:p w14:paraId="291FA26E" w14:textId="77777777" w:rsidR="00104F36" w:rsidRPr="001A1EE8" w:rsidRDefault="00104F36" w:rsidP="00104F36">
            <w:pPr>
              <w:pStyle w:val="GOSTTablenorm"/>
              <w:rPr>
                <w:i/>
              </w:rPr>
            </w:pPr>
            <w:r w:rsidRPr="001A1EE8">
              <w:t>Электронная подпись</w:t>
            </w:r>
          </w:p>
        </w:tc>
        <w:tc>
          <w:tcPr>
            <w:tcW w:w="883" w:type="pct"/>
          </w:tcPr>
          <w:p w14:paraId="3DA71653" w14:textId="77777777" w:rsidR="00104F36" w:rsidRPr="001A1EE8" w:rsidRDefault="00104F36" w:rsidP="00104F36">
            <w:pPr>
              <w:pStyle w:val="GOSTTablenorm"/>
            </w:pPr>
            <w:r w:rsidRPr="001A1EE8">
              <w:t>Signature</w:t>
            </w:r>
          </w:p>
        </w:tc>
        <w:tc>
          <w:tcPr>
            <w:tcW w:w="294" w:type="pct"/>
          </w:tcPr>
          <w:p w14:paraId="4E10491D" w14:textId="77777777" w:rsidR="00104F36" w:rsidRPr="001A1EE8" w:rsidRDefault="00104F36" w:rsidP="00104F36">
            <w:pPr>
              <w:pStyle w:val="GOSTTablenorm"/>
            </w:pPr>
            <w:r w:rsidRPr="001A1EE8">
              <w:t>С</w:t>
            </w:r>
          </w:p>
        </w:tc>
        <w:tc>
          <w:tcPr>
            <w:tcW w:w="589" w:type="pct"/>
          </w:tcPr>
          <w:p w14:paraId="61D1CB01" w14:textId="77777777" w:rsidR="00104F36" w:rsidRPr="001A1EE8" w:rsidRDefault="00104F36" w:rsidP="00104F36">
            <w:pPr>
              <w:pStyle w:val="GOSTTablenorm"/>
              <w:rPr>
                <w:lang w:val="en-US"/>
              </w:rPr>
            </w:pPr>
            <w:r w:rsidRPr="001A1EE8">
              <w:rPr>
                <w:rFonts w:eastAsia="Calibri"/>
              </w:rPr>
              <w:t>SignatureType</w:t>
            </w:r>
          </w:p>
        </w:tc>
        <w:tc>
          <w:tcPr>
            <w:tcW w:w="295" w:type="pct"/>
          </w:tcPr>
          <w:p w14:paraId="4865CDAA" w14:textId="77777777" w:rsidR="00104F36" w:rsidRPr="001A1EE8" w:rsidRDefault="00104F36" w:rsidP="00104F36">
            <w:pPr>
              <w:pStyle w:val="GOSTTablenorm"/>
            </w:pPr>
            <w:r w:rsidRPr="001A1EE8">
              <w:t>НМ</w:t>
            </w:r>
          </w:p>
        </w:tc>
        <w:tc>
          <w:tcPr>
            <w:tcW w:w="2056" w:type="pct"/>
          </w:tcPr>
          <w:p w14:paraId="048FC69B" w14:textId="77777777" w:rsidR="00104F36" w:rsidRPr="001A1EE8" w:rsidRDefault="00104F36" w:rsidP="00104F36">
            <w:pPr>
              <w:pStyle w:val="GOSTTablenorm"/>
            </w:pPr>
            <w:r w:rsidRPr="001A1EE8">
              <w:t>Блок подписи в формате XAdes. Указывается как референс согласно формату подписи XAdes</w:t>
            </w:r>
          </w:p>
        </w:tc>
      </w:tr>
    </w:tbl>
    <w:p w14:paraId="41EF0EC0" w14:textId="77777777" w:rsidR="00104F36" w:rsidRPr="00D824ED" w:rsidRDefault="00104F36" w:rsidP="00104F36">
      <w:pPr>
        <w:pStyle w:val="32"/>
      </w:pPr>
      <w:bookmarkStart w:id="6539" w:name="_Toc18509444"/>
      <w:bookmarkStart w:id="6540" w:name="_Toc21707420"/>
      <w:bookmarkStart w:id="6541" w:name="_Toc23242485"/>
      <w:bookmarkStart w:id="6542" w:name="_Toc27389517"/>
      <w:r w:rsidRPr="00D824ED">
        <w:t xml:space="preserve"> </w:t>
      </w:r>
      <w:bookmarkStart w:id="6543" w:name="_Toc185883100"/>
      <w:bookmarkStart w:id="6544" w:name="_Toc199947487"/>
      <w:bookmarkStart w:id="6545" w:name="_Toc202884147"/>
      <w:r w:rsidRPr="00D824ED">
        <w:t>Описание комплексного типа «tED»</w:t>
      </w:r>
      <w:bookmarkEnd w:id="6539"/>
      <w:bookmarkEnd w:id="6540"/>
      <w:bookmarkEnd w:id="6541"/>
      <w:bookmarkEnd w:id="6542"/>
      <w:bookmarkEnd w:id="6543"/>
      <w:bookmarkEnd w:id="6544"/>
      <w:bookmarkEnd w:id="6545"/>
    </w:p>
    <w:p w14:paraId="0B15B25F" w14:textId="77777777" w:rsidR="00104F36" w:rsidRPr="006B0825" w:rsidRDefault="00104F36" w:rsidP="00104F36">
      <w:pPr>
        <w:pStyle w:val="GOSTNormal"/>
      </w:pPr>
      <w:r w:rsidRPr="006B0825">
        <w:t>Описание комплексного типа «tED» блока «Общая информация по документу».</w:t>
      </w:r>
    </w:p>
    <w:p w14:paraId="5A689916" w14:textId="77777777" w:rsidR="00104F36" w:rsidRPr="006B0825" w:rsidRDefault="00104F36" w:rsidP="00104F36">
      <w:pPr>
        <w:pStyle w:val="GOSTNameTable"/>
      </w:pPr>
      <w:r w:rsidRPr="006B0825">
        <w:lastRenderedPageBreak/>
        <w:fldChar w:fldCharType="begin"/>
      </w:r>
      <w:r w:rsidRPr="006B0825">
        <w:instrText>SEQ Таблица \* ARABIC</w:instrText>
      </w:r>
      <w:r w:rsidRPr="006B0825">
        <w:fldChar w:fldCharType="separate"/>
      </w:r>
      <w:bookmarkStart w:id="6546" w:name="_Ref18332911"/>
      <w:bookmarkStart w:id="6547" w:name="_Toc18509712"/>
      <w:bookmarkStart w:id="6548" w:name="_Toc23243099"/>
      <w:bookmarkStart w:id="6549" w:name="_Toc27389098"/>
      <w:bookmarkStart w:id="6550" w:name="_Toc185882688"/>
      <w:r w:rsidR="00306405">
        <w:rPr>
          <w:noProof/>
        </w:rPr>
        <w:t>442</w:t>
      </w:r>
      <w:bookmarkEnd w:id="6546"/>
      <w:r w:rsidRPr="006B0825">
        <w:fldChar w:fldCharType="end"/>
      </w:r>
      <w:r w:rsidRPr="006B0825">
        <w:t xml:space="preserve"> – Описание комплексного типа «tED»</w:t>
      </w:r>
      <w:bookmarkEnd w:id="6547"/>
      <w:bookmarkEnd w:id="6548"/>
      <w:bookmarkEnd w:id="6549"/>
      <w:bookmarkEnd w:id="6550"/>
    </w:p>
    <w:tbl>
      <w:tblPr>
        <w:tblStyle w:val="GOSTTable"/>
        <w:tblW w:w="5000" w:type="pct"/>
        <w:tblLayout w:type="fixed"/>
        <w:tblLook w:val="07E0" w:firstRow="1" w:lastRow="1" w:firstColumn="1" w:lastColumn="1" w:noHBand="1" w:noVBand="1"/>
      </w:tblPr>
      <w:tblGrid>
        <w:gridCol w:w="1702"/>
        <w:gridCol w:w="1699"/>
        <w:gridCol w:w="567"/>
        <w:gridCol w:w="1133"/>
        <w:gridCol w:w="567"/>
        <w:gridCol w:w="3960"/>
      </w:tblGrid>
      <w:tr w:rsidR="00104F36" w:rsidRPr="001A1EE8" w14:paraId="116E9E74" w14:textId="77777777" w:rsidTr="00104F36">
        <w:trPr>
          <w:cnfStyle w:val="100000000000" w:firstRow="1" w:lastRow="0" w:firstColumn="0" w:lastColumn="0" w:oddVBand="0" w:evenVBand="0" w:oddHBand="0" w:evenHBand="0" w:firstRowFirstColumn="0" w:firstRowLastColumn="0" w:lastRowFirstColumn="0" w:lastRowLastColumn="0"/>
        </w:trPr>
        <w:tc>
          <w:tcPr>
            <w:tcW w:w="1704" w:type="dxa"/>
          </w:tcPr>
          <w:p w14:paraId="79C5D221" w14:textId="77777777" w:rsidR="00104F36" w:rsidRPr="001A1EE8" w:rsidRDefault="00104F36" w:rsidP="00104F36">
            <w:pPr>
              <w:pStyle w:val="GOSTTableHead"/>
            </w:pPr>
            <w:r w:rsidRPr="001A1EE8">
              <w:t>Наименование элемента</w:t>
            </w:r>
          </w:p>
        </w:tc>
        <w:tc>
          <w:tcPr>
            <w:tcW w:w="1701" w:type="dxa"/>
          </w:tcPr>
          <w:p w14:paraId="351B46D5" w14:textId="77777777" w:rsidR="00104F36" w:rsidRPr="001A1EE8" w:rsidRDefault="00104F36" w:rsidP="00104F36">
            <w:pPr>
              <w:pStyle w:val="GOSTTableHead"/>
            </w:pPr>
            <w:r w:rsidRPr="001A1EE8">
              <w:t>Сокращенное наименование (код) элемента</w:t>
            </w:r>
          </w:p>
        </w:tc>
        <w:tc>
          <w:tcPr>
            <w:tcW w:w="567" w:type="dxa"/>
          </w:tcPr>
          <w:p w14:paraId="7279232E" w14:textId="77777777" w:rsidR="00104F36" w:rsidRPr="001A1EE8" w:rsidRDefault="00104F36" w:rsidP="00104F36">
            <w:pPr>
              <w:pStyle w:val="GOSTTableHead"/>
            </w:pPr>
            <w:r w:rsidRPr="001A1EE8">
              <w:t>Тип</w:t>
            </w:r>
          </w:p>
        </w:tc>
        <w:tc>
          <w:tcPr>
            <w:tcW w:w="1134" w:type="dxa"/>
          </w:tcPr>
          <w:p w14:paraId="2C4798B1" w14:textId="77777777" w:rsidR="00104F36" w:rsidRPr="001A1EE8" w:rsidRDefault="00104F36" w:rsidP="00104F36">
            <w:pPr>
              <w:pStyle w:val="GOSTTableHead"/>
            </w:pPr>
            <w:r w:rsidRPr="001A1EE8">
              <w:t>Формат элемента</w:t>
            </w:r>
          </w:p>
        </w:tc>
        <w:tc>
          <w:tcPr>
            <w:tcW w:w="567" w:type="dxa"/>
          </w:tcPr>
          <w:p w14:paraId="51B9973D" w14:textId="77777777" w:rsidR="00104F36" w:rsidRPr="001A1EE8" w:rsidRDefault="00104F36" w:rsidP="00104F36">
            <w:pPr>
              <w:pStyle w:val="GOSTTableHead"/>
            </w:pPr>
            <w:r w:rsidRPr="001A1EE8">
              <w:t>Обязательность</w:t>
            </w:r>
          </w:p>
        </w:tc>
        <w:tc>
          <w:tcPr>
            <w:tcW w:w="3963" w:type="dxa"/>
          </w:tcPr>
          <w:p w14:paraId="57EBF04D" w14:textId="77777777" w:rsidR="00104F36" w:rsidRPr="001A1EE8" w:rsidRDefault="00104F36" w:rsidP="00104F36">
            <w:pPr>
              <w:pStyle w:val="GOSTTableHead"/>
            </w:pPr>
            <w:r w:rsidRPr="001A1EE8">
              <w:t>Дополнительная информация</w:t>
            </w:r>
          </w:p>
        </w:tc>
      </w:tr>
      <w:tr w:rsidR="00104F36" w:rsidRPr="001A1EE8" w14:paraId="3097D271" w14:textId="77777777" w:rsidTr="00104F36">
        <w:trPr>
          <w:trHeight w:val="832"/>
        </w:trPr>
        <w:tc>
          <w:tcPr>
            <w:tcW w:w="1704" w:type="dxa"/>
          </w:tcPr>
          <w:p w14:paraId="5BC191DE" w14:textId="77777777" w:rsidR="00104F36" w:rsidRPr="001A1EE8" w:rsidRDefault="00104F36" w:rsidP="00104F36">
            <w:pPr>
              <w:pStyle w:val="GOSTTablenorm"/>
            </w:pPr>
            <w:r w:rsidRPr="001A1EE8">
              <w:t>Номер документа</w:t>
            </w:r>
          </w:p>
        </w:tc>
        <w:tc>
          <w:tcPr>
            <w:tcW w:w="1701" w:type="dxa"/>
          </w:tcPr>
          <w:p w14:paraId="2C05E7A9" w14:textId="77777777" w:rsidR="00104F36" w:rsidRPr="001A1EE8" w:rsidRDefault="00104F36" w:rsidP="00104F36">
            <w:pPr>
              <w:pStyle w:val="GOSTTablenorm"/>
            </w:pPr>
            <w:r w:rsidRPr="001A1EE8">
              <w:t>EDNo</w:t>
            </w:r>
          </w:p>
        </w:tc>
        <w:tc>
          <w:tcPr>
            <w:tcW w:w="567" w:type="dxa"/>
          </w:tcPr>
          <w:p w14:paraId="79951B74" w14:textId="77777777" w:rsidR="00104F36" w:rsidRPr="001A1EE8" w:rsidRDefault="00104F36" w:rsidP="00104F36">
            <w:pPr>
              <w:pStyle w:val="GOSTTablenorm"/>
            </w:pPr>
            <w:r w:rsidRPr="001A1EE8">
              <w:t>П</w:t>
            </w:r>
          </w:p>
        </w:tc>
        <w:tc>
          <w:tcPr>
            <w:tcW w:w="1134" w:type="dxa"/>
          </w:tcPr>
          <w:p w14:paraId="684B21E8" w14:textId="77777777" w:rsidR="00104F36" w:rsidRPr="001A1EE8" w:rsidRDefault="00104F36" w:rsidP="00104F36">
            <w:pPr>
              <w:pStyle w:val="GOSTTablenorm"/>
            </w:pPr>
            <w:r w:rsidRPr="001A1EE8">
              <w:t>Т(1-9)</w:t>
            </w:r>
          </w:p>
        </w:tc>
        <w:tc>
          <w:tcPr>
            <w:tcW w:w="567" w:type="dxa"/>
          </w:tcPr>
          <w:p w14:paraId="2560A95C" w14:textId="77777777" w:rsidR="00104F36" w:rsidRPr="001A1EE8" w:rsidRDefault="00104F36" w:rsidP="00104F36">
            <w:pPr>
              <w:pStyle w:val="GOSTTablenorm"/>
            </w:pPr>
            <w:r w:rsidRPr="001A1EE8">
              <w:t>О</w:t>
            </w:r>
          </w:p>
        </w:tc>
        <w:tc>
          <w:tcPr>
            <w:tcW w:w="3963" w:type="dxa"/>
          </w:tcPr>
          <w:p w14:paraId="084DED5E" w14:textId="77777777" w:rsidR="00104F36" w:rsidRPr="001A1EE8" w:rsidRDefault="00104F36" w:rsidP="00104F36">
            <w:pPr>
              <w:pStyle w:val="GOSTTablenorm"/>
            </w:pPr>
            <w:r w:rsidRPr="001A1EE8">
              <w:t>Указывается уникальный (для составителя ЭС) номер ЭС в течение операционного дня</w:t>
            </w:r>
          </w:p>
        </w:tc>
      </w:tr>
      <w:tr w:rsidR="00104F36" w:rsidRPr="001A1EE8" w14:paraId="3E6486FA" w14:textId="77777777" w:rsidTr="00104F36">
        <w:tc>
          <w:tcPr>
            <w:tcW w:w="1704" w:type="dxa"/>
          </w:tcPr>
          <w:p w14:paraId="4B7101BB" w14:textId="77777777" w:rsidR="00104F36" w:rsidRPr="001A1EE8" w:rsidRDefault="00104F36" w:rsidP="00104F36">
            <w:pPr>
              <w:pStyle w:val="GOSTTablenorm"/>
            </w:pPr>
            <w:r w:rsidRPr="001A1EE8">
              <w:t>Дата документа</w:t>
            </w:r>
          </w:p>
        </w:tc>
        <w:tc>
          <w:tcPr>
            <w:tcW w:w="1701" w:type="dxa"/>
          </w:tcPr>
          <w:p w14:paraId="495C441E" w14:textId="77777777" w:rsidR="00104F36" w:rsidRPr="001A1EE8" w:rsidRDefault="00104F36" w:rsidP="00104F36">
            <w:pPr>
              <w:pStyle w:val="GOSTTablenorm"/>
            </w:pPr>
            <w:r w:rsidRPr="001A1EE8">
              <w:t>EDDate</w:t>
            </w:r>
          </w:p>
        </w:tc>
        <w:tc>
          <w:tcPr>
            <w:tcW w:w="567" w:type="dxa"/>
          </w:tcPr>
          <w:p w14:paraId="73ADFCED" w14:textId="77777777" w:rsidR="00104F36" w:rsidRPr="001A1EE8" w:rsidRDefault="00104F36" w:rsidP="00104F36">
            <w:pPr>
              <w:pStyle w:val="GOSTTablenorm"/>
            </w:pPr>
            <w:r w:rsidRPr="001A1EE8">
              <w:t>П</w:t>
            </w:r>
          </w:p>
        </w:tc>
        <w:tc>
          <w:tcPr>
            <w:tcW w:w="1134" w:type="dxa"/>
          </w:tcPr>
          <w:p w14:paraId="74CCFB9E" w14:textId="77777777" w:rsidR="00104F36" w:rsidRPr="001A1EE8" w:rsidRDefault="00104F36" w:rsidP="00104F36">
            <w:pPr>
              <w:pStyle w:val="GOSTTablenorm"/>
            </w:pPr>
            <w:r w:rsidRPr="001A1EE8">
              <w:rPr>
                <w:lang w:val="en-US"/>
              </w:rPr>
              <w:t>Date</w:t>
            </w:r>
          </w:p>
        </w:tc>
        <w:tc>
          <w:tcPr>
            <w:tcW w:w="567" w:type="dxa"/>
          </w:tcPr>
          <w:p w14:paraId="76DDCF69" w14:textId="77777777" w:rsidR="00104F36" w:rsidRPr="001A1EE8" w:rsidRDefault="00104F36" w:rsidP="00104F36">
            <w:pPr>
              <w:pStyle w:val="GOSTTablenorm"/>
            </w:pPr>
            <w:r w:rsidRPr="001A1EE8">
              <w:t>О</w:t>
            </w:r>
          </w:p>
        </w:tc>
        <w:tc>
          <w:tcPr>
            <w:tcW w:w="3963" w:type="dxa"/>
          </w:tcPr>
          <w:p w14:paraId="366AE874" w14:textId="77777777" w:rsidR="00104F36" w:rsidRPr="001A1EE8" w:rsidRDefault="00104F36" w:rsidP="00104F36">
            <w:pPr>
              <w:pStyle w:val="GOSTTablenorm"/>
            </w:pPr>
            <w:r w:rsidRPr="001A1EE8">
              <w:t>Указывается дата операционного дня</w:t>
            </w:r>
          </w:p>
        </w:tc>
      </w:tr>
      <w:tr w:rsidR="00104F36" w:rsidRPr="001A1EE8" w14:paraId="67DC7AEB" w14:textId="77777777" w:rsidTr="00104F36">
        <w:tc>
          <w:tcPr>
            <w:tcW w:w="1704" w:type="dxa"/>
          </w:tcPr>
          <w:p w14:paraId="319B00AF" w14:textId="77777777" w:rsidR="00104F36" w:rsidRPr="001A1EE8" w:rsidRDefault="00104F36" w:rsidP="00104F36">
            <w:pPr>
              <w:pStyle w:val="GOSTTablenorm"/>
            </w:pPr>
            <w:r w:rsidRPr="001A1EE8">
              <w:t>Уникальный идентификатор составителя ЭС</w:t>
            </w:r>
          </w:p>
        </w:tc>
        <w:tc>
          <w:tcPr>
            <w:tcW w:w="1701" w:type="dxa"/>
          </w:tcPr>
          <w:p w14:paraId="22760794" w14:textId="77777777" w:rsidR="00104F36" w:rsidRPr="001A1EE8" w:rsidRDefault="00104F36" w:rsidP="00104F36">
            <w:pPr>
              <w:pStyle w:val="GOSTTablenorm"/>
            </w:pPr>
            <w:r w:rsidRPr="001A1EE8">
              <w:t>EDAuthor</w:t>
            </w:r>
          </w:p>
        </w:tc>
        <w:tc>
          <w:tcPr>
            <w:tcW w:w="567" w:type="dxa"/>
          </w:tcPr>
          <w:p w14:paraId="250D6F9D" w14:textId="77777777" w:rsidR="00104F36" w:rsidRPr="001A1EE8" w:rsidRDefault="00104F36" w:rsidP="00104F36">
            <w:pPr>
              <w:pStyle w:val="GOSTTablenorm"/>
            </w:pPr>
            <w:r w:rsidRPr="001A1EE8">
              <w:t>П</w:t>
            </w:r>
          </w:p>
        </w:tc>
        <w:tc>
          <w:tcPr>
            <w:tcW w:w="1134" w:type="dxa"/>
          </w:tcPr>
          <w:p w14:paraId="0F7FB261" w14:textId="77777777" w:rsidR="00104F36" w:rsidRPr="001A1EE8" w:rsidRDefault="00104F36" w:rsidP="00104F36">
            <w:pPr>
              <w:pStyle w:val="GOSTTablenorm"/>
            </w:pPr>
            <w:r w:rsidRPr="001A1EE8">
              <w:t>Т(10)</w:t>
            </w:r>
          </w:p>
        </w:tc>
        <w:tc>
          <w:tcPr>
            <w:tcW w:w="567" w:type="dxa"/>
          </w:tcPr>
          <w:p w14:paraId="30EAECA2" w14:textId="77777777" w:rsidR="00104F36" w:rsidRPr="001A1EE8" w:rsidRDefault="00104F36" w:rsidP="00104F36">
            <w:pPr>
              <w:pStyle w:val="GOSTTablenorm"/>
            </w:pPr>
            <w:r w:rsidRPr="001A1EE8">
              <w:t>О</w:t>
            </w:r>
          </w:p>
        </w:tc>
        <w:tc>
          <w:tcPr>
            <w:tcW w:w="3963" w:type="dxa"/>
          </w:tcPr>
          <w:p w14:paraId="3F84E1F0" w14:textId="77777777" w:rsidR="00104F36" w:rsidRPr="001A1EE8" w:rsidRDefault="00104F36" w:rsidP="00104F36">
            <w:pPr>
              <w:pStyle w:val="GOSTTablenorm"/>
            </w:pPr>
            <w:r w:rsidRPr="001A1EE8">
              <w:t>Указывается уникальный идентификатор составителя ЭС</w:t>
            </w:r>
          </w:p>
        </w:tc>
      </w:tr>
      <w:tr w:rsidR="00104F36" w:rsidRPr="001A1EE8" w14:paraId="500B0DCA" w14:textId="77777777" w:rsidTr="00104F36">
        <w:tc>
          <w:tcPr>
            <w:tcW w:w="1704" w:type="dxa"/>
          </w:tcPr>
          <w:p w14:paraId="10647532" w14:textId="77777777" w:rsidR="00104F36" w:rsidRPr="001A1EE8" w:rsidRDefault="00104F36" w:rsidP="00104F36">
            <w:pPr>
              <w:pStyle w:val="GOSTTablenorm"/>
            </w:pPr>
            <w:r w:rsidRPr="001A1EE8">
              <w:t>Уникальный идентификатор получателя ЭС</w:t>
            </w:r>
          </w:p>
        </w:tc>
        <w:tc>
          <w:tcPr>
            <w:tcW w:w="1701" w:type="dxa"/>
          </w:tcPr>
          <w:p w14:paraId="78F0C13F" w14:textId="77777777" w:rsidR="00104F36" w:rsidRPr="001A1EE8" w:rsidRDefault="00104F36" w:rsidP="00104F36">
            <w:pPr>
              <w:pStyle w:val="GOSTTablenorm"/>
            </w:pPr>
            <w:r w:rsidRPr="001A1EE8">
              <w:t>EDReceiver</w:t>
            </w:r>
          </w:p>
        </w:tc>
        <w:tc>
          <w:tcPr>
            <w:tcW w:w="567" w:type="dxa"/>
          </w:tcPr>
          <w:p w14:paraId="47329608" w14:textId="77777777" w:rsidR="00104F36" w:rsidRPr="001A1EE8" w:rsidRDefault="00104F36" w:rsidP="00104F36">
            <w:pPr>
              <w:pStyle w:val="GOSTTablenorm"/>
            </w:pPr>
            <w:r w:rsidRPr="001A1EE8">
              <w:t>П</w:t>
            </w:r>
          </w:p>
        </w:tc>
        <w:tc>
          <w:tcPr>
            <w:tcW w:w="1134" w:type="dxa"/>
          </w:tcPr>
          <w:p w14:paraId="7AB28C64" w14:textId="77777777" w:rsidR="00104F36" w:rsidRPr="001A1EE8" w:rsidRDefault="00104F36" w:rsidP="00104F36">
            <w:pPr>
              <w:pStyle w:val="GOSTTablenorm"/>
            </w:pPr>
            <w:r w:rsidRPr="001A1EE8">
              <w:t>Т(10)</w:t>
            </w:r>
          </w:p>
        </w:tc>
        <w:tc>
          <w:tcPr>
            <w:tcW w:w="567" w:type="dxa"/>
          </w:tcPr>
          <w:p w14:paraId="2EC0D037" w14:textId="77777777" w:rsidR="00104F36" w:rsidRPr="001A1EE8" w:rsidRDefault="00104F36" w:rsidP="00104F36">
            <w:pPr>
              <w:pStyle w:val="GOSTTablenorm"/>
            </w:pPr>
            <w:r w:rsidRPr="001A1EE8">
              <w:t>О</w:t>
            </w:r>
          </w:p>
        </w:tc>
        <w:tc>
          <w:tcPr>
            <w:tcW w:w="3963" w:type="dxa"/>
          </w:tcPr>
          <w:p w14:paraId="3600996F" w14:textId="77777777" w:rsidR="00104F36" w:rsidRPr="001A1EE8" w:rsidRDefault="00104F36" w:rsidP="00104F36">
            <w:pPr>
              <w:pStyle w:val="GOSTTablenorm"/>
            </w:pPr>
            <w:r w:rsidRPr="001A1EE8">
              <w:t>Указывается уникальный идентификатор получателя ЭС</w:t>
            </w:r>
          </w:p>
        </w:tc>
      </w:tr>
    </w:tbl>
    <w:p w14:paraId="531CEFC0" w14:textId="77777777" w:rsidR="00104F36" w:rsidRPr="00D824ED" w:rsidRDefault="00104F36" w:rsidP="00104F36">
      <w:pPr>
        <w:pStyle w:val="32"/>
      </w:pPr>
      <w:bookmarkStart w:id="6551" w:name="_Toc18509445"/>
      <w:bookmarkStart w:id="6552" w:name="_Toc21707421"/>
      <w:bookmarkStart w:id="6553" w:name="_Toc23242486"/>
      <w:bookmarkStart w:id="6554" w:name="_Toc27389518"/>
      <w:r w:rsidRPr="00D824ED">
        <w:t xml:space="preserve"> </w:t>
      </w:r>
      <w:bookmarkStart w:id="6555" w:name="_Toc185883101"/>
      <w:bookmarkStart w:id="6556" w:name="_Toc199947488"/>
      <w:bookmarkStart w:id="6557" w:name="_Toc202884148"/>
      <w:r w:rsidRPr="00D824ED">
        <w:t>Описание комплексного типа «tEDRowRequest»</w:t>
      </w:r>
      <w:bookmarkEnd w:id="6551"/>
      <w:bookmarkEnd w:id="6552"/>
      <w:bookmarkEnd w:id="6553"/>
      <w:bookmarkEnd w:id="6554"/>
      <w:bookmarkEnd w:id="6555"/>
      <w:bookmarkEnd w:id="6556"/>
      <w:bookmarkEnd w:id="6557"/>
    </w:p>
    <w:p w14:paraId="18266BC6" w14:textId="77777777" w:rsidR="00104F36" w:rsidRPr="006B0825" w:rsidRDefault="00104F36" w:rsidP="00104F36">
      <w:pPr>
        <w:pStyle w:val="GOSTNormal"/>
      </w:pPr>
      <w:r w:rsidRPr="006B0825">
        <w:t>Описание комплексного типа «tEDRowRequest» блока «Запрос».</w:t>
      </w:r>
    </w:p>
    <w:p w14:paraId="1501484D" w14:textId="77777777" w:rsidR="00104F36" w:rsidRPr="006B0825" w:rsidRDefault="00104F36" w:rsidP="00104F36">
      <w:pPr>
        <w:pStyle w:val="GOSTNameTable"/>
      </w:pPr>
      <w:r w:rsidRPr="006B0825">
        <w:fldChar w:fldCharType="begin"/>
      </w:r>
      <w:r w:rsidRPr="006B0825">
        <w:instrText>SEQ Таблица \* ARABIC</w:instrText>
      </w:r>
      <w:r w:rsidRPr="006B0825">
        <w:fldChar w:fldCharType="separate"/>
      </w:r>
      <w:bookmarkStart w:id="6558" w:name="_Ref18483526"/>
      <w:bookmarkStart w:id="6559" w:name="_Toc18509713"/>
      <w:bookmarkStart w:id="6560" w:name="_Toc23243100"/>
      <w:bookmarkStart w:id="6561" w:name="_Toc27389099"/>
      <w:bookmarkStart w:id="6562" w:name="_Toc185882689"/>
      <w:r w:rsidR="00306405">
        <w:rPr>
          <w:noProof/>
        </w:rPr>
        <w:t>443</w:t>
      </w:r>
      <w:bookmarkEnd w:id="6558"/>
      <w:r w:rsidRPr="006B0825">
        <w:fldChar w:fldCharType="end"/>
      </w:r>
      <w:r w:rsidRPr="006B0825">
        <w:t xml:space="preserve"> – Описание комплексного типа «tEDRowRequest»</w:t>
      </w:r>
      <w:bookmarkEnd w:id="6559"/>
      <w:bookmarkEnd w:id="6560"/>
      <w:bookmarkEnd w:id="6561"/>
      <w:bookmarkEnd w:id="6562"/>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104F36" w:rsidRPr="001A1EE8" w14:paraId="0C054508" w14:textId="77777777" w:rsidTr="00104F36">
        <w:trPr>
          <w:cnfStyle w:val="100000000000" w:firstRow="1" w:lastRow="0" w:firstColumn="0" w:lastColumn="0" w:oddVBand="0" w:evenVBand="0" w:oddHBand="0" w:evenHBand="0" w:firstRowFirstColumn="0" w:firstRowLastColumn="0" w:lastRowFirstColumn="0" w:lastRowLastColumn="0"/>
        </w:trPr>
        <w:tc>
          <w:tcPr>
            <w:tcW w:w="1701" w:type="dxa"/>
          </w:tcPr>
          <w:p w14:paraId="6D3F5C61" w14:textId="77777777" w:rsidR="00104F36" w:rsidRPr="001A1EE8" w:rsidRDefault="00104F36" w:rsidP="00104F36">
            <w:pPr>
              <w:pStyle w:val="GOSTTableHead"/>
            </w:pPr>
            <w:r w:rsidRPr="001A1EE8">
              <w:t>Наименование комплексного типа</w:t>
            </w:r>
          </w:p>
        </w:tc>
        <w:tc>
          <w:tcPr>
            <w:tcW w:w="1701" w:type="dxa"/>
          </w:tcPr>
          <w:p w14:paraId="32C7EE19" w14:textId="77777777" w:rsidR="00104F36" w:rsidRPr="001A1EE8" w:rsidRDefault="00104F36" w:rsidP="00104F36">
            <w:pPr>
              <w:pStyle w:val="GOSTTableHead"/>
            </w:pPr>
            <w:r w:rsidRPr="001A1EE8">
              <w:t>Текущий элемент/ атрибут</w:t>
            </w:r>
          </w:p>
        </w:tc>
        <w:tc>
          <w:tcPr>
            <w:tcW w:w="567" w:type="dxa"/>
          </w:tcPr>
          <w:p w14:paraId="3B060E79" w14:textId="77777777" w:rsidR="00104F36" w:rsidRPr="001A1EE8" w:rsidRDefault="00104F36" w:rsidP="00104F36">
            <w:pPr>
              <w:pStyle w:val="GOSTTableHead"/>
            </w:pPr>
            <w:r w:rsidRPr="001A1EE8">
              <w:t>Тип</w:t>
            </w:r>
          </w:p>
        </w:tc>
        <w:tc>
          <w:tcPr>
            <w:tcW w:w="1134" w:type="dxa"/>
          </w:tcPr>
          <w:p w14:paraId="7266062E" w14:textId="77777777" w:rsidR="00104F36" w:rsidRPr="001A1EE8" w:rsidRDefault="00104F36" w:rsidP="00104F36">
            <w:pPr>
              <w:pStyle w:val="GOSTTableHead"/>
            </w:pPr>
            <w:r w:rsidRPr="001A1EE8">
              <w:t>Формат элемента</w:t>
            </w:r>
          </w:p>
        </w:tc>
        <w:tc>
          <w:tcPr>
            <w:tcW w:w="567" w:type="dxa"/>
          </w:tcPr>
          <w:p w14:paraId="4F0804D3" w14:textId="77777777" w:rsidR="00104F36" w:rsidRPr="001A1EE8" w:rsidRDefault="00104F36" w:rsidP="00104F36">
            <w:pPr>
              <w:pStyle w:val="GOSTTableHead"/>
            </w:pPr>
            <w:r w:rsidRPr="001A1EE8">
              <w:t>Обязательность</w:t>
            </w:r>
          </w:p>
        </w:tc>
        <w:tc>
          <w:tcPr>
            <w:tcW w:w="3963" w:type="dxa"/>
          </w:tcPr>
          <w:p w14:paraId="01AE0512" w14:textId="77777777" w:rsidR="00104F36" w:rsidRPr="001A1EE8" w:rsidRDefault="00104F36" w:rsidP="00104F36">
            <w:pPr>
              <w:pStyle w:val="GOSTTableHead"/>
            </w:pPr>
            <w:r w:rsidRPr="001A1EE8">
              <w:t>Дополнительная информация</w:t>
            </w:r>
          </w:p>
        </w:tc>
      </w:tr>
      <w:tr w:rsidR="00104F36" w:rsidRPr="001A1EE8" w14:paraId="1B571872" w14:textId="77777777" w:rsidTr="00104F36">
        <w:tc>
          <w:tcPr>
            <w:tcW w:w="1701" w:type="dxa"/>
          </w:tcPr>
          <w:p w14:paraId="4135EDF2" w14:textId="77777777" w:rsidR="00104F36" w:rsidRPr="001A1EE8" w:rsidRDefault="00104F36" w:rsidP="00104F36">
            <w:pPr>
              <w:pStyle w:val="GOSTTablenorm"/>
            </w:pPr>
            <w:r w:rsidRPr="001A1EE8">
              <w:t>tEDRowRequest</w:t>
            </w:r>
          </w:p>
        </w:tc>
        <w:tc>
          <w:tcPr>
            <w:tcW w:w="1701" w:type="dxa"/>
          </w:tcPr>
          <w:p w14:paraId="4CF62390" w14:textId="77777777" w:rsidR="00104F36" w:rsidRPr="001A1EE8" w:rsidRDefault="00104F36" w:rsidP="00104F36">
            <w:pPr>
              <w:pStyle w:val="GOSTTablenorm"/>
            </w:pPr>
            <w:r w:rsidRPr="001A1EE8">
              <w:t>EDRowRequest_ITEM</w:t>
            </w:r>
          </w:p>
        </w:tc>
        <w:tc>
          <w:tcPr>
            <w:tcW w:w="567" w:type="dxa"/>
          </w:tcPr>
          <w:p w14:paraId="19BF20E2" w14:textId="77777777" w:rsidR="00104F36" w:rsidRPr="001A1EE8" w:rsidRDefault="00104F36" w:rsidP="00104F36">
            <w:pPr>
              <w:pStyle w:val="GOSTTablenorm"/>
            </w:pPr>
            <w:r w:rsidRPr="001A1EE8">
              <w:t>С</w:t>
            </w:r>
          </w:p>
        </w:tc>
        <w:tc>
          <w:tcPr>
            <w:tcW w:w="1134" w:type="dxa"/>
          </w:tcPr>
          <w:p w14:paraId="545D4236" w14:textId="77777777" w:rsidR="00104F36" w:rsidRPr="001A1EE8" w:rsidRDefault="00104F36" w:rsidP="00104F36">
            <w:pPr>
              <w:pStyle w:val="GOSTTablenorm"/>
            </w:pPr>
            <w:r w:rsidRPr="001A1EE8">
              <w:t>tEDRowRequest_ITEM</w:t>
            </w:r>
          </w:p>
        </w:tc>
        <w:tc>
          <w:tcPr>
            <w:tcW w:w="567" w:type="dxa"/>
          </w:tcPr>
          <w:p w14:paraId="18C1EFBB" w14:textId="77777777" w:rsidR="00104F36" w:rsidRPr="001A1EE8" w:rsidRDefault="00104F36" w:rsidP="00104F36">
            <w:pPr>
              <w:pStyle w:val="GOSTTablenorm"/>
            </w:pPr>
            <w:r w:rsidRPr="001A1EE8">
              <w:t>ОМ</w:t>
            </w:r>
          </w:p>
        </w:tc>
        <w:tc>
          <w:tcPr>
            <w:tcW w:w="3963" w:type="dxa"/>
          </w:tcPr>
          <w:p w14:paraId="631691CD" w14:textId="77777777" w:rsidR="00104F36" w:rsidRPr="001A1EE8" w:rsidRDefault="00104F36" w:rsidP="00104F36">
            <w:pPr>
              <w:pStyle w:val="GOSTTablenorm"/>
            </w:pPr>
            <w:r w:rsidRPr="001A1EE8">
              <w:t>Строки блока «Запрос».</w:t>
            </w:r>
          </w:p>
          <w:p w14:paraId="73E46081" w14:textId="77777777" w:rsidR="00104F36" w:rsidRPr="001A1EE8" w:rsidRDefault="00104F36" w:rsidP="00104F36">
            <w:pPr>
              <w:pStyle w:val="GOSTTablenorm"/>
            </w:pPr>
            <w:r w:rsidRPr="001A1EE8">
              <w:t xml:space="preserve">Состав элемента представлен в таблице </w:t>
            </w:r>
            <w:r w:rsidRPr="001A1EE8">
              <w:rPr>
                <w:szCs w:val="24"/>
              </w:rPr>
              <w:fldChar w:fldCharType="begin"/>
            </w:r>
            <w:r w:rsidRPr="001A1EE8">
              <w:rPr>
                <w:szCs w:val="24"/>
              </w:rPr>
              <w:instrText xml:space="preserve"> REF _Ref18483871 \h  \* MERGEFORMAT </w:instrText>
            </w:r>
            <w:r w:rsidRPr="001A1EE8">
              <w:rPr>
                <w:szCs w:val="24"/>
              </w:rPr>
            </w:r>
            <w:r w:rsidRPr="001A1EE8">
              <w:rPr>
                <w:szCs w:val="24"/>
              </w:rPr>
              <w:fldChar w:fldCharType="separate"/>
            </w:r>
            <w:r w:rsidR="00306405" w:rsidRPr="00306405">
              <w:rPr>
                <w:szCs w:val="24"/>
              </w:rPr>
              <w:t>444</w:t>
            </w:r>
            <w:r w:rsidRPr="001A1EE8">
              <w:rPr>
                <w:szCs w:val="24"/>
              </w:rPr>
              <w:fldChar w:fldCharType="end"/>
            </w:r>
          </w:p>
        </w:tc>
      </w:tr>
    </w:tbl>
    <w:p w14:paraId="77519052" w14:textId="77777777" w:rsidR="00104F36" w:rsidRPr="00D824ED" w:rsidRDefault="00104F36" w:rsidP="00104F36">
      <w:pPr>
        <w:pStyle w:val="32"/>
      </w:pPr>
      <w:bookmarkStart w:id="6563" w:name="_Toc18509446"/>
      <w:bookmarkStart w:id="6564" w:name="_Toc21707422"/>
      <w:bookmarkStart w:id="6565" w:name="_Toc23242487"/>
      <w:bookmarkStart w:id="6566" w:name="_Toc27389519"/>
      <w:r w:rsidRPr="00D824ED">
        <w:t xml:space="preserve"> </w:t>
      </w:r>
      <w:bookmarkStart w:id="6567" w:name="_Toc185883102"/>
      <w:bookmarkStart w:id="6568" w:name="_Toc199947489"/>
      <w:bookmarkStart w:id="6569" w:name="_Toc202884149"/>
      <w:r w:rsidRPr="00D824ED">
        <w:t>Описание комплексного типа «tEDRowRequest_ITEM»</w:t>
      </w:r>
      <w:bookmarkEnd w:id="6563"/>
      <w:bookmarkEnd w:id="6564"/>
      <w:bookmarkEnd w:id="6565"/>
      <w:bookmarkEnd w:id="6566"/>
      <w:bookmarkEnd w:id="6567"/>
      <w:bookmarkEnd w:id="6568"/>
      <w:bookmarkEnd w:id="6569"/>
    </w:p>
    <w:p w14:paraId="0F1AA1DD" w14:textId="77777777" w:rsidR="00104F36" w:rsidRPr="006B0825" w:rsidRDefault="00104F36" w:rsidP="00104F36">
      <w:pPr>
        <w:pStyle w:val="GOSTNormal"/>
      </w:pPr>
      <w:r w:rsidRPr="006B0825">
        <w:t>Описание комплексного типа «tEDRowRequest_ITEM» блока «Запрос (строки)».</w:t>
      </w:r>
    </w:p>
    <w:p w14:paraId="0BC0495F" w14:textId="77777777" w:rsidR="00104F36" w:rsidRPr="006B0825" w:rsidRDefault="007B1CEC" w:rsidP="00104F36">
      <w:pPr>
        <w:pStyle w:val="GOSTNameTable"/>
      </w:pPr>
      <w:r>
        <w:rPr>
          <w:noProof/>
        </w:rPr>
        <w:fldChar w:fldCharType="begin"/>
      </w:r>
      <w:r>
        <w:rPr>
          <w:noProof/>
        </w:rPr>
        <w:instrText xml:space="preserve"> SEQ Таблица \* ARABIC </w:instrText>
      </w:r>
      <w:r>
        <w:rPr>
          <w:noProof/>
        </w:rPr>
        <w:fldChar w:fldCharType="separate"/>
      </w:r>
      <w:bookmarkStart w:id="6570" w:name="_Ref18483871"/>
      <w:bookmarkStart w:id="6571" w:name="_Toc18509714"/>
      <w:bookmarkStart w:id="6572" w:name="_Toc23243101"/>
      <w:bookmarkStart w:id="6573" w:name="_Toc27389100"/>
      <w:bookmarkStart w:id="6574" w:name="_Toc185882690"/>
      <w:r w:rsidR="00306405">
        <w:rPr>
          <w:noProof/>
        </w:rPr>
        <w:t>444</w:t>
      </w:r>
      <w:bookmarkEnd w:id="6570"/>
      <w:r>
        <w:rPr>
          <w:noProof/>
        </w:rPr>
        <w:fldChar w:fldCharType="end"/>
      </w:r>
      <w:r w:rsidR="00104F36" w:rsidRPr="006B0825">
        <w:t xml:space="preserve"> – Описание комплексного типа «tEDRowRequest_ITEM»</w:t>
      </w:r>
      <w:bookmarkEnd w:id="6571"/>
      <w:bookmarkEnd w:id="6572"/>
      <w:bookmarkEnd w:id="6573"/>
      <w:bookmarkEnd w:id="6574"/>
    </w:p>
    <w:tbl>
      <w:tblPr>
        <w:tblStyle w:val="GOSTTable"/>
        <w:tblW w:w="5000" w:type="pct"/>
        <w:tblLayout w:type="fixed"/>
        <w:tblLook w:val="07E0" w:firstRow="1" w:lastRow="1" w:firstColumn="1" w:lastColumn="1" w:noHBand="1" w:noVBand="1"/>
      </w:tblPr>
      <w:tblGrid>
        <w:gridCol w:w="1702"/>
        <w:gridCol w:w="1699"/>
        <w:gridCol w:w="567"/>
        <w:gridCol w:w="1133"/>
        <w:gridCol w:w="567"/>
        <w:gridCol w:w="3960"/>
      </w:tblGrid>
      <w:tr w:rsidR="00104F36" w:rsidRPr="001A1EE8" w14:paraId="2FBD054F" w14:textId="77777777" w:rsidTr="00104F36">
        <w:trPr>
          <w:cnfStyle w:val="100000000000" w:firstRow="1" w:lastRow="0" w:firstColumn="0" w:lastColumn="0" w:oddVBand="0" w:evenVBand="0" w:oddHBand="0" w:evenHBand="0" w:firstRowFirstColumn="0" w:firstRowLastColumn="0" w:lastRowFirstColumn="0" w:lastRowLastColumn="0"/>
        </w:trPr>
        <w:tc>
          <w:tcPr>
            <w:tcW w:w="1704" w:type="dxa"/>
          </w:tcPr>
          <w:p w14:paraId="6ACB69D2" w14:textId="77777777" w:rsidR="00104F36" w:rsidRPr="001A1EE8" w:rsidRDefault="00104F36" w:rsidP="00104F36">
            <w:pPr>
              <w:pStyle w:val="GOSTTableHead"/>
            </w:pPr>
            <w:r w:rsidRPr="001A1EE8">
              <w:t>Наименование элемента</w:t>
            </w:r>
          </w:p>
        </w:tc>
        <w:tc>
          <w:tcPr>
            <w:tcW w:w="1701" w:type="dxa"/>
          </w:tcPr>
          <w:p w14:paraId="18A792DB" w14:textId="77777777" w:rsidR="00104F36" w:rsidRPr="001A1EE8" w:rsidRDefault="00104F36" w:rsidP="00104F36">
            <w:pPr>
              <w:pStyle w:val="GOSTTableHead"/>
            </w:pPr>
            <w:r w:rsidRPr="001A1EE8">
              <w:t>Сокращенное наименование (код) элемента</w:t>
            </w:r>
          </w:p>
        </w:tc>
        <w:tc>
          <w:tcPr>
            <w:tcW w:w="567" w:type="dxa"/>
          </w:tcPr>
          <w:p w14:paraId="6FB98EE2" w14:textId="77777777" w:rsidR="00104F36" w:rsidRPr="001A1EE8" w:rsidRDefault="00104F36" w:rsidP="00104F36">
            <w:pPr>
              <w:pStyle w:val="GOSTTableHead"/>
            </w:pPr>
            <w:r w:rsidRPr="001A1EE8">
              <w:t>Тип</w:t>
            </w:r>
          </w:p>
        </w:tc>
        <w:tc>
          <w:tcPr>
            <w:tcW w:w="1134" w:type="dxa"/>
          </w:tcPr>
          <w:p w14:paraId="3CAB5E33" w14:textId="77777777" w:rsidR="00104F36" w:rsidRPr="001A1EE8" w:rsidRDefault="00104F36" w:rsidP="00104F36">
            <w:pPr>
              <w:pStyle w:val="GOSTTableHead"/>
            </w:pPr>
            <w:r w:rsidRPr="001A1EE8">
              <w:t>Формат элемента</w:t>
            </w:r>
          </w:p>
        </w:tc>
        <w:tc>
          <w:tcPr>
            <w:tcW w:w="567" w:type="dxa"/>
          </w:tcPr>
          <w:p w14:paraId="1549AC29" w14:textId="77777777" w:rsidR="00104F36" w:rsidRPr="001A1EE8" w:rsidRDefault="00104F36" w:rsidP="00104F36">
            <w:pPr>
              <w:pStyle w:val="GOSTTableHead"/>
            </w:pPr>
            <w:r w:rsidRPr="001A1EE8">
              <w:t>Обязательность</w:t>
            </w:r>
          </w:p>
        </w:tc>
        <w:tc>
          <w:tcPr>
            <w:tcW w:w="3963" w:type="dxa"/>
          </w:tcPr>
          <w:p w14:paraId="465E6E5F" w14:textId="77777777" w:rsidR="00104F36" w:rsidRPr="001A1EE8" w:rsidRDefault="00104F36" w:rsidP="00104F36">
            <w:pPr>
              <w:pStyle w:val="GOSTTableHead"/>
            </w:pPr>
            <w:r w:rsidRPr="001A1EE8">
              <w:t>Дополнительная информация</w:t>
            </w:r>
          </w:p>
        </w:tc>
      </w:tr>
      <w:tr w:rsidR="00104F36" w:rsidRPr="001A1EE8" w14:paraId="1B1C670B" w14:textId="77777777" w:rsidTr="00104F36">
        <w:trPr>
          <w:trHeight w:val="85"/>
        </w:trPr>
        <w:tc>
          <w:tcPr>
            <w:tcW w:w="1704" w:type="dxa"/>
          </w:tcPr>
          <w:p w14:paraId="01817687" w14:textId="77777777" w:rsidR="00104F36" w:rsidRPr="001A1EE8" w:rsidRDefault="00104F36" w:rsidP="00104F36">
            <w:pPr>
              <w:pStyle w:val="GOSTTablenorm"/>
            </w:pPr>
            <w:r w:rsidRPr="001A1EE8">
              <w:t>Номер реквизита (поля)</w:t>
            </w:r>
          </w:p>
        </w:tc>
        <w:tc>
          <w:tcPr>
            <w:tcW w:w="1701" w:type="dxa"/>
          </w:tcPr>
          <w:p w14:paraId="5EACCFD0" w14:textId="77777777" w:rsidR="00104F36" w:rsidRPr="001A1EE8" w:rsidRDefault="00104F36" w:rsidP="00104F36">
            <w:pPr>
              <w:pStyle w:val="GOSTTablenorm"/>
              <w:rPr>
                <w:lang w:val="en-US"/>
              </w:rPr>
            </w:pPr>
            <w:r w:rsidRPr="001A1EE8">
              <w:rPr>
                <w:lang w:val="en-US"/>
              </w:rPr>
              <w:t>RequisiteName</w:t>
            </w:r>
          </w:p>
        </w:tc>
        <w:tc>
          <w:tcPr>
            <w:tcW w:w="567" w:type="dxa"/>
          </w:tcPr>
          <w:p w14:paraId="26AD564D" w14:textId="77777777" w:rsidR="00104F36" w:rsidRPr="001A1EE8" w:rsidRDefault="00104F36" w:rsidP="00104F36">
            <w:pPr>
              <w:pStyle w:val="GOSTTablenorm"/>
            </w:pPr>
            <w:r w:rsidRPr="001A1EE8">
              <w:t>П</w:t>
            </w:r>
          </w:p>
        </w:tc>
        <w:tc>
          <w:tcPr>
            <w:tcW w:w="1134" w:type="dxa"/>
          </w:tcPr>
          <w:p w14:paraId="62D490F3" w14:textId="77777777" w:rsidR="00104F36" w:rsidRPr="001A1EE8" w:rsidRDefault="00104F36" w:rsidP="00104F36">
            <w:pPr>
              <w:pStyle w:val="GOSTTablenorm"/>
              <w:rPr>
                <w:lang w:val="en-US"/>
              </w:rPr>
            </w:pPr>
            <w:r w:rsidRPr="001A1EE8">
              <w:rPr>
                <w:lang w:val="en-US"/>
              </w:rPr>
              <w:t>Т(1-</w:t>
            </w:r>
            <w:r w:rsidRPr="001A1EE8">
              <w:t>70</w:t>
            </w:r>
            <w:r w:rsidRPr="001A1EE8">
              <w:rPr>
                <w:lang w:val="en-US"/>
              </w:rPr>
              <w:t>)</w:t>
            </w:r>
          </w:p>
        </w:tc>
        <w:tc>
          <w:tcPr>
            <w:tcW w:w="567" w:type="dxa"/>
          </w:tcPr>
          <w:p w14:paraId="0FC9B756" w14:textId="77777777" w:rsidR="00104F36" w:rsidRPr="001A1EE8" w:rsidRDefault="00104F36" w:rsidP="00104F36">
            <w:pPr>
              <w:pStyle w:val="GOSTTablenorm"/>
            </w:pPr>
            <w:r w:rsidRPr="001A1EE8">
              <w:t>Н</w:t>
            </w:r>
          </w:p>
        </w:tc>
        <w:tc>
          <w:tcPr>
            <w:tcW w:w="3963" w:type="dxa"/>
          </w:tcPr>
          <w:p w14:paraId="488B17C9" w14:textId="77777777" w:rsidR="00104F36" w:rsidRPr="001A1EE8" w:rsidRDefault="00104F36" w:rsidP="00104F36">
            <w:pPr>
              <w:pStyle w:val="GOSTTablenorm"/>
            </w:pPr>
            <w:r w:rsidRPr="001A1EE8">
              <w:t>Указывается номер реквизита (поля)</w:t>
            </w:r>
          </w:p>
        </w:tc>
      </w:tr>
      <w:tr w:rsidR="00104F36" w:rsidRPr="001A1EE8" w14:paraId="0AD0DEC5" w14:textId="77777777" w:rsidTr="00104F36">
        <w:trPr>
          <w:trHeight w:val="85"/>
        </w:trPr>
        <w:tc>
          <w:tcPr>
            <w:tcW w:w="1704" w:type="dxa"/>
          </w:tcPr>
          <w:p w14:paraId="2BA9CF7D" w14:textId="77777777" w:rsidR="00104F36" w:rsidRPr="001A1EE8" w:rsidRDefault="00104F36" w:rsidP="00104F36">
            <w:pPr>
              <w:pStyle w:val="GOSTTablenorm"/>
            </w:pPr>
            <w:r w:rsidRPr="001A1EE8">
              <w:t>Значение реквизита</w:t>
            </w:r>
          </w:p>
        </w:tc>
        <w:tc>
          <w:tcPr>
            <w:tcW w:w="1701" w:type="dxa"/>
          </w:tcPr>
          <w:p w14:paraId="2C89B49F" w14:textId="77777777" w:rsidR="00104F36" w:rsidRPr="001A1EE8" w:rsidRDefault="00104F36" w:rsidP="00104F36">
            <w:pPr>
              <w:pStyle w:val="GOSTTablenorm"/>
              <w:rPr>
                <w:lang w:val="en-US"/>
              </w:rPr>
            </w:pPr>
            <w:r w:rsidRPr="001A1EE8">
              <w:rPr>
                <w:lang w:val="en-US"/>
              </w:rPr>
              <w:t>RequisiteValue</w:t>
            </w:r>
          </w:p>
        </w:tc>
        <w:tc>
          <w:tcPr>
            <w:tcW w:w="567" w:type="dxa"/>
          </w:tcPr>
          <w:p w14:paraId="39E2F2CE" w14:textId="77777777" w:rsidR="00104F36" w:rsidRPr="001A1EE8" w:rsidRDefault="00104F36" w:rsidP="00104F36">
            <w:pPr>
              <w:pStyle w:val="GOSTTablenorm"/>
            </w:pPr>
            <w:r w:rsidRPr="001A1EE8">
              <w:t>П</w:t>
            </w:r>
          </w:p>
        </w:tc>
        <w:tc>
          <w:tcPr>
            <w:tcW w:w="1134" w:type="dxa"/>
          </w:tcPr>
          <w:p w14:paraId="5289A7C5" w14:textId="77777777" w:rsidR="00104F36" w:rsidRPr="001A1EE8" w:rsidRDefault="00104F36" w:rsidP="00104F36">
            <w:pPr>
              <w:pStyle w:val="GOSTTablenorm"/>
              <w:rPr>
                <w:lang w:val="en-US"/>
              </w:rPr>
            </w:pPr>
            <w:r w:rsidRPr="001A1EE8">
              <w:rPr>
                <w:lang w:val="en-US"/>
              </w:rPr>
              <w:t>Т(1-</w:t>
            </w:r>
            <w:r w:rsidRPr="001A1EE8">
              <w:t>210</w:t>
            </w:r>
            <w:r w:rsidRPr="001A1EE8">
              <w:rPr>
                <w:lang w:val="en-US"/>
              </w:rPr>
              <w:t>)</w:t>
            </w:r>
          </w:p>
        </w:tc>
        <w:tc>
          <w:tcPr>
            <w:tcW w:w="567" w:type="dxa"/>
          </w:tcPr>
          <w:p w14:paraId="05F60FBB" w14:textId="77777777" w:rsidR="00104F36" w:rsidRPr="001A1EE8" w:rsidRDefault="00104F36" w:rsidP="00104F36">
            <w:pPr>
              <w:pStyle w:val="GOSTTablenorm"/>
            </w:pPr>
            <w:r w:rsidRPr="001A1EE8">
              <w:t>Н</w:t>
            </w:r>
          </w:p>
        </w:tc>
        <w:tc>
          <w:tcPr>
            <w:tcW w:w="3963" w:type="dxa"/>
          </w:tcPr>
          <w:p w14:paraId="4BC62045" w14:textId="77777777" w:rsidR="00104F36" w:rsidRPr="001A1EE8" w:rsidRDefault="00104F36" w:rsidP="00104F36">
            <w:pPr>
              <w:pStyle w:val="GOSTTablenorm"/>
            </w:pPr>
            <w:r w:rsidRPr="001A1EE8">
              <w:t>Указывается значение реквизита</w:t>
            </w:r>
          </w:p>
        </w:tc>
      </w:tr>
      <w:tr w:rsidR="00104F36" w:rsidRPr="001A1EE8" w14:paraId="07DCDF5D" w14:textId="77777777" w:rsidTr="00104F36">
        <w:trPr>
          <w:trHeight w:val="85"/>
        </w:trPr>
        <w:tc>
          <w:tcPr>
            <w:tcW w:w="1704" w:type="dxa"/>
          </w:tcPr>
          <w:p w14:paraId="09FEEE08" w14:textId="77777777" w:rsidR="00104F36" w:rsidRPr="001A1EE8" w:rsidRDefault="00104F36" w:rsidP="00104F36">
            <w:pPr>
              <w:pStyle w:val="GOSTTablenorm"/>
            </w:pPr>
            <w:r w:rsidRPr="001A1EE8">
              <w:t>Номер в реестре</w:t>
            </w:r>
          </w:p>
        </w:tc>
        <w:tc>
          <w:tcPr>
            <w:tcW w:w="1701" w:type="dxa"/>
          </w:tcPr>
          <w:p w14:paraId="13FE60CE" w14:textId="77777777" w:rsidR="00104F36" w:rsidRPr="001A1EE8" w:rsidRDefault="00104F36" w:rsidP="00104F36">
            <w:pPr>
              <w:pStyle w:val="GOSTTablenorm"/>
              <w:rPr>
                <w:lang w:val="en-US"/>
              </w:rPr>
            </w:pPr>
            <w:r w:rsidRPr="001A1EE8">
              <w:rPr>
                <w:lang w:val="en-US"/>
              </w:rPr>
              <w:t>NumRegister</w:t>
            </w:r>
          </w:p>
        </w:tc>
        <w:tc>
          <w:tcPr>
            <w:tcW w:w="567" w:type="dxa"/>
          </w:tcPr>
          <w:p w14:paraId="20D485A5" w14:textId="77777777" w:rsidR="00104F36" w:rsidRPr="001A1EE8" w:rsidRDefault="00104F36" w:rsidP="00104F36">
            <w:pPr>
              <w:pStyle w:val="GOSTTablenorm"/>
            </w:pPr>
            <w:r w:rsidRPr="001A1EE8">
              <w:t>П</w:t>
            </w:r>
          </w:p>
        </w:tc>
        <w:tc>
          <w:tcPr>
            <w:tcW w:w="1134" w:type="dxa"/>
          </w:tcPr>
          <w:p w14:paraId="1417D75F" w14:textId="77777777" w:rsidR="00104F36" w:rsidRPr="001A1EE8" w:rsidRDefault="00104F36" w:rsidP="00104F36">
            <w:pPr>
              <w:pStyle w:val="GOSTTablenorm"/>
              <w:rPr>
                <w:lang w:val="en-US"/>
              </w:rPr>
            </w:pPr>
            <w:r w:rsidRPr="001A1EE8">
              <w:rPr>
                <w:lang w:val="en-US"/>
              </w:rPr>
              <w:t>Т(1-</w:t>
            </w:r>
            <w:r w:rsidRPr="001A1EE8">
              <w:t>5</w:t>
            </w:r>
            <w:r w:rsidRPr="001A1EE8">
              <w:rPr>
                <w:lang w:val="en-US"/>
              </w:rPr>
              <w:t>)</w:t>
            </w:r>
          </w:p>
        </w:tc>
        <w:tc>
          <w:tcPr>
            <w:tcW w:w="567" w:type="dxa"/>
          </w:tcPr>
          <w:p w14:paraId="71AE157A" w14:textId="77777777" w:rsidR="00104F36" w:rsidRPr="001A1EE8" w:rsidRDefault="00104F36" w:rsidP="00104F36">
            <w:pPr>
              <w:pStyle w:val="GOSTTablenorm"/>
            </w:pPr>
            <w:r w:rsidRPr="001A1EE8">
              <w:t>Н</w:t>
            </w:r>
          </w:p>
        </w:tc>
        <w:tc>
          <w:tcPr>
            <w:tcW w:w="3963" w:type="dxa"/>
          </w:tcPr>
          <w:p w14:paraId="3E7ACB7A" w14:textId="77777777" w:rsidR="00104F36" w:rsidRPr="001A1EE8" w:rsidRDefault="00104F36" w:rsidP="00104F36">
            <w:pPr>
              <w:pStyle w:val="GOSTTablenorm"/>
            </w:pPr>
            <w:r w:rsidRPr="001A1EE8">
              <w:t>Указывается номер в реестре</w:t>
            </w:r>
          </w:p>
        </w:tc>
      </w:tr>
    </w:tbl>
    <w:p w14:paraId="3F71B6AC" w14:textId="77777777" w:rsidR="00104F36" w:rsidRPr="00D824ED" w:rsidRDefault="00104F36" w:rsidP="00104F36">
      <w:pPr>
        <w:pStyle w:val="32"/>
      </w:pPr>
      <w:bookmarkStart w:id="6575" w:name="_Toc18509447"/>
      <w:bookmarkStart w:id="6576" w:name="_Toc21707423"/>
      <w:bookmarkStart w:id="6577" w:name="_Toc23242488"/>
      <w:bookmarkStart w:id="6578" w:name="_Toc27389520"/>
      <w:r w:rsidRPr="00D824ED">
        <w:lastRenderedPageBreak/>
        <w:t xml:space="preserve"> </w:t>
      </w:r>
      <w:bookmarkStart w:id="6579" w:name="_Toc185883103"/>
      <w:bookmarkStart w:id="6580" w:name="_Toc199947490"/>
      <w:bookmarkStart w:id="6581" w:name="_Toc202884150"/>
      <w:r w:rsidRPr="00D824ED">
        <w:t>Описание комплексного типа «tSGNNmPsPhDt»</w:t>
      </w:r>
      <w:bookmarkEnd w:id="6575"/>
      <w:bookmarkEnd w:id="6576"/>
      <w:bookmarkEnd w:id="6577"/>
      <w:bookmarkEnd w:id="6578"/>
      <w:bookmarkEnd w:id="6579"/>
      <w:bookmarkEnd w:id="6580"/>
      <w:bookmarkEnd w:id="6581"/>
    </w:p>
    <w:p w14:paraId="0879ADB1" w14:textId="77777777" w:rsidR="00104F36" w:rsidRPr="006B0825" w:rsidRDefault="00104F36" w:rsidP="00104F36">
      <w:pPr>
        <w:pStyle w:val="GOSTNormal"/>
      </w:pPr>
      <w:r w:rsidRPr="006B0825">
        <w:t>Описание комплексного типа «tSGNNmPsPhDt» блока «Ответственный исполнитель».</w:t>
      </w:r>
    </w:p>
    <w:p w14:paraId="3F092489" w14:textId="77777777" w:rsidR="00104F36" w:rsidRPr="006B0825" w:rsidRDefault="00104F36" w:rsidP="00104F36">
      <w:pPr>
        <w:pStyle w:val="GOSTNameTable"/>
      </w:pPr>
      <w:r w:rsidRPr="006B0825">
        <w:fldChar w:fldCharType="begin"/>
      </w:r>
      <w:r w:rsidRPr="006B0825">
        <w:instrText>SEQ Таблица \* ARABIC</w:instrText>
      </w:r>
      <w:r w:rsidRPr="006B0825">
        <w:fldChar w:fldCharType="separate"/>
      </w:r>
      <w:bookmarkStart w:id="6582" w:name="_Ref18483559"/>
      <w:bookmarkStart w:id="6583" w:name="_Toc18509715"/>
      <w:bookmarkStart w:id="6584" w:name="_Toc23243102"/>
      <w:bookmarkStart w:id="6585" w:name="_Toc27389101"/>
      <w:bookmarkStart w:id="6586" w:name="_Toc185882691"/>
      <w:r w:rsidR="00306405">
        <w:rPr>
          <w:noProof/>
        </w:rPr>
        <w:t>445</w:t>
      </w:r>
      <w:bookmarkEnd w:id="6582"/>
      <w:r w:rsidRPr="006B0825">
        <w:fldChar w:fldCharType="end"/>
      </w:r>
      <w:r w:rsidRPr="006B0825">
        <w:t xml:space="preserve"> – Описание комплексного типа «tSGNNmPsPhDt»</w:t>
      </w:r>
      <w:bookmarkEnd w:id="6583"/>
      <w:bookmarkEnd w:id="6584"/>
      <w:bookmarkEnd w:id="6585"/>
      <w:bookmarkEnd w:id="6586"/>
    </w:p>
    <w:tbl>
      <w:tblPr>
        <w:tblStyle w:val="GOSTTable"/>
        <w:tblW w:w="5000" w:type="pct"/>
        <w:tblLayout w:type="fixed"/>
        <w:tblLook w:val="07E0" w:firstRow="1" w:lastRow="1" w:firstColumn="1" w:lastColumn="1" w:noHBand="1" w:noVBand="1"/>
      </w:tblPr>
      <w:tblGrid>
        <w:gridCol w:w="1702"/>
        <w:gridCol w:w="1699"/>
        <w:gridCol w:w="567"/>
        <w:gridCol w:w="1133"/>
        <w:gridCol w:w="567"/>
        <w:gridCol w:w="3960"/>
      </w:tblGrid>
      <w:tr w:rsidR="00104F36" w:rsidRPr="001A1EE8" w14:paraId="127D3782" w14:textId="77777777" w:rsidTr="00104F36">
        <w:trPr>
          <w:cnfStyle w:val="100000000000" w:firstRow="1" w:lastRow="0" w:firstColumn="0" w:lastColumn="0" w:oddVBand="0" w:evenVBand="0" w:oddHBand="0" w:evenHBand="0" w:firstRowFirstColumn="0" w:firstRowLastColumn="0" w:lastRowFirstColumn="0" w:lastRowLastColumn="0"/>
        </w:trPr>
        <w:tc>
          <w:tcPr>
            <w:tcW w:w="1704" w:type="dxa"/>
          </w:tcPr>
          <w:p w14:paraId="5CCB6F50" w14:textId="77777777" w:rsidR="00104F36" w:rsidRPr="001A1EE8" w:rsidRDefault="00104F36" w:rsidP="00104F36">
            <w:pPr>
              <w:pStyle w:val="GOSTTableHead"/>
            </w:pPr>
            <w:r w:rsidRPr="001A1EE8">
              <w:t>Наименование элемента</w:t>
            </w:r>
          </w:p>
        </w:tc>
        <w:tc>
          <w:tcPr>
            <w:tcW w:w="1701" w:type="dxa"/>
          </w:tcPr>
          <w:p w14:paraId="037A3E36" w14:textId="77777777" w:rsidR="00104F36" w:rsidRPr="001A1EE8" w:rsidRDefault="00104F36" w:rsidP="00104F36">
            <w:pPr>
              <w:pStyle w:val="GOSTTableHead"/>
            </w:pPr>
            <w:r w:rsidRPr="001A1EE8">
              <w:t>Сокращенное наименование (код) элемента</w:t>
            </w:r>
          </w:p>
        </w:tc>
        <w:tc>
          <w:tcPr>
            <w:tcW w:w="567" w:type="dxa"/>
          </w:tcPr>
          <w:p w14:paraId="03B1518C" w14:textId="77777777" w:rsidR="00104F36" w:rsidRPr="001A1EE8" w:rsidRDefault="00104F36" w:rsidP="00104F36">
            <w:pPr>
              <w:pStyle w:val="GOSTTableHead"/>
            </w:pPr>
            <w:r w:rsidRPr="001A1EE8">
              <w:t>Тип</w:t>
            </w:r>
          </w:p>
        </w:tc>
        <w:tc>
          <w:tcPr>
            <w:tcW w:w="1134" w:type="dxa"/>
          </w:tcPr>
          <w:p w14:paraId="4492169D" w14:textId="77777777" w:rsidR="00104F36" w:rsidRPr="001A1EE8" w:rsidRDefault="00104F36" w:rsidP="00104F36">
            <w:pPr>
              <w:pStyle w:val="GOSTTableHead"/>
            </w:pPr>
            <w:r w:rsidRPr="001A1EE8">
              <w:t>Формат элемента</w:t>
            </w:r>
          </w:p>
        </w:tc>
        <w:tc>
          <w:tcPr>
            <w:tcW w:w="567" w:type="dxa"/>
          </w:tcPr>
          <w:p w14:paraId="337A6C10" w14:textId="77777777" w:rsidR="00104F36" w:rsidRPr="001A1EE8" w:rsidRDefault="00104F36" w:rsidP="00104F36">
            <w:pPr>
              <w:pStyle w:val="GOSTTableHead"/>
            </w:pPr>
            <w:r w:rsidRPr="001A1EE8">
              <w:t>Обязательность</w:t>
            </w:r>
          </w:p>
        </w:tc>
        <w:tc>
          <w:tcPr>
            <w:tcW w:w="3963" w:type="dxa"/>
          </w:tcPr>
          <w:p w14:paraId="7A907248" w14:textId="77777777" w:rsidR="00104F36" w:rsidRPr="001A1EE8" w:rsidRDefault="00104F36" w:rsidP="00104F36">
            <w:pPr>
              <w:pStyle w:val="GOSTTableHead"/>
            </w:pPr>
            <w:r w:rsidRPr="001A1EE8">
              <w:t>Дополнительная информация</w:t>
            </w:r>
          </w:p>
        </w:tc>
      </w:tr>
      <w:tr w:rsidR="00104F36" w:rsidRPr="001A1EE8" w14:paraId="1391CFA9" w14:textId="77777777" w:rsidTr="00104F36">
        <w:tc>
          <w:tcPr>
            <w:tcW w:w="1704" w:type="dxa"/>
          </w:tcPr>
          <w:p w14:paraId="68C739BC" w14:textId="77777777" w:rsidR="00104F36" w:rsidRPr="001A1EE8" w:rsidRDefault="00104F36" w:rsidP="00104F36">
            <w:pPr>
              <w:pStyle w:val="GOSTTablenorm"/>
            </w:pPr>
            <w:r w:rsidRPr="001A1EE8">
              <w:rPr>
                <w:color w:val="000000"/>
              </w:rPr>
              <w:t>Должность</w:t>
            </w:r>
          </w:p>
        </w:tc>
        <w:tc>
          <w:tcPr>
            <w:tcW w:w="1701" w:type="dxa"/>
          </w:tcPr>
          <w:p w14:paraId="3DFED463" w14:textId="77777777" w:rsidR="00104F36" w:rsidRPr="001A1EE8" w:rsidRDefault="00104F36" w:rsidP="00104F36">
            <w:pPr>
              <w:pStyle w:val="GOSTTablenorm"/>
              <w:rPr>
                <w:lang w:val="en-US"/>
              </w:rPr>
            </w:pPr>
            <w:r w:rsidRPr="001A1EE8">
              <w:rPr>
                <w:lang w:val="en-US"/>
              </w:rPr>
              <w:t>Pst</w:t>
            </w:r>
          </w:p>
        </w:tc>
        <w:tc>
          <w:tcPr>
            <w:tcW w:w="567" w:type="dxa"/>
          </w:tcPr>
          <w:p w14:paraId="7426B3CD" w14:textId="77777777" w:rsidR="00104F36" w:rsidRPr="001A1EE8" w:rsidRDefault="00104F36" w:rsidP="00104F36">
            <w:pPr>
              <w:pStyle w:val="GOSTTablenorm"/>
            </w:pPr>
            <w:r w:rsidRPr="001A1EE8">
              <w:t>П</w:t>
            </w:r>
          </w:p>
        </w:tc>
        <w:tc>
          <w:tcPr>
            <w:tcW w:w="1134" w:type="dxa"/>
          </w:tcPr>
          <w:p w14:paraId="0BCCB783" w14:textId="77777777" w:rsidR="00104F36" w:rsidRPr="001A1EE8" w:rsidRDefault="00104F36" w:rsidP="00104F36">
            <w:pPr>
              <w:pStyle w:val="GOSTTablenorm"/>
            </w:pPr>
            <w:r w:rsidRPr="001A1EE8">
              <w:rPr>
                <w:color w:val="000000"/>
                <w:lang w:val="en-US"/>
              </w:rPr>
              <w:t>Т(1-</w:t>
            </w:r>
            <w:r w:rsidRPr="001A1EE8">
              <w:rPr>
                <w:color w:val="000000"/>
              </w:rPr>
              <w:t>1</w:t>
            </w:r>
            <w:r w:rsidRPr="001A1EE8">
              <w:rPr>
                <w:color w:val="000000"/>
                <w:lang w:val="en-US"/>
              </w:rPr>
              <w:t>00)</w:t>
            </w:r>
          </w:p>
        </w:tc>
        <w:tc>
          <w:tcPr>
            <w:tcW w:w="567" w:type="dxa"/>
          </w:tcPr>
          <w:p w14:paraId="47A8CFC4" w14:textId="77777777" w:rsidR="00104F36" w:rsidRPr="001A1EE8" w:rsidRDefault="00104F36" w:rsidP="00104F36">
            <w:pPr>
              <w:pStyle w:val="GOSTTablenorm"/>
            </w:pPr>
            <w:r w:rsidRPr="001A1EE8">
              <w:t>О</w:t>
            </w:r>
          </w:p>
        </w:tc>
        <w:tc>
          <w:tcPr>
            <w:tcW w:w="3963" w:type="dxa"/>
          </w:tcPr>
          <w:p w14:paraId="32376E5E" w14:textId="77777777" w:rsidR="00104F36" w:rsidRPr="001A1EE8" w:rsidRDefault="00104F36" w:rsidP="00104F36">
            <w:pPr>
              <w:pStyle w:val="GOSTTablenorm"/>
            </w:pPr>
            <w:r w:rsidRPr="001A1EE8">
              <w:t>Указывается должность ответственного исполнителя, сформировавшего документ</w:t>
            </w:r>
          </w:p>
        </w:tc>
      </w:tr>
      <w:tr w:rsidR="00104F36" w:rsidRPr="001A1EE8" w14:paraId="1E21D314" w14:textId="77777777" w:rsidTr="00104F36">
        <w:tc>
          <w:tcPr>
            <w:tcW w:w="1704" w:type="dxa"/>
          </w:tcPr>
          <w:p w14:paraId="5BD8531F" w14:textId="77777777" w:rsidR="00104F36" w:rsidRPr="001A1EE8" w:rsidRDefault="00104F36" w:rsidP="00104F36">
            <w:pPr>
              <w:pStyle w:val="GOSTTablenorm"/>
              <w:rPr>
                <w:color w:val="000000"/>
              </w:rPr>
            </w:pPr>
            <w:r w:rsidRPr="001A1EE8">
              <w:rPr>
                <w:color w:val="000000"/>
              </w:rPr>
              <w:t>Расшифровка подписи</w:t>
            </w:r>
          </w:p>
        </w:tc>
        <w:tc>
          <w:tcPr>
            <w:tcW w:w="1701" w:type="dxa"/>
          </w:tcPr>
          <w:p w14:paraId="14F9A61B" w14:textId="77777777" w:rsidR="00104F36" w:rsidRPr="001A1EE8" w:rsidRDefault="00104F36" w:rsidP="00104F36">
            <w:pPr>
              <w:pStyle w:val="GOSTTablenorm"/>
              <w:rPr>
                <w:color w:val="000000"/>
              </w:rPr>
            </w:pPr>
            <w:r w:rsidRPr="001A1EE8">
              <w:rPr>
                <w:color w:val="000000"/>
              </w:rPr>
              <w:t>FIO</w:t>
            </w:r>
          </w:p>
        </w:tc>
        <w:tc>
          <w:tcPr>
            <w:tcW w:w="567" w:type="dxa"/>
          </w:tcPr>
          <w:p w14:paraId="4866051E" w14:textId="77777777" w:rsidR="00104F36" w:rsidRPr="001A1EE8" w:rsidRDefault="00104F36" w:rsidP="00104F36">
            <w:pPr>
              <w:pStyle w:val="GOSTTablenorm"/>
            </w:pPr>
            <w:r w:rsidRPr="001A1EE8">
              <w:t>П</w:t>
            </w:r>
          </w:p>
        </w:tc>
        <w:tc>
          <w:tcPr>
            <w:tcW w:w="1134" w:type="dxa"/>
          </w:tcPr>
          <w:p w14:paraId="0CDF294B" w14:textId="77777777" w:rsidR="00104F36" w:rsidRPr="001A1EE8" w:rsidRDefault="00104F36" w:rsidP="00104F36">
            <w:pPr>
              <w:pStyle w:val="GOSTTablenorm"/>
              <w:rPr>
                <w:color w:val="000000"/>
                <w:lang w:val="en-US"/>
              </w:rPr>
            </w:pPr>
            <w:r w:rsidRPr="001A1EE8">
              <w:rPr>
                <w:color w:val="000000"/>
                <w:lang w:val="en-US"/>
              </w:rPr>
              <w:t>Т(1-</w:t>
            </w:r>
            <w:r w:rsidRPr="001A1EE8">
              <w:rPr>
                <w:color w:val="000000"/>
              </w:rPr>
              <w:t>50</w:t>
            </w:r>
            <w:r w:rsidRPr="001A1EE8">
              <w:rPr>
                <w:color w:val="000000"/>
                <w:lang w:val="en-US"/>
              </w:rPr>
              <w:t>)</w:t>
            </w:r>
          </w:p>
        </w:tc>
        <w:tc>
          <w:tcPr>
            <w:tcW w:w="567" w:type="dxa"/>
          </w:tcPr>
          <w:p w14:paraId="683FCA1B" w14:textId="77777777" w:rsidR="00104F36" w:rsidRPr="001A1EE8" w:rsidRDefault="00104F36" w:rsidP="00104F36">
            <w:pPr>
              <w:pStyle w:val="GOSTTablenorm"/>
            </w:pPr>
            <w:r w:rsidRPr="001A1EE8">
              <w:t>О</w:t>
            </w:r>
          </w:p>
        </w:tc>
        <w:tc>
          <w:tcPr>
            <w:tcW w:w="3963" w:type="dxa"/>
          </w:tcPr>
          <w:p w14:paraId="72395FEC" w14:textId="77777777" w:rsidR="00104F36" w:rsidRPr="001A1EE8" w:rsidRDefault="00104F36" w:rsidP="00104F36">
            <w:pPr>
              <w:pStyle w:val="GOSTTablenorm"/>
            </w:pPr>
            <w:r w:rsidRPr="001A1EE8">
              <w:t>Указывается расшифровка подписи ответственного исполнителя, сформировавшего документ</w:t>
            </w:r>
          </w:p>
        </w:tc>
      </w:tr>
      <w:tr w:rsidR="00104F36" w:rsidRPr="001A1EE8" w14:paraId="66F73AA0" w14:textId="77777777" w:rsidTr="00104F36">
        <w:tc>
          <w:tcPr>
            <w:tcW w:w="1704" w:type="dxa"/>
          </w:tcPr>
          <w:p w14:paraId="12AB60F0" w14:textId="77777777" w:rsidR="00104F36" w:rsidRPr="001A1EE8" w:rsidRDefault="00104F36" w:rsidP="00104F36">
            <w:pPr>
              <w:pStyle w:val="GOSTTablenorm"/>
              <w:rPr>
                <w:color w:val="000000"/>
              </w:rPr>
            </w:pPr>
            <w:r w:rsidRPr="001A1EE8">
              <w:rPr>
                <w:color w:val="000000"/>
              </w:rPr>
              <w:t>Телефон</w:t>
            </w:r>
          </w:p>
        </w:tc>
        <w:tc>
          <w:tcPr>
            <w:tcW w:w="1701" w:type="dxa"/>
          </w:tcPr>
          <w:p w14:paraId="53B29347" w14:textId="77777777" w:rsidR="00104F36" w:rsidRPr="001A1EE8" w:rsidRDefault="00104F36" w:rsidP="00104F36">
            <w:pPr>
              <w:pStyle w:val="GOSTTablenorm"/>
              <w:rPr>
                <w:color w:val="000000"/>
              </w:rPr>
            </w:pPr>
            <w:r w:rsidRPr="001A1EE8">
              <w:rPr>
                <w:color w:val="000000"/>
              </w:rPr>
              <w:t>Phn</w:t>
            </w:r>
          </w:p>
        </w:tc>
        <w:tc>
          <w:tcPr>
            <w:tcW w:w="567" w:type="dxa"/>
          </w:tcPr>
          <w:p w14:paraId="04C8FE90" w14:textId="77777777" w:rsidR="00104F36" w:rsidRPr="001A1EE8" w:rsidRDefault="00104F36" w:rsidP="00104F36">
            <w:pPr>
              <w:pStyle w:val="GOSTTablenorm"/>
            </w:pPr>
            <w:r w:rsidRPr="001A1EE8">
              <w:t>П</w:t>
            </w:r>
          </w:p>
        </w:tc>
        <w:tc>
          <w:tcPr>
            <w:tcW w:w="1134" w:type="dxa"/>
          </w:tcPr>
          <w:p w14:paraId="2DDA7FC7" w14:textId="77777777" w:rsidR="00104F36" w:rsidRPr="001A1EE8" w:rsidRDefault="00104F36" w:rsidP="00104F36">
            <w:pPr>
              <w:pStyle w:val="GOSTTablenorm"/>
              <w:rPr>
                <w:color w:val="000000"/>
                <w:lang w:val="en-US"/>
              </w:rPr>
            </w:pPr>
            <w:r w:rsidRPr="001A1EE8">
              <w:rPr>
                <w:color w:val="000000"/>
                <w:lang w:val="en-US"/>
              </w:rPr>
              <w:t>Т(1-</w:t>
            </w:r>
            <w:r w:rsidRPr="001A1EE8">
              <w:rPr>
                <w:color w:val="000000"/>
              </w:rPr>
              <w:t>50</w:t>
            </w:r>
            <w:r w:rsidRPr="001A1EE8">
              <w:rPr>
                <w:color w:val="000000"/>
                <w:lang w:val="en-US"/>
              </w:rPr>
              <w:t>)</w:t>
            </w:r>
          </w:p>
        </w:tc>
        <w:tc>
          <w:tcPr>
            <w:tcW w:w="567" w:type="dxa"/>
          </w:tcPr>
          <w:p w14:paraId="3264C83D" w14:textId="77777777" w:rsidR="00104F36" w:rsidRPr="001A1EE8" w:rsidRDefault="00104F36" w:rsidP="00104F36">
            <w:pPr>
              <w:pStyle w:val="GOSTTablenorm"/>
            </w:pPr>
            <w:r w:rsidRPr="001A1EE8">
              <w:t>Н</w:t>
            </w:r>
          </w:p>
        </w:tc>
        <w:tc>
          <w:tcPr>
            <w:tcW w:w="3963" w:type="dxa"/>
          </w:tcPr>
          <w:p w14:paraId="5F62A8EB" w14:textId="77777777" w:rsidR="00104F36" w:rsidRPr="001A1EE8" w:rsidRDefault="00104F36" w:rsidP="00104F36">
            <w:pPr>
              <w:pStyle w:val="GOSTTablenorm"/>
            </w:pPr>
            <w:r w:rsidRPr="001A1EE8">
              <w:t>Указывается телефон ответственного исполнителя, сформировавшего документ</w:t>
            </w:r>
          </w:p>
        </w:tc>
      </w:tr>
      <w:tr w:rsidR="00104F36" w:rsidRPr="001A1EE8" w14:paraId="0195764E" w14:textId="77777777" w:rsidTr="00104F36">
        <w:tc>
          <w:tcPr>
            <w:tcW w:w="1704" w:type="dxa"/>
          </w:tcPr>
          <w:p w14:paraId="3591049C" w14:textId="77777777" w:rsidR="00104F36" w:rsidRPr="001A1EE8" w:rsidRDefault="00104F36" w:rsidP="00104F36">
            <w:pPr>
              <w:pStyle w:val="GOSTTablenorm"/>
              <w:rPr>
                <w:color w:val="000000"/>
              </w:rPr>
            </w:pPr>
            <w:r w:rsidRPr="001A1EE8">
              <w:rPr>
                <w:color w:val="000000"/>
              </w:rPr>
              <w:t>Дата подписи</w:t>
            </w:r>
          </w:p>
        </w:tc>
        <w:tc>
          <w:tcPr>
            <w:tcW w:w="1701" w:type="dxa"/>
          </w:tcPr>
          <w:p w14:paraId="176AB183" w14:textId="77777777" w:rsidR="00104F36" w:rsidRPr="001A1EE8" w:rsidRDefault="00104F36" w:rsidP="00104F36">
            <w:pPr>
              <w:pStyle w:val="GOSTTablenorm"/>
              <w:rPr>
                <w:color w:val="000000"/>
              </w:rPr>
            </w:pPr>
            <w:r w:rsidRPr="001A1EE8">
              <w:rPr>
                <w:color w:val="000000"/>
              </w:rPr>
              <w:t>DtSgn</w:t>
            </w:r>
          </w:p>
        </w:tc>
        <w:tc>
          <w:tcPr>
            <w:tcW w:w="567" w:type="dxa"/>
          </w:tcPr>
          <w:p w14:paraId="7328A416" w14:textId="77777777" w:rsidR="00104F36" w:rsidRPr="001A1EE8" w:rsidRDefault="00104F36" w:rsidP="00104F36">
            <w:pPr>
              <w:pStyle w:val="GOSTTablenorm"/>
            </w:pPr>
            <w:r w:rsidRPr="001A1EE8">
              <w:t>П</w:t>
            </w:r>
          </w:p>
        </w:tc>
        <w:tc>
          <w:tcPr>
            <w:tcW w:w="1134" w:type="dxa"/>
          </w:tcPr>
          <w:p w14:paraId="792BD45A" w14:textId="77777777" w:rsidR="00104F36" w:rsidRPr="001A1EE8" w:rsidRDefault="00104F36" w:rsidP="00104F36">
            <w:pPr>
              <w:pStyle w:val="GOSTTablenorm"/>
              <w:rPr>
                <w:color w:val="000000"/>
                <w:lang w:val="en-US"/>
              </w:rPr>
            </w:pPr>
            <w:r w:rsidRPr="001A1EE8">
              <w:rPr>
                <w:lang w:val="en-US"/>
              </w:rPr>
              <w:t>Date</w:t>
            </w:r>
          </w:p>
        </w:tc>
        <w:tc>
          <w:tcPr>
            <w:tcW w:w="567" w:type="dxa"/>
          </w:tcPr>
          <w:p w14:paraId="217E8459" w14:textId="77777777" w:rsidR="00104F36" w:rsidRPr="001A1EE8" w:rsidRDefault="00104F36" w:rsidP="00104F36">
            <w:pPr>
              <w:pStyle w:val="GOSTTablenorm"/>
            </w:pPr>
            <w:r w:rsidRPr="001A1EE8">
              <w:t>О</w:t>
            </w:r>
          </w:p>
        </w:tc>
        <w:tc>
          <w:tcPr>
            <w:tcW w:w="3963" w:type="dxa"/>
          </w:tcPr>
          <w:p w14:paraId="0DA8035B" w14:textId="77777777" w:rsidR="00104F36" w:rsidRPr="001A1EE8" w:rsidRDefault="00104F36" w:rsidP="00104F36">
            <w:pPr>
              <w:pStyle w:val="GOSTTablenorm"/>
            </w:pPr>
            <w:r w:rsidRPr="001A1EE8">
              <w:t>Указывается</w:t>
            </w:r>
            <w:r w:rsidRPr="001A1EE8">
              <w:rPr>
                <w:color w:val="000000"/>
              </w:rPr>
              <w:t xml:space="preserve"> дата подписи</w:t>
            </w:r>
          </w:p>
        </w:tc>
      </w:tr>
    </w:tbl>
    <w:p w14:paraId="5DE8434F" w14:textId="77777777" w:rsidR="00104F36" w:rsidRPr="00D824ED" w:rsidRDefault="00104F36" w:rsidP="00104F36">
      <w:pPr>
        <w:pStyle w:val="32"/>
      </w:pPr>
      <w:bookmarkStart w:id="6587" w:name="_Toc18509448"/>
      <w:bookmarkStart w:id="6588" w:name="_Toc21707424"/>
      <w:bookmarkStart w:id="6589" w:name="_Toc23242489"/>
      <w:bookmarkStart w:id="6590" w:name="_Toc27389521"/>
      <w:r w:rsidRPr="00D824ED">
        <w:t xml:space="preserve"> </w:t>
      </w:r>
      <w:bookmarkStart w:id="6591" w:name="_Toc185883104"/>
      <w:bookmarkStart w:id="6592" w:name="_Toc199947491"/>
      <w:bookmarkStart w:id="6593" w:name="_Toc202884151"/>
      <w:r w:rsidRPr="00D824ED">
        <w:t>Описание комплексного типа «tSGNNmPsDt»</w:t>
      </w:r>
      <w:bookmarkEnd w:id="6587"/>
      <w:bookmarkEnd w:id="6588"/>
      <w:bookmarkEnd w:id="6589"/>
      <w:bookmarkEnd w:id="6590"/>
      <w:bookmarkEnd w:id="6591"/>
      <w:bookmarkEnd w:id="6592"/>
      <w:bookmarkEnd w:id="6593"/>
    </w:p>
    <w:p w14:paraId="326B17A6" w14:textId="77777777" w:rsidR="00104F36" w:rsidRPr="006B0825" w:rsidRDefault="00104F36" w:rsidP="00104F36">
      <w:pPr>
        <w:pStyle w:val="GOSTNormal"/>
      </w:pPr>
      <w:r w:rsidRPr="006B0825">
        <w:t>Описание комплексного типа «tSGNNmPsDt» блока «Руководитель (уполномоченное им лицо)».</w:t>
      </w:r>
    </w:p>
    <w:p w14:paraId="51771A76" w14:textId="77777777" w:rsidR="00104F36" w:rsidRPr="006B0825" w:rsidRDefault="00104F36" w:rsidP="00104F36">
      <w:pPr>
        <w:pStyle w:val="GOSTNameTable"/>
      </w:pPr>
      <w:r w:rsidRPr="006B0825">
        <w:fldChar w:fldCharType="begin"/>
      </w:r>
      <w:r w:rsidRPr="006B0825">
        <w:instrText>SEQ Таблица \* ARABIC</w:instrText>
      </w:r>
      <w:r w:rsidRPr="006B0825">
        <w:fldChar w:fldCharType="separate"/>
      </w:r>
      <w:bookmarkStart w:id="6594" w:name="_Ref18332924"/>
      <w:bookmarkStart w:id="6595" w:name="_Toc18509716"/>
      <w:bookmarkStart w:id="6596" w:name="_Toc23243103"/>
      <w:bookmarkStart w:id="6597" w:name="_Toc27389102"/>
      <w:bookmarkStart w:id="6598" w:name="_Toc185882692"/>
      <w:r w:rsidR="00306405">
        <w:rPr>
          <w:noProof/>
        </w:rPr>
        <w:t>446</w:t>
      </w:r>
      <w:bookmarkEnd w:id="6594"/>
      <w:r w:rsidRPr="006B0825">
        <w:fldChar w:fldCharType="end"/>
      </w:r>
      <w:r w:rsidRPr="006B0825">
        <w:t xml:space="preserve"> – Описание комплексного типа «tSGNNmPsDt»</w:t>
      </w:r>
      <w:bookmarkEnd w:id="6595"/>
      <w:bookmarkEnd w:id="6596"/>
      <w:bookmarkEnd w:id="6597"/>
      <w:bookmarkEnd w:id="6598"/>
    </w:p>
    <w:tbl>
      <w:tblPr>
        <w:tblStyle w:val="GOSTTable"/>
        <w:tblW w:w="5000" w:type="pct"/>
        <w:tblLayout w:type="fixed"/>
        <w:tblLook w:val="07E0" w:firstRow="1" w:lastRow="1" w:firstColumn="1" w:lastColumn="1" w:noHBand="1" w:noVBand="1"/>
      </w:tblPr>
      <w:tblGrid>
        <w:gridCol w:w="1702"/>
        <w:gridCol w:w="1699"/>
        <w:gridCol w:w="567"/>
        <w:gridCol w:w="1133"/>
        <w:gridCol w:w="567"/>
        <w:gridCol w:w="3960"/>
      </w:tblGrid>
      <w:tr w:rsidR="00104F36" w:rsidRPr="001A1EE8" w14:paraId="191449FC" w14:textId="77777777" w:rsidTr="00104F36">
        <w:trPr>
          <w:cnfStyle w:val="100000000000" w:firstRow="1" w:lastRow="0" w:firstColumn="0" w:lastColumn="0" w:oddVBand="0" w:evenVBand="0" w:oddHBand="0" w:evenHBand="0" w:firstRowFirstColumn="0" w:firstRowLastColumn="0" w:lastRowFirstColumn="0" w:lastRowLastColumn="0"/>
        </w:trPr>
        <w:tc>
          <w:tcPr>
            <w:tcW w:w="1704" w:type="dxa"/>
          </w:tcPr>
          <w:p w14:paraId="613F14EE" w14:textId="77777777" w:rsidR="00104F36" w:rsidRPr="001A1EE8" w:rsidRDefault="00104F36" w:rsidP="00104F36">
            <w:pPr>
              <w:pStyle w:val="GOSTTableHead"/>
            </w:pPr>
            <w:r w:rsidRPr="001A1EE8">
              <w:t>Наименование элемента</w:t>
            </w:r>
          </w:p>
        </w:tc>
        <w:tc>
          <w:tcPr>
            <w:tcW w:w="1701" w:type="dxa"/>
          </w:tcPr>
          <w:p w14:paraId="4C12D629" w14:textId="77777777" w:rsidR="00104F36" w:rsidRPr="001A1EE8" w:rsidRDefault="00104F36" w:rsidP="00104F36">
            <w:pPr>
              <w:pStyle w:val="GOSTTableHead"/>
            </w:pPr>
            <w:r w:rsidRPr="001A1EE8">
              <w:t>Сокращенное наименование (код) элемента</w:t>
            </w:r>
          </w:p>
        </w:tc>
        <w:tc>
          <w:tcPr>
            <w:tcW w:w="567" w:type="dxa"/>
          </w:tcPr>
          <w:p w14:paraId="09AECBB9" w14:textId="77777777" w:rsidR="00104F36" w:rsidRPr="001A1EE8" w:rsidRDefault="00104F36" w:rsidP="00104F36">
            <w:pPr>
              <w:pStyle w:val="GOSTTableHead"/>
            </w:pPr>
            <w:r w:rsidRPr="001A1EE8">
              <w:t>Тип</w:t>
            </w:r>
          </w:p>
        </w:tc>
        <w:tc>
          <w:tcPr>
            <w:tcW w:w="1134" w:type="dxa"/>
          </w:tcPr>
          <w:p w14:paraId="11CA301B" w14:textId="77777777" w:rsidR="00104F36" w:rsidRPr="001A1EE8" w:rsidRDefault="00104F36" w:rsidP="00104F36">
            <w:pPr>
              <w:pStyle w:val="GOSTTableHead"/>
            </w:pPr>
            <w:r w:rsidRPr="001A1EE8">
              <w:t>Формат элемента</w:t>
            </w:r>
          </w:p>
        </w:tc>
        <w:tc>
          <w:tcPr>
            <w:tcW w:w="567" w:type="dxa"/>
          </w:tcPr>
          <w:p w14:paraId="14A4429E" w14:textId="77777777" w:rsidR="00104F36" w:rsidRPr="001A1EE8" w:rsidRDefault="00104F36" w:rsidP="00104F36">
            <w:pPr>
              <w:pStyle w:val="GOSTTableHead"/>
            </w:pPr>
            <w:r w:rsidRPr="001A1EE8">
              <w:t>Обязательность</w:t>
            </w:r>
          </w:p>
        </w:tc>
        <w:tc>
          <w:tcPr>
            <w:tcW w:w="3963" w:type="dxa"/>
          </w:tcPr>
          <w:p w14:paraId="7C9C73D2" w14:textId="77777777" w:rsidR="00104F36" w:rsidRPr="001A1EE8" w:rsidRDefault="00104F36" w:rsidP="00104F36">
            <w:pPr>
              <w:pStyle w:val="GOSTTableHead"/>
            </w:pPr>
            <w:r w:rsidRPr="001A1EE8">
              <w:t>Дополнительная информация</w:t>
            </w:r>
          </w:p>
        </w:tc>
      </w:tr>
      <w:tr w:rsidR="00104F36" w:rsidRPr="001A1EE8" w14:paraId="1CD89622" w14:textId="77777777" w:rsidTr="00104F36">
        <w:tc>
          <w:tcPr>
            <w:tcW w:w="1704" w:type="dxa"/>
          </w:tcPr>
          <w:p w14:paraId="3A67046A" w14:textId="77777777" w:rsidR="00104F36" w:rsidRPr="001A1EE8" w:rsidRDefault="00104F36" w:rsidP="00104F36">
            <w:pPr>
              <w:pStyle w:val="GOSTTablenorm"/>
            </w:pPr>
            <w:r w:rsidRPr="001A1EE8">
              <w:rPr>
                <w:color w:val="000000"/>
              </w:rPr>
              <w:t>Должность</w:t>
            </w:r>
          </w:p>
        </w:tc>
        <w:tc>
          <w:tcPr>
            <w:tcW w:w="1701" w:type="dxa"/>
          </w:tcPr>
          <w:p w14:paraId="1D21355F" w14:textId="77777777" w:rsidR="00104F36" w:rsidRPr="001A1EE8" w:rsidRDefault="00104F36" w:rsidP="00104F36">
            <w:pPr>
              <w:pStyle w:val="GOSTTablenorm"/>
              <w:rPr>
                <w:lang w:val="en-US"/>
              </w:rPr>
            </w:pPr>
            <w:r w:rsidRPr="001A1EE8">
              <w:rPr>
                <w:lang w:val="en-US"/>
              </w:rPr>
              <w:t>Pst</w:t>
            </w:r>
          </w:p>
        </w:tc>
        <w:tc>
          <w:tcPr>
            <w:tcW w:w="567" w:type="dxa"/>
          </w:tcPr>
          <w:p w14:paraId="1E092F57" w14:textId="77777777" w:rsidR="00104F36" w:rsidRPr="001A1EE8" w:rsidRDefault="00104F36" w:rsidP="00104F36">
            <w:pPr>
              <w:pStyle w:val="GOSTTablenorm"/>
            </w:pPr>
            <w:r w:rsidRPr="001A1EE8">
              <w:t>П</w:t>
            </w:r>
          </w:p>
        </w:tc>
        <w:tc>
          <w:tcPr>
            <w:tcW w:w="1134" w:type="dxa"/>
          </w:tcPr>
          <w:p w14:paraId="6169EE6D" w14:textId="77777777" w:rsidR="00104F36" w:rsidRPr="001A1EE8" w:rsidRDefault="00104F36" w:rsidP="00104F36">
            <w:pPr>
              <w:pStyle w:val="GOSTTablenorm"/>
            </w:pPr>
            <w:r w:rsidRPr="001A1EE8">
              <w:rPr>
                <w:color w:val="000000"/>
                <w:lang w:val="en-US"/>
              </w:rPr>
              <w:t>Т(1-</w:t>
            </w:r>
            <w:r w:rsidRPr="001A1EE8">
              <w:rPr>
                <w:color w:val="000000"/>
              </w:rPr>
              <w:t>1</w:t>
            </w:r>
            <w:r w:rsidRPr="001A1EE8">
              <w:rPr>
                <w:color w:val="000000"/>
                <w:lang w:val="en-US"/>
              </w:rPr>
              <w:t>00)</w:t>
            </w:r>
          </w:p>
        </w:tc>
        <w:tc>
          <w:tcPr>
            <w:tcW w:w="567" w:type="dxa"/>
          </w:tcPr>
          <w:p w14:paraId="37ECB2ED" w14:textId="77777777" w:rsidR="00104F36" w:rsidRPr="001A1EE8" w:rsidRDefault="00104F36" w:rsidP="00104F36">
            <w:pPr>
              <w:pStyle w:val="GOSTTablenorm"/>
            </w:pPr>
            <w:r w:rsidRPr="001A1EE8">
              <w:t>Н</w:t>
            </w:r>
          </w:p>
        </w:tc>
        <w:tc>
          <w:tcPr>
            <w:tcW w:w="3963" w:type="dxa"/>
          </w:tcPr>
          <w:p w14:paraId="0E98F416" w14:textId="77777777" w:rsidR="00104F36" w:rsidRPr="001A1EE8" w:rsidRDefault="00104F36" w:rsidP="00104F36">
            <w:pPr>
              <w:pStyle w:val="GOSTTablenorm"/>
            </w:pPr>
            <w:r w:rsidRPr="001A1EE8">
              <w:t>Указывается</w:t>
            </w:r>
            <w:r w:rsidRPr="001A1EE8">
              <w:rPr>
                <w:color w:val="000000"/>
              </w:rPr>
              <w:t xml:space="preserve"> должность </w:t>
            </w:r>
            <w:r w:rsidRPr="001A1EE8">
              <w:t>руководителя (уполномоченного им лица)</w:t>
            </w:r>
          </w:p>
        </w:tc>
      </w:tr>
      <w:tr w:rsidR="00104F36" w:rsidRPr="001A1EE8" w14:paraId="554161F0" w14:textId="77777777" w:rsidTr="00104F36">
        <w:tc>
          <w:tcPr>
            <w:tcW w:w="1704" w:type="dxa"/>
          </w:tcPr>
          <w:p w14:paraId="3C045B49" w14:textId="77777777" w:rsidR="00104F36" w:rsidRPr="001A1EE8" w:rsidRDefault="00104F36" w:rsidP="00104F36">
            <w:pPr>
              <w:pStyle w:val="GOSTTablenorm"/>
              <w:rPr>
                <w:color w:val="000000"/>
              </w:rPr>
            </w:pPr>
            <w:r w:rsidRPr="001A1EE8">
              <w:rPr>
                <w:color w:val="000000"/>
              </w:rPr>
              <w:t>Расшифровка подписи</w:t>
            </w:r>
          </w:p>
        </w:tc>
        <w:tc>
          <w:tcPr>
            <w:tcW w:w="1701" w:type="dxa"/>
          </w:tcPr>
          <w:p w14:paraId="0E2EDD8F" w14:textId="77777777" w:rsidR="00104F36" w:rsidRPr="001A1EE8" w:rsidRDefault="00104F36" w:rsidP="00104F36">
            <w:pPr>
              <w:pStyle w:val="GOSTTablenorm"/>
              <w:rPr>
                <w:color w:val="000000"/>
              </w:rPr>
            </w:pPr>
            <w:r w:rsidRPr="001A1EE8">
              <w:rPr>
                <w:color w:val="000000"/>
              </w:rPr>
              <w:t>FIO</w:t>
            </w:r>
          </w:p>
        </w:tc>
        <w:tc>
          <w:tcPr>
            <w:tcW w:w="567" w:type="dxa"/>
          </w:tcPr>
          <w:p w14:paraId="36F668DA" w14:textId="77777777" w:rsidR="00104F36" w:rsidRPr="001A1EE8" w:rsidRDefault="00104F36" w:rsidP="00104F36">
            <w:pPr>
              <w:pStyle w:val="GOSTTablenorm"/>
            </w:pPr>
            <w:r w:rsidRPr="001A1EE8">
              <w:t>П</w:t>
            </w:r>
          </w:p>
        </w:tc>
        <w:tc>
          <w:tcPr>
            <w:tcW w:w="1134" w:type="dxa"/>
          </w:tcPr>
          <w:p w14:paraId="26214BFD" w14:textId="77777777" w:rsidR="00104F36" w:rsidRPr="001A1EE8" w:rsidRDefault="00104F36" w:rsidP="00104F36">
            <w:pPr>
              <w:pStyle w:val="GOSTTablenorm"/>
              <w:rPr>
                <w:color w:val="000000"/>
                <w:lang w:val="en-US"/>
              </w:rPr>
            </w:pPr>
            <w:r w:rsidRPr="001A1EE8">
              <w:rPr>
                <w:color w:val="000000"/>
                <w:lang w:val="en-US"/>
              </w:rPr>
              <w:t>Т(1-</w:t>
            </w:r>
            <w:r w:rsidRPr="001A1EE8">
              <w:rPr>
                <w:color w:val="000000"/>
              </w:rPr>
              <w:t>50</w:t>
            </w:r>
            <w:r w:rsidRPr="001A1EE8">
              <w:rPr>
                <w:color w:val="000000"/>
                <w:lang w:val="en-US"/>
              </w:rPr>
              <w:t>)</w:t>
            </w:r>
          </w:p>
        </w:tc>
        <w:tc>
          <w:tcPr>
            <w:tcW w:w="567" w:type="dxa"/>
          </w:tcPr>
          <w:p w14:paraId="666CE5C0" w14:textId="77777777" w:rsidR="00104F36" w:rsidRPr="001A1EE8" w:rsidRDefault="00104F36" w:rsidP="00104F36">
            <w:pPr>
              <w:pStyle w:val="GOSTTablenorm"/>
            </w:pPr>
            <w:r w:rsidRPr="001A1EE8">
              <w:t>Н</w:t>
            </w:r>
          </w:p>
        </w:tc>
        <w:tc>
          <w:tcPr>
            <w:tcW w:w="3963" w:type="dxa"/>
          </w:tcPr>
          <w:p w14:paraId="7AB6E378" w14:textId="77777777" w:rsidR="00104F36" w:rsidRPr="001A1EE8" w:rsidRDefault="00104F36" w:rsidP="00104F36">
            <w:pPr>
              <w:pStyle w:val="GOSTTablenorm"/>
            </w:pPr>
            <w:r w:rsidRPr="001A1EE8">
              <w:t>Указывается фамилия, имя, отчество руководителя (уполномоченного им лица)</w:t>
            </w:r>
          </w:p>
        </w:tc>
      </w:tr>
      <w:tr w:rsidR="00104F36" w:rsidRPr="001A1EE8" w14:paraId="1A1E10C1" w14:textId="77777777" w:rsidTr="00104F36">
        <w:tc>
          <w:tcPr>
            <w:tcW w:w="1704" w:type="dxa"/>
          </w:tcPr>
          <w:p w14:paraId="48570B07" w14:textId="77777777" w:rsidR="00104F36" w:rsidRPr="001A1EE8" w:rsidRDefault="00104F36" w:rsidP="00104F36">
            <w:pPr>
              <w:pStyle w:val="GOSTTablenorm"/>
              <w:rPr>
                <w:color w:val="000000"/>
              </w:rPr>
            </w:pPr>
            <w:r w:rsidRPr="001A1EE8">
              <w:rPr>
                <w:color w:val="000000"/>
              </w:rPr>
              <w:t>Дата подписания</w:t>
            </w:r>
          </w:p>
        </w:tc>
        <w:tc>
          <w:tcPr>
            <w:tcW w:w="1701" w:type="dxa"/>
          </w:tcPr>
          <w:p w14:paraId="4E4EF963" w14:textId="77777777" w:rsidR="00104F36" w:rsidRPr="001A1EE8" w:rsidRDefault="00104F36" w:rsidP="00104F36">
            <w:pPr>
              <w:pStyle w:val="GOSTTablenorm"/>
              <w:rPr>
                <w:color w:val="000000"/>
              </w:rPr>
            </w:pPr>
            <w:r w:rsidRPr="001A1EE8">
              <w:rPr>
                <w:color w:val="000000"/>
              </w:rPr>
              <w:t>DtSgn</w:t>
            </w:r>
          </w:p>
        </w:tc>
        <w:tc>
          <w:tcPr>
            <w:tcW w:w="567" w:type="dxa"/>
          </w:tcPr>
          <w:p w14:paraId="46C22FBE" w14:textId="77777777" w:rsidR="00104F36" w:rsidRPr="001A1EE8" w:rsidRDefault="00104F36" w:rsidP="00104F36">
            <w:pPr>
              <w:pStyle w:val="GOSTTablenorm"/>
            </w:pPr>
            <w:r w:rsidRPr="001A1EE8">
              <w:t>П</w:t>
            </w:r>
          </w:p>
        </w:tc>
        <w:tc>
          <w:tcPr>
            <w:tcW w:w="1134" w:type="dxa"/>
          </w:tcPr>
          <w:p w14:paraId="22AE71A1" w14:textId="77777777" w:rsidR="00104F36" w:rsidRPr="001A1EE8" w:rsidRDefault="00104F36" w:rsidP="00104F36">
            <w:pPr>
              <w:pStyle w:val="GOSTTablenorm"/>
              <w:rPr>
                <w:color w:val="000000"/>
                <w:lang w:val="en-US"/>
              </w:rPr>
            </w:pPr>
            <w:r w:rsidRPr="001A1EE8">
              <w:rPr>
                <w:lang w:val="en-US"/>
              </w:rPr>
              <w:t>Date</w:t>
            </w:r>
          </w:p>
        </w:tc>
        <w:tc>
          <w:tcPr>
            <w:tcW w:w="567" w:type="dxa"/>
          </w:tcPr>
          <w:p w14:paraId="1949ECA8" w14:textId="77777777" w:rsidR="00104F36" w:rsidRPr="001A1EE8" w:rsidRDefault="00104F36" w:rsidP="00104F36">
            <w:pPr>
              <w:pStyle w:val="GOSTTablenorm"/>
            </w:pPr>
            <w:r w:rsidRPr="001A1EE8">
              <w:t>Н</w:t>
            </w:r>
          </w:p>
        </w:tc>
        <w:tc>
          <w:tcPr>
            <w:tcW w:w="3963" w:type="dxa"/>
          </w:tcPr>
          <w:p w14:paraId="4408A13A" w14:textId="77777777" w:rsidR="00104F36" w:rsidRPr="001A1EE8" w:rsidRDefault="00104F36" w:rsidP="00104F36">
            <w:pPr>
              <w:pStyle w:val="GOSTTablenorm"/>
            </w:pPr>
            <w:r w:rsidRPr="001A1EE8">
              <w:t>Указывается</w:t>
            </w:r>
            <w:r w:rsidRPr="001A1EE8">
              <w:rPr>
                <w:color w:val="000000"/>
              </w:rPr>
              <w:t xml:space="preserve"> дата подписи</w:t>
            </w:r>
          </w:p>
        </w:tc>
      </w:tr>
    </w:tbl>
    <w:p w14:paraId="0E75780F" w14:textId="77777777" w:rsidR="00104F36" w:rsidRPr="00D824ED" w:rsidRDefault="00104F36" w:rsidP="00104F36">
      <w:pPr>
        <w:pStyle w:val="32"/>
      </w:pPr>
      <w:bookmarkStart w:id="6599" w:name="_Toc18509449"/>
      <w:bookmarkStart w:id="6600" w:name="_Toc21707425"/>
      <w:bookmarkStart w:id="6601" w:name="_Toc23242490"/>
      <w:bookmarkStart w:id="6602" w:name="_Toc27389522"/>
      <w:r w:rsidRPr="00D824ED">
        <w:t xml:space="preserve"> </w:t>
      </w:r>
      <w:bookmarkStart w:id="6603" w:name="_Toc185883105"/>
      <w:bookmarkStart w:id="6604" w:name="_Toc199947492"/>
      <w:bookmarkStart w:id="6605" w:name="_Toc202884152"/>
      <w:r w:rsidRPr="00D824ED">
        <w:t>Описание комплексного типа «tSGNNmPs1»</w:t>
      </w:r>
      <w:bookmarkEnd w:id="6599"/>
      <w:bookmarkEnd w:id="6600"/>
      <w:bookmarkEnd w:id="6601"/>
      <w:bookmarkEnd w:id="6602"/>
      <w:bookmarkEnd w:id="6603"/>
      <w:bookmarkEnd w:id="6604"/>
      <w:bookmarkEnd w:id="6605"/>
    </w:p>
    <w:p w14:paraId="4B8B96EA" w14:textId="77777777" w:rsidR="00104F36" w:rsidRPr="006B0825" w:rsidRDefault="00104F36" w:rsidP="00104F36">
      <w:pPr>
        <w:pStyle w:val="GOSTNormal"/>
      </w:pPr>
      <w:r w:rsidRPr="006B0825">
        <w:t>Описание комплексного типа «tSGNNmPs1» блока «Главный бухгалтер (уполномоченное лицо)».</w:t>
      </w:r>
    </w:p>
    <w:p w14:paraId="45296314" w14:textId="77777777" w:rsidR="00104F36" w:rsidRPr="006B0825" w:rsidRDefault="00104F36" w:rsidP="00104F36">
      <w:pPr>
        <w:pStyle w:val="GOSTNameTable"/>
      </w:pPr>
      <w:r w:rsidRPr="006B0825">
        <w:lastRenderedPageBreak/>
        <w:fldChar w:fldCharType="begin"/>
      </w:r>
      <w:r w:rsidRPr="006B0825">
        <w:instrText>SEQ Таблица \* ARABIC</w:instrText>
      </w:r>
      <w:r w:rsidRPr="006B0825">
        <w:fldChar w:fldCharType="separate"/>
      </w:r>
      <w:bookmarkStart w:id="6606" w:name="_Ref18483593"/>
      <w:bookmarkStart w:id="6607" w:name="_Toc18509717"/>
      <w:bookmarkStart w:id="6608" w:name="_Toc23243104"/>
      <w:bookmarkStart w:id="6609" w:name="_Toc27389103"/>
      <w:bookmarkStart w:id="6610" w:name="_Toc185882693"/>
      <w:r w:rsidR="00306405">
        <w:rPr>
          <w:noProof/>
        </w:rPr>
        <w:t>447</w:t>
      </w:r>
      <w:bookmarkEnd w:id="6606"/>
      <w:r w:rsidRPr="006B0825">
        <w:fldChar w:fldCharType="end"/>
      </w:r>
      <w:r w:rsidRPr="006B0825">
        <w:t xml:space="preserve"> – Описание комплексного типа «tSGNNmPs1»</w:t>
      </w:r>
      <w:bookmarkEnd w:id="6607"/>
      <w:bookmarkEnd w:id="6608"/>
      <w:bookmarkEnd w:id="6609"/>
      <w:bookmarkEnd w:id="6610"/>
    </w:p>
    <w:tbl>
      <w:tblPr>
        <w:tblStyle w:val="GOSTTable"/>
        <w:tblW w:w="5000" w:type="pct"/>
        <w:tblLayout w:type="fixed"/>
        <w:tblLook w:val="07E0" w:firstRow="1" w:lastRow="1" w:firstColumn="1" w:lastColumn="1" w:noHBand="1" w:noVBand="1"/>
      </w:tblPr>
      <w:tblGrid>
        <w:gridCol w:w="1702"/>
        <w:gridCol w:w="1699"/>
        <w:gridCol w:w="567"/>
        <w:gridCol w:w="1133"/>
        <w:gridCol w:w="567"/>
        <w:gridCol w:w="3960"/>
      </w:tblGrid>
      <w:tr w:rsidR="00104F36" w:rsidRPr="001A1EE8" w14:paraId="06B23950" w14:textId="77777777" w:rsidTr="00104F36">
        <w:trPr>
          <w:cnfStyle w:val="100000000000" w:firstRow="1" w:lastRow="0" w:firstColumn="0" w:lastColumn="0" w:oddVBand="0" w:evenVBand="0" w:oddHBand="0" w:evenHBand="0" w:firstRowFirstColumn="0" w:firstRowLastColumn="0" w:lastRowFirstColumn="0" w:lastRowLastColumn="0"/>
        </w:trPr>
        <w:tc>
          <w:tcPr>
            <w:tcW w:w="1704" w:type="dxa"/>
          </w:tcPr>
          <w:p w14:paraId="5FCAC876" w14:textId="77777777" w:rsidR="00104F36" w:rsidRPr="001A1EE8" w:rsidRDefault="00104F36" w:rsidP="00104F36">
            <w:pPr>
              <w:pStyle w:val="GOSTTableHead"/>
            </w:pPr>
            <w:r w:rsidRPr="001A1EE8">
              <w:t>Наименование элемента</w:t>
            </w:r>
          </w:p>
        </w:tc>
        <w:tc>
          <w:tcPr>
            <w:tcW w:w="1701" w:type="dxa"/>
          </w:tcPr>
          <w:p w14:paraId="01793AAD" w14:textId="77777777" w:rsidR="00104F36" w:rsidRPr="001A1EE8" w:rsidRDefault="00104F36" w:rsidP="00104F36">
            <w:pPr>
              <w:pStyle w:val="GOSTTableHead"/>
            </w:pPr>
            <w:r w:rsidRPr="001A1EE8">
              <w:t>Сокращенное наименование (код) элемента</w:t>
            </w:r>
          </w:p>
        </w:tc>
        <w:tc>
          <w:tcPr>
            <w:tcW w:w="567" w:type="dxa"/>
          </w:tcPr>
          <w:p w14:paraId="22CCB03A" w14:textId="77777777" w:rsidR="00104F36" w:rsidRPr="001A1EE8" w:rsidRDefault="00104F36" w:rsidP="00104F36">
            <w:pPr>
              <w:pStyle w:val="GOSTTableHead"/>
            </w:pPr>
            <w:r w:rsidRPr="001A1EE8">
              <w:t>Тип</w:t>
            </w:r>
          </w:p>
        </w:tc>
        <w:tc>
          <w:tcPr>
            <w:tcW w:w="1134" w:type="dxa"/>
          </w:tcPr>
          <w:p w14:paraId="21916F73" w14:textId="77777777" w:rsidR="00104F36" w:rsidRPr="001A1EE8" w:rsidRDefault="00104F36" w:rsidP="00104F36">
            <w:pPr>
              <w:pStyle w:val="GOSTTableHead"/>
            </w:pPr>
            <w:r w:rsidRPr="001A1EE8">
              <w:t>Формат элемента</w:t>
            </w:r>
          </w:p>
        </w:tc>
        <w:tc>
          <w:tcPr>
            <w:tcW w:w="567" w:type="dxa"/>
          </w:tcPr>
          <w:p w14:paraId="636D4D9A" w14:textId="77777777" w:rsidR="00104F36" w:rsidRPr="001A1EE8" w:rsidRDefault="00104F36" w:rsidP="00104F36">
            <w:pPr>
              <w:pStyle w:val="GOSTTableHead"/>
            </w:pPr>
            <w:r w:rsidRPr="001A1EE8">
              <w:t>Обязательность</w:t>
            </w:r>
          </w:p>
        </w:tc>
        <w:tc>
          <w:tcPr>
            <w:tcW w:w="3963" w:type="dxa"/>
          </w:tcPr>
          <w:p w14:paraId="734705B0" w14:textId="77777777" w:rsidR="00104F36" w:rsidRPr="001A1EE8" w:rsidRDefault="00104F36" w:rsidP="00104F36">
            <w:pPr>
              <w:pStyle w:val="GOSTTableHead"/>
            </w:pPr>
            <w:r w:rsidRPr="001A1EE8">
              <w:t>Дополнительная информация</w:t>
            </w:r>
          </w:p>
        </w:tc>
      </w:tr>
      <w:tr w:rsidR="00104F36" w:rsidRPr="001A1EE8" w14:paraId="3FF2F0EB" w14:textId="77777777" w:rsidTr="00104F36">
        <w:tc>
          <w:tcPr>
            <w:tcW w:w="1704" w:type="dxa"/>
          </w:tcPr>
          <w:p w14:paraId="7E4D55A6" w14:textId="77777777" w:rsidR="00104F36" w:rsidRPr="001A1EE8" w:rsidRDefault="00104F36" w:rsidP="00104F36">
            <w:pPr>
              <w:pStyle w:val="GOSTTablenorm"/>
            </w:pPr>
            <w:r w:rsidRPr="001A1EE8">
              <w:rPr>
                <w:color w:val="000000"/>
              </w:rPr>
              <w:t>Должность</w:t>
            </w:r>
          </w:p>
        </w:tc>
        <w:tc>
          <w:tcPr>
            <w:tcW w:w="1701" w:type="dxa"/>
          </w:tcPr>
          <w:p w14:paraId="77DBCC38" w14:textId="77777777" w:rsidR="00104F36" w:rsidRPr="001A1EE8" w:rsidRDefault="00104F36" w:rsidP="00104F36">
            <w:pPr>
              <w:pStyle w:val="GOSTTablenorm"/>
              <w:rPr>
                <w:lang w:val="en-US"/>
              </w:rPr>
            </w:pPr>
            <w:r w:rsidRPr="001A1EE8">
              <w:rPr>
                <w:lang w:val="en-US"/>
              </w:rPr>
              <w:t>Pst</w:t>
            </w:r>
          </w:p>
        </w:tc>
        <w:tc>
          <w:tcPr>
            <w:tcW w:w="567" w:type="dxa"/>
          </w:tcPr>
          <w:p w14:paraId="4636778E" w14:textId="77777777" w:rsidR="00104F36" w:rsidRPr="001A1EE8" w:rsidRDefault="00104F36" w:rsidP="00104F36">
            <w:pPr>
              <w:pStyle w:val="GOSTTablenorm"/>
            </w:pPr>
            <w:r w:rsidRPr="001A1EE8">
              <w:t>П</w:t>
            </w:r>
          </w:p>
        </w:tc>
        <w:tc>
          <w:tcPr>
            <w:tcW w:w="1134" w:type="dxa"/>
          </w:tcPr>
          <w:p w14:paraId="32955C20" w14:textId="77777777" w:rsidR="00104F36" w:rsidRPr="001A1EE8" w:rsidRDefault="00104F36" w:rsidP="00104F36">
            <w:pPr>
              <w:pStyle w:val="GOSTTablenorm"/>
            </w:pPr>
            <w:r w:rsidRPr="001A1EE8">
              <w:rPr>
                <w:color w:val="000000"/>
                <w:lang w:val="en-US"/>
              </w:rPr>
              <w:t>Т(1-</w:t>
            </w:r>
            <w:r w:rsidRPr="001A1EE8">
              <w:rPr>
                <w:color w:val="000000"/>
              </w:rPr>
              <w:t>1</w:t>
            </w:r>
            <w:r w:rsidRPr="001A1EE8">
              <w:rPr>
                <w:color w:val="000000"/>
                <w:lang w:val="en-US"/>
              </w:rPr>
              <w:t>00)</w:t>
            </w:r>
          </w:p>
        </w:tc>
        <w:tc>
          <w:tcPr>
            <w:tcW w:w="567" w:type="dxa"/>
          </w:tcPr>
          <w:p w14:paraId="26FC13CA" w14:textId="77777777" w:rsidR="00104F36" w:rsidRPr="001A1EE8" w:rsidRDefault="00104F36" w:rsidP="00104F36">
            <w:pPr>
              <w:pStyle w:val="GOSTTablenorm"/>
            </w:pPr>
            <w:r w:rsidRPr="001A1EE8">
              <w:t>Н</w:t>
            </w:r>
          </w:p>
        </w:tc>
        <w:tc>
          <w:tcPr>
            <w:tcW w:w="3963" w:type="dxa"/>
          </w:tcPr>
          <w:p w14:paraId="2F8FEFE5" w14:textId="77777777" w:rsidR="00104F36" w:rsidRPr="001A1EE8" w:rsidRDefault="00104F36" w:rsidP="00104F36">
            <w:pPr>
              <w:pStyle w:val="GOSTTablenorm"/>
            </w:pPr>
            <w:r w:rsidRPr="001A1EE8">
              <w:t>Указывается</w:t>
            </w:r>
            <w:r w:rsidRPr="001A1EE8">
              <w:rPr>
                <w:color w:val="000000"/>
              </w:rPr>
              <w:t xml:space="preserve"> должность </w:t>
            </w:r>
            <w:r w:rsidRPr="001A1EE8">
              <w:t>главного бухгалтера (уполномоченного лица)</w:t>
            </w:r>
          </w:p>
        </w:tc>
      </w:tr>
      <w:tr w:rsidR="00104F36" w:rsidRPr="001A1EE8" w14:paraId="118C4686" w14:textId="77777777" w:rsidTr="00104F36">
        <w:tc>
          <w:tcPr>
            <w:tcW w:w="1704" w:type="dxa"/>
          </w:tcPr>
          <w:p w14:paraId="66114135" w14:textId="77777777" w:rsidR="00104F36" w:rsidRPr="001A1EE8" w:rsidRDefault="00104F36" w:rsidP="00104F36">
            <w:pPr>
              <w:pStyle w:val="GOSTTablenorm"/>
              <w:rPr>
                <w:color w:val="000000"/>
              </w:rPr>
            </w:pPr>
            <w:r w:rsidRPr="001A1EE8">
              <w:rPr>
                <w:color w:val="000000"/>
              </w:rPr>
              <w:t>Расшифровка подписи</w:t>
            </w:r>
          </w:p>
        </w:tc>
        <w:tc>
          <w:tcPr>
            <w:tcW w:w="1701" w:type="dxa"/>
          </w:tcPr>
          <w:p w14:paraId="3EFF864A" w14:textId="77777777" w:rsidR="00104F36" w:rsidRPr="001A1EE8" w:rsidRDefault="00104F36" w:rsidP="00104F36">
            <w:pPr>
              <w:pStyle w:val="GOSTTablenorm"/>
              <w:rPr>
                <w:color w:val="000000"/>
              </w:rPr>
            </w:pPr>
            <w:r w:rsidRPr="001A1EE8">
              <w:rPr>
                <w:color w:val="000000"/>
              </w:rPr>
              <w:t>FIO</w:t>
            </w:r>
          </w:p>
        </w:tc>
        <w:tc>
          <w:tcPr>
            <w:tcW w:w="567" w:type="dxa"/>
          </w:tcPr>
          <w:p w14:paraId="6BCF9E45" w14:textId="77777777" w:rsidR="00104F36" w:rsidRPr="001A1EE8" w:rsidRDefault="00104F36" w:rsidP="00104F36">
            <w:pPr>
              <w:pStyle w:val="GOSTTablenorm"/>
            </w:pPr>
            <w:r w:rsidRPr="001A1EE8">
              <w:t>П</w:t>
            </w:r>
          </w:p>
        </w:tc>
        <w:tc>
          <w:tcPr>
            <w:tcW w:w="1134" w:type="dxa"/>
          </w:tcPr>
          <w:p w14:paraId="16F7B1A8" w14:textId="77777777" w:rsidR="00104F36" w:rsidRPr="001A1EE8" w:rsidRDefault="00104F36" w:rsidP="00104F36">
            <w:pPr>
              <w:pStyle w:val="GOSTTablenorm"/>
              <w:rPr>
                <w:color w:val="000000"/>
                <w:lang w:val="en-US"/>
              </w:rPr>
            </w:pPr>
            <w:r w:rsidRPr="001A1EE8">
              <w:rPr>
                <w:color w:val="000000"/>
                <w:lang w:val="en-US"/>
              </w:rPr>
              <w:t>Т(1-</w:t>
            </w:r>
            <w:r w:rsidRPr="001A1EE8">
              <w:rPr>
                <w:color w:val="000000"/>
              </w:rPr>
              <w:t>50</w:t>
            </w:r>
            <w:r w:rsidRPr="001A1EE8">
              <w:rPr>
                <w:color w:val="000000"/>
                <w:lang w:val="en-US"/>
              </w:rPr>
              <w:t>)</w:t>
            </w:r>
          </w:p>
        </w:tc>
        <w:tc>
          <w:tcPr>
            <w:tcW w:w="567" w:type="dxa"/>
          </w:tcPr>
          <w:p w14:paraId="376745C9" w14:textId="77777777" w:rsidR="00104F36" w:rsidRPr="001A1EE8" w:rsidRDefault="00104F36" w:rsidP="00104F36">
            <w:pPr>
              <w:pStyle w:val="GOSTTablenorm"/>
            </w:pPr>
            <w:r w:rsidRPr="001A1EE8">
              <w:t>Н</w:t>
            </w:r>
          </w:p>
        </w:tc>
        <w:tc>
          <w:tcPr>
            <w:tcW w:w="3963" w:type="dxa"/>
          </w:tcPr>
          <w:p w14:paraId="0FECFC00" w14:textId="77777777" w:rsidR="00104F36" w:rsidRPr="001A1EE8" w:rsidRDefault="00104F36" w:rsidP="00104F36">
            <w:pPr>
              <w:pStyle w:val="GOSTTablenorm"/>
            </w:pPr>
            <w:r w:rsidRPr="001A1EE8">
              <w:t>Указывается фамилия, имя, отчество главного бухгалтера (уполномоченного лица)</w:t>
            </w:r>
          </w:p>
        </w:tc>
      </w:tr>
    </w:tbl>
    <w:p w14:paraId="4D7A30D6" w14:textId="77777777" w:rsidR="00104F36" w:rsidRPr="00D824ED" w:rsidRDefault="00104F36" w:rsidP="00104F36">
      <w:pPr>
        <w:pStyle w:val="32"/>
      </w:pPr>
      <w:bookmarkStart w:id="6611" w:name="_Ref18483971"/>
      <w:bookmarkStart w:id="6612" w:name="_Toc18509450"/>
      <w:r w:rsidRPr="00D824ED">
        <w:t xml:space="preserve"> </w:t>
      </w:r>
      <w:bookmarkStart w:id="6613" w:name="_Toc185883106"/>
      <w:bookmarkStart w:id="6614" w:name="_Toc199947493"/>
      <w:bookmarkStart w:id="6615" w:name="_Toc202884153"/>
      <w:r w:rsidRPr="00D824ED">
        <w:t>Пример XML</w:t>
      </w:r>
      <w:bookmarkEnd w:id="6611"/>
      <w:bookmarkEnd w:id="6612"/>
      <w:bookmarkEnd w:id="6613"/>
      <w:bookmarkEnd w:id="6614"/>
      <w:bookmarkEnd w:id="6615"/>
    </w:p>
    <w:p w14:paraId="63B05762" w14:textId="77777777" w:rsidR="00104F36" w:rsidRPr="001A1EE8" w:rsidRDefault="00104F36" w:rsidP="00F031B3">
      <w:pPr>
        <w:pStyle w:val="GOSTScript"/>
        <w:ind w:left="0" w:right="0" w:firstLine="227"/>
      </w:pPr>
      <w:r w:rsidRPr="001A1EE8">
        <w:t>&lt;?xml version="1.0" encoding="UTF-8"?&gt;</w:t>
      </w:r>
    </w:p>
    <w:p w14:paraId="7F153C0A" w14:textId="77777777" w:rsidR="00104F36" w:rsidRPr="001A1EE8" w:rsidRDefault="00104F36" w:rsidP="00F031B3">
      <w:pPr>
        <w:pStyle w:val="GOSTScript"/>
        <w:ind w:left="0" w:right="0" w:firstLine="227"/>
      </w:pPr>
      <w:r w:rsidRPr="001A1EE8">
        <w:t>&lt;soapenv:Envelope xmlns:soapenv="http://schemas.xmlsoap.org/soap/envelope/" xmlns:wsu="http://docs.oasis-open.org/wss/2004/01/oasis-200401-wss-wssecurity-utility-1.0.xsd" xmlns:wsse="http://docs.oasis-open.org/wss/2004/01/oasis-200401-wss-wssecurity-secext-1.0.xsd"&gt;</w:t>
      </w:r>
    </w:p>
    <w:p w14:paraId="6CAD4BFC" w14:textId="77777777" w:rsidR="00104F36" w:rsidRPr="001A1EE8" w:rsidRDefault="00104F36" w:rsidP="00F031B3">
      <w:pPr>
        <w:pStyle w:val="GOSTScript"/>
        <w:ind w:left="0" w:right="0" w:firstLine="227"/>
      </w:pPr>
      <w:r w:rsidRPr="001A1EE8">
        <w:tab/>
        <w:t>&lt;soapenv:Header xmlns:env="http://schemas.xmlsoap.org/soap/envelope/"&gt;&lt;wsse:Security wsu:Id="Id-sec-f9cb3040b7ca31cd7876d625c632e1aed304"&gt;</w:t>
      </w:r>
    </w:p>
    <w:p w14:paraId="4F48E23B" w14:textId="77777777" w:rsidR="00104F36" w:rsidRPr="001A1EE8" w:rsidRDefault="00104F36" w:rsidP="00F031B3">
      <w:pPr>
        <w:pStyle w:val="GOSTScript"/>
        <w:ind w:left="0" w:right="0" w:firstLine="227"/>
      </w:pPr>
      <w:r w:rsidRPr="001A1EE8">
        <w:t>&lt;Signature xmlns="http://www.w3.org/2000/09/xmldsig#" Id="Id-sig-b9199ca934cfa91bcff69e807d7b0dbd26f6"&gt;</w:t>
      </w:r>
    </w:p>
    <w:p w14:paraId="3A1BC9A0" w14:textId="77777777" w:rsidR="00104F36" w:rsidRPr="001A1EE8" w:rsidRDefault="00104F36" w:rsidP="00F031B3">
      <w:pPr>
        <w:pStyle w:val="GOSTScript"/>
        <w:ind w:left="0" w:right="0" w:firstLine="227"/>
      </w:pPr>
      <w:r w:rsidRPr="001A1EE8">
        <w:t>&lt;SignedInfo&gt;</w:t>
      </w:r>
    </w:p>
    <w:p w14:paraId="5712D0F2" w14:textId="77777777" w:rsidR="00104F36" w:rsidRPr="001A1EE8" w:rsidRDefault="00104F36" w:rsidP="00F031B3">
      <w:pPr>
        <w:pStyle w:val="GOSTScript"/>
        <w:ind w:left="0" w:right="0" w:firstLine="227"/>
      </w:pPr>
      <w:r w:rsidRPr="001A1EE8">
        <w:t>&lt;CanonicalizationMethod Algorithm="http://www.w3.org/2001/10/xml-exc-c14n#"/&gt;</w:t>
      </w:r>
    </w:p>
    <w:p w14:paraId="07E6BB3E" w14:textId="77777777" w:rsidR="00104F36" w:rsidRPr="001A1EE8" w:rsidRDefault="00104F36" w:rsidP="00F031B3">
      <w:pPr>
        <w:pStyle w:val="GOSTScript"/>
        <w:ind w:left="0" w:right="0" w:firstLine="227"/>
      </w:pPr>
      <w:r w:rsidRPr="001A1EE8">
        <w:t>&lt;SignatureMethod Algorithm="http://www.w3.org/2001/04/xmldsig-more#gostr34102001-gostr3411"/&gt;</w:t>
      </w:r>
    </w:p>
    <w:p w14:paraId="39A9FF82" w14:textId="77777777" w:rsidR="00104F36" w:rsidRPr="001A1EE8" w:rsidRDefault="00104F36" w:rsidP="00F031B3">
      <w:pPr>
        <w:pStyle w:val="GOSTScript"/>
        <w:ind w:left="0" w:right="0" w:firstLine="227"/>
      </w:pPr>
      <w:r w:rsidRPr="001A1EE8">
        <w:t>&lt;Reference URI="#Id-wssecdata-29cef34e3106063e64fead91c94aeda97ff4" Id="Id-dataref-ea575c0bb2c994b98298d2c77dcd5a7dbaa1"&gt;</w:t>
      </w:r>
    </w:p>
    <w:p w14:paraId="49BBEABA" w14:textId="77777777" w:rsidR="00104F36" w:rsidRPr="001A1EE8" w:rsidRDefault="00104F36" w:rsidP="00F031B3">
      <w:pPr>
        <w:pStyle w:val="GOSTScript"/>
        <w:ind w:left="0" w:right="0" w:firstLine="227"/>
      </w:pPr>
      <w:r w:rsidRPr="001A1EE8">
        <w:t>&lt;Transforms&gt;</w:t>
      </w:r>
    </w:p>
    <w:p w14:paraId="4928CCDE" w14:textId="77777777" w:rsidR="00104F36" w:rsidRPr="001A1EE8" w:rsidRDefault="00104F36" w:rsidP="00F031B3">
      <w:pPr>
        <w:pStyle w:val="GOSTScript"/>
        <w:ind w:left="0" w:right="0" w:firstLine="227"/>
      </w:pPr>
      <w:r w:rsidRPr="001A1EE8">
        <w:t>&lt;Transform Algorithm="http://www.w3.org/2001/10/xml-exc-c14n#"/&gt;</w:t>
      </w:r>
    </w:p>
    <w:p w14:paraId="3D483EAF" w14:textId="77777777" w:rsidR="00104F36" w:rsidRPr="001A1EE8" w:rsidRDefault="00104F36" w:rsidP="00F031B3">
      <w:pPr>
        <w:pStyle w:val="GOSTScript"/>
        <w:ind w:left="0" w:right="0" w:firstLine="227"/>
      </w:pPr>
      <w:r w:rsidRPr="001A1EE8">
        <w:t>&lt;/Transforms&gt;</w:t>
      </w:r>
    </w:p>
    <w:p w14:paraId="179997D8" w14:textId="77777777" w:rsidR="00104F36" w:rsidRPr="001A1EE8" w:rsidRDefault="00104F36" w:rsidP="00F031B3">
      <w:pPr>
        <w:pStyle w:val="GOSTScript"/>
        <w:ind w:left="0" w:right="0" w:firstLine="227"/>
      </w:pPr>
      <w:r w:rsidRPr="001A1EE8">
        <w:t>&lt;DigestMethod Algorithm="http://www.w3.org/2001/04/xmldsig-more#gostr3411"/&gt;</w:t>
      </w:r>
    </w:p>
    <w:p w14:paraId="7A62EBE4" w14:textId="77777777" w:rsidR="00104F36" w:rsidRPr="001A1EE8" w:rsidRDefault="00104F36" w:rsidP="00F031B3">
      <w:pPr>
        <w:pStyle w:val="GOSTScript"/>
        <w:ind w:left="0" w:right="0" w:firstLine="227"/>
      </w:pPr>
      <w:r w:rsidRPr="001A1EE8">
        <w:t>&lt;DigestValue&gt;4bqC9/3OSJqEHDz00XLzUf29YFcetigx2jr08qUp7fQ=&lt;/DigestValue&gt;</w:t>
      </w:r>
    </w:p>
    <w:p w14:paraId="40009366" w14:textId="77777777" w:rsidR="00104F36" w:rsidRPr="001A1EE8" w:rsidRDefault="00104F36" w:rsidP="00F031B3">
      <w:pPr>
        <w:pStyle w:val="GOSTScript"/>
        <w:ind w:left="0" w:right="0" w:firstLine="227"/>
      </w:pPr>
      <w:r w:rsidRPr="001A1EE8">
        <w:t>&lt;/Reference&gt;</w:t>
      </w:r>
    </w:p>
    <w:p w14:paraId="71237669" w14:textId="77777777" w:rsidR="00104F36" w:rsidRPr="001A1EE8" w:rsidRDefault="00104F36" w:rsidP="00F031B3">
      <w:pPr>
        <w:pStyle w:val="GOSTScript"/>
        <w:ind w:left="0" w:right="0" w:firstLine="227"/>
      </w:pPr>
      <w:r w:rsidRPr="001A1EE8">
        <w:t>&lt;Reference Type="http://www.w3.org/TR/2002/REC-xmldsig-core-20020212/xmldsig-core-schema.xsd#X509Data" URI="#Id-keyinfo-11712390bc17243d110193ac033f54873ad8" Id="Id-keyinforef-ac3c6eb29c9af1964819db52ec661b26c339"&gt;</w:t>
      </w:r>
    </w:p>
    <w:p w14:paraId="7882897C" w14:textId="77777777" w:rsidR="00104F36" w:rsidRPr="001A1EE8" w:rsidRDefault="00104F36" w:rsidP="00F031B3">
      <w:pPr>
        <w:pStyle w:val="GOSTScript"/>
        <w:ind w:left="0" w:right="0" w:firstLine="227"/>
      </w:pPr>
      <w:r w:rsidRPr="001A1EE8">
        <w:t>&lt;Transforms&gt;</w:t>
      </w:r>
    </w:p>
    <w:p w14:paraId="42E15741" w14:textId="77777777" w:rsidR="00104F36" w:rsidRPr="001A1EE8" w:rsidRDefault="00104F36" w:rsidP="00F031B3">
      <w:pPr>
        <w:pStyle w:val="GOSTScript"/>
        <w:ind w:left="0" w:right="0" w:firstLine="227"/>
      </w:pPr>
      <w:r w:rsidRPr="001A1EE8">
        <w:t>&lt;Transform Algorithm="http://www.w3.org/2001/10/xml-exc-c14n#"/&gt;</w:t>
      </w:r>
    </w:p>
    <w:p w14:paraId="59DD202B" w14:textId="77777777" w:rsidR="00104F36" w:rsidRPr="001A1EE8" w:rsidRDefault="00104F36" w:rsidP="00F031B3">
      <w:pPr>
        <w:pStyle w:val="GOSTScript"/>
        <w:ind w:left="0" w:right="0" w:firstLine="227"/>
      </w:pPr>
      <w:r w:rsidRPr="001A1EE8">
        <w:t>&lt;/Transforms&gt;</w:t>
      </w:r>
    </w:p>
    <w:p w14:paraId="1327FD5F" w14:textId="77777777" w:rsidR="00104F36" w:rsidRPr="001A1EE8" w:rsidRDefault="00104F36" w:rsidP="00F031B3">
      <w:pPr>
        <w:pStyle w:val="GOSTScript"/>
        <w:ind w:left="0" w:right="0" w:firstLine="227"/>
      </w:pPr>
      <w:r w:rsidRPr="001A1EE8">
        <w:t>&lt;DigestMethod Algorithm="http://www.w3.org/2001/04/xmldsig-more#gostr3411"/&gt;</w:t>
      </w:r>
    </w:p>
    <w:p w14:paraId="002FE0A2" w14:textId="77777777" w:rsidR="00104F36" w:rsidRPr="001A1EE8" w:rsidRDefault="00104F36" w:rsidP="00F031B3">
      <w:pPr>
        <w:pStyle w:val="GOSTScript"/>
        <w:ind w:left="0" w:right="0" w:firstLine="227"/>
      </w:pPr>
      <w:r w:rsidRPr="001A1EE8">
        <w:t>&lt;DigestValue&gt;+0q515JTexjW0go5SdPl7+ydqXUKST91N44lIbXt8Yo=&lt;/DigestValue&gt;</w:t>
      </w:r>
    </w:p>
    <w:p w14:paraId="47C96664" w14:textId="77777777" w:rsidR="00104F36" w:rsidRPr="001A1EE8" w:rsidRDefault="00104F36" w:rsidP="00F031B3">
      <w:pPr>
        <w:pStyle w:val="GOSTScript"/>
        <w:ind w:left="0" w:right="0" w:firstLine="227"/>
      </w:pPr>
      <w:r w:rsidRPr="001A1EE8">
        <w:t>&lt;/Reference&gt;</w:t>
      </w:r>
    </w:p>
    <w:p w14:paraId="1469E55F" w14:textId="77777777" w:rsidR="00104F36" w:rsidRPr="001A1EE8" w:rsidRDefault="00104F36" w:rsidP="00F031B3">
      <w:pPr>
        <w:pStyle w:val="GOSTScript"/>
        <w:ind w:left="0" w:right="0" w:firstLine="227"/>
      </w:pPr>
      <w:r w:rsidRPr="001A1EE8">
        <w:t>&lt;Reference URI="#Id-sp-4179cfd1e4ba9c0aaed70450fc3c741c9c08" Id="Id-ref-cb8cc265f168034494eca1c25ec74bf9433c"&gt;</w:t>
      </w:r>
    </w:p>
    <w:p w14:paraId="3D91239C" w14:textId="77777777" w:rsidR="00104F36" w:rsidRPr="001A1EE8" w:rsidRDefault="00104F36" w:rsidP="00F031B3">
      <w:pPr>
        <w:pStyle w:val="GOSTScript"/>
        <w:ind w:left="0" w:right="0" w:firstLine="227"/>
      </w:pPr>
      <w:r w:rsidRPr="001A1EE8">
        <w:t>&lt;Transforms&gt;</w:t>
      </w:r>
    </w:p>
    <w:p w14:paraId="040FF70F" w14:textId="77777777" w:rsidR="00104F36" w:rsidRPr="001A1EE8" w:rsidRDefault="00104F36" w:rsidP="00F031B3">
      <w:pPr>
        <w:pStyle w:val="GOSTScript"/>
        <w:ind w:left="0" w:right="0" w:firstLine="227"/>
      </w:pPr>
      <w:r w:rsidRPr="001A1EE8">
        <w:t>&lt;Transform Algorithm="http://www.w3.org/2001/10/xml-exc-c14n#"/&gt;</w:t>
      </w:r>
    </w:p>
    <w:p w14:paraId="7385B6B0" w14:textId="77777777" w:rsidR="00104F36" w:rsidRPr="001A1EE8" w:rsidRDefault="00104F36" w:rsidP="00F031B3">
      <w:pPr>
        <w:pStyle w:val="GOSTScript"/>
        <w:ind w:left="0" w:right="0" w:firstLine="227"/>
      </w:pPr>
      <w:r w:rsidRPr="001A1EE8">
        <w:t>&lt;/Transforms&gt;</w:t>
      </w:r>
    </w:p>
    <w:p w14:paraId="6BBE7FA3" w14:textId="77777777" w:rsidR="00104F36" w:rsidRPr="001A1EE8" w:rsidRDefault="00104F36" w:rsidP="00F031B3">
      <w:pPr>
        <w:pStyle w:val="GOSTScript"/>
        <w:ind w:left="0" w:right="0" w:firstLine="227"/>
      </w:pPr>
      <w:r w:rsidRPr="001A1EE8">
        <w:t>&lt;DigestMethod Algorithm="http://www.w3.org/2001/04/xmldsig-more#gostr3411"/&gt;</w:t>
      </w:r>
    </w:p>
    <w:p w14:paraId="06337A3E" w14:textId="77777777" w:rsidR="00104F36" w:rsidRPr="001A1EE8" w:rsidRDefault="00104F36" w:rsidP="00F031B3">
      <w:pPr>
        <w:pStyle w:val="GOSTScript"/>
        <w:ind w:left="0" w:right="0" w:firstLine="227"/>
      </w:pPr>
      <w:r w:rsidRPr="001A1EE8">
        <w:t>&lt;DigestValue&gt;f10/P/MZ5W1AwvdMPGkqpWfYGkK10xUw6SycuQIgFIc=&lt;/DigestValue&gt;</w:t>
      </w:r>
    </w:p>
    <w:p w14:paraId="7FE550E5" w14:textId="77777777" w:rsidR="00104F36" w:rsidRPr="001A1EE8" w:rsidRDefault="00104F36" w:rsidP="00F031B3">
      <w:pPr>
        <w:pStyle w:val="GOSTScript"/>
        <w:ind w:left="0" w:right="0" w:firstLine="227"/>
      </w:pPr>
      <w:r w:rsidRPr="001A1EE8">
        <w:t>&lt;/Reference&gt;</w:t>
      </w:r>
    </w:p>
    <w:p w14:paraId="1B5D601F" w14:textId="77777777" w:rsidR="00104F36" w:rsidRPr="001A1EE8" w:rsidRDefault="00104F36" w:rsidP="00F031B3">
      <w:pPr>
        <w:pStyle w:val="GOSTScript"/>
        <w:ind w:left="0" w:right="0" w:firstLine="227"/>
      </w:pPr>
      <w:r w:rsidRPr="001A1EE8">
        <w:t>&lt;/SignedInfo&gt;</w:t>
      </w:r>
    </w:p>
    <w:p w14:paraId="683D53B6" w14:textId="77777777" w:rsidR="00104F36" w:rsidRPr="001A1EE8" w:rsidRDefault="00104F36" w:rsidP="00F031B3">
      <w:pPr>
        <w:pStyle w:val="GOSTScript"/>
        <w:ind w:left="0" w:right="0" w:firstLine="227"/>
      </w:pPr>
      <w:r w:rsidRPr="001A1EE8">
        <w:t>&lt;SignatureValue&gt;Xg8mlCU46QdjuUgHR/GFI13DKE7tfRDOphsVyNpFnxC/Sa2XnEuGBKeW7azroY19</w:t>
      </w:r>
    </w:p>
    <w:p w14:paraId="13C14DC7" w14:textId="77777777" w:rsidR="00104F36" w:rsidRPr="001A1EE8" w:rsidRDefault="00104F36" w:rsidP="00F031B3">
      <w:pPr>
        <w:pStyle w:val="GOSTScript"/>
        <w:ind w:left="0" w:right="0" w:firstLine="227"/>
      </w:pPr>
      <w:r w:rsidRPr="001A1EE8">
        <w:t>3u7EHXe4dKfnrJ7k7Eq5+A==&lt;/SignatureValue&gt;</w:t>
      </w:r>
    </w:p>
    <w:p w14:paraId="79D18AE7" w14:textId="77777777" w:rsidR="00104F36" w:rsidRPr="001A1EE8" w:rsidRDefault="00104F36" w:rsidP="00F031B3">
      <w:pPr>
        <w:pStyle w:val="GOSTScript"/>
        <w:ind w:left="0" w:right="0" w:firstLine="227"/>
      </w:pPr>
      <w:r w:rsidRPr="001A1EE8">
        <w:t>&lt;KeyInfo Id="Id-keyinfo-11712390bc17243d110193ac033f54873ad8"&gt;&lt;wsse:SecurityTokenReference wsu:Id="Id-stra5H_ESrCt7BKPhHJ"&gt;&lt;wsse:Reference ValueType="http://docs.oasis-</w:t>
      </w:r>
      <w:r w:rsidRPr="001A1EE8">
        <w:lastRenderedPageBreak/>
        <w:t>open.org/wss/2004/01/oasis-200401-wss-x509-token-profile-1.0#X509v3" URI="#Id-bstPd5JuJlmgNRo3_cm"/&gt;&lt;/wsse:SecurityTokenReference&gt;&lt;/KeyInfo&gt;</w:t>
      </w:r>
    </w:p>
    <w:p w14:paraId="76CAC849" w14:textId="77777777" w:rsidR="00104F36" w:rsidRPr="001A1EE8" w:rsidRDefault="00104F36" w:rsidP="00F031B3">
      <w:pPr>
        <w:pStyle w:val="GOSTScript"/>
        <w:ind w:left="0" w:right="0" w:firstLine="227"/>
      </w:pPr>
      <w:r w:rsidRPr="001A1EE8">
        <w:t>&lt;Object&gt;</w:t>
      </w:r>
    </w:p>
    <w:p w14:paraId="5C7288D6" w14:textId="77777777" w:rsidR="00104F36" w:rsidRPr="001A1EE8" w:rsidRDefault="00104F36" w:rsidP="00F031B3">
      <w:pPr>
        <w:pStyle w:val="GOSTScript"/>
        <w:ind w:left="0" w:right="0" w:firstLine="227"/>
      </w:pPr>
      <w:r w:rsidRPr="001A1EE8">
        <w:t>&lt;QualifyingProperties xmlns="http://uri.etsi.org/01903/v1.4.1#" Target="Id-sig-b9199ca934cfa91bcff69e807d7b0dbd26f6"&gt;</w:t>
      </w:r>
    </w:p>
    <w:p w14:paraId="30F85E5F" w14:textId="77777777" w:rsidR="00104F36" w:rsidRPr="001A1EE8" w:rsidRDefault="00104F36" w:rsidP="00F031B3">
      <w:pPr>
        <w:pStyle w:val="GOSTScript"/>
        <w:ind w:left="0" w:right="0" w:firstLine="227"/>
      </w:pPr>
      <w:r w:rsidRPr="001A1EE8">
        <w:t>&lt;SignedProperties Id="Id-sp-4179cfd1e4ba9c0aaed70450fc3c741c9c08"&gt;</w:t>
      </w:r>
    </w:p>
    <w:p w14:paraId="43493A2E" w14:textId="77777777" w:rsidR="00104F36" w:rsidRPr="001A1EE8" w:rsidRDefault="00104F36" w:rsidP="00F031B3">
      <w:pPr>
        <w:pStyle w:val="GOSTScript"/>
        <w:ind w:left="0" w:right="0" w:firstLine="227"/>
      </w:pPr>
      <w:r w:rsidRPr="001A1EE8">
        <w:t>&lt;SignedSignatureProperties Id="Id-ssp-408cecc6a155b8a0f2850e81d5f57496bb2b"/&gt;</w:t>
      </w:r>
    </w:p>
    <w:p w14:paraId="6B49BE1E" w14:textId="77777777" w:rsidR="00104F36" w:rsidRPr="001A1EE8" w:rsidRDefault="00104F36" w:rsidP="00F031B3">
      <w:pPr>
        <w:pStyle w:val="GOSTScript"/>
        <w:ind w:left="0" w:right="0" w:firstLine="227"/>
      </w:pPr>
      <w:r w:rsidRPr="001A1EE8">
        <w:t>&lt;/SignedProperties&gt;</w:t>
      </w:r>
    </w:p>
    <w:p w14:paraId="070F62B6" w14:textId="77777777" w:rsidR="00104F36" w:rsidRPr="001A1EE8" w:rsidRDefault="00104F36" w:rsidP="00F031B3">
      <w:pPr>
        <w:pStyle w:val="GOSTScript"/>
        <w:ind w:left="0" w:right="0" w:firstLine="227"/>
      </w:pPr>
      <w:r w:rsidRPr="001A1EE8">
        <w:t>&lt;/QualifyingProperties&gt;</w:t>
      </w:r>
    </w:p>
    <w:p w14:paraId="744AA37A" w14:textId="77777777" w:rsidR="00104F36" w:rsidRPr="001A1EE8" w:rsidRDefault="00104F36" w:rsidP="00F031B3">
      <w:pPr>
        <w:pStyle w:val="GOSTScript"/>
        <w:ind w:left="0" w:right="0" w:firstLine="227"/>
      </w:pPr>
      <w:r w:rsidRPr="001A1EE8">
        <w:t>&lt;/Object&gt;</w:t>
      </w:r>
    </w:p>
    <w:p w14:paraId="6E6E6479" w14:textId="77777777" w:rsidR="00104F36" w:rsidRPr="001A1EE8" w:rsidRDefault="00104F36" w:rsidP="00F031B3">
      <w:pPr>
        <w:pStyle w:val="GOSTScript"/>
        <w:ind w:left="0" w:right="0" w:firstLine="227"/>
      </w:pPr>
      <w:r w:rsidRPr="001A1EE8">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1C115831" w14:textId="77777777" w:rsidR="00104F36" w:rsidRPr="001A1EE8" w:rsidRDefault="00104F36" w:rsidP="00F031B3">
      <w:pPr>
        <w:pStyle w:val="GOSTScript"/>
        <w:ind w:left="0" w:right="0" w:firstLine="227"/>
      </w:pPr>
      <w:r w:rsidRPr="001A1EE8">
        <w:t>CVNlcnZlciBDQTEgMB4GCSqGSIb3DQEJARYRdWNfZmtAcm9za2F6bmEucnUxHDAa</w:t>
      </w:r>
    </w:p>
    <w:p w14:paraId="6071085F" w14:textId="77777777" w:rsidR="00104F36" w:rsidRPr="001A1EE8" w:rsidRDefault="00104F36" w:rsidP="00F031B3">
      <w:pPr>
        <w:pStyle w:val="GOSTScript"/>
        <w:ind w:left="0" w:right="0" w:firstLine="227"/>
      </w:pPr>
      <w:r w:rsidRPr="001A1EE8">
        <w:t>BgNVBAgMEzc3INCzLiDQnNC+0YHQutCy0LAxGjAYBggqhQMDgQMBARIMMDA3NzEw</w:t>
      </w:r>
    </w:p>
    <w:p w14:paraId="6B5B03AB" w14:textId="77777777" w:rsidR="00104F36" w:rsidRPr="001A1EE8" w:rsidRDefault="00104F36" w:rsidP="00F031B3">
      <w:pPr>
        <w:pStyle w:val="GOSTScript"/>
        <w:ind w:left="0" w:right="0" w:firstLine="227"/>
      </w:pPr>
      <w:r w:rsidRPr="001A1EE8">
        <w:t>NTY4NzYwMRgwFgYFKoUDZAESDTEwNDc3OTcwMTk4MzAxLDAqBgNVBAkMI9GD0LvQ</w:t>
      </w:r>
    </w:p>
    <w:p w14:paraId="1DA8AB30" w14:textId="77777777" w:rsidR="00104F36" w:rsidRPr="001A1EE8" w:rsidRDefault="00104F36" w:rsidP="00F031B3">
      <w:pPr>
        <w:pStyle w:val="GOSTScript"/>
        <w:ind w:left="0" w:right="0" w:firstLine="227"/>
      </w:pPr>
      <w:r w:rsidRPr="001A1EE8">
        <w:t>uNGG0LAg0JjQu9GM0LjQvdC60LAsINC00L7QvCA3MRUwEwYDVQQHDAzQnNC+0YHQ</w:t>
      </w:r>
    </w:p>
    <w:p w14:paraId="6ABC11D9" w14:textId="77777777" w:rsidR="00104F36" w:rsidRPr="001A1EE8" w:rsidRDefault="00104F36" w:rsidP="00F031B3">
      <w:pPr>
        <w:pStyle w:val="GOSTScript"/>
        <w:ind w:left="0" w:right="0" w:firstLine="227"/>
      </w:pPr>
      <w:r w:rsidRPr="001A1EE8">
        <w:t>utCy0LAxCzAJBgNVBAYTAlJVMTgwNgYDVQQKDC/QpNC10LTQtdGA0LDQu9GM0L3Q</w:t>
      </w:r>
    </w:p>
    <w:p w14:paraId="4C05A1A0" w14:textId="77777777" w:rsidR="00104F36" w:rsidRPr="001A1EE8" w:rsidRDefault="00104F36" w:rsidP="00F031B3">
      <w:pPr>
        <w:pStyle w:val="GOSTScript"/>
        <w:ind w:left="0" w:right="0" w:firstLine="227"/>
      </w:pPr>
      <w:r w:rsidRPr="001A1EE8">
        <w:t>vtC1INC60LDQt9C90LDRh9C10LnRgdGC0LLQvjE/MD0GA1UEAww20KPQpiDQpNC1</w:t>
      </w:r>
    </w:p>
    <w:p w14:paraId="0F165144" w14:textId="77777777" w:rsidR="00104F36" w:rsidRPr="001A1EE8" w:rsidRDefault="00104F36" w:rsidP="00F031B3">
      <w:pPr>
        <w:pStyle w:val="GOSTScript"/>
        <w:ind w:left="0" w:right="0" w:firstLine="227"/>
      </w:pPr>
      <w:r w:rsidRPr="001A1EE8">
        <w:t>0LTQtdGA0LDQu9GM0L3QvtCz0L4g0LrQsNC30L3QsNGH0LXQudGB0YLQstCwMB4X</w:t>
      </w:r>
    </w:p>
    <w:p w14:paraId="663864E2" w14:textId="77777777" w:rsidR="00104F36" w:rsidRPr="001A1EE8" w:rsidRDefault="00104F36" w:rsidP="00F031B3">
      <w:pPr>
        <w:pStyle w:val="GOSTScript"/>
        <w:ind w:left="0" w:right="0" w:firstLine="227"/>
      </w:pPr>
      <w:r w:rsidRPr="001A1EE8">
        <w:t>DTE2MDQwNzA4MTExMFoXDTE3MDcwNzA4MTExMFowggITMRYwFAYFKoUDZAMSCzEy</w:t>
      </w:r>
    </w:p>
    <w:p w14:paraId="1C83215F" w14:textId="77777777" w:rsidR="00104F36" w:rsidRPr="001A1EE8" w:rsidRDefault="00104F36" w:rsidP="00F031B3">
      <w:pPr>
        <w:pStyle w:val="GOSTScript"/>
        <w:ind w:left="0" w:right="0" w:firstLine="227"/>
      </w:pPr>
      <w:r w:rsidRPr="001A1EE8">
        <w:t>MzQ1Njc4OTAxMRgwFgYFKoUDZAESDTAxMjM0NTY3ODkxMjMxGjAYBggqhQMDgQMB</w:t>
      </w:r>
    </w:p>
    <w:p w14:paraId="6DA4093C" w14:textId="77777777" w:rsidR="00104F36" w:rsidRPr="001A1EE8" w:rsidRDefault="00104F36" w:rsidP="00F031B3">
      <w:pPr>
        <w:pStyle w:val="GOSTScript"/>
        <w:ind w:left="0" w:right="0" w:firstLine="227"/>
      </w:pPr>
      <w:r w:rsidRPr="001A1EE8">
        <w:t>ARIMMDAxMjM0NTY3ODkwMSYwJAYJKoZIhvcNAQkBFhduLm5hZ292aXRzeW5AaW5m</w:t>
      </w:r>
    </w:p>
    <w:p w14:paraId="490326D3" w14:textId="77777777" w:rsidR="00104F36" w:rsidRPr="001A1EE8" w:rsidRDefault="00104F36" w:rsidP="00F031B3">
      <w:pPr>
        <w:pStyle w:val="GOSTScript"/>
        <w:ind w:left="0" w:right="0" w:firstLine="227"/>
      </w:pPr>
      <w:r w:rsidRPr="001A1EE8">
        <w:t>b3NlYy5ydTELMAkGA1UEBhMCUlUxHDAaBgNVBAgMEzc3INCzLiDQnNC+0YHQutCy</w:t>
      </w:r>
    </w:p>
    <w:p w14:paraId="18F55960" w14:textId="77777777" w:rsidR="00104F36" w:rsidRPr="001A1EE8" w:rsidRDefault="00104F36" w:rsidP="00F031B3">
      <w:pPr>
        <w:pStyle w:val="GOSTScript"/>
        <w:ind w:left="0" w:right="0" w:firstLine="227"/>
      </w:pPr>
      <w:r w:rsidRPr="001A1EE8">
        <w:t>0LAxFTATBgNVBAcMDNCc0L7RgdC60LLQsDE4MDYGA1UECgwv0KTQtdC00LXRgNCw</w:t>
      </w:r>
    </w:p>
    <w:p w14:paraId="177280DC" w14:textId="77777777" w:rsidR="00104F36" w:rsidRPr="001A1EE8" w:rsidRDefault="00104F36" w:rsidP="00F031B3">
      <w:pPr>
        <w:pStyle w:val="GOSTScript"/>
        <w:ind w:left="0" w:right="0" w:firstLine="227"/>
      </w:pPr>
      <w:r w:rsidRPr="001A1EE8">
        <w:t>0LvRjNC90L7QtSDQutCw0LfQvdCw0YfQtdC50YHRgtCy0L4xNDAyBgNVBAsMK9GC</w:t>
      </w:r>
    </w:p>
    <w:p w14:paraId="1EC62841" w14:textId="77777777" w:rsidR="00104F36" w:rsidRPr="001A1EE8" w:rsidRDefault="00104F36" w:rsidP="00F031B3">
      <w:pPr>
        <w:pStyle w:val="GOSTScript"/>
        <w:ind w:left="0" w:right="0" w:firstLine="227"/>
      </w:pPr>
      <w:r w:rsidRPr="001A1EE8">
        <w:t>0LXRgdGC0L7QstC+0LUg0L/QvtC00YDQsNC30LTQtdC70LXQvdC40LUxHDAaBgNV</w:t>
      </w:r>
    </w:p>
    <w:p w14:paraId="3302FF29" w14:textId="77777777" w:rsidR="00104F36" w:rsidRPr="001A1EE8" w:rsidRDefault="00104F36" w:rsidP="00F031B3">
      <w:pPr>
        <w:pStyle w:val="GOSTScript"/>
        <w:ind w:left="0" w:right="0" w:firstLine="227"/>
      </w:pPr>
      <w:r w:rsidRPr="001A1EE8">
        <w:t>BCoME2PQtdGA0YLQuNGE0LjQutCw0YIxGTAXBgNVBAQMENCi0LXRgdGC0L7QstGL</w:t>
      </w:r>
    </w:p>
    <w:p w14:paraId="15038E8E" w14:textId="77777777" w:rsidR="00104F36" w:rsidRPr="001A1EE8" w:rsidRDefault="00104F36" w:rsidP="00F031B3">
      <w:pPr>
        <w:pStyle w:val="GOSTScript"/>
        <w:ind w:left="0" w:right="0" w:firstLine="227"/>
      </w:pPr>
      <w:r w:rsidRPr="001A1EE8">
        <w:t>0LkxPTA7BgNVBAwMNNCi0LXRgdGC0L7QstGL0Lkg0YHQtdGA0YLQuNGE0LjQutCw</w:t>
      </w:r>
    </w:p>
    <w:p w14:paraId="44809C14" w14:textId="77777777" w:rsidR="00104F36" w:rsidRPr="001A1EE8" w:rsidRDefault="00104F36" w:rsidP="00F031B3">
      <w:pPr>
        <w:pStyle w:val="GOSTScript"/>
        <w:ind w:left="0" w:right="0" w:firstLine="227"/>
      </w:pPr>
      <w:r w:rsidRPr="001A1EE8">
        <w:t>0YIg0L/QvtC00L/QuNGB0LgxQTA/BgkqhkiG9w0BCQIMMklOTlw9MDEyMzQ1Njc4</w:t>
      </w:r>
    </w:p>
    <w:p w14:paraId="14F0717A" w14:textId="77777777" w:rsidR="00104F36" w:rsidRPr="001A1EE8" w:rsidRDefault="00104F36" w:rsidP="00F031B3">
      <w:pPr>
        <w:pStyle w:val="GOSTScript"/>
        <w:ind w:left="0" w:right="0" w:firstLine="227"/>
      </w:pPr>
      <w:r w:rsidRPr="001A1EE8">
        <w:t>OS9LUFBcPTEyMzQ1Njc4OS9PR1JOXD0wMTIzNDU2Nzg5MTIzMS4wLAYDVQQDDCXQ</w:t>
      </w:r>
    </w:p>
    <w:p w14:paraId="673E105D" w14:textId="77777777" w:rsidR="00104F36" w:rsidRPr="001A1EE8" w:rsidRDefault="00104F36" w:rsidP="00F031B3">
      <w:pPr>
        <w:pStyle w:val="GOSTScript"/>
        <w:ind w:left="0" w:right="0" w:firstLine="227"/>
      </w:pPr>
      <w:r w:rsidRPr="001A1EE8">
        <w:t>otC10YHRgtC+0LLRi9C5INGB0LXRgNGC0LjRhNC40LrQsNGCMGMwHAYGKoUDAgIT</w:t>
      </w:r>
    </w:p>
    <w:p w14:paraId="53069EB8" w14:textId="77777777" w:rsidR="00104F36" w:rsidRPr="001A1EE8" w:rsidRDefault="00104F36" w:rsidP="00F031B3">
      <w:pPr>
        <w:pStyle w:val="GOSTScript"/>
        <w:ind w:left="0" w:right="0" w:firstLine="227"/>
      </w:pPr>
      <w:r w:rsidRPr="001A1EE8">
        <w:t>MBIGByqFAwICJAAGByqFAwICHgEDQwAEQM/mE38gcSmh2U183WL3aPaP3tJu0vTq</w:t>
      </w:r>
    </w:p>
    <w:p w14:paraId="4003D801" w14:textId="77777777" w:rsidR="00104F36" w:rsidRPr="001A1EE8" w:rsidRDefault="00104F36" w:rsidP="00F031B3">
      <w:pPr>
        <w:pStyle w:val="GOSTScript"/>
        <w:ind w:left="0" w:right="0" w:firstLine="227"/>
      </w:pPr>
      <w:r w:rsidRPr="001A1EE8">
        <w:t>CndMDcb72IGcv8nO7QkaqnFwXrkt6zScdQlQgUX78ct0+jNJa7ZIdLGjggRJMIIE</w:t>
      </w:r>
    </w:p>
    <w:p w14:paraId="6E826C10" w14:textId="77777777" w:rsidR="00104F36" w:rsidRPr="001A1EE8" w:rsidRDefault="00104F36" w:rsidP="00F031B3">
      <w:pPr>
        <w:pStyle w:val="GOSTScript"/>
        <w:ind w:left="0" w:right="0" w:firstLine="227"/>
      </w:pPr>
      <w:r w:rsidRPr="001A1EE8">
        <w:t>RTAMBgNVHRMBAf8EAjAAMB0GA1UdIAQWMBQwCAYGKoUDZHEBMAgGBiqFA2RxAjBN</w:t>
      </w:r>
    </w:p>
    <w:p w14:paraId="1C788984" w14:textId="77777777" w:rsidR="00104F36" w:rsidRPr="001A1EE8" w:rsidRDefault="00104F36" w:rsidP="00F031B3">
      <w:pPr>
        <w:pStyle w:val="GOSTScript"/>
        <w:ind w:left="0" w:right="0" w:firstLine="227"/>
      </w:pPr>
      <w:r w:rsidRPr="001A1EE8">
        <w:t>BgUqhQNkbwREDELQmtGA0LjQv9GC0L7Qn9GA0L4gQ1NQICjQstC10YDRgdC40Y8g</w:t>
      </w:r>
    </w:p>
    <w:p w14:paraId="57404F6A" w14:textId="77777777" w:rsidR="00104F36" w:rsidRPr="001A1EE8" w:rsidRDefault="00104F36" w:rsidP="00F031B3">
      <w:pPr>
        <w:pStyle w:val="GOSTScript"/>
        <w:ind w:left="0" w:right="0" w:firstLine="227"/>
      </w:pPr>
      <w:r w:rsidRPr="001A1EE8">
        <w:t>My42KSAo0LjRgdC/0L7Qu9C90LXQvdC40LUgMikwggFhBgUqhQNkcASCAVYwggFS</w:t>
      </w:r>
    </w:p>
    <w:p w14:paraId="593373C4" w14:textId="77777777" w:rsidR="00104F36" w:rsidRPr="001A1EE8" w:rsidRDefault="00104F36" w:rsidP="00F031B3">
      <w:pPr>
        <w:pStyle w:val="GOSTScript"/>
        <w:ind w:left="0" w:right="0" w:firstLine="227"/>
      </w:pPr>
      <w:r w:rsidRPr="001A1EE8">
        <w:t>DEQi0JrRgNC40L/RgtC+0J/RgNC+IENTUCIgKNCy0LXRgNGB0LjRjyAzLjYpICjQ</w:t>
      </w:r>
    </w:p>
    <w:p w14:paraId="25ED1360" w14:textId="77777777" w:rsidR="00104F36" w:rsidRPr="001A1EE8" w:rsidRDefault="00104F36" w:rsidP="00F031B3">
      <w:pPr>
        <w:pStyle w:val="GOSTScript"/>
        <w:ind w:left="0" w:right="0" w:firstLine="227"/>
      </w:pPr>
      <w:r w:rsidRPr="001A1EE8">
        <w:t>uNGB0L/QvtC70L3QtdC90LjQtSAyKQxoItCf0YDQvtCz0YDQsNC80LzQvdC+LdCw</w:t>
      </w:r>
    </w:p>
    <w:p w14:paraId="130D164E" w14:textId="77777777" w:rsidR="00104F36" w:rsidRPr="001A1EE8" w:rsidRDefault="00104F36" w:rsidP="00F031B3">
      <w:pPr>
        <w:pStyle w:val="GOSTScript"/>
        <w:ind w:left="0" w:right="0" w:firstLine="227"/>
      </w:pPr>
      <w:r w:rsidRPr="001A1EE8">
        <w:t>0L/Qv9Cw0YDQsNGC0L3Ri9C5INC60L7QvNC/0LvQtdC60YEgItCu0L3QuNGB0LXR</w:t>
      </w:r>
    </w:p>
    <w:p w14:paraId="781D6C4C" w14:textId="77777777" w:rsidR="00104F36" w:rsidRPr="001A1EE8" w:rsidRDefault="00104F36" w:rsidP="00F031B3">
      <w:pPr>
        <w:pStyle w:val="GOSTScript"/>
        <w:ind w:left="0" w:right="0" w:firstLine="227"/>
      </w:pPr>
      <w:r w:rsidRPr="001A1EE8">
        <w:t>gNGCLdCT0J7QodCiIi4g0JLQtdGA0YHQuNGPIDIuMSIMT9Ch0LXRgNGC0LjRhNC4</w:t>
      </w:r>
    </w:p>
    <w:p w14:paraId="1BD0A822" w14:textId="77777777" w:rsidR="00104F36" w:rsidRPr="001A1EE8" w:rsidRDefault="00104F36" w:rsidP="00F031B3">
      <w:pPr>
        <w:pStyle w:val="GOSTScript"/>
        <w:ind w:left="0" w:right="0" w:firstLine="227"/>
      </w:pPr>
      <w:r w:rsidRPr="001A1EE8">
        <w:t>0LrQsNGCINGB0L7QvtGC0LLQtdGC0YHRgtCy0LjRjyDihJYg0KHQpC8xMjQtMjcz</w:t>
      </w:r>
    </w:p>
    <w:p w14:paraId="2ECED208" w14:textId="77777777" w:rsidR="00104F36" w:rsidRPr="001A1EE8" w:rsidRDefault="00104F36" w:rsidP="00F031B3">
      <w:pPr>
        <w:pStyle w:val="GOSTScript"/>
        <w:ind w:left="0" w:right="0" w:firstLine="227"/>
      </w:pPr>
      <w:r w:rsidRPr="001A1EE8">
        <w:t>OCDQvtGCIDAxLjA3LjIwMTUMT9Ch0LXRgNGC0LjRhNC40LrQsNGCINGB0L7QvtGC</w:t>
      </w:r>
    </w:p>
    <w:p w14:paraId="4F5C40CA" w14:textId="77777777" w:rsidR="00104F36" w:rsidRPr="001A1EE8" w:rsidRDefault="00104F36" w:rsidP="00F031B3">
      <w:pPr>
        <w:pStyle w:val="GOSTScript"/>
        <w:ind w:left="0" w:right="0" w:firstLine="227"/>
      </w:pPr>
      <w:r w:rsidRPr="001A1EE8">
        <w:t>0LLQtdGC0YHRgtCy0LjRjyDihJYg0KHQpC8xMjgtMjE3NSDQvtGCIDIwLjA2LjIw</w:t>
      </w:r>
    </w:p>
    <w:p w14:paraId="212E74F4" w14:textId="77777777" w:rsidR="00104F36" w:rsidRPr="001A1EE8" w:rsidRDefault="00104F36" w:rsidP="00F031B3">
      <w:pPr>
        <w:pStyle w:val="GOSTScript"/>
        <w:ind w:left="0" w:right="0" w:firstLine="227"/>
      </w:pPr>
      <w:r w:rsidRPr="001A1EE8">
        <w:t>MTMwDgYDVR0PAQH/BAQDAgTwMBMGA1UdJQQMMAoGCCsGAQUFBwMDMCsGA1UdEAQk</w:t>
      </w:r>
    </w:p>
    <w:p w14:paraId="0E4979E1" w14:textId="77777777" w:rsidR="00104F36" w:rsidRPr="001A1EE8" w:rsidRDefault="00104F36" w:rsidP="00F031B3">
      <w:pPr>
        <w:pStyle w:val="GOSTScript"/>
        <w:ind w:left="0" w:right="0" w:firstLine="227"/>
      </w:pPr>
      <w:r w:rsidRPr="001A1EE8">
        <w:t>MCKADzIwMTYwNDA3MDgwNDI4WoEPMjAxNzA3MDcwODA0MjhaMIIBjwYDVR0jBIIB</w:t>
      </w:r>
    </w:p>
    <w:p w14:paraId="33D559EC" w14:textId="77777777" w:rsidR="00104F36" w:rsidRPr="001A1EE8" w:rsidRDefault="00104F36" w:rsidP="00F031B3">
      <w:pPr>
        <w:pStyle w:val="GOSTScript"/>
        <w:ind w:left="0" w:right="0" w:firstLine="227"/>
      </w:pPr>
      <w:r w:rsidRPr="001A1EE8">
        <w:t>hjCCAYKAFJ5xDg/atAEoXz/iy49lFZcCR4yroYIBZaSCAWEwggFdMRgwFgYJKoZI</w:t>
      </w:r>
    </w:p>
    <w:p w14:paraId="1AE77A85" w14:textId="77777777" w:rsidR="00104F36" w:rsidRPr="001A1EE8" w:rsidRDefault="00104F36" w:rsidP="00F031B3">
      <w:pPr>
        <w:pStyle w:val="GOSTScript"/>
        <w:ind w:left="0" w:right="0" w:firstLine="227"/>
      </w:pPr>
      <w:r w:rsidRPr="001A1EE8">
        <w:t>hvcNAQkCEwlTZXJ2ZXIgQ0ExIDAeBgkqhkiG9w0BCQEWEXVjX2ZrQHJvc2them5h</w:t>
      </w:r>
    </w:p>
    <w:p w14:paraId="3D53F43E" w14:textId="77777777" w:rsidR="00104F36" w:rsidRPr="001A1EE8" w:rsidRDefault="00104F36" w:rsidP="00F031B3">
      <w:pPr>
        <w:pStyle w:val="GOSTScript"/>
        <w:ind w:left="0" w:right="0" w:firstLine="227"/>
      </w:pPr>
      <w:r w:rsidRPr="001A1EE8">
        <w:t>LnJ1MRwwGgYDVQQIDBM3NyDQsy4g0JzQvtGB0LrQstCwMRowGAYIKoUDA4EDAQES</w:t>
      </w:r>
    </w:p>
    <w:p w14:paraId="58CDC3A4" w14:textId="77777777" w:rsidR="00104F36" w:rsidRPr="001A1EE8" w:rsidRDefault="00104F36" w:rsidP="00F031B3">
      <w:pPr>
        <w:pStyle w:val="GOSTScript"/>
        <w:ind w:left="0" w:right="0" w:firstLine="227"/>
      </w:pPr>
      <w:r w:rsidRPr="001A1EE8">
        <w:t>DDAwNzcxMDU2ODc2MDEYMBYGBSqFA2QBEg0xMDQ3Nzk3MDE5ODMwMSwwKgYDVQQJ</w:t>
      </w:r>
    </w:p>
    <w:p w14:paraId="68D7519A" w14:textId="77777777" w:rsidR="00104F36" w:rsidRPr="001A1EE8" w:rsidRDefault="00104F36" w:rsidP="00F031B3">
      <w:pPr>
        <w:pStyle w:val="GOSTScript"/>
        <w:ind w:left="0" w:right="0" w:firstLine="227"/>
      </w:pPr>
      <w:r w:rsidRPr="001A1EE8">
        <w:t>DCPRg9C70LjRhtCwINCY0LvRjNC40L3QutCwLCDQtNC+0LwgNzEVMBMGA1UEBwwM</w:t>
      </w:r>
    </w:p>
    <w:p w14:paraId="276277C9" w14:textId="77777777" w:rsidR="00104F36" w:rsidRPr="001A1EE8" w:rsidRDefault="00104F36" w:rsidP="00F031B3">
      <w:pPr>
        <w:pStyle w:val="GOSTScript"/>
        <w:ind w:left="0" w:right="0" w:firstLine="227"/>
      </w:pPr>
      <w:r w:rsidRPr="001A1EE8">
        <w:t>0JzQvtGB0LrQstCwMQswCQYDVQQGEwJSVTE4MDYGA1UECgwv0KTQtdC00LXRgNCw</w:t>
      </w:r>
    </w:p>
    <w:p w14:paraId="079A10A5" w14:textId="77777777" w:rsidR="00104F36" w:rsidRPr="001A1EE8" w:rsidRDefault="00104F36" w:rsidP="00F031B3">
      <w:pPr>
        <w:pStyle w:val="GOSTScript"/>
        <w:ind w:left="0" w:right="0" w:firstLine="227"/>
      </w:pPr>
      <w:r w:rsidRPr="001A1EE8">
        <w:t>0LvRjNC90L7QtSDQutCw0LfQvdCw0YfQtdC50YHRgtCy0L4xPzA9BgNVBAMMNtCj</w:t>
      </w:r>
    </w:p>
    <w:p w14:paraId="3C7D4D61" w14:textId="77777777" w:rsidR="00104F36" w:rsidRPr="001A1EE8" w:rsidRDefault="00104F36" w:rsidP="00F031B3">
      <w:pPr>
        <w:pStyle w:val="GOSTScript"/>
        <w:ind w:left="0" w:right="0" w:firstLine="227"/>
      </w:pPr>
      <w:r w:rsidRPr="001A1EE8">
        <w:t>0KYg0KTQtdC00LXRgNCw0LvRjNC90L7Qs9C+INC60LDQt9C90LDRh9C10LnRgdGC</w:t>
      </w:r>
    </w:p>
    <w:p w14:paraId="2E0E47FF" w14:textId="77777777" w:rsidR="00104F36" w:rsidRPr="001A1EE8" w:rsidRDefault="00104F36" w:rsidP="00F031B3">
      <w:pPr>
        <w:pStyle w:val="GOSTScript"/>
        <w:ind w:left="0" w:right="0" w:firstLine="227"/>
      </w:pPr>
      <w:r w:rsidRPr="001A1EE8">
        <w:t>0LLQsIIBATBeBgNVHR8EVzBVMCmgJ6AlhiNodHRwOi8vY3JsLnJvc2them5hLnJ1</w:t>
      </w:r>
    </w:p>
    <w:p w14:paraId="74ECDF98" w14:textId="77777777" w:rsidR="00104F36" w:rsidRPr="001A1EE8" w:rsidRDefault="00104F36" w:rsidP="00F031B3">
      <w:pPr>
        <w:pStyle w:val="GOSTScript"/>
        <w:ind w:left="0" w:right="0" w:firstLine="227"/>
      </w:pPr>
      <w:r w:rsidRPr="001A1EE8">
        <w:t>L2NybC9mazAxLmNybDAooCagJIYiaHR0cDovL2NybC5mc2ZrLmxvY2FsL2NybC9m</w:t>
      </w:r>
    </w:p>
    <w:p w14:paraId="3E4AC1E1" w14:textId="77777777" w:rsidR="00104F36" w:rsidRPr="001A1EE8" w:rsidRDefault="00104F36" w:rsidP="00F031B3">
      <w:pPr>
        <w:pStyle w:val="GOSTScript"/>
        <w:ind w:left="0" w:right="0" w:firstLine="227"/>
      </w:pPr>
      <w:r w:rsidRPr="001A1EE8">
        <w:t>azAxLmNybDAdBgNVHQ4EFgQUt0m7wwTPyJQ+5TDMkq5Z0WnD5vQwCAYGKoUDAgID</w:t>
      </w:r>
    </w:p>
    <w:p w14:paraId="54FCB1B9" w14:textId="77777777" w:rsidR="00104F36" w:rsidRPr="001A1EE8" w:rsidRDefault="00104F36" w:rsidP="00F031B3">
      <w:pPr>
        <w:pStyle w:val="GOSTScript"/>
        <w:ind w:left="0" w:right="0" w:firstLine="227"/>
      </w:pPr>
      <w:r w:rsidRPr="001A1EE8">
        <w:t>A0EAReUQeQpqERyFF5XRWG8RnguKCWvPIQOt26PZmVTccxOXVHwZyI0rqdcQ2i4L</w:t>
      </w:r>
    </w:p>
    <w:p w14:paraId="7D3AF001" w14:textId="77777777" w:rsidR="00104F36" w:rsidRPr="001A1EE8" w:rsidRDefault="00104F36" w:rsidP="00F031B3">
      <w:pPr>
        <w:pStyle w:val="GOSTScript"/>
        <w:ind w:left="0" w:right="0" w:firstLine="227"/>
      </w:pPr>
      <w:r w:rsidRPr="001A1EE8">
        <w:lastRenderedPageBreak/>
        <w:t>p87xs4bqOAO1BwhmKL/TsoC4pA==&lt;/wsse:BinarySecurityToken&gt;&lt;/wsse:Security&gt;&lt;/soapenv:Header&gt;</w:t>
      </w:r>
    </w:p>
    <w:p w14:paraId="5916427C" w14:textId="77777777" w:rsidR="00104F36" w:rsidRPr="001A1EE8" w:rsidRDefault="00104F36" w:rsidP="00F031B3">
      <w:pPr>
        <w:pStyle w:val="GOSTScript"/>
        <w:ind w:left="0" w:right="0" w:firstLine="227"/>
      </w:pPr>
      <w:r w:rsidRPr="001A1EE8">
        <w:tab/>
        <w:t>&lt;soapenv:Body xmlns:env="http://schemas.xmlsoap.org/soap/envelope/" wsu:Id="Id-wssecdata-29cef34e3106063e64fead91c94aeda97ff4"&gt;</w:t>
      </w:r>
    </w:p>
    <w:p w14:paraId="46016D15" w14:textId="77777777" w:rsidR="00104F36" w:rsidRPr="001A1EE8" w:rsidRDefault="00104F36" w:rsidP="00F031B3">
      <w:pPr>
        <w:pStyle w:val="GOSTScript"/>
        <w:ind w:left="0" w:right="0" w:firstLine="227"/>
      </w:pPr>
      <w:r w:rsidRPr="001A1EE8">
        <w:tab/>
      </w:r>
      <w:r w:rsidRPr="001A1EE8">
        <w:tab/>
        <w:t>&lt;transferDocumentRequest xmlns:typ="http://www.roskazna.ru/eb/services/transferDocumentService/types" xmlns="http://www.roskazna.ru/eb/services/transferDocumentService/types" versionId="1.0"&gt;</w:t>
      </w:r>
    </w:p>
    <w:p w14:paraId="3FC296E5" w14:textId="77777777" w:rsidR="00104F36" w:rsidRPr="001A1EE8" w:rsidRDefault="00104F36" w:rsidP="00F031B3">
      <w:pPr>
        <w:pStyle w:val="GOSTScript"/>
        <w:ind w:left="0" w:right="0" w:firstLine="227"/>
      </w:pPr>
      <w:r w:rsidRPr="001A1EE8">
        <w:tab/>
      </w:r>
      <w:r w:rsidRPr="001A1EE8">
        <w:tab/>
      </w:r>
      <w:r w:rsidRPr="001A1EE8">
        <w:tab/>
        <w:t>&lt;typ:header&gt;</w:t>
      </w:r>
    </w:p>
    <w:p w14:paraId="2723A7FC" w14:textId="77777777" w:rsidR="00104F36" w:rsidRPr="001A1EE8" w:rsidRDefault="00104F36" w:rsidP="00F031B3">
      <w:pPr>
        <w:pStyle w:val="GOSTScript"/>
        <w:ind w:left="0" w:right="0" w:firstLine="227"/>
      </w:pPr>
      <w:r w:rsidRPr="001A1EE8">
        <w:tab/>
      </w:r>
      <w:r w:rsidRPr="001A1EE8">
        <w:tab/>
      </w:r>
      <w:r w:rsidRPr="001A1EE8">
        <w:tab/>
      </w:r>
      <w:r w:rsidRPr="001A1EE8">
        <w:tab/>
        <w:t>&lt;typ:packageId&gt;e8bf66bf-9cf1-47f1-a48b-394d18467fe3&lt;/typ:packageId&gt;</w:t>
      </w:r>
    </w:p>
    <w:p w14:paraId="1DF02B64" w14:textId="77777777" w:rsidR="00104F36" w:rsidRPr="001A1EE8" w:rsidRDefault="00104F36" w:rsidP="00F031B3">
      <w:pPr>
        <w:pStyle w:val="GOSTScript"/>
        <w:ind w:left="0" w:right="0" w:firstLine="227"/>
      </w:pPr>
      <w:r w:rsidRPr="001A1EE8">
        <w:tab/>
      </w:r>
      <w:r w:rsidRPr="001A1EE8">
        <w:tab/>
      </w:r>
      <w:r w:rsidRPr="001A1EE8">
        <w:tab/>
      </w:r>
      <w:r w:rsidRPr="001A1EE8">
        <w:tab/>
        <w:t>&lt;typ:senderSystemId&gt;EXP&lt;/typ:senderSystemId&gt;</w:t>
      </w:r>
    </w:p>
    <w:p w14:paraId="21BD61B0" w14:textId="77777777" w:rsidR="00104F36" w:rsidRPr="001A1EE8" w:rsidRDefault="00104F36" w:rsidP="00F031B3">
      <w:pPr>
        <w:pStyle w:val="GOSTScript"/>
        <w:ind w:left="0" w:right="0" w:firstLine="227"/>
      </w:pPr>
      <w:r w:rsidRPr="001A1EE8">
        <w:tab/>
      </w:r>
      <w:r w:rsidRPr="001A1EE8">
        <w:tab/>
      </w:r>
      <w:r w:rsidRPr="001A1EE8">
        <w:tab/>
      </w:r>
      <w:r w:rsidRPr="001A1EE8">
        <w:tab/>
        <w:t>&lt;typ:targetSystemId&gt;PFHD&lt;/typ:targetSystemId&gt;</w:t>
      </w:r>
    </w:p>
    <w:p w14:paraId="795965EA" w14:textId="77777777" w:rsidR="00104F36" w:rsidRPr="001A1EE8" w:rsidRDefault="00104F36" w:rsidP="00F031B3">
      <w:pPr>
        <w:pStyle w:val="GOSTScript"/>
        <w:ind w:left="0" w:right="0" w:firstLine="227"/>
      </w:pPr>
      <w:r w:rsidRPr="001A1EE8">
        <w:tab/>
      </w:r>
      <w:r w:rsidRPr="001A1EE8">
        <w:tab/>
      </w:r>
      <w:r w:rsidRPr="001A1EE8">
        <w:tab/>
      </w:r>
      <w:r w:rsidRPr="001A1EE8">
        <w:tab/>
        <w:t>&lt;typ:documentType&gt;MSC_ReqInformEPS_D33&lt;/typ:documentType&gt;</w:t>
      </w:r>
    </w:p>
    <w:p w14:paraId="75A7BF0F" w14:textId="77777777" w:rsidR="00104F36" w:rsidRPr="001A1EE8" w:rsidRDefault="00104F36" w:rsidP="00F031B3">
      <w:pPr>
        <w:pStyle w:val="GOSTScript"/>
        <w:ind w:left="0" w:right="0" w:firstLine="227"/>
      </w:pPr>
      <w:r w:rsidRPr="001A1EE8">
        <w:tab/>
      </w:r>
      <w:r w:rsidRPr="001A1EE8">
        <w:tab/>
      </w:r>
      <w:r w:rsidRPr="001A1EE8">
        <w:tab/>
      </w:r>
      <w:r w:rsidRPr="001A1EE8">
        <w:tab/>
        <w:t>&lt;typ:documentGuid&gt;a2e4e9b1-711d-4e55-a382-a46db4ac956a&lt;/typ:documentGuid&gt;</w:t>
      </w:r>
    </w:p>
    <w:p w14:paraId="3F59A8CC" w14:textId="77777777" w:rsidR="00104F36" w:rsidRPr="001A1EE8" w:rsidRDefault="00104F36" w:rsidP="00F031B3">
      <w:pPr>
        <w:pStyle w:val="GOSTScript"/>
        <w:ind w:left="0" w:right="0" w:firstLine="227"/>
      </w:pPr>
      <w:r w:rsidRPr="001A1EE8">
        <w:tab/>
      </w:r>
      <w:r w:rsidRPr="001A1EE8">
        <w:tab/>
      </w:r>
      <w:r w:rsidRPr="001A1EE8">
        <w:tab/>
      </w:r>
      <w:r w:rsidRPr="001A1EE8">
        <w:tab/>
        <w:t>&lt;typ:creationDateTime&gt;2021-07-25T16:46:07.689+04:00&lt;/typ:creationDateTime&gt;</w:t>
      </w:r>
    </w:p>
    <w:p w14:paraId="6DAD67CF" w14:textId="77777777" w:rsidR="00104F36" w:rsidRPr="001A1EE8" w:rsidRDefault="00104F36" w:rsidP="00F031B3">
      <w:pPr>
        <w:pStyle w:val="GOSTScript"/>
        <w:ind w:left="0" w:right="0" w:firstLine="227"/>
      </w:pPr>
      <w:r w:rsidRPr="001A1EE8">
        <w:t>&lt;typ:params&gt;</w:t>
      </w:r>
    </w:p>
    <w:p w14:paraId="307457E7" w14:textId="77777777" w:rsidR="00104F36" w:rsidRPr="001A1EE8" w:rsidRDefault="00104F36" w:rsidP="00F031B3">
      <w:pPr>
        <w:pStyle w:val="GOSTScript"/>
        <w:ind w:left="0" w:right="0" w:firstLine="227"/>
      </w:pPr>
      <w:r w:rsidRPr="001A1EE8">
        <w:t>&lt;typ:param name="tofkCode" value="3200"/&gt;</w:t>
      </w:r>
    </w:p>
    <w:p w14:paraId="7A5CFB60" w14:textId="77777777" w:rsidR="00104F36" w:rsidRPr="001A1EE8" w:rsidRDefault="00104F36" w:rsidP="00F031B3">
      <w:pPr>
        <w:pStyle w:val="GOSTScript"/>
        <w:ind w:left="0" w:right="0" w:firstLine="227"/>
      </w:pPr>
      <w:r w:rsidRPr="001A1EE8">
        <w:t>&lt;typ:param name="versionId" value="2.0"/&gt;</w:t>
      </w:r>
    </w:p>
    <w:p w14:paraId="5C24967F" w14:textId="77777777" w:rsidR="00104F36" w:rsidRPr="001A1EE8" w:rsidRDefault="00104F36" w:rsidP="00F031B3">
      <w:pPr>
        <w:pStyle w:val="GOSTScript"/>
        <w:ind w:left="0" w:right="0" w:firstLine="227"/>
      </w:pPr>
      <w:r w:rsidRPr="001A1EE8">
        <w:t>&lt;/typ:params&gt;</w:t>
      </w:r>
    </w:p>
    <w:p w14:paraId="02AE7376" w14:textId="77777777" w:rsidR="00104F36" w:rsidRPr="001A1EE8" w:rsidRDefault="00104F36" w:rsidP="00F031B3">
      <w:pPr>
        <w:pStyle w:val="GOSTScript"/>
        <w:ind w:left="0" w:right="0" w:firstLine="227"/>
      </w:pPr>
      <w:r w:rsidRPr="001A1EE8">
        <w:tab/>
      </w:r>
      <w:r w:rsidRPr="001A1EE8">
        <w:tab/>
      </w:r>
      <w:r w:rsidRPr="001A1EE8">
        <w:tab/>
        <w:t>&lt;/typ:header&gt;</w:t>
      </w:r>
    </w:p>
    <w:p w14:paraId="799029DD" w14:textId="77777777" w:rsidR="00104F36" w:rsidRPr="001A1EE8" w:rsidRDefault="00104F36" w:rsidP="00F031B3">
      <w:pPr>
        <w:pStyle w:val="GOSTScript"/>
        <w:ind w:left="0" w:right="0" w:firstLine="227"/>
      </w:pPr>
      <w:r w:rsidRPr="001A1EE8">
        <w:tab/>
      </w:r>
      <w:r w:rsidRPr="001A1EE8">
        <w:tab/>
      </w:r>
      <w:r w:rsidRPr="001A1EE8">
        <w:tab/>
        <w:t>&lt;typ:document&gt;</w:t>
      </w:r>
    </w:p>
    <w:p w14:paraId="2AA305BD" w14:textId="77777777" w:rsidR="00104F36" w:rsidRPr="001A1EE8" w:rsidRDefault="00104F36" w:rsidP="00F031B3">
      <w:pPr>
        <w:pStyle w:val="GOSTScript"/>
        <w:ind w:left="0" w:right="0" w:firstLine="227"/>
      </w:pPr>
      <w:r w:rsidRPr="001A1EE8">
        <w:t>&lt;self:MSC_ReqInformEPS_D33 versionID="2.0" Id="Id-xadesdata-eaf97d94646411e9b78d005056834f23" xsi:schemaLocation="http://www.roskazna.ru/eb/domain/MSC_ReqInformEPS_D33/formular formulars.xsd" xmlns:self="http://www.roskazna.ru/eb/domain/MSC_ReqInformEPS_D33/formular" xmlns:xsi="http://www.w3.org/2001/XMLSchema-instance"&gt;</w:t>
      </w:r>
    </w:p>
    <w:p w14:paraId="4B1FF734" w14:textId="77777777" w:rsidR="00104F36" w:rsidRPr="001A1EE8" w:rsidRDefault="00104F36" w:rsidP="00F031B3">
      <w:pPr>
        <w:pStyle w:val="GOSTScript"/>
        <w:ind w:left="0" w:right="0" w:firstLine="227"/>
      </w:pPr>
      <w:r w:rsidRPr="001A1EE8">
        <w:t>&lt;ES&gt;</w:t>
      </w:r>
    </w:p>
    <w:p w14:paraId="245B740A" w14:textId="77777777" w:rsidR="00104F36" w:rsidRPr="001A1EE8" w:rsidRDefault="00104F36" w:rsidP="00F031B3">
      <w:pPr>
        <w:pStyle w:val="GOSTScript"/>
        <w:ind w:left="0" w:right="0" w:firstLine="227"/>
      </w:pPr>
      <w:r w:rsidRPr="001A1EE8">
        <w:t>&lt;EDNo&gt;342&lt;/EDNo&gt;</w:t>
      </w:r>
    </w:p>
    <w:p w14:paraId="637F578E" w14:textId="77777777" w:rsidR="00104F36" w:rsidRPr="001A1EE8" w:rsidRDefault="00104F36" w:rsidP="00F031B3">
      <w:pPr>
        <w:pStyle w:val="GOSTScript"/>
        <w:ind w:left="0" w:right="0" w:firstLine="227"/>
      </w:pPr>
      <w:r w:rsidRPr="001A1EE8">
        <w:t>&lt;EDDate&gt;2021-07-25&lt;/EDDate&gt;</w:t>
      </w:r>
    </w:p>
    <w:p w14:paraId="274EDE12" w14:textId="77777777" w:rsidR="00104F36" w:rsidRPr="001A1EE8" w:rsidRDefault="00104F36" w:rsidP="00F031B3">
      <w:pPr>
        <w:pStyle w:val="GOSTScript"/>
        <w:ind w:left="0" w:right="0" w:firstLine="227"/>
      </w:pPr>
      <w:r w:rsidRPr="001A1EE8">
        <w:t>&lt;EDAuthor&gt;4300023413&lt;/EDAuthor&gt;</w:t>
      </w:r>
    </w:p>
    <w:p w14:paraId="17AA1934" w14:textId="77777777" w:rsidR="00104F36" w:rsidRPr="001A1EE8" w:rsidRDefault="00104F36" w:rsidP="00F031B3">
      <w:pPr>
        <w:pStyle w:val="GOSTScript"/>
        <w:ind w:left="0" w:right="0" w:firstLine="227"/>
      </w:pPr>
      <w:r w:rsidRPr="001A1EE8">
        <w:t>&lt;EDReceiver&gt;4300034442&lt;/EDReceiver&gt;</w:t>
      </w:r>
    </w:p>
    <w:p w14:paraId="7395B05C" w14:textId="77777777" w:rsidR="00104F36" w:rsidRPr="001A1EE8" w:rsidRDefault="00104F36" w:rsidP="00F031B3">
      <w:pPr>
        <w:pStyle w:val="GOSTScript"/>
        <w:ind w:left="0" w:right="0" w:firstLine="227"/>
      </w:pPr>
      <w:r w:rsidRPr="001A1EE8">
        <w:t>&lt;/ES&gt;</w:t>
      </w:r>
    </w:p>
    <w:p w14:paraId="509BBCC5" w14:textId="77777777" w:rsidR="00104F36" w:rsidRPr="001A1EE8" w:rsidRDefault="00104F36" w:rsidP="00F031B3">
      <w:pPr>
        <w:pStyle w:val="GOSTScript"/>
        <w:ind w:left="0" w:right="0" w:firstLine="227"/>
      </w:pPr>
      <w:r w:rsidRPr="001A1EE8">
        <w:t>&lt;BRE_ReqCode&gt;22&lt;/BRE_ReqCode&gt;</w:t>
      </w:r>
    </w:p>
    <w:p w14:paraId="01A5BB72" w14:textId="77777777" w:rsidR="00104F36" w:rsidRPr="001A1EE8" w:rsidRDefault="00104F36" w:rsidP="00F031B3">
      <w:pPr>
        <w:pStyle w:val="GOSTScript"/>
        <w:ind w:left="0" w:right="0" w:firstLine="227"/>
      </w:pPr>
      <w:r w:rsidRPr="001A1EE8">
        <w:t>&lt;TtlPrt_SECRECY&gt;0&lt;/TtlPrt_SECRECY&gt;</w:t>
      </w:r>
    </w:p>
    <w:p w14:paraId="4E14AAC7" w14:textId="77777777" w:rsidR="00104F36" w:rsidRPr="001A1EE8" w:rsidRDefault="00104F36" w:rsidP="00F031B3">
      <w:pPr>
        <w:pStyle w:val="GOSTScript"/>
        <w:ind w:left="0" w:right="0" w:firstLine="227"/>
      </w:pPr>
      <w:r w:rsidRPr="001A1EE8">
        <w:t>&lt;BRE_EDNo2&gt;15&lt;/BRE_EDNo2&gt;</w:t>
      </w:r>
    </w:p>
    <w:p w14:paraId="09E86E23" w14:textId="77777777" w:rsidR="00104F36" w:rsidRPr="001A1EE8" w:rsidRDefault="00104F36" w:rsidP="00F031B3">
      <w:pPr>
        <w:pStyle w:val="GOSTScript"/>
        <w:ind w:left="0" w:right="0" w:firstLine="227"/>
      </w:pPr>
      <w:r w:rsidRPr="001A1EE8">
        <w:t>&lt;BRE_EDDate2&gt;2021-07-25&lt;/BRE_EDDate2&gt;</w:t>
      </w:r>
    </w:p>
    <w:p w14:paraId="34D5EB7D" w14:textId="77777777" w:rsidR="00104F36" w:rsidRPr="001A1EE8" w:rsidRDefault="00104F36" w:rsidP="00F031B3">
      <w:pPr>
        <w:pStyle w:val="GOSTScript"/>
        <w:ind w:left="0" w:right="0" w:firstLine="227"/>
      </w:pPr>
      <w:r w:rsidRPr="001A1EE8">
        <w:t>&lt;BRE_EDAuthor&gt;4300032555&lt;/BRE_EDAuthor&gt;</w:t>
      </w:r>
    </w:p>
    <w:p w14:paraId="0DB7EBC9" w14:textId="77777777" w:rsidR="00104F36" w:rsidRPr="001A1EE8" w:rsidRDefault="00104F36" w:rsidP="00F031B3">
      <w:pPr>
        <w:pStyle w:val="GOSTScript"/>
        <w:ind w:left="0" w:right="0" w:firstLine="227"/>
      </w:pPr>
      <w:r w:rsidRPr="001A1EE8">
        <w:t>&lt;Payer_PersonalAcc&gt;40302810500001000042&lt;/Payer_PersonalAcc&gt;</w:t>
      </w:r>
    </w:p>
    <w:p w14:paraId="63DD3B89" w14:textId="77777777" w:rsidR="00104F36" w:rsidRPr="001A1EE8" w:rsidRDefault="00104F36" w:rsidP="00F031B3">
      <w:pPr>
        <w:pStyle w:val="GOSTScript"/>
        <w:ind w:left="0" w:right="0" w:firstLine="227"/>
      </w:pPr>
      <w:r w:rsidRPr="001A1EE8">
        <w:tab/>
        <w:t>&lt;SGN_SgnExecORFK&gt;</w:t>
      </w:r>
    </w:p>
    <w:p w14:paraId="3941D57B" w14:textId="77777777" w:rsidR="00104F36" w:rsidRPr="001A1EE8" w:rsidRDefault="00104F36" w:rsidP="00F031B3">
      <w:pPr>
        <w:pStyle w:val="GOSTScript"/>
        <w:ind w:left="0" w:right="0" w:firstLine="227"/>
      </w:pPr>
      <w:r w:rsidRPr="001A1EE8">
        <w:tab/>
      </w:r>
      <w:r w:rsidRPr="001A1EE8">
        <w:tab/>
        <w:t>&lt;Pst&gt;бухгалтер&lt;/Pst&gt;</w:t>
      </w:r>
    </w:p>
    <w:p w14:paraId="2DA799F0" w14:textId="77777777" w:rsidR="00104F36" w:rsidRPr="00DE1FAC" w:rsidRDefault="00104F36" w:rsidP="00F031B3">
      <w:pPr>
        <w:pStyle w:val="GOSTScript"/>
        <w:ind w:left="0" w:right="0" w:firstLine="227"/>
        <w:rPr>
          <w:lang w:val="ru-RU"/>
        </w:rPr>
      </w:pPr>
      <w:r w:rsidRPr="001A1EE8">
        <w:tab/>
      </w:r>
      <w:r w:rsidRPr="001A1EE8">
        <w:tab/>
      </w:r>
      <w:r w:rsidRPr="00DE1FAC">
        <w:rPr>
          <w:lang w:val="ru-RU"/>
        </w:rPr>
        <w:t>&lt;</w:t>
      </w:r>
      <w:r w:rsidRPr="001A1EE8">
        <w:t>FIO</w:t>
      </w:r>
      <w:r w:rsidRPr="00DE1FAC">
        <w:rPr>
          <w:lang w:val="ru-RU"/>
        </w:rPr>
        <w:t>&gt;Иванов И.И.&lt;/</w:t>
      </w:r>
      <w:r w:rsidRPr="001A1EE8">
        <w:t>FIO</w:t>
      </w:r>
      <w:r w:rsidRPr="00DE1FAC">
        <w:rPr>
          <w:lang w:val="ru-RU"/>
        </w:rPr>
        <w:t>&gt;</w:t>
      </w:r>
    </w:p>
    <w:p w14:paraId="11C96641" w14:textId="77777777" w:rsidR="00104F36" w:rsidRPr="001A1EE8" w:rsidRDefault="00104F36" w:rsidP="00F031B3">
      <w:pPr>
        <w:pStyle w:val="GOSTScript"/>
        <w:ind w:left="0" w:right="0" w:firstLine="227"/>
      </w:pPr>
      <w:r w:rsidRPr="00DE1FAC">
        <w:rPr>
          <w:lang w:val="ru-RU"/>
        </w:rPr>
        <w:tab/>
      </w:r>
      <w:r w:rsidRPr="00DE1FAC">
        <w:rPr>
          <w:lang w:val="ru-RU"/>
        </w:rPr>
        <w:tab/>
      </w:r>
      <w:r w:rsidRPr="001A1EE8">
        <w:t>&lt;DtSgn&gt;2021-07-25&lt;/DtSgn&gt;</w:t>
      </w:r>
    </w:p>
    <w:p w14:paraId="76648BD3" w14:textId="77777777" w:rsidR="00104F36" w:rsidRPr="001A1EE8" w:rsidRDefault="00104F36" w:rsidP="00F031B3">
      <w:pPr>
        <w:pStyle w:val="GOSTScript"/>
        <w:ind w:left="0" w:right="0" w:firstLine="227"/>
      </w:pPr>
      <w:r w:rsidRPr="001A1EE8">
        <w:tab/>
        <w:t>&lt;/SGN_SgnExecORFK&gt;</w:t>
      </w:r>
    </w:p>
    <w:p w14:paraId="0A55110C" w14:textId="77777777" w:rsidR="00104F36" w:rsidRPr="001A1EE8" w:rsidRDefault="00104F36" w:rsidP="00F031B3">
      <w:pPr>
        <w:pStyle w:val="GOSTScript"/>
        <w:ind w:left="0" w:right="0" w:firstLine="227"/>
      </w:pPr>
      <w:r w:rsidRPr="001A1EE8">
        <w:t>&lt;BRE_DocGuid&gt;c42584bd-67bb-41c1-a64f-1882a2354ae3&lt;/BRE_DocGuid&gt;</w:t>
      </w:r>
    </w:p>
    <w:p w14:paraId="7C7BA257" w14:textId="77777777" w:rsidR="00104F36" w:rsidRPr="001A1EE8" w:rsidRDefault="00104F36" w:rsidP="00F031B3">
      <w:pPr>
        <w:pStyle w:val="GOSTScript"/>
        <w:ind w:left="0" w:right="0" w:firstLine="227"/>
      </w:pPr>
      <w:r w:rsidRPr="001A1EE8">
        <w:t>&lt;StmInfrmtn_DocGuidPP&gt;c42584bd-67bb-4a27-b33f-1882a2354ae3&lt;/StmInfrmtn_DocGuidPP&gt;</w:t>
      </w:r>
    </w:p>
    <w:p w14:paraId="2E0FF185" w14:textId="77777777" w:rsidR="00104F36" w:rsidRPr="001A1EE8" w:rsidRDefault="00104F36" w:rsidP="00F031B3">
      <w:pPr>
        <w:pStyle w:val="GOSTScript"/>
        <w:ind w:left="0" w:right="0" w:firstLine="227"/>
      </w:pPr>
      <w:r w:rsidRPr="001A1EE8">
        <w:t>&lt;StmInfrmtn_EDType&gt;ED243&lt;/StmInfrmtn_EDType&gt;</w:t>
      </w:r>
    </w:p>
    <w:p w14:paraId="34B1565B" w14:textId="77777777" w:rsidR="00104F36" w:rsidRPr="001A1EE8" w:rsidRDefault="00104F36" w:rsidP="00F031B3">
      <w:pPr>
        <w:pStyle w:val="GOSTScript"/>
        <w:ind w:left="0" w:right="0" w:firstLine="227"/>
      </w:pPr>
      <w:r w:rsidRPr="001A1EE8">
        <w:t>&lt;StmInfrmtn_AccNum_clnt&gt;03451000360&lt;/StmInfrmtn_AccNum_clnt&gt;</w:t>
      </w:r>
    </w:p>
    <w:p w14:paraId="124AAF23" w14:textId="77777777" w:rsidR="00104F36" w:rsidRPr="001A1EE8" w:rsidRDefault="00104F36" w:rsidP="00F031B3">
      <w:pPr>
        <w:pStyle w:val="GOSTScript"/>
        <w:ind w:left="0" w:right="0" w:firstLine="227"/>
      </w:pPr>
      <w:r w:rsidRPr="001A1EE8">
        <w:t>&lt;Signature xmlns="http://www.w3.org/2000/09/xmldsig#" Id="Id-sig-d373256b5942f08343bc8d034aadd7158f61"&gt;</w:t>
      </w:r>
    </w:p>
    <w:p w14:paraId="562D8F88" w14:textId="77777777" w:rsidR="00104F36" w:rsidRPr="001A1EE8" w:rsidRDefault="00104F36" w:rsidP="00F031B3">
      <w:pPr>
        <w:pStyle w:val="GOSTScript"/>
        <w:ind w:left="0" w:right="0" w:firstLine="227"/>
      </w:pPr>
      <w:r w:rsidRPr="001A1EE8">
        <w:t>&lt;SignedInfo&gt;</w:t>
      </w:r>
    </w:p>
    <w:p w14:paraId="2CE828A1" w14:textId="77777777" w:rsidR="00104F36" w:rsidRPr="001A1EE8" w:rsidRDefault="00104F36" w:rsidP="00F031B3">
      <w:pPr>
        <w:pStyle w:val="GOSTScript"/>
        <w:ind w:left="0" w:right="0" w:firstLine="227"/>
      </w:pPr>
      <w:r w:rsidRPr="001A1EE8">
        <w:tab/>
        <w:t>&lt;CanonicalizationMethod Algorithm="http://www.w3.org/2001/10/xml-exc-c14n#"/&gt;</w:t>
      </w:r>
    </w:p>
    <w:p w14:paraId="616B6242" w14:textId="77777777" w:rsidR="00104F36" w:rsidRPr="001A1EE8" w:rsidRDefault="00104F36" w:rsidP="00F031B3">
      <w:pPr>
        <w:pStyle w:val="GOSTScript"/>
        <w:ind w:left="0" w:right="0" w:firstLine="227"/>
      </w:pPr>
      <w:r w:rsidRPr="001A1EE8">
        <w:tab/>
        <w:t>&lt;SignatureMethod Algorithm="http://www.w3.org/2001/04/xmldsig-more#gostr34102001-gostr3411"/&gt;</w:t>
      </w:r>
    </w:p>
    <w:p w14:paraId="6FA55989" w14:textId="77777777" w:rsidR="00104F36" w:rsidRPr="001A1EE8" w:rsidRDefault="00104F36" w:rsidP="00F031B3">
      <w:pPr>
        <w:pStyle w:val="GOSTScript"/>
        <w:ind w:left="0" w:right="0" w:firstLine="227"/>
      </w:pPr>
      <w:r w:rsidRPr="001A1EE8">
        <w:t>&lt;Reference URI="Id-xadesdata-eaf97d94646411e9b78d005056834f23" Id="Id-dataref-dfd24e85a456a1a342553e99c27fd5695cff"&gt;</w:t>
      </w:r>
    </w:p>
    <w:p w14:paraId="3568DBA0" w14:textId="77777777" w:rsidR="00104F36" w:rsidRPr="001A1EE8" w:rsidRDefault="00104F36" w:rsidP="00F031B3">
      <w:pPr>
        <w:pStyle w:val="GOSTScript"/>
        <w:ind w:left="0" w:right="0" w:firstLine="227"/>
      </w:pPr>
      <w:r w:rsidRPr="001A1EE8">
        <w:t>&lt;Transforms&gt;</w:t>
      </w:r>
    </w:p>
    <w:p w14:paraId="12BE5089" w14:textId="77777777" w:rsidR="00104F36" w:rsidRPr="001A1EE8" w:rsidRDefault="00104F36" w:rsidP="00F031B3">
      <w:pPr>
        <w:pStyle w:val="GOSTScript"/>
        <w:ind w:left="0" w:right="0" w:firstLine="227"/>
      </w:pPr>
      <w:r w:rsidRPr="001A1EE8">
        <w:t>&lt;Transform Algorithm="http://www.w3.org/2000/09/xmldsig#enveloped-signature"/&gt;</w:t>
      </w:r>
    </w:p>
    <w:p w14:paraId="2A244F38" w14:textId="77777777" w:rsidR="00104F36" w:rsidRPr="001A1EE8" w:rsidRDefault="00104F36" w:rsidP="00F031B3">
      <w:pPr>
        <w:pStyle w:val="GOSTScript"/>
        <w:ind w:left="0" w:right="0" w:firstLine="227"/>
      </w:pPr>
      <w:r w:rsidRPr="001A1EE8">
        <w:t>&lt;/Transforms&gt;</w:t>
      </w:r>
    </w:p>
    <w:p w14:paraId="4DFFDAB4" w14:textId="77777777" w:rsidR="00104F36" w:rsidRPr="001A1EE8" w:rsidRDefault="00104F36" w:rsidP="00F031B3">
      <w:pPr>
        <w:pStyle w:val="GOSTScript"/>
        <w:ind w:left="0" w:right="0" w:firstLine="227"/>
      </w:pPr>
      <w:r w:rsidRPr="001A1EE8">
        <w:t>&lt;DigestMethod Algorithm="http://www.w3.org/2001/04/xmldsig-more#gostr3411"/&gt;</w:t>
      </w:r>
    </w:p>
    <w:p w14:paraId="6B76108B" w14:textId="77777777" w:rsidR="00104F36" w:rsidRPr="001A1EE8" w:rsidRDefault="00104F36" w:rsidP="00F031B3">
      <w:pPr>
        <w:pStyle w:val="GOSTScript"/>
        <w:ind w:left="0" w:right="0" w:firstLine="227"/>
      </w:pPr>
      <w:r w:rsidRPr="001A1EE8">
        <w:tab/>
        <w:t>&lt;DigestValue&gt;tuuoIThRLrpmXrL14i8lPFRl0pwMCiUsBbH5BypOA0I=&lt;/DigestValue&gt;</w:t>
      </w:r>
    </w:p>
    <w:p w14:paraId="2B658694" w14:textId="77777777" w:rsidR="00104F36" w:rsidRPr="001A1EE8" w:rsidRDefault="00104F36" w:rsidP="00F031B3">
      <w:pPr>
        <w:pStyle w:val="GOSTScript"/>
        <w:ind w:left="0" w:right="0" w:firstLine="227"/>
      </w:pPr>
      <w:r w:rsidRPr="001A1EE8">
        <w:lastRenderedPageBreak/>
        <w:t>&lt;/Reference&gt;</w:t>
      </w:r>
    </w:p>
    <w:p w14:paraId="70E8ACC3" w14:textId="77777777" w:rsidR="00104F36" w:rsidRPr="001A1EE8" w:rsidRDefault="00104F36" w:rsidP="00F031B3">
      <w:pPr>
        <w:pStyle w:val="GOSTScript"/>
        <w:ind w:left="0" w:right="0" w:firstLine="227"/>
      </w:pPr>
      <w:r w:rsidRPr="001A1EE8">
        <w:tab/>
        <w:t>&lt;Reference Type="http://www.w3.org/TR/2002/REC-xmldsig-core-20020212/xmldsig-core-schema.xsd#X509Data" URI="#Id-keyinfo-3dfe71fe8d5a7f7591dd337029c400ccf286" Id="Id-keyinforef-9674835ee89ca1067673b6fbb04db381a2a6"&gt;</w:t>
      </w:r>
    </w:p>
    <w:p w14:paraId="29389C3E" w14:textId="77777777" w:rsidR="00104F36" w:rsidRPr="001A1EE8" w:rsidRDefault="00104F36" w:rsidP="00F031B3">
      <w:pPr>
        <w:pStyle w:val="GOSTScript"/>
        <w:ind w:left="0" w:right="0" w:firstLine="227"/>
      </w:pPr>
      <w:r w:rsidRPr="001A1EE8">
        <w:t>&lt;Transforms&gt;</w:t>
      </w:r>
    </w:p>
    <w:p w14:paraId="7BCEC379" w14:textId="77777777" w:rsidR="00104F36" w:rsidRPr="001A1EE8" w:rsidRDefault="00104F36" w:rsidP="00F031B3">
      <w:pPr>
        <w:pStyle w:val="GOSTScript"/>
        <w:ind w:left="0" w:right="0" w:firstLine="227"/>
      </w:pPr>
      <w:r w:rsidRPr="001A1EE8">
        <w:t>&lt;Transform Algorithm="http://www.w3.org/2001/10/xml-exc-c14n#"/&gt;</w:t>
      </w:r>
    </w:p>
    <w:p w14:paraId="462DE7B3" w14:textId="77777777" w:rsidR="00104F36" w:rsidRPr="001A1EE8" w:rsidRDefault="00104F36" w:rsidP="00F031B3">
      <w:pPr>
        <w:pStyle w:val="GOSTScript"/>
        <w:ind w:left="0" w:right="0" w:firstLine="227"/>
      </w:pPr>
      <w:r w:rsidRPr="001A1EE8">
        <w:t>&lt;/Transforms&gt;</w:t>
      </w:r>
    </w:p>
    <w:p w14:paraId="6A1EA9D9" w14:textId="77777777" w:rsidR="00104F36" w:rsidRPr="001A1EE8" w:rsidRDefault="00104F36" w:rsidP="00F031B3">
      <w:pPr>
        <w:pStyle w:val="GOSTScript"/>
        <w:ind w:left="0" w:right="0" w:firstLine="227"/>
      </w:pPr>
      <w:r w:rsidRPr="001A1EE8">
        <w:t>&lt;DigestMethod Algorithm="http://www.w3.org/2001/04/xmldsig-more#gostr3411"/&gt;</w:t>
      </w:r>
    </w:p>
    <w:p w14:paraId="3566D248" w14:textId="77777777" w:rsidR="00104F36" w:rsidRPr="001A1EE8" w:rsidRDefault="00104F36" w:rsidP="00F031B3">
      <w:pPr>
        <w:pStyle w:val="GOSTScript"/>
        <w:ind w:left="0" w:right="0" w:firstLine="227"/>
      </w:pPr>
      <w:r w:rsidRPr="001A1EE8">
        <w:t>&lt;DigestValue&gt;fIKSx5SIme2CRgDvDzflubM+Qqh4IkAWCXPpzXWD/AQ=&lt;/DigestValue&gt;</w:t>
      </w:r>
    </w:p>
    <w:p w14:paraId="449DF5F0" w14:textId="77777777" w:rsidR="00104F36" w:rsidRPr="001A1EE8" w:rsidRDefault="00104F36" w:rsidP="00F031B3">
      <w:pPr>
        <w:pStyle w:val="GOSTScript"/>
        <w:ind w:left="0" w:right="0" w:firstLine="227"/>
      </w:pPr>
      <w:r w:rsidRPr="001A1EE8">
        <w:t>&lt;/Reference&gt;</w:t>
      </w:r>
    </w:p>
    <w:p w14:paraId="7AF0D399" w14:textId="77777777" w:rsidR="00104F36" w:rsidRPr="001A1EE8" w:rsidRDefault="00104F36" w:rsidP="00F031B3">
      <w:pPr>
        <w:pStyle w:val="GOSTScript"/>
        <w:ind w:left="0" w:right="0" w:firstLine="227"/>
      </w:pPr>
      <w:r w:rsidRPr="001A1EE8">
        <w:tab/>
        <w:t>&lt;Reference URI="#Id-sp-c353e147090ff61f2f90dcd64635bcf70055" Id="Id-ref-dbee882997a09b88ec14dafcd7da585e2467"&gt;</w:t>
      </w:r>
    </w:p>
    <w:p w14:paraId="03F28581" w14:textId="77777777" w:rsidR="00104F36" w:rsidRPr="001A1EE8" w:rsidRDefault="00104F36" w:rsidP="00F031B3">
      <w:pPr>
        <w:pStyle w:val="GOSTScript"/>
        <w:ind w:left="0" w:right="0" w:firstLine="227"/>
      </w:pPr>
      <w:r w:rsidRPr="001A1EE8">
        <w:t>&lt;Transforms&gt;</w:t>
      </w:r>
    </w:p>
    <w:p w14:paraId="09F84F27" w14:textId="77777777" w:rsidR="00104F36" w:rsidRPr="001A1EE8" w:rsidRDefault="00104F36" w:rsidP="00F031B3">
      <w:pPr>
        <w:pStyle w:val="GOSTScript"/>
        <w:ind w:left="0" w:right="0" w:firstLine="227"/>
      </w:pPr>
      <w:r w:rsidRPr="001A1EE8">
        <w:t>&lt;Transform Algorithm="http://www.w3.org/2001/10/xml-exc-c14n#"/&gt;</w:t>
      </w:r>
    </w:p>
    <w:p w14:paraId="160141DE" w14:textId="77777777" w:rsidR="00104F36" w:rsidRPr="001A1EE8" w:rsidRDefault="00104F36" w:rsidP="00F031B3">
      <w:pPr>
        <w:pStyle w:val="GOSTScript"/>
        <w:ind w:left="0" w:right="0" w:firstLine="227"/>
      </w:pPr>
      <w:r w:rsidRPr="001A1EE8">
        <w:t>&lt;/Transforms&gt;</w:t>
      </w:r>
    </w:p>
    <w:p w14:paraId="4948AC0D" w14:textId="77777777" w:rsidR="00104F36" w:rsidRPr="001A1EE8" w:rsidRDefault="00104F36" w:rsidP="00F031B3">
      <w:pPr>
        <w:pStyle w:val="GOSTScript"/>
        <w:ind w:left="0" w:right="0" w:firstLine="227"/>
      </w:pPr>
      <w:r w:rsidRPr="001A1EE8">
        <w:t>&lt;DigestMethod Algorithm="http://www.w3.org/2001/04/xmldsig-more#gostr3411"/&gt;</w:t>
      </w:r>
    </w:p>
    <w:p w14:paraId="03FD56BA" w14:textId="77777777" w:rsidR="00104F36" w:rsidRPr="001A1EE8" w:rsidRDefault="00104F36" w:rsidP="00F031B3">
      <w:pPr>
        <w:pStyle w:val="GOSTScript"/>
        <w:ind w:left="0" w:right="0" w:firstLine="227"/>
      </w:pPr>
      <w:r w:rsidRPr="001A1EE8">
        <w:tab/>
        <w:t>&lt;DigestValue&gt;ffi2NrwgQYkFPoTAefkLKH2wMBSNjwN3zzDBV+mhwQg=&lt;/DigestValue&gt;</w:t>
      </w:r>
    </w:p>
    <w:p w14:paraId="28F4D58B" w14:textId="77777777" w:rsidR="00104F36" w:rsidRPr="001A1EE8" w:rsidRDefault="00104F36" w:rsidP="00F031B3">
      <w:pPr>
        <w:pStyle w:val="GOSTScript"/>
        <w:ind w:left="0" w:right="0" w:firstLine="227"/>
      </w:pPr>
      <w:r w:rsidRPr="001A1EE8">
        <w:t>&lt;/Reference&gt;</w:t>
      </w:r>
    </w:p>
    <w:p w14:paraId="53B10345" w14:textId="77777777" w:rsidR="00104F36" w:rsidRPr="001A1EE8" w:rsidRDefault="00104F36" w:rsidP="00F031B3">
      <w:pPr>
        <w:pStyle w:val="GOSTScript"/>
        <w:ind w:left="0" w:right="0" w:firstLine="227"/>
      </w:pPr>
      <w:r w:rsidRPr="001A1EE8">
        <w:t>&lt;/SignedInfo&gt;</w:t>
      </w:r>
    </w:p>
    <w:p w14:paraId="48D75CBC" w14:textId="77777777" w:rsidR="00104F36" w:rsidRPr="001A1EE8" w:rsidRDefault="00104F36" w:rsidP="00F031B3">
      <w:pPr>
        <w:pStyle w:val="GOSTScript"/>
        <w:ind w:left="0" w:right="0" w:firstLine="227"/>
      </w:pPr>
      <w:r w:rsidRPr="001A1EE8">
        <w:tab/>
        <w:t>&lt;SignatureValue&gt;zolZ5HI+TT6shtnB1YnAZeMq9mcqWLWAZlSR+MuKJXXN2NRZS/zapvyY4rW+I5gM</w:t>
      </w:r>
    </w:p>
    <w:p w14:paraId="090D7D01" w14:textId="77777777" w:rsidR="00104F36" w:rsidRPr="001A1EE8" w:rsidRDefault="00104F36" w:rsidP="00F031B3">
      <w:pPr>
        <w:pStyle w:val="GOSTScript"/>
        <w:ind w:left="0" w:right="0" w:firstLine="227"/>
      </w:pPr>
      <w:r w:rsidRPr="001A1EE8">
        <w:t>py5+uThVv9x8n5TApPOJCg==&lt;/SignatureValue&gt;</w:t>
      </w:r>
    </w:p>
    <w:p w14:paraId="658147A2" w14:textId="77777777" w:rsidR="00104F36" w:rsidRPr="001A1EE8" w:rsidRDefault="00104F36" w:rsidP="00F031B3">
      <w:pPr>
        <w:pStyle w:val="GOSTScript"/>
        <w:ind w:left="0" w:right="0" w:firstLine="227"/>
      </w:pPr>
      <w:r w:rsidRPr="001A1EE8">
        <w:t>&lt;KeyInfo Id="Id-keyinfo-3dfe71fe8d5a7f7591dd337029c400ccf286"&gt;</w:t>
      </w:r>
    </w:p>
    <w:p w14:paraId="2BA5FB81" w14:textId="77777777" w:rsidR="00104F36" w:rsidRPr="001A1EE8" w:rsidRDefault="00104F36" w:rsidP="00F031B3">
      <w:pPr>
        <w:pStyle w:val="GOSTScript"/>
        <w:ind w:left="0" w:right="0" w:firstLine="227"/>
      </w:pPr>
      <w:r w:rsidRPr="001A1EE8">
        <w:t>&lt;X509Data&gt;</w:t>
      </w:r>
    </w:p>
    <w:p w14:paraId="19AE3BB0" w14:textId="77777777" w:rsidR="00104F36" w:rsidRPr="001A1EE8" w:rsidRDefault="00104F36" w:rsidP="00F031B3">
      <w:pPr>
        <w:pStyle w:val="GOSTScript"/>
        <w:ind w:left="0" w:right="0" w:firstLine="227"/>
      </w:pPr>
      <w:r w:rsidRPr="001A1EE8">
        <w:tab/>
        <w:t>&lt;X509Certificate&gt;MIIHbzCCBx6gAwIBAgIUCw+9bFynffs/n08sYLaljBr5oXAwCAYGKoUDAgIDMIIB</w:t>
      </w:r>
    </w:p>
    <w:p w14:paraId="4C348EC7" w14:textId="77777777" w:rsidR="00104F36" w:rsidRPr="001A1EE8" w:rsidRDefault="00104F36" w:rsidP="00F031B3">
      <w:pPr>
        <w:pStyle w:val="GOSTScript"/>
        <w:ind w:left="0" w:right="0" w:firstLine="227"/>
      </w:pPr>
      <w:r w:rsidRPr="001A1EE8">
        <w:t>OTEgMB4GCSqGSIb3DQEJARYRdWNfZmtAcm9za2F6bmEucnUxGTAXBgNVBAgMENCz</w:t>
      </w:r>
    </w:p>
    <w:p w14:paraId="175638D8" w14:textId="77777777" w:rsidR="00104F36" w:rsidRPr="001A1EE8" w:rsidRDefault="00104F36" w:rsidP="00F031B3">
      <w:pPr>
        <w:pStyle w:val="GOSTScript"/>
        <w:ind w:left="0" w:right="0" w:firstLine="227"/>
      </w:pPr>
      <w:r w:rsidRPr="001A1EE8">
        <w:t>LiDQnNC+0YHQutCy0LAxGjAYBggqhQMDgQMBARIMMDA3NzEwNTY4NzYwMRgwFgYF</w:t>
      </w:r>
    </w:p>
    <w:p w14:paraId="61CF740F" w14:textId="77777777" w:rsidR="00104F36" w:rsidRPr="001A1EE8" w:rsidRDefault="00104F36" w:rsidP="00F031B3">
      <w:pPr>
        <w:pStyle w:val="GOSTScript"/>
        <w:ind w:left="0" w:right="0" w:firstLine="227"/>
      </w:pPr>
      <w:r w:rsidRPr="001A1EE8">
        <w:t>KoUDZAESDTEwNDc3OTcwMTk4MzAxLDAqBgNVBAkMI9GD0LvQuNGG0LAg0JjQu9GM</w:t>
      </w:r>
    </w:p>
    <w:p w14:paraId="6EA44920" w14:textId="77777777" w:rsidR="00104F36" w:rsidRPr="001A1EE8" w:rsidRDefault="00104F36" w:rsidP="00F031B3">
      <w:pPr>
        <w:pStyle w:val="GOSTScript"/>
        <w:ind w:left="0" w:right="0" w:firstLine="227"/>
      </w:pPr>
      <w:r w:rsidRPr="001A1EE8">
        <w:t>0LjQvdC60LAsINC00L7QvCA3MRUwEwYDVQQHDAzQnNC+0YHQutCy0LAxCzAJBgNV</w:t>
      </w:r>
    </w:p>
    <w:p w14:paraId="2F963D1F" w14:textId="77777777" w:rsidR="00104F36" w:rsidRPr="001A1EE8" w:rsidRDefault="00104F36" w:rsidP="00F031B3">
      <w:pPr>
        <w:pStyle w:val="GOSTScript"/>
        <w:ind w:left="0" w:right="0" w:firstLine="227"/>
      </w:pPr>
      <w:r w:rsidRPr="001A1EE8">
        <w:t>BAYTAlJVMTgwNgYDVQQKDC/QpNC10LTQtdGA0LDQu9GM0L3QvtC1INC60LDQt9C9</w:t>
      </w:r>
    </w:p>
    <w:p w14:paraId="31B3A8B4" w14:textId="77777777" w:rsidR="00104F36" w:rsidRPr="001A1EE8" w:rsidRDefault="00104F36" w:rsidP="00F031B3">
      <w:pPr>
        <w:pStyle w:val="GOSTScript"/>
        <w:ind w:left="0" w:right="0" w:firstLine="227"/>
      </w:pPr>
      <w:r w:rsidRPr="001A1EE8">
        <w:t>0LDRh9C10LnRgdGC0LLQvjE4MDYGA1UEAwwv0KTQtdC00LXRgNCw0LvRjNC90L7Q</w:t>
      </w:r>
    </w:p>
    <w:p w14:paraId="545BBE15" w14:textId="77777777" w:rsidR="00104F36" w:rsidRPr="001A1EE8" w:rsidRDefault="00104F36" w:rsidP="00F031B3">
      <w:pPr>
        <w:pStyle w:val="GOSTScript"/>
        <w:ind w:left="0" w:right="0" w:firstLine="227"/>
      </w:pPr>
      <w:r w:rsidRPr="001A1EE8">
        <w:t>tSDQutCw0LfQvdCw0YfQtdC50YHRgtCy0L4wHhcNMTgwNDA1MTMzNDQ3WhcNMTkw</w:t>
      </w:r>
    </w:p>
    <w:p w14:paraId="5E980A69" w14:textId="77777777" w:rsidR="00104F36" w:rsidRPr="001A1EE8" w:rsidRDefault="00104F36" w:rsidP="00F031B3">
      <w:pPr>
        <w:pStyle w:val="GOSTScript"/>
        <w:ind w:left="0" w:right="0" w:firstLine="227"/>
      </w:pPr>
      <w:r w:rsidRPr="001A1EE8">
        <w:t>NzA1MTMzNDQ3WjCCAS0xGjAYBggqhQMDgQMBARIMMDA3NzEwNTY4NzYwMRgwFgYF</w:t>
      </w:r>
    </w:p>
    <w:p w14:paraId="09D455BC" w14:textId="77777777" w:rsidR="00104F36" w:rsidRPr="001A1EE8" w:rsidRDefault="00104F36" w:rsidP="00F031B3">
      <w:pPr>
        <w:pStyle w:val="GOSTScript"/>
        <w:ind w:left="0" w:right="0" w:firstLine="227"/>
      </w:pPr>
      <w:r w:rsidRPr="001A1EE8">
        <w:t>KoUDZAESDTEwNDc3OTcwMTk4MzAxIzAhBgNVBAkMGtGD0LsuINCY0LvRjNC40L3Q</w:t>
      </w:r>
    </w:p>
    <w:p w14:paraId="31E9BCE1" w14:textId="77777777" w:rsidR="00104F36" w:rsidRPr="001A1EE8" w:rsidRDefault="00104F36" w:rsidP="00F031B3">
      <w:pPr>
        <w:pStyle w:val="GOSTScript"/>
        <w:ind w:left="0" w:right="0" w:firstLine="227"/>
      </w:pPr>
      <w:r w:rsidRPr="001A1EE8">
        <w:t>utCwLCDQtC43MR4wHAYJKoZIhvcNAQkBFg83NzdAcm9za2F6bmEucnUxCzAJBgNV</w:t>
      </w:r>
    </w:p>
    <w:p w14:paraId="6EFFC453" w14:textId="77777777" w:rsidR="00104F36" w:rsidRPr="001A1EE8" w:rsidRDefault="00104F36" w:rsidP="00F031B3">
      <w:pPr>
        <w:pStyle w:val="GOSTScript"/>
        <w:ind w:left="0" w:right="0" w:firstLine="227"/>
      </w:pPr>
      <w:r w:rsidRPr="001A1EE8">
        <w:t>BAYTAlJVMRgwFgYDVQQIDA/Qsy7QnNC+0YHQutCy0LAxFTATBgNVBAcMDNCc0L7R</w:t>
      </w:r>
    </w:p>
    <w:p w14:paraId="651B9405" w14:textId="77777777" w:rsidR="00104F36" w:rsidRPr="001A1EE8" w:rsidRDefault="00104F36" w:rsidP="00F031B3">
      <w:pPr>
        <w:pStyle w:val="GOSTScript"/>
        <w:ind w:left="0" w:right="0" w:firstLine="227"/>
      </w:pPr>
      <w:r w:rsidRPr="001A1EE8">
        <w:t>gdC60LLQsDE4MDYGA1UECgwv0KTQtdC00LXRgNCw0LvRjNC90L7QtSDQutCw0LfQ</w:t>
      </w:r>
    </w:p>
    <w:p w14:paraId="6E0A64FF" w14:textId="77777777" w:rsidR="00104F36" w:rsidRPr="001A1EE8" w:rsidRDefault="00104F36" w:rsidP="00F031B3">
      <w:pPr>
        <w:pStyle w:val="GOSTScript"/>
        <w:ind w:left="0" w:right="0" w:firstLine="227"/>
      </w:pPr>
      <w:r w:rsidRPr="001A1EE8">
        <w:t>vdCw0YfQtdC50YHRgtCy0L4xODA2BgNVBAMML9Ck0LXQtNC10YDQsNC70YzQvdC+</w:t>
      </w:r>
    </w:p>
    <w:p w14:paraId="1FD17B08" w14:textId="77777777" w:rsidR="00104F36" w:rsidRPr="001A1EE8" w:rsidRDefault="00104F36" w:rsidP="00F031B3">
      <w:pPr>
        <w:pStyle w:val="GOSTScript"/>
        <w:ind w:left="0" w:right="0" w:firstLine="227"/>
      </w:pPr>
      <w:r w:rsidRPr="001A1EE8">
        <w:t>0LUg0LrQsNC30L3QsNGH0LXQudGB0YLQstC+MGMwHAYGKoUDAgITMBIGByqFAwIC</w:t>
      </w:r>
    </w:p>
    <w:p w14:paraId="4269A711" w14:textId="77777777" w:rsidR="00104F36" w:rsidRPr="001A1EE8" w:rsidRDefault="00104F36" w:rsidP="00F031B3">
      <w:pPr>
        <w:pStyle w:val="GOSTScript"/>
        <w:ind w:left="0" w:right="0" w:firstLine="227"/>
      </w:pPr>
      <w:r w:rsidRPr="001A1EE8">
        <w:t>IwEGByqFAwICHgEDQwAEQDmzpZ5HcFrSdwi3/h6QJ/jU0i6sTgtJqrYL/Tr+gxBg</w:t>
      </w:r>
    </w:p>
    <w:p w14:paraId="6A3B03C0" w14:textId="77777777" w:rsidR="00104F36" w:rsidRPr="001A1EE8" w:rsidRDefault="00104F36" w:rsidP="00F031B3">
      <w:pPr>
        <w:pStyle w:val="GOSTScript"/>
        <w:ind w:left="0" w:right="0" w:firstLine="227"/>
      </w:pPr>
      <w:r w:rsidRPr="001A1EE8">
        <w:t>Ud3B/sLCyhk3sR3aCrZ0K4YlsFHVmbBhDYe62UsOcnOjggQCMIID/jAMBgNVHRMB</w:t>
      </w:r>
    </w:p>
    <w:p w14:paraId="750BCF03" w14:textId="77777777" w:rsidR="00104F36" w:rsidRPr="001A1EE8" w:rsidRDefault="00104F36" w:rsidP="00F031B3">
      <w:pPr>
        <w:pStyle w:val="GOSTScript"/>
        <w:ind w:left="0" w:right="0" w:firstLine="227"/>
      </w:pPr>
      <w:r w:rsidRPr="001A1EE8">
        <w:t>Af8EAjAAMB0GA1UdIAQWMBQwCAYGKoUDZHEBMAgGBiqFA2RxAjA2BgUqhQNkbwQt</w:t>
      </w:r>
    </w:p>
    <w:p w14:paraId="6111A65E" w14:textId="77777777" w:rsidR="00104F36" w:rsidRPr="001A1EE8" w:rsidRDefault="00104F36" w:rsidP="00F031B3">
      <w:pPr>
        <w:pStyle w:val="GOSTScript"/>
        <w:ind w:left="0" w:right="0" w:firstLine="227"/>
      </w:pPr>
      <w:r w:rsidRPr="001A1EE8">
        <w:t>DCsi0JrRgNC40L/RgtC+0J/RgNC+IENTUCIgKNCy0LXRgNGB0LjRjyA0LjApMIIB</w:t>
      </w:r>
    </w:p>
    <w:p w14:paraId="7D283CC9" w14:textId="77777777" w:rsidR="00104F36" w:rsidRPr="001A1EE8" w:rsidRDefault="00104F36" w:rsidP="00F031B3">
      <w:pPr>
        <w:pStyle w:val="GOSTScript"/>
        <w:ind w:left="0" w:right="0" w:firstLine="227"/>
      </w:pPr>
      <w:r w:rsidRPr="001A1EE8">
        <w:t>MQYFKoUDZHAEggEmMIIBIgxEItCa0YDQuNC/0YLQvtCf0YDQviBDU1AiICjQstC1</w:t>
      </w:r>
    </w:p>
    <w:p w14:paraId="0BB0E6A8" w14:textId="77777777" w:rsidR="00104F36" w:rsidRPr="001A1EE8" w:rsidRDefault="00104F36" w:rsidP="00F031B3">
      <w:pPr>
        <w:pStyle w:val="GOSTScript"/>
        <w:ind w:left="0" w:right="0" w:firstLine="227"/>
      </w:pPr>
      <w:r w:rsidRPr="001A1EE8">
        <w:t>0YDRgdC40Y8gMy42KSAo0LjRgdC/0L7Qu9C90LXQvdC40LUgMikMaCLQn9GA0L7Q</w:t>
      </w:r>
    </w:p>
    <w:p w14:paraId="1C8D636C" w14:textId="77777777" w:rsidR="00104F36" w:rsidRPr="001A1EE8" w:rsidRDefault="00104F36" w:rsidP="00F031B3">
      <w:pPr>
        <w:pStyle w:val="GOSTScript"/>
        <w:ind w:left="0" w:right="0" w:firstLine="227"/>
      </w:pPr>
      <w:r w:rsidRPr="001A1EE8">
        <w:t>s9GA0LDQvNC80L3Qvi3QsNC/0L/QsNGA0LDRgtC90YvQuSDQutC+0LzQv9C70LXQ</w:t>
      </w:r>
    </w:p>
    <w:p w14:paraId="772BD609" w14:textId="77777777" w:rsidR="00104F36" w:rsidRPr="001A1EE8" w:rsidRDefault="00104F36" w:rsidP="00F031B3">
      <w:pPr>
        <w:pStyle w:val="GOSTScript"/>
        <w:ind w:left="0" w:right="0" w:firstLine="227"/>
      </w:pPr>
      <w:r w:rsidRPr="001A1EE8">
        <w:t>utGBICLQrtC90LjRgdC10YDRgi3Qk9Ce0KHQoiIuINCS0LXRgNGB0LjRjyAyLjEi</w:t>
      </w:r>
    </w:p>
    <w:p w14:paraId="67BF1320" w14:textId="77777777" w:rsidR="00104F36" w:rsidRPr="001A1EE8" w:rsidRDefault="00104F36" w:rsidP="00F031B3">
      <w:pPr>
        <w:pStyle w:val="GOSTScript"/>
        <w:ind w:left="0" w:right="0" w:firstLine="227"/>
      </w:pPr>
      <w:r w:rsidRPr="001A1EE8">
        <w:t>DB/ihJYgMTQ5LzcvNi01Njkg0L7RgiAyMS4xMi4yMDE3DE/QodC10YDRgtC40YTQ</w:t>
      </w:r>
    </w:p>
    <w:p w14:paraId="284D9635" w14:textId="77777777" w:rsidR="00104F36" w:rsidRPr="001A1EE8" w:rsidRDefault="00104F36" w:rsidP="00F031B3">
      <w:pPr>
        <w:pStyle w:val="GOSTScript"/>
        <w:ind w:left="0" w:right="0" w:firstLine="227"/>
      </w:pPr>
      <w:r w:rsidRPr="001A1EE8">
        <w:t>uNC60LDRgiDRgdC+0L7RgtCy0LXRgtGB0YLQstC40Y8g4oSWINCh0KQvMTI4LTI4</w:t>
      </w:r>
    </w:p>
    <w:p w14:paraId="43883217" w14:textId="77777777" w:rsidR="00104F36" w:rsidRPr="001A1EE8" w:rsidRDefault="00104F36" w:rsidP="00F031B3">
      <w:pPr>
        <w:pStyle w:val="GOSTScript"/>
        <w:ind w:left="0" w:right="0" w:firstLine="227"/>
      </w:pPr>
      <w:r w:rsidRPr="001A1EE8">
        <w:t>Nzgg0L7RgiAyMC4wNi4yMDE2MA4GA1UdDwEB/wQEAwID+DAdBgNVHSUEFjAUBggr</w:t>
      </w:r>
    </w:p>
    <w:p w14:paraId="5AF67718" w14:textId="77777777" w:rsidR="00104F36" w:rsidRPr="001A1EE8" w:rsidRDefault="00104F36" w:rsidP="00F031B3">
      <w:pPr>
        <w:pStyle w:val="GOSTScript"/>
        <w:ind w:left="0" w:right="0" w:firstLine="227"/>
      </w:pPr>
      <w:r w:rsidRPr="001A1EE8">
        <w:t>BgEFBQcDAgYIKwYBBQUHAwMwKwYDVR0QBCQwIoAPMjAxODA0MDUxMzM0NDVagQ8y</w:t>
      </w:r>
    </w:p>
    <w:p w14:paraId="3C43AC49" w14:textId="77777777" w:rsidR="00104F36" w:rsidRPr="001A1EE8" w:rsidRDefault="00104F36" w:rsidP="00F031B3">
      <w:pPr>
        <w:pStyle w:val="GOSTScript"/>
        <w:ind w:left="0" w:right="0" w:firstLine="227"/>
      </w:pPr>
      <w:r w:rsidRPr="001A1EE8">
        <w:t>MDE5MDcwNTEzMzQ0NVowggGFBgNVHSMEggF8MIIBeIAUFlWRplFYxIksa1Fb0oUZ</w:t>
      </w:r>
    </w:p>
    <w:p w14:paraId="0B353AD3" w14:textId="77777777" w:rsidR="00104F36" w:rsidRPr="001A1EE8" w:rsidRDefault="00104F36" w:rsidP="00F031B3">
      <w:pPr>
        <w:pStyle w:val="GOSTScript"/>
        <w:ind w:left="0" w:right="0" w:firstLine="227"/>
      </w:pPr>
      <w:r w:rsidRPr="001A1EE8">
        <w:t>CgFESCKhggFSpIIBTjCCAUoxHjAcBgkqhkiG9w0BCQEWD2RpdEBtaW5zdnlhei5y</w:t>
      </w:r>
    </w:p>
    <w:p w14:paraId="141E5D03" w14:textId="77777777" w:rsidR="00104F36" w:rsidRPr="001A1EE8" w:rsidRDefault="00104F36" w:rsidP="00F031B3">
      <w:pPr>
        <w:pStyle w:val="GOSTScript"/>
        <w:ind w:left="0" w:right="0" w:firstLine="227"/>
      </w:pPr>
      <w:r w:rsidRPr="001A1EE8">
        <w:t>dTELMAkGA1UEBhMCUlUxHDAaBgNVBAgMEzc3INCzLiDQnNC+0YHQutCy0LAxFTAT</w:t>
      </w:r>
    </w:p>
    <w:p w14:paraId="6BE303F2" w14:textId="77777777" w:rsidR="00104F36" w:rsidRPr="001A1EE8" w:rsidRDefault="00104F36" w:rsidP="00F031B3">
      <w:pPr>
        <w:pStyle w:val="GOSTScript"/>
        <w:ind w:left="0" w:right="0" w:firstLine="227"/>
      </w:pPr>
      <w:r w:rsidRPr="001A1EE8">
        <w:t>BgNVBAcMDNCc0L7RgdC60LLQsDE/MD0GA1UECQw2MTI1Mzc1INCzLiDQnNC+0YHQ</w:t>
      </w:r>
    </w:p>
    <w:p w14:paraId="7F1B3C2B" w14:textId="77777777" w:rsidR="00104F36" w:rsidRPr="001A1EE8" w:rsidRDefault="00104F36" w:rsidP="00F031B3">
      <w:pPr>
        <w:pStyle w:val="GOSTScript"/>
        <w:ind w:left="0" w:right="0" w:firstLine="227"/>
      </w:pPr>
      <w:r w:rsidRPr="001A1EE8">
        <w:t>utCy0LAsINGD0LsuINCi0LLQtdGA0YHQutCw0Y8sINC0LiA3MSwwKgYDVQQKDCPQ</w:t>
      </w:r>
    </w:p>
    <w:p w14:paraId="52E03522" w14:textId="77777777" w:rsidR="00104F36" w:rsidRPr="001A1EE8" w:rsidRDefault="00104F36" w:rsidP="00F031B3">
      <w:pPr>
        <w:pStyle w:val="GOSTScript"/>
        <w:ind w:left="0" w:right="0" w:firstLine="227"/>
      </w:pPr>
      <w:r w:rsidRPr="001A1EE8">
        <w:t>nNC40L3QutC+0LzRgdCy0Y/Qt9GMINCg0L7RgdGB0LjQuDEYMBYGBSqFA2QBEg0x</w:t>
      </w:r>
    </w:p>
    <w:p w14:paraId="7E632866" w14:textId="77777777" w:rsidR="00104F36" w:rsidRPr="001A1EE8" w:rsidRDefault="00104F36" w:rsidP="00F031B3">
      <w:pPr>
        <w:pStyle w:val="GOSTScript"/>
        <w:ind w:left="0" w:right="0" w:firstLine="227"/>
      </w:pPr>
      <w:r w:rsidRPr="001A1EE8">
        <w:t>MDQ3NzAyMDI2NzAxMRowGAYIKoUDA4EDAQESDDAwNzcxMDQ3NDM3NTFBMD8GA1UE</w:t>
      </w:r>
    </w:p>
    <w:p w14:paraId="3D11C319" w14:textId="77777777" w:rsidR="00104F36" w:rsidRPr="001A1EE8" w:rsidRDefault="00104F36" w:rsidP="00F031B3">
      <w:pPr>
        <w:pStyle w:val="GOSTScript"/>
        <w:ind w:left="0" w:right="0" w:firstLine="227"/>
      </w:pPr>
      <w:r w:rsidRPr="001A1EE8">
        <w:t>Aww40JPQvtC70L7QstC90L7QuSDRg9C00L7RgdGC0L7QstC10YDRj9GO0YnQuNC5</w:t>
      </w:r>
    </w:p>
    <w:p w14:paraId="6D765B3D" w14:textId="77777777" w:rsidR="00104F36" w:rsidRPr="001A1EE8" w:rsidRDefault="00104F36" w:rsidP="00F031B3">
      <w:pPr>
        <w:pStyle w:val="GOSTScript"/>
        <w:ind w:left="0" w:right="0" w:firstLine="227"/>
      </w:pPr>
      <w:r w:rsidRPr="001A1EE8">
        <w:t>INGG0LXQvdGC0YCCCjas1FUAAAAAAS8wXgYDVR0fBFcwVTApoCegJYYjaHR0cDov</w:t>
      </w:r>
    </w:p>
    <w:p w14:paraId="70972619" w14:textId="77777777" w:rsidR="00104F36" w:rsidRPr="001A1EE8" w:rsidRDefault="00104F36" w:rsidP="00F031B3">
      <w:pPr>
        <w:pStyle w:val="GOSTScript"/>
        <w:ind w:left="0" w:right="0" w:firstLine="227"/>
      </w:pPr>
      <w:r w:rsidRPr="001A1EE8">
        <w:lastRenderedPageBreak/>
        <w:t>L2NybC5yb3NrYXpuYS5ydS9jcmwvdWNmay5jcmwwKKAmoCSGImh0dHA6Ly9jcmwu</w:t>
      </w:r>
    </w:p>
    <w:p w14:paraId="719D7F7F" w14:textId="77777777" w:rsidR="00104F36" w:rsidRPr="001A1EE8" w:rsidRDefault="00104F36" w:rsidP="00F031B3">
      <w:pPr>
        <w:pStyle w:val="GOSTScript"/>
        <w:ind w:left="0" w:right="0" w:firstLine="227"/>
      </w:pPr>
      <w:r w:rsidRPr="001A1EE8">
        <w:t>ZnNmay5sb2NhbC9jcmwvdWNmay5jcmwwHQYDVR0OBBYEFLkvJG7Rfzg6F53wdndv</w:t>
      </w:r>
    </w:p>
    <w:p w14:paraId="42311310" w14:textId="77777777" w:rsidR="00104F36" w:rsidRPr="001A1EE8" w:rsidRDefault="00104F36" w:rsidP="00F031B3">
      <w:pPr>
        <w:pStyle w:val="GOSTScript"/>
        <w:ind w:left="0" w:right="0" w:firstLine="227"/>
      </w:pPr>
      <w:r w:rsidRPr="001A1EE8">
        <w:t>NLDQ/i3nMAgGBiqFAwICAwNBAH1LMUVqEV/HRyesHDkB5eBUk6qDOJwnOBHil2Y1</w:t>
      </w:r>
    </w:p>
    <w:p w14:paraId="6FB52440" w14:textId="77777777" w:rsidR="00104F36" w:rsidRPr="001A1EE8" w:rsidRDefault="00104F36" w:rsidP="00F031B3">
      <w:pPr>
        <w:pStyle w:val="GOSTScript"/>
        <w:ind w:left="0" w:right="0" w:firstLine="227"/>
      </w:pPr>
      <w:r w:rsidRPr="001A1EE8">
        <w:t>qNiUhWK7AqT93ErNsumpe8dDCswJmvps2nbQA7xwIJjzJjk=&lt;/X509Certificate&gt;</w:t>
      </w:r>
    </w:p>
    <w:p w14:paraId="133CAA7B" w14:textId="77777777" w:rsidR="00104F36" w:rsidRPr="001A1EE8" w:rsidRDefault="00104F36" w:rsidP="00F031B3">
      <w:pPr>
        <w:pStyle w:val="GOSTScript"/>
        <w:ind w:left="0" w:right="0" w:firstLine="227"/>
      </w:pPr>
      <w:r w:rsidRPr="001A1EE8">
        <w:t>&lt;/X509Data&gt;</w:t>
      </w:r>
    </w:p>
    <w:p w14:paraId="1964F4A5" w14:textId="77777777" w:rsidR="00104F36" w:rsidRPr="001A1EE8" w:rsidRDefault="00104F36" w:rsidP="00F031B3">
      <w:pPr>
        <w:pStyle w:val="GOSTScript"/>
        <w:ind w:left="0" w:right="0" w:firstLine="227"/>
      </w:pPr>
      <w:r w:rsidRPr="001A1EE8">
        <w:t>&lt;/KeyInfo&gt;</w:t>
      </w:r>
    </w:p>
    <w:p w14:paraId="510A2E1D" w14:textId="77777777" w:rsidR="00104F36" w:rsidRPr="001A1EE8" w:rsidRDefault="00104F36" w:rsidP="00F031B3">
      <w:pPr>
        <w:pStyle w:val="GOSTScript"/>
        <w:ind w:left="0" w:right="0" w:firstLine="227"/>
      </w:pPr>
      <w:r w:rsidRPr="001A1EE8">
        <w:t>&lt;Object&gt;</w:t>
      </w:r>
    </w:p>
    <w:p w14:paraId="0E97F604" w14:textId="77777777" w:rsidR="00104F36" w:rsidRPr="001A1EE8" w:rsidRDefault="00104F36" w:rsidP="00F031B3">
      <w:pPr>
        <w:pStyle w:val="GOSTScript"/>
        <w:ind w:left="0" w:right="0" w:firstLine="227"/>
      </w:pPr>
      <w:r w:rsidRPr="001A1EE8">
        <w:t>&lt;QualifyingProperties xmlns="http://uri.etsi.org/01903/v1.4.1#" Target="Id-sig-d373256b5942f08343bc8d034aadd7158f61"&gt;</w:t>
      </w:r>
    </w:p>
    <w:p w14:paraId="76C5A502" w14:textId="77777777" w:rsidR="00104F36" w:rsidRPr="001A1EE8" w:rsidRDefault="00104F36" w:rsidP="00F031B3">
      <w:pPr>
        <w:pStyle w:val="GOSTScript"/>
        <w:ind w:left="0" w:right="0" w:firstLine="227"/>
      </w:pPr>
      <w:r w:rsidRPr="001A1EE8">
        <w:t>&lt;SignedProperties Id="Id-sp-c353e147090ff61f2f90dcd64635bcf70055"&gt;</w:t>
      </w:r>
    </w:p>
    <w:p w14:paraId="1758285A" w14:textId="77777777" w:rsidR="00104F36" w:rsidRPr="001A1EE8" w:rsidRDefault="00104F36" w:rsidP="00F031B3">
      <w:pPr>
        <w:pStyle w:val="GOSTScript"/>
        <w:ind w:left="0" w:right="0" w:firstLine="227"/>
      </w:pPr>
      <w:r w:rsidRPr="001A1EE8">
        <w:t>&lt;SignedSignatureProperties Id="Id-ssp-7fd861712d758e7e3004067202146d020fd2"/&gt;</w:t>
      </w:r>
    </w:p>
    <w:p w14:paraId="2C10CA75" w14:textId="77777777" w:rsidR="00104F36" w:rsidRPr="001A1EE8" w:rsidRDefault="00104F36" w:rsidP="00F031B3">
      <w:pPr>
        <w:pStyle w:val="GOSTScript"/>
        <w:ind w:left="0" w:right="0" w:firstLine="227"/>
      </w:pPr>
      <w:r w:rsidRPr="001A1EE8">
        <w:t>&lt;/SignedProperties&gt;</w:t>
      </w:r>
    </w:p>
    <w:p w14:paraId="1B33A21A" w14:textId="77777777" w:rsidR="00104F36" w:rsidRPr="001A1EE8" w:rsidRDefault="00104F36" w:rsidP="00F031B3">
      <w:pPr>
        <w:pStyle w:val="GOSTScript"/>
        <w:ind w:left="0" w:right="0" w:firstLine="227"/>
      </w:pPr>
      <w:r w:rsidRPr="001A1EE8">
        <w:t>&lt;/QualifyingProperties&gt;</w:t>
      </w:r>
    </w:p>
    <w:p w14:paraId="26DE90BF" w14:textId="77777777" w:rsidR="00104F36" w:rsidRPr="001A1EE8" w:rsidRDefault="00104F36" w:rsidP="00F031B3">
      <w:pPr>
        <w:pStyle w:val="GOSTScript"/>
        <w:ind w:left="0" w:right="0" w:firstLine="227"/>
      </w:pPr>
      <w:r w:rsidRPr="001A1EE8">
        <w:t>&lt;/Object&gt;</w:t>
      </w:r>
    </w:p>
    <w:p w14:paraId="4363A5EF" w14:textId="77777777" w:rsidR="00104F36" w:rsidRPr="001A1EE8" w:rsidRDefault="00104F36" w:rsidP="00F031B3">
      <w:pPr>
        <w:pStyle w:val="GOSTScript"/>
        <w:ind w:left="0" w:right="0" w:firstLine="227"/>
      </w:pPr>
      <w:r w:rsidRPr="001A1EE8">
        <w:t>&lt;/Signature&gt;</w:t>
      </w:r>
    </w:p>
    <w:p w14:paraId="60E1A4A7" w14:textId="77777777" w:rsidR="00104F36" w:rsidRPr="001A1EE8" w:rsidRDefault="00104F36" w:rsidP="00F031B3">
      <w:pPr>
        <w:pStyle w:val="GOSTScript"/>
        <w:ind w:left="0" w:right="0" w:firstLine="227"/>
      </w:pPr>
      <w:r w:rsidRPr="001A1EE8">
        <w:t>&lt;/self:MSC_ReqInformEPS_D33&gt;</w:t>
      </w:r>
    </w:p>
    <w:p w14:paraId="4B768AE9" w14:textId="77777777" w:rsidR="00104F36" w:rsidRPr="001A1EE8" w:rsidRDefault="00104F36" w:rsidP="00F031B3">
      <w:pPr>
        <w:pStyle w:val="GOSTScript"/>
        <w:ind w:left="0" w:right="0" w:firstLine="227"/>
      </w:pPr>
      <w:r w:rsidRPr="001A1EE8">
        <w:t>&lt;/typ:document&gt;</w:t>
      </w:r>
    </w:p>
    <w:p w14:paraId="1DBBEA3B" w14:textId="77777777" w:rsidR="00104F36" w:rsidRPr="001A1EE8" w:rsidRDefault="00104F36" w:rsidP="00F031B3">
      <w:pPr>
        <w:pStyle w:val="GOSTScript"/>
        <w:ind w:left="0" w:right="0" w:firstLine="227"/>
      </w:pPr>
      <w:r w:rsidRPr="001A1EE8">
        <w:t>&lt;/transferDocumentRequest&gt;</w:t>
      </w:r>
    </w:p>
    <w:p w14:paraId="4D15AE40" w14:textId="77777777" w:rsidR="00104F36" w:rsidRPr="001A1EE8" w:rsidRDefault="00104F36" w:rsidP="00F031B3">
      <w:pPr>
        <w:pStyle w:val="GOSTScript"/>
        <w:ind w:left="0" w:right="0" w:firstLine="227"/>
      </w:pPr>
      <w:r w:rsidRPr="001A1EE8">
        <w:t>&lt;/soapenv:Body&gt;</w:t>
      </w:r>
    </w:p>
    <w:p w14:paraId="53CABEC4" w14:textId="77777777" w:rsidR="00104F36" w:rsidRPr="00F031B3" w:rsidRDefault="00104F36" w:rsidP="00F031B3">
      <w:pPr>
        <w:pStyle w:val="GOSTScript"/>
        <w:ind w:left="0" w:right="0" w:firstLine="227"/>
      </w:pPr>
      <w:r w:rsidRPr="001A1EE8">
        <w:t>&lt;/soapenv:Envelope&gt;</w:t>
      </w:r>
    </w:p>
    <w:p w14:paraId="29D47720" w14:textId="77777777" w:rsidR="00104F36" w:rsidRPr="005A1997" w:rsidRDefault="00104F36" w:rsidP="00104F36">
      <w:pPr>
        <w:pStyle w:val="23"/>
        <w:rPr>
          <w:highlight w:val="green"/>
        </w:rPr>
      </w:pPr>
      <w:bookmarkStart w:id="6616" w:name="_Ref115461851"/>
      <w:bookmarkStart w:id="6617" w:name="_Toc185884033"/>
      <w:bookmarkStart w:id="6618" w:name="_Toc199947494"/>
      <w:bookmarkStart w:id="6619" w:name="_Toc202884154"/>
      <w:r w:rsidRPr="005A1997">
        <w:rPr>
          <w:highlight w:val="green"/>
        </w:rPr>
        <w:t>Описание документа «Ответ на запрос (уведомление) по ЭПС участника»</w:t>
      </w:r>
      <w:bookmarkEnd w:id="6616"/>
      <w:bookmarkEnd w:id="6617"/>
      <w:bookmarkEnd w:id="6618"/>
      <w:bookmarkEnd w:id="6619"/>
    </w:p>
    <w:p w14:paraId="2B356D7A" w14:textId="77777777" w:rsidR="00116B50" w:rsidRPr="005A1997" w:rsidRDefault="00116B50" w:rsidP="00116B50">
      <w:pPr>
        <w:pStyle w:val="32"/>
        <w:rPr>
          <w:highlight w:val="green"/>
        </w:rPr>
      </w:pPr>
      <w:bookmarkStart w:id="6620" w:name="_Toc202884155"/>
      <w:r w:rsidRPr="005A1997">
        <w:rPr>
          <w:highlight w:val="green"/>
        </w:rPr>
        <w:t>Назначение и маршрут документа</w:t>
      </w:r>
      <w:bookmarkEnd w:id="6620"/>
    </w:p>
    <w:p w14:paraId="56EAD214" w14:textId="77777777" w:rsidR="00104F36" w:rsidRPr="003D2BA2" w:rsidRDefault="00104F36" w:rsidP="003D2BA2">
      <w:pPr>
        <w:pStyle w:val="GOSTTablenorm"/>
        <w:ind w:firstLine="709"/>
        <w:rPr>
          <w:sz w:val="24"/>
          <w:szCs w:val="24"/>
        </w:rPr>
      </w:pPr>
      <w:r w:rsidRPr="003D2BA2">
        <w:rPr>
          <w:rFonts w:eastAsia="Calibri"/>
          <w:sz w:val="24"/>
          <w:szCs w:val="24"/>
        </w:rPr>
        <w:t>Документ «Ответ на запрос (уведомление) по ЭПС участника» предназначен для направления участником в адрес платежной системы Банка России в ответ на Запрос о получении информации по ЭПС участника.</w:t>
      </w:r>
    </w:p>
    <w:p w14:paraId="098A1FBD" w14:textId="77777777" w:rsidR="00104F36" w:rsidRPr="005A1997" w:rsidRDefault="00104F36" w:rsidP="00104F36">
      <w:pPr>
        <w:pStyle w:val="GOSTNameTable"/>
        <w:rPr>
          <w:highlight w:val="green"/>
        </w:rPr>
      </w:pPr>
      <w:r w:rsidRPr="005A1997">
        <w:rPr>
          <w:highlight w:val="green"/>
        </w:rPr>
        <w:fldChar w:fldCharType="begin"/>
      </w:r>
      <w:r w:rsidRPr="005A1997">
        <w:rPr>
          <w:highlight w:val="green"/>
        </w:rPr>
        <w:instrText>SEQ Таблица \* ARABIC</w:instrText>
      </w:r>
      <w:r w:rsidRPr="005A1997">
        <w:rPr>
          <w:highlight w:val="green"/>
        </w:rPr>
        <w:fldChar w:fldCharType="separate"/>
      </w:r>
      <w:bookmarkStart w:id="6621" w:name="_Toc185882650"/>
      <w:r w:rsidR="00306405">
        <w:rPr>
          <w:noProof/>
          <w:highlight w:val="green"/>
        </w:rPr>
        <w:t>448</w:t>
      </w:r>
      <w:r w:rsidRPr="005A1997">
        <w:rPr>
          <w:highlight w:val="green"/>
        </w:rPr>
        <w:fldChar w:fldCharType="end"/>
      </w:r>
      <w:r w:rsidRPr="005A1997">
        <w:rPr>
          <w:highlight w:val="green"/>
        </w:rPr>
        <w:t xml:space="preserve"> – Маршрут документа «Ответ на запрос </w:t>
      </w:r>
      <w:r w:rsidRPr="005A1997">
        <w:rPr>
          <w:rFonts w:eastAsia="Calibri"/>
          <w:highlight w:val="green"/>
        </w:rPr>
        <w:t xml:space="preserve">(уведомление) </w:t>
      </w:r>
      <w:r w:rsidRPr="005A1997">
        <w:rPr>
          <w:highlight w:val="green"/>
        </w:rPr>
        <w:t>по ЭПС участника»</w:t>
      </w:r>
      <w:bookmarkEnd w:id="6621"/>
      <w:r w:rsidRPr="005A1997">
        <w:rPr>
          <w:highlight w:val="green"/>
        </w:rPr>
        <w:t xml:space="preserve"> </w:t>
      </w:r>
    </w:p>
    <w:tbl>
      <w:tblPr>
        <w:tblStyle w:val="GOSTTable"/>
        <w:tblW w:w="9633" w:type="dxa"/>
        <w:tblLook w:val="07E0" w:firstRow="1" w:lastRow="1" w:firstColumn="1" w:lastColumn="1" w:noHBand="1" w:noVBand="1"/>
      </w:tblPr>
      <w:tblGrid>
        <w:gridCol w:w="2553"/>
        <w:gridCol w:w="2551"/>
        <w:gridCol w:w="4529"/>
      </w:tblGrid>
      <w:tr w:rsidR="00104F36" w:rsidRPr="00104F36" w14:paraId="4CD4F923" w14:textId="77777777" w:rsidTr="00104F36">
        <w:trPr>
          <w:cnfStyle w:val="100000000000" w:firstRow="1" w:lastRow="0" w:firstColumn="0" w:lastColumn="0" w:oddVBand="0" w:evenVBand="0" w:oddHBand="0" w:evenHBand="0" w:firstRowFirstColumn="0" w:firstRowLastColumn="0" w:lastRowFirstColumn="0" w:lastRowLastColumn="0"/>
        </w:trPr>
        <w:tc>
          <w:tcPr>
            <w:tcW w:w="1325" w:type="pct"/>
          </w:tcPr>
          <w:p w14:paraId="12F03A4E" w14:textId="77777777" w:rsidR="00104F36" w:rsidRPr="00104F36" w:rsidRDefault="00104F36" w:rsidP="00104F36">
            <w:pPr>
              <w:pStyle w:val="GOSTTableHead"/>
            </w:pPr>
            <w:r w:rsidRPr="00104F36">
              <w:t>Отправитель</w:t>
            </w:r>
          </w:p>
        </w:tc>
        <w:tc>
          <w:tcPr>
            <w:tcW w:w="1324" w:type="pct"/>
          </w:tcPr>
          <w:p w14:paraId="24F96EFF" w14:textId="77777777" w:rsidR="00104F36" w:rsidRPr="00104F36" w:rsidRDefault="00104F36" w:rsidP="00104F36">
            <w:pPr>
              <w:pStyle w:val="GOSTTableHead"/>
            </w:pPr>
            <w:r w:rsidRPr="00104F36">
              <w:t>Получатель</w:t>
            </w:r>
          </w:p>
        </w:tc>
        <w:tc>
          <w:tcPr>
            <w:tcW w:w="2351" w:type="pct"/>
          </w:tcPr>
          <w:p w14:paraId="1023EA02" w14:textId="77777777" w:rsidR="00104F36" w:rsidRPr="00104F36" w:rsidRDefault="00104F36" w:rsidP="00104F36">
            <w:pPr>
              <w:pStyle w:val="GOSTTableHead"/>
            </w:pPr>
            <w:r w:rsidRPr="00104F36">
              <w:t>Примечание</w:t>
            </w:r>
          </w:p>
        </w:tc>
      </w:tr>
      <w:tr w:rsidR="00104F36" w:rsidRPr="00104F36" w14:paraId="0FF5912A" w14:textId="77777777" w:rsidTr="00104F36">
        <w:tc>
          <w:tcPr>
            <w:tcW w:w="1325" w:type="pct"/>
          </w:tcPr>
          <w:p w14:paraId="67326F69" w14:textId="1589F545" w:rsidR="00104F36" w:rsidRPr="00104F36" w:rsidRDefault="00AB4B18" w:rsidP="00104F36">
            <w:pPr>
              <w:pStyle w:val="GOSTTablenorm"/>
            </w:pPr>
            <w:r w:rsidRPr="009D2D00">
              <w:rPr>
                <w:szCs w:val="28"/>
              </w:rPr>
              <w:t>ПБС (ПФХД)</w:t>
            </w:r>
          </w:p>
        </w:tc>
        <w:tc>
          <w:tcPr>
            <w:tcW w:w="1324" w:type="pct"/>
          </w:tcPr>
          <w:p w14:paraId="14E8F666" w14:textId="68930E77" w:rsidR="00104F36" w:rsidRPr="00104F36" w:rsidRDefault="00E26F0A" w:rsidP="00104F36">
            <w:pPr>
              <w:pStyle w:val="GOSTTablenorm"/>
            </w:pPr>
            <w:r>
              <w:rPr>
                <w:szCs w:val="22"/>
              </w:rPr>
              <w:t>ТОФК (ПУР ЭБ)</w:t>
            </w:r>
          </w:p>
        </w:tc>
        <w:tc>
          <w:tcPr>
            <w:tcW w:w="2351" w:type="pct"/>
          </w:tcPr>
          <w:p w14:paraId="48416612" w14:textId="77777777" w:rsidR="00104F36" w:rsidRPr="00104F36" w:rsidRDefault="00104F36" w:rsidP="00104F36">
            <w:pPr>
              <w:pStyle w:val="GOSTTablenorm"/>
            </w:pPr>
          </w:p>
        </w:tc>
      </w:tr>
      <w:tr w:rsidR="00104F36" w:rsidRPr="00104F36" w14:paraId="67D94A4B" w14:textId="77777777" w:rsidTr="00104F36">
        <w:tc>
          <w:tcPr>
            <w:tcW w:w="1325" w:type="pct"/>
          </w:tcPr>
          <w:p w14:paraId="46E6F750" w14:textId="5CCBC3A3" w:rsidR="00104F36" w:rsidRPr="00104F36" w:rsidRDefault="00EC401D" w:rsidP="00F031B3">
            <w:pPr>
              <w:pStyle w:val="GOSTTablenorm"/>
            </w:pPr>
            <w:r w:rsidRPr="009D2D00">
              <w:rPr>
                <w:szCs w:val="22"/>
              </w:rPr>
              <w:t>ТОФК (ППО АСФК)</w:t>
            </w:r>
          </w:p>
        </w:tc>
        <w:tc>
          <w:tcPr>
            <w:tcW w:w="1324" w:type="pct"/>
          </w:tcPr>
          <w:p w14:paraId="25AA98B9" w14:textId="3797B5F9" w:rsidR="00104F36" w:rsidRPr="00104F36" w:rsidRDefault="009B684B" w:rsidP="00104F36">
            <w:pPr>
              <w:pStyle w:val="GOSTTablenorm"/>
            </w:pPr>
            <w:r w:rsidRPr="0053647C">
              <w:rPr>
                <w:szCs w:val="22"/>
              </w:rPr>
              <w:t>ТОФК (ПУДС ЭБ)</w:t>
            </w:r>
          </w:p>
        </w:tc>
        <w:tc>
          <w:tcPr>
            <w:tcW w:w="2351" w:type="pct"/>
          </w:tcPr>
          <w:p w14:paraId="1CB1B0D3" w14:textId="77777777" w:rsidR="00104F36" w:rsidRPr="00104F36" w:rsidRDefault="00104F36" w:rsidP="00104F36">
            <w:pPr>
              <w:pStyle w:val="GOSTTablenorm"/>
            </w:pPr>
          </w:p>
        </w:tc>
      </w:tr>
      <w:tr w:rsidR="00104F36" w:rsidRPr="00104F36" w14:paraId="116A45DD" w14:textId="77777777" w:rsidTr="00104F36">
        <w:tc>
          <w:tcPr>
            <w:tcW w:w="1325" w:type="pct"/>
          </w:tcPr>
          <w:p w14:paraId="16040F91" w14:textId="377D077F" w:rsidR="00104F36" w:rsidRPr="00104F36" w:rsidRDefault="009B684B" w:rsidP="00F031B3">
            <w:pPr>
              <w:pStyle w:val="GOSTTablenorm"/>
            </w:pPr>
            <w:r w:rsidRPr="0053647C">
              <w:rPr>
                <w:szCs w:val="22"/>
              </w:rPr>
              <w:t>ТОФК (ПУДС ЭБ)</w:t>
            </w:r>
          </w:p>
        </w:tc>
        <w:tc>
          <w:tcPr>
            <w:tcW w:w="1324" w:type="pct"/>
          </w:tcPr>
          <w:p w14:paraId="34D5EBDE" w14:textId="3571ECE4" w:rsidR="00104F36" w:rsidRPr="00104F36" w:rsidRDefault="00EC401D" w:rsidP="00104F36">
            <w:pPr>
              <w:pStyle w:val="GOSTTablenorm"/>
            </w:pPr>
            <w:r w:rsidRPr="009D2D00">
              <w:rPr>
                <w:szCs w:val="22"/>
              </w:rPr>
              <w:t>ТОФК (ППО АСФК)</w:t>
            </w:r>
          </w:p>
        </w:tc>
        <w:tc>
          <w:tcPr>
            <w:tcW w:w="2351" w:type="pct"/>
          </w:tcPr>
          <w:p w14:paraId="0DC67459" w14:textId="77777777" w:rsidR="00104F36" w:rsidRPr="00104F36" w:rsidRDefault="00104F36" w:rsidP="00104F36">
            <w:pPr>
              <w:pStyle w:val="GOSTTablenorm"/>
            </w:pPr>
          </w:p>
        </w:tc>
      </w:tr>
      <w:tr w:rsidR="00104F36" w:rsidRPr="00104F36" w14:paraId="69800B24" w14:textId="77777777" w:rsidTr="00104F36">
        <w:tc>
          <w:tcPr>
            <w:tcW w:w="1325" w:type="pct"/>
          </w:tcPr>
          <w:p w14:paraId="3506E65C" w14:textId="77777777" w:rsidR="00104F36" w:rsidRPr="00104F36" w:rsidRDefault="00104F36" w:rsidP="00104F36">
            <w:pPr>
              <w:pStyle w:val="GOSTTablenorm"/>
            </w:pPr>
            <w:r w:rsidRPr="00104F36">
              <w:t>ЮЛ НУБП</w:t>
            </w:r>
          </w:p>
        </w:tc>
        <w:tc>
          <w:tcPr>
            <w:tcW w:w="1324" w:type="pct"/>
          </w:tcPr>
          <w:p w14:paraId="64C01E4D" w14:textId="2646AAE3" w:rsidR="00104F36" w:rsidRPr="00104F36" w:rsidRDefault="001819F0" w:rsidP="00F031B3">
            <w:pPr>
              <w:pStyle w:val="GOSTTablenorm"/>
            </w:pPr>
            <w:r>
              <w:t>ТОФК (Компонент КС ПУР ЭБ)</w:t>
            </w:r>
          </w:p>
        </w:tc>
        <w:tc>
          <w:tcPr>
            <w:tcW w:w="2351" w:type="pct"/>
          </w:tcPr>
          <w:p w14:paraId="395769BB" w14:textId="77777777" w:rsidR="00104F36" w:rsidRPr="00104F36" w:rsidRDefault="00104F36" w:rsidP="00104F36">
            <w:pPr>
              <w:pStyle w:val="GOSTTablenorm"/>
            </w:pPr>
          </w:p>
        </w:tc>
      </w:tr>
      <w:tr w:rsidR="00104F36" w:rsidRPr="00104F36" w14:paraId="02F12075" w14:textId="77777777" w:rsidTr="00104F36">
        <w:tc>
          <w:tcPr>
            <w:tcW w:w="1325" w:type="pct"/>
          </w:tcPr>
          <w:p w14:paraId="7038469B" w14:textId="53146C91" w:rsidR="00104F36" w:rsidRPr="00104F36" w:rsidRDefault="009B684B" w:rsidP="00F031B3">
            <w:pPr>
              <w:pStyle w:val="GOSTTablenorm"/>
            </w:pPr>
            <w:r w:rsidRPr="009B684B">
              <w:t>АДБ, АИФДБ (ФНС, ФТС)</w:t>
            </w:r>
          </w:p>
        </w:tc>
        <w:tc>
          <w:tcPr>
            <w:tcW w:w="1324" w:type="pct"/>
          </w:tcPr>
          <w:p w14:paraId="39F9A30B" w14:textId="0EE6EE4B" w:rsidR="00104F36" w:rsidRPr="00104F36" w:rsidRDefault="00242C07" w:rsidP="00104F36">
            <w:pPr>
              <w:pStyle w:val="GOSTTablenorm"/>
            </w:pPr>
            <w:r>
              <w:t>ТОФК (ПУД ЭБ)</w:t>
            </w:r>
          </w:p>
        </w:tc>
        <w:tc>
          <w:tcPr>
            <w:tcW w:w="2351" w:type="pct"/>
          </w:tcPr>
          <w:p w14:paraId="38F0A4DA" w14:textId="77777777" w:rsidR="00104F36" w:rsidRPr="00104F36" w:rsidRDefault="00104F36" w:rsidP="00104F36">
            <w:pPr>
              <w:pStyle w:val="GOSTTablenorm"/>
            </w:pPr>
          </w:p>
        </w:tc>
      </w:tr>
      <w:tr w:rsidR="00104F36" w:rsidRPr="00104F36" w14:paraId="1984FFBF" w14:textId="77777777" w:rsidTr="00104F36">
        <w:tc>
          <w:tcPr>
            <w:tcW w:w="1325" w:type="pct"/>
          </w:tcPr>
          <w:p w14:paraId="7776D323" w14:textId="06E09575" w:rsidR="00104F36" w:rsidRPr="00104F36" w:rsidRDefault="00242C07" w:rsidP="00104F36">
            <w:pPr>
              <w:pStyle w:val="GOSTTablenorm"/>
            </w:pPr>
            <w:r>
              <w:t>ТОФК (ПУД ЭБ)</w:t>
            </w:r>
          </w:p>
        </w:tc>
        <w:tc>
          <w:tcPr>
            <w:tcW w:w="1324" w:type="pct"/>
          </w:tcPr>
          <w:p w14:paraId="248ECD1F" w14:textId="517C7866" w:rsidR="00104F36" w:rsidRPr="00104F36" w:rsidRDefault="009B684B" w:rsidP="00104F36">
            <w:pPr>
              <w:pStyle w:val="GOSTTablenorm"/>
            </w:pPr>
            <w:r w:rsidRPr="009B684B">
              <w:t>АДБ, АИФДБ (ФНС, ФТС)</w:t>
            </w:r>
          </w:p>
        </w:tc>
        <w:tc>
          <w:tcPr>
            <w:tcW w:w="2351" w:type="pct"/>
          </w:tcPr>
          <w:p w14:paraId="155FDBEE" w14:textId="77777777" w:rsidR="00104F36" w:rsidRPr="00104F36" w:rsidRDefault="00104F36" w:rsidP="00104F36">
            <w:pPr>
              <w:pStyle w:val="GOSTTablenorm"/>
            </w:pPr>
          </w:p>
        </w:tc>
      </w:tr>
      <w:tr w:rsidR="00104F36" w:rsidRPr="005F1E35" w14:paraId="06E17842" w14:textId="77777777" w:rsidTr="00104F36">
        <w:tc>
          <w:tcPr>
            <w:tcW w:w="1325" w:type="pct"/>
          </w:tcPr>
          <w:p w14:paraId="1E540467" w14:textId="2025A44F" w:rsidR="00104F36" w:rsidRPr="005A1997" w:rsidRDefault="0093281D" w:rsidP="0093281D">
            <w:pPr>
              <w:pStyle w:val="GOSTTablenorm"/>
              <w:rPr>
                <w:highlight w:val="green"/>
              </w:rPr>
            </w:pPr>
            <w:r>
              <w:rPr>
                <w:highlight w:val="green"/>
              </w:rPr>
              <w:t>ПБС</w:t>
            </w:r>
          </w:p>
        </w:tc>
        <w:tc>
          <w:tcPr>
            <w:tcW w:w="1324" w:type="pct"/>
          </w:tcPr>
          <w:p w14:paraId="183997DF" w14:textId="087AF83B" w:rsidR="00104F36" w:rsidRPr="005A1997" w:rsidRDefault="00292DD5" w:rsidP="007C36E5">
            <w:pPr>
              <w:pStyle w:val="GOSTTablenorm"/>
              <w:rPr>
                <w:highlight w:val="green"/>
              </w:rPr>
            </w:pPr>
            <w:r w:rsidRPr="00BC6DE9">
              <w:rPr>
                <w:szCs w:val="22"/>
                <w:highlight w:val="green"/>
              </w:rPr>
              <w:t>ТОФК (ПУР ЭБ)</w:t>
            </w:r>
            <w:r w:rsidR="006D5047" w:rsidRPr="00292DD5">
              <w:rPr>
                <w:highlight w:val="green"/>
              </w:rPr>
              <w:t>*</w:t>
            </w:r>
          </w:p>
        </w:tc>
        <w:tc>
          <w:tcPr>
            <w:tcW w:w="2351" w:type="pct"/>
          </w:tcPr>
          <w:p w14:paraId="7483FF2E" w14:textId="77777777" w:rsidR="00104F36" w:rsidRPr="005F1E35" w:rsidRDefault="00104F36" w:rsidP="00104F36">
            <w:pPr>
              <w:pStyle w:val="GOSTTablenorm"/>
            </w:pPr>
          </w:p>
        </w:tc>
      </w:tr>
    </w:tbl>
    <w:p w14:paraId="7A2AC465" w14:textId="378713DC" w:rsidR="006D5047" w:rsidRPr="006D5047" w:rsidRDefault="006D5047" w:rsidP="006D5047">
      <w:pPr>
        <w:ind w:left="567" w:firstLine="0"/>
      </w:pPr>
      <w:bookmarkStart w:id="6622" w:name="_Toc185884034"/>
      <w:bookmarkStart w:id="6623" w:name="_Toc199947495"/>
      <w:r w:rsidRPr="00141AC3">
        <w:rPr>
          <w:sz w:val="20"/>
          <w:highlight w:val="green"/>
        </w:rPr>
        <w:t>* Изменения вступают в силу с 17.08.2025</w:t>
      </w:r>
    </w:p>
    <w:p w14:paraId="12CF28DD" w14:textId="55BD553F" w:rsidR="00104F36" w:rsidRPr="006B0825" w:rsidRDefault="00104F36" w:rsidP="00104F36">
      <w:pPr>
        <w:pStyle w:val="32"/>
      </w:pPr>
      <w:bookmarkStart w:id="6624" w:name="_Toc202884156"/>
      <w:r w:rsidRPr="006B0825">
        <w:lastRenderedPageBreak/>
        <w:t>Описание комплексного типа «tMSC_RespInformEPS»</w:t>
      </w:r>
      <w:bookmarkEnd w:id="6622"/>
      <w:bookmarkEnd w:id="6623"/>
      <w:bookmarkEnd w:id="6624"/>
    </w:p>
    <w:p w14:paraId="305F5232" w14:textId="77777777" w:rsidR="00104F36" w:rsidRPr="00CC5571" w:rsidRDefault="007B1CEC" w:rsidP="00104F36">
      <w:pPr>
        <w:pStyle w:val="GOSTNameTable"/>
      </w:pPr>
      <w:r>
        <w:rPr>
          <w:noProof/>
        </w:rPr>
        <w:fldChar w:fldCharType="begin"/>
      </w:r>
      <w:r>
        <w:rPr>
          <w:noProof/>
        </w:rPr>
        <w:instrText xml:space="preserve"> SEQ Таблица \* ARABIC </w:instrText>
      </w:r>
      <w:r>
        <w:rPr>
          <w:noProof/>
        </w:rPr>
        <w:fldChar w:fldCharType="separate"/>
      </w:r>
      <w:bookmarkStart w:id="6625" w:name="_Toc185882651"/>
      <w:r w:rsidR="00306405">
        <w:rPr>
          <w:noProof/>
        </w:rPr>
        <w:t>449</w:t>
      </w:r>
      <w:r>
        <w:rPr>
          <w:noProof/>
        </w:rPr>
        <w:fldChar w:fldCharType="end"/>
      </w:r>
      <w:r w:rsidR="00104F36" w:rsidRPr="00CC5571">
        <w:t xml:space="preserve"> – Описание комплексного типа «tMSC_RespInformEPS»</w:t>
      </w:r>
      <w:bookmarkEnd w:id="6625"/>
    </w:p>
    <w:tbl>
      <w:tblPr>
        <w:tblStyle w:val="GOSTTable"/>
        <w:tblW w:w="9634" w:type="dxa"/>
        <w:tblLayout w:type="fixed"/>
        <w:tblLook w:val="07E0" w:firstRow="1" w:lastRow="1" w:firstColumn="1" w:lastColumn="1" w:noHBand="1" w:noVBand="1"/>
      </w:tblPr>
      <w:tblGrid>
        <w:gridCol w:w="1701"/>
        <w:gridCol w:w="1701"/>
        <w:gridCol w:w="567"/>
        <w:gridCol w:w="1134"/>
        <w:gridCol w:w="567"/>
        <w:gridCol w:w="3964"/>
      </w:tblGrid>
      <w:tr w:rsidR="00104F36" w:rsidRPr="005F1E35" w14:paraId="4112CE5F" w14:textId="77777777" w:rsidTr="00104F36">
        <w:trPr>
          <w:cnfStyle w:val="100000000000" w:firstRow="1" w:lastRow="0" w:firstColumn="0" w:lastColumn="0" w:oddVBand="0" w:evenVBand="0" w:oddHBand="0" w:evenHBand="0" w:firstRowFirstColumn="0" w:firstRowLastColumn="0" w:lastRowFirstColumn="0" w:lastRowLastColumn="0"/>
        </w:trPr>
        <w:tc>
          <w:tcPr>
            <w:tcW w:w="1701" w:type="dxa"/>
          </w:tcPr>
          <w:p w14:paraId="53E10C93" w14:textId="77777777" w:rsidR="00104F36" w:rsidRPr="005F1E35" w:rsidRDefault="00104F36" w:rsidP="00104F36">
            <w:pPr>
              <w:pStyle w:val="GOSTTableHead"/>
            </w:pPr>
            <w:r w:rsidRPr="005F1E35">
              <w:t>Наименование элемента</w:t>
            </w:r>
          </w:p>
        </w:tc>
        <w:tc>
          <w:tcPr>
            <w:tcW w:w="1701" w:type="dxa"/>
          </w:tcPr>
          <w:p w14:paraId="7BAC3705" w14:textId="77777777" w:rsidR="00104F36" w:rsidRPr="005F1E35" w:rsidRDefault="00104F36" w:rsidP="00104F36">
            <w:pPr>
              <w:pStyle w:val="GOSTTableHead"/>
            </w:pPr>
            <w:r w:rsidRPr="005F1E35">
              <w:t>Сокращенное наименование (код) элемента</w:t>
            </w:r>
          </w:p>
        </w:tc>
        <w:tc>
          <w:tcPr>
            <w:tcW w:w="567" w:type="dxa"/>
          </w:tcPr>
          <w:p w14:paraId="18C7AFEF" w14:textId="77777777" w:rsidR="00104F36" w:rsidRPr="005F1E35" w:rsidRDefault="00104F36" w:rsidP="00104F36">
            <w:pPr>
              <w:pStyle w:val="GOSTTableHead"/>
            </w:pPr>
            <w:r w:rsidRPr="005F1E35">
              <w:t>Тип</w:t>
            </w:r>
          </w:p>
        </w:tc>
        <w:tc>
          <w:tcPr>
            <w:tcW w:w="1134" w:type="dxa"/>
          </w:tcPr>
          <w:p w14:paraId="3FB513B4" w14:textId="77777777" w:rsidR="00104F36" w:rsidRPr="005F1E35" w:rsidRDefault="00104F36" w:rsidP="00104F36">
            <w:pPr>
              <w:pStyle w:val="GOSTTableHead"/>
            </w:pPr>
            <w:r w:rsidRPr="005F1E35">
              <w:t>Формат элемента</w:t>
            </w:r>
          </w:p>
        </w:tc>
        <w:tc>
          <w:tcPr>
            <w:tcW w:w="567" w:type="dxa"/>
          </w:tcPr>
          <w:p w14:paraId="20C1BCDB" w14:textId="77777777" w:rsidR="00104F36" w:rsidRPr="005F1E35" w:rsidRDefault="00104F36" w:rsidP="00104F36">
            <w:pPr>
              <w:pStyle w:val="GOSTTableHead"/>
            </w:pPr>
            <w:r w:rsidRPr="005F1E35">
              <w:t>Обязательность</w:t>
            </w:r>
          </w:p>
        </w:tc>
        <w:tc>
          <w:tcPr>
            <w:tcW w:w="3964" w:type="dxa"/>
          </w:tcPr>
          <w:p w14:paraId="4376D694" w14:textId="77777777" w:rsidR="00104F36" w:rsidRPr="005F1E35" w:rsidRDefault="00104F36" w:rsidP="00104F36">
            <w:pPr>
              <w:pStyle w:val="GOSTTableHead"/>
            </w:pPr>
            <w:r w:rsidRPr="005F1E35">
              <w:t>Дополнительная информация</w:t>
            </w:r>
          </w:p>
        </w:tc>
      </w:tr>
      <w:tr w:rsidR="00104F36" w:rsidRPr="005F1E35" w14:paraId="6A1F401F" w14:textId="77777777" w:rsidTr="00104F36">
        <w:tc>
          <w:tcPr>
            <w:tcW w:w="1701" w:type="dxa"/>
          </w:tcPr>
          <w:p w14:paraId="0983EDDA" w14:textId="77777777" w:rsidR="00104F36" w:rsidRPr="005F1E35" w:rsidRDefault="00104F36" w:rsidP="00104F36">
            <w:pPr>
              <w:pStyle w:val="GOSTTablenorm"/>
            </w:pPr>
            <w:r w:rsidRPr="005F1E35">
              <w:t>Версия структуры формуляра</w:t>
            </w:r>
          </w:p>
        </w:tc>
        <w:tc>
          <w:tcPr>
            <w:tcW w:w="1701" w:type="dxa"/>
          </w:tcPr>
          <w:p w14:paraId="254887C8" w14:textId="77777777" w:rsidR="00104F36" w:rsidRPr="005F1E35" w:rsidRDefault="00104F36" w:rsidP="00104F36">
            <w:pPr>
              <w:pStyle w:val="GOSTTablenorm"/>
            </w:pPr>
            <w:r w:rsidRPr="005F1E35">
              <w:t>Version</w:t>
            </w:r>
          </w:p>
        </w:tc>
        <w:tc>
          <w:tcPr>
            <w:tcW w:w="567" w:type="dxa"/>
          </w:tcPr>
          <w:p w14:paraId="6A8DD759" w14:textId="77777777" w:rsidR="00104F36" w:rsidRPr="005F1E35" w:rsidRDefault="00104F36" w:rsidP="00104F36">
            <w:pPr>
              <w:pStyle w:val="GOSTTablenorm"/>
              <w:rPr>
                <w:lang w:val="en-US"/>
              </w:rPr>
            </w:pPr>
            <w:r w:rsidRPr="005F1E35">
              <w:rPr>
                <w:lang w:val="en-US"/>
              </w:rPr>
              <w:t>А</w:t>
            </w:r>
          </w:p>
        </w:tc>
        <w:tc>
          <w:tcPr>
            <w:tcW w:w="1134" w:type="dxa"/>
          </w:tcPr>
          <w:p w14:paraId="5E8B6D69" w14:textId="77777777" w:rsidR="00104F36" w:rsidRPr="005F1E35" w:rsidRDefault="00104F36" w:rsidP="00104F36">
            <w:pPr>
              <w:pStyle w:val="GOSTTablenorm"/>
            </w:pPr>
            <w:r w:rsidRPr="005F1E35">
              <w:t>-</w:t>
            </w:r>
          </w:p>
        </w:tc>
        <w:tc>
          <w:tcPr>
            <w:tcW w:w="567" w:type="dxa"/>
          </w:tcPr>
          <w:p w14:paraId="25F14D8E" w14:textId="77777777" w:rsidR="00104F36" w:rsidRPr="005F1E35" w:rsidRDefault="00104F36" w:rsidP="00104F36">
            <w:pPr>
              <w:pStyle w:val="GOSTTablenorm"/>
            </w:pPr>
            <w:r w:rsidRPr="005F1E35">
              <w:t>О</w:t>
            </w:r>
          </w:p>
        </w:tc>
        <w:tc>
          <w:tcPr>
            <w:tcW w:w="3964" w:type="dxa"/>
          </w:tcPr>
          <w:p w14:paraId="35391674" w14:textId="5262B9AE" w:rsidR="00104F36" w:rsidRPr="005F1E35" w:rsidRDefault="00104F36" w:rsidP="00F031B3">
            <w:pPr>
              <w:pStyle w:val="GOSTTablenorm"/>
              <w:rPr>
                <w:szCs w:val="22"/>
                <w:lang w:eastAsia="en-US"/>
              </w:rPr>
            </w:pPr>
            <w:r w:rsidRPr="005F1E35">
              <w:rPr>
                <w:szCs w:val="22"/>
                <w:lang w:eastAsia="en-US"/>
              </w:rPr>
              <w:t xml:space="preserve">Указывается значение версии, </w:t>
            </w:r>
            <w:r w:rsidRPr="003D2BA2">
              <w:rPr>
                <w:szCs w:val="22"/>
                <w:lang w:eastAsia="en-US"/>
              </w:rPr>
              <w:t xml:space="preserve">соответствующее таблице </w:t>
            </w:r>
            <w:r w:rsidR="00F031B3" w:rsidRPr="003D2BA2">
              <w:rPr>
                <w:szCs w:val="22"/>
                <w:lang w:eastAsia="en-US"/>
              </w:rPr>
              <w:fldChar w:fldCharType="begin"/>
            </w:r>
            <w:r w:rsidR="00F031B3" w:rsidRPr="003D2BA2">
              <w:rPr>
                <w:szCs w:val="22"/>
                <w:lang w:eastAsia="en-US"/>
              </w:rPr>
              <w:instrText xml:space="preserve"> REF _Ref506546555 \h </w:instrText>
            </w:r>
            <w:r w:rsidR="003D2BA2">
              <w:rPr>
                <w:szCs w:val="22"/>
                <w:lang w:eastAsia="en-US"/>
              </w:rPr>
              <w:instrText xml:space="preserve"> \* MERGEFORMAT </w:instrText>
            </w:r>
            <w:r w:rsidR="00F031B3" w:rsidRPr="003D2BA2">
              <w:rPr>
                <w:szCs w:val="22"/>
                <w:lang w:eastAsia="en-US"/>
              </w:rPr>
            </w:r>
            <w:r w:rsidR="00F031B3" w:rsidRPr="003D2BA2">
              <w:rPr>
                <w:szCs w:val="22"/>
                <w:lang w:eastAsia="en-US"/>
              </w:rPr>
              <w:fldChar w:fldCharType="separate"/>
            </w:r>
            <w:r w:rsidR="00306405" w:rsidRPr="00306405">
              <w:rPr>
                <w:noProof/>
              </w:rPr>
              <w:t>1</w:t>
            </w:r>
            <w:r w:rsidR="00F031B3" w:rsidRPr="003D2BA2">
              <w:rPr>
                <w:szCs w:val="22"/>
                <w:lang w:eastAsia="en-US"/>
              </w:rPr>
              <w:fldChar w:fldCharType="end"/>
            </w:r>
          </w:p>
        </w:tc>
      </w:tr>
      <w:tr w:rsidR="00104F36" w:rsidRPr="005F1E35" w14:paraId="31FA4CFC" w14:textId="77777777" w:rsidTr="00104F36">
        <w:tc>
          <w:tcPr>
            <w:tcW w:w="9634" w:type="dxa"/>
            <w:gridSpan w:val="6"/>
          </w:tcPr>
          <w:p w14:paraId="4BEBD940" w14:textId="77777777" w:rsidR="00104F36" w:rsidRPr="005F1E35" w:rsidRDefault="00104F36" w:rsidP="00104F36">
            <w:pPr>
              <w:pStyle w:val="GOSTTablenorm"/>
              <w:rPr>
                <w:szCs w:val="22"/>
                <w:lang w:eastAsia="en-US"/>
              </w:rPr>
            </w:pPr>
            <w:r w:rsidRPr="005F1E35">
              <w:rPr>
                <w:b/>
                <w:szCs w:val="22"/>
              </w:rPr>
              <w:t>Общая информация</w:t>
            </w:r>
          </w:p>
        </w:tc>
      </w:tr>
      <w:tr w:rsidR="00104F36" w:rsidRPr="005F1E35" w14:paraId="6340EB08" w14:textId="77777777" w:rsidTr="00104F36">
        <w:tc>
          <w:tcPr>
            <w:tcW w:w="1701" w:type="dxa"/>
          </w:tcPr>
          <w:p w14:paraId="6A682621" w14:textId="77777777" w:rsidR="00104F36" w:rsidRPr="005F1E35" w:rsidRDefault="00104F36" w:rsidP="00104F36">
            <w:pPr>
              <w:pStyle w:val="GOSTTablenorm"/>
              <w:rPr>
                <w:i/>
                <w:szCs w:val="22"/>
              </w:rPr>
            </w:pPr>
            <w:r w:rsidRPr="005F1E35">
              <w:rPr>
                <w:szCs w:val="22"/>
              </w:rPr>
              <w:t>Номер ЭС в течение опер. дня</w:t>
            </w:r>
          </w:p>
        </w:tc>
        <w:tc>
          <w:tcPr>
            <w:tcW w:w="1701" w:type="dxa"/>
          </w:tcPr>
          <w:p w14:paraId="388B9DE0" w14:textId="77777777" w:rsidR="00104F36" w:rsidRPr="005F1E35" w:rsidRDefault="00104F36" w:rsidP="00104F36">
            <w:pPr>
              <w:pStyle w:val="GOSTTablenorm"/>
              <w:rPr>
                <w:szCs w:val="22"/>
              </w:rPr>
            </w:pPr>
            <w:r w:rsidRPr="005F1E35">
              <w:rPr>
                <w:szCs w:val="22"/>
              </w:rPr>
              <w:t>BasicRequisites_EDNo</w:t>
            </w:r>
          </w:p>
        </w:tc>
        <w:tc>
          <w:tcPr>
            <w:tcW w:w="567" w:type="dxa"/>
          </w:tcPr>
          <w:p w14:paraId="5F3464B4" w14:textId="77777777" w:rsidR="00104F36" w:rsidRPr="005F1E35" w:rsidRDefault="00104F36" w:rsidP="00104F36">
            <w:pPr>
              <w:pStyle w:val="GOSTTablenorm"/>
              <w:rPr>
                <w:szCs w:val="22"/>
              </w:rPr>
            </w:pPr>
            <w:r w:rsidRPr="005F1E35">
              <w:rPr>
                <w:szCs w:val="22"/>
              </w:rPr>
              <w:t>П</w:t>
            </w:r>
          </w:p>
        </w:tc>
        <w:tc>
          <w:tcPr>
            <w:tcW w:w="1134" w:type="dxa"/>
          </w:tcPr>
          <w:p w14:paraId="78082E6B" w14:textId="77777777" w:rsidR="00104F36" w:rsidRPr="005F1E35" w:rsidRDefault="00104F36" w:rsidP="00104F36">
            <w:pPr>
              <w:pStyle w:val="GOSTTablenorm"/>
              <w:rPr>
                <w:szCs w:val="22"/>
              </w:rPr>
            </w:pPr>
            <w:r w:rsidRPr="005F1E35">
              <w:rPr>
                <w:szCs w:val="22"/>
              </w:rPr>
              <w:t>Т(1-9)</w:t>
            </w:r>
          </w:p>
        </w:tc>
        <w:tc>
          <w:tcPr>
            <w:tcW w:w="567" w:type="dxa"/>
          </w:tcPr>
          <w:p w14:paraId="6CE9C7B0" w14:textId="77777777" w:rsidR="00104F36" w:rsidRPr="005F1E35" w:rsidRDefault="00104F36" w:rsidP="00104F36">
            <w:pPr>
              <w:pStyle w:val="GOSTTablenorm"/>
              <w:rPr>
                <w:szCs w:val="22"/>
              </w:rPr>
            </w:pPr>
            <w:r w:rsidRPr="005F1E35">
              <w:rPr>
                <w:szCs w:val="22"/>
              </w:rPr>
              <w:t>Н</w:t>
            </w:r>
          </w:p>
        </w:tc>
        <w:tc>
          <w:tcPr>
            <w:tcW w:w="3964" w:type="dxa"/>
          </w:tcPr>
          <w:p w14:paraId="5F9E9EDA" w14:textId="77777777" w:rsidR="00104F36" w:rsidRPr="005F1E35" w:rsidRDefault="00104F36" w:rsidP="00104F36">
            <w:pPr>
              <w:pStyle w:val="GOSTTablenorm"/>
              <w:rPr>
                <w:b/>
                <w:bCs/>
                <w:szCs w:val="22"/>
              </w:rPr>
            </w:pPr>
            <w:r w:rsidRPr="005F1E35">
              <w:rPr>
                <w:szCs w:val="22"/>
              </w:rPr>
              <w:t>Указывается уникальный (для составителя ЭС) номер ЭС в течение операционного дня</w:t>
            </w:r>
          </w:p>
        </w:tc>
      </w:tr>
      <w:tr w:rsidR="00104F36" w:rsidRPr="005F1E35" w14:paraId="7C4B3C37" w14:textId="77777777" w:rsidTr="00104F36">
        <w:tc>
          <w:tcPr>
            <w:tcW w:w="1701" w:type="dxa"/>
          </w:tcPr>
          <w:p w14:paraId="4C8589F1" w14:textId="77777777" w:rsidR="00104F36" w:rsidRPr="005F1E35" w:rsidRDefault="00104F36" w:rsidP="00104F36">
            <w:pPr>
              <w:pStyle w:val="GOSTTablenorm"/>
              <w:rPr>
                <w:szCs w:val="22"/>
              </w:rPr>
            </w:pPr>
            <w:r w:rsidRPr="005F1E35">
              <w:rPr>
                <w:szCs w:val="22"/>
              </w:rPr>
              <w:t>Дата документа</w:t>
            </w:r>
          </w:p>
        </w:tc>
        <w:tc>
          <w:tcPr>
            <w:tcW w:w="1701" w:type="dxa"/>
          </w:tcPr>
          <w:p w14:paraId="3A09BBF1" w14:textId="77777777" w:rsidR="00104F36" w:rsidRPr="005F1E35" w:rsidRDefault="00104F36" w:rsidP="00104F36">
            <w:pPr>
              <w:pStyle w:val="GOSTTablenorm"/>
              <w:rPr>
                <w:szCs w:val="22"/>
              </w:rPr>
            </w:pPr>
            <w:r w:rsidRPr="005F1E35">
              <w:rPr>
                <w:szCs w:val="22"/>
              </w:rPr>
              <w:t>BasicRequisites_EDDate</w:t>
            </w:r>
          </w:p>
        </w:tc>
        <w:tc>
          <w:tcPr>
            <w:tcW w:w="567" w:type="dxa"/>
          </w:tcPr>
          <w:p w14:paraId="227BDAC7" w14:textId="77777777" w:rsidR="00104F36" w:rsidRPr="005F1E35" w:rsidRDefault="00104F36" w:rsidP="00104F36">
            <w:pPr>
              <w:pStyle w:val="GOSTTablenorm"/>
              <w:rPr>
                <w:szCs w:val="22"/>
              </w:rPr>
            </w:pPr>
            <w:r w:rsidRPr="005F1E35">
              <w:rPr>
                <w:szCs w:val="22"/>
              </w:rPr>
              <w:t>П</w:t>
            </w:r>
          </w:p>
        </w:tc>
        <w:tc>
          <w:tcPr>
            <w:tcW w:w="1134" w:type="dxa"/>
          </w:tcPr>
          <w:p w14:paraId="0484D00D" w14:textId="77777777" w:rsidR="00104F36" w:rsidRPr="005F1E35" w:rsidRDefault="00104F36" w:rsidP="00104F36">
            <w:pPr>
              <w:pStyle w:val="GOSTTablenorm"/>
              <w:rPr>
                <w:szCs w:val="22"/>
              </w:rPr>
            </w:pPr>
            <w:r w:rsidRPr="005F1E35">
              <w:rPr>
                <w:szCs w:val="22"/>
                <w:lang w:val="en-US"/>
              </w:rPr>
              <w:t>Date</w:t>
            </w:r>
          </w:p>
        </w:tc>
        <w:tc>
          <w:tcPr>
            <w:tcW w:w="567" w:type="dxa"/>
          </w:tcPr>
          <w:p w14:paraId="762E2855" w14:textId="77777777" w:rsidR="00104F36" w:rsidRPr="005F1E35" w:rsidRDefault="00104F36" w:rsidP="00104F36">
            <w:pPr>
              <w:pStyle w:val="GOSTTablenorm"/>
              <w:rPr>
                <w:szCs w:val="22"/>
              </w:rPr>
            </w:pPr>
            <w:r w:rsidRPr="005F1E35">
              <w:rPr>
                <w:szCs w:val="22"/>
              </w:rPr>
              <w:t>О</w:t>
            </w:r>
          </w:p>
        </w:tc>
        <w:tc>
          <w:tcPr>
            <w:tcW w:w="3964" w:type="dxa"/>
          </w:tcPr>
          <w:p w14:paraId="63CE4C1F" w14:textId="77777777" w:rsidR="00104F36" w:rsidRPr="005F1E35" w:rsidRDefault="00104F36" w:rsidP="00104F36">
            <w:pPr>
              <w:pStyle w:val="GOSTTablenorm"/>
              <w:rPr>
                <w:szCs w:val="22"/>
                <w:lang w:val="en-US"/>
              </w:rPr>
            </w:pPr>
            <w:r w:rsidRPr="005F1E35">
              <w:rPr>
                <w:szCs w:val="22"/>
              </w:rPr>
              <w:t>Указывается дата операционного дня</w:t>
            </w:r>
          </w:p>
        </w:tc>
      </w:tr>
      <w:tr w:rsidR="00104F36" w:rsidRPr="005F1E35" w14:paraId="13742420" w14:textId="77777777" w:rsidTr="00104F36">
        <w:tc>
          <w:tcPr>
            <w:tcW w:w="1701" w:type="dxa"/>
          </w:tcPr>
          <w:p w14:paraId="6D520CF4" w14:textId="77777777" w:rsidR="00104F36" w:rsidRPr="005F1E35" w:rsidRDefault="00104F36" w:rsidP="00104F36">
            <w:pPr>
              <w:pStyle w:val="GOSTTablenorm"/>
              <w:rPr>
                <w:szCs w:val="22"/>
              </w:rPr>
            </w:pPr>
            <w:r w:rsidRPr="005F1E35">
              <w:rPr>
                <w:szCs w:val="22"/>
              </w:rPr>
              <w:t>Уникальный идентификатор составителя ЭС</w:t>
            </w:r>
          </w:p>
        </w:tc>
        <w:tc>
          <w:tcPr>
            <w:tcW w:w="1701" w:type="dxa"/>
          </w:tcPr>
          <w:p w14:paraId="7FC7D9F5" w14:textId="77777777" w:rsidR="00104F36" w:rsidRPr="005F1E35" w:rsidRDefault="00104F36" w:rsidP="00104F36">
            <w:pPr>
              <w:pStyle w:val="GOSTTablenorm"/>
              <w:rPr>
                <w:szCs w:val="22"/>
              </w:rPr>
            </w:pPr>
            <w:r w:rsidRPr="005F1E35">
              <w:rPr>
                <w:color w:val="000000"/>
                <w:szCs w:val="22"/>
              </w:rPr>
              <w:t>BasicRequisites_EDAuthor</w:t>
            </w:r>
          </w:p>
        </w:tc>
        <w:tc>
          <w:tcPr>
            <w:tcW w:w="567" w:type="dxa"/>
          </w:tcPr>
          <w:p w14:paraId="31018CCF" w14:textId="77777777" w:rsidR="00104F36" w:rsidRPr="005F1E35" w:rsidRDefault="00104F36" w:rsidP="00104F36">
            <w:pPr>
              <w:pStyle w:val="GOSTTablenorm"/>
              <w:rPr>
                <w:szCs w:val="22"/>
              </w:rPr>
            </w:pPr>
            <w:r w:rsidRPr="005F1E35">
              <w:rPr>
                <w:szCs w:val="22"/>
              </w:rPr>
              <w:t>П</w:t>
            </w:r>
          </w:p>
        </w:tc>
        <w:tc>
          <w:tcPr>
            <w:tcW w:w="1134" w:type="dxa"/>
          </w:tcPr>
          <w:p w14:paraId="23839DF8" w14:textId="77777777" w:rsidR="00104F36" w:rsidRPr="005F1E35" w:rsidRDefault="00104F36" w:rsidP="00104F36">
            <w:pPr>
              <w:pStyle w:val="GOSTTablenorm"/>
              <w:rPr>
                <w:szCs w:val="22"/>
              </w:rPr>
            </w:pPr>
            <w:r w:rsidRPr="005F1E35">
              <w:rPr>
                <w:szCs w:val="22"/>
              </w:rPr>
              <w:t>Т(10)</w:t>
            </w:r>
          </w:p>
        </w:tc>
        <w:tc>
          <w:tcPr>
            <w:tcW w:w="567" w:type="dxa"/>
          </w:tcPr>
          <w:p w14:paraId="0B4FF27D" w14:textId="77777777" w:rsidR="00104F36" w:rsidRPr="005F1E35" w:rsidRDefault="00104F36" w:rsidP="00104F36">
            <w:pPr>
              <w:pStyle w:val="GOSTTablenorm"/>
              <w:rPr>
                <w:szCs w:val="22"/>
              </w:rPr>
            </w:pPr>
            <w:r w:rsidRPr="005F1E35">
              <w:rPr>
                <w:szCs w:val="22"/>
              </w:rPr>
              <w:t>Н</w:t>
            </w:r>
          </w:p>
        </w:tc>
        <w:tc>
          <w:tcPr>
            <w:tcW w:w="3964" w:type="dxa"/>
          </w:tcPr>
          <w:p w14:paraId="15164C27" w14:textId="77777777" w:rsidR="00104F36" w:rsidRPr="005F1E35" w:rsidRDefault="00104F36" w:rsidP="00104F36">
            <w:pPr>
              <w:pStyle w:val="GOSTTablenorm"/>
              <w:rPr>
                <w:szCs w:val="22"/>
              </w:rPr>
            </w:pPr>
            <w:r w:rsidRPr="005F1E35">
              <w:rPr>
                <w:szCs w:val="22"/>
              </w:rPr>
              <w:t>Указывается уникальный идентификатор составителя ЭС</w:t>
            </w:r>
          </w:p>
        </w:tc>
      </w:tr>
      <w:tr w:rsidR="00104F36" w:rsidRPr="005F1E35" w14:paraId="459EE9C2" w14:textId="77777777" w:rsidTr="00104F36">
        <w:tc>
          <w:tcPr>
            <w:tcW w:w="1701" w:type="dxa"/>
          </w:tcPr>
          <w:p w14:paraId="699A9CB0" w14:textId="77777777" w:rsidR="00104F36" w:rsidRPr="005F1E35" w:rsidRDefault="00104F36" w:rsidP="00104F36">
            <w:pPr>
              <w:pStyle w:val="GOSTTablenorm"/>
              <w:rPr>
                <w:szCs w:val="22"/>
              </w:rPr>
            </w:pPr>
            <w:r w:rsidRPr="005F1E35">
              <w:rPr>
                <w:szCs w:val="22"/>
              </w:rPr>
              <w:t>Уникальный идентификатор получателя ЭС</w:t>
            </w:r>
          </w:p>
        </w:tc>
        <w:tc>
          <w:tcPr>
            <w:tcW w:w="1701" w:type="dxa"/>
          </w:tcPr>
          <w:p w14:paraId="6B7A0D90" w14:textId="77777777" w:rsidR="00104F36" w:rsidRPr="005F1E35" w:rsidRDefault="00104F36" w:rsidP="00104F36">
            <w:pPr>
              <w:pStyle w:val="GOSTTablenorm"/>
              <w:rPr>
                <w:color w:val="000000"/>
                <w:szCs w:val="22"/>
              </w:rPr>
            </w:pPr>
            <w:r w:rsidRPr="005F1E35">
              <w:rPr>
                <w:color w:val="000000"/>
                <w:szCs w:val="22"/>
              </w:rPr>
              <w:t>BasicRequisites_EDReceiver</w:t>
            </w:r>
          </w:p>
        </w:tc>
        <w:tc>
          <w:tcPr>
            <w:tcW w:w="567" w:type="dxa"/>
          </w:tcPr>
          <w:p w14:paraId="4467304B" w14:textId="77777777" w:rsidR="00104F36" w:rsidRPr="005F1E35" w:rsidRDefault="00104F36" w:rsidP="00104F36">
            <w:pPr>
              <w:pStyle w:val="GOSTTablenorm"/>
              <w:rPr>
                <w:szCs w:val="22"/>
              </w:rPr>
            </w:pPr>
            <w:r w:rsidRPr="005F1E35">
              <w:rPr>
                <w:szCs w:val="22"/>
              </w:rPr>
              <w:t>П</w:t>
            </w:r>
          </w:p>
        </w:tc>
        <w:tc>
          <w:tcPr>
            <w:tcW w:w="1134" w:type="dxa"/>
          </w:tcPr>
          <w:p w14:paraId="45B48523" w14:textId="77777777" w:rsidR="00104F36" w:rsidRPr="005F1E35" w:rsidRDefault="00104F36" w:rsidP="00104F36">
            <w:pPr>
              <w:pStyle w:val="GOSTTablenorm"/>
              <w:rPr>
                <w:szCs w:val="22"/>
              </w:rPr>
            </w:pPr>
            <w:r w:rsidRPr="005F1E35">
              <w:rPr>
                <w:szCs w:val="22"/>
              </w:rPr>
              <w:t>Т(10)</w:t>
            </w:r>
          </w:p>
        </w:tc>
        <w:tc>
          <w:tcPr>
            <w:tcW w:w="567" w:type="dxa"/>
          </w:tcPr>
          <w:p w14:paraId="39646C07" w14:textId="77777777" w:rsidR="00104F36" w:rsidRPr="005F1E35" w:rsidRDefault="00104F36" w:rsidP="00104F36">
            <w:pPr>
              <w:pStyle w:val="GOSTTablenorm"/>
              <w:rPr>
                <w:szCs w:val="22"/>
              </w:rPr>
            </w:pPr>
            <w:r w:rsidRPr="005F1E35">
              <w:rPr>
                <w:szCs w:val="22"/>
              </w:rPr>
              <w:t>Н</w:t>
            </w:r>
          </w:p>
        </w:tc>
        <w:tc>
          <w:tcPr>
            <w:tcW w:w="3964" w:type="dxa"/>
          </w:tcPr>
          <w:p w14:paraId="5C9119FD" w14:textId="77777777" w:rsidR="00104F36" w:rsidRPr="005F1E35" w:rsidRDefault="00104F36" w:rsidP="00104F36">
            <w:pPr>
              <w:pStyle w:val="GOSTTablenorm"/>
              <w:rPr>
                <w:szCs w:val="22"/>
              </w:rPr>
            </w:pPr>
            <w:r w:rsidRPr="005F1E35">
              <w:rPr>
                <w:szCs w:val="22"/>
              </w:rPr>
              <w:t>Указывается уникальный идентификатор получателя ЭС</w:t>
            </w:r>
          </w:p>
        </w:tc>
      </w:tr>
      <w:tr w:rsidR="00104F36" w:rsidRPr="005F1E35" w14:paraId="43C18AB3" w14:textId="77777777" w:rsidTr="00104F36">
        <w:tc>
          <w:tcPr>
            <w:tcW w:w="1701" w:type="dxa"/>
          </w:tcPr>
          <w:p w14:paraId="7C7A9210" w14:textId="77777777" w:rsidR="00104F36" w:rsidRPr="005F1E35" w:rsidRDefault="00104F36" w:rsidP="00104F36">
            <w:pPr>
              <w:pStyle w:val="GOSTTablenorm"/>
              <w:rPr>
                <w:szCs w:val="22"/>
              </w:rPr>
            </w:pPr>
            <w:r w:rsidRPr="005F1E35">
              <w:rPr>
                <w:szCs w:val="22"/>
              </w:rPr>
              <w:t>Код запроса</w:t>
            </w:r>
          </w:p>
        </w:tc>
        <w:tc>
          <w:tcPr>
            <w:tcW w:w="1701" w:type="dxa"/>
          </w:tcPr>
          <w:p w14:paraId="054260CF" w14:textId="77777777" w:rsidR="00104F36" w:rsidRPr="005F1E35" w:rsidRDefault="00104F36" w:rsidP="00104F36">
            <w:pPr>
              <w:pStyle w:val="GOSTTablenorm"/>
              <w:rPr>
                <w:color w:val="000000"/>
                <w:szCs w:val="22"/>
              </w:rPr>
            </w:pPr>
            <w:r w:rsidRPr="005F1E35">
              <w:rPr>
                <w:szCs w:val="22"/>
              </w:rPr>
              <w:t>ReqEPS_ReqCode</w:t>
            </w:r>
          </w:p>
        </w:tc>
        <w:tc>
          <w:tcPr>
            <w:tcW w:w="567" w:type="dxa"/>
          </w:tcPr>
          <w:p w14:paraId="5E889560" w14:textId="77777777" w:rsidR="00104F36" w:rsidRPr="005F1E35" w:rsidRDefault="00104F36" w:rsidP="00104F36">
            <w:pPr>
              <w:pStyle w:val="GOSTTablenorm"/>
              <w:rPr>
                <w:szCs w:val="22"/>
              </w:rPr>
            </w:pPr>
            <w:r w:rsidRPr="005F1E35">
              <w:rPr>
                <w:szCs w:val="22"/>
              </w:rPr>
              <w:t>П</w:t>
            </w:r>
          </w:p>
        </w:tc>
        <w:tc>
          <w:tcPr>
            <w:tcW w:w="1134" w:type="dxa"/>
          </w:tcPr>
          <w:p w14:paraId="38D77C36" w14:textId="77777777" w:rsidR="00104F36" w:rsidRPr="005F1E35" w:rsidRDefault="00104F36" w:rsidP="00104F36">
            <w:pPr>
              <w:pStyle w:val="GOSTTablenorm"/>
              <w:rPr>
                <w:szCs w:val="22"/>
              </w:rPr>
            </w:pPr>
            <w:r w:rsidRPr="005F1E35">
              <w:rPr>
                <w:szCs w:val="22"/>
              </w:rPr>
              <w:t>Т(2)</w:t>
            </w:r>
          </w:p>
        </w:tc>
        <w:tc>
          <w:tcPr>
            <w:tcW w:w="567" w:type="dxa"/>
          </w:tcPr>
          <w:p w14:paraId="3DC4F284" w14:textId="77777777" w:rsidR="00104F36" w:rsidRPr="005F1E35" w:rsidRDefault="00104F36" w:rsidP="00104F36">
            <w:pPr>
              <w:pStyle w:val="GOSTTablenorm"/>
              <w:rPr>
                <w:szCs w:val="22"/>
              </w:rPr>
            </w:pPr>
            <w:r w:rsidRPr="005F1E35">
              <w:rPr>
                <w:szCs w:val="22"/>
              </w:rPr>
              <w:t>О</w:t>
            </w:r>
          </w:p>
        </w:tc>
        <w:tc>
          <w:tcPr>
            <w:tcW w:w="3964" w:type="dxa"/>
          </w:tcPr>
          <w:p w14:paraId="4798960F" w14:textId="77777777" w:rsidR="00104F36" w:rsidRPr="005F1E35" w:rsidRDefault="00104F36" w:rsidP="00104F36">
            <w:pPr>
              <w:pStyle w:val="GOSTTablenorm"/>
              <w:rPr>
                <w:szCs w:val="22"/>
                <w:lang w:val="en-US"/>
              </w:rPr>
            </w:pPr>
            <w:r w:rsidRPr="005F1E35">
              <w:rPr>
                <w:szCs w:val="22"/>
              </w:rPr>
              <w:t>Указывается код запроса</w:t>
            </w:r>
          </w:p>
        </w:tc>
      </w:tr>
      <w:tr w:rsidR="00104F36" w:rsidRPr="005F1E35" w14:paraId="69DBA8A2" w14:textId="77777777" w:rsidTr="00104F36">
        <w:tc>
          <w:tcPr>
            <w:tcW w:w="1701" w:type="dxa"/>
          </w:tcPr>
          <w:p w14:paraId="72F2D947" w14:textId="77777777" w:rsidR="00104F36" w:rsidRPr="005F1E35" w:rsidRDefault="00104F36" w:rsidP="00104F36">
            <w:pPr>
              <w:pStyle w:val="GOSTTablenorm"/>
              <w:rPr>
                <w:szCs w:val="22"/>
              </w:rPr>
            </w:pPr>
            <w:r w:rsidRPr="005F1E35">
              <w:rPr>
                <w:szCs w:val="22"/>
              </w:rPr>
              <w:t>Код ответа</w:t>
            </w:r>
          </w:p>
        </w:tc>
        <w:tc>
          <w:tcPr>
            <w:tcW w:w="1701" w:type="dxa"/>
          </w:tcPr>
          <w:p w14:paraId="69867A57" w14:textId="77777777" w:rsidR="00104F36" w:rsidRPr="005F1E35" w:rsidRDefault="00104F36" w:rsidP="00104F36">
            <w:pPr>
              <w:pStyle w:val="GOSTTablenorm"/>
              <w:rPr>
                <w:szCs w:val="22"/>
              </w:rPr>
            </w:pPr>
            <w:r w:rsidRPr="005F1E35">
              <w:rPr>
                <w:color w:val="000000"/>
                <w:szCs w:val="22"/>
              </w:rPr>
              <w:t>BasicRequisites_RespCode</w:t>
            </w:r>
          </w:p>
        </w:tc>
        <w:tc>
          <w:tcPr>
            <w:tcW w:w="567" w:type="dxa"/>
          </w:tcPr>
          <w:p w14:paraId="67105E0E" w14:textId="77777777" w:rsidR="00104F36" w:rsidRPr="005F1E35" w:rsidRDefault="00104F36" w:rsidP="00104F36">
            <w:pPr>
              <w:pStyle w:val="GOSTTablenorm"/>
              <w:rPr>
                <w:szCs w:val="22"/>
              </w:rPr>
            </w:pPr>
            <w:r w:rsidRPr="005F1E35">
              <w:rPr>
                <w:szCs w:val="22"/>
              </w:rPr>
              <w:t>П</w:t>
            </w:r>
          </w:p>
        </w:tc>
        <w:tc>
          <w:tcPr>
            <w:tcW w:w="1134" w:type="dxa"/>
          </w:tcPr>
          <w:p w14:paraId="79F521FD" w14:textId="77777777" w:rsidR="00104F36" w:rsidRPr="005F1E35" w:rsidRDefault="00104F36" w:rsidP="00104F36">
            <w:pPr>
              <w:pStyle w:val="GOSTTablenorm"/>
              <w:rPr>
                <w:szCs w:val="22"/>
              </w:rPr>
            </w:pPr>
            <w:r w:rsidRPr="005F1E35">
              <w:rPr>
                <w:szCs w:val="22"/>
              </w:rPr>
              <w:t>Т(2)</w:t>
            </w:r>
          </w:p>
        </w:tc>
        <w:tc>
          <w:tcPr>
            <w:tcW w:w="567" w:type="dxa"/>
          </w:tcPr>
          <w:p w14:paraId="4C25DE1F" w14:textId="77777777" w:rsidR="00104F36" w:rsidRPr="005F1E35" w:rsidRDefault="00104F36" w:rsidP="00104F36">
            <w:pPr>
              <w:pStyle w:val="GOSTTablenorm"/>
              <w:rPr>
                <w:szCs w:val="22"/>
              </w:rPr>
            </w:pPr>
            <w:r w:rsidRPr="005F1E35">
              <w:rPr>
                <w:szCs w:val="22"/>
              </w:rPr>
              <w:t>О</w:t>
            </w:r>
          </w:p>
        </w:tc>
        <w:tc>
          <w:tcPr>
            <w:tcW w:w="3964" w:type="dxa"/>
          </w:tcPr>
          <w:p w14:paraId="63C724CD" w14:textId="77777777" w:rsidR="00104F36" w:rsidRPr="005F1E35" w:rsidRDefault="00104F36" w:rsidP="00104F36">
            <w:pPr>
              <w:pStyle w:val="GOSTTablenorm"/>
              <w:rPr>
                <w:szCs w:val="22"/>
                <w:lang w:val="en-US"/>
              </w:rPr>
            </w:pPr>
            <w:r w:rsidRPr="005F1E35">
              <w:rPr>
                <w:szCs w:val="22"/>
              </w:rPr>
              <w:t>Указывается код ответа</w:t>
            </w:r>
          </w:p>
        </w:tc>
      </w:tr>
      <w:tr w:rsidR="00104F36" w:rsidRPr="005F1E35" w14:paraId="602D7295" w14:textId="77777777" w:rsidTr="00104F36">
        <w:tc>
          <w:tcPr>
            <w:tcW w:w="1701" w:type="dxa"/>
          </w:tcPr>
          <w:p w14:paraId="2AE138BA" w14:textId="77777777" w:rsidR="00104F36" w:rsidRPr="005F1E35" w:rsidRDefault="00104F36" w:rsidP="00104F36">
            <w:pPr>
              <w:pStyle w:val="GOSTTablenorm"/>
              <w:rPr>
                <w:szCs w:val="22"/>
              </w:rPr>
            </w:pPr>
            <w:r w:rsidRPr="005F1E35">
              <w:t>Номер Запроса</w:t>
            </w:r>
          </w:p>
        </w:tc>
        <w:tc>
          <w:tcPr>
            <w:tcW w:w="1701" w:type="dxa"/>
          </w:tcPr>
          <w:p w14:paraId="1D4A044D" w14:textId="77777777" w:rsidR="00104F36" w:rsidRPr="005F1E35" w:rsidRDefault="00104F36" w:rsidP="00104F36">
            <w:pPr>
              <w:pStyle w:val="GOSTTablenorm"/>
              <w:rPr>
                <w:color w:val="000000"/>
                <w:szCs w:val="22"/>
              </w:rPr>
            </w:pPr>
            <w:r w:rsidRPr="005F1E35">
              <w:rPr>
                <w:color w:val="000000"/>
                <w:szCs w:val="22"/>
              </w:rPr>
              <w:t>ZppED_EDNo</w:t>
            </w:r>
          </w:p>
        </w:tc>
        <w:tc>
          <w:tcPr>
            <w:tcW w:w="567" w:type="dxa"/>
          </w:tcPr>
          <w:p w14:paraId="3B93B173" w14:textId="77777777" w:rsidR="00104F36" w:rsidRPr="005F1E35" w:rsidRDefault="00104F36" w:rsidP="00104F36">
            <w:pPr>
              <w:pStyle w:val="GOSTTablenorm"/>
              <w:rPr>
                <w:szCs w:val="22"/>
              </w:rPr>
            </w:pPr>
            <w:r w:rsidRPr="005F1E35">
              <w:rPr>
                <w:szCs w:val="22"/>
              </w:rPr>
              <w:t>П</w:t>
            </w:r>
          </w:p>
        </w:tc>
        <w:tc>
          <w:tcPr>
            <w:tcW w:w="1134" w:type="dxa"/>
          </w:tcPr>
          <w:p w14:paraId="2C0B5A73" w14:textId="77777777" w:rsidR="00104F36" w:rsidRPr="005F1E35" w:rsidRDefault="00104F36" w:rsidP="00104F36">
            <w:pPr>
              <w:pStyle w:val="GOSTTablenorm"/>
              <w:rPr>
                <w:szCs w:val="22"/>
              </w:rPr>
            </w:pPr>
            <w:r w:rsidRPr="005F1E35">
              <w:t>Т(1-9)</w:t>
            </w:r>
          </w:p>
        </w:tc>
        <w:tc>
          <w:tcPr>
            <w:tcW w:w="567" w:type="dxa"/>
          </w:tcPr>
          <w:p w14:paraId="4A99C72B" w14:textId="77777777" w:rsidR="00104F36" w:rsidRPr="005F1E35" w:rsidRDefault="00104F36" w:rsidP="00104F36">
            <w:pPr>
              <w:pStyle w:val="GOSTTablenorm"/>
              <w:rPr>
                <w:szCs w:val="22"/>
              </w:rPr>
            </w:pPr>
            <w:r w:rsidRPr="005F1E35">
              <w:rPr>
                <w:szCs w:val="22"/>
              </w:rPr>
              <w:t>Н</w:t>
            </w:r>
          </w:p>
        </w:tc>
        <w:tc>
          <w:tcPr>
            <w:tcW w:w="3964" w:type="dxa"/>
          </w:tcPr>
          <w:p w14:paraId="087A8ADA" w14:textId="77777777" w:rsidR="00104F36" w:rsidRPr="005F1E35" w:rsidRDefault="00104F36" w:rsidP="00104F36">
            <w:pPr>
              <w:pStyle w:val="GOSTTablenorm"/>
              <w:rPr>
                <w:szCs w:val="22"/>
              </w:rPr>
            </w:pPr>
            <w:r w:rsidRPr="005F1E35">
              <w:rPr>
                <w:szCs w:val="22"/>
              </w:rPr>
              <w:t>Указывается номер Запроса</w:t>
            </w:r>
          </w:p>
        </w:tc>
      </w:tr>
      <w:tr w:rsidR="00104F36" w:rsidRPr="005F1E35" w14:paraId="79243BDC" w14:textId="77777777" w:rsidTr="00104F36">
        <w:tc>
          <w:tcPr>
            <w:tcW w:w="1701" w:type="dxa"/>
          </w:tcPr>
          <w:p w14:paraId="4A91B078" w14:textId="77777777" w:rsidR="00104F36" w:rsidRPr="005F1E35" w:rsidRDefault="00104F36" w:rsidP="00104F36">
            <w:pPr>
              <w:pStyle w:val="GOSTTablenorm"/>
              <w:rPr>
                <w:szCs w:val="22"/>
              </w:rPr>
            </w:pPr>
            <w:r w:rsidRPr="005F1E35">
              <w:t>Дата Запроса</w:t>
            </w:r>
          </w:p>
        </w:tc>
        <w:tc>
          <w:tcPr>
            <w:tcW w:w="1701" w:type="dxa"/>
          </w:tcPr>
          <w:p w14:paraId="522BCC7A" w14:textId="77777777" w:rsidR="00104F36" w:rsidRPr="005F1E35" w:rsidRDefault="00104F36" w:rsidP="00104F36">
            <w:pPr>
              <w:pStyle w:val="GOSTTablenorm"/>
              <w:rPr>
                <w:color w:val="000000"/>
                <w:szCs w:val="22"/>
              </w:rPr>
            </w:pPr>
            <w:r w:rsidRPr="005F1E35">
              <w:rPr>
                <w:color w:val="000000"/>
                <w:szCs w:val="22"/>
              </w:rPr>
              <w:t>ZppED_EDDate</w:t>
            </w:r>
          </w:p>
        </w:tc>
        <w:tc>
          <w:tcPr>
            <w:tcW w:w="567" w:type="dxa"/>
          </w:tcPr>
          <w:p w14:paraId="755038D6" w14:textId="77777777" w:rsidR="00104F36" w:rsidRPr="005F1E35" w:rsidRDefault="00104F36" w:rsidP="00104F36">
            <w:pPr>
              <w:pStyle w:val="GOSTTablenorm"/>
              <w:rPr>
                <w:szCs w:val="22"/>
              </w:rPr>
            </w:pPr>
            <w:r w:rsidRPr="005F1E35">
              <w:rPr>
                <w:szCs w:val="22"/>
              </w:rPr>
              <w:t>П</w:t>
            </w:r>
          </w:p>
        </w:tc>
        <w:tc>
          <w:tcPr>
            <w:tcW w:w="1134" w:type="dxa"/>
          </w:tcPr>
          <w:p w14:paraId="21A165C0" w14:textId="77777777" w:rsidR="00104F36" w:rsidRPr="005F1E35" w:rsidRDefault="00104F36" w:rsidP="00104F36">
            <w:pPr>
              <w:pStyle w:val="GOSTTablenorm"/>
              <w:rPr>
                <w:szCs w:val="22"/>
              </w:rPr>
            </w:pPr>
            <w:r w:rsidRPr="005F1E35">
              <w:rPr>
                <w:szCs w:val="22"/>
                <w:lang w:val="en-US"/>
              </w:rPr>
              <w:t>Date</w:t>
            </w:r>
          </w:p>
        </w:tc>
        <w:tc>
          <w:tcPr>
            <w:tcW w:w="567" w:type="dxa"/>
          </w:tcPr>
          <w:p w14:paraId="47C941E7" w14:textId="77777777" w:rsidR="00104F36" w:rsidRPr="005F1E35" w:rsidRDefault="00104F36" w:rsidP="00104F36">
            <w:pPr>
              <w:pStyle w:val="GOSTTablenorm"/>
              <w:rPr>
                <w:szCs w:val="22"/>
              </w:rPr>
            </w:pPr>
            <w:r w:rsidRPr="005F1E35">
              <w:rPr>
                <w:szCs w:val="22"/>
              </w:rPr>
              <w:t>Н</w:t>
            </w:r>
          </w:p>
        </w:tc>
        <w:tc>
          <w:tcPr>
            <w:tcW w:w="3964" w:type="dxa"/>
          </w:tcPr>
          <w:p w14:paraId="0EF21BE1" w14:textId="77777777" w:rsidR="00104F36" w:rsidRPr="005F1E35" w:rsidRDefault="00104F36" w:rsidP="00104F36">
            <w:pPr>
              <w:pStyle w:val="GOSTTablenorm"/>
              <w:rPr>
                <w:szCs w:val="22"/>
              </w:rPr>
            </w:pPr>
            <w:r w:rsidRPr="005F1E35">
              <w:rPr>
                <w:szCs w:val="22"/>
              </w:rPr>
              <w:t>Указывается дата Запроса</w:t>
            </w:r>
          </w:p>
        </w:tc>
      </w:tr>
      <w:tr w:rsidR="00104F36" w:rsidRPr="005F1E35" w14:paraId="2E56F6A7" w14:textId="77777777" w:rsidTr="00104F36">
        <w:tc>
          <w:tcPr>
            <w:tcW w:w="9634" w:type="dxa"/>
            <w:gridSpan w:val="6"/>
          </w:tcPr>
          <w:p w14:paraId="7E195ECE" w14:textId="77777777" w:rsidR="00104F36" w:rsidRPr="005F1E35" w:rsidRDefault="00104F36" w:rsidP="00104F36">
            <w:pPr>
              <w:pStyle w:val="GOSTTablenorm"/>
              <w:rPr>
                <w:szCs w:val="22"/>
              </w:rPr>
            </w:pPr>
            <w:r w:rsidRPr="005F1E35">
              <w:rPr>
                <w:b/>
                <w:szCs w:val="22"/>
              </w:rPr>
              <w:t>Идентификаторы исходного ЭПС, по которому производится уточнение</w:t>
            </w:r>
          </w:p>
        </w:tc>
      </w:tr>
      <w:tr w:rsidR="00104F36" w:rsidRPr="005F1E35" w14:paraId="4FF4BC25" w14:textId="77777777" w:rsidTr="00104F36">
        <w:tc>
          <w:tcPr>
            <w:tcW w:w="1701" w:type="dxa"/>
          </w:tcPr>
          <w:p w14:paraId="59413B35" w14:textId="77777777" w:rsidR="00104F36" w:rsidRPr="005F1E35" w:rsidRDefault="00104F36" w:rsidP="00104F36">
            <w:pPr>
              <w:pStyle w:val="GOSTTablenorm"/>
              <w:rPr>
                <w:bCs/>
                <w:i/>
                <w:szCs w:val="22"/>
              </w:rPr>
            </w:pPr>
            <w:r w:rsidRPr="005F1E35">
              <w:rPr>
                <w:szCs w:val="22"/>
              </w:rPr>
              <w:t>Номер исходного ЭД</w:t>
            </w:r>
          </w:p>
        </w:tc>
        <w:tc>
          <w:tcPr>
            <w:tcW w:w="1701" w:type="dxa"/>
          </w:tcPr>
          <w:p w14:paraId="36895897" w14:textId="77777777" w:rsidR="00104F36" w:rsidRPr="005F1E35" w:rsidRDefault="00104F36" w:rsidP="00104F36">
            <w:pPr>
              <w:pStyle w:val="GOSTTablenorm"/>
              <w:rPr>
                <w:color w:val="000000"/>
                <w:szCs w:val="22"/>
              </w:rPr>
            </w:pPr>
            <w:r w:rsidRPr="005F1E35">
              <w:rPr>
                <w:szCs w:val="22"/>
              </w:rPr>
              <w:t>ReqEPS_EDNo</w:t>
            </w:r>
          </w:p>
        </w:tc>
        <w:tc>
          <w:tcPr>
            <w:tcW w:w="567" w:type="dxa"/>
          </w:tcPr>
          <w:p w14:paraId="4E1867C1" w14:textId="77777777" w:rsidR="00104F36" w:rsidRPr="005F1E35" w:rsidRDefault="00104F36" w:rsidP="00104F36">
            <w:pPr>
              <w:pStyle w:val="GOSTTablenorm"/>
              <w:rPr>
                <w:szCs w:val="22"/>
              </w:rPr>
            </w:pPr>
            <w:r w:rsidRPr="005F1E35">
              <w:rPr>
                <w:szCs w:val="22"/>
              </w:rPr>
              <w:t>П</w:t>
            </w:r>
          </w:p>
        </w:tc>
        <w:tc>
          <w:tcPr>
            <w:tcW w:w="1134" w:type="dxa"/>
          </w:tcPr>
          <w:p w14:paraId="19513B38" w14:textId="77777777" w:rsidR="00104F36" w:rsidRPr="005F1E35" w:rsidRDefault="00104F36" w:rsidP="00104F36">
            <w:pPr>
              <w:pStyle w:val="GOSTTablenorm"/>
              <w:rPr>
                <w:szCs w:val="22"/>
              </w:rPr>
            </w:pPr>
            <w:r w:rsidRPr="005F1E35">
              <w:rPr>
                <w:szCs w:val="22"/>
              </w:rPr>
              <w:t>Т(1-9)</w:t>
            </w:r>
          </w:p>
        </w:tc>
        <w:tc>
          <w:tcPr>
            <w:tcW w:w="567" w:type="dxa"/>
          </w:tcPr>
          <w:p w14:paraId="5C59A098" w14:textId="77777777" w:rsidR="00104F36" w:rsidRPr="005F1E35" w:rsidRDefault="00104F36" w:rsidP="00104F36">
            <w:pPr>
              <w:pStyle w:val="GOSTTablenorm"/>
              <w:rPr>
                <w:szCs w:val="22"/>
              </w:rPr>
            </w:pPr>
            <w:r w:rsidRPr="005F1E35">
              <w:rPr>
                <w:szCs w:val="22"/>
              </w:rPr>
              <w:t>О</w:t>
            </w:r>
          </w:p>
        </w:tc>
        <w:tc>
          <w:tcPr>
            <w:tcW w:w="3964" w:type="dxa"/>
          </w:tcPr>
          <w:p w14:paraId="7572CB78" w14:textId="77777777" w:rsidR="00104F36" w:rsidRPr="005F1E35" w:rsidRDefault="00104F36" w:rsidP="00104F36">
            <w:pPr>
              <w:pStyle w:val="GOSTTablenorm"/>
              <w:rPr>
                <w:szCs w:val="22"/>
                <w:lang w:val="en-US"/>
              </w:rPr>
            </w:pPr>
            <w:r w:rsidRPr="005F1E35">
              <w:rPr>
                <w:szCs w:val="22"/>
              </w:rPr>
              <w:t>Указывается номер исходного ЭД</w:t>
            </w:r>
          </w:p>
        </w:tc>
      </w:tr>
      <w:tr w:rsidR="00104F36" w:rsidRPr="005F1E35" w14:paraId="42D75CE9" w14:textId="77777777" w:rsidTr="00104F36">
        <w:tc>
          <w:tcPr>
            <w:tcW w:w="1701" w:type="dxa"/>
          </w:tcPr>
          <w:p w14:paraId="7AE2B386" w14:textId="77777777" w:rsidR="00104F36" w:rsidRPr="005F1E35" w:rsidRDefault="00104F36" w:rsidP="00104F36">
            <w:pPr>
              <w:pStyle w:val="GOSTTablenorm"/>
              <w:rPr>
                <w:szCs w:val="22"/>
              </w:rPr>
            </w:pPr>
            <w:r w:rsidRPr="005F1E35">
              <w:rPr>
                <w:szCs w:val="22"/>
              </w:rPr>
              <w:t>Дата составления исходного ЭД</w:t>
            </w:r>
          </w:p>
        </w:tc>
        <w:tc>
          <w:tcPr>
            <w:tcW w:w="1701" w:type="dxa"/>
          </w:tcPr>
          <w:p w14:paraId="660E24F2" w14:textId="77777777" w:rsidR="00104F36" w:rsidRPr="005F1E35" w:rsidRDefault="00104F36" w:rsidP="00104F36">
            <w:pPr>
              <w:pStyle w:val="GOSTTablenorm"/>
              <w:rPr>
                <w:szCs w:val="22"/>
              </w:rPr>
            </w:pPr>
            <w:r w:rsidRPr="005F1E35">
              <w:rPr>
                <w:szCs w:val="22"/>
              </w:rPr>
              <w:t>ReqEPS_EDDate</w:t>
            </w:r>
          </w:p>
        </w:tc>
        <w:tc>
          <w:tcPr>
            <w:tcW w:w="567" w:type="dxa"/>
          </w:tcPr>
          <w:p w14:paraId="47AC4F20" w14:textId="77777777" w:rsidR="00104F36" w:rsidRPr="005F1E35" w:rsidRDefault="00104F36" w:rsidP="00104F36">
            <w:pPr>
              <w:pStyle w:val="GOSTTablenorm"/>
              <w:rPr>
                <w:szCs w:val="22"/>
              </w:rPr>
            </w:pPr>
            <w:r w:rsidRPr="005F1E35">
              <w:rPr>
                <w:szCs w:val="22"/>
              </w:rPr>
              <w:t>П</w:t>
            </w:r>
          </w:p>
        </w:tc>
        <w:tc>
          <w:tcPr>
            <w:tcW w:w="1134" w:type="dxa"/>
          </w:tcPr>
          <w:p w14:paraId="38645817" w14:textId="77777777" w:rsidR="00104F36" w:rsidRPr="005F1E35" w:rsidRDefault="00104F36" w:rsidP="00104F36">
            <w:pPr>
              <w:pStyle w:val="GOSTTablenorm"/>
              <w:rPr>
                <w:szCs w:val="22"/>
              </w:rPr>
            </w:pPr>
            <w:r w:rsidRPr="005F1E35">
              <w:rPr>
                <w:szCs w:val="22"/>
                <w:lang w:val="en-US"/>
              </w:rPr>
              <w:t>Date</w:t>
            </w:r>
          </w:p>
        </w:tc>
        <w:tc>
          <w:tcPr>
            <w:tcW w:w="567" w:type="dxa"/>
          </w:tcPr>
          <w:p w14:paraId="7C943F8C" w14:textId="77777777" w:rsidR="00104F36" w:rsidRPr="005F1E35" w:rsidRDefault="00104F36" w:rsidP="00104F36">
            <w:pPr>
              <w:pStyle w:val="GOSTTablenorm"/>
              <w:rPr>
                <w:szCs w:val="22"/>
              </w:rPr>
            </w:pPr>
            <w:r w:rsidRPr="005F1E35">
              <w:rPr>
                <w:szCs w:val="22"/>
              </w:rPr>
              <w:t>О</w:t>
            </w:r>
          </w:p>
        </w:tc>
        <w:tc>
          <w:tcPr>
            <w:tcW w:w="3964" w:type="dxa"/>
          </w:tcPr>
          <w:p w14:paraId="5E56CBDA" w14:textId="77777777" w:rsidR="00104F36" w:rsidRPr="005F1E35" w:rsidRDefault="00104F36" w:rsidP="00104F36">
            <w:pPr>
              <w:pStyle w:val="GOSTTablenorm"/>
              <w:rPr>
                <w:szCs w:val="22"/>
              </w:rPr>
            </w:pPr>
            <w:r w:rsidRPr="005F1E35">
              <w:rPr>
                <w:szCs w:val="22"/>
              </w:rPr>
              <w:t>Указывается дата составления исходного ЭД</w:t>
            </w:r>
          </w:p>
        </w:tc>
      </w:tr>
      <w:tr w:rsidR="00104F36" w:rsidRPr="005F1E35" w14:paraId="116BCB9E" w14:textId="77777777" w:rsidTr="00104F36">
        <w:tc>
          <w:tcPr>
            <w:tcW w:w="1701" w:type="dxa"/>
          </w:tcPr>
          <w:p w14:paraId="5B143401" w14:textId="77777777" w:rsidR="00104F36" w:rsidRPr="005F1E35" w:rsidRDefault="00104F36" w:rsidP="00104F36">
            <w:pPr>
              <w:pStyle w:val="GOSTTablenorm"/>
              <w:rPr>
                <w:szCs w:val="22"/>
              </w:rPr>
            </w:pPr>
            <w:r w:rsidRPr="005F1E35">
              <w:rPr>
                <w:szCs w:val="22"/>
              </w:rPr>
              <w:t>Уникальный идентификатор составителя исходного ЭД</w:t>
            </w:r>
          </w:p>
        </w:tc>
        <w:tc>
          <w:tcPr>
            <w:tcW w:w="1701" w:type="dxa"/>
          </w:tcPr>
          <w:p w14:paraId="311BF0A4" w14:textId="77777777" w:rsidR="00104F36" w:rsidRPr="005F1E35" w:rsidRDefault="00104F36" w:rsidP="00104F36">
            <w:pPr>
              <w:pStyle w:val="GOSTTablenorm"/>
              <w:rPr>
                <w:szCs w:val="22"/>
              </w:rPr>
            </w:pPr>
            <w:r w:rsidRPr="005F1E35">
              <w:rPr>
                <w:szCs w:val="22"/>
              </w:rPr>
              <w:t>ReqEPS_EDAuthor</w:t>
            </w:r>
          </w:p>
        </w:tc>
        <w:tc>
          <w:tcPr>
            <w:tcW w:w="567" w:type="dxa"/>
          </w:tcPr>
          <w:p w14:paraId="17EB9B19" w14:textId="77777777" w:rsidR="00104F36" w:rsidRPr="005F1E35" w:rsidRDefault="00104F36" w:rsidP="00104F36">
            <w:pPr>
              <w:pStyle w:val="GOSTTablenorm"/>
              <w:rPr>
                <w:szCs w:val="22"/>
              </w:rPr>
            </w:pPr>
            <w:r w:rsidRPr="005F1E35">
              <w:rPr>
                <w:szCs w:val="22"/>
              </w:rPr>
              <w:t>П</w:t>
            </w:r>
          </w:p>
        </w:tc>
        <w:tc>
          <w:tcPr>
            <w:tcW w:w="1134" w:type="dxa"/>
          </w:tcPr>
          <w:p w14:paraId="44A9C78D" w14:textId="77777777" w:rsidR="00104F36" w:rsidRPr="005F1E35" w:rsidRDefault="00104F36" w:rsidP="00104F36">
            <w:pPr>
              <w:pStyle w:val="GOSTTablenorm"/>
              <w:rPr>
                <w:szCs w:val="22"/>
              </w:rPr>
            </w:pPr>
            <w:r w:rsidRPr="005F1E35">
              <w:rPr>
                <w:szCs w:val="22"/>
              </w:rPr>
              <w:t>Т(10)</w:t>
            </w:r>
          </w:p>
        </w:tc>
        <w:tc>
          <w:tcPr>
            <w:tcW w:w="567" w:type="dxa"/>
          </w:tcPr>
          <w:p w14:paraId="40595246" w14:textId="77777777" w:rsidR="00104F36" w:rsidRPr="005F1E35" w:rsidRDefault="00104F36" w:rsidP="00104F36">
            <w:pPr>
              <w:pStyle w:val="GOSTTablenorm"/>
              <w:rPr>
                <w:szCs w:val="22"/>
              </w:rPr>
            </w:pPr>
            <w:r w:rsidRPr="005F1E35">
              <w:rPr>
                <w:szCs w:val="22"/>
              </w:rPr>
              <w:t>Н</w:t>
            </w:r>
          </w:p>
        </w:tc>
        <w:tc>
          <w:tcPr>
            <w:tcW w:w="3964" w:type="dxa"/>
          </w:tcPr>
          <w:p w14:paraId="3DB63068" w14:textId="77777777" w:rsidR="00104F36" w:rsidRPr="005F1E35" w:rsidRDefault="00104F36" w:rsidP="00104F36">
            <w:pPr>
              <w:pStyle w:val="GOSTTablenorm"/>
              <w:rPr>
                <w:szCs w:val="22"/>
              </w:rPr>
            </w:pPr>
            <w:r w:rsidRPr="005F1E35">
              <w:rPr>
                <w:szCs w:val="22"/>
              </w:rPr>
              <w:t>Указывается уникальный идентификатор составителя исходного ЭД</w:t>
            </w:r>
          </w:p>
        </w:tc>
      </w:tr>
      <w:tr w:rsidR="00104F36" w:rsidRPr="005F1E35" w14:paraId="16D012E9" w14:textId="77777777" w:rsidTr="00104F36">
        <w:tc>
          <w:tcPr>
            <w:tcW w:w="9634" w:type="dxa"/>
            <w:gridSpan w:val="6"/>
          </w:tcPr>
          <w:p w14:paraId="6F6F2AF6" w14:textId="77777777" w:rsidR="00104F36" w:rsidRPr="005F1E35" w:rsidRDefault="00104F36" w:rsidP="00104F36">
            <w:pPr>
              <w:pStyle w:val="GOSTTablenorm"/>
              <w:rPr>
                <w:szCs w:val="22"/>
              </w:rPr>
            </w:pPr>
            <w:r w:rsidRPr="005F1E35">
              <w:rPr>
                <w:b/>
                <w:szCs w:val="22"/>
              </w:rPr>
              <w:t>Реквизиты ЭПС, поясняющие ответ</w:t>
            </w:r>
          </w:p>
        </w:tc>
      </w:tr>
      <w:tr w:rsidR="00104F36" w:rsidRPr="005F1E35" w14:paraId="33489103" w14:textId="77777777" w:rsidTr="00104F36">
        <w:tc>
          <w:tcPr>
            <w:tcW w:w="1701" w:type="dxa"/>
          </w:tcPr>
          <w:p w14:paraId="47722BB7" w14:textId="77777777" w:rsidR="00104F36" w:rsidRPr="005F1E35" w:rsidRDefault="00104F36" w:rsidP="00104F36">
            <w:pPr>
              <w:pStyle w:val="GOSTTablenorm"/>
              <w:rPr>
                <w:bCs/>
                <w:i/>
                <w:szCs w:val="22"/>
              </w:rPr>
            </w:pPr>
            <w:r w:rsidRPr="005F1E35">
              <w:rPr>
                <w:szCs w:val="22"/>
              </w:rPr>
              <w:t>Дата составления распоряжения</w:t>
            </w:r>
          </w:p>
        </w:tc>
        <w:tc>
          <w:tcPr>
            <w:tcW w:w="1701" w:type="dxa"/>
          </w:tcPr>
          <w:p w14:paraId="0203F8BB" w14:textId="77777777" w:rsidR="00104F36" w:rsidRPr="005F1E35" w:rsidRDefault="00104F36" w:rsidP="00104F36">
            <w:pPr>
              <w:pStyle w:val="GOSTTablenorm"/>
              <w:rPr>
                <w:szCs w:val="22"/>
              </w:rPr>
            </w:pPr>
            <w:r w:rsidRPr="005F1E35">
              <w:rPr>
                <w:szCs w:val="22"/>
              </w:rPr>
              <w:t>EPS_StatementDate</w:t>
            </w:r>
          </w:p>
        </w:tc>
        <w:tc>
          <w:tcPr>
            <w:tcW w:w="567" w:type="dxa"/>
          </w:tcPr>
          <w:p w14:paraId="6D69CAF7" w14:textId="77777777" w:rsidR="00104F36" w:rsidRPr="005F1E35" w:rsidRDefault="00104F36" w:rsidP="00104F36">
            <w:pPr>
              <w:pStyle w:val="GOSTTablenorm"/>
              <w:rPr>
                <w:szCs w:val="22"/>
              </w:rPr>
            </w:pPr>
            <w:r w:rsidRPr="005F1E35">
              <w:rPr>
                <w:szCs w:val="22"/>
              </w:rPr>
              <w:t>П</w:t>
            </w:r>
          </w:p>
        </w:tc>
        <w:tc>
          <w:tcPr>
            <w:tcW w:w="1134" w:type="dxa"/>
          </w:tcPr>
          <w:p w14:paraId="0E9C45F2" w14:textId="77777777" w:rsidR="00104F36" w:rsidRPr="005F1E35" w:rsidRDefault="00104F36" w:rsidP="00104F36">
            <w:pPr>
              <w:pStyle w:val="GOSTTablenorm"/>
              <w:rPr>
                <w:szCs w:val="22"/>
              </w:rPr>
            </w:pPr>
            <w:r w:rsidRPr="005F1E35">
              <w:rPr>
                <w:szCs w:val="22"/>
                <w:lang w:val="en-US"/>
              </w:rPr>
              <w:t>Date</w:t>
            </w:r>
          </w:p>
        </w:tc>
        <w:tc>
          <w:tcPr>
            <w:tcW w:w="567" w:type="dxa"/>
          </w:tcPr>
          <w:p w14:paraId="1C3401CC" w14:textId="77777777" w:rsidR="00104F36" w:rsidRPr="005F1E35" w:rsidRDefault="00104F36" w:rsidP="00104F36">
            <w:pPr>
              <w:pStyle w:val="GOSTTablenorm"/>
              <w:rPr>
                <w:szCs w:val="22"/>
              </w:rPr>
            </w:pPr>
            <w:r w:rsidRPr="005F1E35">
              <w:rPr>
                <w:szCs w:val="22"/>
              </w:rPr>
              <w:t>Н</w:t>
            </w:r>
          </w:p>
        </w:tc>
        <w:tc>
          <w:tcPr>
            <w:tcW w:w="3964" w:type="dxa"/>
          </w:tcPr>
          <w:p w14:paraId="1235C162" w14:textId="77777777" w:rsidR="00104F36" w:rsidRPr="005F1E35" w:rsidRDefault="00104F36" w:rsidP="00104F36">
            <w:pPr>
              <w:pStyle w:val="GOSTTablenorm"/>
              <w:rPr>
                <w:szCs w:val="22"/>
              </w:rPr>
            </w:pPr>
            <w:r w:rsidRPr="005F1E35">
              <w:rPr>
                <w:szCs w:val="22"/>
              </w:rPr>
              <w:t>Указывается дата выписки расчетного документа</w:t>
            </w:r>
          </w:p>
        </w:tc>
      </w:tr>
      <w:tr w:rsidR="00104F36" w:rsidRPr="005F1E35" w14:paraId="6810021E" w14:textId="77777777" w:rsidTr="00104F36">
        <w:tc>
          <w:tcPr>
            <w:tcW w:w="1701" w:type="dxa"/>
          </w:tcPr>
          <w:p w14:paraId="01EFF3B7" w14:textId="77777777" w:rsidR="00104F36" w:rsidRPr="005F1E35" w:rsidRDefault="00104F36" w:rsidP="00104F36">
            <w:pPr>
              <w:pStyle w:val="GOSTTablenorm"/>
              <w:rPr>
                <w:szCs w:val="22"/>
              </w:rPr>
            </w:pPr>
            <w:r w:rsidRPr="005F1E35">
              <w:rPr>
                <w:szCs w:val="22"/>
              </w:rPr>
              <w:lastRenderedPageBreak/>
              <w:t>Номер распоряжения</w:t>
            </w:r>
          </w:p>
        </w:tc>
        <w:tc>
          <w:tcPr>
            <w:tcW w:w="1701" w:type="dxa"/>
          </w:tcPr>
          <w:p w14:paraId="6D655BDD" w14:textId="77777777" w:rsidR="00104F36" w:rsidRPr="005F1E35" w:rsidRDefault="00104F36" w:rsidP="00104F36">
            <w:pPr>
              <w:pStyle w:val="GOSTTablenorm"/>
              <w:rPr>
                <w:szCs w:val="22"/>
              </w:rPr>
            </w:pPr>
            <w:r w:rsidRPr="005F1E35">
              <w:rPr>
                <w:szCs w:val="22"/>
              </w:rPr>
              <w:t>EPS_DocNum</w:t>
            </w:r>
          </w:p>
        </w:tc>
        <w:tc>
          <w:tcPr>
            <w:tcW w:w="567" w:type="dxa"/>
          </w:tcPr>
          <w:p w14:paraId="648229D1" w14:textId="77777777" w:rsidR="00104F36" w:rsidRPr="005F1E35" w:rsidRDefault="00104F36" w:rsidP="00104F36">
            <w:pPr>
              <w:pStyle w:val="GOSTTablenorm"/>
              <w:rPr>
                <w:szCs w:val="22"/>
              </w:rPr>
            </w:pPr>
            <w:r w:rsidRPr="005F1E35">
              <w:rPr>
                <w:szCs w:val="22"/>
              </w:rPr>
              <w:t>П</w:t>
            </w:r>
          </w:p>
        </w:tc>
        <w:tc>
          <w:tcPr>
            <w:tcW w:w="1134" w:type="dxa"/>
          </w:tcPr>
          <w:p w14:paraId="708B237F" w14:textId="77777777" w:rsidR="00104F36" w:rsidRPr="005F1E35" w:rsidRDefault="00104F36" w:rsidP="00104F36">
            <w:pPr>
              <w:pStyle w:val="GOSTTablenorm"/>
              <w:rPr>
                <w:szCs w:val="22"/>
              </w:rPr>
            </w:pPr>
            <w:r w:rsidRPr="005F1E35">
              <w:rPr>
                <w:szCs w:val="22"/>
              </w:rPr>
              <w:t>Т(1-6)</w:t>
            </w:r>
          </w:p>
        </w:tc>
        <w:tc>
          <w:tcPr>
            <w:tcW w:w="567" w:type="dxa"/>
          </w:tcPr>
          <w:p w14:paraId="24DDA08C" w14:textId="77777777" w:rsidR="00104F36" w:rsidRPr="005F1E35" w:rsidRDefault="00104F36" w:rsidP="00104F36">
            <w:pPr>
              <w:pStyle w:val="GOSTTablenorm"/>
              <w:rPr>
                <w:szCs w:val="22"/>
              </w:rPr>
            </w:pPr>
            <w:r w:rsidRPr="005F1E35">
              <w:rPr>
                <w:szCs w:val="22"/>
              </w:rPr>
              <w:t>Н</w:t>
            </w:r>
          </w:p>
        </w:tc>
        <w:tc>
          <w:tcPr>
            <w:tcW w:w="3964" w:type="dxa"/>
          </w:tcPr>
          <w:p w14:paraId="6564D36E" w14:textId="77777777" w:rsidR="00104F36" w:rsidRPr="005F1E35" w:rsidRDefault="00104F36" w:rsidP="00104F36">
            <w:pPr>
              <w:pStyle w:val="GOSTTablenorm"/>
              <w:rPr>
                <w:szCs w:val="22"/>
                <w:lang w:val="en-US"/>
              </w:rPr>
            </w:pPr>
            <w:r w:rsidRPr="005F1E35">
              <w:rPr>
                <w:szCs w:val="22"/>
              </w:rPr>
              <w:t>Указывается номер расчетного документа</w:t>
            </w:r>
          </w:p>
        </w:tc>
      </w:tr>
      <w:tr w:rsidR="00104F36" w:rsidRPr="005F1E35" w14:paraId="5F1C22C3" w14:textId="77777777" w:rsidTr="00104F36">
        <w:tc>
          <w:tcPr>
            <w:tcW w:w="1701" w:type="dxa"/>
          </w:tcPr>
          <w:p w14:paraId="492E2CF6" w14:textId="77777777" w:rsidR="00104F36" w:rsidRPr="005F1E35" w:rsidRDefault="00104F36" w:rsidP="00104F36">
            <w:pPr>
              <w:pStyle w:val="GOSTTablenorm"/>
              <w:rPr>
                <w:szCs w:val="22"/>
              </w:rPr>
            </w:pPr>
            <w:r w:rsidRPr="005F1E35">
              <w:rPr>
                <w:szCs w:val="22"/>
              </w:rPr>
              <w:t>Номер банковского (лицевого) счета плательщика</w:t>
            </w:r>
          </w:p>
        </w:tc>
        <w:tc>
          <w:tcPr>
            <w:tcW w:w="1701" w:type="dxa"/>
          </w:tcPr>
          <w:p w14:paraId="0B7FC112" w14:textId="77777777" w:rsidR="00104F36" w:rsidRPr="005F1E35" w:rsidRDefault="00104F36" w:rsidP="00104F36">
            <w:pPr>
              <w:pStyle w:val="GOSTTablenorm"/>
              <w:rPr>
                <w:szCs w:val="22"/>
              </w:rPr>
            </w:pPr>
            <w:r w:rsidRPr="005F1E35">
              <w:rPr>
                <w:szCs w:val="22"/>
              </w:rPr>
              <w:t>EPS_P_CheckAcc</w:t>
            </w:r>
          </w:p>
        </w:tc>
        <w:tc>
          <w:tcPr>
            <w:tcW w:w="567" w:type="dxa"/>
          </w:tcPr>
          <w:p w14:paraId="3F1E9200" w14:textId="77777777" w:rsidR="00104F36" w:rsidRPr="005F1E35" w:rsidRDefault="00104F36" w:rsidP="00104F36">
            <w:pPr>
              <w:pStyle w:val="GOSTTablenorm"/>
              <w:rPr>
                <w:szCs w:val="22"/>
              </w:rPr>
            </w:pPr>
            <w:r w:rsidRPr="005F1E35">
              <w:rPr>
                <w:szCs w:val="22"/>
              </w:rPr>
              <w:t>П</w:t>
            </w:r>
          </w:p>
        </w:tc>
        <w:tc>
          <w:tcPr>
            <w:tcW w:w="1134" w:type="dxa"/>
          </w:tcPr>
          <w:p w14:paraId="12D3E843" w14:textId="77777777" w:rsidR="00104F36" w:rsidRPr="005F1E35" w:rsidRDefault="00104F36" w:rsidP="00104F36">
            <w:pPr>
              <w:pStyle w:val="GOSTTablenorm"/>
              <w:rPr>
                <w:szCs w:val="22"/>
              </w:rPr>
            </w:pPr>
            <w:r w:rsidRPr="005F1E35">
              <w:rPr>
                <w:szCs w:val="22"/>
              </w:rPr>
              <w:t>Т(20)</w:t>
            </w:r>
          </w:p>
        </w:tc>
        <w:tc>
          <w:tcPr>
            <w:tcW w:w="567" w:type="dxa"/>
          </w:tcPr>
          <w:p w14:paraId="66821925" w14:textId="77777777" w:rsidR="00104F36" w:rsidRPr="005F1E35" w:rsidRDefault="00104F36" w:rsidP="00104F36">
            <w:pPr>
              <w:pStyle w:val="GOSTTablenorm"/>
              <w:rPr>
                <w:szCs w:val="22"/>
              </w:rPr>
            </w:pPr>
            <w:r w:rsidRPr="005F1E35">
              <w:rPr>
                <w:szCs w:val="22"/>
              </w:rPr>
              <w:t>Н</w:t>
            </w:r>
          </w:p>
        </w:tc>
        <w:tc>
          <w:tcPr>
            <w:tcW w:w="3964" w:type="dxa"/>
          </w:tcPr>
          <w:p w14:paraId="280B933C" w14:textId="77777777" w:rsidR="00104F36" w:rsidRPr="005F1E35" w:rsidRDefault="00104F36" w:rsidP="00104F36">
            <w:pPr>
              <w:pStyle w:val="GOSTTablenorm"/>
              <w:rPr>
                <w:szCs w:val="22"/>
              </w:rPr>
            </w:pPr>
            <w:r w:rsidRPr="005F1E35">
              <w:rPr>
                <w:szCs w:val="22"/>
              </w:rPr>
              <w:t>Указывается номер банковского (лицевого) счета плательщика</w:t>
            </w:r>
          </w:p>
        </w:tc>
      </w:tr>
      <w:tr w:rsidR="00104F36" w:rsidRPr="005F1E35" w14:paraId="38541620" w14:textId="77777777" w:rsidTr="00104F36">
        <w:tc>
          <w:tcPr>
            <w:tcW w:w="1701" w:type="dxa"/>
          </w:tcPr>
          <w:p w14:paraId="556E74FF" w14:textId="77777777" w:rsidR="00104F36" w:rsidRPr="005F1E35" w:rsidRDefault="00104F36" w:rsidP="00104F36">
            <w:pPr>
              <w:pStyle w:val="GOSTTablenorm"/>
              <w:rPr>
                <w:szCs w:val="22"/>
              </w:rPr>
            </w:pPr>
            <w:r w:rsidRPr="005F1E35">
              <w:rPr>
                <w:szCs w:val="22"/>
              </w:rPr>
              <w:t>Наименование плательщика</w:t>
            </w:r>
          </w:p>
        </w:tc>
        <w:tc>
          <w:tcPr>
            <w:tcW w:w="1701" w:type="dxa"/>
          </w:tcPr>
          <w:p w14:paraId="098B3288" w14:textId="77777777" w:rsidR="00104F36" w:rsidRPr="005F1E35" w:rsidRDefault="00104F36" w:rsidP="00104F36">
            <w:pPr>
              <w:pStyle w:val="GOSTTablenorm"/>
              <w:rPr>
                <w:szCs w:val="22"/>
              </w:rPr>
            </w:pPr>
            <w:r w:rsidRPr="005F1E35">
              <w:rPr>
                <w:szCs w:val="22"/>
              </w:rPr>
              <w:t>EPS_P_Name</w:t>
            </w:r>
          </w:p>
        </w:tc>
        <w:tc>
          <w:tcPr>
            <w:tcW w:w="567" w:type="dxa"/>
          </w:tcPr>
          <w:p w14:paraId="3C1E415B" w14:textId="77777777" w:rsidR="00104F36" w:rsidRPr="005F1E35" w:rsidRDefault="00104F36" w:rsidP="00104F36">
            <w:pPr>
              <w:pStyle w:val="GOSTTablenorm"/>
              <w:rPr>
                <w:szCs w:val="22"/>
              </w:rPr>
            </w:pPr>
            <w:r w:rsidRPr="005F1E35">
              <w:rPr>
                <w:szCs w:val="22"/>
              </w:rPr>
              <w:t>П</w:t>
            </w:r>
          </w:p>
        </w:tc>
        <w:tc>
          <w:tcPr>
            <w:tcW w:w="1134" w:type="dxa"/>
          </w:tcPr>
          <w:p w14:paraId="6FBE1181" w14:textId="77777777" w:rsidR="00104F36" w:rsidRPr="005F1E35" w:rsidRDefault="00104F36" w:rsidP="00104F36">
            <w:pPr>
              <w:pStyle w:val="GOSTTablenorm"/>
              <w:rPr>
                <w:szCs w:val="22"/>
              </w:rPr>
            </w:pPr>
            <w:r w:rsidRPr="005F1E35">
              <w:rPr>
                <w:szCs w:val="22"/>
              </w:rPr>
              <w:t>Т(1-700)</w:t>
            </w:r>
          </w:p>
        </w:tc>
        <w:tc>
          <w:tcPr>
            <w:tcW w:w="567" w:type="dxa"/>
          </w:tcPr>
          <w:p w14:paraId="69B26CB5" w14:textId="77777777" w:rsidR="00104F36" w:rsidRPr="005F1E35" w:rsidRDefault="00104F36" w:rsidP="00104F36">
            <w:pPr>
              <w:pStyle w:val="GOSTTablenorm"/>
              <w:rPr>
                <w:szCs w:val="22"/>
              </w:rPr>
            </w:pPr>
            <w:r w:rsidRPr="005F1E35">
              <w:rPr>
                <w:szCs w:val="22"/>
              </w:rPr>
              <w:t>Н</w:t>
            </w:r>
          </w:p>
        </w:tc>
        <w:tc>
          <w:tcPr>
            <w:tcW w:w="3964" w:type="dxa"/>
          </w:tcPr>
          <w:p w14:paraId="7D015CDA" w14:textId="77777777" w:rsidR="00104F36" w:rsidRPr="005F1E35" w:rsidRDefault="00104F36" w:rsidP="00104F36">
            <w:pPr>
              <w:pStyle w:val="GOSTTablenorm"/>
              <w:rPr>
                <w:szCs w:val="22"/>
                <w:lang w:val="en-US"/>
              </w:rPr>
            </w:pPr>
            <w:r w:rsidRPr="005F1E35">
              <w:rPr>
                <w:szCs w:val="22"/>
              </w:rPr>
              <w:t>Указывается наименование плательщика</w:t>
            </w:r>
          </w:p>
        </w:tc>
      </w:tr>
      <w:tr w:rsidR="00104F36" w:rsidRPr="005F1E35" w14:paraId="6F2D9763" w14:textId="77777777" w:rsidTr="00104F36">
        <w:tc>
          <w:tcPr>
            <w:tcW w:w="1701" w:type="dxa"/>
          </w:tcPr>
          <w:p w14:paraId="0CE19814" w14:textId="77777777" w:rsidR="00104F36" w:rsidRPr="005F1E35" w:rsidRDefault="00104F36" w:rsidP="00104F36">
            <w:pPr>
              <w:pStyle w:val="GOSTTablenorm"/>
              <w:rPr>
                <w:szCs w:val="22"/>
              </w:rPr>
            </w:pPr>
            <w:r w:rsidRPr="005F1E35">
              <w:rPr>
                <w:szCs w:val="22"/>
              </w:rPr>
              <w:t>Номер банковского (лицевого) счета получателя</w:t>
            </w:r>
          </w:p>
        </w:tc>
        <w:tc>
          <w:tcPr>
            <w:tcW w:w="1701" w:type="dxa"/>
          </w:tcPr>
          <w:p w14:paraId="4593F18F" w14:textId="77777777" w:rsidR="00104F36" w:rsidRPr="005F1E35" w:rsidRDefault="00104F36" w:rsidP="00104F36">
            <w:pPr>
              <w:pStyle w:val="GOSTTablenorm"/>
              <w:rPr>
                <w:szCs w:val="22"/>
              </w:rPr>
            </w:pPr>
            <w:r w:rsidRPr="005F1E35">
              <w:rPr>
                <w:szCs w:val="22"/>
              </w:rPr>
              <w:t>EPS_R_CheckAcc</w:t>
            </w:r>
          </w:p>
        </w:tc>
        <w:tc>
          <w:tcPr>
            <w:tcW w:w="567" w:type="dxa"/>
          </w:tcPr>
          <w:p w14:paraId="57A6E0ED" w14:textId="77777777" w:rsidR="00104F36" w:rsidRPr="005F1E35" w:rsidRDefault="00104F36" w:rsidP="00104F36">
            <w:pPr>
              <w:pStyle w:val="GOSTTablenorm"/>
              <w:rPr>
                <w:szCs w:val="22"/>
              </w:rPr>
            </w:pPr>
            <w:r w:rsidRPr="005F1E35">
              <w:rPr>
                <w:szCs w:val="22"/>
              </w:rPr>
              <w:t>П</w:t>
            </w:r>
          </w:p>
        </w:tc>
        <w:tc>
          <w:tcPr>
            <w:tcW w:w="1134" w:type="dxa"/>
          </w:tcPr>
          <w:p w14:paraId="380FC61B" w14:textId="77777777" w:rsidR="00104F36" w:rsidRPr="005F1E35" w:rsidRDefault="00104F36" w:rsidP="00104F36">
            <w:pPr>
              <w:pStyle w:val="GOSTTablenorm"/>
              <w:rPr>
                <w:szCs w:val="22"/>
              </w:rPr>
            </w:pPr>
            <w:r w:rsidRPr="005F1E35">
              <w:rPr>
                <w:szCs w:val="22"/>
              </w:rPr>
              <w:t>Т(20)</w:t>
            </w:r>
          </w:p>
        </w:tc>
        <w:tc>
          <w:tcPr>
            <w:tcW w:w="567" w:type="dxa"/>
          </w:tcPr>
          <w:p w14:paraId="502FC3C3" w14:textId="77777777" w:rsidR="00104F36" w:rsidRPr="005F1E35" w:rsidRDefault="00104F36" w:rsidP="00104F36">
            <w:pPr>
              <w:pStyle w:val="GOSTTablenorm"/>
              <w:rPr>
                <w:szCs w:val="22"/>
              </w:rPr>
            </w:pPr>
            <w:r w:rsidRPr="005F1E35">
              <w:rPr>
                <w:szCs w:val="22"/>
              </w:rPr>
              <w:t>Н</w:t>
            </w:r>
          </w:p>
        </w:tc>
        <w:tc>
          <w:tcPr>
            <w:tcW w:w="3964" w:type="dxa"/>
          </w:tcPr>
          <w:p w14:paraId="5375F465" w14:textId="77777777" w:rsidR="00104F36" w:rsidRPr="005F1E35" w:rsidRDefault="00104F36" w:rsidP="00104F36">
            <w:pPr>
              <w:pStyle w:val="GOSTTablenorm"/>
              <w:rPr>
                <w:szCs w:val="22"/>
              </w:rPr>
            </w:pPr>
            <w:r w:rsidRPr="005F1E35">
              <w:rPr>
                <w:szCs w:val="22"/>
              </w:rPr>
              <w:t>Указывается номер банковского (лицевого) счета получателя</w:t>
            </w:r>
          </w:p>
        </w:tc>
      </w:tr>
      <w:tr w:rsidR="00104F36" w:rsidRPr="005F1E35" w14:paraId="53BFE804" w14:textId="77777777" w:rsidTr="00104F36">
        <w:tc>
          <w:tcPr>
            <w:tcW w:w="1701" w:type="dxa"/>
          </w:tcPr>
          <w:p w14:paraId="4315A2DB" w14:textId="77777777" w:rsidR="00104F36" w:rsidRPr="005F1E35" w:rsidRDefault="00104F36" w:rsidP="00104F36">
            <w:pPr>
              <w:pStyle w:val="GOSTTablenorm"/>
              <w:rPr>
                <w:szCs w:val="22"/>
              </w:rPr>
            </w:pPr>
            <w:r w:rsidRPr="005F1E35">
              <w:rPr>
                <w:szCs w:val="22"/>
              </w:rPr>
              <w:t>Наименование получателя</w:t>
            </w:r>
          </w:p>
        </w:tc>
        <w:tc>
          <w:tcPr>
            <w:tcW w:w="1701" w:type="dxa"/>
          </w:tcPr>
          <w:p w14:paraId="301588FF" w14:textId="77777777" w:rsidR="00104F36" w:rsidRPr="005F1E35" w:rsidRDefault="00104F36" w:rsidP="00104F36">
            <w:pPr>
              <w:pStyle w:val="GOSTTablenorm"/>
              <w:rPr>
                <w:szCs w:val="22"/>
              </w:rPr>
            </w:pPr>
            <w:r w:rsidRPr="005F1E35">
              <w:rPr>
                <w:szCs w:val="22"/>
              </w:rPr>
              <w:t>EPS_R_Name</w:t>
            </w:r>
          </w:p>
        </w:tc>
        <w:tc>
          <w:tcPr>
            <w:tcW w:w="567" w:type="dxa"/>
          </w:tcPr>
          <w:p w14:paraId="45356585" w14:textId="77777777" w:rsidR="00104F36" w:rsidRPr="005F1E35" w:rsidRDefault="00104F36" w:rsidP="00104F36">
            <w:pPr>
              <w:pStyle w:val="GOSTTablenorm"/>
              <w:rPr>
                <w:szCs w:val="22"/>
              </w:rPr>
            </w:pPr>
            <w:r w:rsidRPr="005F1E35">
              <w:rPr>
                <w:szCs w:val="22"/>
              </w:rPr>
              <w:t>П</w:t>
            </w:r>
          </w:p>
        </w:tc>
        <w:tc>
          <w:tcPr>
            <w:tcW w:w="1134" w:type="dxa"/>
          </w:tcPr>
          <w:p w14:paraId="2C8472B7" w14:textId="77777777" w:rsidR="00104F36" w:rsidRPr="005F1E35" w:rsidRDefault="00104F36" w:rsidP="00104F36">
            <w:pPr>
              <w:pStyle w:val="GOSTTablenorm"/>
              <w:rPr>
                <w:szCs w:val="22"/>
              </w:rPr>
            </w:pPr>
            <w:r w:rsidRPr="005F1E35">
              <w:rPr>
                <w:szCs w:val="22"/>
              </w:rPr>
              <w:t>Т(1-700)</w:t>
            </w:r>
          </w:p>
        </w:tc>
        <w:tc>
          <w:tcPr>
            <w:tcW w:w="567" w:type="dxa"/>
          </w:tcPr>
          <w:p w14:paraId="70319053" w14:textId="77777777" w:rsidR="00104F36" w:rsidRPr="005F1E35" w:rsidRDefault="00104F36" w:rsidP="00104F36">
            <w:pPr>
              <w:pStyle w:val="GOSTTablenorm"/>
              <w:rPr>
                <w:szCs w:val="22"/>
              </w:rPr>
            </w:pPr>
            <w:r w:rsidRPr="005F1E35">
              <w:rPr>
                <w:szCs w:val="22"/>
              </w:rPr>
              <w:t>Н</w:t>
            </w:r>
          </w:p>
        </w:tc>
        <w:tc>
          <w:tcPr>
            <w:tcW w:w="3964" w:type="dxa"/>
          </w:tcPr>
          <w:p w14:paraId="387AA2AF" w14:textId="77777777" w:rsidR="00104F36" w:rsidRPr="005F1E35" w:rsidRDefault="00104F36" w:rsidP="00104F36">
            <w:pPr>
              <w:pStyle w:val="GOSTTablenorm"/>
              <w:rPr>
                <w:szCs w:val="22"/>
                <w:lang w:val="en-US"/>
              </w:rPr>
            </w:pPr>
            <w:r w:rsidRPr="005F1E35">
              <w:rPr>
                <w:szCs w:val="22"/>
              </w:rPr>
              <w:t>Указывается наименование получателя</w:t>
            </w:r>
          </w:p>
        </w:tc>
      </w:tr>
      <w:tr w:rsidR="00104F36" w:rsidRPr="005F1E35" w14:paraId="0589BAA4" w14:textId="77777777" w:rsidTr="00104F36">
        <w:tc>
          <w:tcPr>
            <w:tcW w:w="1701" w:type="dxa"/>
          </w:tcPr>
          <w:p w14:paraId="0434D67F" w14:textId="77777777" w:rsidR="00104F36" w:rsidRPr="005F1E35" w:rsidRDefault="00104F36" w:rsidP="00104F36">
            <w:pPr>
              <w:pStyle w:val="GOSTTablenorm"/>
              <w:rPr>
                <w:szCs w:val="22"/>
              </w:rPr>
            </w:pPr>
            <w:r w:rsidRPr="005F1E35">
              <w:rPr>
                <w:szCs w:val="22"/>
              </w:rPr>
              <w:t>ИНН плательщика</w:t>
            </w:r>
          </w:p>
        </w:tc>
        <w:tc>
          <w:tcPr>
            <w:tcW w:w="1701" w:type="dxa"/>
          </w:tcPr>
          <w:p w14:paraId="7A156EF8" w14:textId="77777777" w:rsidR="00104F36" w:rsidRPr="005F1E35" w:rsidRDefault="00104F36" w:rsidP="00104F36">
            <w:pPr>
              <w:pStyle w:val="GOSTTablenorm"/>
              <w:rPr>
                <w:szCs w:val="22"/>
              </w:rPr>
            </w:pPr>
            <w:r w:rsidRPr="005F1E35">
              <w:rPr>
                <w:szCs w:val="22"/>
              </w:rPr>
              <w:t>EPS_P_INN</w:t>
            </w:r>
          </w:p>
        </w:tc>
        <w:tc>
          <w:tcPr>
            <w:tcW w:w="567" w:type="dxa"/>
          </w:tcPr>
          <w:p w14:paraId="234F2013" w14:textId="77777777" w:rsidR="00104F36" w:rsidRPr="005F1E35" w:rsidRDefault="00104F36" w:rsidP="00104F36">
            <w:pPr>
              <w:pStyle w:val="GOSTTablenorm"/>
              <w:rPr>
                <w:szCs w:val="22"/>
              </w:rPr>
            </w:pPr>
            <w:r w:rsidRPr="005F1E35">
              <w:rPr>
                <w:szCs w:val="22"/>
              </w:rPr>
              <w:t>П</w:t>
            </w:r>
          </w:p>
        </w:tc>
        <w:tc>
          <w:tcPr>
            <w:tcW w:w="1134" w:type="dxa"/>
          </w:tcPr>
          <w:p w14:paraId="2D8E35AC" w14:textId="77777777" w:rsidR="00104F36" w:rsidRPr="005F1E35" w:rsidRDefault="00104F36" w:rsidP="00104F36">
            <w:pPr>
              <w:pStyle w:val="GOSTTablenorm"/>
              <w:rPr>
                <w:szCs w:val="22"/>
              </w:rPr>
            </w:pPr>
            <w:r w:rsidRPr="005F1E35">
              <w:rPr>
                <w:szCs w:val="22"/>
              </w:rPr>
              <w:t>Т(1-12)</w:t>
            </w:r>
          </w:p>
        </w:tc>
        <w:tc>
          <w:tcPr>
            <w:tcW w:w="567" w:type="dxa"/>
          </w:tcPr>
          <w:p w14:paraId="43ADC6E0" w14:textId="77777777" w:rsidR="00104F36" w:rsidRPr="005F1E35" w:rsidRDefault="00104F36" w:rsidP="00104F36">
            <w:pPr>
              <w:pStyle w:val="GOSTTablenorm"/>
              <w:rPr>
                <w:szCs w:val="22"/>
              </w:rPr>
            </w:pPr>
            <w:r w:rsidRPr="005F1E35">
              <w:rPr>
                <w:szCs w:val="22"/>
              </w:rPr>
              <w:t>Н</w:t>
            </w:r>
          </w:p>
        </w:tc>
        <w:tc>
          <w:tcPr>
            <w:tcW w:w="3964" w:type="dxa"/>
          </w:tcPr>
          <w:p w14:paraId="7CB34C79" w14:textId="77777777" w:rsidR="00104F36" w:rsidRPr="005F1E35" w:rsidRDefault="00104F36" w:rsidP="00104F36">
            <w:pPr>
              <w:pStyle w:val="GOSTTablenorm"/>
              <w:rPr>
                <w:szCs w:val="22"/>
                <w:lang w:val="en-US"/>
              </w:rPr>
            </w:pPr>
            <w:r w:rsidRPr="005F1E35">
              <w:rPr>
                <w:szCs w:val="22"/>
              </w:rPr>
              <w:t>Указывается ИНН плательщика</w:t>
            </w:r>
          </w:p>
        </w:tc>
      </w:tr>
      <w:tr w:rsidR="00104F36" w:rsidRPr="005F1E35" w14:paraId="2D8AAE62" w14:textId="77777777" w:rsidTr="00104F36">
        <w:tc>
          <w:tcPr>
            <w:tcW w:w="1701" w:type="dxa"/>
          </w:tcPr>
          <w:p w14:paraId="0FC9E2A6" w14:textId="77777777" w:rsidR="00104F36" w:rsidRPr="005F1E35" w:rsidRDefault="00104F36" w:rsidP="00104F36">
            <w:pPr>
              <w:pStyle w:val="GOSTTablenorm"/>
              <w:rPr>
                <w:szCs w:val="22"/>
              </w:rPr>
            </w:pPr>
            <w:r w:rsidRPr="005F1E35">
              <w:rPr>
                <w:szCs w:val="22"/>
              </w:rPr>
              <w:t>ИНН получателя</w:t>
            </w:r>
          </w:p>
        </w:tc>
        <w:tc>
          <w:tcPr>
            <w:tcW w:w="1701" w:type="dxa"/>
          </w:tcPr>
          <w:p w14:paraId="4F08AF34" w14:textId="77777777" w:rsidR="00104F36" w:rsidRPr="005F1E35" w:rsidRDefault="00104F36" w:rsidP="00104F36">
            <w:pPr>
              <w:pStyle w:val="GOSTTablenorm"/>
              <w:rPr>
                <w:szCs w:val="22"/>
              </w:rPr>
            </w:pPr>
            <w:r w:rsidRPr="005F1E35">
              <w:rPr>
                <w:szCs w:val="22"/>
              </w:rPr>
              <w:t>EPS_R_INN</w:t>
            </w:r>
          </w:p>
        </w:tc>
        <w:tc>
          <w:tcPr>
            <w:tcW w:w="567" w:type="dxa"/>
          </w:tcPr>
          <w:p w14:paraId="1B3640E0" w14:textId="77777777" w:rsidR="00104F36" w:rsidRPr="005F1E35" w:rsidRDefault="00104F36" w:rsidP="00104F36">
            <w:pPr>
              <w:pStyle w:val="GOSTTablenorm"/>
              <w:rPr>
                <w:szCs w:val="22"/>
              </w:rPr>
            </w:pPr>
            <w:r w:rsidRPr="005F1E35">
              <w:rPr>
                <w:szCs w:val="22"/>
              </w:rPr>
              <w:t>П</w:t>
            </w:r>
          </w:p>
        </w:tc>
        <w:tc>
          <w:tcPr>
            <w:tcW w:w="1134" w:type="dxa"/>
          </w:tcPr>
          <w:p w14:paraId="0B6382D5" w14:textId="77777777" w:rsidR="00104F36" w:rsidRPr="005F1E35" w:rsidRDefault="00104F36" w:rsidP="00104F36">
            <w:pPr>
              <w:pStyle w:val="GOSTTablenorm"/>
              <w:rPr>
                <w:szCs w:val="22"/>
              </w:rPr>
            </w:pPr>
            <w:r w:rsidRPr="005F1E35">
              <w:rPr>
                <w:szCs w:val="22"/>
              </w:rPr>
              <w:t>Т(1-12)</w:t>
            </w:r>
          </w:p>
        </w:tc>
        <w:tc>
          <w:tcPr>
            <w:tcW w:w="567" w:type="dxa"/>
          </w:tcPr>
          <w:p w14:paraId="039ED45D" w14:textId="77777777" w:rsidR="00104F36" w:rsidRPr="005F1E35" w:rsidRDefault="00104F36" w:rsidP="00104F36">
            <w:pPr>
              <w:pStyle w:val="GOSTTablenorm"/>
              <w:rPr>
                <w:szCs w:val="22"/>
              </w:rPr>
            </w:pPr>
            <w:r w:rsidRPr="005F1E35">
              <w:rPr>
                <w:szCs w:val="22"/>
              </w:rPr>
              <w:t>Н</w:t>
            </w:r>
          </w:p>
        </w:tc>
        <w:tc>
          <w:tcPr>
            <w:tcW w:w="3964" w:type="dxa"/>
          </w:tcPr>
          <w:p w14:paraId="7F45A2FD" w14:textId="77777777" w:rsidR="00104F36" w:rsidRPr="005F1E35" w:rsidRDefault="00104F36" w:rsidP="00104F36">
            <w:pPr>
              <w:pStyle w:val="GOSTTablenorm"/>
              <w:rPr>
                <w:szCs w:val="22"/>
                <w:lang w:val="en-US"/>
              </w:rPr>
            </w:pPr>
            <w:r w:rsidRPr="005F1E35">
              <w:rPr>
                <w:szCs w:val="22"/>
              </w:rPr>
              <w:t>Указывается ИНН получателя</w:t>
            </w:r>
          </w:p>
        </w:tc>
      </w:tr>
      <w:tr w:rsidR="00104F36" w:rsidRPr="005F1E35" w14:paraId="77C51C40" w14:textId="77777777" w:rsidTr="00104F36">
        <w:tc>
          <w:tcPr>
            <w:tcW w:w="1701" w:type="dxa"/>
          </w:tcPr>
          <w:p w14:paraId="3C50C3C9" w14:textId="77777777" w:rsidR="00104F36" w:rsidRPr="005F1E35" w:rsidRDefault="00104F36" w:rsidP="00104F36">
            <w:pPr>
              <w:pStyle w:val="GOSTTablenorm"/>
              <w:rPr>
                <w:szCs w:val="22"/>
              </w:rPr>
            </w:pPr>
            <w:r w:rsidRPr="005F1E35">
              <w:rPr>
                <w:szCs w:val="22"/>
              </w:rPr>
              <w:t>Номер корреспондентского счета банка получателя</w:t>
            </w:r>
          </w:p>
        </w:tc>
        <w:tc>
          <w:tcPr>
            <w:tcW w:w="1701" w:type="dxa"/>
          </w:tcPr>
          <w:p w14:paraId="0173DC3A" w14:textId="77777777" w:rsidR="00104F36" w:rsidRPr="005F1E35" w:rsidRDefault="00104F36" w:rsidP="00104F36">
            <w:pPr>
              <w:pStyle w:val="GOSTTablenorm"/>
              <w:rPr>
                <w:szCs w:val="22"/>
              </w:rPr>
            </w:pPr>
            <w:r w:rsidRPr="005F1E35">
              <w:rPr>
                <w:szCs w:val="22"/>
              </w:rPr>
              <w:t>EPS_R_CorrAcc</w:t>
            </w:r>
          </w:p>
        </w:tc>
        <w:tc>
          <w:tcPr>
            <w:tcW w:w="567" w:type="dxa"/>
          </w:tcPr>
          <w:p w14:paraId="54D44741" w14:textId="77777777" w:rsidR="00104F36" w:rsidRPr="005F1E35" w:rsidRDefault="00104F36" w:rsidP="00104F36">
            <w:pPr>
              <w:pStyle w:val="GOSTTablenorm"/>
              <w:rPr>
                <w:szCs w:val="22"/>
              </w:rPr>
            </w:pPr>
            <w:r w:rsidRPr="005F1E35">
              <w:rPr>
                <w:szCs w:val="22"/>
              </w:rPr>
              <w:t>П</w:t>
            </w:r>
          </w:p>
        </w:tc>
        <w:tc>
          <w:tcPr>
            <w:tcW w:w="1134" w:type="dxa"/>
          </w:tcPr>
          <w:p w14:paraId="6EBE6C91" w14:textId="77777777" w:rsidR="00104F36" w:rsidRPr="005F1E35" w:rsidRDefault="00104F36" w:rsidP="00104F36">
            <w:pPr>
              <w:pStyle w:val="GOSTTablenorm"/>
              <w:rPr>
                <w:szCs w:val="22"/>
              </w:rPr>
            </w:pPr>
            <w:r w:rsidRPr="005F1E35">
              <w:rPr>
                <w:szCs w:val="22"/>
              </w:rPr>
              <w:t>Т(20)</w:t>
            </w:r>
          </w:p>
        </w:tc>
        <w:tc>
          <w:tcPr>
            <w:tcW w:w="567" w:type="dxa"/>
          </w:tcPr>
          <w:p w14:paraId="1A57E7D2" w14:textId="77777777" w:rsidR="00104F36" w:rsidRPr="005F1E35" w:rsidRDefault="00104F36" w:rsidP="00104F36">
            <w:pPr>
              <w:pStyle w:val="GOSTTablenorm"/>
              <w:rPr>
                <w:szCs w:val="22"/>
              </w:rPr>
            </w:pPr>
            <w:r w:rsidRPr="005F1E35">
              <w:rPr>
                <w:szCs w:val="22"/>
              </w:rPr>
              <w:t>Н</w:t>
            </w:r>
          </w:p>
        </w:tc>
        <w:tc>
          <w:tcPr>
            <w:tcW w:w="3964" w:type="dxa"/>
          </w:tcPr>
          <w:p w14:paraId="3965218E" w14:textId="77777777" w:rsidR="00104F36" w:rsidRPr="005F1E35" w:rsidRDefault="00104F36" w:rsidP="00104F36">
            <w:pPr>
              <w:pStyle w:val="GOSTTablenorm"/>
              <w:rPr>
                <w:szCs w:val="22"/>
              </w:rPr>
            </w:pPr>
            <w:r w:rsidRPr="005F1E35">
              <w:rPr>
                <w:szCs w:val="22"/>
              </w:rPr>
              <w:t>Указывается номер корреспондентского счета банка получателя</w:t>
            </w:r>
          </w:p>
        </w:tc>
      </w:tr>
      <w:tr w:rsidR="00104F36" w:rsidRPr="005F1E35" w14:paraId="62E5655F" w14:textId="77777777" w:rsidTr="00104F36">
        <w:tc>
          <w:tcPr>
            <w:tcW w:w="1701" w:type="dxa"/>
          </w:tcPr>
          <w:p w14:paraId="5FD9B105" w14:textId="77777777" w:rsidR="00104F36" w:rsidRPr="005F1E35" w:rsidRDefault="00104F36" w:rsidP="00104F36">
            <w:pPr>
              <w:pStyle w:val="GOSTTablenorm"/>
              <w:rPr>
                <w:szCs w:val="22"/>
              </w:rPr>
            </w:pPr>
            <w:r w:rsidRPr="005F1E35">
              <w:rPr>
                <w:szCs w:val="22"/>
              </w:rPr>
              <w:t>БИК банка получателя</w:t>
            </w:r>
          </w:p>
        </w:tc>
        <w:tc>
          <w:tcPr>
            <w:tcW w:w="1701" w:type="dxa"/>
          </w:tcPr>
          <w:p w14:paraId="3D68EAB4" w14:textId="77777777" w:rsidR="00104F36" w:rsidRPr="005F1E35" w:rsidRDefault="00104F36" w:rsidP="00104F36">
            <w:pPr>
              <w:pStyle w:val="GOSTTablenorm"/>
              <w:rPr>
                <w:szCs w:val="22"/>
              </w:rPr>
            </w:pPr>
            <w:r w:rsidRPr="005F1E35">
              <w:rPr>
                <w:szCs w:val="22"/>
              </w:rPr>
              <w:t>EPS_R_BIK</w:t>
            </w:r>
          </w:p>
        </w:tc>
        <w:tc>
          <w:tcPr>
            <w:tcW w:w="567" w:type="dxa"/>
          </w:tcPr>
          <w:p w14:paraId="7D00C5B7" w14:textId="77777777" w:rsidR="00104F36" w:rsidRPr="005F1E35" w:rsidRDefault="00104F36" w:rsidP="00104F36">
            <w:pPr>
              <w:pStyle w:val="GOSTTablenorm"/>
              <w:rPr>
                <w:szCs w:val="22"/>
              </w:rPr>
            </w:pPr>
            <w:r w:rsidRPr="005F1E35">
              <w:rPr>
                <w:szCs w:val="22"/>
              </w:rPr>
              <w:t>П</w:t>
            </w:r>
          </w:p>
        </w:tc>
        <w:tc>
          <w:tcPr>
            <w:tcW w:w="1134" w:type="dxa"/>
          </w:tcPr>
          <w:p w14:paraId="21AE04E1" w14:textId="77777777" w:rsidR="00104F36" w:rsidRPr="005F1E35" w:rsidRDefault="00104F36" w:rsidP="00104F36">
            <w:pPr>
              <w:pStyle w:val="GOSTTablenorm"/>
              <w:rPr>
                <w:szCs w:val="22"/>
              </w:rPr>
            </w:pPr>
            <w:r w:rsidRPr="005F1E35">
              <w:rPr>
                <w:szCs w:val="22"/>
              </w:rPr>
              <w:t>Т(9)</w:t>
            </w:r>
          </w:p>
        </w:tc>
        <w:tc>
          <w:tcPr>
            <w:tcW w:w="567" w:type="dxa"/>
          </w:tcPr>
          <w:p w14:paraId="2BFDE7E8" w14:textId="77777777" w:rsidR="00104F36" w:rsidRPr="005F1E35" w:rsidRDefault="00104F36" w:rsidP="00104F36">
            <w:pPr>
              <w:pStyle w:val="GOSTTablenorm"/>
              <w:rPr>
                <w:szCs w:val="22"/>
              </w:rPr>
            </w:pPr>
            <w:r w:rsidRPr="005F1E35">
              <w:rPr>
                <w:szCs w:val="22"/>
              </w:rPr>
              <w:t>Н</w:t>
            </w:r>
          </w:p>
        </w:tc>
        <w:tc>
          <w:tcPr>
            <w:tcW w:w="3964" w:type="dxa"/>
          </w:tcPr>
          <w:p w14:paraId="46B683A7" w14:textId="77777777" w:rsidR="00104F36" w:rsidRPr="005F1E35" w:rsidRDefault="00104F36" w:rsidP="00104F36">
            <w:pPr>
              <w:pStyle w:val="GOSTTablenorm"/>
              <w:rPr>
                <w:szCs w:val="22"/>
                <w:lang w:val="en-US"/>
              </w:rPr>
            </w:pPr>
            <w:r w:rsidRPr="005F1E35">
              <w:rPr>
                <w:szCs w:val="22"/>
              </w:rPr>
              <w:t>Указывается БИК банка получателя</w:t>
            </w:r>
          </w:p>
        </w:tc>
      </w:tr>
      <w:tr w:rsidR="00104F36" w:rsidRPr="005F1E35" w14:paraId="64D2A1AD" w14:textId="77777777" w:rsidTr="00104F36">
        <w:tc>
          <w:tcPr>
            <w:tcW w:w="1701" w:type="dxa"/>
          </w:tcPr>
          <w:p w14:paraId="156EE733" w14:textId="77777777" w:rsidR="00104F36" w:rsidRPr="005F1E35" w:rsidRDefault="00104F36" w:rsidP="00104F36">
            <w:pPr>
              <w:pStyle w:val="GOSTTablenorm"/>
              <w:rPr>
                <w:szCs w:val="22"/>
              </w:rPr>
            </w:pPr>
            <w:r w:rsidRPr="005F1E35">
              <w:rPr>
                <w:szCs w:val="22"/>
              </w:rPr>
              <w:t>Дата зачисления средств на счет получателя</w:t>
            </w:r>
          </w:p>
        </w:tc>
        <w:tc>
          <w:tcPr>
            <w:tcW w:w="1701" w:type="dxa"/>
          </w:tcPr>
          <w:p w14:paraId="5AA84267" w14:textId="77777777" w:rsidR="00104F36" w:rsidRPr="005F1E35" w:rsidRDefault="00104F36" w:rsidP="00104F36">
            <w:pPr>
              <w:pStyle w:val="GOSTTablenorm"/>
              <w:rPr>
                <w:szCs w:val="22"/>
              </w:rPr>
            </w:pPr>
            <w:r w:rsidRPr="005F1E35">
              <w:rPr>
                <w:szCs w:val="22"/>
              </w:rPr>
              <w:t>EPS_RecipDateInAcc</w:t>
            </w:r>
          </w:p>
        </w:tc>
        <w:tc>
          <w:tcPr>
            <w:tcW w:w="567" w:type="dxa"/>
          </w:tcPr>
          <w:p w14:paraId="04085013" w14:textId="77777777" w:rsidR="00104F36" w:rsidRPr="005F1E35" w:rsidRDefault="00104F36" w:rsidP="00104F36">
            <w:pPr>
              <w:pStyle w:val="GOSTTablenorm"/>
              <w:rPr>
                <w:szCs w:val="22"/>
              </w:rPr>
            </w:pPr>
            <w:r w:rsidRPr="005F1E35">
              <w:rPr>
                <w:szCs w:val="22"/>
              </w:rPr>
              <w:t>П</w:t>
            </w:r>
          </w:p>
        </w:tc>
        <w:tc>
          <w:tcPr>
            <w:tcW w:w="1134" w:type="dxa"/>
          </w:tcPr>
          <w:p w14:paraId="4DF49688" w14:textId="77777777" w:rsidR="00104F36" w:rsidRPr="005F1E35" w:rsidRDefault="00104F36" w:rsidP="00104F36">
            <w:pPr>
              <w:pStyle w:val="GOSTTablenorm"/>
              <w:rPr>
                <w:szCs w:val="22"/>
              </w:rPr>
            </w:pPr>
            <w:r w:rsidRPr="005F1E35">
              <w:rPr>
                <w:szCs w:val="22"/>
                <w:lang w:val="en-US"/>
              </w:rPr>
              <w:t>Date</w:t>
            </w:r>
          </w:p>
        </w:tc>
        <w:tc>
          <w:tcPr>
            <w:tcW w:w="567" w:type="dxa"/>
          </w:tcPr>
          <w:p w14:paraId="3B3FD100" w14:textId="77777777" w:rsidR="00104F36" w:rsidRPr="005F1E35" w:rsidRDefault="00104F36" w:rsidP="00104F36">
            <w:pPr>
              <w:pStyle w:val="GOSTTablenorm"/>
              <w:rPr>
                <w:szCs w:val="22"/>
              </w:rPr>
            </w:pPr>
            <w:r w:rsidRPr="005F1E35">
              <w:rPr>
                <w:szCs w:val="22"/>
              </w:rPr>
              <w:t>Н</w:t>
            </w:r>
          </w:p>
        </w:tc>
        <w:tc>
          <w:tcPr>
            <w:tcW w:w="3964" w:type="dxa"/>
          </w:tcPr>
          <w:p w14:paraId="1A41AE91" w14:textId="77777777" w:rsidR="00104F36" w:rsidRPr="005F1E35" w:rsidRDefault="00104F36" w:rsidP="00104F36">
            <w:pPr>
              <w:pStyle w:val="GOSTTablenorm"/>
              <w:rPr>
                <w:szCs w:val="22"/>
              </w:rPr>
            </w:pPr>
            <w:r w:rsidRPr="005F1E35">
              <w:rPr>
                <w:szCs w:val="22"/>
              </w:rPr>
              <w:t>Указывается дата зачисления средств на счет получателя</w:t>
            </w:r>
          </w:p>
        </w:tc>
      </w:tr>
      <w:tr w:rsidR="00104F36" w:rsidRPr="005F1E35" w14:paraId="455A6325" w14:textId="77777777" w:rsidTr="00104F36">
        <w:tc>
          <w:tcPr>
            <w:tcW w:w="1701" w:type="dxa"/>
          </w:tcPr>
          <w:p w14:paraId="7F91621B" w14:textId="77777777" w:rsidR="00104F36" w:rsidRPr="005F1E35" w:rsidRDefault="00104F36" w:rsidP="00104F36">
            <w:pPr>
              <w:pStyle w:val="GOSTTablenorm"/>
              <w:rPr>
                <w:szCs w:val="22"/>
              </w:rPr>
            </w:pPr>
            <w:r w:rsidRPr="005F1E35">
              <w:rPr>
                <w:szCs w:val="22"/>
              </w:rPr>
              <w:t>Сумма</w:t>
            </w:r>
          </w:p>
        </w:tc>
        <w:tc>
          <w:tcPr>
            <w:tcW w:w="1701" w:type="dxa"/>
          </w:tcPr>
          <w:p w14:paraId="076D941B" w14:textId="77777777" w:rsidR="00104F36" w:rsidRPr="005F1E35" w:rsidRDefault="00104F36" w:rsidP="00104F36">
            <w:pPr>
              <w:pStyle w:val="GOSTTablenorm"/>
              <w:rPr>
                <w:szCs w:val="22"/>
              </w:rPr>
            </w:pPr>
            <w:r w:rsidRPr="005F1E35">
              <w:rPr>
                <w:szCs w:val="22"/>
              </w:rPr>
              <w:t>EPS_Sum</w:t>
            </w:r>
          </w:p>
        </w:tc>
        <w:tc>
          <w:tcPr>
            <w:tcW w:w="567" w:type="dxa"/>
          </w:tcPr>
          <w:p w14:paraId="11D791AC" w14:textId="77777777" w:rsidR="00104F36" w:rsidRPr="005F1E35" w:rsidRDefault="00104F36" w:rsidP="00104F36">
            <w:pPr>
              <w:pStyle w:val="GOSTTablenorm"/>
              <w:rPr>
                <w:szCs w:val="22"/>
              </w:rPr>
            </w:pPr>
            <w:r w:rsidRPr="005F1E35">
              <w:rPr>
                <w:szCs w:val="22"/>
              </w:rPr>
              <w:t>П</w:t>
            </w:r>
          </w:p>
        </w:tc>
        <w:tc>
          <w:tcPr>
            <w:tcW w:w="1134" w:type="dxa"/>
          </w:tcPr>
          <w:p w14:paraId="15FC405D" w14:textId="77777777" w:rsidR="00104F36" w:rsidRPr="005F1E35" w:rsidRDefault="00104F36" w:rsidP="00104F36">
            <w:pPr>
              <w:pStyle w:val="GOSTTablenorm"/>
              <w:rPr>
                <w:szCs w:val="22"/>
              </w:rPr>
            </w:pPr>
            <w:r w:rsidRPr="005F1E35">
              <w:rPr>
                <w:szCs w:val="22"/>
                <w:lang w:val="en-US"/>
              </w:rPr>
              <w:t>N</w:t>
            </w:r>
            <w:r w:rsidRPr="005F1E35">
              <w:rPr>
                <w:szCs w:val="22"/>
              </w:rPr>
              <w:t>(20.2)</w:t>
            </w:r>
          </w:p>
        </w:tc>
        <w:tc>
          <w:tcPr>
            <w:tcW w:w="567" w:type="dxa"/>
          </w:tcPr>
          <w:p w14:paraId="093DF134" w14:textId="77777777" w:rsidR="00104F36" w:rsidRPr="005F1E35" w:rsidRDefault="00104F36" w:rsidP="00104F36">
            <w:pPr>
              <w:pStyle w:val="GOSTTablenorm"/>
              <w:rPr>
                <w:szCs w:val="22"/>
              </w:rPr>
            </w:pPr>
            <w:r w:rsidRPr="005F1E35">
              <w:rPr>
                <w:szCs w:val="22"/>
              </w:rPr>
              <w:t>Н</w:t>
            </w:r>
          </w:p>
        </w:tc>
        <w:tc>
          <w:tcPr>
            <w:tcW w:w="3964" w:type="dxa"/>
          </w:tcPr>
          <w:p w14:paraId="285AFAF5" w14:textId="77777777" w:rsidR="00104F36" w:rsidRPr="005F1E35" w:rsidRDefault="00104F36" w:rsidP="00104F36">
            <w:pPr>
              <w:pStyle w:val="GOSTTablenorm"/>
              <w:rPr>
                <w:szCs w:val="22"/>
                <w:lang w:val="en-US"/>
              </w:rPr>
            </w:pPr>
            <w:r w:rsidRPr="005F1E35">
              <w:rPr>
                <w:szCs w:val="22"/>
              </w:rPr>
              <w:t>Указывается сумма</w:t>
            </w:r>
          </w:p>
        </w:tc>
      </w:tr>
      <w:tr w:rsidR="00104F36" w:rsidRPr="005F1E35" w14:paraId="0D600EB6" w14:textId="77777777" w:rsidTr="00104F36">
        <w:tc>
          <w:tcPr>
            <w:tcW w:w="1701" w:type="dxa"/>
          </w:tcPr>
          <w:p w14:paraId="379A49A0" w14:textId="77777777" w:rsidR="00104F36" w:rsidRPr="005F1E35" w:rsidRDefault="00104F36" w:rsidP="00104F36">
            <w:pPr>
              <w:pStyle w:val="GOSTTablenorm"/>
              <w:rPr>
                <w:szCs w:val="22"/>
              </w:rPr>
            </w:pPr>
            <w:r w:rsidRPr="005F1E35">
              <w:rPr>
                <w:szCs w:val="22"/>
              </w:rPr>
              <w:t>Текст ответа</w:t>
            </w:r>
          </w:p>
        </w:tc>
        <w:tc>
          <w:tcPr>
            <w:tcW w:w="1701" w:type="dxa"/>
          </w:tcPr>
          <w:p w14:paraId="35074808" w14:textId="77777777" w:rsidR="00104F36" w:rsidRPr="005F1E35" w:rsidRDefault="00104F36" w:rsidP="00104F36">
            <w:pPr>
              <w:pStyle w:val="GOSTTablenorm"/>
              <w:rPr>
                <w:szCs w:val="22"/>
              </w:rPr>
            </w:pPr>
            <w:r w:rsidRPr="005F1E35">
              <w:rPr>
                <w:szCs w:val="22"/>
              </w:rPr>
              <w:t>BasicRequisites_RespText</w:t>
            </w:r>
          </w:p>
        </w:tc>
        <w:tc>
          <w:tcPr>
            <w:tcW w:w="567" w:type="dxa"/>
          </w:tcPr>
          <w:p w14:paraId="73632AA1" w14:textId="77777777" w:rsidR="00104F36" w:rsidRPr="005F1E35" w:rsidRDefault="00104F36" w:rsidP="00104F36">
            <w:pPr>
              <w:pStyle w:val="GOSTTablenorm"/>
              <w:rPr>
                <w:szCs w:val="22"/>
              </w:rPr>
            </w:pPr>
            <w:r w:rsidRPr="005F1E35">
              <w:rPr>
                <w:szCs w:val="22"/>
              </w:rPr>
              <w:t>П</w:t>
            </w:r>
          </w:p>
        </w:tc>
        <w:tc>
          <w:tcPr>
            <w:tcW w:w="1134" w:type="dxa"/>
          </w:tcPr>
          <w:p w14:paraId="3E674685" w14:textId="77777777" w:rsidR="00104F36" w:rsidRPr="005F1E35" w:rsidRDefault="00104F36" w:rsidP="00104F36">
            <w:pPr>
              <w:pStyle w:val="GOSTTablenorm"/>
              <w:rPr>
                <w:szCs w:val="22"/>
                <w:lang w:val="en-US"/>
              </w:rPr>
            </w:pPr>
            <w:r w:rsidRPr="005F1E35">
              <w:rPr>
                <w:szCs w:val="22"/>
              </w:rPr>
              <w:t>Т(1-10000)</w:t>
            </w:r>
          </w:p>
        </w:tc>
        <w:tc>
          <w:tcPr>
            <w:tcW w:w="567" w:type="dxa"/>
          </w:tcPr>
          <w:p w14:paraId="1B0922AD" w14:textId="77777777" w:rsidR="00104F36" w:rsidRPr="005F1E35" w:rsidRDefault="00104F36" w:rsidP="00104F36">
            <w:pPr>
              <w:pStyle w:val="GOSTTablenorm"/>
              <w:rPr>
                <w:szCs w:val="22"/>
              </w:rPr>
            </w:pPr>
            <w:r w:rsidRPr="005F1E35">
              <w:rPr>
                <w:szCs w:val="22"/>
              </w:rPr>
              <w:t>Н</w:t>
            </w:r>
          </w:p>
        </w:tc>
        <w:tc>
          <w:tcPr>
            <w:tcW w:w="3964" w:type="dxa"/>
          </w:tcPr>
          <w:p w14:paraId="48840FD4" w14:textId="77777777" w:rsidR="00104F36" w:rsidRPr="005F1E35" w:rsidRDefault="00104F36" w:rsidP="00104F36">
            <w:pPr>
              <w:pStyle w:val="GOSTTablenorm"/>
              <w:rPr>
                <w:szCs w:val="22"/>
                <w:lang w:val="en-US"/>
              </w:rPr>
            </w:pPr>
            <w:r w:rsidRPr="005F1E35">
              <w:rPr>
                <w:szCs w:val="22"/>
              </w:rPr>
              <w:t>Указывается текст ответа</w:t>
            </w:r>
          </w:p>
        </w:tc>
      </w:tr>
      <w:tr w:rsidR="00104F36" w:rsidRPr="005F1E35" w14:paraId="4841DA9A" w14:textId="77777777" w:rsidTr="00104F36">
        <w:tc>
          <w:tcPr>
            <w:tcW w:w="1701" w:type="dxa"/>
          </w:tcPr>
          <w:p w14:paraId="392115AA" w14:textId="77777777" w:rsidR="00104F36" w:rsidRPr="005F1E35" w:rsidRDefault="00104F36" w:rsidP="00104F36">
            <w:pPr>
              <w:pStyle w:val="GOSTTablenorm"/>
              <w:rPr>
                <w:szCs w:val="22"/>
              </w:rPr>
            </w:pPr>
            <w:r w:rsidRPr="005F1E35">
              <w:rPr>
                <w:szCs w:val="22"/>
              </w:rPr>
              <w:t>Адрес места жительства</w:t>
            </w:r>
          </w:p>
        </w:tc>
        <w:tc>
          <w:tcPr>
            <w:tcW w:w="1701" w:type="dxa"/>
          </w:tcPr>
          <w:p w14:paraId="4548E16A" w14:textId="77777777" w:rsidR="00104F36" w:rsidRPr="005F1E35" w:rsidRDefault="00104F36" w:rsidP="00104F36">
            <w:pPr>
              <w:pStyle w:val="GOSTTablenorm"/>
              <w:rPr>
                <w:szCs w:val="22"/>
              </w:rPr>
            </w:pPr>
            <w:r w:rsidRPr="005F1E35">
              <w:rPr>
                <w:szCs w:val="22"/>
              </w:rPr>
              <w:t>EPS_ResidenceAddress</w:t>
            </w:r>
          </w:p>
        </w:tc>
        <w:tc>
          <w:tcPr>
            <w:tcW w:w="567" w:type="dxa"/>
          </w:tcPr>
          <w:p w14:paraId="17FC845D" w14:textId="77777777" w:rsidR="00104F36" w:rsidRPr="005F1E35" w:rsidRDefault="00104F36" w:rsidP="00104F36">
            <w:pPr>
              <w:pStyle w:val="GOSTTablenorm"/>
              <w:rPr>
                <w:szCs w:val="22"/>
              </w:rPr>
            </w:pPr>
            <w:r w:rsidRPr="005F1E35">
              <w:rPr>
                <w:szCs w:val="22"/>
              </w:rPr>
              <w:t>П</w:t>
            </w:r>
          </w:p>
        </w:tc>
        <w:tc>
          <w:tcPr>
            <w:tcW w:w="1134" w:type="dxa"/>
          </w:tcPr>
          <w:p w14:paraId="4D6EA9FE" w14:textId="77777777" w:rsidR="00104F36" w:rsidRPr="005F1E35" w:rsidRDefault="00104F36" w:rsidP="00104F36">
            <w:pPr>
              <w:pStyle w:val="GOSTTablenorm"/>
              <w:rPr>
                <w:szCs w:val="22"/>
              </w:rPr>
            </w:pPr>
            <w:r w:rsidRPr="005F1E35">
              <w:rPr>
                <w:szCs w:val="22"/>
              </w:rPr>
              <w:t>Т(1-140)</w:t>
            </w:r>
          </w:p>
        </w:tc>
        <w:tc>
          <w:tcPr>
            <w:tcW w:w="567" w:type="dxa"/>
          </w:tcPr>
          <w:p w14:paraId="297C56AF" w14:textId="77777777" w:rsidR="00104F36" w:rsidRPr="005F1E35" w:rsidRDefault="00104F36" w:rsidP="00104F36">
            <w:pPr>
              <w:pStyle w:val="GOSTTablenorm"/>
              <w:rPr>
                <w:szCs w:val="22"/>
              </w:rPr>
            </w:pPr>
            <w:r w:rsidRPr="005F1E35">
              <w:rPr>
                <w:szCs w:val="22"/>
              </w:rPr>
              <w:t>Н</w:t>
            </w:r>
          </w:p>
        </w:tc>
        <w:tc>
          <w:tcPr>
            <w:tcW w:w="3964" w:type="dxa"/>
          </w:tcPr>
          <w:p w14:paraId="22163026" w14:textId="77777777" w:rsidR="00104F36" w:rsidRPr="005F1E35" w:rsidRDefault="00104F36" w:rsidP="00104F36">
            <w:pPr>
              <w:pStyle w:val="GOSTTablenorm"/>
              <w:rPr>
                <w:szCs w:val="22"/>
                <w:lang w:val="en-US"/>
              </w:rPr>
            </w:pPr>
            <w:r w:rsidRPr="005F1E35">
              <w:rPr>
                <w:szCs w:val="22"/>
              </w:rPr>
              <w:t>Указывается адрес места жительства</w:t>
            </w:r>
          </w:p>
        </w:tc>
      </w:tr>
      <w:tr w:rsidR="00104F36" w:rsidRPr="005F1E35" w14:paraId="1583B9CD" w14:textId="77777777" w:rsidTr="00104F36">
        <w:tc>
          <w:tcPr>
            <w:tcW w:w="1701" w:type="dxa"/>
          </w:tcPr>
          <w:p w14:paraId="216C13A6" w14:textId="77777777" w:rsidR="00104F36" w:rsidRPr="005F1E35" w:rsidRDefault="00104F36" w:rsidP="00104F36">
            <w:pPr>
              <w:pStyle w:val="GOSTTablenorm"/>
              <w:rPr>
                <w:szCs w:val="22"/>
              </w:rPr>
            </w:pPr>
            <w:r w:rsidRPr="005F1E35">
              <w:rPr>
                <w:szCs w:val="22"/>
              </w:rPr>
              <w:t>Назначение платежа</w:t>
            </w:r>
          </w:p>
        </w:tc>
        <w:tc>
          <w:tcPr>
            <w:tcW w:w="1701" w:type="dxa"/>
          </w:tcPr>
          <w:p w14:paraId="4A3A88A4" w14:textId="77777777" w:rsidR="00104F36" w:rsidRPr="005F1E35" w:rsidRDefault="00104F36" w:rsidP="00104F36">
            <w:pPr>
              <w:pStyle w:val="GOSTTablenorm"/>
              <w:rPr>
                <w:szCs w:val="22"/>
              </w:rPr>
            </w:pPr>
            <w:r w:rsidRPr="005F1E35">
              <w:rPr>
                <w:szCs w:val="22"/>
              </w:rPr>
              <w:t>EPS_PayPurpose</w:t>
            </w:r>
          </w:p>
        </w:tc>
        <w:tc>
          <w:tcPr>
            <w:tcW w:w="567" w:type="dxa"/>
          </w:tcPr>
          <w:p w14:paraId="4298E467" w14:textId="77777777" w:rsidR="00104F36" w:rsidRPr="005F1E35" w:rsidRDefault="00104F36" w:rsidP="00104F36">
            <w:pPr>
              <w:pStyle w:val="GOSTTablenorm"/>
              <w:rPr>
                <w:szCs w:val="22"/>
              </w:rPr>
            </w:pPr>
            <w:r w:rsidRPr="005F1E35">
              <w:rPr>
                <w:szCs w:val="22"/>
              </w:rPr>
              <w:t>П</w:t>
            </w:r>
          </w:p>
        </w:tc>
        <w:tc>
          <w:tcPr>
            <w:tcW w:w="1134" w:type="dxa"/>
          </w:tcPr>
          <w:p w14:paraId="7E7F21AD" w14:textId="77777777" w:rsidR="00104F36" w:rsidRPr="005F1E35" w:rsidRDefault="00104F36" w:rsidP="00104F36">
            <w:pPr>
              <w:pStyle w:val="GOSTTablenorm"/>
              <w:rPr>
                <w:szCs w:val="22"/>
              </w:rPr>
            </w:pPr>
            <w:r w:rsidRPr="005F1E35">
              <w:rPr>
                <w:szCs w:val="22"/>
              </w:rPr>
              <w:t>Т(1-210)</w:t>
            </w:r>
          </w:p>
        </w:tc>
        <w:tc>
          <w:tcPr>
            <w:tcW w:w="567" w:type="dxa"/>
          </w:tcPr>
          <w:p w14:paraId="6E3BD704" w14:textId="77777777" w:rsidR="00104F36" w:rsidRPr="005F1E35" w:rsidRDefault="00104F36" w:rsidP="00104F36">
            <w:pPr>
              <w:pStyle w:val="GOSTTablenorm"/>
              <w:rPr>
                <w:szCs w:val="22"/>
              </w:rPr>
            </w:pPr>
            <w:r w:rsidRPr="005F1E35">
              <w:rPr>
                <w:szCs w:val="22"/>
              </w:rPr>
              <w:t>Н</w:t>
            </w:r>
          </w:p>
        </w:tc>
        <w:tc>
          <w:tcPr>
            <w:tcW w:w="3964" w:type="dxa"/>
          </w:tcPr>
          <w:p w14:paraId="08B4A752" w14:textId="77777777" w:rsidR="00104F36" w:rsidRPr="005F1E35" w:rsidRDefault="00104F36" w:rsidP="00104F36">
            <w:pPr>
              <w:pStyle w:val="GOSTTablenorm"/>
              <w:rPr>
                <w:szCs w:val="22"/>
                <w:lang w:val="en-US"/>
              </w:rPr>
            </w:pPr>
            <w:r w:rsidRPr="005F1E35">
              <w:rPr>
                <w:szCs w:val="22"/>
              </w:rPr>
              <w:t>Указывается назначение платежа</w:t>
            </w:r>
          </w:p>
        </w:tc>
      </w:tr>
      <w:tr w:rsidR="00104F36" w:rsidRPr="005F1E35" w14:paraId="6956AA92" w14:textId="77777777" w:rsidTr="00104F36">
        <w:tc>
          <w:tcPr>
            <w:tcW w:w="1701" w:type="dxa"/>
          </w:tcPr>
          <w:p w14:paraId="797BAC1C" w14:textId="77777777" w:rsidR="00104F36" w:rsidRPr="005F1E35" w:rsidRDefault="00104F36" w:rsidP="00104F36">
            <w:pPr>
              <w:pStyle w:val="GOSTTablenorm"/>
              <w:rPr>
                <w:szCs w:val="22"/>
              </w:rPr>
            </w:pPr>
            <w:r w:rsidRPr="005F1E35">
              <w:rPr>
                <w:szCs w:val="22"/>
              </w:rPr>
              <w:t>Код РЦ</w:t>
            </w:r>
          </w:p>
        </w:tc>
        <w:tc>
          <w:tcPr>
            <w:tcW w:w="1701" w:type="dxa"/>
          </w:tcPr>
          <w:p w14:paraId="1886A8AF" w14:textId="77777777" w:rsidR="00104F36" w:rsidRPr="005F1E35" w:rsidRDefault="00104F36" w:rsidP="00104F36">
            <w:pPr>
              <w:pStyle w:val="GOSTTablenorm"/>
              <w:rPr>
                <w:szCs w:val="22"/>
              </w:rPr>
            </w:pPr>
            <w:r w:rsidRPr="005F1E35">
              <w:rPr>
                <w:szCs w:val="22"/>
              </w:rPr>
              <w:t>EPS_TOFKCode</w:t>
            </w:r>
          </w:p>
        </w:tc>
        <w:tc>
          <w:tcPr>
            <w:tcW w:w="567" w:type="dxa"/>
          </w:tcPr>
          <w:p w14:paraId="0101F474" w14:textId="77777777" w:rsidR="00104F36" w:rsidRPr="005F1E35" w:rsidRDefault="00104F36" w:rsidP="00104F36">
            <w:pPr>
              <w:pStyle w:val="GOSTTablenorm"/>
              <w:rPr>
                <w:szCs w:val="22"/>
              </w:rPr>
            </w:pPr>
            <w:r w:rsidRPr="005F1E35">
              <w:rPr>
                <w:szCs w:val="22"/>
              </w:rPr>
              <w:t>П</w:t>
            </w:r>
          </w:p>
        </w:tc>
        <w:tc>
          <w:tcPr>
            <w:tcW w:w="1134" w:type="dxa"/>
          </w:tcPr>
          <w:p w14:paraId="430BC66E" w14:textId="77777777" w:rsidR="00104F36" w:rsidRPr="005F1E35" w:rsidRDefault="00104F36" w:rsidP="00104F36">
            <w:pPr>
              <w:pStyle w:val="GOSTTablenorm"/>
              <w:rPr>
                <w:szCs w:val="22"/>
              </w:rPr>
            </w:pPr>
            <w:r w:rsidRPr="005F1E35">
              <w:rPr>
                <w:szCs w:val="22"/>
              </w:rPr>
              <w:t>Т(4)</w:t>
            </w:r>
          </w:p>
        </w:tc>
        <w:tc>
          <w:tcPr>
            <w:tcW w:w="567" w:type="dxa"/>
          </w:tcPr>
          <w:p w14:paraId="35C83DF5" w14:textId="77777777" w:rsidR="00104F36" w:rsidRPr="005F1E35" w:rsidRDefault="00104F36" w:rsidP="00104F36">
            <w:pPr>
              <w:pStyle w:val="GOSTTablenorm"/>
              <w:rPr>
                <w:szCs w:val="22"/>
              </w:rPr>
            </w:pPr>
            <w:r w:rsidRPr="005F1E35">
              <w:rPr>
                <w:szCs w:val="22"/>
              </w:rPr>
              <w:t>Н</w:t>
            </w:r>
          </w:p>
        </w:tc>
        <w:tc>
          <w:tcPr>
            <w:tcW w:w="3964" w:type="dxa"/>
          </w:tcPr>
          <w:p w14:paraId="5DFDB6B2" w14:textId="77777777" w:rsidR="00104F36" w:rsidRPr="005F1E35" w:rsidRDefault="00104F36" w:rsidP="00104F36">
            <w:pPr>
              <w:pStyle w:val="GOSTTablenorm"/>
              <w:rPr>
                <w:szCs w:val="22"/>
              </w:rPr>
            </w:pPr>
            <w:r w:rsidRPr="005F1E35">
              <w:rPr>
                <w:szCs w:val="22"/>
              </w:rPr>
              <w:t>Указывается код расчетного центра</w:t>
            </w:r>
          </w:p>
        </w:tc>
      </w:tr>
      <w:tr w:rsidR="00104F36" w:rsidRPr="005F1E35" w14:paraId="644811B4" w14:textId="77777777" w:rsidTr="00104F36">
        <w:tc>
          <w:tcPr>
            <w:tcW w:w="1701" w:type="dxa"/>
          </w:tcPr>
          <w:p w14:paraId="3CDA900F" w14:textId="77777777" w:rsidR="00104F36" w:rsidRPr="005F1E35" w:rsidRDefault="00104F36" w:rsidP="00104F36">
            <w:pPr>
              <w:pStyle w:val="GOSTTablenorm"/>
              <w:rPr>
                <w:szCs w:val="22"/>
              </w:rPr>
            </w:pPr>
            <w:r w:rsidRPr="005F1E35">
              <w:rPr>
                <w:szCs w:val="22"/>
              </w:rPr>
              <w:lastRenderedPageBreak/>
              <w:t>Список уточняемых реквизитов в ранее направленном распоряжении</w:t>
            </w:r>
          </w:p>
        </w:tc>
        <w:tc>
          <w:tcPr>
            <w:tcW w:w="1701" w:type="dxa"/>
          </w:tcPr>
          <w:p w14:paraId="27D5744E" w14:textId="77777777" w:rsidR="00104F36" w:rsidRPr="005F1E35" w:rsidRDefault="00104F36" w:rsidP="00104F36">
            <w:pPr>
              <w:pStyle w:val="GOSTTablenorm"/>
              <w:rPr>
                <w:szCs w:val="22"/>
              </w:rPr>
            </w:pPr>
            <w:r w:rsidRPr="005F1E35">
              <w:rPr>
                <w:color w:val="000000"/>
                <w:szCs w:val="22"/>
              </w:rPr>
              <w:t>RowRequest_D34</w:t>
            </w:r>
          </w:p>
        </w:tc>
        <w:tc>
          <w:tcPr>
            <w:tcW w:w="567" w:type="dxa"/>
          </w:tcPr>
          <w:p w14:paraId="42DB9A8B" w14:textId="77777777" w:rsidR="00104F36" w:rsidRPr="005F1E35" w:rsidRDefault="00104F36" w:rsidP="00104F36">
            <w:pPr>
              <w:pStyle w:val="GOSTTablenorm"/>
              <w:rPr>
                <w:szCs w:val="22"/>
              </w:rPr>
            </w:pPr>
            <w:r w:rsidRPr="005F1E35">
              <w:rPr>
                <w:szCs w:val="22"/>
              </w:rPr>
              <w:t>С</w:t>
            </w:r>
          </w:p>
        </w:tc>
        <w:tc>
          <w:tcPr>
            <w:tcW w:w="1134" w:type="dxa"/>
          </w:tcPr>
          <w:p w14:paraId="7DC4A7E6" w14:textId="77777777" w:rsidR="00104F36" w:rsidRPr="005F1E35" w:rsidRDefault="00104F36" w:rsidP="00104F36">
            <w:pPr>
              <w:pStyle w:val="GOSTTablenorm"/>
              <w:rPr>
                <w:szCs w:val="22"/>
              </w:rPr>
            </w:pPr>
            <w:r w:rsidRPr="005F1E35">
              <w:rPr>
                <w:szCs w:val="22"/>
              </w:rPr>
              <w:t>tEDRowRequest</w:t>
            </w:r>
          </w:p>
        </w:tc>
        <w:tc>
          <w:tcPr>
            <w:tcW w:w="567" w:type="dxa"/>
          </w:tcPr>
          <w:p w14:paraId="7C6A27D9" w14:textId="77777777" w:rsidR="00104F36" w:rsidRPr="005F1E35" w:rsidRDefault="00104F36" w:rsidP="00104F36">
            <w:pPr>
              <w:pStyle w:val="GOSTTablenorm"/>
              <w:rPr>
                <w:szCs w:val="22"/>
              </w:rPr>
            </w:pPr>
            <w:r w:rsidRPr="005F1E35">
              <w:rPr>
                <w:szCs w:val="22"/>
              </w:rPr>
              <w:t>Н</w:t>
            </w:r>
          </w:p>
        </w:tc>
        <w:tc>
          <w:tcPr>
            <w:tcW w:w="3964" w:type="dxa"/>
          </w:tcPr>
          <w:p w14:paraId="0F87B56F" w14:textId="77777777" w:rsidR="00104F36" w:rsidRPr="005F1E35" w:rsidRDefault="00104F36" w:rsidP="00104F36">
            <w:pPr>
              <w:pStyle w:val="GOSTTablenorm"/>
              <w:rPr>
                <w:szCs w:val="22"/>
              </w:rPr>
            </w:pPr>
            <w:r w:rsidRPr="005F1E35">
              <w:rPr>
                <w:szCs w:val="22"/>
              </w:rPr>
              <w:t xml:space="preserve">Состав элемента представлен в таблице </w:t>
            </w:r>
            <w:r w:rsidRPr="005F1E35">
              <w:rPr>
                <w:szCs w:val="22"/>
              </w:rPr>
              <w:fldChar w:fldCharType="begin"/>
            </w:r>
            <w:r w:rsidRPr="005F1E35">
              <w:rPr>
                <w:szCs w:val="22"/>
              </w:rPr>
              <w:instrText xml:space="preserve"> REF _Ref52366407 \h  \* MERGEFORMAT </w:instrText>
            </w:r>
            <w:r w:rsidRPr="005F1E35">
              <w:rPr>
                <w:szCs w:val="22"/>
              </w:rPr>
            </w:r>
            <w:r w:rsidRPr="005F1E35">
              <w:rPr>
                <w:szCs w:val="22"/>
              </w:rPr>
              <w:fldChar w:fldCharType="separate"/>
            </w:r>
            <w:r w:rsidR="00306405">
              <w:t>450</w:t>
            </w:r>
            <w:r w:rsidRPr="005F1E35">
              <w:rPr>
                <w:szCs w:val="22"/>
              </w:rPr>
              <w:fldChar w:fldCharType="end"/>
            </w:r>
          </w:p>
        </w:tc>
      </w:tr>
      <w:tr w:rsidR="00104F36" w:rsidRPr="005F1E35" w14:paraId="3A7AC3C6" w14:textId="77777777" w:rsidTr="00104F36">
        <w:tc>
          <w:tcPr>
            <w:tcW w:w="1701" w:type="dxa"/>
          </w:tcPr>
          <w:p w14:paraId="3BDC10F0" w14:textId="77777777" w:rsidR="00104F36" w:rsidRPr="005F1E35" w:rsidRDefault="00104F36" w:rsidP="00104F36">
            <w:pPr>
              <w:pStyle w:val="GOSTTablenorm"/>
              <w:rPr>
                <w:szCs w:val="22"/>
              </w:rPr>
            </w:pPr>
            <w:r w:rsidRPr="005F1E35">
              <w:t>Уровень конфиденциальности</w:t>
            </w:r>
          </w:p>
        </w:tc>
        <w:tc>
          <w:tcPr>
            <w:tcW w:w="1701" w:type="dxa"/>
          </w:tcPr>
          <w:p w14:paraId="0482AC45" w14:textId="77777777" w:rsidR="00104F36" w:rsidRPr="005F1E35" w:rsidRDefault="00104F36" w:rsidP="00104F36">
            <w:pPr>
              <w:pStyle w:val="GOSTTablenorm"/>
              <w:rPr>
                <w:color w:val="000000"/>
                <w:szCs w:val="22"/>
              </w:rPr>
            </w:pPr>
            <w:r w:rsidRPr="005F1E35">
              <w:t>TtlPrt_SECRECY</w:t>
            </w:r>
          </w:p>
        </w:tc>
        <w:tc>
          <w:tcPr>
            <w:tcW w:w="567" w:type="dxa"/>
          </w:tcPr>
          <w:p w14:paraId="241787D1" w14:textId="77777777" w:rsidR="00104F36" w:rsidRPr="005F1E35" w:rsidRDefault="00104F36" w:rsidP="00104F36">
            <w:pPr>
              <w:pStyle w:val="GOSTTablenorm"/>
              <w:rPr>
                <w:szCs w:val="22"/>
              </w:rPr>
            </w:pPr>
            <w:r w:rsidRPr="005F1E35">
              <w:rPr>
                <w:szCs w:val="22"/>
              </w:rPr>
              <w:t>П</w:t>
            </w:r>
          </w:p>
        </w:tc>
        <w:tc>
          <w:tcPr>
            <w:tcW w:w="1134" w:type="dxa"/>
          </w:tcPr>
          <w:p w14:paraId="35C231F8" w14:textId="77777777" w:rsidR="00104F36" w:rsidRPr="005F1E35" w:rsidRDefault="00104F36" w:rsidP="00104F36">
            <w:pPr>
              <w:pStyle w:val="GOSTTablenorm"/>
              <w:rPr>
                <w:szCs w:val="22"/>
              </w:rPr>
            </w:pPr>
            <w:r w:rsidRPr="005F1E35">
              <w:rPr>
                <w:szCs w:val="22"/>
              </w:rPr>
              <w:t>Т(1)</w:t>
            </w:r>
          </w:p>
        </w:tc>
        <w:tc>
          <w:tcPr>
            <w:tcW w:w="567" w:type="dxa"/>
          </w:tcPr>
          <w:p w14:paraId="7603D726" w14:textId="77777777" w:rsidR="00104F36" w:rsidRPr="005F1E35" w:rsidRDefault="00104F36" w:rsidP="00104F36">
            <w:pPr>
              <w:pStyle w:val="GOSTTablenorm"/>
              <w:rPr>
                <w:szCs w:val="22"/>
              </w:rPr>
            </w:pPr>
            <w:r w:rsidRPr="005F1E35">
              <w:rPr>
                <w:szCs w:val="22"/>
              </w:rPr>
              <w:t>Н</w:t>
            </w:r>
          </w:p>
        </w:tc>
        <w:tc>
          <w:tcPr>
            <w:tcW w:w="3964" w:type="dxa"/>
          </w:tcPr>
          <w:p w14:paraId="0C61C7C4" w14:textId="77777777" w:rsidR="00104F36" w:rsidRPr="005F1E35" w:rsidRDefault="00104F36" w:rsidP="00104F36">
            <w:pPr>
              <w:pStyle w:val="GOSTTablenorm"/>
              <w:rPr>
                <w:szCs w:val="22"/>
              </w:rPr>
            </w:pPr>
            <w:r w:rsidRPr="005F1E35">
              <w:rPr>
                <w:szCs w:val="22"/>
              </w:rPr>
              <w:t>Указывается уровень конфиденциальности.</w:t>
            </w:r>
          </w:p>
          <w:p w14:paraId="1E396087" w14:textId="77777777" w:rsidR="00104F36" w:rsidRPr="005F1E35" w:rsidRDefault="00104F36" w:rsidP="00104F36">
            <w:pPr>
              <w:pStyle w:val="GOSTTablenorm"/>
              <w:rPr>
                <w:szCs w:val="22"/>
              </w:rPr>
            </w:pPr>
            <w:r w:rsidRPr="005F1E35">
              <w:rPr>
                <w:szCs w:val="22"/>
              </w:rPr>
              <w:t>Возможные значения:</w:t>
            </w:r>
          </w:p>
          <w:p w14:paraId="1A38E8F9" w14:textId="77777777" w:rsidR="00104F36" w:rsidRPr="005F1E35" w:rsidRDefault="00104F36" w:rsidP="00104F36">
            <w:pPr>
              <w:pStyle w:val="GOSTTableListMark1"/>
              <w:rPr>
                <w:szCs w:val="22"/>
              </w:rPr>
            </w:pPr>
            <w:r w:rsidRPr="005F1E35">
              <w:t>«0» – Несекретно;</w:t>
            </w:r>
          </w:p>
          <w:p w14:paraId="144E4857" w14:textId="77777777" w:rsidR="00104F36" w:rsidRPr="005F1E35" w:rsidRDefault="00104F36" w:rsidP="00104F36">
            <w:pPr>
              <w:pStyle w:val="GOSTTableListMark1"/>
              <w:rPr>
                <w:szCs w:val="22"/>
              </w:rPr>
            </w:pPr>
            <w:r w:rsidRPr="005F1E35">
              <w:t>«1» – Для служебного пользования.</w:t>
            </w:r>
          </w:p>
          <w:p w14:paraId="1A39E7B5" w14:textId="1CE1A4CE" w:rsidR="00104F36" w:rsidRPr="005F1E35" w:rsidRDefault="00104F36" w:rsidP="00104F36">
            <w:pPr>
              <w:pStyle w:val="GOSTTablenorm"/>
              <w:rPr>
                <w:szCs w:val="22"/>
              </w:rPr>
            </w:pPr>
            <w:r w:rsidRPr="005F1E35">
              <w:rPr>
                <w:szCs w:val="22"/>
              </w:rPr>
              <w:t xml:space="preserve">Обязателен для заполнения в случае взаимодействия по маршруту </w:t>
            </w:r>
            <w:r w:rsidR="00AB4B18" w:rsidRPr="009D2D00">
              <w:rPr>
                <w:szCs w:val="28"/>
              </w:rPr>
              <w:t>ПБС (ПФХД)</w:t>
            </w:r>
            <w:r w:rsidRPr="005F1E35">
              <w:rPr>
                <w:szCs w:val="22"/>
              </w:rPr>
              <w:t xml:space="preserve"> – </w:t>
            </w:r>
            <w:r w:rsidR="00E26F0A">
              <w:rPr>
                <w:szCs w:val="22"/>
              </w:rPr>
              <w:t>ТОФК (ПУР ЭБ)</w:t>
            </w:r>
          </w:p>
        </w:tc>
      </w:tr>
      <w:tr w:rsidR="00104F36" w:rsidRPr="005F1E35" w14:paraId="5405141B" w14:textId="77777777" w:rsidTr="00104F36">
        <w:tc>
          <w:tcPr>
            <w:tcW w:w="9634" w:type="dxa"/>
            <w:gridSpan w:val="6"/>
          </w:tcPr>
          <w:p w14:paraId="12B5658A" w14:textId="77777777" w:rsidR="00104F36" w:rsidRPr="005F1E35" w:rsidRDefault="00104F36" w:rsidP="00104F36">
            <w:pPr>
              <w:pStyle w:val="GOSTTablenorm"/>
              <w:rPr>
                <w:szCs w:val="22"/>
              </w:rPr>
            </w:pPr>
            <w:r w:rsidRPr="005F1E35">
              <w:rPr>
                <w:b/>
                <w:szCs w:val="22"/>
              </w:rPr>
              <w:t>Системная информация</w:t>
            </w:r>
          </w:p>
        </w:tc>
      </w:tr>
      <w:tr w:rsidR="00104F36" w:rsidRPr="005F1E35" w14:paraId="76525AA9" w14:textId="77777777" w:rsidTr="00104F36">
        <w:tc>
          <w:tcPr>
            <w:tcW w:w="1701" w:type="dxa"/>
          </w:tcPr>
          <w:p w14:paraId="61E139C1" w14:textId="77777777" w:rsidR="00104F36" w:rsidRPr="005F1E35" w:rsidRDefault="00104F36" w:rsidP="00104F36">
            <w:pPr>
              <w:pStyle w:val="GOSTTablenorm"/>
              <w:rPr>
                <w:i/>
                <w:szCs w:val="22"/>
              </w:rPr>
            </w:pPr>
            <w:r w:rsidRPr="005F1E35">
              <w:rPr>
                <w:szCs w:val="22"/>
              </w:rPr>
              <w:t>Идентификатор документа</w:t>
            </w:r>
          </w:p>
        </w:tc>
        <w:tc>
          <w:tcPr>
            <w:tcW w:w="1701" w:type="dxa"/>
          </w:tcPr>
          <w:p w14:paraId="18719B2D" w14:textId="77777777" w:rsidR="00104F36" w:rsidRPr="005F1E35" w:rsidRDefault="00104F36" w:rsidP="00104F36">
            <w:pPr>
              <w:pStyle w:val="GOSTTablenorm"/>
              <w:rPr>
                <w:color w:val="000000"/>
                <w:szCs w:val="22"/>
              </w:rPr>
            </w:pPr>
            <w:r w:rsidRPr="005F1E35">
              <w:rPr>
                <w:color w:val="000000"/>
                <w:szCs w:val="22"/>
              </w:rPr>
              <w:t>TF_DocGuid</w:t>
            </w:r>
          </w:p>
        </w:tc>
        <w:tc>
          <w:tcPr>
            <w:tcW w:w="567" w:type="dxa"/>
          </w:tcPr>
          <w:p w14:paraId="595ABCB3" w14:textId="77777777" w:rsidR="00104F36" w:rsidRPr="005F1E35" w:rsidRDefault="00104F36" w:rsidP="00104F36">
            <w:pPr>
              <w:pStyle w:val="GOSTTablenorm"/>
              <w:rPr>
                <w:szCs w:val="22"/>
              </w:rPr>
            </w:pPr>
            <w:r w:rsidRPr="005F1E35">
              <w:rPr>
                <w:szCs w:val="22"/>
              </w:rPr>
              <w:t>П</w:t>
            </w:r>
          </w:p>
        </w:tc>
        <w:tc>
          <w:tcPr>
            <w:tcW w:w="1134" w:type="dxa"/>
          </w:tcPr>
          <w:p w14:paraId="09061771" w14:textId="77777777" w:rsidR="00104F36" w:rsidRPr="005F1E35" w:rsidRDefault="00104F36" w:rsidP="00104F36">
            <w:pPr>
              <w:pStyle w:val="GOSTTablenorm"/>
              <w:rPr>
                <w:szCs w:val="22"/>
              </w:rPr>
            </w:pPr>
            <w:r w:rsidRPr="005F1E35">
              <w:rPr>
                <w:szCs w:val="22"/>
              </w:rPr>
              <w:t>Т(36)</w:t>
            </w:r>
          </w:p>
        </w:tc>
        <w:tc>
          <w:tcPr>
            <w:tcW w:w="567" w:type="dxa"/>
          </w:tcPr>
          <w:p w14:paraId="49BDF98E" w14:textId="77777777" w:rsidR="00104F36" w:rsidRPr="005F1E35" w:rsidRDefault="00104F36" w:rsidP="00104F36">
            <w:pPr>
              <w:pStyle w:val="GOSTTablenorm"/>
              <w:rPr>
                <w:szCs w:val="22"/>
              </w:rPr>
            </w:pPr>
            <w:r w:rsidRPr="005F1E35">
              <w:rPr>
                <w:szCs w:val="22"/>
              </w:rPr>
              <w:t>О</w:t>
            </w:r>
          </w:p>
        </w:tc>
        <w:tc>
          <w:tcPr>
            <w:tcW w:w="3964" w:type="dxa"/>
          </w:tcPr>
          <w:p w14:paraId="181B9C92" w14:textId="77777777" w:rsidR="00104F36" w:rsidRPr="005F1E35" w:rsidRDefault="00104F36" w:rsidP="00104F36">
            <w:pPr>
              <w:pStyle w:val="GOSTTablenorm"/>
              <w:rPr>
                <w:szCs w:val="22"/>
                <w:lang w:val="en-US"/>
              </w:rPr>
            </w:pPr>
            <w:r w:rsidRPr="005F1E35">
              <w:rPr>
                <w:szCs w:val="22"/>
              </w:rPr>
              <w:t>Указывается идентификатор документа</w:t>
            </w:r>
          </w:p>
        </w:tc>
      </w:tr>
      <w:tr w:rsidR="00104F36" w:rsidRPr="005F1E35" w14:paraId="31D1119C" w14:textId="77777777" w:rsidTr="00104F36">
        <w:tc>
          <w:tcPr>
            <w:tcW w:w="1701" w:type="dxa"/>
          </w:tcPr>
          <w:p w14:paraId="506D0C7D" w14:textId="77777777" w:rsidR="00104F36" w:rsidRPr="005F1E35" w:rsidRDefault="00104F36" w:rsidP="00104F36">
            <w:pPr>
              <w:pStyle w:val="GOSTTablenorm"/>
              <w:rPr>
                <w:szCs w:val="22"/>
              </w:rPr>
            </w:pPr>
            <w:r w:rsidRPr="005F1E35">
              <w:rPr>
                <w:szCs w:val="22"/>
              </w:rPr>
              <w:t xml:space="preserve">Идентификатор </w:t>
            </w:r>
            <w:r w:rsidRPr="005F1E35">
              <w:rPr>
                <w:color w:val="000000"/>
                <w:szCs w:val="22"/>
              </w:rPr>
              <w:t>первичного ЭС</w:t>
            </w:r>
          </w:p>
        </w:tc>
        <w:tc>
          <w:tcPr>
            <w:tcW w:w="1701" w:type="dxa"/>
          </w:tcPr>
          <w:p w14:paraId="0285046F" w14:textId="77777777" w:rsidR="00104F36" w:rsidRPr="005F1E35" w:rsidRDefault="00104F36" w:rsidP="00104F36">
            <w:pPr>
              <w:pStyle w:val="GOSTTablenorm"/>
              <w:rPr>
                <w:color w:val="000000"/>
                <w:szCs w:val="22"/>
              </w:rPr>
            </w:pPr>
            <w:r w:rsidRPr="005F1E35">
              <w:rPr>
                <w:color w:val="000000"/>
                <w:szCs w:val="22"/>
              </w:rPr>
              <w:t>TF_DocGuidPP</w:t>
            </w:r>
          </w:p>
        </w:tc>
        <w:tc>
          <w:tcPr>
            <w:tcW w:w="567" w:type="dxa"/>
          </w:tcPr>
          <w:p w14:paraId="4407D4D1" w14:textId="77777777" w:rsidR="00104F36" w:rsidRPr="005F1E35" w:rsidRDefault="00104F36" w:rsidP="00104F36">
            <w:pPr>
              <w:pStyle w:val="GOSTTablenorm"/>
              <w:rPr>
                <w:szCs w:val="22"/>
              </w:rPr>
            </w:pPr>
            <w:r w:rsidRPr="005F1E35">
              <w:rPr>
                <w:szCs w:val="22"/>
              </w:rPr>
              <w:t>П</w:t>
            </w:r>
          </w:p>
        </w:tc>
        <w:tc>
          <w:tcPr>
            <w:tcW w:w="1134" w:type="dxa"/>
          </w:tcPr>
          <w:p w14:paraId="7B7C1C22" w14:textId="77777777" w:rsidR="00104F36" w:rsidRPr="005F1E35" w:rsidRDefault="00104F36" w:rsidP="00104F36">
            <w:pPr>
              <w:pStyle w:val="GOSTTablenorm"/>
              <w:rPr>
                <w:szCs w:val="22"/>
              </w:rPr>
            </w:pPr>
            <w:r w:rsidRPr="005F1E35">
              <w:rPr>
                <w:szCs w:val="22"/>
              </w:rPr>
              <w:t>Т(36)</w:t>
            </w:r>
          </w:p>
        </w:tc>
        <w:tc>
          <w:tcPr>
            <w:tcW w:w="567" w:type="dxa"/>
          </w:tcPr>
          <w:p w14:paraId="63503CC2" w14:textId="77777777" w:rsidR="00104F36" w:rsidRPr="005F1E35" w:rsidRDefault="00104F36" w:rsidP="00104F36">
            <w:pPr>
              <w:pStyle w:val="GOSTTablenorm"/>
              <w:rPr>
                <w:szCs w:val="22"/>
              </w:rPr>
            </w:pPr>
            <w:r w:rsidRPr="005F1E35">
              <w:rPr>
                <w:szCs w:val="22"/>
              </w:rPr>
              <w:t>О</w:t>
            </w:r>
          </w:p>
        </w:tc>
        <w:tc>
          <w:tcPr>
            <w:tcW w:w="3964" w:type="dxa"/>
          </w:tcPr>
          <w:p w14:paraId="1837DAC9" w14:textId="77777777" w:rsidR="00104F36" w:rsidRPr="005F1E35" w:rsidRDefault="00104F36" w:rsidP="00104F36">
            <w:pPr>
              <w:pStyle w:val="GOSTTablenorm"/>
              <w:rPr>
                <w:szCs w:val="22"/>
                <w:lang w:val="en-US"/>
              </w:rPr>
            </w:pPr>
            <w:r w:rsidRPr="005F1E35">
              <w:rPr>
                <w:szCs w:val="22"/>
              </w:rPr>
              <w:t>Указывается идентификатор первичного ЭС</w:t>
            </w:r>
          </w:p>
        </w:tc>
      </w:tr>
      <w:tr w:rsidR="00104F36" w:rsidRPr="005F1E35" w14:paraId="59FC4292" w14:textId="77777777" w:rsidTr="00104F36">
        <w:tc>
          <w:tcPr>
            <w:tcW w:w="1701" w:type="dxa"/>
          </w:tcPr>
          <w:p w14:paraId="3C9D572D" w14:textId="77777777" w:rsidR="00104F36" w:rsidRPr="005F1E35" w:rsidRDefault="00104F36" w:rsidP="00104F36">
            <w:pPr>
              <w:pStyle w:val="GOSTTablenorm"/>
              <w:rPr>
                <w:szCs w:val="22"/>
              </w:rPr>
            </w:pPr>
            <w:r w:rsidRPr="005F1E35">
              <w:rPr>
                <w:szCs w:val="22"/>
              </w:rPr>
              <w:t>Идентификатор запроса информации по ЭПС</w:t>
            </w:r>
          </w:p>
        </w:tc>
        <w:tc>
          <w:tcPr>
            <w:tcW w:w="1701" w:type="dxa"/>
          </w:tcPr>
          <w:p w14:paraId="7B263A74" w14:textId="77777777" w:rsidR="00104F36" w:rsidRPr="005F1E35" w:rsidRDefault="00104F36" w:rsidP="00104F36">
            <w:pPr>
              <w:pStyle w:val="GOSTTablenorm"/>
              <w:rPr>
                <w:color w:val="000000"/>
                <w:szCs w:val="22"/>
              </w:rPr>
            </w:pPr>
            <w:r w:rsidRPr="005F1E35">
              <w:rPr>
                <w:color w:val="000000"/>
                <w:szCs w:val="22"/>
              </w:rPr>
              <w:t>TF_DocGuidED</w:t>
            </w:r>
          </w:p>
        </w:tc>
        <w:tc>
          <w:tcPr>
            <w:tcW w:w="567" w:type="dxa"/>
          </w:tcPr>
          <w:p w14:paraId="049D5D92" w14:textId="77777777" w:rsidR="00104F36" w:rsidRPr="005F1E35" w:rsidRDefault="00104F36" w:rsidP="00104F36">
            <w:pPr>
              <w:pStyle w:val="GOSTTablenorm"/>
              <w:rPr>
                <w:szCs w:val="22"/>
              </w:rPr>
            </w:pPr>
            <w:r w:rsidRPr="005F1E35">
              <w:rPr>
                <w:szCs w:val="22"/>
              </w:rPr>
              <w:t>П</w:t>
            </w:r>
          </w:p>
        </w:tc>
        <w:tc>
          <w:tcPr>
            <w:tcW w:w="1134" w:type="dxa"/>
          </w:tcPr>
          <w:p w14:paraId="241B4D08" w14:textId="77777777" w:rsidR="00104F36" w:rsidRPr="005F1E35" w:rsidRDefault="00104F36" w:rsidP="00104F36">
            <w:pPr>
              <w:pStyle w:val="GOSTTablenorm"/>
              <w:rPr>
                <w:szCs w:val="22"/>
              </w:rPr>
            </w:pPr>
            <w:r w:rsidRPr="005F1E35">
              <w:rPr>
                <w:szCs w:val="22"/>
              </w:rPr>
              <w:t>Т(36)</w:t>
            </w:r>
          </w:p>
        </w:tc>
        <w:tc>
          <w:tcPr>
            <w:tcW w:w="567" w:type="dxa"/>
          </w:tcPr>
          <w:p w14:paraId="4666FF14" w14:textId="77777777" w:rsidR="00104F36" w:rsidRPr="005F1E35" w:rsidRDefault="00104F36" w:rsidP="00104F36">
            <w:pPr>
              <w:pStyle w:val="GOSTTablenorm"/>
              <w:rPr>
                <w:szCs w:val="22"/>
              </w:rPr>
            </w:pPr>
            <w:r w:rsidRPr="005F1E35">
              <w:rPr>
                <w:szCs w:val="22"/>
              </w:rPr>
              <w:t>Н</w:t>
            </w:r>
          </w:p>
        </w:tc>
        <w:tc>
          <w:tcPr>
            <w:tcW w:w="3964" w:type="dxa"/>
          </w:tcPr>
          <w:p w14:paraId="78546D91" w14:textId="77777777" w:rsidR="00104F36" w:rsidRPr="005F1E35" w:rsidRDefault="00104F36" w:rsidP="00104F36">
            <w:pPr>
              <w:pStyle w:val="GOSTTablenorm"/>
              <w:rPr>
                <w:szCs w:val="22"/>
              </w:rPr>
            </w:pPr>
            <w:r w:rsidRPr="005F1E35">
              <w:rPr>
                <w:szCs w:val="22"/>
              </w:rPr>
              <w:t>Указывается идентификатор запроса информации по ЭПС</w:t>
            </w:r>
          </w:p>
        </w:tc>
      </w:tr>
      <w:tr w:rsidR="00104F36" w:rsidRPr="005F1E35" w14:paraId="57E074A0" w14:textId="77777777" w:rsidTr="00104F36">
        <w:tc>
          <w:tcPr>
            <w:tcW w:w="1701" w:type="dxa"/>
          </w:tcPr>
          <w:p w14:paraId="3D92AE49" w14:textId="77777777" w:rsidR="00104F36" w:rsidRPr="005F1E35" w:rsidRDefault="00104F36" w:rsidP="00104F36">
            <w:pPr>
              <w:pStyle w:val="GOSTTablenorm"/>
              <w:rPr>
                <w:szCs w:val="22"/>
              </w:rPr>
            </w:pPr>
            <w:r w:rsidRPr="005F1E35">
              <w:rPr>
                <w:szCs w:val="22"/>
              </w:rPr>
              <w:t>Уточнение УИН</w:t>
            </w:r>
          </w:p>
        </w:tc>
        <w:tc>
          <w:tcPr>
            <w:tcW w:w="1701" w:type="dxa"/>
          </w:tcPr>
          <w:p w14:paraId="3F34F8CB" w14:textId="77777777" w:rsidR="00104F36" w:rsidRPr="005F1E35" w:rsidRDefault="00104F36" w:rsidP="00104F36">
            <w:pPr>
              <w:pStyle w:val="GOSTTablenorm"/>
              <w:rPr>
                <w:color w:val="000000"/>
                <w:szCs w:val="22"/>
              </w:rPr>
            </w:pPr>
            <w:r w:rsidRPr="005F1E35">
              <w:rPr>
                <w:color w:val="000000"/>
                <w:szCs w:val="22"/>
              </w:rPr>
              <w:t>TF_RefineSign</w:t>
            </w:r>
          </w:p>
        </w:tc>
        <w:tc>
          <w:tcPr>
            <w:tcW w:w="567" w:type="dxa"/>
          </w:tcPr>
          <w:p w14:paraId="6E394827" w14:textId="77777777" w:rsidR="00104F36" w:rsidRPr="005F1E35" w:rsidRDefault="00104F36" w:rsidP="00104F36">
            <w:pPr>
              <w:pStyle w:val="GOSTTablenorm"/>
              <w:rPr>
                <w:szCs w:val="22"/>
              </w:rPr>
            </w:pPr>
            <w:r w:rsidRPr="005F1E35">
              <w:rPr>
                <w:szCs w:val="22"/>
              </w:rPr>
              <w:t>П</w:t>
            </w:r>
          </w:p>
        </w:tc>
        <w:tc>
          <w:tcPr>
            <w:tcW w:w="1134" w:type="dxa"/>
          </w:tcPr>
          <w:p w14:paraId="2691FA27" w14:textId="77777777" w:rsidR="00104F36" w:rsidRPr="005F1E35" w:rsidRDefault="00104F36" w:rsidP="00104F36">
            <w:pPr>
              <w:pStyle w:val="GOSTTablenorm"/>
              <w:rPr>
                <w:szCs w:val="22"/>
              </w:rPr>
            </w:pPr>
            <w:r w:rsidRPr="005F1E35">
              <w:rPr>
                <w:szCs w:val="22"/>
                <w:lang w:val="en-US"/>
              </w:rPr>
              <w:t>BOOLEAN</w:t>
            </w:r>
          </w:p>
        </w:tc>
        <w:tc>
          <w:tcPr>
            <w:tcW w:w="567" w:type="dxa"/>
          </w:tcPr>
          <w:p w14:paraId="493678EB" w14:textId="77777777" w:rsidR="00104F36" w:rsidRPr="005F1E35" w:rsidRDefault="00104F36" w:rsidP="00104F36">
            <w:pPr>
              <w:pStyle w:val="GOSTTablenorm"/>
              <w:rPr>
                <w:szCs w:val="22"/>
              </w:rPr>
            </w:pPr>
            <w:r w:rsidRPr="005F1E35">
              <w:rPr>
                <w:szCs w:val="22"/>
              </w:rPr>
              <w:t>Н</w:t>
            </w:r>
          </w:p>
        </w:tc>
        <w:tc>
          <w:tcPr>
            <w:tcW w:w="3964" w:type="dxa"/>
          </w:tcPr>
          <w:p w14:paraId="49C9A58A" w14:textId="77777777" w:rsidR="00104F36" w:rsidRPr="005F1E35" w:rsidRDefault="00104F36" w:rsidP="00104F36">
            <w:pPr>
              <w:pStyle w:val="GOSTTablenorm"/>
              <w:rPr>
                <w:szCs w:val="22"/>
              </w:rPr>
            </w:pPr>
            <w:r w:rsidRPr="005F1E35">
              <w:rPr>
                <w:szCs w:val="22"/>
              </w:rPr>
              <w:t>Указывается признак уточнение УИН</w:t>
            </w:r>
          </w:p>
        </w:tc>
      </w:tr>
      <w:tr w:rsidR="00104F36" w:rsidRPr="005F1E35" w14:paraId="30A1C34B" w14:textId="77777777" w:rsidTr="00104F36">
        <w:tc>
          <w:tcPr>
            <w:tcW w:w="1701" w:type="dxa"/>
          </w:tcPr>
          <w:p w14:paraId="58E701A1" w14:textId="77777777" w:rsidR="00104F36" w:rsidRPr="005F1E35" w:rsidRDefault="00104F36" w:rsidP="00104F36">
            <w:pPr>
              <w:pStyle w:val="GOSTTablenorm"/>
              <w:rPr>
                <w:szCs w:val="22"/>
              </w:rPr>
            </w:pPr>
            <w:r w:rsidRPr="005F1E35">
              <w:rPr>
                <w:szCs w:val="22"/>
              </w:rPr>
              <w:t>Тип документа</w:t>
            </w:r>
          </w:p>
        </w:tc>
        <w:tc>
          <w:tcPr>
            <w:tcW w:w="1701" w:type="dxa"/>
          </w:tcPr>
          <w:p w14:paraId="31365FB8" w14:textId="77777777" w:rsidR="00104F36" w:rsidRPr="005F1E35" w:rsidRDefault="00104F36" w:rsidP="00104F36">
            <w:pPr>
              <w:pStyle w:val="GOSTTablenorm"/>
              <w:rPr>
                <w:color w:val="000000"/>
                <w:szCs w:val="22"/>
              </w:rPr>
            </w:pPr>
            <w:r w:rsidRPr="005F1E35">
              <w:rPr>
                <w:color w:val="000000"/>
                <w:szCs w:val="22"/>
              </w:rPr>
              <w:t>TF_EDType</w:t>
            </w:r>
          </w:p>
        </w:tc>
        <w:tc>
          <w:tcPr>
            <w:tcW w:w="567" w:type="dxa"/>
          </w:tcPr>
          <w:p w14:paraId="0E02F4B5" w14:textId="77777777" w:rsidR="00104F36" w:rsidRPr="005F1E35" w:rsidRDefault="00104F36" w:rsidP="00104F36">
            <w:pPr>
              <w:pStyle w:val="GOSTTablenorm"/>
              <w:rPr>
                <w:szCs w:val="22"/>
              </w:rPr>
            </w:pPr>
            <w:r w:rsidRPr="005F1E35">
              <w:rPr>
                <w:szCs w:val="22"/>
              </w:rPr>
              <w:t>П</w:t>
            </w:r>
          </w:p>
        </w:tc>
        <w:tc>
          <w:tcPr>
            <w:tcW w:w="1134" w:type="dxa"/>
          </w:tcPr>
          <w:p w14:paraId="22727595" w14:textId="77777777" w:rsidR="00104F36" w:rsidRPr="005F1E35" w:rsidRDefault="00104F36" w:rsidP="00104F36">
            <w:pPr>
              <w:pStyle w:val="GOSTTablenorm"/>
              <w:rPr>
                <w:szCs w:val="22"/>
                <w:lang w:val="en-US"/>
              </w:rPr>
            </w:pPr>
            <w:r w:rsidRPr="005F1E35">
              <w:rPr>
                <w:szCs w:val="22"/>
              </w:rPr>
              <w:t>Т(5)</w:t>
            </w:r>
          </w:p>
        </w:tc>
        <w:tc>
          <w:tcPr>
            <w:tcW w:w="567" w:type="dxa"/>
          </w:tcPr>
          <w:p w14:paraId="1C15A6F4" w14:textId="77777777" w:rsidR="00104F36" w:rsidRPr="005F1E35" w:rsidRDefault="00104F36" w:rsidP="00104F36">
            <w:pPr>
              <w:pStyle w:val="GOSTTablenorm"/>
              <w:rPr>
                <w:szCs w:val="22"/>
              </w:rPr>
            </w:pPr>
            <w:r w:rsidRPr="005F1E35">
              <w:rPr>
                <w:szCs w:val="22"/>
              </w:rPr>
              <w:t>Н</w:t>
            </w:r>
          </w:p>
        </w:tc>
        <w:tc>
          <w:tcPr>
            <w:tcW w:w="3964" w:type="dxa"/>
          </w:tcPr>
          <w:p w14:paraId="05B29F9B" w14:textId="77777777" w:rsidR="00104F36" w:rsidRPr="005F1E35" w:rsidRDefault="00104F36" w:rsidP="00104F36">
            <w:pPr>
              <w:pStyle w:val="GOSTTablenorm"/>
              <w:rPr>
                <w:szCs w:val="22"/>
              </w:rPr>
            </w:pPr>
            <w:r w:rsidRPr="005F1E35">
              <w:rPr>
                <w:szCs w:val="22"/>
              </w:rPr>
              <w:t>Указывается тип документа</w:t>
            </w:r>
          </w:p>
        </w:tc>
      </w:tr>
      <w:tr w:rsidR="00104F36" w:rsidRPr="005F1E35" w14:paraId="1AEE60AF" w14:textId="77777777" w:rsidTr="00104F36">
        <w:tc>
          <w:tcPr>
            <w:tcW w:w="1701" w:type="dxa"/>
          </w:tcPr>
          <w:p w14:paraId="48CDE0BF" w14:textId="77777777" w:rsidR="00104F36" w:rsidRPr="005F1E35" w:rsidRDefault="00104F36" w:rsidP="00104F36">
            <w:pPr>
              <w:pStyle w:val="GOSTTablenorm"/>
              <w:rPr>
                <w:szCs w:val="22"/>
              </w:rPr>
            </w:pPr>
            <w:r w:rsidRPr="005F1E35">
              <w:rPr>
                <w:szCs w:val="22"/>
              </w:rPr>
              <w:t>Код бюджета</w:t>
            </w:r>
          </w:p>
        </w:tc>
        <w:tc>
          <w:tcPr>
            <w:tcW w:w="1701" w:type="dxa"/>
          </w:tcPr>
          <w:p w14:paraId="1D33EAB0" w14:textId="77777777" w:rsidR="00104F36" w:rsidRPr="005F1E35" w:rsidRDefault="00104F36" w:rsidP="00104F36">
            <w:pPr>
              <w:pStyle w:val="GOSTTablenorm"/>
              <w:rPr>
                <w:color w:val="000000"/>
                <w:szCs w:val="22"/>
              </w:rPr>
            </w:pPr>
            <w:r w:rsidRPr="005F1E35">
              <w:rPr>
                <w:color w:val="000000"/>
                <w:szCs w:val="22"/>
              </w:rPr>
              <w:t>StmInfrmtn_BudgetCode</w:t>
            </w:r>
          </w:p>
        </w:tc>
        <w:tc>
          <w:tcPr>
            <w:tcW w:w="567" w:type="dxa"/>
          </w:tcPr>
          <w:p w14:paraId="6BBF199B" w14:textId="77777777" w:rsidR="00104F36" w:rsidRPr="005F1E35" w:rsidRDefault="00104F36" w:rsidP="00104F36">
            <w:pPr>
              <w:pStyle w:val="GOSTTablenorm"/>
              <w:rPr>
                <w:szCs w:val="22"/>
              </w:rPr>
            </w:pPr>
            <w:r w:rsidRPr="005F1E35">
              <w:rPr>
                <w:szCs w:val="22"/>
              </w:rPr>
              <w:t>П</w:t>
            </w:r>
          </w:p>
        </w:tc>
        <w:tc>
          <w:tcPr>
            <w:tcW w:w="1134" w:type="dxa"/>
          </w:tcPr>
          <w:p w14:paraId="1D464DF1" w14:textId="77777777" w:rsidR="00104F36" w:rsidRPr="005F1E35" w:rsidRDefault="00104F36" w:rsidP="00104F36">
            <w:pPr>
              <w:pStyle w:val="GOSTTablenorm"/>
              <w:rPr>
                <w:szCs w:val="22"/>
              </w:rPr>
            </w:pPr>
            <w:r w:rsidRPr="005F1E35">
              <w:rPr>
                <w:szCs w:val="22"/>
              </w:rPr>
              <w:t>Т(8)</w:t>
            </w:r>
          </w:p>
        </w:tc>
        <w:tc>
          <w:tcPr>
            <w:tcW w:w="567" w:type="dxa"/>
          </w:tcPr>
          <w:p w14:paraId="2D28C921" w14:textId="77777777" w:rsidR="00104F36" w:rsidRPr="005F1E35" w:rsidRDefault="00104F36" w:rsidP="00104F36">
            <w:pPr>
              <w:pStyle w:val="GOSTTablenorm"/>
              <w:rPr>
                <w:szCs w:val="22"/>
              </w:rPr>
            </w:pPr>
            <w:r w:rsidRPr="005F1E35">
              <w:rPr>
                <w:szCs w:val="22"/>
              </w:rPr>
              <w:t>Н</w:t>
            </w:r>
          </w:p>
        </w:tc>
        <w:tc>
          <w:tcPr>
            <w:tcW w:w="3964" w:type="dxa"/>
          </w:tcPr>
          <w:p w14:paraId="10B8C1C5" w14:textId="77777777" w:rsidR="00104F36" w:rsidRPr="005F1E35" w:rsidRDefault="00104F36" w:rsidP="00104F36">
            <w:pPr>
              <w:pStyle w:val="GOSTTablenorm"/>
              <w:rPr>
                <w:szCs w:val="22"/>
              </w:rPr>
            </w:pPr>
            <w:r w:rsidRPr="005F1E35">
              <w:rPr>
                <w:szCs w:val="22"/>
              </w:rPr>
              <w:t>Указывается код бюджета</w:t>
            </w:r>
          </w:p>
        </w:tc>
      </w:tr>
      <w:tr w:rsidR="00104F36" w:rsidRPr="005F1E35" w14:paraId="073C8C65" w14:textId="77777777" w:rsidTr="00104F36">
        <w:tc>
          <w:tcPr>
            <w:tcW w:w="1701" w:type="dxa"/>
          </w:tcPr>
          <w:p w14:paraId="45FFE34E" w14:textId="77777777" w:rsidR="00104F36" w:rsidRPr="005F1E35" w:rsidRDefault="00104F36" w:rsidP="00104F36">
            <w:pPr>
              <w:pStyle w:val="GOSTTablenorm"/>
              <w:rPr>
                <w:szCs w:val="22"/>
              </w:rPr>
            </w:pPr>
            <w:r w:rsidRPr="005F1E35">
              <w:rPr>
                <w:szCs w:val="22"/>
              </w:rPr>
              <w:t>Номер лицевого счета клиента</w:t>
            </w:r>
          </w:p>
        </w:tc>
        <w:tc>
          <w:tcPr>
            <w:tcW w:w="1701" w:type="dxa"/>
          </w:tcPr>
          <w:p w14:paraId="04BFF6FD" w14:textId="77777777" w:rsidR="00104F36" w:rsidRPr="005F1E35" w:rsidRDefault="00104F36" w:rsidP="00104F36">
            <w:pPr>
              <w:pStyle w:val="GOSTTablenorm"/>
              <w:rPr>
                <w:color w:val="000000"/>
                <w:szCs w:val="22"/>
              </w:rPr>
            </w:pPr>
            <w:r w:rsidRPr="005F1E35">
              <w:rPr>
                <w:color w:val="000000"/>
                <w:szCs w:val="22"/>
              </w:rPr>
              <w:t>StmInfrmtn_AccNum_clnt</w:t>
            </w:r>
          </w:p>
        </w:tc>
        <w:tc>
          <w:tcPr>
            <w:tcW w:w="567" w:type="dxa"/>
          </w:tcPr>
          <w:p w14:paraId="5372FE9B" w14:textId="77777777" w:rsidR="00104F36" w:rsidRPr="005F1E35" w:rsidRDefault="00104F36" w:rsidP="00104F36">
            <w:pPr>
              <w:pStyle w:val="GOSTTablenorm"/>
              <w:rPr>
                <w:szCs w:val="22"/>
              </w:rPr>
            </w:pPr>
            <w:r w:rsidRPr="005F1E35">
              <w:rPr>
                <w:szCs w:val="22"/>
              </w:rPr>
              <w:t>П</w:t>
            </w:r>
          </w:p>
        </w:tc>
        <w:tc>
          <w:tcPr>
            <w:tcW w:w="1134" w:type="dxa"/>
          </w:tcPr>
          <w:p w14:paraId="7D9E7112" w14:textId="77777777" w:rsidR="00104F36" w:rsidRPr="005F1E35" w:rsidRDefault="00104F36" w:rsidP="00104F36">
            <w:pPr>
              <w:pStyle w:val="GOSTTablenorm"/>
              <w:rPr>
                <w:szCs w:val="22"/>
              </w:rPr>
            </w:pPr>
            <w:r w:rsidRPr="005F1E35">
              <w:rPr>
                <w:szCs w:val="22"/>
              </w:rPr>
              <w:t>Т(11)</w:t>
            </w:r>
          </w:p>
        </w:tc>
        <w:tc>
          <w:tcPr>
            <w:tcW w:w="567" w:type="dxa"/>
          </w:tcPr>
          <w:p w14:paraId="4264CDE7" w14:textId="77777777" w:rsidR="00104F36" w:rsidRPr="005F1E35" w:rsidRDefault="00104F36" w:rsidP="00104F36">
            <w:pPr>
              <w:pStyle w:val="GOSTTablenorm"/>
              <w:rPr>
                <w:szCs w:val="22"/>
              </w:rPr>
            </w:pPr>
            <w:r w:rsidRPr="005F1E35">
              <w:rPr>
                <w:szCs w:val="22"/>
              </w:rPr>
              <w:t>Н</w:t>
            </w:r>
          </w:p>
        </w:tc>
        <w:tc>
          <w:tcPr>
            <w:tcW w:w="3964" w:type="dxa"/>
          </w:tcPr>
          <w:p w14:paraId="303BF541" w14:textId="77777777" w:rsidR="00104F36" w:rsidRPr="005F1E35" w:rsidRDefault="00104F36" w:rsidP="00104F36">
            <w:pPr>
              <w:pStyle w:val="GOSTTablenorm"/>
              <w:rPr>
                <w:szCs w:val="22"/>
              </w:rPr>
            </w:pPr>
            <w:r w:rsidRPr="005F1E35">
              <w:rPr>
                <w:szCs w:val="22"/>
              </w:rPr>
              <w:t>Указывается номер лицевого счета клиента</w:t>
            </w:r>
          </w:p>
        </w:tc>
      </w:tr>
      <w:tr w:rsidR="00104F36" w:rsidRPr="005F1E35" w14:paraId="69394B8E" w14:textId="77777777" w:rsidTr="00104F36">
        <w:tc>
          <w:tcPr>
            <w:tcW w:w="9634" w:type="dxa"/>
            <w:gridSpan w:val="6"/>
          </w:tcPr>
          <w:p w14:paraId="38E2A0A2" w14:textId="77777777" w:rsidR="00104F36" w:rsidRPr="005F1E35" w:rsidRDefault="00104F36" w:rsidP="00104F36">
            <w:pPr>
              <w:pStyle w:val="GOSTTablenorm"/>
              <w:rPr>
                <w:szCs w:val="22"/>
              </w:rPr>
            </w:pPr>
            <w:r w:rsidRPr="005F1E35">
              <w:rPr>
                <w:b/>
                <w:szCs w:val="22"/>
              </w:rPr>
              <w:t>Подписи</w:t>
            </w:r>
          </w:p>
        </w:tc>
      </w:tr>
      <w:tr w:rsidR="00104F36" w:rsidRPr="005F1E35" w14:paraId="22C8F46E" w14:textId="77777777" w:rsidTr="00104F36">
        <w:tc>
          <w:tcPr>
            <w:tcW w:w="1701" w:type="dxa"/>
          </w:tcPr>
          <w:p w14:paraId="56146538" w14:textId="77777777" w:rsidR="00104F36" w:rsidRPr="005F1E35" w:rsidRDefault="00104F36" w:rsidP="00104F36">
            <w:pPr>
              <w:pStyle w:val="GOSTTablenorm"/>
              <w:rPr>
                <w:i/>
                <w:szCs w:val="22"/>
              </w:rPr>
            </w:pPr>
            <w:r w:rsidRPr="005F1E35">
              <w:rPr>
                <w:szCs w:val="22"/>
              </w:rPr>
              <w:t>Ответственный исполнитель</w:t>
            </w:r>
          </w:p>
        </w:tc>
        <w:tc>
          <w:tcPr>
            <w:tcW w:w="1701" w:type="dxa"/>
          </w:tcPr>
          <w:p w14:paraId="677BFEFE" w14:textId="77777777" w:rsidR="00104F36" w:rsidRPr="005F1E35" w:rsidRDefault="00104F36" w:rsidP="00104F36">
            <w:pPr>
              <w:pStyle w:val="GOSTTablenorm"/>
              <w:rPr>
                <w:color w:val="000000"/>
                <w:szCs w:val="22"/>
              </w:rPr>
            </w:pPr>
            <w:r w:rsidRPr="005F1E35">
              <w:rPr>
                <w:szCs w:val="22"/>
              </w:rPr>
              <w:t>SGN_SgnExecORFK</w:t>
            </w:r>
          </w:p>
        </w:tc>
        <w:tc>
          <w:tcPr>
            <w:tcW w:w="567" w:type="dxa"/>
          </w:tcPr>
          <w:p w14:paraId="1AF23476" w14:textId="77777777" w:rsidR="00104F36" w:rsidRPr="005F1E35" w:rsidRDefault="00104F36" w:rsidP="00104F36">
            <w:pPr>
              <w:pStyle w:val="GOSTTablenorm"/>
              <w:rPr>
                <w:szCs w:val="22"/>
              </w:rPr>
            </w:pPr>
            <w:r w:rsidRPr="005F1E35">
              <w:rPr>
                <w:szCs w:val="22"/>
              </w:rPr>
              <w:t>С</w:t>
            </w:r>
          </w:p>
        </w:tc>
        <w:tc>
          <w:tcPr>
            <w:tcW w:w="1134" w:type="dxa"/>
          </w:tcPr>
          <w:p w14:paraId="58D352B4" w14:textId="77777777" w:rsidR="00104F36" w:rsidRPr="005F1E35" w:rsidRDefault="00104F36" w:rsidP="00104F36">
            <w:pPr>
              <w:pStyle w:val="GOSTTablenorm"/>
              <w:rPr>
                <w:szCs w:val="22"/>
              </w:rPr>
            </w:pPr>
            <w:r w:rsidRPr="005F1E35">
              <w:rPr>
                <w:szCs w:val="22"/>
              </w:rPr>
              <w:t>tSGNNmPsPhDt</w:t>
            </w:r>
          </w:p>
        </w:tc>
        <w:tc>
          <w:tcPr>
            <w:tcW w:w="567" w:type="dxa"/>
          </w:tcPr>
          <w:p w14:paraId="3E18BA4D" w14:textId="77777777" w:rsidR="00104F36" w:rsidRPr="005F1E35" w:rsidRDefault="00104F36" w:rsidP="00104F36">
            <w:pPr>
              <w:pStyle w:val="GOSTTablenorm"/>
              <w:rPr>
                <w:szCs w:val="22"/>
              </w:rPr>
            </w:pPr>
            <w:r w:rsidRPr="005F1E35">
              <w:rPr>
                <w:szCs w:val="22"/>
              </w:rPr>
              <w:t>Н</w:t>
            </w:r>
          </w:p>
        </w:tc>
        <w:tc>
          <w:tcPr>
            <w:tcW w:w="3964" w:type="dxa"/>
          </w:tcPr>
          <w:p w14:paraId="55AFFFED" w14:textId="10F91B30" w:rsidR="00104F36" w:rsidRPr="005F1E35" w:rsidRDefault="00104F36" w:rsidP="00104F36">
            <w:pPr>
              <w:pStyle w:val="GOSTTablenorm"/>
              <w:rPr>
                <w:szCs w:val="22"/>
              </w:rPr>
            </w:pPr>
            <w:r w:rsidRPr="005F1E35">
              <w:t xml:space="preserve">Блок заполняется и является обязательным только при передаче из </w:t>
            </w:r>
            <w:r w:rsidR="00AB4B18" w:rsidRPr="009D2D00">
              <w:rPr>
                <w:szCs w:val="28"/>
              </w:rPr>
              <w:t>ПБС (ПФХД)</w:t>
            </w:r>
            <w:r w:rsidRPr="005F1E35">
              <w:t xml:space="preserve"> – </w:t>
            </w:r>
            <w:r w:rsidR="00E26F0A">
              <w:rPr>
                <w:szCs w:val="22"/>
              </w:rPr>
              <w:t>ТОФК (ПУР ЭБ)</w:t>
            </w:r>
            <w:r w:rsidRPr="005F1E35">
              <w:t>.</w:t>
            </w:r>
          </w:p>
          <w:p w14:paraId="5BFA0CC6" w14:textId="77777777" w:rsidR="00104F36" w:rsidRPr="005F1E35" w:rsidRDefault="00104F36" w:rsidP="00104F36">
            <w:pPr>
              <w:pStyle w:val="GOSTTablenorm"/>
              <w:rPr>
                <w:szCs w:val="22"/>
              </w:rPr>
            </w:pPr>
            <w:r w:rsidRPr="005F1E35">
              <w:rPr>
                <w:szCs w:val="22"/>
              </w:rPr>
              <w:t xml:space="preserve">Состав элемента представлен в таблице </w:t>
            </w:r>
            <w:r w:rsidRPr="005F1E35">
              <w:rPr>
                <w:szCs w:val="22"/>
              </w:rPr>
              <w:fldChar w:fldCharType="begin"/>
            </w:r>
            <w:r w:rsidRPr="005F1E35">
              <w:rPr>
                <w:szCs w:val="22"/>
              </w:rPr>
              <w:instrText xml:space="preserve"> REF _Ref52366529 \h  \* MERGEFORMAT </w:instrText>
            </w:r>
            <w:r w:rsidRPr="005F1E35">
              <w:rPr>
                <w:szCs w:val="22"/>
              </w:rPr>
            </w:r>
            <w:r w:rsidRPr="005F1E35">
              <w:rPr>
                <w:szCs w:val="22"/>
              </w:rPr>
              <w:fldChar w:fldCharType="separate"/>
            </w:r>
            <w:r w:rsidR="00306405">
              <w:t>452</w:t>
            </w:r>
            <w:r w:rsidRPr="005F1E35">
              <w:rPr>
                <w:szCs w:val="22"/>
              </w:rPr>
              <w:fldChar w:fldCharType="end"/>
            </w:r>
          </w:p>
        </w:tc>
      </w:tr>
      <w:tr w:rsidR="00104F36" w:rsidRPr="005F1E35" w14:paraId="508D15E4" w14:textId="77777777" w:rsidTr="00104F36">
        <w:tc>
          <w:tcPr>
            <w:tcW w:w="1701" w:type="dxa"/>
          </w:tcPr>
          <w:p w14:paraId="1255D40A" w14:textId="77777777" w:rsidR="00104F36" w:rsidRPr="005F1E35" w:rsidRDefault="00104F36" w:rsidP="00104F36">
            <w:pPr>
              <w:pStyle w:val="GOSTTablenorm"/>
              <w:rPr>
                <w:szCs w:val="22"/>
              </w:rPr>
            </w:pPr>
            <w:r w:rsidRPr="005F1E35">
              <w:rPr>
                <w:szCs w:val="22"/>
              </w:rPr>
              <w:t>Руководитель (уполномоченное им лицо)</w:t>
            </w:r>
          </w:p>
        </w:tc>
        <w:tc>
          <w:tcPr>
            <w:tcW w:w="1701" w:type="dxa"/>
          </w:tcPr>
          <w:p w14:paraId="01B44054" w14:textId="77777777" w:rsidR="00104F36" w:rsidRPr="005F1E35" w:rsidRDefault="00104F36" w:rsidP="00104F36">
            <w:pPr>
              <w:pStyle w:val="GOSTTablenorm"/>
              <w:rPr>
                <w:szCs w:val="22"/>
              </w:rPr>
            </w:pPr>
            <w:r w:rsidRPr="005F1E35">
              <w:rPr>
                <w:szCs w:val="22"/>
              </w:rPr>
              <w:t>SGN_Hr</w:t>
            </w:r>
          </w:p>
        </w:tc>
        <w:tc>
          <w:tcPr>
            <w:tcW w:w="567" w:type="dxa"/>
          </w:tcPr>
          <w:p w14:paraId="7B148EEF" w14:textId="77777777" w:rsidR="00104F36" w:rsidRPr="005F1E35" w:rsidRDefault="00104F36" w:rsidP="00104F36">
            <w:pPr>
              <w:pStyle w:val="GOSTTablenorm"/>
              <w:rPr>
                <w:szCs w:val="22"/>
              </w:rPr>
            </w:pPr>
            <w:r w:rsidRPr="005F1E35">
              <w:rPr>
                <w:szCs w:val="22"/>
              </w:rPr>
              <w:t>С</w:t>
            </w:r>
          </w:p>
        </w:tc>
        <w:tc>
          <w:tcPr>
            <w:tcW w:w="1134" w:type="dxa"/>
          </w:tcPr>
          <w:p w14:paraId="5EBC5E69" w14:textId="77777777" w:rsidR="00104F36" w:rsidRPr="005F1E35" w:rsidRDefault="00104F36" w:rsidP="00104F36">
            <w:pPr>
              <w:pStyle w:val="GOSTTablenorm"/>
              <w:rPr>
                <w:szCs w:val="22"/>
              </w:rPr>
            </w:pPr>
            <w:r w:rsidRPr="005F1E35">
              <w:rPr>
                <w:szCs w:val="22"/>
              </w:rPr>
              <w:t>tSGNNmPsDt</w:t>
            </w:r>
          </w:p>
        </w:tc>
        <w:tc>
          <w:tcPr>
            <w:tcW w:w="567" w:type="dxa"/>
          </w:tcPr>
          <w:p w14:paraId="7B7ECF29" w14:textId="77777777" w:rsidR="00104F36" w:rsidRPr="005F1E35" w:rsidRDefault="00104F36" w:rsidP="00104F36">
            <w:pPr>
              <w:pStyle w:val="GOSTTablenorm"/>
              <w:rPr>
                <w:szCs w:val="22"/>
              </w:rPr>
            </w:pPr>
            <w:r w:rsidRPr="005F1E35">
              <w:rPr>
                <w:szCs w:val="22"/>
              </w:rPr>
              <w:t>Н</w:t>
            </w:r>
          </w:p>
        </w:tc>
        <w:tc>
          <w:tcPr>
            <w:tcW w:w="3964" w:type="dxa"/>
          </w:tcPr>
          <w:p w14:paraId="4ADE631C" w14:textId="77777777" w:rsidR="00104F36" w:rsidRPr="005F1E35" w:rsidRDefault="00104F36" w:rsidP="00104F36">
            <w:pPr>
              <w:pStyle w:val="GOSTTablenorm"/>
              <w:rPr>
                <w:szCs w:val="22"/>
              </w:rPr>
            </w:pPr>
            <w:r w:rsidRPr="005F1E35">
              <w:rPr>
                <w:szCs w:val="22"/>
              </w:rPr>
              <w:t xml:space="preserve">Состав элемента представлен в таблице </w:t>
            </w:r>
            <w:r w:rsidRPr="005F1E35">
              <w:rPr>
                <w:szCs w:val="22"/>
              </w:rPr>
              <w:fldChar w:fldCharType="begin"/>
            </w:r>
            <w:r w:rsidRPr="005F1E35">
              <w:rPr>
                <w:szCs w:val="22"/>
              </w:rPr>
              <w:instrText xml:space="preserve"> REF _Ref52366628 \h  \* MERGEFORMAT </w:instrText>
            </w:r>
            <w:r w:rsidRPr="005F1E35">
              <w:rPr>
                <w:szCs w:val="22"/>
              </w:rPr>
            </w:r>
            <w:r w:rsidRPr="005F1E35">
              <w:rPr>
                <w:szCs w:val="22"/>
              </w:rPr>
              <w:fldChar w:fldCharType="separate"/>
            </w:r>
            <w:r w:rsidR="00306405">
              <w:t>453</w:t>
            </w:r>
            <w:r w:rsidRPr="005F1E35">
              <w:rPr>
                <w:szCs w:val="22"/>
              </w:rPr>
              <w:fldChar w:fldCharType="end"/>
            </w:r>
          </w:p>
        </w:tc>
      </w:tr>
      <w:tr w:rsidR="00104F36" w:rsidRPr="005F1E35" w14:paraId="47A3FC2A" w14:textId="77777777" w:rsidTr="00104F36">
        <w:tc>
          <w:tcPr>
            <w:tcW w:w="1701" w:type="dxa"/>
          </w:tcPr>
          <w:p w14:paraId="4F8DBB2C" w14:textId="77777777" w:rsidR="00104F36" w:rsidRPr="005F1E35" w:rsidRDefault="00104F36" w:rsidP="00104F36">
            <w:pPr>
              <w:pStyle w:val="GOSTTablenorm"/>
              <w:rPr>
                <w:szCs w:val="22"/>
              </w:rPr>
            </w:pPr>
            <w:r w:rsidRPr="005F1E35">
              <w:rPr>
                <w:szCs w:val="22"/>
              </w:rPr>
              <w:t xml:space="preserve">Главный бухгалтер </w:t>
            </w:r>
            <w:r w:rsidRPr="005F1E35">
              <w:rPr>
                <w:szCs w:val="22"/>
              </w:rPr>
              <w:lastRenderedPageBreak/>
              <w:t>(уполномоченное лицо)</w:t>
            </w:r>
          </w:p>
        </w:tc>
        <w:tc>
          <w:tcPr>
            <w:tcW w:w="1701" w:type="dxa"/>
          </w:tcPr>
          <w:p w14:paraId="0B525DAE" w14:textId="77777777" w:rsidR="00104F36" w:rsidRPr="005F1E35" w:rsidRDefault="00104F36" w:rsidP="00104F36">
            <w:pPr>
              <w:pStyle w:val="GOSTTablenorm"/>
              <w:rPr>
                <w:szCs w:val="22"/>
              </w:rPr>
            </w:pPr>
            <w:r w:rsidRPr="005F1E35">
              <w:rPr>
                <w:szCs w:val="22"/>
              </w:rPr>
              <w:lastRenderedPageBreak/>
              <w:t>SGN_Acc</w:t>
            </w:r>
          </w:p>
        </w:tc>
        <w:tc>
          <w:tcPr>
            <w:tcW w:w="567" w:type="dxa"/>
          </w:tcPr>
          <w:p w14:paraId="71E095C1" w14:textId="77777777" w:rsidR="00104F36" w:rsidRPr="005F1E35" w:rsidRDefault="00104F36" w:rsidP="00104F36">
            <w:pPr>
              <w:pStyle w:val="GOSTTablenorm"/>
              <w:rPr>
                <w:szCs w:val="22"/>
              </w:rPr>
            </w:pPr>
            <w:r w:rsidRPr="005F1E35">
              <w:rPr>
                <w:szCs w:val="22"/>
              </w:rPr>
              <w:t>С</w:t>
            </w:r>
          </w:p>
        </w:tc>
        <w:tc>
          <w:tcPr>
            <w:tcW w:w="1134" w:type="dxa"/>
          </w:tcPr>
          <w:p w14:paraId="4FDDFA22" w14:textId="77777777" w:rsidR="00104F36" w:rsidRPr="005F1E35" w:rsidRDefault="00104F36" w:rsidP="00104F36">
            <w:pPr>
              <w:pStyle w:val="GOSTTablenorm"/>
              <w:rPr>
                <w:szCs w:val="22"/>
                <w:lang w:val="en-US"/>
              </w:rPr>
            </w:pPr>
            <w:r w:rsidRPr="005F1E35">
              <w:rPr>
                <w:szCs w:val="22"/>
              </w:rPr>
              <w:t>tSGNNmPs</w:t>
            </w:r>
            <w:r w:rsidRPr="005F1E35">
              <w:rPr>
                <w:szCs w:val="22"/>
                <w:lang w:val="en-US"/>
              </w:rPr>
              <w:t>1</w:t>
            </w:r>
          </w:p>
        </w:tc>
        <w:tc>
          <w:tcPr>
            <w:tcW w:w="567" w:type="dxa"/>
          </w:tcPr>
          <w:p w14:paraId="11D1CF48" w14:textId="77777777" w:rsidR="00104F36" w:rsidRPr="005F1E35" w:rsidRDefault="00104F36" w:rsidP="00104F36">
            <w:pPr>
              <w:pStyle w:val="GOSTTablenorm"/>
              <w:rPr>
                <w:szCs w:val="22"/>
              </w:rPr>
            </w:pPr>
            <w:r w:rsidRPr="005F1E35">
              <w:rPr>
                <w:szCs w:val="22"/>
              </w:rPr>
              <w:t>Н</w:t>
            </w:r>
          </w:p>
        </w:tc>
        <w:tc>
          <w:tcPr>
            <w:tcW w:w="3964" w:type="dxa"/>
          </w:tcPr>
          <w:p w14:paraId="3909CA55" w14:textId="77777777" w:rsidR="00104F36" w:rsidRPr="005F1E35" w:rsidRDefault="00104F36" w:rsidP="00104F36">
            <w:pPr>
              <w:pStyle w:val="GOSTTablenorm"/>
              <w:rPr>
                <w:szCs w:val="22"/>
              </w:rPr>
            </w:pPr>
            <w:r w:rsidRPr="005F1E35">
              <w:rPr>
                <w:szCs w:val="22"/>
              </w:rPr>
              <w:t xml:space="preserve">Состав элемента представлен в таблице </w:t>
            </w:r>
            <w:r w:rsidRPr="005F1E35">
              <w:rPr>
                <w:szCs w:val="22"/>
              </w:rPr>
              <w:fldChar w:fldCharType="begin"/>
            </w:r>
            <w:r w:rsidRPr="005F1E35">
              <w:rPr>
                <w:szCs w:val="22"/>
              </w:rPr>
              <w:instrText xml:space="preserve"> REF _Ref52366651 \h  \* MERGEFORMAT </w:instrText>
            </w:r>
            <w:r w:rsidRPr="005F1E35">
              <w:rPr>
                <w:szCs w:val="22"/>
              </w:rPr>
            </w:r>
            <w:r w:rsidRPr="005F1E35">
              <w:rPr>
                <w:szCs w:val="22"/>
              </w:rPr>
              <w:fldChar w:fldCharType="separate"/>
            </w:r>
            <w:r w:rsidR="00306405">
              <w:t>454</w:t>
            </w:r>
            <w:r w:rsidRPr="005F1E35">
              <w:rPr>
                <w:szCs w:val="22"/>
              </w:rPr>
              <w:fldChar w:fldCharType="end"/>
            </w:r>
          </w:p>
        </w:tc>
      </w:tr>
      <w:tr w:rsidR="00104F36" w:rsidRPr="005F1E35" w14:paraId="1E21B451" w14:textId="77777777" w:rsidTr="00104F36">
        <w:tc>
          <w:tcPr>
            <w:tcW w:w="9634" w:type="dxa"/>
            <w:gridSpan w:val="6"/>
          </w:tcPr>
          <w:p w14:paraId="790DB690" w14:textId="77777777" w:rsidR="00104F36" w:rsidRPr="005F1E35" w:rsidRDefault="00104F36" w:rsidP="00104F36">
            <w:pPr>
              <w:pStyle w:val="GOSTTablenorm"/>
              <w:rPr>
                <w:szCs w:val="22"/>
              </w:rPr>
            </w:pPr>
            <w:r w:rsidRPr="005F1E35">
              <w:rPr>
                <w:b/>
                <w:szCs w:val="22"/>
              </w:rPr>
              <w:lastRenderedPageBreak/>
              <w:t>ЭП</w:t>
            </w:r>
          </w:p>
        </w:tc>
      </w:tr>
      <w:tr w:rsidR="00104F36" w:rsidRPr="005F1E35" w14:paraId="762578E0" w14:textId="77777777" w:rsidTr="00104F36">
        <w:tc>
          <w:tcPr>
            <w:tcW w:w="1701" w:type="dxa"/>
          </w:tcPr>
          <w:p w14:paraId="0E0F4099" w14:textId="77777777" w:rsidR="00104F36" w:rsidRPr="005F1E35" w:rsidRDefault="00104F36" w:rsidP="00104F36">
            <w:pPr>
              <w:pStyle w:val="GOSTTablenorm"/>
              <w:rPr>
                <w:i/>
                <w:szCs w:val="22"/>
              </w:rPr>
            </w:pPr>
            <w:r w:rsidRPr="005F1E35">
              <w:rPr>
                <w:szCs w:val="22"/>
              </w:rPr>
              <w:t>Электронная подпись</w:t>
            </w:r>
          </w:p>
        </w:tc>
        <w:tc>
          <w:tcPr>
            <w:tcW w:w="1701" w:type="dxa"/>
          </w:tcPr>
          <w:p w14:paraId="7A2DF7C2" w14:textId="77777777" w:rsidR="00104F36" w:rsidRPr="005F1E35" w:rsidRDefault="00104F36" w:rsidP="00104F36">
            <w:pPr>
              <w:pStyle w:val="GOSTTablenorm"/>
              <w:rPr>
                <w:szCs w:val="22"/>
              </w:rPr>
            </w:pPr>
            <w:r w:rsidRPr="005F1E35">
              <w:rPr>
                <w:szCs w:val="22"/>
              </w:rPr>
              <w:t>Signature</w:t>
            </w:r>
          </w:p>
        </w:tc>
        <w:tc>
          <w:tcPr>
            <w:tcW w:w="567" w:type="dxa"/>
          </w:tcPr>
          <w:p w14:paraId="5086C6EF" w14:textId="77777777" w:rsidR="00104F36" w:rsidRPr="005F1E35" w:rsidRDefault="00104F36" w:rsidP="00104F36">
            <w:pPr>
              <w:pStyle w:val="GOSTTablenorm"/>
              <w:rPr>
                <w:szCs w:val="22"/>
              </w:rPr>
            </w:pPr>
            <w:r w:rsidRPr="005F1E35">
              <w:rPr>
                <w:szCs w:val="22"/>
              </w:rPr>
              <w:t>С</w:t>
            </w:r>
          </w:p>
        </w:tc>
        <w:tc>
          <w:tcPr>
            <w:tcW w:w="1134" w:type="dxa"/>
          </w:tcPr>
          <w:p w14:paraId="5D8AA998" w14:textId="77777777" w:rsidR="00104F36" w:rsidRPr="005F1E35" w:rsidRDefault="00104F36" w:rsidP="00104F36">
            <w:pPr>
              <w:pStyle w:val="GOSTTablenorm"/>
              <w:rPr>
                <w:szCs w:val="22"/>
              </w:rPr>
            </w:pPr>
            <w:r w:rsidRPr="005F1E35">
              <w:rPr>
                <w:rFonts w:eastAsia="Calibri"/>
                <w:szCs w:val="22"/>
              </w:rPr>
              <w:t>SignatureType</w:t>
            </w:r>
          </w:p>
        </w:tc>
        <w:tc>
          <w:tcPr>
            <w:tcW w:w="567" w:type="dxa"/>
          </w:tcPr>
          <w:p w14:paraId="2B992634" w14:textId="77777777" w:rsidR="00104F36" w:rsidRPr="005F1E35" w:rsidRDefault="00104F36" w:rsidP="00104F36">
            <w:pPr>
              <w:pStyle w:val="GOSTTablenorm"/>
              <w:rPr>
                <w:szCs w:val="22"/>
              </w:rPr>
            </w:pPr>
            <w:r w:rsidRPr="005F1E35">
              <w:rPr>
                <w:szCs w:val="22"/>
              </w:rPr>
              <w:t>НМ</w:t>
            </w:r>
          </w:p>
        </w:tc>
        <w:tc>
          <w:tcPr>
            <w:tcW w:w="3964" w:type="dxa"/>
          </w:tcPr>
          <w:p w14:paraId="2D5B67A4" w14:textId="77777777" w:rsidR="00104F36" w:rsidRPr="005F1E35" w:rsidRDefault="00104F36" w:rsidP="00104F36">
            <w:pPr>
              <w:pStyle w:val="GOSTTablenorm"/>
              <w:rPr>
                <w:szCs w:val="22"/>
              </w:rPr>
            </w:pPr>
            <w:r w:rsidRPr="005F1E35">
              <w:rPr>
                <w:szCs w:val="22"/>
              </w:rPr>
              <w:t>Блок подписи в формате XAdes. Указывается как референс согласно формату подписи XAdes.</w:t>
            </w:r>
          </w:p>
          <w:p w14:paraId="26A3D4BF" w14:textId="77777777" w:rsidR="00104F36" w:rsidRPr="005F1E35" w:rsidRDefault="00104F36" w:rsidP="00104F36">
            <w:pPr>
              <w:pStyle w:val="GOSTTablenorm"/>
              <w:rPr>
                <w:szCs w:val="22"/>
              </w:rPr>
            </w:pPr>
            <w:r w:rsidRPr="005F1E35">
              <w:rPr>
                <w:szCs w:val="22"/>
              </w:rPr>
              <w:t>Обязателен для заполнения при сервисном взаимодействии ПФХД и ПУР ЭБ</w:t>
            </w:r>
          </w:p>
        </w:tc>
      </w:tr>
    </w:tbl>
    <w:p w14:paraId="169B333F" w14:textId="77777777" w:rsidR="00104F36" w:rsidRPr="006B0825" w:rsidRDefault="00104F36" w:rsidP="00104F36">
      <w:pPr>
        <w:pStyle w:val="32"/>
      </w:pPr>
      <w:r w:rsidRPr="006B0825">
        <w:t xml:space="preserve"> </w:t>
      </w:r>
      <w:bookmarkStart w:id="6626" w:name="_Toc185884035"/>
      <w:bookmarkStart w:id="6627" w:name="_Toc199947496"/>
      <w:bookmarkStart w:id="6628" w:name="_Toc202884157"/>
      <w:r w:rsidRPr="006B0825">
        <w:t>Описание комплексного типа «tEDRowRequest»</w:t>
      </w:r>
      <w:bookmarkEnd w:id="6626"/>
      <w:bookmarkEnd w:id="6627"/>
      <w:bookmarkEnd w:id="6628"/>
    </w:p>
    <w:p w14:paraId="5B09B3C1" w14:textId="77777777" w:rsidR="00104F36" w:rsidRPr="00CC5571" w:rsidRDefault="00104F36" w:rsidP="00104F36">
      <w:pPr>
        <w:pStyle w:val="GOSTNormal"/>
      </w:pPr>
      <w:r w:rsidRPr="00CC5571">
        <w:t>Описание комплексного типа «tEDRowRequest» блока «Список уточняемых реквизитов в ранее направленном распоряжении».</w:t>
      </w:r>
    </w:p>
    <w:p w14:paraId="1E41D1FA" w14:textId="77777777" w:rsidR="00104F36" w:rsidRPr="00CC5571" w:rsidRDefault="00104F36" w:rsidP="00104F36">
      <w:pPr>
        <w:pStyle w:val="GOSTNameTable"/>
      </w:pPr>
      <w:r w:rsidRPr="00CC5571">
        <w:fldChar w:fldCharType="begin"/>
      </w:r>
      <w:r w:rsidRPr="00CC5571">
        <w:instrText>SEQ Таблица \* ARABIC</w:instrText>
      </w:r>
      <w:r w:rsidRPr="00CC5571">
        <w:fldChar w:fldCharType="separate"/>
      </w:r>
      <w:bookmarkStart w:id="6629" w:name="_Ref52366407"/>
      <w:bookmarkStart w:id="6630" w:name="_Toc185882652"/>
      <w:r w:rsidR="00306405">
        <w:rPr>
          <w:noProof/>
        </w:rPr>
        <w:t>450</w:t>
      </w:r>
      <w:bookmarkEnd w:id="6629"/>
      <w:r w:rsidRPr="00CC5571">
        <w:fldChar w:fldCharType="end"/>
      </w:r>
      <w:r w:rsidRPr="00CC5571">
        <w:t xml:space="preserve"> – Описание комплексного типа «tEDRowRequest»</w:t>
      </w:r>
      <w:bookmarkEnd w:id="6630"/>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104F36" w:rsidRPr="005F1E35" w14:paraId="56AFA245" w14:textId="77777777" w:rsidTr="00104F36">
        <w:trPr>
          <w:cnfStyle w:val="100000000000" w:firstRow="1" w:lastRow="0" w:firstColumn="0" w:lastColumn="0" w:oddVBand="0" w:evenVBand="0" w:oddHBand="0" w:evenHBand="0" w:firstRowFirstColumn="0" w:firstRowLastColumn="0" w:lastRowFirstColumn="0" w:lastRowLastColumn="0"/>
        </w:trPr>
        <w:tc>
          <w:tcPr>
            <w:tcW w:w="1701" w:type="dxa"/>
          </w:tcPr>
          <w:p w14:paraId="5E2115A5" w14:textId="77777777" w:rsidR="00104F36" w:rsidRPr="005F1E35" w:rsidRDefault="00104F36" w:rsidP="00104F36">
            <w:pPr>
              <w:pStyle w:val="GOSTTableHead"/>
            </w:pPr>
            <w:r w:rsidRPr="005F1E35">
              <w:t>Наименование элемента</w:t>
            </w:r>
          </w:p>
        </w:tc>
        <w:tc>
          <w:tcPr>
            <w:tcW w:w="1701" w:type="dxa"/>
          </w:tcPr>
          <w:p w14:paraId="36485321" w14:textId="77777777" w:rsidR="00104F36" w:rsidRPr="005F1E35" w:rsidRDefault="00104F36" w:rsidP="00104F36">
            <w:pPr>
              <w:pStyle w:val="GOSTTableHead"/>
            </w:pPr>
            <w:r w:rsidRPr="005F1E35">
              <w:t>Сокращенное наименование (код) элемента</w:t>
            </w:r>
          </w:p>
        </w:tc>
        <w:tc>
          <w:tcPr>
            <w:tcW w:w="567" w:type="dxa"/>
          </w:tcPr>
          <w:p w14:paraId="0FA9D9F4" w14:textId="77777777" w:rsidR="00104F36" w:rsidRPr="005F1E35" w:rsidRDefault="00104F36" w:rsidP="00104F36">
            <w:pPr>
              <w:pStyle w:val="GOSTTableHead"/>
            </w:pPr>
            <w:r w:rsidRPr="005F1E35">
              <w:t>Тип</w:t>
            </w:r>
          </w:p>
        </w:tc>
        <w:tc>
          <w:tcPr>
            <w:tcW w:w="1134" w:type="dxa"/>
          </w:tcPr>
          <w:p w14:paraId="021B2BA1" w14:textId="77777777" w:rsidR="00104F36" w:rsidRPr="005F1E35" w:rsidRDefault="00104F36" w:rsidP="00104F36">
            <w:pPr>
              <w:pStyle w:val="GOSTTableHead"/>
            </w:pPr>
            <w:r w:rsidRPr="005F1E35">
              <w:t>Формат элемента</w:t>
            </w:r>
          </w:p>
        </w:tc>
        <w:tc>
          <w:tcPr>
            <w:tcW w:w="567" w:type="dxa"/>
          </w:tcPr>
          <w:p w14:paraId="676565A0" w14:textId="77777777" w:rsidR="00104F36" w:rsidRPr="005F1E35" w:rsidRDefault="00104F36" w:rsidP="00104F36">
            <w:pPr>
              <w:pStyle w:val="GOSTTableHead"/>
            </w:pPr>
            <w:r w:rsidRPr="005F1E35">
              <w:t>Обязательность</w:t>
            </w:r>
          </w:p>
        </w:tc>
        <w:tc>
          <w:tcPr>
            <w:tcW w:w="3963" w:type="dxa"/>
          </w:tcPr>
          <w:p w14:paraId="37F8966D" w14:textId="77777777" w:rsidR="00104F36" w:rsidRPr="005F1E35" w:rsidRDefault="00104F36" w:rsidP="00104F36">
            <w:pPr>
              <w:pStyle w:val="GOSTTableHead"/>
            </w:pPr>
            <w:r w:rsidRPr="005F1E35">
              <w:t>Дополнительная информация</w:t>
            </w:r>
          </w:p>
        </w:tc>
      </w:tr>
      <w:tr w:rsidR="00104F36" w:rsidRPr="005F1E35" w14:paraId="3DFDDA8E" w14:textId="77777777" w:rsidTr="00104F36">
        <w:tc>
          <w:tcPr>
            <w:tcW w:w="1701" w:type="dxa"/>
          </w:tcPr>
          <w:p w14:paraId="2AF126A1" w14:textId="77777777" w:rsidR="00104F36" w:rsidRPr="005F1E35" w:rsidRDefault="00104F36" w:rsidP="00104F36">
            <w:pPr>
              <w:pStyle w:val="GOSTTablenorm"/>
            </w:pPr>
            <w:r w:rsidRPr="005F1E35">
              <w:t>tEDRowRequest</w:t>
            </w:r>
          </w:p>
        </w:tc>
        <w:tc>
          <w:tcPr>
            <w:tcW w:w="1701" w:type="dxa"/>
          </w:tcPr>
          <w:p w14:paraId="0063C81B" w14:textId="77777777" w:rsidR="00104F36" w:rsidRPr="005F1E35" w:rsidRDefault="00104F36" w:rsidP="00104F36">
            <w:pPr>
              <w:pStyle w:val="GOSTTablenorm"/>
            </w:pPr>
            <w:r w:rsidRPr="005F1E35">
              <w:t>EDRowRequest_ITEM</w:t>
            </w:r>
          </w:p>
        </w:tc>
        <w:tc>
          <w:tcPr>
            <w:tcW w:w="567" w:type="dxa"/>
          </w:tcPr>
          <w:p w14:paraId="0F007094" w14:textId="77777777" w:rsidR="00104F36" w:rsidRPr="005F1E35" w:rsidRDefault="00104F36" w:rsidP="00104F36">
            <w:pPr>
              <w:pStyle w:val="GOSTTablenorm"/>
            </w:pPr>
            <w:r w:rsidRPr="005F1E35">
              <w:t>С</w:t>
            </w:r>
          </w:p>
        </w:tc>
        <w:tc>
          <w:tcPr>
            <w:tcW w:w="1134" w:type="dxa"/>
          </w:tcPr>
          <w:p w14:paraId="1EEB9D29" w14:textId="77777777" w:rsidR="00104F36" w:rsidRPr="005F1E35" w:rsidRDefault="00104F36" w:rsidP="00104F36">
            <w:pPr>
              <w:pStyle w:val="GOSTTablenorm"/>
            </w:pPr>
            <w:r w:rsidRPr="005F1E35">
              <w:t>tEDRowRequest_ITEM</w:t>
            </w:r>
          </w:p>
        </w:tc>
        <w:tc>
          <w:tcPr>
            <w:tcW w:w="567" w:type="dxa"/>
          </w:tcPr>
          <w:p w14:paraId="4FF8E300" w14:textId="77777777" w:rsidR="00104F36" w:rsidRPr="005F1E35" w:rsidRDefault="00104F36" w:rsidP="00104F36">
            <w:pPr>
              <w:pStyle w:val="GOSTTablenorm"/>
            </w:pPr>
            <w:r w:rsidRPr="005F1E35">
              <w:t>ОМ</w:t>
            </w:r>
          </w:p>
        </w:tc>
        <w:tc>
          <w:tcPr>
            <w:tcW w:w="3963" w:type="dxa"/>
          </w:tcPr>
          <w:p w14:paraId="1A295064" w14:textId="77777777" w:rsidR="00104F36" w:rsidRPr="005F1E35" w:rsidRDefault="00104F36" w:rsidP="00104F36">
            <w:pPr>
              <w:pStyle w:val="GOSTTablenorm"/>
            </w:pPr>
            <w:r w:rsidRPr="005F1E35">
              <w:t xml:space="preserve">Состав элемента представлен в таблице </w:t>
            </w:r>
            <w:r w:rsidRPr="005F1E35">
              <w:fldChar w:fldCharType="begin"/>
            </w:r>
            <w:r w:rsidRPr="005F1E35">
              <w:instrText xml:space="preserve"> REF _Ref86436198 \h  \* MERGEFORMAT </w:instrText>
            </w:r>
            <w:r w:rsidRPr="005F1E35">
              <w:fldChar w:fldCharType="separate"/>
            </w:r>
            <w:r w:rsidR="00306405">
              <w:t>451</w:t>
            </w:r>
            <w:r w:rsidRPr="005F1E35">
              <w:fldChar w:fldCharType="end"/>
            </w:r>
          </w:p>
        </w:tc>
      </w:tr>
    </w:tbl>
    <w:p w14:paraId="4EB64556" w14:textId="77777777" w:rsidR="00104F36" w:rsidRPr="006B0825" w:rsidRDefault="00104F36" w:rsidP="00104F36">
      <w:pPr>
        <w:pStyle w:val="32"/>
      </w:pPr>
      <w:r w:rsidRPr="00D824ED">
        <w:t xml:space="preserve"> </w:t>
      </w:r>
      <w:bookmarkStart w:id="6631" w:name="_Toc185884036"/>
      <w:bookmarkStart w:id="6632" w:name="_Toc199947497"/>
      <w:bookmarkStart w:id="6633" w:name="_Toc202884158"/>
      <w:r w:rsidRPr="006B0825">
        <w:t>Описание комплексного типа «tEDRowRequest_ITEM»</w:t>
      </w:r>
      <w:bookmarkEnd w:id="6631"/>
      <w:bookmarkEnd w:id="6632"/>
      <w:bookmarkEnd w:id="6633"/>
    </w:p>
    <w:p w14:paraId="418EE695" w14:textId="77777777" w:rsidR="00104F36" w:rsidRPr="00CC5571" w:rsidRDefault="00104F36" w:rsidP="00104F36">
      <w:pPr>
        <w:pStyle w:val="GOSTNormal"/>
      </w:pPr>
      <w:r w:rsidRPr="00CC5571">
        <w:t>Описание комплексного типа «tEDRowRequest_ITEM» блока «Запрос (строки)».</w:t>
      </w:r>
    </w:p>
    <w:bookmarkStart w:id="6634" w:name="_Ref52356619"/>
    <w:p w14:paraId="2230C303" w14:textId="77777777" w:rsidR="00104F36" w:rsidRPr="00CC5571" w:rsidRDefault="00104F36" w:rsidP="00104F36">
      <w:pPr>
        <w:pStyle w:val="GOSTNameTable"/>
      </w:pPr>
      <w:r w:rsidRPr="00CC5571">
        <w:fldChar w:fldCharType="begin"/>
      </w:r>
      <w:r w:rsidRPr="00CC5571">
        <w:instrText xml:space="preserve"> SEQ Таблица \* ARABIC </w:instrText>
      </w:r>
      <w:r w:rsidRPr="00CC5571">
        <w:fldChar w:fldCharType="separate"/>
      </w:r>
      <w:bookmarkStart w:id="6635" w:name="_Ref86436198"/>
      <w:bookmarkStart w:id="6636" w:name="_Toc185882653"/>
      <w:r w:rsidR="00306405">
        <w:rPr>
          <w:noProof/>
        </w:rPr>
        <w:t>451</w:t>
      </w:r>
      <w:bookmarkEnd w:id="6635"/>
      <w:r w:rsidRPr="00CC5571">
        <w:fldChar w:fldCharType="end"/>
      </w:r>
      <w:r w:rsidRPr="00CC5571">
        <w:t xml:space="preserve"> – Описание комплексного типа «tEDRowRequest_ITEM»</w:t>
      </w:r>
      <w:bookmarkEnd w:id="6634"/>
      <w:bookmarkEnd w:id="6636"/>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104F36" w:rsidRPr="005F1E35" w14:paraId="75B29F85" w14:textId="77777777" w:rsidTr="00104F36">
        <w:trPr>
          <w:cnfStyle w:val="100000000000" w:firstRow="1" w:lastRow="0" w:firstColumn="0" w:lastColumn="0" w:oddVBand="0" w:evenVBand="0" w:oddHBand="0" w:evenHBand="0" w:firstRowFirstColumn="0" w:firstRowLastColumn="0" w:lastRowFirstColumn="0" w:lastRowLastColumn="0"/>
        </w:trPr>
        <w:tc>
          <w:tcPr>
            <w:tcW w:w="1701" w:type="dxa"/>
          </w:tcPr>
          <w:p w14:paraId="43B61E9C" w14:textId="77777777" w:rsidR="00104F36" w:rsidRPr="005F1E35" w:rsidRDefault="00104F36" w:rsidP="00104F36">
            <w:pPr>
              <w:pStyle w:val="GOSTTableHead"/>
            </w:pPr>
            <w:r w:rsidRPr="005F1E35">
              <w:t>Наименование элемента</w:t>
            </w:r>
          </w:p>
        </w:tc>
        <w:tc>
          <w:tcPr>
            <w:tcW w:w="1701" w:type="dxa"/>
          </w:tcPr>
          <w:p w14:paraId="3CC11C51" w14:textId="77777777" w:rsidR="00104F36" w:rsidRPr="005F1E35" w:rsidRDefault="00104F36" w:rsidP="00104F36">
            <w:pPr>
              <w:pStyle w:val="GOSTTableHead"/>
            </w:pPr>
            <w:r w:rsidRPr="005F1E35">
              <w:t>Сокращенное наименование (код) элемента</w:t>
            </w:r>
          </w:p>
        </w:tc>
        <w:tc>
          <w:tcPr>
            <w:tcW w:w="567" w:type="dxa"/>
          </w:tcPr>
          <w:p w14:paraId="57681A81" w14:textId="77777777" w:rsidR="00104F36" w:rsidRPr="005F1E35" w:rsidRDefault="00104F36" w:rsidP="00104F36">
            <w:pPr>
              <w:pStyle w:val="GOSTTableHead"/>
            </w:pPr>
            <w:r w:rsidRPr="005F1E35">
              <w:t>Тип</w:t>
            </w:r>
          </w:p>
        </w:tc>
        <w:tc>
          <w:tcPr>
            <w:tcW w:w="1134" w:type="dxa"/>
          </w:tcPr>
          <w:p w14:paraId="4FCDA0DA" w14:textId="77777777" w:rsidR="00104F36" w:rsidRPr="005F1E35" w:rsidRDefault="00104F36" w:rsidP="00104F36">
            <w:pPr>
              <w:pStyle w:val="GOSTTableHead"/>
            </w:pPr>
            <w:r w:rsidRPr="005F1E35">
              <w:t>Формат элемента</w:t>
            </w:r>
          </w:p>
        </w:tc>
        <w:tc>
          <w:tcPr>
            <w:tcW w:w="567" w:type="dxa"/>
          </w:tcPr>
          <w:p w14:paraId="1EA0AACE" w14:textId="77777777" w:rsidR="00104F36" w:rsidRPr="005F1E35" w:rsidRDefault="00104F36" w:rsidP="00104F36">
            <w:pPr>
              <w:pStyle w:val="GOSTTableHead"/>
            </w:pPr>
            <w:r w:rsidRPr="005F1E35">
              <w:t>Обязательность</w:t>
            </w:r>
          </w:p>
        </w:tc>
        <w:tc>
          <w:tcPr>
            <w:tcW w:w="3963" w:type="dxa"/>
          </w:tcPr>
          <w:p w14:paraId="14C571FC" w14:textId="77777777" w:rsidR="00104F36" w:rsidRPr="005F1E35" w:rsidRDefault="00104F36" w:rsidP="00104F36">
            <w:pPr>
              <w:pStyle w:val="GOSTTableHead"/>
            </w:pPr>
            <w:r w:rsidRPr="005F1E35">
              <w:t>Дополнительная информация</w:t>
            </w:r>
          </w:p>
        </w:tc>
      </w:tr>
      <w:tr w:rsidR="00104F36" w:rsidRPr="005F1E35" w14:paraId="63786F9F" w14:textId="77777777" w:rsidTr="00104F36">
        <w:trPr>
          <w:trHeight w:val="85"/>
        </w:trPr>
        <w:tc>
          <w:tcPr>
            <w:tcW w:w="1701" w:type="dxa"/>
          </w:tcPr>
          <w:p w14:paraId="609E9C63" w14:textId="77777777" w:rsidR="00104F36" w:rsidRPr="005F1E35" w:rsidRDefault="00104F36" w:rsidP="00104F36">
            <w:pPr>
              <w:pStyle w:val="GOSTTablenorm"/>
            </w:pPr>
            <w:r w:rsidRPr="005F1E35">
              <w:t>Номер реквизита (поля)</w:t>
            </w:r>
          </w:p>
        </w:tc>
        <w:tc>
          <w:tcPr>
            <w:tcW w:w="1701" w:type="dxa"/>
          </w:tcPr>
          <w:p w14:paraId="3FE27189" w14:textId="77777777" w:rsidR="00104F36" w:rsidRPr="005F1E35" w:rsidRDefault="00104F36" w:rsidP="00104F36">
            <w:pPr>
              <w:pStyle w:val="GOSTTablenorm"/>
              <w:rPr>
                <w:szCs w:val="22"/>
                <w:lang w:val="en-US"/>
              </w:rPr>
            </w:pPr>
            <w:r w:rsidRPr="005F1E35">
              <w:rPr>
                <w:szCs w:val="22"/>
                <w:lang w:val="en-US"/>
              </w:rPr>
              <w:t>RequisiteName</w:t>
            </w:r>
          </w:p>
        </w:tc>
        <w:tc>
          <w:tcPr>
            <w:tcW w:w="567" w:type="dxa"/>
          </w:tcPr>
          <w:p w14:paraId="6D2A5A00" w14:textId="77777777" w:rsidR="00104F36" w:rsidRPr="005F1E35" w:rsidRDefault="00104F36" w:rsidP="00104F36">
            <w:pPr>
              <w:pStyle w:val="GOSTTablenorm"/>
              <w:rPr>
                <w:szCs w:val="22"/>
              </w:rPr>
            </w:pPr>
            <w:r w:rsidRPr="005F1E35">
              <w:rPr>
                <w:szCs w:val="22"/>
              </w:rPr>
              <w:t>П</w:t>
            </w:r>
          </w:p>
        </w:tc>
        <w:tc>
          <w:tcPr>
            <w:tcW w:w="1134" w:type="dxa"/>
          </w:tcPr>
          <w:p w14:paraId="0CCBABE9" w14:textId="77777777" w:rsidR="00104F36" w:rsidRPr="005F1E35" w:rsidRDefault="00104F36" w:rsidP="00104F36">
            <w:pPr>
              <w:pStyle w:val="GOSTTablenorm"/>
              <w:rPr>
                <w:szCs w:val="22"/>
                <w:lang w:val="en-US"/>
              </w:rPr>
            </w:pPr>
            <w:r w:rsidRPr="005F1E35">
              <w:rPr>
                <w:szCs w:val="22"/>
                <w:lang w:val="en-US"/>
              </w:rPr>
              <w:t>Т(1-</w:t>
            </w:r>
            <w:r w:rsidRPr="005F1E35">
              <w:rPr>
                <w:szCs w:val="22"/>
              </w:rPr>
              <w:t>70</w:t>
            </w:r>
            <w:r w:rsidRPr="005F1E35">
              <w:rPr>
                <w:szCs w:val="22"/>
                <w:lang w:val="en-US"/>
              </w:rPr>
              <w:t>)</w:t>
            </w:r>
          </w:p>
        </w:tc>
        <w:tc>
          <w:tcPr>
            <w:tcW w:w="567" w:type="dxa"/>
          </w:tcPr>
          <w:p w14:paraId="7C8ED17F" w14:textId="77777777" w:rsidR="00104F36" w:rsidRPr="005F1E35" w:rsidRDefault="00104F36" w:rsidP="00104F36">
            <w:pPr>
              <w:pStyle w:val="GOSTTablenorm"/>
              <w:rPr>
                <w:szCs w:val="22"/>
              </w:rPr>
            </w:pPr>
            <w:r w:rsidRPr="005F1E35">
              <w:rPr>
                <w:szCs w:val="22"/>
              </w:rPr>
              <w:t>Н</w:t>
            </w:r>
          </w:p>
        </w:tc>
        <w:tc>
          <w:tcPr>
            <w:tcW w:w="3963" w:type="dxa"/>
          </w:tcPr>
          <w:p w14:paraId="0E07FCC3" w14:textId="77777777" w:rsidR="00104F36" w:rsidRPr="005F1E35" w:rsidRDefault="00104F36" w:rsidP="00104F36">
            <w:pPr>
              <w:pStyle w:val="GOSTTablenorm"/>
            </w:pPr>
            <w:r w:rsidRPr="005F1E35">
              <w:t>Указывается номер реквизита (поля)</w:t>
            </w:r>
          </w:p>
        </w:tc>
      </w:tr>
      <w:tr w:rsidR="00104F36" w:rsidRPr="005F1E35" w14:paraId="4E58B00B" w14:textId="77777777" w:rsidTr="00104F36">
        <w:trPr>
          <w:trHeight w:val="85"/>
        </w:trPr>
        <w:tc>
          <w:tcPr>
            <w:tcW w:w="1701" w:type="dxa"/>
          </w:tcPr>
          <w:p w14:paraId="1E5F1C1A" w14:textId="77777777" w:rsidR="00104F36" w:rsidRPr="005F1E35" w:rsidRDefault="00104F36" w:rsidP="00104F36">
            <w:pPr>
              <w:pStyle w:val="GOSTTablenorm"/>
            </w:pPr>
            <w:r w:rsidRPr="005F1E35">
              <w:t>Значение реквизита</w:t>
            </w:r>
          </w:p>
        </w:tc>
        <w:tc>
          <w:tcPr>
            <w:tcW w:w="1701" w:type="dxa"/>
          </w:tcPr>
          <w:p w14:paraId="41C5D628" w14:textId="77777777" w:rsidR="00104F36" w:rsidRPr="005F1E35" w:rsidRDefault="00104F36" w:rsidP="00104F36">
            <w:pPr>
              <w:pStyle w:val="GOSTTablenorm"/>
              <w:rPr>
                <w:szCs w:val="22"/>
                <w:lang w:val="en-US"/>
              </w:rPr>
            </w:pPr>
            <w:r w:rsidRPr="005F1E35">
              <w:rPr>
                <w:szCs w:val="22"/>
                <w:lang w:val="en-US"/>
              </w:rPr>
              <w:t>RequisiteValue</w:t>
            </w:r>
          </w:p>
        </w:tc>
        <w:tc>
          <w:tcPr>
            <w:tcW w:w="567" w:type="dxa"/>
          </w:tcPr>
          <w:p w14:paraId="5DB585A9" w14:textId="77777777" w:rsidR="00104F36" w:rsidRPr="005F1E35" w:rsidRDefault="00104F36" w:rsidP="00104F36">
            <w:pPr>
              <w:pStyle w:val="GOSTTablenorm"/>
              <w:rPr>
                <w:szCs w:val="22"/>
              </w:rPr>
            </w:pPr>
            <w:r w:rsidRPr="005F1E35">
              <w:rPr>
                <w:szCs w:val="22"/>
              </w:rPr>
              <w:t>П</w:t>
            </w:r>
          </w:p>
        </w:tc>
        <w:tc>
          <w:tcPr>
            <w:tcW w:w="1134" w:type="dxa"/>
          </w:tcPr>
          <w:p w14:paraId="17D58907" w14:textId="77777777" w:rsidR="00104F36" w:rsidRPr="005F1E35" w:rsidRDefault="00104F36" w:rsidP="00104F36">
            <w:pPr>
              <w:pStyle w:val="GOSTTablenorm"/>
              <w:rPr>
                <w:szCs w:val="22"/>
                <w:lang w:val="en-US"/>
              </w:rPr>
            </w:pPr>
            <w:r w:rsidRPr="005F1E35">
              <w:rPr>
                <w:szCs w:val="22"/>
                <w:lang w:val="en-US"/>
              </w:rPr>
              <w:t>Т(1-</w:t>
            </w:r>
            <w:r w:rsidRPr="005F1E35">
              <w:rPr>
                <w:szCs w:val="22"/>
              </w:rPr>
              <w:t>210</w:t>
            </w:r>
            <w:r w:rsidRPr="005F1E35">
              <w:rPr>
                <w:szCs w:val="22"/>
                <w:lang w:val="en-US"/>
              </w:rPr>
              <w:t>)</w:t>
            </w:r>
          </w:p>
        </w:tc>
        <w:tc>
          <w:tcPr>
            <w:tcW w:w="567" w:type="dxa"/>
          </w:tcPr>
          <w:p w14:paraId="75F682D8" w14:textId="77777777" w:rsidR="00104F36" w:rsidRPr="005F1E35" w:rsidRDefault="00104F36" w:rsidP="00104F36">
            <w:pPr>
              <w:pStyle w:val="GOSTTablenorm"/>
              <w:rPr>
                <w:szCs w:val="22"/>
              </w:rPr>
            </w:pPr>
            <w:r w:rsidRPr="005F1E35">
              <w:rPr>
                <w:szCs w:val="22"/>
              </w:rPr>
              <w:t>Н</w:t>
            </w:r>
          </w:p>
        </w:tc>
        <w:tc>
          <w:tcPr>
            <w:tcW w:w="3963" w:type="dxa"/>
          </w:tcPr>
          <w:p w14:paraId="0D06863E" w14:textId="77777777" w:rsidR="00104F36" w:rsidRPr="005F1E35" w:rsidRDefault="00104F36" w:rsidP="00104F36">
            <w:pPr>
              <w:pStyle w:val="GOSTTablenorm"/>
            </w:pPr>
            <w:r w:rsidRPr="005F1E35">
              <w:t>Указывается значение реквизита</w:t>
            </w:r>
          </w:p>
        </w:tc>
      </w:tr>
      <w:tr w:rsidR="00104F36" w:rsidRPr="005F1E35" w14:paraId="7998C340" w14:textId="77777777" w:rsidTr="00104F36">
        <w:trPr>
          <w:trHeight w:val="85"/>
        </w:trPr>
        <w:tc>
          <w:tcPr>
            <w:tcW w:w="1701" w:type="dxa"/>
          </w:tcPr>
          <w:p w14:paraId="3B6686B0" w14:textId="77777777" w:rsidR="00104F36" w:rsidRPr="005F1E35" w:rsidRDefault="00104F36" w:rsidP="00104F36">
            <w:pPr>
              <w:pStyle w:val="GOSTTablenorm"/>
            </w:pPr>
            <w:r w:rsidRPr="005F1E35">
              <w:t>Номер в реестре</w:t>
            </w:r>
          </w:p>
        </w:tc>
        <w:tc>
          <w:tcPr>
            <w:tcW w:w="1701" w:type="dxa"/>
          </w:tcPr>
          <w:p w14:paraId="6749EEF8" w14:textId="77777777" w:rsidR="00104F36" w:rsidRPr="005F1E35" w:rsidRDefault="00104F36" w:rsidP="00104F36">
            <w:pPr>
              <w:pStyle w:val="GOSTTablenorm"/>
              <w:rPr>
                <w:szCs w:val="22"/>
                <w:lang w:val="en-US"/>
              </w:rPr>
            </w:pPr>
            <w:r w:rsidRPr="005F1E35">
              <w:rPr>
                <w:szCs w:val="22"/>
                <w:lang w:val="en-US"/>
              </w:rPr>
              <w:t>NumRegister</w:t>
            </w:r>
          </w:p>
        </w:tc>
        <w:tc>
          <w:tcPr>
            <w:tcW w:w="567" w:type="dxa"/>
          </w:tcPr>
          <w:p w14:paraId="1A61828D" w14:textId="77777777" w:rsidR="00104F36" w:rsidRPr="005F1E35" w:rsidRDefault="00104F36" w:rsidP="00104F36">
            <w:pPr>
              <w:pStyle w:val="GOSTTablenorm"/>
              <w:rPr>
                <w:szCs w:val="22"/>
              </w:rPr>
            </w:pPr>
            <w:r w:rsidRPr="005F1E35">
              <w:rPr>
                <w:szCs w:val="22"/>
              </w:rPr>
              <w:t>П</w:t>
            </w:r>
          </w:p>
        </w:tc>
        <w:tc>
          <w:tcPr>
            <w:tcW w:w="1134" w:type="dxa"/>
          </w:tcPr>
          <w:p w14:paraId="29DA28A0" w14:textId="77777777" w:rsidR="00104F36" w:rsidRPr="005F1E35" w:rsidRDefault="00104F36" w:rsidP="00104F36">
            <w:pPr>
              <w:pStyle w:val="GOSTTablenorm"/>
              <w:rPr>
                <w:szCs w:val="22"/>
                <w:lang w:val="en-US"/>
              </w:rPr>
            </w:pPr>
            <w:r w:rsidRPr="005F1E35">
              <w:rPr>
                <w:szCs w:val="22"/>
                <w:lang w:val="en-US"/>
              </w:rPr>
              <w:t>Т(1-</w:t>
            </w:r>
            <w:r w:rsidRPr="005F1E35">
              <w:rPr>
                <w:szCs w:val="22"/>
              </w:rPr>
              <w:t>5</w:t>
            </w:r>
            <w:r w:rsidRPr="005F1E35">
              <w:rPr>
                <w:szCs w:val="22"/>
                <w:lang w:val="en-US"/>
              </w:rPr>
              <w:t>)</w:t>
            </w:r>
          </w:p>
        </w:tc>
        <w:tc>
          <w:tcPr>
            <w:tcW w:w="567" w:type="dxa"/>
          </w:tcPr>
          <w:p w14:paraId="31554DF4" w14:textId="77777777" w:rsidR="00104F36" w:rsidRPr="005F1E35" w:rsidRDefault="00104F36" w:rsidP="00104F36">
            <w:pPr>
              <w:pStyle w:val="GOSTTablenorm"/>
              <w:rPr>
                <w:szCs w:val="22"/>
              </w:rPr>
            </w:pPr>
            <w:r w:rsidRPr="005F1E35">
              <w:rPr>
                <w:szCs w:val="22"/>
              </w:rPr>
              <w:t>Н</w:t>
            </w:r>
          </w:p>
        </w:tc>
        <w:tc>
          <w:tcPr>
            <w:tcW w:w="3963" w:type="dxa"/>
          </w:tcPr>
          <w:p w14:paraId="309C5C96" w14:textId="77777777" w:rsidR="00104F36" w:rsidRPr="005F1E35" w:rsidRDefault="00104F36" w:rsidP="00104F36">
            <w:pPr>
              <w:pStyle w:val="GOSTTablenorm"/>
            </w:pPr>
            <w:r w:rsidRPr="005F1E35">
              <w:t>Указывается номер в реестре</w:t>
            </w:r>
          </w:p>
        </w:tc>
      </w:tr>
    </w:tbl>
    <w:p w14:paraId="74876981" w14:textId="77777777" w:rsidR="00104F36" w:rsidRPr="00D824ED" w:rsidRDefault="00104F36" w:rsidP="00104F36">
      <w:pPr>
        <w:pStyle w:val="32"/>
      </w:pPr>
      <w:r w:rsidRPr="00D824ED">
        <w:lastRenderedPageBreak/>
        <w:t xml:space="preserve"> </w:t>
      </w:r>
      <w:bookmarkStart w:id="6637" w:name="_Toc185884037"/>
      <w:bookmarkStart w:id="6638" w:name="_Toc199947498"/>
      <w:bookmarkStart w:id="6639" w:name="_Toc202884159"/>
      <w:r w:rsidRPr="00D824ED">
        <w:t>Описание комплексного типа «tSGNNmPsPhDt»</w:t>
      </w:r>
      <w:bookmarkEnd w:id="6637"/>
      <w:bookmarkEnd w:id="6638"/>
      <w:bookmarkEnd w:id="6639"/>
    </w:p>
    <w:p w14:paraId="09E7726D" w14:textId="77777777" w:rsidR="00104F36" w:rsidRPr="00CC5571" w:rsidRDefault="00104F36" w:rsidP="00104F36">
      <w:pPr>
        <w:pStyle w:val="GOSTNormal"/>
      </w:pPr>
      <w:r w:rsidRPr="00CC5571">
        <w:t xml:space="preserve">Описание комплексного типа </w:t>
      </w:r>
      <w:r w:rsidRPr="00CC5571">
        <w:rPr>
          <w:rFonts w:eastAsia="Calibri"/>
        </w:rPr>
        <w:t>«tSGNNmPsPhDt</w:t>
      </w:r>
      <w:r w:rsidRPr="00CC5571">
        <w:t>» блока «Ответственный исполнитель».</w:t>
      </w:r>
    </w:p>
    <w:p w14:paraId="0F1D7D1E" w14:textId="77777777" w:rsidR="00104F36" w:rsidRPr="00CC5571" w:rsidRDefault="00104F36" w:rsidP="00104F36">
      <w:pPr>
        <w:pStyle w:val="GOSTNameTable"/>
      </w:pPr>
      <w:r w:rsidRPr="00CC5571">
        <w:fldChar w:fldCharType="begin"/>
      </w:r>
      <w:r w:rsidRPr="00CC5571">
        <w:instrText>SEQ Таблица \* ARABIC</w:instrText>
      </w:r>
      <w:r w:rsidRPr="00CC5571">
        <w:fldChar w:fldCharType="separate"/>
      </w:r>
      <w:bookmarkStart w:id="6640" w:name="_Ref52366529"/>
      <w:bookmarkStart w:id="6641" w:name="_Toc185882654"/>
      <w:r w:rsidR="00306405">
        <w:rPr>
          <w:noProof/>
        </w:rPr>
        <w:t>452</w:t>
      </w:r>
      <w:bookmarkEnd w:id="6640"/>
      <w:r w:rsidRPr="00CC5571">
        <w:fldChar w:fldCharType="end"/>
      </w:r>
      <w:r w:rsidRPr="00CC5571">
        <w:t xml:space="preserve"> – Описание комплексного типа «tSGNNmPsPhDt»</w:t>
      </w:r>
      <w:bookmarkEnd w:id="6641"/>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104F36" w:rsidRPr="005F1E35" w14:paraId="1335B5E7" w14:textId="77777777" w:rsidTr="00104F36">
        <w:trPr>
          <w:cnfStyle w:val="100000000000" w:firstRow="1" w:lastRow="0" w:firstColumn="0" w:lastColumn="0" w:oddVBand="0" w:evenVBand="0" w:oddHBand="0" w:evenHBand="0" w:firstRowFirstColumn="0" w:firstRowLastColumn="0" w:lastRowFirstColumn="0" w:lastRowLastColumn="0"/>
        </w:trPr>
        <w:tc>
          <w:tcPr>
            <w:tcW w:w="1701" w:type="dxa"/>
          </w:tcPr>
          <w:p w14:paraId="7955A03E" w14:textId="77777777" w:rsidR="00104F36" w:rsidRPr="005F1E35" w:rsidRDefault="00104F36" w:rsidP="00104F36">
            <w:pPr>
              <w:pStyle w:val="GOSTTableHead"/>
            </w:pPr>
            <w:r w:rsidRPr="005F1E35">
              <w:t>Наименование элемента</w:t>
            </w:r>
          </w:p>
        </w:tc>
        <w:tc>
          <w:tcPr>
            <w:tcW w:w="1701" w:type="dxa"/>
          </w:tcPr>
          <w:p w14:paraId="64F15B24" w14:textId="77777777" w:rsidR="00104F36" w:rsidRPr="005F1E35" w:rsidRDefault="00104F36" w:rsidP="00104F36">
            <w:pPr>
              <w:pStyle w:val="GOSTTableHead"/>
            </w:pPr>
            <w:r w:rsidRPr="005F1E35">
              <w:t>Сокращенное наименование (код) элемента</w:t>
            </w:r>
          </w:p>
        </w:tc>
        <w:tc>
          <w:tcPr>
            <w:tcW w:w="567" w:type="dxa"/>
          </w:tcPr>
          <w:p w14:paraId="1A424E38" w14:textId="77777777" w:rsidR="00104F36" w:rsidRPr="005F1E35" w:rsidRDefault="00104F36" w:rsidP="00104F36">
            <w:pPr>
              <w:pStyle w:val="GOSTTableHead"/>
            </w:pPr>
            <w:r w:rsidRPr="005F1E35">
              <w:t>Тип</w:t>
            </w:r>
          </w:p>
        </w:tc>
        <w:tc>
          <w:tcPr>
            <w:tcW w:w="1134" w:type="dxa"/>
          </w:tcPr>
          <w:p w14:paraId="7CBF8186" w14:textId="77777777" w:rsidR="00104F36" w:rsidRPr="005F1E35" w:rsidRDefault="00104F36" w:rsidP="00104F36">
            <w:pPr>
              <w:pStyle w:val="GOSTTableHead"/>
            </w:pPr>
            <w:r w:rsidRPr="005F1E35">
              <w:t>Формат элемента</w:t>
            </w:r>
          </w:p>
        </w:tc>
        <w:tc>
          <w:tcPr>
            <w:tcW w:w="567" w:type="dxa"/>
          </w:tcPr>
          <w:p w14:paraId="59D8E0F2" w14:textId="77777777" w:rsidR="00104F36" w:rsidRPr="005F1E35" w:rsidRDefault="00104F36" w:rsidP="00104F36">
            <w:pPr>
              <w:pStyle w:val="GOSTTableHead"/>
            </w:pPr>
            <w:r w:rsidRPr="005F1E35">
              <w:t>Обязательность</w:t>
            </w:r>
          </w:p>
        </w:tc>
        <w:tc>
          <w:tcPr>
            <w:tcW w:w="3963" w:type="dxa"/>
          </w:tcPr>
          <w:p w14:paraId="703A9A13" w14:textId="77777777" w:rsidR="00104F36" w:rsidRPr="005F1E35" w:rsidRDefault="00104F36" w:rsidP="00104F36">
            <w:pPr>
              <w:pStyle w:val="GOSTTableHead"/>
            </w:pPr>
            <w:r w:rsidRPr="005F1E35">
              <w:t>Дополнительная информация</w:t>
            </w:r>
          </w:p>
        </w:tc>
      </w:tr>
      <w:tr w:rsidR="00104F36" w:rsidRPr="005F1E35" w14:paraId="6D330261" w14:textId="77777777" w:rsidTr="00104F36">
        <w:tc>
          <w:tcPr>
            <w:tcW w:w="1701" w:type="dxa"/>
          </w:tcPr>
          <w:p w14:paraId="0E902115" w14:textId="77777777" w:rsidR="00104F36" w:rsidRPr="005F1E35" w:rsidRDefault="00104F36" w:rsidP="00104F36">
            <w:pPr>
              <w:pStyle w:val="GOSTTablenorm"/>
              <w:rPr>
                <w:szCs w:val="22"/>
              </w:rPr>
            </w:pPr>
            <w:r w:rsidRPr="005F1E35">
              <w:rPr>
                <w:color w:val="000000"/>
                <w:szCs w:val="22"/>
              </w:rPr>
              <w:t>Должность</w:t>
            </w:r>
          </w:p>
        </w:tc>
        <w:tc>
          <w:tcPr>
            <w:tcW w:w="1701" w:type="dxa"/>
          </w:tcPr>
          <w:p w14:paraId="4A51E504" w14:textId="77777777" w:rsidR="00104F36" w:rsidRPr="005F1E35" w:rsidRDefault="00104F36" w:rsidP="00104F36">
            <w:pPr>
              <w:pStyle w:val="GOSTTablenorm"/>
              <w:rPr>
                <w:szCs w:val="22"/>
                <w:lang w:val="en-US"/>
              </w:rPr>
            </w:pPr>
            <w:r w:rsidRPr="005F1E35">
              <w:rPr>
                <w:szCs w:val="22"/>
                <w:lang w:val="en-US"/>
              </w:rPr>
              <w:t>Pst</w:t>
            </w:r>
          </w:p>
        </w:tc>
        <w:tc>
          <w:tcPr>
            <w:tcW w:w="567" w:type="dxa"/>
          </w:tcPr>
          <w:p w14:paraId="42CBA1BF" w14:textId="77777777" w:rsidR="00104F36" w:rsidRPr="005F1E35" w:rsidRDefault="00104F36" w:rsidP="00104F36">
            <w:pPr>
              <w:pStyle w:val="GOSTTablenorm"/>
              <w:rPr>
                <w:szCs w:val="22"/>
              </w:rPr>
            </w:pPr>
            <w:r w:rsidRPr="005F1E35">
              <w:rPr>
                <w:szCs w:val="22"/>
              </w:rPr>
              <w:t>П</w:t>
            </w:r>
          </w:p>
        </w:tc>
        <w:tc>
          <w:tcPr>
            <w:tcW w:w="1134" w:type="dxa"/>
          </w:tcPr>
          <w:p w14:paraId="1908E751" w14:textId="77777777" w:rsidR="00104F36" w:rsidRPr="005F1E35" w:rsidRDefault="00104F36" w:rsidP="00104F36">
            <w:pPr>
              <w:pStyle w:val="GOSTTablenorm"/>
              <w:rPr>
                <w:szCs w:val="22"/>
              </w:rPr>
            </w:pPr>
            <w:r w:rsidRPr="005F1E35">
              <w:rPr>
                <w:color w:val="000000"/>
                <w:szCs w:val="22"/>
                <w:lang w:val="en-US"/>
              </w:rPr>
              <w:t>Т(1-</w:t>
            </w:r>
            <w:r w:rsidRPr="005F1E35">
              <w:rPr>
                <w:color w:val="000000"/>
                <w:szCs w:val="22"/>
              </w:rPr>
              <w:t>1</w:t>
            </w:r>
            <w:r w:rsidRPr="005F1E35">
              <w:rPr>
                <w:color w:val="000000"/>
                <w:szCs w:val="22"/>
                <w:lang w:val="en-US"/>
              </w:rPr>
              <w:t>00)</w:t>
            </w:r>
          </w:p>
        </w:tc>
        <w:tc>
          <w:tcPr>
            <w:tcW w:w="567" w:type="dxa"/>
          </w:tcPr>
          <w:p w14:paraId="059EDA7B" w14:textId="77777777" w:rsidR="00104F36" w:rsidRPr="005F1E35" w:rsidRDefault="00104F36" w:rsidP="00104F36">
            <w:pPr>
              <w:pStyle w:val="GOSTTablenorm"/>
              <w:rPr>
                <w:szCs w:val="22"/>
              </w:rPr>
            </w:pPr>
            <w:r w:rsidRPr="005F1E35">
              <w:rPr>
                <w:szCs w:val="22"/>
              </w:rPr>
              <w:t>О</w:t>
            </w:r>
          </w:p>
        </w:tc>
        <w:tc>
          <w:tcPr>
            <w:tcW w:w="3963" w:type="dxa"/>
          </w:tcPr>
          <w:p w14:paraId="3A30622C" w14:textId="77777777" w:rsidR="00104F36" w:rsidRPr="005F1E35" w:rsidRDefault="00104F36" w:rsidP="00104F36">
            <w:pPr>
              <w:pStyle w:val="GOSTTablenorm"/>
              <w:rPr>
                <w:szCs w:val="22"/>
              </w:rPr>
            </w:pPr>
            <w:r w:rsidRPr="005F1E35">
              <w:t>Указывается должность ответственного исполнителя, сформировавшего документ</w:t>
            </w:r>
          </w:p>
        </w:tc>
      </w:tr>
      <w:tr w:rsidR="00104F36" w:rsidRPr="005F1E35" w14:paraId="5927C6E2" w14:textId="77777777" w:rsidTr="00104F36">
        <w:tc>
          <w:tcPr>
            <w:tcW w:w="1701" w:type="dxa"/>
          </w:tcPr>
          <w:p w14:paraId="58EF3F9E" w14:textId="77777777" w:rsidR="00104F36" w:rsidRPr="005F1E35" w:rsidRDefault="00104F36" w:rsidP="00104F36">
            <w:pPr>
              <w:pStyle w:val="GOSTTablenorm"/>
              <w:rPr>
                <w:color w:val="000000"/>
                <w:szCs w:val="22"/>
              </w:rPr>
            </w:pPr>
            <w:r w:rsidRPr="005F1E35">
              <w:rPr>
                <w:color w:val="000000"/>
                <w:szCs w:val="22"/>
              </w:rPr>
              <w:t>Расшифровка подписи</w:t>
            </w:r>
          </w:p>
        </w:tc>
        <w:tc>
          <w:tcPr>
            <w:tcW w:w="1701" w:type="dxa"/>
          </w:tcPr>
          <w:p w14:paraId="6D687E51" w14:textId="77777777" w:rsidR="00104F36" w:rsidRPr="005F1E35" w:rsidRDefault="00104F36" w:rsidP="00104F36">
            <w:pPr>
              <w:pStyle w:val="GOSTTablenorm"/>
              <w:rPr>
                <w:color w:val="000000"/>
                <w:szCs w:val="22"/>
              </w:rPr>
            </w:pPr>
            <w:r w:rsidRPr="005F1E35">
              <w:rPr>
                <w:color w:val="000000"/>
                <w:szCs w:val="22"/>
              </w:rPr>
              <w:t>FIO</w:t>
            </w:r>
          </w:p>
        </w:tc>
        <w:tc>
          <w:tcPr>
            <w:tcW w:w="567" w:type="dxa"/>
          </w:tcPr>
          <w:p w14:paraId="5CC2D52C" w14:textId="77777777" w:rsidR="00104F36" w:rsidRPr="005F1E35" w:rsidRDefault="00104F36" w:rsidP="00104F36">
            <w:pPr>
              <w:pStyle w:val="GOSTTablenorm"/>
              <w:rPr>
                <w:szCs w:val="22"/>
              </w:rPr>
            </w:pPr>
            <w:r w:rsidRPr="005F1E35">
              <w:rPr>
                <w:szCs w:val="22"/>
              </w:rPr>
              <w:t>П</w:t>
            </w:r>
          </w:p>
        </w:tc>
        <w:tc>
          <w:tcPr>
            <w:tcW w:w="1134" w:type="dxa"/>
          </w:tcPr>
          <w:p w14:paraId="3978DA9E" w14:textId="77777777" w:rsidR="00104F36" w:rsidRPr="005F1E35" w:rsidRDefault="00104F36" w:rsidP="00104F36">
            <w:pPr>
              <w:pStyle w:val="GOSTTablenorm"/>
              <w:rPr>
                <w:color w:val="000000"/>
                <w:szCs w:val="22"/>
                <w:lang w:val="en-US"/>
              </w:rPr>
            </w:pPr>
            <w:r w:rsidRPr="005F1E35">
              <w:rPr>
                <w:color w:val="000000"/>
                <w:szCs w:val="22"/>
                <w:lang w:val="en-US"/>
              </w:rPr>
              <w:t>Т(1-</w:t>
            </w:r>
            <w:r w:rsidRPr="005F1E35">
              <w:rPr>
                <w:color w:val="000000"/>
                <w:szCs w:val="22"/>
              </w:rPr>
              <w:t>50</w:t>
            </w:r>
            <w:r w:rsidRPr="005F1E35">
              <w:rPr>
                <w:color w:val="000000"/>
                <w:szCs w:val="22"/>
                <w:lang w:val="en-US"/>
              </w:rPr>
              <w:t>)</w:t>
            </w:r>
          </w:p>
        </w:tc>
        <w:tc>
          <w:tcPr>
            <w:tcW w:w="567" w:type="dxa"/>
          </w:tcPr>
          <w:p w14:paraId="6C67ACDF" w14:textId="77777777" w:rsidR="00104F36" w:rsidRPr="005F1E35" w:rsidRDefault="00104F36" w:rsidP="00104F36">
            <w:pPr>
              <w:pStyle w:val="GOSTTablenorm"/>
              <w:rPr>
                <w:szCs w:val="22"/>
              </w:rPr>
            </w:pPr>
            <w:r w:rsidRPr="005F1E35">
              <w:rPr>
                <w:szCs w:val="22"/>
              </w:rPr>
              <w:t>О</w:t>
            </w:r>
          </w:p>
        </w:tc>
        <w:tc>
          <w:tcPr>
            <w:tcW w:w="3963" w:type="dxa"/>
          </w:tcPr>
          <w:p w14:paraId="605FE02B" w14:textId="77777777" w:rsidR="00104F36" w:rsidRPr="005F1E35" w:rsidRDefault="00104F36" w:rsidP="00104F36">
            <w:pPr>
              <w:pStyle w:val="GOSTTablenorm"/>
              <w:rPr>
                <w:szCs w:val="22"/>
              </w:rPr>
            </w:pPr>
            <w:r w:rsidRPr="005F1E35">
              <w:t>Указывается расшифровка подписи ответственного исполнителя, сформировавшего документ</w:t>
            </w:r>
          </w:p>
        </w:tc>
      </w:tr>
      <w:tr w:rsidR="00104F36" w:rsidRPr="005F1E35" w14:paraId="17F4DE61" w14:textId="77777777" w:rsidTr="00104F36">
        <w:tc>
          <w:tcPr>
            <w:tcW w:w="1701" w:type="dxa"/>
          </w:tcPr>
          <w:p w14:paraId="6605B034" w14:textId="77777777" w:rsidR="00104F36" w:rsidRPr="005F1E35" w:rsidRDefault="00104F36" w:rsidP="00104F36">
            <w:pPr>
              <w:pStyle w:val="GOSTTablenorm"/>
              <w:rPr>
                <w:color w:val="000000"/>
                <w:szCs w:val="22"/>
              </w:rPr>
            </w:pPr>
            <w:r w:rsidRPr="005F1E35">
              <w:rPr>
                <w:color w:val="000000"/>
                <w:szCs w:val="22"/>
              </w:rPr>
              <w:t>Телефон</w:t>
            </w:r>
          </w:p>
        </w:tc>
        <w:tc>
          <w:tcPr>
            <w:tcW w:w="1701" w:type="dxa"/>
          </w:tcPr>
          <w:p w14:paraId="0345AE82" w14:textId="77777777" w:rsidR="00104F36" w:rsidRPr="005F1E35" w:rsidRDefault="00104F36" w:rsidP="00104F36">
            <w:pPr>
              <w:pStyle w:val="GOSTTablenorm"/>
              <w:rPr>
                <w:color w:val="000000"/>
                <w:szCs w:val="22"/>
              </w:rPr>
            </w:pPr>
            <w:r w:rsidRPr="005F1E35">
              <w:rPr>
                <w:color w:val="000000"/>
                <w:szCs w:val="22"/>
              </w:rPr>
              <w:t>Phn</w:t>
            </w:r>
          </w:p>
        </w:tc>
        <w:tc>
          <w:tcPr>
            <w:tcW w:w="567" w:type="dxa"/>
          </w:tcPr>
          <w:p w14:paraId="23446F1F" w14:textId="77777777" w:rsidR="00104F36" w:rsidRPr="005F1E35" w:rsidRDefault="00104F36" w:rsidP="00104F36">
            <w:pPr>
              <w:pStyle w:val="GOSTTablenorm"/>
              <w:rPr>
                <w:szCs w:val="22"/>
              </w:rPr>
            </w:pPr>
            <w:r w:rsidRPr="005F1E35">
              <w:rPr>
                <w:szCs w:val="22"/>
              </w:rPr>
              <w:t>П</w:t>
            </w:r>
          </w:p>
        </w:tc>
        <w:tc>
          <w:tcPr>
            <w:tcW w:w="1134" w:type="dxa"/>
          </w:tcPr>
          <w:p w14:paraId="1367AD17" w14:textId="77777777" w:rsidR="00104F36" w:rsidRPr="005F1E35" w:rsidRDefault="00104F36" w:rsidP="00104F36">
            <w:pPr>
              <w:pStyle w:val="GOSTTablenorm"/>
              <w:rPr>
                <w:color w:val="000000"/>
                <w:szCs w:val="22"/>
                <w:lang w:val="en-US"/>
              </w:rPr>
            </w:pPr>
            <w:r w:rsidRPr="005F1E35">
              <w:rPr>
                <w:color w:val="000000"/>
                <w:szCs w:val="22"/>
                <w:lang w:val="en-US"/>
              </w:rPr>
              <w:t>Т(1-</w:t>
            </w:r>
            <w:r w:rsidRPr="005F1E35">
              <w:rPr>
                <w:color w:val="000000"/>
                <w:szCs w:val="22"/>
              </w:rPr>
              <w:t>50</w:t>
            </w:r>
            <w:r w:rsidRPr="005F1E35">
              <w:rPr>
                <w:color w:val="000000"/>
                <w:szCs w:val="22"/>
                <w:lang w:val="en-US"/>
              </w:rPr>
              <w:t>)</w:t>
            </w:r>
          </w:p>
        </w:tc>
        <w:tc>
          <w:tcPr>
            <w:tcW w:w="567" w:type="dxa"/>
          </w:tcPr>
          <w:p w14:paraId="0B681803" w14:textId="77777777" w:rsidR="00104F36" w:rsidRPr="005F1E35" w:rsidRDefault="00104F36" w:rsidP="00104F36">
            <w:pPr>
              <w:pStyle w:val="GOSTTablenorm"/>
              <w:rPr>
                <w:szCs w:val="22"/>
              </w:rPr>
            </w:pPr>
            <w:r w:rsidRPr="005F1E35">
              <w:rPr>
                <w:szCs w:val="22"/>
              </w:rPr>
              <w:t>Н</w:t>
            </w:r>
          </w:p>
        </w:tc>
        <w:tc>
          <w:tcPr>
            <w:tcW w:w="3963" w:type="dxa"/>
          </w:tcPr>
          <w:p w14:paraId="336DD799" w14:textId="77777777" w:rsidR="00104F36" w:rsidRPr="005F1E35" w:rsidRDefault="00104F36" w:rsidP="00104F36">
            <w:pPr>
              <w:pStyle w:val="GOSTTablenorm"/>
            </w:pPr>
            <w:r w:rsidRPr="005F1E35">
              <w:t>Указывается телефон ответственного исполнителя, сформировавшего документ</w:t>
            </w:r>
          </w:p>
        </w:tc>
      </w:tr>
      <w:tr w:rsidR="00104F36" w:rsidRPr="005F1E35" w14:paraId="0F979A7F" w14:textId="77777777" w:rsidTr="00104F36">
        <w:tc>
          <w:tcPr>
            <w:tcW w:w="1701" w:type="dxa"/>
          </w:tcPr>
          <w:p w14:paraId="2803E1E4" w14:textId="77777777" w:rsidR="00104F36" w:rsidRPr="005F1E35" w:rsidRDefault="00104F36" w:rsidP="00104F36">
            <w:pPr>
              <w:pStyle w:val="GOSTTablenorm"/>
              <w:rPr>
                <w:color w:val="000000"/>
                <w:szCs w:val="22"/>
              </w:rPr>
            </w:pPr>
            <w:r w:rsidRPr="005F1E35">
              <w:rPr>
                <w:color w:val="000000"/>
                <w:szCs w:val="22"/>
              </w:rPr>
              <w:t>Дата подписи</w:t>
            </w:r>
          </w:p>
        </w:tc>
        <w:tc>
          <w:tcPr>
            <w:tcW w:w="1701" w:type="dxa"/>
          </w:tcPr>
          <w:p w14:paraId="37FDB993" w14:textId="77777777" w:rsidR="00104F36" w:rsidRPr="005F1E35" w:rsidRDefault="00104F36" w:rsidP="00104F36">
            <w:pPr>
              <w:pStyle w:val="GOSTTablenorm"/>
              <w:rPr>
                <w:color w:val="000000"/>
                <w:szCs w:val="22"/>
              </w:rPr>
            </w:pPr>
            <w:r w:rsidRPr="005F1E35">
              <w:rPr>
                <w:color w:val="000000"/>
                <w:szCs w:val="22"/>
              </w:rPr>
              <w:t>DtSgn</w:t>
            </w:r>
          </w:p>
        </w:tc>
        <w:tc>
          <w:tcPr>
            <w:tcW w:w="567" w:type="dxa"/>
          </w:tcPr>
          <w:p w14:paraId="1BC51CC3" w14:textId="77777777" w:rsidR="00104F36" w:rsidRPr="005F1E35" w:rsidRDefault="00104F36" w:rsidP="00104F36">
            <w:pPr>
              <w:pStyle w:val="GOSTTablenorm"/>
              <w:rPr>
                <w:szCs w:val="22"/>
              </w:rPr>
            </w:pPr>
            <w:r w:rsidRPr="005F1E35">
              <w:rPr>
                <w:szCs w:val="22"/>
              </w:rPr>
              <w:t>П</w:t>
            </w:r>
          </w:p>
        </w:tc>
        <w:tc>
          <w:tcPr>
            <w:tcW w:w="1134" w:type="dxa"/>
          </w:tcPr>
          <w:p w14:paraId="73ED2EF1" w14:textId="77777777" w:rsidR="00104F36" w:rsidRPr="005F1E35" w:rsidRDefault="00104F36" w:rsidP="00104F36">
            <w:pPr>
              <w:pStyle w:val="GOSTTablenorm"/>
              <w:rPr>
                <w:color w:val="000000"/>
                <w:szCs w:val="22"/>
                <w:lang w:val="en-US"/>
              </w:rPr>
            </w:pPr>
            <w:r w:rsidRPr="005F1E35">
              <w:rPr>
                <w:color w:val="000000"/>
                <w:szCs w:val="22"/>
                <w:lang w:val="en-US"/>
              </w:rPr>
              <w:t>Date</w:t>
            </w:r>
          </w:p>
        </w:tc>
        <w:tc>
          <w:tcPr>
            <w:tcW w:w="567" w:type="dxa"/>
          </w:tcPr>
          <w:p w14:paraId="6D2EC60A" w14:textId="77777777" w:rsidR="00104F36" w:rsidRPr="005F1E35" w:rsidRDefault="00104F36" w:rsidP="00104F36">
            <w:pPr>
              <w:pStyle w:val="GOSTTablenorm"/>
              <w:rPr>
                <w:szCs w:val="22"/>
              </w:rPr>
            </w:pPr>
            <w:r w:rsidRPr="005F1E35">
              <w:rPr>
                <w:szCs w:val="22"/>
              </w:rPr>
              <w:t>О</w:t>
            </w:r>
          </w:p>
        </w:tc>
        <w:tc>
          <w:tcPr>
            <w:tcW w:w="3963" w:type="dxa"/>
          </w:tcPr>
          <w:p w14:paraId="36705C74" w14:textId="77777777" w:rsidR="00104F36" w:rsidRPr="005F1E35" w:rsidRDefault="00104F36" w:rsidP="00104F36">
            <w:pPr>
              <w:pStyle w:val="GOSTTablenorm"/>
              <w:rPr>
                <w:szCs w:val="22"/>
              </w:rPr>
            </w:pPr>
            <w:r w:rsidRPr="005F1E35">
              <w:rPr>
                <w:szCs w:val="22"/>
              </w:rPr>
              <w:t>Указывается</w:t>
            </w:r>
            <w:r w:rsidRPr="005F1E35">
              <w:rPr>
                <w:color w:val="000000"/>
                <w:szCs w:val="22"/>
              </w:rPr>
              <w:t xml:space="preserve"> дата подписи</w:t>
            </w:r>
          </w:p>
        </w:tc>
      </w:tr>
    </w:tbl>
    <w:p w14:paraId="460EB122" w14:textId="77777777" w:rsidR="00104F36" w:rsidRPr="00D824ED" w:rsidRDefault="00104F36" w:rsidP="00104F36">
      <w:pPr>
        <w:pStyle w:val="32"/>
      </w:pPr>
      <w:r w:rsidRPr="00D824ED">
        <w:t xml:space="preserve"> </w:t>
      </w:r>
      <w:bookmarkStart w:id="6642" w:name="_Toc185884038"/>
      <w:bookmarkStart w:id="6643" w:name="_Toc199947499"/>
      <w:bookmarkStart w:id="6644" w:name="_Toc202884160"/>
      <w:r w:rsidRPr="00D824ED">
        <w:t>Описание комплексного типа «tSGNNmPsDt»</w:t>
      </w:r>
      <w:bookmarkEnd w:id="6642"/>
      <w:bookmarkEnd w:id="6643"/>
      <w:bookmarkEnd w:id="6644"/>
    </w:p>
    <w:p w14:paraId="3CAE4BA1" w14:textId="77777777" w:rsidR="00104F36" w:rsidRPr="00CC5571" w:rsidRDefault="00104F36" w:rsidP="00104F36">
      <w:pPr>
        <w:pStyle w:val="GOSTNormal"/>
      </w:pPr>
      <w:r w:rsidRPr="00CC5571">
        <w:t xml:space="preserve">Описание комплексного типа </w:t>
      </w:r>
      <w:r w:rsidRPr="00CC5571">
        <w:rPr>
          <w:rFonts w:eastAsia="Calibri"/>
        </w:rPr>
        <w:t>«</w:t>
      </w:r>
      <w:r w:rsidRPr="00CC5571">
        <w:t>tSGNNmPsDt» блока «Руководитель (уполномоченное им лицо)».</w:t>
      </w:r>
    </w:p>
    <w:p w14:paraId="05983702" w14:textId="77777777" w:rsidR="00104F36" w:rsidRPr="00CC5571" w:rsidRDefault="00104F36" w:rsidP="00104F36">
      <w:pPr>
        <w:pStyle w:val="GOSTNameTable"/>
      </w:pPr>
      <w:r w:rsidRPr="00CC5571">
        <w:fldChar w:fldCharType="begin"/>
      </w:r>
      <w:r w:rsidRPr="00CC5571">
        <w:instrText>SEQ Таблица \* ARABIC</w:instrText>
      </w:r>
      <w:r w:rsidRPr="00CC5571">
        <w:fldChar w:fldCharType="separate"/>
      </w:r>
      <w:bookmarkStart w:id="6645" w:name="_Ref52366628"/>
      <w:bookmarkStart w:id="6646" w:name="_Toc185882655"/>
      <w:r w:rsidR="00306405">
        <w:rPr>
          <w:noProof/>
        </w:rPr>
        <w:t>453</w:t>
      </w:r>
      <w:bookmarkEnd w:id="6645"/>
      <w:r w:rsidRPr="00CC5571">
        <w:fldChar w:fldCharType="end"/>
      </w:r>
      <w:r w:rsidRPr="00CC5571">
        <w:t xml:space="preserve"> – Описание комплексного типа «tSGNNmPsDt»</w:t>
      </w:r>
      <w:bookmarkEnd w:id="6646"/>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104F36" w:rsidRPr="005F1E35" w14:paraId="5037DCAE" w14:textId="77777777" w:rsidTr="00104F36">
        <w:trPr>
          <w:cnfStyle w:val="100000000000" w:firstRow="1" w:lastRow="0" w:firstColumn="0" w:lastColumn="0" w:oddVBand="0" w:evenVBand="0" w:oddHBand="0" w:evenHBand="0" w:firstRowFirstColumn="0" w:firstRowLastColumn="0" w:lastRowFirstColumn="0" w:lastRowLastColumn="0"/>
        </w:trPr>
        <w:tc>
          <w:tcPr>
            <w:tcW w:w="1701" w:type="dxa"/>
          </w:tcPr>
          <w:p w14:paraId="3B830132" w14:textId="77777777" w:rsidR="00104F36" w:rsidRPr="005F1E35" w:rsidRDefault="00104F36" w:rsidP="00104F36">
            <w:pPr>
              <w:pStyle w:val="GOSTTableHead"/>
            </w:pPr>
            <w:r w:rsidRPr="005F1E35">
              <w:t>Наименование элемента</w:t>
            </w:r>
          </w:p>
        </w:tc>
        <w:tc>
          <w:tcPr>
            <w:tcW w:w="1701" w:type="dxa"/>
          </w:tcPr>
          <w:p w14:paraId="2BD1C138" w14:textId="77777777" w:rsidR="00104F36" w:rsidRPr="005F1E35" w:rsidRDefault="00104F36" w:rsidP="00104F36">
            <w:pPr>
              <w:pStyle w:val="GOSTTableHead"/>
            </w:pPr>
            <w:r w:rsidRPr="005F1E35">
              <w:t>Сокращенное наименование (код) элемента</w:t>
            </w:r>
          </w:p>
        </w:tc>
        <w:tc>
          <w:tcPr>
            <w:tcW w:w="567" w:type="dxa"/>
          </w:tcPr>
          <w:p w14:paraId="28EE43F5" w14:textId="77777777" w:rsidR="00104F36" w:rsidRPr="005F1E35" w:rsidRDefault="00104F36" w:rsidP="00104F36">
            <w:pPr>
              <w:pStyle w:val="GOSTTableHead"/>
            </w:pPr>
            <w:r w:rsidRPr="005F1E35">
              <w:t>Тип</w:t>
            </w:r>
          </w:p>
        </w:tc>
        <w:tc>
          <w:tcPr>
            <w:tcW w:w="1134" w:type="dxa"/>
          </w:tcPr>
          <w:p w14:paraId="57B1D3D6" w14:textId="77777777" w:rsidR="00104F36" w:rsidRPr="005F1E35" w:rsidRDefault="00104F36" w:rsidP="00104F36">
            <w:pPr>
              <w:pStyle w:val="GOSTTableHead"/>
            </w:pPr>
            <w:r w:rsidRPr="005F1E35">
              <w:t>Формат элемента</w:t>
            </w:r>
          </w:p>
        </w:tc>
        <w:tc>
          <w:tcPr>
            <w:tcW w:w="567" w:type="dxa"/>
          </w:tcPr>
          <w:p w14:paraId="5C189DAB" w14:textId="77777777" w:rsidR="00104F36" w:rsidRPr="005F1E35" w:rsidRDefault="00104F36" w:rsidP="00104F36">
            <w:pPr>
              <w:pStyle w:val="GOSTTableHead"/>
            </w:pPr>
            <w:r w:rsidRPr="005F1E35">
              <w:t>Обязательность</w:t>
            </w:r>
          </w:p>
        </w:tc>
        <w:tc>
          <w:tcPr>
            <w:tcW w:w="3963" w:type="dxa"/>
          </w:tcPr>
          <w:p w14:paraId="37659CA9" w14:textId="77777777" w:rsidR="00104F36" w:rsidRPr="005F1E35" w:rsidRDefault="00104F36" w:rsidP="00104F36">
            <w:pPr>
              <w:pStyle w:val="GOSTTableHead"/>
            </w:pPr>
            <w:r w:rsidRPr="005F1E35">
              <w:t>Дополнительная информация</w:t>
            </w:r>
          </w:p>
        </w:tc>
      </w:tr>
      <w:tr w:rsidR="00104F36" w:rsidRPr="005F1E35" w14:paraId="4FA5FFAE" w14:textId="77777777" w:rsidTr="00104F36">
        <w:tc>
          <w:tcPr>
            <w:tcW w:w="1701" w:type="dxa"/>
          </w:tcPr>
          <w:p w14:paraId="0A19DE86" w14:textId="77777777" w:rsidR="00104F36" w:rsidRPr="005F1E35" w:rsidRDefault="00104F36" w:rsidP="00104F36">
            <w:pPr>
              <w:pStyle w:val="GOSTTablenorm"/>
              <w:rPr>
                <w:szCs w:val="22"/>
              </w:rPr>
            </w:pPr>
            <w:r w:rsidRPr="005F1E35">
              <w:rPr>
                <w:color w:val="000000"/>
                <w:szCs w:val="22"/>
              </w:rPr>
              <w:t>Должность</w:t>
            </w:r>
          </w:p>
        </w:tc>
        <w:tc>
          <w:tcPr>
            <w:tcW w:w="1701" w:type="dxa"/>
          </w:tcPr>
          <w:p w14:paraId="1D7A6FF5" w14:textId="77777777" w:rsidR="00104F36" w:rsidRPr="005F1E35" w:rsidRDefault="00104F36" w:rsidP="00104F36">
            <w:pPr>
              <w:pStyle w:val="GOSTTablenorm"/>
              <w:rPr>
                <w:szCs w:val="22"/>
                <w:lang w:val="en-US"/>
              </w:rPr>
            </w:pPr>
            <w:r w:rsidRPr="005F1E35">
              <w:rPr>
                <w:szCs w:val="22"/>
                <w:lang w:val="en-US"/>
              </w:rPr>
              <w:t>Pst</w:t>
            </w:r>
          </w:p>
        </w:tc>
        <w:tc>
          <w:tcPr>
            <w:tcW w:w="567" w:type="dxa"/>
          </w:tcPr>
          <w:p w14:paraId="7D25C319" w14:textId="77777777" w:rsidR="00104F36" w:rsidRPr="005F1E35" w:rsidRDefault="00104F36" w:rsidP="00104F36">
            <w:pPr>
              <w:pStyle w:val="GOSTTablenorm"/>
              <w:rPr>
                <w:szCs w:val="22"/>
              </w:rPr>
            </w:pPr>
            <w:r w:rsidRPr="005F1E35">
              <w:rPr>
                <w:szCs w:val="22"/>
              </w:rPr>
              <w:t>П</w:t>
            </w:r>
          </w:p>
        </w:tc>
        <w:tc>
          <w:tcPr>
            <w:tcW w:w="1134" w:type="dxa"/>
          </w:tcPr>
          <w:p w14:paraId="2CBA7FA8" w14:textId="77777777" w:rsidR="00104F36" w:rsidRPr="005F1E35" w:rsidRDefault="00104F36" w:rsidP="00104F36">
            <w:pPr>
              <w:pStyle w:val="GOSTTablenorm"/>
              <w:rPr>
                <w:szCs w:val="22"/>
              </w:rPr>
            </w:pPr>
            <w:r w:rsidRPr="005F1E35">
              <w:rPr>
                <w:color w:val="000000"/>
                <w:szCs w:val="22"/>
                <w:lang w:val="en-US"/>
              </w:rPr>
              <w:t>Т(1-</w:t>
            </w:r>
            <w:r w:rsidRPr="005F1E35">
              <w:rPr>
                <w:color w:val="000000"/>
                <w:szCs w:val="22"/>
              </w:rPr>
              <w:t>1</w:t>
            </w:r>
            <w:r w:rsidRPr="005F1E35">
              <w:rPr>
                <w:color w:val="000000"/>
                <w:szCs w:val="22"/>
                <w:lang w:val="en-US"/>
              </w:rPr>
              <w:t>00)</w:t>
            </w:r>
          </w:p>
        </w:tc>
        <w:tc>
          <w:tcPr>
            <w:tcW w:w="567" w:type="dxa"/>
          </w:tcPr>
          <w:p w14:paraId="09C02754" w14:textId="77777777" w:rsidR="00104F36" w:rsidRPr="005F1E35" w:rsidRDefault="00104F36" w:rsidP="00104F36">
            <w:pPr>
              <w:pStyle w:val="GOSTTablenorm"/>
              <w:rPr>
                <w:szCs w:val="22"/>
              </w:rPr>
            </w:pPr>
            <w:r w:rsidRPr="005F1E35">
              <w:rPr>
                <w:szCs w:val="22"/>
              </w:rPr>
              <w:t>Н</w:t>
            </w:r>
          </w:p>
        </w:tc>
        <w:tc>
          <w:tcPr>
            <w:tcW w:w="3963" w:type="dxa"/>
          </w:tcPr>
          <w:p w14:paraId="2BB16615" w14:textId="77777777" w:rsidR="00104F36" w:rsidRPr="005F1E35" w:rsidRDefault="00104F36" w:rsidP="00104F36">
            <w:pPr>
              <w:pStyle w:val="GOSTTablenorm"/>
              <w:rPr>
                <w:szCs w:val="22"/>
              </w:rPr>
            </w:pPr>
            <w:r w:rsidRPr="005F1E35">
              <w:rPr>
                <w:szCs w:val="22"/>
              </w:rPr>
              <w:t>Указывается</w:t>
            </w:r>
            <w:r w:rsidRPr="005F1E35">
              <w:rPr>
                <w:color w:val="000000"/>
                <w:szCs w:val="22"/>
              </w:rPr>
              <w:t xml:space="preserve"> должность </w:t>
            </w:r>
            <w:r w:rsidRPr="005F1E35">
              <w:rPr>
                <w:szCs w:val="22"/>
              </w:rPr>
              <w:t>руководителя (уполномоченного им лица)</w:t>
            </w:r>
          </w:p>
        </w:tc>
      </w:tr>
      <w:tr w:rsidR="00104F36" w:rsidRPr="005F1E35" w14:paraId="0FB9704B" w14:textId="77777777" w:rsidTr="00104F36">
        <w:tc>
          <w:tcPr>
            <w:tcW w:w="1701" w:type="dxa"/>
          </w:tcPr>
          <w:p w14:paraId="2E4E9E10" w14:textId="77777777" w:rsidR="00104F36" w:rsidRPr="005F1E35" w:rsidRDefault="00104F36" w:rsidP="00104F36">
            <w:pPr>
              <w:pStyle w:val="GOSTTablenorm"/>
              <w:rPr>
                <w:color w:val="000000"/>
                <w:szCs w:val="22"/>
              </w:rPr>
            </w:pPr>
            <w:r w:rsidRPr="005F1E35">
              <w:rPr>
                <w:color w:val="000000"/>
                <w:szCs w:val="22"/>
              </w:rPr>
              <w:t>Расшифровка подписи</w:t>
            </w:r>
          </w:p>
        </w:tc>
        <w:tc>
          <w:tcPr>
            <w:tcW w:w="1701" w:type="dxa"/>
          </w:tcPr>
          <w:p w14:paraId="19129C37" w14:textId="77777777" w:rsidR="00104F36" w:rsidRPr="005F1E35" w:rsidRDefault="00104F36" w:rsidP="00104F36">
            <w:pPr>
              <w:pStyle w:val="GOSTTablenorm"/>
              <w:rPr>
                <w:color w:val="000000"/>
                <w:szCs w:val="22"/>
              </w:rPr>
            </w:pPr>
            <w:r w:rsidRPr="005F1E35">
              <w:rPr>
                <w:color w:val="000000"/>
                <w:szCs w:val="22"/>
              </w:rPr>
              <w:t>FIO</w:t>
            </w:r>
          </w:p>
        </w:tc>
        <w:tc>
          <w:tcPr>
            <w:tcW w:w="567" w:type="dxa"/>
          </w:tcPr>
          <w:p w14:paraId="79FF99A2" w14:textId="77777777" w:rsidR="00104F36" w:rsidRPr="005F1E35" w:rsidRDefault="00104F36" w:rsidP="00104F36">
            <w:pPr>
              <w:pStyle w:val="GOSTTablenorm"/>
              <w:rPr>
                <w:szCs w:val="22"/>
              </w:rPr>
            </w:pPr>
            <w:r w:rsidRPr="005F1E35">
              <w:rPr>
                <w:szCs w:val="22"/>
              </w:rPr>
              <w:t>П</w:t>
            </w:r>
          </w:p>
        </w:tc>
        <w:tc>
          <w:tcPr>
            <w:tcW w:w="1134" w:type="dxa"/>
          </w:tcPr>
          <w:p w14:paraId="5DB5C9C5" w14:textId="77777777" w:rsidR="00104F36" w:rsidRPr="005F1E35" w:rsidRDefault="00104F36" w:rsidP="00104F36">
            <w:pPr>
              <w:pStyle w:val="GOSTTablenorm"/>
              <w:rPr>
                <w:color w:val="000000"/>
                <w:szCs w:val="22"/>
                <w:lang w:val="en-US"/>
              </w:rPr>
            </w:pPr>
            <w:r w:rsidRPr="005F1E35">
              <w:rPr>
                <w:color w:val="000000"/>
                <w:szCs w:val="22"/>
                <w:lang w:val="en-US"/>
              </w:rPr>
              <w:t>Т(1-</w:t>
            </w:r>
            <w:r w:rsidRPr="005F1E35">
              <w:rPr>
                <w:color w:val="000000"/>
                <w:szCs w:val="22"/>
              </w:rPr>
              <w:t>50</w:t>
            </w:r>
            <w:r w:rsidRPr="005F1E35">
              <w:rPr>
                <w:color w:val="000000"/>
                <w:szCs w:val="22"/>
                <w:lang w:val="en-US"/>
              </w:rPr>
              <w:t>)</w:t>
            </w:r>
          </w:p>
        </w:tc>
        <w:tc>
          <w:tcPr>
            <w:tcW w:w="567" w:type="dxa"/>
          </w:tcPr>
          <w:p w14:paraId="220A7664" w14:textId="77777777" w:rsidR="00104F36" w:rsidRPr="005F1E35" w:rsidRDefault="00104F36" w:rsidP="00104F36">
            <w:pPr>
              <w:pStyle w:val="GOSTTablenorm"/>
              <w:rPr>
                <w:szCs w:val="22"/>
              </w:rPr>
            </w:pPr>
            <w:r w:rsidRPr="005F1E35">
              <w:rPr>
                <w:szCs w:val="22"/>
              </w:rPr>
              <w:t>Н</w:t>
            </w:r>
          </w:p>
        </w:tc>
        <w:tc>
          <w:tcPr>
            <w:tcW w:w="3963" w:type="dxa"/>
          </w:tcPr>
          <w:p w14:paraId="066C9C6B" w14:textId="77777777" w:rsidR="00104F36" w:rsidRPr="005F1E35" w:rsidRDefault="00104F36" w:rsidP="00104F36">
            <w:pPr>
              <w:pStyle w:val="GOSTTablenorm"/>
              <w:rPr>
                <w:szCs w:val="22"/>
              </w:rPr>
            </w:pPr>
            <w:r w:rsidRPr="005F1E35">
              <w:rPr>
                <w:szCs w:val="22"/>
              </w:rPr>
              <w:t xml:space="preserve">Указывается </w:t>
            </w:r>
            <w:r w:rsidRPr="005F1E35">
              <w:t xml:space="preserve">фамилия, имя, отчество </w:t>
            </w:r>
            <w:r w:rsidRPr="005F1E35">
              <w:rPr>
                <w:szCs w:val="22"/>
              </w:rPr>
              <w:t>руководителя (уполномоченного им лица)</w:t>
            </w:r>
          </w:p>
        </w:tc>
      </w:tr>
      <w:tr w:rsidR="00104F36" w:rsidRPr="005F1E35" w14:paraId="5D56CD8E" w14:textId="77777777" w:rsidTr="00104F36">
        <w:tc>
          <w:tcPr>
            <w:tcW w:w="1701" w:type="dxa"/>
          </w:tcPr>
          <w:p w14:paraId="5815A24B" w14:textId="77777777" w:rsidR="00104F36" w:rsidRPr="005F1E35" w:rsidRDefault="00104F36" w:rsidP="00104F36">
            <w:pPr>
              <w:pStyle w:val="GOSTTablenorm"/>
              <w:rPr>
                <w:color w:val="000000"/>
                <w:szCs w:val="22"/>
              </w:rPr>
            </w:pPr>
            <w:r w:rsidRPr="005F1E35">
              <w:rPr>
                <w:color w:val="000000"/>
                <w:szCs w:val="22"/>
              </w:rPr>
              <w:t>Дата подписания</w:t>
            </w:r>
          </w:p>
        </w:tc>
        <w:tc>
          <w:tcPr>
            <w:tcW w:w="1701" w:type="dxa"/>
          </w:tcPr>
          <w:p w14:paraId="5100082A" w14:textId="77777777" w:rsidR="00104F36" w:rsidRPr="005F1E35" w:rsidRDefault="00104F36" w:rsidP="00104F36">
            <w:pPr>
              <w:pStyle w:val="GOSTTablenorm"/>
              <w:rPr>
                <w:color w:val="000000"/>
                <w:szCs w:val="22"/>
              </w:rPr>
            </w:pPr>
            <w:r w:rsidRPr="005F1E35">
              <w:rPr>
                <w:color w:val="000000"/>
                <w:szCs w:val="22"/>
              </w:rPr>
              <w:t>DtSgn</w:t>
            </w:r>
          </w:p>
        </w:tc>
        <w:tc>
          <w:tcPr>
            <w:tcW w:w="567" w:type="dxa"/>
          </w:tcPr>
          <w:p w14:paraId="094602D6" w14:textId="77777777" w:rsidR="00104F36" w:rsidRPr="005F1E35" w:rsidRDefault="00104F36" w:rsidP="00104F36">
            <w:pPr>
              <w:pStyle w:val="GOSTTablenorm"/>
              <w:rPr>
                <w:szCs w:val="22"/>
              </w:rPr>
            </w:pPr>
            <w:r w:rsidRPr="005F1E35">
              <w:rPr>
                <w:szCs w:val="22"/>
              </w:rPr>
              <w:t>П</w:t>
            </w:r>
          </w:p>
        </w:tc>
        <w:tc>
          <w:tcPr>
            <w:tcW w:w="1134" w:type="dxa"/>
          </w:tcPr>
          <w:p w14:paraId="5DE77B78" w14:textId="77777777" w:rsidR="00104F36" w:rsidRPr="005F1E35" w:rsidRDefault="00104F36" w:rsidP="00104F36">
            <w:pPr>
              <w:pStyle w:val="GOSTTablenorm"/>
              <w:rPr>
                <w:color w:val="000000"/>
                <w:szCs w:val="22"/>
                <w:lang w:val="en-US"/>
              </w:rPr>
            </w:pPr>
            <w:r w:rsidRPr="005F1E35">
              <w:rPr>
                <w:color w:val="000000"/>
                <w:szCs w:val="22"/>
                <w:lang w:val="en-US"/>
              </w:rPr>
              <w:t>Date</w:t>
            </w:r>
          </w:p>
        </w:tc>
        <w:tc>
          <w:tcPr>
            <w:tcW w:w="567" w:type="dxa"/>
          </w:tcPr>
          <w:p w14:paraId="14789F7C" w14:textId="77777777" w:rsidR="00104F36" w:rsidRPr="005F1E35" w:rsidRDefault="00104F36" w:rsidP="00104F36">
            <w:pPr>
              <w:pStyle w:val="GOSTTablenorm"/>
              <w:rPr>
                <w:szCs w:val="22"/>
              </w:rPr>
            </w:pPr>
            <w:r w:rsidRPr="005F1E35">
              <w:rPr>
                <w:szCs w:val="22"/>
              </w:rPr>
              <w:t>Н</w:t>
            </w:r>
          </w:p>
        </w:tc>
        <w:tc>
          <w:tcPr>
            <w:tcW w:w="3963" w:type="dxa"/>
          </w:tcPr>
          <w:p w14:paraId="728B194F" w14:textId="77777777" w:rsidR="00104F36" w:rsidRPr="005F1E35" w:rsidRDefault="00104F36" w:rsidP="00104F36">
            <w:pPr>
              <w:pStyle w:val="GOSTTablenorm"/>
              <w:rPr>
                <w:szCs w:val="22"/>
              </w:rPr>
            </w:pPr>
            <w:r w:rsidRPr="005F1E35">
              <w:rPr>
                <w:szCs w:val="22"/>
              </w:rPr>
              <w:t>Указывается</w:t>
            </w:r>
            <w:r w:rsidRPr="005F1E35">
              <w:rPr>
                <w:color w:val="000000"/>
                <w:szCs w:val="22"/>
              </w:rPr>
              <w:t xml:space="preserve"> дата подписи</w:t>
            </w:r>
          </w:p>
        </w:tc>
      </w:tr>
    </w:tbl>
    <w:p w14:paraId="6618A31D" w14:textId="77777777" w:rsidR="00104F36" w:rsidRPr="00D824ED" w:rsidRDefault="00104F36" w:rsidP="00104F36">
      <w:pPr>
        <w:pStyle w:val="32"/>
      </w:pPr>
      <w:r w:rsidRPr="00D824ED">
        <w:t xml:space="preserve"> </w:t>
      </w:r>
      <w:bookmarkStart w:id="6647" w:name="_Toc185884039"/>
      <w:bookmarkStart w:id="6648" w:name="_Toc199947500"/>
      <w:bookmarkStart w:id="6649" w:name="_Toc202884161"/>
      <w:r w:rsidRPr="00D824ED">
        <w:t>Описание комплексного типа «tSGNNmPs1»</w:t>
      </w:r>
      <w:bookmarkEnd w:id="6647"/>
      <w:bookmarkEnd w:id="6648"/>
      <w:bookmarkEnd w:id="6649"/>
    </w:p>
    <w:p w14:paraId="5A368A44" w14:textId="77777777" w:rsidR="00104F36" w:rsidRPr="00CC5571" w:rsidRDefault="00104F36" w:rsidP="00104F36">
      <w:pPr>
        <w:pStyle w:val="GOSTNormal"/>
      </w:pPr>
      <w:r w:rsidRPr="00CC5571">
        <w:t xml:space="preserve">Описание комплексного типа </w:t>
      </w:r>
      <w:r w:rsidRPr="00CC5571">
        <w:rPr>
          <w:rFonts w:eastAsia="Calibri"/>
        </w:rPr>
        <w:t>«</w:t>
      </w:r>
      <w:r w:rsidRPr="00CC5571">
        <w:t>tSGNNmPs1» блока «Главный бухгалтер (уполномоченное лицо).</w:t>
      </w:r>
    </w:p>
    <w:p w14:paraId="796340C5" w14:textId="77777777" w:rsidR="00104F36" w:rsidRPr="00CC5571" w:rsidRDefault="00104F36" w:rsidP="00104F36">
      <w:pPr>
        <w:pStyle w:val="GOSTNameTable"/>
      </w:pPr>
      <w:r w:rsidRPr="00CC5571">
        <w:lastRenderedPageBreak/>
        <w:fldChar w:fldCharType="begin"/>
      </w:r>
      <w:r w:rsidRPr="00CC5571">
        <w:instrText>SEQ Таблица \* ARABIC</w:instrText>
      </w:r>
      <w:r w:rsidRPr="00CC5571">
        <w:fldChar w:fldCharType="separate"/>
      </w:r>
      <w:bookmarkStart w:id="6650" w:name="_Ref52366651"/>
      <w:bookmarkStart w:id="6651" w:name="_Toc185882656"/>
      <w:r w:rsidR="00306405">
        <w:rPr>
          <w:noProof/>
        </w:rPr>
        <w:t>454</w:t>
      </w:r>
      <w:bookmarkEnd w:id="6650"/>
      <w:r w:rsidRPr="00CC5571">
        <w:fldChar w:fldCharType="end"/>
      </w:r>
      <w:r w:rsidRPr="00CC5571">
        <w:t xml:space="preserve"> – Описание комплексного типа «tSGNNmPs1»</w:t>
      </w:r>
      <w:bookmarkEnd w:id="6651"/>
    </w:p>
    <w:tbl>
      <w:tblPr>
        <w:tblStyle w:val="GOSTTable"/>
        <w:tblW w:w="9633" w:type="dxa"/>
        <w:tblLayout w:type="fixed"/>
        <w:tblLook w:val="07E0" w:firstRow="1" w:lastRow="1" w:firstColumn="1" w:lastColumn="1" w:noHBand="1" w:noVBand="1"/>
      </w:tblPr>
      <w:tblGrid>
        <w:gridCol w:w="1701"/>
        <w:gridCol w:w="1701"/>
        <w:gridCol w:w="567"/>
        <w:gridCol w:w="1134"/>
        <w:gridCol w:w="567"/>
        <w:gridCol w:w="3963"/>
      </w:tblGrid>
      <w:tr w:rsidR="00104F36" w:rsidRPr="005F1E35" w14:paraId="237DD25D" w14:textId="77777777" w:rsidTr="00104F36">
        <w:trPr>
          <w:cnfStyle w:val="100000000000" w:firstRow="1" w:lastRow="0" w:firstColumn="0" w:lastColumn="0" w:oddVBand="0" w:evenVBand="0" w:oddHBand="0" w:evenHBand="0" w:firstRowFirstColumn="0" w:firstRowLastColumn="0" w:lastRowFirstColumn="0" w:lastRowLastColumn="0"/>
        </w:trPr>
        <w:tc>
          <w:tcPr>
            <w:tcW w:w="1701" w:type="dxa"/>
          </w:tcPr>
          <w:p w14:paraId="6FB8BF3F" w14:textId="77777777" w:rsidR="00104F36" w:rsidRPr="005F1E35" w:rsidRDefault="00104F36" w:rsidP="00104F36">
            <w:pPr>
              <w:pStyle w:val="GOSTTableHead"/>
            </w:pPr>
            <w:r w:rsidRPr="005F1E35">
              <w:t>Наименование элемента</w:t>
            </w:r>
          </w:p>
        </w:tc>
        <w:tc>
          <w:tcPr>
            <w:tcW w:w="1701" w:type="dxa"/>
          </w:tcPr>
          <w:p w14:paraId="1D8DD37E" w14:textId="77777777" w:rsidR="00104F36" w:rsidRPr="005F1E35" w:rsidRDefault="00104F36" w:rsidP="00104F36">
            <w:pPr>
              <w:pStyle w:val="GOSTTableHead"/>
            </w:pPr>
            <w:r w:rsidRPr="005F1E35">
              <w:t>Сокращенное наименование (код) элемента</w:t>
            </w:r>
          </w:p>
        </w:tc>
        <w:tc>
          <w:tcPr>
            <w:tcW w:w="567" w:type="dxa"/>
          </w:tcPr>
          <w:p w14:paraId="64F74923" w14:textId="77777777" w:rsidR="00104F36" w:rsidRPr="005F1E35" w:rsidRDefault="00104F36" w:rsidP="00104F36">
            <w:pPr>
              <w:pStyle w:val="GOSTTableHead"/>
            </w:pPr>
            <w:r w:rsidRPr="005F1E35">
              <w:t>Тип</w:t>
            </w:r>
          </w:p>
        </w:tc>
        <w:tc>
          <w:tcPr>
            <w:tcW w:w="1134" w:type="dxa"/>
          </w:tcPr>
          <w:p w14:paraId="7DBD9EAD" w14:textId="77777777" w:rsidR="00104F36" w:rsidRPr="005F1E35" w:rsidRDefault="00104F36" w:rsidP="00104F36">
            <w:pPr>
              <w:pStyle w:val="GOSTTableHead"/>
            </w:pPr>
            <w:r w:rsidRPr="005F1E35">
              <w:t>Формат элемента</w:t>
            </w:r>
          </w:p>
        </w:tc>
        <w:tc>
          <w:tcPr>
            <w:tcW w:w="567" w:type="dxa"/>
          </w:tcPr>
          <w:p w14:paraId="6E7D4051" w14:textId="77777777" w:rsidR="00104F36" w:rsidRPr="005F1E35" w:rsidRDefault="00104F36" w:rsidP="00104F36">
            <w:pPr>
              <w:pStyle w:val="GOSTTableHead"/>
            </w:pPr>
            <w:r w:rsidRPr="005F1E35">
              <w:t>Обязательность</w:t>
            </w:r>
          </w:p>
        </w:tc>
        <w:tc>
          <w:tcPr>
            <w:tcW w:w="3963" w:type="dxa"/>
          </w:tcPr>
          <w:p w14:paraId="56194BCD" w14:textId="77777777" w:rsidR="00104F36" w:rsidRPr="005F1E35" w:rsidRDefault="00104F36" w:rsidP="00104F36">
            <w:pPr>
              <w:pStyle w:val="GOSTTableHead"/>
            </w:pPr>
            <w:r w:rsidRPr="005F1E35">
              <w:t>Дополнительная информация</w:t>
            </w:r>
          </w:p>
        </w:tc>
      </w:tr>
      <w:tr w:rsidR="00104F36" w:rsidRPr="005F1E35" w14:paraId="29B57DE5" w14:textId="77777777" w:rsidTr="00104F36">
        <w:tc>
          <w:tcPr>
            <w:tcW w:w="1701" w:type="dxa"/>
          </w:tcPr>
          <w:p w14:paraId="2CFBF9ED" w14:textId="77777777" w:rsidR="00104F36" w:rsidRPr="005F1E35" w:rsidRDefault="00104F36" w:rsidP="00104F36">
            <w:pPr>
              <w:pStyle w:val="GOSTTablenorm"/>
              <w:rPr>
                <w:szCs w:val="22"/>
              </w:rPr>
            </w:pPr>
            <w:r w:rsidRPr="005F1E35">
              <w:rPr>
                <w:color w:val="000000"/>
                <w:szCs w:val="22"/>
              </w:rPr>
              <w:t>Должность</w:t>
            </w:r>
          </w:p>
        </w:tc>
        <w:tc>
          <w:tcPr>
            <w:tcW w:w="1701" w:type="dxa"/>
          </w:tcPr>
          <w:p w14:paraId="59AFBF28" w14:textId="77777777" w:rsidR="00104F36" w:rsidRPr="005F1E35" w:rsidRDefault="00104F36" w:rsidP="00104F36">
            <w:pPr>
              <w:pStyle w:val="GOSTTablenorm"/>
              <w:rPr>
                <w:szCs w:val="22"/>
                <w:lang w:val="en-US"/>
              </w:rPr>
            </w:pPr>
            <w:r w:rsidRPr="005F1E35">
              <w:rPr>
                <w:szCs w:val="22"/>
                <w:lang w:val="en-US"/>
              </w:rPr>
              <w:t>Pst</w:t>
            </w:r>
          </w:p>
        </w:tc>
        <w:tc>
          <w:tcPr>
            <w:tcW w:w="567" w:type="dxa"/>
          </w:tcPr>
          <w:p w14:paraId="46453500" w14:textId="77777777" w:rsidR="00104F36" w:rsidRPr="005F1E35" w:rsidRDefault="00104F36" w:rsidP="00104F36">
            <w:pPr>
              <w:pStyle w:val="GOSTTablenorm"/>
              <w:rPr>
                <w:szCs w:val="22"/>
              </w:rPr>
            </w:pPr>
            <w:r w:rsidRPr="005F1E35">
              <w:rPr>
                <w:szCs w:val="22"/>
              </w:rPr>
              <w:t>П</w:t>
            </w:r>
          </w:p>
        </w:tc>
        <w:tc>
          <w:tcPr>
            <w:tcW w:w="1134" w:type="dxa"/>
          </w:tcPr>
          <w:p w14:paraId="680F282D" w14:textId="77777777" w:rsidR="00104F36" w:rsidRPr="005F1E35" w:rsidRDefault="00104F36" w:rsidP="00104F36">
            <w:pPr>
              <w:pStyle w:val="GOSTTablenorm"/>
              <w:rPr>
                <w:szCs w:val="22"/>
              </w:rPr>
            </w:pPr>
            <w:r w:rsidRPr="005F1E35">
              <w:rPr>
                <w:color w:val="000000"/>
                <w:szCs w:val="22"/>
                <w:lang w:val="en-US"/>
              </w:rPr>
              <w:t>Т(1-</w:t>
            </w:r>
            <w:r w:rsidRPr="005F1E35">
              <w:rPr>
                <w:color w:val="000000"/>
                <w:szCs w:val="22"/>
              </w:rPr>
              <w:t>1</w:t>
            </w:r>
            <w:r w:rsidRPr="005F1E35">
              <w:rPr>
                <w:color w:val="000000"/>
                <w:szCs w:val="22"/>
                <w:lang w:val="en-US"/>
              </w:rPr>
              <w:t>00)</w:t>
            </w:r>
          </w:p>
        </w:tc>
        <w:tc>
          <w:tcPr>
            <w:tcW w:w="567" w:type="dxa"/>
          </w:tcPr>
          <w:p w14:paraId="288524C2" w14:textId="77777777" w:rsidR="00104F36" w:rsidRPr="005F1E35" w:rsidRDefault="00104F36" w:rsidP="00104F36">
            <w:pPr>
              <w:pStyle w:val="GOSTTablenorm"/>
              <w:rPr>
                <w:szCs w:val="22"/>
              </w:rPr>
            </w:pPr>
            <w:r w:rsidRPr="005F1E35">
              <w:rPr>
                <w:szCs w:val="22"/>
              </w:rPr>
              <w:t>Н</w:t>
            </w:r>
          </w:p>
        </w:tc>
        <w:tc>
          <w:tcPr>
            <w:tcW w:w="3963" w:type="dxa"/>
          </w:tcPr>
          <w:p w14:paraId="16DFFB39" w14:textId="77777777" w:rsidR="00104F36" w:rsidRPr="005F1E35" w:rsidRDefault="00104F36" w:rsidP="00104F36">
            <w:pPr>
              <w:pStyle w:val="GOSTTablenorm"/>
              <w:rPr>
                <w:szCs w:val="22"/>
              </w:rPr>
            </w:pPr>
            <w:r w:rsidRPr="005F1E35">
              <w:rPr>
                <w:szCs w:val="22"/>
              </w:rPr>
              <w:t>Указывается</w:t>
            </w:r>
            <w:r w:rsidRPr="005F1E35">
              <w:rPr>
                <w:color w:val="000000"/>
                <w:szCs w:val="22"/>
              </w:rPr>
              <w:t xml:space="preserve"> должность </w:t>
            </w:r>
            <w:r w:rsidRPr="005F1E35">
              <w:rPr>
                <w:szCs w:val="22"/>
              </w:rPr>
              <w:t>главного бухгалтера (уполномоченного лица)</w:t>
            </w:r>
          </w:p>
        </w:tc>
      </w:tr>
      <w:tr w:rsidR="00104F36" w:rsidRPr="005F1E35" w14:paraId="353DFF5C" w14:textId="77777777" w:rsidTr="00104F36">
        <w:tc>
          <w:tcPr>
            <w:tcW w:w="1701" w:type="dxa"/>
          </w:tcPr>
          <w:p w14:paraId="32AB78E8" w14:textId="77777777" w:rsidR="00104F36" w:rsidRPr="005F1E35" w:rsidRDefault="00104F36" w:rsidP="00104F36">
            <w:pPr>
              <w:pStyle w:val="GOSTTablenorm"/>
              <w:rPr>
                <w:color w:val="000000"/>
                <w:szCs w:val="22"/>
              </w:rPr>
            </w:pPr>
            <w:r w:rsidRPr="005F1E35">
              <w:rPr>
                <w:color w:val="000000"/>
                <w:szCs w:val="22"/>
              </w:rPr>
              <w:t>Расшифровка подписи</w:t>
            </w:r>
          </w:p>
        </w:tc>
        <w:tc>
          <w:tcPr>
            <w:tcW w:w="1701" w:type="dxa"/>
          </w:tcPr>
          <w:p w14:paraId="774A3764" w14:textId="77777777" w:rsidR="00104F36" w:rsidRPr="005F1E35" w:rsidRDefault="00104F36" w:rsidP="00104F36">
            <w:pPr>
              <w:pStyle w:val="GOSTTablenorm"/>
              <w:rPr>
                <w:color w:val="000000"/>
                <w:szCs w:val="22"/>
              </w:rPr>
            </w:pPr>
            <w:r w:rsidRPr="005F1E35">
              <w:rPr>
                <w:color w:val="000000"/>
                <w:szCs w:val="22"/>
              </w:rPr>
              <w:t>FIO</w:t>
            </w:r>
          </w:p>
        </w:tc>
        <w:tc>
          <w:tcPr>
            <w:tcW w:w="567" w:type="dxa"/>
          </w:tcPr>
          <w:p w14:paraId="753BF2BB" w14:textId="77777777" w:rsidR="00104F36" w:rsidRPr="005F1E35" w:rsidRDefault="00104F36" w:rsidP="00104F36">
            <w:pPr>
              <w:pStyle w:val="GOSTTablenorm"/>
              <w:rPr>
                <w:szCs w:val="22"/>
              </w:rPr>
            </w:pPr>
            <w:r w:rsidRPr="005F1E35">
              <w:rPr>
                <w:szCs w:val="22"/>
              </w:rPr>
              <w:t>П</w:t>
            </w:r>
          </w:p>
        </w:tc>
        <w:tc>
          <w:tcPr>
            <w:tcW w:w="1134" w:type="dxa"/>
          </w:tcPr>
          <w:p w14:paraId="17DBF66F" w14:textId="77777777" w:rsidR="00104F36" w:rsidRPr="005F1E35" w:rsidRDefault="00104F36" w:rsidP="00104F36">
            <w:pPr>
              <w:pStyle w:val="GOSTTablenorm"/>
              <w:rPr>
                <w:color w:val="000000"/>
                <w:szCs w:val="22"/>
                <w:lang w:val="en-US"/>
              </w:rPr>
            </w:pPr>
            <w:r w:rsidRPr="005F1E35">
              <w:rPr>
                <w:color w:val="000000"/>
                <w:szCs w:val="22"/>
                <w:lang w:val="en-US"/>
              </w:rPr>
              <w:t>Т(1-</w:t>
            </w:r>
            <w:r w:rsidRPr="005F1E35">
              <w:rPr>
                <w:color w:val="000000"/>
                <w:szCs w:val="22"/>
              </w:rPr>
              <w:t>50</w:t>
            </w:r>
            <w:r w:rsidRPr="005F1E35">
              <w:rPr>
                <w:color w:val="000000"/>
                <w:szCs w:val="22"/>
                <w:lang w:val="en-US"/>
              </w:rPr>
              <w:t>)</w:t>
            </w:r>
          </w:p>
        </w:tc>
        <w:tc>
          <w:tcPr>
            <w:tcW w:w="567" w:type="dxa"/>
          </w:tcPr>
          <w:p w14:paraId="6C89B599" w14:textId="77777777" w:rsidR="00104F36" w:rsidRPr="005F1E35" w:rsidRDefault="00104F36" w:rsidP="00104F36">
            <w:pPr>
              <w:pStyle w:val="GOSTTablenorm"/>
              <w:rPr>
                <w:szCs w:val="22"/>
              </w:rPr>
            </w:pPr>
            <w:r w:rsidRPr="005F1E35">
              <w:rPr>
                <w:szCs w:val="22"/>
              </w:rPr>
              <w:t>Н</w:t>
            </w:r>
          </w:p>
        </w:tc>
        <w:tc>
          <w:tcPr>
            <w:tcW w:w="3963" w:type="dxa"/>
          </w:tcPr>
          <w:p w14:paraId="7A088E0A" w14:textId="77777777" w:rsidR="00104F36" w:rsidRPr="005F1E35" w:rsidRDefault="00104F36" w:rsidP="00104F36">
            <w:pPr>
              <w:pStyle w:val="GOSTTablenorm"/>
              <w:rPr>
                <w:szCs w:val="22"/>
              </w:rPr>
            </w:pPr>
            <w:r w:rsidRPr="005F1E35">
              <w:rPr>
                <w:szCs w:val="22"/>
              </w:rPr>
              <w:t xml:space="preserve">Указывается </w:t>
            </w:r>
            <w:r w:rsidRPr="005F1E35">
              <w:t xml:space="preserve">фамилия, имя, отчество </w:t>
            </w:r>
            <w:r w:rsidRPr="005F1E35">
              <w:rPr>
                <w:szCs w:val="22"/>
              </w:rPr>
              <w:t>главного бухгалтера (уполномоченного лица)</w:t>
            </w:r>
          </w:p>
        </w:tc>
      </w:tr>
    </w:tbl>
    <w:p w14:paraId="267A2B4A" w14:textId="77777777" w:rsidR="00104F36" w:rsidRPr="00D824ED" w:rsidRDefault="00104F36" w:rsidP="00104F36">
      <w:pPr>
        <w:pStyle w:val="32"/>
      </w:pPr>
      <w:r w:rsidRPr="00D824ED">
        <w:t xml:space="preserve"> </w:t>
      </w:r>
      <w:bookmarkStart w:id="6652" w:name="_Toc185884040"/>
      <w:bookmarkStart w:id="6653" w:name="_Toc199947501"/>
      <w:bookmarkStart w:id="6654" w:name="_Toc202884162"/>
      <w:r w:rsidRPr="00D824ED">
        <w:t>Пример XML</w:t>
      </w:r>
      <w:bookmarkEnd w:id="6652"/>
      <w:bookmarkEnd w:id="6653"/>
      <w:bookmarkEnd w:id="6654"/>
    </w:p>
    <w:p w14:paraId="37DB7892" w14:textId="77777777" w:rsidR="00104F36" w:rsidRPr="005F1E35" w:rsidRDefault="00104F36" w:rsidP="00F031B3">
      <w:pPr>
        <w:pStyle w:val="GOSTScript"/>
        <w:ind w:left="0" w:right="0" w:firstLine="227"/>
      </w:pPr>
      <w:r w:rsidRPr="005F1E35">
        <w:t>&lt;?xml version="1.0" encoding="UTF-8"?&gt;</w:t>
      </w:r>
    </w:p>
    <w:p w14:paraId="79AD45D6" w14:textId="77777777" w:rsidR="00104F36" w:rsidRPr="005F1E35" w:rsidRDefault="00104F36" w:rsidP="00F031B3">
      <w:pPr>
        <w:pStyle w:val="GOSTScript"/>
        <w:ind w:left="0" w:right="0" w:firstLine="227"/>
      </w:pPr>
      <w:r w:rsidRPr="005F1E35">
        <w:t>&lt;soapenv:Envelope xmlns:soapenv="http://schemas.xmlsoap.org/soap/envelope/" xmlns:wsu="http://docs.oasis-open.org/wss/2004/01/oasis-200401-wss-wssecurity-utility-1.0.xsd" xmlns:wsse="http://docs.oasis-open.org/wss/2004/01/oasis-200401-wss-wssecurity-secext-1.0.xsd"&gt;</w:t>
      </w:r>
    </w:p>
    <w:p w14:paraId="075D29EB" w14:textId="77777777" w:rsidR="00104F36" w:rsidRPr="005F1E35" w:rsidRDefault="00104F36" w:rsidP="00F031B3">
      <w:pPr>
        <w:pStyle w:val="GOSTScript"/>
        <w:ind w:left="0" w:right="0" w:firstLine="227"/>
      </w:pPr>
      <w:r w:rsidRPr="005F1E35">
        <w:tab/>
        <w:t>&lt;soapenv:Header xmlns:env="http://schemas.xmlsoap.org/soap/envelope/"&gt;&lt;wsse:Security wsu:Id="Id-sec-f9cb3040b7ca31cd7876d625c632e1aed304"&gt;</w:t>
      </w:r>
    </w:p>
    <w:p w14:paraId="1C1DC390" w14:textId="77777777" w:rsidR="00104F36" w:rsidRPr="005F1E35" w:rsidRDefault="00104F36" w:rsidP="00F031B3">
      <w:pPr>
        <w:pStyle w:val="GOSTScript"/>
        <w:ind w:left="0" w:right="0" w:firstLine="227"/>
      </w:pPr>
      <w:r w:rsidRPr="005F1E35">
        <w:t>&lt;Signature xmlns="http://www.w3.org/2000/09/xmldsig#" Id="Id-sig-b9199ca934cfa91bcff69e807d7b0dbd26f6"&gt;</w:t>
      </w:r>
    </w:p>
    <w:p w14:paraId="3CE41EB7" w14:textId="77777777" w:rsidR="00104F36" w:rsidRPr="005F1E35" w:rsidRDefault="00104F36" w:rsidP="00F031B3">
      <w:pPr>
        <w:pStyle w:val="GOSTScript"/>
        <w:ind w:left="0" w:right="0" w:firstLine="227"/>
      </w:pPr>
      <w:r w:rsidRPr="005F1E35">
        <w:t>&lt;SignedInfo&gt;</w:t>
      </w:r>
    </w:p>
    <w:p w14:paraId="167B1D30" w14:textId="77777777" w:rsidR="00104F36" w:rsidRPr="005F1E35" w:rsidRDefault="00104F36" w:rsidP="00F031B3">
      <w:pPr>
        <w:pStyle w:val="GOSTScript"/>
        <w:ind w:left="0" w:right="0" w:firstLine="227"/>
      </w:pPr>
      <w:r w:rsidRPr="005F1E35">
        <w:t>&lt;CanonicalizationMethod Algorithm="http://www.w3.org/2001/10/xml-exc-c14n#"/&gt;</w:t>
      </w:r>
    </w:p>
    <w:p w14:paraId="0C1B7197" w14:textId="77777777" w:rsidR="00104F36" w:rsidRPr="005F1E35" w:rsidRDefault="00104F36" w:rsidP="00F031B3">
      <w:pPr>
        <w:pStyle w:val="GOSTScript"/>
        <w:ind w:left="0" w:right="0" w:firstLine="227"/>
      </w:pPr>
      <w:r w:rsidRPr="005F1E35">
        <w:t>&lt;SignatureMethod Algorithm="http://www.w3.org/2001/04/xmldsig-more#gostr34102001-gostr3411"/&gt;</w:t>
      </w:r>
    </w:p>
    <w:p w14:paraId="13E15558" w14:textId="77777777" w:rsidR="00104F36" w:rsidRPr="005F1E35" w:rsidRDefault="00104F36" w:rsidP="00F031B3">
      <w:pPr>
        <w:pStyle w:val="GOSTScript"/>
        <w:ind w:left="0" w:right="0" w:firstLine="227"/>
      </w:pPr>
      <w:r w:rsidRPr="005F1E35">
        <w:t>&lt;Reference URI="#Id-wssecdata-29cef34e3106063e64fead91c94aeda97ff4" Id="Id-dataref-ea575c0bb2c994b98298d2c77dcd5a7dbaa1"&gt;</w:t>
      </w:r>
    </w:p>
    <w:p w14:paraId="4693E03E" w14:textId="77777777" w:rsidR="00104F36" w:rsidRPr="005F1E35" w:rsidRDefault="00104F36" w:rsidP="00F031B3">
      <w:pPr>
        <w:pStyle w:val="GOSTScript"/>
        <w:ind w:left="0" w:right="0" w:firstLine="227"/>
      </w:pPr>
      <w:r w:rsidRPr="005F1E35">
        <w:t>&lt;Transforms&gt;</w:t>
      </w:r>
    </w:p>
    <w:p w14:paraId="320E8B1B" w14:textId="77777777" w:rsidR="00104F36" w:rsidRPr="005F1E35" w:rsidRDefault="00104F36" w:rsidP="00F031B3">
      <w:pPr>
        <w:pStyle w:val="GOSTScript"/>
        <w:ind w:left="0" w:right="0" w:firstLine="227"/>
      </w:pPr>
      <w:r w:rsidRPr="005F1E35">
        <w:t>&lt;Transform Algorithm="http://www.w3.org/2001/10/xml-exc-c14n#"/&gt;</w:t>
      </w:r>
    </w:p>
    <w:p w14:paraId="72FB69D1" w14:textId="77777777" w:rsidR="00104F36" w:rsidRPr="005F1E35" w:rsidRDefault="00104F36" w:rsidP="00F031B3">
      <w:pPr>
        <w:pStyle w:val="GOSTScript"/>
        <w:ind w:left="0" w:right="0" w:firstLine="227"/>
      </w:pPr>
      <w:r w:rsidRPr="005F1E35">
        <w:t>&lt;/Transforms&gt;</w:t>
      </w:r>
    </w:p>
    <w:p w14:paraId="32175D0E" w14:textId="77777777" w:rsidR="00104F36" w:rsidRPr="005F1E35" w:rsidRDefault="00104F36" w:rsidP="00F031B3">
      <w:pPr>
        <w:pStyle w:val="GOSTScript"/>
        <w:ind w:left="0" w:right="0" w:firstLine="227"/>
      </w:pPr>
      <w:r w:rsidRPr="005F1E35">
        <w:t>&lt;DigestMethod Algorithm="http://www.w3.org/2001/04/xmldsig-more#gostr3411"/&gt;</w:t>
      </w:r>
    </w:p>
    <w:p w14:paraId="4559ABBE" w14:textId="77777777" w:rsidR="00104F36" w:rsidRPr="005F1E35" w:rsidRDefault="00104F36" w:rsidP="00F031B3">
      <w:pPr>
        <w:pStyle w:val="GOSTScript"/>
        <w:ind w:left="0" w:right="0" w:firstLine="227"/>
      </w:pPr>
      <w:r w:rsidRPr="005F1E35">
        <w:t>&lt;DigestValue&gt;4bqC9/3OSJqEHDz00XLzUf29YFcetigx2jr08qUp7fQ=&lt;/DigestValue&gt;</w:t>
      </w:r>
    </w:p>
    <w:p w14:paraId="1C1E60B5" w14:textId="77777777" w:rsidR="00104F36" w:rsidRPr="005F1E35" w:rsidRDefault="00104F36" w:rsidP="00F031B3">
      <w:pPr>
        <w:pStyle w:val="GOSTScript"/>
        <w:ind w:left="0" w:right="0" w:firstLine="227"/>
      </w:pPr>
      <w:r w:rsidRPr="005F1E35">
        <w:t>&lt;/Reference&gt;</w:t>
      </w:r>
    </w:p>
    <w:p w14:paraId="5470BA92" w14:textId="77777777" w:rsidR="00104F36" w:rsidRPr="005F1E35" w:rsidRDefault="00104F36" w:rsidP="00F031B3">
      <w:pPr>
        <w:pStyle w:val="GOSTScript"/>
        <w:ind w:left="0" w:right="0" w:firstLine="227"/>
      </w:pPr>
      <w:r w:rsidRPr="005F1E35">
        <w:t>&lt;Reference Type="http://www.w3.org/TR/2002/REC-xmldsig-core-20020212/xmldsig-core-schema.xsd#X509Data" URI="#Id-keyinfo-11712390bc17243d110193ac033f54873ad8" Id="Id-keyinforef-ac3c6eb29c9af1964819db52ec661b26c339"&gt;</w:t>
      </w:r>
    </w:p>
    <w:p w14:paraId="03B2636F" w14:textId="77777777" w:rsidR="00104F36" w:rsidRPr="005F1E35" w:rsidRDefault="00104F36" w:rsidP="00F031B3">
      <w:pPr>
        <w:pStyle w:val="GOSTScript"/>
        <w:ind w:left="0" w:right="0" w:firstLine="227"/>
      </w:pPr>
      <w:r w:rsidRPr="005F1E35">
        <w:t>&lt;Transforms&gt;</w:t>
      </w:r>
    </w:p>
    <w:p w14:paraId="6D9D5E7B" w14:textId="77777777" w:rsidR="00104F36" w:rsidRPr="005F1E35" w:rsidRDefault="00104F36" w:rsidP="00F031B3">
      <w:pPr>
        <w:pStyle w:val="GOSTScript"/>
        <w:ind w:left="0" w:right="0" w:firstLine="227"/>
      </w:pPr>
      <w:r w:rsidRPr="005F1E35">
        <w:t>&lt;Transform Algorithm="http://www.w3.org/2001/10/xml-exc-c14n#"/&gt;</w:t>
      </w:r>
    </w:p>
    <w:p w14:paraId="493E87A0" w14:textId="77777777" w:rsidR="00104F36" w:rsidRPr="005F1E35" w:rsidRDefault="00104F36" w:rsidP="00F031B3">
      <w:pPr>
        <w:pStyle w:val="GOSTScript"/>
        <w:ind w:left="0" w:right="0" w:firstLine="227"/>
      </w:pPr>
      <w:r w:rsidRPr="005F1E35">
        <w:t>&lt;/Transforms&gt;</w:t>
      </w:r>
    </w:p>
    <w:p w14:paraId="7EE5D12C" w14:textId="77777777" w:rsidR="00104F36" w:rsidRPr="005F1E35" w:rsidRDefault="00104F36" w:rsidP="00F031B3">
      <w:pPr>
        <w:pStyle w:val="GOSTScript"/>
        <w:ind w:left="0" w:right="0" w:firstLine="227"/>
      </w:pPr>
      <w:r w:rsidRPr="005F1E35">
        <w:t>&lt;DigestMethod Algorithm="http://www.w3.org/2001/04/xmldsig-more#gostr3411"/&gt;</w:t>
      </w:r>
    </w:p>
    <w:p w14:paraId="51969333" w14:textId="77777777" w:rsidR="00104F36" w:rsidRPr="005F1E35" w:rsidRDefault="00104F36" w:rsidP="00F031B3">
      <w:pPr>
        <w:pStyle w:val="GOSTScript"/>
        <w:ind w:left="0" w:right="0" w:firstLine="227"/>
      </w:pPr>
      <w:r w:rsidRPr="005F1E35">
        <w:t>&lt;DigestValue&gt;+0q515JTexjW0go5SdPl7+ydqXUKST91N44lIbXt8Yo=&lt;/DigestValue&gt;</w:t>
      </w:r>
    </w:p>
    <w:p w14:paraId="1899DC14" w14:textId="77777777" w:rsidR="00104F36" w:rsidRPr="005F1E35" w:rsidRDefault="00104F36" w:rsidP="00F031B3">
      <w:pPr>
        <w:pStyle w:val="GOSTScript"/>
        <w:ind w:left="0" w:right="0" w:firstLine="227"/>
      </w:pPr>
      <w:r w:rsidRPr="005F1E35">
        <w:t>&lt;/Reference&gt;</w:t>
      </w:r>
    </w:p>
    <w:p w14:paraId="619CA8DB" w14:textId="77777777" w:rsidR="00104F36" w:rsidRPr="005F1E35" w:rsidRDefault="00104F36" w:rsidP="00F031B3">
      <w:pPr>
        <w:pStyle w:val="GOSTScript"/>
        <w:ind w:left="0" w:right="0" w:firstLine="227"/>
      </w:pPr>
      <w:r w:rsidRPr="005F1E35">
        <w:t>&lt;Reference URI="#Id-sp-4179cfd1e4ba9c0aaed70450fc3c741c9c08" Id="Id-ref-cb8cc265f168034494eca1c25ec74bf9433c"&gt;</w:t>
      </w:r>
    </w:p>
    <w:p w14:paraId="5206BF3C" w14:textId="77777777" w:rsidR="00104F36" w:rsidRPr="005F1E35" w:rsidRDefault="00104F36" w:rsidP="00F031B3">
      <w:pPr>
        <w:pStyle w:val="GOSTScript"/>
        <w:ind w:left="0" w:right="0" w:firstLine="227"/>
      </w:pPr>
      <w:r w:rsidRPr="005F1E35">
        <w:t>&lt;Transforms&gt;</w:t>
      </w:r>
    </w:p>
    <w:p w14:paraId="67E34D4A" w14:textId="77777777" w:rsidR="00104F36" w:rsidRPr="005F1E35" w:rsidRDefault="00104F36" w:rsidP="00F031B3">
      <w:pPr>
        <w:pStyle w:val="GOSTScript"/>
        <w:ind w:left="0" w:right="0" w:firstLine="227"/>
      </w:pPr>
      <w:r w:rsidRPr="005F1E35">
        <w:t>&lt;Transform Algorithm="http://www.w3.org/2001/10/xml-exc-c14n#"/&gt;</w:t>
      </w:r>
    </w:p>
    <w:p w14:paraId="161910B0" w14:textId="77777777" w:rsidR="00104F36" w:rsidRPr="005F1E35" w:rsidRDefault="00104F36" w:rsidP="00F031B3">
      <w:pPr>
        <w:pStyle w:val="GOSTScript"/>
        <w:ind w:left="0" w:right="0" w:firstLine="227"/>
      </w:pPr>
      <w:r w:rsidRPr="005F1E35">
        <w:t>&lt;/Transforms&gt;</w:t>
      </w:r>
    </w:p>
    <w:p w14:paraId="5AA1ECA1" w14:textId="77777777" w:rsidR="00104F36" w:rsidRPr="005F1E35" w:rsidRDefault="00104F36" w:rsidP="00F031B3">
      <w:pPr>
        <w:pStyle w:val="GOSTScript"/>
        <w:ind w:left="0" w:right="0" w:firstLine="227"/>
      </w:pPr>
      <w:r w:rsidRPr="005F1E35">
        <w:t>&lt;DigestMethod Algorithm="http://www.w3.org/2001/04/xmldsig-more#gostr3411"/&gt;</w:t>
      </w:r>
    </w:p>
    <w:p w14:paraId="10FFBB47" w14:textId="77777777" w:rsidR="00104F36" w:rsidRPr="005F1E35" w:rsidRDefault="00104F36" w:rsidP="00F031B3">
      <w:pPr>
        <w:pStyle w:val="GOSTScript"/>
        <w:ind w:left="0" w:right="0" w:firstLine="227"/>
      </w:pPr>
      <w:r w:rsidRPr="005F1E35">
        <w:t>&lt;DigestValue&gt;f10/P/MZ5W1AwvdMPGkqpWfYGkK10xUw6SycuQIgFIc=&lt;/DigestValue&gt;</w:t>
      </w:r>
    </w:p>
    <w:p w14:paraId="3DC03DA7" w14:textId="77777777" w:rsidR="00104F36" w:rsidRPr="005F1E35" w:rsidRDefault="00104F36" w:rsidP="00F031B3">
      <w:pPr>
        <w:pStyle w:val="GOSTScript"/>
        <w:ind w:left="0" w:right="0" w:firstLine="227"/>
      </w:pPr>
      <w:r w:rsidRPr="005F1E35">
        <w:t>&lt;/Reference&gt;</w:t>
      </w:r>
    </w:p>
    <w:p w14:paraId="130A059D" w14:textId="77777777" w:rsidR="00104F36" w:rsidRPr="005F1E35" w:rsidRDefault="00104F36" w:rsidP="00F031B3">
      <w:pPr>
        <w:pStyle w:val="GOSTScript"/>
        <w:ind w:left="0" w:right="0" w:firstLine="227"/>
      </w:pPr>
      <w:r w:rsidRPr="005F1E35">
        <w:t>&lt;/SignedInfo&gt;</w:t>
      </w:r>
    </w:p>
    <w:p w14:paraId="028618A1" w14:textId="77777777" w:rsidR="00104F36" w:rsidRPr="005F1E35" w:rsidRDefault="00104F36" w:rsidP="00F031B3">
      <w:pPr>
        <w:pStyle w:val="GOSTScript"/>
        <w:ind w:left="0" w:right="0" w:firstLine="227"/>
      </w:pPr>
      <w:r w:rsidRPr="005F1E35">
        <w:t>&lt;SignatureValue&gt;Xg8mlCU46QdjuUgHR/GFI13DKE7tfRDOphsVyNpFnxC/Sa2XnEuGBKeW7azroY19</w:t>
      </w:r>
    </w:p>
    <w:p w14:paraId="6D6B7BA1" w14:textId="77777777" w:rsidR="00104F36" w:rsidRPr="005F1E35" w:rsidRDefault="00104F36" w:rsidP="00F031B3">
      <w:pPr>
        <w:pStyle w:val="GOSTScript"/>
        <w:ind w:left="0" w:right="0" w:firstLine="227"/>
      </w:pPr>
      <w:r w:rsidRPr="005F1E35">
        <w:t>3u7EHXe4dKfnrJ7k7Eq5+A==&lt;/SignatureValue&gt;</w:t>
      </w:r>
    </w:p>
    <w:p w14:paraId="4F72B099" w14:textId="77777777" w:rsidR="00104F36" w:rsidRPr="005F1E35" w:rsidRDefault="00104F36" w:rsidP="00F031B3">
      <w:pPr>
        <w:pStyle w:val="GOSTScript"/>
        <w:ind w:left="0" w:right="0" w:firstLine="227"/>
      </w:pPr>
      <w:r w:rsidRPr="005F1E35">
        <w:t>&lt;KeyInfo Id="Id-keyinfo-11712390bc17243d110193ac033f54873ad8"&gt;&lt;wsse:SecurityTokenReference wsu:Id="Id-stra5H_ESrCt7BKPhHJ"&gt;&lt;wsse:Reference ValueType="http://docs.oasis-</w:t>
      </w:r>
      <w:r w:rsidRPr="005F1E35">
        <w:lastRenderedPageBreak/>
        <w:t>open.org/wss/2004/01/oasis-200401-wss-x509-token-profile-1.0#X509v3" URI="#Id-bstPd5JuJlmgNRo3_cm"/&gt;&lt;/wsse:SecurityTokenReference&gt;&lt;/KeyInfo&gt;</w:t>
      </w:r>
    </w:p>
    <w:p w14:paraId="7DEDB7B8" w14:textId="77777777" w:rsidR="00104F36" w:rsidRPr="005F1E35" w:rsidRDefault="00104F36" w:rsidP="00F031B3">
      <w:pPr>
        <w:pStyle w:val="GOSTScript"/>
        <w:ind w:left="0" w:right="0" w:firstLine="227"/>
      </w:pPr>
      <w:r w:rsidRPr="005F1E35">
        <w:t>&lt;Object&gt;</w:t>
      </w:r>
    </w:p>
    <w:p w14:paraId="23ADFB64" w14:textId="77777777" w:rsidR="00104F36" w:rsidRPr="005F1E35" w:rsidRDefault="00104F36" w:rsidP="00F031B3">
      <w:pPr>
        <w:pStyle w:val="GOSTScript"/>
        <w:ind w:left="0" w:right="0" w:firstLine="227"/>
      </w:pPr>
      <w:r w:rsidRPr="005F1E35">
        <w:t>&lt;QualifyingProperties xmlns="http://uri.etsi.org/01903/v1.4.1#" Target="Id-sig-b9199ca934cfa91bcff69e807d7b0dbd26f6"&gt;</w:t>
      </w:r>
    </w:p>
    <w:p w14:paraId="6491F462" w14:textId="77777777" w:rsidR="00104F36" w:rsidRPr="005F1E35" w:rsidRDefault="00104F36" w:rsidP="00F031B3">
      <w:pPr>
        <w:pStyle w:val="GOSTScript"/>
        <w:ind w:left="0" w:right="0" w:firstLine="227"/>
      </w:pPr>
      <w:r w:rsidRPr="005F1E35">
        <w:t>&lt;SignedProperties Id="Id-sp-4179cfd1e4ba9c0aaed70450fc3c741c9c08"&gt;</w:t>
      </w:r>
    </w:p>
    <w:p w14:paraId="4E593143" w14:textId="77777777" w:rsidR="00104F36" w:rsidRPr="005F1E35" w:rsidRDefault="00104F36" w:rsidP="00F031B3">
      <w:pPr>
        <w:pStyle w:val="GOSTScript"/>
        <w:ind w:left="0" w:right="0" w:firstLine="227"/>
      </w:pPr>
      <w:r w:rsidRPr="005F1E35">
        <w:t>&lt;SignedSignatureProperties Id="Id-ssp-408cecc6a155b8a0f2850e81d5f57496bb2b"/&gt;</w:t>
      </w:r>
    </w:p>
    <w:p w14:paraId="4EC3B320" w14:textId="77777777" w:rsidR="00104F36" w:rsidRPr="005F1E35" w:rsidRDefault="00104F36" w:rsidP="00F031B3">
      <w:pPr>
        <w:pStyle w:val="GOSTScript"/>
        <w:ind w:left="0" w:right="0" w:firstLine="227"/>
      </w:pPr>
      <w:r w:rsidRPr="005F1E35">
        <w:t>&lt;/SignedProperties&gt;</w:t>
      </w:r>
    </w:p>
    <w:p w14:paraId="44BBC005" w14:textId="77777777" w:rsidR="00104F36" w:rsidRPr="005F1E35" w:rsidRDefault="00104F36" w:rsidP="00F031B3">
      <w:pPr>
        <w:pStyle w:val="GOSTScript"/>
        <w:ind w:left="0" w:right="0" w:firstLine="227"/>
      </w:pPr>
      <w:r w:rsidRPr="005F1E35">
        <w:t>&lt;/QualifyingProperties&gt;</w:t>
      </w:r>
    </w:p>
    <w:p w14:paraId="71C26125" w14:textId="77777777" w:rsidR="00104F36" w:rsidRPr="005F1E35" w:rsidRDefault="00104F36" w:rsidP="00F031B3">
      <w:pPr>
        <w:pStyle w:val="GOSTScript"/>
        <w:ind w:left="0" w:right="0" w:firstLine="227"/>
      </w:pPr>
      <w:r w:rsidRPr="005F1E35">
        <w:t>&lt;/Object&gt;</w:t>
      </w:r>
    </w:p>
    <w:p w14:paraId="4915C6C5" w14:textId="77777777" w:rsidR="00104F36" w:rsidRPr="005F1E35" w:rsidRDefault="00104F36" w:rsidP="00F031B3">
      <w:pPr>
        <w:pStyle w:val="GOSTScript"/>
        <w:ind w:left="0" w:right="0" w:firstLine="227"/>
      </w:pPr>
      <w:r w:rsidRPr="005F1E35">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637756FF" w14:textId="77777777" w:rsidR="00104F36" w:rsidRPr="005F1E35" w:rsidRDefault="00104F36" w:rsidP="00F031B3">
      <w:pPr>
        <w:pStyle w:val="GOSTScript"/>
        <w:ind w:left="0" w:right="0" w:firstLine="227"/>
      </w:pPr>
      <w:r w:rsidRPr="005F1E35">
        <w:t>CVNlcnZlciBDQTEgMB4GCSqGSIb3DQEJARYRdWNfZmtAcm9za2F6bmEucnUxHDAa</w:t>
      </w:r>
    </w:p>
    <w:p w14:paraId="74514FE6" w14:textId="77777777" w:rsidR="00104F36" w:rsidRPr="005F1E35" w:rsidRDefault="00104F36" w:rsidP="00F031B3">
      <w:pPr>
        <w:pStyle w:val="GOSTScript"/>
        <w:ind w:left="0" w:right="0" w:firstLine="227"/>
      </w:pPr>
      <w:r w:rsidRPr="005F1E35">
        <w:t>BgNVBAgMEzc3INCzLiDQnNC+0YHQutCy0LAxGjAYBggqhQMDgQMBARIMMDA3NzEw</w:t>
      </w:r>
    </w:p>
    <w:p w14:paraId="6E730D88" w14:textId="77777777" w:rsidR="00104F36" w:rsidRPr="005F1E35" w:rsidRDefault="00104F36" w:rsidP="00F031B3">
      <w:pPr>
        <w:pStyle w:val="GOSTScript"/>
        <w:ind w:left="0" w:right="0" w:firstLine="227"/>
      </w:pPr>
      <w:r w:rsidRPr="005F1E35">
        <w:t>NTY4NzYwMRgwFgYFKoUDZAESDTEwNDc3OTcwMTk4MzAxLDAqBgNVBAkMI9GD0LvQ</w:t>
      </w:r>
    </w:p>
    <w:p w14:paraId="4EDB18A9" w14:textId="77777777" w:rsidR="00104F36" w:rsidRPr="005F1E35" w:rsidRDefault="00104F36" w:rsidP="00F031B3">
      <w:pPr>
        <w:pStyle w:val="GOSTScript"/>
        <w:ind w:left="0" w:right="0" w:firstLine="227"/>
      </w:pPr>
      <w:r w:rsidRPr="005F1E35">
        <w:t>uNGG0LAg0JjQu9GM0LjQvdC60LAsINC00L7QvCA3MRUwEwYDVQQHDAzQnNC+0YHQ</w:t>
      </w:r>
    </w:p>
    <w:p w14:paraId="464DE7C8" w14:textId="77777777" w:rsidR="00104F36" w:rsidRPr="005F1E35" w:rsidRDefault="00104F36" w:rsidP="00F031B3">
      <w:pPr>
        <w:pStyle w:val="GOSTScript"/>
        <w:ind w:left="0" w:right="0" w:firstLine="227"/>
      </w:pPr>
      <w:r w:rsidRPr="005F1E35">
        <w:t>utCy0LAxCzAJBgNVBAYTAlJVMTgwNgYDVQQKDC/QpNC10LTQtdGA0LDQu9GM0L3Q</w:t>
      </w:r>
    </w:p>
    <w:p w14:paraId="35C1BC13" w14:textId="77777777" w:rsidR="00104F36" w:rsidRPr="005F1E35" w:rsidRDefault="00104F36" w:rsidP="00F031B3">
      <w:pPr>
        <w:pStyle w:val="GOSTScript"/>
        <w:ind w:left="0" w:right="0" w:firstLine="227"/>
      </w:pPr>
      <w:r w:rsidRPr="005F1E35">
        <w:t>vtC1INC60LDQt9C90LDRh9C10LnRgdGC0LLQvjE/MD0GA1UEAww20KPQpiDQpNC1</w:t>
      </w:r>
    </w:p>
    <w:p w14:paraId="6458E544" w14:textId="77777777" w:rsidR="00104F36" w:rsidRPr="005F1E35" w:rsidRDefault="00104F36" w:rsidP="00F031B3">
      <w:pPr>
        <w:pStyle w:val="GOSTScript"/>
        <w:ind w:left="0" w:right="0" w:firstLine="227"/>
      </w:pPr>
      <w:r w:rsidRPr="005F1E35">
        <w:t>0LTQtdGA0LDQu9GM0L3QvtCz0L4g0LrQsNC30L3QsNGH0LXQudGB0YLQstCwMB4X</w:t>
      </w:r>
    </w:p>
    <w:p w14:paraId="41603CAB" w14:textId="77777777" w:rsidR="00104F36" w:rsidRPr="005F1E35" w:rsidRDefault="00104F36" w:rsidP="00F031B3">
      <w:pPr>
        <w:pStyle w:val="GOSTScript"/>
        <w:ind w:left="0" w:right="0" w:firstLine="227"/>
      </w:pPr>
      <w:r w:rsidRPr="005F1E35">
        <w:t>DTE2MDQwNzA4MTExMFoXDTE3MDcwNzA4MTExMFowggITMRYwFAYFKoUDZAMSCzEy</w:t>
      </w:r>
    </w:p>
    <w:p w14:paraId="2404333B" w14:textId="77777777" w:rsidR="00104F36" w:rsidRPr="005F1E35" w:rsidRDefault="00104F36" w:rsidP="00F031B3">
      <w:pPr>
        <w:pStyle w:val="GOSTScript"/>
        <w:ind w:left="0" w:right="0" w:firstLine="227"/>
      </w:pPr>
      <w:r w:rsidRPr="005F1E35">
        <w:t>MzQ1Njc4OTAxMRgwFgYFKoUDZAESDTAxMjM0NTY3ODkxMjMxGjAYBggqhQMDgQMB</w:t>
      </w:r>
    </w:p>
    <w:p w14:paraId="502E205F" w14:textId="77777777" w:rsidR="00104F36" w:rsidRPr="005F1E35" w:rsidRDefault="00104F36" w:rsidP="00F031B3">
      <w:pPr>
        <w:pStyle w:val="GOSTScript"/>
        <w:ind w:left="0" w:right="0" w:firstLine="227"/>
      </w:pPr>
      <w:r w:rsidRPr="005F1E35">
        <w:t>ARIMMDAxMjM0NTY3ODkwMSYwJAYJKoZIhvcNAQkBFhduLm5hZ292aXRzeW5AaW5m</w:t>
      </w:r>
    </w:p>
    <w:p w14:paraId="149CB05C" w14:textId="77777777" w:rsidR="00104F36" w:rsidRPr="005F1E35" w:rsidRDefault="00104F36" w:rsidP="00F031B3">
      <w:pPr>
        <w:pStyle w:val="GOSTScript"/>
        <w:ind w:left="0" w:right="0" w:firstLine="227"/>
      </w:pPr>
      <w:r w:rsidRPr="005F1E35">
        <w:t>b3NlYy5ydTELMAkGA1UEBhMCUlUxHDAaBgNVBAgMEzc3INCzLiDQnNC+0YHQutCy</w:t>
      </w:r>
    </w:p>
    <w:p w14:paraId="5A2676B6" w14:textId="77777777" w:rsidR="00104F36" w:rsidRPr="005F1E35" w:rsidRDefault="00104F36" w:rsidP="00F031B3">
      <w:pPr>
        <w:pStyle w:val="GOSTScript"/>
        <w:ind w:left="0" w:right="0" w:firstLine="227"/>
      </w:pPr>
      <w:r w:rsidRPr="005F1E35">
        <w:t>0LAxFTATBgNVBAcMDNCc0L7RgdC60LLQsDE4MDYGA1UECgwv0KTQtdC00LXRgNCw</w:t>
      </w:r>
    </w:p>
    <w:p w14:paraId="10A5144A" w14:textId="77777777" w:rsidR="00104F36" w:rsidRPr="005F1E35" w:rsidRDefault="00104F36" w:rsidP="00F031B3">
      <w:pPr>
        <w:pStyle w:val="GOSTScript"/>
        <w:ind w:left="0" w:right="0" w:firstLine="227"/>
      </w:pPr>
      <w:r w:rsidRPr="005F1E35">
        <w:t>0LvRjNC90L7QtSDQutCw0LfQvdCw0YfQtdC50YHRgtCy0L4xNDAyBgNVBAsMK9GC</w:t>
      </w:r>
    </w:p>
    <w:p w14:paraId="28080B23" w14:textId="77777777" w:rsidR="00104F36" w:rsidRPr="005F1E35" w:rsidRDefault="00104F36" w:rsidP="00F031B3">
      <w:pPr>
        <w:pStyle w:val="GOSTScript"/>
        <w:ind w:left="0" w:right="0" w:firstLine="227"/>
      </w:pPr>
      <w:r w:rsidRPr="005F1E35">
        <w:t>0LXRgdGC0L7QstC+0LUg0L/QvtC00YDQsNC30LTQtdC70LXQvdC40LUxHDAaBgNV</w:t>
      </w:r>
    </w:p>
    <w:p w14:paraId="57A016A7" w14:textId="77777777" w:rsidR="00104F36" w:rsidRPr="005F1E35" w:rsidRDefault="00104F36" w:rsidP="00F031B3">
      <w:pPr>
        <w:pStyle w:val="GOSTScript"/>
        <w:ind w:left="0" w:right="0" w:firstLine="227"/>
      </w:pPr>
      <w:r w:rsidRPr="005F1E35">
        <w:t>BCoME2PQtdGA0YLQuNGE0LjQutCw0YIxGTAXBgNVBAQMENCi0LXRgdGC0L7QstGL</w:t>
      </w:r>
    </w:p>
    <w:p w14:paraId="3391F5D0" w14:textId="77777777" w:rsidR="00104F36" w:rsidRPr="005F1E35" w:rsidRDefault="00104F36" w:rsidP="00F031B3">
      <w:pPr>
        <w:pStyle w:val="GOSTScript"/>
        <w:ind w:left="0" w:right="0" w:firstLine="227"/>
      </w:pPr>
      <w:r w:rsidRPr="005F1E35">
        <w:t>0LkxPTA7BgNVBAwMNNCi0LXRgdGC0L7QstGL0Lkg0YHQtdGA0YLQuNGE0LjQutCw</w:t>
      </w:r>
    </w:p>
    <w:p w14:paraId="018FEAAF" w14:textId="77777777" w:rsidR="00104F36" w:rsidRPr="005F1E35" w:rsidRDefault="00104F36" w:rsidP="00F031B3">
      <w:pPr>
        <w:pStyle w:val="GOSTScript"/>
        <w:ind w:left="0" w:right="0" w:firstLine="227"/>
      </w:pPr>
      <w:r w:rsidRPr="005F1E35">
        <w:t>0YIg0L/QvtC00L/QuNGB0LgxQTA/BgkqhkiG9w0BCQIMMklOTlw9MDEyMzQ1Njc4</w:t>
      </w:r>
    </w:p>
    <w:p w14:paraId="092ADEF2" w14:textId="77777777" w:rsidR="00104F36" w:rsidRPr="005F1E35" w:rsidRDefault="00104F36" w:rsidP="00F031B3">
      <w:pPr>
        <w:pStyle w:val="GOSTScript"/>
        <w:ind w:left="0" w:right="0" w:firstLine="227"/>
      </w:pPr>
      <w:r w:rsidRPr="005F1E35">
        <w:t>OS9LUFBcPTEyMzQ1Njc4OS9PR1JOXD0wMTIzNDU2Nzg5MTIzMS4wLAYDVQQDDCXQ</w:t>
      </w:r>
    </w:p>
    <w:p w14:paraId="4CB79333" w14:textId="77777777" w:rsidR="00104F36" w:rsidRPr="005F1E35" w:rsidRDefault="00104F36" w:rsidP="00F031B3">
      <w:pPr>
        <w:pStyle w:val="GOSTScript"/>
        <w:ind w:left="0" w:right="0" w:firstLine="227"/>
      </w:pPr>
      <w:r w:rsidRPr="005F1E35">
        <w:t>otC10YHRgtC+0LLRi9C5INGB0LXRgNGC0LjRhNC40LrQsNGCMGMwHAYGKoUDAgIT</w:t>
      </w:r>
    </w:p>
    <w:p w14:paraId="3996F417" w14:textId="77777777" w:rsidR="00104F36" w:rsidRPr="005F1E35" w:rsidRDefault="00104F36" w:rsidP="00F031B3">
      <w:pPr>
        <w:pStyle w:val="GOSTScript"/>
        <w:ind w:left="0" w:right="0" w:firstLine="227"/>
      </w:pPr>
      <w:r w:rsidRPr="005F1E35">
        <w:t>MBIGByqFAwICJAAGByqFAwICHgEDQwAEQM/mE38gcSmh2U183WL3aPaP3tJu0vTq</w:t>
      </w:r>
    </w:p>
    <w:p w14:paraId="6F1EEF5E" w14:textId="77777777" w:rsidR="00104F36" w:rsidRPr="005F1E35" w:rsidRDefault="00104F36" w:rsidP="00F031B3">
      <w:pPr>
        <w:pStyle w:val="GOSTScript"/>
        <w:ind w:left="0" w:right="0" w:firstLine="227"/>
      </w:pPr>
      <w:r w:rsidRPr="005F1E35">
        <w:t>CndMDcb72IGcv8nO7QkaqnFwXrkt6zScdQlQgUX78ct0+jNJa7ZIdLGjggRJMIIE</w:t>
      </w:r>
    </w:p>
    <w:p w14:paraId="10D1E143" w14:textId="77777777" w:rsidR="00104F36" w:rsidRPr="005F1E35" w:rsidRDefault="00104F36" w:rsidP="00F031B3">
      <w:pPr>
        <w:pStyle w:val="GOSTScript"/>
        <w:ind w:left="0" w:right="0" w:firstLine="227"/>
      </w:pPr>
      <w:r w:rsidRPr="005F1E35">
        <w:t>RTAMBgNVHRMBAf8EAjAAMB0GA1UdIAQWMBQwCAYGKoUDZHEBMAgGBiqFA2RxAjBN</w:t>
      </w:r>
    </w:p>
    <w:p w14:paraId="5EBB8168" w14:textId="77777777" w:rsidR="00104F36" w:rsidRPr="005F1E35" w:rsidRDefault="00104F36" w:rsidP="00F031B3">
      <w:pPr>
        <w:pStyle w:val="GOSTScript"/>
        <w:ind w:left="0" w:right="0" w:firstLine="227"/>
      </w:pPr>
      <w:r w:rsidRPr="005F1E35">
        <w:t>BgUqhQNkbwREDELQmtGA0LjQv9GC0L7Qn9GA0L4gQ1NQICjQstC10YDRgdC40Y8g</w:t>
      </w:r>
    </w:p>
    <w:p w14:paraId="5A606A37" w14:textId="77777777" w:rsidR="00104F36" w:rsidRPr="005F1E35" w:rsidRDefault="00104F36" w:rsidP="00F031B3">
      <w:pPr>
        <w:pStyle w:val="GOSTScript"/>
        <w:ind w:left="0" w:right="0" w:firstLine="227"/>
      </w:pPr>
      <w:r w:rsidRPr="005F1E35">
        <w:t>My42KSAo0LjRgdC/0L7Qu9C90LXQvdC40LUgMikwggFhBgUqhQNkcASCAVYwggFS</w:t>
      </w:r>
    </w:p>
    <w:p w14:paraId="3FD7AE5A" w14:textId="77777777" w:rsidR="00104F36" w:rsidRPr="005F1E35" w:rsidRDefault="00104F36" w:rsidP="00F031B3">
      <w:pPr>
        <w:pStyle w:val="GOSTScript"/>
        <w:ind w:left="0" w:right="0" w:firstLine="227"/>
      </w:pPr>
      <w:r w:rsidRPr="005F1E35">
        <w:t>DEQi0JrRgNC40L/RgtC+0J/RgNC+IENTUCIgKNCy0LXRgNGB0LjRjyAzLjYpICjQ</w:t>
      </w:r>
    </w:p>
    <w:p w14:paraId="50487B86" w14:textId="77777777" w:rsidR="00104F36" w:rsidRPr="005F1E35" w:rsidRDefault="00104F36" w:rsidP="00F031B3">
      <w:pPr>
        <w:pStyle w:val="GOSTScript"/>
        <w:ind w:left="0" w:right="0" w:firstLine="227"/>
      </w:pPr>
      <w:r w:rsidRPr="005F1E35">
        <w:t>uNGB0L/QvtC70L3QtdC90LjQtSAyKQxoItCf0YDQvtCz0YDQsNC80LzQvdC+LdCw</w:t>
      </w:r>
    </w:p>
    <w:p w14:paraId="07B7B2CD" w14:textId="77777777" w:rsidR="00104F36" w:rsidRPr="005F1E35" w:rsidRDefault="00104F36" w:rsidP="00F031B3">
      <w:pPr>
        <w:pStyle w:val="GOSTScript"/>
        <w:ind w:left="0" w:right="0" w:firstLine="227"/>
      </w:pPr>
      <w:r w:rsidRPr="005F1E35">
        <w:t>0L/Qv9Cw0YDQsNGC0L3Ri9C5INC60L7QvNC/0LvQtdC60YEgItCu0L3QuNGB0LXR</w:t>
      </w:r>
    </w:p>
    <w:p w14:paraId="2D532443" w14:textId="77777777" w:rsidR="00104F36" w:rsidRPr="005F1E35" w:rsidRDefault="00104F36" w:rsidP="00F031B3">
      <w:pPr>
        <w:pStyle w:val="GOSTScript"/>
        <w:ind w:left="0" w:right="0" w:firstLine="227"/>
      </w:pPr>
      <w:r w:rsidRPr="005F1E35">
        <w:t>gNGCLdCT0J7QodCiIi4g0JLQtdGA0YHQuNGPIDIuMSIMT9Ch0LXRgNGC0LjRhNC4</w:t>
      </w:r>
    </w:p>
    <w:p w14:paraId="69A2E43F" w14:textId="77777777" w:rsidR="00104F36" w:rsidRPr="005F1E35" w:rsidRDefault="00104F36" w:rsidP="00F031B3">
      <w:pPr>
        <w:pStyle w:val="GOSTScript"/>
        <w:ind w:left="0" w:right="0" w:firstLine="227"/>
      </w:pPr>
      <w:r w:rsidRPr="005F1E35">
        <w:t>0LrQsNGCINGB0L7QvtGC0LLQtdGC0YHRgtCy0LjRjyDihJYg0KHQpC8xMjQtMjcz</w:t>
      </w:r>
    </w:p>
    <w:p w14:paraId="291B30C9" w14:textId="77777777" w:rsidR="00104F36" w:rsidRPr="005F1E35" w:rsidRDefault="00104F36" w:rsidP="00F031B3">
      <w:pPr>
        <w:pStyle w:val="GOSTScript"/>
        <w:ind w:left="0" w:right="0" w:firstLine="227"/>
      </w:pPr>
      <w:r w:rsidRPr="005F1E35">
        <w:t>OCDQvtGCIDAxLjA3LjIwMTUMT9Ch0LXRgNGC0LjRhNC40LrQsNGCINGB0L7QvtGC</w:t>
      </w:r>
    </w:p>
    <w:p w14:paraId="132B5814" w14:textId="77777777" w:rsidR="00104F36" w:rsidRPr="005F1E35" w:rsidRDefault="00104F36" w:rsidP="00F031B3">
      <w:pPr>
        <w:pStyle w:val="GOSTScript"/>
        <w:ind w:left="0" w:right="0" w:firstLine="227"/>
      </w:pPr>
      <w:r w:rsidRPr="005F1E35">
        <w:t>0LLQtdGC0YHRgtCy0LjRjyDihJYg0KHQpC8xMjgtMjE3NSDQvtGCIDIwLjA2LjIw</w:t>
      </w:r>
    </w:p>
    <w:p w14:paraId="00DEAE91" w14:textId="77777777" w:rsidR="00104F36" w:rsidRPr="005F1E35" w:rsidRDefault="00104F36" w:rsidP="00F031B3">
      <w:pPr>
        <w:pStyle w:val="GOSTScript"/>
        <w:ind w:left="0" w:right="0" w:firstLine="227"/>
      </w:pPr>
      <w:r w:rsidRPr="005F1E35">
        <w:t>MTMwDgYDVR0PAQH/BAQDAgTwMBMGA1UdJQQMMAoGCCsGAQUFBwMDMCsGA1UdEAQk</w:t>
      </w:r>
    </w:p>
    <w:p w14:paraId="79DBA619" w14:textId="77777777" w:rsidR="00104F36" w:rsidRPr="005F1E35" w:rsidRDefault="00104F36" w:rsidP="00F031B3">
      <w:pPr>
        <w:pStyle w:val="GOSTScript"/>
        <w:ind w:left="0" w:right="0" w:firstLine="227"/>
      </w:pPr>
      <w:r w:rsidRPr="005F1E35">
        <w:t>MCKADzIwMTYwNDA3MDgwNDI4WoEPMjAxNzA3MDcwODA0MjhaMIIBjwYDVR0jBIIB</w:t>
      </w:r>
    </w:p>
    <w:p w14:paraId="7A7FFA7A" w14:textId="77777777" w:rsidR="00104F36" w:rsidRPr="005F1E35" w:rsidRDefault="00104F36" w:rsidP="00F031B3">
      <w:pPr>
        <w:pStyle w:val="GOSTScript"/>
        <w:ind w:left="0" w:right="0" w:firstLine="227"/>
      </w:pPr>
      <w:r w:rsidRPr="005F1E35">
        <w:t>hjCCAYKAFJ5xDg/atAEoXz/iy49lFZcCR4yroYIBZaSCAWEwggFdMRgwFgYJKoZI</w:t>
      </w:r>
    </w:p>
    <w:p w14:paraId="1AB90732" w14:textId="77777777" w:rsidR="00104F36" w:rsidRPr="005F1E35" w:rsidRDefault="00104F36" w:rsidP="00F031B3">
      <w:pPr>
        <w:pStyle w:val="GOSTScript"/>
        <w:ind w:left="0" w:right="0" w:firstLine="227"/>
      </w:pPr>
      <w:r w:rsidRPr="005F1E35">
        <w:t>hvcNAQkCEwlTZXJ2ZXIgQ0ExIDAeBgkqhkiG9w0BCQEWEXVjX2ZrQHJvc2them5h</w:t>
      </w:r>
    </w:p>
    <w:p w14:paraId="4755B9CB" w14:textId="77777777" w:rsidR="00104F36" w:rsidRPr="005F1E35" w:rsidRDefault="00104F36" w:rsidP="00F031B3">
      <w:pPr>
        <w:pStyle w:val="GOSTScript"/>
        <w:ind w:left="0" w:right="0" w:firstLine="227"/>
      </w:pPr>
      <w:r w:rsidRPr="005F1E35">
        <w:t>LnJ1MRwwGgYDVQQIDBM3NyDQsy4g0JzQvtGB0LrQstCwMRowGAYIKoUDA4EDAQES</w:t>
      </w:r>
    </w:p>
    <w:p w14:paraId="3EC5762A" w14:textId="77777777" w:rsidR="00104F36" w:rsidRPr="005F1E35" w:rsidRDefault="00104F36" w:rsidP="00F031B3">
      <w:pPr>
        <w:pStyle w:val="GOSTScript"/>
        <w:ind w:left="0" w:right="0" w:firstLine="227"/>
      </w:pPr>
      <w:r w:rsidRPr="005F1E35">
        <w:t>DDAwNzcxMDU2ODc2MDEYMBYGBSqFA2QBEg0xMDQ3Nzk3MDE5ODMwMSwwKgYDVQQJ</w:t>
      </w:r>
    </w:p>
    <w:p w14:paraId="385305CC" w14:textId="77777777" w:rsidR="00104F36" w:rsidRPr="005F1E35" w:rsidRDefault="00104F36" w:rsidP="00F031B3">
      <w:pPr>
        <w:pStyle w:val="GOSTScript"/>
        <w:ind w:left="0" w:right="0" w:firstLine="227"/>
      </w:pPr>
      <w:r w:rsidRPr="005F1E35">
        <w:t>DCPRg9C70LjRhtCwINCY0LvRjNC40L3QutCwLCDQtNC+0LwgNzEVMBMGA1UEBwwM</w:t>
      </w:r>
    </w:p>
    <w:p w14:paraId="64122319" w14:textId="77777777" w:rsidR="00104F36" w:rsidRPr="005F1E35" w:rsidRDefault="00104F36" w:rsidP="00F031B3">
      <w:pPr>
        <w:pStyle w:val="GOSTScript"/>
        <w:ind w:left="0" w:right="0" w:firstLine="227"/>
      </w:pPr>
      <w:r w:rsidRPr="005F1E35">
        <w:t>0JzQvtGB0LrQstCwMQswCQYDVQQGEwJSVTE4MDYGA1UECgwv0KTQtdC00LXRgNCw</w:t>
      </w:r>
    </w:p>
    <w:p w14:paraId="26D95492" w14:textId="77777777" w:rsidR="00104F36" w:rsidRPr="005F1E35" w:rsidRDefault="00104F36" w:rsidP="00F031B3">
      <w:pPr>
        <w:pStyle w:val="GOSTScript"/>
        <w:ind w:left="0" w:right="0" w:firstLine="227"/>
      </w:pPr>
      <w:r w:rsidRPr="005F1E35">
        <w:t>0LvRjNC90L7QtSDQutCw0LfQvdCw0YfQtdC50YHRgtCy0L4xPzA9BgNVBAMMNtCj</w:t>
      </w:r>
    </w:p>
    <w:p w14:paraId="7A8E1A62" w14:textId="77777777" w:rsidR="00104F36" w:rsidRPr="005F1E35" w:rsidRDefault="00104F36" w:rsidP="00F031B3">
      <w:pPr>
        <w:pStyle w:val="GOSTScript"/>
        <w:ind w:left="0" w:right="0" w:firstLine="227"/>
      </w:pPr>
      <w:r w:rsidRPr="005F1E35">
        <w:t>0KYg0KTQtdC00LXRgNCw0LvRjNC90L7Qs9C+INC60LDQt9C90LDRh9C10LnRgdGC</w:t>
      </w:r>
    </w:p>
    <w:p w14:paraId="38972E65" w14:textId="77777777" w:rsidR="00104F36" w:rsidRPr="005F1E35" w:rsidRDefault="00104F36" w:rsidP="00F031B3">
      <w:pPr>
        <w:pStyle w:val="GOSTScript"/>
        <w:ind w:left="0" w:right="0" w:firstLine="227"/>
      </w:pPr>
      <w:r w:rsidRPr="005F1E35">
        <w:t>0LLQsIIBATBeBgNVHR8EVzBVMCmgJ6AlhiNodHRwOi8vY3JsLnJvc2them5hLnJ1</w:t>
      </w:r>
    </w:p>
    <w:p w14:paraId="1ADB97DC" w14:textId="77777777" w:rsidR="00104F36" w:rsidRPr="005F1E35" w:rsidRDefault="00104F36" w:rsidP="00F031B3">
      <w:pPr>
        <w:pStyle w:val="GOSTScript"/>
        <w:ind w:left="0" w:right="0" w:firstLine="227"/>
      </w:pPr>
      <w:r w:rsidRPr="005F1E35">
        <w:t>L2NybC9mazAxLmNybDAooCagJIYiaHR0cDovL2NybC5mc2ZrLmxvY2FsL2NybC9m</w:t>
      </w:r>
    </w:p>
    <w:p w14:paraId="755D8B1D" w14:textId="77777777" w:rsidR="00104F36" w:rsidRPr="005F1E35" w:rsidRDefault="00104F36" w:rsidP="00F031B3">
      <w:pPr>
        <w:pStyle w:val="GOSTScript"/>
        <w:ind w:left="0" w:right="0" w:firstLine="227"/>
      </w:pPr>
      <w:r w:rsidRPr="005F1E35">
        <w:t>azAxLmNybDAdBgNVHQ4EFgQUt0m7wwTPyJQ+5TDMkq5Z0WnD5vQwCAYGKoUDAgID</w:t>
      </w:r>
    </w:p>
    <w:p w14:paraId="20AEE095" w14:textId="77777777" w:rsidR="00104F36" w:rsidRPr="005F1E35" w:rsidRDefault="00104F36" w:rsidP="00F031B3">
      <w:pPr>
        <w:pStyle w:val="GOSTScript"/>
        <w:ind w:left="0" w:right="0" w:firstLine="227"/>
      </w:pPr>
      <w:r w:rsidRPr="005F1E35">
        <w:t>A0EAReUQeQpqERyFF5XRWG8RnguKCWvPIQOt26PZmVTccxOXVHwZyI0rqdcQ2i4L</w:t>
      </w:r>
    </w:p>
    <w:p w14:paraId="6FEA7025" w14:textId="77777777" w:rsidR="00104F36" w:rsidRPr="005F1E35" w:rsidRDefault="00104F36" w:rsidP="00F031B3">
      <w:pPr>
        <w:pStyle w:val="GOSTScript"/>
        <w:ind w:left="0" w:right="0" w:firstLine="227"/>
      </w:pPr>
      <w:r w:rsidRPr="005F1E35">
        <w:lastRenderedPageBreak/>
        <w:t>p87xs4bqOAO1BwhmKL/TsoC4pA==&lt;/wsse:BinarySecurityToken&gt;&lt;/wsse:Security&gt;&lt;/soapenv:Header&gt;</w:t>
      </w:r>
    </w:p>
    <w:p w14:paraId="0FDD283E" w14:textId="77777777" w:rsidR="00104F36" w:rsidRPr="005F1E35" w:rsidRDefault="00104F36" w:rsidP="00F031B3">
      <w:pPr>
        <w:pStyle w:val="GOSTScript"/>
        <w:ind w:left="0" w:right="0" w:firstLine="227"/>
      </w:pPr>
      <w:r w:rsidRPr="005F1E35">
        <w:tab/>
        <w:t>&lt;soapenv:Body xmlns:env="http://schemas.xmlsoap.org/soap/envelope/" wsu:Id="Id-wssecdata-29cef34e3106063e64fead91c94aeda97ff4"&gt;</w:t>
      </w:r>
    </w:p>
    <w:p w14:paraId="325D7C1C" w14:textId="77777777" w:rsidR="00104F36" w:rsidRPr="005F1E35" w:rsidRDefault="00104F36" w:rsidP="00F031B3">
      <w:pPr>
        <w:pStyle w:val="GOSTScript"/>
        <w:ind w:left="0" w:right="0" w:firstLine="227"/>
      </w:pPr>
      <w:r w:rsidRPr="005F1E35">
        <w:tab/>
      </w:r>
      <w:r w:rsidRPr="005F1E35">
        <w:tab/>
        <w:t>&lt;transferDocumentRequest xmlns:typ="http://www.roskazna.ru/eb/services/transferDocumentService/types" xmlns="http://www.roskazna.ru/eb/services/transferDocumentService/types" versionId="1.0"&gt;</w:t>
      </w:r>
    </w:p>
    <w:p w14:paraId="476F10BE" w14:textId="77777777" w:rsidR="00104F36" w:rsidRPr="005F1E35" w:rsidRDefault="00104F36" w:rsidP="00F031B3">
      <w:pPr>
        <w:pStyle w:val="GOSTScript"/>
        <w:ind w:left="0" w:right="0" w:firstLine="227"/>
      </w:pPr>
      <w:r w:rsidRPr="005F1E35">
        <w:tab/>
      </w:r>
      <w:r w:rsidRPr="005F1E35">
        <w:tab/>
      </w:r>
      <w:r w:rsidRPr="005F1E35">
        <w:tab/>
        <w:t>&lt;typ:header&gt;</w:t>
      </w:r>
    </w:p>
    <w:p w14:paraId="0AE2294F" w14:textId="77777777" w:rsidR="00104F36" w:rsidRPr="005F1E35" w:rsidRDefault="00104F36" w:rsidP="00F031B3">
      <w:pPr>
        <w:pStyle w:val="GOSTScript"/>
        <w:ind w:left="0" w:right="0" w:firstLine="227"/>
      </w:pPr>
      <w:r w:rsidRPr="005F1E35">
        <w:tab/>
      </w:r>
      <w:r w:rsidRPr="005F1E35">
        <w:tab/>
      </w:r>
      <w:r w:rsidRPr="005F1E35">
        <w:tab/>
      </w:r>
      <w:r w:rsidRPr="005F1E35">
        <w:tab/>
        <w:t>&lt;typ:packageId&gt;e8bf66bf-9cf1-47f1-a48b-394d18467fe3&lt;/typ:packageId&gt;</w:t>
      </w:r>
    </w:p>
    <w:p w14:paraId="21577ED6" w14:textId="77777777" w:rsidR="00104F36" w:rsidRPr="005F1E35" w:rsidRDefault="00104F36" w:rsidP="00F031B3">
      <w:pPr>
        <w:pStyle w:val="GOSTScript"/>
        <w:ind w:left="0" w:right="0" w:firstLine="227"/>
      </w:pPr>
      <w:r w:rsidRPr="005F1E35">
        <w:tab/>
      </w:r>
      <w:r w:rsidRPr="005F1E35">
        <w:tab/>
      </w:r>
      <w:r w:rsidRPr="005F1E35">
        <w:tab/>
      </w:r>
      <w:r w:rsidRPr="005F1E35">
        <w:tab/>
        <w:t>&lt;typ:senderSystemId&gt;PFHD&lt;/typ:senderSystemId&gt;</w:t>
      </w:r>
    </w:p>
    <w:p w14:paraId="34A9A7FE" w14:textId="77777777" w:rsidR="00104F36" w:rsidRPr="005F1E35" w:rsidRDefault="00104F36" w:rsidP="00F031B3">
      <w:pPr>
        <w:pStyle w:val="GOSTScript"/>
        <w:ind w:left="0" w:right="0" w:firstLine="227"/>
      </w:pPr>
      <w:r w:rsidRPr="005F1E35">
        <w:tab/>
      </w:r>
      <w:r w:rsidRPr="005F1E35">
        <w:tab/>
      </w:r>
      <w:r w:rsidRPr="005F1E35">
        <w:tab/>
      </w:r>
      <w:r w:rsidRPr="005F1E35">
        <w:tab/>
        <w:t>&lt;typ:targetSystemId&gt;EXP&lt;/typ:targetSystemId&gt;</w:t>
      </w:r>
    </w:p>
    <w:p w14:paraId="6B9E835A" w14:textId="77777777" w:rsidR="00104F36" w:rsidRPr="005F1E35" w:rsidRDefault="00104F36" w:rsidP="00F031B3">
      <w:pPr>
        <w:pStyle w:val="GOSTScript"/>
        <w:ind w:left="0" w:right="0" w:firstLine="227"/>
      </w:pPr>
      <w:r w:rsidRPr="005F1E35">
        <w:tab/>
      </w:r>
      <w:r w:rsidRPr="005F1E35">
        <w:tab/>
      </w:r>
      <w:r w:rsidRPr="005F1E35">
        <w:tab/>
      </w:r>
      <w:r w:rsidRPr="005F1E35">
        <w:tab/>
        <w:t>&lt;typ:documentType&gt;MSC_RespInformEPS&lt;/typ:documentType&gt;</w:t>
      </w:r>
    </w:p>
    <w:p w14:paraId="3B2209DC" w14:textId="77777777" w:rsidR="00104F36" w:rsidRPr="005F1E35" w:rsidRDefault="00104F36" w:rsidP="00F031B3">
      <w:pPr>
        <w:pStyle w:val="GOSTScript"/>
        <w:ind w:left="0" w:right="0" w:firstLine="227"/>
      </w:pPr>
      <w:r w:rsidRPr="005F1E35">
        <w:tab/>
      </w:r>
      <w:r w:rsidRPr="005F1E35">
        <w:tab/>
      </w:r>
      <w:r w:rsidRPr="005F1E35">
        <w:tab/>
      </w:r>
      <w:r w:rsidRPr="005F1E35">
        <w:tab/>
        <w:t>&lt;typ:documentGuid&gt;c42324bd-626b-41c1-a64f-1992a2354a2l &lt;/typ:documentGuid&gt;</w:t>
      </w:r>
    </w:p>
    <w:p w14:paraId="23E101A2" w14:textId="77777777" w:rsidR="00104F36" w:rsidRPr="005F1E35" w:rsidRDefault="00104F36" w:rsidP="00F031B3">
      <w:pPr>
        <w:pStyle w:val="GOSTScript"/>
        <w:ind w:left="0" w:right="0" w:firstLine="227"/>
      </w:pPr>
      <w:r w:rsidRPr="005F1E35">
        <w:tab/>
      </w:r>
      <w:r w:rsidRPr="005F1E35">
        <w:tab/>
      </w:r>
      <w:r w:rsidRPr="005F1E35">
        <w:tab/>
      </w:r>
      <w:r w:rsidRPr="005F1E35">
        <w:tab/>
        <w:t>&lt;typ:creationDateTime&gt;2021-01-03T16:46:07.689+04:00&lt;/typ:creationDateTime&gt;</w:t>
      </w:r>
    </w:p>
    <w:p w14:paraId="0A086CFC" w14:textId="77777777" w:rsidR="00104F36" w:rsidRPr="005F1E35" w:rsidRDefault="00104F36" w:rsidP="00F031B3">
      <w:pPr>
        <w:pStyle w:val="GOSTScript"/>
        <w:ind w:left="0" w:right="0" w:firstLine="227"/>
      </w:pPr>
      <w:r w:rsidRPr="005F1E35">
        <w:t>&lt;typ:params&gt;</w:t>
      </w:r>
    </w:p>
    <w:p w14:paraId="0049BDD1" w14:textId="77777777" w:rsidR="00104F36" w:rsidRPr="005F1E35" w:rsidRDefault="00104F36" w:rsidP="00F031B3">
      <w:pPr>
        <w:pStyle w:val="GOSTScript"/>
        <w:ind w:left="0" w:right="0" w:firstLine="227"/>
      </w:pPr>
      <w:r w:rsidRPr="005F1E35">
        <w:t>&lt;typ:param name="tofkCode" value="3200"/&gt;</w:t>
      </w:r>
    </w:p>
    <w:p w14:paraId="2803AC3B" w14:textId="77777777" w:rsidR="00104F36" w:rsidRPr="005F1E35" w:rsidRDefault="00104F36" w:rsidP="00F031B3">
      <w:pPr>
        <w:pStyle w:val="GOSTScript"/>
        <w:ind w:left="0" w:right="0" w:firstLine="227"/>
      </w:pPr>
      <w:r w:rsidRPr="005F1E35">
        <w:t>&lt;typ:param name="versionId" value="2.0"/&gt;</w:t>
      </w:r>
    </w:p>
    <w:p w14:paraId="2FF31AD8" w14:textId="77777777" w:rsidR="00104F36" w:rsidRPr="005F1E35" w:rsidRDefault="00104F36" w:rsidP="00F031B3">
      <w:pPr>
        <w:pStyle w:val="GOSTScript"/>
        <w:ind w:left="0" w:right="0" w:firstLine="227"/>
      </w:pPr>
      <w:r w:rsidRPr="005F1E35">
        <w:t>&lt;/typ:params&gt;</w:t>
      </w:r>
    </w:p>
    <w:p w14:paraId="1C59964E" w14:textId="77777777" w:rsidR="00104F36" w:rsidRPr="005F1E35" w:rsidRDefault="00104F36" w:rsidP="00F031B3">
      <w:pPr>
        <w:pStyle w:val="GOSTScript"/>
        <w:ind w:left="0" w:right="0" w:firstLine="227"/>
      </w:pPr>
      <w:r w:rsidRPr="005F1E35">
        <w:tab/>
      </w:r>
      <w:r w:rsidRPr="005F1E35">
        <w:tab/>
      </w:r>
      <w:r w:rsidRPr="005F1E35">
        <w:tab/>
        <w:t>&lt;/typ:header&gt;</w:t>
      </w:r>
    </w:p>
    <w:p w14:paraId="33E7ECE7" w14:textId="77777777" w:rsidR="00104F36" w:rsidRPr="005F1E35" w:rsidRDefault="00104F36" w:rsidP="00F031B3">
      <w:pPr>
        <w:pStyle w:val="GOSTScript"/>
        <w:ind w:left="0" w:right="0" w:firstLine="227"/>
      </w:pPr>
      <w:r w:rsidRPr="005F1E35">
        <w:tab/>
      </w:r>
      <w:r w:rsidRPr="005F1E35">
        <w:tab/>
      </w:r>
      <w:r w:rsidRPr="005F1E35">
        <w:tab/>
        <w:t>&lt;typ:document&gt;</w:t>
      </w:r>
    </w:p>
    <w:p w14:paraId="63782718" w14:textId="77777777" w:rsidR="00104F36" w:rsidRPr="005F1E35" w:rsidRDefault="00104F36" w:rsidP="00F031B3">
      <w:pPr>
        <w:pStyle w:val="GOSTScript"/>
        <w:ind w:left="0" w:right="0" w:firstLine="227"/>
      </w:pPr>
      <w:r w:rsidRPr="005F1E35">
        <w:t>&lt;self:MSC_RespInformEPS Version="2.0" xsi:schemaLocation="http://www.roskazna.ru/eb/domain/MSC_RespInformEPS/formular formulars.xsd" xmlns:self="http://www.roskazna.ru/eb/domain/MSC_RespInformEPS/formular" xmlns:xsi="http://www.w3.org/2001/XMLSchema-instance"&gt;</w:t>
      </w:r>
    </w:p>
    <w:p w14:paraId="1380A102" w14:textId="77777777" w:rsidR="00104F36" w:rsidRPr="005F1E35" w:rsidRDefault="00104F36" w:rsidP="00F031B3">
      <w:pPr>
        <w:pStyle w:val="GOSTScript"/>
        <w:ind w:left="0" w:right="0" w:firstLine="227"/>
      </w:pPr>
      <w:r w:rsidRPr="005F1E35">
        <w:tab/>
        <w:t>&lt;BasicRequisites_EDNo&gt;526&lt;/BasicRequisites_EDNo&gt;</w:t>
      </w:r>
    </w:p>
    <w:p w14:paraId="48AD82AC" w14:textId="77777777" w:rsidR="00104F36" w:rsidRPr="005F1E35" w:rsidRDefault="00104F36" w:rsidP="00F031B3">
      <w:pPr>
        <w:pStyle w:val="GOSTScript"/>
        <w:ind w:left="0" w:right="0" w:firstLine="227"/>
      </w:pPr>
      <w:r w:rsidRPr="005F1E35">
        <w:tab/>
        <w:t>&lt;BasicRequisites_EDDate&gt;2020-07-21&lt;/BasicRequisites_EDDate&gt;</w:t>
      </w:r>
    </w:p>
    <w:p w14:paraId="437ADC1F" w14:textId="77777777" w:rsidR="00104F36" w:rsidRPr="005F1E35" w:rsidRDefault="00104F36" w:rsidP="00F031B3">
      <w:pPr>
        <w:pStyle w:val="GOSTScript"/>
        <w:ind w:left="0" w:right="0" w:firstLine="227"/>
      </w:pPr>
      <w:r w:rsidRPr="005F1E35">
        <w:tab/>
        <w:t>&lt;BasicRequisites_EDAuthor&gt;4356923413&lt;/BasicRequisites_EDAuthor&gt;</w:t>
      </w:r>
    </w:p>
    <w:p w14:paraId="5B5B70B8" w14:textId="77777777" w:rsidR="00104F36" w:rsidRPr="005F1E35" w:rsidRDefault="00104F36" w:rsidP="00F031B3">
      <w:pPr>
        <w:pStyle w:val="GOSTScript"/>
        <w:ind w:left="0" w:right="0" w:firstLine="227"/>
      </w:pPr>
      <w:r w:rsidRPr="005F1E35">
        <w:tab/>
        <w:t>&lt;BasicRequisites_EDReceiver&gt;4302956442&lt;/BasicRequisites_EDReceiver&gt;</w:t>
      </w:r>
    </w:p>
    <w:p w14:paraId="5E002C6B" w14:textId="77777777" w:rsidR="00104F36" w:rsidRPr="005F1E35" w:rsidRDefault="00104F36" w:rsidP="00F031B3">
      <w:pPr>
        <w:pStyle w:val="GOSTScript"/>
        <w:ind w:left="0" w:right="0" w:firstLine="227"/>
      </w:pPr>
      <w:r w:rsidRPr="005F1E35">
        <w:tab/>
        <w:t>&lt;ReqEPS_ReqCode&gt;31&lt;/ReqEPS_ReqCode&gt;</w:t>
      </w:r>
    </w:p>
    <w:p w14:paraId="47B4DC16" w14:textId="77777777" w:rsidR="00104F36" w:rsidRPr="005F1E35" w:rsidRDefault="00104F36" w:rsidP="00F031B3">
      <w:pPr>
        <w:pStyle w:val="GOSTScript"/>
        <w:ind w:left="0" w:right="0" w:firstLine="227"/>
      </w:pPr>
      <w:r w:rsidRPr="005F1E35">
        <w:tab/>
        <w:t>&lt;BasicRequisites_RespCode&gt;10&lt;/BasicRequisites_RespCode&gt;</w:t>
      </w:r>
    </w:p>
    <w:p w14:paraId="006C2252" w14:textId="77777777" w:rsidR="00104F36" w:rsidRPr="005F1E35" w:rsidRDefault="00104F36" w:rsidP="00F031B3">
      <w:pPr>
        <w:pStyle w:val="GOSTScript"/>
        <w:ind w:left="0" w:right="0" w:firstLine="227"/>
      </w:pPr>
      <w:r w:rsidRPr="005F1E35">
        <w:tab/>
        <w:t>&lt;ZppED_EDNo&gt;234&lt;/ZppED_EDNo&gt;</w:t>
      </w:r>
    </w:p>
    <w:p w14:paraId="4F6D4D99" w14:textId="77777777" w:rsidR="00104F36" w:rsidRPr="005F1E35" w:rsidRDefault="00104F36" w:rsidP="00F031B3">
      <w:pPr>
        <w:pStyle w:val="GOSTScript"/>
        <w:ind w:left="0" w:right="0" w:firstLine="227"/>
      </w:pPr>
      <w:r w:rsidRPr="005F1E35">
        <w:tab/>
        <w:t>&lt;ZppED_EDDate&gt;2021-07-01&lt;/ZppED_EDDate&gt;</w:t>
      </w:r>
    </w:p>
    <w:p w14:paraId="2F46CE0F" w14:textId="77777777" w:rsidR="00104F36" w:rsidRPr="005F1E35" w:rsidRDefault="00104F36" w:rsidP="00F031B3">
      <w:pPr>
        <w:pStyle w:val="GOSTScript"/>
        <w:ind w:left="0" w:right="0" w:firstLine="227"/>
      </w:pPr>
      <w:r w:rsidRPr="005F1E35">
        <w:tab/>
        <w:t>&lt;ReqEPS_EDNo&gt;15&lt;/ReqEPS_EDNo&gt;</w:t>
      </w:r>
    </w:p>
    <w:p w14:paraId="4A5BF4D5" w14:textId="77777777" w:rsidR="00104F36" w:rsidRPr="005F1E35" w:rsidRDefault="00104F36" w:rsidP="00F031B3">
      <w:pPr>
        <w:pStyle w:val="GOSTScript"/>
        <w:ind w:left="0" w:right="0" w:firstLine="227"/>
      </w:pPr>
      <w:r w:rsidRPr="005F1E35">
        <w:tab/>
        <w:t>&lt;ReqEPS_EDDate&gt;2021-01-03&lt;/ReqEPS_EDDate&gt;</w:t>
      </w:r>
    </w:p>
    <w:p w14:paraId="44CC71FC" w14:textId="77777777" w:rsidR="00104F36" w:rsidRPr="005F1E35" w:rsidRDefault="00104F36" w:rsidP="00F031B3">
      <w:pPr>
        <w:pStyle w:val="GOSTScript"/>
        <w:ind w:left="0" w:right="0" w:firstLine="227"/>
      </w:pPr>
      <w:r w:rsidRPr="005F1E35">
        <w:tab/>
        <w:t>&lt;ReqEPS_EDAuthor&gt;4302692555&lt;/ReqEPS_EDAuthor&gt;</w:t>
      </w:r>
    </w:p>
    <w:p w14:paraId="723DABE2" w14:textId="77777777" w:rsidR="00104F36" w:rsidRPr="005F1E35" w:rsidRDefault="00104F36" w:rsidP="00F031B3">
      <w:pPr>
        <w:pStyle w:val="GOSTScript"/>
        <w:ind w:left="0" w:right="0" w:firstLine="227"/>
      </w:pPr>
      <w:r w:rsidRPr="005F1E35">
        <w:t>&lt;TtlPrt_SECRECY&gt;0&lt;/TtlPrt_SECRECY&gt;</w:t>
      </w:r>
    </w:p>
    <w:p w14:paraId="42F7E70D" w14:textId="77777777" w:rsidR="00104F36" w:rsidRPr="005F1E35" w:rsidRDefault="00104F36" w:rsidP="00F031B3">
      <w:pPr>
        <w:pStyle w:val="GOSTScript"/>
        <w:ind w:left="0" w:right="0" w:firstLine="227"/>
      </w:pPr>
      <w:r w:rsidRPr="005F1E35">
        <w:tab/>
        <w:t>&lt;TF_DocGuid&gt;c42324bd-626b-41c1-a64f-1992a2354a2l&lt;/TF_DocGuid&gt;</w:t>
      </w:r>
    </w:p>
    <w:p w14:paraId="3B67B191" w14:textId="77777777" w:rsidR="00104F36" w:rsidRPr="005F1E35" w:rsidRDefault="00104F36" w:rsidP="00F031B3">
      <w:pPr>
        <w:pStyle w:val="GOSTScript"/>
        <w:ind w:left="0" w:right="0" w:firstLine="227"/>
      </w:pPr>
      <w:r w:rsidRPr="005F1E35">
        <w:tab/>
        <w:t>&lt;TF_DocGuidPP&gt;c58964bd-606b-4a23-b30f-1298a2354ae1&lt;/TF_DocGuidPP&gt;</w:t>
      </w:r>
    </w:p>
    <w:p w14:paraId="1413EB55" w14:textId="77777777" w:rsidR="00104F36" w:rsidRPr="005F1E35" w:rsidRDefault="00104F36" w:rsidP="00F031B3">
      <w:pPr>
        <w:pStyle w:val="GOSTScript"/>
        <w:ind w:left="0" w:right="0" w:firstLine="227"/>
      </w:pPr>
      <w:r w:rsidRPr="005F1E35">
        <w:tab/>
        <w:t>&lt;TF_EDType&gt;ED244&lt;/TF_EDType&gt;</w:t>
      </w:r>
    </w:p>
    <w:p w14:paraId="5B37E5AF" w14:textId="77777777" w:rsidR="00104F36" w:rsidRPr="005F1E35" w:rsidRDefault="00104F36" w:rsidP="00F031B3">
      <w:pPr>
        <w:pStyle w:val="GOSTScript"/>
        <w:ind w:left="0" w:right="0" w:firstLine="227"/>
      </w:pPr>
      <w:r w:rsidRPr="005F1E35">
        <w:tab/>
        <w:t>&lt;SGN_SgnExecORFK&gt;</w:t>
      </w:r>
    </w:p>
    <w:p w14:paraId="0A734132" w14:textId="77777777" w:rsidR="00104F36" w:rsidRPr="005F1E35" w:rsidRDefault="00104F36" w:rsidP="00F031B3">
      <w:pPr>
        <w:pStyle w:val="GOSTScript"/>
        <w:ind w:left="0" w:right="0" w:firstLine="227"/>
      </w:pPr>
      <w:r w:rsidRPr="005F1E35">
        <w:tab/>
      </w:r>
      <w:r w:rsidRPr="005F1E35">
        <w:tab/>
        <w:t>&lt;Pst&gt;бухгалтер&lt;/Pst&gt;</w:t>
      </w:r>
    </w:p>
    <w:p w14:paraId="0298CDBF" w14:textId="77777777" w:rsidR="00104F36" w:rsidRPr="00DE1FAC" w:rsidRDefault="00104F36" w:rsidP="00F031B3">
      <w:pPr>
        <w:pStyle w:val="GOSTScript"/>
        <w:ind w:left="0" w:right="0" w:firstLine="227"/>
        <w:rPr>
          <w:lang w:val="ru-RU"/>
        </w:rPr>
      </w:pPr>
      <w:r w:rsidRPr="005F1E35">
        <w:tab/>
      </w:r>
      <w:r w:rsidRPr="005F1E35">
        <w:tab/>
      </w:r>
      <w:r w:rsidRPr="00DE1FAC">
        <w:rPr>
          <w:lang w:val="ru-RU"/>
        </w:rPr>
        <w:t>&lt;</w:t>
      </w:r>
      <w:r w:rsidRPr="005F1E35">
        <w:t>FIO</w:t>
      </w:r>
      <w:r w:rsidRPr="00DE1FAC">
        <w:rPr>
          <w:lang w:val="ru-RU"/>
        </w:rPr>
        <w:t>&gt;Иванов И.И.&lt;/</w:t>
      </w:r>
      <w:r w:rsidRPr="005F1E35">
        <w:t>FIO</w:t>
      </w:r>
      <w:r w:rsidRPr="00DE1FAC">
        <w:rPr>
          <w:lang w:val="ru-RU"/>
        </w:rPr>
        <w:t>&gt;</w:t>
      </w:r>
    </w:p>
    <w:p w14:paraId="3B19BCCD" w14:textId="77777777" w:rsidR="00104F36" w:rsidRPr="005F1E35" w:rsidRDefault="00104F36" w:rsidP="00F031B3">
      <w:pPr>
        <w:pStyle w:val="GOSTScript"/>
        <w:ind w:left="0" w:right="0" w:firstLine="227"/>
      </w:pPr>
      <w:r w:rsidRPr="00DE1FAC">
        <w:rPr>
          <w:lang w:val="ru-RU"/>
        </w:rPr>
        <w:tab/>
      </w:r>
      <w:r w:rsidRPr="00DE1FAC">
        <w:rPr>
          <w:lang w:val="ru-RU"/>
        </w:rPr>
        <w:tab/>
      </w:r>
      <w:r w:rsidRPr="005F1E35">
        <w:t>&lt;DtSgn&gt;2021-07-21&lt;/DtSgn&gt;</w:t>
      </w:r>
    </w:p>
    <w:p w14:paraId="656CE8F4" w14:textId="77777777" w:rsidR="00104F36" w:rsidRPr="005F1E35" w:rsidRDefault="00104F36" w:rsidP="00F031B3">
      <w:pPr>
        <w:pStyle w:val="GOSTScript"/>
        <w:ind w:left="0" w:right="0" w:firstLine="227"/>
      </w:pPr>
      <w:r w:rsidRPr="005F1E35">
        <w:tab/>
        <w:t>&lt;/SGN_SgnExecORFK&gt;</w:t>
      </w:r>
    </w:p>
    <w:p w14:paraId="1E31B960" w14:textId="77777777" w:rsidR="00104F36" w:rsidRPr="005F1E35" w:rsidRDefault="00104F36" w:rsidP="00F031B3">
      <w:pPr>
        <w:pStyle w:val="GOSTScript"/>
        <w:ind w:left="0" w:right="0" w:firstLine="227"/>
      </w:pPr>
      <w:r w:rsidRPr="005F1E35">
        <w:t>&lt;Signature xmlns="http://www.w3.org/2000/09/xmldsig#" Id="Id-sig-d373256b5942f08343bc8d034aadd7158f61"&gt;</w:t>
      </w:r>
    </w:p>
    <w:p w14:paraId="74A15E74" w14:textId="77777777" w:rsidR="00104F36" w:rsidRPr="005F1E35" w:rsidRDefault="00104F36" w:rsidP="00F031B3">
      <w:pPr>
        <w:pStyle w:val="GOSTScript"/>
        <w:ind w:left="0" w:right="0" w:firstLine="227"/>
      </w:pPr>
      <w:r w:rsidRPr="005F1E35">
        <w:t>&lt;SignedInfo&gt;</w:t>
      </w:r>
    </w:p>
    <w:p w14:paraId="6DB18C63" w14:textId="77777777" w:rsidR="00104F36" w:rsidRPr="005F1E35" w:rsidRDefault="00104F36" w:rsidP="00F031B3">
      <w:pPr>
        <w:pStyle w:val="GOSTScript"/>
        <w:ind w:left="0" w:right="0" w:firstLine="227"/>
      </w:pPr>
      <w:r w:rsidRPr="005F1E35">
        <w:tab/>
        <w:t>&lt;CanonicalizationMethod Algorithm="http://www.w3.org/2001/10/xml-exc-c14n#"/&gt;</w:t>
      </w:r>
    </w:p>
    <w:p w14:paraId="4F63A2BB" w14:textId="77777777" w:rsidR="00104F36" w:rsidRPr="005F1E35" w:rsidRDefault="00104F36" w:rsidP="00F031B3">
      <w:pPr>
        <w:pStyle w:val="GOSTScript"/>
        <w:ind w:left="0" w:right="0" w:firstLine="227"/>
      </w:pPr>
      <w:r w:rsidRPr="005F1E35">
        <w:tab/>
        <w:t>&lt;SignatureMethod Algorithm="http://www.w3.org/2001/04/xmldsig-more#gostr34102001-gostr3411"/&gt;</w:t>
      </w:r>
    </w:p>
    <w:p w14:paraId="3C66C802" w14:textId="77777777" w:rsidR="00104F36" w:rsidRPr="005F1E35" w:rsidRDefault="00104F36" w:rsidP="00F031B3">
      <w:pPr>
        <w:pStyle w:val="GOSTScript"/>
        <w:ind w:left="0" w:right="0" w:firstLine="227"/>
      </w:pPr>
      <w:r w:rsidRPr="005F1E35">
        <w:t>&lt;Reference URI="Id-xadesdata-eaf97d94646411e9b78d005056834f23" Id="Id-dataref-dfd24e85a456a1a342553e99c27fd5695cff"&gt;</w:t>
      </w:r>
    </w:p>
    <w:p w14:paraId="4E13DA07" w14:textId="77777777" w:rsidR="00104F36" w:rsidRPr="005F1E35" w:rsidRDefault="00104F36" w:rsidP="00F031B3">
      <w:pPr>
        <w:pStyle w:val="GOSTScript"/>
        <w:ind w:left="0" w:right="0" w:firstLine="227"/>
      </w:pPr>
      <w:r w:rsidRPr="005F1E35">
        <w:t>&lt;Transforms&gt;</w:t>
      </w:r>
    </w:p>
    <w:p w14:paraId="6AA02E8F" w14:textId="77777777" w:rsidR="00104F36" w:rsidRPr="005F1E35" w:rsidRDefault="00104F36" w:rsidP="00F031B3">
      <w:pPr>
        <w:pStyle w:val="GOSTScript"/>
        <w:ind w:left="0" w:right="0" w:firstLine="227"/>
      </w:pPr>
      <w:r w:rsidRPr="005F1E35">
        <w:t>&lt;Transform Algorithm="http://www.w3.org/2000/09/xmldsig#enveloped-signature"/&gt;</w:t>
      </w:r>
    </w:p>
    <w:p w14:paraId="1E2712FF" w14:textId="77777777" w:rsidR="00104F36" w:rsidRPr="005F1E35" w:rsidRDefault="00104F36" w:rsidP="00F031B3">
      <w:pPr>
        <w:pStyle w:val="GOSTScript"/>
        <w:ind w:left="0" w:right="0" w:firstLine="227"/>
      </w:pPr>
      <w:r w:rsidRPr="005F1E35">
        <w:t>&lt;/Transforms&gt;</w:t>
      </w:r>
    </w:p>
    <w:p w14:paraId="5C107B74" w14:textId="77777777" w:rsidR="00104F36" w:rsidRPr="005F1E35" w:rsidRDefault="00104F36" w:rsidP="00F031B3">
      <w:pPr>
        <w:pStyle w:val="GOSTScript"/>
        <w:ind w:left="0" w:right="0" w:firstLine="227"/>
      </w:pPr>
      <w:r w:rsidRPr="005F1E35">
        <w:t>&lt;DigestMethod Algorithm="http://www.w3.org/2001/04/xmldsig-more#gostr3411"/&gt;</w:t>
      </w:r>
    </w:p>
    <w:p w14:paraId="7F5D0188" w14:textId="77777777" w:rsidR="00104F36" w:rsidRPr="005F1E35" w:rsidRDefault="00104F36" w:rsidP="00F031B3">
      <w:pPr>
        <w:pStyle w:val="GOSTScript"/>
        <w:ind w:left="0" w:right="0" w:firstLine="227"/>
      </w:pPr>
      <w:r w:rsidRPr="005F1E35">
        <w:tab/>
        <w:t>&lt;DigestValue&gt;tuuoIThRLrpmXrL14i8lPFRl0pwMCiUsBbH5BypOA0I=&lt;/DigestValue&gt;</w:t>
      </w:r>
    </w:p>
    <w:p w14:paraId="2E10A9EE" w14:textId="77777777" w:rsidR="00104F36" w:rsidRPr="005F1E35" w:rsidRDefault="00104F36" w:rsidP="00F031B3">
      <w:pPr>
        <w:pStyle w:val="GOSTScript"/>
        <w:ind w:left="0" w:right="0" w:firstLine="227"/>
      </w:pPr>
      <w:r w:rsidRPr="005F1E35">
        <w:t>&lt;/Reference&gt;</w:t>
      </w:r>
    </w:p>
    <w:p w14:paraId="5053DC1D" w14:textId="77777777" w:rsidR="00104F36" w:rsidRPr="005F1E35" w:rsidRDefault="00104F36" w:rsidP="00F031B3">
      <w:pPr>
        <w:pStyle w:val="GOSTScript"/>
        <w:ind w:left="0" w:right="0" w:firstLine="227"/>
      </w:pPr>
      <w:r w:rsidRPr="005F1E35">
        <w:lastRenderedPageBreak/>
        <w:tab/>
        <w:t>&lt;Reference Type="http://www.w3.org/TR/2002/REC-xmldsig-core-20020212/xmldsig-core-schema.xsd#X509Data" URI="#Id-keyinfo-3dfe71fe8d5a7f7591dd337029c400ccf286" Id="Id-keyinforef-9674835ee89ca1067673b6fbb04db381a2a6"&gt;</w:t>
      </w:r>
    </w:p>
    <w:p w14:paraId="3C301768" w14:textId="77777777" w:rsidR="00104F36" w:rsidRPr="005F1E35" w:rsidRDefault="00104F36" w:rsidP="00F031B3">
      <w:pPr>
        <w:pStyle w:val="GOSTScript"/>
        <w:ind w:left="0" w:right="0" w:firstLine="227"/>
      </w:pPr>
      <w:r w:rsidRPr="005F1E35">
        <w:t>&lt;Transforms&gt;</w:t>
      </w:r>
    </w:p>
    <w:p w14:paraId="1BFEC694" w14:textId="77777777" w:rsidR="00104F36" w:rsidRPr="005F1E35" w:rsidRDefault="00104F36" w:rsidP="00F031B3">
      <w:pPr>
        <w:pStyle w:val="GOSTScript"/>
        <w:ind w:left="0" w:right="0" w:firstLine="227"/>
      </w:pPr>
      <w:r w:rsidRPr="005F1E35">
        <w:t>&lt;Transform Algorithm="http://www.w3.org/2001/10/xml-exc-c14n#"/&gt;</w:t>
      </w:r>
    </w:p>
    <w:p w14:paraId="1814CE6B" w14:textId="77777777" w:rsidR="00104F36" w:rsidRPr="005F1E35" w:rsidRDefault="00104F36" w:rsidP="00F031B3">
      <w:pPr>
        <w:pStyle w:val="GOSTScript"/>
        <w:ind w:left="0" w:right="0" w:firstLine="227"/>
      </w:pPr>
      <w:r w:rsidRPr="005F1E35">
        <w:t>&lt;/Transforms&gt;</w:t>
      </w:r>
    </w:p>
    <w:p w14:paraId="713FB09D" w14:textId="77777777" w:rsidR="00104F36" w:rsidRPr="005F1E35" w:rsidRDefault="00104F36" w:rsidP="00F031B3">
      <w:pPr>
        <w:pStyle w:val="GOSTScript"/>
        <w:ind w:left="0" w:right="0" w:firstLine="227"/>
      </w:pPr>
      <w:r w:rsidRPr="005F1E35">
        <w:t>&lt;DigestMethod Algorithm="http://www.w3.org/2001/04/xmldsig-more#gostr3411"/&gt;</w:t>
      </w:r>
    </w:p>
    <w:p w14:paraId="33677DC2" w14:textId="77777777" w:rsidR="00104F36" w:rsidRPr="005F1E35" w:rsidRDefault="00104F36" w:rsidP="00F031B3">
      <w:pPr>
        <w:pStyle w:val="GOSTScript"/>
        <w:ind w:left="0" w:right="0" w:firstLine="227"/>
      </w:pPr>
      <w:r w:rsidRPr="005F1E35">
        <w:t>&lt;DigestValue&gt;fIKSx5SIme2CRgDvDzflubM+Qqh4IkAWCXPpzXWD/AQ=&lt;/DigestValue&gt;</w:t>
      </w:r>
    </w:p>
    <w:p w14:paraId="245045BC" w14:textId="77777777" w:rsidR="00104F36" w:rsidRPr="005F1E35" w:rsidRDefault="00104F36" w:rsidP="00F031B3">
      <w:pPr>
        <w:pStyle w:val="GOSTScript"/>
        <w:ind w:left="0" w:right="0" w:firstLine="227"/>
      </w:pPr>
      <w:r w:rsidRPr="005F1E35">
        <w:t>&lt;/Reference&gt;</w:t>
      </w:r>
    </w:p>
    <w:p w14:paraId="368FF100" w14:textId="77777777" w:rsidR="00104F36" w:rsidRPr="005F1E35" w:rsidRDefault="00104F36" w:rsidP="00F031B3">
      <w:pPr>
        <w:pStyle w:val="GOSTScript"/>
        <w:ind w:left="0" w:right="0" w:firstLine="227"/>
      </w:pPr>
      <w:r w:rsidRPr="005F1E35">
        <w:tab/>
        <w:t>&lt;Reference URI="#Id-sp-c353e147090ff61f2f90dcd64635bcf70055" Id="Id-ref-dbee882997a09b88ec14dafcd7da585e2467"&gt;</w:t>
      </w:r>
    </w:p>
    <w:p w14:paraId="4B1D4D37" w14:textId="77777777" w:rsidR="00104F36" w:rsidRPr="005F1E35" w:rsidRDefault="00104F36" w:rsidP="00F031B3">
      <w:pPr>
        <w:pStyle w:val="GOSTScript"/>
        <w:ind w:left="0" w:right="0" w:firstLine="227"/>
      </w:pPr>
      <w:r w:rsidRPr="005F1E35">
        <w:t>&lt;Transforms&gt;</w:t>
      </w:r>
    </w:p>
    <w:p w14:paraId="3E280402" w14:textId="77777777" w:rsidR="00104F36" w:rsidRPr="005F1E35" w:rsidRDefault="00104F36" w:rsidP="00F031B3">
      <w:pPr>
        <w:pStyle w:val="GOSTScript"/>
        <w:ind w:left="0" w:right="0" w:firstLine="227"/>
      </w:pPr>
      <w:r w:rsidRPr="005F1E35">
        <w:t>&lt;Transform Algorithm="http://www.w3.org/2001/10/xml-exc-c14n#"/&gt;</w:t>
      </w:r>
    </w:p>
    <w:p w14:paraId="202E9014" w14:textId="77777777" w:rsidR="00104F36" w:rsidRPr="005F1E35" w:rsidRDefault="00104F36" w:rsidP="00F031B3">
      <w:pPr>
        <w:pStyle w:val="GOSTScript"/>
        <w:ind w:left="0" w:right="0" w:firstLine="227"/>
      </w:pPr>
      <w:r w:rsidRPr="005F1E35">
        <w:t>&lt;/Transforms&gt;</w:t>
      </w:r>
    </w:p>
    <w:p w14:paraId="355A1074" w14:textId="77777777" w:rsidR="00104F36" w:rsidRPr="005F1E35" w:rsidRDefault="00104F36" w:rsidP="00F031B3">
      <w:pPr>
        <w:pStyle w:val="GOSTScript"/>
        <w:ind w:left="0" w:right="0" w:firstLine="227"/>
      </w:pPr>
      <w:r w:rsidRPr="005F1E35">
        <w:t>&lt;DigestMethod Algorithm="http://www.w3.org/2001/04/xmldsig-more#gostr3411"/&gt;</w:t>
      </w:r>
    </w:p>
    <w:p w14:paraId="5B360D07" w14:textId="77777777" w:rsidR="00104F36" w:rsidRPr="005F1E35" w:rsidRDefault="00104F36" w:rsidP="00F031B3">
      <w:pPr>
        <w:pStyle w:val="GOSTScript"/>
        <w:ind w:left="0" w:right="0" w:firstLine="227"/>
      </w:pPr>
      <w:r w:rsidRPr="005F1E35">
        <w:tab/>
        <w:t>&lt;DigestValue&gt;ffi2NrwgQYkFPoTAefkLKH2wMBSNjwN3zzDBV+mhwQg=&lt;/DigestValue&gt;</w:t>
      </w:r>
    </w:p>
    <w:p w14:paraId="439EAC0C" w14:textId="77777777" w:rsidR="00104F36" w:rsidRPr="005F1E35" w:rsidRDefault="00104F36" w:rsidP="00F031B3">
      <w:pPr>
        <w:pStyle w:val="GOSTScript"/>
        <w:ind w:left="0" w:right="0" w:firstLine="227"/>
      </w:pPr>
      <w:r w:rsidRPr="005F1E35">
        <w:t>&lt;/Reference&gt;</w:t>
      </w:r>
    </w:p>
    <w:p w14:paraId="393B0E6B" w14:textId="77777777" w:rsidR="00104F36" w:rsidRPr="005F1E35" w:rsidRDefault="00104F36" w:rsidP="00F031B3">
      <w:pPr>
        <w:pStyle w:val="GOSTScript"/>
        <w:ind w:left="0" w:right="0" w:firstLine="227"/>
      </w:pPr>
      <w:r w:rsidRPr="005F1E35">
        <w:t>&lt;/SignedInfo&gt;</w:t>
      </w:r>
    </w:p>
    <w:p w14:paraId="29A4F258" w14:textId="77777777" w:rsidR="00104F36" w:rsidRPr="005F1E35" w:rsidRDefault="00104F36" w:rsidP="00F031B3">
      <w:pPr>
        <w:pStyle w:val="GOSTScript"/>
        <w:ind w:left="0" w:right="0" w:firstLine="227"/>
      </w:pPr>
      <w:r w:rsidRPr="005F1E35">
        <w:tab/>
        <w:t>&lt;SignatureValue&gt;zolZ5HI+TT6shtnB1YnAZeMq9mcqWLWAZlSR+MuKJXXN2NRZS/zapvyY4rW+I5gM</w:t>
      </w:r>
    </w:p>
    <w:p w14:paraId="37F1DAC8" w14:textId="77777777" w:rsidR="00104F36" w:rsidRPr="005F1E35" w:rsidRDefault="00104F36" w:rsidP="00F031B3">
      <w:pPr>
        <w:pStyle w:val="GOSTScript"/>
        <w:ind w:left="0" w:right="0" w:firstLine="227"/>
      </w:pPr>
      <w:r w:rsidRPr="005F1E35">
        <w:t>py5+uThVv9x8n5TApPOJCg==&lt;/SignatureValue&gt;</w:t>
      </w:r>
    </w:p>
    <w:p w14:paraId="54630911" w14:textId="77777777" w:rsidR="00104F36" w:rsidRPr="005F1E35" w:rsidRDefault="00104F36" w:rsidP="00F031B3">
      <w:pPr>
        <w:pStyle w:val="GOSTScript"/>
        <w:ind w:left="0" w:right="0" w:firstLine="227"/>
      </w:pPr>
      <w:r w:rsidRPr="005F1E35">
        <w:t>&lt;KeyInfo Id="Id-keyinfo-3dfe71fe8d5a7f7591dd337029c400ccf286"&gt;</w:t>
      </w:r>
    </w:p>
    <w:p w14:paraId="765FA5EB" w14:textId="77777777" w:rsidR="00104F36" w:rsidRPr="005F1E35" w:rsidRDefault="00104F36" w:rsidP="00F031B3">
      <w:pPr>
        <w:pStyle w:val="GOSTScript"/>
        <w:ind w:left="0" w:right="0" w:firstLine="227"/>
      </w:pPr>
      <w:r w:rsidRPr="005F1E35">
        <w:t>&lt;X509Data&gt;</w:t>
      </w:r>
    </w:p>
    <w:p w14:paraId="4E6D12EB" w14:textId="77777777" w:rsidR="00104F36" w:rsidRPr="005F1E35" w:rsidRDefault="00104F36" w:rsidP="00F031B3">
      <w:pPr>
        <w:pStyle w:val="GOSTScript"/>
        <w:ind w:left="0" w:right="0" w:firstLine="227"/>
      </w:pPr>
      <w:r w:rsidRPr="005F1E35">
        <w:tab/>
        <w:t>&lt;X509Certificate&gt;MIIHbzCCBx6gAwIBAgIUCw+9bFynffs/n08sYLaljBr5oXAwCAYGKoUDAgIDMIIB</w:t>
      </w:r>
    </w:p>
    <w:p w14:paraId="497BA699" w14:textId="77777777" w:rsidR="00104F36" w:rsidRPr="005F1E35" w:rsidRDefault="00104F36" w:rsidP="00F031B3">
      <w:pPr>
        <w:pStyle w:val="GOSTScript"/>
        <w:ind w:left="0" w:right="0" w:firstLine="227"/>
      </w:pPr>
      <w:r w:rsidRPr="005F1E35">
        <w:t>OTEgMB4GCSqGSIb3DQEJARYRdWNfZmtAcm9za2F6bmEucnUxGTAXBgNVBAgMENCz</w:t>
      </w:r>
    </w:p>
    <w:p w14:paraId="27B324A2" w14:textId="77777777" w:rsidR="00104F36" w:rsidRPr="005F1E35" w:rsidRDefault="00104F36" w:rsidP="00F031B3">
      <w:pPr>
        <w:pStyle w:val="GOSTScript"/>
        <w:ind w:left="0" w:right="0" w:firstLine="227"/>
      </w:pPr>
      <w:r w:rsidRPr="005F1E35">
        <w:t>LiDQnNC+0YHQutCy0LAxGjAYBggqhQMDgQMBARIMMDA3NzEwNTY4NzYwMRgwFgYF</w:t>
      </w:r>
    </w:p>
    <w:p w14:paraId="1E9127A8" w14:textId="77777777" w:rsidR="00104F36" w:rsidRPr="005F1E35" w:rsidRDefault="00104F36" w:rsidP="00F031B3">
      <w:pPr>
        <w:pStyle w:val="GOSTScript"/>
        <w:ind w:left="0" w:right="0" w:firstLine="227"/>
      </w:pPr>
      <w:r w:rsidRPr="005F1E35">
        <w:t>KoUDZAESDTEwNDc3OTcwMTk4MzAxLDAqBgNVBAkMI9GD0LvQuNGG0LAg0JjQu9GM</w:t>
      </w:r>
    </w:p>
    <w:p w14:paraId="41AB127A" w14:textId="77777777" w:rsidR="00104F36" w:rsidRPr="005F1E35" w:rsidRDefault="00104F36" w:rsidP="00F031B3">
      <w:pPr>
        <w:pStyle w:val="GOSTScript"/>
        <w:ind w:left="0" w:right="0" w:firstLine="227"/>
      </w:pPr>
      <w:r w:rsidRPr="005F1E35">
        <w:t>0LjQvdC60LAsINC00L7QvCA3MRUwEwYDVQQHDAzQnNC+0YHQutCy0LAxCzAJBgNV</w:t>
      </w:r>
    </w:p>
    <w:p w14:paraId="5AF09FDF" w14:textId="77777777" w:rsidR="00104F36" w:rsidRPr="005F1E35" w:rsidRDefault="00104F36" w:rsidP="00F031B3">
      <w:pPr>
        <w:pStyle w:val="GOSTScript"/>
        <w:ind w:left="0" w:right="0" w:firstLine="227"/>
      </w:pPr>
      <w:r w:rsidRPr="005F1E35">
        <w:t>BAYTAlJVMTgwNgYDVQQKDC/QpNC10LTQtdGA0LDQu9GM0L3QvtC1INC60LDQt9C9</w:t>
      </w:r>
    </w:p>
    <w:p w14:paraId="5C3207C6" w14:textId="77777777" w:rsidR="00104F36" w:rsidRPr="005F1E35" w:rsidRDefault="00104F36" w:rsidP="00F031B3">
      <w:pPr>
        <w:pStyle w:val="GOSTScript"/>
        <w:ind w:left="0" w:right="0" w:firstLine="227"/>
      </w:pPr>
      <w:r w:rsidRPr="005F1E35">
        <w:t>0LDRh9C10LnRgdGC0LLQvjE4MDYGA1UEAwwv0KTQtdC00LXRgNCw0LvRjNC90L7Q</w:t>
      </w:r>
    </w:p>
    <w:p w14:paraId="06612800" w14:textId="77777777" w:rsidR="00104F36" w:rsidRPr="005F1E35" w:rsidRDefault="00104F36" w:rsidP="00F031B3">
      <w:pPr>
        <w:pStyle w:val="GOSTScript"/>
        <w:ind w:left="0" w:right="0" w:firstLine="227"/>
      </w:pPr>
      <w:r w:rsidRPr="005F1E35">
        <w:t>tSDQutCw0LfQvdCw0YfQtdC50YHRgtCy0L4wHhcNMTgwNDA1MTMzNDQ3WhcNMTkw</w:t>
      </w:r>
    </w:p>
    <w:p w14:paraId="58483F25" w14:textId="77777777" w:rsidR="00104F36" w:rsidRPr="005F1E35" w:rsidRDefault="00104F36" w:rsidP="00F031B3">
      <w:pPr>
        <w:pStyle w:val="GOSTScript"/>
        <w:ind w:left="0" w:right="0" w:firstLine="227"/>
      </w:pPr>
      <w:r w:rsidRPr="005F1E35">
        <w:t>NzA1MTMzNDQ3WjCCAS0xGjAYBggqhQMDgQMBARIMMDA3NzEwNTY4NzYwMRgwFgYF</w:t>
      </w:r>
    </w:p>
    <w:p w14:paraId="66AB62A7" w14:textId="77777777" w:rsidR="00104F36" w:rsidRPr="005F1E35" w:rsidRDefault="00104F36" w:rsidP="00F031B3">
      <w:pPr>
        <w:pStyle w:val="GOSTScript"/>
        <w:ind w:left="0" w:right="0" w:firstLine="227"/>
      </w:pPr>
      <w:r w:rsidRPr="005F1E35">
        <w:t>KoUDZAESDTEwNDc3OTcwMTk4MzAxIzAhBgNVBAkMGtGD0LsuINCY0LvRjNC40L3Q</w:t>
      </w:r>
    </w:p>
    <w:p w14:paraId="57F4964E" w14:textId="77777777" w:rsidR="00104F36" w:rsidRPr="005F1E35" w:rsidRDefault="00104F36" w:rsidP="00F031B3">
      <w:pPr>
        <w:pStyle w:val="GOSTScript"/>
        <w:ind w:left="0" w:right="0" w:firstLine="227"/>
      </w:pPr>
      <w:r w:rsidRPr="005F1E35">
        <w:t>utCwLCDQtC43MR4wHAYJKoZIhvcNAQkBFg83NzdAcm9za2F6bmEucnUxCzAJBgNV</w:t>
      </w:r>
    </w:p>
    <w:p w14:paraId="5D370EEB" w14:textId="77777777" w:rsidR="00104F36" w:rsidRPr="005F1E35" w:rsidRDefault="00104F36" w:rsidP="00F031B3">
      <w:pPr>
        <w:pStyle w:val="GOSTScript"/>
        <w:ind w:left="0" w:right="0" w:firstLine="227"/>
      </w:pPr>
      <w:r w:rsidRPr="005F1E35">
        <w:t>BAYTAlJVMRgwFgYDVQQIDA/Qsy7QnNC+0YHQutCy0LAxFTATBgNVBAcMDNCc0L7R</w:t>
      </w:r>
    </w:p>
    <w:p w14:paraId="24442C62" w14:textId="77777777" w:rsidR="00104F36" w:rsidRPr="005F1E35" w:rsidRDefault="00104F36" w:rsidP="00F031B3">
      <w:pPr>
        <w:pStyle w:val="GOSTScript"/>
        <w:ind w:left="0" w:right="0" w:firstLine="227"/>
      </w:pPr>
      <w:r w:rsidRPr="005F1E35">
        <w:t>gdC60LLQsDE4MDYGA1UECgwv0KTQtdC00LXRgNCw0LvRjNC90L7QtSDQutCw0LfQ</w:t>
      </w:r>
    </w:p>
    <w:p w14:paraId="66676B5D" w14:textId="77777777" w:rsidR="00104F36" w:rsidRPr="005F1E35" w:rsidRDefault="00104F36" w:rsidP="00F031B3">
      <w:pPr>
        <w:pStyle w:val="GOSTScript"/>
        <w:ind w:left="0" w:right="0" w:firstLine="227"/>
      </w:pPr>
      <w:r w:rsidRPr="005F1E35">
        <w:t>vdCw0YfQtdC50YHRgtCy0L4xODA2BgNVBAMML9Ck0LXQtNC10YDQsNC70YzQvdC+</w:t>
      </w:r>
    </w:p>
    <w:p w14:paraId="288EBEBB" w14:textId="77777777" w:rsidR="00104F36" w:rsidRPr="005F1E35" w:rsidRDefault="00104F36" w:rsidP="00F031B3">
      <w:pPr>
        <w:pStyle w:val="GOSTScript"/>
        <w:ind w:left="0" w:right="0" w:firstLine="227"/>
      </w:pPr>
      <w:r w:rsidRPr="005F1E35">
        <w:t>0LUg0LrQsNC30L3QsNGH0LXQudGB0YLQstC+MGMwHAYGKoUDAgITMBIGByqFAwIC</w:t>
      </w:r>
    </w:p>
    <w:p w14:paraId="0737CDA6" w14:textId="77777777" w:rsidR="00104F36" w:rsidRPr="005F1E35" w:rsidRDefault="00104F36" w:rsidP="00F031B3">
      <w:pPr>
        <w:pStyle w:val="GOSTScript"/>
        <w:ind w:left="0" w:right="0" w:firstLine="227"/>
      </w:pPr>
      <w:r w:rsidRPr="005F1E35">
        <w:t>IwEGByqFAwICHgEDQwAEQDmzpZ5HcFrSdwi3/h6QJ/jU0i6sTgtJqrYL/Tr+gxBg</w:t>
      </w:r>
    </w:p>
    <w:p w14:paraId="02D91840" w14:textId="77777777" w:rsidR="00104F36" w:rsidRPr="005F1E35" w:rsidRDefault="00104F36" w:rsidP="00F031B3">
      <w:pPr>
        <w:pStyle w:val="GOSTScript"/>
        <w:ind w:left="0" w:right="0" w:firstLine="227"/>
      </w:pPr>
      <w:r w:rsidRPr="005F1E35">
        <w:t>Ud3B/sLCyhk3sR3aCrZ0K4YlsFHVmbBhDYe62UsOcnOjggQCMIID/jAMBgNVHRMB</w:t>
      </w:r>
    </w:p>
    <w:p w14:paraId="5D83F28A" w14:textId="77777777" w:rsidR="00104F36" w:rsidRPr="005F1E35" w:rsidRDefault="00104F36" w:rsidP="00F031B3">
      <w:pPr>
        <w:pStyle w:val="GOSTScript"/>
        <w:ind w:left="0" w:right="0" w:firstLine="227"/>
      </w:pPr>
      <w:r w:rsidRPr="005F1E35">
        <w:t>Af8EAjAAMB0GA1UdIAQWMBQwCAYGKoUDZHEBMAgGBiqFA2RxAjA2BgUqhQNkbwQt</w:t>
      </w:r>
    </w:p>
    <w:p w14:paraId="29FC872E" w14:textId="77777777" w:rsidR="00104F36" w:rsidRPr="005F1E35" w:rsidRDefault="00104F36" w:rsidP="00F031B3">
      <w:pPr>
        <w:pStyle w:val="GOSTScript"/>
        <w:ind w:left="0" w:right="0" w:firstLine="227"/>
      </w:pPr>
      <w:r w:rsidRPr="005F1E35">
        <w:t>DCsi0JrRgNC40L/RgtC+0J/RgNC+IENTUCIgKNCy0LXRgNGB0LjRjyA0LjApMIIB</w:t>
      </w:r>
    </w:p>
    <w:p w14:paraId="57DAC188" w14:textId="77777777" w:rsidR="00104F36" w:rsidRPr="005F1E35" w:rsidRDefault="00104F36" w:rsidP="00F031B3">
      <w:pPr>
        <w:pStyle w:val="GOSTScript"/>
        <w:ind w:left="0" w:right="0" w:firstLine="227"/>
      </w:pPr>
      <w:r w:rsidRPr="005F1E35">
        <w:t>MQYFKoUDZHAEggEmMIIBIgxEItCa0YDQuNC/0YLQvtCf0YDQviBDU1AiICjQstC1</w:t>
      </w:r>
    </w:p>
    <w:p w14:paraId="7E3F65BB" w14:textId="77777777" w:rsidR="00104F36" w:rsidRPr="005F1E35" w:rsidRDefault="00104F36" w:rsidP="00F031B3">
      <w:pPr>
        <w:pStyle w:val="GOSTScript"/>
        <w:ind w:left="0" w:right="0" w:firstLine="227"/>
      </w:pPr>
      <w:r w:rsidRPr="005F1E35">
        <w:t>0YDRgdC40Y8gMy42KSAo0LjRgdC/0L7Qu9C90LXQvdC40LUgMikMaCLQn9GA0L7Q</w:t>
      </w:r>
    </w:p>
    <w:p w14:paraId="612EA347" w14:textId="77777777" w:rsidR="00104F36" w:rsidRPr="005F1E35" w:rsidRDefault="00104F36" w:rsidP="00F031B3">
      <w:pPr>
        <w:pStyle w:val="GOSTScript"/>
        <w:ind w:left="0" w:right="0" w:firstLine="227"/>
      </w:pPr>
      <w:r w:rsidRPr="005F1E35">
        <w:t>s9GA0LDQvNC80L3Qvi3QsNC/0L/QsNGA0LDRgtC90YvQuSDQutC+0LzQv9C70LXQ</w:t>
      </w:r>
    </w:p>
    <w:p w14:paraId="553ACDCF" w14:textId="77777777" w:rsidR="00104F36" w:rsidRPr="005F1E35" w:rsidRDefault="00104F36" w:rsidP="00F031B3">
      <w:pPr>
        <w:pStyle w:val="GOSTScript"/>
        <w:ind w:left="0" w:right="0" w:firstLine="227"/>
      </w:pPr>
      <w:r w:rsidRPr="005F1E35">
        <w:t>utGBICLQrtC90LjRgdC10YDRgi3Qk9Ce0KHQoiIuINCS0LXRgNGB0LjRjyAyLjEi</w:t>
      </w:r>
    </w:p>
    <w:p w14:paraId="4BF65112" w14:textId="77777777" w:rsidR="00104F36" w:rsidRPr="005F1E35" w:rsidRDefault="00104F36" w:rsidP="00F031B3">
      <w:pPr>
        <w:pStyle w:val="GOSTScript"/>
        <w:ind w:left="0" w:right="0" w:firstLine="227"/>
      </w:pPr>
      <w:r w:rsidRPr="005F1E35">
        <w:t>DB/ihJYgMTQ5LzcvNi01Njkg0L7RgiAyMS4xMi4yMDE3DE/QodC10YDRgtC40YTQ</w:t>
      </w:r>
    </w:p>
    <w:p w14:paraId="4390F555" w14:textId="77777777" w:rsidR="00104F36" w:rsidRPr="005F1E35" w:rsidRDefault="00104F36" w:rsidP="00F031B3">
      <w:pPr>
        <w:pStyle w:val="GOSTScript"/>
        <w:ind w:left="0" w:right="0" w:firstLine="227"/>
      </w:pPr>
      <w:r w:rsidRPr="005F1E35">
        <w:t>uNC60LDRgiDRgdC+0L7RgtCy0LXRgtGB0YLQstC40Y8g4oSWINCh0KQvMTI4LTI4</w:t>
      </w:r>
    </w:p>
    <w:p w14:paraId="2B2096E5" w14:textId="77777777" w:rsidR="00104F36" w:rsidRPr="005F1E35" w:rsidRDefault="00104F36" w:rsidP="00F031B3">
      <w:pPr>
        <w:pStyle w:val="GOSTScript"/>
        <w:ind w:left="0" w:right="0" w:firstLine="227"/>
      </w:pPr>
      <w:r w:rsidRPr="005F1E35">
        <w:t>Nzgg0L7RgiAyMC4wNi4yMDE2MA4GA1UdDwEB/wQEAwID+DAdBgNVHSUEFjAUBggr</w:t>
      </w:r>
    </w:p>
    <w:p w14:paraId="1C49A0F1" w14:textId="77777777" w:rsidR="00104F36" w:rsidRPr="005F1E35" w:rsidRDefault="00104F36" w:rsidP="00F031B3">
      <w:pPr>
        <w:pStyle w:val="GOSTScript"/>
        <w:ind w:left="0" w:right="0" w:firstLine="227"/>
      </w:pPr>
      <w:r w:rsidRPr="005F1E35">
        <w:t>BgEFBQcDAgYIKwYBBQUHAwMwKwYDVR0QBCQwIoAPMjAxODA0MDUxMzM0NDVagQ8y</w:t>
      </w:r>
    </w:p>
    <w:p w14:paraId="4FAFF78B" w14:textId="77777777" w:rsidR="00104F36" w:rsidRPr="005F1E35" w:rsidRDefault="00104F36" w:rsidP="00F031B3">
      <w:pPr>
        <w:pStyle w:val="GOSTScript"/>
        <w:ind w:left="0" w:right="0" w:firstLine="227"/>
      </w:pPr>
      <w:r w:rsidRPr="005F1E35">
        <w:t>MDE5MDcwNTEzMzQ0NVowggGFBgNVHSMEggF8MIIBeIAUFlWRplFYxIksa1Fb0oUZ</w:t>
      </w:r>
    </w:p>
    <w:p w14:paraId="2CB87FF7" w14:textId="77777777" w:rsidR="00104F36" w:rsidRPr="005F1E35" w:rsidRDefault="00104F36" w:rsidP="00F031B3">
      <w:pPr>
        <w:pStyle w:val="GOSTScript"/>
        <w:ind w:left="0" w:right="0" w:firstLine="227"/>
      </w:pPr>
      <w:r w:rsidRPr="005F1E35">
        <w:t>CgFESCKhggFSpIIBTjCCAUoxHjAcBgkqhkiG9w0BCQEWD2RpdEBtaW5zdnlhei5y</w:t>
      </w:r>
    </w:p>
    <w:p w14:paraId="3D11F2DC" w14:textId="77777777" w:rsidR="00104F36" w:rsidRPr="005F1E35" w:rsidRDefault="00104F36" w:rsidP="00F031B3">
      <w:pPr>
        <w:pStyle w:val="GOSTScript"/>
        <w:ind w:left="0" w:right="0" w:firstLine="227"/>
      </w:pPr>
      <w:r w:rsidRPr="005F1E35">
        <w:t>dTELMAkGA1UEBhMCUlUxHDAaBgNVBAgMEzc3INCzLiDQnNC+0YHQutCy0LAxFTAT</w:t>
      </w:r>
    </w:p>
    <w:p w14:paraId="749EAA60" w14:textId="77777777" w:rsidR="00104F36" w:rsidRPr="005F1E35" w:rsidRDefault="00104F36" w:rsidP="00F031B3">
      <w:pPr>
        <w:pStyle w:val="GOSTScript"/>
        <w:ind w:left="0" w:right="0" w:firstLine="227"/>
      </w:pPr>
      <w:r w:rsidRPr="005F1E35">
        <w:t>BgNVBAcMDNCc0L7RgdC60LLQsDE/MD0GA1UECQw2MTI1Mzc1INCzLiDQnNC+0YHQ</w:t>
      </w:r>
    </w:p>
    <w:p w14:paraId="05FB1785" w14:textId="77777777" w:rsidR="00104F36" w:rsidRPr="005F1E35" w:rsidRDefault="00104F36" w:rsidP="00F031B3">
      <w:pPr>
        <w:pStyle w:val="GOSTScript"/>
        <w:ind w:left="0" w:right="0" w:firstLine="227"/>
      </w:pPr>
      <w:r w:rsidRPr="005F1E35">
        <w:t>utCy0LAsINGD0LsuINCi0LLQtdGA0YHQutCw0Y8sINC0LiA3MSwwKgYDVQQKDCPQ</w:t>
      </w:r>
    </w:p>
    <w:p w14:paraId="0CC1F980" w14:textId="77777777" w:rsidR="00104F36" w:rsidRPr="005F1E35" w:rsidRDefault="00104F36" w:rsidP="00F031B3">
      <w:pPr>
        <w:pStyle w:val="GOSTScript"/>
        <w:ind w:left="0" w:right="0" w:firstLine="227"/>
      </w:pPr>
      <w:r w:rsidRPr="005F1E35">
        <w:t>nNC40L3QutC+0LzRgdCy0Y/Qt9GMINCg0L7RgdGB0LjQuDEYMBYGBSqFA2QBEg0x</w:t>
      </w:r>
    </w:p>
    <w:p w14:paraId="088D4F1D" w14:textId="77777777" w:rsidR="00104F36" w:rsidRPr="005F1E35" w:rsidRDefault="00104F36" w:rsidP="00F031B3">
      <w:pPr>
        <w:pStyle w:val="GOSTScript"/>
        <w:ind w:left="0" w:right="0" w:firstLine="227"/>
      </w:pPr>
      <w:r w:rsidRPr="005F1E35">
        <w:t>MDQ3NzAyMDI2NzAxMRowGAYIKoUDA4EDAQESDDAwNzcxMDQ3NDM3NTFBMD8GA1UE</w:t>
      </w:r>
    </w:p>
    <w:p w14:paraId="3020B413" w14:textId="77777777" w:rsidR="00104F36" w:rsidRPr="005F1E35" w:rsidRDefault="00104F36" w:rsidP="00F031B3">
      <w:pPr>
        <w:pStyle w:val="GOSTScript"/>
        <w:ind w:left="0" w:right="0" w:firstLine="227"/>
      </w:pPr>
      <w:r w:rsidRPr="005F1E35">
        <w:t>Aww40JPQvtC70L7QstC90L7QuSDRg9C00L7RgdGC0L7QstC10YDRj9GO0YnQuNC5</w:t>
      </w:r>
    </w:p>
    <w:p w14:paraId="71A8FAA4" w14:textId="77777777" w:rsidR="00104F36" w:rsidRPr="005F1E35" w:rsidRDefault="00104F36" w:rsidP="00F031B3">
      <w:pPr>
        <w:pStyle w:val="GOSTScript"/>
        <w:ind w:left="0" w:right="0" w:firstLine="227"/>
      </w:pPr>
      <w:r w:rsidRPr="005F1E35">
        <w:t>INGG0LXQvdGC0YCCCjas1FUAAAAAAS8wXgYDVR0fBFcwVTApoCegJYYjaHR0cDov</w:t>
      </w:r>
    </w:p>
    <w:p w14:paraId="7AA45930" w14:textId="77777777" w:rsidR="00104F36" w:rsidRPr="005F1E35" w:rsidRDefault="00104F36" w:rsidP="00F031B3">
      <w:pPr>
        <w:pStyle w:val="GOSTScript"/>
        <w:ind w:left="0" w:right="0" w:firstLine="227"/>
      </w:pPr>
      <w:r w:rsidRPr="005F1E35">
        <w:t>L2NybC5yb3NrYXpuYS5ydS9jcmwvdWNmay5jcmwwKKAmoCSGImh0dHA6Ly9jcmwu</w:t>
      </w:r>
    </w:p>
    <w:p w14:paraId="0DFE9122" w14:textId="77777777" w:rsidR="00104F36" w:rsidRPr="005F1E35" w:rsidRDefault="00104F36" w:rsidP="00F031B3">
      <w:pPr>
        <w:pStyle w:val="GOSTScript"/>
        <w:ind w:left="0" w:right="0" w:firstLine="227"/>
      </w:pPr>
      <w:r w:rsidRPr="005F1E35">
        <w:lastRenderedPageBreak/>
        <w:t>ZnNmay5sb2NhbC9jcmwvdWNmay5jcmwwHQYDVR0OBBYEFLkvJG7Rfzg6F53wdndv</w:t>
      </w:r>
    </w:p>
    <w:p w14:paraId="7A128137" w14:textId="77777777" w:rsidR="00104F36" w:rsidRPr="005F1E35" w:rsidRDefault="00104F36" w:rsidP="00F031B3">
      <w:pPr>
        <w:pStyle w:val="GOSTScript"/>
        <w:ind w:left="0" w:right="0" w:firstLine="227"/>
      </w:pPr>
      <w:r w:rsidRPr="005F1E35">
        <w:t>NLDQ/i3nMAgGBiqFAwICAwNBAH1LMUVqEV/HRyesHDkB5eBUk6qDOJwnOBHil2Y1</w:t>
      </w:r>
    </w:p>
    <w:p w14:paraId="32F42034" w14:textId="77777777" w:rsidR="00104F36" w:rsidRPr="005F1E35" w:rsidRDefault="00104F36" w:rsidP="00F031B3">
      <w:pPr>
        <w:pStyle w:val="GOSTScript"/>
        <w:ind w:left="0" w:right="0" w:firstLine="227"/>
      </w:pPr>
      <w:r w:rsidRPr="005F1E35">
        <w:t>qNiUhWK7AqT93ErNsumpe8dDCswJmvps2nbQA7xwIJjzJjk=&lt;/X509Certificate&gt;</w:t>
      </w:r>
    </w:p>
    <w:p w14:paraId="5A84433B" w14:textId="77777777" w:rsidR="00104F36" w:rsidRPr="005F1E35" w:rsidRDefault="00104F36" w:rsidP="00F031B3">
      <w:pPr>
        <w:pStyle w:val="GOSTScript"/>
        <w:ind w:left="0" w:right="0" w:firstLine="227"/>
      </w:pPr>
      <w:r w:rsidRPr="005F1E35">
        <w:t>&lt;/X509Data&gt;</w:t>
      </w:r>
    </w:p>
    <w:p w14:paraId="1F140E32" w14:textId="77777777" w:rsidR="00104F36" w:rsidRPr="005F1E35" w:rsidRDefault="00104F36" w:rsidP="00F031B3">
      <w:pPr>
        <w:pStyle w:val="GOSTScript"/>
        <w:ind w:left="0" w:right="0" w:firstLine="227"/>
      </w:pPr>
      <w:r w:rsidRPr="005F1E35">
        <w:t>&lt;/KeyInfo&gt;</w:t>
      </w:r>
    </w:p>
    <w:p w14:paraId="5F714CE2" w14:textId="77777777" w:rsidR="00104F36" w:rsidRPr="005F1E35" w:rsidRDefault="00104F36" w:rsidP="00F031B3">
      <w:pPr>
        <w:pStyle w:val="GOSTScript"/>
        <w:ind w:left="0" w:right="0" w:firstLine="227"/>
      </w:pPr>
      <w:r w:rsidRPr="005F1E35">
        <w:t>&lt;Object&gt;</w:t>
      </w:r>
    </w:p>
    <w:p w14:paraId="189F6733" w14:textId="77777777" w:rsidR="00104F36" w:rsidRPr="005F1E35" w:rsidRDefault="00104F36" w:rsidP="00F031B3">
      <w:pPr>
        <w:pStyle w:val="GOSTScript"/>
        <w:ind w:left="0" w:right="0" w:firstLine="227"/>
      </w:pPr>
      <w:r w:rsidRPr="005F1E35">
        <w:t>&lt;QualifyingProperties xmlns="http://uri.etsi.org/01903/v1.4.1#" Target="Id-sig-d373256b5942f08343bc8d034aadd7158f61"&gt;</w:t>
      </w:r>
    </w:p>
    <w:p w14:paraId="3646D4FD" w14:textId="77777777" w:rsidR="00104F36" w:rsidRPr="005F1E35" w:rsidRDefault="00104F36" w:rsidP="00F031B3">
      <w:pPr>
        <w:pStyle w:val="GOSTScript"/>
        <w:ind w:left="0" w:right="0" w:firstLine="227"/>
      </w:pPr>
      <w:r w:rsidRPr="005F1E35">
        <w:t>&lt;SignedProperties Id="Id-sp-c353e147090ff61f2f90dcd64635bcf70055"&gt;</w:t>
      </w:r>
    </w:p>
    <w:p w14:paraId="5665AFFF" w14:textId="77777777" w:rsidR="00104F36" w:rsidRPr="005F1E35" w:rsidRDefault="00104F36" w:rsidP="00F031B3">
      <w:pPr>
        <w:pStyle w:val="GOSTScript"/>
        <w:ind w:left="0" w:right="0" w:firstLine="227"/>
      </w:pPr>
      <w:r w:rsidRPr="005F1E35">
        <w:t>&lt;SignedSignatureProperties Id="Id-ssp-7fd861712d758e7e3004067202146d020fd2"/&gt;</w:t>
      </w:r>
    </w:p>
    <w:p w14:paraId="161DAB6C" w14:textId="77777777" w:rsidR="00104F36" w:rsidRPr="005F1E35" w:rsidRDefault="00104F36" w:rsidP="00F031B3">
      <w:pPr>
        <w:pStyle w:val="GOSTScript"/>
        <w:ind w:left="0" w:right="0" w:firstLine="227"/>
      </w:pPr>
      <w:r w:rsidRPr="005F1E35">
        <w:t>&lt;/SignedProperties&gt;</w:t>
      </w:r>
    </w:p>
    <w:p w14:paraId="0B46034A" w14:textId="77777777" w:rsidR="00104F36" w:rsidRPr="005F1E35" w:rsidRDefault="00104F36" w:rsidP="00F031B3">
      <w:pPr>
        <w:pStyle w:val="GOSTScript"/>
        <w:ind w:left="0" w:right="0" w:firstLine="227"/>
      </w:pPr>
      <w:r w:rsidRPr="005F1E35">
        <w:t>&lt;/QualifyingProperties&gt;</w:t>
      </w:r>
    </w:p>
    <w:p w14:paraId="17F8D213" w14:textId="77777777" w:rsidR="00104F36" w:rsidRPr="005F1E35" w:rsidRDefault="00104F36" w:rsidP="00F031B3">
      <w:pPr>
        <w:pStyle w:val="GOSTScript"/>
        <w:ind w:left="0" w:right="0" w:firstLine="227"/>
      </w:pPr>
      <w:r w:rsidRPr="005F1E35">
        <w:t>&lt;/Object&gt;</w:t>
      </w:r>
    </w:p>
    <w:p w14:paraId="3F9FF27A" w14:textId="77777777" w:rsidR="00104F36" w:rsidRPr="005F1E35" w:rsidRDefault="00104F36" w:rsidP="00F031B3">
      <w:pPr>
        <w:pStyle w:val="GOSTScript"/>
        <w:ind w:left="0" w:right="0" w:firstLine="227"/>
      </w:pPr>
      <w:r w:rsidRPr="005F1E35">
        <w:t>&lt;/Signature&gt;</w:t>
      </w:r>
    </w:p>
    <w:p w14:paraId="76260869" w14:textId="77777777" w:rsidR="00104F36" w:rsidRPr="005F1E35" w:rsidRDefault="00104F36" w:rsidP="00F031B3">
      <w:pPr>
        <w:pStyle w:val="GOSTScript"/>
        <w:ind w:left="0" w:right="0" w:firstLine="227"/>
      </w:pPr>
      <w:r w:rsidRPr="005F1E35">
        <w:t>&lt;/self:MSC_RespInformEPS&gt;</w:t>
      </w:r>
    </w:p>
    <w:p w14:paraId="2C1D9909" w14:textId="77777777" w:rsidR="00104F36" w:rsidRPr="005F1E35" w:rsidRDefault="00104F36" w:rsidP="00F031B3">
      <w:pPr>
        <w:pStyle w:val="GOSTScript"/>
        <w:ind w:left="0" w:right="0" w:firstLine="227"/>
      </w:pPr>
      <w:r w:rsidRPr="005F1E35">
        <w:t>&lt;/typ:document&gt;</w:t>
      </w:r>
    </w:p>
    <w:p w14:paraId="0684AF89" w14:textId="77777777" w:rsidR="00104F36" w:rsidRPr="005F1E35" w:rsidRDefault="00104F36" w:rsidP="00F031B3">
      <w:pPr>
        <w:pStyle w:val="GOSTScript"/>
        <w:ind w:left="0" w:right="0" w:firstLine="227"/>
      </w:pPr>
      <w:r w:rsidRPr="005F1E35">
        <w:t>&lt;/transferDocumentRequest&gt;</w:t>
      </w:r>
    </w:p>
    <w:p w14:paraId="2B4ED644" w14:textId="77777777" w:rsidR="00104F36" w:rsidRPr="005F1E35" w:rsidRDefault="00104F36" w:rsidP="00F031B3">
      <w:pPr>
        <w:pStyle w:val="GOSTScript"/>
        <w:ind w:left="0" w:right="0" w:firstLine="227"/>
      </w:pPr>
      <w:r w:rsidRPr="005F1E35">
        <w:t>&lt;/soapenv:Body&gt;</w:t>
      </w:r>
    </w:p>
    <w:p w14:paraId="0A7EAAB9" w14:textId="77777777" w:rsidR="00104F36" w:rsidRDefault="00104F36" w:rsidP="00F031B3">
      <w:pPr>
        <w:pStyle w:val="GOSTScript"/>
        <w:ind w:left="0" w:right="0" w:firstLine="227"/>
      </w:pPr>
      <w:r w:rsidRPr="005F1E35">
        <w:t>&lt;/soapenv:Envelope&gt;</w:t>
      </w:r>
    </w:p>
    <w:p w14:paraId="4543C6AB" w14:textId="77777777" w:rsidR="00254812" w:rsidRDefault="00254812" w:rsidP="0056545C">
      <w:pPr>
        <w:rPr>
          <w:lang w:val="en-US"/>
        </w:rPr>
      </w:pPr>
    </w:p>
    <w:p w14:paraId="4993FB8A" w14:textId="15374086" w:rsidR="000C65E6" w:rsidRPr="001251C1" w:rsidRDefault="00A2211A" w:rsidP="001251C1">
      <w:pPr>
        <w:pStyle w:val="12"/>
      </w:pPr>
      <w:bookmarkStart w:id="6655" w:name="_Toc185235757"/>
      <w:bookmarkStart w:id="6656" w:name="_Toc190442949"/>
      <w:bookmarkStart w:id="6657" w:name="_Toc190679837"/>
      <w:bookmarkStart w:id="6658" w:name="_Toc190688402"/>
      <w:bookmarkStart w:id="6659" w:name="_Toc202884163"/>
      <w:r w:rsidRPr="001251C1">
        <w:lastRenderedPageBreak/>
        <w:t>ТРЕБОВАНИЯ К СОСТАВУ ИНФОРМАЦИИ ПРИ ИНФОРМАЦИОННОМ ВЗАИМОДЕЙСТВИИ МЕЖДУ ТЕРРИТОРИАЛЬНЫМИ ОРГАНАМИ ФЕДЕРАЛЬНОГО КАЗНАЧЕЙСТВА И АДМИНИСТРАТОРАМИ ИСТОЧНИКОВ ФИНАНСИРОВАНИЯ ДЕФИЦИТА БЮДЖЕТА (XML-ФОРМАТ)</w:t>
      </w:r>
      <w:bookmarkEnd w:id="6655"/>
      <w:bookmarkEnd w:id="6659"/>
    </w:p>
    <w:p w14:paraId="16B6EB13" w14:textId="77777777" w:rsidR="000C65E6" w:rsidRPr="005A1997" w:rsidRDefault="000C65E6" w:rsidP="001251C1">
      <w:pPr>
        <w:pStyle w:val="23"/>
        <w:rPr>
          <w:highlight w:val="green"/>
        </w:rPr>
      </w:pPr>
      <w:bookmarkStart w:id="6660" w:name="_Ref26906754"/>
      <w:bookmarkStart w:id="6661" w:name="_Ref27472891"/>
      <w:bookmarkStart w:id="6662" w:name="_Toc54598621"/>
      <w:bookmarkStart w:id="6663" w:name="_Toc185235758"/>
      <w:bookmarkStart w:id="6664" w:name="_Toc202884164"/>
      <w:r w:rsidRPr="005A1997">
        <w:rPr>
          <w:highlight w:val="green"/>
        </w:rPr>
        <w:t>Описание документа «Выписка из лицевого счета администратора источников финансирования дефицита бюджета»</w:t>
      </w:r>
      <w:bookmarkEnd w:id="6660"/>
      <w:bookmarkEnd w:id="6661"/>
      <w:bookmarkEnd w:id="6662"/>
      <w:bookmarkEnd w:id="6663"/>
      <w:bookmarkEnd w:id="6664"/>
    </w:p>
    <w:p w14:paraId="026503CF" w14:textId="77777777" w:rsidR="000C65E6" w:rsidRPr="004E551A" w:rsidRDefault="000C65E6" w:rsidP="001251C1">
      <w:pPr>
        <w:pStyle w:val="32"/>
        <w:rPr>
          <w:highlight w:val="green"/>
        </w:rPr>
      </w:pPr>
      <w:r w:rsidRPr="005A1997">
        <w:rPr>
          <w:highlight w:val="green"/>
        </w:rPr>
        <w:t xml:space="preserve"> </w:t>
      </w:r>
      <w:bookmarkStart w:id="6665" w:name="_Toc54598622"/>
      <w:bookmarkStart w:id="6666" w:name="_Toc185235759"/>
      <w:bookmarkStart w:id="6667" w:name="_Toc202884165"/>
      <w:r w:rsidRPr="005A1997">
        <w:rPr>
          <w:highlight w:val="green"/>
        </w:rPr>
        <w:t>Назначение и маршрут документа</w:t>
      </w:r>
      <w:bookmarkEnd w:id="6665"/>
      <w:bookmarkEnd w:id="6666"/>
      <w:bookmarkEnd w:id="6667"/>
    </w:p>
    <w:p w14:paraId="784FCFBF" w14:textId="77777777" w:rsidR="000C65E6" w:rsidRPr="00360272" w:rsidRDefault="000C65E6" w:rsidP="00800055">
      <w:pPr>
        <w:pStyle w:val="GOSTNormal"/>
      </w:pPr>
      <w:r w:rsidRPr="00360272">
        <w:t>Документ «Выписка из лицевого счета администратора источников финансирования дефицита бюджета» содержит информацию о каждой операции, отражаемой на л/с АИФДБ, за указанную дату в разрезе документов и остатках соответствующих показателей на л/с на начало и конец дня, и предназначен для доведения информации от ТОФК до АИФДБ.</w:t>
      </w:r>
    </w:p>
    <w:p w14:paraId="28E1D165" w14:textId="77777777" w:rsidR="000C65E6" w:rsidRPr="00360272" w:rsidRDefault="000C65E6" w:rsidP="00800055">
      <w:pPr>
        <w:pStyle w:val="GOSTNormal"/>
      </w:pPr>
      <w:r w:rsidRPr="00360272">
        <w:t xml:space="preserve">Документ «Выписка из лицевого счета администратора источников финансирования дефицита бюджета» также может содержать в себе в виде вложения в блоке «attachments» документы, служащие основанием для отражения операций на лицевом счете, в форматах, предусмотренных настоящим Альбомом </w:t>
      </w:r>
      <w:r w:rsidRPr="00360272">
        <w:rPr>
          <w:sz w:val="22"/>
          <w:szCs w:val="22"/>
        </w:rPr>
        <w:t>ТФО.</w:t>
      </w:r>
      <w:r w:rsidRPr="00360272">
        <w:t xml:space="preserve"> </w:t>
      </w:r>
    </w:p>
    <w:p w14:paraId="7A2AD599" w14:textId="77777777" w:rsidR="000C65E6" w:rsidRPr="00360272" w:rsidRDefault="000C65E6" w:rsidP="00800055">
      <w:pPr>
        <w:pStyle w:val="GOSTNormal"/>
      </w:pPr>
      <w:r w:rsidRPr="00360272">
        <w:t>Вложения к документу «Выписка из лицевого счета администратора источников финансирования дефицита бюджета» передаются с применением МТОМ (Дата начала действия изменений равна дате включения МТОМ).</w:t>
      </w:r>
    </w:p>
    <w:p w14:paraId="58513A7A" w14:textId="77777777" w:rsidR="000C65E6" w:rsidRPr="00D06AD6" w:rsidRDefault="000C65E6" w:rsidP="00800055">
      <w:pPr>
        <w:pStyle w:val="GOSTNameTable"/>
        <w:rPr>
          <w:highlight w:val="green"/>
        </w:rPr>
      </w:pPr>
      <w:r w:rsidRPr="00D06AD6">
        <w:rPr>
          <w:highlight w:val="green"/>
        </w:rPr>
        <w:fldChar w:fldCharType="begin"/>
      </w:r>
      <w:r w:rsidRPr="00D06AD6">
        <w:rPr>
          <w:highlight w:val="green"/>
        </w:rPr>
        <w:instrText>SEQ Таблица \* ARABIC</w:instrText>
      </w:r>
      <w:r w:rsidRPr="00D06AD6">
        <w:rPr>
          <w:highlight w:val="green"/>
        </w:rPr>
        <w:fldChar w:fldCharType="separate"/>
      </w:r>
      <w:bookmarkStart w:id="6668" w:name="_Toc54599085"/>
      <w:bookmarkStart w:id="6669" w:name="_Toc185236189"/>
      <w:r w:rsidR="00306405">
        <w:rPr>
          <w:noProof/>
          <w:highlight w:val="green"/>
        </w:rPr>
        <w:t>455</w:t>
      </w:r>
      <w:r w:rsidRPr="00D06AD6">
        <w:rPr>
          <w:highlight w:val="green"/>
        </w:rPr>
        <w:fldChar w:fldCharType="end"/>
      </w:r>
      <w:r w:rsidRPr="00D06AD6">
        <w:rPr>
          <w:rFonts w:eastAsia="Calibri"/>
          <w:highlight w:val="green"/>
        </w:rPr>
        <w:t xml:space="preserve"> –</w:t>
      </w:r>
      <w:r w:rsidRPr="00D06AD6">
        <w:rPr>
          <w:highlight w:val="green"/>
        </w:rPr>
        <w:t xml:space="preserve"> Маршрут документа «Выписка из лицевого счета администратора источников финансирования дефицита бюджета»</w:t>
      </w:r>
      <w:bookmarkEnd w:id="6668"/>
      <w:bookmarkEnd w:id="6669"/>
    </w:p>
    <w:tbl>
      <w:tblPr>
        <w:tblStyle w:val="GOSTTable"/>
        <w:tblW w:w="5000" w:type="pct"/>
        <w:tblLook w:val="07E0" w:firstRow="1" w:lastRow="1" w:firstColumn="1" w:lastColumn="1" w:noHBand="1" w:noVBand="1"/>
      </w:tblPr>
      <w:tblGrid>
        <w:gridCol w:w="2552"/>
        <w:gridCol w:w="2549"/>
        <w:gridCol w:w="4527"/>
      </w:tblGrid>
      <w:tr w:rsidR="000C65E6" w:rsidRPr="00360272" w14:paraId="02C482CD" w14:textId="77777777" w:rsidTr="00800055">
        <w:trPr>
          <w:cnfStyle w:val="100000000000" w:firstRow="1" w:lastRow="0" w:firstColumn="0" w:lastColumn="0" w:oddVBand="0" w:evenVBand="0" w:oddHBand="0" w:evenHBand="0" w:firstRowFirstColumn="0" w:firstRowLastColumn="0" w:lastRowFirstColumn="0" w:lastRowLastColumn="0"/>
        </w:trPr>
        <w:tc>
          <w:tcPr>
            <w:tcW w:w="1325" w:type="pct"/>
          </w:tcPr>
          <w:p w14:paraId="3F3D49BD" w14:textId="77777777" w:rsidR="000C65E6" w:rsidRPr="00360272" w:rsidRDefault="000C65E6" w:rsidP="00D24DF4">
            <w:pPr>
              <w:pStyle w:val="GOSTTableHead"/>
            </w:pPr>
            <w:r w:rsidRPr="00360272">
              <w:t>Отправитель</w:t>
            </w:r>
          </w:p>
        </w:tc>
        <w:tc>
          <w:tcPr>
            <w:tcW w:w="1324" w:type="pct"/>
          </w:tcPr>
          <w:p w14:paraId="2D42B552" w14:textId="77777777" w:rsidR="000C65E6" w:rsidRPr="00360272" w:rsidRDefault="000C65E6" w:rsidP="00D24DF4">
            <w:pPr>
              <w:pStyle w:val="GOSTTableHead"/>
            </w:pPr>
            <w:r w:rsidRPr="00360272">
              <w:t>Получатель</w:t>
            </w:r>
          </w:p>
        </w:tc>
        <w:tc>
          <w:tcPr>
            <w:tcW w:w="2351" w:type="pct"/>
          </w:tcPr>
          <w:p w14:paraId="7332E693" w14:textId="77777777" w:rsidR="000C65E6" w:rsidRPr="00360272" w:rsidRDefault="000C65E6" w:rsidP="00D24DF4">
            <w:pPr>
              <w:pStyle w:val="GOSTTableHead"/>
              <w:rPr>
                <w:i/>
              </w:rPr>
            </w:pPr>
            <w:r w:rsidRPr="00360272">
              <w:t>Примечание</w:t>
            </w:r>
          </w:p>
        </w:tc>
      </w:tr>
      <w:tr w:rsidR="000C65E6" w:rsidRPr="00360272" w14:paraId="41578FED" w14:textId="77777777" w:rsidTr="00800055">
        <w:tc>
          <w:tcPr>
            <w:tcW w:w="1325" w:type="pct"/>
          </w:tcPr>
          <w:p w14:paraId="17BFAC6C" w14:textId="3F94A860" w:rsidR="000C65E6" w:rsidRPr="00360272" w:rsidRDefault="004513F1" w:rsidP="00D24DF4">
            <w:pPr>
              <w:pStyle w:val="GOSTTablenorm"/>
            </w:pPr>
            <w:r>
              <w:rPr>
                <w:szCs w:val="22"/>
              </w:rPr>
              <w:t>ТОФК (ПУР ЭБ)</w:t>
            </w:r>
          </w:p>
        </w:tc>
        <w:tc>
          <w:tcPr>
            <w:tcW w:w="1324" w:type="pct"/>
          </w:tcPr>
          <w:p w14:paraId="2F465BDD" w14:textId="01A3DE71" w:rsidR="000C65E6" w:rsidRPr="00360272" w:rsidRDefault="008D0765" w:rsidP="00D24DF4">
            <w:pPr>
              <w:pStyle w:val="GOSTTablenorm"/>
            </w:pPr>
            <w:r w:rsidRPr="00CB3B72">
              <w:t>АИФДБ (ПФХД)</w:t>
            </w:r>
          </w:p>
        </w:tc>
        <w:tc>
          <w:tcPr>
            <w:tcW w:w="2351" w:type="pct"/>
          </w:tcPr>
          <w:p w14:paraId="267E9AC4" w14:textId="77777777" w:rsidR="00A2211A" w:rsidRPr="00841192" w:rsidRDefault="00A2211A" w:rsidP="00A2211A">
            <w:pPr>
              <w:pStyle w:val="GOSTTablenorm"/>
              <w:rPr>
                <w:highlight w:val="green"/>
              </w:rPr>
            </w:pPr>
            <w:r w:rsidRPr="00841192">
              <w:rPr>
                <w:highlight w:val="green"/>
              </w:rPr>
              <w:t>Документ может содержать в себе в виде вложения в блоке «attachments» документы:</w:t>
            </w:r>
          </w:p>
          <w:p w14:paraId="4F445920" w14:textId="51733F04" w:rsidR="009E693C" w:rsidRPr="005A1997" w:rsidRDefault="009E693C" w:rsidP="00D06AD6">
            <w:pPr>
              <w:pStyle w:val="GOSTTablenorm"/>
              <w:ind w:left="284" w:hanging="227"/>
              <w:rPr>
                <w:szCs w:val="24"/>
                <w:highlight w:val="green"/>
              </w:rPr>
            </w:pPr>
            <w:r w:rsidRPr="009E693C">
              <w:rPr>
                <w:szCs w:val="24"/>
              </w:rPr>
              <w:t xml:space="preserve">− </w:t>
            </w:r>
            <w:r w:rsidRPr="005A1997">
              <w:rPr>
                <w:szCs w:val="24"/>
                <w:highlight w:val="green"/>
              </w:rPr>
              <w:t>«Расходное расписание» (ф. 0531722);</w:t>
            </w:r>
          </w:p>
          <w:p w14:paraId="0C1BFCDD" w14:textId="77777777" w:rsidR="009E693C" w:rsidRPr="005A1997" w:rsidRDefault="009E693C" w:rsidP="00D06AD6">
            <w:pPr>
              <w:pStyle w:val="GOSTTablenorm"/>
              <w:ind w:left="284" w:hanging="227"/>
              <w:rPr>
                <w:szCs w:val="24"/>
                <w:highlight w:val="green"/>
              </w:rPr>
            </w:pPr>
            <w:r w:rsidRPr="005A1997">
              <w:rPr>
                <w:szCs w:val="24"/>
                <w:highlight w:val="green"/>
              </w:rPr>
              <w:t>− «Расчетный документ»;</w:t>
            </w:r>
          </w:p>
          <w:p w14:paraId="28C074C4" w14:textId="363FEF98" w:rsidR="009E693C" w:rsidRPr="005A1997" w:rsidRDefault="009E693C" w:rsidP="00D06AD6">
            <w:pPr>
              <w:pStyle w:val="GOSTTablenorm"/>
              <w:ind w:left="284" w:hanging="227"/>
              <w:rPr>
                <w:szCs w:val="24"/>
                <w:highlight w:val="green"/>
              </w:rPr>
            </w:pPr>
            <w:r w:rsidRPr="005A1997">
              <w:rPr>
                <w:szCs w:val="24"/>
                <w:highlight w:val="green"/>
              </w:rPr>
              <w:t>− «Распоряжение о совершении казначейского платежа (Поручение о перечислении на счет)»</w:t>
            </w:r>
            <w:r w:rsidR="00D353A0">
              <w:rPr>
                <w:szCs w:val="24"/>
                <w:highlight w:val="green"/>
              </w:rPr>
              <w:t>;</w:t>
            </w:r>
          </w:p>
          <w:p w14:paraId="7A4C4BCE" w14:textId="77777777" w:rsidR="009E693C" w:rsidRPr="005A1997" w:rsidRDefault="009E693C" w:rsidP="00D06AD6">
            <w:pPr>
              <w:pStyle w:val="GOSTTablenorm"/>
              <w:ind w:left="284" w:hanging="227"/>
              <w:rPr>
                <w:szCs w:val="24"/>
                <w:highlight w:val="green"/>
              </w:rPr>
            </w:pPr>
            <w:r w:rsidRPr="005A1997">
              <w:rPr>
                <w:szCs w:val="24"/>
                <w:highlight w:val="green"/>
              </w:rPr>
              <w:t>− «Уведомление об уточнении вида и принадлежности платежа» (ф. 0531809);</w:t>
            </w:r>
          </w:p>
          <w:p w14:paraId="5C051E69" w14:textId="7C49B7D6" w:rsidR="009E693C" w:rsidRPr="005A1997" w:rsidRDefault="009E693C" w:rsidP="00D06AD6">
            <w:pPr>
              <w:pStyle w:val="GOSTTablenorm"/>
              <w:ind w:left="284" w:hanging="227"/>
              <w:rPr>
                <w:szCs w:val="24"/>
                <w:highlight w:val="green"/>
              </w:rPr>
            </w:pPr>
            <w:r w:rsidRPr="005A1997">
              <w:rPr>
                <w:szCs w:val="24"/>
                <w:highlight w:val="green"/>
              </w:rPr>
              <w:t>− «Извещение о поступлении в иностранной валюте»</w:t>
            </w:r>
            <w:r w:rsidR="00D353A0">
              <w:rPr>
                <w:szCs w:val="24"/>
                <w:highlight w:val="green"/>
              </w:rPr>
              <w:t>;</w:t>
            </w:r>
          </w:p>
          <w:p w14:paraId="4B6C96A8" w14:textId="599280B9" w:rsidR="009E693C" w:rsidRPr="005A1997" w:rsidRDefault="009E693C" w:rsidP="00D06AD6">
            <w:pPr>
              <w:pStyle w:val="GOSTTablenorm"/>
              <w:ind w:left="284" w:hanging="227"/>
              <w:rPr>
                <w:szCs w:val="24"/>
                <w:highlight w:val="green"/>
              </w:rPr>
            </w:pPr>
            <w:r w:rsidRPr="005A1997">
              <w:rPr>
                <w:szCs w:val="24"/>
                <w:highlight w:val="green"/>
              </w:rPr>
              <w:t>− «Заявление на проведение операций с иностранной валютой»</w:t>
            </w:r>
            <w:r w:rsidR="00D353A0">
              <w:rPr>
                <w:szCs w:val="24"/>
                <w:highlight w:val="green"/>
              </w:rPr>
              <w:t>;</w:t>
            </w:r>
          </w:p>
          <w:p w14:paraId="0C312149" w14:textId="508F5143" w:rsidR="00D353A0" w:rsidRDefault="009E693C" w:rsidP="00D06AD6">
            <w:pPr>
              <w:pStyle w:val="GOSTTablenorm"/>
              <w:ind w:left="284" w:hanging="227"/>
              <w:rPr>
                <w:szCs w:val="24"/>
              </w:rPr>
            </w:pPr>
            <w:r w:rsidRPr="005A1997">
              <w:rPr>
                <w:szCs w:val="24"/>
                <w:highlight w:val="green"/>
              </w:rPr>
              <w:t>− «Бухгалтерская справка ф. 0504833» (по курсовой разнице)</w:t>
            </w:r>
          </w:p>
          <w:p w14:paraId="393F02B4" w14:textId="06994FF3" w:rsidR="000C65E6" w:rsidRPr="00360272" w:rsidRDefault="00D353A0" w:rsidP="009E693C">
            <w:pPr>
              <w:pStyle w:val="GOSTTablenorm"/>
              <w:rPr>
                <w:i/>
              </w:rPr>
            </w:pPr>
            <w:r w:rsidRPr="00841192">
              <w:rPr>
                <w:szCs w:val="22"/>
                <w:highlight w:val="green"/>
              </w:rPr>
              <w:t>в форматах, предусмотренных настоящим Альбомом ТФО</w:t>
            </w:r>
            <w:r w:rsidRPr="00360272" w:rsidDel="009E693C">
              <w:rPr>
                <w:szCs w:val="24"/>
              </w:rPr>
              <w:t xml:space="preserve"> </w:t>
            </w:r>
          </w:p>
        </w:tc>
      </w:tr>
    </w:tbl>
    <w:p w14:paraId="7BE565B3" w14:textId="77777777" w:rsidR="000C65E6" w:rsidRPr="002E619B" w:rsidRDefault="000C65E6" w:rsidP="00734FF4">
      <w:pPr>
        <w:pStyle w:val="32"/>
      </w:pPr>
      <w:r w:rsidRPr="00734FF4">
        <w:lastRenderedPageBreak/>
        <w:t xml:space="preserve"> </w:t>
      </w:r>
      <w:bookmarkStart w:id="6670" w:name="_Toc54598623"/>
      <w:bookmarkStart w:id="6671" w:name="_Toc185235760"/>
      <w:bookmarkStart w:id="6672" w:name="_Toc202884166"/>
      <w:r w:rsidRPr="002E619B">
        <w:t>Описание комплексного типа «tVLS_REPORT_0531764»</w:t>
      </w:r>
      <w:bookmarkEnd w:id="6670"/>
      <w:bookmarkEnd w:id="6671"/>
      <w:bookmarkEnd w:id="6672"/>
    </w:p>
    <w:p w14:paraId="2A7B8787" w14:textId="77777777" w:rsidR="000C65E6" w:rsidRPr="002E619B" w:rsidRDefault="00591977" w:rsidP="00734FF4">
      <w:pPr>
        <w:pStyle w:val="GOSTNameTable"/>
      </w:pPr>
      <w:r w:rsidRPr="009C1645">
        <w:rPr>
          <w:noProof/>
        </w:rPr>
        <w:fldChar w:fldCharType="begin"/>
      </w:r>
      <w:r w:rsidRPr="002E619B">
        <w:rPr>
          <w:noProof/>
        </w:rPr>
        <w:instrText xml:space="preserve"> SEQ Таблица \* ARABIC </w:instrText>
      </w:r>
      <w:r w:rsidRPr="009C1645">
        <w:rPr>
          <w:noProof/>
        </w:rPr>
        <w:fldChar w:fldCharType="separate"/>
      </w:r>
      <w:bookmarkStart w:id="6673" w:name="_Toc54599086"/>
      <w:bookmarkStart w:id="6674" w:name="_Toc185236190"/>
      <w:r w:rsidR="00306405">
        <w:rPr>
          <w:noProof/>
        </w:rPr>
        <w:t>456</w:t>
      </w:r>
      <w:r w:rsidRPr="009C1645">
        <w:rPr>
          <w:noProof/>
        </w:rPr>
        <w:fldChar w:fldCharType="end"/>
      </w:r>
      <w:r w:rsidR="000C65E6" w:rsidRPr="002E619B">
        <w:rPr>
          <w:rFonts w:eastAsia="Calibri"/>
        </w:rPr>
        <w:t xml:space="preserve"> –</w:t>
      </w:r>
      <w:r w:rsidR="000C65E6" w:rsidRPr="002E619B">
        <w:t xml:space="preserve"> Описание комплексного типа «</w:t>
      </w:r>
      <w:r w:rsidR="000C65E6" w:rsidRPr="002E619B">
        <w:rPr>
          <w:rStyle w:val="GOSTNormal0"/>
        </w:rPr>
        <w:t>tVLS_REPORT_0531764</w:t>
      </w:r>
      <w:r w:rsidR="000C65E6" w:rsidRPr="002E619B">
        <w:t>»</w:t>
      </w:r>
      <w:bookmarkEnd w:id="6673"/>
      <w:bookmarkEnd w:id="6674"/>
    </w:p>
    <w:tbl>
      <w:tblPr>
        <w:tblStyle w:val="GOSTTable"/>
        <w:tblW w:w="5000" w:type="pct"/>
        <w:tblLayout w:type="fixed"/>
        <w:tblLook w:val="07E0" w:firstRow="1" w:lastRow="1" w:firstColumn="1" w:lastColumn="1" w:noHBand="1" w:noVBand="1"/>
      </w:tblPr>
      <w:tblGrid>
        <w:gridCol w:w="1697"/>
        <w:gridCol w:w="1701"/>
        <w:gridCol w:w="567"/>
        <w:gridCol w:w="1134"/>
        <w:gridCol w:w="567"/>
        <w:gridCol w:w="3962"/>
      </w:tblGrid>
      <w:tr w:rsidR="004E551A" w:rsidRPr="00360272" w14:paraId="6626B404" w14:textId="77777777" w:rsidTr="004E551A">
        <w:trPr>
          <w:cnfStyle w:val="100000000000" w:firstRow="1" w:lastRow="0" w:firstColumn="0" w:lastColumn="0" w:oddVBand="0" w:evenVBand="0" w:oddHBand="0" w:evenHBand="0" w:firstRowFirstColumn="0" w:firstRowLastColumn="0" w:lastRowFirstColumn="0" w:lastRowLastColumn="0"/>
          <w:trHeight w:val="283"/>
        </w:trPr>
        <w:tc>
          <w:tcPr>
            <w:tcW w:w="1697" w:type="dxa"/>
          </w:tcPr>
          <w:p w14:paraId="600B177D" w14:textId="77777777" w:rsidR="000C65E6" w:rsidRPr="00360272" w:rsidRDefault="000C65E6" w:rsidP="004E551A">
            <w:pPr>
              <w:pStyle w:val="GOSTTableHead"/>
            </w:pPr>
            <w:r w:rsidRPr="00360272">
              <w:t>Наименование элемента</w:t>
            </w:r>
          </w:p>
        </w:tc>
        <w:tc>
          <w:tcPr>
            <w:tcW w:w="1701" w:type="dxa"/>
          </w:tcPr>
          <w:p w14:paraId="24910143" w14:textId="77777777" w:rsidR="000C65E6" w:rsidRPr="00360272" w:rsidRDefault="000C65E6" w:rsidP="004E551A">
            <w:pPr>
              <w:pStyle w:val="GOSTTableHead"/>
            </w:pPr>
            <w:r w:rsidRPr="00360272">
              <w:t>Сокращенное наименование (код) элемента</w:t>
            </w:r>
          </w:p>
        </w:tc>
        <w:tc>
          <w:tcPr>
            <w:tcW w:w="567" w:type="dxa"/>
          </w:tcPr>
          <w:p w14:paraId="69EA1B90" w14:textId="77777777" w:rsidR="000C65E6" w:rsidRPr="00360272" w:rsidRDefault="000C65E6" w:rsidP="004E551A">
            <w:pPr>
              <w:pStyle w:val="GOSTTableHead"/>
            </w:pPr>
            <w:r w:rsidRPr="00360272">
              <w:t>Тип</w:t>
            </w:r>
          </w:p>
        </w:tc>
        <w:tc>
          <w:tcPr>
            <w:tcW w:w="1134" w:type="dxa"/>
          </w:tcPr>
          <w:p w14:paraId="5530544E" w14:textId="77777777" w:rsidR="000C65E6" w:rsidRPr="00360272" w:rsidRDefault="000C65E6" w:rsidP="004E551A">
            <w:pPr>
              <w:pStyle w:val="GOSTTableHead"/>
            </w:pPr>
            <w:r w:rsidRPr="00360272">
              <w:t>Формат элемента</w:t>
            </w:r>
          </w:p>
        </w:tc>
        <w:tc>
          <w:tcPr>
            <w:tcW w:w="567" w:type="dxa"/>
          </w:tcPr>
          <w:p w14:paraId="3A1F0AE1" w14:textId="77777777" w:rsidR="000C65E6" w:rsidRPr="00360272" w:rsidRDefault="000C65E6" w:rsidP="004E551A">
            <w:pPr>
              <w:pStyle w:val="GOSTTableHead"/>
            </w:pPr>
            <w:r w:rsidRPr="00360272">
              <w:t>Обязательность</w:t>
            </w:r>
          </w:p>
        </w:tc>
        <w:tc>
          <w:tcPr>
            <w:tcW w:w="3962" w:type="dxa"/>
          </w:tcPr>
          <w:p w14:paraId="53F12BB5" w14:textId="77777777" w:rsidR="000C65E6" w:rsidRPr="00360272" w:rsidRDefault="000C65E6" w:rsidP="004E551A">
            <w:pPr>
              <w:pStyle w:val="GOSTTableHead"/>
            </w:pPr>
            <w:r w:rsidRPr="00360272">
              <w:t>Дополнительная информация</w:t>
            </w:r>
          </w:p>
        </w:tc>
      </w:tr>
      <w:tr w:rsidR="000C65E6" w:rsidRPr="00360272" w14:paraId="02DDF834" w14:textId="77777777" w:rsidTr="004E551A">
        <w:trPr>
          <w:trHeight w:val="279"/>
        </w:trPr>
        <w:tc>
          <w:tcPr>
            <w:tcW w:w="9628" w:type="dxa"/>
            <w:gridSpan w:val="6"/>
          </w:tcPr>
          <w:p w14:paraId="75D4E18E" w14:textId="77777777" w:rsidR="000C65E6" w:rsidRPr="00360272" w:rsidRDefault="000C65E6" w:rsidP="004E551A">
            <w:pPr>
              <w:pStyle w:val="GOSTTablenorm"/>
            </w:pPr>
            <w:r w:rsidRPr="00360272">
              <w:rPr>
                <w:b/>
              </w:rPr>
              <w:t>Параметры отчета</w:t>
            </w:r>
          </w:p>
        </w:tc>
      </w:tr>
      <w:tr w:rsidR="000C65E6" w:rsidRPr="00360272" w14:paraId="578DC0A8" w14:textId="77777777" w:rsidTr="004E551A">
        <w:trPr>
          <w:trHeight w:val="279"/>
        </w:trPr>
        <w:tc>
          <w:tcPr>
            <w:tcW w:w="1697" w:type="dxa"/>
          </w:tcPr>
          <w:p w14:paraId="1887A0DC" w14:textId="77777777" w:rsidR="000C65E6" w:rsidRPr="00360272" w:rsidRDefault="000C65E6" w:rsidP="004E551A">
            <w:pPr>
              <w:pStyle w:val="GOSTTablenorm"/>
            </w:pPr>
            <w:r w:rsidRPr="00360272">
              <w:t>Форма по КФД</w:t>
            </w:r>
          </w:p>
        </w:tc>
        <w:tc>
          <w:tcPr>
            <w:tcW w:w="1701" w:type="dxa"/>
          </w:tcPr>
          <w:p w14:paraId="2632D3B8" w14:textId="77777777" w:rsidR="000C65E6" w:rsidRPr="00360272" w:rsidRDefault="000C65E6" w:rsidP="004E551A">
            <w:pPr>
              <w:pStyle w:val="GOSTTablenorm"/>
            </w:pPr>
            <w:r w:rsidRPr="00360272">
              <w:t>TtlPrt_RT_FORMCODE</w:t>
            </w:r>
          </w:p>
        </w:tc>
        <w:tc>
          <w:tcPr>
            <w:tcW w:w="567" w:type="dxa"/>
          </w:tcPr>
          <w:p w14:paraId="06F10261" w14:textId="77777777" w:rsidR="000C65E6" w:rsidRPr="00360272" w:rsidRDefault="000C65E6" w:rsidP="004E551A">
            <w:pPr>
              <w:pStyle w:val="GOSTTablenorm"/>
            </w:pPr>
            <w:r w:rsidRPr="00360272">
              <w:t>П</w:t>
            </w:r>
          </w:p>
        </w:tc>
        <w:tc>
          <w:tcPr>
            <w:tcW w:w="1134" w:type="dxa"/>
          </w:tcPr>
          <w:p w14:paraId="66F4F01E" w14:textId="77777777" w:rsidR="000C65E6" w:rsidRPr="00360272" w:rsidRDefault="000C65E6" w:rsidP="004E551A">
            <w:pPr>
              <w:pStyle w:val="GOSTTablenorm"/>
            </w:pPr>
            <w:r w:rsidRPr="00360272">
              <w:t>Т(7)</w:t>
            </w:r>
          </w:p>
        </w:tc>
        <w:tc>
          <w:tcPr>
            <w:tcW w:w="567" w:type="dxa"/>
          </w:tcPr>
          <w:p w14:paraId="5DACA788" w14:textId="77777777" w:rsidR="000C65E6" w:rsidRPr="00360272" w:rsidRDefault="000C65E6" w:rsidP="004E551A">
            <w:pPr>
              <w:pStyle w:val="GOSTTablenorm"/>
              <w:rPr>
                <w:szCs w:val="22"/>
              </w:rPr>
            </w:pPr>
            <w:r w:rsidRPr="00360272">
              <w:rPr>
                <w:szCs w:val="22"/>
              </w:rPr>
              <w:t>О</w:t>
            </w:r>
          </w:p>
        </w:tc>
        <w:tc>
          <w:tcPr>
            <w:tcW w:w="3962" w:type="dxa"/>
          </w:tcPr>
          <w:p w14:paraId="43A3F72E" w14:textId="77777777" w:rsidR="000C65E6" w:rsidRPr="00360272" w:rsidRDefault="000C65E6" w:rsidP="004E551A">
            <w:pPr>
              <w:pStyle w:val="GOSTTablenorm"/>
            </w:pPr>
            <w:r w:rsidRPr="00360272">
              <w:t xml:space="preserve">Указывается код формы выписки по КФД. </w:t>
            </w:r>
          </w:p>
          <w:p w14:paraId="50AB52A1" w14:textId="04B972C2" w:rsidR="000C65E6" w:rsidRPr="00360272" w:rsidRDefault="000C65E6" w:rsidP="00EF16EB">
            <w:pPr>
              <w:pStyle w:val="GOSTTablenorm"/>
            </w:pPr>
            <w:r w:rsidRPr="00360272">
              <w:t>По умолчанию ук</w:t>
            </w:r>
            <w:r w:rsidR="00EF16EB">
              <w:t>азывается значение – «0531718»</w:t>
            </w:r>
          </w:p>
        </w:tc>
      </w:tr>
      <w:tr w:rsidR="000C65E6" w:rsidRPr="00360272" w14:paraId="64B6CECA" w14:textId="77777777" w:rsidTr="004E551A">
        <w:trPr>
          <w:trHeight w:val="279"/>
        </w:trPr>
        <w:tc>
          <w:tcPr>
            <w:tcW w:w="1697" w:type="dxa"/>
          </w:tcPr>
          <w:p w14:paraId="7424C286" w14:textId="77777777" w:rsidR="000C65E6" w:rsidRPr="00360272" w:rsidRDefault="000C65E6" w:rsidP="004E551A">
            <w:pPr>
              <w:pStyle w:val="GOSTTablenorm"/>
            </w:pPr>
            <w:r w:rsidRPr="00360272">
              <w:t>Номер лицевого счета</w:t>
            </w:r>
          </w:p>
        </w:tc>
        <w:tc>
          <w:tcPr>
            <w:tcW w:w="1701" w:type="dxa"/>
          </w:tcPr>
          <w:p w14:paraId="4147722F" w14:textId="77777777" w:rsidR="000C65E6" w:rsidRPr="00360272" w:rsidRDefault="000C65E6" w:rsidP="004E551A">
            <w:pPr>
              <w:pStyle w:val="GOSTTablenorm"/>
            </w:pPr>
            <w:r w:rsidRPr="00360272">
              <w:t>TtlPrt_RT_ACCOUNTNUM</w:t>
            </w:r>
          </w:p>
        </w:tc>
        <w:tc>
          <w:tcPr>
            <w:tcW w:w="567" w:type="dxa"/>
          </w:tcPr>
          <w:p w14:paraId="6CF4574E" w14:textId="77777777" w:rsidR="000C65E6" w:rsidRPr="00360272" w:rsidRDefault="000C65E6" w:rsidP="004E551A">
            <w:pPr>
              <w:pStyle w:val="GOSTTablenorm"/>
            </w:pPr>
            <w:r w:rsidRPr="00360272">
              <w:t>П</w:t>
            </w:r>
          </w:p>
        </w:tc>
        <w:tc>
          <w:tcPr>
            <w:tcW w:w="1134" w:type="dxa"/>
          </w:tcPr>
          <w:p w14:paraId="74C62A31" w14:textId="77777777" w:rsidR="000C65E6" w:rsidRPr="00360272" w:rsidRDefault="000C65E6" w:rsidP="004E551A">
            <w:pPr>
              <w:pStyle w:val="GOSTTablenorm"/>
            </w:pPr>
            <w:r w:rsidRPr="00360272">
              <w:t>Т(11)</w:t>
            </w:r>
          </w:p>
        </w:tc>
        <w:tc>
          <w:tcPr>
            <w:tcW w:w="567" w:type="dxa"/>
          </w:tcPr>
          <w:p w14:paraId="714D9880" w14:textId="77777777" w:rsidR="000C65E6" w:rsidRPr="00360272" w:rsidRDefault="000C65E6" w:rsidP="004E551A">
            <w:pPr>
              <w:pStyle w:val="GOSTTablenorm"/>
              <w:rPr>
                <w:szCs w:val="22"/>
              </w:rPr>
            </w:pPr>
            <w:r w:rsidRPr="00360272">
              <w:rPr>
                <w:szCs w:val="22"/>
              </w:rPr>
              <w:t>О</w:t>
            </w:r>
          </w:p>
        </w:tc>
        <w:tc>
          <w:tcPr>
            <w:tcW w:w="3962" w:type="dxa"/>
          </w:tcPr>
          <w:p w14:paraId="48E06CB2" w14:textId="77777777" w:rsidR="000C65E6" w:rsidRPr="00360272" w:rsidRDefault="000C65E6" w:rsidP="004E551A">
            <w:pPr>
              <w:pStyle w:val="GOSTTablenorm"/>
            </w:pPr>
            <w:r w:rsidRPr="00360272">
              <w:t>Указывается номер лицевого счета</w:t>
            </w:r>
          </w:p>
        </w:tc>
      </w:tr>
      <w:tr w:rsidR="000C65E6" w:rsidRPr="00360272" w14:paraId="027EB862" w14:textId="77777777" w:rsidTr="004E551A">
        <w:trPr>
          <w:trHeight w:val="279"/>
        </w:trPr>
        <w:tc>
          <w:tcPr>
            <w:tcW w:w="1697" w:type="dxa"/>
          </w:tcPr>
          <w:p w14:paraId="54280B53" w14:textId="77777777" w:rsidR="000C65E6" w:rsidRPr="00360272" w:rsidRDefault="000C65E6" w:rsidP="004E551A">
            <w:pPr>
              <w:pStyle w:val="GOSTTablenorm"/>
            </w:pPr>
            <w:r w:rsidRPr="00360272">
              <w:t>Дата</w:t>
            </w:r>
          </w:p>
        </w:tc>
        <w:tc>
          <w:tcPr>
            <w:tcW w:w="1701" w:type="dxa"/>
          </w:tcPr>
          <w:p w14:paraId="1F47573B" w14:textId="77777777" w:rsidR="000C65E6" w:rsidRPr="00360272" w:rsidRDefault="000C65E6" w:rsidP="004E551A">
            <w:pPr>
              <w:pStyle w:val="GOSTTablenorm"/>
            </w:pPr>
            <w:r w:rsidRPr="00360272">
              <w:t>TtlPrt_DctDt</w:t>
            </w:r>
          </w:p>
        </w:tc>
        <w:tc>
          <w:tcPr>
            <w:tcW w:w="567" w:type="dxa"/>
          </w:tcPr>
          <w:p w14:paraId="0EEA3160" w14:textId="77777777" w:rsidR="000C65E6" w:rsidRPr="00360272" w:rsidRDefault="000C65E6" w:rsidP="004E551A">
            <w:pPr>
              <w:pStyle w:val="GOSTTablenorm"/>
            </w:pPr>
            <w:r w:rsidRPr="00360272">
              <w:t>П</w:t>
            </w:r>
          </w:p>
        </w:tc>
        <w:tc>
          <w:tcPr>
            <w:tcW w:w="1134" w:type="dxa"/>
          </w:tcPr>
          <w:p w14:paraId="4974F987" w14:textId="77777777" w:rsidR="000C65E6" w:rsidRPr="00360272" w:rsidRDefault="000C65E6" w:rsidP="004E551A">
            <w:pPr>
              <w:pStyle w:val="GOSTTablenorm"/>
            </w:pPr>
            <w:r w:rsidRPr="00360272">
              <w:t>Date</w:t>
            </w:r>
          </w:p>
        </w:tc>
        <w:tc>
          <w:tcPr>
            <w:tcW w:w="567" w:type="dxa"/>
          </w:tcPr>
          <w:p w14:paraId="27959F17" w14:textId="77777777" w:rsidR="000C65E6" w:rsidRPr="00360272" w:rsidRDefault="000C65E6" w:rsidP="004E551A">
            <w:pPr>
              <w:pStyle w:val="GOSTTablenorm"/>
              <w:rPr>
                <w:szCs w:val="22"/>
              </w:rPr>
            </w:pPr>
            <w:r w:rsidRPr="00360272">
              <w:rPr>
                <w:szCs w:val="22"/>
              </w:rPr>
              <w:t>О</w:t>
            </w:r>
          </w:p>
        </w:tc>
        <w:tc>
          <w:tcPr>
            <w:tcW w:w="3962" w:type="dxa"/>
          </w:tcPr>
          <w:p w14:paraId="3204F02D" w14:textId="77777777" w:rsidR="000C65E6" w:rsidRPr="00360272" w:rsidRDefault="000C65E6" w:rsidP="004E551A">
            <w:pPr>
              <w:pStyle w:val="GOSTTablenorm"/>
            </w:pPr>
            <w:r w:rsidRPr="00360272">
              <w:t>Указывается дата отчета</w:t>
            </w:r>
          </w:p>
        </w:tc>
      </w:tr>
      <w:tr w:rsidR="000C65E6" w:rsidRPr="00360272" w14:paraId="795A92BD" w14:textId="77777777" w:rsidTr="004E551A">
        <w:trPr>
          <w:trHeight w:val="279"/>
        </w:trPr>
        <w:tc>
          <w:tcPr>
            <w:tcW w:w="1697" w:type="dxa"/>
          </w:tcPr>
          <w:p w14:paraId="52742665" w14:textId="77777777" w:rsidR="000C65E6" w:rsidRPr="00360272" w:rsidRDefault="000C65E6" w:rsidP="004E551A">
            <w:pPr>
              <w:pStyle w:val="GOSTTablenorm"/>
            </w:pPr>
            <w:r w:rsidRPr="00360272">
              <w:t>Дата предыдущей Выписки</w:t>
            </w:r>
          </w:p>
        </w:tc>
        <w:tc>
          <w:tcPr>
            <w:tcW w:w="1701" w:type="dxa"/>
          </w:tcPr>
          <w:p w14:paraId="4CF1E3A2" w14:textId="77777777" w:rsidR="000C65E6" w:rsidRPr="00360272" w:rsidRDefault="000C65E6" w:rsidP="004E551A">
            <w:pPr>
              <w:pStyle w:val="GOSTTablenorm"/>
            </w:pPr>
            <w:r w:rsidRPr="00360272">
              <w:t>TtlPrt_DctDtOld</w:t>
            </w:r>
          </w:p>
        </w:tc>
        <w:tc>
          <w:tcPr>
            <w:tcW w:w="567" w:type="dxa"/>
          </w:tcPr>
          <w:p w14:paraId="76B6A0C1" w14:textId="77777777" w:rsidR="000C65E6" w:rsidRPr="00360272" w:rsidRDefault="000C65E6" w:rsidP="004E551A">
            <w:pPr>
              <w:pStyle w:val="GOSTTablenorm"/>
            </w:pPr>
            <w:r w:rsidRPr="00360272">
              <w:t>П</w:t>
            </w:r>
          </w:p>
        </w:tc>
        <w:tc>
          <w:tcPr>
            <w:tcW w:w="1134" w:type="dxa"/>
          </w:tcPr>
          <w:p w14:paraId="57420353" w14:textId="77777777" w:rsidR="000C65E6" w:rsidRPr="00360272" w:rsidRDefault="000C65E6" w:rsidP="004E551A">
            <w:pPr>
              <w:pStyle w:val="GOSTTablenorm"/>
            </w:pPr>
            <w:r w:rsidRPr="00360272">
              <w:t>Date</w:t>
            </w:r>
          </w:p>
        </w:tc>
        <w:tc>
          <w:tcPr>
            <w:tcW w:w="567" w:type="dxa"/>
          </w:tcPr>
          <w:p w14:paraId="1A8660B2" w14:textId="77777777" w:rsidR="000C65E6" w:rsidRPr="00360272" w:rsidRDefault="000C65E6" w:rsidP="004E551A">
            <w:pPr>
              <w:pStyle w:val="GOSTTablenorm"/>
              <w:rPr>
                <w:szCs w:val="22"/>
              </w:rPr>
            </w:pPr>
            <w:r w:rsidRPr="00360272">
              <w:rPr>
                <w:szCs w:val="22"/>
              </w:rPr>
              <w:t>Н</w:t>
            </w:r>
          </w:p>
        </w:tc>
        <w:tc>
          <w:tcPr>
            <w:tcW w:w="3962" w:type="dxa"/>
          </w:tcPr>
          <w:p w14:paraId="30384277" w14:textId="77777777" w:rsidR="000C65E6" w:rsidRPr="00360272" w:rsidRDefault="000C65E6" w:rsidP="004E551A">
            <w:pPr>
              <w:pStyle w:val="GOSTTablenorm"/>
            </w:pPr>
            <w:r w:rsidRPr="00360272">
              <w:t>Указывается дата предыдущей выписки</w:t>
            </w:r>
          </w:p>
        </w:tc>
      </w:tr>
      <w:tr w:rsidR="000C65E6" w:rsidRPr="00360272" w14:paraId="2D4C5297" w14:textId="77777777" w:rsidTr="004E551A">
        <w:trPr>
          <w:trHeight w:val="279"/>
        </w:trPr>
        <w:tc>
          <w:tcPr>
            <w:tcW w:w="9628" w:type="dxa"/>
            <w:gridSpan w:val="6"/>
          </w:tcPr>
          <w:p w14:paraId="22BC4FC1" w14:textId="77777777" w:rsidR="000C65E6" w:rsidRPr="00360272" w:rsidRDefault="000C65E6" w:rsidP="004E551A">
            <w:pPr>
              <w:pStyle w:val="GOSTTablenorm"/>
            </w:pPr>
            <w:r w:rsidRPr="00360272">
              <w:rPr>
                <w:b/>
              </w:rPr>
              <w:t>Дополнительные параметры</w:t>
            </w:r>
          </w:p>
        </w:tc>
      </w:tr>
      <w:tr w:rsidR="000C65E6" w:rsidRPr="00360272" w14:paraId="2664C2AE" w14:textId="77777777" w:rsidTr="004E551A">
        <w:trPr>
          <w:trHeight w:val="279"/>
        </w:trPr>
        <w:tc>
          <w:tcPr>
            <w:tcW w:w="1697" w:type="dxa"/>
          </w:tcPr>
          <w:p w14:paraId="64093C87" w14:textId="77777777" w:rsidR="000C65E6" w:rsidRPr="00360272" w:rsidRDefault="000C65E6" w:rsidP="004E551A">
            <w:pPr>
              <w:pStyle w:val="GOSTTablenorm"/>
            </w:pPr>
            <w:r w:rsidRPr="00360272">
              <w:t>Режим формирования</w:t>
            </w:r>
          </w:p>
        </w:tc>
        <w:tc>
          <w:tcPr>
            <w:tcW w:w="1701" w:type="dxa"/>
          </w:tcPr>
          <w:p w14:paraId="5163E06F" w14:textId="77777777" w:rsidR="000C65E6" w:rsidRPr="00360272" w:rsidRDefault="000C65E6" w:rsidP="004E551A">
            <w:pPr>
              <w:pStyle w:val="GOSTTablenorm"/>
            </w:pPr>
            <w:r w:rsidRPr="00360272">
              <w:t>TtlPrt_report_type_flag</w:t>
            </w:r>
          </w:p>
        </w:tc>
        <w:tc>
          <w:tcPr>
            <w:tcW w:w="567" w:type="dxa"/>
          </w:tcPr>
          <w:p w14:paraId="7FA5D08C" w14:textId="77777777" w:rsidR="000C65E6" w:rsidRPr="00360272" w:rsidRDefault="000C65E6" w:rsidP="004E551A">
            <w:pPr>
              <w:pStyle w:val="GOSTTablenorm"/>
            </w:pPr>
            <w:r w:rsidRPr="00360272">
              <w:t>П</w:t>
            </w:r>
          </w:p>
        </w:tc>
        <w:tc>
          <w:tcPr>
            <w:tcW w:w="1134" w:type="dxa"/>
          </w:tcPr>
          <w:p w14:paraId="173E7CFA" w14:textId="77777777" w:rsidR="000C65E6" w:rsidRPr="00360272" w:rsidRDefault="000C65E6" w:rsidP="004E551A">
            <w:pPr>
              <w:pStyle w:val="GOSTTablenorm"/>
            </w:pPr>
            <w:r w:rsidRPr="00360272">
              <w:t>Т(1-25)</w:t>
            </w:r>
          </w:p>
        </w:tc>
        <w:tc>
          <w:tcPr>
            <w:tcW w:w="567" w:type="dxa"/>
          </w:tcPr>
          <w:p w14:paraId="534D4EDF" w14:textId="77777777" w:rsidR="000C65E6" w:rsidRPr="00360272" w:rsidRDefault="000C65E6" w:rsidP="004E551A">
            <w:pPr>
              <w:pStyle w:val="GOSTTablenorm"/>
              <w:rPr>
                <w:szCs w:val="22"/>
              </w:rPr>
            </w:pPr>
            <w:r w:rsidRPr="00360272">
              <w:rPr>
                <w:szCs w:val="22"/>
              </w:rPr>
              <w:t>О</w:t>
            </w:r>
          </w:p>
        </w:tc>
        <w:tc>
          <w:tcPr>
            <w:tcW w:w="3962" w:type="dxa"/>
          </w:tcPr>
          <w:p w14:paraId="57D7A8DC" w14:textId="77777777" w:rsidR="000C65E6" w:rsidRPr="00360272" w:rsidRDefault="000C65E6" w:rsidP="004E551A">
            <w:pPr>
              <w:pStyle w:val="GOSTTablenorm"/>
              <w:rPr>
                <w:szCs w:val="22"/>
              </w:rPr>
            </w:pPr>
            <w:r w:rsidRPr="00360272">
              <w:rPr>
                <w:szCs w:val="22"/>
              </w:rPr>
              <w:t xml:space="preserve">Указывается режим формирования. </w:t>
            </w:r>
          </w:p>
          <w:p w14:paraId="0775F6B0" w14:textId="77777777" w:rsidR="000C65E6" w:rsidRPr="00360272" w:rsidRDefault="000C65E6" w:rsidP="004E551A">
            <w:pPr>
              <w:pStyle w:val="GOSTTablenorm"/>
              <w:rPr>
                <w:szCs w:val="22"/>
              </w:rPr>
            </w:pPr>
            <w:r w:rsidRPr="00360272">
              <w:rPr>
                <w:szCs w:val="22"/>
              </w:rPr>
              <w:t>Допустимые значения:</w:t>
            </w:r>
          </w:p>
          <w:p w14:paraId="53856D97" w14:textId="77777777" w:rsidR="000C65E6" w:rsidRPr="00360272" w:rsidRDefault="000C65E6" w:rsidP="004E551A">
            <w:pPr>
              <w:pStyle w:val="GOSTTableListMark1"/>
            </w:pPr>
            <w:r w:rsidRPr="00360272">
              <w:t>Промежуточный;</w:t>
            </w:r>
          </w:p>
          <w:p w14:paraId="40CA27C7" w14:textId="77777777" w:rsidR="000C65E6" w:rsidRPr="00360272" w:rsidRDefault="000C65E6" w:rsidP="004E551A">
            <w:pPr>
              <w:pStyle w:val="GOSTTableListMark1"/>
            </w:pPr>
            <w:r w:rsidRPr="00360272">
              <w:t>Итоговый</w:t>
            </w:r>
          </w:p>
        </w:tc>
      </w:tr>
      <w:tr w:rsidR="000C65E6" w:rsidRPr="00360272" w14:paraId="011CA46C" w14:textId="77777777" w:rsidTr="004E551A">
        <w:trPr>
          <w:trHeight w:val="279"/>
        </w:trPr>
        <w:tc>
          <w:tcPr>
            <w:tcW w:w="9628" w:type="dxa"/>
            <w:gridSpan w:val="6"/>
          </w:tcPr>
          <w:p w14:paraId="028D4855" w14:textId="77777777" w:rsidR="000C65E6" w:rsidRPr="00360272" w:rsidRDefault="000C65E6" w:rsidP="004E551A">
            <w:pPr>
              <w:pStyle w:val="GOSTTablenorm"/>
            </w:pPr>
            <w:r w:rsidRPr="00360272">
              <w:rPr>
                <w:b/>
              </w:rPr>
              <w:t>Заголовок отчета</w:t>
            </w:r>
          </w:p>
        </w:tc>
      </w:tr>
      <w:tr w:rsidR="000C65E6" w:rsidRPr="00360272" w14:paraId="4022DD49" w14:textId="77777777" w:rsidTr="004E551A">
        <w:trPr>
          <w:trHeight w:val="279"/>
        </w:trPr>
        <w:tc>
          <w:tcPr>
            <w:tcW w:w="1697" w:type="dxa"/>
          </w:tcPr>
          <w:p w14:paraId="42DC77E9" w14:textId="77777777" w:rsidR="000C65E6" w:rsidRPr="00360272" w:rsidRDefault="000C65E6" w:rsidP="004E551A">
            <w:pPr>
              <w:pStyle w:val="GOSTTablenorm"/>
            </w:pPr>
            <w:r w:rsidRPr="00360272">
              <w:t>ТОФК</w:t>
            </w:r>
          </w:p>
        </w:tc>
        <w:tc>
          <w:tcPr>
            <w:tcW w:w="1701" w:type="dxa"/>
          </w:tcPr>
          <w:p w14:paraId="1EF10AB8" w14:textId="77777777" w:rsidR="000C65E6" w:rsidRPr="00360272" w:rsidRDefault="000C65E6" w:rsidP="004E551A">
            <w:pPr>
              <w:pStyle w:val="GOSTTablenorm"/>
            </w:pPr>
            <w:r w:rsidRPr="00360272">
              <w:t>TtlPrt_TOFK</w:t>
            </w:r>
          </w:p>
        </w:tc>
        <w:tc>
          <w:tcPr>
            <w:tcW w:w="567" w:type="dxa"/>
          </w:tcPr>
          <w:p w14:paraId="2034FCDA" w14:textId="77777777" w:rsidR="000C65E6" w:rsidRPr="00360272" w:rsidRDefault="000C65E6" w:rsidP="004E551A">
            <w:pPr>
              <w:pStyle w:val="GOSTTablenorm"/>
            </w:pPr>
            <w:r w:rsidRPr="00360272">
              <w:t>С</w:t>
            </w:r>
          </w:p>
        </w:tc>
        <w:tc>
          <w:tcPr>
            <w:tcW w:w="1134" w:type="dxa"/>
          </w:tcPr>
          <w:p w14:paraId="2BD50007" w14:textId="77777777" w:rsidR="000C65E6" w:rsidRPr="00360272" w:rsidRDefault="000C65E6" w:rsidP="004E551A">
            <w:pPr>
              <w:pStyle w:val="GOSTTablenorm"/>
            </w:pPr>
            <w:r w:rsidRPr="00360272">
              <w:t>tMSC_TOFK</w:t>
            </w:r>
          </w:p>
        </w:tc>
        <w:tc>
          <w:tcPr>
            <w:tcW w:w="567" w:type="dxa"/>
          </w:tcPr>
          <w:p w14:paraId="256ED54D" w14:textId="77777777" w:rsidR="000C65E6" w:rsidRPr="00360272" w:rsidRDefault="000C65E6" w:rsidP="004E551A">
            <w:pPr>
              <w:pStyle w:val="GOSTTablenorm"/>
              <w:rPr>
                <w:szCs w:val="22"/>
              </w:rPr>
            </w:pPr>
            <w:r w:rsidRPr="00360272">
              <w:rPr>
                <w:szCs w:val="22"/>
              </w:rPr>
              <w:t>О</w:t>
            </w:r>
          </w:p>
        </w:tc>
        <w:tc>
          <w:tcPr>
            <w:tcW w:w="3962" w:type="dxa"/>
          </w:tcPr>
          <w:p w14:paraId="27F9ACC3" w14:textId="77777777" w:rsidR="000C65E6" w:rsidRPr="00360272" w:rsidRDefault="000C65E6" w:rsidP="004E551A">
            <w:pPr>
              <w:pStyle w:val="GOSTTablenorm"/>
            </w:pPr>
            <w:r w:rsidRPr="00360272">
              <w:t>Указывается ТОФК, где обслуживается лицевой счет, по которому формируется отчет.</w:t>
            </w:r>
          </w:p>
          <w:p w14:paraId="30657AC0" w14:textId="77777777" w:rsidR="000C65E6" w:rsidRPr="00360272" w:rsidRDefault="000C65E6" w:rsidP="004E551A">
            <w:pPr>
              <w:pStyle w:val="GOSTTablenorm"/>
            </w:pPr>
            <w:r w:rsidRPr="00360272">
              <w:t xml:space="preserve">Состав элемента представлен в таблице </w:t>
            </w:r>
            <w:r w:rsidRPr="00360272">
              <w:fldChar w:fldCharType="begin"/>
            </w:r>
            <w:r w:rsidRPr="00360272">
              <w:instrText xml:space="preserve"> REF _Ref22894936 \h  \* MERGEFORMAT </w:instrText>
            </w:r>
            <w:r w:rsidRPr="00360272">
              <w:fldChar w:fldCharType="separate"/>
            </w:r>
            <w:r w:rsidR="00306405">
              <w:t>320</w:t>
            </w:r>
            <w:r w:rsidRPr="00360272">
              <w:fldChar w:fldCharType="end"/>
            </w:r>
          </w:p>
        </w:tc>
      </w:tr>
      <w:tr w:rsidR="000C65E6" w:rsidRPr="00360272" w14:paraId="6D8FD9D5" w14:textId="77777777" w:rsidTr="004E551A">
        <w:trPr>
          <w:trHeight w:val="279"/>
        </w:trPr>
        <w:tc>
          <w:tcPr>
            <w:tcW w:w="1697" w:type="dxa"/>
          </w:tcPr>
          <w:p w14:paraId="14900294" w14:textId="77777777" w:rsidR="000C65E6" w:rsidRPr="00360272" w:rsidRDefault="000C65E6" w:rsidP="004E551A">
            <w:pPr>
              <w:pStyle w:val="GOSTTablenorm"/>
            </w:pPr>
            <w:r w:rsidRPr="00360272">
              <w:t>АИФДБ</w:t>
            </w:r>
          </w:p>
        </w:tc>
        <w:tc>
          <w:tcPr>
            <w:tcW w:w="1701" w:type="dxa"/>
          </w:tcPr>
          <w:p w14:paraId="73BF9F0F" w14:textId="77777777" w:rsidR="000C65E6" w:rsidRPr="00360272" w:rsidRDefault="000C65E6" w:rsidP="004E551A">
            <w:pPr>
              <w:pStyle w:val="GOSTTablenorm"/>
            </w:pPr>
            <w:r w:rsidRPr="00360272">
              <w:t>TtlPrt_UBP</w:t>
            </w:r>
          </w:p>
        </w:tc>
        <w:tc>
          <w:tcPr>
            <w:tcW w:w="567" w:type="dxa"/>
          </w:tcPr>
          <w:p w14:paraId="1946049A" w14:textId="77777777" w:rsidR="000C65E6" w:rsidRPr="00360272" w:rsidRDefault="000C65E6" w:rsidP="004E551A">
            <w:pPr>
              <w:pStyle w:val="GOSTTablenorm"/>
            </w:pPr>
            <w:r w:rsidRPr="00360272">
              <w:t>С</w:t>
            </w:r>
          </w:p>
        </w:tc>
        <w:tc>
          <w:tcPr>
            <w:tcW w:w="1134" w:type="dxa"/>
          </w:tcPr>
          <w:p w14:paraId="2E2B4F0E" w14:textId="77777777" w:rsidR="000C65E6" w:rsidRPr="00360272" w:rsidRDefault="000C65E6" w:rsidP="004E551A">
            <w:pPr>
              <w:pStyle w:val="GOSTTablenorm"/>
            </w:pPr>
            <w:r w:rsidRPr="00360272">
              <w:t>tMSC_PBS_UBP1</w:t>
            </w:r>
          </w:p>
        </w:tc>
        <w:tc>
          <w:tcPr>
            <w:tcW w:w="567" w:type="dxa"/>
          </w:tcPr>
          <w:p w14:paraId="4E848E06" w14:textId="77777777" w:rsidR="000C65E6" w:rsidRPr="00360272" w:rsidRDefault="000C65E6" w:rsidP="004E551A">
            <w:pPr>
              <w:pStyle w:val="GOSTTablenorm"/>
              <w:rPr>
                <w:szCs w:val="22"/>
              </w:rPr>
            </w:pPr>
            <w:r w:rsidRPr="00360272">
              <w:rPr>
                <w:szCs w:val="22"/>
              </w:rPr>
              <w:t>О</w:t>
            </w:r>
          </w:p>
        </w:tc>
        <w:tc>
          <w:tcPr>
            <w:tcW w:w="3962" w:type="dxa"/>
          </w:tcPr>
          <w:p w14:paraId="4E495006" w14:textId="77777777" w:rsidR="000C65E6" w:rsidRPr="00360272" w:rsidRDefault="000C65E6" w:rsidP="004E551A">
            <w:pPr>
              <w:pStyle w:val="GOSTTablenorm"/>
            </w:pPr>
            <w:r w:rsidRPr="00360272">
              <w:t xml:space="preserve">Состав элемента представлен в таблице </w:t>
            </w:r>
            <w:r w:rsidRPr="00360272">
              <w:fldChar w:fldCharType="begin"/>
            </w:r>
            <w:r w:rsidRPr="00360272">
              <w:instrText xml:space="preserve"> REF _Ref26281004 \h  \* MERGEFORMAT </w:instrText>
            </w:r>
            <w:r w:rsidRPr="00360272">
              <w:fldChar w:fldCharType="separate"/>
            </w:r>
            <w:r w:rsidR="00306405">
              <w:t>458</w:t>
            </w:r>
            <w:r w:rsidRPr="00360272">
              <w:fldChar w:fldCharType="end"/>
            </w:r>
          </w:p>
        </w:tc>
      </w:tr>
      <w:tr w:rsidR="000C65E6" w:rsidRPr="00360272" w14:paraId="38D988A6" w14:textId="77777777" w:rsidTr="004E551A">
        <w:trPr>
          <w:trHeight w:val="279"/>
        </w:trPr>
        <w:tc>
          <w:tcPr>
            <w:tcW w:w="1697" w:type="dxa"/>
          </w:tcPr>
          <w:p w14:paraId="42A4B08C" w14:textId="77777777" w:rsidR="000C65E6" w:rsidRPr="00360272" w:rsidRDefault="000C65E6" w:rsidP="004E551A">
            <w:pPr>
              <w:pStyle w:val="GOSTTablenorm"/>
            </w:pPr>
            <w:r w:rsidRPr="00360272">
              <w:t>ГАИФДБ</w:t>
            </w:r>
          </w:p>
        </w:tc>
        <w:tc>
          <w:tcPr>
            <w:tcW w:w="1701" w:type="dxa"/>
          </w:tcPr>
          <w:p w14:paraId="4315C18D" w14:textId="77777777" w:rsidR="000C65E6" w:rsidRPr="00360272" w:rsidRDefault="000C65E6" w:rsidP="004E551A">
            <w:pPr>
              <w:pStyle w:val="GOSTTablenorm"/>
            </w:pPr>
            <w:r w:rsidRPr="00360272">
              <w:t>TtlPrt_GRBS</w:t>
            </w:r>
          </w:p>
        </w:tc>
        <w:tc>
          <w:tcPr>
            <w:tcW w:w="567" w:type="dxa"/>
          </w:tcPr>
          <w:p w14:paraId="34AF1E22" w14:textId="77777777" w:rsidR="000C65E6" w:rsidRPr="00360272" w:rsidRDefault="000C65E6" w:rsidP="004E551A">
            <w:pPr>
              <w:pStyle w:val="GOSTTablenorm"/>
            </w:pPr>
            <w:r w:rsidRPr="00360272">
              <w:t>С</w:t>
            </w:r>
          </w:p>
        </w:tc>
        <w:tc>
          <w:tcPr>
            <w:tcW w:w="1134" w:type="dxa"/>
          </w:tcPr>
          <w:p w14:paraId="3D23C502" w14:textId="77777777" w:rsidR="000C65E6" w:rsidRPr="00360272" w:rsidRDefault="000C65E6" w:rsidP="004E551A">
            <w:pPr>
              <w:pStyle w:val="GOSTTablenorm"/>
            </w:pPr>
            <w:r w:rsidRPr="00360272">
              <w:t>tMSC_GRBS1</w:t>
            </w:r>
          </w:p>
        </w:tc>
        <w:tc>
          <w:tcPr>
            <w:tcW w:w="567" w:type="dxa"/>
          </w:tcPr>
          <w:p w14:paraId="2049C295" w14:textId="77777777" w:rsidR="000C65E6" w:rsidRPr="00360272" w:rsidRDefault="000C65E6" w:rsidP="004E551A">
            <w:pPr>
              <w:pStyle w:val="GOSTTablenorm"/>
              <w:rPr>
                <w:szCs w:val="22"/>
              </w:rPr>
            </w:pPr>
            <w:r w:rsidRPr="00360272">
              <w:rPr>
                <w:szCs w:val="22"/>
              </w:rPr>
              <w:t>О</w:t>
            </w:r>
          </w:p>
        </w:tc>
        <w:tc>
          <w:tcPr>
            <w:tcW w:w="3962" w:type="dxa"/>
          </w:tcPr>
          <w:p w14:paraId="48BA9456" w14:textId="77777777" w:rsidR="000C65E6" w:rsidRPr="00360272" w:rsidRDefault="000C65E6" w:rsidP="004E551A">
            <w:pPr>
              <w:pStyle w:val="GOSTTablenorm"/>
            </w:pPr>
            <w:r w:rsidRPr="00360272">
              <w:t xml:space="preserve">Состав элемента представлен в таблице </w:t>
            </w:r>
            <w:r w:rsidRPr="00360272">
              <w:fldChar w:fldCharType="begin"/>
            </w:r>
            <w:r w:rsidRPr="00360272">
              <w:instrText xml:space="preserve"> REF _Ref26281005 \h  \* MERGEFORMAT </w:instrText>
            </w:r>
            <w:r w:rsidRPr="00360272">
              <w:fldChar w:fldCharType="separate"/>
            </w:r>
            <w:r w:rsidR="00306405">
              <w:t>457</w:t>
            </w:r>
            <w:r w:rsidRPr="00360272">
              <w:fldChar w:fldCharType="end"/>
            </w:r>
          </w:p>
        </w:tc>
      </w:tr>
      <w:tr w:rsidR="000C65E6" w:rsidRPr="00360272" w14:paraId="274C785D" w14:textId="77777777" w:rsidTr="004E551A">
        <w:trPr>
          <w:trHeight w:val="279"/>
        </w:trPr>
        <w:tc>
          <w:tcPr>
            <w:tcW w:w="1697" w:type="dxa"/>
          </w:tcPr>
          <w:p w14:paraId="0C5C273E" w14:textId="77777777" w:rsidR="000C65E6" w:rsidRPr="00360272" w:rsidRDefault="000C65E6" w:rsidP="004E551A">
            <w:pPr>
              <w:pStyle w:val="GOSTTablenorm"/>
            </w:pPr>
            <w:r w:rsidRPr="00360272">
              <w:t>Бюджет</w:t>
            </w:r>
          </w:p>
        </w:tc>
        <w:tc>
          <w:tcPr>
            <w:tcW w:w="1701" w:type="dxa"/>
          </w:tcPr>
          <w:p w14:paraId="465A2E52" w14:textId="77777777" w:rsidR="000C65E6" w:rsidRPr="00360272" w:rsidRDefault="000C65E6" w:rsidP="004E551A">
            <w:pPr>
              <w:pStyle w:val="GOSTTablenorm"/>
            </w:pPr>
            <w:r w:rsidRPr="00360272">
              <w:t>TtlPrt_MSC_Bdgt</w:t>
            </w:r>
          </w:p>
        </w:tc>
        <w:tc>
          <w:tcPr>
            <w:tcW w:w="567" w:type="dxa"/>
          </w:tcPr>
          <w:p w14:paraId="0CAFCD7E" w14:textId="77777777" w:rsidR="000C65E6" w:rsidRPr="00360272" w:rsidRDefault="000C65E6" w:rsidP="004E551A">
            <w:pPr>
              <w:pStyle w:val="GOSTTablenorm"/>
            </w:pPr>
            <w:r w:rsidRPr="00360272">
              <w:t>С</w:t>
            </w:r>
          </w:p>
        </w:tc>
        <w:tc>
          <w:tcPr>
            <w:tcW w:w="1134" w:type="dxa"/>
          </w:tcPr>
          <w:p w14:paraId="4F6B1C1C" w14:textId="77777777" w:rsidR="000C65E6" w:rsidRPr="00360272" w:rsidRDefault="000C65E6" w:rsidP="004E551A">
            <w:pPr>
              <w:pStyle w:val="GOSTTablenorm"/>
            </w:pPr>
            <w:r w:rsidRPr="00360272">
              <w:t>tMSC_Bdgt1</w:t>
            </w:r>
          </w:p>
        </w:tc>
        <w:tc>
          <w:tcPr>
            <w:tcW w:w="567" w:type="dxa"/>
          </w:tcPr>
          <w:p w14:paraId="5B2246FF" w14:textId="77777777" w:rsidR="000C65E6" w:rsidRPr="00360272" w:rsidRDefault="000C65E6" w:rsidP="004E551A">
            <w:pPr>
              <w:pStyle w:val="GOSTTablenorm"/>
              <w:rPr>
                <w:szCs w:val="22"/>
              </w:rPr>
            </w:pPr>
            <w:r w:rsidRPr="00360272">
              <w:rPr>
                <w:szCs w:val="22"/>
              </w:rPr>
              <w:t>О</w:t>
            </w:r>
          </w:p>
        </w:tc>
        <w:tc>
          <w:tcPr>
            <w:tcW w:w="3962" w:type="dxa"/>
          </w:tcPr>
          <w:p w14:paraId="4D0A82E5" w14:textId="77777777" w:rsidR="000C65E6" w:rsidRPr="00360272" w:rsidRDefault="000C65E6" w:rsidP="004E551A">
            <w:pPr>
              <w:pStyle w:val="GOSTTablenorm"/>
            </w:pPr>
            <w:r w:rsidRPr="00360272">
              <w:t xml:space="preserve">Состав элемента представлен в таблице </w:t>
            </w:r>
            <w:r w:rsidRPr="00360272">
              <w:fldChar w:fldCharType="begin"/>
            </w:r>
            <w:r w:rsidRPr="00360272">
              <w:instrText xml:space="preserve"> REF _Ref19547788 \h  \* MERGEFORMAT </w:instrText>
            </w:r>
            <w:r w:rsidRPr="00360272">
              <w:fldChar w:fldCharType="separate"/>
            </w:r>
            <w:r w:rsidR="00306405" w:rsidRPr="00306405">
              <w:rPr>
                <w:b/>
                <w:bCs/>
              </w:rPr>
              <w:t>323</w:t>
            </w:r>
            <w:r w:rsidRPr="00360272">
              <w:fldChar w:fldCharType="end"/>
            </w:r>
          </w:p>
        </w:tc>
      </w:tr>
      <w:tr w:rsidR="000C65E6" w:rsidRPr="00360272" w14:paraId="182E353A" w14:textId="77777777" w:rsidTr="004E551A">
        <w:trPr>
          <w:trHeight w:val="279"/>
        </w:trPr>
        <w:tc>
          <w:tcPr>
            <w:tcW w:w="1697" w:type="dxa"/>
          </w:tcPr>
          <w:p w14:paraId="3BB25436" w14:textId="77777777" w:rsidR="000C65E6" w:rsidRPr="00360272" w:rsidRDefault="000C65E6" w:rsidP="004E551A">
            <w:pPr>
              <w:pStyle w:val="GOSTTablenorm"/>
            </w:pPr>
            <w:r w:rsidRPr="00360272">
              <w:t>Финансовый орган</w:t>
            </w:r>
          </w:p>
        </w:tc>
        <w:tc>
          <w:tcPr>
            <w:tcW w:w="1701" w:type="dxa"/>
          </w:tcPr>
          <w:p w14:paraId="43557FF2" w14:textId="77777777" w:rsidR="000C65E6" w:rsidRPr="00360272" w:rsidRDefault="000C65E6" w:rsidP="004E551A">
            <w:pPr>
              <w:pStyle w:val="GOSTTablenorm"/>
            </w:pPr>
            <w:r w:rsidRPr="00360272">
              <w:t>TtlPrt_FO</w:t>
            </w:r>
          </w:p>
        </w:tc>
        <w:tc>
          <w:tcPr>
            <w:tcW w:w="567" w:type="dxa"/>
          </w:tcPr>
          <w:p w14:paraId="421A4912" w14:textId="77777777" w:rsidR="000C65E6" w:rsidRPr="00360272" w:rsidRDefault="000C65E6" w:rsidP="004E551A">
            <w:pPr>
              <w:pStyle w:val="GOSTTablenorm"/>
            </w:pPr>
            <w:r w:rsidRPr="00360272">
              <w:t>С</w:t>
            </w:r>
          </w:p>
        </w:tc>
        <w:tc>
          <w:tcPr>
            <w:tcW w:w="1134" w:type="dxa"/>
          </w:tcPr>
          <w:p w14:paraId="05720F6F" w14:textId="77777777" w:rsidR="000C65E6" w:rsidRPr="00360272" w:rsidRDefault="000C65E6" w:rsidP="004E551A">
            <w:pPr>
              <w:pStyle w:val="GOSTTablenorm"/>
            </w:pPr>
            <w:r w:rsidRPr="00360272">
              <w:t>tMSC_FnclInst</w:t>
            </w:r>
          </w:p>
        </w:tc>
        <w:tc>
          <w:tcPr>
            <w:tcW w:w="567" w:type="dxa"/>
          </w:tcPr>
          <w:p w14:paraId="03C6CB47" w14:textId="77777777" w:rsidR="000C65E6" w:rsidRPr="00360272" w:rsidRDefault="000C65E6" w:rsidP="004E551A">
            <w:pPr>
              <w:pStyle w:val="GOSTTablenorm"/>
              <w:rPr>
                <w:szCs w:val="22"/>
              </w:rPr>
            </w:pPr>
            <w:r w:rsidRPr="00360272">
              <w:rPr>
                <w:szCs w:val="22"/>
              </w:rPr>
              <w:t>О</w:t>
            </w:r>
          </w:p>
        </w:tc>
        <w:tc>
          <w:tcPr>
            <w:tcW w:w="3962" w:type="dxa"/>
          </w:tcPr>
          <w:p w14:paraId="7C710DE0" w14:textId="77777777" w:rsidR="000C65E6" w:rsidRPr="00360272" w:rsidRDefault="000C65E6" w:rsidP="004E551A">
            <w:pPr>
              <w:pStyle w:val="GOSTTablenorm"/>
            </w:pPr>
            <w:r w:rsidRPr="00360272">
              <w:t xml:space="preserve">Состав элемента представлен в таблице </w:t>
            </w:r>
            <w:r w:rsidRPr="00360272">
              <w:fldChar w:fldCharType="begin"/>
            </w:r>
            <w:r w:rsidRPr="00360272">
              <w:instrText xml:space="preserve"> REF _Ref19547792 \h  \* MERGEFORMAT </w:instrText>
            </w:r>
            <w:r w:rsidRPr="00360272">
              <w:fldChar w:fldCharType="separate"/>
            </w:r>
            <w:r w:rsidR="00306405" w:rsidRPr="00306405">
              <w:rPr>
                <w:b/>
                <w:bCs/>
              </w:rPr>
              <w:t>324</w:t>
            </w:r>
            <w:r w:rsidRPr="00360272">
              <w:fldChar w:fldCharType="end"/>
            </w:r>
          </w:p>
        </w:tc>
      </w:tr>
      <w:tr w:rsidR="000C65E6" w:rsidRPr="00360272" w14:paraId="0275F4ED" w14:textId="77777777" w:rsidTr="004E551A">
        <w:trPr>
          <w:trHeight w:val="279"/>
        </w:trPr>
        <w:tc>
          <w:tcPr>
            <w:tcW w:w="1697" w:type="dxa"/>
          </w:tcPr>
          <w:p w14:paraId="3FBCA672" w14:textId="77777777" w:rsidR="000C65E6" w:rsidRPr="00360272" w:rsidRDefault="000C65E6" w:rsidP="004E551A">
            <w:pPr>
              <w:pStyle w:val="GOSTTablenorm"/>
            </w:pPr>
            <w:r w:rsidRPr="00360272">
              <w:t>по ОКТМО</w:t>
            </w:r>
          </w:p>
        </w:tc>
        <w:tc>
          <w:tcPr>
            <w:tcW w:w="1701" w:type="dxa"/>
          </w:tcPr>
          <w:p w14:paraId="434A3BFB" w14:textId="77777777" w:rsidR="000C65E6" w:rsidRPr="00360272" w:rsidRDefault="000C65E6" w:rsidP="004E551A">
            <w:pPr>
              <w:pStyle w:val="GOSTTablenorm"/>
            </w:pPr>
            <w:r w:rsidRPr="00360272">
              <w:t>TtlPrt_MSC_OKTMO</w:t>
            </w:r>
          </w:p>
        </w:tc>
        <w:tc>
          <w:tcPr>
            <w:tcW w:w="567" w:type="dxa"/>
          </w:tcPr>
          <w:p w14:paraId="11EBDA7D" w14:textId="77777777" w:rsidR="000C65E6" w:rsidRPr="00360272" w:rsidRDefault="000C65E6" w:rsidP="004E551A">
            <w:pPr>
              <w:pStyle w:val="GOSTTablenorm"/>
            </w:pPr>
            <w:r w:rsidRPr="00360272">
              <w:t>П</w:t>
            </w:r>
          </w:p>
        </w:tc>
        <w:tc>
          <w:tcPr>
            <w:tcW w:w="1134" w:type="dxa"/>
          </w:tcPr>
          <w:p w14:paraId="202999C5" w14:textId="77777777" w:rsidR="000C65E6" w:rsidRPr="00360272" w:rsidRDefault="000C65E6" w:rsidP="004E551A">
            <w:pPr>
              <w:pStyle w:val="GOSTTablenorm"/>
            </w:pPr>
            <w:r w:rsidRPr="00360272">
              <w:t>Т(8)</w:t>
            </w:r>
          </w:p>
        </w:tc>
        <w:tc>
          <w:tcPr>
            <w:tcW w:w="567" w:type="dxa"/>
          </w:tcPr>
          <w:p w14:paraId="76FCE26B" w14:textId="77777777" w:rsidR="000C65E6" w:rsidRPr="00360272" w:rsidRDefault="000C65E6" w:rsidP="004E551A">
            <w:pPr>
              <w:pStyle w:val="GOSTTablenorm"/>
              <w:rPr>
                <w:szCs w:val="22"/>
              </w:rPr>
            </w:pPr>
            <w:r w:rsidRPr="00360272">
              <w:rPr>
                <w:szCs w:val="22"/>
              </w:rPr>
              <w:t>О</w:t>
            </w:r>
          </w:p>
        </w:tc>
        <w:tc>
          <w:tcPr>
            <w:tcW w:w="3962" w:type="dxa"/>
          </w:tcPr>
          <w:p w14:paraId="5E872A7D" w14:textId="77777777" w:rsidR="000C65E6" w:rsidRPr="00360272" w:rsidRDefault="000C65E6" w:rsidP="004E551A">
            <w:pPr>
              <w:pStyle w:val="GOSTTablenorm"/>
            </w:pPr>
            <w:r w:rsidRPr="00360272">
              <w:t>Указывается значение ОКТМО бюджета</w:t>
            </w:r>
          </w:p>
        </w:tc>
      </w:tr>
      <w:tr w:rsidR="000C65E6" w:rsidRPr="00360272" w14:paraId="425DE339" w14:textId="77777777" w:rsidTr="004E551A">
        <w:trPr>
          <w:trHeight w:val="279"/>
        </w:trPr>
        <w:tc>
          <w:tcPr>
            <w:tcW w:w="1697" w:type="dxa"/>
          </w:tcPr>
          <w:p w14:paraId="0241D0B6" w14:textId="77777777" w:rsidR="000C65E6" w:rsidRPr="00360272" w:rsidRDefault="000C65E6" w:rsidP="004E551A">
            <w:pPr>
              <w:pStyle w:val="GOSTTablenorm"/>
              <w:rPr>
                <w:szCs w:val="22"/>
              </w:rPr>
            </w:pPr>
            <w:r w:rsidRPr="00360272">
              <w:rPr>
                <w:szCs w:val="22"/>
              </w:rPr>
              <w:t>Уровень конфиденциальности</w:t>
            </w:r>
          </w:p>
        </w:tc>
        <w:tc>
          <w:tcPr>
            <w:tcW w:w="1701" w:type="dxa"/>
          </w:tcPr>
          <w:p w14:paraId="31F09AD4" w14:textId="77777777" w:rsidR="000C65E6" w:rsidRPr="00360272" w:rsidRDefault="000C65E6" w:rsidP="004E551A">
            <w:pPr>
              <w:pStyle w:val="GOSTTablenorm"/>
              <w:rPr>
                <w:szCs w:val="22"/>
              </w:rPr>
            </w:pPr>
            <w:r w:rsidRPr="00360272">
              <w:rPr>
                <w:szCs w:val="22"/>
              </w:rPr>
              <w:t>TtlPrt_SECRECY</w:t>
            </w:r>
          </w:p>
        </w:tc>
        <w:tc>
          <w:tcPr>
            <w:tcW w:w="567" w:type="dxa"/>
          </w:tcPr>
          <w:p w14:paraId="76709724" w14:textId="77777777" w:rsidR="000C65E6" w:rsidRPr="00360272" w:rsidRDefault="000C65E6" w:rsidP="004E551A">
            <w:pPr>
              <w:pStyle w:val="GOSTTablenorm"/>
              <w:rPr>
                <w:szCs w:val="22"/>
              </w:rPr>
            </w:pPr>
            <w:r w:rsidRPr="00360272">
              <w:rPr>
                <w:szCs w:val="22"/>
              </w:rPr>
              <w:t>С</w:t>
            </w:r>
          </w:p>
        </w:tc>
        <w:tc>
          <w:tcPr>
            <w:tcW w:w="1134" w:type="dxa"/>
          </w:tcPr>
          <w:p w14:paraId="58633A5C" w14:textId="77777777" w:rsidR="000C65E6" w:rsidRPr="00360272" w:rsidRDefault="000C65E6" w:rsidP="004E551A">
            <w:pPr>
              <w:pStyle w:val="GOSTTablenorm"/>
              <w:rPr>
                <w:szCs w:val="22"/>
              </w:rPr>
            </w:pPr>
            <w:r w:rsidRPr="00360272">
              <w:rPr>
                <w:szCs w:val="22"/>
              </w:rPr>
              <w:t>tSecrecyLevelComplex</w:t>
            </w:r>
          </w:p>
        </w:tc>
        <w:tc>
          <w:tcPr>
            <w:tcW w:w="567" w:type="dxa"/>
          </w:tcPr>
          <w:p w14:paraId="71C2C60B" w14:textId="575843B7" w:rsidR="000C65E6" w:rsidRPr="00360272" w:rsidRDefault="00EF16EB" w:rsidP="004E551A">
            <w:pPr>
              <w:pStyle w:val="GOSTTablenorm"/>
              <w:rPr>
                <w:szCs w:val="22"/>
              </w:rPr>
            </w:pPr>
            <w:r>
              <w:t>О</w:t>
            </w:r>
          </w:p>
        </w:tc>
        <w:tc>
          <w:tcPr>
            <w:tcW w:w="3962" w:type="dxa"/>
          </w:tcPr>
          <w:p w14:paraId="0B0297C8" w14:textId="77777777" w:rsidR="00EF16EB" w:rsidRDefault="000C65E6" w:rsidP="00EF16EB">
            <w:pPr>
              <w:pStyle w:val="GOSTTablenorm"/>
              <w:rPr>
                <w:szCs w:val="22"/>
              </w:rPr>
            </w:pPr>
            <w:r w:rsidRPr="00360272">
              <w:rPr>
                <w:szCs w:val="22"/>
              </w:rPr>
              <w:t>Указывается уровень конфиденциальности формируемого отчета.</w:t>
            </w:r>
          </w:p>
          <w:p w14:paraId="126185FD" w14:textId="06E0120D" w:rsidR="000C65E6" w:rsidRPr="00360272" w:rsidRDefault="000C65E6" w:rsidP="00EF16EB">
            <w:pPr>
              <w:pStyle w:val="GOSTTablenorm"/>
              <w:rPr>
                <w:szCs w:val="22"/>
              </w:rPr>
            </w:pPr>
            <w:r w:rsidRPr="00360272">
              <w:rPr>
                <w:szCs w:val="22"/>
              </w:rPr>
              <w:t xml:space="preserve">Состав элемента представлен в таблице </w:t>
            </w:r>
            <w:r w:rsidRPr="00360272">
              <w:rPr>
                <w:szCs w:val="22"/>
              </w:rPr>
              <w:fldChar w:fldCharType="begin"/>
            </w:r>
            <w:r w:rsidRPr="00360272">
              <w:rPr>
                <w:szCs w:val="22"/>
              </w:rPr>
              <w:instrText xml:space="preserve"> REF _Ref46303796 \h  \* MERGEFORMAT </w:instrText>
            </w:r>
            <w:r w:rsidRPr="00360272">
              <w:rPr>
                <w:szCs w:val="22"/>
              </w:rPr>
            </w:r>
            <w:r w:rsidRPr="00360272">
              <w:rPr>
                <w:szCs w:val="22"/>
              </w:rPr>
              <w:fldChar w:fldCharType="separate"/>
            </w:r>
            <w:r w:rsidR="00306405" w:rsidRPr="00306405">
              <w:rPr>
                <w:b/>
                <w:bCs/>
                <w:szCs w:val="22"/>
              </w:rPr>
              <w:t>325</w:t>
            </w:r>
            <w:r w:rsidRPr="00360272">
              <w:rPr>
                <w:szCs w:val="22"/>
              </w:rPr>
              <w:fldChar w:fldCharType="end"/>
            </w:r>
          </w:p>
        </w:tc>
      </w:tr>
      <w:tr w:rsidR="000C65E6" w:rsidRPr="00360272" w14:paraId="66752DE5" w14:textId="77777777" w:rsidTr="004E551A">
        <w:trPr>
          <w:trHeight w:val="279"/>
        </w:trPr>
        <w:tc>
          <w:tcPr>
            <w:tcW w:w="9628" w:type="dxa"/>
            <w:gridSpan w:val="6"/>
          </w:tcPr>
          <w:p w14:paraId="26E2D0E8" w14:textId="77777777" w:rsidR="000C65E6" w:rsidRPr="00360272" w:rsidRDefault="000C65E6" w:rsidP="004E551A">
            <w:pPr>
              <w:pStyle w:val="GOSTTablenorm"/>
              <w:rPr>
                <w:szCs w:val="22"/>
              </w:rPr>
            </w:pPr>
            <w:r w:rsidRPr="00360272">
              <w:rPr>
                <w:b/>
                <w:szCs w:val="22"/>
              </w:rPr>
              <w:lastRenderedPageBreak/>
              <w:t>1. Остатки бюджетных ассигнований на лицевом счете</w:t>
            </w:r>
          </w:p>
        </w:tc>
      </w:tr>
      <w:tr w:rsidR="000C65E6" w:rsidRPr="00360272" w14:paraId="1019802F" w14:textId="77777777" w:rsidTr="004E551A">
        <w:trPr>
          <w:trHeight w:val="279"/>
        </w:trPr>
        <w:tc>
          <w:tcPr>
            <w:tcW w:w="1697" w:type="dxa"/>
          </w:tcPr>
          <w:p w14:paraId="386E8D53" w14:textId="77777777" w:rsidR="000C65E6" w:rsidRPr="00360272" w:rsidRDefault="000C65E6" w:rsidP="004E551A">
            <w:pPr>
              <w:pStyle w:val="GOSTTablenorm"/>
              <w:rPr>
                <w:szCs w:val="22"/>
              </w:rPr>
            </w:pPr>
            <w:r w:rsidRPr="00360272">
              <w:rPr>
                <w:szCs w:val="22"/>
              </w:rPr>
              <w:t>Остатки бюджетных ассигнований на лицевом счете</w:t>
            </w:r>
          </w:p>
        </w:tc>
        <w:tc>
          <w:tcPr>
            <w:tcW w:w="1701" w:type="dxa"/>
          </w:tcPr>
          <w:p w14:paraId="0430688C" w14:textId="77777777" w:rsidR="000C65E6" w:rsidRPr="00360272" w:rsidRDefault="000C65E6" w:rsidP="004E551A">
            <w:pPr>
              <w:pStyle w:val="GOSTTablenorm"/>
              <w:rPr>
                <w:szCs w:val="22"/>
              </w:rPr>
            </w:pPr>
            <w:r w:rsidRPr="00360272">
              <w:rPr>
                <w:szCs w:val="22"/>
              </w:rPr>
              <w:t>R_764_G_S1_1_D</w:t>
            </w:r>
          </w:p>
        </w:tc>
        <w:tc>
          <w:tcPr>
            <w:tcW w:w="567" w:type="dxa"/>
          </w:tcPr>
          <w:p w14:paraId="50276999" w14:textId="77777777" w:rsidR="000C65E6" w:rsidRPr="00360272" w:rsidRDefault="000C65E6" w:rsidP="004E551A">
            <w:pPr>
              <w:pStyle w:val="GOSTTablenorm"/>
              <w:rPr>
                <w:szCs w:val="22"/>
              </w:rPr>
            </w:pPr>
            <w:r w:rsidRPr="00360272">
              <w:rPr>
                <w:szCs w:val="22"/>
              </w:rPr>
              <w:t>C</w:t>
            </w:r>
          </w:p>
        </w:tc>
        <w:tc>
          <w:tcPr>
            <w:tcW w:w="1134" w:type="dxa"/>
          </w:tcPr>
          <w:p w14:paraId="130AE8E7" w14:textId="77777777" w:rsidR="000C65E6" w:rsidRPr="00360272" w:rsidRDefault="000C65E6" w:rsidP="004E551A">
            <w:pPr>
              <w:pStyle w:val="GOSTTablenorm"/>
              <w:rPr>
                <w:szCs w:val="22"/>
              </w:rPr>
            </w:pPr>
            <w:r w:rsidRPr="00360272">
              <w:rPr>
                <w:szCs w:val="22"/>
              </w:rPr>
              <w:t>tR_764_G_S1_1_D</w:t>
            </w:r>
          </w:p>
        </w:tc>
        <w:tc>
          <w:tcPr>
            <w:tcW w:w="567" w:type="dxa"/>
          </w:tcPr>
          <w:p w14:paraId="2495A2FD" w14:textId="77777777" w:rsidR="000C65E6" w:rsidRPr="00360272" w:rsidRDefault="000C65E6" w:rsidP="004E551A">
            <w:pPr>
              <w:pStyle w:val="GOSTTablenorm"/>
              <w:rPr>
                <w:szCs w:val="22"/>
              </w:rPr>
            </w:pPr>
            <w:r w:rsidRPr="00360272">
              <w:rPr>
                <w:szCs w:val="22"/>
              </w:rPr>
              <w:t>Н</w:t>
            </w:r>
          </w:p>
        </w:tc>
        <w:tc>
          <w:tcPr>
            <w:tcW w:w="3962" w:type="dxa"/>
          </w:tcPr>
          <w:p w14:paraId="1B9A78D0" w14:textId="77777777" w:rsidR="000C65E6" w:rsidRPr="00360272" w:rsidRDefault="000C65E6" w:rsidP="004E551A">
            <w:pPr>
              <w:pStyle w:val="GOSTTablenorm"/>
              <w:rPr>
                <w:szCs w:val="22"/>
              </w:rPr>
            </w:pPr>
            <w:r w:rsidRPr="00360272">
              <w:rPr>
                <w:szCs w:val="22"/>
              </w:rPr>
              <w:t xml:space="preserve">Состав элемента представлен в таблице </w:t>
            </w:r>
            <w:r w:rsidRPr="00360272">
              <w:rPr>
                <w:szCs w:val="22"/>
              </w:rPr>
              <w:fldChar w:fldCharType="begin"/>
            </w:r>
            <w:r w:rsidRPr="00360272">
              <w:rPr>
                <w:szCs w:val="22"/>
              </w:rPr>
              <w:instrText xml:space="preserve"> REF _Ref26281008 \h  \* MERGEFORMAT </w:instrText>
            </w:r>
            <w:r w:rsidRPr="00360272">
              <w:rPr>
                <w:szCs w:val="22"/>
              </w:rPr>
            </w:r>
            <w:r w:rsidRPr="00360272">
              <w:rPr>
                <w:szCs w:val="22"/>
              </w:rPr>
              <w:fldChar w:fldCharType="separate"/>
            </w:r>
            <w:r w:rsidR="00306405" w:rsidRPr="00306405">
              <w:rPr>
                <w:szCs w:val="22"/>
              </w:rPr>
              <w:t>459</w:t>
            </w:r>
            <w:r w:rsidRPr="00360272">
              <w:rPr>
                <w:szCs w:val="22"/>
              </w:rPr>
              <w:fldChar w:fldCharType="end"/>
            </w:r>
          </w:p>
        </w:tc>
      </w:tr>
      <w:tr w:rsidR="000C65E6" w:rsidRPr="00360272" w14:paraId="56B9DC63" w14:textId="77777777" w:rsidTr="004E551A">
        <w:trPr>
          <w:trHeight w:val="279"/>
        </w:trPr>
        <w:tc>
          <w:tcPr>
            <w:tcW w:w="9628" w:type="dxa"/>
            <w:gridSpan w:val="6"/>
          </w:tcPr>
          <w:p w14:paraId="3D573C87" w14:textId="77777777" w:rsidR="000C65E6" w:rsidRPr="00360272" w:rsidRDefault="000C65E6" w:rsidP="004E551A">
            <w:pPr>
              <w:pStyle w:val="GOSTTablenorm"/>
              <w:rPr>
                <w:szCs w:val="22"/>
              </w:rPr>
            </w:pPr>
            <w:r w:rsidRPr="00360272">
              <w:rPr>
                <w:b/>
              </w:rPr>
              <w:t>2. Доведенные бюджетные ассигнования</w:t>
            </w:r>
          </w:p>
        </w:tc>
      </w:tr>
      <w:tr w:rsidR="000C65E6" w:rsidRPr="00360272" w14:paraId="02EA26E2" w14:textId="77777777" w:rsidTr="004E551A">
        <w:trPr>
          <w:trHeight w:val="279"/>
        </w:trPr>
        <w:tc>
          <w:tcPr>
            <w:tcW w:w="9628" w:type="dxa"/>
            <w:gridSpan w:val="6"/>
          </w:tcPr>
          <w:p w14:paraId="33489789" w14:textId="77777777" w:rsidR="000C65E6" w:rsidRPr="00360272" w:rsidRDefault="000C65E6" w:rsidP="004E551A">
            <w:pPr>
              <w:pStyle w:val="GOSTTablenorm"/>
              <w:rPr>
                <w:szCs w:val="22"/>
              </w:rPr>
            </w:pPr>
            <w:r w:rsidRPr="00360272">
              <w:rPr>
                <w:b/>
              </w:rPr>
              <w:t>2.1. Бюджетные ассигнования</w:t>
            </w:r>
          </w:p>
        </w:tc>
      </w:tr>
      <w:tr w:rsidR="000C65E6" w:rsidRPr="00360272" w14:paraId="14FBACCA" w14:textId="77777777" w:rsidTr="004E551A">
        <w:trPr>
          <w:trHeight w:val="279"/>
        </w:trPr>
        <w:tc>
          <w:tcPr>
            <w:tcW w:w="1697" w:type="dxa"/>
          </w:tcPr>
          <w:p w14:paraId="6BE263D9" w14:textId="77777777" w:rsidR="000C65E6" w:rsidRPr="00360272" w:rsidRDefault="000C65E6" w:rsidP="004E551A">
            <w:pPr>
              <w:pStyle w:val="GOSTTablenorm"/>
            </w:pPr>
            <w:r w:rsidRPr="00360272">
              <w:t>Бюджетные ассигнования</w:t>
            </w:r>
          </w:p>
        </w:tc>
        <w:tc>
          <w:tcPr>
            <w:tcW w:w="1701" w:type="dxa"/>
          </w:tcPr>
          <w:p w14:paraId="671D5B11" w14:textId="77777777" w:rsidR="000C65E6" w:rsidRPr="00360272" w:rsidRDefault="000C65E6" w:rsidP="004E551A">
            <w:pPr>
              <w:pStyle w:val="GOSTTablenorm"/>
            </w:pPr>
            <w:r w:rsidRPr="00360272">
              <w:t>R_764_G_S2_1_D</w:t>
            </w:r>
          </w:p>
        </w:tc>
        <w:tc>
          <w:tcPr>
            <w:tcW w:w="567" w:type="dxa"/>
          </w:tcPr>
          <w:p w14:paraId="6C3B86D8" w14:textId="77777777" w:rsidR="000C65E6" w:rsidRPr="00360272" w:rsidRDefault="000C65E6" w:rsidP="004E551A">
            <w:pPr>
              <w:pStyle w:val="GOSTTablenorm"/>
            </w:pPr>
            <w:r w:rsidRPr="00360272">
              <w:t>C</w:t>
            </w:r>
          </w:p>
        </w:tc>
        <w:tc>
          <w:tcPr>
            <w:tcW w:w="1134" w:type="dxa"/>
          </w:tcPr>
          <w:p w14:paraId="42B10D58" w14:textId="77777777" w:rsidR="000C65E6" w:rsidRPr="00360272" w:rsidRDefault="000C65E6" w:rsidP="004E551A">
            <w:pPr>
              <w:pStyle w:val="GOSTTablenorm"/>
            </w:pPr>
            <w:r w:rsidRPr="00360272">
              <w:t>tR_764_G_S2_1_D</w:t>
            </w:r>
          </w:p>
        </w:tc>
        <w:tc>
          <w:tcPr>
            <w:tcW w:w="567" w:type="dxa"/>
          </w:tcPr>
          <w:p w14:paraId="1D59D2FF" w14:textId="77777777" w:rsidR="000C65E6" w:rsidRPr="00360272" w:rsidRDefault="000C65E6" w:rsidP="004E551A">
            <w:pPr>
              <w:pStyle w:val="GOSTTablenorm"/>
              <w:rPr>
                <w:szCs w:val="22"/>
              </w:rPr>
            </w:pPr>
            <w:r w:rsidRPr="00360272">
              <w:rPr>
                <w:szCs w:val="22"/>
              </w:rPr>
              <w:t>Н</w:t>
            </w:r>
          </w:p>
        </w:tc>
        <w:tc>
          <w:tcPr>
            <w:tcW w:w="3962" w:type="dxa"/>
          </w:tcPr>
          <w:p w14:paraId="1A0034F0" w14:textId="77777777" w:rsidR="000C65E6" w:rsidRPr="00360272" w:rsidRDefault="000C65E6" w:rsidP="004E551A">
            <w:pPr>
              <w:pStyle w:val="GOSTTablenorm"/>
            </w:pPr>
            <w:r w:rsidRPr="00360272">
              <w:t xml:space="preserve">Состав элемента представлен в таблице </w:t>
            </w:r>
            <w:r w:rsidRPr="00360272">
              <w:fldChar w:fldCharType="begin"/>
            </w:r>
            <w:r w:rsidRPr="00360272">
              <w:instrText xml:space="preserve"> REF _Ref26281009 \h  \* MERGEFORMAT </w:instrText>
            </w:r>
            <w:r w:rsidRPr="00360272">
              <w:fldChar w:fldCharType="separate"/>
            </w:r>
            <w:r w:rsidR="00306405">
              <w:t>461</w:t>
            </w:r>
            <w:r w:rsidRPr="00360272">
              <w:fldChar w:fldCharType="end"/>
            </w:r>
          </w:p>
        </w:tc>
      </w:tr>
      <w:tr w:rsidR="000C65E6" w:rsidRPr="00360272" w14:paraId="1C3A0911" w14:textId="77777777" w:rsidTr="004E551A">
        <w:trPr>
          <w:trHeight w:val="279"/>
        </w:trPr>
        <w:tc>
          <w:tcPr>
            <w:tcW w:w="1697" w:type="dxa"/>
          </w:tcPr>
          <w:p w14:paraId="16206D72" w14:textId="77777777" w:rsidR="000C65E6" w:rsidRPr="00360272" w:rsidRDefault="000C65E6" w:rsidP="004E551A">
            <w:pPr>
              <w:pStyle w:val="GOSTTablenorm"/>
            </w:pPr>
            <w:r w:rsidRPr="00360272">
              <w:t xml:space="preserve">Итого </w:t>
            </w:r>
          </w:p>
          <w:p w14:paraId="75135A65" w14:textId="77777777" w:rsidR="000C65E6" w:rsidRPr="00360272" w:rsidRDefault="000C65E6" w:rsidP="004E551A">
            <w:pPr>
              <w:pStyle w:val="GOSTTablenorm"/>
            </w:pPr>
            <w:r w:rsidRPr="00360272">
              <w:t>Бюджетные ассигнования</w:t>
            </w:r>
          </w:p>
          <w:p w14:paraId="027FC670" w14:textId="77777777" w:rsidR="000C65E6" w:rsidRPr="00360272" w:rsidRDefault="000C65E6" w:rsidP="004E551A">
            <w:pPr>
              <w:pStyle w:val="GOSTTablenorm"/>
            </w:pPr>
            <w:r w:rsidRPr="00360272">
              <w:t>на ____ текущий финансовый год</w:t>
            </w:r>
          </w:p>
        </w:tc>
        <w:tc>
          <w:tcPr>
            <w:tcW w:w="1701" w:type="dxa"/>
          </w:tcPr>
          <w:p w14:paraId="7AEC5FF8" w14:textId="77777777" w:rsidR="000C65E6" w:rsidRPr="00360272" w:rsidRDefault="000C65E6" w:rsidP="004E551A">
            <w:pPr>
              <w:pStyle w:val="GOSTTablenorm"/>
            </w:pPr>
            <w:r w:rsidRPr="00360272">
              <w:t>R_G_S2_1_F_R5</w:t>
            </w:r>
          </w:p>
        </w:tc>
        <w:tc>
          <w:tcPr>
            <w:tcW w:w="567" w:type="dxa"/>
          </w:tcPr>
          <w:p w14:paraId="592AB085" w14:textId="77777777" w:rsidR="000C65E6" w:rsidRPr="00360272" w:rsidRDefault="000C65E6" w:rsidP="004E551A">
            <w:pPr>
              <w:pStyle w:val="GOSTTablenorm"/>
            </w:pPr>
            <w:r w:rsidRPr="00360272">
              <w:t>П</w:t>
            </w:r>
          </w:p>
        </w:tc>
        <w:tc>
          <w:tcPr>
            <w:tcW w:w="1134" w:type="dxa"/>
          </w:tcPr>
          <w:p w14:paraId="55C2BFCC" w14:textId="77777777" w:rsidR="000C65E6" w:rsidRPr="00360272" w:rsidRDefault="000C65E6" w:rsidP="004E551A">
            <w:pPr>
              <w:pStyle w:val="GOSTTablenorm"/>
            </w:pPr>
            <w:r w:rsidRPr="00360272">
              <w:t>N(20.2)</w:t>
            </w:r>
          </w:p>
        </w:tc>
        <w:tc>
          <w:tcPr>
            <w:tcW w:w="567" w:type="dxa"/>
          </w:tcPr>
          <w:p w14:paraId="2B44DB03" w14:textId="77777777" w:rsidR="000C65E6" w:rsidRPr="00360272" w:rsidRDefault="000C65E6" w:rsidP="004E551A">
            <w:pPr>
              <w:pStyle w:val="GOSTTablenorm"/>
              <w:rPr>
                <w:szCs w:val="22"/>
              </w:rPr>
            </w:pPr>
            <w:r w:rsidRPr="00360272">
              <w:rPr>
                <w:szCs w:val="22"/>
              </w:rPr>
              <w:t>Н</w:t>
            </w:r>
          </w:p>
        </w:tc>
        <w:tc>
          <w:tcPr>
            <w:tcW w:w="3962" w:type="dxa"/>
          </w:tcPr>
          <w:p w14:paraId="0B92DD22" w14:textId="77777777" w:rsidR="000C65E6" w:rsidRPr="00360272" w:rsidRDefault="000C65E6" w:rsidP="004E551A">
            <w:pPr>
              <w:pStyle w:val="GOSTTablenorm"/>
            </w:pPr>
            <w:r w:rsidRPr="00360272">
              <w:t>Указывается итоговая сумма изменений (увеличение или уменьшение) бюджетных ассигнований, доведенных до АИФДБ на текущий финансовый год</w:t>
            </w:r>
          </w:p>
        </w:tc>
      </w:tr>
      <w:tr w:rsidR="000C65E6" w:rsidRPr="00360272" w14:paraId="6CB51BD9" w14:textId="77777777" w:rsidTr="004E551A">
        <w:trPr>
          <w:trHeight w:val="279"/>
        </w:trPr>
        <w:tc>
          <w:tcPr>
            <w:tcW w:w="1697" w:type="dxa"/>
          </w:tcPr>
          <w:p w14:paraId="797A8EFD" w14:textId="77777777" w:rsidR="000C65E6" w:rsidRPr="00360272" w:rsidRDefault="000C65E6" w:rsidP="004E551A">
            <w:pPr>
              <w:pStyle w:val="GOSTTablenorm"/>
            </w:pPr>
            <w:r w:rsidRPr="00360272">
              <w:t>Итого</w:t>
            </w:r>
          </w:p>
          <w:p w14:paraId="6DCC7A7E" w14:textId="77777777" w:rsidR="000C65E6" w:rsidRPr="00360272" w:rsidRDefault="000C65E6" w:rsidP="004E551A">
            <w:pPr>
              <w:pStyle w:val="GOSTTablenorm"/>
            </w:pPr>
            <w:r w:rsidRPr="00360272">
              <w:t xml:space="preserve">Бюджетные ассигнования </w:t>
            </w:r>
          </w:p>
          <w:p w14:paraId="588413E8" w14:textId="77777777" w:rsidR="000C65E6" w:rsidRPr="00360272" w:rsidRDefault="000C65E6" w:rsidP="004E551A">
            <w:pPr>
              <w:pStyle w:val="GOSTTablenorm"/>
            </w:pPr>
            <w:r w:rsidRPr="00360272">
              <w:t xml:space="preserve">на плановый период ____ - ____ годов </w:t>
            </w:r>
          </w:p>
          <w:p w14:paraId="5DFC86EB" w14:textId="77777777" w:rsidR="000C65E6" w:rsidRPr="00360272" w:rsidRDefault="000C65E6" w:rsidP="004E551A">
            <w:pPr>
              <w:pStyle w:val="GOSTTablenorm"/>
            </w:pPr>
            <w:r w:rsidRPr="00360272">
              <w:t>первый год</w:t>
            </w:r>
          </w:p>
        </w:tc>
        <w:tc>
          <w:tcPr>
            <w:tcW w:w="1701" w:type="dxa"/>
          </w:tcPr>
          <w:p w14:paraId="3BD0C4D5" w14:textId="77777777" w:rsidR="000C65E6" w:rsidRPr="00360272" w:rsidRDefault="000C65E6" w:rsidP="004E551A">
            <w:pPr>
              <w:pStyle w:val="GOSTTablenorm"/>
            </w:pPr>
            <w:r w:rsidRPr="00360272">
              <w:t>R_G_S2_1_F_R6</w:t>
            </w:r>
          </w:p>
        </w:tc>
        <w:tc>
          <w:tcPr>
            <w:tcW w:w="567" w:type="dxa"/>
          </w:tcPr>
          <w:p w14:paraId="531BE297" w14:textId="77777777" w:rsidR="000C65E6" w:rsidRPr="00360272" w:rsidRDefault="000C65E6" w:rsidP="004E551A">
            <w:pPr>
              <w:pStyle w:val="GOSTTablenorm"/>
            </w:pPr>
            <w:r w:rsidRPr="00360272">
              <w:t>П</w:t>
            </w:r>
          </w:p>
        </w:tc>
        <w:tc>
          <w:tcPr>
            <w:tcW w:w="1134" w:type="dxa"/>
          </w:tcPr>
          <w:p w14:paraId="6FD09212" w14:textId="77777777" w:rsidR="000C65E6" w:rsidRPr="00360272" w:rsidRDefault="000C65E6" w:rsidP="004E551A">
            <w:pPr>
              <w:pStyle w:val="GOSTTablenorm"/>
            </w:pPr>
            <w:r w:rsidRPr="00360272">
              <w:t>N(20.2)</w:t>
            </w:r>
          </w:p>
        </w:tc>
        <w:tc>
          <w:tcPr>
            <w:tcW w:w="567" w:type="dxa"/>
          </w:tcPr>
          <w:p w14:paraId="2F80A6DD" w14:textId="77777777" w:rsidR="000C65E6" w:rsidRPr="00360272" w:rsidRDefault="000C65E6" w:rsidP="004E551A">
            <w:pPr>
              <w:pStyle w:val="GOSTTablenorm"/>
              <w:rPr>
                <w:szCs w:val="22"/>
              </w:rPr>
            </w:pPr>
            <w:r w:rsidRPr="00360272">
              <w:rPr>
                <w:szCs w:val="22"/>
              </w:rPr>
              <w:t>Н</w:t>
            </w:r>
          </w:p>
        </w:tc>
        <w:tc>
          <w:tcPr>
            <w:tcW w:w="3962" w:type="dxa"/>
          </w:tcPr>
          <w:p w14:paraId="758E3C88" w14:textId="77777777" w:rsidR="000C65E6" w:rsidRPr="00360272" w:rsidRDefault="000C65E6" w:rsidP="004E551A">
            <w:pPr>
              <w:pStyle w:val="GOSTTablenorm"/>
            </w:pPr>
            <w:r w:rsidRPr="00360272">
              <w:t>Указывается итоговая сумма изменений (увеличение или уменьшение) бюджетных ассигнований, доведенных до АИФДБ на первый год планового периода</w:t>
            </w:r>
          </w:p>
        </w:tc>
      </w:tr>
      <w:tr w:rsidR="000C65E6" w:rsidRPr="00360272" w14:paraId="618D9931" w14:textId="77777777" w:rsidTr="004E551A">
        <w:trPr>
          <w:trHeight w:val="279"/>
        </w:trPr>
        <w:tc>
          <w:tcPr>
            <w:tcW w:w="1697" w:type="dxa"/>
          </w:tcPr>
          <w:p w14:paraId="7AFA4A24" w14:textId="77777777" w:rsidR="000C65E6" w:rsidRPr="00360272" w:rsidRDefault="000C65E6" w:rsidP="004E551A">
            <w:pPr>
              <w:pStyle w:val="GOSTTablenorm"/>
            </w:pPr>
            <w:r w:rsidRPr="00360272">
              <w:t>Итого</w:t>
            </w:r>
          </w:p>
          <w:p w14:paraId="6EFB4016" w14:textId="77777777" w:rsidR="000C65E6" w:rsidRPr="00360272" w:rsidRDefault="000C65E6" w:rsidP="004E551A">
            <w:pPr>
              <w:pStyle w:val="GOSTTablenorm"/>
            </w:pPr>
            <w:r w:rsidRPr="00360272">
              <w:t xml:space="preserve">Бюджетные ассигнования </w:t>
            </w:r>
          </w:p>
          <w:p w14:paraId="37D67352" w14:textId="77777777" w:rsidR="000C65E6" w:rsidRPr="00360272" w:rsidRDefault="000C65E6" w:rsidP="004E551A">
            <w:pPr>
              <w:pStyle w:val="GOSTTablenorm"/>
            </w:pPr>
            <w:r w:rsidRPr="00360272">
              <w:t xml:space="preserve">на плановый период ____ - ____ годов </w:t>
            </w:r>
          </w:p>
          <w:p w14:paraId="3912D6D9" w14:textId="77777777" w:rsidR="000C65E6" w:rsidRPr="00360272" w:rsidRDefault="000C65E6" w:rsidP="004E551A">
            <w:pPr>
              <w:pStyle w:val="GOSTTablenorm"/>
            </w:pPr>
            <w:r w:rsidRPr="00360272">
              <w:t>второй год</w:t>
            </w:r>
          </w:p>
        </w:tc>
        <w:tc>
          <w:tcPr>
            <w:tcW w:w="1701" w:type="dxa"/>
          </w:tcPr>
          <w:p w14:paraId="22C9164E" w14:textId="77777777" w:rsidR="000C65E6" w:rsidRPr="00360272" w:rsidRDefault="000C65E6" w:rsidP="004E551A">
            <w:pPr>
              <w:pStyle w:val="GOSTTablenorm"/>
            </w:pPr>
            <w:r w:rsidRPr="00360272">
              <w:t>R_G_S2_1_F_R7</w:t>
            </w:r>
          </w:p>
        </w:tc>
        <w:tc>
          <w:tcPr>
            <w:tcW w:w="567" w:type="dxa"/>
          </w:tcPr>
          <w:p w14:paraId="17696F27" w14:textId="77777777" w:rsidR="000C65E6" w:rsidRPr="00360272" w:rsidRDefault="000C65E6" w:rsidP="004E551A">
            <w:pPr>
              <w:pStyle w:val="GOSTTablenorm"/>
            </w:pPr>
            <w:r w:rsidRPr="00360272">
              <w:t>П</w:t>
            </w:r>
          </w:p>
        </w:tc>
        <w:tc>
          <w:tcPr>
            <w:tcW w:w="1134" w:type="dxa"/>
          </w:tcPr>
          <w:p w14:paraId="42D9E337" w14:textId="77777777" w:rsidR="000C65E6" w:rsidRPr="00360272" w:rsidRDefault="000C65E6" w:rsidP="004E551A">
            <w:pPr>
              <w:pStyle w:val="GOSTTablenorm"/>
            </w:pPr>
            <w:r w:rsidRPr="00360272">
              <w:t>N(20.2)</w:t>
            </w:r>
          </w:p>
        </w:tc>
        <w:tc>
          <w:tcPr>
            <w:tcW w:w="567" w:type="dxa"/>
          </w:tcPr>
          <w:p w14:paraId="3BEE89BA" w14:textId="77777777" w:rsidR="000C65E6" w:rsidRPr="00360272" w:rsidRDefault="000C65E6" w:rsidP="004E551A">
            <w:pPr>
              <w:pStyle w:val="GOSTTablenorm"/>
              <w:rPr>
                <w:szCs w:val="22"/>
              </w:rPr>
            </w:pPr>
            <w:r w:rsidRPr="00360272">
              <w:rPr>
                <w:szCs w:val="22"/>
              </w:rPr>
              <w:t>Н</w:t>
            </w:r>
          </w:p>
        </w:tc>
        <w:tc>
          <w:tcPr>
            <w:tcW w:w="3962" w:type="dxa"/>
          </w:tcPr>
          <w:p w14:paraId="492668C1" w14:textId="77777777" w:rsidR="000C65E6" w:rsidRPr="00360272" w:rsidRDefault="000C65E6" w:rsidP="004E551A">
            <w:pPr>
              <w:pStyle w:val="GOSTTablenorm"/>
            </w:pPr>
            <w:r w:rsidRPr="00360272">
              <w:t>Указывается итоговая сумма изменений (увеличение или уменьшение) бюджетных ассигнований, доведенных до АИФДБ на второй год планового периода</w:t>
            </w:r>
          </w:p>
        </w:tc>
      </w:tr>
      <w:tr w:rsidR="000C65E6" w:rsidRPr="00360272" w14:paraId="6DB39709" w14:textId="77777777" w:rsidTr="004E551A">
        <w:trPr>
          <w:trHeight w:val="279"/>
        </w:trPr>
        <w:tc>
          <w:tcPr>
            <w:tcW w:w="1697" w:type="dxa"/>
          </w:tcPr>
          <w:p w14:paraId="103AC7EB" w14:textId="77777777" w:rsidR="000C65E6" w:rsidRPr="00360272" w:rsidRDefault="000C65E6" w:rsidP="004E551A">
            <w:pPr>
              <w:pStyle w:val="GOSTTablenorm"/>
            </w:pPr>
            <w:r w:rsidRPr="00360272">
              <w:t>Итого</w:t>
            </w:r>
          </w:p>
          <w:p w14:paraId="3A14310D" w14:textId="77777777" w:rsidR="000C65E6" w:rsidRPr="00360272" w:rsidRDefault="000C65E6" w:rsidP="004E551A">
            <w:pPr>
              <w:pStyle w:val="GOSTTablenorm"/>
            </w:pPr>
            <w:r w:rsidRPr="00360272">
              <w:t xml:space="preserve">Бюджетные ассигнования </w:t>
            </w:r>
          </w:p>
          <w:p w14:paraId="33AA9FC8" w14:textId="77777777" w:rsidR="000C65E6" w:rsidRPr="00360272" w:rsidRDefault="000C65E6" w:rsidP="004E551A">
            <w:pPr>
              <w:pStyle w:val="GOSTTablenorm"/>
            </w:pPr>
            <w:r w:rsidRPr="00360272">
              <w:t xml:space="preserve">на плановый период ____ - ____ годов </w:t>
            </w:r>
          </w:p>
          <w:p w14:paraId="33C09040" w14:textId="77777777" w:rsidR="000C65E6" w:rsidRPr="00360272" w:rsidRDefault="000C65E6" w:rsidP="004E551A">
            <w:pPr>
              <w:pStyle w:val="GOSTTablenorm"/>
            </w:pPr>
            <w:r w:rsidRPr="00360272">
              <w:t>третий год</w:t>
            </w:r>
          </w:p>
        </w:tc>
        <w:tc>
          <w:tcPr>
            <w:tcW w:w="1701" w:type="dxa"/>
          </w:tcPr>
          <w:p w14:paraId="7D6AC3DC" w14:textId="77777777" w:rsidR="000C65E6" w:rsidRPr="00360272" w:rsidRDefault="000C65E6" w:rsidP="004E551A">
            <w:pPr>
              <w:pStyle w:val="GOSTTablenorm"/>
            </w:pPr>
            <w:r w:rsidRPr="00360272">
              <w:t>R_G_S2_1_F_R7_2</w:t>
            </w:r>
          </w:p>
        </w:tc>
        <w:tc>
          <w:tcPr>
            <w:tcW w:w="567" w:type="dxa"/>
          </w:tcPr>
          <w:p w14:paraId="03E8BC3F" w14:textId="77777777" w:rsidR="000C65E6" w:rsidRPr="00360272" w:rsidRDefault="000C65E6" w:rsidP="004E551A">
            <w:pPr>
              <w:pStyle w:val="GOSTTablenorm"/>
            </w:pPr>
            <w:r w:rsidRPr="00360272">
              <w:t>П</w:t>
            </w:r>
          </w:p>
        </w:tc>
        <w:tc>
          <w:tcPr>
            <w:tcW w:w="1134" w:type="dxa"/>
          </w:tcPr>
          <w:p w14:paraId="128A70F7" w14:textId="77777777" w:rsidR="000C65E6" w:rsidRPr="00360272" w:rsidRDefault="000C65E6" w:rsidP="004E551A">
            <w:pPr>
              <w:pStyle w:val="GOSTTablenorm"/>
            </w:pPr>
            <w:r w:rsidRPr="00360272">
              <w:t>N(20.2)</w:t>
            </w:r>
          </w:p>
        </w:tc>
        <w:tc>
          <w:tcPr>
            <w:tcW w:w="567" w:type="dxa"/>
          </w:tcPr>
          <w:p w14:paraId="641C706C" w14:textId="77777777" w:rsidR="000C65E6" w:rsidRPr="00360272" w:rsidRDefault="000C65E6" w:rsidP="004E551A">
            <w:pPr>
              <w:pStyle w:val="GOSTTablenorm"/>
              <w:rPr>
                <w:szCs w:val="22"/>
              </w:rPr>
            </w:pPr>
            <w:r w:rsidRPr="00360272">
              <w:rPr>
                <w:szCs w:val="22"/>
              </w:rPr>
              <w:t>Н</w:t>
            </w:r>
          </w:p>
        </w:tc>
        <w:tc>
          <w:tcPr>
            <w:tcW w:w="3962" w:type="dxa"/>
          </w:tcPr>
          <w:p w14:paraId="3211BE05" w14:textId="77777777" w:rsidR="000C65E6" w:rsidRPr="00360272" w:rsidRDefault="000C65E6" w:rsidP="004E551A">
            <w:pPr>
              <w:pStyle w:val="GOSTTablenorm"/>
            </w:pPr>
            <w:r w:rsidRPr="00360272">
              <w:t>Указывается итоговая сумма изменений (увеличение или уменьшение) бюджетных ассигнований, доведенных до АИФДБ на третий год очередного планового периода</w:t>
            </w:r>
          </w:p>
        </w:tc>
      </w:tr>
      <w:tr w:rsidR="000C65E6" w:rsidRPr="00360272" w14:paraId="71725E6D" w14:textId="77777777" w:rsidTr="004E551A">
        <w:trPr>
          <w:trHeight w:val="279"/>
        </w:trPr>
        <w:tc>
          <w:tcPr>
            <w:tcW w:w="9628" w:type="dxa"/>
            <w:gridSpan w:val="6"/>
          </w:tcPr>
          <w:p w14:paraId="1DB63094" w14:textId="77777777" w:rsidR="000C65E6" w:rsidRPr="00360272" w:rsidRDefault="000C65E6" w:rsidP="004E551A">
            <w:pPr>
              <w:pStyle w:val="GOSTTablenorm"/>
            </w:pPr>
            <w:r w:rsidRPr="00360272">
              <w:rPr>
                <w:b/>
              </w:rPr>
              <w:t>2.2. Бюджетные ассигнования на выплаты за счет связанных иностранных кредитов в текущем финансовом году</w:t>
            </w:r>
          </w:p>
        </w:tc>
      </w:tr>
      <w:tr w:rsidR="000C65E6" w:rsidRPr="00360272" w14:paraId="1CD56C12" w14:textId="77777777" w:rsidTr="004E551A">
        <w:trPr>
          <w:trHeight w:val="279"/>
        </w:trPr>
        <w:tc>
          <w:tcPr>
            <w:tcW w:w="1697" w:type="dxa"/>
          </w:tcPr>
          <w:p w14:paraId="4B9D726F" w14:textId="77777777" w:rsidR="000C65E6" w:rsidRPr="00360272" w:rsidRDefault="000C65E6" w:rsidP="004E551A">
            <w:pPr>
              <w:pStyle w:val="GOSTTablenorm"/>
            </w:pPr>
            <w:r w:rsidRPr="00360272">
              <w:t xml:space="preserve">Бюджетные ассигнования на выплаты за счет связанных </w:t>
            </w:r>
            <w:r w:rsidRPr="00360272">
              <w:lastRenderedPageBreak/>
              <w:t>иностранных кредитов в текущем финансовом году</w:t>
            </w:r>
          </w:p>
        </w:tc>
        <w:tc>
          <w:tcPr>
            <w:tcW w:w="1701" w:type="dxa"/>
          </w:tcPr>
          <w:p w14:paraId="723BE975" w14:textId="77777777" w:rsidR="000C65E6" w:rsidRPr="00360272" w:rsidRDefault="000C65E6" w:rsidP="004E551A">
            <w:pPr>
              <w:pStyle w:val="GOSTTablenorm"/>
            </w:pPr>
            <w:r w:rsidRPr="00360272">
              <w:lastRenderedPageBreak/>
              <w:t>R_764_G_S2_2_D</w:t>
            </w:r>
          </w:p>
        </w:tc>
        <w:tc>
          <w:tcPr>
            <w:tcW w:w="567" w:type="dxa"/>
          </w:tcPr>
          <w:p w14:paraId="7F78253C" w14:textId="77777777" w:rsidR="000C65E6" w:rsidRPr="00360272" w:rsidRDefault="000C65E6" w:rsidP="004E551A">
            <w:pPr>
              <w:pStyle w:val="GOSTTablenorm"/>
            </w:pPr>
            <w:r w:rsidRPr="00360272">
              <w:t>C</w:t>
            </w:r>
          </w:p>
        </w:tc>
        <w:tc>
          <w:tcPr>
            <w:tcW w:w="1134" w:type="dxa"/>
          </w:tcPr>
          <w:p w14:paraId="3F397931" w14:textId="77777777" w:rsidR="000C65E6" w:rsidRPr="00360272" w:rsidRDefault="000C65E6" w:rsidP="004E551A">
            <w:pPr>
              <w:pStyle w:val="GOSTTablenorm"/>
            </w:pPr>
            <w:r w:rsidRPr="00360272">
              <w:t>tR_764_G_S2_2_D</w:t>
            </w:r>
          </w:p>
        </w:tc>
        <w:tc>
          <w:tcPr>
            <w:tcW w:w="567" w:type="dxa"/>
          </w:tcPr>
          <w:p w14:paraId="1AEB1329" w14:textId="77777777" w:rsidR="000C65E6" w:rsidRPr="00360272" w:rsidRDefault="000C65E6" w:rsidP="004E551A">
            <w:pPr>
              <w:pStyle w:val="GOSTTablenorm"/>
              <w:rPr>
                <w:szCs w:val="22"/>
              </w:rPr>
            </w:pPr>
            <w:r w:rsidRPr="00360272">
              <w:rPr>
                <w:szCs w:val="22"/>
              </w:rPr>
              <w:t>Н</w:t>
            </w:r>
          </w:p>
        </w:tc>
        <w:tc>
          <w:tcPr>
            <w:tcW w:w="3962" w:type="dxa"/>
          </w:tcPr>
          <w:p w14:paraId="474AD4E0" w14:textId="77777777" w:rsidR="000C65E6" w:rsidRPr="00360272" w:rsidRDefault="000C65E6" w:rsidP="004E551A">
            <w:pPr>
              <w:pStyle w:val="GOSTTablenorm"/>
            </w:pPr>
            <w:r w:rsidRPr="00360272">
              <w:t xml:space="preserve">Состав элемента представлен в таблице </w:t>
            </w:r>
            <w:r w:rsidRPr="00360272">
              <w:fldChar w:fldCharType="begin"/>
            </w:r>
            <w:r w:rsidRPr="00360272">
              <w:instrText xml:space="preserve"> REF _Ref26281010 \h  \* MERGEFORMAT </w:instrText>
            </w:r>
            <w:r w:rsidRPr="00360272">
              <w:fldChar w:fldCharType="separate"/>
            </w:r>
            <w:r w:rsidR="00306405">
              <w:t>463</w:t>
            </w:r>
            <w:r w:rsidRPr="00360272">
              <w:fldChar w:fldCharType="end"/>
            </w:r>
          </w:p>
        </w:tc>
      </w:tr>
      <w:tr w:rsidR="000C65E6" w:rsidRPr="00360272" w14:paraId="595AD8C7" w14:textId="77777777" w:rsidTr="004E551A">
        <w:trPr>
          <w:trHeight w:val="279"/>
        </w:trPr>
        <w:tc>
          <w:tcPr>
            <w:tcW w:w="1697" w:type="dxa"/>
          </w:tcPr>
          <w:p w14:paraId="429FA816" w14:textId="77777777" w:rsidR="000C65E6" w:rsidRPr="00360272" w:rsidRDefault="000C65E6" w:rsidP="004E551A">
            <w:pPr>
              <w:pStyle w:val="GOSTTablenorm"/>
            </w:pPr>
            <w:r w:rsidRPr="00360272">
              <w:lastRenderedPageBreak/>
              <w:t>Итого</w:t>
            </w:r>
          </w:p>
          <w:p w14:paraId="590B3728" w14:textId="091BBACF" w:rsidR="000C65E6" w:rsidRPr="00360272" w:rsidRDefault="000C65E6" w:rsidP="00D321F2">
            <w:pPr>
              <w:pStyle w:val="GOSTTablenorm"/>
            </w:pPr>
            <w:r w:rsidRPr="00360272">
              <w:t>Сумма на текущий финансовый год</w:t>
            </w:r>
          </w:p>
        </w:tc>
        <w:tc>
          <w:tcPr>
            <w:tcW w:w="1701" w:type="dxa"/>
          </w:tcPr>
          <w:p w14:paraId="1E4FE61B" w14:textId="77777777" w:rsidR="000C65E6" w:rsidRPr="00360272" w:rsidRDefault="000C65E6" w:rsidP="004E551A">
            <w:pPr>
              <w:pStyle w:val="GOSTTablenorm"/>
            </w:pPr>
            <w:r w:rsidRPr="00360272">
              <w:t>R_G_S2_2_F_R5</w:t>
            </w:r>
          </w:p>
        </w:tc>
        <w:tc>
          <w:tcPr>
            <w:tcW w:w="567" w:type="dxa"/>
          </w:tcPr>
          <w:p w14:paraId="7A3B6BDA" w14:textId="77777777" w:rsidR="000C65E6" w:rsidRPr="00360272" w:rsidRDefault="000C65E6" w:rsidP="004E551A">
            <w:pPr>
              <w:pStyle w:val="GOSTTablenorm"/>
            </w:pPr>
            <w:r w:rsidRPr="00360272">
              <w:t>П</w:t>
            </w:r>
          </w:p>
        </w:tc>
        <w:tc>
          <w:tcPr>
            <w:tcW w:w="1134" w:type="dxa"/>
          </w:tcPr>
          <w:p w14:paraId="54A5866D" w14:textId="77777777" w:rsidR="000C65E6" w:rsidRPr="00360272" w:rsidRDefault="000C65E6" w:rsidP="004E551A">
            <w:pPr>
              <w:pStyle w:val="GOSTTablenorm"/>
            </w:pPr>
            <w:r w:rsidRPr="00360272">
              <w:t>N(20.2)</w:t>
            </w:r>
          </w:p>
        </w:tc>
        <w:tc>
          <w:tcPr>
            <w:tcW w:w="567" w:type="dxa"/>
          </w:tcPr>
          <w:p w14:paraId="6D22E3BA" w14:textId="77777777" w:rsidR="000C65E6" w:rsidRPr="00360272" w:rsidRDefault="000C65E6" w:rsidP="004E551A">
            <w:pPr>
              <w:pStyle w:val="GOSTTablenorm"/>
              <w:rPr>
                <w:szCs w:val="22"/>
              </w:rPr>
            </w:pPr>
            <w:r w:rsidRPr="00360272">
              <w:rPr>
                <w:szCs w:val="22"/>
              </w:rPr>
              <w:t>Н</w:t>
            </w:r>
          </w:p>
        </w:tc>
        <w:tc>
          <w:tcPr>
            <w:tcW w:w="3962" w:type="dxa"/>
          </w:tcPr>
          <w:p w14:paraId="6E87587E" w14:textId="77777777" w:rsidR="000C65E6" w:rsidRPr="00360272" w:rsidRDefault="000C65E6" w:rsidP="004E551A">
            <w:pPr>
              <w:pStyle w:val="GOSTTablenorm"/>
            </w:pPr>
            <w:r w:rsidRPr="00360272">
              <w:t>Указываются итоговые объемы изменений (увеличение или уменьшение) полученных бюджетных ассигнований на выплаты за счет связанных иностранных кредитов на текущий финансовый год</w:t>
            </w:r>
          </w:p>
        </w:tc>
      </w:tr>
      <w:tr w:rsidR="000C65E6" w:rsidRPr="00360272" w14:paraId="1B49DA8D" w14:textId="77777777" w:rsidTr="004E551A">
        <w:trPr>
          <w:trHeight w:val="279"/>
        </w:trPr>
        <w:tc>
          <w:tcPr>
            <w:tcW w:w="1697" w:type="dxa"/>
          </w:tcPr>
          <w:p w14:paraId="0D3B1FA4" w14:textId="77777777" w:rsidR="000C65E6" w:rsidRPr="00360272" w:rsidRDefault="000C65E6" w:rsidP="004E551A">
            <w:pPr>
              <w:pStyle w:val="GOSTTablenorm"/>
            </w:pPr>
            <w:r w:rsidRPr="00360272">
              <w:t>Итого</w:t>
            </w:r>
          </w:p>
          <w:p w14:paraId="303985C9" w14:textId="77777777" w:rsidR="000C65E6" w:rsidRPr="00360272" w:rsidRDefault="000C65E6" w:rsidP="004E551A">
            <w:pPr>
              <w:pStyle w:val="GOSTTablenorm"/>
            </w:pPr>
            <w:r w:rsidRPr="00360272">
              <w:t>Сумма на первый год планового периода</w:t>
            </w:r>
          </w:p>
        </w:tc>
        <w:tc>
          <w:tcPr>
            <w:tcW w:w="1701" w:type="dxa"/>
          </w:tcPr>
          <w:p w14:paraId="29CE3422" w14:textId="77777777" w:rsidR="000C65E6" w:rsidRPr="00360272" w:rsidRDefault="000C65E6" w:rsidP="004E551A">
            <w:pPr>
              <w:pStyle w:val="GOSTTablenorm"/>
            </w:pPr>
            <w:r w:rsidRPr="00360272">
              <w:t>R_G_S2_2_F_R5_2</w:t>
            </w:r>
          </w:p>
        </w:tc>
        <w:tc>
          <w:tcPr>
            <w:tcW w:w="567" w:type="dxa"/>
          </w:tcPr>
          <w:p w14:paraId="66B2B419" w14:textId="77777777" w:rsidR="000C65E6" w:rsidRPr="00360272" w:rsidRDefault="000C65E6" w:rsidP="004E551A">
            <w:pPr>
              <w:pStyle w:val="GOSTTablenorm"/>
            </w:pPr>
            <w:r w:rsidRPr="00360272">
              <w:t>П</w:t>
            </w:r>
          </w:p>
        </w:tc>
        <w:tc>
          <w:tcPr>
            <w:tcW w:w="1134" w:type="dxa"/>
          </w:tcPr>
          <w:p w14:paraId="70B40250" w14:textId="77777777" w:rsidR="000C65E6" w:rsidRPr="00360272" w:rsidRDefault="000C65E6" w:rsidP="004E551A">
            <w:pPr>
              <w:pStyle w:val="GOSTTablenorm"/>
            </w:pPr>
            <w:r w:rsidRPr="00360272">
              <w:t>N(20.2)</w:t>
            </w:r>
          </w:p>
        </w:tc>
        <w:tc>
          <w:tcPr>
            <w:tcW w:w="567" w:type="dxa"/>
          </w:tcPr>
          <w:p w14:paraId="44C9B218" w14:textId="77777777" w:rsidR="000C65E6" w:rsidRPr="00360272" w:rsidRDefault="000C65E6" w:rsidP="004E551A">
            <w:pPr>
              <w:pStyle w:val="GOSTTablenorm"/>
              <w:rPr>
                <w:szCs w:val="22"/>
              </w:rPr>
            </w:pPr>
            <w:r w:rsidRPr="00360272">
              <w:rPr>
                <w:szCs w:val="22"/>
              </w:rPr>
              <w:t>Н</w:t>
            </w:r>
          </w:p>
        </w:tc>
        <w:tc>
          <w:tcPr>
            <w:tcW w:w="3962" w:type="dxa"/>
          </w:tcPr>
          <w:p w14:paraId="08C22674" w14:textId="77777777" w:rsidR="000C65E6" w:rsidRPr="00360272" w:rsidRDefault="000C65E6" w:rsidP="004E551A">
            <w:pPr>
              <w:pStyle w:val="GOSTTablenorm"/>
            </w:pPr>
            <w:r w:rsidRPr="00360272">
              <w:t>Указываются итоговые объемы изменений (увеличение или уменьшение) полученных бюджетных ассигнований на выплаты за счет связанных иностранных кредитов на очередной финансовый год</w:t>
            </w:r>
          </w:p>
        </w:tc>
      </w:tr>
      <w:tr w:rsidR="000C65E6" w:rsidRPr="00360272" w14:paraId="197DDD29" w14:textId="77777777" w:rsidTr="004E551A">
        <w:trPr>
          <w:trHeight w:val="279"/>
        </w:trPr>
        <w:tc>
          <w:tcPr>
            <w:tcW w:w="9628" w:type="dxa"/>
            <w:gridSpan w:val="6"/>
          </w:tcPr>
          <w:p w14:paraId="7B5225B7" w14:textId="77777777" w:rsidR="000C65E6" w:rsidRPr="00360272" w:rsidRDefault="000C65E6" w:rsidP="004E551A">
            <w:pPr>
              <w:pStyle w:val="GOSTTablenorm"/>
            </w:pPr>
            <w:r w:rsidRPr="00360272">
              <w:rPr>
                <w:b/>
              </w:rPr>
              <w:t>3. Операции с источниками финансирования дефицита бюджета</w:t>
            </w:r>
          </w:p>
        </w:tc>
      </w:tr>
      <w:tr w:rsidR="000C65E6" w:rsidRPr="00360272" w14:paraId="12F5E90B" w14:textId="77777777" w:rsidTr="004E551A">
        <w:trPr>
          <w:trHeight w:val="279"/>
        </w:trPr>
        <w:tc>
          <w:tcPr>
            <w:tcW w:w="9628" w:type="dxa"/>
            <w:gridSpan w:val="6"/>
          </w:tcPr>
          <w:p w14:paraId="0C9A3528" w14:textId="77777777" w:rsidR="000C65E6" w:rsidRPr="00360272" w:rsidRDefault="000C65E6" w:rsidP="004E551A">
            <w:pPr>
              <w:pStyle w:val="GOSTTablenorm"/>
            </w:pPr>
            <w:r w:rsidRPr="00360272">
              <w:rPr>
                <w:b/>
              </w:rPr>
              <w:t>3.1. Изменения остатков на лицевом счете</w:t>
            </w:r>
          </w:p>
        </w:tc>
      </w:tr>
      <w:tr w:rsidR="000C65E6" w:rsidRPr="00360272" w14:paraId="21F5E3CD" w14:textId="77777777" w:rsidTr="004E551A">
        <w:trPr>
          <w:trHeight w:val="279"/>
        </w:trPr>
        <w:tc>
          <w:tcPr>
            <w:tcW w:w="1697" w:type="dxa"/>
          </w:tcPr>
          <w:p w14:paraId="7EFA1698" w14:textId="77777777" w:rsidR="000C65E6" w:rsidRPr="00360272" w:rsidRDefault="000C65E6" w:rsidP="004E551A">
            <w:pPr>
              <w:pStyle w:val="GOSTTablenorm"/>
            </w:pPr>
            <w:r w:rsidRPr="00360272">
              <w:t>Изменения остатков на лицевом счете</w:t>
            </w:r>
          </w:p>
        </w:tc>
        <w:tc>
          <w:tcPr>
            <w:tcW w:w="1701" w:type="dxa"/>
          </w:tcPr>
          <w:p w14:paraId="5B41CFFC" w14:textId="77777777" w:rsidR="000C65E6" w:rsidRPr="00360272" w:rsidRDefault="000C65E6" w:rsidP="004E551A">
            <w:pPr>
              <w:pStyle w:val="GOSTTablenorm"/>
            </w:pPr>
            <w:r w:rsidRPr="00360272">
              <w:t>R_764_G_S3_1_D</w:t>
            </w:r>
          </w:p>
        </w:tc>
        <w:tc>
          <w:tcPr>
            <w:tcW w:w="567" w:type="dxa"/>
          </w:tcPr>
          <w:p w14:paraId="06D4DFAD" w14:textId="77777777" w:rsidR="000C65E6" w:rsidRPr="00360272" w:rsidRDefault="000C65E6" w:rsidP="004E551A">
            <w:pPr>
              <w:pStyle w:val="GOSTTablenorm"/>
            </w:pPr>
            <w:r w:rsidRPr="00360272">
              <w:t>C</w:t>
            </w:r>
          </w:p>
        </w:tc>
        <w:tc>
          <w:tcPr>
            <w:tcW w:w="1134" w:type="dxa"/>
          </w:tcPr>
          <w:p w14:paraId="2F959D41" w14:textId="77777777" w:rsidR="000C65E6" w:rsidRPr="00360272" w:rsidRDefault="000C65E6" w:rsidP="004E551A">
            <w:pPr>
              <w:pStyle w:val="GOSTTablenorm"/>
            </w:pPr>
            <w:r w:rsidRPr="00360272">
              <w:t>tR_764_G_S3_1_D</w:t>
            </w:r>
          </w:p>
        </w:tc>
        <w:tc>
          <w:tcPr>
            <w:tcW w:w="567" w:type="dxa"/>
          </w:tcPr>
          <w:p w14:paraId="19BEA34D" w14:textId="77777777" w:rsidR="000C65E6" w:rsidRPr="00360272" w:rsidRDefault="000C65E6" w:rsidP="004E551A">
            <w:pPr>
              <w:pStyle w:val="GOSTTablenorm"/>
              <w:rPr>
                <w:szCs w:val="22"/>
              </w:rPr>
            </w:pPr>
            <w:r w:rsidRPr="00360272">
              <w:rPr>
                <w:szCs w:val="22"/>
              </w:rPr>
              <w:t>Н</w:t>
            </w:r>
          </w:p>
        </w:tc>
        <w:tc>
          <w:tcPr>
            <w:tcW w:w="3962" w:type="dxa"/>
          </w:tcPr>
          <w:p w14:paraId="418B8EE6" w14:textId="77777777" w:rsidR="000C65E6" w:rsidRPr="00360272" w:rsidRDefault="000C65E6" w:rsidP="004E551A">
            <w:pPr>
              <w:pStyle w:val="GOSTTablenorm"/>
            </w:pPr>
            <w:r w:rsidRPr="00360272">
              <w:t xml:space="preserve">Состав элемента представлен в таблице </w:t>
            </w:r>
            <w:r w:rsidRPr="00360272">
              <w:fldChar w:fldCharType="begin"/>
            </w:r>
            <w:r w:rsidRPr="00360272">
              <w:instrText xml:space="preserve"> REF _Ref26281011 \h  \* MERGEFORMAT </w:instrText>
            </w:r>
            <w:r w:rsidRPr="00360272">
              <w:fldChar w:fldCharType="separate"/>
            </w:r>
            <w:r w:rsidR="00306405">
              <w:t>465</w:t>
            </w:r>
            <w:r w:rsidRPr="00360272">
              <w:fldChar w:fldCharType="end"/>
            </w:r>
          </w:p>
        </w:tc>
      </w:tr>
      <w:tr w:rsidR="000C65E6" w:rsidRPr="00360272" w14:paraId="7BE3F16B" w14:textId="77777777" w:rsidTr="004E551A">
        <w:trPr>
          <w:trHeight w:val="279"/>
        </w:trPr>
        <w:tc>
          <w:tcPr>
            <w:tcW w:w="9628" w:type="dxa"/>
            <w:gridSpan w:val="6"/>
          </w:tcPr>
          <w:p w14:paraId="7130E591" w14:textId="77777777" w:rsidR="000C65E6" w:rsidRPr="00360272" w:rsidRDefault="000C65E6" w:rsidP="004E551A">
            <w:pPr>
              <w:pStyle w:val="GOSTTablenorm"/>
            </w:pPr>
            <w:r w:rsidRPr="00360272">
              <w:rPr>
                <w:b/>
              </w:rPr>
              <w:t>3.2. Поступления в валюте Российской Федерации</w:t>
            </w:r>
          </w:p>
        </w:tc>
      </w:tr>
      <w:tr w:rsidR="000C65E6" w:rsidRPr="00360272" w14:paraId="4F90CC9A" w14:textId="77777777" w:rsidTr="004E551A">
        <w:trPr>
          <w:trHeight w:val="279"/>
        </w:trPr>
        <w:tc>
          <w:tcPr>
            <w:tcW w:w="1697" w:type="dxa"/>
          </w:tcPr>
          <w:p w14:paraId="72B19EEA" w14:textId="77777777" w:rsidR="000C65E6" w:rsidRPr="00360272" w:rsidRDefault="000C65E6" w:rsidP="004E551A">
            <w:pPr>
              <w:pStyle w:val="GOSTTablenorm"/>
            </w:pPr>
            <w:r w:rsidRPr="00360272">
              <w:t>Поступления в валюте Российской Федерации</w:t>
            </w:r>
          </w:p>
        </w:tc>
        <w:tc>
          <w:tcPr>
            <w:tcW w:w="1701" w:type="dxa"/>
          </w:tcPr>
          <w:p w14:paraId="232A5964" w14:textId="77777777" w:rsidR="000C65E6" w:rsidRPr="00360272" w:rsidRDefault="000C65E6" w:rsidP="004E551A">
            <w:pPr>
              <w:pStyle w:val="GOSTTablenorm"/>
            </w:pPr>
            <w:r w:rsidRPr="00360272">
              <w:t>R_764_G_S3_2_D</w:t>
            </w:r>
          </w:p>
        </w:tc>
        <w:tc>
          <w:tcPr>
            <w:tcW w:w="567" w:type="dxa"/>
          </w:tcPr>
          <w:p w14:paraId="2AB417D6" w14:textId="77777777" w:rsidR="000C65E6" w:rsidRPr="00360272" w:rsidRDefault="000C65E6" w:rsidP="004E551A">
            <w:pPr>
              <w:pStyle w:val="GOSTTablenorm"/>
            </w:pPr>
            <w:r w:rsidRPr="00360272">
              <w:t>С</w:t>
            </w:r>
          </w:p>
        </w:tc>
        <w:tc>
          <w:tcPr>
            <w:tcW w:w="1134" w:type="dxa"/>
          </w:tcPr>
          <w:p w14:paraId="5A0343A8" w14:textId="77777777" w:rsidR="000C65E6" w:rsidRPr="00360272" w:rsidRDefault="000C65E6" w:rsidP="004E551A">
            <w:pPr>
              <w:pStyle w:val="GOSTTablenorm"/>
            </w:pPr>
            <w:r w:rsidRPr="00360272">
              <w:t>tR_764_G_S3_2_D</w:t>
            </w:r>
          </w:p>
        </w:tc>
        <w:tc>
          <w:tcPr>
            <w:tcW w:w="567" w:type="dxa"/>
          </w:tcPr>
          <w:p w14:paraId="4A4778D8" w14:textId="77777777" w:rsidR="000C65E6" w:rsidRPr="00360272" w:rsidRDefault="000C65E6" w:rsidP="004E551A">
            <w:pPr>
              <w:pStyle w:val="GOSTTablenorm"/>
              <w:rPr>
                <w:szCs w:val="22"/>
              </w:rPr>
            </w:pPr>
            <w:r w:rsidRPr="00360272">
              <w:rPr>
                <w:szCs w:val="22"/>
              </w:rPr>
              <w:t>Н</w:t>
            </w:r>
          </w:p>
        </w:tc>
        <w:tc>
          <w:tcPr>
            <w:tcW w:w="3962" w:type="dxa"/>
          </w:tcPr>
          <w:p w14:paraId="32F3D721" w14:textId="77777777" w:rsidR="000C65E6" w:rsidRPr="00360272" w:rsidRDefault="000C65E6" w:rsidP="004E551A">
            <w:pPr>
              <w:pStyle w:val="GOSTTablenorm"/>
            </w:pPr>
            <w:r w:rsidRPr="00360272">
              <w:t xml:space="preserve">Состав элемента представлен в таблице </w:t>
            </w:r>
            <w:r w:rsidRPr="00360272">
              <w:fldChar w:fldCharType="begin"/>
            </w:r>
            <w:r w:rsidRPr="00360272">
              <w:instrText xml:space="preserve"> REF _Ref26281012 \h  \* MERGEFORMAT </w:instrText>
            </w:r>
            <w:r w:rsidRPr="00360272">
              <w:fldChar w:fldCharType="separate"/>
            </w:r>
            <w:r w:rsidR="00306405">
              <w:t>467</w:t>
            </w:r>
            <w:r w:rsidRPr="00360272">
              <w:fldChar w:fldCharType="end"/>
            </w:r>
          </w:p>
        </w:tc>
      </w:tr>
      <w:tr w:rsidR="000C65E6" w:rsidRPr="00360272" w14:paraId="4F3EEC9B" w14:textId="77777777" w:rsidTr="004E551A">
        <w:trPr>
          <w:trHeight w:val="279"/>
        </w:trPr>
        <w:tc>
          <w:tcPr>
            <w:tcW w:w="1697" w:type="dxa"/>
          </w:tcPr>
          <w:p w14:paraId="010611F5" w14:textId="77777777" w:rsidR="000C65E6" w:rsidRPr="00360272" w:rsidRDefault="000C65E6" w:rsidP="004E551A">
            <w:pPr>
              <w:pStyle w:val="GOSTTablenorm"/>
            </w:pPr>
            <w:r w:rsidRPr="00360272">
              <w:t>Итого сумма</w:t>
            </w:r>
          </w:p>
        </w:tc>
        <w:tc>
          <w:tcPr>
            <w:tcW w:w="1701" w:type="dxa"/>
          </w:tcPr>
          <w:p w14:paraId="60EB8798" w14:textId="77777777" w:rsidR="000C65E6" w:rsidRPr="00360272" w:rsidRDefault="000C65E6" w:rsidP="004E551A">
            <w:pPr>
              <w:pStyle w:val="GOSTTablenorm"/>
            </w:pPr>
            <w:r w:rsidRPr="00360272">
              <w:t>R_G_S3_2_F_R5</w:t>
            </w:r>
          </w:p>
        </w:tc>
        <w:tc>
          <w:tcPr>
            <w:tcW w:w="567" w:type="dxa"/>
          </w:tcPr>
          <w:p w14:paraId="46BDB6C6" w14:textId="77777777" w:rsidR="000C65E6" w:rsidRPr="00360272" w:rsidRDefault="000C65E6" w:rsidP="004E551A">
            <w:pPr>
              <w:pStyle w:val="GOSTTablenorm"/>
            </w:pPr>
            <w:r w:rsidRPr="00360272">
              <w:t>П</w:t>
            </w:r>
          </w:p>
        </w:tc>
        <w:tc>
          <w:tcPr>
            <w:tcW w:w="1134" w:type="dxa"/>
          </w:tcPr>
          <w:p w14:paraId="7719A617" w14:textId="77777777" w:rsidR="000C65E6" w:rsidRPr="00360272" w:rsidRDefault="000C65E6" w:rsidP="004E551A">
            <w:pPr>
              <w:pStyle w:val="GOSTTablenorm"/>
            </w:pPr>
            <w:r w:rsidRPr="00360272">
              <w:t>N(20.2)</w:t>
            </w:r>
          </w:p>
        </w:tc>
        <w:tc>
          <w:tcPr>
            <w:tcW w:w="567" w:type="dxa"/>
          </w:tcPr>
          <w:p w14:paraId="2E05AA3B" w14:textId="77777777" w:rsidR="000C65E6" w:rsidRPr="00360272" w:rsidRDefault="000C65E6" w:rsidP="004E551A">
            <w:pPr>
              <w:pStyle w:val="GOSTTablenorm"/>
              <w:rPr>
                <w:szCs w:val="22"/>
              </w:rPr>
            </w:pPr>
            <w:r w:rsidRPr="00360272">
              <w:rPr>
                <w:szCs w:val="22"/>
              </w:rPr>
              <w:t>Н</w:t>
            </w:r>
          </w:p>
        </w:tc>
        <w:tc>
          <w:tcPr>
            <w:tcW w:w="3962" w:type="dxa"/>
          </w:tcPr>
          <w:p w14:paraId="2A60663D" w14:textId="77777777" w:rsidR="000C65E6" w:rsidRPr="00360272" w:rsidRDefault="000C65E6" w:rsidP="004E551A">
            <w:pPr>
              <w:pStyle w:val="GOSTTablenorm"/>
            </w:pPr>
            <w:r w:rsidRPr="00360272">
              <w:t>Указывается общая сумма поступлений (восстановлений кассового расхода) в валюте Российской Федерации</w:t>
            </w:r>
          </w:p>
        </w:tc>
      </w:tr>
      <w:tr w:rsidR="000C65E6" w:rsidRPr="00360272" w14:paraId="10F1A8B0" w14:textId="77777777" w:rsidTr="004E551A">
        <w:trPr>
          <w:trHeight w:val="279"/>
        </w:trPr>
        <w:tc>
          <w:tcPr>
            <w:tcW w:w="9628" w:type="dxa"/>
            <w:gridSpan w:val="6"/>
          </w:tcPr>
          <w:p w14:paraId="3C07C3DC" w14:textId="77777777" w:rsidR="000C65E6" w:rsidRPr="00360272" w:rsidRDefault="000C65E6" w:rsidP="004E551A">
            <w:pPr>
              <w:pStyle w:val="GOSTTablenorm"/>
            </w:pPr>
            <w:r w:rsidRPr="00360272">
              <w:rPr>
                <w:b/>
              </w:rPr>
              <w:t>3.3. Поступления в иностранной валюте</w:t>
            </w:r>
          </w:p>
        </w:tc>
      </w:tr>
      <w:tr w:rsidR="000C65E6" w:rsidRPr="00360272" w14:paraId="224A656D" w14:textId="77777777" w:rsidTr="004E551A">
        <w:trPr>
          <w:trHeight w:val="279"/>
        </w:trPr>
        <w:tc>
          <w:tcPr>
            <w:tcW w:w="1697" w:type="dxa"/>
          </w:tcPr>
          <w:p w14:paraId="21E132A5" w14:textId="77777777" w:rsidR="000C65E6" w:rsidRPr="00360272" w:rsidRDefault="000C65E6" w:rsidP="004E551A">
            <w:pPr>
              <w:pStyle w:val="GOSTTablenorm"/>
            </w:pPr>
            <w:r w:rsidRPr="00360272">
              <w:t>Поступления в иностранной валюте</w:t>
            </w:r>
          </w:p>
        </w:tc>
        <w:tc>
          <w:tcPr>
            <w:tcW w:w="1701" w:type="dxa"/>
          </w:tcPr>
          <w:p w14:paraId="57609B16" w14:textId="77777777" w:rsidR="000C65E6" w:rsidRPr="00360272" w:rsidRDefault="000C65E6" w:rsidP="004E551A">
            <w:pPr>
              <w:pStyle w:val="GOSTTablenorm"/>
            </w:pPr>
            <w:r w:rsidRPr="00360272">
              <w:t>R_764_G_S3_3_D</w:t>
            </w:r>
          </w:p>
        </w:tc>
        <w:tc>
          <w:tcPr>
            <w:tcW w:w="567" w:type="dxa"/>
          </w:tcPr>
          <w:p w14:paraId="302A8F35" w14:textId="77777777" w:rsidR="000C65E6" w:rsidRPr="00360272" w:rsidRDefault="000C65E6" w:rsidP="004E551A">
            <w:pPr>
              <w:pStyle w:val="GOSTTablenorm"/>
            </w:pPr>
            <w:r w:rsidRPr="00360272">
              <w:t>C</w:t>
            </w:r>
          </w:p>
        </w:tc>
        <w:tc>
          <w:tcPr>
            <w:tcW w:w="1134" w:type="dxa"/>
          </w:tcPr>
          <w:p w14:paraId="6BC4B387" w14:textId="77777777" w:rsidR="000C65E6" w:rsidRPr="00360272" w:rsidRDefault="000C65E6" w:rsidP="004E551A">
            <w:pPr>
              <w:pStyle w:val="GOSTTablenorm"/>
            </w:pPr>
            <w:r w:rsidRPr="00360272">
              <w:t>tR_764_G_S3_3_D</w:t>
            </w:r>
          </w:p>
        </w:tc>
        <w:tc>
          <w:tcPr>
            <w:tcW w:w="567" w:type="dxa"/>
          </w:tcPr>
          <w:p w14:paraId="7428229F" w14:textId="77777777" w:rsidR="000C65E6" w:rsidRPr="00360272" w:rsidRDefault="000C65E6" w:rsidP="004E551A">
            <w:pPr>
              <w:pStyle w:val="GOSTTablenorm"/>
              <w:rPr>
                <w:szCs w:val="22"/>
              </w:rPr>
            </w:pPr>
            <w:r w:rsidRPr="00360272">
              <w:rPr>
                <w:szCs w:val="22"/>
              </w:rPr>
              <w:t>Н</w:t>
            </w:r>
          </w:p>
        </w:tc>
        <w:tc>
          <w:tcPr>
            <w:tcW w:w="3962" w:type="dxa"/>
          </w:tcPr>
          <w:p w14:paraId="42C53336" w14:textId="77777777" w:rsidR="000C65E6" w:rsidRPr="00360272" w:rsidRDefault="000C65E6" w:rsidP="004E551A">
            <w:pPr>
              <w:pStyle w:val="GOSTTablenorm"/>
            </w:pPr>
            <w:r w:rsidRPr="00360272">
              <w:t xml:space="preserve">Состав элемента представлен в таблице </w:t>
            </w:r>
            <w:r w:rsidRPr="00360272">
              <w:fldChar w:fldCharType="begin"/>
            </w:r>
            <w:r w:rsidRPr="00360272">
              <w:instrText xml:space="preserve"> REF _Ref26281013 \h  \* MERGEFORMAT </w:instrText>
            </w:r>
            <w:r w:rsidRPr="00360272">
              <w:fldChar w:fldCharType="separate"/>
            </w:r>
            <w:r w:rsidR="00306405">
              <w:t>469</w:t>
            </w:r>
            <w:r w:rsidRPr="00360272">
              <w:fldChar w:fldCharType="end"/>
            </w:r>
          </w:p>
        </w:tc>
      </w:tr>
      <w:tr w:rsidR="000C65E6" w:rsidRPr="00360272" w14:paraId="29C337F1" w14:textId="77777777" w:rsidTr="004E551A">
        <w:trPr>
          <w:trHeight w:val="279"/>
        </w:trPr>
        <w:tc>
          <w:tcPr>
            <w:tcW w:w="1697" w:type="dxa"/>
          </w:tcPr>
          <w:p w14:paraId="1B21D307" w14:textId="77777777" w:rsidR="000C65E6" w:rsidRPr="00360272" w:rsidRDefault="000C65E6" w:rsidP="004E551A">
            <w:pPr>
              <w:pStyle w:val="GOSTTablenorm"/>
            </w:pPr>
            <w:r w:rsidRPr="00360272">
              <w:t>Итого по коду валюты (ОКВ)</w:t>
            </w:r>
          </w:p>
        </w:tc>
        <w:tc>
          <w:tcPr>
            <w:tcW w:w="1701" w:type="dxa"/>
          </w:tcPr>
          <w:p w14:paraId="7BA97181" w14:textId="77777777" w:rsidR="000C65E6" w:rsidRPr="00360272" w:rsidRDefault="000C65E6" w:rsidP="004E551A">
            <w:pPr>
              <w:pStyle w:val="GOSTTablenorm"/>
            </w:pPr>
            <w:r w:rsidRPr="00360272">
              <w:t>R_G_S3_3_GRF</w:t>
            </w:r>
          </w:p>
        </w:tc>
        <w:tc>
          <w:tcPr>
            <w:tcW w:w="567" w:type="dxa"/>
          </w:tcPr>
          <w:p w14:paraId="2E746A62" w14:textId="77777777" w:rsidR="000C65E6" w:rsidRPr="00360272" w:rsidRDefault="000C65E6" w:rsidP="004E551A">
            <w:pPr>
              <w:pStyle w:val="GOSTTablenorm"/>
            </w:pPr>
            <w:r w:rsidRPr="00360272">
              <w:t>C</w:t>
            </w:r>
          </w:p>
        </w:tc>
        <w:tc>
          <w:tcPr>
            <w:tcW w:w="1134" w:type="dxa"/>
          </w:tcPr>
          <w:p w14:paraId="432209A4" w14:textId="77777777" w:rsidR="000C65E6" w:rsidRPr="00360272" w:rsidRDefault="000C65E6" w:rsidP="004E551A">
            <w:pPr>
              <w:pStyle w:val="GOSTTablenorm"/>
            </w:pPr>
            <w:r w:rsidRPr="00360272">
              <w:t>tR_G_S3_3_GRF</w:t>
            </w:r>
          </w:p>
        </w:tc>
        <w:tc>
          <w:tcPr>
            <w:tcW w:w="567" w:type="dxa"/>
          </w:tcPr>
          <w:p w14:paraId="0BD8C2D4" w14:textId="77777777" w:rsidR="000C65E6" w:rsidRPr="00360272" w:rsidRDefault="000C65E6" w:rsidP="004E551A">
            <w:pPr>
              <w:pStyle w:val="GOSTTablenorm"/>
              <w:rPr>
                <w:szCs w:val="22"/>
              </w:rPr>
            </w:pPr>
            <w:r w:rsidRPr="00360272">
              <w:rPr>
                <w:szCs w:val="22"/>
              </w:rPr>
              <w:t>Н</w:t>
            </w:r>
          </w:p>
        </w:tc>
        <w:tc>
          <w:tcPr>
            <w:tcW w:w="3962" w:type="dxa"/>
          </w:tcPr>
          <w:p w14:paraId="15B70839" w14:textId="77777777" w:rsidR="000C65E6" w:rsidRPr="00360272" w:rsidRDefault="000C65E6" w:rsidP="004E551A">
            <w:pPr>
              <w:pStyle w:val="GOSTTablenorm"/>
            </w:pPr>
            <w:r w:rsidRPr="00360272">
              <w:t xml:space="preserve">Состав элемента представлен в таблице </w:t>
            </w:r>
            <w:r w:rsidRPr="00360272">
              <w:fldChar w:fldCharType="begin"/>
            </w:r>
            <w:r w:rsidRPr="00360272">
              <w:instrText xml:space="preserve"> REF _Ref26281014 \h  \* MERGEFORMAT </w:instrText>
            </w:r>
            <w:r w:rsidRPr="00360272">
              <w:fldChar w:fldCharType="separate"/>
            </w:r>
            <w:r w:rsidR="00306405">
              <w:t>471</w:t>
            </w:r>
            <w:r w:rsidRPr="00360272">
              <w:fldChar w:fldCharType="end"/>
            </w:r>
          </w:p>
        </w:tc>
      </w:tr>
      <w:tr w:rsidR="000C65E6" w:rsidRPr="00360272" w14:paraId="5F552E11" w14:textId="77777777" w:rsidTr="004E551A">
        <w:trPr>
          <w:trHeight w:val="279"/>
        </w:trPr>
        <w:tc>
          <w:tcPr>
            <w:tcW w:w="1697" w:type="dxa"/>
          </w:tcPr>
          <w:p w14:paraId="4145EC19" w14:textId="77777777" w:rsidR="000C65E6" w:rsidRPr="00360272" w:rsidRDefault="000C65E6" w:rsidP="004E551A">
            <w:pPr>
              <w:pStyle w:val="GOSTTablenorm"/>
            </w:pPr>
            <w:r w:rsidRPr="00360272">
              <w:t xml:space="preserve">Всего </w:t>
            </w:r>
          </w:p>
          <w:p w14:paraId="327F42DD" w14:textId="77777777" w:rsidR="000C65E6" w:rsidRPr="00360272" w:rsidRDefault="000C65E6" w:rsidP="004E551A">
            <w:pPr>
              <w:pStyle w:val="GOSTTablenorm"/>
            </w:pPr>
            <w:r w:rsidRPr="00360272">
              <w:t>Сумма выплат в рублевом эквиваленте</w:t>
            </w:r>
          </w:p>
        </w:tc>
        <w:tc>
          <w:tcPr>
            <w:tcW w:w="1701" w:type="dxa"/>
          </w:tcPr>
          <w:p w14:paraId="5734F293" w14:textId="77777777" w:rsidR="000C65E6" w:rsidRPr="00360272" w:rsidRDefault="000C65E6" w:rsidP="004E551A">
            <w:pPr>
              <w:pStyle w:val="GOSTTablenorm"/>
            </w:pPr>
            <w:r w:rsidRPr="00360272">
              <w:t>R_G_S3_3_F_R8</w:t>
            </w:r>
          </w:p>
        </w:tc>
        <w:tc>
          <w:tcPr>
            <w:tcW w:w="567" w:type="dxa"/>
          </w:tcPr>
          <w:p w14:paraId="254AC686" w14:textId="77777777" w:rsidR="000C65E6" w:rsidRPr="00360272" w:rsidRDefault="000C65E6" w:rsidP="004E551A">
            <w:pPr>
              <w:pStyle w:val="GOSTTablenorm"/>
            </w:pPr>
            <w:r w:rsidRPr="00360272">
              <w:t>П</w:t>
            </w:r>
          </w:p>
        </w:tc>
        <w:tc>
          <w:tcPr>
            <w:tcW w:w="1134" w:type="dxa"/>
          </w:tcPr>
          <w:p w14:paraId="40AEC358" w14:textId="77777777" w:rsidR="000C65E6" w:rsidRPr="00360272" w:rsidRDefault="000C65E6" w:rsidP="004E551A">
            <w:pPr>
              <w:pStyle w:val="GOSTTablenorm"/>
            </w:pPr>
            <w:r w:rsidRPr="00360272">
              <w:t>N(20.2)</w:t>
            </w:r>
          </w:p>
        </w:tc>
        <w:tc>
          <w:tcPr>
            <w:tcW w:w="567" w:type="dxa"/>
          </w:tcPr>
          <w:p w14:paraId="0B88D772" w14:textId="77777777" w:rsidR="000C65E6" w:rsidRPr="00360272" w:rsidRDefault="000C65E6" w:rsidP="004E551A">
            <w:pPr>
              <w:pStyle w:val="GOSTTablenorm"/>
              <w:rPr>
                <w:szCs w:val="22"/>
              </w:rPr>
            </w:pPr>
            <w:r w:rsidRPr="00360272">
              <w:rPr>
                <w:szCs w:val="22"/>
              </w:rPr>
              <w:t>Н</w:t>
            </w:r>
          </w:p>
        </w:tc>
        <w:tc>
          <w:tcPr>
            <w:tcW w:w="3962" w:type="dxa"/>
          </w:tcPr>
          <w:p w14:paraId="1BBDE70A" w14:textId="77777777" w:rsidR="000C65E6" w:rsidRPr="00360272" w:rsidRDefault="000C65E6" w:rsidP="004E551A">
            <w:pPr>
              <w:pStyle w:val="GOSTTablenorm"/>
            </w:pPr>
            <w:r w:rsidRPr="00360272">
              <w:t>Указывается итоговая сумма поступлений в рублевом эквиваленте</w:t>
            </w:r>
          </w:p>
        </w:tc>
      </w:tr>
      <w:tr w:rsidR="000C65E6" w:rsidRPr="00360272" w14:paraId="4A5DF792" w14:textId="77777777" w:rsidTr="004E551A">
        <w:trPr>
          <w:trHeight w:val="279"/>
        </w:trPr>
        <w:tc>
          <w:tcPr>
            <w:tcW w:w="9628" w:type="dxa"/>
            <w:gridSpan w:val="6"/>
          </w:tcPr>
          <w:p w14:paraId="61D52E4C" w14:textId="77777777" w:rsidR="000C65E6" w:rsidRPr="00360272" w:rsidRDefault="000C65E6" w:rsidP="004E551A">
            <w:pPr>
              <w:pStyle w:val="GOSTTablenorm"/>
            </w:pPr>
            <w:r w:rsidRPr="00360272">
              <w:rPr>
                <w:b/>
              </w:rPr>
              <w:t>3.4. Выплаты в валюте Российской Федерации</w:t>
            </w:r>
          </w:p>
        </w:tc>
      </w:tr>
      <w:tr w:rsidR="000C65E6" w:rsidRPr="00360272" w14:paraId="1330ABC8" w14:textId="77777777" w:rsidTr="004E551A">
        <w:trPr>
          <w:trHeight w:val="279"/>
        </w:trPr>
        <w:tc>
          <w:tcPr>
            <w:tcW w:w="1697" w:type="dxa"/>
          </w:tcPr>
          <w:p w14:paraId="11EF6D57" w14:textId="77777777" w:rsidR="000C65E6" w:rsidRPr="00360272" w:rsidRDefault="000C65E6" w:rsidP="004E551A">
            <w:pPr>
              <w:pStyle w:val="GOSTTablenorm"/>
            </w:pPr>
            <w:r w:rsidRPr="00360272">
              <w:lastRenderedPageBreak/>
              <w:t>Выплаты в валюте Российской Федерации</w:t>
            </w:r>
          </w:p>
        </w:tc>
        <w:tc>
          <w:tcPr>
            <w:tcW w:w="1701" w:type="dxa"/>
          </w:tcPr>
          <w:p w14:paraId="29425928" w14:textId="77777777" w:rsidR="000C65E6" w:rsidRPr="00360272" w:rsidRDefault="000C65E6" w:rsidP="004E551A">
            <w:pPr>
              <w:pStyle w:val="GOSTTablenorm"/>
            </w:pPr>
            <w:r w:rsidRPr="00360272">
              <w:t>R_764_G_S3_4_D</w:t>
            </w:r>
          </w:p>
        </w:tc>
        <w:tc>
          <w:tcPr>
            <w:tcW w:w="567" w:type="dxa"/>
          </w:tcPr>
          <w:p w14:paraId="71630FFF" w14:textId="77777777" w:rsidR="000C65E6" w:rsidRPr="00360272" w:rsidRDefault="000C65E6" w:rsidP="004E551A">
            <w:pPr>
              <w:pStyle w:val="GOSTTablenorm"/>
            </w:pPr>
            <w:r w:rsidRPr="00360272">
              <w:t>C</w:t>
            </w:r>
          </w:p>
        </w:tc>
        <w:tc>
          <w:tcPr>
            <w:tcW w:w="1134" w:type="dxa"/>
          </w:tcPr>
          <w:p w14:paraId="006999E2" w14:textId="77777777" w:rsidR="000C65E6" w:rsidRPr="00360272" w:rsidRDefault="000C65E6" w:rsidP="004E551A">
            <w:pPr>
              <w:pStyle w:val="GOSTTablenorm"/>
            </w:pPr>
            <w:r w:rsidRPr="00360272">
              <w:t>tR_764_G_S3_4_D</w:t>
            </w:r>
          </w:p>
        </w:tc>
        <w:tc>
          <w:tcPr>
            <w:tcW w:w="567" w:type="dxa"/>
          </w:tcPr>
          <w:p w14:paraId="6E412A79" w14:textId="77777777" w:rsidR="000C65E6" w:rsidRPr="00360272" w:rsidRDefault="000C65E6" w:rsidP="004E551A">
            <w:pPr>
              <w:pStyle w:val="GOSTTablenorm"/>
              <w:rPr>
                <w:szCs w:val="22"/>
              </w:rPr>
            </w:pPr>
            <w:r w:rsidRPr="00360272">
              <w:rPr>
                <w:szCs w:val="22"/>
              </w:rPr>
              <w:t>Н</w:t>
            </w:r>
          </w:p>
        </w:tc>
        <w:tc>
          <w:tcPr>
            <w:tcW w:w="3962" w:type="dxa"/>
          </w:tcPr>
          <w:p w14:paraId="550746B7" w14:textId="77777777" w:rsidR="000C65E6" w:rsidRPr="00360272" w:rsidRDefault="000C65E6" w:rsidP="004E551A">
            <w:pPr>
              <w:pStyle w:val="GOSTTablenorm"/>
            </w:pPr>
            <w:r w:rsidRPr="00360272">
              <w:t xml:space="preserve">Состав элемента представлен в таблице </w:t>
            </w:r>
            <w:r w:rsidRPr="00360272">
              <w:fldChar w:fldCharType="begin"/>
            </w:r>
            <w:r w:rsidRPr="00360272">
              <w:instrText xml:space="preserve"> REF _Ref26281019 \h  \* MERGEFORMAT </w:instrText>
            </w:r>
            <w:r w:rsidRPr="00360272">
              <w:fldChar w:fldCharType="separate"/>
            </w:r>
            <w:r w:rsidR="00306405">
              <w:t>473</w:t>
            </w:r>
            <w:r w:rsidRPr="00360272">
              <w:fldChar w:fldCharType="end"/>
            </w:r>
          </w:p>
        </w:tc>
      </w:tr>
      <w:tr w:rsidR="000C65E6" w:rsidRPr="00360272" w14:paraId="529944E6" w14:textId="77777777" w:rsidTr="004E551A">
        <w:trPr>
          <w:trHeight w:val="279"/>
        </w:trPr>
        <w:tc>
          <w:tcPr>
            <w:tcW w:w="1697" w:type="dxa"/>
          </w:tcPr>
          <w:p w14:paraId="4D3ACE34" w14:textId="77777777" w:rsidR="000C65E6" w:rsidRPr="00360272" w:rsidRDefault="000C65E6" w:rsidP="004E551A">
            <w:pPr>
              <w:pStyle w:val="GOSTTablenorm"/>
            </w:pPr>
            <w:r w:rsidRPr="00360272">
              <w:t>Итого Сумма выплат в валюте Российской Федерации</w:t>
            </w:r>
          </w:p>
        </w:tc>
        <w:tc>
          <w:tcPr>
            <w:tcW w:w="1701" w:type="dxa"/>
          </w:tcPr>
          <w:p w14:paraId="640583B8" w14:textId="77777777" w:rsidR="000C65E6" w:rsidRPr="00360272" w:rsidRDefault="000C65E6" w:rsidP="004E551A">
            <w:pPr>
              <w:pStyle w:val="GOSTTablenorm"/>
            </w:pPr>
            <w:r w:rsidRPr="00360272">
              <w:t>R_G_S3_4_F_R8</w:t>
            </w:r>
          </w:p>
        </w:tc>
        <w:tc>
          <w:tcPr>
            <w:tcW w:w="567" w:type="dxa"/>
          </w:tcPr>
          <w:p w14:paraId="429B1A16" w14:textId="77777777" w:rsidR="000C65E6" w:rsidRPr="00360272" w:rsidRDefault="000C65E6" w:rsidP="004E551A">
            <w:pPr>
              <w:pStyle w:val="GOSTTablenorm"/>
            </w:pPr>
            <w:r w:rsidRPr="00360272">
              <w:t>П</w:t>
            </w:r>
          </w:p>
        </w:tc>
        <w:tc>
          <w:tcPr>
            <w:tcW w:w="1134" w:type="dxa"/>
          </w:tcPr>
          <w:p w14:paraId="53449B94" w14:textId="77777777" w:rsidR="000C65E6" w:rsidRPr="00360272" w:rsidRDefault="000C65E6" w:rsidP="004E551A">
            <w:pPr>
              <w:pStyle w:val="GOSTTablenorm"/>
            </w:pPr>
            <w:r w:rsidRPr="00360272">
              <w:t>N(20.2)</w:t>
            </w:r>
          </w:p>
        </w:tc>
        <w:tc>
          <w:tcPr>
            <w:tcW w:w="567" w:type="dxa"/>
          </w:tcPr>
          <w:p w14:paraId="0A115197" w14:textId="77777777" w:rsidR="000C65E6" w:rsidRPr="00360272" w:rsidRDefault="000C65E6" w:rsidP="004E551A">
            <w:pPr>
              <w:pStyle w:val="GOSTTablenorm"/>
              <w:rPr>
                <w:szCs w:val="22"/>
              </w:rPr>
            </w:pPr>
            <w:r w:rsidRPr="00360272">
              <w:rPr>
                <w:szCs w:val="22"/>
              </w:rPr>
              <w:t>Н</w:t>
            </w:r>
          </w:p>
        </w:tc>
        <w:tc>
          <w:tcPr>
            <w:tcW w:w="3962" w:type="dxa"/>
          </w:tcPr>
          <w:p w14:paraId="5573B2A5" w14:textId="77777777" w:rsidR="000C65E6" w:rsidRPr="00360272" w:rsidRDefault="000C65E6" w:rsidP="004E551A">
            <w:pPr>
              <w:pStyle w:val="GOSTTablenorm"/>
            </w:pPr>
            <w:r w:rsidRPr="00360272">
              <w:t>Указывается общая сумма выплат (кассового расхода) в валюте Российской Федерации</w:t>
            </w:r>
          </w:p>
        </w:tc>
      </w:tr>
      <w:tr w:rsidR="000C65E6" w:rsidRPr="00360272" w14:paraId="3F1C0285" w14:textId="77777777" w:rsidTr="004E551A">
        <w:trPr>
          <w:trHeight w:val="279"/>
        </w:trPr>
        <w:tc>
          <w:tcPr>
            <w:tcW w:w="9628" w:type="dxa"/>
            <w:gridSpan w:val="6"/>
          </w:tcPr>
          <w:p w14:paraId="5CF5070A" w14:textId="77777777" w:rsidR="000C65E6" w:rsidRPr="00360272" w:rsidRDefault="000C65E6" w:rsidP="004E551A">
            <w:pPr>
              <w:pStyle w:val="GOSTTablenorm"/>
            </w:pPr>
            <w:r w:rsidRPr="00360272">
              <w:rPr>
                <w:b/>
              </w:rPr>
              <w:t>3.5. Выплаты в иностранной валюте</w:t>
            </w:r>
          </w:p>
        </w:tc>
      </w:tr>
      <w:tr w:rsidR="000C65E6" w:rsidRPr="00360272" w14:paraId="573B98CB" w14:textId="77777777" w:rsidTr="004E551A">
        <w:trPr>
          <w:trHeight w:val="279"/>
        </w:trPr>
        <w:tc>
          <w:tcPr>
            <w:tcW w:w="1697" w:type="dxa"/>
          </w:tcPr>
          <w:p w14:paraId="309973C5" w14:textId="77777777" w:rsidR="000C65E6" w:rsidRPr="00360272" w:rsidRDefault="000C65E6" w:rsidP="004E551A">
            <w:pPr>
              <w:pStyle w:val="GOSTTablenorm"/>
            </w:pPr>
            <w:r w:rsidRPr="00360272">
              <w:t>Выплаты в иностранной валюте</w:t>
            </w:r>
          </w:p>
        </w:tc>
        <w:tc>
          <w:tcPr>
            <w:tcW w:w="1701" w:type="dxa"/>
          </w:tcPr>
          <w:p w14:paraId="09FB230A" w14:textId="77777777" w:rsidR="000C65E6" w:rsidRPr="00360272" w:rsidRDefault="000C65E6" w:rsidP="004E551A">
            <w:pPr>
              <w:pStyle w:val="GOSTTablenorm"/>
            </w:pPr>
            <w:r w:rsidRPr="00360272">
              <w:t>R_764_G_S3_5_D</w:t>
            </w:r>
          </w:p>
        </w:tc>
        <w:tc>
          <w:tcPr>
            <w:tcW w:w="567" w:type="dxa"/>
          </w:tcPr>
          <w:p w14:paraId="027BDB47" w14:textId="77777777" w:rsidR="000C65E6" w:rsidRPr="00360272" w:rsidRDefault="000C65E6" w:rsidP="004E551A">
            <w:pPr>
              <w:pStyle w:val="GOSTTablenorm"/>
            </w:pPr>
            <w:r w:rsidRPr="00360272">
              <w:t>C</w:t>
            </w:r>
          </w:p>
        </w:tc>
        <w:tc>
          <w:tcPr>
            <w:tcW w:w="1134" w:type="dxa"/>
          </w:tcPr>
          <w:p w14:paraId="6497DF73" w14:textId="77777777" w:rsidR="000C65E6" w:rsidRPr="00360272" w:rsidRDefault="000C65E6" w:rsidP="004E551A">
            <w:pPr>
              <w:pStyle w:val="GOSTTablenorm"/>
            </w:pPr>
            <w:r w:rsidRPr="00360272">
              <w:t>tR_764_G_S3_5_D</w:t>
            </w:r>
          </w:p>
        </w:tc>
        <w:tc>
          <w:tcPr>
            <w:tcW w:w="567" w:type="dxa"/>
          </w:tcPr>
          <w:p w14:paraId="31642283" w14:textId="77777777" w:rsidR="000C65E6" w:rsidRPr="00360272" w:rsidRDefault="000C65E6" w:rsidP="004E551A">
            <w:pPr>
              <w:pStyle w:val="GOSTTablenorm"/>
              <w:rPr>
                <w:szCs w:val="22"/>
              </w:rPr>
            </w:pPr>
            <w:r w:rsidRPr="00360272">
              <w:rPr>
                <w:szCs w:val="22"/>
              </w:rPr>
              <w:t>Н</w:t>
            </w:r>
          </w:p>
        </w:tc>
        <w:tc>
          <w:tcPr>
            <w:tcW w:w="3962" w:type="dxa"/>
          </w:tcPr>
          <w:p w14:paraId="698CBD00" w14:textId="77777777" w:rsidR="000C65E6" w:rsidRPr="00360272" w:rsidRDefault="000C65E6" w:rsidP="004E551A">
            <w:pPr>
              <w:pStyle w:val="GOSTTablenorm"/>
            </w:pPr>
            <w:r w:rsidRPr="00360272">
              <w:t xml:space="preserve">Состав элемента представлен в таблице </w:t>
            </w:r>
            <w:r w:rsidRPr="00360272">
              <w:fldChar w:fldCharType="begin"/>
            </w:r>
            <w:r w:rsidRPr="00360272">
              <w:instrText xml:space="preserve"> REF _Ref26281028 \h  \* MERGEFORMAT </w:instrText>
            </w:r>
            <w:r w:rsidRPr="00360272">
              <w:fldChar w:fldCharType="separate"/>
            </w:r>
            <w:r w:rsidR="00306405">
              <w:t>475</w:t>
            </w:r>
            <w:r w:rsidRPr="00360272">
              <w:fldChar w:fldCharType="end"/>
            </w:r>
          </w:p>
        </w:tc>
      </w:tr>
      <w:tr w:rsidR="000C65E6" w:rsidRPr="00360272" w14:paraId="22A32C84" w14:textId="77777777" w:rsidTr="004E551A">
        <w:trPr>
          <w:trHeight w:val="279"/>
        </w:trPr>
        <w:tc>
          <w:tcPr>
            <w:tcW w:w="1697" w:type="dxa"/>
          </w:tcPr>
          <w:p w14:paraId="24617DE3" w14:textId="77777777" w:rsidR="000C65E6" w:rsidRPr="00360272" w:rsidRDefault="000C65E6" w:rsidP="004E551A">
            <w:pPr>
              <w:pStyle w:val="GOSTTablenorm"/>
            </w:pPr>
            <w:r w:rsidRPr="00360272">
              <w:t>Итого по коду валюты (ОКВ)</w:t>
            </w:r>
          </w:p>
        </w:tc>
        <w:tc>
          <w:tcPr>
            <w:tcW w:w="1701" w:type="dxa"/>
          </w:tcPr>
          <w:p w14:paraId="4B2734A5" w14:textId="77777777" w:rsidR="000C65E6" w:rsidRPr="00360272" w:rsidRDefault="000C65E6" w:rsidP="004E551A">
            <w:pPr>
              <w:pStyle w:val="GOSTTablenorm"/>
            </w:pPr>
            <w:r w:rsidRPr="00360272">
              <w:t>R_G_S3_5_GRF</w:t>
            </w:r>
          </w:p>
        </w:tc>
        <w:tc>
          <w:tcPr>
            <w:tcW w:w="567" w:type="dxa"/>
          </w:tcPr>
          <w:p w14:paraId="3A1B8D36" w14:textId="77777777" w:rsidR="000C65E6" w:rsidRPr="00360272" w:rsidRDefault="000C65E6" w:rsidP="004E551A">
            <w:pPr>
              <w:pStyle w:val="GOSTTablenorm"/>
            </w:pPr>
            <w:r w:rsidRPr="00360272">
              <w:t>C</w:t>
            </w:r>
          </w:p>
        </w:tc>
        <w:tc>
          <w:tcPr>
            <w:tcW w:w="1134" w:type="dxa"/>
          </w:tcPr>
          <w:p w14:paraId="4E052057" w14:textId="77777777" w:rsidR="000C65E6" w:rsidRPr="00360272" w:rsidRDefault="000C65E6" w:rsidP="004E551A">
            <w:pPr>
              <w:pStyle w:val="GOSTTablenorm"/>
            </w:pPr>
            <w:r w:rsidRPr="00360272">
              <w:t>tR_G_S3_5_GRF</w:t>
            </w:r>
          </w:p>
        </w:tc>
        <w:tc>
          <w:tcPr>
            <w:tcW w:w="567" w:type="dxa"/>
          </w:tcPr>
          <w:p w14:paraId="35B68DA3" w14:textId="77777777" w:rsidR="000C65E6" w:rsidRPr="00360272" w:rsidRDefault="000C65E6" w:rsidP="004E551A">
            <w:pPr>
              <w:pStyle w:val="GOSTTablenorm"/>
              <w:rPr>
                <w:szCs w:val="22"/>
              </w:rPr>
            </w:pPr>
            <w:r w:rsidRPr="00360272">
              <w:rPr>
                <w:szCs w:val="22"/>
              </w:rPr>
              <w:t>Н</w:t>
            </w:r>
          </w:p>
        </w:tc>
        <w:tc>
          <w:tcPr>
            <w:tcW w:w="3962" w:type="dxa"/>
          </w:tcPr>
          <w:p w14:paraId="37646C80" w14:textId="77777777" w:rsidR="000C65E6" w:rsidRPr="00360272" w:rsidRDefault="000C65E6" w:rsidP="004E551A">
            <w:pPr>
              <w:pStyle w:val="GOSTTablenorm"/>
            </w:pPr>
            <w:r w:rsidRPr="00360272">
              <w:t xml:space="preserve">Состав элемента представлен в таблице </w:t>
            </w:r>
            <w:r w:rsidRPr="00360272">
              <w:fldChar w:fldCharType="begin"/>
            </w:r>
            <w:r w:rsidRPr="00360272">
              <w:instrText xml:space="preserve"> REF _Ref26281035 \h  \* MERGEFORMAT </w:instrText>
            </w:r>
            <w:r w:rsidRPr="00360272">
              <w:fldChar w:fldCharType="separate"/>
            </w:r>
            <w:r w:rsidR="00306405">
              <w:t>477</w:t>
            </w:r>
            <w:r w:rsidRPr="00360272">
              <w:fldChar w:fldCharType="end"/>
            </w:r>
          </w:p>
        </w:tc>
      </w:tr>
      <w:tr w:rsidR="000C65E6" w:rsidRPr="00360272" w14:paraId="7072D411" w14:textId="77777777" w:rsidTr="004E551A">
        <w:trPr>
          <w:trHeight w:val="279"/>
        </w:trPr>
        <w:tc>
          <w:tcPr>
            <w:tcW w:w="1697" w:type="dxa"/>
          </w:tcPr>
          <w:p w14:paraId="68EF7867" w14:textId="77777777" w:rsidR="000C65E6" w:rsidRPr="00360272" w:rsidRDefault="000C65E6" w:rsidP="004E551A">
            <w:pPr>
              <w:pStyle w:val="GOSTTablenorm"/>
            </w:pPr>
            <w:r w:rsidRPr="00360272">
              <w:t>Всего Сумма в рублевом эквиваленте</w:t>
            </w:r>
          </w:p>
        </w:tc>
        <w:tc>
          <w:tcPr>
            <w:tcW w:w="1701" w:type="dxa"/>
          </w:tcPr>
          <w:p w14:paraId="45EAE6F4" w14:textId="77777777" w:rsidR="000C65E6" w:rsidRPr="00360272" w:rsidRDefault="000C65E6" w:rsidP="004E551A">
            <w:pPr>
              <w:pStyle w:val="GOSTTablenorm"/>
            </w:pPr>
            <w:r w:rsidRPr="00360272">
              <w:t>R_G_S3_5_F_R11</w:t>
            </w:r>
          </w:p>
        </w:tc>
        <w:tc>
          <w:tcPr>
            <w:tcW w:w="567" w:type="dxa"/>
          </w:tcPr>
          <w:p w14:paraId="5FAAE8D1" w14:textId="77777777" w:rsidR="000C65E6" w:rsidRPr="00360272" w:rsidRDefault="000C65E6" w:rsidP="004E551A">
            <w:pPr>
              <w:pStyle w:val="GOSTTablenorm"/>
            </w:pPr>
            <w:r w:rsidRPr="00360272">
              <w:t>П</w:t>
            </w:r>
          </w:p>
        </w:tc>
        <w:tc>
          <w:tcPr>
            <w:tcW w:w="1134" w:type="dxa"/>
          </w:tcPr>
          <w:p w14:paraId="3AB29363" w14:textId="77777777" w:rsidR="000C65E6" w:rsidRPr="00360272" w:rsidRDefault="000C65E6" w:rsidP="004E551A">
            <w:pPr>
              <w:pStyle w:val="GOSTTablenorm"/>
            </w:pPr>
            <w:r w:rsidRPr="00360272">
              <w:t>N(20.2)</w:t>
            </w:r>
          </w:p>
        </w:tc>
        <w:tc>
          <w:tcPr>
            <w:tcW w:w="567" w:type="dxa"/>
          </w:tcPr>
          <w:p w14:paraId="6FCD014C" w14:textId="77777777" w:rsidR="000C65E6" w:rsidRPr="00360272" w:rsidRDefault="000C65E6" w:rsidP="004E551A">
            <w:pPr>
              <w:pStyle w:val="GOSTTablenorm"/>
              <w:rPr>
                <w:szCs w:val="22"/>
              </w:rPr>
            </w:pPr>
            <w:r w:rsidRPr="00360272">
              <w:rPr>
                <w:szCs w:val="22"/>
              </w:rPr>
              <w:t>Н</w:t>
            </w:r>
          </w:p>
        </w:tc>
        <w:tc>
          <w:tcPr>
            <w:tcW w:w="3962" w:type="dxa"/>
          </w:tcPr>
          <w:p w14:paraId="26B7B3A0" w14:textId="77777777" w:rsidR="000C65E6" w:rsidRPr="00360272" w:rsidRDefault="000C65E6" w:rsidP="004E551A">
            <w:pPr>
              <w:pStyle w:val="GOSTTablenorm"/>
            </w:pPr>
            <w:r w:rsidRPr="00360272">
              <w:t>Указывается итоговая сумма выплат в рублевом эквиваленте</w:t>
            </w:r>
          </w:p>
        </w:tc>
      </w:tr>
      <w:tr w:rsidR="000C65E6" w:rsidRPr="00360272" w14:paraId="7BA5C603" w14:textId="77777777" w:rsidTr="004E551A">
        <w:trPr>
          <w:trHeight w:val="279"/>
        </w:trPr>
        <w:tc>
          <w:tcPr>
            <w:tcW w:w="9628" w:type="dxa"/>
            <w:gridSpan w:val="6"/>
          </w:tcPr>
          <w:p w14:paraId="003E934E" w14:textId="77777777" w:rsidR="000C65E6" w:rsidRPr="00360272" w:rsidRDefault="000C65E6" w:rsidP="004E551A">
            <w:pPr>
              <w:pStyle w:val="GOSTTablenorm"/>
            </w:pPr>
            <w:r w:rsidRPr="00360272">
              <w:rPr>
                <w:b/>
                <w:szCs w:val="22"/>
              </w:rPr>
              <w:t>Подписи</w:t>
            </w:r>
          </w:p>
        </w:tc>
      </w:tr>
      <w:tr w:rsidR="000C65E6" w:rsidRPr="00360272" w14:paraId="7F157BD4" w14:textId="77777777" w:rsidTr="004E551A">
        <w:trPr>
          <w:trHeight w:val="279"/>
        </w:trPr>
        <w:tc>
          <w:tcPr>
            <w:tcW w:w="1697" w:type="dxa"/>
          </w:tcPr>
          <w:p w14:paraId="21AA6784" w14:textId="77777777" w:rsidR="000C65E6" w:rsidRPr="00360272" w:rsidRDefault="000C65E6" w:rsidP="004E551A">
            <w:pPr>
              <w:pStyle w:val="GOSTTablenorm"/>
            </w:pPr>
            <w:r w:rsidRPr="00360272">
              <w:t>Расшифровка подписи</w:t>
            </w:r>
          </w:p>
        </w:tc>
        <w:tc>
          <w:tcPr>
            <w:tcW w:w="1701" w:type="dxa"/>
          </w:tcPr>
          <w:p w14:paraId="2151EF93" w14:textId="77777777" w:rsidR="000C65E6" w:rsidRPr="00360272" w:rsidRDefault="000C65E6" w:rsidP="004E551A">
            <w:pPr>
              <w:pStyle w:val="GOSTTablenorm"/>
            </w:pPr>
            <w:r w:rsidRPr="00360272">
              <w:t>VSL_ListApp_Executor_SFP</w:t>
            </w:r>
          </w:p>
        </w:tc>
        <w:tc>
          <w:tcPr>
            <w:tcW w:w="567" w:type="dxa"/>
          </w:tcPr>
          <w:p w14:paraId="5F608BDA" w14:textId="77777777" w:rsidR="000C65E6" w:rsidRPr="00360272" w:rsidRDefault="000C65E6" w:rsidP="004E551A">
            <w:pPr>
              <w:pStyle w:val="GOSTTablenorm"/>
            </w:pPr>
            <w:r w:rsidRPr="00360272">
              <w:t>П</w:t>
            </w:r>
          </w:p>
        </w:tc>
        <w:tc>
          <w:tcPr>
            <w:tcW w:w="1134" w:type="dxa"/>
          </w:tcPr>
          <w:p w14:paraId="15E225E8" w14:textId="77777777" w:rsidR="000C65E6" w:rsidRPr="00360272" w:rsidRDefault="000C65E6" w:rsidP="004E551A">
            <w:pPr>
              <w:pStyle w:val="GOSTTablenorm"/>
            </w:pPr>
            <w:r w:rsidRPr="00360272">
              <w:t>Т(1-100)</w:t>
            </w:r>
          </w:p>
        </w:tc>
        <w:tc>
          <w:tcPr>
            <w:tcW w:w="567" w:type="dxa"/>
          </w:tcPr>
          <w:p w14:paraId="1FD4E47D" w14:textId="77777777" w:rsidR="000C65E6" w:rsidRPr="00360272" w:rsidRDefault="000C65E6" w:rsidP="004E551A">
            <w:pPr>
              <w:pStyle w:val="GOSTTablenorm"/>
              <w:rPr>
                <w:szCs w:val="22"/>
              </w:rPr>
            </w:pPr>
            <w:r w:rsidRPr="00360272">
              <w:rPr>
                <w:szCs w:val="22"/>
              </w:rPr>
              <w:t>Н</w:t>
            </w:r>
          </w:p>
        </w:tc>
        <w:tc>
          <w:tcPr>
            <w:tcW w:w="3962" w:type="dxa"/>
          </w:tcPr>
          <w:p w14:paraId="454E5385" w14:textId="77777777" w:rsidR="000C65E6" w:rsidRPr="00360272" w:rsidRDefault="000C65E6" w:rsidP="004E551A">
            <w:pPr>
              <w:pStyle w:val="GOSTTablenorm"/>
              <w:rPr>
                <w:szCs w:val="22"/>
              </w:rPr>
            </w:pPr>
            <w:r w:rsidRPr="00360272">
              <w:rPr>
                <w:szCs w:val="22"/>
              </w:rPr>
              <w:t>Указывается фамилия, имя, отчество (отчество при наличии) лица, формирующего отчетность по лицевому счету.</w:t>
            </w:r>
          </w:p>
          <w:p w14:paraId="68E6F36D" w14:textId="77777777" w:rsidR="000C65E6" w:rsidRPr="00360272" w:rsidRDefault="000C65E6" w:rsidP="004E551A">
            <w:pPr>
              <w:pStyle w:val="GOSTTablenorm"/>
            </w:pPr>
            <w:r w:rsidRPr="00360272">
              <w:rPr>
                <w:szCs w:val="22"/>
              </w:rPr>
              <w:t>Поле обязательно для заполнения, если значение поля «Режим формирования» равно «Итоговый»</w:t>
            </w:r>
          </w:p>
        </w:tc>
      </w:tr>
      <w:tr w:rsidR="000C65E6" w:rsidRPr="00360272" w14:paraId="4C192598" w14:textId="77777777" w:rsidTr="004E551A">
        <w:trPr>
          <w:trHeight w:val="279"/>
        </w:trPr>
        <w:tc>
          <w:tcPr>
            <w:tcW w:w="1697" w:type="dxa"/>
          </w:tcPr>
          <w:p w14:paraId="763C6F0B" w14:textId="77777777" w:rsidR="000C65E6" w:rsidRPr="00360272" w:rsidRDefault="000C65E6" w:rsidP="004E551A">
            <w:pPr>
              <w:pStyle w:val="GOSTTablenorm"/>
            </w:pPr>
            <w:r w:rsidRPr="00360272">
              <w:t>Должность ответственного исполнителя</w:t>
            </w:r>
          </w:p>
        </w:tc>
        <w:tc>
          <w:tcPr>
            <w:tcW w:w="1701" w:type="dxa"/>
          </w:tcPr>
          <w:p w14:paraId="077D0318" w14:textId="77777777" w:rsidR="000C65E6" w:rsidRPr="00360272" w:rsidRDefault="000C65E6" w:rsidP="004E551A">
            <w:pPr>
              <w:pStyle w:val="GOSTTablenorm"/>
            </w:pPr>
            <w:r w:rsidRPr="00360272">
              <w:t>VSL_ListApp_Executor_Post</w:t>
            </w:r>
          </w:p>
        </w:tc>
        <w:tc>
          <w:tcPr>
            <w:tcW w:w="567" w:type="dxa"/>
          </w:tcPr>
          <w:p w14:paraId="61EC5A34" w14:textId="77777777" w:rsidR="000C65E6" w:rsidRPr="00360272" w:rsidRDefault="000C65E6" w:rsidP="004E551A">
            <w:pPr>
              <w:pStyle w:val="GOSTTablenorm"/>
            </w:pPr>
            <w:r w:rsidRPr="00360272">
              <w:t>П</w:t>
            </w:r>
          </w:p>
        </w:tc>
        <w:tc>
          <w:tcPr>
            <w:tcW w:w="1134" w:type="dxa"/>
          </w:tcPr>
          <w:p w14:paraId="434D565B" w14:textId="77777777" w:rsidR="000C65E6" w:rsidRPr="00360272" w:rsidRDefault="000C65E6" w:rsidP="004E551A">
            <w:pPr>
              <w:pStyle w:val="GOSTTablenorm"/>
            </w:pPr>
            <w:r w:rsidRPr="00360272">
              <w:t>Т(1-100)</w:t>
            </w:r>
          </w:p>
        </w:tc>
        <w:tc>
          <w:tcPr>
            <w:tcW w:w="567" w:type="dxa"/>
          </w:tcPr>
          <w:p w14:paraId="08F6B641" w14:textId="77777777" w:rsidR="000C65E6" w:rsidRPr="00360272" w:rsidRDefault="000C65E6" w:rsidP="004E551A">
            <w:pPr>
              <w:pStyle w:val="GOSTTablenorm"/>
              <w:rPr>
                <w:szCs w:val="22"/>
              </w:rPr>
            </w:pPr>
            <w:r w:rsidRPr="00360272">
              <w:rPr>
                <w:szCs w:val="22"/>
              </w:rPr>
              <w:t>Н</w:t>
            </w:r>
          </w:p>
        </w:tc>
        <w:tc>
          <w:tcPr>
            <w:tcW w:w="3962" w:type="dxa"/>
          </w:tcPr>
          <w:p w14:paraId="7BBAA33E" w14:textId="77777777" w:rsidR="000C65E6" w:rsidRPr="00360272" w:rsidRDefault="000C65E6" w:rsidP="004E551A">
            <w:pPr>
              <w:pStyle w:val="GOSTTablenorm"/>
            </w:pPr>
            <w:r w:rsidRPr="00360272">
              <w:t>Указывается должность лица, формирующего отчетность по лицевому счету.</w:t>
            </w:r>
          </w:p>
          <w:p w14:paraId="4215743D" w14:textId="77777777" w:rsidR="000C65E6" w:rsidRPr="00360272" w:rsidRDefault="000C65E6" w:rsidP="004E551A">
            <w:pPr>
              <w:pStyle w:val="GOSTTablenorm"/>
            </w:pPr>
            <w:r w:rsidRPr="00360272">
              <w:t>Поле обязательно для заполнения, если значение поля «Режим формирования» равно «Итоговый»</w:t>
            </w:r>
          </w:p>
        </w:tc>
      </w:tr>
      <w:tr w:rsidR="000C65E6" w:rsidRPr="00360272" w14:paraId="730F3B15" w14:textId="77777777" w:rsidTr="004E551A">
        <w:trPr>
          <w:trHeight w:val="279"/>
        </w:trPr>
        <w:tc>
          <w:tcPr>
            <w:tcW w:w="1697" w:type="dxa"/>
          </w:tcPr>
          <w:p w14:paraId="7BC42576" w14:textId="77777777" w:rsidR="000C65E6" w:rsidRPr="00360272" w:rsidRDefault="000C65E6" w:rsidP="004E551A">
            <w:pPr>
              <w:pStyle w:val="GOSTTablenorm"/>
            </w:pPr>
            <w:r w:rsidRPr="00360272">
              <w:t>Телефон ответственного исполнителя</w:t>
            </w:r>
          </w:p>
        </w:tc>
        <w:tc>
          <w:tcPr>
            <w:tcW w:w="1701" w:type="dxa"/>
          </w:tcPr>
          <w:p w14:paraId="2EDE19A1" w14:textId="77777777" w:rsidR="000C65E6" w:rsidRPr="00360272" w:rsidRDefault="000C65E6" w:rsidP="004E551A">
            <w:pPr>
              <w:pStyle w:val="GOSTTablenorm"/>
            </w:pPr>
            <w:r w:rsidRPr="00360272">
              <w:t>VSL_ListApp_Executor_TEL</w:t>
            </w:r>
          </w:p>
        </w:tc>
        <w:tc>
          <w:tcPr>
            <w:tcW w:w="567" w:type="dxa"/>
          </w:tcPr>
          <w:p w14:paraId="1989EF69" w14:textId="77777777" w:rsidR="000C65E6" w:rsidRPr="00360272" w:rsidRDefault="000C65E6" w:rsidP="004E551A">
            <w:pPr>
              <w:pStyle w:val="GOSTTablenorm"/>
            </w:pPr>
            <w:r w:rsidRPr="00360272">
              <w:t>П</w:t>
            </w:r>
          </w:p>
        </w:tc>
        <w:tc>
          <w:tcPr>
            <w:tcW w:w="1134" w:type="dxa"/>
          </w:tcPr>
          <w:p w14:paraId="5BB25247" w14:textId="77777777" w:rsidR="000C65E6" w:rsidRPr="00360272" w:rsidRDefault="000C65E6" w:rsidP="004E551A">
            <w:pPr>
              <w:pStyle w:val="GOSTTablenorm"/>
            </w:pPr>
            <w:r w:rsidRPr="00360272">
              <w:t>Т(1-50)</w:t>
            </w:r>
          </w:p>
        </w:tc>
        <w:tc>
          <w:tcPr>
            <w:tcW w:w="567" w:type="dxa"/>
          </w:tcPr>
          <w:p w14:paraId="630B6467" w14:textId="77777777" w:rsidR="000C65E6" w:rsidRPr="00360272" w:rsidRDefault="000C65E6" w:rsidP="004E551A">
            <w:pPr>
              <w:pStyle w:val="GOSTTablenorm"/>
              <w:rPr>
                <w:szCs w:val="22"/>
              </w:rPr>
            </w:pPr>
            <w:r w:rsidRPr="00360272">
              <w:rPr>
                <w:szCs w:val="22"/>
              </w:rPr>
              <w:t>Н</w:t>
            </w:r>
          </w:p>
        </w:tc>
        <w:tc>
          <w:tcPr>
            <w:tcW w:w="3962" w:type="dxa"/>
          </w:tcPr>
          <w:p w14:paraId="4717B1DD" w14:textId="77777777" w:rsidR="000C65E6" w:rsidRPr="00360272" w:rsidRDefault="000C65E6" w:rsidP="004E551A">
            <w:pPr>
              <w:pStyle w:val="GOSTTablenorm"/>
            </w:pPr>
            <w:r w:rsidRPr="00360272">
              <w:t>Указывается телефон лица, формирующего отчетность по лицевому счету</w:t>
            </w:r>
          </w:p>
        </w:tc>
      </w:tr>
      <w:tr w:rsidR="000C65E6" w:rsidRPr="00360272" w14:paraId="3E467729" w14:textId="77777777" w:rsidTr="004E551A">
        <w:trPr>
          <w:trHeight w:val="279"/>
        </w:trPr>
        <w:tc>
          <w:tcPr>
            <w:tcW w:w="1697" w:type="dxa"/>
          </w:tcPr>
          <w:p w14:paraId="2A5A7FA1" w14:textId="77777777" w:rsidR="000C65E6" w:rsidRPr="00360272" w:rsidRDefault="000C65E6" w:rsidP="004E551A">
            <w:pPr>
              <w:pStyle w:val="GOSTTablenorm"/>
            </w:pPr>
            <w:r w:rsidRPr="00360272">
              <w:t>Дата подписания</w:t>
            </w:r>
          </w:p>
        </w:tc>
        <w:tc>
          <w:tcPr>
            <w:tcW w:w="1701" w:type="dxa"/>
          </w:tcPr>
          <w:p w14:paraId="6CDF05A6" w14:textId="77777777" w:rsidR="000C65E6" w:rsidRPr="00360272" w:rsidRDefault="000C65E6" w:rsidP="004E551A">
            <w:pPr>
              <w:pStyle w:val="GOSTTablenorm"/>
            </w:pPr>
            <w:r w:rsidRPr="00360272">
              <w:t>VSL_ListApp_Executor_Date</w:t>
            </w:r>
          </w:p>
        </w:tc>
        <w:tc>
          <w:tcPr>
            <w:tcW w:w="567" w:type="dxa"/>
          </w:tcPr>
          <w:p w14:paraId="42E89A0E" w14:textId="77777777" w:rsidR="000C65E6" w:rsidRPr="00360272" w:rsidRDefault="000C65E6" w:rsidP="004E551A">
            <w:pPr>
              <w:pStyle w:val="GOSTTablenorm"/>
            </w:pPr>
            <w:r w:rsidRPr="00360272">
              <w:t>П</w:t>
            </w:r>
          </w:p>
        </w:tc>
        <w:tc>
          <w:tcPr>
            <w:tcW w:w="1134" w:type="dxa"/>
          </w:tcPr>
          <w:p w14:paraId="706AE286" w14:textId="77777777" w:rsidR="000C65E6" w:rsidRPr="00360272" w:rsidRDefault="000C65E6" w:rsidP="004E551A">
            <w:pPr>
              <w:pStyle w:val="GOSTTablenorm"/>
            </w:pPr>
            <w:r w:rsidRPr="00360272">
              <w:t>Date</w:t>
            </w:r>
          </w:p>
        </w:tc>
        <w:tc>
          <w:tcPr>
            <w:tcW w:w="567" w:type="dxa"/>
          </w:tcPr>
          <w:p w14:paraId="4F812DE8" w14:textId="77777777" w:rsidR="000C65E6" w:rsidRPr="00360272" w:rsidRDefault="000C65E6" w:rsidP="004E551A">
            <w:pPr>
              <w:pStyle w:val="GOSTTablenorm"/>
              <w:rPr>
                <w:szCs w:val="22"/>
              </w:rPr>
            </w:pPr>
            <w:r w:rsidRPr="00360272">
              <w:rPr>
                <w:szCs w:val="22"/>
              </w:rPr>
              <w:t>Н</w:t>
            </w:r>
          </w:p>
        </w:tc>
        <w:tc>
          <w:tcPr>
            <w:tcW w:w="3962" w:type="dxa"/>
          </w:tcPr>
          <w:p w14:paraId="29CB079B" w14:textId="77777777" w:rsidR="000C65E6" w:rsidRPr="00360272" w:rsidRDefault="000C65E6" w:rsidP="004E551A">
            <w:pPr>
              <w:pStyle w:val="GOSTTablenorm"/>
            </w:pPr>
            <w:r w:rsidRPr="00360272">
              <w:t>Указывается дата подписания документа исполнителем.</w:t>
            </w:r>
          </w:p>
          <w:p w14:paraId="6CEF957B" w14:textId="77777777" w:rsidR="000C65E6" w:rsidRPr="00360272" w:rsidRDefault="000C65E6" w:rsidP="004E551A">
            <w:pPr>
              <w:pStyle w:val="GOSTTablenorm"/>
            </w:pPr>
            <w:r w:rsidRPr="00360272">
              <w:t>Поле обязательно для заполнения, если значение поля «Режим формирования» равно «Итоговый»</w:t>
            </w:r>
          </w:p>
        </w:tc>
      </w:tr>
      <w:tr w:rsidR="000C65E6" w:rsidRPr="00360272" w14:paraId="76117D0E" w14:textId="77777777" w:rsidTr="004E551A">
        <w:trPr>
          <w:trHeight w:val="279"/>
        </w:trPr>
        <w:tc>
          <w:tcPr>
            <w:tcW w:w="9628" w:type="dxa"/>
            <w:gridSpan w:val="6"/>
          </w:tcPr>
          <w:p w14:paraId="305633E4" w14:textId="77777777" w:rsidR="000C65E6" w:rsidRPr="00360272" w:rsidRDefault="000C65E6" w:rsidP="004E551A">
            <w:pPr>
              <w:pStyle w:val="GOSTTablenorm"/>
            </w:pPr>
            <w:r w:rsidRPr="00360272">
              <w:rPr>
                <w:b/>
              </w:rPr>
              <w:t>Системная информация документа</w:t>
            </w:r>
          </w:p>
        </w:tc>
      </w:tr>
      <w:tr w:rsidR="000C65E6" w:rsidRPr="00360272" w14:paraId="35B65C3A" w14:textId="77777777" w:rsidTr="004E551A">
        <w:trPr>
          <w:trHeight w:val="279"/>
        </w:trPr>
        <w:tc>
          <w:tcPr>
            <w:tcW w:w="1697" w:type="dxa"/>
          </w:tcPr>
          <w:p w14:paraId="17F76A04" w14:textId="77777777" w:rsidR="000C65E6" w:rsidRPr="00360272" w:rsidRDefault="000C65E6" w:rsidP="004E551A">
            <w:pPr>
              <w:pStyle w:val="GOSTTablenorm"/>
            </w:pPr>
            <w:r w:rsidRPr="00360272">
              <w:lastRenderedPageBreak/>
              <w:t>Системная информация</w:t>
            </w:r>
          </w:p>
        </w:tc>
        <w:tc>
          <w:tcPr>
            <w:tcW w:w="1701" w:type="dxa"/>
          </w:tcPr>
          <w:p w14:paraId="09AACC89" w14:textId="77777777" w:rsidR="000C65E6" w:rsidRPr="00360272" w:rsidRDefault="000C65E6" w:rsidP="004E551A">
            <w:pPr>
              <w:pStyle w:val="GOSTTablenorm"/>
            </w:pPr>
            <w:r w:rsidRPr="00360272">
              <w:t>StmInfrmtn_TF</w:t>
            </w:r>
          </w:p>
        </w:tc>
        <w:tc>
          <w:tcPr>
            <w:tcW w:w="567" w:type="dxa"/>
          </w:tcPr>
          <w:p w14:paraId="78755645" w14:textId="77777777" w:rsidR="000C65E6" w:rsidRPr="00360272" w:rsidRDefault="000C65E6" w:rsidP="004E551A">
            <w:pPr>
              <w:pStyle w:val="GOSTTablenorm"/>
            </w:pPr>
            <w:r w:rsidRPr="00360272">
              <w:t>С</w:t>
            </w:r>
          </w:p>
        </w:tc>
        <w:tc>
          <w:tcPr>
            <w:tcW w:w="1134" w:type="dxa"/>
          </w:tcPr>
          <w:p w14:paraId="487B7F3D" w14:textId="77777777" w:rsidR="000C65E6" w:rsidRPr="00360272" w:rsidRDefault="000C65E6" w:rsidP="004E551A">
            <w:pPr>
              <w:pStyle w:val="GOSTTablenorm"/>
            </w:pPr>
            <w:r w:rsidRPr="00360272">
              <w:t>tTF</w:t>
            </w:r>
          </w:p>
        </w:tc>
        <w:tc>
          <w:tcPr>
            <w:tcW w:w="567" w:type="dxa"/>
          </w:tcPr>
          <w:p w14:paraId="44CD2FD6" w14:textId="77777777" w:rsidR="000C65E6" w:rsidRPr="00360272" w:rsidRDefault="000C65E6" w:rsidP="004E551A">
            <w:pPr>
              <w:pStyle w:val="GOSTTablenorm"/>
            </w:pPr>
            <w:r w:rsidRPr="00360272">
              <w:t>О</w:t>
            </w:r>
          </w:p>
        </w:tc>
        <w:tc>
          <w:tcPr>
            <w:tcW w:w="3962" w:type="dxa"/>
          </w:tcPr>
          <w:p w14:paraId="0EB0F512" w14:textId="77777777" w:rsidR="000C65E6" w:rsidRPr="00360272" w:rsidRDefault="000C65E6" w:rsidP="004E551A">
            <w:pPr>
              <w:pStyle w:val="GOSTTablenorm"/>
            </w:pPr>
            <w:r w:rsidRPr="00360272">
              <w:t xml:space="preserve">Состав элемента представлен в таблице </w:t>
            </w:r>
            <w:r w:rsidRPr="00360272">
              <w:fldChar w:fldCharType="begin"/>
            </w:r>
            <w:r w:rsidRPr="00360272">
              <w:instrText xml:space="preserve"> REF _Ref19547811 \h  \* MERGEFORMAT </w:instrText>
            </w:r>
            <w:r w:rsidRPr="00360272">
              <w:fldChar w:fldCharType="separate"/>
            </w:r>
            <w:r w:rsidR="00306405" w:rsidRPr="00306405">
              <w:rPr>
                <w:b/>
                <w:bCs/>
              </w:rPr>
              <w:t>384</w:t>
            </w:r>
            <w:r w:rsidRPr="00360272">
              <w:fldChar w:fldCharType="end"/>
            </w:r>
          </w:p>
        </w:tc>
      </w:tr>
      <w:tr w:rsidR="000C65E6" w:rsidRPr="00360272" w14:paraId="78DF97CE" w14:textId="77777777" w:rsidTr="004E551A">
        <w:trPr>
          <w:trHeight w:val="279"/>
        </w:trPr>
        <w:tc>
          <w:tcPr>
            <w:tcW w:w="1697" w:type="dxa"/>
          </w:tcPr>
          <w:p w14:paraId="2FFCE8C0" w14:textId="77777777" w:rsidR="000C65E6" w:rsidRPr="00360272" w:rsidRDefault="000C65E6" w:rsidP="004E551A">
            <w:pPr>
              <w:pStyle w:val="GOSTTablenorm"/>
            </w:pPr>
            <w:r w:rsidRPr="00360272">
              <w:t>Регистрационный номер</w:t>
            </w:r>
          </w:p>
        </w:tc>
        <w:tc>
          <w:tcPr>
            <w:tcW w:w="1701" w:type="dxa"/>
          </w:tcPr>
          <w:p w14:paraId="1479D2C3" w14:textId="77777777" w:rsidR="000C65E6" w:rsidRPr="00360272" w:rsidRDefault="000C65E6" w:rsidP="004E551A">
            <w:pPr>
              <w:pStyle w:val="GOSTTablenorm"/>
            </w:pPr>
            <w:r w:rsidRPr="00360272">
              <w:t>TtlPrt_DocNumber</w:t>
            </w:r>
          </w:p>
        </w:tc>
        <w:tc>
          <w:tcPr>
            <w:tcW w:w="567" w:type="dxa"/>
          </w:tcPr>
          <w:p w14:paraId="2097417B" w14:textId="77777777" w:rsidR="000C65E6" w:rsidRPr="00360272" w:rsidRDefault="000C65E6" w:rsidP="004E551A">
            <w:pPr>
              <w:pStyle w:val="GOSTTablenorm"/>
            </w:pPr>
            <w:r w:rsidRPr="00360272">
              <w:t>П</w:t>
            </w:r>
          </w:p>
        </w:tc>
        <w:tc>
          <w:tcPr>
            <w:tcW w:w="1134" w:type="dxa"/>
          </w:tcPr>
          <w:p w14:paraId="65B7DFD3" w14:textId="77777777" w:rsidR="000C65E6" w:rsidRPr="00360272" w:rsidRDefault="000C65E6" w:rsidP="004E551A">
            <w:pPr>
              <w:pStyle w:val="GOSTTablenorm"/>
            </w:pPr>
            <w:r w:rsidRPr="00360272">
              <w:t>Т(1-15)</w:t>
            </w:r>
          </w:p>
        </w:tc>
        <w:tc>
          <w:tcPr>
            <w:tcW w:w="567" w:type="dxa"/>
          </w:tcPr>
          <w:p w14:paraId="5A12A12E" w14:textId="77777777" w:rsidR="000C65E6" w:rsidRPr="00360272" w:rsidRDefault="000C65E6" w:rsidP="004E551A">
            <w:pPr>
              <w:pStyle w:val="GOSTTablenorm"/>
            </w:pPr>
            <w:r w:rsidRPr="00360272">
              <w:t>О</w:t>
            </w:r>
          </w:p>
        </w:tc>
        <w:tc>
          <w:tcPr>
            <w:tcW w:w="3962" w:type="dxa"/>
          </w:tcPr>
          <w:p w14:paraId="17BE4166" w14:textId="77777777" w:rsidR="000C65E6" w:rsidRPr="00360272" w:rsidRDefault="000C65E6" w:rsidP="004E551A">
            <w:pPr>
              <w:pStyle w:val="GOSTTablenorm"/>
            </w:pPr>
            <w:r w:rsidRPr="00360272">
              <w:t>Указывается порядковый номер отчета в рамках отчетного финансового года и ТОФК</w:t>
            </w:r>
          </w:p>
        </w:tc>
      </w:tr>
      <w:tr w:rsidR="000C65E6" w:rsidRPr="00360272" w14:paraId="5E18EF88" w14:textId="77777777" w:rsidTr="004E551A">
        <w:trPr>
          <w:trHeight w:val="279"/>
        </w:trPr>
        <w:tc>
          <w:tcPr>
            <w:tcW w:w="1697" w:type="dxa"/>
          </w:tcPr>
          <w:p w14:paraId="34CFAB0E" w14:textId="77777777" w:rsidR="000C65E6" w:rsidRPr="00360272" w:rsidRDefault="000C65E6" w:rsidP="004E551A">
            <w:pPr>
              <w:pStyle w:val="GOSTTablenorm"/>
            </w:pPr>
            <w:r w:rsidRPr="00360272">
              <w:t>Наименование ТОФК открытия ЛС</w:t>
            </w:r>
          </w:p>
        </w:tc>
        <w:tc>
          <w:tcPr>
            <w:tcW w:w="1701" w:type="dxa"/>
          </w:tcPr>
          <w:p w14:paraId="1DE1FD3F" w14:textId="77777777" w:rsidR="000C65E6" w:rsidRPr="00360272" w:rsidRDefault="000C65E6" w:rsidP="004E551A">
            <w:pPr>
              <w:pStyle w:val="GOSTTablenorm"/>
            </w:pPr>
            <w:r w:rsidRPr="00360272">
              <w:t>TtlPrt_OPENTOFK_NAME</w:t>
            </w:r>
          </w:p>
        </w:tc>
        <w:tc>
          <w:tcPr>
            <w:tcW w:w="567" w:type="dxa"/>
          </w:tcPr>
          <w:p w14:paraId="01BD2678" w14:textId="77777777" w:rsidR="000C65E6" w:rsidRPr="00360272" w:rsidRDefault="000C65E6" w:rsidP="004E551A">
            <w:pPr>
              <w:pStyle w:val="GOSTTablenorm"/>
            </w:pPr>
            <w:r w:rsidRPr="00360272">
              <w:t>П</w:t>
            </w:r>
          </w:p>
        </w:tc>
        <w:tc>
          <w:tcPr>
            <w:tcW w:w="1134" w:type="dxa"/>
          </w:tcPr>
          <w:p w14:paraId="50796F22" w14:textId="77777777" w:rsidR="000C65E6" w:rsidRPr="00360272" w:rsidRDefault="000C65E6" w:rsidP="004E551A">
            <w:pPr>
              <w:pStyle w:val="GOSTTablenorm"/>
            </w:pPr>
            <w:r w:rsidRPr="00360272">
              <w:t>Т(1-2000)</w:t>
            </w:r>
          </w:p>
        </w:tc>
        <w:tc>
          <w:tcPr>
            <w:tcW w:w="567" w:type="dxa"/>
          </w:tcPr>
          <w:p w14:paraId="5DA94544" w14:textId="77777777" w:rsidR="000C65E6" w:rsidRPr="00360272" w:rsidRDefault="000C65E6" w:rsidP="004E551A">
            <w:pPr>
              <w:pStyle w:val="GOSTTablenorm"/>
            </w:pPr>
            <w:r w:rsidRPr="00360272">
              <w:t>О</w:t>
            </w:r>
          </w:p>
        </w:tc>
        <w:tc>
          <w:tcPr>
            <w:tcW w:w="3962" w:type="dxa"/>
          </w:tcPr>
          <w:p w14:paraId="41D33159" w14:textId="77777777" w:rsidR="000C65E6" w:rsidRPr="00360272" w:rsidRDefault="000C65E6" w:rsidP="004E551A">
            <w:pPr>
              <w:pStyle w:val="GOSTTablenorm"/>
            </w:pPr>
            <w:r w:rsidRPr="00360272">
              <w:t>Указывается полное наименование ТОФК, где открыт ЛС, по которому формируется отчет</w:t>
            </w:r>
          </w:p>
        </w:tc>
      </w:tr>
      <w:tr w:rsidR="000C65E6" w:rsidRPr="00360272" w14:paraId="13996D62" w14:textId="77777777" w:rsidTr="004E551A">
        <w:trPr>
          <w:trHeight w:val="279"/>
        </w:trPr>
        <w:tc>
          <w:tcPr>
            <w:tcW w:w="1697" w:type="dxa"/>
          </w:tcPr>
          <w:p w14:paraId="7DAA2A31" w14:textId="77777777" w:rsidR="000C65E6" w:rsidRPr="00360272" w:rsidRDefault="000C65E6" w:rsidP="004E551A">
            <w:pPr>
              <w:pStyle w:val="GOSTTablenorm"/>
            </w:pPr>
            <w:r w:rsidRPr="00360272">
              <w:t>Код ТОФК открытия ЛС</w:t>
            </w:r>
          </w:p>
        </w:tc>
        <w:tc>
          <w:tcPr>
            <w:tcW w:w="1701" w:type="dxa"/>
          </w:tcPr>
          <w:p w14:paraId="04218853" w14:textId="77777777" w:rsidR="000C65E6" w:rsidRPr="00360272" w:rsidRDefault="000C65E6" w:rsidP="004E551A">
            <w:pPr>
              <w:pStyle w:val="GOSTTablenorm"/>
            </w:pPr>
            <w:r w:rsidRPr="00360272">
              <w:t>TtlPrt_OPENTOFK_CODE</w:t>
            </w:r>
          </w:p>
        </w:tc>
        <w:tc>
          <w:tcPr>
            <w:tcW w:w="567" w:type="dxa"/>
          </w:tcPr>
          <w:p w14:paraId="157788A2" w14:textId="77777777" w:rsidR="000C65E6" w:rsidRPr="00360272" w:rsidRDefault="000C65E6" w:rsidP="004E551A">
            <w:pPr>
              <w:pStyle w:val="GOSTTablenorm"/>
            </w:pPr>
            <w:r w:rsidRPr="00360272">
              <w:t>П</w:t>
            </w:r>
          </w:p>
        </w:tc>
        <w:tc>
          <w:tcPr>
            <w:tcW w:w="1134" w:type="dxa"/>
          </w:tcPr>
          <w:p w14:paraId="25C17656" w14:textId="77777777" w:rsidR="000C65E6" w:rsidRPr="00360272" w:rsidRDefault="000C65E6" w:rsidP="004E551A">
            <w:pPr>
              <w:pStyle w:val="GOSTTablenorm"/>
            </w:pPr>
            <w:r w:rsidRPr="00360272">
              <w:t>Т(4)</w:t>
            </w:r>
          </w:p>
        </w:tc>
        <w:tc>
          <w:tcPr>
            <w:tcW w:w="567" w:type="dxa"/>
          </w:tcPr>
          <w:p w14:paraId="09E57FA9" w14:textId="77777777" w:rsidR="000C65E6" w:rsidRPr="00360272" w:rsidRDefault="000C65E6" w:rsidP="004E551A">
            <w:pPr>
              <w:pStyle w:val="GOSTTablenorm"/>
            </w:pPr>
            <w:r w:rsidRPr="00360272">
              <w:t>О</w:t>
            </w:r>
          </w:p>
        </w:tc>
        <w:tc>
          <w:tcPr>
            <w:tcW w:w="3962" w:type="dxa"/>
          </w:tcPr>
          <w:p w14:paraId="445F35A2" w14:textId="77777777" w:rsidR="000C65E6" w:rsidRPr="00360272" w:rsidRDefault="000C65E6" w:rsidP="004E551A">
            <w:pPr>
              <w:pStyle w:val="GOSTTablenorm"/>
            </w:pPr>
            <w:r w:rsidRPr="00360272">
              <w:t>Указывается код ТОФК, где открыт ЛС, по которому формируется отчет</w:t>
            </w:r>
          </w:p>
        </w:tc>
      </w:tr>
    </w:tbl>
    <w:p w14:paraId="000600CD" w14:textId="77777777" w:rsidR="000C65E6" w:rsidRPr="00734FF4" w:rsidRDefault="000C65E6" w:rsidP="00734FF4">
      <w:pPr>
        <w:pStyle w:val="32"/>
      </w:pPr>
      <w:bookmarkStart w:id="6675" w:name="_Toc108524746"/>
      <w:bookmarkStart w:id="6676" w:name="_Toc108527601"/>
      <w:bookmarkStart w:id="6677" w:name="_Toc118064333"/>
      <w:bookmarkStart w:id="6678" w:name="_Toc118067154"/>
      <w:bookmarkStart w:id="6679" w:name="_Toc118070144"/>
      <w:bookmarkStart w:id="6680" w:name="_Toc118208304"/>
      <w:bookmarkStart w:id="6681" w:name="_Toc118212231"/>
      <w:bookmarkStart w:id="6682" w:name="_Toc120096465"/>
      <w:bookmarkStart w:id="6683" w:name="_Toc120099701"/>
      <w:bookmarkStart w:id="6684" w:name="_Toc108524747"/>
      <w:bookmarkStart w:id="6685" w:name="_Toc108527602"/>
      <w:bookmarkStart w:id="6686" w:name="_Toc118064334"/>
      <w:bookmarkStart w:id="6687" w:name="_Toc118067155"/>
      <w:bookmarkStart w:id="6688" w:name="_Toc118070145"/>
      <w:bookmarkStart w:id="6689" w:name="_Toc118208305"/>
      <w:bookmarkStart w:id="6690" w:name="_Toc118212232"/>
      <w:bookmarkStart w:id="6691" w:name="_Toc120096466"/>
      <w:bookmarkStart w:id="6692" w:name="_Toc120099702"/>
      <w:bookmarkStart w:id="6693" w:name="_Toc108524748"/>
      <w:bookmarkStart w:id="6694" w:name="_Toc108527603"/>
      <w:bookmarkStart w:id="6695" w:name="_Toc118064335"/>
      <w:bookmarkStart w:id="6696" w:name="_Toc118067156"/>
      <w:bookmarkStart w:id="6697" w:name="_Toc118070146"/>
      <w:bookmarkStart w:id="6698" w:name="_Toc118208306"/>
      <w:bookmarkStart w:id="6699" w:name="_Toc118212233"/>
      <w:bookmarkStart w:id="6700" w:name="_Toc120096467"/>
      <w:bookmarkStart w:id="6701" w:name="_Toc120099703"/>
      <w:bookmarkStart w:id="6702" w:name="_Toc54598625"/>
      <w:bookmarkStart w:id="6703" w:name="_Toc185235761"/>
      <w:bookmarkStart w:id="6704" w:name="_Toc202884167"/>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r w:rsidRPr="00734FF4">
        <w:t>Описание комплексного типа «tMSC_GRBS1»</w:t>
      </w:r>
      <w:bookmarkEnd w:id="6702"/>
      <w:bookmarkEnd w:id="6703"/>
      <w:bookmarkEnd w:id="6704"/>
    </w:p>
    <w:p w14:paraId="015974CB" w14:textId="77777777" w:rsidR="000C65E6" w:rsidRPr="00360272" w:rsidRDefault="000C65E6" w:rsidP="00734FF4">
      <w:pPr>
        <w:pStyle w:val="GOSTNormal"/>
        <w:rPr>
          <w:rStyle w:val="GOSTNormal0"/>
        </w:rPr>
      </w:pPr>
      <w:r w:rsidRPr="00360272">
        <w:rPr>
          <w:rStyle w:val="GOSTNormal0"/>
        </w:rPr>
        <w:t xml:space="preserve">Описание комплексного </w:t>
      </w:r>
      <w:r w:rsidRPr="00360272">
        <w:rPr>
          <w:rStyle w:val="GOSTNormal0"/>
          <w:szCs w:val="24"/>
        </w:rPr>
        <w:t xml:space="preserve">типа </w:t>
      </w:r>
      <w:r w:rsidRPr="00360272">
        <w:rPr>
          <w:rStyle w:val="GOSTNormal0"/>
          <w:rFonts w:eastAsia="Calibri"/>
          <w:szCs w:val="24"/>
        </w:rPr>
        <w:t>«</w:t>
      </w:r>
      <w:r w:rsidRPr="00360272">
        <w:rPr>
          <w:szCs w:val="24"/>
        </w:rPr>
        <w:t>tMSC_GRBS1</w:t>
      </w:r>
      <w:r w:rsidRPr="00360272">
        <w:rPr>
          <w:rStyle w:val="GOSTNormal0"/>
          <w:szCs w:val="24"/>
        </w:rPr>
        <w:t>» блока</w:t>
      </w:r>
      <w:r w:rsidRPr="00360272">
        <w:rPr>
          <w:rStyle w:val="GOSTNormal0"/>
        </w:rPr>
        <w:t xml:space="preserve"> «ГАИФДБ»</w:t>
      </w:r>
      <w:r w:rsidRPr="00360272">
        <w:rPr>
          <w:rStyle w:val="GOSTNormal0"/>
          <w:szCs w:val="24"/>
        </w:rPr>
        <w:t>.</w:t>
      </w:r>
    </w:p>
    <w:p w14:paraId="5FE24BB0" w14:textId="77777777" w:rsidR="000C65E6" w:rsidRPr="00734FF4" w:rsidRDefault="00591977" w:rsidP="00734FF4">
      <w:pPr>
        <w:pStyle w:val="GOSTNameTable"/>
      </w:pPr>
      <w:r>
        <w:rPr>
          <w:noProof/>
        </w:rPr>
        <w:fldChar w:fldCharType="begin"/>
      </w:r>
      <w:r>
        <w:rPr>
          <w:noProof/>
        </w:rPr>
        <w:instrText xml:space="preserve"> SEQ Таблица \* ARABIC </w:instrText>
      </w:r>
      <w:r>
        <w:rPr>
          <w:noProof/>
        </w:rPr>
        <w:fldChar w:fldCharType="separate"/>
      </w:r>
      <w:bookmarkStart w:id="6705" w:name="_Ref26281005"/>
      <w:bookmarkStart w:id="6706" w:name="_Toc54599088"/>
      <w:bookmarkStart w:id="6707" w:name="_Toc185236191"/>
      <w:r w:rsidR="00306405">
        <w:rPr>
          <w:noProof/>
        </w:rPr>
        <w:t>457</w:t>
      </w:r>
      <w:bookmarkEnd w:id="6705"/>
      <w:r>
        <w:rPr>
          <w:noProof/>
        </w:rPr>
        <w:fldChar w:fldCharType="end"/>
      </w:r>
      <w:r w:rsidR="000C65E6" w:rsidRPr="00734FF4">
        <w:rPr>
          <w:rFonts w:eastAsia="Calibri"/>
        </w:rPr>
        <w:t xml:space="preserve"> –</w:t>
      </w:r>
      <w:r w:rsidR="000C65E6" w:rsidRPr="00734FF4">
        <w:t xml:space="preserve"> Описание комплексного типа «tMSC_GRBS1»</w:t>
      </w:r>
      <w:bookmarkEnd w:id="6706"/>
      <w:bookmarkEnd w:id="6707"/>
    </w:p>
    <w:tbl>
      <w:tblPr>
        <w:tblStyle w:val="GOSTTable"/>
        <w:tblW w:w="5000" w:type="pct"/>
        <w:tblLayout w:type="fixed"/>
        <w:tblLook w:val="07E0" w:firstRow="1" w:lastRow="1" w:firstColumn="1" w:lastColumn="1" w:noHBand="1" w:noVBand="1"/>
      </w:tblPr>
      <w:tblGrid>
        <w:gridCol w:w="1697"/>
        <w:gridCol w:w="1701"/>
        <w:gridCol w:w="567"/>
        <w:gridCol w:w="1134"/>
        <w:gridCol w:w="567"/>
        <w:gridCol w:w="3962"/>
      </w:tblGrid>
      <w:tr w:rsidR="000C65E6" w:rsidRPr="00360272" w14:paraId="756A536D"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698" w:type="dxa"/>
          </w:tcPr>
          <w:p w14:paraId="077E926C" w14:textId="77777777" w:rsidR="000C65E6" w:rsidRPr="00360272" w:rsidRDefault="000C65E6" w:rsidP="004E551A">
            <w:pPr>
              <w:pStyle w:val="GOSTTableHead"/>
            </w:pPr>
            <w:r w:rsidRPr="00360272">
              <w:t>Наименование элемента</w:t>
            </w:r>
          </w:p>
        </w:tc>
        <w:tc>
          <w:tcPr>
            <w:tcW w:w="1701" w:type="dxa"/>
          </w:tcPr>
          <w:p w14:paraId="1DC3FC39" w14:textId="77777777" w:rsidR="000C65E6" w:rsidRPr="00360272" w:rsidRDefault="000C65E6" w:rsidP="004E551A">
            <w:pPr>
              <w:pStyle w:val="GOSTTableHead"/>
            </w:pPr>
            <w:r w:rsidRPr="00360272">
              <w:t>Сокращенное наименование (код) элемента</w:t>
            </w:r>
          </w:p>
        </w:tc>
        <w:tc>
          <w:tcPr>
            <w:tcW w:w="567" w:type="dxa"/>
          </w:tcPr>
          <w:p w14:paraId="02AFD906" w14:textId="77777777" w:rsidR="000C65E6" w:rsidRPr="00360272" w:rsidRDefault="000C65E6" w:rsidP="004E551A">
            <w:pPr>
              <w:pStyle w:val="GOSTTableHead"/>
            </w:pPr>
            <w:r w:rsidRPr="00360272">
              <w:t>Тип</w:t>
            </w:r>
          </w:p>
        </w:tc>
        <w:tc>
          <w:tcPr>
            <w:tcW w:w="1134" w:type="dxa"/>
          </w:tcPr>
          <w:p w14:paraId="2F256524" w14:textId="77777777" w:rsidR="000C65E6" w:rsidRPr="00360272" w:rsidRDefault="000C65E6" w:rsidP="004E551A">
            <w:pPr>
              <w:pStyle w:val="GOSTTableHead"/>
            </w:pPr>
            <w:r w:rsidRPr="00360272">
              <w:t>Формат элемента</w:t>
            </w:r>
          </w:p>
        </w:tc>
        <w:tc>
          <w:tcPr>
            <w:tcW w:w="567" w:type="dxa"/>
          </w:tcPr>
          <w:p w14:paraId="48A5E521" w14:textId="77777777" w:rsidR="000C65E6" w:rsidRPr="00360272" w:rsidRDefault="000C65E6" w:rsidP="004E551A">
            <w:pPr>
              <w:pStyle w:val="GOSTTableHead"/>
            </w:pPr>
            <w:r w:rsidRPr="00360272">
              <w:t>Обязательность</w:t>
            </w:r>
          </w:p>
        </w:tc>
        <w:tc>
          <w:tcPr>
            <w:tcW w:w="3963" w:type="dxa"/>
          </w:tcPr>
          <w:p w14:paraId="1F5405AC" w14:textId="77777777" w:rsidR="000C65E6" w:rsidRPr="00360272" w:rsidRDefault="000C65E6" w:rsidP="004E551A">
            <w:pPr>
              <w:pStyle w:val="GOSTTableHead"/>
            </w:pPr>
            <w:r w:rsidRPr="00360272">
              <w:t>Дополнительная информация</w:t>
            </w:r>
          </w:p>
        </w:tc>
      </w:tr>
      <w:tr w:rsidR="000C65E6" w:rsidRPr="00360272" w14:paraId="02623EB3" w14:textId="77777777" w:rsidTr="00CC28D4">
        <w:trPr>
          <w:trHeight w:val="279"/>
        </w:trPr>
        <w:tc>
          <w:tcPr>
            <w:tcW w:w="1698" w:type="dxa"/>
          </w:tcPr>
          <w:p w14:paraId="0B0F626E" w14:textId="77777777" w:rsidR="000C65E6" w:rsidRPr="00360272" w:rsidRDefault="000C65E6" w:rsidP="004E551A">
            <w:pPr>
              <w:pStyle w:val="GOSTTablenorm"/>
            </w:pPr>
            <w:r w:rsidRPr="00360272">
              <w:t>Глава по БК</w:t>
            </w:r>
          </w:p>
        </w:tc>
        <w:tc>
          <w:tcPr>
            <w:tcW w:w="1701" w:type="dxa"/>
          </w:tcPr>
          <w:p w14:paraId="683FC3BD" w14:textId="77777777" w:rsidR="000C65E6" w:rsidRPr="00360272" w:rsidRDefault="000C65E6" w:rsidP="004E551A">
            <w:pPr>
              <w:pStyle w:val="GOSTTablenorm"/>
            </w:pPr>
            <w:r w:rsidRPr="00360272">
              <w:t>Cd</w:t>
            </w:r>
          </w:p>
        </w:tc>
        <w:tc>
          <w:tcPr>
            <w:tcW w:w="567" w:type="dxa"/>
          </w:tcPr>
          <w:p w14:paraId="7145292F" w14:textId="77777777" w:rsidR="000C65E6" w:rsidRPr="00360272" w:rsidRDefault="000C65E6" w:rsidP="004E551A">
            <w:pPr>
              <w:pStyle w:val="GOSTTablenorm"/>
            </w:pPr>
            <w:r w:rsidRPr="00360272">
              <w:t>П</w:t>
            </w:r>
          </w:p>
        </w:tc>
        <w:tc>
          <w:tcPr>
            <w:tcW w:w="1134" w:type="dxa"/>
          </w:tcPr>
          <w:p w14:paraId="0549F620" w14:textId="77777777" w:rsidR="000C65E6" w:rsidRPr="00360272" w:rsidRDefault="000C65E6" w:rsidP="004E551A">
            <w:pPr>
              <w:pStyle w:val="GOSTTablenorm"/>
            </w:pPr>
            <w:r w:rsidRPr="00360272">
              <w:t>Т(3)</w:t>
            </w:r>
          </w:p>
        </w:tc>
        <w:tc>
          <w:tcPr>
            <w:tcW w:w="567" w:type="dxa"/>
          </w:tcPr>
          <w:p w14:paraId="0173DB75" w14:textId="77777777" w:rsidR="000C65E6" w:rsidRPr="00360272" w:rsidRDefault="000C65E6" w:rsidP="004E551A">
            <w:pPr>
              <w:pStyle w:val="GOSTTablenorm"/>
            </w:pPr>
            <w:r w:rsidRPr="00360272">
              <w:t>О</w:t>
            </w:r>
          </w:p>
        </w:tc>
        <w:tc>
          <w:tcPr>
            <w:tcW w:w="3963" w:type="dxa"/>
          </w:tcPr>
          <w:p w14:paraId="54B6C2F6" w14:textId="77777777" w:rsidR="000C65E6" w:rsidRPr="00360272" w:rsidRDefault="000C65E6" w:rsidP="004E551A">
            <w:pPr>
              <w:pStyle w:val="GOSTTablenorm"/>
            </w:pPr>
            <w:r w:rsidRPr="00360272">
              <w:t>Указывается код главы по бюджетной классификации Российской Федерации</w:t>
            </w:r>
          </w:p>
        </w:tc>
      </w:tr>
      <w:tr w:rsidR="000C65E6" w:rsidRPr="00360272" w14:paraId="3A020591" w14:textId="77777777" w:rsidTr="00CC28D4">
        <w:trPr>
          <w:trHeight w:val="279"/>
        </w:trPr>
        <w:tc>
          <w:tcPr>
            <w:tcW w:w="1698" w:type="dxa"/>
          </w:tcPr>
          <w:p w14:paraId="0E0C041D" w14:textId="77777777" w:rsidR="000C65E6" w:rsidRPr="00360272" w:rsidRDefault="000C65E6" w:rsidP="004E551A">
            <w:pPr>
              <w:pStyle w:val="GOSTTablenorm"/>
            </w:pPr>
            <w:r w:rsidRPr="00360272">
              <w:t xml:space="preserve">Наименование ГАИФДБ </w:t>
            </w:r>
          </w:p>
        </w:tc>
        <w:tc>
          <w:tcPr>
            <w:tcW w:w="1701" w:type="dxa"/>
          </w:tcPr>
          <w:p w14:paraId="7E069105" w14:textId="77777777" w:rsidR="000C65E6" w:rsidRPr="00360272" w:rsidRDefault="000C65E6" w:rsidP="004E551A">
            <w:pPr>
              <w:pStyle w:val="GOSTTablenorm"/>
            </w:pPr>
            <w:r w:rsidRPr="00360272">
              <w:t>Nm</w:t>
            </w:r>
          </w:p>
        </w:tc>
        <w:tc>
          <w:tcPr>
            <w:tcW w:w="567" w:type="dxa"/>
          </w:tcPr>
          <w:p w14:paraId="5CF65E68" w14:textId="77777777" w:rsidR="000C65E6" w:rsidRPr="00360272" w:rsidRDefault="000C65E6" w:rsidP="004E551A">
            <w:pPr>
              <w:pStyle w:val="GOSTTablenorm"/>
            </w:pPr>
            <w:r w:rsidRPr="00360272">
              <w:t>П</w:t>
            </w:r>
          </w:p>
        </w:tc>
        <w:tc>
          <w:tcPr>
            <w:tcW w:w="1134" w:type="dxa"/>
          </w:tcPr>
          <w:p w14:paraId="7290A3B4" w14:textId="77777777" w:rsidR="000C65E6" w:rsidRPr="00360272" w:rsidRDefault="000C65E6" w:rsidP="004E551A">
            <w:pPr>
              <w:pStyle w:val="GOSTTablenorm"/>
            </w:pPr>
            <w:r w:rsidRPr="00360272">
              <w:t>Т(1-2000)</w:t>
            </w:r>
          </w:p>
        </w:tc>
        <w:tc>
          <w:tcPr>
            <w:tcW w:w="567" w:type="dxa"/>
          </w:tcPr>
          <w:p w14:paraId="31E52E1F" w14:textId="77777777" w:rsidR="000C65E6" w:rsidRPr="00360272" w:rsidRDefault="000C65E6" w:rsidP="004E551A">
            <w:pPr>
              <w:pStyle w:val="GOSTTablenorm"/>
            </w:pPr>
            <w:r w:rsidRPr="00360272">
              <w:t>О</w:t>
            </w:r>
          </w:p>
        </w:tc>
        <w:tc>
          <w:tcPr>
            <w:tcW w:w="3963" w:type="dxa"/>
          </w:tcPr>
          <w:p w14:paraId="40272D4F" w14:textId="77777777" w:rsidR="000C65E6" w:rsidRPr="00360272" w:rsidRDefault="000C65E6" w:rsidP="004E551A">
            <w:pPr>
              <w:pStyle w:val="GOSTTablenorm"/>
            </w:pPr>
            <w:r w:rsidRPr="00360272">
              <w:t>Указывается полное наименование соответствующего ГАИФДБ</w:t>
            </w:r>
          </w:p>
        </w:tc>
      </w:tr>
    </w:tbl>
    <w:p w14:paraId="7A9C6BA8" w14:textId="77777777" w:rsidR="000C65E6" w:rsidRPr="00734FF4" w:rsidRDefault="000C65E6" w:rsidP="00734FF4">
      <w:pPr>
        <w:pStyle w:val="32"/>
      </w:pPr>
      <w:r w:rsidRPr="00734FF4">
        <w:t xml:space="preserve"> </w:t>
      </w:r>
      <w:bookmarkStart w:id="6708" w:name="_Toc54598626"/>
      <w:bookmarkStart w:id="6709" w:name="_Toc185235762"/>
      <w:bookmarkStart w:id="6710" w:name="_Toc202884168"/>
      <w:r w:rsidRPr="00734FF4">
        <w:t>Описание комплексного типа «tMSC_PBS_UBP1»</w:t>
      </w:r>
      <w:bookmarkEnd w:id="6708"/>
      <w:bookmarkEnd w:id="6709"/>
      <w:bookmarkEnd w:id="6710"/>
    </w:p>
    <w:p w14:paraId="5DDB0005" w14:textId="77777777" w:rsidR="000C65E6" w:rsidRPr="00360272" w:rsidRDefault="000C65E6" w:rsidP="00734FF4">
      <w:pPr>
        <w:pStyle w:val="GOSTNormal"/>
        <w:rPr>
          <w:rStyle w:val="GOSTNormal0"/>
        </w:rPr>
      </w:pPr>
      <w:r w:rsidRPr="00360272">
        <w:rPr>
          <w:rStyle w:val="GOSTNormal0"/>
        </w:rPr>
        <w:t xml:space="preserve">Описание </w:t>
      </w:r>
      <w:r w:rsidRPr="00360272">
        <w:rPr>
          <w:rStyle w:val="GOSTNormal0"/>
          <w:szCs w:val="24"/>
        </w:rPr>
        <w:t xml:space="preserve">комплексного типа </w:t>
      </w:r>
      <w:r w:rsidRPr="00360272">
        <w:rPr>
          <w:rStyle w:val="GOSTNormal0"/>
          <w:rFonts w:eastAsia="Calibri"/>
          <w:szCs w:val="24"/>
        </w:rPr>
        <w:t>«</w:t>
      </w:r>
      <w:r w:rsidRPr="00360272">
        <w:t>tMSC_PBS_UBP1</w:t>
      </w:r>
      <w:r w:rsidRPr="00360272">
        <w:rPr>
          <w:rStyle w:val="GOSTNormal0"/>
          <w:szCs w:val="24"/>
        </w:rPr>
        <w:t>» блока</w:t>
      </w:r>
      <w:r w:rsidRPr="00360272">
        <w:rPr>
          <w:rStyle w:val="GOSTNormal0"/>
        </w:rPr>
        <w:t xml:space="preserve"> «АИФДБ»</w:t>
      </w:r>
      <w:r w:rsidRPr="00360272">
        <w:rPr>
          <w:rStyle w:val="GOSTNormal0"/>
          <w:szCs w:val="24"/>
        </w:rPr>
        <w:t>.</w:t>
      </w:r>
    </w:p>
    <w:p w14:paraId="359CA08D" w14:textId="77777777" w:rsidR="000C65E6" w:rsidRPr="00734FF4" w:rsidRDefault="00591977" w:rsidP="00734FF4">
      <w:pPr>
        <w:pStyle w:val="GOSTNameTable"/>
      </w:pPr>
      <w:r>
        <w:rPr>
          <w:noProof/>
        </w:rPr>
        <w:fldChar w:fldCharType="begin"/>
      </w:r>
      <w:r>
        <w:rPr>
          <w:noProof/>
        </w:rPr>
        <w:instrText xml:space="preserve"> SEQ Таблица \* ARABIC </w:instrText>
      </w:r>
      <w:r>
        <w:rPr>
          <w:noProof/>
        </w:rPr>
        <w:fldChar w:fldCharType="separate"/>
      </w:r>
      <w:bookmarkStart w:id="6711" w:name="_Ref26281004"/>
      <w:bookmarkStart w:id="6712" w:name="_Toc54599089"/>
      <w:bookmarkStart w:id="6713" w:name="_Toc185236192"/>
      <w:r w:rsidR="00306405">
        <w:rPr>
          <w:noProof/>
        </w:rPr>
        <w:t>458</w:t>
      </w:r>
      <w:bookmarkEnd w:id="6711"/>
      <w:r>
        <w:rPr>
          <w:noProof/>
        </w:rPr>
        <w:fldChar w:fldCharType="end"/>
      </w:r>
      <w:r w:rsidR="000C65E6" w:rsidRPr="00734FF4">
        <w:rPr>
          <w:rFonts w:eastAsia="Calibri"/>
        </w:rPr>
        <w:t xml:space="preserve"> –</w:t>
      </w:r>
      <w:r w:rsidR="000C65E6" w:rsidRPr="00734FF4">
        <w:t xml:space="preserve"> Описание комплексного типа «tMSC_PBS_UBP1»</w:t>
      </w:r>
      <w:bookmarkEnd w:id="6712"/>
      <w:bookmarkEnd w:id="6713"/>
    </w:p>
    <w:tbl>
      <w:tblPr>
        <w:tblStyle w:val="GOSTTable"/>
        <w:tblW w:w="5000" w:type="pct"/>
        <w:tblLayout w:type="fixed"/>
        <w:tblLook w:val="07E0" w:firstRow="1" w:lastRow="1" w:firstColumn="1" w:lastColumn="1" w:noHBand="1" w:noVBand="1"/>
      </w:tblPr>
      <w:tblGrid>
        <w:gridCol w:w="1697"/>
        <w:gridCol w:w="1701"/>
        <w:gridCol w:w="567"/>
        <w:gridCol w:w="1134"/>
        <w:gridCol w:w="567"/>
        <w:gridCol w:w="3962"/>
      </w:tblGrid>
      <w:tr w:rsidR="000C65E6" w:rsidRPr="00360272" w14:paraId="371C2F01"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698" w:type="dxa"/>
          </w:tcPr>
          <w:p w14:paraId="54C807CE" w14:textId="77777777" w:rsidR="000C65E6" w:rsidRPr="00360272" w:rsidRDefault="000C65E6" w:rsidP="004E551A">
            <w:pPr>
              <w:pStyle w:val="GOSTTableHead"/>
            </w:pPr>
            <w:r w:rsidRPr="00360272">
              <w:t>Наименование элемента</w:t>
            </w:r>
          </w:p>
        </w:tc>
        <w:tc>
          <w:tcPr>
            <w:tcW w:w="1701" w:type="dxa"/>
          </w:tcPr>
          <w:p w14:paraId="18E047B9" w14:textId="77777777" w:rsidR="000C65E6" w:rsidRPr="00360272" w:rsidRDefault="000C65E6" w:rsidP="004E551A">
            <w:pPr>
              <w:pStyle w:val="GOSTTableHead"/>
            </w:pPr>
            <w:r w:rsidRPr="00360272">
              <w:t>Сокращенное наименование (код) элемента</w:t>
            </w:r>
          </w:p>
        </w:tc>
        <w:tc>
          <w:tcPr>
            <w:tcW w:w="567" w:type="dxa"/>
          </w:tcPr>
          <w:p w14:paraId="6F2C4E89" w14:textId="77777777" w:rsidR="000C65E6" w:rsidRPr="00360272" w:rsidRDefault="000C65E6" w:rsidP="004E551A">
            <w:pPr>
              <w:pStyle w:val="GOSTTableHead"/>
            </w:pPr>
            <w:r w:rsidRPr="00360272">
              <w:t>Тип</w:t>
            </w:r>
          </w:p>
        </w:tc>
        <w:tc>
          <w:tcPr>
            <w:tcW w:w="1134" w:type="dxa"/>
          </w:tcPr>
          <w:p w14:paraId="11CDBECE" w14:textId="77777777" w:rsidR="000C65E6" w:rsidRPr="00360272" w:rsidRDefault="000C65E6" w:rsidP="004E551A">
            <w:pPr>
              <w:pStyle w:val="GOSTTableHead"/>
            </w:pPr>
            <w:r w:rsidRPr="00360272">
              <w:t>Формат элемента</w:t>
            </w:r>
          </w:p>
        </w:tc>
        <w:tc>
          <w:tcPr>
            <w:tcW w:w="567" w:type="dxa"/>
          </w:tcPr>
          <w:p w14:paraId="1D1DA101" w14:textId="77777777" w:rsidR="000C65E6" w:rsidRPr="00360272" w:rsidRDefault="000C65E6" w:rsidP="004E551A">
            <w:pPr>
              <w:pStyle w:val="GOSTTableHead"/>
            </w:pPr>
            <w:r w:rsidRPr="00360272">
              <w:t>Обязательность</w:t>
            </w:r>
          </w:p>
        </w:tc>
        <w:tc>
          <w:tcPr>
            <w:tcW w:w="3963" w:type="dxa"/>
          </w:tcPr>
          <w:p w14:paraId="14B677BC" w14:textId="77777777" w:rsidR="000C65E6" w:rsidRPr="00360272" w:rsidRDefault="000C65E6" w:rsidP="004E551A">
            <w:pPr>
              <w:pStyle w:val="GOSTTableHead"/>
            </w:pPr>
            <w:r w:rsidRPr="00360272">
              <w:t>Дополнительная информация</w:t>
            </w:r>
          </w:p>
        </w:tc>
      </w:tr>
      <w:tr w:rsidR="000C65E6" w:rsidRPr="00360272" w14:paraId="6E40E92A" w14:textId="77777777" w:rsidTr="00CC28D4">
        <w:trPr>
          <w:trHeight w:val="279"/>
        </w:trPr>
        <w:tc>
          <w:tcPr>
            <w:tcW w:w="1698" w:type="dxa"/>
          </w:tcPr>
          <w:p w14:paraId="4F440CAF" w14:textId="77777777" w:rsidR="000C65E6" w:rsidRPr="00360272" w:rsidRDefault="000C65E6" w:rsidP="004E551A">
            <w:pPr>
              <w:pStyle w:val="GOSTTablenorm"/>
              <w:rPr>
                <w:color w:val="000000"/>
              </w:rPr>
            </w:pPr>
            <w:r w:rsidRPr="00360272">
              <w:t>Код по Сводному реестру</w:t>
            </w:r>
          </w:p>
        </w:tc>
        <w:tc>
          <w:tcPr>
            <w:tcW w:w="1701" w:type="dxa"/>
          </w:tcPr>
          <w:p w14:paraId="00A76ED1" w14:textId="77777777" w:rsidR="000C65E6" w:rsidRPr="00360272" w:rsidRDefault="000C65E6" w:rsidP="004E551A">
            <w:pPr>
              <w:pStyle w:val="GOSTTablenorm"/>
            </w:pPr>
            <w:r w:rsidRPr="00360272">
              <w:t>Cd</w:t>
            </w:r>
          </w:p>
        </w:tc>
        <w:tc>
          <w:tcPr>
            <w:tcW w:w="567" w:type="dxa"/>
          </w:tcPr>
          <w:p w14:paraId="32530837" w14:textId="77777777" w:rsidR="000C65E6" w:rsidRPr="00360272" w:rsidRDefault="000C65E6" w:rsidP="004E551A">
            <w:pPr>
              <w:pStyle w:val="GOSTTablenorm"/>
            </w:pPr>
            <w:r w:rsidRPr="00360272">
              <w:t>П</w:t>
            </w:r>
          </w:p>
        </w:tc>
        <w:tc>
          <w:tcPr>
            <w:tcW w:w="1134" w:type="dxa"/>
          </w:tcPr>
          <w:p w14:paraId="366EF9FA" w14:textId="77777777" w:rsidR="000C65E6" w:rsidRPr="00360272" w:rsidRDefault="000C65E6" w:rsidP="004E551A">
            <w:pPr>
              <w:pStyle w:val="GOSTTablenorm"/>
            </w:pPr>
            <w:r w:rsidRPr="00360272">
              <w:t>Т(8)</w:t>
            </w:r>
          </w:p>
        </w:tc>
        <w:tc>
          <w:tcPr>
            <w:tcW w:w="567" w:type="dxa"/>
          </w:tcPr>
          <w:p w14:paraId="5A78C28C" w14:textId="77777777" w:rsidR="000C65E6" w:rsidRPr="00360272" w:rsidRDefault="000C65E6" w:rsidP="004E551A">
            <w:pPr>
              <w:pStyle w:val="GOSTTablenorm"/>
            </w:pPr>
            <w:r w:rsidRPr="00360272">
              <w:t>О</w:t>
            </w:r>
          </w:p>
        </w:tc>
        <w:tc>
          <w:tcPr>
            <w:tcW w:w="3963" w:type="dxa"/>
          </w:tcPr>
          <w:p w14:paraId="65CC6B65" w14:textId="77777777" w:rsidR="000C65E6" w:rsidRPr="00360272" w:rsidRDefault="000C65E6" w:rsidP="004E551A">
            <w:pPr>
              <w:pStyle w:val="GOSTTablenorm"/>
            </w:pPr>
            <w:r w:rsidRPr="00360272">
              <w:t>Указывается код по Сводному реестру АИФДБ</w:t>
            </w:r>
          </w:p>
        </w:tc>
      </w:tr>
      <w:tr w:rsidR="000C65E6" w:rsidRPr="00360272" w14:paraId="52261791" w14:textId="77777777" w:rsidTr="00CC28D4">
        <w:trPr>
          <w:trHeight w:val="279"/>
        </w:trPr>
        <w:tc>
          <w:tcPr>
            <w:tcW w:w="1698" w:type="dxa"/>
          </w:tcPr>
          <w:p w14:paraId="4B3DEA8A" w14:textId="77777777" w:rsidR="000C65E6" w:rsidRPr="00360272" w:rsidRDefault="000C65E6" w:rsidP="004E551A">
            <w:pPr>
              <w:pStyle w:val="GOSTTablenorm"/>
              <w:rPr>
                <w:color w:val="000000"/>
              </w:rPr>
            </w:pPr>
            <w:r w:rsidRPr="00360272">
              <w:t>Наименование клиента</w:t>
            </w:r>
          </w:p>
        </w:tc>
        <w:tc>
          <w:tcPr>
            <w:tcW w:w="1701" w:type="dxa"/>
          </w:tcPr>
          <w:p w14:paraId="215B9AC2" w14:textId="77777777" w:rsidR="000C65E6" w:rsidRPr="00360272" w:rsidRDefault="000C65E6" w:rsidP="004E551A">
            <w:pPr>
              <w:pStyle w:val="GOSTTablenorm"/>
            </w:pPr>
            <w:r w:rsidRPr="00360272">
              <w:t>Nm</w:t>
            </w:r>
          </w:p>
        </w:tc>
        <w:tc>
          <w:tcPr>
            <w:tcW w:w="567" w:type="dxa"/>
          </w:tcPr>
          <w:p w14:paraId="524CCA29" w14:textId="77777777" w:rsidR="000C65E6" w:rsidRPr="00360272" w:rsidRDefault="000C65E6" w:rsidP="004E551A">
            <w:pPr>
              <w:pStyle w:val="GOSTTablenorm"/>
            </w:pPr>
            <w:r w:rsidRPr="00360272">
              <w:t>П</w:t>
            </w:r>
          </w:p>
        </w:tc>
        <w:tc>
          <w:tcPr>
            <w:tcW w:w="1134" w:type="dxa"/>
          </w:tcPr>
          <w:p w14:paraId="66F45DE2" w14:textId="77777777" w:rsidR="000C65E6" w:rsidRPr="00360272" w:rsidRDefault="000C65E6" w:rsidP="004E551A">
            <w:pPr>
              <w:pStyle w:val="GOSTTablenorm"/>
            </w:pPr>
            <w:r w:rsidRPr="00360272">
              <w:t>Т(1-2000)</w:t>
            </w:r>
          </w:p>
        </w:tc>
        <w:tc>
          <w:tcPr>
            <w:tcW w:w="567" w:type="dxa"/>
          </w:tcPr>
          <w:p w14:paraId="47C2A2E2" w14:textId="77777777" w:rsidR="000C65E6" w:rsidRPr="00360272" w:rsidRDefault="000C65E6" w:rsidP="004E551A">
            <w:pPr>
              <w:pStyle w:val="GOSTTablenorm"/>
            </w:pPr>
            <w:r w:rsidRPr="00360272">
              <w:t>О</w:t>
            </w:r>
          </w:p>
        </w:tc>
        <w:tc>
          <w:tcPr>
            <w:tcW w:w="3963" w:type="dxa"/>
          </w:tcPr>
          <w:p w14:paraId="10EF94A4" w14:textId="77777777" w:rsidR="000C65E6" w:rsidRPr="00360272" w:rsidRDefault="000C65E6" w:rsidP="004E551A">
            <w:pPr>
              <w:pStyle w:val="GOSTTablenorm"/>
            </w:pPr>
            <w:r w:rsidRPr="00360272">
              <w:t>Указывается полное наименование АИФДБ</w:t>
            </w:r>
          </w:p>
        </w:tc>
      </w:tr>
    </w:tbl>
    <w:p w14:paraId="1A62F42A" w14:textId="77777777" w:rsidR="000C65E6" w:rsidRPr="00734FF4" w:rsidRDefault="000C65E6" w:rsidP="00734FF4">
      <w:pPr>
        <w:pStyle w:val="32"/>
      </w:pPr>
      <w:bookmarkStart w:id="6714" w:name="_Toc118064361"/>
      <w:bookmarkStart w:id="6715" w:name="_Toc118067182"/>
      <w:bookmarkStart w:id="6716" w:name="_Toc118070172"/>
      <w:bookmarkStart w:id="6717" w:name="_Toc118208332"/>
      <w:bookmarkStart w:id="6718" w:name="_Toc118212259"/>
      <w:bookmarkStart w:id="6719" w:name="_Toc120096493"/>
      <w:bookmarkStart w:id="6720" w:name="_Toc120099729"/>
      <w:bookmarkStart w:id="6721" w:name="_Toc118064362"/>
      <w:bookmarkStart w:id="6722" w:name="_Toc118067183"/>
      <w:bookmarkStart w:id="6723" w:name="_Toc118070173"/>
      <w:bookmarkStart w:id="6724" w:name="_Toc118208333"/>
      <w:bookmarkStart w:id="6725" w:name="_Toc118212260"/>
      <w:bookmarkStart w:id="6726" w:name="_Toc120096494"/>
      <w:bookmarkStart w:id="6727" w:name="_Toc120099730"/>
      <w:bookmarkStart w:id="6728" w:name="_Toc118064363"/>
      <w:bookmarkStart w:id="6729" w:name="_Toc118067184"/>
      <w:bookmarkStart w:id="6730" w:name="_Toc118070174"/>
      <w:bookmarkStart w:id="6731" w:name="_Toc118208334"/>
      <w:bookmarkStart w:id="6732" w:name="_Toc118212261"/>
      <w:bookmarkStart w:id="6733" w:name="_Toc120096495"/>
      <w:bookmarkStart w:id="6734" w:name="_Toc120099731"/>
      <w:bookmarkStart w:id="6735" w:name="_Toc108524775"/>
      <w:bookmarkStart w:id="6736" w:name="_Toc108527630"/>
      <w:bookmarkStart w:id="6737" w:name="_Toc118064385"/>
      <w:bookmarkStart w:id="6738" w:name="_Toc118067206"/>
      <w:bookmarkStart w:id="6739" w:name="_Toc118070196"/>
      <w:bookmarkStart w:id="6740" w:name="_Toc118208356"/>
      <w:bookmarkStart w:id="6741" w:name="_Toc118212283"/>
      <w:bookmarkStart w:id="6742" w:name="_Toc120096517"/>
      <w:bookmarkStart w:id="6743" w:name="_Toc120099753"/>
      <w:bookmarkStart w:id="6744" w:name="_Toc108524776"/>
      <w:bookmarkStart w:id="6745" w:name="_Toc108527631"/>
      <w:bookmarkStart w:id="6746" w:name="_Toc118064386"/>
      <w:bookmarkStart w:id="6747" w:name="_Toc118067207"/>
      <w:bookmarkStart w:id="6748" w:name="_Toc118070197"/>
      <w:bookmarkStart w:id="6749" w:name="_Toc118208357"/>
      <w:bookmarkStart w:id="6750" w:name="_Toc118212284"/>
      <w:bookmarkStart w:id="6751" w:name="_Toc120096518"/>
      <w:bookmarkStart w:id="6752" w:name="_Toc120099754"/>
      <w:bookmarkStart w:id="6753" w:name="_Toc108524777"/>
      <w:bookmarkStart w:id="6754" w:name="_Toc108527632"/>
      <w:bookmarkStart w:id="6755" w:name="_Toc118064387"/>
      <w:bookmarkStart w:id="6756" w:name="_Toc118067208"/>
      <w:bookmarkStart w:id="6757" w:name="_Toc118070198"/>
      <w:bookmarkStart w:id="6758" w:name="_Toc118208358"/>
      <w:bookmarkStart w:id="6759" w:name="_Toc118212285"/>
      <w:bookmarkStart w:id="6760" w:name="_Toc120096519"/>
      <w:bookmarkStart w:id="6761" w:name="_Toc120099755"/>
      <w:bookmarkStart w:id="6762" w:name="_Toc108434762"/>
      <w:bookmarkStart w:id="6763" w:name="_Toc108436492"/>
      <w:bookmarkStart w:id="6764" w:name="_Toc108524799"/>
      <w:bookmarkStart w:id="6765" w:name="_Toc108527654"/>
      <w:bookmarkStart w:id="6766" w:name="_Toc118064409"/>
      <w:bookmarkStart w:id="6767" w:name="_Toc118067230"/>
      <w:bookmarkStart w:id="6768" w:name="_Toc118070220"/>
      <w:bookmarkStart w:id="6769" w:name="_Toc118208380"/>
      <w:bookmarkStart w:id="6770" w:name="_Toc118212307"/>
      <w:bookmarkStart w:id="6771" w:name="_Toc120096541"/>
      <w:bookmarkStart w:id="6772" w:name="_Toc120099777"/>
      <w:bookmarkStart w:id="6773" w:name="_Toc108434763"/>
      <w:bookmarkStart w:id="6774" w:name="_Toc108436493"/>
      <w:bookmarkStart w:id="6775" w:name="_Toc108524800"/>
      <w:bookmarkStart w:id="6776" w:name="_Toc108527655"/>
      <w:bookmarkStart w:id="6777" w:name="_Toc118064410"/>
      <w:bookmarkStart w:id="6778" w:name="_Toc118067231"/>
      <w:bookmarkStart w:id="6779" w:name="_Toc118070221"/>
      <w:bookmarkStart w:id="6780" w:name="_Toc118208381"/>
      <w:bookmarkStart w:id="6781" w:name="_Toc118212308"/>
      <w:bookmarkStart w:id="6782" w:name="_Toc120096542"/>
      <w:bookmarkStart w:id="6783" w:name="_Toc120099778"/>
      <w:bookmarkStart w:id="6784" w:name="_Toc108434764"/>
      <w:bookmarkStart w:id="6785" w:name="_Toc108436494"/>
      <w:bookmarkStart w:id="6786" w:name="_Toc108524801"/>
      <w:bookmarkStart w:id="6787" w:name="_Toc108527656"/>
      <w:bookmarkStart w:id="6788" w:name="_Toc118064411"/>
      <w:bookmarkStart w:id="6789" w:name="_Toc118067232"/>
      <w:bookmarkStart w:id="6790" w:name="_Toc118070222"/>
      <w:bookmarkStart w:id="6791" w:name="_Toc118208382"/>
      <w:bookmarkStart w:id="6792" w:name="_Toc118212309"/>
      <w:bookmarkStart w:id="6793" w:name="_Toc120096543"/>
      <w:bookmarkStart w:id="6794" w:name="_Toc120099779"/>
      <w:bookmarkStart w:id="6795" w:name="_Toc54598630"/>
      <w:bookmarkStart w:id="6796" w:name="_Toc185235763"/>
      <w:bookmarkStart w:id="6797" w:name="_Toc202884169"/>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r w:rsidRPr="00734FF4">
        <w:lastRenderedPageBreak/>
        <w:t>Описание комплексного типа «tR_764_G_S1_1_D»</w:t>
      </w:r>
      <w:bookmarkEnd w:id="6795"/>
      <w:bookmarkEnd w:id="6796"/>
      <w:bookmarkEnd w:id="6797"/>
    </w:p>
    <w:p w14:paraId="613DA49B" w14:textId="77777777" w:rsidR="000C65E6" w:rsidRPr="00360272" w:rsidRDefault="000C65E6" w:rsidP="00734FF4">
      <w:pPr>
        <w:pStyle w:val="GOSTNormal"/>
        <w:rPr>
          <w:rStyle w:val="GOSTNormal0"/>
          <w:szCs w:val="24"/>
        </w:rPr>
      </w:pPr>
      <w:r w:rsidRPr="00360272">
        <w:rPr>
          <w:rStyle w:val="GOSTNormal0"/>
          <w:szCs w:val="24"/>
        </w:rPr>
        <w:t>Описание комплексного типа «</w:t>
      </w:r>
      <w:r w:rsidRPr="00360272">
        <w:rPr>
          <w:lang w:val="en-US"/>
        </w:rPr>
        <w:t>t</w:t>
      </w:r>
      <w:r w:rsidRPr="00360272">
        <w:rPr>
          <w:color w:val="000000"/>
        </w:rPr>
        <w:t>R_764_G_S1_1_D</w:t>
      </w:r>
      <w:r w:rsidRPr="00360272">
        <w:rPr>
          <w:rStyle w:val="GOSTNormal0"/>
          <w:szCs w:val="24"/>
        </w:rPr>
        <w:t>» блока «</w:t>
      </w:r>
      <w:r w:rsidRPr="00360272">
        <w:t>1.Остатки бюджетных ассигнований на лицевом счете</w:t>
      </w:r>
      <w:r w:rsidRPr="00360272">
        <w:rPr>
          <w:rStyle w:val="GOSTNormal0"/>
          <w:szCs w:val="24"/>
        </w:rPr>
        <w:t>».</w:t>
      </w:r>
    </w:p>
    <w:p w14:paraId="14E0B4BD" w14:textId="77777777" w:rsidR="000C65E6" w:rsidRPr="00734FF4" w:rsidRDefault="00591977" w:rsidP="00734FF4">
      <w:pPr>
        <w:pStyle w:val="GOSTNameTable"/>
      </w:pPr>
      <w:r>
        <w:rPr>
          <w:noProof/>
        </w:rPr>
        <w:fldChar w:fldCharType="begin"/>
      </w:r>
      <w:r>
        <w:rPr>
          <w:noProof/>
        </w:rPr>
        <w:instrText xml:space="preserve"> SEQ Таблица \* ARABIC </w:instrText>
      </w:r>
      <w:r>
        <w:rPr>
          <w:noProof/>
        </w:rPr>
        <w:fldChar w:fldCharType="separate"/>
      </w:r>
      <w:bookmarkStart w:id="6798" w:name="_Ref26281008"/>
      <w:bookmarkStart w:id="6799" w:name="_Toc185236193"/>
      <w:r w:rsidR="00306405">
        <w:rPr>
          <w:noProof/>
        </w:rPr>
        <w:t>459</w:t>
      </w:r>
      <w:bookmarkEnd w:id="6798"/>
      <w:r>
        <w:rPr>
          <w:noProof/>
        </w:rPr>
        <w:fldChar w:fldCharType="end"/>
      </w:r>
      <w:r w:rsidR="000C65E6" w:rsidRPr="00734FF4">
        <w:rPr>
          <w:rFonts w:eastAsia="Calibri"/>
        </w:rPr>
        <w:t xml:space="preserve"> –</w:t>
      </w:r>
      <w:r w:rsidR="000C65E6" w:rsidRPr="00734FF4">
        <w:t xml:space="preserve"> Описание комплексного типа «tR_764_G_S1_1_D»</w:t>
      </w:r>
      <w:bookmarkEnd w:id="6799"/>
    </w:p>
    <w:tbl>
      <w:tblPr>
        <w:tblStyle w:val="GOSTTable"/>
        <w:tblW w:w="5000" w:type="pct"/>
        <w:tblLayout w:type="fixed"/>
        <w:tblLook w:val="07E0" w:firstRow="1" w:lastRow="1" w:firstColumn="1" w:lastColumn="1" w:noHBand="1" w:noVBand="1"/>
      </w:tblPr>
      <w:tblGrid>
        <w:gridCol w:w="1697"/>
        <w:gridCol w:w="1701"/>
        <w:gridCol w:w="567"/>
        <w:gridCol w:w="1134"/>
        <w:gridCol w:w="567"/>
        <w:gridCol w:w="3962"/>
      </w:tblGrid>
      <w:tr w:rsidR="000C65E6" w:rsidRPr="00360272" w14:paraId="4F8B2D9B"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698" w:type="dxa"/>
          </w:tcPr>
          <w:p w14:paraId="0B8275C1" w14:textId="77777777" w:rsidR="000C65E6" w:rsidRPr="00360272" w:rsidRDefault="000C65E6" w:rsidP="004E551A">
            <w:pPr>
              <w:pStyle w:val="GOSTTableHead"/>
            </w:pPr>
            <w:r w:rsidRPr="00360272">
              <w:t>Наименование комплексного типа</w:t>
            </w:r>
          </w:p>
        </w:tc>
        <w:tc>
          <w:tcPr>
            <w:tcW w:w="1701" w:type="dxa"/>
          </w:tcPr>
          <w:p w14:paraId="26EC1E58" w14:textId="77777777" w:rsidR="000C65E6" w:rsidRPr="00360272" w:rsidRDefault="000C65E6" w:rsidP="004E551A">
            <w:pPr>
              <w:pStyle w:val="GOSTTableHead"/>
            </w:pPr>
            <w:r w:rsidRPr="00360272">
              <w:t>Текущий элемент/ атрибут</w:t>
            </w:r>
          </w:p>
        </w:tc>
        <w:tc>
          <w:tcPr>
            <w:tcW w:w="567" w:type="dxa"/>
          </w:tcPr>
          <w:p w14:paraId="4B54D668" w14:textId="77777777" w:rsidR="000C65E6" w:rsidRPr="00360272" w:rsidRDefault="000C65E6" w:rsidP="004E551A">
            <w:pPr>
              <w:pStyle w:val="GOSTTableHead"/>
            </w:pPr>
            <w:r w:rsidRPr="00360272">
              <w:t>Тип</w:t>
            </w:r>
          </w:p>
        </w:tc>
        <w:tc>
          <w:tcPr>
            <w:tcW w:w="1134" w:type="dxa"/>
          </w:tcPr>
          <w:p w14:paraId="10B235B7" w14:textId="77777777" w:rsidR="000C65E6" w:rsidRPr="00360272" w:rsidRDefault="000C65E6" w:rsidP="004E551A">
            <w:pPr>
              <w:pStyle w:val="GOSTTableHead"/>
            </w:pPr>
            <w:r w:rsidRPr="00360272">
              <w:t>Формат элемента</w:t>
            </w:r>
          </w:p>
        </w:tc>
        <w:tc>
          <w:tcPr>
            <w:tcW w:w="567" w:type="dxa"/>
          </w:tcPr>
          <w:p w14:paraId="1FC37078" w14:textId="77777777" w:rsidR="000C65E6" w:rsidRPr="00360272" w:rsidRDefault="000C65E6" w:rsidP="004E551A">
            <w:pPr>
              <w:pStyle w:val="GOSTTableHead"/>
            </w:pPr>
            <w:r w:rsidRPr="00360272">
              <w:t>Обязательность</w:t>
            </w:r>
          </w:p>
        </w:tc>
        <w:tc>
          <w:tcPr>
            <w:tcW w:w="3963" w:type="dxa"/>
          </w:tcPr>
          <w:p w14:paraId="27BE6DE8" w14:textId="77777777" w:rsidR="000C65E6" w:rsidRPr="00360272" w:rsidRDefault="000C65E6" w:rsidP="004E551A">
            <w:pPr>
              <w:pStyle w:val="GOSTTableHead"/>
            </w:pPr>
            <w:r w:rsidRPr="00360272">
              <w:t>Дополнительная информация</w:t>
            </w:r>
          </w:p>
        </w:tc>
      </w:tr>
      <w:tr w:rsidR="000C65E6" w:rsidRPr="00360272" w14:paraId="20177AB8" w14:textId="77777777" w:rsidTr="00CC28D4">
        <w:trPr>
          <w:trHeight w:val="279"/>
        </w:trPr>
        <w:tc>
          <w:tcPr>
            <w:tcW w:w="1698" w:type="dxa"/>
          </w:tcPr>
          <w:p w14:paraId="2961625C" w14:textId="77777777" w:rsidR="000C65E6" w:rsidRPr="00360272" w:rsidRDefault="000C65E6" w:rsidP="004E551A">
            <w:pPr>
              <w:pStyle w:val="GOSTTablenorm"/>
            </w:pPr>
            <w:r w:rsidRPr="00360272">
              <w:rPr>
                <w:lang w:val="en-US"/>
              </w:rPr>
              <w:t>t</w:t>
            </w:r>
            <w:r w:rsidRPr="00360272">
              <w:t>R_764_G_S1_1_D</w:t>
            </w:r>
          </w:p>
        </w:tc>
        <w:tc>
          <w:tcPr>
            <w:tcW w:w="1701" w:type="dxa"/>
          </w:tcPr>
          <w:p w14:paraId="18072F1A" w14:textId="77777777" w:rsidR="000C65E6" w:rsidRPr="00360272" w:rsidRDefault="000C65E6" w:rsidP="004E551A">
            <w:pPr>
              <w:pStyle w:val="GOSTTablenorm"/>
            </w:pPr>
            <w:r w:rsidRPr="00360272">
              <w:t>G_S1_1_D_ITEM</w:t>
            </w:r>
          </w:p>
        </w:tc>
        <w:tc>
          <w:tcPr>
            <w:tcW w:w="567" w:type="dxa"/>
          </w:tcPr>
          <w:p w14:paraId="66A6BD74" w14:textId="77777777" w:rsidR="000C65E6" w:rsidRPr="00360272" w:rsidRDefault="000C65E6" w:rsidP="004E551A">
            <w:pPr>
              <w:pStyle w:val="GOSTTablenorm"/>
              <w:rPr>
                <w:lang w:val="en-US"/>
              </w:rPr>
            </w:pPr>
            <w:r w:rsidRPr="00360272">
              <w:rPr>
                <w:lang w:val="en-US"/>
              </w:rPr>
              <w:t>C</w:t>
            </w:r>
          </w:p>
        </w:tc>
        <w:tc>
          <w:tcPr>
            <w:tcW w:w="1134" w:type="dxa"/>
          </w:tcPr>
          <w:p w14:paraId="25BEF025" w14:textId="77777777" w:rsidR="000C65E6" w:rsidRPr="00360272" w:rsidRDefault="000C65E6" w:rsidP="004E551A">
            <w:pPr>
              <w:pStyle w:val="GOSTTablenorm"/>
              <w:rPr>
                <w:lang w:val="en-US"/>
              </w:rPr>
            </w:pPr>
            <w:r w:rsidRPr="00360272">
              <w:rPr>
                <w:lang w:val="en-US"/>
              </w:rPr>
              <w:t>tR_764_G_S1_1_D_</w:t>
            </w:r>
            <w:r w:rsidRPr="00360272">
              <w:rPr>
                <w:color w:val="000000"/>
              </w:rPr>
              <w:t xml:space="preserve"> ITEM</w:t>
            </w:r>
          </w:p>
        </w:tc>
        <w:tc>
          <w:tcPr>
            <w:tcW w:w="567" w:type="dxa"/>
          </w:tcPr>
          <w:p w14:paraId="290F8F96" w14:textId="77777777" w:rsidR="000C65E6" w:rsidRPr="00360272" w:rsidRDefault="000C65E6" w:rsidP="004E551A">
            <w:pPr>
              <w:pStyle w:val="GOSTTablenorm"/>
              <w:rPr>
                <w:szCs w:val="22"/>
              </w:rPr>
            </w:pPr>
            <w:r w:rsidRPr="00360272">
              <w:rPr>
                <w:szCs w:val="22"/>
              </w:rPr>
              <w:t>О</w:t>
            </w:r>
          </w:p>
        </w:tc>
        <w:tc>
          <w:tcPr>
            <w:tcW w:w="3963" w:type="dxa"/>
          </w:tcPr>
          <w:p w14:paraId="550446A8" w14:textId="77777777" w:rsidR="000C65E6" w:rsidRPr="00360272" w:rsidRDefault="000C65E6" w:rsidP="004E551A">
            <w:pPr>
              <w:pStyle w:val="GOSTTablenorm"/>
              <w:rPr>
                <w:szCs w:val="22"/>
              </w:rPr>
            </w:pPr>
            <w:r w:rsidRPr="00360272">
              <w:t xml:space="preserve">Состав элемента представлен в таблице </w:t>
            </w:r>
            <w:r w:rsidRPr="00360272">
              <w:fldChar w:fldCharType="begin"/>
            </w:r>
            <w:r w:rsidRPr="00360272">
              <w:instrText xml:space="preserve"> REF _Ref26281177 \h  \* MERGEFORMAT </w:instrText>
            </w:r>
            <w:r w:rsidRPr="00360272">
              <w:fldChar w:fldCharType="separate"/>
            </w:r>
            <w:r w:rsidR="00306405">
              <w:t>460</w:t>
            </w:r>
            <w:r w:rsidRPr="00360272">
              <w:fldChar w:fldCharType="end"/>
            </w:r>
          </w:p>
        </w:tc>
      </w:tr>
    </w:tbl>
    <w:p w14:paraId="3FCB9699" w14:textId="77777777" w:rsidR="000C65E6" w:rsidRPr="00734FF4" w:rsidRDefault="000C65E6" w:rsidP="00734FF4">
      <w:pPr>
        <w:pStyle w:val="32"/>
      </w:pPr>
      <w:bookmarkStart w:id="6800" w:name="_Toc54598631"/>
      <w:bookmarkStart w:id="6801" w:name="_Toc185235764"/>
      <w:bookmarkStart w:id="6802" w:name="_Toc202884170"/>
      <w:r w:rsidRPr="00734FF4">
        <w:t>Описание комплексного типа «tR_764_G_S1_1_D_ ITEM»</w:t>
      </w:r>
      <w:bookmarkEnd w:id="6800"/>
      <w:bookmarkEnd w:id="6801"/>
      <w:bookmarkEnd w:id="6802"/>
    </w:p>
    <w:p w14:paraId="005D3671" w14:textId="77777777" w:rsidR="000C65E6" w:rsidRPr="00360272" w:rsidRDefault="000C65E6" w:rsidP="000C65E6">
      <w:pPr>
        <w:pStyle w:val="ASFKNormal"/>
        <w:jc w:val="both"/>
        <w:rPr>
          <w:rStyle w:val="GOSTNormal0"/>
        </w:rPr>
      </w:pPr>
      <w:r w:rsidRPr="00360272">
        <w:rPr>
          <w:rStyle w:val="GOSTNormal0"/>
        </w:rPr>
        <w:t xml:space="preserve">Описание </w:t>
      </w:r>
      <w:r w:rsidRPr="00360272">
        <w:rPr>
          <w:rStyle w:val="GOSTNormal0"/>
          <w:szCs w:val="24"/>
        </w:rPr>
        <w:t xml:space="preserve">комплексного типа </w:t>
      </w:r>
      <w:r w:rsidRPr="00360272">
        <w:rPr>
          <w:rStyle w:val="GOSTNormal0"/>
          <w:rFonts w:eastAsia="Calibri"/>
          <w:szCs w:val="24"/>
        </w:rPr>
        <w:t>«</w:t>
      </w:r>
      <w:r w:rsidRPr="00360272">
        <w:rPr>
          <w:sz w:val="24"/>
          <w:szCs w:val="24"/>
          <w:lang w:val="en-US"/>
        </w:rPr>
        <w:t>tR</w:t>
      </w:r>
      <w:r w:rsidRPr="00360272">
        <w:rPr>
          <w:sz w:val="24"/>
          <w:szCs w:val="24"/>
        </w:rPr>
        <w:t>_764_</w:t>
      </w:r>
      <w:r w:rsidRPr="00360272">
        <w:rPr>
          <w:sz w:val="24"/>
          <w:szCs w:val="24"/>
          <w:lang w:val="en-US"/>
        </w:rPr>
        <w:t>G</w:t>
      </w:r>
      <w:r w:rsidRPr="00360272">
        <w:rPr>
          <w:sz w:val="24"/>
          <w:szCs w:val="24"/>
        </w:rPr>
        <w:t>_</w:t>
      </w:r>
      <w:r w:rsidRPr="00360272">
        <w:rPr>
          <w:sz w:val="24"/>
          <w:szCs w:val="24"/>
          <w:lang w:val="en-US"/>
        </w:rPr>
        <w:t>S</w:t>
      </w:r>
      <w:r w:rsidRPr="00360272">
        <w:rPr>
          <w:sz w:val="24"/>
          <w:szCs w:val="24"/>
        </w:rPr>
        <w:t>1_1_</w:t>
      </w:r>
      <w:r w:rsidRPr="00360272">
        <w:rPr>
          <w:sz w:val="24"/>
          <w:szCs w:val="24"/>
          <w:lang w:val="en-US"/>
        </w:rPr>
        <w:t>D</w:t>
      </w:r>
      <w:r w:rsidRPr="00360272">
        <w:rPr>
          <w:sz w:val="24"/>
          <w:szCs w:val="24"/>
        </w:rPr>
        <w:t>_</w:t>
      </w:r>
      <w:r w:rsidRPr="00360272">
        <w:rPr>
          <w:color w:val="000000"/>
          <w:sz w:val="24"/>
          <w:szCs w:val="24"/>
        </w:rPr>
        <w:t xml:space="preserve"> ITEM</w:t>
      </w:r>
      <w:r w:rsidRPr="00360272">
        <w:rPr>
          <w:rStyle w:val="GOSTNormal0"/>
          <w:szCs w:val="24"/>
        </w:rPr>
        <w:t>» блока «</w:t>
      </w:r>
      <w:r w:rsidRPr="00360272">
        <w:rPr>
          <w:sz w:val="24"/>
          <w:szCs w:val="24"/>
        </w:rPr>
        <w:t>1.Остатки бюджетных ассигнований на лицевом счете (строки)</w:t>
      </w:r>
      <w:r w:rsidRPr="00360272">
        <w:rPr>
          <w:rStyle w:val="GOSTNormal0"/>
          <w:szCs w:val="24"/>
        </w:rPr>
        <w:t>».</w:t>
      </w:r>
    </w:p>
    <w:p w14:paraId="12FE2BC6" w14:textId="77777777" w:rsidR="000C65E6" w:rsidRPr="00734FF4" w:rsidRDefault="00591977" w:rsidP="00734FF4">
      <w:pPr>
        <w:pStyle w:val="GOSTNameTable"/>
      </w:pPr>
      <w:r>
        <w:rPr>
          <w:noProof/>
        </w:rPr>
        <w:fldChar w:fldCharType="begin"/>
      </w:r>
      <w:r>
        <w:rPr>
          <w:noProof/>
        </w:rPr>
        <w:instrText xml:space="preserve"> SEQ Таблица \* ARABIC </w:instrText>
      </w:r>
      <w:r>
        <w:rPr>
          <w:noProof/>
        </w:rPr>
        <w:fldChar w:fldCharType="separate"/>
      </w:r>
      <w:bookmarkStart w:id="6803" w:name="_Ref26281177"/>
      <w:bookmarkStart w:id="6804" w:name="_Toc185236194"/>
      <w:r w:rsidR="00306405">
        <w:rPr>
          <w:noProof/>
        </w:rPr>
        <w:t>460</w:t>
      </w:r>
      <w:bookmarkEnd w:id="6803"/>
      <w:r>
        <w:rPr>
          <w:noProof/>
        </w:rPr>
        <w:fldChar w:fldCharType="end"/>
      </w:r>
      <w:r w:rsidR="000C65E6" w:rsidRPr="00734FF4">
        <w:rPr>
          <w:rFonts w:eastAsia="Calibri"/>
        </w:rPr>
        <w:t xml:space="preserve"> –</w:t>
      </w:r>
      <w:r w:rsidR="000C65E6" w:rsidRPr="00734FF4">
        <w:t xml:space="preserve"> Описание комплексного типа «tR_764_G_S1_1_D_ ITEM»</w:t>
      </w:r>
      <w:bookmarkEnd w:id="6804"/>
    </w:p>
    <w:tbl>
      <w:tblPr>
        <w:tblStyle w:val="GOSTTable"/>
        <w:tblW w:w="5000" w:type="pct"/>
        <w:tblLayout w:type="fixed"/>
        <w:tblLook w:val="07E0" w:firstRow="1" w:lastRow="1" w:firstColumn="1" w:lastColumn="1" w:noHBand="1" w:noVBand="1"/>
      </w:tblPr>
      <w:tblGrid>
        <w:gridCol w:w="1697"/>
        <w:gridCol w:w="1701"/>
        <w:gridCol w:w="567"/>
        <w:gridCol w:w="1134"/>
        <w:gridCol w:w="567"/>
        <w:gridCol w:w="3962"/>
      </w:tblGrid>
      <w:tr w:rsidR="000C65E6" w:rsidRPr="00360272" w14:paraId="457FD8EF"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698" w:type="dxa"/>
          </w:tcPr>
          <w:p w14:paraId="3BE2108A" w14:textId="77777777" w:rsidR="000C65E6" w:rsidRPr="00360272" w:rsidRDefault="000C65E6" w:rsidP="004E551A">
            <w:pPr>
              <w:pStyle w:val="GOSTTableHead"/>
            </w:pPr>
            <w:r w:rsidRPr="00360272">
              <w:t>Наименование элемента</w:t>
            </w:r>
          </w:p>
        </w:tc>
        <w:tc>
          <w:tcPr>
            <w:tcW w:w="1701" w:type="dxa"/>
          </w:tcPr>
          <w:p w14:paraId="6AA15C85" w14:textId="77777777" w:rsidR="000C65E6" w:rsidRPr="00360272" w:rsidRDefault="000C65E6" w:rsidP="004E551A">
            <w:pPr>
              <w:pStyle w:val="GOSTTableHead"/>
            </w:pPr>
            <w:r w:rsidRPr="00360272">
              <w:t>Сокращенное наименование (код) элемента</w:t>
            </w:r>
          </w:p>
        </w:tc>
        <w:tc>
          <w:tcPr>
            <w:tcW w:w="567" w:type="dxa"/>
          </w:tcPr>
          <w:p w14:paraId="4B675D4A" w14:textId="77777777" w:rsidR="000C65E6" w:rsidRPr="00360272" w:rsidRDefault="000C65E6" w:rsidP="004E551A">
            <w:pPr>
              <w:pStyle w:val="GOSTTableHead"/>
            </w:pPr>
            <w:r w:rsidRPr="00360272">
              <w:t>Тип</w:t>
            </w:r>
          </w:p>
        </w:tc>
        <w:tc>
          <w:tcPr>
            <w:tcW w:w="1134" w:type="dxa"/>
          </w:tcPr>
          <w:p w14:paraId="5772CD34" w14:textId="77777777" w:rsidR="000C65E6" w:rsidRPr="00360272" w:rsidRDefault="000C65E6" w:rsidP="004E551A">
            <w:pPr>
              <w:pStyle w:val="GOSTTableHead"/>
            </w:pPr>
            <w:r w:rsidRPr="00360272">
              <w:t>Формат элемента</w:t>
            </w:r>
          </w:p>
        </w:tc>
        <w:tc>
          <w:tcPr>
            <w:tcW w:w="567" w:type="dxa"/>
          </w:tcPr>
          <w:p w14:paraId="6A371E40" w14:textId="77777777" w:rsidR="000C65E6" w:rsidRPr="00360272" w:rsidRDefault="000C65E6" w:rsidP="004E551A">
            <w:pPr>
              <w:pStyle w:val="GOSTTableHead"/>
            </w:pPr>
            <w:r w:rsidRPr="00360272">
              <w:t>Обязательность</w:t>
            </w:r>
          </w:p>
        </w:tc>
        <w:tc>
          <w:tcPr>
            <w:tcW w:w="3963" w:type="dxa"/>
          </w:tcPr>
          <w:p w14:paraId="5F907FB3" w14:textId="77777777" w:rsidR="000C65E6" w:rsidRPr="00360272" w:rsidRDefault="000C65E6" w:rsidP="004E551A">
            <w:pPr>
              <w:pStyle w:val="GOSTTableHead"/>
            </w:pPr>
            <w:r w:rsidRPr="00360272">
              <w:t>Дополнительная информация</w:t>
            </w:r>
          </w:p>
        </w:tc>
      </w:tr>
      <w:tr w:rsidR="000C65E6" w:rsidRPr="00360272" w14:paraId="136D1D88" w14:textId="77777777" w:rsidTr="00CC28D4">
        <w:trPr>
          <w:trHeight w:val="279"/>
        </w:trPr>
        <w:tc>
          <w:tcPr>
            <w:tcW w:w="1698" w:type="dxa"/>
          </w:tcPr>
          <w:p w14:paraId="54B219AC" w14:textId="77777777" w:rsidR="000C65E6" w:rsidRPr="00360272" w:rsidRDefault="000C65E6" w:rsidP="004E551A">
            <w:pPr>
              <w:pStyle w:val="GOSTTablenorm"/>
            </w:pPr>
            <w:r w:rsidRPr="00360272">
              <w:t>Остаток на начало дня</w:t>
            </w:r>
          </w:p>
          <w:p w14:paraId="4F8FB4F3" w14:textId="77777777" w:rsidR="000C65E6" w:rsidRPr="00360272" w:rsidRDefault="000C65E6" w:rsidP="004E551A">
            <w:pPr>
              <w:pStyle w:val="GOSTTablenorm"/>
            </w:pPr>
            <w:r w:rsidRPr="00360272">
              <w:t xml:space="preserve">Сумма </w:t>
            </w:r>
          </w:p>
          <w:p w14:paraId="571DA378" w14:textId="77777777" w:rsidR="000C65E6" w:rsidRPr="00360272" w:rsidRDefault="000C65E6" w:rsidP="004E551A">
            <w:pPr>
              <w:pStyle w:val="GOSTTablenorm"/>
            </w:pPr>
            <w:r w:rsidRPr="00360272">
              <w:t>на ____ текущий финансовый год</w:t>
            </w:r>
          </w:p>
        </w:tc>
        <w:tc>
          <w:tcPr>
            <w:tcW w:w="1701" w:type="dxa"/>
          </w:tcPr>
          <w:p w14:paraId="27152097" w14:textId="77777777" w:rsidR="000C65E6" w:rsidRPr="00360272" w:rsidRDefault="000C65E6" w:rsidP="004E551A">
            <w:pPr>
              <w:pStyle w:val="GOSTTablenorm"/>
            </w:pPr>
            <w:r w:rsidRPr="00360272">
              <w:t>G_S1_B_C2</w:t>
            </w:r>
          </w:p>
        </w:tc>
        <w:tc>
          <w:tcPr>
            <w:tcW w:w="567" w:type="dxa"/>
          </w:tcPr>
          <w:p w14:paraId="70900D34" w14:textId="77777777" w:rsidR="000C65E6" w:rsidRPr="00360272" w:rsidRDefault="000C65E6" w:rsidP="004E551A">
            <w:pPr>
              <w:pStyle w:val="GOSTTablenorm"/>
            </w:pPr>
            <w:r w:rsidRPr="00360272">
              <w:t>П</w:t>
            </w:r>
          </w:p>
        </w:tc>
        <w:tc>
          <w:tcPr>
            <w:tcW w:w="1134" w:type="dxa"/>
          </w:tcPr>
          <w:p w14:paraId="6157879D" w14:textId="77777777" w:rsidR="000C65E6" w:rsidRPr="00360272" w:rsidRDefault="000C65E6" w:rsidP="004E551A">
            <w:pPr>
              <w:pStyle w:val="GOSTTablenorm"/>
            </w:pPr>
            <w:r w:rsidRPr="00360272">
              <w:t>N(20.2)</w:t>
            </w:r>
          </w:p>
        </w:tc>
        <w:tc>
          <w:tcPr>
            <w:tcW w:w="567" w:type="dxa"/>
          </w:tcPr>
          <w:p w14:paraId="75FA7876" w14:textId="77777777" w:rsidR="000C65E6" w:rsidRPr="00360272" w:rsidRDefault="000C65E6" w:rsidP="004E551A">
            <w:pPr>
              <w:pStyle w:val="GOSTTablenorm"/>
              <w:rPr>
                <w:szCs w:val="22"/>
              </w:rPr>
            </w:pPr>
            <w:r w:rsidRPr="00360272">
              <w:rPr>
                <w:szCs w:val="22"/>
              </w:rPr>
              <w:t>Н</w:t>
            </w:r>
          </w:p>
        </w:tc>
        <w:tc>
          <w:tcPr>
            <w:tcW w:w="3963" w:type="dxa"/>
          </w:tcPr>
          <w:p w14:paraId="24EC2C52" w14:textId="77777777" w:rsidR="000C65E6" w:rsidRPr="00360272" w:rsidRDefault="000C65E6" w:rsidP="004E551A">
            <w:pPr>
              <w:pStyle w:val="GOSTTablenorm"/>
            </w:pPr>
            <w:r w:rsidRPr="00360272">
              <w:t>Указываются нарастающим итогом с начала текущего финансового года остатки на начало дня бюджетных ассигнований на текущий финансовый год</w:t>
            </w:r>
          </w:p>
        </w:tc>
      </w:tr>
      <w:tr w:rsidR="000C65E6" w:rsidRPr="00360272" w14:paraId="65184ABD" w14:textId="77777777" w:rsidTr="00CC28D4">
        <w:trPr>
          <w:trHeight w:val="279"/>
        </w:trPr>
        <w:tc>
          <w:tcPr>
            <w:tcW w:w="1698" w:type="dxa"/>
          </w:tcPr>
          <w:p w14:paraId="5C12B8C8" w14:textId="77777777" w:rsidR="000C65E6" w:rsidRPr="00360272" w:rsidRDefault="000C65E6" w:rsidP="004E551A">
            <w:pPr>
              <w:pStyle w:val="GOSTTablenorm"/>
            </w:pPr>
            <w:r w:rsidRPr="00360272">
              <w:t>Остаток на конец дня</w:t>
            </w:r>
          </w:p>
          <w:p w14:paraId="5547AA58" w14:textId="77777777" w:rsidR="000C65E6" w:rsidRPr="00360272" w:rsidRDefault="000C65E6" w:rsidP="004E551A">
            <w:pPr>
              <w:pStyle w:val="GOSTTablenorm"/>
            </w:pPr>
            <w:r w:rsidRPr="00360272">
              <w:t xml:space="preserve">Бюджетные ассигнования </w:t>
            </w:r>
          </w:p>
          <w:p w14:paraId="395EDC11" w14:textId="07DA406A" w:rsidR="000C65E6" w:rsidRPr="00360272" w:rsidRDefault="000C65E6" w:rsidP="00D321F2">
            <w:pPr>
              <w:pStyle w:val="GOSTTablenorm"/>
            </w:pPr>
            <w:r w:rsidRPr="00360272">
              <w:t>на ____ текущий финансовый год</w:t>
            </w:r>
          </w:p>
        </w:tc>
        <w:tc>
          <w:tcPr>
            <w:tcW w:w="1701" w:type="dxa"/>
          </w:tcPr>
          <w:p w14:paraId="072D59D0" w14:textId="77777777" w:rsidR="000C65E6" w:rsidRPr="00360272" w:rsidRDefault="000C65E6" w:rsidP="004E551A">
            <w:pPr>
              <w:pStyle w:val="GOSTTablenorm"/>
            </w:pPr>
            <w:r w:rsidRPr="00360272">
              <w:t>G_S1_E_C2</w:t>
            </w:r>
          </w:p>
        </w:tc>
        <w:tc>
          <w:tcPr>
            <w:tcW w:w="567" w:type="dxa"/>
          </w:tcPr>
          <w:p w14:paraId="71DB27AC" w14:textId="77777777" w:rsidR="000C65E6" w:rsidRPr="00360272" w:rsidRDefault="000C65E6" w:rsidP="004E551A">
            <w:pPr>
              <w:pStyle w:val="GOSTTablenorm"/>
            </w:pPr>
            <w:r w:rsidRPr="00360272">
              <w:t>П</w:t>
            </w:r>
          </w:p>
        </w:tc>
        <w:tc>
          <w:tcPr>
            <w:tcW w:w="1134" w:type="dxa"/>
          </w:tcPr>
          <w:p w14:paraId="7F8DEAA4" w14:textId="77777777" w:rsidR="000C65E6" w:rsidRPr="00360272" w:rsidRDefault="000C65E6" w:rsidP="004E551A">
            <w:pPr>
              <w:pStyle w:val="GOSTTablenorm"/>
            </w:pPr>
            <w:r w:rsidRPr="00360272">
              <w:t>N(20.2)</w:t>
            </w:r>
          </w:p>
        </w:tc>
        <w:tc>
          <w:tcPr>
            <w:tcW w:w="567" w:type="dxa"/>
          </w:tcPr>
          <w:p w14:paraId="026F8AD8" w14:textId="77777777" w:rsidR="000C65E6" w:rsidRPr="00360272" w:rsidRDefault="000C65E6" w:rsidP="004E551A">
            <w:pPr>
              <w:pStyle w:val="GOSTTablenorm"/>
              <w:rPr>
                <w:szCs w:val="22"/>
              </w:rPr>
            </w:pPr>
            <w:r w:rsidRPr="00360272">
              <w:rPr>
                <w:szCs w:val="22"/>
              </w:rPr>
              <w:t>Н</w:t>
            </w:r>
          </w:p>
        </w:tc>
        <w:tc>
          <w:tcPr>
            <w:tcW w:w="3963" w:type="dxa"/>
          </w:tcPr>
          <w:p w14:paraId="0C2E3E4A" w14:textId="77777777" w:rsidR="000C65E6" w:rsidRPr="00360272" w:rsidRDefault="000C65E6" w:rsidP="004E551A">
            <w:pPr>
              <w:pStyle w:val="GOSTTablenorm"/>
            </w:pPr>
            <w:r w:rsidRPr="00360272">
              <w:t>Указываются нарастающим итогом с начала текущего финансового года остатки на конец дня бюджетных ассигнований на текущий финансовый год</w:t>
            </w:r>
          </w:p>
        </w:tc>
      </w:tr>
      <w:tr w:rsidR="000C65E6" w:rsidRPr="00360272" w14:paraId="518E2075" w14:textId="77777777" w:rsidTr="00CC28D4">
        <w:trPr>
          <w:trHeight w:val="279"/>
        </w:trPr>
        <w:tc>
          <w:tcPr>
            <w:tcW w:w="1698" w:type="dxa"/>
          </w:tcPr>
          <w:p w14:paraId="6FF82BC9" w14:textId="77777777" w:rsidR="000C65E6" w:rsidRPr="00360272" w:rsidRDefault="000C65E6" w:rsidP="004E551A">
            <w:pPr>
              <w:pStyle w:val="GOSTTablenorm"/>
            </w:pPr>
            <w:r w:rsidRPr="00360272">
              <w:t xml:space="preserve">Остаток на начало дня </w:t>
            </w:r>
          </w:p>
          <w:p w14:paraId="1EB4A799" w14:textId="77777777" w:rsidR="000C65E6" w:rsidRPr="00360272" w:rsidRDefault="000C65E6" w:rsidP="004E551A">
            <w:pPr>
              <w:pStyle w:val="GOSTTablenorm"/>
            </w:pPr>
            <w:r w:rsidRPr="00360272">
              <w:t xml:space="preserve">Бюджетные ассигнования </w:t>
            </w:r>
          </w:p>
          <w:p w14:paraId="138E4983" w14:textId="77777777" w:rsidR="000C65E6" w:rsidRPr="00360272" w:rsidRDefault="000C65E6" w:rsidP="004E551A">
            <w:pPr>
              <w:pStyle w:val="GOSTTablenorm"/>
            </w:pPr>
            <w:r w:rsidRPr="00360272">
              <w:t>плановый период первый год</w:t>
            </w:r>
          </w:p>
        </w:tc>
        <w:tc>
          <w:tcPr>
            <w:tcW w:w="1701" w:type="dxa"/>
          </w:tcPr>
          <w:p w14:paraId="54A6F184" w14:textId="77777777" w:rsidR="000C65E6" w:rsidRPr="00360272" w:rsidRDefault="000C65E6" w:rsidP="004E551A">
            <w:pPr>
              <w:pStyle w:val="GOSTTablenorm"/>
            </w:pPr>
            <w:r w:rsidRPr="00360272">
              <w:t>G_S1_B_C3</w:t>
            </w:r>
          </w:p>
        </w:tc>
        <w:tc>
          <w:tcPr>
            <w:tcW w:w="567" w:type="dxa"/>
          </w:tcPr>
          <w:p w14:paraId="238C475F" w14:textId="77777777" w:rsidR="000C65E6" w:rsidRPr="00360272" w:rsidRDefault="000C65E6" w:rsidP="004E551A">
            <w:pPr>
              <w:pStyle w:val="GOSTTablenorm"/>
            </w:pPr>
            <w:r w:rsidRPr="00360272">
              <w:t>П</w:t>
            </w:r>
          </w:p>
        </w:tc>
        <w:tc>
          <w:tcPr>
            <w:tcW w:w="1134" w:type="dxa"/>
          </w:tcPr>
          <w:p w14:paraId="579AC8FF" w14:textId="77777777" w:rsidR="000C65E6" w:rsidRPr="00360272" w:rsidRDefault="000C65E6" w:rsidP="004E551A">
            <w:pPr>
              <w:pStyle w:val="GOSTTablenorm"/>
            </w:pPr>
            <w:r w:rsidRPr="00360272">
              <w:t>N(20.2)</w:t>
            </w:r>
          </w:p>
        </w:tc>
        <w:tc>
          <w:tcPr>
            <w:tcW w:w="567" w:type="dxa"/>
          </w:tcPr>
          <w:p w14:paraId="681DD565" w14:textId="77777777" w:rsidR="000C65E6" w:rsidRPr="00360272" w:rsidRDefault="000C65E6" w:rsidP="004E551A">
            <w:pPr>
              <w:pStyle w:val="GOSTTablenorm"/>
              <w:rPr>
                <w:szCs w:val="22"/>
              </w:rPr>
            </w:pPr>
            <w:r w:rsidRPr="00360272">
              <w:rPr>
                <w:szCs w:val="22"/>
              </w:rPr>
              <w:t>Н</w:t>
            </w:r>
          </w:p>
        </w:tc>
        <w:tc>
          <w:tcPr>
            <w:tcW w:w="3963" w:type="dxa"/>
          </w:tcPr>
          <w:p w14:paraId="5B908012" w14:textId="77777777" w:rsidR="000C65E6" w:rsidRPr="00360272" w:rsidRDefault="000C65E6" w:rsidP="004E551A">
            <w:pPr>
              <w:pStyle w:val="GOSTTablenorm"/>
            </w:pPr>
            <w:r w:rsidRPr="00360272">
              <w:t>Указываются нарастающим итогом с начала текущего финансового года остатки на начало дня бюджетных ассигнований на первый год планового периода</w:t>
            </w:r>
          </w:p>
        </w:tc>
      </w:tr>
      <w:tr w:rsidR="000C65E6" w:rsidRPr="00360272" w14:paraId="5FFF9F44" w14:textId="77777777" w:rsidTr="00CC28D4">
        <w:trPr>
          <w:trHeight w:val="279"/>
        </w:trPr>
        <w:tc>
          <w:tcPr>
            <w:tcW w:w="1698" w:type="dxa"/>
          </w:tcPr>
          <w:p w14:paraId="54801440" w14:textId="77777777" w:rsidR="000C65E6" w:rsidRPr="00360272" w:rsidRDefault="000C65E6" w:rsidP="004E551A">
            <w:pPr>
              <w:pStyle w:val="GOSTTablenorm"/>
            </w:pPr>
            <w:r w:rsidRPr="00360272">
              <w:t>Остаток на конец дня</w:t>
            </w:r>
          </w:p>
          <w:p w14:paraId="5095BCBB" w14:textId="3DBF3CAF" w:rsidR="000C65E6" w:rsidRPr="00360272" w:rsidRDefault="000C65E6" w:rsidP="004E551A">
            <w:pPr>
              <w:pStyle w:val="GOSTTablenorm"/>
            </w:pPr>
            <w:r w:rsidRPr="00360272">
              <w:t>Бюджетные ассигнования</w:t>
            </w:r>
          </w:p>
          <w:p w14:paraId="2148E7C8" w14:textId="5AE5D23C" w:rsidR="000C65E6" w:rsidRPr="00360272" w:rsidRDefault="000C65E6" w:rsidP="00D321F2">
            <w:pPr>
              <w:pStyle w:val="GOSTTablenorm"/>
            </w:pPr>
            <w:r w:rsidRPr="00360272">
              <w:lastRenderedPageBreak/>
              <w:t>плановый период первый год</w:t>
            </w:r>
          </w:p>
        </w:tc>
        <w:tc>
          <w:tcPr>
            <w:tcW w:w="1701" w:type="dxa"/>
          </w:tcPr>
          <w:p w14:paraId="04F0B1BC" w14:textId="77777777" w:rsidR="000C65E6" w:rsidRPr="00360272" w:rsidRDefault="000C65E6" w:rsidP="004E551A">
            <w:pPr>
              <w:pStyle w:val="GOSTTablenorm"/>
            </w:pPr>
            <w:r w:rsidRPr="00360272">
              <w:lastRenderedPageBreak/>
              <w:t>G_S1_E_C3</w:t>
            </w:r>
          </w:p>
        </w:tc>
        <w:tc>
          <w:tcPr>
            <w:tcW w:w="567" w:type="dxa"/>
          </w:tcPr>
          <w:p w14:paraId="20DF371D" w14:textId="77777777" w:rsidR="000C65E6" w:rsidRPr="00360272" w:rsidRDefault="000C65E6" w:rsidP="004E551A">
            <w:pPr>
              <w:pStyle w:val="GOSTTablenorm"/>
            </w:pPr>
            <w:r w:rsidRPr="00360272">
              <w:t>П</w:t>
            </w:r>
          </w:p>
        </w:tc>
        <w:tc>
          <w:tcPr>
            <w:tcW w:w="1134" w:type="dxa"/>
          </w:tcPr>
          <w:p w14:paraId="2E5227C2" w14:textId="77777777" w:rsidR="000C65E6" w:rsidRPr="00360272" w:rsidRDefault="000C65E6" w:rsidP="004E551A">
            <w:pPr>
              <w:pStyle w:val="GOSTTablenorm"/>
            </w:pPr>
            <w:r w:rsidRPr="00360272">
              <w:t>N(20.2)</w:t>
            </w:r>
          </w:p>
        </w:tc>
        <w:tc>
          <w:tcPr>
            <w:tcW w:w="567" w:type="dxa"/>
          </w:tcPr>
          <w:p w14:paraId="20CBF740" w14:textId="77777777" w:rsidR="000C65E6" w:rsidRPr="00360272" w:rsidRDefault="000C65E6" w:rsidP="004E551A">
            <w:pPr>
              <w:pStyle w:val="GOSTTablenorm"/>
              <w:rPr>
                <w:szCs w:val="22"/>
              </w:rPr>
            </w:pPr>
            <w:r w:rsidRPr="00360272">
              <w:rPr>
                <w:szCs w:val="22"/>
              </w:rPr>
              <w:t>Н</w:t>
            </w:r>
          </w:p>
        </w:tc>
        <w:tc>
          <w:tcPr>
            <w:tcW w:w="3963" w:type="dxa"/>
          </w:tcPr>
          <w:p w14:paraId="4BD90773" w14:textId="77777777" w:rsidR="000C65E6" w:rsidRPr="00360272" w:rsidRDefault="000C65E6" w:rsidP="004E551A">
            <w:pPr>
              <w:pStyle w:val="GOSTTablenorm"/>
            </w:pPr>
            <w:r w:rsidRPr="00360272">
              <w:t xml:space="preserve">Указываются нарастающим итогом с начала текущего финансового года остатки на конец дня бюджетных </w:t>
            </w:r>
            <w:r w:rsidRPr="00360272">
              <w:lastRenderedPageBreak/>
              <w:t>ассигнований на первый год планового периода</w:t>
            </w:r>
          </w:p>
        </w:tc>
      </w:tr>
      <w:tr w:rsidR="000C65E6" w:rsidRPr="00360272" w14:paraId="637C8007" w14:textId="77777777" w:rsidTr="00CC28D4">
        <w:trPr>
          <w:trHeight w:val="279"/>
        </w:trPr>
        <w:tc>
          <w:tcPr>
            <w:tcW w:w="1698" w:type="dxa"/>
          </w:tcPr>
          <w:p w14:paraId="6C8DE165" w14:textId="77777777" w:rsidR="000C65E6" w:rsidRPr="00360272" w:rsidRDefault="000C65E6" w:rsidP="004E551A">
            <w:pPr>
              <w:pStyle w:val="GOSTTablenorm"/>
            </w:pPr>
            <w:r w:rsidRPr="00360272">
              <w:lastRenderedPageBreak/>
              <w:t xml:space="preserve">Остаток на начало дня </w:t>
            </w:r>
          </w:p>
          <w:p w14:paraId="1A0CDCE6" w14:textId="77777777" w:rsidR="000C65E6" w:rsidRPr="00360272" w:rsidRDefault="000C65E6" w:rsidP="004E551A">
            <w:pPr>
              <w:pStyle w:val="GOSTTablenorm"/>
            </w:pPr>
            <w:r w:rsidRPr="00360272">
              <w:t xml:space="preserve">Бюджетные ассигнования </w:t>
            </w:r>
          </w:p>
          <w:p w14:paraId="7A832B1C" w14:textId="77777777" w:rsidR="000C65E6" w:rsidRPr="00360272" w:rsidRDefault="000C65E6" w:rsidP="004E551A">
            <w:pPr>
              <w:pStyle w:val="GOSTTablenorm"/>
            </w:pPr>
            <w:r w:rsidRPr="00360272">
              <w:t>плановый период второй год</w:t>
            </w:r>
          </w:p>
        </w:tc>
        <w:tc>
          <w:tcPr>
            <w:tcW w:w="1701" w:type="dxa"/>
          </w:tcPr>
          <w:p w14:paraId="1519BCEC" w14:textId="77777777" w:rsidR="000C65E6" w:rsidRPr="00360272" w:rsidRDefault="000C65E6" w:rsidP="004E551A">
            <w:pPr>
              <w:pStyle w:val="GOSTTablenorm"/>
            </w:pPr>
            <w:r w:rsidRPr="00360272">
              <w:t>G_S1_B_C4</w:t>
            </w:r>
          </w:p>
        </w:tc>
        <w:tc>
          <w:tcPr>
            <w:tcW w:w="567" w:type="dxa"/>
          </w:tcPr>
          <w:p w14:paraId="17716501" w14:textId="77777777" w:rsidR="000C65E6" w:rsidRPr="00360272" w:rsidRDefault="000C65E6" w:rsidP="004E551A">
            <w:pPr>
              <w:pStyle w:val="GOSTTablenorm"/>
            </w:pPr>
            <w:r w:rsidRPr="00360272">
              <w:t>П</w:t>
            </w:r>
          </w:p>
        </w:tc>
        <w:tc>
          <w:tcPr>
            <w:tcW w:w="1134" w:type="dxa"/>
          </w:tcPr>
          <w:p w14:paraId="743CA4D6" w14:textId="77777777" w:rsidR="000C65E6" w:rsidRPr="00360272" w:rsidRDefault="000C65E6" w:rsidP="004E551A">
            <w:pPr>
              <w:pStyle w:val="GOSTTablenorm"/>
            </w:pPr>
            <w:r w:rsidRPr="00360272">
              <w:t>N(20.2)</w:t>
            </w:r>
          </w:p>
        </w:tc>
        <w:tc>
          <w:tcPr>
            <w:tcW w:w="567" w:type="dxa"/>
          </w:tcPr>
          <w:p w14:paraId="558C9EE6" w14:textId="77777777" w:rsidR="000C65E6" w:rsidRPr="00360272" w:rsidRDefault="000C65E6" w:rsidP="004E551A">
            <w:pPr>
              <w:pStyle w:val="GOSTTablenorm"/>
              <w:rPr>
                <w:szCs w:val="22"/>
              </w:rPr>
            </w:pPr>
            <w:r w:rsidRPr="00360272">
              <w:rPr>
                <w:szCs w:val="22"/>
              </w:rPr>
              <w:t>Н</w:t>
            </w:r>
          </w:p>
        </w:tc>
        <w:tc>
          <w:tcPr>
            <w:tcW w:w="3963" w:type="dxa"/>
          </w:tcPr>
          <w:p w14:paraId="0EB8D2D2" w14:textId="77777777" w:rsidR="000C65E6" w:rsidRPr="00360272" w:rsidRDefault="000C65E6" w:rsidP="004E551A">
            <w:pPr>
              <w:pStyle w:val="GOSTTablenorm"/>
            </w:pPr>
            <w:r w:rsidRPr="00360272">
              <w:t>Указываются нарастающим итогом с начала текущего финансового года остатки на начало дня бюджетных ассигнований на второй год планового периода</w:t>
            </w:r>
          </w:p>
        </w:tc>
      </w:tr>
      <w:tr w:rsidR="000C65E6" w:rsidRPr="00360272" w14:paraId="506F5C9A" w14:textId="77777777" w:rsidTr="00CC28D4">
        <w:trPr>
          <w:trHeight w:val="279"/>
        </w:trPr>
        <w:tc>
          <w:tcPr>
            <w:tcW w:w="1698" w:type="dxa"/>
          </w:tcPr>
          <w:p w14:paraId="3A488028" w14:textId="77777777" w:rsidR="000C65E6" w:rsidRPr="00360272" w:rsidRDefault="000C65E6" w:rsidP="004E551A">
            <w:pPr>
              <w:pStyle w:val="GOSTTablenorm"/>
            </w:pPr>
            <w:r w:rsidRPr="00360272">
              <w:t xml:space="preserve">Остаток на конец дня </w:t>
            </w:r>
          </w:p>
          <w:p w14:paraId="0A6962CA" w14:textId="77777777" w:rsidR="000C65E6" w:rsidRPr="00360272" w:rsidRDefault="000C65E6" w:rsidP="004E551A">
            <w:pPr>
              <w:pStyle w:val="GOSTTablenorm"/>
            </w:pPr>
            <w:r w:rsidRPr="00360272">
              <w:t xml:space="preserve">Бюджетные ассигнования </w:t>
            </w:r>
          </w:p>
          <w:p w14:paraId="07FF9436" w14:textId="77777777" w:rsidR="000C65E6" w:rsidRPr="00360272" w:rsidRDefault="000C65E6" w:rsidP="004E551A">
            <w:pPr>
              <w:pStyle w:val="GOSTTablenorm"/>
            </w:pPr>
            <w:r w:rsidRPr="00360272">
              <w:t>плановый период второй год</w:t>
            </w:r>
          </w:p>
        </w:tc>
        <w:tc>
          <w:tcPr>
            <w:tcW w:w="1701" w:type="dxa"/>
          </w:tcPr>
          <w:p w14:paraId="72E59143" w14:textId="77777777" w:rsidR="000C65E6" w:rsidRPr="00360272" w:rsidRDefault="000C65E6" w:rsidP="004E551A">
            <w:pPr>
              <w:pStyle w:val="GOSTTablenorm"/>
            </w:pPr>
            <w:r w:rsidRPr="00360272">
              <w:t>G_S1_E_C4</w:t>
            </w:r>
          </w:p>
        </w:tc>
        <w:tc>
          <w:tcPr>
            <w:tcW w:w="567" w:type="dxa"/>
          </w:tcPr>
          <w:p w14:paraId="6C02B9A3" w14:textId="77777777" w:rsidR="000C65E6" w:rsidRPr="00360272" w:rsidRDefault="000C65E6" w:rsidP="004E551A">
            <w:pPr>
              <w:pStyle w:val="GOSTTablenorm"/>
            </w:pPr>
            <w:r w:rsidRPr="00360272">
              <w:t>П</w:t>
            </w:r>
          </w:p>
        </w:tc>
        <w:tc>
          <w:tcPr>
            <w:tcW w:w="1134" w:type="dxa"/>
          </w:tcPr>
          <w:p w14:paraId="3F989D9F" w14:textId="77777777" w:rsidR="000C65E6" w:rsidRPr="00360272" w:rsidRDefault="000C65E6" w:rsidP="004E551A">
            <w:pPr>
              <w:pStyle w:val="GOSTTablenorm"/>
            </w:pPr>
            <w:r w:rsidRPr="00360272">
              <w:t>N(20.2)</w:t>
            </w:r>
          </w:p>
        </w:tc>
        <w:tc>
          <w:tcPr>
            <w:tcW w:w="567" w:type="dxa"/>
          </w:tcPr>
          <w:p w14:paraId="5CE3BCE5" w14:textId="77777777" w:rsidR="000C65E6" w:rsidRPr="00360272" w:rsidRDefault="000C65E6" w:rsidP="004E551A">
            <w:pPr>
              <w:pStyle w:val="GOSTTablenorm"/>
              <w:rPr>
                <w:szCs w:val="22"/>
              </w:rPr>
            </w:pPr>
            <w:r w:rsidRPr="00360272">
              <w:rPr>
                <w:szCs w:val="22"/>
              </w:rPr>
              <w:t>Н</w:t>
            </w:r>
          </w:p>
        </w:tc>
        <w:tc>
          <w:tcPr>
            <w:tcW w:w="3963" w:type="dxa"/>
          </w:tcPr>
          <w:p w14:paraId="27D278C1" w14:textId="77777777" w:rsidR="000C65E6" w:rsidRPr="00360272" w:rsidRDefault="000C65E6" w:rsidP="004E551A">
            <w:pPr>
              <w:pStyle w:val="GOSTTablenorm"/>
            </w:pPr>
            <w:r w:rsidRPr="00360272">
              <w:t>Указываются нарастающим итогом с начала текущего финансового года остатки на конец дня бюджетных ассигнований на второй год планового периода</w:t>
            </w:r>
          </w:p>
        </w:tc>
      </w:tr>
      <w:tr w:rsidR="000C65E6" w:rsidRPr="00360272" w14:paraId="03C32DCF" w14:textId="77777777" w:rsidTr="00CC28D4">
        <w:trPr>
          <w:trHeight w:val="279"/>
        </w:trPr>
        <w:tc>
          <w:tcPr>
            <w:tcW w:w="1698" w:type="dxa"/>
          </w:tcPr>
          <w:p w14:paraId="5B406DA4" w14:textId="77777777" w:rsidR="000C65E6" w:rsidRPr="00360272" w:rsidRDefault="000C65E6" w:rsidP="004E551A">
            <w:pPr>
              <w:pStyle w:val="GOSTTablenorm"/>
            </w:pPr>
            <w:r w:rsidRPr="00360272">
              <w:t xml:space="preserve">Остаток на начало дня </w:t>
            </w:r>
          </w:p>
          <w:p w14:paraId="51BB036B" w14:textId="77777777" w:rsidR="000C65E6" w:rsidRPr="00360272" w:rsidRDefault="000C65E6" w:rsidP="004E551A">
            <w:pPr>
              <w:pStyle w:val="GOSTTablenorm"/>
            </w:pPr>
            <w:r w:rsidRPr="00360272">
              <w:t xml:space="preserve">Бюджетные ассигнования </w:t>
            </w:r>
          </w:p>
          <w:p w14:paraId="0E7F0DB8" w14:textId="77777777" w:rsidR="000C65E6" w:rsidRPr="00360272" w:rsidRDefault="000C65E6" w:rsidP="004E551A">
            <w:pPr>
              <w:pStyle w:val="GOSTTablenorm"/>
            </w:pPr>
            <w:r w:rsidRPr="00360272">
              <w:t>плановый период третий год</w:t>
            </w:r>
          </w:p>
        </w:tc>
        <w:tc>
          <w:tcPr>
            <w:tcW w:w="1701" w:type="dxa"/>
          </w:tcPr>
          <w:p w14:paraId="3B3E0A42" w14:textId="77777777" w:rsidR="000C65E6" w:rsidRPr="00360272" w:rsidRDefault="000C65E6" w:rsidP="004E551A">
            <w:pPr>
              <w:pStyle w:val="GOSTTablenorm"/>
            </w:pPr>
            <w:r w:rsidRPr="00360272">
              <w:t>G_S1_B_C4_2</w:t>
            </w:r>
          </w:p>
        </w:tc>
        <w:tc>
          <w:tcPr>
            <w:tcW w:w="567" w:type="dxa"/>
          </w:tcPr>
          <w:p w14:paraId="561C6B94" w14:textId="77777777" w:rsidR="000C65E6" w:rsidRPr="00360272" w:rsidRDefault="000C65E6" w:rsidP="004E551A">
            <w:pPr>
              <w:pStyle w:val="GOSTTablenorm"/>
            </w:pPr>
            <w:r w:rsidRPr="00360272">
              <w:t>П</w:t>
            </w:r>
          </w:p>
        </w:tc>
        <w:tc>
          <w:tcPr>
            <w:tcW w:w="1134" w:type="dxa"/>
          </w:tcPr>
          <w:p w14:paraId="1B57F24C" w14:textId="77777777" w:rsidR="000C65E6" w:rsidRPr="00360272" w:rsidRDefault="000C65E6" w:rsidP="004E551A">
            <w:pPr>
              <w:pStyle w:val="GOSTTablenorm"/>
            </w:pPr>
            <w:r w:rsidRPr="00360272">
              <w:t>N(20.2)</w:t>
            </w:r>
          </w:p>
        </w:tc>
        <w:tc>
          <w:tcPr>
            <w:tcW w:w="567" w:type="dxa"/>
          </w:tcPr>
          <w:p w14:paraId="17F705CF" w14:textId="77777777" w:rsidR="000C65E6" w:rsidRPr="00360272" w:rsidRDefault="000C65E6" w:rsidP="004E551A">
            <w:pPr>
              <w:pStyle w:val="GOSTTablenorm"/>
              <w:rPr>
                <w:szCs w:val="22"/>
              </w:rPr>
            </w:pPr>
            <w:r w:rsidRPr="00360272">
              <w:rPr>
                <w:szCs w:val="22"/>
              </w:rPr>
              <w:t>Н</w:t>
            </w:r>
          </w:p>
        </w:tc>
        <w:tc>
          <w:tcPr>
            <w:tcW w:w="3963" w:type="dxa"/>
          </w:tcPr>
          <w:p w14:paraId="7AA69283" w14:textId="77777777" w:rsidR="000C65E6" w:rsidRPr="00360272" w:rsidRDefault="000C65E6" w:rsidP="004E551A">
            <w:pPr>
              <w:pStyle w:val="GOSTTablenorm"/>
            </w:pPr>
            <w:r w:rsidRPr="00360272">
              <w:t>Указываются нарастающим итогом с начала текущего финансового года остатки на начало дня бюджетных ассигнований на третий год очередного планового периода</w:t>
            </w:r>
          </w:p>
          <w:p w14:paraId="634FB442" w14:textId="77777777" w:rsidR="000C65E6" w:rsidRPr="00360272" w:rsidRDefault="000C65E6" w:rsidP="004E551A">
            <w:pPr>
              <w:pStyle w:val="GOSTTablenorm"/>
            </w:pPr>
          </w:p>
        </w:tc>
      </w:tr>
      <w:tr w:rsidR="000C65E6" w:rsidRPr="00360272" w14:paraId="1EA97BF3" w14:textId="77777777" w:rsidTr="00CC28D4">
        <w:trPr>
          <w:trHeight w:val="279"/>
        </w:trPr>
        <w:tc>
          <w:tcPr>
            <w:tcW w:w="1698" w:type="dxa"/>
          </w:tcPr>
          <w:p w14:paraId="71C10BE7" w14:textId="77777777" w:rsidR="000C65E6" w:rsidRPr="00360272" w:rsidRDefault="000C65E6" w:rsidP="004E551A">
            <w:pPr>
              <w:pStyle w:val="GOSTTablenorm"/>
            </w:pPr>
            <w:r w:rsidRPr="00360272">
              <w:t xml:space="preserve">Остаток на конец дня </w:t>
            </w:r>
          </w:p>
          <w:p w14:paraId="15F2957B" w14:textId="77777777" w:rsidR="000C65E6" w:rsidRPr="00360272" w:rsidRDefault="000C65E6" w:rsidP="004E551A">
            <w:pPr>
              <w:pStyle w:val="GOSTTablenorm"/>
            </w:pPr>
            <w:r w:rsidRPr="00360272">
              <w:t xml:space="preserve">Бюджетные ассигнования </w:t>
            </w:r>
          </w:p>
          <w:p w14:paraId="165D4D34" w14:textId="77777777" w:rsidR="000C65E6" w:rsidRPr="00360272" w:rsidRDefault="000C65E6" w:rsidP="004E551A">
            <w:pPr>
              <w:pStyle w:val="GOSTTablenorm"/>
            </w:pPr>
            <w:r w:rsidRPr="00360272">
              <w:t>плановый период третий год</w:t>
            </w:r>
          </w:p>
        </w:tc>
        <w:tc>
          <w:tcPr>
            <w:tcW w:w="1701" w:type="dxa"/>
          </w:tcPr>
          <w:p w14:paraId="14677C3D" w14:textId="77777777" w:rsidR="000C65E6" w:rsidRPr="00360272" w:rsidRDefault="000C65E6" w:rsidP="004E551A">
            <w:pPr>
              <w:pStyle w:val="GOSTTablenorm"/>
            </w:pPr>
            <w:r w:rsidRPr="00360272">
              <w:t>G_S1_E_C4_2</w:t>
            </w:r>
          </w:p>
        </w:tc>
        <w:tc>
          <w:tcPr>
            <w:tcW w:w="567" w:type="dxa"/>
          </w:tcPr>
          <w:p w14:paraId="6115FA6A" w14:textId="77777777" w:rsidR="000C65E6" w:rsidRPr="00360272" w:rsidRDefault="000C65E6" w:rsidP="004E551A">
            <w:pPr>
              <w:pStyle w:val="GOSTTablenorm"/>
            </w:pPr>
            <w:r w:rsidRPr="00360272">
              <w:t>П</w:t>
            </w:r>
          </w:p>
        </w:tc>
        <w:tc>
          <w:tcPr>
            <w:tcW w:w="1134" w:type="dxa"/>
          </w:tcPr>
          <w:p w14:paraId="23348E93" w14:textId="77777777" w:rsidR="000C65E6" w:rsidRPr="00360272" w:rsidRDefault="000C65E6" w:rsidP="004E551A">
            <w:pPr>
              <w:pStyle w:val="GOSTTablenorm"/>
            </w:pPr>
            <w:r w:rsidRPr="00360272">
              <w:t>N(20.2)</w:t>
            </w:r>
          </w:p>
        </w:tc>
        <w:tc>
          <w:tcPr>
            <w:tcW w:w="567" w:type="dxa"/>
          </w:tcPr>
          <w:p w14:paraId="324E5D9E" w14:textId="77777777" w:rsidR="000C65E6" w:rsidRPr="00360272" w:rsidRDefault="000C65E6" w:rsidP="004E551A">
            <w:pPr>
              <w:pStyle w:val="GOSTTablenorm"/>
              <w:rPr>
                <w:szCs w:val="22"/>
              </w:rPr>
            </w:pPr>
            <w:r w:rsidRPr="00360272">
              <w:rPr>
                <w:szCs w:val="22"/>
              </w:rPr>
              <w:t>Н</w:t>
            </w:r>
          </w:p>
        </w:tc>
        <w:tc>
          <w:tcPr>
            <w:tcW w:w="3963" w:type="dxa"/>
          </w:tcPr>
          <w:p w14:paraId="036A436E" w14:textId="77777777" w:rsidR="000C65E6" w:rsidRPr="00360272" w:rsidRDefault="000C65E6" w:rsidP="004E551A">
            <w:pPr>
              <w:pStyle w:val="GOSTTablenorm"/>
            </w:pPr>
            <w:r w:rsidRPr="00360272">
              <w:t>Указываются нарастающим итогом с начала текущего финансового года остатки на конец дня бюджетных ассигнований на соответствующий год</w:t>
            </w:r>
          </w:p>
        </w:tc>
      </w:tr>
    </w:tbl>
    <w:p w14:paraId="6704DA77" w14:textId="77777777" w:rsidR="000C65E6" w:rsidRPr="00734FF4" w:rsidRDefault="000C65E6" w:rsidP="00734FF4">
      <w:pPr>
        <w:pStyle w:val="32"/>
      </w:pPr>
      <w:bookmarkStart w:id="6805" w:name="_Toc54598632"/>
      <w:bookmarkStart w:id="6806" w:name="_Toc185235765"/>
      <w:bookmarkStart w:id="6807" w:name="_Toc202884171"/>
      <w:r w:rsidRPr="00734FF4">
        <w:t>Описание комплексного типа «tR_764_G_S2_1_D»</w:t>
      </w:r>
      <w:bookmarkEnd w:id="6805"/>
      <w:bookmarkEnd w:id="6806"/>
      <w:bookmarkEnd w:id="6807"/>
    </w:p>
    <w:p w14:paraId="403DE21E" w14:textId="77777777" w:rsidR="000C65E6" w:rsidRPr="00360272" w:rsidRDefault="000C65E6" w:rsidP="00CC28D4">
      <w:pPr>
        <w:pStyle w:val="GOSTNormal"/>
        <w:rPr>
          <w:rStyle w:val="GOSTNormal0"/>
        </w:rPr>
      </w:pPr>
      <w:r w:rsidRPr="00360272">
        <w:rPr>
          <w:rStyle w:val="GOSTNormal0"/>
        </w:rPr>
        <w:t xml:space="preserve">Описание </w:t>
      </w:r>
      <w:r w:rsidRPr="00360272">
        <w:rPr>
          <w:rStyle w:val="GOSTNormal0"/>
          <w:szCs w:val="24"/>
        </w:rPr>
        <w:t>комплексного типа «</w:t>
      </w:r>
      <w:r w:rsidRPr="00360272">
        <w:rPr>
          <w:lang w:val="en-US"/>
        </w:rPr>
        <w:t>tR</w:t>
      </w:r>
      <w:r w:rsidRPr="00360272">
        <w:t>_764_</w:t>
      </w:r>
      <w:r w:rsidRPr="00360272">
        <w:rPr>
          <w:lang w:val="en-US"/>
        </w:rPr>
        <w:t>G</w:t>
      </w:r>
      <w:r w:rsidRPr="00360272">
        <w:t>_</w:t>
      </w:r>
      <w:r w:rsidRPr="00360272">
        <w:rPr>
          <w:lang w:val="en-US"/>
        </w:rPr>
        <w:t>S</w:t>
      </w:r>
      <w:r w:rsidRPr="00360272">
        <w:t>2_1_</w:t>
      </w:r>
      <w:r w:rsidRPr="00360272">
        <w:rPr>
          <w:lang w:val="en-US"/>
        </w:rPr>
        <w:t>D</w:t>
      </w:r>
      <w:r w:rsidRPr="00360272">
        <w:rPr>
          <w:rStyle w:val="GOSTNormal0"/>
          <w:szCs w:val="24"/>
        </w:rPr>
        <w:t>» блока «</w:t>
      </w:r>
      <w:r w:rsidRPr="00360272">
        <w:t>2.1. Бюджетные ассигнования</w:t>
      </w:r>
      <w:r w:rsidRPr="00360272">
        <w:rPr>
          <w:rStyle w:val="GOSTNormal0"/>
          <w:szCs w:val="24"/>
        </w:rPr>
        <w:t>».</w:t>
      </w:r>
    </w:p>
    <w:p w14:paraId="21187F67" w14:textId="77777777" w:rsidR="000C65E6" w:rsidRPr="00CC28D4" w:rsidRDefault="00591977" w:rsidP="00CC28D4">
      <w:pPr>
        <w:pStyle w:val="GOSTNameTable"/>
      </w:pPr>
      <w:r>
        <w:rPr>
          <w:noProof/>
        </w:rPr>
        <w:lastRenderedPageBreak/>
        <w:fldChar w:fldCharType="begin"/>
      </w:r>
      <w:r>
        <w:rPr>
          <w:noProof/>
        </w:rPr>
        <w:instrText xml:space="preserve"> SEQ Таблица \* ARABIC </w:instrText>
      </w:r>
      <w:r>
        <w:rPr>
          <w:noProof/>
        </w:rPr>
        <w:fldChar w:fldCharType="separate"/>
      </w:r>
      <w:bookmarkStart w:id="6808" w:name="_Ref26281009"/>
      <w:bookmarkStart w:id="6809" w:name="_Toc185236195"/>
      <w:r w:rsidR="00306405">
        <w:rPr>
          <w:noProof/>
        </w:rPr>
        <w:t>461</w:t>
      </w:r>
      <w:bookmarkEnd w:id="6808"/>
      <w:r>
        <w:rPr>
          <w:noProof/>
        </w:rPr>
        <w:fldChar w:fldCharType="end"/>
      </w:r>
      <w:r w:rsidR="000C65E6" w:rsidRPr="00CC28D4">
        <w:rPr>
          <w:rFonts w:eastAsia="Calibri"/>
        </w:rPr>
        <w:t xml:space="preserve"> –</w:t>
      </w:r>
      <w:r w:rsidR="000C65E6" w:rsidRPr="00CC28D4">
        <w:t xml:space="preserve"> Описание комплексного типа «tR_764_G_S2_1_D»</w:t>
      </w:r>
      <w:bookmarkEnd w:id="6809"/>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0C65E6" w:rsidRPr="00360272" w14:paraId="507F621E"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43DC587A" w14:textId="77777777" w:rsidR="000C65E6" w:rsidRPr="00360272" w:rsidRDefault="000C65E6" w:rsidP="004E551A">
            <w:pPr>
              <w:pStyle w:val="GOSTTableHead"/>
            </w:pPr>
            <w:r w:rsidRPr="00360272">
              <w:t>Наименование комплексного типа</w:t>
            </w:r>
          </w:p>
        </w:tc>
        <w:tc>
          <w:tcPr>
            <w:tcW w:w="1701" w:type="dxa"/>
          </w:tcPr>
          <w:p w14:paraId="773B13CA" w14:textId="77777777" w:rsidR="000C65E6" w:rsidRPr="00360272" w:rsidRDefault="000C65E6" w:rsidP="004E551A">
            <w:pPr>
              <w:pStyle w:val="GOSTTableHead"/>
            </w:pPr>
            <w:r w:rsidRPr="00360272">
              <w:t>Текущий элемент/ атрибут</w:t>
            </w:r>
          </w:p>
        </w:tc>
        <w:tc>
          <w:tcPr>
            <w:tcW w:w="567" w:type="dxa"/>
          </w:tcPr>
          <w:p w14:paraId="3073138F" w14:textId="77777777" w:rsidR="000C65E6" w:rsidRPr="00360272" w:rsidRDefault="000C65E6" w:rsidP="004E551A">
            <w:pPr>
              <w:pStyle w:val="GOSTTableHead"/>
            </w:pPr>
            <w:r w:rsidRPr="00360272">
              <w:t>Тип</w:t>
            </w:r>
          </w:p>
        </w:tc>
        <w:tc>
          <w:tcPr>
            <w:tcW w:w="1134" w:type="dxa"/>
          </w:tcPr>
          <w:p w14:paraId="49C2336F" w14:textId="77777777" w:rsidR="000C65E6" w:rsidRPr="00360272" w:rsidRDefault="000C65E6" w:rsidP="004E551A">
            <w:pPr>
              <w:pStyle w:val="GOSTTableHead"/>
            </w:pPr>
            <w:r w:rsidRPr="00360272">
              <w:t>Формат элемента</w:t>
            </w:r>
          </w:p>
        </w:tc>
        <w:tc>
          <w:tcPr>
            <w:tcW w:w="567" w:type="dxa"/>
          </w:tcPr>
          <w:p w14:paraId="3A3C050A" w14:textId="77777777" w:rsidR="000C65E6" w:rsidRPr="00360272" w:rsidRDefault="000C65E6" w:rsidP="004E551A">
            <w:pPr>
              <w:pStyle w:val="GOSTTableHead"/>
            </w:pPr>
            <w:r w:rsidRPr="00360272">
              <w:t>Обязательность</w:t>
            </w:r>
          </w:p>
        </w:tc>
        <w:tc>
          <w:tcPr>
            <w:tcW w:w="3963" w:type="dxa"/>
          </w:tcPr>
          <w:p w14:paraId="2B9A10B3" w14:textId="77777777" w:rsidR="000C65E6" w:rsidRPr="00360272" w:rsidRDefault="000C65E6" w:rsidP="004E551A">
            <w:pPr>
              <w:pStyle w:val="GOSTTableHead"/>
            </w:pPr>
            <w:r w:rsidRPr="00360272">
              <w:t>Дополнительная информация</w:t>
            </w:r>
          </w:p>
        </w:tc>
      </w:tr>
      <w:tr w:rsidR="000C65E6" w:rsidRPr="00360272" w14:paraId="1C11C812" w14:textId="77777777" w:rsidTr="00CC28D4">
        <w:trPr>
          <w:trHeight w:val="279"/>
        </w:trPr>
        <w:tc>
          <w:tcPr>
            <w:tcW w:w="1700" w:type="dxa"/>
          </w:tcPr>
          <w:p w14:paraId="41E3F07D" w14:textId="77777777" w:rsidR="000C65E6" w:rsidRPr="00360272" w:rsidRDefault="000C65E6" w:rsidP="004E551A">
            <w:pPr>
              <w:pStyle w:val="GOSTTablenorm"/>
            </w:pPr>
            <w:r w:rsidRPr="00360272">
              <w:rPr>
                <w:lang w:val="en-US"/>
              </w:rPr>
              <w:t>tR_764_G_S2_1_D</w:t>
            </w:r>
          </w:p>
        </w:tc>
        <w:tc>
          <w:tcPr>
            <w:tcW w:w="1701" w:type="dxa"/>
          </w:tcPr>
          <w:p w14:paraId="608DD236" w14:textId="77777777" w:rsidR="000C65E6" w:rsidRPr="00360272" w:rsidRDefault="000C65E6" w:rsidP="004E551A">
            <w:pPr>
              <w:pStyle w:val="GOSTTablenorm"/>
            </w:pPr>
            <w:r w:rsidRPr="00360272">
              <w:t>G_S2_1_D_ITEM</w:t>
            </w:r>
          </w:p>
        </w:tc>
        <w:tc>
          <w:tcPr>
            <w:tcW w:w="567" w:type="dxa"/>
          </w:tcPr>
          <w:p w14:paraId="3BC6438D" w14:textId="77777777" w:rsidR="000C65E6" w:rsidRPr="00360272" w:rsidRDefault="000C65E6" w:rsidP="004E551A">
            <w:pPr>
              <w:pStyle w:val="GOSTTablenorm"/>
              <w:rPr>
                <w:lang w:val="en-US"/>
              </w:rPr>
            </w:pPr>
            <w:r w:rsidRPr="00360272">
              <w:rPr>
                <w:lang w:val="en-US"/>
              </w:rPr>
              <w:t>C</w:t>
            </w:r>
          </w:p>
        </w:tc>
        <w:tc>
          <w:tcPr>
            <w:tcW w:w="1134" w:type="dxa"/>
          </w:tcPr>
          <w:p w14:paraId="401A3B35" w14:textId="77777777" w:rsidR="000C65E6" w:rsidRPr="00360272" w:rsidRDefault="000C65E6" w:rsidP="004E551A">
            <w:pPr>
              <w:pStyle w:val="GOSTTablenorm"/>
              <w:rPr>
                <w:lang w:val="en-US"/>
              </w:rPr>
            </w:pPr>
            <w:r w:rsidRPr="00360272">
              <w:rPr>
                <w:lang w:val="en-US"/>
              </w:rPr>
              <w:t>tR_764_G_S2_1_D</w:t>
            </w:r>
            <w:r w:rsidRPr="00360272">
              <w:rPr>
                <w:color w:val="000000"/>
              </w:rPr>
              <w:t>_ITEM</w:t>
            </w:r>
          </w:p>
        </w:tc>
        <w:tc>
          <w:tcPr>
            <w:tcW w:w="567" w:type="dxa"/>
          </w:tcPr>
          <w:p w14:paraId="495E48EE" w14:textId="77777777" w:rsidR="000C65E6" w:rsidRPr="00360272" w:rsidRDefault="000C65E6" w:rsidP="004E551A">
            <w:pPr>
              <w:pStyle w:val="GOSTTablenorm"/>
              <w:rPr>
                <w:szCs w:val="22"/>
              </w:rPr>
            </w:pPr>
            <w:r w:rsidRPr="00360272">
              <w:rPr>
                <w:szCs w:val="22"/>
              </w:rPr>
              <w:t>ОМ</w:t>
            </w:r>
          </w:p>
        </w:tc>
        <w:tc>
          <w:tcPr>
            <w:tcW w:w="3963" w:type="dxa"/>
          </w:tcPr>
          <w:p w14:paraId="4120A2C9" w14:textId="77777777" w:rsidR="000C65E6" w:rsidRPr="00360272" w:rsidRDefault="000C65E6" w:rsidP="004E551A">
            <w:pPr>
              <w:pStyle w:val="GOSTTablenorm"/>
              <w:rPr>
                <w:szCs w:val="22"/>
              </w:rPr>
            </w:pPr>
            <w:r w:rsidRPr="00360272">
              <w:t xml:space="preserve">Состав элемента представлен в таблице </w:t>
            </w:r>
            <w:r w:rsidRPr="00360272">
              <w:fldChar w:fldCharType="begin"/>
            </w:r>
            <w:r w:rsidRPr="00360272">
              <w:instrText xml:space="preserve"> REF _Ref26281231 \h  \* MERGEFORMAT </w:instrText>
            </w:r>
            <w:r w:rsidRPr="00360272">
              <w:fldChar w:fldCharType="separate"/>
            </w:r>
            <w:r w:rsidR="00306405">
              <w:t>462</w:t>
            </w:r>
            <w:r w:rsidRPr="00360272">
              <w:fldChar w:fldCharType="end"/>
            </w:r>
          </w:p>
        </w:tc>
      </w:tr>
    </w:tbl>
    <w:p w14:paraId="71352637" w14:textId="77777777" w:rsidR="000C65E6" w:rsidRPr="00734FF4" w:rsidRDefault="000C65E6" w:rsidP="00734FF4">
      <w:pPr>
        <w:pStyle w:val="32"/>
      </w:pPr>
      <w:bookmarkStart w:id="6810" w:name="_Toc54598633"/>
      <w:bookmarkStart w:id="6811" w:name="_Toc185235766"/>
      <w:bookmarkStart w:id="6812" w:name="_Toc202884172"/>
      <w:r w:rsidRPr="00734FF4">
        <w:t>Описание комплексного типа «tR_764_G_S2_1_D_ITEM»</w:t>
      </w:r>
      <w:bookmarkEnd w:id="6810"/>
      <w:bookmarkEnd w:id="6811"/>
      <w:bookmarkEnd w:id="6812"/>
    </w:p>
    <w:p w14:paraId="1F07F75B" w14:textId="77777777" w:rsidR="000C65E6" w:rsidRPr="00360272" w:rsidRDefault="000C65E6" w:rsidP="00CC28D4">
      <w:pPr>
        <w:pStyle w:val="GOSTNormal"/>
        <w:rPr>
          <w:rStyle w:val="GOSTNormal0"/>
        </w:rPr>
      </w:pPr>
      <w:r w:rsidRPr="00360272">
        <w:rPr>
          <w:rStyle w:val="GOSTNormal0"/>
        </w:rPr>
        <w:t xml:space="preserve">Описание </w:t>
      </w:r>
      <w:r w:rsidRPr="00360272">
        <w:rPr>
          <w:rStyle w:val="GOSTNormal0"/>
          <w:szCs w:val="24"/>
        </w:rPr>
        <w:t xml:space="preserve">комплексного типа </w:t>
      </w:r>
      <w:r w:rsidRPr="00360272">
        <w:rPr>
          <w:rStyle w:val="GOSTNormal0"/>
          <w:rFonts w:eastAsia="Calibri"/>
          <w:szCs w:val="24"/>
        </w:rPr>
        <w:t>«</w:t>
      </w:r>
      <w:r w:rsidRPr="00360272">
        <w:rPr>
          <w:lang w:val="en-US"/>
        </w:rPr>
        <w:t>tR</w:t>
      </w:r>
      <w:r w:rsidRPr="00360272">
        <w:t>_764_</w:t>
      </w:r>
      <w:r w:rsidRPr="00360272">
        <w:rPr>
          <w:lang w:val="en-US"/>
        </w:rPr>
        <w:t>G</w:t>
      </w:r>
      <w:r w:rsidRPr="00360272">
        <w:t>_</w:t>
      </w:r>
      <w:r w:rsidRPr="00360272">
        <w:rPr>
          <w:lang w:val="en-US"/>
        </w:rPr>
        <w:t>S</w:t>
      </w:r>
      <w:r w:rsidRPr="00360272">
        <w:t>2_1_</w:t>
      </w:r>
      <w:r w:rsidRPr="00360272">
        <w:rPr>
          <w:lang w:val="en-US"/>
        </w:rPr>
        <w:t>D</w:t>
      </w:r>
      <w:r w:rsidRPr="00360272">
        <w:rPr>
          <w:color w:val="000000"/>
        </w:rPr>
        <w:t>_ITEM</w:t>
      </w:r>
      <w:r w:rsidRPr="00360272">
        <w:rPr>
          <w:rStyle w:val="GOSTNormal0"/>
          <w:szCs w:val="24"/>
        </w:rPr>
        <w:t>» блока «</w:t>
      </w:r>
      <w:r w:rsidRPr="00360272">
        <w:t>2.1. Бюджетные ассигнования (строки)</w:t>
      </w:r>
      <w:r w:rsidRPr="00360272">
        <w:rPr>
          <w:rStyle w:val="GOSTNormal0"/>
          <w:szCs w:val="24"/>
        </w:rPr>
        <w:t>».</w:t>
      </w:r>
    </w:p>
    <w:p w14:paraId="0FA91CC7" w14:textId="77777777" w:rsidR="000C65E6" w:rsidRPr="00CC28D4" w:rsidRDefault="00591977" w:rsidP="00CC28D4">
      <w:pPr>
        <w:pStyle w:val="GOSTNameTable"/>
      </w:pPr>
      <w:r>
        <w:rPr>
          <w:noProof/>
        </w:rPr>
        <w:fldChar w:fldCharType="begin"/>
      </w:r>
      <w:r>
        <w:rPr>
          <w:noProof/>
        </w:rPr>
        <w:instrText xml:space="preserve"> SEQ Таблица \* ARABIC </w:instrText>
      </w:r>
      <w:r>
        <w:rPr>
          <w:noProof/>
        </w:rPr>
        <w:fldChar w:fldCharType="separate"/>
      </w:r>
      <w:bookmarkStart w:id="6813" w:name="_Ref26281231"/>
      <w:bookmarkStart w:id="6814" w:name="_Toc185236196"/>
      <w:r w:rsidR="00306405">
        <w:rPr>
          <w:noProof/>
        </w:rPr>
        <w:t>462</w:t>
      </w:r>
      <w:bookmarkEnd w:id="6813"/>
      <w:r>
        <w:rPr>
          <w:noProof/>
        </w:rPr>
        <w:fldChar w:fldCharType="end"/>
      </w:r>
      <w:r w:rsidR="000C65E6" w:rsidRPr="00CC28D4">
        <w:rPr>
          <w:rFonts w:eastAsia="Calibri"/>
        </w:rPr>
        <w:t xml:space="preserve"> –</w:t>
      </w:r>
      <w:r w:rsidR="000C65E6" w:rsidRPr="00CC28D4">
        <w:t xml:space="preserve"> Описание комплексного типа «tR_764_G_S2_1_D_ITEM»</w:t>
      </w:r>
      <w:bookmarkEnd w:id="681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0C65E6" w:rsidRPr="00360272" w14:paraId="7FE7371B"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3" w:type="dxa"/>
          </w:tcPr>
          <w:p w14:paraId="65C1B30A" w14:textId="77777777" w:rsidR="000C65E6" w:rsidRPr="00360272" w:rsidRDefault="000C65E6" w:rsidP="004E551A">
            <w:pPr>
              <w:pStyle w:val="GOSTTableHead"/>
            </w:pPr>
            <w:r w:rsidRPr="00360272">
              <w:t>Наименование элемента</w:t>
            </w:r>
          </w:p>
        </w:tc>
        <w:tc>
          <w:tcPr>
            <w:tcW w:w="1701" w:type="dxa"/>
          </w:tcPr>
          <w:p w14:paraId="52FE820A" w14:textId="77777777" w:rsidR="000C65E6" w:rsidRPr="00360272" w:rsidRDefault="000C65E6" w:rsidP="004E551A">
            <w:pPr>
              <w:pStyle w:val="GOSTTableHead"/>
            </w:pPr>
            <w:r w:rsidRPr="00360272">
              <w:t>Сокращенное наименование (код) элемента</w:t>
            </w:r>
          </w:p>
        </w:tc>
        <w:tc>
          <w:tcPr>
            <w:tcW w:w="567" w:type="dxa"/>
          </w:tcPr>
          <w:p w14:paraId="08CF99B2" w14:textId="77777777" w:rsidR="000C65E6" w:rsidRPr="00360272" w:rsidRDefault="000C65E6" w:rsidP="004E551A">
            <w:pPr>
              <w:pStyle w:val="GOSTTableHead"/>
            </w:pPr>
            <w:r w:rsidRPr="00360272">
              <w:t>Тип</w:t>
            </w:r>
          </w:p>
        </w:tc>
        <w:tc>
          <w:tcPr>
            <w:tcW w:w="1134" w:type="dxa"/>
          </w:tcPr>
          <w:p w14:paraId="1F47EFE6" w14:textId="77777777" w:rsidR="000C65E6" w:rsidRPr="00360272" w:rsidRDefault="000C65E6" w:rsidP="004E551A">
            <w:pPr>
              <w:pStyle w:val="GOSTTableHead"/>
            </w:pPr>
            <w:r w:rsidRPr="00360272">
              <w:t>Формат элемента</w:t>
            </w:r>
          </w:p>
        </w:tc>
        <w:tc>
          <w:tcPr>
            <w:tcW w:w="567" w:type="dxa"/>
          </w:tcPr>
          <w:p w14:paraId="25CB00CE" w14:textId="77777777" w:rsidR="000C65E6" w:rsidRPr="00360272" w:rsidRDefault="000C65E6" w:rsidP="004E551A">
            <w:pPr>
              <w:pStyle w:val="GOSTTableHead"/>
            </w:pPr>
            <w:r w:rsidRPr="00360272">
              <w:t>Обязательность</w:t>
            </w:r>
          </w:p>
        </w:tc>
        <w:tc>
          <w:tcPr>
            <w:tcW w:w="3963" w:type="dxa"/>
          </w:tcPr>
          <w:p w14:paraId="77EAA5CA" w14:textId="77777777" w:rsidR="000C65E6" w:rsidRPr="00360272" w:rsidRDefault="000C65E6" w:rsidP="004E551A">
            <w:pPr>
              <w:pStyle w:val="GOSTTableHead"/>
            </w:pPr>
            <w:r w:rsidRPr="00360272">
              <w:t>Дополнительная информация</w:t>
            </w:r>
          </w:p>
        </w:tc>
      </w:tr>
      <w:tr w:rsidR="000C65E6" w:rsidRPr="00360272" w14:paraId="3D03D947" w14:textId="77777777" w:rsidTr="00CC28D4">
        <w:trPr>
          <w:trHeight w:val="279"/>
        </w:trPr>
        <w:tc>
          <w:tcPr>
            <w:tcW w:w="1703" w:type="dxa"/>
          </w:tcPr>
          <w:p w14:paraId="643A0968" w14:textId="77777777" w:rsidR="000C65E6" w:rsidRPr="00360272" w:rsidRDefault="000C65E6" w:rsidP="004E551A">
            <w:pPr>
              <w:pStyle w:val="GOSTTablenorm"/>
            </w:pPr>
            <w:r w:rsidRPr="00360272">
              <w:t>№</w:t>
            </w:r>
            <w:r w:rsidRPr="00360272">
              <w:rPr>
                <w:lang w:val="en-US"/>
              </w:rPr>
              <w:t xml:space="preserve"> </w:t>
            </w:r>
            <w:r w:rsidRPr="00360272">
              <w:t>п/п</w:t>
            </w:r>
          </w:p>
        </w:tc>
        <w:tc>
          <w:tcPr>
            <w:tcW w:w="1701" w:type="dxa"/>
          </w:tcPr>
          <w:p w14:paraId="2187CBB3" w14:textId="77777777" w:rsidR="000C65E6" w:rsidRPr="00360272" w:rsidRDefault="000C65E6" w:rsidP="004E551A">
            <w:pPr>
              <w:pStyle w:val="GOSTTablenorm"/>
            </w:pPr>
            <w:r w:rsidRPr="00360272">
              <w:t>G_S2_1_D_C1</w:t>
            </w:r>
          </w:p>
        </w:tc>
        <w:tc>
          <w:tcPr>
            <w:tcW w:w="567" w:type="dxa"/>
          </w:tcPr>
          <w:p w14:paraId="719E6199" w14:textId="77777777" w:rsidR="000C65E6" w:rsidRPr="00360272" w:rsidRDefault="000C65E6" w:rsidP="004E551A">
            <w:pPr>
              <w:pStyle w:val="GOSTTablenorm"/>
            </w:pPr>
            <w:r w:rsidRPr="00360272">
              <w:t>П</w:t>
            </w:r>
          </w:p>
        </w:tc>
        <w:tc>
          <w:tcPr>
            <w:tcW w:w="1134" w:type="dxa"/>
          </w:tcPr>
          <w:p w14:paraId="64132709" w14:textId="77777777" w:rsidR="000C65E6" w:rsidRPr="00360272" w:rsidRDefault="000C65E6" w:rsidP="004E551A">
            <w:pPr>
              <w:pStyle w:val="GOSTTablenorm"/>
            </w:pPr>
            <w:r w:rsidRPr="00360272">
              <w:t>Т(1-6)</w:t>
            </w:r>
          </w:p>
        </w:tc>
        <w:tc>
          <w:tcPr>
            <w:tcW w:w="567" w:type="dxa"/>
          </w:tcPr>
          <w:p w14:paraId="4DCD793B" w14:textId="77777777" w:rsidR="000C65E6" w:rsidRPr="00360272" w:rsidRDefault="000C65E6" w:rsidP="004E551A">
            <w:pPr>
              <w:pStyle w:val="GOSTTablenorm"/>
              <w:rPr>
                <w:szCs w:val="22"/>
              </w:rPr>
            </w:pPr>
            <w:r w:rsidRPr="00360272">
              <w:rPr>
                <w:szCs w:val="22"/>
              </w:rPr>
              <w:t>О</w:t>
            </w:r>
          </w:p>
        </w:tc>
        <w:tc>
          <w:tcPr>
            <w:tcW w:w="3963" w:type="dxa"/>
          </w:tcPr>
          <w:p w14:paraId="5EB0BB07" w14:textId="77777777" w:rsidR="000C65E6" w:rsidRPr="00360272" w:rsidRDefault="000C65E6" w:rsidP="004E551A">
            <w:pPr>
              <w:pStyle w:val="GOSTTablenorm"/>
            </w:pPr>
            <w:r w:rsidRPr="00360272">
              <w:t>Указывается порядковый номер строки</w:t>
            </w:r>
          </w:p>
        </w:tc>
      </w:tr>
      <w:tr w:rsidR="000C65E6" w:rsidRPr="00360272" w14:paraId="2C490C73" w14:textId="77777777" w:rsidTr="00CC28D4">
        <w:trPr>
          <w:trHeight w:val="279"/>
        </w:trPr>
        <w:tc>
          <w:tcPr>
            <w:tcW w:w="1703" w:type="dxa"/>
          </w:tcPr>
          <w:p w14:paraId="57B35B8C" w14:textId="77777777" w:rsidR="000C65E6" w:rsidRPr="00360272" w:rsidRDefault="000C65E6" w:rsidP="004E551A">
            <w:pPr>
              <w:pStyle w:val="GOSTTablenorm"/>
            </w:pPr>
            <w:r w:rsidRPr="00360272">
              <w:t>Наименование документа</w:t>
            </w:r>
          </w:p>
        </w:tc>
        <w:tc>
          <w:tcPr>
            <w:tcW w:w="1701" w:type="dxa"/>
          </w:tcPr>
          <w:p w14:paraId="16CBF323" w14:textId="77777777" w:rsidR="000C65E6" w:rsidRPr="00360272" w:rsidRDefault="000C65E6" w:rsidP="004E551A">
            <w:pPr>
              <w:pStyle w:val="GOSTTablenorm"/>
            </w:pPr>
            <w:r w:rsidRPr="00360272">
              <w:t>G_S2_1_D_C2</w:t>
            </w:r>
          </w:p>
        </w:tc>
        <w:tc>
          <w:tcPr>
            <w:tcW w:w="567" w:type="dxa"/>
          </w:tcPr>
          <w:p w14:paraId="293B410F" w14:textId="77777777" w:rsidR="000C65E6" w:rsidRPr="00360272" w:rsidRDefault="000C65E6" w:rsidP="004E551A">
            <w:pPr>
              <w:pStyle w:val="GOSTTablenorm"/>
            </w:pPr>
            <w:r w:rsidRPr="00360272">
              <w:t>П</w:t>
            </w:r>
          </w:p>
        </w:tc>
        <w:tc>
          <w:tcPr>
            <w:tcW w:w="1134" w:type="dxa"/>
          </w:tcPr>
          <w:p w14:paraId="613BB0E4" w14:textId="77777777" w:rsidR="000C65E6" w:rsidRPr="00360272" w:rsidRDefault="000C65E6" w:rsidP="004E551A">
            <w:pPr>
              <w:pStyle w:val="GOSTTablenorm"/>
            </w:pPr>
            <w:r w:rsidRPr="00360272">
              <w:t>Т(1-200)</w:t>
            </w:r>
          </w:p>
        </w:tc>
        <w:tc>
          <w:tcPr>
            <w:tcW w:w="567" w:type="dxa"/>
          </w:tcPr>
          <w:p w14:paraId="49FE0FDE" w14:textId="77777777" w:rsidR="000C65E6" w:rsidRPr="00360272" w:rsidRDefault="000C65E6" w:rsidP="004E551A">
            <w:pPr>
              <w:pStyle w:val="GOSTTablenorm"/>
              <w:rPr>
                <w:szCs w:val="22"/>
              </w:rPr>
            </w:pPr>
            <w:r w:rsidRPr="00360272">
              <w:rPr>
                <w:szCs w:val="22"/>
              </w:rPr>
              <w:t>О</w:t>
            </w:r>
          </w:p>
        </w:tc>
        <w:tc>
          <w:tcPr>
            <w:tcW w:w="3963" w:type="dxa"/>
          </w:tcPr>
          <w:p w14:paraId="32B386D9" w14:textId="77777777" w:rsidR="000C65E6" w:rsidRPr="00360272" w:rsidRDefault="000C65E6" w:rsidP="004E551A">
            <w:pPr>
              <w:pStyle w:val="GOSTTablenorm"/>
            </w:pPr>
            <w:r w:rsidRPr="00360272">
              <w:t>Указывается наименование документа, на основании которого была отражена операция на лицевом счете АИФДБ</w:t>
            </w:r>
          </w:p>
        </w:tc>
      </w:tr>
      <w:tr w:rsidR="000C65E6" w:rsidRPr="00360272" w14:paraId="07A844E6" w14:textId="77777777" w:rsidTr="00CC28D4">
        <w:trPr>
          <w:trHeight w:val="279"/>
        </w:trPr>
        <w:tc>
          <w:tcPr>
            <w:tcW w:w="1703" w:type="dxa"/>
          </w:tcPr>
          <w:p w14:paraId="096F548C" w14:textId="77777777" w:rsidR="000C65E6" w:rsidRPr="00360272" w:rsidRDefault="000C65E6" w:rsidP="004E551A">
            <w:pPr>
              <w:pStyle w:val="GOSTTablenorm"/>
            </w:pPr>
            <w:r w:rsidRPr="00360272">
              <w:t>Документ Номер</w:t>
            </w:r>
          </w:p>
        </w:tc>
        <w:tc>
          <w:tcPr>
            <w:tcW w:w="1701" w:type="dxa"/>
          </w:tcPr>
          <w:p w14:paraId="0F0B3E41" w14:textId="77777777" w:rsidR="000C65E6" w:rsidRPr="00360272" w:rsidRDefault="000C65E6" w:rsidP="004E551A">
            <w:pPr>
              <w:pStyle w:val="GOSTTablenorm"/>
              <w:rPr>
                <w:lang w:val="en-US"/>
              </w:rPr>
            </w:pPr>
            <w:r w:rsidRPr="00360272">
              <w:t>G_S2_1_D_C3</w:t>
            </w:r>
          </w:p>
        </w:tc>
        <w:tc>
          <w:tcPr>
            <w:tcW w:w="567" w:type="dxa"/>
          </w:tcPr>
          <w:p w14:paraId="3D5FEA5A" w14:textId="77777777" w:rsidR="000C65E6" w:rsidRPr="00360272" w:rsidRDefault="000C65E6" w:rsidP="004E551A">
            <w:pPr>
              <w:pStyle w:val="GOSTTablenorm"/>
            </w:pPr>
            <w:r w:rsidRPr="00360272">
              <w:t>П</w:t>
            </w:r>
          </w:p>
        </w:tc>
        <w:tc>
          <w:tcPr>
            <w:tcW w:w="1134" w:type="dxa"/>
          </w:tcPr>
          <w:p w14:paraId="23AE5504" w14:textId="77777777" w:rsidR="000C65E6" w:rsidRPr="00360272" w:rsidRDefault="000C65E6" w:rsidP="004E551A">
            <w:pPr>
              <w:pStyle w:val="GOSTTablenorm"/>
            </w:pPr>
            <w:r w:rsidRPr="00360272">
              <w:t>Т(1-15)</w:t>
            </w:r>
          </w:p>
        </w:tc>
        <w:tc>
          <w:tcPr>
            <w:tcW w:w="567" w:type="dxa"/>
          </w:tcPr>
          <w:p w14:paraId="72003784" w14:textId="77777777" w:rsidR="000C65E6" w:rsidRPr="00360272" w:rsidRDefault="000C65E6" w:rsidP="004E551A">
            <w:pPr>
              <w:pStyle w:val="GOSTTablenorm"/>
              <w:rPr>
                <w:szCs w:val="22"/>
              </w:rPr>
            </w:pPr>
            <w:r w:rsidRPr="00360272">
              <w:rPr>
                <w:szCs w:val="22"/>
              </w:rPr>
              <w:t>О</w:t>
            </w:r>
          </w:p>
        </w:tc>
        <w:tc>
          <w:tcPr>
            <w:tcW w:w="3963" w:type="dxa"/>
          </w:tcPr>
          <w:p w14:paraId="0D5EC495" w14:textId="77777777" w:rsidR="000C65E6" w:rsidRPr="00360272" w:rsidRDefault="000C65E6" w:rsidP="004E551A">
            <w:pPr>
              <w:pStyle w:val="GOSTTablenorm"/>
            </w:pPr>
            <w:r w:rsidRPr="00360272">
              <w:t>Указывается номер документа, на основании которого была отражена операция на лицевом счете АИФДБ</w:t>
            </w:r>
          </w:p>
        </w:tc>
      </w:tr>
      <w:tr w:rsidR="000C65E6" w:rsidRPr="00360272" w14:paraId="6139A8A9" w14:textId="77777777" w:rsidTr="00CC28D4">
        <w:trPr>
          <w:trHeight w:val="279"/>
        </w:trPr>
        <w:tc>
          <w:tcPr>
            <w:tcW w:w="1703" w:type="dxa"/>
          </w:tcPr>
          <w:p w14:paraId="5D67EAF1" w14:textId="77777777" w:rsidR="000C65E6" w:rsidRPr="00360272" w:rsidRDefault="000C65E6" w:rsidP="004E551A">
            <w:pPr>
              <w:pStyle w:val="GOSTTablenorm"/>
            </w:pPr>
            <w:r w:rsidRPr="00360272">
              <w:t>Документ Дата</w:t>
            </w:r>
          </w:p>
        </w:tc>
        <w:tc>
          <w:tcPr>
            <w:tcW w:w="1701" w:type="dxa"/>
          </w:tcPr>
          <w:p w14:paraId="76AD1303" w14:textId="77777777" w:rsidR="000C65E6" w:rsidRPr="00360272" w:rsidRDefault="000C65E6" w:rsidP="004E551A">
            <w:pPr>
              <w:pStyle w:val="GOSTTablenorm"/>
            </w:pPr>
            <w:r w:rsidRPr="00360272">
              <w:t>G_S2_1_D_C4</w:t>
            </w:r>
          </w:p>
        </w:tc>
        <w:tc>
          <w:tcPr>
            <w:tcW w:w="567" w:type="dxa"/>
          </w:tcPr>
          <w:p w14:paraId="68BF56C5" w14:textId="77777777" w:rsidR="000C65E6" w:rsidRPr="00360272" w:rsidRDefault="000C65E6" w:rsidP="004E551A">
            <w:pPr>
              <w:pStyle w:val="GOSTTablenorm"/>
            </w:pPr>
            <w:r w:rsidRPr="00360272">
              <w:t>П</w:t>
            </w:r>
          </w:p>
        </w:tc>
        <w:tc>
          <w:tcPr>
            <w:tcW w:w="1134" w:type="dxa"/>
          </w:tcPr>
          <w:p w14:paraId="0F70A700" w14:textId="77777777" w:rsidR="000C65E6" w:rsidRPr="00360272" w:rsidRDefault="000C65E6" w:rsidP="004E551A">
            <w:pPr>
              <w:pStyle w:val="GOSTTablenorm"/>
            </w:pPr>
            <w:r w:rsidRPr="00360272">
              <w:t>Date</w:t>
            </w:r>
          </w:p>
        </w:tc>
        <w:tc>
          <w:tcPr>
            <w:tcW w:w="567" w:type="dxa"/>
          </w:tcPr>
          <w:p w14:paraId="6FC35FE6" w14:textId="77777777" w:rsidR="000C65E6" w:rsidRPr="00360272" w:rsidRDefault="000C65E6" w:rsidP="004E551A">
            <w:pPr>
              <w:pStyle w:val="GOSTTablenorm"/>
              <w:rPr>
                <w:szCs w:val="22"/>
              </w:rPr>
            </w:pPr>
            <w:r w:rsidRPr="00360272">
              <w:rPr>
                <w:szCs w:val="22"/>
              </w:rPr>
              <w:t>О</w:t>
            </w:r>
          </w:p>
        </w:tc>
        <w:tc>
          <w:tcPr>
            <w:tcW w:w="3963" w:type="dxa"/>
          </w:tcPr>
          <w:p w14:paraId="3542DD89" w14:textId="77777777" w:rsidR="000C65E6" w:rsidRPr="00360272" w:rsidRDefault="000C65E6" w:rsidP="004E551A">
            <w:pPr>
              <w:pStyle w:val="GOSTTablenorm"/>
            </w:pPr>
            <w:r w:rsidRPr="00360272">
              <w:t>Указывается дата составления документа, на основании которого была отражена операция на лицевом счете АИФДБ</w:t>
            </w:r>
          </w:p>
        </w:tc>
      </w:tr>
      <w:tr w:rsidR="000C65E6" w:rsidRPr="00360272" w14:paraId="505A9792" w14:textId="77777777" w:rsidTr="00CC28D4">
        <w:trPr>
          <w:trHeight w:val="279"/>
        </w:trPr>
        <w:tc>
          <w:tcPr>
            <w:tcW w:w="1703" w:type="dxa"/>
          </w:tcPr>
          <w:p w14:paraId="7C0837B4" w14:textId="77777777" w:rsidR="000C65E6" w:rsidRPr="00360272" w:rsidRDefault="000C65E6" w:rsidP="004E551A">
            <w:pPr>
              <w:pStyle w:val="GOSTTablenorm"/>
            </w:pPr>
            <w:r w:rsidRPr="00360272">
              <w:t>GUID документа, подтверждающего проведение операции</w:t>
            </w:r>
          </w:p>
        </w:tc>
        <w:tc>
          <w:tcPr>
            <w:tcW w:w="1701" w:type="dxa"/>
          </w:tcPr>
          <w:p w14:paraId="624DEC33" w14:textId="77777777" w:rsidR="000C65E6" w:rsidRPr="00360272" w:rsidRDefault="000C65E6" w:rsidP="004E551A">
            <w:pPr>
              <w:pStyle w:val="GOSTTablenorm"/>
              <w:rPr>
                <w:lang w:val="en-US"/>
              </w:rPr>
            </w:pPr>
            <w:r w:rsidRPr="00360272">
              <w:rPr>
                <w:lang w:val="en-US"/>
              </w:rPr>
              <w:t>G_S2_1_D_DOC_H_GUID</w:t>
            </w:r>
          </w:p>
        </w:tc>
        <w:tc>
          <w:tcPr>
            <w:tcW w:w="567" w:type="dxa"/>
          </w:tcPr>
          <w:p w14:paraId="626B4B73" w14:textId="77777777" w:rsidR="000C65E6" w:rsidRPr="00360272" w:rsidRDefault="000C65E6" w:rsidP="004E551A">
            <w:pPr>
              <w:pStyle w:val="GOSTTablenorm"/>
            </w:pPr>
            <w:r w:rsidRPr="00360272">
              <w:t>П</w:t>
            </w:r>
          </w:p>
        </w:tc>
        <w:tc>
          <w:tcPr>
            <w:tcW w:w="1134" w:type="dxa"/>
          </w:tcPr>
          <w:p w14:paraId="493A5C55" w14:textId="77777777" w:rsidR="000C65E6" w:rsidRPr="00360272" w:rsidRDefault="000C65E6" w:rsidP="004E551A">
            <w:pPr>
              <w:pStyle w:val="GOSTTablenorm"/>
              <w:rPr>
                <w:lang w:val="en-US"/>
              </w:rPr>
            </w:pPr>
            <w:r w:rsidRPr="00360272">
              <w:rPr>
                <w:lang w:val="en-US"/>
              </w:rPr>
              <w:t>GUID</w:t>
            </w:r>
          </w:p>
        </w:tc>
        <w:tc>
          <w:tcPr>
            <w:tcW w:w="567" w:type="dxa"/>
          </w:tcPr>
          <w:p w14:paraId="5EF515C0" w14:textId="77777777" w:rsidR="000C65E6" w:rsidRPr="00360272" w:rsidRDefault="000C65E6" w:rsidP="004E551A">
            <w:pPr>
              <w:pStyle w:val="GOSTTablenorm"/>
              <w:rPr>
                <w:szCs w:val="22"/>
              </w:rPr>
            </w:pPr>
            <w:r w:rsidRPr="00360272">
              <w:rPr>
                <w:szCs w:val="22"/>
              </w:rPr>
              <w:t>О</w:t>
            </w:r>
          </w:p>
        </w:tc>
        <w:tc>
          <w:tcPr>
            <w:tcW w:w="3963" w:type="dxa"/>
          </w:tcPr>
          <w:p w14:paraId="7B503DAA" w14:textId="77777777" w:rsidR="000C65E6" w:rsidRPr="00360272" w:rsidRDefault="000C65E6" w:rsidP="004E551A">
            <w:pPr>
              <w:pStyle w:val="GOSTTablenorm"/>
            </w:pPr>
            <w:r w:rsidRPr="00360272">
              <w:t>Указывается GUID документа, на основании которого была отражена операция на лицевом счете АИФДБ</w:t>
            </w:r>
          </w:p>
        </w:tc>
      </w:tr>
      <w:tr w:rsidR="000C65E6" w:rsidRPr="00360272" w14:paraId="35F80CCA" w14:textId="77777777" w:rsidTr="00CC28D4">
        <w:trPr>
          <w:trHeight w:val="279"/>
        </w:trPr>
        <w:tc>
          <w:tcPr>
            <w:tcW w:w="1703" w:type="dxa"/>
          </w:tcPr>
          <w:p w14:paraId="3E759CC6" w14:textId="77777777" w:rsidR="000C65E6" w:rsidRPr="00360272" w:rsidRDefault="000C65E6" w:rsidP="004E551A">
            <w:pPr>
              <w:pStyle w:val="GOSTTablenorm"/>
            </w:pPr>
            <w:r w:rsidRPr="00360272">
              <w:t>Сумма</w:t>
            </w:r>
          </w:p>
          <w:p w14:paraId="410C1E83" w14:textId="77777777" w:rsidR="000C65E6" w:rsidRPr="00360272" w:rsidRDefault="000C65E6" w:rsidP="004E551A">
            <w:pPr>
              <w:pStyle w:val="GOSTTablenorm"/>
            </w:pPr>
            <w:r w:rsidRPr="00360272">
              <w:t>на ____ текущий финансовый год</w:t>
            </w:r>
          </w:p>
        </w:tc>
        <w:tc>
          <w:tcPr>
            <w:tcW w:w="1701" w:type="dxa"/>
          </w:tcPr>
          <w:p w14:paraId="08FB657B" w14:textId="77777777" w:rsidR="000C65E6" w:rsidRPr="00360272" w:rsidRDefault="000C65E6" w:rsidP="004E551A">
            <w:pPr>
              <w:pStyle w:val="GOSTTablenorm"/>
            </w:pPr>
            <w:r w:rsidRPr="00360272">
              <w:t>G_S2_1_D_C5</w:t>
            </w:r>
          </w:p>
        </w:tc>
        <w:tc>
          <w:tcPr>
            <w:tcW w:w="567" w:type="dxa"/>
          </w:tcPr>
          <w:p w14:paraId="2F70C3A7" w14:textId="77777777" w:rsidR="000C65E6" w:rsidRPr="00360272" w:rsidRDefault="000C65E6" w:rsidP="004E551A">
            <w:pPr>
              <w:pStyle w:val="GOSTTablenorm"/>
            </w:pPr>
            <w:r w:rsidRPr="00360272">
              <w:t>П</w:t>
            </w:r>
          </w:p>
        </w:tc>
        <w:tc>
          <w:tcPr>
            <w:tcW w:w="1134" w:type="dxa"/>
          </w:tcPr>
          <w:p w14:paraId="140E9857" w14:textId="77777777" w:rsidR="000C65E6" w:rsidRPr="00360272" w:rsidRDefault="000C65E6" w:rsidP="004E551A">
            <w:pPr>
              <w:pStyle w:val="GOSTTablenorm"/>
            </w:pPr>
            <w:r w:rsidRPr="00360272">
              <w:t>N(20.2)</w:t>
            </w:r>
          </w:p>
        </w:tc>
        <w:tc>
          <w:tcPr>
            <w:tcW w:w="567" w:type="dxa"/>
          </w:tcPr>
          <w:p w14:paraId="0EF6FDB4" w14:textId="77777777" w:rsidR="000C65E6" w:rsidRPr="00360272" w:rsidRDefault="000C65E6" w:rsidP="004E551A">
            <w:pPr>
              <w:pStyle w:val="GOSTTablenorm"/>
              <w:rPr>
                <w:szCs w:val="22"/>
              </w:rPr>
            </w:pPr>
            <w:r w:rsidRPr="00360272">
              <w:rPr>
                <w:szCs w:val="22"/>
              </w:rPr>
              <w:t>Н</w:t>
            </w:r>
          </w:p>
        </w:tc>
        <w:tc>
          <w:tcPr>
            <w:tcW w:w="3963" w:type="dxa"/>
          </w:tcPr>
          <w:p w14:paraId="346F896E" w14:textId="77777777" w:rsidR="000C65E6" w:rsidRPr="00360272" w:rsidRDefault="000C65E6" w:rsidP="004E551A">
            <w:pPr>
              <w:pStyle w:val="GOSTTablenorm"/>
            </w:pPr>
            <w:r w:rsidRPr="00360272">
              <w:t>Указывается сумма изменений (увеличение или уменьшение) бюджетных ассигнований, доведенных до АИФДБ на соответствующий год указанным документом</w:t>
            </w:r>
          </w:p>
        </w:tc>
      </w:tr>
      <w:tr w:rsidR="000C65E6" w:rsidRPr="00360272" w14:paraId="00B1F420" w14:textId="77777777" w:rsidTr="00CC28D4">
        <w:trPr>
          <w:trHeight w:val="279"/>
        </w:trPr>
        <w:tc>
          <w:tcPr>
            <w:tcW w:w="1703" w:type="dxa"/>
          </w:tcPr>
          <w:p w14:paraId="080F7455" w14:textId="77777777" w:rsidR="000C65E6" w:rsidRPr="00360272" w:rsidRDefault="000C65E6" w:rsidP="004E551A">
            <w:pPr>
              <w:pStyle w:val="GOSTTablenorm"/>
            </w:pPr>
            <w:r w:rsidRPr="00360272">
              <w:t xml:space="preserve">Бюджетные ассигнования </w:t>
            </w:r>
          </w:p>
          <w:p w14:paraId="53EE9747" w14:textId="77777777" w:rsidR="000C65E6" w:rsidRPr="00360272" w:rsidRDefault="000C65E6" w:rsidP="004E551A">
            <w:pPr>
              <w:pStyle w:val="GOSTTablenorm"/>
            </w:pPr>
            <w:r w:rsidRPr="00360272">
              <w:t xml:space="preserve">на плановый период ____ - ____ годов </w:t>
            </w:r>
          </w:p>
          <w:p w14:paraId="032E53B1" w14:textId="77777777" w:rsidR="000C65E6" w:rsidRPr="00360272" w:rsidRDefault="000C65E6" w:rsidP="004E551A">
            <w:pPr>
              <w:pStyle w:val="GOSTTablenorm"/>
            </w:pPr>
            <w:r w:rsidRPr="00360272">
              <w:t>первый год</w:t>
            </w:r>
          </w:p>
        </w:tc>
        <w:tc>
          <w:tcPr>
            <w:tcW w:w="1701" w:type="dxa"/>
          </w:tcPr>
          <w:p w14:paraId="234D5910" w14:textId="77777777" w:rsidR="000C65E6" w:rsidRPr="00360272" w:rsidRDefault="000C65E6" w:rsidP="004E551A">
            <w:pPr>
              <w:pStyle w:val="GOSTTablenorm"/>
            </w:pPr>
            <w:r w:rsidRPr="00360272">
              <w:t>G_S2_1_D_C6</w:t>
            </w:r>
          </w:p>
        </w:tc>
        <w:tc>
          <w:tcPr>
            <w:tcW w:w="567" w:type="dxa"/>
          </w:tcPr>
          <w:p w14:paraId="695E7149" w14:textId="77777777" w:rsidR="000C65E6" w:rsidRPr="00360272" w:rsidRDefault="000C65E6" w:rsidP="004E551A">
            <w:pPr>
              <w:pStyle w:val="GOSTTablenorm"/>
            </w:pPr>
            <w:r w:rsidRPr="00360272">
              <w:t>П</w:t>
            </w:r>
          </w:p>
        </w:tc>
        <w:tc>
          <w:tcPr>
            <w:tcW w:w="1134" w:type="dxa"/>
          </w:tcPr>
          <w:p w14:paraId="672CF062" w14:textId="77777777" w:rsidR="000C65E6" w:rsidRPr="00360272" w:rsidRDefault="000C65E6" w:rsidP="004E551A">
            <w:pPr>
              <w:pStyle w:val="GOSTTablenorm"/>
            </w:pPr>
            <w:r w:rsidRPr="00360272">
              <w:t>N(20.2)</w:t>
            </w:r>
          </w:p>
        </w:tc>
        <w:tc>
          <w:tcPr>
            <w:tcW w:w="567" w:type="dxa"/>
          </w:tcPr>
          <w:p w14:paraId="420ECAE6" w14:textId="77777777" w:rsidR="000C65E6" w:rsidRPr="00360272" w:rsidRDefault="000C65E6" w:rsidP="004E551A">
            <w:pPr>
              <w:pStyle w:val="GOSTTablenorm"/>
              <w:rPr>
                <w:szCs w:val="22"/>
              </w:rPr>
            </w:pPr>
            <w:r w:rsidRPr="00360272">
              <w:rPr>
                <w:szCs w:val="22"/>
              </w:rPr>
              <w:t>Н</w:t>
            </w:r>
          </w:p>
        </w:tc>
        <w:tc>
          <w:tcPr>
            <w:tcW w:w="3963" w:type="dxa"/>
          </w:tcPr>
          <w:p w14:paraId="4C8AB797" w14:textId="77777777" w:rsidR="000C65E6" w:rsidRPr="00360272" w:rsidRDefault="000C65E6" w:rsidP="004E551A">
            <w:pPr>
              <w:pStyle w:val="GOSTTablenorm"/>
            </w:pPr>
            <w:r w:rsidRPr="00360272">
              <w:t>Указывается сумма изменений (увеличение или уменьшение) бюджетных ассигнований, доведенных до АИФДБ на первый год планового периода</w:t>
            </w:r>
          </w:p>
        </w:tc>
      </w:tr>
      <w:tr w:rsidR="000C65E6" w:rsidRPr="00360272" w14:paraId="1E619DCB" w14:textId="77777777" w:rsidTr="00CC28D4">
        <w:trPr>
          <w:trHeight w:val="279"/>
        </w:trPr>
        <w:tc>
          <w:tcPr>
            <w:tcW w:w="1703" w:type="dxa"/>
          </w:tcPr>
          <w:p w14:paraId="45EF220D" w14:textId="77777777" w:rsidR="000C65E6" w:rsidRPr="00360272" w:rsidRDefault="000C65E6" w:rsidP="004E551A">
            <w:pPr>
              <w:pStyle w:val="GOSTTablenorm"/>
            </w:pPr>
            <w:r w:rsidRPr="00360272">
              <w:lastRenderedPageBreak/>
              <w:t xml:space="preserve">Бюджетные ассигнования </w:t>
            </w:r>
          </w:p>
          <w:p w14:paraId="01FA2FEF" w14:textId="77777777" w:rsidR="000C65E6" w:rsidRPr="00360272" w:rsidRDefault="000C65E6" w:rsidP="004E551A">
            <w:pPr>
              <w:pStyle w:val="GOSTTablenorm"/>
            </w:pPr>
            <w:r w:rsidRPr="00360272">
              <w:t xml:space="preserve">на плановый период ____ - ____ годов </w:t>
            </w:r>
          </w:p>
          <w:p w14:paraId="760D8F48" w14:textId="77777777" w:rsidR="000C65E6" w:rsidRPr="00360272" w:rsidRDefault="000C65E6" w:rsidP="004E551A">
            <w:pPr>
              <w:pStyle w:val="GOSTTablenorm"/>
            </w:pPr>
            <w:r w:rsidRPr="00360272">
              <w:t>второй год</w:t>
            </w:r>
          </w:p>
        </w:tc>
        <w:tc>
          <w:tcPr>
            <w:tcW w:w="1701" w:type="dxa"/>
          </w:tcPr>
          <w:p w14:paraId="013EA47D" w14:textId="77777777" w:rsidR="000C65E6" w:rsidRPr="00360272" w:rsidRDefault="000C65E6" w:rsidP="004E551A">
            <w:pPr>
              <w:pStyle w:val="GOSTTablenorm"/>
            </w:pPr>
            <w:r w:rsidRPr="00360272">
              <w:t>G_S2_1_D_C7</w:t>
            </w:r>
          </w:p>
        </w:tc>
        <w:tc>
          <w:tcPr>
            <w:tcW w:w="567" w:type="dxa"/>
          </w:tcPr>
          <w:p w14:paraId="5B390608" w14:textId="77777777" w:rsidR="000C65E6" w:rsidRPr="00360272" w:rsidRDefault="000C65E6" w:rsidP="004E551A">
            <w:pPr>
              <w:pStyle w:val="GOSTTablenorm"/>
            </w:pPr>
            <w:r w:rsidRPr="00360272">
              <w:t>П</w:t>
            </w:r>
          </w:p>
        </w:tc>
        <w:tc>
          <w:tcPr>
            <w:tcW w:w="1134" w:type="dxa"/>
          </w:tcPr>
          <w:p w14:paraId="35A94AB5" w14:textId="77777777" w:rsidR="000C65E6" w:rsidRPr="00360272" w:rsidRDefault="000C65E6" w:rsidP="004E551A">
            <w:pPr>
              <w:pStyle w:val="GOSTTablenorm"/>
            </w:pPr>
            <w:r w:rsidRPr="00360272">
              <w:t>N(20.2)</w:t>
            </w:r>
          </w:p>
        </w:tc>
        <w:tc>
          <w:tcPr>
            <w:tcW w:w="567" w:type="dxa"/>
          </w:tcPr>
          <w:p w14:paraId="3AA3D2FA" w14:textId="77777777" w:rsidR="000C65E6" w:rsidRPr="00360272" w:rsidRDefault="000C65E6" w:rsidP="004E551A">
            <w:pPr>
              <w:pStyle w:val="GOSTTablenorm"/>
              <w:rPr>
                <w:szCs w:val="22"/>
              </w:rPr>
            </w:pPr>
            <w:r w:rsidRPr="00360272">
              <w:rPr>
                <w:szCs w:val="22"/>
              </w:rPr>
              <w:t>Н</w:t>
            </w:r>
          </w:p>
        </w:tc>
        <w:tc>
          <w:tcPr>
            <w:tcW w:w="3963" w:type="dxa"/>
          </w:tcPr>
          <w:p w14:paraId="39E196C4" w14:textId="77777777" w:rsidR="000C65E6" w:rsidRPr="00360272" w:rsidRDefault="000C65E6" w:rsidP="004E551A">
            <w:pPr>
              <w:pStyle w:val="GOSTTablenorm"/>
            </w:pPr>
            <w:r w:rsidRPr="00360272">
              <w:t>Указывается сумма изменений (увеличение или уменьшение) бюджетных ассигнований, доведенных до АИФДБ на второй год планового периода</w:t>
            </w:r>
          </w:p>
        </w:tc>
      </w:tr>
      <w:tr w:rsidR="000C65E6" w:rsidRPr="00360272" w14:paraId="3BE2F439" w14:textId="77777777" w:rsidTr="00CC28D4">
        <w:trPr>
          <w:trHeight w:val="279"/>
        </w:trPr>
        <w:tc>
          <w:tcPr>
            <w:tcW w:w="1703" w:type="dxa"/>
          </w:tcPr>
          <w:p w14:paraId="21EF3E41" w14:textId="77777777" w:rsidR="000C65E6" w:rsidRPr="00360272" w:rsidRDefault="000C65E6" w:rsidP="004E551A">
            <w:pPr>
              <w:pStyle w:val="GOSTTablenorm"/>
            </w:pPr>
            <w:r w:rsidRPr="00360272">
              <w:t xml:space="preserve">Бюджетные ассигнования </w:t>
            </w:r>
          </w:p>
          <w:p w14:paraId="7233FE5B" w14:textId="77777777" w:rsidR="000C65E6" w:rsidRPr="00360272" w:rsidRDefault="000C65E6" w:rsidP="004E551A">
            <w:pPr>
              <w:pStyle w:val="GOSTTablenorm"/>
            </w:pPr>
            <w:r w:rsidRPr="00360272">
              <w:t xml:space="preserve">на плановый период ____ - ____ годов </w:t>
            </w:r>
          </w:p>
          <w:p w14:paraId="4FB1D27B" w14:textId="77777777" w:rsidR="000C65E6" w:rsidRPr="00360272" w:rsidRDefault="000C65E6" w:rsidP="004E551A">
            <w:pPr>
              <w:pStyle w:val="GOSTTablenorm"/>
            </w:pPr>
            <w:r w:rsidRPr="00360272">
              <w:t>третий год</w:t>
            </w:r>
          </w:p>
        </w:tc>
        <w:tc>
          <w:tcPr>
            <w:tcW w:w="1701" w:type="dxa"/>
          </w:tcPr>
          <w:p w14:paraId="73E4A866" w14:textId="77777777" w:rsidR="000C65E6" w:rsidRPr="00360272" w:rsidRDefault="000C65E6" w:rsidP="004E551A">
            <w:pPr>
              <w:pStyle w:val="GOSTTablenorm"/>
            </w:pPr>
            <w:r w:rsidRPr="00360272">
              <w:t>G_S2_1_D_C7_2</w:t>
            </w:r>
          </w:p>
        </w:tc>
        <w:tc>
          <w:tcPr>
            <w:tcW w:w="567" w:type="dxa"/>
          </w:tcPr>
          <w:p w14:paraId="261D4A97" w14:textId="77777777" w:rsidR="000C65E6" w:rsidRPr="00360272" w:rsidRDefault="000C65E6" w:rsidP="004E551A">
            <w:pPr>
              <w:pStyle w:val="GOSTTablenorm"/>
            </w:pPr>
            <w:r w:rsidRPr="00360272">
              <w:t>П</w:t>
            </w:r>
          </w:p>
        </w:tc>
        <w:tc>
          <w:tcPr>
            <w:tcW w:w="1134" w:type="dxa"/>
          </w:tcPr>
          <w:p w14:paraId="4CC34E4F" w14:textId="77777777" w:rsidR="000C65E6" w:rsidRPr="00360272" w:rsidRDefault="000C65E6" w:rsidP="004E551A">
            <w:pPr>
              <w:pStyle w:val="GOSTTablenorm"/>
            </w:pPr>
            <w:r w:rsidRPr="00360272">
              <w:t>N(20.2)</w:t>
            </w:r>
          </w:p>
        </w:tc>
        <w:tc>
          <w:tcPr>
            <w:tcW w:w="567" w:type="dxa"/>
          </w:tcPr>
          <w:p w14:paraId="7BA0032A" w14:textId="77777777" w:rsidR="000C65E6" w:rsidRPr="00360272" w:rsidRDefault="000C65E6" w:rsidP="004E551A">
            <w:pPr>
              <w:pStyle w:val="GOSTTablenorm"/>
              <w:rPr>
                <w:szCs w:val="22"/>
              </w:rPr>
            </w:pPr>
            <w:r w:rsidRPr="00360272">
              <w:rPr>
                <w:szCs w:val="22"/>
              </w:rPr>
              <w:t>Н</w:t>
            </w:r>
          </w:p>
        </w:tc>
        <w:tc>
          <w:tcPr>
            <w:tcW w:w="3963" w:type="dxa"/>
          </w:tcPr>
          <w:p w14:paraId="44A653A0" w14:textId="77777777" w:rsidR="000C65E6" w:rsidRPr="00360272" w:rsidRDefault="000C65E6" w:rsidP="004E551A">
            <w:pPr>
              <w:pStyle w:val="GOSTTablenorm"/>
            </w:pPr>
            <w:r w:rsidRPr="00360272">
              <w:t>Указывается сумма изменений (увеличение или уменьшение) бюджетных ассигнований, доведенных до ПБС на третий год очередного планового периода</w:t>
            </w:r>
          </w:p>
        </w:tc>
      </w:tr>
    </w:tbl>
    <w:p w14:paraId="0CBFF30C" w14:textId="77777777" w:rsidR="000C65E6" w:rsidRPr="00734FF4" w:rsidRDefault="000C65E6" w:rsidP="00734FF4">
      <w:pPr>
        <w:pStyle w:val="32"/>
      </w:pPr>
      <w:bookmarkStart w:id="6815" w:name="_Toc54598634"/>
      <w:bookmarkStart w:id="6816" w:name="_Toc185235767"/>
      <w:bookmarkStart w:id="6817" w:name="_Toc202884173"/>
      <w:r w:rsidRPr="00734FF4">
        <w:t>Описание комплексного типа «tR_764_G_S2_2_D»</w:t>
      </w:r>
      <w:bookmarkEnd w:id="6815"/>
      <w:bookmarkEnd w:id="6816"/>
      <w:bookmarkEnd w:id="6817"/>
    </w:p>
    <w:p w14:paraId="3ADBB9A6" w14:textId="77777777" w:rsidR="000C65E6" w:rsidRPr="00360272" w:rsidRDefault="000C65E6" w:rsidP="00CC28D4">
      <w:pPr>
        <w:pStyle w:val="GOSTNormal"/>
        <w:rPr>
          <w:rStyle w:val="GOSTNormal0"/>
          <w:szCs w:val="24"/>
        </w:rPr>
      </w:pPr>
      <w:r w:rsidRPr="00360272">
        <w:rPr>
          <w:rStyle w:val="GOSTNormal0"/>
          <w:szCs w:val="24"/>
        </w:rPr>
        <w:t>Описание комплексного типа «</w:t>
      </w:r>
      <w:r w:rsidRPr="00360272">
        <w:rPr>
          <w:lang w:val="en-US"/>
        </w:rPr>
        <w:t>t</w:t>
      </w:r>
      <w:r w:rsidRPr="00360272">
        <w:t>R_764_G_S2_2_D</w:t>
      </w:r>
      <w:r w:rsidRPr="00360272">
        <w:rPr>
          <w:rStyle w:val="GOSTNormal0"/>
          <w:szCs w:val="24"/>
        </w:rPr>
        <w:t>» блока «</w:t>
      </w:r>
      <w:r w:rsidRPr="00360272">
        <w:t>2.2. Бюджетные ассигнования на выплаты за счет связанных иностранных кредитов в текущем финансовом году</w:t>
      </w:r>
      <w:r w:rsidRPr="00360272">
        <w:rPr>
          <w:rStyle w:val="GOSTNormal0"/>
          <w:szCs w:val="24"/>
        </w:rPr>
        <w:t>».</w:t>
      </w:r>
    </w:p>
    <w:p w14:paraId="1A6DE82E" w14:textId="77777777" w:rsidR="000C65E6" w:rsidRPr="00CC28D4" w:rsidRDefault="00591977" w:rsidP="00CC28D4">
      <w:pPr>
        <w:pStyle w:val="GOSTNameTable"/>
      </w:pPr>
      <w:r>
        <w:rPr>
          <w:noProof/>
        </w:rPr>
        <w:fldChar w:fldCharType="begin"/>
      </w:r>
      <w:r>
        <w:rPr>
          <w:noProof/>
        </w:rPr>
        <w:instrText xml:space="preserve"> SEQ Таблица \* ARABIC </w:instrText>
      </w:r>
      <w:r>
        <w:rPr>
          <w:noProof/>
        </w:rPr>
        <w:fldChar w:fldCharType="separate"/>
      </w:r>
      <w:bookmarkStart w:id="6818" w:name="_Ref26281010"/>
      <w:bookmarkStart w:id="6819" w:name="_Toc185236197"/>
      <w:r w:rsidR="00306405">
        <w:rPr>
          <w:noProof/>
        </w:rPr>
        <w:t>463</w:t>
      </w:r>
      <w:bookmarkEnd w:id="6818"/>
      <w:r>
        <w:rPr>
          <w:noProof/>
        </w:rPr>
        <w:fldChar w:fldCharType="end"/>
      </w:r>
      <w:r w:rsidR="000C65E6" w:rsidRPr="00CC28D4">
        <w:rPr>
          <w:rFonts w:eastAsia="Calibri"/>
        </w:rPr>
        <w:t xml:space="preserve"> –</w:t>
      </w:r>
      <w:r w:rsidR="000C65E6" w:rsidRPr="00CC28D4">
        <w:t xml:space="preserve"> Описание комплексного типа «tR_764_G_S2_2_D»</w:t>
      </w:r>
      <w:bookmarkEnd w:id="6819"/>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0C65E6" w:rsidRPr="00360272" w14:paraId="2C924477"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0570DC25" w14:textId="77777777" w:rsidR="000C65E6" w:rsidRPr="00360272" w:rsidRDefault="000C65E6" w:rsidP="004E551A">
            <w:pPr>
              <w:pStyle w:val="GOSTTableHead"/>
            </w:pPr>
            <w:r w:rsidRPr="00360272">
              <w:t>Наименование комплексного типа</w:t>
            </w:r>
          </w:p>
        </w:tc>
        <w:tc>
          <w:tcPr>
            <w:tcW w:w="1701" w:type="dxa"/>
          </w:tcPr>
          <w:p w14:paraId="55BA2A18" w14:textId="77777777" w:rsidR="000C65E6" w:rsidRPr="00360272" w:rsidRDefault="000C65E6" w:rsidP="004E551A">
            <w:pPr>
              <w:pStyle w:val="GOSTTableHead"/>
            </w:pPr>
            <w:r w:rsidRPr="00360272">
              <w:t>Текущий элемент/ атрибут</w:t>
            </w:r>
          </w:p>
        </w:tc>
        <w:tc>
          <w:tcPr>
            <w:tcW w:w="567" w:type="dxa"/>
          </w:tcPr>
          <w:p w14:paraId="61EDAC77" w14:textId="77777777" w:rsidR="000C65E6" w:rsidRPr="00360272" w:rsidRDefault="000C65E6" w:rsidP="004E551A">
            <w:pPr>
              <w:pStyle w:val="GOSTTableHead"/>
            </w:pPr>
            <w:r w:rsidRPr="00360272">
              <w:t>Тип</w:t>
            </w:r>
          </w:p>
        </w:tc>
        <w:tc>
          <w:tcPr>
            <w:tcW w:w="1134" w:type="dxa"/>
          </w:tcPr>
          <w:p w14:paraId="75FE3196" w14:textId="77777777" w:rsidR="000C65E6" w:rsidRPr="00360272" w:rsidRDefault="000C65E6" w:rsidP="004E551A">
            <w:pPr>
              <w:pStyle w:val="GOSTTableHead"/>
            </w:pPr>
            <w:r w:rsidRPr="00360272">
              <w:t>Формат элемента</w:t>
            </w:r>
          </w:p>
        </w:tc>
        <w:tc>
          <w:tcPr>
            <w:tcW w:w="567" w:type="dxa"/>
          </w:tcPr>
          <w:p w14:paraId="33C137F6" w14:textId="77777777" w:rsidR="000C65E6" w:rsidRPr="00360272" w:rsidRDefault="000C65E6" w:rsidP="004E551A">
            <w:pPr>
              <w:pStyle w:val="GOSTTableHead"/>
            </w:pPr>
            <w:r w:rsidRPr="00360272">
              <w:t>Обязательность</w:t>
            </w:r>
          </w:p>
        </w:tc>
        <w:tc>
          <w:tcPr>
            <w:tcW w:w="3963" w:type="dxa"/>
          </w:tcPr>
          <w:p w14:paraId="168CA492" w14:textId="77777777" w:rsidR="000C65E6" w:rsidRPr="00360272" w:rsidRDefault="000C65E6" w:rsidP="004E551A">
            <w:pPr>
              <w:pStyle w:val="GOSTTableHead"/>
            </w:pPr>
            <w:r w:rsidRPr="00360272">
              <w:t>Дополнительная информация</w:t>
            </w:r>
          </w:p>
        </w:tc>
      </w:tr>
      <w:tr w:rsidR="000C65E6" w:rsidRPr="00360272" w14:paraId="54C95ECD" w14:textId="77777777" w:rsidTr="00CC28D4">
        <w:trPr>
          <w:trHeight w:val="279"/>
        </w:trPr>
        <w:tc>
          <w:tcPr>
            <w:tcW w:w="1701" w:type="dxa"/>
          </w:tcPr>
          <w:p w14:paraId="02595164" w14:textId="77777777" w:rsidR="000C65E6" w:rsidRPr="00360272" w:rsidRDefault="000C65E6" w:rsidP="004E551A">
            <w:pPr>
              <w:pStyle w:val="GOSTTablenorm"/>
            </w:pPr>
            <w:r w:rsidRPr="00360272">
              <w:rPr>
                <w:lang w:val="en-US"/>
              </w:rPr>
              <w:t>t</w:t>
            </w:r>
            <w:r w:rsidRPr="00360272">
              <w:t>R_764_G_S2_2_D</w:t>
            </w:r>
          </w:p>
        </w:tc>
        <w:tc>
          <w:tcPr>
            <w:tcW w:w="1701" w:type="dxa"/>
          </w:tcPr>
          <w:p w14:paraId="379419BC" w14:textId="77777777" w:rsidR="000C65E6" w:rsidRPr="00360272" w:rsidRDefault="000C65E6" w:rsidP="004E551A">
            <w:pPr>
              <w:pStyle w:val="GOSTTablenorm"/>
            </w:pPr>
            <w:r w:rsidRPr="00360272">
              <w:t>G_S2_2_D_ITEM</w:t>
            </w:r>
          </w:p>
        </w:tc>
        <w:tc>
          <w:tcPr>
            <w:tcW w:w="567" w:type="dxa"/>
          </w:tcPr>
          <w:p w14:paraId="47AC01D0" w14:textId="77777777" w:rsidR="000C65E6" w:rsidRPr="00360272" w:rsidRDefault="000C65E6" w:rsidP="004E551A">
            <w:pPr>
              <w:pStyle w:val="GOSTTablenorm"/>
              <w:rPr>
                <w:lang w:val="en-US"/>
              </w:rPr>
            </w:pPr>
            <w:r w:rsidRPr="00360272">
              <w:rPr>
                <w:lang w:val="en-US"/>
              </w:rPr>
              <w:t>C</w:t>
            </w:r>
          </w:p>
        </w:tc>
        <w:tc>
          <w:tcPr>
            <w:tcW w:w="1134" w:type="dxa"/>
          </w:tcPr>
          <w:p w14:paraId="2CCE621A" w14:textId="77777777" w:rsidR="000C65E6" w:rsidRPr="00360272" w:rsidRDefault="000C65E6" w:rsidP="004E551A">
            <w:pPr>
              <w:pStyle w:val="GOSTTablenorm"/>
              <w:rPr>
                <w:lang w:val="en-US"/>
              </w:rPr>
            </w:pPr>
            <w:r w:rsidRPr="00360272">
              <w:rPr>
                <w:lang w:val="en-US"/>
              </w:rPr>
              <w:t>t</w:t>
            </w:r>
            <w:r w:rsidRPr="00360272">
              <w:t>R_764_G_S2_2_D</w:t>
            </w:r>
            <w:r w:rsidRPr="00360272">
              <w:rPr>
                <w:color w:val="000000"/>
              </w:rPr>
              <w:t>_ITEM</w:t>
            </w:r>
          </w:p>
        </w:tc>
        <w:tc>
          <w:tcPr>
            <w:tcW w:w="567" w:type="dxa"/>
          </w:tcPr>
          <w:p w14:paraId="04965B9C" w14:textId="77777777" w:rsidR="000C65E6" w:rsidRPr="00360272" w:rsidRDefault="000C65E6" w:rsidP="004E551A">
            <w:pPr>
              <w:pStyle w:val="GOSTTablenorm"/>
              <w:rPr>
                <w:szCs w:val="22"/>
              </w:rPr>
            </w:pPr>
            <w:r w:rsidRPr="00360272">
              <w:rPr>
                <w:szCs w:val="22"/>
              </w:rPr>
              <w:t>ОМ</w:t>
            </w:r>
          </w:p>
        </w:tc>
        <w:tc>
          <w:tcPr>
            <w:tcW w:w="3963" w:type="dxa"/>
          </w:tcPr>
          <w:p w14:paraId="1745332F" w14:textId="77777777" w:rsidR="000C65E6" w:rsidRPr="00360272" w:rsidRDefault="000C65E6" w:rsidP="004E551A">
            <w:pPr>
              <w:pStyle w:val="GOSTTablenorm"/>
              <w:rPr>
                <w:szCs w:val="22"/>
              </w:rPr>
            </w:pPr>
            <w:r w:rsidRPr="00360272">
              <w:t xml:space="preserve">Состав элемента представлен в таблице </w:t>
            </w:r>
            <w:r w:rsidRPr="00360272">
              <w:fldChar w:fldCharType="begin"/>
            </w:r>
            <w:r w:rsidRPr="00360272">
              <w:instrText xml:space="preserve"> REF _Ref26281263 \h  \* MERGEFORMAT </w:instrText>
            </w:r>
            <w:r w:rsidRPr="00360272">
              <w:fldChar w:fldCharType="separate"/>
            </w:r>
            <w:r w:rsidR="00306405">
              <w:t>464</w:t>
            </w:r>
            <w:r w:rsidRPr="00360272">
              <w:fldChar w:fldCharType="end"/>
            </w:r>
          </w:p>
        </w:tc>
      </w:tr>
    </w:tbl>
    <w:p w14:paraId="4C46B850" w14:textId="77777777" w:rsidR="000C65E6" w:rsidRPr="00734FF4" w:rsidRDefault="000C65E6" w:rsidP="00734FF4">
      <w:pPr>
        <w:pStyle w:val="32"/>
      </w:pPr>
      <w:bookmarkStart w:id="6820" w:name="_Toc54598635"/>
      <w:bookmarkStart w:id="6821" w:name="_Toc185235768"/>
      <w:bookmarkStart w:id="6822" w:name="_Toc202884174"/>
      <w:r w:rsidRPr="00734FF4">
        <w:t>Описание комплексного типа «tR_764_G_S2_2_D_ITEM»</w:t>
      </w:r>
      <w:bookmarkEnd w:id="6820"/>
      <w:bookmarkEnd w:id="6821"/>
      <w:bookmarkEnd w:id="6822"/>
    </w:p>
    <w:p w14:paraId="5019A6BC" w14:textId="77777777" w:rsidR="000C65E6" w:rsidRPr="00360272" w:rsidRDefault="000C65E6" w:rsidP="00CC28D4">
      <w:pPr>
        <w:pStyle w:val="GOSTNormal"/>
        <w:rPr>
          <w:rStyle w:val="GOSTNormal0"/>
        </w:rPr>
      </w:pPr>
      <w:r w:rsidRPr="00360272">
        <w:rPr>
          <w:rStyle w:val="GOSTNormal0"/>
        </w:rPr>
        <w:t xml:space="preserve">Описание </w:t>
      </w:r>
      <w:r w:rsidRPr="00360272">
        <w:rPr>
          <w:rStyle w:val="GOSTNormal0"/>
          <w:szCs w:val="24"/>
        </w:rPr>
        <w:t xml:space="preserve">комплексного типа </w:t>
      </w:r>
      <w:r w:rsidRPr="00360272">
        <w:rPr>
          <w:rStyle w:val="GOSTNormal0"/>
          <w:rFonts w:eastAsia="Calibri"/>
          <w:szCs w:val="24"/>
        </w:rPr>
        <w:t>«</w:t>
      </w:r>
      <w:r w:rsidRPr="00360272">
        <w:rPr>
          <w:lang w:val="en-US"/>
        </w:rPr>
        <w:t>t</w:t>
      </w:r>
      <w:r w:rsidRPr="00360272">
        <w:t>R_764_G_S2_2_D</w:t>
      </w:r>
      <w:r w:rsidRPr="00360272">
        <w:rPr>
          <w:color w:val="000000"/>
        </w:rPr>
        <w:t>_ITEM</w:t>
      </w:r>
      <w:r w:rsidRPr="00360272">
        <w:rPr>
          <w:rStyle w:val="GOSTNormal0"/>
          <w:szCs w:val="24"/>
        </w:rPr>
        <w:t>» блока «</w:t>
      </w:r>
      <w:r w:rsidRPr="00360272">
        <w:t>2.2. Бюджетные ассигнования на выплаты за счет связанных иностранных кредитов в текущем финансовом году (строки)</w:t>
      </w:r>
      <w:r w:rsidRPr="00360272">
        <w:rPr>
          <w:rStyle w:val="GOSTNormal0"/>
          <w:szCs w:val="24"/>
        </w:rPr>
        <w:t>».</w:t>
      </w:r>
    </w:p>
    <w:p w14:paraId="031E53B1" w14:textId="77777777" w:rsidR="000C65E6" w:rsidRPr="00CC28D4" w:rsidRDefault="00591977" w:rsidP="00CC28D4">
      <w:pPr>
        <w:pStyle w:val="GOSTNameTable"/>
      </w:pPr>
      <w:r>
        <w:rPr>
          <w:noProof/>
        </w:rPr>
        <w:fldChar w:fldCharType="begin"/>
      </w:r>
      <w:r>
        <w:rPr>
          <w:noProof/>
        </w:rPr>
        <w:instrText xml:space="preserve"> SEQ Таблица \* ARABIC </w:instrText>
      </w:r>
      <w:r>
        <w:rPr>
          <w:noProof/>
        </w:rPr>
        <w:fldChar w:fldCharType="separate"/>
      </w:r>
      <w:bookmarkStart w:id="6823" w:name="_Ref26281263"/>
      <w:bookmarkStart w:id="6824" w:name="_Toc185236198"/>
      <w:r w:rsidR="00306405">
        <w:rPr>
          <w:noProof/>
        </w:rPr>
        <w:t>464</w:t>
      </w:r>
      <w:bookmarkEnd w:id="6823"/>
      <w:r>
        <w:rPr>
          <w:noProof/>
        </w:rPr>
        <w:fldChar w:fldCharType="end"/>
      </w:r>
      <w:r w:rsidR="000C65E6" w:rsidRPr="00CC28D4">
        <w:rPr>
          <w:rFonts w:eastAsia="Calibri"/>
        </w:rPr>
        <w:t xml:space="preserve"> –</w:t>
      </w:r>
      <w:r w:rsidR="000C65E6" w:rsidRPr="00CC28D4">
        <w:t xml:space="preserve"> Описание комплексного типа «tR_764_G_S2_2_D_ITEM»</w:t>
      </w:r>
      <w:bookmarkEnd w:id="6824"/>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0C65E6" w:rsidRPr="00360272" w14:paraId="5621562B"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3D7D552A" w14:textId="77777777" w:rsidR="000C65E6" w:rsidRPr="00360272" w:rsidRDefault="000C65E6" w:rsidP="004E551A">
            <w:pPr>
              <w:pStyle w:val="GOSTTableHead"/>
            </w:pPr>
            <w:r w:rsidRPr="00360272">
              <w:t>Наименование элемента</w:t>
            </w:r>
          </w:p>
        </w:tc>
        <w:tc>
          <w:tcPr>
            <w:tcW w:w="1701" w:type="dxa"/>
          </w:tcPr>
          <w:p w14:paraId="0C38F804" w14:textId="77777777" w:rsidR="000C65E6" w:rsidRPr="00360272" w:rsidRDefault="000C65E6" w:rsidP="004E551A">
            <w:pPr>
              <w:pStyle w:val="GOSTTableHead"/>
            </w:pPr>
            <w:r w:rsidRPr="00360272">
              <w:t>Сокращенное наименование (код) элемента</w:t>
            </w:r>
          </w:p>
        </w:tc>
        <w:tc>
          <w:tcPr>
            <w:tcW w:w="567" w:type="dxa"/>
          </w:tcPr>
          <w:p w14:paraId="008F6E13" w14:textId="77777777" w:rsidR="000C65E6" w:rsidRPr="00360272" w:rsidRDefault="000C65E6" w:rsidP="004E551A">
            <w:pPr>
              <w:pStyle w:val="GOSTTableHead"/>
            </w:pPr>
            <w:r w:rsidRPr="00360272">
              <w:t>Тип</w:t>
            </w:r>
          </w:p>
        </w:tc>
        <w:tc>
          <w:tcPr>
            <w:tcW w:w="1134" w:type="dxa"/>
          </w:tcPr>
          <w:p w14:paraId="197E805C" w14:textId="77777777" w:rsidR="000C65E6" w:rsidRPr="00360272" w:rsidRDefault="000C65E6" w:rsidP="004E551A">
            <w:pPr>
              <w:pStyle w:val="GOSTTableHead"/>
            </w:pPr>
            <w:r w:rsidRPr="00360272">
              <w:t>Формат элемента</w:t>
            </w:r>
          </w:p>
        </w:tc>
        <w:tc>
          <w:tcPr>
            <w:tcW w:w="567" w:type="dxa"/>
          </w:tcPr>
          <w:p w14:paraId="250EF868" w14:textId="77777777" w:rsidR="000C65E6" w:rsidRPr="00360272" w:rsidRDefault="000C65E6" w:rsidP="004E551A">
            <w:pPr>
              <w:pStyle w:val="GOSTTableHead"/>
            </w:pPr>
            <w:r w:rsidRPr="00360272">
              <w:t>Обязательность</w:t>
            </w:r>
          </w:p>
        </w:tc>
        <w:tc>
          <w:tcPr>
            <w:tcW w:w="3963" w:type="dxa"/>
          </w:tcPr>
          <w:p w14:paraId="4A5C687D" w14:textId="77777777" w:rsidR="000C65E6" w:rsidRPr="00360272" w:rsidRDefault="000C65E6" w:rsidP="004E551A">
            <w:pPr>
              <w:pStyle w:val="GOSTTableHead"/>
            </w:pPr>
            <w:r w:rsidRPr="00360272">
              <w:t>Дополнительная информация</w:t>
            </w:r>
          </w:p>
        </w:tc>
      </w:tr>
      <w:tr w:rsidR="000C65E6" w:rsidRPr="00360272" w14:paraId="5EBA5E3D" w14:textId="77777777" w:rsidTr="00CC28D4">
        <w:trPr>
          <w:trHeight w:val="279"/>
        </w:trPr>
        <w:tc>
          <w:tcPr>
            <w:tcW w:w="1701" w:type="dxa"/>
          </w:tcPr>
          <w:p w14:paraId="57F38E2E" w14:textId="77777777" w:rsidR="000C65E6" w:rsidRPr="00360272" w:rsidRDefault="000C65E6" w:rsidP="004E551A">
            <w:pPr>
              <w:pStyle w:val="GOSTTablenorm"/>
            </w:pPr>
            <w:r w:rsidRPr="00360272">
              <w:t>№</w:t>
            </w:r>
            <w:r w:rsidRPr="00360272">
              <w:rPr>
                <w:lang w:val="en-US"/>
              </w:rPr>
              <w:t xml:space="preserve"> </w:t>
            </w:r>
            <w:r w:rsidRPr="00360272">
              <w:t>п/п</w:t>
            </w:r>
          </w:p>
        </w:tc>
        <w:tc>
          <w:tcPr>
            <w:tcW w:w="1701" w:type="dxa"/>
          </w:tcPr>
          <w:p w14:paraId="35A25D64" w14:textId="77777777" w:rsidR="000C65E6" w:rsidRPr="00360272" w:rsidRDefault="000C65E6" w:rsidP="004E551A">
            <w:pPr>
              <w:pStyle w:val="GOSTTablenorm"/>
            </w:pPr>
            <w:r w:rsidRPr="00360272">
              <w:t>G_S2_2_D_C1</w:t>
            </w:r>
          </w:p>
        </w:tc>
        <w:tc>
          <w:tcPr>
            <w:tcW w:w="567" w:type="dxa"/>
          </w:tcPr>
          <w:p w14:paraId="30E5A7A3" w14:textId="77777777" w:rsidR="000C65E6" w:rsidRPr="00360272" w:rsidRDefault="000C65E6" w:rsidP="004E551A">
            <w:pPr>
              <w:pStyle w:val="GOSTTablenorm"/>
            </w:pPr>
            <w:r w:rsidRPr="00360272">
              <w:t>П</w:t>
            </w:r>
          </w:p>
        </w:tc>
        <w:tc>
          <w:tcPr>
            <w:tcW w:w="1134" w:type="dxa"/>
          </w:tcPr>
          <w:p w14:paraId="755CD7AD" w14:textId="77777777" w:rsidR="000C65E6" w:rsidRPr="00360272" w:rsidRDefault="000C65E6" w:rsidP="004E551A">
            <w:pPr>
              <w:pStyle w:val="GOSTTablenorm"/>
            </w:pPr>
            <w:r w:rsidRPr="00360272">
              <w:t>Т(1-6)</w:t>
            </w:r>
          </w:p>
        </w:tc>
        <w:tc>
          <w:tcPr>
            <w:tcW w:w="567" w:type="dxa"/>
          </w:tcPr>
          <w:p w14:paraId="05CB0249" w14:textId="77777777" w:rsidR="000C65E6" w:rsidRPr="00360272" w:rsidRDefault="000C65E6" w:rsidP="004E551A">
            <w:pPr>
              <w:pStyle w:val="GOSTTablenorm"/>
              <w:rPr>
                <w:szCs w:val="22"/>
              </w:rPr>
            </w:pPr>
            <w:r w:rsidRPr="00360272">
              <w:rPr>
                <w:szCs w:val="22"/>
              </w:rPr>
              <w:t>О</w:t>
            </w:r>
          </w:p>
        </w:tc>
        <w:tc>
          <w:tcPr>
            <w:tcW w:w="3963" w:type="dxa"/>
          </w:tcPr>
          <w:p w14:paraId="58235680" w14:textId="77777777" w:rsidR="000C65E6" w:rsidRPr="00360272" w:rsidRDefault="000C65E6" w:rsidP="004E551A">
            <w:pPr>
              <w:pStyle w:val="GOSTTablenorm"/>
            </w:pPr>
            <w:r w:rsidRPr="00360272">
              <w:t>Указывается порядковый номер строки</w:t>
            </w:r>
          </w:p>
        </w:tc>
      </w:tr>
      <w:tr w:rsidR="000C65E6" w:rsidRPr="00360272" w14:paraId="3DF54603" w14:textId="77777777" w:rsidTr="00CC28D4">
        <w:trPr>
          <w:trHeight w:val="279"/>
        </w:trPr>
        <w:tc>
          <w:tcPr>
            <w:tcW w:w="1701" w:type="dxa"/>
          </w:tcPr>
          <w:p w14:paraId="2EBE4006" w14:textId="77777777" w:rsidR="000C65E6" w:rsidRPr="00360272" w:rsidRDefault="000C65E6" w:rsidP="004E551A">
            <w:pPr>
              <w:pStyle w:val="GOSTTablenorm"/>
            </w:pPr>
            <w:r w:rsidRPr="00360272">
              <w:t>Документ наименование</w:t>
            </w:r>
          </w:p>
        </w:tc>
        <w:tc>
          <w:tcPr>
            <w:tcW w:w="1701" w:type="dxa"/>
          </w:tcPr>
          <w:p w14:paraId="53AAF54E" w14:textId="77777777" w:rsidR="000C65E6" w:rsidRPr="00360272" w:rsidRDefault="000C65E6" w:rsidP="004E551A">
            <w:pPr>
              <w:pStyle w:val="GOSTTablenorm"/>
            </w:pPr>
            <w:r w:rsidRPr="00360272">
              <w:t>G_S2_2_D_C2</w:t>
            </w:r>
          </w:p>
        </w:tc>
        <w:tc>
          <w:tcPr>
            <w:tcW w:w="567" w:type="dxa"/>
          </w:tcPr>
          <w:p w14:paraId="609183FB" w14:textId="77777777" w:rsidR="000C65E6" w:rsidRPr="00360272" w:rsidRDefault="000C65E6" w:rsidP="004E551A">
            <w:pPr>
              <w:pStyle w:val="GOSTTablenorm"/>
            </w:pPr>
            <w:r w:rsidRPr="00360272">
              <w:t>П</w:t>
            </w:r>
          </w:p>
        </w:tc>
        <w:tc>
          <w:tcPr>
            <w:tcW w:w="1134" w:type="dxa"/>
          </w:tcPr>
          <w:p w14:paraId="49811B6F" w14:textId="77777777" w:rsidR="000C65E6" w:rsidRPr="00360272" w:rsidRDefault="000C65E6" w:rsidP="004E551A">
            <w:pPr>
              <w:pStyle w:val="GOSTTablenorm"/>
            </w:pPr>
            <w:r w:rsidRPr="00360272">
              <w:t>Т(1-200)</w:t>
            </w:r>
          </w:p>
        </w:tc>
        <w:tc>
          <w:tcPr>
            <w:tcW w:w="567" w:type="dxa"/>
          </w:tcPr>
          <w:p w14:paraId="790656B3" w14:textId="77777777" w:rsidR="000C65E6" w:rsidRPr="00360272" w:rsidRDefault="000C65E6" w:rsidP="004E551A">
            <w:pPr>
              <w:pStyle w:val="GOSTTablenorm"/>
              <w:rPr>
                <w:szCs w:val="22"/>
              </w:rPr>
            </w:pPr>
            <w:r w:rsidRPr="00360272">
              <w:rPr>
                <w:szCs w:val="22"/>
              </w:rPr>
              <w:t>О</w:t>
            </w:r>
          </w:p>
        </w:tc>
        <w:tc>
          <w:tcPr>
            <w:tcW w:w="3963" w:type="dxa"/>
          </w:tcPr>
          <w:p w14:paraId="03390804" w14:textId="77777777" w:rsidR="000C65E6" w:rsidRPr="00360272" w:rsidRDefault="000C65E6" w:rsidP="004E551A">
            <w:pPr>
              <w:pStyle w:val="GOSTTablenorm"/>
            </w:pPr>
            <w:r w:rsidRPr="00360272">
              <w:t>Указывается наименование документа, на основании которого была отражена операция на лицевом счете АИФДБ</w:t>
            </w:r>
          </w:p>
        </w:tc>
      </w:tr>
      <w:tr w:rsidR="000C65E6" w:rsidRPr="00360272" w14:paraId="5BFB35AC" w14:textId="77777777" w:rsidTr="00CC28D4">
        <w:trPr>
          <w:trHeight w:val="279"/>
        </w:trPr>
        <w:tc>
          <w:tcPr>
            <w:tcW w:w="1701" w:type="dxa"/>
          </w:tcPr>
          <w:p w14:paraId="058BC2A7" w14:textId="77777777" w:rsidR="000C65E6" w:rsidRPr="00360272" w:rsidRDefault="000C65E6" w:rsidP="004E551A">
            <w:pPr>
              <w:pStyle w:val="GOSTTablenorm"/>
            </w:pPr>
            <w:r w:rsidRPr="00360272">
              <w:lastRenderedPageBreak/>
              <w:t>Документ номер</w:t>
            </w:r>
          </w:p>
        </w:tc>
        <w:tc>
          <w:tcPr>
            <w:tcW w:w="1701" w:type="dxa"/>
          </w:tcPr>
          <w:p w14:paraId="5DB737D0" w14:textId="77777777" w:rsidR="000C65E6" w:rsidRPr="00360272" w:rsidRDefault="000C65E6" w:rsidP="004E551A">
            <w:pPr>
              <w:pStyle w:val="GOSTTablenorm"/>
              <w:rPr>
                <w:lang w:val="en-US"/>
              </w:rPr>
            </w:pPr>
            <w:r w:rsidRPr="00360272">
              <w:t>G_S2_2_D_C3</w:t>
            </w:r>
          </w:p>
        </w:tc>
        <w:tc>
          <w:tcPr>
            <w:tcW w:w="567" w:type="dxa"/>
          </w:tcPr>
          <w:p w14:paraId="58E51AC6" w14:textId="77777777" w:rsidR="000C65E6" w:rsidRPr="00360272" w:rsidRDefault="000C65E6" w:rsidP="004E551A">
            <w:pPr>
              <w:pStyle w:val="GOSTTablenorm"/>
            </w:pPr>
            <w:r w:rsidRPr="00360272">
              <w:t>П</w:t>
            </w:r>
          </w:p>
        </w:tc>
        <w:tc>
          <w:tcPr>
            <w:tcW w:w="1134" w:type="dxa"/>
          </w:tcPr>
          <w:p w14:paraId="68411391" w14:textId="77777777" w:rsidR="000C65E6" w:rsidRPr="00360272" w:rsidRDefault="000C65E6" w:rsidP="004E551A">
            <w:pPr>
              <w:pStyle w:val="GOSTTablenorm"/>
            </w:pPr>
            <w:r w:rsidRPr="00360272">
              <w:t>Т(1-15)</w:t>
            </w:r>
          </w:p>
        </w:tc>
        <w:tc>
          <w:tcPr>
            <w:tcW w:w="567" w:type="dxa"/>
          </w:tcPr>
          <w:p w14:paraId="23988243" w14:textId="77777777" w:rsidR="000C65E6" w:rsidRPr="00360272" w:rsidRDefault="000C65E6" w:rsidP="004E551A">
            <w:pPr>
              <w:pStyle w:val="GOSTTablenorm"/>
              <w:rPr>
                <w:szCs w:val="22"/>
              </w:rPr>
            </w:pPr>
            <w:r w:rsidRPr="00360272">
              <w:rPr>
                <w:szCs w:val="22"/>
              </w:rPr>
              <w:t>О</w:t>
            </w:r>
          </w:p>
        </w:tc>
        <w:tc>
          <w:tcPr>
            <w:tcW w:w="3963" w:type="dxa"/>
          </w:tcPr>
          <w:p w14:paraId="2CC9FCFD" w14:textId="77777777" w:rsidR="000C65E6" w:rsidRPr="00360272" w:rsidRDefault="000C65E6" w:rsidP="004E551A">
            <w:pPr>
              <w:pStyle w:val="GOSTTablenorm"/>
            </w:pPr>
            <w:r w:rsidRPr="00360272">
              <w:t>Указывается номер документа, на основании которого была отражена операция на лицевом счете АИФДБ</w:t>
            </w:r>
          </w:p>
        </w:tc>
      </w:tr>
      <w:tr w:rsidR="000C65E6" w:rsidRPr="00360272" w14:paraId="09DAE6EB" w14:textId="77777777" w:rsidTr="00CC28D4">
        <w:trPr>
          <w:trHeight w:val="279"/>
        </w:trPr>
        <w:tc>
          <w:tcPr>
            <w:tcW w:w="1701" w:type="dxa"/>
          </w:tcPr>
          <w:p w14:paraId="4F46F76D" w14:textId="77777777" w:rsidR="000C65E6" w:rsidRPr="00360272" w:rsidRDefault="000C65E6" w:rsidP="004E551A">
            <w:pPr>
              <w:pStyle w:val="GOSTTablenorm"/>
            </w:pPr>
            <w:r w:rsidRPr="00360272">
              <w:t>Документ дата</w:t>
            </w:r>
          </w:p>
        </w:tc>
        <w:tc>
          <w:tcPr>
            <w:tcW w:w="1701" w:type="dxa"/>
          </w:tcPr>
          <w:p w14:paraId="708EF8AC" w14:textId="77777777" w:rsidR="000C65E6" w:rsidRPr="00360272" w:rsidRDefault="000C65E6" w:rsidP="004E551A">
            <w:pPr>
              <w:pStyle w:val="GOSTTablenorm"/>
            </w:pPr>
            <w:r w:rsidRPr="00360272">
              <w:t>G_S2_2_D_C4</w:t>
            </w:r>
          </w:p>
        </w:tc>
        <w:tc>
          <w:tcPr>
            <w:tcW w:w="567" w:type="dxa"/>
          </w:tcPr>
          <w:p w14:paraId="37E6C3CA" w14:textId="77777777" w:rsidR="000C65E6" w:rsidRPr="00360272" w:rsidRDefault="000C65E6" w:rsidP="004E551A">
            <w:pPr>
              <w:pStyle w:val="GOSTTablenorm"/>
            </w:pPr>
            <w:r w:rsidRPr="00360272">
              <w:t>П</w:t>
            </w:r>
          </w:p>
        </w:tc>
        <w:tc>
          <w:tcPr>
            <w:tcW w:w="1134" w:type="dxa"/>
          </w:tcPr>
          <w:p w14:paraId="2AF1E60A" w14:textId="77777777" w:rsidR="000C65E6" w:rsidRPr="00360272" w:rsidRDefault="000C65E6" w:rsidP="004E551A">
            <w:pPr>
              <w:pStyle w:val="GOSTTablenorm"/>
            </w:pPr>
            <w:r w:rsidRPr="00360272">
              <w:t>Date</w:t>
            </w:r>
          </w:p>
        </w:tc>
        <w:tc>
          <w:tcPr>
            <w:tcW w:w="567" w:type="dxa"/>
          </w:tcPr>
          <w:p w14:paraId="1D12D651" w14:textId="77777777" w:rsidR="000C65E6" w:rsidRPr="00360272" w:rsidRDefault="000C65E6" w:rsidP="004E551A">
            <w:pPr>
              <w:pStyle w:val="GOSTTablenorm"/>
              <w:rPr>
                <w:szCs w:val="22"/>
              </w:rPr>
            </w:pPr>
            <w:r w:rsidRPr="00360272">
              <w:rPr>
                <w:szCs w:val="22"/>
              </w:rPr>
              <w:t>О</w:t>
            </w:r>
          </w:p>
        </w:tc>
        <w:tc>
          <w:tcPr>
            <w:tcW w:w="3963" w:type="dxa"/>
          </w:tcPr>
          <w:p w14:paraId="76B49C3E" w14:textId="77777777" w:rsidR="000C65E6" w:rsidRPr="00360272" w:rsidRDefault="000C65E6" w:rsidP="004E551A">
            <w:pPr>
              <w:pStyle w:val="GOSTTablenorm"/>
            </w:pPr>
            <w:r w:rsidRPr="00360272">
              <w:t>Указывается дата составления документа, на основании которого была отражена операция на лицевом счете АИФДБ</w:t>
            </w:r>
          </w:p>
        </w:tc>
      </w:tr>
      <w:tr w:rsidR="000C65E6" w:rsidRPr="00360272" w14:paraId="042129C3" w14:textId="77777777" w:rsidTr="00CC28D4">
        <w:trPr>
          <w:trHeight w:val="279"/>
        </w:trPr>
        <w:tc>
          <w:tcPr>
            <w:tcW w:w="1701" w:type="dxa"/>
          </w:tcPr>
          <w:p w14:paraId="2DD98A88" w14:textId="77777777" w:rsidR="000C65E6" w:rsidRPr="00360272" w:rsidRDefault="000C65E6" w:rsidP="004E551A">
            <w:pPr>
              <w:pStyle w:val="GOSTTablenorm"/>
            </w:pPr>
            <w:r w:rsidRPr="00360272">
              <w:t>GUID документа, подтверждающего проведение операции</w:t>
            </w:r>
          </w:p>
        </w:tc>
        <w:tc>
          <w:tcPr>
            <w:tcW w:w="1701" w:type="dxa"/>
          </w:tcPr>
          <w:p w14:paraId="0DA44FFD" w14:textId="77777777" w:rsidR="000C65E6" w:rsidRPr="00360272" w:rsidRDefault="000C65E6" w:rsidP="004E551A">
            <w:pPr>
              <w:pStyle w:val="GOSTTablenorm"/>
              <w:rPr>
                <w:lang w:val="en-US"/>
              </w:rPr>
            </w:pPr>
            <w:r w:rsidRPr="00360272">
              <w:rPr>
                <w:lang w:val="en-US"/>
              </w:rPr>
              <w:t>G_S2_2_D_DOC_H_GUID</w:t>
            </w:r>
          </w:p>
        </w:tc>
        <w:tc>
          <w:tcPr>
            <w:tcW w:w="567" w:type="dxa"/>
          </w:tcPr>
          <w:p w14:paraId="739D4272" w14:textId="77777777" w:rsidR="000C65E6" w:rsidRPr="00360272" w:rsidRDefault="000C65E6" w:rsidP="004E551A">
            <w:pPr>
              <w:pStyle w:val="GOSTTablenorm"/>
            </w:pPr>
            <w:r w:rsidRPr="00360272">
              <w:t>П</w:t>
            </w:r>
          </w:p>
        </w:tc>
        <w:tc>
          <w:tcPr>
            <w:tcW w:w="1134" w:type="dxa"/>
          </w:tcPr>
          <w:p w14:paraId="730B0FB0" w14:textId="77777777" w:rsidR="000C65E6" w:rsidRPr="00360272" w:rsidRDefault="000C65E6" w:rsidP="004E551A">
            <w:pPr>
              <w:pStyle w:val="GOSTTablenorm"/>
            </w:pPr>
            <w:r w:rsidRPr="00360272">
              <w:rPr>
                <w:lang w:val="en-US"/>
              </w:rPr>
              <w:t>GUID</w:t>
            </w:r>
          </w:p>
        </w:tc>
        <w:tc>
          <w:tcPr>
            <w:tcW w:w="567" w:type="dxa"/>
          </w:tcPr>
          <w:p w14:paraId="0A65D1F2" w14:textId="77777777" w:rsidR="000C65E6" w:rsidRPr="00360272" w:rsidRDefault="000C65E6" w:rsidP="004E551A">
            <w:pPr>
              <w:pStyle w:val="GOSTTablenorm"/>
              <w:rPr>
                <w:szCs w:val="22"/>
              </w:rPr>
            </w:pPr>
            <w:r w:rsidRPr="00360272">
              <w:rPr>
                <w:szCs w:val="22"/>
              </w:rPr>
              <w:t>О</w:t>
            </w:r>
          </w:p>
        </w:tc>
        <w:tc>
          <w:tcPr>
            <w:tcW w:w="3963" w:type="dxa"/>
          </w:tcPr>
          <w:p w14:paraId="7F33DFE4" w14:textId="77777777" w:rsidR="000C65E6" w:rsidRPr="00360272" w:rsidRDefault="000C65E6" w:rsidP="004E551A">
            <w:pPr>
              <w:pStyle w:val="GOSTTablenorm"/>
            </w:pPr>
            <w:r w:rsidRPr="00360272">
              <w:t>Указывается GUID документа, на основании которого была отражена операция на лицевом счете АИФДБ</w:t>
            </w:r>
          </w:p>
        </w:tc>
      </w:tr>
      <w:tr w:rsidR="000C65E6" w:rsidRPr="00360272" w14:paraId="62CAB306" w14:textId="77777777" w:rsidTr="00CC28D4">
        <w:trPr>
          <w:trHeight w:val="279"/>
        </w:trPr>
        <w:tc>
          <w:tcPr>
            <w:tcW w:w="1701" w:type="dxa"/>
          </w:tcPr>
          <w:p w14:paraId="074BE21A" w14:textId="77777777" w:rsidR="000C65E6" w:rsidRPr="00360272" w:rsidRDefault="000C65E6" w:rsidP="004E551A">
            <w:pPr>
              <w:pStyle w:val="GOSTTablenorm"/>
            </w:pPr>
            <w:r w:rsidRPr="00360272">
              <w:t>Сумма</w:t>
            </w:r>
          </w:p>
          <w:p w14:paraId="47F059FB" w14:textId="10B81513" w:rsidR="000C65E6" w:rsidRPr="00360272" w:rsidRDefault="000C65E6" w:rsidP="0064489E">
            <w:pPr>
              <w:pStyle w:val="GOSTTablenorm"/>
            </w:pPr>
            <w:r w:rsidRPr="00360272">
              <w:t>на текущий финансовый год</w:t>
            </w:r>
          </w:p>
        </w:tc>
        <w:tc>
          <w:tcPr>
            <w:tcW w:w="1701" w:type="dxa"/>
          </w:tcPr>
          <w:p w14:paraId="6AB8C799" w14:textId="77777777" w:rsidR="000C65E6" w:rsidRPr="00360272" w:rsidRDefault="000C65E6" w:rsidP="004E551A">
            <w:pPr>
              <w:pStyle w:val="GOSTTablenorm"/>
            </w:pPr>
            <w:r w:rsidRPr="00360272">
              <w:t>G_S2_2_D_C5</w:t>
            </w:r>
          </w:p>
        </w:tc>
        <w:tc>
          <w:tcPr>
            <w:tcW w:w="567" w:type="dxa"/>
          </w:tcPr>
          <w:p w14:paraId="4DCE3B7B" w14:textId="77777777" w:rsidR="000C65E6" w:rsidRPr="00360272" w:rsidRDefault="000C65E6" w:rsidP="004E551A">
            <w:pPr>
              <w:pStyle w:val="GOSTTablenorm"/>
            </w:pPr>
            <w:r w:rsidRPr="00360272">
              <w:t>П</w:t>
            </w:r>
          </w:p>
        </w:tc>
        <w:tc>
          <w:tcPr>
            <w:tcW w:w="1134" w:type="dxa"/>
          </w:tcPr>
          <w:p w14:paraId="7BCCC408" w14:textId="77777777" w:rsidR="000C65E6" w:rsidRPr="00360272" w:rsidRDefault="000C65E6" w:rsidP="004E551A">
            <w:pPr>
              <w:pStyle w:val="GOSTTablenorm"/>
            </w:pPr>
            <w:r w:rsidRPr="00360272">
              <w:t>N(20.2)</w:t>
            </w:r>
          </w:p>
        </w:tc>
        <w:tc>
          <w:tcPr>
            <w:tcW w:w="567" w:type="dxa"/>
          </w:tcPr>
          <w:p w14:paraId="79896BC0" w14:textId="77777777" w:rsidR="000C65E6" w:rsidRPr="00360272" w:rsidRDefault="000C65E6" w:rsidP="004E551A">
            <w:pPr>
              <w:pStyle w:val="GOSTTablenorm"/>
              <w:rPr>
                <w:szCs w:val="22"/>
              </w:rPr>
            </w:pPr>
            <w:r w:rsidRPr="00360272">
              <w:rPr>
                <w:szCs w:val="22"/>
              </w:rPr>
              <w:t>Н</w:t>
            </w:r>
          </w:p>
        </w:tc>
        <w:tc>
          <w:tcPr>
            <w:tcW w:w="3963" w:type="dxa"/>
          </w:tcPr>
          <w:p w14:paraId="27F7A6E7" w14:textId="77777777" w:rsidR="000C65E6" w:rsidRPr="00360272" w:rsidRDefault="000C65E6" w:rsidP="004E551A">
            <w:pPr>
              <w:pStyle w:val="GOSTTablenorm"/>
            </w:pPr>
            <w:r w:rsidRPr="00360272">
              <w:t>Указываются суммы изменений (увеличение или уменьшение) лимитов бюджетных обязательств, доведенных до АИФДБ средств на текущий финансовый год на выплаты за счет связанных иностранных кредитов</w:t>
            </w:r>
          </w:p>
        </w:tc>
      </w:tr>
      <w:tr w:rsidR="000C65E6" w:rsidRPr="00360272" w14:paraId="2D4A658C" w14:textId="77777777" w:rsidTr="00CC28D4">
        <w:trPr>
          <w:trHeight w:val="279"/>
        </w:trPr>
        <w:tc>
          <w:tcPr>
            <w:tcW w:w="1701" w:type="dxa"/>
          </w:tcPr>
          <w:p w14:paraId="1542D57C" w14:textId="77777777" w:rsidR="000C65E6" w:rsidRPr="00360272" w:rsidRDefault="000C65E6" w:rsidP="004E551A">
            <w:pPr>
              <w:pStyle w:val="GOSTTablenorm"/>
            </w:pPr>
            <w:r w:rsidRPr="00360272">
              <w:t>Сумма на первый год планового периода</w:t>
            </w:r>
          </w:p>
        </w:tc>
        <w:tc>
          <w:tcPr>
            <w:tcW w:w="1701" w:type="dxa"/>
          </w:tcPr>
          <w:p w14:paraId="4004A387" w14:textId="77777777" w:rsidR="000C65E6" w:rsidRPr="00360272" w:rsidRDefault="000C65E6" w:rsidP="004E551A">
            <w:pPr>
              <w:pStyle w:val="GOSTTablenorm"/>
            </w:pPr>
            <w:r w:rsidRPr="00360272">
              <w:t>G_S2_2_D_C5_2</w:t>
            </w:r>
          </w:p>
        </w:tc>
        <w:tc>
          <w:tcPr>
            <w:tcW w:w="567" w:type="dxa"/>
          </w:tcPr>
          <w:p w14:paraId="0D0255B3" w14:textId="77777777" w:rsidR="000C65E6" w:rsidRPr="00360272" w:rsidRDefault="000C65E6" w:rsidP="004E551A">
            <w:pPr>
              <w:pStyle w:val="GOSTTablenorm"/>
            </w:pPr>
            <w:r w:rsidRPr="00360272">
              <w:t>П</w:t>
            </w:r>
          </w:p>
        </w:tc>
        <w:tc>
          <w:tcPr>
            <w:tcW w:w="1134" w:type="dxa"/>
          </w:tcPr>
          <w:p w14:paraId="2D9E7DD5" w14:textId="77777777" w:rsidR="000C65E6" w:rsidRPr="00360272" w:rsidRDefault="000C65E6" w:rsidP="004E551A">
            <w:pPr>
              <w:pStyle w:val="GOSTTablenorm"/>
            </w:pPr>
            <w:r w:rsidRPr="00360272">
              <w:t>N(20.2)</w:t>
            </w:r>
          </w:p>
        </w:tc>
        <w:tc>
          <w:tcPr>
            <w:tcW w:w="567" w:type="dxa"/>
          </w:tcPr>
          <w:p w14:paraId="344E2AFF" w14:textId="77777777" w:rsidR="000C65E6" w:rsidRPr="00360272" w:rsidRDefault="000C65E6" w:rsidP="004E551A">
            <w:pPr>
              <w:pStyle w:val="GOSTTablenorm"/>
              <w:rPr>
                <w:szCs w:val="22"/>
              </w:rPr>
            </w:pPr>
            <w:r w:rsidRPr="00360272">
              <w:rPr>
                <w:szCs w:val="22"/>
              </w:rPr>
              <w:t>Н</w:t>
            </w:r>
          </w:p>
        </w:tc>
        <w:tc>
          <w:tcPr>
            <w:tcW w:w="3963" w:type="dxa"/>
          </w:tcPr>
          <w:p w14:paraId="35D45194" w14:textId="77777777" w:rsidR="000C65E6" w:rsidRPr="00360272" w:rsidRDefault="000C65E6" w:rsidP="004E551A">
            <w:pPr>
              <w:pStyle w:val="GOSTTablenorm"/>
            </w:pPr>
            <w:r w:rsidRPr="00360272">
              <w:t>Указываются суммы изменений (увеличение или уменьшение) лимитов бюджетных обязательств, доведенных до АИФДБ на очередной финансовый год на выплаты за счет связанных иностранных кредитов</w:t>
            </w:r>
          </w:p>
        </w:tc>
      </w:tr>
    </w:tbl>
    <w:p w14:paraId="1A2669FA" w14:textId="77777777" w:rsidR="000C65E6" w:rsidRPr="00734FF4" w:rsidRDefault="000C65E6" w:rsidP="00734FF4">
      <w:pPr>
        <w:pStyle w:val="32"/>
      </w:pPr>
      <w:bookmarkStart w:id="6825" w:name="_Toc54598636"/>
      <w:bookmarkStart w:id="6826" w:name="_Toc185235769"/>
      <w:bookmarkStart w:id="6827" w:name="_Toc202884175"/>
      <w:r w:rsidRPr="00734FF4">
        <w:t>Описание комплексного типа «tR_764_G_S3_1_D»</w:t>
      </w:r>
      <w:bookmarkEnd w:id="6825"/>
      <w:bookmarkEnd w:id="6826"/>
      <w:bookmarkEnd w:id="6827"/>
    </w:p>
    <w:p w14:paraId="4EBC658D" w14:textId="77777777" w:rsidR="000C65E6" w:rsidRPr="00360272" w:rsidRDefault="000C65E6" w:rsidP="00CC28D4">
      <w:pPr>
        <w:pStyle w:val="GOSTNormal"/>
        <w:rPr>
          <w:rStyle w:val="GOSTNormal0"/>
        </w:rPr>
      </w:pPr>
      <w:r w:rsidRPr="00360272">
        <w:rPr>
          <w:rStyle w:val="GOSTNormal0"/>
        </w:rPr>
        <w:t xml:space="preserve">Описание </w:t>
      </w:r>
      <w:r w:rsidRPr="00360272">
        <w:rPr>
          <w:rStyle w:val="GOSTNormal0"/>
          <w:szCs w:val="24"/>
        </w:rPr>
        <w:t>комплексного типа «</w:t>
      </w:r>
      <w:r w:rsidRPr="00360272">
        <w:rPr>
          <w:lang w:val="en-US"/>
        </w:rPr>
        <w:t>t</w:t>
      </w:r>
      <w:r w:rsidRPr="00360272">
        <w:t>R_764_G_S3_1_D</w:t>
      </w:r>
      <w:r w:rsidRPr="00360272">
        <w:rPr>
          <w:rStyle w:val="GOSTNormal0"/>
          <w:szCs w:val="24"/>
        </w:rPr>
        <w:t>» блока «</w:t>
      </w:r>
      <w:r w:rsidRPr="00360272">
        <w:t>3.1. Изменения остатков на лицевом счете</w:t>
      </w:r>
      <w:r w:rsidRPr="00360272">
        <w:rPr>
          <w:rStyle w:val="GOSTNormal0"/>
          <w:szCs w:val="24"/>
        </w:rPr>
        <w:t>».</w:t>
      </w:r>
    </w:p>
    <w:p w14:paraId="2C90A1DF" w14:textId="77777777" w:rsidR="000C65E6" w:rsidRPr="00CC28D4" w:rsidRDefault="00591977" w:rsidP="00CC28D4">
      <w:pPr>
        <w:pStyle w:val="GOSTNameTable"/>
      </w:pPr>
      <w:r>
        <w:rPr>
          <w:noProof/>
        </w:rPr>
        <w:fldChar w:fldCharType="begin"/>
      </w:r>
      <w:r>
        <w:rPr>
          <w:noProof/>
        </w:rPr>
        <w:instrText xml:space="preserve"> SEQ Таблица \* ARABIC </w:instrText>
      </w:r>
      <w:r>
        <w:rPr>
          <w:noProof/>
        </w:rPr>
        <w:fldChar w:fldCharType="separate"/>
      </w:r>
      <w:bookmarkStart w:id="6828" w:name="_Ref26281011"/>
      <w:bookmarkStart w:id="6829" w:name="_Toc185236199"/>
      <w:r w:rsidR="00306405">
        <w:rPr>
          <w:noProof/>
        </w:rPr>
        <w:t>465</w:t>
      </w:r>
      <w:bookmarkEnd w:id="6828"/>
      <w:r>
        <w:rPr>
          <w:noProof/>
        </w:rPr>
        <w:fldChar w:fldCharType="end"/>
      </w:r>
      <w:r w:rsidR="000C65E6" w:rsidRPr="00CC28D4">
        <w:rPr>
          <w:rFonts w:eastAsia="Calibri"/>
        </w:rPr>
        <w:t xml:space="preserve"> –</w:t>
      </w:r>
      <w:r w:rsidR="000C65E6" w:rsidRPr="00CC28D4">
        <w:t xml:space="preserve"> Описание комплексного типа «tR_764_G_S3_1_D»</w:t>
      </w:r>
      <w:bookmarkEnd w:id="6829"/>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0C65E6" w:rsidRPr="00360272" w14:paraId="5E935D2D"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439EC513" w14:textId="77777777" w:rsidR="000C65E6" w:rsidRPr="00360272" w:rsidRDefault="000C65E6" w:rsidP="004E551A">
            <w:pPr>
              <w:pStyle w:val="GOSTTableHead"/>
            </w:pPr>
            <w:r w:rsidRPr="00360272">
              <w:t>Наименование комплексного типа</w:t>
            </w:r>
          </w:p>
        </w:tc>
        <w:tc>
          <w:tcPr>
            <w:tcW w:w="1701" w:type="dxa"/>
          </w:tcPr>
          <w:p w14:paraId="3CFB344F" w14:textId="77777777" w:rsidR="000C65E6" w:rsidRPr="00360272" w:rsidRDefault="000C65E6" w:rsidP="004E551A">
            <w:pPr>
              <w:pStyle w:val="GOSTTableHead"/>
            </w:pPr>
            <w:r w:rsidRPr="00360272">
              <w:t>Текущий элемент/ атрибут</w:t>
            </w:r>
          </w:p>
        </w:tc>
        <w:tc>
          <w:tcPr>
            <w:tcW w:w="567" w:type="dxa"/>
          </w:tcPr>
          <w:p w14:paraId="0C127C57" w14:textId="77777777" w:rsidR="000C65E6" w:rsidRPr="00360272" w:rsidRDefault="000C65E6" w:rsidP="004E551A">
            <w:pPr>
              <w:pStyle w:val="GOSTTableHead"/>
            </w:pPr>
            <w:r w:rsidRPr="00360272">
              <w:t>Тип</w:t>
            </w:r>
          </w:p>
        </w:tc>
        <w:tc>
          <w:tcPr>
            <w:tcW w:w="1134" w:type="dxa"/>
          </w:tcPr>
          <w:p w14:paraId="3C38CD94" w14:textId="77777777" w:rsidR="000C65E6" w:rsidRPr="00360272" w:rsidRDefault="000C65E6" w:rsidP="004E551A">
            <w:pPr>
              <w:pStyle w:val="GOSTTableHead"/>
            </w:pPr>
            <w:r w:rsidRPr="00360272">
              <w:t>Формат элемента</w:t>
            </w:r>
          </w:p>
        </w:tc>
        <w:tc>
          <w:tcPr>
            <w:tcW w:w="567" w:type="dxa"/>
          </w:tcPr>
          <w:p w14:paraId="6A33748A" w14:textId="77777777" w:rsidR="000C65E6" w:rsidRPr="00360272" w:rsidRDefault="000C65E6" w:rsidP="004E551A">
            <w:pPr>
              <w:pStyle w:val="GOSTTableHead"/>
            </w:pPr>
            <w:r w:rsidRPr="00360272">
              <w:t>Обязательность</w:t>
            </w:r>
          </w:p>
        </w:tc>
        <w:tc>
          <w:tcPr>
            <w:tcW w:w="3963" w:type="dxa"/>
          </w:tcPr>
          <w:p w14:paraId="530AC0CD" w14:textId="77777777" w:rsidR="000C65E6" w:rsidRPr="00360272" w:rsidRDefault="000C65E6" w:rsidP="004E551A">
            <w:pPr>
              <w:pStyle w:val="GOSTTableHead"/>
            </w:pPr>
            <w:r w:rsidRPr="00360272">
              <w:t>Дополнительная информация</w:t>
            </w:r>
          </w:p>
        </w:tc>
      </w:tr>
      <w:tr w:rsidR="000C65E6" w:rsidRPr="00360272" w14:paraId="0E4D8FD2" w14:textId="77777777" w:rsidTr="00CC28D4">
        <w:trPr>
          <w:trHeight w:val="279"/>
        </w:trPr>
        <w:tc>
          <w:tcPr>
            <w:tcW w:w="1701" w:type="dxa"/>
          </w:tcPr>
          <w:p w14:paraId="566A65FB" w14:textId="77777777" w:rsidR="000C65E6" w:rsidRPr="00360272" w:rsidRDefault="000C65E6" w:rsidP="004E551A">
            <w:pPr>
              <w:pStyle w:val="GOSTTablenorm"/>
            </w:pPr>
            <w:r w:rsidRPr="00360272">
              <w:rPr>
                <w:lang w:val="en-US"/>
              </w:rPr>
              <w:t>t</w:t>
            </w:r>
            <w:r w:rsidRPr="00360272">
              <w:t>R_764_G_S3_1_D</w:t>
            </w:r>
          </w:p>
        </w:tc>
        <w:tc>
          <w:tcPr>
            <w:tcW w:w="1701" w:type="dxa"/>
          </w:tcPr>
          <w:p w14:paraId="4AD737D5" w14:textId="77777777" w:rsidR="000C65E6" w:rsidRPr="00360272" w:rsidRDefault="000C65E6" w:rsidP="004E551A">
            <w:pPr>
              <w:pStyle w:val="GOSTTablenorm"/>
            </w:pPr>
            <w:r w:rsidRPr="00360272">
              <w:t>G_S3_1_D_ITEM</w:t>
            </w:r>
          </w:p>
        </w:tc>
        <w:tc>
          <w:tcPr>
            <w:tcW w:w="567" w:type="dxa"/>
          </w:tcPr>
          <w:p w14:paraId="3D85C490" w14:textId="77777777" w:rsidR="000C65E6" w:rsidRPr="00360272" w:rsidRDefault="000C65E6" w:rsidP="004E551A">
            <w:pPr>
              <w:pStyle w:val="GOSTTablenorm"/>
              <w:rPr>
                <w:lang w:val="en-US"/>
              </w:rPr>
            </w:pPr>
            <w:r w:rsidRPr="00360272">
              <w:rPr>
                <w:lang w:val="en-US"/>
              </w:rPr>
              <w:t>C</w:t>
            </w:r>
          </w:p>
        </w:tc>
        <w:tc>
          <w:tcPr>
            <w:tcW w:w="1134" w:type="dxa"/>
          </w:tcPr>
          <w:p w14:paraId="4FD2AE84" w14:textId="77777777" w:rsidR="000C65E6" w:rsidRPr="00360272" w:rsidRDefault="000C65E6" w:rsidP="004E551A">
            <w:pPr>
              <w:pStyle w:val="GOSTTablenorm"/>
              <w:rPr>
                <w:lang w:val="en-US"/>
              </w:rPr>
            </w:pPr>
            <w:r w:rsidRPr="00360272">
              <w:rPr>
                <w:lang w:val="en-US"/>
              </w:rPr>
              <w:t>t</w:t>
            </w:r>
            <w:r w:rsidRPr="00360272">
              <w:t>R_764_G_S3_1_D</w:t>
            </w:r>
            <w:r w:rsidRPr="00360272">
              <w:rPr>
                <w:color w:val="000000"/>
              </w:rPr>
              <w:t>_ITEM</w:t>
            </w:r>
          </w:p>
        </w:tc>
        <w:tc>
          <w:tcPr>
            <w:tcW w:w="567" w:type="dxa"/>
          </w:tcPr>
          <w:p w14:paraId="607DCE80" w14:textId="77777777" w:rsidR="000C65E6" w:rsidRPr="00360272" w:rsidRDefault="000C65E6" w:rsidP="004E551A">
            <w:pPr>
              <w:pStyle w:val="GOSTTablenorm"/>
              <w:rPr>
                <w:szCs w:val="22"/>
              </w:rPr>
            </w:pPr>
            <w:r w:rsidRPr="00360272">
              <w:rPr>
                <w:szCs w:val="22"/>
              </w:rPr>
              <w:t>ОМ</w:t>
            </w:r>
          </w:p>
        </w:tc>
        <w:tc>
          <w:tcPr>
            <w:tcW w:w="3963" w:type="dxa"/>
          </w:tcPr>
          <w:p w14:paraId="5567E874" w14:textId="77777777" w:rsidR="000C65E6" w:rsidRPr="00360272" w:rsidRDefault="000C65E6" w:rsidP="004E551A">
            <w:pPr>
              <w:pStyle w:val="GOSTTablenorm"/>
              <w:rPr>
                <w:szCs w:val="22"/>
              </w:rPr>
            </w:pPr>
            <w:r w:rsidRPr="00360272">
              <w:t xml:space="preserve">Состав элемента представлен в таблице </w:t>
            </w:r>
            <w:r w:rsidRPr="00360272">
              <w:fldChar w:fldCharType="begin"/>
            </w:r>
            <w:r w:rsidRPr="00360272">
              <w:instrText xml:space="preserve"> REF _Ref26281294 \h  \* MERGEFORMAT </w:instrText>
            </w:r>
            <w:r w:rsidRPr="00360272">
              <w:fldChar w:fldCharType="separate"/>
            </w:r>
            <w:r w:rsidR="00306405">
              <w:t>466</w:t>
            </w:r>
            <w:r w:rsidRPr="00360272">
              <w:fldChar w:fldCharType="end"/>
            </w:r>
          </w:p>
        </w:tc>
      </w:tr>
    </w:tbl>
    <w:p w14:paraId="5093316C" w14:textId="77777777" w:rsidR="000C65E6" w:rsidRPr="00734FF4" w:rsidRDefault="000C65E6" w:rsidP="00734FF4">
      <w:pPr>
        <w:pStyle w:val="32"/>
      </w:pPr>
      <w:bookmarkStart w:id="6830" w:name="_Toc54598637"/>
      <w:bookmarkStart w:id="6831" w:name="_Toc185235770"/>
      <w:bookmarkStart w:id="6832" w:name="_Toc202884176"/>
      <w:r w:rsidRPr="00734FF4">
        <w:t>Описание комплексного типа «tR_764_G_S3_1_D_ITEM»</w:t>
      </w:r>
      <w:bookmarkEnd w:id="6830"/>
      <w:bookmarkEnd w:id="6831"/>
      <w:bookmarkEnd w:id="6832"/>
    </w:p>
    <w:p w14:paraId="39DBD6AC" w14:textId="77777777" w:rsidR="000C65E6" w:rsidRPr="00360272" w:rsidRDefault="000C65E6" w:rsidP="00CC28D4">
      <w:pPr>
        <w:pStyle w:val="GOSTNormal"/>
        <w:rPr>
          <w:rStyle w:val="GOSTNormal0"/>
        </w:rPr>
      </w:pPr>
      <w:r w:rsidRPr="00360272">
        <w:rPr>
          <w:rStyle w:val="GOSTNormal0"/>
        </w:rPr>
        <w:t xml:space="preserve">Описание </w:t>
      </w:r>
      <w:r w:rsidRPr="00360272">
        <w:rPr>
          <w:rStyle w:val="GOSTNormal0"/>
          <w:szCs w:val="24"/>
        </w:rPr>
        <w:t xml:space="preserve">комплексного типа </w:t>
      </w:r>
      <w:r w:rsidRPr="00360272">
        <w:rPr>
          <w:rStyle w:val="GOSTNormal0"/>
          <w:rFonts w:eastAsia="Calibri"/>
          <w:szCs w:val="24"/>
        </w:rPr>
        <w:t>«</w:t>
      </w:r>
      <w:r w:rsidRPr="00360272">
        <w:rPr>
          <w:lang w:val="en-US"/>
        </w:rPr>
        <w:t>t</w:t>
      </w:r>
      <w:r w:rsidRPr="00360272">
        <w:t>R_764_G_S3_1_D</w:t>
      </w:r>
      <w:r w:rsidRPr="00360272">
        <w:rPr>
          <w:color w:val="000000"/>
        </w:rPr>
        <w:t>_ITEM</w:t>
      </w:r>
      <w:r w:rsidRPr="00360272">
        <w:rPr>
          <w:rStyle w:val="GOSTNormal0"/>
          <w:szCs w:val="24"/>
        </w:rPr>
        <w:t>» блока «</w:t>
      </w:r>
      <w:r w:rsidRPr="00360272">
        <w:t>3.1. Изменения остатков на лицевом счете (строки)</w:t>
      </w:r>
      <w:r w:rsidRPr="00360272">
        <w:rPr>
          <w:rStyle w:val="GOSTNormal0"/>
          <w:szCs w:val="24"/>
        </w:rPr>
        <w:t>».</w:t>
      </w:r>
    </w:p>
    <w:p w14:paraId="41C7678A" w14:textId="77777777" w:rsidR="000C65E6" w:rsidRPr="00CC28D4" w:rsidRDefault="00591977" w:rsidP="00CC28D4">
      <w:pPr>
        <w:pStyle w:val="GOSTNameTable"/>
      </w:pPr>
      <w:r>
        <w:rPr>
          <w:noProof/>
        </w:rPr>
        <w:lastRenderedPageBreak/>
        <w:fldChar w:fldCharType="begin"/>
      </w:r>
      <w:r>
        <w:rPr>
          <w:noProof/>
        </w:rPr>
        <w:instrText xml:space="preserve"> SEQ Таблица \* ARABIC </w:instrText>
      </w:r>
      <w:r>
        <w:rPr>
          <w:noProof/>
        </w:rPr>
        <w:fldChar w:fldCharType="separate"/>
      </w:r>
      <w:bookmarkStart w:id="6833" w:name="_Ref26281294"/>
      <w:bookmarkStart w:id="6834" w:name="_Toc185236200"/>
      <w:r w:rsidR="00306405">
        <w:rPr>
          <w:noProof/>
        </w:rPr>
        <w:t>466</w:t>
      </w:r>
      <w:bookmarkEnd w:id="6833"/>
      <w:r>
        <w:rPr>
          <w:noProof/>
        </w:rPr>
        <w:fldChar w:fldCharType="end"/>
      </w:r>
      <w:r w:rsidR="000C65E6" w:rsidRPr="00CC28D4">
        <w:rPr>
          <w:rFonts w:eastAsia="Calibri"/>
        </w:rPr>
        <w:t xml:space="preserve"> –</w:t>
      </w:r>
      <w:r w:rsidR="000C65E6" w:rsidRPr="00CC28D4">
        <w:t xml:space="preserve"> Описание комплексного типа «tR_764_G_S3_1_D_ITEM»</w:t>
      </w:r>
      <w:bookmarkEnd w:id="6834"/>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0C65E6" w:rsidRPr="00360272" w14:paraId="4A717CA0"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19DBF7EB" w14:textId="77777777" w:rsidR="000C65E6" w:rsidRPr="00360272" w:rsidRDefault="000C65E6" w:rsidP="004E551A">
            <w:pPr>
              <w:pStyle w:val="GOSTTableHead"/>
            </w:pPr>
            <w:r w:rsidRPr="00360272">
              <w:t>Наименование элемента</w:t>
            </w:r>
          </w:p>
        </w:tc>
        <w:tc>
          <w:tcPr>
            <w:tcW w:w="1701" w:type="dxa"/>
          </w:tcPr>
          <w:p w14:paraId="26C2C398" w14:textId="77777777" w:rsidR="000C65E6" w:rsidRPr="00360272" w:rsidRDefault="000C65E6" w:rsidP="004E551A">
            <w:pPr>
              <w:pStyle w:val="GOSTTableHead"/>
            </w:pPr>
            <w:r w:rsidRPr="00360272">
              <w:t>Сокращенное наименование (код) элемента</w:t>
            </w:r>
          </w:p>
        </w:tc>
        <w:tc>
          <w:tcPr>
            <w:tcW w:w="567" w:type="dxa"/>
          </w:tcPr>
          <w:p w14:paraId="18D6742A" w14:textId="77777777" w:rsidR="000C65E6" w:rsidRPr="00360272" w:rsidRDefault="000C65E6" w:rsidP="004E551A">
            <w:pPr>
              <w:pStyle w:val="GOSTTableHead"/>
            </w:pPr>
            <w:r w:rsidRPr="00360272">
              <w:t>Тип</w:t>
            </w:r>
          </w:p>
        </w:tc>
        <w:tc>
          <w:tcPr>
            <w:tcW w:w="1134" w:type="dxa"/>
          </w:tcPr>
          <w:p w14:paraId="76332FD8" w14:textId="77777777" w:rsidR="000C65E6" w:rsidRPr="00360272" w:rsidRDefault="000C65E6" w:rsidP="004E551A">
            <w:pPr>
              <w:pStyle w:val="GOSTTableHead"/>
            </w:pPr>
            <w:r w:rsidRPr="00360272">
              <w:t>Формат элемента</w:t>
            </w:r>
          </w:p>
        </w:tc>
        <w:tc>
          <w:tcPr>
            <w:tcW w:w="567" w:type="dxa"/>
          </w:tcPr>
          <w:p w14:paraId="24BF6157" w14:textId="77777777" w:rsidR="000C65E6" w:rsidRPr="00360272" w:rsidRDefault="000C65E6" w:rsidP="004E551A">
            <w:pPr>
              <w:pStyle w:val="GOSTTableHead"/>
            </w:pPr>
            <w:r w:rsidRPr="00360272">
              <w:t>Обязательность</w:t>
            </w:r>
          </w:p>
        </w:tc>
        <w:tc>
          <w:tcPr>
            <w:tcW w:w="3963" w:type="dxa"/>
          </w:tcPr>
          <w:p w14:paraId="5D06016C" w14:textId="77777777" w:rsidR="000C65E6" w:rsidRPr="00360272" w:rsidRDefault="000C65E6" w:rsidP="004E551A">
            <w:pPr>
              <w:pStyle w:val="GOSTTableHead"/>
            </w:pPr>
            <w:r w:rsidRPr="00360272">
              <w:t>Дополнительная информация</w:t>
            </w:r>
          </w:p>
        </w:tc>
      </w:tr>
      <w:tr w:rsidR="000C65E6" w:rsidRPr="00360272" w14:paraId="56ED6A8E" w14:textId="77777777" w:rsidTr="00CC28D4">
        <w:trPr>
          <w:trHeight w:val="279"/>
        </w:trPr>
        <w:tc>
          <w:tcPr>
            <w:tcW w:w="1701" w:type="dxa"/>
          </w:tcPr>
          <w:p w14:paraId="7EC6F1A5" w14:textId="77777777" w:rsidR="000C65E6" w:rsidRPr="00360272" w:rsidRDefault="000C65E6" w:rsidP="004E551A">
            <w:pPr>
              <w:pStyle w:val="GOSTTablenorm"/>
            </w:pPr>
            <w:r w:rsidRPr="00360272">
              <w:t>На начало дня поступлений (с начала ____ текущего финансового года)</w:t>
            </w:r>
          </w:p>
        </w:tc>
        <w:tc>
          <w:tcPr>
            <w:tcW w:w="1701" w:type="dxa"/>
          </w:tcPr>
          <w:p w14:paraId="313139E2" w14:textId="77777777" w:rsidR="000C65E6" w:rsidRPr="00360272" w:rsidRDefault="000C65E6" w:rsidP="004E551A">
            <w:pPr>
              <w:pStyle w:val="GOSTTablenorm"/>
            </w:pPr>
            <w:r w:rsidRPr="00360272">
              <w:t>G_S3_1_B_C2</w:t>
            </w:r>
          </w:p>
        </w:tc>
        <w:tc>
          <w:tcPr>
            <w:tcW w:w="567" w:type="dxa"/>
          </w:tcPr>
          <w:p w14:paraId="48865F27" w14:textId="77777777" w:rsidR="000C65E6" w:rsidRPr="00360272" w:rsidRDefault="000C65E6" w:rsidP="004E551A">
            <w:pPr>
              <w:pStyle w:val="GOSTTablenorm"/>
            </w:pPr>
            <w:r w:rsidRPr="00360272">
              <w:t>П</w:t>
            </w:r>
          </w:p>
        </w:tc>
        <w:tc>
          <w:tcPr>
            <w:tcW w:w="1134" w:type="dxa"/>
          </w:tcPr>
          <w:p w14:paraId="65FD4304" w14:textId="77777777" w:rsidR="000C65E6" w:rsidRPr="00360272" w:rsidRDefault="000C65E6" w:rsidP="004E551A">
            <w:pPr>
              <w:pStyle w:val="GOSTTablenorm"/>
            </w:pPr>
            <w:r w:rsidRPr="00360272">
              <w:t>N(20.2)</w:t>
            </w:r>
          </w:p>
        </w:tc>
        <w:tc>
          <w:tcPr>
            <w:tcW w:w="567" w:type="dxa"/>
          </w:tcPr>
          <w:p w14:paraId="4000E737" w14:textId="77777777" w:rsidR="000C65E6" w:rsidRPr="00360272" w:rsidRDefault="000C65E6" w:rsidP="004E551A">
            <w:pPr>
              <w:pStyle w:val="GOSTTablenorm"/>
              <w:rPr>
                <w:szCs w:val="22"/>
              </w:rPr>
            </w:pPr>
            <w:r w:rsidRPr="00360272">
              <w:rPr>
                <w:szCs w:val="22"/>
              </w:rPr>
              <w:t>Н</w:t>
            </w:r>
          </w:p>
        </w:tc>
        <w:tc>
          <w:tcPr>
            <w:tcW w:w="3963" w:type="dxa"/>
          </w:tcPr>
          <w:p w14:paraId="7DB2FEFF" w14:textId="77777777" w:rsidR="000C65E6" w:rsidRPr="00360272" w:rsidRDefault="000C65E6" w:rsidP="004E551A">
            <w:pPr>
              <w:pStyle w:val="GOSTTablenorm"/>
            </w:pPr>
            <w:r w:rsidRPr="00360272">
              <w:t>Указывается нарастающим итогом с начала текущего финансового года остатки поступлений на начало дня</w:t>
            </w:r>
          </w:p>
        </w:tc>
      </w:tr>
      <w:tr w:rsidR="000C65E6" w:rsidRPr="00360272" w14:paraId="1CD761B3" w14:textId="77777777" w:rsidTr="00CC28D4">
        <w:trPr>
          <w:trHeight w:val="279"/>
        </w:trPr>
        <w:tc>
          <w:tcPr>
            <w:tcW w:w="1701" w:type="dxa"/>
          </w:tcPr>
          <w:p w14:paraId="6D1DB568" w14:textId="77777777" w:rsidR="000C65E6" w:rsidRPr="00360272" w:rsidRDefault="000C65E6" w:rsidP="004E551A">
            <w:pPr>
              <w:pStyle w:val="GOSTTablenorm"/>
            </w:pPr>
            <w:r w:rsidRPr="00360272">
              <w:t>На конец дня поступлений (с начала ____ текущего финансового года)</w:t>
            </w:r>
          </w:p>
        </w:tc>
        <w:tc>
          <w:tcPr>
            <w:tcW w:w="1701" w:type="dxa"/>
          </w:tcPr>
          <w:p w14:paraId="27C53F3C" w14:textId="77777777" w:rsidR="000C65E6" w:rsidRPr="00360272" w:rsidRDefault="000C65E6" w:rsidP="004E551A">
            <w:pPr>
              <w:pStyle w:val="GOSTTablenorm"/>
            </w:pPr>
            <w:r w:rsidRPr="00360272">
              <w:t>G_S3_1_</w:t>
            </w:r>
            <w:r w:rsidRPr="00360272">
              <w:rPr>
                <w:lang w:val="en-US"/>
              </w:rPr>
              <w:t>E</w:t>
            </w:r>
            <w:r w:rsidRPr="00360272">
              <w:t>_C2</w:t>
            </w:r>
          </w:p>
        </w:tc>
        <w:tc>
          <w:tcPr>
            <w:tcW w:w="567" w:type="dxa"/>
          </w:tcPr>
          <w:p w14:paraId="55179C5D" w14:textId="77777777" w:rsidR="000C65E6" w:rsidRPr="00360272" w:rsidRDefault="000C65E6" w:rsidP="004E551A">
            <w:pPr>
              <w:pStyle w:val="GOSTTablenorm"/>
            </w:pPr>
            <w:r w:rsidRPr="00360272">
              <w:t>П</w:t>
            </w:r>
          </w:p>
        </w:tc>
        <w:tc>
          <w:tcPr>
            <w:tcW w:w="1134" w:type="dxa"/>
          </w:tcPr>
          <w:p w14:paraId="05D68523" w14:textId="77777777" w:rsidR="000C65E6" w:rsidRPr="00360272" w:rsidRDefault="000C65E6" w:rsidP="004E551A">
            <w:pPr>
              <w:pStyle w:val="GOSTTablenorm"/>
            </w:pPr>
            <w:r w:rsidRPr="00360272">
              <w:t>N(20.2)</w:t>
            </w:r>
          </w:p>
        </w:tc>
        <w:tc>
          <w:tcPr>
            <w:tcW w:w="567" w:type="dxa"/>
          </w:tcPr>
          <w:p w14:paraId="11BE5208" w14:textId="77777777" w:rsidR="000C65E6" w:rsidRPr="00360272" w:rsidRDefault="000C65E6" w:rsidP="004E551A">
            <w:pPr>
              <w:pStyle w:val="GOSTTablenorm"/>
              <w:rPr>
                <w:szCs w:val="22"/>
              </w:rPr>
            </w:pPr>
            <w:r w:rsidRPr="00360272">
              <w:rPr>
                <w:szCs w:val="22"/>
              </w:rPr>
              <w:t>Н</w:t>
            </w:r>
          </w:p>
        </w:tc>
        <w:tc>
          <w:tcPr>
            <w:tcW w:w="3963" w:type="dxa"/>
          </w:tcPr>
          <w:p w14:paraId="4D5DA6DE" w14:textId="77777777" w:rsidR="000C65E6" w:rsidRPr="00360272" w:rsidRDefault="000C65E6" w:rsidP="004E551A">
            <w:pPr>
              <w:pStyle w:val="GOSTTablenorm"/>
            </w:pPr>
            <w:r w:rsidRPr="00360272">
              <w:t>Указывается нарастающим итогом с начала текущего финансового года сумма поступлений на конец дня</w:t>
            </w:r>
          </w:p>
        </w:tc>
      </w:tr>
      <w:tr w:rsidR="000C65E6" w:rsidRPr="00360272" w14:paraId="3CC561BC" w14:textId="77777777" w:rsidTr="00CC28D4">
        <w:trPr>
          <w:trHeight w:val="279"/>
        </w:trPr>
        <w:tc>
          <w:tcPr>
            <w:tcW w:w="1701" w:type="dxa"/>
          </w:tcPr>
          <w:p w14:paraId="0DCBDBB5" w14:textId="77777777" w:rsidR="000C65E6" w:rsidRPr="00360272" w:rsidRDefault="000C65E6" w:rsidP="004E551A">
            <w:pPr>
              <w:pStyle w:val="GOSTTablenorm"/>
            </w:pPr>
            <w:r w:rsidRPr="00360272">
              <w:t>На начало дня выплат (с начала ____ текущего финансового года)</w:t>
            </w:r>
          </w:p>
        </w:tc>
        <w:tc>
          <w:tcPr>
            <w:tcW w:w="1701" w:type="dxa"/>
          </w:tcPr>
          <w:p w14:paraId="60B873C3" w14:textId="77777777" w:rsidR="000C65E6" w:rsidRPr="00360272" w:rsidRDefault="000C65E6" w:rsidP="004E551A">
            <w:pPr>
              <w:pStyle w:val="GOSTTablenorm"/>
              <w:rPr>
                <w:lang w:val="en-US"/>
              </w:rPr>
            </w:pPr>
            <w:r w:rsidRPr="00360272">
              <w:t>G_S3_1_B_C3</w:t>
            </w:r>
          </w:p>
        </w:tc>
        <w:tc>
          <w:tcPr>
            <w:tcW w:w="567" w:type="dxa"/>
          </w:tcPr>
          <w:p w14:paraId="1F3DE4D8" w14:textId="77777777" w:rsidR="000C65E6" w:rsidRPr="00360272" w:rsidRDefault="000C65E6" w:rsidP="004E551A">
            <w:pPr>
              <w:pStyle w:val="GOSTTablenorm"/>
            </w:pPr>
            <w:r w:rsidRPr="00360272">
              <w:t>П</w:t>
            </w:r>
          </w:p>
        </w:tc>
        <w:tc>
          <w:tcPr>
            <w:tcW w:w="1134" w:type="dxa"/>
          </w:tcPr>
          <w:p w14:paraId="2481069D" w14:textId="77777777" w:rsidR="000C65E6" w:rsidRPr="00360272" w:rsidRDefault="000C65E6" w:rsidP="004E551A">
            <w:pPr>
              <w:pStyle w:val="GOSTTablenorm"/>
            </w:pPr>
            <w:r w:rsidRPr="00360272">
              <w:t>N(20.2)</w:t>
            </w:r>
          </w:p>
        </w:tc>
        <w:tc>
          <w:tcPr>
            <w:tcW w:w="567" w:type="dxa"/>
          </w:tcPr>
          <w:p w14:paraId="04E78E34" w14:textId="77777777" w:rsidR="000C65E6" w:rsidRPr="00360272" w:rsidRDefault="000C65E6" w:rsidP="004E551A">
            <w:pPr>
              <w:pStyle w:val="GOSTTablenorm"/>
              <w:rPr>
                <w:szCs w:val="22"/>
              </w:rPr>
            </w:pPr>
            <w:r w:rsidRPr="00360272">
              <w:rPr>
                <w:szCs w:val="22"/>
              </w:rPr>
              <w:t>Н</w:t>
            </w:r>
          </w:p>
        </w:tc>
        <w:tc>
          <w:tcPr>
            <w:tcW w:w="3963" w:type="dxa"/>
          </w:tcPr>
          <w:p w14:paraId="42471A36" w14:textId="77777777" w:rsidR="000C65E6" w:rsidRPr="00360272" w:rsidRDefault="000C65E6" w:rsidP="004E551A">
            <w:pPr>
              <w:pStyle w:val="GOSTTablenorm"/>
            </w:pPr>
            <w:r w:rsidRPr="00360272">
              <w:t>Указывается нарастающим итогом с начала текущего финансового года остатки выплат на начало дня</w:t>
            </w:r>
          </w:p>
        </w:tc>
      </w:tr>
      <w:tr w:rsidR="000C65E6" w:rsidRPr="00360272" w14:paraId="062B9684" w14:textId="77777777" w:rsidTr="00CC28D4">
        <w:trPr>
          <w:trHeight w:val="279"/>
        </w:trPr>
        <w:tc>
          <w:tcPr>
            <w:tcW w:w="1701" w:type="dxa"/>
          </w:tcPr>
          <w:p w14:paraId="7B433426" w14:textId="77777777" w:rsidR="000C65E6" w:rsidRPr="00360272" w:rsidRDefault="000C65E6" w:rsidP="004E551A">
            <w:pPr>
              <w:pStyle w:val="GOSTTablenorm"/>
            </w:pPr>
            <w:r w:rsidRPr="00360272">
              <w:t>На конец дня выплат (с начала ____ текущего финансового года)</w:t>
            </w:r>
          </w:p>
        </w:tc>
        <w:tc>
          <w:tcPr>
            <w:tcW w:w="1701" w:type="dxa"/>
          </w:tcPr>
          <w:p w14:paraId="5C348140" w14:textId="77777777" w:rsidR="000C65E6" w:rsidRPr="00360272" w:rsidRDefault="000C65E6" w:rsidP="004E551A">
            <w:pPr>
              <w:pStyle w:val="GOSTTablenorm"/>
            </w:pPr>
            <w:r w:rsidRPr="00360272">
              <w:t>G_S3_1_</w:t>
            </w:r>
            <w:r w:rsidRPr="00360272">
              <w:rPr>
                <w:lang w:val="en-US"/>
              </w:rPr>
              <w:t>E</w:t>
            </w:r>
            <w:r w:rsidRPr="00360272">
              <w:t>_C3</w:t>
            </w:r>
          </w:p>
        </w:tc>
        <w:tc>
          <w:tcPr>
            <w:tcW w:w="567" w:type="dxa"/>
          </w:tcPr>
          <w:p w14:paraId="654F605F" w14:textId="77777777" w:rsidR="000C65E6" w:rsidRPr="00360272" w:rsidRDefault="000C65E6" w:rsidP="004E551A">
            <w:pPr>
              <w:pStyle w:val="GOSTTablenorm"/>
            </w:pPr>
            <w:r w:rsidRPr="00360272">
              <w:t>П</w:t>
            </w:r>
          </w:p>
        </w:tc>
        <w:tc>
          <w:tcPr>
            <w:tcW w:w="1134" w:type="dxa"/>
          </w:tcPr>
          <w:p w14:paraId="3130FA79" w14:textId="77777777" w:rsidR="000C65E6" w:rsidRPr="00360272" w:rsidRDefault="000C65E6" w:rsidP="004E551A">
            <w:pPr>
              <w:pStyle w:val="GOSTTablenorm"/>
            </w:pPr>
            <w:r w:rsidRPr="00360272">
              <w:t>N(20.2)</w:t>
            </w:r>
          </w:p>
        </w:tc>
        <w:tc>
          <w:tcPr>
            <w:tcW w:w="567" w:type="dxa"/>
          </w:tcPr>
          <w:p w14:paraId="3F05C541" w14:textId="77777777" w:rsidR="000C65E6" w:rsidRPr="00360272" w:rsidRDefault="000C65E6" w:rsidP="004E551A">
            <w:pPr>
              <w:pStyle w:val="GOSTTablenorm"/>
              <w:rPr>
                <w:szCs w:val="22"/>
              </w:rPr>
            </w:pPr>
            <w:r w:rsidRPr="00360272">
              <w:rPr>
                <w:szCs w:val="22"/>
              </w:rPr>
              <w:t>Н</w:t>
            </w:r>
          </w:p>
        </w:tc>
        <w:tc>
          <w:tcPr>
            <w:tcW w:w="3963" w:type="dxa"/>
          </w:tcPr>
          <w:p w14:paraId="5B6D2B86" w14:textId="77777777" w:rsidR="000C65E6" w:rsidRPr="00360272" w:rsidRDefault="000C65E6" w:rsidP="004E551A">
            <w:pPr>
              <w:pStyle w:val="GOSTTablenorm"/>
            </w:pPr>
            <w:r w:rsidRPr="00360272">
              <w:t>Указывается нарастающим итогом с начала текущего финансового года сумма выплат на конец дня</w:t>
            </w:r>
          </w:p>
        </w:tc>
      </w:tr>
    </w:tbl>
    <w:p w14:paraId="5139E978" w14:textId="77777777" w:rsidR="000C65E6" w:rsidRPr="00734FF4" w:rsidRDefault="000C65E6" w:rsidP="00734FF4">
      <w:pPr>
        <w:pStyle w:val="32"/>
      </w:pPr>
      <w:bookmarkStart w:id="6835" w:name="_Toc54598638"/>
      <w:bookmarkStart w:id="6836" w:name="_Toc185235771"/>
      <w:bookmarkStart w:id="6837" w:name="_Toc202884177"/>
      <w:r w:rsidRPr="00734FF4">
        <w:t>Описание комплексного типа «tR_764_G_S3_2_D»</w:t>
      </w:r>
      <w:bookmarkEnd w:id="6835"/>
      <w:bookmarkEnd w:id="6836"/>
      <w:bookmarkEnd w:id="6837"/>
    </w:p>
    <w:p w14:paraId="35BE7E2E" w14:textId="77777777" w:rsidR="000C65E6" w:rsidRPr="00360272" w:rsidRDefault="000C65E6" w:rsidP="00CC28D4">
      <w:pPr>
        <w:pStyle w:val="GOSTNormal"/>
        <w:rPr>
          <w:rStyle w:val="GOSTNormal0"/>
        </w:rPr>
      </w:pPr>
      <w:r w:rsidRPr="00360272">
        <w:rPr>
          <w:rStyle w:val="GOSTNormal0"/>
        </w:rPr>
        <w:t xml:space="preserve">Описание </w:t>
      </w:r>
      <w:r w:rsidRPr="00360272">
        <w:rPr>
          <w:rStyle w:val="GOSTNormal0"/>
          <w:szCs w:val="24"/>
        </w:rPr>
        <w:t>комплексного типа «</w:t>
      </w:r>
      <w:r w:rsidRPr="00360272">
        <w:rPr>
          <w:lang w:val="en-US"/>
        </w:rPr>
        <w:t>t</w:t>
      </w:r>
      <w:r w:rsidRPr="00360272">
        <w:t>R_764_G_S3_2_D</w:t>
      </w:r>
      <w:r w:rsidRPr="00360272">
        <w:rPr>
          <w:rStyle w:val="GOSTNormal0"/>
          <w:szCs w:val="24"/>
        </w:rPr>
        <w:t>» блока «</w:t>
      </w:r>
      <w:r w:rsidRPr="00360272">
        <w:t>3.2. Поступления в валюте Российской Федерации</w:t>
      </w:r>
      <w:r w:rsidRPr="00360272">
        <w:rPr>
          <w:rStyle w:val="GOSTNormal0"/>
          <w:szCs w:val="24"/>
        </w:rPr>
        <w:t>».</w:t>
      </w:r>
    </w:p>
    <w:p w14:paraId="67FB7F87" w14:textId="77777777" w:rsidR="000C65E6" w:rsidRPr="00CC28D4" w:rsidRDefault="00591977" w:rsidP="00CC28D4">
      <w:pPr>
        <w:pStyle w:val="GOSTNameTable"/>
      </w:pPr>
      <w:r>
        <w:rPr>
          <w:noProof/>
        </w:rPr>
        <w:fldChar w:fldCharType="begin"/>
      </w:r>
      <w:r>
        <w:rPr>
          <w:noProof/>
        </w:rPr>
        <w:instrText xml:space="preserve"> SEQ Таблица \* ARABIC </w:instrText>
      </w:r>
      <w:r>
        <w:rPr>
          <w:noProof/>
        </w:rPr>
        <w:fldChar w:fldCharType="separate"/>
      </w:r>
      <w:bookmarkStart w:id="6838" w:name="_Ref26281012"/>
      <w:bookmarkStart w:id="6839" w:name="_Toc185236201"/>
      <w:r w:rsidR="00306405">
        <w:rPr>
          <w:noProof/>
        </w:rPr>
        <w:t>467</w:t>
      </w:r>
      <w:bookmarkEnd w:id="6838"/>
      <w:r>
        <w:rPr>
          <w:noProof/>
        </w:rPr>
        <w:fldChar w:fldCharType="end"/>
      </w:r>
      <w:r w:rsidR="000C65E6" w:rsidRPr="00CC28D4">
        <w:rPr>
          <w:rFonts w:eastAsia="Calibri"/>
        </w:rPr>
        <w:t xml:space="preserve"> –</w:t>
      </w:r>
      <w:r w:rsidR="000C65E6" w:rsidRPr="00CC28D4">
        <w:t xml:space="preserve"> Описание комплексного типа «tR_764_G_S3_2_D»</w:t>
      </w:r>
      <w:bookmarkEnd w:id="6839"/>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0C65E6" w:rsidRPr="00360272" w14:paraId="392B9E54"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36584F8F" w14:textId="77777777" w:rsidR="000C65E6" w:rsidRPr="00360272" w:rsidRDefault="000C65E6" w:rsidP="00D24DF4">
            <w:pPr>
              <w:pStyle w:val="GOSTTableHead"/>
            </w:pPr>
            <w:r w:rsidRPr="00360272">
              <w:t>Наименование комплексного типа</w:t>
            </w:r>
          </w:p>
        </w:tc>
        <w:tc>
          <w:tcPr>
            <w:tcW w:w="1701" w:type="dxa"/>
          </w:tcPr>
          <w:p w14:paraId="74F101E7" w14:textId="77777777" w:rsidR="000C65E6" w:rsidRPr="00360272" w:rsidRDefault="000C65E6" w:rsidP="00D24DF4">
            <w:pPr>
              <w:pStyle w:val="GOSTTableHead"/>
            </w:pPr>
            <w:r w:rsidRPr="00360272">
              <w:t>Текущий элемент/ атрибут</w:t>
            </w:r>
          </w:p>
        </w:tc>
        <w:tc>
          <w:tcPr>
            <w:tcW w:w="567" w:type="dxa"/>
          </w:tcPr>
          <w:p w14:paraId="5CE2FCC4" w14:textId="77777777" w:rsidR="000C65E6" w:rsidRPr="00360272" w:rsidRDefault="000C65E6" w:rsidP="00D24DF4">
            <w:pPr>
              <w:pStyle w:val="GOSTTableHead"/>
            </w:pPr>
            <w:r w:rsidRPr="00360272">
              <w:t>Тип</w:t>
            </w:r>
          </w:p>
        </w:tc>
        <w:tc>
          <w:tcPr>
            <w:tcW w:w="1134" w:type="dxa"/>
          </w:tcPr>
          <w:p w14:paraId="0B07E32B" w14:textId="77777777" w:rsidR="000C65E6" w:rsidRPr="00360272" w:rsidRDefault="000C65E6" w:rsidP="00D24DF4">
            <w:pPr>
              <w:pStyle w:val="GOSTTableHead"/>
            </w:pPr>
            <w:r w:rsidRPr="00360272">
              <w:t>Формат элемента</w:t>
            </w:r>
          </w:p>
        </w:tc>
        <w:tc>
          <w:tcPr>
            <w:tcW w:w="567" w:type="dxa"/>
          </w:tcPr>
          <w:p w14:paraId="48A294AE" w14:textId="77777777" w:rsidR="000C65E6" w:rsidRPr="00360272" w:rsidRDefault="000C65E6" w:rsidP="00D24DF4">
            <w:pPr>
              <w:pStyle w:val="GOSTTableHead"/>
            </w:pPr>
            <w:r w:rsidRPr="00360272">
              <w:t>Обязательность</w:t>
            </w:r>
          </w:p>
        </w:tc>
        <w:tc>
          <w:tcPr>
            <w:tcW w:w="3963" w:type="dxa"/>
          </w:tcPr>
          <w:p w14:paraId="202EA98F" w14:textId="77777777" w:rsidR="000C65E6" w:rsidRPr="00360272" w:rsidRDefault="000C65E6" w:rsidP="00D24DF4">
            <w:pPr>
              <w:pStyle w:val="GOSTTableHead"/>
            </w:pPr>
            <w:r w:rsidRPr="00360272">
              <w:t>Дополнительная информация</w:t>
            </w:r>
          </w:p>
        </w:tc>
      </w:tr>
      <w:tr w:rsidR="000C65E6" w:rsidRPr="00360272" w14:paraId="0993259A" w14:textId="77777777" w:rsidTr="00CC28D4">
        <w:trPr>
          <w:trHeight w:val="279"/>
        </w:trPr>
        <w:tc>
          <w:tcPr>
            <w:tcW w:w="1701" w:type="dxa"/>
          </w:tcPr>
          <w:p w14:paraId="5965CC03" w14:textId="77777777" w:rsidR="000C65E6" w:rsidRPr="00360272" w:rsidRDefault="000C65E6" w:rsidP="00D24DF4">
            <w:pPr>
              <w:pStyle w:val="GOSTTablenorm"/>
            </w:pPr>
            <w:r w:rsidRPr="00360272">
              <w:rPr>
                <w:lang w:val="en-US"/>
              </w:rPr>
              <w:t>t</w:t>
            </w:r>
            <w:r w:rsidRPr="00360272">
              <w:t>R_764_G_S3_2_D</w:t>
            </w:r>
          </w:p>
        </w:tc>
        <w:tc>
          <w:tcPr>
            <w:tcW w:w="1701" w:type="dxa"/>
          </w:tcPr>
          <w:p w14:paraId="31508494" w14:textId="77777777" w:rsidR="000C65E6" w:rsidRPr="00360272" w:rsidRDefault="000C65E6" w:rsidP="00D24DF4">
            <w:pPr>
              <w:pStyle w:val="GOSTTablenorm"/>
            </w:pPr>
            <w:r w:rsidRPr="00360272">
              <w:t>G_S3_2_D_ITEM</w:t>
            </w:r>
          </w:p>
        </w:tc>
        <w:tc>
          <w:tcPr>
            <w:tcW w:w="567" w:type="dxa"/>
          </w:tcPr>
          <w:p w14:paraId="78FAF469" w14:textId="77777777" w:rsidR="000C65E6" w:rsidRPr="00360272" w:rsidRDefault="000C65E6" w:rsidP="00D24DF4">
            <w:pPr>
              <w:pStyle w:val="GOSTTablenorm"/>
              <w:jc w:val="center"/>
              <w:rPr>
                <w:lang w:val="en-US"/>
              </w:rPr>
            </w:pPr>
            <w:r w:rsidRPr="00360272">
              <w:rPr>
                <w:lang w:val="en-US"/>
              </w:rPr>
              <w:t>C</w:t>
            </w:r>
          </w:p>
        </w:tc>
        <w:tc>
          <w:tcPr>
            <w:tcW w:w="1134" w:type="dxa"/>
          </w:tcPr>
          <w:p w14:paraId="4E7F4765" w14:textId="77777777" w:rsidR="000C65E6" w:rsidRPr="00360272" w:rsidRDefault="000C65E6" w:rsidP="00D24DF4">
            <w:pPr>
              <w:pStyle w:val="GOSTTablenorm"/>
              <w:rPr>
                <w:lang w:val="en-US"/>
              </w:rPr>
            </w:pPr>
            <w:r w:rsidRPr="00360272">
              <w:rPr>
                <w:lang w:val="en-US"/>
              </w:rPr>
              <w:t>t</w:t>
            </w:r>
            <w:r w:rsidRPr="00360272">
              <w:t>R_764_G_S3_2_D</w:t>
            </w:r>
            <w:r w:rsidRPr="00360272">
              <w:rPr>
                <w:color w:val="000000"/>
              </w:rPr>
              <w:t>_ITEM</w:t>
            </w:r>
          </w:p>
        </w:tc>
        <w:tc>
          <w:tcPr>
            <w:tcW w:w="567" w:type="dxa"/>
          </w:tcPr>
          <w:p w14:paraId="03E2D339" w14:textId="77777777" w:rsidR="000C65E6" w:rsidRPr="00360272" w:rsidRDefault="000C65E6" w:rsidP="00D24DF4">
            <w:pPr>
              <w:pStyle w:val="GOSTTablenorm"/>
              <w:jc w:val="center"/>
              <w:rPr>
                <w:szCs w:val="22"/>
              </w:rPr>
            </w:pPr>
            <w:r w:rsidRPr="00360272">
              <w:rPr>
                <w:szCs w:val="22"/>
              </w:rPr>
              <w:t>ОМ</w:t>
            </w:r>
          </w:p>
        </w:tc>
        <w:tc>
          <w:tcPr>
            <w:tcW w:w="3963" w:type="dxa"/>
          </w:tcPr>
          <w:p w14:paraId="2FCDE9E8" w14:textId="77777777" w:rsidR="000C65E6" w:rsidRPr="00360272" w:rsidRDefault="000C65E6" w:rsidP="00D24DF4">
            <w:pPr>
              <w:pStyle w:val="GOSTTablenorm"/>
              <w:rPr>
                <w:szCs w:val="22"/>
              </w:rPr>
            </w:pPr>
            <w:r w:rsidRPr="00360272">
              <w:t xml:space="preserve">Состав элемента представлен в таблице </w:t>
            </w:r>
            <w:r w:rsidRPr="00360272">
              <w:fldChar w:fldCharType="begin"/>
            </w:r>
            <w:r w:rsidRPr="00360272">
              <w:instrText xml:space="preserve"> REF _Ref26281323 \h  \* MERGEFORMAT </w:instrText>
            </w:r>
            <w:r w:rsidRPr="00360272">
              <w:fldChar w:fldCharType="separate"/>
            </w:r>
            <w:r w:rsidR="00306405">
              <w:t>468</w:t>
            </w:r>
            <w:r w:rsidRPr="00360272">
              <w:fldChar w:fldCharType="end"/>
            </w:r>
          </w:p>
        </w:tc>
      </w:tr>
    </w:tbl>
    <w:p w14:paraId="6D1640E3" w14:textId="77777777" w:rsidR="000C65E6" w:rsidRPr="00734FF4" w:rsidRDefault="000C65E6" w:rsidP="00734FF4">
      <w:pPr>
        <w:pStyle w:val="32"/>
      </w:pPr>
      <w:bookmarkStart w:id="6840" w:name="_Toc54598639"/>
      <w:bookmarkStart w:id="6841" w:name="_Toc185235772"/>
      <w:bookmarkStart w:id="6842" w:name="_Toc202884178"/>
      <w:r w:rsidRPr="00734FF4">
        <w:t>Описание комплексного типа «tR_764_G_S3_2_D_ITEM»</w:t>
      </w:r>
      <w:bookmarkEnd w:id="6840"/>
      <w:bookmarkEnd w:id="6841"/>
      <w:bookmarkEnd w:id="6842"/>
    </w:p>
    <w:p w14:paraId="09C42A4C" w14:textId="77777777" w:rsidR="000C65E6" w:rsidRPr="00360272" w:rsidRDefault="000C65E6" w:rsidP="00CC28D4">
      <w:pPr>
        <w:pStyle w:val="GOSTNormal"/>
        <w:rPr>
          <w:rStyle w:val="GOSTNormal0"/>
        </w:rPr>
      </w:pPr>
      <w:r w:rsidRPr="00360272">
        <w:rPr>
          <w:rStyle w:val="GOSTNormal0"/>
        </w:rPr>
        <w:t xml:space="preserve">Описание комплексного </w:t>
      </w:r>
      <w:r w:rsidRPr="00360272">
        <w:rPr>
          <w:rStyle w:val="GOSTNormal0"/>
          <w:szCs w:val="24"/>
        </w:rPr>
        <w:t xml:space="preserve">типа </w:t>
      </w:r>
      <w:r w:rsidRPr="00360272">
        <w:rPr>
          <w:rStyle w:val="GOSTNormal0"/>
          <w:rFonts w:eastAsia="Calibri"/>
          <w:szCs w:val="24"/>
        </w:rPr>
        <w:t>«</w:t>
      </w:r>
      <w:r w:rsidRPr="00360272">
        <w:rPr>
          <w:lang w:val="en-US"/>
        </w:rPr>
        <w:t>t</w:t>
      </w:r>
      <w:r w:rsidRPr="00360272">
        <w:t>R_764_G_S3_2_D</w:t>
      </w:r>
      <w:r w:rsidRPr="00360272">
        <w:rPr>
          <w:color w:val="000000"/>
        </w:rPr>
        <w:t>_ITEM</w:t>
      </w:r>
      <w:r w:rsidRPr="00360272">
        <w:rPr>
          <w:rStyle w:val="GOSTNormal0"/>
          <w:szCs w:val="24"/>
        </w:rPr>
        <w:t>» блока «</w:t>
      </w:r>
      <w:r w:rsidRPr="00360272">
        <w:t>3.2. Поступления в валюте Российской Федерации (строки)</w:t>
      </w:r>
      <w:r w:rsidRPr="00360272">
        <w:rPr>
          <w:rStyle w:val="GOSTNormal0"/>
          <w:szCs w:val="24"/>
        </w:rPr>
        <w:t>».</w:t>
      </w:r>
    </w:p>
    <w:p w14:paraId="45975364" w14:textId="77777777" w:rsidR="000C65E6" w:rsidRPr="00CC28D4" w:rsidRDefault="00591977" w:rsidP="00CC28D4">
      <w:pPr>
        <w:pStyle w:val="GOSTNameTable"/>
      </w:pPr>
      <w:r>
        <w:rPr>
          <w:noProof/>
        </w:rPr>
        <w:lastRenderedPageBreak/>
        <w:fldChar w:fldCharType="begin"/>
      </w:r>
      <w:r>
        <w:rPr>
          <w:noProof/>
        </w:rPr>
        <w:instrText xml:space="preserve"> SEQ Таблица \* ARABIC </w:instrText>
      </w:r>
      <w:r>
        <w:rPr>
          <w:noProof/>
        </w:rPr>
        <w:fldChar w:fldCharType="separate"/>
      </w:r>
      <w:bookmarkStart w:id="6843" w:name="_Ref26281323"/>
      <w:bookmarkStart w:id="6844" w:name="_Toc185236202"/>
      <w:r w:rsidR="00306405">
        <w:rPr>
          <w:noProof/>
        </w:rPr>
        <w:t>468</w:t>
      </w:r>
      <w:bookmarkEnd w:id="6843"/>
      <w:r>
        <w:rPr>
          <w:noProof/>
        </w:rPr>
        <w:fldChar w:fldCharType="end"/>
      </w:r>
      <w:r w:rsidR="000C65E6" w:rsidRPr="00CC28D4">
        <w:rPr>
          <w:rFonts w:eastAsia="Calibri"/>
        </w:rPr>
        <w:t xml:space="preserve"> –</w:t>
      </w:r>
      <w:r w:rsidR="000C65E6" w:rsidRPr="00CC28D4">
        <w:t xml:space="preserve"> Описание комплексного типа «tR_764_G_S3_2_D_ITEM»</w:t>
      </w:r>
      <w:bookmarkEnd w:id="6844"/>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0C65E6" w:rsidRPr="00360272" w14:paraId="0C30F00F"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5966FC7E" w14:textId="77777777" w:rsidR="000C65E6" w:rsidRPr="00360272" w:rsidRDefault="000C65E6" w:rsidP="004E551A">
            <w:pPr>
              <w:pStyle w:val="GOSTTableHead"/>
            </w:pPr>
            <w:r w:rsidRPr="00360272">
              <w:t>Наименование элемента</w:t>
            </w:r>
          </w:p>
        </w:tc>
        <w:tc>
          <w:tcPr>
            <w:tcW w:w="1701" w:type="dxa"/>
          </w:tcPr>
          <w:p w14:paraId="5EF14D75" w14:textId="77777777" w:rsidR="000C65E6" w:rsidRPr="00360272" w:rsidRDefault="000C65E6" w:rsidP="004E551A">
            <w:pPr>
              <w:pStyle w:val="GOSTTableHead"/>
            </w:pPr>
            <w:r w:rsidRPr="00360272">
              <w:t>Сокращенное наименование (код) элемента</w:t>
            </w:r>
          </w:p>
        </w:tc>
        <w:tc>
          <w:tcPr>
            <w:tcW w:w="567" w:type="dxa"/>
          </w:tcPr>
          <w:p w14:paraId="6A35599E" w14:textId="77777777" w:rsidR="000C65E6" w:rsidRPr="00360272" w:rsidRDefault="000C65E6" w:rsidP="004E551A">
            <w:pPr>
              <w:pStyle w:val="GOSTTableHead"/>
            </w:pPr>
            <w:r w:rsidRPr="00360272">
              <w:t>Тип</w:t>
            </w:r>
          </w:p>
        </w:tc>
        <w:tc>
          <w:tcPr>
            <w:tcW w:w="1134" w:type="dxa"/>
          </w:tcPr>
          <w:p w14:paraId="1BBBF39E" w14:textId="77777777" w:rsidR="000C65E6" w:rsidRPr="00360272" w:rsidRDefault="000C65E6" w:rsidP="004E551A">
            <w:pPr>
              <w:pStyle w:val="GOSTTableHead"/>
            </w:pPr>
            <w:r w:rsidRPr="00360272">
              <w:t>Формат элемента</w:t>
            </w:r>
          </w:p>
        </w:tc>
        <w:tc>
          <w:tcPr>
            <w:tcW w:w="567" w:type="dxa"/>
          </w:tcPr>
          <w:p w14:paraId="147DB97C" w14:textId="77777777" w:rsidR="000C65E6" w:rsidRPr="00360272" w:rsidRDefault="000C65E6" w:rsidP="004E551A">
            <w:pPr>
              <w:pStyle w:val="GOSTTableHead"/>
            </w:pPr>
            <w:r w:rsidRPr="00360272">
              <w:t>Обязательность</w:t>
            </w:r>
          </w:p>
        </w:tc>
        <w:tc>
          <w:tcPr>
            <w:tcW w:w="3963" w:type="dxa"/>
          </w:tcPr>
          <w:p w14:paraId="36418FA8" w14:textId="77777777" w:rsidR="000C65E6" w:rsidRPr="00360272" w:rsidRDefault="000C65E6" w:rsidP="004E551A">
            <w:pPr>
              <w:pStyle w:val="GOSTTableHead"/>
            </w:pPr>
            <w:r w:rsidRPr="00360272">
              <w:t>Дополнительная информация</w:t>
            </w:r>
          </w:p>
        </w:tc>
      </w:tr>
      <w:tr w:rsidR="000C65E6" w:rsidRPr="00360272" w14:paraId="37D750FA" w14:textId="77777777" w:rsidTr="00CC28D4">
        <w:trPr>
          <w:trHeight w:val="279"/>
        </w:trPr>
        <w:tc>
          <w:tcPr>
            <w:tcW w:w="1701" w:type="dxa"/>
          </w:tcPr>
          <w:p w14:paraId="4C7622A0" w14:textId="77777777" w:rsidR="000C65E6" w:rsidRPr="00360272" w:rsidRDefault="000C65E6" w:rsidP="004E551A">
            <w:pPr>
              <w:pStyle w:val="GOSTTablenorm"/>
            </w:pPr>
            <w:r w:rsidRPr="00360272">
              <w:t>№</w:t>
            </w:r>
            <w:r w:rsidRPr="00360272">
              <w:rPr>
                <w:lang w:val="en-US"/>
              </w:rPr>
              <w:t xml:space="preserve"> </w:t>
            </w:r>
            <w:r w:rsidRPr="00360272">
              <w:t>п/п</w:t>
            </w:r>
          </w:p>
        </w:tc>
        <w:tc>
          <w:tcPr>
            <w:tcW w:w="1701" w:type="dxa"/>
          </w:tcPr>
          <w:p w14:paraId="6B1B3049" w14:textId="77777777" w:rsidR="000C65E6" w:rsidRPr="00360272" w:rsidRDefault="000C65E6" w:rsidP="004E551A">
            <w:pPr>
              <w:pStyle w:val="GOSTTablenorm"/>
            </w:pPr>
            <w:r w:rsidRPr="00360272">
              <w:t>G_S3_2_D_C1</w:t>
            </w:r>
          </w:p>
        </w:tc>
        <w:tc>
          <w:tcPr>
            <w:tcW w:w="567" w:type="dxa"/>
          </w:tcPr>
          <w:p w14:paraId="0D184A66" w14:textId="77777777" w:rsidR="000C65E6" w:rsidRPr="00360272" w:rsidRDefault="000C65E6" w:rsidP="004E551A">
            <w:pPr>
              <w:pStyle w:val="GOSTTablenorm"/>
            </w:pPr>
            <w:r w:rsidRPr="00360272">
              <w:t>П</w:t>
            </w:r>
          </w:p>
        </w:tc>
        <w:tc>
          <w:tcPr>
            <w:tcW w:w="1134" w:type="dxa"/>
          </w:tcPr>
          <w:p w14:paraId="77EAD17D" w14:textId="77777777" w:rsidR="000C65E6" w:rsidRPr="00360272" w:rsidRDefault="000C65E6" w:rsidP="004E551A">
            <w:pPr>
              <w:pStyle w:val="GOSTTablenorm"/>
            </w:pPr>
            <w:r w:rsidRPr="00360272">
              <w:t>Т(1-6)</w:t>
            </w:r>
          </w:p>
        </w:tc>
        <w:tc>
          <w:tcPr>
            <w:tcW w:w="567" w:type="dxa"/>
          </w:tcPr>
          <w:p w14:paraId="0673AF96" w14:textId="77777777" w:rsidR="000C65E6" w:rsidRPr="00360272" w:rsidRDefault="000C65E6" w:rsidP="004E551A">
            <w:pPr>
              <w:pStyle w:val="GOSTTablenorm"/>
              <w:rPr>
                <w:szCs w:val="22"/>
              </w:rPr>
            </w:pPr>
            <w:r w:rsidRPr="00360272">
              <w:rPr>
                <w:szCs w:val="22"/>
              </w:rPr>
              <w:t>О</w:t>
            </w:r>
          </w:p>
        </w:tc>
        <w:tc>
          <w:tcPr>
            <w:tcW w:w="3963" w:type="dxa"/>
          </w:tcPr>
          <w:p w14:paraId="1F23B4AF" w14:textId="77777777" w:rsidR="000C65E6" w:rsidRPr="00360272" w:rsidRDefault="000C65E6" w:rsidP="00D24DF4">
            <w:pPr>
              <w:pStyle w:val="GOSTTablenorm"/>
            </w:pPr>
            <w:r w:rsidRPr="00360272">
              <w:t>Указывается порядковый номер строки</w:t>
            </w:r>
          </w:p>
        </w:tc>
      </w:tr>
      <w:tr w:rsidR="000C65E6" w:rsidRPr="00360272" w14:paraId="5FD51DC4" w14:textId="77777777" w:rsidTr="00CC28D4">
        <w:trPr>
          <w:trHeight w:val="279"/>
        </w:trPr>
        <w:tc>
          <w:tcPr>
            <w:tcW w:w="1701" w:type="dxa"/>
          </w:tcPr>
          <w:p w14:paraId="5A4A5186" w14:textId="77777777" w:rsidR="000C65E6" w:rsidRPr="00360272" w:rsidRDefault="000C65E6" w:rsidP="004E551A">
            <w:pPr>
              <w:pStyle w:val="GOSTTablenorm"/>
            </w:pPr>
            <w:r w:rsidRPr="00360272">
              <w:t xml:space="preserve">Наименование документа </w:t>
            </w:r>
          </w:p>
        </w:tc>
        <w:tc>
          <w:tcPr>
            <w:tcW w:w="1701" w:type="dxa"/>
          </w:tcPr>
          <w:p w14:paraId="70265F30" w14:textId="77777777" w:rsidR="000C65E6" w:rsidRPr="00360272" w:rsidRDefault="000C65E6" w:rsidP="004E551A">
            <w:pPr>
              <w:pStyle w:val="GOSTTablenorm"/>
            </w:pPr>
            <w:r w:rsidRPr="00360272">
              <w:t>G_S3_2_D_C2</w:t>
            </w:r>
          </w:p>
        </w:tc>
        <w:tc>
          <w:tcPr>
            <w:tcW w:w="567" w:type="dxa"/>
          </w:tcPr>
          <w:p w14:paraId="0B1EA8A8" w14:textId="77777777" w:rsidR="000C65E6" w:rsidRPr="00360272" w:rsidRDefault="000C65E6" w:rsidP="004E551A">
            <w:pPr>
              <w:pStyle w:val="GOSTTablenorm"/>
            </w:pPr>
            <w:r w:rsidRPr="00360272">
              <w:t>П</w:t>
            </w:r>
          </w:p>
        </w:tc>
        <w:tc>
          <w:tcPr>
            <w:tcW w:w="1134" w:type="dxa"/>
          </w:tcPr>
          <w:p w14:paraId="3238DE05" w14:textId="77777777" w:rsidR="000C65E6" w:rsidRPr="00360272" w:rsidRDefault="000C65E6" w:rsidP="004E551A">
            <w:pPr>
              <w:pStyle w:val="GOSTTablenorm"/>
            </w:pPr>
            <w:r w:rsidRPr="00360272">
              <w:t>Т(1-200)</w:t>
            </w:r>
          </w:p>
        </w:tc>
        <w:tc>
          <w:tcPr>
            <w:tcW w:w="567" w:type="dxa"/>
          </w:tcPr>
          <w:p w14:paraId="4AAA2701" w14:textId="77777777" w:rsidR="000C65E6" w:rsidRPr="00360272" w:rsidRDefault="000C65E6" w:rsidP="004E551A">
            <w:pPr>
              <w:pStyle w:val="GOSTTablenorm"/>
              <w:rPr>
                <w:szCs w:val="22"/>
              </w:rPr>
            </w:pPr>
            <w:r w:rsidRPr="00360272">
              <w:rPr>
                <w:szCs w:val="22"/>
              </w:rPr>
              <w:t>О</w:t>
            </w:r>
          </w:p>
        </w:tc>
        <w:tc>
          <w:tcPr>
            <w:tcW w:w="3963" w:type="dxa"/>
          </w:tcPr>
          <w:p w14:paraId="7DF94B92" w14:textId="4D189175" w:rsidR="000C65E6" w:rsidRPr="00360272" w:rsidRDefault="000C65E6" w:rsidP="00EF16EB">
            <w:pPr>
              <w:pStyle w:val="GOSTTablenorm"/>
            </w:pPr>
            <w:r w:rsidRPr="00360272">
              <w:t xml:space="preserve">Указывается наименование документа, на основании которого была отражена </w:t>
            </w:r>
            <w:r w:rsidR="00EF16EB">
              <w:t>операция на лицевом счете АИФДБ</w:t>
            </w:r>
          </w:p>
        </w:tc>
      </w:tr>
      <w:tr w:rsidR="000C65E6" w:rsidRPr="00360272" w14:paraId="54CF7A9D" w14:textId="77777777" w:rsidTr="00CC28D4">
        <w:trPr>
          <w:trHeight w:val="279"/>
        </w:trPr>
        <w:tc>
          <w:tcPr>
            <w:tcW w:w="1701" w:type="dxa"/>
          </w:tcPr>
          <w:p w14:paraId="0DE3E09E" w14:textId="77777777" w:rsidR="000C65E6" w:rsidRPr="00360272" w:rsidRDefault="000C65E6" w:rsidP="004E551A">
            <w:pPr>
              <w:pStyle w:val="GOSTTablenorm"/>
            </w:pPr>
            <w:r w:rsidRPr="00360272">
              <w:t>Номер документа</w:t>
            </w:r>
          </w:p>
        </w:tc>
        <w:tc>
          <w:tcPr>
            <w:tcW w:w="1701" w:type="dxa"/>
          </w:tcPr>
          <w:p w14:paraId="7A2CBCE6" w14:textId="77777777" w:rsidR="000C65E6" w:rsidRPr="00360272" w:rsidRDefault="000C65E6" w:rsidP="004E551A">
            <w:pPr>
              <w:pStyle w:val="GOSTTablenorm"/>
              <w:rPr>
                <w:lang w:val="en-US"/>
              </w:rPr>
            </w:pPr>
            <w:r w:rsidRPr="00360272">
              <w:t>G_S3_2_D_C3</w:t>
            </w:r>
          </w:p>
        </w:tc>
        <w:tc>
          <w:tcPr>
            <w:tcW w:w="567" w:type="dxa"/>
          </w:tcPr>
          <w:p w14:paraId="2157C9E7" w14:textId="77777777" w:rsidR="000C65E6" w:rsidRPr="00360272" w:rsidRDefault="000C65E6" w:rsidP="004E551A">
            <w:pPr>
              <w:pStyle w:val="GOSTTablenorm"/>
            </w:pPr>
            <w:r w:rsidRPr="00360272">
              <w:t>П</w:t>
            </w:r>
          </w:p>
        </w:tc>
        <w:tc>
          <w:tcPr>
            <w:tcW w:w="1134" w:type="dxa"/>
          </w:tcPr>
          <w:p w14:paraId="3FE9709E" w14:textId="77777777" w:rsidR="000C65E6" w:rsidRPr="00360272" w:rsidRDefault="000C65E6" w:rsidP="004E551A">
            <w:pPr>
              <w:pStyle w:val="GOSTTablenorm"/>
            </w:pPr>
            <w:r w:rsidRPr="00360272">
              <w:t>Т(1-15)</w:t>
            </w:r>
          </w:p>
        </w:tc>
        <w:tc>
          <w:tcPr>
            <w:tcW w:w="567" w:type="dxa"/>
          </w:tcPr>
          <w:p w14:paraId="79924519" w14:textId="77777777" w:rsidR="000C65E6" w:rsidRPr="00360272" w:rsidRDefault="000C65E6" w:rsidP="004E551A">
            <w:pPr>
              <w:pStyle w:val="GOSTTablenorm"/>
              <w:rPr>
                <w:szCs w:val="22"/>
              </w:rPr>
            </w:pPr>
            <w:r w:rsidRPr="00360272">
              <w:rPr>
                <w:szCs w:val="22"/>
              </w:rPr>
              <w:t>О</w:t>
            </w:r>
          </w:p>
        </w:tc>
        <w:tc>
          <w:tcPr>
            <w:tcW w:w="3963" w:type="dxa"/>
          </w:tcPr>
          <w:p w14:paraId="7B71B8E7" w14:textId="77777777" w:rsidR="000C65E6" w:rsidRPr="00360272" w:rsidRDefault="000C65E6" w:rsidP="00D24DF4">
            <w:pPr>
              <w:pStyle w:val="GOSTTablenorm"/>
            </w:pPr>
            <w:r w:rsidRPr="00360272">
              <w:t>Указывается номер документа, на основании которого была отражена операция на лицевом счете АИФДБ</w:t>
            </w:r>
          </w:p>
        </w:tc>
      </w:tr>
      <w:tr w:rsidR="000C65E6" w:rsidRPr="00360272" w14:paraId="6DA9B67D" w14:textId="77777777" w:rsidTr="00CC28D4">
        <w:trPr>
          <w:trHeight w:val="279"/>
        </w:trPr>
        <w:tc>
          <w:tcPr>
            <w:tcW w:w="1701" w:type="dxa"/>
          </w:tcPr>
          <w:p w14:paraId="369FCD40" w14:textId="77777777" w:rsidR="000C65E6" w:rsidRPr="00360272" w:rsidRDefault="000C65E6" w:rsidP="004E551A">
            <w:pPr>
              <w:pStyle w:val="GOSTTablenorm"/>
            </w:pPr>
            <w:r w:rsidRPr="00360272">
              <w:t>Дата документа</w:t>
            </w:r>
          </w:p>
        </w:tc>
        <w:tc>
          <w:tcPr>
            <w:tcW w:w="1701" w:type="dxa"/>
          </w:tcPr>
          <w:p w14:paraId="2B91DF87" w14:textId="77777777" w:rsidR="000C65E6" w:rsidRPr="00360272" w:rsidRDefault="000C65E6" w:rsidP="004E551A">
            <w:pPr>
              <w:pStyle w:val="GOSTTablenorm"/>
              <w:rPr>
                <w:lang w:val="en-US"/>
              </w:rPr>
            </w:pPr>
            <w:r w:rsidRPr="00360272">
              <w:t>G_S3_2_D_C</w:t>
            </w:r>
            <w:r w:rsidRPr="00360272">
              <w:rPr>
                <w:lang w:val="en-US"/>
              </w:rPr>
              <w:t>4</w:t>
            </w:r>
          </w:p>
        </w:tc>
        <w:tc>
          <w:tcPr>
            <w:tcW w:w="567" w:type="dxa"/>
          </w:tcPr>
          <w:p w14:paraId="1638F844" w14:textId="77777777" w:rsidR="000C65E6" w:rsidRPr="00360272" w:rsidRDefault="000C65E6" w:rsidP="004E551A">
            <w:pPr>
              <w:pStyle w:val="GOSTTablenorm"/>
            </w:pPr>
            <w:r w:rsidRPr="00360272">
              <w:t>П</w:t>
            </w:r>
          </w:p>
        </w:tc>
        <w:tc>
          <w:tcPr>
            <w:tcW w:w="1134" w:type="dxa"/>
          </w:tcPr>
          <w:p w14:paraId="2299015A" w14:textId="77777777" w:rsidR="000C65E6" w:rsidRPr="00360272" w:rsidRDefault="000C65E6" w:rsidP="004E551A">
            <w:pPr>
              <w:pStyle w:val="GOSTTablenorm"/>
              <w:rPr>
                <w:lang w:val="en-US"/>
              </w:rPr>
            </w:pPr>
            <w:r w:rsidRPr="00360272">
              <w:rPr>
                <w:lang w:val="en-US"/>
              </w:rPr>
              <w:t>Date</w:t>
            </w:r>
          </w:p>
        </w:tc>
        <w:tc>
          <w:tcPr>
            <w:tcW w:w="567" w:type="dxa"/>
          </w:tcPr>
          <w:p w14:paraId="62D59975" w14:textId="77777777" w:rsidR="000C65E6" w:rsidRPr="00360272" w:rsidRDefault="000C65E6" w:rsidP="004E551A">
            <w:pPr>
              <w:pStyle w:val="GOSTTablenorm"/>
              <w:rPr>
                <w:szCs w:val="22"/>
              </w:rPr>
            </w:pPr>
            <w:r w:rsidRPr="00360272">
              <w:rPr>
                <w:szCs w:val="22"/>
              </w:rPr>
              <w:t>О</w:t>
            </w:r>
          </w:p>
        </w:tc>
        <w:tc>
          <w:tcPr>
            <w:tcW w:w="3963" w:type="dxa"/>
          </w:tcPr>
          <w:p w14:paraId="376D0D73" w14:textId="77777777" w:rsidR="000C65E6" w:rsidRPr="00360272" w:rsidRDefault="000C65E6" w:rsidP="00D24DF4">
            <w:pPr>
              <w:pStyle w:val="GOSTTablenorm"/>
            </w:pPr>
            <w:r w:rsidRPr="00360272">
              <w:t>Указывается дата составления документа, на основании которого была отражена операция на лицевом счете АИФДБ</w:t>
            </w:r>
          </w:p>
        </w:tc>
      </w:tr>
      <w:tr w:rsidR="000C65E6" w:rsidRPr="00360272" w14:paraId="72E96120" w14:textId="77777777" w:rsidTr="00CC28D4">
        <w:trPr>
          <w:trHeight w:val="279"/>
        </w:trPr>
        <w:tc>
          <w:tcPr>
            <w:tcW w:w="1701" w:type="dxa"/>
          </w:tcPr>
          <w:p w14:paraId="22CABEB7" w14:textId="77777777" w:rsidR="000C65E6" w:rsidRPr="00360272" w:rsidRDefault="000C65E6" w:rsidP="004E551A">
            <w:pPr>
              <w:pStyle w:val="GOSTTablenorm"/>
            </w:pPr>
            <w:r w:rsidRPr="00360272">
              <w:t>GUID документа, подтверждающего проведение операции</w:t>
            </w:r>
          </w:p>
        </w:tc>
        <w:tc>
          <w:tcPr>
            <w:tcW w:w="1701" w:type="dxa"/>
          </w:tcPr>
          <w:p w14:paraId="57033C22" w14:textId="77777777" w:rsidR="000C65E6" w:rsidRPr="00360272" w:rsidRDefault="000C65E6" w:rsidP="004E551A">
            <w:pPr>
              <w:pStyle w:val="GOSTTablenorm"/>
              <w:rPr>
                <w:lang w:val="en-US"/>
              </w:rPr>
            </w:pPr>
            <w:r w:rsidRPr="00360272">
              <w:rPr>
                <w:lang w:val="en-US"/>
              </w:rPr>
              <w:t>G_S3_2_D_DOC_H_GUID</w:t>
            </w:r>
          </w:p>
        </w:tc>
        <w:tc>
          <w:tcPr>
            <w:tcW w:w="567" w:type="dxa"/>
          </w:tcPr>
          <w:p w14:paraId="3226D365" w14:textId="77777777" w:rsidR="000C65E6" w:rsidRPr="00360272" w:rsidRDefault="000C65E6" w:rsidP="004E551A">
            <w:pPr>
              <w:pStyle w:val="GOSTTablenorm"/>
            </w:pPr>
            <w:r w:rsidRPr="00360272">
              <w:t>П</w:t>
            </w:r>
          </w:p>
        </w:tc>
        <w:tc>
          <w:tcPr>
            <w:tcW w:w="1134" w:type="dxa"/>
          </w:tcPr>
          <w:p w14:paraId="1688AAE0" w14:textId="77777777" w:rsidR="000C65E6" w:rsidRPr="00360272" w:rsidRDefault="000C65E6" w:rsidP="004E551A">
            <w:pPr>
              <w:pStyle w:val="GOSTTablenorm"/>
            </w:pPr>
            <w:r w:rsidRPr="00360272">
              <w:rPr>
                <w:lang w:val="en-US"/>
              </w:rPr>
              <w:t>GUID</w:t>
            </w:r>
          </w:p>
        </w:tc>
        <w:tc>
          <w:tcPr>
            <w:tcW w:w="567" w:type="dxa"/>
          </w:tcPr>
          <w:p w14:paraId="14101D68" w14:textId="77777777" w:rsidR="000C65E6" w:rsidRPr="00360272" w:rsidRDefault="000C65E6" w:rsidP="004E551A">
            <w:pPr>
              <w:pStyle w:val="GOSTTablenorm"/>
              <w:rPr>
                <w:szCs w:val="22"/>
              </w:rPr>
            </w:pPr>
            <w:r w:rsidRPr="00360272">
              <w:rPr>
                <w:szCs w:val="22"/>
              </w:rPr>
              <w:t>О</w:t>
            </w:r>
          </w:p>
        </w:tc>
        <w:tc>
          <w:tcPr>
            <w:tcW w:w="3963" w:type="dxa"/>
          </w:tcPr>
          <w:p w14:paraId="4944E3F1" w14:textId="77777777" w:rsidR="000C65E6" w:rsidRPr="00360272" w:rsidRDefault="000C65E6" w:rsidP="00D24DF4">
            <w:pPr>
              <w:pStyle w:val="GOSTTablenorm"/>
            </w:pPr>
            <w:r w:rsidRPr="00360272">
              <w:t>Указывается GUID документа, подтверждающего проведение операции</w:t>
            </w:r>
          </w:p>
        </w:tc>
      </w:tr>
      <w:tr w:rsidR="000C65E6" w:rsidRPr="00360272" w14:paraId="72A3F2C5" w14:textId="77777777" w:rsidTr="00CC28D4">
        <w:trPr>
          <w:trHeight w:val="279"/>
        </w:trPr>
        <w:tc>
          <w:tcPr>
            <w:tcW w:w="1701" w:type="dxa"/>
          </w:tcPr>
          <w:p w14:paraId="7E3FFAE3" w14:textId="77777777" w:rsidR="000C65E6" w:rsidRPr="00360272" w:rsidRDefault="000C65E6" w:rsidP="004E551A">
            <w:pPr>
              <w:pStyle w:val="GOSTTablenorm"/>
            </w:pPr>
            <w:r w:rsidRPr="00360272">
              <w:t>Сумма</w:t>
            </w:r>
          </w:p>
        </w:tc>
        <w:tc>
          <w:tcPr>
            <w:tcW w:w="1701" w:type="dxa"/>
          </w:tcPr>
          <w:p w14:paraId="7788D6D0" w14:textId="77777777" w:rsidR="000C65E6" w:rsidRPr="00360272" w:rsidRDefault="000C65E6" w:rsidP="004E551A">
            <w:pPr>
              <w:pStyle w:val="GOSTTablenorm"/>
            </w:pPr>
            <w:r w:rsidRPr="00360272">
              <w:t>G_S3_2_D_C5</w:t>
            </w:r>
          </w:p>
        </w:tc>
        <w:tc>
          <w:tcPr>
            <w:tcW w:w="567" w:type="dxa"/>
          </w:tcPr>
          <w:p w14:paraId="57A5EF9C" w14:textId="77777777" w:rsidR="000C65E6" w:rsidRPr="00360272" w:rsidRDefault="000C65E6" w:rsidP="004E551A">
            <w:pPr>
              <w:pStyle w:val="GOSTTablenorm"/>
            </w:pPr>
            <w:r w:rsidRPr="00360272">
              <w:t>П</w:t>
            </w:r>
          </w:p>
        </w:tc>
        <w:tc>
          <w:tcPr>
            <w:tcW w:w="1134" w:type="dxa"/>
          </w:tcPr>
          <w:p w14:paraId="13E60BDE" w14:textId="77777777" w:rsidR="000C65E6" w:rsidRPr="00360272" w:rsidRDefault="000C65E6" w:rsidP="004E551A">
            <w:pPr>
              <w:pStyle w:val="GOSTTablenorm"/>
            </w:pPr>
            <w:r w:rsidRPr="00360272">
              <w:t>N(20.2)</w:t>
            </w:r>
          </w:p>
        </w:tc>
        <w:tc>
          <w:tcPr>
            <w:tcW w:w="567" w:type="dxa"/>
          </w:tcPr>
          <w:p w14:paraId="7B61EF1B" w14:textId="77777777" w:rsidR="000C65E6" w:rsidRPr="00360272" w:rsidRDefault="000C65E6" w:rsidP="004E551A">
            <w:pPr>
              <w:pStyle w:val="GOSTTablenorm"/>
              <w:rPr>
                <w:szCs w:val="22"/>
              </w:rPr>
            </w:pPr>
            <w:r w:rsidRPr="00360272">
              <w:rPr>
                <w:szCs w:val="22"/>
              </w:rPr>
              <w:t>Н</w:t>
            </w:r>
          </w:p>
        </w:tc>
        <w:tc>
          <w:tcPr>
            <w:tcW w:w="3963" w:type="dxa"/>
          </w:tcPr>
          <w:p w14:paraId="771EC622" w14:textId="77777777" w:rsidR="000C65E6" w:rsidRPr="00360272" w:rsidRDefault="000C65E6" w:rsidP="00D24DF4">
            <w:pPr>
              <w:pStyle w:val="GOSTTablenorm"/>
            </w:pPr>
            <w:r w:rsidRPr="00360272">
              <w:t>Указывается сумма поступления (восстановления кассового расхода) в валюте Российской Федерации в соответствии с указанным документом</w:t>
            </w:r>
          </w:p>
        </w:tc>
      </w:tr>
    </w:tbl>
    <w:p w14:paraId="16A5697A" w14:textId="77777777" w:rsidR="000C65E6" w:rsidRPr="00734FF4" w:rsidRDefault="000C65E6" w:rsidP="00734FF4">
      <w:pPr>
        <w:pStyle w:val="32"/>
      </w:pPr>
      <w:bookmarkStart w:id="6845" w:name="_Toc54598640"/>
      <w:bookmarkStart w:id="6846" w:name="_Toc185235773"/>
      <w:bookmarkStart w:id="6847" w:name="_Toc202884179"/>
      <w:r w:rsidRPr="00734FF4">
        <w:t>Описание комплексного типа «tR_764_G_S3_3_D»</w:t>
      </w:r>
      <w:bookmarkEnd w:id="6845"/>
      <w:bookmarkEnd w:id="6846"/>
      <w:bookmarkEnd w:id="6847"/>
    </w:p>
    <w:p w14:paraId="62CC352D" w14:textId="77777777" w:rsidR="000C65E6" w:rsidRPr="00360272" w:rsidRDefault="000C65E6" w:rsidP="00CC28D4">
      <w:pPr>
        <w:pStyle w:val="GOSTNormal"/>
        <w:rPr>
          <w:rStyle w:val="GOSTNormal0"/>
        </w:rPr>
      </w:pPr>
      <w:r w:rsidRPr="00360272">
        <w:rPr>
          <w:rStyle w:val="GOSTNormal0"/>
        </w:rPr>
        <w:t xml:space="preserve">Описание </w:t>
      </w:r>
      <w:r w:rsidRPr="00360272">
        <w:rPr>
          <w:rStyle w:val="GOSTNormal0"/>
          <w:szCs w:val="24"/>
        </w:rPr>
        <w:t>комплексного типа «</w:t>
      </w:r>
      <w:r w:rsidRPr="00360272">
        <w:rPr>
          <w:lang w:val="en-US"/>
        </w:rPr>
        <w:t>t</w:t>
      </w:r>
      <w:r w:rsidRPr="00360272">
        <w:t>R_764_G_S3_3_D</w:t>
      </w:r>
      <w:r w:rsidRPr="00360272">
        <w:rPr>
          <w:rStyle w:val="GOSTNormal0"/>
          <w:szCs w:val="24"/>
        </w:rPr>
        <w:t>» блока «</w:t>
      </w:r>
      <w:r w:rsidRPr="00360272">
        <w:t>3.3. Поступления в иностранной валюте</w:t>
      </w:r>
      <w:r w:rsidRPr="00360272">
        <w:rPr>
          <w:rStyle w:val="GOSTNormal0"/>
          <w:szCs w:val="24"/>
        </w:rPr>
        <w:t>».</w:t>
      </w:r>
    </w:p>
    <w:p w14:paraId="4F20E09B" w14:textId="77777777" w:rsidR="000C65E6" w:rsidRPr="00CC28D4" w:rsidRDefault="00591977" w:rsidP="00CC28D4">
      <w:pPr>
        <w:pStyle w:val="GOSTNameTable"/>
      </w:pPr>
      <w:r>
        <w:rPr>
          <w:noProof/>
        </w:rPr>
        <w:fldChar w:fldCharType="begin"/>
      </w:r>
      <w:r>
        <w:rPr>
          <w:noProof/>
        </w:rPr>
        <w:instrText xml:space="preserve"> SEQ Таблица \* ARABIC </w:instrText>
      </w:r>
      <w:r>
        <w:rPr>
          <w:noProof/>
        </w:rPr>
        <w:fldChar w:fldCharType="separate"/>
      </w:r>
      <w:bookmarkStart w:id="6848" w:name="_Ref26281013"/>
      <w:bookmarkStart w:id="6849" w:name="_Toc185236203"/>
      <w:r w:rsidR="00306405">
        <w:rPr>
          <w:noProof/>
        </w:rPr>
        <w:t>469</w:t>
      </w:r>
      <w:bookmarkEnd w:id="6848"/>
      <w:r>
        <w:rPr>
          <w:noProof/>
        </w:rPr>
        <w:fldChar w:fldCharType="end"/>
      </w:r>
      <w:r w:rsidR="000C65E6" w:rsidRPr="00CC28D4">
        <w:rPr>
          <w:rFonts w:eastAsia="Calibri"/>
        </w:rPr>
        <w:t xml:space="preserve"> –</w:t>
      </w:r>
      <w:r w:rsidR="000C65E6" w:rsidRPr="00CC28D4">
        <w:t xml:space="preserve"> Описание комплексного типа «tR_764_G_S3_3_D»</w:t>
      </w:r>
      <w:bookmarkEnd w:id="6849"/>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0C65E6" w:rsidRPr="00360272" w14:paraId="49B7ADBB"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3B556B4F" w14:textId="77777777" w:rsidR="000C65E6" w:rsidRPr="00360272" w:rsidRDefault="000C65E6" w:rsidP="004E551A">
            <w:pPr>
              <w:pStyle w:val="GOSTTableHead"/>
            </w:pPr>
            <w:r w:rsidRPr="00360272">
              <w:t>Наименование комплексного типа</w:t>
            </w:r>
          </w:p>
        </w:tc>
        <w:tc>
          <w:tcPr>
            <w:tcW w:w="1701" w:type="dxa"/>
          </w:tcPr>
          <w:p w14:paraId="570276BC" w14:textId="77777777" w:rsidR="000C65E6" w:rsidRPr="00360272" w:rsidRDefault="000C65E6" w:rsidP="004E551A">
            <w:pPr>
              <w:pStyle w:val="GOSTTableHead"/>
            </w:pPr>
            <w:r w:rsidRPr="00360272">
              <w:t>Текущий элемент/ атрибут</w:t>
            </w:r>
          </w:p>
        </w:tc>
        <w:tc>
          <w:tcPr>
            <w:tcW w:w="567" w:type="dxa"/>
          </w:tcPr>
          <w:p w14:paraId="1491FD9D" w14:textId="77777777" w:rsidR="000C65E6" w:rsidRPr="00360272" w:rsidRDefault="000C65E6" w:rsidP="004E551A">
            <w:pPr>
              <w:pStyle w:val="GOSTTableHead"/>
            </w:pPr>
            <w:r w:rsidRPr="00360272">
              <w:t>Тип</w:t>
            </w:r>
          </w:p>
        </w:tc>
        <w:tc>
          <w:tcPr>
            <w:tcW w:w="1134" w:type="dxa"/>
          </w:tcPr>
          <w:p w14:paraId="3FBB386B" w14:textId="77777777" w:rsidR="000C65E6" w:rsidRPr="00360272" w:rsidRDefault="000C65E6" w:rsidP="004E551A">
            <w:pPr>
              <w:pStyle w:val="GOSTTableHead"/>
            </w:pPr>
            <w:r w:rsidRPr="00360272">
              <w:t>Формат элемента</w:t>
            </w:r>
          </w:p>
        </w:tc>
        <w:tc>
          <w:tcPr>
            <w:tcW w:w="567" w:type="dxa"/>
          </w:tcPr>
          <w:p w14:paraId="0C70262F" w14:textId="77777777" w:rsidR="000C65E6" w:rsidRPr="00360272" w:rsidRDefault="000C65E6" w:rsidP="004E551A">
            <w:pPr>
              <w:pStyle w:val="GOSTTableHead"/>
            </w:pPr>
            <w:r w:rsidRPr="00360272">
              <w:t>Обязательность</w:t>
            </w:r>
          </w:p>
        </w:tc>
        <w:tc>
          <w:tcPr>
            <w:tcW w:w="3963" w:type="dxa"/>
          </w:tcPr>
          <w:p w14:paraId="45758D39" w14:textId="77777777" w:rsidR="000C65E6" w:rsidRPr="00360272" w:rsidRDefault="000C65E6" w:rsidP="004E551A">
            <w:pPr>
              <w:pStyle w:val="GOSTTableHead"/>
            </w:pPr>
            <w:r w:rsidRPr="00360272">
              <w:t>Дополнительная информация</w:t>
            </w:r>
          </w:p>
        </w:tc>
      </w:tr>
      <w:tr w:rsidR="000C65E6" w:rsidRPr="00360272" w14:paraId="051E9F2D" w14:textId="77777777" w:rsidTr="00CC28D4">
        <w:trPr>
          <w:trHeight w:val="279"/>
        </w:trPr>
        <w:tc>
          <w:tcPr>
            <w:tcW w:w="1701" w:type="dxa"/>
          </w:tcPr>
          <w:p w14:paraId="2690B999" w14:textId="77777777" w:rsidR="000C65E6" w:rsidRPr="00360272" w:rsidRDefault="000C65E6" w:rsidP="004E551A">
            <w:pPr>
              <w:pStyle w:val="GOSTTablenorm"/>
            </w:pPr>
            <w:r w:rsidRPr="00360272">
              <w:rPr>
                <w:lang w:val="en-US"/>
              </w:rPr>
              <w:t>t</w:t>
            </w:r>
            <w:r w:rsidRPr="00360272">
              <w:t>R_764_G_S3_3_D</w:t>
            </w:r>
          </w:p>
        </w:tc>
        <w:tc>
          <w:tcPr>
            <w:tcW w:w="1701" w:type="dxa"/>
          </w:tcPr>
          <w:p w14:paraId="192CF42E" w14:textId="77777777" w:rsidR="000C65E6" w:rsidRPr="00360272" w:rsidRDefault="000C65E6" w:rsidP="004E551A">
            <w:pPr>
              <w:pStyle w:val="GOSTTablenorm"/>
            </w:pPr>
            <w:r w:rsidRPr="00360272">
              <w:t>G_S3_3_D_ITEM</w:t>
            </w:r>
          </w:p>
        </w:tc>
        <w:tc>
          <w:tcPr>
            <w:tcW w:w="567" w:type="dxa"/>
          </w:tcPr>
          <w:p w14:paraId="6CA05B21" w14:textId="77777777" w:rsidR="000C65E6" w:rsidRPr="00360272" w:rsidRDefault="000C65E6" w:rsidP="004E551A">
            <w:pPr>
              <w:pStyle w:val="GOSTTablenorm"/>
              <w:rPr>
                <w:lang w:val="en-US"/>
              </w:rPr>
            </w:pPr>
            <w:r w:rsidRPr="00360272">
              <w:rPr>
                <w:lang w:val="en-US"/>
              </w:rPr>
              <w:t>C</w:t>
            </w:r>
          </w:p>
        </w:tc>
        <w:tc>
          <w:tcPr>
            <w:tcW w:w="1134" w:type="dxa"/>
          </w:tcPr>
          <w:p w14:paraId="5ED4F9B2" w14:textId="77777777" w:rsidR="000C65E6" w:rsidRPr="00360272" w:rsidRDefault="000C65E6" w:rsidP="004E551A">
            <w:pPr>
              <w:pStyle w:val="GOSTTablenorm"/>
              <w:rPr>
                <w:lang w:val="en-US"/>
              </w:rPr>
            </w:pPr>
            <w:r w:rsidRPr="00360272">
              <w:rPr>
                <w:lang w:val="en-US"/>
              </w:rPr>
              <w:t>t</w:t>
            </w:r>
            <w:r w:rsidRPr="00360272">
              <w:t>R_764_G_S3_3_D</w:t>
            </w:r>
            <w:r w:rsidRPr="00360272">
              <w:rPr>
                <w:color w:val="000000"/>
              </w:rPr>
              <w:t>_ITEM</w:t>
            </w:r>
          </w:p>
        </w:tc>
        <w:tc>
          <w:tcPr>
            <w:tcW w:w="567" w:type="dxa"/>
          </w:tcPr>
          <w:p w14:paraId="2B7C137B" w14:textId="77777777" w:rsidR="000C65E6" w:rsidRPr="00360272" w:rsidRDefault="000C65E6" w:rsidP="004E551A">
            <w:pPr>
              <w:pStyle w:val="GOSTTablenorm"/>
              <w:rPr>
                <w:szCs w:val="22"/>
              </w:rPr>
            </w:pPr>
            <w:r w:rsidRPr="00360272">
              <w:rPr>
                <w:szCs w:val="22"/>
              </w:rPr>
              <w:t>ОМ</w:t>
            </w:r>
          </w:p>
        </w:tc>
        <w:tc>
          <w:tcPr>
            <w:tcW w:w="3963" w:type="dxa"/>
          </w:tcPr>
          <w:p w14:paraId="52042C26" w14:textId="77777777" w:rsidR="000C65E6" w:rsidRPr="00360272" w:rsidRDefault="000C65E6" w:rsidP="00D24DF4">
            <w:pPr>
              <w:pStyle w:val="GOSTTablenorm"/>
            </w:pPr>
            <w:r w:rsidRPr="00360272">
              <w:t xml:space="preserve">Состав элемента представлен в таблице </w:t>
            </w:r>
            <w:r w:rsidRPr="00360272">
              <w:fldChar w:fldCharType="begin"/>
            </w:r>
            <w:r w:rsidRPr="00360272">
              <w:instrText xml:space="preserve"> REF _Ref26281351 \h  \* MERGEFORMAT </w:instrText>
            </w:r>
            <w:r w:rsidRPr="00360272">
              <w:fldChar w:fldCharType="separate"/>
            </w:r>
            <w:r w:rsidR="00306405">
              <w:t>470</w:t>
            </w:r>
            <w:r w:rsidRPr="00360272">
              <w:fldChar w:fldCharType="end"/>
            </w:r>
          </w:p>
        </w:tc>
      </w:tr>
    </w:tbl>
    <w:p w14:paraId="02CD2E02" w14:textId="77777777" w:rsidR="000C65E6" w:rsidRPr="00734FF4" w:rsidRDefault="000C65E6" w:rsidP="00734FF4">
      <w:pPr>
        <w:pStyle w:val="32"/>
      </w:pPr>
      <w:bookmarkStart w:id="6850" w:name="_Toc54598641"/>
      <w:bookmarkStart w:id="6851" w:name="_Toc185235774"/>
      <w:bookmarkStart w:id="6852" w:name="_Toc202884180"/>
      <w:r w:rsidRPr="00734FF4">
        <w:t>Описание комплексного типа «tR_764_G_S3_3_D_ITEM»</w:t>
      </w:r>
      <w:bookmarkEnd w:id="6850"/>
      <w:bookmarkEnd w:id="6851"/>
      <w:bookmarkEnd w:id="6852"/>
    </w:p>
    <w:p w14:paraId="146AC019" w14:textId="77777777" w:rsidR="000C65E6" w:rsidRPr="00360272" w:rsidRDefault="000C65E6" w:rsidP="00CC28D4">
      <w:pPr>
        <w:pStyle w:val="GOSTNormal"/>
        <w:rPr>
          <w:rStyle w:val="GOSTNormal0"/>
        </w:rPr>
      </w:pPr>
      <w:r w:rsidRPr="00360272">
        <w:rPr>
          <w:rStyle w:val="GOSTNormal0"/>
        </w:rPr>
        <w:t xml:space="preserve">Описание </w:t>
      </w:r>
      <w:r w:rsidRPr="00360272">
        <w:rPr>
          <w:rStyle w:val="GOSTNormal0"/>
          <w:szCs w:val="24"/>
        </w:rPr>
        <w:t xml:space="preserve">комплексного типа </w:t>
      </w:r>
      <w:r w:rsidRPr="00360272">
        <w:rPr>
          <w:rStyle w:val="GOSTNormal0"/>
          <w:rFonts w:eastAsia="Calibri"/>
          <w:szCs w:val="24"/>
        </w:rPr>
        <w:t>«</w:t>
      </w:r>
      <w:r w:rsidRPr="00360272">
        <w:rPr>
          <w:lang w:val="en-US"/>
        </w:rPr>
        <w:t>t</w:t>
      </w:r>
      <w:r w:rsidRPr="00360272">
        <w:t>R_764_G_S3_3_D</w:t>
      </w:r>
      <w:r w:rsidRPr="00360272">
        <w:rPr>
          <w:color w:val="000000"/>
        </w:rPr>
        <w:t>_ITEM</w:t>
      </w:r>
      <w:r w:rsidRPr="00360272">
        <w:rPr>
          <w:rStyle w:val="GOSTNormal0"/>
          <w:szCs w:val="24"/>
        </w:rPr>
        <w:t>» блока «3</w:t>
      </w:r>
      <w:r w:rsidRPr="00360272">
        <w:t>.3. Поступления в иностранной валюте (строки)</w:t>
      </w:r>
      <w:r w:rsidRPr="00360272">
        <w:rPr>
          <w:rStyle w:val="GOSTNormal0"/>
          <w:szCs w:val="24"/>
        </w:rPr>
        <w:t>».</w:t>
      </w:r>
    </w:p>
    <w:p w14:paraId="5E58297E" w14:textId="77777777" w:rsidR="000C65E6" w:rsidRPr="00CC28D4" w:rsidRDefault="00591977" w:rsidP="00CC28D4">
      <w:pPr>
        <w:pStyle w:val="GOSTNameTable"/>
      </w:pPr>
      <w:r>
        <w:rPr>
          <w:noProof/>
        </w:rPr>
        <w:lastRenderedPageBreak/>
        <w:fldChar w:fldCharType="begin"/>
      </w:r>
      <w:r>
        <w:rPr>
          <w:noProof/>
        </w:rPr>
        <w:instrText xml:space="preserve"> SEQ Таблица \* ARABIC </w:instrText>
      </w:r>
      <w:r>
        <w:rPr>
          <w:noProof/>
        </w:rPr>
        <w:fldChar w:fldCharType="separate"/>
      </w:r>
      <w:bookmarkStart w:id="6853" w:name="_Ref26281351"/>
      <w:bookmarkStart w:id="6854" w:name="_Toc185236204"/>
      <w:r w:rsidR="00306405">
        <w:rPr>
          <w:noProof/>
        </w:rPr>
        <w:t>470</w:t>
      </w:r>
      <w:bookmarkEnd w:id="6853"/>
      <w:r>
        <w:rPr>
          <w:noProof/>
        </w:rPr>
        <w:fldChar w:fldCharType="end"/>
      </w:r>
      <w:r w:rsidR="000C65E6" w:rsidRPr="00CC28D4">
        <w:rPr>
          <w:rFonts w:eastAsia="Calibri"/>
        </w:rPr>
        <w:t xml:space="preserve"> –</w:t>
      </w:r>
      <w:r w:rsidR="000C65E6" w:rsidRPr="00CC28D4">
        <w:t xml:space="preserve"> Описание комплексного типа «tR_764_G_S3_3_D_ITEM»</w:t>
      </w:r>
      <w:bookmarkEnd w:id="6854"/>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0C65E6" w:rsidRPr="00360272" w14:paraId="26B30F2D"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773CB045" w14:textId="77777777" w:rsidR="000C65E6" w:rsidRPr="00360272" w:rsidRDefault="000C65E6" w:rsidP="004E551A">
            <w:pPr>
              <w:pStyle w:val="GOSTTableHead"/>
            </w:pPr>
            <w:r w:rsidRPr="00360272">
              <w:t>Наименование элемента</w:t>
            </w:r>
          </w:p>
        </w:tc>
        <w:tc>
          <w:tcPr>
            <w:tcW w:w="1701" w:type="dxa"/>
          </w:tcPr>
          <w:p w14:paraId="6E433DAD" w14:textId="77777777" w:rsidR="000C65E6" w:rsidRPr="00360272" w:rsidRDefault="000C65E6" w:rsidP="004E551A">
            <w:pPr>
              <w:pStyle w:val="GOSTTableHead"/>
            </w:pPr>
            <w:r w:rsidRPr="00360272">
              <w:t>Сокращенное наименование (код) элемента</w:t>
            </w:r>
          </w:p>
        </w:tc>
        <w:tc>
          <w:tcPr>
            <w:tcW w:w="567" w:type="dxa"/>
          </w:tcPr>
          <w:p w14:paraId="24A2045E" w14:textId="77777777" w:rsidR="000C65E6" w:rsidRPr="00360272" w:rsidRDefault="000C65E6" w:rsidP="004E551A">
            <w:pPr>
              <w:pStyle w:val="GOSTTableHead"/>
            </w:pPr>
            <w:r w:rsidRPr="00360272">
              <w:t>Тип</w:t>
            </w:r>
          </w:p>
        </w:tc>
        <w:tc>
          <w:tcPr>
            <w:tcW w:w="1134" w:type="dxa"/>
          </w:tcPr>
          <w:p w14:paraId="768E60FD" w14:textId="77777777" w:rsidR="000C65E6" w:rsidRPr="00360272" w:rsidRDefault="000C65E6" w:rsidP="004E551A">
            <w:pPr>
              <w:pStyle w:val="GOSTTableHead"/>
            </w:pPr>
            <w:r w:rsidRPr="00360272">
              <w:t>Формат элемента</w:t>
            </w:r>
          </w:p>
        </w:tc>
        <w:tc>
          <w:tcPr>
            <w:tcW w:w="567" w:type="dxa"/>
          </w:tcPr>
          <w:p w14:paraId="4F2BB7C1" w14:textId="77777777" w:rsidR="000C65E6" w:rsidRPr="00360272" w:rsidRDefault="000C65E6" w:rsidP="004E551A">
            <w:pPr>
              <w:pStyle w:val="GOSTTableHead"/>
            </w:pPr>
            <w:r w:rsidRPr="00360272">
              <w:t>Обязательность</w:t>
            </w:r>
          </w:p>
        </w:tc>
        <w:tc>
          <w:tcPr>
            <w:tcW w:w="3963" w:type="dxa"/>
          </w:tcPr>
          <w:p w14:paraId="5B354C0A" w14:textId="77777777" w:rsidR="000C65E6" w:rsidRPr="00360272" w:rsidRDefault="000C65E6" w:rsidP="004E551A">
            <w:pPr>
              <w:pStyle w:val="GOSTTableHead"/>
            </w:pPr>
            <w:r w:rsidRPr="00360272">
              <w:t>Дополнительная информация</w:t>
            </w:r>
          </w:p>
        </w:tc>
      </w:tr>
      <w:tr w:rsidR="000C65E6" w:rsidRPr="00360272" w14:paraId="6FDF57F4" w14:textId="77777777" w:rsidTr="00CC28D4">
        <w:trPr>
          <w:trHeight w:val="279"/>
        </w:trPr>
        <w:tc>
          <w:tcPr>
            <w:tcW w:w="1701" w:type="dxa"/>
          </w:tcPr>
          <w:p w14:paraId="3E59E845" w14:textId="77777777" w:rsidR="000C65E6" w:rsidRPr="00360272" w:rsidRDefault="000C65E6" w:rsidP="004E551A">
            <w:pPr>
              <w:pStyle w:val="GOSTTablenorm"/>
            </w:pPr>
            <w:r w:rsidRPr="00360272">
              <w:t>№</w:t>
            </w:r>
            <w:r w:rsidRPr="00360272">
              <w:rPr>
                <w:lang w:val="en-US"/>
              </w:rPr>
              <w:t xml:space="preserve"> </w:t>
            </w:r>
            <w:r w:rsidRPr="00360272">
              <w:t>п/п</w:t>
            </w:r>
          </w:p>
        </w:tc>
        <w:tc>
          <w:tcPr>
            <w:tcW w:w="1701" w:type="dxa"/>
          </w:tcPr>
          <w:p w14:paraId="1A307E61" w14:textId="77777777" w:rsidR="000C65E6" w:rsidRPr="00360272" w:rsidRDefault="000C65E6" w:rsidP="004E551A">
            <w:pPr>
              <w:pStyle w:val="GOSTTablenorm"/>
            </w:pPr>
            <w:r w:rsidRPr="00360272">
              <w:t>G_S</w:t>
            </w:r>
            <w:r w:rsidRPr="00360272">
              <w:rPr>
                <w:lang w:val="en-US"/>
              </w:rPr>
              <w:t>3</w:t>
            </w:r>
            <w:r w:rsidRPr="00360272">
              <w:t>_3_D_C1</w:t>
            </w:r>
          </w:p>
        </w:tc>
        <w:tc>
          <w:tcPr>
            <w:tcW w:w="567" w:type="dxa"/>
          </w:tcPr>
          <w:p w14:paraId="516D0483" w14:textId="77777777" w:rsidR="000C65E6" w:rsidRPr="00360272" w:rsidRDefault="000C65E6" w:rsidP="004E551A">
            <w:pPr>
              <w:pStyle w:val="GOSTTablenorm"/>
            </w:pPr>
            <w:r w:rsidRPr="00360272">
              <w:t>П</w:t>
            </w:r>
          </w:p>
        </w:tc>
        <w:tc>
          <w:tcPr>
            <w:tcW w:w="1134" w:type="dxa"/>
          </w:tcPr>
          <w:p w14:paraId="5E52F50C" w14:textId="77777777" w:rsidR="000C65E6" w:rsidRPr="00360272" w:rsidRDefault="000C65E6" w:rsidP="004E551A">
            <w:pPr>
              <w:pStyle w:val="GOSTTablenorm"/>
            </w:pPr>
            <w:r w:rsidRPr="00360272">
              <w:t>Т(1-6)</w:t>
            </w:r>
          </w:p>
        </w:tc>
        <w:tc>
          <w:tcPr>
            <w:tcW w:w="567" w:type="dxa"/>
          </w:tcPr>
          <w:p w14:paraId="2F8FB6EF" w14:textId="77777777" w:rsidR="000C65E6" w:rsidRPr="00360272" w:rsidRDefault="000C65E6" w:rsidP="004E551A">
            <w:pPr>
              <w:pStyle w:val="GOSTTablenorm"/>
              <w:rPr>
                <w:szCs w:val="22"/>
              </w:rPr>
            </w:pPr>
            <w:r w:rsidRPr="00360272">
              <w:rPr>
                <w:szCs w:val="22"/>
              </w:rPr>
              <w:t>О</w:t>
            </w:r>
          </w:p>
        </w:tc>
        <w:tc>
          <w:tcPr>
            <w:tcW w:w="3963" w:type="dxa"/>
          </w:tcPr>
          <w:p w14:paraId="3769C60B" w14:textId="77777777" w:rsidR="000C65E6" w:rsidRPr="00360272" w:rsidRDefault="000C65E6" w:rsidP="00D24DF4">
            <w:pPr>
              <w:pStyle w:val="GOSTTablenorm"/>
            </w:pPr>
            <w:r w:rsidRPr="00360272">
              <w:t>Указывается порядковый номер строки</w:t>
            </w:r>
          </w:p>
        </w:tc>
      </w:tr>
      <w:tr w:rsidR="000C65E6" w:rsidRPr="00360272" w14:paraId="33078D49" w14:textId="77777777" w:rsidTr="00CC28D4">
        <w:trPr>
          <w:trHeight w:val="279"/>
        </w:trPr>
        <w:tc>
          <w:tcPr>
            <w:tcW w:w="1701" w:type="dxa"/>
          </w:tcPr>
          <w:p w14:paraId="663E222D" w14:textId="77777777" w:rsidR="000C65E6" w:rsidRPr="00360272" w:rsidRDefault="000C65E6" w:rsidP="004E551A">
            <w:pPr>
              <w:pStyle w:val="GOSTTablenorm"/>
            </w:pPr>
            <w:r w:rsidRPr="00360272">
              <w:t>Документ</w:t>
            </w:r>
          </w:p>
        </w:tc>
        <w:tc>
          <w:tcPr>
            <w:tcW w:w="1701" w:type="dxa"/>
          </w:tcPr>
          <w:p w14:paraId="78B1FFF8" w14:textId="77777777" w:rsidR="000C65E6" w:rsidRPr="00360272" w:rsidRDefault="000C65E6" w:rsidP="004E551A">
            <w:pPr>
              <w:pStyle w:val="GOSTTablenorm"/>
            </w:pPr>
            <w:r w:rsidRPr="00360272">
              <w:t>G_S</w:t>
            </w:r>
            <w:r w:rsidRPr="00360272">
              <w:rPr>
                <w:lang w:val="en-US"/>
              </w:rPr>
              <w:t>3</w:t>
            </w:r>
            <w:r w:rsidRPr="00360272">
              <w:t>_3_D_C2</w:t>
            </w:r>
          </w:p>
        </w:tc>
        <w:tc>
          <w:tcPr>
            <w:tcW w:w="567" w:type="dxa"/>
          </w:tcPr>
          <w:p w14:paraId="5FB5D550" w14:textId="77777777" w:rsidR="000C65E6" w:rsidRPr="00360272" w:rsidRDefault="000C65E6" w:rsidP="004E551A">
            <w:pPr>
              <w:pStyle w:val="GOSTTablenorm"/>
            </w:pPr>
            <w:r w:rsidRPr="00360272">
              <w:t>П</w:t>
            </w:r>
          </w:p>
        </w:tc>
        <w:tc>
          <w:tcPr>
            <w:tcW w:w="1134" w:type="dxa"/>
          </w:tcPr>
          <w:p w14:paraId="5DC54097" w14:textId="77777777" w:rsidR="000C65E6" w:rsidRPr="00360272" w:rsidRDefault="000C65E6" w:rsidP="004E551A">
            <w:pPr>
              <w:pStyle w:val="GOSTTablenorm"/>
            </w:pPr>
            <w:r w:rsidRPr="00360272">
              <w:t>Т(1-200)</w:t>
            </w:r>
          </w:p>
        </w:tc>
        <w:tc>
          <w:tcPr>
            <w:tcW w:w="567" w:type="dxa"/>
          </w:tcPr>
          <w:p w14:paraId="734BDB96" w14:textId="77777777" w:rsidR="000C65E6" w:rsidRPr="00360272" w:rsidRDefault="000C65E6" w:rsidP="004E551A">
            <w:pPr>
              <w:pStyle w:val="GOSTTablenorm"/>
              <w:rPr>
                <w:szCs w:val="22"/>
              </w:rPr>
            </w:pPr>
            <w:r w:rsidRPr="00360272">
              <w:rPr>
                <w:szCs w:val="22"/>
              </w:rPr>
              <w:t>О</w:t>
            </w:r>
          </w:p>
        </w:tc>
        <w:tc>
          <w:tcPr>
            <w:tcW w:w="3963" w:type="dxa"/>
          </w:tcPr>
          <w:p w14:paraId="32D1BB34" w14:textId="360A033D" w:rsidR="000C65E6" w:rsidRPr="00360272" w:rsidRDefault="000C65E6" w:rsidP="00EF16EB">
            <w:pPr>
              <w:pStyle w:val="GOSTTablenorm"/>
            </w:pPr>
            <w:r w:rsidRPr="00360272">
              <w:t xml:space="preserve">Указывается наименование документа, на основании которого была отражена </w:t>
            </w:r>
            <w:r w:rsidR="00EF16EB">
              <w:t>операция на лицевом счете АИФДБ</w:t>
            </w:r>
          </w:p>
        </w:tc>
      </w:tr>
      <w:tr w:rsidR="000C65E6" w:rsidRPr="00360272" w14:paraId="7961E95B" w14:textId="77777777" w:rsidTr="00CC28D4">
        <w:trPr>
          <w:trHeight w:val="279"/>
        </w:trPr>
        <w:tc>
          <w:tcPr>
            <w:tcW w:w="1701" w:type="dxa"/>
          </w:tcPr>
          <w:p w14:paraId="43C409BA" w14:textId="77777777" w:rsidR="000C65E6" w:rsidRPr="00360272" w:rsidRDefault="000C65E6" w:rsidP="004E551A">
            <w:pPr>
              <w:pStyle w:val="GOSTTablenorm"/>
            </w:pPr>
            <w:r w:rsidRPr="00360272">
              <w:t>Документ, номер</w:t>
            </w:r>
          </w:p>
        </w:tc>
        <w:tc>
          <w:tcPr>
            <w:tcW w:w="1701" w:type="dxa"/>
          </w:tcPr>
          <w:p w14:paraId="52B6071A" w14:textId="77777777" w:rsidR="000C65E6" w:rsidRPr="00360272" w:rsidRDefault="000C65E6" w:rsidP="004E551A">
            <w:pPr>
              <w:pStyle w:val="GOSTTablenorm"/>
              <w:rPr>
                <w:lang w:val="en-US"/>
              </w:rPr>
            </w:pPr>
            <w:r w:rsidRPr="00360272">
              <w:t>G_S</w:t>
            </w:r>
            <w:r w:rsidRPr="00360272">
              <w:rPr>
                <w:lang w:val="en-US"/>
              </w:rPr>
              <w:t>3</w:t>
            </w:r>
            <w:r w:rsidRPr="00360272">
              <w:t>_3_D_C3</w:t>
            </w:r>
          </w:p>
        </w:tc>
        <w:tc>
          <w:tcPr>
            <w:tcW w:w="567" w:type="dxa"/>
          </w:tcPr>
          <w:p w14:paraId="2C3B44D1" w14:textId="77777777" w:rsidR="000C65E6" w:rsidRPr="00360272" w:rsidRDefault="000C65E6" w:rsidP="004E551A">
            <w:pPr>
              <w:pStyle w:val="GOSTTablenorm"/>
            </w:pPr>
            <w:r w:rsidRPr="00360272">
              <w:t>П</w:t>
            </w:r>
          </w:p>
        </w:tc>
        <w:tc>
          <w:tcPr>
            <w:tcW w:w="1134" w:type="dxa"/>
          </w:tcPr>
          <w:p w14:paraId="78CBCDA1" w14:textId="77777777" w:rsidR="000C65E6" w:rsidRPr="00360272" w:rsidRDefault="000C65E6" w:rsidP="004E551A">
            <w:pPr>
              <w:pStyle w:val="GOSTTablenorm"/>
            </w:pPr>
            <w:r w:rsidRPr="00360272">
              <w:t>Т(1-15)</w:t>
            </w:r>
          </w:p>
        </w:tc>
        <w:tc>
          <w:tcPr>
            <w:tcW w:w="567" w:type="dxa"/>
          </w:tcPr>
          <w:p w14:paraId="3D9C932C" w14:textId="77777777" w:rsidR="000C65E6" w:rsidRPr="00360272" w:rsidRDefault="000C65E6" w:rsidP="004E551A">
            <w:pPr>
              <w:pStyle w:val="GOSTTablenorm"/>
              <w:rPr>
                <w:szCs w:val="22"/>
              </w:rPr>
            </w:pPr>
            <w:r w:rsidRPr="00360272">
              <w:rPr>
                <w:szCs w:val="22"/>
              </w:rPr>
              <w:t>О</w:t>
            </w:r>
          </w:p>
        </w:tc>
        <w:tc>
          <w:tcPr>
            <w:tcW w:w="3963" w:type="dxa"/>
          </w:tcPr>
          <w:p w14:paraId="3AC6D83A" w14:textId="77777777" w:rsidR="000C65E6" w:rsidRPr="00360272" w:rsidRDefault="000C65E6" w:rsidP="00D24DF4">
            <w:pPr>
              <w:pStyle w:val="GOSTTablenorm"/>
            </w:pPr>
            <w:r w:rsidRPr="00360272">
              <w:t>Указывается номер документа, на основании которого была отражена операция на лицевом счете АИФДБ</w:t>
            </w:r>
          </w:p>
        </w:tc>
      </w:tr>
      <w:tr w:rsidR="000C65E6" w:rsidRPr="00360272" w14:paraId="1FEAFD77" w14:textId="77777777" w:rsidTr="00CC28D4">
        <w:trPr>
          <w:trHeight w:val="279"/>
        </w:trPr>
        <w:tc>
          <w:tcPr>
            <w:tcW w:w="1701" w:type="dxa"/>
          </w:tcPr>
          <w:p w14:paraId="3C42426B" w14:textId="77777777" w:rsidR="000C65E6" w:rsidRPr="00360272" w:rsidRDefault="000C65E6" w:rsidP="004E551A">
            <w:pPr>
              <w:pStyle w:val="GOSTTablenorm"/>
            </w:pPr>
            <w:r w:rsidRPr="00360272">
              <w:t>Документ, дата</w:t>
            </w:r>
          </w:p>
        </w:tc>
        <w:tc>
          <w:tcPr>
            <w:tcW w:w="1701" w:type="dxa"/>
          </w:tcPr>
          <w:p w14:paraId="54FACE2C" w14:textId="77777777" w:rsidR="000C65E6" w:rsidRPr="00360272" w:rsidRDefault="000C65E6" w:rsidP="004E551A">
            <w:pPr>
              <w:pStyle w:val="GOSTTablenorm"/>
              <w:rPr>
                <w:lang w:val="en-US"/>
              </w:rPr>
            </w:pPr>
            <w:r w:rsidRPr="00360272">
              <w:t>G_S</w:t>
            </w:r>
            <w:r w:rsidRPr="00360272">
              <w:rPr>
                <w:lang w:val="en-US"/>
              </w:rPr>
              <w:t>3</w:t>
            </w:r>
            <w:r w:rsidRPr="00360272">
              <w:t>_3_D_C</w:t>
            </w:r>
            <w:r w:rsidRPr="00360272">
              <w:rPr>
                <w:lang w:val="en-US"/>
              </w:rPr>
              <w:t>4</w:t>
            </w:r>
          </w:p>
        </w:tc>
        <w:tc>
          <w:tcPr>
            <w:tcW w:w="567" w:type="dxa"/>
          </w:tcPr>
          <w:p w14:paraId="34C45CE1" w14:textId="77777777" w:rsidR="000C65E6" w:rsidRPr="00360272" w:rsidRDefault="000C65E6" w:rsidP="004E551A">
            <w:pPr>
              <w:pStyle w:val="GOSTTablenorm"/>
            </w:pPr>
            <w:r w:rsidRPr="00360272">
              <w:t>П</w:t>
            </w:r>
          </w:p>
        </w:tc>
        <w:tc>
          <w:tcPr>
            <w:tcW w:w="1134" w:type="dxa"/>
          </w:tcPr>
          <w:p w14:paraId="6C2BF6FB" w14:textId="77777777" w:rsidR="000C65E6" w:rsidRPr="00360272" w:rsidRDefault="000C65E6" w:rsidP="004E551A">
            <w:pPr>
              <w:pStyle w:val="GOSTTablenorm"/>
            </w:pPr>
            <w:r w:rsidRPr="00360272">
              <w:rPr>
                <w:lang w:val="en-US"/>
              </w:rPr>
              <w:t>Date</w:t>
            </w:r>
          </w:p>
        </w:tc>
        <w:tc>
          <w:tcPr>
            <w:tcW w:w="567" w:type="dxa"/>
          </w:tcPr>
          <w:p w14:paraId="6DAEF3D1" w14:textId="77777777" w:rsidR="000C65E6" w:rsidRPr="00360272" w:rsidRDefault="000C65E6" w:rsidP="004E551A">
            <w:pPr>
              <w:pStyle w:val="GOSTTablenorm"/>
              <w:rPr>
                <w:szCs w:val="22"/>
              </w:rPr>
            </w:pPr>
            <w:r w:rsidRPr="00360272">
              <w:rPr>
                <w:szCs w:val="22"/>
              </w:rPr>
              <w:t>О</w:t>
            </w:r>
          </w:p>
        </w:tc>
        <w:tc>
          <w:tcPr>
            <w:tcW w:w="3963" w:type="dxa"/>
          </w:tcPr>
          <w:p w14:paraId="6BCC83D9" w14:textId="77777777" w:rsidR="000C65E6" w:rsidRPr="00360272" w:rsidRDefault="000C65E6" w:rsidP="00D24DF4">
            <w:pPr>
              <w:pStyle w:val="GOSTTablenorm"/>
            </w:pPr>
            <w:r w:rsidRPr="00360272">
              <w:t>Указывается дата составления документа, на основании которого была отражена операция на лицевом счете АИФДБ</w:t>
            </w:r>
          </w:p>
        </w:tc>
      </w:tr>
      <w:tr w:rsidR="000C65E6" w:rsidRPr="00360272" w14:paraId="557968AC" w14:textId="77777777" w:rsidTr="00CC28D4">
        <w:trPr>
          <w:trHeight w:val="279"/>
        </w:trPr>
        <w:tc>
          <w:tcPr>
            <w:tcW w:w="1701" w:type="dxa"/>
          </w:tcPr>
          <w:p w14:paraId="150A8BC9" w14:textId="77777777" w:rsidR="000C65E6" w:rsidRPr="00360272" w:rsidRDefault="000C65E6" w:rsidP="004E551A">
            <w:pPr>
              <w:pStyle w:val="GOSTTablenorm"/>
            </w:pPr>
            <w:r w:rsidRPr="00360272">
              <w:t>GUID документа</w:t>
            </w:r>
          </w:p>
        </w:tc>
        <w:tc>
          <w:tcPr>
            <w:tcW w:w="1701" w:type="dxa"/>
          </w:tcPr>
          <w:p w14:paraId="50A1516B" w14:textId="77777777" w:rsidR="000C65E6" w:rsidRPr="00360272" w:rsidRDefault="000C65E6" w:rsidP="004E551A">
            <w:pPr>
              <w:pStyle w:val="GOSTTablenorm"/>
              <w:rPr>
                <w:lang w:val="en-US"/>
              </w:rPr>
            </w:pPr>
            <w:r w:rsidRPr="00360272">
              <w:rPr>
                <w:lang w:val="en-US"/>
              </w:rPr>
              <w:t>G_S3_3_D_DOC_H_GUID</w:t>
            </w:r>
          </w:p>
        </w:tc>
        <w:tc>
          <w:tcPr>
            <w:tcW w:w="567" w:type="dxa"/>
          </w:tcPr>
          <w:p w14:paraId="57BD66F0" w14:textId="77777777" w:rsidR="000C65E6" w:rsidRPr="00360272" w:rsidRDefault="000C65E6" w:rsidP="004E551A">
            <w:pPr>
              <w:pStyle w:val="GOSTTablenorm"/>
            </w:pPr>
            <w:r w:rsidRPr="00360272">
              <w:t>П</w:t>
            </w:r>
          </w:p>
        </w:tc>
        <w:tc>
          <w:tcPr>
            <w:tcW w:w="1134" w:type="dxa"/>
          </w:tcPr>
          <w:p w14:paraId="1822E2B3" w14:textId="77777777" w:rsidR="000C65E6" w:rsidRPr="00360272" w:rsidRDefault="000C65E6" w:rsidP="004E551A">
            <w:pPr>
              <w:pStyle w:val="GOSTTablenorm"/>
            </w:pPr>
            <w:r w:rsidRPr="00360272">
              <w:rPr>
                <w:lang w:val="en-US"/>
              </w:rPr>
              <w:t>GUID</w:t>
            </w:r>
          </w:p>
        </w:tc>
        <w:tc>
          <w:tcPr>
            <w:tcW w:w="567" w:type="dxa"/>
          </w:tcPr>
          <w:p w14:paraId="0D5FBAE2" w14:textId="77777777" w:rsidR="000C65E6" w:rsidRPr="00360272" w:rsidRDefault="000C65E6" w:rsidP="004E551A">
            <w:pPr>
              <w:pStyle w:val="GOSTTablenorm"/>
              <w:rPr>
                <w:szCs w:val="22"/>
              </w:rPr>
            </w:pPr>
            <w:r w:rsidRPr="00360272">
              <w:rPr>
                <w:szCs w:val="22"/>
              </w:rPr>
              <w:t>О</w:t>
            </w:r>
          </w:p>
        </w:tc>
        <w:tc>
          <w:tcPr>
            <w:tcW w:w="3963" w:type="dxa"/>
          </w:tcPr>
          <w:p w14:paraId="2C911904" w14:textId="77777777" w:rsidR="000C65E6" w:rsidRPr="00360272" w:rsidRDefault="000C65E6" w:rsidP="00D24DF4">
            <w:pPr>
              <w:pStyle w:val="GOSTTablenorm"/>
            </w:pPr>
            <w:r w:rsidRPr="00360272">
              <w:t>Указывается GUID документа, подтверждающего проведение операции</w:t>
            </w:r>
          </w:p>
        </w:tc>
      </w:tr>
      <w:tr w:rsidR="000C65E6" w:rsidRPr="00360272" w14:paraId="4AA07302" w14:textId="77777777" w:rsidTr="00CC28D4">
        <w:trPr>
          <w:trHeight w:val="279"/>
        </w:trPr>
        <w:tc>
          <w:tcPr>
            <w:tcW w:w="1701" w:type="dxa"/>
          </w:tcPr>
          <w:p w14:paraId="2DB16D7F" w14:textId="77777777" w:rsidR="000C65E6" w:rsidRPr="00360272" w:rsidRDefault="000C65E6" w:rsidP="004E551A">
            <w:pPr>
              <w:pStyle w:val="GOSTTablenorm"/>
            </w:pPr>
            <w:r w:rsidRPr="00360272">
              <w:t xml:space="preserve">Код валюты по ОКВ </w:t>
            </w:r>
          </w:p>
        </w:tc>
        <w:tc>
          <w:tcPr>
            <w:tcW w:w="1701" w:type="dxa"/>
          </w:tcPr>
          <w:p w14:paraId="0AC260E7" w14:textId="77777777" w:rsidR="000C65E6" w:rsidRPr="00360272" w:rsidRDefault="000C65E6" w:rsidP="004E551A">
            <w:pPr>
              <w:pStyle w:val="GOSTTablenorm"/>
            </w:pPr>
            <w:r w:rsidRPr="00360272">
              <w:t>G_S</w:t>
            </w:r>
            <w:r w:rsidRPr="00360272">
              <w:rPr>
                <w:lang w:val="en-US"/>
              </w:rPr>
              <w:t>3</w:t>
            </w:r>
            <w:r w:rsidRPr="00360272">
              <w:t>_3_D_C5</w:t>
            </w:r>
          </w:p>
        </w:tc>
        <w:tc>
          <w:tcPr>
            <w:tcW w:w="567" w:type="dxa"/>
          </w:tcPr>
          <w:p w14:paraId="5E0C477F" w14:textId="77777777" w:rsidR="000C65E6" w:rsidRPr="00360272" w:rsidRDefault="000C65E6" w:rsidP="004E551A">
            <w:pPr>
              <w:pStyle w:val="GOSTTablenorm"/>
            </w:pPr>
            <w:r w:rsidRPr="00360272">
              <w:t>П</w:t>
            </w:r>
          </w:p>
        </w:tc>
        <w:tc>
          <w:tcPr>
            <w:tcW w:w="1134" w:type="dxa"/>
          </w:tcPr>
          <w:p w14:paraId="181FBB37" w14:textId="77777777" w:rsidR="000C65E6" w:rsidRPr="00360272" w:rsidRDefault="000C65E6" w:rsidP="004E551A">
            <w:pPr>
              <w:pStyle w:val="GOSTTablenorm"/>
            </w:pPr>
            <w:r w:rsidRPr="00360272">
              <w:t>Т(3)</w:t>
            </w:r>
          </w:p>
        </w:tc>
        <w:tc>
          <w:tcPr>
            <w:tcW w:w="567" w:type="dxa"/>
          </w:tcPr>
          <w:p w14:paraId="145DEBEC" w14:textId="77777777" w:rsidR="000C65E6" w:rsidRPr="00360272" w:rsidRDefault="000C65E6" w:rsidP="004E551A">
            <w:pPr>
              <w:pStyle w:val="GOSTTablenorm"/>
              <w:rPr>
                <w:szCs w:val="22"/>
              </w:rPr>
            </w:pPr>
            <w:r w:rsidRPr="00360272">
              <w:rPr>
                <w:szCs w:val="22"/>
              </w:rPr>
              <w:t>Н</w:t>
            </w:r>
          </w:p>
        </w:tc>
        <w:tc>
          <w:tcPr>
            <w:tcW w:w="3963" w:type="dxa"/>
          </w:tcPr>
          <w:p w14:paraId="72308663" w14:textId="77777777" w:rsidR="000C65E6" w:rsidRPr="00360272" w:rsidRDefault="000C65E6" w:rsidP="00D24DF4">
            <w:pPr>
              <w:pStyle w:val="GOSTTablenorm"/>
            </w:pPr>
            <w:r w:rsidRPr="00360272">
              <w:t xml:space="preserve">Указывается код иностранной валюты поступления (восстановления кассового расхода) в соответствии с Общероссийским </w:t>
            </w:r>
            <w:r w:rsidRPr="00360272">
              <w:rPr>
                <w:color w:val="000000"/>
              </w:rPr>
              <w:t>классификатором</w:t>
            </w:r>
            <w:r w:rsidRPr="00360272">
              <w:t xml:space="preserve"> валют</w:t>
            </w:r>
          </w:p>
        </w:tc>
      </w:tr>
      <w:tr w:rsidR="000C65E6" w:rsidRPr="00360272" w14:paraId="4B881ADA" w14:textId="77777777" w:rsidTr="00CC28D4">
        <w:trPr>
          <w:trHeight w:val="279"/>
        </w:trPr>
        <w:tc>
          <w:tcPr>
            <w:tcW w:w="1701" w:type="dxa"/>
          </w:tcPr>
          <w:p w14:paraId="0868F510" w14:textId="77777777" w:rsidR="000C65E6" w:rsidRPr="00360272" w:rsidRDefault="000C65E6" w:rsidP="004E551A">
            <w:pPr>
              <w:pStyle w:val="GOSTTablenorm"/>
            </w:pPr>
            <w:r w:rsidRPr="00360272">
              <w:t>Сумма в иностранной валюте</w:t>
            </w:r>
          </w:p>
        </w:tc>
        <w:tc>
          <w:tcPr>
            <w:tcW w:w="1701" w:type="dxa"/>
          </w:tcPr>
          <w:p w14:paraId="3D8E186A" w14:textId="77777777" w:rsidR="000C65E6" w:rsidRPr="00360272" w:rsidRDefault="000C65E6" w:rsidP="004E551A">
            <w:pPr>
              <w:pStyle w:val="GOSTTablenorm"/>
            </w:pPr>
            <w:r w:rsidRPr="00360272">
              <w:t>G_S</w:t>
            </w:r>
            <w:r w:rsidRPr="00360272">
              <w:rPr>
                <w:lang w:val="en-US"/>
              </w:rPr>
              <w:t>3</w:t>
            </w:r>
            <w:r w:rsidRPr="00360272">
              <w:t>_3_D_C6</w:t>
            </w:r>
          </w:p>
        </w:tc>
        <w:tc>
          <w:tcPr>
            <w:tcW w:w="567" w:type="dxa"/>
          </w:tcPr>
          <w:p w14:paraId="0F4B7DCB" w14:textId="77777777" w:rsidR="000C65E6" w:rsidRPr="00360272" w:rsidRDefault="000C65E6" w:rsidP="004E551A">
            <w:pPr>
              <w:pStyle w:val="GOSTTablenorm"/>
            </w:pPr>
            <w:r w:rsidRPr="00360272">
              <w:t>П</w:t>
            </w:r>
          </w:p>
        </w:tc>
        <w:tc>
          <w:tcPr>
            <w:tcW w:w="1134" w:type="dxa"/>
          </w:tcPr>
          <w:p w14:paraId="5E257BB5" w14:textId="77777777" w:rsidR="000C65E6" w:rsidRPr="00360272" w:rsidRDefault="000C65E6" w:rsidP="004E551A">
            <w:pPr>
              <w:pStyle w:val="GOSTTablenorm"/>
            </w:pPr>
            <w:r w:rsidRPr="00360272">
              <w:t>N(20.2)</w:t>
            </w:r>
          </w:p>
        </w:tc>
        <w:tc>
          <w:tcPr>
            <w:tcW w:w="567" w:type="dxa"/>
          </w:tcPr>
          <w:p w14:paraId="5F07B9FA" w14:textId="77777777" w:rsidR="000C65E6" w:rsidRPr="00360272" w:rsidRDefault="000C65E6" w:rsidP="004E551A">
            <w:pPr>
              <w:pStyle w:val="GOSTTablenorm"/>
              <w:rPr>
                <w:szCs w:val="22"/>
              </w:rPr>
            </w:pPr>
            <w:r w:rsidRPr="00360272">
              <w:rPr>
                <w:szCs w:val="22"/>
              </w:rPr>
              <w:t>Н</w:t>
            </w:r>
          </w:p>
        </w:tc>
        <w:tc>
          <w:tcPr>
            <w:tcW w:w="3963" w:type="dxa"/>
          </w:tcPr>
          <w:p w14:paraId="467682E3" w14:textId="77777777" w:rsidR="000C65E6" w:rsidRPr="00360272" w:rsidRDefault="000C65E6" w:rsidP="00D24DF4">
            <w:pPr>
              <w:pStyle w:val="GOSTTablenorm"/>
            </w:pPr>
            <w:r w:rsidRPr="00360272">
              <w:t>Указывается сумма поступления (восстановления кассового расхода) в иностранных валютах</w:t>
            </w:r>
          </w:p>
        </w:tc>
      </w:tr>
      <w:tr w:rsidR="000C65E6" w:rsidRPr="00360272" w14:paraId="2F4D9557" w14:textId="77777777" w:rsidTr="00CC28D4">
        <w:trPr>
          <w:trHeight w:val="279"/>
        </w:trPr>
        <w:tc>
          <w:tcPr>
            <w:tcW w:w="1701" w:type="dxa"/>
          </w:tcPr>
          <w:p w14:paraId="3F7AF59C" w14:textId="77777777" w:rsidR="000C65E6" w:rsidRPr="00360272" w:rsidRDefault="000C65E6" w:rsidP="004E551A">
            <w:pPr>
              <w:pStyle w:val="GOSTTablenorm"/>
            </w:pPr>
            <w:r w:rsidRPr="00360272">
              <w:t>Курс валют</w:t>
            </w:r>
          </w:p>
        </w:tc>
        <w:tc>
          <w:tcPr>
            <w:tcW w:w="1701" w:type="dxa"/>
          </w:tcPr>
          <w:p w14:paraId="6B2D4865" w14:textId="77777777" w:rsidR="000C65E6" w:rsidRPr="00360272" w:rsidRDefault="000C65E6" w:rsidP="004E551A">
            <w:pPr>
              <w:pStyle w:val="GOSTTablenorm"/>
            </w:pPr>
            <w:r w:rsidRPr="00360272">
              <w:t>G_S</w:t>
            </w:r>
            <w:r w:rsidRPr="00360272">
              <w:rPr>
                <w:lang w:val="en-US"/>
              </w:rPr>
              <w:t>3</w:t>
            </w:r>
            <w:r w:rsidRPr="00360272">
              <w:t>_3_D_C7</w:t>
            </w:r>
          </w:p>
        </w:tc>
        <w:tc>
          <w:tcPr>
            <w:tcW w:w="567" w:type="dxa"/>
          </w:tcPr>
          <w:p w14:paraId="433F4C05" w14:textId="77777777" w:rsidR="000C65E6" w:rsidRPr="00360272" w:rsidRDefault="000C65E6" w:rsidP="004E551A">
            <w:pPr>
              <w:pStyle w:val="GOSTTablenorm"/>
            </w:pPr>
            <w:r w:rsidRPr="00360272">
              <w:t>П</w:t>
            </w:r>
          </w:p>
        </w:tc>
        <w:tc>
          <w:tcPr>
            <w:tcW w:w="1134" w:type="dxa"/>
          </w:tcPr>
          <w:p w14:paraId="6E542312" w14:textId="77777777" w:rsidR="000C65E6" w:rsidRPr="00360272" w:rsidRDefault="000C65E6" w:rsidP="004E551A">
            <w:pPr>
              <w:pStyle w:val="GOSTTablenorm"/>
            </w:pPr>
            <w:r w:rsidRPr="00360272">
              <w:t>N(20.4)</w:t>
            </w:r>
          </w:p>
        </w:tc>
        <w:tc>
          <w:tcPr>
            <w:tcW w:w="567" w:type="dxa"/>
          </w:tcPr>
          <w:p w14:paraId="2CD25FC7" w14:textId="77777777" w:rsidR="000C65E6" w:rsidRPr="00360272" w:rsidRDefault="000C65E6" w:rsidP="004E551A">
            <w:pPr>
              <w:pStyle w:val="GOSTTablenorm"/>
              <w:rPr>
                <w:szCs w:val="22"/>
              </w:rPr>
            </w:pPr>
            <w:r w:rsidRPr="00360272">
              <w:rPr>
                <w:szCs w:val="22"/>
              </w:rPr>
              <w:t>Н</w:t>
            </w:r>
          </w:p>
        </w:tc>
        <w:tc>
          <w:tcPr>
            <w:tcW w:w="3963" w:type="dxa"/>
          </w:tcPr>
          <w:p w14:paraId="1DB1210C" w14:textId="77777777" w:rsidR="000C65E6" w:rsidRPr="00360272" w:rsidRDefault="000C65E6" w:rsidP="00D24DF4">
            <w:pPr>
              <w:pStyle w:val="GOSTTablenorm"/>
            </w:pPr>
            <w:r w:rsidRPr="00360272">
              <w:t>Указывается соответственно курс валюты поступления на дату, за которую формируется документ «Выписка из лицевого счета администратора источников финансирования дефицита бюджета», установленный Центральным банком Российской Федерации</w:t>
            </w:r>
          </w:p>
        </w:tc>
      </w:tr>
      <w:tr w:rsidR="000C65E6" w:rsidRPr="00360272" w14:paraId="13670A78" w14:textId="77777777" w:rsidTr="00CC28D4">
        <w:trPr>
          <w:trHeight w:val="279"/>
        </w:trPr>
        <w:tc>
          <w:tcPr>
            <w:tcW w:w="1701" w:type="dxa"/>
          </w:tcPr>
          <w:p w14:paraId="4E66E520" w14:textId="77777777" w:rsidR="000C65E6" w:rsidRPr="00360272" w:rsidRDefault="000C65E6" w:rsidP="004E551A">
            <w:pPr>
              <w:pStyle w:val="GOSTTablenorm"/>
            </w:pPr>
            <w:r w:rsidRPr="00360272">
              <w:t>Сумма поступлений в рублевом эквиваленте</w:t>
            </w:r>
          </w:p>
        </w:tc>
        <w:tc>
          <w:tcPr>
            <w:tcW w:w="1701" w:type="dxa"/>
          </w:tcPr>
          <w:p w14:paraId="5C70D125" w14:textId="77777777" w:rsidR="000C65E6" w:rsidRPr="00360272" w:rsidRDefault="000C65E6" w:rsidP="004E551A">
            <w:pPr>
              <w:pStyle w:val="GOSTTablenorm"/>
            </w:pPr>
            <w:r w:rsidRPr="00360272">
              <w:t>G_S3_3_D_C8</w:t>
            </w:r>
          </w:p>
        </w:tc>
        <w:tc>
          <w:tcPr>
            <w:tcW w:w="567" w:type="dxa"/>
          </w:tcPr>
          <w:p w14:paraId="6F144E15" w14:textId="77777777" w:rsidR="000C65E6" w:rsidRPr="00360272" w:rsidRDefault="000C65E6" w:rsidP="004E551A">
            <w:pPr>
              <w:pStyle w:val="GOSTTablenorm"/>
            </w:pPr>
            <w:r w:rsidRPr="00360272">
              <w:t>П</w:t>
            </w:r>
          </w:p>
        </w:tc>
        <w:tc>
          <w:tcPr>
            <w:tcW w:w="1134" w:type="dxa"/>
          </w:tcPr>
          <w:p w14:paraId="79046D11" w14:textId="77777777" w:rsidR="000C65E6" w:rsidRPr="00360272" w:rsidRDefault="000C65E6" w:rsidP="004E551A">
            <w:pPr>
              <w:pStyle w:val="GOSTTablenorm"/>
            </w:pPr>
            <w:r w:rsidRPr="00360272">
              <w:t>N(20.2)</w:t>
            </w:r>
          </w:p>
        </w:tc>
        <w:tc>
          <w:tcPr>
            <w:tcW w:w="567" w:type="dxa"/>
          </w:tcPr>
          <w:p w14:paraId="39D925AE" w14:textId="77777777" w:rsidR="000C65E6" w:rsidRPr="00360272" w:rsidRDefault="000C65E6" w:rsidP="004E551A">
            <w:pPr>
              <w:pStyle w:val="GOSTTablenorm"/>
              <w:rPr>
                <w:szCs w:val="22"/>
              </w:rPr>
            </w:pPr>
            <w:r w:rsidRPr="00360272">
              <w:rPr>
                <w:szCs w:val="22"/>
              </w:rPr>
              <w:t>Н</w:t>
            </w:r>
          </w:p>
        </w:tc>
        <w:tc>
          <w:tcPr>
            <w:tcW w:w="3963" w:type="dxa"/>
          </w:tcPr>
          <w:p w14:paraId="5A874B77" w14:textId="77777777" w:rsidR="000C65E6" w:rsidRPr="00360272" w:rsidRDefault="000C65E6" w:rsidP="00D24DF4">
            <w:pPr>
              <w:pStyle w:val="GOSTTablenorm"/>
            </w:pPr>
            <w:r w:rsidRPr="00360272">
              <w:t>Указывается сумма поступления (восстановления кассового расхода) в рублевом эквиваленте по курсу, установленному Центральным банком Российской Федерации</w:t>
            </w:r>
          </w:p>
        </w:tc>
      </w:tr>
    </w:tbl>
    <w:p w14:paraId="73096932" w14:textId="77777777" w:rsidR="000C65E6" w:rsidRPr="00360272" w:rsidRDefault="000C65E6" w:rsidP="000C65E6">
      <w:pPr>
        <w:pStyle w:val="32"/>
        <w:keepNext w:val="0"/>
        <w:keepLines w:val="0"/>
        <w:tabs>
          <w:tab w:val="num" w:pos="862"/>
        </w:tabs>
        <w:suppressAutoHyphens w:val="0"/>
      </w:pPr>
      <w:bookmarkStart w:id="6855" w:name="_Toc54598642"/>
      <w:bookmarkStart w:id="6856" w:name="_Toc185235775"/>
      <w:bookmarkStart w:id="6857" w:name="_Toc202884181"/>
      <w:r w:rsidRPr="00734FF4">
        <w:t>Описание комплексного типа «tR_G_S3_3_GRF</w:t>
      </w:r>
      <w:r w:rsidRPr="00360272">
        <w:t>»</w:t>
      </w:r>
      <w:bookmarkEnd w:id="6855"/>
      <w:bookmarkEnd w:id="6856"/>
      <w:bookmarkEnd w:id="6857"/>
    </w:p>
    <w:p w14:paraId="4B158791" w14:textId="77777777" w:rsidR="000C65E6" w:rsidRPr="00360272" w:rsidRDefault="000C65E6" w:rsidP="00CC28D4">
      <w:pPr>
        <w:pStyle w:val="GOSTNormal"/>
        <w:rPr>
          <w:rStyle w:val="GOSTNormal0"/>
        </w:rPr>
      </w:pPr>
      <w:r w:rsidRPr="00360272">
        <w:rPr>
          <w:rStyle w:val="GOSTNormal0"/>
        </w:rPr>
        <w:t xml:space="preserve">Описание </w:t>
      </w:r>
      <w:r w:rsidRPr="00360272">
        <w:rPr>
          <w:rStyle w:val="GOSTNormal0"/>
          <w:szCs w:val="24"/>
        </w:rPr>
        <w:t>комплексного типа «</w:t>
      </w:r>
      <w:r w:rsidRPr="00360272">
        <w:rPr>
          <w:lang w:val="en-US"/>
        </w:rPr>
        <w:t>t</w:t>
      </w:r>
      <w:r w:rsidRPr="00360272">
        <w:t>R_G_S3_3_GRF</w:t>
      </w:r>
      <w:r w:rsidRPr="00360272">
        <w:rPr>
          <w:rStyle w:val="GOSTNormal0"/>
          <w:szCs w:val="24"/>
        </w:rPr>
        <w:t xml:space="preserve">» блока «3.3 </w:t>
      </w:r>
      <w:r w:rsidRPr="00360272">
        <w:t>Итого по коду валюты (ОКВ)</w:t>
      </w:r>
      <w:r w:rsidRPr="00360272">
        <w:rPr>
          <w:rStyle w:val="GOSTNormal0"/>
          <w:szCs w:val="24"/>
        </w:rPr>
        <w:t>».</w:t>
      </w:r>
    </w:p>
    <w:p w14:paraId="13FEAECE" w14:textId="77777777" w:rsidR="000C65E6" w:rsidRPr="00CC28D4" w:rsidRDefault="00591977" w:rsidP="00CC28D4">
      <w:pPr>
        <w:pStyle w:val="GOSTNameTable"/>
      </w:pPr>
      <w:r>
        <w:rPr>
          <w:noProof/>
        </w:rPr>
        <w:lastRenderedPageBreak/>
        <w:fldChar w:fldCharType="begin"/>
      </w:r>
      <w:r>
        <w:rPr>
          <w:noProof/>
        </w:rPr>
        <w:instrText xml:space="preserve"> SEQ Таблица \* ARABIC </w:instrText>
      </w:r>
      <w:r>
        <w:rPr>
          <w:noProof/>
        </w:rPr>
        <w:fldChar w:fldCharType="separate"/>
      </w:r>
      <w:bookmarkStart w:id="6858" w:name="_Ref26281014"/>
      <w:bookmarkStart w:id="6859" w:name="_Toc185236205"/>
      <w:r w:rsidR="00306405">
        <w:rPr>
          <w:noProof/>
        </w:rPr>
        <w:t>471</w:t>
      </w:r>
      <w:bookmarkEnd w:id="6858"/>
      <w:r>
        <w:rPr>
          <w:noProof/>
        </w:rPr>
        <w:fldChar w:fldCharType="end"/>
      </w:r>
      <w:r w:rsidR="000C65E6" w:rsidRPr="00CC28D4">
        <w:rPr>
          <w:rFonts w:eastAsia="Calibri"/>
        </w:rPr>
        <w:t xml:space="preserve"> –</w:t>
      </w:r>
      <w:r w:rsidR="000C65E6" w:rsidRPr="00CC28D4">
        <w:t xml:space="preserve"> Описание комплексного типа «tR_G_S3_3_GRF»</w:t>
      </w:r>
      <w:bookmarkEnd w:id="6859"/>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0C65E6" w:rsidRPr="00360272" w14:paraId="35D13597"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2C84C23E" w14:textId="77777777" w:rsidR="000C65E6" w:rsidRPr="00360272" w:rsidRDefault="000C65E6" w:rsidP="00D24DF4">
            <w:pPr>
              <w:pStyle w:val="GOSTTableHead"/>
            </w:pPr>
            <w:r w:rsidRPr="00360272">
              <w:t>Наименование комплексного типа</w:t>
            </w:r>
          </w:p>
        </w:tc>
        <w:tc>
          <w:tcPr>
            <w:tcW w:w="1701" w:type="dxa"/>
          </w:tcPr>
          <w:p w14:paraId="7C1CA135" w14:textId="77777777" w:rsidR="000C65E6" w:rsidRPr="00360272" w:rsidRDefault="000C65E6" w:rsidP="00D24DF4">
            <w:pPr>
              <w:pStyle w:val="GOSTTableHead"/>
            </w:pPr>
            <w:r w:rsidRPr="00360272">
              <w:t>Текущий элемент/ атрибут</w:t>
            </w:r>
          </w:p>
        </w:tc>
        <w:tc>
          <w:tcPr>
            <w:tcW w:w="567" w:type="dxa"/>
          </w:tcPr>
          <w:p w14:paraId="7161628A" w14:textId="77777777" w:rsidR="000C65E6" w:rsidRPr="00360272" w:rsidRDefault="000C65E6" w:rsidP="00D24DF4">
            <w:pPr>
              <w:pStyle w:val="GOSTTableHead"/>
            </w:pPr>
            <w:r w:rsidRPr="00360272">
              <w:t>Тип</w:t>
            </w:r>
          </w:p>
        </w:tc>
        <w:tc>
          <w:tcPr>
            <w:tcW w:w="1134" w:type="dxa"/>
          </w:tcPr>
          <w:p w14:paraId="400E44BD" w14:textId="77777777" w:rsidR="000C65E6" w:rsidRPr="00360272" w:rsidRDefault="000C65E6" w:rsidP="00D24DF4">
            <w:pPr>
              <w:pStyle w:val="GOSTTableHead"/>
            </w:pPr>
            <w:r w:rsidRPr="00360272">
              <w:t>Формат элемента</w:t>
            </w:r>
          </w:p>
        </w:tc>
        <w:tc>
          <w:tcPr>
            <w:tcW w:w="567" w:type="dxa"/>
          </w:tcPr>
          <w:p w14:paraId="7E6FE331" w14:textId="77777777" w:rsidR="000C65E6" w:rsidRPr="00360272" w:rsidRDefault="000C65E6" w:rsidP="00D24DF4">
            <w:pPr>
              <w:pStyle w:val="GOSTTableHead"/>
            </w:pPr>
            <w:r w:rsidRPr="00360272">
              <w:t>Обязательность</w:t>
            </w:r>
          </w:p>
        </w:tc>
        <w:tc>
          <w:tcPr>
            <w:tcW w:w="3963" w:type="dxa"/>
          </w:tcPr>
          <w:p w14:paraId="256BDB85" w14:textId="77777777" w:rsidR="000C65E6" w:rsidRPr="00360272" w:rsidRDefault="000C65E6" w:rsidP="00D24DF4">
            <w:pPr>
              <w:pStyle w:val="GOSTTableHead"/>
            </w:pPr>
            <w:r w:rsidRPr="00360272">
              <w:t>Дополнительная информация</w:t>
            </w:r>
          </w:p>
        </w:tc>
      </w:tr>
      <w:tr w:rsidR="000C65E6" w:rsidRPr="00360272" w14:paraId="7E930E22" w14:textId="77777777" w:rsidTr="00CC28D4">
        <w:trPr>
          <w:trHeight w:val="279"/>
        </w:trPr>
        <w:tc>
          <w:tcPr>
            <w:tcW w:w="1701" w:type="dxa"/>
          </w:tcPr>
          <w:p w14:paraId="3601A524" w14:textId="77777777" w:rsidR="000C65E6" w:rsidRPr="004E551A" w:rsidRDefault="000C65E6" w:rsidP="004E551A">
            <w:pPr>
              <w:pStyle w:val="GOSTTablenorm"/>
            </w:pPr>
            <w:r w:rsidRPr="004E551A">
              <w:t>tR_G_S3_3_GRF</w:t>
            </w:r>
          </w:p>
        </w:tc>
        <w:tc>
          <w:tcPr>
            <w:tcW w:w="1701" w:type="dxa"/>
          </w:tcPr>
          <w:p w14:paraId="78293443" w14:textId="77777777" w:rsidR="000C65E6" w:rsidRPr="004E551A" w:rsidRDefault="000C65E6" w:rsidP="004E551A">
            <w:pPr>
              <w:pStyle w:val="GOSTTablenorm"/>
            </w:pPr>
            <w:r w:rsidRPr="004E551A">
              <w:t>G_S3_3_GRF_ITEM</w:t>
            </w:r>
          </w:p>
        </w:tc>
        <w:tc>
          <w:tcPr>
            <w:tcW w:w="567" w:type="dxa"/>
          </w:tcPr>
          <w:p w14:paraId="5FC6D48A" w14:textId="77777777" w:rsidR="000C65E6" w:rsidRPr="004E551A" w:rsidRDefault="000C65E6" w:rsidP="004E551A">
            <w:pPr>
              <w:pStyle w:val="GOSTTablenorm"/>
            </w:pPr>
            <w:r w:rsidRPr="004E551A">
              <w:t>C</w:t>
            </w:r>
          </w:p>
        </w:tc>
        <w:tc>
          <w:tcPr>
            <w:tcW w:w="1134" w:type="dxa"/>
          </w:tcPr>
          <w:p w14:paraId="69D4A90B" w14:textId="77777777" w:rsidR="000C65E6" w:rsidRPr="00C5473D" w:rsidRDefault="000C65E6" w:rsidP="004E551A">
            <w:pPr>
              <w:pStyle w:val="GOSTTablenorm"/>
              <w:rPr>
                <w:lang w:val="en-US"/>
              </w:rPr>
            </w:pPr>
            <w:r w:rsidRPr="00C5473D">
              <w:rPr>
                <w:lang w:val="en-US"/>
              </w:rPr>
              <w:t>tR_G_S3_3_GRF_ITEM</w:t>
            </w:r>
          </w:p>
        </w:tc>
        <w:tc>
          <w:tcPr>
            <w:tcW w:w="567" w:type="dxa"/>
          </w:tcPr>
          <w:p w14:paraId="1E65EEF4" w14:textId="77777777" w:rsidR="000C65E6" w:rsidRPr="004E551A" w:rsidRDefault="000C65E6" w:rsidP="004E551A">
            <w:pPr>
              <w:pStyle w:val="GOSTTablenorm"/>
            </w:pPr>
            <w:r w:rsidRPr="004E551A">
              <w:t>ОМ</w:t>
            </w:r>
          </w:p>
        </w:tc>
        <w:tc>
          <w:tcPr>
            <w:tcW w:w="3963" w:type="dxa"/>
          </w:tcPr>
          <w:p w14:paraId="478CC5F4" w14:textId="77777777" w:rsidR="000C65E6" w:rsidRPr="00360272" w:rsidRDefault="000C65E6" w:rsidP="00D24DF4">
            <w:pPr>
              <w:pStyle w:val="GOSTTablenorm"/>
            </w:pPr>
            <w:r w:rsidRPr="00360272">
              <w:t xml:space="preserve">Состав элемента представлен в таблице </w:t>
            </w:r>
            <w:r w:rsidRPr="00360272">
              <w:fldChar w:fldCharType="begin"/>
            </w:r>
            <w:r w:rsidRPr="00360272">
              <w:instrText xml:space="preserve"> REF _Ref26281379 \h  \* MERGEFORMAT </w:instrText>
            </w:r>
            <w:r w:rsidRPr="00360272">
              <w:fldChar w:fldCharType="separate"/>
            </w:r>
            <w:r w:rsidR="00306405">
              <w:t>472</w:t>
            </w:r>
            <w:r w:rsidRPr="00360272">
              <w:fldChar w:fldCharType="end"/>
            </w:r>
          </w:p>
        </w:tc>
      </w:tr>
    </w:tbl>
    <w:p w14:paraId="6A922F27" w14:textId="77777777" w:rsidR="000C65E6" w:rsidRPr="00734FF4" w:rsidRDefault="000C65E6" w:rsidP="00734FF4">
      <w:pPr>
        <w:pStyle w:val="32"/>
      </w:pPr>
      <w:bookmarkStart w:id="6860" w:name="_Toc54598643"/>
      <w:bookmarkStart w:id="6861" w:name="_Toc185235776"/>
      <w:bookmarkStart w:id="6862" w:name="_Toc202884182"/>
      <w:r w:rsidRPr="00734FF4">
        <w:t>Описание комплексного типа «tR_G_S3_3_GRF_ITEM»</w:t>
      </w:r>
      <w:bookmarkEnd w:id="6860"/>
      <w:bookmarkEnd w:id="6861"/>
      <w:bookmarkEnd w:id="6862"/>
    </w:p>
    <w:p w14:paraId="0527CE4D" w14:textId="77777777" w:rsidR="000C65E6" w:rsidRPr="00360272" w:rsidRDefault="000C65E6" w:rsidP="00CC28D4">
      <w:pPr>
        <w:pStyle w:val="GOSTNormal"/>
        <w:rPr>
          <w:rStyle w:val="GOSTNormal0"/>
        </w:rPr>
      </w:pPr>
      <w:r w:rsidRPr="00360272">
        <w:rPr>
          <w:rStyle w:val="GOSTNormal0"/>
        </w:rPr>
        <w:t xml:space="preserve">Описание </w:t>
      </w:r>
      <w:r w:rsidRPr="00360272">
        <w:rPr>
          <w:rStyle w:val="GOSTNormal0"/>
          <w:szCs w:val="24"/>
        </w:rPr>
        <w:t xml:space="preserve">комплексного типа </w:t>
      </w:r>
      <w:r w:rsidRPr="00360272">
        <w:rPr>
          <w:rStyle w:val="GOSTNormal0"/>
          <w:rFonts w:eastAsia="Calibri"/>
          <w:szCs w:val="24"/>
        </w:rPr>
        <w:t>«</w:t>
      </w:r>
      <w:r w:rsidRPr="00360272">
        <w:rPr>
          <w:lang w:val="en-US"/>
        </w:rPr>
        <w:t>tR</w:t>
      </w:r>
      <w:r w:rsidRPr="00360272">
        <w:t>_</w:t>
      </w:r>
      <w:r w:rsidRPr="00360272">
        <w:rPr>
          <w:lang w:val="en-US"/>
        </w:rPr>
        <w:t>G</w:t>
      </w:r>
      <w:r w:rsidRPr="00360272">
        <w:t>_</w:t>
      </w:r>
      <w:r w:rsidRPr="00360272">
        <w:rPr>
          <w:lang w:val="en-US"/>
        </w:rPr>
        <w:t>S</w:t>
      </w:r>
      <w:r w:rsidRPr="00360272">
        <w:t>3_3_</w:t>
      </w:r>
      <w:r w:rsidRPr="00360272">
        <w:rPr>
          <w:lang w:val="en-US"/>
        </w:rPr>
        <w:t>GRF</w:t>
      </w:r>
      <w:r w:rsidRPr="00360272">
        <w:rPr>
          <w:color w:val="000000"/>
        </w:rPr>
        <w:t>_</w:t>
      </w:r>
      <w:r w:rsidRPr="00360272">
        <w:rPr>
          <w:color w:val="000000"/>
          <w:lang w:val="en-US"/>
        </w:rPr>
        <w:t>ITEM</w:t>
      </w:r>
      <w:r w:rsidRPr="00360272">
        <w:rPr>
          <w:rStyle w:val="GOSTNormal0"/>
          <w:szCs w:val="24"/>
        </w:rPr>
        <w:t xml:space="preserve">» блока «3.3 </w:t>
      </w:r>
      <w:r w:rsidRPr="00360272">
        <w:t>Итого по коду валюты (ОКВ) (строки)</w:t>
      </w:r>
      <w:r w:rsidRPr="00360272">
        <w:rPr>
          <w:rStyle w:val="GOSTNormal0"/>
          <w:szCs w:val="24"/>
        </w:rPr>
        <w:t>».</w:t>
      </w:r>
    </w:p>
    <w:p w14:paraId="63221F5C" w14:textId="77777777" w:rsidR="000C65E6" w:rsidRPr="00CC28D4" w:rsidRDefault="00591977" w:rsidP="00CC28D4">
      <w:pPr>
        <w:pStyle w:val="GOSTNameTable"/>
      </w:pPr>
      <w:r>
        <w:rPr>
          <w:noProof/>
        </w:rPr>
        <w:fldChar w:fldCharType="begin"/>
      </w:r>
      <w:r>
        <w:rPr>
          <w:noProof/>
        </w:rPr>
        <w:instrText xml:space="preserve"> SEQ Таблица \* ARABIC </w:instrText>
      </w:r>
      <w:r>
        <w:rPr>
          <w:noProof/>
        </w:rPr>
        <w:fldChar w:fldCharType="separate"/>
      </w:r>
      <w:bookmarkStart w:id="6863" w:name="_Ref26281379"/>
      <w:bookmarkStart w:id="6864" w:name="_Toc185236206"/>
      <w:r w:rsidR="00306405">
        <w:rPr>
          <w:noProof/>
        </w:rPr>
        <w:t>472</w:t>
      </w:r>
      <w:bookmarkEnd w:id="6863"/>
      <w:r>
        <w:rPr>
          <w:noProof/>
        </w:rPr>
        <w:fldChar w:fldCharType="end"/>
      </w:r>
      <w:r w:rsidR="000C65E6" w:rsidRPr="00CC28D4">
        <w:rPr>
          <w:rFonts w:eastAsia="Calibri"/>
        </w:rPr>
        <w:t xml:space="preserve"> –</w:t>
      </w:r>
      <w:r w:rsidR="000C65E6" w:rsidRPr="00CC28D4">
        <w:t xml:space="preserve"> Описание комплексного типа «tR_G_S3_3_GRF_ITEM»</w:t>
      </w:r>
      <w:bookmarkEnd w:id="6864"/>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0C65E6" w:rsidRPr="00360272" w14:paraId="42F8A99D"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2F19FFE3" w14:textId="77777777" w:rsidR="000C65E6" w:rsidRPr="00360272" w:rsidRDefault="000C65E6" w:rsidP="004E551A">
            <w:pPr>
              <w:pStyle w:val="GOSTTableHead"/>
            </w:pPr>
            <w:r w:rsidRPr="00360272">
              <w:t>Наименование элемента</w:t>
            </w:r>
          </w:p>
        </w:tc>
        <w:tc>
          <w:tcPr>
            <w:tcW w:w="1701" w:type="dxa"/>
          </w:tcPr>
          <w:p w14:paraId="137A7DC9" w14:textId="77777777" w:rsidR="000C65E6" w:rsidRPr="00360272" w:rsidRDefault="000C65E6" w:rsidP="004E551A">
            <w:pPr>
              <w:pStyle w:val="GOSTTableHead"/>
            </w:pPr>
            <w:r w:rsidRPr="00360272">
              <w:t>Сокращенное наименование (код) элемента</w:t>
            </w:r>
          </w:p>
        </w:tc>
        <w:tc>
          <w:tcPr>
            <w:tcW w:w="567" w:type="dxa"/>
          </w:tcPr>
          <w:p w14:paraId="5D384516" w14:textId="77777777" w:rsidR="000C65E6" w:rsidRPr="00360272" w:rsidRDefault="000C65E6" w:rsidP="004E551A">
            <w:pPr>
              <w:pStyle w:val="GOSTTableHead"/>
            </w:pPr>
            <w:r w:rsidRPr="00360272">
              <w:t>Тип</w:t>
            </w:r>
          </w:p>
        </w:tc>
        <w:tc>
          <w:tcPr>
            <w:tcW w:w="1134" w:type="dxa"/>
          </w:tcPr>
          <w:p w14:paraId="52BF3841" w14:textId="77777777" w:rsidR="000C65E6" w:rsidRPr="00360272" w:rsidRDefault="000C65E6" w:rsidP="004E551A">
            <w:pPr>
              <w:pStyle w:val="GOSTTableHead"/>
            </w:pPr>
            <w:r w:rsidRPr="00360272">
              <w:t>Формат элемента</w:t>
            </w:r>
          </w:p>
        </w:tc>
        <w:tc>
          <w:tcPr>
            <w:tcW w:w="567" w:type="dxa"/>
          </w:tcPr>
          <w:p w14:paraId="0CDDF899" w14:textId="77777777" w:rsidR="000C65E6" w:rsidRPr="00360272" w:rsidRDefault="000C65E6" w:rsidP="004E551A">
            <w:pPr>
              <w:pStyle w:val="GOSTTableHead"/>
            </w:pPr>
            <w:r w:rsidRPr="00360272">
              <w:t>Обязательность</w:t>
            </w:r>
          </w:p>
        </w:tc>
        <w:tc>
          <w:tcPr>
            <w:tcW w:w="3963" w:type="dxa"/>
          </w:tcPr>
          <w:p w14:paraId="3A96B709" w14:textId="77777777" w:rsidR="000C65E6" w:rsidRPr="00360272" w:rsidRDefault="000C65E6" w:rsidP="004E551A">
            <w:pPr>
              <w:pStyle w:val="GOSTTableHead"/>
            </w:pPr>
            <w:r w:rsidRPr="00360272">
              <w:t>Дополнительная информация</w:t>
            </w:r>
          </w:p>
        </w:tc>
      </w:tr>
      <w:tr w:rsidR="000C65E6" w:rsidRPr="00360272" w14:paraId="65830F01" w14:textId="77777777" w:rsidTr="00CC28D4">
        <w:trPr>
          <w:trHeight w:val="279"/>
        </w:trPr>
        <w:tc>
          <w:tcPr>
            <w:tcW w:w="1701" w:type="dxa"/>
          </w:tcPr>
          <w:p w14:paraId="588FC19A" w14:textId="77777777" w:rsidR="000C65E6" w:rsidRPr="00360272" w:rsidRDefault="000C65E6" w:rsidP="004E551A">
            <w:pPr>
              <w:pStyle w:val="GOSTTablenorm"/>
            </w:pPr>
            <w:r w:rsidRPr="00360272">
              <w:t>Итого по коду валюты (ОКВ):</w:t>
            </w:r>
          </w:p>
          <w:p w14:paraId="1E031B6C" w14:textId="77777777" w:rsidR="000C65E6" w:rsidRPr="00360272" w:rsidRDefault="000C65E6" w:rsidP="004E551A">
            <w:pPr>
              <w:pStyle w:val="GOSTTablenorm"/>
            </w:pPr>
            <w:r w:rsidRPr="00360272">
              <w:t>Код валюты (по ОКВ)</w:t>
            </w:r>
          </w:p>
        </w:tc>
        <w:tc>
          <w:tcPr>
            <w:tcW w:w="1701" w:type="dxa"/>
          </w:tcPr>
          <w:p w14:paraId="783FB5FA" w14:textId="77777777" w:rsidR="000C65E6" w:rsidRPr="00360272" w:rsidRDefault="000C65E6" w:rsidP="004E551A">
            <w:pPr>
              <w:pStyle w:val="GOSTTablenorm"/>
              <w:rPr>
                <w:lang w:val="en-US"/>
              </w:rPr>
            </w:pPr>
            <w:r w:rsidRPr="00360272">
              <w:t>G_S3_3_GRF_ R</w:t>
            </w:r>
            <w:r w:rsidRPr="00360272">
              <w:rPr>
                <w:lang w:val="en-US"/>
              </w:rPr>
              <w:t>5</w:t>
            </w:r>
          </w:p>
        </w:tc>
        <w:tc>
          <w:tcPr>
            <w:tcW w:w="567" w:type="dxa"/>
          </w:tcPr>
          <w:p w14:paraId="3F353D6B" w14:textId="77777777" w:rsidR="000C65E6" w:rsidRPr="00360272" w:rsidRDefault="000C65E6" w:rsidP="004E551A">
            <w:pPr>
              <w:pStyle w:val="GOSTTablenorm"/>
            </w:pPr>
            <w:r w:rsidRPr="00360272">
              <w:t>П</w:t>
            </w:r>
          </w:p>
        </w:tc>
        <w:tc>
          <w:tcPr>
            <w:tcW w:w="1134" w:type="dxa"/>
          </w:tcPr>
          <w:p w14:paraId="7882069D" w14:textId="77777777" w:rsidR="000C65E6" w:rsidRPr="00360272" w:rsidRDefault="000C65E6" w:rsidP="004E551A">
            <w:pPr>
              <w:pStyle w:val="GOSTTablenorm"/>
            </w:pPr>
            <w:r w:rsidRPr="00360272">
              <w:t>Т(3)</w:t>
            </w:r>
          </w:p>
        </w:tc>
        <w:tc>
          <w:tcPr>
            <w:tcW w:w="567" w:type="dxa"/>
          </w:tcPr>
          <w:p w14:paraId="2F449F96" w14:textId="77777777" w:rsidR="000C65E6" w:rsidRPr="00360272" w:rsidRDefault="000C65E6" w:rsidP="004E551A">
            <w:pPr>
              <w:pStyle w:val="GOSTTablenorm"/>
              <w:rPr>
                <w:szCs w:val="22"/>
              </w:rPr>
            </w:pPr>
            <w:r w:rsidRPr="00360272">
              <w:rPr>
                <w:szCs w:val="22"/>
              </w:rPr>
              <w:t>Н</w:t>
            </w:r>
          </w:p>
          <w:p w14:paraId="76AAFC5B" w14:textId="77777777" w:rsidR="000C65E6" w:rsidRPr="00360272" w:rsidRDefault="000C65E6" w:rsidP="004E551A">
            <w:pPr>
              <w:pStyle w:val="GOSTTablenorm"/>
              <w:rPr>
                <w:szCs w:val="22"/>
              </w:rPr>
            </w:pPr>
          </w:p>
          <w:p w14:paraId="18A0181C" w14:textId="77777777" w:rsidR="000C65E6" w:rsidRPr="00360272" w:rsidRDefault="000C65E6" w:rsidP="004E551A">
            <w:pPr>
              <w:pStyle w:val="GOSTTablenorm"/>
              <w:rPr>
                <w:szCs w:val="22"/>
              </w:rPr>
            </w:pPr>
          </w:p>
        </w:tc>
        <w:tc>
          <w:tcPr>
            <w:tcW w:w="3963" w:type="dxa"/>
          </w:tcPr>
          <w:p w14:paraId="50C9B71F" w14:textId="77777777" w:rsidR="000C65E6" w:rsidRPr="00360272" w:rsidRDefault="000C65E6" w:rsidP="00D24DF4">
            <w:pPr>
              <w:pStyle w:val="GOSTTablenorm"/>
            </w:pPr>
            <w:r w:rsidRPr="00360272">
              <w:t>Указываются коды валют поступлений (восстановлений кассового расхода) в разрезе кодов валют</w:t>
            </w:r>
          </w:p>
        </w:tc>
      </w:tr>
      <w:tr w:rsidR="000C65E6" w:rsidRPr="00360272" w14:paraId="6EB8705E" w14:textId="77777777" w:rsidTr="00CC28D4">
        <w:trPr>
          <w:trHeight w:val="279"/>
        </w:trPr>
        <w:tc>
          <w:tcPr>
            <w:tcW w:w="1701" w:type="dxa"/>
          </w:tcPr>
          <w:p w14:paraId="6FE38508" w14:textId="77777777" w:rsidR="000C65E6" w:rsidRPr="00360272" w:rsidRDefault="000C65E6" w:rsidP="004E551A">
            <w:pPr>
              <w:pStyle w:val="GOSTTablenorm"/>
            </w:pPr>
            <w:r w:rsidRPr="00360272">
              <w:t>Итого по коду валюты (ОКВ):</w:t>
            </w:r>
          </w:p>
          <w:p w14:paraId="067384C9" w14:textId="77777777" w:rsidR="000C65E6" w:rsidRPr="00360272" w:rsidRDefault="000C65E6" w:rsidP="004E551A">
            <w:pPr>
              <w:pStyle w:val="GOSTTablenorm"/>
            </w:pPr>
            <w:r w:rsidRPr="00360272">
              <w:t>Сумма в иностранной валюте</w:t>
            </w:r>
          </w:p>
        </w:tc>
        <w:tc>
          <w:tcPr>
            <w:tcW w:w="1701" w:type="dxa"/>
          </w:tcPr>
          <w:p w14:paraId="18B9D6AF" w14:textId="77777777" w:rsidR="000C65E6" w:rsidRPr="00360272" w:rsidRDefault="000C65E6" w:rsidP="004E551A">
            <w:pPr>
              <w:pStyle w:val="GOSTTablenorm"/>
              <w:rPr>
                <w:lang w:val="en-US"/>
              </w:rPr>
            </w:pPr>
            <w:r w:rsidRPr="00360272">
              <w:t>G_S3_3_GRF_R</w:t>
            </w:r>
            <w:r w:rsidRPr="00360272">
              <w:rPr>
                <w:lang w:val="en-US"/>
              </w:rPr>
              <w:t>6</w:t>
            </w:r>
          </w:p>
        </w:tc>
        <w:tc>
          <w:tcPr>
            <w:tcW w:w="567" w:type="dxa"/>
          </w:tcPr>
          <w:p w14:paraId="2C6DABE0" w14:textId="77777777" w:rsidR="000C65E6" w:rsidRPr="00360272" w:rsidRDefault="000C65E6" w:rsidP="004E551A">
            <w:pPr>
              <w:pStyle w:val="GOSTTablenorm"/>
            </w:pPr>
            <w:r w:rsidRPr="00360272">
              <w:t>П</w:t>
            </w:r>
          </w:p>
        </w:tc>
        <w:tc>
          <w:tcPr>
            <w:tcW w:w="1134" w:type="dxa"/>
          </w:tcPr>
          <w:p w14:paraId="066781FA" w14:textId="77777777" w:rsidR="000C65E6" w:rsidRPr="00360272" w:rsidRDefault="000C65E6" w:rsidP="004E551A">
            <w:pPr>
              <w:pStyle w:val="GOSTTablenorm"/>
            </w:pPr>
            <w:r w:rsidRPr="00360272">
              <w:t>N(20.2)</w:t>
            </w:r>
          </w:p>
        </w:tc>
        <w:tc>
          <w:tcPr>
            <w:tcW w:w="567" w:type="dxa"/>
          </w:tcPr>
          <w:p w14:paraId="4BF1FFE1" w14:textId="77777777" w:rsidR="000C65E6" w:rsidRPr="00360272" w:rsidRDefault="000C65E6" w:rsidP="004E551A">
            <w:pPr>
              <w:pStyle w:val="GOSTTablenorm"/>
              <w:rPr>
                <w:szCs w:val="22"/>
              </w:rPr>
            </w:pPr>
            <w:r w:rsidRPr="00360272">
              <w:rPr>
                <w:szCs w:val="22"/>
              </w:rPr>
              <w:t>Н</w:t>
            </w:r>
          </w:p>
        </w:tc>
        <w:tc>
          <w:tcPr>
            <w:tcW w:w="3963" w:type="dxa"/>
          </w:tcPr>
          <w:p w14:paraId="1DF22D16" w14:textId="77777777" w:rsidR="000C65E6" w:rsidRPr="00360272" w:rsidRDefault="000C65E6" w:rsidP="00D24DF4">
            <w:pPr>
              <w:pStyle w:val="GOSTTablenorm"/>
            </w:pPr>
            <w:r w:rsidRPr="00360272">
              <w:t>Указывается итоговая сумма поступлений (восстановлений кассового расхода) в иностранных валютах</w:t>
            </w:r>
          </w:p>
        </w:tc>
      </w:tr>
      <w:tr w:rsidR="000C65E6" w:rsidRPr="00360272" w14:paraId="17BB9557" w14:textId="77777777" w:rsidTr="00CC28D4">
        <w:trPr>
          <w:trHeight w:val="279"/>
        </w:trPr>
        <w:tc>
          <w:tcPr>
            <w:tcW w:w="1701" w:type="dxa"/>
          </w:tcPr>
          <w:p w14:paraId="34BBBC03" w14:textId="77777777" w:rsidR="000C65E6" w:rsidRPr="00360272" w:rsidRDefault="000C65E6" w:rsidP="004E551A">
            <w:pPr>
              <w:pStyle w:val="GOSTTablenorm"/>
            </w:pPr>
            <w:r w:rsidRPr="00360272">
              <w:t>Итого по коду валюты (ОКВ):</w:t>
            </w:r>
          </w:p>
          <w:p w14:paraId="21288E4B" w14:textId="77777777" w:rsidR="000C65E6" w:rsidRPr="00360272" w:rsidRDefault="000C65E6" w:rsidP="004E551A">
            <w:pPr>
              <w:pStyle w:val="GOSTTablenorm"/>
            </w:pPr>
            <w:r w:rsidRPr="00360272">
              <w:t>Сумма поступлений в рублевом эквиваленте</w:t>
            </w:r>
          </w:p>
        </w:tc>
        <w:tc>
          <w:tcPr>
            <w:tcW w:w="1701" w:type="dxa"/>
          </w:tcPr>
          <w:p w14:paraId="2BE78680" w14:textId="77777777" w:rsidR="000C65E6" w:rsidRPr="00360272" w:rsidRDefault="000C65E6" w:rsidP="004E551A">
            <w:pPr>
              <w:pStyle w:val="GOSTTablenorm"/>
              <w:rPr>
                <w:lang w:val="en-US"/>
              </w:rPr>
            </w:pPr>
            <w:r w:rsidRPr="00360272">
              <w:t>G_S3_3_GRF_R</w:t>
            </w:r>
            <w:r w:rsidRPr="00360272">
              <w:rPr>
                <w:lang w:val="en-US"/>
              </w:rPr>
              <w:t>8</w:t>
            </w:r>
          </w:p>
        </w:tc>
        <w:tc>
          <w:tcPr>
            <w:tcW w:w="567" w:type="dxa"/>
          </w:tcPr>
          <w:p w14:paraId="6C1F9944" w14:textId="77777777" w:rsidR="000C65E6" w:rsidRPr="00360272" w:rsidRDefault="000C65E6" w:rsidP="004E551A">
            <w:pPr>
              <w:pStyle w:val="GOSTTablenorm"/>
            </w:pPr>
            <w:r w:rsidRPr="00360272">
              <w:t>П</w:t>
            </w:r>
          </w:p>
        </w:tc>
        <w:tc>
          <w:tcPr>
            <w:tcW w:w="1134" w:type="dxa"/>
          </w:tcPr>
          <w:p w14:paraId="1347AB75" w14:textId="77777777" w:rsidR="000C65E6" w:rsidRPr="00360272" w:rsidRDefault="000C65E6" w:rsidP="004E551A">
            <w:pPr>
              <w:pStyle w:val="GOSTTablenorm"/>
            </w:pPr>
            <w:r w:rsidRPr="00360272">
              <w:t>N(20.2)</w:t>
            </w:r>
          </w:p>
        </w:tc>
        <w:tc>
          <w:tcPr>
            <w:tcW w:w="567" w:type="dxa"/>
          </w:tcPr>
          <w:p w14:paraId="3F8974C1" w14:textId="77777777" w:rsidR="000C65E6" w:rsidRPr="00360272" w:rsidRDefault="000C65E6" w:rsidP="004E551A">
            <w:pPr>
              <w:pStyle w:val="GOSTTablenorm"/>
              <w:rPr>
                <w:szCs w:val="22"/>
              </w:rPr>
            </w:pPr>
            <w:r w:rsidRPr="00360272">
              <w:rPr>
                <w:szCs w:val="22"/>
              </w:rPr>
              <w:t>Н</w:t>
            </w:r>
          </w:p>
        </w:tc>
        <w:tc>
          <w:tcPr>
            <w:tcW w:w="3963" w:type="dxa"/>
          </w:tcPr>
          <w:p w14:paraId="1750F45F" w14:textId="77777777" w:rsidR="000C65E6" w:rsidRPr="00360272" w:rsidRDefault="000C65E6" w:rsidP="00D24DF4">
            <w:pPr>
              <w:pStyle w:val="GOSTTablenorm"/>
            </w:pPr>
            <w:r w:rsidRPr="00360272">
              <w:t>Указывается итоговая сумма поступлений (восстановлений кассового расхода) в иностранной валюте в рублевом эквиваленте и в разрезе кодов валют</w:t>
            </w:r>
          </w:p>
        </w:tc>
      </w:tr>
    </w:tbl>
    <w:p w14:paraId="125CE042" w14:textId="77777777" w:rsidR="000C65E6" w:rsidRPr="00734FF4" w:rsidRDefault="000C65E6" w:rsidP="00734FF4">
      <w:pPr>
        <w:pStyle w:val="32"/>
      </w:pPr>
      <w:bookmarkStart w:id="6865" w:name="_Toc54598644"/>
      <w:bookmarkStart w:id="6866" w:name="_Toc185235777"/>
      <w:bookmarkStart w:id="6867" w:name="_Toc202884183"/>
      <w:r w:rsidRPr="00734FF4">
        <w:t>Описание комплексного типа «tR_764_G_S3_4_D»</w:t>
      </w:r>
      <w:bookmarkEnd w:id="6865"/>
      <w:bookmarkEnd w:id="6866"/>
      <w:bookmarkEnd w:id="6867"/>
    </w:p>
    <w:p w14:paraId="1013F98E" w14:textId="77777777" w:rsidR="000C65E6" w:rsidRPr="00360272" w:rsidRDefault="000C65E6" w:rsidP="00CC28D4">
      <w:pPr>
        <w:pStyle w:val="GOSTNormal"/>
        <w:rPr>
          <w:rStyle w:val="GOSTNormal0"/>
        </w:rPr>
      </w:pPr>
      <w:r w:rsidRPr="00360272">
        <w:rPr>
          <w:rStyle w:val="GOSTNormal0"/>
        </w:rPr>
        <w:t xml:space="preserve">Описание </w:t>
      </w:r>
      <w:r w:rsidRPr="00360272">
        <w:rPr>
          <w:rStyle w:val="GOSTNormal0"/>
          <w:szCs w:val="24"/>
        </w:rPr>
        <w:t>комплексного типа «</w:t>
      </w:r>
      <w:r w:rsidRPr="00360272">
        <w:rPr>
          <w:lang w:val="en-US"/>
        </w:rPr>
        <w:t>t</w:t>
      </w:r>
      <w:r w:rsidRPr="00360272">
        <w:t>R_764_G_S3_4_D</w:t>
      </w:r>
      <w:r w:rsidRPr="00360272">
        <w:rPr>
          <w:rStyle w:val="GOSTNormal0"/>
          <w:szCs w:val="24"/>
        </w:rPr>
        <w:t xml:space="preserve"> блока «</w:t>
      </w:r>
      <w:r w:rsidRPr="00360272">
        <w:t>3.4. Выплаты в валюте Российской Федерации</w:t>
      </w:r>
      <w:r w:rsidRPr="00360272">
        <w:rPr>
          <w:rStyle w:val="GOSTNormal0"/>
          <w:szCs w:val="24"/>
        </w:rPr>
        <w:t>».</w:t>
      </w:r>
    </w:p>
    <w:p w14:paraId="69596B30" w14:textId="77777777" w:rsidR="000C65E6" w:rsidRPr="00CC28D4" w:rsidRDefault="00591977" w:rsidP="00CC28D4">
      <w:pPr>
        <w:pStyle w:val="GOSTNameTable"/>
      </w:pPr>
      <w:r>
        <w:rPr>
          <w:noProof/>
        </w:rPr>
        <w:lastRenderedPageBreak/>
        <w:fldChar w:fldCharType="begin"/>
      </w:r>
      <w:r>
        <w:rPr>
          <w:noProof/>
        </w:rPr>
        <w:instrText xml:space="preserve"> SEQ Таблица \* ARABIC </w:instrText>
      </w:r>
      <w:r>
        <w:rPr>
          <w:noProof/>
        </w:rPr>
        <w:fldChar w:fldCharType="separate"/>
      </w:r>
      <w:bookmarkStart w:id="6868" w:name="_Ref26281019"/>
      <w:bookmarkStart w:id="6869" w:name="_Toc185236207"/>
      <w:r w:rsidR="00306405">
        <w:rPr>
          <w:noProof/>
        </w:rPr>
        <w:t>473</w:t>
      </w:r>
      <w:bookmarkEnd w:id="6868"/>
      <w:r>
        <w:rPr>
          <w:noProof/>
        </w:rPr>
        <w:fldChar w:fldCharType="end"/>
      </w:r>
      <w:r w:rsidR="000C65E6" w:rsidRPr="00CC28D4">
        <w:rPr>
          <w:rFonts w:eastAsia="Calibri"/>
        </w:rPr>
        <w:t xml:space="preserve"> –</w:t>
      </w:r>
      <w:r w:rsidR="000C65E6" w:rsidRPr="00CC28D4">
        <w:t xml:space="preserve"> Описание комплексного типа «tR_764_G_S3_4_D»</w:t>
      </w:r>
      <w:bookmarkEnd w:id="6869"/>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0C65E6" w:rsidRPr="00360272" w14:paraId="401D34D1"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26720FE4" w14:textId="77777777" w:rsidR="000C65E6" w:rsidRPr="00360272" w:rsidRDefault="000C65E6" w:rsidP="00D24DF4">
            <w:pPr>
              <w:pStyle w:val="GOSTTableHead"/>
            </w:pPr>
            <w:r w:rsidRPr="00360272">
              <w:t>Наименование комплексного типа</w:t>
            </w:r>
          </w:p>
        </w:tc>
        <w:tc>
          <w:tcPr>
            <w:tcW w:w="1701" w:type="dxa"/>
          </w:tcPr>
          <w:p w14:paraId="00D8768C" w14:textId="77777777" w:rsidR="000C65E6" w:rsidRPr="00360272" w:rsidRDefault="000C65E6" w:rsidP="00D24DF4">
            <w:pPr>
              <w:pStyle w:val="GOSTTableHead"/>
            </w:pPr>
            <w:r w:rsidRPr="00360272">
              <w:t>Текущий элемент/ атрибут</w:t>
            </w:r>
          </w:p>
        </w:tc>
        <w:tc>
          <w:tcPr>
            <w:tcW w:w="567" w:type="dxa"/>
          </w:tcPr>
          <w:p w14:paraId="0B488EBD" w14:textId="77777777" w:rsidR="000C65E6" w:rsidRPr="00360272" w:rsidRDefault="000C65E6" w:rsidP="00D24DF4">
            <w:pPr>
              <w:pStyle w:val="GOSTTableHead"/>
            </w:pPr>
            <w:r w:rsidRPr="00360272">
              <w:t>Тип</w:t>
            </w:r>
          </w:p>
        </w:tc>
        <w:tc>
          <w:tcPr>
            <w:tcW w:w="1134" w:type="dxa"/>
          </w:tcPr>
          <w:p w14:paraId="79988CC6" w14:textId="77777777" w:rsidR="000C65E6" w:rsidRPr="00360272" w:rsidRDefault="000C65E6" w:rsidP="00D24DF4">
            <w:pPr>
              <w:pStyle w:val="GOSTTableHead"/>
            </w:pPr>
            <w:r w:rsidRPr="00360272">
              <w:t>Формат элемента</w:t>
            </w:r>
          </w:p>
        </w:tc>
        <w:tc>
          <w:tcPr>
            <w:tcW w:w="567" w:type="dxa"/>
          </w:tcPr>
          <w:p w14:paraId="6C5D8266" w14:textId="77777777" w:rsidR="000C65E6" w:rsidRPr="00360272" w:rsidRDefault="000C65E6" w:rsidP="00D24DF4">
            <w:pPr>
              <w:pStyle w:val="GOSTTableHead"/>
            </w:pPr>
            <w:r w:rsidRPr="00360272">
              <w:t>Обязательность</w:t>
            </w:r>
          </w:p>
        </w:tc>
        <w:tc>
          <w:tcPr>
            <w:tcW w:w="3963" w:type="dxa"/>
          </w:tcPr>
          <w:p w14:paraId="5A606C07" w14:textId="77777777" w:rsidR="000C65E6" w:rsidRPr="00360272" w:rsidRDefault="000C65E6" w:rsidP="00D24DF4">
            <w:pPr>
              <w:pStyle w:val="GOSTTableHead"/>
            </w:pPr>
            <w:r w:rsidRPr="00360272">
              <w:t>Дополнительная информация</w:t>
            </w:r>
          </w:p>
        </w:tc>
      </w:tr>
      <w:tr w:rsidR="000C65E6" w:rsidRPr="00360272" w14:paraId="0C46D26C" w14:textId="77777777" w:rsidTr="00CC28D4">
        <w:trPr>
          <w:trHeight w:val="279"/>
        </w:trPr>
        <w:tc>
          <w:tcPr>
            <w:tcW w:w="1701" w:type="dxa"/>
          </w:tcPr>
          <w:p w14:paraId="3B7FFB76" w14:textId="77777777" w:rsidR="000C65E6" w:rsidRPr="004E551A" w:rsidRDefault="000C65E6" w:rsidP="004E551A">
            <w:pPr>
              <w:pStyle w:val="GOSTTablenorm"/>
            </w:pPr>
            <w:r w:rsidRPr="004E551A">
              <w:t>tR_764_G_S3_4_D</w:t>
            </w:r>
          </w:p>
        </w:tc>
        <w:tc>
          <w:tcPr>
            <w:tcW w:w="1701" w:type="dxa"/>
          </w:tcPr>
          <w:p w14:paraId="37DEA6EC" w14:textId="77777777" w:rsidR="000C65E6" w:rsidRPr="004E551A" w:rsidRDefault="000C65E6" w:rsidP="004E551A">
            <w:pPr>
              <w:pStyle w:val="GOSTTablenorm"/>
            </w:pPr>
            <w:r w:rsidRPr="004E551A">
              <w:t>G_S3_4_D_ITEM</w:t>
            </w:r>
          </w:p>
        </w:tc>
        <w:tc>
          <w:tcPr>
            <w:tcW w:w="567" w:type="dxa"/>
          </w:tcPr>
          <w:p w14:paraId="73B68964" w14:textId="77777777" w:rsidR="000C65E6" w:rsidRPr="004E551A" w:rsidRDefault="000C65E6" w:rsidP="004E551A">
            <w:pPr>
              <w:pStyle w:val="GOSTTablenorm"/>
            </w:pPr>
            <w:r w:rsidRPr="004E551A">
              <w:t>C</w:t>
            </w:r>
          </w:p>
        </w:tc>
        <w:tc>
          <w:tcPr>
            <w:tcW w:w="1134" w:type="dxa"/>
          </w:tcPr>
          <w:p w14:paraId="3CC1C37B" w14:textId="77777777" w:rsidR="000C65E6" w:rsidRPr="004E551A" w:rsidRDefault="000C65E6" w:rsidP="004E551A">
            <w:pPr>
              <w:pStyle w:val="GOSTTablenorm"/>
            </w:pPr>
            <w:r w:rsidRPr="004E551A">
              <w:t>tR_764_G_S3_4_D_ITEM</w:t>
            </w:r>
          </w:p>
        </w:tc>
        <w:tc>
          <w:tcPr>
            <w:tcW w:w="567" w:type="dxa"/>
          </w:tcPr>
          <w:p w14:paraId="70750CCA" w14:textId="77777777" w:rsidR="000C65E6" w:rsidRPr="004E551A" w:rsidRDefault="000C65E6" w:rsidP="004E551A">
            <w:pPr>
              <w:pStyle w:val="GOSTTablenorm"/>
            </w:pPr>
            <w:r w:rsidRPr="004E551A">
              <w:t>ОМ</w:t>
            </w:r>
          </w:p>
        </w:tc>
        <w:tc>
          <w:tcPr>
            <w:tcW w:w="3963" w:type="dxa"/>
          </w:tcPr>
          <w:p w14:paraId="557889AF" w14:textId="77777777" w:rsidR="000C65E6" w:rsidRPr="00360272" w:rsidRDefault="000C65E6" w:rsidP="00D24DF4">
            <w:pPr>
              <w:pStyle w:val="GOSTTablenorm"/>
              <w:rPr>
                <w:szCs w:val="22"/>
              </w:rPr>
            </w:pPr>
            <w:r w:rsidRPr="00360272">
              <w:t xml:space="preserve">Состав элемента представлен в таблице </w:t>
            </w:r>
            <w:r w:rsidRPr="00360272">
              <w:fldChar w:fldCharType="begin"/>
            </w:r>
            <w:r w:rsidRPr="00360272">
              <w:instrText xml:space="preserve"> REF _Ref26281409 \h  \* MERGEFORMAT </w:instrText>
            </w:r>
            <w:r w:rsidRPr="00360272">
              <w:fldChar w:fldCharType="separate"/>
            </w:r>
            <w:r w:rsidR="00306405">
              <w:t>474</w:t>
            </w:r>
            <w:r w:rsidRPr="00360272">
              <w:fldChar w:fldCharType="end"/>
            </w:r>
          </w:p>
        </w:tc>
      </w:tr>
    </w:tbl>
    <w:p w14:paraId="14033687" w14:textId="77777777" w:rsidR="000C65E6" w:rsidRPr="00734FF4" w:rsidRDefault="000C65E6" w:rsidP="00734FF4">
      <w:pPr>
        <w:pStyle w:val="32"/>
      </w:pPr>
      <w:bookmarkStart w:id="6870" w:name="_Toc54598645"/>
      <w:bookmarkStart w:id="6871" w:name="_Toc185235778"/>
      <w:bookmarkStart w:id="6872" w:name="_Toc202884184"/>
      <w:r w:rsidRPr="00734FF4">
        <w:t>Описание комплексного типа «tR_764_G_S3_4_D_ITEM»</w:t>
      </w:r>
      <w:bookmarkEnd w:id="6870"/>
      <w:bookmarkEnd w:id="6871"/>
      <w:bookmarkEnd w:id="6872"/>
    </w:p>
    <w:p w14:paraId="5A4FA2D9" w14:textId="77777777" w:rsidR="000C65E6" w:rsidRPr="00360272" w:rsidRDefault="000C65E6" w:rsidP="00CC28D4">
      <w:pPr>
        <w:pStyle w:val="GOSTNormal"/>
        <w:rPr>
          <w:rStyle w:val="GOSTNormal0"/>
        </w:rPr>
      </w:pPr>
      <w:r w:rsidRPr="00360272">
        <w:rPr>
          <w:rStyle w:val="GOSTNormal0"/>
        </w:rPr>
        <w:t xml:space="preserve">Описание </w:t>
      </w:r>
      <w:r w:rsidRPr="00360272">
        <w:rPr>
          <w:rStyle w:val="GOSTNormal0"/>
          <w:szCs w:val="24"/>
        </w:rPr>
        <w:t xml:space="preserve">комплексного типа </w:t>
      </w:r>
      <w:r w:rsidRPr="00360272">
        <w:rPr>
          <w:rStyle w:val="GOSTNormal0"/>
          <w:rFonts w:eastAsia="Calibri"/>
          <w:szCs w:val="24"/>
        </w:rPr>
        <w:t>«</w:t>
      </w:r>
      <w:r w:rsidRPr="00360272">
        <w:rPr>
          <w:lang w:val="en-US"/>
        </w:rPr>
        <w:t>t</w:t>
      </w:r>
      <w:r w:rsidRPr="00360272">
        <w:t>R_764_G_S3_4_D</w:t>
      </w:r>
      <w:r w:rsidRPr="00360272">
        <w:rPr>
          <w:color w:val="000000"/>
        </w:rPr>
        <w:t>_ITEM</w:t>
      </w:r>
      <w:r w:rsidRPr="00360272">
        <w:rPr>
          <w:rStyle w:val="GOSTNormal0"/>
          <w:szCs w:val="24"/>
        </w:rPr>
        <w:t>» блока «</w:t>
      </w:r>
      <w:r w:rsidRPr="00360272">
        <w:t>3.4. Выплаты в валюте Российской Федерации (строки)</w:t>
      </w:r>
      <w:r w:rsidRPr="00360272">
        <w:rPr>
          <w:rStyle w:val="GOSTNormal0"/>
          <w:szCs w:val="24"/>
        </w:rPr>
        <w:t>».</w:t>
      </w:r>
    </w:p>
    <w:p w14:paraId="3C273573" w14:textId="77777777" w:rsidR="000C65E6" w:rsidRPr="00CC28D4" w:rsidRDefault="00591977" w:rsidP="00CC28D4">
      <w:pPr>
        <w:pStyle w:val="GOSTNameTable"/>
      </w:pPr>
      <w:r>
        <w:rPr>
          <w:noProof/>
        </w:rPr>
        <w:fldChar w:fldCharType="begin"/>
      </w:r>
      <w:r>
        <w:rPr>
          <w:noProof/>
        </w:rPr>
        <w:instrText xml:space="preserve"> SEQ Таблица \* ARABIC </w:instrText>
      </w:r>
      <w:r>
        <w:rPr>
          <w:noProof/>
        </w:rPr>
        <w:fldChar w:fldCharType="separate"/>
      </w:r>
      <w:bookmarkStart w:id="6873" w:name="_Ref26281409"/>
      <w:bookmarkStart w:id="6874" w:name="_Toc185236208"/>
      <w:r w:rsidR="00306405">
        <w:rPr>
          <w:noProof/>
        </w:rPr>
        <w:t>474</w:t>
      </w:r>
      <w:bookmarkEnd w:id="6873"/>
      <w:r>
        <w:rPr>
          <w:noProof/>
        </w:rPr>
        <w:fldChar w:fldCharType="end"/>
      </w:r>
      <w:r w:rsidR="000C65E6" w:rsidRPr="00CC28D4">
        <w:rPr>
          <w:rFonts w:eastAsia="Calibri"/>
        </w:rPr>
        <w:t xml:space="preserve"> –</w:t>
      </w:r>
      <w:r w:rsidR="000C65E6" w:rsidRPr="00CC28D4">
        <w:t xml:space="preserve"> Описание комплексного типа «tR_764_G_S3_4_D_ITEM»</w:t>
      </w:r>
      <w:bookmarkEnd w:id="6874"/>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0C65E6" w:rsidRPr="00360272" w14:paraId="2A05BBB2"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473A55B8" w14:textId="77777777" w:rsidR="000C65E6" w:rsidRPr="00360272" w:rsidRDefault="000C65E6" w:rsidP="00D24DF4">
            <w:pPr>
              <w:pStyle w:val="GOSTTableHead"/>
            </w:pPr>
            <w:r w:rsidRPr="00360272">
              <w:t>Наименование элемента</w:t>
            </w:r>
          </w:p>
        </w:tc>
        <w:tc>
          <w:tcPr>
            <w:tcW w:w="1701" w:type="dxa"/>
          </w:tcPr>
          <w:p w14:paraId="23F73EA0" w14:textId="77777777" w:rsidR="000C65E6" w:rsidRPr="00360272" w:rsidRDefault="000C65E6" w:rsidP="00D24DF4">
            <w:pPr>
              <w:pStyle w:val="GOSTTableHead"/>
            </w:pPr>
            <w:r w:rsidRPr="00360272">
              <w:t>Сокращенное наименование (код) элемента</w:t>
            </w:r>
          </w:p>
        </w:tc>
        <w:tc>
          <w:tcPr>
            <w:tcW w:w="567" w:type="dxa"/>
          </w:tcPr>
          <w:p w14:paraId="5F2A3E3D" w14:textId="77777777" w:rsidR="000C65E6" w:rsidRPr="00360272" w:rsidRDefault="000C65E6" w:rsidP="004E551A">
            <w:pPr>
              <w:pStyle w:val="GOSTTableHead"/>
            </w:pPr>
            <w:r w:rsidRPr="00360272">
              <w:t>Тип</w:t>
            </w:r>
          </w:p>
        </w:tc>
        <w:tc>
          <w:tcPr>
            <w:tcW w:w="1134" w:type="dxa"/>
          </w:tcPr>
          <w:p w14:paraId="72A29A40" w14:textId="77777777" w:rsidR="000C65E6" w:rsidRPr="00360272" w:rsidRDefault="000C65E6" w:rsidP="004E551A">
            <w:pPr>
              <w:pStyle w:val="GOSTTableHead"/>
            </w:pPr>
            <w:r w:rsidRPr="00360272">
              <w:t>Формат элемента</w:t>
            </w:r>
          </w:p>
        </w:tc>
        <w:tc>
          <w:tcPr>
            <w:tcW w:w="567" w:type="dxa"/>
          </w:tcPr>
          <w:p w14:paraId="63047F43" w14:textId="77777777" w:rsidR="000C65E6" w:rsidRPr="00360272" w:rsidRDefault="000C65E6" w:rsidP="004E551A">
            <w:pPr>
              <w:pStyle w:val="GOSTTableHead"/>
            </w:pPr>
            <w:r w:rsidRPr="00360272">
              <w:t>Обязательность</w:t>
            </w:r>
          </w:p>
        </w:tc>
        <w:tc>
          <w:tcPr>
            <w:tcW w:w="3963" w:type="dxa"/>
          </w:tcPr>
          <w:p w14:paraId="3E930A7A" w14:textId="77777777" w:rsidR="000C65E6" w:rsidRPr="00360272" w:rsidRDefault="000C65E6" w:rsidP="00D24DF4">
            <w:pPr>
              <w:pStyle w:val="GOSTTableHead"/>
            </w:pPr>
            <w:r w:rsidRPr="00360272">
              <w:t>Дополнительная информация</w:t>
            </w:r>
          </w:p>
        </w:tc>
      </w:tr>
      <w:tr w:rsidR="000C65E6" w:rsidRPr="00360272" w14:paraId="17869776" w14:textId="77777777" w:rsidTr="00CC28D4">
        <w:trPr>
          <w:trHeight w:val="279"/>
        </w:trPr>
        <w:tc>
          <w:tcPr>
            <w:tcW w:w="1701" w:type="dxa"/>
          </w:tcPr>
          <w:p w14:paraId="38FE592E" w14:textId="77777777" w:rsidR="000C65E6" w:rsidRPr="00360272" w:rsidRDefault="000C65E6" w:rsidP="00D24DF4">
            <w:pPr>
              <w:pStyle w:val="GOSTTablenorm"/>
            </w:pPr>
            <w:r w:rsidRPr="00360272">
              <w:t>№</w:t>
            </w:r>
            <w:r w:rsidRPr="00360272">
              <w:rPr>
                <w:lang w:val="en-US"/>
              </w:rPr>
              <w:t xml:space="preserve"> </w:t>
            </w:r>
            <w:r w:rsidRPr="00360272">
              <w:t>п/п</w:t>
            </w:r>
          </w:p>
        </w:tc>
        <w:tc>
          <w:tcPr>
            <w:tcW w:w="1701" w:type="dxa"/>
          </w:tcPr>
          <w:p w14:paraId="10B0186C" w14:textId="77777777" w:rsidR="000C65E6" w:rsidRPr="00360272" w:rsidRDefault="000C65E6" w:rsidP="00D24DF4">
            <w:pPr>
              <w:pStyle w:val="GOSTTablenorm"/>
            </w:pPr>
            <w:r w:rsidRPr="00360272">
              <w:t>G_S</w:t>
            </w:r>
            <w:r w:rsidRPr="00360272">
              <w:rPr>
                <w:lang w:val="en-US"/>
              </w:rPr>
              <w:t>3</w:t>
            </w:r>
            <w:r w:rsidRPr="00360272">
              <w:t>_4_D_C1</w:t>
            </w:r>
          </w:p>
        </w:tc>
        <w:tc>
          <w:tcPr>
            <w:tcW w:w="567" w:type="dxa"/>
          </w:tcPr>
          <w:p w14:paraId="4EA5B17D" w14:textId="77777777" w:rsidR="000C65E6" w:rsidRPr="00360272" w:rsidRDefault="000C65E6" w:rsidP="004E551A">
            <w:pPr>
              <w:pStyle w:val="GOSTTablenorm"/>
            </w:pPr>
            <w:r w:rsidRPr="00360272">
              <w:t>П</w:t>
            </w:r>
          </w:p>
        </w:tc>
        <w:tc>
          <w:tcPr>
            <w:tcW w:w="1134" w:type="dxa"/>
          </w:tcPr>
          <w:p w14:paraId="4596E279" w14:textId="77777777" w:rsidR="000C65E6" w:rsidRPr="00360272" w:rsidRDefault="000C65E6" w:rsidP="004E551A">
            <w:pPr>
              <w:pStyle w:val="GOSTTablenorm"/>
            </w:pPr>
            <w:r w:rsidRPr="00360272">
              <w:t>Т(1-6)</w:t>
            </w:r>
          </w:p>
        </w:tc>
        <w:tc>
          <w:tcPr>
            <w:tcW w:w="567" w:type="dxa"/>
          </w:tcPr>
          <w:p w14:paraId="487B2289" w14:textId="77777777" w:rsidR="000C65E6" w:rsidRPr="00360272" w:rsidRDefault="000C65E6" w:rsidP="004E551A">
            <w:pPr>
              <w:pStyle w:val="GOSTTablenorm"/>
              <w:rPr>
                <w:szCs w:val="22"/>
              </w:rPr>
            </w:pPr>
            <w:r w:rsidRPr="00360272">
              <w:rPr>
                <w:szCs w:val="22"/>
              </w:rPr>
              <w:t>О</w:t>
            </w:r>
          </w:p>
        </w:tc>
        <w:tc>
          <w:tcPr>
            <w:tcW w:w="3963" w:type="dxa"/>
          </w:tcPr>
          <w:p w14:paraId="36E8AECC" w14:textId="77777777" w:rsidR="000C65E6" w:rsidRPr="00360272" w:rsidRDefault="000C65E6" w:rsidP="00D24DF4">
            <w:pPr>
              <w:pStyle w:val="GOSTTablenorm"/>
            </w:pPr>
            <w:r w:rsidRPr="00360272">
              <w:t>Указывается порядковый номер строки</w:t>
            </w:r>
          </w:p>
        </w:tc>
      </w:tr>
      <w:tr w:rsidR="000C65E6" w:rsidRPr="00360272" w14:paraId="0309B600" w14:textId="77777777" w:rsidTr="00CC28D4">
        <w:trPr>
          <w:trHeight w:val="279"/>
        </w:trPr>
        <w:tc>
          <w:tcPr>
            <w:tcW w:w="1701" w:type="dxa"/>
          </w:tcPr>
          <w:p w14:paraId="216D4B0F" w14:textId="77777777" w:rsidR="000C65E6" w:rsidRPr="00360272" w:rsidRDefault="000C65E6" w:rsidP="00D24DF4">
            <w:pPr>
              <w:pStyle w:val="GOSTTablenorm"/>
              <w:widowControl w:val="0"/>
            </w:pPr>
            <w:r w:rsidRPr="00360272">
              <w:t>Документ, подтверждающий проведение операции, наименование</w:t>
            </w:r>
          </w:p>
        </w:tc>
        <w:tc>
          <w:tcPr>
            <w:tcW w:w="1701" w:type="dxa"/>
          </w:tcPr>
          <w:p w14:paraId="78E532F9" w14:textId="77777777" w:rsidR="000C65E6" w:rsidRPr="00360272" w:rsidRDefault="000C65E6" w:rsidP="00D24DF4">
            <w:pPr>
              <w:pStyle w:val="GOSTTablenorm"/>
              <w:widowControl w:val="0"/>
            </w:pPr>
            <w:r w:rsidRPr="00360272">
              <w:t>G_S</w:t>
            </w:r>
            <w:r w:rsidRPr="00360272">
              <w:rPr>
                <w:lang w:val="en-US"/>
              </w:rPr>
              <w:t>3</w:t>
            </w:r>
            <w:r w:rsidRPr="00360272">
              <w:t>_4_D_C2</w:t>
            </w:r>
          </w:p>
        </w:tc>
        <w:tc>
          <w:tcPr>
            <w:tcW w:w="567" w:type="dxa"/>
          </w:tcPr>
          <w:p w14:paraId="0BE160F6" w14:textId="77777777" w:rsidR="000C65E6" w:rsidRPr="00360272" w:rsidRDefault="000C65E6" w:rsidP="004E551A">
            <w:pPr>
              <w:pStyle w:val="GOSTTablenorm"/>
            </w:pPr>
            <w:r w:rsidRPr="00360272">
              <w:t>П</w:t>
            </w:r>
          </w:p>
        </w:tc>
        <w:tc>
          <w:tcPr>
            <w:tcW w:w="1134" w:type="dxa"/>
          </w:tcPr>
          <w:p w14:paraId="6051836C" w14:textId="77777777" w:rsidR="000C65E6" w:rsidRPr="00360272" w:rsidRDefault="000C65E6" w:rsidP="004E551A">
            <w:pPr>
              <w:pStyle w:val="GOSTTablenorm"/>
            </w:pPr>
            <w:r w:rsidRPr="00360272">
              <w:t>Т(1-200)</w:t>
            </w:r>
          </w:p>
        </w:tc>
        <w:tc>
          <w:tcPr>
            <w:tcW w:w="567" w:type="dxa"/>
          </w:tcPr>
          <w:p w14:paraId="322BC012" w14:textId="77777777" w:rsidR="000C65E6" w:rsidRPr="00360272" w:rsidRDefault="000C65E6" w:rsidP="004E551A">
            <w:pPr>
              <w:pStyle w:val="GOSTTablenorm"/>
              <w:rPr>
                <w:szCs w:val="22"/>
              </w:rPr>
            </w:pPr>
            <w:r w:rsidRPr="00360272">
              <w:rPr>
                <w:szCs w:val="22"/>
              </w:rPr>
              <w:t>О</w:t>
            </w:r>
          </w:p>
        </w:tc>
        <w:tc>
          <w:tcPr>
            <w:tcW w:w="3963" w:type="dxa"/>
          </w:tcPr>
          <w:p w14:paraId="11DDBF89" w14:textId="3D56DABB" w:rsidR="000C65E6" w:rsidRPr="00360272" w:rsidRDefault="000C65E6" w:rsidP="00EF16EB">
            <w:pPr>
              <w:pStyle w:val="GOSTTablenorm"/>
              <w:widowControl w:val="0"/>
            </w:pPr>
            <w:r w:rsidRPr="00360272">
              <w:t xml:space="preserve">Указывается наименование документа, на основании которого была отражена </w:t>
            </w:r>
            <w:r w:rsidR="00EF16EB">
              <w:t>операция на лицевом счете АИФДБ</w:t>
            </w:r>
          </w:p>
        </w:tc>
      </w:tr>
      <w:tr w:rsidR="000C65E6" w:rsidRPr="00360272" w14:paraId="2D5B177C" w14:textId="77777777" w:rsidTr="00CC28D4">
        <w:trPr>
          <w:trHeight w:val="279"/>
        </w:trPr>
        <w:tc>
          <w:tcPr>
            <w:tcW w:w="1701" w:type="dxa"/>
          </w:tcPr>
          <w:p w14:paraId="2697DF90" w14:textId="77777777" w:rsidR="000C65E6" w:rsidRPr="00360272" w:rsidRDefault="000C65E6" w:rsidP="00D24DF4">
            <w:pPr>
              <w:pStyle w:val="GOSTTablenorm"/>
              <w:widowControl w:val="0"/>
            </w:pPr>
            <w:r w:rsidRPr="00360272">
              <w:t>Документ, подтверждающий проведение операции, номер</w:t>
            </w:r>
          </w:p>
        </w:tc>
        <w:tc>
          <w:tcPr>
            <w:tcW w:w="1701" w:type="dxa"/>
          </w:tcPr>
          <w:p w14:paraId="2B686EAF" w14:textId="77777777" w:rsidR="000C65E6" w:rsidRPr="00360272" w:rsidRDefault="000C65E6" w:rsidP="00D24DF4">
            <w:pPr>
              <w:pStyle w:val="GOSTTablenorm"/>
              <w:widowControl w:val="0"/>
              <w:rPr>
                <w:lang w:val="en-US"/>
              </w:rPr>
            </w:pPr>
            <w:r w:rsidRPr="00360272">
              <w:t>G_S</w:t>
            </w:r>
            <w:r w:rsidRPr="00360272">
              <w:rPr>
                <w:lang w:val="en-US"/>
              </w:rPr>
              <w:t>3</w:t>
            </w:r>
            <w:r w:rsidRPr="00360272">
              <w:t>_4_D_C3</w:t>
            </w:r>
          </w:p>
        </w:tc>
        <w:tc>
          <w:tcPr>
            <w:tcW w:w="567" w:type="dxa"/>
          </w:tcPr>
          <w:p w14:paraId="606AF21C" w14:textId="77777777" w:rsidR="000C65E6" w:rsidRPr="00360272" w:rsidRDefault="000C65E6" w:rsidP="004E551A">
            <w:pPr>
              <w:pStyle w:val="GOSTTablenorm"/>
            </w:pPr>
            <w:r w:rsidRPr="00360272">
              <w:t>П</w:t>
            </w:r>
          </w:p>
        </w:tc>
        <w:tc>
          <w:tcPr>
            <w:tcW w:w="1134" w:type="dxa"/>
          </w:tcPr>
          <w:p w14:paraId="01D70167" w14:textId="77777777" w:rsidR="000C65E6" w:rsidRPr="00360272" w:rsidRDefault="000C65E6" w:rsidP="004E551A">
            <w:pPr>
              <w:pStyle w:val="GOSTTablenorm"/>
              <w:rPr>
                <w:szCs w:val="22"/>
              </w:rPr>
            </w:pPr>
            <w:r w:rsidRPr="00360272">
              <w:t>Т(1-15)</w:t>
            </w:r>
          </w:p>
        </w:tc>
        <w:tc>
          <w:tcPr>
            <w:tcW w:w="567" w:type="dxa"/>
          </w:tcPr>
          <w:p w14:paraId="305D8F1B" w14:textId="77777777" w:rsidR="000C65E6" w:rsidRPr="00360272" w:rsidRDefault="000C65E6" w:rsidP="004E551A">
            <w:pPr>
              <w:pStyle w:val="GOSTTablenorm"/>
              <w:rPr>
                <w:szCs w:val="22"/>
              </w:rPr>
            </w:pPr>
            <w:r w:rsidRPr="00360272">
              <w:rPr>
                <w:szCs w:val="22"/>
              </w:rPr>
              <w:t>О</w:t>
            </w:r>
          </w:p>
        </w:tc>
        <w:tc>
          <w:tcPr>
            <w:tcW w:w="3963" w:type="dxa"/>
          </w:tcPr>
          <w:p w14:paraId="1047CB9E" w14:textId="77777777" w:rsidR="000C65E6" w:rsidRPr="00360272" w:rsidRDefault="000C65E6" w:rsidP="00D24DF4">
            <w:pPr>
              <w:pStyle w:val="GOSTTablenorm"/>
              <w:widowControl w:val="0"/>
              <w:rPr>
                <w:szCs w:val="22"/>
              </w:rPr>
            </w:pPr>
            <w:r w:rsidRPr="00360272">
              <w:t>Указывается номер документа, на основании которого была отражена операция на лицевом счете АИФДБ</w:t>
            </w:r>
          </w:p>
        </w:tc>
      </w:tr>
      <w:tr w:rsidR="000C65E6" w:rsidRPr="00360272" w14:paraId="2A644365" w14:textId="77777777" w:rsidTr="00CC28D4">
        <w:trPr>
          <w:trHeight w:val="279"/>
        </w:trPr>
        <w:tc>
          <w:tcPr>
            <w:tcW w:w="1701" w:type="dxa"/>
          </w:tcPr>
          <w:p w14:paraId="1AA0B489" w14:textId="77777777" w:rsidR="000C65E6" w:rsidRPr="00360272" w:rsidRDefault="000C65E6" w:rsidP="00D24DF4">
            <w:pPr>
              <w:pStyle w:val="GOSTTablenorm"/>
              <w:widowControl w:val="0"/>
            </w:pPr>
            <w:r w:rsidRPr="00360272">
              <w:t>Документ, подтверждающий проведение операции, дата</w:t>
            </w:r>
          </w:p>
        </w:tc>
        <w:tc>
          <w:tcPr>
            <w:tcW w:w="1701" w:type="dxa"/>
          </w:tcPr>
          <w:p w14:paraId="223A9FFF" w14:textId="77777777" w:rsidR="000C65E6" w:rsidRPr="00360272" w:rsidRDefault="000C65E6" w:rsidP="00D24DF4">
            <w:pPr>
              <w:pStyle w:val="GOSTTablenorm"/>
              <w:widowControl w:val="0"/>
              <w:rPr>
                <w:lang w:val="en-US"/>
              </w:rPr>
            </w:pPr>
            <w:r w:rsidRPr="00360272">
              <w:t>G_S</w:t>
            </w:r>
            <w:r w:rsidRPr="00360272">
              <w:rPr>
                <w:lang w:val="en-US"/>
              </w:rPr>
              <w:t>3</w:t>
            </w:r>
            <w:r w:rsidRPr="00360272">
              <w:t>_4_D_C</w:t>
            </w:r>
            <w:r w:rsidRPr="00360272">
              <w:rPr>
                <w:lang w:val="en-US"/>
              </w:rPr>
              <w:t>4</w:t>
            </w:r>
          </w:p>
        </w:tc>
        <w:tc>
          <w:tcPr>
            <w:tcW w:w="567" w:type="dxa"/>
          </w:tcPr>
          <w:p w14:paraId="3E18C444" w14:textId="77777777" w:rsidR="000C65E6" w:rsidRPr="00360272" w:rsidRDefault="000C65E6" w:rsidP="004E551A">
            <w:pPr>
              <w:pStyle w:val="GOSTTablenorm"/>
            </w:pPr>
            <w:r w:rsidRPr="00360272">
              <w:t>П</w:t>
            </w:r>
          </w:p>
        </w:tc>
        <w:tc>
          <w:tcPr>
            <w:tcW w:w="1134" w:type="dxa"/>
          </w:tcPr>
          <w:p w14:paraId="572E3B3F" w14:textId="77777777" w:rsidR="000C65E6" w:rsidRPr="00360272" w:rsidRDefault="000C65E6" w:rsidP="004E551A">
            <w:pPr>
              <w:pStyle w:val="GOSTTablenorm"/>
              <w:rPr>
                <w:lang w:val="en-US"/>
              </w:rPr>
            </w:pPr>
            <w:r w:rsidRPr="00360272">
              <w:rPr>
                <w:lang w:val="en-US"/>
              </w:rPr>
              <w:t>Date</w:t>
            </w:r>
          </w:p>
        </w:tc>
        <w:tc>
          <w:tcPr>
            <w:tcW w:w="567" w:type="dxa"/>
          </w:tcPr>
          <w:p w14:paraId="23A3B1DC" w14:textId="77777777" w:rsidR="000C65E6" w:rsidRPr="00360272" w:rsidRDefault="000C65E6" w:rsidP="004E551A">
            <w:pPr>
              <w:pStyle w:val="GOSTTablenorm"/>
              <w:rPr>
                <w:szCs w:val="22"/>
              </w:rPr>
            </w:pPr>
            <w:r w:rsidRPr="00360272">
              <w:rPr>
                <w:szCs w:val="22"/>
              </w:rPr>
              <w:t>О</w:t>
            </w:r>
          </w:p>
        </w:tc>
        <w:tc>
          <w:tcPr>
            <w:tcW w:w="3963" w:type="dxa"/>
          </w:tcPr>
          <w:p w14:paraId="59EB13D2" w14:textId="77777777" w:rsidR="000C65E6" w:rsidRPr="00360272" w:rsidRDefault="000C65E6" w:rsidP="00D24DF4">
            <w:pPr>
              <w:pStyle w:val="GOSTTablenorm"/>
              <w:widowControl w:val="0"/>
              <w:rPr>
                <w:szCs w:val="22"/>
              </w:rPr>
            </w:pPr>
            <w:r w:rsidRPr="00360272">
              <w:t>Указывается дата составления документа, на основании которого была отражена операция на лицевом счете АИФДБ</w:t>
            </w:r>
          </w:p>
        </w:tc>
      </w:tr>
      <w:tr w:rsidR="000C65E6" w:rsidRPr="00360272" w14:paraId="46AD9694" w14:textId="77777777" w:rsidTr="00CC28D4">
        <w:trPr>
          <w:trHeight w:val="279"/>
        </w:trPr>
        <w:tc>
          <w:tcPr>
            <w:tcW w:w="1701" w:type="dxa"/>
          </w:tcPr>
          <w:p w14:paraId="637A46F1" w14:textId="77777777" w:rsidR="000C65E6" w:rsidRPr="00360272" w:rsidRDefault="000C65E6" w:rsidP="00D24DF4">
            <w:pPr>
              <w:pStyle w:val="GOSTTablenorm"/>
              <w:widowControl w:val="0"/>
            </w:pPr>
            <w:r w:rsidRPr="00360272">
              <w:t>GUID документа, подтверждающего проведение операции</w:t>
            </w:r>
          </w:p>
        </w:tc>
        <w:tc>
          <w:tcPr>
            <w:tcW w:w="1701" w:type="dxa"/>
          </w:tcPr>
          <w:p w14:paraId="65006FCE" w14:textId="77777777" w:rsidR="000C65E6" w:rsidRPr="00360272" w:rsidRDefault="000C65E6" w:rsidP="00D24DF4">
            <w:pPr>
              <w:pStyle w:val="GOSTTablenorm"/>
              <w:widowControl w:val="0"/>
              <w:rPr>
                <w:lang w:val="en-US"/>
              </w:rPr>
            </w:pPr>
            <w:r w:rsidRPr="00360272">
              <w:rPr>
                <w:lang w:val="en-US"/>
              </w:rPr>
              <w:t>G_S3_4_D_DOC_H_GUID</w:t>
            </w:r>
          </w:p>
        </w:tc>
        <w:tc>
          <w:tcPr>
            <w:tcW w:w="567" w:type="dxa"/>
          </w:tcPr>
          <w:p w14:paraId="5CCE0D06" w14:textId="77777777" w:rsidR="000C65E6" w:rsidRPr="00360272" w:rsidRDefault="000C65E6" w:rsidP="004E551A">
            <w:pPr>
              <w:pStyle w:val="GOSTTablenorm"/>
            </w:pPr>
            <w:r w:rsidRPr="00360272">
              <w:t>П</w:t>
            </w:r>
          </w:p>
        </w:tc>
        <w:tc>
          <w:tcPr>
            <w:tcW w:w="1134" w:type="dxa"/>
          </w:tcPr>
          <w:p w14:paraId="67D67B31" w14:textId="77777777" w:rsidR="000C65E6" w:rsidRPr="00360272" w:rsidRDefault="000C65E6" w:rsidP="004E551A">
            <w:pPr>
              <w:pStyle w:val="GOSTTablenorm"/>
            </w:pPr>
            <w:r w:rsidRPr="00360272">
              <w:rPr>
                <w:lang w:val="en-US"/>
              </w:rPr>
              <w:t>GUID</w:t>
            </w:r>
          </w:p>
        </w:tc>
        <w:tc>
          <w:tcPr>
            <w:tcW w:w="567" w:type="dxa"/>
          </w:tcPr>
          <w:p w14:paraId="2A40E2BD" w14:textId="77777777" w:rsidR="000C65E6" w:rsidRPr="00360272" w:rsidRDefault="000C65E6" w:rsidP="004E551A">
            <w:pPr>
              <w:pStyle w:val="GOSTTablenorm"/>
              <w:rPr>
                <w:szCs w:val="22"/>
              </w:rPr>
            </w:pPr>
            <w:r w:rsidRPr="00360272">
              <w:rPr>
                <w:szCs w:val="22"/>
              </w:rPr>
              <w:t>О</w:t>
            </w:r>
          </w:p>
        </w:tc>
        <w:tc>
          <w:tcPr>
            <w:tcW w:w="3963" w:type="dxa"/>
          </w:tcPr>
          <w:p w14:paraId="164741A2" w14:textId="77777777" w:rsidR="000C65E6" w:rsidRPr="00360272" w:rsidRDefault="000C65E6" w:rsidP="00D24DF4">
            <w:pPr>
              <w:pStyle w:val="GOSTTablenorm"/>
              <w:widowControl w:val="0"/>
              <w:rPr>
                <w:szCs w:val="22"/>
              </w:rPr>
            </w:pPr>
            <w:r w:rsidRPr="00360272">
              <w:t>Указывается GUID документа, на основании которого была отражена операция на лицевом счете АИФДБ</w:t>
            </w:r>
          </w:p>
        </w:tc>
      </w:tr>
      <w:tr w:rsidR="000C65E6" w:rsidRPr="00360272" w14:paraId="4EAA565C" w14:textId="77777777" w:rsidTr="00CC28D4">
        <w:trPr>
          <w:trHeight w:val="379"/>
        </w:trPr>
        <w:tc>
          <w:tcPr>
            <w:tcW w:w="1701" w:type="dxa"/>
          </w:tcPr>
          <w:p w14:paraId="0C76847C" w14:textId="77777777" w:rsidR="000C65E6" w:rsidRPr="00360272" w:rsidRDefault="000C65E6" w:rsidP="00D24DF4">
            <w:pPr>
              <w:pStyle w:val="GOSTTablenorm"/>
              <w:widowControl w:val="0"/>
            </w:pPr>
            <w:r w:rsidRPr="00360272">
              <w:t>Документ АИФДБ наименование</w:t>
            </w:r>
          </w:p>
        </w:tc>
        <w:tc>
          <w:tcPr>
            <w:tcW w:w="1701" w:type="dxa"/>
          </w:tcPr>
          <w:p w14:paraId="39C53EEC" w14:textId="77777777" w:rsidR="000C65E6" w:rsidRPr="00360272" w:rsidRDefault="000C65E6" w:rsidP="00D24DF4">
            <w:pPr>
              <w:pStyle w:val="GOSTTablenorm"/>
              <w:widowControl w:val="0"/>
              <w:rPr>
                <w:lang w:val="en-US"/>
              </w:rPr>
            </w:pPr>
            <w:r w:rsidRPr="00360272">
              <w:t>G_S</w:t>
            </w:r>
            <w:r w:rsidRPr="00360272">
              <w:rPr>
                <w:lang w:val="en-US"/>
              </w:rPr>
              <w:t>3</w:t>
            </w:r>
            <w:r w:rsidRPr="00360272">
              <w:t>_4_D_C5</w:t>
            </w:r>
          </w:p>
        </w:tc>
        <w:tc>
          <w:tcPr>
            <w:tcW w:w="567" w:type="dxa"/>
          </w:tcPr>
          <w:p w14:paraId="5F0BAE36" w14:textId="77777777" w:rsidR="000C65E6" w:rsidRPr="00360272" w:rsidRDefault="000C65E6" w:rsidP="004E551A">
            <w:pPr>
              <w:pStyle w:val="GOSTTablenorm"/>
            </w:pPr>
            <w:r w:rsidRPr="00360272">
              <w:t>П</w:t>
            </w:r>
          </w:p>
        </w:tc>
        <w:tc>
          <w:tcPr>
            <w:tcW w:w="1134" w:type="dxa"/>
          </w:tcPr>
          <w:p w14:paraId="5E273C96" w14:textId="77777777" w:rsidR="000C65E6" w:rsidRPr="00360272" w:rsidRDefault="000C65E6" w:rsidP="004E551A">
            <w:pPr>
              <w:pStyle w:val="GOSTTablenorm"/>
              <w:rPr>
                <w:lang w:val="en-US"/>
              </w:rPr>
            </w:pPr>
            <w:r w:rsidRPr="00360272">
              <w:t>Т(1-200)</w:t>
            </w:r>
          </w:p>
        </w:tc>
        <w:tc>
          <w:tcPr>
            <w:tcW w:w="567" w:type="dxa"/>
          </w:tcPr>
          <w:p w14:paraId="224C20B5" w14:textId="77777777" w:rsidR="000C65E6" w:rsidRPr="00360272" w:rsidRDefault="000C65E6" w:rsidP="004E551A">
            <w:pPr>
              <w:pStyle w:val="GOSTTablenorm"/>
              <w:rPr>
                <w:szCs w:val="22"/>
              </w:rPr>
            </w:pPr>
            <w:r w:rsidRPr="00360272">
              <w:rPr>
                <w:szCs w:val="22"/>
              </w:rPr>
              <w:t>Н</w:t>
            </w:r>
          </w:p>
        </w:tc>
        <w:tc>
          <w:tcPr>
            <w:tcW w:w="3963" w:type="dxa"/>
          </w:tcPr>
          <w:p w14:paraId="333D386C" w14:textId="76851317" w:rsidR="000C65E6" w:rsidRPr="00360272" w:rsidRDefault="000C65E6" w:rsidP="00EF16EB">
            <w:pPr>
              <w:pStyle w:val="GOSTTablenorm"/>
              <w:widowControl w:val="0"/>
              <w:rPr>
                <w:szCs w:val="22"/>
              </w:rPr>
            </w:pPr>
            <w:r w:rsidRPr="00360272">
              <w:t xml:space="preserve">Указывается наименование документа АИФДБ, на основании которого была отражена </w:t>
            </w:r>
            <w:r w:rsidR="00EF16EB">
              <w:t>операция на лицевом счете АИФДБ</w:t>
            </w:r>
          </w:p>
        </w:tc>
      </w:tr>
      <w:tr w:rsidR="000C65E6" w:rsidRPr="00360272" w14:paraId="2A9D0219" w14:textId="77777777" w:rsidTr="00CC28D4">
        <w:trPr>
          <w:trHeight w:val="279"/>
        </w:trPr>
        <w:tc>
          <w:tcPr>
            <w:tcW w:w="1701" w:type="dxa"/>
          </w:tcPr>
          <w:p w14:paraId="77BFDA11" w14:textId="77777777" w:rsidR="000C65E6" w:rsidRPr="00360272" w:rsidRDefault="000C65E6" w:rsidP="00D24DF4">
            <w:pPr>
              <w:pStyle w:val="GOSTTablenorm"/>
              <w:widowControl w:val="0"/>
            </w:pPr>
            <w:r w:rsidRPr="00360272">
              <w:t xml:space="preserve">Документ АИФДБ </w:t>
            </w:r>
          </w:p>
          <w:p w14:paraId="161DA56E" w14:textId="77777777" w:rsidR="000C65E6" w:rsidRPr="00360272" w:rsidRDefault="000C65E6" w:rsidP="00D24DF4">
            <w:pPr>
              <w:pStyle w:val="GOSTTablenorm"/>
              <w:widowControl w:val="0"/>
            </w:pPr>
            <w:r w:rsidRPr="00360272">
              <w:t>номер</w:t>
            </w:r>
          </w:p>
        </w:tc>
        <w:tc>
          <w:tcPr>
            <w:tcW w:w="1701" w:type="dxa"/>
          </w:tcPr>
          <w:p w14:paraId="0A602C21" w14:textId="77777777" w:rsidR="000C65E6" w:rsidRPr="00360272" w:rsidRDefault="000C65E6" w:rsidP="00D24DF4">
            <w:pPr>
              <w:pStyle w:val="GOSTTablenorm"/>
              <w:widowControl w:val="0"/>
              <w:rPr>
                <w:lang w:val="en-US"/>
              </w:rPr>
            </w:pPr>
            <w:r w:rsidRPr="00360272">
              <w:t>G_S</w:t>
            </w:r>
            <w:r w:rsidRPr="00360272">
              <w:rPr>
                <w:lang w:val="en-US"/>
              </w:rPr>
              <w:t>3</w:t>
            </w:r>
            <w:r w:rsidRPr="00360272">
              <w:t>_4_D_C</w:t>
            </w:r>
            <w:r w:rsidRPr="00360272">
              <w:rPr>
                <w:lang w:val="en-US"/>
              </w:rPr>
              <w:t>6</w:t>
            </w:r>
          </w:p>
        </w:tc>
        <w:tc>
          <w:tcPr>
            <w:tcW w:w="567" w:type="dxa"/>
          </w:tcPr>
          <w:p w14:paraId="2689A630" w14:textId="77777777" w:rsidR="000C65E6" w:rsidRPr="00360272" w:rsidRDefault="000C65E6" w:rsidP="004E551A">
            <w:pPr>
              <w:pStyle w:val="GOSTTablenorm"/>
            </w:pPr>
            <w:r w:rsidRPr="00360272">
              <w:t>П</w:t>
            </w:r>
          </w:p>
        </w:tc>
        <w:tc>
          <w:tcPr>
            <w:tcW w:w="1134" w:type="dxa"/>
          </w:tcPr>
          <w:p w14:paraId="09B93BC2" w14:textId="77777777" w:rsidR="000C65E6" w:rsidRPr="00360272" w:rsidRDefault="000C65E6" w:rsidP="004E551A">
            <w:pPr>
              <w:pStyle w:val="GOSTTablenorm"/>
            </w:pPr>
            <w:r w:rsidRPr="00360272">
              <w:t>Т(1-15)</w:t>
            </w:r>
          </w:p>
        </w:tc>
        <w:tc>
          <w:tcPr>
            <w:tcW w:w="567" w:type="dxa"/>
          </w:tcPr>
          <w:p w14:paraId="22363D6C" w14:textId="77777777" w:rsidR="000C65E6" w:rsidRPr="00360272" w:rsidRDefault="000C65E6" w:rsidP="004E551A">
            <w:pPr>
              <w:pStyle w:val="GOSTTablenorm"/>
              <w:rPr>
                <w:szCs w:val="22"/>
              </w:rPr>
            </w:pPr>
            <w:r w:rsidRPr="00360272">
              <w:rPr>
                <w:szCs w:val="22"/>
              </w:rPr>
              <w:t>Н</w:t>
            </w:r>
          </w:p>
        </w:tc>
        <w:tc>
          <w:tcPr>
            <w:tcW w:w="3963" w:type="dxa"/>
          </w:tcPr>
          <w:p w14:paraId="15DF17B4" w14:textId="77777777" w:rsidR="000C65E6" w:rsidRPr="00360272" w:rsidRDefault="000C65E6" w:rsidP="00D24DF4">
            <w:pPr>
              <w:pStyle w:val="GOSTTablenorm"/>
              <w:widowControl w:val="0"/>
            </w:pPr>
            <w:r w:rsidRPr="00360272">
              <w:t>Указывается номер документа АИФДБ, на основании которого была отражена операция на лицевом счете АИФДБ</w:t>
            </w:r>
          </w:p>
        </w:tc>
      </w:tr>
      <w:tr w:rsidR="000C65E6" w:rsidRPr="00360272" w14:paraId="03ACE89D" w14:textId="77777777" w:rsidTr="00CC28D4">
        <w:trPr>
          <w:trHeight w:val="279"/>
        </w:trPr>
        <w:tc>
          <w:tcPr>
            <w:tcW w:w="1701" w:type="dxa"/>
          </w:tcPr>
          <w:p w14:paraId="64664B47" w14:textId="77777777" w:rsidR="000C65E6" w:rsidRPr="00360272" w:rsidRDefault="000C65E6" w:rsidP="00D24DF4">
            <w:pPr>
              <w:pStyle w:val="GOSTTablenorm"/>
              <w:widowControl w:val="0"/>
            </w:pPr>
            <w:r w:rsidRPr="00360272">
              <w:lastRenderedPageBreak/>
              <w:t xml:space="preserve">Документ АИФДБ </w:t>
            </w:r>
          </w:p>
          <w:p w14:paraId="4362C699" w14:textId="77777777" w:rsidR="000C65E6" w:rsidRPr="00360272" w:rsidRDefault="000C65E6" w:rsidP="00D24DF4">
            <w:pPr>
              <w:pStyle w:val="GOSTTablenorm"/>
              <w:widowControl w:val="0"/>
            </w:pPr>
            <w:r w:rsidRPr="00360272">
              <w:t>дата</w:t>
            </w:r>
          </w:p>
        </w:tc>
        <w:tc>
          <w:tcPr>
            <w:tcW w:w="1701" w:type="dxa"/>
          </w:tcPr>
          <w:p w14:paraId="3F69B353" w14:textId="77777777" w:rsidR="000C65E6" w:rsidRPr="00360272" w:rsidRDefault="000C65E6" w:rsidP="00D24DF4">
            <w:pPr>
              <w:pStyle w:val="GOSTTablenorm"/>
              <w:widowControl w:val="0"/>
            </w:pPr>
            <w:r w:rsidRPr="00360272">
              <w:t>G_S</w:t>
            </w:r>
            <w:r w:rsidRPr="00360272">
              <w:rPr>
                <w:lang w:val="en-US"/>
              </w:rPr>
              <w:t>3</w:t>
            </w:r>
            <w:r w:rsidRPr="00360272">
              <w:t>_4_D_C7</w:t>
            </w:r>
          </w:p>
        </w:tc>
        <w:tc>
          <w:tcPr>
            <w:tcW w:w="567" w:type="dxa"/>
          </w:tcPr>
          <w:p w14:paraId="55114587" w14:textId="77777777" w:rsidR="000C65E6" w:rsidRPr="00360272" w:rsidRDefault="000C65E6" w:rsidP="004E551A">
            <w:pPr>
              <w:pStyle w:val="GOSTTablenorm"/>
            </w:pPr>
            <w:r w:rsidRPr="00360272">
              <w:t>П</w:t>
            </w:r>
          </w:p>
        </w:tc>
        <w:tc>
          <w:tcPr>
            <w:tcW w:w="1134" w:type="dxa"/>
          </w:tcPr>
          <w:p w14:paraId="12A525BC" w14:textId="77777777" w:rsidR="000C65E6" w:rsidRPr="00360272" w:rsidRDefault="000C65E6" w:rsidP="004E551A">
            <w:pPr>
              <w:pStyle w:val="GOSTTablenorm"/>
              <w:rPr>
                <w:lang w:val="en-US"/>
              </w:rPr>
            </w:pPr>
            <w:r w:rsidRPr="00360272">
              <w:rPr>
                <w:lang w:val="en-US"/>
              </w:rPr>
              <w:t>Date</w:t>
            </w:r>
          </w:p>
        </w:tc>
        <w:tc>
          <w:tcPr>
            <w:tcW w:w="567" w:type="dxa"/>
          </w:tcPr>
          <w:p w14:paraId="64A56108" w14:textId="77777777" w:rsidR="000C65E6" w:rsidRPr="00360272" w:rsidRDefault="000C65E6" w:rsidP="004E551A">
            <w:pPr>
              <w:pStyle w:val="GOSTTablenorm"/>
              <w:rPr>
                <w:szCs w:val="22"/>
              </w:rPr>
            </w:pPr>
            <w:r w:rsidRPr="00360272">
              <w:rPr>
                <w:szCs w:val="22"/>
              </w:rPr>
              <w:t>Н</w:t>
            </w:r>
          </w:p>
        </w:tc>
        <w:tc>
          <w:tcPr>
            <w:tcW w:w="3963" w:type="dxa"/>
          </w:tcPr>
          <w:p w14:paraId="3788518A" w14:textId="77777777" w:rsidR="000C65E6" w:rsidRPr="00360272" w:rsidRDefault="000C65E6" w:rsidP="00D24DF4">
            <w:pPr>
              <w:pStyle w:val="GOSTTablenorm"/>
              <w:widowControl w:val="0"/>
            </w:pPr>
            <w:r w:rsidRPr="00360272">
              <w:t>Указывается дата составления документа АИФДБ, на основании которого была отражена операция на лицевом счете АИФДБ</w:t>
            </w:r>
          </w:p>
        </w:tc>
      </w:tr>
      <w:tr w:rsidR="000C65E6" w:rsidRPr="00360272" w14:paraId="74B1629C" w14:textId="77777777" w:rsidTr="00CC28D4">
        <w:trPr>
          <w:trHeight w:val="279"/>
        </w:trPr>
        <w:tc>
          <w:tcPr>
            <w:tcW w:w="1701" w:type="dxa"/>
          </w:tcPr>
          <w:p w14:paraId="1B647B78" w14:textId="77777777" w:rsidR="000C65E6" w:rsidRPr="00360272" w:rsidRDefault="000C65E6" w:rsidP="00D24DF4">
            <w:pPr>
              <w:pStyle w:val="GOSTTablenorm"/>
              <w:widowControl w:val="0"/>
            </w:pPr>
            <w:r w:rsidRPr="00360272">
              <w:t>GUID документа АИФДБ</w:t>
            </w:r>
          </w:p>
        </w:tc>
        <w:tc>
          <w:tcPr>
            <w:tcW w:w="1701" w:type="dxa"/>
          </w:tcPr>
          <w:p w14:paraId="78E1796A" w14:textId="77777777" w:rsidR="000C65E6" w:rsidRPr="00360272" w:rsidRDefault="000C65E6" w:rsidP="00D24DF4">
            <w:pPr>
              <w:pStyle w:val="GOSTTablenorm"/>
              <w:widowControl w:val="0"/>
              <w:rPr>
                <w:lang w:val="en-US"/>
              </w:rPr>
            </w:pPr>
            <w:r w:rsidRPr="00360272">
              <w:rPr>
                <w:lang w:val="en-US"/>
              </w:rPr>
              <w:t>G_S3_4_D_DOC_L_GUID</w:t>
            </w:r>
          </w:p>
        </w:tc>
        <w:tc>
          <w:tcPr>
            <w:tcW w:w="567" w:type="dxa"/>
          </w:tcPr>
          <w:p w14:paraId="7CFBDB01" w14:textId="77777777" w:rsidR="000C65E6" w:rsidRPr="00360272" w:rsidRDefault="000C65E6" w:rsidP="004E551A">
            <w:pPr>
              <w:pStyle w:val="GOSTTablenorm"/>
            </w:pPr>
            <w:r w:rsidRPr="00360272">
              <w:t>П</w:t>
            </w:r>
          </w:p>
        </w:tc>
        <w:tc>
          <w:tcPr>
            <w:tcW w:w="1134" w:type="dxa"/>
          </w:tcPr>
          <w:p w14:paraId="650DAD2C" w14:textId="77777777" w:rsidR="000C65E6" w:rsidRPr="00360272" w:rsidRDefault="000C65E6" w:rsidP="004E551A">
            <w:pPr>
              <w:pStyle w:val="GOSTTablenorm"/>
            </w:pPr>
            <w:r w:rsidRPr="00360272">
              <w:rPr>
                <w:lang w:val="en-US"/>
              </w:rPr>
              <w:t>GUID</w:t>
            </w:r>
          </w:p>
        </w:tc>
        <w:tc>
          <w:tcPr>
            <w:tcW w:w="567" w:type="dxa"/>
          </w:tcPr>
          <w:p w14:paraId="58B95BE8" w14:textId="77777777" w:rsidR="000C65E6" w:rsidRPr="00360272" w:rsidRDefault="000C65E6" w:rsidP="004E551A">
            <w:pPr>
              <w:pStyle w:val="GOSTTablenorm"/>
              <w:rPr>
                <w:szCs w:val="22"/>
              </w:rPr>
            </w:pPr>
            <w:r w:rsidRPr="00360272">
              <w:rPr>
                <w:szCs w:val="22"/>
              </w:rPr>
              <w:t>Н</w:t>
            </w:r>
          </w:p>
        </w:tc>
        <w:tc>
          <w:tcPr>
            <w:tcW w:w="3963" w:type="dxa"/>
          </w:tcPr>
          <w:p w14:paraId="5A07B4D6" w14:textId="77777777" w:rsidR="000C65E6" w:rsidRPr="00360272" w:rsidRDefault="000C65E6" w:rsidP="00D24DF4">
            <w:pPr>
              <w:pStyle w:val="GOSTTablenorm"/>
              <w:widowControl w:val="0"/>
            </w:pPr>
            <w:r w:rsidRPr="00360272">
              <w:t>Указывается GUID связанного документа АИФДБ</w:t>
            </w:r>
          </w:p>
        </w:tc>
      </w:tr>
      <w:tr w:rsidR="000C65E6" w:rsidRPr="00360272" w14:paraId="335EABFD" w14:textId="77777777" w:rsidTr="00CC28D4">
        <w:trPr>
          <w:trHeight w:val="279"/>
        </w:trPr>
        <w:tc>
          <w:tcPr>
            <w:tcW w:w="1701" w:type="dxa"/>
          </w:tcPr>
          <w:p w14:paraId="5420F7F3" w14:textId="77777777" w:rsidR="000C65E6" w:rsidRPr="00360272" w:rsidRDefault="000C65E6" w:rsidP="00D24DF4">
            <w:pPr>
              <w:pStyle w:val="GOSTTablenorm"/>
              <w:widowControl w:val="0"/>
            </w:pPr>
            <w:r w:rsidRPr="00360272">
              <w:t>Сумма выплат в валюте Российской Федерации</w:t>
            </w:r>
          </w:p>
        </w:tc>
        <w:tc>
          <w:tcPr>
            <w:tcW w:w="1701" w:type="dxa"/>
          </w:tcPr>
          <w:p w14:paraId="0FD51A18" w14:textId="77777777" w:rsidR="000C65E6" w:rsidRPr="00360272" w:rsidRDefault="000C65E6" w:rsidP="00D24DF4">
            <w:pPr>
              <w:pStyle w:val="GOSTTablenorm"/>
              <w:widowControl w:val="0"/>
            </w:pPr>
            <w:r w:rsidRPr="00360272">
              <w:t>G_S3_4_D_C8</w:t>
            </w:r>
          </w:p>
        </w:tc>
        <w:tc>
          <w:tcPr>
            <w:tcW w:w="567" w:type="dxa"/>
          </w:tcPr>
          <w:p w14:paraId="7D56C502" w14:textId="77777777" w:rsidR="000C65E6" w:rsidRPr="00360272" w:rsidRDefault="000C65E6" w:rsidP="004E551A">
            <w:pPr>
              <w:pStyle w:val="GOSTTablenorm"/>
            </w:pPr>
            <w:r w:rsidRPr="00360272">
              <w:t>П</w:t>
            </w:r>
          </w:p>
        </w:tc>
        <w:tc>
          <w:tcPr>
            <w:tcW w:w="1134" w:type="dxa"/>
          </w:tcPr>
          <w:p w14:paraId="04D0EA12" w14:textId="77777777" w:rsidR="000C65E6" w:rsidRPr="00360272" w:rsidRDefault="000C65E6" w:rsidP="004E551A">
            <w:pPr>
              <w:pStyle w:val="GOSTTablenorm"/>
              <w:rPr>
                <w:szCs w:val="22"/>
              </w:rPr>
            </w:pPr>
            <w:r w:rsidRPr="00360272">
              <w:t>N(20.2)</w:t>
            </w:r>
          </w:p>
        </w:tc>
        <w:tc>
          <w:tcPr>
            <w:tcW w:w="567" w:type="dxa"/>
          </w:tcPr>
          <w:p w14:paraId="5DB07041" w14:textId="77777777" w:rsidR="000C65E6" w:rsidRPr="00360272" w:rsidRDefault="000C65E6" w:rsidP="004E551A">
            <w:pPr>
              <w:pStyle w:val="GOSTTablenorm"/>
              <w:rPr>
                <w:szCs w:val="22"/>
              </w:rPr>
            </w:pPr>
            <w:r w:rsidRPr="00360272">
              <w:rPr>
                <w:szCs w:val="22"/>
              </w:rPr>
              <w:t>Н</w:t>
            </w:r>
          </w:p>
        </w:tc>
        <w:tc>
          <w:tcPr>
            <w:tcW w:w="3963" w:type="dxa"/>
          </w:tcPr>
          <w:p w14:paraId="54CF64E6" w14:textId="77777777" w:rsidR="000C65E6" w:rsidRPr="00360272" w:rsidRDefault="000C65E6" w:rsidP="00D24DF4">
            <w:pPr>
              <w:pStyle w:val="GOSTTablenorm"/>
              <w:widowControl w:val="0"/>
            </w:pPr>
            <w:r w:rsidRPr="00360272">
              <w:t>Указывается сумма выплат (кассового расхода) в валюте Российской Федерации в соответствии с документом, на основании которого была отражена операция на лицевом счете АИФДБ</w:t>
            </w:r>
          </w:p>
        </w:tc>
      </w:tr>
    </w:tbl>
    <w:p w14:paraId="51F8D9FB" w14:textId="77777777" w:rsidR="000C65E6" w:rsidRPr="00734FF4" w:rsidRDefault="000C65E6" w:rsidP="00734FF4">
      <w:pPr>
        <w:pStyle w:val="32"/>
      </w:pPr>
      <w:bookmarkStart w:id="6875" w:name="_Toc54598646"/>
      <w:bookmarkStart w:id="6876" w:name="_Toc185235779"/>
      <w:bookmarkStart w:id="6877" w:name="_Toc202884185"/>
      <w:r w:rsidRPr="00734FF4">
        <w:t>Описание комплексного типа «tR_764_G_S3_5_D»</w:t>
      </w:r>
      <w:bookmarkEnd w:id="6875"/>
      <w:bookmarkEnd w:id="6876"/>
      <w:bookmarkEnd w:id="6877"/>
    </w:p>
    <w:p w14:paraId="52CF608D" w14:textId="77777777" w:rsidR="000C65E6" w:rsidRPr="00360272" w:rsidRDefault="000C65E6" w:rsidP="00CC28D4">
      <w:pPr>
        <w:pStyle w:val="GOSTNormal"/>
        <w:rPr>
          <w:rStyle w:val="GOSTNormal0"/>
        </w:rPr>
      </w:pPr>
      <w:r w:rsidRPr="00360272">
        <w:rPr>
          <w:rStyle w:val="GOSTNormal0"/>
        </w:rPr>
        <w:t xml:space="preserve">Описание </w:t>
      </w:r>
      <w:r w:rsidRPr="00360272">
        <w:rPr>
          <w:rStyle w:val="GOSTNormal0"/>
          <w:szCs w:val="24"/>
        </w:rPr>
        <w:t>комплексного типа «</w:t>
      </w:r>
      <w:r w:rsidRPr="00360272">
        <w:rPr>
          <w:lang w:val="en-US"/>
        </w:rPr>
        <w:t>t</w:t>
      </w:r>
      <w:r w:rsidRPr="00360272">
        <w:t>R_764_G_S3_5_D</w:t>
      </w:r>
      <w:r w:rsidRPr="00360272">
        <w:rPr>
          <w:rStyle w:val="GOSTNormal0"/>
          <w:szCs w:val="24"/>
        </w:rPr>
        <w:t>» блока «</w:t>
      </w:r>
      <w:r w:rsidRPr="00360272">
        <w:t>3.5. Выплаты в иностранной валюте</w:t>
      </w:r>
      <w:r w:rsidRPr="00360272">
        <w:rPr>
          <w:rStyle w:val="GOSTNormal0"/>
          <w:szCs w:val="24"/>
        </w:rPr>
        <w:t>».</w:t>
      </w:r>
    </w:p>
    <w:p w14:paraId="78B7F06A" w14:textId="77777777" w:rsidR="000C65E6" w:rsidRPr="00CC28D4" w:rsidRDefault="00591977" w:rsidP="00CC28D4">
      <w:pPr>
        <w:pStyle w:val="GOSTNameTable"/>
      </w:pPr>
      <w:r>
        <w:rPr>
          <w:noProof/>
        </w:rPr>
        <w:fldChar w:fldCharType="begin"/>
      </w:r>
      <w:r>
        <w:rPr>
          <w:noProof/>
        </w:rPr>
        <w:instrText xml:space="preserve"> SEQ Таблица \* ARABIC </w:instrText>
      </w:r>
      <w:r>
        <w:rPr>
          <w:noProof/>
        </w:rPr>
        <w:fldChar w:fldCharType="separate"/>
      </w:r>
      <w:bookmarkStart w:id="6878" w:name="_Ref26281028"/>
      <w:bookmarkStart w:id="6879" w:name="_Toc185236209"/>
      <w:r w:rsidR="00306405">
        <w:rPr>
          <w:noProof/>
        </w:rPr>
        <w:t>475</w:t>
      </w:r>
      <w:bookmarkEnd w:id="6878"/>
      <w:r>
        <w:rPr>
          <w:noProof/>
        </w:rPr>
        <w:fldChar w:fldCharType="end"/>
      </w:r>
      <w:r w:rsidR="000C65E6" w:rsidRPr="00CC28D4">
        <w:rPr>
          <w:rFonts w:eastAsia="Calibri"/>
        </w:rPr>
        <w:t xml:space="preserve"> –</w:t>
      </w:r>
      <w:r w:rsidR="000C65E6" w:rsidRPr="00CC28D4">
        <w:t xml:space="preserve"> Описание комплексного типа «tR_764_G_S3_5_D»</w:t>
      </w:r>
      <w:bookmarkEnd w:id="6879"/>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0C65E6" w:rsidRPr="00360272" w14:paraId="6E78DBB5"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438F01A0" w14:textId="77777777" w:rsidR="000C65E6" w:rsidRPr="00360272" w:rsidRDefault="000C65E6" w:rsidP="00D24DF4">
            <w:pPr>
              <w:pStyle w:val="GOSTTableHead"/>
            </w:pPr>
            <w:r w:rsidRPr="00360272">
              <w:t>Наименование комплексного типа</w:t>
            </w:r>
          </w:p>
        </w:tc>
        <w:tc>
          <w:tcPr>
            <w:tcW w:w="1701" w:type="dxa"/>
          </w:tcPr>
          <w:p w14:paraId="603E3F59" w14:textId="77777777" w:rsidR="000C65E6" w:rsidRPr="00360272" w:rsidRDefault="000C65E6" w:rsidP="00D24DF4">
            <w:pPr>
              <w:pStyle w:val="GOSTTableHead"/>
            </w:pPr>
            <w:r w:rsidRPr="00360272">
              <w:t>Текущий элемент/ атрибут</w:t>
            </w:r>
          </w:p>
        </w:tc>
        <w:tc>
          <w:tcPr>
            <w:tcW w:w="567" w:type="dxa"/>
          </w:tcPr>
          <w:p w14:paraId="4F112C92" w14:textId="77777777" w:rsidR="000C65E6" w:rsidRPr="00360272" w:rsidRDefault="000C65E6" w:rsidP="00D24DF4">
            <w:pPr>
              <w:pStyle w:val="GOSTTableHead"/>
            </w:pPr>
            <w:r w:rsidRPr="00360272">
              <w:t>Тип</w:t>
            </w:r>
          </w:p>
        </w:tc>
        <w:tc>
          <w:tcPr>
            <w:tcW w:w="1134" w:type="dxa"/>
          </w:tcPr>
          <w:p w14:paraId="60E7C4D0" w14:textId="77777777" w:rsidR="000C65E6" w:rsidRPr="00360272" w:rsidRDefault="000C65E6" w:rsidP="00D24DF4">
            <w:pPr>
              <w:pStyle w:val="GOSTTableHead"/>
            </w:pPr>
            <w:r w:rsidRPr="00360272">
              <w:t>Формат элемента</w:t>
            </w:r>
          </w:p>
        </w:tc>
        <w:tc>
          <w:tcPr>
            <w:tcW w:w="567" w:type="dxa"/>
          </w:tcPr>
          <w:p w14:paraId="36764F5B" w14:textId="77777777" w:rsidR="000C65E6" w:rsidRPr="00360272" w:rsidRDefault="000C65E6" w:rsidP="00D24DF4">
            <w:pPr>
              <w:pStyle w:val="GOSTTableHead"/>
            </w:pPr>
            <w:r w:rsidRPr="00360272">
              <w:t>Обязательность</w:t>
            </w:r>
          </w:p>
        </w:tc>
        <w:tc>
          <w:tcPr>
            <w:tcW w:w="3963" w:type="dxa"/>
          </w:tcPr>
          <w:p w14:paraId="73CF3032" w14:textId="77777777" w:rsidR="000C65E6" w:rsidRPr="00360272" w:rsidRDefault="000C65E6" w:rsidP="00D24DF4">
            <w:pPr>
              <w:pStyle w:val="GOSTTableHead"/>
            </w:pPr>
            <w:r w:rsidRPr="00360272">
              <w:t>Дополнительная информация</w:t>
            </w:r>
          </w:p>
        </w:tc>
      </w:tr>
      <w:tr w:rsidR="000C65E6" w:rsidRPr="00360272" w14:paraId="2301B85F" w14:textId="77777777" w:rsidTr="00CC28D4">
        <w:trPr>
          <w:trHeight w:val="279"/>
        </w:trPr>
        <w:tc>
          <w:tcPr>
            <w:tcW w:w="1701" w:type="dxa"/>
          </w:tcPr>
          <w:p w14:paraId="2D919E2C" w14:textId="77777777" w:rsidR="000C65E6" w:rsidRPr="004E551A" w:rsidRDefault="000C65E6" w:rsidP="004E551A">
            <w:pPr>
              <w:pStyle w:val="GOSTTablenorm"/>
            </w:pPr>
            <w:r w:rsidRPr="004E551A">
              <w:t>tR_764_G_S3_5_D</w:t>
            </w:r>
          </w:p>
        </w:tc>
        <w:tc>
          <w:tcPr>
            <w:tcW w:w="1701" w:type="dxa"/>
          </w:tcPr>
          <w:p w14:paraId="466DDBB8" w14:textId="77777777" w:rsidR="000C65E6" w:rsidRPr="004E551A" w:rsidRDefault="000C65E6" w:rsidP="004E551A">
            <w:pPr>
              <w:pStyle w:val="GOSTTablenorm"/>
            </w:pPr>
            <w:r w:rsidRPr="004E551A">
              <w:t>G_S3_5_D_ITEM</w:t>
            </w:r>
          </w:p>
        </w:tc>
        <w:tc>
          <w:tcPr>
            <w:tcW w:w="567" w:type="dxa"/>
          </w:tcPr>
          <w:p w14:paraId="7F930498" w14:textId="77777777" w:rsidR="000C65E6" w:rsidRPr="004E551A" w:rsidRDefault="000C65E6" w:rsidP="004E551A">
            <w:pPr>
              <w:pStyle w:val="GOSTTablenorm"/>
            </w:pPr>
            <w:r w:rsidRPr="004E551A">
              <w:t>C</w:t>
            </w:r>
          </w:p>
        </w:tc>
        <w:tc>
          <w:tcPr>
            <w:tcW w:w="1134" w:type="dxa"/>
          </w:tcPr>
          <w:p w14:paraId="46244ADB" w14:textId="77777777" w:rsidR="000C65E6" w:rsidRPr="004E551A" w:rsidRDefault="000C65E6" w:rsidP="004E551A">
            <w:pPr>
              <w:pStyle w:val="GOSTTablenorm"/>
            </w:pPr>
            <w:r w:rsidRPr="004E551A">
              <w:t>tR_764_G_S3_5_D_ITEM</w:t>
            </w:r>
          </w:p>
        </w:tc>
        <w:tc>
          <w:tcPr>
            <w:tcW w:w="567" w:type="dxa"/>
          </w:tcPr>
          <w:p w14:paraId="79589556" w14:textId="77777777" w:rsidR="000C65E6" w:rsidRPr="004E551A" w:rsidRDefault="000C65E6" w:rsidP="004E551A">
            <w:pPr>
              <w:pStyle w:val="GOSTTablenorm"/>
            </w:pPr>
            <w:r w:rsidRPr="004E551A">
              <w:t>ОМ</w:t>
            </w:r>
          </w:p>
        </w:tc>
        <w:tc>
          <w:tcPr>
            <w:tcW w:w="3963" w:type="dxa"/>
          </w:tcPr>
          <w:p w14:paraId="56660604" w14:textId="77777777" w:rsidR="000C65E6" w:rsidRPr="00360272" w:rsidRDefault="000C65E6" w:rsidP="00D24DF4">
            <w:pPr>
              <w:pStyle w:val="GOSTTablenorm"/>
              <w:rPr>
                <w:szCs w:val="22"/>
              </w:rPr>
            </w:pPr>
            <w:r w:rsidRPr="00360272">
              <w:t xml:space="preserve">Состав элемента представлен в таблице </w:t>
            </w:r>
            <w:r w:rsidRPr="00360272">
              <w:fldChar w:fldCharType="begin"/>
            </w:r>
            <w:r w:rsidRPr="00360272">
              <w:instrText xml:space="preserve"> REF _Ref26281445 \h  \* MERGEFORMAT </w:instrText>
            </w:r>
            <w:r w:rsidRPr="00360272">
              <w:fldChar w:fldCharType="separate"/>
            </w:r>
            <w:r w:rsidR="00306405">
              <w:t>476</w:t>
            </w:r>
            <w:r w:rsidRPr="00360272">
              <w:fldChar w:fldCharType="end"/>
            </w:r>
          </w:p>
        </w:tc>
      </w:tr>
    </w:tbl>
    <w:p w14:paraId="140AE417" w14:textId="77777777" w:rsidR="000C65E6" w:rsidRPr="00734FF4" w:rsidRDefault="000C65E6" w:rsidP="00734FF4">
      <w:pPr>
        <w:pStyle w:val="32"/>
      </w:pPr>
      <w:bookmarkStart w:id="6880" w:name="_Toc54598647"/>
      <w:bookmarkStart w:id="6881" w:name="_Toc185235780"/>
      <w:bookmarkStart w:id="6882" w:name="_Toc202884186"/>
      <w:r w:rsidRPr="00734FF4">
        <w:t>Описание комплексного типа «tR_764_G_S3_5_D_ITEM»</w:t>
      </w:r>
      <w:bookmarkEnd w:id="6880"/>
      <w:bookmarkEnd w:id="6881"/>
      <w:bookmarkEnd w:id="6882"/>
    </w:p>
    <w:p w14:paraId="00DCF617" w14:textId="77777777" w:rsidR="000C65E6" w:rsidRPr="00360272" w:rsidRDefault="000C65E6" w:rsidP="00CC28D4">
      <w:pPr>
        <w:pStyle w:val="GOSTNormal"/>
        <w:rPr>
          <w:rStyle w:val="GOSTNormal0"/>
        </w:rPr>
      </w:pPr>
      <w:r w:rsidRPr="00360272">
        <w:rPr>
          <w:rStyle w:val="GOSTNormal0"/>
        </w:rPr>
        <w:t xml:space="preserve">Описание </w:t>
      </w:r>
      <w:r w:rsidRPr="00360272">
        <w:rPr>
          <w:rStyle w:val="GOSTNormal0"/>
          <w:szCs w:val="24"/>
        </w:rPr>
        <w:t xml:space="preserve">комплексного типа </w:t>
      </w:r>
      <w:r w:rsidRPr="00360272">
        <w:rPr>
          <w:rStyle w:val="GOSTNormal0"/>
          <w:rFonts w:eastAsia="Calibri"/>
          <w:szCs w:val="24"/>
        </w:rPr>
        <w:t>«</w:t>
      </w:r>
      <w:r w:rsidRPr="00360272">
        <w:rPr>
          <w:lang w:val="en-US"/>
        </w:rPr>
        <w:t>t</w:t>
      </w:r>
      <w:r w:rsidRPr="00360272">
        <w:t>R_764_G_S3_5_D</w:t>
      </w:r>
      <w:r w:rsidRPr="00360272">
        <w:rPr>
          <w:color w:val="000000"/>
        </w:rPr>
        <w:t>_ITEM</w:t>
      </w:r>
      <w:r w:rsidRPr="00360272">
        <w:rPr>
          <w:rStyle w:val="GOSTNormal0"/>
          <w:szCs w:val="24"/>
        </w:rPr>
        <w:t>» блока «</w:t>
      </w:r>
      <w:r w:rsidRPr="00360272">
        <w:t>3.5. Выплаты в иностранной валюте (строки)</w:t>
      </w:r>
      <w:r w:rsidRPr="00360272">
        <w:rPr>
          <w:rStyle w:val="GOSTNormal0"/>
          <w:szCs w:val="24"/>
        </w:rPr>
        <w:t>».</w:t>
      </w:r>
    </w:p>
    <w:p w14:paraId="37D97885" w14:textId="77777777" w:rsidR="000C65E6" w:rsidRPr="00CC28D4" w:rsidRDefault="00591977" w:rsidP="00CC28D4">
      <w:pPr>
        <w:pStyle w:val="GOSTNameTable"/>
      </w:pPr>
      <w:r>
        <w:rPr>
          <w:noProof/>
        </w:rPr>
        <w:fldChar w:fldCharType="begin"/>
      </w:r>
      <w:r>
        <w:rPr>
          <w:noProof/>
        </w:rPr>
        <w:instrText xml:space="preserve"> SEQ Таблица \* ARABIC </w:instrText>
      </w:r>
      <w:r>
        <w:rPr>
          <w:noProof/>
        </w:rPr>
        <w:fldChar w:fldCharType="separate"/>
      </w:r>
      <w:bookmarkStart w:id="6883" w:name="_Ref26281445"/>
      <w:bookmarkStart w:id="6884" w:name="_Toc185236210"/>
      <w:r w:rsidR="00306405">
        <w:rPr>
          <w:noProof/>
        </w:rPr>
        <w:t>476</w:t>
      </w:r>
      <w:bookmarkEnd w:id="6883"/>
      <w:r>
        <w:rPr>
          <w:noProof/>
        </w:rPr>
        <w:fldChar w:fldCharType="end"/>
      </w:r>
      <w:r w:rsidR="000C65E6" w:rsidRPr="00CC28D4">
        <w:rPr>
          <w:rFonts w:eastAsia="Calibri"/>
        </w:rPr>
        <w:t xml:space="preserve"> –</w:t>
      </w:r>
      <w:r w:rsidR="000C65E6" w:rsidRPr="00CC28D4">
        <w:t xml:space="preserve"> Описание комплексного типа «tR_764_G_S3_5_D_ITEM»</w:t>
      </w:r>
      <w:bookmarkEnd w:id="6884"/>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0C65E6" w:rsidRPr="00360272" w14:paraId="14D5B62E"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2CF14795" w14:textId="77777777" w:rsidR="000C65E6" w:rsidRPr="00360272" w:rsidRDefault="000C65E6" w:rsidP="00D24DF4">
            <w:pPr>
              <w:pStyle w:val="GOSTTableHead"/>
            </w:pPr>
            <w:r w:rsidRPr="00360272">
              <w:t>Наименование элемента</w:t>
            </w:r>
          </w:p>
        </w:tc>
        <w:tc>
          <w:tcPr>
            <w:tcW w:w="1701" w:type="dxa"/>
          </w:tcPr>
          <w:p w14:paraId="3F53E616" w14:textId="77777777" w:rsidR="000C65E6" w:rsidRPr="00360272" w:rsidRDefault="000C65E6" w:rsidP="00D24DF4">
            <w:pPr>
              <w:pStyle w:val="GOSTTableHead"/>
            </w:pPr>
            <w:r w:rsidRPr="00360272">
              <w:t>Сокращенное наименование (код) элемента</w:t>
            </w:r>
          </w:p>
        </w:tc>
        <w:tc>
          <w:tcPr>
            <w:tcW w:w="567" w:type="dxa"/>
          </w:tcPr>
          <w:p w14:paraId="10AEB45C" w14:textId="77777777" w:rsidR="000C65E6" w:rsidRPr="00360272" w:rsidRDefault="000C65E6" w:rsidP="004E551A">
            <w:pPr>
              <w:pStyle w:val="GOSTTableHead"/>
            </w:pPr>
            <w:r w:rsidRPr="00360272">
              <w:t>Тип</w:t>
            </w:r>
          </w:p>
        </w:tc>
        <w:tc>
          <w:tcPr>
            <w:tcW w:w="1134" w:type="dxa"/>
          </w:tcPr>
          <w:p w14:paraId="1949E326" w14:textId="77777777" w:rsidR="000C65E6" w:rsidRPr="00360272" w:rsidRDefault="000C65E6" w:rsidP="004E551A">
            <w:pPr>
              <w:pStyle w:val="GOSTTableHead"/>
            </w:pPr>
            <w:r w:rsidRPr="00360272">
              <w:t>Формат элемента</w:t>
            </w:r>
          </w:p>
        </w:tc>
        <w:tc>
          <w:tcPr>
            <w:tcW w:w="567" w:type="dxa"/>
          </w:tcPr>
          <w:p w14:paraId="429BE559" w14:textId="77777777" w:rsidR="000C65E6" w:rsidRPr="00360272" w:rsidRDefault="000C65E6" w:rsidP="004E551A">
            <w:pPr>
              <w:pStyle w:val="GOSTTableHead"/>
            </w:pPr>
            <w:r w:rsidRPr="00360272">
              <w:t>Обязательность</w:t>
            </w:r>
          </w:p>
        </w:tc>
        <w:tc>
          <w:tcPr>
            <w:tcW w:w="3963" w:type="dxa"/>
          </w:tcPr>
          <w:p w14:paraId="71BA582D" w14:textId="77777777" w:rsidR="000C65E6" w:rsidRPr="00360272" w:rsidRDefault="000C65E6" w:rsidP="00D24DF4">
            <w:pPr>
              <w:pStyle w:val="GOSTTableHead"/>
            </w:pPr>
            <w:r w:rsidRPr="00360272">
              <w:t>Дополнительная информация</w:t>
            </w:r>
          </w:p>
        </w:tc>
      </w:tr>
      <w:tr w:rsidR="000C65E6" w:rsidRPr="00360272" w14:paraId="5D28C9AA" w14:textId="77777777" w:rsidTr="00CC28D4">
        <w:trPr>
          <w:trHeight w:val="279"/>
        </w:trPr>
        <w:tc>
          <w:tcPr>
            <w:tcW w:w="1701" w:type="dxa"/>
          </w:tcPr>
          <w:p w14:paraId="65BAB1B0" w14:textId="77777777" w:rsidR="000C65E6" w:rsidRPr="00360272" w:rsidRDefault="000C65E6" w:rsidP="00D24DF4">
            <w:pPr>
              <w:pStyle w:val="GOSTTablenorm"/>
            </w:pPr>
            <w:r w:rsidRPr="00360272">
              <w:t>№</w:t>
            </w:r>
            <w:r w:rsidRPr="00360272">
              <w:rPr>
                <w:lang w:val="en-US"/>
              </w:rPr>
              <w:t xml:space="preserve"> </w:t>
            </w:r>
            <w:r w:rsidRPr="00360272">
              <w:t>п/п</w:t>
            </w:r>
          </w:p>
        </w:tc>
        <w:tc>
          <w:tcPr>
            <w:tcW w:w="1701" w:type="dxa"/>
          </w:tcPr>
          <w:p w14:paraId="463FA8DE" w14:textId="77777777" w:rsidR="000C65E6" w:rsidRPr="00360272" w:rsidRDefault="000C65E6" w:rsidP="00D24DF4">
            <w:pPr>
              <w:pStyle w:val="GOSTTablenorm"/>
            </w:pPr>
            <w:r w:rsidRPr="00360272">
              <w:t>G_S3_5_D_C1</w:t>
            </w:r>
          </w:p>
        </w:tc>
        <w:tc>
          <w:tcPr>
            <w:tcW w:w="567" w:type="dxa"/>
          </w:tcPr>
          <w:p w14:paraId="133E3720" w14:textId="77777777" w:rsidR="000C65E6" w:rsidRPr="00360272" w:rsidRDefault="000C65E6" w:rsidP="004E551A">
            <w:pPr>
              <w:pStyle w:val="GOSTTablenorm"/>
            </w:pPr>
            <w:r w:rsidRPr="00360272">
              <w:t>П</w:t>
            </w:r>
          </w:p>
        </w:tc>
        <w:tc>
          <w:tcPr>
            <w:tcW w:w="1134" w:type="dxa"/>
          </w:tcPr>
          <w:p w14:paraId="54D57E5F" w14:textId="77777777" w:rsidR="000C65E6" w:rsidRPr="00360272" w:rsidRDefault="000C65E6" w:rsidP="004E551A">
            <w:pPr>
              <w:pStyle w:val="GOSTTablenorm"/>
            </w:pPr>
            <w:r w:rsidRPr="00360272">
              <w:t>Т(1-6)</w:t>
            </w:r>
          </w:p>
        </w:tc>
        <w:tc>
          <w:tcPr>
            <w:tcW w:w="567" w:type="dxa"/>
          </w:tcPr>
          <w:p w14:paraId="1D5DE1BF" w14:textId="77777777" w:rsidR="000C65E6" w:rsidRPr="00360272" w:rsidRDefault="000C65E6" w:rsidP="004E551A">
            <w:pPr>
              <w:pStyle w:val="GOSTTablenorm"/>
              <w:rPr>
                <w:szCs w:val="22"/>
              </w:rPr>
            </w:pPr>
            <w:r w:rsidRPr="00360272">
              <w:rPr>
                <w:szCs w:val="22"/>
              </w:rPr>
              <w:t>О</w:t>
            </w:r>
          </w:p>
        </w:tc>
        <w:tc>
          <w:tcPr>
            <w:tcW w:w="3963" w:type="dxa"/>
          </w:tcPr>
          <w:p w14:paraId="35AA310F" w14:textId="77777777" w:rsidR="000C65E6" w:rsidRPr="00360272" w:rsidRDefault="000C65E6" w:rsidP="00D24DF4">
            <w:pPr>
              <w:pStyle w:val="GOSTTablenorm"/>
              <w:rPr>
                <w:szCs w:val="22"/>
              </w:rPr>
            </w:pPr>
            <w:r w:rsidRPr="00360272">
              <w:t>Указывается порядковый номер строки</w:t>
            </w:r>
          </w:p>
        </w:tc>
      </w:tr>
      <w:tr w:rsidR="000C65E6" w:rsidRPr="00360272" w14:paraId="5177DBC3" w14:textId="77777777" w:rsidTr="00CC28D4">
        <w:trPr>
          <w:trHeight w:val="279"/>
        </w:trPr>
        <w:tc>
          <w:tcPr>
            <w:tcW w:w="1701" w:type="dxa"/>
          </w:tcPr>
          <w:p w14:paraId="00CD67F6" w14:textId="77777777" w:rsidR="000C65E6" w:rsidRPr="00360272" w:rsidRDefault="000C65E6" w:rsidP="00D24DF4">
            <w:pPr>
              <w:pStyle w:val="GOSTTablenorm"/>
            </w:pPr>
            <w:r w:rsidRPr="00360272">
              <w:t xml:space="preserve">Документ, подтверждающий проведение </w:t>
            </w:r>
            <w:r w:rsidRPr="00360272">
              <w:lastRenderedPageBreak/>
              <w:t>операции, наименование</w:t>
            </w:r>
          </w:p>
        </w:tc>
        <w:tc>
          <w:tcPr>
            <w:tcW w:w="1701" w:type="dxa"/>
          </w:tcPr>
          <w:p w14:paraId="6319FCBE" w14:textId="77777777" w:rsidR="000C65E6" w:rsidRPr="00360272" w:rsidRDefault="000C65E6" w:rsidP="00D24DF4">
            <w:pPr>
              <w:pStyle w:val="GOSTTablenorm"/>
            </w:pPr>
            <w:r w:rsidRPr="00360272">
              <w:lastRenderedPageBreak/>
              <w:t>G_S3_5_D_C2</w:t>
            </w:r>
          </w:p>
        </w:tc>
        <w:tc>
          <w:tcPr>
            <w:tcW w:w="567" w:type="dxa"/>
          </w:tcPr>
          <w:p w14:paraId="7701DD96" w14:textId="77777777" w:rsidR="000C65E6" w:rsidRPr="00360272" w:rsidRDefault="000C65E6" w:rsidP="004E551A">
            <w:pPr>
              <w:pStyle w:val="GOSTTablenorm"/>
            </w:pPr>
            <w:r w:rsidRPr="00360272">
              <w:t>П</w:t>
            </w:r>
          </w:p>
        </w:tc>
        <w:tc>
          <w:tcPr>
            <w:tcW w:w="1134" w:type="dxa"/>
          </w:tcPr>
          <w:p w14:paraId="1D9EC39F" w14:textId="77777777" w:rsidR="000C65E6" w:rsidRPr="00360272" w:rsidRDefault="000C65E6" w:rsidP="004E551A">
            <w:pPr>
              <w:pStyle w:val="GOSTTablenorm"/>
            </w:pPr>
            <w:r w:rsidRPr="00360272">
              <w:t>Т(1-200)</w:t>
            </w:r>
          </w:p>
        </w:tc>
        <w:tc>
          <w:tcPr>
            <w:tcW w:w="567" w:type="dxa"/>
          </w:tcPr>
          <w:p w14:paraId="6EC3759D" w14:textId="77777777" w:rsidR="000C65E6" w:rsidRPr="00360272" w:rsidRDefault="000C65E6" w:rsidP="004E551A">
            <w:pPr>
              <w:pStyle w:val="GOSTTablenorm"/>
              <w:rPr>
                <w:szCs w:val="22"/>
              </w:rPr>
            </w:pPr>
            <w:r w:rsidRPr="00360272">
              <w:rPr>
                <w:szCs w:val="22"/>
              </w:rPr>
              <w:t>О</w:t>
            </w:r>
          </w:p>
        </w:tc>
        <w:tc>
          <w:tcPr>
            <w:tcW w:w="3963" w:type="dxa"/>
          </w:tcPr>
          <w:p w14:paraId="2C1C3707" w14:textId="7BAC6B43" w:rsidR="000C65E6" w:rsidRPr="00360272" w:rsidRDefault="000C65E6" w:rsidP="00EF16EB">
            <w:pPr>
              <w:pStyle w:val="GOSTTablenorm"/>
              <w:rPr>
                <w:szCs w:val="22"/>
              </w:rPr>
            </w:pPr>
            <w:r w:rsidRPr="00360272">
              <w:rPr>
                <w:szCs w:val="22"/>
              </w:rPr>
              <w:t>Указывается наименование документа, на основании которого была отражена операция на лицевом счете АИФДБ</w:t>
            </w:r>
          </w:p>
        </w:tc>
      </w:tr>
      <w:tr w:rsidR="000C65E6" w:rsidRPr="00360272" w14:paraId="568CA19A" w14:textId="77777777" w:rsidTr="00CC28D4">
        <w:trPr>
          <w:trHeight w:val="279"/>
        </w:trPr>
        <w:tc>
          <w:tcPr>
            <w:tcW w:w="1701" w:type="dxa"/>
          </w:tcPr>
          <w:p w14:paraId="7E36A7F8" w14:textId="77777777" w:rsidR="000C65E6" w:rsidRPr="00360272" w:rsidRDefault="000C65E6" w:rsidP="00D24DF4">
            <w:pPr>
              <w:pStyle w:val="GOSTTablenorm"/>
            </w:pPr>
            <w:r w:rsidRPr="00360272">
              <w:lastRenderedPageBreak/>
              <w:t>Документ, подтверждающий проведение операции, номер</w:t>
            </w:r>
          </w:p>
        </w:tc>
        <w:tc>
          <w:tcPr>
            <w:tcW w:w="1701" w:type="dxa"/>
          </w:tcPr>
          <w:p w14:paraId="11D6D706" w14:textId="77777777" w:rsidR="000C65E6" w:rsidRPr="00360272" w:rsidRDefault="000C65E6" w:rsidP="00D24DF4">
            <w:pPr>
              <w:pStyle w:val="GOSTTablenorm"/>
              <w:rPr>
                <w:lang w:val="en-US"/>
              </w:rPr>
            </w:pPr>
            <w:r w:rsidRPr="00360272">
              <w:t>G_S3_5_D_C3</w:t>
            </w:r>
          </w:p>
        </w:tc>
        <w:tc>
          <w:tcPr>
            <w:tcW w:w="567" w:type="dxa"/>
          </w:tcPr>
          <w:p w14:paraId="7A03B374" w14:textId="77777777" w:rsidR="000C65E6" w:rsidRPr="00360272" w:rsidRDefault="000C65E6" w:rsidP="004E551A">
            <w:pPr>
              <w:pStyle w:val="GOSTTablenorm"/>
            </w:pPr>
            <w:r w:rsidRPr="00360272">
              <w:t>П</w:t>
            </w:r>
          </w:p>
        </w:tc>
        <w:tc>
          <w:tcPr>
            <w:tcW w:w="1134" w:type="dxa"/>
          </w:tcPr>
          <w:p w14:paraId="7B0864C5" w14:textId="77777777" w:rsidR="000C65E6" w:rsidRPr="00360272" w:rsidRDefault="000C65E6" w:rsidP="004E551A">
            <w:pPr>
              <w:pStyle w:val="GOSTTablenorm"/>
              <w:rPr>
                <w:lang w:val="en-US"/>
              </w:rPr>
            </w:pPr>
            <w:r w:rsidRPr="00360272">
              <w:t>Т(1-15)</w:t>
            </w:r>
          </w:p>
        </w:tc>
        <w:tc>
          <w:tcPr>
            <w:tcW w:w="567" w:type="dxa"/>
          </w:tcPr>
          <w:p w14:paraId="0C0ECEAF" w14:textId="77777777" w:rsidR="000C65E6" w:rsidRPr="00360272" w:rsidRDefault="000C65E6" w:rsidP="004E551A">
            <w:pPr>
              <w:pStyle w:val="GOSTTablenorm"/>
              <w:rPr>
                <w:szCs w:val="22"/>
              </w:rPr>
            </w:pPr>
            <w:r w:rsidRPr="00360272">
              <w:rPr>
                <w:szCs w:val="22"/>
              </w:rPr>
              <w:t>О</w:t>
            </w:r>
          </w:p>
        </w:tc>
        <w:tc>
          <w:tcPr>
            <w:tcW w:w="3963" w:type="dxa"/>
          </w:tcPr>
          <w:p w14:paraId="2F1BBF74" w14:textId="77777777" w:rsidR="000C65E6" w:rsidRPr="00360272" w:rsidRDefault="000C65E6" w:rsidP="00D24DF4">
            <w:pPr>
              <w:pStyle w:val="GOSTTablenorm"/>
              <w:rPr>
                <w:szCs w:val="22"/>
              </w:rPr>
            </w:pPr>
            <w:r w:rsidRPr="00360272">
              <w:rPr>
                <w:szCs w:val="22"/>
              </w:rPr>
              <w:t>Указывается номер документа, на основании которого была отражена операция на лицевом счете АИФДБ</w:t>
            </w:r>
          </w:p>
        </w:tc>
      </w:tr>
      <w:tr w:rsidR="000C65E6" w:rsidRPr="00360272" w14:paraId="4C2D514E" w14:textId="77777777" w:rsidTr="00CC28D4">
        <w:trPr>
          <w:trHeight w:val="279"/>
        </w:trPr>
        <w:tc>
          <w:tcPr>
            <w:tcW w:w="1701" w:type="dxa"/>
          </w:tcPr>
          <w:p w14:paraId="6C207054" w14:textId="77777777" w:rsidR="000C65E6" w:rsidRPr="00360272" w:rsidRDefault="000C65E6" w:rsidP="00D24DF4">
            <w:pPr>
              <w:pStyle w:val="GOSTTablenorm"/>
            </w:pPr>
            <w:r w:rsidRPr="00360272">
              <w:t>Документ, подтверждающий проведение операции, дата</w:t>
            </w:r>
          </w:p>
        </w:tc>
        <w:tc>
          <w:tcPr>
            <w:tcW w:w="1701" w:type="dxa"/>
          </w:tcPr>
          <w:p w14:paraId="3382291F" w14:textId="77777777" w:rsidR="000C65E6" w:rsidRPr="00360272" w:rsidRDefault="000C65E6" w:rsidP="00D24DF4">
            <w:pPr>
              <w:pStyle w:val="GOSTTablenorm"/>
            </w:pPr>
            <w:r w:rsidRPr="00360272">
              <w:t>G_S3_5_D_C4</w:t>
            </w:r>
          </w:p>
        </w:tc>
        <w:tc>
          <w:tcPr>
            <w:tcW w:w="567" w:type="dxa"/>
          </w:tcPr>
          <w:p w14:paraId="2370659A" w14:textId="77777777" w:rsidR="000C65E6" w:rsidRPr="00360272" w:rsidRDefault="000C65E6" w:rsidP="004E551A">
            <w:pPr>
              <w:pStyle w:val="GOSTTablenorm"/>
            </w:pPr>
            <w:r w:rsidRPr="00360272">
              <w:t>П</w:t>
            </w:r>
          </w:p>
        </w:tc>
        <w:tc>
          <w:tcPr>
            <w:tcW w:w="1134" w:type="dxa"/>
          </w:tcPr>
          <w:p w14:paraId="29F68888" w14:textId="77777777" w:rsidR="000C65E6" w:rsidRPr="00360272" w:rsidRDefault="000C65E6" w:rsidP="004E551A">
            <w:pPr>
              <w:pStyle w:val="GOSTTablenorm"/>
            </w:pPr>
            <w:r w:rsidRPr="00360272">
              <w:rPr>
                <w:lang w:val="en-US"/>
              </w:rPr>
              <w:t>Date</w:t>
            </w:r>
          </w:p>
        </w:tc>
        <w:tc>
          <w:tcPr>
            <w:tcW w:w="567" w:type="dxa"/>
          </w:tcPr>
          <w:p w14:paraId="71E09D19" w14:textId="77777777" w:rsidR="000C65E6" w:rsidRPr="00360272" w:rsidRDefault="000C65E6" w:rsidP="004E551A">
            <w:pPr>
              <w:pStyle w:val="GOSTTablenorm"/>
              <w:rPr>
                <w:szCs w:val="22"/>
              </w:rPr>
            </w:pPr>
            <w:r w:rsidRPr="00360272">
              <w:rPr>
                <w:szCs w:val="22"/>
              </w:rPr>
              <w:t>О</w:t>
            </w:r>
          </w:p>
        </w:tc>
        <w:tc>
          <w:tcPr>
            <w:tcW w:w="3963" w:type="dxa"/>
          </w:tcPr>
          <w:p w14:paraId="50F7C42A" w14:textId="77777777" w:rsidR="000C65E6" w:rsidRPr="00360272" w:rsidRDefault="000C65E6" w:rsidP="00D24DF4">
            <w:pPr>
              <w:pStyle w:val="GOSTTablenorm"/>
              <w:rPr>
                <w:szCs w:val="22"/>
              </w:rPr>
            </w:pPr>
            <w:r w:rsidRPr="00360272">
              <w:rPr>
                <w:szCs w:val="22"/>
              </w:rPr>
              <w:t>Указывается дата составления документа, на основании которого была отражена операция на лицевом счете АИФДБ</w:t>
            </w:r>
          </w:p>
        </w:tc>
      </w:tr>
      <w:tr w:rsidR="000C65E6" w:rsidRPr="00360272" w14:paraId="1FE4E27B" w14:textId="77777777" w:rsidTr="00CC28D4">
        <w:trPr>
          <w:trHeight w:val="279"/>
        </w:trPr>
        <w:tc>
          <w:tcPr>
            <w:tcW w:w="1701" w:type="dxa"/>
          </w:tcPr>
          <w:p w14:paraId="0194F335" w14:textId="77777777" w:rsidR="000C65E6" w:rsidRPr="00360272" w:rsidRDefault="000C65E6" w:rsidP="00D24DF4">
            <w:pPr>
              <w:pStyle w:val="GOSTTablenorm"/>
            </w:pPr>
            <w:r w:rsidRPr="00360272">
              <w:t>GUID документа, подтверждающего проведение операции</w:t>
            </w:r>
          </w:p>
        </w:tc>
        <w:tc>
          <w:tcPr>
            <w:tcW w:w="1701" w:type="dxa"/>
          </w:tcPr>
          <w:p w14:paraId="4A42F1E0" w14:textId="77777777" w:rsidR="000C65E6" w:rsidRPr="00360272" w:rsidRDefault="000C65E6" w:rsidP="00D24DF4">
            <w:pPr>
              <w:pStyle w:val="GOSTTablenorm"/>
              <w:rPr>
                <w:lang w:val="en-US"/>
              </w:rPr>
            </w:pPr>
            <w:r w:rsidRPr="00360272">
              <w:rPr>
                <w:lang w:val="en-US"/>
              </w:rPr>
              <w:t>G_S3_5_D_DOC_H_GUID</w:t>
            </w:r>
          </w:p>
        </w:tc>
        <w:tc>
          <w:tcPr>
            <w:tcW w:w="567" w:type="dxa"/>
          </w:tcPr>
          <w:p w14:paraId="0545EC01" w14:textId="77777777" w:rsidR="000C65E6" w:rsidRPr="00360272" w:rsidRDefault="000C65E6" w:rsidP="004E551A">
            <w:pPr>
              <w:pStyle w:val="GOSTTablenorm"/>
            </w:pPr>
            <w:r w:rsidRPr="00360272">
              <w:t>П</w:t>
            </w:r>
          </w:p>
        </w:tc>
        <w:tc>
          <w:tcPr>
            <w:tcW w:w="1134" w:type="dxa"/>
          </w:tcPr>
          <w:p w14:paraId="667BA832" w14:textId="77777777" w:rsidR="000C65E6" w:rsidRPr="00360272" w:rsidRDefault="000C65E6" w:rsidP="004E551A">
            <w:pPr>
              <w:pStyle w:val="GOSTTablenorm"/>
            </w:pPr>
            <w:r w:rsidRPr="00360272">
              <w:rPr>
                <w:lang w:val="en-US"/>
              </w:rPr>
              <w:t>GUID</w:t>
            </w:r>
          </w:p>
        </w:tc>
        <w:tc>
          <w:tcPr>
            <w:tcW w:w="567" w:type="dxa"/>
          </w:tcPr>
          <w:p w14:paraId="30F06B18" w14:textId="77777777" w:rsidR="000C65E6" w:rsidRPr="00360272" w:rsidRDefault="000C65E6" w:rsidP="004E551A">
            <w:pPr>
              <w:pStyle w:val="GOSTTablenorm"/>
              <w:rPr>
                <w:szCs w:val="22"/>
              </w:rPr>
            </w:pPr>
            <w:r w:rsidRPr="00360272">
              <w:rPr>
                <w:szCs w:val="22"/>
              </w:rPr>
              <w:t>О</w:t>
            </w:r>
          </w:p>
        </w:tc>
        <w:tc>
          <w:tcPr>
            <w:tcW w:w="3963" w:type="dxa"/>
          </w:tcPr>
          <w:p w14:paraId="124944E6" w14:textId="77777777" w:rsidR="000C65E6" w:rsidRPr="00360272" w:rsidRDefault="000C65E6" w:rsidP="00D24DF4">
            <w:pPr>
              <w:pStyle w:val="GOSTTablenorm"/>
              <w:rPr>
                <w:szCs w:val="22"/>
              </w:rPr>
            </w:pPr>
            <w:r w:rsidRPr="00360272">
              <w:rPr>
                <w:szCs w:val="22"/>
              </w:rPr>
              <w:t>Указывается GUID документа, на основании которого была отражена операция на лицевом счете АИФДБ</w:t>
            </w:r>
          </w:p>
        </w:tc>
      </w:tr>
      <w:tr w:rsidR="000C65E6" w:rsidRPr="00360272" w14:paraId="61315B66" w14:textId="77777777" w:rsidTr="00EF16EB">
        <w:trPr>
          <w:trHeight w:val="1061"/>
        </w:trPr>
        <w:tc>
          <w:tcPr>
            <w:tcW w:w="1701" w:type="dxa"/>
          </w:tcPr>
          <w:p w14:paraId="2AD141A1" w14:textId="77777777" w:rsidR="000C65E6" w:rsidRPr="00360272" w:rsidRDefault="000C65E6" w:rsidP="00D24DF4">
            <w:pPr>
              <w:pStyle w:val="GOSTTablenorm"/>
            </w:pPr>
            <w:r w:rsidRPr="00360272">
              <w:t>Документ АИФДБ, наименование</w:t>
            </w:r>
          </w:p>
        </w:tc>
        <w:tc>
          <w:tcPr>
            <w:tcW w:w="1701" w:type="dxa"/>
          </w:tcPr>
          <w:p w14:paraId="38CF9920" w14:textId="77777777" w:rsidR="000C65E6" w:rsidRPr="00360272" w:rsidRDefault="000C65E6" w:rsidP="00D24DF4">
            <w:pPr>
              <w:pStyle w:val="GOSTTablenorm"/>
              <w:rPr>
                <w:lang w:val="en-US"/>
              </w:rPr>
            </w:pPr>
            <w:r w:rsidRPr="00360272">
              <w:t>G_S3_5_D_C5</w:t>
            </w:r>
          </w:p>
        </w:tc>
        <w:tc>
          <w:tcPr>
            <w:tcW w:w="567" w:type="dxa"/>
          </w:tcPr>
          <w:p w14:paraId="0F324016" w14:textId="77777777" w:rsidR="000C65E6" w:rsidRPr="00360272" w:rsidRDefault="000C65E6" w:rsidP="004E551A">
            <w:pPr>
              <w:pStyle w:val="GOSTTablenorm"/>
            </w:pPr>
            <w:r w:rsidRPr="00360272">
              <w:t>П</w:t>
            </w:r>
          </w:p>
        </w:tc>
        <w:tc>
          <w:tcPr>
            <w:tcW w:w="1134" w:type="dxa"/>
          </w:tcPr>
          <w:p w14:paraId="15D14F35" w14:textId="77777777" w:rsidR="000C65E6" w:rsidRPr="00360272" w:rsidRDefault="000C65E6" w:rsidP="004E551A">
            <w:pPr>
              <w:pStyle w:val="GOSTTablenorm"/>
              <w:rPr>
                <w:lang w:val="en-US"/>
              </w:rPr>
            </w:pPr>
            <w:r w:rsidRPr="00360272">
              <w:t>Т(1-200)</w:t>
            </w:r>
          </w:p>
        </w:tc>
        <w:tc>
          <w:tcPr>
            <w:tcW w:w="567" w:type="dxa"/>
          </w:tcPr>
          <w:p w14:paraId="19D8551C" w14:textId="77777777" w:rsidR="000C65E6" w:rsidRPr="00360272" w:rsidRDefault="000C65E6" w:rsidP="004E551A">
            <w:pPr>
              <w:pStyle w:val="GOSTTablenorm"/>
              <w:rPr>
                <w:szCs w:val="22"/>
              </w:rPr>
            </w:pPr>
            <w:r w:rsidRPr="00360272">
              <w:rPr>
                <w:szCs w:val="22"/>
              </w:rPr>
              <w:t>Н</w:t>
            </w:r>
          </w:p>
        </w:tc>
        <w:tc>
          <w:tcPr>
            <w:tcW w:w="3963" w:type="dxa"/>
          </w:tcPr>
          <w:p w14:paraId="3A22B974" w14:textId="6201EAED" w:rsidR="000C65E6" w:rsidRPr="00360272" w:rsidRDefault="000C65E6" w:rsidP="00EF16EB">
            <w:pPr>
              <w:pStyle w:val="GOSTTablenorm"/>
              <w:rPr>
                <w:szCs w:val="22"/>
              </w:rPr>
            </w:pPr>
            <w:r w:rsidRPr="00360272">
              <w:rPr>
                <w:szCs w:val="22"/>
              </w:rPr>
              <w:t xml:space="preserve">Указывается наименование документа АИФДБ, на основании которого была отражена </w:t>
            </w:r>
            <w:r w:rsidR="00EF16EB">
              <w:rPr>
                <w:szCs w:val="22"/>
              </w:rPr>
              <w:t>операция на лицевом счете АИФДБ</w:t>
            </w:r>
          </w:p>
        </w:tc>
      </w:tr>
      <w:tr w:rsidR="000C65E6" w:rsidRPr="00360272" w14:paraId="09371482" w14:textId="77777777" w:rsidTr="00CC28D4">
        <w:trPr>
          <w:trHeight w:val="279"/>
        </w:trPr>
        <w:tc>
          <w:tcPr>
            <w:tcW w:w="1701" w:type="dxa"/>
          </w:tcPr>
          <w:p w14:paraId="3D8C441A" w14:textId="77777777" w:rsidR="000C65E6" w:rsidRPr="00360272" w:rsidRDefault="000C65E6" w:rsidP="00D24DF4">
            <w:pPr>
              <w:pStyle w:val="GOSTTablenorm"/>
            </w:pPr>
            <w:r w:rsidRPr="00360272">
              <w:t xml:space="preserve">Документ АИФДБ, </w:t>
            </w:r>
          </w:p>
          <w:p w14:paraId="491D7070" w14:textId="77777777" w:rsidR="000C65E6" w:rsidRPr="00360272" w:rsidRDefault="000C65E6" w:rsidP="00D24DF4">
            <w:pPr>
              <w:pStyle w:val="GOSTTablenorm"/>
            </w:pPr>
            <w:r w:rsidRPr="00360272">
              <w:t>номер</w:t>
            </w:r>
          </w:p>
        </w:tc>
        <w:tc>
          <w:tcPr>
            <w:tcW w:w="1701" w:type="dxa"/>
          </w:tcPr>
          <w:p w14:paraId="096F4E1C" w14:textId="77777777" w:rsidR="000C65E6" w:rsidRPr="00360272" w:rsidRDefault="000C65E6" w:rsidP="00D24DF4">
            <w:pPr>
              <w:pStyle w:val="GOSTTablenorm"/>
            </w:pPr>
            <w:r w:rsidRPr="00360272">
              <w:t>G_S3_5_D_C6</w:t>
            </w:r>
          </w:p>
        </w:tc>
        <w:tc>
          <w:tcPr>
            <w:tcW w:w="567" w:type="dxa"/>
          </w:tcPr>
          <w:p w14:paraId="0E143E59" w14:textId="77777777" w:rsidR="000C65E6" w:rsidRPr="00360272" w:rsidRDefault="000C65E6" w:rsidP="004E551A">
            <w:pPr>
              <w:pStyle w:val="GOSTTablenorm"/>
            </w:pPr>
            <w:r w:rsidRPr="00360272">
              <w:t>П</w:t>
            </w:r>
          </w:p>
        </w:tc>
        <w:tc>
          <w:tcPr>
            <w:tcW w:w="1134" w:type="dxa"/>
          </w:tcPr>
          <w:p w14:paraId="39A89C52" w14:textId="77777777" w:rsidR="000C65E6" w:rsidRPr="00360272" w:rsidRDefault="000C65E6" w:rsidP="004E551A">
            <w:pPr>
              <w:pStyle w:val="GOSTTablenorm"/>
            </w:pPr>
            <w:r w:rsidRPr="00360272">
              <w:t>Т(1-15)</w:t>
            </w:r>
          </w:p>
        </w:tc>
        <w:tc>
          <w:tcPr>
            <w:tcW w:w="567" w:type="dxa"/>
          </w:tcPr>
          <w:p w14:paraId="1481D447" w14:textId="77777777" w:rsidR="000C65E6" w:rsidRPr="00360272" w:rsidRDefault="000C65E6" w:rsidP="004E551A">
            <w:pPr>
              <w:pStyle w:val="GOSTTablenorm"/>
              <w:rPr>
                <w:szCs w:val="22"/>
              </w:rPr>
            </w:pPr>
            <w:r w:rsidRPr="00360272">
              <w:rPr>
                <w:szCs w:val="22"/>
              </w:rPr>
              <w:t>Н</w:t>
            </w:r>
          </w:p>
        </w:tc>
        <w:tc>
          <w:tcPr>
            <w:tcW w:w="3963" w:type="dxa"/>
          </w:tcPr>
          <w:p w14:paraId="53B95D24" w14:textId="77777777" w:rsidR="000C65E6" w:rsidRPr="00360272" w:rsidRDefault="000C65E6" w:rsidP="00D24DF4">
            <w:pPr>
              <w:pStyle w:val="GOSTTablenorm"/>
            </w:pPr>
            <w:r w:rsidRPr="00360272">
              <w:t>Указывается номер документа АИФДБ, на основании которого была отражена операция на лицевом счете АИФДБ</w:t>
            </w:r>
          </w:p>
        </w:tc>
      </w:tr>
      <w:tr w:rsidR="000C65E6" w:rsidRPr="00360272" w14:paraId="5AFED540" w14:textId="77777777" w:rsidTr="00CC28D4">
        <w:trPr>
          <w:trHeight w:val="279"/>
        </w:trPr>
        <w:tc>
          <w:tcPr>
            <w:tcW w:w="1701" w:type="dxa"/>
          </w:tcPr>
          <w:p w14:paraId="211A7E52" w14:textId="77777777" w:rsidR="000C65E6" w:rsidRPr="00360272" w:rsidRDefault="000C65E6" w:rsidP="00D24DF4">
            <w:pPr>
              <w:pStyle w:val="GOSTTablenorm"/>
            </w:pPr>
            <w:r w:rsidRPr="00360272">
              <w:t xml:space="preserve">Документ АИФДБ, </w:t>
            </w:r>
          </w:p>
          <w:p w14:paraId="106CC105" w14:textId="77777777" w:rsidR="000C65E6" w:rsidRPr="00360272" w:rsidRDefault="000C65E6" w:rsidP="00D24DF4">
            <w:pPr>
              <w:pStyle w:val="GOSTTablenorm"/>
            </w:pPr>
            <w:r w:rsidRPr="00360272">
              <w:t>дата</w:t>
            </w:r>
          </w:p>
        </w:tc>
        <w:tc>
          <w:tcPr>
            <w:tcW w:w="1701" w:type="dxa"/>
          </w:tcPr>
          <w:p w14:paraId="37359D41" w14:textId="77777777" w:rsidR="000C65E6" w:rsidRPr="00360272" w:rsidRDefault="000C65E6" w:rsidP="00D24DF4">
            <w:pPr>
              <w:pStyle w:val="GOSTTablenorm"/>
            </w:pPr>
            <w:r w:rsidRPr="00360272">
              <w:t>G_S3_5_D_C7</w:t>
            </w:r>
          </w:p>
        </w:tc>
        <w:tc>
          <w:tcPr>
            <w:tcW w:w="567" w:type="dxa"/>
          </w:tcPr>
          <w:p w14:paraId="1EDEA88C" w14:textId="77777777" w:rsidR="000C65E6" w:rsidRPr="00360272" w:rsidRDefault="000C65E6" w:rsidP="004E551A">
            <w:pPr>
              <w:pStyle w:val="GOSTTablenorm"/>
            </w:pPr>
            <w:r w:rsidRPr="00360272">
              <w:t>П</w:t>
            </w:r>
          </w:p>
        </w:tc>
        <w:tc>
          <w:tcPr>
            <w:tcW w:w="1134" w:type="dxa"/>
          </w:tcPr>
          <w:p w14:paraId="5EF4C5D8" w14:textId="77777777" w:rsidR="000C65E6" w:rsidRPr="00360272" w:rsidRDefault="000C65E6" w:rsidP="004E551A">
            <w:pPr>
              <w:pStyle w:val="GOSTTablenorm"/>
            </w:pPr>
            <w:r w:rsidRPr="00360272">
              <w:rPr>
                <w:lang w:val="en-US"/>
              </w:rPr>
              <w:t>Date</w:t>
            </w:r>
          </w:p>
        </w:tc>
        <w:tc>
          <w:tcPr>
            <w:tcW w:w="567" w:type="dxa"/>
          </w:tcPr>
          <w:p w14:paraId="6F56D824" w14:textId="77777777" w:rsidR="000C65E6" w:rsidRPr="00360272" w:rsidRDefault="000C65E6" w:rsidP="004E551A">
            <w:pPr>
              <w:pStyle w:val="GOSTTablenorm"/>
              <w:rPr>
                <w:szCs w:val="22"/>
              </w:rPr>
            </w:pPr>
            <w:r w:rsidRPr="00360272">
              <w:rPr>
                <w:szCs w:val="22"/>
              </w:rPr>
              <w:t>Н</w:t>
            </w:r>
          </w:p>
        </w:tc>
        <w:tc>
          <w:tcPr>
            <w:tcW w:w="3963" w:type="dxa"/>
          </w:tcPr>
          <w:p w14:paraId="71AED3C3" w14:textId="77777777" w:rsidR="000C65E6" w:rsidRPr="00360272" w:rsidRDefault="000C65E6" w:rsidP="00D24DF4">
            <w:pPr>
              <w:pStyle w:val="GOSTTablenorm"/>
            </w:pPr>
            <w:r w:rsidRPr="00360272">
              <w:t>Указывается дата составления документа АИФДБ, на основании которого была отражена операция на лицевом счете АИФДБ</w:t>
            </w:r>
          </w:p>
        </w:tc>
      </w:tr>
      <w:tr w:rsidR="000C65E6" w:rsidRPr="00360272" w14:paraId="6C8DF10D" w14:textId="77777777" w:rsidTr="00CC28D4">
        <w:trPr>
          <w:trHeight w:val="279"/>
        </w:trPr>
        <w:tc>
          <w:tcPr>
            <w:tcW w:w="1701" w:type="dxa"/>
          </w:tcPr>
          <w:p w14:paraId="7D47EA5D" w14:textId="77777777" w:rsidR="000C65E6" w:rsidRPr="00360272" w:rsidRDefault="000C65E6" w:rsidP="00D24DF4">
            <w:pPr>
              <w:pStyle w:val="GOSTTablenorm"/>
            </w:pPr>
            <w:r w:rsidRPr="00360272">
              <w:t>GUID документа АИФДБ</w:t>
            </w:r>
          </w:p>
        </w:tc>
        <w:tc>
          <w:tcPr>
            <w:tcW w:w="1701" w:type="dxa"/>
          </w:tcPr>
          <w:p w14:paraId="4AF6E420" w14:textId="77777777" w:rsidR="000C65E6" w:rsidRPr="00360272" w:rsidRDefault="000C65E6" w:rsidP="00D24DF4">
            <w:pPr>
              <w:pStyle w:val="GOSTTablenorm"/>
              <w:rPr>
                <w:lang w:val="en-US"/>
              </w:rPr>
            </w:pPr>
            <w:r w:rsidRPr="00360272">
              <w:rPr>
                <w:lang w:val="en-US"/>
              </w:rPr>
              <w:t>G_S3_5_D_DOC_L_GUID</w:t>
            </w:r>
          </w:p>
        </w:tc>
        <w:tc>
          <w:tcPr>
            <w:tcW w:w="567" w:type="dxa"/>
          </w:tcPr>
          <w:p w14:paraId="7C9A80A7" w14:textId="77777777" w:rsidR="000C65E6" w:rsidRPr="00360272" w:rsidRDefault="000C65E6" w:rsidP="004E551A">
            <w:pPr>
              <w:pStyle w:val="GOSTTablenorm"/>
            </w:pPr>
            <w:r w:rsidRPr="00360272">
              <w:t>П</w:t>
            </w:r>
          </w:p>
        </w:tc>
        <w:tc>
          <w:tcPr>
            <w:tcW w:w="1134" w:type="dxa"/>
          </w:tcPr>
          <w:p w14:paraId="4E468F7D" w14:textId="77777777" w:rsidR="000C65E6" w:rsidRPr="00360272" w:rsidRDefault="000C65E6" w:rsidP="004E551A">
            <w:pPr>
              <w:pStyle w:val="GOSTTablenorm"/>
            </w:pPr>
            <w:r w:rsidRPr="00360272">
              <w:rPr>
                <w:lang w:val="en-US"/>
              </w:rPr>
              <w:t>GUID</w:t>
            </w:r>
          </w:p>
        </w:tc>
        <w:tc>
          <w:tcPr>
            <w:tcW w:w="567" w:type="dxa"/>
          </w:tcPr>
          <w:p w14:paraId="03FB7BF7" w14:textId="77777777" w:rsidR="000C65E6" w:rsidRPr="00360272" w:rsidRDefault="000C65E6" w:rsidP="004E551A">
            <w:pPr>
              <w:pStyle w:val="GOSTTablenorm"/>
              <w:rPr>
                <w:szCs w:val="22"/>
              </w:rPr>
            </w:pPr>
            <w:r w:rsidRPr="00360272">
              <w:rPr>
                <w:szCs w:val="22"/>
              </w:rPr>
              <w:t>Н</w:t>
            </w:r>
          </w:p>
        </w:tc>
        <w:tc>
          <w:tcPr>
            <w:tcW w:w="3963" w:type="dxa"/>
          </w:tcPr>
          <w:p w14:paraId="61CF6621" w14:textId="77777777" w:rsidR="000C65E6" w:rsidRPr="00360272" w:rsidRDefault="000C65E6" w:rsidP="00D24DF4">
            <w:pPr>
              <w:pStyle w:val="GOSTTablenorm"/>
            </w:pPr>
            <w:r w:rsidRPr="00360272">
              <w:t>Указывается GUID связанного документа АИФДБ</w:t>
            </w:r>
          </w:p>
        </w:tc>
      </w:tr>
      <w:tr w:rsidR="000C65E6" w:rsidRPr="00360272" w14:paraId="515F7E5D" w14:textId="77777777" w:rsidTr="00CC28D4">
        <w:trPr>
          <w:trHeight w:val="279"/>
        </w:trPr>
        <w:tc>
          <w:tcPr>
            <w:tcW w:w="1701" w:type="dxa"/>
          </w:tcPr>
          <w:p w14:paraId="1C658399" w14:textId="77777777" w:rsidR="000C65E6" w:rsidRPr="00360272" w:rsidRDefault="000C65E6" w:rsidP="00D24DF4">
            <w:pPr>
              <w:pStyle w:val="GOSTTablenorm"/>
            </w:pPr>
            <w:r w:rsidRPr="00360272">
              <w:t>Код валюты по ОКВ</w:t>
            </w:r>
          </w:p>
        </w:tc>
        <w:tc>
          <w:tcPr>
            <w:tcW w:w="1701" w:type="dxa"/>
          </w:tcPr>
          <w:p w14:paraId="7D76526E" w14:textId="77777777" w:rsidR="000C65E6" w:rsidRPr="00360272" w:rsidRDefault="000C65E6" w:rsidP="00D24DF4">
            <w:pPr>
              <w:pStyle w:val="GOSTTablenorm"/>
            </w:pPr>
            <w:r w:rsidRPr="00360272">
              <w:t>G_S3_5_D_C8</w:t>
            </w:r>
          </w:p>
        </w:tc>
        <w:tc>
          <w:tcPr>
            <w:tcW w:w="567" w:type="dxa"/>
          </w:tcPr>
          <w:p w14:paraId="3F453B99" w14:textId="77777777" w:rsidR="000C65E6" w:rsidRPr="00360272" w:rsidRDefault="000C65E6" w:rsidP="004E551A">
            <w:pPr>
              <w:pStyle w:val="GOSTTablenorm"/>
            </w:pPr>
            <w:r w:rsidRPr="00360272">
              <w:t>П</w:t>
            </w:r>
          </w:p>
        </w:tc>
        <w:tc>
          <w:tcPr>
            <w:tcW w:w="1134" w:type="dxa"/>
          </w:tcPr>
          <w:p w14:paraId="5E0C3D50" w14:textId="77777777" w:rsidR="000C65E6" w:rsidRPr="00360272" w:rsidRDefault="000C65E6" w:rsidP="004E551A">
            <w:pPr>
              <w:pStyle w:val="GOSTTablenorm"/>
            </w:pPr>
            <w:r w:rsidRPr="00360272">
              <w:t>Т(3)</w:t>
            </w:r>
          </w:p>
        </w:tc>
        <w:tc>
          <w:tcPr>
            <w:tcW w:w="567" w:type="dxa"/>
          </w:tcPr>
          <w:p w14:paraId="16991303" w14:textId="77777777" w:rsidR="000C65E6" w:rsidRPr="00360272" w:rsidRDefault="000C65E6" w:rsidP="004E551A">
            <w:pPr>
              <w:pStyle w:val="GOSTTablenorm"/>
              <w:rPr>
                <w:szCs w:val="22"/>
              </w:rPr>
            </w:pPr>
            <w:r w:rsidRPr="00360272">
              <w:rPr>
                <w:szCs w:val="22"/>
              </w:rPr>
              <w:t>Н</w:t>
            </w:r>
          </w:p>
        </w:tc>
        <w:tc>
          <w:tcPr>
            <w:tcW w:w="3963" w:type="dxa"/>
          </w:tcPr>
          <w:p w14:paraId="097B119E" w14:textId="77777777" w:rsidR="000C65E6" w:rsidRPr="00360272" w:rsidRDefault="000C65E6" w:rsidP="00D24DF4">
            <w:pPr>
              <w:pStyle w:val="GOSTTablenorm"/>
            </w:pPr>
            <w:r w:rsidRPr="00360272">
              <w:t xml:space="preserve">Указывается код иностранной валюты выплат (кассового расхода) в соответствии с Общероссийским </w:t>
            </w:r>
            <w:r w:rsidRPr="00360272">
              <w:rPr>
                <w:color w:val="000000"/>
              </w:rPr>
              <w:t>классификатором</w:t>
            </w:r>
            <w:r w:rsidRPr="00360272">
              <w:t xml:space="preserve"> валют</w:t>
            </w:r>
          </w:p>
        </w:tc>
      </w:tr>
      <w:tr w:rsidR="000C65E6" w:rsidRPr="00360272" w14:paraId="21E21DB3" w14:textId="77777777" w:rsidTr="00CC28D4">
        <w:trPr>
          <w:trHeight w:val="279"/>
        </w:trPr>
        <w:tc>
          <w:tcPr>
            <w:tcW w:w="1701" w:type="dxa"/>
          </w:tcPr>
          <w:p w14:paraId="577F96D1" w14:textId="77777777" w:rsidR="000C65E6" w:rsidRPr="00360272" w:rsidRDefault="000C65E6" w:rsidP="00D24DF4">
            <w:pPr>
              <w:pStyle w:val="GOSTTablenorm"/>
            </w:pPr>
            <w:r w:rsidRPr="00360272">
              <w:t>Сумма в иностранной валюте</w:t>
            </w:r>
          </w:p>
        </w:tc>
        <w:tc>
          <w:tcPr>
            <w:tcW w:w="1701" w:type="dxa"/>
          </w:tcPr>
          <w:p w14:paraId="54C9B261" w14:textId="77777777" w:rsidR="000C65E6" w:rsidRPr="00360272" w:rsidRDefault="000C65E6" w:rsidP="00D24DF4">
            <w:pPr>
              <w:pStyle w:val="GOSTTablenorm"/>
            </w:pPr>
            <w:r w:rsidRPr="00360272">
              <w:t>G_S3_5_D_C9</w:t>
            </w:r>
          </w:p>
        </w:tc>
        <w:tc>
          <w:tcPr>
            <w:tcW w:w="567" w:type="dxa"/>
          </w:tcPr>
          <w:p w14:paraId="58CD2700" w14:textId="77777777" w:rsidR="000C65E6" w:rsidRPr="00360272" w:rsidRDefault="000C65E6" w:rsidP="004E551A">
            <w:pPr>
              <w:pStyle w:val="GOSTTablenorm"/>
            </w:pPr>
            <w:r w:rsidRPr="00360272">
              <w:t>П</w:t>
            </w:r>
          </w:p>
        </w:tc>
        <w:tc>
          <w:tcPr>
            <w:tcW w:w="1134" w:type="dxa"/>
          </w:tcPr>
          <w:p w14:paraId="515E1D31" w14:textId="77777777" w:rsidR="000C65E6" w:rsidRPr="00360272" w:rsidRDefault="000C65E6" w:rsidP="004E551A">
            <w:pPr>
              <w:pStyle w:val="GOSTTablenorm"/>
            </w:pPr>
            <w:r w:rsidRPr="00360272">
              <w:rPr>
                <w:lang w:val="en-US"/>
              </w:rPr>
              <w:t>N(20.2)</w:t>
            </w:r>
          </w:p>
        </w:tc>
        <w:tc>
          <w:tcPr>
            <w:tcW w:w="567" w:type="dxa"/>
          </w:tcPr>
          <w:p w14:paraId="2292B3C0" w14:textId="77777777" w:rsidR="000C65E6" w:rsidRPr="00360272" w:rsidRDefault="000C65E6" w:rsidP="004E551A">
            <w:pPr>
              <w:pStyle w:val="GOSTTablenorm"/>
              <w:rPr>
                <w:szCs w:val="22"/>
              </w:rPr>
            </w:pPr>
            <w:r w:rsidRPr="00360272">
              <w:rPr>
                <w:szCs w:val="22"/>
              </w:rPr>
              <w:t>Н</w:t>
            </w:r>
          </w:p>
        </w:tc>
        <w:tc>
          <w:tcPr>
            <w:tcW w:w="3963" w:type="dxa"/>
          </w:tcPr>
          <w:p w14:paraId="71068325" w14:textId="77777777" w:rsidR="000C65E6" w:rsidRPr="00360272" w:rsidRDefault="000C65E6" w:rsidP="00D24DF4">
            <w:pPr>
              <w:pStyle w:val="GOSTTablenorm"/>
            </w:pPr>
            <w:r w:rsidRPr="00360272">
              <w:t>Указывается сумма выплат (кассового расхода) в иностранных валютах</w:t>
            </w:r>
          </w:p>
        </w:tc>
      </w:tr>
      <w:tr w:rsidR="000C65E6" w:rsidRPr="00360272" w14:paraId="4AB81B2C" w14:textId="77777777" w:rsidTr="00CC28D4">
        <w:trPr>
          <w:trHeight w:val="279"/>
        </w:trPr>
        <w:tc>
          <w:tcPr>
            <w:tcW w:w="1701" w:type="dxa"/>
          </w:tcPr>
          <w:p w14:paraId="7A9A2E38" w14:textId="77777777" w:rsidR="000C65E6" w:rsidRPr="00360272" w:rsidRDefault="000C65E6" w:rsidP="00D24DF4">
            <w:pPr>
              <w:pStyle w:val="GOSTTablenorm"/>
            </w:pPr>
            <w:r w:rsidRPr="00360272">
              <w:t>Курс валют</w:t>
            </w:r>
          </w:p>
        </w:tc>
        <w:tc>
          <w:tcPr>
            <w:tcW w:w="1701" w:type="dxa"/>
          </w:tcPr>
          <w:p w14:paraId="07EC2484" w14:textId="77777777" w:rsidR="000C65E6" w:rsidRPr="00360272" w:rsidRDefault="000C65E6" w:rsidP="00D24DF4">
            <w:pPr>
              <w:pStyle w:val="GOSTTablenorm"/>
            </w:pPr>
            <w:r w:rsidRPr="00360272">
              <w:t>G_S3_5_D_C10</w:t>
            </w:r>
          </w:p>
        </w:tc>
        <w:tc>
          <w:tcPr>
            <w:tcW w:w="567" w:type="dxa"/>
          </w:tcPr>
          <w:p w14:paraId="09418D56" w14:textId="77777777" w:rsidR="000C65E6" w:rsidRPr="00360272" w:rsidRDefault="000C65E6" w:rsidP="004E551A">
            <w:pPr>
              <w:pStyle w:val="GOSTTablenorm"/>
            </w:pPr>
            <w:r w:rsidRPr="00360272">
              <w:t>П</w:t>
            </w:r>
          </w:p>
        </w:tc>
        <w:tc>
          <w:tcPr>
            <w:tcW w:w="1134" w:type="dxa"/>
          </w:tcPr>
          <w:p w14:paraId="32D7C441" w14:textId="77777777" w:rsidR="000C65E6" w:rsidRPr="00360272" w:rsidRDefault="000C65E6" w:rsidP="004E551A">
            <w:pPr>
              <w:pStyle w:val="GOSTTablenorm"/>
              <w:rPr>
                <w:lang w:val="en-US"/>
              </w:rPr>
            </w:pPr>
            <w:r w:rsidRPr="00360272">
              <w:rPr>
                <w:lang w:val="en-US"/>
              </w:rPr>
              <w:t>N(20.</w:t>
            </w:r>
            <w:r w:rsidRPr="00360272">
              <w:t>4</w:t>
            </w:r>
            <w:r w:rsidRPr="00360272">
              <w:rPr>
                <w:lang w:val="en-US"/>
              </w:rPr>
              <w:t>)</w:t>
            </w:r>
          </w:p>
        </w:tc>
        <w:tc>
          <w:tcPr>
            <w:tcW w:w="567" w:type="dxa"/>
          </w:tcPr>
          <w:p w14:paraId="1A90CB4E" w14:textId="77777777" w:rsidR="000C65E6" w:rsidRPr="00360272" w:rsidRDefault="000C65E6" w:rsidP="004E551A">
            <w:pPr>
              <w:pStyle w:val="GOSTTablenorm"/>
              <w:rPr>
                <w:szCs w:val="22"/>
              </w:rPr>
            </w:pPr>
            <w:r w:rsidRPr="00360272">
              <w:rPr>
                <w:szCs w:val="22"/>
              </w:rPr>
              <w:t>Н</w:t>
            </w:r>
          </w:p>
        </w:tc>
        <w:tc>
          <w:tcPr>
            <w:tcW w:w="3963" w:type="dxa"/>
          </w:tcPr>
          <w:p w14:paraId="3FD43312" w14:textId="77777777" w:rsidR="000C65E6" w:rsidRPr="00360272" w:rsidRDefault="000C65E6" w:rsidP="00D24DF4">
            <w:pPr>
              <w:pStyle w:val="GOSTTablenorm"/>
            </w:pPr>
            <w:r w:rsidRPr="00360272">
              <w:t>Указывается курс валюты выплаты на дату, за которую формируется документ «Выписка из лицевого счета АИФДБ», установленный Центральным банком Российской Федерации</w:t>
            </w:r>
          </w:p>
        </w:tc>
      </w:tr>
      <w:tr w:rsidR="000C65E6" w:rsidRPr="00360272" w14:paraId="6F295D67" w14:textId="77777777" w:rsidTr="00CC28D4">
        <w:trPr>
          <w:trHeight w:val="279"/>
        </w:trPr>
        <w:tc>
          <w:tcPr>
            <w:tcW w:w="1701" w:type="dxa"/>
          </w:tcPr>
          <w:p w14:paraId="13F73477" w14:textId="77777777" w:rsidR="000C65E6" w:rsidRPr="00360272" w:rsidRDefault="000C65E6" w:rsidP="00D24DF4">
            <w:pPr>
              <w:pStyle w:val="GOSTTablenorm"/>
            </w:pPr>
            <w:r w:rsidRPr="00360272">
              <w:lastRenderedPageBreak/>
              <w:t>Сумма выплат в рублевом эквиваленте</w:t>
            </w:r>
          </w:p>
        </w:tc>
        <w:tc>
          <w:tcPr>
            <w:tcW w:w="1701" w:type="dxa"/>
          </w:tcPr>
          <w:p w14:paraId="0DA465AB" w14:textId="77777777" w:rsidR="000C65E6" w:rsidRPr="00360272" w:rsidRDefault="000C65E6" w:rsidP="00D24DF4">
            <w:pPr>
              <w:pStyle w:val="GOSTTablenorm"/>
            </w:pPr>
            <w:r w:rsidRPr="00360272">
              <w:t>G_S3_5_D_C11</w:t>
            </w:r>
          </w:p>
        </w:tc>
        <w:tc>
          <w:tcPr>
            <w:tcW w:w="567" w:type="dxa"/>
          </w:tcPr>
          <w:p w14:paraId="76DCF994" w14:textId="77777777" w:rsidR="000C65E6" w:rsidRPr="00360272" w:rsidRDefault="000C65E6" w:rsidP="004E551A">
            <w:pPr>
              <w:pStyle w:val="GOSTTablenorm"/>
            </w:pPr>
            <w:r w:rsidRPr="00360272">
              <w:t>П</w:t>
            </w:r>
          </w:p>
        </w:tc>
        <w:tc>
          <w:tcPr>
            <w:tcW w:w="1134" w:type="dxa"/>
          </w:tcPr>
          <w:p w14:paraId="165FA645" w14:textId="77777777" w:rsidR="000C65E6" w:rsidRPr="00360272" w:rsidRDefault="000C65E6" w:rsidP="004E551A">
            <w:pPr>
              <w:pStyle w:val="GOSTTablenorm"/>
            </w:pPr>
            <w:r w:rsidRPr="00360272">
              <w:rPr>
                <w:lang w:val="en-US"/>
              </w:rPr>
              <w:t>N(20.2)</w:t>
            </w:r>
          </w:p>
        </w:tc>
        <w:tc>
          <w:tcPr>
            <w:tcW w:w="567" w:type="dxa"/>
          </w:tcPr>
          <w:p w14:paraId="6E7A5026" w14:textId="77777777" w:rsidR="000C65E6" w:rsidRPr="00360272" w:rsidRDefault="000C65E6" w:rsidP="004E551A">
            <w:pPr>
              <w:pStyle w:val="GOSTTablenorm"/>
              <w:rPr>
                <w:szCs w:val="22"/>
              </w:rPr>
            </w:pPr>
            <w:r w:rsidRPr="00360272">
              <w:rPr>
                <w:szCs w:val="22"/>
              </w:rPr>
              <w:t>Н</w:t>
            </w:r>
          </w:p>
        </w:tc>
        <w:tc>
          <w:tcPr>
            <w:tcW w:w="3963" w:type="dxa"/>
          </w:tcPr>
          <w:p w14:paraId="6561ACA7" w14:textId="77777777" w:rsidR="000C65E6" w:rsidRPr="00360272" w:rsidRDefault="000C65E6" w:rsidP="00D24DF4">
            <w:pPr>
              <w:pStyle w:val="GOSTTablenorm"/>
            </w:pPr>
            <w:r w:rsidRPr="00360272">
              <w:t>Указывается сумма выплаты (кассового расхода) в рублевом эквиваленте по курсу, установленному Центральным банком Российской Федерации</w:t>
            </w:r>
          </w:p>
        </w:tc>
      </w:tr>
    </w:tbl>
    <w:p w14:paraId="20F13759" w14:textId="77777777" w:rsidR="000C65E6" w:rsidRPr="00734FF4" w:rsidRDefault="000C65E6" w:rsidP="00734FF4">
      <w:pPr>
        <w:pStyle w:val="32"/>
      </w:pPr>
      <w:bookmarkStart w:id="6885" w:name="_Toc54598648"/>
      <w:bookmarkStart w:id="6886" w:name="_Toc185235781"/>
      <w:bookmarkStart w:id="6887" w:name="_Toc202884187"/>
      <w:r w:rsidRPr="00734FF4">
        <w:t>Описание комплексного типа «tR_G_S3_5_GRF»</w:t>
      </w:r>
      <w:bookmarkEnd w:id="6885"/>
      <w:bookmarkEnd w:id="6886"/>
      <w:bookmarkEnd w:id="6887"/>
    </w:p>
    <w:p w14:paraId="60E51FC8" w14:textId="77777777" w:rsidR="000C65E6" w:rsidRPr="00360272" w:rsidRDefault="000C65E6" w:rsidP="00CC28D4">
      <w:pPr>
        <w:pStyle w:val="GOSTNormal"/>
        <w:rPr>
          <w:rStyle w:val="GOSTNormal0"/>
        </w:rPr>
      </w:pPr>
      <w:r w:rsidRPr="00360272">
        <w:rPr>
          <w:rStyle w:val="GOSTNormal0"/>
          <w:szCs w:val="24"/>
        </w:rPr>
        <w:t>Описание комплексного типа «</w:t>
      </w:r>
      <w:r w:rsidRPr="00360272">
        <w:rPr>
          <w:lang w:val="en-US"/>
        </w:rPr>
        <w:t>tR</w:t>
      </w:r>
      <w:r w:rsidRPr="00360272">
        <w:t>_</w:t>
      </w:r>
      <w:r w:rsidRPr="00360272">
        <w:rPr>
          <w:lang w:val="en-US"/>
        </w:rPr>
        <w:t>G</w:t>
      </w:r>
      <w:r w:rsidRPr="00360272">
        <w:t>_</w:t>
      </w:r>
      <w:r w:rsidRPr="00360272">
        <w:rPr>
          <w:lang w:val="en-US"/>
        </w:rPr>
        <w:t>S</w:t>
      </w:r>
      <w:r w:rsidRPr="00360272">
        <w:t>3_5_</w:t>
      </w:r>
      <w:r w:rsidRPr="00360272">
        <w:rPr>
          <w:lang w:val="en-US"/>
        </w:rPr>
        <w:t>GRF</w:t>
      </w:r>
      <w:r w:rsidRPr="00360272">
        <w:rPr>
          <w:rStyle w:val="GOSTNormal0"/>
          <w:szCs w:val="24"/>
        </w:rPr>
        <w:t xml:space="preserve">» блока «3.5 </w:t>
      </w:r>
      <w:r w:rsidRPr="00360272">
        <w:t>Итого по коду валюты (ОКВ)</w:t>
      </w:r>
      <w:r w:rsidRPr="00360272">
        <w:rPr>
          <w:rStyle w:val="GOSTNormal0"/>
          <w:szCs w:val="24"/>
        </w:rPr>
        <w:t>».</w:t>
      </w:r>
    </w:p>
    <w:p w14:paraId="51011C50" w14:textId="77777777" w:rsidR="000C65E6" w:rsidRPr="00CC28D4" w:rsidRDefault="00591977" w:rsidP="00CC28D4">
      <w:pPr>
        <w:pStyle w:val="GOSTNameTable"/>
      </w:pPr>
      <w:r>
        <w:rPr>
          <w:noProof/>
        </w:rPr>
        <w:fldChar w:fldCharType="begin"/>
      </w:r>
      <w:r>
        <w:rPr>
          <w:noProof/>
        </w:rPr>
        <w:instrText xml:space="preserve"> SEQ Таблица \* ARABIC </w:instrText>
      </w:r>
      <w:r>
        <w:rPr>
          <w:noProof/>
        </w:rPr>
        <w:fldChar w:fldCharType="separate"/>
      </w:r>
      <w:bookmarkStart w:id="6888" w:name="_Ref26281035"/>
      <w:bookmarkStart w:id="6889" w:name="_Toc185236211"/>
      <w:r w:rsidR="00306405">
        <w:rPr>
          <w:noProof/>
        </w:rPr>
        <w:t>477</w:t>
      </w:r>
      <w:bookmarkEnd w:id="6888"/>
      <w:r>
        <w:rPr>
          <w:noProof/>
        </w:rPr>
        <w:fldChar w:fldCharType="end"/>
      </w:r>
      <w:r w:rsidR="000C65E6" w:rsidRPr="00CC28D4">
        <w:rPr>
          <w:rFonts w:eastAsia="Calibri"/>
        </w:rPr>
        <w:t xml:space="preserve"> –</w:t>
      </w:r>
      <w:r w:rsidR="000C65E6" w:rsidRPr="00CC28D4">
        <w:t xml:space="preserve"> Описание комплексного типа «tR_G_S3_5_GRF»</w:t>
      </w:r>
      <w:bookmarkEnd w:id="6889"/>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0C65E6" w:rsidRPr="00360272" w14:paraId="1D07EA08"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32A80F0B" w14:textId="77777777" w:rsidR="000C65E6" w:rsidRPr="00360272" w:rsidRDefault="000C65E6" w:rsidP="00D24DF4">
            <w:pPr>
              <w:pStyle w:val="GOSTTableHead"/>
            </w:pPr>
            <w:r w:rsidRPr="00360272">
              <w:t>Наименование комплексного типа</w:t>
            </w:r>
          </w:p>
        </w:tc>
        <w:tc>
          <w:tcPr>
            <w:tcW w:w="1701" w:type="dxa"/>
          </w:tcPr>
          <w:p w14:paraId="7455D4A3" w14:textId="77777777" w:rsidR="000C65E6" w:rsidRPr="00360272" w:rsidRDefault="000C65E6" w:rsidP="00D24DF4">
            <w:pPr>
              <w:pStyle w:val="GOSTTableHead"/>
            </w:pPr>
            <w:r w:rsidRPr="00360272">
              <w:t>Текущий элемент/ атрибут</w:t>
            </w:r>
          </w:p>
        </w:tc>
        <w:tc>
          <w:tcPr>
            <w:tcW w:w="567" w:type="dxa"/>
          </w:tcPr>
          <w:p w14:paraId="1BCB6189" w14:textId="77777777" w:rsidR="000C65E6" w:rsidRPr="00360272" w:rsidRDefault="000C65E6" w:rsidP="00D24DF4">
            <w:pPr>
              <w:pStyle w:val="GOSTTableHead"/>
            </w:pPr>
            <w:r w:rsidRPr="00360272">
              <w:t>Тип</w:t>
            </w:r>
          </w:p>
        </w:tc>
        <w:tc>
          <w:tcPr>
            <w:tcW w:w="1134" w:type="dxa"/>
          </w:tcPr>
          <w:p w14:paraId="64698308" w14:textId="77777777" w:rsidR="000C65E6" w:rsidRPr="00360272" w:rsidRDefault="000C65E6" w:rsidP="00D24DF4">
            <w:pPr>
              <w:pStyle w:val="GOSTTableHead"/>
            </w:pPr>
            <w:r w:rsidRPr="00360272">
              <w:t>Формат элемента</w:t>
            </w:r>
          </w:p>
        </w:tc>
        <w:tc>
          <w:tcPr>
            <w:tcW w:w="567" w:type="dxa"/>
          </w:tcPr>
          <w:p w14:paraId="3ED4C7F0" w14:textId="77777777" w:rsidR="000C65E6" w:rsidRPr="00360272" w:rsidRDefault="000C65E6" w:rsidP="00D24DF4">
            <w:pPr>
              <w:pStyle w:val="GOSTTableHead"/>
            </w:pPr>
            <w:r w:rsidRPr="00360272">
              <w:t>Обязательность</w:t>
            </w:r>
          </w:p>
        </w:tc>
        <w:tc>
          <w:tcPr>
            <w:tcW w:w="3963" w:type="dxa"/>
          </w:tcPr>
          <w:p w14:paraId="04070999" w14:textId="77777777" w:rsidR="000C65E6" w:rsidRPr="00360272" w:rsidRDefault="000C65E6" w:rsidP="00D24DF4">
            <w:pPr>
              <w:pStyle w:val="GOSTTableHead"/>
            </w:pPr>
            <w:r w:rsidRPr="00360272">
              <w:t>Дополнительная информация</w:t>
            </w:r>
          </w:p>
        </w:tc>
      </w:tr>
      <w:tr w:rsidR="000C65E6" w:rsidRPr="00360272" w14:paraId="24537A90" w14:textId="77777777" w:rsidTr="00CC28D4">
        <w:trPr>
          <w:trHeight w:val="279"/>
        </w:trPr>
        <w:tc>
          <w:tcPr>
            <w:tcW w:w="1701" w:type="dxa"/>
          </w:tcPr>
          <w:p w14:paraId="53A9F844" w14:textId="77777777" w:rsidR="000C65E6" w:rsidRPr="00360272" w:rsidRDefault="000C65E6" w:rsidP="00D24DF4">
            <w:pPr>
              <w:pStyle w:val="GOSTTablenorm"/>
            </w:pPr>
            <w:r w:rsidRPr="00360272">
              <w:rPr>
                <w:lang w:val="en-US"/>
              </w:rPr>
              <w:t>tR</w:t>
            </w:r>
            <w:r w:rsidRPr="00360272">
              <w:t>_</w:t>
            </w:r>
            <w:r w:rsidRPr="00360272">
              <w:rPr>
                <w:lang w:val="en-US"/>
              </w:rPr>
              <w:t>G</w:t>
            </w:r>
            <w:r w:rsidRPr="00360272">
              <w:t>_</w:t>
            </w:r>
            <w:r w:rsidRPr="00360272">
              <w:rPr>
                <w:lang w:val="en-US"/>
              </w:rPr>
              <w:t>S</w:t>
            </w:r>
            <w:r w:rsidRPr="00360272">
              <w:t>3_5_</w:t>
            </w:r>
            <w:r w:rsidRPr="00360272">
              <w:rPr>
                <w:lang w:val="en-US"/>
              </w:rPr>
              <w:t>GRF</w:t>
            </w:r>
          </w:p>
        </w:tc>
        <w:tc>
          <w:tcPr>
            <w:tcW w:w="1701" w:type="dxa"/>
          </w:tcPr>
          <w:p w14:paraId="3AA62DDB" w14:textId="77777777" w:rsidR="000C65E6" w:rsidRPr="00360272" w:rsidRDefault="000C65E6" w:rsidP="00D24DF4">
            <w:pPr>
              <w:pStyle w:val="GOSTTablenorm"/>
            </w:pPr>
            <w:r w:rsidRPr="00360272">
              <w:t>G_S3_5_GRF_ITEM</w:t>
            </w:r>
          </w:p>
        </w:tc>
        <w:tc>
          <w:tcPr>
            <w:tcW w:w="567" w:type="dxa"/>
          </w:tcPr>
          <w:p w14:paraId="143A0CA5" w14:textId="77777777" w:rsidR="000C65E6" w:rsidRPr="004E551A" w:rsidRDefault="000C65E6" w:rsidP="004E551A">
            <w:pPr>
              <w:pStyle w:val="GOSTTablenorm"/>
            </w:pPr>
            <w:r w:rsidRPr="004E551A">
              <w:t>C</w:t>
            </w:r>
          </w:p>
        </w:tc>
        <w:tc>
          <w:tcPr>
            <w:tcW w:w="1134" w:type="dxa"/>
          </w:tcPr>
          <w:p w14:paraId="1203C081" w14:textId="77777777" w:rsidR="000C65E6" w:rsidRPr="00C5473D" w:rsidRDefault="000C65E6" w:rsidP="004E551A">
            <w:pPr>
              <w:pStyle w:val="GOSTTablenorm"/>
              <w:rPr>
                <w:lang w:val="en-US"/>
              </w:rPr>
            </w:pPr>
            <w:r w:rsidRPr="00C5473D">
              <w:rPr>
                <w:lang w:val="en-US"/>
              </w:rPr>
              <w:t>tR_G_S3_5_GRF_ITEM</w:t>
            </w:r>
          </w:p>
        </w:tc>
        <w:tc>
          <w:tcPr>
            <w:tcW w:w="567" w:type="dxa"/>
          </w:tcPr>
          <w:p w14:paraId="34FCCEEF" w14:textId="77777777" w:rsidR="000C65E6" w:rsidRPr="004E551A" w:rsidRDefault="000C65E6" w:rsidP="004E551A">
            <w:pPr>
              <w:pStyle w:val="GOSTTablenorm"/>
            </w:pPr>
            <w:r w:rsidRPr="004E551A">
              <w:t>ОМ</w:t>
            </w:r>
          </w:p>
        </w:tc>
        <w:tc>
          <w:tcPr>
            <w:tcW w:w="3963" w:type="dxa"/>
          </w:tcPr>
          <w:p w14:paraId="619B77E5" w14:textId="77777777" w:rsidR="000C65E6" w:rsidRPr="00360272" w:rsidRDefault="000C65E6" w:rsidP="00D24DF4">
            <w:pPr>
              <w:pStyle w:val="GOSTTablenorm"/>
            </w:pPr>
            <w:r w:rsidRPr="00360272">
              <w:t xml:space="preserve">Состав элемента представлен в таблице </w:t>
            </w:r>
            <w:r w:rsidRPr="00360272">
              <w:fldChar w:fldCharType="begin"/>
            </w:r>
            <w:r w:rsidRPr="00360272">
              <w:instrText xml:space="preserve"> REF _Ref26281479 \h  \* MERGEFORMAT </w:instrText>
            </w:r>
            <w:r w:rsidRPr="00360272">
              <w:fldChar w:fldCharType="separate"/>
            </w:r>
            <w:r w:rsidR="00306405">
              <w:t>478</w:t>
            </w:r>
            <w:r w:rsidRPr="00360272">
              <w:fldChar w:fldCharType="end"/>
            </w:r>
          </w:p>
        </w:tc>
      </w:tr>
    </w:tbl>
    <w:p w14:paraId="3191AF25" w14:textId="77777777" w:rsidR="000C65E6" w:rsidRPr="00734FF4" w:rsidRDefault="000C65E6" w:rsidP="00734FF4">
      <w:pPr>
        <w:pStyle w:val="32"/>
      </w:pPr>
      <w:bookmarkStart w:id="6890" w:name="_Toc54598649"/>
      <w:bookmarkStart w:id="6891" w:name="_Toc185235782"/>
      <w:bookmarkStart w:id="6892" w:name="_Toc202884188"/>
      <w:r w:rsidRPr="00734FF4">
        <w:t>Описание комплексного типа «tR_G_S3_5_GRF_ITEM»</w:t>
      </w:r>
      <w:bookmarkEnd w:id="6890"/>
      <w:bookmarkEnd w:id="6891"/>
      <w:bookmarkEnd w:id="6892"/>
    </w:p>
    <w:p w14:paraId="3CF8E733" w14:textId="77777777" w:rsidR="000C65E6" w:rsidRPr="00360272" w:rsidRDefault="000C65E6" w:rsidP="00CC28D4">
      <w:pPr>
        <w:pStyle w:val="GOSTNormal"/>
        <w:rPr>
          <w:rStyle w:val="GOSTNormal0"/>
        </w:rPr>
      </w:pPr>
      <w:r w:rsidRPr="00360272">
        <w:rPr>
          <w:rStyle w:val="GOSTNormal0"/>
        </w:rPr>
        <w:t xml:space="preserve">Описание </w:t>
      </w:r>
      <w:r w:rsidRPr="00360272">
        <w:rPr>
          <w:rStyle w:val="GOSTNormal0"/>
          <w:szCs w:val="24"/>
        </w:rPr>
        <w:t xml:space="preserve">комплексного типа </w:t>
      </w:r>
      <w:r w:rsidRPr="00360272">
        <w:rPr>
          <w:rStyle w:val="GOSTNormal0"/>
          <w:rFonts w:eastAsia="Calibri"/>
          <w:szCs w:val="24"/>
        </w:rPr>
        <w:t>«</w:t>
      </w:r>
      <w:r w:rsidRPr="00360272">
        <w:rPr>
          <w:lang w:val="en-US"/>
        </w:rPr>
        <w:t>tR</w:t>
      </w:r>
      <w:r w:rsidRPr="00360272">
        <w:t>_</w:t>
      </w:r>
      <w:r w:rsidRPr="00360272">
        <w:rPr>
          <w:lang w:val="en-US"/>
        </w:rPr>
        <w:t>G</w:t>
      </w:r>
      <w:r w:rsidRPr="00360272">
        <w:t>_</w:t>
      </w:r>
      <w:r w:rsidRPr="00360272">
        <w:rPr>
          <w:lang w:val="en-US"/>
        </w:rPr>
        <w:t>S</w:t>
      </w:r>
      <w:r w:rsidRPr="00360272">
        <w:t>3_5_</w:t>
      </w:r>
      <w:r w:rsidRPr="00360272">
        <w:rPr>
          <w:lang w:val="en-US"/>
        </w:rPr>
        <w:t>GRF</w:t>
      </w:r>
      <w:r w:rsidRPr="00360272">
        <w:rPr>
          <w:color w:val="000000"/>
        </w:rPr>
        <w:t>_</w:t>
      </w:r>
      <w:r w:rsidRPr="00360272">
        <w:rPr>
          <w:color w:val="000000"/>
          <w:lang w:val="en-US"/>
        </w:rPr>
        <w:t>ITEM</w:t>
      </w:r>
      <w:r w:rsidRPr="00360272">
        <w:rPr>
          <w:rStyle w:val="GOSTNormal0"/>
          <w:szCs w:val="24"/>
        </w:rPr>
        <w:t xml:space="preserve">» блока «3.5 </w:t>
      </w:r>
      <w:r w:rsidRPr="00360272">
        <w:t>Итого по коду валюты (ОКВ) (строки)</w:t>
      </w:r>
      <w:r w:rsidRPr="00360272">
        <w:rPr>
          <w:rStyle w:val="GOSTNormal0"/>
          <w:szCs w:val="24"/>
        </w:rPr>
        <w:t>».</w:t>
      </w:r>
    </w:p>
    <w:p w14:paraId="33CA5151" w14:textId="77777777" w:rsidR="000C65E6" w:rsidRPr="00CC28D4" w:rsidRDefault="00591977" w:rsidP="00CC28D4">
      <w:pPr>
        <w:pStyle w:val="GOSTNameTable"/>
      </w:pPr>
      <w:r>
        <w:rPr>
          <w:noProof/>
        </w:rPr>
        <w:fldChar w:fldCharType="begin"/>
      </w:r>
      <w:r>
        <w:rPr>
          <w:noProof/>
        </w:rPr>
        <w:instrText xml:space="preserve"> SEQ Таблица \* ARABIC </w:instrText>
      </w:r>
      <w:r>
        <w:rPr>
          <w:noProof/>
        </w:rPr>
        <w:fldChar w:fldCharType="separate"/>
      </w:r>
      <w:bookmarkStart w:id="6893" w:name="_Ref26281479"/>
      <w:bookmarkStart w:id="6894" w:name="_Toc185236212"/>
      <w:r w:rsidR="00306405">
        <w:rPr>
          <w:noProof/>
        </w:rPr>
        <w:t>478</w:t>
      </w:r>
      <w:bookmarkEnd w:id="6893"/>
      <w:r>
        <w:rPr>
          <w:noProof/>
        </w:rPr>
        <w:fldChar w:fldCharType="end"/>
      </w:r>
      <w:r w:rsidR="000C65E6" w:rsidRPr="00CC28D4">
        <w:rPr>
          <w:rFonts w:eastAsia="Calibri"/>
        </w:rPr>
        <w:t xml:space="preserve"> –</w:t>
      </w:r>
      <w:r w:rsidR="000C65E6" w:rsidRPr="00CC28D4">
        <w:t xml:space="preserve"> Описание комплексного типа «tR_G_S3_5_GRF_ITEM»</w:t>
      </w:r>
      <w:bookmarkEnd w:id="6894"/>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0C65E6" w:rsidRPr="00360272" w14:paraId="2E66FFCD" w14:textId="77777777" w:rsidTr="00CC28D4">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739E5655" w14:textId="77777777" w:rsidR="000C65E6" w:rsidRPr="00360272" w:rsidRDefault="000C65E6" w:rsidP="00D24DF4">
            <w:pPr>
              <w:pStyle w:val="GOSTTableHead"/>
            </w:pPr>
            <w:r w:rsidRPr="00360272">
              <w:t>Наименование элемента</w:t>
            </w:r>
          </w:p>
        </w:tc>
        <w:tc>
          <w:tcPr>
            <w:tcW w:w="1701" w:type="dxa"/>
          </w:tcPr>
          <w:p w14:paraId="1C62E6C7" w14:textId="77777777" w:rsidR="000C65E6" w:rsidRPr="00360272" w:rsidRDefault="000C65E6" w:rsidP="00D24DF4">
            <w:pPr>
              <w:pStyle w:val="GOSTTableHead"/>
            </w:pPr>
            <w:r w:rsidRPr="00360272">
              <w:t>Сокращенное наименование (код) элемента</w:t>
            </w:r>
          </w:p>
        </w:tc>
        <w:tc>
          <w:tcPr>
            <w:tcW w:w="567" w:type="dxa"/>
          </w:tcPr>
          <w:p w14:paraId="193C295A" w14:textId="77777777" w:rsidR="000C65E6" w:rsidRPr="00360272" w:rsidRDefault="000C65E6" w:rsidP="004E551A">
            <w:pPr>
              <w:pStyle w:val="GOSTTableHead"/>
            </w:pPr>
            <w:r w:rsidRPr="00360272">
              <w:t>Тип</w:t>
            </w:r>
          </w:p>
        </w:tc>
        <w:tc>
          <w:tcPr>
            <w:tcW w:w="1134" w:type="dxa"/>
          </w:tcPr>
          <w:p w14:paraId="340B18FE" w14:textId="77777777" w:rsidR="000C65E6" w:rsidRPr="00360272" w:rsidRDefault="000C65E6" w:rsidP="004E551A">
            <w:pPr>
              <w:pStyle w:val="GOSTTableHead"/>
            </w:pPr>
            <w:r w:rsidRPr="00360272">
              <w:t>Формат элемента</w:t>
            </w:r>
          </w:p>
        </w:tc>
        <w:tc>
          <w:tcPr>
            <w:tcW w:w="567" w:type="dxa"/>
          </w:tcPr>
          <w:p w14:paraId="28CAA410" w14:textId="77777777" w:rsidR="000C65E6" w:rsidRPr="00360272" w:rsidRDefault="000C65E6" w:rsidP="004E551A">
            <w:pPr>
              <w:pStyle w:val="GOSTTableHead"/>
            </w:pPr>
            <w:r w:rsidRPr="00360272">
              <w:t>Обязательность</w:t>
            </w:r>
          </w:p>
        </w:tc>
        <w:tc>
          <w:tcPr>
            <w:tcW w:w="3963" w:type="dxa"/>
          </w:tcPr>
          <w:p w14:paraId="0104C0D9" w14:textId="77777777" w:rsidR="000C65E6" w:rsidRPr="00360272" w:rsidRDefault="000C65E6" w:rsidP="00D24DF4">
            <w:pPr>
              <w:pStyle w:val="GOSTTableHead"/>
            </w:pPr>
            <w:r w:rsidRPr="00360272">
              <w:t>Дополнительная информация</w:t>
            </w:r>
          </w:p>
        </w:tc>
      </w:tr>
      <w:tr w:rsidR="000C65E6" w:rsidRPr="00360272" w14:paraId="583792EC" w14:textId="77777777" w:rsidTr="00CC28D4">
        <w:trPr>
          <w:trHeight w:val="279"/>
        </w:trPr>
        <w:tc>
          <w:tcPr>
            <w:tcW w:w="1701" w:type="dxa"/>
          </w:tcPr>
          <w:p w14:paraId="40703371" w14:textId="77777777" w:rsidR="000C65E6" w:rsidRPr="00360272" w:rsidRDefault="000C65E6" w:rsidP="00D24DF4">
            <w:pPr>
              <w:pStyle w:val="GOSTTablenorm"/>
            </w:pPr>
            <w:r w:rsidRPr="00360272">
              <w:t>Итого по коду валюты (ОКВ)</w:t>
            </w:r>
          </w:p>
          <w:p w14:paraId="2B723E78" w14:textId="77777777" w:rsidR="000C65E6" w:rsidRPr="00360272" w:rsidRDefault="000C65E6" w:rsidP="00D24DF4">
            <w:pPr>
              <w:pStyle w:val="GOSTTablenorm"/>
            </w:pPr>
            <w:r w:rsidRPr="00360272">
              <w:t>Код валюты (по ОКВ)</w:t>
            </w:r>
          </w:p>
        </w:tc>
        <w:tc>
          <w:tcPr>
            <w:tcW w:w="1701" w:type="dxa"/>
          </w:tcPr>
          <w:p w14:paraId="58D35D9B" w14:textId="77777777" w:rsidR="000C65E6" w:rsidRPr="00360272" w:rsidRDefault="000C65E6" w:rsidP="00D24DF4">
            <w:pPr>
              <w:pStyle w:val="GOSTTablenorm"/>
              <w:rPr>
                <w:lang w:val="en-US"/>
              </w:rPr>
            </w:pPr>
            <w:r w:rsidRPr="00360272">
              <w:t>G_S</w:t>
            </w:r>
            <w:r w:rsidRPr="00360272">
              <w:rPr>
                <w:lang w:val="en-US"/>
              </w:rPr>
              <w:t>3</w:t>
            </w:r>
            <w:r w:rsidRPr="00360272">
              <w:t>_5_GRF_</w:t>
            </w:r>
            <w:r w:rsidRPr="00360272">
              <w:rPr>
                <w:lang w:val="en-US"/>
              </w:rPr>
              <w:t>R8</w:t>
            </w:r>
          </w:p>
        </w:tc>
        <w:tc>
          <w:tcPr>
            <w:tcW w:w="567" w:type="dxa"/>
          </w:tcPr>
          <w:p w14:paraId="3FBADF3F" w14:textId="77777777" w:rsidR="000C65E6" w:rsidRPr="00360272" w:rsidRDefault="000C65E6" w:rsidP="004E551A">
            <w:pPr>
              <w:pStyle w:val="GOSTTablenorm"/>
            </w:pPr>
            <w:r w:rsidRPr="00360272">
              <w:t>П</w:t>
            </w:r>
          </w:p>
        </w:tc>
        <w:tc>
          <w:tcPr>
            <w:tcW w:w="1134" w:type="dxa"/>
          </w:tcPr>
          <w:p w14:paraId="7F1348DA" w14:textId="77777777" w:rsidR="000C65E6" w:rsidRPr="00360272" w:rsidRDefault="000C65E6" w:rsidP="004E551A">
            <w:pPr>
              <w:pStyle w:val="GOSTTablenorm"/>
            </w:pPr>
            <w:r w:rsidRPr="00360272">
              <w:t>Т(3)</w:t>
            </w:r>
          </w:p>
        </w:tc>
        <w:tc>
          <w:tcPr>
            <w:tcW w:w="567" w:type="dxa"/>
          </w:tcPr>
          <w:p w14:paraId="21DED2A7" w14:textId="77777777" w:rsidR="000C65E6" w:rsidRPr="00360272" w:rsidRDefault="000C65E6" w:rsidP="004E551A">
            <w:pPr>
              <w:pStyle w:val="GOSTTablenorm"/>
              <w:rPr>
                <w:szCs w:val="22"/>
              </w:rPr>
            </w:pPr>
            <w:r w:rsidRPr="00360272">
              <w:rPr>
                <w:szCs w:val="22"/>
              </w:rPr>
              <w:t>Н</w:t>
            </w:r>
          </w:p>
        </w:tc>
        <w:tc>
          <w:tcPr>
            <w:tcW w:w="3963" w:type="dxa"/>
          </w:tcPr>
          <w:p w14:paraId="7C440317" w14:textId="77777777" w:rsidR="000C65E6" w:rsidRPr="00360272" w:rsidRDefault="000C65E6" w:rsidP="00D24DF4">
            <w:pPr>
              <w:pStyle w:val="GOSTTablenorm"/>
            </w:pPr>
            <w:r w:rsidRPr="00360272">
              <w:t>Указываются коды валют в разрезе кодов валют</w:t>
            </w:r>
          </w:p>
        </w:tc>
      </w:tr>
      <w:tr w:rsidR="000C65E6" w:rsidRPr="00360272" w14:paraId="4E21E3E7" w14:textId="77777777" w:rsidTr="00CC28D4">
        <w:trPr>
          <w:trHeight w:val="279"/>
        </w:trPr>
        <w:tc>
          <w:tcPr>
            <w:tcW w:w="1701" w:type="dxa"/>
          </w:tcPr>
          <w:p w14:paraId="670C5474" w14:textId="77777777" w:rsidR="000C65E6" w:rsidRPr="00360272" w:rsidRDefault="000C65E6" w:rsidP="00D24DF4">
            <w:pPr>
              <w:pStyle w:val="GOSTTablenorm"/>
            </w:pPr>
            <w:r w:rsidRPr="00360272">
              <w:t>Итого по коду валюты (ОКВ)</w:t>
            </w:r>
          </w:p>
          <w:p w14:paraId="5F10D57C" w14:textId="77777777" w:rsidR="000C65E6" w:rsidRPr="00360272" w:rsidRDefault="000C65E6" w:rsidP="00D24DF4">
            <w:pPr>
              <w:pStyle w:val="GOSTTablenorm"/>
            </w:pPr>
            <w:r w:rsidRPr="00360272">
              <w:t>Сумма в иностранной валюте</w:t>
            </w:r>
          </w:p>
        </w:tc>
        <w:tc>
          <w:tcPr>
            <w:tcW w:w="1701" w:type="dxa"/>
          </w:tcPr>
          <w:p w14:paraId="23DACCBE" w14:textId="77777777" w:rsidR="000C65E6" w:rsidRPr="00360272" w:rsidRDefault="000C65E6" w:rsidP="00D24DF4">
            <w:pPr>
              <w:pStyle w:val="GOSTTablenorm"/>
              <w:rPr>
                <w:lang w:val="en-US"/>
              </w:rPr>
            </w:pPr>
            <w:r w:rsidRPr="00360272">
              <w:t>G_S</w:t>
            </w:r>
            <w:r w:rsidRPr="00360272">
              <w:rPr>
                <w:lang w:val="en-US"/>
              </w:rPr>
              <w:t>3</w:t>
            </w:r>
            <w:r w:rsidRPr="00360272">
              <w:t>_5_GRF_R</w:t>
            </w:r>
            <w:r w:rsidRPr="00360272">
              <w:rPr>
                <w:lang w:val="en-US"/>
              </w:rPr>
              <w:t>9</w:t>
            </w:r>
          </w:p>
        </w:tc>
        <w:tc>
          <w:tcPr>
            <w:tcW w:w="567" w:type="dxa"/>
          </w:tcPr>
          <w:p w14:paraId="1BED4E92" w14:textId="77777777" w:rsidR="000C65E6" w:rsidRPr="00360272" w:rsidRDefault="000C65E6" w:rsidP="004E551A">
            <w:pPr>
              <w:pStyle w:val="GOSTTablenorm"/>
            </w:pPr>
            <w:r w:rsidRPr="00360272">
              <w:t>П</w:t>
            </w:r>
          </w:p>
        </w:tc>
        <w:tc>
          <w:tcPr>
            <w:tcW w:w="1134" w:type="dxa"/>
          </w:tcPr>
          <w:p w14:paraId="79EBFDB1" w14:textId="77777777" w:rsidR="000C65E6" w:rsidRPr="00360272" w:rsidRDefault="000C65E6" w:rsidP="004E551A">
            <w:pPr>
              <w:pStyle w:val="GOSTTablenorm"/>
            </w:pPr>
            <w:r w:rsidRPr="00360272">
              <w:rPr>
                <w:lang w:val="en-US"/>
              </w:rPr>
              <w:t>N(20.2)</w:t>
            </w:r>
          </w:p>
        </w:tc>
        <w:tc>
          <w:tcPr>
            <w:tcW w:w="567" w:type="dxa"/>
          </w:tcPr>
          <w:p w14:paraId="6D707A84" w14:textId="77777777" w:rsidR="000C65E6" w:rsidRPr="00360272" w:rsidRDefault="000C65E6" w:rsidP="004E551A">
            <w:pPr>
              <w:pStyle w:val="GOSTTablenorm"/>
              <w:rPr>
                <w:szCs w:val="22"/>
              </w:rPr>
            </w:pPr>
            <w:r w:rsidRPr="00360272">
              <w:rPr>
                <w:szCs w:val="22"/>
              </w:rPr>
              <w:t>Н</w:t>
            </w:r>
          </w:p>
        </w:tc>
        <w:tc>
          <w:tcPr>
            <w:tcW w:w="3963" w:type="dxa"/>
          </w:tcPr>
          <w:p w14:paraId="0F1906AD" w14:textId="77777777" w:rsidR="000C65E6" w:rsidRPr="00360272" w:rsidRDefault="000C65E6" w:rsidP="00D24DF4">
            <w:pPr>
              <w:pStyle w:val="GOSTTablenorm"/>
            </w:pPr>
            <w:r w:rsidRPr="00360272">
              <w:t>Указывается итоговая сумма выплат (кассового расхода) в иностранных валютах</w:t>
            </w:r>
          </w:p>
        </w:tc>
      </w:tr>
      <w:tr w:rsidR="000C65E6" w:rsidRPr="00360272" w14:paraId="4B0D649A" w14:textId="77777777" w:rsidTr="00CC28D4">
        <w:trPr>
          <w:trHeight w:val="279"/>
        </w:trPr>
        <w:tc>
          <w:tcPr>
            <w:tcW w:w="1701" w:type="dxa"/>
          </w:tcPr>
          <w:p w14:paraId="0530F295" w14:textId="77777777" w:rsidR="000C65E6" w:rsidRPr="00360272" w:rsidRDefault="000C65E6" w:rsidP="00D24DF4">
            <w:pPr>
              <w:pStyle w:val="GOSTTablenorm"/>
            </w:pPr>
            <w:r w:rsidRPr="00360272">
              <w:t>Итого по коду валюты (ОКВ)</w:t>
            </w:r>
          </w:p>
          <w:p w14:paraId="41D6F38E" w14:textId="77777777" w:rsidR="000C65E6" w:rsidRPr="00360272" w:rsidRDefault="000C65E6" w:rsidP="00D24DF4">
            <w:pPr>
              <w:pStyle w:val="GOSTTablenorm"/>
            </w:pPr>
            <w:r w:rsidRPr="00360272">
              <w:t>Сумма выплат в рублевом эквиваленте</w:t>
            </w:r>
          </w:p>
        </w:tc>
        <w:tc>
          <w:tcPr>
            <w:tcW w:w="1701" w:type="dxa"/>
          </w:tcPr>
          <w:p w14:paraId="6E4A559E" w14:textId="77777777" w:rsidR="000C65E6" w:rsidRPr="00360272" w:rsidRDefault="000C65E6" w:rsidP="00D24DF4">
            <w:pPr>
              <w:pStyle w:val="GOSTTablenorm"/>
              <w:rPr>
                <w:lang w:val="en-US"/>
              </w:rPr>
            </w:pPr>
            <w:r w:rsidRPr="00360272">
              <w:t>G_S</w:t>
            </w:r>
            <w:r w:rsidRPr="00360272">
              <w:rPr>
                <w:lang w:val="en-US"/>
              </w:rPr>
              <w:t>3</w:t>
            </w:r>
            <w:r w:rsidRPr="00360272">
              <w:t>_5_GRF_R</w:t>
            </w:r>
            <w:r w:rsidRPr="00360272">
              <w:rPr>
                <w:lang w:val="en-US"/>
              </w:rPr>
              <w:t>11</w:t>
            </w:r>
          </w:p>
        </w:tc>
        <w:tc>
          <w:tcPr>
            <w:tcW w:w="567" w:type="dxa"/>
          </w:tcPr>
          <w:p w14:paraId="34C36FBB" w14:textId="77777777" w:rsidR="000C65E6" w:rsidRPr="00360272" w:rsidRDefault="000C65E6" w:rsidP="004E551A">
            <w:pPr>
              <w:pStyle w:val="GOSTTablenorm"/>
            </w:pPr>
            <w:r w:rsidRPr="00360272">
              <w:t>П</w:t>
            </w:r>
          </w:p>
        </w:tc>
        <w:tc>
          <w:tcPr>
            <w:tcW w:w="1134" w:type="dxa"/>
          </w:tcPr>
          <w:p w14:paraId="48A230F9" w14:textId="77777777" w:rsidR="000C65E6" w:rsidRPr="00360272" w:rsidRDefault="000C65E6" w:rsidP="004E551A">
            <w:pPr>
              <w:pStyle w:val="GOSTTablenorm"/>
            </w:pPr>
            <w:r w:rsidRPr="00360272">
              <w:rPr>
                <w:lang w:val="en-US"/>
              </w:rPr>
              <w:t>N(20.2)</w:t>
            </w:r>
          </w:p>
        </w:tc>
        <w:tc>
          <w:tcPr>
            <w:tcW w:w="567" w:type="dxa"/>
          </w:tcPr>
          <w:p w14:paraId="113DAAB5" w14:textId="77777777" w:rsidR="000C65E6" w:rsidRPr="00360272" w:rsidRDefault="000C65E6" w:rsidP="004E551A">
            <w:pPr>
              <w:pStyle w:val="GOSTTablenorm"/>
              <w:rPr>
                <w:szCs w:val="22"/>
              </w:rPr>
            </w:pPr>
            <w:r w:rsidRPr="00360272">
              <w:rPr>
                <w:szCs w:val="22"/>
              </w:rPr>
              <w:t>Н</w:t>
            </w:r>
          </w:p>
        </w:tc>
        <w:tc>
          <w:tcPr>
            <w:tcW w:w="3963" w:type="dxa"/>
          </w:tcPr>
          <w:p w14:paraId="05CAAAF6" w14:textId="77777777" w:rsidR="000C65E6" w:rsidRPr="00360272" w:rsidRDefault="000C65E6" w:rsidP="00D24DF4">
            <w:pPr>
              <w:pStyle w:val="GOSTTablenorm"/>
            </w:pPr>
            <w:r w:rsidRPr="00360272">
              <w:t>Указывается итоговая сумма выплат (кассового расхода) в иностранной валюте в рублевом эквиваленте и в разрезе кодов валют</w:t>
            </w:r>
          </w:p>
        </w:tc>
      </w:tr>
    </w:tbl>
    <w:p w14:paraId="5BD93B7D" w14:textId="77777777" w:rsidR="000C65E6" w:rsidRPr="00734FF4" w:rsidRDefault="000C65E6" w:rsidP="00734FF4">
      <w:pPr>
        <w:pStyle w:val="32"/>
      </w:pPr>
      <w:bookmarkStart w:id="6895" w:name="_Toc108434814"/>
      <w:bookmarkStart w:id="6896" w:name="_Toc108436544"/>
      <w:bookmarkStart w:id="6897" w:name="_Toc108524851"/>
      <w:bookmarkStart w:id="6898" w:name="_Toc108527706"/>
      <w:bookmarkStart w:id="6899" w:name="_Toc118064461"/>
      <w:bookmarkStart w:id="6900" w:name="_Toc118067282"/>
      <w:bookmarkStart w:id="6901" w:name="_Toc118070272"/>
      <w:bookmarkStart w:id="6902" w:name="_Toc118208432"/>
      <w:bookmarkStart w:id="6903" w:name="_Toc118212359"/>
      <w:bookmarkStart w:id="6904" w:name="_Toc120096593"/>
      <w:bookmarkStart w:id="6905" w:name="_Toc120099829"/>
      <w:bookmarkStart w:id="6906" w:name="_Toc108434815"/>
      <w:bookmarkStart w:id="6907" w:name="_Toc108436545"/>
      <w:bookmarkStart w:id="6908" w:name="_Toc108524852"/>
      <w:bookmarkStart w:id="6909" w:name="_Toc108527707"/>
      <w:bookmarkStart w:id="6910" w:name="_Toc118064462"/>
      <w:bookmarkStart w:id="6911" w:name="_Toc118067283"/>
      <w:bookmarkStart w:id="6912" w:name="_Toc118070273"/>
      <w:bookmarkStart w:id="6913" w:name="_Toc118208433"/>
      <w:bookmarkStart w:id="6914" w:name="_Toc118212360"/>
      <w:bookmarkStart w:id="6915" w:name="_Toc120096594"/>
      <w:bookmarkStart w:id="6916" w:name="_Toc120099830"/>
      <w:bookmarkStart w:id="6917" w:name="_Toc108434816"/>
      <w:bookmarkStart w:id="6918" w:name="_Toc108436546"/>
      <w:bookmarkStart w:id="6919" w:name="_Toc108524853"/>
      <w:bookmarkStart w:id="6920" w:name="_Toc108527708"/>
      <w:bookmarkStart w:id="6921" w:name="_Toc118064463"/>
      <w:bookmarkStart w:id="6922" w:name="_Toc118067284"/>
      <w:bookmarkStart w:id="6923" w:name="_Toc118070274"/>
      <w:bookmarkStart w:id="6924" w:name="_Toc118208434"/>
      <w:bookmarkStart w:id="6925" w:name="_Toc118212361"/>
      <w:bookmarkStart w:id="6926" w:name="_Toc120096595"/>
      <w:bookmarkStart w:id="6927" w:name="_Toc120099831"/>
      <w:bookmarkStart w:id="6928" w:name="_Toc54598651"/>
      <w:bookmarkStart w:id="6929" w:name="_Toc185235783"/>
      <w:bookmarkStart w:id="6930" w:name="_Toc202884189"/>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r w:rsidRPr="00734FF4">
        <w:lastRenderedPageBreak/>
        <w:t>Пример XML</w:t>
      </w:r>
      <w:bookmarkEnd w:id="6928"/>
      <w:bookmarkEnd w:id="6929"/>
      <w:bookmarkEnd w:id="6930"/>
    </w:p>
    <w:p w14:paraId="37CC188E" w14:textId="77777777" w:rsidR="000C65E6" w:rsidRPr="00360272" w:rsidRDefault="000C65E6" w:rsidP="00B93131">
      <w:pPr>
        <w:pStyle w:val="GOSTScript"/>
        <w:ind w:left="0" w:right="0" w:firstLine="227"/>
      </w:pPr>
      <w:r w:rsidRPr="00360272">
        <w:t xml:space="preserve">&lt;?xml version="1.0" encoding="UTF-8"?&gt; </w:t>
      </w:r>
    </w:p>
    <w:p w14:paraId="2BD6D9E0" w14:textId="77777777" w:rsidR="000C65E6" w:rsidRPr="00360272" w:rsidRDefault="000C65E6" w:rsidP="00B93131">
      <w:pPr>
        <w:pStyle w:val="GOSTScript"/>
        <w:ind w:left="0" w:right="0" w:firstLine="227"/>
      </w:pPr>
      <w:r w:rsidRPr="00360272">
        <w:t>&lt;soapenv:Envelope xmlns:soapenv="http://schemas.xmlsoap.org/soap/envelope/" xmlns:wsu="http://docs.oasis-open.org/wss/2004/01/oasis-200401-wss-wssecurity-utility-1.0.xsd" xmlns:wsse="http://docs.oasis-open.org/wss/2004/01/oasis-200401-wss-wssecurity-secext-1.0.xsd"&gt;</w:t>
      </w:r>
    </w:p>
    <w:p w14:paraId="6C713B7E" w14:textId="77777777" w:rsidR="000C65E6" w:rsidRPr="00360272" w:rsidRDefault="000C65E6" w:rsidP="00B93131">
      <w:pPr>
        <w:pStyle w:val="GOSTScript"/>
        <w:ind w:left="0" w:right="0" w:firstLine="227"/>
      </w:pPr>
      <w:r w:rsidRPr="00360272">
        <w:t>&lt;env:Header xmlns:env="http://schemas.xmlsoap.org/soap/envelope/"&gt;&lt;wsse:Security wsu:Id="Id-sec-f9cb3040b7ca31cd7876d625c632e1aed304"&gt;</w:t>
      </w:r>
    </w:p>
    <w:p w14:paraId="4F0437CD" w14:textId="77777777" w:rsidR="000C65E6" w:rsidRPr="00360272" w:rsidRDefault="000C65E6" w:rsidP="00B93131">
      <w:pPr>
        <w:pStyle w:val="GOSTScript"/>
        <w:ind w:left="0" w:right="0" w:firstLine="227"/>
      </w:pPr>
      <w:r w:rsidRPr="00360272">
        <w:t>&lt;Signature xmlns="http://www.w3.org/2000/09/xmldsig#" Id="Id-sig-b9199ca934cfa91bcff69e807d7b0dbd26f6"&gt;</w:t>
      </w:r>
    </w:p>
    <w:p w14:paraId="6FDD8405" w14:textId="77777777" w:rsidR="000C65E6" w:rsidRPr="00360272" w:rsidRDefault="000C65E6" w:rsidP="00B93131">
      <w:pPr>
        <w:pStyle w:val="GOSTScript"/>
        <w:ind w:left="0" w:right="0" w:firstLine="227"/>
      </w:pPr>
      <w:r w:rsidRPr="00360272">
        <w:t>&lt;SignedInfo&gt;</w:t>
      </w:r>
    </w:p>
    <w:p w14:paraId="201E97C6" w14:textId="77777777" w:rsidR="000C65E6" w:rsidRPr="00360272" w:rsidRDefault="000C65E6" w:rsidP="00B93131">
      <w:pPr>
        <w:pStyle w:val="GOSTScript"/>
        <w:ind w:left="0" w:right="0" w:firstLine="227"/>
      </w:pPr>
      <w:r w:rsidRPr="00360272">
        <w:t>&lt;CanonicalizationMethod Algorithm="http://www.w3.org/2001/10/xml-exc-c14n#"/&gt;</w:t>
      </w:r>
    </w:p>
    <w:p w14:paraId="50B14665" w14:textId="77777777" w:rsidR="000C65E6" w:rsidRPr="00360272" w:rsidRDefault="000C65E6" w:rsidP="00B93131">
      <w:pPr>
        <w:pStyle w:val="GOSTScript"/>
        <w:ind w:left="0" w:right="0" w:firstLine="227"/>
      </w:pPr>
      <w:r w:rsidRPr="00360272">
        <w:t>&lt;SignatureMethod Algorithm="http://www.w3.org/2001/04/xmldsig-more#gostr34102001-gostr3411"/&gt;</w:t>
      </w:r>
    </w:p>
    <w:p w14:paraId="3BE664C3" w14:textId="77777777" w:rsidR="000C65E6" w:rsidRPr="00360272" w:rsidRDefault="000C65E6" w:rsidP="00B93131">
      <w:pPr>
        <w:pStyle w:val="GOSTScript"/>
        <w:ind w:left="0" w:right="0" w:firstLine="227"/>
      </w:pPr>
      <w:r w:rsidRPr="00360272">
        <w:t>&lt;Reference URI="#Id-wssecdata-29cef34e3106063e64fead91c94aeda97ff4" Id="Id-dataref-ea575c0bb2c994b98298d2c77dcd5a7dbaa1"&gt;</w:t>
      </w:r>
    </w:p>
    <w:p w14:paraId="10B45F0A" w14:textId="77777777" w:rsidR="000C65E6" w:rsidRPr="00360272" w:rsidRDefault="000C65E6" w:rsidP="00B93131">
      <w:pPr>
        <w:pStyle w:val="GOSTScript"/>
        <w:ind w:left="0" w:right="0" w:firstLine="227"/>
      </w:pPr>
      <w:r w:rsidRPr="00360272">
        <w:t>&lt;Transforms&gt;</w:t>
      </w:r>
    </w:p>
    <w:p w14:paraId="72AEC012" w14:textId="77777777" w:rsidR="000C65E6" w:rsidRPr="00360272" w:rsidRDefault="000C65E6" w:rsidP="00B93131">
      <w:pPr>
        <w:pStyle w:val="GOSTScript"/>
        <w:ind w:left="0" w:right="0" w:firstLine="227"/>
      </w:pPr>
      <w:r w:rsidRPr="00360272">
        <w:t>&lt;Transform Algorithm="http://www.w3.org/2001/10/xml-exc-c14n#"/&gt;</w:t>
      </w:r>
    </w:p>
    <w:p w14:paraId="350B70A5" w14:textId="77777777" w:rsidR="000C65E6" w:rsidRPr="00360272" w:rsidRDefault="000C65E6" w:rsidP="00B93131">
      <w:pPr>
        <w:pStyle w:val="GOSTScript"/>
        <w:ind w:left="0" w:right="0" w:firstLine="227"/>
      </w:pPr>
      <w:r w:rsidRPr="00360272">
        <w:t>&lt;/Transforms&gt;</w:t>
      </w:r>
    </w:p>
    <w:p w14:paraId="12ED3865" w14:textId="77777777" w:rsidR="000C65E6" w:rsidRPr="00360272" w:rsidRDefault="000C65E6" w:rsidP="00B93131">
      <w:pPr>
        <w:pStyle w:val="GOSTScript"/>
        <w:ind w:left="0" w:right="0" w:firstLine="227"/>
      </w:pPr>
      <w:r w:rsidRPr="00360272">
        <w:t>&lt;DigestMethod Algorithm="http://www.w3.org/2001/04/xmldsig-more#gostr3411"/&gt;</w:t>
      </w:r>
    </w:p>
    <w:p w14:paraId="319934FD" w14:textId="77777777" w:rsidR="000C65E6" w:rsidRPr="00360272" w:rsidRDefault="000C65E6" w:rsidP="00B93131">
      <w:pPr>
        <w:pStyle w:val="GOSTScript"/>
        <w:ind w:left="0" w:right="0" w:firstLine="227"/>
      </w:pPr>
      <w:r w:rsidRPr="00360272">
        <w:t>&lt;DigestValue&gt;4bqC9/3OSJqEHDz00XLzUf29YFcetigx2jr08qUp7fQ=&lt;/DigestValue&gt;</w:t>
      </w:r>
    </w:p>
    <w:p w14:paraId="5D928D86" w14:textId="77777777" w:rsidR="000C65E6" w:rsidRPr="00360272" w:rsidRDefault="000C65E6" w:rsidP="00B93131">
      <w:pPr>
        <w:pStyle w:val="GOSTScript"/>
        <w:ind w:left="0" w:right="0" w:firstLine="227"/>
      </w:pPr>
      <w:r w:rsidRPr="00360272">
        <w:t>&lt;/Reference&gt;</w:t>
      </w:r>
    </w:p>
    <w:p w14:paraId="5A4C2FAF" w14:textId="77777777" w:rsidR="000C65E6" w:rsidRPr="00360272" w:rsidRDefault="000C65E6" w:rsidP="00B93131">
      <w:pPr>
        <w:pStyle w:val="GOSTScript"/>
        <w:ind w:left="0" w:right="0" w:firstLine="227"/>
      </w:pPr>
      <w:r w:rsidRPr="00360272">
        <w:t>&lt;Reference Type="http://www.w3.org/TR/2002/REC-xmldsig-core-20020212/xmldsig-core-schema.xsd#X509Data" URI="#Id-keyinfo-11712390bc17243d110193ac033f54873ad8" Id="Id-keyinforef-ac3c6eb29c9af1964819db52ec661b26c339"&gt;</w:t>
      </w:r>
    </w:p>
    <w:p w14:paraId="37CE3CE4" w14:textId="77777777" w:rsidR="000C65E6" w:rsidRPr="00360272" w:rsidRDefault="000C65E6" w:rsidP="00B93131">
      <w:pPr>
        <w:pStyle w:val="GOSTScript"/>
        <w:ind w:left="0" w:right="0" w:firstLine="227"/>
      </w:pPr>
      <w:r w:rsidRPr="00360272">
        <w:t>&lt;Transforms&gt;</w:t>
      </w:r>
    </w:p>
    <w:p w14:paraId="7E02DB61" w14:textId="77777777" w:rsidR="000C65E6" w:rsidRPr="00360272" w:rsidRDefault="000C65E6" w:rsidP="00B93131">
      <w:pPr>
        <w:pStyle w:val="GOSTScript"/>
        <w:ind w:left="0" w:right="0" w:firstLine="227"/>
      </w:pPr>
      <w:r w:rsidRPr="00360272">
        <w:t>&lt;Transform Algorithm="http://www.w3.org/2001/10/xml-exc-c14n#"/&gt;</w:t>
      </w:r>
    </w:p>
    <w:p w14:paraId="4EA70F4C" w14:textId="77777777" w:rsidR="000C65E6" w:rsidRPr="00360272" w:rsidRDefault="000C65E6" w:rsidP="00B93131">
      <w:pPr>
        <w:pStyle w:val="GOSTScript"/>
        <w:ind w:left="0" w:right="0" w:firstLine="227"/>
      </w:pPr>
      <w:r w:rsidRPr="00360272">
        <w:t>&lt;/Transforms&gt;</w:t>
      </w:r>
    </w:p>
    <w:p w14:paraId="7A02C892" w14:textId="77777777" w:rsidR="000C65E6" w:rsidRPr="00360272" w:rsidRDefault="000C65E6" w:rsidP="00B93131">
      <w:pPr>
        <w:pStyle w:val="GOSTScript"/>
        <w:ind w:left="0" w:right="0" w:firstLine="227"/>
      </w:pPr>
      <w:r w:rsidRPr="00360272">
        <w:t>&lt;DigestMethod Algorithm="http://www.w3.org/2001/04/xmldsig-more#gostr3411"/&gt;</w:t>
      </w:r>
    </w:p>
    <w:p w14:paraId="57D593CE" w14:textId="77777777" w:rsidR="000C65E6" w:rsidRPr="00360272" w:rsidRDefault="000C65E6" w:rsidP="00B93131">
      <w:pPr>
        <w:pStyle w:val="GOSTScript"/>
        <w:ind w:left="0" w:right="0" w:firstLine="227"/>
      </w:pPr>
      <w:r w:rsidRPr="00360272">
        <w:t>&lt;DigestValue&gt;+0q515JTexjW0go5SdPl7+ydqXUKST91N44lIbXt8Yo=&lt;/DigestValue&gt;</w:t>
      </w:r>
    </w:p>
    <w:p w14:paraId="37942EF6" w14:textId="77777777" w:rsidR="000C65E6" w:rsidRPr="00360272" w:rsidRDefault="000C65E6" w:rsidP="00B93131">
      <w:pPr>
        <w:pStyle w:val="GOSTScript"/>
        <w:ind w:left="0" w:right="0" w:firstLine="227"/>
      </w:pPr>
      <w:r w:rsidRPr="00360272">
        <w:t>&lt;/Reference&gt;</w:t>
      </w:r>
    </w:p>
    <w:p w14:paraId="4ADA6723" w14:textId="77777777" w:rsidR="000C65E6" w:rsidRPr="00360272" w:rsidRDefault="000C65E6" w:rsidP="00B93131">
      <w:pPr>
        <w:pStyle w:val="GOSTScript"/>
        <w:ind w:left="0" w:right="0" w:firstLine="227"/>
      </w:pPr>
      <w:r w:rsidRPr="00360272">
        <w:t>&lt;Reference URI="#Id-sp-4179cfd1e4ba9c0aaed70450fc3c741c9c08" Id="Id-ref-cb8cc265f168034494eca1c25ec74bf9433c"&gt;</w:t>
      </w:r>
    </w:p>
    <w:p w14:paraId="37B38667" w14:textId="77777777" w:rsidR="000C65E6" w:rsidRPr="00360272" w:rsidRDefault="000C65E6" w:rsidP="00B93131">
      <w:pPr>
        <w:pStyle w:val="GOSTScript"/>
        <w:ind w:left="0" w:right="0" w:firstLine="227"/>
      </w:pPr>
      <w:r w:rsidRPr="00360272">
        <w:t>&lt;Transforms&gt;</w:t>
      </w:r>
    </w:p>
    <w:p w14:paraId="7D37EB57" w14:textId="77777777" w:rsidR="000C65E6" w:rsidRPr="00360272" w:rsidRDefault="000C65E6" w:rsidP="00B93131">
      <w:pPr>
        <w:pStyle w:val="GOSTScript"/>
        <w:ind w:left="0" w:right="0" w:firstLine="227"/>
      </w:pPr>
      <w:r w:rsidRPr="00360272">
        <w:t>&lt;Transform Algorithm="http://www.w3.org/2001/10/xml-exc-c14n#"/&gt;</w:t>
      </w:r>
    </w:p>
    <w:p w14:paraId="654C6536" w14:textId="77777777" w:rsidR="000C65E6" w:rsidRPr="00360272" w:rsidRDefault="000C65E6" w:rsidP="00B93131">
      <w:pPr>
        <w:pStyle w:val="GOSTScript"/>
        <w:ind w:left="0" w:right="0" w:firstLine="227"/>
      </w:pPr>
      <w:r w:rsidRPr="00360272">
        <w:t>&lt;/Transforms&gt;</w:t>
      </w:r>
    </w:p>
    <w:p w14:paraId="3ED3A527" w14:textId="77777777" w:rsidR="000C65E6" w:rsidRPr="00360272" w:rsidRDefault="000C65E6" w:rsidP="00B93131">
      <w:pPr>
        <w:pStyle w:val="GOSTScript"/>
        <w:ind w:left="0" w:right="0" w:firstLine="227"/>
      </w:pPr>
      <w:r w:rsidRPr="00360272">
        <w:t>&lt;DigestMethod Algorithm="http://www.w3.org/2001/04/xmldsig-more#gostr3411"/&gt;</w:t>
      </w:r>
    </w:p>
    <w:p w14:paraId="5873AF85" w14:textId="77777777" w:rsidR="000C65E6" w:rsidRPr="00360272" w:rsidRDefault="000C65E6" w:rsidP="00B93131">
      <w:pPr>
        <w:pStyle w:val="GOSTScript"/>
        <w:ind w:left="0" w:right="0" w:firstLine="227"/>
      </w:pPr>
      <w:r w:rsidRPr="00360272">
        <w:t>&lt;DigestValue&gt;f10/P/MZ5W1AwvdMPGkqpWfYGkK10xUw6SycuQIgFIc=&lt;/DigestValue&gt;</w:t>
      </w:r>
    </w:p>
    <w:p w14:paraId="69215FCC" w14:textId="77777777" w:rsidR="000C65E6" w:rsidRPr="00360272" w:rsidRDefault="000C65E6" w:rsidP="00B93131">
      <w:pPr>
        <w:pStyle w:val="GOSTScript"/>
        <w:ind w:left="0" w:right="0" w:firstLine="227"/>
      </w:pPr>
      <w:r w:rsidRPr="00360272">
        <w:t>&lt;/Reference&gt;</w:t>
      </w:r>
    </w:p>
    <w:p w14:paraId="4065172F" w14:textId="77777777" w:rsidR="000C65E6" w:rsidRPr="00360272" w:rsidRDefault="000C65E6" w:rsidP="00B93131">
      <w:pPr>
        <w:pStyle w:val="GOSTScript"/>
        <w:ind w:left="0" w:right="0" w:firstLine="227"/>
      </w:pPr>
      <w:r w:rsidRPr="00360272">
        <w:t>&lt;/SignedInfo&gt;</w:t>
      </w:r>
    </w:p>
    <w:p w14:paraId="01374C81" w14:textId="77777777" w:rsidR="000C65E6" w:rsidRPr="00360272" w:rsidRDefault="000C65E6" w:rsidP="00B93131">
      <w:pPr>
        <w:pStyle w:val="GOSTScript"/>
        <w:ind w:left="0" w:right="0" w:firstLine="227"/>
      </w:pPr>
      <w:r w:rsidRPr="00360272">
        <w:t>&lt;SignatureValue&gt;Xg8mlCU46QdjuUgHR/GFI13DKE7tfRDOphsVyNpFnxC/Sa2XnEuGBKeW7azroY19</w:t>
      </w:r>
    </w:p>
    <w:p w14:paraId="417EAFF4" w14:textId="77777777" w:rsidR="000C65E6" w:rsidRPr="00360272" w:rsidRDefault="000C65E6" w:rsidP="00B93131">
      <w:pPr>
        <w:pStyle w:val="GOSTScript"/>
        <w:ind w:left="0" w:right="0" w:firstLine="227"/>
      </w:pPr>
      <w:r w:rsidRPr="00360272">
        <w:t>3u7EHXe4dKfnrJ7k7Eq5+A==&lt;/SignatureValue&gt;</w:t>
      </w:r>
    </w:p>
    <w:p w14:paraId="3430FB3C" w14:textId="77777777" w:rsidR="000C65E6" w:rsidRPr="00360272" w:rsidRDefault="000C65E6" w:rsidP="00B93131">
      <w:pPr>
        <w:pStyle w:val="GOSTScript"/>
        <w:ind w:left="0" w:right="0" w:firstLine="227"/>
      </w:pPr>
      <w:r w:rsidRPr="00360272">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5622F8B3" w14:textId="77777777" w:rsidR="000C65E6" w:rsidRPr="00360272" w:rsidRDefault="000C65E6" w:rsidP="00B93131">
      <w:pPr>
        <w:pStyle w:val="GOSTScript"/>
        <w:ind w:left="0" w:right="0" w:firstLine="227"/>
      </w:pPr>
      <w:r w:rsidRPr="00360272">
        <w:t>&lt;Object&gt;</w:t>
      </w:r>
    </w:p>
    <w:p w14:paraId="16ABC4F2" w14:textId="77777777" w:rsidR="000C65E6" w:rsidRPr="00360272" w:rsidRDefault="000C65E6" w:rsidP="00B93131">
      <w:pPr>
        <w:pStyle w:val="GOSTScript"/>
        <w:ind w:left="0" w:right="0" w:firstLine="227"/>
      </w:pPr>
      <w:r w:rsidRPr="00360272">
        <w:t>&lt;QualifyingProperties xmlns="http://uri.etsi.org/01903/v1.4.1#" Target="Id-sig-b9199ca934cfa91bcff69e807d7b0dbd26f6"&gt;</w:t>
      </w:r>
    </w:p>
    <w:p w14:paraId="56AF2A31" w14:textId="77777777" w:rsidR="000C65E6" w:rsidRPr="00360272" w:rsidRDefault="000C65E6" w:rsidP="00B93131">
      <w:pPr>
        <w:pStyle w:val="GOSTScript"/>
        <w:ind w:left="0" w:right="0" w:firstLine="227"/>
      </w:pPr>
      <w:r w:rsidRPr="00360272">
        <w:t>&lt;SignedProperties Id="Id-sp-4179cfd1e4ba9c0aaed70450fc3c741c9c08"&gt;</w:t>
      </w:r>
    </w:p>
    <w:p w14:paraId="18F26F12" w14:textId="77777777" w:rsidR="000C65E6" w:rsidRPr="00360272" w:rsidRDefault="000C65E6" w:rsidP="00B93131">
      <w:pPr>
        <w:pStyle w:val="GOSTScript"/>
        <w:ind w:left="0" w:right="0" w:firstLine="227"/>
      </w:pPr>
      <w:r w:rsidRPr="00360272">
        <w:t>&lt;SignedSignatureProperties Id="Id-ssp-408cecc6a155b8a0f2850e81d5f57496bb2b"/&gt;</w:t>
      </w:r>
    </w:p>
    <w:p w14:paraId="279BD424" w14:textId="77777777" w:rsidR="000C65E6" w:rsidRPr="00360272" w:rsidRDefault="000C65E6" w:rsidP="00B93131">
      <w:pPr>
        <w:pStyle w:val="GOSTScript"/>
        <w:ind w:left="0" w:right="0" w:firstLine="227"/>
      </w:pPr>
      <w:r w:rsidRPr="00360272">
        <w:t>&lt;/SignedProperties&gt;</w:t>
      </w:r>
    </w:p>
    <w:p w14:paraId="20263150" w14:textId="77777777" w:rsidR="000C65E6" w:rsidRPr="00360272" w:rsidRDefault="000C65E6" w:rsidP="00B93131">
      <w:pPr>
        <w:pStyle w:val="GOSTScript"/>
        <w:ind w:left="0" w:right="0" w:firstLine="227"/>
      </w:pPr>
      <w:r w:rsidRPr="00360272">
        <w:t>&lt;/QualifyingProperties&gt;</w:t>
      </w:r>
    </w:p>
    <w:p w14:paraId="743E816F" w14:textId="77777777" w:rsidR="000C65E6" w:rsidRPr="00360272" w:rsidRDefault="000C65E6" w:rsidP="00B93131">
      <w:pPr>
        <w:pStyle w:val="GOSTScript"/>
        <w:ind w:left="0" w:right="0" w:firstLine="227"/>
      </w:pPr>
      <w:r w:rsidRPr="00360272">
        <w:t>&lt;/Object&gt;</w:t>
      </w:r>
    </w:p>
    <w:p w14:paraId="1CF86215" w14:textId="77777777" w:rsidR="000C65E6" w:rsidRPr="00360272" w:rsidRDefault="000C65E6" w:rsidP="00B93131">
      <w:pPr>
        <w:pStyle w:val="GOSTScript"/>
        <w:ind w:left="0" w:right="0" w:firstLine="227"/>
      </w:pPr>
      <w:r w:rsidRPr="00360272">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7FD782B0" w14:textId="77777777" w:rsidR="000C65E6" w:rsidRPr="00360272" w:rsidRDefault="000C65E6" w:rsidP="00B93131">
      <w:pPr>
        <w:pStyle w:val="GOSTScript"/>
        <w:ind w:left="0" w:right="0" w:firstLine="227"/>
      </w:pPr>
      <w:r w:rsidRPr="00360272">
        <w:t>CVNlcnZlciBDQTEgMB4GCSqGSIb3DQEJARYRdWNfZmtAcm9za2F6bmEucnUxHDAa</w:t>
      </w:r>
    </w:p>
    <w:p w14:paraId="09BD8996" w14:textId="77777777" w:rsidR="000C65E6" w:rsidRPr="00360272" w:rsidRDefault="000C65E6" w:rsidP="00B93131">
      <w:pPr>
        <w:pStyle w:val="GOSTScript"/>
        <w:ind w:left="0" w:right="0" w:firstLine="227"/>
      </w:pPr>
      <w:r w:rsidRPr="00360272">
        <w:lastRenderedPageBreak/>
        <w:t>BgNVBAgMEzc3INCzLiDQnNC+0YHQutCy0LAxGjAYBggqhQMDgQMBARIMMDA3NzEw</w:t>
      </w:r>
    </w:p>
    <w:p w14:paraId="4753E57B" w14:textId="77777777" w:rsidR="000C65E6" w:rsidRPr="00360272" w:rsidRDefault="000C65E6" w:rsidP="00B93131">
      <w:pPr>
        <w:pStyle w:val="GOSTScript"/>
        <w:ind w:left="0" w:right="0" w:firstLine="227"/>
      </w:pPr>
      <w:r w:rsidRPr="00360272">
        <w:t>NTY4NzYwMRgwFgYFKoUDZAESDTEwNDc3OTcwMTk4MzAxLDAqBgNVBAkMI9GD0LvQ</w:t>
      </w:r>
    </w:p>
    <w:p w14:paraId="78977D0B" w14:textId="77777777" w:rsidR="000C65E6" w:rsidRPr="00360272" w:rsidRDefault="000C65E6" w:rsidP="00B93131">
      <w:pPr>
        <w:pStyle w:val="GOSTScript"/>
        <w:ind w:left="0" w:right="0" w:firstLine="227"/>
      </w:pPr>
      <w:r w:rsidRPr="00360272">
        <w:t>uNGG0LAg0JjQu9GM0LjQvdC60LAsINC00L7QvCA3MRUwEwYDVQQHDAzQnNC+0YHQ</w:t>
      </w:r>
    </w:p>
    <w:p w14:paraId="66A4F545" w14:textId="77777777" w:rsidR="000C65E6" w:rsidRPr="00360272" w:rsidRDefault="000C65E6" w:rsidP="00B93131">
      <w:pPr>
        <w:pStyle w:val="GOSTScript"/>
        <w:ind w:left="0" w:right="0" w:firstLine="227"/>
      </w:pPr>
      <w:r w:rsidRPr="00360272">
        <w:t>utCy0LAxCzAJBgNVBAYTAlJVMTgwNgYDVQQKDC/QpNC10LTQtdGA0LDQu9GM0L3Q</w:t>
      </w:r>
    </w:p>
    <w:p w14:paraId="61625605" w14:textId="77777777" w:rsidR="000C65E6" w:rsidRPr="00360272" w:rsidRDefault="000C65E6" w:rsidP="00B93131">
      <w:pPr>
        <w:pStyle w:val="GOSTScript"/>
        <w:ind w:left="0" w:right="0" w:firstLine="227"/>
      </w:pPr>
      <w:r w:rsidRPr="00360272">
        <w:t>vtC1INC60LDQt9C90LDRh9C10LnRgdGC0LLQvjE/MD0GA1UEAww20KPQpiDQpNC1</w:t>
      </w:r>
    </w:p>
    <w:p w14:paraId="148AE49F" w14:textId="77777777" w:rsidR="000C65E6" w:rsidRPr="00360272" w:rsidRDefault="000C65E6" w:rsidP="00B93131">
      <w:pPr>
        <w:pStyle w:val="GOSTScript"/>
        <w:ind w:left="0" w:right="0" w:firstLine="227"/>
      </w:pPr>
      <w:r w:rsidRPr="00360272">
        <w:t>0LTQtdGA0LDQu9GM0L3QvtCz0L4g0LrQsNC30L3QsNGH0LXQudGB0YLQstCwMB4X</w:t>
      </w:r>
    </w:p>
    <w:p w14:paraId="2F716355" w14:textId="77777777" w:rsidR="000C65E6" w:rsidRPr="00360272" w:rsidRDefault="000C65E6" w:rsidP="00B93131">
      <w:pPr>
        <w:pStyle w:val="GOSTScript"/>
        <w:ind w:left="0" w:right="0" w:firstLine="227"/>
      </w:pPr>
      <w:r w:rsidRPr="00360272">
        <w:t>DTE2MDQwNzA4MTExMFoXDTE3MDcwNzA4MTExMFowggITMRYwFAYFKoUDZAMSCzEy</w:t>
      </w:r>
    </w:p>
    <w:p w14:paraId="2BFC76DE" w14:textId="77777777" w:rsidR="000C65E6" w:rsidRPr="00360272" w:rsidRDefault="000C65E6" w:rsidP="00B93131">
      <w:pPr>
        <w:pStyle w:val="GOSTScript"/>
        <w:ind w:left="0" w:right="0" w:firstLine="227"/>
      </w:pPr>
      <w:r w:rsidRPr="00360272">
        <w:t>MzQ1Njc4OTAxMRgwFgYFKoUDZAESDTAxMjM0NTY3ODkxMjMxGjAYBggqhQMDgQMB</w:t>
      </w:r>
    </w:p>
    <w:p w14:paraId="0F68E4F7" w14:textId="77777777" w:rsidR="000C65E6" w:rsidRPr="00360272" w:rsidRDefault="000C65E6" w:rsidP="00B93131">
      <w:pPr>
        <w:pStyle w:val="GOSTScript"/>
        <w:ind w:left="0" w:right="0" w:firstLine="227"/>
      </w:pPr>
      <w:r w:rsidRPr="00360272">
        <w:t>ARIMMDAxMjM0NTY3ODkwMSYwJAYJKoZIhvcNAQkBFhduLm5hZ292aXRzeW5AaW5m</w:t>
      </w:r>
    </w:p>
    <w:p w14:paraId="462481B1" w14:textId="77777777" w:rsidR="000C65E6" w:rsidRPr="00360272" w:rsidRDefault="000C65E6" w:rsidP="00B93131">
      <w:pPr>
        <w:pStyle w:val="GOSTScript"/>
        <w:ind w:left="0" w:right="0" w:firstLine="227"/>
      </w:pPr>
      <w:r w:rsidRPr="00360272">
        <w:t>b3NlYy5ydTELMAkGA1UEBhMCUlUxHDAaBgNVBAgMEzc3INCzLiDQnNC+0YHQutCy</w:t>
      </w:r>
    </w:p>
    <w:p w14:paraId="0190325B" w14:textId="77777777" w:rsidR="000C65E6" w:rsidRPr="00360272" w:rsidRDefault="000C65E6" w:rsidP="00B93131">
      <w:pPr>
        <w:pStyle w:val="GOSTScript"/>
        <w:ind w:left="0" w:right="0" w:firstLine="227"/>
      </w:pPr>
      <w:r w:rsidRPr="00360272">
        <w:t>0LAxFTATBgNVBAcMDNCc0L7RgdC60LLQsDE4MDYGA1UECgwv0KTQtdC00LXRgNCw</w:t>
      </w:r>
    </w:p>
    <w:p w14:paraId="13E87260" w14:textId="77777777" w:rsidR="000C65E6" w:rsidRPr="00360272" w:rsidRDefault="000C65E6" w:rsidP="00B93131">
      <w:pPr>
        <w:pStyle w:val="GOSTScript"/>
        <w:ind w:left="0" w:right="0" w:firstLine="227"/>
      </w:pPr>
      <w:r w:rsidRPr="00360272">
        <w:t>0LvRjNC90L7QtSDQutCw0LfQvdCw0YfQtdC50YHRgtCy0L4xNDAyBgNVBAsMK9GC</w:t>
      </w:r>
    </w:p>
    <w:p w14:paraId="577891E2" w14:textId="77777777" w:rsidR="000C65E6" w:rsidRPr="00360272" w:rsidRDefault="000C65E6" w:rsidP="00B93131">
      <w:pPr>
        <w:pStyle w:val="GOSTScript"/>
        <w:ind w:left="0" w:right="0" w:firstLine="227"/>
      </w:pPr>
      <w:r w:rsidRPr="00360272">
        <w:t>0LXRgdGC0L7QstC+0LUg0L/QvtC00YDQsNC30LTQtdC70LXQvdC40LUxHDAaBgNV</w:t>
      </w:r>
    </w:p>
    <w:p w14:paraId="47817B9B" w14:textId="77777777" w:rsidR="000C65E6" w:rsidRPr="00360272" w:rsidRDefault="000C65E6" w:rsidP="00B93131">
      <w:pPr>
        <w:pStyle w:val="GOSTScript"/>
        <w:ind w:left="0" w:right="0" w:firstLine="227"/>
      </w:pPr>
      <w:r w:rsidRPr="00360272">
        <w:t>BCoME2PQtdGA0YLQuNGE0LjQutCw0YIxGTAXBgNVBAQMENCi0LXRgdGC0L7QstGL</w:t>
      </w:r>
    </w:p>
    <w:p w14:paraId="4D6FCC10" w14:textId="77777777" w:rsidR="000C65E6" w:rsidRPr="00360272" w:rsidRDefault="000C65E6" w:rsidP="00B93131">
      <w:pPr>
        <w:pStyle w:val="GOSTScript"/>
        <w:ind w:left="0" w:right="0" w:firstLine="227"/>
      </w:pPr>
      <w:r w:rsidRPr="00360272">
        <w:t>0LkxPTA7BgNVBAwMNNCi0LXRgdGC0L7QstGL0Lkg0YHQtdGA0YLQuNGE0LjQutCw</w:t>
      </w:r>
    </w:p>
    <w:p w14:paraId="54F46B16" w14:textId="77777777" w:rsidR="000C65E6" w:rsidRPr="00360272" w:rsidRDefault="000C65E6" w:rsidP="00B93131">
      <w:pPr>
        <w:pStyle w:val="GOSTScript"/>
        <w:ind w:left="0" w:right="0" w:firstLine="227"/>
      </w:pPr>
      <w:r w:rsidRPr="00360272">
        <w:t>0YIg0L/QvtC00L/QuNGB0LgxQTA/BgkqhkiG9w0BCQIMMklOTlw9MDEyMzQ1Njc4</w:t>
      </w:r>
    </w:p>
    <w:p w14:paraId="3FBD0CB3" w14:textId="77777777" w:rsidR="000C65E6" w:rsidRPr="00360272" w:rsidRDefault="000C65E6" w:rsidP="00B93131">
      <w:pPr>
        <w:pStyle w:val="GOSTScript"/>
        <w:ind w:left="0" w:right="0" w:firstLine="227"/>
      </w:pPr>
      <w:r w:rsidRPr="00360272">
        <w:t>OS9LUFBcPTEyMzQ1Njc4OS9PR1JOXD0wMTIzNDU2Nzg5MTIzMS4wLAYDVQQDDCXQ</w:t>
      </w:r>
    </w:p>
    <w:p w14:paraId="529D0379" w14:textId="77777777" w:rsidR="000C65E6" w:rsidRPr="00360272" w:rsidRDefault="000C65E6" w:rsidP="00B93131">
      <w:pPr>
        <w:pStyle w:val="GOSTScript"/>
        <w:ind w:left="0" w:right="0" w:firstLine="227"/>
      </w:pPr>
      <w:r w:rsidRPr="00360272">
        <w:t>otC10YHRgtC+0LLRi9C5INGB0LXRgNGC0LjRhNC40LrQsNGCMGMwHAYGKoUDAgIT</w:t>
      </w:r>
    </w:p>
    <w:p w14:paraId="6C9B07A1" w14:textId="77777777" w:rsidR="000C65E6" w:rsidRPr="00360272" w:rsidRDefault="000C65E6" w:rsidP="00B93131">
      <w:pPr>
        <w:pStyle w:val="GOSTScript"/>
        <w:ind w:left="0" w:right="0" w:firstLine="227"/>
      </w:pPr>
      <w:r w:rsidRPr="00360272">
        <w:t>MBIGByqFAwICJAAGByqFAwICHgEDQwAEQM/mE38gcSmh2U183WL3aPaP3tJu0vTq</w:t>
      </w:r>
    </w:p>
    <w:p w14:paraId="1280A10E" w14:textId="77777777" w:rsidR="000C65E6" w:rsidRPr="00360272" w:rsidRDefault="000C65E6" w:rsidP="00B93131">
      <w:pPr>
        <w:pStyle w:val="GOSTScript"/>
        <w:ind w:left="0" w:right="0" w:firstLine="227"/>
      </w:pPr>
      <w:r w:rsidRPr="00360272">
        <w:t>CndMDcb72IGcv8nO7QkaqnFwXrkt6zScdQlQgUX78ct0+jNJa7ZIdLGjggRJMIIE</w:t>
      </w:r>
    </w:p>
    <w:p w14:paraId="6BAF4969" w14:textId="77777777" w:rsidR="000C65E6" w:rsidRPr="00360272" w:rsidRDefault="000C65E6" w:rsidP="00B93131">
      <w:pPr>
        <w:pStyle w:val="GOSTScript"/>
        <w:ind w:left="0" w:right="0" w:firstLine="227"/>
      </w:pPr>
      <w:r w:rsidRPr="00360272">
        <w:t>RTAMBgNVHRMBAf8EAjAAMB0GA1UdIAQWMBQwCAYGKoUDZHEBMAgGBiqFA2RxAjBN</w:t>
      </w:r>
    </w:p>
    <w:p w14:paraId="3EA02B3E" w14:textId="77777777" w:rsidR="000C65E6" w:rsidRPr="00360272" w:rsidRDefault="000C65E6" w:rsidP="00B93131">
      <w:pPr>
        <w:pStyle w:val="GOSTScript"/>
        <w:ind w:left="0" w:right="0" w:firstLine="227"/>
      </w:pPr>
      <w:r w:rsidRPr="00360272">
        <w:t>BgUqhQNkbwREDELQmtGA0LjQv9GC0L7Qn9GA0L4gQ1NQICjQstC10YDRgdC40Y8g</w:t>
      </w:r>
    </w:p>
    <w:p w14:paraId="21A7CB28" w14:textId="77777777" w:rsidR="000C65E6" w:rsidRPr="00360272" w:rsidRDefault="000C65E6" w:rsidP="00B93131">
      <w:pPr>
        <w:pStyle w:val="GOSTScript"/>
        <w:ind w:left="0" w:right="0" w:firstLine="227"/>
      </w:pPr>
      <w:r w:rsidRPr="00360272">
        <w:t>My42KSAo0LjRgdC/0L7Qu9C90LXQvdC40LUgMikwggFhBgUqhQNkcASCAVYwggFS</w:t>
      </w:r>
    </w:p>
    <w:p w14:paraId="3D298B02" w14:textId="77777777" w:rsidR="000C65E6" w:rsidRPr="00360272" w:rsidRDefault="000C65E6" w:rsidP="00B93131">
      <w:pPr>
        <w:pStyle w:val="GOSTScript"/>
        <w:ind w:left="0" w:right="0" w:firstLine="227"/>
      </w:pPr>
      <w:r w:rsidRPr="00360272">
        <w:t>DEQi0JrRgNC40L/RgtC+0J/RgNC+IENTUCIgKNCy0LXRgNGB0LjRjyAzLjYpICjQ</w:t>
      </w:r>
    </w:p>
    <w:p w14:paraId="7DC69E85" w14:textId="77777777" w:rsidR="000C65E6" w:rsidRPr="00360272" w:rsidRDefault="000C65E6" w:rsidP="00B93131">
      <w:pPr>
        <w:pStyle w:val="GOSTScript"/>
        <w:ind w:left="0" w:right="0" w:firstLine="227"/>
      </w:pPr>
      <w:r w:rsidRPr="00360272">
        <w:t>uNGB0L/QvtC70L3QtdC90LjQtSAyKQxoItCf0YDQvtCz0YDQsNC80LzQvdC+LdCw</w:t>
      </w:r>
    </w:p>
    <w:p w14:paraId="47BC4981" w14:textId="77777777" w:rsidR="000C65E6" w:rsidRPr="00360272" w:rsidRDefault="000C65E6" w:rsidP="00B93131">
      <w:pPr>
        <w:pStyle w:val="GOSTScript"/>
        <w:ind w:left="0" w:right="0" w:firstLine="227"/>
      </w:pPr>
      <w:r w:rsidRPr="00360272">
        <w:t>0L/Qv9Cw0YDQsNGC0L3Ri9C5INC60L7QvNC/0LvQtdC60YEgItCu0L3QuNGB0LXR</w:t>
      </w:r>
    </w:p>
    <w:p w14:paraId="1D5CB700" w14:textId="77777777" w:rsidR="000C65E6" w:rsidRPr="00360272" w:rsidRDefault="000C65E6" w:rsidP="00B93131">
      <w:pPr>
        <w:pStyle w:val="GOSTScript"/>
        <w:ind w:left="0" w:right="0" w:firstLine="227"/>
      </w:pPr>
      <w:r w:rsidRPr="00360272">
        <w:t>gNGCLdCT0J7QodCiIi4g0JLQtdGA0YHQuNGPIDIuMSIMT9Ch0LXRgNGC0LjRhNC4</w:t>
      </w:r>
    </w:p>
    <w:p w14:paraId="08E54C60" w14:textId="77777777" w:rsidR="000C65E6" w:rsidRPr="00360272" w:rsidRDefault="000C65E6" w:rsidP="00B93131">
      <w:pPr>
        <w:pStyle w:val="GOSTScript"/>
        <w:ind w:left="0" w:right="0" w:firstLine="227"/>
      </w:pPr>
      <w:r w:rsidRPr="00360272">
        <w:t>0LrQsNGCINGB0L7QvtGC0LLQtdGC0YHRgtCy0LjRjyDihJYg0KHQpC8xMjQtMjcz</w:t>
      </w:r>
    </w:p>
    <w:p w14:paraId="5FAFBC64" w14:textId="77777777" w:rsidR="000C65E6" w:rsidRPr="00360272" w:rsidRDefault="000C65E6" w:rsidP="00B93131">
      <w:pPr>
        <w:pStyle w:val="GOSTScript"/>
        <w:ind w:left="0" w:right="0" w:firstLine="227"/>
      </w:pPr>
      <w:r w:rsidRPr="00360272">
        <w:t>OCDQvtGCIDAxLjA3LjIwMTUMT9Ch0LXRgNGC0LjRhNC40LrQsNGCINGB0L7QvtGC</w:t>
      </w:r>
    </w:p>
    <w:p w14:paraId="73DB2709" w14:textId="77777777" w:rsidR="000C65E6" w:rsidRPr="00360272" w:rsidRDefault="000C65E6" w:rsidP="00B93131">
      <w:pPr>
        <w:pStyle w:val="GOSTScript"/>
        <w:ind w:left="0" w:right="0" w:firstLine="227"/>
      </w:pPr>
      <w:r w:rsidRPr="00360272">
        <w:t>0LLQtdGC0YHRgtCy0LjRjyDihJYg0KHQpC8xMjgtMjE3NSDQvtGCIDIwLjA2LjIw</w:t>
      </w:r>
    </w:p>
    <w:p w14:paraId="397574E3" w14:textId="77777777" w:rsidR="000C65E6" w:rsidRPr="00360272" w:rsidRDefault="000C65E6" w:rsidP="00B93131">
      <w:pPr>
        <w:pStyle w:val="GOSTScript"/>
        <w:ind w:left="0" w:right="0" w:firstLine="227"/>
      </w:pPr>
      <w:r w:rsidRPr="00360272">
        <w:t>MTMwDgYDVR0PAQH/BAQDAgTwMBMGA1UdJQQMMAoGCCsGAQUFBwMDMCsGA1UdEAQk</w:t>
      </w:r>
    </w:p>
    <w:p w14:paraId="6A12029A" w14:textId="77777777" w:rsidR="000C65E6" w:rsidRPr="00360272" w:rsidRDefault="000C65E6" w:rsidP="00B93131">
      <w:pPr>
        <w:pStyle w:val="GOSTScript"/>
        <w:ind w:left="0" w:right="0" w:firstLine="227"/>
      </w:pPr>
      <w:r w:rsidRPr="00360272">
        <w:t>MCKADzIwMTYwNDA3MDgwNDI4WoEPMjAxNzA3MDcwODA0MjhaMIIBjwYDVR0jBIIB</w:t>
      </w:r>
    </w:p>
    <w:p w14:paraId="4FFABB7D" w14:textId="77777777" w:rsidR="000C65E6" w:rsidRPr="00360272" w:rsidRDefault="000C65E6" w:rsidP="00B93131">
      <w:pPr>
        <w:pStyle w:val="GOSTScript"/>
        <w:ind w:left="0" w:right="0" w:firstLine="227"/>
      </w:pPr>
      <w:r w:rsidRPr="00360272">
        <w:t>hjCCAYKAFJ5xDg/atAEoXz/iy49lFZcCR4yroYIBZaSCAWEwggFdMRgwFgYJKoZI</w:t>
      </w:r>
    </w:p>
    <w:p w14:paraId="60F799AD" w14:textId="77777777" w:rsidR="000C65E6" w:rsidRPr="00360272" w:rsidRDefault="000C65E6" w:rsidP="00B93131">
      <w:pPr>
        <w:pStyle w:val="GOSTScript"/>
        <w:ind w:left="0" w:right="0" w:firstLine="227"/>
      </w:pPr>
      <w:r w:rsidRPr="00360272">
        <w:t>hvcNAQkCEwlTZXJ2ZXIgQ0ExIDAeBgkqhkiG9w0BCQEWEXVjX2ZrQHJvc2them5h</w:t>
      </w:r>
    </w:p>
    <w:p w14:paraId="15CF77F0" w14:textId="77777777" w:rsidR="000C65E6" w:rsidRPr="00360272" w:rsidRDefault="000C65E6" w:rsidP="00B93131">
      <w:pPr>
        <w:pStyle w:val="GOSTScript"/>
        <w:ind w:left="0" w:right="0" w:firstLine="227"/>
      </w:pPr>
      <w:r w:rsidRPr="00360272">
        <w:t>LnJ1MRwwGgYDVQQIDBM3NyDQsy4g0JzQvtGB0LrQstCwMRowGAYIKoUDA4EDAQES</w:t>
      </w:r>
    </w:p>
    <w:p w14:paraId="5338EFDA" w14:textId="77777777" w:rsidR="000C65E6" w:rsidRPr="00360272" w:rsidRDefault="000C65E6" w:rsidP="00B93131">
      <w:pPr>
        <w:pStyle w:val="GOSTScript"/>
        <w:ind w:left="0" w:right="0" w:firstLine="227"/>
      </w:pPr>
      <w:r w:rsidRPr="00360272">
        <w:t>DDAwNzcxMDU2ODc2MDEYMBYGBSqFA2QBEg0xMDQ3Nzk3MDE5ODMwMSwwKgYDVQQJ</w:t>
      </w:r>
    </w:p>
    <w:p w14:paraId="4A566AD7" w14:textId="77777777" w:rsidR="000C65E6" w:rsidRPr="00360272" w:rsidRDefault="000C65E6" w:rsidP="00B93131">
      <w:pPr>
        <w:pStyle w:val="GOSTScript"/>
        <w:ind w:left="0" w:right="0" w:firstLine="227"/>
      </w:pPr>
      <w:r w:rsidRPr="00360272">
        <w:t>DCPRg9C70LjRhtCwINCY0LvRjNC40L3QutCwLCDQtNC+0LwgNzEVMBMGA1UEBwwM</w:t>
      </w:r>
    </w:p>
    <w:p w14:paraId="704DA27A" w14:textId="77777777" w:rsidR="000C65E6" w:rsidRPr="00360272" w:rsidRDefault="000C65E6" w:rsidP="00B93131">
      <w:pPr>
        <w:pStyle w:val="GOSTScript"/>
        <w:ind w:left="0" w:right="0" w:firstLine="227"/>
      </w:pPr>
      <w:r w:rsidRPr="00360272">
        <w:t>0JzQvtGB0LrQstCwMQswCQYDVQQGEwJSVTE4MDYGA1UECgwv0KTQtdC00LXRgNCw</w:t>
      </w:r>
    </w:p>
    <w:p w14:paraId="6D5F237F" w14:textId="77777777" w:rsidR="000C65E6" w:rsidRPr="00360272" w:rsidRDefault="000C65E6" w:rsidP="00B93131">
      <w:pPr>
        <w:pStyle w:val="GOSTScript"/>
        <w:ind w:left="0" w:right="0" w:firstLine="227"/>
      </w:pPr>
      <w:r w:rsidRPr="00360272">
        <w:t>0LvRjNC90L7QtSDQutCw0LfQvdCw0YfQtdC50YHRgtCy0L4xPzA9BgNVBAMMNtCj</w:t>
      </w:r>
    </w:p>
    <w:p w14:paraId="75E19EAB" w14:textId="77777777" w:rsidR="000C65E6" w:rsidRPr="00360272" w:rsidRDefault="000C65E6" w:rsidP="00B93131">
      <w:pPr>
        <w:pStyle w:val="GOSTScript"/>
        <w:ind w:left="0" w:right="0" w:firstLine="227"/>
      </w:pPr>
      <w:r w:rsidRPr="00360272">
        <w:t>0KYg0KTQtdC00LXRgNCw0LvRjNC90L7Qs9C+INC60LDQt9C90LDRh9C10LnRgdGC</w:t>
      </w:r>
    </w:p>
    <w:p w14:paraId="6B90F6BC" w14:textId="77777777" w:rsidR="000C65E6" w:rsidRPr="00360272" w:rsidRDefault="000C65E6" w:rsidP="00B93131">
      <w:pPr>
        <w:pStyle w:val="GOSTScript"/>
        <w:ind w:left="0" w:right="0" w:firstLine="227"/>
      </w:pPr>
      <w:r w:rsidRPr="00360272">
        <w:t>0LLQsIIBATBeBgNVHR8EVzBVMCmgJ6AlhiNodHRwOi8vY3JsLnJvc2them5hLnJ1</w:t>
      </w:r>
    </w:p>
    <w:p w14:paraId="33568ACD" w14:textId="77777777" w:rsidR="000C65E6" w:rsidRPr="00360272" w:rsidRDefault="000C65E6" w:rsidP="00B93131">
      <w:pPr>
        <w:pStyle w:val="GOSTScript"/>
        <w:ind w:left="0" w:right="0" w:firstLine="227"/>
      </w:pPr>
      <w:r w:rsidRPr="00360272">
        <w:t>L2NybC9mazAxLmNybDAooCagJIYiaHR0cDovL2NybC5mc2ZrLmxvY2FsL2NybC9m</w:t>
      </w:r>
    </w:p>
    <w:p w14:paraId="1A17A1BB" w14:textId="77777777" w:rsidR="000C65E6" w:rsidRPr="00360272" w:rsidRDefault="000C65E6" w:rsidP="00B93131">
      <w:pPr>
        <w:pStyle w:val="GOSTScript"/>
        <w:ind w:left="0" w:right="0" w:firstLine="227"/>
      </w:pPr>
      <w:r w:rsidRPr="00360272">
        <w:t>azAxLmNybDAdBgNVHQ4EFgQUt0m7wwTPyJQ+5TDMkq5Z0WnD5vQwCAYGKoUDAgID</w:t>
      </w:r>
    </w:p>
    <w:p w14:paraId="17A452CF" w14:textId="77777777" w:rsidR="000C65E6" w:rsidRPr="00360272" w:rsidRDefault="000C65E6" w:rsidP="00B93131">
      <w:pPr>
        <w:pStyle w:val="GOSTScript"/>
        <w:ind w:left="0" w:right="0" w:firstLine="227"/>
      </w:pPr>
      <w:r w:rsidRPr="00360272">
        <w:t>A0EAReUQeQpqERyFF5XRWG8RnguKCWvPIQOt26PZmVTccxOXVHwZyI0rqdcQ2i4L</w:t>
      </w:r>
    </w:p>
    <w:p w14:paraId="16099ACE" w14:textId="77777777" w:rsidR="000C65E6" w:rsidRPr="00360272" w:rsidRDefault="000C65E6" w:rsidP="00B93131">
      <w:pPr>
        <w:pStyle w:val="GOSTScript"/>
        <w:ind w:left="0" w:right="0" w:firstLine="227"/>
      </w:pPr>
      <w:r w:rsidRPr="00360272">
        <w:t>p87xs4bqOAO1BwhmKL/TsoC4pA==&lt;/wsse:BinarySecurityToken&gt;&lt;/wsse:Security&gt;&lt;/env:Header&gt;</w:t>
      </w:r>
    </w:p>
    <w:p w14:paraId="09848EE1" w14:textId="77777777" w:rsidR="000C65E6" w:rsidRPr="00360272" w:rsidRDefault="000C65E6" w:rsidP="00B93131">
      <w:pPr>
        <w:pStyle w:val="GOSTScript"/>
        <w:ind w:left="0" w:right="0" w:firstLine="227"/>
      </w:pPr>
      <w:r w:rsidRPr="00360272">
        <w:tab/>
        <w:t>&lt;env:Body xmlns:env="http://schemas.xmlsoap.org/soap/envelope/" wsu:Id="Id-wssecdata-29cef34e3106063e64fead91c94aeda97ff4"&gt;</w:t>
      </w:r>
    </w:p>
    <w:p w14:paraId="3D6A1080" w14:textId="77777777" w:rsidR="000C65E6" w:rsidRPr="00360272" w:rsidRDefault="000C65E6" w:rsidP="00B93131">
      <w:pPr>
        <w:pStyle w:val="GOSTScript"/>
        <w:ind w:left="0" w:right="0" w:firstLine="227"/>
      </w:pPr>
      <w:r w:rsidRPr="00360272">
        <w:tab/>
      </w:r>
      <w:r w:rsidRPr="00360272">
        <w:tab/>
        <w:t>&lt;transferDocumentRequest xmlns:typ="http://www.roskazna.ru/eb/services/transferDocumentService/types" xmlns="http://www.roskazna.ru/eb/services/transferDocumentService/types" versionId="1.0"&gt;</w:t>
      </w:r>
    </w:p>
    <w:p w14:paraId="2907D246" w14:textId="77777777" w:rsidR="000C65E6" w:rsidRPr="00360272" w:rsidRDefault="000C65E6" w:rsidP="00B93131">
      <w:pPr>
        <w:pStyle w:val="GOSTScript"/>
        <w:ind w:left="0" w:right="0" w:firstLine="227"/>
      </w:pPr>
      <w:r w:rsidRPr="00360272">
        <w:tab/>
      </w:r>
      <w:r w:rsidRPr="00360272">
        <w:tab/>
      </w:r>
      <w:r w:rsidRPr="00360272">
        <w:tab/>
        <w:t>&lt;typ:header&gt;</w:t>
      </w:r>
    </w:p>
    <w:p w14:paraId="2C1A7DC1" w14:textId="77777777" w:rsidR="000C65E6" w:rsidRPr="00360272" w:rsidRDefault="000C65E6" w:rsidP="00B93131">
      <w:pPr>
        <w:pStyle w:val="GOSTScript"/>
        <w:ind w:left="0" w:right="0" w:firstLine="227"/>
      </w:pPr>
      <w:r w:rsidRPr="00360272">
        <w:tab/>
      </w:r>
      <w:r w:rsidRPr="00360272">
        <w:tab/>
      </w:r>
      <w:r w:rsidRPr="00360272">
        <w:tab/>
      </w:r>
      <w:r w:rsidRPr="00360272">
        <w:tab/>
        <w:t>&lt;typ:packageId&gt;e8bf66bf-9cf1-47f1-a48b-394d18467fe3&lt;/typ:packageId&gt;</w:t>
      </w:r>
    </w:p>
    <w:p w14:paraId="0F57230B" w14:textId="77777777" w:rsidR="000C65E6" w:rsidRPr="00360272" w:rsidRDefault="000C65E6" w:rsidP="00B93131">
      <w:pPr>
        <w:pStyle w:val="GOSTScript"/>
        <w:ind w:left="0" w:right="0" w:firstLine="227"/>
      </w:pPr>
      <w:r w:rsidRPr="00360272">
        <w:tab/>
      </w:r>
      <w:r w:rsidRPr="00360272">
        <w:tab/>
      </w:r>
      <w:r w:rsidRPr="00360272">
        <w:tab/>
      </w:r>
      <w:r w:rsidRPr="00360272">
        <w:tab/>
        <w:t>&lt;typ:senderSystemId&gt;EXP&lt;/typ:senderSystemId&gt;</w:t>
      </w:r>
    </w:p>
    <w:p w14:paraId="1CE80CE1" w14:textId="77777777" w:rsidR="000C65E6" w:rsidRPr="00360272" w:rsidRDefault="000C65E6" w:rsidP="00B93131">
      <w:pPr>
        <w:pStyle w:val="GOSTScript"/>
        <w:ind w:left="0" w:right="0" w:firstLine="227"/>
      </w:pPr>
      <w:r w:rsidRPr="00360272">
        <w:tab/>
      </w:r>
      <w:r w:rsidRPr="00360272">
        <w:tab/>
      </w:r>
      <w:r w:rsidRPr="00360272">
        <w:tab/>
      </w:r>
      <w:r w:rsidRPr="00360272">
        <w:tab/>
        <w:t>&lt;typ:targetSystemId&gt;PFHD&lt;/typ:targetSystemId&gt;</w:t>
      </w:r>
    </w:p>
    <w:p w14:paraId="0D42C9D7" w14:textId="77777777" w:rsidR="000C65E6" w:rsidRPr="00360272" w:rsidRDefault="000C65E6" w:rsidP="00B93131">
      <w:pPr>
        <w:pStyle w:val="GOSTScript"/>
        <w:ind w:left="0" w:right="0" w:firstLine="227"/>
      </w:pPr>
      <w:r w:rsidRPr="00360272">
        <w:tab/>
      </w:r>
      <w:r w:rsidRPr="00360272">
        <w:tab/>
      </w:r>
      <w:r w:rsidRPr="00360272">
        <w:tab/>
      </w:r>
      <w:r w:rsidRPr="00360272">
        <w:tab/>
        <w:t>&lt;typ:documentType&gt;VLS_REPORT_0531764&lt;/typ:documentType&gt;</w:t>
      </w:r>
    </w:p>
    <w:p w14:paraId="5645F620" w14:textId="77777777" w:rsidR="000C65E6" w:rsidRPr="00360272" w:rsidRDefault="000C65E6" w:rsidP="00B93131">
      <w:pPr>
        <w:pStyle w:val="GOSTScript"/>
        <w:ind w:left="0" w:right="0" w:firstLine="227"/>
      </w:pPr>
      <w:r w:rsidRPr="00360272">
        <w:tab/>
      </w:r>
      <w:r w:rsidRPr="00360272">
        <w:tab/>
      </w:r>
      <w:r w:rsidRPr="00360272">
        <w:tab/>
      </w:r>
      <w:r w:rsidRPr="00360272">
        <w:tab/>
        <w:t>&lt;typ:documentGuid&gt;8ac0f4a9-2424-4822-87dc-ce8d1aa70482&lt;/typ:documentGuid&gt;</w:t>
      </w:r>
    </w:p>
    <w:p w14:paraId="55000C3B" w14:textId="77777777" w:rsidR="000C65E6" w:rsidRPr="00360272" w:rsidRDefault="000C65E6" w:rsidP="00B93131">
      <w:pPr>
        <w:pStyle w:val="GOSTScript"/>
        <w:ind w:left="0" w:right="0" w:firstLine="227"/>
      </w:pPr>
      <w:r w:rsidRPr="00360272">
        <w:tab/>
      </w:r>
      <w:r w:rsidRPr="00360272">
        <w:tab/>
      </w:r>
      <w:r w:rsidRPr="00360272">
        <w:tab/>
      </w:r>
      <w:r w:rsidRPr="00360272">
        <w:tab/>
        <w:t>&lt;typ:creationDateTime&gt;2023-12-03T16:46:07.689+04:00&lt;/typ:creationDateTime&gt;</w:t>
      </w:r>
    </w:p>
    <w:p w14:paraId="7DE20EC5" w14:textId="77777777" w:rsidR="000C65E6" w:rsidRPr="00360272" w:rsidRDefault="000C65E6" w:rsidP="00B93131">
      <w:pPr>
        <w:pStyle w:val="GOSTScript"/>
        <w:ind w:left="0" w:right="0" w:firstLine="227"/>
      </w:pPr>
      <w:r w:rsidRPr="00360272">
        <w:lastRenderedPageBreak/>
        <w:t>&lt;typ:params&gt;</w:t>
      </w:r>
    </w:p>
    <w:p w14:paraId="645D8583" w14:textId="77777777" w:rsidR="000C65E6" w:rsidRPr="00360272" w:rsidRDefault="000C65E6" w:rsidP="00B93131">
      <w:pPr>
        <w:pStyle w:val="GOSTScript"/>
        <w:ind w:left="0" w:right="0" w:firstLine="227"/>
      </w:pPr>
      <w:r w:rsidRPr="00360272">
        <w:t>&lt;typ:param name="tofkCode" value="9500"/&gt;</w:t>
      </w:r>
    </w:p>
    <w:p w14:paraId="72D7ECCC" w14:textId="77777777" w:rsidR="000C65E6" w:rsidRPr="00360272" w:rsidRDefault="000C65E6" w:rsidP="00B93131">
      <w:pPr>
        <w:pStyle w:val="GOSTScript"/>
        <w:ind w:left="0" w:right="0" w:firstLine="227"/>
      </w:pPr>
      <w:r w:rsidRPr="00360272">
        <w:t>&lt;typ:param name="SRCode_GRBS" value="00100092"/&gt;</w:t>
      </w:r>
    </w:p>
    <w:p w14:paraId="60A431C3" w14:textId="77777777" w:rsidR="000C65E6" w:rsidRPr="00360272" w:rsidRDefault="000C65E6" w:rsidP="00B93131">
      <w:pPr>
        <w:pStyle w:val="GOSTScript"/>
        <w:ind w:left="0" w:right="0" w:firstLine="227"/>
      </w:pPr>
      <w:r w:rsidRPr="00360272">
        <w:t>&lt;typ:param name="versionId" value="3.0"/&gt;</w:t>
      </w:r>
    </w:p>
    <w:p w14:paraId="1615F629" w14:textId="77777777" w:rsidR="000C65E6" w:rsidRPr="00360272" w:rsidRDefault="000C65E6" w:rsidP="00B93131">
      <w:pPr>
        <w:pStyle w:val="GOSTScript"/>
        <w:ind w:left="0" w:right="0" w:firstLine="227"/>
      </w:pPr>
      <w:r w:rsidRPr="00360272">
        <w:t>&lt;/typ:params&gt;</w:t>
      </w:r>
    </w:p>
    <w:p w14:paraId="63914115" w14:textId="77777777" w:rsidR="000C65E6" w:rsidRPr="00360272" w:rsidRDefault="000C65E6" w:rsidP="00B93131">
      <w:pPr>
        <w:pStyle w:val="GOSTScript"/>
        <w:ind w:left="0" w:right="0" w:firstLine="227"/>
      </w:pPr>
      <w:r w:rsidRPr="00360272">
        <w:tab/>
      </w:r>
      <w:r w:rsidRPr="00360272">
        <w:tab/>
      </w:r>
      <w:r w:rsidRPr="00360272">
        <w:tab/>
        <w:t>&lt;/typ:header&gt;</w:t>
      </w:r>
    </w:p>
    <w:p w14:paraId="567AB9B0" w14:textId="77777777" w:rsidR="000C65E6" w:rsidRPr="00360272" w:rsidRDefault="000C65E6" w:rsidP="00B93131">
      <w:pPr>
        <w:pStyle w:val="GOSTScript"/>
        <w:ind w:left="0" w:right="0" w:firstLine="227"/>
      </w:pPr>
      <w:r w:rsidRPr="00360272">
        <w:tab/>
      </w:r>
      <w:r w:rsidRPr="00360272">
        <w:tab/>
      </w:r>
      <w:r w:rsidRPr="00360272">
        <w:tab/>
        <w:t>&lt;typ:document&gt;</w:t>
      </w:r>
    </w:p>
    <w:p w14:paraId="3D3286D4" w14:textId="77777777" w:rsidR="000C65E6" w:rsidRPr="00360272" w:rsidRDefault="000C65E6" w:rsidP="00B93131">
      <w:pPr>
        <w:pStyle w:val="GOSTScript"/>
        <w:ind w:left="0" w:right="0" w:firstLine="227"/>
      </w:pPr>
      <w:r w:rsidRPr="00360272">
        <w:t>&lt;self:VLS_REPORT_0531764 xmlns="" versionID="3.0" xsi:schemaLocation="http://www.roskazna.ru/eb/domain/VLS_REPORT_0531764/formular formulars.xsd" xmlns:self="http://www.roskazna.ru/eb/domain/VLS_REPORT_0531764/formular" xmlns:xsi="http://www.w3.org/2001/XMLSchema-instance"&gt;</w:t>
      </w:r>
    </w:p>
    <w:p w14:paraId="566B5073" w14:textId="77777777" w:rsidR="000C65E6" w:rsidRPr="00360272" w:rsidRDefault="000C65E6" w:rsidP="00B93131">
      <w:pPr>
        <w:pStyle w:val="GOSTScript"/>
        <w:ind w:left="0" w:right="0" w:firstLine="227"/>
      </w:pPr>
      <w:r w:rsidRPr="00360272">
        <w:t>&lt;TtlPrt_RT_FORMCODE&gt;0531718&lt;/TtlPrt_RT_FORMCODE&gt;</w:t>
      </w:r>
    </w:p>
    <w:p w14:paraId="6DFA3905" w14:textId="77777777" w:rsidR="000C65E6" w:rsidRPr="00360272" w:rsidRDefault="000C65E6" w:rsidP="00B93131">
      <w:pPr>
        <w:pStyle w:val="GOSTScript"/>
        <w:ind w:left="0" w:right="0" w:firstLine="227"/>
      </w:pPr>
      <w:r w:rsidRPr="00360272">
        <w:t>&lt;TtlPrt_RT_ACCOUNTNUM&gt;08262Ч03421&lt;/TtlPrt_RT_ACCOUNTNUM&gt;</w:t>
      </w:r>
    </w:p>
    <w:p w14:paraId="336A6E93" w14:textId="77777777" w:rsidR="000C65E6" w:rsidRPr="00360272" w:rsidRDefault="000C65E6" w:rsidP="00B93131">
      <w:pPr>
        <w:pStyle w:val="GOSTScript"/>
        <w:ind w:left="0" w:right="0" w:firstLine="227"/>
      </w:pPr>
      <w:r w:rsidRPr="00360272">
        <w:tab/>
        <w:t>&lt;TtlPrt_DctDt&gt;2023-12-03&lt;/TtlPrt_DctDt&gt;</w:t>
      </w:r>
    </w:p>
    <w:p w14:paraId="1520DDB0" w14:textId="77777777" w:rsidR="000C65E6" w:rsidRPr="00360272" w:rsidRDefault="000C65E6" w:rsidP="00B93131">
      <w:pPr>
        <w:pStyle w:val="GOSTScript"/>
        <w:ind w:left="0" w:right="0" w:firstLine="227"/>
      </w:pPr>
      <w:r w:rsidRPr="00360272">
        <w:tab/>
        <w:t>&lt;TtlPrt_report_type_flag&gt;Итоговый&lt;/TtlPrt_report_type_flag&gt;</w:t>
      </w:r>
    </w:p>
    <w:p w14:paraId="28E56C13" w14:textId="77777777" w:rsidR="000C65E6" w:rsidRPr="00CA154F" w:rsidRDefault="000C65E6" w:rsidP="00B93131">
      <w:pPr>
        <w:pStyle w:val="GOSTScript"/>
        <w:ind w:left="0" w:right="0" w:firstLine="227"/>
        <w:rPr>
          <w:lang w:val="ru-RU"/>
        </w:rPr>
      </w:pPr>
      <w:r w:rsidRPr="00360272">
        <w:tab/>
      </w:r>
      <w:r w:rsidRPr="00CA154F">
        <w:rPr>
          <w:lang w:val="ru-RU"/>
        </w:rPr>
        <w:t>&lt;</w:t>
      </w:r>
      <w:r w:rsidRPr="00360272">
        <w:t>TtlPrt</w:t>
      </w:r>
      <w:r w:rsidRPr="00CA154F">
        <w:rPr>
          <w:lang w:val="ru-RU"/>
        </w:rPr>
        <w:t>_</w:t>
      </w:r>
      <w:r w:rsidRPr="00360272">
        <w:t>TOFK</w:t>
      </w:r>
      <w:r w:rsidRPr="00CA154F">
        <w:rPr>
          <w:lang w:val="ru-RU"/>
        </w:rPr>
        <w:t>&gt;</w:t>
      </w:r>
    </w:p>
    <w:p w14:paraId="046FE528" w14:textId="77777777" w:rsidR="000C65E6" w:rsidRPr="00CA154F" w:rsidRDefault="000C65E6" w:rsidP="00B93131">
      <w:pPr>
        <w:pStyle w:val="GOSTScript"/>
        <w:ind w:left="0" w:right="0" w:firstLine="227"/>
        <w:rPr>
          <w:lang w:val="ru-RU"/>
        </w:rPr>
      </w:pPr>
      <w:r w:rsidRPr="00CA154F">
        <w:rPr>
          <w:lang w:val="ru-RU"/>
        </w:rPr>
        <w:tab/>
      </w:r>
      <w:r w:rsidRPr="00CA154F">
        <w:rPr>
          <w:lang w:val="ru-RU"/>
        </w:rPr>
        <w:tab/>
        <w:t>&lt;</w:t>
      </w:r>
      <w:r w:rsidRPr="00360272">
        <w:t>Nm</w:t>
      </w:r>
      <w:r w:rsidRPr="00CA154F">
        <w:rPr>
          <w:lang w:val="ru-RU"/>
        </w:rPr>
        <w:t>&gt;Управление Федерального казначейства по Чувашской Республике&lt;/</w:t>
      </w:r>
      <w:r w:rsidRPr="00360272">
        <w:t>Nm</w:t>
      </w:r>
      <w:r w:rsidRPr="00CA154F">
        <w:rPr>
          <w:lang w:val="ru-RU"/>
        </w:rPr>
        <w:t>&gt;</w:t>
      </w:r>
    </w:p>
    <w:p w14:paraId="53B6D140" w14:textId="77777777" w:rsidR="000C65E6" w:rsidRPr="00360272" w:rsidRDefault="000C65E6" w:rsidP="00B93131">
      <w:pPr>
        <w:pStyle w:val="GOSTScript"/>
        <w:ind w:left="0" w:right="0" w:firstLine="227"/>
      </w:pPr>
      <w:r w:rsidRPr="00CA154F">
        <w:rPr>
          <w:lang w:val="ru-RU"/>
        </w:rPr>
        <w:tab/>
      </w:r>
      <w:r w:rsidRPr="00CA154F">
        <w:rPr>
          <w:lang w:val="ru-RU"/>
        </w:rPr>
        <w:tab/>
      </w:r>
      <w:r w:rsidRPr="00360272">
        <w:t>&lt;Cd&gt;1500&lt;/Cd&gt;</w:t>
      </w:r>
    </w:p>
    <w:p w14:paraId="2786540D" w14:textId="77777777" w:rsidR="000C65E6" w:rsidRPr="00360272" w:rsidRDefault="000C65E6" w:rsidP="00B93131">
      <w:pPr>
        <w:pStyle w:val="GOSTScript"/>
        <w:ind w:left="0" w:right="0" w:firstLine="227"/>
      </w:pPr>
      <w:r w:rsidRPr="00360272">
        <w:tab/>
        <w:t>&lt;/TtlPrt_TOFK&gt;</w:t>
      </w:r>
    </w:p>
    <w:p w14:paraId="67533B5B" w14:textId="77777777" w:rsidR="000C65E6" w:rsidRPr="00360272" w:rsidRDefault="000C65E6" w:rsidP="00B93131">
      <w:pPr>
        <w:pStyle w:val="GOSTScript"/>
        <w:ind w:left="0" w:right="0" w:firstLine="227"/>
      </w:pPr>
      <w:r w:rsidRPr="00360272">
        <w:tab/>
        <w:t>&lt;TtlPrt_UBP&gt;</w:t>
      </w:r>
    </w:p>
    <w:p w14:paraId="7F18FA94" w14:textId="77777777" w:rsidR="000C65E6" w:rsidRPr="00CA154F" w:rsidRDefault="000C65E6" w:rsidP="00B93131">
      <w:pPr>
        <w:pStyle w:val="GOSTScript"/>
        <w:ind w:left="0" w:right="0" w:firstLine="227"/>
        <w:rPr>
          <w:lang w:val="ru-RU"/>
        </w:rPr>
      </w:pPr>
      <w:r w:rsidRPr="00360272">
        <w:tab/>
      </w:r>
      <w:r w:rsidRPr="00360272">
        <w:tab/>
      </w:r>
      <w:r w:rsidRPr="00CA154F">
        <w:rPr>
          <w:lang w:val="ru-RU"/>
        </w:rPr>
        <w:t>&lt;</w:t>
      </w:r>
      <w:r w:rsidRPr="00360272">
        <w:t>Cd</w:t>
      </w:r>
      <w:r w:rsidRPr="00CA154F">
        <w:rPr>
          <w:lang w:val="ru-RU"/>
        </w:rPr>
        <w:t>&gt;97200024&lt;/</w:t>
      </w:r>
      <w:r w:rsidRPr="00360272">
        <w:t>Cd</w:t>
      </w:r>
      <w:r w:rsidRPr="00CA154F">
        <w:rPr>
          <w:lang w:val="ru-RU"/>
        </w:rPr>
        <w:t>&gt;</w:t>
      </w:r>
    </w:p>
    <w:p w14:paraId="7C520EE0" w14:textId="77777777" w:rsidR="000C65E6" w:rsidRPr="00CA154F" w:rsidRDefault="000C65E6" w:rsidP="00B93131">
      <w:pPr>
        <w:pStyle w:val="GOSTScript"/>
        <w:ind w:left="0" w:right="0" w:firstLine="227"/>
        <w:rPr>
          <w:lang w:val="ru-RU"/>
        </w:rPr>
      </w:pPr>
      <w:r w:rsidRPr="00CA154F">
        <w:rPr>
          <w:lang w:val="ru-RU"/>
        </w:rPr>
        <w:tab/>
      </w:r>
      <w:r w:rsidRPr="00CA154F">
        <w:rPr>
          <w:lang w:val="ru-RU"/>
        </w:rPr>
        <w:tab/>
        <w:t>&lt;</w:t>
      </w:r>
      <w:r w:rsidRPr="00360272">
        <w:t>Nm</w:t>
      </w:r>
      <w:r w:rsidRPr="00CA154F">
        <w:rPr>
          <w:lang w:val="ru-RU"/>
        </w:rPr>
        <w:t>&gt;МИНИСТЕРСТВО ФИНАНСОВ ЧУВАШСКОЙ РЕСПУБЛИКИ&lt;/</w:t>
      </w:r>
      <w:r w:rsidRPr="00360272">
        <w:t>Nm</w:t>
      </w:r>
      <w:r w:rsidRPr="00CA154F">
        <w:rPr>
          <w:lang w:val="ru-RU"/>
        </w:rPr>
        <w:t>&gt;</w:t>
      </w:r>
    </w:p>
    <w:p w14:paraId="7311A52D" w14:textId="77777777" w:rsidR="000C65E6" w:rsidRPr="00360272" w:rsidRDefault="000C65E6" w:rsidP="00B93131">
      <w:pPr>
        <w:pStyle w:val="GOSTScript"/>
        <w:ind w:left="0" w:right="0" w:firstLine="227"/>
      </w:pPr>
      <w:r w:rsidRPr="00CA154F">
        <w:rPr>
          <w:lang w:val="ru-RU"/>
        </w:rPr>
        <w:tab/>
      </w:r>
      <w:r w:rsidRPr="00360272">
        <w:t>&lt;/TtlPrt_UBP&gt;</w:t>
      </w:r>
    </w:p>
    <w:p w14:paraId="06FAAEA8" w14:textId="77777777" w:rsidR="000C65E6" w:rsidRPr="00360272" w:rsidRDefault="000C65E6" w:rsidP="00B93131">
      <w:pPr>
        <w:pStyle w:val="GOSTScript"/>
        <w:ind w:left="0" w:right="0" w:firstLine="227"/>
      </w:pPr>
      <w:r w:rsidRPr="00360272">
        <w:tab/>
        <w:t>&lt;TtlPrt_GRBS&gt;</w:t>
      </w:r>
    </w:p>
    <w:p w14:paraId="5A0B0785" w14:textId="77777777" w:rsidR="000C65E6" w:rsidRPr="00360272" w:rsidRDefault="000C65E6" w:rsidP="00B93131">
      <w:pPr>
        <w:pStyle w:val="GOSTScript"/>
        <w:ind w:left="0" w:right="0" w:firstLine="227"/>
      </w:pPr>
      <w:r w:rsidRPr="00360272">
        <w:tab/>
      </w:r>
      <w:r w:rsidRPr="00360272">
        <w:tab/>
        <w:t>&lt;Cd&gt;092&lt;/Cd&gt;</w:t>
      </w:r>
    </w:p>
    <w:p w14:paraId="742C64C3" w14:textId="77777777" w:rsidR="000C65E6" w:rsidRPr="00CA154F" w:rsidRDefault="000C65E6" w:rsidP="00B93131">
      <w:pPr>
        <w:pStyle w:val="GOSTScript"/>
        <w:ind w:left="0" w:right="0" w:firstLine="227"/>
        <w:rPr>
          <w:lang w:val="ru-RU"/>
        </w:rPr>
      </w:pPr>
      <w:r w:rsidRPr="00360272">
        <w:tab/>
      </w:r>
      <w:r w:rsidRPr="00360272">
        <w:tab/>
      </w:r>
      <w:r w:rsidRPr="00CA154F">
        <w:rPr>
          <w:lang w:val="ru-RU"/>
        </w:rPr>
        <w:t>&lt;</w:t>
      </w:r>
      <w:r w:rsidRPr="00360272">
        <w:t>Nm</w:t>
      </w:r>
      <w:r w:rsidRPr="00CA154F">
        <w:rPr>
          <w:lang w:val="ru-RU"/>
        </w:rPr>
        <w:t>&gt;Министерство финансов Российской Федерации&lt;/</w:t>
      </w:r>
      <w:r w:rsidRPr="00360272">
        <w:t>Nm</w:t>
      </w:r>
      <w:r w:rsidRPr="00CA154F">
        <w:rPr>
          <w:lang w:val="ru-RU"/>
        </w:rPr>
        <w:t>&gt;</w:t>
      </w:r>
    </w:p>
    <w:p w14:paraId="662278CF" w14:textId="77777777" w:rsidR="000C65E6" w:rsidRPr="00360272" w:rsidRDefault="000C65E6" w:rsidP="00B93131">
      <w:pPr>
        <w:pStyle w:val="GOSTScript"/>
        <w:ind w:left="0" w:right="0" w:firstLine="227"/>
      </w:pPr>
      <w:r w:rsidRPr="00CA154F">
        <w:rPr>
          <w:lang w:val="ru-RU"/>
        </w:rPr>
        <w:tab/>
      </w:r>
      <w:r w:rsidRPr="00360272">
        <w:t>&lt;/TtlPrt_GRBS&gt;</w:t>
      </w:r>
    </w:p>
    <w:p w14:paraId="538193A9" w14:textId="77777777" w:rsidR="000C65E6" w:rsidRPr="00360272" w:rsidRDefault="000C65E6" w:rsidP="00B93131">
      <w:pPr>
        <w:pStyle w:val="GOSTScript"/>
        <w:ind w:left="0" w:right="0" w:firstLine="227"/>
      </w:pPr>
      <w:r w:rsidRPr="00360272">
        <w:tab/>
        <w:t>&lt;TtlPrt_MSC_Bdgt&gt;</w:t>
      </w:r>
    </w:p>
    <w:p w14:paraId="2D0A9AE7" w14:textId="77777777" w:rsidR="000C65E6" w:rsidRPr="00CA154F" w:rsidRDefault="000C65E6" w:rsidP="00B93131">
      <w:pPr>
        <w:pStyle w:val="GOSTScript"/>
        <w:ind w:left="0" w:right="0" w:firstLine="227"/>
        <w:rPr>
          <w:lang w:val="ru-RU"/>
        </w:rPr>
      </w:pPr>
      <w:r w:rsidRPr="00360272">
        <w:tab/>
      </w:r>
      <w:r w:rsidRPr="00360272">
        <w:tab/>
      </w:r>
      <w:r w:rsidRPr="00CA154F">
        <w:rPr>
          <w:lang w:val="ru-RU"/>
        </w:rPr>
        <w:t>&lt;</w:t>
      </w:r>
      <w:r w:rsidRPr="00360272">
        <w:t>Cd</w:t>
      </w:r>
      <w:r w:rsidRPr="00CA154F">
        <w:rPr>
          <w:lang w:val="ru-RU"/>
        </w:rPr>
        <w:t>&gt;99010001&lt;/</w:t>
      </w:r>
      <w:r w:rsidRPr="00360272">
        <w:t>Cd</w:t>
      </w:r>
      <w:r w:rsidRPr="00CA154F">
        <w:rPr>
          <w:lang w:val="ru-RU"/>
        </w:rPr>
        <w:t>&gt;</w:t>
      </w:r>
    </w:p>
    <w:p w14:paraId="0AE567F6" w14:textId="77777777" w:rsidR="000C65E6" w:rsidRPr="00CA154F" w:rsidRDefault="000C65E6" w:rsidP="00B93131">
      <w:pPr>
        <w:pStyle w:val="GOSTScript"/>
        <w:ind w:left="0" w:right="0" w:firstLine="227"/>
        <w:rPr>
          <w:lang w:val="ru-RU"/>
        </w:rPr>
      </w:pPr>
      <w:r w:rsidRPr="00CA154F">
        <w:rPr>
          <w:lang w:val="ru-RU"/>
        </w:rPr>
        <w:tab/>
      </w:r>
      <w:r w:rsidRPr="00CA154F">
        <w:rPr>
          <w:lang w:val="ru-RU"/>
        </w:rPr>
        <w:tab/>
        <w:t>&lt;</w:t>
      </w:r>
      <w:r w:rsidRPr="00360272">
        <w:t>Nm</w:t>
      </w:r>
      <w:r w:rsidRPr="00CA154F">
        <w:rPr>
          <w:lang w:val="ru-RU"/>
        </w:rPr>
        <w:t>&gt;Федеральный бюджет&lt;/</w:t>
      </w:r>
      <w:r w:rsidRPr="00360272">
        <w:t>Nm</w:t>
      </w:r>
      <w:r w:rsidRPr="00CA154F">
        <w:rPr>
          <w:lang w:val="ru-RU"/>
        </w:rPr>
        <w:t>&gt;</w:t>
      </w:r>
    </w:p>
    <w:p w14:paraId="1DD20C41" w14:textId="77777777" w:rsidR="000C65E6" w:rsidRPr="00734FF4" w:rsidRDefault="000C65E6" w:rsidP="00B93131">
      <w:pPr>
        <w:pStyle w:val="GOSTScript"/>
        <w:ind w:left="0" w:right="0" w:firstLine="227"/>
      </w:pPr>
      <w:r w:rsidRPr="00CA154F">
        <w:rPr>
          <w:lang w:val="ru-RU"/>
        </w:rPr>
        <w:tab/>
      </w:r>
      <w:r w:rsidRPr="00734FF4">
        <w:t>&lt;/</w:t>
      </w:r>
      <w:r w:rsidRPr="00360272">
        <w:t>TtlPrt</w:t>
      </w:r>
      <w:r w:rsidRPr="00734FF4">
        <w:t>_</w:t>
      </w:r>
      <w:r w:rsidRPr="00360272">
        <w:t>MSC</w:t>
      </w:r>
      <w:r w:rsidRPr="00734FF4">
        <w:t>_</w:t>
      </w:r>
      <w:r w:rsidRPr="00360272">
        <w:t>Bdgt</w:t>
      </w:r>
      <w:r w:rsidRPr="00734FF4">
        <w:t>&gt;</w:t>
      </w:r>
    </w:p>
    <w:p w14:paraId="1E2CE2D2" w14:textId="77777777" w:rsidR="000C65E6" w:rsidRPr="00734FF4" w:rsidRDefault="000C65E6" w:rsidP="00B93131">
      <w:pPr>
        <w:pStyle w:val="GOSTScript"/>
        <w:ind w:left="0" w:right="0" w:firstLine="227"/>
      </w:pPr>
      <w:r w:rsidRPr="00734FF4">
        <w:tab/>
        <w:t>&lt;</w:t>
      </w:r>
      <w:r w:rsidRPr="00360272">
        <w:t>TtlPrt</w:t>
      </w:r>
      <w:r w:rsidRPr="00734FF4">
        <w:t>_</w:t>
      </w:r>
      <w:r w:rsidRPr="00360272">
        <w:t>FO</w:t>
      </w:r>
      <w:r w:rsidRPr="00734FF4">
        <w:t>&gt;</w:t>
      </w:r>
    </w:p>
    <w:p w14:paraId="3B065786" w14:textId="77777777" w:rsidR="000C65E6" w:rsidRPr="00CA154F" w:rsidRDefault="000C65E6" w:rsidP="00B93131">
      <w:pPr>
        <w:pStyle w:val="GOSTScript"/>
        <w:ind w:left="0" w:right="0" w:firstLine="227"/>
        <w:rPr>
          <w:lang w:val="ru-RU"/>
        </w:rPr>
      </w:pPr>
      <w:r w:rsidRPr="00734FF4">
        <w:tab/>
      </w:r>
      <w:r w:rsidRPr="00734FF4">
        <w:tab/>
      </w:r>
      <w:r w:rsidRPr="00CA154F">
        <w:rPr>
          <w:lang w:val="ru-RU"/>
        </w:rPr>
        <w:t>&lt;</w:t>
      </w:r>
      <w:r w:rsidRPr="00360272">
        <w:t>FnclInst</w:t>
      </w:r>
      <w:r w:rsidRPr="00CA154F">
        <w:rPr>
          <w:lang w:val="ru-RU"/>
        </w:rPr>
        <w:t>&gt;Министерство финансов Российской Федерации&lt;/</w:t>
      </w:r>
      <w:r w:rsidRPr="00360272">
        <w:t>FnclInst</w:t>
      </w:r>
      <w:r w:rsidRPr="00CA154F">
        <w:rPr>
          <w:lang w:val="ru-RU"/>
        </w:rPr>
        <w:t>&gt;</w:t>
      </w:r>
    </w:p>
    <w:p w14:paraId="7D588339" w14:textId="77777777" w:rsidR="000C65E6" w:rsidRPr="00CA154F" w:rsidRDefault="000C65E6" w:rsidP="00B93131">
      <w:pPr>
        <w:pStyle w:val="GOSTScript"/>
        <w:ind w:left="0" w:right="0" w:firstLine="227"/>
        <w:rPr>
          <w:lang w:val="ru-RU"/>
        </w:rPr>
      </w:pPr>
      <w:r w:rsidRPr="00CA154F">
        <w:rPr>
          <w:lang w:val="ru-RU"/>
        </w:rPr>
        <w:tab/>
      </w:r>
      <w:r w:rsidRPr="00CA154F">
        <w:rPr>
          <w:lang w:val="ru-RU"/>
        </w:rPr>
        <w:tab/>
        <w:t>&lt;</w:t>
      </w:r>
      <w:r w:rsidRPr="00360272">
        <w:t>OKPOCd</w:t>
      </w:r>
      <w:r w:rsidRPr="00CA154F">
        <w:rPr>
          <w:lang w:val="ru-RU"/>
        </w:rPr>
        <w:t>&gt;00013474&lt;/</w:t>
      </w:r>
      <w:r w:rsidRPr="00360272">
        <w:t>OKPOCd</w:t>
      </w:r>
      <w:r w:rsidRPr="00CA154F">
        <w:rPr>
          <w:lang w:val="ru-RU"/>
        </w:rPr>
        <w:t>&gt;</w:t>
      </w:r>
    </w:p>
    <w:p w14:paraId="47AF0FDA" w14:textId="77777777" w:rsidR="000C65E6" w:rsidRPr="00CA154F" w:rsidRDefault="000C65E6" w:rsidP="00B93131">
      <w:pPr>
        <w:pStyle w:val="GOSTScript"/>
        <w:ind w:left="0" w:right="0" w:firstLine="227"/>
        <w:rPr>
          <w:lang w:val="ru-RU"/>
        </w:rPr>
      </w:pPr>
      <w:r w:rsidRPr="00CA154F">
        <w:rPr>
          <w:lang w:val="ru-RU"/>
        </w:rPr>
        <w:tab/>
        <w:t>&lt;/</w:t>
      </w:r>
      <w:r w:rsidRPr="00360272">
        <w:t>TtlPrt</w:t>
      </w:r>
      <w:r w:rsidRPr="00CA154F">
        <w:rPr>
          <w:lang w:val="ru-RU"/>
        </w:rPr>
        <w:t>_</w:t>
      </w:r>
      <w:r w:rsidRPr="00360272">
        <w:t>FO</w:t>
      </w:r>
      <w:r w:rsidRPr="00CA154F">
        <w:rPr>
          <w:lang w:val="ru-RU"/>
        </w:rPr>
        <w:t>&gt;</w:t>
      </w:r>
    </w:p>
    <w:p w14:paraId="21FFF8A3" w14:textId="77777777" w:rsidR="000C65E6" w:rsidRPr="00CA154F" w:rsidRDefault="000C65E6" w:rsidP="00B93131">
      <w:pPr>
        <w:pStyle w:val="GOSTScript"/>
        <w:ind w:left="0" w:right="0" w:firstLine="227"/>
        <w:rPr>
          <w:lang w:val="ru-RU"/>
        </w:rPr>
      </w:pPr>
      <w:r w:rsidRPr="00CA154F">
        <w:rPr>
          <w:lang w:val="ru-RU"/>
        </w:rPr>
        <w:tab/>
        <w:t>&lt;</w:t>
      </w:r>
      <w:r w:rsidRPr="00360272">
        <w:t>TtlPrt</w:t>
      </w:r>
      <w:r w:rsidRPr="00CA154F">
        <w:rPr>
          <w:lang w:val="ru-RU"/>
        </w:rPr>
        <w:t>_</w:t>
      </w:r>
      <w:r w:rsidRPr="00360272">
        <w:t>MSC</w:t>
      </w:r>
      <w:r w:rsidRPr="00CA154F">
        <w:rPr>
          <w:lang w:val="ru-RU"/>
        </w:rPr>
        <w:t>_</w:t>
      </w:r>
      <w:r w:rsidRPr="00360272">
        <w:t>OKTMO</w:t>
      </w:r>
      <w:r w:rsidRPr="00CA154F">
        <w:rPr>
          <w:lang w:val="ru-RU"/>
        </w:rPr>
        <w:t>&gt;97000000&lt;/</w:t>
      </w:r>
      <w:r w:rsidRPr="00360272">
        <w:t>TtlPrt</w:t>
      </w:r>
      <w:r w:rsidRPr="00CA154F">
        <w:rPr>
          <w:lang w:val="ru-RU"/>
        </w:rPr>
        <w:t>_</w:t>
      </w:r>
      <w:r w:rsidRPr="00360272">
        <w:t>MSC</w:t>
      </w:r>
      <w:r w:rsidRPr="00CA154F">
        <w:rPr>
          <w:lang w:val="ru-RU"/>
        </w:rPr>
        <w:t>_</w:t>
      </w:r>
      <w:r w:rsidRPr="00360272">
        <w:t>OKTMO</w:t>
      </w:r>
      <w:r w:rsidRPr="00CA154F">
        <w:rPr>
          <w:lang w:val="ru-RU"/>
        </w:rPr>
        <w:t>&gt;</w:t>
      </w:r>
    </w:p>
    <w:p w14:paraId="73F241E7" w14:textId="77777777" w:rsidR="000C65E6" w:rsidRPr="00360272" w:rsidRDefault="000C65E6" w:rsidP="00B93131">
      <w:pPr>
        <w:pStyle w:val="GOSTScript"/>
        <w:ind w:left="0" w:right="0" w:firstLine="227"/>
      </w:pPr>
      <w:r w:rsidRPr="00CA154F">
        <w:rPr>
          <w:lang w:val="ru-RU"/>
        </w:rPr>
        <w:tab/>
      </w:r>
      <w:r w:rsidRPr="00360272">
        <w:t>&lt;TtlPrt_SECRECY code="0"&gt;несекретно&lt;/TtlPrt_SECRECY&gt;</w:t>
      </w:r>
    </w:p>
    <w:p w14:paraId="2FD74011" w14:textId="77777777" w:rsidR="000C65E6" w:rsidRPr="00360272" w:rsidRDefault="000C65E6" w:rsidP="00B93131">
      <w:pPr>
        <w:pStyle w:val="GOSTScript"/>
        <w:ind w:left="0" w:right="0" w:firstLine="227"/>
      </w:pPr>
      <w:r w:rsidRPr="00360272">
        <w:tab/>
        <w:t>&lt;R_764_G_S1_1_D&gt;</w:t>
      </w:r>
    </w:p>
    <w:p w14:paraId="6FC19D78" w14:textId="77777777" w:rsidR="000C65E6" w:rsidRPr="00360272" w:rsidRDefault="000C65E6" w:rsidP="00B93131">
      <w:pPr>
        <w:pStyle w:val="GOSTScript"/>
        <w:ind w:left="0" w:right="0" w:firstLine="227"/>
      </w:pPr>
      <w:r w:rsidRPr="00360272">
        <w:tab/>
      </w:r>
      <w:r w:rsidRPr="00360272">
        <w:tab/>
        <w:t>&lt;G_S1_1_D_ITEM&gt;</w:t>
      </w:r>
    </w:p>
    <w:p w14:paraId="71C307DE" w14:textId="77777777" w:rsidR="000C65E6" w:rsidRPr="00360272" w:rsidRDefault="000C65E6" w:rsidP="00B93131">
      <w:pPr>
        <w:pStyle w:val="GOSTScript"/>
        <w:ind w:left="0" w:right="0" w:firstLine="227"/>
      </w:pPr>
      <w:r w:rsidRPr="00360272">
        <w:tab/>
      </w:r>
      <w:r w:rsidRPr="00360272">
        <w:tab/>
      </w:r>
      <w:r w:rsidRPr="00360272">
        <w:tab/>
        <w:t>&lt;G_S1_B_C2&gt;100.00&lt;/G_S1_B_C2&gt;</w:t>
      </w:r>
    </w:p>
    <w:p w14:paraId="6211B27A" w14:textId="77777777" w:rsidR="000C65E6" w:rsidRPr="00360272" w:rsidRDefault="000C65E6" w:rsidP="00B93131">
      <w:pPr>
        <w:pStyle w:val="GOSTScript"/>
        <w:ind w:left="0" w:right="0" w:firstLine="227"/>
      </w:pPr>
      <w:r w:rsidRPr="00360272">
        <w:tab/>
      </w:r>
      <w:r w:rsidRPr="00360272">
        <w:tab/>
      </w:r>
      <w:r w:rsidRPr="00360272">
        <w:tab/>
        <w:t>&lt;G_S1_E_C2&gt;100.00&lt;/G_S1_E_C2&gt;</w:t>
      </w:r>
    </w:p>
    <w:p w14:paraId="5BF8E2A3" w14:textId="77777777" w:rsidR="000C65E6" w:rsidRPr="00360272" w:rsidRDefault="000C65E6" w:rsidP="00B93131">
      <w:pPr>
        <w:pStyle w:val="GOSTScript"/>
        <w:ind w:left="0" w:right="0" w:firstLine="227"/>
      </w:pPr>
      <w:r w:rsidRPr="00360272">
        <w:tab/>
      </w:r>
      <w:r w:rsidRPr="00360272">
        <w:tab/>
      </w:r>
      <w:r w:rsidRPr="00360272">
        <w:tab/>
        <w:t>&lt;G_S1_B_C3&gt;100.00&lt;/G_S1_B_C3&gt;</w:t>
      </w:r>
    </w:p>
    <w:p w14:paraId="761B6BC4" w14:textId="77777777" w:rsidR="000C65E6" w:rsidRPr="00360272" w:rsidRDefault="000C65E6" w:rsidP="00B93131">
      <w:pPr>
        <w:pStyle w:val="GOSTScript"/>
        <w:ind w:left="0" w:right="0" w:firstLine="227"/>
      </w:pPr>
      <w:r w:rsidRPr="00360272">
        <w:tab/>
      </w:r>
      <w:r w:rsidRPr="00360272">
        <w:tab/>
      </w:r>
      <w:r w:rsidRPr="00360272">
        <w:tab/>
        <w:t>&lt;G_S1_E_C3&gt;100.00&lt;/G_S1_E_C3&gt;</w:t>
      </w:r>
    </w:p>
    <w:p w14:paraId="15023544" w14:textId="77777777" w:rsidR="000C65E6" w:rsidRPr="00360272" w:rsidRDefault="000C65E6" w:rsidP="00B93131">
      <w:pPr>
        <w:pStyle w:val="GOSTScript"/>
        <w:ind w:left="0" w:right="0" w:firstLine="227"/>
      </w:pPr>
      <w:r w:rsidRPr="00360272">
        <w:tab/>
      </w:r>
      <w:r w:rsidRPr="00360272">
        <w:tab/>
      </w:r>
      <w:r w:rsidRPr="00360272">
        <w:tab/>
        <w:t>&lt;G_S1_B_C4&gt;100.00&lt;/G_S1_B_C4&gt;</w:t>
      </w:r>
    </w:p>
    <w:p w14:paraId="10C23D4F" w14:textId="77777777" w:rsidR="000C65E6" w:rsidRPr="00360272" w:rsidRDefault="000C65E6" w:rsidP="00B93131">
      <w:pPr>
        <w:pStyle w:val="GOSTScript"/>
        <w:ind w:left="0" w:right="0" w:firstLine="227"/>
      </w:pPr>
      <w:r w:rsidRPr="00360272">
        <w:tab/>
      </w:r>
      <w:r w:rsidRPr="00360272">
        <w:tab/>
      </w:r>
      <w:r w:rsidRPr="00360272">
        <w:tab/>
        <w:t>&lt;G_S1_E_C4&gt;100.00&lt;/G_S1_E_C4&gt;</w:t>
      </w:r>
    </w:p>
    <w:p w14:paraId="06B6BDBE" w14:textId="77777777" w:rsidR="000C65E6" w:rsidRPr="00360272" w:rsidRDefault="000C65E6" w:rsidP="00B93131">
      <w:pPr>
        <w:pStyle w:val="GOSTScript"/>
        <w:ind w:left="0" w:right="0" w:firstLine="227"/>
      </w:pPr>
      <w:r w:rsidRPr="00360272">
        <w:tab/>
      </w:r>
      <w:r w:rsidRPr="00360272">
        <w:tab/>
        <w:t>&lt;/G_S1_1_D_ITEM&gt;</w:t>
      </w:r>
    </w:p>
    <w:p w14:paraId="2B99E4C9" w14:textId="77777777" w:rsidR="000C65E6" w:rsidRPr="00360272" w:rsidRDefault="000C65E6" w:rsidP="00B93131">
      <w:pPr>
        <w:pStyle w:val="GOSTScript"/>
        <w:ind w:left="0" w:right="0" w:firstLine="227"/>
      </w:pPr>
      <w:r w:rsidRPr="00360272">
        <w:tab/>
        <w:t>&lt;/R_764_G_S1_1_D&gt;</w:t>
      </w:r>
    </w:p>
    <w:p w14:paraId="49EAC6CA" w14:textId="77777777" w:rsidR="000C65E6" w:rsidRPr="00360272" w:rsidRDefault="000C65E6" w:rsidP="00B93131">
      <w:pPr>
        <w:pStyle w:val="GOSTScript"/>
        <w:ind w:left="0" w:right="0" w:firstLine="227"/>
      </w:pPr>
      <w:r w:rsidRPr="00360272">
        <w:t xml:space="preserve">&lt;VSL_ListApp_Executor_SFP&gt;Александров </w:t>
      </w:r>
      <w:r w:rsidRPr="00B93131">
        <w:t>Антон</w:t>
      </w:r>
      <w:r w:rsidRPr="00360272">
        <w:t xml:space="preserve"> </w:t>
      </w:r>
      <w:r w:rsidRPr="00B93131">
        <w:t>Алексеевич</w:t>
      </w:r>
      <w:r w:rsidRPr="00360272">
        <w:t>&lt;/VSL_ListApp_Executor_SFP&gt;</w:t>
      </w:r>
    </w:p>
    <w:p w14:paraId="4ED91012" w14:textId="77777777" w:rsidR="000C65E6" w:rsidRPr="00360272" w:rsidRDefault="000C65E6" w:rsidP="00B93131">
      <w:pPr>
        <w:pStyle w:val="GOSTScript"/>
        <w:ind w:left="0" w:right="0" w:firstLine="227"/>
      </w:pPr>
      <w:r w:rsidRPr="00360272">
        <w:tab/>
        <w:t>&lt;VSL_ListApp_Executor_Post&gt;Казначей&lt;/VSL_ListApp_Executor_Post&gt;</w:t>
      </w:r>
    </w:p>
    <w:p w14:paraId="784A5076" w14:textId="77777777" w:rsidR="000C65E6" w:rsidRPr="00360272" w:rsidRDefault="000C65E6" w:rsidP="00B93131">
      <w:pPr>
        <w:pStyle w:val="GOSTScript"/>
        <w:ind w:left="0" w:right="0" w:firstLine="227"/>
      </w:pPr>
      <w:r w:rsidRPr="00360272">
        <w:tab/>
        <w:t>&lt;VSL_ListApp_Executor_TEL&gt;343456465&lt;/VSL_ListApp_Executor_TEL&gt;</w:t>
      </w:r>
    </w:p>
    <w:p w14:paraId="55FDBB79" w14:textId="77777777" w:rsidR="000C65E6" w:rsidRPr="00360272" w:rsidRDefault="000C65E6" w:rsidP="00B93131">
      <w:pPr>
        <w:pStyle w:val="GOSTScript"/>
        <w:ind w:left="0" w:right="0" w:firstLine="227"/>
      </w:pPr>
      <w:r w:rsidRPr="00360272">
        <w:tab/>
        <w:t>&lt;VSL_ListApp_Executor_Date&gt;2023-12-03&lt;/VSL_ListApp_Executor_Date&gt;</w:t>
      </w:r>
    </w:p>
    <w:p w14:paraId="020DED7F" w14:textId="77777777" w:rsidR="000C65E6" w:rsidRPr="00360272" w:rsidRDefault="000C65E6" w:rsidP="00B93131">
      <w:pPr>
        <w:pStyle w:val="GOSTScript"/>
        <w:ind w:left="0" w:right="0" w:firstLine="227"/>
      </w:pPr>
      <w:r w:rsidRPr="00360272">
        <w:tab/>
        <w:t>&lt;StmInfrmtn_TF&gt;</w:t>
      </w:r>
    </w:p>
    <w:p w14:paraId="6B5CE120" w14:textId="77777777" w:rsidR="000C65E6" w:rsidRPr="00360272" w:rsidRDefault="000C65E6" w:rsidP="00B93131">
      <w:pPr>
        <w:pStyle w:val="GOSTScript"/>
        <w:ind w:left="0" w:right="0" w:firstLine="227"/>
      </w:pPr>
      <w:r w:rsidRPr="00360272">
        <w:tab/>
      </w:r>
      <w:r w:rsidRPr="00360272">
        <w:tab/>
        <w:t>&lt;GUID&gt;8fd0f4a9-2364-4858-87dc-ce8d1aa70482&lt;/GUID&gt;</w:t>
      </w:r>
    </w:p>
    <w:p w14:paraId="6535671C" w14:textId="77777777" w:rsidR="000C65E6" w:rsidRPr="00360272" w:rsidRDefault="000C65E6" w:rsidP="00B93131">
      <w:pPr>
        <w:pStyle w:val="GOSTScript"/>
        <w:ind w:left="0" w:right="0" w:firstLine="227"/>
      </w:pPr>
      <w:r w:rsidRPr="00360272">
        <w:tab/>
        <w:t>&lt;/StmInfrmtn_TF&gt;</w:t>
      </w:r>
    </w:p>
    <w:p w14:paraId="4CC18FE3" w14:textId="77777777" w:rsidR="000C65E6" w:rsidRPr="00360272" w:rsidRDefault="000C65E6" w:rsidP="00B93131">
      <w:pPr>
        <w:pStyle w:val="GOSTScript"/>
        <w:ind w:left="0" w:right="0" w:firstLine="227"/>
      </w:pPr>
      <w:r w:rsidRPr="00360272">
        <w:tab/>
        <w:t>&lt;TtlPrt_DocNumber&gt;000000013&lt;/TtlPrt_DocNumber&gt;</w:t>
      </w:r>
    </w:p>
    <w:p w14:paraId="38B9D4D4" w14:textId="77777777" w:rsidR="000C65E6" w:rsidRPr="00CA154F" w:rsidRDefault="000C65E6" w:rsidP="00B93131">
      <w:pPr>
        <w:pStyle w:val="GOSTScript"/>
        <w:ind w:left="0" w:right="0" w:firstLine="227"/>
        <w:rPr>
          <w:lang w:val="ru-RU"/>
        </w:rPr>
      </w:pPr>
      <w:r w:rsidRPr="00360272">
        <w:tab/>
      </w:r>
      <w:r w:rsidRPr="00CA154F">
        <w:rPr>
          <w:lang w:val="ru-RU"/>
        </w:rPr>
        <w:t>&lt;</w:t>
      </w:r>
      <w:r w:rsidRPr="00360272">
        <w:t>TtlPrt</w:t>
      </w:r>
      <w:r w:rsidRPr="00CA154F">
        <w:rPr>
          <w:lang w:val="ru-RU"/>
        </w:rPr>
        <w:t>_</w:t>
      </w:r>
      <w:r w:rsidRPr="00360272">
        <w:t>OPENTOFK</w:t>
      </w:r>
      <w:r w:rsidRPr="00CA154F">
        <w:rPr>
          <w:lang w:val="ru-RU"/>
        </w:rPr>
        <w:t>_</w:t>
      </w:r>
      <w:r w:rsidRPr="00360272">
        <w:t>NAME</w:t>
      </w:r>
      <w:r w:rsidRPr="00CA154F">
        <w:rPr>
          <w:lang w:val="ru-RU"/>
        </w:rPr>
        <w:t>&gt;Управление Федерального казначейства по Чувашской Республике&lt;/</w:t>
      </w:r>
      <w:r w:rsidRPr="00360272">
        <w:t>TtlPrt</w:t>
      </w:r>
      <w:r w:rsidRPr="00CA154F">
        <w:rPr>
          <w:lang w:val="ru-RU"/>
        </w:rPr>
        <w:t>_</w:t>
      </w:r>
      <w:r w:rsidRPr="00360272">
        <w:t>OPENTOFK</w:t>
      </w:r>
      <w:r w:rsidRPr="00CA154F">
        <w:rPr>
          <w:lang w:val="ru-RU"/>
        </w:rPr>
        <w:t>_</w:t>
      </w:r>
      <w:r w:rsidRPr="00360272">
        <w:t>NAME</w:t>
      </w:r>
      <w:r w:rsidRPr="00CA154F">
        <w:rPr>
          <w:lang w:val="ru-RU"/>
        </w:rPr>
        <w:t>&gt;</w:t>
      </w:r>
    </w:p>
    <w:p w14:paraId="4C2688EE" w14:textId="77777777" w:rsidR="000C65E6" w:rsidRPr="00360272" w:rsidRDefault="000C65E6" w:rsidP="00B93131">
      <w:pPr>
        <w:pStyle w:val="GOSTScript"/>
        <w:ind w:left="0" w:right="0" w:firstLine="227"/>
      </w:pPr>
      <w:r w:rsidRPr="00CA154F">
        <w:rPr>
          <w:lang w:val="ru-RU"/>
        </w:rPr>
        <w:tab/>
      </w:r>
      <w:r w:rsidRPr="00360272">
        <w:t>&lt;TtlPrt_OPENTOFK_CODE&gt;1500&lt;/TtlPrt_OPENTOFK_CODE&gt;</w:t>
      </w:r>
    </w:p>
    <w:p w14:paraId="7D5FE9F9" w14:textId="77777777" w:rsidR="000C65E6" w:rsidRPr="00360272" w:rsidRDefault="000C65E6" w:rsidP="00B93131">
      <w:pPr>
        <w:pStyle w:val="GOSTScript"/>
        <w:ind w:left="0" w:right="0" w:firstLine="227"/>
      </w:pPr>
      <w:r w:rsidRPr="00360272">
        <w:t>&lt;/self:VLS_REPORT_0531764&gt;</w:t>
      </w:r>
    </w:p>
    <w:p w14:paraId="639FFBA7" w14:textId="77777777" w:rsidR="000C65E6" w:rsidRPr="00360272" w:rsidRDefault="000C65E6" w:rsidP="00B93131">
      <w:pPr>
        <w:pStyle w:val="GOSTScript"/>
        <w:ind w:left="0" w:right="0" w:firstLine="227"/>
      </w:pPr>
      <w:r w:rsidRPr="00360272">
        <w:lastRenderedPageBreak/>
        <w:t>&lt;/typ:document&gt;</w:t>
      </w:r>
      <w:r w:rsidRPr="00360272">
        <w:tab/>
      </w:r>
    </w:p>
    <w:p w14:paraId="0B861BCC" w14:textId="77777777" w:rsidR="000C65E6" w:rsidRPr="00360272" w:rsidRDefault="000C65E6" w:rsidP="00B93131">
      <w:pPr>
        <w:pStyle w:val="GOSTScript"/>
        <w:ind w:left="0" w:right="0" w:firstLine="227"/>
      </w:pPr>
      <w:r w:rsidRPr="00360272">
        <w:t>&lt;/transferDocumentRequest&gt;</w:t>
      </w:r>
    </w:p>
    <w:p w14:paraId="32E52AB1" w14:textId="77777777" w:rsidR="000C65E6" w:rsidRPr="00360272" w:rsidRDefault="000C65E6" w:rsidP="00B93131">
      <w:pPr>
        <w:pStyle w:val="GOSTScript"/>
        <w:ind w:left="0" w:right="0" w:firstLine="227"/>
      </w:pPr>
      <w:r w:rsidRPr="00360272">
        <w:t>&lt;/env:Body&gt;</w:t>
      </w:r>
    </w:p>
    <w:p w14:paraId="1CA38A04" w14:textId="77777777" w:rsidR="000C65E6" w:rsidRPr="00F22D2E" w:rsidRDefault="000C65E6" w:rsidP="00B93131">
      <w:pPr>
        <w:pStyle w:val="GOSTScript"/>
        <w:ind w:left="0" w:right="0" w:firstLine="227"/>
      </w:pPr>
      <w:r w:rsidRPr="00360272">
        <w:t>&lt;/soapenv:Envelope&gt;</w:t>
      </w:r>
    </w:p>
    <w:p w14:paraId="48F27A65" w14:textId="77777777" w:rsidR="000C65E6" w:rsidRPr="00360272" w:rsidRDefault="000C65E6" w:rsidP="000C65E6">
      <w:pPr>
        <w:rPr>
          <w:lang w:val="en-US"/>
        </w:rPr>
      </w:pPr>
    </w:p>
    <w:p w14:paraId="0F52A47C" w14:textId="2E339A5D" w:rsidR="00A2211A" w:rsidRPr="001251C1" w:rsidRDefault="00A2211A" w:rsidP="001251C1">
      <w:pPr>
        <w:pStyle w:val="12"/>
      </w:pPr>
      <w:bookmarkStart w:id="6931" w:name="_Toc202884190"/>
      <w:r w:rsidRPr="001251C1">
        <w:lastRenderedPageBreak/>
        <w:t>ТРЕБОВАНИЯ К СОСТАВУ ИНФОРМАЦИИ ПРИ ИНФОРМАЦИОННОМ ВЗАИМОДЕЙСТВИИ МЕЖДУ ТЕРРИТОРИАЛЬНЫМИ ОРГАНАМИ ФЕДЕРАЛЬНОГО КАЗНАЧЕЙСТВА И ИНЫМИ ПОЛУЧАТЕЛЯМИ БЮДЖЕТНЫХ СРЕДСТВ (xml-формат)</w:t>
      </w:r>
      <w:bookmarkEnd w:id="6931"/>
    </w:p>
    <w:p w14:paraId="5B40C613" w14:textId="010D4609" w:rsidR="00A2211A" w:rsidRPr="005A1997" w:rsidRDefault="00A2211A" w:rsidP="001251C1">
      <w:pPr>
        <w:pStyle w:val="23"/>
        <w:rPr>
          <w:highlight w:val="green"/>
        </w:rPr>
      </w:pPr>
      <w:bookmarkStart w:id="6932" w:name="_Toc59456475"/>
      <w:bookmarkStart w:id="6933" w:name="_Ref84785078"/>
      <w:bookmarkStart w:id="6934" w:name="_Toc185235816"/>
      <w:bookmarkStart w:id="6935" w:name="_Toc202884191"/>
      <w:r w:rsidRPr="005A1997">
        <w:rPr>
          <w:highlight w:val="green"/>
        </w:rPr>
        <w:t>Описание документа «Выписка из лицевого счета иного ПБС»</w:t>
      </w:r>
      <w:bookmarkEnd w:id="6932"/>
      <w:bookmarkEnd w:id="6933"/>
      <w:bookmarkEnd w:id="6934"/>
      <w:bookmarkEnd w:id="6935"/>
    </w:p>
    <w:p w14:paraId="5EFBA5D6" w14:textId="77777777" w:rsidR="00A2211A" w:rsidRPr="005A1997" w:rsidRDefault="00A2211A" w:rsidP="001251C1">
      <w:pPr>
        <w:pStyle w:val="32"/>
        <w:rPr>
          <w:highlight w:val="green"/>
        </w:rPr>
      </w:pPr>
      <w:bookmarkStart w:id="6936" w:name="_Toc59456476"/>
      <w:bookmarkStart w:id="6937" w:name="_Toc185235817"/>
      <w:bookmarkStart w:id="6938" w:name="_Toc202884192"/>
      <w:r w:rsidRPr="005A1997">
        <w:rPr>
          <w:highlight w:val="green"/>
        </w:rPr>
        <w:t>Назначение и маршрут документа</w:t>
      </w:r>
      <w:bookmarkEnd w:id="6936"/>
      <w:bookmarkEnd w:id="6937"/>
      <w:bookmarkEnd w:id="6938"/>
    </w:p>
    <w:p w14:paraId="7715E1E6" w14:textId="77777777" w:rsidR="00A2211A" w:rsidRPr="003B79DD" w:rsidRDefault="00A2211A" w:rsidP="005E23D3">
      <w:pPr>
        <w:pStyle w:val="GOSTNormal"/>
      </w:pPr>
      <w:r w:rsidRPr="003B79DD">
        <w:t>Документ «Выписка из лицевого счета иного ПБС» содержит информацию о каждой операции, отражаемой на л/с ИПБС, за указанную дату в разрезе документов и остатках соответствующих показателей на л/с на начало и конец дня, и предназначен для доведения информации от ТОФК до ИПБС.</w:t>
      </w:r>
    </w:p>
    <w:p w14:paraId="1D88289F" w14:textId="77777777" w:rsidR="00A2211A" w:rsidRPr="003B79DD" w:rsidRDefault="00A2211A" w:rsidP="005E23D3">
      <w:pPr>
        <w:pStyle w:val="GOSTNormal"/>
      </w:pPr>
      <w:r w:rsidRPr="003B79DD">
        <w:t xml:space="preserve">Документ «Выписка из лицевого счета иного ПБС» также может содержать в себе в виде вложения в блоке «attachments» документы «Извещение о поступлении в иностранной валюте», «Заявление на проведение операций с иностранной валютой», а также документы, служащие основанием для отражения операций на лицевом счете, в форматах, предусмотренных настоящим Альбомом ТФО. </w:t>
      </w:r>
    </w:p>
    <w:p w14:paraId="0B8B1D2D" w14:textId="77777777" w:rsidR="00A2211A" w:rsidRPr="003B79DD" w:rsidRDefault="00A2211A" w:rsidP="005E23D3">
      <w:pPr>
        <w:pStyle w:val="GOSTNormal"/>
      </w:pPr>
      <w:r w:rsidRPr="003B79DD">
        <w:t>Вложения к документу «Выписка из лицевого счета иного ПБС» передаются с применением МТОМ (Дата начала действия изменений равна дате включения МТОМ).</w:t>
      </w:r>
    </w:p>
    <w:p w14:paraId="72EB10C6" w14:textId="77777777" w:rsidR="00A2211A" w:rsidRPr="005A1997" w:rsidRDefault="00A2211A" w:rsidP="005E23D3">
      <w:pPr>
        <w:pStyle w:val="GOSTNameTable"/>
        <w:rPr>
          <w:highlight w:val="green"/>
        </w:rPr>
      </w:pPr>
      <w:r w:rsidRPr="005A1997">
        <w:rPr>
          <w:highlight w:val="green"/>
        </w:rPr>
        <w:fldChar w:fldCharType="begin"/>
      </w:r>
      <w:r w:rsidRPr="005A1997">
        <w:rPr>
          <w:highlight w:val="green"/>
        </w:rPr>
        <w:instrText>SEQ Таблица \* ARABIC</w:instrText>
      </w:r>
      <w:r w:rsidRPr="005A1997">
        <w:rPr>
          <w:highlight w:val="green"/>
        </w:rPr>
        <w:fldChar w:fldCharType="separate"/>
      </w:r>
      <w:bookmarkStart w:id="6939" w:name="_Toc185236239"/>
      <w:r w:rsidR="00306405">
        <w:rPr>
          <w:noProof/>
          <w:highlight w:val="green"/>
        </w:rPr>
        <w:t>479</w:t>
      </w:r>
      <w:r w:rsidRPr="005A1997">
        <w:rPr>
          <w:highlight w:val="green"/>
        </w:rPr>
        <w:fldChar w:fldCharType="end"/>
      </w:r>
      <w:r w:rsidRPr="005A1997">
        <w:rPr>
          <w:highlight w:val="green"/>
        </w:rPr>
        <w:t xml:space="preserve"> – Маршрут документа «Выписка из лицевого счета иного ПБС»</w:t>
      </w:r>
      <w:bookmarkEnd w:id="6939"/>
      <w:r w:rsidRPr="005A1997">
        <w:rPr>
          <w:highlight w:val="green"/>
        </w:rPr>
        <w:t xml:space="preserve"> </w:t>
      </w:r>
    </w:p>
    <w:tbl>
      <w:tblPr>
        <w:tblStyle w:val="GOSTTable"/>
        <w:tblW w:w="5000" w:type="pct"/>
        <w:tblLook w:val="07E0" w:firstRow="1" w:lastRow="1" w:firstColumn="1" w:lastColumn="1" w:noHBand="1" w:noVBand="1"/>
      </w:tblPr>
      <w:tblGrid>
        <w:gridCol w:w="2552"/>
        <w:gridCol w:w="2549"/>
        <w:gridCol w:w="4527"/>
      </w:tblGrid>
      <w:tr w:rsidR="00A2211A" w:rsidRPr="003B79DD" w14:paraId="0D52E2F8" w14:textId="77777777" w:rsidTr="00591977">
        <w:trPr>
          <w:cnfStyle w:val="100000000000" w:firstRow="1" w:lastRow="0" w:firstColumn="0" w:lastColumn="0" w:oddVBand="0" w:evenVBand="0" w:oddHBand="0" w:evenHBand="0" w:firstRowFirstColumn="0" w:firstRowLastColumn="0" w:lastRowFirstColumn="0" w:lastRowLastColumn="0"/>
        </w:trPr>
        <w:tc>
          <w:tcPr>
            <w:tcW w:w="1325" w:type="pct"/>
          </w:tcPr>
          <w:p w14:paraId="3EEF7C6F" w14:textId="77777777" w:rsidR="00A2211A" w:rsidRPr="003B79DD" w:rsidRDefault="00A2211A" w:rsidP="000939EE">
            <w:pPr>
              <w:pStyle w:val="GOSTTableHead"/>
            </w:pPr>
            <w:r w:rsidRPr="003B79DD">
              <w:t>Отправитель</w:t>
            </w:r>
          </w:p>
        </w:tc>
        <w:tc>
          <w:tcPr>
            <w:tcW w:w="1324" w:type="pct"/>
          </w:tcPr>
          <w:p w14:paraId="04857596" w14:textId="77777777" w:rsidR="00A2211A" w:rsidRPr="003B79DD" w:rsidRDefault="00A2211A" w:rsidP="000939EE">
            <w:pPr>
              <w:pStyle w:val="GOSTTableHead"/>
            </w:pPr>
            <w:r w:rsidRPr="003B79DD">
              <w:t>Получатель</w:t>
            </w:r>
          </w:p>
        </w:tc>
        <w:tc>
          <w:tcPr>
            <w:tcW w:w="2351" w:type="pct"/>
          </w:tcPr>
          <w:p w14:paraId="0EFCA501" w14:textId="77777777" w:rsidR="00A2211A" w:rsidRPr="003B79DD" w:rsidRDefault="00A2211A" w:rsidP="000939EE">
            <w:pPr>
              <w:pStyle w:val="GOSTTableHead"/>
            </w:pPr>
            <w:r w:rsidRPr="003B79DD">
              <w:t>Примечание</w:t>
            </w:r>
          </w:p>
        </w:tc>
      </w:tr>
      <w:tr w:rsidR="00A2211A" w:rsidRPr="003B79DD" w14:paraId="5CD9C88A" w14:textId="77777777" w:rsidTr="00591977">
        <w:tc>
          <w:tcPr>
            <w:tcW w:w="1325" w:type="pct"/>
          </w:tcPr>
          <w:p w14:paraId="05B9C9ED" w14:textId="429CC7EA" w:rsidR="00A2211A" w:rsidRPr="003B79DD" w:rsidRDefault="00292DD5" w:rsidP="000939EE">
            <w:pPr>
              <w:pStyle w:val="GOSTTablenorm"/>
            </w:pPr>
            <w:r>
              <w:rPr>
                <w:szCs w:val="22"/>
              </w:rPr>
              <w:t>ТОФК (ПУР ЭБ)</w:t>
            </w:r>
          </w:p>
        </w:tc>
        <w:tc>
          <w:tcPr>
            <w:tcW w:w="1324" w:type="pct"/>
          </w:tcPr>
          <w:p w14:paraId="438438FA" w14:textId="13AE288C" w:rsidR="00A2211A" w:rsidRPr="003B79DD" w:rsidRDefault="00A2211A" w:rsidP="000939EE">
            <w:pPr>
              <w:pStyle w:val="GOSTTablenorm"/>
            </w:pPr>
            <w:r w:rsidRPr="003B79DD">
              <w:t>ИПБС</w:t>
            </w:r>
          </w:p>
        </w:tc>
        <w:tc>
          <w:tcPr>
            <w:tcW w:w="2351" w:type="pct"/>
          </w:tcPr>
          <w:p w14:paraId="428AAB48" w14:textId="77777777" w:rsidR="00A2211A" w:rsidRPr="003B79DD" w:rsidRDefault="00A2211A" w:rsidP="000939EE">
            <w:pPr>
              <w:pStyle w:val="GOSTTablenorm"/>
            </w:pPr>
          </w:p>
        </w:tc>
      </w:tr>
      <w:tr w:rsidR="00A2211A" w:rsidRPr="003B79DD" w14:paraId="3D6F5B30" w14:textId="77777777" w:rsidTr="00591977">
        <w:tc>
          <w:tcPr>
            <w:tcW w:w="1325" w:type="pct"/>
          </w:tcPr>
          <w:p w14:paraId="29EF38BD" w14:textId="1B56307E" w:rsidR="00A2211A" w:rsidRPr="003B79DD" w:rsidRDefault="004513F1" w:rsidP="000939EE">
            <w:pPr>
              <w:pStyle w:val="GOSTTablenorm"/>
            </w:pPr>
            <w:r>
              <w:rPr>
                <w:szCs w:val="22"/>
              </w:rPr>
              <w:t>ТОФК (ПУР ЭБ)</w:t>
            </w:r>
          </w:p>
        </w:tc>
        <w:tc>
          <w:tcPr>
            <w:tcW w:w="1324" w:type="pct"/>
          </w:tcPr>
          <w:p w14:paraId="596085FF" w14:textId="548F1D00" w:rsidR="00A2211A" w:rsidRPr="003B79DD" w:rsidRDefault="009B684B" w:rsidP="000939EE">
            <w:pPr>
              <w:pStyle w:val="GOSTTablenorm"/>
            </w:pPr>
            <w:r w:rsidRPr="00F22D2E">
              <w:t>ИПБС (ПФХД)</w:t>
            </w:r>
          </w:p>
        </w:tc>
        <w:tc>
          <w:tcPr>
            <w:tcW w:w="2351" w:type="pct"/>
          </w:tcPr>
          <w:p w14:paraId="693BC457" w14:textId="77777777" w:rsidR="00A2211A" w:rsidRPr="00841192" w:rsidRDefault="00A2211A" w:rsidP="00A2211A">
            <w:pPr>
              <w:pStyle w:val="GOSTTablenorm"/>
              <w:rPr>
                <w:highlight w:val="green"/>
              </w:rPr>
            </w:pPr>
            <w:r w:rsidRPr="00841192">
              <w:rPr>
                <w:highlight w:val="green"/>
              </w:rPr>
              <w:t>Документ может содержать в себе в виде вложения в блоке «attachments» документы:</w:t>
            </w:r>
          </w:p>
          <w:p w14:paraId="52870E58" w14:textId="6A971EC9" w:rsidR="00A2211A" w:rsidRPr="005A1997" w:rsidRDefault="00A2211A" w:rsidP="00195D85">
            <w:pPr>
              <w:pStyle w:val="GOSTTableListMark1"/>
              <w:rPr>
                <w:highlight w:val="green"/>
              </w:rPr>
            </w:pPr>
            <w:r w:rsidRPr="005A1997">
              <w:rPr>
                <w:highlight w:val="green"/>
              </w:rPr>
              <w:t>«Расходное расписание» (ф. 0531722);</w:t>
            </w:r>
          </w:p>
          <w:p w14:paraId="223E1F96" w14:textId="01A80A18" w:rsidR="00A2211A" w:rsidRPr="005A1997" w:rsidRDefault="00A2211A" w:rsidP="00195D85">
            <w:pPr>
              <w:pStyle w:val="GOSTTableListMark1"/>
              <w:rPr>
                <w:highlight w:val="green"/>
              </w:rPr>
            </w:pPr>
            <w:r w:rsidRPr="005A1997">
              <w:rPr>
                <w:highlight w:val="green"/>
              </w:rPr>
              <w:t>«Расчетный документ».</w:t>
            </w:r>
          </w:p>
          <w:p w14:paraId="444E7A42" w14:textId="2CA850B4" w:rsidR="00A2211A" w:rsidRPr="005A1997" w:rsidRDefault="00A2211A" w:rsidP="00195D85">
            <w:pPr>
              <w:pStyle w:val="GOSTTableListMark1"/>
              <w:rPr>
                <w:highlight w:val="green"/>
              </w:rPr>
            </w:pPr>
            <w:r w:rsidRPr="005A1997">
              <w:rPr>
                <w:highlight w:val="green"/>
              </w:rPr>
              <w:t>«Уведомление об уточнении вида и принадлежности платежа» (ф. 0531809);</w:t>
            </w:r>
          </w:p>
          <w:p w14:paraId="11B51BBB" w14:textId="6120DDB1" w:rsidR="00A2211A" w:rsidRPr="005A1997" w:rsidRDefault="00A2211A" w:rsidP="00195D85">
            <w:pPr>
              <w:pStyle w:val="GOSTTableListMark1"/>
              <w:rPr>
                <w:highlight w:val="green"/>
              </w:rPr>
            </w:pPr>
            <w:r w:rsidRPr="005A1997">
              <w:rPr>
                <w:highlight w:val="green"/>
              </w:rPr>
              <w:t>«Распоряжение о совершении казначейского платежа (Поручение о перечислении на счет)»</w:t>
            </w:r>
            <w:r w:rsidR="00D353A0">
              <w:rPr>
                <w:highlight w:val="green"/>
              </w:rPr>
              <w:t>;</w:t>
            </w:r>
          </w:p>
          <w:p w14:paraId="6BF5A208" w14:textId="3B9EE458" w:rsidR="00A2211A" w:rsidRPr="005A1997" w:rsidRDefault="00A2211A" w:rsidP="00195D85">
            <w:pPr>
              <w:pStyle w:val="GOSTTableListMark1"/>
              <w:rPr>
                <w:highlight w:val="green"/>
              </w:rPr>
            </w:pPr>
            <w:r w:rsidRPr="005A1997">
              <w:rPr>
                <w:highlight w:val="green"/>
              </w:rPr>
              <w:t>«Извещение о поступлении в иностранной валюте»</w:t>
            </w:r>
            <w:r w:rsidR="00D353A0">
              <w:rPr>
                <w:highlight w:val="green"/>
              </w:rPr>
              <w:t>;</w:t>
            </w:r>
          </w:p>
          <w:p w14:paraId="23EFCBD7" w14:textId="086E5E02" w:rsidR="00A2211A" w:rsidRDefault="00A2211A" w:rsidP="00195D85">
            <w:pPr>
              <w:pStyle w:val="GOSTTableListMark1"/>
            </w:pPr>
            <w:r w:rsidRPr="005A1997">
              <w:rPr>
                <w:highlight w:val="green"/>
              </w:rPr>
              <w:t>«Заявление на проведение операций с иностранной валютой»</w:t>
            </w:r>
            <w:r w:rsidR="00195D85">
              <w:t>,</w:t>
            </w:r>
          </w:p>
          <w:p w14:paraId="67017195" w14:textId="2339B706" w:rsidR="00D353A0" w:rsidRPr="003B79DD" w:rsidRDefault="00D353A0" w:rsidP="00A2211A">
            <w:pPr>
              <w:pStyle w:val="GOSTTablenorm"/>
            </w:pPr>
            <w:r w:rsidRPr="00841192">
              <w:rPr>
                <w:szCs w:val="22"/>
                <w:highlight w:val="green"/>
              </w:rPr>
              <w:t>в форматах, предусмотренных настоящим Альбомом ТФО</w:t>
            </w:r>
          </w:p>
        </w:tc>
      </w:tr>
    </w:tbl>
    <w:p w14:paraId="740A1627" w14:textId="77777777" w:rsidR="00A2211A" w:rsidRPr="002E619B" w:rsidRDefault="00A2211A" w:rsidP="001251C1">
      <w:pPr>
        <w:pStyle w:val="32"/>
      </w:pPr>
      <w:bookmarkStart w:id="6940" w:name="_Toc59456477"/>
      <w:bookmarkStart w:id="6941" w:name="_Toc185235818"/>
      <w:bookmarkStart w:id="6942" w:name="_Toc202884193"/>
      <w:r w:rsidRPr="002E619B">
        <w:lastRenderedPageBreak/>
        <w:t>Описание комплексного типа «tVLS_REPORT_0531765»</w:t>
      </w:r>
      <w:bookmarkEnd w:id="6940"/>
      <w:bookmarkEnd w:id="6941"/>
      <w:bookmarkEnd w:id="6942"/>
    </w:p>
    <w:p w14:paraId="4200CE94" w14:textId="77777777" w:rsidR="00A2211A" w:rsidRPr="00340552" w:rsidRDefault="00591977" w:rsidP="005E23D3">
      <w:pPr>
        <w:pStyle w:val="GOSTNameTable"/>
      </w:pPr>
      <w:r w:rsidRPr="00340552">
        <w:rPr>
          <w:noProof/>
        </w:rPr>
        <w:fldChar w:fldCharType="begin"/>
      </w:r>
      <w:r w:rsidRPr="002E619B">
        <w:rPr>
          <w:noProof/>
        </w:rPr>
        <w:instrText xml:space="preserve"> SEQ Таблица \* ARABIC </w:instrText>
      </w:r>
      <w:r w:rsidRPr="00340552">
        <w:rPr>
          <w:noProof/>
        </w:rPr>
        <w:fldChar w:fldCharType="separate"/>
      </w:r>
      <w:bookmarkStart w:id="6943" w:name="_Toc185236240"/>
      <w:r w:rsidR="00306405">
        <w:rPr>
          <w:noProof/>
        </w:rPr>
        <w:t>480</w:t>
      </w:r>
      <w:r w:rsidRPr="00340552">
        <w:rPr>
          <w:noProof/>
        </w:rPr>
        <w:fldChar w:fldCharType="end"/>
      </w:r>
      <w:r w:rsidR="00A2211A" w:rsidRPr="00340552">
        <w:t xml:space="preserve"> – Описание комплексного типа «</w:t>
      </w:r>
      <w:r w:rsidR="00A2211A" w:rsidRPr="00340552">
        <w:rPr>
          <w:rStyle w:val="GOSTNormal0"/>
          <w:rFonts w:eastAsia="Calibri"/>
        </w:rPr>
        <w:t>tVLS_REPORT_0531765</w:t>
      </w:r>
      <w:r w:rsidR="00A2211A" w:rsidRPr="00340552">
        <w:t>»</w:t>
      </w:r>
      <w:bookmarkEnd w:id="6943"/>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A2211A" w:rsidRPr="003B79DD" w14:paraId="6CD20CA5" w14:textId="77777777" w:rsidTr="00657333">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3401D9B6" w14:textId="77777777" w:rsidR="00A2211A" w:rsidRPr="003B79DD" w:rsidRDefault="00A2211A" w:rsidP="000939EE">
            <w:pPr>
              <w:pStyle w:val="GOSTTableHead"/>
            </w:pPr>
            <w:r w:rsidRPr="003B79DD">
              <w:t>Наименование элемента</w:t>
            </w:r>
          </w:p>
        </w:tc>
        <w:tc>
          <w:tcPr>
            <w:tcW w:w="1700" w:type="dxa"/>
          </w:tcPr>
          <w:p w14:paraId="4609DBB5" w14:textId="77777777" w:rsidR="00A2211A" w:rsidRPr="003B79DD" w:rsidRDefault="00A2211A" w:rsidP="000939EE">
            <w:pPr>
              <w:pStyle w:val="GOSTTableHead"/>
            </w:pPr>
            <w:r w:rsidRPr="003B79DD">
              <w:t>Сокращенное наименование (код) элемента</w:t>
            </w:r>
          </w:p>
        </w:tc>
        <w:tc>
          <w:tcPr>
            <w:tcW w:w="567" w:type="dxa"/>
          </w:tcPr>
          <w:p w14:paraId="033E7843" w14:textId="77777777" w:rsidR="00A2211A" w:rsidRPr="003B79DD" w:rsidRDefault="00A2211A" w:rsidP="000939EE">
            <w:pPr>
              <w:pStyle w:val="GOSTTableHead"/>
            </w:pPr>
            <w:r w:rsidRPr="003B79DD">
              <w:t>Тип</w:t>
            </w:r>
          </w:p>
        </w:tc>
        <w:tc>
          <w:tcPr>
            <w:tcW w:w="1133" w:type="dxa"/>
          </w:tcPr>
          <w:p w14:paraId="0E985D16" w14:textId="77777777" w:rsidR="00A2211A" w:rsidRPr="003B79DD" w:rsidRDefault="00A2211A" w:rsidP="000939EE">
            <w:pPr>
              <w:pStyle w:val="GOSTTableHead"/>
            </w:pPr>
            <w:r w:rsidRPr="003B79DD">
              <w:t>Формат элемента</w:t>
            </w:r>
          </w:p>
        </w:tc>
        <w:tc>
          <w:tcPr>
            <w:tcW w:w="567" w:type="dxa"/>
          </w:tcPr>
          <w:p w14:paraId="0637D80F" w14:textId="77777777" w:rsidR="00A2211A" w:rsidRPr="003B79DD" w:rsidRDefault="00A2211A" w:rsidP="000939EE">
            <w:pPr>
              <w:pStyle w:val="GOSTTableHead"/>
            </w:pPr>
            <w:r w:rsidRPr="003B79DD">
              <w:t>Обязательность</w:t>
            </w:r>
          </w:p>
        </w:tc>
        <w:tc>
          <w:tcPr>
            <w:tcW w:w="3961" w:type="dxa"/>
          </w:tcPr>
          <w:p w14:paraId="2768715F" w14:textId="77777777" w:rsidR="00A2211A" w:rsidRPr="003B79DD" w:rsidRDefault="00A2211A" w:rsidP="000939EE">
            <w:pPr>
              <w:pStyle w:val="GOSTTableHead"/>
            </w:pPr>
            <w:r w:rsidRPr="003B79DD">
              <w:t>Дополнительная информация</w:t>
            </w:r>
          </w:p>
        </w:tc>
      </w:tr>
      <w:tr w:rsidR="00A2211A" w:rsidRPr="003B79DD" w14:paraId="07BA6BBF" w14:textId="77777777" w:rsidTr="00657333">
        <w:trPr>
          <w:trHeight w:val="279"/>
        </w:trPr>
        <w:tc>
          <w:tcPr>
            <w:tcW w:w="9628" w:type="dxa"/>
            <w:gridSpan w:val="6"/>
          </w:tcPr>
          <w:p w14:paraId="513C0C8D" w14:textId="77777777" w:rsidR="00A2211A" w:rsidRPr="003B79DD" w:rsidRDefault="00A2211A" w:rsidP="000939EE">
            <w:pPr>
              <w:pStyle w:val="GOSTTablenorm"/>
            </w:pPr>
            <w:r w:rsidRPr="003B79DD">
              <w:rPr>
                <w:b/>
              </w:rPr>
              <w:t>Параметры отчета</w:t>
            </w:r>
          </w:p>
        </w:tc>
      </w:tr>
      <w:tr w:rsidR="00A2211A" w:rsidRPr="003B79DD" w14:paraId="58F59978" w14:textId="77777777" w:rsidTr="00657333">
        <w:trPr>
          <w:trHeight w:val="279"/>
        </w:trPr>
        <w:tc>
          <w:tcPr>
            <w:tcW w:w="1700" w:type="dxa"/>
          </w:tcPr>
          <w:p w14:paraId="15C42ECB" w14:textId="77777777" w:rsidR="00A2211A" w:rsidRPr="004C6A82" w:rsidRDefault="00A2211A" w:rsidP="004C6A82">
            <w:pPr>
              <w:pStyle w:val="GOSTTablenorm"/>
            </w:pPr>
            <w:r w:rsidRPr="004C6A82">
              <w:t>Форма по КФД</w:t>
            </w:r>
          </w:p>
        </w:tc>
        <w:tc>
          <w:tcPr>
            <w:tcW w:w="1700" w:type="dxa"/>
          </w:tcPr>
          <w:p w14:paraId="2243E243" w14:textId="77777777" w:rsidR="00A2211A" w:rsidRPr="004C6A82" w:rsidRDefault="00A2211A" w:rsidP="004C6A82">
            <w:pPr>
              <w:pStyle w:val="GOSTTablenorm"/>
            </w:pPr>
            <w:r w:rsidRPr="004C6A82">
              <w:t>TtlPrt_RT_FORMCODE</w:t>
            </w:r>
          </w:p>
        </w:tc>
        <w:tc>
          <w:tcPr>
            <w:tcW w:w="567" w:type="dxa"/>
          </w:tcPr>
          <w:p w14:paraId="214BE6E1" w14:textId="77777777" w:rsidR="00A2211A" w:rsidRPr="004C6A82" w:rsidRDefault="00A2211A" w:rsidP="004C6A82">
            <w:pPr>
              <w:pStyle w:val="GOSTTablenorm"/>
            </w:pPr>
            <w:r w:rsidRPr="004C6A82">
              <w:t>П</w:t>
            </w:r>
          </w:p>
        </w:tc>
        <w:tc>
          <w:tcPr>
            <w:tcW w:w="1133" w:type="dxa"/>
          </w:tcPr>
          <w:p w14:paraId="77E5049A" w14:textId="77777777" w:rsidR="00A2211A" w:rsidRPr="004C6A82" w:rsidRDefault="00A2211A" w:rsidP="004C6A82">
            <w:pPr>
              <w:pStyle w:val="GOSTTablenorm"/>
            </w:pPr>
            <w:r w:rsidRPr="004C6A82">
              <w:t>Т(7)</w:t>
            </w:r>
          </w:p>
        </w:tc>
        <w:tc>
          <w:tcPr>
            <w:tcW w:w="567" w:type="dxa"/>
          </w:tcPr>
          <w:p w14:paraId="27EE70FF" w14:textId="77777777" w:rsidR="00A2211A" w:rsidRPr="004C6A82" w:rsidRDefault="00A2211A" w:rsidP="004C6A82">
            <w:pPr>
              <w:pStyle w:val="GOSTTablenorm"/>
            </w:pPr>
            <w:r w:rsidRPr="004C6A82">
              <w:t>О</w:t>
            </w:r>
          </w:p>
        </w:tc>
        <w:tc>
          <w:tcPr>
            <w:tcW w:w="3961" w:type="dxa"/>
          </w:tcPr>
          <w:p w14:paraId="0171B398" w14:textId="77777777" w:rsidR="00A2211A" w:rsidRPr="004C6A82" w:rsidRDefault="00A2211A" w:rsidP="004C6A82">
            <w:pPr>
              <w:pStyle w:val="GOSTTablenorm"/>
            </w:pPr>
            <w:r w:rsidRPr="004C6A82">
              <w:t xml:space="preserve">Указывается код формы выписки по КФД. </w:t>
            </w:r>
          </w:p>
          <w:p w14:paraId="0203703E" w14:textId="77777777" w:rsidR="00A2211A" w:rsidRPr="004C6A82" w:rsidRDefault="00A2211A" w:rsidP="004C6A82">
            <w:pPr>
              <w:pStyle w:val="GOSTTablenorm"/>
            </w:pPr>
            <w:r w:rsidRPr="004C6A82">
              <w:t>По умолчанию указывается значение – «0531719»</w:t>
            </w:r>
          </w:p>
        </w:tc>
      </w:tr>
      <w:tr w:rsidR="00A2211A" w:rsidRPr="003B79DD" w14:paraId="40420751" w14:textId="77777777" w:rsidTr="00657333">
        <w:trPr>
          <w:trHeight w:val="279"/>
        </w:trPr>
        <w:tc>
          <w:tcPr>
            <w:tcW w:w="1700" w:type="dxa"/>
          </w:tcPr>
          <w:p w14:paraId="610D769B" w14:textId="77777777" w:rsidR="00A2211A" w:rsidRPr="004C6A82" w:rsidRDefault="00A2211A" w:rsidP="004C6A82">
            <w:pPr>
              <w:pStyle w:val="GOSTTablenorm"/>
            </w:pPr>
            <w:r w:rsidRPr="004C6A82">
              <w:t>Дата</w:t>
            </w:r>
          </w:p>
        </w:tc>
        <w:tc>
          <w:tcPr>
            <w:tcW w:w="1700" w:type="dxa"/>
          </w:tcPr>
          <w:p w14:paraId="5C8BFA03" w14:textId="77777777" w:rsidR="00A2211A" w:rsidRPr="004C6A82" w:rsidRDefault="00A2211A" w:rsidP="004C6A82">
            <w:pPr>
              <w:pStyle w:val="GOSTTablenorm"/>
            </w:pPr>
            <w:r w:rsidRPr="004C6A82">
              <w:t>TtlPrt_DctDt</w:t>
            </w:r>
          </w:p>
        </w:tc>
        <w:tc>
          <w:tcPr>
            <w:tcW w:w="567" w:type="dxa"/>
          </w:tcPr>
          <w:p w14:paraId="01033FE7" w14:textId="77777777" w:rsidR="00A2211A" w:rsidRPr="004C6A82" w:rsidRDefault="00A2211A" w:rsidP="004C6A82">
            <w:pPr>
              <w:pStyle w:val="GOSTTablenorm"/>
            </w:pPr>
            <w:r w:rsidRPr="004C6A82">
              <w:t>П</w:t>
            </w:r>
          </w:p>
        </w:tc>
        <w:tc>
          <w:tcPr>
            <w:tcW w:w="1133" w:type="dxa"/>
          </w:tcPr>
          <w:p w14:paraId="74B7293A" w14:textId="77777777" w:rsidR="00A2211A" w:rsidRPr="004C6A82" w:rsidRDefault="00A2211A" w:rsidP="004C6A82">
            <w:pPr>
              <w:pStyle w:val="GOSTTablenorm"/>
            </w:pPr>
            <w:r w:rsidRPr="004C6A82">
              <w:t>Date</w:t>
            </w:r>
          </w:p>
        </w:tc>
        <w:tc>
          <w:tcPr>
            <w:tcW w:w="567" w:type="dxa"/>
          </w:tcPr>
          <w:p w14:paraId="31B58BA3" w14:textId="77777777" w:rsidR="00A2211A" w:rsidRPr="004C6A82" w:rsidRDefault="00A2211A" w:rsidP="004C6A82">
            <w:pPr>
              <w:pStyle w:val="GOSTTablenorm"/>
            </w:pPr>
            <w:r w:rsidRPr="004C6A82">
              <w:t>О</w:t>
            </w:r>
          </w:p>
        </w:tc>
        <w:tc>
          <w:tcPr>
            <w:tcW w:w="3961" w:type="dxa"/>
          </w:tcPr>
          <w:p w14:paraId="1CBAAB15" w14:textId="77777777" w:rsidR="00A2211A" w:rsidRPr="004C6A82" w:rsidRDefault="00A2211A" w:rsidP="004C6A82">
            <w:pPr>
              <w:pStyle w:val="GOSTTablenorm"/>
            </w:pPr>
            <w:r w:rsidRPr="004C6A82">
              <w:t>Указывается дата отчета</w:t>
            </w:r>
          </w:p>
        </w:tc>
      </w:tr>
      <w:tr w:rsidR="00A2211A" w:rsidRPr="003B79DD" w14:paraId="629587F7" w14:textId="77777777" w:rsidTr="00657333">
        <w:trPr>
          <w:trHeight w:val="279"/>
        </w:trPr>
        <w:tc>
          <w:tcPr>
            <w:tcW w:w="1700" w:type="dxa"/>
          </w:tcPr>
          <w:p w14:paraId="401F7B3A" w14:textId="77777777" w:rsidR="00A2211A" w:rsidRPr="004C6A82" w:rsidRDefault="00A2211A" w:rsidP="004C6A82">
            <w:pPr>
              <w:pStyle w:val="GOSTTablenorm"/>
            </w:pPr>
            <w:r w:rsidRPr="004C6A82">
              <w:t>Дата предыдущей Выписки</w:t>
            </w:r>
          </w:p>
        </w:tc>
        <w:tc>
          <w:tcPr>
            <w:tcW w:w="1700" w:type="dxa"/>
          </w:tcPr>
          <w:p w14:paraId="12C740E1" w14:textId="77777777" w:rsidR="00A2211A" w:rsidRPr="004C6A82" w:rsidRDefault="00A2211A" w:rsidP="004C6A82">
            <w:pPr>
              <w:pStyle w:val="GOSTTablenorm"/>
            </w:pPr>
            <w:r w:rsidRPr="004C6A82">
              <w:t>TtlPrt_DctDtOld</w:t>
            </w:r>
          </w:p>
        </w:tc>
        <w:tc>
          <w:tcPr>
            <w:tcW w:w="567" w:type="dxa"/>
          </w:tcPr>
          <w:p w14:paraId="0110C54B" w14:textId="77777777" w:rsidR="00A2211A" w:rsidRPr="004C6A82" w:rsidRDefault="00A2211A" w:rsidP="004C6A82">
            <w:pPr>
              <w:pStyle w:val="GOSTTablenorm"/>
            </w:pPr>
            <w:r w:rsidRPr="004C6A82">
              <w:t>П</w:t>
            </w:r>
          </w:p>
        </w:tc>
        <w:tc>
          <w:tcPr>
            <w:tcW w:w="1133" w:type="dxa"/>
          </w:tcPr>
          <w:p w14:paraId="7B6D81A5" w14:textId="77777777" w:rsidR="00A2211A" w:rsidRPr="004C6A82" w:rsidRDefault="00A2211A" w:rsidP="004C6A82">
            <w:pPr>
              <w:pStyle w:val="GOSTTablenorm"/>
            </w:pPr>
            <w:r w:rsidRPr="004C6A82">
              <w:t>Date</w:t>
            </w:r>
          </w:p>
        </w:tc>
        <w:tc>
          <w:tcPr>
            <w:tcW w:w="567" w:type="dxa"/>
          </w:tcPr>
          <w:p w14:paraId="33138803" w14:textId="77777777" w:rsidR="00A2211A" w:rsidRPr="004C6A82" w:rsidRDefault="00A2211A" w:rsidP="004C6A82">
            <w:pPr>
              <w:pStyle w:val="GOSTTablenorm"/>
            </w:pPr>
            <w:r w:rsidRPr="004C6A82">
              <w:t>Н</w:t>
            </w:r>
          </w:p>
        </w:tc>
        <w:tc>
          <w:tcPr>
            <w:tcW w:w="3961" w:type="dxa"/>
          </w:tcPr>
          <w:p w14:paraId="0F559DDB" w14:textId="77777777" w:rsidR="00A2211A" w:rsidRPr="004C6A82" w:rsidRDefault="00A2211A" w:rsidP="004C6A82">
            <w:pPr>
              <w:pStyle w:val="GOSTTablenorm"/>
            </w:pPr>
            <w:r w:rsidRPr="004C6A82">
              <w:t>Указывается дата предыдущей выписки</w:t>
            </w:r>
          </w:p>
        </w:tc>
      </w:tr>
      <w:tr w:rsidR="00A2211A" w:rsidRPr="003B79DD" w14:paraId="4C93E45F" w14:textId="77777777" w:rsidTr="00657333">
        <w:trPr>
          <w:trHeight w:val="279"/>
        </w:trPr>
        <w:tc>
          <w:tcPr>
            <w:tcW w:w="1700" w:type="dxa"/>
          </w:tcPr>
          <w:p w14:paraId="1D8DEB6B" w14:textId="77777777" w:rsidR="00A2211A" w:rsidRPr="004C6A82" w:rsidRDefault="00A2211A" w:rsidP="004C6A82">
            <w:pPr>
              <w:pStyle w:val="GOSTTablenorm"/>
            </w:pPr>
            <w:r w:rsidRPr="004C6A82">
              <w:t>Номер лицевого счета</w:t>
            </w:r>
          </w:p>
        </w:tc>
        <w:tc>
          <w:tcPr>
            <w:tcW w:w="1700" w:type="dxa"/>
          </w:tcPr>
          <w:p w14:paraId="688D35CB" w14:textId="77777777" w:rsidR="00A2211A" w:rsidRPr="004C6A82" w:rsidRDefault="00A2211A" w:rsidP="004C6A82">
            <w:pPr>
              <w:pStyle w:val="GOSTTablenorm"/>
            </w:pPr>
            <w:r w:rsidRPr="004C6A82">
              <w:t>TtlPrt_RT_ACCOUNTNUM</w:t>
            </w:r>
          </w:p>
        </w:tc>
        <w:tc>
          <w:tcPr>
            <w:tcW w:w="567" w:type="dxa"/>
          </w:tcPr>
          <w:p w14:paraId="0C55A95B" w14:textId="77777777" w:rsidR="00A2211A" w:rsidRPr="004C6A82" w:rsidRDefault="00A2211A" w:rsidP="004C6A82">
            <w:pPr>
              <w:pStyle w:val="GOSTTablenorm"/>
            </w:pPr>
            <w:r w:rsidRPr="004C6A82">
              <w:t>П</w:t>
            </w:r>
          </w:p>
        </w:tc>
        <w:tc>
          <w:tcPr>
            <w:tcW w:w="1133" w:type="dxa"/>
          </w:tcPr>
          <w:p w14:paraId="4D4EBE28" w14:textId="77777777" w:rsidR="00A2211A" w:rsidRPr="004C6A82" w:rsidRDefault="00A2211A" w:rsidP="004C6A82">
            <w:pPr>
              <w:pStyle w:val="GOSTTablenorm"/>
            </w:pPr>
            <w:r w:rsidRPr="004C6A82">
              <w:t>Т(11)</w:t>
            </w:r>
          </w:p>
        </w:tc>
        <w:tc>
          <w:tcPr>
            <w:tcW w:w="567" w:type="dxa"/>
          </w:tcPr>
          <w:p w14:paraId="60E1E3EA" w14:textId="77777777" w:rsidR="00A2211A" w:rsidRPr="004C6A82" w:rsidRDefault="00A2211A" w:rsidP="004C6A82">
            <w:pPr>
              <w:pStyle w:val="GOSTTablenorm"/>
            </w:pPr>
            <w:r w:rsidRPr="004C6A82">
              <w:t>О</w:t>
            </w:r>
          </w:p>
        </w:tc>
        <w:tc>
          <w:tcPr>
            <w:tcW w:w="3961" w:type="dxa"/>
          </w:tcPr>
          <w:p w14:paraId="54F16A9D" w14:textId="77777777" w:rsidR="00A2211A" w:rsidRPr="004C6A82" w:rsidRDefault="00A2211A" w:rsidP="004C6A82">
            <w:pPr>
              <w:pStyle w:val="GOSTTablenorm"/>
            </w:pPr>
            <w:r w:rsidRPr="004C6A82">
              <w:t>Указывается номер лицевого счета</w:t>
            </w:r>
          </w:p>
        </w:tc>
      </w:tr>
      <w:tr w:rsidR="00A2211A" w:rsidRPr="003B79DD" w14:paraId="6711548F" w14:textId="77777777" w:rsidTr="00657333">
        <w:trPr>
          <w:trHeight w:val="279"/>
        </w:trPr>
        <w:tc>
          <w:tcPr>
            <w:tcW w:w="9628" w:type="dxa"/>
            <w:gridSpan w:val="6"/>
          </w:tcPr>
          <w:p w14:paraId="60ACFA75" w14:textId="77777777" w:rsidR="00A2211A" w:rsidRPr="003B79DD" w:rsidRDefault="00A2211A" w:rsidP="000939EE">
            <w:pPr>
              <w:pStyle w:val="GOSTTablenorm"/>
            </w:pPr>
            <w:r w:rsidRPr="003B79DD">
              <w:rPr>
                <w:b/>
              </w:rPr>
              <w:t>Дополнительные параметры</w:t>
            </w:r>
          </w:p>
        </w:tc>
      </w:tr>
      <w:tr w:rsidR="00A2211A" w:rsidRPr="003B79DD" w14:paraId="45569C15" w14:textId="77777777" w:rsidTr="00657333">
        <w:trPr>
          <w:trHeight w:val="279"/>
        </w:trPr>
        <w:tc>
          <w:tcPr>
            <w:tcW w:w="1700" w:type="dxa"/>
          </w:tcPr>
          <w:p w14:paraId="1EE5EE08" w14:textId="77777777" w:rsidR="00A2211A" w:rsidRPr="004C6A82" w:rsidRDefault="00A2211A" w:rsidP="004C6A82">
            <w:pPr>
              <w:pStyle w:val="GOSTTablenorm"/>
            </w:pPr>
            <w:r w:rsidRPr="004C6A82">
              <w:t>Режим формирования</w:t>
            </w:r>
          </w:p>
        </w:tc>
        <w:tc>
          <w:tcPr>
            <w:tcW w:w="1700" w:type="dxa"/>
          </w:tcPr>
          <w:p w14:paraId="75E97AF3" w14:textId="77777777" w:rsidR="00A2211A" w:rsidRPr="004C6A82" w:rsidRDefault="00A2211A" w:rsidP="004C6A82">
            <w:pPr>
              <w:pStyle w:val="GOSTTablenorm"/>
            </w:pPr>
            <w:r w:rsidRPr="004C6A82">
              <w:t>TtlPrt_report_type_flag</w:t>
            </w:r>
          </w:p>
        </w:tc>
        <w:tc>
          <w:tcPr>
            <w:tcW w:w="567" w:type="dxa"/>
          </w:tcPr>
          <w:p w14:paraId="191EB883" w14:textId="77777777" w:rsidR="00A2211A" w:rsidRPr="004C6A82" w:rsidRDefault="00A2211A" w:rsidP="004C6A82">
            <w:pPr>
              <w:pStyle w:val="GOSTTablenorm"/>
            </w:pPr>
            <w:r w:rsidRPr="004C6A82">
              <w:t>П</w:t>
            </w:r>
          </w:p>
        </w:tc>
        <w:tc>
          <w:tcPr>
            <w:tcW w:w="1133" w:type="dxa"/>
          </w:tcPr>
          <w:p w14:paraId="4A99335C" w14:textId="77777777" w:rsidR="00A2211A" w:rsidRPr="004C6A82" w:rsidRDefault="00A2211A" w:rsidP="004C6A82">
            <w:pPr>
              <w:pStyle w:val="GOSTTablenorm"/>
            </w:pPr>
            <w:r w:rsidRPr="004C6A82">
              <w:t>Т(1-25)</w:t>
            </w:r>
          </w:p>
        </w:tc>
        <w:tc>
          <w:tcPr>
            <w:tcW w:w="567" w:type="dxa"/>
          </w:tcPr>
          <w:p w14:paraId="72542BFB" w14:textId="77777777" w:rsidR="00A2211A" w:rsidRPr="004C6A82" w:rsidRDefault="00A2211A" w:rsidP="004C6A82">
            <w:pPr>
              <w:pStyle w:val="GOSTTablenorm"/>
            </w:pPr>
            <w:r w:rsidRPr="004C6A82">
              <w:t>О</w:t>
            </w:r>
          </w:p>
        </w:tc>
        <w:tc>
          <w:tcPr>
            <w:tcW w:w="3961" w:type="dxa"/>
          </w:tcPr>
          <w:p w14:paraId="22283B0A" w14:textId="77777777" w:rsidR="00A2211A" w:rsidRPr="004C6A82" w:rsidRDefault="00A2211A" w:rsidP="004C6A82">
            <w:pPr>
              <w:pStyle w:val="GOSTTablenorm"/>
            </w:pPr>
            <w:r w:rsidRPr="004C6A82">
              <w:t xml:space="preserve">Указывается режим формирования. </w:t>
            </w:r>
          </w:p>
          <w:p w14:paraId="7C6DB609" w14:textId="77777777" w:rsidR="00A2211A" w:rsidRPr="004C6A82" w:rsidRDefault="00A2211A" w:rsidP="004C6A82">
            <w:pPr>
              <w:pStyle w:val="GOSTTablenorm"/>
            </w:pPr>
            <w:r w:rsidRPr="004C6A82">
              <w:t>Допустимые значения:</w:t>
            </w:r>
          </w:p>
          <w:p w14:paraId="17ED7B72" w14:textId="77777777" w:rsidR="00A2211A" w:rsidRPr="003B79DD" w:rsidRDefault="00A2211A" w:rsidP="00721269">
            <w:pPr>
              <w:pStyle w:val="GOSTTablenorm"/>
              <w:numPr>
                <w:ilvl w:val="0"/>
                <w:numId w:val="168"/>
              </w:numPr>
              <w:spacing w:before="60" w:after="60"/>
              <w:ind w:left="284" w:hanging="227"/>
              <w:contextualSpacing/>
              <w:rPr>
                <w:szCs w:val="22"/>
              </w:rPr>
            </w:pPr>
            <w:r w:rsidRPr="003B79DD">
              <w:rPr>
                <w:szCs w:val="22"/>
              </w:rPr>
              <w:t>Промежуточный;</w:t>
            </w:r>
          </w:p>
          <w:p w14:paraId="0CA587C7" w14:textId="77777777" w:rsidR="00A2211A" w:rsidRPr="003B79DD" w:rsidRDefault="00A2211A" w:rsidP="00721269">
            <w:pPr>
              <w:pStyle w:val="GOSTTablenorm"/>
              <w:numPr>
                <w:ilvl w:val="0"/>
                <w:numId w:val="168"/>
              </w:numPr>
              <w:spacing w:before="60" w:after="60"/>
              <w:ind w:left="284" w:hanging="227"/>
              <w:contextualSpacing/>
              <w:rPr>
                <w:szCs w:val="22"/>
              </w:rPr>
            </w:pPr>
            <w:r w:rsidRPr="003B79DD">
              <w:rPr>
                <w:szCs w:val="22"/>
              </w:rPr>
              <w:t>Итоговый</w:t>
            </w:r>
          </w:p>
        </w:tc>
      </w:tr>
      <w:tr w:rsidR="00A2211A" w:rsidRPr="003B79DD" w14:paraId="17311E0B" w14:textId="77777777" w:rsidTr="00657333">
        <w:trPr>
          <w:trHeight w:val="279"/>
        </w:trPr>
        <w:tc>
          <w:tcPr>
            <w:tcW w:w="9628" w:type="dxa"/>
            <w:gridSpan w:val="6"/>
          </w:tcPr>
          <w:p w14:paraId="26AEB3B6" w14:textId="77777777" w:rsidR="00A2211A" w:rsidRPr="003B79DD" w:rsidRDefault="00A2211A" w:rsidP="000939EE">
            <w:pPr>
              <w:pStyle w:val="GOSTTablenorm"/>
              <w:rPr>
                <w:szCs w:val="22"/>
              </w:rPr>
            </w:pPr>
            <w:r w:rsidRPr="003B79DD">
              <w:rPr>
                <w:b/>
              </w:rPr>
              <w:t>Заголовок отчета</w:t>
            </w:r>
          </w:p>
        </w:tc>
      </w:tr>
      <w:tr w:rsidR="00A2211A" w:rsidRPr="003B79DD" w14:paraId="6674E1CD" w14:textId="77777777" w:rsidTr="00657333">
        <w:trPr>
          <w:trHeight w:val="279"/>
        </w:trPr>
        <w:tc>
          <w:tcPr>
            <w:tcW w:w="1700" w:type="dxa"/>
          </w:tcPr>
          <w:p w14:paraId="525A4611" w14:textId="77777777" w:rsidR="00A2211A" w:rsidRPr="004C6A82" w:rsidRDefault="00A2211A" w:rsidP="004C6A82">
            <w:pPr>
              <w:pStyle w:val="GOSTTablenorm"/>
            </w:pPr>
            <w:r w:rsidRPr="004C6A82">
              <w:t>ТОФК</w:t>
            </w:r>
          </w:p>
        </w:tc>
        <w:tc>
          <w:tcPr>
            <w:tcW w:w="1700" w:type="dxa"/>
          </w:tcPr>
          <w:p w14:paraId="6C3ECB3F" w14:textId="77777777" w:rsidR="00A2211A" w:rsidRPr="004C6A82" w:rsidRDefault="00A2211A" w:rsidP="004C6A82">
            <w:pPr>
              <w:pStyle w:val="GOSTTablenorm"/>
            </w:pPr>
            <w:r w:rsidRPr="004C6A82">
              <w:t>TtlPrt_TOFK</w:t>
            </w:r>
          </w:p>
        </w:tc>
        <w:tc>
          <w:tcPr>
            <w:tcW w:w="567" w:type="dxa"/>
          </w:tcPr>
          <w:p w14:paraId="40081E42" w14:textId="77777777" w:rsidR="00A2211A" w:rsidRPr="004C6A82" w:rsidRDefault="00A2211A" w:rsidP="004C6A82">
            <w:pPr>
              <w:pStyle w:val="GOSTTablenorm"/>
            </w:pPr>
            <w:r w:rsidRPr="004C6A82">
              <w:t>С</w:t>
            </w:r>
          </w:p>
        </w:tc>
        <w:tc>
          <w:tcPr>
            <w:tcW w:w="1133" w:type="dxa"/>
          </w:tcPr>
          <w:p w14:paraId="127D92E3" w14:textId="77777777" w:rsidR="00A2211A" w:rsidRPr="004C6A82" w:rsidRDefault="00A2211A" w:rsidP="004C6A82">
            <w:pPr>
              <w:pStyle w:val="GOSTTablenorm"/>
            </w:pPr>
            <w:r w:rsidRPr="004C6A82">
              <w:t>tMSC_TOFK</w:t>
            </w:r>
          </w:p>
        </w:tc>
        <w:tc>
          <w:tcPr>
            <w:tcW w:w="567" w:type="dxa"/>
          </w:tcPr>
          <w:p w14:paraId="7678B7D3" w14:textId="77777777" w:rsidR="00A2211A" w:rsidRPr="004C6A82" w:rsidRDefault="00A2211A" w:rsidP="004C6A82">
            <w:pPr>
              <w:pStyle w:val="GOSTTablenorm"/>
            </w:pPr>
            <w:r w:rsidRPr="004C6A82">
              <w:t>О</w:t>
            </w:r>
          </w:p>
        </w:tc>
        <w:tc>
          <w:tcPr>
            <w:tcW w:w="3961" w:type="dxa"/>
          </w:tcPr>
          <w:p w14:paraId="1030FDAF" w14:textId="77777777" w:rsidR="00A2211A" w:rsidRPr="004C6A82" w:rsidRDefault="00A2211A" w:rsidP="004C6A82">
            <w:pPr>
              <w:pStyle w:val="GOSTTablenorm"/>
            </w:pPr>
            <w:r w:rsidRPr="004C6A82">
              <w:t>Указывается ТОФК, где обслуживается лицевой счет, по которому формируется отчет.</w:t>
            </w:r>
          </w:p>
          <w:p w14:paraId="4280E8EF"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_Ref22894936 \h  \* MERGEFORMAT </w:instrText>
            </w:r>
            <w:r w:rsidRPr="004C6A82">
              <w:fldChar w:fldCharType="separate"/>
            </w:r>
            <w:r w:rsidR="00306405">
              <w:t>320</w:t>
            </w:r>
            <w:r w:rsidRPr="004C6A82">
              <w:fldChar w:fldCharType="end"/>
            </w:r>
          </w:p>
        </w:tc>
      </w:tr>
      <w:tr w:rsidR="00A2211A" w:rsidRPr="003B79DD" w14:paraId="6EA38FA6" w14:textId="77777777" w:rsidTr="00657333">
        <w:trPr>
          <w:trHeight w:val="279"/>
        </w:trPr>
        <w:tc>
          <w:tcPr>
            <w:tcW w:w="1700" w:type="dxa"/>
          </w:tcPr>
          <w:p w14:paraId="2D077288" w14:textId="77777777" w:rsidR="00A2211A" w:rsidRPr="004C6A82" w:rsidRDefault="00A2211A" w:rsidP="004C6A82">
            <w:pPr>
              <w:pStyle w:val="GOSTTablenorm"/>
            </w:pPr>
            <w:r w:rsidRPr="004C6A82">
              <w:t>ИПБС</w:t>
            </w:r>
          </w:p>
        </w:tc>
        <w:tc>
          <w:tcPr>
            <w:tcW w:w="1700" w:type="dxa"/>
          </w:tcPr>
          <w:p w14:paraId="11C184F4" w14:textId="77777777" w:rsidR="00A2211A" w:rsidRPr="004C6A82" w:rsidRDefault="00A2211A" w:rsidP="004C6A82">
            <w:pPr>
              <w:pStyle w:val="GOSTTablenorm"/>
            </w:pPr>
            <w:r w:rsidRPr="004C6A82">
              <w:t>TtlPrt_IPBS</w:t>
            </w:r>
          </w:p>
        </w:tc>
        <w:tc>
          <w:tcPr>
            <w:tcW w:w="567" w:type="dxa"/>
          </w:tcPr>
          <w:p w14:paraId="48164B4C" w14:textId="77777777" w:rsidR="00A2211A" w:rsidRPr="004C6A82" w:rsidRDefault="00A2211A" w:rsidP="004C6A82">
            <w:pPr>
              <w:pStyle w:val="GOSTTablenorm"/>
            </w:pPr>
            <w:r w:rsidRPr="004C6A82">
              <w:t>С</w:t>
            </w:r>
          </w:p>
        </w:tc>
        <w:tc>
          <w:tcPr>
            <w:tcW w:w="1133" w:type="dxa"/>
          </w:tcPr>
          <w:p w14:paraId="1A538777" w14:textId="77777777" w:rsidR="00A2211A" w:rsidRPr="004C6A82" w:rsidRDefault="00A2211A" w:rsidP="004C6A82">
            <w:pPr>
              <w:pStyle w:val="GOSTTablenorm"/>
            </w:pPr>
            <w:r w:rsidRPr="004C6A82">
              <w:t>tMSC_PBS_UBP1</w:t>
            </w:r>
          </w:p>
        </w:tc>
        <w:tc>
          <w:tcPr>
            <w:tcW w:w="567" w:type="dxa"/>
          </w:tcPr>
          <w:p w14:paraId="1180A671" w14:textId="77777777" w:rsidR="00A2211A" w:rsidRPr="004C6A82" w:rsidRDefault="00A2211A" w:rsidP="004C6A82">
            <w:pPr>
              <w:pStyle w:val="GOSTTablenorm"/>
            </w:pPr>
            <w:r w:rsidRPr="004C6A82">
              <w:t>О</w:t>
            </w:r>
          </w:p>
        </w:tc>
        <w:tc>
          <w:tcPr>
            <w:tcW w:w="3961" w:type="dxa"/>
          </w:tcPr>
          <w:p w14:paraId="0F7DF819"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_Ref106184311 \h  \* MERGEFORMAT </w:instrText>
            </w:r>
            <w:r w:rsidRPr="004C6A82">
              <w:fldChar w:fldCharType="separate"/>
            </w:r>
            <w:r w:rsidR="00306405">
              <w:t>481</w:t>
            </w:r>
            <w:r w:rsidRPr="004C6A82">
              <w:fldChar w:fldCharType="end"/>
            </w:r>
          </w:p>
        </w:tc>
      </w:tr>
      <w:tr w:rsidR="00A2211A" w:rsidRPr="003B79DD" w14:paraId="149320B9" w14:textId="77777777" w:rsidTr="00657333">
        <w:trPr>
          <w:trHeight w:val="279"/>
        </w:trPr>
        <w:tc>
          <w:tcPr>
            <w:tcW w:w="1700" w:type="dxa"/>
          </w:tcPr>
          <w:p w14:paraId="13CAD8D4" w14:textId="77777777" w:rsidR="00A2211A" w:rsidRPr="004C6A82" w:rsidRDefault="00A2211A" w:rsidP="004C6A82">
            <w:pPr>
              <w:pStyle w:val="GOSTTablenorm"/>
            </w:pPr>
            <w:r w:rsidRPr="004C6A82">
              <w:t>РБС</w:t>
            </w:r>
          </w:p>
        </w:tc>
        <w:tc>
          <w:tcPr>
            <w:tcW w:w="1700" w:type="dxa"/>
          </w:tcPr>
          <w:p w14:paraId="67ED0ADD" w14:textId="77777777" w:rsidR="00A2211A" w:rsidRPr="004C6A82" w:rsidRDefault="00A2211A" w:rsidP="004C6A82">
            <w:pPr>
              <w:pStyle w:val="GOSTTablenorm"/>
            </w:pPr>
            <w:r w:rsidRPr="004C6A82">
              <w:t>TtlPrt_RBS</w:t>
            </w:r>
          </w:p>
        </w:tc>
        <w:tc>
          <w:tcPr>
            <w:tcW w:w="567" w:type="dxa"/>
          </w:tcPr>
          <w:p w14:paraId="0BC6B5ED" w14:textId="77777777" w:rsidR="00A2211A" w:rsidRPr="004C6A82" w:rsidRDefault="00A2211A" w:rsidP="004C6A82">
            <w:pPr>
              <w:pStyle w:val="GOSTTablenorm"/>
            </w:pPr>
            <w:r w:rsidRPr="004C6A82">
              <w:t>С</w:t>
            </w:r>
          </w:p>
        </w:tc>
        <w:tc>
          <w:tcPr>
            <w:tcW w:w="1133" w:type="dxa"/>
          </w:tcPr>
          <w:p w14:paraId="613DFF51" w14:textId="77777777" w:rsidR="00A2211A" w:rsidRPr="004C6A82" w:rsidRDefault="00A2211A" w:rsidP="004C6A82">
            <w:pPr>
              <w:pStyle w:val="GOSTTablenorm"/>
            </w:pPr>
            <w:r w:rsidRPr="004C6A82">
              <w:t>tMSC_PBS_UBP2</w:t>
            </w:r>
          </w:p>
        </w:tc>
        <w:tc>
          <w:tcPr>
            <w:tcW w:w="567" w:type="dxa"/>
          </w:tcPr>
          <w:p w14:paraId="2278A570" w14:textId="77777777" w:rsidR="00A2211A" w:rsidRPr="004C6A82" w:rsidRDefault="00A2211A" w:rsidP="004C6A82">
            <w:pPr>
              <w:pStyle w:val="GOSTTablenorm"/>
            </w:pPr>
            <w:r w:rsidRPr="004C6A82">
              <w:t>Н</w:t>
            </w:r>
          </w:p>
        </w:tc>
        <w:tc>
          <w:tcPr>
            <w:tcW w:w="3961" w:type="dxa"/>
          </w:tcPr>
          <w:p w14:paraId="096F7975"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_Ref55470460 \h  \* MERGEFORMAT </w:instrText>
            </w:r>
            <w:r w:rsidRPr="004C6A82">
              <w:fldChar w:fldCharType="separate"/>
            </w:r>
            <w:r w:rsidR="00306405">
              <w:t>482</w:t>
            </w:r>
            <w:r w:rsidRPr="004C6A82">
              <w:fldChar w:fldCharType="end"/>
            </w:r>
          </w:p>
        </w:tc>
      </w:tr>
      <w:tr w:rsidR="00A2211A" w:rsidRPr="003B79DD" w14:paraId="065712B0" w14:textId="77777777" w:rsidTr="00657333">
        <w:trPr>
          <w:trHeight w:val="279"/>
        </w:trPr>
        <w:tc>
          <w:tcPr>
            <w:tcW w:w="1700" w:type="dxa"/>
          </w:tcPr>
          <w:p w14:paraId="6B5B1AEB" w14:textId="77777777" w:rsidR="00A2211A" w:rsidRPr="004C6A82" w:rsidRDefault="00A2211A" w:rsidP="004C6A82">
            <w:pPr>
              <w:pStyle w:val="GOSTTablenorm"/>
            </w:pPr>
            <w:r w:rsidRPr="004C6A82">
              <w:t>ГРБС</w:t>
            </w:r>
          </w:p>
        </w:tc>
        <w:tc>
          <w:tcPr>
            <w:tcW w:w="1700" w:type="dxa"/>
          </w:tcPr>
          <w:p w14:paraId="21248EAD" w14:textId="77777777" w:rsidR="00A2211A" w:rsidRPr="004C6A82" w:rsidRDefault="00A2211A" w:rsidP="004C6A82">
            <w:pPr>
              <w:pStyle w:val="GOSTTablenorm"/>
            </w:pPr>
            <w:r w:rsidRPr="004C6A82">
              <w:t>TtlPrt_GRBS</w:t>
            </w:r>
          </w:p>
        </w:tc>
        <w:tc>
          <w:tcPr>
            <w:tcW w:w="567" w:type="dxa"/>
          </w:tcPr>
          <w:p w14:paraId="12824C81" w14:textId="77777777" w:rsidR="00A2211A" w:rsidRPr="004C6A82" w:rsidRDefault="00A2211A" w:rsidP="004C6A82">
            <w:pPr>
              <w:pStyle w:val="GOSTTablenorm"/>
            </w:pPr>
            <w:r w:rsidRPr="004C6A82">
              <w:t>С</w:t>
            </w:r>
          </w:p>
        </w:tc>
        <w:tc>
          <w:tcPr>
            <w:tcW w:w="1133" w:type="dxa"/>
          </w:tcPr>
          <w:p w14:paraId="2BBDB98C" w14:textId="77777777" w:rsidR="00A2211A" w:rsidRPr="004C6A82" w:rsidRDefault="00A2211A" w:rsidP="004C6A82">
            <w:pPr>
              <w:pStyle w:val="GOSTTablenorm"/>
            </w:pPr>
            <w:r w:rsidRPr="004C6A82">
              <w:t>tMSC_GRBS1</w:t>
            </w:r>
          </w:p>
        </w:tc>
        <w:tc>
          <w:tcPr>
            <w:tcW w:w="567" w:type="dxa"/>
          </w:tcPr>
          <w:p w14:paraId="2883EAAE" w14:textId="77777777" w:rsidR="00A2211A" w:rsidRPr="004C6A82" w:rsidRDefault="00A2211A" w:rsidP="004C6A82">
            <w:pPr>
              <w:pStyle w:val="GOSTTablenorm"/>
            </w:pPr>
            <w:r w:rsidRPr="004C6A82">
              <w:t>О</w:t>
            </w:r>
          </w:p>
        </w:tc>
        <w:tc>
          <w:tcPr>
            <w:tcW w:w="3961" w:type="dxa"/>
          </w:tcPr>
          <w:p w14:paraId="67CEDF3D"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_Ref106184325 \h  \* MERGEFORMAT </w:instrText>
            </w:r>
            <w:r w:rsidRPr="004C6A82">
              <w:fldChar w:fldCharType="separate"/>
            </w:r>
            <w:r w:rsidR="00306405">
              <w:t>483</w:t>
            </w:r>
            <w:r w:rsidRPr="004C6A82">
              <w:fldChar w:fldCharType="end"/>
            </w:r>
          </w:p>
        </w:tc>
      </w:tr>
      <w:tr w:rsidR="00A2211A" w:rsidRPr="003B79DD" w14:paraId="6AD5AC42" w14:textId="77777777" w:rsidTr="00657333">
        <w:trPr>
          <w:trHeight w:val="279"/>
        </w:trPr>
        <w:tc>
          <w:tcPr>
            <w:tcW w:w="1700" w:type="dxa"/>
          </w:tcPr>
          <w:p w14:paraId="55749026" w14:textId="77777777" w:rsidR="00A2211A" w:rsidRPr="004C6A82" w:rsidRDefault="00A2211A" w:rsidP="004C6A82">
            <w:pPr>
              <w:pStyle w:val="GOSTTablenorm"/>
            </w:pPr>
            <w:r w:rsidRPr="004C6A82">
              <w:t>Бюджет</w:t>
            </w:r>
          </w:p>
        </w:tc>
        <w:tc>
          <w:tcPr>
            <w:tcW w:w="1700" w:type="dxa"/>
          </w:tcPr>
          <w:p w14:paraId="73CAF411" w14:textId="77777777" w:rsidR="00A2211A" w:rsidRPr="004C6A82" w:rsidRDefault="00A2211A" w:rsidP="004C6A82">
            <w:pPr>
              <w:pStyle w:val="GOSTTablenorm"/>
            </w:pPr>
            <w:r w:rsidRPr="004C6A82">
              <w:t>TtlPrt_MSC_Bdgt</w:t>
            </w:r>
          </w:p>
        </w:tc>
        <w:tc>
          <w:tcPr>
            <w:tcW w:w="567" w:type="dxa"/>
          </w:tcPr>
          <w:p w14:paraId="4C023074" w14:textId="77777777" w:rsidR="00A2211A" w:rsidRPr="004C6A82" w:rsidRDefault="00A2211A" w:rsidP="004C6A82">
            <w:pPr>
              <w:pStyle w:val="GOSTTablenorm"/>
            </w:pPr>
            <w:r w:rsidRPr="004C6A82">
              <w:t>С</w:t>
            </w:r>
          </w:p>
        </w:tc>
        <w:tc>
          <w:tcPr>
            <w:tcW w:w="1133" w:type="dxa"/>
          </w:tcPr>
          <w:p w14:paraId="0B09AAC9" w14:textId="77777777" w:rsidR="00A2211A" w:rsidRPr="004C6A82" w:rsidRDefault="00A2211A" w:rsidP="004C6A82">
            <w:pPr>
              <w:pStyle w:val="GOSTTablenorm"/>
            </w:pPr>
            <w:r w:rsidRPr="004C6A82">
              <w:t>tMSC_Bdgt1</w:t>
            </w:r>
          </w:p>
        </w:tc>
        <w:tc>
          <w:tcPr>
            <w:tcW w:w="567" w:type="dxa"/>
          </w:tcPr>
          <w:p w14:paraId="0CE98FEE" w14:textId="77777777" w:rsidR="00A2211A" w:rsidRPr="004C6A82" w:rsidRDefault="00A2211A" w:rsidP="004C6A82">
            <w:pPr>
              <w:pStyle w:val="GOSTTablenorm"/>
            </w:pPr>
            <w:r w:rsidRPr="004C6A82">
              <w:t>О</w:t>
            </w:r>
          </w:p>
        </w:tc>
        <w:tc>
          <w:tcPr>
            <w:tcW w:w="3961" w:type="dxa"/>
          </w:tcPr>
          <w:p w14:paraId="774345B2"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_Ref19547788 \h  \* MERGEFORMAT </w:instrText>
            </w:r>
            <w:r w:rsidRPr="004C6A82">
              <w:fldChar w:fldCharType="separate"/>
            </w:r>
            <w:r w:rsidR="00306405">
              <w:t>323</w:t>
            </w:r>
            <w:r w:rsidRPr="004C6A82">
              <w:fldChar w:fldCharType="end"/>
            </w:r>
          </w:p>
        </w:tc>
      </w:tr>
      <w:tr w:rsidR="00A2211A" w:rsidRPr="003B79DD" w14:paraId="7112C897" w14:textId="77777777" w:rsidTr="00657333">
        <w:trPr>
          <w:trHeight w:val="279"/>
        </w:trPr>
        <w:tc>
          <w:tcPr>
            <w:tcW w:w="1700" w:type="dxa"/>
          </w:tcPr>
          <w:p w14:paraId="223E3DB7" w14:textId="77777777" w:rsidR="00A2211A" w:rsidRPr="004C6A82" w:rsidRDefault="00A2211A" w:rsidP="004C6A82">
            <w:pPr>
              <w:pStyle w:val="GOSTTablenorm"/>
            </w:pPr>
            <w:r w:rsidRPr="004C6A82">
              <w:t>Финансовый орган</w:t>
            </w:r>
          </w:p>
        </w:tc>
        <w:tc>
          <w:tcPr>
            <w:tcW w:w="1700" w:type="dxa"/>
          </w:tcPr>
          <w:p w14:paraId="48D251F3" w14:textId="77777777" w:rsidR="00A2211A" w:rsidRPr="004C6A82" w:rsidRDefault="00A2211A" w:rsidP="004C6A82">
            <w:pPr>
              <w:pStyle w:val="GOSTTablenorm"/>
            </w:pPr>
            <w:r w:rsidRPr="004C6A82">
              <w:t>TtlPrt_FO</w:t>
            </w:r>
          </w:p>
        </w:tc>
        <w:tc>
          <w:tcPr>
            <w:tcW w:w="567" w:type="dxa"/>
          </w:tcPr>
          <w:p w14:paraId="479EA128" w14:textId="77777777" w:rsidR="00A2211A" w:rsidRPr="004C6A82" w:rsidRDefault="00A2211A" w:rsidP="004C6A82">
            <w:pPr>
              <w:pStyle w:val="GOSTTablenorm"/>
            </w:pPr>
            <w:r w:rsidRPr="004C6A82">
              <w:t>С</w:t>
            </w:r>
          </w:p>
        </w:tc>
        <w:tc>
          <w:tcPr>
            <w:tcW w:w="1133" w:type="dxa"/>
          </w:tcPr>
          <w:p w14:paraId="2B99591E" w14:textId="77777777" w:rsidR="00A2211A" w:rsidRPr="004C6A82" w:rsidRDefault="00A2211A" w:rsidP="004C6A82">
            <w:pPr>
              <w:pStyle w:val="GOSTTablenorm"/>
            </w:pPr>
            <w:r w:rsidRPr="004C6A82">
              <w:t>tMSC_FnclInst</w:t>
            </w:r>
          </w:p>
        </w:tc>
        <w:tc>
          <w:tcPr>
            <w:tcW w:w="567" w:type="dxa"/>
          </w:tcPr>
          <w:p w14:paraId="34FCA8B8" w14:textId="77777777" w:rsidR="00A2211A" w:rsidRPr="004C6A82" w:rsidRDefault="00A2211A" w:rsidP="004C6A82">
            <w:pPr>
              <w:pStyle w:val="GOSTTablenorm"/>
            </w:pPr>
            <w:r w:rsidRPr="004C6A82">
              <w:t>О</w:t>
            </w:r>
          </w:p>
        </w:tc>
        <w:tc>
          <w:tcPr>
            <w:tcW w:w="3961" w:type="dxa"/>
          </w:tcPr>
          <w:p w14:paraId="5BE165FF"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_Ref19547792 \h  \* MERGEFORMAT </w:instrText>
            </w:r>
            <w:r w:rsidRPr="004C6A82">
              <w:fldChar w:fldCharType="separate"/>
            </w:r>
            <w:r w:rsidR="00306405">
              <w:t>324</w:t>
            </w:r>
            <w:r w:rsidRPr="004C6A82">
              <w:fldChar w:fldCharType="end"/>
            </w:r>
          </w:p>
        </w:tc>
      </w:tr>
      <w:tr w:rsidR="00A2211A" w:rsidRPr="003B79DD" w14:paraId="5B06F862" w14:textId="77777777" w:rsidTr="00657333">
        <w:trPr>
          <w:trHeight w:val="279"/>
        </w:trPr>
        <w:tc>
          <w:tcPr>
            <w:tcW w:w="1700" w:type="dxa"/>
          </w:tcPr>
          <w:p w14:paraId="78A64AB4" w14:textId="77777777" w:rsidR="00A2211A" w:rsidRPr="004C6A82" w:rsidRDefault="00A2211A" w:rsidP="004C6A82">
            <w:pPr>
              <w:pStyle w:val="GOSTTablenorm"/>
            </w:pPr>
            <w:r w:rsidRPr="004C6A82">
              <w:t>по ОКТМО</w:t>
            </w:r>
          </w:p>
        </w:tc>
        <w:tc>
          <w:tcPr>
            <w:tcW w:w="1700" w:type="dxa"/>
          </w:tcPr>
          <w:p w14:paraId="1E8CD35A" w14:textId="77777777" w:rsidR="00A2211A" w:rsidRPr="004C6A82" w:rsidRDefault="00A2211A" w:rsidP="004C6A82">
            <w:pPr>
              <w:pStyle w:val="GOSTTablenorm"/>
            </w:pPr>
            <w:r w:rsidRPr="004C6A82">
              <w:t>TtlPrt_CdOKTMO</w:t>
            </w:r>
          </w:p>
        </w:tc>
        <w:tc>
          <w:tcPr>
            <w:tcW w:w="567" w:type="dxa"/>
          </w:tcPr>
          <w:p w14:paraId="1B94F632" w14:textId="77777777" w:rsidR="00A2211A" w:rsidRPr="004C6A82" w:rsidRDefault="00A2211A" w:rsidP="004C6A82">
            <w:pPr>
              <w:pStyle w:val="GOSTTablenorm"/>
            </w:pPr>
            <w:r w:rsidRPr="004C6A82">
              <w:t>П</w:t>
            </w:r>
          </w:p>
        </w:tc>
        <w:tc>
          <w:tcPr>
            <w:tcW w:w="1133" w:type="dxa"/>
          </w:tcPr>
          <w:p w14:paraId="3CB58F1E" w14:textId="77777777" w:rsidR="00A2211A" w:rsidRPr="004C6A82" w:rsidRDefault="00A2211A" w:rsidP="004C6A82">
            <w:pPr>
              <w:pStyle w:val="GOSTTablenorm"/>
            </w:pPr>
            <w:r w:rsidRPr="004C6A82">
              <w:t>Т(8)</w:t>
            </w:r>
          </w:p>
        </w:tc>
        <w:tc>
          <w:tcPr>
            <w:tcW w:w="567" w:type="dxa"/>
          </w:tcPr>
          <w:p w14:paraId="1C403928" w14:textId="77777777" w:rsidR="00A2211A" w:rsidRPr="004C6A82" w:rsidRDefault="00A2211A" w:rsidP="004C6A82">
            <w:pPr>
              <w:pStyle w:val="GOSTTablenorm"/>
            </w:pPr>
            <w:r w:rsidRPr="004C6A82">
              <w:t>О</w:t>
            </w:r>
          </w:p>
        </w:tc>
        <w:tc>
          <w:tcPr>
            <w:tcW w:w="3961" w:type="dxa"/>
          </w:tcPr>
          <w:p w14:paraId="66DD8367" w14:textId="77777777" w:rsidR="00A2211A" w:rsidRPr="004C6A82" w:rsidRDefault="00A2211A" w:rsidP="004C6A82">
            <w:pPr>
              <w:pStyle w:val="GOSTTablenorm"/>
            </w:pPr>
            <w:r w:rsidRPr="004C6A82">
              <w:t>Указывается значение ОКТМО бюджета</w:t>
            </w:r>
          </w:p>
        </w:tc>
      </w:tr>
      <w:tr w:rsidR="00A2211A" w:rsidRPr="003B79DD" w14:paraId="0D6C7223" w14:textId="77777777" w:rsidTr="00657333">
        <w:trPr>
          <w:trHeight w:val="279"/>
        </w:trPr>
        <w:tc>
          <w:tcPr>
            <w:tcW w:w="1700" w:type="dxa"/>
          </w:tcPr>
          <w:p w14:paraId="3573AC02" w14:textId="77777777" w:rsidR="00A2211A" w:rsidRPr="004C6A82" w:rsidRDefault="00A2211A" w:rsidP="004C6A82">
            <w:pPr>
              <w:pStyle w:val="GOSTTablenorm"/>
            </w:pPr>
            <w:r w:rsidRPr="004C6A82">
              <w:lastRenderedPageBreak/>
              <w:t>Уровень конфиденциальности</w:t>
            </w:r>
          </w:p>
        </w:tc>
        <w:tc>
          <w:tcPr>
            <w:tcW w:w="1700" w:type="dxa"/>
          </w:tcPr>
          <w:p w14:paraId="319A8B7D" w14:textId="77777777" w:rsidR="00A2211A" w:rsidRPr="004C6A82" w:rsidRDefault="00A2211A" w:rsidP="004C6A82">
            <w:pPr>
              <w:pStyle w:val="GOSTTablenorm"/>
            </w:pPr>
            <w:r w:rsidRPr="004C6A82">
              <w:t>TtlPrt_SECRECY</w:t>
            </w:r>
          </w:p>
        </w:tc>
        <w:tc>
          <w:tcPr>
            <w:tcW w:w="567" w:type="dxa"/>
          </w:tcPr>
          <w:p w14:paraId="10E60E2F" w14:textId="77777777" w:rsidR="00A2211A" w:rsidRPr="004C6A82" w:rsidRDefault="00A2211A" w:rsidP="004C6A82">
            <w:pPr>
              <w:pStyle w:val="GOSTTablenorm"/>
            </w:pPr>
            <w:r w:rsidRPr="004C6A82">
              <w:t>С</w:t>
            </w:r>
          </w:p>
        </w:tc>
        <w:tc>
          <w:tcPr>
            <w:tcW w:w="1133" w:type="dxa"/>
          </w:tcPr>
          <w:p w14:paraId="64BAD765" w14:textId="77777777" w:rsidR="00A2211A" w:rsidRPr="004C6A82" w:rsidRDefault="00A2211A" w:rsidP="004C6A82">
            <w:pPr>
              <w:pStyle w:val="GOSTTablenorm"/>
            </w:pPr>
            <w:r w:rsidRPr="004C6A82">
              <w:t>tSecrecyLevelComplex</w:t>
            </w:r>
          </w:p>
        </w:tc>
        <w:tc>
          <w:tcPr>
            <w:tcW w:w="567" w:type="dxa"/>
          </w:tcPr>
          <w:p w14:paraId="6EE631FA" w14:textId="77777777" w:rsidR="00A2211A" w:rsidRPr="004C6A82" w:rsidRDefault="00A2211A" w:rsidP="004C6A82">
            <w:pPr>
              <w:pStyle w:val="GOSTTablenorm"/>
            </w:pPr>
            <w:r w:rsidRPr="004C6A82">
              <w:t>Н</w:t>
            </w:r>
          </w:p>
        </w:tc>
        <w:tc>
          <w:tcPr>
            <w:tcW w:w="3961" w:type="dxa"/>
          </w:tcPr>
          <w:p w14:paraId="1018406E"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_Ref46303796 \h  \* MERGEFORMAT </w:instrText>
            </w:r>
            <w:r w:rsidRPr="004C6A82">
              <w:fldChar w:fldCharType="separate"/>
            </w:r>
            <w:r w:rsidR="00306405">
              <w:t>325</w:t>
            </w:r>
            <w:r w:rsidRPr="004C6A82">
              <w:fldChar w:fldCharType="end"/>
            </w:r>
          </w:p>
        </w:tc>
      </w:tr>
      <w:tr w:rsidR="00A2211A" w:rsidRPr="003B79DD" w14:paraId="44B49FE0" w14:textId="77777777" w:rsidTr="00657333">
        <w:trPr>
          <w:trHeight w:val="279"/>
        </w:trPr>
        <w:tc>
          <w:tcPr>
            <w:tcW w:w="9628" w:type="dxa"/>
            <w:gridSpan w:val="6"/>
          </w:tcPr>
          <w:p w14:paraId="146368B5" w14:textId="77777777" w:rsidR="00A2211A" w:rsidRPr="003B79DD" w:rsidRDefault="00A2211A" w:rsidP="000939EE">
            <w:pPr>
              <w:pStyle w:val="GOSTTablenorm"/>
            </w:pPr>
            <w:r w:rsidRPr="003B79DD">
              <w:rPr>
                <w:b/>
                <w:szCs w:val="22"/>
              </w:rPr>
              <w:t>1. Изменение остатков на лицевом счете</w:t>
            </w:r>
          </w:p>
        </w:tc>
      </w:tr>
      <w:tr w:rsidR="00A2211A" w:rsidRPr="003B79DD" w14:paraId="76F3FF7A" w14:textId="77777777" w:rsidTr="00657333">
        <w:trPr>
          <w:trHeight w:val="279"/>
        </w:trPr>
        <w:tc>
          <w:tcPr>
            <w:tcW w:w="1700" w:type="dxa"/>
          </w:tcPr>
          <w:p w14:paraId="60663016" w14:textId="77777777" w:rsidR="00A2211A" w:rsidRPr="004C6A82" w:rsidRDefault="00A2211A" w:rsidP="004C6A82">
            <w:pPr>
              <w:pStyle w:val="GOSTTablenorm"/>
            </w:pPr>
            <w:r w:rsidRPr="004C6A82">
              <w:t>Изменение остатков на лицевом счете</w:t>
            </w:r>
          </w:p>
        </w:tc>
        <w:tc>
          <w:tcPr>
            <w:tcW w:w="1700" w:type="dxa"/>
          </w:tcPr>
          <w:p w14:paraId="4B4FA26B" w14:textId="77777777" w:rsidR="00A2211A" w:rsidRPr="004C6A82" w:rsidRDefault="00A2211A" w:rsidP="004C6A82">
            <w:pPr>
              <w:pStyle w:val="GOSTTablenorm"/>
            </w:pPr>
            <w:r w:rsidRPr="004C6A82">
              <w:t>R_765_G_S1_D</w:t>
            </w:r>
          </w:p>
        </w:tc>
        <w:tc>
          <w:tcPr>
            <w:tcW w:w="567" w:type="dxa"/>
          </w:tcPr>
          <w:p w14:paraId="4916C853" w14:textId="77777777" w:rsidR="00A2211A" w:rsidRPr="004C6A82" w:rsidRDefault="00A2211A" w:rsidP="004C6A82">
            <w:pPr>
              <w:pStyle w:val="GOSTTablenorm"/>
            </w:pPr>
            <w:r w:rsidRPr="004C6A82">
              <w:t>C</w:t>
            </w:r>
          </w:p>
        </w:tc>
        <w:tc>
          <w:tcPr>
            <w:tcW w:w="1133" w:type="dxa"/>
          </w:tcPr>
          <w:p w14:paraId="0A0FEFBF" w14:textId="77777777" w:rsidR="00A2211A" w:rsidRPr="004C6A82" w:rsidRDefault="00A2211A" w:rsidP="004C6A82">
            <w:pPr>
              <w:pStyle w:val="GOSTTablenorm"/>
            </w:pPr>
            <w:r w:rsidRPr="004C6A82">
              <w:t>tR_765_G_S1_D</w:t>
            </w:r>
          </w:p>
        </w:tc>
        <w:tc>
          <w:tcPr>
            <w:tcW w:w="567" w:type="dxa"/>
          </w:tcPr>
          <w:p w14:paraId="206D32D4" w14:textId="77777777" w:rsidR="00A2211A" w:rsidRPr="004C6A82" w:rsidRDefault="00A2211A" w:rsidP="004C6A82">
            <w:pPr>
              <w:pStyle w:val="GOSTTablenorm"/>
            </w:pPr>
            <w:r w:rsidRPr="004C6A82">
              <w:t>Н</w:t>
            </w:r>
          </w:p>
        </w:tc>
        <w:tc>
          <w:tcPr>
            <w:tcW w:w="3961" w:type="dxa"/>
          </w:tcPr>
          <w:p w14:paraId="1843AA96"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_Ref120098857 \h  \* MERGEFORMAT </w:instrText>
            </w:r>
            <w:r w:rsidRPr="004C6A82">
              <w:fldChar w:fldCharType="separate"/>
            </w:r>
            <w:r w:rsidR="00306405">
              <w:t>484</w:t>
            </w:r>
            <w:r w:rsidRPr="004C6A82">
              <w:fldChar w:fldCharType="end"/>
            </w:r>
          </w:p>
        </w:tc>
      </w:tr>
      <w:tr w:rsidR="00A2211A" w:rsidRPr="003B79DD" w14:paraId="607DAE08" w14:textId="77777777" w:rsidTr="00657333">
        <w:trPr>
          <w:trHeight w:val="279"/>
        </w:trPr>
        <w:tc>
          <w:tcPr>
            <w:tcW w:w="9628" w:type="dxa"/>
            <w:gridSpan w:val="6"/>
          </w:tcPr>
          <w:p w14:paraId="099CD400" w14:textId="77777777" w:rsidR="00A2211A" w:rsidRPr="003B79DD" w:rsidRDefault="00A2211A" w:rsidP="000939EE">
            <w:pPr>
              <w:pStyle w:val="GOSTTablenorm"/>
            </w:pPr>
            <w:r w:rsidRPr="003B79DD">
              <w:rPr>
                <w:b/>
              </w:rPr>
              <w:t>2. Операции с бюджетными данными</w:t>
            </w:r>
          </w:p>
        </w:tc>
      </w:tr>
      <w:tr w:rsidR="00A2211A" w:rsidRPr="003B79DD" w14:paraId="6527C41A" w14:textId="77777777" w:rsidTr="00657333">
        <w:trPr>
          <w:trHeight w:val="279"/>
        </w:trPr>
        <w:tc>
          <w:tcPr>
            <w:tcW w:w="1700" w:type="dxa"/>
          </w:tcPr>
          <w:p w14:paraId="508A6549" w14:textId="77777777" w:rsidR="00A2211A" w:rsidRPr="004C6A82" w:rsidRDefault="00A2211A" w:rsidP="004C6A82">
            <w:pPr>
              <w:pStyle w:val="GOSTTablenorm"/>
            </w:pPr>
            <w:r w:rsidRPr="004C6A82">
              <w:t>Операции с бюджетными данными</w:t>
            </w:r>
          </w:p>
        </w:tc>
        <w:tc>
          <w:tcPr>
            <w:tcW w:w="1700" w:type="dxa"/>
          </w:tcPr>
          <w:p w14:paraId="685C8F70" w14:textId="77777777" w:rsidR="00A2211A" w:rsidRPr="004C6A82" w:rsidRDefault="00A2211A" w:rsidP="004C6A82">
            <w:pPr>
              <w:pStyle w:val="GOSTTablenorm"/>
            </w:pPr>
            <w:r w:rsidRPr="004C6A82">
              <w:t>R_765_G_S2_D</w:t>
            </w:r>
          </w:p>
        </w:tc>
        <w:tc>
          <w:tcPr>
            <w:tcW w:w="567" w:type="dxa"/>
          </w:tcPr>
          <w:p w14:paraId="41F7A76F" w14:textId="77777777" w:rsidR="00A2211A" w:rsidRPr="004C6A82" w:rsidRDefault="00A2211A" w:rsidP="004C6A82">
            <w:pPr>
              <w:pStyle w:val="GOSTTablenorm"/>
            </w:pPr>
            <w:r w:rsidRPr="004C6A82">
              <w:t>C</w:t>
            </w:r>
          </w:p>
        </w:tc>
        <w:tc>
          <w:tcPr>
            <w:tcW w:w="1133" w:type="dxa"/>
          </w:tcPr>
          <w:p w14:paraId="54DF2ECE" w14:textId="77777777" w:rsidR="00A2211A" w:rsidRPr="004C6A82" w:rsidRDefault="00A2211A" w:rsidP="004C6A82">
            <w:pPr>
              <w:pStyle w:val="GOSTTablenorm"/>
            </w:pPr>
            <w:r w:rsidRPr="004C6A82">
              <w:t>tR_765_G_S2_D</w:t>
            </w:r>
          </w:p>
        </w:tc>
        <w:tc>
          <w:tcPr>
            <w:tcW w:w="567" w:type="dxa"/>
          </w:tcPr>
          <w:p w14:paraId="11137ABE" w14:textId="77777777" w:rsidR="00A2211A" w:rsidRPr="004C6A82" w:rsidRDefault="00A2211A" w:rsidP="004C6A82">
            <w:pPr>
              <w:pStyle w:val="GOSTTablenorm"/>
            </w:pPr>
            <w:r w:rsidRPr="004C6A82">
              <w:t>Н</w:t>
            </w:r>
          </w:p>
        </w:tc>
        <w:tc>
          <w:tcPr>
            <w:tcW w:w="3961" w:type="dxa"/>
          </w:tcPr>
          <w:p w14:paraId="33587FB3"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_Ref120098856 \h  \* MERGEFORMAT </w:instrText>
            </w:r>
            <w:r w:rsidRPr="004C6A82">
              <w:fldChar w:fldCharType="separate"/>
            </w:r>
            <w:r w:rsidR="00306405">
              <w:t>486</w:t>
            </w:r>
            <w:r w:rsidRPr="004C6A82">
              <w:fldChar w:fldCharType="end"/>
            </w:r>
          </w:p>
        </w:tc>
      </w:tr>
      <w:tr w:rsidR="00A2211A" w:rsidRPr="003B79DD" w14:paraId="45A9A8CE" w14:textId="77777777" w:rsidTr="00657333">
        <w:trPr>
          <w:trHeight w:val="279"/>
        </w:trPr>
        <w:tc>
          <w:tcPr>
            <w:tcW w:w="1700" w:type="dxa"/>
          </w:tcPr>
          <w:p w14:paraId="419AFDA0" w14:textId="77777777" w:rsidR="00A2211A" w:rsidRPr="004C6A82" w:rsidRDefault="00A2211A" w:rsidP="004C6A82">
            <w:pPr>
              <w:pStyle w:val="GOSTTablenorm"/>
            </w:pPr>
            <w:r w:rsidRPr="004C6A82">
              <w:t>Итого</w:t>
            </w:r>
          </w:p>
          <w:p w14:paraId="7200B757" w14:textId="77777777" w:rsidR="00A2211A" w:rsidRPr="004C6A82" w:rsidRDefault="00A2211A" w:rsidP="004C6A82">
            <w:pPr>
              <w:pStyle w:val="GOSTTablenorm"/>
            </w:pPr>
            <w:r w:rsidRPr="004C6A82">
              <w:t>Бюджетные ассигнования</w:t>
            </w:r>
          </w:p>
          <w:p w14:paraId="20868B1B" w14:textId="77777777" w:rsidR="00A2211A" w:rsidRPr="004C6A82" w:rsidRDefault="00A2211A" w:rsidP="004C6A82">
            <w:pPr>
              <w:pStyle w:val="GOSTTablenorm"/>
            </w:pPr>
            <w:r w:rsidRPr="004C6A82">
              <w:t>на текущий финансовый год</w:t>
            </w:r>
          </w:p>
        </w:tc>
        <w:tc>
          <w:tcPr>
            <w:tcW w:w="1700" w:type="dxa"/>
          </w:tcPr>
          <w:p w14:paraId="64934015" w14:textId="77777777" w:rsidR="00A2211A" w:rsidRPr="004C6A82" w:rsidRDefault="00A2211A" w:rsidP="004C6A82">
            <w:pPr>
              <w:pStyle w:val="GOSTTablenorm"/>
            </w:pPr>
            <w:r w:rsidRPr="004C6A82">
              <w:t>R_G_S2_F_R4</w:t>
            </w:r>
          </w:p>
        </w:tc>
        <w:tc>
          <w:tcPr>
            <w:tcW w:w="567" w:type="dxa"/>
          </w:tcPr>
          <w:p w14:paraId="000E4517" w14:textId="77777777" w:rsidR="00A2211A" w:rsidRPr="004C6A82" w:rsidRDefault="00A2211A" w:rsidP="004C6A82">
            <w:pPr>
              <w:pStyle w:val="GOSTTablenorm"/>
            </w:pPr>
            <w:r w:rsidRPr="004C6A82">
              <w:t>П</w:t>
            </w:r>
          </w:p>
        </w:tc>
        <w:tc>
          <w:tcPr>
            <w:tcW w:w="1133" w:type="dxa"/>
          </w:tcPr>
          <w:p w14:paraId="3E7D4691" w14:textId="77777777" w:rsidR="00A2211A" w:rsidRPr="004C6A82" w:rsidRDefault="00A2211A" w:rsidP="004C6A82">
            <w:pPr>
              <w:pStyle w:val="GOSTTablenorm"/>
            </w:pPr>
            <w:r w:rsidRPr="004C6A82">
              <w:t>N(20.2)</w:t>
            </w:r>
          </w:p>
        </w:tc>
        <w:tc>
          <w:tcPr>
            <w:tcW w:w="567" w:type="dxa"/>
          </w:tcPr>
          <w:p w14:paraId="6708FFE4" w14:textId="77777777" w:rsidR="00A2211A" w:rsidRPr="004C6A82" w:rsidRDefault="00A2211A" w:rsidP="004C6A82">
            <w:pPr>
              <w:pStyle w:val="GOSTTablenorm"/>
            </w:pPr>
            <w:r w:rsidRPr="004C6A82">
              <w:t>Н</w:t>
            </w:r>
          </w:p>
        </w:tc>
        <w:tc>
          <w:tcPr>
            <w:tcW w:w="3961" w:type="dxa"/>
          </w:tcPr>
          <w:p w14:paraId="5F4DC5C9" w14:textId="77777777" w:rsidR="00A2211A" w:rsidRPr="004C6A82" w:rsidRDefault="00A2211A" w:rsidP="004C6A82">
            <w:pPr>
              <w:pStyle w:val="GOSTTablenorm"/>
            </w:pPr>
            <w:r w:rsidRPr="004C6A82">
              <w:t>Указывается итоговая сумма изменений (увеличение или уменьшение) бюджетных ассигнований, доведенных до ИПБС на текущий финансовый год</w:t>
            </w:r>
          </w:p>
        </w:tc>
      </w:tr>
      <w:tr w:rsidR="00A2211A" w:rsidRPr="003B79DD" w14:paraId="397F419C" w14:textId="77777777" w:rsidTr="00657333">
        <w:trPr>
          <w:trHeight w:val="279"/>
        </w:trPr>
        <w:tc>
          <w:tcPr>
            <w:tcW w:w="1700" w:type="dxa"/>
          </w:tcPr>
          <w:p w14:paraId="18BDB92F" w14:textId="77777777" w:rsidR="00A2211A" w:rsidRPr="004C6A82" w:rsidRDefault="00A2211A" w:rsidP="004C6A82">
            <w:pPr>
              <w:pStyle w:val="GOSTTablenorm"/>
            </w:pPr>
            <w:r w:rsidRPr="004C6A82">
              <w:t>Итого</w:t>
            </w:r>
          </w:p>
          <w:p w14:paraId="41760B74" w14:textId="77777777" w:rsidR="00A2211A" w:rsidRPr="004C6A82" w:rsidRDefault="00A2211A" w:rsidP="004C6A82">
            <w:pPr>
              <w:pStyle w:val="GOSTTablenorm"/>
            </w:pPr>
            <w:r w:rsidRPr="004C6A82">
              <w:t xml:space="preserve">Бюджетные ассигнования </w:t>
            </w:r>
          </w:p>
          <w:p w14:paraId="68A230A3" w14:textId="77777777" w:rsidR="00A2211A" w:rsidRPr="004C6A82" w:rsidRDefault="00A2211A" w:rsidP="004C6A82">
            <w:pPr>
              <w:pStyle w:val="GOSTTablenorm"/>
            </w:pPr>
            <w:r w:rsidRPr="004C6A82">
              <w:t xml:space="preserve">на плановый период </w:t>
            </w:r>
          </w:p>
          <w:p w14:paraId="3130D2B4" w14:textId="77777777" w:rsidR="00A2211A" w:rsidRPr="004C6A82" w:rsidRDefault="00A2211A" w:rsidP="004C6A82">
            <w:pPr>
              <w:pStyle w:val="GOSTTablenorm"/>
            </w:pPr>
            <w:r w:rsidRPr="004C6A82">
              <w:t>первый год</w:t>
            </w:r>
          </w:p>
        </w:tc>
        <w:tc>
          <w:tcPr>
            <w:tcW w:w="1700" w:type="dxa"/>
          </w:tcPr>
          <w:p w14:paraId="3910160A" w14:textId="77777777" w:rsidR="00A2211A" w:rsidRPr="004C6A82" w:rsidRDefault="00A2211A" w:rsidP="004C6A82">
            <w:pPr>
              <w:pStyle w:val="GOSTTablenorm"/>
            </w:pPr>
            <w:r w:rsidRPr="004C6A82">
              <w:t>R_G_S2_F_R5</w:t>
            </w:r>
          </w:p>
        </w:tc>
        <w:tc>
          <w:tcPr>
            <w:tcW w:w="567" w:type="dxa"/>
          </w:tcPr>
          <w:p w14:paraId="392A3E85" w14:textId="77777777" w:rsidR="00A2211A" w:rsidRPr="004C6A82" w:rsidRDefault="00A2211A" w:rsidP="004C6A82">
            <w:pPr>
              <w:pStyle w:val="GOSTTablenorm"/>
            </w:pPr>
            <w:r w:rsidRPr="004C6A82">
              <w:t>П</w:t>
            </w:r>
          </w:p>
        </w:tc>
        <w:tc>
          <w:tcPr>
            <w:tcW w:w="1133" w:type="dxa"/>
          </w:tcPr>
          <w:p w14:paraId="24AD59B2" w14:textId="77777777" w:rsidR="00A2211A" w:rsidRPr="004C6A82" w:rsidRDefault="00A2211A" w:rsidP="004C6A82">
            <w:pPr>
              <w:pStyle w:val="GOSTTablenorm"/>
            </w:pPr>
            <w:r w:rsidRPr="004C6A82">
              <w:t>N(20.2)</w:t>
            </w:r>
          </w:p>
        </w:tc>
        <w:tc>
          <w:tcPr>
            <w:tcW w:w="567" w:type="dxa"/>
          </w:tcPr>
          <w:p w14:paraId="2956D24A" w14:textId="77777777" w:rsidR="00A2211A" w:rsidRPr="004C6A82" w:rsidRDefault="00A2211A" w:rsidP="004C6A82">
            <w:pPr>
              <w:pStyle w:val="GOSTTablenorm"/>
            </w:pPr>
            <w:r w:rsidRPr="004C6A82">
              <w:t>Н</w:t>
            </w:r>
          </w:p>
        </w:tc>
        <w:tc>
          <w:tcPr>
            <w:tcW w:w="3961" w:type="dxa"/>
          </w:tcPr>
          <w:p w14:paraId="02CE2572" w14:textId="77777777" w:rsidR="00A2211A" w:rsidRPr="004C6A82" w:rsidRDefault="00A2211A" w:rsidP="004C6A82">
            <w:pPr>
              <w:pStyle w:val="GOSTTablenorm"/>
            </w:pPr>
            <w:r w:rsidRPr="004C6A82">
              <w:t>Указывается итоговая сумма изменений (увеличение или уменьшение) бюджетных ассигнований, доведенных до ИПБС на первый год планового периода</w:t>
            </w:r>
          </w:p>
        </w:tc>
      </w:tr>
      <w:tr w:rsidR="00A2211A" w:rsidRPr="003B79DD" w14:paraId="045F593B" w14:textId="77777777" w:rsidTr="00657333">
        <w:trPr>
          <w:trHeight w:val="279"/>
        </w:trPr>
        <w:tc>
          <w:tcPr>
            <w:tcW w:w="1700" w:type="dxa"/>
          </w:tcPr>
          <w:p w14:paraId="6204C42E" w14:textId="77777777" w:rsidR="00A2211A" w:rsidRPr="004C6A82" w:rsidRDefault="00A2211A" w:rsidP="004C6A82">
            <w:pPr>
              <w:pStyle w:val="GOSTTablenorm"/>
            </w:pPr>
            <w:r w:rsidRPr="004C6A82">
              <w:t>Итого</w:t>
            </w:r>
          </w:p>
          <w:p w14:paraId="6BE706A1" w14:textId="77777777" w:rsidR="00A2211A" w:rsidRPr="004C6A82" w:rsidRDefault="00A2211A" w:rsidP="004C6A82">
            <w:pPr>
              <w:pStyle w:val="GOSTTablenorm"/>
            </w:pPr>
            <w:r w:rsidRPr="004C6A82">
              <w:t xml:space="preserve">Бюджетные ассигнования </w:t>
            </w:r>
          </w:p>
          <w:p w14:paraId="18F63A3D" w14:textId="77777777" w:rsidR="00A2211A" w:rsidRPr="004C6A82" w:rsidRDefault="00A2211A" w:rsidP="004C6A82">
            <w:pPr>
              <w:pStyle w:val="GOSTTablenorm"/>
            </w:pPr>
            <w:r w:rsidRPr="004C6A82">
              <w:t xml:space="preserve">на плановый период </w:t>
            </w:r>
          </w:p>
          <w:p w14:paraId="3924F16E" w14:textId="77777777" w:rsidR="00A2211A" w:rsidRPr="004C6A82" w:rsidRDefault="00A2211A" w:rsidP="004C6A82">
            <w:pPr>
              <w:pStyle w:val="GOSTTablenorm"/>
            </w:pPr>
            <w:r w:rsidRPr="004C6A82">
              <w:t>второй год</w:t>
            </w:r>
          </w:p>
        </w:tc>
        <w:tc>
          <w:tcPr>
            <w:tcW w:w="1700" w:type="dxa"/>
          </w:tcPr>
          <w:p w14:paraId="594ED670" w14:textId="77777777" w:rsidR="00A2211A" w:rsidRPr="004C6A82" w:rsidRDefault="00A2211A" w:rsidP="004C6A82">
            <w:pPr>
              <w:pStyle w:val="GOSTTablenorm"/>
            </w:pPr>
            <w:r w:rsidRPr="004C6A82">
              <w:t>R_G_S2_F_R6</w:t>
            </w:r>
          </w:p>
        </w:tc>
        <w:tc>
          <w:tcPr>
            <w:tcW w:w="567" w:type="dxa"/>
          </w:tcPr>
          <w:p w14:paraId="4085597C" w14:textId="77777777" w:rsidR="00A2211A" w:rsidRPr="004C6A82" w:rsidRDefault="00A2211A" w:rsidP="004C6A82">
            <w:pPr>
              <w:pStyle w:val="GOSTTablenorm"/>
            </w:pPr>
            <w:r w:rsidRPr="004C6A82">
              <w:t>П</w:t>
            </w:r>
          </w:p>
        </w:tc>
        <w:tc>
          <w:tcPr>
            <w:tcW w:w="1133" w:type="dxa"/>
          </w:tcPr>
          <w:p w14:paraId="56C6B8DF" w14:textId="77777777" w:rsidR="00A2211A" w:rsidRPr="004C6A82" w:rsidRDefault="00A2211A" w:rsidP="004C6A82">
            <w:pPr>
              <w:pStyle w:val="GOSTTablenorm"/>
            </w:pPr>
            <w:r w:rsidRPr="004C6A82">
              <w:t>N(20.2)</w:t>
            </w:r>
          </w:p>
        </w:tc>
        <w:tc>
          <w:tcPr>
            <w:tcW w:w="567" w:type="dxa"/>
          </w:tcPr>
          <w:p w14:paraId="20AF2026" w14:textId="77777777" w:rsidR="00A2211A" w:rsidRPr="004C6A82" w:rsidRDefault="00A2211A" w:rsidP="004C6A82">
            <w:pPr>
              <w:pStyle w:val="GOSTTablenorm"/>
            </w:pPr>
            <w:r w:rsidRPr="004C6A82">
              <w:t>Н</w:t>
            </w:r>
          </w:p>
        </w:tc>
        <w:tc>
          <w:tcPr>
            <w:tcW w:w="3961" w:type="dxa"/>
          </w:tcPr>
          <w:p w14:paraId="7971232C" w14:textId="77777777" w:rsidR="00A2211A" w:rsidRPr="004C6A82" w:rsidRDefault="00A2211A" w:rsidP="004C6A82">
            <w:pPr>
              <w:pStyle w:val="GOSTTablenorm"/>
            </w:pPr>
            <w:r w:rsidRPr="004C6A82">
              <w:t>Указывается итоговая сумма изменений (увеличение или уменьшение) бюджетных ассигнований, доведенных до ИПБС на второй год планового периода</w:t>
            </w:r>
          </w:p>
        </w:tc>
      </w:tr>
      <w:tr w:rsidR="00A2211A" w:rsidRPr="003B79DD" w14:paraId="1D21B8E6" w14:textId="77777777" w:rsidTr="00657333">
        <w:trPr>
          <w:trHeight w:val="279"/>
        </w:trPr>
        <w:tc>
          <w:tcPr>
            <w:tcW w:w="1700" w:type="dxa"/>
          </w:tcPr>
          <w:p w14:paraId="58EEE4DA" w14:textId="77777777" w:rsidR="00A2211A" w:rsidRPr="004C6A82" w:rsidRDefault="00A2211A" w:rsidP="004C6A82">
            <w:pPr>
              <w:pStyle w:val="GOSTTablenorm"/>
            </w:pPr>
            <w:r w:rsidRPr="004C6A82">
              <w:t>Итого</w:t>
            </w:r>
          </w:p>
          <w:p w14:paraId="5FCE76C7" w14:textId="77777777" w:rsidR="00A2211A" w:rsidRPr="004C6A82" w:rsidRDefault="00A2211A" w:rsidP="004C6A82">
            <w:pPr>
              <w:pStyle w:val="GOSTTablenorm"/>
            </w:pPr>
            <w:r w:rsidRPr="004C6A82">
              <w:t xml:space="preserve">Бюджетные ассигнования </w:t>
            </w:r>
          </w:p>
          <w:p w14:paraId="0EAFAC9A" w14:textId="35A39F62" w:rsidR="00A2211A" w:rsidRPr="004C6A82" w:rsidRDefault="00A2211A" w:rsidP="004C6A82">
            <w:pPr>
              <w:pStyle w:val="GOSTTablenorm"/>
            </w:pPr>
            <w:r w:rsidRPr="004C6A82">
              <w:t>на плановый период</w:t>
            </w:r>
          </w:p>
          <w:p w14:paraId="047D508A" w14:textId="77777777" w:rsidR="00A2211A" w:rsidRPr="004C6A82" w:rsidRDefault="00A2211A" w:rsidP="004C6A82">
            <w:pPr>
              <w:pStyle w:val="GOSTTablenorm"/>
            </w:pPr>
            <w:r w:rsidRPr="004C6A82">
              <w:t>третий год</w:t>
            </w:r>
          </w:p>
        </w:tc>
        <w:tc>
          <w:tcPr>
            <w:tcW w:w="1700" w:type="dxa"/>
          </w:tcPr>
          <w:p w14:paraId="56876146" w14:textId="77777777" w:rsidR="00A2211A" w:rsidRPr="004C6A82" w:rsidRDefault="00A2211A" w:rsidP="004C6A82">
            <w:pPr>
              <w:pStyle w:val="GOSTTablenorm"/>
            </w:pPr>
            <w:r w:rsidRPr="004C6A82">
              <w:t>R_G_S2_F_R6_2</w:t>
            </w:r>
          </w:p>
        </w:tc>
        <w:tc>
          <w:tcPr>
            <w:tcW w:w="567" w:type="dxa"/>
          </w:tcPr>
          <w:p w14:paraId="22AB9B8A" w14:textId="77777777" w:rsidR="00A2211A" w:rsidRPr="004C6A82" w:rsidRDefault="00A2211A" w:rsidP="004C6A82">
            <w:pPr>
              <w:pStyle w:val="GOSTTablenorm"/>
            </w:pPr>
            <w:r w:rsidRPr="004C6A82">
              <w:t>П</w:t>
            </w:r>
          </w:p>
        </w:tc>
        <w:tc>
          <w:tcPr>
            <w:tcW w:w="1133" w:type="dxa"/>
          </w:tcPr>
          <w:p w14:paraId="2C7AC032" w14:textId="77777777" w:rsidR="00A2211A" w:rsidRPr="004C6A82" w:rsidRDefault="00A2211A" w:rsidP="004C6A82">
            <w:pPr>
              <w:pStyle w:val="GOSTTablenorm"/>
            </w:pPr>
            <w:r w:rsidRPr="004C6A82">
              <w:t>N(20.2)</w:t>
            </w:r>
          </w:p>
        </w:tc>
        <w:tc>
          <w:tcPr>
            <w:tcW w:w="567" w:type="dxa"/>
          </w:tcPr>
          <w:p w14:paraId="7C2C0771" w14:textId="77777777" w:rsidR="00A2211A" w:rsidRPr="004C6A82" w:rsidRDefault="00A2211A" w:rsidP="004C6A82">
            <w:pPr>
              <w:pStyle w:val="GOSTTablenorm"/>
            </w:pPr>
            <w:r w:rsidRPr="004C6A82">
              <w:t>Н</w:t>
            </w:r>
          </w:p>
        </w:tc>
        <w:tc>
          <w:tcPr>
            <w:tcW w:w="3961" w:type="dxa"/>
          </w:tcPr>
          <w:p w14:paraId="40266C9E" w14:textId="77777777" w:rsidR="00A2211A" w:rsidRPr="004C6A82" w:rsidRDefault="00A2211A" w:rsidP="004C6A82">
            <w:pPr>
              <w:pStyle w:val="GOSTTablenorm"/>
            </w:pPr>
            <w:r w:rsidRPr="004C6A82">
              <w:t>Указывается итоговая сумма изменений (увеличение или уменьшение) бюджетных ассигнований, доведенных до ИПБС на третий год планового периода</w:t>
            </w:r>
          </w:p>
        </w:tc>
      </w:tr>
      <w:tr w:rsidR="00A2211A" w:rsidRPr="003B79DD" w14:paraId="0569A7DC" w14:textId="77777777" w:rsidTr="00657333">
        <w:trPr>
          <w:trHeight w:val="279"/>
        </w:trPr>
        <w:tc>
          <w:tcPr>
            <w:tcW w:w="1700" w:type="dxa"/>
          </w:tcPr>
          <w:p w14:paraId="31BF1EAE" w14:textId="77777777" w:rsidR="00A2211A" w:rsidRPr="004C6A82" w:rsidRDefault="00A2211A" w:rsidP="004C6A82">
            <w:pPr>
              <w:pStyle w:val="GOSTTablenorm"/>
            </w:pPr>
            <w:r w:rsidRPr="004C6A82">
              <w:t xml:space="preserve">Итого </w:t>
            </w:r>
          </w:p>
          <w:p w14:paraId="0C08CBDC" w14:textId="77777777" w:rsidR="00A2211A" w:rsidRPr="004C6A82" w:rsidRDefault="00A2211A" w:rsidP="004C6A82">
            <w:pPr>
              <w:pStyle w:val="GOSTTablenorm"/>
            </w:pPr>
            <w:r w:rsidRPr="004C6A82">
              <w:t>Лимиты бюджетных обязательств</w:t>
            </w:r>
          </w:p>
          <w:p w14:paraId="488177CF" w14:textId="77777777" w:rsidR="00A2211A" w:rsidRPr="004C6A82" w:rsidRDefault="00A2211A" w:rsidP="004C6A82">
            <w:pPr>
              <w:pStyle w:val="GOSTTablenorm"/>
            </w:pPr>
            <w:r w:rsidRPr="004C6A82">
              <w:t>на текущий финансовый год в валюте Российской Федерации</w:t>
            </w:r>
          </w:p>
        </w:tc>
        <w:tc>
          <w:tcPr>
            <w:tcW w:w="1700" w:type="dxa"/>
          </w:tcPr>
          <w:p w14:paraId="29DE2594" w14:textId="77777777" w:rsidR="00A2211A" w:rsidRPr="004C6A82" w:rsidRDefault="00A2211A" w:rsidP="004C6A82">
            <w:pPr>
              <w:pStyle w:val="GOSTTablenorm"/>
            </w:pPr>
            <w:r w:rsidRPr="004C6A82">
              <w:t>R_G_S2_F_R7</w:t>
            </w:r>
          </w:p>
        </w:tc>
        <w:tc>
          <w:tcPr>
            <w:tcW w:w="567" w:type="dxa"/>
          </w:tcPr>
          <w:p w14:paraId="4A546F63" w14:textId="77777777" w:rsidR="00A2211A" w:rsidRPr="004C6A82" w:rsidRDefault="00A2211A" w:rsidP="004C6A82">
            <w:pPr>
              <w:pStyle w:val="GOSTTablenorm"/>
            </w:pPr>
            <w:r w:rsidRPr="004C6A82">
              <w:t>П</w:t>
            </w:r>
          </w:p>
        </w:tc>
        <w:tc>
          <w:tcPr>
            <w:tcW w:w="1133" w:type="dxa"/>
          </w:tcPr>
          <w:p w14:paraId="244213E4" w14:textId="77777777" w:rsidR="00A2211A" w:rsidRPr="004C6A82" w:rsidRDefault="00A2211A" w:rsidP="004C6A82">
            <w:pPr>
              <w:pStyle w:val="GOSTTablenorm"/>
            </w:pPr>
            <w:r w:rsidRPr="004C6A82">
              <w:t>N(20.2)</w:t>
            </w:r>
          </w:p>
        </w:tc>
        <w:tc>
          <w:tcPr>
            <w:tcW w:w="567" w:type="dxa"/>
          </w:tcPr>
          <w:p w14:paraId="1601CD06" w14:textId="77777777" w:rsidR="00A2211A" w:rsidRPr="004C6A82" w:rsidRDefault="00A2211A" w:rsidP="004C6A82">
            <w:pPr>
              <w:pStyle w:val="GOSTTablenorm"/>
            </w:pPr>
            <w:r w:rsidRPr="004C6A82">
              <w:t>Н</w:t>
            </w:r>
          </w:p>
        </w:tc>
        <w:tc>
          <w:tcPr>
            <w:tcW w:w="3961" w:type="dxa"/>
          </w:tcPr>
          <w:p w14:paraId="5E2325B0" w14:textId="77777777" w:rsidR="00A2211A" w:rsidRPr="004C6A82" w:rsidRDefault="00A2211A" w:rsidP="004C6A82">
            <w:pPr>
              <w:pStyle w:val="GOSTTablenorm"/>
            </w:pPr>
            <w:r w:rsidRPr="004C6A82">
              <w:t>Указывается итоговая сумма изменений (увеличение или уменьшение) лимитов бюджетных обязательств, доведенных до ИПБС (распределенных ИПБС) на текущий финансовый год</w:t>
            </w:r>
          </w:p>
        </w:tc>
      </w:tr>
      <w:tr w:rsidR="00A2211A" w:rsidRPr="003B79DD" w14:paraId="57BA0981" w14:textId="77777777" w:rsidTr="00657333">
        <w:trPr>
          <w:trHeight w:val="279"/>
        </w:trPr>
        <w:tc>
          <w:tcPr>
            <w:tcW w:w="1700" w:type="dxa"/>
          </w:tcPr>
          <w:p w14:paraId="41594B02" w14:textId="39853AF3" w:rsidR="00A2211A" w:rsidRPr="004C6A82" w:rsidRDefault="00A2211A" w:rsidP="004C6A82">
            <w:pPr>
              <w:pStyle w:val="GOSTTablenorm"/>
            </w:pPr>
            <w:r w:rsidRPr="004C6A82">
              <w:lastRenderedPageBreak/>
              <w:t xml:space="preserve">Итого </w:t>
            </w:r>
          </w:p>
          <w:p w14:paraId="199F6C63" w14:textId="77777777" w:rsidR="00A2211A" w:rsidRPr="004C6A82" w:rsidRDefault="00A2211A" w:rsidP="004C6A82">
            <w:pPr>
              <w:pStyle w:val="GOSTTablenorm"/>
            </w:pPr>
            <w:r w:rsidRPr="004C6A82">
              <w:t>Лимиты бюджетных обязательств</w:t>
            </w:r>
          </w:p>
          <w:p w14:paraId="140DD195" w14:textId="77777777" w:rsidR="00A2211A" w:rsidRPr="004C6A82" w:rsidRDefault="00A2211A" w:rsidP="004C6A82">
            <w:pPr>
              <w:pStyle w:val="GOSTTablenorm"/>
            </w:pPr>
            <w:r w:rsidRPr="004C6A82">
              <w:t>на первый год планового периода в валюте Российской Федерации</w:t>
            </w:r>
          </w:p>
        </w:tc>
        <w:tc>
          <w:tcPr>
            <w:tcW w:w="1700" w:type="dxa"/>
          </w:tcPr>
          <w:p w14:paraId="712DFCC5" w14:textId="77777777" w:rsidR="00A2211A" w:rsidRPr="004C6A82" w:rsidRDefault="00A2211A" w:rsidP="004C6A82">
            <w:pPr>
              <w:pStyle w:val="GOSTTablenorm"/>
            </w:pPr>
            <w:r w:rsidRPr="004C6A82">
              <w:t>R_G_S2_F_R7_2</w:t>
            </w:r>
          </w:p>
        </w:tc>
        <w:tc>
          <w:tcPr>
            <w:tcW w:w="567" w:type="dxa"/>
          </w:tcPr>
          <w:p w14:paraId="0C4701E3" w14:textId="77777777" w:rsidR="00A2211A" w:rsidRPr="004C6A82" w:rsidRDefault="00A2211A" w:rsidP="004C6A82">
            <w:pPr>
              <w:pStyle w:val="GOSTTablenorm"/>
            </w:pPr>
            <w:r w:rsidRPr="004C6A82">
              <w:t>П</w:t>
            </w:r>
          </w:p>
        </w:tc>
        <w:tc>
          <w:tcPr>
            <w:tcW w:w="1133" w:type="dxa"/>
          </w:tcPr>
          <w:p w14:paraId="1B201FBC" w14:textId="77777777" w:rsidR="00A2211A" w:rsidRPr="004C6A82" w:rsidRDefault="00A2211A" w:rsidP="004C6A82">
            <w:pPr>
              <w:pStyle w:val="GOSTTablenorm"/>
            </w:pPr>
            <w:r w:rsidRPr="004C6A82">
              <w:t>N(20.2)</w:t>
            </w:r>
          </w:p>
        </w:tc>
        <w:tc>
          <w:tcPr>
            <w:tcW w:w="567" w:type="dxa"/>
          </w:tcPr>
          <w:p w14:paraId="3A6E209A" w14:textId="77777777" w:rsidR="00A2211A" w:rsidRPr="004C6A82" w:rsidRDefault="00A2211A" w:rsidP="004C6A82">
            <w:pPr>
              <w:pStyle w:val="GOSTTablenorm"/>
            </w:pPr>
            <w:r w:rsidRPr="004C6A82">
              <w:t>Н</w:t>
            </w:r>
          </w:p>
        </w:tc>
        <w:tc>
          <w:tcPr>
            <w:tcW w:w="3961" w:type="dxa"/>
          </w:tcPr>
          <w:p w14:paraId="2DE57B5A" w14:textId="77777777" w:rsidR="00A2211A" w:rsidRPr="004C6A82" w:rsidRDefault="00A2211A" w:rsidP="004C6A82">
            <w:pPr>
              <w:pStyle w:val="GOSTTablenorm"/>
            </w:pPr>
            <w:r w:rsidRPr="004C6A82">
              <w:t>Указывается итоговая сумма изменений (увеличение или уменьшение) лимитов бюджетных обязательств, доведенных до ИПБС (распределенных ИПБС) на очередной финансовый год</w:t>
            </w:r>
          </w:p>
        </w:tc>
      </w:tr>
      <w:tr w:rsidR="00A2211A" w:rsidRPr="003B79DD" w14:paraId="33A6B592" w14:textId="77777777" w:rsidTr="00657333">
        <w:trPr>
          <w:trHeight w:val="279"/>
        </w:trPr>
        <w:tc>
          <w:tcPr>
            <w:tcW w:w="1700" w:type="dxa"/>
          </w:tcPr>
          <w:p w14:paraId="170B8397" w14:textId="77777777" w:rsidR="00A2211A" w:rsidRPr="004C6A82" w:rsidRDefault="00A2211A" w:rsidP="004C6A82">
            <w:pPr>
              <w:pStyle w:val="GOSTTablenorm"/>
            </w:pPr>
            <w:r w:rsidRPr="004C6A82">
              <w:t>Итого Лимиты бюджетных обязательств на текущий финансовый год для выплат в иностранной валюте (в рублевом эквиваленте)</w:t>
            </w:r>
          </w:p>
        </w:tc>
        <w:tc>
          <w:tcPr>
            <w:tcW w:w="1700" w:type="dxa"/>
          </w:tcPr>
          <w:p w14:paraId="2FC3F6A6" w14:textId="77777777" w:rsidR="00A2211A" w:rsidRPr="004C6A82" w:rsidRDefault="00A2211A" w:rsidP="004C6A82">
            <w:pPr>
              <w:pStyle w:val="GOSTTablenorm"/>
            </w:pPr>
            <w:r w:rsidRPr="004C6A82">
              <w:t>R_G_S2_F_R8</w:t>
            </w:r>
          </w:p>
        </w:tc>
        <w:tc>
          <w:tcPr>
            <w:tcW w:w="567" w:type="dxa"/>
          </w:tcPr>
          <w:p w14:paraId="0BD9FA07" w14:textId="77777777" w:rsidR="00A2211A" w:rsidRPr="004C6A82" w:rsidRDefault="00A2211A" w:rsidP="004C6A82">
            <w:pPr>
              <w:pStyle w:val="GOSTTablenorm"/>
            </w:pPr>
            <w:r w:rsidRPr="004C6A82">
              <w:t>П</w:t>
            </w:r>
          </w:p>
        </w:tc>
        <w:tc>
          <w:tcPr>
            <w:tcW w:w="1133" w:type="dxa"/>
          </w:tcPr>
          <w:p w14:paraId="4459891A" w14:textId="77777777" w:rsidR="00A2211A" w:rsidRPr="004C6A82" w:rsidRDefault="00A2211A" w:rsidP="004C6A82">
            <w:pPr>
              <w:pStyle w:val="GOSTTablenorm"/>
            </w:pPr>
            <w:r w:rsidRPr="004C6A82">
              <w:t>N(20.2)</w:t>
            </w:r>
          </w:p>
        </w:tc>
        <w:tc>
          <w:tcPr>
            <w:tcW w:w="567" w:type="dxa"/>
          </w:tcPr>
          <w:p w14:paraId="39ED8AE1" w14:textId="77777777" w:rsidR="00A2211A" w:rsidRPr="004C6A82" w:rsidRDefault="00A2211A" w:rsidP="004C6A82">
            <w:pPr>
              <w:pStyle w:val="GOSTTablenorm"/>
            </w:pPr>
            <w:r w:rsidRPr="004C6A82">
              <w:t>Н</w:t>
            </w:r>
          </w:p>
        </w:tc>
        <w:tc>
          <w:tcPr>
            <w:tcW w:w="3961" w:type="dxa"/>
          </w:tcPr>
          <w:p w14:paraId="68F5AACF" w14:textId="77777777" w:rsidR="00A2211A" w:rsidRPr="004C6A82" w:rsidRDefault="00A2211A" w:rsidP="004C6A82">
            <w:pPr>
              <w:pStyle w:val="GOSTTablenorm"/>
            </w:pPr>
            <w:r w:rsidRPr="004C6A82">
              <w:t>Указывается итоговая сумма изменений (увеличение или уменьшение) лимитов бюджетных обязательств для выплат в валюте Российской Федерации (рубли) и для выплат в иностранной валюте (в рублевом эквиваленте), доведенных до ИПБС на текущий финансовый год указанным документом</w:t>
            </w:r>
          </w:p>
        </w:tc>
      </w:tr>
      <w:tr w:rsidR="00A2211A" w:rsidRPr="003B79DD" w14:paraId="78148E27" w14:textId="77777777" w:rsidTr="00657333">
        <w:trPr>
          <w:trHeight w:val="279"/>
        </w:trPr>
        <w:tc>
          <w:tcPr>
            <w:tcW w:w="1700" w:type="dxa"/>
          </w:tcPr>
          <w:p w14:paraId="1D906ADF" w14:textId="77777777" w:rsidR="00A2211A" w:rsidRPr="004C6A82" w:rsidRDefault="00A2211A" w:rsidP="004C6A82">
            <w:pPr>
              <w:pStyle w:val="GOSTTablenorm"/>
            </w:pPr>
            <w:r w:rsidRPr="004C6A82">
              <w:t>Итого Лимиты бюджетных обязательств на первый год планового периода для выплат в иностранной валюте (в рублевом эквиваленте)</w:t>
            </w:r>
          </w:p>
        </w:tc>
        <w:tc>
          <w:tcPr>
            <w:tcW w:w="1700" w:type="dxa"/>
          </w:tcPr>
          <w:p w14:paraId="4860B5C4" w14:textId="77777777" w:rsidR="00A2211A" w:rsidRPr="004C6A82" w:rsidRDefault="00A2211A" w:rsidP="004C6A82">
            <w:pPr>
              <w:pStyle w:val="GOSTTablenorm"/>
            </w:pPr>
            <w:r w:rsidRPr="004C6A82">
              <w:t>R_G_S2_F_R8_2</w:t>
            </w:r>
          </w:p>
        </w:tc>
        <w:tc>
          <w:tcPr>
            <w:tcW w:w="567" w:type="dxa"/>
          </w:tcPr>
          <w:p w14:paraId="412A085B" w14:textId="77777777" w:rsidR="00A2211A" w:rsidRPr="004C6A82" w:rsidRDefault="00A2211A" w:rsidP="004C6A82">
            <w:pPr>
              <w:pStyle w:val="GOSTTablenorm"/>
            </w:pPr>
            <w:r w:rsidRPr="004C6A82">
              <w:t>П</w:t>
            </w:r>
          </w:p>
        </w:tc>
        <w:tc>
          <w:tcPr>
            <w:tcW w:w="1133" w:type="dxa"/>
          </w:tcPr>
          <w:p w14:paraId="048F50F8" w14:textId="77777777" w:rsidR="00A2211A" w:rsidRPr="004C6A82" w:rsidRDefault="00A2211A" w:rsidP="004C6A82">
            <w:pPr>
              <w:pStyle w:val="GOSTTablenorm"/>
            </w:pPr>
            <w:r w:rsidRPr="004C6A82">
              <w:t>N(20.2)</w:t>
            </w:r>
          </w:p>
        </w:tc>
        <w:tc>
          <w:tcPr>
            <w:tcW w:w="567" w:type="dxa"/>
          </w:tcPr>
          <w:p w14:paraId="0921FFA2" w14:textId="77777777" w:rsidR="00A2211A" w:rsidRPr="004C6A82" w:rsidRDefault="00A2211A" w:rsidP="004C6A82">
            <w:pPr>
              <w:pStyle w:val="GOSTTablenorm"/>
            </w:pPr>
            <w:r w:rsidRPr="004C6A82">
              <w:t>Н</w:t>
            </w:r>
          </w:p>
        </w:tc>
        <w:tc>
          <w:tcPr>
            <w:tcW w:w="3961" w:type="dxa"/>
          </w:tcPr>
          <w:p w14:paraId="78588C8A" w14:textId="77777777" w:rsidR="00A2211A" w:rsidRPr="004C6A82" w:rsidRDefault="00A2211A" w:rsidP="004C6A82">
            <w:pPr>
              <w:pStyle w:val="GOSTTablenorm"/>
            </w:pPr>
            <w:r w:rsidRPr="004C6A82">
              <w:t>Указывается итоговая сумма изменений (увеличение или уменьшение) лимитов бюджетных обязательств для выплат в валюте Российской Федерации (рубли) и для выплат в иностранной валюте (в рублевом эквиваленте), доведенных до ИПБС на очередной финансовый год указанным документом</w:t>
            </w:r>
          </w:p>
        </w:tc>
      </w:tr>
      <w:tr w:rsidR="00A2211A" w:rsidRPr="003B79DD" w14:paraId="6C0B345F" w14:textId="77777777" w:rsidTr="00657333">
        <w:trPr>
          <w:trHeight w:val="279"/>
        </w:trPr>
        <w:tc>
          <w:tcPr>
            <w:tcW w:w="1700" w:type="dxa"/>
          </w:tcPr>
          <w:p w14:paraId="479E7078" w14:textId="77777777" w:rsidR="00A2211A" w:rsidRPr="004C6A82" w:rsidRDefault="00A2211A" w:rsidP="004C6A82">
            <w:pPr>
              <w:pStyle w:val="GOSTTablenorm"/>
            </w:pPr>
            <w:r w:rsidRPr="004C6A82">
              <w:t>Итого</w:t>
            </w:r>
          </w:p>
          <w:p w14:paraId="244D80A4" w14:textId="77777777" w:rsidR="00A2211A" w:rsidRPr="004C6A82" w:rsidRDefault="00A2211A" w:rsidP="004C6A82">
            <w:pPr>
              <w:pStyle w:val="GOSTTablenorm"/>
            </w:pPr>
            <w:r w:rsidRPr="004C6A82">
              <w:t xml:space="preserve">Лимиты бюджетных обязательств </w:t>
            </w:r>
          </w:p>
          <w:p w14:paraId="4C4CCD46" w14:textId="77777777" w:rsidR="00A2211A" w:rsidRPr="004C6A82" w:rsidRDefault="00A2211A" w:rsidP="004C6A82">
            <w:pPr>
              <w:pStyle w:val="GOSTTablenorm"/>
            </w:pPr>
            <w:r w:rsidRPr="004C6A82">
              <w:t xml:space="preserve">на плановый период </w:t>
            </w:r>
          </w:p>
          <w:p w14:paraId="396BCB06" w14:textId="77777777" w:rsidR="00A2211A" w:rsidRPr="004C6A82" w:rsidRDefault="00A2211A" w:rsidP="004C6A82">
            <w:pPr>
              <w:pStyle w:val="GOSTTablenorm"/>
            </w:pPr>
            <w:r w:rsidRPr="004C6A82">
              <w:t>второй год</w:t>
            </w:r>
          </w:p>
        </w:tc>
        <w:tc>
          <w:tcPr>
            <w:tcW w:w="1700" w:type="dxa"/>
          </w:tcPr>
          <w:p w14:paraId="775881CA" w14:textId="77777777" w:rsidR="00A2211A" w:rsidRPr="004C6A82" w:rsidRDefault="00A2211A" w:rsidP="004C6A82">
            <w:pPr>
              <w:pStyle w:val="GOSTTablenorm"/>
            </w:pPr>
            <w:r w:rsidRPr="004C6A82">
              <w:t>R_G_S2_F_R10</w:t>
            </w:r>
          </w:p>
        </w:tc>
        <w:tc>
          <w:tcPr>
            <w:tcW w:w="567" w:type="dxa"/>
          </w:tcPr>
          <w:p w14:paraId="19780FB5" w14:textId="77777777" w:rsidR="00A2211A" w:rsidRPr="004C6A82" w:rsidRDefault="00A2211A" w:rsidP="004C6A82">
            <w:pPr>
              <w:pStyle w:val="GOSTTablenorm"/>
            </w:pPr>
            <w:r w:rsidRPr="004C6A82">
              <w:t>П</w:t>
            </w:r>
          </w:p>
        </w:tc>
        <w:tc>
          <w:tcPr>
            <w:tcW w:w="1133" w:type="dxa"/>
          </w:tcPr>
          <w:p w14:paraId="2DFF46D5" w14:textId="77777777" w:rsidR="00A2211A" w:rsidRPr="004C6A82" w:rsidRDefault="00A2211A" w:rsidP="004C6A82">
            <w:pPr>
              <w:pStyle w:val="GOSTTablenorm"/>
            </w:pPr>
            <w:r w:rsidRPr="004C6A82">
              <w:t>N(20.2)</w:t>
            </w:r>
          </w:p>
        </w:tc>
        <w:tc>
          <w:tcPr>
            <w:tcW w:w="567" w:type="dxa"/>
          </w:tcPr>
          <w:p w14:paraId="354D1612" w14:textId="77777777" w:rsidR="00A2211A" w:rsidRPr="004C6A82" w:rsidRDefault="00A2211A" w:rsidP="004C6A82">
            <w:pPr>
              <w:pStyle w:val="GOSTTablenorm"/>
            </w:pPr>
            <w:r w:rsidRPr="004C6A82">
              <w:t>Н</w:t>
            </w:r>
          </w:p>
        </w:tc>
        <w:tc>
          <w:tcPr>
            <w:tcW w:w="3961" w:type="dxa"/>
          </w:tcPr>
          <w:p w14:paraId="69548F52" w14:textId="77777777" w:rsidR="00A2211A" w:rsidRPr="004C6A82" w:rsidRDefault="00A2211A" w:rsidP="004C6A82">
            <w:pPr>
              <w:pStyle w:val="GOSTTablenorm"/>
            </w:pPr>
            <w:r w:rsidRPr="004C6A82">
              <w:t>Указывается итоговая сумма изменений (увеличение или уменьшение) лимитов бюджетных обязательств, доведенных до ИПБС (распределенных ИПБС) на второй год планового периода</w:t>
            </w:r>
          </w:p>
        </w:tc>
      </w:tr>
      <w:tr w:rsidR="00A2211A" w:rsidRPr="003B79DD" w14:paraId="65A69603" w14:textId="77777777" w:rsidTr="00657333">
        <w:trPr>
          <w:trHeight w:val="279"/>
        </w:trPr>
        <w:tc>
          <w:tcPr>
            <w:tcW w:w="1700" w:type="dxa"/>
          </w:tcPr>
          <w:p w14:paraId="04E51CD2" w14:textId="77777777" w:rsidR="00A2211A" w:rsidRPr="004C6A82" w:rsidRDefault="00A2211A" w:rsidP="004C6A82">
            <w:pPr>
              <w:pStyle w:val="GOSTTablenorm"/>
            </w:pPr>
            <w:r w:rsidRPr="004C6A82">
              <w:t>Итого</w:t>
            </w:r>
          </w:p>
          <w:p w14:paraId="648F64F3" w14:textId="77777777" w:rsidR="00A2211A" w:rsidRPr="004C6A82" w:rsidRDefault="00A2211A" w:rsidP="004C6A82">
            <w:pPr>
              <w:pStyle w:val="GOSTTablenorm"/>
            </w:pPr>
            <w:r w:rsidRPr="004C6A82">
              <w:t xml:space="preserve">Лимиты бюджетных обязательств </w:t>
            </w:r>
          </w:p>
          <w:p w14:paraId="6C20B51C" w14:textId="77777777" w:rsidR="00A2211A" w:rsidRPr="004C6A82" w:rsidRDefault="00A2211A" w:rsidP="004C6A82">
            <w:pPr>
              <w:pStyle w:val="GOSTTablenorm"/>
            </w:pPr>
            <w:r w:rsidRPr="004C6A82">
              <w:t xml:space="preserve">на плановый период </w:t>
            </w:r>
          </w:p>
          <w:p w14:paraId="3DD0F686" w14:textId="77777777" w:rsidR="00A2211A" w:rsidRPr="004C6A82" w:rsidRDefault="00A2211A" w:rsidP="004C6A82">
            <w:pPr>
              <w:pStyle w:val="GOSTTablenorm"/>
            </w:pPr>
            <w:r w:rsidRPr="004C6A82">
              <w:t>третий год</w:t>
            </w:r>
          </w:p>
        </w:tc>
        <w:tc>
          <w:tcPr>
            <w:tcW w:w="1700" w:type="dxa"/>
          </w:tcPr>
          <w:p w14:paraId="148E3631" w14:textId="77777777" w:rsidR="00A2211A" w:rsidRPr="004C6A82" w:rsidRDefault="00A2211A" w:rsidP="004C6A82">
            <w:pPr>
              <w:pStyle w:val="GOSTTablenorm"/>
            </w:pPr>
            <w:r w:rsidRPr="004C6A82">
              <w:t>R_G_S2_F_R10_2</w:t>
            </w:r>
          </w:p>
        </w:tc>
        <w:tc>
          <w:tcPr>
            <w:tcW w:w="567" w:type="dxa"/>
          </w:tcPr>
          <w:p w14:paraId="2EC1C287" w14:textId="77777777" w:rsidR="00A2211A" w:rsidRPr="004C6A82" w:rsidRDefault="00A2211A" w:rsidP="004C6A82">
            <w:pPr>
              <w:pStyle w:val="GOSTTablenorm"/>
            </w:pPr>
            <w:r w:rsidRPr="004C6A82">
              <w:t>П</w:t>
            </w:r>
          </w:p>
        </w:tc>
        <w:tc>
          <w:tcPr>
            <w:tcW w:w="1133" w:type="dxa"/>
          </w:tcPr>
          <w:p w14:paraId="5A508EE1" w14:textId="77777777" w:rsidR="00A2211A" w:rsidRPr="004C6A82" w:rsidRDefault="00A2211A" w:rsidP="004C6A82">
            <w:pPr>
              <w:pStyle w:val="GOSTTablenorm"/>
            </w:pPr>
            <w:r w:rsidRPr="004C6A82">
              <w:t>N(20.2)</w:t>
            </w:r>
          </w:p>
        </w:tc>
        <w:tc>
          <w:tcPr>
            <w:tcW w:w="567" w:type="dxa"/>
          </w:tcPr>
          <w:p w14:paraId="5F8645C6" w14:textId="77777777" w:rsidR="00A2211A" w:rsidRPr="004C6A82" w:rsidRDefault="00A2211A" w:rsidP="004C6A82">
            <w:pPr>
              <w:pStyle w:val="GOSTTablenorm"/>
            </w:pPr>
            <w:r w:rsidRPr="004C6A82">
              <w:t>Н</w:t>
            </w:r>
          </w:p>
        </w:tc>
        <w:tc>
          <w:tcPr>
            <w:tcW w:w="3961" w:type="dxa"/>
          </w:tcPr>
          <w:p w14:paraId="3D2F9652" w14:textId="77777777" w:rsidR="00A2211A" w:rsidRPr="004C6A82" w:rsidRDefault="00A2211A" w:rsidP="004C6A82">
            <w:pPr>
              <w:pStyle w:val="GOSTTablenorm"/>
            </w:pPr>
            <w:r w:rsidRPr="004C6A82">
              <w:t>Указывается итоговая сумма изменений (увеличение или уменьшение) лимитов бюджетных обязательств, доведенных до ИПБС (распределенных ИПБС) на третий год планового периода</w:t>
            </w:r>
          </w:p>
        </w:tc>
      </w:tr>
      <w:tr w:rsidR="00A2211A" w:rsidRPr="003B79DD" w14:paraId="63F02003" w14:textId="77777777" w:rsidTr="00657333">
        <w:trPr>
          <w:trHeight w:val="279"/>
        </w:trPr>
        <w:tc>
          <w:tcPr>
            <w:tcW w:w="1700" w:type="dxa"/>
          </w:tcPr>
          <w:p w14:paraId="42D5E335" w14:textId="77777777" w:rsidR="00A2211A" w:rsidRPr="004C6A82" w:rsidRDefault="00A2211A" w:rsidP="004C6A82">
            <w:pPr>
              <w:pStyle w:val="GOSTTablenorm"/>
            </w:pPr>
            <w:r w:rsidRPr="004C6A82">
              <w:lastRenderedPageBreak/>
              <w:t>Итого</w:t>
            </w:r>
          </w:p>
          <w:p w14:paraId="227A343C" w14:textId="77777777" w:rsidR="00A2211A" w:rsidRPr="004C6A82" w:rsidRDefault="00A2211A" w:rsidP="004C6A82">
            <w:pPr>
              <w:pStyle w:val="GOSTTablenorm"/>
            </w:pPr>
            <w:r w:rsidRPr="004C6A82">
              <w:t>Предельные объемы финансирования на текущий финансовый год</w:t>
            </w:r>
          </w:p>
        </w:tc>
        <w:tc>
          <w:tcPr>
            <w:tcW w:w="1700" w:type="dxa"/>
          </w:tcPr>
          <w:p w14:paraId="45329C51" w14:textId="77777777" w:rsidR="00A2211A" w:rsidRPr="004C6A82" w:rsidRDefault="00A2211A" w:rsidP="004C6A82">
            <w:pPr>
              <w:pStyle w:val="GOSTTablenorm"/>
            </w:pPr>
            <w:r w:rsidRPr="004C6A82">
              <w:t>R_G_S2_F_R11</w:t>
            </w:r>
          </w:p>
        </w:tc>
        <w:tc>
          <w:tcPr>
            <w:tcW w:w="567" w:type="dxa"/>
          </w:tcPr>
          <w:p w14:paraId="41A3A3F2" w14:textId="77777777" w:rsidR="00A2211A" w:rsidRPr="004C6A82" w:rsidRDefault="00A2211A" w:rsidP="004C6A82">
            <w:pPr>
              <w:pStyle w:val="GOSTTablenorm"/>
            </w:pPr>
            <w:r w:rsidRPr="004C6A82">
              <w:t>П</w:t>
            </w:r>
          </w:p>
        </w:tc>
        <w:tc>
          <w:tcPr>
            <w:tcW w:w="1133" w:type="dxa"/>
          </w:tcPr>
          <w:p w14:paraId="3DD5508F" w14:textId="77777777" w:rsidR="00A2211A" w:rsidRPr="004C6A82" w:rsidRDefault="00A2211A" w:rsidP="004C6A82">
            <w:pPr>
              <w:pStyle w:val="GOSTTablenorm"/>
            </w:pPr>
            <w:r w:rsidRPr="004C6A82">
              <w:t>N(20.2)</w:t>
            </w:r>
          </w:p>
        </w:tc>
        <w:tc>
          <w:tcPr>
            <w:tcW w:w="567" w:type="dxa"/>
          </w:tcPr>
          <w:p w14:paraId="3B804907" w14:textId="77777777" w:rsidR="00A2211A" w:rsidRPr="004C6A82" w:rsidRDefault="00A2211A" w:rsidP="004C6A82">
            <w:pPr>
              <w:pStyle w:val="GOSTTablenorm"/>
            </w:pPr>
            <w:r w:rsidRPr="004C6A82">
              <w:t>Н</w:t>
            </w:r>
          </w:p>
        </w:tc>
        <w:tc>
          <w:tcPr>
            <w:tcW w:w="3961" w:type="dxa"/>
          </w:tcPr>
          <w:p w14:paraId="437E6B88" w14:textId="77777777" w:rsidR="00A2211A" w:rsidRPr="004C6A82" w:rsidRDefault="00A2211A" w:rsidP="004C6A82">
            <w:pPr>
              <w:pStyle w:val="GOSTTablenorm"/>
            </w:pPr>
            <w:r w:rsidRPr="004C6A82">
              <w:t>Указывается сумма изменений (увеличение или уменьшение) всего доведенных предельных объемов финансирования в валюте Российской Федерации, доведенных до ИПБС указанным документом</w:t>
            </w:r>
          </w:p>
        </w:tc>
      </w:tr>
      <w:tr w:rsidR="00A2211A" w:rsidRPr="003B79DD" w14:paraId="73088C7A" w14:textId="77777777" w:rsidTr="00657333">
        <w:trPr>
          <w:trHeight w:val="279"/>
        </w:trPr>
        <w:tc>
          <w:tcPr>
            <w:tcW w:w="1700" w:type="dxa"/>
          </w:tcPr>
          <w:p w14:paraId="0E090A9B" w14:textId="77777777" w:rsidR="00A2211A" w:rsidRPr="004C6A82" w:rsidRDefault="00A2211A" w:rsidP="004C6A82">
            <w:pPr>
              <w:pStyle w:val="GOSTTablenorm"/>
            </w:pPr>
            <w:r w:rsidRPr="004C6A82">
              <w:t>Итого</w:t>
            </w:r>
          </w:p>
          <w:p w14:paraId="0BE884EC" w14:textId="77777777" w:rsidR="00A2211A" w:rsidRPr="004C6A82" w:rsidRDefault="00A2211A" w:rsidP="004C6A82">
            <w:pPr>
              <w:pStyle w:val="GOSTTablenorm"/>
            </w:pPr>
            <w:r w:rsidRPr="004C6A82">
              <w:t>Предельные объемы финансирования на первый год планового периода</w:t>
            </w:r>
          </w:p>
        </w:tc>
        <w:tc>
          <w:tcPr>
            <w:tcW w:w="1700" w:type="dxa"/>
          </w:tcPr>
          <w:p w14:paraId="72401671" w14:textId="77777777" w:rsidR="00A2211A" w:rsidRPr="004C6A82" w:rsidRDefault="00A2211A" w:rsidP="004C6A82">
            <w:pPr>
              <w:pStyle w:val="GOSTTablenorm"/>
            </w:pPr>
            <w:r w:rsidRPr="004C6A82">
              <w:t>R_G_S2_F_R11_2</w:t>
            </w:r>
          </w:p>
        </w:tc>
        <w:tc>
          <w:tcPr>
            <w:tcW w:w="567" w:type="dxa"/>
          </w:tcPr>
          <w:p w14:paraId="1FA9DC8C" w14:textId="77777777" w:rsidR="00A2211A" w:rsidRPr="004C6A82" w:rsidRDefault="00A2211A" w:rsidP="004C6A82">
            <w:pPr>
              <w:pStyle w:val="GOSTTablenorm"/>
            </w:pPr>
            <w:r w:rsidRPr="004C6A82">
              <w:t>П</w:t>
            </w:r>
          </w:p>
        </w:tc>
        <w:tc>
          <w:tcPr>
            <w:tcW w:w="1133" w:type="dxa"/>
          </w:tcPr>
          <w:p w14:paraId="527EA520" w14:textId="77777777" w:rsidR="00A2211A" w:rsidRPr="004C6A82" w:rsidRDefault="00A2211A" w:rsidP="004C6A82">
            <w:pPr>
              <w:pStyle w:val="GOSTTablenorm"/>
            </w:pPr>
            <w:r w:rsidRPr="004C6A82">
              <w:t>N(20.2)</w:t>
            </w:r>
          </w:p>
        </w:tc>
        <w:tc>
          <w:tcPr>
            <w:tcW w:w="567" w:type="dxa"/>
          </w:tcPr>
          <w:p w14:paraId="5F91944A" w14:textId="77777777" w:rsidR="00A2211A" w:rsidRPr="004C6A82" w:rsidRDefault="00A2211A" w:rsidP="004C6A82">
            <w:pPr>
              <w:pStyle w:val="GOSTTablenorm"/>
            </w:pPr>
            <w:r w:rsidRPr="004C6A82">
              <w:t>Н</w:t>
            </w:r>
          </w:p>
        </w:tc>
        <w:tc>
          <w:tcPr>
            <w:tcW w:w="3961" w:type="dxa"/>
          </w:tcPr>
          <w:p w14:paraId="6EF2C8A6" w14:textId="77777777" w:rsidR="00A2211A" w:rsidRPr="004C6A82" w:rsidRDefault="00A2211A" w:rsidP="004C6A82">
            <w:pPr>
              <w:pStyle w:val="GOSTTablenorm"/>
            </w:pPr>
            <w:r w:rsidRPr="004C6A82">
              <w:t>Указывается итоговая сумма изменений (увеличение или уменьшение) всего доведенных предельных объемов финансирования на очередной финансовый год в валюте Российской Федерации, доведенных до ИПБС указанным документом</w:t>
            </w:r>
          </w:p>
        </w:tc>
      </w:tr>
      <w:tr w:rsidR="00A2211A" w:rsidRPr="003B79DD" w14:paraId="2BE1A13A" w14:textId="77777777" w:rsidTr="00657333">
        <w:trPr>
          <w:trHeight w:val="279"/>
        </w:trPr>
        <w:tc>
          <w:tcPr>
            <w:tcW w:w="9628" w:type="dxa"/>
            <w:gridSpan w:val="6"/>
          </w:tcPr>
          <w:p w14:paraId="2A020E0C" w14:textId="77777777" w:rsidR="00A2211A" w:rsidRPr="003B79DD" w:rsidRDefault="00A2211A" w:rsidP="000939EE">
            <w:pPr>
              <w:pStyle w:val="GOSTTablenorm"/>
            </w:pPr>
            <w:r w:rsidRPr="003B79DD">
              <w:rPr>
                <w:b/>
              </w:rPr>
              <w:t>3.Операции с бюджетными средствами</w:t>
            </w:r>
          </w:p>
        </w:tc>
      </w:tr>
      <w:tr w:rsidR="00A2211A" w:rsidRPr="003B79DD" w14:paraId="480B0F47" w14:textId="77777777" w:rsidTr="00657333">
        <w:trPr>
          <w:trHeight w:val="279"/>
        </w:trPr>
        <w:tc>
          <w:tcPr>
            <w:tcW w:w="9628" w:type="dxa"/>
            <w:gridSpan w:val="6"/>
          </w:tcPr>
          <w:p w14:paraId="09F2F0C3" w14:textId="77777777" w:rsidR="00A2211A" w:rsidRPr="003B79DD" w:rsidRDefault="00A2211A" w:rsidP="000939EE">
            <w:pPr>
              <w:pStyle w:val="GOSTTablenorm"/>
            </w:pPr>
            <w:r w:rsidRPr="003B79DD">
              <w:rPr>
                <w:b/>
              </w:rPr>
              <w:t>3.1. Поступления в валюте Российской Федерации и в иностранной валюте</w:t>
            </w:r>
          </w:p>
        </w:tc>
      </w:tr>
      <w:tr w:rsidR="00A2211A" w:rsidRPr="003B79DD" w14:paraId="540FCDCC" w14:textId="77777777" w:rsidTr="00657333">
        <w:trPr>
          <w:trHeight w:val="279"/>
        </w:trPr>
        <w:tc>
          <w:tcPr>
            <w:tcW w:w="1700" w:type="dxa"/>
          </w:tcPr>
          <w:p w14:paraId="6B55F799" w14:textId="77777777" w:rsidR="00A2211A" w:rsidRPr="004C6A82" w:rsidRDefault="00A2211A" w:rsidP="004C6A82">
            <w:pPr>
              <w:pStyle w:val="GOSTTablenorm"/>
            </w:pPr>
            <w:r w:rsidRPr="004C6A82">
              <w:t>Поступления в валюте Российской Федерации и в иностранной валюте</w:t>
            </w:r>
          </w:p>
        </w:tc>
        <w:tc>
          <w:tcPr>
            <w:tcW w:w="1700" w:type="dxa"/>
          </w:tcPr>
          <w:p w14:paraId="5C089C7F" w14:textId="77777777" w:rsidR="00A2211A" w:rsidRPr="004C6A82" w:rsidRDefault="00A2211A" w:rsidP="004C6A82">
            <w:pPr>
              <w:pStyle w:val="GOSTTablenorm"/>
            </w:pPr>
            <w:r w:rsidRPr="004C6A82">
              <w:t>R_765_G_S3_1_D</w:t>
            </w:r>
          </w:p>
        </w:tc>
        <w:tc>
          <w:tcPr>
            <w:tcW w:w="567" w:type="dxa"/>
          </w:tcPr>
          <w:p w14:paraId="51688DFA" w14:textId="77777777" w:rsidR="00A2211A" w:rsidRPr="004C6A82" w:rsidRDefault="00A2211A" w:rsidP="004C6A82">
            <w:pPr>
              <w:pStyle w:val="GOSTTablenorm"/>
            </w:pPr>
            <w:r w:rsidRPr="004C6A82">
              <w:t>C</w:t>
            </w:r>
          </w:p>
        </w:tc>
        <w:tc>
          <w:tcPr>
            <w:tcW w:w="1133" w:type="dxa"/>
          </w:tcPr>
          <w:p w14:paraId="331B817E" w14:textId="77777777" w:rsidR="00A2211A" w:rsidRPr="004C6A82" w:rsidRDefault="00A2211A" w:rsidP="004C6A82">
            <w:pPr>
              <w:pStyle w:val="GOSTTablenorm"/>
            </w:pPr>
            <w:r w:rsidRPr="004C6A82">
              <w:t>tR_765_G_S3_1_D</w:t>
            </w:r>
          </w:p>
        </w:tc>
        <w:tc>
          <w:tcPr>
            <w:tcW w:w="567" w:type="dxa"/>
          </w:tcPr>
          <w:p w14:paraId="4143982A" w14:textId="77777777" w:rsidR="00A2211A" w:rsidRPr="004C6A82" w:rsidRDefault="00A2211A" w:rsidP="004C6A82">
            <w:pPr>
              <w:pStyle w:val="GOSTTablenorm"/>
            </w:pPr>
            <w:r w:rsidRPr="004C6A82">
              <w:t>Н</w:t>
            </w:r>
          </w:p>
        </w:tc>
        <w:tc>
          <w:tcPr>
            <w:tcW w:w="3961" w:type="dxa"/>
          </w:tcPr>
          <w:p w14:paraId="5931517B"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_Ref120098860 \h  \* MERGEFORMAT </w:instrText>
            </w:r>
            <w:r w:rsidRPr="004C6A82">
              <w:fldChar w:fldCharType="separate"/>
            </w:r>
            <w:r w:rsidR="00306405">
              <w:t>488</w:t>
            </w:r>
            <w:r w:rsidRPr="004C6A82">
              <w:fldChar w:fldCharType="end"/>
            </w:r>
          </w:p>
        </w:tc>
      </w:tr>
      <w:tr w:rsidR="00A2211A" w:rsidRPr="003B79DD" w14:paraId="57B8FDB9" w14:textId="77777777" w:rsidTr="00657333">
        <w:trPr>
          <w:trHeight w:val="279"/>
        </w:trPr>
        <w:tc>
          <w:tcPr>
            <w:tcW w:w="1700" w:type="dxa"/>
          </w:tcPr>
          <w:p w14:paraId="7D56FD72" w14:textId="77777777" w:rsidR="00A2211A" w:rsidRPr="004C6A82" w:rsidRDefault="00A2211A" w:rsidP="004C6A82">
            <w:pPr>
              <w:pStyle w:val="GOSTTablenorm"/>
            </w:pPr>
            <w:r w:rsidRPr="004C6A82">
              <w:t xml:space="preserve">Итого по коду валюты (ОКВ) </w:t>
            </w:r>
          </w:p>
        </w:tc>
        <w:tc>
          <w:tcPr>
            <w:tcW w:w="1700" w:type="dxa"/>
          </w:tcPr>
          <w:p w14:paraId="0D4605AA" w14:textId="77777777" w:rsidR="00A2211A" w:rsidRPr="004C6A82" w:rsidRDefault="00A2211A" w:rsidP="004C6A82">
            <w:pPr>
              <w:pStyle w:val="GOSTTablenorm"/>
            </w:pPr>
            <w:r w:rsidRPr="004C6A82">
              <w:t>R_G_S3_1_GRF</w:t>
            </w:r>
          </w:p>
        </w:tc>
        <w:tc>
          <w:tcPr>
            <w:tcW w:w="567" w:type="dxa"/>
          </w:tcPr>
          <w:p w14:paraId="5253F8FD" w14:textId="77777777" w:rsidR="00A2211A" w:rsidRPr="004C6A82" w:rsidRDefault="00A2211A" w:rsidP="004C6A82">
            <w:pPr>
              <w:pStyle w:val="GOSTTablenorm"/>
            </w:pPr>
            <w:r w:rsidRPr="004C6A82">
              <w:t>C</w:t>
            </w:r>
          </w:p>
        </w:tc>
        <w:tc>
          <w:tcPr>
            <w:tcW w:w="1133" w:type="dxa"/>
          </w:tcPr>
          <w:p w14:paraId="7A83DE85" w14:textId="77777777" w:rsidR="00A2211A" w:rsidRPr="004C6A82" w:rsidRDefault="00A2211A" w:rsidP="004C6A82">
            <w:pPr>
              <w:pStyle w:val="GOSTTablenorm"/>
            </w:pPr>
            <w:r w:rsidRPr="004C6A82">
              <w:t>tR_G_S3_1_GRF</w:t>
            </w:r>
          </w:p>
        </w:tc>
        <w:tc>
          <w:tcPr>
            <w:tcW w:w="567" w:type="dxa"/>
          </w:tcPr>
          <w:p w14:paraId="2FFC81A3" w14:textId="77777777" w:rsidR="00A2211A" w:rsidRPr="004C6A82" w:rsidRDefault="00A2211A" w:rsidP="004C6A82">
            <w:pPr>
              <w:pStyle w:val="GOSTTablenorm"/>
            </w:pPr>
            <w:r w:rsidRPr="004C6A82">
              <w:t>Н</w:t>
            </w:r>
          </w:p>
        </w:tc>
        <w:tc>
          <w:tcPr>
            <w:tcW w:w="3961" w:type="dxa"/>
          </w:tcPr>
          <w:p w14:paraId="050624A8"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_Ref120098861 \h  \* MERGEFORMAT </w:instrText>
            </w:r>
            <w:r w:rsidRPr="004C6A82">
              <w:fldChar w:fldCharType="separate"/>
            </w:r>
            <w:r w:rsidR="00306405">
              <w:t>490</w:t>
            </w:r>
            <w:r w:rsidRPr="004C6A82">
              <w:fldChar w:fldCharType="end"/>
            </w:r>
          </w:p>
        </w:tc>
      </w:tr>
      <w:tr w:rsidR="00A2211A" w:rsidRPr="003B79DD" w14:paraId="644C26A0" w14:textId="77777777" w:rsidTr="00657333">
        <w:trPr>
          <w:trHeight w:val="279"/>
        </w:trPr>
        <w:tc>
          <w:tcPr>
            <w:tcW w:w="1700" w:type="dxa"/>
          </w:tcPr>
          <w:p w14:paraId="6EEA80FD" w14:textId="77777777" w:rsidR="00A2211A" w:rsidRPr="004C6A82" w:rsidRDefault="00A2211A" w:rsidP="004C6A82">
            <w:pPr>
              <w:pStyle w:val="GOSTTablenorm"/>
            </w:pPr>
            <w:r w:rsidRPr="004C6A82">
              <w:t>Всего</w:t>
            </w:r>
          </w:p>
          <w:p w14:paraId="3563617F" w14:textId="77777777" w:rsidR="00A2211A" w:rsidRPr="004C6A82" w:rsidRDefault="00A2211A" w:rsidP="004C6A82">
            <w:pPr>
              <w:pStyle w:val="GOSTTablenorm"/>
            </w:pPr>
            <w:r w:rsidRPr="004C6A82">
              <w:t>Поступления в валюте Российской Федерации</w:t>
            </w:r>
          </w:p>
        </w:tc>
        <w:tc>
          <w:tcPr>
            <w:tcW w:w="1700" w:type="dxa"/>
          </w:tcPr>
          <w:p w14:paraId="40A01B14" w14:textId="77777777" w:rsidR="00A2211A" w:rsidRPr="004C6A82" w:rsidRDefault="00A2211A" w:rsidP="004C6A82">
            <w:pPr>
              <w:pStyle w:val="GOSTTablenorm"/>
            </w:pPr>
            <w:r w:rsidRPr="004C6A82">
              <w:t>R_G_S3_1F_R4</w:t>
            </w:r>
          </w:p>
        </w:tc>
        <w:tc>
          <w:tcPr>
            <w:tcW w:w="567" w:type="dxa"/>
          </w:tcPr>
          <w:p w14:paraId="593BB537" w14:textId="77777777" w:rsidR="00A2211A" w:rsidRPr="004C6A82" w:rsidRDefault="00A2211A" w:rsidP="004C6A82">
            <w:pPr>
              <w:pStyle w:val="GOSTTablenorm"/>
            </w:pPr>
            <w:r w:rsidRPr="004C6A82">
              <w:t>П</w:t>
            </w:r>
          </w:p>
        </w:tc>
        <w:tc>
          <w:tcPr>
            <w:tcW w:w="1133" w:type="dxa"/>
          </w:tcPr>
          <w:p w14:paraId="62A3EED9" w14:textId="77777777" w:rsidR="00A2211A" w:rsidRPr="004C6A82" w:rsidRDefault="00A2211A" w:rsidP="004C6A82">
            <w:pPr>
              <w:pStyle w:val="GOSTTablenorm"/>
            </w:pPr>
            <w:r w:rsidRPr="004C6A82">
              <w:t>N(20.2)</w:t>
            </w:r>
          </w:p>
        </w:tc>
        <w:tc>
          <w:tcPr>
            <w:tcW w:w="567" w:type="dxa"/>
          </w:tcPr>
          <w:p w14:paraId="460EDBF0" w14:textId="77777777" w:rsidR="00A2211A" w:rsidRPr="004C6A82" w:rsidRDefault="00A2211A" w:rsidP="004C6A82">
            <w:pPr>
              <w:pStyle w:val="GOSTTablenorm"/>
            </w:pPr>
            <w:r w:rsidRPr="004C6A82">
              <w:t>Н</w:t>
            </w:r>
          </w:p>
        </w:tc>
        <w:tc>
          <w:tcPr>
            <w:tcW w:w="3961" w:type="dxa"/>
          </w:tcPr>
          <w:p w14:paraId="43186F9D" w14:textId="77777777" w:rsidR="00A2211A" w:rsidRPr="004C6A82" w:rsidRDefault="00A2211A" w:rsidP="004C6A82">
            <w:pPr>
              <w:pStyle w:val="GOSTTablenorm"/>
            </w:pPr>
            <w:r w:rsidRPr="004C6A82">
              <w:t>Указывается итоговая сумма поступлений в валюте Российской Федерации (рубли).</w:t>
            </w:r>
          </w:p>
          <w:p w14:paraId="1B7EA351" w14:textId="77777777" w:rsidR="00A2211A" w:rsidRPr="004C6A82" w:rsidRDefault="00A2211A" w:rsidP="004C6A82">
            <w:pPr>
              <w:pStyle w:val="GOSTTablenorm"/>
            </w:pPr>
            <w:r w:rsidRPr="004C6A82">
              <w:t>В случае отсутствия данных, указывается значение «0.00»</w:t>
            </w:r>
          </w:p>
        </w:tc>
      </w:tr>
      <w:tr w:rsidR="00A2211A" w:rsidRPr="003B79DD" w14:paraId="63AC83DB" w14:textId="77777777" w:rsidTr="00657333">
        <w:trPr>
          <w:trHeight w:val="279"/>
        </w:trPr>
        <w:tc>
          <w:tcPr>
            <w:tcW w:w="1700" w:type="dxa"/>
          </w:tcPr>
          <w:p w14:paraId="5872BDE9" w14:textId="77777777" w:rsidR="00A2211A" w:rsidRPr="004C6A82" w:rsidRDefault="00A2211A" w:rsidP="004C6A82">
            <w:pPr>
              <w:pStyle w:val="GOSTTablenorm"/>
            </w:pPr>
            <w:r w:rsidRPr="004C6A82">
              <w:t>Всего Поступления в иностранной валюте (сумма поступлений в рублевом эквиваленте)</w:t>
            </w:r>
          </w:p>
        </w:tc>
        <w:tc>
          <w:tcPr>
            <w:tcW w:w="1700" w:type="dxa"/>
          </w:tcPr>
          <w:p w14:paraId="44EC822A" w14:textId="77777777" w:rsidR="00A2211A" w:rsidRPr="004C6A82" w:rsidRDefault="00A2211A" w:rsidP="004C6A82">
            <w:pPr>
              <w:pStyle w:val="GOSTTablenorm"/>
            </w:pPr>
            <w:r w:rsidRPr="004C6A82">
              <w:t>R_G_S3_1F_R8</w:t>
            </w:r>
          </w:p>
        </w:tc>
        <w:tc>
          <w:tcPr>
            <w:tcW w:w="567" w:type="dxa"/>
          </w:tcPr>
          <w:p w14:paraId="404A5C06" w14:textId="77777777" w:rsidR="00A2211A" w:rsidRPr="004C6A82" w:rsidRDefault="00A2211A" w:rsidP="004C6A82">
            <w:pPr>
              <w:pStyle w:val="GOSTTablenorm"/>
            </w:pPr>
            <w:r w:rsidRPr="004C6A82">
              <w:t>П</w:t>
            </w:r>
          </w:p>
        </w:tc>
        <w:tc>
          <w:tcPr>
            <w:tcW w:w="1133" w:type="dxa"/>
          </w:tcPr>
          <w:p w14:paraId="7FB9390D" w14:textId="77777777" w:rsidR="00A2211A" w:rsidRPr="004C6A82" w:rsidRDefault="00A2211A" w:rsidP="004C6A82">
            <w:pPr>
              <w:pStyle w:val="GOSTTablenorm"/>
            </w:pPr>
            <w:r w:rsidRPr="004C6A82">
              <w:t>N(20.2)</w:t>
            </w:r>
          </w:p>
        </w:tc>
        <w:tc>
          <w:tcPr>
            <w:tcW w:w="567" w:type="dxa"/>
          </w:tcPr>
          <w:p w14:paraId="7FCEB6FB" w14:textId="77777777" w:rsidR="00A2211A" w:rsidRPr="004C6A82" w:rsidRDefault="00A2211A" w:rsidP="004C6A82">
            <w:pPr>
              <w:pStyle w:val="GOSTTablenorm"/>
            </w:pPr>
            <w:r w:rsidRPr="004C6A82">
              <w:t>Н</w:t>
            </w:r>
          </w:p>
        </w:tc>
        <w:tc>
          <w:tcPr>
            <w:tcW w:w="3961" w:type="dxa"/>
          </w:tcPr>
          <w:p w14:paraId="384EC6C7" w14:textId="77777777" w:rsidR="00A2211A" w:rsidRPr="004C6A82" w:rsidRDefault="00A2211A" w:rsidP="004C6A82">
            <w:pPr>
              <w:pStyle w:val="GOSTTablenorm"/>
            </w:pPr>
            <w:r w:rsidRPr="004C6A82">
              <w:t>Указывается итоговая сумма поступлений соответственно в валюте Российской Федерации (рубли) и в иностранной валюте в рублевом эквиваленте.</w:t>
            </w:r>
          </w:p>
          <w:p w14:paraId="412C830E" w14:textId="77777777" w:rsidR="00A2211A" w:rsidRPr="004C6A82" w:rsidRDefault="00A2211A" w:rsidP="004C6A82">
            <w:pPr>
              <w:pStyle w:val="GOSTTablenorm"/>
            </w:pPr>
            <w:r w:rsidRPr="004C6A82">
              <w:t>В случае отсутствия данных, указывается значение «0.00»</w:t>
            </w:r>
          </w:p>
        </w:tc>
      </w:tr>
      <w:tr w:rsidR="00A2211A" w:rsidRPr="003B79DD" w14:paraId="1EAC4FD1" w14:textId="77777777" w:rsidTr="00657333">
        <w:trPr>
          <w:trHeight w:val="279"/>
        </w:trPr>
        <w:tc>
          <w:tcPr>
            <w:tcW w:w="9628" w:type="dxa"/>
            <w:gridSpan w:val="6"/>
          </w:tcPr>
          <w:p w14:paraId="6C4B453E" w14:textId="77777777" w:rsidR="00A2211A" w:rsidRPr="003B79DD" w:rsidRDefault="00A2211A" w:rsidP="000939EE">
            <w:pPr>
              <w:pStyle w:val="GOSTTablenorm"/>
            </w:pPr>
            <w:r w:rsidRPr="003B79DD">
              <w:rPr>
                <w:b/>
              </w:rPr>
              <w:t>3.2. Выплаты в валюте Российской Федерации и в иностранной валюте</w:t>
            </w:r>
          </w:p>
        </w:tc>
      </w:tr>
      <w:tr w:rsidR="00A2211A" w:rsidRPr="003B79DD" w14:paraId="16A5B30B" w14:textId="77777777" w:rsidTr="00657333">
        <w:trPr>
          <w:trHeight w:val="279"/>
        </w:trPr>
        <w:tc>
          <w:tcPr>
            <w:tcW w:w="1700" w:type="dxa"/>
          </w:tcPr>
          <w:p w14:paraId="537EB4CE" w14:textId="77777777" w:rsidR="00A2211A" w:rsidRPr="004C6A82" w:rsidRDefault="00A2211A" w:rsidP="004C6A82">
            <w:pPr>
              <w:pStyle w:val="GOSTTablenorm"/>
            </w:pPr>
            <w:r w:rsidRPr="004C6A82">
              <w:t>Выплаты в валюте Российской Федерации и в иностранной валюте</w:t>
            </w:r>
          </w:p>
        </w:tc>
        <w:tc>
          <w:tcPr>
            <w:tcW w:w="1700" w:type="dxa"/>
          </w:tcPr>
          <w:p w14:paraId="3EEB1F4C" w14:textId="77777777" w:rsidR="00A2211A" w:rsidRPr="004C6A82" w:rsidRDefault="00A2211A" w:rsidP="004C6A82">
            <w:pPr>
              <w:pStyle w:val="GOSTTablenorm"/>
            </w:pPr>
            <w:r w:rsidRPr="004C6A82">
              <w:t>R_765_G_S3_2_D</w:t>
            </w:r>
          </w:p>
        </w:tc>
        <w:tc>
          <w:tcPr>
            <w:tcW w:w="567" w:type="dxa"/>
          </w:tcPr>
          <w:p w14:paraId="5D1C85FE" w14:textId="77777777" w:rsidR="00A2211A" w:rsidRPr="004C6A82" w:rsidRDefault="00A2211A" w:rsidP="004C6A82">
            <w:pPr>
              <w:pStyle w:val="GOSTTablenorm"/>
            </w:pPr>
            <w:r w:rsidRPr="004C6A82">
              <w:t>C</w:t>
            </w:r>
          </w:p>
        </w:tc>
        <w:tc>
          <w:tcPr>
            <w:tcW w:w="1133" w:type="dxa"/>
          </w:tcPr>
          <w:p w14:paraId="2A4D43E1" w14:textId="77777777" w:rsidR="00A2211A" w:rsidRPr="004C6A82" w:rsidRDefault="00A2211A" w:rsidP="004C6A82">
            <w:pPr>
              <w:pStyle w:val="GOSTTablenorm"/>
            </w:pPr>
            <w:r w:rsidRPr="004C6A82">
              <w:t>tR_765_G_S3_2_D</w:t>
            </w:r>
          </w:p>
        </w:tc>
        <w:tc>
          <w:tcPr>
            <w:tcW w:w="567" w:type="dxa"/>
          </w:tcPr>
          <w:p w14:paraId="7131EA13" w14:textId="77777777" w:rsidR="00A2211A" w:rsidRPr="004C6A82" w:rsidRDefault="00A2211A" w:rsidP="004C6A82">
            <w:pPr>
              <w:pStyle w:val="GOSTTablenorm"/>
            </w:pPr>
            <w:r w:rsidRPr="004C6A82">
              <w:t>Н</w:t>
            </w:r>
          </w:p>
        </w:tc>
        <w:tc>
          <w:tcPr>
            <w:tcW w:w="3961" w:type="dxa"/>
          </w:tcPr>
          <w:p w14:paraId="22EDC4DA"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_Ref120098863 \h  \* MERGEFORMAT </w:instrText>
            </w:r>
            <w:r w:rsidRPr="004C6A82">
              <w:fldChar w:fldCharType="separate"/>
            </w:r>
            <w:r w:rsidR="00306405">
              <w:t>492</w:t>
            </w:r>
            <w:r w:rsidRPr="004C6A82">
              <w:fldChar w:fldCharType="end"/>
            </w:r>
          </w:p>
        </w:tc>
      </w:tr>
      <w:tr w:rsidR="00A2211A" w:rsidRPr="003B79DD" w14:paraId="16E32E2B" w14:textId="77777777" w:rsidTr="00657333">
        <w:trPr>
          <w:trHeight w:val="279"/>
        </w:trPr>
        <w:tc>
          <w:tcPr>
            <w:tcW w:w="1700" w:type="dxa"/>
          </w:tcPr>
          <w:p w14:paraId="6DD26A49" w14:textId="77777777" w:rsidR="00A2211A" w:rsidRPr="004C6A82" w:rsidRDefault="00A2211A" w:rsidP="004C6A82">
            <w:pPr>
              <w:pStyle w:val="GOSTTablenorm"/>
            </w:pPr>
            <w:r w:rsidRPr="004C6A82">
              <w:lastRenderedPageBreak/>
              <w:t>Итого по коду валюты ОКВ</w:t>
            </w:r>
          </w:p>
        </w:tc>
        <w:tc>
          <w:tcPr>
            <w:tcW w:w="1700" w:type="dxa"/>
          </w:tcPr>
          <w:p w14:paraId="268AD0A2" w14:textId="61265521" w:rsidR="00A2211A" w:rsidRPr="004C6A82" w:rsidRDefault="00A2211A" w:rsidP="00D321F2">
            <w:pPr>
              <w:pStyle w:val="GOSTTablenorm"/>
            </w:pPr>
            <w:r w:rsidRPr="004C6A82">
              <w:t>R_G_S3_2_GRF</w:t>
            </w:r>
          </w:p>
        </w:tc>
        <w:tc>
          <w:tcPr>
            <w:tcW w:w="567" w:type="dxa"/>
          </w:tcPr>
          <w:p w14:paraId="36729066" w14:textId="77777777" w:rsidR="00A2211A" w:rsidRPr="004C6A82" w:rsidRDefault="00A2211A" w:rsidP="004C6A82">
            <w:pPr>
              <w:pStyle w:val="GOSTTablenorm"/>
            </w:pPr>
            <w:r w:rsidRPr="004C6A82">
              <w:t>С</w:t>
            </w:r>
          </w:p>
        </w:tc>
        <w:tc>
          <w:tcPr>
            <w:tcW w:w="1133" w:type="dxa"/>
          </w:tcPr>
          <w:p w14:paraId="641A5FB6" w14:textId="77777777" w:rsidR="00A2211A" w:rsidRPr="004C6A82" w:rsidRDefault="00A2211A" w:rsidP="004C6A82">
            <w:pPr>
              <w:pStyle w:val="GOSTTablenorm"/>
            </w:pPr>
            <w:r w:rsidRPr="004C6A82">
              <w:t>tR_G_S3_2_GRF</w:t>
            </w:r>
          </w:p>
        </w:tc>
        <w:tc>
          <w:tcPr>
            <w:tcW w:w="567" w:type="dxa"/>
          </w:tcPr>
          <w:p w14:paraId="62D6ADF8" w14:textId="77777777" w:rsidR="00A2211A" w:rsidRPr="004C6A82" w:rsidRDefault="00A2211A" w:rsidP="004C6A82">
            <w:pPr>
              <w:pStyle w:val="GOSTTablenorm"/>
            </w:pPr>
            <w:r w:rsidRPr="004C6A82">
              <w:t>Н</w:t>
            </w:r>
          </w:p>
        </w:tc>
        <w:tc>
          <w:tcPr>
            <w:tcW w:w="3961" w:type="dxa"/>
          </w:tcPr>
          <w:p w14:paraId="60DCEFAA"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_Ref120098864 \h  \* MERGEFORMAT </w:instrText>
            </w:r>
            <w:r w:rsidRPr="004C6A82">
              <w:fldChar w:fldCharType="separate"/>
            </w:r>
            <w:r w:rsidR="00306405">
              <w:t>494</w:t>
            </w:r>
            <w:r w:rsidRPr="004C6A82">
              <w:fldChar w:fldCharType="end"/>
            </w:r>
          </w:p>
        </w:tc>
      </w:tr>
      <w:tr w:rsidR="00A2211A" w:rsidRPr="003B79DD" w14:paraId="0A4ECC3C" w14:textId="77777777" w:rsidTr="00657333">
        <w:trPr>
          <w:trHeight w:val="279"/>
        </w:trPr>
        <w:tc>
          <w:tcPr>
            <w:tcW w:w="1700" w:type="dxa"/>
          </w:tcPr>
          <w:p w14:paraId="246EE032" w14:textId="77777777" w:rsidR="00A2211A" w:rsidRPr="004C6A82" w:rsidRDefault="00A2211A" w:rsidP="004C6A82">
            <w:pPr>
              <w:pStyle w:val="GOSTTablenorm"/>
            </w:pPr>
            <w:r w:rsidRPr="004C6A82">
              <w:t>Всего Выплаты в валюте Российской Федерации</w:t>
            </w:r>
          </w:p>
        </w:tc>
        <w:tc>
          <w:tcPr>
            <w:tcW w:w="1700" w:type="dxa"/>
          </w:tcPr>
          <w:p w14:paraId="4C9B96F6" w14:textId="77777777" w:rsidR="00A2211A" w:rsidRPr="004C6A82" w:rsidRDefault="00A2211A" w:rsidP="004C6A82">
            <w:pPr>
              <w:pStyle w:val="GOSTTablenorm"/>
            </w:pPr>
            <w:r w:rsidRPr="004C6A82">
              <w:t>R_G_S3_2_F_R7</w:t>
            </w:r>
          </w:p>
        </w:tc>
        <w:tc>
          <w:tcPr>
            <w:tcW w:w="567" w:type="dxa"/>
          </w:tcPr>
          <w:p w14:paraId="07FB2912" w14:textId="77777777" w:rsidR="00A2211A" w:rsidRPr="004C6A82" w:rsidRDefault="00A2211A" w:rsidP="004C6A82">
            <w:pPr>
              <w:pStyle w:val="GOSTTablenorm"/>
            </w:pPr>
            <w:r w:rsidRPr="004C6A82">
              <w:t>П</w:t>
            </w:r>
          </w:p>
        </w:tc>
        <w:tc>
          <w:tcPr>
            <w:tcW w:w="1133" w:type="dxa"/>
          </w:tcPr>
          <w:p w14:paraId="496358E0" w14:textId="77777777" w:rsidR="00A2211A" w:rsidRPr="004C6A82" w:rsidRDefault="00A2211A" w:rsidP="004C6A82">
            <w:pPr>
              <w:pStyle w:val="GOSTTablenorm"/>
            </w:pPr>
            <w:r w:rsidRPr="004C6A82">
              <w:t>N(20.2)</w:t>
            </w:r>
          </w:p>
        </w:tc>
        <w:tc>
          <w:tcPr>
            <w:tcW w:w="567" w:type="dxa"/>
          </w:tcPr>
          <w:p w14:paraId="03557234" w14:textId="77777777" w:rsidR="00A2211A" w:rsidRPr="004C6A82" w:rsidRDefault="00A2211A" w:rsidP="004C6A82">
            <w:pPr>
              <w:pStyle w:val="GOSTTablenorm"/>
            </w:pPr>
            <w:r w:rsidRPr="004C6A82">
              <w:t>Н</w:t>
            </w:r>
          </w:p>
        </w:tc>
        <w:tc>
          <w:tcPr>
            <w:tcW w:w="3961" w:type="dxa"/>
          </w:tcPr>
          <w:p w14:paraId="000AECCB" w14:textId="77777777" w:rsidR="00A2211A" w:rsidRPr="004C6A82" w:rsidRDefault="00A2211A" w:rsidP="004C6A82">
            <w:pPr>
              <w:pStyle w:val="GOSTTablenorm"/>
            </w:pPr>
            <w:r w:rsidRPr="004C6A82">
              <w:t>Указывается итоговая сумма выплат в валюте Российской Федерации (рубли).</w:t>
            </w:r>
          </w:p>
          <w:p w14:paraId="3E2AC831" w14:textId="77777777" w:rsidR="00A2211A" w:rsidRPr="004C6A82" w:rsidRDefault="00A2211A" w:rsidP="004C6A82">
            <w:pPr>
              <w:pStyle w:val="GOSTTablenorm"/>
            </w:pPr>
            <w:r w:rsidRPr="004C6A82">
              <w:t>В случае отсутствия данных, указывается значение «0.00»</w:t>
            </w:r>
          </w:p>
        </w:tc>
      </w:tr>
      <w:tr w:rsidR="00A2211A" w:rsidRPr="003B79DD" w14:paraId="7A4D5D86" w14:textId="77777777" w:rsidTr="00657333">
        <w:trPr>
          <w:trHeight w:val="279"/>
        </w:trPr>
        <w:tc>
          <w:tcPr>
            <w:tcW w:w="1700" w:type="dxa"/>
          </w:tcPr>
          <w:p w14:paraId="0BFDBF0A" w14:textId="77777777" w:rsidR="00A2211A" w:rsidRPr="004C6A82" w:rsidRDefault="00A2211A" w:rsidP="004C6A82">
            <w:pPr>
              <w:pStyle w:val="GOSTTablenorm"/>
            </w:pPr>
            <w:r w:rsidRPr="004C6A82">
              <w:t xml:space="preserve">Всего Выплаты в иностранной валюте </w:t>
            </w:r>
          </w:p>
          <w:p w14:paraId="2096A0AD" w14:textId="77777777" w:rsidR="00A2211A" w:rsidRPr="004C6A82" w:rsidRDefault="00A2211A" w:rsidP="004C6A82">
            <w:pPr>
              <w:pStyle w:val="GOSTTablenorm"/>
            </w:pPr>
            <w:r w:rsidRPr="004C6A82">
              <w:t>Сумма в рублевом эквиваленте</w:t>
            </w:r>
          </w:p>
        </w:tc>
        <w:tc>
          <w:tcPr>
            <w:tcW w:w="1700" w:type="dxa"/>
          </w:tcPr>
          <w:p w14:paraId="608F6771" w14:textId="47335ECF" w:rsidR="00A2211A" w:rsidRPr="004C6A82" w:rsidRDefault="00A2211A" w:rsidP="004C6A82">
            <w:pPr>
              <w:pStyle w:val="GOSTTablenorm"/>
            </w:pPr>
            <w:r w:rsidRPr="004C6A82">
              <w:t>R_G_S3_2_F_R11</w:t>
            </w:r>
          </w:p>
        </w:tc>
        <w:tc>
          <w:tcPr>
            <w:tcW w:w="567" w:type="dxa"/>
          </w:tcPr>
          <w:p w14:paraId="788036BC" w14:textId="77777777" w:rsidR="00A2211A" w:rsidRPr="004C6A82" w:rsidRDefault="00A2211A" w:rsidP="004C6A82">
            <w:pPr>
              <w:pStyle w:val="GOSTTablenorm"/>
            </w:pPr>
            <w:r w:rsidRPr="004C6A82">
              <w:t>П</w:t>
            </w:r>
          </w:p>
        </w:tc>
        <w:tc>
          <w:tcPr>
            <w:tcW w:w="1133" w:type="dxa"/>
          </w:tcPr>
          <w:p w14:paraId="69C0BE95" w14:textId="77777777" w:rsidR="00A2211A" w:rsidRPr="004C6A82" w:rsidRDefault="00A2211A" w:rsidP="004C6A82">
            <w:pPr>
              <w:pStyle w:val="GOSTTablenorm"/>
            </w:pPr>
            <w:r w:rsidRPr="004C6A82">
              <w:t>N(20.2)</w:t>
            </w:r>
          </w:p>
        </w:tc>
        <w:tc>
          <w:tcPr>
            <w:tcW w:w="567" w:type="dxa"/>
          </w:tcPr>
          <w:p w14:paraId="225C56BD" w14:textId="77777777" w:rsidR="00A2211A" w:rsidRPr="004C6A82" w:rsidRDefault="00A2211A" w:rsidP="004C6A82">
            <w:pPr>
              <w:pStyle w:val="GOSTTablenorm"/>
            </w:pPr>
            <w:r w:rsidRPr="004C6A82">
              <w:t>Н</w:t>
            </w:r>
          </w:p>
        </w:tc>
        <w:tc>
          <w:tcPr>
            <w:tcW w:w="3961" w:type="dxa"/>
          </w:tcPr>
          <w:p w14:paraId="4B7846C2" w14:textId="77777777" w:rsidR="00A2211A" w:rsidRPr="004C6A82" w:rsidRDefault="00A2211A" w:rsidP="004C6A82">
            <w:pPr>
              <w:pStyle w:val="GOSTTablenorm"/>
            </w:pPr>
            <w:r w:rsidRPr="004C6A82">
              <w:t>Указывается итоговые суммы выплат соответственно в валюте Российской Федерации (рубли) и в иностранной валюте (в рублевом эквиваленте.</w:t>
            </w:r>
          </w:p>
          <w:p w14:paraId="603F5FDC" w14:textId="77777777" w:rsidR="00A2211A" w:rsidRPr="004C6A82" w:rsidRDefault="00A2211A" w:rsidP="004C6A82">
            <w:pPr>
              <w:pStyle w:val="GOSTTablenorm"/>
            </w:pPr>
            <w:r w:rsidRPr="004C6A82">
              <w:t>В случае отсутствия данных, указывается значение «0.00»</w:t>
            </w:r>
          </w:p>
        </w:tc>
      </w:tr>
      <w:tr w:rsidR="00A2211A" w:rsidRPr="003B79DD" w14:paraId="66CB7643" w14:textId="77777777" w:rsidTr="00657333">
        <w:trPr>
          <w:trHeight w:val="279"/>
        </w:trPr>
        <w:tc>
          <w:tcPr>
            <w:tcW w:w="9628" w:type="dxa"/>
            <w:gridSpan w:val="6"/>
          </w:tcPr>
          <w:p w14:paraId="0509DF62" w14:textId="77777777" w:rsidR="00A2211A" w:rsidRPr="003B79DD" w:rsidRDefault="00A2211A" w:rsidP="000939EE">
            <w:pPr>
              <w:pStyle w:val="GOSTTablenorm"/>
            </w:pPr>
            <w:r w:rsidRPr="003B79DD">
              <w:rPr>
                <w:b/>
                <w:szCs w:val="22"/>
              </w:rPr>
              <w:t>Подписи</w:t>
            </w:r>
          </w:p>
        </w:tc>
      </w:tr>
      <w:tr w:rsidR="00A2211A" w:rsidRPr="003B79DD" w14:paraId="2059A084" w14:textId="77777777" w:rsidTr="00657333">
        <w:trPr>
          <w:trHeight w:val="279"/>
        </w:trPr>
        <w:tc>
          <w:tcPr>
            <w:tcW w:w="1700" w:type="dxa"/>
          </w:tcPr>
          <w:p w14:paraId="2684C301" w14:textId="77777777" w:rsidR="00A2211A" w:rsidRPr="004C6A82" w:rsidRDefault="00A2211A" w:rsidP="004C6A82">
            <w:pPr>
              <w:pStyle w:val="GOSTTablenorm"/>
            </w:pPr>
            <w:r w:rsidRPr="004C6A82">
              <w:t>Расшифровка подписи</w:t>
            </w:r>
          </w:p>
        </w:tc>
        <w:tc>
          <w:tcPr>
            <w:tcW w:w="1700" w:type="dxa"/>
          </w:tcPr>
          <w:p w14:paraId="4E39CEF6" w14:textId="77777777" w:rsidR="00A2211A" w:rsidRPr="004C6A82" w:rsidRDefault="00A2211A" w:rsidP="004C6A82">
            <w:pPr>
              <w:pStyle w:val="GOSTTablenorm"/>
            </w:pPr>
            <w:r w:rsidRPr="004C6A82">
              <w:t>VSL_ListApp_Executor_SFP</w:t>
            </w:r>
          </w:p>
        </w:tc>
        <w:tc>
          <w:tcPr>
            <w:tcW w:w="567" w:type="dxa"/>
          </w:tcPr>
          <w:p w14:paraId="1AC585CA" w14:textId="77777777" w:rsidR="00A2211A" w:rsidRPr="004C6A82" w:rsidRDefault="00A2211A" w:rsidP="004C6A82">
            <w:pPr>
              <w:pStyle w:val="GOSTTablenorm"/>
            </w:pPr>
            <w:r w:rsidRPr="004C6A82">
              <w:t>П</w:t>
            </w:r>
          </w:p>
        </w:tc>
        <w:tc>
          <w:tcPr>
            <w:tcW w:w="1133" w:type="dxa"/>
          </w:tcPr>
          <w:p w14:paraId="26AA68BB" w14:textId="77777777" w:rsidR="00A2211A" w:rsidRPr="004C6A82" w:rsidRDefault="00A2211A" w:rsidP="004C6A82">
            <w:pPr>
              <w:pStyle w:val="GOSTTablenorm"/>
            </w:pPr>
            <w:r w:rsidRPr="004C6A82">
              <w:t>Т(1-100)</w:t>
            </w:r>
          </w:p>
        </w:tc>
        <w:tc>
          <w:tcPr>
            <w:tcW w:w="567" w:type="dxa"/>
          </w:tcPr>
          <w:p w14:paraId="7280994F" w14:textId="77777777" w:rsidR="00A2211A" w:rsidRPr="004C6A82" w:rsidRDefault="00A2211A" w:rsidP="004C6A82">
            <w:pPr>
              <w:pStyle w:val="GOSTTablenorm"/>
            </w:pPr>
            <w:r w:rsidRPr="004C6A82">
              <w:t>Н</w:t>
            </w:r>
          </w:p>
        </w:tc>
        <w:tc>
          <w:tcPr>
            <w:tcW w:w="3961" w:type="dxa"/>
          </w:tcPr>
          <w:p w14:paraId="4A866190" w14:textId="77777777" w:rsidR="00A2211A" w:rsidRPr="004C6A82" w:rsidRDefault="00A2211A" w:rsidP="004C6A82">
            <w:pPr>
              <w:pStyle w:val="GOSTTablenorm"/>
            </w:pPr>
            <w:r w:rsidRPr="004C6A82">
              <w:t>Указывается фамилия и инициалы лица, формирующего отчетность по лицевому счету</w:t>
            </w:r>
          </w:p>
        </w:tc>
      </w:tr>
      <w:tr w:rsidR="00A2211A" w:rsidRPr="003B79DD" w14:paraId="5CEA5586" w14:textId="77777777" w:rsidTr="00657333">
        <w:trPr>
          <w:trHeight w:val="279"/>
        </w:trPr>
        <w:tc>
          <w:tcPr>
            <w:tcW w:w="1700" w:type="dxa"/>
          </w:tcPr>
          <w:p w14:paraId="296F9B35" w14:textId="77777777" w:rsidR="00A2211A" w:rsidRPr="004C6A82" w:rsidRDefault="00A2211A" w:rsidP="004C6A82">
            <w:pPr>
              <w:pStyle w:val="GOSTTablenorm"/>
            </w:pPr>
            <w:r w:rsidRPr="004C6A82">
              <w:t>Должность ответственного исполнителя</w:t>
            </w:r>
          </w:p>
        </w:tc>
        <w:tc>
          <w:tcPr>
            <w:tcW w:w="1700" w:type="dxa"/>
          </w:tcPr>
          <w:p w14:paraId="39A1FD05" w14:textId="77777777" w:rsidR="00A2211A" w:rsidRPr="004C6A82" w:rsidRDefault="00A2211A" w:rsidP="004C6A82">
            <w:pPr>
              <w:pStyle w:val="GOSTTablenorm"/>
            </w:pPr>
            <w:r w:rsidRPr="004C6A82">
              <w:t>VSL_ListApp_Executor_Post</w:t>
            </w:r>
          </w:p>
        </w:tc>
        <w:tc>
          <w:tcPr>
            <w:tcW w:w="567" w:type="dxa"/>
          </w:tcPr>
          <w:p w14:paraId="16748E92" w14:textId="77777777" w:rsidR="00A2211A" w:rsidRPr="004C6A82" w:rsidRDefault="00A2211A" w:rsidP="004C6A82">
            <w:pPr>
              <w:pStyle w:val="GOSTTablenorm"/>
            </w:pPr>
            <w:r w:rsidRPr="004C6A82">
              <w:t>П</w:t>
            </w:r>
          </w:p>
        </w:tc>
        <w:tc>
          <w:tcPr>
            <w:tcW w:w="1133" w:type="dxa"/>
          </w:tcPr>
          <w:p w14:paraId="108E4425" w14:textId="77777777" w:rsidR="00A2211A" w:rsidRPr="004C6A82" w:rsidRDefault="00A2211A" w:rsidP="004C6A82">
            <w:pPr>
              <w:pStyle w:val="GOSTTablenorm"/>
            </w:pPr>
            <w:r w:rsidRPr="004C6A82">
              <w:t>Т(1-100)</w:t>
            </w:r>
          </w:p>
        </w:tc>
        <w:tc>
          <w:tcPr>
            <w:tcW w:w="567" w:type="dxa"/>
          </w:tcPr>
          <w:p w14:paraId="3CD8EF65" w14:textId="77777777" w:rsidR="00A2211A" w:rsidRPr="004C6A82" w:rsidRDefault="00A2211A" w:rsidP="004C6A82">
            <w:pPr>
              <w:pStyle w:val="GOSTTablenorm"/>
            </w:pPr>
            <w:r w:rsidRPr="004C6A82">
              <w:t>Н</w:t>
            </w:r>
          </w:p>
        </w:tc>
        <w:tc>
          <w:tcPr>
            <w:tcW w:w="3961" w:type="dxa"/>
          </w:tcPr>
          <w:p w14:paraId="6964D91E" w14:textId="77777777" w:rsidR="00A2211A" w:rsidRPr="004C6A82" w:rsidRDefault="00A2211A" w:rsidP="004C6A82">
            <w:pPr>
              <w:pStyle w:val="GOSTTablenorm"/>
            </w:pPr>
            <w:r w:rsidRPr="004C6A82">
              <w:t>Указывается должность лица, формирующего отчетность по лицевому счету</w:t>
            </w:r>
          </w:p>
        </w:tc>
      </w:tr>
      <w:tr w:rsidR="00A2211A" w:rsidRPr="003B79DD" w14:paraId="13FEBB4B" w14:textId="77777777" w:rsidTr="00657333">
        <w:trPr>
          <w:trHeight w:val="279"/>
        </w:trPr>
        <w:tc>
          <w:tcPr>
            <w:tcW w:w="1700" w:type="dxa"/>
          </w:tcPr>
          <w:p w14:paraId="24DFD8A9" w14:textId="77777777" w:rsidR="00A2211A" w:rsidRPr="004C6A82" w:rsidRDefault="00A2211A" w:rsidP="004C6A82">
            <w:pPr>
              <w:pStyle w:val="GOSTTablenorm"/>
            </w:pPr>
            <w:r w:rsidRPr="004C6A82">
              <w:t>Телефон ответственного исполнителя</w:t>
            </w:r>
          </w:p>
        </w:tc>
        <w:tc>
          <w:tcPr>
            <w:tcW w:w="1700" w:type="dxa"/>
          </w:tcPr>
          <w:p w14:paraId="3A87A336" w14:textId="77777777" w:rsidR="00A2211A" w:rsidRPr="004C6A82" w:rsidRDefault="00A2211A" w:rsidP="004C6A82">
            <w:pPr>
              <w:pStyle w:val="GOSTTablenorm"/>
            </w:pPr>
            <w:r w:rsidRPr="004C6A82">
              <w:t>VSL_ListApp_Executor_TEL</w:t>
            </w:r>
          </w:p>
        </w:tc>
        <w:tc>
          <w:tcPr>
            <w:tcW w:w="567" w:type="dxa"/>
          </w:tcPr>
          <w:p w14:paraId="008D23F7" w14:textId="77777777" w:rsidR="00A2211A" w:rsidRPr="004C6A82" w:rsidRDefault="00A2211A" w:rsidP="004C6A82">
            <w:pPr>
              <w:pStyle w:val="GOSTTablenorm"/>
            </w:pPr>
            <w:r w:rsidRPr="004C6A82">
              <w:t>П</w:t>
            </w:r>
          </w:p>
        </w:tc>
        <w:tc>
          <w:tcPr>
            <w:tcW w:w="1133" w:type="dxa"/>
          </w:tcPr>
          <w:p w14:paraId="41A969EF" w14:textId="77777777" w:rsidR="00A2211A" w:rsidRPr="004C6A82" w:rsidRDefault="00A2211A" w:rsidP="004C6A82">
            <w:pPr>
              <w:pStyle w:val="GOSTTablenorm"/>
            </w:pPr>
            <w:r w:rsidRPr="004C6A82">
              <w:t>Т(1-50)</w:t>
            </w:r>
          </w:p>
        </w:tc>
        <w:tc>
          <w:tcPr>
            <w:tcW w:w="567" w:type="dxa"/>
          </w:tcPr>
          <w:p w14:paraId="1B51E04D" w14:textId="77777777" w:rsidR="00A2211A" w:rsidRPr="004C6A82" w:rsidRDefault="00A2211A" w:rsidP="004C6A82">
            <w:pPr>
              <w:pStyle w:val="GOSTTablenorm"/>
            </w:pPr>
            <w:r w:rsidRPr="004C6A82">
              <w:t>Н</w:t>
            </w:r>
          </w:p>
        </w:tc>
        <w:tc>
          <w:tcPr>
            <w:tcW w:w="3961" w:type="dxa"/>
          </w:tcPr>
          <w:p w14:paraId="2F16AD2F" w14:textId="77777777" w:rsidR="00A2211A" w:rsidRPr="004C6A82" w:rsidRDefault="00A2211A" w:rsidP="004C6A82">
            <w:pPr>
              <w:pStyle w:val="GOSTTablenorm"/>
            </w:pPr>
            <w:r w:rsidRPr="004C6A82">
              <w:t>Указывается телефон лица, формирующего отчетность по лицевому счету</w:t>
            </w:r>
          </w:p>
        </w:tc>
      </w:tr>
      <w:tr w:rsidR="00A2211A" w:rsidRPr="003B79DD" w14:paraId="464C534B" w14:textId="77777777" w:rsidTr="00657333">
        <w:trPr>
          <w:trHeight w:val="279"/>
        </w:trPr>
        <w:tc>
          <w:tcPr>
            <w:tcW w:w="1700" w:type="dxa"/>
          </w:tcPr>
          <w:p w14:paraId="2E63F035" w14:textId="77777777" w:rsidR="00A2211A" w:rsidRPr="004C6A82" w:rsidRDefault="00A2211A" w:rsidP="004C6A82">
            <w:pPr>
              <w:pStyle w:val="GOSTTablenorm"/>
            </w:pPr>
            <w:r w:rsidRPr="004C6A82">
              <w:t>Дата подписания</w:t>
            </w:r>
          </w:p>
        </w:tc>
        <w:tc>
          <w:tcPr>
            <w:tcW w:w="1700" w:type="dxa"/>
          </w:tcPr>
          <w:p w14:paraId="4B02F16D" w14:textId="77777777" w:rsidR="00A2211A" w:rsidRPr="004C6A82" w:rsidRDefault="00A2211A" w:rsidP="004C6A82">
            <w:pPr>
              <w:pStyle w:val="GOSTTablenorm"/>
            </w:pPr>
            <w:r w:rsidRPr="004C6A82">
              <w:t>VSL_ListApp_Executor_Date</w:t>
            </w:r>
          </w:p>
        </w:tc>
        <w:tc>
          <w:tcPr>
            <w:tcW w:w="567" w:type="dxa"/>
          </w:tcPr>
          <w:p w14:paraId="4AF4CA13" w14:textId="77777777" w:rsidR="00A2211A" w:rsidRPr="004C6A82" w:rsidRDefault="00A2211A" w:rsidP="004C6A82">
            <w:pPr>
              <w:pStyle w:val="GOSTTablenorm"/>
            </w:pPr>
            <w:r w:rsidRPr="004C6A82">
              <w:t>П</w:t>
            </w:r>
          </w:p>
        </w:tc>
        <w:tc>
          <w:tcPr>
            <w:tcW w:w="1133" w:type="dxa"/>
          </w:tcPr>
          <w:p w14:paraId="2BF90ED3" w14:textId="77777777" w:rsidR="00A2211A" w:rsidRPr="004C6A82" w:rsidRDefault="00A2211A" w:rsidP="004C6A82">
            <w:pPr>
              <w:pStyle w:val="GOSTTablenorm"/>
            </w:pPr>
            <w:r w:rsidRPr="004C6A82">
              <w:t>Date</w:t>
            </w:r>
          </w:p>
        </w:tc>
        <w:tc>
          <w:tcPr>
            <w:tcW w:w="567" w:type="dxa"/>
          </w:tcPr>
          <w:p w14:paraId="0CBA78EA" w14:textId="77777777" w:rsidR="00A2211A" w:rsidRPr="004C6A82" w:rsidRDefault="00A2211A" w:rsidP="004C6A82">
            <w:pPr>
              <w:pStyle w:val="GOSTTablenorm"/>
            </w:pPr>
            <w:r w:rsidRPr="004C6A82">
              <w:t>Н</w:t>
            </w:r>
          </w:p>
        </w:tc>
        <w:tc>
          <w:tcPr>
            <w:tcW w:w="3961" w:type="dxa"/>
          </w:tcPr>
          <w:p w14:paraId="68BD6EB0" w14:textId="77777777" w:rsidR="00A2211A" w:rsidRPr="004C6A82" w:rsidRDefault="00A2211A" w:rsidP="004C6A82">
            <w:pPr>
              <w:pStyle w:val="GOSTTablenorm"/>
            </w:pPr>
            <w:r w:rsidRPr="004C6A82">
              <w:t>Указывается дата подписания документа исполнителем</w:t>
            </w:r>
          </w:p>
        </w:tc>
      </w:tr>
      <w:tr w:rsidR="00A2211A" w:rsidRPr="003B79DD" w14:paraId="7DC50B4A" w14:textId="77777777" w:rsidTr="00657333">
        <w:trPr>
          <w:trHeight w:val="279"/>
        </w:trPr>
        <w:tc>
          <w:tcPr>
            <w:tcW w:w="9628" w:type="dxa"/>
            <w:gridSpan w:val="6"/>
          </w:tcPr>
          <w:p w14:paraId="792439A9" w14:textId="77777777" w:rsidR="00A2211A" w:rsidRPr="003B79DD" w:rsidRDefault="00A2211A" w:rsidP="000939EE">
            <w:pPr>
              <w:pStyle w:val="GOSTTablenorm"/>
            </w:pPr>
            <w:r w:rsidRPr="003B79DD">
              <w:rPr>
                <w:b/>
              </w:rPr>
              <w:t>Системная информация документа</w:t>
            </w:r>
          </w:p>
        </w:tc>
      </w:tr>
      <w:tr w:rsidR="00A2211A" w:rsidRPr="003B79DD" w14:paraId="1E890DA8" w14:textId="77777777" w:rsidTr="00657333">
        <w:trPr>
          <w:trHeight w:val="279"/>
        </w:trPr>
        <w:tc>
          <w:tcPr>
            <w:tcW w:w="1700" w:type="dxa"/>
          </w:tcPr>
          <w:p w14:paraId="0B4F22AD" w14:textId="77777777" w:rsidR="00A2211A" w:rsidRPr="004C6A82" w:rsidRDefault="00A2211A" w:rsidP="004C6A82">
            <w:pPr>
              <w:pStyle w:val="GOSTTablenorm"/>
            </w:pPr>
            <w:r w:rsidRPr="004C6A82">
              <w:t>Системная информация</w:t>
            </w:r>
          </w:p>
        </w:tc>
        <w:tc>
          <w:tcPr>
            <w:tcW w:w="1700" w:type="dxa"/>
          </w:tcPr>
          <w:p w14:paraId="75F20602" w14:textId="77777777" w:rsidR="00A2211A" w:rsidRPr="004C6A82" w:rsidRDefault="00A2211A" w:rsidP="004C6A82">
            <w:pPr>
              <w:pStyle w:val="GOSTTablenorm"/>
            </w:pPr>
            <w:r w:rsidRPr="004C6A82">
              <w:t>StmInfrmtn_TF</w:t>
            </w:r>
          </w:p>
        </w:tc>
        <w:tc>
          <w:tcPr>
            <w:tcW w:w="567" w:type="dxa"/>
          </w:tcPr>
          <w:p w14:paraId="60DD7FA6" w14:textId="77777777" w:rsidR="00A2211A" w:rsidRPr="004C6A82" w:rsidRDefault="00A2211A" w:rsidP="004C6A82">
            <w:pPr>
              <w:pStyle w:val="GOSTTablenorm"/>
            </w:pPr>
            <w:r w:rsidRPr="004C6A82">
              <w:t>С</w:t>
            </w:r>
          </w:p>
        </w:tc>
        <w:tc>
          <w:tcPr>
            <w:tcW w:w="1133" w:type="dxa"/>
          </w:tcPr>
          <w:p w14:paraId="2C76E623" w14:textId="77777777" w:rsidR="00A2211A" w:rsidRPr="004C6A82" w:rsidRDefault="00A2211A" w:rsidP="004C6A82">
            <w:pPr>
              <w:pStyle w:val="GOSTTablenorm"/>
            </w:pPr>
            <w:r w:rsidRPr="004C6A82">
              <w:t>tTF</w:t>
            </w:r>
          </w:p>
        </w:tc>
        <w:tc>
          <w:tcPr>
            <w:tcW w:w="567" w:type="dxa"/>
          </w:tcPr>
          <w:p w14:paraId="68679698" w14:textId="77777777" w:rsidR="00A2211A" w:rsidRPr="004C6A82" w:rsidRDefault="00A2211A" w:rsidP="004C6A82">
            <w:pPr>
              <w:pStyle w:val="GOSTTablenorm"/>
            </w:pPr>
            <w:r w:rsidRPr="004C6A82">
              <w:t>О</w:t>
            </w:r>
          </w:p>
        </w:tc>
        <w:tc>
          <w:tcPr>
            <w:tcW w:w="3961" w:type="dxa"/>
          </w:tcPr>
          <w:p w14:paraId="690922CD"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_Ref19547811 \h  \* MERGEFORMAT </w:instrText>
            </w:r>
            <w:r w:rsidRPr="004C6A82">
              <w:fldChar w:fldCharType="separate"/>
            </w:r>
            <w:r w:rsidR="00306405">
              <w:t>384</w:t>
            </w:r>
            <w:r w:rsidRPr="004C6A82">
              <w:fldChar w:fldCharType="end"/>
            </w:r>
          </w:p>
        </w:tc>
      </w:tr>
      <w:tr w:rsidR="00A2211A" w:rsidRPr="003B79DD" w14:paraId="11A42708" w14:textId="77777777" w:rsidTr="00657333">
        <w:trPr>
          <w:trHeight w:val="279"/>
        </w:trPr>
        <w:tc>
          <w:tcPr>
            <w:tcW w:w="1700" w:type="dxa"/>
          </w:tcPr>
          <w:p w14:paraId="0ADDB130" w14:textId="77777777" w:rsidR="00A2211A" w:rsidRPr="004C6A82" w:rsidRDefault="00A2211A" w:rsidP="004C6A82">
            <w:pPr>
              <w:pStyle w:val="GOSTTablenorm"/>
            </w:pPr>
            <w:r w:rsidRPr="004C6A82">
              <w:t>Регистрационный номер</w:t>
            </w:r>
          </w:p>
        </w:tc>
        <w:tc>
          <w:tcPr>
            <w:tcW w:w="1700" w:type="dxa"/>
          </w:tcPr>
          <w:p w14:paraId="75E33907" w14:textId="77777777" w:rsidR="00A2211A" w:rsidRPr="004C6A82" w:rsidRDefault="00A2211A" w:rsidP="004C6A82">
            <w:pPr>
              <w:pStyle w:val="GOSTTablenorm"/>
            </w:pPr>
            <w:r w:rsidRPr="004C6A82">
              <w:t>TtlPrt_DocNumber</w:t>
            </w:r>
          </w:p>
        </w:tc>
        <w:tc>
          <w:tcPr>
            <w:tcW w:w="567" w:type="dxa"/>
          </w:tcPr>
          <w:p w14:paraId="290FC365" w14:textId="77777777" w:rsidR="00A2211A" w:rsidRPr="004C6A82" w:rsidRDefault="00A2211A" w:rsidP="004C6A82">
            <w:pPr>
              <w:pStyle w:val="GOSTTablenorm"/>
            </w:pPr>
            <w:r w:rsidRPr="004C6A82">
              <w:t>П</w:t>
            </w:r>
          </w:p>
        </w:tc>
        <w:tc>
          <w:tcPr>
            <w:tcW w:w="1133" w:type="dxa"/>
          </w:tcPr>
          <w:p w14:paraId="5CC7CB49" w14:textId="77777777" w:rsidR="00A2211A" w:rsidRPr="004C6A82" w:rsidRDefault="00A2211A" w:rsidP="004C6A82">
            <w:pPr>
              <w:pStyle w:val="GOSTTablenorm"/>
            </w:pPr>
            <w:r w:rsidRPr="004C6A82">
              <w:t>Т(1-15)</w:t>
            </w:r>
          </w:p>
        </w:tc>
        <w:tc>
          <w:tcPr>
            <w:tcW w:w="567" w:type="dxa"/>
          </w:tcPr>
          <w:p w14:paraId="77CEA84D" w14:textId="77777777" w:rsidR="00A2211A" w:rsidRPr="004C6A82" w:rsidRDefault="00A2211A" w:rsidP="004C6A82">
            <w:pPr>
              <w:pStyle w:val="GOSTTablenorm"/>
            </w:pPr>
            <w:r w:rsidRPr="004C6A82">
              <w:t>О</w:t>
            </w:r>
          </w:p>
        </w:tc>
        <w:tc>
          <w:tcPr>
            <w:tcW w:w="3961" w:type="dxa"/>
          </w:tcPr>
          <w:p w14:paraId="4E1B8AAE" w14:textId="77777777" w:rsidR="00A2211A" w:rsidRPr="004C6A82" w:rsidRDefault="00A2211A" w:rsidP="004C6A82">
            <w:pPr>
              <w:pStyle w:val="GOSTTablenorm"/>
            </w:pPr>
            <w:r w:rsidRPr="004C6A82">
              <w:t>Указывается порядковый номер отчета в рамках отчетного финансового года и ТОФК</w:t>
            </w:r>
          </w:p>
        </w:tc>
      </w:tr>
      <w:tr w:rsidR="00A2211A" w:rsidRPr="003B79DD" w14:paraId="4A6BDDA0" w14:textId="77777777" w:rsidTr="00657333">
        <w:trPr>
          <w:trHeight w:val="279"/>
        </w:trPr>
        <w:tc>
          <w:tcPr>
            <w:tcW w:w="1700" w:type="dxa"/>
          </w:tcPr>
          <w:p w14:paraId="617A0E02" w14:textId="77777777" w:rsidR="00A2211A" w:rsidRPr="004C6A82" w:rsidRDefault="00A2211A" w:rsidP="004C6A82">
            <w:pPr>
              <w:pStyle w:val="GOSTTablenorm"/>
            </w:pPr>
            <w:r w:rsidRPr="004C6A82">
              <w:t>Наименование ТОФК открытия ЛС</w:t>
            </w:r>
          </w:p>
        </w:tc>
        <w:tc>
          <w:tcPr>
            <w:tcW w:w="1700" w:type="dxa"/>
          </w:tcPr>
          <w:p w14:paraId="22785418" w14:textId="77777777" w:rsidR="00A2211A" w:rsidRPr="004C6A82" w:rsidRDefault="00A2211A" w:rsidP="004C6A82">
            <w:pPr>
              <w:pStyle w:val="GOSTTablenorm"/>
            </w:pPr>
            <w:r w:rsidRPr="004C6A82">
              <w:t>TtlPrt_OPENTOFK_NAME</w:t>
            </w:r>
          </w:p>
        </w:tc>
        <w:tc>
          <w:tcPr>
            <w:tcW w:w="567" w:type="dxa"/>
          </w:tcPr>
          <w:p w14:paraId="7D3EEFBC" w14:textId="77777777" w:rsidR="00A2211A" w:rsidRPr="004C6A82" w:rsidRDefault="00A2211A" w:rsidP="004C6A82">
            <w:pPr>
              <w:pStyle w:val="GOSTTablenorm"/>
            </w:pPr>
            <w:r w:rsidRPr="004C6A82">
              <w:t>П</w:t>
            </w:r>
          </w:p>
        </w:tc>
        <w:tc>
          <w:tcPr>
            <w:tcW w:w="1133" w:type="dxa"/>
          </w:tcPr>
          <w:p w14:paraId="72800963" w14:textId="77777777" w:rsidR="00A2211A" w:rsidRPr="004C6A82" w:rsidRDefault="00A2211A" w:rsidP="004C6A82">
            <w:pPr>
              <w:pStyle w:val="GOSTTablenorm"/>
            </w:pPr>
            <w:r w:rsidRPr="004C6A82">
              <w:t>Т(1-2000)</w:t>
            </w:r>
          </w:p>
        </w:tc>
        <w:tc>
          <w:tcPr>
            <w:tcW w:w="567" w:type="dxa"/>
          </w:tcPr>
          <w:p w14:paraId="34F5122D" w14:textId="77777777" w:rsidR="00A2211A" w:rsidRPr="004C6A82" w:rsidRDefault="00A2211A" w:rsidP="004C6A82">
            <w:pPr>
              <w:pStyle w:val="GOSTTablenorm"/>
            </w:pPr>
            <w:r w:rsidRPr="004C6A82">
              <w:t>О</w:t>
            </w:r>
          </w:p>
        </w:tc>
        <w:tc>
          <w:tcPr>
            <w:tcW w:w="3961" w:type="dxa"/>
          </w:tcPr>
          <w:p w14:paraId="38C721E3" w14:textId="77777777" w:rsidR="00A2211A" w:rsidRPr="004C6A82" w:rsidRDefault="00A2211A" w:rsidP="004C6A82">
            <w:pPr>
              <w:pStyle w:val="GOSTTablenorm"/>
            </w:pPr>
            <w:r w:rsidRPr="004C6A82">
              <w:t>Указывается полное наименование ТОФК, где открыт ЛС, по которому формируется отчет</w:t>
            </w:r>
          </w:p>
        </w:tc>
      </w:tr>
      <w:tr w:rsidR="00A2211A" w:rsidRPr="003B79DD" w14:paraId="795F0D4A" w14:textId="77777777" w:rsidTr="00657333">
        <w:trPr>
          <w:trHeight w:val="279"/>
        </w:trPr>
        <w:tc>
          <w:tcPr>
            <w:tcW w:w="1700" w:type="dxa"/>
          </w:tcPr>
          <w:p w14:paraId="27222D00" w14:textId="77777777" w:rsidR="00A2211A" w:rsidRPr="004C6A82" w:rsidRDefault="00A2211A" w:rsidP="004C6A82">
            <w:pPr>
              <w:pStyle w:val="GOSTTablenorm"/>
            </w:pPr>
            <w:r w:rsidRPr="004C6A82">
              <w:t>Код ТОФК открытия ЛС</w:t>
            </w:r>
          </w:p>
        </w:tc>
        <w:tc>
          <w:tcPr>
            <w:tcW w:w="1700" w:type="dxa"/>
          </w:tcPr>
          <w:p w14:paraId="652525BA" w14:textId="77777777" w:rsidR="00A2211A" w:rsidRPr="004C6A82" w:rsidRDefault="00A2211A" w:rsidP="004C6A82">
            <w:pPr>
              <w:pStyle w:val="GOSTTablenorm"/>
            </w:pPr>
            <w:r w:rsidRPr="004C6A82">
              <w:t>TtlPrt_OPENTOFK_CODE</w:t>
            </w:r>
          </w:p>
        </w:tc>
        <w:tc>
          <w:tcPr>
            <w:tcW w:w="567" w:type="dxa"/>
          </w:tcPr>
          <w:p w14:paraId="5D252A68" w14:textId="77777777" w:rsidR="00A2211A" w:rsidRPr="004C6A82" w:rsidRDefault="00A2211A" w:rsidP="004C6A82">
            <w:pPr>
              <w:pStyle w:val="GOSTTablenorm"/>
            </w:pPr>
            <w:r w:rsidRPr="004C6A82">
              <w:t>П</w:t>
            </w:r>
          </w:p>
        </w:tc>
        <w:tc>
          <w:tcPr>
            <w:tcW w:w="1133" w:type="dxa"/>
          </w:tcPr>
          <w:p w14:paraId="75D8CFD0" w14:textId="77777777" w:rsidR="00A2211A" w:rsidRPr="004C6A82" w:rsidRDefault="00A2211A" w:rsidP="004C6A82">
            <w:pPr>
              <w:pStyle w:val="GOSTTablenorm"/>
            </w:pPr>
            <w:r w:rsidRPr="004C6A82">
              <w:t>Т(4)</w:t>
            </w:r>
          </w:p>
        </w:tc>
        <w:tc>
          <w:tcPr>
            <w:tcW w:w="567" w:type="dxa"/>
          </w:tcPr>
          <w:p w14:paraId="19A95E51" w14:textId="77777777" w:rsidR="00A2211A" w:rsidRPr="004C6A82" w:rsidRDefault="00A2211A" w:rsidP="004C6A82">
            <w:pPr>
              <w:pStyle w:val="GOSTTablenorm"/>
            </w:pPr>
            <w:r w:rsidRPr="004C6A82">
              <w:t>О</w:t>
            </w:r>
          </w:p>
        </w:tc>
        <w:tc>
          <w:tcPr>
            <w:tcW w:w="3961" w:type="dxa"/>
          </w:tcPr>
          <w:p w14:paraId="119417BB" w14:textId="77777777" w:rsidR="00A2211A" w:rsidRPr="004C6A82" w:rsidRDefault="00A2211A" w:rsidP="004C6A82">
            <w:pPr>
              <w:pStyle w:val="GOSTTablenorm"/>
            </w:pPr>
            <w:r w:rsidRPr="004C6A82">
              <w:t>Указывается код ТОФК, где открыт ЛС, по которому формируется отчет</w:t>
            </w:r>
          </w:p>
        </w:tc>
      </w:tr>
    </w:tbl>
    <w:p w14:paraId="4E8DBE1A" w14:textId="77777777" w:rsidR="00A2211A" w:rsidRPr="001251C1" w:rsidRDefault="00A2211A" w:rsidP="001251C1">
      <w:pPr>
        <w:pStyle w:val="32"/>
      </w:pPr>
      <w:bookmarkStart w:id="6944" w:name="_Toc108525193"/>
      <w:bookmarkStart w:id="6945" w:name="_Toc108528048"/>
      <w:bookmarkStart w:id="6946" w:name="_Toc118064849"/>
      <w:bookmarkStart w:id="6947" w:name="_Toc118067670"/>
      <w:bookmarkStart w:id="6948" w:name="_Toc118070660"/>
      <w:bookmarkStart w:id="6949" w:name="_Toc118208820"/>
      <w:bookmarkStart w:id="6950" w:name="_Toc118212747"/>
      <w:bookmarkStart w:id="6951" w:name="_Toc120096981"/>
      <w:bookmarkStart w:id="6952" w:name="_Toc120100217"/>
      <w:bookmarkStart w:id="6953" w:name="_Toc108525194"/>
      <w:bookmarkStart w:id="6954" w:name="_Toc108528049"/>
      <w:bookmarkStart w:id="6955" w:name="_Toc118064850"/>
      <w:bookmarkStart w:id="6956" w:name="_Toc118067671"/>
      <w:bookmarkStart w:id="6957" w:name="_Toc118070661"/>
      <w:bookmarkStart w:id="6958" w:name="_Toc118208821"/>
      <w:bookmarkStart w:id="6959" w:name="_Toc118212748"/>
      <w:bookmarkStart w:id="6960" w:name="_Toc120096982"/>
      <w:bookmarkStart w:id="6961" w:name="_Toc120100218"/>
      <w:bookmarkStart w:id="6962" w:name="_Toc108525195"/>
      <w:bookmarkStart w:id="6963" w:name="_Toc108528050"/>
      <w:bookmarkStart w:id="6964" w:name="_Toc118064851"/>
      <w:bookmarkStart w:id="6965" w:name="_Toc118067672"/>
      <w:bookmarkStart w:id="6966" w:name="_Toc118070662"/>
      <w:bookmarkStart w:id="6967" w:name="_Toc118208822"/>
      <w:bookmarkStart w:id="6968" w:name="_Toc118212749"/>
      <w:bookmarkStart w:id="6969" w:name="_Toc120096983"/>
      <w:bookmarkStart w:id="6970" w:name="_Toc120100219"/>
      <w:bookmarkStart w:id="6971" w:name="_Toc59456479"/>
      <w:bookmarkStart w:id="6972" w:name="_Toc185235819"/>
      <w:bookmarkStart w:id="6973" w:name="_Toc202884194"/>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r w:rsidRPr="001251C1">
        <w:t>Описание комплексного типа «tMSC_PBS_UBP1»</w:t>
      </w:r>
      <w:bookmarkEnd w:id="6971"/>
      <w:bookmarkEnd w:id="6972"/>
      <w:bookmarkEnd w:id="6973"/>
    </w:p>
    <w:p w14:paraId="2EC2CCC7" w14:textId="77777777" w:rsidR="00A2211A" w:rsidRPr="003B79DD" w:rsidRDefault="00A2211A" w:rsidP="005E23D3">
      <w:pPr>
        <w:pStyle w:val="GOSTNormal"/>
        <w:rPr>
          <w:rStyle w:val="GOSTNormal0"/>
        </w:rPr>
      </w:pPr>
      <w:r w:rsidRPr="003B79DD">
        <w:rPr>
          <w:rStyle w:val="GOSTNormal0"/>
        </w:rPr>
        <w:t xml:space="preserve">Описание </w:t>
      </w:r>
      <w:r w:rsidRPr="003B79DD">
        <w:rPr>
          <w:rStyle w:val="GOSTNormal0"/>
          <w:szCs w:val="24"/>
        </w:rPr>
        <w:t xml:space="preserve">комплексного типа </w:t>
      </w:r>
      <w:r w:rsidRPr="003B79DD">
        <w:rPr>
          <w:rStyle w:val="GOSTNormal0"/>
          <w:rFonts w:eastAsia="Calibri"/>
          <w:szCs w:val="24"/>
        </w:rPr>
        <w:t>«</w:t>
      </w:r>
      <w:r w:rsidRPr="003B79DD">
        <w:t>tMSC_PBS_UBP1</w:t>
      </w:r>
      <w:r w:rsidRPr="003B79DD">
        <w:rPr>
          <w:rStyle w:val="GOSTNormal0"/>
          <w:szCs w:val="24"/>
        </w:rPr>
        <w:t>» блока</w:t>
      </w:r>
      <w:r w:rsidRPr="003B79DD">
        <w:rPr>
          <w:rStyle w:val="GOSTNormal0"/>
        </w:rPr>
        <w:t xml:space="preserve"> «ИПБС».</w:t>
      </w:r>
    </w:p>
    <w:p w14:paraId="0236C643" w14:textId="77777777" w:rsidR="00A2211A" w:rsidRPr="005E23D3" w:rsidRDefault="00591977" w:rsidP="005E23D3">
      <w:pPr>
        <w:pStyle w:val="GOSTNameTable"/>
      </w:pPr>
      <w:r>
        <w:rPr>
          <w:noProof/>
        </w:rPr>
        <w:lastRenderedPageBreak/>
        <w:fldChar w:fldCharType="begin"/>
      </w:r>
      <w:r>
        <w:rPr>
          <w:noProof/>
        </w:rPr>
        <w:instrText xml:space="preserve"> SEQ Таблица \* ARABIC </w:instrText>
      </w:r>
      <w:r>
        <w:rPr>
          <w:noProof/>
        </w:rPr>
        <w:fldChar w:fldCharType="separate"/>
      </w:r>
      <w:bookmarkStart w:id="6974" w:name="_Ref106184311"/>
      <w:bookmarkStart w:id="6975" w:name="_Toc185236241"/>
      <w:r w:rsidR="00306405">
        <w:rPr>
          <w:noProof/>
        </w:rPr>
        <w:t>481</w:t>
      </w:r>
      <w:bookmarkEnd w:id="6974"/>
      <w:r>
        <w:rPr>
          <w:noProof/>
        </w:rPr>
        <w:fldChar w:fldCharType="end"/>
      </w:r>
      <w:r w:rsidR="00A2211A" w:rsidRPr="005E23D3">
        <w:t xml:space="preserve"> – Описание комплексного типа «tMSC_PBS_UBP1»</w:t>
      </w:r>
      <w:bookmarkEnd w:id="6975"/>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A2211A" w:rsidRPr="003B79DD" w14:paraId="3F7AC07A" w14:textId="77777777" w:rsidTr="00657333">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0A60B543" w14:textId="77777777" w:rsidR="00A2211A" w:rsidRPr="003B79DD" w:rsidRDefault="00A2211A" w:rsidP="000939EE">
            <w:pPr>
              <w:pStyle w:val="GOSTTableHead"/>
            </w:pPr>
            <w:r w:rsidRPr="003B79DD">
              <w:t>Наименование элемента</w:t>
            </w:r>
          </w:p>
        </w:tc>
        <w:tc>
          <w:tcPr>
            <w:tcW w:w="1701" w:type="dxa"/>
          </w:tcPr>
          <w:p w14:paraId="3B16724E" w14:textId="77777777" w:rsidR="00A2211A" w:rsidRPr="003B79DD" w:rsidRDefault="00A2211A" w:rsidP="000939EE">
            <w:pPr>
              <w:pStyle w:val="GOSTTableHead"/>
            </w:pPr>
            <w:r w:rsidRPr="003B79DD">
              <w:t>Сокращенное наименование (код) элемента</w:t>
            </w:r>
          </w:p>
        </w:tc>
        <w:tc>
          <w:tcPr>
            <w:tcW w:w="567" w:type="dxa"/>
          </w:tcPr>
          <w:p w14:paraId="672BF630" w14:textId="77777777" w:rsidR="00A2211A" w:rsidRPr="003B79DD" w:rsidRDefault="00A2211A" w:rsidP="000939EE">
            <w:pPr>
              <w:pStyle w:val="GOSTTableHead"/>
            </w:pPr>
            <w:r w:rsidRPr="003B79DD">
              <w:t>Тип</w:t>
            </w:r>
          </w:p>
        </w:tc>
        <w:tc>
          <w:tcPr>
            <w:tcW w:w="1134" w:type="dxa"/>
          </w:tcPr>
          <w:p w14:paraId="1C907485" w14:textId="77777777" w:rsidR="00A2211A" w:rsidRPr="003B79DD" w:rsidRDefault="00A2211A" w:rsidP="000939EE">
            <w:pPr>
              <w:pStyle w:val="GOSTTableHead"/>
            </w:pPr>
            <w:r w:rsidRPr="003B79DD">
              <w:t>Формат элемента</w:t>
            </w:r>
          </w:p>
        </w:tc>
        <w:tc>
          <w:tcPr>
            <w:tcW w:w="567" w:type="dxa"/>
          </w:tcPr>
          <w:p w14:paraId="6CD2C710" w14:textId="77777777" w:rsidR="00A2211A" w:rsidRPr="003B79DD" w:rsidRDefault="00A2211A" w:rsidP="000939EE">
            <w:pPr>
              <w:pStyle w:val="GOSTTableHead"/>
            </w:pPr>
            <w:r w:rsidRPr="003B79DD">
              <w:t>Обязательность</w:t>
            </w:r>
          </w:p>
        </w:tc>
        <w:tc>
          <w:tcPr>
            <w:tcW w:w="3963" w:type="dxa"/>
          </w:tcPr>
          <w:p w14:paraId="6D2BAC38" w14:textId="77777777" w:rsidR="00A2211A" w:rsidRPr="003B79DD" w:rsidRDefault="00A2211A" w:rsidP="000939EE">
            <w:pPr>
              <w:pStyle w:val="GOSTTableHead"/>
            </w:pPr>
            <w:r w:rsidRPr="003B79DD">
              <w:t>Дополнительная информация</w:t>
            </w:r>
          </w:p>
        </w:tc>
      </w:tr>
      <w:tr w:rsidR="00A2211A" w:rsidRPr="003B79DD" w14:paraId="292F71F5" w14:textId="77777777" w:rsidTr="00657333">
        <w:trPr>
          <w:trHeight w:val="279"/>
        </w:trPr>
        <w:tc>
          <w:tcPr>
            <w:tcW w:w="1702" w:type="dxa"/>
          </w:tcPr>
          <w:p w14:paraId="6336E3F5" w14:textId="77777777" w:rsidR="00A2211A" w:rsidRPr="004C6A82" w:rsidRDefault="00A2211A" w:rsidP="004C6A82">
            <w:pPr>
              <w:pStyle w:val="GOSTTablenorm"/>
            </w:pPr>
            <w:r w:rsidRPr="004C6A82">
              <w:t>Код по Сводному реестру</w:t>
            </w:r>
          </w:p>
        </w:tc>
        <w:tc>
          <w:tcPr>
            <w:tcW w:w="1701" w:type="dxa"/>
          </w:tcPr>
          <w:p w14:paraId="4BD40D76" w14:textId="77777777" w:rsidR="00A2211A" w:rsidRPr="004C6A82" w:rsidRDefault="00A2211A" w:rsidP="004C6A82">
            <w:pPr>
              <w:pStyle w:val="GOSTTablenorm"/>
            </w:pPr>
            <w:r w:rsidRPr="004C6A82">
              <w:t>Cd</w:t>
            </w:r>
          </w:p>
        </w:tc>
        <w:tc>
          <w:tcPr>
            <w:tcW w:w="567" w:type="dxa"/>
          </w:tcPr>
          <w:p w14:paraId="21155172" w14:textId="77777777" w:rsidR="00A2211A" w:rsidRPr="004C6A82" w:rsidRDefault="00A2211A" w:rsidP="004C6A82">
            <w:pPr>
              <w:pStyle w:val="GOSTTablenorm"/>
            </w:pPr>
            <w:r w:rsidRPr="004C6A82">
              <w:t>П</w:t>
            </w:r>
          </w:p>
        </w:tc>
        <w:tc>
          <w:tcPr>
            <w:tcW w:w="1134" w:type="dxa"/>
          </w:tcPr>
          <w:p w14:paraId="49E23344" w14:textId="77777777" w:rsidR="00A2211A" w:rsidRPr="004C6A82" w:rsidRDefault="00A2211A" w:rsidP="004C6A82">
            <w:pPr>
              <w:pStyle w:val="GOSTTablenorm"/>
            </w:pPr>
            <w:r w:rsidRPr="004C6A82">
              <w:t>Т(8)</w:t>
            </w:r>
          </w:p>
        </w:tc>
        <w:tc>
          <w:tcPr>
            <w:tcW w:w="567" w:type="dxa"/>
          </w:tcPr>
          <w:p w14:paraId="05D5A208" w14:textId="77777777" w:rsidR="00A2211A" w:rsidRPr="004C6A82" w:rsidRDefault="00A2211A" w:rsidP="004C6A82">
            <w:pPr>
              <w:pStyle w:val="GOSTTablenorm"/>
            </w:pPr>
            <w:r w:rsidRPr="004C6A82">
              <w:t>О</w:t>
            </w:r>
          </w:p>
        </w:tc>
        <w:tc>
          <w:tcPr>
            <w:tcW w:w="3963" w:type="dxa"/>
          </w:tcPr>
          <w:p w14:paraId="6FB5B6B7" w14:textId="77777777" w:rsidR="00A2211A" w:rsidRPr="004C6A82" w:rsidRDefault="00A2211A" w:rsidP="004C6A82">
            <w:pPr>
              <w:pStyle w:val="GOSTTablenorm"/>
            </w:pPr>
            <w:r w:rsidRPr="004C6A82">
              <w:t>Код ИПБС по Сводному реестру</w:t>
            </w:r>
          </w:p>
        </w:tc>
      </w:tr>
      <w:tr w:rsidR="00A2211A" w:rsidRPr="003B79DD" w14:paraId="2ABCAC7D" w14:textId="77777777" w:rsidTr="00657333">
        <w:trPr>
          <w:trHeight w:val="279"/>
        </w:trPr>
        <w:tc>
          <w:tcPr>
            <w:tcW w:w="1702" w:type="dxa"/>
          </w:tcPr>
          <w:p w14:paraId="1C339800" w14:textId="77777777" w:rsidR="00A2211A" w:rsidRPr="004C6A82" w:rsidRDefault="00A2211A" w:rsidP="004C6A82">
            <w:pPr>
              <w:pStyle w:val="GOSTTablenorm"/>
            </w:pPr>
            <w:r w:rsidRPr="004C6A82">
              <w:t>Наименование ИПБС</w:t>
            </w:r>
          </w:p>
        </w:tc>
        <w:tc>
          <w:tcPr>
            <w:tcW w:w="1701" w:type="dxa"/>
          </w:tcPr>
          <w:p w14:paraId="025B033B" w14:textId="77777777" w:rsidR="00A2211A" w:rsidRPr="004C6A82" w:rsidRDefault="00A2211A" w:rsidP="004C6A82">
            <w:pPr>
              <w:pStyle w:val="GOSTTablenorm"/>
            </w:pPr>
            <w:r w:rsidRPr="004C6A82">
              <w:t>Nm</w:t>
            </w:r>
          </w:p>
        </w:tc>
        <w:tc>
          <w:tcPr>
            <w:tcW w:w="567" w:type="dxa"/>
          </w:tcPr>
          <w:p w14:paraId="7897AFFE" w14:textId="77777777" w:rsidR="00A2211A" w:rsidRPr="004C6A82" w:rsidRDefault="00A2211A" w:rsidP="004C6A82">
            <w:pPr>
              <w:pStyle w:val="GOSTTablenorm"/>
            </w:pPr>
            <w:r w:rsidRPr="004C6A82">
              <w:t>П</w:t>
            </w:r>
          </w:p>
        </w:tc>
        <w:tc>
          <w:tcPr>
            <w:tcW w:w="1134" w:type="dxa"/>
          </w:tcPr>
          <w:p w14:paraId="6E47A101" w14:textId="77777777" w:rsidR="00A2211A" w:rsidRPr="004C6A82" w:rsidRDefault="00A2211A" w:rsidP="004C6A82">
            <w:pPr>
              <w:pStyle w:val="GOSTTablenorm"/>
            </w:pPr>
            <w:r w:rsidRPr="004C6A82">
              <w:t>Т(1-2000)</w:t>
            </w:r>
          </w:p>
        </w:tc>
        <w:tc>
          <w:tcPr>
            <w:tcW w:w="567" w:type="dxa"/>
          </w:tcPr>
          <w:p w14:paraId="4CF88C56" w14:textId="77777777" w:rsidR="00A2211A" w:rsidRPr="004C6A82" w:rsidRDefault="00A2211A" w:rsidP="004C6A82">
            <w:pPr>
              <w:pStyle w:val="GOSTTablenorm"/>
            </w:pPr>
            <w:r w:rsidRPr="004C6A82">
              <w:t>О</w:t>
            </w:r>
          </w:p>
        </w:tc>
        <w:tc>
          <w:tcPr>
            <w:tcW w:w="3963" w:type="dxa"/>
          </w:tcPr>
          <w:p w14:paraId="762CAB83" w14:textId="77777777" w:rsidR="00A2211A" w:rsidRPr="004C6A82" w:rsidRDefault="00A2211A" w:rsidP="004C6A82">
            <w:pPr>
              <w:pStyle w:val="GOSTTablenorm"/>
            </w:pPr>
            <w:r w:rsidRPr="004C6A82">
              <w:t>Указывается полное наименование ИПБС</w:t>
            </w:r>
          </w:p>
        </w:tc>
      </w:tr>
    </w:tbl>
    <w:p w14:paraId="23320078" w14:textId="77777777" w:rsidR="00A2211A" w:rsidRPr="001251C1" w:rsidRDefault="00A2211A" w:rsidP="001251C1">
      <w:pPr>
        <w:pStyle w:val="32"/>
      </w:pPr>
      <w:bookmarkStart w:id="6976" w:name="_Toc59456480"/>
      <w:bookmarkStart w:id="6977" w:name="_Toc185235820"/>
      <w:bookmarkStart w:id="6978" w:name="_Toc202884195"/>
      <w:r w:rsidRPr="001251C1">
        <w:t>Описание комплексного типа «tMSC_PBS_UBP2»</w:t>
      </w:r>
      <w:bookmarkEnd w:id="6976"/>
      <w:bookmarkEnd w:id="6977"/>
      <w:bookmarkEnd w:id="6978"/>
    </w:p>
    <w:p w14:paraId="5048B2E4" w14:textId="77777777" w:rsidR="00A2211A" w:rsidRPr="003B79DD" w:rsidRDefault="00A2211A" w:rsidP="005E23D3">
      <w:pPr>
        <w:pStyle w:val="GOSTNormal"/>
        <w:rPr>
          <w:rStyle w:val="GOSTNormal0"/>
        </w:rPr>
      </w:pPr>
      <w:r w:rsidRPr="003B79DD">
        <w:rPr>
          <w:rStyle w:val="GOSTNormal0"/>
        </w:rPr>
        <w:t xml:space="preserve">Описание </w:t>
      </w:r>
      <w:r w:rsidRPr="003B79DD">
        <w:rPr>
          <w:rStyle w:val="GOSTNormal0"/>
          <w:szCs w:val="24"/>
        </w:rPr>
        <w:t xml:space="preserve">комплексного типа </w:t>
      </w:r>
      <w:r w:rsidRPr="003B79DD">
        <w:rPr>
          <w:rStyle w:val="GOSTNormal0"/>
          <w:rFonts w:eastAsia="Calibri"/>
          <w:szCs w:val="24"/>
        </w:rPr>
        <w:t>«</w:t>
      </w:r>
      <w:r w:rsidRPr="003B79DD">
        <w:t>tMSC_PBS_UBP2</w:t>
      </w:r>
      <w:r w:rsidRPr="003B79DD">
        <w:rPr>
          <w:rStyle w:val="GOSTNormal0"/>
          <w:szCs w:val="24"/>
        </w:rPr>
        <w:t>» блока</w:t>
      </w:r>
      <w:r w:rsidRPr="003B79DD">
        <w:rPr>
          <w:rStyle w:val="GOSTNormal0"/>
        </w:rPr>
        <w:t xml:space="preserve"> «РБС»</w:t>
      </w:r>
      <w:r w:rsidRPr="003B79DD">
        <w:rPr>
          <w:rStyle w:val="GOSTNormal0"/>
          <w:szCs w:val="24"/>
        </w:rPr>
        <w:t>.</w:t>
      </w:r>
    </w:p>
    <w:bookmarkStart w:id="6979" w:name="_Ref55470455"/>
    <w:p w14:paraId="1003B09E" w14:textId="77777777" w:rsidR="00A2211A" w:rsidRPr="005E23D3" w:rsidRDefault="00A2211A" w:rsidP="005E23D3">
      <w:pPr>
        <w:pStyle w:val="GOSTNameTable"/>
      </w:pPr>
      <w:r w:rsidRPr="005E23D3">
        <w:fldChar w:fldCharType="begin"/>
      </w:r>
      <w:r w:rsidRPr="005E23D3">
        <w:instrText xml:space="preserve"> SEQ Таблица \* ARABIC </w:instrText>
      </w:r>
      <w:r w:rsidRPr="005E23D3">
        <w:fldChar w:fldCharType="separate"/>
      </w:r>
      <w:bookmarkStart w:id="6980" w:name="_Ref55470460"/>
      <w:bookmarkStart w:id="6981" w:name="_Toc185236242"/>
      <w:r w:rsidR="00306405">
        <w:rPr>
          <w:noProof/>
        </w:rPr>
        <w:t>482</w:t>
      </w:r>
      <w:bookmarkEnd w:id="6980"/>
      <w:r w:rsidRPr="005E23D3">
        <w:fldChar w:fldCharType="end"/>
      </w:r>
      <w:r w:rsidRPr="005E23D3">
        <w:t xml:space="preserve"> – Описание комплексного типа «tMSC_PBS_UBP2»</w:t>
      </w:r>
      <w:bookmarkEnd w:id="6979"/>
      <w:bookmarkEnd w:id="6981"/>
    </w:p>
    <w:tbl>
      <w:tblPr>
        <w:tblStyle w:val="GOSTTable"/>
        <w:tblW w:w="5000" w:type="pct"/>
        <w:tblLayout w:type="fixed"/>
        <w:tblLook w:val="07E0" w:firstRow="1" w:lastRow="1" w:firstColumn="1" w:lastColumn="1" w:noHBand="1" w:noVBand="1"/>
      </w:tblPr>
      <w:tblGrid>
        <w:gridCol w:w="1697"/>
        <w:gridCol w:w="1701"/>
        <w:gridCol w:w="567"/>
        <w:gridCol w:w="1134"/>
        <w:gridCol w:w="567"/>
        <w:gridCol w:w="3962"/>
      </w:tblGrid>
      <w:tr w:rsidR="00A2211A" w:rsidRPr="003B79DD" w14:paraId="2F28FE02" w14:textId="77777777" w:rsidTr="00657333">
        <w:trPr>
          <w:cnfStyle w:val="100000000000" w:firstRow="1" w:lastRow="0" w:firstColumn="0" w:lastColumn="0" w:oddVBand="0" w:evenVBand="0" w:oddHBand="0" w:evenHBand="0" w:firstRowFirstColumn="0" w:firstRowLastColumn="0" w:lastRowFirstColumn="0" w:lastRowLastColumn="0"/>
          <w:trHeight w:val="283"/>
        </w:trPr>
        <w:tc>
          <w:tcPr>
            <w:tcW w:w="1698" w:type="dxa"/>
          </w:tcPr>
          <w:p w14:paraId="789B646D" w14:textId="77777777" w:rsidR="00A2211A" w:rsidRPr="003B79DD" w:rsidRDefault="00A2211A" w:rsidP="000939EE">
            <w:pPr>
              <w:pStyle w:val="GOSTTableHead"/>
            </w:pPr>
            <w:r w:rsidRPr="003B79DD">
              <w:t>Наименование элемента</w:t>
            </w:r>
          </w:p>
        </w:tc>
        <w:tc>
          <w:tcPr>
            <w:tcW w:w="1701" w:type="dxa"/>
          </w:tcPr>
          <w:p w14:paraId="7C68B14A" w14:textId="77777777" w:rsidR="00A2211A" w:rsidRPr="003B79DD" w:rsidRDefault="00A2211A" w:rsidP="000939EE">
            <w:pPr>
              <w:pStyle w:val="GOSTTableHead"/>
            </w:pPr>
            <w:r w:rsidRPr="003B79DD">
              <w:t>Сокращенное наименование (код) элемента</w:t>
            </w:r>
          </w:p>
        </w:tc>
        <w:tc>
          <w:tcPr>
            <w:tcW w:w="567" w:type="dxa"/>
          </w:tcPr>
          <w:p w14:paraId="57666249" w14:textId="77777777" w:rsidR="00A2211A" w:rsidRPr="003B79DD" w:rsidRDefault="00A2211A" w:rsidP="000939EE">
            <w:pPr>
              <w:pStyle w:val="GOSTTableHead"/>
            </w:pPr>
            <w:r w:rsidRPr="003B79DD">
              <w:t>Тип</w:t>
            </w:r>
          </w:p>
        </w:tc>
        <w:tc>
          <w:tcPr>
            <w:tcW w:w="1134" w:type="dxa"/>
          </w:tcPr>
          <w:p w14:paraId="0DD574D9" w14:textId="77777777" w:rsidR="00A2211A" w:rsidRPr="003B79DD" w:rsidRDefault="00A2211A" w:rsidP="000939EE">
            <w:pPr>
              <w:pStyle w:val="GOSTTableHead"/>
            </w:pPr>
            <w:r w:rsidRPr="003B79DD">
              <w:t>Формат элемента</w:t>
            </w:r>
          </w:p>
        </w:tc>
        <w:tc>
          <w:tcPr>
            <w:tcW w:w="567" w:type="dxa"/>
          </w:tcPr>
          <w:p w14:paraId="50F052A4" w14:textId="77777777" w:rsidR="00A2211A" w:rsidRPr="003B79DD" w:rsidRDefault="00A2211A" w:rsidP="000939EE">
            <w:pPr>
              <w:pStyle w:val="GOSTTableHead"/>
            </w:pPr>
            <w:r w:rsidRPr="003B79DD">
              <w:t>Обязательность</w:t>
            </w:r>
          </w:p>
        </w:tc>
        <w:tc>
          <w:tcPr>
            <w:tcW w:w="3963" w:type="dxa"/>
          </w:tcPr>
          <w:p w14:paraId="2E9F450E" w14:textId="77777777" w:rsidR="00A2211A" w:rsidRPr="003B79DD" w:rsidRDefault="00A2211A" w:rsidP="000939EE">
            <w:pPr>
              <w:pStyle w:val="GOSTTableHead"/>
            </w:pPr>
            <w:r w:rsidRPr="003B79DD">
              <w:t>Дополнительная информация</w:t>
            </w:r>
          </w:p>
        </w:tc>
      </w:tr>
      <w:tr w:rsidR="00A2211A" w:rsidRPr="003B79DD" w14:paraId="222D45ED" w14:textId="77777777" w:rsidTr="00657333">
        <w:trPr>
          <w:trHeight w:val="279"/>
        </w:trPr>
        <w:tc>
          <w:tcPr>
            <w:tcW w:w="1698" w:type="dxa"/>
          </w:tcPr>
          <w:p w14:paraId="52A556FC" w14:textId="77777777" w:rsidR="00A2211A" w:rsidRPr="004C6A82" w:rsidRDefault="00A2211A" w:rsidP="004C6A82">
            <w:pPr>
              <w:pStyle w:val="GOSTTablenorm"/>
            </w:pPr>
            <w:r w:rsidRPr="004C6A82">
              <w:t>Код по Сводному реестру</w:t>
            </w:r>
          </w:p>
        </w:tc>
        <w:tc>
          <w:tcPr>
            <w:tcW w:w="1701" w:type="dxa"/>
          </w:tcPr>
          <w:p w14:paraId="2C06ED98" w14:textId="77777777" w:rsidR="00A2211A" w:rsidRPr="004C6A82" w:rsidRDefault="00A2211A" w:rsidP="004C6A82">
            <w:pPr>
              <w:pStyle w:val="GOSTTablenorm"/>
            </w:pPr>
            <w:r w:rsidRPr="004C6A82">
              <w:t>Cd</w:t>
            </w:r>
          </w:p>
        </w:tc>
        <w:tc>
          <w:tcPr>
            <w:tcW w:w="567" w:type="dxa"/>
          </w:tcPr>
          <w:p w14:paraId="20D5B736" w14:textId="77777777" w:rsidR="00A2211A" w:rsidRPr="004C6A82" w:rsidRDefault="00A2211A" w:rsidP="004C6A82">
            <w:pPr>
              <w:pStyle w:val="GOSTTablenorm"/>
            </w:pPr>
            <w:r w:rsidRPr="004C6A82">
              <w:t>П</w:t>
            </w:r>
          </w:p>
        </w:tc>
        <w:tc>
          <w:tcPr>
            <w:tcW w:w="1134" w:type="dxa"/>
          </w:tcPr>
          <w:p w14:paraId="41E26809" w14:textId="77777777" w:rsidR="00A2211A" w:rsidRPr="004C6A82" w:rsidRDefault="00A2211A" w:rsidP="004C6A82">
            <w:pPr>
              <w:pStyle w:val="GOSTTablenorm"/>
            </w:pPr>
            <w:r w:rsidRPr="004C6A82">
              <w:t>Т(8)</w:t>
            </w:r>
          </w:p>
        </w:tc>
        <w:tc>
          <w:tcPr>
            <w:tcW w:w="567" w:type="dxa"/>
          </w:tcPr>
          <w:p w14:paraId="25BDFDCF" w14:textId="77777777" w:rsidR="00A2211A" w:rsidRPr="004C6A82" w:rsidRDefault="00A2211A" w:rsidP="004C6A82">
            <w:pPr>
              <w:pStyle w:val="GOSTTablenorm"/>
            </w:pPr>
            <w:r w:rsidRPr="004C6A82">
              <w:t>Н</w:t>
            </w:r>
          </w:p>
        </w:tc>
        <w:tc>
          <w:tcPr>
            <w:tcW w:w="3963" w:type="dxa"/>
          </w:tcPr>
          <w:p w14:paraId="04BEAE31" w14:textId="77777777" w:rsidR="00A2211A" w:rsidRPr="004C6A82" w:rsidRDefault="00A2211A" w:rsidP="004C6A82">
            <w:pPr>
              <w:pStyle w:val="GOSTTablenorm"/>
            </w:pPr>
            <w:r w:rsidRPr="004C6A82">
              <w:t>Код РБС по Сводному реестру</w:t>
            </w:r>
          </w:p>
        </w:tc>
      </w:tr>
      <w:tr w:rsidR="00A2211A" w:rsidRPr="003B79DD" w14:paraId="4F175276" w14:textId="77777777" w:rsidTr="00657333">
        <w:trPr>
          <w:trHeight w:val="279"/>
        </w:trPr>
        <w:tc>
          <w:tcPr>
            <w:tcW w:w="1698" w:type="dxa"/>
          </w:tcPr>
          <w:p w14:paraId="3DE04A72" w14:textId="77777777" w:rsidR="00A2211A" w:rsidRPr="004C6A82" w:rsidRDefault="00A2211A" w:rsidP="004C6A82">
            <w:pPr>
              <w:pStyle w:val="GOSTTablenorm"/>
            </w:pPr>
            <w:r w:rsidRPr="004C6A82">
              <w:t>Наименование РБС</w:t>
            </w:r>
          </w:p>
        </w:tc>
        <w:tc>
          <w:tcPr>
            <w:tcW w:w="1701" w:type="dxa"/>
          </w:tcPr>
          <w:p w14:paraId="6094DDD7" w14:textId="77777777" w:rsidR="00A2211A" w:rsidRPr="004C6A82" w:rsidRDefault="00A2211A" w:rsidP="004C6A82">
            <w:pPr>
              <w:pStyle w:val="GOSTTablenorm"/>
            </w:pPr>
            <w:r w:rsidRPr="004C6A82">
              <w:t>Nm</w:t>
            </w:r>
          </w:p>
        </w:tc>
        <w:tc>
          <w:tcPr>
            <w:tcW w:w="567" w:type="dxa"/>
          </w:tcPr>
          <w:p w14:paraId="4A0F668F" w14:textId="77777777" w:rsidR="00A2211A" w:rsidRPr="004C6A82" w:rsidRDefault="00A2211A" w:rsidP="004C6A82">
            <w:pPr>
              <w:pStyle w:val="GOSTTablenorm"/>
            </w:pPr>
            <w:r w:rsidRPr="004C6A82">
              <w:t>П</w:t>
            </w:r>
          </w:p>
        </w:tc>
        <w:tc>
          <w:tcPr>
            <w:tcW w:w="1134" w:type="dxa"/>
          </w:tcPr>
          <w:p w14:paraId="4BDE538A" w14:textId="77777777" w:rsidR="00A2211A" w:rsidRPr="004C6A82" w:rsidRDefault="00A2211A" w:rsidP="004C6A82">
            <w:pPr>
              <w:pStyle w:val="GOSTTablenorm"/>
            </w:pPr>
            <w:r w:rsidRPr="004C6A82">
              <w:t>Т(1-2000)</w:t>
            </w:r>
          </w:p>
        </w:tc>
        <w:tc>
          <w:tcPr>
            <w:tcW w:w="567" w:type="dxa"/>
          </w:tcPr>
          <w:p w14:paraId="2B37BBF0" w14:textId="77777777" w:rsidR="00A2211A" w:rsidRPr="004C6A82" w:rsidRDefault="00A2211A" w:rsidP="004C6A82">
            <w:pPr>
              <w:pStyle w:val="GOSTTablenorm"/>
            </w:pPr>
            <w:r w:rsidRPr="004C6A82">
              <w:t>Н</w:t>
            </w:r>
          </w:p>
        </w:tc>
        <w:tc>
          <w:tcPr>
            <w:tcW w:w="3963" w:type="dxa"/>
          </w:tcPr>
          <w:p w14:paraId="1431A1C2" w14:textId="77777777" w:rsidR="00A2211A" w:rsidRPr="004C6A82" w:rsidRDefault="00A2211A" w:rsidP="004C6A82">
            <w:pPr>
              <w:pStyle w:val="GOSTTablenorm"/>
            </w:pPr>
            <w:r w:rsidRPr="004C6A82">
              <w:t>Указывается полное наименование соответствующего РБС</w:t>
            </w:r>
          </w:p>
        </w:tc>
      </w:tr>
    </w:tbl>
    <w:p w14:paraId="4CC3618B" w14:textId="77777777" w:rsidR="00A2211A" w:rsidRPr="001251C1" w:rsidRDefault="00A2211A" w:rsidP="001251C1">
      <w:pPr>
        <w:pStyle w:val="32"/>
      </w:pPr>
      <w:bookmarkStart w:id="6982" w:name="_Toc59456481"/>
      <w:bookmarkStart w:id="6983" w:name="_Toc185235821"/>
      <w:bookmarkStart w:id="6984" w:name="_Toc202884196"/>
      <w:r w:rsidRPr="001251C1">
        <w:t>Описание комплексного типа «tMSC_GRBS1»</w:t>
      </w:r>
      <w:bookmarkEnd w:id="6982"/>
      <w:bookmarkEnd w:id="6983"/>
      <w:bookmarkEnd w:id="6984"/>
    </w:p>
    <w:p w14:paraId="7E81E1D1" w14:textId="77777777" w:rsidR="00A2211A" w:rsidRPr="003B79DD" w:rsidRDefault="00A2211A" w:rsidP="005E23D3">
      <w:pPr>
        <w:pStyle w:val="GOSTNormal"/>
        <w:rPr>
          <w:rStyle w:val="GOSTNormal0"/>
        </w:rPr>
      </w:pPr>
      <w:r w:rsidRPr="003B79DD">
        <w:rPr>
          <w:rStyle w:val="GOSTNormal0"/>
        </w:rPr>
        <w:t xml:space="preserve">Описание комплексного </w:t>
      </w:r>
      <w:r w:rsidRPr="003B79DD">
        <w:rPr>
          <w:rStyle w:val="GOSTNormal0"/>
          <w:szCs w:val="24"/>
        </w:rPr>
        <w:t xml:space="preserve">типа </w:t>
      </w:r>
      <w:r w:rsidRPr="003B79DD">
        <w:rPr>
          <w:rStyle w:val="GOSTNormal0"/>
          <w:rFonts w:eastAsia="Calibri"/>
          <w:szCs w:val="24"/>
        </w:rPr>
        <w:t>«</w:t>
      </w:r>
      <w:r w:rsidRPr="003B79DD">
        <w:rPr>
          <w:szCs w:val="24"/>
        </w:rPr>
        <w:t>tMSC_GRBS1</w:t>
      </w:r>
      <w:r w:rsidRPr="003B79DD">
        <w:rPr>
          <w:rStyle w:val="GOSTNormal0"/>
          <w:szCs w:val="24"/>
        </w:rPr>
        <w:t>» блока</w:t>
      </w:r>
      <w:r w:rsidRPr="003B79DD">
        <w:rPr>
          <w:rStyle w:val="GOSTNormal0"/>
        </w:rPr>
        <w:t xml:space="preserve"> «ГРБС»</w:t>
      </w:r>
      <w:r w:rsidRPr="003B79DD">
        <w:rPr>
          <w:rStyle w:val="GOSTNormal0"/>
          <w:szCs w:val="24"/>
        </w:rPr>
        <w:t>.</w:t>
      </w:r>
    </w:p>
    <w:p w14:paraId="57C10456" w14:textId="77777777" w:rsidR="00A2211A" w:rsidRPr="005E23D3" w:rsidRDefault="00591977" w:rsidP="005E23D3">
      <w:pPr>
        <w:pStyle w:val="GOSTNameTable"/>
      </w:pPr>
      <w:r>
        <w:rPr>
          <w:noProof/>
        </w:rPr>
        <w:fldChar w:fldCharType="begin"/>
      </w:r>
      <w:r>
        <w:rPr>
          <w:noProof/>
        </w:rPr>
        <w:instrText xml:space="preserve"> SEQ Таблица \* ARABIC </w:instrText>
      </w:r>
      <w:r>
        <w:rPr>
          <w:noProof/>
        </w:rPr>
        <w:fldChar w:fldCharType="separate"/>
      </w:r>
      <w:bookmarkStart w:id="6985" w:name="_Ref106184325"/>
      <w:bookmarkStart w:id="6986" w:name="_Toc185236243"/>
      <w:r w:rsidR="00306405">
        <w:rPr>
          <w:noProof/>
        </w:rPr>
        <w:t>483</w:t>
      </w:r>
      <w:bookmarkEnd w:id="6985"/>
      <w:r>
        <w:rPr>
          <w:noProof/>
        </w:rPr>
        <w:fldChar w:fldCharType="end"/>
      </w:r>
      <w:r w:rsidR="00A2211A" w:rsidRPr="005E23D3">
        <w:t xml:space="preserve"> – Описание комплексного типа «tMSC_GRBS1»</w:t>
      </w:r>
      <w:bookmarkEnd w:id="6986"/>
    </w:p>
    <w:tbl>
      <w:tblPr>
        <w:tblStyle w:val="GOSTTable"/>
        <w:tblW w:w="5000" w:type="pct"/>
        <w:tblLayout w:type="fixed"/>
        <w:tblLook w:val="07E0" w:firstRow="1" w:lastRow="1" w:firstColumn="1" w:lastColumn="1" w:noHBand="1" w:noVBand="1"/>
      </w:tblPr>
      <w:tblGrid>
        <w:gridCol w:w="1697"/>
        <w:gridCol w:w="1701"/>
        <w:gridCol w:w="567"/>
        <w:gridCol w:w="1134"/>
        <w:gridCol w:w="567"/>
        <w:gridCol w:w="3962"/>
      </w:tblGrid>
      <w:tr w:rsidR="00A2211A" w:rsidRPr="003B79DD" w14:paraId="3C351557" w14:textId="77777777" w:rsidTr="00657333">
        <w:trPr>
          <w:cnfStyle w:val="100000000000" w:firstRow="1" w:lastRow="0" w:firstColumn="0" w:lastColumn="0" w:oddVBand="0" w:evenVBand="0" w:oddHBand="0" w:evenHBand="0" w:firstRowFirstColumn="0" w:firstRowLastColumn="0" w:lastRowFirstColumn="0" w:lastRowLastColumn="0"/>
          <w:trHeight w:val="283"/>
        </w:trPr>
        <w:tc>
          <w:tcPr>
            <w:tcW w:w="1698" w:type="dxa"/>
          </w:tcPr>
          <w:p w14:paraId="22D0495C" w14:textId="77777777" w:rsidR="00A2211A" w:rsidRPr="003B79DD" w:rsidRDefault="00A2211A" w:rsidP="000939EE">
            <w:pPr>
              <w:pStyle w:val="GOSTTableHead"/>
            </w:pPr>
            <w:r w:rsidRPr="003B79DD">
              <w:t>Наименование элемента</w:t>
            </w:r>
          </w:p>
        </w:tc>
        <w:tc>
          <w:tcPr>
            <w:tcW w:w="1701" w:type="dxa"/>
          </w:tcPr>
          <w:p w14:paraId="2B9B1A67" w14:textId="77777777" w:rsidR="00A2211A" w:rsidRPr="003B79DD" w:rsidRDefault="00A2211A" w:rsidP="000939EE">
            <w:pPr>
              <w:pStyle w:val="GOSTTableHead"/>
            </w:pPr>
            <w:r w:rsidRPr="003B79DD">
              <w:t>Сокращенное наименование (код) элемента</w:t>
            </w:r>
          </w:p>
        </w:tc>
        <w:tc>
          <w:tcPr>
            <w:tcW w:w="567" w:type="dxa"/>
          </w:tcPr>
          <w:p w14:paraId="78509BEF" w14:textId="77777777" w:rsidR="00A2211A" w:rsidRPr="003B79DD" w:rsidRDefault="00A2211A" w:rsidP="000939EE">
            <w:pPr>
              <w:pStyle w:val="GOSTTableHead"/>
            </w:pPr>
            <w:r w:rsidRPr="003B79DD">
              <w:t>Тип</w:t>
            </w:r>
          </w:p>
        </w:tc>
        <w:tc>
          <w:tcPr>
            <w:tcW w:w="1134" w:type="dxa"/>
          </w:tcPr>
          <w:p w14:paraId="477B1AB5" w14:textId="77777777" w:rsidR="00A2211A" w:rsidRPr="003B79DD" w:rsidRDefault="00A2211A" w:rsidP="000939EE">
            <w:pPr>
              <w:pStyle w:val="GOSTTableHead"/>
            </w:pPr>
            <w:r w:rsidRPr="003B79DD">
              <w:t>Формат элемента</w:t>
            </w:r>
          </w:p>
        </w:tc>
        <w:tc>
          <w:tcPr>
            <w:tcW w:w="567" w:type="dxa"/>
          </w:tcPr>
          <w:p w14:paraId="58BC6765" w14:textId="77777777" w:rsidR="00A2211A" w:rsidRPr="003B79DD" w:rsidRDefault="00A2211A" w:rsidP="000939EE">
            <w:pPr>
              <w:pStyle w:val="GOSTTableHead"/>
            </w:pPr>
            <w:r w:rsidRPr="003B79DD">
              <w:t>Обязательность</w:t>
            </w:r>
          </w:p>
        </w:tc>
        <w:tc>
          <w:tcPr>
            <w:tcW w:w="3963" w:type="dxa"/>
          </w:tcPr>
          <w:p w14:paraId="4ED77F22" w14:textId="77777777" w:rsidR="00A2211A" w:rsidRPr="003B79DD" w:rsidRDefault="00A2211A" w:rsidP="000939EE">
            <w:pPr>
              <w:pStyle w:val="GOSTTableHead"/>
            </w:pPr>
            <w:r w:rsidRPr="003B79DD">
              <w:t>Дополнительная информация</w:t>
            </w:r>
          </w:p>
        </w:tc>
      </w:tr>
      <w:tr w:rsidR="00A2211A" w:rsidRPr="003B79DD" w14:paraId="3A0D03C1" w14:textId="77777777" w:rsidTr="00657333">
        <w:trPr>
          <w:trHeight w:val="279"/>
        </w:trPr>
        <w:tc>
          <w:tcPr>
            <w:tcW w:w="1698" w:type="dxa"/>
          </w:tcPr>
          <w:p w14:paraId="5B808A36" w14:textId="77777777" w:rsidR="00A2211A" w:rsidRPr="004C6A82" w:rsidRDefault="00A2211A" w:rsidP="004C6A82">
            <w:pPr>
              <w:pStyle w:val="GOSTTablenorm"/>
            </w:pPr>
            <w:r w:rsidRPr="004C6A82">
              <w:t>Глава по БК</w:t>
            </w:r>
          </w:p>
        </w:tc>
        <w:tc>
          <w:tcPr>
            <w:tcW w:w="1701" w:type="dxa"/>
          </w:tcPr>
          <w:p w14:paraId="6D433120" w14:textId="77777777" w:rsidR="00A2211A" w:rsidRPr="004C6A82" w:rsidRDefault="00A2211A" w:rsidP="004C6A82">
            <w:pPr>
              <w:pStyle w:val="GOSTTablenorm"/>
            </w:pPr>
            <w:r w:rsidRPr="004C6A82">
              <w:t>Cd</w:t>
            </w:r>
          </w:p>
        </w:tc>
        <w:tc>
          <w:tcPr>
            <w:tcW w:w="567" w:type="dxa"/>
          </w:tcPr>
          <w:p w14:paraId="45C08DF6" w14:textId="77777777" w:rsidR="00A2211A" w:rsidRPr="004C6A82" w:rsidRDefault="00A2211A" w:rsidP="004C6A82">
            <w:pPr>
              <w:pStyle w:val="GOSTTablenorm"/>
            </w:pPr>
            <w:r w:rsidRPr="004C6A82">
              <w:t>П</w:t>
            </w:r>
          </w:p>
        </w:tc>
        <w:tc>
          <w:tcPr>
            <w:tcW w:w="1134" w:type="dxa"/>
          </w:tcPr>
          <w:p w14:paraId="07130198" w14:textId="77777777" w:rsidR="00A2211A" w:rsidRPr="004C6A82" w:rsidRDefault="00A2211A" w:rsidP="004C6A82">
            <w:pPr>
              <w:pStyle w:val="GOSTTablenorm"/>
            </w:pPr>
            <w:r w:rsidRPr="004C6A82">
              <w:t>Т(3)</w:t>
            </w:r>
          </w:p>
        </w:tc>
        <w:tc>
          <w:tcPr>
            <w:tcW w:w="567" w:type="dxa"/>
          </w:tcPr>
          <w:p w14:paraId="7F30D4EB" w14:textId="77777777" w:rsidR="00A2211A" w:rsidRPr="004C6A82" w:rsidRDefault="00A2211A" w:rsidP="004C6A82">
            <w:pPr>
              <w:pStyle w:val="GOSTTablenorm"/>
            </w:pPr>
            <w:r w:rsidRPr="004C6A82">
              <w:t>О</w:t>
            </w:r>
          </w:p>
        </w:tc>
        <w:tc>
          <w:tcPr>
            <w:tcW w:w="3963" w:type="dxa"/>
          </w:tcPr>
          <w:p w14:paraId="0F653E20" w14:textId="77777777" w:rsidR="00A2211A" w:rsidRPr="004C6A82" w:rsidRDefault="00A2211A" w:rsidP="004C6A82">
            <w:pPr>
              <w:pStyle w:val="GOSTTablenorm"/>
            </w:pPr>
            <w:r w:rsidRPr="004C6A82">
              <w:t>Указывается код главы по бюджетной классификации Российской Федерации</w:t>
            </w:r>
          </w:p>
        </w:tc>
      </w:tr>
      <w:tr w:rsidR="00A2211A" w:rsidRPr="003B79DD" w14:paraId="117A75ED" w14:textId="77777777" w:rsidTr="00657333">
        <w:trPr>
          <w:trHeight w:val="279"/>
        </w:trPr>
        <w:tc>
          <w:tcPr>
            <w:tcW w:w="1698" w:type="dxa"/>
          </w:tcPr>
          <w:p w14:paraId="2055CA73" w14:textId="77777777" w:rsidR="00A2211A" w:rsidRPr="004C6A82" w:rsidRDefault="00A2211A" w:rsidP="004C6A82">
            <w:pPr>
              <w:pStyle w:val="GOSTTablenorm"/>
            </w:pPr>
            <w:r w:rsidRPr="004C6A82">
              <w:t xml:space="preserve">Наименование ГРБС </w:t>
            </w:r>
          </w:p>
        </w:tc>
        <w:tc>
          <w:tcPr>
            <w:tcW w:w="1701" w:type="dxa"/>
          </w:tcPr>
          <w:p w14:paraId="16444E42" w14:textId="77777777" w:rsidR="00A2211A" w:rsidRPr="004C6A82" w:rsidRDefault="00A2211A" w:rsidP="004C6A82">
            <w:pPr>
              <w:pStyle w:val="GOSTTablenorm"/>
            </w:pPr>
            <w:r w:rsidRPr="004C6A82">
              <w:t>Nm</w:t>
            </w:r>
          </w:p>
        </w:tc>
        <w:tc>
          <w:tcPr>
            <w:tcW w:w="567" w:type="dxa"/>
          </w:tcPr>
          <w:p w14:paraId="557B0175" w14:textId="77777777" w:rsidR="00A2211A" w:rsidRPr="004C6A82" w:rsidRDefault="00A2211A" w:rsidP="004C6A82">
            <w:pPr>
              <w:pStyle w:val="GOSTTablenorm"/>
            </w:pPr>
            <w:r w:rsidRPr="004C6A82">
              <w:t>П</w:t>
            </w:r>
          </w:p>
        </w:tc>
        <w:tc>
          <w:tcPr>
            <w:tcW w:w="1134" w:type="dxa"/>
          </w:tcPr>
          <w:p w14:paraId="6AF3CA48" w14:textId="77777777" w:rsidR="00A2211A" w:rsidRPr="004C6A82" w:rsidRDefault="00A2211A" w:rsidP="004C6A82">
            <w:pPr>
              <w:pStyle w:val="GOSTTablenorm"/>
            </w:pPr>
            <w:r w:rsidRPr="004C6A82">
              <w:t>Т(1-2000)</w:t>
            </w:r>
          </w:p>
        </w:tc>
        <w:tc>
          <w:tcPr>
            <w:tcW w:w="567" w:type="dxa"/>
          </w:tcPr>
          <w:p w14:paraId="25A411C3" w14:textId="77777777" w:rsidR="00A2211A" w:rsidRPr="004C6A82" w:rsidRDefault="00A2211A" w:rsidP="004C6A82">
            <w:pPr>
              <w:pStyle w:val="GOSTTablenorm"/>
            </w:pPr>
            <w:r w:rsidRPr="004C6A82">
              <w:t>О</w:t>
            </w:r>
          </w:p>
        </w:tc>
        <w:tc>
          <w:tcPr>
            <w:tcW w:w="3963" w:type="dxa"/>
          </w:tcPr>
          <w:p w14:paraId="224A2502" w14:textId="77777777" w:rsidR="00A2211A" w:rsidRPr="004C6A82" w:rsidRDefault="00A2211A" w:rsidP="004C6A82">
            <w:pPr>
              <w:pStyle w:val="GOSTTablenorm"/>
            </w:pPr>
            <w:r w:rsidRPr="004C6A82">
              <w:t>Указывается полное наименование соответствующего ГРБС</w:t>
            </w:r>
          </w:p>
        </w:tc>
      </w:tr>
    </w:tbl>
    <w:p w14:paraId="220AC16B" w14:textId="77777777" w:rsidR="00A2211A" w:rsidRPr="001251C1" w:rsidRDefault="00A2211A" w:rsidP="001251C1">
      <w:pPr>
        <w:pStyle w:val="32"/>
      </w:pPr>
      <w:bookmarkStart w:id="6987" w:name="_Toc118064878"/>
      <w:bookmarkStart w:id="6988" w:name="_Toc118067699"/>
      <w:bookmarkStart w:id="6989" w:name="_Toc118070689"/>
      <w:bookmarkStart w:id="6990" w:name="_Toc118208849"/>
      <w:bookmarkStart w:id="6991" w:name="_Toc118212776"/>
      <w:bookmarkStart w:id="6992" w:name="_Toc120097010"/>
      <w:bookmarkStart w:id="6993" w:name="_Toc120100246"/>
      <w:bookmarkStart w:id="6994" w:name="_Toc118064879"/>
      <w:bookmarkStart w:id="6995" w:name="_Toc118067700"/>
      <w:bookmarkStart w:id="6996" w:name="_Toc118070690"/>
      <w:bookmarkStart w:id="6997" w:name="_Toc118208850"/>
      <w:bookmarkStart w:id="6998" w:name="_Toc118212777"/>
      <w:bookmarkStart w:id="6999" w:name="_Toc120097011"/>
      <w:bookmarkStart w:id="7000" w:name="_Toc120100247"/>
      <w:bookmarkStart w:id="7001" w:name="_Toc118064880"/>
      <w:bookmarkStart w:id="7002" w:name="_Toc118067701"/>
      <w:bookmarkStart w:id="7003" w:name="_Toc118070691"/>
      <w:bookmarkStart w:id="7004" w:name="_Toc118208851"/>
      <w:bookmarkStart w:id="7005" w:name="_Toc118212778"/>
      <w:bookmarkStart w:id="7006" w:name="_Toc120097012"/>
      <w:bookmarkStart w:id="7007" w:name="_Toc120100248"/>
      <w:bookmarkStart w:id="7008" w:name="_Toc108525223"/>
      <w:bookmarkStart w:id="7009" w:name="_Toc108528078"/>
      <w:bookmarkStart w:id="7010" w:name="_Toc118064902"/>
      <w:bookmarkStart w:id="7011" w:name="_Toc118067723"/>
      <w:bookmarkStart w:id="7012" w:name="_Toc118070713"/>
      <w:bookmarkStart w:id="7013" w:name="_Toc118208873"/>
      <w:bookmarkStart w:id="7014" w:name="_Toc118212800"/>
      <w:bookmarkStart w:id="7015" w:name="_Toc120097034"/>
      <w:bookmarkStart w:id="7016" w:name="_Toc120100270"/>
      <w:bookmarkStart w:id="7017" w:name="_Toc108525224"/>
      <w:bookmarkStart w:id="7018" w:name="_Toc108528079"/>
      <w:bookmarkStart w:id="7019" w:name="_Toc118064903"/>
      <w:bookmarkStart w:id="7020" w:name="_Toc118067724"/>
      <w:bookmarkStart w:id="7021" w:name="_Toc118070714"/>
      <w:bookmarkStart w:id="7022" w:name="_Toc118208874"/>
      <w:bookmarkStart w:id="7023" w:name="_Toc118212801"/>
      <w:bookmarkStart w:id="7024" w:name="_Toc120097035"/>
      <w:bookmarkStart w:id="7025" w:name="_Toc120100271"/>
      <w:bookmarkStart w:id="7026" w:name="_Toc108525225"/>
      <w:bookmarkStart w:id="7027" w:name="_Toc108528080"/>
      <w:bookmarkStart w:id="7028" w:name="_Toc118064904"/>
      <w:bookmarkStart w:id="7029" w:name="_Toc118067725"/>
      <w:bookmarkStart w:id="7030" w:name="_Toc118070715"/>
      <w:bookmarkStart w:id="7031" w:name="_Toc118208875"/>
      <w:bookmarkStart w:id="7032" w:name="_Toc118212802"/>
      <w:bookmarkStart w:id="7033" w:name="_Toc120097036"/>
      <w:bookmarkStart w:id="7034" w:name="_Toc120100272"/>
      <w:bookmarkStart w:id="7035" w:name="_Toc59456484"/>
      <w:bookmarkStart w:id="7036" w:name="_Toc185235822"/>
      <w:bookmarkStart w:id="7037" w:name="_Toc202884197"/>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r w:rsidRPr="001251C1">
        <w:t>Описание комплексного типа «tR_765_G_S1_D»</w:t>
      </w:r>
      <w:bookmarkEnd w:id="7035"/>
      <w:bookmarkEnd w:id="7036"/>
      <w:bookmarkEnd w:id="7037"/>
    </w:p>
    <w:p w14:paraId="11AAE1D1" w14:textId="77777777" w:rsidR="00A2211A" w:rsidRPr="003B79DD" w:rsidRDefault="00A2211A" w:rsidP="005E23D3">
      <w:pPr>
        <w:pStyle w:val="GOSTNormal"/>
        <w:rPr>
          <w:rStyle w:val="GOSTNormal0"/>
        </w:rPr>
      </w:pPr>
      <w:r w:rsidRPr="003B79DD">
        <w:rPr>
          <w:rStyle w:val="GOSTNormal0"/>
        </w:rPr>
        <w:t xml:space="preserve">Описание </w:t>
      </w:r>
      <w:r w:rsidRPr="003B79DD">
        <w:rPr>
          <w:rStyle w:val="GOSTNormal0"/>
          <w:szCs w:val="24"/>
        </w:rPr>
        <w:t>комплексного типа «</w:t>
      </w:r>
      <w:r w:rsidRPr="003B79DD">
        <w:rPr>
          <w:lang w:val="en-US"/>
        </w:rPr>
        <w:t>t</w:t>
      </w:r>
      <w:r w:rsidRPr="003B79DD">
        <w:rPr>
          <w:color w:val="000000"/>
        </w:rPr>
        <w:t>R_765_G_S1_D</w:t>
      </w:r>
      <w:r w:rsidRPr="003B79DD">
        <w:rPr>
          <w:rStyle w:val="GOSTNormal0"/>
          <w:szCs w:val="24"/>
        </w:rPr>
        <w:t>» блока «</w:t>
      </w:r>
      <w:r w:rsidRPr="003B79DD">
        <w:t>1. Изменение остатков на лицевом счете</w:t>
      </w:r>
      <w:r w:rsidRPr="003B79DD">
        <w:rPr>
          <w:rStyle w:val="GOSTNormal0"/>
          <w:szCs w:val="24"/>
        </w:rPr>
        <w:t>».</w:t>
      </w:r>
    </w:p>
    <w:p w14:paraId="63A5CE63" w14:textId="77777777" w:rsidR="00A2211A" w:rsidRPr="005E23D3" w:rsidRDefault="00591977" w:rsidP="005E23D3">
      <w:pPr>
        <w:pStyle w:val="GOSTNameTable"/>
      </w:pPr>
      <w:r>
        <w:rPr>
          <w:noProof/>
        </w:rPr>
        <w:lastRenderedPageBreak/>
        <w:fldChar w:fldCharType="begin"/>
      </w:r>
      <w:r>
        <w:rPr>
          <w:noProof/>
        </w:rPr>
        <w:instrText xml:space="preserve"> SEQ Таблица \* ARABIC </w:instrText>
      </w:r>
      <w:r>
        <w:rPr>
          <w:noProof/>
        </w:rPr>
        <w:fldChar w:fldCharType="separate"/>
      </w:r>
      <w:bookmarkStart w:id="7038" w:name="_Ref120098857"/>
      <w:bookmarkStart w:id="7039" w:name="_Toc185236244"/>
      <w:r w:rsidR="00306405">
        <w:rPr>
          <w:noProof/>
        </w:rPr>
        <w:t>484</w:t>
      </w:r>
      <w:bookmarkEnd w:id="7038"/>
      <w:r>
        <w:rPr>
          <w:noProof/>
        </w:rPr>
        <w:fldChar w:fldCharType="end"/>
      </w:r>
      <w:r w:rsidR="00A2211A" w:rsidRPr="005E23D3">
        <w:t xml:space="preserve"> – Описание комплексного типа «tR_765_G_S1_D»</w:t>
      </w:r>
      <w:bookmarkEnd w:id="7039"/>
    </w:p>
    <w:tbl>
      <w:tblPr>
        <w:tblStyle w:val="GOSTTable"/>
        <w:tblW w:w="5000" w:type="pct"/>
        <w:tblLayout w:type="fixed"/>
        <w:tblLook w:val="07E0" w:firstRow="1" w:lastRow="1" w:firstColumn="1" w:lastColumn="1" w:noHBand="1" w:noVBand="1"/>
      </w:tblPr>
      <w:tblGrid>
        <w:gridCol w:w="1697"/>
        <w:gridCol w:w="1701"/>
        <w:gridCol w:w="567"/>
        <w:gridCol w:w="1134"/>
        <w:gridCol w:w="567"/>
        <w:gridCol w:w="3962"/>
      </w:tblGrid>
      <w:tr w:rsidR="00A2211A" w:rsidRPr="003B79DD" w14:paraId="53C0241F" w14:textId="77777777" w:rsidTr="00657333">
        <w:trPr>
          <w:cnfStyle w:val="100000000000" w:firstRow="1" w:lastRow="0" w:firstColumn="0" w:lastColumn="0" w:oddVBand="0" w:evenVBand="0" w:oddHBand="0" w:evenHBand="0" w:firstRowFirstColumn="0" w:firstRowLastColumn="0" w:lastRowFirstColumn="0" w:lastRowLastColumn="0"/>
          <w:trHeight w:val="283"/>
        </w:trPr>
        <w:tc>
          <w:tcPr>
            <w:tcW w:w="1698" w:type="dxa"/>
          </w:tcPr>
          <w:p w14:paraId="6AEBA665" w14:textId="77777777" w:rsidR="00A2211A" w:rsidRPr="003B79DD" w:rsidRDefault="00A2211A" w:rsidP="000939EE">
            <w:pPr>
              <w:pStyle w:val="GOSTTableHead"/>
            </w:pPr>
            <w:r w:rsidRPr="003B79DD">
              <w:t>Наименование комплексного типа</w:t>
            </w:r>
          </w:p>
        </w:tc>
        <w:tc>
          <w:tcPr>
            <w:tcW w:w="1701" w:type="dxa"/>
          </w:tcPr>
          <w:p w14:paraId="6D5B6940" w14:textId="77777777" w:rsidR="00A2211A" w:rsidRPr="003B79DD" w:rsidRDefault="00A2211A" w:rsidP="000939EE">
            <w:pPr>
              <w:pStyle w:val="GOSTTableHead"/>
            </w:pPr>
            <w:r w:rsidRPr="003B79DD">
              <w:t>Текущий элемент/ атрибут</w:t>
            </w:r>
          </w:p>
        </w:tc>
        <w:tc>
          <w:tcPr>
            <w:tcW w:w="567" w:type="dxa"/>
          </w:tcPr>
          <w:p w14:paraId="66E1A021" w14:textId="77777777" w:rsidR="00A2211A" w:rsidRPr="003B79DD" w:rsidRDefault="00A2211A" w:rsidP="000939EE">
            <w:pPr>
              <w:pStyle w:val="GOSTTableHead"/>
            </w:pPr>
            <w:r w:rsidRPr="003B79DD">
              <w:t>Тип</w:t>
            </w:r>
          </w:p>
        </w:tc>
        <w:tc>
          <w:tcPr>
            <w:tcW w:w="1134" w:type="dxa"/>
          </w:tcPr>
          <w:p w14:paraId="78C8F0C5" w14:textId="77777777" w:rsidR="00A2211A" w:rsidRPr="003B79DD" w:rsidRDefault="00A2211A" w:rsidP="000939EE">
            <w:pPr>
              <w:pStyle w:val="GOSTTableHead"/>
            </w:pPr>
            <w:r w:rsidRPr="003B79DD">
              <w:t>Формат элемента</w:t>
            </w:r>
          </w:p>
        </w:tc>
        <w:tc>
          <w:tcPr>
            <w:tcW w:w="567" w:type="dxa"/>
          </w:tcPr>
          <w:p w14:paraId="4FC9AD27" w14:textId="77777777" w:rsidR="00A2211A" w:rsidRPr="003B79DD" w:rsidRDefault="00A2211A" w:rsidP="000939EE">
            <w:pPr>
              <w:pStyle w:val="GOSTTableHead"/>
            </w:pPr>
            <w:r w:rsidRPr="003B79DD">
              <w:t>Обязательность</w:t>
            </w:r>
          </w:p>
        </w:tc>
        <w:tc>
          <w:tcPr>
            <w:tcW w:w="3963" w:type="dxa"/>
          </w:tcPr>
          <w:p w14:paraId="0704871D" w14:textId="77777777" w:rsidR="00A2211A" w:rsidRPr="003B79DD" w:rsidRDefault="00A2211A" w:rsidP="000939EE">
            <w:pPr>
              <w:pStyle w:val="GOSTTableHead"/>
            </w:pPr>
            <w:r w:rsidRPr="003B79DD">
              <w:t>Дополнительная информация</w:t>
            </w:r>
          </w:p>
        </w:tc>
      </w:tr>
      <w:tr w:rsidR="00A2211A" w:rsidRPr="003B79DD" w14:paraId="4C061311" w14:textId="77777777" w:rsidTr="00657333">
        <w:trPr>
          <w:trHeight w:val="279"/>
        </w:trPr>
        <w:tc>
          <w:tcPr>
            <w:tcW w:w="1698" w:type="dxa"/>
          </w:tcPr>
          <w:p w14:paraId="0D36A922" w14:textId="77777777" w:rsidR="00A2211A" w:rsidRPr="004C6A82" w:rsidRDefault="00A2211A" w:rsidP="004C6A82">
            <w:pPr>
              <w:pStyle w:val="GOSTTablenorm"/>
            </w:pPr>
            <w:r w:rsidRPr="004C6A82">
              <w:t>tR_765_G_S1_D</w:t>
            </w:r>
          </w:p>
        </w:tc>
        <w:tc>
          <w:tcPr>
            <w:tcW w:w="1701" w:type="dxa"/>
          </w:tcPr>
          <w:p w14:paraId="05033819" w14:textId="77777777" w:rsidR="00A2211A" w:rsidRPr="004C6A82" w:rsidRDefault="00A2211A" w:rsidP="004C6A82">
            <w:pPr>
              <w:pStyle w:val="GOSTTablenorm"/>
            </w:pPr>
            <w:r w:rsidRPr="004C6A82">
              <w:t>G_S1_D_ITEM</w:t>
            </w:r>
          </w:p>
        </w:tc>
        <w:tc>
          <w:tcPr>
            <w:tcW w:w="567" w:type="dxa"/>
          </w:tcPr>
          <w:p w14:paraId="678BDA24" w14:textId="77777777" w:rsidR="00A2211A" w:rsidRPr="004C6A82" w:rsidRDefault="00A2211A" w:rsidP="004C6A82">
            <w:pPr>
              <w:pStyle w:val="GOSTTablenorm"/>
            </w:pPr>
            <w:r w:rsidRPr="004C6A82">
              <w:t>C</w:t>
            </w:r>
          </w:p>
        </w:tc>
        <w:tc>
          <w:tcPr>
            <w:tcW w:w="1134" w:type="dxa"/>
          </w:tcPr>
          <w:p w14:paraId="7B3C86B8" w14:textId="77777777" w:rsidR="00A2211A" w:rsidRPr="004C6A82" w:rsidRDefault="00A2211A" w:rsidP="004C6A82">
            <w:pPr>
              <w:pStyle w:val="GOSTTablenorm"/>
            </w:pPr>
            <w:r w:rsidRPr="004C6A82">
              <w:t>tR_765_G_S1_D_ITEM</w:t>
            </w:r>
          </w:p>
        </w:tc>
        <w:tc>
          <w:tcPr>
            <w:tcW w:w="567" w:type="dxa"/>
          </w:tcPr>
          <w:p w14:paraId="5C093368" w14:textId="77777777" w:rsidR="00A2211A" w:rsidRPr="004C6A82" w:rsidRDefault="00A2211A" w:rsidP="004C6A82">
            <w:pPr>
              <w:pStyle w:val="GOSTTablenorm"/>
            </w:pPr>
            <w:r w:rsidRPr="004C6A82">
              <w:t>ОМ</w:t>
            </w:r>
          </w:p>
        </w:tc>
        <w:tc>
          <w:tcPr>
            <w:tcW w:w="3963" w:type="dxa"/>
          </w:tcPr>
          <w:p w14:paraId="680612A4"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_Ref108002539 \h  \* MERGEFORMAT </w:instrText>
            </w:r>
            <w:r w:rsidRPr="004C6A82">
              <w:fldChar w:fldCharType="separate"/>
            </w:r>
            <w:r w:rsidR="00306405">
              <w:t>485</w:t>
            </w:r>
            <w:r w:rsidRPr="004C6A82">
              <w:fldChar w:fldCharType="end"/>
            </w:r>
          </w:p>
        </w:tc>
      </w:tr>
    </w:tbl>
    <w:p w14:paraId="201645D3" w14:textId="77777777" w:rsidR="00A2211A" w:rsidRPr="001251C1" w:rsidRDefault="00A2211A" w:rsidP="001251C1">
      <w:pPr>
        <w:pStyle w:val="32"/>
      </w:pPr>
      <w:bookmarkStart w:id="7040" w:name="_Toc59456485"/>
      <w:bookmarkStart w:id="7041" w:name="_Toc185235823"/>
      <w:bookmarkStart w:id="7042" w:name="_Toc202884198"/>
      <w:r w:rsidRPr="001251C1">
        <w:t>Описание комплексного типа «tR_765_G_S1_D_ ITEM»</w:t>
      </w:r>
      <w:bookmarkEnd w:id="7040"/>
      <w:bookmarkEnd w:id="7041"/>
      <w:bookmarkEnd w:id="7042"/>
    </w:p>
    <w:p w14:paraId="1181708B" w14:textId="77777777" w:rsidR="00A2211A" w:rsidRPr="003B79DD" w:rsidRDefault="00A2211A" w:rsidP="005E23D3">
      <w:pPr>
        <w:pStyle w:val="GOSTNormal"/>
        <w:rPr>
          <w:rStyle w:val="GOSTNormal0"/>
        </w:rPr>
      </w:pPr>
      <w:r w:rsidRPr="003B79DD">
        <w:rPr>
          <w:rStyle w:val="GOSTNormal0"/>
        </w:rPr>
        <w:t xml:space="preserve">Описание </w:t>
      </w:r>
      <w:r w:rsidRPr="003B79DD">
        <w:rPr>
          <w:rStyle w:val="GOSTNormal0"/>
          <w:szCs w:val="24"/>
        </w:rPr>
        <w:t xml:space="preserve">комплексного типа </w:t>
      </w:r>
      <w:r w:rsidRPr="003B79DD">
        <w:rPr>
          <w:rStyle w:val="GOSTNormal0"/>
          <w:rFonts w:eastAsia="Calibri"/>
          <w:szCs w:val="24"/>
        </w:rPr>
        <w:t>«</w:t>
      </w:r>
      <w:r w:rsidRPr="003B79DD">
        <w:rPr>
          <w:lang w:val="en-US"/>
        </w:rPr>
        <w:t>tR</w:t>
      </w:r>
      <w:r w:rsidRPr="003B79DD">
        <w:t>_765_</w:t>
      </w:r>
      <w:r w:rsidRPr="003B79DD">
        <w:rPr>
          <w:lang w:val="en-US"/>
        </w:rPr>
        <w:t>G</w:t>
      </w:r>
      <w:r w:rsidRPr="003B79DD">
        <w:t>_</w:t>
      </w:r>
      <w:r w:rsidRPr="003B79DD">
        <w:rPr>
          <w:lang w:val="en-US"/>
        </w:rPr>
        <w:t>S</w:t>
      </w:r>
      <w:r w:rsidRPr="003B79DD">
        <w:t>1_</w:t>
      </w:r>
      <w:r w:rsidRPr="003B79DD">
        <w:rPr>
          <w:lang w:val="en-US"/>
        </w:rPr>
        <w:t>D</w:t>
      </w:r>
      <w:r w:rsidRPr="003B79DD">
        <w:t>_</w:t>
      </w:r>
      <w:r w:rsidRPr="003B79DD">
        <w:rPr>
          <w:color w:val="000000"/>
        </w:rPr>
        <w:t xml:space="preserve"> ITEM</w:t>
      </w:r>
      <w:r w:rsidRPr="003B79DD">
        <w:rPr>
          <w:rStyle w:val="GOSTNormal0"/>
          <w:szCs w:val="24"/>
        </w:rPr>
        <w:t>» блока «</w:t>
      </w:r>
      <w:r w:rsidRPr="003B79DD">
        <w:t>1. Изменение остатков на лицевом счете (строки)</w:t>
      </w:r>
      <w:r w:rsidRPr="003B79DD">
        <w:rPr>
          <w:rStyle w:val="GOSTNormal0"/>
          <w:szCs w:val="24"/>
        </w:rPr>
        <w:t>».</w:t>
      </w:r>
    </w:p>
    <w:p w14:paraId="2DC74383" w14:textId="77777777" w:rsidR="00A2211A" w:rsidRPr="005E23D3" w:rsidRDefault="00591977" w:rsidP="005E23D3">
      <w:pPr>
        <w:pStyle w:val="GOSTNameTable"/>
      </w:pPr>
      <w:r>
        <w:rPr>
          <w:noProof/>
        </w:rPr>
        <w:fldChar w:fldCharType="begin"/>
      </w:r>
      <w:r>
        <w:rPr>
          <w:noProof/>
        </w:rPr>
        <w:instrText xml:space="preserve"> SEQ Таблица \* ARABIC </w:instrText>
      </w:r>
      <w:r>
        <w:rPr>
          <w:noProof/>
        </w:rPr>
        <w:fldChar w:fldCharType="separate"/>
      </w:r>
      <w:bookmarkStart w:id="7043" w:name="_Ref108002539"/>
      <w:bookmarkStart w:id="7044" w:name="_Toc185236245"/>
      <w:r w:rsidR="00306405">
        <w:rPr>
          <w:noProof/>
        </w:rPr>
        <w:t>485</w:t>
      </w:r>
      <w:bookmarkEnd w:id="7043"/>
      <w:r>
        <w:rPr>
          <w:noProof/>
        </w:rPr>
        <w:fldChar w:fldCharType="end"/>
      </w:r>
      <w:r w:rsidR="00A2211A" w:rsidRPr="005E23D3">
        <w:t xml:space="preserve"> – Описание комплексного типа «tR_765_G_S1_D_ ITEM»</w:t>
      </w:r>
      <w:bookmarkEnd w:id="704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A2211A" w:rsidRPr="003B79DD" w14:paraId="1A7BA1FE" w14:textId="77777777" w:rsidTr="00657333">
        <w:trPr>
          <w:cnfStyle w:val="100000000000" w:firstRow="1" w:lastRow="0" w:firstColumn="0" w:lastColumn="0" w:oddVBand="0" w:evenVBand="0" w:oddHBand="0" w:evenHBand="0" w:firstRowFirstColumn="0" w:firstRowLastColumn="0" w:lastRowFirstColumn="0" w:lastRowLastColumn="0"/>
          <w:trHeight w:val="283"/>
        </w:trPr>
        <w:tc>
          <w:tcPr>
            <w:tcW w:w="1703" w:type="dxa"/>
          </w:tcPr>
          <w:p w14:paraId="5075C936" w14:textId="77777777" w:rsidR="00A2211A" w:rsidRPr="003B79DD" w:rsidRDefault="00A2211A" w:rsidP="000939EE">
            <w:pPr>
              <w:pStyle w:val="GOSTTableHead"/>
            </w:pPr>
            <w:r w:rsidRPr="003B79DD">
              <w:t>Наименование элемента</w:t>
            </w:r>
          </w:p>
        </w:tc>
        <w:tc>
          <w:tcPr>
            <w:tcW w:w="1701" w:type="dxa"/>
          </w:tcPr>
          <w:p w14:paraId="51B5078A" w14:textId="77777777" w:rsidR="00A2211A" w:rsidRPr="003B79DD" w:rsidRDefault="00A2211A" w:rsidP="000939EE">
            <w:pPr>
              <w:pStyle w:val="GOSTTableHead"/>
            </w:pPr>
            <w:r w:rsidRPr="003B79DD">
              <w:t>Сокращенное наименование (код) элемента</w:t>
            </w:r>
          </w:p>
        </w:tc>
        <w:tc>
          <w:tcPr>
            <w:tcW w:w="567" w:type="dxa"/>
          </w:tcPr>
          <w:p w14:paraId="28EF1AB1" w14:textId="77777777" w:rsidR="00A2211A" w:rsidRPr="003B79DD" w:rsidRDefault="00A2211A" w:rsidP="000939EE">
            <w:pPr>
              <w:pStyle w:val="GOSTTableHead"/>
            </w:pPr>
            <w:r w:rsidRPr="003B79DD">
              <w:t>Тип</w:t>
            </w:r>
          </w:p>
        </w:tc>
        <w:tc>
          <w:tcPr>
            <w:tcW w:w="1134" w:type="dxa"/>
          </w:tcPr>
          <w:p w14:paraId="77DFBECE" w14:textId="77777777" w:rsidR="00A2211A" w:rsidRPr="003B79DD" w:rsidRDefault="00A2211A" w:rsidP="000939EE">
            <w:pPr>
              <w:pStyle w:val="GOSTTableHead"/>
            </w:pPr>
            <w:r w:rsidRPr="003B79DD">
              <w:t>Формат элемента</w:t>
            </w:r>
          </w:p>
        </w:tc>
        <w:tc>
          <w:tcPr>
            <w:tcW w:w="567" w:type="dxa"/>
          </w:tcPr>
          <w:p w14:paraId="5DA7E21D" w14:textId="77777777" w:rsidR="00A2211A" w:rsidRPr="003B79DD" w:rsidRDefault="00A2211A" w:rsidP="000939EE">
            <w:pPr>
              <w:pStyle w:val="GOSTTableHead"/>
            </w:pPr>
            <w:r w:rsidRPr="003B79DD">
              <w:t>Обязательность</w:t>
            </w:r>
          </w:p>
        </w:tc>
        <w:tc>
          <w:tcPr>
            <w:tcW w:w="3963" w:type="dxa"/>
          </w:tcPr>
          <w:p w14:paraId="0C9A675A" w14:textId="77777777" w:rsidR="00A2211A" w:rsidRPr="003B79DD" w:rsidRDefault="00A2211A" w:rsidP="000939EE">
            <w:pPr>
              <w:pStyle w:val="GOSTTableHead"/>
            </w:pPr>
            <w:r w:rsidRPr="003B79DD">
              <w:t>Дополнительная информация</w:t>
            </w:r>
          </w:p>
        </w:tc>
      </w:tr>
      <w:tr w:rsidR="00A2211A" w:rsidRPr="003B79DD" w14:paraId="1AED38B4" w14:textId="77777777" w:rsidTr="00657333">
        <w:trPr>
          <w:trHeight w:val="279"/>
        </w:trPr>
        <w:tc>
          <w:tcPr>
            <w:tcW w:w="1703" w:type="dxa"/>
          </w:tcPr>
          <w:p w14:paraId="14024CE4" w14:textId="77777777" w:rsidR="00A2211A" w:rsidRPr="004C6A82" w:rsidRDefault="00A2211A" w:rsidP="004C6A82">
            <w:pPr>
              <w:pStyle w:val="GOSTTablenorm"/>
            </w:pPr>
            <w:r w:rsidRPr="004C6A82">
              <w:t>на начало дня</w:t>
            </w:r>
          </w:p>
          <w:p w14:paraId="374C8279" w14:textId="77777777" w:rsidR="00A2211A" w:rsidRPr="004C6A82" w:rsidRDefault="00A2211A" w:rsidP="004C6A82">
            <w:pPr>
              <w:pStyle w:val="GOSTTablenorm"/>
            </w:pPr>
            <w:r w:rsidRPr="004C6A82">
              <w:t xml:space="preserve">Бюджетные ассигнования </w:t>
            </w:r>
          </w:p>
          <w:p w14:paraId="0D3625EA" w14:textId="77777777" w:rsidR="00A2211A" w:rsidRPr="004C6A82" w:rsidRDefault="00A2211A" w:rsidP="004C6A82">
            <w:pPr>
              <w:pStyle w:val="GOSTTablenorm"/>
            </w:pPr>
            <w:r w:rsidRPr="004C6A82">
              <w:t>на текущий финансовый год</w:t>
            </w:r>
          </w:p>
        </w:tc>
        <w:tc>
          <w:tcPr>
            <w:tcW w:w="1701" w:type="dxa"/>
          </w:tcPr>
          <w:p w14:paraId="71594032" w14:textId="77777777" w:rsidR="00A2211A" w:rsidRPr="004C6A82" w:rsidRDefault="00A2211A" w:rsidP="004C6A82">
            <w:pPr>
              <w:pStyle w:val="GOSTTablenorm"/>
            </w:pPr>
            <w:r w:rsidRPr="004C6A82">
              <w:t>G_S1_B_C2</w:t>
            </w:r>
          </w:p>
        </w:tc>
        <w:tc>
          <w:tcPr>
            <w:tcW w:w="567" w:type="dxa"/>
          </w:tcPr>
          <w:p w14:paraId="0800B53B" w14:textId="77777777" w:rsidR="00A2211A" w:rsidRPr="004C6A82" w:rsidRDefault="00A2211A" w:rsidP="004C6A82">
            <w:pPr>
              <w:pStyle w:val="GOSTTablenorm"/>
            </w:pPr>
            <w:r w:rsidRPr="004C6A82">
              <w:t>П</w:t>
            </w:r>
          </w:p>
        </w:tc>
        <w:tc>
          <w:tcPr>
            <w:tcW w:w="1134" w:type="dxa"/>
          </w:tcPr>
          <w:p w14:paraId="1E353DAD" w14:textId="77777777" w:rsidR="00A2211A" w:rsidRPr="004C6A82" w:rsidRDefault="00A2211A" w:rsidP="004C6A82">
            <w:pPr>
              <w:pStyle w:val="GOSTTablenorm"/>
            </w:pPr>
            <w:r w:rsidRPr="004C6A82">
              <w:t>N(20.2)</w:t>
            </w:r>
          </w:p>
        </w:tc>
        <w:tc>
          <w:tcPr>
            <w:tcW w:w="567" w:type="dxa"/>
          </w:tcPr>
          <w:p w14:paraId="7B8BD3E3" w14:textId="77777777" w:rsidR="00A2211A" w:rsidRPr="004C6A82" w:rsidRDefault="00A2211A" w:rsidP="004C6A82">
            <w:pPr>
              <w:pStyle w:val="GOSTTablenorm"/>
            </w:pPr>
            <w:r w:rsidRPr="004C6A82">
              <w:t>Н</w:t>
            </w:r>
          </w:p>
        </w:tc>
        <w:tc>
          <w:tcPr>
            <w:tcW w:w="3963" w:type="dxa"/>
          </w:tcPr>
          <w:p w14:paraId="3E4C9497"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начало дня бюджетных ассигнований на текущий финансовый год</w:t>
            </w:r>
          </w:p>
        </w:tc>
      </w:tr>
      <w:tr w:rsidR="00A2211A" w:rsidRPr="003B79DD" w14:paraId="55A5BB8E" w14:textId="77777777" w:rsidTr="00657333">
        <w:trPr>
          <w:trHeight w:val="279"/>
        </w:trPr>
        <w:tc>
          <w:tcPr>
            <w:tcW w:w="1703" w:type="dxa"/>
          </w:tcPr>
          <w:p w14:paraId="19A50EAF" w14:textId="77777777" w:rsidR="00A2211A" w:rsidRPr="004C6A82" w:rsidRDefault="00A2211A" w:rsidP="004C6A82">
            <w:pPr>
              <w:pStyle w:val="GOSTTablenorm"/>
            </w:pPr>
            <w:r w:rsidRPr="004C6A82">
              <w:t>на конец дня</w:t>
            </w:r>
          </w:p>
          <w:p w14:paraId="6C311960" w14:textId="77777777" w:rsidR="00A2211A" w:rsidRPr="004C6A82" w:rsidRDefault="00A2211A" w:rsidP="004C6A82">
            <w:pPr>
              <w:pStyle w:val="GOSTTablenorm"/>
            </w:pPr>
            <w:r w:rsidRPr="004C6A82">
              <w:t xml:space="preserve">Бюджетные ассигнования </w:t>
            </w:r>
          </w:p>
          <w:p w14:paraId="32A774DB" w14:textId="77777777" w:rsidR="00A2211A" w:rsidRPr="004C6A82" w:rsidRDefault="00A2211A" w:rsidP="004C6A82">
            <w:pPr>
              <w:pStyle w:val="GOSTTablenorm"/>
            </w:pPr>
            <w:r w:rsidRPr="004C6A82">
              <w:t>на текущий финансовый год</w:t>
            </w:r>
          </w:p>
        </w:tc>
        <w:tc>
          <w:tcPr>
            <w:tcW w:w="1701" w:type="dxa"/>
          </w:tcPr>
          <w:p w14:paraId="5D3ACE7F" w14:textId="77777777" w:rsidR="00A2211A" w:rsidRPr="004C6A82" w:rsidRDefault="00A2211A" w:rsidP="004C6A82">
            <w:pPr>
              <w:pStyle w:val="GOSTTablenorm"/>
            </w:pPr>
            <w:r w:rsidRPr="004C6A82">
              <w:t>G_S1_E_C2</w:t>
            </w:r>
          </w:p>
        </w:tc>
        <w:tc>
          <w:tcPr>
            <w:tcW w:w="567" w:type="dxa"/>
          </w:tcPr>
          <w:p w14:paraId="3410CF48" w14:textId="77777777" w:rsidR="00A2211A" w:rsidRPr="004C6A82" w:rsidRDefault="00A2211A" w:rsidP="004C6A82">
            <w:pPr>
              <w:pStyle w:val="GOSTTablenorm"/>
            </w:pPr>
            <w:r w:rsidRPr="004C6A82">
              <w:t>П</w:t>
            </w:r>
          </w:p>
        </w:tc>
        <w:tc>
          <w:tcPr>
            <w:tcW w:w="1134" w:type="dxa"/>
          </w:tcPr>
          <w:p w14:paraId="03ECBB47" w14:textId="77777777" w:rsidR="00A2211A" w:rsidRPr="004C6A82" w:rsidRDefault="00A2211A" w:rsidP="004C6A82">
            <w:pPr>
              <w:pStyle w:val="GOSTTablenorm"/>
            </w:pPr>
            <w:r w:rsidRPr="004C6A82">
              <w:t>N(20.2)</w:t>
            </w:r>
          </w:p>
        </w:tc>
        <w:tc>
          <w:tcPr>
            <w:tcW w:w="567" w:type="dxa"/>
          </w:tcPr>
          <w:p w14:paraId="2BD93629" w14:textId="77777777" w:rsidR="00A2211A" w:rsidRPr="004C6A82" w:rsidRDefault="00A2211A" w:rsidP="004C6A82">
            <w:pPr>
              <w:pStyle w:val="GOSTTablenorm"/>
            </w:pPr>
            <w:r w:rsidRPr="004C6A82">
              <w:t>Н</w:t>
            </w:r>
          </w:p>
        </w:tc>
        <w:tc>
          <w:tcPr>
            <w:tcW w:w="3963" w:type="dxa"/>
          </w:tcPr>
          <w:p w14:paraId="46FF928B"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конец дня бюджетных ассигнований на текущий финансовый год</w:t>
            </w:r>
          </w:p>
        </w:tc>
      </w:tr>
      <w:tr w:rsidR="00A2211A" w:rsidRPr="003B79DD" w14:paraId="4ADB6DD9" w14:textId="77777777" w:rsidTr="00657333">
        <w:trPr>
          <w:trHeight w:val="279"/>
        </w:trPr>
        <w:tc>
          <w:tcPr>
            <w:tcW w:w="1703" w:type="dxa"/>
          </w:tcPr>
          <w:p w14:paraId="5219275A" w14:textId="77777777" w:rsidR="00A2211A" w:rsidRPr="004C6A82" w:rsidRDefault="00A2211A" w:rsidP="004C6A82">
            <w:pPr>
              <w:pStyle w:val="GOSTTablenorm"/>
            </w:pPr>
            <w:r w:rsidRPr="004C6A82">
              <w:t xml:space="preserve">на начало дня </w:t>
            </w:r>
          </w:p>
          <w:p w14:paraId="2A078FB3" w14:textId="77777777" w:rsidR="00A2211A" w:rsidRPr="004C6A82" w:rsidRDefault="00A2211A" w:rsidP="004C6A82">
            <w:pPr>
              <w:pStyle w:val="GOSTTablenorm"/>
            </w:pPr>
            <w:r w:rsidRPr="004C6A82">
              <w:t xml:space="preserve">Бюджетные ассигнования </w:t>
            </w:r>
          </w:p>
          <w:p w14:paraId="7F207DFF" w14:textId="77777777" w:rsidR="00A2211A" w:rsidRPr="004C6A82" w:rsidRDefault="00A2211A" w:rsidP="004C6A82">
            <w:pPr>
              <w:pStyle w:val="GOSTTablenorm"/>
            </w:pPr>
            <w:r w:rsidRPr="004C6A82">
              <w:t>плановый период первый год</w:t>
            </w:r>
          </w:p>
        </w:tc>
        <w:tc>
          <w:tcPr>
            <w:tcW w:w="1701" w:type="dxa"/>
          </w:tcPr>
          <w:p w14:paraId="1C8E93C7" w14:textId="77777777" w:rsidR="00A2211A" w:rsidRPr="004C6A82" w:rsidRDefault="00A2211A" w:rsidP="004C6A82">
            <w:pPr>
              <w:pStyle w:val="GOSTTablenorm"/>
            </w:pPr>
            <w:r w:rsidRPr="004C6A82">
              <w:t>G_S1_B_C3</w:t>
            </w:r>
          </w:p>
        </w:tc>
        <w:tc>
          <w:tcPr>
            <w:tcW w:w="567" w:type="dxa"/>
          </w:tcPr>
          <w:p w14:paraId="24C801C0" w14:textId="77777777" w:rsidR="00A2211A" w:rsidRPr="004C6A82" w:rsidRDefault="00A2211A" w:rsidP="004C6A82">
            <w:pPr>
              <w:pStyle w:val="GOSTTablenorm"/>
            </w:pPr>
            <w:r w:rsidRPr="004C6A82">
              <w:t>П</w:t>
            </w:r>
          </w:p>
        </w:tc>
        <w:tc>
          <w:tcPr>
            <w:tcW w:w="1134" w:type="dxa"/>
          </w:tcPr>
          <w:p w14:paraId="27F7EF07" w14:textId="77777777" w:rsidR="00A2211A" w:rsidRPr="004C6A82" w:rsidRDefault="00A2211A" w:rsidP="004C6A82">
            <w:pPr>
              <w:pStyle w:val="GOSTTablenorm"/>
            </w:pPr>
            <w:r w:rsidRPr="004C6A82">
              <w:t>N(20.2)</w:t>
            </w:r>
          </w:p>
        </w:tc>
        <w:tc>
          <w:tcPr>
            <w:tcW w:w="567" w:type="dxa"/>
          </w:tcPr>
          <w:p w14:paraId="6D99B5EF" w14:textId="77777777" w:rsidR="00A2211A" w:rsidRPr="004C6A82" w:rsidRDefault="00A2211A" w:rsidP="004C6A82">
            <w:pPr>
              <w:pStyle w:val="GOSTTablenorm"/>
            </w:pPr>
            <w:r w:rsidRPr="004C6A82">
              <w:t>Н</w:t>
            </w:r>
          </w:p>
        </w:tc>
        <w:tc>
          <w:tcPr>
            <w:tcW w:w="3963" w:type="dxa"/>
          </w:tcPr>
          <w:p w14:paraId="3CE57C39"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начало дня бюджетных ассигнований на первый год планового периода</w:t>
            </w:r>
          </w:p>
        </w:tc>
      </w:tr>
      <w:tr w:rsidR="00A2211A" w:rsidRPr="003B79DD" w14:paraId="6632B362" w14:textId="77777777" w:rsidTr="00657333">
        <w:trPr>
          <w:trHeight w:val="279"/>
        </w:trPr>
        <w:tc>
          <w:tcPr>
            <w:tcW w:w="1703" w:type="dxa"/>
          </w:tcPr>
          <w:p w14:paraId="5F12012F" w14:textId="77777777" w:rsidR="00A2211A" w:rsidRPr="004C6A82" w:rsidRDefault="00A2211A" w:rsidP="004C6A82">
            <w:pPr>
              <w:pStyle w:val="GOSTTablenorm"/>
            </w:pPr>
            <w:r w:rsidRPr="004C6A82">
              <w:t>на конец дня</w:t>
            </w:r>
          </w:p>
          <w:p w14:paraId="50C462BB" w14:textId="77777777" w:rsidR="00A2211A" w:rsidRPr="004C6A82" w:rsidRDefault="00A2211A" w:rsidP="004C6A82">
            <w:pPr>
              <w:pStyle w:val="GOSTTablenorm"/>
            </w:pPr>
            <w:r w:rsidRPr="004C6A82">
              <w:t xml:space="preserve">Бюджетные ассигнования </w:t>
            </w:r>
          </w:p>
          <w:p w14:paraId="190C870A" w14:textId="77777777" w:rsidR="00A2211A" w:rsidRPr="004C6A82" w:rsidRDefault="00A2211A" w:rsidP="004C6A82">
            <w:pPr>
              <w:pStyle w:val="GOSTTablenorm"/>
            </w:pPr>
            <w:r w:rsidRPr="004C6A82">
              <w:t>плановый период первый год</w:t>
            </w:r>
          </w:p>
        </w:tc>
        <w:tc>
          <w:tcPr>
            <w:tcW w:w="1701" w:type="dxa"/>
          </w:tcPr>
          <w:p w14:paraId="10A53BB7" w14:textId="77777777" w:rsidR="00A2211A" w:rsidRPr="004C6A82" w:rsidRDefault="00A2211A" w:rsidP="004C6A82">
            <w:pPr>
              <w:pStyle w:val="GOSTTablenorm"/>
            </w:pPr>
            <w:r w:rsidRPr="004C6A82">
              <w:t>G_S1_E_C3</w:t>
            </w:r>
          </w:p>
        </w:tc>
        <w:tc>
          <w:tcPr>
            <w:tcW w:w="567" w:type="dxa"/>
          </w:tcPr>
          <w:p w14:paraId="2DF08DFC" w14:textId="77777777" w:rsidR="00A2211A" w:rsidRPr="004C6A82" w:rsidRDefault="00A2211A" w:rsidP="004C6A82">
            <w:pPr>
              <w:pStyle w:val="GOSTTablenorm"/>
            </w:pPr>
            <w:r w:rsidRPr="004C6A82">
              <w:t>П</w:t>
            </w:r>
          </w:p>
        </w:tc>
        <w:tc>
          <w:tcPr>
            <w:tcW w:w="1134" w:type="dxa"/>
          </w:tcPr>
          <w:p w14:paraId="0083C05C" w14:textId="77777777" w:rsidR="00A2211A" w:rsidRPr="004C6A82" w:rsidRDefault="00A2211A" w:rsidP="004C6A82">
            <w:pPr>
              <w:pStyle w:val="GOSTTablenorm"/>
            </w:pPr>
            <w:r w:rsidRPr="004C6A82">
              <w:t>N(20.2)</w:t>
            </w:r>
          </w:p>
        </w:tc>
        <w:tc>
          <w:tcPr>
            <w:tcW w:w="567" w:type="dxa"/>
          </w:tcPr>
          <w:p w14:paraId="59774BA8" w14:textId="77777777" w:rsidR="00A2211A" w:rsidRPr="004C6A82" w:rsidRDefault="00A2211A" w:rsidP="004C6A82">
            <w:pPr>
              <w:pStyle w:val="GOSTTablenorm"/>
            </w:pPr>
            <w:r w:rsidRPr="004C6A82">
              <w:t>Н</w:t>
            </w:r>
          </w:p>
        </w:tc>
        <w:tc>
          <w:tcPr>
            <w:tcW w:w="3963" w:type="dxa"/>
          </w:tcPr>
          <w:p w14:paraId="509E5BC0"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конец дня бюджетных ассигнований на первый год планового периода</w:t>
            </w:r>
          </w:p>
        </w:tc>
      </w:tr>
      <w:tr w:rsidR="00A2211A" w:rsidRPr="003B79DD" w14:paraId="34375AD5" w14:textId="77777777" w:rsidTr="00657333">
        <w:trPr>
          <w:trHeight w:val="279"/>
        </w:trPr>
        <w:tc>
          <w:tcPr>
            <w:tcW w:w="1703" w:type="dxa"/>
          </w:tcPr>
          <w:p w14:paraId="4218A040" w14:textId="77777777" w:rsidR="00A2211A" w:rsidRPr="004C6A82" w:rsidRDefault="00A2211A" w:rsidP="004C6A82">
            <w:pPr>
              <w:pStyle w:val="GOSTTablenorm"/>
            </w:pPr>
            <w:r w:rsidRPr="004C6A82">
              <w:t xml:space="preserve">на начало дня </w:t>
            </w:r>
          </w:p>
          <w:p w14:paraId="45C8956F" w14:textId="77777777" w:rsidR="00A2211A" w:rsidRPr="004C6A82" w:rsidRDefault="00A2211A" w:rsidP="004C6A82">
            <w:pPr>
              <w:pStyle w:val="GOSTTablenorm"/>
            </w:pPr>
            <w:r w:rsidRPr="004C6A82">
              <w:t xml:space="preserve">Бюджетные ассигнования </w:t>
            </w:r>
          </w:p>
          <w:p w14:paraId="3B19A987" w14:textId="77777777" w:rsidR="00A2211A" w:rsidRPr="004C6A82" w:rsidRDefault="00A2211A" w:rsidP="004C6A82">
            <w:pPr>
              <w:pStyle w:val="GOSTTablenorm"/>
            </w:pPr>
            <w:r w:rsidRPr="004C6A82">
              <w:t>плановый период второй год</w:t>
            </w:r>
          </w:p>
        </w:tc>
        <w:tc>
          <w:tcPr>
            <w:tcW w:w="1701" w:type="dxa"/>
          </w:tcPr>
          <w:p w14:paraId="62897097" w14:textId="77777777" w:rsidR="00A2211A" w:rsidRPr="004C6A82" w:rsidRDefault="00A2211A" w:rsidP="004C6A82">
            <w:pPr>
              <w:pStyle w:val="GOSTTablenorm"/>
            </w:pPr>
            <w:r w:rsidRPr="004C6A82">
              <w:t>G_S1_B_C4</w:t>
            </w:r>
          </w:p>
        </w:tc>
        <w:tc>
          <w:tcPr>
            <w:tcW w:w="567" w:type="dxa"/>
          </w:tcPr>
          <w:p w14:paraId="4DB134CF" w14:textId="77777777" w:rsidR="00A2211A" w:rsidRPr="004C6A82" w:rsidRDefault="00A2211A" w:rsidP="004C6A82">
            <w:pPr>
              <w:pStyle w:val="GOSTTablenorm"/>
            </w:pPr>
            <w:r w:rsidRPr="004C6A82">
              <w:t>П</w:t>
            </w:r>
          </w:p>
        </w:tc>
        <w:tc>
          <w:tcPr>
            <w:tcW w:w="1134" w:type="dxa"/>
          </w:tcPr>
          <w:p w14:paraId="2243CEE1" w14:textId="77777777" w:rsidR="00A2211A" w:rsidRPr="004C6A82" w:rsidRDefault="00A2211A" w:rsidP="004C6A82">
            <w:pPr>
              <w:pStyle w:val="GOSTTablenorm"/>
            </w:pPr>
            <w:r w:rsidRPr="004C6A82">
              <w:t>N(20.2)</w:t>
            </w:r>
          </w:p>
        </w:tc>
        <w:tc>
          <w:tcPr>
            <w:tcW w:w="567" w:type="dxa"/>
          </w:tcPr>
          <w:p w14:paraId="1E6453E0" w14:textId="77777777" w:rsidR="00A2211A" w:rsidRPr="004C6A82" w:rsidRDefault="00A2211A" w:rsidP="004C6A82">
            <w:pPr>
              <w:pStyle w:val="GOSTTablenorm"/>
            </w:pPr>
            <w:r w:rsidRPr="004C6A82">
              <w:t>Н</w:t>
            </w:r>
          </w:p>
        </w:tc>
        <w:tc>
          <w:tcPr>
            <w:tcW w:w="3963" w:type="dxa"/>
          </w:tcPr>
          <w:p w14:paraId="09F26C74"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начало дня бюджетных ассигнований на второй год планового периода</w:t>
            </w:r>
          </w:p>
        </w:tc>
      </w:tr>
      <w:tr w:rsidR="00A2211A" w:rsidRPr="003B79DD" w14:paraId="267C3D4D" w14:textId="77777777" w:rsidTr="00657333">
        <w:trPr>
          <w:trHeight w:val="279"/>
        </w:trPr>
        <w:tc>
          <w:tcPr>
            <w:tcW w:w="1703" w:type="dxa"/>
          </w:tcPr>
          <w:p w14:paraId="4AA47C2A" w14:textId="77777777" w:rsidR="00A2211A" w:rsidRPr="004C6A82" w:rsidRDefault="00A2211A" w:rsidP="004C6A82">
            <w:pPr>
              <w:pStyle w:val="GOSTTablenorm"/>
            </w:pPr>
            <w:r w:rsidRPr="004C6A82">
              <w:lastRenderedPageBreak/>
              <w:t xml:space="preserve">на конец дня </w:t>
            </w:r>
          </w:p>
          <w:p w14:paraId="233C287B" w14:textId="77777777" w:rsidR="00A2211A" w:rsidRPr="004C6A82" w:rsidRDefault="00A2211A" w:rsidP="004C6A82">
            <w:pPr>
              <w:pStyle w:val="GOSTTablenorm"/>
            </w:pPr>
            <w:r w:rsidRPr="004C6A82">
              <w:t xml:space="preserve">Бюджетные ассигнования </w:t>
            </w:r>
          </w:p>
          <w:p w14:paraId="55E9CCA0" w14:textId="77777777" w:rsidR="00A2211A" w:rsidRPr="004C6A82" w:rsidRDefault="00A2211A" w:rsidP="004C6A82">
            <w:pPr>
              <w:pStyle w:val="GOSTTablenorm"/>
            </w:pPr>
            <w:r w:rsidRPr="004C6A82">
              <w:t>плановый период второй год</w:t>
            </w:r>
          </w:p>
        </w:tc>
        <w:tc>
          <w:tcPr>
            <w:tcW w:w="1701" w:type="dxa"/>
          </w:tcPr>
          <w:p w14:paraId="055BFD15" w14:textId="77777777" w:rsidR="00A2211A" w:rsidRPr="004C6A82" w:rsidRDefault="00A2211A" w:rsidP="004C6A82">
            <w:pPr>
              <w:pStyle w:val="GOSTTablenorm"/>
            </w:pPr>
            <w:r w:rsidRPr="004C6A82">
              <w:t>G_S1_E_C4</w:t>
            </w:r>
          </w:p>
        </w:tc>
        <w:tc>
          <w:tcPr>
            <w:tcW w:w="567" w:type="dxa"/>
          </w:tcPr>
          <w:p w14:paraId="3508B1C5" w14:textId="77777777" w:rsidR="00A2211A" w:rsidRPr="004C6A82" w:rsidRDefault="00A2211A" w:rsidP="004C6A82">
            <w:pPr>
              <w:pStyle w:val="GOSTTablenorm"/>
            </w:pPr>
            <w:r w:rsidRPr="004C6A82">
              <w:t>П</w:t>
            </w:r>
          </w:p>
        </w:tc>
        <w:tc>
          <w:tcPr>
            <w:tcW w:w="1134" w:type="dxa"/>
          </w:tcPr>
          <w:p w14:paraId="2998B3AD" w14:textId="77777777" w:rsidR="00A2211A" w:rsidRPr="004C6A82" w:rsidRDefault="00A2211A" w:rsidP="004C6A82">
            <w:pPr>
              <w:pStyle w:val="GOSTTablenorm"/>
            </w:pPr>
            <w:r w:rsidRPr="004C6A82">
              <w:t>N(20.2)</w:t>
            </w:r>
          </w:p>
        </w:tc>
        <w:tc>
          <w:tcPr>
            <w:tcW w:w="567" w:type="dxa"/>
          </w:tcPr>
          <w:p w14:paraId="6231B6E8" w14:textId="77777777" w:rsidR="00A2211A" w:rsidRPr="004C6A82" w:rsidRDefault="00A2211A" w:rsidP="004C6A82">
            <w:pPr>
              <w:pStyle w:val="GOSTTablenorm"/>
            </w:pPr>
            <w:r w:rsidRPr="004C6A82">
              <w:t>Н</w:t>
            </w:r>
          </w:p>
        </w:tc>
        <w:tc>
          <w:tcPr>
            <w:tcW w:w="3963" w:type="dxa"/>
          </w:tcPr>
          <w:p w14:paraId="2842D1ED"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конец дня бюджетных ассигнований на второй год планового периода</w:t>
            </w:r>
          </w:p>
        </w:tc>
      </w:tr>
      <w:tr w:rsidR="00A2211A" w:rsidRPr="003B79DD" w14:paraId="235A0D57" w14:textId="77777777" w:rsidTr="00657333">
        <w:trPr>
          <w:trHeight w:val="279"/>
        </w:trPr>
        <w:tc>
          <w:tcPr>
            <w:tcW w:w="1703" w:type="dxa"/>
          </w:tcPr>
          <w:p w14:paraId="07488267" w14:textId="77777777" w:rsidR="00A2211A" w:rsidRPr="004C6A82" w:rsidRDefault="00A2211A" w:rsidP="004C6A82">
            <w:pPr>
              <w:pStyle w:val="GOSTTablenorm"/>
            </w:pPr>
            <w:r w:rsidRPr="004C6A82">
              <w:t xml:space="preserve">на начало дня </w:t>
            </w:r>
          </w:p>
          <w:p w14:paraId="03BF4B37" w14:textId="77777777" w:rsidR="00A2211A" w:rsidRPr="004C6A82" w:rsidRDefault="00A2211A" w:rsidP="004C6A82">
            <w:pPr>
              <w:pStyle w:val="GOSTTablenorm"/>
            </w:pPr>
            <w:r w:rsidRPr="004C6A82">
              <w:t xml:space="preserve">Бюджетные ассигнования </w:t>
            </w:r>
          </w:p>
          <w:p w14:paraId="5CB52D62" w14:textId="77777777" w:rsidR="00A2211A" w:rsidRPr="004C6A82" w:rsidRDefault="00A2211A" w:rsidP="004C6A82">
            <w:pPr>
              <w:pStyle w:val="GOSTTablenorm"/>
            </w:pPr>
            <w:r w:rsidRPr="004C6A82">
              <w:t>плановый период третий год</w:t>
            </w:r>
          </w:p>
        </w:tc>
        <w:tc>
          <w:tcPr>
            <w:tcW w:w="1701" w:type="dxa"/>
          </w:tcPr>
          <w:p w14:paraId="2D9AEF7B" w14:textId="77777777" w:rsidR="00A2211A" w:rsidRPr="004C6A82" w:rsidRDefault="00A2211A" w:rsidP="004C6A82">
            <w:pPr>
              <w:pStyle w:val="GOSTTablenorm"/>
            </w:pPr>
            <w:r w:rsidRPr="004C6A82">
              <w:t>G_S1_B_C4_2</w:t>
            </w:r>
          </w:p>
        </w:tc>
        <w:tc>
          <w:tcPr>
            <w:tcW w:w="567" w:type="dxa"/>
          </w:tcPr>
          <w:p w14:paraId="2BE20439" w14:textId="77777777" w:rsidR="00A2211A" w:rsidRPr="004C6A82" w:rsidRDefault="00A2211A" w:rsidP="004C6A82">
            <w:pPr>
              <w:pStyle w:val="GOSTTablenorm"/>
            </w:pPr>
            <w:r w:rsidRPr="004C6A82">
              <w:t>П</w:t>
            </w:r>
          </w:p>
        </w:tc>
        <w:tc>
          <w:tcPr>
            <w:tcW w:w="1134" w:type="dxa"/>
          </w:tcPr>
          <w:p w14:paraId="18C8BD93" w14:textId="77777777" w:rsidR="00A2211A" w:rsidRPr="004C6A82" w:rsidRDefault="00A2211A" w:rsidP="004C6A82">
            <w:pPr>
              <w:pStyle w:val="GOSTTablenorm"/>
            </w:pPr>
            <w:r w:rsidRPr="004C6A82">
              <w:t>N(20.2)</w:t>
            </w:r>
          </w:p>
        </w:tc>
        <w:tc>
          <w:tcPr>
            <w:tcW w:w="567" w:type="dxa"/>
          </w:tcPr>
          <w:p w14:paraId="681D7316" w14:textId="77777777" w:rsidR="00A2211A" w:rsidRPr="004C6A82" w:rsidRDefault="00A2211A" w:rsidP="004C6A82">
            <w:pPr>
              <w:pStyle w:val="GOSTTablenorm"/>
            </w:pPr>
            <w:r w:rsidRPr="004C6A82">
              <w:t>Н</w:t>
            </w:r>
          </w:p>
        </w:tc>
        <w:tc>
          <w:tcPr>
            <w:tcW w:w="3963" w:type="dxa"/>
          </w:tcPr>
          <w:p w14:paraId="4CD50628"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начало дня бюджетных ассигнований на третий год планового периода</w:t>
            </w:r>
          </w:p>
        </w:tc>
      </w:tr>
      <w:tr w:rsidR="00A2211A" w:rsidRPr="003B79DD" w14:paraId="7668B44E" w14:textId="77777777" w:rsidTr="00657333">
        <w:trPr>
          <w:trHeight w:val="279"/>
        </w:trPr>
        <w:tc>
          <w:tcPr>
            <w:tcW w:w="1703" w:type="dxa"/>
          </w:tcPr>
          <w:p w14:paraId="50BE9028" w14:textId="77777777" w:rsidR="00A2211A" w:rsidRPr="004C6A82" w:rsidRDefault="00A2211A" w:rsidP="004C6A82">
            <w:pPr>
              <w:pStyle w:val="GOSTTablenorm"/>
            </w:pPr>
            <w:r w:rsidRPr="004C6A82">
              <w:t xml:space="preserve">на конец дня </w:t>
            </w:r>
          </w:p>
          <w:p w14:paraId="39AD284C" w14:textId="77777777" w:rsidR="00A2211A" w:rsidRPr="004C6A82" w:rsidRDefault="00A2211A" w:rsidP="004C6A82">
            <w:pPr>
              <w:pStyle w:val="GOSTTablenorm"/>
            </w:pPr>
            <w:r w:rsidRPr="004C6A82">
              <w:t xml:space="preserve">Бюджетные ассигнования </w:t>
            </w:r>
          </w:p>
          <w:p w14:paraId="42EFB650" w14:textId="77777777" w:rsidR="00A2211A" w:rsidRPr="004C6A82" w:rsidRDefault="00A2211A" w:rsidP="004C6A82">
            <w:pPr>
              <w:pStyle w:val="GOSTTablenorm"/>
            </w:pPr>
            <w:r w:rsidRPr="004C6A82">
              <w:t>плановый период третий год</w:t>
            </w:r>
          </w:p>
        </w:tc>
        <w:tc>
          <w:tcPr>
            <w:tcW w:w="1701" w:type="dxa"/>
          </w:tcPr>
          <w:p w14:paraId="0131F894" w14:textId="77777777" w:rsidR="00A2211A" w:rsidRPr="004C6A82" w:rsidRDefault="00A2211A" w:rsidP="004C6A82">
            <w:pPr>
              <w:pStyle w:val="GOSTTablenorm"/>
            </w:pPr>
            <w:r w:rsidRPr="004C6A82">
              <w:t>G_S1_E_C4_2</w:t>
            </w:r>
          </w:p>
        </w:tc>
        <w:tc>
          <w:tcPr>
            <w:tcW w:w="567" w:type="dxa"/>
          </w:tcPr>
          <w:p w14:paraId="7519ED40" w14:textId="77777777" w:rsidR="00A2211A" w:rsidRPr="004C6A82" w:rsidRDefault="00A2211A" w:rsidP="004C6A82">
            <w:pPr>
              <w:pStyle w:val="GOSTTablenorm"/>
            </w:pPr>
            <w:r w:rsidRPr="004C6A82">
              <w:t>П</w:t>
            </w:r>
          </w:p>
        </w:tc>
        <w:tc>
          <w:tcPr>
            <w:tcW w:w="1134" w:type="dxa"/>
          </w:tcPr>
          <w:p w14:paraId="7EAFA5E3" w14:textId="77777777" w:rsidR="00A2211A" w:rsidRPr="004C6A82" w:rsidRDefault="00A2211A" w:rsidP="004C6A82">
            <w:pPr>
              <w:pStyle w:val="GOSTTablenorm"/>
            </w:pPr>
            <w:r w:rsidRPr="004C6A82">
              <w:t>N(20.2)</w:t>
            </w:r>
          </w:p>
        </w:tc>
        <w:tc>
          <w:tcPr>
            <w:tcW w:w="567" w:type="dxa"/>
          </w:tcPr>
          <w:p w14:paraId="337BE196" w14:textId="77777777" w:rsidR="00A2211A" w:rsidRPr="004C6A82" w:rsidRDefault="00A2211A" w:rsidP="004C6A82">
            <w:pPr>
              <w:pStyle w:val="GOSTTablenorm"/>
            </w:pPr>
            <w:r w:rsidRPr="004C6A82">
              <w:t>Н</w:t>
            </w:r>
          </w:p>
        </w:tc>
        <w:tc>
          <w:tcPr>
            <w:tcW w:w="3963" w:type="dxa"/>
          </w:tcPr>
          <w:p w14:paraId="328A1587"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конец дня бюджетных ассигнований на третий год планового периода</w:t>
            </w:r>
          </w:p>
        </w:tc>
      </w:tr>
      <w:tr w:rsidR="00A2211A" w:rsidRPr="003B79DD" w14:paraId="7FC1A4DB" w14:textId="77777777" w:rsidTr="00657333">
        <w:trPr>
          <w:trHeight w:val="279"/>
        </w:trPr>
        <w:tc>
          <w:tcPr>
            <w:tcW w:w="1703" w:type="dxa"/>
          </w:tcPr>
          <w:p w14:paraId="29DA137E" w14:textId="77777777" w:rsidR="00A2211A" w:rsidRPr="004C6A82" w:rsidRDefault="00A2211A" w:rsidP="004C6A82">
            <w:pPr>
              <w:pStyle w:val="GOSTTablenorm"/>
            </w:pPr>
            <w:r w:rsidRPr="004C6A82">
              <w:t xml:space="preserve">на начало дня </w:t>
            </w:r>
          </w:p>
          <w:p w14:paraId="2E2A85B1" w14:textId="77777777" w:rsidR="00A2211A" w:rsidRPr="004C6A82" w:rsidRDefault="00A2211A" w:rsidP="004C6A82">
            <w:pPr>
              <w:pStyle w:val="GOSTTablenorm"/>
            </w:pPr>
            <w:r w:rsidRPr="004C6A82">
              <w:t xml:space="preserve">Лимиты бюджетных обязательств </w:t>
            </w:r>
          </w:p>
          <w:p w14:paraId="3057A4A1" w14:textId="77777777" w:rsidR="00A2211A" w:rsidRPr="004C6A82" w:rsidRDefault="00A2211A" w:rsidP="004C6A82">
            <w:pPr>
              <w:pStyle w:val="GOSTTablenorm"/>
            </w:pPr>
            <w:r w:rsidRPr="004C6A82">
              <w:t>на текущий финансовый год</w:t>
            </w:r>
          </w:p>
        </w:tc>
        <w:tc>
          <w:tcPr>
            <w:tcW w:w="1701" w:type="dxa"/>
          </w:tcPr>
          <w:p w14:paraId="2D537959" w14:textId="77777777" w:rsidR="00A2211A" w:rsidRPr="004C6A82" w:rsidRDefault="00A2211A" w:rsidP="004C6A82">
            <w:pPr>
              <w:pStyle w:val="GOSTTablenorm"/>
            </w:pPr>
            <w:r w:rsidRPr="004C6A82">
              <w:t>G_S1_B_C5</w:t>
            </w:r>
          </w:p>
        </w:tc>
        <w:tc>
          <w:tcPr>
            <w:tcW w:w="567" w:type="dxa"/>
          </w:tcPr>
          <w:p w14:paraId="76632265" w14:textId="77777777" w:rsidR="00A2211A" w:rsidRPr="004C6A82" w:rsidRDefault="00A2211A" w:rsidP="004C6A82">
            <w:pPr>
              <w:pStyle w:val="GOSTTablenorm"/>
            </w:pPr>
            <w:r w:rsidRPr="004C6A82">
              <w:t>П</w:t>
            </w:r>
          </w:p>
        </w:tc>
        <w:tc>
          <w:tcPr>
            <w:tcW w:w="1134" w:type="dxa"/>
          </w:tcPr>
          <w:p w14:paraId="542B7F71" w14:textId="77777777" w:rsidR="00A2211A" w:rsidRPr="004C6A82" w:rsidRDefault="00A2211A" w:rsidP="004C6A82">
            <w:pPr>
              <w:pStyle w:val="GOSTTablenorm"/>
            </w:pPr>
            <w:r w:rsidRPr="004C6A82">
              <w:t>N(20.2)</w:t>
            </w:r>
          </w:p>
        </w:tc>
        <w:tc>
          <w:tcPr>
            <w:tcW w:w="567" w:type="dxa"/>
          </w:tcPr>
          <w:p w14:paraId="23C4EA8B" w14:textId="77777777" w:rsidR="00A2211A" w:rsidRPr="004C6A82" w:rsidRDefault="00A2211A" w:rsidP="004C6A82">
            <w:pPr>
              <w:pStyle w:val="GOSTTablenorm"/>
            </w:pPr>
            <w:r w:rsidRPr="004C6A82">
              <w:t>Н</w:t>
            </w:r>
          </w:p>
        </w:tc>
        <w:tc>
          <w:tcPr>
            <w:tcW w:w="3963" w:type="dxa"/>
          </w:tcPr>
          <w:p w14:paraId="54669DD4"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начало дня лимитов бюджетных обязательств на текущий финансовый год</w:t>
            </w:r>
          </w:p>
        </w:tc>
      </w:tr>
      <w:tr w:rsidR="00A2211A" w:rsidRPr="003B79DD" w14:paraId="64C7B983" w14:textId="77777777" w:rsidTr="00657333">
        <w:trPr>
          <w:trHeight w:val="279"/>
        </w:trPr>
        <w:tc>
          <w:tcPr>
            <w:tcW w:w="1703" w:type="dxa"/>
          </w:tcPr>
          <w:p w14:paraId="42DE5367" w14:textId="77777777" w:rsidR="00A2211A" w:rsidRPr="004C6A82" w:rsidRDefault="00A2211A" w:rsidP="004C6A82">
            <w:pPr>
              <w:pStyle w:val="GOSTTablenorm"/>
            </w:pPr>
            <w:r w:rsidRPr="004C6A82">
              <w:t xml:space="preserve">на конец дня </w:t>
            </w:r>
          </w:p>
          <w:p w14:paraId="66327B58" w14:textId="77777777" w:rsidR="00A2211A" w:rsidRPr="004C6A82" w:rsidRDefault="00A2211A" w:rsidP="004C6A82">
            <w:pPr>
              <w:pStyle w:val="GOSTTablenorm"/>
            </w:pPr>
            <w:r w:rsidRPr="004C6A82">
              <w:t xml:space="preserve">Лимиты бюджетных обязательств </w:t>
            </w:r>
          </w:p>
          <w:p w14:paraId="39B2D282" w14:textId="77777777" w:rsidR="00A2211A" w:rsidRPr="004C6A82" w:rsidRDefault="00A2211A" w:rsidP="004C6A82">
            <w:pPr>
              <w:pStyle w:val="GOSTTablenorm"/>
            </w:pPr>
            <w:r w:rsidRPr="004C6A82">
              <w:t>на текущий финансовый год</w:t>
            </w:r>
          </w:p>
        </w:tc>
        <w:tc>
          <w:tcPr>
            <w:tcW w:w="1701" w:type="dxa"/>
          </w:tcPr>
          <w:p w14:paraId="1C42A284" w14:textId="77777777" w:rsidR="00A2211A" w:rsidRPr="004C6A82" w:rsidRDefault="00A2211A" w:rsidP="004C6A82">
            <w:pPr>
              <w:pStyle w:val="GOSTTablenorm"/>
            </w:pPr>
            <w:r w:rsidRPr="004C6A82">
              <w:t>G_S1_E_C5</w:t>
            </w:r>
          </w:p>
        </w:tc>
        <w:tc>
          <w:tcPr>
            <w:tcW w:w="567" w:type="dxa"/>
          </w:tcPr>
          <w:p w14:paraId="43615AE6" w14:textId="77777777" w:rsidR="00A2211A" w:rsidRPr="004C6A82" w:rsidRDefault="00A2211A" w:rsidP="004C6A82">
            <w:pPr>
              <w:pStyle w:val="GOSTTablenorm"/>
            </w:pPr>
            <w:r w:rsidRPr="004C6A82">
              <w:t>П</w:t>
            </w:r>
          </w:p>
        </w:tc>
        <w:tc>
          <w:tcPr>
            <w:tcW w:w="1134" w:type="dxa"/>
          </w:tcPr>
          <w:p w14:paraId="08E90532" w14:textId="77777777" w:rsidR="00A2211A" w:rsidRPr="004C6A82" w:rsidRDefault="00A2211A" w:rsidP="004C6A82">
            <w:pPr>
              <w:pStyle w:val="GOSTTablenorm"/>
            </w:pPr>
            <w:r w:rsidRPr="004C6A82">
              <w:t>N(20.2)</w:t>
            </w:r>
          </w:p>
        </w:tc>
        <w:tc>
          <w:tcPr>
            <w:tcW w:w="567" w:type="dxa"/>
          </w:tcPr>
          <w:p w14:paraId="6E790842" w14:textId="77777777" w:rsidR="00A2211A" w:rsidRPr="004C6A82" w:rsidRDefault="00A2211A" w:rsidP="004C6A82">
            <w:pPr>
              <w:pStyle w:val="GOSTTablenorm"/>
            </w:pPr>
            <w:r w:rsidRPr="004C6A82">
              <w:t>Н</w:t>
            </w:r>
          </w:p>
        </w:tc>
        <w:tc>
          <w:tcPr>
            <w:tcW w:w="3963" w:type="dxa"/>
          </w:tcPr>
          <w:p w14:paraId="343EB58D"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конец дня лимитов бюджетных обязательств на текущий финансовый год</w:t>
            </w:r>
          </w:p>
        </w:tc>
      </w:tr>
      <w:tr w:rsidR="00A2211A" w:rsidRPr="003B79DD" w14:paraId="68CD8052" w14:textId="77777777" w:rsidTr="00657333">
        <w:trPr>
          <w:trHeight w:val="279"/>
        </w:trPr>
        <w:tc>
          <w:tcPr>
            <w:tcW w:w="1703" w:type="dxa"/>
          </w:tcPr>
          <w:p w14:paraId="5D24C7E1" w14:textId="77777777" w:rsidR="00A2211A" w:rsidRPr="004C6A82" w:rsidRDefault="00A2211A" w:rsidP="004C6A82">
            <w:pPr>
              <w:pStyle w:val="GOSTTablenorm"/>
            </w:pPr>
            <w:r w:rsidRPr="004C6A82">
              <w:t>на начало дня</w:t>
            </w:r>
          </w:p>
          <w:p w14:paraId="6714F527" w14:textId="77777777" w:rsidR="00A2211A" w:rsidRPr="004C6A82" w:rsidRDefault="00A2211A" w:rsidP="004C6A82">
            <w:pPr>
              <w:pStyle w:val="GOSTTablenorm"/>
            </w:pPr>
            <w:r w:rsidRPr="004C6A82">
              <w:t xml:space="preserve">Лимиты бюджетных обязательств </w:t>
            </w:r>
          </w:p>
          <w:p w14:paraId="2A0DC105" w14:textId="77777777" w:rsidR="00A2211A" w:rsidRPr="004C6A82" w:rsidRDefault="00A2211A" w:rsidP="004C6A82">
            <w:pPr>
              <w:pStyle w:val="GOSTTablenorm"/>
            </w:pPr>
            <w:r w:rsidRPr="004C6A82">
              <w:t>плановый период первый год</w:t>
            </w:r>
          </w:p>
        </w:tc>
        <w:tc>
          <w:tcPr>
            <w:tcW w:w="1701" w:type="dxa"/>
          </w:tcPr>
          <w:p w14:paraId="6CB2AD36" w14:textId="77777777" w:rsidR="00A2211A" w:rsidRPr="004C6A82" w:rsidRDefault="00A2211A" w:rsidP="004C6A82">
            <w:pPr>
              <w:pStyle w:val="GOSTTablenorm"/>
            </w:pPr>
            <w:r w:rsidRPr="004C6A82">
              <w:t>G_S1_B_C6</w:t>
            </w:r>
          </w:p>
        </w:tc>
        <w:tc>
          <w:tcPr>
            <w:tcW w:w="567" w:type="dxa"/>
          </w:tcPr>
          <w:p w14:paraId="1DABED00" w14:textId="77777777" w:rsidR="00A2211A" w:rsidRPr="004C6A82" w:rsidRDefault="00A2211A" w:rsidP="004C6A82">
            <w:pPr>
              <w:pStyle w:val="GOSTTablenorm"/>
            </w:pPr>
            <w:r w:rsidRPr="004C6A82">
              <w:t>П</w:t>
            </w:r>
          </w:p>
        </w:tc>
        <w:tc>
          <w:tcPr>
            <w:tcW w:w="1134" w:type="dxa"/>
          </w:tcPr>
          <w:p w14:paraId="67AFE08E" w14:textId="77777777" w:rsidR="00A2211A" w:rsidRPr="004C6A82" w:rsidRDefault="00A2211A" w:rsidP="004C6A82">
            <w:pPr>
              <w:pStyle w:val="GOSTTablenorm"/>
            </w:pPr>
            <w:r w:rsidRPr="004C6A82">
              <w:t>N(20.2)</w:t>
            </w:r>
          </w:p>
        </w:tc>
        <w:tc>
          <w:tcPr>
            <w:tcW w:w="567" w:type="dxa"/>
          </w:tcPr>
          <w:p w14:paraId="61469355" w14:textId="77777777" w:rsidR="00A2211A" w:rsidRPr="004C6A82" w:rsidRDefault="00A2211A" w:rsidP="004C6A82">
            <w:pPr>
              <w:pStyle w:val="GOSTTablenorm"/>
            </w:pPr>
            <w:r w:rsidRPr="004C6A82">
              <w:t>Н</w:t>
            </w:r>
          </w:p>
        </w:tc>
        <w:tc>
          <w:tcPr>
            <w:tcW w:w="3963" w:type="dxa"/>
          </w:tcPr>
          <w:p w14:paraId="6B8F055C"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начало дня лимитов бюджетных обязательств на первый год планового периода</w:t>
            </w:r>
          </w:p>
        </w:tc>
      </w:tr>
      <w:tr w:rsidR="00A2211A" w:rsidRPr="003B79DD" w14:paraId="0420CA37" w14:textId="77777777" w:rsidTr="00657333">
        <w:trPr>
          <w:trHeight w:val="279"/>
        </w:trPr>
        <w:tc>
          <w:tcPr>
            <w:tcW w:w="1703" w:type="dxa"/>
          </w:tcPr>
          <w:p w14:paraId="2EC0CB31" w14:textId="77777777" w:rsidR="00A2211A" w:rsidRPr="004C6A82" w:rsidRDefault="00A2211A" w:rsidP="004C6A82">
            <w:pPr>
              <w:pStyle w:val="GOSTTablenorm"/>
            </w:pPr>
            <w:r w:rsidRPr="004C6A82">
              <w:t xml:space="preserve">на конец дня </w:t>
            </w:r>
          </w:p>
          <w:p w14:paraId="353FE4E1" w14:textId="77777777" w:rsidR="00A2211A" w:rsidRPr="004C6A82" w:rsidRDefault="00A2211A" w:rsidP="004C6A82">
            <w:pPr>
              <w:pStyle w:val="GOSTTablenorm"/>
            </w:pPr>
            <w:r w:rsidRPr="004C6A82">
              <w:t xml:space="preserve">Лимиты бюджетных обязательств </w:t>
            </w:r>
          </w:p>
          <w:p w14:paraId="6F3C498D" w14:textId="77777777" w:rsidR="00A2211A" w:rsidRPr="004C6A82" w:rsidRDefault="00A2211A" w:rsidP="004C6A82">
            <w:pPr>
              <w:pStyle w:val="GOSTTablenorm"/>
            </w:pPr>
            <w:r w:rsidRPr="004C6A82">
              <w:t>плановый период первый год</w:t>
            </w:r>
          </w:p>
        </w:tc>
        <w:tc>
          <w:tcPr>
            <w:tcW w:w="1701" w:type="dxa"/>
          </w:tcPr>
          <w:p w14:paraId="76DEA0CD" w14:textId="77777777" w:rsidR="00A2211A" w:rsidRPr="004C6A82" w:rsidRDefault="00A2211A" w:rsidP="004C6A82">
            <w:pPr>
              <w:pStyle w:val="GOSTTablenorm"/>
            </w:pPr>
            <w:r w:rsidRPr="004C6A82">
              <w:t>G_S1_E_C6</w:t>
            </w:r>
          </w:p>
        </w:tc>
        <w:tc>
          <w:tcPr>
            <w:tcW w:w="567" w:type="dxa"/>
          </w:tcPr>
          <w:p w14:paraId="55CBDEF8" w14:textId="77777777" w:rsidR="00A2211A" w:rsidRPr="004C6A82" w:rsidRDefault="00A2211A" w:rsidP="004C6A82">
            <w:pPr>
              <w:pStyle w:val="GOSTTablenorm"/>
            </w:pPr>
            <w:r w:rsidRPr="004C6A82">
              <w:t>П</w:t>
            </w:r>
          </w:p>
        </w:tc>
        <w:tc>
          <w:tcPr>
            <w:tcW w:w="1134" w:type="dxa"/>
          </w:tcPr>
          <w:p w14:paraId="0935ABBC" w14:textId="77777777" w:rsidR="00A2211A" w:rsidRPr="004C6A82" w:rsidRDefault="00A2211A" w:rsidP="004C6A82">
            <w:pPr>
              <w:pStyle w:val="GOSTTablenorm"/>
            </w:pPr>
            <w:r w:rsidRPr="004C6A82">
              <w:t>N(20.2)</w:t>
            </w:r>
          </w:p>
        </w:tc>
        <w:tc>
          <w:tcPr>
            <w:tcW w:w="567" w:type="dxa"/>
          </w:tcPr>
          <w:p w14:paraId="6B0A0464" w14:textId="77777777" w:rsidR="00A2211A" w:rsidRPr="004C6A82" w:rsidRDefault="00A2211A" w:rsidP="004C6A82">
            <w:pPr>
              <w:pStyle w:val="GOSTTablenorm"/>
            </w:pPr>
            <w:r w:rsidRPr="004C6A82">
              <w:t>Н</w:t>
            </w:r>
          </w:p>
        </w:tc>
        <w:tc>
          <w:tcPr>
            <w:tcW w:w="3963" w:type="dxa"/>
          </w:tcPr>
          <w:p w14:paraId="7A5759E6"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конец дня лимитов бюджетных обязательств на первый год планового периода</w:t>
            </w:r>
          </w:p>
        </w:tc>
      </w:tr>
      <w:tr w:rsidR="00A2211A" w:rsidRPr="003B79DD" w14:paraId="14038D3E" w14:textId="77777777" w:rsidTr="00657333">
        <w:trPr>
          <w:trHeight w:val="279"/>
        </w:trPr>
        <w:tc>
          <w:tcPr>
            <w:tcW w:w="1703" w:type="dxa"/>
          </w:tcPr>
          <w:p w14:paraId="78FA449E" w14:textId="77777777" w:rsidR="00A2211A" w:rsidRPr="004C6A82" w:rsidRDefault="00A2211A" w:rsidP="004C6A82">
            <w:pPr>
              <w:pStyle w:val="GOSTTablenorm"/>
            </w:pPr>
            <w:r w:rsidRPr="004C6A82">
              <w:lastRenderedPageBreak/>
              <w:t xml:space="preserve">на начало дня </w:t>
            </w:r>
          </w:p>
          <w:p w14:paraId="34275AC9" w14:textId="77777777" w:rsidR="00A2211A" w:rsidRPr="004C6A82" w:rsidRDefault="00A2211A" w:rsidP="004C6A82">
            <w:pPr>
              <w:pStyle w:val="GOSTTablenorm"/>
            </w:pPr>
            <w:r w:rsidRPr="004C6A82">
              <w:t xml:space="preserve">Лимиты бюджетных обязательств </w:t>
            </w:r>
          </w:p>
          <w:p w14:paraId="64D28E62" w14:textId="77777777" w:rsidR="00A2211A" w:rsidRPr="004C6A82" w:rsidRDefault="00A2211A" w:rsidP="004C6A82">
            <w:pPr>
              <w:pStyle w:val="GOSTTablenorm"/>
            </w:pPr>
            <w:r w:rsidRPr="004C6A82">
              <w:t>плановый период второй год</w:t>
            </w:r>
          </w:p>
        </w:tc>
        <w:tc>
          <w:tcPr>
            <w:tcW w:w="1701" w:type="dxa"/>
          </w:tcPr>
          <w:p w14:paraId="7CAD3CBC" w14:textId="77777777" w:rsidR="00A2211A" w:rsidRPr="004C6A82" w:rsidRDefault="00A2211A" w:rsidP="004C6A82">
            <w:pPr>
              <w:pStyle w:val="GOSTTablenorm"/>
            </w:pPr>
            <w:r w:rsidRPr="004C6A82">
              <w:t>G_S1_B_C7</w:t>
            </w:r>
          </w:p>
        </w:tc>
        <w:tc>
          <w:tcPr>
            <w:tcW w:w="567" w:type="dxa"/>
          </w:tcPr>
          <w:p w14:paraId="1CFFF129" w14:textId="77777777" w:rsidR="00A2211A" w:rsidRPr="004C6A82" w:rsidRDefault="00A2211A" w:rsidP="004C6A82">
            <w:pPr>
              <w:pStyle w:val="GOSTTablenorm"/>
            </w:pPr>
            <w:r w:rsidRPr="004C6A82">
              <w:t>П</w:t>
            </w:r>
          </w:p>
        </w:tc>
        <w:tc>
          <w:tcPr>
            <w:tcW w:w="1134" w:type="dxa"/>
          </w:tcPr>
          <w:p w14:paraId="21D364EC" w14:textId="77777777" w:rsidR="00A2211A" w:rsidRPr="004C6A82" w:rsidRDefault="00A2211A" w:rsidP="004C6A82">
            <w:pPr>
              <w:pStyle w:val="GOSTTablenorm"/>
            </w:pPr>
            <w:r w:rsidRPr="004C6A82">
              <w:t>N(20.2)</w:t>
            </w:r>
          </w:p>
        </w:tc>
        <w:tc>
          <w:tcPr>
            <w:tcW w:w="567" w:type="dxa"/>
          </w:tcPr>
          <w:p w14:paraId="45D37FF6" w14:textId="77777777" w:rsidR="00A2211A" w:rsidRPr="004C6A82" w:rsidRDefault="00A2211A" w:rsidP="004C6A82">
            <w:pPr>
              <w:pStyle w:val="GOSTTablenorm"/>
            </w:pPr>
            <w:r w:rsidRPr="004C6A82">
              <w:t>Н</w:t>
            </w:r>
          </w:p>
        </w:tc>
        <w:tc>
          <w:tcPr>
            <w:tcW w:w="3963" w:type="dxa"/>
          </w:tcPr>
          <w:p w14:paraId="5DE0CC1E"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начало дня всего доведенных предельных объемов финансирования</w:t>
            </w:r>
          </w:p>
        </w:tc>
      </w:tr>
      <w:tr w:rsidR="00A2211A" w:rsidRPr="003B79DD" w14:paraId="5DD505B1" w14:textId="77777777" w:rsidTr="00657333">
        <w:trPr>
          <w:trHeight w:val="279"/>
        </w:trPr>
        <w:tc>
          <w:tcPr>
            <w:tcW w:w="1703" w:type="dxa"/>
          </w:tcPr>
          <w:p w14:paraId="674E3E0A" w14:textId="77777777" w:rsidR="00A2211A" w:rsidRPr="004C6A82" w:rsidRDefault="00A2211A" w:rsidP="004C6A82">
            <w:pPr>
              <w:pStyle w:val="GOSTTablenorm"/>
            </w:pPr>
            <w:r w:rsidRPr="004C6A82">
              <w:t xml:space="preserve">на конец дня </w:t>
            </w:r>
          </w:p>
          <w:p w14:paraId="3FAF0084" w14:textId="77777777" w:rsidR="00A2211A" w:rsidRPr="004C6A82" w:rsidRDefault="00A2211A" w:rsidP="004C6A82">
            <w:pPr>
              <w:pStyle w:val="GOSTTablenorm"/>
            </w:pPr>
            <w:r w:rsidRPr="004C6A82">
              <w:t xml:space="preserve">Лимиты бюджетных обязательств </w:t>
            </w:r>
          </w:p>
          <w:p w14:paraId="37B39D99" w14:textId="77777777" w:rsidR="00A2211A" w:rsidRPr="004C6A82" w:rsidRDefault="00A2211A" w:rsidP="004C6A82">
            <w:pPr>
              <w:pStyle w:val="GOSTTablenorm"/>
            </w:pPr>
            <w:r w:rsidRPr="004C6A82">
              <w:t>плановый период второй год</w:t>
            </w:r>
          </w:p>
        </w:tc>
        <w:tc>
          <w:tcPr>
            <w:tcW w:w="1701" w:type="dxa"/>
          </w:tcPr>
          <w:p w14:paraId="00B1C1AA" w14:textId="77777777" w:rsidR="00A2211A" w:rsidRPr="004C6A82" w:rsidRDefault="00A2211A" w:rsidP="004C6A82">
            <w:pPr>
              <w:pStyle w:val="GOSTTablenorm"/>
            </w:pPr>
            <w:r w:rsidRPr="004C6A82">
              <w:t>G_S1_E_C7</w:t>
            </w:r>
          </w:p>
        </w:tc>
        <w:tc>
          <w:tcPr>
            <w:tcW w:w="567" w:type="dxa"/>
          </w:tcPr>
          <w:p w14:paraId="3E5F4A62" w14:textId="77777777" w:rsidR="00A2211A" w:rsidRPr="004C6A82" w:rsidRDefault="00A2211A" w:rsidP="004C6A82">
            <w:pPr>
              <w:pStyle w:val="GOSTTablenorm"/>
            </w:pPr>
            <w:r w:rsidRPr="004C6A82">
              <w:t>П</w:t>
            </w:r>
          </w:p>
        </w:tc>
        <w:tc>
          <w:tcPr>
            <w:tcW w:w="1134" w:type="dxa"/>
          </w:tcPr>
          <w:p w14:paraId="68B57136" w14:textId="77777777" w:rsidR="00A2211A" w:rsidRPr="004C6A82" w:rsidRDefault="00A2211A" w:rsidP="004C6A82">
            <w:pPr>
              <w:pStyle w:val="GOSTTablenorm"/>
            </w:pPr>
            <w:r w:rsidRPr="004C6A82">
              <w:t>N(20.2)</w:t>
            </w:r>
          </w:p>
        </w:tc>
        <w:tc>
          <w:tcPr>
            <w:tcW w:w="567" w:type="dxa"/>
          </w:tcPr>
          <w:p w14:paraId="13C5013B" w14:textId="77777777" w:rsidR="00A2211A" w:rsidRPr="004C6A82" w:rsidRDefault="00A2211A" w:rsidP="004C6A82">
            <w:pPr>
              <w:pStyle w:val="GOSTTablenorm"/>
            </w:pPr>
            <w:r w:rsidRPr="004C6A82">
              <w:t>Н</w:t>
            </w:r>
          </w:p>
        </w:tc>
        <w:tc>
          <w:tcPr>
            <w:tcW w:w="3963" w:type="dxa"/>
          </w:tcPr>
          <w:p w14:paraId="07CCFB65"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конец дня лимитов бюджетных обязательств на второй год планового периода</w:t>
            </w:r>
          </w:p>
        </w:tc>
      </w:tr>
      <w:tr w:rsidR="00A2211A" w:rsidRPr="003B79DD" w14:paraId="3154AC94" w14:textId="77777777" w:rsidTr="00657333">
        <w:trPr>
          <w:trHeight w:val="279"/>
        </w:trPr>
        <w:tc>
          <w:tcPr>
            <w:tcW w:w="1703" w:type="dxa"/>
          </w:tcPr>
          <w:p w14:paraId="50483363" w14:textId="77777777" w:rsidR="00A2211A" w:rsidRPr="004C6A82" w:rsidRDefault="00A2211A" w:rsidP="004C6A82">
            <w:pPr>
              <w:pStyle w:val="GOSTTablenorm"/>
            </w:pPr>
            <w:r w:rsidRPr="004C6A82">
              <w:t xml:space="preserve">на начало дня </w:t>
            </w:r>
          </w:p>
          <w:p w14:paraId="7CE83FDE" w14:textId="77777777" w:rsidR="00A2211A" w:rsidRPr="004C6A82" w:rsidRDefault="00A2211A" w:rsidP="004C6A82">
            <w:pPr>
              <w:pStyle w:val="GOSTTablenorm"/>
            </w:pPr>
            <w:r w:rsidRPr="004C6A82">
              <w:t xml:space="preserve">Лимиты бюджетных обязательств </w:t>
            </w:r>
          </w:p>
          <w:p w14:paraId="74E71EDB" w14:textId="77777777" w:rsidR="00A2211A" w:rsidRPr="004C6A82" w:rsidRDefault="00A2211A" w:rsidP="004C6A82">
            <w:pPr>
              <w:pStyle w:val="GOSTTablenorm"/>
            </w:pPr>
            <w:r w:rsidRPr="004C6A82">
              <w:t>плановый период третий год</w:t>
            </w:r>
          </w:p>
        </w:tc>
        <w:tc>
          <w:tcPr>
            <w:tcW w:w="1701" w:type="dxa"/>
          </w:tcPr>
          <w:p w14:paraId="6197B776" w14:textId="77777777" w:rsidR="00A2211A" w:rsidRPr="004C6A82" w:rsidRDefault="00A2211A" w:rsidP="004C6A82">
            <w:pPr>
              <w:pStyle w:val="GOSTTablenorm"/>
            </w:pPr>
            <w:r w:rsidRPr="004C6A82">
              <w:t>G_S1_B_C7_2</w:t>
            </w:r>
          </w:p>
        </w:tc>
        <w:tc>
          <w:tcPr>
            <w:tcW w:w="567" w:type="dxa"/>
          </w:tcPr>
          <w:p w14:paraId="1466061B" w14:textId="77777777" w:rsidR="00A2211A" w:rsidRPr="004C6A82" w:rsidRDefault="00A2211A" w:rsidP="004C6A82">
            <w:pPr>
              <w:pStyle w:val="GOSTTablenorm"/>
            </w:pPr>
            <w:r w:rsidRPr="004C6A82">
              <w:t>П</w:t>
            </w:r>
          </w:p>
        </w:tc>
        <w:tc>
          <w:tcPr>
            <w:tcW w:w="1134" w:type="dxa"/>
          </w:tcPr>
          <w:p w14:paraId="2905044A" w14:textId="77777777" w:rsidR="00A2211A" w:rsidRPr="004C6A82" w:rsidRDefault="00A2211A" w:rsidP="004C6A82">
            <w:pPr>
              <w:pStyle w:val="GOSTTablenorm"/>
            </w:pPr>
            <w:r w:rsidRPr="004C6A82">
              <w:t>N(20.2)</w:t>
            </w:r>
          </w:p>
        </w:tc>
        <w:tc>
          <w:tcPr>
            <w:tcW w:w="567" w:type="dxa"/>
          </w:tcPr>
          <w:p w14:paraId="4082537D" w14:textId="77777777" w:rsidR="00A2211A" w:rsidRPr="004C6A82" w:rsidRDefault="00A2211A" w:rsidP="004C6A82">
            <w:pPr>
              <w:pStyle w:val="GOSTTablenorm"/>
            </w:pPr>
            <w:r w:rsidRPr="004C6A82">
              <w:t>Н</w:t>
            </w:r>
          </w:p>
        </w:tc>
        <w:tc>
          <w:tcPr>
            <w:tcW w:w="3963" w:type="dxa"/>
          </w:tcPr>
          <w:p w14:paraId="62C9BC9F"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начало дня лимитов бюджетных обязательств на третий год планового периода</w:t>
            </w:r>
          </w:p>
          <w:p w14:paraId="70561446" w14:textId="77777777" w:rsidR="00A2211A" w:rsidRPr="004C6A82" w:rsidRDefault="00A2211A" w:rsidP="004C6A82">
            <w:pPr>
              <w:pStyle w:val="GOSTTablenorm"/>
            </w:pPr>
          </w:p>
        </w:tc>
      </w:tr>
      <w:tr w:rsidR="00A2211A" w:rsidRPr="003B79DD" w14:paraId="0CB1D1FE" w14:textId="77777777" w:rsidTr="00657333">
        <w:trPr>
          <w:trHeight w:val="279"/>
        </w:trPr>
        <w:tc>
          <w:tcPr>
            <w:tcW w:w="1703" w:type="dxa"/>
          </w:tcPr>
          <w:p w14:paraId="186D7A04" w14:textId="77777777" w:rsidR="00A2211A" w:rsidRPr="004C6A82" w:rsidRDefault="00A2211A" w:rsidP="004C6A82">
            <w:pPr>
              <w:pStyle w:val="GOSTTablenorm"/>
            </w:pPr>
            <w:r w:rsidRPr="004C6A82">
              <w:t xml:space="preserve">на конец дня </w:t>
            </w:r>
          </w:p>
          <w:p w14:paraId="3AEEB389" w14:textId="77777777" w:rsidR="00A2211A" w:rsidRPr="004C6A82" w:rsidRDefault="00A2211A" w:rsidP="004C6A82">
            <w:pPr>
              <w:pStyle w:val="GOSTTablenorm"/>
            </w:pPr>
            <w:r w:rsidRPr="004C6A82">
              <w:t xml:space="preserve">Лимиты бюджетных обязательств </w:t>
            </w:r>
          </w:p>
          <w:p w14:paraId="726A5E91" w14:textId="77777777" w:rsidR="00A2211A" w:rsidRPr="004C6A82" w:rsidRDefault="00A2211A" w:rsidP="004C6A82">
            <w:pPr>
              <w:pStyle w:val="GOSTTablenorm"/>
            </w:pPr>
            <w:r w:rsidRPr="004C6A82">
              <w:t>плановый период третий год</w:t>
            </w:r>
          </w:p>
        </w:tc>
        <w:tc>
          <w:tcPr>
            <w:tcW w:w="1701" w:type="dxa"/>
          </w:tcPr>
          <w:p w14:paraId="75BACBAC" w14:textId="77777777" w:rsidR="00A2211A" w:rsidRPr="004C6A82" w:rsidRDefault="00A2211A" w:rsidP="004C6A82">
            <w:pPr>
              <w:pStyle w:val="GOSTTablenorm"/>
            </w:pPr>
            <w:r w:rsidRPr="004C6A82">
              <w:t>G_S1_E_C7_2</w:t>
            </w:r>
          </w:p>
        </w:tc>
        <w:tc>
          <w:tcPr>
            <w:tcW w:w="567" w:type="dxa"/>
          </w:tcPr>
          <w:p w14:paraId="1A246E03" w14:textId="77777777" w:rsidR="00A2211A" w:rsidRPr="004C6A82" w:rsidRDefault="00A2211A" w:rsidP="004C6A82">
            <w:pPr>
              <w:pStyle w:val="GOSTTablenorm"/>
            </w:pPr>
            <w:r w:rsidRPr="004C6A82">
              <w:t>П</w:t>
            </w:r>
          </w:p>
        </w:tc>
        <w:tc>
          <w:tcPr>
            <w:tcW w:w="1134" w:type="dxa"/>
          </w:tcPr>
          <w:p w14:paraId="029D2B8E" w14:textId="77777777" w:rsidR="00A2211A" w:rsidRPr="004C6A82" w:rsidRDefault="00A2211A" w:rsidP="004C6A82">
            <w:pPr>
              <w:pStyle w:val="GOSTTablenorm"/>
            </w:pPr>
            <w:r w:rsidRPr="004C6A82">
              <w:t>N(20.2)</w:t>
            </w:r>
          </w:p>
        </w:tc>
        <w:tc>
          <w:tcPr>
            <w:tcW w:w="567" w:type="dxa"/>
          </w:tcPr>
          <w:p w14:paraId="629C9E7B" w14:textId="77777777" w:rsidR="00A2211A" w:rsidRPr="004C6A82" w:rsidRDefault="00A2211A" w:rsidP="004C6A82">
            <w:pPr>
              <w:pStyle w:val="GOSTTablenorm"/>
            </w:pPr>
            <w:r w:rsidRPr="004C6A82">
              <w:t>Н</w:t>
            </w:r>
          </w:p>
        </w:tc>
        <w:tc>
          <w:tcPr>
            <w:tcW w:w="3963" w:type="dxa"/>
          </w:tcPr>
          <w:p w14:paraId="2D78C1DC"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конец дня лимитов бюджетных обязательств на третий год планового периода</w:t>
            </w:r>
          </w:p>
        </w:tc>
      </w:tr>
      <w:tr w:rsidR="00A2211A" w:rsidRPr="003B79DD" w14:paraId="6AF86539" w14:textId="77777777" w:rsidTr="00657333">
        <w:trPr>
          <w:trHeight w:val="279"/>
        </w:trPr>
        <w:tc>
          <w:tcPr>
            <w:tcW w:w="1703" w:type="dxa"/>
          </w:tcPr>
          <w:p w14:paraId="1CD1B22D" w14:textId="77777777" w:rsidR="00A2211A" w:rsidRPr="004C6A82" w:rsidRDefault="00A2211A" w:rsidP="004C6A82">
            <w:pPr>
              <w:pStyle w:val="GOSTTablenorm"/>
            </w:pPr>
            <w:r w:rsidRPr="004C6A82">
              <w:t>на начало дня</w:t>
            </w:r>
          </w:p>
          <w:p w14:paraId="33AD24F7" w14:textId="77777777" w:rsidR="00A2211A" w:rsidRPr="004C6A82" w:rsidRDefault="00A2211A" w:rsidP="004C6A82">
            <w:pPr>
              <w:pStyle w:val="GOSTTablenorm"/>
            </w:pPr>
            <w:r w:rsidRPr="004C6A82">
              <w:t>Предельные объемы финансирования на текущий финансовый год</w:t>
            </w:r>
          </w:p>
        </w:tc>
        <w:tc>
          <w:tcPr>
            <w:tcW w:w="1701" w:type="dxa"/>
          </w:tcPr>
          <w:p w14:paraId="146FEF8D" w14:textId="77777777" w:rsidR="00A2211A" w:rsidRPr="004C6A82" w:rsidRDefault="00A2211A" w:rsidP="004C6A82">
            <w:pPr>
              <w:pStyle w:val="GOSTTablenorm"/>
            </w:pPr>
            <w:r w:rsidRPr="004C6A82">
              <w:t>G_S1_B_C8</w:t>
            </w:r>
          </w:p>
        </w:tc>
        <w:tc>
          <w:tcPr>
            <w:tcW w:w="567" w:type="dxa"/>
          </w:tcPr>
          <w:p w14:paraId="2545A334" w14:textId="77777777" w:rsidR="00A2211A" w:rsidRPr="004C6A82" w:rsidRDefault="00A2211A" w:rsidP="004C6A82">
            <w:pPr>
              <w:pStyle w:val="GOSTTablenorm"/>
            </w:pPr>
            <w:r w:rsidRPr="004C6A82">
              <w:t>П</w:t>
            </w:r>
          </w:p>
        </w:tc>
        <w:tc>
          <w:tcPr>
            <w:tcW w:w="1134" w:type="dxa"/>
          </w:tcPr>
          <w:p w14:paraId="7B92D775" w14:textId="77777777" w:rsidR="00A2211A" w:rsidRPr="004C6A82" w:rsidRDefault="00A2211A" w:rsidP="004C6A82">
            <w:pPr>
              <w:pStyle w:val="GOSTTablenorm"/>
            </w:pPr>
            <w:r w:rsidRPr="004C6A82">
              <w:t>N(20.2)</w:t>
            </w:r>
          </w:p>
        </w:tc>
        <w:tc>
          <w:tcPr>
            <w:tcW w:w="567" w:type="dxa"/>
          </w:tcPr>
          <w:p w14:paraId="4B608DFA" w14:textId="77777777" w:rsidR="00A2211A" w:rsidRPr="004C6A82" w:rsidRDefault="00A2211A" w:rsidP="004C6A82">
            <w:pPr>
              <w:pStyle w:val="GOSTTablenorm"/>
            </w:pPr>
            <w:r w:rsidRPr="004C6A82">
              <w:t>Н</w:t>
            </w:r>
          </w:p>
        </w:tc>
        <w:tc>
          <w:tcPr>
            <w:tcW w:w="3963" w:type="dxa"/>
          </w:tcPr>
          <w:p w14:paraId="52338E01"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начало дня всего доведенных предельных объемов финансирования</w:t>
            </w:r>
          </w:p>
          <w:p w14:paraId="1EDBA291" w14:textId="77777777" w:rsidR="00A2211A" w:rsidRPr="004C6A82" w:rsidRDefault="00A2211A" w:rsidP="004C6A82">
            <w:pPr>
              <w:pStyle w:val="GOSTTablenorm"/>
            </w:pPr>
          </w:p>
        </w:tc>
      </w:tr>
      <w:tr w:rsidR="00A2211A" w:rsidRPr="003B79DD" w14:paraId="66084F1D" w14:textId="77777777" w:rsidTr="00657333">
        <w:trPr>
          <w:trHeight w:val="279"/>
        </w:trPr>
        <w:tc>
          <w:tcPr>
            <w:tcW w:w="1703" w:type="dxa"/>
          </w:tcPr>
          <w:p w14:paraId="56501FA9" w14:textId="77777777" w:rsidR="00A2211A" w:rsidRPr="004C6A82" w:rsidRDefault="00A2211A" w:rsidP="004C6A82">
            <w:pPr>
              <w:pStyle w:val="GOSTTablenorm"/>
            </w:pPr>
            <w:r w:rsidRPr="004C6A82">
              <w:t>на конец дня</w:t>
            </w:r>
          </w:p>
          <w:p w14:paraId="5ADB7C39" w14:textId="77777777" w:rsidR="00A2211A" w:rsidRPr="004C6A82" w:rsidRDefault="00A2211A" w:rsidP="004C6A82">
            <w:pPr>
              <w:pStyle w:val="GOSTTablenorm"/>
            </w:pPr>
            <w:r w:rsidRPr="004C6A82">
              <w:t>Предельные объемы финансирования на текущий финансовый год</w:t>
            </w:r>
          </w:p>
        </w:tc>
        <w:tc>
          <w:tcPr>
            <w:tcW w:w="1701" w:type="dxa"/>
          </w:tcPr>
          <w:p w14:paraId="31396AC7" w14:textId="77777777" w:rsidR="00A2211A" w:rsidRPr="004C6A82" w:rsidRDefault="00A2211A" w:rsidP="004C6A82">
            <w:pPr>
              <w:pStyle w:val="GOSTTablenorm"/>
            </w:pPr>
            <w:r w:rsidRPr="004C6A82">
              <w:t>G_S1_E_C8</w:t>
            </w:r>
          </w:p>
        </w:tc>
        <w:tc>
          <w:tcPr>
            <w:tcW w:w="567" w:type="dxa"/>
          </w:tcPr>
          <w:p w14:paraId="02C2267E" w14:textId="77777777" w:rsidR="00A2211A" w:rsidRPr="004C6A82" w:rsidRDefault="00A2211A" w:rsidP="004C6A82">
            <w:pPr>
              <w:pStyle w:val="GOSTTablenorm"/>
            </w:pPr>
            <w:r w:rsidRPr="004C6A82">
              <w:t>П</w:t>
            </w:r>
          </w:p>
        </w:tc>
        <w:tc>
          <w:tcPr>
            <w:tcW w:w="1134" w:type="dxa"/>
          </w:tcPr>
          <w:p w14:paraId="6D4B6D36" w14:textId="77777777" w:rsidR="00A2211A" w:rsidRPr="004C6A82" w:rsidRDefault="00A2211A" w:rsidP="004C6A82">
            <w:pPr>
              <w:pStyle w:val="GOSTTablenorm"/>
            </w:pPr>
            <w:r w:rsidRPr="004C6A82">
              <w:t>N(20.2)</w:t>
            </w:r>
          </w:p>
        </w:tc>
        <w:tc>
          <w:tcPr>
            <w:tcW w:w="567" w:type="dxa"/>
          </w:tcPr>
          <w:p w14:paraId="01A9AEBA" w14:textId="77777777" w:rsidR="00A2211A" w:rsidRPr="004C6A82" w:rsidRDefault="00A2211A" w:rsidP="004C6A82">
            <w:pPr>
              <w:pStyle w:val="GOSTTablenorm"/>
            </w:pPr>
            <w:r w:rsidRPr="004C6A82">
              <w:t>Н</w:t>
            </w:r>
          </w:p>
        </w:tc>
        <w:tc>
          <w:tcPr>
            <w:tcW w:w="3963" w:type="dxa"/>
          </w:tcPr>
          <w:p w14:paraId="65A0D495"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конец дня всего доведенных предельных объемов финансирования</w:t>
            </w:r>
          </w:p>
        </w:tc>
      </w:tr>
      <w:tr w:rsidR="00A2211A" w:rsidRPr="003B79DD" w14:paraId="4F674A2F" w14:textId="77777777" w:rsidTr="00657333">
        <w:trPr>
          <w:trHeight w:val="279"/>
        </w:trPr>
        <w:tc>
          <w:tcPr>
            <w:tcW w:w="1703" w:type="dxa"/>
          </w:tcPr>
          <w:p w14:paraId="67D001EB" w14:textId="77777777" w:rsidR="00A2211A" w:rsidRPr="004C6A82" w:rsidRDefault="00A2211A" w:rsidP="004C6A82">
            <w:pPr>
              <w:pStyle w:val="GOSTTablenorm"/>
            </w:pPr>
            <w:r w:rsidRPr="004C6A82">
              <w:t>на начало дня</w:t>
            </w:r>
          </w:p>
          <w:p w14:paraId="31E69446" w14:textId="77777777" w:rsidR="00A2211A" w:rsidRPr="004C6A82" w:rsidRDefault="00A2211A" w:rsidP="004C6A82">
            <w:pPr>
              <w:pStyle w:val="GOSTTablenorm"/>
            </w:pPr>
            <w:r w:rsidRPr="004C6A82">
              <w:t xml:space="preserve">Предельные объемы финансирования на первый год </w:t>
            </w:r>
            <w:r w:rsidRPr="004C6A82">
              <w:lastRenderedPageBreak/>
              <w:t>планового периода</w:t>
            </w:r>
          </w:p>
        </w:tc>
        <w:tc>
          <w:tcPr>
            <w:tcW w:w="1701" w:type="dxa"/>
          </w:tcPr>
          <w:p w14:paraId="75D31D97" w14:textId="77777777" w:rsidR="00A2211A" w:rsidRPr="004C6A82" w:rsidRDefault="00A2211A" w:rsidP="004C6A82">
            <w:pPr>
              <w:pStyle w:val="GOSTTablenorm"/>
            </w:pPr>
            <w:r w:rsidRPr="004C6A82">
              <w:lastRenderedPageBreak/>
              <w:t>G_S1_B_C8_2</w:t>
            </w:r>
          </w:p>
        </w:tc>
        <w:tc>
          <w:tcPr>
            <w:tcW w:w="567" w:type="dxa"/>
          </w:tcPr>
          <w:p w14:paraId="3F2313BB" w14:textId="77777777" w:rsidR="00A2211A" w:rsidRPr="004C6A82" w:rsidRDefault="00A2211A" w:rsidP="004C6A82">
            <w:pPr>
              <w:pStyle w:val="GOSTTablenorm"/>
            </w:pPr>
            <w:r w:rsidRPr="004C6A82">
              <w:t>П</w:t>
            </w:r>
          </w:p>
        </w:tc>
        <w:tc>
          <w:tcPr>
            <w:tcW w:w="1134" w:type="dxa"/>
          </w:tcPr>
          <w:p w14:paraId="3FB8B9BC" w14:textId="77777777" w:rsidR="00A2211A" w:rsidRPr="004C6A82" w:rsidRDefault="00A2211A" w:rsidP="004C6A82">
            <w:pPr>
              <w:pStyle w:val="GOSTTablenorm"/>
            </w:pPr>
            <w:r w:rsidRPr="004C6A82">
              <w:t>N(20.2)</w:t>
            </w:r>
          </w:p>
        </w:tc>
        <w:tc>
          <w:tcPr>
            <w:tcW w:w="567" w:type="dxa"/>
          </w:tcPr>
          <w:p w14:paraId="2CBA421B" w14:textId="77777777" w:rsidR="00A2211A" w:rsidRPr="004C6A82" w:rsidRDefault="00A2211A" w:rsidP="004C6A82">
            <w:pPr>
              <w:pStyle w:val="GOSTTablenorm"/>
            </w:pPr>
            <w:r w:rsidRPr="004C6A82">
              <w:t>Н</w:t>
            </w:r>
          </w:p>
        </w:tc>
        <w:tc>
          <w:tcPr>
            <w:tcW w:w="3963" w:type="dxa"/>
          </w:tcPr>
          <w:p w14:paraId="0086D35D"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начало дня всего доведенных предельных объемов финансирования на очередной финансовый год</w:t>
            </w:r>
          </w:p>
        </w:tc>
      </w:tr>
      <w:tr w:rsidR="00A2211A" w:rsidRPr="003B79DD" w14:paraId="6D4A4298" w14:textId="77777777" w:rsidTr="00657333">
        <w:trPr>
          <w:trHeight w:val="279"/>
        </w:trPr>
        <w:tc>
          <w:tcPr>
            <w:tcW w:w="1703" w:type="dxa"/>
          </w:tcPr>
          <w:p w14:paraId="4895DE24" w14:textId="77777777" w:rsidR="00A2211A" w:rsidRPr="004C6A82" w:rsidRDefault="00A2211A" w:rsidP="004C6A82">
            <w:pPr>
              <w:pStyle w:val="GOSTTablenorm"/>
            </w:pPr>
            <w:r w:rsidRPr="004C6A82">
              <w:lastRenderedPageBreak/>
              <w:t>на конец дня</w:t>
            </w:r>
          </w:p>
          <w:p w14:paraId="3877F40E" w14:textId="77777777" w:rsidR="00A2211A" w:rsidRPr="004C6A82" w:rsidRDefault="00A2211A" w:rsidP="004C6A82">
            <w:pPr>
              <w:pStyle w:val="GOSTTablenorm"/>
            </w:pPr>
            <w:r w:rsidRPr="004C6A82">
              <w:t>Предельные объемы финансирования на первый год планового периода</w:t>
            </w:r>
          </w:p>
        </w:tc>
        <w:tc>
          <w:tcPr>
            <w:tcW w:w="1701" w:type="dxa"/>
          </w:tcPr>
          <w:p w14:paraId="6CDA82EB" w14:textId="77777777" w:rsidR="00A2211A" w:rsidRPr="004C6A82" w:rsidRDefault="00A2211A" w:rsidP="004C6A82">
            <w:pPr>
              <w:pStyle w:val="GOSTTablenorm"/>
            </w:pPr>
            <w:r w:rsidRPr="004C6A82">
              <w:t>G_S1_E_C8_2</w:t>
            </w:r>
          </w:p>
        </w:tc>
        <w:tc>
          <w:tcPr>
            <w:tcW w:w="567" w:type="dxa"/>
          </w:tcPr>
          <w:p w14:paraId="15DD564D" w14:textId="77777777" w:rsidR="00A2211A" w:rsidRPr="004C6A82" w:rsidRDefault="00A2211A" w:rsidP="004C6A82">
            <w:pPr>
              <w:pStyle w:val="GOSTTablenorm"/>
            </w:pPr>
            <w:r w:rsidRPr="004C6A82">
              <w:t>П</w:t>
            </w:r>
          </w:p>
        </w:tc>
        <w:tc>
          <w:tcPr>
            <w:tcW w:w="1134" w:type="dxa"/>
          </w:tcPr>
          <w:p w14:paraId="67449539" w14:textId="77777777" w:rsidR="00A2211A" w:rsidRPr="004C6A82" w:rsidRDefault="00A2211A" w:rsidP="004C6A82">
            <w:pPr>
              <w:pStyle w:val="GOSTTablenorm"/>
            </w:pPr>
            <w:r w:rsidRPr="004C6A82">
              <w:t>N(20.2)</w:t>
            </w:r>
          </w:p>
        </w:tc>
        <w:tc>
          <w:tcPr>
            <w:tcW w:w="567" w:type="dxa"/>
          </w:tcPr>
          <w:p w14:paraId="4D1D8FF6" w14:textId="77777777" w:rsidR="00A2211A" w:rsidRPr="004C6A82" w:rsidRDefault="00A2211A" w:rsidP="004C6A82">
            <w:pPr>
              <w:pStyle w:val="GOSTTablenorm"/>
            </w:pPr>
            <w:r w:rsidRPr="004C6A82">
              <w:t>Н</w:t>
            </w:r>
          </w:p>
        </w:tc>
        <w:tc>
          <w:tcPr>
            <w:tcW w:w="3963" w:type="dxa"/>
          </w:tcPr>
          <w:p w14:paraId="0228AB8F"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конец дня всего доведенных предельных объемов финансирования на очередной финансовый год</w:t>
            </w:r>
          </w:p>
        </w:tc>
      </w:tr>
      <w:tr w:rsidR="00A2211A" w:rsidRPr="003B79DD" w14:paraId="4566B888" w14:textId="77777777" w:rsidTr="00657333">
        <w:trPr>
          <w:trHeight w:val="279"/>
        </w:trPr>
        <w:tc>
          <w:tcPr>
            <w:tcW w:w="1703" w:type="dxa"/>
          </w:tcPr>
          <w:p w14:paraId="54E9C385" w14:textId="77777777" w:rsidR="00A2211A" w:rsidRPr="004C6A82" w:rsidRDefault="00A2211A" w:rsidP="004C6A82">
            <w:pPr>
              <w:pStyle w:val="GOSTTablenorm"/>
            </w:pPr>
            <w:r w:rsidRPr="004C6A82">
              <w:t>на начало дня</w:t>
            </w:r>
          </w:p>
          <w:p w14:paraId="26FEB14A" w14:textId="77777777" w:rsidR="00A2211A" w:rsidRPr="004C6A82" w:rsidRDefault="00A2211A" w:rsidP="004C6A82">
            <w:pPr>
              <w:pStyle w:val="GOSTTablenorm"/>
            </w:pPr>
            <w:r w:rsidRPr="004C6A82">
              <w:t>Поступления с начала текущего финансового года</w:t>
            </w:r>
          </w:p>
        </w:tc>
        <w:tc>
          <w:tcPr>
            <w:tcW w:w="1701" w:type="dxa"/>
          </w:tcPr>
          <w:p w14:paraId="13E433E9" w14:textId="77777777" w:rsidR="00A2211A" w:rsidRPr="004C6A82" w:rsidRDefault="00A2211A" w:rsidP="004C6A82">
            <w:pPr>
              <w:pStyle w:val="GOSTTablenorm"/>
            </w:pPr>
            <w:r w:rsidRPr="004C6A82">
              <w:t>G_S1_B_C9</w:t>
            </w:r>
          </w:p>
        </w:tc>
        <w:tc>
          <w:tcPr>
            <w:tcW w:w="567" w:type="dxa"/>
          </w:tcPr>
          <w:p w14:paraId="34A824D2" w14:textId="77777777" w:rsidR="00A2211A" w:rsidRPr="004C6A82" w:rsidRDefault="00A2211A" w:rsidP="004C6A82">
            <w:pPr>
              <w:pStyle w:val="GOSTTablenorm"/>
            </w:pPr>
            <w:r w:rsidRPr="004C6A82">
              <w:t>П</w:t>
            </w:r>
          </w:p>
        </w:tc>
        <w:tc>
          <w:tcPr>
            <w:tcW w:w="1134" w:type="dxa"/>
          </w:tcPr>
          <w:p w14:paraId="31996874" w14:textId="77777777" w:rsidR="00A2211A" w:rsidRPr="004C6A82" w:rsidRDefault="00A2211A" w:rsidP="004C6A82">
            <w:pPr>
              <w:pStyle w:val="GOSTTablenorm"/>
            </w:pPr>
            <w:r w:rsidRPr="004C6A82">
              <w:t>N(20.2)</w:t>
            </w:r>
          </w:p>
        </w:tc>
        <w:tc>
          <w:tcPr>
            <w:tcW w:w="567" w:type="dxa"/>
          </w:tcPr>
          <w:p w14:paraId="6548EDA6" w14:textId="77777777" w:rsidR="00A2211A" w:rsidRPr="004C6A82" w:rsidRDefault="00A2211A" w:rsidP="004C6A82">
            <w:pPr>
              <w:pStyle w:val="GOSTTablenorm"/>
            </w:pPr>
            <w:r w:rsidRPr="004C6A82">
              <w:t>Н</w:t>
            </w:r>
          </w:p>
        </w:tc>
        <w:tc>
          <w:tcPr>
            <w:tcW w:w="3963" w:type="dxa"/>
          </w:tcPr>
          <w:p w14:paraId="39D1EC65" w14:textId="77777777" w:rsidR="00A2211A" w:rsidRPr="004C6A82" w:rsidRDefault="00A2211A" w:rsidP="004C6A82">
            <w:pPr>
              <w:pStyle w:val="GOSTTablenorm"/>
            </w:pPr>
            <w:r w:rsidRPr="004C6A82">
              <w:t>Указываются нарастающим итогом с начала текущего финансового года сумма поступлений на начало дня</w:t>
            </w:r>
          </w:p>
        </w:tc>
      </w:tr>
      <w:tr w:rsidR="00A2211A" w:rsidRPr="003B79DD" w14:paraId="5E9F9D75" w14:textId="77777777" w:rsidTr="00657333">
        <w:trPr>
          <w:trHeight w:val="279"/>
        </w:trPr>
        <w:tc>
          <w:tcPr>
            <w:tcW w:w="1703" w:type="dxa"/>
          </w:tcPr>
          <w:p w14:paraId="10C20B15" w14:textId="77777777" w:rsidR="00A2211A" w:rsidRPr="004C6A82" w:rsidRDefault="00A2211A" w:rsidP="004C6A82">
            <w:pPr>
              <w:pStyle w:val="GOSTTablenorm"/>
            </w:pPr>
            <w:r w:rsidRPr="004C6A82">
              <w:t>на конец дня</w:t>
            </w:r>
          </w:p>
          <w:p w14:paraId="7F2FD7A7" w14:textId="77777777" w:rsidR="00A2211A" w:rsidRPr="004C6A82" w:rsidRDefault="00A2211A" w:rsidP="004C6A82">
            <w:pPr>
              <w:pStyle w:val="GOSTTablenorm"/>
            </w:pPr>
            <w:r w:rsidRPr="004C6A82">
              <w:t>Поступления с начала текущего финансового года</w:t>
            </w:r>
          </w:p>
        </w:tc>
        <w:tc>
          <w:tcPr>
            <w:tcW w:w="1701" w:type="dxa"/>
          </w:tcPr>
          <w:p w14:paraId="69711641" w14:textId="77777777" w:rsidR="00A2211A" w:rsidRPr="004C6A82" w:rsidRDefault="00A2211A" w:rsidP="004C6A82">
            <w:pPr>
              <w:pStyle w:val="GOSTTablenorm"/>
            </w:pPr>
            <w:r w:rsidRPr="004C6A82">
              <w:t>G_S1_E_C9</w:t>
            </w:r>
          </w:p>
        </w:tc>
        <w:tc>
          <w:tcPr>
            <w:tcW w:w="567" w:type="dxa"/>
          </w:tcPr>
          <w:p w14:paraId="326FADBB" w14:textId="77777777" w:rsidR="00A2211A" w:rsidRPr="004C6A82" w:rsidRDefault="00A2211A" w:rsidP="004C6A82">
            <w:pPr>
              <w:pStyle w:val="GOSTTablenorm"/>
            </w:pPr>
            <w:r w:rsidRPr="004C6A82">
              <w:t>П</w:t>
            </w:r>
          </w:p>
        </w:tc>
        <w:tc>
          <w:tcPr>
            <w:tcW w:w="1134" w:type="dxa"/>
          </w:tcPr>
          <w:p w14:paraId="0168AAEA" w14:textId="77777777" w:rsidR="00A2211A" w:rsidRPr="004C6A82" w:rsidRDefault="00A2211A" w:rsidP="004C6A82">
            <w:pPr>
              <w:pStyle w:val="GOSTTablenorm"/>
            </w:pPr>
            <w:r w:rsidRPr="004C6A82">
              <w:t>N(20.2)</w:t>
            </w:r>
          </w:p>
        </w:tc>
        <w:tc>
          <w:tcPr>
            <w:tcW w:w="567" w:type="dxa"/>
          </w:tcPr>
          <w:p w14:paraId="27718D87" w14:textId="77777777" w:rsidR="00A2211A" w:rsidRPr="004C6A82" w:rsidRDefault="00A2211A" w:rsidP="004C6A82">
            <w:pPr>
              <w:pStyle w:val="GOSTTablenorm"/>
            </w:pPr>
            <w:r w:rsidRPr="004C6A82">
              <w:t>Н</w:t>
            </w:r>
          </w:p>
        </w:tc>
        <w:tc>
          <w:tcPr>
            <w:tcW w:w="3963" w:type="dxa"/>
          </w:tcPr>
          <w:p w14:paraId="4A4F4890" w14:textId="77777777" w:rsidR="00A2211A" w:rsidRPr="004C6A82" w:rsidRDefault="00A2211A" w:rsidP="004C6A82">
            <w:pPr>
              <w:pStyle w:val="GOSTTablenorm"/>
            </w:pPr>
            <w:r w:rsidRPr="004C6A82">
              <w:t>Указываются нарастающим итогом с начала текущего финансового года остатки на конец дня поступлений в текущем финансовом году</w:t>
            </w:r>
          </w:p>
        </w:tc>
      </w:tr>
      <w:tr w:rsidR="00A2211A" w:rsidRPr="003B79DD" w14:paraId="309176B4" w14:textId="77777777" w:rsidTr="00657333">
        <w:trPr>
          <w:trHeight w:val="279"/>
        </w:trPr>
        <w:tc>
          <w:tcPr>
            <w:tcW w:w="1703" w:type="dxa"/>
          </w:tcPr>
          <w:p w14:paraId="2C686B45" w14:textId="77777777" w:rsidR="00A2211A" w:rsidRPr="004C6A82" w:rsidRDefault="00A2211A" w:rsidP="004C6A82">
            <w:pPr>
              <w:pStyle w:val="GOSTTablenorm"/>
            </w:pPr>
            <w:r w:rsidRPr="004C6A82">
              <w:t>на начало дня</w:t>
            </w:r>
          </w:p>
          <w:p w14:paraId="3CE800C5" w14:textId="77777777" w:rsidR="00A2211A" w:rsidRPr="004C6A82" w:rsidRDefault="00A2211A" w:rsidP="004C6A82">
            <w:pPr>
              <w:pStyle w:val="GOSTTablenorm"/>
            </w:pPr>
            <w:r w:rsidRPr="004C6A82">
              <w:t>Выплаты с начала текущего года</w:t>
            </w:r>
          </w:p>
        </w:tc>
        <w:tc>
          <w:tcPr>
            <w:tcW w:w="1701" w:type="dxa"/>
          </w:tcPr>
          <w:p w14:paraId="2B726314" w14:textId="77777777" w:rsidR="00A2211A" w:rsidRPr="004C6A82" w:rsidRDefault="00A2211A" w:rsidP="004C6A82">
            <w:pPr>
              <w:pStyle w:val="GOSTTablenorm"/>
            </w:pPr>
            <w:r w:rsidRPr="004C6A82">
              <w:t>G_S1_B_C10</w:t>
            </w:r>
          </w:p>
        </w:tc>
        <w:tc>
          <w:tcPr>
            <w:tcW w:w="567" w:type="dxa"/>
          </w:tcPr>
          <w:p w14:paraId="5E4FC41D" w14:textId="77777777" w:rsidR="00A2211A" w:rsidRPr="004C6A82" w:rsidRDefault="00A2211A" w:rsidP="004C6A82">
            <w:pPr>
              <w:pStyle w:val="GOSTTablenorm"/>
            </w:pPr>
            <w:r w:rsidRPr="004C6A82">
              <w:t>П</w:t>
            </w:r>
          </w:p>
        </w:tc>
        <w:tc>
          <w:tcPr>
            <w:tcW w:w="1134" w:type="dxa"/>
          </w:tcPr>
          <w:p w14:paraId="3523822C" w14:textId="77777777" w:rsidR="00A2211A" w:rsidRPr="004C6A82" w:rsidRDefault="00A2211A" w:rsidP="004C6A82">
            <w:pPr>
              <w:pStyle w:val="GOSTTablenorm"/>
            </w:pPr>
            <w:r w:rsidRPr="004C6A82">
              <w:t>N(20.2)</w:t>
            </w:r>
          </w:p>
        </w:tc>
        <w:tc>
          <w:tcPr>
            <w:tcW w:w="567" w:type="dxa"/>
          </w:tcPr>
          <w:p w14:paraId="2E45B291" w14:textId="77777777" w:rsidR="00A2211A" w:rsidRPr="004C6A82" w:rsidRDefault="00A2211A" w:rsidP="004C6A82">
            <w:pPr>
              <w:pStyle w:val="GOSTTablenorm"/>
            </w:pPr>
            <w:r w:rsidRPr="004C6A82">
              <w:t>Н</w:t>
            </w:r>
          </w:p>
        </w:tc>
        <w:tc>
          <w:tcPr>
            <w:tcW w:w="3963" w:type="dxa"/>
          </w:tcPr>
          <w:p w14:paraId="42E043AF" w14:textId="77777777" w:rsidR="00A2211A" w:rsidRPr="004C6A82" w:rsidRDefault="00A2211A" w:rsidP="004C6A82">
            <w:pPr>
              <w:pStyle w:val="GOSTTablenorm"/>
            </w:pPr>
            <w:r w:rsidRPr="004C6A82">
              <w:t>Указываются нарастающим итогом с начала текущего финансового года сумма выплат на начало дня</w:t>
            </w:r>
          </w:p>
        </w:tc>
      </w:tr>
      <w:tr w:rsidR="00A2211A" w:rsidRPr="003B79DD" w14:paraId="78322BB6" w14:textId="77777777" w:rsidTr="00657333">
        <w:trPr>
          <w:trHeight w:val="279"/>
        </w:trPr>
        <w:tc>
          <w:tcPr>
            <w:tcW w:w="1703" w:type="dxa"/>
          </w:tcPr>
          <w:p w14:paraId="5783A0F8" w14:textId="77777777" w:rsidR="00A2211A" w:rsidRPr="004C6A82" w:rsidRDefault="00A2211A" w:rsidP="004C6A82">
            <w:pPr>
              <w:pStyle w:val="GOSTTablenorm"/>
            </w:pPr>
            <w:r w:rsidRPr="004C6A82">
              <w:t>на конец дня</w:t>
            </w:r>
          </w:p>
          <w:p w14:paraId="6FC3322B" w14:textId="77777777" w:rsidR="00A2211A" w:rsidRPr="004C6A82" w:rsidRDefault="00A2211A" w:rsidP="004C6A82">
            <w:pPr>
              <w:pStyle w:val="GOSTTablenorm"/>
            </w:pPr>
            <w:r w:rsidRPr="004C6A82">
              <w:t>Выплаты с текущего финансового года</w:t>
            </w:r>
          </w:p>
        </w:tc>
        <w:tc>
          <w:tcPr>
            <w:tcW w:w="1701" w:type="dxa"/>
          </w:tcPr>
          <w:p w14:paraId="2E6880ED" w14:textId="77777777" w:rsidR="00A2211A" w:rsidRPr="004C6A82" w:rsidRDefault="00A2211A" w:rsidP="004C6A82">
            <w:pPr>
              <w:pStyle w:val="GOSTTablenorm"/>
            </w:pPr>
            <w:r w:rsidRPr="004C6A82">
              <w:t>G_S1_E_C10</w:t>
            </w:r>
          </w:p>
        </w:tc>
        <w:tc>
          <w:tcPr>
            <w:tcW w:w="567" w:type="dxa"/>
          </w:tcPr>
          <w:p w14:paraId="7A26CDC0" w14:textId="77777777" w:rsidR="00A2211A" w:rsidRPr="004C6A82" w:rsidRDefault="00A2211A" w:rsidP="004C6A82">
            <w:pPr>
              <w:pStyle w:val="GOSTTablenorm"/>
            </w:pPr>
            <w:r w:rsidRPr="004C6A82">
              <w:t>П</w:t>
            </w:r>
          </w:p>
        </w:tc>
        <w:tc>
          <w:tcPr>
            <w:tcW w:w="1134" w:type="dxa"/>
          </w:tcPr>
          <w:p w14:paraId="3DB02DCB" w14:textId="77777777" w:rsidR="00A2211A" w:rsidRPr="004C6A82" w:rsidRDefault="00A2211A" w:rsidP="004C6A82">
            <w:pPr>
              <w:pStyle w:val="GOSTTablenorm"/>
            </w:pPr>
            <w:r w:rsidRPr="004C6A82">
              <w:t>N(20.2)</w:t>
            </w:r>
          </w:p>
        </w:tc>
        <w:tc>
          <w:tcPr>
            <w:tcW w:w="567" w:type="dxa"/>
          </w:tcPr>
          <w:p w14:paraId="2AD9A614" w14:textId="77777777" w:rsidR="00A2211A" w:rsidRPr="004C6A82" w:rsidRDefault="00A2211A" w:rsidP="004C6A82">
            <w:pPr>
              <w:pStyle w:val="GOSTTablenorm"/>
            </w:pPr>
            <w:r w:rsidRPr="004C6A82">
              <w:t>Н</w:t>
            </w:r>
          </w:p>
        </w:tc>
        <w:tc>
          <w:tcPr>
            <w:tcW w:w="3963" w:type="dxa"/>
          </w:tcPr>
          <w:p w14:paraId="7AC5253A" w14:textId="77777777" w:rsidR="00A2211A" w:rsidRPr="004C6A82" w:rsidRDefault="00A2211A" w:rsidP="004C6A82">
            <w:pPr>
              <w:pStyle w:val="GOSTTablenorm"/>
            </w:pPr>
            <w:r w:rsidRPr="004C6A82">
              <w:t>Указывается нарастающим итогом с начала текущего финансового года на конец дня выплат в текущем финансовом году</w:t>
            </w:r>
          </w:p>
        </w:tc>
      </w:tr>
    </w:tbl>
    <w:p w14:paraId="37C3D8E2" w14:textId="77777777" w:rsidR="00A2211A" w:rsidRPr="001251C1" w:rsidRDefault="00A2211A" w:rsidP="001251C1">
      <w:pPr>
        <w:pStyle w:val="32"/>
      </w:pPr>
      <w:bookmarkStart w:id="7045" w:name="_Toc59456486"/>
      <w:bookmarkStart w:id="7046" w:name="_Toc185235824"/>
      <w:bookmarkStart w:id="7047" w:name="_Toc202884199"/>
      <w:r w:rsidRPr="001251C1">
        <w:t>Описание комплексного типа «tR_765_G_S2_D»</w:t>
      </w:r>
      <w:bookmarkEnd w:id="7045"/>
      <w:bookmarkEnd w:id="7046"/>
      <w:bookmarkEnd w:id="7047"/>
    </w:p>
    <w:p w14:paraId="6F642200" w14:textId="77777777" w:rsidR="00A2211A" w:rsidRPr="003B79DD" w:rsidRDefault="00A2211A" w:rsidP="005E23D3">
      <w:pPr>
        <w:pStyle w:val="GOSTNormal"/>
        <w:rPr>
          <w:rStyle w:val="GOSTNormal0"/>
          <w:szCs w:val="24"/>
        </w:rPr>
      </w:pPr>
      <w:r w:rsidRPr="003B79DD">
        <w:rPr>
          <w:rStyle w:val="GOSTNormal0"/>
          <w:szCs w:val="24"/>
        </w:rPr>
        <w:t>Описание комплексного типа «</w:t>
      </w:r>
      <w:r w:rsidRPr="003B79DD">
        <w:rPr>
          <w:lang w:val="en-US"/>
        </w:rPr>
        <w:t>tR</w:t>
      </w:r>
      <w:r w:rsidRPr="003B79DD">
        <w:t>_765_</w:t>
      </w:r>
      <w:r w:rsidRPr="003B79DD">
        <w:rPr>
          <w:lang w:val="en-US"/>
        </w:rPr>
        <w:t>G</w:t>
      </w:r>
      <w:r w:rsidRPr="003B79DD">
        <w:t>_</w:t>
      </w:r>
      <w:r w:rsidRPr="003B79DD">
        <w:rPr>
          <w:lang w:val="en-US"/>
        </w:rPr>
        <w:t>S</w:t>
      </w:r>
      <w:r w:rsidRPr="003B79DD">
        <w:t>2_</w:t>
      </w:r>
      <w:r w:rsidRPr="003B79DD">
        <w:rPr>
          <w:lang w:val="en-US"/>
        </w:rPr>
        <w:t>D</w:t>
      </w:r>
      <w:r w:rsidRPr="003B79DD">
        <w:rPr>
          <w:rStyle w:val="GOSTNormal0"/>
          <w:szCs w:val="24"/>
        </w:rPr>
        <w:t>» блока «</w:t>
      </w:r>
      <w:r w:rsidRPr="003B79DD">
        <w:t>2. Операции с бюджетными данными</w:t>
      </w:r>
      <w:r w:rsidRPr="003B79DD">
        <w:rPr>
          <w:rStyle w:val="GOSTNormal0"/>
          <w:szCs w:val="24"/>
        </w:rPr>
        <w:t>».</w:t>
      </w:r>
    </w:p>
    <w:p w14:paraId="6F795A46" w14:textId="77777777" w:rsidR="00A2211A" w:rsidRPr="005E23D3" w:rsidRDefault="00591977" w:rsidP="005E23D3">
      <w:pPr>
        <w:pStyle w:val="GOSTNameTable"/>
      </w:pPr>
      <w:r>
        <w:rPr>
          <w:noProof/>
        </w:rPr>
        <w:fldChar w:fldCharType="begin"/>
      </w:r>
      <w:r>
        <w:rPr>
          <w:noProof/>
        </w:rPr>
        <w:instrText xml:space="preserve"> SEQ Таблица \* ARABIC </w:instrText>
      </w:r>
      <w:r>
        <w:rPr>
          <w:noProof/>
        </w:rPr>
        <w:fldChar w:fldCharType="separate"/>
      </w:r>
      <w:bookmarkStart w:id="7048" w:name="_Ref120098856"/>
      <w:bookmarkStart w:id="7049" w:name="_Toc185236246"/>
      <w:r w:rsidR="00306405">
        <w:rPr>
          <w:noProof/>
        </w:rPr>
        <w:t>486</w:t>
      </w:r>
      <w:bookmarkEnd w:id="7048"/>
      <w:r>
        <w:rPr>
          <w:noProof/>
        </w:rPr>
        <w:fldChar w:fldCharType="end"/>
      </w:r>
      <w:r w:rsidR="00A2211A" w:rsidRPr="005E23D3">
        <w:t xml:space="preserve"> – Описание комплексного типа «tR_765_G_S2_D»</w:t>
      </w:r>
      <w:bookmarkEnd w:id="704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A2211A" w:rsidRPr="003B79DD" w14:paraId="73308F93" w14:textId="77777777" w:rsidTr="00657333">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1D892E70" w14:textId="77777777" w:rsidR="00A2211A" w:rsidRPr="003B79DD" w:rsidRDefault="00A2211A" w:rsidP="000939EE">
            <w:pPr>
              <w:pStyle w:val="GOSTTableHead"/>
            </w:pPr>
            <w:r w:rsidRPr="003B79DD">
              <w:t>Наименование комплексного типа</w:t>
            </w:r>
          </w:p>
        </w:tc>
        <w:tc>
          <w:tcPr>
            <w:tcW w:w="1701" w:type="dxa"/>
          </w:tcPr>
          <w:p w14:paraId="32C72DAB" w14:textId="77777777" w:rsidR="00A2211A" w:rsidRPr="003B79DD" w:rsidRDefault="00A2211A" w:rsidP="000939EE">
            <w:pPr>
              <w:pStyle w:val="GOSTTableHead"/>
            </w:pPr>
            <w:r w:rsidRPr="003B79DD">
              <w:t>Текущий элемент/ атрибут</w:t>
            </w:r>
          </w:p>
        </w:tc>
        <w:tc>
          <w:tcPr>
            <w:tcW w:w="567" w:type="dxa"/>
          </w:tcPr>
          <w:p w14:paraId="1E2FCEB1" w14:textId="77777777" w:rsidR="00A2211A" w:rsidRPr="003B79DD" w:rsidRDefault="00A2211A" w:rsidP="000939EE">
            <w:pPr>
              <w:pStyle w:val="GOSTTableHead"/>
            </w:pPr>
            <w:r w:rsidRPr="003B79DD">
              <w:t>Тип</w:t>
            </w:r>
          </w:p>
        </w:tc>
        <w:tc>
          <w:tcPr>
            <w:tcW w:w="1134" w:type="dxa"/>
          </w:tcPr>
          <w:p w14:paraId="2B19206A" w14:textId="77777777" w:rsidR="00A2211A" w:rsidRPr="003B79DD" w:rsidRDefault="00A2211A" w:rsidP="000939EE">
            <w:pPr>
              <w:pStyle w:val="GOSTTableHead"/>
            </w:pPr>
            <w:r w:rsidRPr="003B79DD">
              <w:t>Формат элемента</w:t>
            </w:r>
          </w:p>
        </w:tc>
        <w:tc>
          <w:tcPr>
            <w:tcW w:w="567" w:type="dxa"/>
          </w:tcPr>
          <w:p w14:paraId="7DFD3A40" w14:textId="77777777" w:rsidR="00A2211A" w:rsidRPr="003B79DD" w:rsidRDefault="00A2211A" w:rsidP="000939EE">
            <w:pPr>
              <w:pStyle w:val="GOSTTableHead"/>
            </w:pPr>
            <w:r w:rsidRPr="003B79DD">
              <w:t>Обязательность</w:t>
            </w:r>
          </w:p>
        </w:tc>
        <w:tc>
          <w:tcPr>
            <w:tcW w:w="3963" w:type="dxa"/>
          </w:tcPr>
          <w:p w14:paraId="76B0AED8" w14:textId="77777777" w:rsidR="00A2211A" w:rsidRPr="003B79DD" w:rsidRDefault="00A2211A" w:rsidP="000939EE">
            <w:pPr>
              <w:pStyle w:val="GOSTTableHead"/>
            </w:pPr>
            <w:r w:rsidRPr="003B79DD">
              <w:t>Дополнительная информация</w:t>
            </w:r>
          </w:p>
        </w:tc>
      </w:tr>
      <w:tr w:rsidR="00A2211A" w:rsidRPr="003B79DD" w14:paraId="001E87CF" w14:textId="77777777" w:rsidTr="00657333">
        <w:trPr>
          <w:trHeight w:val="279"/>
        </w:trPr>
        <w:tc>
          <w:tcPr>
            <w:tcW w:w="1702" w:type="dxa"/>
          </w:tcPr>
          <w:p w14:paraId="2900E507" w14:textId="77777777" w:rsidR="00A2211A" w:rsidRPr="004C6A82" w:rsidRDefault="00A2211A" w:rsidP="004C6A82">
            <w:pPr>
              <w:pStyle w:val="GOSTTablenorm"/>
            </w:pPr>
            <w:r w:rsidRPr="004C6A82">
              <w:t>tR_765_G_S2_D</w:t>
            </w:r>
          </w:p>
        </w:tc>
        <w:tc>
          <w:tcPr>
            <w:tcW w:w="1701" w:type="dxa"/>
          </w:tcPr>
          <w:p w14:paraId="225F034E" w14:textId="77777777" w:rsidR="00A2211A" w:rsidRPr="004C6A82" w:rsidRDefault="00A2211A" w:rsidP="004C6A82">
            <w:pPr>
              <w:pStyle w:val="GOSTTablenorm"/>
            </w:pPr>
            <w:r w:rsidRPr="004C6A82">
              <w:t>G_S2_D_ITEM</w:t>
            </w:r>
          </w:p>
        </w:tc>
        <w:tc>
          <w:tcPr>
            <w:tcW w:w="567" w:type="dxa"/>
          </w:tcPr>
          <w:p w14:paraId="320E7EEF" w14:textId="77777777" w:rsidR="00A2211A" w:rsidRPr="004C6A82" w:rsidRDefault="00A2211A" w:rsidP="004C6A82">
            <w:pPr>
              <w:pStyle w:val="GOSTTablenorm"/>
            </w:pPr>
            <w:r w:rsidRPr="004C6A82">
              <w:t>C</w:t>
            </w:r>
          </w:p>
        </w:tc>
        <w:tc>
          <w:tcPr>
            <w:tcW w:w="1134" w:type="dxa"/>
          </w:tcPr>
          <w:p w14:paraId="7128681E" w14:textId="77777777" w:rsidR="00A2211A" w:rsidRPr="004C6A82" w:rsidRDefault="00A2211A" w:rsidP="004C6A82">
            <w:pPr>
              <w:pStyle w:val="GOSTTablenorm"/>
            </w:pPr>
            <w:r w:rsidRPr="004C6A82">
              <w:t>tR_765_G_S2_D_ITEM</w:t>
            </w:r>
          </w:p>
        </w:tc>
        <w:tc>
          <w:tcPr>
            <w:tcW w:w="567" w:type="dxa"/>
          </w:tcPr>
          <w:p w14:paraId="362F4A2C" w14:textId="77777777" w:rsidR="00A2211A" w:rsidRPr="004C6A82" w:rsidRDefault="00A2211A" w:rsidP="004C6A82">
            <w:pPr>
              <w:pStyle w:val="GOSTTablenorm"/>
            </w:pPr>
            <w:r w:rsidRPr="004C6A82">
              <w:t>ОМ</w:t>
            </w:r>
          </w:p>
        </w:tc>
        <w:tc>
          <w:tcPr>
            <w:tcW w:w="3963" w:type="dxa"/>
          </w:tcPr>
          <w:p w14:paraId="4F3D5CD0"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_Ref108002540 \h  \* MERGEFORMAT </w:instrText>
            </w:r>
            <w:r w:rsidRPr="004C6A82">
              <w:fldChar w:fldCharType="separate"/>
            </w:r>
            <w:r w:rsidR="00306405">
              <w:t>487</w:t>
            </w:r>
            <w:r w:rsidRPr="004C6A82">
              <w:fldChar w:fldCharType="end"/>
            </w:r>
          </w:p>
        </w:tc>
      </w:tr>
    </w:tbl>
    <w:p w14:paraId="2E4CC76C" w14:textId="77777777" w:rsidR="00A2211A" w:rsidRPr="001251C1" w:rsidRDefault="00A2211A" w:rsidP="001251C1">
      <w:pPr>
        <w:pStyle w:val="32"/>
      </w:pPr>
      <w:r w:rsidRPr="001251C1">
        <w:lastRenderedPageBreak/>
        <w:t xml:space="preserve"> </w:t>
      </w:r>
      <w:bookmarkStart w:id="7050" w:name="_Toc59456487"/>
      <w:bookmarkStart w:id="7051" w:name="_Toc185235825"/>
      <w:bookmarkStart w:id="7052" w:name="_Toc202884200"/>
      <w:r w:rsidRPr="001251C1">
        <w:t>Описание комплексного типа «tR_765_G_S2_D_ITEM»</w:t>
      </w:r>
      <w:bookmarkEnd w:id="7050"/>
      <w:bookmarkEnd w:id="7051"/>
      <w:bookmarkEnd w:id="7052"/>
    </w:p>
    <w:p w14:paraId="528B4F0E" w14:textId="77777777" w:rsidR="00A2211A" w:rsidRPr="003B79DD" w:rsidRDefault="00A2211A" w:rsidP="005E23D3">
      <w:pPr>
        <w:pStyle w:val="GOSTNormal"/>
        <w:rPr>
          <w:rStyle w:val="GOSTNormal0"/>
          <w:szCs w:val="24"/>
        </w:rPr>
      </w:pPr>
      <w:r w:rsidRPr="003B79DD">
        <w:rPr>
          <w:rStyle w:val="GOSTNormal0"/>
          <w:szCs w:val="24"/>
        </w:rPr>
        <w:t xml:space="preserve">Описание комплексного типа </w:t>
      </w:r>
      <w:r w:rsidRPr="003B79DD">
        <w:rPr>
          <w:rStyle w:val="GOSTNormal0"/>
          <w:rFonts w:eastAsia="Calibri"/>
          <w:szCs w:val="24"/>
        </w:rPr>
        <w:t>«</w:t>
      </w:r>
      <w:r w:rsidRPr="003B79DD">
        <w:rPr>
          <w:lang w:val="en-US"/>
        </w:rPr>
        <w:t>tR</w:t>
      </w:r>
      <w:r w:rsidRPr="003B79DD">
        <w:t>_765_</w:t>
      </w:r>
      <w:r w:rsidRPr="003B79DD">
        <w:rPr>
          <w:lang w:val="en-US"/>
        </w:rPr>
        <w:t>G</w:t>
      </w:r>
      <w:r w:rsidRPr="003B79DD">
        <w:t>_</w:t>
      </w:r>
      <w:r w:rsidRPr="003B79DD">
        <w:rPr>
          <w:lang w:val="en-US"/>
        </w:rPr>
        <w:t>S</w:t>
      </w:r>
      <w:r w:rsidRPr="003B79DD">
        <w:t>2_</w:t>
      </w:r>
      <w:r w:rsidRPr="003B79DD">
        <w:rPr>
          <w:lang w:val="en-US"/>
        </w:rPr>
        <w:t>D</w:t>
      </w:r>
      <w:r w:rsidRPr="003B79DD">
        <w:rPr>
          <w:color w:val="000000"/>
        </w:rPr>
        <w:t>_ITEM</w:t>
      </w:r>
      <w:r w:rsidRPr="003B79DD">
        <w:rPr>
          <w:rStyle w:val="GOSTNormal0"/>
          <w:szCs w:val="24"/>
        </w:rPr>
        <w:t>» блока «</w:t>
      </w:r>
      <w:r w:rsidRPr="003B79DD">
        <w:t>2. Операции с бюджетными данными (строки)</w:t>
      </w:r>
      <w:r w:rsidRPr="003B79DD">
        <w:rPr>
          <w:rStyle w:val="GOSTNormal0"/>
          <w:szCs w:val="24"/>
        </w:rPr>
        <w:t>».</w:t>
      </w:r>
    </w:p>
    <w:p w14:paraId="4564A5A0" w14:textId="77777777" w:rsidR="00A2211A" w:rsidRPr="005E23D3" w:rsidRDefault="00591977" w:rsidP="005E23D3">
      <w:pPr>
        <w:pStyle w:val="GOSTNameTable"/>
      </w:pPr>
      <w:r>
        <w:rPr>
          <w:noProof/>
        </w:rPr>
        <w:fldChar w:fldCharType="begin"/>
      </w:r>
      <w:r>
        <w:rPr>
          <w:noProof/>
        </w:rPr>
        <w:instrText xml:space="preserve"> SEQ Таблица \* ARABIC </w:instrText>
      </w:r>
      <w:r>
        <w:rPr>
          <w:noProof/>
        </w:rPr>
        <w:fldChar w:fldCharType="separate"/>
      </w:r>
      <w:bookmarkStart w:id="7053" w:name="_Ref108002540"/>
      <w:bookmarkStart w:id="7054" w:name="_Toc185236247"/>
      <w:r w:rsidR="00306405">
        <w:rPr>
          <w:noProof/>
        </w:rPr>
        <w:t>487</w:t>
      </w:r>
      <w:bookmarkEnd w:id="7053"/>
      <w:r>
        <w:rPr>
          <w:noProof/>
        </w:rPr>
        <w:fldChar w:fldCharType="end"/>
      </w:r>
      <w:r w:rsidR="00A2211A" w:rsidRPr="005E23D3">
        <w:t xml:space="preserve"> – Описание комплексного типа «tR_765_G_S2_D_ITEM»</w:t>
      </w:r>
      <w:bookmarkEnd w:id="705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A2211A" w:rsidRPr="003B79DD" w14:paraId="59A73927" w14:textId="77777777" w:rsidTr="00657333">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4132C749" w14:textId="77777777" w:rsidR="00A2211A" w:rsidRPr="003B79DD" w:rsidRDefault="00A2211A" w:rsidP="000939EE">
            <w:pPr>
              <w:pStyle w:val="GOSTTableHead"/>
            </w:pPr>
            <w:r w:rsidRPr="003B79DD">
              <w:t>Наименование элемента</w:t>
            </w:r>
          </w:p>
        </w:tc>
        <w:tc>
          <w:tcPr>
            <w:tcW w:w="1701" w:type="dxa"/>
          </w:tcPr>
          <w:p w14:paraId="54142564" w14:textId="77777777" w:rsidR="00A2211A" w:rsidRPr="003B79DD" w:rsidRDefault="00A2211A" w:rsidP="000939EE">
            <w:pPr>
              <w:pStyle w:val="GOSTTableHead"/>
            </w:pPr>
            <w:r w:rsidRPr="003B79DD">
              <w:t>Сокращенное наименование (код) элемента</w:t>
            </w:r>
          </w:p>
        </w:tc>
        <w:tc>
          <w:tcPr>
            <w:tcW w:w="567" w:type="dxa"/>
          </w:tcPr>
          <w:p w14:paraId="23EB606C" w14:textId="77777777" w:rsidR="00A2211A" w:rsidRPr="003B79DD" w:rsidRDefault="00A2211A" w:rsidP="000939EE">
            <w:pPr>
              <w:pStyle w:val="GOSTTableHead"/>
            </w:pPr>
            <w:r w:rsidRPr="003B79DD">
              <w:t>Тип</w:t>
            </w:r>
          </w:p>
        </w:tc>
        <w:tc>
          <w:tcPr>
            <w:tcW w:w="1134" w:type="dxa"/>
          </w:tcPr>
          <w:p w14:paraId="17DEC2B7" w14:textId="77777777" w:rsidR="00A2211A" w:rsidRPr="003B79DD" w:rsidRDefault="00A2211A" w:rsidP="000939EE">
            <w:pPr>
              <w:pStyle w:val="GOSTTableHead"/>
            </w:pPr>
            <w:r w:rsidRPr="003B79DD">
              <w:t>Формат элемента</w:t>
            </w:r>
          </w:p>
        </w:tc>
        <w:tc>
          <w:tcPr>
            <w:tcW w:w="567" w:type="dxa"/>
          </w:tcPr>
          <w:p w14:paraId="57E091CA" w14:textId="77777777" w:rsidR="00A2211A" w:rsidRPr="003B79DD" w:rsidRDefault="00A2211A" w:rsidP="000939EE">
            <w:pPr>
              <w:pStyle w:val="GOSTTableHead"/>
            </w:pPr>
            <w:r w:rsidRPr="003B79DD">
              <w:t>Обязательность</w:t>
            </w:r>
          </w:p>
        </w:tc>
        <w:tc>
          <w:tcPr>
            <w:tcW w:w="3963" w:type="dxa"/>
          </w:tcPr>
          <w:p w14:paraId="5D45CBC5" w14:textId="77777777" w:rsidR="00A2211A" w:rsidRPr="003B79DD" w:rsidRDefault="00A2211A" w:rsidP="000939EE">
            <w:pPr>
              <w:pStyle w:val="GOSTTableHead"/>
            </w:pPr>
            <w:r w:rsidRPr="003B79DD">
              <w:t>Дополнительная информация</w:t>
            </w:r>
          </w:p>
        </w:tc>
      </w:tr>
      <w:tr w:rsidR="00A2211A" w:rsidRPr="003B79DD" w14:paraId="5D259839" w14:textId="77777777" w:rsidTr="00657333">
        <w:trPr>
          <w:trHeight w:val="279"/>
        </w:trPr>
        <w:tc>
          <w:tcPr>
            <w:tcW w:w="1702" w:type="dxa"/>
          </w:tcPr>
          <w:p w14:paraId="7F487F48" w14:textId="77777777" w:rsidR="00A2211A" w:rsidRPr="004C6A82" w:rsidRDefault="00A2211A" w:rsidP="004C6A82">
            <w:pPr>
              <w:pStyle w:val="GOSTTablenorm"/>
            </w:pPr>
            <w:r w:rsidRPr="004C6A82">
              <w:t>Документ наименование</w:t>
            </w:r>
          </w:p>
        </w:tc>
        <w:tc>
          <w:tcPr>
            <w:tcW w:w="1701" w:type="dxa"/>
          </w:tcPr>
          <w:p w14:paraId="1B47DF80" w14:textId="77777777" w:rsidR="00A2211A" w:rsidRPr="004C6A82" w:rsidRDefault="00A2211A" w:rsidP="004C6A82">
            <w:pPr>
              <w:pStyle w:val="GOSTTablenorm"/>
            </w:pPr>
            <w:r w:rsidRPr="004C6A82">
              <w:t>G_S2_D_C1</w:t>
            </w:r>
          </w:p>
        </w:tc>
        <w:tc>
          <w:tcPr>
            <w:tcW w:w="567" w:type="dxa"/>
          </w:tcPr>
          <w:p w14:paraId="2F55EC2C" w14:textId="77777777" w:rsidR="00A2211A" w:rsidRPr="004C6A82" w:rsidRDefault="00A2211A" w:rsidP="004C6A82">
            <w:pPr>
              <w:pStyle w:val="GOSTTablenorm"/>
            </w:pPr>
            <w:r w:rsidRPr="004C6A82">
              <w:t>П</w:t>
            </w:r>
          </w:p>
        </w:tc>
        <w:tc>
          <w:tcPr>
            <w:tcW w:w="1134" w:type="dxa"/>
          </w:tcPr>
          <w:p w14:paraId="0E521015" w14:textId="77777777" w:rsidR="00A2211A" w:rsidRPr="004C6A82" w:rsidRDefault="00A2211A" w:rsidP="004C6A82">
            <w:pPr>
              <w:pStyle w:val="GOSTTablenorm"/>
            </w:pPr>
            <w:r w:rsidRPr="004C6A82">
              <w:t>Т(1-100)</w:t>
            </w:r>
          </w:p>
        </w:tc>
        <w:tc>
          <w:tcPr>
            <w:tcW w:w="567" w:type="dxa"/>
          </w:tcPr>
          <w:p w14:paraId="7D3F9CAA" w14:textId="77777777" w:rsidR="00A2211A" w:rsidRPr="004C6A82" w:rsidRDefault="00A2211A" w:rsidP="004C6A82">
            <w:pPr>
              <w:pStyle w:val="GOSTTablenorm"/>
            </w:pPr>
            <w:r w:rsidRPr="004C6A82">
              <w:t>О</w:t>
            </w:r>
          </w:p>
        </w:tc>
        <w:tc>
          <w:tcPr>
            <w:tcW w:w="3963" w:type="dxa"/>
          </w:tcPr>
          <w:p w14:paraId="0C6A17F4" w14:textId="77777777" w:rsidR="00A2211A" w:rsidRPr="004C6A82" w:rsidRDefault="00A2211A" w:rsidP="004C6A82">
            <w:pPr>
              <w:pStyle w:val="GOSTTablenorm"/>
            </w:pPr>
            <w:r w:rsidRPr="004C6A82">
              <w:t>Указывается наименование документа, на основании которого была отражена операция на лицевом счете ИПБС</w:t>
            </w:r>
          </w:p>
        </w:tc>
      </w:tr>
      <w:tr w:rsidR="00A2211A" w:rsidRPr="003B79DD" w14:paraId="7D7E5803" w14:textId="77777777" w:rsidTr="00657333">
        <w:trPr>
          <w:trHeight w:val="279"/>
        </w:trPr>
        <w:tc>
          <w:tcPr>
            <w:tcW w:w="1702" w:type="dxa"/>
          </w:tcPr>
          <w:p w14:paraId="064D9F79" w14:textId="77777777" w:rsidR="00A2211A" w:rsidRPr="004C6A82" w:rsidRDefault="00A2211A" w:rsidP="004C6A82">
            <w:pPr>
              <w:pStyle w:val="GOSTTablenorm"/>
            </w:pPr>
            <w:r w:rsidRPr="004C6A82">
              <w:t>Документ Номер</w:t>
            </w:r>
          </w:p>
        </w:tc>
        <w:tc>
          <w:tcPr>
            <w:tcW w:w="1701" w:type="dxa"/>
          </w:tcPr>
          <w:p w14:paraId="6AEB937C" w14:textId="77777777" w:rsidR="00A2211A" w:rsidRPr="004C6A82" w:rsidRDefault="00A2211A" w:rsidP="004C6A82">
            <w:pPr>
              <w:pStyle w:val="GOSTTablenorm"/>
            </w:pPr>
            <w:r w:rsidRPr="004C6A82">
              <w:t>G_S2_D_C2</w:t>
            </w:r>
          </w:p>
        </w:tc>
        <w:tc>
          <w:tcPr>
            <w:tcW w:w="567" w:type="dxa"/>
          </w:tcPr>
          <w:p w14:paraId="6A85F487" w14:textId="77777777" w:rsidR="00A2211A" w:rsidRPr="004C6A82" w:rsidRDefault="00A2211A" w:rsidP="004C6A82">
            <w:pPr>
              <w:pStyle w:val="GOSTTablenorm"/>
            </w:pPr>
            <w:r w:rsidRPr="004C6A82">
              <w:t>П</w:t>
            </w:r>
          </w:p>
        </w:tc>
        <w:tc>
          <w:tcPr>
            <w:tcW w:w="1134" w:type="dxa"/>
          </w:tcPr>
          <w:p w14:paraId="3002E23E" w14:textId="77777777" w:rsidR="00A2211A" w:rsidRPr="004C6A82" w:rsidRDefault="00A2211A" w:rsidP="004C6A82">
            <w:pPr>
              <w:pStyle w:val="GOSTTablenorm"/>
            </w:pPr>
            <w:r w:rsidRPr="004C6A82">
              <w:t>Т(1-15)</w:t>
            </w:r>
          </w:p>
        </w:tc>
        <w:tc>
          <w:tcPr>
            <w:tcW w:w="567" w:type="dxa"/>
          </w:tcPr>
          <w:p w14:paraId="79AE4062" w14:textId="77777777" w:rsidR="00A2211A" w:rsidRPr="004C6A82" w:rsidRDefault="00A2211A" w:rsidP="004C6A82">
            <w:pPr>
              <w:pStyle w:val="GOSTTablenorm"/>
            </w:pPr>
            <w:r w:rsidRPr="004C6A82">
              <w:t>О</w:t>
            </w:r>
          </w:p>
        </w:tc>
        <w:tc>
          <w:tcPr>
            <w:tcW w:w="3963" w:type="dxa"/>
          </w:tcPr>
          <w:p w14:paraId="2CE8E3F7" w14:textId="77777777" w:rsidR="00A2211A" w:rsidRPr="004C6A82" w:rsidRDefault="00A2211A" w:rsidP="004C6A82">
            <w:pPr>
              <w:pStyle w:val="GOSTTablenorm"/>
            </w:pPr>
            <w:r w:rsidRPr="004C6A82">
              <w:t>Указывается номер документа, на основании которого была отражена операция на лицевом счете ИПБС</w:t>
            </w:r>
          </w:p>
        </w:tc>
      </w:tr>
      <w:tr w:rsidR="00A2211A" w:rsidRPr="003B79DD" w14:paraId="4FD81537" w14:textId="77777777" w:rsidTr="00657333">
        <w:trPr>
          <w:trHeight w:val="279"/>
        </w:trPr>
        <w:tc>
          <w:tcPr>
            <w:tcW w:w="1702" w:type="dxa"/>
          </w:tcPr>
          <w:p w14:paraId="730370C2" w14:textId="77777777" w:rsidR="00A2211A" w:rsidRPr="004C6A82" w:rsidRDefault="00A2211A" w:rsidP="004C6A82">
            <w:pPr>
              <w:pStyle w:val="GOSTTablenorm"/>
            </w:pPr>
            <w:r w:rsidRPr="004C6A82">
              <w:t>Документ Дата</w:t>
            </w:r>
          </w:p>
        </w:tc>
        <w:tc>
          <w:tcPr>
            <w:tcW w:w="1701" w:type="dxa"/>
          </w:tcPr>
          <w:p w14:paraId="6609C47A" w14:textId="77777777" w:rsidR="00A2211A" w:rsidRPr="004C6A82" w:rsidRDefault="00A2211A" w:rsidP="004C6A82">
            <w:pPr>
              <w:pStyle w:val="GOSTTablenorm"/>
            </w:pPr>
            <w:r w:rsidRPr="004C6A82">
              <w:t>G_S2_D_C3</w:t>
            </w:r>
          </w:p>
        </w:tc>
        <w:tc>
          <w:tcPr>
            <w:tcW w:w="567" w:type="dxa"/>
          </w:tcPr>
          <w:p w14:paraId="1FC35BDB" w14:textId="77777777" w:rsidR="00A2211A" w:rsidRPr="004C6A82" w:rsidRDefault="00A2211A" w:rsidP="004C6A82">
            <w:pPr>
              <w:pStyle w:val="GOSTTablenorm"/>
            </w:pPr>
            <w:r w:rsidRPr="004C6A82">
              <w:t>П</w:t>
            </w:r>
          </w:p>
        </w:tc>
        <w:tc>
          <w:tcPr>
            <w:tcW w:w="1134" w:type="dxa"/>
          </w:tcPr>
          <w:p w14:paraId="24A7AABD" w14:textId="77777777" w:rsidR="00A2211A" w:rsidRPr="004C6A82" w:rsidRDefault="00A2211A" w:rsidP="004C6A82">
            <w:pPr>
              <w:pStyle w:val="GOSTTablenorm"/>
            </w:pPr>
            <w:r w:rsidRPr="004C6A82">
              <w:t>Date</w:t>
            </w:r>
          </w:p>
        </w:tc>
        <w:tc>
          <w:tcPr>
            <w:tcW w:w="567" w:type="dxa"/>
          </w:tcPr>
          <w:p w14:paraId="4F4DE7C1" w14:textId="77777777" w:rsidR="00A2211A" w:rsidRPr="004C6A82" w:rsidRDefault="00A2211A" w:rsidP="004C6A82">
            <w:pPr>
              <w:pStyle w:val="GOSTTablenorm"/>
            </w:pPr>
            <w:r w:rsidRPr="004C6A82">
              <w:t>О</w:t>
            </w:r>
          </w:p>
        </w:tc>
        <w:tc>
          <w:tcPr>
            <w:tcW w:w="3963" w:type="dxa"/>
          </w:tcPr>
          <w:p w14:paraId="7AC0C1CF" w14:textId="77777777" w:rsidR="00A2211A" w:rsidRPr="004C6A82" w:rsidRDefault="00A2211A" w:rsidP="004C6A82">
            <w:pPr>
              <w:pStyle w:val="GOSTTablenorm"/>
            </w:pPr>
            <w:r w:rsidRPr="004C6A82">
              <w:t>Указывается дата составления документа, на основании которого была отражена операция на лицевом счете ИПБС</w:t>
            </w:r>
          </w:p>
        </w:tc>
      </w:tr>
      <w:tr w:rsidR="00A2211A" w:rsidRPr="003B79DD" w14:paraId="2F62F6BF" w14:textId="77777777" w:rsidTr="00657333">
        <w:trPr>
          <w:trHeight w:val="279"/>
        </w:trPr>
        <w:tc>
          <w:tcPr>
            <w:tcW w:w="1702" w:type="dxa"/>
          </w:tcPr>
          <w:p w14:paraId="2FB2B1ED" w14:textId="77777777" w:rsidR="00A2211A" w:rsidRPr="004C6A82" w:rsidRDefault="00A2211A" w:rsidP="004C6A82">
            <w:pPr>
              <w:pStyle w:val="GOSTTablenorm"/>
            </w:pPr>
            <w:r w:rsidRPr="004C6A82">
              <w:t>GUID документа, подтверждающего проведение операции</w:t>
            </w:r>
          </w:p>
        </w:tc>
        <w:tc>
          <w:tcPr>
            <w:tcW w:w="1701" w:type="dxa"/>
          </w:tcPr>
          <w:p w14:paraId="7560ADDB" w14:textId="77777777" w:rsidR="00A2211A" w:rsidRPr="005E6904" w:rsidRDefault="00A2211A" w:rsidP="004C6A82">
            <w:pPr>
              <w:pStyle w:val="GOSTTablenorm"/>
              <w:rPr>
                <w:lang w:val="en-US"/>
              </w:rPr>
            </w:pPr>
            <w:r w:rsidRPr="005E6904">
              <w:rPr>
                <w:lang w:val="en-US"/>
              </w:rPr>
              <w:t>G_S2_D_DOC_H_GUID</w:t>
            </w:r>
          </w:p>
        </w:tc>
        <w:tc>
          <w:tcPr>
            <w:tcW w:w="567" w:type="dxa"/>
          </w:tcPr>
          <w:p w14:paraId="18FAA5D1" w14:textId="77777777" w:rsidR="00A2211A" w:rsidRPr="004C6A82" w:rsidRDefault="00A2211A" w:rsidP="004C6A82">
            <w:pPr>
              <w:pStyle w:val="GOSTTablenorm"/>
            </w:pPr>
            <w:r w:rsidRPr="004C6A82">
              <w:t>П</w:t>
            </w:r>
          </w:p>
        </w:tc>
        <w:tc>
          <w:tcPr>
            <w:tcW w:w="1134" w:type="dxa"/>
          </w:tcPr>
          <w:p w14:paraId="62B8151F" w14:textId="77777777" w:rsidR="00A2211A" w:rsidRPr="004C6A82" w:rsidRDefault="00A2211A" w:rsidP="004C6A82">
            <w:pPr>
              <w:pStyle w:val="GOSTTablenorm"/>
            </w:pPr>
            <w:r w:rsidRPr="004C6A82">
              <w:t>GUID</w:t>
            </w:r>
          </w:p>
        </w:tc>
        <w:tc>
          <w:tcPr>
            <w:tcW w:w="567" w:type="dxa"/>
          </w:tcPr>
          <w:p w14:paraId="4B0F2A11" w14:textId="77777777" w:rsidR="00A2211A" w:rsidRPr="004C6A82" w:rsidRDefault="00A2211A" w:rsidP="004C6A82">
            <w:pPr>
              <w:pStyle w:val="GOSTTablenorm"/>
            </w:pPr>
            <w:r w:rsidRPr="004C6A82">
              <w:t>О</w:t>
            </w:r>
          </w:p>
        </w:tc>
        <w:tc>
          <w:tcPr>
            <w:tcW w:w="3963" w:type="dxa"/>
          </w:tcPr>
          <w:p w14:paraId="1FCDA5EB" w14:textId="77777777" w:rsidR="00A2211A" w:rsidRPr="004C6A82" w:rsidRDefault="00A2211A" w:rsidP="004C6A82">
            <w:pPr>
              <w:pStyle w:val="GOSTTablenorm"/>
            </w:pPr>
            <w:r w:rsidRPr="004C6A82">
              <w:t>Указывается GUID документа, на основании которого была отражена операция на лицевом счете ИПБС</w:t>
            </w:r>
          </w:p>
        </w:tc>
      </w:tr>
      <w:tr w:rsidR="00A2211A" w:rsidRPr="003B79DD" w14:paraId="7A9BF7CC" w14:textId="77777777" w:rsidTr="00657333">
        <w:trPr>
          <w:trHeight w:val="279"/>
        </w:trPr>
        <w:tc>
          <w:tcPr>
            <w:tcW w:w="1702" w:type="dxa"/>
          </w:tcPr>
          <w:p w14:paraId="02A0D714" w14:textId="77777777" w:rsidR="00A2211A" w:rsidRPr="004C6A82" w:rsidRDefault="00A2211A" w:rsidP="004C6A82">
            <w:pPr>
              <w:pStyle w:val="GOSTTablenorm"/>
            </w:pPr>
            <w:r w:rsidRPr="004C6A82">
              <w:t>Бюджетные ассигнования</w:t>
            </w:r>
          </w:p>
          <w:p w14:paraId="6F67DE00" w14:textId="77777777" w:rsidR="00A2211A" w:rsidRPr="004C6A82" w:rsidRDefault="00A2211A" w:rsidP="004C6A82">
            <w:pPr>
              <w:pStyle w:val="GOSTTablenorm"/>
            </w:pPr>
            <w:r w:rsidRPr="004C6A82">
              <w:t>на текущий финансовый год</w:t>
            </w:r>
          </w:p>
        </w:tc>
        <w:tc>
          <w:tcPr>
            <w:tcW w:w="1701" w:type="dxa"/>
          </w:tcPr>
          <w:p w14:paraId="7EBC87A1" w14:textId="77777777" w:rsidR="00A2211A" w:rsidRPr="004C6A82" w:rsidRDefault="00A2211A" w:rsidP="004C6A82">
            <w:pPr>
              <w:pStyle w:val="GOSTTablenorm"/>
            </w:pPr>
            <w:r w:rsidRPr="004C6A82">
              <w:t>G_S2_D_C4</w:t>
            </w:r>
          </w:p>
        </w:tc>
        <w:tc>
          <w:tcPr>
            <w:tcW w:w="567" w:type="dxa"/>
          </w:tcPr>
          <w:p w14:paraId="21AC3655" w14:textId="77777777" w:rsidR="00A2211A" w:rsidRPr="004C6A82" w:rsidRDefault="00A2211A" w:rsidP="004C6A82">
            <w:pPr>
              <w:pStyle w:val="GOSTTablenorm"/>
            </w:pPr>
            <w:r w:rsidRPr="004C6A82">
              <w:t>П</w:t>
            </w:r>
          </w:p>
        </w:tc>
        <w:tc>
          <w:tcPr>
            <w:tcW w:w="1134" w:type="dxa"/>
          </w:tcPr>
          <w:p w14:paraId="66AD24AE" w14:textId="77777777" w:rsidR="00A2211A" w:rsidRPr="004C6A82" w:rsidRDefault="00A2211A" w:rsidP="004C6A82">
            <w:pPr>
              <w:pStyle w:val="GOSTTablenorm"/>
            </w:pPr>
            <w:r w:rsidRPr="004C6A82">
              <w:t>N(20.2)</w:t>
            </w:r>
          </w:p>
        </w:tc>
        <w:tc>
          <w:tcPr>
            <w:tcW w:w="567" w:type="dxa"/>
          </w:tcPr>
          <w:p w14:paraId="1B652432" w14:textId="77777777" w:rsidR="00A2211A" w:rsidRPr="004C6A82" w:rsidRDefault="00A2211A" w:rsidP="004C6A82">
            <w:pPr>
              <w:pStyle w:val="GOSTTablenorm"/>
            </w:pPr>
            <w:r w:rsidRPr="004C6A82">
              <w:t>Н</w:t>
            </w:r>
          </w:p>
        </w:tc>
        <w:tc>
          <w:tcPr>
            <w:tcW w:w="3963" w:type="dxa"/>
          </w:tcPr>
          <w:p w14:paraId="122A44BE" w14:textId="77777777" w:rsidR="00A2211A" w:rsidRPr="004C6A82" w:rsidRDefault="00A2211A" w:rsidP="004C6A82">
            <w:pPr>
              <w:pStyle w:val="GOSTTablenorm"/>
            </w:pPr>
            <w:r w:rsidRPr="004C6A82">
              <w:t>Указывается сумма изменений (увеличение или уменьшение) бюджетных ассигнований, доведенных до ИПБС на текущий финансовый год</w:t>
            </w:r>
          </w:p>
        </w:tc>
      </w:tr>
      <w:tr w:rsidR="00A2211A" w:rsidRPr="003B79DD" w14:paraId="7A1C07F3" w14:textId="77777777" w:rsidTr="00657333">
        <w:trPr>
          <w:trHeight w:val="279"/>
        </w:trPr>
        <w:tc>
          <w:tcPr>
            <w:tcW w:w="1702" w:type="dxa"/>
          </w:tcPr>
          <w:p w14:paraId="4C7E57F3" w14:textId="77777777" w:rsidR="00A2211A" w:rsidRPr="004C6A82" w:rsidRDefault="00A2211A" w:rsidP="004C6A82">
            <w:pPr>
              <w:pStyle w:val="GOSTTablenorm"/>
            </w:pPr>
            <w:r w:rsidRPr="004C6A82">
              <w:t xml:space="preserve">Бюджетные ассигнования </w:t>
            </w:r>
          </w:p>
          <w:p w14:paraId="2600F572" w14:textId="77777777" w:rsidR="00A2211A" w:rsidRPr="004C6A82" w:rsidRDefault="00A2211A" w:rsidP="004C6A82">
            <w:pPr>
              <w:pStyle w:val="GOSTTablenorm"/>
            </w:pPr>
            <w:r w:rsidRPr="004C6A82">
              <w:t xml:space="preserve">на плановый период </w:t>
            </w:r>
          </w:p>
          <w:p w14:paraId="0DD4ED09" w14:textId="77777777" w:rsidR="00A2211A" w:rsidRPr="004C6A82" w:rsidRDefault="00A2211A" w:rsidP="004C6A82">
            <w:pPr>
              <w:pStyle w:val="GOSTTablenorm"/>
            </w:pPr>
            <w:r w:rsidRPr="004C6A82">
              <w:t>первый год</w:t>
            </w:r>
          </w:p>
        </w:tc>
        <w:tc>
          <w:tcPr>
            <w:tcW w:w="1701" w:type="dxa"/>
          </w:tcPr>
          <w:p w14:paraId="3C9624D9" w14:textId="77777777" w:rsidR="00A2211A" w:rsidRPr="004C6A82" w:rsidRDefault="00A2211A" w:rsidP="004C6A82">
            <w:pPr>
              <w:pStyle w:val="GOSTTablenorm"/>
            </w:pPr>
            <w:r w:rsidRPr="004C6A82">
              <w:t>G_S2_D_C5</w:t>
            </w:r>
          </w:p>
        </w:tc>
        <w:tc>
          <w:tcPr>
            <w:tcW w:w="567" w:type="dxa"/>
          </w:tcPr>
          <w:p w14:paraId="6710639C" w14:textId="77777777" w:rsidR="00A2211A" w:rsidRPr="004C6A82" w:rsidRDefault="00A2211A" w:rsidP="004C6A82">
            <w:pPr>
              <w:pStyle w:val="GOSTTablenorm"/>
            </w:pPr>
            <w:r w:rsidRPr="004C6A82">
              <w:t>П</w:t>
            </w:r>
          </w:p>
        </w:tc>
        <w:tc>
          <w:tcPr>
            <w:tcW w:w="1134" w:type="dxa"/>
          </w:tcPr>
          <w:p w14:paraId="7ACA3C26" w14:textId="77777777" w:rsidR="00A2211A" w:rsidRPr="004C6A82" w:rsidRDefault="00A2211A" w:rsidP="004C6A82">
            <w:pPr>
              <w:pStyle w:val="GOSTTablenorm"/>
            </w:pPr>
            <w:r w:rsidRPr="004C6A82">
              <w:t>N(20.2)</w:t>
            </w:r>
          </w:p>
        </w:tc>
        <w:tc>
          <w:tcPr>
            <w:tcW w:w="567" w:type="dxa"/>
          </w:tcPr>
          <w:p w14:paraId="3B726DE6" w14:textId="77777777" w:rsidR="00A2211A" w:rsidRPr="004C6A82" w:rsidRDefault="00A2211A" w:rsidP="004C6A82">
            <w:pPr>
              <w:pStyle w:val="GOSTTablenorm"/>
            </w:pPr>
            <w:r w:rsidRPr="004C6A82">
              <w:t>Н</w:t>
            </w:r>
          </w:p>
        </w:tc>
        <w:tc>
          <w:tcPr>
            <w:tcW w:w="3963" w:type="dxa"/>
          </w:tcPr>
          <w:p w14:paraId="2FEEE034" w14:textId="77777777" w:rsidR="00A2211A" w:rsidRPr="004C6A82" w:rsidRDefault="00A2211A" w:rsidP="004C6A82">
            <w:pPr>
              <w:pStyle w:val="GOSTTablenorm"/>
            </w:pPr>
            <w:r w:rsidRPr="004C6A82">
              <w:t>Указывается сумма изменений (увеличение или уменьшение) бюджетных ассигнований, доведенных до ИПБС на первый год планового периода</w:t>
            </w:r>
          </w:p>
        </w:tc>
      </w:tr>
      <w:tr w:rsidR="00A2211A" w:rsidRPr="003B79DD" w14:paraId="24DFB15A" w14:textId="77777777" w:rsidTr="00657333">
        <w:trPr>
          <w:trHeight w:val="279"/>
        </w:trPr>
        <w:tc>
          <w:tcPr>
            <w:tcW w:w="1702" w:type="dxa"/>
          </w:tcPr>
          <w:p w14:paraId="2069E60C" w14:textId="77777777" w:rsidR="00A2211A" w:rsidRPr="004C6A82" w:rsidRDefault="00A2211A" w:rsidP="004C6A82">
            <w:pPr>
              <w:pStyle w:val="GOSTTablenorm"/>
            </w:pPr>
            <w:r w:rsidRPr="004C6A82">
              <w:t xml:space="preserve">Бюджетные ассигнования </w:t>
            </w:r>
          </w:p>
          <w:p w14:paraId="19AB1C13" w14:textId="499EA65F" w:rsidR="00A2211A" w:rsidRPr="004C6A82" w:rsidRDefault="00A2211A" w:rsidP="004C6A82">
            <w:pPr>
              <w:pStyle w:val="GOSTTablenorm"/>
            </w:pPr>
            <w:r w:rsidRPr="004C6A82">
              <w:t>на плановый период</w:t>
            </w:r>
          </w:p>
          <w:p w14:paraId="5460C3D7" w14:textId="77777777" w:rsidR="00A2211A" w:rsidRPr="004C6A82" w:rsidRDefault="00A2211A" w:rsidP="004C6A82">
            <w:pPr>
              <w:pStyle w:val="GOSTTablenorm"/>
            </w:pPr>
            <w:r w:rsidRPr="004C6A82">
              <w:t>второй год</w:t>
            </w:r>
          </w:p>
        </w:tc>
        <w:tc>
          <w:tcPr>
            <w:tcW w:w="1701" w:type="dxa"/>
          </w:tcPr>
          <w:p w14:paraId="1F45FF20" w14:textId="77777777" w:rsidR="00A2211A" w:rsidRPr="004C6A82" w:rsidRDefault="00A2211A" w:rsidP="004C6A82">
            <w:pPr>
              <w:pStyle w:val="GOSTTablenorm"/>
            </w:pPr>
            <w:r w:rsidRPr="004C6A82">
              <w:t>G_S2_D_C6</w:t>
            </w:r>
          </w:p>
        </w:tc>
        <w:tc>
          <w:tcPr>
            <w:tcW w:w="567" w:type="dxa"/>
          </w:tcPr>
          <w:p w14:paraId="5B59374E" w14:textId="77777777" w:rsidR="00A2211A" w:rsidRPr="004C6A82" w:rsidRDefault="00A2211A" w:rsidP="004C6A82">
            <w:pPr>
              <w:pStyle w:val="GOSTTablenorm"/>
            </w:pPr>
            <w:r w:rsidRPr="004C6A82">
              <w:t>П</w:t>
            </w:r>
          </w:p>
        </w:tc>
        <w:tc>
          <w:tcPr>
            <w:tcW w:w="1134" w:type="dxa"/>
          </w:tcPr>
          <w:p w14:paraId="08AB8C86" w14:textId="77777777" w:rsidR="00A2211A" w:rsidRPr="004C6A82" w:rsidRDefault="00A2211A" w:rsidP="004C6A82">
            <w:pPr>
              <w:pStyle w:val="GOSTTablenorm"/>
            </w:pPr>
            <w:r w:rsidRPr="004C6A82">
              <w:t>N(20.2)</w:t>
            </w:r>
          </w:p>
        </w:tc>
        <w:tc>
          <w:tcPr>
            <w:tcW w:w="567" w:type="dxa"/>
          </w:tcPr>
          <w:p w14:paraId="383A9459" w14:textId="77777777" w:rsidR="00A2211A" w:rsidRPr="004C6A82" w:rsidRDefault="00A2211A" w:rsidP="004C6A82">
            <w:pPr>
              <w:pStyle w:val="GOSTTablenorm"/>
            </w:pPr>
            <w:r w:rsidRPr="004C6A82">
              <w:t>Н</w:t>
            </w:r>
          </w:p>
        </w:tc>
        <w:tc>
          <w:tcPr>
            <w:tcW w:w="3963" w:type="dxa"/>
          </w:tcPr>
          <w:p w14:paraId="3A59DF7E" w14:textId="77777777" w:rsidR="00A2211A" w:rsidRPr="004C6A82" w:rsidRDefault="00A2211A" w:rsidP="004C6A82">
            <w:pPr>
              <w:pStyle w:val="GOSTTablenorm"/>
            </w:pPr>
            <w:r w:rsidRPr="004C6A82">
              <w:t>Указывается сумма изменений (увеличение или уменьшение) бюджетных ассигнований, доведенных до ИПБС на второй год планового периода</w:t>
            </w:r>
          </w:p>
        </w:tc>
      </w:tr>
      <w:tr w:rsidR="00A2211A" w:rsidRPr="003B79DD" w14:paraId="78E937C8" w14:textId="77777777" w:rsidTr="00657333">
        <w:trPr>
          <w:trHeight w:val="279"/>
        </w:trPr>
        <w:tc>
          <w:tcPr>
            <w:tcW w:w="1702" w:type="dxa"/>
          </w:tcPr>
          <w:p w14:paraId="34A39599" w14:textId="77777777" w:rsidR="00A2211A" w:rsidRPr="004C6A82" w:rsidRDefault="00A2211A" w:rsidP="004C6A82">
            <w:pPr>
              <w:pStyle w:val="GOSTTablenorm"/>
            </w:pPr>
            <w:r w:rsidRPr="004C6A82">
              <w:t xml:space="preserve">Бюджетные ассигнования </w:t>
            </w:r>
          </w:p>
          <w:p w14:paraId="02AEE880" w14:textId="40177098" w:rsidR="00A2211A" w:rsidRPr="004C6A82" w:rsidRDefault="00A2211A" w:rsidP="004C6A82">
            <w:pPr>
              <w:pStyle w:val="GOSTTablenorm"/>
            </w:pPr>
            <w:r w:rsidRPr="004C6A82">
              <w:t>на плановый период</w:t>
            </w:r>
          </w:p>
          <w:p w14:paraId="0B1A28C8" w14:textId="77777777" w:rsidR="00A2211A" w:rsidRPr="004C6A82" w:rsidRDefault="00A2211A" w:rsidP="004C6A82">
            <w:pPr>
              <w:pStyle w:val="GOSTTablenorm"/>
            </w:pPr>
            <w:r w:rsidRPr="004C6A82">
              <w:t>третий год</w:t>
            </w:r>
          </w:p>
        </w:tc>
        <w:tc>
          <w:tcPr>
            <w:tcW w:w="1701" w:type="dxa"/>
          </w:tcPr>
          <w:p w14:paraId="059B2F91" w14:textId="77777777" w:rsidR="00A2211A" w:rsidRPr="004C6A82" w:rsidRDefault="00A2211A" w:rsidP="004C6A82">
            <w:pPr>
              <w:pStyle w:val="GOSTTablenorm"/>
            </w:pPr>
            <w:r w:rsidRPr="004C6A82">
              <w:t>G_S2_D_C6_2</w:t>
            </w:r>
          </w:p>
        </w:tc>
        <w:tc>
          <w:tcPr>
            <w:tcW w:w="567" w:type="dxa"/>
          </w:tcPr>
          <w:p w14:paraId="2D7C8CE8" w14:textId="77777777" w:rsidR="00A2211A" w:rsidRPr="004C6A82" w:rsidRDefault="00A2211A" w:rsidP="004C6A82">
            <w:pPr>
              <w:pStyle w:val="GOSTTablenorm"/>
            </w:pPr>
            <w:r w:rsidRPr="004C6A82">
              <w:t>П</w:t>
            </w:r>
          </w:p>
        </w:tc>
        <w:tc>
          <w:tcPr>
            <w:tcW w:w="1134" w:type="dxa"/>
          </w:tcPr>
          <w:p w14:paraId="1E36768E" w14:textId="77777777" w:rsidR="00A2211A" w:rsidRPr="004C6A82" w:rsidRDefault="00A2211A" w:rsidP="004C6A82">
            <w:pPr>
              <w:pStyle w:val="GOSTTablenorm"/>
            </w:pPr>
            <w:r w:rsidRPr="004C6A82">
              <w:t>N(20.2)</w:t>
            </w:r>
          </w:p>
        </w:tc>
        <w:tc>
          <w:tcPr>
            <w:tcW w:w="567" w:type="dxa"/>
          </w:tcPr>
          <w:p w14:paraId="2A6EE31B" w14:textId="77777777" w:rsidR="00A2211A" w:rsidRPr="004C6A82" w:rsidRDefault="00A2211A" w:rsidP="004C6A82">
            <w:pPr>
              <w:pStyle w:val="GOSTTablenorm"/>
            </w:pPr>
            <w:r w:rsidRPr="004C6A82">
              <w:t>Н</w:t>
            </w:r>
          </w:p>
        </w:tc>
        <w:tc>
          <w:tcPr>
            <w:tcW w:w="3963" w:type="dxa"/>
          </w:tcPr>
          <w:p w14:paraId="7B0B3B27" w14:textId="77777777" w:rsidR="00A2211A" w:rsidRPr="004C6A82" w:rsidRDefault="00A2211A" w:rsidP="004C6A82">
            <w:pPr>
              <w:pStyle w:val="GOSTTablenorm"/>
            </w:pPr>
            <w:r w:rsidRPr="004C6A82">
              <w:t>Указывается сумма изменений (увеличение или уменьшение) бюджетных ассигнований, доведенных до ИПБС на третий год планового периода</w:t>
            </w:r>
          </w:p>
        </w:tc>
      </w:tr>
      <w:tr w:rsidR="00A2211A" w:rsidRPr="003B79DD" w14:paraId="1531FD70" w14:textId="77777777" w:rsidTr="00657333">
        <w:trPr>
          <w:trHeight w:val="279"/>
        </w:trPr>
        <w:tc>
          <w:tcPr>
            <w:tcW w:w="1702" w:type="dxa"/>
          </w:tcPr>
          <w:p w14:paraId="260DF429" w14:textId="77777777" w:rsidR="00A2211A" w:rsidRPr="004C6A82" w:rsidRDefault="00A2211A" w:rsidP="004C6A82">
            <w:pPr>
              <w:pStyle w:val="GOSTTablenorm"/>
            </w:pPr>
            <w:r w:rsidRPr="004C6A82">
              <w:t>Лимиты бюджетных обязательств</w:t>
            </w:r>
          </w:p>
          <w:p w14:paraId="005C9028" w14:textId="77777777" w:rsidR="00A2211A" w:rsidRPr="004C6A82" w:rsidRDefault="00A2211A" w:rsidP="004C6A82">
            <w:pPr>
              <w:pStyle w:val="GOSTTablenorm"/>
            </w:pPr>
            <w:r w:rsidRPr="004C6A82">
              <w:lastRenderedPageBreak/>
              <w:t>на текущий финансовый год в валюте Российской Федерации</w:t>
            </w:r>
          </w:p>
        </w:tc>
        <w:tc>
          <w:tcPr>
            <w:tcW w:w="1701" w:type="dxa"/>
          </w:tcPr>
          <w:p w14:paraId="7A12F80A" w14:textId="77777777" w:rsidR="00A2211A" w:rsidRPr="004C6A82" w:rsidRDefault="00A2211A" w:rsidP="004C6A82">
            <w:pPr>
              <w:pStyle w:val="GOSTTablenorm"/>
            </w:pPr>
            <w:r w:rsidRPr="004C6A82">
              <w:lastRenderedPageBreak/>
              <w:t>G_S2_D_C7</w:t>
            </w:r>
          </w:p>
        </w:tc>
        <w:tc>
          <w:tcPr>
            <w:tcW w:w="567" w:type="dxa"/>
          </w:tcPr>
          <w:p w14:paraId="44C2899A" w14:textId="77777777" w:rsidR="00A2211A" w:rsidRPr="004C6A82" w:rsidRDefault="00A2211A" w:rsidP="004C6A82">
            <w:pPr>
              <w:pStyle w:val="GOSTTablenorm"/>
            </w:pPr>
            <w:r w:rsidRPr="004C6A82">
              <w:t>П</w:t>
            </w:r>
          </w:p>
        </w:tc>
        <w:tc>
          <w:tcPr>
            <w:tcW w:w="1134" w:type="dxa"/>
          </w:tcPr>
          <w:p w14:paraId="7625A572" w14:textId="77777777" w:rsidR="00A2211A" w:rsidRPr="004C6A82" w:rsidRDefault="00A2211A" w:rsidP="004C6A82">
            <w:pPr>
              <w:pStyle w:val="GOSTTablenorm"/>
            </w:pPr>
            <w:r w:rsidRPr="004C6A82">
              <w:t>N(20.2)</w:t>
            </w:r>
          </w:p>
        </w:tc>
        <w:tc>
          <w:tcPr>
            <w:tcW w:w="567" w:type="dxa"/>
          </w:tcPr>
          <w:p w14:paraId="1D48F1B7" w14:textId="77777777" w:rsidR="00A2211A" w:rsidRPr="004C6A82" w:rsidRDefault="00A2211A" w:rsidP="004C6A82">
            <w:pPr>
              <w:pStyle w:val="GOSTTablenorm"/>
            </w:pPr>
            <w:r w:rsidRPr="004C6A82">
              <w:t>Н</w:t>
            </w:r>
          </w:p>
        </w:tc>
        <w:tc>
          <w:tcPr>
            <w:tcW w:w="3963" w:type="dxa"/>
          </w:tcPr>
          <w:p w14:paraId="126DB128" w14:textId="77777777" w:rsidR="00A2211A" w:rsidRPr="004C6A82" w:rsidRDefault="00A2211A" w:rsidP="004C6A82">
            <w:pPr>
              <w:pStyle w:val="GOSTTablenorm"/>
            </w:pPr>
            <w:r w:rsidRPr="004C6A82">
              <w:t xml:space="preserve">Указывается сумма изменений (увеличение или уменьшение) лимитов бюджетных обязательств, доведенных </w:t>
            </w:r>
            <w:r w:rsidRPr="004C6A82">
              <w:lastRenderedPageBreak/>
              <w:t>до ИПБС (распределенных ИПБС) на текущий финансовый год</w:t>
            </w:r>
          </w:p>
        </w:tc>
      </w:tr>
      <w:tr w:rsidR="00A2211A" w:rsidRPr="003B79DD" w14:paraId="57B8FAED" w14:textId="77777777" w:rsidTr="00657333">
        <w:trPr>
          <w:trHeight w:val="279"/>
        </w:trPr>
        <w:tc>
          <w:tcPr>
            <w:tcW w:w="1702" w:type="dxa"/>
          </w:tcPr>
          <w:p w14:paraId="39D4641D" w14:textId="77777777" w:rsidR="00A2211A" w:rsidRPr="004C6A82" w:rsidRDefault="00A2211A" w:rsidP="004C6A82">
            <w:pPr>
              <w:pStyle w:val="GOSTTablenorm"/>
            </w:pPr>
            <w:r w:rsidRPr="004C6A82">
              <w:lastRenderedPageBreak/>
              <w:t>Лимиты бюджетных обязательств</w:t>
            </w:r>
          </w:p>
          <w:p w14:paraId="24118FBE" w14:textId="77777777" w:rsidR="00A2211A" w:rsidRPr="004C6A82" w:rsidRDefault="00A2211A" w:rsidP="004C6A82">
            <w:pPr>
              <w:pStyle w:val="GOSTTablenorm"/>
            </w:pPr>
            <w:r w:rsidRPr="004C6A82">
              <w:t>на первый год планового периода в валюте Российской Федерации</w:t>
            </w:r>
          </w:p>
        </w:tc>
        <w:tc>
          <w:tcPr>
            <w:tcW w:w="1701" w:type="dxa"/>
          </w:tcPr>
          <w:p w14:paraId="50C43261" w14:textId="77777777" w:rsidR="00A2211A" w:rsidRPr="004C6A82" w:rsidRDefault="00A2211A" w:rsidP="004C6A82">
            <w:pPr>
              <w:pStyle w:val="GOSTTablenorm"/>
            </w:pPr>
            <w:r w:rsidRPr="004C6A82">
              <w:t>G_S2_D_C7_2</w:t>
            </w:r>
          </w:p>
        </w:tc>
        <w:tc>
          <w:tcPr>
            <w:tcW w:w="567" w:type="dxa"/>
          </w:tcPr>
          <w:p w14:paraId="11CDA296" w14:textId="77777777" w:rsidR="00A2211A" w:rsidRPr="004C6A82" w:rsidRDefault="00A2211A" w:rsidP="004C6A82">
            <w:pPr>
              <w:pStyle w:val="GOSTTablenorm"/>
            </w:pPr>
            <w:r w:rsidRPr="004C6A82">
              <w:t>П</w:t>
            </w:r>
          </w:p>
        </w:tc>
        <w:tc>
          <w:tcPr>
            <w:tcW w:w="1134" w:type="dxa"/>
          </w:tcPr>
          <w:p w14:paraId="18E304D3" w14:textId="77777777" w:rsidR="00A2211A" w:rsidRPr="004C6A82" w:rsidRDefault="00A2211A" w:rsidP="004C6A82">
            <w:pPr>
              <w:pStyle w:val="GOSTTablenorm"/>
            </w:pPr>
            <w:r w:rsidRPr="004C6A82">
              <w:t>N(20.2)</w:t>
            </w:r>
          </w:p>
        </w:tc>
        <w:tc>
          <w:tcPr>
            <w:tcW w:w="567" w:type="dxa"/>
          </w:tcPr>
          <w:p w14:paraId="583CCC32" w14:textId="77777777" w:rsidR="00A2211A" w:rsidRPr="004C6A82" w:rsidRDefault="00A2211A" w:rsidP="004C6A82">
            <w:pPr>
              <w:pStyle w:val="GOSTTablenorm"/>
            </w:pPr>
            <w:r w:rsidRPr="004C6A82">
              <w:t>Н</w:t>
            </w:r>
          </w:p>
        </w:tc>
        <w:tc>
          <w:tcPr>
            <w:tcW w:w="3963" w:type="dxa"/>
          </w:tcPr>
          <w:p w14:paraId="2F728730" w14:textId="77777777" w:rsidR="00A2211A" w:rsidRPr="004C6A82" w:rsidRDefault="00A2211A" w:rsidP="004C6A82">
            <w:pPr>
              <w:pStyle w:val="GOSTTablenorm"/>
            </w:pPr>
            <w:r w:rsidRPr="004C6A82">
              <w:t>Указывается сумма изменений (увеличение или уменьшение) лимитов бюджетных обязательств, доведенных до ИПБС (распределенных ИПБС) на очередной финансовый год</w:t>
            </w:r>
          </w:p>
        </w:tc>
      </w:tr>
      <w:tr w:rsidR="00A2211A" w:rsidRPr="003B79DD" w14:paraId="27255D4D" w14:textId="77777777" w:rsidTr="00657333">
        <w:trPr>
          <w:trHeight w:val="279"/>
        </w:trPr>
        <w:tc>
          <w:tcPr>
            <w:tcW w:w="1702" w:type="dxa"/>
          </w:tcPr>
          <w:p w14:paraId="6E7F42AB" w14:textId="77777777" w:rsidR="00A2211A" w:rsidRPr="004C6A82" w:rsidRDefault="00A2211A" w:rsidP="004C6A82">
            <w:pPr>
              <w:pStyle w:val="GOSTTablenorm"/>
            </w:pPr>
            <w:r w:rsidRPr="004C6A82">
              <w:t>Лимиты бюджетных обязательств на текущий финансовый год для выплат в иностранной валюте (в рублевом эквиваленте)</w:t>
            </w:r>
          </w:p>
        </w:tc>
        <w:tc>
          <w:tcPr>
            <w:tcW w:w="1701" w:type="dxa"/>
          </w:tcPr>
          <w:p w14:paraId="232D7B88" w14:textId="77777777" w:rsidR="00A2211A" w:rsidRPr="004C6A82" w:rsidRDefault="00A2211A" w:rsidP="004C6A82">
            <w:pPr>
              <w:pStyle w:val="GOSTTablenorm"/>
            </w:pPr>
            <w:r w:rsidRPr="004C6A82">
              <w:t>G_S2_D_C8</w:t>
            </w:r>
          </w:p>
        </w:tc>
        <w:tc>
          <w:tcPr>
            <w:tcW w:w="567" w:type="dxa"/>
          </w:tcPr>
          <w:p w14:paraId="22E8C8FB" w14:textId="77777777" w:rsidR="00A2211A" w:rsidRPr="004C6A82" w:rsidRDefault="00A2211A" w:rsidP="004C6A82">
            <w:pPr>
              <w:pStyle w:val="GOSTTablenorm"/>
            </w:pPr>
            <w:r w:rsidRPr="004C6A82">
              <w:t>П</w:t>
            </w:r>
          </w:p>
        </w:tc>
        <w:tc>
          <w:tcPr>
            <w:tcW w:w="1134" w:type="dxa"/>
          </w:tcPr>
          <w:p w14:paraId="5772FDFA" w14:textId="77777777" w:rsidR="00A2211A" w:rsidRPr="004C6A82" w:rsidRDefault="00A2211A" w:rsidP="004C6A82">
            <w:pPr>
              <w:pStyle w:val="GOSTTablenorm"/>
            </w:pPr>
            <w:r w:rsidRPr="004C6A82">
              <w:t>N(20.2)</w:t>
            </w:r>
          </w:p>
        </w:tc>
        <w:tc>
          <w:tcPr>
            <w:tcW w:w="567" w:type="dxa"/>
          </w:tcPr>
          <w:p w14:paraId="718653E2" w14:textId="77777777" w:rsidR="00A2211A" w:rsidRPr="004C6A82" w:rsidRDefault="00A2211A" w:rsidP="004C6A82">
            <w:pPr>
              <w:pStyle w:val="GOSTTablenorm"/>
            </w:pPr>
            <w:r w:rsidRPr="004C6A82">
              <w:t>Н</w:t>
            </w:r>
          </w:p>
        </w:tc>
        <w:tc>
          <w:tcPr>
            <w:tcW w:w="3963" w:type="dxa"/>
          </w:tcPr>
          <w:p w14:paraId="494CECCD" w14:textId="77777777" w:rsidR="00A2211A" w:rsidRPr="004C6A82" w:rsidRDefault="00A2211A" w:rsidP="004C6A82">
            <w:pPr>
              <w:pStyle w:val="GOSTTablenorm"/>
            </w:pPr>
            <w:r w:rsidRPr="004C6A82">
              <w:t>Указывается сумма изменений (увеличение или уменьшение) лимитов бюджетных обязательств для выплат в валюте Российской Федерации (рубли) и для выплат в иностранной валюте (в рублевом эквиваленте), доведенных до ИПБС на текущий финансовый год указанным документом</w:t>
            </w:r>
          </w:p>
        </w:tc>
      </w:tr>
      <w:tr w:rsidR="00A2211A" w:rsidRPr="003B79DD" w14:paraId="2F696297" w14:textId="77777777" w:rsidTr="00657333">
        <w:trPr>
          <w:trHeight w:val="279"/>
        </w:trPr>
        <w:tc>
          <w:tcPr>
            <w:tcW w:w="1702" w:type="dxa"/>
          </w:tcPr>
          <w:p w14:paraId="5F790ADE" w14:textId="77777777" w:rsidR="00A2211A" w:rsidRPr="004C6A82" w:rsidRDefault="00A2211A" w:rsidP="004C6A82">
            <w:pPr>
              <w:pStyle w:val="GOSTTablenorm"/>
            </w:pPr>
            <w:r w:rsidRPr="004C6A82">
              <w:t>Лимиты бюджетных обязательств на первый год планового периода для выплат в иностранной валюте (в рублевом эквиваленте)</w:t>
            </w:r>
          </w:p>
        </w:tc>
        <w:tc>
          <w:tcPr>
            <w:tcW w:w="1701" w:type="dxa"/>
          </w:tcPr>
          <w:p w14:paraId="41A2D3D2" w14:textId="77777777" w:rsidR="00A2211A" w:rsidRPr="004C6A82" w:rsidRDefault="00A2211A" w:rsidP="004C6A82">
            <w:pPr>
              <w:pStyle w:val="GOSTTablenorm"/>
            </w:pPr>
            <w:r w:rsidRPr="004C6A82">
              <w:t>G_S2_D_C8_2</w:t>
            </w:r>
          </w:p>
        </w:tc>
        <w:tc>
          <w:tcPr>
            <w:tcW w:w="567" w:type="dxa"/>
          </w:tcPr>
          <w:p w14:paraId="1EA4EBB8" w14:textId="77777777" w:rsidR="00A2211A" w:rsidRPr="004C6A82" w:rsidRDefault="00A2211A" w:rsidP="004C6A82">
            <w:pPr>
              <w:pStyle w:val="GOSTTablenorm"/>
            </w:pPr>
            <w:r w:rsidRPr="004C6A82">
              <w:t>П</w:t>
            </w:r>
          </w:p>
        </w:tc>
        <w:tc>
          <w:tcPr>
            <w:tcW w:w="1134" w:type="dxa"/>
          </w:tcPr>
          <w:p w14:paraId="37F3AFCF" w14:textId="77777777" w:rsidR="00A2211A" w:rsidRPr="004C6A82" w:rsidRDefault="00A2211A" w:rsidP="004C6A82">
            <w:pPr>
              <w:pStyle w:val="GOSTTablenorm"/>
            </w:pPr>
            <w:r w:rsidRPr="004C6A82">
              <w:t>N(20.2)</w:t>
            </w:r>
          </w:p>
        </w:tc>
        <w:tc>
          <w:tcPr>
            <w:tcW w:w="567" w:type="dxa"/>
          </w:tcPr>
          <w:p w14:paraId="1AAC7A5C" w14:textId="77777777" w:rsidR="00A2211A" w:rsidRPr="004C6A82" w:rsidRDefault="00A2211A" w:rsidP="004C6A82">
            <w:pPr>
              <w:pStyle w:val="GOSTTablenorm"/>
            </w:pPr>
            <w:r w:rsidRPr="004C6A82">
              <w:t>Н</w:t>
            </w:r>
          </w:p>
        </w:tc>
        <w:tc>
          <w:tcPr>
            <w:tcW w:w="3963" w:type="dxa"/>
          </w:tcPr>
          <w:p w14:paraId="65DECCF3" w14:textId="77777777" w:rsidR="00A2211A" w:rsidRPr="004C6A82" w:rsidRDefault="00A2211A" w:rsidP="004C6A82">
            <w:pPr>
              <w:pStyle w:val="GOSTTablenorm"/>
            </w:pPr>
            <w:r w:rsidRPr="004C6A82">
              <w:t>Указывается сумма изменений (увеличение или уменьшение) лимитов бюджетных обязательств для выплат в валюте Российской Федерации (рубли) и для выплат в иностранной валюте (в рублевом эквиваленте), доведенных до ИПБС на очередной финансовый год указанным документом</w:t>
            </w:r>
          </w:p>
        </w:tc>
      </w:tr>
      <w:tr w:rsidR="00A2211A" w:rsidRPr="003B79DD" w14:paraId="64393F86" w14:textId="77777777" w:rsidTr="00657333">
        <w:trPr>
          <w:trHeight w:val="279"/>
        </w:trPr>
        <w:tc>
          <w:tcPr>
            <w:tcW w:w="1702" w:type="dxa"/>
          </w:tcPr>
          <w:p w14:paraId="78F80C4D" w14:textId="77777777" w:rsidR="00A2211A" w:rsidRPr="004C6A82" w:rsidRDefault="00A2211A" w:rsidP="004C6A82">
            <w:pPr>
              <w:pStyle w:val="GOSTTablenorm"/>
            </w:pPr>
            <w:r w:rsidRPr="004C6A82">
              <w:t xml:space="preserve">Лимиты бюджетных обязательств </w:t>
            </w:r>
          </w:p>
          <w:p w14:paraId="5EFCD0D2" w14:textId="77777777" w:rsidR="00A2211A" w:rsidRPr="004C6A82" w:rsidRDefault="00A2211A" w:rsidP="004C6A82">
            <w:pPr>
              <w:pStyle w:val="GOSTTablenorm"/>
            </w:pPr>
            <w:r w:rsidRPr="004C6A82">
              <w:t xml:space="preserve">на плановый период </w:t>
            </w:r>
          </w:p>
          <w:p w14:paraId="23E3E307" w14:textId="77777777" w:rsidR="00A2211A" w:rsidRPr="004C6A82" w:rsidRDefault="00A2211A" w:rsidP="004C6A82">
            <w:pPr>
              <w:pStyle w:val="GOSTTablenorm"/>
            </w:pPr>
            <w:r w:rsidRPr="004C6A82">
              <w:t>второй год</w:t>
            </w:r>
          </w:p>
        </w:tc>
        <w:tc>
          <w:tcPr>
            <w:tcW w:w="1701" w:type="dxa"/>
          </w:tcPr>
          <w:p w14:paraId="78895C1B" w14:textId="77777777" w:rsidR="00A2211A" w:rsidRPr="004C6A82" w:rsidRDefault="00A2211A" w:rsidP="004C6A82">
            <w:pPr>
              <w:pStyle w:val="GOSTTablenorm"/>
            </w:pPr>
            <w:r w:rsidRPr="004C6A82">
              <w:t>G_S2_D_C10</w:t>
            </w:r>
          </w:p>
        </w:tc>
        <w:tc>
          <w:tcPr>
            <w:tcW w:w="567" w:type="dxa"/>
          </w:tcPr>
          <w:p w14:paraId="489F6C79" w14:textId="77777777" w:rsidR="00A2211A" w:rsidRPr="004C6A82" w:rsidRDefault="00A2211A" w:rsidP="004C6A82">
            <w:pPr>
              <w:pStyle w:val="GOSTTablenorm"/>
            </w:pPr>
            <w:r w:rsidRPr="004C6A82">
              <w:t>П</w:t>
            </w:r>
          </w:p>
        </w:tc>
        <w:tc>
          <w:tcPr>
            <w:tcW w:w="1134" w:type="dxa"/>
          </w:tcPr>
          <w:p w14:paraId="271130C1" w14:textId="77777777" w:rsidR="00A2211A" w:rsidRPr="004C6A82" w:rsidRDefault="00A2211A" w:rsidP="004C6A82">
            <w:pPr>
              <w:pStyle w:val="GOSTTablenorm"/>
            </w:pPr>
            <w:r w:rsidRPr="004C6A82">
              <w:t>N(20.2)</w:t>
            </w:r>
          </w:p>
        </w:tc>
        <w:tc>
          <w:tcPr>
            <w:tcW w:w="567" w:type="dxa"/>
          </w:tcPr>
          <w:p w14:paraId="59882AF0" w14:textId="77777777" w:rsidR="00A2211A" w:rsidRPr="004C6A82" w:rsidRDefault="00A2211A" w:rsidP="004C6A82">
            <w:pPr>
              <w:pStyle w:val="GOSTTablenorm"/>
            </w:pPr>
            <w:r w:rsidRPr="004C6A82">
              <w:t>Н</w:t>
            </w:r>
          </w:p>
        </w:tc>
        <w:tc>
          <w:tcPr>
            <w:tcW w:w="3963" w:type="dxa"/>
          </w:tcPr>
          <w:p w14:paraId="57E41652" w14:textId="77777777" w:rsidR="00A2211A" w:rsidRPr="004C6A82" w:rsidRDefault="00A2211A" w:rsidP="004C6A82">
            <w:pPr>
              <w:pStyle w:val="GOSTTablenorm"/>
            </w:pPr>
            <w:r w:rsidRPr="004C6A82">
              <w:t>Указывается сумма изменений (увеличение или уменьшение) лимитов бюджетных обязательств, доведенных до ИПБС (распределенных ИПБС) на второй год планового периода</w:t>
            </w:r>
          </w:p>
        </w:tc>
      </w:tr>
      <w:tr w:rsidR="00A2211A" w:rsidRPr="003B79DD" w14:paraId="43DC4641" w14:textId="77777777" w:rsidTr="00657333">
        <w:trPr>
          <w:trHeight w:val="279"/>
        </w:trPr>
        <w:tc>
          <w:tcPr>
            <w:tcW w:w="1702" w:type="dxa"/>
          </w:tcPr>
          <w:p w14:paraId="0346DB90" w14:textId="77777777" w:rsidR="00A2211A" w:rsidRPr="004C6A82" w:rsidRDefault="00A2211A" w:rsidP="004C6A82">
            <w:pPr>
              <w:pStyle w:val="GOSTTablenorm"/>
            </w:pPr>
            <w:r w:rsidRPr="004C6A82">
              <w:t xml:space="preserve">Лимиты бюджетных обязательств </w:t>
            </w:r>
          </w:p>
          <w:p w14:paraId="5061DBA8" w14:textId="77777777" w:rsidR="00A2211A" w:rsidRPr="004C6A82" w:rsidRDefault="00A2211A" w:rsidP="004C6A82">
            <w:pPr>
              <w:pStyle w:val="GOSTTablenorm"/>
            </w:pPr>
            <w:r w:rsidRPr="004C6A82">
              <w:lastRenderedPageBreak/>
              <w:t xml:space="preserve">на плановый период </w:t>
            </w:r>
          </w:p>
          <w:p w14:paraId="5534ACA6" w14:textId="77777777" w:rsidR="00A2211A" w:rsidRPr="004C6A82" w:rsidRDefault="00A2211A" w:rsidP="004C6A82">
            <w:pPr>
              <w:pStyle w:val="GOSTTablenorm"/>
            </w:pPr>
            <w:r w:rsidRPr="004C6A82">
              <w:t>третий год</w:t>
            </w:r>
          </w:p>
        </w:tc>
        <w:tc>
          <w:tcPr>
            <w:tcW w:w="1701" w:type="dxa"/>
          </w:tcPr>
          <w:p w14:paraId="60D04D5F" w14:textId="77777777" w:rsidR="00A2211A" w:rsidRPr="004C6A82" w:rsidRDefault="00A2211A" w:rsidP="004C6A82">
            <w:pPr>
              <w:pStyle w:val="GOSTTablenorm"/>
            </w:pPr>
            <w:r w:rsidRPr="004C6A82">
              <w:lastRenderedPageBreak/>
              <w:t>G_S2_D_C10_2</w:t>
            </w:r>
          </w:p>
        </w:tc>
        <w:tc>
          <w:tcPr>
            <w:tcW w:w="567" w:type="dxa"/>
          </w:tcPr>
          <w:p w14:paraId="32351306" w14:textId="77777777" w:rsidR="00A2211A" w:rsidRPr="004C6A82" w:rsidRDefault="00A2211A" w:rsidP="004C6A82">
            <w:pPr>
              <w:pStyle w:val="GOSTTablenorm"/>
            </w:pPr>
            <w:r w:rsidRPr="004C6A82">
              <w:t>П</w:t>
            </w:r>
          </w:p>
        </w:tc>
        <w:tc>
          <w:tcPr>
            <w:tcW w:w="1134" w:type="dxa"/>
          </w:tcPr>
          <w:p w14:paraId="39279B08" w14:textId="77777777" w:rsidR="00A2211A" w:rsidRPr="004C6A82" w:rsidRDefault="00A2211A" w:rsidP="004C6A82">
            <w:pPr>
              <w:pStyle w:val="GOSTTablenorm"/>
            </w:pPr>
            <w:r w:rsidRPr="004C6A82">
              <w:t>N(20.2)</w:t>
            </w:r>
          </w:p>
        </w:tc>
        <w:tc>
          <w:tcPr>
            <w:tcW w:w="567" w:type="dxa"/>
          </w:tcPr>
          <w:p w14:paraId="3F73512E" w14:textId="77777777" w:rsidR="00A2211A" w:rsidRPr="004C6A82" w:rsidRDefault="00A2211A" w:rsidP="004C6A82">
            <w:pPr>
              <w:pStyle w:val="GOSTTablenorm"/>
            </w:pPr>
            <w:r w:rsidRPr="004C6A82">
              <w:t>Н</w:t>
            </w:r>
          </w:p>
        </w:tc>
        <w:tc>
          <w:tcPr>
            <w:tcW w:w="3963" w:type="dxa"/>
          </w:tcPr>
          <w:p w14:paraId="45FE324B" w14:textId="77777777" w:rsidR="00A2211A" w:rsidRPr="004C6A82" w:rsidRDefault="00A2211A" w:rsidP="004C6A82">
            <w:pPr>
              <w:pStyle w:val="GOSTTablenorm"/>
            </w:pPr>
            <w:r w:rsidRPr="004C6A82">
              <w:t xml:space="preserve">Указывается сумма изменений (увеличение или уменьшение) лимитов бюджетных обязательств, доведенных </w:t>
            </w:r>
            <w:r w:rsidRPr="004C6A82">
              <w:lastRenderedPageBreak/>
              <w:t>до ИПБС (распределенных ИПБС) на третий год планового периода</w:t>
            </w:r>
          </w:p>
        </w:tc>
      </w:tr>
      <w:tr w:rsidR="00A2211A" w:rsidRPr="003B79DD" w14:paraId="3FDEE8D9" w14:textId="77777777" w:rsidTr="00657333">
        <w:trPr>
          <w:trHeight w:val="279"/>
        </w:trPr>
        <w:tc>
          <w:tcPr>
            <w:tcW w:w="1702" w:type="dxa"/>
          </w:tcPr>
          <w:p w14:paraId="748011BD" w14:textId="77777777" w:rsidR="00A2211A" w:rsidRPr="004C6A82" w:rsidRDefault="00A2211A" w:rsidP="004C6A82">
            <w:pPr>
              <w:pStyle w:val="GOSTTablenorm"/>
            </w:pPr>
            <w:r w:rsidRPr="004C6A82">
              <w:lastRenderedPageBreak/>
              <w:t>Предельные объемы финансирования на текущий финансовый год</w:t>
            </w:r>
          </w:p>
        </w:tc>
        <w:tc>
          <w:tcPr>
            <w:tcW w:w="1701" w:type="dxa"/>
          </w:tcPr>
          <w:p w14:paraId="70356F9A" w14:textId="77777777" w:rsidR="00A2211A" w:rsidRPr="004C6A82" w:rsidRDefault="00A2211A" w:rsidP="004C6A82">
            <w:pPr>
              <w:pStyle w:val="GOSTTablenorm"/>
            </w:pPr>
            <w:r w:rsidRPr="004C6A82">
              <w:t>G_S2_D_C11</w:t>
            </w:r>
          </w:p>
        </w:tc>
        <w:tc>
          <w:tcPr>
            <w:tcW w:w="567" w:type="dxa"/>
          </w:tcPr>
          <w:p w14:paraId="4D074F2C" w14:textId="77777777" w:rsidR="00A2211A" w:rsidRPr="004C6A82" w:rsidRDefault="00A2211A" w:rsidP="004C6A82">
            <w:pPr>
              <w:pStyle w:val="GOSTTablenorm"/>
            </w:pPr>
            <w:r w:rsidRPr="004C6A82">
              <w:t>П</w:t>
            </w:r>
          </w:p>
        </w:tc>
        <w:tc>
          <w:tcPr>
            <w:tcW w:w="1134" w:type="dxa"/>
          </w:tcPr>
          <w:p w14:paraId="2C7517F0" w14:textId="77777777" w:rsidR="00A2211A" w:rsidRPr="004C6A82" w:rsidRDefault="00A2211A" w:rsidP="004C6A82">
            <w:pPr>
              <w:pStyle w:val="GOSTTablenorm"/>
            </w:pPr>
            <w:r w:rsidRPr="004C6A82">
              <w:t>N(20.2)</w:t>
            </w:r>
          </w:p>
        </w:tc>
        <w:tc>
          <w:tcPr>
            <w:tcW w:w="567" w:type="dxa"/>
          </w:tcPr>
          <w:p w14:paraId="23241A92" w14:textId="77777777" w:rsidR="00A2211A" w:rsidRPr="004C6A82" w:rsidRDefault="00A2211A" w:rsidP="004C6A82">
            <w:pPr>
              <w:pStyle w:val="GOSTTablenorm"/>
            </w:pPr>
            <w:r w:rsidRPr="004C6A82">
              <w:t>Н</w:t>
            </w:r>
          </w:p>
        </w:tc>
        <w:tc>
          <w:tcPr>
            <w:tcW w:w="3963" w:type="dxa"/>
          </w:tcPr>
          <w:p w14:paraId="3B1C1859" w14:textId="77777777" w:rsidR="00A2211A" w:rsidRPr="004C6A82" w:rsidRDefault="00A2211A" w:rsidP="004C6A82">
            <w:pPr>
              <w:pStyle w:val="GOSTTablenorm"/>
            </w:pPr>
            <w:r w:rsidRPr="004C6A82">
              <w:t>Указывается сумма изменений (увеличение или уменьшение) всего доведенных предельных объемов финансирования в валюте Российской Федерации, доведенных до ИПБС указанным документом</w:t>
            </w:r>
          </w:p>
        </w:tc>
      </w:tr>
      <w:tr w:rsidR="00A2211A" w:rsidRPr="003B79DD" w14:paraId="64E29D7F" w14:textId="77777777" w:rsidTr="00657333">
        <w:trPr>
          <w:trHeight w:val="279"/>
        </w:trPr>
        <w:tc>
          <w:tcPr>
            <w:tcW w:w="1702" w:type="dxa"/>
          </w:tcPr>
          <w:p w14:paraId="6597907E" w14:textId="77777777" w:rsidR="00A2211A" w:rsidRPr="004C6A82" w:rsidRDefault="00A2211A" w:rsidP="004C6A82">
            <w:pPr>
              <w:pStyle w:val="GOSTTablenorm"/>
            </w:pPr>
            <w:r w:rsidRPr="004C6A82">
              <w:t>Предельные объемы финансирования на первый год планового периода</w:t>
            </w:r>
          </w:p>
        </w:tc>
        <w:tc>
          <w:tcPr>
            <w:tcW w:w="1701" w:type="dxa"/>
          </w:tcPr>
          <w:p w14:paraId="028F0C71" w14:textId="77777777" w:rsidR="00A2211A" w:rsidRPr="004C6A82" w:rsidRDefault="00A2211A" w:rsidP="004C6A82">
            <w:pPr>
              <w:pStyle w:val="GOSTTablenorm"/>
            </w:pPr>
            <w:r w:rsidRPr="004C6A82">
              <w:t>G_S2_D_C11_2</w:t>
            </w:r>
          </w:p>
        </w:tc>
        <w:tc>
          <w:tcPr>
            <w:tcW w:w="567" w:type="dxa"/>
          </w:tcPr>
          <w:p w14:paraId="44DCF649" w14:textId="77777777" w:rsidR="00A2211A" w:rsidRPr="004C6A82" w:rsidRDefault="00A2211A" w:rsidP="004C6A82">
            <w:pPr>
              <w:pStyle w:val="GOSTTablenorm"/>
            </w:pPr>
            <w:r w:rsidRPr="004C6A82">
              <w:t>П</w:t>
            </w:r>
          </w:p>
        </w:tc>
        <w:tc>
          <w:tcPr>
            <w:tcW w:w="1134" w:type="dxa"/>
          </w:tcPr>
          <w:p w14:paraId="6BE120F1" w14:textId="77777777" w:rsidR="00A2211A" w:rsidRPr="004C6A82" w:rsidRDefault="00A2211A" w:rsidP="004C6A82">
            <w:pPr>
              <w:pStyle w:val="GOSTTablenorm"/>
            </w:pPr>
            <w:r w:rsidRPr="004C6A82">
              <w:t>N(20.2)</w:t>
            </w:r>
          </w:p>
        </w:tc>
        <w:tc>
          <w:tcPr>
            <w:tcW w:w="567" w:type="dxa"/>
          </w:tcPr>
          <w:p w14:paraId="36B9A6E7" w14:textId="77777777" w:rsidR="00A2211A" w:rsidRPr="004C6A82" w:rsidRDefault="00A2211A" w:rsidP="004C6A82">
            <w:pPr>
              <w:pStyle w:val="GOSTTablenorm"/>
            </w:pPr>
            <w:r w:rsidRPr="004C6A82">
              <w:t>Н</w:t>
            </w:r>
          </w:p>
        </w:tc>
        <w:tc>
          <w:tcPr>
            <w:tcW w:w="3963" w:type="dxa"/>
          </w:tcPr>
          <w:p w14:paraId="0B44AE62" w14:textId="77777777" w:rsidR="00A2211A" w:rsidRPr="004C6A82" w:rsidRDefault="00A2211A" w:rsidP="004C6A82">
            <w:pPr>
              <w:pStyle w:val="GOSTTablenorm"/>
            </w:pPr>
            <w:r w:rsidRPr="004C6A82">
              <w:t>Указывается сумма изменений (увеличение или уменьшение) всего доведенных предельных объемов финансирования на очередной финансовый год в валюте Российской Федерации, доведенных до ИПБС указанным документом</w:t>
            </w:r>
          </w:p>
        </w:tc>
      </w:tr>
    </w:tbl>
    <w:p w14:paraId="64C0FE4E" w14:textId="77777777" w:rsidR="00A2211A" w:rsidRPr="001251C1" w:rsidRDefault="00A2211A" w:rsidP="001251C1">
      <w:pPr>
        <w:pStyle w:val="32"/>
      </w:pPr>
      <w:r w:rsidRPr="001251C1">
        <w:t xml:space="preserve"> </w:t>
      </w:r>
      <w:bookmarkStart w:id="7055" w:name="_Toc59456488"/>
      <w:bookmarkStart w:id="7056" w:name="_Toc185235826"/>
      <w:bookmarkStart w:id="7057" w:name="_Toc202884201"/>
      <w:r w:rsidRPr="001251C1">
        <w:t>Описание комплексного типа «tR_765_G_S3_1_D»</w:t>
      </w:r>
      <w:bookmarkEnd w:id="7055"/>
      <w:bookmarkEnd w:id="7056"/>
      <w:bookmarkEnd w:id="7057"/>
    </w:p>
    <w:p w14:paraId="5AE8E920" w14:textId="77777777" w:rsidR="00A2211A" w:rsidRPr="003B79DD" w:rsidRDefault="00A2211A" w:rsidP="005E23D3">
      <w:pPr>
        <w:pStyle w:val="GOSTNormal"/>
        <w:rPr>
          <w:rStyle w:val="GOSTNormal0"/>
        </w:rPr>
      </w:pPr>
      <w:r w:rsidRPr="003B79DD">
        <w:rPr>
          <w:rStyle w:val="GOSTNormal0"/>
        </w:rPr>
        <w:t xml:space="preserve">Описание </w:t>
      </w:r>
      <w:r w:rsidRPr="003B79DD">
        <w:rPr>
          <w:rStyle w:val="GOSTNormal0"/>
          <w:szCs w:val="24"/>
        </w:rPr>
        <w:t>комплексного типа «</w:t>
      </w:r>
      <w:r w:rsidRPr="003B79DD">
        <w:rPr>
          <w:lang w:val="en-US"/>
        </w:rPr>
        <w:t>t</w:t>
      </w:r>
      <w:r w:rsidRPr="003B79DD">
        <w:t>R_765_G_S3_1_D</w:t>
      </w:r>
      <w:r w:rsidRPr="003B79DD">
        <w:rPr>
          <w:rStyle w:val="GOSTNormal0"/>
          <w:szCs w:val="24"/>
        </w:rPr>
        <w:t>» блока «</w:t>
      </w:r>
      <w:r w:rsidRPr="003B79DD">
        <w:t>3.1. Поступления в валюте Российской Федерации и в иностранной валюте</w:t>
      </w:r>
      <w:r w:rsidRPr="003B79DD">
        <w:rPr>
          <w:rStyle w:val="GOSTNormal0"/>
          <w:szCs w:val="24"/>
        </w:rPr>
        <w:t>».</w:t>
      </w:r>
    </w:p>
    <w:p w14:paraId="344454F4" w14:textId="77777777" w:rsidR="00A2211A" w:rsidRPr="003B79DD" w:rsidRDefault="00A2211A" w:rsidP="00721269">
      <w:pPr>
        <w:pStyle w:val="GOSTNameTable"/>
        <w:numPr>
          <w:ilvl w:val="0"/>
          <w:numId w:val="167"/>
        </w:numPr>
        <w:suppressAutoHyphens w:val="0"/>
        <w:spacing w:before="120" w:after="0"/>
        <w:ind w:left="425" w:hanging="357"/>
        <w:contextualSpacing/>
        <w:jc w:val="both"/>
      </w:pPr>
      <w:r w:rsidRPr="003B79DD">
        <w:rPr>
          <w:noProof/>
        </w:rPr>
        <w:fldChar w:fldCharType="begin"/>
      </w:r>
      <w:r w:rsidRPr="003B79DD">
        <w:rPr>
          <w:noProof/>
        </w:rPr>
        <w:instrText xml:space="preserve"> SEQ Таблица \* ARABIC </w:instrText>
      </w:r>
      <w:r w:rsidRPr="003B79DD">
        <w:rPr>
          <w:noProof/>
        </w:rPr>
        <w:fldChar w:fldCharType="separate"/>
      </w:r>
      <w:bookmarkStart w:id="7058" w:name="_Ref120098860"/>
      <w:bookmarkStart w:id="7059" w:name="_Toc185236248"/>
      <w:r w:rsidR="00306405">
        <w:rPr>
          <w:noProof/>
        </w:rPr>
        <w:t>488</w:t>
      </w:r>
      <w:bookmarkEnd w:id="7058"/>
      <w:r w:rsidRPr="003B79DD">
        <w:rPr>
          <w:noProof/>
        </w:rPr>
        <w:fldChar w:fldCharType="end"/>
      </w:r>
      <w:r w:rsidRPr="003B79DD">
        <w:t xml:space="preserve"> – Описание комплексного типа «</w:t>
      </w:r>
      <w:r w:rsidRPr="003B79DD">
        <w:rPr>
          <w:sz w:val="28"/>
          <w:szCs w:val="28"/>
          <w:lang w:val="en-US"/>
        </w:rPr>
        <w:t>t</w:t>
      </w:r>
      <w:r w:rsidRPr="003B79DD">
        <w:rPr>
          <w:szCs w:val="22"/>
        </w:rPr>
        <w:t>R_765_G_S3_1_D</w:t>
      </w:r>
      <w:r w:rsidRPr="003B79DD">
        <w:t>»</w:t>
      </w:r>
      <w:bookmarkEnd w:id="7059"/>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A2211A" w:rsidRPr="003B79DD" w14:paraId="7BDDFD4A" w14:textId="77777777" w:rsidTr="00657333">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3C7BF6CC" w14:textId="77777777" w:rsidR="00A2211A" w:rsidRPr="003B79DD" w:rsidRDefault="00A2211A" w:rsidP="000939EE">
            <w:pPr>
              <w:pStyle w:val="GOSTTableHead"/>
            </w:pPr>
            <w:r w:rsidRPr="003B79DD">
              <w:t>Наименование комплексного типа</w:t>
            </w:r>
          </w:p>
        </w:tc>
        <w:tc>
          <w:tcPr>
            <w:tcW w:w="1701" w:type="dxa"/>
          </w:tcPr>
          <w:p w14:paraId="7AB7C7FF" w14:textId="77777777" w:rsidR="00A2211A" w:rsidRPr="003B79DD" w:rsidRDefault="00A2211A" w:rsidP="000939EE">
            <w:pPr>
              <w:pStyle w:val="GOSTTableHead"/>
            </w:pPr>
            <w:r w:rsidRPr="003B79DD">
              <w:t>Текущий элемент/ атрибут</w:t>
            </w:r>
          </w:p>
        </w:tc>
        <w:tc>
          <w:tcPr>
            <w:tcW w:w="567" w:type="dxa"/>
          </w:tcPr>
          <w:p w14:paraId="7780844F" w14:textId="77777777" w:rsidR="00A2211A" w:rsidRPr="003B79DD" w:rsidRDefault="00A2211A" w:rsidP="000939EE">
            <w:pPr>
              <w:pStyle w:val="GOSTTableHead"/>
            </w:pPr>
            <w:r w:rsidRPr="003B79DD">
              <w:t>Тип</w:t>
            </w:r>
          </w:p>
        </w:tc>
        <w:tc>
          <w:tcPr>
            <w:tcW w:w="1134" w:type="dxa"/>
          </w:tcPr>
          <w:p w14:paraId="1860C283" w14:textId="77777777" w:rsidR="00A2211A" w:rsidRPr="003B79DD" w:rsidRDefault="00A2211A" w:rsidP="000939EE">
            <w:pPr>
              <w:pStyle w:val="GOSTTableHead"/>
            </w:pPr>
            <w:r w:rsidRPr="003B79DD">
              <w:t>Формат элемента</w:t>
            </w:r>
          </w:p>
        </w:tc>
        <w:tc>
          <w:tcPr>
            <w:tcW w:w="567" w:type="dxa"/>
          </w:tcPr>
          <w:p w14:paraId="5312E026" w14:textId="77777777" w:rsidR="00A2211A" w:rsidRPr="003B79DD" w:rsidRDefault="00A2211A" w:rsidP="000939EE">
            <w:pPr>
              <w:pStyle w:val="GOSTTableHead"/>
            </w:pPr>
            <w:r w:rsidRPr="003B79DD">
              <w:t>Обязательность</w:t>
            </w:r>
          </w:p>
        </w:tc>
        <w:tc>
          <w:tcPr>
            <w:tcW w:w="3963" w:type="dxa"/>
          </w:tcPr>
          <w:p w14:paraId="162DF35D" w14:textId="77777777" w:rsidR="00A2211A" w:rsidRPr="003B79DD" w:rsidRDefault="00A2211A" w:rsidP="000939EE">
            <w:pPr>
              <w:pStyle w:val="GOSTTableHead"/>
            </w:pPr>
            <w:r w:rsidRPr="003B79DD">
              <w:t>Дополнительная информация</w:t>
            </w:r>
          </w:p>
        </w:tc>
      </w:tr>
      <w:tr w:rsidR="00A2211A" w:rsidRPr="003B79DD" w14:paraId="5B1544C6" w14:textId="77777777" w:rsidTr="00657333">
        <w:trPr>
          <w:trHeight w:val="279"/>
        </w:trPr>
        <w:tc>
          <w:tcPr>
            <w:tcW w:w="1700" w:type="dxa"/>
          </w:tcPr>
          <w:p w14:paraId="0E4AFD2B" w14:textId="77777777" w:rsidR="00A2211A" w:rsidRPr="004C6A82" w:rsidRDefault="00A2211A" w:rsidP="004C6A82">
            <w:pPr>
              <w:pStyle w:val="GOSTTablenorm"/>
            </w:pPr>
            <w:r w:rsidRPr="004C6A82">
              <w:t>tR_765_G_S3_1_D</w:t>
            </w:r>
          </w:p>
        </w:tc>
        <w:tc>
          <w:tcPr>
            <w:tcW w:w="1701" w:type="dxa"/>
          </w:tcPr>
          <w:p w14:paraId="6DDF02B5" w14:textId="77777777" w:rsidR="00A2211A" w:rsidRPr="004C6A82" w:rsidRDefault="00A2211A" w:rsidP="004C6A82">
            <w:pPr>
              <w:pStyle w:val="GOSTTablenorm"/>
            </w:pPr>
            <w:r w:rsidRPr="004C6A82">
              <w:t>G_S3_1_D_ITEM</w:t>
            </w:r>
          </w:p>
        </w:tc>
        <w:tc>
          <w:tcPr>
            <w:tcW w:w="567" w:type="dxa"/>
          </w:tcPr>
          <w:p w14:paraId="1F77BA6A" w14:textId="77777777" w:rsidR="00A2211A" w:rsidRPr="004C6A82" w:rsidRDefault="00A2211A" w:rsidP="004C6A82">
            <w:pPr>
              <w:pStyle w:val="GOSTTablenorm"/>
            </w:pPr>
            <w:r w:rsidRPr="004C6A82">
              <w:t>C</w:t>
            </w:r>
          </w:p>
        </w:tc>
        <w:tc>
          <w:tcPr>
            <w:tcW w:w="1134" w:type="dxa"/>
          </w:tcPr>
          <w:p w14:paraId="4F373445" w14:textId="77777777" w:rsidR="00A2211A" w:rsidRPr="004C6A82" w:rsidRDefault="00A2211A" w:rsidP="004C6A82">
            <w:pPr>
              <w:pStyle w:val="GOSTTablenorm"/>
            </w:pPr>
            <w:r w:rsidRPr="004C6A82">
              <w:t>tR_765_G_S3_1_D_ITEM</w:t>
            </w:r>
          </w:p>
        </w:tc>
        <w:tc>
          <w:tcPr>
            <w:tcW w:w="567" w:type="dxa"/>
          </w:tcPr>
          <w:p w14:paraId="13DD2B03" w14:textId="77777777" w:rsidR="00A2211A" w:rsidRPr="004C6A82" w:rsidRDefault="00A2211A" w:rsidP="004C6A82">
            <w:pPr>
              <w:pStyle w:val="GOSTTablenorm"/>
            </w:pPr>
            <w:r w:rsidRPr="004C6A82">
              <w:t>ОМ</w:t>
            </w:r>
          </w:p>
        </w:tc>
        <w:tc>
          <w:tcPr>
            <w:tcW w:w="3963" w:type="dxa"/>
          </w:tcPr>
          <w:p w14:paraId="26C7D3CE"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_Ref108002543 \h  \* MERGEFORMAT </w:instrText>
            </w:r>
            <w:r w:rsidRPr="004C6A82">
              <w:fldChar w:fldCharType="separate"/>
            </w:r>
            <w:r w:rsidR="00306405">
              <w:t>489</w:t>
            </w:r>
            <w:r w:rsidRPr="004C6A82">
              <w:fldChar w:fldCharType="end"/>
            </w:r>
          </w:p>
        </w:tc>
      </w:tr>
    </w:tbl>
    <w:p w14:paraId="59FC4FF2" w14:textId="77777777" w:rsidR="00A2211A" w:rsidRPr="001251C1" w:rsidRDefault="00A2211A" w:rsidP="001251C1">
      <w:pPr>
        <w:pStyle w:val="32"/>
      </w:pPr>
      <w:r w:rsidRPr="001251C1">
        <w:t xml:space="preserve"> </w:t>
      </w:r>
      <w:bookmarkStart w:id="7060" w:name="_Toc59456489"/>
      <w:bookmarkStart w:id="7061" w:name="_Toc185235827"/>
      <w:bookmarkStart w:id="7062" w:name="_Toc202884202"/>
      <w:r w:rsidRPr="001251C1">
        <w:t>Описание комплексного типа «tR_765_G_S3_1_D_ITEM»</w:t>
      </w:r>
      <w:bookmarkEnd w:id="7060"/>
      <w:bookmarkEnd w:id="7061"/>
      <w:bookmarkEnd w:id="7062"/>
    </w:p>
    <w:p w14:paraId="3F93E5F5" w14:textId="77777777" w:rsidR="00A2211A" w:rsidRPr="003B79DD" w:rsidRDefault="00A2211A" w:rsidP="005E23D3">
      <w:pPr>
        <w:pStyle w:val="GOSTNormal"/>
        <w:rPr>
          <w:rStyle w:val="GOSTNormal0"/>
        </w:rPr>
      </w:pPr>
      <w:r w:rsidRPr="003B79DD">
        <w:rPr>
          <w:rStyle w:val="GOSTNormal0"/>
        </w:rPr>
        <w:t xml:space="preserve">Описание </w:t>
      </w:r>
      <w:r w:rsidRPr="003B79DD">
        <w:rPr>
          <w:rStyle w:val="GOSTNormal0"/>
          <w:szCs w:val="24"/>
        </w:rPr>
        <w:t xml:space="preserve">комплексного типа </w:t>
      </w:r>
      <w:r w:rsidRPr="003B79DD">
        <w:rPr>
          <w:rStyle w:val="GOSTNormal0"/>
          <w:rFonts w:eastAsia="Calibri"/>
          <w:szCs w:val="24"/>
        </w:rPr>
        <w:t>«</w:t>
      </w:r>
      <w:r w:rsidRPr="003B79DD">
        <w:rPr>
          <w:lang w:val="en-US"/>
        </w:rPr>
        <w:t>t</w:t>
      </w:r>
      <w:r w:rsidRPr="003B79DD">
        <w:t>R_765_G_S3_1_D</w:t>
      </w:r>
      <w:r w:rsidRPr="003B79DD">
        <w:rPr>
          <w:color w:val="000000"/>
        </w:rPr>
        <w:t>_ITEM</w:t>
      </w:r>
      <w:r w:rsidRPr="003B79DD">
        <w:rPr>
          <w:rStyle w:val="GOSTNormal0"/>
          <w:szCs w:val="24"/>
        </w:rPr>
        <w:t>» блока «</w:t>
      </w:r>
      <w:r w:rsidRPr="003B79DD">
        <w:t>3.1. Поступления в валюте Российской Федерации и в иностранной валюте (строки)</w:t>
      </w:r>
      <w:r w:rsidRPr="003B79DD">
        <w:rPr>
          <w:rStyle w:val="GOSTNormal0"/>
          <w:szCs w:val="24"/>
        </w:rPr>
        <w:t>».</w:t>
      </w:r>
    </w:p>
    <w:p w14:paraId="27E9C930" w14:textId="77777777" w:rsidR="00A2211A" w:rsidRPr="005E23D3" w:rsidRDefault="00591977" w:rsidP="005E23D3">
      <w:pPr>
        <w:pStyle w:val="GOSTNameTable"/>
      </w:pPr>
      <w:r>
        <w:rPr>
          <w:noProof/>
        </w:rPr>
        <w:fldChar w:fldCharType="begin"/>
      </w:r>
      <w:r>
        <w:rPr>
          <w:noProof/>
        </w:rPr>
        <w:instrText xml:space="preserve"> SEQ Таблица \* ARABIC </w:instrText>
      </w:r>
      <w:r>
        <w:rPr>
          <w:noProof/>
        </w:rPr>
        <w:fldChar w:fldCharType="separate"/>
      </w:r>
      <w:bookmarkStart w:id="7063" w:name="_Ref108002543"/>
      <w:bookmarkStart w:id="7064" w:name="_Toc185236249"/>
      <w:r w:rsidR="00306405">
        <w:rPr>
          <w:noProof/>
        </w:rPr>
        <w:t>489</w:t>
      </w:r>
      <w:bookmarkEnd w:id="7063"/>
      <w:r>
        <w:rPr>
          <w:noProof/>
        </w:rPr>
        <w:fldChar w:fldCharType="end"/>
      </w:r>
      <w:r w:rsidR="00A2211A" w:rsidRPr="005E23D3">
        <w:t xml:space="preserve"> – Описание комплексного типа «tR_765_G_S3_1_D_ITEM»</w:t>
      </w:r>
      <w:bookmarkEnd w:id="706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A2211A" w:rsidRPr="003B79DD" w14:paraId="02EEEE98" w14:textId="77777777" w:rsidTr="00657333">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4ED80077" w14:textId="77777777" w:rsidR="00A2211A" w:rsidRPr="003B79DD" w:rsidRDefault="00A2211A" w:rsidP="000939EE">
            <w:pPr>
              <w:pStyle w:val="GOSTTableHead"/>
            </w:pPr>
            <w:r w:rsidRPr="003B79DD">
              <w:t>Наименование элемента</w:t>
            </w:r>
          </w:p>
        </w:tc>
        <w:tc>
          <w:tcPr>
            <w:tcW w:w="1701" w:type="dxa"/>
          </w:tcPr>
          <w:p w14:paraId="4F96C0C0" w14:textId="77777777" w:rsidR="00A2211A" w:rsidRPr="003B79DD" w:rsidRDefault="00A2211A" w:rsidP="000939EE">
            <w:pPr>
              <w:pStyle w:val="GOSTTableHead"/>
            </w:pPr>
            <w:r w:rsidRPr="003B79DD">
              <w:t>Сокращенное наименование (код) элемента</w:t>
            </w:r>
          </w:p>
        </w:tc>
        <w:tc>
          <w:tcPr>
            <w:tcW w:w="567" w:type="dxa"/>
          </w:tcPr>
          <w:p w14:paraId="656D78B0" w14:textId="77777777" w:rsidR="00A2211A" w:rsidRPr="003B79DD" w:rsidRDefault="00A2211A" w:rsidP="000939EE">
            <w:pPr>
              <w:pStyle w:val="GOSTTableHead"/>
            </w:pPr>
            <w:r w:rsidRPr="003B79DD">
              <w:t>Тип</w:t>
            </w:r>
          </w:p>
        </w:tc>
        <w:tc>
          <w:tcPr>
            <w:tcW w:w="1134" w:type="dxa"/>
          </w:tcPr>
          <w:p w14:paraId="33BBEA34" w14:textId="77777777" w:rsidR="00A2211A" w:rsidRPr="003B79DD" w:rsidRDefault="00A2211A" w:rsidP="000939EE">
            <w:pPr>
              <w:pStyle w:val="GOSTTableHead"/>
            </w:pPr>
            <w:r w:rsidRPr="003B79DD">
              <w:t>Формат элемента</w:t>
            </w:r>
          </w:p>
        </w:tc>
        <w:tc>
          <w:tcPr>
            <w:tcW w:w="567" w:type="dxa"/>
          </w:tcPr>
          <w:p w14:paraId="4B14A6CE" w14:textId="77777777" w:rsidR="00A2211A" w:rsidRPr="003B79DD" w:rsidRDefault="00A2211A" w:rsidP="000939EE">
            <w:pPr>
              <w:pStyle w:val="GOSTTableHead"/>
            </w:pPr>
            <w:r w:rsidRPr="003B79DD">
              <w:t>Обязательность</w:t>
            </w:r>
          </w:p>
        </w:tc>
        <w:tc>
          <w:tcPr>
            <w:tcW w:w="3963" w:type="dxa"/>
          </w:tcPr>
          <w:p w14:paraId="72500579" w14:textId="77777777" w:rsidR="00A2211A" w:rsidRPr="003B79DD" w:rsidRDefault="00A2211A" w:rsidP="000939EE">
            <w:pPr>
              <w:pStyle w:val="GOSTTableHead"/>
            </w:pPr>
            <w:r w:rsidRPr="003B79DD">
              <w:t>Дополнительная информация</w:t>
            </w:r>
          </w:p>
        </w:tc>
      </w:tr>
      <w:tr w:rsidR="00A2211A" w:rsidRPr="003B79DD" w14:paraId="6EACA2CF" w14:textId="77777777" w:rsidTr="00657333">
        <w:trPr>
          <w:trHeight w:val="279"/>
        </w:trPr>
        <w:tc>
          <w:tcPr>
            <w:tcW w:w="1702" w:type="dxa"/>
          </w:tcPr>
          <w:p w14:paraId="2343E59B" w14:textId="77777777" w:rsidR="00A2211A" w:rsidRPr="004C6A82" w:rsidRDefault="00A2211A" w:rsidP="004C6A82">
            <w:pPr>
              <w:pStyle w:val="GOSTTablenorm"/>
            </w:pPr>
            <w:r w:rsidRPr="004C6A82">
              <w:t xml:space="preserve">Документ, подтверждающий проведение </w:t>
            </w:r>
            <w:r w:rsidRPr="004C6A82">
              <w:lastRenderedPageBreak/>
              <w:t>операции наименование</w:t>
            </w:r>
          </w:p>
        </w:tc>
        <w:tc>
          <w:tcPr>
            <w:tcW w:w="1701" w:type="dxa"/>
          </w:tcPr>
          <w:p w14:paraId="7ECC417A" w14:textId="77777777" w:rsidR="00A2211A" w:rsidRPr="004C6A82" w:rsidRDefault="00A2211A" w:rsidP="004C6A82">
            <w:pPr>
              <w:pStyle w:val="GOSTTablenorm"/>
            </w:pPr>
            <w:r w:rsidRPr="004C6A82">
              <w:lastRenderedPageBreak/>
              <w:t>G_S3_1_D_C1</w:t>
            </w:r>
          </w:p>
        </w:tc>
        <w:tc>
          <w:tcPr>
            <w:tcW w:w="567" w:type="dxa"/>
          </w:tcPr>
          <w:p w14:paraId="7CF8D1D0" w14:textId="77777777" w:rsidR="00A2211A" w:rsidRPr="004C6A82" w:rsidRDefault="00A2211A" w:rsidP="004C6A82">
            <w:pPr>
              <w:pStyle w:val="GOSTTablenorm"/>
            </w:pPr>
            <w:r w:rsidRPr="004C6A82">
              <w:t>П</w:t>
            </w:r>
          </w:p>
        </w:tc>
        <w:tc>
          <w:tcPr>
            <w:tcW w:w="1134" w:type="dxa"/>
          </w:tcPr>
          <w:p w14:paraId="7096195D" w14:textId="77777777" w:rsidR="00A2211A" w:rsidRPr="004C6A82" w:rsidRDefault="00A2211A" w:rsidP="004C6A82">
            <w:pPr>
              <w:pStyle w:val="GOSTTablenorm"/>
            </w:pPr>
            <w:r w:rsidRPr="004C6A82">
              <w:t>Т(1-100)</w:t>
            </w:r>
          </w:p>
        </w:tc>
        <w:tc>
          <w:tcPr>
            <w:tcW w:w="567" w:type="dxa"/>
          </w:tcPr>
          <w:p w14:paraId="4957E7EA" w14:textId="77777777" w:rsidR="00A2211A" w:rsidRPr="004C6A82" w:rsidRDefault="00A2211A" w:rsidP="004C6A82">
            <w:pPr>
              <w:pStyle w:val="GOSTTablenorm"/>
            </w:pPr>
            <w:r w:rsidRPr="004C6A82">
              <w:t>О</w:t>
            </w:r>
          </w:p>
        </w:tc>
        <w:tc>
          <w:tcPr>
            <w:tcW w:w="3963" w:type="dxa"/>
          </w:tcPr>
          <w:p w14:paraId="4C68E1D6" w14:textId="77777777" w:rsidR="00A2211A" w:rsidRPr="004C6A82" w:rsidRDefault="00A2211A" w:rsidP="004C6A82">
            <w:pPr>
              <w:pStyle w:val="GOSTTablenorm"/>
            </w:pPr>
            <w:r w:rsidRPr="004C6A82">
              <w:t>Указывается наименование документа, на основании которого была отражена операция на лицевом счете ИПБС</w:t>
            </w:r>
          </w:p>
        </w:tc>
      </w:tr>
      <w:tr w:rsidR="00A2211A" w:rsidRPr="003B79DD" w14:paraId="18F013D4" w14:textId="77777777" w:rsidTr="00657333">
        <w:trPr>
          <w:trHeight w:val="279"/>
        </w:trPr>
        <w:tc>
          <w:tcPr>
            <w:tcW w:w="1702" w:type="dxa"/>
          </w:tcPr>
          <w:p w14:paraId="6FEED7C2" w14:textId="77777777" w:rsidR="00A2211A" w:rsidRPr="004C6A82" w:rsidRDefault="00A2211A" w:rsidP="004C6A82">
            <w:pPr>
              <w:pStyle w:val="GOSTTablenorm"/>
            </w:pPr>
            <w:r w:rsidRPr="004C6A82">
              <w:lastRenderedPageBreak/>
              <w:t>Документ, подтверждающий проведение операции номер</w:t>
            </w:r>
          </w:p>
        </w:tc>
        <w:tc>
          <w:tcPr>
            <w:tcW w:w="1701" w:type="dxa"/>
          </w:tcPr>
          <w:p w14:paraId="38D8115B" w14:textId="77777777" w:rsidR="00A2211A" w:rsidRPr="004C6A82" w:rsidRDefault="00A2211A" w:rsidP="004C6A82">
            <w:pPr>
              <w:pStyle w:val="GOSTTablenorm"/>
            </w:pPr>
            <w:r w:rsidRPr="004C6A82">
              <w:t>G_S3_1_D_C2</w:t>
            </w:r>
          </w:p>
        </w:tc>
        <w:tc>
          <w:tcPr>
            <w:tcW w:w="567" w:type="dxa"/>
          </w:tcPr>
          <w:p w14:paraId="541EAED8" w14:textId="77777777" w:rsidR="00A2211A" w:rsidRPr="004C6A82" w:rsidRDefault="00A2211A" w:rsidP="004C6A82">
            <w:pPr>
              <w:pStyle w:val="GOSTTablenorm"/>
            </w:pPr>
            <w:r w:rsidRPr="004C6A82">
              <w:t>П</w:t>
            </w:r>
          </w:p>
        </w:tc>
        <w:tc>
          <w:tcPr>
            <w:tcW w:w="1134" w:type="dxa"/>
          </w:tcPr>
          <w:p w14:paraId="382665B1" w14:textId="77777777" w:rsidR="00A2211A" w:rsidRPr="004C6A82" w:rsidRDefault="00A2211A" w:rsidP="004C6A82">
            <w:pPr>
              <w:pStyle w:val="GOSTTablenorm"/>
            </w:pPr>
            <w:r w:rsidRPr="004C6A82">
              <w:t>Т(1-15)</w:t>
            </w:r>
          </w:p>
        </w:tc>
        <w:tc>
          <w:tcPr>
            <w:tcW w:w="567" w:type="dxa"/>
          </w:tcPr>
          <w:p w14:paraId="34180D3F" w14:textId="77777777" w:rsidR="00A2211A" w:rsidRPr="004C6A82" w:rsidRDefault="00A2211A" w:rsidP="004C6A82">
            <w:pPr>
              <w:pStyle w:val="GOSTTablenorm"/>
            </w:pPr>
            <w:r w:rsidRPr="004C6A82">
              <w:t>О</w:t>
            </w:r>
          </w:p>
        </w:tc>
        <w:tc>
          <w:tcPr>
            <w:tcW w:w="3963" w:type="dxa"/>
          </w:tcPr>
          <w:p w14:paraId="19C0EA7A" w14:textId="77777777" w:rsidR="00A2211A" w:rsidRPr="004C6A82" w:rsidRDefault="00A2211A" w:rsidP="004C6A82">
            <w:pPr>
              <w:pStyle w:val="GOSTTablenorm"/>
            </w:pPr>
            <w:r w:rsidRPr="004C6A82">
              <w:t>Указывается номер документа, на основании которого была отражена операция на лицевом счете ИПБС</w:t>
            </w:r>
          </w:p>
        </w:tc>
      </w:tr>
      <w:tr w:rsidR="00A2211A" w:rsidRPr="003B79DD" w14:paraId="3AF28A89" w14:textId="77777777" w:rsidTr="00657333">
        <w:trPr>
          <w:trHeight w:val="279"/>
        </w:trPr>
        <w:tc>
          <w:tcPr>
            <w:tcW w:w="1702" w:type="dxa"/>
          </w:tcPr>
          <w:p w14:paraId="4D3566C2" w14:textId="77777777" w:rsidR="00A2211A" w:rsidRPr="004C6A82" w:rsidRDefault="00A2211A" w:rsidP="004C6A82">
            <w:pPr>
              <w:pStyle w:val="GOSTTablenorm"/>
            </w:pPr>
            <w:r w:rsidRPr="004C6A82">
              <w:t>Документ, подтверждающий проведение операции дата</w:t>
            </w:r>
          </w:p>
        </w:tc>
        <w:tc>
          <w:tcPr>
            <w:tcW w:w="1701" w:type="dxa"/>
          </w:tcPr>
          <w:p w14:paraId="14B409E7" w14:textId="77777777" w:rsidR="00A2211A" w:rsidRPr="004C6A82" w:rsidRDefault="00A2211A" w:rsidP="004C6A82">
            <w:pPr>
              <w:pStyle w:val="GOSTTablenorm"/>
            </w:pPr>
            <w:r w:rsidRPr="004C6A82">
              <w:t>G_S3_1_D_C3</w:t>
            </w:r>
          </w:p>
        </w:tc>
        <w:tc>
          <w:tcPr>
            <w:tcW w:w="567" w:type="dxa"/>
          </w:tcPr>
          <w:p w14:paraId="59ECAC32" w14:textId="77777777" w:rsidR="00A2211A" w:rsidRPr="004C6A82" w:rsidRDefault="00A2211A" w:rsidP="004C6A82">
            <w:pPr>
              <w:pStyle w:val="GOSTTablenorm"/>
            </w:pPr>
            <w:r w:rsidRPr="004C6A82">
              <w:t>П</w:t>
            </w:r>
          </w:p>
        </w:tc>
        <w:tc>
          <w:tcPr>
            <w:tcW w:w="1134" w:type="dxa"/>
          </w:tcPr>
          <w:p w14:paraId="6796ECBA" w14:textId="77777777" w:rsidR="00A2211A" w:rsidRPr="004C6A82" w:rsidRDefault="00A2211A" w:rsidP="004C6A82">
            <w:pPr>
              <w:pStyle w:val="GOSTTablenorm"/>
            </w:pPr>
            <w:r w:rsidRPr="004C6A82">
              <w:t>Date</w:t>
            </w:r>
          </w:p>
        </w:tc>
        <w:tc>
          <w:tcPr>
            <w:tcW w:w="567" w:type="dxa"/>
          </w:tcPr>
          <w:p w14:paraId="2404915C" w14:textId="77777777" w:rsidR="00A2211A" w:rsidRPr="004C6A82" w:rsidRDefault="00A2211A" w:rsidP="004C6A82">
            <w:pPr>
              <w:pStyle w:val="GOSTTablenorm"/>
            </w:pPr>
            <w:r w:rsidRPr="004C6A82">
              <w:t>О</w:t>
            </w:r>
          </w:p>
        </w:tc>
        <w:tc>
          <w:tcPr>
            <w:tcW w:w="3963" w:type="dxa"/>
          </w:tcPr>
          <w:p w14:paraId="5E493E94" w14:textId="77777777" w:rsidR="00A2211A" w:rsidRPr="004C6A82" w:rsidRDefault="00A2211A" w:rsidP="004C6A82">
            <w:pPr>
              <w:pStyle w:val="GOSTTablenorm"/>
            </w:pPr>
            <w:r w:rsidRPr="004C6A82">
              <w:t>Указывается дата составления документа, на основании которого была отражена операция на лицевом счете ИПБС</w:t>
            </w:r>
          </w:p>
        </w:tc>
      </w:tr>
      <w:tr w:rsidR="00A2211A" w:rsidRPr="003B79DD" w14:paraId="0112C20F" w14:textId="77777777" w:rsidTr="00657333">
        <w:trPr>
          <w:trHeight w:val="279"/>
        </w:trPr>
        <w:tc>
          <w:tcPr>
            <w:tcW w:w="1702" w:type="dxa"/>
          </w:tcPr>
          <w:p w14:paraId="05B96A49" w14:textId="77777777" w:rsidR="00A2211A" w:rsidRPr="004C6A82" w:rsidRDefault="00A2211A" w:rsidP="004C6A82">
            <w:pPr>
              <w:pStyle w:val="GOSTTablenorm"/>
            </w:pPr>
            <w:r w:rsidRPr="004C6A82">
              <w:t>GUID документа, подтверждающего проведение операции</w:t>
            </w:r>
          </w:p>
        </w:tc>
        <w:tc>
          <w:tcPr>
            <w:tcW w:w="1701" w:type="dxa"/>
          </w:tcPr>
          <w:p w14:paraId="352F350F" w14:textId="77777777" w:rsidR="00A2211A" w:rsidRPr="005E6904" w:rsidRDefault="00A2211A" w:rsidP="004C6A82">
            <w:pPr>
              <w:pStyle w:val="GOSTTablenorm"/>
              <w:rPr>
                <w:lang w:val="en-US"/>
              </w:rPr>
            </w:pPr>
            <w:r w:rsidRPr="005E6904">
              <w:rPr>
                <w:lang w:val="en-US"/>
              </w:rPr>
              <w:t>G_S3_1_D_DOC_H_GUID</w:t>
            </w:r>
          </w:p>
        </w:tc>
        <w:tc>
          <w:tcPr>
            <w:tcW w:w="567" w:type="dxa"/>
          </w:tcPr>
          <w:p w14:paraId="6F133F50" w14:textId="77777777" w:rsidR="00A2211A" w:rsidRPr="004C6A82" w:rsidRDefault="00A2211A" w:rsidP="004C6A82">
            <w:pPr>
              <w:pStyle w:val="GOSTTablenorm"/>
            </w:pPr>
            <w:r w:rsidRPr="004C6A82">
              <w:t>П</w:t>
            </w:r>
          </w:p>
        </w:tc>
        <w:tc>
          <w:tcPr>
            <w:tcW w:w="1134" w:type="dxa"/>
          </w:tcPr>
          <w:p w14:paraId="5070C91C" w14:textId="77777777" w:rsidR="00A2211A" w:rsidRPr="004C6A82" w:rsidRDefault="00A2211A" w:rsidP="004C6A82">
            <w:pPr>
              <w:pStyle w:val="GOSTTablenorm"/>
            </w:pPr>
            <w:r w:rsidRPr="004C6A82">
              <w:t>GUID</w:t>
            </w:r>
          </w:p>
        </w:tc>
        <w:tc>
          <w:tcPr>
            <w:tcW w:w="567" w:type="dxa"/>
          </w:tcPr>
          <w:p w14:paraId="11E02A7D" w14:textId="77777777" w:rsidR="00A2211A" w:rsidRPr="004C6A82" w:rsidRDefault="00A2211A" w:rsidP="004C6A82">
            <w:pPr>
              <w:pStyle w:val="GOSTTablenorm"/>
            </w:pPr>
            <w:r w:rsidRPr="004C6A82">
              <w:t>О</w:t>
            </w:r>
          </w:p>
        </w:tc>
        <w:tc>
          <w:tcPr>
            <w:tcW w:w="3963" w:type="dxa"/>
          </w:tcPr>
          <w:p w14:paraId="5FCAC5CA" w14:textId="77777777" w:rsidR="00A2211A" w:rsidRPr="004C6A82" w:rsidRDefault="00A2211A" w:rsidP="004C6A82">
            <w:pPr>
              <w:pStyle w:val="GOSTTablenorm"/>
            </w:pPr>
            <w:r w:rsidRPr="004C6A82">
              <w:t>Указывается GUID документа, на основании которого была отражена операция на лицевом счете ИПБС</w:t>
            </w:r>
          </w:p>
        </w:tc>
      </w:tr>
      <w:tr w:rsidR="00A2211A" w:rsidRPr="003B79DD" w14:paraId="7C60F13E" w14:textId="77777777" w:rsidTr="00657333">
        <w:trPr>
          <w:trHeight w:val="279"/>
        </w:trPr>
        <w:tc>
          <w:tcPr>
            <w:tcW w:w="1702" w:type="dxa"/>
          </w:tcPr>
          <w:p w14:paraId="47AB6D99" w14:textId="77777777" w:rsidR="00A2211A" w:rsidRPr="004C6A82" w:rsidRDefault="00A2211A" w:rsidP="004C6A82">
            <w:pPr>
              <w:pStyle w:val="GOSTTablenorm"/>
            </w:pPr>
            <w:r w:rsidRPr="004C6A82">
              <w:t>Поступления в валюте Российской Федерации</w:t>
            </w:r>
          </w:p>
        </w:tc>
        <w:tc>
          <w:tcPr>
            <w:tcW w:w="1701" w:type="dxa"/>
          </w:tcPr>
          <w:p w14:paraId="1698709C" w14:textId="77777777" w:rsidR="00A2211A" w:rsidRPr="004C6A82" w:rsidRDefault="00A2211A" w:rsidP="004C6A82">
            <w:pPr>
              <w:pStyle w:val="GOSTTablenorm"/>
            </w:pPr>
            <w:r w:rsidRPr="004C6A82">
              <w:t>G_S3_1_D_C4</w:t>
            </w:r>
          </w:p>
        </w:tc>
        <w:tc>
          <w:tcPr>
            <w:tcW w:w="567" w:type="dxa"/>
          </w:tcPr>
          <w:p w14:paraId="7124D06F" w14:textId="77777777" w:rsidR="00A2211A" w:rsidRPr="004C6A82" w:rsidRDefault="00A2211A" w:rsidP="004C6A82">
            <w:pPr>
              <w:pStyle w:val="GOSTTablenorm"/>
            </w:pPr>
            <w:r w:rsidRPr="004C6A82">
              <w:t>П</w:t>
            </w:r>
          </w:p>
        </w:tc>
        <w:tc>
          <w:tcPr>
            <w:tcW w:w="1134" w:type="dxa"/>
          </w:tcPr>
          <w:p w14:paraId="2C5D2245" w14:textId="77777777" w:rsidR="00A2211A" w:rsidRPr="004C6A82" w:rsidRDefault="00A2211A" w:rsidP="004C6A82">
            <w:pPr>
              <w:pStyle w:val="GOSTTablenorm"/>
            </w:pPr>
            <w:r w:rsidRPr="004C6A82">
              <w:t>N(20.2)</w:t>
            </w:r>
          </w:p>
        </w:tc>
        <w:tc>
          <w:tcPr>
            <w:tcW w:w="567" w:type="dxa"/>
          </w:tcPr>
          <w:p w14:paraId="0BF872EF" w14:textId="77777777" w:rsidR="00A2211A" w:rsidRPr="004C6A82" w:rsidRDefault="00A2211A" w:rsidP="004C6A82">
            <w:pPr>
              <w:pStyle w:val="GOSTTablenorm"/>
            </w:pPr>
            <w:r w:rsidRPr="004C6A82">
              <w:t>Н</w:t>
            </w:r>
          </w:p>
        </w:tc>
        <w:tc>
          <w:tcPr>
            <w:tcW w:w="3963" w:type="dxa"/>
          </w:tcPr>
          <w:p w14:paraId="555DE156" w14:textId="77777777" w:rsidR="00A2211A" w:rsidRPr="004C6A82" w:rsidRDefault="00A2211A" w:rsidP="004C6A82">
            <w:pPr>
              <w:pStyle w:val="GOSTTablenorm"/>
            </w:pPr>
            <w:r w:rsidRPr="004C6A82">
              <w:t>Указывается сумма выплат в валюте Российской Федерации (рубли).</w:t>
            </w:r>
          </w:p>
          <w:p w14:paraId="0D9A8805" w14:textId="77777777" w:rsidR="00A2211A" w:rsidRPr="004C6A82" w:rsidRDefault="00A2211A" w:rsidP="004C6A82">
            <w:pPr>
              <w:pStyle w:val="GOSTTablenorm"/>
            </w:pPr>
            <w:r w:rsidRPr="004C6A82">
              <w:t>В случае отсутствия данных, удовлетворяющих условиям отбора, указывается значение «0.00»</w:t>
            </w:r>
          </w:p>
        </w:tc>
      </w:tr>
      <w:tr w:rsidR="00A2211A" w:rsidRPr="003B79DD" w14:paraId="12C309B7" w14:textId="77777777" w:rsidTr="00657333">
        <w:trPr>
          <w:trHeight w:val="279"/>
        </w:trPr>
        <w:tc>
          <w:tcPr>
            <w:tcW w:w="1702" w:type="dxa"/>
          </w:tcPr>
          <w:p w14:paraId="2E13D807" w14:textId="77777777" w:rsidR="00A2211A" w:rsidRPr="004C6A82" w:rsidRDefault="00A2211A" w:rsidP="004C6A82">
            <w:pPr>
              <w:pStyle w:val="GOSTTablenorm"/>
            </w:pPr>
            <w:r w:rsidRPr="004C6A82">
              <w:t xml:space="preserve">Поступления в иностранной валюте - </w:t>
            </w:r>
          </w:p>
          <w:p w14:paraId="4A534BCD" w14:textId="77777777" w:rsidR="00A2211A" w:rsidRPr="004C6A82" w:rsidRDefault="00A2211A" w:rsidP="004C6A82">
            <w:pPr>
              <w:pStyle w:val="GOSTTablenorm"/>
            </w:pPr>
            <w:r w:rsidRPr="004C6A82">
              <w:t>код валюты по ОКВ</w:t>
            </w:r>
          </w:p>
        </w:tc>
        <w:tc>
          <w:tcPr>
            <w:tcW w:w="1701" w:type="dxa"/>
          </w:tcPr>
          <w:p w14:paraId="788FC758" w14:textId="77777777" w:rsidR="00A2211A" w:rsidRPr="004C6A82" w:rsidRDefault="00A2211A" w:rsidP="004C6A82">
            <w:pPr>
              <w:pStyle w:val="GOSTTablenorm"/>
            </w:pPr>
            <w:r w:rsidRPr="004C6A82">
              <w:t>G_S3_1_D_C5</w:t>
            </w:r>
          </w:p>
        </w:tc>
        <w:tc>
          <w:tcPr>
            <w:tcW w:w="567" w:type="dxa"/>
          </w:tcPr>
          <w:p w14:paraId="3EDF6CEF" w14:textId="77777777" w:rsidR="00A2211A" w:rsidRPr="004C6A82" w:rsidRDefault="00A2211A" w:rsidP="004C6A82">
            <w:pPr>
              <w:pStyle w:val="GOSTTablenorm"/>
            </w:pPr>
            <w:r w:rsidRPr="004C6A82">
              <w:t>П</w:t>
            </w:r>
          </w:p>
        </w:tc>
        <w:tc>
          <w:tcPr>
            <w:tcW w:w="1134" w:type="dxa"/>
          </w:tcPr>
          <w:p w14:paraId="1C62F14E" w14:textId="77777777" w:rsidR="00A2211A" w:rsidRPr="004C6A82" w:rsidRDefault="00A2211A" w:rsidP="004C6A82">
            <w:pPr>
              <w:pStyle w:val="GOSTTablenorm"/>
            </w:pPr>
            <w:r w:rsidRPr="004C6A82">
              <w:t>Т(3)</w:t>
            </w:r>
          </w:p>
        </w:tc>
        <w:tc>
          <w:tcPr>
            <w:tcW w:w="567" w:type="dxa"/>
          </w:tcPr>
          <w:p w14:paraId="1AD00711" w14:textId="77777777" w:rsidR="00A2211A" w:rsidRPr="004C6A82" w:rsidRDefault="00A2211A" w:rsidP="004C6A82">
            <w:pPr>
              <w:pStyle w:val="GOSTTablenorm"/>
            </w:pPr>
            <w:r w:rsidRPr="004C6A82">
              <w:t>Н</w:t>
            </w:r>
          </w:p>
        </w:tc>
        <w:tc>
          <w:tcPr>
            <w:tcW w:w="3963" w:type="dxa"/>
          </w:tcPr>
          <w:p w14:paraId="39ABE6D3" w14:textId="77777777" w:rsidR="00A2211A" w:rsidRPr="004C6A82" w:rsidRDefault="00A2211A" w:rsidP="004C6A82">
            <w:pPr>
              <w:pStyle w:val="GOSTTablenorm"/>
            </w:pPr>
            <w:r w:rsidRPr="004C6A82">
              <w:t>Указывается код иностранной валюты поступления по ОКВ</w:t>
            </w:r>
          </w:p>
        </w:tc>
      </w:tr>
      <w:tr w:rsidR="00A2211A" w:rsidRPr="003B79DD" w14:paraId="5D08A8A4" w14:textId="77777777" w:rsidTr="00657333">
        <w:trPr>
          <w:trHeight w:val="279"/>
        </w:trPr>
        <w:tc>
          <w:tcPr>
            <w:tcW w:w="1702" w:type="dxa"/>
          </w:tcPr>
          <w:p w14:paraId="5F587BE2" w14:textId="77777777" w:rsidR="00A2211A" w:rsidRPr="004C6A82" w:rsidRDefault="00A2211A" w:rsidP="004C6A82">
            <w:pPr>
              <w:pStyle w:val="GOSTTablenorm"/>
            </w:pPr>
            <w:r w:rsidRPr="004C6A82">
              <w:t xml:space="preserve">Поступления в иностранной валюте </w:t>
            </w:r>
          </w:p>
          <w:p w14:paraId="6095751A" w14:textId="77777777" w:rsidR="00A2211A" w:rsidRPr="004C6A82" w:rsidRDefault="00A2211A" w:rsidP="004C6A82">
            <w:pPr>
              <w:pStyle w:val="GOSTTablenorm"/>
            </w:pPr>
            <w:r w:rsidRPr="004C6A82">
              <w:t>- сумма в иностранной валюте</w:t>
            </w:r>
          </w:p>
        </w:tc>
        <w:tc>
          <w:tcPr>
            <w:tcW w:w="1701" w:type="dxa"/>
          </w:tcPr>
          <w:p w14:paraId="60BA44C7" w14:textId="77777777" w:rsidR="00A2211A" w:rsidRPr="004C6A82" w:rsidRDefault="00A2211A" w:rsidP="004C6A82">
            <w:pPr>
              <w:pStyle w:val="GOSTTablenorm"/>
            </w:pPr>
            <w:r w:rsidRPr="004C6A82">
              <w:t>G_S3_1_D_C6</w:t>
            </w:r>
          </w:p>
        </w:tc>
        <w:tc>
          <w:tcPr>
            <w:tcW w:w="567" w:type="dxa"/>
          </w:tcPr>
          <w:p w14:paraId="64ED7A6E" w14:textId="77777777" w:rsidR="00A2211A" w:rsidRPr="004C6A82" w:rsidRDefault="00A2211A" w:rsidP="004C6A82">
            <w:pPr>
              <w:pStyle w:val="GOSTTablenorm"/>
            </w:pPr>
            <w:r w:rsidRPr="004C6A82">
              <w:t>П</w:t>
            </w:r>
          </w:p>
        </w:tc>
        <w:tc>
          <w:tcPr>
            <w:tcW w:w="1134" w:type="dxa"/>
          </w:tcPr>
          <w:p w14:paraId="057EBCA2" w14:textId="77777777" w:rsidR="00A2211A" w:rsidRPr="004C6A82" w:rsidRDefault="00A2211A" w:rsidP="004C6A82">
            <w:pPr>
              <w:pStyle w:val="GOSTTablenorm"/>
            </w:pPr>
            <w:r w:rsidRPr="004C6A82">
              <w:t>N(20.2)</w:t>
            </w:r>
          </w:p>
        </w:tc>
        <w:tc>
          <w:tcPr>
            <w:tcW w:w="567" w:type="dxa"/>
          </w:tcPr>
          <w:p w14:paraId="6A175131" w14:textId="77777777" w:rsidR="00A2211A" w:rsidRPr="004C6A82" w:rsidRDefault="00A2211A" w:rsidP="004C6A82">
            <w:pPr>
              <w:pStyle w:val="GOSTTablenorm"/>
            </w:pPr>
            <w:r w:rsidRPr="004C6A82">
              <w:t>Н</w:t>
            </w:r>
          </w:p>
        </w:tc>
        <w:tc>
          <w:tcPr>
            <w:tcW w:w="3963" w:type="dxa"/>
          </w:tcPr>
          <w:p w14:paraId="6394C2F9" w14:textId="7544695C" w:rsidR="00A2211A" w:rsidRPr="004C6A82" w:rsidRDefault="00A2211A" w:rsidP="004C6A82">
            <w:pPr>
              <w:pStyle w:val="GOSTTablenorm"/>
            </w:pPr>
            <w:r w:rsidRPr="004C6A82">
              <w:t>Указывается сумма поступления в валюте поступления в соответствии с указанным документом</w:t>
            </w:r>
          </w:p>
        </w:tc>
      </w:tr>
      <w:tr w:rsidR="00A2211A" w:rsidRPr="003B79DD" w14:paraId="12924880" w14:textId="77777777" w:rsidTr="00657333">
        <w:trPr>
          <w:trHeight w:val="279"/>
        </w:trPr>
        <w:tc>
          <w:tcPr>
            <w:tcW w:w="1702" w:type="dxa"/>
          </w:tcPr>
          <w:p w14:paraId="303A81C8" w14:textId="77777777" w:rsidR="00A2211A" w:rsidRPr="004C6A82" w:rsidRDefault="00A2211A" w:rsidP="004C6A82">
            <w:pPr>
              <w:pStyle w:val="GOSTTablenorm"/>
            </w:pPr>
            <w:r w:rsidRPr="004C6A82">
              <w:t>Поступления в иностранной валюте -</w:t>
            </w:r>
          </w:p>
          <w:p w14:paraId="4F91A634" w14:textId="77777777" w:rsidR="00A2211A" w:rsidRPr="004C6A82" w:rsidRDefault="00A2211A" w:rsidP="004C6A82">
            <w:pPr>
              <w:pStyle w:val="GOSTTablenorm"/>
            </w:pPr>
            <w:r w:rsidRPr="004C6A82">
              <w:t>курс валюты</w:t>
            </w:r>
          </w:p>
        </w:tc>
        <w:tc>
          <w:tcPr>
            <w:tcW w:w="1701" w:type="dxa"/>
          </w:tcPr>
          <w:p w14:paraId="21A1FCD9" w14:textId="77777777" w:rsidR="00A2211A" w:rsidRPr="004C6A82" w:rsidRDefault="00A2211A" w:rsidP="004C6A82">
            <w:pPr>
              <w:pStyle w:val="GOSTTablenorm"/>
            </w:pPr>
            <w:r w:rsidRPr="004C6A82">
              <w:t>G_S3_1_D_C7</w:t>
            </w:r>
          </w:p>
        </w:tc>
        <w:tc>
          <w:tcPr>
            <w:tcW w:w="567" w:type="dxa"/>
          </w:tcPr>
          <w:p w14:paraId="5E6DD025" w14:textId="77777777" w:rsidR="00A2211A" w:rsidRPr="004C6A82" w:rsidRDefault="00A2211A" w:rsidP="004C6A82">
            <w:pPr>
              <w:pStyle w:val="GOSTTablenorm"/>
            </w:pPr>
            <w:r w:rsidRPr="004C6A82">
              <w:t>П</w:t>
            </w:r>
          </w:p>
        </w:tc>
        <w:tc>
          <w:tcPr>
            <w:tcW w:w="1134" w:type="dxa"/>
          </w:tcPr>
          <w:p w14:paraId="35D707F0" w14:textId="77777777" w:rsidR="00A2211A" w:rsidRPr="004C6A82" w:rsidRDefault="00A2211A" w:rsidP="004C6A82">
            <w:pPr>
              <w:pStyle w:val="GOSTTablenorm"/>
            </w:pPr>
            <w:r w:rsidRPr="004C6A82">
              <w:t>N(20.4)</w:t>
            </w:r>
          </w:p>
        </w:tc>
        <w:tc>
          <w:tcPr>
            <w:tcW w:w="567" w:type="dxa"/>
          </w:tcPr>
          <w:p w14:paraId="15585CA1" w14:textId="77777777" w:rsidR="00A2211A" w:rsidRPr="004C6A82" w:rsidRDefault="00A2211A" w:rsidP="004C6A82">
            <w:pPr>
              <w:pStyle w:val="GOSTTablenorm"/>
            </w:pPr>
            <w:r w:rsidRPr="004C6A82">
              <w:t>Н</w:t>
            </w:r>
          </w:p>
        </w:tc>
        <w:tc>
          <w:tcPr>
            <w:tcW w:w="3963" w:type="dxa"/>
          </w:tcPr>
          <w:p w14:paraId="79E6492D" w14:textId="77777777" w:rsidR="00A2211A" w:rsidRPr="004C6A82" w:rsidRDefault="00A2211A" w:rsidP="004C6A82">
            <w:pPr>
              <w:pStyle w:val="GOSTTablenorm"/>
            </w:pPr>
            <w:r w:rsidRPr="004C6A82">
              <w:t>Указывается курс валюты, установленному Центральным банком Российской Федерации</w:t>
            </w:r>
          </w:p>
        </w:tc>
      </w:tr>
      <w:tr w:rsidR="00A2211A" w:rsidRPr="003B79DD" w14:paraId="2DAEFB0D" w14:textId="77777777" w:rsidTr="00657333">
        <w:trPr>
          <w:trHeight w:val="279"/>
        </w:trPr>
        <w:tc>
          <w:tcPr>
            <w:tcW w:w="1702" w:type="dxa"/>
          </w:tcPr>
          <w:p w14:paraId="10F40170" w14:textId="77777777" w:rsidR="00A2211A" w:rsidRPr="004C6A82" w:rsidRDefault="00A2211A" w:rsidP="004C6A82">
            <w:pPr>
              <w:pStyle w:val="GOSTTablenorm"/>
            </w:pPr>
            <w:r w:rsidRPr="004C6A82">
              <w:t>Поступления в иностранной валюте - сумма поступлений в рублевом эквиваленте</w:t>
            </w:r>
          </w:p>
        </w:tc>
        <w:tc>
          <w:tcPr>
            <w:tcW w:w="1701" w:type="dxa"/>
          </w:tcPr>
          <w:p w14:paraId="7BE7DC3B" w14:textId="77777777" w:rsidR="00A2211A" w:rsidRPr="004C6A82" w:rsidRDefault="00A2211A" w:rsidP="004C6A82">
            <w:pPr>
              <w:pStyle w:val="GOSTTablenorm"/>
            </w:pPr>
            <w:r w:rsidRPr="004C6A82">
              <w:t>G_S3_1_D_C8</w:t>
            </w:r>
          </w:p>
        </w:tc>
        <w:tc>
          <w:tcPr>
            <w:tcW w:w="567" w:type="dxa"/>
          </w:tcPr>
          <w:p w14:paraId="08F8CCA2" w14:textId="77777777" w:rsidR="00A2211A" w:rsidRPr="004C6A82" w:rsidRDefault="00A2211A" w:rsidP="004C6A82">
            <w:pPr>
              <w:pStyle w:val="GOSTTablenorm"/>
            </w:pPr>
            <w:r w:rsidRPr="004C6A82">
              <w:t>П</w:t>
            </w:r>
          </w:p>
        </w:tc>
        <w:tc>
          <w:tcPr>
            <w:tcW w:w="1134" w:type="dxa"/>
          </w:tcPr>
          <w:p w14:paraId="4BCF0671" w14:textId="77777777" w:rsidR="00A2211A" w:rsidRPr="004C6A82" w:rsidRDefault="00A2211A" w:rsidP="004C6A82">
            <w:pPr>
              <w:pStyle w:val="GOSTTablenorm"/>
            </w:pPr>
            <w:r w:rsidRPr="004C6A82">
              <w:t>N(20.2)</w:t>
            </w:r>
          </w:p>
        </w:tc>
        <w:tc>
          <w:tcPr>
            <w:tcW w:w="567" w:type="dxa"/>
          </w:tcPr>
          <w:p w14:paraId="6037019A" w14:textId="77777777" w:rsidR="00A2211A" w:rsidRPr="004C6A82" w:rsidRDefault="00A2211A" w:rsidP="004C6A82">
            <w:pPr>
              <w:pStyle w:val="GOSTTablenorm"/>
            </w:pPr>
            <w:r w:rsidRPr="004C6A82">
              <w:t>Н</w:t>
            </w:r>
          </w:p>
        </w:tc>
        <w:tc>
          <w:tcPr>
            <w:tcW w:w="3963" w:type="dxa"/>
          </w:tcPr>
          <w:p w14:paraId="36B3E041" w14:textId="5C8AE110" w:rsidR="00A2211A" w:rsidRPr="004C6A82" w:rsidRDefault="00A2211A" w:rsidP="004C6A82">
            <w:pPr>
              <w:pStyle w:val="GOSTTablenorm"/>
            </w:pPr>
            <w:r w:rsidRPr="004C6A82">
              <w:t>Указывается сумма поступления в рублевом эквиваленте по курсу, установленному Центральным банком Российской Федерации</w:t>
            </w:r>
          </w:p>
        </w:tc>
      </w:tr>
    </w:tbl>
    <w:p w14:paraId="2CE1E89B" w14:textId="77777777" w:rsidR="00A2211A" w:rsidRPr="001251C1" w:rsidRDefault="00A2211A" w:rsidP="001251C1">
      <w:pPr>
        <w:pStyle w:val="32"/>
      </w:pPr>
      <w:r w:rsidRPr="003B79DD">
        <w:lastRenderedPageBreak/>
        <w:t xml:space="preserve"> </w:t>
      </w:r>
      <w:bookmarkStart w:id="7065" w:name="_Toc59456490"/>
      <w:bookmarkStart w:id="7066" w:name="_Toc185235828"/>
      <w:bookmarkStart w:id="7067" w:name="_Toc202884203"/>
      <w:r w:rsidRPr="001251C1">
        <w:t>Описание комплексного типа «tR_G_S3_1_GRF»</w:t>
      </w:r>
      <w:bookmarkEnd w:id="7065"/>
      <w:bookmarkEnd w:id="7066"/>
      <w:bookmarkEnd w:id="7067"/>
    </w:p>
    <w:p w14:paraId="71A555B3" w14:textId="77777777" w:rsidR="00A2211A" w:rsidRPr="003B79DD" w:rsidRDefault="00A2211A" w:rsidP="005E23D3">
      <w:pPr>
        <w:pStyle w:val="GOSTNormal"/>
        <w:rPr>
          <w:rStyle w:val="GOSTNormal0"/>
        </w:rPr>
      </w:pPr>
      <w:r w:rsidRPr="003B79DD">
        <w:rPr>
          <w:rStyle w:val="GOSTNormal0"/>
        </w:rPr>
        <w:t xml:space="preserve">Описание </w:t>
      </w:r>
      <w:r w:rsidRPr="003B79DD">
        <w:rPr>
          <w:rStyle w:val="GOSTNormal0"/>
          <w:szCs w:val="24"/>
        </w:rPr>
        <w:t>комплексного типа «</w:t>
      </w:r>
      <w:r w:rsidRPr="003B79DD">
        <w:rPr>
          <w:lang w:val="en-US"/>
        </w:rPr>
        <w:t>t</w:t>
      </w:r>
      <w:r w:rsidRPr="003B79DD">
        <w:t>R_G_S3_1_GRF</w:t>
      </w:r>
      <w:r w:rsidRPr="003B79DD">
        <w:rPr>
          <w:rStyle w:val="GOSTNormal0"/>
          <w:szCs w:val="24"/>
        </w:rPr>
        <w:t xml:space="preserve">» блока «3.1. </w:t>
      </w:r>
      <w:r w:rsidRPr="003B79DD">
        <w:t>Итого по коду валюты (ОКВ)</w:t>
      </w:r>
      <w:r w:rsidRPr="003B79DD">
        <w:rPr>
          <w:rStyle w:val="GOSTNormal0"/>
          <w:szCs w:val="24"/>
        </w:rPr>
        <w:t>».</w:t>
      </w:r>
    </w:p>
    <w:p w14:paraId="6ED5BA99" w14:textId="77777777" w:rsidR="00A2211A" w:rsidRPr="005E23D3" w:rsidRDefault="00591977" w:rsidP="005E23D3">
      <w:pPr>
        <w:pStyle w:val="GOSTNameTable"/>
      </w:pPr>
      <w:r>
        <w:rPr>
          <w:noProof/>
        </w:rPr>
        <w:fldChar w:fldCharType="begin"/>
      </w:r>
      <w:r>
        <w:rPr>
          <w:noProof/>
        </w:rPr>
        <w:instrText xml:space="preserve"> SEQ Таблица \* ARABIC </w:instrText>
      </w:r>
      <w:r>
        <w:rPr>
          <w:noProof/>
        </w:rPr>
        <w:fldChar w:fldCharType="separate"/>
      </w:r>
      <w:bookmarkStart w:id="7068" w:name="_Ref120098861"/>
      <w:bookmarkStart w:id="7069" w:name="_Toc185236250"/>
      <w:r w:rsidR="00306405">
        <w:rPr>
          <w:noProof/>
        </w:rPr>
        <w:t>490</w:t>
      </w:r>
      <w:bookmarkEnd w:id="7068"/>
      <w:r>
        <w:rPr>
          <w:noProof/>
        </w:rPr>
        <w:fldChar w:fldCharType="end"/>
      </w:r>
      <w:r w:rsidR="00A2211A" w:rsidRPr="005E23D3">
        <w:t xml:space="preserve"> – Описание комплексного типа «tR_G_S3_1_GRF»</w:t>
      </w:r>
      <w:bookmarkEnd w:id="7069"/>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A2211A" w:rsidRPr="003B79DD" w14:paraId="2930D8B1" w14:textId="77777777" w:rsidTr="00657333">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1864621E" w14:textId="77777777" w:rsidR="00A2211A" w:rsidRPr="003B79DD" w:rsidRDefault="00A2211A" w:rsidP="000939EE">
            <w:pPr>
              <w:pStyle w:val="GOSTTableHead"/>
            </w:pPr>
            <w:r w:rsidRPr="003B79DD">
              <w:t>Наименование комплексного типа</w:t>
            </w:r>
          </w:p>
        </w:tc>
        <w:tc>
          <w:tcPr>
            <w:tcW w:w="1701" w:type="dxa"/>
          </w:tcPr>
          <w:p w14:paraId="5E14C6FA" w14:textId="77777777" w:rsidR="00A2211A" w:rsidRPr="003B79DD" w:rsidRDefault="00A2211A" w:rsidP="000939EE">
            <w:pPr>
              <w:pStyle w:val="GOSTTableHead"/>
            </w:pPr>
            <w:r w:rsidRPr="003B79DD">
              <w:t>Текущий элемент/ атрибут</w:t>
            </w:r>
          </w:p>
        </w:tc>
        <w:tc>
          <w:tcPr>
            <w:tcW w:w="567" w:type="dxa"/>
          </w:tcPr>
          <w:p w14:paraId="5E2259DB" w14:textId="77777777" w:rsidR="00A2211A" w:rsidRPr="003B79DD" w:rsidRDefault="00A2211A" w:rsidP="000939EE">
            <w:pPr>
              <w:pStyle w:val="GOSTTableHead"/>
            </w:pPr>
            <w:r w:rsidRPr="003B79DD">
              <w:t>Тип</w:t>
            </w:r>
          </w:p>
        </w:tc>
        <w:tc>
          <w:tcPr>
            <w:tcW w:w="1134" w:type="dxa"/>
          </w:tcPr>
          <w:p w14:paraId="66DE1C1E" w14:textId="77777777" w:rsidR="00A2211A" w:rsidRPr="003B79DD" w:rsidRDefault="00A2211A" w:rsidP="000939EE">
            <w:pPr>
              <w:pStyle w:val="GOSTTableHead"/>
            </w:pPr>
            <w:r w:rsidRPr="003B79DD">
              <w:t>Формат элемента</w:t>
            </w:r>
          </w:p>
        </w:tc>
        <w:tc>
          <w:tcPr>
            <w:tcW w:w="567" w:type="dxa"/>
          </w:tcPr>
          <w:p w14:paraId="71E9AAE0" w14:textId="77777777" w:rsidR="00A2211A" w:rsidRPr="003B79DD" w:rsidRDefault="00A2211A" w:rsidP="000939EE">
            <w:pPr>
              <w:pStyle w:val="GOSTTableHead"/>
            </w:pPr>
            <w:r w:rsidRPr="003B79DD">
              <w:t>Обязательность</w:t>
            </w:r>
          </w:p>
        </w:tc>
        <w:tc>
          <w:tcPr>
            <w:tcW w:w="3963" w:type="dxa"/>
          </w:tcPr>
          <w:p w14:paraId="2C4D3682" w14:textId="77777777" w:rsidR="00A2211A" w:rsidRPr="003B79DD" w:rsidRDefault="00A2211A" w:rsidP="000939EE">
            <w:pPr>
              <w:pStyle w:val="GOSTTableHead"/>
            </w:pPr>
            <w:r w:rsidRPr="003B79DD">
              <w:t>Дополнительная информация</w:t>
            </w:r>
          </w:p>
        </w:tc>
      </w:tr>
      <w:tr w:rsidR="00A2211A" w:rsidRPr="003B79DD" w14:paraId="502F01E8" w14:textId="77777777" w:rsidTr="00657333">
        <w:trPr>
          <w:trHeight w:val="279"/>
        </w:trPr>
        <w:tc>
          <w:tcPr>
            <w:tcW w:w="1700" w:type="dxa"/>
          </w:tcPr>
          <w:p w14:paraId="51F5D25F" w14:textId="77777777" w:rsidR="00A2211A" w:rsidRPr="004C6A82" w:rsidRDefault="00A2211A" w:rsidP="004C6A82">
            <w:pPr>
              <w:pStyle w:val="GOSTTablenorm"/>
            </w:pPr>
            <w:r w:rsidRPr="004C6A82">
              <w:t>tR_G_S3_1_GRF</w:t>
            </w:r>
          </w:p>
        </w:tc>
        <w:tc>
          <w:tcPr>
            <w:tcW w:w="1701" w:type="dxa"/>
          </w:tcPr>
          <w:p w14:paraId="5E9458B5" w14:textId="77777777" w:rsidR="00A2211A" w:rsidRPr="004C6A82" w:rsidRDefault="00A2211A" w:rsidP="004C6A82">
            <w:pPr>
              <w:pStyle w:val="GOSTTablenorm"/>
            </w:pPr>
            <w:r w:rsidRPr="004C6A82">
              <w:t>G_S3_1_GRF_ITEM</w:t>
            </w:r>
          </w:p>
        </w:tc>
        <w:tc>
          <w:tcPr>
            <w:tcW w:w="567" w:type="dxa"/>
          </w:tcPr>
          <w:p w14:paraId="7C1BFB8E" w14:textId="77777777" w:rsidR="00A2211A" w:rsidRPr="004C6A82" w:rsidRDefault="00A2211A" w:rsidP="004C6A82">
            <w:pPr>
              <w:pStyle w:val="GOSTTablenorm"/>
            </w:pPr>
            <w:r w:rsidRPr="004C6A82">
              <w:t>C</w:t>
            </w:r>
          </w:p>
        </w:tc>
        <w:tc>
          <w:tcPr>
            <w:tcW w:w="1134" w:type="dxa"/>
          </w:tcPr>
          <w:p w14:paraId="588E74B0" w14:textId="77777777" w:rsidR="00A2211A" w:rsidRPr="005E6904" w:rsidRDefault="00A2211A" w:rsidP="004C6A82">
            <w:pPr>
              <w:pStyle w:val="GOSTTablenorm"/>
              <w:rPr>
                <w:lang w:val="en-US"/>
              </w:rPr>
            </w:pPr>
            <w:r w:rsidRPr="005E6904">
              <w:rPr>
                <w:lang w:val="en-US"/>
              </w:rPr>
              <w:t>tR_G_S3_1_GRF_ITEM</w:t>
            </w:r>
          </w:p>
        </w:tc>
        <w:tc>
          <w:tcPr>
            <w:tcW w:w="567" w:type="dxa"/>
          </w:tcPr>
          <w:p w14:paraId="6C1F78C0" w14:textId="77777777" w:rsidR="00A2211A" w:rsidRPr="004C6A82" w:rsidRDefault="00A2211A" w:rsidP="004C6A82">
            <w:pPr>
              <w:pStyle w:val="GOSTTablenorm"/>
            </w:pPr>
            <w:r w:rsidRPr="004C6A82">
              <w:t>ОМ</w:t>
            </w:r>
          </w:p>
        </w:tc>
        <w:tc>
          <w:tcPr>
            <w:tcW w:w="3963" w:type="dxa"/>
          </w:tcPr>
          <w:p w14:paraId="0E683E69"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_Ref108002569 \h  \* MERGEFORMAT </w:instrText>
            </w:r>
            <w:r w:rsidRPr="004C6A82">
              <w:fldChar w:fldCharType="separate"/>
            </w:r>
            <w:r w:rsidR="00306405">
              <w:t>491</w:t>
            </w:r>
            <w:r w:rsidRPr="004C6A82">
              <w:fldChar w:fldCharType="end"/>
            </w:r>
          </w:p>
        </w:tc>
      </w:tr>
    </w:tbl>
    <w:p w14:paraId="3669113A" w14:textId="77777777" w:rsidR="00A2211A" w:rsidRPr="001251C1" w:rsidRDefault="00A2211A" w:rsidP="001251C1">
      <w:pPr>
        <w:pStyle w:val="32"/>
      </w:pPr>
      <w:r w:rsidRPr="001251C1">
        <w:t xml:space="preserve"> </w:t>
      </w:r>
      <w:bookmarkStart w:id="7070" w:name="_Toc59456491"/>
      <w:bookmarkStart w:id="7071" w:name="_Toc185235829"/>
      <w:bookmarkStart w:id="7072" w:name="_Toc202884204"/>
      <w:r w:rsidRPr="001251C1">
        <w:t>Описание комплексного типа «tR_G_S3_1_GRF_ITEM»</w:t>
      </w:r>
      <w:bookmarkEnd w:id="7070"/>
      <w:bookmarkEnd w:id="7071"/>
      <w:bookmarkEnd w:id="7072"/>
    </w:p>
    <w:p w14:paraId="77C69FC8" w14:textId="77777777" w:rsidR="00A2211A" w:rsidRPr="003B79DD" w:rsidRDefault="00A2211A" w:rsidP="005E23D3">
      <w:pPr>
        <w:pStyle w:val="GOSTNormal"/>
        <w:rPr>
          <w:rStyle w:val="GOSTNormal0"/>
        </w:rPr>
      </w:pPr>
      <w:r w:rsidRPr="003B79DD">
        <w:rPr>
          <w:rStyle w:val="GOSTNormal0"/>
        </w:rPr>
        <w:t xml:space="preserve">Описание </w:t>
      </w:r>
      <w:r w:rsidRPr="003B79DD">
        <w:rPr>
          <w:rStyle w:val="GOSTNormal0"/>
          <w:szCs w:val="24"/>
        </w:rPr>
        <w:t xml:space="preserve">комплексного типа </w:t>
      </w:r>
      <w:r w:rsidRPr="003B79DD">
        <w:rPr>
          <w:rStyle w:val="GOSTNormal0"/>
          <w:rFonts w:eastAsia="Calibri"/>
          <w:szCs w:val="24"/>
        </w:rPr>
        <w:t>«</w:t>
      </w:r>
      <w:r w:rsidRPr="003B79DD">
        <w:rPr>
          <w:lang w:val="en-US"/>
        </w:rPr>
        <w:t>tR</w:t>
      </w:r>
      <w:r w:rsidRPr="003B79DD">
        <w:t>_</w:t>
      </w:r>
      <w:r w:rsidRPr="003B79DD">
        <w:rPr>
          <w:lang w:val="en-US"/>
        </w:rPr>
        <w:t>G</w:t>
      </w:r>
      <w:r w:rsidRPr="003B79DD">
        <w:t>_</w:t>
      </w:r>
      <w:r w:rsidRPr="003B79DD">
        <w:rPr>
          <w:lang w:val="en-US"/>
        </w:rPr>
        <w:t>S</w:t>
      </w:r>
      <w:r w:rsidRPr="003B79DD">
        <w:t>3_1_</w:t>
      </w:r>
      <w:r w:rsidRPr="003B79DD">
        <w:rPr>
          <w:lang w:val="en-US"/>
        </w:rPr>
        <w:t>GRF</w:t>
      </w:r>
      <w:r w:rsidRPr="003B79DD">
        <w:t>_</w:t>
      </w:r>
      <w:r w:rsidRPr="003B79DD">
        <w:rPr>
          <w:lang w:val="en-US"/>
        </w:rPr>
        <w:t>ITEM</w:t>
      </w:r>
      <w:r w:rsidRPr="003B79DD">
        <w:rPr>
          <w:rStyle w:val="GOSTNormal0"/>
          <w:szCs w:val="24"/>
        </w:rPr>
        <w:t xml:space="preserve">» блока «3.1. </w:t>
      </w:r>
      <w:r w:rsidRPr="003B79DD">
        <w:t>Итого по коду валюты (ОКВ) (строки)</w:t>
      </w:r>
      <w:r w:rsidRPr="003B79DD">
        <w:rPr>
          <w:rStyle w:val="GOSTNormal0"/>
          <w:szCs w:val="24"/>
        </w:rPr>
        <w:t>».</w:t>
      </w:r>
    </w:p>
    <w:p w14:paraId="19ECA0F6" w14:textId="77777777" w:rsidR="00A2211A" w:rsidRPr="005E23D3" w:rsidRDefault="00591977" w:rsidP="005E23D3">
      <w:pPr>
        <w:pStyle w:val="GOSTNameTable"/>
      </w:pPr>
      <w:r>
        <w:rPr>
          <w:noProof/>
        </w:rPr>
        <w:fldChar w:fldCharType="begin"/>
      </w:r>
      <w:r>
        <w:rPr>
          <w:noProof/>
        </w:rPr>
        <w:instrText xml:space="preserve"> SEQ Таблица \* ARABIC </w:instrText>
      </w:r>
      <w:r>
        <w:rPr>
          <w:noProof/>
        </w:rPr>
        <w:fldChar w:fldCharType="separate"/>
      </w:r>
      <w:bookmarkStart w:id="7073" w:name="_Ref108002569"/>
      <w:bookmarkStart w:id="7074" w:name="_Toc185236251"/>
      <w:r w:rsidR="00306405">
        <w:rPr>
          <w:noProof/>
        </w:rPr>
        <w:t>491</w:t>
      </w:r>
      <w:bookmarkEnd w:id="7073"/>
      <w:r>
        <w:rPr>
          <w:noProof/>
        </w:rPr>
        <w:fldChar w:fldCharType="end"/>
      </w:r>
      <w:r w:rsidR="00A2211A" w:rsidRPr="005E23D3">
        <w:t xml:space="preserve"> – Описание комплексного типа «tR_G_S3_1_GRF_ITEM»</w:t>
      </w:r>
      <w:bookmarkEnd w:id="707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A2211A" w:rsidRPr="003B79DD" w14:paraId="6F58FB0E" w14:textId="77777777" w:rsidTr="00657333">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25E7C706" w14:textId="77777777" w:rsidR="00A2211A" w:rsidRPr="003B79DD" w:rsidRDefault="00A2211A" w:rsidP="000939EE">
            <w:pPr>
              <w:pStyle w:val="GOSTTableHead"/>
            </w:pPr>
            <w:r w:rsidRPr="003B79DD">
              <w:t>Наименование элемента</w:t>
            </w:r>
          </w:p>
        </w:tc>
        <w:tc>
          <w:tcPr>
            <w:tcW w:w="1701" w:type="dxa"/>
          </w:tcPr>
          <w:p w14:paraId="47CAF9DC" w14:textId="77777777" w:rsidR="00A2211A" w:rsidRPr="003B79DD" w:rsidRDefault="00A2211A" w:rsidP="000939EE">
            <w:pPr>
              <w:pStyle w:val="GOSTTableHead"/>
            </w:pPr>
            <w:r w:rsidRPr="003B79DD">
              <w:t>Сокращенное наименование (код) элемента</w:t>
            </w:r>
          </w:p>
        </w:tc>
        <w:tc>
          <w:tcPr>
            <w:tcW w:w="567" w:type="dxa"/>
          </w:tcPr>
          <w:p w14:paraId="50E04E1A" w14:textId="77777777" w:rsidR="00A2211A" w:rsidRPr="003B79DD" w:rsidRDefault="00A2211A" w:rsidP="000939EE">
            <w:pPr>
              <w:pStyle w:val="GOSTTableHead"/>
            </w:pPr>
            <w:r w:rsidRPr="003B79DD">
              <w:t>Тип</w:t>
            </w:r>
          </w:p>
        </w:tc>
        <w:tc>
          <w:tcPr>
            <w:tcW w:w="1134" w:type="dxa"/>
          </w:tcPr>
          <w:p w14:paraId="48212BD6" w14:textId="77777777" w:rsidR="00A2211A" w:rsidRPr="003B79DD" w:rsidRDefault="00A2211A" w:rsidP="000939EE">
            <w:pPr>
              <w:pStyle w:val="GOSTTableHead"/>
            </w:pPr>
            <w:r w:rsidRPr="003B79DD">
              <w:t>Формат элемента</w:t>
            </w:r>
          </w:p>
        </w:tc>
        <w:tc>
          <w:tcPr>
            <w:tcW w:w="567" w:type="dxa"/>
          </w:tcPr>
          <w:p w14:paraId="3B9B9C44" w14:textId="77777777" w:rsidR="00A2211A" w:rsidRPr="003B79DD" w:rsidRDefault="00A2211A" w:rsidP="000939EE">
            <w:pPr>
              <w:pStyle w:val="GOSTTableHead"/>
            </w:pPr>
            <w:r w:rsidRPr="003B79DD">
              <w:t>Обязательность</w:t>
            </w:r>
          </w:p>
        </w:tc>
        <w:tc>
          <w:tcPr>
            <w:tcW w:w="3963" w:type="dxa"/>
          </w:tcPr>
          <w:p w14:paraId="5BC6A947" w14:textId="77777777" w:rsidR="00A2211A" w:rsidRPr="003B79DD" w:rsidRDefault="00A2211A" w:rsidP="000939EE">
            <w:pPr>
              <w:pStyle w:val="GOSTTableHead"/>
            </w:pPr>
            <w:r w:rsidRPr="003B79DD">
              <w:t>Дополнительная информация</w:t>
            </w:r>
          </w:p>
        </w:tc>
      </w:tr>
      <w:tr w:rsidR="00A2211A" w:rsidRPr="003B79DD" w14:paraId="4320F7A0" w14:textId="77777777" w:rsidTr="00657333">
        <w:trPr>
          <w:trHeight w:val="279"/>
        </w:trPr>
        <w:tc>
          <w:tcPr>
            <w:tcW w:w="1702" w:type="dxa"/>
          </w:tcPr>
          <w:p w14:paraId="43A4485D" w14:textId="77777777" w:rsidR="00A2211A" w:rsidRPr="004C6A82" w:rsidRDefault="00A2211A" w:rsidP="004C6A82">
            <w:pPr>
              <w:pStyle w:val="GOSTTablenorm"/>
            </w:pPr>
            <w:r w:rsidRPr="004C6A82">
              <w:t>Итого по коду валюты</w:t>
            </w:r>
          </w:p>
        </w:tc>
        <w:tc>
          <w:tcPr>
            <w:tcW w:w="1701" w:type="dxa"/>
          </w:tcPr>
          <w:p w14:paraId="1078F06E" w14:textId="77777777" w:rsidR="00A2211A" w:rsidRPr="004C6A82" w:rsidRDefault="00A2211A" w:rsidP="004C6A82">
            <w:pPr>
              <w:pStyle w:val="GOSTTablenorm"/>
            </w:pPr>
            <w:r w:rsidRPr="004C6A82">
              <w:t>G_S3_1_GRF_C5</w:t>
            </w:r>
          </w:p>
        </w:tc>
        <w:tc>
          <w:tcPr>
            <w:tcW w:w="567" w:type="dxa"/>
          </w:tcPr>
          <w:p w14:paraId="0AAC5ADF" w14:textId="77777777" w:rsidR="00A2211A" w:rsidRPr="004C6A82" w:rsidRDefault="00A2211A" w:rsidP="004C6A82">
            <w:pPr>
              <w:pStyle w:val="GOSTTablenorm"/>
            </w:pPr>
            <w:r w:rsidRPr="004C6A82">
              <w:t>П</w:t>
            </w:r>
          </w:p>
        </w:tc>
        <w:tc>
          <w:tcPr>
            <w:tcW w:w="1134" w:type="dxa"/>
          </w:tcPr>
          <w:p w14:paraId="1126C540" w14:textId="77777777" w:rsidR="00A2211A" w:rsidRPr="004C6A82" w:rsidRDefault="00A2211A" w:rsidP="004C6A82">
            <w:pPr>
              <w:pStyle w:val="GOSTTablenorm"/>
            </w:pPr>
            <w:r w:rsidRPr="004C6A82">
              <w:t>Т(3)</w:t>
            </w:r>
          </w:p>
        </w:tc>
        <w:tc>
          <w:tcPr>
            <w:tcW w:w="567" w:type="dxa"/>
          </w:tcPr>
          <w:p w14:paraId="1769F07C" w14:textId="77777777" w:rsidR="00A2211A" w:rsidRPr="004C6A82" w:rsidRDefault="00A2211A" w:rsidP="004C6A82">
            <w:pPr>
              <w:pStyle w:val="GOSTTablenorm"/>
            </w:pPr>
            <w:r w:rsidRPr="004C6A82">
              <w:t>Н</w:t>
            </w:r>
          </w:p>
        </w:tc>
        <w:tc>
          <w:tcPr>
            <w:tcW w:w="3963" w:type="dxa"/>
          </w:tcPr>
          <w:p w14:paraId="563B7C6B" w14:textId="77777777" w:rsidR="00A2211A" w:rsidRPr="004C6A82" w:rsidRDefault="00A2211A" w:rsidP="004C6A82">
            <w:pPr>
              <w:pStyle w:val="GOSTTablenorm"/>
            </w:pPr>
            <w:r w:rsidRPr="004C6A82">
              <w:t xml:space="preserve">Указывается соответственно код иностранной валюты поступления по </w:t>
            </w:r>
            <w:hyperlink r:id="rId12" w:tooltip="&quot;ОК (МК (ИСО 4217) 003-97) 014-2000. Общероссийский классификатор валют&quot; (утв. Постановлением Госстандарта России от 25.12.2000 N 405-ст) (ред. от 24.10.2018){КонсультантПлюс}" w:history="1">
              <w:r w:rsidRPr="004C6A82">
                <w:t>ОКВ</w:t>
              </w:r>
            </w:hyperlink>
          </w:p>
        </w:tc>
      </w:tr>
      <w:tr w:rsidR="00A2211A" w:rsidRPr="003B79DD" w14:paraId="36AA5537" w14:textId="77777777" w:rsidTr="00657333">
        <w:trPr>
          <w:trHeight w:val="279"/>
        </w:trPr>
        <w:tc>
          <w:tcPr>
            <w:tcW w:w="1702" w:type="dxa"/>
          </w:tcPr>
          <w:p w14:paraId="62C89E66" w14:textId="77777777" w:rsidR="00A2211A" w:rsidRPr="004C6A82" w:rsidRDefault="00A2211A" w:rsidP="004C6A82">
            <w:pPr>
              <w:pStyle w:val="GOSTTablenorm"/>
            </w:pPr>
            <w:r w:rsidRPr="004C6A82">
              <w:t>Итого по коду валюты (ОКВ)</w:t>
            </w:r>
          </w:p>
          <w:p w14:paraId="457190C3" w14:textId="77777777" w:rsidR="00A2211A" w:rsidRPr="004C6A82" w:rsidRDefault="00A2211A" w:rsidP="004C6A82">
            <w:pPr>
              <w:pStyle w:val="GOSTTablenorm"/>
            </w:pPr>
            <w:r w:rsidRPr="004C6A82">
              <w:t xml:space="preserve">Поступления в иностранной валюте - </w:t>
            </w:r>
          </w:p>
          <w:p w14:paraId="30CB5D49" w14:textId="77777777" w:rsidR="00A2211A" w:rsidRPr="004C6A82" w:rsidRDefault="00A2211A" w:rsidP="004C6A82">
            <w:pPr>
              <w:pStyle w:val="GOSTTablenorm"/>
            </w:pPr>
            <w:r w:rsidRPr="004C6A82">
              <w:t>(сумма в иностранной валюте)</w:t>
            </w:r>
          </w:p>
        </w:tc>
        <w:tc>
          <w:tcPr>
            <w:tcW w:w="1701" w:type="dxa"/>
          </w:tcPr>
          <w:p w14:paraId="04C68833" w14:textId="77777777" w:rsidR="00A2211A" w:rsidRPr="004C6A82" w:rsidRDefault="00A2211A" w:rsidP="004C6A82">
            <w:pPr>
              <w:pStyle w:val="GOSTTablenorm"/>
            </w:pPr>
            <w:r w:rsidRPr="004C6A82">
              <w:t>G_S3_1_GRF_C6</w:t>
            </w:r>
          </w:p>
        </w:tc>
        <w:tc>
          <w:tcPr>
            <w:tcW w:w="567" w:type="dxa"/>
          </w:tcPr>
          <w:p w14:paraId="4F63B55D" w14:textId="77777777" w:rsidR="00A2211A" w:rsidRPr="004C6A82" w:rsidRDefault="00A2211A" w:rsidP="004C6A82">
            <w:pPr>
              <w:pStyle w:val="GOSTTablenorm"/>
            </w:pPr>
            <w:r w:rsidRPr="004C6A82">
              <w:t>П</w:t>
            </w:r>
          </w:p>
        </w:tc>
        <w:tc>
          <w:tcPr>
            <w:tcW w:w="1134" w:type="dxa"/>
          </w:tcPr>
          <w:p w14:paraId="3F318A66" w14:textId="77777777" w:rsidR="00A2211A" w:rsidRPr="004C6A82" w:rsidRDefault="00A2211A" w:rsidP="004C6A82">
            <w:pPr>
              <w:pStyle w:val="GOSTTablenorm"/>
            </w:pPr>
            <w:r w:rsidRPr="004C6A82">
              <w:t>N(20.2)</w:t>
            </w:r>
          </w:p>
        </w:tc>
        <w:tc>
          <w:tcPr>
            <w:tcW w:w="567" w:type="dxa"/>
          </w:tcPr>
          <w:p w14:paraId="6A974E2F" w14:textId="77777777" w:rsidR="00A2211A" w:rsidRPr="004C6A82" w:rsidRDefault="00A2211A" w:rsidP="004C6A82">
            <w:pPr>
              <w:pStyle w:val="GOSTTablenorm"/>
            </w:pPr>
            <w:r w:rsidRPr="004C6A82">
              <w:t>Н</w:t>
            </w:r>
          </w:p>
        </w:tc>
        <w:tc>
          <w:tcPr>
            <w:tcW w:w="3963" w:type="dxa"/>
          </w:tcPr>
          <w:p w14:paraId="7E6D001D" w14:textId="76D8A360" w:rsidR="00A2211A" w:rsidRPr="004C6A82" w:rsidRDefault="00A2211A" w:rsidP="004C6A82">
            <w:pPr>
              <w:pStyle w:val="GOSTTablenorm"/>
            </w:pPr>
            <w:r w:rsidRPr="004C6A82">
              <w:t>Указывается итоговая сумма поступлений в иностранной валюте по коду валюты</w:t>
            </w:r>
          </w:p>
        </w:tc>
      </w:tr>
      <w:tr w:rsidR="00A2211A" w:rsidRPr="003B79DD" w14:paraId="4DB2DACA" w14:textId="77777777" w:rsidTr="00657333">
        <w:trPr>
          <w:trHeight w:val="279"/>
        </w:trPr>
        <w:tc>
          <w:tcPr>
            <w:tcW w:w="1702" w:type="dxa"/>
          </w:tcPr>
          <w:p w14:paraId="3F940269" w14:textId="77777777" w:rsidR="00A2211A" w:rsidRPr="004C6A82" w:rsidRDefault="00A2211A" w:rsidP="004C6A82">
            <w:pPr>
              <w:pStyle w:val="GOSTTablenorm"/>
            </w:pPr>
            <w:r w:rsidRPr="004C6A82">
              <w:t>Итого по коду валюты (ОКВ)</w:t>
            </w:r>
          </w:p>
          <w:p w14:paraId="2C2D5169" w14:textId="169CCDB9" w:rsidR="00A2211A" w:rsidRPr="004C6A82" w:rsidRDefault="00A2211A" w:rsidP="004C6A82">
            <w:pPr>
              <w:pStyle w:val="GOSTTablenorm"/>
            </w:pPr>
            <w:r w:rsidRPr="004C6A82">
              <w:t>Поступления в иностранной валюте -</w:t>
            </w:r>
            <w:r w:rsidR="00D321F2">
              <w:t xml:space="preserve"> </w:t>
            </w:r>
            <w:r w:rsidRPr="004C6A82">
              <w:t>сумма поступлений в рублевом эквиваленте</w:t>
            </w:r>
          </w:p>
        </w:tc>
        <w:tc>
          <w:tcPr>
            <w:tcW w:w="1701" w:type="dxa"/>
          </w:tcPr>
          <w:p w14:paraId="6198E5C3" w14:textId="77777777" w:rsidR="00A2211A" w:rsidRPr="004C6A82" w:rsidRDefault="00A2211A" w:rsidP="004C6A82">
            <w:pPr>
              <w:pStyle w:val="GOSTTablenorm"/>
            </w:pPr>
            <w:r w:rsidRPr="004C6A82">
              <w:t>G_S3_1_GRF_C8</w:t>
            </w:r>
          </w:p>
        </w:tc>
        <w:tc>
          <w:tcPr>
            <w:tcW w:w="567" w:type="dxa"/>
          </w:tcPr>
          <w:p w14:paraId="41B341A8" w14:textId="77777777" w:rsidR="00A2211A" w:rsidRPr="004C6A82" w:rsidRDefault="00A2211A" w:rsidP="004C6A82">
            <w:pPr>
              <w:pStyle w:val="GOSTTablenorm"/>
            </w:pPr>
            <w:r w:rsidRPr="004C6A82">
              <w:t>П</w:t>
            </w:r>
          </w:p>
        </w:tc>
        <w:tc>
          <w:tcPr>
            <w:tcW w:w="1134" w:type="dxa"/>
          </w:tcPr>
          <w:p w14:paraId="14EA9F61" w14:textId="77777777" w:rsidR="00A2211A" w:rsidRPr="004C6A82" w:rsidRDefault="00A2211A" w:rsidP="004C6A82">
            <w:pPr>
              <w:pStyle w:val="GOSTTablenorm"/>
            </w:pPr>
            <w:r w:rsidRPr="004C6A82">
              <w:t>N(20.2)</w:t>
            </w:r>
          </w:p>
        </w:tc>
        <w:tc>
          <w:tcPr>
            <w:tcW w:w="567" w:type="dxa"/>
          </w:tcPr>
          <w:p w14:paraId="07F0FB72" w14:textId="77777777" w:rsidR="00A2211A" w:rsidRPr="004C6A82" w:rsidRDefault="00A2211A" w:rsidP="004C6A82">
            <w:pPr>
              <w:pStyle w:val="GOSTTablenorm"/>
            </w:pPr>
            <w:r w:rsidRPr="004C6A82">
              <w:t>Н</w:t>
            </w:r>
          </w:p>
        </w:tc>
        <w:tc>
          <w:tcPr>
            <w:tcW w:w="3963" w:type="dxa"/>
          </w:tcPr>
          <w:p w14:paraId="42EB0886" w14:textId="77777777" w:rsidR="00A2211A" w:rsidRPr="004C6A82" w:rsidRDefault="00A2211A" w:rsidP="004C6A82">
            <w:pPr>
              <w:pStyle w:val="GOSTTablenorm"/>
            </w:pPr>
            <w:r w:rsidRPr="004C6A82">
              <w:t>Указывается сумма поступлений в иностранных валютах в рублевом эквиваленте и в разрезе кодов валют</w:t>
            </w:r>
          </w:p>
        </w:tc>
      </w:tr>
    </w:tbl>
    <w:p w14:paraId="6180569D" w14:textId="77777777" w:rsidR="00A2211A" w:rsidRPr="001251C1" w:rsidRDefault="00A2211A" w:rsidP="001251C1">
      <w:pPr>
        <w:pStyle w:val="32"/>
      </w:pPr>
      <w:r w:rsidRPr="003B79DD">
        <w:t xml:space="preserve"> </w:t>
      </w:r>
      <w:bookmarkStart w:id="7075" w:name="_Toc59456492"/>
      <w:bookmarkStart w:id="7076" w:name="_Toc185235830"/>
      <w:bookmarkStart w:id="7077" w:name="_Toc202884205"/>
      <w:r w:rsidRPr="001251C1">
        <w:t>Описание комплексного типа «tR_765_G_S3_2_D»</w:t>
      </w:r>
      <w:bookmarkEnd w:id="7075"/>
      <w:bookmarkEnd w:id="7076"/>
      <w:bookmarkEnd w:id="7077"/>
    </w:p>
    <w:p w14:paraId="1387C012" w14:textId="77777777" w:rsidR="00A2211A" w:rsidRPr="003B79DD" w:rsidRDefault="00A2211A" w:rsidP="005E23D3">
      <w:pPr>
        <w:pStyle w:val="GOSTNormal"/>
        <w:rPr>
          <w:rStyle w:val="GOSTNormal0"/>
          <w:szCs w:val="24"/>
        </w:rPr>
      </w:pPr>
      <w:r w:rsidRPr="003B79DD">
        <w:rPr>
          <w:rStyle w:val="GOSTNormal0"/>
          <w:szCs w:val="24"/>
        </w:rPr>
        <w:t>Описание комплексного типа «</w:t>
      </w:r>
      <w:r w:rsidRPr="003B79DD">
        <w:t>tR_765_G_S3_2_D»</w:t>
      </w:r>
      <w:r w:rsidRPr="003B79DD">
        <w:rPr>
          <w:rStyle w:val="GOSTNormal0"/>
          <w:szCs w:val="24"/>
        </w:rPr>
        <w:t xml:space="preserve"> блока «</w:t>
      </w:r>
      <w:r w:rsidRPr="003B79DD">
        <w:t>3.2. Выплаты в валюте Российской Федерации и в иностранной валюте</w:t>
      </w:r>
      <w:r w:rsidRPr="003B79DD">
        <w:rPr>
          <w:rStyle w:val="GOSTNormal0"/>
          <w:szCs w:val="24"/>
        </w:rPr>
        <w:t>».</w:t>
      </w:r>
    </w:p>
    <w:p w14:paraId="59E02FC1" w14:textId="77777777" w:rsidR="00A2211A" w:rsidRPr="005E23D3" w:rsidRDefault="00591977" w:rsidP="005E23D3">
      <w:pPr>
        <w:pStyle w:val="GOSTNameTable"/>
      </w:pPr>
      <w:r>
        <w:rPr>
          <w:noProof/>
        </w:rPr>
        <w:lastRenderedPageBreak/>
        <w:fldChar w:fldCharType="begin"/>
      </w:r>
      <w:r>
        <w:rPr>
          <w:noProof/>
        </w:rPr>
        <w:instrText xml:space="preserve"> SEQ Таблица \* ARABIC </w:instrText>
      </w:r>
      <w:r>
        <w:rPr>
          <w:noProof/>
        </w:rPr>
        <w:fldChar w:fldCharType="separate"/>
      </w:r>
      <w:bookmarkStart w:id="7078" w:name="_Ref120098863"/>
      <w:bookmarkStart w:id="7079" w:name="_Toc185236252"/>
      <w:r w:rsidR="00306405">
        <w:rPr>
          <w:noProof/>
        </w:rPr>
        <w:t>492</w:t>
      </w:r>
      <w:bookmarkEnd w:id="7078"/>
      <w:r>
        <w:rPr>
          <w:noProof/>
        </w:rPr>
        <w:fldChar w:fldCharType="end"/>
      </w:r>
      <w:r w:rsidR="00A2211A" w:rsidRPr="005E23D3">
        <w:t xml:space="preserve"> – Описание комплексного типа «tR_765_G_S3_2_D»</w:t>
      </w:r>
      <w:bookmarkEnd w:id="707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A2211A" w:rsidRPr="003B79DD" w14:paraId="290457BD" w14:textId="77777777" w:rsidTr="00657333">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0894E851" w14:textId="77777777" w:rsidR="00A2211A" w:rsidRPr="003B79DD" w:rsidRDefault="00A2211A" w:rsidP="000939EE">
            <w:pPr>
              <w:pStyle w:val="GOSTTableHead"/>
            </w:pPr>
            <w:r w:rsidRPr="003B79DD">
              <w:t>Наименование комплексного типа</w:t>
            </w:r>
          </w:p>
        </w:tc>
        <w:tc>
          <w:tcPr>
            <w:tcW w:w="1701" w:type="dxa"/>
          </w:tcPr>
          <w:p w14:paraId="53A11FCD" w14:textId="77777777" w:rsidR="00A2211A" w:rsidRPr="003B79DD" w:rsidRDefault="00A2211A" w:rsidP="000939EE">
            <w:pPr>
              <w:pStyle w:val="GOSTTableHead"/>
            </w:pPr>
            <w:r w:rsidRPr="003B79DD">
              <w:t>Текущий элемент/ атрибут</w:t>
            </w:r>
          </w:p>
        </w:tc>
        <w:tc>
          <w:tcPr>
            <w:tcW w:w="567" w:type="dxa"/>
          </w:tcPr>
          <w:p w14:paraId="674DD409" w14:textId="77777777" w:rsidR="00A2211A" w:rsidRPr="003B79DD" w:rsidRDefault="00A2211A" w:rsidP="000939EE">
            <w:pPr>
              <w:pStyle w:val="GOSTTableHead"/>
            </w:pPr>
            <w:r w:rsidRPr="003B79DD">
              <w:t>Тип</w:t>
            </w:r>
          </w:p>
        </w:tc>
        <w:tc>
          <w:tcPr>
            <w:tcW w:w="1134" w:type="dxa"/>
          </w:tcPr>
          <w:p w14:paraId="2FCC51EF" w14:textId="77777777" w:rsidR="00A2211A" w:rsidRPr="003B79DD" w:rsidRDefault="00A2211A" w:rsidP="000939EE">
            <w:pPr>
              <w:pStyle w:val="GOSTTableHead"/>
            </w:pPr>
            <w:r w:rsidRPr="003B79DD">
              <w:t>Формат элемента</w:t>
            </w:r>
          </w:p>
        </w:tc>
        <w:tc>
          <w:tcPr>
            <w:tcW w:w="567" w:type="dxa"/>
          </w:tcPr>
          <w:p w14:paraId="4C70108B" w14:textId="77777777" w:rsidR="00A2211A" w:rsidRPr="003B79DD" w:rsidRDefault="00A2211A" w:rsidP="000939EE">
            <w:pPr>
              <w:pStyle w:val="GOSTTableHead"/>
            </w:pPr>
            <w:r w:rsidRPr="003B79DD">
              <w:t>Обязательность</w:t>
            </w:r>
          </w:p>
        </w:tc>
        <w:tc>
          <w:tcPr>
            <w:tcW w:w="3963" w:type="dxa"/>
          </w:tcPr>
          <w:p w14:paraId="023792B8" w14:textId="77777777" w:rsidR="00A2211A" w:rsidRPr="003B79DD" w:rsidRDefault="00A2211A" w:rsidP="000939EE">
            <w:pPr>
              <w:pStyle w:val="GOSTTableHead"/>
            </w:pPr>
            <w:r w:rsidRPr="003B79DD">
              <w:t>Дополнительная информация</w:t>
            </w:r>
          </w:p>
        </w:tc>
      </w:tr>
      <w:tr w:rsidR="00A2211A" w:rsidRPr="003B79DD" w14:paraId="30C62DCC" w14:textId="77777777" w:rsidTr="00657333">
        <w:trPr>
          <w:trHeight w:val="279"/>
        </w:trPr>
        <w:tc>
          <w:tcPr>
            <w:tcW w:w="1702" w:type="dxa"/>
          </w:tcPr>
          <w:p w14:paraId="26A6BEA9" w14:textId="77777777" w:rsidR="00A2211A" w:rsidRPr="004C6A82" w:rsidRDefault="00A2211A" w:rsidP="004C6A82">
            <w:pPr>
              <w:pStyle w:val="GOSTTablenorm"/>
            </w:pPr>
            <w:r w:rsidRPr="004C6A82">
              <w:t>tR_765_G_S3_2_D</w:t>
            </w:r>
          </w:p>
        </w:tc>
        <w:tc>
          <w:tcPr>
            <w:tcW w:w="1701" w:type="dxa"/>
          </w:tcPr>
          <w:p w14:paraId="65ED316F" w14:textId="77777777" w:rsidR="00A2211A" w:rsidRPr="004C6A82" w:rsidRDefault="00A2211A" w:rsidP="004C6A82">
            <w:pPr>
              <w:pStyle w:val="GOSTTablenorm"/>
            </w:pPr>
            <w:r w:rsidRPr="004C6A82">
              <w:t>G_S3_2_D_ITEM</w:t>
            </w:r>
          </w:p>
        </w:tc>
        <w:tc>
          <w:tcPr>
            <w:tcW w:w="567" w:type="dxa"/>
          </w:tcPr>
          <w:p w14:paraId="578E5992" w14:textId="77777777" w:rsidR="00A2211A" w:rsidRPr="004C6A82" w:rsidRDefault="00A2211A" w:rsidP="004C6A82">
            <w:pPr>
              <w:pStyle w:val="GOSTTablenorm"/>
            </w:pPr>
            <w:r w:rsidRPr="004C6A82">
              <w:t>C</w:t>
            </w:r>
          </w:p>
        </w:tc>
        <w:tc>
          <w:tcPr>
            <w:tcW w:w="1134" w:type="dxa"/>
          </w:tcPr>
          <w:p w14:paraId="0B0F259C" w14:textId="77777777" w:rsidR="00A2211A" w:rsidRPr="004C6A82" w:rsidRDefault="00A2211A" w:rsidP="004C6A82">
            <w:pPr>
              <w:pStyle w:val="GOSTTablenorm"/>
            </w:pPr>
            <w:r w:rsidRPr="004C6A82">
              <w:t>tR_765_G_S3_2_D_ITEM</w:t>
            </w:r>
          </w:p>
        </w:tc>
        <w:tc>
          <w:tcPr>
            <w:tcW w:w="567" w:type="dxa"/>
          </w:tcPr>
          <w:p w14:paraId="5F2296E7" w14:textId="77777777" w:rsidR="00A2211A" w:rsidRPr="004C6A82" w:rsidRDefault="00A2211A" w:rsidP="004C6A82">
            <w:pPr>
              <w:pStyle w:val="GOSTTablenorm"/>
            </w:pPr>
            <w:r w:rsidRPr="004C6A82">
              <w:t>ОМ</w:t>
            </w:r>
          </w:p>
        </w:tc>
        <w:tc>
          <w:tcPr>
            <w:tcW w:w="3963" w:type="dxa"/>
          </w:tcPr>
          <w:p w14:paraId="4D0415D3"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_Ref108002581 \h  \* MERGEFORMAT </w:instrText>
            </w:r>
            <w:r w:rsidRPr="004C6A82">
              <w:fldChar w:fldCharType="separate"/>
            </w:r>
            <w:r w:rsidR="00306405">
              <w:t>493</w:t>
            </w:r>
            <w:r w:rsidRPr="004C6A82">
              <w:fldChar w:fldCharType="end"/>
            </w:r>
          </w:p>
        </w:tc>
      </w:tr>
    </w:tbl>
    <w:p w14:paraId="3DD7C566" w14:textId="77777777" w:rsidR="00A2211A" w:rsidRPr="001251C1" w:rsidRDefault="00A2211A" w:rsidP="001251C1">
      <w:pPr>
        <w:pStyle w:val="32"/>
      </w:pPr>
      <w:r w:rsidRPr="001251C1">
        <w:t xml:space="preserve"> </w:t>
      </w:r>
      <w:bookmarkStart w:id="7080" w:name="_Toc59456493"/>
      <w:bookmarkStart w:id="7081" w:name="_Toc185235831"/>
      <w:bookmarkStart w:id="7082" w:name="_Toc202884206"/>
      <w:r w:rsidRPr="001251C1">
        <w:t>Описание комплексного типа «tR_765_G_S3_2_D_ITEM»</w:t>
      </w:r>
      <w:bookmarkEnd w:id="7080"/>
      <w:bookmarkEnd w:id="7081"/>
      <w:bookmarkEnd w:id="7082"/>
    </w:p>
    <w:p w14:paraId="19BCAF2D" w14:textId="77777777" w:rsidR="00A2211A" w:rsidRPr="003B79DD" w:rsidRDefault="00A2211A" w:rsidP="005E23D3">
      <w:pPr>
        <w:pStyle w:val="GOSTNormal"/>
        <w:rPr>
          <w:rStyle w:val="GOSTNormal0"/>
          <w:szCs w:val="24"/>
        </w:rPr>
      </w:pPr>
      <w:r w:rsidRPr="003B79DD">
        <w:rPr>
          <w:rStyle w:val="GOSTNormal0"/>
          <w:szCs w:val="24"/>
        </w:rPr>
        <w:t xml:space="preserve">Описание комплексного типа </w:t>
      </w:r>
      <w:r w:rsidRPr="003B79DD">
        <w:rPr>
          <w:rStyle w:val="GOSTNormal0"/>
          <w:rFonts w:eastAsia="Calibri"/>
          <w:szCs w:val="24"/>
        </w:rPr>
        <w:t>«</w:t>
      </w:r>
      <w:r w:rsidRPr="003B79DD">
        <w:rPr>
          <w:lang w:val="en-US"/>
        </w:rPr>
        <w:t>t</w:t>
      </w:r>
      <w:r w:rsidRPr="003B79DD">
        <w:t>R_765_G_S3_2_D</w:t>
      </w:r>
      <w:r w:rsidRPr="003B79DD">
        <w:rPr>
          <w:color w:val="000000"/>
        </w:rPr>
        <w:t>_ITEM</w:t>
      </w:r>
      <w:r w:rsidRPr="003B79DD">
        <w:rPr>
          <w:rStyle w:val="GOSTNormal0"/>
          <w:szCs w:val="24"/>
        </w:rPr>
        <w:t>» блока «</w:t>
      </w:r>
      <w:r w:rsidRPr="003B79DD">
        <w:t>3.2. Выплаты в валюте Российской Федерации и в иностранной валюте (строки)</w:t>
      </w:r>
      <w:r w:rsidRPr="003B79DD">
        <w:rPr>
          <w:rStyle w:val="GOSTNormal0"/>
          <w:szCs w:val="24"/>
        </w:rPr>
        <w:t>».</w:t>
      </w:r>
    </w:p>
    <w:p w14:paraId="76991202" w14:textId="77777777" w:rsidR="00A2211A" w:rsidRPr="005E23D3" w:rsidRDefault="00591977" w:rsidP="005E23D3">
      <w:pPr>
        <w:pStyle w:val="GOSTNameTable"/>
      </w:pPr>
      <w:r>
        <w:rPr>
          <w:noProof/>
        </w:rPr>
        <w:fldChar w:fldCharType="begin"/>
      </w:r>
      <w:r>
        <w:rPr>
          <w:noProof/>
        </w:rPr>
        <w:instrText xml:space="preserve"> SEQ Таблица \* ARABIC </w:instrText>
      </w:r>
      <w:r>
        <w:rPr>
          <w:noProof/>
        </w:rPr>
        <w:fldChar w:fldCharType="separate"/>
      </w:r>
      <w:bookmarkStart w:id="7083" w:name="_Ref108002581"/>
      <w:bookmarkStart w:id="7084" w:name="_Toc185236253"/>
      <w:r w:rsidR="00306405">
        <w:rPr>
          <w:noProof/>
        </w:rPr>
        <w:t>493</w:t>
      </w:r>
      <w:bookmarkEnd w:id="7083"/>
      <w:r>
        <w:rPr>
          <w:noProof/>
        </w:rPr>
        <w:fldChar w:fldCharType="end"/>
      </w:r>
      <w:r w:rsidR="00A2211A" w:rsidRPr="005E23D3">
        <w:t xml:space="preserve"> – Описание комплексного типа «tR_765_G_S3_2_D_ITEM»</w:t>
      </w:r>
      <w:bookmarkEnd w:id="708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A2211A" w:rsidRPr="003B79DD" w14:paraId="33A6B866" w14:textId="77777777" w:rsidTr="00657333">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6954CD90" w14:textId="77777777" w:rsidR="00A2211A" w:rsidRPr="003B79DD" w:rsidRDefault="00A2211A" w:rsidP="000939EE">
            <w:pPr>
              <w:pStyle w:val="GOSTTableHead"/>
            </w:pPr>
            <w:r w:rsidRPr="003B79DD">
              <w:t>Наименование элемента</w:t>
            </w:r>
          </w:p>
        </w:tc>
        <w:tc>
          <w:tcPr>
            <w:tcW w:w="1701" w:type="dxa"/>
          </w:tcPr>
          <w:p w14:paraId="755EEA72" w14:textId="77777777" w:rsidR="00A2211A" w:rsidRPr="003B79DD" w:rsidRDefault="00A2211A" w:rsidP="000939EE">
            <w:pPr>
              <w:pStyle w:val="GOSTTableHead"/>
            </w:pPr>
            <w:r w:rsidRPr="003B79DD">
              <w:t>Сокращенное наименование (код) элемента</w:t>
            </w:r>
          </w:p>
        </w:tc>
        <w:tc>
          <w:tcPr>
            <w:tcW w:w="567" w:type="dxa"/>
          </w:tcPr>
          <w:p w14:paraId="55550F26" w14:textId="77777777" w:rsidR="00A2211A" w:rsidRPr="003B79DD" w:rsidRDefault="00A2211A" w:rsidP="000939EE">
            <w:pPr>
              <w:pStyle w:val="GOSTTableHead"/>
            </w:pPr>
            <w:r w:rsidRPr="003B79DD">
              <w:t>Тип</w:t>
            </w:r>
          </w:p>
        </w:tc>
        <w:tc>
          <w:tcPr>
            <w:tcW w:w="1134" w:type="dxa"/>
          </w:tcPr>
          <w:p w14:paraId="3B3308D6" w14:textId="77777777" w:rsidR="00A2211A" w:rsidRPr="003B79DD" w:rsidRDefault="00A2211A" w:rsidP="000939EE">
            <w:pPr>
              <w:pStyle w:val="GOSTTableHead"/>
            </w:pPr>
            <w:r w:rsidRPr="003B79DD">
              <w:t>Формат элемента</w:t>
            </w:r>
          </w:p>
        </w:tc>
        <w:tc>
          <w:tcPr>
            <w:tcW w:w="567" w:type="dxa"/>
          </w:tcPr>
          <w:p w14:paraId="2FE6C007" w14:textId="77777777" w:rsidR="00A2211A" w:rsidRPr="003B79DD" w:rsidRDefault="00A2211A" w:rsidP="000939EE">
            <w:pPr>
              <w:pStyle w:val="GOSTTableHead"/>
            </w:pPr>
            <w:r w:rsidRPr="003B79DD">
              <w:t>Обязательность</w:t>
            </w:r>
          </w:p>
        </w:tc>
        <w:tc>
          <w:tcPr>
            <w:tcW w:w="3963" w:type="dxa"/>
          </w:tcPr>
          <w:p w14:paraId="42618E8E" w14:textId="77777777" w:rsidR="00A2211A" w:rsidRPr="003B79DD" w:rsidRDefault="00A2211A" w:rsidP="000939EE">
            <w:pPr>
              <w:pStyle w:val="GOSTTableHead"/>
            </w:pPr>
            <w:r w:rsidRPr="003B79DD">
              <w:t>Дополнительная информация</w:t>
            </w:r>
          </w:p>
        </w:tc>
      </w:tr>
      <w:tr w:rsidR="00A2211A" w:rsidRPr="003B79DD" w14:paraId="0483A45A" w14:textId="77777777" w:rsidTr="00657333">
        <w:trPr>
          <w:trHeight w:val="279"/>
        </w:trPr>
        <w:tc>
          <w:tcPr>
            <w:tcW w:w="1702" w:type="dxa"/>
          </w:tcPr>
          <w:p w14:paraId="1DFD0097" w14:textId="77777777" w:rsidR="00A2211A" w:rsidRPr="004C6A82" w:rsidRDefault="00A2211A" w:rsidP="004C6A82">
            <w:pPr>
              <w:pStyle w:val="GOSTTablenorm"/>
            </w:pPr>
            <w:r w:rsidRPr="004C6A82">
              <w:t>Документ, подтверждающий проведение операции Наименование</w:t>
            </w:r>
          </w:p>
        </w:tc>
        <w:tc>
          <w:tcPr>
            <w:tcW w:w="1701" w:type="dxa"/>
          </w:tcPr>
          <w:p w14:paraId="0E0C6B0A" w14:textId="77777777" w:rsidR="00A2211A" w:rsidRPr="004C6A82" w:rsidRDefault="00A2211A" w:rsidP="004C6A82">
            <w:pPr>
              <w:pStyle w:val="GOSTTablenorm"/>
            </w:pPr>
            <w:r w:rsidRPr="004C6A82">
              <w:t>G_S3_2_D_C1</w:t>
            </w:r>
          </w:p>
        </w:tc>
        <w:tc>
          <w:tcPr>
            <w:tcW w:w="567" w:type="dxa"/>
          </w:tcPr>
          <w:p w14:paraId="0D730B5E" w14:textId="77777777" w:rsidR="00A2211A" w:rsidRPr="004C6A82" w:rsidRDefault="00A2211A" w:rsidP="004C6A82">
            <w:pPr>
              <w:pStyle w:val="GOSTTablenorm"/>
            </w:pPr>
            <w:r w:rsidRPr="004C6A82">
              <w:t>П</w:t>
            </w:r>
          </w:p>
        </w:tc>
        <w:tc>
          <w:tcPr>
            <w:tcW w:w="1134" w:type="dxa"/>
          </w:tcPr>
          <w:p w14:paraId="1187D97C" w14:textId="77777777" w:rsidR="00A2211A" w:rsidRPr="004C6A82" w:rsidRDefault="00A2211A" w:rsidP="004C6A82">
            <w:pPr>
              <w:pStyle w:val="GOSTTablenorm"/>
            </w:pPr>
            <w:r w:rsidRPr="004C6A82">
              <w:t>Т(1-100)</w:t>
            </w:r>
          </w:p>
        </w:tc>
        <w:tc>
          <w:tcPr>
            <w:tcW w:w="567" w:type="dxa"/>
          </w:tcPr>
          <w:p w14:paraId="23AF36B3" w14:textId="77777777" w:rsidR="00A2211A" w:rsidRPr="004C6A82" w:rsidRDefault="00A2211A" w:rsidP="004C6A82">
            <w:pPr>
              <w:pStyle w:val="GOSTTablenorm"/>
            </w:pPr>
            <w:r w:rsidRPr="004C6A82">
              <w:t>О</w:t>
            </w:r>
          </w:p>
        </w:tc>
        <w:tc>
          <w:tcPr>
            <w:tcW w:w="3963" w:type="dxa"/>
          </w:tcPr>
          <w:p w14:paraId="13D243E7" w14:textId="77777777" w:rsidR="00A2211A" w:rsidRPr="004C6A82" w:rsidRDefault="00A2211A" w:rsidP="004C6A82">
            <w:pPr>
              <w:pStyle w:val="GOSTTablenorm"/>
            </w:pPr>
            <w:r w:rsidRPr="004C6A82">
              <w:t>Указывается наименование документа на основании, которого была отражена операция на лицевом счете ИПБС</w:t>
            </w:r>
          </w:p>
        </w:tc>
      </w:tr>
      <w:tr w:rsidR="00A2211A" w:rsidRPr="003B79DD" w14:paraId="6A7E4F3F" w14:textId="77777777" w:rsidTr="00657333">
        <w:trPr>
          <w:trHeight w:val="279"/>
        </w:trPr>
        <w:tc>
          <w:tcPr>
            <w:tcW w:w="1702" w:type="dxa"/>
          </w:tcPr>
          <w:p w14:paraId="4944C359" w14:textId="77777777" w:rsidR="00A2211A" w:rsidRPr="004C6A82" w:rsidRDefault="00A2211A" w:rsidP="004C6A82">
            <w:pPr>
              <w:pStyle w:val="GOSTTablenorm"/>
            </w:pPr>
            <w:r w:rsidRPr="004C6A82">
              <w:t>Документ, подтверждающий проведение операции Номер</w:t>
            </w:r>
          </w:p>
        </w:tc>
        <w:tc>
          <w:tcPr>
            <w:tcW w:w="1701" w:type="dxa"/>
          </w:tcPr>
          <w:p w14:paraId="6E06FF14" w14:textId="77777777" w:rsidR="00A2211A" w:rsidRPr="004C6A82" w:rsidRDefault="00A2211A" w:rsidP="004C6A82">
            <w:pPr>
              <w:pStyle w:val="GOSTTablenorm"/>
            </w:pPr>
            <w:r w:rsidRPr="004C6A82">
              <w:t>G_S3_2_D_C2</w:t>
            </w:r>
          </w:p>
        </w:tc>
        <w:tc>
          <w:tcPr>
            <w:tcW w:w="567" w:type="dxa"/>
          </w:tcPr>
          <w:p w14:paraId="1D7482A0" w14:textId="77777777" w:rsidR="00A2211A" w:rsidRPr="004C6A82" w:rsidRDefault="00A2211A" w:rsidP="004C6A82">
            <w:pPr>
              <w:pStyle w:val="GOSTTablenorm"/>
            </w:pPr>
            <w:r w:rsidRPr="004C6A82">
              <w:t>П</w:t>
            </w:r>
          </w:p>
        </w:tc>
        <w:tc>
          <w:tcPr>
            <w:tcW w:w="1134" w:type="dxa"/>
          </w:tcPr>
          <w:p w14:paraId="19C3FE62" w14:textId="77777777" w:rsidR="00A2211A" w:rsidRPr="004C6A82" w:rsidRDefault="00A2211A" w:rsidP="004C6A82">
            <w:pPr>
              <w:pStyle w:val="GOSTTablenorm"/>
            </w:pPr>
            <w:r w:rsidRPr="004C6A82">
              <w:t>Т(1-15)</w:t>
            </w:r>
          </w:p>
        </w:tc>
        <w:tc>
          <w:tcPr>
            <w:tcW w:w="567" w:type="dxa"/>
          </w:tcPr>
          <w:p w14:paraId="0F02A94E" w14:textId="77777777" w:rsidR="00A2211A" w:rsidRPr="004C6A82" w:rsidRDefault="00A2211A" w:rsidP="004C6A82">
            <w:pPr>
              <w:pStyle w:val="GOSTTablenorm"/>
            </w:pPr>
            <w:r w:rsidRPr="004C6A82">
              <w:t>О</w:t>
            </w:r>
          </w:p>
        </w:tc>
        <w:tc>
          <w:tcPr>
            <w:tcW w:w="3963" w:type="dxa"/>
          </w:tcPr>
          <w:p w14:paraId="7425D58C" w14:textId="77777777" w:rsidR="00A2211A" w:rsidRPr="004C6A82" w:rsidRDefault="00A2211A" w:rsidP="004C6A82">
            <w:pPr>
              <w:pStyle w:val="GOSTTablenorm"/>
            </w:pPr>
            <w:r w:rsidRPr="004C6A82">
              <w:t>Указывается номер документа, на основании которого была отражена операция на лицевом счете ИПБС</w:t>
            </w:r>
          </w:p>
        </w:tc>
      </w:tr>
      <w:tr w:rsidR="00A2211A" w:rsidRPr="003B79DD" w14:paraId="093E28DF" w14:textId="77777777" w:rsidTr="00657333">
        <w:trPr>
          <w:trHeight w:val="279"/>
        </w:trPr>
        <w:tc>
          <w:tcPr>
            <w:tcW w:w="1702" w:type="dxa"/>
          </w:tcPr>
          <w:p w14:paraId="0AB3199A" w14:textId="77777777" w:rsidR="00A2211A" w:rsidRPr="004C6A82" w:rsidRDefault="00A2211A" w:rsidP="004C6A82">
            <w:pPr>
              <w:pStyle w:val="GOSTTablenorm"/>
            </w:pPr>
            <w:r w:rsidRPr="004C6A82">
              <w:t>Документ, подтверждающий проведение операции дата</w:t>
            </w:r>
          </w:p>
        </w:tc>
        <w:tc>
          <w:tcPr>
            <w:tcW w:w="1701" w:type="dxa"/>
          </w:tcPr>
          <w:p w14:paraId="13E9EA23" w14:textId="77777777" w:rsidR="00A2211A" w:rsidRPr="004C6A82" w:rsidRDefault="00A2211A" w:rsidP="004C6A82">
            <w:pPr>
              <w:pStyle w:val="GOSTTablenorm"/>
            </w:pPr>
            <w:r w:rsidRPr="004C6A82">
              <w:t>G_S3_2_D_C3</w:t>
            </w:r>
          </w:p>
        </w:tc>
        <w:tc>
          <w:tcPr>
            <w:tcW w:w="567" w:type="dxa"/>
          </w:tcPr>
          <w:p w14:paraId="0FC7F53E" w14:textId="77777777" w:rsidR="00A2211A" w:rsidRPr="004C6A82" w:rsidRDefault="00A2211A" w:rsidP="004C6A82">
            <w:pPr>
              <w:pStyle w:val="GOSTTablenorm"/>
            </w:pPr>
            <w:r w:rsidRPr="004C6A82">
              <w:t>П</w:t>
            </w:r>
          </w:p>
        </w:tc>
        <w:tc>
          <w:tcPr>
            <w:tcW w:w="1134" w:type="dxa"/>
          </w:tcPr>
          <w:p w14:paraId="05180BAA" w14:textId="77777777" w:rsidR="00A2211A" w:rsidRPr="004C6A82" w:rsidRDefault="00A2211A" w:rsidP="004C6A82">
            <w:pPr>
              <w:pStyle w:val="GOSTTablenorm"/>
            </w:pPr>
            <w:r w:rsidRPr="004C6A82">
              <w:t>Date</w:t>
            </w:r>
          </w:p>
        </w:tc>
        <w:tc>
          <w:tcPr>
            <w:tcW w:w="567" w:type="dxa"/>
          </w:tcPr>
          <w:p w14:paraId="06843ED2" w14:textId="77777777" w:rsidR="00A2211A" w:rsidRPr="004C6A82" w:rsidRDefault="00A2211A" w:rsidP="004C6A82">
            <w:pPr>
              <w:pStyle w:val="GOSTTablenorm"/>
            </w:pPr>
            <w:r w:rsidRPr="004C6A82">
              <w:t>О</w:t>
            </w:r>
          </w:p>
        </w:tc>
        <w:tc>
          <w:tcPr>
            <w:tcW w:w="3963" w:type="dxa"/>
          </w:tcPr>
          <w:p w14:paraId="1A6AAB66" w14:textId="77777777" w:rsidR="00A2211A" w:rsidRPr="004C6A82" w:rsidRDefault="00A2211A" w:rsidP="004C6A82">
            <w:pPr>
              <w:pStyle w:val="GOSTTablenorm"/>
            </w:pPr>
            <w:r w:rsidRPr="004C6A82">
              <w:t>Указывается дата составления документа, на основании которого была отражена операция на лицевом счете ИПБС</w:t>
            </w:r>
          </w:p>
        </w:tc>
      </w:tr>
      <w:tr w:rsidR="00A2211A" w:rsidRPr="003B79DD" w14:paraId="036DA3E1" w14:textId="77777777" w:rsidTr="00657333">
        <w:trPr>
          <w:trHeight w:val="279"/>
        </w:trPr>
        <w:tc>
          <w:tcPr>
            <w:tcW w:w="1702" w:type="dxa"/>
          </w:tcPr>
          <w:p w14:paraId="30B2AB0F" w14:textId="77777777" w:rsidR="00A2211A" w:rsidRPr="004C6A82" w:rsidRDefault="00A2211A" w:rsidP="004C6A82">
            <w:pPr>
              <w:pStyle w:val="GOSTTablenorm"/>
            </w:pPr>
            <w:r w:rsidRPr="004C6A82">
              <w:t>GUID документа, подтверждающего проведение операции</w:t>
            </w:r>
          </w:p>
        </w:tc>
        <w:tc>
          <w:tcPr>
            <w:tcW w:w="1701" w:type="dxa"/>
          </w:tcPr>
          <w:p w14:paraId="51593331" w14:textId="77777777" w:rsidR="00A2211A" w:rsidRPr="005E6904" w:rsidRDefault="00A2211A" w:rsidP="004C6A82">
            <w:pPr>
              <w:pStyle w:val="GOSTTablenorm"/>
              <w:rPr>
                <w:lang w:val="en-US"/>
              </w:rPr>
            </w:pPr>
            <w:r w:rsidRPr="005E6904">
              <w:rPr>
                <w:lang w:val="en-US"/>
              </w:rPr>
              <w:t>G_S3_2_D_DOC_H_GUID1</w:t>
            </w:r>
          </w:p>
        </w:tc>
        <w:tc>
          <w:tcPr>
            <w:tcW w:w="567" w:type="dxa"/>
          </w:tcPr>
          <w:p w14:paraId="660DC959" w14:textId="77777777" w:rsidR="00A2211A" w:rsidRPr="004C6A82" w:rsidRDefault="00A2211A" w:rsidP="004C6A82">
            <w:pPr>
              <w:pStyle w:val="GOSTTablenorm"/>
            </w:pPr>
            <w:r w:rsidRPr="004C6A82">
              <w:t>П</w:t>
            </w:r>
          </w:p>
        </w:tc>
        <w:tc>
          <w:tcPr>
            <w:tcW w:w="1134" w:type="dxa"/>
          </w:tcPr>
          <w:p w14:paraId="39F24069" w14:textId="77777777" w:rsidR="00A2211A" w:rsidRPr="004C6A82" w:rsidRDefault="00A2211A" w:rsidP="004C6A82">
            <w:pPr>
              <w:pStyle w:val="GOSTTablenorm"/>
            </w:pPr>
            <w:r w:rsidRPr="004C6A82">
              <w:t>GUID</w:t>
            </w:r>
          </w:p>
        </w:tc>
        <w:tc>
          <w:tcPr>
            <w:tcW w:w="567" w:type="dxa"/>
          </w:tcPr>
          <w:p w14:paraId="1D9DD742" w14:textId="77777777" w:rsidR="00A2211A" w:rsidRPr="004C6A82" w:rsidRDefault="00A2211A" w:rsidP="004C6A82">
            <w:pPr>
              <w:pStyle w:val="GOSTTablenorm"/>
            </w:pPr>
            <w:r w:rsidRPr="004C6A82">
              <w:t>О</w:t>
            </w:r>
          </w:p>
        </w:tc>
        <w:tc>
          <w:tcPr>
            <w:tcW w:w="3963" w:type="dxa"/>
          </w:tcPr>
          <w:p w14:paraId="4B57D405" w14:textId="77777777" w:rsidR="00A2211A" w:rsidRPr="004C6A82" w:rsidRDefault="00A2211A" w:rsidP="004C6A82">
            <w:pPr>
              <w:pStyle w:val="GOSTTablenorm"/>
            </w:pPr>
            <w:r w:rsidRPr="004C6A82">
              <w:t>Указывается GUID документа, подтверждающего проведение операции</w:t>
            </w:r>
          </w:p>
        </w:tc>
      </w:tr>
      <w:tr w:rsidR="00A2211A" w:rsidRPr="003B79DD" w14:paraId="15663699" w14:textId="77777777" w:rsidTr="00657333">
        <w:trPr>
          <w:trHeight w:val="279"/>
        </w:trPr>
        <w:tc>
          <w:tcPr>
            <w:tcW w:w="1702" w:type="dxa"/>
          </w:tcPr>
          <w:p w14:paraId="20349CF9" w14:textId="77777777" w:rsidR="00A2211A" w:rsidRPr="004C6A82" w:rsidRDefault="00A2211A" w:rsidP="004C6A82">
            <w:pPr>
              <w:pStyle w:val="GOSTTablenorm"/>
            </w:pPr>
            <w:r w:rsidRPr="004C6A82">
              <w:t xml:space="preserve">Документ иного ПБС </w:t>
            </w:r>
          </w:p>
          <w:p w14:paraId="1D76B2B5" w14:textId="77777777" w:rsidR="00A2211A" w:rsidRPr="004C6A82" w:rsidRDefault="00A2211A" w:rsidP="004C6A82">
            <w:pPr>
              <w:pStyle w:val="GOSTTablenorm"/>
            </w:pPr>
            <w:r w:rsidRPr="004C6A82">
              <w:t>Наименование</w:t>
            </w:r>
          </w:p>
        </w:tc>
        <w:tc>
          <w:tcPr>
            <w:tcW w:w="1701" w:type="dxa"/>
          </w:tcPr>
          <w:p w14:paraId="6DB290B5" w14:textId="77777777" w:rsidR="00A2211A" w:rsidRPr="004C6A82" w:rsidRDefault="00A2211A" w:rsidP="004C6A82">
            <w:pPr>
              <w:pStyle w:val="GOSTTablenorm"/>
            </w:pPr>
            <w:r w:rsidRPr="004C6A82">
              <w:t>G_S3_2_D_C4</w:t>
            </w:r>
          </w:p>
        </w:tc>
        <w:tc>
          <w:tcPr>
            <w:tcW w:w="567" w:type="dxa"/>
          </w:tcPr>
          <w:p w14:paraId="7666707A" w14:textId="77777777" w:rsidR="00A2211A" w:rsidRPr="004C6A82" w:rsidRDefault="00A2211A" w:rsidP="004C6A82">
            <w:pPr>
              <w:pStyle w:val="GOSTTablenorm"/>
            </w:pPr>
            <w:r w:rsidRPr="004C6A82">
              <w:t>П</w:t>
            </w:r>
          </w:p>
        </w:tc>
        <w:tc>
          <w:tcPr>
            <w:tcW w:w="1134" w:type="dxa"/>
          </w:tcPr>
          <w:p w14:paraId="52F5FAEB" w14:textId="77777777" w:rsidR="00A2211A" w:rsidRPr="004C6A82" w:rsidRDefault="00A2211A" w:rsidP="004C6A82">
            <w:pPr>
              <w:pStyle w:val="GOSTTablenorm"/>
            </w:pPr>
            <w:r w:rsidRPr="004C6A82">
              <w:t>Т(1-100)</w:t>
            </w:r>
          </w:p>
        </w:tc>
        <w:tc>
          <w:tcPr>
            <w:tcW w:w="567" w:type="dxa"/>
          </w:tcPr>
          <w:p w14:paraId="41A7FA4A" w14:textId="77777777" w:rsidR="00A2211A" w:rsidRPr="004C6A82" w:rsidRDefault="00A2211A" w:rsidP="004C6A82">
            <w:pPr>
              <w:pStyle w:val="GOSTTablenorm"/>
            </w:pPr>
            <w:r w:rsidRPr="004C6A82">
              <w:t>Н</w:t>
            </w:r>
          </w:p>
        </w:tc>
        <w:tc>
          <w:tcPr>
            <w:tcW w:w="3963" w:type="dxa"/>
          </w:tcPr>
          <w:p w14:paraId="6439B874" w14:textId="77777777" w:rsidR="00A2211A" w:rsidRPr="004C6A82" w:rsidRDefault="00A2211A" w:rsidP="004C6A82">
            <w:pPr>
              <w:pStyle w:val="GOSTTablenorm"/>
            </w:pPr>
            <w:r w:rsidRPr="004C6A82">
              <w:t>Указывается наименование документа участника бюджетного процесса, которому открыт лицевой счет ИПБС, на основании которого была отражена операция на лицевом счете</w:t>
            </w:r>
          </w:p>
        </w:tc>
      </w:tr>
      <w:tr w:rsidR="00A2211A" w:rsidRPr="003B79DD" w14:paraId="5302D3E0" w14:textId="77777777" w:rsidTr="00657333">
        <w:trPr>
          <w:trHeight w:val="279"/>
        </w:trPr>
        <w:tc>
          <w:tcPr>
            <w:tcW w:w="1702" w:type="dxa"/>
          </w:tcPr>
          <w:p w14:paraId="0D495A1C" w14:textId="77777777" w:rsidR="00A2211A" w:rsidRPr="004C6A82" w:rsidRDefault="00A2211A" w:rsidP="004C6A82">
            <w:pPr>
              <w:pStyle w:val="GOSTTablenorm"/>
            </w:pPr>
            <w:r w:rsidRPr="004C6A82">
              <w:t>Документ иного ПБС</w:t>
            </w:r>
          </w:p>
          <w:p w14:paraId="5212A56F" w14:textId="77777777" w:rsidR="00A2211A" w:rsidRPr="004C6A82" w:rsidRDefault="00A2211A" w:rsidP="004C6A82">
            <w:pPr>
              <w:pStyle w:val="GOSTTablenorm"/>
            </w:pPr>
            <w:r w:rsidRPr="004C6A82">
              <w:t>Номер</w:t>
            </w:r>
          </w:p>
        </w:tc>
        <w:tc>
          <w:tcPr>
            <w:tcW w:w="1701" w:type="dxa"/>
          </w:tcPr>
          <w:p w14:paraId="3061752F" w14:textId="77777777" w:rsidR="00A2211A" w:rsidRPr="004C6A82" w:rsidRDefault="00A2211A" w:rsidP="004C6A82">
            <w:pPr>
              <w:pStyle w:val="GOSTTablenorm"/>
            </w:pPr>
            <w:r w:rsidRPr="004C6A82">
              <w:t>G_S3_2_D_C5</w:t>
            </w:r>
          </w:p>
        </w:tc>
        <w:tc>
          <w:tcPr>
            <w:tcW w:w="567" w:type="dxa"/>
          </w:tcPr>
          <w:p w14:paraId="25D94818" w14:textId="77777777" w:rsidR="00A2211A" w:rsidRPr="004C6A82" w:rsidRDefault="00A2211A" w:rsidP="004C6A82">
            <w:pPr>
              <w:pStyle w:val="GOSTTablenorm"/>
            </w:pPr>
            <w:r w:rsidRPr="004C6A82">
              <w:t>П</w:t>
            </w:r>
          </w:p>
        </w:tc>
        <w:tc>
          <w:tcPr>
            <w:tcW w:w="1134" w:type="dxa"/>
          </w:tcPr>
          <w:p w14:paraId="1BAF8727" w14:textId="77777777" w:rsidR="00A2211A" w:rsidRPr="004C6A82" w:rsidRDefault="00A2211A" w:rsidP="004C6A82">
            <w:pPr>
              <w:pStyle w:val="GOSTTablenorm"/>
            </w:pPr>
            <w:r w:rsidRPr="004C6A82">
              <w:t>Т(1-15)</w:t>
            </w:r>
          </w:p>
        </w:tc>
        <w:tc>
          <w:tcPr>
            <w:tcW w:w="567" w:type="dxa"/>
          </w:tcPr>
          <w:p w14:paraId="37E0B31E" w14:textId="77777777" w:rsidR="00A2211A" w:rsidRPr="004C6A82" w:rsidRDefault="00A2211A" w:rsidP="004C6A82">
            <w:pPr>
              <w:pStyle w:val="GOSTTablenorm"/>
            </w:pPr>
            <w:r w:rsidRPr="004C6A82">
              <w:t>Н</w:t>
            </w:r>
          </w:p>
        </w:tc>
        <w:tc>
          <w:tcPr>
            <w:tcW w:w="3963" w:type="dxa"/>
          </w:tcPr>
          <w:p w14:paraId="42445878" w14:textId="77777777" w:rsidR="00A2211A" w:rsidRPr="004C6A82" w:rsidRDefault="00A2211A" w:rsidP="004C6A82">
            <w:pPr>
              <w:pStyle w:val="GOSTTablenorm"/>
            </w:pPr>
            <w:r w:rsidRPr="004C6A82">
              <w:t xml:space="preserve">Указывается номер документа участника бюджетного процесса, которому открыт лицевой счет ИПБС, </w:t>
            </w:r>
            <w:r w:rsidRPr="004C6A82">
              <w:lastRenderedPageBreak/>
              <w:t>на основании которого была отражена операция на лицевом счете</w:t>
            </w:r>
          </w:p>
        </w:tc>
      </w:tr>
      <w:tr w:rsidR="00A2211A" w:rsidRPr="003B79DD" w14:paraId="0BEFD1DA" w14:textId="77777777" w:rsidTr="00657333">
        <w:trPr>
          <w:trHeight w:val="279"/>
        </w:trPr>
        <w:tc>
          <w:tcPr>
            <w:tcW w:w="1702" w:type="dxa"/>
          </w:tcPr>
          <w:p w14:paraId="2E8721E0" w14:textId="77777777" w:rsidR="00A2211A" w:rsidRPr="004C6A82" w:rsidRDefault="00A2211A" w:rsidP="004C6A82">
            <w:pPr>
              <w:pStyle w:val="GOSTTablenorm"/>
            </w:pPr>
            <w:r w:rsidRPr="004C6A82">
              <w:lastRenderedPageBreak/>
              <w:t xml:space="preserve">Документ иного ПБС </w:t>
            </w:r>
          </w:p>
          <w:p w14:paraId="112B5EA0" w14:textId="77777777" w:rsidR="00A2211A" w:rsidRPr="004C6A82" w:rsidRDefault="00A2211A" w:rsidP="004C6A82">
            <w:pPr>
              <w:pStyle w:val="GOSTTablenorm"/>
            </w:pPr>
            <w:r w:rsidRPr="004C6A82">
              <w:t>дата</w:t>
            </w:r>
          </w:p>
        </w:tc>
        <w:tc>
          <w:tcPr>
            <w:tcW w:w="1701" w:type="dxa"/>
          </w:tcPr>
          <w:p w14:paraId="47D9E835" w14:textId="77777777" w:rsidR="00A2211A" w:rsidRPr="004C6A82" w:rsidRDefault="00A2211A" w:rsidP="004C6A82">
            <w:pPr>
              <w:pStyle w:val="GOSTTablenorm"/>
            </w:pPr>
            <w:r w:rsidRPr="004C6A82">
              <w:t>G_S3_2_D_C6</w:t>
            </w:r>
          </w:p>
        </w:tc>
        <w:tc>
          <w:tcPr>
            <w:tcW w:w="567" w:type="dxa"/>
          </w:tcPr>
          <w:p w14:paraId="0DAE090E" w14:textId="77777777" w:rsidR="00A2211A" w:rsidRPr="004C6A82" w:rsidRDefault="00A2211A" w:rsidP="004C6A82">
            <w:pPr>
              <w:pStyle w:val="GOSTTablenorm"/>
            </w:pPr>
            <w:r w:rsidRPr="004C6A82">
              <w:t>П</w:t>
            </w:r>
          </w:p>
        </w:tc>
        <w:tc>
          <w:tcPr>
            <w:tcW w:w="1134" w:type="dxa"/>
          </w:tcPr>
          <w:p w14:paraId="689E22B8" w14:textId="77777777" w:rsidR="00A2211A" w:rsidRPr="004C6A82" w:rsidRDefault="00A2211A" w:rsidP="004C6A82">
            <w:pPr>
              <w:pStyle w:val="GOSTTablenorm"/>
            </w:pPr>
            <w:r w:rsidRPr="004C6A82">
              <w:t>Date</w:t>
            </w:r>
          </w:p>
        </w:tc>
        <w:tc>
          <w:tcPr>
            <w:tcW w:w="567" w:type="dxa"/>
          </w:tcPr>
          <w:p w14:paraId="15A6D55F" w14:textId="77777777" w:rsidR="00A2211A" w:rsidRPr="004C6A82" w:rsidRDefault="00A2211A" w:rsidP="004C6A82">
            <w:pPr>
              <w:pStyle w:val="GOSTTablenorm"/>
            </w:pPr>
            <w:r w:rsidRPr="004C6A82">
              <w:t>Н</w:t>
            </w:r>
          </w:p>
        </w:tc>
        <w:tc>
          <w:tcPr>
            <w:tcW w:w="3963" w:type="dxa"/>
          </w:tcPr>
          <w:p w14:paraId="3C545FE6" w14:textId="77777777" w:rsidR="00A2211A" w:rsidRPr="004C6A82" w:rsidRDefault="00A2211A" w:rsidP="004C6A82">
            <w:pPr>
              <w:pStyle w:val="GOSTTablenorm"/>
            </w:pPr>
            <w:r w:rsidRPr="004C6A82">
              <w:t>Указывается дата составления документа ИПБС, на основании которого была отражена операция на лицевом счете ИПБС</w:t>
            </w:r>
          </w:p>
        </w:tc>
      </w:tr>
      <w:tr w:rsidR="00A2211A" w:rsidRPr="003B79DD" w14:paraId="3E92CD61" w14:textId="77777777" w:rsidTr="00657333">
        <w:trPr>
          <w:trHeight w:val="379"/>
        </w:trPr>
        <w:tc>
          <w:tcPr>
            <w:tcW w:w="1702" w:type="dxa"/>
          </w:tcPr>
          <w:p w14:paraId="0A523CC4" w14:textId="77777777" w:rsidR="00A2211A" w:rsidRPr="004C6A82" w:rsidRDefault="00A2211A" w:rsidP="004C6A82">
            <w:pPr>
              <w:pStyle w:val="GOSTTablenorm"/>
            </w:pPr>
            <w:r w:rsidRPr="004C6A82">
              <w:t>GUID документа иного ПБС</w:t>
            </w:r>
          </w:p>
        </w:tc>
        <w:tc>
          <w:tcPr>
            <w:tcW w:w="1701" w:type="dxa"/>
          </w:tcPr>
          <w:p w14:paraId="0FF1D0E5" w14:textId="77777777" w:rsidR="00A2211A" w:rsidRPr="005E6904" w:rsidRDefault="00A2211A" w:rsidP="004C6A82">
            <w:pPr>
              <w:pStyle w:val="GOSTTablenorm"/>
              <w:rPr>
                <w:lang w:val="en-US"/>
              </w:rPr>
            </w:pPr>
            <w:r w:rsidRPr="005E6904">
              <w:rPr>
                <w:lang w:val="en-US"/>
              </w:rPr>
              <w:t>G_S3_2_D_DOC_L_GUID</w:t>
            </w:r>
          </w:p>
        </w:tc>
        <w:tc>
          <w:tcPr>
            <w:tcW w:w="567" w:type="dxa"/>
          </w:tcPr>
          <w:p w14:paraId="4AE7A2AE" w14:textId="77777777" w:rsidR="00A2211A" w:rsidRPr="004C6A82" w:rsidRDefault="00A2211A" w:rsidP="004C6A82">
            <w:pPr>
              <w:pStyle w:val="GOSTTablenorm"/>
            </w:pPr>
            <w:r w:rsidRPr="004C6A82">
              <w:t>П</w:t>
            </w:r>
          </w:p>
        </w:tc>
        <w:tc>
          <w:tcPr>
            <w:tcW w:w="1134" w:type="dxa"/>
          </w:tcPr>
          <w:p w14:paraId="3358BD9C" w14:textId="77777777" w:rsidR="00A2211A" w:rsidRPr="004C6A82" w:rsidRDefault="00A2211A" w:rsidP="004C6A82">
            <w:pPr>
              <w:pStyle w:val="GOSTTablenorm"/>
            </w:pPr>
            <w:r w:rsidRPr="004C6A82">
              <w:t>GUID</w:t>
            </w:r>
          </w:p>
        </w:tc>
        <w:tc>
          <w:tcPr>
            <w:tcW w:w="567" w:type="dxa"/>
          </w:tcPr>
          <w:p w14:paraId="6E6EDFB0" w14:textId="77777777" w:rsidR="00A2211A" w:rsidRPr="004C6A82" w:rsidRDefault="00A2211A" w:rsidP="004C6A82">
            <w:pPr>
              <w:pStyle w:val="GOSTTablenorm"/>
            </w:pPr>
            <w:r w:rsidRPr="004C6A82">
              <w:t>Н</w:t>
            </w:r>
          </w:p>
        </w:tc>
        <w:tc>
          <w:tcPr>
            <w:tcW w:w="3963" w:type="dxa"/>
          </w:tcPr>
          <w:p w14:paraId="2E8850DC" w14:textId="77777777" w:rsidR="00A2211A" w:rsidRPr="004C6A82" w:rsidRDefault="00A2211A" w:rsidP="004C6A82">
            <w:pPr>
              <w:pStyle w:val="GOSTTablenorm"/>
            </w:pPr>
            <w:r w:rsidRPr="004C6A82">
              <w:t>Указывается GUID документа-основания для проведения операций со средствами ИПБС</w:t>
            </w:r>
          </w:p>
        </w:tc>
      </w:tr>
      <w:tr w:rsidR="00A2211A" w:rsidRPr="003B79DD" w14:paraId="2B802452" w14:textId="77777777" w:rsidTr="00657333">
        <w:trPr>
          <w:trHeight w:val="279"/>
        </w:trPr>
        <w:tc>
          <w:tcPr>
            <w:tcW w:w="1702" w:type="dxa"/>
          </w:tcPr>
          <w:p w14:paraId="20DDEAB1" w14:textId="77777777" w:rsidR="00A2211A" w:rsidRPr="004C6A82" w:rsidRDefault="00A2211A" w:rsidP="004C6A82">
            <w:pPr>
              <w:pStyle w:val="GOSTTablenorm"/>
            </w:pPr>
            <w:r w:rsidRPr="004C6A82">
              <w:t>Выплаты в валюте Российской Федерации</w:t>
            </w:r>
          </w:p>
        </w:tc>
        <w:tc>
          <w:tcPr>
            <w:tcW w:w="1701" w:type="dxa"/>
          </w:tcPr>
          <w:p w14:paraId="7C8143B7" w14:textId="77777777" w:rsidR="00A2211A" w:rsidRPr="004C6A82" w:rsidRDefault="00A2211A" w:rsidP="004C6A82">
            <w:pPr>
              <w:pStyle w:val="GOSTTablenorm"/>
            </w:pPr>
            <w:r w:rsidRPr="004C6A82">
              <w:t>G_S3_2_D_C7</w:t>
            </w:r>
          </w:p>
        </w:tc>
        <w:tc>
          <w:tcPr>
            <w:tcW w:w="567" w:type="dxa"/>
          </w:tcPr>
          <w:p w14:paraId="060FC543" w14:textId="77777777" w:rsidR="00A2211A" w:rsidRPr="004C6A82" w:rsidRDefault="00A2211A" w:rsidP="004C6A82">
            <w:pPr>
              <w:pStyle w:val="GOSTTablenorm"/>
            </w:pPr>
            <w:r w:rsidRPr="004C6A82">
              <w:t>П</w:t>
            </w:r>
          </w:p>
        </w:tc>
        <w:tc>
          <w:tcPr>
            <w:tcW w:w="1134" w:type="dxa"/>
          </w:tcPr>
          <w:p w14:paraId="260F3F88" w14:textId="77777777" w:rsidR="00A2211A" w:rsidRPr="004C6A82" w:rsidRDefault="00A2211A" w:rsidP="004C6A82">
            <w:pPr>
              <w:pStyle w:val="GOSTTablenorm"/>
            </w:pPr>
            <w:r w:rsidRPr="004C6A82">
              <w:t>N(20.2)</w:t>
            </w:r>
          </w:p>
        </w:tc>
        <w:tc>
          <w:tcPr>
            <w:tcW w:w="567" w:type="dxa"/>
          </w:tcPr>
          <w:p w14:paraId="320513FB" w14:textId="77777777" w:rsidR="00A2211A" w:rsidRPr="004C6A82" w:rsidRDefault="00A2211A" w:rsidP="004C6A82">
            <w:pPr>
              <w:pStyle w:val="GOSTTablenorm"/>
            </w:pPr>
            <w:r w:rsidRPr="004C6A82">
              <w:t>Н</w:t>
            </w:r>
          </w:p>
        </w:tc>
        <w:tc>
          <w:tcPr>
            <w:tcW w:w="3963" w:type="dxa"/>
          </w:tcPr>
          <w:p w14:paraId="07DC5A48" w14:textId="77777777" w:rsidR="00A2211A" w:rsidRPr="004C6A82" w:rsidRDefault="00A2211A" w:rsidP="004C6A82">
            <w:pPr>
              <w:pStyle w:val="GOSTTablenorm"/>
            </w:pPr>
            <w:r w:rsidRPr="004C6A82">
              <w:t>Указывается сумма выплат в валюте Российской Федерации (рубли), в соответствии с указанным документом</w:t>
            </w:r>
          </w:p>
        </w:tc>
      </w:tr>
      <w:tr w:rsidR="00A2211A" w:rsidRPr="003B79DD" w14:paraId="512C63A6" w14:textId="77777777" w:rsidTr="00657333">
        <w:trPr>
          <w:trHeight w:val="279"/>
        </w:trPr>
        <w:tc>
          <w:tcPr>
            <w:tcW w:w="1702" w:type="dxa"/>
          </w:tcPr>
          <w:p w14:paraId="6DFE1F0D" w14:textId="77777777" w:rsidR="00A2211A" w:rsidRPr="004C6A82" w:rsidRDefault="00A2211A" w:rsidP="004C6A82">
            <w:pPr>
              <w:pStyle w:val="GOSTTablenorm"/>
            </w:pPr>
            <w:r w:rsidRPr="004C6A82">
              <w:t xml:space="preserve">Выплаты в иностранной валюте </w:t>
            </w:r>
          </w:p>
          <w:p w14:paraId="48FA1794" w14:textId="77777777" w:rsidR="00A2211A" w:rsidRPr="004C6A82" w:rsidRDefault="00A2211A" w:rsidP="004C6A82">
            <w:pPr>
              <w:pStyle w:val="GOSTTablenorm"/>
            </w:pPr>
            <w:r w:rsidRPr="004C6A82">
              <w:t>- код валюты по ОКВ</w:t>
            </w:r>
          </w:p>
        </w:tc>
        <w:tc>
          <w:tcPr>
            <w:tcW w:w="1701" w:type="dxa"/>
          </w:tcPr>
          <w:p w14:paraId="3D676B4C" w14:textId="77777777" w:rsidR="00A2211A" w:rsidRPr="004C6A82" w:rsidRDefault="00A2211A" w:rsidP="004C6A82">
            <w:pPr>
              <w:pStyle w:val="GOSTTablenorm"/>
            </w:pPr>
            <w:r w:rsidRPr="004C6A82">
              <w:t>G_S3_2_D_C8</w:t>
            </w:r>
          </w:p>
        </w:tc>
        <w:tc>
          <w:tcPr>
            <w:tcW w:w="567" w:type="dxa"/>
          </w:tcPr>
          <w:p w14:paraId="438C16FB" w14:textId="77777777" w:rsidR="00A2211A" w:rsidRPr="004C6A82" w:rsidRDefault="00A2211A" w:rsidP="004C6A82">
            <w:pPr>
              <w:pStyle w:val="GOSTTablenorm"/>
            </w:pPr>
            <w:r w:rsidRPr="004C6A82">
              <w:t>П</w:t>
            </w:r>
          </w:p>
        </w:tc>
        <w:tc>
          <w:tcPr>
            <w:tcW w:w="1134" w:type="dxa"/>
          </w:tcPr>
          <w:p w14:paraId="705A62E3" w14:textId="77777777" w:rsidR="00A2211A" w:rsidRPr="004C6A82" w:rsidRDefault="00A2211A" w:rsidP="004C6A82">
            <w:pPr>
              <w:pStyle w:val="GOSTTablenorm"/>
            </w:pPr>
            <w:r w:rsidRPr="004C6A82">
              <w:t>Т(3)</w:t>
            </w:r>
          </w:p>
        </w:tc>
        <w:tc>
          <w:tcPr>
            <w:tcW w:w="567" w:type="dxa"/>
          </w:tcPr>
          <w:p w14:paraId="56909826" w14:textId="77777777" w:rsidR="00A2211A" w:rsidRPr="004C6A82" w:rsidRDefault="00A2211A" w:rsidP="004C6A82">
            <w:pPr>
              <w:pStyle w:val="GOSTTablenorm"/>
            </w:pPr>
            <w:r w:rsidRPr="004C6A82">
              <w:t>Н</w:t>
            </w:r>
          </w:p>
        </w:tc>
        <w:tc>
          <w:tcPr>
            <w:tcW w:w="3963" w:type="dxa"/>
          </w:tcPr>
          <w:p w14:paraId="0429C30C" w14:textId="77777777" w:rsidR="00A2211A" w:rsidRPr="004C6A82" w:rsidRDefault="00A2211A" w:rsidP="004C6A82">
            <w:pPr>
              <w:pStyle w:val="GOSTTablenorm"/>
            </w:pPr>
            <w:r w:rsidRPr="004C6A82">
              <w:t>Указывается код иностранной валюты выплаты по ОКВ</w:t>
            </w:r>
          </w:p>
        </w:tc>
      </w:tr>
      <w:tr w:rsidR="00A2211A" w:rsidRPr="003B79DD" w14:paraId="0929E8C2" w14:textId="77777777" w:rsidTr="00657333">
        <w:trPr>
          <w:trHeight w:val="279"/>
        </w:trPr>
        <w:tc>
          <w:tcPr>
            <w:tcW w:w="1702" w:type="dxa"/>
          </w:tcPr>
          <w:p w14:paraId="2EF7AB4D" w14:textId="77777777" w:rsidR="00A2211A" w:rsidRPr="004C6A82" w:rsidRDefault="00A2211A" w:rsidP="004C6A82">
            <w:pPr>
              <w:pStyle w:val="GOSTTablenorm"/>
            </w:pPr>
            <w:r w:rsidRPr="004C6A82">
              <w:t>Выплаты в иностранной валюте - сумма в иностранной валюте</w:t>
            </w:r>
          </w:p>
        </w:tc>
        <w:tc>
          <w:tcPr>
            <w:tcW w:w="1701" w:type="dxa"/>
          </w:tcPr>
          <w:p w14:paraId="6E737433" w14:textId="77777777" w:rsidR="00A2211A" w:rsidRPr="004C6A82" w:rsidRDefault="00A2211A" w:rsidP="004C6A82">
            <w:pPr>
              <w:pStyle w:val="GOSTTablenorm"/>
            </w:pPr>
            <w:r w:rsidRPr="004C6A82">
              <w:t>G_S3_2_D_C9</w:t>
            </w:r>
          </w:p>
        </w:tc>
        <w:tc>
          <w:tcPr>
            <w:tcW w:w="567" w:type="dxa"/>
          </w:tcPr>
          <w:p w14:paraId="5E3DB074" w14:textId="77777777" w:rsidR="00A2211A" w:rsidRPr="004C6A82" w:rsidRDefault="00A2211A" w:rsidP="004C6A82">
            <w:pPr>
              <w:pStyle w:val="GOSTTablenorm"/>
            </w:pPr>
            <w:r w:rsidRPr="004C6A82">
              <w:t>П</w:t>
            </w:r>
          </w:p>
        </w:tc>
        <w:tc>
          <w:tcPr>
            <w:tcW w:w="1134" w:type="dxa"/>
          </w:tcPr>
          <w:p w14:paraId="7FA72994" w14:textId="77777777" w:rsidR="00A2211A" w:rsidRPr="004C6A82" w:rsidRDefault="00A2211A" w:rsidP="004C6A82">
            <w:pPr>
              <w:pStyle w:val="GOSTTablenorm"/>
            </w:pPr>
            <w:r w:rsidRPr="004C6A82">
              <w:t>N(20.2)</w:t>
            </w:r>
          </w:p>
        </w:tc>
        <w:tc>
          <w:tcPr>
            <w:tcW w:w="567" w:type="dxa"/>
          </w:tcPr>
          <w:p w14:paraId="4AF311FE" w14:textId="77777777" w:rsidR="00A2211A" w:rsidRPr="004C6A82" w:rsidRDefault="00A2211A" w:rsidP="004C6A82">
            <w:pPr>
              <w:pStyle w:val="GOSTTablenorm"/>
            </w:pPr>
            <w:r w:rsidRPr="004C6A82">
              <w:t>Н</w:t>
            </w:r>
          </w:p>
        </w:tc>
        <w:tc>
          <w:tcPr>
            <w:tcW w:w="3963" w:type="dxa"/>
          </w:tcPr>
          <w:p w14:paraId="6A062798" w14:textId="77777777" w:rsidR="00A2211A" w:rsidRPr="004C6A82" w:rsidRDefault="00A2211A" w:rsidP="004C6A82">
            <w:pPr>
              <w:pStyle w:val="GOSTTablenorm"/>
            </w:pPr>
            <w:r w:rsidRPr="004C6A82">
              <w:t>Указывается сумма выплаты в валюте выплаты в соответствии с указанным документом</w:t>
            </w:r>
          </w:p>
        </w:tc>
      </w:tr>
      <w:tr w:rsidR="00A2211A" w:rsidRPr="003B79DD" w14:paraId="17D714F8" w14:textId="77777777" w:rsidTr="00657333">
        <w:trPr>
          <w:trHeight w:val="279"/>
        </w:trPr>
        <w:tc>
          <w:tcPr>
            <w:tcW w:w="1702" w:type="dxa"/>
          </w:tcPr>
          <w:p w14:paraId="27D31B97" w14:textId="77777777" w:rsidR="00A2211A" w:rsidRPr="004C6A82" w:rsidRDefault="00A2211A" w:rsidP="004C6A82">
            <w:pPr>
              <w:pStyle w:val="GOSTTablenorm"/>
            </w:pPr>
            <w:r w:rsidRPr="004C6A82">
              <w:t>Выплаты в иностранной валюте Курс валюты</w:t>
            </w:r>
          </w:p>
        </w:tc>
        <w:tc>
          <w:tcPr>
            <w:tcW w:w="1701" w:type="dxa"/>
          </w:tcPr>
          <w:p w14:paraId="68D643C6" w14:textId="77777777" w:rsidR="00A2211A" w:rsidRPr="004C6A82" w:rsidRDefault="00A2211A" w:rsidP="004C6A82">
            <w:pPr>
              <w:pStyle w:val="GOSTTablenorm"/>
            </w:pPr>
            <w:r w:rsidRPr="004C6A82">
              <w:t>G_S3_2_D_C10</w:t>
            </w:r>
          </w:p>
        </w:tc>
        <w:tc>
          <w:tcPr>
            <w:tcW w:w="567" w:type="dxa"/>
          </w:tcPr>
          <w:p w14:paraId="7EF2ED8D" w14:textId="77777777" w:rsidR="00A2211A" w:rsidRPr="004C6A82" w:rsidRDefault="00A2211A" w:rsidP="004C6A82">
            <w:pPr>
              <w:pStyle w:val="GOSTTablenorm"/>
            </w:pPr>
            <w:r w:rsidRPr="004C6A82">
              <w:t>П</w:t>
            </w:r>
          </w:p>
        </w:tc>
        <w:tc>
          <w:tcPr>
            <w:tcW w:w="1134" w:type="dxa"/>
          </w:tcPr>
          <w:p w14:paraId="48902645" w14:textId="77777777" w:rsidR="00A2211A" w:rsidRPr="004C6A82" w:rsidRDefault="00A2211A" w:rsidP="004C6A82">
            <w:pPr>
              <w:pStyle w:val="GOSTTablenorm"/>
            </w:pPr>
            <w:r w:rsidRPr="004C6A82">
              <w:t>N(20.4)</w:t>
            </w:r>
          </w:p>
        </w:tc>
        <w:tc>
          <w:tcPr>
            <w:tcW w:w="567" w:type="dxa"/>
          </w:tcPr>
          <w:p w14:paraId="5D18FC35" w14:textId="77777777" w:rsidR="00A2211A" w:rsidRPr="004C6A82" w:rsidRDefault="00A2211A" w:rsidP="004C6A82">
            <w:pPr>
              <w:pStyle w:val="GOSTTablenorm"/>
            </w:pPr>
            <w:r w:rsidRPr="004C6A82">
              <w:t>Н</w:t>
            </w:r>
          </w:p>
        </w:tc>
        <w:tc>
          <w:tcPr>
            <w:tcW w:w="3963" w:type="dxa"/>
          </w:tcPr>
          <w:p w14:paraId="2290609C" w14:textId="77777777" w:rsidR="00A2211A" w:rsidRPr="004C6A82" w:rsidRDefault="00A2211A" w:rsidP="004C6A82">
            <w:pPr>
              <w:pStyle w:val="GOSTTablenorm"/>
            </w:pPr>
            <w:r w:rsidRPr="004C6A82">
              <w:t>Указывается курс валюты выплаты на дату, за которую формируется Выписка из лицевого счета ИПБС, установленный Центральным банком Российской Федерации</w:t>
            </w:r>
          </w:p>
        </w:tc>
      </w:tr>
      <w:tr w:rsidR="00A2211A" w:rsidRPr="003B79DD" w14:paraId="74618BC5" w14:textId="77777777" w:rsidTr="00657333">
        <w:trPr>
          <w:trHeight w:val="279"/>
        </w:trPr>
        <w:tc>
          <w:tcPr>
            <w:tcW w:w="1702" w:type="dxa"/>
          </w:tcPr>
          <w:p w14:paraId="314C2ED5" w14:textId="77777777" w:rsidR="00A2211A" w:rsidRPr="004C6A82" w:rsidRDefault="00A2211A" w:rsidP="004C6A82">
            <w:pPr>
              <w:pStyle w:val="GOSTTablenorm"/>
            </w:pPr>
            <w:r w:rsidRPr="004C6A82">
              <w:t xml:space="preserve">Выплаты в иностранной валюте - </w:t>
            </w:r>
          </w:p>
          <w:p w14:paraId="52AD78D2" w14:textId="77777777" w:rsidR="00A2211A" w:rsidRPr="004C6A82" w:rsidRDefault="00A2211A" w:rsidP="004C6A82">
            <w:pPr>
              <w:pStyle w:val="GOSTTablenorm"/>
            </w:pPr>
            <w:r w:rsidRPr="004C6A82">
              <w:t>сумма в рублевом эквиваленте</w:t>
            </w:r>
          </w:p>
        </w:tc>
        <w:tc>
          <w:tcPr>
            <w:tcW w:w="1701" w:type="dxa"/>
          </w:tcPr>
          <w:p w14:paraId="6400E927" w14:textId="77777777" w:rsidR="00A2211A" w:rsidRPr="004C6A82" w:rsidRDefault="00A2211A" w:rsidP="004C6A82">
            <w:pPr>
              <w:pStyle w:val="GOSTTablenorm"/>
            </w:pPr>
            <w:r w:rsidRPr="004C6A82">
              <w:t>G_S3_2_D_C11</w:t>
            </w:r>
          </w:p>
        </w:tc>
        <w:tc>
          <w:tcPr>
            <w:tcW w:w="567" w:type="dxa"/>
          </w:tcPr>
          <w:p w14:paraId="11FD6758" w14:textId="77777777" w:rsidR="00A2211A" w:rsidRPr="004C6A82" w:rsidRDefault="00A2211A" w:rsidP="004C6A82">
            <w:pPr>
              <w:pStyle w:val="GOSTTablenorm"/>
            </w:pPr>
            <w:r w:rsidRPr="004C6A82">
              <w:t>П</w:t>
            </w:r>
          </w:p>
        </w:tc>
        <w:tc>
          <w:tcPr>
            <w:tcW w:w="1134" w:type="dxa"/>
          </w:tcPr>
          <w:p w14:paraId="41725D35" w14:textId="77777777" w:rsidR="00A2211A" w:rsidRPr="004C6A82" w:rsidRDefault="00A2211A" w:rsidP="004C6A82">
            <w:pPr>
              <w:pStyle w:val="GOSTTablenorm"/>
            </w:pPr>
            <w:r w:rsidRPr="004C6A82">
              <w:t>N(20.2)</w:t>
            </w:r>
          </w:p>
        </w:tc>
        <w:tc>
          <w:tcPr>
            <w:tcW w:w="567" w:type="dxa"/>
          </w:tcPr>
          <w:p w14:paraId="5B6E839B" w14:textId="77777777" w:rsidR="00A2211A" w:rsidRPr="004C6A82" w:rsidRDefault="00A2211A" w:rsidP="004C6A82">
            <w:pPr>
              <w:pStyle w:val="GOSTTablenorm"/>
            </w:pPr>
            <w:r w:rsidRPr="004C6A82">
              <w:t>Н</w:t>
            </w:r>
          </w:p>
        </w:tc>
        <w:tc>
          <w:tcPr>
            <w:tcW w:w="3963" w:type="dxa"/>
          </w:tcPr>
          <w:p w14:paraId="39BBCAD8" w14:textId="77777777" w:rsidR="00A2211A" w:rsidRPr="004C6A82" w:rsidRDefault="00A2211A" w:rsidP="004C6A82">
            <w:pPr>
              <w:pStyle w:val="GOSTTablenorm"/>
            </w:pPr>
            <w:r w:rsidRPr="004C6A82">
              <w:t>Указываются итоговые объемы изменений (увеличение или уменьшение) детализированных лимитов бюджетных обязательств</w:t>
            </w:r>
          </w:p>
        </w:tc>
      </w:tr>
    </w:tbl>
    <w:p w14:paraId="5D3BF375" w14:textId="77777777" w:rsidR="00A2211A" w:rsidRPr="001251C1" w:rsidRDefault="00A2211A" w:rsidP="001251C1">
      <w:pPr>
        <w:pStyle w:val="32"/>
      </w:pPr>
      <w:r w:rsidRPr="001251C1">
        <w:t xml:space="preserve"> </w:t>
      </w:r>
      <w:bookmarkStart w:id="7085" w:name="_Toc59456494"/>
      <w:bookmarkStart w:id="7086" w:name="_Toc185235832"/>
      <w:bookmarkStart w:id="7087" w:name="_Toc202884207"/>
      <w:r w:rsidRPr="001251C1">
        <w:t>Описание комплексного типа «tR_G_S3_2_GRF»</w:t>
      </w:r>
      <w:bookmarkEnd w:id="7085"/>
      <w:bookmarkEnd w:id="7086"/>
      <w:bookmarkEnd w:id="7087"/>
    </w:p>
    <w:p w14:paraId="5FF7C91C" w14:textId="77777777" w:rsidR="00A2211A" w:rsidRPr="003B79DD" w:rsidRDefault="00A2211A" w:rsidP="005E23D3">
      <w:pPr>
        <w:pStyle w:val="GOSTNormal"/>
        <w:rPr>
          <w:rStyle w:val="GOSTNormal0"/>
        </w:rPr>
      </w:pPr>
      <w:r w:rsidRPr="003B79DD">
        <w:rPr>
          <w:rStyle w:val="GOSTNormal0"/>
          <w:szCs w:val="24"/>
        </w:rPr>
        <w:t>Описание комплексного типа «</w:t>
      </w:r>
      <w:r w:rsidRPr="003B79DD">
        <w:rPr>
          <w:lang w:val="en-US"/>
        </w:rPr>
        <w:t>tR</w:t>
      </w:r>
      <w:r w:rsidRPr="003B79DD">
        <w:t>_</w:t>
      </w:r>
      <w:r w:rsidRPr="003B79DD">
        <w:rPr>
          <w:lang w:val="en-US"/>
        </w:rPr>
        <w:t>G</w:t>
      </w:r>
      <w:r w:rsidRPr="003B79DD">
        <w:t>_</w:t>
      </w:r>
      <w:r w:rsidRPr="003B79DD">
        <w:rPr>
          <w:lang w:val="en-US"/>
        </w:rPr>
        <w:t>S</w:t>
      </w:r>
      <w:r w:rsidRPr="003B79DD">
        <w:t>3_2_</w:t>
      </w:r>
      <w:r w:rsidRPr="003B79DD">
        <w:rPr>
          <w:lang w:val="en-US"/>
        </w:rPr>
        <w:t>GRF</w:t>
      </w:r>
      <w:r w:rsidRPr="003B79DD">
        <w:rPr>
          <w:rStyle w:val="GOSTNormal0"/>
          <w:szCs w:val="24"/>
        </w:rPr>
        <w:t xml:space="preserve">» блока «3.2. </w:t>
      </w:r>
      <w:r w:rsidRPr="003B79DD">
        <w:t>Итого по коду валюты (ОКВ)</w:t>
      </w:r>
      <w:r w:rsidRPr="003B79DD">
        <w:rPr>
          <w:rStyle w:val="GOSTNormal0"/>
          <w:szCs w:val="24"/>
        </w:rPr>
        <w:t>».</w:t>
      </w:r>
    </w:p>
    <w:p w14:paraId="3FEB2FCF" w14:textId="77777777" w:rsidR="00A2211A" w:rsidRPr="005E23D3" w:rsidRDefault="00591977" w:rsidP="005E23D3">
      <w:pPr>
        <w:pStyle w:val="GOSTNameTable"/>
      </w:pPr>
      <w:r>
        <w:rPr>
          <w:noProof/>
        </w:rPr>
        <w:lastRenderedPageBreak/>
        <w:fldChar w:fldCharType="begin"/>
      </w:r>
      <w:r>
        <w:rPr>
          <w:noProof/>
        </w:rPr>
        <w:instrText xml:space="preserve"> SEQ Таблица \* ARABIC </w:instrText>
      </w:r>
      <w:r>
        <w:rPr>
          <w:noProof/>
        </w:rPr>
        <w:fldChar w:fldCharType="separate"/>
      </w:r>
      <w:bookmarkStart w:id="7088" w:name="_Ref120098864"/>
      <w:bookmarkStart w:id="7089" w:name="_Toc185236254"/>
      <w:r w:rsidR="00306405">
        <w:rPr>
          <w:noProof/>
        </w:rPr>
        <w:t>494</w:t>
      </w:r>
      <w:bookmarkEnd w:id="7088"/>
      <w:r>
        <w:rPr>
          <w:noProof/>
        </w:rPr>
        <w:fldChar w:fldCharType="end"/>
      </w:r>
      <w:r w:rsidR="00A2211A" w:rsidRPr="005E23D3">
        <w:t xml:space="preserve"> – Описание комплексного типа «tR_G_S3_2_GRF»</w:t>
      </w:r>
      <w:bookmarkEnd w:id="7089"/>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A2211A" w:rsidRPr="003B79DD" w14:paraId="2125FEEC" w14:textId="77777777" w:rsidTr="00657333">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3C95DC9C" w14:textId="77777777" w:rsidR="00A2211A" w:rsidRPr="003B79DD" w:rsidRDefault="00A2211A" w:rsidP="000939EE">
            <w:pPr>
              <w:pStyle w:val="GOSTTableHead"/>
            </w:pPr>
            <w:r w:rsidRPr="003B79DD">
              <w:t>Наименование комплексного типа</w:t>
            </w:r>
          </w:p>
        </w:tc>
        <w:tc>
          <w:tcPr>
            <w:tcW w:w="1701" w:type="dxa"/>
          </w:tcPr>
          <w:p w14:paraId="5C3D204A" w14:textId="77777777" w:rsidR="00A2211A" w:rsidRPr="003B79DD" w:rsidRDefault="00A2211A" w:rsidP="000939EE">
            <w:pPr>
              <w:pStyle w:val="GOSTTableHead"/>
            </w:pPr>
            <w:r w:rsidRPr="003B79DD">
              <w:t>Текущий элемент/ атрибут</w:t>
            </w:r>
          </w:p>
        </w:tc>
        <w:tc>
          <w:tcPr>
            <w:tcW w:w="567" w:type="dxa"/>
          </w:tcPr>
          <w:p w14:paraId="300CABFF" w14:textId="77777777" w:rsidR="00A2211A" w:rsidRPr="003B79DD" w:rsidRDefault="00A2211A" w:rsidP="000939EE">
            <w:pPr>
              <w:pStyle w:val="GOSTTableHead"/>
            </w:pPr>
            <w:r w:rsidRPr="003B79DD">
              <w:t>Тип</w:t>
            </w:r>
          </w:p>
        </w:tc>
        <w:tc>
          <w:tcPr>
            <w:tcW w:w="1134" w:type="dxa"/>
          </w:tcPr>
          <w:p w14:paraId="712F2BCD" w14:textId="77777777" w:rsidR="00A2211A" w:rsidRPr="003B79DD" w:rsidRDefault="00A2211A" w:rsidP="000939EE">
            <w:pPr>
              <w:pStyle w:val="GOSTTableHead"/>
            </w:pPr>
            <w:r w:rsidRPr="003B79DD">
              <w:t>Формат элемента</w:t>
            </w:r>
          </w:p>
        </w:tc>
        <w:tc>
          <w:tcPr>
            <w:tcW w:w="567" w:type="dxa"/>
          </w:tcPr>
          <w:p w14:paraId="39B05354" w14:textId="77777777" w:rsidR="00A2211A" w:rsidRPr="003B79DD" w:rsidRDefault="00A2211A" w:rsidP="000939EE">
            <w:pPr>
              <w:pStyle w:val="GOSTTableHead"/>
            </w:pPr>
            <w:r w:rsidRPr="003B79DD">
              <w:t>Обязательность</w:t>
            </w:r>
          </w:p>
        </w:tc>
        <w:tc>
          <w:tcPr>
            <w:tcW w:w="3963" w:type="dxa"/>
          </w:tcPr>
          <w:p w14:paraId="3C79A119" w14:textId="77777777" w:rsidR="00A2211A" w:rsidRPr="003B79DD" w:rsidRDefault="00A2211A" w:rsidP="000939EE">
            <w:pPr>
              <w:pStyle w:val="GOSTTableHead"/>
            </w:pPr>
            <w:r w:rsidRPr="003B79DD">
              <w:t>Дополнительная информация</w:t>
            </w:r>
          </w:p>
        </w:tc>
      </w:tr>
      <w:tr w:rsidR="00A2211A" w:rsidRPr="003B79DD" w14:paraId="11076E60" w14:textId="77777777" w:rsidTr="00657333">
        <w:trPr>
          <w:trHeight w:val="279"/>
        </w:trPr>
        <w:tc>
          <w:tcPr>
            <w:tcW w:w="1702" w:type="dxa"/>
          </w:tcPr>
          <w:p w14:paraId="49B1581C" w14:textId="77777777" w:rsidR="00A2211A" w:rsidRPr="004C6A82" w:rsidRDefault="00A2211A" w:rsidP="004C6A82">
            <w:pPr>
              <w:pStyle w:val="GOSTTablenorm"/>
            </w:pPr>
            <w:r w:rsidRPr="004C6A82">
              <w:t>tR_G_S3_2_GRF</w:t>
            </w:r>
          </w:p>
        </w:tc>
        <w:tc>
          <w:tcPr>
            <w:tcW w:w="1701" w:type="dxa"/>
          </w:tcPr>
          <w:p w14:paraId="338E02BD" w14:textId="77777777" w:rsidR="00A2211A" w:rsidRPr="004C6A82" w:rsidRDefault="00A2211A" w:rsidP="004C6A82">
            <w:pPr>
              <w:pStyle w:val="GOSTTablenorm"/>
            </w:pPr>
            <w:r w:rsidRPr="004C6A82">
              <w:t>G_S3_2_GRF_ITEM</w:t>
            </w:r>
          </w:p>
        </w:tc>
        <w:tc>
          <w:tcPr>
            <w:tcW w:w="567" w:type="dxa"/>
          </w:tcPr>
          <w:p w14:paraId="6A0BDAF5" w14:textId="77777777" w:rsidR="00A2211A" w:rsidRPr="004C6A82" w:rsidRDefault="00A2211A" w:rsidP="004C6A82">
            <w:pPr>
              <w:pStyle w:val="GOSTTablenorm"/>
            </w:pPr>
            <w:r w:rsidRPr="004C6A82">
              <w:t>C</w:t>
            </w:r>
          </w:p>
        </w:tc>
        <w:tc>
          <w:tcPr>
            <w:tcW w:w="1134" w:type="dxa"/>
          </w:tcPr>
          <w:p w14:paraId="63DBE216" w14:textId="77777777" w:rsidR="00A2211A" w:rsidRPr="005E6904" w:rsidRDefault="00A2211A" w:rsidP="004C6A82">
            <w:pPr>
              <w:pStyle w:val="GOSTTablenorm"/>
              <w:rPr>
                <w:lang w:val="en-US"/>
              </w:rPr>
            </w:pPr>
            <w:r w:rsidRPr="005E6904">
              <w:rPr>
                <w:lang w:val="en-US"/>
              </w:rPr>
              <w:t>tR_G_S3_2_GRF_ITEM</w:t>
            </w:r>
          </w:p>
        </w:tc>
        <w:tc>
          <w:tcPr>
            <w:tcW w:w="567" w:type="dxa"/>
          </w:tcPr>
          <w:p w14:paraId="057D5437" w14:textId="77777777" w:rsidR="00A2211A" w:rsidRPr="004C6A82" w:rsidRDefault="00A2211A" w:rsidP="004C6A82">
            <w:pPr>
              <w:pStyle w:val="GOSTTablenorm"/>
            </w:pPr>
            <w:r w:rsidRPr="004C6A82">
              <w:t>ОМ</w:t>
            </w:r>
          </w:p>
        </w:tc>
        <w:tc>
          <w:tcPr>
            <w:tcW w:w="3963" w:type="dxa"/>
          </w:tcPr>
          <w:p w14:paraId="34147CE0" w14:textId="77777777" w:rsidR="00A2211A" w:rsidRPr="004C6A82" w:rsidRDefault="00A2211A" w:rsidP="004C6A82">
            <w:pPr>
              <w:pStyle w:val="GOSTTablenorm"/>
            </w:pPr>
            <w:r w:rsidRPr="004C6A82">
              <w:t xml:space="preserve">Состав элемента представлен в таблице </w:t>
            </w:r>
            <w:r w:rsidRPr="004C6A82">
              <w:fldChar w:fldCharType="begin"/>
            </w:r>
            <w:r w:rsidRPr="004C6A82">
              <w:instrText xml:space="preserve"> REF _Ref108002600 \h  \* MERGEFORMAT </w:instrText>
            </w:r>
            <w:r w:rsidRPr="004C6A82">
              <w:fldChar w:fldCharType="separate"/>
            </w:r>
            <w:r w:rsidR="00306405">
              <w:t>495</w:t>
            </w:r>
            <w:r w:rsidRPr="004C6A82">
              <w:fldChar w:fldCharType="end"/>
            </w:r>
          </w:p>
        </w:tc>
      </w:tr>
    </w:tbl>
    <w:p w14:paraId="652219E9" w14:textId="77777777" w:rsidR="00A2211A" w:rsidRPr="001251C1" w:rsidRDefault="00A2211A" w:rsidP="001251C1">
      <w:pPr>
        <w:pStyle w:val="32"/>
      </w:pPr>
      <w:r w:rsidRPr="001251C1">
        <w:t xml:space="preserve"> </w:t>
      </w:r>
      <w:bookmarkStart w:id="7090" w:name="_Toc59456495"/>
      <w:bookmarkStart w:id="7091" w:name="_Toc185235833"/>
      <w:bookmarkStart w:id="7092" w:name="_Toc202884208"/>
      <w:r w:rsidRPr="001251C1">
        <w:t>Описание комплексного типа «tR_G_S3_2_GRF_ITEM»</w:t>
      </w:r>
      <w:bookmarkEnd w:id="7090"/>
      <w:bookmarkEnd w:id="7091"/>
      <w:bookmarkEnd w:id="7092"/>
    </w:p>
    <w:p w14:paraId="6848F2F5" w14:textId="77777777" w:rsidR="00A2211A" w:rsidRPr="003B79DD" w:rsidRDefault="00A2211A" w:rsidP="005E23D3">
      <w:pPr>
        <w:pStyle w:val="GOSTNormal"/>
        <w:rPr>
          <w:rStyle w:val="GOSTNormal0"/>
        </w:rPr>
      </w:pPr>
      <w:r w:rsidRPr="003B79DD">
        <w:rPr>
          <w:rStyle w:val="GOSTNormal0"/>
        </w:rPr>
        <w:t xml:space="preserve">Описание </w:t>
      </w:r>
      <w:r w:rsidRPr="003B79DD">
        <w:rPr>
          <w:rStyle w:val="GOSTNormal0"/>
          <w:szCs w:val="24"/>
        </w:rPr>
        <w:t xml:space="preserve">комплексного типа </w:t>
      </w:r>
      <w:r w:rsidRPr="003B79DD">
        <w:rPr>
          <w:rStyle w:val="GOSTNormal0"/>
          <w:rFonts w:eastAsia="Calibri"/>
          <w:szCs w:val="24"/>
        </w:rPr>
        <w:t>«</w:t>
      </w:r>
      <w:r w:rsidRPr="003B79DD">
        <w:rPr>
          <w:lang w:val="en-US"/>
        </w:rPr>
        <w:t>tR</w:t>
      </w:r>
      <w:r w:rsidRPr="003B79DD">
        <w:t>_</w:t>
      </w:r>
      <w:r w:rsidRPr="003B79DD">
        <w:rPr>
          <w:lang w:val="en-US"/>
        </w:rPr>
        <w:t>G</w:t>
      </w:r>
      <w:r w:rsidRPr="003B79DD">
        <w:t>_</w:t>
      </w:r>
      <w:r w:rsidRPr="003B79DD">
        <w:rPr>
          <w:lang w:val="en-US"/>
        </w:rPr>
        <w:t>S</w:t>
      </w:r>
      <w:r w:rsidRPr="003B79DD">
        <w:t>3_2_</w:t>
      </w:r>
      <w:r w:rsidRPr="003B79DD">
        <w:rPr>
          <w:lang w:val="en-US"/>
        </w:rPr>
        <w:t>GRF</w:t>
      </w:r>
      <w:r w:rsidRPr="003B79DD">
        <w:rPr>
          <w:color w:val="000000"/>
        </w:rPr>
        <w:t>_</w:t>
      </w:r>
      <w:r w:rsidRPr="003B79DD">
        <w:rPr>
          <w:color w:val="000000"/>
          <w:lang w:val="en-US"/>
        </w:rPr>
        <w:t>ITEM</w:t>
      </w:r>
      <w:r w:rsidRPr="003B79DD">
        <w:rPr>
          <w:rStyle w:val="GOSTNormal0"/>
          <w:szCs w:val="24"/>
        </w:rPr>
        <w:t xml:space="preserve">» блока «3.2. </w:t>
      </w:r>
      <w:r w:rsidRPr="003B79DD">
        <w:t>Итого по коду валюты (ОКВ) (строки)</w:t>
      </w:r>
      <w:r w:rsidRPr="003B79DD">
        <w:rPr>
          <w:rStyle w:val="GOSTNormal0"/>
          <w:szCs w:val="24"/>
        </w:rPr>
        <w:t>».</w:t>
      </w:r>
    </w:p>
    <w:p w14:paraId="519D8FBF" w14:textId="77777777" w:rsidR="00A2211A" w:rsidRPr="005E23D3" w:rsidRDefault="00591977" w:rsidP="005E23D3">
      <w:pPr>
        <w:pStyle w:val="GOSTNameTable"/>
      </w:pPr>
      <w:r>
        <w:rPr>
          <w:noProof/>
        </w:rPr>
        <w:fldChar w:fldCharType="begin"/>
      </w:r>
      <w:r>
        <w:rPr>
          <w:noProof/>
        </w:rPr>
        <w:instrText xml:space="preserve"> SEQ Таблица \* ARABIC </w:instrText>
      </w:r>
      <w:r>
        <w:rPr>
          <w:noProof/>
        </w:rPr>
        <w:fldChar w:fldCharType="separate"/>
      </w:r>
      <w:bookmarkStart w:id="7093" w:name="_Ref108002600"/>
      <w:bookmarkStart w:id="7094" w:name="_Toc185236255"/>
      <w:r w:rsidR="00306405">
        <w:rPr>
          <w:noProof/>
        </w:rPr>
        <w:t>495</w:t>
      </w:r>
      <w:bookmarkEnd w:id="7093"/>
      <w:r>
        <w:rPr>
          <w:noProof/>
        </w:rPr>
        <w:fldChar w:fldCharType="end"/>
      </w:r>
      <w:r w:rsidR="00A2211A" w:rsidRPr="005E23D3">
        <w:t xml:space="preserve"> – Описание комплексного типа «tR_G_S3_2_GRF_ITEM»</w:t>
      </w:r>
      <w:bookmarkEnd w:id="7094"/>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A2211A" w:rsidRPr="003B79DD" w14:paraId="53663273" w14:textId="77777777" w:rsidTr="00657333">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24A07E10" w14:textId="77777777" w:rsidR="00A2211A" w:rsidRPr="003B79DD" w:rsidRDefault="00A2211A" w:rsidP="000939EE">
            <w:pPr>
              <w:pStyle w:val="GOSTTableHead"/>
            </w:pPr>
            <w:r w:rsidRPr="003B79DD">
              <w:t>Наименование элемента</w:t>
            </w:r>
          </w:p>
        </w:tc>
        <w:tc>
          <w:tcPr>
            <w:tcW w:w="1701" w:type="dxa"/>
          </w:tcPr>
          <w:p w14:paraId="3C10DFF7" w14:textId="77777777" w:rsidR="00A2211A" w:rsidRPr="003B79DD" w:rsidRDefault="00A2211A" w:rsidP="000939EE">
            <w:pPr>
              <w:pStyle w:val="GOSTTableHead"/>
            </w:pPr>
            <w:r w:rsidRPr="003B79DD">
              <w:t>Сокращенное наименование (код) элемента</w:t>
            </w:r>
          </w:p>
        </w:tc>
        <w:tc>
          <w:tcPr>
            <w:tcW w:w="567" w:type="dxa"/>
          </w:tcPr>
          <w:p w14:paraId="6E6CCA63" w14:textId="77777777" w:rsidR="00A2211A" w:rsidRPr="003B79DD" w:rsidRDefault="00A2211A" w:rsidP="000939EE">
            <w:pPr>
              <w:pStyle w:val="GOSTTableHead"/>
            </w:pPr>
            <w:r w:rsidRPr="003B79DD">
              <w:t>Тип</w:t>
            </w:r>
          </w:p>
        </w:tc>
        <w:tc>
          <w:tcPr>
            <w:tcW w:w="1134" w:type="dxa"/>
          </w:tcPr>
          <w:p w14:paraId="5E9D38FD" w14:textId="77777777" w:rsidR="00A2211A" w:rsidRPr="003B79DD" w:rsidRDefault="00A2211A" w:rsidP="000939EE">
            <w:pPr>
              <w:pStyle w:val="GOSTTableHead"/>
            </w:pPr>
            <w:r w:rsidRPr="003B79DD">
              <w:t>Формат элемента</w:t>
            </w:r>
          </w:p>
        </w:tc>
        <w:tc>
          <w:tcPr>
            <w:tcW w:w="567" w:type="dxa"/>
          </w:tcPr>
          <w:p w14:paraId="50A03A05" w14:textId="77777777" w:rsidR="00A2211A" w:rsidRPr="003B79DD" w:rsidRDefault="00A2211A" w:rsidP="000939EE">
            <w:pPr>
              <w:pStyle w:val="GOSTTableHead"/>
            </w:pPr>
            <w:r w:rsidRPr="003B79DD">
              <w:t>Обязательность</w:t>
            </w:r>
          </w:p>
        </w:tc>
        <w:tc>
          <w:tcPr>
            <w:tcW w:w="3963" w:type="dxa"/>
          </w:tcPr>
          <w:p w14:paraId="2DDEB22D" w14:textId="77777777" w:rsidR="00A2211A" w:rsidRPr="003B79DD" w:rsidRDefault="00A2211A" w:rsidP="000939EE">
            <w:pPr>
              <w:pStyle w:val="GOSTTableHead"/>
            </w:pPr>
            <w:r w:rsidRPr="003B79DD">
              <w:t>Дополнительная информация</w:t>
            </w:r>
          </w:p>
        </w:tc>
      </w:tr>
      <w:tr w:rsidR="00A2211A" w:rsidRPr="003B79DD" w14:paraId="02FAB346" w14:textId="77777777" w:rsidTr="00657333">
        <w:trPr>
          <w:trHeight w:val="279"/>
        </w:trPr>
        <w:tc>
          <w:tcPr>
            <w:tcW w:w="1700" w:type="dxa"/>
          </w:tcPr>
          <w:p w14:paraId="12AA5845" w14:textId="77777777" w:rsidR="00A2211A" w:rsidRPr="004C6A82" w:rsidRDefault="00A2211A" w:rsidP="004C6A82">
            <w:pPr>
              <w:pStyle w:val="GOSTTablenorm"/>
            </w:pPr>
            <w:r w:rsidRPr="004C6A82">
              <w:t>Итого по коду валюты (ОКВ)</w:t>
            </w:r>
          </w:p>
          <w:p w14:paraId="2C091786" w14:textId="77777777" w:rsidR="00A2211A" w:rsidRPr="004C6A82" w:rsidRDefault="00A2211A" w:rsidP="004C6A82">
            <w:pPr>
              <w:pStyle w:val="GOSTTablenorm"/>
            </w:pPr>
            <w:r w:rsidRPr="004C6A82">
              <w:t>Код валюты (по ОКВ)</w:t>
            </w:r>
          </w:p>
        </w:tc>
        <w:tc>
          <w:tcPr>
            <w:tcW w:w="1701" w:type="dxa"/>
          </w:tcPr>
          <w:p w14:paraId="73D83BF4" w14:textId="77777777" w:rsidR="00A2211A" w:rsidRPr="004C6A82" w:rsidRDefault="00A2211A" w:rsidP="004C6A82">
            <w:pPr>
              <w:pStyle w:val="GOSTTablenorm"/>
            </w:pPr>
            <w:r w:rsidRPr="004C6A82">
              <w:t>G_S3_2_GRF_C8</w:t>
            </w:r>
          </w:p>
        </w:tc>
        <w:tc>
          <w:tcPr>
            <w:tcW w:w="567" w:type="dxa"/>
          </w:tcPr>
          <w:p w14:paraId="4980FC65" w14:textId="77777777" w:rsidR="00A2211A" w:rsidRPr="004C6A82" w:rsidRDefault="00A2211A" w:rsidP="004C6A82">
            <w:pPr>
              <w:pStyle w:val="GOSTTablenorm"/>
            </w:pPr>
            <w:r w:rsidRPr="004C6A82">
              <w:t>П</w:t>
            </w:r>
          </w:p>
        </w:tc>
        <w:tc>
          <w:tcPr>
            <w:tcW w:w="1134" w:type="dxa"/>
          </w:tcPr>
          <w:p w14:paraId="745F9929" w14:textId="77777777" w:rsidR="00A2211A" w:rsidRPr="004C6A82" w:rsidRDefault="00A2211A" w:rsidP="004C6A82">
            <w:pPr>
              <w:pStyle w:val="GOSTTablenorm"/>
            </w:pPr>
            <w:r w:rsidRPr="004C6A82">
              <w:t>Т(3)</w:t>
            </w:r>
          </w:p>
        </w:tc>
        <w:tc>
          <w:tcPr>
            <w:tcW w:w="567" w:type="dxa"/>
          </w:tcPr>
          <w:p w14:paraId="1283BE5F" w14:textId="77777777" w:rsidR="00A2211A" w:rsidRPr="004C6A82" w:rsidRDefault="00A2211A" w:rsidP="004C6A82">
            <w:pPr>
              <w:pStyle w:val="GOSTTablenorm"/>
            </w:pPr>
            <w:r w:rsidRPr="004C6A82">
              <w:t>Н</w:t>
            </w:r>
          </w:p>
        </w:tc>
        <w:tc>
          <w:tcPr>
            <w:tcW w:w="3963" w:type="dxa"/>
          </w:tcPr>
          <w:p w14:paraId="632AFB61" w14:textId="77777777" w:rsidR="00A2211A" w:rsidRPr="004C6A82" w:rsidRDefault="00A2211A" w:rsidP="004C6A82">
            <w:pPr>
              <w:pStyle w:val="GOSTTablenorm"/>
            </w:pPr>
            <w:r w:rsidRPr="004C6A82">
              <w:t>Указывается код иностранной валюты, в которой производились выплаты</w:t>
            </w:r>
          </w:p>
        </w:tc>
      </w:tr>
      <w:tr w:rsidR="00A2211A" w:rsidRPr="003B79DD" w14:paraId="5A4CCE77" w14:textId="77777777" w:rsidTr="00657333">
        <w:trPr>
          <w:trHeight w:val="279"/>
        </w:trPr>
        <w:tc>
          <w:tcPr>
            <w:tcW w:w="1700" w:type="dxa"/>
          </w:tcPr>
          <w:p w14:paraId="66BC41A5" w14:textId="77777777" w:rsidR="00A2211A" w:rsidRPr="004C6A82" w:rsidRDefault="00A2211A" w:rsidP="004C6A82">
            <w:pPr>
              <w:pStyle w:val="GOSTTablenorm"/>
            </w:pPr>
            <w:r w:rsidRPr="004C6A82">
              <w:t>Итого по коду валюты (ОКВ)</w:t>
            </w:r>
          </w:p>
          <w:p w14:paraId="5F2F4024" w14:textId="5E474990" w:rsidR="00A2211A" w:rsidRPr="004C6A82" w:rsidRDefault="00A2211A" w:rsidP="00263E41">
            <w:pPr>
              <w:pStyle w:val="GOSTTablenorm"/>
            </w:pPr>
            <w:r w:rsidRPr="004C6A82">
              <w:t>Выплаты в иностранной валюте - сумма в иностранной валюте</w:t>
            </w:r>
          </w:p>
        </w:tc>
        <w:tc>
          <w:tcPr>
            <w:tcW w:w="1701" w:type="dxa"/>
          </w:tcPr>
          <w:p w14:paraId="32BC96D2" w14:textId="77777777" w:rsidR="00A2211A" w:rsidRPr="004C6A82" w:rsidRDefault="00A2211A" w:rsidP="004C6A82">
            <w:pPr>
              <w:pStyle w:val="GOSTTablenorm"/>
            </w:pPr>
            <w:r w:rsidRPr="004C6A82">
              <w:t>G_S3_2_GRF_C9</w:t>
            </w:r>
          </w:p>
        </w:tc>
        <w:tc>
          <w:tcPr>
            <w:tcW w:w="567" w:type="dxa"/>
          </w:tcPr>
          <w:p w14:paraId="07F2C5CB" w14:textId="77777777" w:rsidR="00A2211A" w:rsidRPr="004C6A82" w:rsidRDefault="00A2211A" w:rsidP="004C6A82">
            <w:pPr>
              <w:pStyle w:val="GOSTTablenorm"/>
            </w:pPr>
            <w:r w:rsidRPr="004C6A82">
              <w:t>П</w:t>
            </w:r>
          </w:p>
        </w:tc>
        <w:tc>
          <w:tcPr>
            <w:tcW w:w="1134" w:type="dxa"/>
          </w:tcPr>
          <w:p w14:paraId="079AA583" w14:textId="77777777" w:rsidR="00A2211A" w:rsidRPr="004C6A82" w:rsidRDefault="00A2211A" w:rsidP="004C6A82">
            <w:pPr>
              <w:pStyle w:val="GOSTTablenorm"/>
            </w:pPr>
            <w:r w:rsidRPr="004C6A82">
              <w:t>N(20.2)</w:t>
            </w:r>
          </w:p>
        </w:tc>
        <w:tc>
          <w:tcPr>
            <w:tcW w:w="567" w:type="dxa"/>
          </w:tcPr>
          <w:p w14:paraId="52CC3EDF" w14:textId="77777777" w:rsidR="00A2211A" w:rsidRPr="004C6A82" w:rsidRDefault="00A2211A" w:rsidP="004C6A82">
            <w:pPr>
              <w:pStyle w:val="GOSTTablenorm"/>
            </w:pPr>
            <w:r w:rsidRPr="004C6A82">
              <w:t>Н</w:t>
            </w:r>
          </w:p>
        </w:tc>
        <w:tc>
          <w:tcPr>
            <w:tcW w:w="3963" w:type="dxa"/>
          </w:tcPr>
          <w:p w14:paraId="0094D844" w14:textId="77777777" w:rsidR="00A2211A" w:rsidRPr="004C6A82" w:rsidRDefault="00A2211A" w:rsidP="004C6A82">
            <w:pPr>
              <w:pStyle w:val="GOSTTablenorm"/>
            </w:pPr>
            <w:r w:rsidRPr="004C6A82">
              <w:t>Указывается итоговая сумма выплат в иностранной валюте по коду валюты.</w:t>
            </w:r>
          </w:p>
          <w:p w14:paraId="693967B7" w14:textId="77777777" w:rsidR="00A2211A" w:rsidRPr="004C6A82" w:rsidRDefault="00A2211A" w:rsidP="004C6A82">
            <w:pPr>
              <w:pStyle w:val="GOSTTablenorm"/>
            </w:pPr>
            <w:r w:rsidRPr="004C6A82">
              <w:t>В случае отсутствия данных, указывается значение «0.00»</w:t>
            </w:r>
          </w:p>
        </w:tc>
      </w:tr>
      <w:tr w:rsidR="00A2211A" w:rsidRPr="003B79DD" w14:paraId="60E29280" w14:textId="77777777" w:rsidTr="00657333">
        <w:trPr>
          <w:trHeight w:val="279"/>
        </w:trPr>
        <w:tc>
          <w:tcPr>
            <w:tcW w:w="1700" w:type="dxa"/>
          </w:tcPr>
          <w:p w14:paraId="4F99A19E" w14:textId="77777777" w:rsidR="00A2211A" w:rsidRPr="004C6A82" w:rsidRDefault="00A2211A" w:rsidP="004C6A82">
            <w:pPr>
              <w:pStyle w:val="GOSTTablenorm"/>
            </w:pPr>
            <w:r w:rsidRPr="004C6A82">
              <w:t>Итого по коду валюты (ОКВ)</w:t>
            </w:r>
          </w:p>
          <w:p w14:paraId="53DA03F0" w14:textId="77777777" w:rsidR="00A2211A" w:rsidRPr="004C6A82" w:rsidRDefault="00A2211A" w:rsidP="004C6A82">
            <w:pPr>
              <w:pStyle w:val="GOSTTablenorm"/>
            </w:pPr>
            <w:r w:rsidRPr="004C6A82">
              <w:t xml:space="preserve">Выплаты в иностранной валюте - </w:t>
            </w:r>
          </w:p>
          <w:p w14:paraId="6DD5EA59" w14:textId="77777777" w:rsidR="00A2211A" w:rsidRPr="004C6A82" w:rsidRDefault="00A2211A" w:rsidP="004C6A82">
            <w:pPr>
              <w:pStyle w:val="GOSTTablenorm"/>
            </w:pPr>
            <w:r w:rsidRPr="004C6A82">
              <w:t>сумма в рублевом эквиваленте</w:t>
            </w:r>
          </w:p>
        </w:tc>
        <w:tc>
          <w:tcPr>
            <w:tcW w:w="1701" w:type="dxa"/>
          </w:tcPr>
          <w:p w14:paraId="428C4235" w14:textId="77777777" w:rsidR="00A2211A" w:rsidRPr="004C6A82" w:rsidRDefault="00A2211A" w:rsidP="004C6A82">
            <w:pPr>
              <w:pStyle w:val="GOSTTablenorm"/>
            </w:pPr>
            <w:r w:rsidRPr="004C6A82">
              <w:t>G_S3_2_GRF_C11</w:t>
            </w:r>
          </w:p>
        </w:tc>
        <w:tc>
          <w:tcPr>
            <w:tcW w:w="567" w:type="dxa"/>
          </w:tcPr>
          <w:p w14:paraId="19D4B80F" w14:textId="77777777" w:rsidR="00A2211A" w:rsidRPr="004C6A82" w:rsidRDefault="00A2211A" w:rsidP="004C6A82">
            <w:pPr>
              <w:pStyle w:val="GOSTTablenorm"/>
            </w:pPr>
            <w:r w:rsidRPr="004C6A82">
              <w:t>П</w:t>
            </w:r>
          </w:p>
        </w:tc>
        <w:tc>
          <w:tcPr>
            <w:tcW w:w="1134" w:type="dxa"/>
          </w:tcPr>
          <w:p w14:paraId="10A5D1E6" w14:textId="77777777" w:rsidR="00A2211A" w:rsidRPr="004C6A82" w:rsidRDefault="00A2211A" w:rsidP="004C6A82">
            <w:pPr>
              <w:pStyle w:val="GOSTTablenorm"/>
            </w:pPr>
            <w:r w:rsidRPr="004C6A82">
              <w:t>N(20.2)</w:t>
            </w:r>
          </w:p>
        </w:tc>
        <w:tc>
          <w:tcPr>
            <w:tcW w:w="567" w:type="dxa"/>
          </w:tcPr>
          <w:p w14:paraId="44720BBE" w14:textId="77777777" w:rsidR="00A2211A" w:rsidRPr="004C6A82" w:rsidRDefault="00A2211A" w:rsidP="004C6A82">
            <w:pPr>
              <w:pStyle w:val="GOSTTablenorm"/>
            </w:pPr>
            <w:r w:rsidRPr="004C6A82">
              <w:t>Н</w:t>
            </w:r>
          </w:p>
        </w:tc>
        <w:tc>
          <w:tcPr>
            <w:tcW w:w="3963" w:type="dxa"/>
          </w:tcPr>
          <w:p w14:paraId="663951C9" w14:textId="77777777" w:rsidR="00A2211A" w:rsidRPr="004C6A82" w:rsidRDefault="00A2211A" w:rsidP="004C6A82">
            <w:pPr>
              <w:pStyle w:val="GOSTTablenorm"/>
            </w:pPr>
            <w:r w:rsidRPr="004C6A82">
              <w:t>Указывается сумма выплаты в рублевом эквиваленте по курсу, установленному Центральным банком Российской Федерации.</w:t>
            </w:r>
          </w:p>
          <w:p w14:paraId="40037D16" w14:textId="77777777" w:rsidR="00A2211A" w:rsidRPr="004C6A82" w:rsidRDefault="00A2211A" w:rsidP="004C6A82">
            <w:pPr>
              <w:pStyle w:val="GOSTTablenorm"/>
            </w:pPr>
            <w:r w:rsidRPr="004C6A82">
              <w:t>В случае отсутствия данных, указывается значение «0.00»</w:t>
            </w:r>
          </w:p>
        </w:tc>
      </w:tr>
    </w:tbl>
    <w:p w14:paraId="6F1B2CB6" w14:textId="77777777" w:rsidR="00A2211A" w:rsidRPr="001251C1" w:rsidRDefault="00A2211A" w:rsidP="001251C1">
      <w:pPr>
        <w:pStyle w:val="32"/>
      </w:pPr>
      <w:bookmarkStart w:id="7095" w:name="_Toc108435009"/>
      <w:bookmarkStart w:id="7096" w:name="_Toc108436739"/>
      <w:bookmarkStart w:id="7097" w:name="_Toc108525259"/>
      <w:bookmarkStart w:id="7098" w:name="_Toc108528114"/>
      <w:bookmarkStart w:id="7099" w:name="_Toc118064938"/>
      <w:bookmarkStart w:id="7100" w:name="_Toc118067759"/>
      <w:bookmarkStart w:id="7101" w:name="_Toc118070749"/>
      <w:bookmarkStart w:id="7102" w:name="_Toc118208909"/>
      <w:bookmarkStart w:id="7103" w:name="_Toc118212836"/>
      <w:bookmarkStart w:id="7104" w:name="_Toc120097070"/>
      <w:bookmarkStart w:id="7105" w:name="_Toc120100306"/>
      <w:bookmarkStart w:id="7106" w:name="_Toc108435010"/>
      <w:bookmarkStart w:id="7107" w:name="_Toc108436740"/>
      <w:bookmarkStart w:id="7108" w:name="_Toc108525260"/>
      <w:bookmarkStart w:id="7109" w:name="_Toc108528115"/>
      <w:bookmarkStart w:id="7110" w:name="_Toc118064939"/>
      <w:bookmarkStart w:id="7111" w:name="_Toc118067760"/>
      <w:bookmarkStart w:id="7112" w:name="_Toc118070750"/>
      <w:bookmarkStart w:id="7113" w:name="_Toc118208910"/>
      <w:bookmarkStart w:id="7114" w:name="_Toc118212837"/>
      <w:bookmarkStart w:id="7115" w:name="_Toc120097071"/>
      <w:bookmarkStart w:id="7116" w:name="_Toc120100307"/>
      <w:bookmarkStart w:id="7117" w:name="_Toc108435011"/>
      <w:bookmarkStart w:id="7118" w:name="_Toc108436741"/>
      <w:bookmarkStart w:id="7119" w:name="_Toc108525261"/>
      <w:bookmarkStart w:id="7120" w:name="_Toc108528116"/>
      <w:bookmarkStart w:id="7121" w:name="_Toc118064940"/>
      <w:bookmarkStart w:id="7122" w:name="_Toc118067761"/>
      <w:bookmarkStart w:id="7123" w:name="_Toc118070751"/>
      <w:bookmarkStart w:id="7124" w:name="_Toc118208911"/>
      <w:bookmarkStart w:id="7125" w:name="_Toc118212838"/>
      <w:bookmarkStart w:id="7126" w:name="_Toc120097072"/>
      <w:bookmarkStart w:id="7127" w:name="_Toc120100308"/>
      <w:bookmarkStart w:id="7128" w:name="_Ref524682860"/>
      <w:bookmarkStart w:id="7129" w:name="_Toc776932"/>
      <w:bookmarkStart w:id="7130" w:name="_Toc59456497"/>
      <w:bookmarkStart w:id="7131" w:name="_Toc185235834"/>
      <w:bookmarkStart w:id="7132" w:name="_Toc202884209"/>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r w:rsidRPr="001251C1">
        <w:t>Пример XML</w:t>
      </w:r>
      <w:bookmarkEnd w:id="7128"/>
      <w:bookmarkEnd w:id="7129"/>
      <w:bookmarkEnd w:id="7130"/>
      <w:bookmarkEnd w:id="7131"/>
      <w:bookmarkEnd w:id="7132"/>
    </w:p>
    <w:p w14:paraId="008F37C2" w14:textId="77777777" w:rsidR="00A2211A" w:rsidRPr="003B79DD" w:rsidRDefault="00A2211A" w:rsidP="00B93131">
      <w:pPr>
        <w:pStyle w:val="GOSTScript"/>
        <w:ind w:left="0" w:right="0" w:firstLine="227"/>
      </w:pPr>
      <w:r w:rsidRPr="003B79DD">
        <w:t xml:space="preserve">&lt;?xml version="1.0" encoding="UTF-8"?&gt; </w:t>
      </w:r>
    </w:p>
    <w:p w14:paraId="115AC7D9" w14:textId="77777777" w:rsidR="00A2211A" w:rsidRPr="003B79DD" w:rsidRDefault="00A2211A" w:rsidP="00B93131">
      <w:pPr>
        <w:pStyle w:val="GOSTScript"/>
        <w:ind w:left="0" w:right="0" w:firstLine="227"/>
      </w:pPr>
      <w:r w:rsidRPr="003B79DD">
        <w:t>&lt;soapenv:Envelope xmlns:soapenv="http://schemas.xmlsoap.org/soap/envelope/" xmlns:wsu="http://docs.oasis-open.org/wss/2004/01/oasis-200401-wss-wssecurity-utility-1.0.xsd" xmlns:wsse="http://docs.oasis-open.org/wss/2004/01/oasis-200401-wss-wssecurity-secext-1.0.xsd"&gt;</w:t>
      </w:r>
    </w:p>
    <w:p w14:paraId="62B1966A" w14:textId="77777777" w:rsidR="00A2211A" w:rsidRPr="003B79DD" w:rsidRDefault="00A2211A" w:rsidP="00B93131">
      <w:pPr>
        <w:pStyle w:val="GOSTScript"/>
        <w:ind w:left="0" w:right="0" w:firstLine="227"/>
      </w:pPr>
      <w:r w:rsidRPr="003B79DD">
        <w:t>&lt;env:Header xmlns:env="http://schemas.xmlsoap.org/soap/envelope/"&gt;&lt;wsse:Security wsu:Id="Id-sec-f9cb3040b7ca31cd7876d625c632e1aed304"&gt;</w:t>
      </w:r>
    </w:p>
    <w:p w14:paraId="51E449E5" w14:textId="77777777" w:rsidR="00A2211A" w:rsidRPr="003B79DD" w:rsidRDefault="00A2211A" w:rsidP="00B93131">
      <w:pPr>
        <w:pStyle w:val="GOSTScript"/>
        <w:ind w:left="0" w:right="0" w:firstLine="227"/>
      </w:pPr>
      <w:r w:rsidRPr="003B79DD">
        <w:t>&lt;Signature xmlns="http://www.w3.org/2000/09/xmldsig#" Id="Id-sig-b9199ca934cfa91bcff69e807d7b0dbd26f6"&gt;</w:t>
      </w:r>
    </w:p>
    <w:p w14:paraId="3DF3AF35" w14:textId="77777777" w:rsidR="00A2211A" w:rsidRPr="003B79DD" w:rsidRDefault="00A2211A" w:rsidP="00B93131">
      <w:pPr>
        <w:pStyle w:val="GOSTScript"/>
        <w:ind w:left="0" w:right="0" w:firstLine="227"/>
      </w:pPr>
      <w:r w:rsidRPr="003B79DD">
        <w:lastRenderedPageBreak/>
        <w:t>&lt;SignedInfo&gt;</w:t>
      </w:r>
    </w:p>
    <w:p w14:paraId="48955600" w14:textId="77777777" w:rsidR="00A2211A" w:rsidRPr="003B79DD" w:rsidRDefault="00A2211A" w:rsidP="00B93131">
      <w:pPr>
        <w:pStyle w:val="GOSTScript"/>
        <w:ind w:left="0" w:right="0" w:firstLine="227"/>
      </w:pPr>
      <w:r w:rsidRPr="003B79DD">
        <w:t>&lt;CanonicalizationMethod Algorithm="http://www.w3.org/2001/10/xml-exc-c14n#"/&gt;</w:t>
      </w:r>
    </w:p>
    <w:p w14:paraId="24111E5C" w14:textId="77777777" w:rsidR="00A2211A" w:rsidRPr="003B79DD" w:rsidRDefault="00A2211A" w:rsidP="00B93131">
      <w:pPr>
        <w:pStyle w:val="GOSTScript"/>
        <w:ind w:left="0" w:right="0" w:firstLine="227"/>
      </w:pPr>
      <w:r w:rsidRPr="003B79DD">
        <w:t>&lt;SignatureMethod Algorithm="http://www.w3.org/2001/04/xmldsig-more#gostr34102001-gostr3411"/&gt;</w:t>
      </w:r>
    </w:p>
    <w:p w14:paraId="3FC67987" w14:textId="77777777" w:rsidR="00A2211A" w:rsidRPr="003B79DD" w:rsidRDefault="00A2211A" w:rsidP="00B93131">
      <w:pPr>
        <w:pStyle w:val="GOSTScript"/>
        <w:ind w:left="0" w:right="0" w:firstLine="227"/>
      </w:pPr>
      <w:r w:rsidRPr="003B79DD">
        <w:t>&lt;Reference URI="#Id-wssecdata-29cef34e3106063e64fead91c94aeda97ff4" Id="Id-dataref-ea575c0bb2c994b98298d2c77dcd5a7dbaa1"&gt;</w:t>
      </w:r>
    </w:p>
    <w:p w14:paraId="3C30FC2C" w14:textId="77777777" w:rsidR="00A2211A" w:rsidRPr="003B79DD" w:rsidRDefault="00A2211A" w:rsidP="00B93131">
      <w:pPr>
        <w:pStyle w:val="GOSTScript"/>
        <w:ind w:left="0" w:right="0" w:firstLine="227"/>
      </w:pPr>
      <w:r w:rsidRPr="003B79DD">
        <w:t>&lt;Transforms&gt;</w:t>
      </w:r>
    </w:p>
    <w:p w14:paraId="3E46EC71" w14:textId="77777777" w:rsidR="00A2211A" w:rsidRPr="003B79DD" w:rsidRDefault="00A2211A" w:rsidP="00B93131">
      <w:pPr>
        <w:pStyle w:val="GOSTScript"/>
        <w:ind w:left="0" w:right="0" w:firstLine="227"/>
      </w:pPr>
      <w:r w:rsidRPr="003B79DD">
        <w:t>&lt;Transform Algorithm="http://www.w3.org/2001/10/xml-exc-c14n#"/&gt;</w:t>
      </w:r>
    </w:p>
    <w:p w14:paraId="41E97754" w14:textId="77777777" w:rsidR="00A2211A" w:rsidRPr="003B79DD" w:rsidRDefault="00A2211A" w:rsidP="00B93131">
      <w:pPr>
        <w:pStyle w:val="GOSTScript"/>
        <w:ind w:left="0" w:right="0" w:firstLine="227"/>
      </w:pPr>
      <w:r w:rsidRPr="003B79DD">
        <w:t>&lt;/Transforms&gt;</w:t>
      </w:r>
    </w:p>
    <w:p w14:paraId="3493A7E9" w14:textId="77777777" w:rsidR="00A2211A" w:rsidRPr="003B79DD" w:rsidRDefault="00A2211A" w:rsidP="00B93131">
      <w:pPr>
        <w:pStyle w:val="GOSTScript"/>
        <w:ind w:left="0" w:right="0" w:firstLine="227"/>
      </w:pPr>
      <w:r w:rsidRPr="003B79DD">
        <w:t>&lt;DigestMethod Algorithm="http://www.w3.org/2001/04/xmldsig-more#gostr3411"/&gt;</w:t>
      </w:r>
    </w:p>
    <w:p w14:paraId="1F9D59AF" w14:textId="77777777" w:rsidR="00A2211A" w:rsidRPr="003B79DD" w:rsidRDefault="00A2211A" w:rsidP="00B93131">
      <w:pPr>
        <w:pStyle w:val="GOSTScript"/>
        <w:ind w:left="0" w:right="0" w:firstLine="227"/>
      </w:pPr>
      <w:r w:rsidRPr="003B79DD">
        <w:t>&lt;DigestValue&gt;4bqC9/3OSJqEHDz00XLzUf29YFcetigx2jr08qUp7fQ=&lt;/DigestValue&gt;</w:t>
      </w:r>
    </w:p>
    <w:p w14:paraId="72863F5A" w14:textId="77777777" w:rsidR="00A2211A" w:rsidRPr="003B79DD" w:rsidRDefault="00A2211A" w:rsidP="00B93131">
      <w:pPr>
        <w:pStyle w:val="GOSTScript"/>
        <w:ind w:left="0" w:right="0" w:firstLine="227"/>
      </w:pPr>
      <w:r w:rsidRPr="003B79DD">
        <w:t>&lt;/Reference&gt;</w:t>
      </w:r>
    </w:p>
    <w:p w14:paraId="2339430D" w14:textId="77777777" w:rsidR="00A2211A" w:rsidRPr="003B79DD" w:rsidRDefault="00A2211A" w:rsidP="00B93131">
      <w:pPr>
        <w:pStyle w:val="GOSTScript"/>
        <w:ind w:left="0" w:right="0" w:firstLine="227"/>
      </w:pPr>
      <w:r w:rsidRPr="003B79DD">
        <w:t>&lt;Reference Type="http://www.w3.org/TR/2002/REC-xmldsig-core-20020212/xmldsig-core-schema.xsd#X509Data" URI="#Id-keyinfo-11712390bc17243d110193ac033f54873ad8" Id="Id-keyinforef-ac3c6eb29c9af1964819db52ec661b26c339"&gt;</w:t>
      </w:r>
    </w:p>
    <w:p w14:paraId="66CE1E2A" w14:textId="77777777" w:rsidR="00A2211A" w:rsidRPr="003B79DD" w:rsidRDefault="00A2211A" w:rsidP="00B93131">
      <w:pPr>
        <w:pStyle w:val="GOSTScript"/>
        <w:ind w:left="0" w:right="0" w:firstLine="227"/>
      </w:pPr>
      <w:r w:rsidRPr="003B79DD">
        <w:t>&lt;Transforms&gt;</w:t>
      </w:r>
    </w:p>
    <w:p w14:paraId="0C68264D" w14:textId="77777777" w:rsidR="00A2211A" w:rsidRPr="003B79DD" w:rsidRDefault="00A2211A" w:rsidP="00B93131">
      <w:pPr>
        <w:pStyle w:val="GOSTScript"/>
        <w:ind w:left="0" w:right="0" w:firstLine="227"/>
      </w:pPr>
      <w:r w:rsidRPr="003B79DD">
        <w:t>&lt;Transform Algorithm="http://www.w3.org/2001/10/xml-exc-c14n#"/&gt;</w:t>
      </w:r>
    </w:p>
    <w:p w14:paraId="129200D0" w14:textId="77777777" w:rsidR="00A2211A" w:rsidRPr="003B79DD" w:rsidRDefault="00A2211A" w:rsidP="00B93131">
      <w:pPr>
        <w:pStyle w:val="GOSTScript"/>
        <w:ind w:left="0" w:right="0" w:firstLine="227"/>
      </w:pPr>
      <w:r w:rsidRPr="003B79DD">
        <w:t>&lt;/Transforms&gt;</w:t>
      </w:r>
    </w:p>
    <w:p w14:paraId="0635DED1" w14:textId="77777777" w:rsidR="00A2211A" w:rsidRPr="003B79DD" w:rsidRDefault="00A2211A" w:rsidP="00B93131">
      <w:pPr>
        <w:pStyle w:val="GOSTScript"/>
        <w:ind w:left="0" w:right="0" w:firstLine="227"/>
      </w:pPr>
      <w:r w:rsidRPr="003B79DD">
        <w:t>&lt;DigestMethod Algorithm="http://www.w3.org/2001/04/xmldsig-more#gostr3411"/&gt;</w:t>
      </w:r>
    </w:p>
    <w:p w14:paraId="5BB1B4B1" w14:textId="77777777" w:rsidR="00A2211A" w:rsidRPr="003B79DD" w:rsidRDefault="00A2211A" w:rsidP="00B93131">
      <w:pPr>
        <w:pStyle w:val="GOSTScript"/>
        <w:ind w:left="0" w:right="0" w:firstLine="227"/>
      </w:pPr>
      <w:r w:rsidRPr="003B79DD">
        <w:t>&lt;DigestValue&gt;+0q515JTexjW0go5SdPl7+ydqXUKST91N44lIbXt8Yo=&lt;/DigestValue&gt;</w:t>
      </w:r>
    </w:p>
    <w:p w14:paraId="4B6DD00E" w14:textId="77777777" w:rsidR="00A2211A" w:rsidRPr="003B79DD" w:rsidRDefault="00A2211A" w:rsidP="00B93131">
      <w:pPr>
        <w:pStyle w:val="GOSTScript"/>
        <w:ind w:left="0" w:right="0" w:firstLine="227"/>
      </w:pPr>
      <w:r w:rsidRPr="003B79DD">
        <w:t>&lt;/Reference&gt;</w:t>
      </w:r>
    </w:p>
    <w:p w14:paraId="4ED37630" w14:textId="77777777" w:rsidR="00A2211A" w:rsidRPr="003B79DD" w:rsidRDefault="00A2211A" w:rsidP="00B93131">
      <w:pPr>
        <w:pStyle w:val="GOSTScript"/>
        <w:ind w:left="0" w:right="0" w:firstLine="227"/>
      </w:pPr>
      <w:r w:rsidRPr="003B79DD">
        <w:t>&lt;Reference URI="#Id-sp-4179cfd1e4ba9c0aaed70450fc3c741c9c08" Id="Id-ref-cb8cc265f168034494eca1c25ec74bf9433c"&gt;</w:t>
      </w:r>
    </w:p>
    <w:p w14:paraId="2169E5C2" w14:textId="77777777" w:rsidR="00A2211A" w:rsidRPr="003B79DD" w:rsidRDefault="00A2211A" w:rsidP="00B93131">
      <w:pPr>
        <w:pStyle w:val="GOSTScript"/>
        <w:ind w:left="0" w:right="0" w:firstLine="227"/>
      </w:pPr>
      <w:r w:rsidRPr="003B79DD">
        <w:t>&lt;Transforms&gt;</w:t>
      </w:r>
    </w:p>
    <w:p w14:paraId="76A0008A" w14:textId="77777777" w:rsidR="00A2211A" w:rsidRPr="003B79DD" w:rsidRDefault="00A2211A" w:rsidP="00B93131">
      <w:pPr>
        <w:pStyle w:val="GOSTScript"/>
        <w:ind w:left="0" w:right="0" w:firstLine="227"/>
      </w:pPr>
      <w:r w:rsidRPr="003B79DD">
        <w:t>&lt;Transform Algorithm="http://www.w3.org/2001/10/xml-exc-c14n#"/&gt;</w:t>
      </w:r>
    </w:p>
    <w:p w14:paraId="7341AFC2" w14:textId="77777777" w:rsidR="00A2211A" w:rsidRPr="003B79DD" w:rsidRDefault="00A2211A" w:rsidP="00B93131">
      <w:pPr>
        <w:pStyle w:val="GOSTScript"/>
        <w:ind w:left="0" w:right="0" w:firstLine="227"/>
      </w:pPr>
      <w:r w:rsidRPr="003B79DD">
        <w:t>&lt;/Transforms&gt;</w:t>
      </w:r>
    </w:p>
    <w:p w14:paraId="3A00889B" w14:textId="77777777" w:rsidR="00A2211A" w:rsidRPr="003B79DD" w:rsidRDefault="00A2211A" w:rsidP="00B93131">
      <w:pPr>
        <w:pStyle w:val="GOSTScript"/>
        <w:ind w:left="0" w:right="0" w:firstLine="227"/>
      </w:pPr>
      <w:r w:rsidRPr="003B79DD">
        <w:t>&lt;DigestMethod Algorithm="http://www.w3.org/2001/04/xmldsig-more#gostr3411"/&gt;</w:t>
      </w:r>
    </w:p>
    <w:p w14:paraId="41858823" w14:textId="77777777" w:rsidR="00A2211A" w:rsidRPr="003B79DD" w:rsidRDefault="00A2211A" w:rsidP="00B93131">
      <w:pPr>
        <w:pStyle w:val="GOSTScript"/>
        <w:ind w:left="0" w:right="0" w:firstLine="227"/>
      </w:pPr>
      <w:r w:rsidRPr="003B79DD">
        <w:t>&lt;DigestValue&gt;f10/P/MZ5W1AwvdMPGkqpWfYGkK10xUw6SycuQIgFIc=&lt;/DigestValue&gt;</w:t>
      </w:r>
    </w:p>
    <w:p w14:paraId="3AC47AC9" w14:textId="77777777" w:rsidR="00A2211A" w:rsidRPr="003B79DD" w:rsidRDefault="00A2211A" w:rsidP="00B93131">
      <w:pPr>
        <w:pStyle w:val="GOSTScript"/>
        <w:ind w:left="0" w:right="0" w:firstLine="227"/>
      </w:pPr>
      <w:r w:rsidRPr="003B79DD">
        <w:t>&lt;/Reference&gt;</w:t>
      </w:r>
    </w:p>
    <w:p w14:paraId="1EA74338" w14:textId="77777777" w:rsidR="00A2211A" w:rsidRPr="003B79DD" w:rsidRDefault="00A2211A" w:rsidP="00B93131">
      <w:pPr>
        <w:pStyle w:val="GOSTScript"/>
        <w:ind w:left="0" w:right="0" w:firstLine="227"/>
      </w:pPr>
      <w:r w:rsidRPr="003B79DD">
        <w:t>&lt;/SignedInfo&gt;</w:t>
      </w:r>
    </w:p>
    <w:p w14:paraId="11CA78CA" w14:textId="77777777" w:rsidR="00A2211A" w:rsidRPr="003B79DD" w:rsidRDefault="00A2211A" w:rsidP="00B93131">
      <w:pPr>
        <w:pStyle w:val="GOSTScript"/>
        <w:ind w:left="0" w:right="0" w:firstLine="227"/>
      </w:pPr>
      <w:r w:rsidRPr="003B79DD">
        <w:t>&lt;SignatureValue&gt;Xg8mlCU46QdjuUgHR/GFI13DKE7tfRDOphsVyNpFnxC/Sa2XnEuGBKeW7azroY19</w:t>
      </w:r>
    </w:p>
    <w:p w14:paraId="1F888EC3" w14:textId="77777777" w:rsidR="00A2211A" w:rsidRPr="003B79DD" w:rsidRDefault="00A2211A" w:rsidP="00B93131">
      <w:pPr>
        <w:pStyle w:val="GOSTScript"/>
        <w:ind w:left="0" w:right="0" w:firstLine="227"/>
      </w:pPr>
      <w:r w:rsidRPr="003B79DD">
        <w:t>3u7EHXe4dKfnrJ7k7Eq5+A==&lt;/SignatureValue&gt;</w:t>
      </w:r>
    </w:p>
    <w:p w14:paraId="54D99D37" w14:textId="77777777" w:rsidR="00A2211A" w:rsidRPr="003B79DD" w:rsidRDefault="00A2211A" w:rsidP="00B93131">
      <w:pPr>
        <w:pStyle w:val="GOSTScript"/>
        <w:ind w:left="0" w:right="0" w:firstLine="227"/>
      </w:pPr>
      <w:r w:rsidRPr="003B79DD">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3B7120AC" w14:textId="77777777" w:rsidR="00A2211A" w:rsidRPr="003B79DD" w:rsidRDefault="00A2211A" w:rsidP="00B93131">
      <w:pPr>
        <w:pStyle w:val="GOSTScript"/>
        <w:ind w:left="0" w:right="0" w:firstLine="227"/>
      </w:pPr>
      <w:r w:rsidRPr="003B79DD">
        <w:t>&lt;Object&gt;</w:t>
      </w:r>
    </w:p>
    <w:p w14:paraId="7DFF2A37" w14:textId="77777777" w:rsidR="00A2211A" w:rsidRPr="003B79DD" w:rsidRDefault="00A2211A" w:rsidP="00B93131">
      <w:pPr>
        <w:pStyle w:val="GOSTScript"/>
        <w:ind w:left="0" w:right="0" w:firstLine="227"/>
      </w:pPr>
      <w:r w:rsidRPr="003B79DD">
        <w:t>&lt;QualifyingProperties xmlns="http://uri.etsi.org/01903/v1.4.1#" Target="Id-sig-b9199ca934cfa91bcff69e807d7b0dbd26f6"&gt;</w:t>
      </w:r>
    </w:p>
    <w:p w14:paraId="410387FA" w14:textId="77777777" w:rsidR="00A2211A" w:rsidRPr="003B79DD" w:rsidRDefault="00A2211A" w:rsidP="00B93131">
      <w:pPr>
        <w:pStyle w:val="GOSTScript"/>
        <w:ind w:left="0" w:right="0" w:firstLine="227"/>
      </w:pPr>
      <w:r w:rsidRPr="003B79DD">
        <w:t>&lt;SignedProperties Id="Id-sp-4179cfd1e4ba9c0aaed70450fc3c741c9c08"&gt;</w:t>
      </w:r>
    </w:p>
    <w:p w14:paraId="3F844F5F" w14:textId="77777777" w:rsidR="00A2211A" w:rsidRPr="003B79DD" w:rsidRDefault="00A2211A" w:rsidP="00B93131">
      <w:pPr>
        <w:pStyle w:val="GOSTScript"/>
        <w:ind w:left="0" w:right="0" w:firstLine="227"/>
      </w:pPr>
      <w:r w:rsidRPr="003B79DD">
        <w:t>&lt;SignedSignatureProperties Id="Id-ssp-408cecc6a155b8a0f2850e81d5f57496bb2b"/&gt;</w:t>
      </w:r>
    </w:p>
    <w:p w14:paraId="51E5C946" w14:textId="77777777" w:rsidR="00A2211A" w:rsidRPr="003B79DD" w:rsidRDefault="00A2211A" w:rsidP="00B93131">
      <w:pPr>
        <w:pStyle w:val="GOSTScript"/>
        <w:ind w:left="0" w:right="0" w:firstLine="227"/>
      </w:pPr>
      <w:r w:rsidRPr="003B79DD">
        <w:t>&lt;/SignedProperties&gt;</w:t>
      </w:r>
    </w:p>
    <w:p w14:paraId="7767737E" w14:textId="77777777" w:rsidR="00A2211A" w:rsidRPr="003B79DD" w:rsidRDefault="00A2211A" w:rsidP="00B93131">
      <w:pPr>
        <w:pStyle w:val="GOSTScript"/>
        <w:ind w:left="0" w:right="0" w:firstLine="227"/>
      </w:pPr>
      <w:r w:rsidRPr="003B79DD">
        <w:t>&lt;/QualifyingProperties&gt;</w:t>
      </w:r>
    </w:p>
    <w:p w14:paraId="56C6ACA5" w14:textId="77777777" w:rsidR="00A2211A" w:rsidRPr="003B79DD" w:rsidRDefault="00A2211A" w:rsidP="00B93131">
      <w:pPr>
        <w:pStyle w:val="GOSTScript"/>
        <w:ind w:left="0" w:right="0" w:firstLine="227"/>
      </w:pPr>
      <w:r w:rsidRPr="003B79DD">
        <w:t>&lt;/Object&gt;</w:t>
      </w:r>
    </w:p>
    <w:p w14:paraId="1EDA2A28" w14:textId="77777777" w:rsidR="00A2211A" w:rsidRPr="003B79DD" w:rsidRDefault="00A2211A" w:rsidP="00B93131">
      <w:pPr>
        <w:pStyle w:val="GOSTScript"/>
        <w:ind w:left="0" w:right="0" w:firstLine="227"/>
      </w:pPr>
      <w:r w:rsidRPr="003B79DD">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32900FCE" w14:textId="77777777" w:rsidR="00A2211A" w:rsidRPr="003B79DD" w:rsidRDefault="00A2211A" w:rsidP="00B93131">
      <w:pPr>
        <w:pStyle w:val="GOSTScript"/>
        <w:ind w:left="0" w:right="0" w:firstLine="227"/>
      </w:pPr>
      <w:r w:rsidRPr="003B79DD">
        <w:t>CVNlcnZlciBDQTEgMB4GCSqGSIb3DQEJARYRdWNfZmtAcm9za2F6bmEucnUxHDAa</w:t>
      </w:r>
    </w:p>
    <w:p w14:paraId="5BBB326B" w14:textId="77777777" w:rsidR="00A2211A" w:rsidRPr="003B79DD" w:rsidRDefault="00A2211A" w:rsidP="00B93131">
      <w:pPr>
        <w:pStyle w:val="GOSTScript"/>
        <w:ind w:left="0" w:right="0" w:firstLine="227"/>
      </w:pPr>
      <w:r w:rsidRPr="003B79DD">
        <w:t>BgNVBAgMEzc3INCzLiDQnNC+0YHQutCy0LAxGjAYBggqhQMDgQMBARIMMDA3NzEw</w:t>
      </w:r>
    </w:p>
    <w:p w14:paraId="378A11E2" w14:textId="77777777" w:rsidR="00A2211A" w:rsidRPr="003B79DD" w:rsidRDefault="00A2211A" w:rsidP="00B93131">
      <w:pPr>
        <w:pStyle w:val="GOSTScript"/>
        <w:ind w:left="0" w:right="0" w:firstLine="227"/>
      </w:pPr>
      <w:r w:rsidRPr="003B79DD">
        <w:t>NTY4NzYwMRgwFgYFKoUDZAESDTEwNDc3OTcwMTk4MzAxLDAqBgNVBAkMI9GD0LvQ</w:t>
      </w:r>
    </w:p>
    <w:p w14:paraId="46DCCADE" w14:textId="77777777" w:rsidR="00A2211A" w:rsidRPr="003B79DD" w:rsidRDefault="00A2211A" w:rsidP="00B93131">
      <w:pPr>
        <w:pStyle w:val="GOSTScript"/>
        <w:ind w:left="0" w:right="0" w:firstLine="227"/>
      </w:pPr>
      <w:r w:rsidRPr="003B79DD">
        <w:t>uNGG0LAg0JjQu9GM0LjQvdC60LAsINC00L7QvCA3MRUwEwYDVQQHDAzQnNC+0YHQ</w:t>
      </w:r>
    </w:p>
    <w:p w14:paraId="1F5F703B" w14:textId="77777777" w:rsidR="00A2211A" w:rsidRPr="003B79DD" w:rsidRDefault="00A2211A" w:rsidP="00B93131">
      <w:pPr>
        <w:pStyle w:val="GOSTScript"/>
        <w:ind w:left="0" w:right="0" w:firstLine="227"/>
      </w:pPr>
      <w:r w:rsidRPr="003B79DD">
        <w:t>utCy0LAxCzAJBgNVBAYTAlJVMTgwNgYDVQQKDC/QpNC10LTQtdGA0LDQu9GM0L3Q</w:t>
      </w:r>
    </w:p>
    <w:p w14:paraId="2B614926" w14:textId="77777777" w:rsidR="00A2211A" w:rsidRPr="003B79DD" w:rsidRDefault="00A2211A" w:rsidP="00B93131">
      <w:pPr>
        <w:pStyle w:val="GOSTScript"/>
        <w:ind w:left="0" w:right="0" w:firstLine="227"/>
      </w:pPr>
      <w:r w:rsidRPr="003B79DD">
        <w:t>vtC1INC60LDQt9C90LDRh9C10LnRgdGC0LLQvjE/MD0GA1UEAww20KPQpiDQpNC1</w:t>
      </w:r>
    </w:p>
    <w:p w14:paraId="4E3FF5BE" w14:textId="77777777" w:rsidR="00A2211A" w:rsidRPr="003B79DD" w:rsidRDefault="00A2211A" w:rsidP="00B93131">
      <w:pPr>
        <w:pStyle w:val="GOSTScript"/>
        <w:ind w:left="0" w:right="0" w:firstLine="227"/>
      </w:pPr>
      <w:r w:rsidRPr="003B79DD">
        <w:t>0LTQtdGA0LDQu9GM0L3QvtCz0L4g0LrQsNC30L3QsNGH0LXQudGB0YLQstCwMB4X</w:t>
      </w:r>
    </w:p>
    <w:p w14:paraId="06C36A0C" w14:textId="77777777" w:rsidR="00A2211A" w:rsidRPr="003B79DD" w:rsidRDefault="00A2211A" w:rsidP="00B93131">
      <w:pPr>
        <w:pStyle w:val="GOSTScript"/>
        <w:ind w:left="0" w:right="0" w:firstLine="227"/>
      </w:pPr>
      <w:r w:rsidRPr="003B79DD">
        <w:t>DTE2MDQwNzA4MTExMFoXDTE3MDcwNzA4MTExMFowggITMRYwFAYFKoUDZAMSCzEy</w:t>
      </w:r>
    </w:p>
    <w:p w14:paraId="11C7F0AE" w14:textId="77777777" w:rsidR="00A2211A" w:rsidRPr="003B79DD" w:rsidRDefault="00A2211A" w:rsidP="00B93131">
      <w:pPr>
        <w:pStyle w:val="GOSTScript"/>
        <w:ind w:left="0" w:right="0" w:firstLine="227"/>
      </w:pPr>
      <w:r w:rsidRPr="003B79DD">
        <w:t>MzQ1Njc4OTAxMRgwFgYFKoUDZAESDTAxMjM0NTY3ODkxMjMxGjAYBggqhQMDgQMB</w:t>
      </w:r>
    </w:p>
    <w:p w14:paraId="3E68FE08" w14:textId="77777777" w:rsidR="00A2211A" w:rsidRPr="003B79DD" w:rsidRDefault="00A2211A" w:rsidP="00B93131">
      <w:pPr>
        <w:pStyle w:val="GOSTScript"/>
        <w:ind w:left="0" w:right="0" w:firstLine="227"/>
      </w:pPr>
      <w:r w:rsidRPr="003B79DD">
        <w:t>ARIMMDAxMjM0NTY3ODkwMSYwJAYJKoZIhvcNAQkBFhduLm5hZ292aXRzeW5AaW5m</w:t>
      </w:r>
    </w:p>
    <w:p w14:paraId="5CE642EF" w14:textId="77777777" w:rsidR="00A2211A" w:rsidRPr="003B79DD" w:rsidRDefault="00A2211A" w:rsidP="00B93131">
      <w:pPr>
        <w:pStyle w:val="GOSTScript"/>
        <w:ind w:left="0" w:right="0" w:firstLine="227"/>
      </w:pPr>
      <w:r w:rsidRPr="003B79DD">
        <w:t>b3NlYy5ydTELMAkGA1UEBhMCUlUxHDAaBgNVBAgMEzc3INCzLiDQnNC+0YHQutCy</w:t>
      </w:r>
    </w:p>
    <w:p w14:paraId="08A2B65A" w14:textId="77777777" w:rsidR="00A2211A" w:rsidRPr="003B79DD" w:rsidRDefault="00A2211A" w:rsidP="00B93131">
      <w:pPr>
        <w:pStyle w:val="GOSTScript"/>
        <w:ind w:left="0" w:right="0" w:firstLine="227"/>
      </w:pPr>
      <w:r w:rsidRPr="003B79DD">
        <w:t>0LAxFTATBgNVBAcMDNCc0L7RgdC60LLQsDE4MDYGA1UECgwv0KTQtdC00LXRgNCw</w:t>
      </w:r>
    </w:p>
    <w:p w14:paraId="653A40E8" w14:textId="77777777" w:rsidR="00A2211A" w:rsidRPr="003B79DD" w:rsidRDefault="00A2211A" w:rsidP="00B93131">
      <w:pPr>
        <w:pStyle w:val="GOSTScript"/>
        <w:ind w:left="0" w:right="0" w:firstLine="227"/>
      </w:pPr>
      <w:r w:rsidRPr="003B79DD">
        <w:lastRenderedPageBreak/>
        <w:t>0LvRjNC90L7QtSDQutCw0LfQvdCw0YfQtdC50YHRgtCy0L4xNDAyBgNVBAsMK9GC</w:t>
      </w:r>
    </w:p>
    <w:p w14:paraId="06D8F68D" w14:textId="77777777" w:rsidR="00A2211A" w:rsidRPr="003B79DD" w:rsidRDefault="00A2211A" w:rsidP="00B93131">
      <w:pPr>
        <w:pStyle w:val="GOSTScript"/>
        <w:ind w:left="0" w:right="0" w:firstLine="227"/>
      </w:pPr>
      <w:r w:rsidRPr="003B79DD">
        <w:t>0LXRgdGC0L7QstC+0LUg0L/QvtC00YDQsNC30LTQtdC70LXQvdC40LUxHDAaBgNV</w:t>
      </w:r>
    </w:p>
    <w:p w14:paraId="4C7732C6" w14:textId="77777777" w:rsidR="00A2211A" w:rsidRPr="003B79DD" w:rsidRDefault="00A2211A" w:rsidP="00B93131">
      <w:pPr>
        <w:pStyle w:val="GOSTScript"/>
        <w:ind w:left="0" w:right="0" w:firstLine="227"/>
      </w:pPr>
      <w:r w:rsidRPr="003B79DD">
        <w:t>BCoME2PQtdGA0YLQuNGE0LjQutCw0YIxGTAXBgNVBAQMENCi0LXRgdGC0L7QstGL</w:t>
      </w:r>
    </w:p>
    <w:p w14:paraId="13E3AE93" w14:textId="77777777" w:rsidR="00A2211A" w:rsidRPr="003B79DD" w:rsidRDefault="00A2211A" w:rsidP="00B93131">
      <w:pPr>
        <w:pStyle w:val="GOSTScript"/>
        <w:ind w:left="0" w:right="0" w:firstLine="227"/>
      </w:pPr>
      <w:r w:rsidRPr="003B79DD">
        <w:t>0LkxPTA7BgNVBAwMNNCi0LXRgdGC0L7QstGL0Lkg0YHQtdGA0YLQuNGE0LjQutCw</w:t>
      </w:r>
    </w:p>
    <w:p w14:paraId="20ACEC4F" w14:textId="77777777" w:rsidR="00A2211A" w:rsidRPr="003B79DD" w:rsidRDefault="00A2211A" w:rsidP="00B93131">
      <w:pPr>
        <w:pStyle w:val="GOSTScript"/>
        <w:ind w:left="0" w:right="0" w:firstLine="227"/>
      </w:pPr>
      <w:r w:rsidRPr="003B79DD">
        <w:t>0YIg0L/QvtC00L/QuNGB0LgxQTA/BgkqhkiG9w0BCQIMMklOTlw9MDEyMzQ1Njc4</w:t>
      </w:r>
    </w:p>
    <w:p w14:paraId="24F2614D" w14:textId="77777777" w:rsidR="00A2211A" w:rsidRPr="003B79DD" w:rsidRDefault="00A2211A" w:rsidP="00B93131">
      <w:pPr>
        <w:pStyle w:val="GOSTScript"/>
        <w:ind w:left="0" w:right="0" w:firstLine="227"/>
      </w:pPr>
      <w:r w:rsidRPr="003B79DD">
        <w:t>OS9LUFBcPTEyMzQ1Njc4OS9PR1JOXD0wMTIzNDU2Nzg5MTIzMS4wLAYDVQQDDCXQ</w:t>
      </w:r>
    </w:p>
    <w:p w14:paraId="018B8F35" w14:textId="77777777" w:rsidR="00A2211A" w:rsidRPr="003B79DD" w:rsidRDefault="00A2211A" w:rsidP="00B93131">
      <w:pPr>
        <w:pStyle w:val="GOSTScript"/>
        <w:ind w:left="0" w:right="0" w:firstLine="227"/>
      </w:pPr>
      <w:r w:rsidRPr="003B79DD">
        <w:t>otC10YHRgtC+0LLRi9C5INGB0LXRgNGC0LjRhNC40LrQsNGCMGMwHAYGKoUDAgIT</w:t>
      </w:r>
    </w:p>
    <w:p w14:paraId="62019BA0" w14:textId="77777777" w:rsidR="00A2211A" w:rsidRPr="003B79DD" w:rsidRDefault="00A2211A" w:rsidP="00B93131">
      <w:pPr>
        <w:pStyle w:val="GOSTScript"/>
        <w:ind w:left="0" w:right="0" w:firstLine="227"/>
      </w:pPr>
      <w:r w:rsidRPr="003B79DD">
        <w:t>MBIGByqFAwICJAAGByqFAwICHgEDQwAEQM/mE38gcSmh2U183WL3aPaP3tJu0vTq</w:t>
      </w:r>
    </w:p>
    <w:p w14:paraId="72BC2BE1" w14:textId="77777777" w:rsidR="00A2211A" w:rsidRPr="003B79DD" w:rsidRDefault="00A2211A" w:rsidP="00B93131">
      <w:pPr>
        <w:pStyle w:val="GOSTScript"/>
        <w:ind w:left="0" w:right="0" w:firstLine="227"/>
      </w:pPr>
      <w:r w:rsidRPr="003B79DD">
        <w:t>CndMDcb72IGcv8nO7QkaqnFwXrkt6zScdQlQgUX78ct0+jNJa7ZIdLGjggRJMIIE</w:t>
      </w:r>
    </w:p>
    <w:p w14:paraId="37EC4B7A" w14:textId="77777777" w:rsidR="00A2211A" w:rsidRPr="003B79DD" w:rsidRDefault="00A2211A" w:rsidP="00B93131">
      <w:pPr>
        <w:pStyle w:val="GOSTScript"/>
        <w:ind w:left="0" w:right="0" w:firstLine="227"/>
      </w:pPr>
      <w:r w:rsidRPr="003B79DD">
        <w:t>RTAMBgNVHRMBAf8EAjAAMB0GA1UdIAQWMBQwCAYGKoUDZHEBMAgGBiqFA2RxAjBN</w:t>
      </w:r>
    </w:p>
    <w:p w14:paraId="7F186128" w14:textId="77777777" w:rsidR="00A2211A" w:rsidRPr="003B79DD" w:rsidRDefault="00A2211A" w:rsidP="00B93131">
      <w:pPr>
        <w:pStyle w:val="GOSTScript"/>
        <w:ind w:left="0" w:right="0" w:firstLine="227"/>
      </w:pPr>
      <w:r w:rsidRPr="003B79DD">
        <w:t>BgUqhQNkbwREDELQmtGA0LjQv9GC0L7Qn9GA0L4gQ1NQICjQstC10YDRgdC40Y8g</w:t>
      </w:r>
    </w:p>
    <w:p w14:paraId="65543390" w14:textId="77777777" w:rsidR="00A2211A" w:rsidRPr="003B79DD" w:rsidRDefault="00A2211A" w:rsidP="00B93131">
      <w:pPr>
        <w:pStyle w:val="GOSTScript"/>
        <w:ind w:left="0" w:right="0" w:firstLine="227"/>
      </w:pPr>
      <w:r w:rsidRPr="003B79DD">
        <w:t>My42KSAo0LjRgdC/0L7Qu9C90LXQvdC40LUgMikwggFhBgUqhQNkcASCAVYwggFS</w:t>
      </w:r>
    </w:p>
    <w:p w14:paraId="6A4B1B36" w14:textId="77777777" w:rsidR="00A2211A" w:rsidRPr="003B79DD" w:rsidRDefault="00A2211A" w:rsidP="00B93131">
      <w:pPr>
        <w:pStyle w:val="GOSTScript"/>
        <w:ind w:left="0" w:right="0" w:firstLine="227"/>
      </w:pPr>
      <w:r w:rsidRPr="003B79DD">
        <w:t>DEQi0JrRgNC40L/RgtC+0J/RgNC+IENTUCIgKNCy0LXRgNGB0LjRjyAzLjYpICjQ</w:t>
      </w:r>
    </w:p>
    <w:p w14:paraId="5E5FE924" w14:textId="77777777" w:rsidR="00A2211A" w:rsidRPr="003B79DD" w:rsidRDefault="00A2211A" w:rsidP="00B93131">
      <w:pPr>
        <w:pStyle w:val="GOSTScript"/>
        <w:ind w:left="0" w:right="0" w:firstLine="227"/>
      </w:pPr>
      <w:r w:rsidRPr="003B79DD">
        <w:t>uNGB0L/QvtC70L3QtdC90LjQtSAyKQxoItCf0YDQvtCz0YDQsNC80LzQvdC+LdCw</w:t>
      </w:r>
    </w:p>
    <w:p w14:paraId="207FF3F4" w14:textId="77777777" w:rsidR="00A2211A" w:rsidRPr="003B79DD" w:rsidRDefault="00A2211A" w:rsidP="00B93131">
      <w:pPr>
        <w:pStyle w:val="GOSTScript"/>
        <w:ind w:left="0" w:right="0" w:firstLine="227"/>
      </w:pPr>
      <w:r w:rsidRPr="003B79DD">
        <w:t>0L/Qv9Cw0YDQsNGC0L3Ri9C5INC60L7QvNC/0LvQtdC60YEgItCu0L3QuNGB0LXR</w:t>
      </w:r>
    </w:p>
    <w:p w14:paraId="67BEA45D" w14:textId="77777777" w:rsidR="00A2211A" w:rsidRPr="003B79DD" w:rsidRDefault="00A2211A" w:rsidP="00B93131">
      <w:pPr>
        <w:pStyle w:val="GOSTScript"/>
        <w:ind w:left="0" w:right="0" w:firstLine="227"/>
      </w:pPr>
      <w:r w:rsidRPr="003B79DD">
        <w:t>gNGCLdCT0J7QodCiIi4g0JLQtdGA0YHQuNGPIDIuMSIMT9Ch0LXRgNGC0LjRhNC4</w:t>
      </w:r>
    </w:p>
    <w:p w14:paraId="17B483FE" w14:textId="77777777" w:rsidR="00A2211A" w:rsidRPr="003B79DD" w:rsidRDefault="00A2211A" w:rsidP="00B93131">
      <w:pPr>
        <w:pStyle w:val="GOSTScript"/>
        <w:ind w:left="0" w:right="0" w:firstLine="227"/>
      </w:pPr>
      <w:r w:rsidRPr="003B79DD">
        <w:t>0LrQsNGCINGB0L7QvtGC0LLQtdGC0YHRgtCy0LjRjyDihJYg0KHQpC8xMjQtMjcz</w:t>
      </w:r>
    </w:p>
    <w:p w14:paraId="03385296" w14:textId="77777777" w:rsidR="00A2211A" w:rsidRPr="003B79DD" w:rsidRDefault="00A2211A" w:rsidP="00B93131">
      <w:pPr>
        <w:pStyle w:val="GOSTScript"/>
        <w:ind w:left="0" w:right="0" w:firstLine="227"/>
      </w:pPr>
      <w:r w:rsidRPr="003B79DD">
        <w:t>OCDQvtGCIDAxLjA3LjIwMTUMT9Ch0LXRgNGC0LjRhNC40LrQsNGCINGB0L7QvtGC</w:t>
      </w:r>
    </w:p>
    <w:p w14:paraId="22C4F785" w14:textId="77777777" w:rsidR="00A2211A" w:rsidRPr="003B79DD" w:rsidRDefault="00A2211A" w:rsidP="00B93131">
      <w:pPr>
        <w:pStyle w:val="GOSTScript"/>
        <w:ind w:left="0" w:right="0" w:firstLine="227"/>
      </w:pPr>
      <w:r w:rsidRPr="003B79DD">
        <w:t>0LLQtdGC0YHRgtCy0LjRjyDihJYg0KHQpC8xMjgtMjE3NSDQvtGCIDIwLjA2LjIw</w:t>
      </w:r>
    </w:p>
    <w:p w14:paraId="7958778A" w14:textId="77777777" w:rsidR="00A2211A" w:rsidRPr="003B79DD" w:rsidRDefault="00A2211A" w:rsidP="00B93131">
      <w:pPr>
        <w:pStyle w:val="GOSTScript"/>
        <w:ind w:left="0" w:right="0" w:firstLine="227"/>
      </w:pPr>
      <w:r w:rsidRPr="003B79DD">
        <w:t>MTMwDgYDVR0PAQH/BAQDAgTwMBMGA1UdJQQMMAoGCCsGAQUFBwMDMCsGA1UdEAQk</w:t>
      </w:r>
    </w:p>
    <w:p w14:paraId="51EEF240" w14:textId="77777777" w:rsidR="00A2211A" w:rsidRPr="003B79DD" w:rsidRDefault="00A2211A" w:rsidP="00B93131">
      <w:pPr>
        <w:pStyle w:val="GOSTScript"/>
        <w:ind w:left="0" w:right="0" w:firstLine="227"/>
      </w:pPr>
      <w:r w:rsidRPr="003B79DD">
        <w:t>MCKADzIwMTYwNDA3MDgwNDI4WoEPMjAxNzA3MDcwODA0MjhaMIIBjwYDVR0jBIIB</w:t>
      </w:r>
    </w:p>
    <w:p w14:paraId="56D06AAC" w14:textId="77777777" w:rsidR="00A2211A" w:rsidRPr="003B79DD" w:rsidRDefault="00A2211A" w:rsidP="00B93131">
      <w:pPr>
        <w:pStyle w:val="GOSTScript"/>
        <w:ind w:left="0" w:right="0" w:firstLine="227"/>
      </w:pPr>
      <w:r w:rsidRPr="003B79DD">
        <w:t>hjCCAYKAFJ5xDg/atAEoXz/iy49lFZcCR4yroYIBZaSCAWEwggFdMRgwFgYJKoZI</w:t>
      </w:r>
    </w:p>
    <w:p w14:paraId="14993821" w14:textId="77777777" w:rsidR="00A2211A" w:rsidRPr="003B79DD" w:rsidRDefault="00A2211A" w:rsidP="00B93131">
      <w:pPr>
        <w:pStyle w:val="GOSTScript"/>
        <w:ind w:left="0" w:right="0" w:firstLine="227"/>
      </w:pPr>
      <w:r w:rsidRPr="003B79DD">
        <w:t>hvcNAQkCEwlTZXJ2ZXIgQ0ExIDAeBgkqhkiG9w0BCQEWEXVjX2ZrQHJvc2them5h</w:t>
      </w:r>
    </w:p>
    <w:p w14:paraId="550B1630" w14:textId="77777777" w:rsidR="00A2211A" w:rsidRPr="003B79DD" w:rsidRDefault="00A2211A" w:rsidP="00B93131">
      <w:pPr>
        <w:pStyle w:val="GOSTScript"/>
        <w:ind w:left="0" w:right="0" w:firstLine="227"/>
      </w:pPr>
      <w:r w:rsidRPr="003B79DD">
        <w:t>LnJ1MRwwGgYDVQQIDBM3NyDQsy4g0JzQvtGB0LrQstCwMRowGAYIKoUDA4EDAQES</w:t>
      </w:r>
    </w:p>
    <w:p w14:paraId="255F253A" w14:textId="77777777" w:rsidR="00A2211A" w:rsidRPr="003B79DD" w:rsidRDefault="00A2211A" w:rsidP="00B93131">
      <w:pPr>
        <w:pStyle w:val="GOSTScript"/>
        <w:ind w:left="0" w:right="0" w:firstLine="227"/>
      </w:pPr>
      <w:r w:rsidRPr="003B79DD">
        <w:t>DDAwNzcxMDU2ODc2MDEYMBYGBSqFA2QBEg0xMDQ3Nzk3MDE5ODMwMSwwKgYDVQQJ</w:t>
      </w:r>
    </w:p>
    <w:p w14:paraId="4E23EA3A" w14:textId="77777777" w:rsidR="00A2211A" w:rsidRPr="003B79DD" w:rsidRDefault="00A2211A" w:rsidP="00B93131">
      <w:pPr>
        <w:pStyle w:val="GOSTScript"/>
        <w:ind w:left="0" w:right="0" w:firstLine="227"/>
      </w:pPr>
      <w:r w:rsidRPr="003B79DD">
        <w:t>DCPRg9C70LjRhtCwINCY0LvRjNC40L3QutCwLCDQtNC+0LwgNzEVMBMGA1UEBwwM</w:t>
      </w:r>
    </w:p>
    <w:p w14:paraId="52DD89D6" w14:textId="77777777" w:rsidR="00A2211A" w:rsidRPr="003B79DD" w:rsidRDefault="00A2211A" w:rsidP="00B93131">
      <w:pPr>
        <w:pStyle w:val="GOSTScript"/>
        <w:ind w:left="0" w:right="0" w:firstLine="227"/>
      </w:pPr>
      <w:r w:rsidRPr="003B79DD">
        <w:t>0JzQvtGB0LrQstCwMQswCQYDVQQGEwJSVTE4MDYGA1UECgwv0KTQtdC00LXRgNCw</w:t>
      </w:r>
    </w:p>
    <w:p w14:paraId="17FDBD9F" w14:textId="77777777" w:rsidR="00A2211A" w:rsidRPr="003B79DD" w:rsidRDefault="00A2211A" w:rsidP="00B93131">
      <w:pPr>
        <w:pStyle w:val="GOSTScript"/>
        <w:ind w:left="0" w:right="0" w:firstLine="227"/>
      </w:pPr>
      <w:r w:rsidRPr="003B79DD">
        <w:t>0LvRjNC90L7QtSDQutCw0LfQvdCw0YfQtdC50YHRgtCy0L4xPzA9BgNVBAMMNtCj</w:t>
      </w:r>
    </w:p>
    <w:p w14:paraId="7C603F4B" w14:textId="77777777" w:rsidR="00A2211A" w:rsidRPr="003B79DD" w:rsidRDefault="00A2211A" w:rsidP="00B93131">
      <w:pPr>
        <w:pStyle w:val="GOSTScript"/>
        <w:ind w:left="0" w:right="0" w:firstLine="227"/>
      </w:pPr>
      <w:r w:rsidRPr="003B79DD">
        <w:t>0KYg0KTQtdC00LXRgNCw0LvRjNC90L7Qs9C+INC60LDQt9C90LDRh9C10LnRgdGC</w:t>
      </w:r>
    </w:p>
    <w:p w14:paraId="13692BD7" w14:textId="77777777" w:rsidR="00A2211A" w:rsidRPr="003B79DD" w:rsidRDefault="00A2211A" w:rsidP="00B93131">
      <w:pPr>
        <w:pStyle w:val="GOSTScript"/>
        <w:ind w:left="0" w:right="0" w:firstLine="227"/>
      </w:pPr>
      <w:r w:rsidRPr="003B79DD">
        <w:t>0LLQsIIBATBeBgNVHR8EVzBVMCmgJ6AlhiNodHRwOi8vY3JsLnJvc2them5hLnJ1</w:t>
      </w:r>
    </w:p>
    <w:p w14:paraId="44C399DE" w14:textId="77777777" w:rsidR="00A2211A" w:rsidRPr="003B79DD" w:rsidRDefault="00A2211A" w:rsidP="00B93131">
      <w:pPr>
        <w:pStyle w:val="GOSTScript"/>
        <w:ind w:left="0" w:right="0" w:firstLine="227"/>
      </w:pPr>
      <w:r w:rsidRPr="003B79DD">
        <w:t>L2NybC9mazAxLmNybDAooCagJIYiaHR0cDovL2NybC5mc2ZrLmxvY2FsL2NybC9m</w:t>
      </w:r>
    </w:p>
    <w:p w14:paraId="1EF2AD6C" w14:textId="77777777" w:rsidR="00A2211A" w:rsidRPr="003B79DD" w:rsidRDefault="00A2211A" w:rsidP="00B93131">
      <w:pPr>
        <w:pStyle w:val="GOSTScript"/>
        <w:ind w:left="0" w:right="0" w:firstLine="227"/>
      </w:pPr>
      <w:r w:rsidRPr="003B79DD">
        <w:t>azAxLmNybDAdBgNVHQ4EFgQUt0m7wwTPyJQ+5TDMkq5Z0WnD5vQwCAYGKoUDAgID</w:t>
      </w:r>
    </w:p>
    <w:p w14:paraId="5EF3BE8E" w14:textId="77777777" w:rsidR="00A2211A" w:rsidRPr="003B79DD" w:rsidRDefault="00A2211A" w:rsidP="00B93131">
      <w:pPr>
        <w:pStyle w:val="GOSTScript"/>
        <w:ind w:left="0" w:right="0" w:firstLine="227"/>
      </w:pPr>
      <w:r w:rsidRPr="003B79DD">
        <w:t>A0EAReUQeQpqERyFF5XRWG8RnguKCWvPIQOt26PZmVTccxOXVHwZyI0rqdcQ2i4L</w:t>
      </w:r>
    </w:p>
    <w:p w14:paraId="47E241E0" w14:textId="77777777" w:rsidR="00A2211A" w:rsidRPr="003B79DD" w:rsidRDefault="00A2211A" w:rsidP="00B93131">
      <w:pPr>
        <w:pStyle w:val="GOSTScript"/>
        <w:ind w:left="0" w:right="0" w:firstLine="227"/>
      </w:pPr>
      <w:r w:rsidRPr="003B79DD">
        <w:t>p87xs4bqOAO1BwhmKL/TsoC4pA==&lt;/wsse:BinarySecurityToken&gt;&lt;/wsse:Security&gt;&lt;/env:Header&gt;</w:t>
      </w:r>
    </w:p>
    <w:p w14:paraId="4E06049E" w14:textId="77777777" w:rsidR="00A2211A" w:rsidRPr="003B79DD" w:rsidRDefault="00A2211A" w:rsidP="00B93131">
      <w:pPr>
        <w:pStyle w:val="GOSTScript"/>
        <w:ind w:left="0" w:right="0" w:firstLine="227"/>
      </w:pPr>
      <w:r w:rsidRPr="003B79DD">
        <w:tab/>
        <w:t>&lt;env:Body xmlns:env="http://schemas.xmlsoap.org/soap/envelope/" wsu:Id="Id-wssecdata-29cef34e3106063e64fead91c94aeda97ff4"&gt;</w:t>
      </w:r>
    </w:p>
    <w:p w14:paraId="57EBFDDC" w14:textId="77777777" w:rsidR="00A2211A" w:rsidRPr="003B79DD" w:rsidRDefault="00A2211A" w:rsidP="00B93131">
      <w:pPr>
        <w:pStyle w:val="GOSTScript"/>
        <w:ind w:left="0" w:right="0" w:firstLine="227"/>
      </w:pPr>
      <w:r w:rsidRPr="003B79DD">
        <w:tab/>
      </w:r>
      <w:r w:rsidRPr="003B79DD">
        <w:tab/>
        <w:t>&lt;transferDocumentRequest xmlns:typ="http://www.roskazna.ru/eb/services/transferDocumentService/types" xmlns="http://www.roskazna.ru/eb/services/transferDocumentService/types" versionId="1.0"&gt;</w:t>
      </w:r>
    </w:p>
    <w:p w14:paraId="1376C04F" w14:textId="77777777" w:rsidR="00A2211A" w:rsidRPr="003B79DD" w:rsidRDefault="00A2211A" w:rsidP="00B93131">
      <w:pPr>
        <w:pStyle w:val="GOSTScript"/>
        <w:ind w:left="0" w:right="0" w:firstLine="227"/>
      </w:pPr>
      <w:r w:rsidRPr="003B79DD">
        <w:tab/>
      </w:r>
      <w:r w:rsidRPr="003B79DD">
        <w:tab/>
      </w:r>
      <w:r w:rsidRPr="003B79DD">
        <w:tab/>
        <w:t>&lt;typ:header&gt;</w:t>
      </w:r>
    </w:p>
    <w:p w14:paraId="4DBC52F1" w14:textId="77777777" w:rsidR="00A2211A" w:rsidRPr="003B79DD" w:rsidRDefault="00A2211A" w:rsidP="00B93131">
      <w:pPr>
        <w:pStyle w:val="GOSTScript"/>
        <w:ind w:left="0" w:right="0" w:firstLine="227"/>
      </w:pPr>
      <w:r w:rsidRPr="003B79DD">
        <w:tab/>
      </w:r>
      <w:r w:rsidRPr="003B79DD">
        <w:tab/>
      </w:r>
      <w:r w:rsidRPr="003B79DD">
        <w:tab/>
      </w:r>
      <w:r w:rsidRPr="003B79DD">
        <w:tab/>
        <w:t>&lt;typ:packageId&gt;e8bf66bf-9cf1-47f1-a48b-394d18467fe3&lt;/typ:packageId&gt;</w:t>
      </w:r>
    </w:p>
    <w:p w14:paraId="4CC6C2E3" w14:textId="77777777" w:rsidR="00A2211A" w:rsidRPr="003B79DD" w:rsidRDefault="00A2211A" w:rsidP="00B93131">
      <w:pPr>
        <w:pStyle w:val="GOSTScript"/>
        <w:ind w:left="0" w:right="0" w:firstLine="227"/>
      </w:pPr>
      <w:r w:rsidRPr="003B79DD">
        <w:tab/>
      </w:r>
      <w:r w:rsidRPr="003B79DD">
        <w:tab/>
      </w:r>
      <w:r w:rsidRPr="003B79DD">
        <w:tab/>
      </w:r>
      <w:r w:rsidRPr="003B79DD">
        <w:tab/>
        <w:t>&lt;typ:senderSystemId&gt;EXP&lt;/typ:senderSystemId&gt;</w:t>
      </w:r>
    </w:p>
    <w:p w14:paraId="002F686B" w14:textId="77777777" w:rsidR="00A2211A" w:rsidRPr="003B79DD" w:rsidRDefault="00A2211A" w:rsidP="00B93131">
      <w:pPr>
        <w:pStyle w:val="GOSTScript"/>
        <w:ind w:left="0" w:right="0" w:firstLine="227"/>
      </w:pPr>
      <w:r w:rsidRPr="003B79DD">
        <w:tab/>
      </w:r>
      <w:r w:rsidRPr="003B79DD">
        <w:tab/>
      </w:r>
      <w:r w:rsidRPr="003B79DD">
        <w:tab/>
      </w:r>
      <w:r w:rsidRPr="003B79DD">
        <w:tab/>
        <w:t>&lt;typ:targetSystemId&gt;PFHD&lt;/typ:targetSystemId&gt;</w:t>
      </w:r>
    </w:p>
    <w:p w14:paraId="35C57E34" w14:textId="77777777" w:rsidR="00A2211A" w:rsidRPr="003B79DD" w:rsidRDefault="00A2211A" w:rsidP="00B93131">
      <w:pPr>
        <w:pStyle w:val="GOSTScript"/>
        <w:ind w:left="0" w:right="0" w:firstLine="227"/>
      </w:pPr>
      <w:r w:rsidRPr="003B79DD">
        <w:tab/>
      </w:r>
      <w:r w:rsidRPr="003B79DD">
        <w:tab/>
      </w:r>
      <w:r w:rsidRPr="003B79DD">
        <w:tab/>
      </w:r>
      <w:r w:rsidRPr="003B79DD">
        <w:tab/>
        <w:t>&lt;typ:documentType&gt;VLS_REPORT_0531765&lt;/typ:documentType&gt;</w:t>
      </w:r>
    </w:p>
    <w:p w14:paraId="7487669B" w14:textId="77777777" w:rsidR="00A2211A" w:rsidRPr="003B79DD" w:rsidRDefault="00A2211A" w:rsidP="00B93131">
      <w:pPr>
        <w:pStyle w:val="GOSTScript"/>
        <w:ind w:left="0" w:right="0" w:firstLine="227"/>
      </w:pPr>
      <w:r w:rsidRPr="003B79DD">
        <w:tab/>
      </w:r>
      <w:r w:rsidRPr="003B79DD">
        <w:tab/>
      </w:r>
      <w:r w:rsidRPr="003B79DD">
        <w:tab/>
      </w:r>
      <w:r w:rsidRPr="003B79DD">
        <w:tab/>
        <w:t>&lt;typ:documentGuid&gt;8ac0f4a9-2424-4822-87dc-ce8d1aa70482&lt;/typ:documentGuid&gt;</w:t>
      </w:r>
    </w:p>
    <w:p w14:paraId="09784F1C" w14:textId="77777777" w:rsidR="00A2211A" w:rsidRPr="003B79DD" w:rsidRDefault="00A2211A" w:rsidP="00B93131">
      <w:pPr>
        <w:pStyle w:val="GOSTScript"/>
        <w:ind w:left="0" w:right="0" w:firstLine="227"/>
      </w:pPr>
      <w:r w:rsidRPr="003B79DD">
        <w:tab/>
      </w:r>
      <w:r w:rsidRPr="003B79DD">
        <w:tab/>
      </w:r>
      <w:r w:rsidRPr="003B79DD">
        <w:tab/>
      </w:r>
      <w:r w:rsidRPr="003B79DD">
        <w:tab/>
        <w:t>&lt;typ:creationDateTime&gt;2023-12-03T16:46:07.689+04:00&lt;/typ:creationDateTime&gt;</w:t>
      </w:r>
    </w:p>
    <w:p w14:paraId="677F8FF4" w14:textId="77777777" w:rsidR="00A2211A" w:rsidRPr="003B79DD" w:rsidRDefault="00A2211A" w:rsidP="00B93131">
      <w:pPr>
        <w:pStyle w:val="GOSTScript"/>
        <w:ind w:left="0" w:right="0" w:firstLine="227"/>
      </w:pPr>
      <w:r w:rsidRPr="003B79DD">
        <w:t>&lt;typ:params&gt;</w:t>
      </w:r>
    </w:p>
    <w:p w14:paraId="23C278FB" w14:textId="77777777" w:rsidR="00A2211A" w:rsidRPr="003B79DD" w:rsidRDefault="00A2211A" w:rsidP="00B93131">
      <w:pPr>
        <w:pStyle w:val="GOSTScript"/>
        <w:ind w:left="0" w:right="0" w:firstLine="227"/>
      </w:pPr>
      <w:r w:rsidRPr="003B79DD">
        <w:t>&lt;typ:param name="tofkCode" value="9500"/&gt;</w:t>
      </w:r>
    </w:p>
    <w:p w14:paraId="76A7F9E4" w14:textId="77777777" w:rsidR="00A2211A" w:rsidRPr="003B79DD" w:rsidRDefault="00A2211A" w:rsidP="00B93131">
      <w:pPr>
        <w:pStyle w:val="GOSTScript"/>
        <w:ind w:left="0" w:right="0" w:firstLine="227"/>
      </w:pPr>
      <w:r w:rsidRPr="003B79DD">
        <w:t>&lt;typ:param name="SRCode_GRBS" value="00100092"/&gt;</w:t>
      </w:r>
    </w:p>
    <w:p w14:paraId="252A8F53" w14:textId="77777777" w:rsidR="00A2211A" w:rsidRPr="003B79DD" w:rsidRDefault="00A2211A" w:rsidP="00B93131">
      <w:pPr>
        <w:pStyle w:val="GOSTScript"/>
        <w:ind w:left="0" w:right="0" w:firstLine="227"/>
      </w:pPr>
      <w:r w:rsidRPr="003B79DD">
        <w:t>&lt;typ:param name="versionId" value="3.0"/&gt;</w:t>
      </w:r>
    </w:p>
    <w:p w14:paraId="6CC9216A" w14:textId="77777777" w:rsidR="00A2211A" w:rsidRPr="003B79DD" w:rsidRDefault="00A2211A" w:rsidP="00B93131">
      <w:pPr>
        <w:pStyle w:val="GOSTScript"/>
        <w:ind w:left="0" w:right="0" w:firstLine="227"/>
      </w:pPr>
      <w:r w:rsidRPr="003B79DD">
        <w:t>&lt;/typ:params&gt;</w:t>
      </w:r>
    </w:p>
    <w:p w14:paraId="7B13DD89" w14:textId="77777777" w:rsidR="00A2211A" w:rsidRPr="003B79DD" w:rsidRDefault="00A2211A" w:rsidP="00B93131">
      <w:pPr>
        <w:pStyle w:val="GOSTScript"/>
        <w:ind w:left="0" w:right="0" w:firstLine="227"/>
      </w:pPr>
      <w:r w:rsidRPr="003B79DD">
        <w:tab/>
      </w:r>
      <w:r w:rsidRPr="003B79DD">
        <w:tab/>
      </w:r>
      <w:r w:rsidRPr="003B79DD">
        <w:tab/>
        <w:t>&lt;/typ:header&gt;</w:t>
      </w:r>
    </w:p>
    <w:p w14:paraId="4426BEB0" w14:textId="77777777" w:rsidR="00A2211A" w:rsidRPr="003B79DD" w:rsidRDefault="00A2211A" w:rsidP="00B93131">
      <w:pPr>
        <w:pStyle w:val="GOSTScript"/>
        <w:ind w:left="0" w:right="0" w:firstLine="227"/>
      </w:pPr>
      <w:r w:rsidRPr="003B79DD">
        <w:tab/>
      </w:r>
      <w:r w:rsidRPr="003B79DD">
        <w:tab/>
      </w:r>
      <w:r w:rsidRPr="003B79DD">
        <w:tab/>
        <w:t>&lt;typ:document&gt;</w:t>
      </w:r>
    </w:p>
    <w:p w14:paraId="1D6E51C3" w14:textId="77777777" w:rsidR="00A2211A" w:rsidRPr="003B79DD" w:rsidRDefault="00A2211A" w:rsidP="00B93131">
      <w:pPr>
        <w:pStyle w:val="GOSTScript"/>
        <w:ind w:left="0" w:right="0" w:firstLine="227"/>
      </w:pPr>
      <w:r w:rsidRPr="003B79DD">
        <w:t>&lt;self:VLS_REPORT_0531765 xmlns:xsi="http://www.w3.org/2001/XMLSchema-instance" xmlns:self="http://www.roskazna.ru/eb/domain/VLS_REPORT_0531765/formular" metaType="formular" versionID="3.0" xsi:schemaLocation="http://www.roskazna.ru/eb/domain/VLS_REPORT_0531765/formular formulars.xsd"&gt;</w:t>
      </w:r>
    </w:p>
    <w:p w14:paraId="2C4367EE" w14:textId="77777777" w:rsidR="00A2211A" w:rsidRPr="003B79DD" w:rsidRDefault="00A2211A" w:rsidP="00B93131">
      <w:pPr>
        <w:pStyle w:val="GOSTScript"/>
        <w:ind w:left="0" w:right="0" w:firstLine="227"/>
      </w:pPr>
      <w:r w:rsidRPr="003B79DD">
        <w:lastRenderedPageBreak/>
        <w:tab/>
        <w:t>&lt;TtlPrt_RT_FORMCODE&gt;0531719&lt;/TtlPrt_RT_FORMCODE&gt;</w:t>
      </w:r>
    </w:p>
    <w:p w14:paraId="30F6D0E1" w14:textId="77777777" w:rsidR="00A2211A" w:rsidRPr="003B79DD" w:rsidRDefault="00A2211A" w:rsidP="00B93131">
      <w:pPr>
        <w:pStyle w:val="GOSTScript"/>
        <w:ind w:left="0" w:right="0" w:firstLine="227"/>
      </w:pPr>
      <w:r w:rsidRPr="003B79DD">
        <w:tab/>
        <w:t>&lt;TtlPrt_DctDt&gt;2023-12-03&lt;/TtlPrt_DctDt&gt;</w:t>
      </w:r>
    </w:p>
    <w:p w14:paraId="07B82328" w14:textId="77777777" w:rsidR="00A2211A" w:rsidRPr="003B79DD" w:rsidRDefault="00A2211A" w:rsidP="00B93131">
      <w:pPr>
        <w:pStyle w:val="GOSTScript"/>
        <w:ind w:left="0" w:right="0" w:firstLine="227"/>
      </w:pPr>
      <w:r w:rsidRPr="003B79DD">
        <w:tab/>
        <w:t>&lt;TtlPrt_DctDtOld&gt;2020-11-01&lt;/TtlPrt_DctDtOld&gt;</w:t>
      </w:r>
    </w:p>
    <w:p w14:paraId="3E2959B9" w14:textId="77777777" w:rsidR="00A2211A" w:rsidRPr="003B79DD" w:rsidRDefault="00A2211A" w:rsidP="00B93131">
      <w:pPr>
        <w:pStyle w:val="GOSTScript"/>
        <w:ind w:left="0" w:right="0" w:firstLine="227"/>
      </w:pPr>
      <w:r w:rsidRPr="003B79DD">
        <w:tab/>
        <w:t>&lt;TtlPrt_RT_ACCOUNTNUM&gt;10951001770&lt;/TtlPrt_RT_ACCOUNTNUM&gt;</w:t>
      </w:r>
    </w:p>
    <w:p w14:paraId="5363DDC8" w14:textId="77777777" w:rsidR="00A2211A" w:rsidRPr="003B79DD" w:rsidRDefault="00A2211A" w:rsidP="00B93131">
      <w:pPr>
        <w:pStyle w:val="GOSTScript"/>
        <w:ind w:left="0" w:right="0" w:firstLine="227"/>
      </w:pPr>
      <w:r w:rsidRPr="003B79DD">
        <w:tab/>
        <w:t>&lt;TtlPrt_report_type_flag&gt;Итоговый&lt;/TtlPrt_report_type_flag&gt;</w:t>
      </w:r>
    </w:p>
    <w:p w14:paraId="394017C0" w14:textId="77777777" w:rsidR="00A2211A" w:rsidRPr="00CA154F" w:rsidRDefault="00A2211A" w:rsidP="00B93131">
      <w:pPr>
        <w:pStyle w:val="GOSTScript"/>
        <w:ind w:left="0" w:right="0" w:firstLine="227"/>
        <w:rPr>
          <w:lang w:val="ru-RU"/>
        </w:rPr>
      </w:pPr>
      <w:r w:rsidRPr="003B79DD">
        <w:tab/>
      </w:r>
      <w:r w:rsidRPr="00CA154F">
        <w:rPr>
          <w:lang w:val="ru-RU"/>
        </w:rPr>
        <w:t>&lt;</w:t>
      </w:r>
      <w:r w:rsidRPr="003B79DD">
        <w:t>TtlPrt</w:t>
      </w:r>
      <w:r w:rsidRPr="00CA154F">
        <w:rPr>
          <w:lang w:val="ru-RU"/>
        </w:rPr>
        <w:t>_</w:t>
      </w:r>
      <w:r w:rsidRPr="003B79DD">
        <w:t>TOFK</w:t>
      </w:r>
      <w:r w:rsidRPr="00CA154F">
        <w:rPr>
          <w:lang w:val="ru-RU"/>
        </w:rPr>
        <w:t>&gt;</w:t>
      </w:r>
    </w:p>
    <w:p w14:paraId="6ADBEF46" w14:textId="77777777" w:rsidR="00A2211A" w:rsidRPr="00CA154F" w:rsidRDefault="00A2211A" w:rsidP="00B93131">
      <w:pPr>
        <w:pStyle w:val="GOSTScript"/>
        <w:ind w:left="0" w:right="0" w:firstLine="227"/>
        <w:rPr>
          <w:lang w:val="ru-RU"/>
        </w:rPr>
      </w:pPr>
      <w:r w:rsidRPr="00CA154F">
        <w:rPr>
          <w:lang w:val="ru-RU"/>
        </w:rPr>
        <w:tab/>
      </w:r>
      <w:r w:rsidRPr="00CA154F">
        <w:rPr>
          <w:lang w:val="ru-RU"/>
        </w:rPr>
        <w:tab/>
        <w:t>&lt;</w:t>
      </w:r>
      <w:r w:rsidRPr="003B79DD">
        <w:t>Nm</w:t>
      </w:r>
      <w:r w:rsidRPr="00CA154F">
        <w:rPr>
          <w:lang w:val="ru-RU"/>
        </w:rPr>
        <w:t>&gt;Межрегиональное операционное управление Федерального казначейства&lt;/</w:t>
      </w:r>
      <w:r w:rsidRPr="003B79DD">
        <w:t>Nm</w:t>
      </w:r>
      <w:r w:rsidRPr="00CA154F">
        <w:rPr>
          <w:lang w:val="ru-RU"/>
        </w:rPr>
        <w:t>&gt;</w:t>
      </w:r>
    </w:p>
    <w:p w14:paraId="1277380F" w14:textId="77777777" w:rsidR="00A2211A" w:rsidRPr="003B79DD" w:rsidRDefault="00A2211A" w:rsidP="00B93131">
      <w:pPr>
        <w:pStyle w:val="GOSTScript"/>
        <w:ind w:left="0" w:right="0" w:firstLine="227"/>
      </w:pPr>
      <w:r w:rsidRPr="00CA154F">
        <w:rPr>
          <w:lang w:val="ru-RU"/>
        </w:rPr>
        <w:tab/>
      </w:r>
      <w:r w:rsidRPr="00CA154F">
        <w:rPr>
          <w:lang w:val="ru-RU"/>
        </w:rPr>
        <w:tab/>
      </w:r>
      <w:r w:rsidRPr="003B79DD">
        <w:t>&lt;Cd&gt;9500&lt;/Cd&gt;</w:t>
      </w:r>
    </w:p>
    <w:p w14:paraId="02AE5305" w14:textId="77777777" w:rsidR="00A2211A" w:rsidRPr="003B79DD" w:rsidRDefault="00A2211A" w:rsidP="00B93131">
      <w:pPr>
        <w:pStyle w:val="GOSTScript"/>
        <w:ind w:left="0" w:right="0" w:firstLine="227"/>
      </w:pPr>
      <w:r w:rsidRPr="003B79DD">
        <w:tab/>
        <w:t>&lt;/TtlPrt_TOFK&gt;</w:t>
      </w:r>
    </w:p>
    <w:p w14:paraId="74B3A9CD" w14:textId="77777777" w:rsidR="00A2211A" w:rsidRPr="003B79DD" w:rsidRDefault="00A2211A" w:rsidP="00B93131">
      <w:pPr>
        <w:pStyle w:val="GOSTScript"/>
        <w:ind w:left="0" w:right="0" w:firstLine="227"/>
      </w:pPr>
      <w:r w:rsidRPr="003B79DD">
        <w:tab/>
        <w:t>&lt;TtlPrt_IPBS&gt;</w:t>
      </w:r>
    </w:p>
    <w:p w14:paraId="2B860627" w14:textId="77777777" w:rsidR="00A2211A" w:rsidRPr="00CA154F" w:rsidRDefault="00A2211A" w:rsidP="00B93131">
      <w:pPr>
        <w:pStyle w:val="GOSTScript"/>
        <w:ind w:left="0" w:right="0" w:firstLine="227"/>
        <w:rPr>
          <w:lang w:val="ru-RU"/>
        </w:rPr>
      </w:pPr>
      <w:r w:rsidRPr="003B79DD">
        <w:tab/>
      </w:r>
      <w:r w:rsidRPr="003B79DD">
        <w:tab/>
      </w:r>
      <w:r w:rsidRPr="00CA154F">
        <w:rPr>
          <w:lang w:val="ru-RU"/>
        </w:rPr>
        <w:t>&lt;</w:t>
      </w:r>
      <w:r w:rsidRPr="003B79DD">
        <w:t>Cd</w:t>
      </w:r>
      <w:r w:rsidRPr="00CA154F">
        <w:rPr>
          <w:lang w:val="ru-RU"/>
        </w:rPr>
        <w:t>&gt;450Ж1263&lt;/</w:t>
      </w:r>
      <w:r w:rsidRPr="003B79DD">
        <w:t>Cd</w:t>
      </w:r>
      <w:r w:rsidRPr="00CA154F">
        <w:rPr>
          <w:lang w:val="ru-RU"/>
        </w:rPr>
        <w:t>&gt;</w:t>
      </w:r>
    </w:p>
    <w:p w14:paraId="4FA6C721" w14:textId="77777777" w:rsidR="00A2211A" w:rsidRPr="006D5047" w:rsidRDefault="00A2211A" w:rsidP="00B93131">
      <w:pPr>
        <w:pStyle w:val="GOSTScript"/>
        <w:ind w:left="0" w:right="0" w:firstLine="227"/>
        <w:rPr>
          <w:lang w:val="ru-RU"/>
        </w:rPr>
      </w:pPr>
      <w:r w:rsidRPr="00CA154F">
        <w:rPr>
          <w:lang w:val="ru-RU"/>
        </w:rPr>
        <w:tab/>
      </w:r>
      <w:r w:rsidRPr="00CA154F">
        <w:rPr>
          <w:lang w:val="ru-RU"/>
        </w:rPr>
        <w:tab/>
        <w:t>&lt;</w:t>
      </w:r>
      <w:r w:rsidRPr="003B79DD">
        <w:t>Nm</w:t>
      </w:r>
      <w:r w:rsidRPr="00CA154F">
        <w:rPr>
          <w:lang w:val="ru-RU"/>
        </w:rPr>
        <w:t xml:space="preserve">&gt;Общество с ограниченной ответственностью </w:t>
      </w:r>
      <w:r w:rsidRPr="006D5047">
        <w:rPr>
          <w:lang w:val="ru-RU"/>
        </w:rPr>
        <w:t>"СИТИКОТОРГ"&lt;/</w:t>
      </w:r>
      <w:r w:rsidRPr="003B79DD">
        <w:t>Nm</w:t>
      </w:r>
      <w:r w:rsidRPr="006D5047">
        <w:rPr>
          <w:lang w:val="ru-RU"/>
        </w:rPr>
        <w:t>&gt;</w:t>
      </w:r>
    </w:p>
    <w:p w14:paraId="4C322956" w14:textId="77777777" w:rsidR="00A2211A" w:rsidRPr="00411404" w:rsidRDefault="00A2211A" w:rsidP="00B93131">
      <w:pPr>
        <w:pStyle w:val="GOSTScript"/>
        <w:ind w:left="0" w:right="0" w:firstLine="227"/>
        <w:rPr>
          <w:lang w:val="ru-RU"/>
        </w:rPr>
      </w:pPr>
      <w:r w:rsidRPr="006D5047">
        <w:rPr>
          <w:lang w:val="ru-RU"/>
        </w:rPr>
        <w:tab/>
      </w:r>
      <w:r w:rsidRPr="00411404">
        <w:rPr>
          <w:lang w:val="ru-RU"/>
        </w:rPr>
        <w:t>&lt;/</w:t>
      </w:r>
      <w:r w:rsidRPr="003B79DD">
        <w:t>TtlPrt</w:t>
      </w:r>
      <w:r w:rsidRPr="00411404">
        <w:rPr>
          <w:lang w:val="ru-RU"/>
        </w:rPr>
        <w:t>_</w:t>
      </w:r>
      <w:r w:rsidRPr="003B79DD">
        <w:t>IPBS</w:t>
      </w:r>
      <w:r w:rsidRPr="00411404">
        <w:rPr>
          <w:lang w:val="ru-RU"/>
        </w:rPr>
        <w:t>&gt;</w:t>
      </w:r>
    </w:p>
    <w:p w14:paraId="3B6894BF" w14:textId="77777777" w:rsidR="00A2211A" w:rsidRPr="00411404" w:rsidRDefault="00A2211A" w:rsidP="00B93131">
      <w:pPr>
        <w:pStyle w:val="GOSTScript"/>
        <w:ind w:left="0" w:right="0" w:firstLine="227"/>
        <w:rPr>
          <w:lang w:val="ru-RU"/>
        </w:rPr>
      </w:pPr>
      <w:r w:rsidRPr="00411404">
        <w:rPr>
          <w:lang w:val="ru-RU"/>
        </w:rPr>
        <w:tab/>
        <w:t>&lt;</w:t>
      </w:r>
      <w:r w:rsidRPr="003B79DD">
        <w:t>TtlPrt</w:t>
      </w:r>
      <w:r w:rsidRPr="00411404">
        <w:rPr>
          <w:lang w:val="ru-RU"/>
        </w:rPr>
        <w:t>_</w:t>
      </w:r>
      <w:r w:rsidRPr="003B79DD">
        <w:t>RBS</w:t>
      </w:r>
      <w:r w:rsidRPr="00411404">
        <w:rPr>
          <w:lang w:val="ru-RU"/>
        </w:rPr>
        <w:t>&gt;</w:t>
      </w:r>
    </w:p>
    <w:p w14:paraId="361F2852" w14:textId="77777777" w:rsidR="00A2211A" w:rsidRPr="00411404" w:rsidRDefault="00A2211A" w:rsidP="00B93131">
      <w:pPr>
        <w:pStyle w:val="GOSTScript"/>
        <w:ind w:left="0" w:right="0" w:firstLine="227"/>
        <w:rPr>
          <w:lang w:val="ru-RU"/>
        </w:rPr>
      </w:pPr>
      <w:r w:rsidRPr="00411404">
        <w:rPr>
          <w:lang w:val="ru-RU"/>
        </w:rPr>
        <w:tab/>
      </w:r>
      <w:r w:rsidRPr="00411404">
        <w:rPr>
          <w:lang w:val="ru-RU"/>
        </w:rPr>
        <w:tab/>
        <w:t>&lt;</w:t>
      </w:r>
      <w:r w:rsidRPr="003B79DD">
        <w:t>Cd</w:t>
      </w:r>
      <w:r w:rsidRPr="00411404">
        <w:rPr>
          <w:lang w:val="ru-RU"/>
        </w:rPr>
        <w:t>&gt;00144094&lt;/</w:t>
      </w:r>
      <w:r w:rsidRPr="003B79DD">
        <w:t>Cd</w:t>
      </w:r>
      <w:r w:rsidRPr="00411404">
        <w:rPr>
          <w:lang w:val="ru-RU"/>
        </w:rPr>
        <w:t>&gt;</w:t>
      </w:r>
    </w:p>
    <w:p w14:paraId="645AAFD2" w14:textId="77777777" w:rsidR="00A2211A" w:rsidRPr="00CA154F" w:rsidRDefault="00A2211A" w:rsidP="00B93131">
      <w:pPr>
        <w:pStyle w:val="GOSTScript"/>
        <w:ind w:left="0" w:right="0" w:firstLine="227"/>
        <w:rPr>
          <w:lang w:val="ru-RU"/>
        </w:rPr>
      </w:pPr>
      <w:r w:rsidRPr="00411404">
        <w:rPr>
          <w:lang w:val="ru-RU"/>
        </w:rPr>
        <w:tab/>
      </w:r>
      <w:r w:rsidRPr="00411404">
        <w:rPr>
          <w:lang w:val="ru-RU"/>
        </w:rPr>
        <w:tab/>
      </w:r>
      <w:r w:rsidRPr="00CA154F">
        <w:rPr>
          <w:lang w:val="ru-RU"/>
        </w:rPr>
        <w:t>&lt;</w:t>
      </w:r>
      <w:r w:rsidRPr="003B79DD">
        <w:t>Nm</w:t>
      </w:r>
      <w:r w:rsidRPr="00CA154F">
        <w:rPr>
          <w:lang w:val="ru-RU"/>
        </w:rPr>
        <w:t>&gt;ФЕДЕРАЛЬНОЕ ГОСУДАРСТВЕННОЕ КАЗЕННОЕ УЧРЕЖДЕНИЕ "СПЕЦИАЛЬНОЕ УПРАВЛЕНИЕ ФЕДЕРАЛЬНОЙ ПРОТИВОПОЖАРНОЙ СЛУЖБЫ № 3 МИНИСТЕРСТВА РОССИЙСКОЙ ФЕДЕРАЦИИ ПО ДЕЛАМ ГРАЖДАНСКОЙ ОБОРОНЫ, ЧРЕЗВЫЧАЙНЫМ СИТУАЦИЯМ И ЛИКВИДАЦИИ ПОСЛЕДСТВИЙ СТИХИЙНЫХ БЕДСТВИЙ&lt;/</w:t>
      </w:r>
      <w:r w:rsidRPr="003B79DD">
        <w:t>Nm</w:t>
      </w:r>
      <w:r w:rsidRPr="00CA154F">
        <w:rPr>
          <w:lang w:val="ru-RU"/>
        </w:rPr>
        <w:t>&gt;</w:t>
      </w:r>
    </w:p>
    <w:p w14:paraId="061809EC" w14:textId="77777777" w:rsidR="00A2211A" w:rsidRPr="003B79DD" w:rsidRDefault="00A2211A" w:rsidP="00B93131">
      <w:pPr>
        <w:pStyle w:val="GOSTScript"/>
        <w:ind w:left="0" w:right="0" w:firstLine="227"/>
      </w:pPr>
      <w:r w:rsidRPr="00CA154F">
        <w:rPr>
          <w:lang w:val="ru-RU"/>
        </w:rPr>
        <w:tab/>
      </w:r>
      <w:r w:rsidRPr="003B79DD">
        <w:t>&lt;/TtlPrt_RBS&gt;</w:t>
      </w:r>
    </w:p>
    <w:p w14:paraId="63415529" w14:textId="77777777" w:rsidR="00A2211A" w:rsidRPr="003B79DD" w:rsidRDefault="00A2211A" w:rsidP="00B93131">
      <w:pPr>
        <w:pStyle w:val="GOSTScript"/>
        <w:ind w:left="0" w:right="0" w:firstLine="227"/>
      </w:pPr>
      <w:r w:rsidRPr="003B79DD">
        <w:tab/>
        <w:t>&lt;TtlPrt_GRBS&gt;</w:t>
      </w:r>
    </w:p>
    <w:p w14:paraId="5C6CE919" w14:textId="77777777" w:rsidR="00A2211A" w:rsidRPr="003B79DD" w:rsidRDefault="00A2211A" w:rsidP="00B93131">
      <w:pPr>
        <w:pStyle w:val="GOSTScript"/>
        <w:ind w:left="0" w:right="0" w:firstLine="227"/>
      </w:pPr>
      <w:r w:rsidRPr="003B79DD">
        <w:tab/>
      </w:r>
      <w:r w:rsidRPr="003B79DD">
        <w:tab/>
        <w:t>&lt;Cd&gt;177&lt;/Cd&gt;</w:t>
      </w:r>
    </w:p>
    <w:p w14:paraId="593750CD" w14:textId="77777777" w:rsidR="00A2211A" w:rsidRPr="00CA154F" w:rsidRDefault="00A2211A" w:rsidP="00B93131">
      <w:pPr>
        <w:pStyle w:val="GOSTScript"/>
        <w:ind w:left="0" w:right="0" w:firstLine="227"/>
        <w:rPr>
          <w:lang w:val="ru-RU"/>
        </w:rPr>
      </w:pPr>
      <w:r w:rsidRPr="003B79DD">
        <w:tab/>
      </w:r>
      <w:r w:rsidRPr="003B79DD">
        <w:tab/>
      </w:r>
      <w:r w:rsidRPr="00CA154F">
        <w:rPr>
          <w:lang w:val="ru-RU"/>
        </w:rPr>
        <w:t>&lt;</w:t>
      </w:r>
      <w:r w:rsidRPr="003B79DD">
        <w:t>Nm</w:t>
      </w:r>
      <w:r w:rsidRPr="00CA154F">
        <w:rPr>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3B79DD">
        <w:t>Nm</w:t>
      </w:r>
      <w:r w:rsidRPr="00CA154F">
        <w:rPr>
          <w:lang w:val="ru-RU"/>
        </w:rPr>
        <w:t>&gt;</w:t>
      </w:r>
    </w:p>
    <w:p w14:paraId="3A23B7D1" w14:textId="77777777" w:rsidR="00A2211A" w:rsidRPr="003B79DD" w:rsidRDefault="00A2211A" w:rsidP="00B93131">
      <w:pPr>
        <w:pStyle w:val="GOSTScript"/>
        <w:ind w:left="0" w:right="0" w:firstLine="227"/>
      </w:pPr>
      <w:r w:rsidRPr="00CA154F">
        <w:rPr>
          <w:lang w:val="ru-RU"/>
        </w:rPr>
        <w:tab/>
      </w:r>
      <w:r w:rsidRPr="003B79DD">
        <w:t>&lt;/TtlPrt_GRBS&gt;</w:t>
      </w:r>
    </w:p>
    <w:p w14:paraId="074FA39F" w14:textId="77777777" w:rsidR="00A2211A" w:rsidRPr="003B79DD" w:rsidRDefault="00A2211A" w:rsidP="00B93131">
      <w:pPr>
        <w:pStyle w:val="GOSTScript"/>
        <w:ind w:left="0" w:right="0" w:firstLine="227"/>
      </w:pPr>
      <w:r w:rsidRPr="003B79DD">
        <w:tab/>
        <w:t>&lt;TtlPrt_MSC_Bdgt&gt;</w:t>
      </w:r>
    </w:p>
    <w:p w14:paraId="1544C44F" w14:textId="77777777" w:rsidR="00A2211A" w:rsidRPr="00CA154F" w:rsidRDefault="00A2211A" w:rsidP="00B93131">
      <w:pPr>
        <w:pStyle w:val="GOSTScript"/>
        <w:ind w:left="0" w:right="0" w:firstLine="227"/>
        <w:rPr>
          <w:lang w:val="ru-RU"/>
        </w:rPr>
      </w:pPr>
      <w:r w:rsidRPr="003B79DD">
        <w:tab/>
      </w:r>
      <w:r w:rsidRPr="003B79DD">
        <w:tab/>
      </w:r>
      <w:r w:rsidRPr="00CA154F">
        <w:rPr>
          <w:lang w:val="ru-RU"/>
        </w:rPr>
        <w:t>&lt;</w:t>
      </w:r>
      <w:r w:rsidRPr="003B79DD">
        <w:t>Cd</w:t>
      </w:r>
      <w:r w:rsidRPr="00CA154F">
        <w:rPr>
          <w:lang w:val="ru-RU"/>
        </w:rPr>
        <w:t>&gt;99010001&lt;/</w:t>
      </w:r>
      <w:r w:rsidRPr="003B79DD">
        <w:t>Cd</w:t>
      </w:r>
      <w:r w:rsidRPr="00CA154F">
        <w:rPr>
          <w:lang w:val="ru-RU"/>
        </w:rPr>
        <w:t>&gt;</w:t>
      </w:r>
    </w:p>
    <w:p w14:paraId="0A2BD15C" w14:textId="77777777" w:rsidR="00A2211A" w:rsidRPr="00CA154F" w:rsidRDefault="00A2211A" w:rsidP="00B93131">
      <w:pPr>
        <w:pStyle w:val="GOSTScript"/>
        <w:ind w:left="0" w:right="0" w:firstLine="227"/>
        <w:rPr>
          <w:lang w:val="ru-RU"/>
        </w:rPr>
      </w:pPr>
      <w:r w:rsidRPr="00CA154F">
        <w:rPr>
          <w:lang w:val="ru-RU"/>
        </w:rPr>
        <w:tab/>
      </w:r>
      <w:r w:rsidRPr="00CA154F">
        <w:rPr>
          <w:lang w:val="ru-RU"/>
        </w:rPr>
        <w:tab/>
        <w:t>&lt;</w:t>
      </w:r>
      <w:r w:rsidRPr="003B79DD">
        <w:t>Nm</w:t>
      </w:r>
      <w:r w:rsidRPr="00CA154F">
        <w:rPr>
          <w:lang w:val="ru-RU"/>
        </w:rPr>
        <w:t>&gt;Федеральный бюджет&lt;/</w:t>
      </w:r>
      <w:r w:rsidRPr="003B79DD">
        <w:t>Nm</w:t>
      </w:r>
      <w:r w:rsidRPr="00CA154F">
        <w:rPr>
          <w:lang w:val="ru-RU"/>
        </w:rPr>
        <w:t>&gt;</w:t>
      </w:r>
    </w:p>
    <w:p w14:paraId="4E0B74E9" w14:textId="77777777" w:rsidR="00A2211A" w:rsidRPr="003B79DD" w:rsidRDefault="00A2211A" w:rsidP="00B93131">
      <w:pPr>
        <w:pStyle w:val="GOSTScript"/>
        <w:ind w:left="0" w:right="0" w:firstLine="227"/>
      </w:pPr>
      <w:r w:rsidRPr="00CA154F">
        <w:rPr>
          <w:lang w:val="ru-RU"/>
        </w:rPr>
        <w:tab/>
      </w:r>
      <w:r w:rsidRPr="003B79DD">
        <w:t>&lt;/TtlPrt_MSC_Bdgt&gt;</w:t>
      </w:r>
    </w:p>
    <w:p w14:paraId="2890FB38" w14:textId="77777777" w:rsidR="00A2211A" w:rsidRPr="003B79DD" w:rsidRDefault="00A2211A" w:rsidP="00B93131">
      <w:pPr>
        <w:pStyle w:val="GOSTScript"/>
        <w:ind w:left="0" w:right="0" w:firstLine="227"/>
      </w:pPr>
      <w:r w:rsidRPr="003B79DD">
        <w:tab/>
        <w:t>&lt;TtlPrt_FO&gt;</w:t>
      </w:r>
    </w:p>
    <w:p w14:paraId="5D024E63" w14:textId="77777777" w:rsidR="00A2211A" w:rsidRPr="00CA154F" w:rsidRDefault="00A2211A" w:rsidP="00B93131">
      <w:pPr>
        <w:pStyle w:val="GOSTScript"/>
        <w:ind w:left="0" w:right="0" w:firstLine="227"/>
        <w:rPr>
          <w:lang w:val="ru-RU"/>
        </w:rPr>
      </w:pPr>
      <w:r w:rsidRPr="003B79DD">
        <w:tab/>
      </w:r>
      <w:r w:rsidRPr="003B79DD">
        <w:tab/>
      </w:r>
      <w:r w:rsidRPr="00CA154F">
        <w:rPr>
          <w:lang w:val="ru-RU"/>
        </w:rPr>
        <w:t>&lt;</w:t>
      </w:r>
      <w:r w:rsidRPr="003B79DD">
        <w:t>FnclInst</w:t>
      </w:r>
      <w:r w:rsidRPr="00CA154F">
        <w:rPr>
          <w:lang w:val="ru-RU"/>
        </w:rPr>
        <w:t>&gt;Министерство финансов Российской Федерации&lt;/</w:t>
      </w:r>
      <w:r w:rsidRPr="003B79DD">
        <w:t>FnclInst</w:t>
      </w:r>
      <w:r w:rsidRPr="00CA154F">
        <w:rPr>
          <w:lang w:val="ru-RU"/>
        </w:rPr>
        <w:t>&gt;</w:t>
      </w:r>
    </w:p>
    <w:p w14:paraId="3C860AE6" w14:textId="77777777" w:rsidR="00A2211A" w:rsidRPr="00CA154F" w:rsidRDefault="00A2211A" w:rsidP="00B93131">
      <w:pPr>
        <w:pStyle w:val="GOSTScript"/>
        <w:ind w:left="0" w:right="0" w:firstLine="227"/>
        <w:rPr>
          <w:lang w:val="ru-RU"/>
        </w:rPr>
      </w:pPr>
      <w:r w:rsidRPr="00CA154F">
        <w:rPr>
          <w:lang w:val="ru-RU"/>
        </w:rPr>
        <w:tab/>
      </w:r>
      <w:r w:rsidRPr="00CA154F">
        <w:rPr>
          <w:lang w:val="ru-RU"/>
        </w:rPr>
        <w:tab/>
        <w:t>&lt;</w:t>
      </w:r>
      <w:r w:rsidRPr="003B79DD">
        <w:t>OKPOCd</w:t>
      </w:r>
      <w:r w:rsidRPr="00CA154F">
        <w:rPr>
          <w:lang w:val="ru-RU"/>
        </w:rPr>
        <w:t>&gt;00013474&lt;/</w:t>
      </w:r>
      <w:r w:rsidRPr="003B79DD">
        <w:t>OKPOCd</w:t>
      </w:r>
      <w:r w:rsidRPr="00CA154F">
        <w:rPr>
          <w:lang w:val="ru-RU"/>
        </w:rPr>
        <w:t>&gt;</w:t>
      </w:r>
    </w:p>
    <w:p w14:paraId="7D5CF8B6" w14:textId="77777777" w:rsidR="00A2211A" w:rsidRPr="00CA154F" w:rsidRDefault="00A2211A" w:rsidP="00B93131">
      <w:pPr>
        <w:pStyle w:val="GOSTScript"/>
        <w:ind w:left="0" w:right="0" w:firstLine="227"/>
        <w:rPr>
          <w:lang w:val="ru-RU"/>
        </w:rPr>
      </w:pPr>
      <w:r w:rsidRPr="00CA154F">
        <w:rPr>
          <w:lang w:val="ru-RU"/>
        </w:rPr>
        <w:tab/>
        <w:t>&lt;/</w:t>
      </w:r>
      <w:r w:rsidRPr="003B79DD">
        <w:t>TtlPrt</w:t>
      </w:r>
      <w:r w:rsidRPr="00CA154F">
        <w:rPr>
          <w:lang w:val="ru-RU"/>
        </w:rPr>
        <w:t>_</w:t>
      </w:r>
      <w:r w:rsidRPr="003B79DD">
        <w:t>FO</w:t>
      </w:r>
      <w:r w:rsidRPr="00CA154F">
        <w:rPr>
          <w:lang w:val="ru-RU"/>
        </w:rPr>
        <w:t>&gt;</w:t>
      </w:r>
    </w:p>
    <w:p w14:paraId="72BE522E" w14:textId="77777777" w:rsidR="00A2211A" w:rsidRPr="00CA154F" w:rsidRDefault="00A2211A" w:rsidP="00B93131">
      <w:pPr>
        <w:pStyle w:val="GOSTScript"/>
        <w:ind w:left="0" w:right="0" w:firstLine="227"/>
        <w:rPr>
          <w:lang w:val="ru-RU"/>
        </w:rPr>
      </w:pPr>
      <w:r w:rsidRPr="00CA154F">
        <w:rPr>
          <w:lang w:val="ru-RU"/>
        </w:rPr>
        <w:tab/>
        <w:t>&lt;</w:t>
      </w:r>
      <w:r w:rsidRPr="003B79DD">
        <w:t>TtlPrt</w:t>
      </w:r>
      <w:r w:rsidRPr="00CA154F">
        <w:rPr>
          <w:lang w:val="ru-RU"/>
        </w:rPr>
        <w:t>_</w:t>
      </w:r>
      <w:r w:rsidRPr="003B79DD">
        <w:t>CdOKTMO</w:t>
      </w:r>
      <w:r w:rsidRPr="00CA154F">
        <w:rPr>
          <w:lang w:val="ru-RU"/>
        </w:rPr>
        <w:t>&gt;00000001&lt;/</w:t>
      </w:r>
      <w:r w:rsidRPr="003B79DD">
        <w:t>TtlPrt</w:t>
      </w:r>
      <w:r w:rsidRPr="00CA154F">
        <w:rPr>
          <w:lang w:val="ru-RU"/>
        </w:rPr>
        <w:t>_</w:t>
      </w:r>
      <w:r w:rsidRPr="003B79DD">
        <w:t>CdOKTMO</w:t>
      </w:r>
      <w:r w:rsidRPr="00CA154F">
        <w:rPr>
          <w:lang w:val="ru-RU"/>
        </w:rPr>
        <w:t>&gt;</w:t>
      </w:r>
    </w:p>
    <w:p w14:paraId="0A63967D" w14:textId="77777777" w:rsidR="00A2211A" w:rsidRPr="003B79DD" w:rsidRDefault="00A2211A" w:rsidP="00B93131">
      <w:pPr>
        <w:pStyle w:val="GOSTScript"/>
        <w:ind w:left="0" w:right="0" w:firstLine="227"/>
      </w:pPr>
      <w:r w:rsidRPr="003B79DD">
        <w:t>&lt;TtlPrt_SECRECY code="0" value="Несекретно"/&gt;</w:t>
      </w:r>
    </w:p>
    <w:p w14:paraId="299102EB" w14:textId="77777777" w:rsidR="00A2211A" w:rsidRPr="003B79DD" w:rsidRDefault="00A2211A" w:rsidP="00B93131">
      <w:pPr>
        <w:pStyle w:val="GOSTScript"/>
        <w:ind w:left="0" w:right="0" w:firstLine="227"/>
      </w:pPr>
      <w:r w:rsidRPr="003B79DD">
        <w:tab/>
        <w:t>&lt;R_765_G_S1_D&gt;</w:t>
      </w:r>
    </w:p>
    <w:p w14:paraId="3B29AC1E" w14:textId="77777777" w:rsidR="00A2211A" w:rsidRPr="003B79DD" w:rsidRDefault="00A2211A" w:rsidP="00B93131">
      <w:pPr>
        <w:pStyle w:val="GOSTScript"/>
        <w:ind w:left="0" w:right="0" w:firstLine="227"/>
      </w:pPr>
      <w:r w:rsidRPr="003B79DD">
        <w:tab/>
      </w:r>
      <w:r w:rsidRPr="003B79DD">
        <w:tab/>
        <w:t>&lt;G_S1_D_ITEM&gt;</w:t>
      </w:r>
    </w:p>
    <w:p w14:paraId="48BCBDF6" w14:textId="77777777" w:rsidR="00A2211A" w:rsidRPr="003B79DD" w:rsidRDefault="00A2211A" w:rsidP="00B93131">
      <w:pPr>
        <w:pStyle w:val="GOSTScript"/>
        <w:ind w:left="0" w:right="0" w:firstLine="227"/>
      </w:pPr>
      <w:r w:rsidRPr="003B79DD">
        <w:tab/>
      </w:r>
      <w:r w:rsidRPr="003B79DD">
        <w:tab/>
      </w:r>
      <w:r w:rsidRPr="003B79DD">
        <w:tab/>
        <w:t>&lt;G_S1_B_C2&gt;100.00&lt;/G_S1_B_C2&gt;</w:t>
      </w:r>
    </w:p>
    <w:p w14:paraId="0BD04FA7" w14:textId="77777777" w:rsidR="00A2211A" w:rsidRPr="003B79DD" w:rsidRDefault="00A2211A" w:rsidP="00B93131">
      <w:pPr>
        <w:pStyle w:val="GOSTScript"/>
        <w:ind w:left="0" w:right="0" w:firstLine="227"/>
      </w:pPr>
      <w:r w:rsidRPr="003B79DD">
        <w:tab/>
      </w:r>
      <w:r w:rsidRPr="003B79DD">
        <w:tab/>
      </w:r>
      <w:r w:rsidRPr="003B79DD">
        <w:tab/>
        <w:t>&lt;G_S1_E_C2&gt;100.00&lt;/G_S1_E_C2&gt;</w:t>
      </w:r>
    </w:p>
    <w:p w14:paraId="518C5F82" w14:textId="77777777" w:rsidR="00A2211A" w:rsidRPr="003B79DD" w:rsidRDefault="00A2211A" w:rsidP="00B93131">
      <w:pPr>
        <w:pStyle w:val="GOSTScript"/>
        <w:ind w:left="0" w:right="0" w:firstLine="227"/>
      </w:pPr>
      <w:r w:rsidRPr="003B79DD">
        <w:tab/>
      </w:r>
      <w:r w:rsidRPr="003B79DD">
        <w:tab/>
      </w:r>
      <w:r w:rsidRPr="003B79DD">
        <w:tab/>
        <w:t>&lt;G_S1_B_C3&gt;100.00&lt;/G_S1_B_C3&gt;</w:t>
      </w:r>
    </w:p>
    <w:p w14:paraId="1138CDA7" w14:textId="77777777" w:rsidR="00A2211A" w:rsidRPr="003B79DD" w:rsidRDefault="00A2211A" w:rsidP="00B93131">
      <w:pPr>
        <w:pStyle w:val="GOSTScript"/>
        <w:ind w:left="0" w:right="0" w:firstLine="227"/>
      </w:pPr>
      <w:r w:rsidRPr="003B79DD">
        <w:tab/>
      </w:r>
      <w:r w:rsidRPr="003B79DD">
        <w:tab/>
      </w:r>
      <w:r w:rsidRPr="003B79DD">
        <w:tab/>
        <w:t>&lt;G_S1_E_C3&gt;100.00&lt;/G_S1_E_C3&gt;</w:t>
      </w:r>
    </w:p>
    <w:p w14:paraId="4B3647D3" w14:textId="77777777" w:rsidR="00A2211A" w:rsidRPr="003B79DD" w:rsidRDefault="00A2211A" w:rsidP="00B93131">
      <w:pPr>
        <w:pStyle w:val="GOSTScript"/>
        <w:ind w:left="0" w:right="0" w:firstLine="227"/>
      </w:pPr>
      <w:r w:rsidRPr="003B79DD">
        <w:tab/>
      </w:r>
      <w:r w:rsidRPr="003B79DD">
        <w:tab/>
      </w:r>
      <w:r w:rsidRPr="003B79DD">
        <w:tab/>
        <w:t>&lt;G_S1_B_C4&gt;100.00&lt;/G_S1_B_C4&gt;</w:t>
      </w:r>
    </w:p>
    <w:p w14:paraId="7C6E406A" w14:textId="77777777" w:rsidR="00A2211A" w:rsidRPr="003B79DD" w:rsidRDefault="00A2211A" w:rsidP="00B93131">
      <w:pPr>
        <w:pStyle w:val="GOSTScript"/>
        <w:ind w:left="0" w:right="0" w:firstLine="227"/>
      </w:pPr>
      <w:r w:rsidRPr="003B79DD">
        <w:tab/>
      </w:r>
      <w:r w:rsidRPr="003B79DD">
        <w:tab/>
      </w:r>
      <w:r w:rsidRPr="003B79DD">
        <w:tab/>
        <w:t>&lt;G_S1_E_C4&gt;100.00&lt;/G_S1_E_C4&gt;</w:t>
      </w:r>
    </w:p>
    <w:p w14:paraId="2CAA2FC0" w14:textId="77777777" w:rsidR="00A2211A" w:rsidRPr="003B79DD" w:rsidRDefault="00A2211A" w:rsidP="00B93131">
      <w:pPr>
        <w:pStyle w:val="GOSTScript"/>
        <w:ind w:left="0" w:right="0" w:firstLine="227"/>
      </w:pPr>
      <w:r w:rsidRPr="003B79DD">
        <w:tab/>
      </w:r>
      <w:r w:rsidRPr="003B79DD">
        <w:tab/>
      </w:r>
      <w:r w:rsidRPr="003B79DD">
        <w:tab/>
        <w:t>&lt;G_S1_B_C4_2&gt;100.00&lt;/G_S1_B_C4_2&gt;</w:t>
      </w:r>
    </w:p>
    <w:p w14:paraId="17F69B5D" w14:textId="77777777" w:rsidR="00A2211A" w:rsidRPr="003B79DD" w:rsidRDefault="00A2211A" w:rsidP="00B93131">
      <w:pPr>
        <w:pStyle w:val="GOSTScript"/>
        <w:ind w:left="0" w:right="0" w:firstLine="227"/>
      </w:pPr>
      <w:r w:rsidRPr="003B79DD">
        <w:tab/>
      </w:r>
      <w:r w:rsidRPr="003B79DD">
        <w:tab/>
      </w:r>
      <w:r w:rsidRPr="003B79DD">
        <w:tab/>
        <w:t>&lt;G_S1_E_C4_2&gt;100.00&lt;/G_S1_E_C4_2&gt;</w:t>
      </w:r>
    </w:p>
    <w:p w14:paraId="6AB3049E" w14:textId="77777777" w:rsidR="00A2211A" w:rsidRPr="003B79DD" w:rsidRDefault="00A2211A" w:rsidP="00B93131">
      <w:pPr>
        <w:pStyle w:val="GOSTScript"/>
        <w:ind w:left="0" w:right="0" w:firstLine="227"/>
      </w:pPr>
      <w:r w:rsidRPr="003B79DD">
        <w:tab/>
      </w:r>
      <w:r w:rsidRPr="003B79DD">
        <w:tab/>
      </w:r>
      <w:r w:rsidRPr="003B79DD">
        <w:tab/>
        <w:t>&lt;G_S1_B_C5&gt;100.00&lt;/G_S1_B_C5&gt;</w:t>
      </w:r>
    </w:p>
    <w:p w14:paraId="70C50653" w14:textId="77777777" w:rsidR="00A2211A" w:rsidRPr="003B79DD" w:rsidRDefault="00A2211A" w:rsidP="00B93131">
      <w:pPr>
        <w:pStyle w:val="GOSTScript"/>
        <w:ind w:left="0" w:right="0" w:firstLine="227"/>
      </w:pPr>
      <w:r w:rsidRPr="003B79DD">
        <w:tab/>
      </w:r>
      <w:r w:rsidRPr="003B79DD">
        <w:tab/>
      </w:r>
      <w:r w:rsidRPr="003B79DD">
        <w:tab/>
        <w:t>&lt;G_S1_E_C5&gt;100.00&lt;/G_S1_E_C5&gt;</w:t>
      </w:r>
    </w:p>
    <w:p w14:paraId="519091B1" w14:textId="77777777" w:rsidR="00A2211A" w:rsidRPr="003B79DD" w:rsidRDefault="00A2211A" w:rsidP="00B93131">
      <w:pPr>
        <w:pStyle w:val="GOSTScript"/>
        <w:ind w:left="0" w:right="0" w:firstLine="227"/>
      </w:pPr>
      <w:r w:rsidRPr="003B79DD">
        <w:tab/>
      </w:r>
      <w:r w:rsidRPr="003B79DD">
        <w:tab/>
      </w:r>
      <w:r w:rsidRPr="003B79DD">
        <w:tab/>
        <w:t>&lt;G_S1_B_C6&gt;100.00&lt;/G_S1_B_C6&gt;</w:t>
      </w:r>
    </w:p>
    <w:p w14:paraId="323210BD" w14:textId="77777777" w:rsidR="00A2211A" w:rsidRPr="003B79DD" w:rsidRDefault="00A2211A" w:rsidP="00B93131">
      <w:pPr>
        <w:pStyle w:val="GOSTScript"/>
        <w:ind w:left="0" w:right="0" w:firstLine="227"/>
      </w:pPr>
      <w:r w:rsidRPr="003B79DD">
        <w:tab/>
      </w:r>
      <w:r w:rsidRPr="003B79DD">
        <w:tab/>
      </w:r>
      <w:r w:rsidRPr="003B79DD">
        <w:tab/>
        <w:t>&lt;G_S1_E_C6&gt;100.00&lt;/G_S1_E_C6&gt;</w:t>
      </w:r>
    </w:p>
    <w:p w14:paraId="45B8E98B" w14:textId="77777777" w:rsidR="00A2211A" w:rsidRPr="003B79DD" w:rsidRDefault="00A2211A" w:rsidP="00B93131">
      <w:pPr>
        <w:pStyle w:val="GOSTScript"/>
        <w:ind w:left="0" w:right="0" w:firstLine="227"/>
      </w:pPr>
      <w:r w:rsidRPr="003B79DD">
        <w:tab/>
      </w:r>
      <w:r w:rsidRPr="003B79DD">
        <w:tab/>
      </w:r>
      <w:r w:rsidRPr="003B79DD">
        <w:tab/>
        <w:t>&lt;G_S1_B_C7&gt;100.00&lt;/G_S1_B_C7&gt;</w:t>
      </w:r>
    </w:p>
    <w:p w14:paraId="61E44CE4" w14:textId="77777777" w:rsidR="00A2211A" w:rsidRPr="003B79DD" w:rsidRDefault="00A2211A" w:rsidP="00B93131">
      <w:pPr>
        <w:pStyle w:val="GOSTScript"/>
        <w:ind w:left="0" w:right="0" w:firstLine="227"/>
      </w:pPr>
      <w:r w:rsidRPr="003B79DD">
        <w:tab/>
      </w:r>
      <w:r w:rsidRPr="003B79DD">
        <w:tab/>
      </w:r>
      <w:r w:rsidRPr="003B79DD">
        <w:tab/>
        <w:t>&lt;G_S1_E_C7&gt;100.00&lt;/G_S1_E_C7&gt;</w:t>
      </w:r>
    </w:p>
    <w:p w14:paraId="0E66A70A" w14:textId="77777777" w:rsidR="00A2211A" w:rsidRPr="003B79DD" w:rsidRDefault="00A2211A" w:rsidP="00B93131">
      <w:pPr>
        <w:pStyle w:val="GOSTScript"/>
        <w:ind w:left="0" w:right="0" w:firstLine="227"/>
      </w:pPr>
      <w:r w:rsidRPr="003B79DD">
        <w:tab/>
      </w:r>
      <w:r w:rsidRPr="003B79DD">
        <w:tab/>
      </w:r>
      <w:r w:rsidRPr="003B79DD">
        <w:tab/>
        <w:t>&lt;G_S1_B_C7_2&gt;100.00&lt;/G_S1_B_C7_2&gt;</w:t>
      </w:r>
    </w:p>
    <w:p w14:paraId="1322E6CE" w14:textId="77777777" w:rsidR="00A2211A" w:rsidRPr="003B79DD" w:rsidRDefault="00A2211A" w:rsidP="00B93131">
      <w:pPr>
        <w:pStyle w:val="GOSTScript"/>
        <w:ind w:left="0" w:right="0" w:firstLine="227"/>
      </w:pPr>
      <w:r w:rsidRPr="003B79DD">
        <w:tab/>
      </w:r>
      <w:r w:rsidRPr="003B79DD">
        <w:tab/>
      </w:r>
      <w:r w:rsidRPr="003B79DD">
        <w:tab/>
        <w:t>&lt;G_S1_E_C7_2&gt;100.00&lt;/G_S1_E_C7_2&gt;</w:t>
      </w:r>
    </w:p>
    <w:p w14:paraId="3CFD1AD8" w14:textId="77777777" w:rsidR="00A2211A" w:rsidRPr="003B79DD" w:rsidRDefault="00A2211A" w:rsidP="00B93131">
      <w:pPr>
        <w:pStyle w:val="GOSTScript"/>
        <w:ind w:left="0" w:right="0" w:firstLine="227"/>
      </w:pPr>
      <w:r w:rsidRPr="003B79DD">
        <w:tab/>
      </w:r>
      <w:r w:rsidRPr="003B79DD">
        <w:tab/>
      </w:r>
      <w:r w:rsidRPr="003B79DD">
        <w:tab/>
        <w:t>&lt;G_S1_B_C8&gt;100.00&lt;/G_S1_B_C8&gt;</w:t>
      </w:r>
    </w:p>
    <w:p w14:paraId="54FB982D" w14:textId="77777777" w:rsidR="00A2211A" w:rsidRPr="003B79DD" w:rsidRDefault="00A2211A" w:rsidP="00B93131">
      <w:pPr>
        <w:pStyle w:val="GOSTScript"/>
        <w:ind w:left="0" w:right="0" w:firstLine="227"/>
      </w:pPr>
      <w:r w:rsidRPr="003B79DD">
        <w:tab/>
      </w:r>
      <w:r w:rsidRPr="003B79DD">
        <w:tab/>
      </w:r>
      <w:r w:rsidRPr="003B79DD">
        <w:tab/>
        <w:t>&lt;G_S1_E_C8&gt;100.00&lt;/G_S1_E_C8&gt;</w:t>
      </w:r>
    </w:p>
    <w:p w14:paraId="5309C9AB" w14:textId="77777777" w:rsidR="00A2211A" w:rsidRPr="003B79DD" w:rsidRDefault="00A2211A" w:rsidP="00B93131">
      <w:pPr>
        <w:pStyle w:val="GOSTScript"/>
        <w:ind w:left="0" w:right="0" w:firstLine="227"/>
      </w:pPr>
      <w:r w:rsidRPr="003B79DD">
        <w:tab/>
      </w:r>
      <w:r w:rsidRPr="003B79DD">
        <w:tab/>
      </w:r>
      <w:r w:rsidRPr="003B79DD">
        <w:tab/>
        <w:t>&lt;G_S1_B_C8_2&gt;100.00&lt;/G_S1_B_C8_2&gt;</w:t>
      </w:r>
    </w:p>
    <w:p w14:paraId="398A7E5D" w14:textId="77777777" w:rsidR="00A2211A" w:rsidRPr="003B79DD" w:rsidRDefault="00A2211A" w:rsidP="00B93131">
      <w:pPr>
        <w:pStyle w:val="GOSTScript"/>
        <w:ind w:left="0" w:right="0" w:firstLine="227"/>
      </w:pPr>
      <w:r w:rsidRPr="003B79DD">
        <w:tab/>
      </w:r>
      <w:r w:rsidRPr="003B79DD">
        <w:tab/>
      </w:r>
      <w:r w:rsidRPr="003B79DD">
        <w:tab/>
        <w:t>&lt;G_S1_E_C8_2&gt;100.00&lt;/G_S1_E_C8_2&gt;</w:t>
      </w:r>
    </w:p>
    <w:p w14:paraId="111E7614" w14:textId="77777777" w:rsidR="00A2211A" w:rsidRPr="003B79DD" w:rsidRDefault="00A2211A" w:rsidP="00B93131">
      <w:pPr>
        <w:pStyle w:val="GOSTScript"/>
        <w:ind w:left="0" w:right="0" w:firstLine="227"/>
      </w:pPr>
      <w:r w:rsidRPr="003B79DD">
        <w:tab/>
      </w:r>
      <w:r w:rsidRPr="003B79DD">
        <w:tab/>
      </w:r>
      <w:r w:rsidRPr="003B79DD">
        <w:tab/>
        <w:t>&lt;G_S1_B_C9&gt;100.00&lt;/G_S1_B_C9&gt;</w:t>
      </w:r>
    </w:p>
    <w:p w14:paraId="58A48AE5" w14:textId="77777777" w:rsidR="00A2211A" w:rsidRPr="003B79DD" w:rsidRDefault="00A2211A" w:rsidP="00B93131">
      <w:pPr>
        <w:pStyle w:val="GOSTScript"/>
        <w:ind w:left="0" w:right="0" w:firstLine="227"/>
      </w:pPr>
      <w:r w:rsidRPr="003B79DD">
        <w:tab/>
      </w:r>
      <w:r w:rsidRPr="003B79DD">
        <w:tab/>
      </w:r>
      <w:r w:rsidRPr="003B79DD">
        <w:tab/>
        <w:t>&lt;G_S1_E_C9&gt;100.00&lt;/G_S1_E_C9&gt;</w:t>
      </w:r>
    </w:p>
    <w:p w14:paraId="3B7164C9" w14:textId="77777777" w:rsidR="00A2211A" w:rsidRPr="003B79DD" w:rsidRDefault="00A2211A" w:rsidP="00B93131">
      <w:pPr>
        <w:pStyle w:val="GOSTScript"/>
        <w:ind w:left="0" w:right="0" w:firstLine="227"/>
      </w:pPr>
      <w:r w:rsidRPr="003B79DD">
        <w:tab/>
      </w:r>
      <w:r w:rsidRPr="003B79DD">
        <w:tab/>
      </w:r>
      <w:r w:rsidRPr="003B79DD">
        <w:tab/>
        <w:t>&lt;G_S1_B_C10&gt;100.00&lt;/G_S1_B_C10&gt;</w:t>
      </w:r>
    </w:p>
    <w:p w14:paraId="08343496" w14:textId="77777777" w:rsidR="00A2211A" w:rsidRPr="003B79DD" w:rsidRDefault="00A2211A" w:rsidP="00B93131">
      <w:pPr>
        <w:pStyle w:val="GOSTScript"/>
        <w:ind w:left="0" w:right="0" w:firstLine="227"/>
      </w:pPr>
      <w:r w:rsidRPr="003B79DD">
        <w:lastRenderedPageBreak/>
        <w:tab/>
      </w:r>
      <w:r w:rsidRPr="003B79DD">
        <w:tab/>
      </w:r>
      <w:r w:rsidRPr="003B79DD">
        <w:tab/>
        <w:t>&lt;G_S1_E_C10&gt;100.00&lt;/G_S1_E_C10&gt;</w:t>
      </w:r>
    </w:p>
    <w:p w14:paraId="55D20F7F" w14:textId="77777777" w:rsidR="00A2211A" w:rsidRPr="003B79DD" w:rsidRDefault="00A2211A" w:rsidP="00B93131">
      <w:pPr>
        <w:pStyle w:val="GOSTScript"/>
        <w:ind w:left="0" w:right="0" w:firstLine="227"/>
      </w:pPr>
      <w:r w:rsidRPr="003B79DD">
        <w:tab/>
      </w:r>
      <w:r w:rsidRPr="003B79DD">
        <w:tab/>
        <w:t>&lt;/G_S1_D_ITEM&gt;</w:t>
      </w:r>
    </w:p>
    <w:p w14:paraId="76A94D08" w14:textId="77777777" w:rsidR="00A2211A" w:rsidRPr="003B79DD" w:rsidRDefault="00A2211A" w:rsidP="00B93131">
      <w:pPr>
        <w:pStyle w:val="GOSTScript"/>
        <w:ind w:left="0" w:right="0" w:firstLine="227"/>
      </w:pPr>
      <w:r w:rsidRPr="003B79DD">
        <w:tab/>
        <w:t>&lt;/R_765_G_S1_D&gt;</w:t>
      </w:r>
    </w:p>
    <w:p w14:paraId="57FD1A33" w14:textId="77777777" w:rsidR="00A2211A" w:rsidRPr="003B79DD" w:rsidRDefault="00A2211A" w:rsidP="00B93131">
      <w:pPr>
        <w:pStyle w:val="GOSTScript"/>
        <w:ind w:left="0" w:right="0" w:firstLine="227"/>
      </w:pPr>
      <w:r w:rsidRPr="003B79DD">
        <w:tab/>
        <w:t>&lt;StmInfrmtn_TF&gt;</w:t>
      </w:r>
    </w:p>
    <w:p w14:paraId="23E2FEC1" w14:textId="77777777" w:rsidR="00A2211A" w:rsidRPr="003B79DD" w:rsidRDefault="00A2211A" w:rsidP="00B93131">
      <w:pPr>
        <w:pStyle w:val="GOSTScript"/>
        <w:ind w:left="0" w:right="0" w:firstLine="227"/>
      </w:pPr>
      <w:r w:rsidRPr="003B79DD">
        <w:tab/>
      </w:r>
      <w:r w:rsidRPr="003B79DD">
        <w:tab/>
        <w:t>&lt;GUID&gt;8fd0f4a9-2364-4858-87dc-ce8d1aa70482&lt;/GUID&gt;</w:t>
      </w:r>
    </w:p>
    <w:p w14:paraId="5653FEFD" w14:textId="77777777" w:rsidR="00A2211A" w:rsidRPr="003B79DD" w:rsidRDefault="00A2211A" w:rsidP="00B93131">
      <w:pPr>
        <w:pStyle w:val="GOSTScript"/>
        <w:ind w:left="0" w:right="0" w:firstLine="227"/>
      </w:pPr>
      <w:r w:rsidRPr="003B79DD">
        <w:tab/>
        <w:t>&lt;/StmInfrmtn_TF&gt;</w:t>
      </w:r>
    </w:p>
    <w:p w14:paraId="6F6A17AF" w14:textId="77777777" w:rsidR="00A2211A" w:rsidRPr="003B79DD" w:rsidRDefault="00A2211A" w:rsidP="00B93131">
      <w:pPr>
        <w:pStyle w:val="GOSTScript"/>
        <w:ind w:left="0" w:right="0" w:firstLine="227"/>
      </w:pPr>
      <w:r w:rsidRPr="003B79DD">
        <w:tab/>
        <w:t>&lt;TtlPrt_DocNumber&gt;000000013&lt;/TtlPrt_DocNumber&gt;</w:t>
      </w:r>
    </w:p>
    <w:p w14:paraId="541B845E" w14:textId="77777777" w:rsidR="00A2211A" w:rsidRPr="00CA154F" w:rsidRDefault="00A2211A" w:rsidP="00B93131">
      <w:pPr>
        <w:pStyle w:val="GOSTScript"/>
        <w:ind w:left="0" w:right="0" w:firstLine="227"/>
        <w:rPr>
          <w:lang w:val="ru-RU"/>
        </w:rPr>
      </w:pPr>
      <w:r w:rsidRPr="003B79DD">
        <w:tab/>
      </w:r>
      <w:r w:rsidRPr="00CA154F">
        <w:rPr>
          <w:lang w:val="ru-RU"/>
        </w:rPr>
        <w:t>&lt;</w:t>
      </w:r>
      <w:r w:rsidRPr="003B79DD">
        <w:t>TtlPrt</w:t>
      </w:r>
      <w:r w:rsidRPr="00CA154F">
        <w:rPr>
          <w:lang w:val="ru-RU"/>
        </w:rPr>
        <w:t>_</w:t>
      </w:r>
      <w:r w:rsidRPr="003B79DD">
        <w:t>OPENTOFK</w:t>
      </w:r>
      <w:r w:rsidRPr="00CA154F">
        <w:rPr>
          <w:lang w:val="ru-RU"/>
        </w:rPr>
        <w:t>_</w:t>
      </w:r>
      <w:r w:rsidRPr="003B79DD">
        <w:t>NAME</w:t>
      </w:r>
      <w:r w:rsidRPr="00CA154F">
        <w:rPr>
          <w:lang w:val="ru-RU"/>
        </w:rPr>
        <w:t>&gt;Межрегиональное операционное управление Федерального казначейства&lt;/</w:t>
      </w:r>
      <w:r w:rsidRPr="003B79DD">
        <w:t>TtlPrt</w:t>
      </w:r>
      <w:r w:rsidRPr="00CA154F">
        <w:rPr>
          <w:lang w:val="ru-RU"/>
        </w:rPr>
        <w:t>_</w:t>
      </w:r>
      <w:r w:rsidRPr="003B79DD">
        <w:t>OPENTOFK</w:t>
      </w:r>
      <w:r w:rsidRPr="00CA154F">
        <w:rPr>
          <w:lang w:val="ru-RU"/>
        </w:rPr>
        <w:t>_</w:t>
      </w:r>
      <w:r w:rsidRPr="003B79DD">
        <w:t>NAME</w:t>
      </w:r>
      <w:r w:rsidRPr="00CA154F">
        <w:rPr>
          <w:lang w:val="ru-RU"/>
        </w:rPr>
        <w:t>&gt;</w:t>
      </w:r>
    </w:p>
    <w:p w14:paraId="3EB1E44A" w14:textId="77777777" w:rsidR="00A2211A" w:rsidRPr="003B79DD" w:rsidRDefault="00A2211A" w:rsidP="00B93131">
      <w:pPr>
        <w:pStyle w:val="GOSTScript"/>
        <w:ind w:left="0" w:right="0" w:firstLine="227"/>
      </w:pPr>
      <w:r w:rsidRPr="00CA154F">
        <w:rPr>
          <w:lang w:val="ru-RU"/>
        </w:rPr>
        <w:tab/>
      </w:r>
      <w:r w:rsidRPr="003B79DD">
        <w:t>&lt;TtlPrt_OPENTOFK_CODE&gt;9500&lt;/TtlPrt_OPENTOFK_CODE&gt;</w:t>
      </w:r>
    </w:p>
    <w:p w14:paraId="498FB210" w14:textId="77777777" w:rsidR="00A2211A" w:rsidRPr="003B79DD" w:rsidRDefault="00A2211A" w:rsidP="00B93131">
      <w:pPr>
        <w:pStyle w:val="GOSTScript"/>
        <w:ind w:left="0" w:right="0" w:firstLine="227"/>
      </w:pPr>
      <w:r w:rsidRPr="003B79DD">
        <w:t>&lt;/self:VLS_REPORT_0531765&gt;</w:t>
      </w:r>
    </w:p>
    <w:p w14:paraId="28AEFF15" w14:textId="77777777" w:rsidR="00A2211A" w:rsidRPr="003B79DD" w:rsidRDefault="00A2211A" w:rsidP="00B93131">
      <w:pPr>
        <w:pStyle w:val="GOSTScript"/>
        <w:ind w:left="0" w:right="0" w:firstLine="227"/>
      </w:pPr>
      <w:r w:rsidRPr="003B79DD">
        <w:t>&lt;/typ:document&gt;</w:t>
      </w:r>
      <w:r w:rsidRPr="003B79DD">
        <w:tab/>
      </w:r>
    </w:p>
    <w:p w14:paraId="5C7C985A" w14:textId="77777777" w:rsidR="00A2211A" w:rsidRPr="003B79DD" w:rsidRDefault="00A2211A" w:rsidP="00B93131">
      <w:pPr>
        <w:pStyle w:val="GOSTScript"/>
        <w:ind w:left="0" w:right="0" w:firstLine="227"/>
      </w:pPr>
      <w:r w:rsidRPr="003B79DD">
        <w:t>&lt;/transferDocumentRequest&gt;</w:t>
      </w:r>
    </w:p>
    <w:p w14:paraId="32ED98BA" w14:textId="77777777" w:rsidR="00A2211A" w:rsidRPr="003B79DD" w:rsidRDefault="00A2211A" w:rsidP="00B93131">
      <w:pPr>
        <w:pStyle w:val="GOSTScript"/>
        <w:ind w:left="0" w:right="0" w:firstLine="227"/>
      </w:pPr>
      <w:r w:rsidRPr="003B79DD">
        <w:t>&lt;/env:Body&gt;</w:t>
      </w:r>
    </w:p>
    <w:p w14:paraId="6008DDDA" w14:textId="77777777" w:rsidR="00A2211A" w:rsidRPr="00F22D2E" w:rsidRDefault="00A2211A" w:rsidP="00B93131">
      <w:pPr>
        <w:pStyle w:val="GOSTScript"/>
        <w:ind w:left="0" w:right="0" w:firstLine="227"/>
        <w:rPr>
          <w:szCs w:val="22"/>
        </w:rPr>
      </w:pPr>
      <w:r w:rsidRPr="003B79DD">
        <w:t>&lt;/soapenv:Envelope&gt;</w:t>
      </w:r>
    </w:p>
    <w:p w14:paraId="4F33DC92" w14:textId="77777777" w:rsidR="00A2211A" w:rsidRPr="003B79DD" w:rsidRDefault="00A2211A" w:rsidP="00A2211A">
      <w:pPr>
        <w:rPr>
          <w:lang w:val="en-US"/>
        </w:rPr>
      </w:pPr>
    </w:p>
    <w:p w14:paraId="61D3229D" w14:textId="571F352D" w:rsidR="00E848E4" w:rsidRPr="001251C1" w:rsidRDefault="00E848E4" w:rsidP="001251C1">
      <w:pPr>
        <w:pStyle w:val="12"/>
      </w:pPr>
      <w:bookmarkStart w:id="7133" w:name="_Toc202884210"/>
      <w:r w:rsidRPr="001251C1">
        <w:lastRenderedPageBreak/>
        <w:t>ТРЕБОВАНИЯ К СОСТАВУ ИНФОРМАЦИИ ПРИ ИНФОРМАЦИОННОМ ВЗАИМОДЕЙСТВИИ МЕЖДУ ТЕРРИТОРИАЛЬНЫМИ ОРГАНАМИ ФЕДЕРАЛЬНОГО КАЗНАЧЕЙСТВА И ГЛАВНЫМИ АДМИНИСТРАТОРАМИ ИСТОЧНИКОВ ФИНАНСИРОВАНИЯ ДЕФИЦИТА БЮДЖЕТА (xml-формат)</w:t>
      </w:r>
      <w:bookmarkEnd w:id="7133"/>
    </w:p>
    <w:p w14:paraId="32BA009F" w14:textId="77777777" w:rsidR="00E848E4" w:rsidRPr="005A1997" w:rsidRDefault="00E848E4" w:rsidP="001251C1">
      <w:pPr>
        <w:pStyle w:val="23"/>
        <w:rPr>
          <w:highlight w:val="green"/>
        </w:rPr>
      </w:pPr>
      <w:bookmarkStart w:id="7134" w:name="_Toc55829262"/>
      <w:bookmarkStart w:id="7135" w:name="_Toc59456535"/>
      <w:bookmarkStart w:id="7136" w:name="_Ref84785490"/>
      <w:bookmarkStart w:id="7137" w:name="_Toc185235858"/>
      <w:bookmarkStart w:id="7138" w:name="_Toc202884211"/>
      <w:r w:rsidRPr="005A1997">
        <w:rPr>
          <w:highlight w:val="green"/>
        </w:rPr>
        <w:t>Описание документа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bookmarkEnd w:id="7134"/>
      <w:bookmarkEnd w:id="7135"/>
      <w:bookmarkEnd w:id="7136"/>
      <w:bookmarkEnd w:id="7137"/>
      <w:bookmarkEnd w:id="7138"/>
    </w:p>
    <w:p w14:paraId="24B6A4B0" w14:textId="77777777" w:rsidR="00E848E4" w:rsidRPr="005A1997" w:rsidRDefault="00E848E4" w:rsidP="001251C1">
      <w:pPr>
        <w:pStyle w:val="32"/>
        <w:rPr>
          <w:highlight w:val="green"/>
        </w:rPr>
      </w:pPr>
      <w:bookmarkStart w:id="7139" w:name="_Toc59456536"/>
      <w:bookmarkStart w:id="7140" w:name="_Toc185235859"/>
      <w:bookmarkStart w:id="7141" w:name="_Toc202884212"/>
      <w:r w:rsidRPr="005A1997">
        <w:rPr>
          <w:highlight w:val="green"/>
        </w:rPr>
        <w:t>Назначение и маршрут документа</w:t>
      </w:r>
      <w:bookmarkEnd w:id="7139"/>
      <w:bookmarkEnd w:id="7140"/>
      <w:bookmarkEnd w:id="7141"/>
    </w:p>
    <w:p w14:paraId="0DD8AE03" w14:textId="77777777" w:rsidR="00E848E4" w:rsidRPr="003B79DD" w:rsidRDefault="00E848E4" w:rsidP="00EC256D">
      <w:pPr>
        <w:pStyle w:val="GOSTNormal"/>
      </w:pPr>
      <w:r w:rsidRPr="003B79DD">
        <w:t xml:space="preserve">Документ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содержит информацию о каждой операции, отражаемой на л/с ГАИФДБ (АИФДБ с полномочиями ГАИФДБ), за указанную дату в разрезе документов и остатках соответствующих показателей на л/с на начало и конец дня, и предназначен для доведения информации от ТОФК до ГАИФДБ (АИФДБ с полномочиями ГАИФДБ). </w:t>
      </w:r>
    </w:p>
    <w:p w14:paraId="4C9853CC" w14:textId="77777777" w:rsidR="00E848E4" w:rsidRPr="003B79DD" w:rsidRDefault="00E848E4" w:rsidP="00EC256D">
      <w:pPr>
        <w:pStyle w:val="GOSTNormal"/>
      </w:pPr>
      <w:r w:rsidRPr="003B79DD">
        <w:t>Вложения к документу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передаются с применением МТОМ (Дата начала действия изменений равна дате включения МТОМ).</w:t>
      </w:r>
    </w:p>
    <w:p w14:paraId="0AD3A77B" w14:textId="77777777" w:rsidR="00E848E4" w:rsidRPr="005A1997" w:rsidRDefault="00E848E4" w:rsidP="00EC256D">
      <w:pPr>
        <w:pStyle w:val="GOSTNameTable"/>
        <w:rPr>
          <w:highlight w:val="green"/>
        </w:rPr>
      </w:pPr>
      <w:r w:rsidRPr="005A1997">
        <w:rPr>
          <w:highlight w:val="green"/>
        </w:rPr>
        <w:fldChar w:fldCharType="begin"/>
      </w:r>
      <w:r w:rsidRPr="005A1997">
        <w:rPr>
          <w:highlight w:val="green"/>
        </w:rPr>
        <w:instrText>SEQ Таблица \* ARABIC</w:instrText>
      </w:r>
      <w:r w:rsidRPr="005A1997">
        <w:rPr>
          <w:highlight w:val="green"/>
        </w:rPr>
        <w:fldChar w:fldCharType="separate"/>
      </w:r>
      <w:bookmarkStart w:id="7142" w:name="_Toc55828493"/>
      <w:bookmarkStart w:id="7143" w:name="_Toc185236275"/>
      <w:r w:rsidR="00306405">
        <w:rPr>
          <w:noProof/>
          <w:highlight w:val="green"/>
        </w:rPr>
        <w:t>496</w:t>
      </w:r>
      <w:r w:rsidRPr="005A1997">
        <w:rPr>
          <w:highlight w:val="green"/>
        </w:rPr>
        <w:fldChar w:fldCharType="end"/>
      </w:r>
      <w:r w:rsidRPr="005A1997">
        <w:rPr>
          <w:rFonts w:eastAsia="Calibri"/>
          <w:highlight w:val="green"/>
        </w:rPr>
        <w:t xml:space="preserve"> –</w:t>
      </w:r>
      <w:r w:rsidRPr="005A1997">
        <w:rPr>
          <w:highlight w:val="green"/>
        </w:rPr>
        <w:t xml:space="preserve"> Маршрут документа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bookmarkEnd w:id="7142"/>
      <w:bookmarkEnd w:id="7143"/>
    </w:p>
    <w:tbl>
      <w:tblPr>
        <w:tblStyle w:val="GOSTTable"/>
        <w:tblW w:w="5000" w:type="pct"/>
        <w:tblLook w:val="07E0" w:firstRow="1" w:lastRow="1" w:firstColumn="1" w:lastColumn="1" w:noHBand="1" w:noVBand="1"/>
      </w:tblPr>
      <w:tblGrid>
        <w:gridCol w:w="2552"/>
        <w:gridCol w:w="2549"/>
        <w:gridCol w:w="4527"/>
      </w:tblGrid>
      <w:tr w:rsidR="00E848E4" w:rsidRPr="003B79DD" w14:paraId="4F386F22" w14:textId="77777777" w:rsidTr="000E7EEE">
        <w:trPr>
          <w:cnfStyle w:val="100000000000" w:firstRow="1" w:lastRow="0" w:firstColumn="0" w:lastColumn="0" w:oddVBand="0" w:evenVBand="0" w:oddHBand="0" w:evenHBand="0" w:firstRowFirstColumn="0" w:firstRowLastColumn="0" w:lastRowFirstColumn="0" w:lastRowLastColumn="0"/>
        </w:trPr>
        <w:tc>
          <w:tcPr>
            <w:tcW w:w="1325" w:type="pct"/>
          </w:tcPr>
          <w:p w14:paraId="74CCE283" w14:textId="77777777" w:rsidR="00E848E4" w:rsidRPr="003B79DD" w:rsidRDefault="00E848E4" w:rsidP="00A9109F">
            <w:pPr>
              <w:pStyle w:val="GOSTTableHead"/>
            </w:pPr>
            <w:r w:rsidRPr="003B79DD">
              <w:t>Отправитель</w:t>
            </w:r>
          </w:p>
        </w:tc>
        <w:tc>
          <w:tcPr>
            <w:tcW w:w="1324" w:type="pct"/>
          </w:tcPr>
          <w:p w14:paraId="731AAAB5" w14:textId="77777777" w:rsidR="00E848E4" w:rsidRPr="003B79DD" w:rsidRDefault="00E848E4" w:rsidP="00A9109F">
            <w:pPr>
              <w:pStyle w:val="GOSTTableHead"/>
            </w:pPr>
            <w:r w:rsidRPr="003B79DD">
              <w:t>Получатель</w:t>
            </w:r>
          </w:p>
        </w:tc>
        <w:tc>
          <w:tcPr>
            <w:tcW w:w="2351" w:type="pct"/>
          </w:tcPr>
          <w:p w14:paraId="6113C9FA" w14:textId="77777777" w:rsidR="00E848E4" w:rsidRPr="003B79DD" w:rsidRDefault="00E848E4" w:rsidP="00A9109F">
            <w:pPr>
              <w:pStyle w:val="GOSTTableHead"/>
            </w:pPr>
            <w:r w:rsidRPr="003B79DD">
              <w:t>Примечание</w:t>
            </w:r>
          </w:p>
        </w:tc>
      </w:tr>
      <w:tr w:rsidR="00E848E4" w:rsidRPr="003B79DD" w14:paraId="62E16EF8" w14:textId="77777777" w:rsidTr="000E7EEE">
        <w:tc>
          <w:tcPr>
            <w:tcW w:w="1325" w:type="pct"/>
          </w:tcPr>
          <w:p w14:paraId="5D1A3AA6" w14:textId="115870EE" w:rsidR="00E848E4" w:rsidRPr="003B79DD" w:rsidRDefault="00292DD5" w:rsidP="00A9109F">
            <w:pPr>
              <w:pStyle w:val="GOSTTablenorm"/>
            </w:pPr>
            <w:r>
              <w:rPr>
                <w:szCs w:val="22"/>
              </w:rPr>
              <w:t>ТОФК (ПУР ЭБ)</w:t>
            </w:r>
          </w:p>
        </w:tc>
        <w:tc>
          <w:tcPr>
            <w:tcW w:w="1324" w:type="pct"/>
          </w:tcPr>
          <w:p w14:paraId="5248EA44" w14:textId="08F10B78" w:rsidR="00E848E4" w:rsidRPr="003B79DD" w:rsidRDefault="00E848E4" w:rsidP="00A9109F">
            <w:pPr>
              <w:pStyle w:val="GOSTTablenorm"/>
            </w:pPr>
            <w:r w:rsidRPr="003B79DD">
              <w:t>ГАИФДБ (АИФДБ с полномочиями ГАИФДБ)</w:t>
            </w:r>
          </w:p>
        </w:tc>
        <w:tc>
          <w:tcPr>
            <w:tcW w:w="2351" w:type="pct"/>
          </w:tcPr>
          <w:p w14:paraId="52500520" w14:textId="77777777" w:rsidR="00E848E4" w:rsidRPr="003B79DD" w:rsidRDefault="00E848E4" w:rsidP="00A9109F">
            <w:pPr>
              <w:pStyle w:val="GOSTTablenorm"/>
            </w:pPr>
          </w:p>
        </w:tc>
      </w:tr>
      <w:tr w:rsidR="00BD1FBA" w:rsidRPr="003B79DD" w14:paraId="2C9EA5D3" w14:textId="77777777" w:rsidTr="000E7EEE">
        <w:tc>
          <w:tcPr>
            <w:tcW w:w="1325" w:type="pct"/>
          </w:tcPr>
          <w:p w14:paraId="7D6B11D5" w14:textId="2251A621" w:rsidR="00BD1FBA" w:rsidRPr="003B79DD" w:rsidRDefault="00292DD5" w:rsidP="00A9109F">
            <w:pPr>
              <w:pStyle w:val="GOSTTablenorm"/>
            </w:pPr>
            <w:r>
              <w:rPr>
                <w:szCs w:val="22"/>
              </w:rPr>
              <w:t>ТОФК (ПУР ЭБ)</w:t>
            </w:r>
          </w:p>
        </w:tc>
        <w:tc>
          <w:tcPr>
            <w:tcW w:w="1324" w:type="pct"/>
          </w:tcPr>
          <w:p w14:paraId="0F980E3F" w14:textId="06B39F97" w:rsidR="00BD1FBA" w:rsidRPr="003B79DD" w:rsidRDefault="009B684B" w:rsidP="00F406A7">
            <w:pPr>
              <w:pStyle w:val="GOSTTablenorm"/>
            </w:pPr>
            <w:r w:rsidRPr="00F22D2E">
              <w:rPr>
                <w:szCs w:val="22"/>
              </w:rPr>
              <w:t>ГАИФДБ (АИФДБ с полномочиями ГАИФДБ) (ПФХД)</w:t>
            </w:r>
          </w:p>
        </w:tc>
        <w:tc>
          <w:tcPr>
            <w:tcW w:w="2351" w:type="pct"/>
          </w:tcPr>
          <w:p w14:paraId="161D0DE4" w14:textId="77777777" w:rsidR="00BD1FBA" w:rsidRDefault="00BD1FBA" w:rsidP="00A9109F">
            <w:pPr>
              <w:pStyle w:val="GOSTTablenorm"/>
              <w:rPr>
                <w:highlight w:val="green"/>
              </w:rPr>
            </w:pPr>
            <w:r w:rsidRPr="00841192">
              <w:rPr>
                <w:highlight w:val="green"/>
              </w:rPr>
              <w:t>Документ может содержать в себе в виде вложения в блоке «attachments» документы:</w:t>
            </w:r>
          </w:p>
          <w:p w14:paraId="3BD5E789" w14:textId="38DBC4C2" w:rsidR="00BD1FBA" w:rsidRPr="00D321F2" w:rsidRDefault="00BD1FBA" w:rsidP="00D321F2">
            <w:pPr>
              <w:pStyle w:val="GOSTTableListMark1"/>
              <w:rPr>
                <w:highlight w:val="green"/>
              </w:rPr>
            </w:pPr>
            <w:r w:rsidRPr="00D321F2">
              <w:rPr>
                <w:highlight w:val="green"/>
              </w:rPr>
              <w:t>«Расходное расписание» (ф. 0531722);</w:t>
            </w:r>
          </w:p>
          <w:p w14:paraId="73AAA5D6" w14:textId="621806D7" w:rsidR="00BD1FBA" w:rsidRPr="00D321F2" w:rsidRDefault="00BD1FBA" w:rsidP="00D321F2">
            <w:pPr>
              <w:pStyle w:val="GOSTTableListMark1"/>
              <w:rPr>
                <w:highlight w:val="green"/>
              </w:rPr>
            </w:pPr>
            <w:r w:rsidRPr="00D321F2">
              <w:rPr>
                <w:highlight w:val="green"/>
              </w:rPr>
              <w:t>«Казначейское уведомление»</w:t>
            </w:r>
          </w:p>
          <w:p w14:paraId="57672FB9" w14:textId="70ED1D42" w:rsidR="00BD1FBA" w:rsidRPr="00F406A7" w:rsidRDefault="00D353A0" w:rsidP="00F406A7">
            <w:pPr>
              <w:pStyle w:val="GOSTTablenorm"/>
              <w:rPr>
                <w:highlight w:val="green"/>
              </w:rPr>
            </w:pPr>
            <w:r w:rsidRPr="00841192">
              <w:rPr>
                <w:szCs w:val="22"/>
                <w:highlight w:val="green"/>
              </w:rPr>
              <w:t>в форматах, предусмотренных настоящим Альбомом ТФО</w:t>
            </w:r>
          </w:p>
        </w:tc>
      </w:tr>
    </w:tbl>
    <w:p w14:paraId="5138BEF4" w14:textId="77777777" w:rsidR="00E848E4" w:rsidRPr="001251C1" w:rsidRDefault="00E848E4" w:rsidP="001251C1">
      <w:pPr>
        <w:pStyle w:val="32"/>
      </w:pPr>
      <w:r w:rsidRPr="001251C1">
        <w:lastRenderedPageBreak/>
        <w:t xml:space="preserve"> </w:t>
      </w:r>
      <w:bookmarkStart w:id="7144" w:name="_Toc55829264"/>
      <w:bookmarkStart w:id="7145" w:name="_Toc59456537"/>
      <w:bookmarkStart w:id="7146" w:name="_Toc185235860"/>
      <w:bookmarkStart w:id="7147" w:name="_Toc202884213"/>
      <w:r w:rsidRPr="001251C1">
        <w:t>Описание комплексного типа «tVLS_REPORT_0531763»</w:t>
      </w:r>
      <w:bookmarkEnd w:id="7144"/>
      <w:bookmarkEnd w:id="7145"/>
      <w:bookmarkEnd w:id="7146"/>
      <w:bookmarkEnd w:id="7147"/>
    </w:p>
    <w:p w14:paraId="090279A0" w14:textId="77777777" w:rsidR="00E848E4" w:rsidRPr="00EC256D" w:rsidRDefault="00591977" w:rsidP="00EC256D">
      <w:pPr>
        <w:pStyle w:val="GOSTNameTable"/>
      </w:pPr>
      <w:r>
        <w:rPr>
          <w:noProof/>
        </w:rPr>
        <w:fldChar w:fldCharType="begin"/>
      </w:r>
      <w:r>
        <w:rPr>
          <w:noProof/>
        </w:rPr>
        <w:instrText xml:space="preserve"> SEQ Таблица \* ARABIC </w:instrText>
      </w:r>
      <w:r>
        <w:rPr>
          <w:noProof/>
        </w:rPr>
        <w:fldChar w:fldCharType="separate"/>
      </w:r>
      <w:bookmarkStart w:id="7148" w:name="_Toc55828494"/>
      <w:bookmarkStart w:id="7149" w:name="_Toc185236276"/>
      <w:r w:rsidR="00306405">
        <w:rPr>
          <w:noProof/>
        </w:rPr>
        <w:t>497</w:t>
      </w:r>
      <w:r>
        <w:rPr>
          <w:noProof/>
        </w:rPr>
        <w:fldChar w:fldCharType="end"/>
      </w:r>
      <w:r w:rsidR="00E848E4" w:rsidRPr="00EC256D">
        <w:rPr>
          <w:rFonts w:eastAsia="Calibri"/>
        </w:rPr>
        <w:t xml:space="preserve"> –</w:t>
      </w:r>
      <w:r w:rsidR="00E848E4" w:rsidRPr="00EC256D">
        <w:t xml:space="preserve"> Описание комплексного типа «</w:t>
      </w:r>
      <w:r w:rsidR="00E848E4" w:rsidRPr="00EC256D">
        <w:rPr>
          <w:rStyle w:val="GOSTNormal0"/>
        </w:rPr>
        <w:t>tVLS_REPORT_0531763</w:t>
      </w:r>
      <w:r w:rsidR="00E848E4" w:rsidRPr="00EC256D">
        <w:t>»</w:t>
      </w:r>
      <w:bookmarkEnd w:id="7148"/>
      <w:bookmarkEnd w:id="7149"/>
    </w:p>
    <w:tbl>
      <w:tblPr>
        <w:tblStyle w:val="GOSTTable"/>
        <w:tblW w:w="5000" w:type="pct"/>
        <w:tblLayout w:type="fixed"/>
        <w:tblLook w:val="07E0" w:firstRow="1" w:lastRow="1" w:firstColumn="1" w:lastColumn="1" w:noHBand="1" w:noVBand="1"/>
      </w:tblPr>
      <w:tblGrid>
        <w:gridCol w:w="1701"/>
        <w:gridCol w:w="1699"/>
        <w:gridCol w:w="567"/>
        <w:gridCol w:w="1133"/>
        <w:gridCol w:w="567"/>
        <w:gridCol w:w="3961"/>
      </w:tblGrid>
      <w:tr w:rsidR="00E848E4" w:rsidRPr="003B79DD" w14:paraId="7C1B0EDF" w14:textId="77777777" w:rsidTr="000E7EEE">
        <w:trPr>
          <w:cnfStyle w:val="100000000000" w:firstRow="1" w:lastRow="0" w:firstColumn="0" w:lastColumn="0" w:oddVBand="0" w:evenVBand="0" w:oddHBand="0" w:evenHBand="0" w:firstRowFirstColumn="0" w:firstRowLastColumn="0" w:lastRowFirstColumn="0" w:lastRowLastColumn="0"/>
          <w:trHeight w:val="283"/>
        </w:trPr>
        <w:tc>
          <w:tcPr>
            <w:tcW w:w="1701" w:type="dxa"/>
          </w:tcPr>
          <w:p w14:paraId="3F00A094" w14:textId="77777777" w:rsidR="00E848E4" w:rsidRPr="003B79DD" w:rsidRDefault="00E848E4" w:rsidP="000939EE">
            <w:pPr>
              <w:pStyle w:val="GOSTTableHead"/>
            </w:pPr>
            <w:r w:rsidRPr="003B79DD">
              <w:t>Наименование элемента</w:t>
            </w:r>
          </w:p>
        </w:tc>
        <w:tc>
          <w:tcPr>
            <w:tcW w:w="1699" w:type="dxa"/>
          </w:tcPr>
          <w:p w14:paraId="161D231D" w14:textId="77777777" w:rsidR="00E848E4" w:rsidRPr="003B79DD" w:rsidRDefault="00E848E4" w:rsidP="000939EE">
            <w:pPr>
              <w:pStyle w:val="GOSTTableHead"/>
            </w:pPr>
            <w:r w:rsidRPr="003B79DD">
              <w:t>Сокращенное наименование (код) элемента</w:t>
            </w:r>
          </w:p>
        </w:tc>
        <w:tc>
          <w:tcPr>
            <w:tcW w:w="567" w:type="dxa"/>
          </w:tcPr>
          <w:p w14:paraId="76D8BEBD" w14:textId="77777777" w:rsidR="00E848E4" w:rsidRPr="003B79DD" w:rsidRDefault="00E848E4" w:rsidP="00A9109F">
            <w:pPr>
              <w:pStyle w:val="GOSTTableHead"/>
            </w:pPr>
            <w:r w:rsidRPr="003B79DD">
              <w:t>Тип</w:t>
            </w:r>
          </w:p>
        </w:tc>
        <w:tc>
          <w:tcPr>
            <w:tcW w:w="1133" w:type="dxa"/>
          </w:tcPr>
          <w:p w14:paraId="741A4321" w14:textId="77777777" w:rsidR="00E848E4" w:rsidRPr="003B79DD" w:rsidRDefault="00E848E4" w:rsidP="00A9109F">
            <w:pPr>
              <w:pStyle w:val="GOSTTableHead"/>
            </w:pPr>
            <w:r w:rsidRPr="003B79DD">
              <w:t>Формат элемента</w:t>
            </w:r>
          </w:p>
        </w:tc>
        <w:tc>
          <w:tcPr>
            <w:tcW w:w="567" w:type="dxa"/>
          </w:tcPr>
          <w:p w14:paraId="2E8E4D8A" w14:textId="77777777" w:rsidR="00E848E4" w:rsidRPr="003B79DD" w:rsidRDefault="00E848E4" w:rsidP="00A9109F">
            <w:pPr>
              <w:pStyle w:val="GOSTTableHead"/>
            </w:pPr>
            <w:r w:rsidRPr="003B79DD">
              <w:t>Обязательность</w:t>
            </w:r>
          </w:p>
        </w:tc>
        <w:tc>
          <w:tcPr>
            <w:tcW w:w="3961" w:type="dxa"/>
          </w:tcPr>
          <w:p w14:paraId="2441670C" w14:textId="77777777" w:rsidR="00E848E4" w:rsidRPr="003B79DD" w:rsidRDefault="00E848E4" w:rsidP="000939EE">
            <w:pPr>
              <w:pStyle w:val="GOSTTableHead"/>
            </w:pPr>
            <w:r w:rsidRPr="003B79DD">
              <w:t>Дополнительная информация</w:t>
            </w:r>
          </w:p>
        </w:tc>
      </w:tr>
      <w:tr w:rsidR="00E848E4" w:rsidRPr="003B79DD" w14:paraId="3C4DE262" w14:textId="77777777" w:rsidTr="000E7EEE">
        <w:trPr>
          <w:trHeight w:val="279"/>
        </w:trPr>
        <w:tc>
          <w:tcPr>
            <w:tcW w:w="9628" w:type="dxa"/>
            <w:gridSpan w:val="6"/>
          </w:tcPr>
          <w:p w14:paraId="35168736" w14:textId="77777777" w:rsidR="00E848E4" w:rsidRPr="003B79DD" w:rsidRDefault="00E848E4" w:rsidP="00A9109F">
            <w:pPr>
              <w:pStyle w:val="GOSTTablenorm"/>
            </w:pPr>
            <w:r w:rsidRPr="003B79DD">
              <w:rPr>
                <w:b/>
              </w:rPr>
              <w:t>Параметры отчета</w:t>
            </w:r>
          </w:p>
        </w:tc>
      </w:tr>
      <w:tr w:rsidR="00E848E4" w:rsidRPr="003B79DD" w14:paraId="560AB425" w14:textId="77777777" w:rsidTr="000E7EEE">
        <w:trPr>
          <w:trHeight w:val="279"/>
        </w:trPr>
        <w:tc>
          <w:tcPr>
            <w:tcW w:w="1701" w:type="dxa"/>
          </w:tcPr>
          <w:p w14:paraId="12F2932F" w14:textId="77777777" w:rsidR="00E848E4" w:rsidRPr="003B79DD" w:rsidRDefault="00E848E4" w:rsidP="000939EE">
            <w:pPr>
              <w:pStyle w:val="GOSTTablenorm"/>
            </w:pPr>
            <w:r w:rsidRPr="003B79DD">
              <w:t>Форма по КФД</w:t>
            </w:r>
          </w:p>
        </w:tc>
        <w:tc>
          <w:tcPr>
            <w:tcW w:w="1699" w:type="dxa"/>
          </w:tcPr>
          <w:p w14:paraId="7F0533C8" w14:textId="77777777" w:rsidR="00E848E4" w:rsidRPr="003B79DD" w:rsidRDefault="00E848E4" w:rsidP="000939EE">
            <w:pPr>
              <w:pStyle w:val="GOSTTablenorm"/>
            </w:pPr>
            <w:r w:rsidRPr="003B79DD">
              <w:t>TtlPrt_RT_FORMCODE</w:t>
            </w:r>
          </w:p>
        </w:tc>
        <w:tc>
          <w:tcPr>
            <w:tcW w:w="567" w:type="dxa"/>
          </w:tcPr>
          <w:p w14:paraId="05A08B54" w14:textId="77777777" w:rsidR="00E848E4" w:rsidRPr="003B79DD" w:rsidRDefault="00E848E4" w:rsidP="00A9109F">
            <w:pPr>
              <w:pStyle w:val="GOSTTablenorm"/>
            </w:pPr>
            <w:r w:rsidRPr="003B79DD">
              <w:t>П</w:t>
            </w:r>
          </w:p>
        </w:tc>
        <w:tc>
          <w:tcPr>
            <w:tcW w:w="1133" w:type="dxa"/>
          </w:tcPr>
          <w:p w14:paraId="7B0DB8CE" w14:textId="77777777" w:rsidR="00E848E4" w:rsidRPr="003B79DD" w:rsidRDefault="00E848E4" w:rsidP="00A9109F">
            <w:pPr>
              <w:pStyle w:val="GOSTTablenorm"/>
            </w:pPr>
            <w:r w:rsidRPr="003B79DD">
              <w:t>Т(7)</w:t>
            </w:r>
          </w:p>
        </w:tc>
        <w:tc>
          <w:tcPr>
            <w:tcW w:w="567" w:type="dxa"/>
          </w:tcPr>
          <w:p w14:paraId="5877A5E1" w14:textId="77777777" w:rsidR="00E848E4" w:rsidRPr="003B79DD" w:rsidRDefault="00E848E4" w:rsidP="00A9109F">
            <w:pPr>
              <w:pStyle w:val="GOSTTablenorm"/>
              <w:rPr>
                <w:szCs w:val="22"/>
              </w:rPr>
            </w:pPr>
            <w:r w:rsidRPr="003B79DD">
              <w:rPr>
                <w:szCs w:val="22"/>
              </w:rPr>
              <w:t>О</w:t>
            </w:r>
          </w:p>
        </w:tc>
        <w:tc>
          <w:tcPr>
            <w:tcW w:w="3961" w:type="dxa"/>
          </w:tcPr>
          <w:p w14:paraId="01238A13" w14:textId="77777777" w:rsidR="00E848E4" w:rsidRPr="003B79DD" w:rsidRDefault="00E848E4" w:rsidP="000939EE">
            <w:pPr>
              <w:pStyle w:val="GOSTTablenorm"/>
            </w:pPr>
            <w:r w:rsidRPr="003B79DD">
              <w:t xml:space="preserve">Указывается код формы выписки по КФД. </w:t>
            </w:r>
          </w:p>
          <w:p w14:paraId="4B74AC81" w14:textId="77777777" w:rsidR="00E848E4" w:rsidRPr="003B79DD" w:rsidRDefault="00E848E4" w:rsidP="000939EE">
            <w:pPr>
              <w:pStyle w:val="GOSTTablenorm"/>
            </w:pPr>
            <w:r w:rsidRPr="003B79DD">
              <w:t>По умолчанию указывается значение – «0531717»</w:t>
            </w:r>
          </w:p>
        </w:tc>
      </w:tr>
      <w:tr w:rsidR="00E848E4" w:rsidRPr="003B79DD" w14:paraId="65EDBE0E" w14:textId="77777777" w:rsidTr="000E7EEE">
        <w:trPr>
          <w:trHeight w:val="279"/>
        </w:trPr>
        <w:tc>
          <w:tcPr>
            <w:tcW w:w="1701" w:type="dxa"/>
          </w:tcPr>
          <w:p w14:paraId="73ADC83B" w14:textId="77777777" w:rsidR="00E848E4" w:rsidRPr="003B79DD" w:rsidRDefault="00E848E4" w:rsidP="000939EE">
            <w:pPr>
              <w:pStyle w:val="GOSTTablenorm"/>
            </w:pPr>
            <w:r w:rsidRPr="003B79DD">
              <w:t>Номер лицевого счета</w:t>
            </w:r>
          </w:p>
        </w:tc>
        <w:tc>
          <w:tcPr>
            <w:tcW w:w="1699" w:type="dxa"/>
          </w:tcPr>
          <w:p w14:paraId="6CE762A3" w14:textId="77777777" w:rsidR="00E848E4" w:rsidRPr="003B79DD" w:rsidRDefault="00E848E4" w:rsidP="000939EE">
            <w:pPr>
              <w:pStyle w:val="GOSTTablenorm"/>
            </w:pPr>
            <w:r w:rsidRPr="003B79DD">
              <w:t>TtlPrt_RT_ACCOUNTNUM</w:t>
            </w:r>
          </w:p>
        </w:tc>
        <w:tc>
          <w:tcPr>
            <w:tcW w:w="567" w:type="dxa"/>
          </w:tcPr>
          <w:p w14:paraId="03BFF3F1" w14:textId="77777777" w:rsidR="00E848E4" w:rsidRPr="003B79DD" w:rsidRDefault="00E848E4" w:rsidP="00A9109F">
            <w:pPr>
              <w:pStyle w:val="GOSTTablenorm"/>
            </w:pPr>
            <w:r w:rsidRPr="003B79DD">
              <w:t>П</w:t>
            </w:r>
          </w:p>
        </w:tc>
        <w:tc>
          <w:tcPr>
            <w:tcW w:w="1133" w:type="dxa"/>
          </w:tcPr>
          <w:p w14:paraId="75FE073D" w14:textId="77777777" w:rsidR="00E848E4" w:rsidRPr="003B79DD" w:rsidRDefault="00E848E4" w:rsidP="00A9109F">
            <w:pPr>
              <w:pStyle w:val="GOSTTablenorm"/>
            </w:pPr>
            <w:r w:rsidRPr="003B79DD">
              <w:t>Т(11)</w:t>
            </w:r>
          </w:p>
        </w:tc>
        <w:tc>
          <w:tcPr>
            <w:tcW w:w="567" w:type="dxa"/>
          </w:tcPr>
          <w:p w14:paraId="2D68B32F" w14:textId="77777777" w:rsidR="00E848E4" w:rsidRPr="003B79DD" w:rsidRDefault="00E848E4" w:rsidP="00A9109F">
            <w:pPr>
              <w:pStyle w:val="GOSTTablenorm"/>
              <w:rPr>
                <w:szCs w:val="22"/>
              </w:rPr>
            </w:pPr>
            <w:r w:rsidRPr="003B79DD">
              <w:rPr>
                <w:szCs w:val="22"/>
              </w:rPr>
              <w:t>О</w:t>
            </w:r>
          </w:p>
        </w:tc>
        <w:tc>
          <w:tcPr>
            <w:tcW w:w="3961" w:type="dxa"/>
          </w:tcPr>
          <w:p w14:paraId="24AEEE03" w14:textId="77777777" w:rsidR="00E848E4" w:rsidRPr="003B79DD" w:rsidRDefault="00E848E4" w:rsidP="000939EE">
            <w:pPr>
              <w:pStyle w:val="GOSTTablenorm"/>
            </w:pPr>
            <w:r w:rsidRPr="003B79DD">
              <w:t>Указывается номер лицевого счета</w:t>
            </w:r>
          </w:p>
        </w:tc>
      </w:tr>
      <w:tr w:rsidR="00E848E4" w:rsidRPr="003B79DD" w14:paraId="1EEFC4E0" w14:textId="77777777" w:rsidTr="000E7EEE">
        <w:trPr>
          <w:trHeight w:val="279"/>
        </w:trPr>
        <w:tc>
          <w:tcPr>
            <w:tcW w:w="1701" w:type="dxa"/>
          </w:tcPr>
          <w:p w14:paraId="6CA11E89" w14:textId="77777777" w:rsidR="00E848E4" w:rsidRPr="003B79DD" w:rsidRDefault="00E848E4" w:rsidP="000939EE">
            <w:pPr>
              <w:pStyle w:val="GOSTTablenorm"/>
            </w:pPr>
            <w:r w:rsidRPr="003B79DD">
              <w:t>Дата</w:t>
            </w:r>
          </w:p>
        </w:tc>
        <w:tc>
          <w:tcPr>
            <w:tcW w:w="1699" w:type="dxa"/>
          </w:tcPr>
          <w:p w14:paraId="7C1D6CD8" w14:textId="77777777" w:rsidR="00E848E4" w:rsidRPr="003B79DD" w:rsidRDefault="00E848E4" w:rsidP="000939EE">
            <w:pPr>
              <w:pStyle w:val="GOSTTablenorm"/>
            </w:pPr>
            <w:r w:rsidRPr="003B79DD">
              <w:t>TtlPrt_DctDt</w:t>
            </w:r>
          </w:p>
        </w:tc>
        <w:tc>
          <w:tcPr>
            <w:tcW w:w="567" w:type="dxa"/>
          </w:tcPr>
          <w:p w14:paraId="0FE59D12" w14:textId="77777777" w:rsidR="00E848E4" w:rsidRPr="003B79DD" w:rsidRDefault="00E848E4" w:rsidP="00A9109F">
            <w:pPr>
              <w:pStyle w:val="GOSTTablenorm"/>
            </w:pPr>
            <w:r w:rsidRPr="003B79DD">
              <w:t>П</w:t>
            </w:r>
          </w:p>
        </w:tc>
        <w:tc>
          <w:tcPr>
            <w:tcW w:w="1133" w:type="dxa"/>
          </w:tcPr>
          <w:p w14:paraId="76C78617" w14:textId="77777777" w:rsidR="00E848E4" w:rsidRPr="003B79DD" w:rsidRDefault="00E848E4" w:rsidP="00A9109F">
            <w:pPr>
              <w:pStyle w:val="GOSTTablenorm"/>
            </w:pPr>
            <w:r w:rsidRPr="003B79DD">
              <w:t>Date</w:t>
            </w:r>
          </w:p>
        </w:tc>
        <w:tc>
          <w:tcPr>
            <w:tcW w:w="567" w:type="dxa"/>
          </w:tcPr>
          <w:p w14:paraId="5F70164B" w14:textId="77777777" w:rsidR="00E848E4" w:rsidRPr="003B79DD" w:rsidRDefault="00E848E4" w:rsidP="00A9109F">
            <w:pPr>
              <w:pStyle w:val="GOSTTablenorm"/>
              <w:rPr>
                <w:szCs w:val="22"/>
              </w:rPr>
            </w:pPr>
            <w:r w:rsidRPr="003B79DD">
              <w:rPr>
                <w:szCs w:val="22"/>
              </w:rPr>
              <w:t>О</w:t>
            </w:r>
          </w:p>
        </w:tc>
        <w:tc>
          <w:tcPr>
            <w:tcW w:w="3961" w:type="dxa"/>
          </w:tcPr>
          <w:p w14:paraId="6A14117C" w14:textId="77777777" w:rsidR="00E848E4" w:rsidRPr="003B79DD" w:rsidRDefault="00E848E4" w:rsidP="000939EE">
            <w:pPr>
              <w:pStyle w:val="GOSTTablenorm"/>
            </w:pPr>
            <w:r w:rsidRPr="003B79DD">
              <w:t>Указывается дата отчета</w:t>
            </w:r>
          </w:p>
        </w:tc>
      </w:tr>
      <w:tr w:rsidR="00E848E4" w:rsidRPr="003B79DD" w14:paraId="03B180F8" w14:textId="77777777" w:rsidTr="000E7EEE">
        <w:trPr>
          <w:trHeight w:val="279"/>
        </w:trPr>
        <w:tc>
          <w:tcPr>
            <w:tcW w:w="1701" w:type="dxa"/>
          </w:tcPr>
          <w:p w14:paraId="6F607E65" w14:textId="77777777" w:rsidR="00E848E4" w:rsidRPr="003B79DD" w:rsidRDefault="00E848E4" w:rsidP="000939EE">
            <w:pPr>
              <w:pStyle w:val="GOSTTablenorm"/>
            </w:pPr>
            <w:r w:rsidRPr="003B79DD">
              <w:t>Дата предыдущей Выписки</w:t>
            </w:r>
          </w:p>
        </w:tc>
        <w:tc>
          <w:tcPr>
            <w:tcW w:w="1699" w:type="dxa"/>
          </w:tcPr>
          <w:p w14:paraId="63DDCB4C" w14:textId="77777777" w:rsidR="00E848E4" w:rsidRPr="003B79DD" w:rsidRDefault="00E848E4" w:rsidP="000939EE">
            <w:pPr>
              <w:pStyle w:val="GOSTTablenorm"/>
            </w:pPr>
            <w:r w:rsidRPr="003B79DD">
              <w:t>TtlPrt_DctDtOld</w:t>
            </w:r>
          </w:p>
        </w:tc>
        <w:tc>
          <w:tcPr>
            <w:tcW w:w="567" w:type="dxa"/>
          </w:tcPr>
          <w:p w14:paraId="4ECCFDF2" w14:textId="77777777" w:rsidR="00E848E4" w:rsidRPr="003B79DD" w:rsidRDefault="00E848E4" w:rsidP="00A9109F">
            <w:pPr>
              <w:pStyle w:val="GOSTTablenorm"/>
            </w:pPr>
            <w:r w:rsidRPr="003B79DD">
              <w:t>П</w:t>
            </w:r>
          </w:p>
        </w:tc>
        <w:tc>
          <w:tcPr>
            <w:tcW w:w="1133" w:type="dxa"/>
          </w:tcPr>
          <w:p w14:paraId="293716DD" w14:textId="77777777" w:rsidR="00E848E4" w:rsidRPr="003B79DD" w:rsidRDefault="00E848E4" w:rsidP="00A9109F">
            <w:pPr>
              <w:pStyle w:val="GOSTTablenorm"/>
            </w:pPr>
            <w:r w:rsidRPr="003B79DD">
              <w:t>Date</w:t>
            </w:r>
          </w:p>
        </w:tc>
        <w:tc>
          <w:tcPr>
            <w:tcW w:w="567" w:type="dxa"/>
          </w:tcPr>
          <w:p w14:paraId="4174EFFB" w14:textId="77777777" w:rsidR="00E848E4" w:rsidRPr="003B79DD" w:rsidRDefault="00E848E4" w:rsidP="00A9109F">
            <w:pPr>
              <w:pStyle w:val="GOSTTablenorm"/>
              <w:rPr>
                <w:szCs w:val="22"/>
              </w:rPr>
            </w:pPr>
            <w:r w:rsidRPr="003B79DD">
              <w:rPr>
                <w:szCs w:val="22"/>
              </w:rPr>
              <w:t>Н</w:t>
            </w:r>
          </w:p>
        </w:tc>
        <w:tc>
          <w:tcPr>
            <w:tcW w:w="3961" w:type="dxa"/>
          </w:tcPr>
          <w:p w14:paraId="3E2745E7" w14:textId="77777777" w:rsidR="00E848E4" w:rsidRPr="003B79DD" w:rsidRDefault="00E848E4" w:rsidP="000939EE">
            <w:pPr>
              <w:pStyle w:val="GOSTTablenorm"/>
            </w:pPr>
            <w:r w:rsidRPr="003B79DD">
              <w:t>Указывается дата предыдущей выписки</w:t>
            </w:r>
          </w:p>
        </w:tc>
      </w:tr>
      <w:tr w:rsidR="00E848E4" w:rsidRPr="003B79DD" w14:paraId="54532290" w14:textId="77777777" w:rsidTr="000E7EEE">
        <w:trPr>
          <w:trHeight w:val="279"/>
        </w:trPr>
        <w:tc>
          <w:tcPr>
            <w:tcW w:w="9628" w:type="dxa"/>
            <w:gridSpan w:val="6"/>
          </w:tcPr>
          <w:p w14:paraId="4BAD5999" w14:textId="77777777" w:rsidR="00E848E4" w:rsidRPr="003B79DD" w:rsidRDefault="00E848E4" w:rsidP="00A9109F">
            <w:pPr>
              <w:pStyle w:val="GOSTTablenorm"/>
            </w:pPr>
            <w:r w:rsidRPr="003B79DD">
              <w:rPr>
                <w:b/>
              </w:rPr>
              <w:t>Дополнительные параметры</w:t>
            </w:r>
          </w:p>
        </w:tc>
      </w:tr>
      <w:tr w:rsidR="00E848E4" w:rsidRPr="003B79DD" w14:paraId="484E13EA" w14:textId="77777777" w:rsidTr="000E7EEE">
        <w:trPr>
          <w:trHeight w:val="279"/>
        </w:trPr>
        <w:tc>
          <w:tcPr>
            <w:tcW w:w="1701" w:type="dxa"/>
          </w:tcPr>
          <w:p w14:paraId="1461E24E" w14:textId="77777777" w:rsidR="00E848E4" w:rsidRPr="003B79DD" w:rsidRDefault="00E848E4" w:rsidP="000939EE">
            <w:pPr>
              <w:pStyle w:val="GOSTTablenorm"/>
            </w:pPr>
            <w:r w:rsidRPr="003B79DD">
              <w:t>Режим формирования</w:t>
            </w:r>
          </w:p>
        </w:tc>
        <w:tc>
          <w:tcPr>
            <w:tcW w:w="1699" w:type="dxa"/>
          </w:tcPr>
          <w:p w14:paraId="0A3384B5" w14:textId="77777777" w:rsidR="00E848E4" w:rsidRPr="003B79DD" w:rsidRDefault="00E848E4" w:rsidP="000939EE">
            <w:pPr>
              <w:pStyle w:val="GOSTTablenorm"/>
            </w:pPr>
            <w:r w:rsidRPr="003B79DD">
              <w:t>TtlPrt_report_type_flag</w:t>
            </w:r>
          </w:p>
        </w:tc>
        <w:tc>
          <w:tcPr>
            <w:tcW w:w="567" w:type="dxa"/>
          </w:tcPr>
          <w:p w14:paraId="7576DA55" w14:textId="77777777" w:rsidR="00E848E4" w:rsidRPr="003B79DD" w:rsidRDefault="00E848E4" w:rsidP="00A9109F">
            <w:pPr>
              <w:pStyle w:val="GOSTTablenorm"/>
            </w:pPr>
            <w:r w:rsidRPr="003B79DD">
              <w:t>П</w:t>
            </w:r>
          </w:p>
        </w:tc>
        <w:tc>
          <w:tcPr>
            <w:tcW w:w="1133" w:type="dxa"/>
          </w:tcPr>
          <w:p w14:paraId="6BA2F320" w14:textId="77777777" w:rsidR="00E848E4" w:rsidRPr="003B79DD" w:rsidRDefault="00E848E4" w:rsidP="00A9109F">
            <w:pPr>
              <w:pStyle w:val="GOSTTablenorm"/>
            </w:pPr>
            <w:r w:rsidRPr="003B79DD">
              <w:t>Т(1-25)</w:t>
            </w:r>
          </w:p>
        </w:tc>
        <w:tc>
          <w:tcPr>
            <w:tcW w:w="567" w:type="dxa"/>
          </w:tcPr>
          <w:p w14:paraId="65560364" w14:textId="77777777" w:rsidR="00E848E4" w:rsidRPr="003B79DD" w:rsidRDefault="00E848E4" w:rsidP="00A9109F">
            <w:pPr>
              <w:pStyle w:val="GOSTTablenorm"/>
              <w:rPr>
                <w:szCs w:val="22"/>
              </w:rPr>
            </w:pPr>
            <w:r w:rsidRPr="003B79DD">
              <w:rPr>
                <w:szCs w:val="22"/>
              </w:rPr>
              <w:t>О</w:t>
            </w:r>
          </w:p>
        </w:tc>
        <w:tc>
          <w:tcPr>
            <w:tcW w:w="3961" w:type="dxa"/>
          </w:tcPr>
          <w:p w14:paraId="2FCCFB68" w14:textId="77777777" w:rsidR="00E848E4" w:rsidRPr="003B79DD" w:rsidRDefault="00E848E4" w:rsidP="000939EE">
            <w:pPr>
              <w:pStyle w:val="GOSTTablenorm"/>
              <w:rPr>
                <w:szCs w:val="22"/>
              </w:rPr>
            </w:pPr>
            <w:r w:rsidRPr="003B79DD">
              <w:rPr>
                <w:szCs w:val="22"/>
              </w:rPr>
              <w:t xml:space="preserve">Указывается режим формирования. </w:t>
            </w:r>
          </w:p>
          <w:p w14:paraId="65D583B8" w14:textId="77777777" w:rsidR="00E848E4" w:rsidRPr="003B79DD" w:rsidRDefault="00E848E4" w:rsidP="000939EE">
            <w:pPr>
              <w:pStyle w:val="GOSTTablenorm"/>
              <w:rPr>
                <w:szCs w:val="22"/>
              </w:rPr>
            </w:pPr>
            <w:r w:rsidRPr="003B79DD">
              <w:rPr>
                <w:szCs w:val="22"/>
              </w:rPr>
              <w:t>Допустимые значения:</w:t>
            </w:r>
          </w:p>
          <w:p w14:paraId="4B2B19DC" w14:textId="77777777" w:rsidR="00E848E4" w:rsidRPr="003B79DD" w:rsidRDefault="00E848E4" w:rsidP="00721269">
            <w:pPr>
              <w:pStyle w:val="GOSTTablenorm"/>
              <w:numPr>
                <w:ilvl w:val="0"/>
                <w:numId w:val="168"/>
              </w:numPr>
              <w:spacing w:before="60" w:after="60"/>
              <w:ind w:left="284" w:hanging="227"/>
              <w:contextualSpacing/>
              <w:rPr>
                <w:szCs w:val="22"/>
              </w:rPr>
            </w:pPr>
            <w:r w:rsidRPr="003B79DD">
              <w:rPr>
                <w:szCs w:val="22"/>
              </w:rPr>
              <w:t>Промежуточный;</w:t>
            </w:r>
          </w:p>
          <w:p w14:paraId="4F8BFBF7" w14:textId="77777777" w:rsidR="00E848E4" w:rsidRPr="003B79DD" w:rsidRDefault="00E848E4" w:rsidP="00721269">
            <w:pPr>
              <w:pStyle w:val="GOSTTablenorm"/>
              <w:numPr>
                <w:ilvl w:val="0"/>
                <w:numId w:val="168"/>
              </w:numPr>
              <w:spacing w:before="60" w:after="60"/>
              <w:ind w:left="284" w:hanging="227"/>
              <w:contextualSpacing/>
              <w:rPr>
                <w:szCs w:val="22"/>
              </w:rPr>
            </w:pPr>
            <w:r w:rsidRPr="003B79DD">
              <w:rPr>
                <w:szCs w:val="22"/>
              </w:rPr>
              <w:t>Итоговый</w:t>
            </w:r>
          </w:p>
        </w:tc>
      </w:tr>
      <w:tr w:rsidR="00E848E4" w:rsidRPr="003B79DD" w14:paraId="2C46BECB" w14:textId="77777777" w:rsidTr="000E7EEE">
        <w:trPr>
          <w:trHeight w:val="279"/>
        </w:trPr>
        <w:tc>
          <w:tcPr>
            <w:tcW w:w="9628" w:type="dxa"/>
            <w:gridSpan w:val="6"/>
          </w:tcPr>
          <w:p w14:paraId="765EC209" w14:textId="77777777" w:rsidR="00E848E4" w:rsidRPr="003B79DD" w:rsidRDefault="00E848E4" w:rsidP="00A9109F">
            <w:pPr>
              <w:pStyle w:val="GOSTTablenorm"/>
              <w:rPr>
                <w:szCs w:val="22"/>
              </w:rPr>
            </w:pPr>
            <w:r w:rsidRPr="003B79DD">
              <w:rPr>
                <w:b/>
              </w:rPr>
              <w:t>Заголовок отчета</w:t>
            </w:r>
          </w:p>
        </w:tc>
      </w:tr>
      <w:tr w:rsidR="00E848E4" w:rsidRPr="003B79DD" w14:paraId="3BFCC83F" w14:textId="77777777" w:rsidTr="000E7EEE">
        <w:trPr>
          <w:trHeight w:val="279"/>
        </w:trPr>
        <w:tc>
          <w:tcPr>
            <w:tcW w:w="1701" w:type="dxa"/>
          </w:tcPr>
          <w:p w14:paraId="31123E66" w14:textId="77777777" w:rsidR="00E848E4" w:rsidRPr="003B79DD" w:rsidRDefault="00E848E4" w:rsidP="000939EE">
            <w:pPr>
              <w:pStyle w:val="GOSTTablenorm"/>
            </w:pPr>
            <w:r w:rsidRPr="003B79DD">
              <w:t>ТОФК</w:t>
            </w:r>
          </w:p>
        </w:tc>
        <w:tc>
          <w:tcPr>
            <w:tcW w:w="1699" w:type="dxa"/>
          </w:tcPr>
          <w:p w14:paraId="23F0A1ED" w14:textId="77777777" w:rsidR="00E848E4" w:rsidRPr="003B79DD" w:rsidRDefault="00E848E4" w:rsidP="000939EE">
            <w:pPr>
              <w:pStyle w:val="GOSTTablenorm"/>
            </w:pPr>
            <w:r w:rsidRPr="003B79DD">
              <w:t>TtlPrt_TOFK</w:t>
            </w:r>
          </w:p>
        </w:tc>
        <w:tc>
          <w:tcPr>
            <w:tcW w:w="567" w:type="dxa"/>
          </w:tcPr>
          <w:p w14:paraId="6180D6E4" w14:textId="77777777" w:rsidR="00E848E4" w:rsidRPr="003B79DD" w:rsidRDefault="00E848E4" w:rsidP="00A9109F">
            <w:pPr>
              <w:pStyle w:val="GOSTTablenorm"/>
            </w:pPr>
            <w:r w:rsidRPr="003B79DD">
              <w:t>С</w:t>
            </w:r>
          </w:p>
        </w:tc>
        <w:tc>
          <w:tcPr>
            <w:tcW w:w="1133" w:type="dxa"/>
          </w:tcPr>
          <w:p w14:paraId="26C0C1D8" w14:textId="77777777" w:rsidR="00E848E4" w:rsidRPr="003B79DD" w:rsidRDefault="00E848E4" w:rsidP="00A9109F">
            <w:pPr>
              <w:pStyle w:val="GOSTTablenorm"/>
            </w:pPr>
            <w:r w:rsidRPr="003B79DD">
              <w:t>tMSC_TOFK</w:t>
            </w:r>
          </w:p>
        </w:tc>
        <w:tc>
          <w:tcPr>
            <w:tcW w:w="567" w:type="dxa"/>
          </w:tcPr>
          <w:p w14:paraId="4BD94D37" w14:textId="77777777" w:rsidR="00E848E4" w:rsidRPr="003B79DD" w:rsidRDefault="00E848E4" w:rsidP="00A9109F">
            <w:pPr>
              <w:pStyle w:val="GOSTTablenorm"/>
              <w:rPr>
                <w:szCs w:val="22"/>
              </w:rPr>
            </w:pPr>
            <w:r w:rsidRPr="003B79DD">
              <w:rPr>
                <w:szCs w:val="22"/>
              </w:rPr>
              <w:t>О</w:t>
            </w:r>
          </w:p>
        </w:tc>
        <w:tc>
          <w:tcPr>
            <w:tcW w:w="3961" w:type="dxa"/>
          </w:tcPr>
          <w:p w14:paraId="6A741756" w14:textId="77777777" w:rsidR="00E848E4" w:rsidRPr="003B79DD" w:rsidRDefault="00E848E4" w:rsidP="000939EE">
            <w:pPr>
              <w:pStyle w:val="GOSTTablenorm"/>
            </w:pPr>
            <w:r w:rsidRPr="003B79DD">
              <w:t>Указывается ТОФК, где обслуживается лицевой счет, по которому формируется отчет.</w:t>
            </w:r>
          </w:p>
          <w:p w14:paraId="02B02EB7" w14:textId="77777777" w:rsidR="00E848E4" w:rsidRPr="003B79DD" w:rsidRDefault="00E848E4" w:rsidP="000939EE">
            <w:pPr>
              <w:pStyle w:val="GOSTTablenorm"/>
            </w:pPr>
            <w:r w:rsidRPr="003B79DD">
              <w:t xml:space="preserve">Состав элемента представлен в таблице </w:t>
            </w:r>
            <w:r w:rsidRPr="003B79DD">
              <w:fldChar w:fldCharType="begin"/>
            </w:r>
            <w:r w:rsidRPr="003B79DD">
              <w:instrText xml:space="preserve"> REF _Ref22894936 \h  \* MERGEFORMAT </w:instrText>
            </w:r>
            <w:r w:rsidRPr="003B79DD">
              <w:fldChar w:fldCharType="separate"/>
            </w:r>
            <w:r w:rsidR="00306405">
              <w:t>320</w:t>
            </w:r>
            <w:r w:rsidRPr="003B79DD">
              <w:fldChar w:fldCharType="end"/>
            </w:r>
          </w:p>
        </w:tc>
      </w:tr>
      <w:tr w:rsidR="00E848E4" w:rsidRPr="003B79DD" w14:paraId="3442CC39" w14:textId="77777777" w:rsidTr="000E7EEE">
        <w:trPr>
          <w:trHeight w:val="279"/>
        </w:trPr>
        <w:tc>
          <w:tcPr>
            <w:tcW w:w="1701" w:type="dxa"/>
          </w:tcPr>
          <w:p w14:paraId="6B9AE158" w14:textId="77777777" w:rsidR="00E848E4" w:rsidRPr="003B79DD" w:rsidRDefault="00E848E4" w:rsidP="000939EE">
            <w:pPr>
              <w:pStyle w:val="GOSTTablenorm"/>
            </w:pPr>
            <w:r w:rsidRPr="003B79DD">
              <w:t>АИФДБ</w:t>
            </w:r>
          </w:p>
        </w:tc>
        <w:tc>
          <w:tcPr>
            <w:tcW w:w="1699" w:type="dxa"/>
          </w:tcPr>
          <w:p w14:paraId="2FC3D040" w14:textId="77777777" w:rsidR="00E848E4" w:rsidRPr="003B79DD" w:rsidRDefault="00E848E4" w:rsidP="000939EE">
            <w:pPr>
              <w:pStyle w:val="GOSTTablenorm"/>
            </w:pPr>
            <w:r w:rsidRPr="003B79DD">
              <w:t>TtlPrt_UBP</w:t>
            </w:r>
          </w:p>
        </w:tc>
        <w:tc>
          <w:tcPr>
            <w:tcW w:w="567" w:type="dxa"/>
          </w:tcPr>
          <w:p w14:paraId="0618F4A8" w14:textId="77777777" w:rsidR="00E848E4" w:rsidRPr="003B79DD" w:rsidRDefault="00E848E4" w:rsidP="00A9109F">
            <w:pPr>
              <w:pStyle w:val="GOSTTablenorm"/>
            </w:pPr>
            <w:r w:rsidRPr="003B79DD">
              <w:t>С</w:t>
            </w:r>
          </w:p>
        </w:tc>
        <w:tc>
          <w:tcPr>
            <w:tcW w:w="1133" w:type="dxa"/>
          </w:tcPr>
          <w:p w14:paraId="066E7680" w14:textId="77777777" w:rsidR="00E848E4" w:rsidRPr="003B79DD" w:rsidRDefault="00E848E4" w:rsidP="00A9109F">
            <w:pPr>
              <w:pStyle w:val="GOSTTablenorm"/>
              <w:rPr>
                <w:lang w:val="en-US"/>
              </w:rPr>
            </w:pPr>
            <w:r w:rsidRPr="003B79DD">
              <w:t>tMSC_PBS_UBP</w:t>
            </w:r>
            <w:r w:rsidRPr="003B79DD">
              <w:rPr>
                <w:lang w:val="en-US"/>
              </w:rPr>
              <w:t>3</w:t>
            </w:r>
          </w:p>
        </w:tc>
        <w:tc>
          <w:tcPr>
            <w:tcW w:w="567" w:type="dxa"/>
          </w:tcPr>
          <w:p w14:paraId="56C4B915" w14:textId="77777777" w:rsidR="00E848E4" w:rsidRPr="003B79DD" w:rsidRDefault="00E848E4" w:rsidP="00A9109F">
            <w:pPr>
              <w:pStyle w:val="GOSTTablenorm"/>
              <w:rPr>
                <w:szCs w:val="22"/>
              </w:rPr>
            </w:pPr>
            <w:r w:rsidRPr="003B79DD">
              <w:rPr>
                <w:szCs w:val="22"/>
              </w:rPr>
              <w:t>О</w:t>
            </w:r>
          </w:p>
        </w:tc>
        <w:tc>
          <w:tcPr>
            <w:tcW w:w="3961" w:type="dxa"/>
          </w:tcPr>
          <w:p w14:paraId="53FD3764" w14:textId="77777777" w:rsidR="00E848E4" w:rsidRPr="003B79DD" w:rsidRDefault="00E848E4" w:rsidP="000939EE">
            <w:pPr>
              <w:pStyle w:val="GOSTTablenorm"/>
            </w:pPr>
            <w:r w:rsidRPr="003B79DD">
              <w:t xml:space="preserve">Состав элемента представлен в таблице </w:t>
            </w:r>
            <w:r w:rsidRPr="003B79DD">
              <w:fldChar w:fldCharType="begin"/>
            </w:r>
            <w:r w:rsidRPr="003B79DD">
              <w:instrText xml:space="preserve"> REF _Ref106183012 \h  \* MERGEFORMAT </w:instrText>
            </w:r>
            <w:r w:rsidRPr="003B79DD">
              <w:fldChar w:fldCharType="separate"/>
            </w:r>
            <w:r w:rsidR="00306405">
              <w:t>498</w:t>
            </w:r>
            <w:r w:rsidRPr="003B79DD">
              <w:fldChar w:fldCharType="end"/>
            </w:r>
          </w:p>
        </w:tc>
      </w:tr>
      <w:tr w:rsidR="00E848E4" w:rsidRPr="003B79DD" w14:paraId="1AADAD33" w14:textId="77777777" w:rsidTr="000E7EEE">
        <w:trPr>
          <w:trHeight w:val="279"/>
        </w:trPr>
        <w:tc>
          <w:tcPr>
            <w:tcW w:w="1701" w:type="dxa"/>
          </w:tcPr>
          <w:p w14:paraId="01A178D5" w14:textId="77777777" w:rsidR="00E848E4" w:rsidRPr="003B79DD" w:rsidRDefault="00E848E4" w:rsidP="000939EE">
            <w:pPr>
              <w:pStyle w:val="GOSTTablenorm"/>
            </w:pPr>
            <w:r w:rsidRPr="003B79DD">
              <w:t>ГАИФДБ</w:t>
            </w:r>
          </w:p>
        </w:tc>
        <w:tc>
          <w:tcPr>
            <w:tcW w:w="1699" w:type="dxa"/>
          </w:tcPr>
          <w:p w14:paraId="2AA539DA" w14:textId="77777777" w:rsidR="00E848E4" w:rsidRPr="003B79DD" w:rsidRDefault="00E848E4" w:rsidP="000939EE">
            <w:pPr>
              <w:pStyle w:val="GOSTTablenorm"/>
            </w:pPr>
            <w:r w:rsidRPr="003B79DD">
              <w:t>TtlPrt_GRBS</w:t>
            </w:r>
          </w:p>
        </w:tc>
        <w:tc>
          <w:tcPr>
            <w:tcW w:w="567" w:type="dxa"/>
          </w:tcPr>
          <w:p w14:paraId="1FA93C10" w14:textId="77777777" w:rsidR="00E848E4" w:rsidRPr="003B79DD" w:rsidRDefault="00E848E4" w:rsidP="00A9109F">
            <w:pPr>
              <w:pStyle w:val="GOSTTablenorm"/>
            </w:pPr>
            <w:r w:rsidRPr="003B79DD">
              <w:t>С</w:t>
            </w:r>
          </w:p>
        </w:tc>
        <w:tc>
          <w:tcPr>
            <w:tcW w:w="1133" w:type="dxa"/>
          </w:tcPr>
          <w:p w14:paraId="3A71E4F4" w14:textId="77777777" w:rsidR="00E848E4" w:rsidRPr="003B79DD" w:rsidRDefault="00E848E4" w:rsidP="00A9109F">
            <w:pPr>
              <w:pStyle w:val="GOSTTablenorm"/>
              <w:rPr>
                <w:lang w:val="en-US"/>
              </w:rPr>
            </w:pPr>
            <w:r w:rsidRPr="003B79DD">
              <w:t>tMSC_GRBS1</w:t>
            </w:r>
          </w:p>
        </w:tc>
        <w:tc>
          <w:tcPr>
            <w:tcW w:w="567" w:type="dxa"/>
          </w:tcPr>
          <w:p w14:paraId="3E692A23" w14:textId="77777777" w:rsidR="00E848E4" w:rsidRPr="003B79DD" w:rsidRDefault="00E848E4" w:rsidP="00A9109F">
            <w:pPr>
              <w:pStyle w:val="GOSTTablenorm"/>
              <w:rPr>
                <w:szCs w:val="22"/>
              </w:rPr>
            </w:pPr>
            <w:r w:rsidRPr="003B79DD">
              <w:rPr>
                <w:szCs w:val="22"/>
              </w:rPr>
              <w:t>О</w:t>
            </w:r>
          </w:p>
        </w:tc>
        <w:tc>
          <w:tcPr>
            <w:tcW w:w="3961" w:type="dxa"/>
          </w:tcPr>
          <w:p w14:paraId="6382596E" w14:textId="77777777" w:rsidR="00E848E4" w:rsidRPr="003B79DD" w:rsidRDefault="00E848E4" w:rsidP="000939EE">
            <w:pPr>
              <w:pStyle w:val="GOSTTablenorm"/>
            </w:pPr>
            <w:r w:rsidRPr="003B79DD">
              <w:t xml:space="preserve">Состав элемента представлен в таблице </w:t>
            </w:r>
            <w:r w:rsidRPr="003B79DD">
              <w:fldChar w:fldCharType="begin"/>
            </w:r>
            <w:r w:rsidRPr="003B79DD">
              <w:instrText xml:space="preserve"> REF _Ref26281005 \h  \* MERGEFORMAT </w:instrText>
            </w:r>
            <w:r w:rsidRPr="003B79DD">
              <w:fldChar w:fldCharType="separate"/>
            </w:r>
            <w:r w:rsidR="00306405">
              <w:t>457</w:t>
            </w:r>
            <w:r w:rsidRPr="003B79DD">
              <w:fldChar w:fldCharType="end"/>
            </w:r>
          </w:p>
        </w:tc>
      </w:tr>
      <w:tr w:rsidR="00E848E4" w:rsidRPr="003B79DD" w14:paraId="3F5A10C3" w14:textId="77777777" w:rsidTr="000E7EEE">
        <w:trPr>
          <w:trHeight w:val="279"/>
        </w:trPr>
        <w:tc>
          <w:tcPr>
            <w:tcW w:w="1701" w:type="dxa"/>
          </w:tcPr>
          <w:p w14:paraId="13DA4802" w14:textId="77777777" w:rsidR="00E848E4" w:rsidRPr="003B79DD" w:rsidRDefault="00E848E4" w:rsidP="000939EE">
            <w:pPr>
              <w:pStyle w:val="GOSTTablenorm"/>
            </w:pPr>
            <w:r w:rsidRPr="003B79DD">
              <w:t>Бюджет</w:t>
            </w:r>
          </w:p>
        </w:tc>
        <w:tc>
          <w:tcPr>
            <w:tcW w:w="1699" w:type="dxa"/>
          </w:tcPr>
          <w:p w14:paraId="38093D55" w14:textId="77777777" w:rsidR="00E848E4" w:rsidRPr="003B79DD" w:rsidRDefault="00E848E4" w:rsidP="000939EE">
            <w:pPr>
              <w:pStyle w:val="GOSTTablenorm"/>
            </w:pPr>
            <w:r w:rsidRPr="003B79DD">
              <w:t>TtlPrt_MSC_Bdgt</w:t>
            </w:r>
          </w:p>
        </w:tc>
        <w:tc>
          <w:tcPr>
            <w:tcW w:w="567" w:type="dxa"/>
          </w:tcPr>
          <w:p w14:paraId="5582C017" w14:textId="77777777" w:rsidR="00E848E4" w:rsidRPr="003B79DD" w:rsidRDefault="00E848E4" w:rsidP="00A9109F">
            <w:pPr>
              <w:pStyle w:val="GOSTTablenorm"/>
            </w:pPr>
            <w:r w:rsidRPr="003B79DD">
              <w:t>С</w:t>
            </w:r>
          </w:p>
        </w:tc>
        <w:tc>
          <w:tcPr>
            <w:tcW w:w="1133" w:type="dxa"/>
          </w:tcPr>
          <w:p w14:paraId="141026DF" w14:textId="77777777" w:rsidR="00E848E4" w:rsidRPr="003B79DD" w:rsidRDefault="00E848E4" w:rsidP="00A9109F">
            <w:pPr>
              <w:pStyle w:val="GOSTTablenorm"/>
            </w:pPr>
            <w:r w:rsidRPr="003B79DD">
              <w:t>tMSC_Bdgt1</w:t>
            </w:r>
          </w:p>
        </w:tc>
        <w:tc>
          <w:tcPr>
            <w:tcW w:w="567" w:type="dxa"/>
          </w:tcPr>
          <w:p w14:paraId="4AAFFDCC" w14:textId="77777777" w:rsidR="00E848E4" w:rsidRPr="003B79DD" w:rsidRDefault="00E848E4" w:rsidP="00A9109F">
            <w:pPr>
              <w:pStyle w:val="GOSTTablenorm"/>
              <w:rPr>
                <w:szCs w:val="22"/>
              </w:rPr>
            </w:pPr>
            <w:r w:rsidRPr="003B79DD">
              <w:rPr>
                <w:szCs w:val="22"/>
              </w:rPr>
              <w:t>О</w:t>
            </w:r>
          </w:p>
        </w:tc>
        <w:tc>
          <w:tcPr>
            <w:tcW w:w="3961" w:type="dxa"/>
          </w:tcPr>
          <w:p w14:paraId="5CA84B35" w14:textId="77777777" w:rsidR="00E848E4" w:rsidRPr="003B79DD" w:rsidRDefault="00E848E4" w:rsidP="000939EE">
            <w:pPr>
              <w:pStyle w:val="GOSTTablenorm"/>
            </w:pPr>
            <w:r w:rsidRPr="003B79DD">
              <w:t xml:space="preserve">Состав элемента представлен в таблице </w:t>
            </w:r>
            <w:r w:rsidRPr="003B79DD">
              <w:fldChar w:fldCharType="begin"/>
            </w:r>
            <w:r w:rsidRPr="003B79DD">
              <w:instrText xml:space="preserve"> REF _Ref19547788 \h  \* MERGEFORMAT </w:instrText>
            </w:r>
            <w:r w:rsidRPr="003B79DD">
              <w:fldChar w:fldCharType="separate"/>
            </w:r>
            <w:r w:rsidR="00306405" w:rsidRPr="00306405">
              <w:rPr>
                <w:b/>
                <w:bCs/>
              </w:rPr>
              <w:t>323</w:t>
            </w:r>
            <w:r w:rsidRPr="003B79DD">
              <w:fldChar w:fldCharType="end"/>
            </w:r>
          </w:p>
        </w:tc>
      </w:tr>
      <w:tr w:rsidR="00E848E4" w:rsidRPr="003B79DD" w14:paraId="6297AE90" w14:textId="77777777" w:rsidTr="000E7EEE">
        <w:trPr>
          <w:trHeight w:val="279"/>
        </w:trPr>
        <w:tc>
          <w:tcPr>
            <w:tcW w:w="1701" w:type="dxa"/>
          </w:tcPr>
          <w:p w14:paraId="7D41E0E1" w14:textId="77777777" w:rsidR="00E848E4" w:rsidRPr="003B79DD" w:rsidRDefault="00E848E4" w:rsidP="000939EE">
            <w:pPr>
              <w:pStyle w:val="GOSTTablenorm"/>
            </w:pPr>
            <w:r w:rsidRPr="003B79DD">
              <w:t>Финансовый орган</w:t>
            </w:r>
          </w:p>
        </w:tc>
        <w:tc>
          <w:tcPr>
            <w:tcW w:w="1699" w:type="dxa"/>
          </w:tcPr>
          <w:p w14:paraId="635D01FC" w14:textId="77777777" w:rsidR="00E848E4" w:rsidRPr="003B79DD" w:rsidRDefault="00E848E4" w:rsidP="000939EE">
            <w:pPr>
              <w:pStyle w:val="GOSTTablenorm"/>
            </w:pPr>
            <w:r w:rsidRPr="003B79DD">
              <w:t>TtlPrt_FO</w:t>
            </w:r>
          </w:p>
        </w:tc>
        <w:tc>
          <w:tcPr>
            <w:tcW w:w="567" w:type="dxa"/>
          </w:tcPr>
          <w:p w14:paraId="02221045" w14:textId="77777777" w:rsidR="00E848E4" w:rsidRPr="003B79DD" w:rsidRDefault="00E848E4" w:rsidP="00A9109F">
            <w:pPr>
              <w:pStyle w:val="GOSTTablenorm"/>
            </w:pPr>
            <w:r w:rsidRPr="003B79DD">
              <w:t>С</w:t>
            </w:r>
          </w:p>
        </w:tc>
        <w:tc>
          <w:tcPr>
            <w:tcW w:w="1133" w:type="dxa"/>
          </w:tcPr>
          <w:p w14:paraId="6FD6D3DF" w14:textId="77777777" w:rsidR="00E848E4" w:rsidRPr="003B79DD" w:rsidRDefault="00E848E4" w:rsidP="00A9109F">
            <w:pPr>
              <w:pStyle w:val="GOSTTablenorm"/>
            </w:pPr>
            <w:r w:rsidRPr="003B79DD">
              <w:t>tMSC_FnclInst</w:t>
            </w:r>
          </w:p>
        </w:tc>
        <w:tc>
          <w:tcPr>
            <w:tcW w:w="567" w:type="dxa"/>
          </w:tcPr>
          <w:p w14:paraId="1F8B03AF" w14:textId="77777777" w:rsidR="00E848E4" w:rsidRPr="003B79DD" w:rsidRDefault="00E848E4" w:rsidP="00A9109F">
            <w:pPr>
              <w:pStyle w:val="GOSTTablenorm"/>
              <w:rPr>
                <w:szCs w:val="22"/>
              </w:rPr>
            </w:pPr>
            <w:r w:rsidRPr="003B79DD">
              <w:rPr>
                <w:szCs w:val="22"/>
              </w:rPr>
              <w:t>О</w:t>
            </w:r>
          </w:p>
        </w:tc>
        <w:tc>
          <w:tcPr>
            <w:tcW w:w="3961" w:type="dxa"/>
          </w:tcPr>
          <w:p w14:paraId="331909BF" w14:textId="77777777" w:rsidR="00E848E4" w:rsidRPr="003B79DD" w:rsidRDefault="00E848E4" w:rsidP="000939EE">
            <w:pPr>
              <w:pStyle w:val="GOSTTablenorm"/>
            </w:pPr>
            <w:r w:rsidRPr="003B79DD">
              <w:t xml:space="preserve">Состав элемента представлен в таблице </w:t>
            </w:r>
            <w:r w:rsidRPr="003B79DD">
              <w:fldChar w:fldCharType="begin"/>
            </w:r>
            <w:r w:rsidRPr="003B79DD">
              <w:instrText xml:space="preserve"> REF _Ref19547792 \h  \* MERGEFORMAT </w:instrText>
            </w:r>
            <w:r w:rsidRPr="003B79DD">
              <w:fldChar w:fldCharType="separate"/>
            </w:r>
            <w:r w:rsidR="00306405" w:rsidRPr="00306405">
              <w:rPr>
                <w:b/>
                <w:bCs/>
              </w:rPr>
              <w:t>324</w:t>
            </w:r>
            <w:r w:rsidRPr="003B79DD">
              <w:fldChar w:fldCharType="end"/>
            </w:r>
          </w:p>
        </w:tc>
      </w:tr>
      <w:tr w:rsidR="00E848E4" w:rsidRPr="003B79DD" w14:paraId="634A813C" w14:textId="77777777" w:rsidTr="000E7EEE">
        <w:trPr>
          <w:trHeight w:val="279"/>
        </w:trPr>
        <w:tc>
          <w:tcPr>
            <w:tcW w:w="1701" w:type="dxa"/>
          </w:tcPr>
          <w:p w14:paraId="7010C3C5" w14:textId="77777777" w:rsidR="00E848E4" w:rsidRPr="003B79DD" w:rsidRDefault="00E848E4" w:rsidP="000939EE">
            <w:pPr>
              <w:pStyle w:val="GOSTTablenorm"/>
            </w:pPr>
            <w:r w:rsidRPr="003B79DD">
              <w:t>по ОКТМО</w:t>
            </w:r>
          </w:p>
        </w:tc>
        <w:tc>
          <w:tcPr>
            <w:tcW w:w="1699" w:type="dxa"/>
          </w:tcPr>
          <w:p w14:paraId="4E334744" w14:textId="77777777" w:rsidR="00E848E4" w:rsidRPr="003B79DD" w:rsidRDefault="00E848E4" w:rsidP="000939EE">
            <w:pPr>
              <w:pStyle w:val="GOSTTablenorm"/>
            </w:pPr>
            <w:r w:rsidRPr="003B79DD">
              <w:t>TtlPrt_MSC_OKTMO</w:t>
            </w:r>
          </w:p>
        </w:tc>
        <w:tc>
          <w:tcPr>
            <w:tcW w:w="567" w:type="dxa"/>
          </w:tcPr>
          <w:p w14:paraId="2041C85B" w14:textId="77777777" w:rsidR="00E848E4" w:rsidRPr="003B79DD" w:rsidRDefault="00E848E4" w:rsidP="00A9109F">
            <w:pPr>
              <w:pStyle w:val="GOSTTablenorm"/>
            </w:pPr>
            <w:r w:rsidRPr="003B79DD">
              <w:t>П</w:t>
            </w:r>
          </w:p>
        </w:tc>
        <w:tc>
          <w:tcPr>
            <w:tcW w:w="1133" w:type="dxa"/>
          </w:tcPr>
          <w:p w14:paraId="16B01DEF" w14:textId="77777777" w:rsidR="00E848E4" w:rsidRPr="003B79DD" w:rsidRDefault="00E848E4" w:rsidP="00A9109F">
            <w:pPr>
              <w:pStyle w:val="GOSTTablenorm"/>
            </w:pPr>
            <w:r w:rsidRPr="003B79DD">
              <w:t>Т(8)</w:t>
            </w:r>
          </w:p>
        </w:tc>
        <w:tc>
          <w:tcPr>
            <w:tcW w:w="567" w:type="dxa"/>
          </w:tcPr>
          <w:p w14:paraId="7D790940" w14:textId="77777777" w:rsidR="00E848E4" w:rsidRPr="003B79DD" w:rsidRDefault="00E848E4" w:rsidP="00A9109F">
            <w:pPr>
              <w:pStyle w:val="GOSTTablenorm"/>
              <w:rPr>
                <w:szCs w:val="22"/>
              </w:rPr>
            </w:pPr>
            <w:r w:rsidRPr="003B79DD">
              <w:rPr>
                <w:szCs w:val="22"/>
              </w:rPr>
              <w:t>О</w:t>
            </w:r>
          </w:p>
        </w:tc>
        <w:tc>
          <w:tcPr>
            <w:tcW w:w="3961" w:type="dxa"/>
          </w:tcPr>
          <w:p w14:paraId="2764DBA1" w14:textId="77777777" w:rsidR="00E848E4" w:rsidRPr="003B79DD" w:rsidRDefault="00E848E4" w:rsidP="000939EE">
            <w:pPr>
              <w:pStyle w:val="GOSTTablenorm"/>
            </w:pPr>
            <w:r w:rsidRPr="003B79DD">
              <w:t>Указывается значение ОКТМО бюджета</w:t>
            </w:r>
          </w:p>
        </w:tc>
      </w:tr>
      <w:tr w:rsidR="00E848E4" w:rsidRPr="003B79DD" w14:paraId="72D16999" w14:textId="77777777" w:rsidTr="000E7EEE">
        <w:trPr>
          <w:trHeight w:val="279"/>
        </w:trPr>
        <w:tc>
          <w:tcPr>
            <w:tcW w:w="1701" w:type="dxa"/>
          </w:tcPr>
          <w:p w14:paraId="3C4CBB28" w14:textId="77777777" w:rsidR="00E848E4" w:rsidRPr="003B79DD" w:rsidRDefault="00E848E4" w:rsidP="000939EE">
            <w:pPr>
              <w:pStyle w:val="GOSTTablenorm"/>
            </w:pPr>
            <w:r w:rsidRPr="003B79DD">
              <w:t>Уровень конфиденциальности</w:t>
            </w:r>
          </w:p>
        </w:tc>
        <w:tc>
          <w:tcPr>
            <w:tcW w:w="1699" w:type="dxa"/>
          </w:tcPr>
          <w:p w14:paraId="66B4B7A2" w14:textId="77777777" w:rsidR="00E848E4" w:rsidRPr="003B79DD" w:rsidRDefault="00E848E4" w:rsidP="000939EE">
            <w:pPr>
              <w:pStyle w:val="GOSTTablenorm"/>
            </w:pPr>
            <w:r w:rsidRPr="003B79DD">
              <w:t>TtlPrt_SECRECY</w:t>
            </w:r>
          </w:p>
        </w:tc>
        <w:tc>
          <w:tcPr>
            <w:tcW w:w="567" w:type="dxa"/>
          </w:tcPr>
          <w:p w14:paraId="3DF5B458" w14:textId="77777777" w:rsidR="00E848E4" w:rsidRPr="003B79DD" w:rsidRDefault="00E848E4" w:rsidP="00A9109F">
            <w:pPr>
              <w:pStyle w:val="GOSTTablenorm"/>
            </w:pPr>
            <w:r w:rsidRPr="003B79DD">
              <w:t>С</w:t>
            </w:r>
          </w:p>
        </w:tc>
        <w:tc>
          <w:tcPr>
            <w:tcW w:w="1133" w:type="dxa"/>
          </w:tcPr>
          <w:p w14:paraId="16145C6D" w14:textId="77777777" w:rsidR="00E848E4" w:rsidRPr="003B79DD" w:rsidRDefault="00E848E4" w:rsidP="00A9109F">
            <w:pPr>
              <w:pStyle w:val="GOSTTablenorm"/>
            </w:pPr>
            <w:r w:rsidRPr="003B79DD">
              <w:t>tSecrecyLevelComplex</w:t>
            </w:r>
          </w:p>
        </w:tc>
        <w:tc>
          <w:tcPr>
            <w:tcW w:w="567" w:type="dxa"/>
          </w:tcPr>
          <w:p w14:paraId="262A8DE0" w14:textId="77777777" w:rsidR="00E848E4" w:rsidRPr="003B79DD" w:rsidRDefault="00E848E4" w:rsidP="00A9109F">
            <w:pPr>
              <w:pStyle w:val="GOSTTablenorm"/>
              <w:rPr>
                <w:szCs w:val="22"/>
              </w:rPr>
            </w:pPr>
            <w:r w:rsidRPr="003B79DD">
              <w:rPr>
                <w:szCs w:val="22"/>
              </w:rPr>
              <w:t>Н</w:t>
            </w:r>
          </w:p>
        </w:tc>
        <w:tc>
          <w:tcPr>
            <w:tcW w:w="3961" w:type="dxa"/>
          </w:tcPr>
          <w:p w14:paraId="4991A0C4" w14:textId="77777777" w:rsidR="00E848E4" w:rsidRPr="003B79DD" w:rsidRDefault="00E848E4" w:rsidP="000939EE">
            <w:pPr>
              <w:pStyle w:val="GOSTTablenorm"/>
              <w:rPr>
                <w:szCs w:val="22"/>
              </w:rPr>
            </w:pPr>
            <w:r w:rsidRPr="003B79DD">
              <w:t xml:space="preserve">Состав элемента представлен в таблице </w:t>
            </w:r>
            <w:r w:rsidRPr="003B79DD">
              <w:fldChar w:fldCharType="begin"/>
            </w:r>
            <w:r w:rsidRPr="003B79DD">
              <w:instrText xml:space="preserve"> REF _Ref46303796 \h  \* MERGEFORMAT </w:instrText>
            </w:r>
            <w:r w:rsidRPr="003B79DD">
              <w:fldChar w:fldCharType="separate"/>
            </w:r>
            <w:r w:rsidR="00306405" w:rsidRPr="00306405">
              <w:rPr>
                <w:b/>
                <w:bCs/>
              </w:rPr>
              <w:t>325</w:t>
            </w:r>
            <w:r w:rsidRPr="003B79DD">
              <w:fldChar w:fldCharType="end"/>
            </w:r>
          </w:p>
        </w:tc>
      </w:tr>
      <w:tr w:rsidR="00E848E4" w:rsidRPr="003B79DD" w14:paraId="63EEFF6C" w14:textId="77777777" w:rsidTr="000E7EEE">
        <w:trPr>
          <w:trHeight w:val="279"/>
        </w:trPr>
        <w:tc>
          <w:tcPr>
            <w:tcW w:w="9628" w:type="dxa"/>
            <w:gridSpan w:val="6"/>
          </w:tcPr>
          <w:p w14:paraId="66CD1016" w14:textId="77777777" w:rsidR="00E848E4" w:rsidRPr="003B79DD" w:rsidRDefault="00E848E4" w:rsidP="00A9109F">
            <w:pPr>
              <w:pStyle w:val="GOSTTablenorm"/>
            </w:pPr>
            <w:r w:rsidRPr="003B79DD">
              <w:rPr>
                <w:b/>
                <w:szCs w:val="22"/>
              </w:rPr>
              <w:t>1. Остатки бюджетных ассигнований на лицевом счете</w:t>
            </w:r>
          </w:p>
        </w:tc>
      </w:tr>
      <w:tr w:rsidR="00E848E4" w:rsidRPr="003B79DD" w14:paraId="59BD8909" w14:textId="77777777" w:rsidTr="000E7EEE">
        <w:trPr>
          <w:trHeight w:val="279"/>
        </w:trPr>
        <w:tc>
          <w:tcPr>
            <w:tcW w:w="1701" w:type="dxa"/>
          </w:tcPr>
          <w:p w14:paraId="62C9AD7F" w14:textId="77777777" w:rsidR="00E848E4" w:rsidRPr="003B79DD" w:rsidRDefault="00E848E4" w:rsidP="000939EE">
            <w:pPr>
              <w:pStyle w:val="GOSTTablenorm"/>
            </w:pPr>
            <w:r w:rsidRPr="003B79DD">
              <w:lastRenderedPageBreak/>
              <w:t>Остатки бюджетных ассигнований на лицевом счете</w:t>
            </w:r>
          </w:p>
        </w:tc>
        <w:tc>
          <w:tcPr>
            <w:tcW w:w="1699" w:type="dxa"/>
          </w:tcPr>
          <w:p w14:paraId="6E11C41D" w14:textId="77777777" w:rsidR="00E848E4" w:rsidRPr="003B79DD" w:rsidRDefault="00E848E4" w:rsidP="000939EE">
            <w:pPr>
              <w:pStyle w:val="GOSTTablenorm"/>
            </w:pPr>
            <w:r w:rsidRPr="003B79DD">
              <w:t>R_763_G_S1_1_D</w:t>
            </w:r>
          </w:p>
        </w:tc>
        <w:tc>
          <w:tcPr>
            <w:tcW w:w="567" w:type="dxa"/>
          </w:tcPr>
          <w:p w14:paraId="3A9D8AB7" w14:textId="77777777" w:rsidR="00E848E4" w:rsidRPr="003B79DD" w:rsidRDefault="00E848E4" w:rsidP="00A9109F">
            <w:pPr>
              <w:pStyle w:val="GOSTTablenorm"/>
            </w:pPr>
            <w:r w:rsidRPr="003B79DD">
              <w:t>C</w:t>
            </w:r>
          </w:p>
        </w:tc>
        <w:tc>
          <w:tcPr>
            <w:tcW w:w="1133" w:type="dxa"/>
          </w:tcPr>
          <w:p w14:paraId="48DF63D3" w14:textId="77777777" w:rsidR="00E848E4" w:rsidRPr="003B79DD" w:rsidRDefault="00E848E4" w:rsidP="00A9109F">
            <w:pPr>
              <w:pStyle w:val="GOSTTablenorm"/>
            </w:pPr>
            <w:r w:rsidRPr="003B79DD">
              <w:t>tR_763_G_S1_1_D</w:t>
            </w:r>
          </w:p>
        </w:tc>
        <w:tc>
          <w:tcPr>
            <w:tcW w:w="567" w:type="dxa"/>
          </w:tcPr>
          <w:p w14:paraId="3D056B39" w14:textId="77777777" w:rsidR="00E848E4" w:rsidRPr="003B79DD" w:rsidRDefault="00E848E4" w:rsidP="00A9109F">
            <w:pPr>
              <w:pStyle w:val="GOSTTablenorm"/>
              <w:rPr>
                <w:szCs w:val="22"/>
              </w:rPr>
            </w:pPr>
            <w:r w:rsidRPr="003B79DD">
              <w:rPr>
                <w:szCs w:val="22"/>
              </w:rPr>
              <w:t>Н</w:t>
            </w:r>
          </w:p>
        </w:tc>
        <w:tc>
          <w:tcPr>
            <w:tcW w:w="3961" w:type="dxa"/>
          </w:tcPr>
          <w:p w14:paraId="13EF2DD2" w14:textId="77777777" w:rsidR="00E848E4" w:rsidRPr="003B79DD" w:rsidRDefault="00E848E4" w:rsidP="000939EE">
            <w:pPr>
              <w:pStyle w:val="GOSTTablenorm"/>
            </w:pPr>
            <w:r w:rsidRPr="003B79DD">
              <w:t xml:space="preserve">Состав элемента представлен в таблице </w:t>
            </w:r>
            <w:r w:rsidRPr="003B79DD">
              <w:fldChar w:fldCharType="begin"/>
            </w:r>
            <w:r w:rsidRPr="003B79DD">
              <w:instrText xml:space="preserve"> REF _Ref106183416 \h  \* MERGEFORMAT </w:instrText>
            </w:r>
            <w:r w:rsidRPr="003B79DD">
              <w:fldChar w:fldCharType="separate"/>
            </w:r>
            <w:r w:rsidR="00306405">
              <w:t>499</w:t>
            </w:r>
            <w:r w:rsidRPr="003B79DD">
              <w:fldChar w:fldCharType="end"/>
            </w:r>
          </w:p>
        </w:tc>
      </w:tr>
      <w:tr w:rsidR="00E848E4" w:rsidRPr="003B79DD" w14:paraId="26901289" w14:textId="77777777" w:rsidTr="000E7EEE">
        <w:trPr>
          <w:trHeight w:val="279"/>
        </w:trPr>
        <w:tc>
          <w:tcPr>
            <w:tcW w:w="9628" w:type="dxa"/>
            <w:gridSpan w:val="6"/>
          </w:tcPr>
          <w:p w14:paraId="573EFD81" w14:textId="77777777" w:rsidR="00E848E4" w:rsidRPr="003B79DD" w:rsidRDefault="00E848E4" w:rsidP="00A9109F">
            <w:pPr>
              <w:pStyle w:val="GOSTTablenorm"/>
            </w:pPr>
            <w:r w:rsidRPr="003B79DD">
              <w:rPr>
                <w:b/>
              </w:rPr>
              <w:t>2. Доведенные бюджетные ассигнования</w:t>
            </w:r>
          </w:p>
        </w:tc>
      </w:tr>
      <w:tr w:rsidR="00E848E4" w:rsidRPr="003B79DD" w14:paraId="78C882BE" w14:textId="77777777" w:rsidTr="000E7EEE">
        <w:trPr>
          <w:trHeight w:val="279"/>
        </w:trPr>
        <w:tc>
          <w:tcPr>
            <w:tcW w:w="9628" w:type="dxa"/>
            <w:gridSpan w:val="6"/>
          </w:tcPr>
          <w:p w14:paraId="0023CEFD" w14:textId="77777777" w:rsidR="00E848E4" w:rsidRPr="003B79DD" w:rsidRDefault="00E848E4" w:rsidP="00A9109F">
            <w:pPr>
              <w:pStyle w:val="GOSTTablenorm"/>
            </w:pPr>
            <w:r w:rsidRPr="003B79DD">
              <w:rPr>
                <w:b/>
              </w:rPr>
              <w:t>2.1. Бюджетные ассигнования</w:t>
            </w:r>
          </w:p>
        </w:tc>
      </w:tr>
      <w:tr w:rsidR="00E848E4" w:rsidRPr="003B79DD" w14:paraId="61BBBC1C" w14:textId="77777777" w:rsidTr="000E7EEE">
        <w:trPr>
          <w:trHeight w:val="279"/>
        </w:trPr>
        <w:tc>
          <w:tcPr>
            <w:tcW w:w="1701" w:type="dxa"/>
          </w:tcPr>
          <w:p w14:paraId="3F4CB420" w14:textId="77777777" w:rsidR="00E848E4" w:rsidRPr="003B79DD" w:rsidRDefault="00E848E4" w:rsidP="000939EE">
            <w:pPr>
              <w:pStyle w:val="GOSTTablenorm"/>
            </w:pPr>
            <w:r w:rsidRPr="003B79DD">
              <w:t>Бюджетные ассигнования</w:t>
            </w:r>
          </w:p>
        </w:tc>
        <w:tc>
          <w:tcPr>
            <w:tcW w:w="1699" w:type="dxa"/>
          </w:tcPr>
          <w:p w14:paraId="7CA716A6" w14:textId="77777777" w:rsidR="00E848E4" w:rsidRPr="003B79DD" w:rsidRDefault="00E848E4" w:rsidP="000939EE">
            <w:pPr>
              <w:pStyle w:val="GOSTTablenorm"/>
            </w:pPr>
            <w:r w:rsidRPr="003B79DD">
              <w:t>R_763_G_S2_1_D</w:t>
            </w:r>
          </w:p>
        </w:tc>
        <w:tc>
          <w:tcPr>
            <w:tcW w:w="567" w:type="dxa"/>
          </w:tcPr>
          <w:p w14:paraId="311CD524" w14:textId="77777777" w:rsidR="00E848E4" w:rsidRPr="003B79DD" w:rsidRDefault="00E848E4" w:rsidP="00A9109F">
            <w:pPr>
              <w:pStyle w:val="GOSTTablenorm"/>
            </w:pPr>
            <w:r w:rsidRPr="003B79DD">
              <w:t>C</w:t>
            </w:r>
          </w:p>
        </w:tc>
        <w:tc>
          <w:tcPr>
            <w:tcW w:w="1133" w:type="dxa"/>
          </w:tcPr>
          <w:p w14:paraId="3A29A337" w14:textId="77777777" w:rsidR="00E848E4" w:rsidRPr="003B79DD" w:rsidRDefault="00E848E4" w:rsidP="00A9109F">
            <w:pPr>
              <w:pStyle w:val="GOSTTablenorm"/>
            </w:pPr>
            <w:r w:rsidRPr="003B79DD">
              <w:t>tR_763_G_S2_1_D</w:t>
            </w:r>
          </w:p>
        </w:tc>
        <w:tc>
          <w:tcPr>
            <w:tcW w:w="567" w:type="dxa"/>
          </w:tcPr>
          <w:p w14:paraId="6A67465A" w14:textId="77777777" w:rsidR="00E848E4" w:rsidRPr="003B79DD" w:rsidRDefault="00E848E4" w:rsidP="00A9109F">
            <w:pPr>
              <w:pStyle w:val="GOSTTablenorm"/>
              <w:rPr>
                <w:szCs w:val="22"/>
              </w:rPr>
            </w:pPr>
            <w:r w:rsidRPr="003B79DD">
              <w:rPr>
                <w:szCs w:val="22"/>
              </w:rPr>
              <w:t>Н</w:t>
            </w:r>
          </w:p>
        </w:tc>
        <w:tc>
          <w:tcPr>
            <w:tcW w:w="3961" w:type="dxa"/>
          </w:tcPr>
          <w:p w14:paraId="1702CE94" w14:textId="77777777" w:rsidR="00E848E4" w:rsidRPr="003B79DD" w:rsidRDefault="00E848E4" w:rsidP="000939EE">
            <w:pPr>
              <w:pStyle w:val="GOSTTablenorm"/>
            </w:pPr>
            <w:r w:rsidRPr="003B79DD">
              <w:t xml:space="preserve">Состав элемента представлен в таблице </w:t>
            </w:r>
            <w:r w:rsidRPr="003B79DD">
              <w:fldChar w:fldCharType="begin"/>
            </w:r>
            <w:r w:rsidRPr="003B79DD">
              <w:instrText xml:space="preserve"> REF _Ref106183424 \h  \* MERGEFORMAT </w:instrText>
            </w:r>
            <w:r w:rsidRPr="003B79DD">
              <w:fldChar w:fldCharType="separate"/>
            </w:r>
            <w:r w:rsidR="00306405">
              <w:t>501</w:t>
            </w:r>
            <w:r w:rsidRPr="003B79DD">
              <w:fldChar w:fldCharType="end"/>
            </w:r>
          </w:p>
        </w:tc>
      </w:tr>
      <w:tr w:rsidR="00E848E4" w:rsidRPr="003B79DD" w14:paraId="2CEC9AFB" w14:textId="77777777" w:rsidTr="000E7EEE">
        <w:trPr>
          <w:trHeight w:val="279"/>
        </w:trPr>
        <w:tc>
          <w:tcPr>
            <w:tcW w:w="1701" w:type="dxa"/>
          </w:tcPr>
          <w:p w14:paraId="7A2C6EC9" w14:textId="77777777" w:rsidR="00E848E4" w:rsidRPr="003B79DD" w:rsidRDefault="00E848E4" w:rsidP="000939EE">
            <w:pPr>
              <w:pStyle w:val="GOSTTablenorm"/>
            </w:pPr>
            <w:r w:rsidRPr="003B79DD">
              <w:t xml:space="preserve">Итого </w:t>
            </w:r>
          </w:p>
          <w:p w14:paraId="15A31573" w14:textId="77777777" w:rsidR="00E848E4" w:rsidRPr="003B79DD" w:rsidRDefault="00E848E4" w:rsidP="000939EE">
            <w:pPr>
              <w:pStyle w:val="GOSTTablenorm"/>
            </w:pPr>
            <w:r w:rsidRPr="003B79DD">
              <w:t>Сумма на текущий финансовый год</w:t>
            </w:r>
          </w:p>
        </w:tc>
        <w:tc>
          <w:tcPr>
            <w:tcW w:w="1699" w:type="dxa"/>
          </w:tcPr>
          <w:p w14:paraId="2C7A9D24" w14:textId="77777777" w:rsidR="00E848E4" w:rsidRPr="003B79DD" w:rsidRDefault="00E848E4" w:rsidP="000939EE">
            <w:pPr>
              <w:pStyle w:val="GOSTTablenorm"/>
            </w:pPr>
            <w:r w:rsidRPr="003B79DD">
              <w:t>R_G_S2_1_F_R5</w:t>
            </w:r>
          </w:p>
        </w:tc>
        <w:tc>
          <w:tcPr>
            <w:tcW w:w="567" w:type="dxa"/>
          </w:tcPr>
          <w:p w14:paraId="76EB490A" w14:textId="77777777" w:rsidR="00E848E4" w:rsidRPr="003B79DD" w:rsidRDefault="00E848E4" w:rsidP="00A9109F">
            <w:pPr>
              <w:pStyle w:val="GOSTTablenorm"/>
            </w:pPr>
            <w:r w:rsidRPr="003B79DD">
              <w:t>П</w:t>
            </w:r>
          </w:p>
        </w:tc>
        <w:tc>
          <w:tcPr>
            <w:tcW w:w="1133" w:type="dxa"/>
          </w:tcPr>
          <w:p w14:paraId="3B5DF21B" w14:textId="77777777" w:rsidR="00E848E4" w:rsidRPr="003B79DD" w:rsidRDefault="00E848E4" w:rsidP="00A9109F">
            <w:pPr>
              <w:pStyle w:val="GOSTTablenorm"/>
            </w:pPr>
            <w:r w:rsidRPr="003B79DD">
              <w:t>N(20.2)</w:t>
            </w:r>
          </w:p>
        </w:tc>
        <w:tc>
          <w:tcPr>
            <w:tcW w:w="567" w:type="dxa"/>
          </w:tcPr>
          <w:p w14:paraId="1E1DB7D3" w14:textId="77777777" w:rsidR="00E848E4" w:rsidRPr="003B79DD" w:rsidRDefault="00E848E4" w:rsidP="00A9109F">
            <w:pPr>
              <w:pStyle w:val="GOSTTablenorm"/>
              <w:rPr>
                <w:szCs w:val="22"/>
              </w:rPr>
            </w:pPr>
            <w:r w:rsidRPr="003B79DD">
              <w:rPr>
                <w:szCs w:val="22"/>
              </w:rPr>
              <w:t>Н</w:t>
            </w:r>
          </w:p>
        </w:tc>
        <w:tc>
          <w:tcPr>
            <w:tcW w:w="3961" w:type="dxa"/>
          </w:tcPr>
          <w:p w14:paraId="7521CE19" w14:textId="77777777" w:rsidR="00E848E4" w:rsidRPr="003B79DD" w:rsidRDefault="00E848E4" w:rsidP="000939EE">
            <w:pPr>
              <w:pStyle w:val="GOSTTablenorm"/>
            </w:pPr>
            <w:r w:rsidRPr="003B79DD">
              <w:t>Указываются итоговые объемы сумм изменений (увеличение или уменьшение) полученных бюджетных ассигнований на текущий финансовый год</w:t>
            </w:r>
          </w:p>
        </w:tc>
      </w:tr>
      <w:tr w:rsidR="00E848E4" w:rsidRPr="003B79DD" w14:paraId="10CF24E5" w14:textId="77777777" w:rsidTr="000E7EEE">
        <w:trPr>
          <w:trHeight w:val="279"/>
        </w:trPr>
        <w:tc>
          <w:tcPr>
            <w:tcW w:w="1701" w:type="dxa"/>
          </w:tcPr>
          <w:p w14:paraId="0C025971" w14:textId="77777777" w:rsidR="00E848E4" w:rsidRPr="003B79DD" w:rsidRDefault="00E848E4" w:rsidP="000939EE">
            <w:pPr>
              <w:pStyle w:val="GOSTTablenorm"/>
            </w:pPr>
            <w:r w:rsidRPr="003B79DD">
              <w:t xml:space="preserve">Итого </w:t>
            </w:r>
          </w:p>
          <w:p w14:paraId="512DF7C0" w14:textId="77777777" w:rsidR="00E848E4" w:rsidRPr="003B79DD" w:rsidRDefault="00E848E4" w:rsidP="000939EE">
            <w:pPr>
              <w:pStyle w:val="GOSTTablenorm"/>
            </w:pPr>
            <w:r w:rsidRPr="003B79DD">
              <w:t>Сумма на плановый период Первый год</w:t>
            </w:r>
          </w:p>
        </w:tc>
        <w:tc>
          <w:tcPr>
            <w:tcW w:w="1699" w:type="dxa"/>
          </w:tcPr>
          <w:p w14:paraId="6B866753" w14:textId="77777777" w:rsidR="00E848E4" w:rsidRPr="003B79DD" w:rsidRDefault="00E848E4" w:rsidP="000939EE">
            <w:pPr>
              <w:pStyle w:val="GOSTTablenorm"/>
            </w:pPr>
            <w:r w:rsidRPr="003B79DD">
              <w:t>R_G_S2_1_F_R6</w:t>
            </w:r>
          </w:p>
        </w:tc>
        <w:tc>
          <w:tcPr>
            <w:tcW w:w="567" w:type="dxa"/>
          </w:tcPr>
          <w:p w14:paraId="1E36CE8B" w14:textId="77777777" w:rsidR="00E848E4" w:rsidRPr="003B79DD" w:rsidRDefault="00E848E4" w:rsidP="00A9109F">
            <w:pPr>
              <w:pStyle w:val="GOSTTablenorm"/>
            </w:pPr>
            <w:r w:rsidRPr="003B79DD">
              <w:t>П</w:t>
            </w:r>
          </w:p>
        </w:tc>
        <w:tc>
          <w:tcPr>
            <w:tcW w:w="1133" w:type="dxa"/>
          </w:tcPr>
          <w:p w14:paraId="379E79D9" w14:textId="77777777" w:rsidR="00E848E4" w:rsidRPr="003B79DD" w:rsidRDefault="00E848E4" w:rsidP="00A9109F">
            <w:pPr>
              <w:pStyle w:val="GOSTTablenorm"/>
            </w:pPr>
            <w:r w:rsidRPr="003B79DD">
              <w:t>N(20.2)</w:t>
            </w:r>
          </w:p>
        </w:tc>
        <w:tc>
          <w:tcPr>
            <w:tcW w:w="567" w:type="dxa"/>
          </w:tcPr>
          <w:p w14:paraId="55B53B05" w14:textId="77777777" w:rsidR="00E848E4" w:rsidRPr="003B79DD" w:rsidRDefault="00E848E4" w:rsidP="00A9109F">
            <w:pPr>
              <w:pStyle w:val="GOSTTablenorm"/>
              <w:rPr>
                <w:szCs w:val="22"/>
              </w:rPr>
            </w:pPr>
            <w:r w:rsidRPr="003B79DD">
              <w:rPr>
                <w:szCs w:val="22"/>
              </w:rPr>
              <w:t>Н</w:t>
            </w:r>
          </w:p>
        </w:tc>
        <w:tc>
          <w:tcPr>
            <w:tcW w:w="3961" w:type="dxa"/>
          </w:tcPr>
          <w:p w14:paraId="24A609B5" w14:textId="77777777" w:rsidR="00E848E4" w:rsidRPr="003B79DD" w:rsidRDefault="00E848E4" w:rsidP="000939EE">
            <w:pPr>
              <w:pStyle w:val="GOSTTablenorm"/>
            </w:pPr>
            <w:r w:rsidRPr="003B79DD">
              <w:t>Указываются итоговые объемы сумм изменений (увеличение или уменьшение) полученных бюджетных ассигнований на первый год планового периода</w:t>
            </w:r>
          </w:p>
        </w:tc>
      </w:tr>
      <w:tr w:rsidR="00E848E4" w:rsidRPr="003B79DD" w14:paraId="1E12F10C" w14:textId="77777777" w:rsidTr="000E7EEE">
        <w:trPr>
          <w:trHeight w:val="279"/>
        </w:trPr>
        <w:tc>
          <w:tcPr>
            <w:tcW w:w="1701" w:type="dxa"/>
          </w:tcPr>
          <w:p w14:paraId="75C72B3F" w14:textId="77777777" w:rsidR="00E848E4" w:rsidRPr="003B79DD" w:rsidRDefault="00E848E4" w:rsidP="000939EE">
            <w:pPr>
              <w:pStyle w:val="GOSTTablenorm"/>
            </w:pPr>
            <w:r w:rsidRPr="003B79DD">
              <w:t>Итого</w:t>
            </w:r>
          </w:p>
          <w:p w14:paraId="74D309B8" w14:textId="77777777" w:rsidR="00E848E4" w:rsidRPr="003B79DD" w:rsidRDefault="00E848E4" w:rsidP="000939EE">
            <w:pPr>
              <w:pStyle w:val="GOSTTablenorm"/>
            </w:pPr>
            <w:r w:rsidRPr="003B79DD">
              <w:t>Сумма на плановый период</w:t>
            </w:r>
          </w:p>
          <w:p w14:paraId="5F28BF2B" w14:textId="77777777" w:rsidR="00E848E4" w:rsidRPr="003B79DD" w:rsidRDefault="00E848E4" w:rsidP="000939EE">
            <w:pPr>
              <w:pStyle w:val="GOSTTablenorm"/>
            </w:pPr>
            <w:r w:rsidRPr="003B79DD">
              <w:t>Второй год</w:t>
            </w:r>
          </w:p>
        </w:tc>
        <w:tc>
          <w:tcPr>
            <w:tcW w:w="1699" w:type="dxa"/>
          </w:tcPr>
          <w:p w14:paraId="393AC10B" w14:textId="77777777" w:rsidR="00E848E4" w:rsidRPr="003B79DD" w:rsidRDefault="00E848E4" w:rsidP="000939EE">
            <w:pPr>
              <w:pStyle w:val="GOSTTablenorm"/>
            </w:pPr>
            <w:r w:rsidRPr="003B79DD">
              <w:t>R_G_S2_1_F_R7</w:t>
            </w:r>
          </w:p>
        </w:tc>
        <w:tc>
          <w:tcPr>
            <w:tcW w:w="567" w:type="dxa"/>
          </w:tcPr>
          <w:p w14:paraId="1E0C9678" w14:textId="77777777" w:rsidR="00E848E4" w:rsidRPr="003B79DD" w:rsidRDefault="00E848E4" w:rsidP="00A9109F">
            <w:pPr>
              <w:pStyle w:val="GOSTTablenorm"/>
            </w:pPr>
            <w:r w:rsidRPr="003B79DD">
              <w:t>П</w:t>
            </w:r>
          </w:p>
        </w:tc>
        <w:tc>
          <w:tcPr>
            <w:tcW w:w="1133" w:type="dxa"/>
          </w:tcPr>
          <w:p w14:paraId="63F53A68" w14:textId="77777777" w:rsidR="00E848E4" w:rsidRPr="003B79DD" w:rsidRDefault="00E848E4" w:rsidP="00A9109F">
            <w:pPr>
              <w:pStyle w:val="GOSTTablenorm"/>
            </w:pPr>
            <w:r w:rsidRPr="003B79DD">
              <w:t>N(20.2)</w:t>
            </w:r>
          </w:p>
        </w:tc>
        <w:tc>
          <w:tcPr>
            <w:tcW w:w="567" w:type="dxa"/>
          </w:tcPr>
          <w:p w14:paraId="51CE8631" w14:textId="77777777" w:rsidR="00E848E4" w:rsidRPr="003B79DD" w:rsidRDefault="00E848E4" w:rsidP="00A9109F">
            <w:pPr>
              <w:pStyle w:val="GOSTTablenorm"/>
              <w:rPr>
                <w:szCs w:val="22"/>
              </w:rPr>
            </w:pPr>
            <w:r w:rsidRPr="003B79DD">
              <w:rPr>
                <w:szCs w:val="22"/>
              </w:rPr>
              <w:t>Н</w:t>
            </w:r>
          </w:p>
        </w:tc>
        <w:tc>
          <w:tcPr>
            <w:tcW w:w="3961" w:type="dxa"/>
          </w:tcPr>
          <w:p w14:paraId="7AFEDA8B" w14:textId="77777777" w:rsidR="00E848E4" w:rsidRPr="003B79DD" w:rsidRDefault="00E848E4" w:rsidP="000939EE">
            <w:pPr>
              <w:pStyle w:val="GOSTTablenorm"/>
            </w:pPr>
            <w:r w:rsidRPr="003B79DD">
              <w:t>Указываются итоговые объемы сумм изменений (увеличение или уменьшение) полученных бюджетных ассигнований на второй год планового периода</w:t>
            </w:r>
          </w:p>
        </w:tc>
      </w:tr>
      <w:tr w:rsidR="00E848E4" w:rsidRPr="003B79DD" w14:paraId="02C4D708" w14:textId="77777777" w:rsidTr="000E7EEE">
        <w:trPr>
          <w:trHeight w:val="279"/>
        </w:trPr>
        <w:tc>
          <w:tcPr>
            <w:tcW w:w="1701" w:type="dxa"/>
          </w:tcPr>
          <w:p w14:paraId="57B61839" w14:textId="77777777" w:rsidR="00E848E4" w:rsidRPr="003B79DD" w:rsidRDefault="00E848E4" w:rsidP="000939EE">
            <w:pPr>
              <w:pStyle w:val="GOSTTablenorm"/>
            </w:pPr>
            <w:r w:rsidRPr="003B79DD">
              <w:t>Итого</w:t>
            </w:r>
          </w:p>
          <w:p w14:paraId="7FCC2BC1" w14:textId="77777777" w:rsidR="00E848E4" w:rsidRPr="003B79DD" w:rsidRDefault="00E848E4" w:rsidP="000939EE">
            <w:pPr>
              <w:pStyle w:val="GOSTTablenorm"/>
            </w:pPr>
            <w:r w:rsidRPr="003B79DD">
              <w:t>Сумма на плановый период Третий год</w:t>
            </w:r>
          </w:p>
        </w:tc>
        <w:tc>
          <w:tcPr>
            <w:tcW w:w="1699" w:type="dxa"/>
          </w:tcPr>
          <w:p w14:paraId="56B77E47" w14:textId="77777777" w:rsidR="00E848E4" w:rsidRPr="003B79DD" w:rsidRDefault="00E848E4" w:rsidP="000939EE">
            <w:pPr>
              <w:pStyle w:val="GOSTTablenorm"/>
            </w:pPr>
            <w:r w:rsidRPr="003B79DD">
              <w:t>R_G_S2_1_F_R7_2</w:t>
            </w:r>
          </w:p>
        </w:tc>
        <w:tc>
          <w:tcPr>
            <w:tcW w:w="567" w:type="dxa"/>
          </w:tcPr>
          <w:p w14:paraId="58744AAD" w14:textId="77777777" w:rsidR="00E848E4" w:rsidRPr="003B79DD" w:rsidRDefault="00E848E4" w:rsidP="00A9109F">
            <w:pPr>
              <w:pStyle w:val="GOSTTablenorm"/>
            </w:pPr>
            <w:r w:rsidRPr="003B79DD">
              <w:t>П</w:t>
            </w:r>
          </w:p>
        </w:tc>
        <w:tc>
          <w:tcPr>
            <w:tcW w:w="1133" w:type="dxa"/>
          </w:tcPr>
          <w:p w14:paraId="0061A35F" w14:textId="77777777" w:rsidR="00E848E4" w:rsidRPr="003B79DD" w:rsidRDefault="00E848E4" w:rsidP="00A9109F">
            <w:pPr>
              <w:pStyle w:val="GOSTTablenorm"/>
            </w:pPr>
            <w:r w:rsidRPr="003B79DD">
              <w:t>N(20.2)</w:t>
            </w:r>
          </w:p>
        </w:tc>
        <w:tc>
          <w:tcPr>
            <w:tcW w:w="567" w:type="dxa"/>
          </w:tcPr>
          <w:p w14:paraId="3CC522CB" w14:textId="77777777" w:rsidR="00E848E4" w:rsidRPr="003B79DD" w:rsidRDefault="00E848E4" w:rsidP="00A9109F">
            <w:pPr>
              <w:pStyle w:val="GOSTTablenorm"/>
              <w:rPr>
                <w:szCs w:val="22"/>
              </w:rPr>
            </w:pPr>
            <w:r w:rsidRPr="003B79DD">
              <w:rPr>
                <w:szCs w:val="22"/>
              </w:rPr>
              <w:t>Н</w:t>
            </w:r>
          </w:p>
        </w:tc>
        <w:tc>
          <w:tcPr>
            <w:tcW w:w="3961" w:type="dxa"/>
          </w:tcPr>
          <w:p w14:paraId="71D490D3" w14:textId="77777777" w:rsidR="00E848E4" w:rsidRPr="003B79DD" w:rsidRDefault="00E848E4" w:rsidP="000939EE">
            <w:pPr>
              <w:pStyle w:val="GOSTTablenorm"/>
            </w:pPr>
            <w:r w:rsidRPr="003B79DD">
              <w:t>Указываются итоговые объемы сумм изменений (увеличение или уменьшение) полученных бюджетных ассигнований на третий год очередного планового периода в соответствии с принятым законом (решением) о бюджете на очередной финансовый год и плановый период</w:t>
            </w:r>
          </w:p>
        </w:tc>
      </w:tr>
      <w:tr w:rsidR="00E848E4" w:rsidRPr="003B79DD" w14:paraId="67BC1C77" w14:textId="77777777" w:rsidTr="000E7EEE">
        <w:trPr>
          <w:trHeight w:val="279"/>
        </w:trPr>
        <w:tc>
          <w:tcPr>
            <w:tcW w:w="9628" w:type="dxa"/>
            <w:gridSpan w:val="6"/>
          </w:tcPr>
          <w:p w14:paraId="547A026E" w14:textId="77777777" w:rsidR="00E848E4" w:rsidRPr="003B79DD" w:rsidRDefault="00E848E4" w:rsidP="00A9109F">
            <w:pPr>
              <w:pStyle w:val="GOSTTablenorm"/>
            </w:pPr>
            <w:r w:rsidRPr="003B79DD">
              <w:rPr>
                <w:b/>
              </w:rPr>
              <w:t>2.2. Бюджетные ассигнования на выплаты за счет связанных иностранных кредитов в текущем финансовом году</w:t>
            </w:r>
          </w:p>
        </w:tc>
      </w:tr>
      <w:tr w:rsidR="00E848E4" w:rsidRPr="003B79DD" w14:paraId="47F953A5" w14:textId="77777777" w:rsidTr="000E7EEE">
        <w:trPr>
          <w:trHeight w:val="279"/>
        </w:trPr>
        <w:tc>
          <w:tcPr>
            <w:tcW w:w="1701" w:type="dxa"/>
          </w:tcPr>
          <w:p w14:paraId="369CDE4B" w14:textId="77777777" w:rsidR="00E848E4" w:rsidRPr="003B79DD" w:rsidRDefault="00E848E4" w:rsidP="000939EE">
            <w:pPr>
              <w:pStyle w:val="GOSTTablenorm"/>
            </w:pPr>
            <w:r w:rsidRPr="003B79DD">
              <w:t>Бюджетные ассигнования на выплаты за счет связанных иностранных кредитов в текущем финансовом году</w:t>
            </w:r>
          </w:p>
        </w:tc>
        <w:tc>
          <w:tcPr>
            <w:tcW w:w="1699" w:type="dxa"/>
          </w:tcPr>
          <w:p w14:paraId="3B08ADA7" w14:textId="77777777" w:rsidR="00E848E4" w:rsidRPr="003B79DD" w:rsidRDefault="00E848E4" w:rsidP="000939EE">
            <w:pPr>
              <w:pStyle w:val="GOSTTablenorm"/>
            </w:pPr>
            <w:r w:rsidRPr="003B79DD">
              <w:t>R_763_G_S2_2_D</w:t>
            </w:r>
          </w:p>
        </w:tc>
        <w:tc>
          <w:tcPr>
            <w:tcW w:w="567" w:type="dxa"/>
          </w:tcPr>
          <w:p w14:paraId="56FAA14E" w14:textId="77777777" w:rsidR="00E848E4" w:rsidRPr="003B79DD" w:rsidRDefault="00E848E4" w:rsidP="00A9109F">
            <w:pPr>
              <w:pStyle w:val="GOSTTablenorm"/>
            </w:pPr>
            <w:r w:rsidRPr="003B79DD">
              <w:t>C</w:t>
            </w:r>
          </w:p>
        </w:tc>
        <w:tc>
          <w:tcPr>
            <w:tcW w:w="1133" w:type="dxa"/>
          </w:tcPr>
          <w:p w14:paraId="680B0BAB" w14:textId="77777777" w:rsidR="00E848E4" w:rsidRPr="003B79DD" w:rsidRDefault="00E848E4" w:rsidP="00A9109F">
            <w:pPr>
              <w:pStyle w:val="GOSTTablenorm"/>
            </w:pPr>
            <w:r w:rsidRPr="003B79DD">
              <w:t>tR_763_G_S2_2_D</w:t>
            </w:r>
          </w:p>
        </w:tc>
        <w:tc>
          <w:tcPr>
            <w:tcW w:w="567" w:type="dxa"/>
          </w:tcPr>
          <w:p w14:paraId="0ACB9343" w14:textId="77777777" w:rsidR="00E848E4" w:rsidRPr="003B79DD" w:rsidRDefault="00E848E4" w:rsidP="00A9109F">
            <w:pPr>
              <w:pStyle w:val="GOSTTablenorm"/>
              <w:rPr>
                <w:szCs w:val="22"/>
              </w:rPr>
            </w:pPr>
            <w:r w:rsidRPr="003B79DD">
              <w:rPr>
                <w:szCs w:val="22"/>
              </w:rPr>
              <w:t>Н</w:t>
            </w:r>
          </w:p>
        </w:tc>
        <w:tc>
          <w:tcPr>
            <w:tcW w:w="3961" w:type="dxa"/>
          </w:tcPr>
          <w:p w14:paraId="3EDD39A5" w14:textId="77777777" w:rsidR="00E848E4" w:rsidRPr="003B79DD" w:rsidRDefault="00E848E4" w:rsidP="000939EE">
            <w:pPr>
              <w:pStyle w:val="GOSTTablenorm"/>
            </w:pPr>
            <w:r w:rsidRPr="003B79DD">
              <w:t xml:space="preserve">Состав элемента представлен в таблице </w:t>
            </w:r>
            <w:r w:rsidRPr="003B79DD">
              <w:fldChar w:fldCharType="begin"/>
            </w:r>
            <w:r w:rsidRPr="003B79DD">
              <w:instrText xml:space="preserve"> REF _Ref106183434 \h  \* MERGEFORMAT </w:instrText>
            </w:r>
            <w:r w:rsidRPr="003B79DD">
              <w:fldChar w:fldCharType="separate"/>
            </w:r>
            <w:r w:rsidR="00306405">
              <w:t>503</w:t>
            </w:r>
            <w:r w:rsidRPr="003B79DD">
              <w:fldChar w:fldCharType="end"/>
            </w:r>
          </w:p>
        </w:tc>
      </w:tr>
      <w:tr w:rsidR="00E848E4" w:rsidRPr="003B79DD" w14:paraId="64246F44" w14:textId="77777777" w:rsidTr="000E7EEE">
        <w:trPr>
          <w:trHeight w:val="279"/>
        </w:trPr>
        <w:tc>
          <w:tcPr>
            <w:tcW w:w="1701" w:type="dxa"/>
          </w:tcPr>
          <w:p w14:paraId="430ABF93" w14:textId="77777777" w:rsidR="00E848E4" w:rsidRPr="003B79DD" w:rsidRDefault="00E848E4" w:rsidP="000939EE">
            <w:pPr>
              <w:pStyle w:val="GOSTTablenorm"/>
            </w:pPr>
            <w:r w:rsidRPr="003B79DD">
              <w:lastRenderedPageBreak/>
              <w:t>Итого</w:t>
            </w:r>
          </w:p>
          <w:p w14:paraId="0E64540E" w14:textId="77777777" w:rsidR="00E848E4" w:rsidRPr="003B79DD" w:rsidRDefault="00E848E4" w:rsidP="000939EE">
            <w:pPr>
              <w:pStyle w:val="GOSTTablenorm"/>
            </w:pPr>
            <w:r w:rsidRPr="003B79DD">
              <w:t>Сумма на текущий финансовый год</w:t>
            </w:r>
          </w:p>
          <w:p w14:paraId="39F954E9" w14:textId="77777777" w:rsidR="00E848E4" w:rsidRPr="003B79DD" w:rsidRDefault="00E848E4" w:rsidP="000939EE">
            <w:pPr>
              <w:pStyle w:val="GOSTTablenorm"/>
            </w:pPr>
          </w:p>
        </w:tc>
        <w:tc>
          <w:tcPr>
            <w:tcW w:w="1699" w:type="dxa"/>
          </w:tcPr>
          <w:p w14:paraId="2D3B2E7C" w14:textId="77777777" w:rsidR="00E848E4" w:rsidRPr="003B79DD" w:rsidRDefault="00E848E4" w:rsidP="000939EE">
            <w:pPr>
              <w:pStyle w:val="GOSTTablenorm"/>
            </w:pPr>
            <w:r w:rsidRPr="003B79DD">
              <w:t>R_G_S2_2_F_R5</w:t>
            </w:r>
          </w:p>
        </w:tc>
        <w:tc>
          <w:tcPr>
            <w:tcW w:w="567" w:type="dxa"/>
          </w:tcPr>
          <w:p w14:paraId="52731B98" w14:textId="77777777" w:rsidR="00E848E4" w:rsidRPr="003B79DD" w:rsidRDefault="00E848E4" w:rsidP="00A9109F">
            <w:pPr>
              <w:pStyle w:val="GOSTTablenorm"/>
            </w:pPr>
            <w:r w:rsidRPr="003B79DD">
              <w:t>П</w:t>
            </w:r>
          </w:p>
        </w:tc>
        <w:tc>
          <w:tcPr>
            <w:tcW w:w="1133" w:type="dxa"/>
          </w:tcPr>
          <w:p w14:paraId="24F67A2D" w14:textId="77777777" w:rsidR="00E848E4" w:rsidRPr="003B79DD" w:rsidRDefault="00E848E4" w:rsidP="00A9109F">
            <w:pPr>
              <w:pStyle w:val="GOSTTablenorm"/>
            </w:pPr>
            <w:r w:rsidRPr="003B79DD">
              <w:t>N(20.2)</w:t>
            </w:r>
          </w:p>
        </w:tc>
        <w:tc>
          <w:tcPr>
            <w:tcW w:w="567" w:type="dxa"/>
          </w:tcPr>
          <w:p w14:paraId="1EB9CFAA" w14:textId="77777777" w:rsidR="00E848E4" w:rsidRPr="003B79DD" w:rsidRDefault="00E848E4" w:rsidP="00A9109F">
            <w:pPr>
              <w:pStyle w:val="GOSTTablenorm"/>
              <w:rPr>
                <w:szCs w:val="22"/>
              </w:rPr>
            </w:pPr>
            <w:r w:rsidRPr="003B79DD">
              <w:rPr>
                <w:szCs w:val="22"/>
              </w:rPr>
              <w:t>Н</w:t>
            </w:r>
          </w:p>
        </w:tc>
        <w:tc>
          <w:tcPr>
            <w:tcW w:w="3961" w:type="dxa"/>
          </w:tcPr>
          <w:p w14:paraId="596072E4" w14:textId="77777777" w:rsidR="00E848E4" w:rsidRPr="003B79DD" w:rsidRDefault="00E848E4" w:rsidP="000939EE">
            <w:pPr>
              <w:pStyle w:val="GOSTTablenorm"/>
            </w:pPr>
            <w:r w:rsidRPr="003B79DD">
              <w:t>Указываются итоговые объемы сумм изменений (увеличение или уменьшение) полученных бюджетных ассигнований на выплаты за счет связанных иностранных кредитов на текущий финансовый год</w:t>
            </w:r>
          </w:p>
        </w:tc>
      </w:tr>
      <w:tr w:rsidR="00E848E4" w:rsidRPr="003B79DD" w14:paraId="743BA821" w14:textId="77777777" w:rsidTr="000E7EEE">
        <w:trPr>
          <w:trHeight w:val="279"/>
        </w:trPr>
        <w:tc>
          <w:tcPr>
            <w:tcW w:w="1701" w:type="dxa"/>
          </w:tcPr>
          <w:p w14:paraId="64CD66C2" w14:textId="77777777" w:rsidR="00E848E4" w:rsidRPr="003B79DD" w:rsidRDefault="00E848E4" w:rsidP="000939EE">
            <w:pPr>
              <w:pStyle w:val="GOSTTablenorm"/>
            </w:pPr>
            <w:r w:rsidRPr="003B79DD">
              <w:t xml:space="preserve">Итого </w:t>
            </w:r>
          </w:p>
          <w:p w14:paraId="36EBFF43" w14:textId="77777777" w:rsidR="00E848E4" w:rsidRPr="003B79DD" w:rsidRDefault="00E848E4" w:rsidP="000939EE">
            <w:pPr>
              <w:pStyle w:val="GOSTTablenorm"/>
            </w:pPr>
            <w:r w:rsidRPr="003B79DD">
              <w:t>Сумма на первый плановый год</w:t>
            </w:r>
          </w:p>
        </w:tc>
        <w:tc>
          <w:tcPr>
            <w:tcW w:w="1699" w:type="dxa"/>
          </w:tcPr>
          <w:p w14:paraId="16AC7E91" w14:textId="77777777" w:rsidR="00E848E4" w:rsidRPr="003B79DD" w:rsidRDefault="00E848E4" w:rsidP="000939EE">
            <w:pPr>
              <w:pStyle w:val="GOSTTablenorm"/>
            </w:pPr>
            <w:r w:rsidRPr="003B79DD">
              <w:t>R_G_S2_2_F_R5_2</w:t>
            </w:r>
          </w:p>
        </w:tc>
        <w:tc>
          <w:tcPr>
            <w:tcW w:w="567" w:type="dxa"/>
          </w:tcPr>
          <w:p w14:paraId="72803041" w14:textId="77777777" w:rsidR="00E848E4" w:rsidRPr="003B79DD" w:rsidRDefault="00E848E4" w:rsidP="00A9109F">
            <w:pPr>
              <w:pStyle w:val="GOSTTablenorm"/>
            </w:pPr>
            <w:r w:rsidRPr="003B79DD">
              <w:t>П</w:t>
            </w:r>
          </w:p>
        </w:tc>
        <w:tc>
          <w:tcPr>
            <w:tcW w:w="1133" w:type="dxa"/>
          </w:tcPr>
          <w:p w14:paraId="3AC81491" w14:textId="77777777" w:rsidR="00E848E4" w:rsidRPr="003B79DD" w:rsidRDefault="00E848E4" w:rsidP="00A9109F">
            <w:pPr>
              <w:pStyle w:val="GOSTTablenorm"/>
            </w:pPr>
            <w:r w:rsidRPr="003B79DD">
              <w:t>N(20.2)</w:t>
            </w:r>
          </w:p>
        </w:tc>
        <w:tc>
          <w:tcPr>
            <w:tcW w:w="567" w:type="dxa"/>
          </w:tcPr>
          <w:p w14:paraId="28C9C855" w14:textId="77777777" w:rsidR="00E848E4" w:rsidRPr="003B79DD" w:rsidRDefault="00E848E4" w:rsidP="00A9109F">
            <w:pPr>
              <w:pStyle w:val="GOSTTablenorm"/>
              <w:rPr>
                <w:szCs w:val="22"/>
              </w:rPr>
            </w:pPr>
            <w:r w:rsidRPr="003B79DD">
              <w:rPr>
                <w:szCs w:val="22"/>
              </w:rPr>
              <w:t>Н</w:t>
            </w:r>
          </w:p>
        </w:tc>
        <w:tc>
          <w:tcPr>
            <w:tcW w:w="3961" w:type="dxa"/>
          </w:tcPr>
          <w:p w14:paraId="60172D8F" w14:textId="77777777" w:rsidR="00E848E4" w:rsidRPr="003B79DD" w:rsidRDefault="00E848E4" w:rsidP="000939EE">
            <w:pPr>
              <w:pStyle w:val="GOSTTablenorm"/>
            </w:pPr>
            <w:r w:rsidRPr="003B79DD">
              <w:t>Указываются итоговые объемы сумм изменений (увеличение или уменьшение) полученных бюджетных ассигнований на выплаты за счет связанных иностранных кредитов соответственно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w:t>
            </w:r>
          </w:p>
        </w:tc>
      </w:tr>
      <w:tr w:rsidR="00E848E4" w:rsidRPr="003B79DD" w14:paraId="3E0576C3" w14:textId="77777777" w:rsidTr="000E7EEE">
        <w:trPr>
          <w:trHeight w:val="279"/>
        </w:trPr>
        <w:tc>
          <w:tcPr>
            <w:tcW w:w="9628" w:type="dxa"/>
            <w:gridSpan w:val="6"/>
          </w:tcPr>
          <w:p w14:paraId="2FADEA62" w14:textId="77777777" w:rsidR="00E848E4" w:rsidRPr="003B79DD" w:rsidRDefault="00E848E4" w:rsidP="00A9109F">
            <w:pPr>
              <w:pStyle w:val="GOSTTablenorm"/>
            </w:pPr>
            <w:r w:rsidRPr="003B79DD">
              <w:rPr>
                <w:b/>
              </w:rPr>
              <w:t>3. Распределенные бюджетные ассигнования</w:t>
            </w:r>
          </w:p>
        </w:tc>
      </w:tr>
      <w:tr w:rsidR="00E848E4" w:rsidRPr="003B79DD" w14:paraId="7A864BC5" w14:textId="77777777" w:rsidTr="000E7EEE">
        <w:trPr>
          <w:trHeight w:val="279"/>
        </w:trPr>
        <w:tc>
          <w:tcPr>
            <w:tcW w:w="9628" w:type="dxa"/>
            <w:gridSpan w:val="6"/>
          </w:tcPr>
          <w:p w14:paraId="72A9E36A" w14:textId="77777777" w:rsidR="00E848E4" w:rsidRPr="003B79DD" w:rsidRDefault="00E848E4" w:rsidP="00A9109F">
            <w:pPr>
              <w:pStyle w:val="GOSTTablenorm"/>
            </w:pPr>
            <w:r w:rsidRPr="003B79DD">
              <w:rPr>
                <w:b/>
              </w:rPr>
              <w:t>3.1. Бюджетные ассигнования</w:t>
            </w:r>
          </w:p>
        </w:tc>
      </w:tr>
      <w:tr w:rsidR="00E848E4" w:rsidRPr="003B79DD" w14:paraId="17C1D271" w14:textId="77777777" w:rsidTr="000E7EEE">
        <w:trPr>
          <w:trHeight w:val="279"/>
        </w:trPr>
        <w:tc>
          <w:tcPr>
            <w:tcW w:w="1701" w:type="dxa"/>
          </w:tcPr>
          <w:p w14:paraId="0D15C4EC" w14:textId="77777777" w:rsidR="00E848E4" w:rsidRPr="003B79DD" w:rsidRDefault="00E848E4" w:rsidP="000939EE">
            <w:pPr>
              <w:pStyle w:val="GOSTTablenorm"/>
            </w:pPr>
            <w:r w:rsidRPr="003B79DD">
              <w:t>Бюджетные ассигнования</w:t>
            </w:r>
          </w:p>
        </w:tc>
        <w:tc>
          <w:tcPr>
            <w:tcW w:w="1699" w:type="dxa"/>
          </w:tcPr>
          <w:p w14:paraId="17304B0F" w14:textId="77777777" w:rsidR="00E848E4" w:rsidRPr="003B79DD" w:rsidRDefault="00E848E4" w:rsidP="000939EE">
            <w:pPr>
              <w:pStyle w:val="GOSTTablenorm"/>
            </w:pPr>
            <w:r w:rsidRPr="003B79DD">
              <w:t>R_763_G_S3_1_D</w:t>
            </w:r>
          </w:p>
        </w:tc>
        <w:tc>
          <w:tcPr>
            <w:tcW w:w="567" w:type="dxa"/>
          </w:tcPr>
          <w:p w14:paraId="32BC3034" w14:textId="77777777" w:rsidR="00E848E4" w:rsidRPr="003B79DD" w:rsidRDefault="00E848E4" w:rsidP="00A9109F">
            <w:pPr>
              <w:pStyle w:val="GOSTTablenorm"/>
            </w:pPr>
            <w:r w:rsidRPr="003B79DD">
              <w:t>C</w:t>
            </w:r>
          </w:p>
        </w:tc>
        <w:tc>
          <w:tcPr>
            <w:tcW w:w="1133" w:type="dxa"/>
          </w:tcPr>
          <w:p w14:paraId="789205BE" w14:textId="77777777" w:rsidR="00E848E4" w:rsidRPr="003B79DD" w:rsidRDefault="00E848E4" w:rsidP="00A9109F">
            <w:pPr>
              <w:pStyle w:val="GOSTTablenorm"/>
            </w:pPr>
            <w:r w:rsidRPr="003B79DD">
              <w:t>tR_763_G_S3_1_D</w:t>
            </w:r>
          </w:p>
        </w:tc>
        <w:tc>
          <w:tcPr>
            <w:tcW w:w="567" w:type="dxa"/>
          </w:tcPr>
          <w:p w14:paraId="14F33579" w14:textId="77777777" w:rsidR="00E848E4" w:rsidRPr="003B79DD" w:rsidRDefault="00E848E4" w:rsidP="00A9109F">
            <w:pPr>
              <w:pStyle w:val="GOSTTablenorm"/>
              <w:rPr>
                <w:szCs w:val="22"/>
              </w:rPr>
            </w:pPr>
            <w:r w:rsidRPr="003B79DD">
              <w:rPr>
                <w:szCs w:val="22"/>
              </w:rPr>
              <w:t>Н</w:t>
            </w:r>
          </w:p>
        </w:tc>
        <w:tc>
          <w:tcPr>
            <w:tcW w:w="3961" w:type="dxa"/>
          </w:tcPr>
          <w:p w14:paraId="515728B7" w14:textId="77777777" w:rsidR="00E848E4" w:rsidRPr="003B79DD" w:rsidRDefault="00E848E4" w:rsidP="000939EE">
            <w:pPr>
              <w:pStyle w:val="GOSTTablenorm"/>
            </w:pPr>
            <w:r w:rsidRPr="003B79DD">
              <w:t xml:space="preserve">Состав элемента представлен в таблице </w:t>
            </w:r>
            <w:r w:rsidRPr="003B79DD">
              <w:fldChar w:fldCharType="begin"/>
            </w:r>
            <w:r w:rsidRPr="003B79DD">
              <w:instrText xml:space="preserve"> REF _Ref106183451 \h  \* MERGEFORMAT </w:instrText>
            </w:r>
            <w:r w:rsidRPr="003B79DD">
              <w:fldChar w:fldCharType="separate"/>
            </w:r>
            <w:r w:rsidR="00306405">
              <w:t>505</w:t>
            </w:r>
            <w:r w:rsidRPr="003B79DD">
              <w:fldChar w:fldCharType="end"/>
            </w:r>
          </w:p>
        </w:tc>
      </w:tr>
      <w:tr w:rsidR="00E848E4" w:rsidRPr="003B79DD" w14:paraId="3C5C5B28" w14:textId="77777777" w:rsidTr="000E7EEE">
        <w:trPr>
          <w:trHeight w:val="279"/>
        </w:trPr>
        <w:tc>
          <w:tcPr>
            <w:tcW w:w="1701" w:type="dxa"/>
          </w:tcPr>
          <w:p w14:paraId="01B30A5A" w14:textId="77777777" w:rsidR="00E848E4" w:rsidRPr="003B79DD" w:rsidRDefault="00E848E4" w:rsidP="000939EE">
            <w:pPr>
              <w:pStyle w:val="GOSTTablenorm"/>
            </w:pPr>
            <w:r w:rsidRPr="003B79DD">
              <w:t xml:space="preserve">Итого </w:t>
            </w:r>
          </w:p>
          <w:p w14:paraId="4CA0D53E" w14:textId="77777777" w:rsidR="00E848E4" w:rsidRPr="003B79DD" w:rsidRDefault="00E848E4" w:rsidP="000939EE">
            <w:pPr>
              <w:pStyle w:val="GOSTTablenorm"/>
            </w:pPr>
            <w:r w:rsidRPr="003B79DD">
              <w:t>Сумма на текущий финансовый год</w:t>
            </w:r>
          </w:p>
        </w:tc>
        <w:tc>
          <w:tcPr>
            <w:tcW w:w="1699" w:type="dxa"/>
          </w:tcPr>
          <w:p w14:paraId="51218E5B" w14:textId="77777777" w:rsidR="00E848E4" w:rsidRPr="003B79DD" w:rsidRDefault="00E848E4" w:rsidP="000939EE">
            <w:pPr>
              <w:pStyle w:val="GOSTTablenorm"/>
            </w:pPr>
            <w:r w:rsidRPr="003B79DD">
              <w:t>R_G_S3_1_F_R5</w:t>
            </w:r>
          </w:p>
        </w:tc>
        <w:tc>
          <w:tcPr>
            <w:tcW w:w="567" w:type="dxa"/>
          </w:tcPr>
          <w:p w14:paraId="0F5F19F2" w14:textId="77777777" w:rsidR="00E848E4" w:rsidRPr="003B79DD" w:rsidRDefault="00E848E4" w:rsidP="00A9109F">
            <w:pPr>
              <w:pStyle w:val="GOSTTablenorm"/>
            </w:pPr>
            <w:r w:rsidRPr="003B79DD">
              <w:t>П</w:t>
            </w:r>
          </w:p>
        </w:tc>
        <w:tc>
          <w:tcPr>
            <w:tcW w:w="1133" w:type="dxa"/>
          </w:tcPr>
          <w:p w14:paraId="4E730712" w14:textId="77777777" w:rsidR="00E848E4" w:rsidRPr="003B79DD" w:rsidRDefault="00E848E4" w:rsidP="00A9109F">
            <w:pPr>
              <w:pStyle w:val="GOSTTablenorm"/>
            </w:pPr>
            <w:r w:rsidRPr="003B79DD">
              <w:t>N(20.2)</w:t>
            </w:r>
          </w:p>
        </w:tc>
        <w:tc>
          <w:tcPr>
            <w:tcW w:w="567" w:type="dxa"/>
          </w:tcPr>
          <w:p w14:paraId="2DE3132F" w14:textId="77777777" w:rsidR="00E848E4" w:rsidRPr="003B79DD" w:rsidRDefault="00E848E4" w:rsidP="00A9109F">
            <w:pPr>
              <w:pStyle w:val="GOSTTablenorm"/>
              <w:rPr>
                <w:szCs w:val="22"/>
              </w:rPr>
            </w:pPr>
            <w:r w:rsidRPr="003B79DD">
              <w:rPr>
                <w:szCs w:val="22"/>
              </w:rPr>
              <w:t>Н</w:t>
            </w:r>
          </w:p>
        </w:tc>
        <w:tc>
          <w:tcPr>
            <w:tcW w:w="3961" w:type="dxa"/>
          </w:tcPr>
          <w:p w14:paraId="7B63BD26" w14:textId="77777777" w:rsidR="00E848E4" w:rsidRPr="003B79DD" w:rsidRDefault="00E848E4" w:rsidP="000939EE">
            <w:pPr>
              <w:pStyle w:val="GOSTTablenorm"/>
            </w:pPr>
            <w:r w:rsidRPr="003B79DD">
              <w:t>Указываются итоговые объемы сумм изменений (увеличение или уменьшение) распределенных бюджетных ассигнований на текущий финансовый год</w:t>
            </w:r>
          </w:p>
        </w:tc>
      </w:tr>
      <w:tr w:rsidR="00E848E4" w:rsidRPr="003B79DD" w14:paraId="2E652934" w14:textId="77777777" w:rsidTr="000E7EEE">
        <w:trPr>
          <w:trHeight w:val="279"/>
        </w:trPr>
        <w:tc>
          <w:tcPr>
            <w:tcW w:w="1701" w:type="dxa"/>
          </w:tcPr>
          <w:p w14:paraId="3E21ED37" w14:textId="77777777" w:rsidR="00E848E4" w:rsidRPr="003B79DD" w:rsidRDefault="00E848E4" w:rsidP="000939EE">
            <w:pPr>
              <w:pStyle w:val="GOSTTablenorm"/>
            </w:pPr>
            <w:r w:rsidRPr="003B79DD">
              <w:t xml:space="preserve">Итого </w:t>
            </w:r>
          </w:p>
          <w:p w14:paraId="36962F19" w14:textId="77777777" w:rsidR="00E848E4" w:rsidRPr="003B79DD" w:rsidRDefault="00E848E4" w:rsidP="000939EE">
            <w:pPr>
              <w:pStyle w:val="GOSTTablenorm"/>
            </w:pPr>
            <w:r w:rsidRPr="003B79DD">
              <w:t>Сумма на плановый период Первый год</w:t>
            </w:r>
          </w:p>
        </w:tc>
        <w:tc>
          <w:tcPr>
            <w:tcW w:w="1699" w:type="dxa"/>
          </w:tcPr>
          <w:p w14:paraId="3A999CF0" w14:textId="77777777" w:rsidR="00E848E4" w:rsidRPr="003B79DD" w:rsidRDefault="00E848E4" w:rsidP="000939EE">
            <w:pPr>
              <w:pStyle w:val="GOSTTablenorm"/>
            </w:pPr>
            <w:r w:rsidRPr="003B79DD">
              <w:t>R_G_S3_1_F_R6</w:t>
            </w:r>
          </w:p>
        </w:tc>
        <w:tc>
          <w:tcPr>
            <w:tcW w:w="567" w:type="dxa"/>
          </w:tcPr>
          <w:p w14:paraId="32266846" w14:textId="77777777" w:rsidR="00E848E4" w:rsidRPr="003B79DD" w:rsidRDefault="00E848E4" w:rsidP="00A9109F">
            <w:pPr>
              <w:pStyle w:val="GOSTTablenorm"/>
            </w:pPr>
            <w:r w:rsidRPr="003B79DD">
              <w:t>П</w:t>
            </w:r>
          </w:p>
        </w:tc>
        <w:tc>
          <w:tcPr>
            <w:tcW w:w="1133" w:type="dxa"/>
          </w:tcPr>
          <w:p w14:paraId="067B0B0B" w14:textId="77777777" w:rsidR="00E848E4" w:rsidRPr="003B79DD" w:rsidRDefault="00E848E4" w:rsidP="00A9109F">
            <w:pPr>
              <w:pStyle w:val="GOSTTablenorm"/>
            </w:pPr>
            <w:r w:rsidRPr="003B79DD">
              <w:t>N(20.2)</w:t>
            </w:r>
          </w:p>
        </w:tc>
        <w:tc>
          <w:tcPr>
            <w:tcW w:w="567" w:type="dxa"/>
          </w:tcPr>
          <w:p w14:paraId="39634EA8" w14:textId="77777777" w:rsidR="00E848E4" w:rsidRPr="003B79DD" w:rsidRDefault="00E848E4" w:rsidP="00A9109F">
            <w:pPr>
              <w:pStyle w:val="GOSTTablenorm"/>
              <w:rPr>
                <w:szCs w:val="22"/>
              </w:rPr>
            </w:pPr>
            <w:r w:rsidRPr="003B79DD">
              <w:rPr>
                <w:szCs w:val="22"/>
              </w:rPr>
              <w:t>Н</w:t>
            </w:r>
          </w:p>
        </w:tc>
        <w:tc>
          <w:tcPr>
            <w:tcW w:w="3961" w:type="dxa"/>
          </w:tcPr>
          <w:p w14:paraId="31CD5C92" w14:textId="77777777" w:rsidR="00E848E4" w:rsidRPr="003B79DD" w:rsidRDefault="00E848E4" w:rsidP="000939EE">
            <w:pPr>
              <w:pStyle w:val="GOSTTablenorm"/>
            </w:pPr>
            <w:r w:rsidRPr="003B79DD">
              <w:t>Указываются итоговые объемы сумм изменений (увеличение или уменьшение) распределенных бюджетных ассигнований на первый год планового периода</w:t>
            </w:r>
          </w:p>
        </w:tc>
      </w:tr>
      <w:tr w:rsidR="00E848E4" w:rsidRPr="003B79DD" w14:paraId="29A0AB6E" w14:textId="77777777" w:rsidTr="000E7EEE">
        <w:trPr>
          <w:trHeight w:val="279"/>
        </w:trPr>
        <w:tc>
          <w:tcPr>
            <w:tcW w:w="1701" w:type="dxa"/>
          </w:tcPr>
          <w:p w14:paraId="79EA7366" w14:textId="77777777" w:rsidR="00E848E4" w:rsidRPr="003B79DD" w:rsidRDefault="00E848E4" w:rsidP="000939EE">
            <w:pPr>
              <w:pStyle w:val="GOSTTablenorm"/>
            </w:pPr>
            <w:r w:rsidRPr="003B79DD">
              <w:t>Итого</w:t>
            </w:r>
          </w:p>
          <w:p w14:paraId="325A0325" w14:textId="77777777" w:rsidR="00E848E4" w:rsidRPr="003B79DD" w:rsidRDefault="00E848E4" w:rsidP="000939EE">
            <w:pPr>
              <w:pStyle w:val="GOSTTablenorm"/>
            </w:pPr>
            <w:r w:rsidRPr="003B79DD">
              <w:t>Сумма на плановый период</w:t>
            </w:r>
          </w:p>
          <w:p w14:paraId="42377C48" w14:textId="77777777" w:rsidR="00E848E4" w:rsidRPr="003B79DD" w:rsidRDefault="00E848E4" w:rsidP="000939EE">
            <w:pPr>
              <w:pStyle w:val="GOSTTablenorm"/>
            </w:pPr>
            <w:r w:rsidRPr="003B79DD">
              <w:t>Второй год</w:t>
            </w:r>
          </w:p>
        </w:tc>
        <w:tc>
          <w:tcPr>
            <w:tcW w:w="1699" w:type="dxa"/>
          </w:tcPr>
          <w:p w14:paraId="65A7A7D3" w14:textId="77777777" w:rsidR="00E848E4" w:rsidRPr="003B79DD" w:rsidRDefault="00E848E4" w:rsidP="000939EE">
            <w:pPr>
              <w:pStyle w:val="GOSTTablenorm"/>
            </w:pPr>
            <w:r w:rsidRPr="003B79DD">
              <w:t>R_G_S3_1_F_R7</w:t>
            </w:r>
          </w:p>
        </w:tc>
        <w:tc>
          <w:tcPr>
            <w:tcW w:w="567" w:type="dxa"/>
          </w:tcPr>
          <w:p w14:paraId="6BDE4967" w14:textId="77777777" w:rsidR="00E848E4" w:rsidRPr="003B79DD" w:rsidRDefault="00E848E4" w:rsidP="00A9109F">
            <w:pPr>
              <w:pStyle w:val="GOSTTablenorm"/>
            </w:pPr>
            <w:r w:rsidRPr="003B79DD">
              <w:t>П</w:t>
            </w:r>
          </w:p>
        </w:tc>
        <w:tc>
          <w:tcPr>
            <w:tcW w:w="1133" w:type="dxa"/>
          </w:tcPr>
          <w:p w14:paraId="49B2E902" w14:textId="77777777" w:rsidR="00E848E4" w:rsidRPr="003B79DD" w:rsidRDefault="00E848E4" w:rsidP="00A9109F">
            <w:pPr>
              <w:pStyle w:val="GOSTTablenorm"/>
            </w:pPr>
            <w:r w:rsidRPr="003B79DD">
              <w:t>N(20.2)</w:t>
            </w:r>
          </w:p>
        </w:tc>
        <w:tc>
          <w:tcPr>
            <w:tcW w:w="567" w:type="dxa"/>
          </w:tcPr>
          <w:p w14:paraId="6FA1BD7A" w14:textId="77777777" w:rsidR="00E848E4" w:rsidRPr="003B79DD" w:rsidRDefault="00E848E4" w:rsidP="00A9109F">
            <w:pPr>
              <w:pStyle w:val="GOSTTablenorm"/>
              <w:rPr>
                <w:szCs w:val="22"/>
              </w:rPr>
            </w:pPr>
            <w:r w:rsidRPr="003B79DD">
              <w:rPr>
                <w:szCs w:val="22"/>
              </w:rPr>
              <w:t>Н</w:t>
            </w:r>
          </w:p>
        </w:tc>
        <w:tc>
          <w:tcPr>
            <w:tcW w:w="3961" w:type="dxa"/>
          </w:tcPr>
          <w:p w14:paraId="2AEEE3AA" w14:textId="77777777" w:rsidR="00E848E4" w:rsidRPr="003B79DD" w:rsidRDefault="00E848E4" w:rsidP="000939EE">
            <w:pPr>
              <w:pStyle w:val="GOSTTablenorm"/>
            </w:pPr>
            <w:r w:rsidRPr="003B79DD">
              <w:t>Указываются итоговые объемы сумм изменений (увеличение или уменьшение) распределенных бюджетных ассигнований на второй год планового периода</w:t>
            </w:r>
          </w:p>
        </w:tc>
      </w:tr>
      <w:tr w:rsidR="00E848E4" w:rsidRPr="003B79DD" w14:paraId="287EC1EC" w14:textId="77777777" w:rsidTr="000E7EEE">
        <w:trPr>
          <w:trHeight w:val="279"/>
        </w:trPr>
        <w:tc>
          <w:tcPr>
            <w:tcW w:w="1701" w:type="dxa"/>
          </w:tcPr>
          <w:p w14:paraId="13DD570E" w14:textId="77777777" w:rsidR="00E848E4" w:rsidRPr="003B79DD" w:rsidRDefault="00E848E4" w:rsidP="000939EE">
            <w:pPr>
              <w:pStyle w:val="GOSTTablenorm"/>
            </w:pPr>
            <w:r w:rsidRPr="003B79DD">
              <w:t>Итого</w:t>
            </w:r>
          </w:p>
          <w:p w14:paraId="2D61817D" w14:textId="77777777" w:rsidR="00E848E4" w:rsidRPr="003B79DD" w:rsidRDefault="00E848E4" w:rsidP="000939EE">
            <w:pPr>
              <w:pStyle w:val="GOSTTablenorm"/>
            </w:pPr>
            <w:r w:rsidRPr="003B79DD">
              <w:t>Сумма на плановый период Третий год</w:t>
            </w:r>
          </w:p>
        </w:tc>
        <w:tc>
          <w:tcPr>
            <w:tcW w:w="1699" w:type="dxa"/>
          </w:tcPr>
          <w:p w14:paraId="10B1643E" w14:textId="77777777" w:rsidR="00E848E4" w:rsidRPr="003B79DD" w:rsidRDefault="00E848E4" w:rsidP="000939EE">
            <w:pPr>
              <w:pStyle w:val="GOSTTablenorm"/>
            </w:pPr>
            <w:r w:rsidRPr="003B79DD">
              <w:t>R_G_S3_1_F_R7_2</w:t>
            </w:r>
          </w:p>
        </w:tc>
        <w:tc>
          <w:tcPr>
            <w:tcW w:w="567" w:type="dxa"/>
          </w:tcPr>
          <w:p w14:paraId="005F4B1C" w14:textId="77777777" w:rsidR="00E848E4" w:rsidRPr="003B79DD" w:rsidRDefault="00E848E4" w:rsidP="00A9109F">
            <w:pPr>
              <w:pStyle w:val="GOSTTablenorm"/>
            </w:pPr>
            <w:r w:rsidRPr="003B79DD">
              <w:t>П</w:t>
            </w:r>
          </w:p>
        </w:tc>
        <w:tc>
          <w:tcPr>
            <w:tcW w:w="1133" w:type="dxa"/>
          </w:tcPr>
          <w:p w14:paraId="62D12791" w14:textId="77777777" w:rsidR="00E848E4" w:rsidRPr="003B79DD" w:rsidRDefault="00E848E4" w:rsidP="00A9109F">
            <w:pPr>
              <w:pStyle w:val="GOSTTablenorm"/>
            </w:pPr>
            <w:r w:rsidRPr="003B79DD">
              <w:t>N(20.2)</w:t>
            </w:r>
          </w:p>
        </w:tc>
        <w:tc>
          <w:tcPr>
            <w:tcW w:w="567" w:type="dxa"/>
          </w:tcPr>
          <w:p w14:paraId="0CE7E0F0" w14:textId="77777777" w:rsidR="00E848E4" w:rsidRPr="003B79DD" w:rsidRDefault="00E848E4" w:rsidP="00A9109F">
            <w:pPr>
              <w:pStyle w:val="GOSTTablenorm"/>
              <w:rPr>
                <w:szCs w:val="22"/>
              </w:rPr>
            </w:pPr>
            <w:r w:rsidRPr="003B79DD">
              <w:rPr>
                <w:szCs w:val="22"/>
              </w:rPr>
              <w:t>Н</w:t>
            </w:r>
          </w:p>
        </w:tc>
        <w:tc>
          <w:tcPr>
            <w:tcW w:w="3961" w:type="dxa"/>
          </w:tcPr>
          <w:p w14:paraId="36AD1155" w14:textId="77777777" w:rsidR="00E848E4" w:rsidRPr="003B79DD" w:rsidRDefault="00E848E4" w:rsidP="000939EE">
            <w:pPr>
              <w:pStyle w:val="GOSTTablenorm"/>
            </w:pPr>
            <w:r w:rsidRPr="003B79DD">
              <w:t xml:space="preserve">Указываются итоговые объемы сумм изменений (увеличение или уменьшение) распределенных бюджетных ассигнований на третий год очередного планового периода, предусмотренных в соответствии с принятым законом (решением) о </w:t>
            </w:r>
            <w:r w:rsidRPr="003B79DD">
              <w:lastRenderedPageBreak/>
              <w:t>бюджете на очередной финансовый год и плановый период</w:t>
            </w:r>
          </w:p>
        </w:tc>
      </w:tr>
      <w:tr w:rsidR="00E848E4" w:rsidRPr="003B79DD" w14:paraId="7F8922F7" w14:textId="77777777" w:rsidTr="000E7EEE">
        <w:trPr>
          <w:trHeight w:val="279"/>
        </w:trPr>
        <w:tc>
          <w:tcPr>
            <w:tcW w:w="9628" w:type="dxa"/>
            <w:gridSpan w:val="6"/>
          </w:tcPr>
          <w:p w14:paraId="21E23E9F" w14:textId="77777777" w:rsidR="00E848E4" w:rsidRPr="003B79DD" w:rsidRDefault="00E848E4" w:rsidP="00A9109F">
            <w:pPr>
              <w:pStyle w:val="GOSTTablenorm"/>
            </w:pPr>
            <w:r w:rsidRPr="003B79DD">
              <w:rPr>
                <w:b/>
              </w:rPr>
              <w:lastRenderedPageBreak/>
              <w:t>3.2. Бюджетные ассигнования на выплаты за счет связанных иностранных кредитов в текущем финансовом году</w:t>
            </w:r>
          </w:p>
        </w:tc>
      </w:tr>
      <w:tr w:rsidR="00E848E4" w:rsidRPr="003B79DD" w14:paraId="0685FA1D" w14:textId="77777777" w:rsidTr="000E7EEE">
        <w:trPr>
          <w:trHeight w:val="279"/>
        </w:trPr>
        <w:tc>
          <w:tcPr>
            <w:tcW w:w="1701" w:type="dxa"/>
          </w:tcPr>
          <w:p w14:paraId="4B0F4954" w14:textId="77777777" w:rsidR="00E848E4" w:rsidRPr="003B79DD" w:rsidRDefault="00E848E4" w:rsidP="000939EE">
            <w:pPr>
              <w:pStyle w:val="GOSTTablenorm"/>
            </w:pPr>
            <w:r w:rsidRPr="003B79DD">
              <w:t>Бюджетные ассигнования на выплаты за счет связанных иностранных кредитов в текущем финансовом году</w:t>
            </w:r>
          </w:p>
        </w:tc>
        <w:tc>
          <w:tcPr>
            <w:tcW w:w="1699" w:type="dxa"/>
          </w:tcPr>
          <w:p w14:paraId="247CEF10" w14:textId="77777777" w:rsidR="00E848E4" w:rsidRPr="003B79DD" w:rsidRDefault="00E848E4" w:rsidP="000939EE">
            <w:pPr>
              <w:pStyle w:val="GOSTTablenorm"/>
            </w:pPr>
            <w:r w:rsidRPr="003B79DD">
              <w:t>R_763_G_S3_2_D</w:t>
            </w:r>
          </w:p>
        </w:tc>
        <w:tc>
          <w:tcPr>
            <w:tcW w:w="567" w:type="dxa"/>
          </w:tcPr>
          <w:p w14:paraId="67EC0097" w14:textId="77777777" w:rsidR="00E848E4" w:rsidRPr="003B79DD" w:rsidRDefault="00E848E4" w:rsidP="00A9109F">
            <w:pPr>
              <w:pStyle w:val="GOSTTablenorm"/>
            </w:pPr>
            <w:r w:rsidRPr="003B79DD">
              <w:t>С</w:t>
            </w:r>
          </w:p>
        </w:tc>
        <w:tc>
          <w:tcPr>
            <w:tcW w:w="1133" w:type="dxa"/>
          </w:tcPr>
          <w:p w14:paraId="63DFA181" w14:textId="77777777" w:rsidR="00E848E4" w:rsidRPr="003B79DD" w:rsidRDefault="00E848E4" w:rsidP="00A9109F">
            <w:pPr>
              <w:pStyle w:val="GOSTTablenorm"/>
            </w:pPr>
            <w:r w:rsidRPr="003B79DD">
              <w:t>tR_763_G_S3_2_D</w:t>
            </w:r>
          </w:p>
        </w:tc>
        <w:tc>
          <w:tcPr>
            <w:tcW w:w="567" w:type="dxa"/>
          </w:tcPr>
          <w:p w14:paraId="1543CD59" w14:textId="77777777" w:rsidR="00E848E4" w:rsidRPr="003B79DD" w:rsidRDefault="00E848E4" w:rsidP="00A9109F">
            <w:pPr>
              <w:pStyle w:val="GOSTTablenorm"/>
              <w:rPr>
                <w:szCs w:val="22"/>
              </w:rPr>
            </w:pPr>
            <w:r w:rsidRPr="003B79DD">
              <w:rPr>
                <w:szCs w:val="22"/>
              </w:rPr>
              <w:t>Н</w:t>
            </w:r>
          </w:p>
        </w:tc>
        <w:tc>
          <w:tcPr>
            <w:tcW w:w="3961" w:type="dxa"/>
          </w:tcPr>
          <w:p w14:paraId="65298FFE" w14:textId="77777777" w:rsidR="00E848E4" w:rsidRPr="003B79DD" w:rsidRDefault="00E848E4" w:rsidP="000939EE">
            <w:pPr>
              <w:pStyle w:val="GOSTTablenorm"/>
            </w:pPr>
            <w:r w:rsidRPr="003B79DD">
              <w:t xml:space="preserve">Состав элемента представлен в таблице </w:t>
            </w:r>
            <w:r w:rsidRPr="003B79DD">
              <w:fldChar w:fldCharType="begin"/>
            </w:r>
            <w:r w:rsidRPr="003B79DD">
              <w:instrText xml:space="preserve"> REF _Ref106183460 \h  \* MERGEFORMAT </w:instrText>
            </w:r>
            <w:r w:rsidRPr="003B79DD">
              <w:fldChar w:fldCharType="separate"/>
            </w:r>
            <w:r w:rsidR="00306405">
              <w:t>507</w:t>
            </w:r>
            <w:r w:rsidRPr="003B79DD">
              <w:fldChar w:fldCharType="end"/>
            </w:r>
          </w:p>
        </w:tc>
      </w:tr>
      <w:tr w:rsidR="00E848E4" w:rsidRPr="003B79DD" w14:paraId="314FAF6C" w14:textId="77777777" w:rsidTr="000E7EEE">
        <w:trPr>
          <w:trHeight w:val="279"/>
        </w:trPr>
        <w:tc>
          <w:tcPr>
            <w:tcW w:w="1701" w:type="dxa"/>
          </w:tcPr>
          <w:p w14:paraId="5CD8E128" w14:textId="77777777" w:rsidR="00E848E4" w:rsidRPr="003B79DD" w:rsidRDefault="00E848E4" w:rsidP="000939EE">
            <w:pPr>
              <w:pStyle w:val="GOSTTablenorm"/>
            </w:pPr>
            <w:r w:rsidRPr="003B79DD">
              <w:t xml:space="preserve">Итого </w:t>
            </w:r>
          </w:p>
          <w:p w14:paraId="0742A555" w14:textId="77777777" w:rsidR="00E848E4" w:rsidRPr="003B79DD" w:rsidRDefault="00E848E4" w:rsidP="000939EE">
            <w:pPr>
              <w:pStyle w:val="GOSTTablenorm"/>
            </w:pPr>
            <w:r w:rsidRPr="003B79DD">
              <w:t>Сумма на текущий финансовый год</w:t>
            </w:r>
          </w:p>
        </w:tc>
        <w:tc>
          <w:tcPr>
            <w:tcW w:w="1699" w:type="dxa"/>
          </w:tcPr>
          <w:p w14:paraId="22CD73A4" w14:textId="77777777" w:rsidR="00E848E4" w:rsidRPr="003B79DD" w:rsidRDefault="00E848E4" w:rsidP="000939EE">
            <w:pPr>
              <w:pStyle w:val="GOSTTablenorm"/>
            </w:pPr>
            <w:r w:rsidRPr="003B79DD">
              <w:t>R_G_S3_2_F_R5</w:t>
            </w:r>
          </w:p>
        </w:tc>
        <w:tc>
          <w:tcPr>
            <w:tcW w:w="567" w:type="dxa"/>
          </w:tcPr>
          <w:p w14:paraId="3EDA122D" w14:textId="77777777" w:rsidR="00E848E4" w:rsidRPr="003B79DD" w:rsidRDefault="00E848E4" w:rsidP="00A9109F">
            <w:pPr>
              <w:pStyle w:val="GOSTTablenorm"/>
            </w:pPr>
            <w:r w:rsidRPr="003B79DD">
              <w:t>П</w:t>
            </w:r>
          </w:p>
        </w:tc>
        <w:tc>
          <w:tcPr>
            <w:tcW w:w="1133" w:type="dxa"/>
          </w:tcPr>
          <w:p w14:paraId="4EF819A5" w14:textId="77777777" w:rsidR="00E848E4" w:rsidRPr="003B79DD" w:rsidRDefault="00E848E4" w:rsidP="00A9109F">
            <w:pPr>
              <w:pStyle w:val="GOSTTablenorm"/>
            </w:pPr>
            <w:r w:rsidRPr="003B79DD">
              <w:t>N(20.2)</w:t>
            </w:r>
          </w:p>
        </w:tc>
        <w:tc>
          <w:tcPr>
            <w:tcW w:w="567" w:type="dxa"/>
          </w:tcPr>
          <w:p w14:paraId="1EFCABDB" w14:textId="77777777" w:rsidR="00E848E4" w:rsidRPr="003B79DD" w:rsidRDefault="00E848E4" w:rsidP="00A9109F">
            <w:pPr>
              <w:pStyle w:val="GOSTTablenorm"/>
              <w:rPr>
                <w:szCs w:val="22"/>
              </w:rPr>
            </w:pPr>
            <w:r w:rsidRPr="003B79DD">
              <w:rPr>
                <w:szCs w:val="22"/>
              </w:rPr>
              <w:t>Н</w:t>
            </w:r>
          </w:p>
        </w:tc>
        <w:tc>
          <w:tcPr>
            <w:tcW w:w="3961" w:type="dxa"/>
          </w:tcPr>
          <w:p w14:paraId="5E59AD06" w14:textId="77777777" w:rsidR="00E848E4" w:rsidRPr="003B79DD" w:rsidRDefault="00E848E4" w:rsidP="000939EE">
            <w:pPr>
              <w:pStyle w:val="GOSTTablenorm"/>
            </w:pPr>
            <w:r w:rsidRPr="003B79DD">
              <w:t>Указываются итоговые объемы изменений (увеличение или уменьшение) распределенных бюджетных ассигнований на выплаты за счет связанных иностранных кредитов на текущий финансовый год</w:t>
            </w:r>
          </w:p>
        </w:tc>
      </w:tr>
      <w:tr w:rsidR="00E848E4" w:rsidRPr="003B79DD" w14:paraId="5C739E1E" w14:textId="77777777" w:rsidTr="000E7EEE">
        <w:trPr>
          <w:trHeight w:val="279"/>
        </w:trPr>
        <w:tc>
          <w:tcPr>
            <w:tcW w:w="1701" w:type="dxa"/>
          </w:tcPr>
          <w:p w14:paraId="59099FD2" w14:textId="77777777" w:rsidR="00E848E4" w:rsidRPr="003B79DD" w:rsidRDefault="00E848E4" w:rsidP="000939EE">
            <w:pPr>
              <w:pStyle w:val="GOSTTablenorm"/>
            </w:pPr>
            <w:r w:rsidRPr="003B79DD">
              <w:t xml:space="preserve">Итого </w:t>
            </w:r>
          </w:p>
          <w:p w14:paraId="6145101B" w14:textId="77777777" w:rsidR="00E848E4" w:rsidRPr="003B79DD" w:rsidRDefault="00E848E4" w:rsidP="000939EE">
            <w:pPr>
              <w:pStyle w:val="GOSTTablenorm"/>
            </w:pPr>
            <w:r w:rsidRPr="003B79DD">
              <w:t>Сумма на первый плановый год</w:t>
            </w:r>
          </w:p>
        </w:tc>
        <w:tc>
          <w:tcPr>
            <w:tcW w:w="1699" w:type="dxa"/>
          </w:tcPr>
          <w:p w14:paraId="3187CD53" w14:textId="77777777" w:rsidR="00E848E4" w:rsidRPr="003B79DD" w:rsidRDefault="00E848E4" w:rsidP="000939EE">
            <w:pPr>
              <w:pStyle w:val="GOSTTablenorm"/>
            </w:pPr>
            <w:r w:rsidRPr="003B79DD">
              <w:t>R_G_S3_2_F_R5_2</w:t>
            </w:r>
          </w:p>
        </w:tc>
        <w:tc>
          <w:tcPr>
            <w:tcW w:w="567" w:type="dxa"/>
          </w:tcPr>
          <w:p w14:paraId="41DCCA1C" w14:textId="77777777" w:rsidR="00E848E4" w:rsidRPr="003B79DD" w:rsidRDefault="00E848E4" w:rsidP="00A9109F">
            <w:pPr>
              <w:pStyle w:val="GOSTTablenorm"/>
            </w:pPr>
            <w:r w:rsidRPr="003B79DD">
              <w:t>П</w:t>
            </w:r>
          </w:p>
        </w:tc>
        <w:tc>
          <w:tcPr>
            <w:tcW w:w="1133" w:type="dxa"/>
          </w:tcPr>
          <w:p w14:paraId="4E426FA9" w14:textId="77777777" w:rsidR="00E848E4" w:rsidRPr="003B79DD" w:rsidRDefault="00E848E4" w:rsidP="00A9109F">
            <w:pPr>
              <w:pStyle w:val="GOSTTablenorm"/>
            </w:pPr>
            <w:r w:rsidRPr="003B79DD">
              <w:t>N(20.2)</w:t>
            </w:r>
          </w:p>
        </w:tc>
        <w:tc>
          <w:tcPr>
            <w:tcW w:w="567" w:type="dxa"/>
          </w:tcPr>
          <w:p w14:paraId="65C277EA" w14:textId="77777777" w:rsidR="00E848E4" w:rsidRPr="003B79DD" w:rsidRDefault="00E848E4" w:rsidP="00A9109F">
            <w:pPr>
              <w:pStyle w:val="GOSTTablenorm"/>
              <w:rPr>
                <w:szCs w:val="22"/>
              </w:rPr>
            </w:pPr>
            <w:r w:rsidRPr="003B79DD">
              <w:rPr>
                <w:szCs w:val="22"/>
              </w:rPr>
              <w:t>Н</w:t>
            </w:r>
          </w:p>
        </w:tc>
        <w:tc>
          <w:tcPr>
            <w:tcW w:w="3961" w:type="dxa"/>
          </w:tcPr>
          <w:p w14:paraId="707F3DD2" w14:textId="77777777" w:rsidR="00E848E4" w:rsidRPr="003B79DD" w:rsidRDefault="00E848E4" w:rsidP="000939EE">
            <w:pPr>
              <w:pStyle w:val="GOSTTablenorm"/>
            </w:pPr>
            <w:r w:rsidRPr="003B79DD">
              <w:t>Указываются итоговые объемы изменений (увеличение или уменьшение) распределенных бюджетных ассигнований на выплаты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указанным документом</w:t>
            </w:r>
          </w:p>
        </w:tc>
      </w:tr>
      <w:tr w:rsidR="00E848E4" w:rsidRPr="003B79DD" w14:paraId="5B7F8177" w14:textId="77777777" w:rsidTr="000E7EEE">
        <w:trPr>
          <w:trHeight w:val="279"/>
        </w:trPr>
        <w:tc>
          <w:tcPr>
            <w:tcW w:w="9628" w:type="dxa"/>
            <w:gridSpan w:val="6"/>
          </w:tcPr>
          <w:p w14:paraId="5A85D66A" w14:textId="77777777" w:rsidR="00E848E4" w:rsidRPr="003B79DD" w:rsidRDefault="00E848E4" w:rsidP="00A9109F">
            <w:pPr>
              <w:pStyle w:val="GOSTTablenorm"/>
            </w:pPr>
            <w:r w:rsidRPr="003B79DD">
              <w:rPr>
                <w:b/>
                <w:szCs w:val="22"/>
              </w:rPr>
              <w:t>Подписи</w:t>
            </w:r>
          </w:p>
        </w:tc>
      </w:tr>
      <w:tr w:rsidR="00E848E4" w:rsidRPr="003B79DD" w14:paraId="5704AD2F" w14:textId="77777777" w:rsidTr="000E7EEE">
        <w:trPr>
          <w:trHeight w:val="279"/>
        </w:trPr>
        <w:tc>
          <w:tcPr>
            <w:tcW w:w="1701" w:type="dxa"/>
          </w:tcPr>
          <w:p w14:paraId="45968DB8" w14:textId="77777777" w:rsidR="00E848E4" w:rsidRPr="003B79DD" w:rsidRDefault="00E848E4" w:rsidP="000939EE">
            <w:pPr>
              <w:pStyle w:val="GOSTTablenorm"/>
            </w:pPr>
            <w:r w:rsidRPr="003B79DD">
              <w:t>Расшифровка подписи</w:t>
            </w:r>
          </w:p>
        </w:tc>
        <w:tc>
          <w:tcPr>
            <w:tcW w:w="1699" w:type="dxa"/>
          </w:tcPr>
          <w:p w14:paraId="3BC79D5E" w14:textId="77777777" w:rsidR="00E848E4" w:rsidRPr="003B79DD" w:rsidRDefault="00E848E4" w:rsidP="000939EE">
            <w:pPr>
              <w:pStyle w:val="GOSTTablenorm"/>
            </w:pPr>
            <w:r w:rsidRPr="003B79DD">
              <w:t>VSL_ListApp_Executor_SFP</w:t>
            </w:r>
          </w:p>
        </w:tc>
        <w:tc>
          <w:tcPr>
            <w:tcW w:w="567" w:type="dxa"/>
          </w:tcPr>
          <w:p w14:paraId="73ECEA99" w14:textId="77777777" w:rsidR="00E848E4" w:rsidRPr="003B79DD" w:rsidRDefault="00E848E4" w:rsidP="00A9109F">
            <w:pPr>
              <w:pStyle w:val="GOSTTablenorm"/>
            </w:pPr>
            <w:r w:rsidRPr="003B79DD">
              <w:t>П</w:t>
            </w:r>
          </w:p>
        </w:tc>
        <w:tc>
          <w:tcPr>
            <w:tcW w:w="1133" w:type="dxa"/>
          </w:tcPr>
          <w:p w14:paraId="62F0EC69" w14:textId="77777777" w:rsidR="00E848E4" w:rsidRPr="003B79DD" w:rsidRDefault="00E848E4" w:rsidP="00A9109F">
            <w:pPr>
              <w:pStyle w:val="GOSTTablenorm"/>
            </w:pPr>
            <w:r w:rsidRPr="003B79DD">
              <w:t>Т(1-100)</w:t>
            </w:r>
          </w:p>
        </w:tc>
        <w:tc>
          <w:tcPr>
            <w:tcW w:w="567" w:type="dxa"/>
          </w:tcPr>
          <w:p w14:paraId="4FAA69A9" w14:textId="77777777" w:rsidR="00E848E4" w:rsidRPr="003B79DD" w:rsidRDefault="00E848E4" w:rsidP="00A9109F">
            <w:pPr>
              <w:pStyle w:val="GOSTTablenorm"/>
              <w:rPr>
                <w:szCs w:val="22"/>
              </w:rPr>
            </w:pPr>
            <w:r w:rsidRPr="003B79DD">
              <w:rPr>
                <w:szCs w:val="22"/>
              </w:rPr>
              <w:t>Н</w:t>
            </w:r>
          </w:p>
        </w:tc>
        <w:tc>
          <w:tcPr>
            <w:tcW w:w="3961" w:type="dxa"/>
          </w:tcPr>
          <w:p w14:paraId="57A4595A" w14:textId="77777777" w:rsidR="00E848E4" w:rsidRPr="003B79DD" w:rsidRDefault="00E848E4" w:rsidP="000939EE">
            <w:pPr>
              <w:pStyle w:val="GOSTTablenorm"/>
            </w:pPr>
            <w:r w:rsidRPr="003B79DD">
              <w:t>Указывается фамилия и инициалы лица, формирующего отчетность по лицевому счету</w:t>
            </w:r>
          </w:p>
        </w:tc>
      </w:tr>
      <w:tr w:rsidR="00E848E4" w:rsidRPr="003B79DD" w14:paraId="171A6308" w14:textId="77777777" w:rsidTr="000E7EEE">
        <w:trPr>
          <w:trHeight w:val="279"/>
        </w:trPr>
        <w:tc>
          <w:tcPr>
            <w:tcW w:w="1701" w:type="dxa"/>
          </w:tcPr>
          <w:p w14:paraId="6974B598" w14:textId="77777777" w:rsidR="00E848E4" w:rsidRPr="003B79DD" w:rsidRDefault="00E848E4" w:rsidP="000939EE">
            <w:pPr>
              <w:pStyle w:val="GOSTTablenorm"/>
            </w:pPr>
            <w:r w:rsidRPr="003B79DD">
              <w:t>Должность ответственного исполнителя</w:t>
            </w:r>
          </w:p>
        </w:tc>
        <w:tc>
          <w:tcPr>
            <w:tcW w:w="1699" w:type="dxa"/>
          </w:tcPr>
          <w:p w14:paraId="3D677A09" w14:textId="77777777" w:rsidR="00E848E4" w:rsidRPr="003B79DD" w:rsidRDefault="00E848E4" w:rsidP="000939EE">
            <w:pPr>
              <w:pStyle w:val="GOSTTablenorm"/>
            </w:pPr>
            <w:r w:rsidRPr="003B79DD">
              <w:t>VSL_ListApp_Executor_Post</w:t>
            </w:r>
          </w:p>
        </w:tc>
        <w:tc>
          <w:tcPr>
            <w:tcW w:w="567" w:type="dxa"/>
          </w:tcPr>
          <w:p w14:paraId="45C181BD" w14:textId="77777777" w:rsidR="00E848E4" w:rsidRPr="003B79DD" w:rsidRDefault="00E848E4" w:rsidP="00A9109F">
            <w:pPr>
              <w:pStyle w:val="GOSTTablenorm"/>
            </w:pPr>
            <w:r w:rsidRPr="003B79DD">
              <w:t>П</w:t>
            </w:r>
          </w:p>
        </w:tc>
        <w:tc>
          <w:tcPr>
            <w:tcW w:w="1133" w:type="dxa"/>
          </w:tcPr>
          <w:p w14:paraId="2B9AFAAA" w14:textId="77777777" w:rsidR="00E848E4" w:rsidRPr="003B79DD" w:rsidRDefault="00E848E4" w:rsidP="00A9109F">
            <w:pPr>
              <w:pStyle w:val="GOSTTablenorm"/>
            </w:pPr>
            <w:r w:rsidRPr="003B79DD">
              <w:t>Т(1-100)</w:t>
            </w:r>
          </w:p>
        </w:tc>
        <w:tc>
          <w:tcPr>
            <w:tcW w:w="567" w:type="dxa"/>
          </w:tcPr>
          <w:p w14:paraId="738F1EC7" w14:textId="77777777" w:rsidR="00E848E4" w:rsidRPr="003B79DD" w:rsidRDefault="00E848E4" w:rsidP="00A9109F">
            <w:pPr>
              <w:pStyle w:val="GOSTTablenorm"/>
              <w:rPr>
                <w:szCs w:val="22"/>
              </w:rPr>
            </w:pPr>
            <w:r w:rsidRPr="003B79DD">
              <w:rPr>
                <w:szCs w:val="22"/>
              </w:rPr>
              <w:t>Н</w:t>
            </w:r>
          </w:p>
        </w:tc>
        <w:tc>
          <w:tcPr>
            <w:tcW w:w="3961" w:type="dxa"/>
          </w:tcPr>
          <w:p w14:paraId="549C9C06" w14:textId="77777777" w:rsidR="00E848E4" w:rsidRPr="003B79DD" w:rsidRDefault="00E848E4" w:rsidP="000939EE">
            <w:pPr>
              <w:pStyle w:val="GOSTTablenorm"/>
            </w:pPr>
            <w:r w:rsidRPr="003B79DD">
              <w:t>Указывается должность лица, формирующего отчетность по лицевому счету</w:t>
            </w:r>
          </w:p>
        </w:tc>
      </w:tr>
      <w:tr w:rsidR="00E848E4" w:rsidRPr="003B79DD" w14:paraId="069D45CA" w14:textId="77777777" w:rsidTr="000E7EEE">
        <w:trPr>
          <w:trHeight w:val="279"/>
        </w:trPr>
        <w:tc>
          <w:tcPr>
            <w:tcW w:w="1701" w:type="dxa"/>
          </w:tcPr>
          <w:p w14:paraId="6A55DD01" w14:textId="77777777" w:rsidR="00E848E4" w:rsidRPr="003B79DD" w:rsidRDefault="00E848E4" w:rsidP="000939EE">
            <w:pPr>
              <w:pStyle w:val="GOSTTablenorm"/>
            </w:pPr>
            <w:r w:rsidRPr="003B79DD">
              <w:t>Телефон ответственного исполнителя</w:t>
            </w:r>
          </w:p>
        </w:tc>
        <w:tc>
          <w:tcPr>
            <w:tcW w:w="1699" w:type="dxa"/>
          </w:tcPr>
          <w:p w14:paraId="7B0C6AEB" w14:textId="77777777" w:rsidR="00E848E4" w:rsidRPr="003B79DD" w:rsidRDefault="00E848E4" w:rsidP="000939EE">
            <w:pPr>
              <w:pStyle w:val="GOSTTablenorm"/>
            </w:pPr>
            <w:r w:rsidRPr="003B79DD">
              <w:t>VSL_ListApp_Executor_TEL</w:t>
            </w:r>
          </w:p>
        </w:tc>
        <w:tc>
          <w:tcPr>
            <w:tcW w:w="567" w:type="dxa"/>
          </w:tcPr>
          <w:p w14:paraId="266EA75E" w14:textId="77777777" w:rsidR="00E848E4" w:rsidRPr="003B79DD" w:rsidRDefault="00E848E4" w:rsidP="00A9109F">
            <w:pPr>
              <w:pStyle w:val="GOSTTablenorm"/>
            </w:pPr>
            <w:r w:rsidRPr="003B79DD">
              <w:t>П</w:t>
            </w:r>
          </w:p>
        </w:tc>
        <w:tc>
          <w:tcPr>
            <w:tcW w:w="1133" w:type="dxa"/>
          </w:tcPr>
          <w:p w14:paraId="7E178D7F" w14:textId="77777777" w:rsidR="00E848E4" w:rsidRPr="003B79DD" w:rsidRDefault="00E848E4" w:rsidP="00A9109F">
            <w:pPr>
              <w:pStyle w:val="GOSTTablenorm"/>
            </w:pPr>
            <w:r w:rsidRPr="003B79DD">
              <w:t>Т(1-50)</w:t>
            </w:r>
          </w:p>
        </w:tc>
        <w:tc>
          <w:tcPr>
            <w:tcW w:w="567" w:type="dxa"/>
          </w:tcPr>
          <w:p w14:paraId="689C44DC" w14:textId="77777777" w:rsidR="00E848E4" w:rsidRPr="003B79DD" w:rsidRDefault="00E848E4" w:rsidP="00A9109F">
            <w:pPr>
              <w:pStyle w:val="GOSTTablenorm"/>
              <w:rPr>
                <w:szCs w:val="22"/>
              </w:rPr>
            </w:pPr>
            <w:r w:rsidRPr="003B79DD">
              <w:rPr>
                <w:szCs w:val="22"/>
              </w:rPr>
              <w:t>Н</w:t>
            </w:r>
          </w:p>
        </w:tc>
        <w:tc>
          <w:tcPr>
            <w:tcW w:w="3961" w:type="dxa"/>
          </w:tcPr>
          <w:p w14:paraId="4E0A9259" w14:textId="77777777" w:rsidR="00E848E4" w:rsidRPr="003B79DD" w:rsidRDefault="00E848E4" w:rsidP="000939EE">
            <w:pPr>
              <w:pStyle w:val="GOSTTablenorm"/>
            </w:pPr>
            <w:r w:rsidRPr="003B79DD">
              <w:t>Указывается телефон лица, формирующего отчетность по лицевому счету</w:t>
            </w:r>
          </w:p>
        </w:tc>
      </w:tr>
      <w:tr w:rsidR="00E848E4" w:rsidRPr="003B79DD" w14:paraId="7E473A18" w14:textId="77777777" w:rsidTr="000E7EEE">
        <w:trPr>
          <w:trHeight w:val="279"/>
        </w:trPr>
        <w:tc>
          <w:tcPr>
            <w:tcW w:w="1701" w:type="dxa"/>
          </w:tcPr>
          <w:p w14:paraId="5A8B079C" w14:textId="77777777" w:rsidR="00E848E4" w:rsidRPr="003B79DD" w:rsidRDefault="00E848E4" w:rsidP="000939EE">
            <w:pPr>
              <w:pStyle w:val="GOSTTablenorm"/>
            </w:pPr>
            <w:r w:rsidRPr="003B79DD">
              <w:t>Дата подписания</w:t>
            </w:r>
          </w:p>
        </w:tc>
        <w:tc>
          <w:tcPr>
            <w:tcW w:w="1699" w:type="dxa"/>
          </w:tcPr>
          <w:p w14:paraId="22AFD27A" w14:textId="77777777" w:rsidR="00E848E4" w:rsidRPr="003B79DD" w:rsidRDefault="00E848E4" w:rsidP="000939EE">
            <w:pPr>
              <w:pStyle w:val="GOSTTablenorm"/>
            </w:pPr>
            <w:r w:rsidRPr="003B79DD">
              <w:t>VSL_ListApp_Executor_Date</w:t>
            </w:r>
          </w:p>
        </w:tc>
        <w:tc>
          <w:tcPr>
            <w:tcW w:w="567" w:type="dxa"/>
          </w:tcPr>
          <w:p w14:paraId="4E2A4DE3" w14:textId="77777777" w:rsidR="00E848E4" w:rsidRPr="003B79DD" w:rsidRDefault="00E848E4" w:rsidP="00A9109F">
            <w:pPr>
              <w:pStyle w:val="GOSTTablenorm"/>
            </w:pPr>
            <w:r w:rsidRPr="003B79DD">
              <w:t>П</w:t>
            </w:r>
          </w:p>
        </w:tc>
        <w:tc>
          <w:tcPr>
            <w:tcW w:w="1133" w:type="dxa"/>
          </w:tcPr>
          <w:p w14:paraId="47FAE6D0" w14:textId="77777777" w:rsidR="00E848E4" w:rsidRPr="003B79DD" w:rsidRDefault="00E848E4" w:rsidP="00A9109F">
            <w:pPr>
              <w:pStyle w:val="GOSTTablenorm"/>
            </w:pPr>
            <w:r w:rsidRPr="003B79DD">
              <w:t>Date</w:t>
            </w:r>
          </w:p>
        </w:tc>
        <w:tc>
          <w:tcPr>
            <w:tcW w:w="567" w:type="dxa"/>
          </w:tcPr>
          <w:p w14:paraId="7F75A23C" w14:textId="77777777" w:rsidR="00E848E4" w:rsidRPr="003B79DD" w:rsidRDefault="00E848E4" w:rsidP="00A9109F">
            <w:pPr>
              <w:pStyle w:val="GOSTTablenorm"/>
              <w:rPr>
                <w:szCs w:val="22"/>
              </w:rPr>
            </w:pPr>
            <w:r w:rsidRPr="003B79DD">
              <w:rPr>
                <w:szCs w:val="22"/>
              </w:rPr>
              <w:t>Н</w:t>
            </w:r>
          </w:p>
        </w:tc>
        <w:tc>
          <w:tcPr>
            <w:tcW w:w="3961" w:type="dxa"/>
          </w:tcPr>
          <w:p w14:paraId="5EDDCE7B" w14:textId="77777777" w:rsidR="00E848E4" w:rsidRPr="003B79DD" w:rsidRDefault="00E848E4" w:rsidP="000939EE">
            <w:pPr>
              <w:pStyle w:val="GOSTTablenorm"/>
            </w:pPr>
            <w:r w:rsidRPr="003B79DD">
              <w:t>Указывается дата подписания документа исполнителем</w:t>
            </w:r>
          </w:p>
        </w:tc>
      </w:tr>
      <w:tr w:rsidR="00E848E4" w:rsidRPr="003B79DD" w14:paraId="6666A9FF" w14:textId="77777777" w:rsidTr="000E7EEE">
        <w:trPr>
          <w:trHeight w:val="279"/>
        </w:trPr>
        <w:tc>
          <w:tcPr>
            <w:tcW w:w="9628" w:type="dxa"/>
            <w:gridSpan w:val="6"/>
          </w:tcPr>
          <w:p w14:paraId="0D8C9CC3" w14:textId="77777777" w:rsidR="00E848E4" w:rsidRPr="003B79DD" w:rsidRDefault="00E848E4" w:rsidP="00A9109F">
            <w:pPr>
              <w:pStyle w:val="GOSTTablenorm"/>
            </w:pPr>
            <w:r w:rsidRPr="003B79DD">
              <w:rPr>
                <w:b/>
              </w:rPr>
              <w:t>Системная информация документа</w:t>
            </w:r>
          </w:p>
        </w:tc>
      </w:tr>
      <w:tr w:rsidR="00E848E4" w:rsidRPr="003B79DD" w14:paraId="3D4F14E7" w14:textId="77777777" w:rsidTr="000E7EEE">
        <w:trPr>
          <w:trHeight w:val="279"/>
        </w:trPr>
        <w:tc>
          <w:tcPr>
            <w:tcW w:w="1701" w:type="dxa"/>
          </w:tcPr>
          <w:p w14:paraId="0B948E95" w14:textId="77777777" w:rsidR="00E848E4" w:rsidRPr="003B79DD" w:rsidRDefault="00E848E4" w:rsidP="000939EE">
            <w:pPr>
              <w:pStyle w:val="GOSTTablenorm"/>
            </w:pPr>
            <w:r w:rsidRPr="003B79DD">
              <w:lastRenderedPageBreak/>
              <w:t>Системная информация</w:t>
            </w:r>
          </w:p>
        </w:tc>
        <w:tc>
          <w:tcPr>
            <w:tcW w:w="1699" w:type="dxa"/>
          </w:tcPr>
          <w:p w14:paraId="5D2E8FAB" w14:textId="77777777" w:rsidR="00E848E4" w:rsidRPr="003B79DD" w:rsidRDefault="00E848E4" w:rsidP="000939EE">
            <w:pPr>
              <w:pStyle w:val="GOSTTablenorm"/>
            </w:pPr>
            <w:r w:rsidRPr="003B79DD">
              <w:t>StmInfrmtn_TF</w:t>
            </w:r>
          </w:p>
        </w:tc>
        <w:tc>
          <w:tcPr>
            <w:tcW w:w="567" w:type="dxa"/>
          </w:tcPr>
          <w:p w14:paraId="5E4A6D09" w14:textId="77777777" w:rsidR="00E848E4" w:rsidRPr="003B79DD" w:rsidRDefault="00E848E4" w:rsidP="00A9109F">
            <w:pPr>
              <w:pStyle w:val="GOSTTablenorm"/>
            </w:pPr>
            <w:r w:rsidRPr="003B79DD">
              <w:t>С</w:t>
            </w:r>
          </w:p>
        </w:tc>
        <w:tc>
          <w:tcPr>
            <w:tcW w:w="1133" w:type="dxa"/>
          </w:tcPr>
          <w:p w14:paraId="6845CAE8" w14:textId="77777777" w:rsidR="00E848E4" w:rsidRPr="003B79DD" w:rsidRDefault="00E848E4" w:rsidP="00A9109F">
            <w:pPr>
              <w:pStyle w:val="GOSTTablenorm"/>
            </w:pPr>
            <w:r w:rsidRPr="003B79DD">
              <w:t>tTF</w:t>
            </w:r>
          </w:p>
        </w:tc>
        <w:tc>
          <w:tcPr>
            <w:tcW w:w="567" w:type="dxa"/>
          </w:tcPr>
          <w:p w14:paraId="588621E9" w14:textId="77777777" w:rsidR="00E848E4" w:rsidRPr="003B79DD" w:rsidRDefault="00E848E4" w:rsidP="00A9109F">
            <w:pPr>
              <w:pStyle w:val="GOSTTablenorm"/>
            </w:pPr>
            <w:r w:rsidRPr="003B79DD">
              <w:t>О</w:t>
            </w:r>
          </w:p>
        </w:tc>
        <w:tc>
          <w:tcPr>
            <w:tcW w:w="3961" w:type="dxa"/>
          </w:tcPr>
          <w:p w14:paraId="2CCFDC9C" w14:textId="77777777" w:rsidR="00E848E4" w:rsidRPr="003B79DD" w:rsidRDefault="00E848E4" w:rsidP="000939EE">
            <w:pPr>
              <w:pStyle w:val="GOSTTablenorm"/>
            </w:pPr>
            <w:r w:rsidRPr="003B79DD">
              <w:t xml:space="preserve">Состав элемента представлен в таблице </w:t>
            </w:r>
            <w:r w:rsidRPr="003B79DD">
              <w:fldChar w:fldCharType="begin"/>
            </w:r>
            <w:r w:rsidRPr="003B79DD">
              <w:instrText xml:space="preserve"> REF _Ref19547811 \h  \* MERGEFORMAT </w:instrText>
            </w:r>
            <w:r w:rsidRPr="003B79DD">
              <w:fldChar w:fldCharType="separate"/>
            </w:r>
            <w:r w:rsidR="00306405" w:rsidRPr="00306405">
              <w:rPr>
                <w:b/>
                <w:bCs/>
              </w:rPr>
              <w:t>384</w:t>
            </w:r>
            <w:r w:rsidRPr="003B79DD">
              <w:fldChar w:fldCharType="end"/>
            </w:r>
          </w:p>
        </w:tc>
      </w:tr>
      <w:tr w:rsidR="00E848E4" w:rsidRPr="003B79DD" w14:paraId="26B9566D" w14:textId="77777777" w:rsidTr="000E7EEE">
        <w:trPr>
          <w:trHeight w:val="279"/>
        </w:trPr>
        <w:tc>
          <w:tcPr>
            <w:tcW w:w="1701" w:type="dxa"/>
          </w:tcPr>
          <w:p w14:paraId="1DE1BFA8" w14:textId="77777777" w:rsidR="00E848E4" w:rsidRPr="003B79DD" w:rsidRDefault="00E848E4" w:rsidP="000939EE">
            <w:pPr>
              <w:pStyle w:val="GOSTTablenorm"/>
            </w:pPr>
            <w:r w:rsidRPr="003B79DD">
              <w:t>Регистрационный номер</w:t>
            </w:r>
          </w:p>
        </w:tc>
        <w:tc>
          <w:tcPr>
            <w:tcW w:w="1699" w:type="dxa"/>
          </w:tcPr>
          <w:p w14:paraId="78824C6C" w14:textId="77777777" w:rsidR="00E848E4" w:rsidRPr="003B79DD" w:rsidRDefault="00E848E4" w:rsidP="000939EE">
            <w:pPr>
              <w:pStyle w:val="GOSTTablenorm"/>
            </w:pPr>
            <w:r w:rsidRPr="003B79DD">
              <w:t>TtlPrt_DocNumber</w:t>
            </w:r>
          </w:p>
        </w:tc>
        <w:tc>
          <w:tcPr>
            <w:tcW w:w="567" w:type="dxa"/>
          </w:tcPr>
          <w:p w14:paraId="39BAB482" w14:textId="77777777" w:rsidR="00E848E4" w:rsidRPr="003B79DD" w:rsidRDefault="00E848E4" w:rsidP="00A9109F">
            <w:pPr>
              <w:pStyle w:val="GOSTTablenorm"/>
            </w:pPr>
            <w:r w:rsidRPr="003B79DD">
              <w:t>П</w:t>
            </w:r>
          </w:p>
        </w:tc>
        <w:tc>
          <w:tcPr>
            <w:tcW w:w="1133" w:type="dxa"/>
          </w:tcPr>
          <w:p w14:paraId="4AABC102" w14:textId="77777777" w:rsidR="00E848E4" w:rsidRPr="003B79DD" w:rsidRDefault="00E848E4" w:rsidP="00A9109F">
            <w:pPr>
              <w:pStyle w:val="GOSTTablenorm"/>
            </w:pPr>
            <w:r w:rsidRPr="003B79DD">
              <w:t>Т(1-15)</w:t>
            </w:r>
          </w:p>
        </w:tc>
        <w:tc>
          <w:tcPr>
            <w:tcW w:w="567" w:type="dxa"/>
          </w:tcPr>
          <w:p w14:paraId="3A184524" w14:textId="77777777" w:rsidR="00E848E4" w:rsidRPr="003B79DD" w:rsidRDefault="00E848E4" w:rsidP="00A9109F">
            <w:pPr>
              <w:pStyle w:val="GOSTTablenorm"/>
            </w:pPr>
            <w:r w:rsidRPr="003B79DD">
              <w:t>О</w:t>
            </w:r>
          </w:p>
        </w:tc>
        <w:tc>
          <w:tcPr>
            <w:tcW w:w="3961" w:type="dxa"/>
          </w:tcPr>
          <w:p w14:paraId="502140A2" w14:textId="77777777" w:rsidR="00E848E4" w:rsidRPr="003B79DD" w:rsidRDefault="00E848E4" w:rsidP="000939EE">
            <w:pPr>
              <w:pStyle w:val="GOSTTablenorm"/>
            </w:pPr>
            <w:r w:rsidRPr="003B79DD">
              <w:t>Указывается порядковый номер отчета в рамках отчетного финансового года и ТОФК</w:t>
            </w:r>
          </w:p>
        </w:tc>
      </w:tr>
      <w:tr w:rsidR="00E848E4" w:rsidRPr="003B79DD" w14:paraId="42183076" w14:textId="77777777" w:rsidTr="000E7EEE">
        <w:trPr>
          <w:trHeight w:val="279"/>
        </w:trPr>
        <w:tc>
          <w:tcPr>
            <w:tcW w:w="1701" w:type="dxa"/>
          </w:tcPr>
          <w:p w14:paraId="2F3569B1" w14:textId="77777777" w:rsidR="00E848E4" w:rsidRPr="003B79DD" w:rsidRDefault="00E848E4" w:rsidP="000939EE">
            <w:pPr>
              <w:pStyle w:val="GOSTTablenorm"/>
            </w:pPr>
            <w:r w:rsidRPr="003B79DD">
              <w:t>Наименование ТОФК открытия ЛС</w:t>
            </w:r>
          </w:p>
        </w:tc>
        <w:tc>
          <w:tcPr>
            <w:tcW w:w="1699" w:type="dxa"/>
          </w:tcPr>
          <w:p w14:paraId="2F2479D4" w14:textId="77777777" w:rsidR="00E848E4" w:rsidRPr="003B79DD" w:rsidRDefault="00E848E4" w:rsidP="000939EE">
            <w:pPr>
              <w:pStyle w:val="GOSTTablenorm"/>
            </w:pPr>
            <w:r w:rsidRPr="003B79DD">
              <w:t>TtlPrt_OPENTOFK_NAME</w:t>
            </w:r>
          </w:p>
        </w:tc>
        <w:tc>
          <w:tcPr>
            <w:tcW w:w="567" w:type="dxa"/>
          </w:tcPr>
          <w:p w14:paraId="25627B48" w14:textId="77777777" w:rsidR="00E848E4" w:rsidRPr="003B79DD" w:rsidRDefault="00E848E4" w:rsidP="00A9109F">
            <w:pPr>
              <w:pStyle w:val="GOSTTablenorm"/>
            </w:pPr>
            <w:r w:rsidRPr="003B79DD">
              <w:t>П</w:t>
            </w:r>
          </w:p>
        </w:tc>
        <w:tc>
          <w:tcPr>
            <w:tcW w:w="1133" w:type="dxa"/>
          </w:tcPr>
          <w:p w14:paraId="4E2034A6" w14:textId="77777777" w:rsidR="00E848E4" w:rsidRPr="003B79DD" w:rsidRDefault="00E848E4" w:rsidP="00A9109F">
            <w:pPr>
              <w:pStyle w:val="GOSTTablenorm"/>
            </w:pPr>
            <w:r w:rsidRPr="003B79DD">
              <w:t>Т(1-2000)</w:t>
            </w:r>
          </w:p>
        </w:tc>
        <w:tc>
          <w:tcPr>
            <w:tcW w:w="567" w:type="dxa"/>
          </w:tcPr>
          <w:p w14:paraId="4490A6B0" w14:textId="77777777" w:rsidR="00E848E4" w:rsidRPr="003B79DD" w:rsidRDefault="00E848E4" w:rsidP="00A9109F">
            <w:pPr>
              <w:pStyle w:val="GOSTTablenorm"/>
            </w:pPr>
            <w:r w:rsidRPr="003B79DD">
              <w:t>О</w:t>
            </w:r>
          </w:p>
        </w:tc>
        <w:tc>
          <w:tcPr>
            <w:tcW w:w="3961" w:type="dxa"/>
          </w:tcPr>
          <w:p w14:paraId="7C57745E" w14:textId="77777777" w:rsidR="00E848E4" w:rsidRPr="003B79DD" w:rsidRDefault="00E848E4" w:rsidP="000939EE">
            <w:pPr>
              <w:pStyle w:val="GOSTTablenorm"/>
            </w:pPr>
            <w:r w:rsidRPr="003B79DD">
              <w:t>Указывается полное наименование ТОФК, где открыт ЛС, по которому формируется отчет</w:t>
            </w:r>
          </w:p>
        </w:tc>
      </w:tr>
      <w:tr w:rsidR="00E848E4" w:rsidRPr="003B79DD" w14:paraId="1DEE5319" w14:textId="77777777" w:rsidTr="000E7EEE">
        <w:trPr>
          <w:trHeight w:val="279"/>
        </w:trPr>
        <w:tc>
          <w:tcPr>
            <w:tcW w:w="1701" w:type="dxa"/>
          </w:tcPr>
          <w:p w14:paraId="3507F184" w14:textId="77777777" w:rsidR="00E848E4" w:rsidRPr="003B79DD" w:rsidRDefault="00E848E4" w:rsidP="000939EE">
            <w:pPr>
              <w:pStyle w:val="GOSTTablenorm"/>
            </w:pPr>
            <w:r w:rsidRPr="003B79DD">
              <w:t>Код ТОФК открытия ЛС</w:t>
            </w:r>
          </w:p>
        </w:tc>
        <w:tc>
          <w:tcPr>
            <w:tcW w:w="1699" w:type="dxa"/>
          </w:tcPr>
          <w:p w14:paraId="0CC915D8" w14:textId="77777777" w:rsidR="00E848E4" w:rsidRPr="003B79DD" w:rsidRDefault="00E848E4" w:rsidP="000939EE">
            <w:pPr>
              <w:pStyle w:val="GOSTTablenorm"/>
            </w:pPr>
            <w:r w:rsidRPr="003B79DD">
              <w:t>TtlPrt_OPENTOFK_CODE</w:t>
            </w:r>
          </w:p>
        </w:tc>
        <w:tc>
          <w:tcPr>
            <w:tcW w:w="567" w:type="dxa"/>
          </w:tcPr>
          <w:p w14:paraId="1957BE7C" w14:textId="77777777" w:rsidR="00E848E4" w:rsidRPr="003B79DD" w:rsidRDefault="00E848E4" w:rsidP="00A9109F">
            <w:pPr>
              <w:pStyle w:val="GOSTTablenorm"/>
            </w:pPr>
            <w:r w:rsidRPr="003B79DD">
              <w:t>П</w:t>
            </w:r>
          </w:p>
        </w:tc>
        <w:tc>
          <w:tcPr>
            <w:tcW w:w="1133" w:type="dxa"/>
          </w:tcPr>
          <w:p w14:paraId="56336BAB" w14:textId="77777777" w:rsidR="00E848E4" w:rsidRPr="003B79DD" w:rsidRDefault="00E848E4" w:rsidP="00A9109F">
            <w:pPr>
              <w:pStyle w:val="GOSTTablenorm"/>
            </w:pPr>
            <w:r w:rsidRPr="003B79DD">
              <w:t>Т(4)</w:t>
            </w:r>
          </w:p>
        </w:tc>
        <w:tc>
          <w:tcPr>
            <w:tcW w:w="567" w:type="dxa"/>
          </w:tcPr>
          <w:p w14:paraId="0DB66A0C" w14:textId="77777777" w:rsidR="00E848E4" w:rsidRPr="003B79DD" w:rsidRDefault="00E848E4" w:rsidP="00A9109F">
            <w:pPr>
              <w:pStyle w:val="GOSTTablenorm"/>
            </w:pPr>
            <w:r w:rsidRPr="003B79DD">
              <w:t>О</w:t>
            </w:r>
          </w:p>
        </w:tc>
        <w:tc>
          <w:tcPr>
            <w:tcW w:w="3961" w:type="dxa"/>
          </w:tcPr>
          <w:p w14:paraId="2A0F098E" w14:textId="77777777" w:rsidR="00E848E4" w:rsidRPr="003B79DD" w:rsidRDefault="00E848E4" w:rsidP="000939EE">
            <w:pPr>
              <w:pStyle w:val="GOSTTablenorm"/>
            </w:pPr>
            <w:r w:rsidRPr="003B79DD">
              <w:t>Указывается код ТОФК, где открыт ЛС, по которому формируется отчет</w:t>
            </w:r>
          </w:p>
        </w:tc>
      </w:tr>
    </w:tbl>
    <w:p w14:paraId="5AF696A2" w14:textId="77777777" w:rsidR="00E848E4" w:rsidRPr="001251C1" w:rsidRDefault="00E848E4" w:rsidP="001251C1">
      <w:pPr>
        <w:pStyle w:val="32"/>
      </w:pPr>
      <w:bookmarkStart w:id="7150" w:name="_Toc108525535"/>
      <w:bookmarkStart w:id="7151" w:name="_Toc108528390"/>
      <w:bookmarkStart w:id="7152" w:name="_Toc118065306"/>
      <w:bookmarkStart w:id="7153" w:name="_Toc118068127"/>
      <w:bookmarkStart w:id="7154" w:name="_Toc118071117"/>
      <w:bookmarkStart w:id="7155" w:name="_Toc118209277"/>
      <w:bookmarkStart w:id="7156" w:name="_Toc118213204"/>
      <w:bookmarkStart w:id="7157" w:name="_Toc120097438"/>
      <w:bookmarkStart w:id="7158" w:name="_Toc120100674"/>
      <w:bookmarkStart w:id="7159" w:name="_Toc108525536"/>
      <w:bookmarkStart w:id="7160" w:name="_Toc108528391"/>
      <w:bookmarkStart w:id="7161" w:name="_Toc118065307"/>
      <w:bookmarkStart w:id="7162" w:name="_Toc118068128"/>
      <w:bookmarkStart w:id="7163" w:name="_Toc118071118"/>
      <w:bookmarkStart w:id="7164" w:name="_Toc118209278"/>
      <w:bookmarkStart w:id="7165" w:name="_Toc118213205"/>
      <w:bookmarkStart w:id="7166" w:name="_Toc120097439"/>
      <w:bookmarkStart w:id="7167" w:name="_Toc120100675"/>
      <w:bookmarkStart w:id="7168" w:name="_Toc108525537"/>
      <w:bookmarkStart w:id="7169" w:name="_Toc108528392"/>
      <w:bookmarkStart w:id="7170" w:name="_Toc118065308"/>
      <w:bookmarkStart w:id="7171" w:name="_Toc118068129"/>
      <w:bookmarkStart w:id="7172" w:name="_Toc118071119"/>
      <w:bookmarkStart w:id="7173" w:name="_Toc118209279"/>
      <w:bookmarkStart w:id="7174" w:name="_Toc118213206"/>
      <w:bookmarkStart w:id="7175" w:name="_Toc120097440"/>
      <w:bookmarkStart w:id="7176" w:name="_Toc120100676"/>
      <w:bookmarkStart w:id="7177" w:name="_Toc108525561"/>
      <w:bookmarkStart w:id="7178" w:name="_Toc108528416"/>
      <w:bookmarkStart w:id="7179" w:name="_Toc118065332"/>
      <w:bookmarkStart w:id="7180" w:name="_Toc118068153"/>
      <w:bookmarkStart w:id="7181" w:name="_Toc118071143"/>
      <w:bookmarkStart w:id="7182" w:name="_Toc118209303"/>
      <w:bookmarkStart w:id="7183" w:name="_Toc118213230"/>
      <w:bookmarkStart w:id="7184" w:name="_Toc120097464"/>
      <w:bookmarkStart w:id="7185" w:name="_Toc120100700"/>
      <w:bookmarkStart w:id="7186" w:name="_Toc108525562"/>
      <w:bookmarkStart w:id="7187" w:name="_Toc108528417"/>
      <w:bookmarkStart w:id="7188" w:name="_Toc118065333"/>
      <w:bookmarkStart w:id="7189" w:name="_Toc118068154"/>
      <w:bookmarkStart w:id="7190" w:name="_Toc118071144"/>
      <w:bookmarkStart w:id="7191" w:name="_Toc118209304"/>
      <w:bookmarkStart w:id="7192" w:name="_Toc118213231"/>
      <w:bookmarkStart w:id="7193" w:name="_Toc120097465"/>
      <w:bookmarkStart w:id="7194" w:name="_Toc120100701"/>
      <w:bookmarkStart w:id="7195" w:name="_Toc108525563"/>
      <w:bookmarkStart w:id="7196" w:name="_Toc108528418"/>
      <w:bookmarkStart w:id="7197" w:name="_Toc118065334"/>
      <w:bookmarkStart w:id="7198" w:name="_Toc118068155"/>
      <w:bookmarkStart w:id="7199" w:name="_Toc118071145"/>
      <w:bookmarkStart w:id="7200" w:name="_Toc118209305"/>
      <w:bookmarkStart w:id="7201" w:name="_Toc118213232"/>
      <w:bookmarkStart w:id="7202" w:name="_Toc120097466"/>
      <w:bookmarkStart w:id="7203" w:name="_Toc120100702"/>
      <w:bookmarkStart w:id="7204" w:name="_Toc55829267"/>
      <w:bookmarkStart w:id="7205" w:name="_Toc59456540"/>
      <w:bookmarkStart w:id="7206" w:name="_Toc185235861"/>
      <w:bookmarkStart w:id="7207" w:name="_Toc202884214"/>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r w:rsidRPr="001251C1">
        <w:t>Описание комплексного типа «tMSC_PBS_UBP3»</w:t>
      </w:r>
      <w:bookmarkEnd w:id="7204"/>
      <w:bookmarkEnd w:id="7205"/>
      <w:bookmarkEnd w:id="7206"/>
      <w:bookmarkEnd w:id="7207"/>
    </w:p>
    <w:p w14:paraId="40FDB9AA" w14:textId="77777777" w:rsidR="00E848E4" w:rsidRPr="003B79DD" w:rsidRDefault="00E848E4" w:rsidP="00EC256D">
      <w:pPr>
        <w:pStyle w:val="GOSTNormal"/>
        <w:rPr>
          <w:rStyle w:val="GOSTNormal0"/>
        </w:rPr>
      </w:pPr>
      <w:r w:rsidRPr="003B79DD">
        <w:rPr>
          <w:rStyle w:val="GOSTNormal0"/>
        </w:rPr>
        <w:t xml:space="preserve">Описание </w:t>
      </w:r>
      <w:r w:rsidRPr="003B79DD">
        <w:rPr>
          <w:rStyle w:val="GOSTNormal0"/>
          <w:szCs w:val="24"/>
        </w:rPr>
        <w:t xml:space="preserve">комплексного типа </w:t>
      </w:r>
      <w:r w:rsidRPr="003B79DD">
        <w:rPr>
          <w:rStyle w:val="GOSTNormal0"/>
          <w:rFonts w:eastAsia="Calibri"/>
          <w:szCs w:val="24"/>
        </w:rPr>
        <w:t>«</w:t>
      </w:r>
      <w:r w:rsidRPr="003B79DD">
        <w:t>tMSC_PBS_UBP3</w:t>
      </w:r>
      <w:r w:rsidRPr="003B79DD">
        <w:rPr>
          <w:rStyle w:val="GOSTNormal0"/>
          <w:szCs w:val="24"/>
        </w:rPr>
        <w:t>» блока</w:t>
      </w:r>
      <w:r w:rsidRPr="003B79DD">
        <w:rPr>
          <w:rStyle w:val="GOSTNormal0"/>
        </w:rPr>
        <w:t xml:space="preserve"> «АИФДБ»</w:t>
      </w:r>
      <w:r w:rsidRPr="003B79DD">
        <w:rPr>
          <w:rStyle w:val="GOSTNormal0"/>
          <w:szCs w:val="24"/>
        </w:rPr>
        <w:t>.</w:t>
      </w:r>
    </w:p>
    <w:p w14:paraId="60C88F6A" w14:textId="77777777" w:rsidR="00E848E4" w:rsidRPr="00EC256D" w:rsidRDefault="00591977" w:rsidP="00EC256D">
      <w:pPr>
        <w:pStyle w:val="GOSTNameTable"/>
      </w:pPr>
      <w:r>
        <w:rPr>
          <w:noProof/>
        </w:rPr>
        <w:fldChar w:fldCharType="begin"/>
      </w:r>
      <w:r>
        <w:rPr>
          <w:noProof/>
        </w:rPr>
        <w:instrText xml:space="preserve"> SEQ Таблица \* ARABIC </w:instrText>
      </w:r>
      <w:r>
        <w:rPr>
          <w:noProof/>
        </w:rPr>
        <w:fldChar w:fldCharType="separate"/>
      </w:r>
      <w:bookmarkStart w:id="7208" w:name="_Ref106183012"/>
      <w:bookmarkStart w:id="7209" w:name="_Toc55828497"/>
      <w:bookmarkStart w:id="7210" w:name="_Toc185236277"/>
      <w:r w:rsidR="00306405">
        <w:rPr>
          <w:noProof/>
        </w:rPr>
        <w:t>498</w:t>
      </w:r>
      <w:bookmarkEnd w:id="7208"/>
      <w:r>
        <w:rPr>
          <w:noProof/>
        </w:rPr>
        <w:fldChar w:fldCharType="end"/>
      </w:r>
      <w:r w:rsidR="00E848E4" w:rsidRPr="00EC256D">
        <w:rPr>
          <w:rFonts w:eastAsia="Calibri"/>
        </w:rPr>
        <w:t xml:space="preserve"> –</w:t>
      </w:r>
      <w:r w:rsidR="00E848E4" w:rsidRPr="00EC256D">
        <w:t xml:space="preserve"> Описание комплексного типа «tMSC_PBS_UBP3»</w:t>
      </w:r>
      <w:bookmarkEnd w:id="7209"/>
      <w:bookmarkEnd w:id="7210"/>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E848E4" w:rsidRPr="003B79DD" w14:paraId="2BE9612A" w14:textId="77777777" w:rsidTr="000E7EEE">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0932BB7D" w14:textId="77777777" w:rsidR="00E848E4" w:rsidRPr="003B79DD" w:rsidRDefault="00E848E4" w:rsidP="000939EE">
            <w:pPr>
              <w:pStyle w:val="GOSTTableHead"/>
            </w:pPr>
            <w:r w:rsidRPr="003B79DD">
              <w:t>Наименование элемента</w:t>
            </w:r>
          </w:p>
        </w:tc>
        <w:tc>
          <w:tcPr>
            <w:tcW w:w="1701" w:type="dxa"/>
          </w:tcPr>
          <w:p w14:paraId="7A4F660D" w14:textId="77777777" w:rsidR="00E848E4" w:rsidRPr="003B79DD" w:rsidRDefault="00E848E4" w:rsidP="000939EE">
            <w:pPr>
              <w:pStyle w:val="GOSTTableHead"/>
            </w:pPr>
            <w:r w:rsidRPr="003B79DD">
              <w:t>Сокращенное наименование (код) элемента</w:t>
            </w:r>
          </w:p>
        </w:tc>
        <w:tc>
          <w:tcPr>
            <w:tcW w:w="567" w:type="dxa"/>
          </w:tcPr>
          <w:p w14:paraId="530AF10A" w14:textId="77777777" w:rsidR="00E848E4" w:rsidRPr="003B79DD" w:rsidRDefault="00E848E4" w:rsidP="000939EE">
            <w:pPr>
              <w:pStyle w:val="GOSTTableHead"/>
            </w:pPr>
            <w:r w:rsidRPr="003B79DD">
              <w:t>Тип</w:t>
            </w:r>
          </w:p>
        </w:tc>
        <w:tc>
          <w:tcPr>
            <w:tcW w:w="1134" w:type="dxa"/>
          </w:tcPr>
          <w:p w14:paraId="65CDF142" w14:textId="77777777" w:rsidR="00E848E4" w:rsidRPr="003B79DD" w:rsidRDefault="00E848E4" w:rsidP="000939EE">
            <w:pPr>
              <w:pStyle w:val="GOSTTableHead"/>
            </w:pPr>
            <w:r w:rsidRPr="003B79DD">
              <w:t>Формат элемента</w:t>
            </w:r>
          </w:p>
        </w:tc>
        <w:tc>
          <w:tcPr>
            <w:tcW w:w="567" w:type="dxa"/>
          </w:tcPr>
          <w:p w14:paraId="28AD6F02" w14:textId="77777777" w:rsidR="00E848E4" w:rsidRPr="003B79DD" w:rsidRDefault="00E848E4" w:rsidP="000939EE">
            <w:pPr>
              <w:pStyle w:val="GOSTTableHead"/>
            </w:pPr>
            <w:r w:rsidRPr="003B79DD">
              <w:t>Обязательность</w:t>
            </w:r>
          </w:p>
        </w:tc>
        <w:tc>
          <w:tcPr>
            <w:tcW w:w="3963" w:type="dxa"/>
          </w:tcPr>
          <w:p w14:paraId="20886723" w14:textId="77777777" w:rsidR="00E848E4" w:rsidRPr="003B79DD" w:rsidRDefault="00E848E4" w:rsidP="000939EE">
            <w:pPr>
              <w:pStyle w:val="GOSTTableHead"/>
            </w:pPr>
            <w:r w:rsidRPr="003B79DD">
              <w:t>Дополнительная информация</w:t>
            </w:r>
          </w:p>
        </w:tc>
      </w:tr>
      <w:tr w:rsidR="00E848E4" w:rsidRPr="003B79DD" w14:paraId="76E20E8D" w14:textId="77777777" w:rsidTr="000E7EEE">
        <w:trPr>
          <w:trHeight w:val="279"/>
        </w:trPr>
        <w:tc>
          <w:tcPr>
            <w:tcW w:w="1700" w:type="dxa"/>
          </w:tcPr>
          <w:p w14:paraId="33414B9F" w14:textId="77777777" w:rsidR="00E848E4" w:rsidRPr="00A9109F" w:rsidRDefault="00E848E4" w:rsidP="00A9109F">
            <w:pPr>
              <w:pStyle w:val="GOSTTablenorm"/>
            </w:pPr>
            <w:r w:rsidRPr="00A9109F">
              <w:t>Код по Сводному реестру</w:t>
            </w:r>
          </w:p>
        </w:tc>
        <w:tc>
          <w:tcPr>
            <w:tcW w:w="1701" w:type="dxa"/>
          </w:tcPr>
          <w:p w14:paraId="6AFED18D" w14:textId="77777777" w:rsidR="00E848E4" w:rsidRPr="00A9109F" w:rsidRDefault="00E848E4" w:rsidP="00A9109F">
            <w:pPr>
              <w:pStyle w:val="GOSTTablenorm"/>
            </w:pPr>
            <w:r w:rsidRPr="00A9109F">
              <w:t>Cd</w:t>
            </w:r>
          </w:p>
        </w:tc>
        <w:tc>
          <w:tcPr>
            <w:tcW w:w="567" w:type="dxa"/>
          </w:tcPr>
          <w:p w14:paraId="4CB9F04E" w14:textId="77777777" w:rsidR="00E848E4" w:rsidRPr="00A9109F" w:rsidRDefault="00E848E4" w:rsidP="00A9109F">
            <w:pPr>
              <w:pStyle w:val="GOSTTablenorm"/>
            </w:pPr>
            <w:r w:rsidRPr="00A9109F">
              <w:t>П</w:t>
            </w:r>
          </w:p>
        </w:tc>
        <w:tc>
          <w:tcPr>
            <w:tcW w:w="1134" w:type="dxa"/>
          </w:tcPr>
          <w:p w14:paraId="1444B156" w14:textId="77777777" w:rsidR="00E848E4" w:rsidRPr="00A9109F" w:rsidRDefault="00E848E4" w:rsidP="00A9109F">
            <w:pPr>
              <w:pStyle w:val="GOSTTablenorm"/>
            </w:pPr>
            <w:r w:rsidRPr="00A9109F">
              <w:t>Т(8)</w:t>
            </w:r>
          </w:p>
        </w:tc>
        <w:tc>
          <w:tcPr>
            <w:tcW w:w="567" w:type="dxa"/>
          </w:tcPr>
          <w:p w14:paraId="2A53F148" w14:textId="77777777" w:rsidR="00E848E4" w:rsidRPr="00A9109F" w:rsidRDefault="00E848E4" w:rsidP="00A9109F">
            <w:pPr>
              <w:pStyle w:val="GOSTTablenorm"/>
            </w:pPr>
            <w:r w:rsidRPr="00A9109F">
              <w:t>О</w:t>
            </w:r>
          </w:p>
        </w:tc>
        <w:tc>
          <w:tcPr>
            <w:tcW w:w="3963" w:type="dxa"/>
          </w:tcPr>
          <w:p w14:paraId="715C241B" w14:textId="77777777" w:rsidR="00E848E4" w:rsidRPr="00A9109F" w:rsidRDefault="00E848E4" w:rsidP="00A9109F">
            <w:pPr>
              <w:pStyle w:val="GOSTTablenorm"/>
            </w:pPr>
            <w:r w:rsidRPr="00A9109F">
              <w:t>Указывается код по Сводному реестру АИФДБ</w:t>
            </w:r>
          </w:p>
        </w:tc>
      </w:tr>
      <w:tr w:rsidR="00E848E4" w:rsidRPr="003B79DD" w14:paraId="4C291AC9" w14:textId="77777777" w:rsidTr="000E7EEE">
        <w:trPr>
          <w:trHeight w:val="279"/>
        </w:trPr>
        <w:tc>
          <w:tcPr>
            <w:tcW w:w="1700" w:type="dxa"/>
          </w:tcPr>
          <w:p w14:paraId="5955230B" w14:textId="77777777" w:rsidR="00E848E4" w:rsidRPr="00A9109F" w:rsidRDefault="00E848E4" w:rsidP="00A9109F">
            <w:pPr>
              <w:pStyle w:val="GOSTTablenorm"/>
            </w:pPr>
            <w:r w:rsidRPr="00A9109F">
              <w:t>Наименование АИФДБ</w:t>
            </w:r>
          </w:p>
        </w:tc>
        <w:tc>
          <w:tcPr>
            <w:tcW w:w="1701" w:type="dxa"/>
          </w:tcPr>
          <w:p w14:paraId="322E4586" w14:textId="77777777" w:rsidR="00E848E4" w:rsidRPr="00A9109F" w:rsidRDefault="00E848E4" w:rsidP="00A9109F">
            <w:pPr>
              <w:pStyle w:val="GOSTTablenorm"/>
            </w:pPr>
            <w:r w:rsidRPr="00A9109F">
              <w:t>Nm</w:t>
            </w:r>
          </w:p>
        </w:tc>
        <w:tc>
          <w:tcPr>
            <w:tcW w:w="567" w:type="dxa"/>
          </w:tcPr>
          <w:p w14:paraId="342DE811" w14:textId="77777777" w:rsidR="00E848E4" w:rsidRPr="00A9109F" w:rsidRDefault="00E848E4" w:rsidP="00A9109F">
            <w:pPr>
              <w:pStyle w:val="GOSTTablenorm"/>
            </w:pPr>
            <w:r w:rsidRPr="00A9109F">
              <w:t>П</w:t>
            </w:r>
          </w:p>
        </w:tc>
        <w:tc>
          <w:tcPr>
            <w:tcW w:w="1134" w:type="dxa"/>
          </w:tcPr>
          <w:p w14:paraId="602CAB77" w14:textId="77777777" w:rsidR="00E848E4" w:rsidRPr="00A9109F" w:rsidRDefault="00E848E4" w:rsidP="00A9109F">
            <w:pPr>
              <w:pStyle w:val="GOSTTablenorm"/>
            </w:pPr>
            <w:r w:rsidRPr="00A9109F">
              <w:t>Т(1-2000)</w:t>
            </w:r>
          </w:p>
        </w:tc>
        <w:tc>
          <w:tcPr>
            <w:tcW w:w="567" w:type="dxa"/>
          </w:tcPr>
          <w:p w14:paraId="2CBAE586" w14:textId="77777777" w:rsidR="00E848E4" w:rsidRPr="00A9109F" w:rsidRDefault="00E848E4" w:rsidP="00A9109F">
            <w:pPr>
              <w:pStyle w:val="GOSTTablenorm"/>
            </w:pPr>
            <w:r w:rsidRPr="00A9109F">
              <w:t>Н</w:t>
            </w:r>
          </w:p>
        </w:tc>
        <w:tc>
          <w:tcPr>
            <w:tcW w:w="3963" w:type="dxa"/>
          </w:tcPr>
          <w:p w14:paraId="190411BC" w14:textId="77777777" w:rsidR="00E848E4" w:rsidRPr="00A9109F" w:rsidRDefault="00E848E4" w:rsidP="00A9109F">
            <w:pPr>
              <w:pStyle w:val="GOSTTablenorm"/>
            </w:pPr>
            <w:r w:rsidRPr="00A9109F">
              <w:t>Указывается полное наименование АИФДБ</w:t>
            </w:r>
          </w:p>
        </w:tc>
      </w:tr>
    </w:tbl>
    <w:p w14:paraId="5FF5616A" w14:textId="77777777" w:rsidR="00E848E4" w:rsidRPr="001251C1" w:rsidRDefault="00E848E4" w:rsidP="001251C1">
      <w:pPr>
        <w:pStyle w:val="32"/>
      </w:pPr>
      <w:bookmarkStart w:id="7211" w:name="_Toc108525586"/>
      <w:bookmarkStart w:id="7212" w:name="_Toc108528441"/>
      <w:bookmarkStart w:id="7213" w:name="_Toc118065357"/>
      <w:bookmarkStart w:id="7214" w:name="_Toc118068178"/>
      <w:bookmarkStart w:id="7215" w:name="_Toc118071168"/>
      <w:bookmarkStart w:id="7216" w:name="_Toc118209328"/>
      <w:bookmarkStart w:id="7217" w:name="_Toc118213255"/>
      <w:bookmarkStart w:id="7218" w:name="_Toc120097489"/>
      <w:bookmarkStart w:id="7219" w:name="_Toc120100725"/>
      <w:bookmarkStart w:id="7220" w:name="_Toc108525587"/>
      <w:bookmarkStart w:id="7221" w:name="_Toc108528442"/>
      <w:bookmarkStart w:id="7222" w:name="_Toc118065358"/>
      <w:bookmarkStart w:id="7223" w:name="_Toc118068179"/>
      <w:bookmarkStart w:id="7224" w:name="_Toc118071169"/>
      <w:bookmarkStart w:id="7225" w:name="_Toc118209329"/>
      <w:bookmarkStart w:id="7226" w:name="_Toc118213256"/>
      <w:bookmarkStart w:id="7227" w:name="_Toc120097490"/>
      <w:bookmarkStart w:id="7228" w:name="_Toc120100726"/>
      <w:bookmarkStart w:id="7229" w:name="_Toc108525588"/>
      <w:bookmarkStart w:id="7230" w:name="_Toc108528443"/>
      <w:bookmarkStart w:id="7231" w:name="_Toc118065359"/>
      <w:bookmarkStart w:id="7232" w:name="_Toc118068180"/>
      <w:bookmarkStart w:id="7233" w:name="_Toc118071170"/>
      <w:bookmarkStart w:id="7234" w:name="_Toc118209330"/>
      <w:bookmarkStart w:id="7235" w:name="_Toc118213257"/>
      <w:bookmarkStart w:id="7236" w:name="_Toc120097491"/>
      <w:bookmarkStart w:id="7237" w:name="_Toc120100727"/>
      <w:bookmarkStart w:id="7238" w:name="_Toc108525610"/>
      <w:bookmarkStart w:id="7239" w:name="_Toc108528465"/>
      <w:bookmarkStart w:id="7240" w:name="_Toc118065381"/>
      <w:bookmarkStart w:id="7241" w:name="_Toc118068202"/>
      <w:bookmarkStart w:id="7242" w:name="_Toc118071192"/>
      <w:bookmarkStart w:id="7243" w:name="_Toc118209352"/>
      <w:bookmarkStart w:id="7244" w:name="_Toc118213279"/>
      <w:bookmarkStart w:id="7245" w:name="_Toc120097513"/>
      <w:bookmarkStart w:id="7246" w:name="_Toc120100749"/>
      <w:bookmarkStart w:id="7247" w:name="_Toc108525611"/>
      <w:bookmarkStart w:id="7248" w:name="_Toc108528466"/>
      <w:bookmarkStart w:id="7249" w:name="_Toc118065382"/>
      <w:bookmarkStart w:id="7250" w:name="_Toc118068203"/>
      <w:bookmarkStart w:id="7251" w:name="_Toc118071193"/>
      <w:bookmarkStart w:id="7252" w:name="_Toc118209353"/>
      <w:bookmarkStart w:id="7253" w:name="_Toc118213280"/>
      <w:bookmarkStart w:id="7254" w:name="_Toc120097514"/>
      <w:bookmarkStart w:id="7255" w:name="_Toc120100750"/>
      <w:bookmarkStart w:id="7256" w:name="_Toc108525612"/>
      <w:bookmarkStart w:id="7257" w:name="_Toc108528467"/>
      <w:bookmarkStart w:id="7258" w:name="_Toc118065383"/>
      <w:bookmarkStart w:id="7259" w:name="_Toc118068204"/>
      <w:bookmarkStart w:id="7260" w:name="_Toc118071194"/>
      <w:bookmarkStart w:id="7261" w:name="_Toc118209354"/>
      <w:bookmarkStart w:id="7262" w:name="_Toc118213281"/>
      <w:bookmarkStart w:id="7263" w:name="_Toc120097515"/>
      <w:bookmarkStart w:id="7264" w:name="_Toc120100751"/>
      <w:bookmarkStart w:id="7265" w:name="_Toc55829271"/>
      <w:bookmarkStart w:id="7266" w:name="_Toc59456543"/>
      <w:bookmarkStart w:id="7267" w:name="_Toc185235862"/>
      <w:bookmarkStart w:id="7268" w:name="_Toc202884215"/>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r w:rsidRPr="001251C1">
        <w:t>Описание комплексного типа «tR_763_G_S1_1_D»</w:t>
      </w:r>
      <w:bookmarkEnd w:id="7265"/>
      <w:bookmarkEnd w:id="7266"/>
      <w:bookmarkEnd w:id="7267"/>
      <w:bookmarkEnd w:id="7268"/>
    </w:p>
    <w:p w14:paraId="63A71BE3" w14:textId="77777777" w:rsidR="00E848E4" w:rsidRPr="003B79DD" w:rsidRDefault="00E848E4" w:rsidP="00EC256D">
      <w:pPr>
        <w:pStyle w:val="GOSTNormal"/>
        <w:rPr>
          <w:rStyle w:val="GOSTNormal0"/>
          <w:szCs w:val="24"/>
        </w:rPr>
      </w:pPr>
      <w:r w:rsidRPr="003B79DD">
        <w:rPr>
          <w:rStyle w:val="GOSTNormal0"/>
          <w:szCs w:val="24"/>
        </w:rPr>
        <w:t>Описание комплексного типа «</w:t>
      </w:r>
      <w:r w:rsidRPr="003B79DD">
        <w:rPr>
          <w:lang w:val="en-US"/>
        </w:rPr>
        <w:t>t</w:t>
      </w:r>
      <w:r w:rsidRPr="003B79DD">
        <w:rPr>
          <w:color w:val="000000"/>
        </w:rPr>
        <w:t>R_763_G_S1_1_D</w:t>
      </w:r>
      <w:r w:rsidRPr="003B79DD">
        <w:rPr>
          <w:rStyle w:val="GOSTNormal0"/>
          <w:szCs w:val="24"/>
        </w:rPr>
        <w:t>» блока «</w:t>
      </w:r>
      <w:r w:rsidRPr="003B79DD">
        <w:t>1.Остатки бюджетных ассигнований на лицевом счете</w:t>
      </w:r>
      <w:r w:rsidRPr="003B79DD">
        <w:rPr>
          <w:rStyle w:val="GOSTNormal0"/>
          <w:szCs w:val="24"/>
        </w:rPr>
        <w:t>».</w:t>
      </w:r>
    </w:p>
    <w:p w14:paraId="1CE5C163" w14:textId="77777777" w:rsidR="00E848E4" w:rsidRPr="00EC256D" w:rsidRDefault="00591977" w:rsidP="00EC256D">
      <w:pPr>
        <w:pStyle w:val="GOSTNameTable"/>
      </w:pPr>
      <w:r>
        <w:rPr>
          <w:noProof/>
        </w:rPr>
        <w:fldChar w:fldCharType="begin"/>
      </w:r>
      <w:r>
        <w:rPr>
          <w:noProof/>
        </w:rPr>
        <w:instrText xml:space="preserve"> SEQ Таблица \* ARABIC </w:instrText>
      </w:r>
      <w:r>
        <w:rPr>
          <w:noProof/>
        </w:rPr>
        <w:fldChar w:fldCharType="separate"/>
      </w:r>
      <w:bookmarkStart w:id="7269" w:name="_Ref106183416"/>
      <w:bookmarkStart w:id="7270" w:name="_Toc185236278"/>
      <w:r w:rsidR="00306405">
        <w:rPr>
          <w:noProof/>
        </w:rPr>
        <w:t>499</w:t>
      </w:r>
      <w:bookmarkEnd w:id="7269"/>
      <w:r>
        <w:rPr>
          <w:noProof/>
        </w:rPr>
        <w:fldChar w:fldCharType="end"/>
      </w:r>
      <w:r w:rsidR="00E848E4" w:rsidRPr="00EC256D">
        <w:t xml:space="preserve"> – Описание комплексного типа «tR_763_G_S1_1_D»</w:t>
      </w:r>
      <w:bookmarkEnd w:id="7270"/>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E848E4" w:rsidRPr="003B79DD" w14:paraId="52AB7E32" w14:textId="77777777" w:rsidTr="000E7EEE">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3538B859" w14:textId="77777777" w:rsidR="00E848E4" w:rsidRPr="003B79DD" w:rsidRDefault="00E848E4" w:rsidP="000939EE">
            <w:pPr>
              <w:pStyle w:val="GOSTTableHead"/>
            </w:pPr>
            <w:r w:rsidRPr="003B79DD">
              <w:t>Наименование комплексного типа</w:t>
            </w:r>
          </w:p>
        </w:tc>
        <w:tc>
          <w:tcPr>
            <w:tcW w:w="1701" w:type="dxa"/>
          </w:tcPr>
          <w:p w14:paraId="5C050FD0" w14:textId="77777777" w:rsidR="00E848E4" w:rsidRPr="003B79DD" w:rsidRDefault="00E848E4" w:rsidP="000939EE">
            <w:pPr>
              <w:pStyle w:val="GOSTTableHead"/>
            </w:pPr>
            <w:r w:rsidRPr="003B79DD">
              <w:t>Текущий элемент/ атрибут</w:t>
            </w:r>
          </w:p>
        </w:tc>
        <w:tc>
          <w:tcPr>
            <w:tcW w:w="567" w:type="dxa"/>
          </w:tcPr>
          <w:p w14:paraId="493C8477" w14:textId="77777777" w:rsidR="00E848E4" w:rsidRPr="003B79DD" w:rsidRDefault="00E848E4" w:rsidP="000939EE">
            <w:pPr>
              <w:pStyle w:val="GOSTTableHead"/>
            </w:pPr>
            <w:r w:rsidRPr="003B79DD">
              <w:t>Тип</w:t>
            </w:r>
          </w:p>
        </w:tc>
        <w:tc>
          <w:tcPr>
            <w:tcW w:w="1134" w:type="dxa"/>
          </w:tcPr>
          <w:p w14:paraId="31B2A445" w14:textId="77777777" w:rsidR="00E848E4" w:rsidRPr="003B79DD" w:rsidRDefault="00E848E4" w:rsidP="000939EE">
            <w:pPr>
              <w:pStyle w:val="GOSTTableHead"/>
            </w:pPr>
            <w:r w:rsidRPr="003B79DD">
              <w:t>Формат элемента</w:t>
            </w:r>
          </w:p>
        </w:tc>
        <w:tc>
          <w:tcPr>
            <w:tcW w:w="567" w:type="dxa"/>
          </w:tcPr>
          <w:p w14:paraId="2D54B925" w14:textId="77777777" w:rsidR="00E848E4" w:rsidRPr="003B79DD" w:rsidRDefault="00E848E4" w:rsidP="000939EE">
            <w:pPr>
              <w:pStyle w:val="GOSTTableHead"/>
            </w:pPr>
            <w:r w:rsidRPr="003B79DD">
              <w:t>Обязательность</w:t>
            </w:r>
          </w:p>
        </w:tc>
        <w:tc>
          <w:tcPr>
            <w:tcW w:w="3963" w:type="dxa"/>
          </w:tcPr>
          <w:p w14:paraId="264F7E42" w14:textId="77777777" w:rsidR="00E848E4" w:rsidRPr="003B79DD" w:rsidRDefault="00E848E4" w:rsidP="000939EE">
            <w:pPr>
              <w:pStyle w:val="GOSTTableHead"/>
            </w:pPr>
            <w:r w:rsidRPr="003B79DD">
              <w:t>Дополнительная информация</w:t>
            </w:r>
          </w:p>
        </w:tc>
      </w:tr>
      <w:tr w:rsidR="00E848E4" w:rsidRPr="003B79DD" w14:paraId="652A8D69" w14:textId="77777777" w:rsidTr="000E7EEE">
        <w:trPr>
          <w:trHeight w:val="279"/>
        </w:trPr>
        <w:tc>
          <w:tcPr>
            <w:tcW w:w="1700" w:type="dxa"/>
          </w:tcPr>
          <w:p w14:paraId="1815244D" w14:textId="77777777" w:rsidR="00E848E4" w:rsidRPr="003B79DD" w:rsidRDefault="00E848E4" w:rsidP="000939EE">
            <w:pPr>
              <w:pStyle w:val="GOSTTablenorm"/>
            </w:pPr>
            <w:r w:rsidRPr="003B79DD">
              <w:rPr>
                <w:lang w:val="en-US"/>
              </w:rPr>
              <w:t>t</w:t>
            </w:r>
            <w:r w:rsidRPr="003B79DD">
              <w:t>R_763_G_S1_1_D</w:t>
            </w:r>
          </w:p>
        </w:tc>
        <w:tc>
          <w:tcPr>
            <w:tcW w:w="1701" w:type="dxa"/>
          </w:tcPr>
          <w:p w14:paraId="7E1E532B" w14:textId="77777777" w:rsidR="00E848E4" w:rsidRPr="003B79DD" w:rsidRDefault="00E848E4" w:rsidP="000939EE">
            <w:pPr>
              <w:pStyle w:val="GOSTTablenorm"/>
            </w:pPr>
            <w:r w:rsidRPr="003B79DD">
              <w:t>G_S1_1_D_ITEM</w:t>
            </w:r>
          </w:p>
        </w:tc>
        <w:tc>
          <w:tcPr>
            <w:tcW w:w="567" w:type="dxa"/>
          </w:tcPr>
          <w:p w14:paraId="6C699779" w14:textId="77777777" w:rsidR="00E848E4" w:rsidRPr="003B79DD" w:rsidRDefault="00E848E4" w:rsidP="000939EE">
            <w:pPr>
              <w:pStyle w:val="GOSTTablenorm"/>
              <w:jc w:val="center"/>
              <w:rPr>
                <w:lang w:val="en-US"/>
              </w:rPr>
            </w:pPr>
            <w:r w:rsidRPr="003B79DD">
              <w:rPr>
                <w:lang w:val="en-US"/>
              </w:rPr>
              <w:t>C</w:t>
            </w:r>
          </w:p>
        </w:tc>
        <w:tc>
          <w:tcPr>
            <w:tcW w:w="1134" w:type="dxa"/>
          </w:tcPr>
          <w:p w14:paraId="29E4EABB" w14:textId="77777777" w:rsidR="00E848E4" w:rsidRPr="003B79DD" w:rsidRDefault="00E848E4" w:rsidP="000939EE">
            <w:pPr>
              <w:pStyle w:val="GOSTTablenorm"/>
              <w:rPr>
                <w:lang w:val="en-US"/>
              </w:rPr>
            </w:pPr>
            <w:r w:rsidRPr="003B79DD">
              <w:rPr>
                <w:lang w:val="en-US"/>
              </w:rPr>
              <w:t>tR_76</w:t>
            </w:r>
            <w:r w:rsidRPr="003B79DD">
              <w:t>3</w:t>
            </w:r>
            <w:r w:rsidRPr="003B79DD">
              <w:rPr>
                <w:lang w:val="en-US"/>
              </w:rPr>
              <w:t>_G_S1_1_D_</w:t>
            </w:r>
            <w:r w:rsidRPr="003B79DD">
              <w:rPr>
                <w:color w:val="000000"/>
              </w:rPr>
              <w:t xml:space="preserve"> ITEM</w:t>
            </w:r>
          </w:p>
        </w:tc>
        <w:tc>
          <w:tcPr>
            <w:tcW w:w="567" w:type="dxa"/>
          </w:tcPr>
          <w:p w14:paraId="4E0DBF74" w14:textId="77777777" w:rsidR="00E848E4" w:rsidRPr="003B79DD" w:rsidRDefault="00E848E4" w:rsidP="000939EE">
            <w:pPr>
              <w:pStyle w:val="GOSTTablenorm"/>
              <w:jc w:val="center"/>
              <w:rPr>
                <w:szCs w:val="22"/>
              </w:rPr>
            </w:pPr>
            <w:r w:rsidRPr="003B79DD">
              <w:rPr>
                <w:szCs w:val="22"/>
              </w:rPr>
              <w:t>ОМ</w:t>
            </w:r>
          </w:p>
        </w:tc>
        <w:tc>
          <w:tcPr>
            <w:tcW w:w="3963" w:type="dxa"/>
          </w:tcPr>
          <w:p w14:paraId="0076B5D6" w14:textId="77777777" w:rsidR="00E848E4" w:rsidRPr="003B79DD" w:rsidRDefault="00E848E4" w:rsidP="000939EE">
            <w:pPr>
              <w:pStyle w:val="GOSTTablenorm"/>
              <w:rPr>
                <w:szCs w:val="22"/>
              </w:rPr>
            </w:pPr>
            <w:r w:rsidRPr="003B79DD">
              <w:t xml:space="preserve">Состав элемента представлен в таблице </w:t>
            </w:r>
            <w:r w:rsidRPr="003B79DD">
              <w:fldChar w:fldCharType="begin"/>
            </w:r>
            <w:r w:rsidRPr="003B79DD">
              <w:instrText xml:space="preserve"> REF _Ref106183485 \h  \* MERGEFORMAT </w:instrText>
            </w:r>
            <w:r w:rsidRPr="003B79DD">
              <w:fldChar w:fldCharType="separate"/>
            </w:r>
            <w:r w:rsidR="00306405">
              <w:t>500</w:t>
            </w:r>
            <w:r w:rsidRPr="003B79DD">
              <w:fldChar w:fldCharType="end"/>
            </w:r>
          </w:p>
        </w:tc>
      </w:tr>
    </w:tbl>
    <w:p w14:paraId="2C7FD79A" w14:textId="77777777" w:rsidR="00E848E4" w:rsidRPr="001251C1" w:rsidRDefault="00E848E4" w:rsidP="001251C1">
      <w:pPr>
        <w:pStyle w:val="32"/>
      </w:pPr>
      <w:bookmarkStart w:id="7271" w:name="_Toc55829272"/>
      <w:bookmarkStart w:id="7272" w:name="_Toc59456544"/>
      <w:bookmarkStart w:id="7273" w:name="_Toc185235863"/>
      <w:bookmarkStart w:id="7274" w:name="_Toc202884216"/>
      <w:r w:rsidRPr="001251C1">
        <w:lastRenderedPageBreak/>
        <w:t>Описание комплексного типа «tR_763_G_S1_1_D_ ITEM»</w:t>
      </w:r>
      <w:bookmarkEnd w:id="7271"/>
      <w:bookmarkEnd w:id="7272"/>
      <w:bookmarkEnd w:id="7273"/>
      <w:bookmarkEnd w:id="7274"/>
    </w:p>
    <w:p w14:paraId="3F7F07D0" w14:textId="77777777" w:rsidR="00E848E4" w:rsidRPr="003B79DD" w:rsidRDefault="00E848E4" w:rsidP="00EC256D">
      <w:pPr>
        <w:pStyle w:val="GOSTNormal"/>
        <w:rPr>
          <w:rStyle w:val="GOSTNormal0"/>
        </w:rPr>
      </w:pPr>
      <w:r w:rsidRPr="003B79DD">
        <w:rPr>
          <w:rStyle w:val="GOSTNormal0"/>
        </w:rPr>
        <w:t xml:space="preserve">Описание </w:t>
      </w:r>
      <w:r w:rsidRPr="003B79DD">
        <w:rPr>
          <w:rStyle w:val="GOSTNormal0"/>
          <w:szCs w:val="24"/>
        </w:rPr>
        <w:t xml:space="preserve">комплексного типа </w:t>
      </w:r>
      <w:r w:rsidRPr="003B79DD">
        <w:rPr>
          <w:rStyle w:val="GOSTNormal0"/>
          <w:rFonts w:eastAsia="Calibri"/>
          <w:szCs w:val="24"/>
        </w:rPr>
        <w:t>«</w:t>
      </w:r>
      <w:r w:rsidRPr="003B79DD">
        <w:rPr>
          <w:lang w:val="en-US"/>
        </w:rPr>
        <w:t>tR</w:t>
      </w:r>
      <w:r w:rsidRPr="003B79DD">
        <w:t>_763_</w:t>
      </w:r>
      <w:r w:rsidRPr="003B79DD">
        <w:rPr>
          <w:lang w:val="en-US"/>
        </w:rPr>
        <w:t>G</w:t>
      </w:r>
      <w:r w:rsidRPr="003B79DD">
        <w:t>_</w:t>
      </w:r>
      <w:r w:rsidRPr="003B79DD">
        <w:rPr>
          <w:lang w:val="en-US"/>
        </w:rPr>
        <w:t>S</w:t>
      </w:r>
      <w:r w:rsidRPr="003B79DD">
        <w:t>1_1_</w:t>
      </w:r>
      <w:r w:rsidRPr="003B79DD">
        <w:rPr>
          <w:lang w:val="en-US"/>
        </w:rPr>
        <w:t>D</w:t>
      </w:r>
      <w:r w:rsidRPr="003B79DD">
        <w:t>_</w:t>
      </w:r>
      <w:r w:rsidRPr="003B79DD">
        <w:rPr>
          <w:color w:val="000000"/>
        </w:rPr>
        <w:t xml:space="preserve"> ITEM</w:t>
      </w:r>
      <w:r w:rsidRPr="003B79DD">
        <w:rPr>
          <w:rStyle w:val="GOSTNormal0"/>
          <w:szCs w:val="24"/>
        </w:rPr>
        <w:t>» блока «</w:t>
      </w:r>
      <w:r w:rsidRPr="003B79DD">
        <w:t>1.Остатки бюджетных ассигнований на лицевом счете (строки)</w:t>
      </w:r>
      <w:r w:rsidRPr="003B79DD">
        <w:rPr>
          <w:rStyle w:val="GOSTNormal0"/>
          <w:szCs w:val="24"/>
        </w:rPr>
        <w:t>».</w:t>
      </w:r>
    </w:p>
    <w:p w14:paraId="075B7A60" w14:textId="77777777" w:rsidR="00E848E4" w:rsidRPr="00EC256D" w:rsidRDefault="00591977" w:rsidP="00EC256D">
      <w:pPr>
        <w:pStyle w:val="GOSTNameTable"/>
      </w:pPr>
      <w:r>
        <w:rPr>
          <w:noProof/>
        </w:rPr>
        <w:fldChar w:fldCharType="begin"/>
      </w:r>
      <w:r>
        <w:rPr>
          <w:noProof/>
        </w:rPr>
        <w:instrText xml:space="preserve"> SEQ Таблица \* ARABIC </w:instrText>
      </w:r>
      <w:r>
        <w:rPr>
          <w:noProof/>
        </w:rPr>
        <w:fldChar w:fldCharType="separate"/>
      </w:r>
      <w:bookmarkStart w:id="7275" w:name="_Ref106183485"/>
      <w:bookmarkStart w:id="7276" w:name="_Toc185236279"/>
      <w:r w:rsidR="00306405">
        <w:rPr>
          <w:noProof/>
        </w:rPr>
        <w:t>500</w:t>
      </w:r>
      <w:bookmarkEnd w:id="7275"/>
      <w:r>
        <w:rPr>
          <w:noProof/>
        </w:rPr>
        <w:fldChar w:fldCharType="end"/>
      </w:r>
      <w:r w:rsidR="00E848E4" w:rsidRPr="00EC256D">
        <w:t xml:space="preserve"> – Описание комплексного типа «tR_763_G_S1_1_D_ ITEM»</w:t>
      </w:r>
      <w:bookmarkEnd w:id="7276"/>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E848E4" w:rsidRPr="003B79DD" w14:paraId="34823777" w14:textId="77777777" w:rsidTr="000E7EEE">
        <w:trPr>
          <w:cnfStyle w:val="100000000000" w:firstRow="1" w:lastRow="0" w:firstColumn="0" w:lastColumn="0" w:oddVBand="0" w:evenVBand="0" w:oddHBand="0" w:evenHBand="0" w:firstRowFirstColumn="0" w:firstRowLastColumn="0" w:lastRowFirstColumn="0" w:lastRowLastColumn="0"/>
          <w:trHeight w:val="964"/>
        </w:trPr>
        <w:tc>
          <w:tcPr>
            <w:tcW w:w="1700" w:type="dxa"/>
          </w:tcPr>
          <w:p w14:paraId="5B72771C" w14:textId="77777777" w:rsidR="00E848E4" w:rsidRPr="003B79DD" w:rsidRDefault="00E848E4" w:rsidP="000939EE">
            <w:pPr>
              <w:pStyle w:val="GOSTTableHead"/>
            </w:pPr>
            <w:r w:rsidRPr="003B79DD">
              <w:t>Наименование элемента</w:t>
            </w:r>
          </w:p>
        </w:tc>
        <w:tc>
          <w:tcPr>
            <w:tcW w:w="1701" w:type="dxa"/>
          </w:tcPr>
          <w:p w14:paraId="51505CE4" w14:textId="77777777" w:rsidR="00E848E4" w:rsidRPr="003B79DD" w:rsidRDefault="00E848E4" w:rsidP="000939EE">
            <w:pPr>
              <w:pStyle w:val="GOSTTableHead"/>
            </w:pPr>
            <w:r w:rsidRPr="003B79DD">
              <w:t>Сокращенное наименование (код) элемента</w:t>
            </w:r>
          </w:p>
        </w:tc>
        <w:tc>
          <w:tcPr>
            <w:tcW w:w="567" w:type="dxa"/>
          </w:tcPr>
          <w:p w14:paraId="13086A00" w14:textId="77777777" w:rsidR="00E848E4" w:rsidRPr="003B79DD" w:rsidRDefault="00E848E4" w:rsidP="00A9109F">
            <w:pPr>
              <w:pStyle w:val="GOSTTableHead"/>
            </w:pPr>
            <w:r w:rsidRPr="003B79DD">
              <w:t>Тип</w:t>
            </w:r>
          </w:p>
        </w:tc>
        <w:tc>
          <w:tcPr>
            <w:tcW w:w="1134" w:type="dxa"/>
          </w:tcPr>
          <w:p w14:paraId="44D74D4E" w14:textId="77777777" w:rsidR="00E848E4" w:rsidRPr="003B79DD" w:rsidRDefault="00E848E4" w:rsidP="00A9109F">
            <w:pPr>
              <w:pStyle w:val="GOSTTableHead"/>
            </w:pPr>
            <w:r w:rsidRPr="003B79DD">
              <w:t>Формат элемента</w:t>
            </w:r>
          </w:p>
        </w:tc>
        <w:tc>
          <w:tcPr>
            <w:tcW w:w="567" w:type="dxa"/>
          </w:tcPr>
          <w:p w14:paraId="12BD71DF" w14:textId="77777777" w:rsidR="00E848E4" w:rsidRPr="003B79DD" w:rsidRDefault="00E848E4" w:rsidP="00A9109F">
            <w:pPr>
              <w:pStyle w:val="GOSTTableHead"/>
            </w:pPr>
            <w:r w:rsidRPr="003B79DD">
              <w:t>Обязательность</w:t>
            </w:r>
          </w:p>
        </w:tc>
        <w:tc>
          <w:tcPr>
            <w:tcW w:w="3963" w:type="dxa"/>
          </w:tcPr>
          <w:p w14:paraId="08C624E6" w14:textId="77777777" w:rsidR="00E848E4" w:rsidRPr="003B79DD" w:rsidRDefault="00E848E4" w:rsidP="000939EE">
            <w:pPr>
              <w:pStyle w:val="GOSTTableHead"/>
            </w:pPr>
            <w:r w:rsidRPr="003B79DD">
              <w:t>Дополнительная информация</w:t>
            </w:r>
          </w:p>
        </w:tc>
      </w:tr>
      <w:tr w:rsidR="00E848E4" w:rsidRPr="003B79DD" w14:paraId="05AFB5AF" w14:textId="77777777" w:rsidTr="000E7EEE">
        <w:trPr>
          <w:trHeight w:val="279"/>
        </w:trPr>
        <w:tc>
          <w:tcPr>
            <w:tcW w:w="1700" w:type="dxa"/>
          </w:tcPr>
          <w:p w14:paraId="029694A5" w14:textId="77777777" w:rsidR="00E848E4" w:rsidRPr="003B79DD" w:rsidRDefault="00E848E4" w:rsidP="000939EE">
            <w:pPr>
              <w:pStyle w:val="GOSTTablenorm"/>
            </w:pPr>
            <w:r w:rsidRPr="003B79DD">
              <w:t>Остаток на начало дня</w:t>
            </w:r>
          </w:p>
          <w:p w14:paraId="65D12B32" w14:textId="77777777" w:rsidR="00E848E4" w:rsidRPr="003B79DD" w:rsidRDefault="00E848E4" w:rsidP="000939EE">
            <w:pPr>
              <w:pStyle w:val="GOSTTablenorm"/>
            </w:pPr>
            <w:r w:rsidRPr="003B79DD">
              <w:t xml:space="preserve">Сумма </w:t>
            </w:r>
          </w:p>
          <w:p w14:paraId="24731248" w14:textId="77777777" w:rsidR="00E848E4" w:rsidRPr="003B79DD" w:rsidRDefault="00E848E4" w:rsidP="000939EE">
            <w:pPr>
              <w:pStyle w:val="GOSTTablenorm"/>
            </w:pPr>
            <w:r w:rsidRPr="003B79DD">
              <w:t>На текущий финансовый год</w:t>
            </w:r>
          </w:p>
        </w:tc>
        <w:tc>
          <w:tcPr>
            <w:tcW w:w="1701" w:type="dxa"/>
          </w:tcPr>
          <w:p w14:paraId="6D911AF6" w14:textId="77777777" w:rsidR="00E848E4" w:rsidRPr="003B79DD" w:rsidRDefault="00E848E4" w:rsidP="000939EE">
            <w:pPr>
              <w:pStyle w:val="GOSTTablenorm"/>
            </w:pPr>
            <w:r w:rsidRPr="003B79DD">
              <w:t>G_S1_1_B_C2</w:t>
            </w:r>
          </w:p>
        </w:tc>
        <w:tc>
          <w:tcPr>
            <w:tcW w:w="567" w:type="dxa"/>
          </w:tcPr>
          <w:p w14:paraId="72C44228" w14:textId="77777777" w:rsidR="00E848E4" w:rsidRPr="003B79DD" w:rsidRDefault="00E848E4" w:rsidP="00A9109F">
            <w:pPr>
              <w:pStyle w:val="GOSTTablenorm"/>
            </w:pPr>
            <w:r w:rsidRPr="003B79DD">
              <w:t>П</w:t>
            </w:r>
          </w:p>
        </w:tc>
        <w:tc>
          <w:tcPr>
            <w:tcW w:w="1134" w:type="dxa"/>
          </w:tcPr>
          <w:p w14:paraId="6E2ADCDC" w14:textId="77777777" w:rsidR="00E848E4" w:rsidRPr="003B79DD" w:rsidRDefault="00E848E4" w:rsidP="00A9109F">
            <w:pPr>
              <w:pStyle w:val="GOSTTablenorm"/>
            </w:pPr>
            <w:r w:rsidRPr="003B79DD">
              <w:t>N(20.2)</w:t>
            </w:r>
          </w:p>
        </w:tc>
        <w:tc>
          <w:tcPr>
            <w:tcW w:w="567" w:type="dxa"/>
          </w:tcPr>
          <w:p w14:paraId="7D67C626" w14:textId="77777777" w:rsidR="00E848E4" w:rsidRPr="003B79DD" w:rsidRDefault="00E848E4" w:rsidP="00A9109F">
            <w:pPr>
              <w:pStyle w:val="GOSTTablenorm"/>
              <w:rPr>
                <w:szCs w:val="22"/>
              </w:rPr>
            </w:pPr>
            <w:r w:rsidRPr="003B79DD">
              <w:rPr>
                <w:szCs w:val="22"/>
              </w:rPr>
              <w:t>Н</w:t>
            </w:r>
          </w:p>
        </w:tc>
        <w:tc>
          <w:tcPr>
            <w:tcW w:w="3963" w:type="dxa"/>
          </w:tcPr>
          <w:p w14:paraId="1129A51B" w14:textId="77777777" w:rsidR="00E848E4" w:rsidRPr="003B79DD" w:rsidRDefault="00E848E4" w:rsidP="000939EE">
            <w:pPr>
              <w:pStyle w:val="GOSTTablenorm"/>
            </w:pPr>
            <w:r w:rsidRPr="003B79DD">
              <w:t>Указываются нарастающим итогом с начала текущего финансового года нераспределенные остатки на начало дня бюджетных ассигнований на текущий год</w:t>
            </w:r>
          </w:p>
        </w:tc>
      </w:tr>
      <w:tr w:rsidR="00E848E4" w:rsidRPr="003B79DD" w14:paraId="6647429F" w14:textId="77777777" w:rsidTr="000E7EEE">
        <w:trPr>
          <w:trHeight w:val="279"/>
        </w:trPr>
        <w:tc>
          <w:tcPr>
            <w:tcW w:w="1700" w:type="dxa"/>
          </w:tcPr>
          <w:p w14:paraId="40D9A8E1" w14:textId="77777777" w:rsidR="00E848E4" w:rsidRPr="003B79DD" w:rsidRDefault="00E848E4" w:rsidP="000939EE">
            <w:pPr>
              <w:pStyle w:val="GOSTTablenorm"/>
            </w:pPr>
            <w:r w:rsidRPr="003B79DD">
              <w:t>Остаток на конец дня</w:t>
            </w:r>
          </w:p>
          <w:p w14:paraId="7930A351" w14:textId="77777777" w:rsidR="00E848E4" w:rsidRPr="003B79DD" w:rsidRDefault="00E848E4" w:rsidP="000939EE">
            <w:pPr>
              <w:pStyle w:val="GOSTTablenorm"/>
            </w:pPr>
            <w:r w:rsidRPr="003B79DD">
              <w:t>Сумма</w:t>
            </w:r>
          </w:p>
          <w:p w14:paraId="59F643A0" w14:textId="77777777" w:rsidR="00E848E4" w:rsidRPr="003B79DD" w:rsidRDefault="00E848E4" w:rsidP="000939EE">
            <w:pPr>
              <w:pStyle w:val="GOSTTablenorm"/>
            </w:pPr>
            <w:r w:rsidRPr="003B79DD">
              <w:t xml:space="preserve">на текущий финансовый год </w:t>
            </w:r>
          </w:p>
        </w:tc>
        <w:tc>
          <w:tcPr>
            <w:tcW w:w="1701" w:type="dxa"/>
          </w:tcPr>
          <w:p w14:paraId="578D2BDD" w14:textId="77777777" w:rsidR="00E848E4" w:rsidRPr="003B79DD" w:rsidRDefault="00E848E4" w:rsidP="000939EE">
            <w:pPr>
              <w:pStyle w:val="GOSTTablenorm"/>
            </w:pPr>
            <w:r w:rsidRPr="003B79DD">
              <w:t>G_S1_1_E_C2</w:t>
            </w:r>
          </w:p>
        </w:tc>
        <w:tc>
          <w:tcPr>
            <w:tcW w:w="567" w:type="dxa"/>
          </w:tcPr>
          <w:p w14:paraId="5DD895D9" w14:textId="77777777" w:rsidR="00E848E4" w:rsidRPr="003B79DD" w:rsidRDefault="00E848E4" w:rsidP="00A9109F">
            <w:pPr>
              <w:pStyle w:val="GOSTTablenorm"/>
            </w:pPr>
            <w:r w:rsidRPr="003B79DD">
              <w:t>П</w:t>
            </w:r>
          </w:p>
        </w:tc>
        <w:tc>
          <w:tcPr>
            <w:tcW w:w="1134" w:type="dxa"/>
          </w:tcPr>
          <w:p w14:paraId="58F99A7F" w14:textId="77777777" w:rsidR="00E848E4" w:rsidRPr="003B79DD" w:rsidRDefault="00E848E4" w:rsidP="00A9109F">
            <w:pPr>
              <w:pStyle w:val="GOSTTablenorm"/>
            </w:pPr>
            <w:r w:rsidRPr="003B79DD">
              <w:t>N(20.2)</w:t>
            </w:r>
          </w:p>
        </w:tc>
        <w:tc>
          <w:tcPr>
            <w:tcW w:w="567" w:type="dxa"/>
          </w:tcPr>
          <w:p w14:paraId="7AA8CCDB" w14:textId="77777777" w:rsidR="00E848E4" w:rsidRPr="003B79DD" w:rsidRDefault="00E848E4" w:rsidP="00A9109F">
            <w:pPr>
              <w:pStyle w:val="GOSTTablenorm"/>
              <w:rPr>
                <w:szCs w:val="22"/>
              </w:rPr>
            </w:pPr>
            <w:r w:rsidRPr="003B79DD">
              <w:rPr>
                <w:szCs w:val="22"/>
              </w:rPr>
              <w:t>Н</w:t>
            </w:r>
          </w:p>
        </w:tc>
        <w:tc>
          <w:tcPr>
            <w:tcW w:w="3963" w:type="dxa"/>
          </w:tcPr>
          <w:p w14:paraId="38C7DBC7" w14:textId="77777777" w:rsidR="00E848E4" w:rsidRPr="003B79DD" w:rsidRDefault="00E848E4" w:rsidP="000939EE">
            <w:pPr>
              <w:pStyle w:val="GOSTTablenorm"/>
            </w:pPr>
            <w:r w:rsidRPr="003B79DD">
              <w:t>Указывается нарастающим итогом с начала текущего финансового года сумма нераспределенного остатка на конец дня бюджетных ассигнований на текущий финансовый год</w:t>
            </w:r>
          </w:p>
        </w:tc>
      </w:tr>
      <w:tr w:rsidR="00E848E4" w:rsidRPr="003B79DD" w14:paraId="501D8D94" w14:textId="77777777" w:rsidTr="000E7EEE">
        <w:trPr>
          <w:trHeight w:val="279"/>
        </w:trPr>
        <w:tc>
          <w:tcPr>
            <w:tcW w:w="1700" w:type="dxa"/>
          </w:tcPr>
          <w:p w14:paraId="56D3CC17" w14:textId="77777777" w:rsidR="00E848E4" w:rsidRPr="003B79DD" w:rsidRDefault="00E848E4" w:rsidP="000939EE">
            <w:pPr>
              <w:pStyle w:val="GOSTTablenorm"/>
            </w:pPr>
            <w:r w:rsidRPr="003B79DD">
              <w:t xml:space="preserve">Остаток на начало дня. </w:t>
            </w:r>
          </w:p>
          <w:p w14:paraId="164971A3" w14:textId="77777777" w:rsidR="00E848E4" w:rsidRPr="003B79DD" w:rsidRDefault="00E848E4" w:rsidP="000939EE">
            <w:pPr>
              <w:pStyle w:val="GOSTTablenorm"/>
            </w:pPr>
            <w:r w:rsidRPr="003B79DD">
              <w:t>Сумма на</w:t>
            </w:r>
          </w:p>
          <w:p w14:paraId="1A99478B" w14:textId="77777777" w:rsidR="00E848E4" w:rsidRPr="003B79DD" w:rsidRDefault="00E848E4" w:rsidP="000939EE">
            <w:pPr>
              <w:pStyle w:val="GOSTTablenorm"/>
            </w:pPr>
            <w:r w:rsidRPr="003B79DD">
              <w:t>плановый период. Первый год</w:t>
            </w:r>
          </w:p>
        </w:tc>
        <w:tc>
          <w:tcPr>
            <w:tcW w:w="1701" w:type="dxa"/>
          </w:tcPr>
          <w:p w14:paraId="055A645C" w14:textId="77777777" w:rsidR="00E848E4" w:rsidRPr="003B79DD" w:rsidRDefault="00E848E4" w:rsidP="000939EE">
            <w:pPr>
              <w:pStyle w:val="GOSTTablenorm"/>
            </w:pPr>
            <w:r w:rsidRPr="003B79DD">
              <w:t>G_S1_1_B_C3</w:t>
            </w:r>
          </w:p>
        </w:tc>
        <w:tc>
          <w:tcPr>
            <w:tcW w:w="567" w:type="dxa"/>
          </w:tcPr>
          <w:p w14:paraId="77C8CE1F" w14:textId="77777777" w:rsidR="00E848E4" w:rsidRPr="003B79DD" w:rsidRDefault="00E848E4" w:rsidP="00A9109F">
            <w:pPr>
              <w:pStyle w:val="GOSTTablenorm"/>
            </w:pPr>
            <w:r w:rsidRPr="003B79DD">
              <w:t>П</w:t>
            </w:r>
          </w:p>
        </w:tc>
        <w:tc>
          <w:tcPr>
            <w:tcW w:w="1134" w:type="dxa"/>
          </w:tcPr>
          <w:p w14:paraId="6D987E02" w14:textId="77777777" w:rsidR="00E848E4" w:rsidRPr="003B79DD" w:rsidRDefault="00E848E4" w:rsidP="00A9109F">
            <w:pPr>
              <w:pStyle w:val="GOSTTablenorm"/>
            </w:pPr>
            <w:r w:rsidRPr="003B79DD">
              <w:t>N(20.2)</w:t>
            </w:r>
          </w:p>
        </w:tc>
        <w:tc>
          <w:tcPr>
            <w:tcW w:w="567" w:type="dxa"/>
          </w:tcPr>
          <w:p w14:paraId="0E271195" w14:textId="77777777" w:rsidR="00E848E4" w:rsidRPr="003B79DD" w:rsidRDefault="00E848E4" w:rsidP="00A9109F">
            <w:pPr>
              <w:pStyle w:val="GOSTTablenorm"/>
              <w:rPr>
                <w:szCs w:val="22"/>
              </w:rPr>
            </w:pPr>
            <w:r w:rsidRPr="003B79DD">
              <w:rPr>
                <w:szCs w:val="22"/>
              </w:rPr>
              <w:t>Н</w:t>
            </w:r>
          </w:p>
        </w:tc>
        <w:tc>
          <w:tcPr>
            <w:tcW w:w="3963" w:type="dxa"/>
          </w:tcPr>
          <w:p w14:paraId="0BDA488A" w14:textId="77777777" w:rsidR="00E848E4" w:rsidRPr="003B79DD" w:rsidRDefault="00E848E4" w:rsidP="000939EE">
            <w:pPr>
              <w:pStyle w:val="GOSTTablenorm"/>
            </w:pPr>
            <w:r w:rsidRPr="003B79DD">
              <w:t>Указывается нарастающим итогом с начала текущего финансового года сумма нераспределенного остатка на начало дня формирования документа бюджетных ассигнований на первый год планового периода</w:t>
            </w:r>
          </w:p>
        </w:tc>
      </w:tr>
      <w:tr w:rsidR="00E848E4" w:rsidRPr="003B79DD" w14:paraId="20C0CB40" w14:textId="77777777" w:rsidTr="000E7EEE">
        <w:trPr>
          <w:trHeight w:val="279"/>
        </w:trPr>
        <w:tc>
          <w:tcPr>
            <w:tcW w:w="1700" w:type="dxa"/>
          </w:tcPr>
          <w:p w14:paraId="18CD507E" w14:textId="77777777" w:rsidR="00E848E4" w:rsidRPr="003B79DD" w:rsidRDefault="00E848E4" w:rsidP="000939EE">
            <w:pPr>
              <w:pStyle w:val="GOSTTablenorm"/>
            </w:pPr>
            <w:r w:rsidRPr="003B79DD">
              <w:t>Остаток на конец дня.</w:t>
            </w:r>
          </w:p>
          <w:p w14:paraId="1795B091" w14:textId="77777777" w:rsidR="00E848E4" w:rsidRPr="003B79DD" w:rsidRDefault="00E848E4" w:rsidP="000939EE">
            <w:pPr>
              <w:pStyle w:val="GOSTTablenorm"/>
            </w:pPr>
            <w:r w:rsidRPr="003B79DD">
              <w:t xml:space="preserve">Сумма на </w:t>
            </w:r>
          </w:p>
          <w:p w14:paraId="64A36664" w14:textId="77777777" w:rsidR="00E848E4" w:rsidRPr="003B79DD" w:rsidRDefault="00E848E4" w:rsidP="000939EE">
            <w:pPr>
              <w:pStyle w:val="GOSTTablenorm"/>
            </w:pPr>
            <w:r w:rsidRPr="003B79DD">
              <w:t>плановый период. Первый год</w:t>
            </w:r>
          </w:p>
        </w:tc>
        <w:tc>
          <w:tcPr>
            <w:tcW w:w="1701" w:type="dxa"/>
          </w:tcPr>
          <w:p w14:paraId="6B9C019D" w14:textId="77777777" w:rsidR="00E848E4" w:rsidRPr="003B79DD" w:rsidRDefault="00E848E4" w:rsidP="000939EE">
            <w:pPr>
              <w:pStyle w:val="GOSTTablenorm"/>
            </w:pPr>
            <w:r w:rsidRPr="003B79DD">
              <w:t>G_S1_1_E_C3</w:t>
            </w:r>
          </w:p>
        </w:tc>
        <w:tc>
          <w:tcPr>
            <w:tcW w:w="567" w:type="dxa"/>
          </w:tcPr>
          <w:p w14:paraId="5AF6C477" w14:textId="77777777" w:rsidR="00E848E4" w:rsidRPr="003B79DD" w:rsidRDefault="00E848E4" w:rsidP="00A9109F">
            <w:pPr>
              <w:pStyle w:val="GOSTTablenorm"/>
            </w:pPr>
            <w:r w:rsidRPr="003B79DD">
              <w:t>П</w:t>
            </w:r>
          </w:p>
        </w:tc>
        <w:tc>
          <w:tcPr>
            <w:tcW w:w="1134" w:type="dxa"/>
          </w:tcPr>
          <w:p w14:paraId="47DC00BE" w14:textId="77777777" w:rsidR="00E848E4" w:rsidRPr="003B79DD" w:rsidRDefault="00E848E4" w:rsidP="00A9109F">
            <w:pPr>
              <w:pStyle w:val="GOSTTablenorm"/>
            </w:pPr>
            <w:r w:rsidRPr="003B79DD">
              <w:t>N(20.2)</w:t>
            </w:r>
          </w:p>
        </w:tc>
        <w:tc>
          <w:tcPr>
            <w:tcW w:w="567" w:type="dxa"/>
          </w:tcPr>
          <w:p w14:paraId="5E1547FF" w14:textId="77777777" w:rsidR="00E848E4" w:rsidRPr="003B79DD" w:rsidRDefault="00E848E4" w:rsidP="00A9109F">
            <w:pPr>
              <w:pStyle w:val="GOSTTablenorm"/>
              <w:rPr>
                <w:szCs w:val="22"/>
              </w:rPr>
            </w:pPr>
            <w:r w:rsidRPr="003B79DD">
              <w:rPr>
                <w:szCs w:val="22"/>
              </w:rPr>
              <w:t>Н</w:t>
            </w:r>
          </w:p>
        </w:tc>
        <w:tc>
          <w:tcPr>
            <w:tcW w:w="3963" w:type="dxa"/>
          </w:tcPr>
          <w:p w14:paraId="7177ECB5" w14:textId="77777777" w:rsidR="00E848E4" w:rsidRPr="003B79DD" w:rsidRDefault="00E848E4" w:rsidP="000939EE">
            <w:pPr>
              <w:pStyle w:val="GOSTTablenorm"/>
            </w:pPr>
            <w:r w:rsidRPr="003B79DD">
              <w:t>Указывается нарастающим итогом с начала текущего финансового года сумма нераспределенного остатка на конец дня бюджетных ассигнований на первый год планового периода</w:t>
            </w:r>
          </w:p>
        </w:tc>
      </w:tr>
      <w:tr w:rsidR="00E848E4" w:rsidRPr="003B79DD" w14:paraId="473FE912" w14:textId="77777777" w:rsidTr="000E7EEE">
        <w:trPr>
          <w:trHeight w:val="279"/>
        </w:trPr>
        <w:tc>
          <w:tcPr>
            <w:tcW w:w="1700" w:type="dxa"/>
          </w:tcPr>
          <w:p w14:paraId="1F421485" w14:textId="77777777" w:rsidR="00E848E4" w:rsidRPr="003B79DD" w:rsidRDefault="00E848E4" w:rsidP="000939EE">
            <w:pPr>
              <w:pStyle w:val="GOSTTablenorm"/>
            </w:pPr>
            <w:r w:rsidRPr="003B79DD">
              <w:t xml:space="preserve">Остаток на начало дня. </w:t>
            </w:r>
          </w:p>
          <w:p w14:paraId="4519E39F" w14:textId="77777777" w:rsidR="00E848E4" w:rsidRPr="003B79DD" w:rsidRDefault="00E848E4" w:rsidP="000939EE">
            <w:pPr>
              <w:pStyle w:val="GOSTTablenorm"/>
            </w:pPr>
            <w:r w:rsidRPr="003B79DD">
              <w:t xml:space="preserve">Сумма на </w:t>
            </w:r>
          </w:p>
          <w:p w14:paraId="0D3E122C" w14:textId="77777777" w:rsidR="00E848E4" w:rsidRPr="003B79DD" w:rsidRDefault="00E848E4" w:rsidP="000939EE">
            <w:pPr>
              <w:pStyle w:val="GOSTTablenorm"/>
            </w:pPr>
            <w:r w:rsidRPr="003B79DD">
              <w:t>плановый период. Второй год</w:t>
            </w:r>
          </w:p>
        </w:tc>
        <w:tc>
          <w:tcPr>
            <w:tcW w:w="1701" w:type="dxa"/>
          </w:tcPr>
          <w:p w14:paraId="214BD96F" w14:textId="77777777" w:rsidR="00E848E4" w:rsidRPr="003B79DD" w:rsidRDefault="00E848E4" w:rsidP="000939EE">
            <w:pPr>
              <w:pStyle w:val="GOSTTablenorm"/>
            </w:pPr>
            <w:r w:rsidRPr="003B79DD">
              <w:t>G_S1_1_B_C4</w:t>
            </w:r>
          </w:p>
        </w:tc>
        <w:tc>
          <w:tcPr>
            <w:tcW w:w="567" w:type="dxa"/>
          </w:tcPr>
          <w:p w14:paraId="75E13AAF" w14:textId="77777777" w:rsidR="00E848E4" w:rsidRPr="003B79DD" w:rsidRDefault="00E848E4" w:rsidP="00A9109F">
            <w:pPr>
              <w:pStyle w:val="GOSTTablenorm"/>
            </w:pPr>
            <w:r w:rsidRPr="003B79DD">
              <w:t>П</w:t>
            </w:r>
          </w:p>
        </w:tc>
        <w:tc>
          <w:tcPr>
            <w:tcW w:w="1134" w:type="dxa"/>
          </w:tcPr>
          <w:p w14:paraId="5C9530BA" w14:textId="77777777" w:rsidR="00E848E4" w:rsidRPr="003B79DD" w:rsidRDefault="00E848E4" w:rsidP="00A9109F">
            <w:pPr>
              <w:pStyle w:val="GOSTTablenorm"/>
            </w:pPr>
            <w:r w:rsidRPr="003B79DD">
              <w:t>N(20.2)</w:t>
            </w:r>
          </w:p>
        </w:tc>
        <w:tc>
          <w:tcPr>
            <w:tcW w:w="567" w:type="dxa"/>
          </w:tcPr>
          <w:p w14:paraId="627B31CD" w14:textId="77777777" w:rsidR="00E848E4" w:rsidRPr="003B79DD" w:rsidRDefault="00E848E4" w:rsidP="00A9109F">
            <w:pPr>
              <w:pStyle w:val="GOSTTablenorm"/>
              <w:rPr>
                <w:szCs w:val="22"/>
              </w:rPr>
            </w:pPr>
            <w:r w:rsidRPr="003B79DD">
              <w:rPr>
                <w:szCs w:val="22"/>
              </w:rPr>
              <w:t>Н</w:t>
            </w:r>
          </w:p>
        </w:tc>
        <w:tc>
          <w:tcPr>
            <w:tcW w:w="3963" w:type="dxa"/>
          </w:tcPr>
          <w:p w14:paraId="2B326455" w14:textId="77777777" w:rsidR="00E848E4" w:rsidRPr="003B79DD" w:rsidRDefault="00E848E4" w:rsidP="000939EE">
            <w:pPr>
              <w:pStyle w:val="GOSTTablenorm"/>
            </w:pPr>
            <w:r w:rsidRPr="003B79DD">
              <w:t>Указываются нарастающим итогом с начала текущего финансового года нераспределенные остатки на начало дня бюджетных ассигнований на второй год планового периода</w:t>
            </w:r>
          </w:p>
        </w:tc>
      </w:tr>
      <w:tr w:rsidR="00E848E4" w:rsidRPr="003B79DD" w14:paraId="770C0CF3" w14:textId="77777777" w:rsidTr="000E7EEE">
        <w:trPr>
          <w:trHeight w:val="279"/>
        </w:trPr>
        <w:tc>
          <w:tcPr>
            <w:tcW w:w="1700" w:type="dxa"/>
          </w:tcPr>
          <w:p w14:paraId="79DD295C" w14:textId="77777777" w:rsidR="00E848E4" w:rsidRPr="003B79DD" w:rsidRDefault="00E848E4" w:rsidP="000939EE">
            <w:pPr>
              <w:pStyle w:val="GOSTTablenorm"/>
            </w:pPr>
            <w:r w:rsidRPr="003B79DD">
              <w:t xml:space="preserve">Остаток на конец дня. </w:t>
            </w:r>
          </w:p>
          <w:p w14:paraId="348895C0" w14:textId="77777777" w:rsidR="00E848E4" w:rsidRPr="003B79DD" w:rsidRDefault="00E848E4" w:rsidP="000939EE">
            <w:pPr>
              <w:pStyle w:val="GOSTTablenorm"/>
            </w:pPr>
            <w:r w:rsidRPr="003B79DD">
              <w:t xml:space="preserve">Сумма на </w:t>
            </w:r>
          </w:p>
          <w:p w14:paraId="76E5ACCE" w14:textId="77777777" w:rsidR="00E848E4" w:rsidRPr="003B79DD" w:rsidRDefault="00E848E4" w:rsidP="000939EE">
            <w:pPr>
              <w:pStyle w:val="GOSTTablenorm"/>
            </w:pPr>
            <w:r w:rsidRPr="003B79DD">
              <w:t>плановый период. Второй год</w:t>
            </w:r>
          </w:p>
        </w:tc>
        <w:tc>
          <w:tcPr>
            <w:tcW w:w="1701" w:type="dxa"/>
          </w:tcPr>
          <w:p w14:paraId="642354AB" w14:textId="77777777" w:rsidR="00E848E4" w:rsidRPr="003B79DD" w:rsidRDefault="00E848E4" w:rsidP="000939EE">
            <w:pPr>
              <w:pStyle w:val="GOSTTablenorm"/>
            </w:pPr>
            <w:r w:rsidRPr="003B79DD">
              <w:t>G_S1_1_E_C4</w:t>
            </w:r>
          </w:p>
        </w:tc>
        <w:tc>
          <w:tcPr>
            <w:tcW w:w="567" w:type="dxa"/>
          </w:tcPr>
          <w:p w14:paraId="3A740B73" w14:textId="77777777" w:rsidR="00E848E4" w:rsidRPr="003B79DD" w:rsidRDefault="00E848E4" w:rsidP="00A9109F">
            <w:pPr>
              <w:pStyle w:val="GOSTTablenorm"/>
            </w:pPr>
            <w:r w:rsidRPr="003B79DD">
              <w:t>П</w:t>
            </w:r>
          </w:p>
        </w:tc>
        <w:tc>
          <w:tcPr>
            <w:tcW w:w="1134" w:type="dxa"/>
          </w:tcPr>
          <w:p w14:paraId="10E800C3" w14:textId="77777777" w:rsidR="00E848E4" w:rsidRPr="003B79DD" w:rsidRDefault="00E848E4" w:rsidP="00A9109F">
            <w:pPr>
              <w:pStyle w:val="GOSTTablenorm"/>
            </w:pPr>
            <w:r w:rsidRPr="003B79DD">
              <w:t>N(20.2)</w:t>
            </w:r>
          </w:p>
        </w:tc>
        <w:tc>
          <w:tcPr>
            <w:tcW w:w="567" w:type="dxa"/>
          </w:tcPr>
          <w:p w14:paraId="2F720558" w14:textId="77777777" w:rsidR="00E848E4" w:rsidRPr="003B79DD" w:rsidRDefault="00E848E4" w:rsidP="00A9109F">
            <w:pPr>
              <w:pStyle w:val="GOSTTablenorm"/>
              <w:rPr>
                <w:szCs w:val="22"/>
              </w:rPr>
            </w:pPr>
            <w:r w:rsidRPr="003B79DD">
              <w:rPr>
                <w:szCs w:val="22"/>
              </w:rPr>
              <w:t>Н</w:t>
            </w:r>
          </w:p>
        </w:tc>
        <w:tc>
          <w:tcPr>
            <w:tcW w:w="3963" w:type="dxa"/>
          </w:tcPr>
          <w:p w14:paraId="4443C5E7" w14:textId="77777777" w:rsidR="00E848E4" w:rsidRPr="003B79DD" w:rsidRDefault="00E848E4" w:rsidP="000939EE">
            <w:pPr>
              <w:pStyle w:val="GOSTTablenorm"/>
            </w:pPr>
            <w:r w:rsidRPr="003B79DD">
              <w:t>Указывается нарастающим итогом с начала текущего финансового года сумма нераспределенного остатка на конец дня поступивших бюджетных ассигнований на второй год планового периода</w:t>
            </w:r>
          </w:p>
        </w:tc>
      </w:tr>
      <w:tr w:rsidR="00E848E4" w:rsidRPr="003B79DD" w14:paraId="748249C2" w14:textId="77777777" w:rsidTr="000E7EEE">
        <w:trPr>
          <w:trHeight w:val="279"/>
        </w:trPr>
        <w:tc>
          <w:tcPr>
            <w:tcW w:w="1700" w:type="dxa"/>
          </w:tcPr>
          <w:p w14:paraId="2459C4E8" w14:textId="77777777" w:rsidR="00E848E4" w:rsidRPr="003B79DD" w:rsidRDefault="00E848E4" w:rsidP="000939EE">
            <w:pPr>
              <w:pStyle w:val="GOSTTablenorm"/>
            </w:pPr>
            <w:r w:rsidRPr="003B79DD">
              <w:t xml:space="preserve">Остаток на начало дня. </w:t>
            </w:r>
          </w:p>
          <w:p w14:paraId="22E3D139" w14:textId="77777777" w:rsidR="00E848E4" w:rsidRPr="003B79DD" w:rsidRDefault="00E848E4" w:rsidP="000939EE">
            <w:pPr>
              <w:pStyle w:val="GOSTTablenorm"/>
            </w:pPr>
            <w:r w:rsidRPr="003B79DD">
              <w:t xml:space="preserve">Сумма на </w:t>
            </w:r>
          </w:p>
          <w:p w14:paraId="18DE427D" w14:textId="77777777" w:rsidR="00E848E4" w:rsidRPr="003B79DD" w:rsidRDefault="00E848E4" w:rsidP="000939EE">
            <w:pPr>
              <w:pStyle w:val="GOSTTablenorm"/>
            </w:pPr>
            <w:r w:rsidRPr="003B79DD">
              <w:lastRenderedPageBreak/>
              <w:t>плановый период. Третий год</w:t>
            </w:r>
          </w:p>
        </w:tc>
        <w:tc>
          <w:tcPr>
            <w:tcW w:w="1701" w:type="dxa"/>
          </w:tcPr>
          <w:p w14:paraId="21A97387" w14:textId="77777777" w:rsidR="00E848E4" w:rsidRPr="003B79DD" w:rsidRDefault="00E848E4" w:rsidP="000939EE">
            <w:pPr>
              <w:pStyle w:val="GOSTTablenorm"/>
            </w:pPr>
            <w:r w:rsidRPr="003B79DD">
              <w:lastRenderedPageBreak/>
              <w:t>G_S1_1_B_C4_2</w:t>
            </w:r>
          </w:p>
        </w:tc>
        <w:tc>
          <w:tcPr>
            <w:tcW w:w="567" w:type="dxa"/>
          </w:tcPr>
          <w:p w14:paraId="7CC1CBC5" w14:textId="77777777" w:rsidR="00E848E4" w:rsidRPr="003B79DD" w:rsidRDefault="00E848E4" w:rsidP="00A9109F">
            <w:pPr>
              <w:pStyle w:val="GOSTTablenorm"/>
            </w:pPr>
            <w:r w:rsidRPr="003B79DD">
              <w:t>П</w:t>
            </w:r>
          </w:p>
        </w:tc>
        <w:tc>
          <w:tcPr>
            <w:tcW w:w="1134" w:type="dxa"/>
          </w:tcPr>
          <w:p w14:paraId="31B33A94" w14:textId="77777777" w:rsidR="00E848E4" w:rsidRPr="003B79DD" w:rsidRDefault="00E848E4" w:rsidP="00A9109F">
            <w:pPr>
              <w:pStyle w:val="GOSTTablenorm"/>
            </w:pPr>
            <w:r w:rsidRPr="003B79DD">
              <w:t>N(20.2)</w:t>
            </w:r>
          </w:p>
        </w:tc>
        <w:tc>
          <w:tcPr>
            <w:tcW w:w="567" w:type="dxa"/>
          </w:tcPr>
          <w:p w14:paraId="43DB1CE7" w14:textId="77777777" w:rsidR="00E848E4" w:rsidRPr="003B79DD" w:rsidRDefault="00E848E4" w:rsidP="00A9109F">
            <w:pPr>
              <w:pStyle w:val="GOSTTablenorm"/>
              <w:rPr>
                <w:szCs w:val="22"/>
              </w:rPr>
            </w:pPr>
            <w:r w:rsidRPr="003B79DD">
              <w:rPr>
                <w:szCs w:val="22"/>
              </w:rPr>
              <w:t>Н</w:t>
            </w:r>
          </w:p>
        </w:tc>
        <w:tc>
          <w:tcPr>
            <w:tcW w:w="3963" w:type="dxa"/>
          </w:tcPr>
          <w:p w14:paraId="47F09B4A" w14:textId="77777777" w:rsidR="00E848E4" w:rsidRPr="003B79DD" w:rsidRDefault="00E848E4" w:rsidP="000939EE">
            <w:pPr>
              <w:pStyle w:val="GOSTTablenorm"/>
            </w:pPr>
            <w:r w:rsidRPr="003B79DD">
              <w:t xml:space="preserve">Указывается нарастающим итогом с начала текущего финансового года сумма нераспределенных остатков на начало дня формирования документа </w:t>
            </w:r>
            <w:r w:rsidRPr="003B79DD">
              <w:lastRenderedPageBreak/>
              <w:t>бюджетных ассигнований на третий год очередного планового периода, предусмотренных в соответствии с принятым законом (решением) о бюджете на очередной финансовый год и плановый период</w:t>
            </w:r>
          </w:p>
        </w:tc>
      </w:tr>
      <w:tr w:rsidR="00E848E4" w:rsidRPr="003B79DD" w14:paraId="654D51B6" w14:textId="77777777" w:rsidTr="000E7EEE">
        <w:trPr>
          <w:trHeight w:val="279"/>
        </w:trPr>
        <w:tc>
          <w:tcPr>
            <w:tcW w:w="1700" w:type="dxa"/>
          </w:tcPr>
          <w:p w14:paraId="45549C8D" w14:textId="77777777" w:rsidR="00E848E4" w:rsidRPr="003B79DD" w:rsidRDefault="00E848E4" w:rsidP="000939EE">
            <w:pPr>
              <w:pStyle w:val="GOSTTablenorm"/>
            </w:pPr>
            <w:r w:rsidRPr="003B79DD">
              <w:lastRenderedPageBreak/>
              <w:t xml:space="preserve">Остаток на конец дня. </w:t>
            </w:r>
          </w:p>
          <w:p w14:paraId="5A06977A" w14:textId="77777777" w:rsidR="00E848E4" w:rsidRPr="003B79DD" w:rsidRDefault="00E848E4" w:rsidP="000939EE">
            <w:pPr>
              <w:pStyle w:val="GOSTTablenorm"/>
            </w:pPr>
            <w:r w:rsidRPr="003B79DD">
              <w:t xml:space="preserve">Сумма на </w:t>
            </w:r>
          </w:p>
          <w:p w14:paraId="49EDFD62" w14:textId="77777777" w:rsidR="00E848E4" w:rsidRPr="003B79DD" w:rsidRDefault="00E848E4" w:rsidP="000939EE">
            <w:pPr>
              <w:pStyle w:val="GOSTTablenorm"/>
            </w:pPr>
            <w:r w:rsidRPr="003B79DD">
              <w:t>плановый период. Третий год</w:t>
            </w:r>
          </w:p>
        </w:tc>
        <w:tc>
          <w:tcPr>
            <w:tcW w:w="1701" w:type="dxa"/>
          </w:tcPr>
          <w:p w14:paraId="4A1E7F2E" w14:textId="77777777" w:rsidR="00E848E4" w:rsidRPr="003B79DD" w:rsidRDefault="00E848E4" w:rsidP="000939EE">
            <w:pPr>
              <w:pStyle w:val="GOSTTablenorm"/>
            </w:pPr>
            <w:r w:rsidRPr="003B79DD">
              <w:t>G_S1_1_E_C4_2</w:t>
            </w:r>
          </w:p>
        </w:tc>
        <w:tc>
          <w:tcPr>
            <w:tcW w:w="567" w:type="dxa"/>
          </w:tcPr>
          <w:p w14:paraId="0F01D4BE" w14:textId="77777777" w:rsidR="00E848E4" w:rsidRPr="003B79DD" w:rsidRDefault="00E848E4" w:rsidP="00A9109F">
            <w:pPr>
              <w:pStyle w:val="GOSTTablenorm"/>
            </w:pPr>
            <w:r w:rsidRPr="003B79DD">
              <w:t>П</w:t>
            </w:r>
          </w:p>
        </w:tc>
        <w:tc>
          <w:tcPr>
            <w:tcW w:w="1134" w:type="dxa"/>
          </w:tcPr>
          <w:p w14:paraId="544B2602" w14:textId="77777777" w:rsidR="00E848E4" w:rsidRPr="003B79DD" w:rsidRDefault="00E848E4" w:rsidP="00A9109F">
            <w:pPr>
              <w:pStyle w:val="GOSTTablenorm"/>
            </w:pPr>
            <w:r w:rsidRPr="003B79DD">
              <w:t>N(20.2)</w:t>
            </w:r>
          </w:p>
        </w:tc>
        <w:tc>
          <w:tcPr>
            <w:tcW w:w="567" w:type="dxa"/>
          </w:tcPr>
          <w:p w14:paraId="61FE0247" w14:textId="77777777" w:rsidR="00E848E4" w:rsidRPr="003B79DD" w:rsidRDefault="00E848E4" w:rsidP="00A9109F">
            <w:pPr>
              <w:pStyle w:val="GOSTTablenorm"/>
              <w:rPr>
                <w:szCs w:val="22"/>
              </w:rPr>
            </w:pPr>
            <w:r w:rsidRPr="003B79DD">
              <w:rPr>
                <w:szCs w:val="22"/>
              </w:rPr>
              <w:t>Н</w:t>
            </w:r>
          </w:p>
        </w:tc>
        <w:tc>
          <w:tcPr>
            <w:tcW w:w="3963" w:type="dxa"/>
          </w:tcPr>
          <w:p w14:paraId="68AA38AE" w14:textId="77777777" w:rsidR="00E848E4" w:rsidRPr="003B79DD" w:rsidRDefault="00E848E4" w:rsidP="000939EE">
            <w:pPr>
              <w:pStyle w:val="GOSTTablenorm"/>
            </w:pPr>
            <w:r w:rsidRPr="003B79DD">
              <w:t>Указывается нарастающим итогом с начала текущего финансового года сумма нераспределенного остатка на конец дня бюджетных ассигнований на третий год очередного планового периода, предусмотренных в соответствии с принятым законом (решением) о бюджете на очередной финансовый год и плановый период</w:t>
            </w:r>
          </w:p>
        </w:tc>
      </w:tr>
    </w:tbl>
    <w:p w14:paraId="62449F89" w14:textId="77777777" w:rsidR="00E848E4" w:rsidRPr="001251C1" w:rsidRDefault="00E848E4" w:rsidP="001251C1">
      <w:pPr>
        <w:pStyle w:val="32"/>
      </w:pPr>
      <w:bookmarkStart w:id="7277" w:name="_Toc55829273"/>
      <w:bookmarkStart w:id="7278" w:name="_Toc59456545"/>
      <w:bookmarkStart w:id="7279" w:name="_Toc185235864"/>
      <w:bookmarkStart w:id="7280" w:name="_Toc202884217"/>
      <w:r w:rsidRPr="001251C1">
        <w:t>Описание комплексного типа «tR_763_G_S2_1_D»</w:t>
      </w:r>
      <w:bookmarkEnd w:id="7277"/>
      <w:bookmarkEnd w:id="7278"/>
      <w:bookmarkEnd w:id="7279"/>
      <w:bookmarkEnd w:id="7280"/>
    </w:p>
    <w:p w14:paraId="7DA94499" w14:textId="77777777" w:rsidR="00E848E4" w:rsidRPr="003B79DD" w:rsidRDefault="00E848E4" w:rsidP="00EC256D">
      <w:pPr>
        <w:pStyle w:val="GOSTNormal"/>
        <w:rPr>
          <w:rStyle w:val="GOSTNormal0"/>
        </w:rPr>
      </w:pPr>
      <w:r w:rsidRPr="003B79DD">
        <w:rPr>
          <w:rStyle w:val="GOSTNormal0"/>
        </w:rPr>
        <w:t xml:space="preserve">Описание </w:t>
      </w:r>
      <w:r w:rsidRPr="003B79DD">
        <w:rPr>
          <w:rStyle w:val="GOSTNormal0"/>
          <w:szCs w:val="24"/>
        </w:rPr>
        <w:t>комплексного типа «</w:t>
      </w:r>
      <w:r w:rsidRPr="003B79DD">
        <w:rPr>
          <w:lang w:val="en-US"/>
        </w:rPr>
        <w:t>tR</w:t>
      </w:r>
      <w:r w:rsidRPr="003B79DD">
        <w:t>_763_</w:t>
      </w:r>
      <w:r w:rsidRPr="003B79DD">
        <w:rPr>
          <w:lang w:val="en-US"/>
        </w:rPr>
        <w:t>G</w:t>
      </w:r>
      <w:r w:rsidRPr="003B79DD">
        <w:t>_</w:t>
      </w:r>
      <w:r w:rsidRPr="003B79DD">
        <w:rPr>
          <w:lang w:val="en-US"/>
        </w:rPr>
        <w:t>S</w:t>
      </w:r>
      <w:r w:rsidRPr="003B79DD">
        <w:t>2_1_</w:t>
      </w:r>
      <w:r w:rsidRPr="003B79DD">
        <w:rPr>
          <w:lang w:val="en-US"/>
        </w:rPr>
        <w:t>D</w:t>
      </w:r>
      <w:r w:rsidRPr="003B79DD">
        <w:rPr>
          <w:rStyle w:val="GOSTNormal0"/>
          <w:szCs w:val="24"/>
        </w:rPr>
        <w:t>» блока «</w:t>
      </w:r>
      <w:r w:rsidRPr="003B79DD">
        <w:t>2.1. Бюджетные ассигнования</w:t>
      </w:r>
      <w:r w:rsidRPr="003B79DD">
        <w:rPr>
          <w:rStyle w:val="GOSTNormal0"/>
          <w:szCs w:val="24"/>
        </w:rPr>
        <w:t>».</w:t>
      </w:r>
    </w:p>
    <w:p w14:paraId="61B9AF1F" w14:textId="77777777" w:rsidR="00E848E4" w:rsidRPr="00EC256D" w:rsidRDefault="00591977" w:rsidP="00EC256D">
      <w:pPr>
        <w:pStyle w:val="GOSTNameTable"/>
      </w:pPr>
      <w:r>
        <w:rPr>
          <w:noProof/>
        </w:rPr>
        <w:fldChar w:fldCharType="begin"/>
      </w:r>
      <w:r>
        <w:rPr>
          <w:noProof/>
        </w:rPr>
        <w:instrText xml:space="preserve"> SEQ Таблица \* ARABIC </w:instrText>
      </w:r>
      <w:r>
        <w:rPr>
          <w:noProof/>
        </w:rPr>
        <w:fldChar w:fldCharType="separate"/>
      </w:r>
      <w:bookmarkStart w:id="7281" w:name="_Ref106183424"/>
      <w:bookmarkStart w:id="7282" w:name="_Toc185236280"/>
      <w:r w:rsidR="00306405">
        <w:rPr>
          <w:noProof/>
        </w:rPr>
        <w:t>501</w:t>
      </w:r>
      <w:bookmarkEnd w:id="7281"/>
      <w:r>
        <w:rPr>
          <w:noProof/>
        </w:rPr>
        <w:fldChar w:fldCharType="end"/>
      </w:r>
      <w:r w:rsidR="00E848E4" w:rsidRPr="00EC256D">
        <w:t xml:space="preserve"> – Описание комплексного типа «tR_763_G_S2_1_D»</w:t>
      </w:r>
      <w:bookmarkEnd w:id="7282"/>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E848E4" w:rsidRPr="003B79DD" w14:paraId="6BDEC690" w14:textId="77777777" w:rsidTr="000E7EEE">
        <w:trPr>
          <w:cnfStyle w:val="100000000000" w:firstRow="1" w:lastRow="0" w:firstColumn="0" w:lastColumn="0" w:oddVBand="0" w:evenVBand="0" w:oddHBand="0" w:evenHBand="0" w:firstRowFirstColumn="0" w:firstRowLastColumn="0" w:lastRowFirstColumn="0" w:lastRowLastColumn="0"/>
          <w:trHeight w:val="1050"/>
        </w:trPr>
        <w:tc>
          <w:tcPr>
            <w:tcW w:w="1700" w:type="dxa"/>
          </w:tcPr>
          <w:p w14:paraId="2B8016BF" w14:textId="77777777" w:rsidR="00E848E4" w:rsidRPr="003B79DD" w:rsidRDefault="00E848E4" w:rsidP="000939EE">
            <w:pPr>
              <w:pStyle w:val="GOSTTableHead"/>
            </w:pPr>
            <w:r w:rsidRPr="003B79DD">
              <w:t>Наименование комплексного типа</w:t>
            </w:r>
          </w:p>
        </w:tc>
        <w:tc>
          <w:tcPr>
            <w:tcW w:w="1701" w:type="dxa"/>
          </w:tcPr>
          <w:p w14:paraId="6BF57919" w14:textId="77777777" w:rsidR="00E848E4" w:rsidRPr="003B79DD" w:rsidRDefault="00E848E4" w:rsidP="000939EE">
            <w:pPr>
              <w:pStyle w:val="GOSTTableHead"/>
            </w:pPr>
            <w:r w:rsidRPr="003B79DD">
              <w:t>Текущий элемент/ атрибут</w:t>
            </w:r>
          </w:p>
        </w:tc>
        <w:tc>
          <w:tcPr>
            <w:tcW w:w="567" w:type="dxa"/>
          </w:tcPr>
          <w:p w14:paraId="43339A82" w14:textId="77777777" w:rsidR="00E848E4" w:rsidRPr="003B79DD" w:rsidRDefault="00E848E4" w:rsidP="000939EE">
            <w:pPr>
              <w:pStyle w:val="GOSTTableHead"/>
            </w:pPr>
            <w:r w:rsidRPr="003B79DD">
              <w:t>Тип</w:t>
            </w:r>
          </w:p>
        </w:tc>
        <w:tc>
          <w:tcPr>
            <w:tcW w:w="1134" w:type="dxa"/>
          </w:tcPr>
          <w:p w14:paraId="2DBB52C1" w14:textId="77777777" w:rsidR="00E848E4" w:rsidRPr="003B79DD" w:rsidRDefault="00E848E4" w:rsidP="000939EE">
            <w:pPr>
              <w:pStyle w:val="GOSTTableHead"/>
            </w:pPr>
            <w:r w:rsidRPr="003B79DD">
              <w:t>Формат элемента</w:t>
            </w:r>
          </w:p>
        </w:tc>
        <w:tc>
          <w:tcPr>
            <w:tcW w:w="567" w:type="dxa"/>
          </w:tcPr>
          <w:p w14:paraId="066294AD" w14:textId="77777777" w:rsidR="00E848E4" w:rsidRPr="003B79DD" w:rsidRDefault="00E848E4" w:rsidP="000939EE">
            <w:pPr>
              <w:pStyle w:val="GOSTTableHead"/>
            </w:pPr>
            <w:r w:rsidRPr="003B79DD">
              <w:t>Обязательность</w:t>
            </w:r>
          </w:p>
        </w:tc>
        <w:tc>
          <w:tcPr>
            <w:tcW w:w="3963" w:type="dxa"/>
          </w:tcPr>
          <w:p w14:paraId="0EEE6D2B" w14:textId="77777777" w:rsidR="00E848E4" w:rsidRPr="003B79DD" w:rsidRDefault="00E848E4" w:rsidP="000939EE">
            <w:pPr>
              <w:pStyle w:val="GOSTTableHead"/>
            </w:pPr>
            <w:r w:rsidRPr="003B79DD">
              <w:t>Дополнительная информация</w:t>
            </w:r>
          </w:p>
        </w:tc>
      </w:tr>
      <w:tr w:rsidR="00E848E4" w:rsidRPr="003B79DD" w14:paraId="6E49B414" w14:textId="77777777" w:rsidTr="000E7EEE">
        <w:trPr>
          <w:trHeight w:val="279"/>
        </w:trPr>
        <w:tc>
          <w:tcPr>
            <w:tcW w:w="1700" w:type="dxa"/>
          </w:tcPr>
          <w:p w14:paraId="5C746823" w14:textId="77777777" w:rsidR="00E848E4" w:rsidRPr="00A9109F" w:rsidRDefault="00E848E4" w:rsidP="00A9109F">
            <w:pPr>
              <w:pStyle w:val="GOSTTablenorm"/>
            </w:pPr>
            <w:r w:rsidRPr="00A9109F">
              <w:t>tR_763_G_S2_1_D</w:t>
            </w:r>
          </w:p>
        </w:tc>
        <w:tc>
          <w:tcPr>
            <w:tcW w:w="1701" w:type="dxa"/>
          </w:tcPr>
          <w:p w14:paraId="78CC0138" w14:textId="77777777" w:rsidR="00E848E4" w:rsidRPr="00A9109F" w:rsidRDefault="00E848E4" w:rsidP="00A9109F">
            <w:pPr>
              <w:pStyle w:val="GOSTTablenorm"/>
            </w:pPr>
            <w:r w:rsidRPr="00A9109F">
              <w:t>G_S2_1_D_ITEM</w:t>
            </w:r>
          </w:p>
        </w:tc>
        <w:tc>
          <w:tcPr>
            <w:tcW w:w="567" w:type="dxa"/>
          </w:tcPr>
          <w:p w14:paraId="4557C0DF" w14:textId="77777777" w:rsidR="00E848E4" w:rsidRPr="00A9109F" w:rsidRDefault="00E848E4" w:rsidP="00A9109F">
            <w:pPr>
              <w:pStyle w:val="GOSTTablenorm"/>
            </w:pPr>
            <w:r w:rsidRPr="00A9109F">
              <w:t>C</w:t>
            </w:r>
          </w:p>
        </w:tc>
        <w:tc>
          <w:tcPr>
            <w:tcW w:w="1134" w:type="dxa"/>
          </w:tcPr>
          <w:p w14:paraId="528F0AD8" w14:textId="77777777" w:rsidR="00E848E4" w:rsidRPr="00A9109F" w:rsidRDefault="00E848E4" w:rsidP="00A9109F">
            <w:pPr>
              <w:pStyle w:val="GOSTTablenorm"/>
            </w:pPr>
            <w:r w:rsidRPr="00A9109F">
              <w:t>tR_763_G_S2_1_D_ITEM</w:t>
            </w:r>
          </w:p>
        </w:tc>
        <w:tc>
          <w:tcPr>
            <w:tcW w:w="567" w:type="dxa"/>
          </w:tcPr>
          <w:p w14:paraId="549FE685" w14:textId="77777777" w:rsidR="00E848E4" w:rsidRPr="00A9109F" w:rsidRDefault="00E848E4" w:rsidP="00A9109F">
            <w:pPr>
              <w:pStyle w:val="GOSTTablenorm"/>
            </w:pPr>
            <w:r w:rsidRPr="00A9109F">
              <w:t>ОМ</w:t>
            </w:r>
          </w:p>
        </w:tc>
        <w:tc>
          <w:tcPr>
            <w:tcW w:w="3963" w:type="dxa"/>
          </w:tcPr>
          <w:p w14:paraId="155B654B" w14:textId="77777777" w:rsidR="00E848E4" w:rsidRPr="003B79DD" w:rsidRDefault="00E848E4" w:rsidP="000939EE">
            <w:pPr>
              <w:pStyle w:val="GOSTTablenorm"/>
            </w:pPr>
            <w:r w:rsidRPr="003B79DD">
              <w:t xml:space="preserve">Состав элемента представлен в таблице </w:t>
            </w:r>
            <w:r w:rsidRPr="003B79DD">
              <w:fldChar w:fldCharType="begin"/>
            </w:r>
            <w:r w:rsidRPr="003B79DD">
              <w:instrText xml:space="preserve"> REF _Ref106183505 \h  \* MERGEFORMAT </w:instrText>
            </w:r>
            <w:r w:rsidRPr="003B79DD">
              <w:fldChar w:fldCharType="separate"/>
            </w:r>
            <w:r w:rsidR="00306405">
              <w:t>502</w:t>
            </w:r>
            <w:r w:rsidRPr="003B79DD">
              <w:fldChar w:fldCharType="end"/>
            </w:r>
          </w:p>
        </w:tc>
      </w:tr>
    </w:tbl>
    <w:p w14:paraId="1C8E4832" w14:textId="77777777" w:rsidR="00E848E4" w:rsidRPr="001251C1" w:rsidRDefault="00E848E4" w:rsidP="001251C1">
      <w:pPr>
        <w:pStyle w:val="32"/>
      </w:pPr>
      <w:bookmarkStart w:id="7283" w:name="_Toc55829274"/>
      <w:bookmarkStart w:id="7284" w:name="_Toc59456546"/>
      <w:bookmarkStart w:id="7285" w:name="_Toc185235865"/>
      <w:bookmarkStart w:id="7286" w:name="_Toc202884218"/>
      <w:r w:rsidRPr="001251C1">
        <w:t>Описание комплексного типа «tR_764_G_S2_1_D_ITEM»</w:t>
      </w:r>
      <w:bookmarkEnd w:id="7283"/>
      <w:bookmarkEnd w:id="7284"/>
      <w:bookmarkEnd w:id="7285"/>
      <w:bookmarkEnd w:id="7286"/>
    </w:p>
    <w:p w14:paraId="1974736B" w14:textId="77777777" w:rsidR="00E848E4" w:rsidRPr="003B79DD" w:rsidRDefault="00E848E4" w:rsidP="00EC256D">
      <w:pPr>
        <w:pStyle w:val="GOSTNormal"/>
        <w:rPr>
          <w:rStyle w:val="GOSTNormal0"/>
        </w:rPr>
      </w:pPr>
      <w:r w:rsidRPr="003B79DD">
        <w:rPr>
          <w:rStyle w:val="GOSTNormal0"/>
        </w:rPr>
        <w:t xml:space="preserve">Описание </w:t>
      </w:r>
      <w:r w:rsidRPr="003B79DD">
        <w:rPr>
          <w:rStyle w:val="GOSTNormal0"/>
          <w:szCs w:val="24"/>
        </w:rPr>
        <w:t xml:space="preserve">комплексного типа </w:t>
      </w:r>
      <w:r w:rsidRPr="003B79DD">
        <w:rPr>
          <w:rStyle w:val="GOSTNormal0"/>
          <w:rFonts w:eastAsia="Calibri"/>
          <w:szCs w:val="24"/>
        </w:rPr>
        <w:t>«</w:t>
      </w:r>
      <w:r w:rsidRPr="003B79DD">
        <w:rPr>
          <w:lang w:val="en-US"/>
        </w:rPr>
        <w:t>tR</w:t>
      </w:r>
      <w:r w:rsidRPr="003B79DD">
        <w:t>_764_</w:t>
      </w:r>
      <w:r w:rsidRPr="003B79DD">
        <w:rPr>
          <w:lang w:val="en-US"/>
        </w:rPr>
        <w:t>G</w:t>
      </w:r>
      <w:r w:rsidRPr="003B79DD">
        <w:t>_</w:t>
      </w:r>
      <w:r w:rsidRPr="003B79DD">
        <w:rPr>
          <w:lang w:val="en-US"/>
        </w:rPr>
        <w:t>S</w:t>
      </w:r>
      <w:r w:rsidRPr="003B79DD">
        <w:t>2_1_</w:t>
      </w:r>
      <w:r w:rsidRPr="003B79DD">
        <w:rPr>
          <w:lang w:val="en-US"/>
        </w:rPr>
        <w:t>D</w:t>
      </w:r>
      <w:r w:rsidRPr="003B79DD">
        <w:rPr>
          <w:color w:val="000000"/>
        </w:rPr>
        <w:t>_ITEM</w:t>
      </w:r>
      <w:r w:rsidRPr="003B79DD">
        <w:rPr>
          <w:rStyle w:val="GOSTNormal0"/>
          <w:szCs w:val="24"/>
        </w:rPr>
        <w:t>» блока «</w:t>
      </w:r>
      <w:r w:rsidRPr="003B79DD">
        <w:t>2.1. Бюджетные ассигнования (строки)</w:t>
      </w:r>
      <w:r w:rsidRPr="003B79DD">
        <w:rPr>
          <w:rStyle w:val="GOSTNormal0"/>
          <w:szCs w:val="24"/>
        </w:rPr>
        <w:t>».</w:t>
      </w:r>
    </w:p>
    <w:p w14:paraId="237C8DC4" w14:textId="77777777" w:rsidR="00E848E4" w:rsidRPr="00EC256D" w:rsidRDefault="00591977" w:rsidP="00EC256D">
      <w:pPr>
        <w:pStyle w:val="GOSTNameTable"/>
      </w:pPr>
      <w:r>
        <w:rPr>
          <w:noProof/>
        </w:rPr>
        <w:fldChar w:fldCharType="begin"/>
      </w:r>
      <w:r>
        <w:rPr>
          <w:noProof/>
        </w:rPr>
        <w:instrText xml:space="preserve"> SEQ Таблица \* ARABIC </w:instrText>
      </w:r>
      <w:r>
        <w:rPr>
          <w:noProof/>
        </w:rPr>
        <w:fldChar w:fldCharType="separate"/>
      </w:r>
      <w:bookmarkStart w:id="7287" w:name="_Ref106183505"/>
      <w:bookmarkStart w:id="7288" w:name="_Toc185236281"/>
      <w:r w:rsidR="00306405">
        <w:rPr>
          <w:noProof/>
        </w:rPr>
        <w:t>502</w:t>
      </w:r>
      <w:bookmarkEnd w:id="7287"/>
      <w:r>
        <w:rPr>
          <w:noProof/>
        </w:rPr>
        <w:fldChar w:fldCharType="end"/>
      </w:r>
      <w:r w:rsidR="00E848E4" w:rsidRPr="00EC256D">
        <w:t xml:space="preserve"> – Описание комплексного типа «tR_764_G_S2_1_D_ITEM»</w:t>
      </w:r>
      <w:bookmarkEnd w:id="728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E848E4" w:rsidRPr="003B79DD" w14:paraId="5EB24F04" w14:textId="77777777" w:rsidTr="000E7EEE">
        <w:trPr>
          <w:cnfStyle w:val="100000000000" w:firstRow="1" w:lastRow="0" w:firstColumn="0" w:lastColumn="0" w:oddVBand="0" w:evenVBand="0" w:oddHBand="0" w:evenHBand="0" w:firstRowFirstColumn="0" w:firstRowLastColumn="0" w:lastRowFirstColumn="0" w:lastRowLastColumn="0"/>
          <w:trHeight w:val="886"/>
        </w:trPr>
        <w:tc>
          <w:tcPr>
            <w:tcW w:w="1700" w:type="dxa"/>
          </w:tcPr>
          <w:p w14:paraId="7C574D06" w14:textId="77777777" w:rsidR="00E848E4" w:rsidRPr="003B79DD" w:rsidRDefault="00E848E4" w:rsidP="000939EE">
            <w:pPr>
              <w:pStyle w:val="GOSTTableHead"/>
            </w:pPr>
            <w:r w:rsidRPr="003B79DD">
              <w:t>Наименование элемента</w:t>
            </w:r>
          </w:p>
        </w:tc>
        <w:tc>
          <w:tcPr>
            <w:tcW w:w="1701" w:type="dxa"/>
          </w:tcPr>
          <w:p w14:paraId="3C32E18E" w14:textId="77777777" w:rsidR="00E848E4" w:rsidRPr="003B79DD" w:rsidRDefault="00E848E4" w:rsidP="000939EE">
            <w:pPr>
              <w:pStyle w:val="GOSTTableHead"/>
            </w:pPr>
            <w:r w:rsidRPr="003B79DD">
              <w:t>Сокращенное наименование (код) элемента</w:t>
            </w:r>
          </w:p>
        </w:tc>
        <w:tc>
          <w:tcPr>
            <w:tcW w:w="567" w:type="dxa"/>
          </w:tcPr>
          <w:p w14:paraId="0703E087" w14:textId="77777777" w:rsidR="00E848E4" w:rsidRPr="003B79DD" w:rsidRDefault="00E848E4" w:rsidP="00A9109F">
            <w:pPr>
              <w:pStyle w:val="GOSTTableHead"/>
            </w:pPr>
            <w:r w:rsidRPr="003B79DD">
              <w:t>Тип</w:t>
            </w:r>
          </w:p>
        </w:tc>
        <w:tc>
          <w:tcPr>
            <w:tcW w:w="1134" w:type="dxa"/>
          </w:tcPr>
          <w:p w14:paraId="3AC949A6" w14:textId="77777777" w:rsidR="00E848E4" w:rsidRPr="003B79DD" w:rsidRDefault="00E848E4" w:rsidP="00A9109F">
            <w:pPr>
              <w:pStyle w:val="GOSTTableHead"/>
            </w:pPr>
            <w:r w:rsidRPr="003B79DD">
              <w:t>Формат элемента</w:t>
            </w:r>
          </w:p>
        </w:tc>
        <w:tc>
          <w:tcPr>
            <w:tcW w:w="567" w:type="dxa"/>
          </w:tcPr>
          <w:p w14:paraId="571B3E65" w14:textId="77777777" w:rsidR="00E848E4" w:rsidRPr="003B79DD" w:rsidRDefault="00E848E4" w:rsidP="00A9109F">
            <w:pPr>
              <w:pStyle w:val="GOSTTableHead"/>
            </w:pPr>
            <w:r w:rsidRPr="003B79DD">
              <w:t>Обязательность</w:t>
            </w:r>
          </w:p>
        </w:tc>
        <w:tc>
          <w:tcPr>
            <w:tcW w:w="3963" w:type="dxa"/>
          </w:tcPr>
          <w:p w14:paraId="4B358168" w14:textId="77777777" w:rsidR="00E848E4" w:rsidRPr="003B79DD" w:rsidRDefault="00E848E4" w:rsidP="000939EE">
            <w:pPr>
              <w:pStyle w:val="GOSTTableHead"/>
            </w:pPr>
            <w:r w:rsidRPr="003B79DD">
              <w:t>Дополнительная информация</w:t>
            </w:r>
          </w:p>
        </w:tc>
      </w:tr>
      <w:tr w:rsidR="00E848E4" w:rsidRPr="003B79DD" w14:paraId="5573E387" w14:textId="77777777" w:rsidTr="000E7EEE">
        <w:trPr>
          <w:trHeight w:val="279"/>
        </w:trPr>
        <w:tc>
          <w:tcPr>
            <w:tcW w:w="1700" w:type="dxa"/>
          </w:tcPr>
          <w:p w14:paraId="798E3D4B" w14:textId="77777777" w:rsidR="00E848E4" w:rsidRPr="003B79DD" w:rsidRDefault="00E848E4" w:rsidP="000939EE">
            <w:pPr>
              <w:pStyle w:val="GOSTTablenorm"/>
            </w:pPr>
            <w:r w:rsidRPr="003B79DD">
              <w:t>№</w:t>
            </w:r>
            <w:r w:rsidRPr="003B79DD">
              <w:rPr>
                <w:lang w:val="en-US"/>
              </w:rPr>
              <w:t xml:space="preserve"> </w:t>
            </w:r>
            <w:r w:rsidRPr="003B79DD">
              <w:t>п/п</w:t>
            </w:r>
          </w:p>
        </w:tc>
        <w:tc>
          <w:tcPr>
            <w:tcW w:w="1701" w:type="dxa"/>
          </w:tcPr>
          <w:p w14:paraId="60D25537" w14:textId="77777777" w:rsidR="00E848E4" w:rsidRPr="003B79DD" w:rsidRDefault="00E848E4" w:rsidP="000939EE">
            <w:pPr>
              <w:pStyle w:val="GOSTTablenorm"/>
            </w:pPr>
            <w:r w:rsidRPr="003B79DD">
              <w:t>G_S2_1_D_C1</w:t>
            </w:r>
          </w:p>
        </w:tc>
        <w:tc>
          <w:tcPr>
            <w:tcW w:w="567" w:type="dxa"/>
          </w:tcPr>
          <w:p w14:paraId="001BF946" w14:textId="77777777" w:rsidR="00E848E4" w:rsidRPr="003B79DD" w:rsidRDefault="00E848E4" w:rsidP="00A9109F">
            <w:pPr>
              <w:pStyle w:val="GOSTTablenorm"/>
            </w:pPr>
            <w:r w:rsidRPr="003B79DD">
              <w:t>П</w:t>
            </w:r>
          </w:p>
        </w:tc>
        <w:tc>
          <w:tcPr>
            <w:tcW w:w="1134" w:type="dxa"/>
          </w:tcPr>
          <w:p w14:paraId="4C36A12F" w14:textId="77777777" w:rsidR="00E848E4" w:rsidRPr="003B79DD" w:rsidRDefault="00E848E4" w:rsidP="00A9109F">
            <w:pPr>
              <w:pStyle w:val="GOSTTablenorm"/>
            </w:pPr>
            <w:r w:rsidRPr="003B79DD">
              <w:t>Т(1-6)</w:t>
            </w:r>
          </w:p>
        </w:tc>
        <w:tc>
          <w:tcPr>
            <w:tcW w:w="567" w:type="dxa"/>
          </w:tcPr>
          <w:p w14:paraId="66D26F1A" w14:textId="77777777" w:rsidR="00E848E4" w:rsidRPr="003B79DD" w:rsidRDefault="00E848E4" w:rsidP="00A9109F">
            <w:pPr>
              <w:pStyle w:val="GOSTTablenorm"/>
              <w:rPr>
                <w:szCs w:val="22"/>
              </w:rPr>
            </w:pPr>
            <w:r w:rsidRPr="003B79DD">
              <w:rPr>
                <w:szCs w:val="22"/>
              </w:rPr>
              <w:t>О</w:t>
            </w:r>
          </w:p>
        </w:tc>
        <w:tc>
          <w:tcPr>
            <w:tcW w:w="3963" w:type="dxa"/>
          </w:tcPr>
          <w:p w14:paraId="31FD174E" w14:textId="77777777" w:rsidR="00E848E4" w:rsidRPr="003B79DD" w:rsidRDefault="00E848E4" w:rsidP="000939EE">
            <w:pPr>
              <w:pStyle w:val="GOSTTablenorm"/>
            </w:pPr>
            <w:r w:rsidRPr="003B79DD">
              <w:t>Указывается порядковый номер строки</w:t>
            </w:r>
          </w:p>
        </w:tc>
      </w:tr>
      <w:tr w:rsidR="00E848E4" w:rsidRPr="003B79DD" w14:paraId="785200C9" w14:textId="77777777" w:rsidTr="000E7EEE">
        <w:trPr>
          <w:trHeight w:val="279"/>
        </w:trPr>
        <w:tc>
          <w:tcPr>
            <w:tcW w:w="1700" w:type="dxa"/>
          </w:tcPr>
          <w:p w14:paraId="59EC83DD" w14:textId="77777777" w:rsidR="00E848E4" w:rsidRPr="003B79DD" w:rsidRDefault="00E848E4" w:rsidP="000939EE">
            <w:pPr>
              <w:pStyle w:val="GOSTTablenorm"/>
            </w:pPr>
            <w:r w:rsidRPr="003B79DD">
              <w:t>Наименование документа</w:t>
            </w:r>
          </w:p>
        </w:tc>
        <w:tc>
          <w:tcPr>
            <w:tcW w:w="1701" w:type="dxa"/>
          </w:tcPr>
          <w:p w14:paraId="618B9C9C" w14:textId="77777777" w:rsidR="00E848E4" w:rsidRPr="003B79DD" w:rsidRDefault="00E848E4" w:rsidP="000939EE">
            <w:pPr>
              <w:pStyle w:val="GOSTTablenorm"/>
            </w:pPr>
            <w:r w:rsidRPr="003B79DD">
              <w:t>G_S2_1_D_C2</w:t>
            </w:r>
          </w:p>
        </w:tc>
        <w:tc>
          <w:tcPr>
            <w:tcW w:w="567" w:type="dxa"/>
          </w:tcPr>
          <w:p w14:paraId="4403F905" w14:textId="77777777" w:rsidR="00E848E4" w:rsidRPr="003B79DD" w:rsidRDefault="00E848E4" w:rsidP="00A9109F">
            <w:pPr>
              <w:pStyle w:val="GOSTTablenorm"/>
            </w:pPr>
            <w:r w:rsidRPr="003B79DD">
              <w:t>П</w:t>
            </w:r>
          </w:p>
        </w:tc>
        <w:tc>
          <w:tcPr>
            <w:tcW w:w="1134" w:type="dxa"/>
          </w:tcPr>
          <w:p w14:paraId="67750151" w14:textId="77777777" w:rsidR="00E848E4" w:rsidRPr="003B79DD" w:rsidRDefault="00E848E4" w:rsidP="00A9109F">
            <w:pPr>
              <w:pStyle w:val="GOSTTablenorm"/>
            </w:pPr>
            <w:r w:rsidRPr="003B79DD">
              <w:t>Т(1-200)</w:t>
            </w:r>
          </w:p>
        </w:tc>
        <w:tc>
          <w:tcPr>
            <w:tcW w:w="567" w:type="dxa"/>
          </w:tcPr>
          <w:p w14:paraId="0EC06BBA" w14:textId="77777777" w:rsidR="00E848E4" w:rsidRPr="003B79DD" w:rsidRDefault="00E848E4" w:rsidP="00A9109F">
            <w:pPr>
              <w:pStyle w:val="GOSTTablenorm"/>
              <w:rPr>
                <w:szCs w:val="22"/>
              </w:rPr>
            </w:pPr>
            <w:r w:rsidRPr="003B79DD">
              <w:rPr>
                <w:szCs w:val="22"/>
              </w:rPr>
              <w:t>О</w:t>
            </w:r>
          </w:p>
        </w:tc>
        <w:tc>
          <w:tcPr>
            <w:tcW w:w="3963" w:type="dxa"/>
          </w:tcPr>
          <w:p w14:paraId="06F1763F" w14:textId="77777777" w:rsidR="00E848E4" w:rsidRPr="003B79DD" w:rsidRDefault="00E848E4" w:rsidP="000939EE">
            <w:pPr>
              <w:pStyle w:val="GOSTTablenorm"/>
            </w:pPr>
            <w:r w:rsidRPr="003B79DD">
              <w:t xml:space="preserve">Указывается наименование документа, на основании которого была отражена </w:t>
            </w:r>
            <w:r w:rsidRPr="003B79DD">
              <w:lastRenderedPageBreak/>
              <w:t>операция на лицевом счете ГАИФДБ (АИФДБ с полномочиями ГАИФДБ)</w:t>
            </w:r>
          </w:p>
        </w:tc>
      </w:tr>
      <w:tr w:rsidR="00E848E4" w:rsidRPr="003B79DD" w14:paraId="41A5DCCC" w14:textId="77777777" w:rsidTr="000E7EEE">
        <w:trPr>
          <w:trHeight w:val="279"/>
        </w:trPr>
        <w:tc>
          <w:tcPr>
            <w:tcW w:w="1700" w:type="dxa"/>
          </w:tcPr>
          <w:p w14:paraId="7CF51E2B" w14:textId="77777777" w:rsidR="00E848E4" w:rsidRPr="003B79DD" w:rsidRDefault="00E848E4" w:rsidP="000939EE">
            <w:pPr>
              <w:pStyle w:val="GOSTTablenorm"/>
            </w:pPr>
            <w:r w:rsidRPr="003B79DD">
              <w:lastRenderedPageBreak/>
              <w:t>Документ Номер</w:t>
            </w:r>
          </w:p>
        </w:tc>
        <w:tc>
          <w:tcPr>
            <w:tcW w:w="1701" w:type="dxa"/>
          </w:tcPr>
          <w:p w14:paraId="62936143" w14:textId="77777777" w:rsidR="00E848E4" w:rsidRPr="003B79DD" w:rsidRDefault="00E848E4" w:rsidP="000939EE">
            <w:pPr>
              <w:pStyle w:val="GOSTTablenorm"/>
              <w:rPr>
                <w:lang w:val="en-US"/>
              </w:rPr>
            </w:pPr>
            <w:r w:rsidRPr="003B79DD">
              <w:t>G_S2_1_D_C3</w:t>
            </w:r>
          </w:p>
        </w:tc>
        <w:tc>
          <w:tcPr>
            <w:tcW w:w="567" w:type="dxa"/>
          </w:tcPr>
          <w:p w14:paraId="4B073B1B" w14:textId="77777777" w:rsidR="00E848E4" w:rsidRPr="003B79DD" w:rsidRDefault="00E848E4" w:rsidP="00A9109F">
            <w:pPr>
              <w:pStyle w:val="GOSTTablenorm"/>
            </w:pPr>
            <w:r w:rsidRPr="003B79DD">
              <w:t>П</w:t>
            </w:r>
          </w:p>
        </w:tc>
        <w:tc>
          <w:tcPr>
            <w:tcW w:w="1134" w:type="dxa"/>
          </w:tcPr>
          <w:p w14:paraId="6F7346A2" w14:textId="77777777" w:rsidR="00E848E4" w:rsidRPr="003B79DD" w:rsidRDefault="00E848E4" w:rsidP="00A9109F">
            <w:pPr>
              <w:pStyle w:val="GOSTTablenorm"/>
            </w:pPr>
            <w:r w:rsidRPr="003B79DD">
              <w:t>Т(1-15)</w:t>
            </w:r>
          </w:p>
        </w:tc>
        <w:tc>
          <w:tcPr>
            <w:tcW w:w="567" w:type="dxa"/>
          </w:tcPr>
          <w:p w14:paraId="3469AE29" w14:textId="77777777" w:rsidR="00E848E4" w:rsidRPr="003B79DD" w:rsidRDefault="00E848E4" w:rsidP="00A9109F">
            <w:pPr>
              <w:pStyle w:val="GOSTTablenorm"/>
              <w:rPr>
                <w:szCs w:val="22"/>
              </w:rPr>
            </w:pPr>
            <w:r w:rsidRPr="003B79DD">
              <w:rPr>
                <w:szCs w:val="22"/>
              </w:rPr>
              <w:t>О</w:t>
            </w:r>
          </w:p>
        </w:tc>
        <w:tc>
          <w:tcPr>
            <w:tcW w:w="3963" w:type="dxa"/>
          </w:tcPr>
          <w:p w14:paraId="554B37BB" w14:textId="77777777" w:rsidR="00E848E4" w:rsidRPr="003B79DD" w:rsidRDefault="00E848E4" w:rsidP="000939EE">
            <w:pPr>
              <w:pStyle w:val="GOSTTablenorm"/>
            </w:pPr>
            <w:r w:rsidRPr="003B79DD">
              <w:t>Указывается номер документа, на основании которого была отражена операция на лицевом счете ГАИФДБ (АИФДБ с полномочиями ГАИФДБ)</w:t>
            </w:r>
          </w:p>
        </w:tc>
      </w:tr>
      <w:tr w:rsidR="00E848E4" w:rsidRPr="003B79DD" w14:paraId="6EB85671" w14:textId="77777777" w:rsidTr="000E7EEE">
        <w:trPr>
          <w:trHeight w:val="279"/>
        </w:trPr>
        <w:tc>
          <w:tcPr>
            <w:tcW w:w="1700" w:type="dxa"/>
          </w:tcPr>
          <w:p w14:paraId="13144C1D" w14:textId="77777777" w:rsidR="00E848E4" w:rsidRPr="003B79DD" w:rsidRDefault="00E848E4" w:rsidP="000939EE">
            <w:pPr>
              <w:pStyle w:val="GOSTTablenorm"/>
            </w:pPr>
            <w:r w:rsidRPr="003B79DD">
              <w:t>Документ Дата</w:t>
            </w:r>
          </w:p>
        </w:tc>
        <w:tc>
          <w:tcPr>
            <w:tcW w:w="1701" w:type="dxa"/>
          </w:tcPr>
          <w:p w14:paraId="0CB8AB63" w14:textId="77777777" w:rsidR="00E848E4" w:rsidRPr="003B79DD" w:rsidRDefault="00E848E4" w:rsidP="000939EE">
            <w:pPr>
              <w:pStyle w:val="GOSTTablenorm"/>
            </w:pPr>
            <w:r w:rsidRPr="003B79DD">
              <w:t>G_S2_1_D_C4</w:t>
            </w:r>
          </w:p>
        </w:tc>
        <w:tc>
          <w:tcPr>
            <w:tcW w:w="567" w:type="dxa"/>
          </w:tcPr>
          <w:p w14:paraId="2393A6F2" w14:textId="77777777" w:rsidR="00E848E4" w:rsidRPr="003B79DD" w:rsidRDefault="00E848E4" w:rsidP="00A9109F">
            <w:pPr>
              <w:pStyle w:val="GOSTTablenorm"/>
            </w:pPr>
            <w:r w:rsidRPr="003B79DD">
              <w:t>П</w:t>
            </w:r>
          </w:p>
        </w:tc>
        <w:tc>
          <w:tcPr>
            <w:tcW w:w="1134" w:type="dxa"/>
          </w:tcPr>
          <w:p w14:paraId="72784B4E" w14:textId="77777777" w:rsidR="00E848E4" w:rsidRPr="003B79DD" w:rsidRDefault="00E848E4" w:rsidP="00A9109F">
            <w:pPr>
              <w:pStyle w:val="GOSTTablenorm"/>
            </w:pPr>
            <w:r w:rsidRPr="003B79DD">
              <w:t>Date</w:t>
            </w:r>
          </w:p>
        </w:tc>
        <w:tc>
          <w:tcPr>
            <w:tcW w:w="567" w:type="dxa"/>
          </w:tcPr>
          <w:p w14:paraId="0BEDF4C9" w14:textId="77777777" w:rsidR="00E848E4" w:rsidRPr="003B79DD" w:rsidRDefault="00E848E4" w:rsidP="00A9109F">
            <w:pPr>
              <w:pStyle w:val="GOSTTablenorm"/>
              <w:rPr>
                <w:szCs w:val="22"/>
              </w:rPr>
            </w:pPr>
            <w:r w:rsidRPr="003B79DD">
              <w:rPr>
                <w:szCs w:val="22"/>
              </w:rPr>
              <w:t>О</w:t>
            </w:r>
          </w:p>
        </w:tc>
        <w:tc>
          <w:tcPr>
            <w:tcW w:w="3963" w:type="dxa"/>
          </w:tcPr>
          <w:p w14:paraId="42D489D4" w14:textId="77777777" w:rsidR="00E848E4" w:rsidRPr="003B79DD" w:rsidRDefault="00E848E4" w:rsidP="000939EE">
            <w:pPr>
              <w:pStyle w:val="GOSTTablenorm"/>
            </w:pPr>
            <w:r w:rsidRPr="003B79DD">
              <w:t>Указывается дата составления документа, на основании которого была отражена операция на лицевом счете ГАИФДБ (АИФДБ с полномочиями ГАИФДБ)</w:t>
            </w:r>
          </w:p>
        </w:tc>
      </w:tr>
      <w:tr w:rsidR="00E848E4" w:rsidRPr="003B79DD" w14:paraId="22D14D0B" w14:textId="77777777" w:rsidTr="000E7EEE">
        <w:trPr>
          <w:trHeight w:val="279"/>
        </w:trPr>
        <w:tc>
          <w:tcPr>
            <w:tcW w:w="1700" w:type="dxa"/>
          </w:tcPr>
          <w:p w14:paraId="30D91162" w14:textId="77777777" w:rsidR="00E848E4" w:rsidRPr="003B79DD" w:rsidRDefault="00E848E4" w:rsidP="000939EE">
            <w:pPr>
              <w:pStyle w:val="GOSTTablenorm"/>
            </w:pPr>
            <w:r w:rsidRPr="003B79DD">
              <w:t>GUID документа, подтверждающего проведение операции</w:t>
            </w:r>
          </w:p>
        </w:tc>
        <w:tc>
          <w:tcPr>
            <w:tcW w:w="1701" w:type="dxa"/>
          </w:tcPr>
          <w:p w14:paraId="127C9879" w14:textId="77777777" w:rsidR="00E848E4" w:rsidRPr="003B79DD" w:rsidRDefault="00E848E4" w:rsidP="000939EE">
            <w:pPr>
              <w:pStyle w:val="GOSTTablenorm"/>
              <w:rPr>
                <w:lang w:val="en-US"/>
              </w:rPr>
            </w:pPr>
            <w:r w:rsidRPr="003B79DD">
              <w:rPr>
                <w:lang w:val="en-US"/>
              </w:rPr>
              <w:t>G_S2_1_D_DOC_H_GUID</w:t>
            </w:r>
          </w:p>
        </w:tc>
        <w:tc>
          <w:tcPr>
            <w:tcW w:w="567" w:type="dxa"/>
          </w:tcPr>
          <w:p w14:paraId="50F21274" w14:textId="77777777" w:rsidR="00E848E4" w:rsidRPr="003B79DD" w:rsidRDefault="00E848E4" w:rsidP="00A9109F">
            <w:pPr>
              <w:pStyle w:val="GOSTTablenorm"/>
            </w:pPr>
            <w:r w:rsidRPr="003B79DD">
              <w:t>П</w:t>
            </w:r>
          </w:p>
        </w:tc>
        <w:tc>
          <w:tcPr>
            <w:tcW w:w="1134" w:type="dxa"/>
          </w:tcPr>
          <w:p w14:paraId="71BAC454" w14:textId="77777777" w:rsidR="00E848E4" w:rsidRPr="003B79DD" w:rsidRDefault="00E848E4" w:rsidP="00A9109F">
            <w:pPr>
              <w:pStyle w:val="GOSTTablenorm"/>
              <w:rPr>
                <w:lang w:val="en-US"/>
              </w:rPr>
            </w:pPr>
            <w:r w:rsidRPr="003B79DD">
              <w:rPr>
                <w:lang w:val="en-US"/>
              </w:rPr>
              <w:t>GUID</w:t>
            </w:r>
          </w:p>
        </w:tc>
        <w:tc>
          <w:tcPr>
            <w:tcW w:w="567" w:type="dxa"/>
          </w:tcPr>
          <w:p w14:paraId="250AC2B4" w14:textId="77777777" w:rsidR="00E848E4" w:rsidRPr="003B79DD" w:rsidRDefault="00E848E4" w:rsidP="00A9109F">
            <w:pPr>
              <w:pStyle w:val="GOSTTablenorm"/>
              <w:rPr>
                <w:szCs w:val="22"/>
              </w:rPr>
            </w:pPr>
            <w:r w:rsidRPr="003B79DD">
              <w:rPr>
                <w:szCs w:val="22"/>
              </w:rPr>
              <w:t>О</w:t>
            </w:r>
          </w:p>
        </w:tc>
        <w:tc>
          <w:tcPr>
            <w:tcW w:w="3963" w:type="dxa"/>
          </w:tcPr>
          <w:p w14:paraId="28DC345B" w14:textId="77777777" w:rsidR="00E848E4" w:rsidRPr="003B79DD" w:rsidRDefault="00E848E4" w:rsidP="000939EE">
            <w:pPr>
              <w:pStyle w:val="GOSTTablenorm"/>
            </w:pPr>
            <w:r w:rsidRPr="003B79DD">
              <w:t>Указывается GUID документа, на основании которого была отражена операция на лицевом счете ГАИФДБ (АИФДБ с полномочиями ГАИФДБ)</w:t>
            </w:r>
          </w:p>
        </w:tc>
      </w:tr>
      <w:tr w:rsidR="00E848E4" w:rsidRPr="003B79DD" w14:paraId="4F46E4A6" w14:textId="77777777" w:rsidTr="000E7EEE">
        <w:trPr>
          <w:trHeight w:val="279"/>
        </w:trPr>
        <w:tc>
          <w:tcPr>
            <w:tcW w:w="1700" w:type="dxa"/>
          </w:tcPr>
          <w:p w14:paraId="52856B7F" w14:textId="77777777" w:rsidR="00E848E4" w:rsidRPr="003B79DD" w:rsidRDefault="00E848E4" w:rsidP="000939EE">
            <w:pPr>
              <w:pStyle w:val="GOSTTablenorm"/>
            </w:pPr>
            <w:r w:rsidRPr="003B79DD">
              <w:t>Сумма</w:t>
            </w:r>
          </w:p>
          <w:p w14:paraId="6379D26F" w14:textId="77777777" w:rsidR="00E848E4" w:rsidRPr="003B79DD" w:rsidRDefault="00E848E4" w:rsidP="000939EE">
            <w:pPr>
              <w:pStyle w:val="GOSTTablenorm"/>
            </w:pPr>
            <w:r w:rsidRPr="003B79DD">
              <w:t>На текущий финансовый год</w:t>
            </w:r>
          </w:p>
        </w:tc>
        <w:tc>
          <w:tcPr>
            <w:tcW w:w="1701" w:type="dxa"/>
          </w:tcPr>
          <w:p w14:paraId="538ACA5C" w14:textId="77777777" w:rsidR="00E848E4" w:rsidRPr="003B79DD" w:rsidRDefault="00E848E4" w:rsidP="000939EE">
            <w:pPr>
              <w:pStyle w:val="GOSTTablenorm"/>
            </w:pPr>
            <w:r w:rsidRPr="003B79DD">
              <w:t>G_S2_1_D_C5</w:t>
            </w:r>
          </w:p>
        </w:tc>
        <w:tc>
          <w:tcPr>
            <w:tcW w:w="567" w:type="dxa"/>
          </w:tcPr>
          <w:p w14:paraId="0E8203B1" w14:textId="77777777" w:rsidR="00E848E4" w:rsidRPr="003B79DD" w:rsidRDefault="00E848E4" w:rsidP="00A9109F">
            <w:pPr>
              <w:pStyle w:val="GOSTTablenorm"/>
            </w:pPr>
            <w:r w:rsidRPr="003B79DD">
              <w:t>П</w:t>
            </w:r>
          </w:p>
        </w:tc>
        <w:tc>
          <w:tcPr>
            <w:tcW w:w="1134" w:type="dxa"/>
          </w:tcPr>
          <w:p w14:paraId="2CD44FBB" w14:textId="77777777" w:rsidR="00E848E4" w:rsidRPr="003B79DD" w:rsidRDefault="00E848E4" w:rsidP="00A9109F">
            <w:pPr>
              <w:pStyle w:val="GOSTTablenorm"/>
            </w:pPr>
            <w:r w:rsidRPr="003B79DD">
              <w:t>N(20.2)</w:t>
            </w:r>
          </w:p>
        </w:tc>
        <w:tc>
          <w:tcPr>
            <w:tcW w:w="567" w:type="dxa"/>
          </w:tcPr>
          <w:p w14:paraId="680375C6" w14:textId="77777777" w:rsidR="00E848E4" w:rsidRPr="003B79DD" w:rsidRDefault="00E848E4" w:rsidP="00A9109F">
            <w:pPr>
              <w:pStyle w:val="GOSTTablenorm"/>
              <w:rPr>
                <w:szCs w:val="22"/>
              </w:rPr>
            </w:pPr>
            <w:r w:rsidRPr="003B79DD">
              <w:rPr>
                <w:szCs w:val="22"/>
              </w:rPr>
              <w:t>Н</w:t>
            </w:r>
          </w:p>
        </w:tc>
        <w:tc>
          <w:tcPr>
            <w:tcW w:w="3963" w:type="dxa"/>
          </w:tcPr>
          <w:p w14:paraId="67CA19A6" w14:textId="77777777" w:rsidR="00E848E4" w:rsidRPr="003B79DD" w:rsidRDefault="00E848E4" w:rsidP="000939EE">
            <w:pPr>
              <w:pStyle w:val="GOSTTablenorm"/>
            </w:pPr>
            <w:r w:rsidRPr="003B79DD">
              <w:t>Указывается сумма изменений (увеличение или уменьшение) бюджетных ассигнований, доведенных до ГАИФДБ (АИФДБ с полномочиями ГАИФДБ) на текущий финансовый год указанным документом</w:t>
            </w:r>
          </w:p>
        </w:tc>
      </w:tr>
      <w:tr w:rsidR="00E848E4" w:rsidRPr="003B79DD" w14:paraId="2170AE30" w14:textId="77777777" w:rsidTr="000E7EEE">
        <w:trPr>
          <w:trHeight w:val="279"/>
        </w:trPr>
        <w:tc>
          <w:tcPr>
            <w:tcW w:w="1700" w:type="dxa"/>
          </w:tcPr>
          <w:p w14:paraId="6DBE8AFF" w14:textId="77777777" w:rsidR="00E848E4" w:rsidRPr="003B79DD" w:rsidRDefault="00E848E4" w:rsidP="000939EE">
            <w:pPr>
              <w:pStyle w:val="GOSTTablenorm"/>
            </w:pPr>
            <w:r w:rsidRPr="003B79DD">
              <w:t>Сумма</w:t>
            </w:r>
          </w:p>
          <w:p w14:paraId="41E7388C" w14:textId="77777777" w:rsidR="00E848E4" w:rsidRPr="003B79DD" w:rsidRDefault="00E848E4" w:rsidP="000939EE">
            <w:pPr>
              <w:pStyle w:val="GOSTTablenorm"/>
            </w:pPr>
            <w:r w:rsidRPr="003B79DD">
              <w:t xml:space="preserve">на плановый период </w:t>
            </w:r>
          </w:p>
          <w:p w14:paraId="5E711984" w14:textId="77777777" w:rsidR="00E848E4" w:rsidRPr="003B79DD" w:rsidRDefault="00E848E4" w:rsidP="000939EE">
            <w:pPr>
              <w:pStyle w:val="GOSTTablenorm"/>
            </w:pPr>
            <w:r w:rsidRPr="003B79DD">
              <w:t>Первый год</w:t>
            </w:r>
          </w:p>
        </w:tc>
        <w:tc>
          <w:tcPr>
            <w:tcW w:w="1701" w:type="dxa"/>
          </w:tcPr>
          <w:p w14:paraId="33ECC1CF" w14:textId="77777777" w:rsidR="00E848E4" w:rsidRPr="003B79DD" w:rsidRDefault="00E848E4" w:rsidP="000939EE">
            <w:pPr>
              <w:pStyle w:val="GOSTTablenorm"/>
            </w:pPr>
            <w:r w:rsidRPr="003B79DD">
              <w:t>G_S2_1_D_C6</w:t>
            </w:r>
          </w:p>
        </w:tc>
        <w:tc>
          <w:tcPr>
            <w:tcW w:w="567" w:type="dxa"/>
          </w:tcPr>
          <w:p w14:paraId="1CD3E869" w14:textId="77777777" w:rsidR="00E848E4" w:rsidRPr="003B79DD" w:rsidRDefault="00E848E4" w:rsidP="00A9109F">
            <w:pPr>
              <w:pStyle w:val="GOSTTablenorm"/>
            </w:pPr>
            <w:r w:rsidRPr="003B79DD">
              <w:t>П</w:t>
            </w:r>
          </w:p>
        </w:tc>
        <w:tc>
          <w:tcPr>
            <w:tcW w:w="1134" w:type="dxa"/>
          </w:tcPr>
          <w:p w14:paraId="0887BF31" w14:textId="77777777" w:rsidR="00E848E4" w:rsidRPr="003B79DD" w:rsidRDefault="00E848E4" w:rsidP="00A9109F">
            <w:pPr>
              <w:pStyle w:val="GOSTTablenorm"/>
            </w:pPr>
            <w:r w:rsidRPr="003B79DD">
              <w:t>N(20.2)</w:t>
            </w:r>
          </w:p>
        </w:tc>
        <w:tc>
          <w:tcPr>
            <w:tcW w:w="567" w:type="dxa"/>
          </w:tcPr>
          <w:p w14:paraId="5ABE735F" w14:textId="77777777" w:rsidR="00E848E4" w:rsidRPr="003B79DD" w:rsidRDefault="00E848E4" w:rsidP="00A9109F">
            <w:pPr>
              <w:pStyle w:val="GOSTTablenorm"/>
              <w:rPr>
                <w:szCs w:val="22"/>
              </w:rPr>
            </w:pPr>
            <w:r w:rsidRPr="003B79DD">
              <w:rPr>
                <w:szCs w:val="22"/>
              </w:rPr>
              <w:t>Н</w:t>
            </w:r>
          </w:p>
        </w:tc>
        <w:tc>
          <w:tcPr>
            <w:tcW w:w="3963" w:type="dxa"/>
          </w:tcPr>
          <w:p w14:paraId="575CE2AB" w14:textId="77777777" w:rsidR="00E848E4" w:rsidRPr="003B79DD" w:rsidRDefault="00E848E4" w:rsidP="000939EE">
            <w:pPr>
              <w:pStyle w:val="GOSTTablenorm"/>
            </w:pPr>
            <w:r w:rsidRPr="003B79DD">
              <w:t>Указываются суммы изменений (увеличение или уменьшение) бюджетных ассигнований, доведенных до ГАИФДБ (АИФДБ с полномочиями ГАИФДБ) на первый год планового периода указанным документом</w:t>
            </w:r>
          </w:p>
        </w:tc>
      </w:tr>
      <w:tr w:rsidR="00E848E4" w:rsidRPr="003B79DD" w14:paraId="397150F9" w14:textId="77777777" w:rsidTr="000E7EEE">
        <w:trPr>
          <w:trHeight w:val="279"/>
        </w:trPr>
        <w:tc>
          <w:tcPr>
            <w:tcW w:w="1700" w:type="dxa"/>
          </w:tcPr>
          <w:p w14:paraId="7AD728C6" w14:textId="77777777" w:rsidR="00E848E4" w:rsidRPr="003B79DD" w:rsidRDefault="00E848E4" w:rsidP="000939EE">
            <w:pPr>
              <w:pStyle w:val="GOSTTablenorm"/>
            </w:pPr>
            <w:r w:rsidRPr="003B79DD">
              <w:t>Сумма на плановый период. Второй год</w:t>
            </w:r>
          </w:p>
        </w:tc>
        <w:tc>
          <w:tcPr>
            <w:tcW w:w="1701" w:type="dxa"/>
          </w:tcPr>
          <w:p w14:paraId="2B441CC2" w14:textId="77777777" w:rsidR="00E848E4" w:rsidRPr="003B79DD" w:rsidRDefault="00E848E4" w:rsidP="000939EE">
            <w:pPr>
              <w:pStyle w:val="GOSTTablenorm"/>
            </w:pPr>
            <w:r w:rsidRPr="003B79DD">
              <w:t>G_S2_1_D_C7</w:t>
            </w:r>
          </w:p>
        </w:tc>
        <w:tc>
          <w:tcPr>
            <w:tcW w:w="567" w:type="dxa"/>
          </w:tcPr>
          <w:p w14:paraId="6F0FF672" w14:textId="77777777" w:rsidR="00E848E4" w:rsidRPr="003B79DD" w:rsidRDefault="00E848E4" w:rsidP="00A9109F">
            <w:pPr>
              <w:pStyle w:val="GOSTTablenorm"/>
            </w:pPr>
            <w:r w:rsidRPr="003B79DD">
              <w:t>П</w:t>
            </w:r>
          </w:p>
        </w:tc>
        <w:tc>
          <w:tcPr>
            <w:tcW w:w="1134" w:type="dxa"/>
          </w:tcPr>
          <w:p w14:paraId="526E678D" w14:textId="77777777" w:rsidR="00E848E4" w:rsidRPr="003B79DD" w:rsidRDefault="00E848E4" w:rsidP="00A9109F">
            <w:pPr>
              <w:pStyle w:val="GOSTTablenorm"/>
            </w:pPr>
            <w:r w:rsidRPr="003B79DD">
              <w:t>N(20.2)</w:t>
            </w:r>
          </w:p>
        </w:tc>
        <w:tc>
          <w:tcPr>
            <w:tcW w:w="567" w:type="dxa"/>
          </w:tcPr>
          <w:p w14:paraId="70877B0A" w14:textId="77777777" w:rsidR="00E848E4" w:rsidRPr="003B79DD" w:rsidRDefault="00E848E4" w:rsidP="00A9109F">
            <w:pPr>
              <w:pStyle w:val="GOSTTablenorm"/>
              <w:rPr>
                <w:szCs w:val="22"/>
              </w:rPr>
            </w:pPr>
            <w:r w:rsidRPr="003B79DD">
              <w:rPr>
                <w:szCs w:val="22"/>
              </w:rPr>
              <w:t>Н</w:t>
            </w:r>
          </w:p>
        </w:tc>
        <w:tc>
          <w:tcPr>
            <w:tcW w:w="3963" w:type="dxa"/>
          </w:tcPr>
          <w:p w14:paraId="18882147" w14:textId="77777777" w:rsidR="00E848E4" w:rsidRPr="003B79DD" w:rsidRDefault="00E848E4" w:rsidP="000939EE">
            <w:pPr>
              <w:pStyle w:val="GOSTTablenorm"/>
            </w:pPr>
            <w:r w:rsidRPr="003B79DD">
              <w:t>Указывается сумма изменений (увеличение или уменьшение) бюджетных ассигнований, доведенных до ГАИФДБ (АИФДБ с полномочиями ГАИФДБ) на второй год планового периода указанным документом</w:t>
            </w:r>
          </w:p>
        </w:tc>
      </w:tr>
      <w:tr w:rsidR="00E848E4" w:rsidRPr="003B79DD" w14:paraId="520BA973" w14:textId="77777777" w:rsidTr="000E7EEE">
        <w:trPr>
          <w:trHeight w:val="279"/>
        </w:trPr>
        <w:tc>
          <w:tcPr>
            <w:tcW w:w="1700" w:type="dxa"/>
          </w:tcPr>
          <w:p w14:paraId="4B3C326E" w14:textId="77777777" w:rsidR="00E848E4" w:rsidRPr="003B79DD" w:rsidRDefault="00E848E4" w:rsidP="000939EE">
            <w:pPr>
              <w:pStyle w:val="GOSTTablenorm"/>
            </w:pPr>
            <w:r w:rsidRPr="003B79DD">
              <w:t>Сумма на плановый период. Третий год</w:t>
            </w:r>
          </w:p>
        </w:tc>
        <w:tc>
          <w:tcPr>
            <w:tcW w:w="1701" w:type="dxa"/>
          </w:tcPr>
          <w:p w14:paraId="5F6774DC" w14:textId="77777777" w:rsidR="00E848E4" w:rsidRPr="003B79DD" w:rsidRDefault="00E848E4" w:rsidP="000939EE">
            <w:pPr>
              <w:pStyle w:val="GOSTTablenorm"/>
            </w:pPr>
            <w:r w:rsidRPr="003B79DD">
              <w:t>G_S2_1_D_C7_2</w:t>
            </w:r>
          </w:p>
        </w:tc>
        <w:tc>
          <w:tcPr>
            <w:tcW w:w="567" w:type="dxa"/>
          </w:tcPr>
          <w:p w14:paraId="1EFB0007" w14:textId="77777777" w:rsidR="00E848E4" w:rsidRPr="003B79DD" w:rsidRDefault="00E848E4" w:rsidP="00A9109F">
            <w:pPr>
              <w:pStyle w:val="GOSTTablenorm"/>
            </w:pPr>
            <w:r w:rsidRPr="003B79DD">
              <w:t>П</w:t>
            </w:r>
          </w:p>
        </w:tc>
        <w:tc>
          <w:tcPr>
            <w:tcW w:w="1134" w:type="dxa"/>
          </w:tcPr>
          <w:p w14:paraId="1E3CD9CC" w14:textId="77777777" w:rsidR="00E848E4" w:rsidRPr="003B79DD" w:rsidRDefault="00E848E4" w:rsidP="00A9109F">
            <w:pPr>
              <w:pStyle w:val="GOSTTablenorm"/>
            </w:pPr>
            <w:r w:rsidRPr="003B79DD">
              <w:t>N(20.2)</w:t>
            </w:r>
          </w:p>
        </w:tc>
        <w:tc>
          <w:tcPr>
            <w:tcW w:w="567" w:type="dxa"/>
          </w:tcPr>
          <w:p w14:paraId="1F7C2501" w14:textId="77777777" w:rsidR="00E848E4" w:rsidRPr="003B79DD" w:rsidRDefault="00E848E4" w:rsidP="00A9109F">
            <w:pPr>
              <w:pStyle w:val="GOSTTablenorm"/>
              <w:rPr>
                <w:szCs w:val="22"/>
              </w:rPr>
            </w:pPr>
            <w:r w:rsidRPr="003B79DD">
              <w:rPr>
                <w:szCs w:val="22"/>
              </w:rPr>
              <w:t>Н</w:t>
            </w:r>
          </w:p>
        </w:tc>
        <w:tc>
          <w:tcPr>
            <w:tcW w:w="3963" w:type="dxa"/>
          </w:tcPr>
          <w:p w14:paraId="78A44C2F" w14:textId="77777777" w:rsidR="00E848E4" w:rsidRPr="003B79DD" w:rsidRDefault="00E848E4" w:rsidP="000939EE">
            <w:pPr>
              <w:pStyle w:val="GOSTTablenorm"/>
            </w:pPr>
            <w:r w:rsidRPr="003B79DD">
              <w:t xml:space="preserve"> Указывается сумма изменений (увеличение или уменьшение) бюджетных ассигнований, доведенных до ГАИФДБ (АИФДБ с полномочиями ГАИФДБ) указанным документом на третий год очередного планового периода в соответствии с принятым законом (решением) о бюджете на очередной финансовый год и плановый период</w:t>
            </w:r>
          </w:p>
        </w:tc>
      </w:tr>
    </w:tbl>
    <w:p w14:paraId="24707CB7" w14:textId="77777777" w:rsidR="00E848E4" w:rsidRPr="001251C1" w:rsidRDefault="00E848E4" w:rsidP="001251C1">
      <w:pPr>
        <w:pStyle w:val="32"/>
      </w:pPr>
      <w:bookmarkStart w:id="7289" w:name="_Toc185235866"/>
      <w:bookmarkStart w:id="7290" w:name="_Toc55829276"/>
      <w:bookmarkStart w:id="7291" w:name="_Toc59456548"/>
      <w:bookmarkStart w:id="7292" w:name="_Toc202884219"/>
      <w:r w:rsidRPr="001251C1">
        <w:lastRenderedPageBreak/>
        <w:t>Описание комплексного типа «tR_763_G_S2_2_D»</w:t>
      </w:r>
      <w:bookmarkEnd w:id="7289"/>
      <w:bookmarkEnd w:id="7292"/>
    </w:p>
    <w:p w14:paraId="0A6D4D74" w14:textId="77777777" w:rsidR="00E848E4" w:rsidRPr="003B79DD" w:rsidRDefault="00E848E4" w:rsidP="00EC256D">
      <w:pPr>
        <w:pStyle w:val="GOSTNormal"/>
        <w:rPr>
          <w:rStyle w:val="GOSTNormal0"/>
          <w:szCs w:val="24"/>
        </w:rPr>
      </w:pPr>
      <w:r w:rsidRPr="003B79DD">
        <w:rPr>
          <w:rStyle w:val="GOSTNormal0"/>
          <w:szCs w:val="24"/>
        </w:rPr>
        <w:t>Описание комплексного типа «</w:t>
      </w:r>
      <w:r w:rsidRPr="003B79DD">
        <w:rPr>
          <w:lang w:val="en-US"/>
        </w:rPr>
        <w:t>t</w:t>
      </w:r>
      <w:r w:rsidRPr="003B79DD">
        <w:t>R_763_G_S2_2_D</w:t>
      </w:r>
      <w:r w:rsidRPr="003B79DD">
        <w:rPr>
          <w:rStyle w:val="GOSTNormal0"/>
          <w:szCs w:val="24"/>
        </w:rPr>
        <w:t>» блока «</w:t>
      </w:r>
      <w:r w:rsidRPr="003B79DD">
        <w:t>2.2. Бюджетные ассигнования на выплаты за счет связанных иностранных кредитов в текущем финансовом году</w:t>
      </w:r>
      <w:r w:rsidRPr="003B79DD">
        <w:rPr>
          <w:rStyle w:val="GOSTNormal0"/>
          <w:szCs w:val="24"/>
        </w:rPr>
        <w:t>».</w:t>
      </w:r>
    </w:p>
    <w:p w14:paraId="1E410DDF" w14:textId="77777777" w:rsidR="00E848E4" w:rsidRPr="00EC256D" w:rsidRDefault="00591977" w:rsidP="00EC256D">
      <w:pPr>
        <w:pStyle w:val="GOSTNameTable"/>
      </w:pPr>
      <w:r>
        <w:rPr>
          <w:noProof/>
        </w:rPr>
        <w:fldChar w:fldCharType="begin"/>
      </w:r>
      <w:r>
        <w:rPr>
          <w:noProof/>
        </w:rPr>
        <w:instrText xml:space="preserve"> SEQ Таблица \* ARABIC </w:instrText>
      </w:r>
      <w:r>
        <w:rPr>
          <w:noProof/>
        </w:rPr>
        <w:fldChar w:fldCharType="separate"/>
      </w:r>
      <w:bookmarkStart w:id="7293" w:name="_Ref106183434"/>
      <w:bookmarkStart w:id="7294" w:name="_Toc185236282"/>
      <w:r w:rsidR="00306405">
        <w:rPr>
          <w:noProof/>
        </w:rPr>
        <w:t>503</w:t>
      </w:r>
      <w:bookmarkEnd w:id="7293"/>
      <w:r>
        <w:rPr>
          <w:noProof/>
        </w:rPr>
        <w:fldChar w:fldCharType="end"/>
      </w:r>
      <w:r w:rsidR="00E848E4" w:rsidRPr="00EC256D">
        <w:t xml:space="preserve"> – Описание комплексного типа «tR_763_G_S2_2_D»</w:t>
      </w:r>
      <w:bookmarkEnd w:id="7294"/>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E848E4" w:rsidRPr="003B79DD" w14:paraId="172C6123" w14:textId="77777777" w:rsidTr="000E7EEE">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40BDD65D" w14:textId="77777777" w:rsidR="00E848E4" w:rsidRPr="003B79DD" w:rsidRDefault="00E848E4" w:rsidP="000939EE">
            <w:pPr>
              <w:pStyle w:val="GOSTTableHead"/>
            </w:pPr>
            <w:r w:rsidRPr="003B79DD">
              <w:t>Наименование комплексного типа</w:t>
            </w:r>
          </w:p>
        </w:tc>
        <w:tc>
          <w:tcPr>
            <w:tcW w:w="1701" w:type="dxa"/>
          </w:tcPr>
          <w:p w14:paraId="4DD58A05" w14:textId="77777777" w:rsidR="00E848E4" w:rsidRPr="003B79DD" w:rsidRDefault="00E848E4" w:rsidP="000939EE">
            <w:pPr>
              <w:pStyle w:val="GOSTTableHead"/>
            </w:pPr>
            <w:r w:rsidRPr="003B79DD">
              <w:t>Текущий элемент/ атрибут</w:t>
            </w:r>
          </w:p>
        </w:tc>
        <w:tc>
          <w:tcPr>
            <w:tcW w:w="567" w:type="dxa"/>
          </w:tcPr>
          <w:p w14:paraId="141CD2A9" w14:textId="77777777" w:rsidR="00E848E4" w:rsidRPr="003B79DD" w:rsidRDefault="00E848E4" w:rsidP="000939EE">
            <w:pPr>
              <w:pStyle w:val="GOSTTableHead"/>
            </w:pPr>
            <w:r w:rsidRPr="003B79DD">
              <w:t>Тип</w:t>
            </w:r>
          </w:p>
        </w:tc>
        <w:tc>
          <w:tcPr>
            <w:tcW w:w="1134" w:type="dxa"/>
          </w:tcPr>
          <w:p w14:paraId="30CA6600" w14:textId="77777777" w:rsidR="00E848E4" w:rsidRPr="003B79DD" w:rsidRDefault="00E848E4" w:rsidP="000939EE">
            <w:pPr>
              <w:pStyle w:val="GOSTTableHead"/>
            </w:pPr>
            <w:r w:rsidRPr="003B79DD">
              <w:t>Формат элемента</w:t>
            </w:r>
          </w:p>
        </w:tc>
        <w:tc>
          <w:tcPr>
            <w:tcW w:w="567" w:type="dxa"/>
          </w:tcPr>
          <w:p w14:paraId="5FB7E836" w14:textId="77777777" w:rsidR="00E848E4" w:rsidRPr="003B79DD" w:rsidRDefault="00E848E4" w:rsidP="000939EE">
            <w:pPr>
              <w:pStyle w:val="GOSTTableHead"/>
            </w:pPr>
            <w:r w:rsidRPr="003B79DD">
              <w:t>Обязательность</w:t>
            </w:r>
          </w:p>
        </w:tc>
        <w:tc>
          <w:tcPr>
            <w:tcW w:w="3963" w:type="dxa"/>
          </w:tcPr>
          <w:p w14:paraId="2D545422" w14:textId="77777777" w:rsidR="00E848E4" w:rsidRPr="003B79DD" w:rsidRDefault="00E848E4" w:rsidP="000939EE">
            <w:pPr>
              <w:pStyle w:val="GOSTTableHead"/>
            </w:pPr>
            <w:r w:rsidRPr="003B79DD">
              <w:t>Дополнительная информация</w:t>
            </w:r>
          </w:p>
        </w:tc>
      </w:tr>
      <w:tr w:rsidR="00E848E4" w:rsidRPr="003B79DD" w14:paraId="09A67F3D" w14:textId="77777777" w:rsidTr="000E7EEE">
        <w:trPr>
          <w:trHeight w:val="279"/>
        </w:trPr>
        <w:tc>
          <w:tcPr>
            <w:tcW w:w="1700" w:type="dxa"/>
          </w:tcPr>
          <w:p w14:paraId="1C974BD1" w14:textId="77777777" w:rsidR="00E848E4" w:rsidRPr="00A9109F" w:rsidRDefault="00E848E4" w:rsidP="00A9109F">
            <w:pPr>
              <w:pStyle w:val="GOSTTablenorm"/>
            </w:pPr>
            <w:r w:rsidRPr="00A9109F">
              <w:t>tR_763_G_S2_2_D</w:t>
            </w:r>
          </w:p>
        </w:tc>
        <w:tc>
          <w:tcPr>
            <w:tcW w:w="1701" w:type="dxa"/>
          </w:tcPr>
          <w:p w14:paraId="73444B11" w14:textId="77777777" w:rsidR="00E848E4" w:rsidRPr="00A9109F" w:rsidRDefault="00E848E4" w:rsidP="00A9109F">
            <w:pPr>
              <w:pStyle w:val="GOSTTablenorm"/>
            </w:pPr>
            <w:r w:rsidRPr="00A9109F">
              <w:t>G_S2_2_D_ITEM</w:t>
            </w:r>
          </w:p>
        </w:tc>
        <w:tc>
          <w:tcPr>
            <w:tcW w:w="567" w:type="dxa"/>
          </w:tcPr>
          <w:p w14:paraId="1E00C995" w14:textId="77777777" w:rsidR="00E848E4" w:rsidRPr="00A9109F" w:rsidRDefault="00E848E4" w:rsidP="00A9109F">
            <w:pPr>
              <w:pStyle w:val="GOSTTablenorm"/>
            </w:pPr>
            <w:r w:rsidRPr="00A9109F">
              <w:t>C</w:t>
            </w:r>
          </w:p>
        </w:tc>
        <w:tc>
          <w:tcPr>
            <w:tcW w:w="1134" w:type="dxa"/>
          </w:tcPr>
          <w:p w14:paraId="1F421D17" w14:textId="77777777" w:rsidR="00E848E4" w:rsidRPr="00A9109F" w:rsidRDefault="00E848E4" w:rsidP="00A9109F">
            <w:pPr>
              <w:pStyle w:val="GOSTTablenorm"/>
            </w:pPr>
            <w:r w:rsidRPr="00A9109F">
              <w:t>tR_763_G_S2_2_D_ITEM</w:t>
            </w:r>
          </w:p>
        </w:tc>
        <w:tc>
          <w:tcPr>
            <w:tcW w:w="567" w:type="dxa"/>
          </w:tcPr>
          <w:p w14:paraId="4662CB87" w14:textId="77777777" w:rsidR="00E848E4" w:rsidRPr="00A9109F" w:rsidRDefault="00E848E4" w:rsidP="00A9109F">
            <w:pPr>
              <w:pStyle w:val="GOSTTablenorm"/>
            </w:pPr>
            <w:r w:rsidRPr="00A9109F">
              <w:t>ОМ</w:t>
            </w:r>
          </w:p>
        </w:tc>
        <w:tc>
          <w:tcPr>
            <w:tcW w:w="3963" w:type="dxa"/>
          </w:tcPr>
          <w:p w14:paraId="5726E185" w14:textId="77777777" w:rsidR="00E848E4" w:rsidRPr="003B79DD" w:rsidRDefault="00E848E4" w:rsidP="000939EE">
            <w:pPr>
              <w:pStyle w:val="GOSTTablenorm"/>
            </w:pPr>
            <w:r w:rsidRPr="003B79DD">
              <w:t xml:space="preserve">Состав элемента представлен в таблице </w:t>
            </w:r>
            <w:r w:rsidRPr="003B79DD">
              <w:fldChar w:fldCharType="begin"/>
            </w:r>
            <w:r w:rsidRPr="003B79DD">
              <w:instrText xml:space="preserve"> REF _Ref106183522 \h  \* MERGEFORMAT </w:instrText>
            </w:r>
            <w:r w:rsidRPr="003B79DD">
              <w:fldChar w:fldCharType="separate"/>
            </w:r>
            <w:r w:rsidR="00306405">
              <w:t>504</w:t>
            </w:r>
            <w:r w:rsidRPr="003B79DD">
              <w:fldChar w:fldCharType="end"/>
            </w:r>
          </w:p>
        </w:tc>
      </w:tr>
    </w:tbl>
    <w:p w14:paraId="536C0B6B" w14:textId="77777777" w:rsidR="00E848E4" w:rsidRPr="001251C1" w:rsidRDefault="00E848E4" w:rsidP="001251C1">
      <w:pPr>
        <w:pStyle w:val="32"/>
      </w:pPr>
      <w:bookmarkStart w:id="7295" w:name="_Toc185235867"/>
      <w:bookmarkStart w:id="7296" w:name="_Toc202884220"/>
      <w:r w:rsidRPr="001251C1">
        <w:t>Описание комплексного типа «tR_763_G_S2_2_D_ITEM»</w:t>
      </w:r>
      <w:bookmarkEnd w:id="7290"/>
      <w:bookmarkEnd w:id="7291"/>
      <w:bookmarkEnd w:id="7295"/>
      <w:bookmarkEnd w:id="7296"/>
    </w:p>
    <w:p w14:paraId="72FEF3EA" w14:textId="77777777" w:rsidR="00E848E4" w:rsidRPr="003B79DD" w:rsidRDefault="00E848E4" w:rsidP="00EC256D">
      <w:pPr>
        <w:pStyle w:val="GOSTNormal"/>
        <w:rPr>
          <w:rStyle w:val="GOSTNormal0"/>
        </w:rPr>
      </w:pPr>
      <w:r w:rsidRPr="003B79DD">
        <w:rPr>
          <w:rStyle w:val="GOSTNormal0"/>
        </w:rPr>
        <w:t xml:space="preserve">Описание </w:t>
      </w:r>
      <w:r w:rsidRPr="003B79DD">
        <w:rPr>
          <w:rStyle w:val="GOSTNormal0"/>
          <w:szCs w:val="24"/>
        </w:rPr>
        <w:t xml:space="preserve">комплексного типа </w:t>
      </w:r>
      <w:r w:rsidRPr="003B79DD">
        <w:rPr>
          <w:rStyle w:val="GOSTNormal0"/>
          <w:rFonts w:eastAsia="Calibri"/>
          <w:szCs w:val="24"/>
        </w:rPr>
        <w:t>«</w:t>
      </w:r>
      <w:r w:rsidRPr="003B79DD">
        <w:rPr>
          <w:lang w:val="en-US"/>
        </w:rPr>
        <w:t>t</w:t>
      </w:r>
      <w:r w:rsidRPr="003B79DD">
        <w:t>R_763_G_S2_2_D</w:t>
      </w:r>
      <w:r w:rsidRPr="003B79DD">
        <w:rPr>
          <w:color w:val="000000"/>
        </w:rPr>
        <w:t>_ITEM</w:t>
      </w:r>
      <w:r w:rsidRPr="003B79DD">
        <w:rPr>
          <w:rStyle w:val="GOSTNormal0"/>
          <w:szCs w:val="24"/>
        </w:rPr>
        <w:t>» блока «</w:t>
      </w:r>
      <w:r w:rsidRPr="003B79DD">
        <w:t>2.2. Бюджетные ассигнования на выплаты за счет связанных иностранных кредитов в текущем финансовом году (строки)</w:t>
      </w:r>
      <w:r w:rsidRPr="003B79DD">
        <w:rPr>
          <w:rStyle w:val="GOSTNormal0"/>
          <w:szCs w:val="24"/>
        </w:rPr>
        <w:t>».</w:t>
      </w:r>
    </w:p>
    <w:p w14:paraId="39E0555D" w14:textId="77777777" w:rsidR="00E848E4" w:rsidRPr="00EC256D" w:rsidRDefault="00591977" w:rsidP="00EC256D">
      <w:pPr>
        <w:pStyle w:val="GOSTNameTable"/>
      </w:pPr>
      <w:r>
        <w:rPr>
          <w:noProof/>
        </w:rPr>
        <w:fldChar w:fldCharType="begin"/>
      </w:r>
      <w:r>
        <w:rPr>
          <w:noProof/>
        </w:rPr>
        <w:instrText xml:space="preserve"> SEQ Таблица \* ARABIC </w:instrText>
      </w:r>
      <w:r>
        <w:rPr>
          <w:noProof/>
        </w:rPr>
        <w:fldChar w:fldCharType="separate"/>
      </w:r>
      <w:bookmarkStart w:id="7297" w:name="_Ref106183522"/>
      <w:bookmarkStart w:id="7298" w:name="_Toc185236283"/>
      <w:r w:rsidR="00306405">
        <w:rPr>
          <w:noProof/>
        </w:rPr>
        <w:t>504</w:t>
      </w:r>
      <w:bookmarkEnd w:id="7297"/>
      <w:r>
        <w:rPr>
          <w:noProof/>
        </w:rPr>
        <w:fldChar w:fldCharType="end"/>
      </w:r>
      <w:r w:rsidR="00E848E4" w:rsidRPr="00EC256D">
        <w:t xml:space="preserve"> – Описание комплексного типа «tR_763_G_S2_2_D_ITEM»</w:t>
      </w:r>
      <w:bookmarkEnd w:id="729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E848E4" w:rsidRPr="003B79DD" w14:paraId="6C5128E9" w14:textId="77777777" w:rsidTr="000E7EEE">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6E37A647" w14:textId="77777777" w:rsidR="00E848E4" w:rsidRPr="003B79DD" w:rsidRDefault="00E848E4" w:rsidP="000939EE">
            <w:pPr>
              <w:pStyle w:val="GOSTTableHead"/>
            </w:pPr>
            <w:r w:rsidRPr="003B79DD">
              <w:t>Наименование элемента</w:t>
            </w:r>
          </w:p>
        </w:tc>
        <w:tc>
          <w:tcPr>
            <w:tcW w:w="1701" w:type="dxa"/>
          </w:tcPr>
          <w:p w14:paraId="67F2D54C" w14:textId="77777777" w:rsidR="00E848E4" w:rsidRPr="003B79DD" w:rsidRDefault="00E848E4" w:rsidP="000939EE">
            <w:pPr>
              <w:pStyle w:val="GOSTTableHead"/>
            </w:pPr>
            <w:r w:rsidRPr="003B79DD">
              <w:t>Сокращенное наименование (код) элемента</w:t>
            </w:r>
          </w:p>
        </w:tc>
        <w:tc>
          <w:tcPr>
            <w:tcW w:w="567" w:type="dxa"/>
          </w:tcPr>
          <w:p w14:paraId="69EDA6D7" w14:textId="77777777" w:rsidR="00E848E4" w:rsidRPr="003B79DD" w:rsidRDefault="00E848E4" w:rsidP="00A9109F">
            <w:pPr>
              <w:pStyle w:val="GOSTTableHead"/>
            </w:pPr>
            <w:r w:rsidRPr="003B79DD">
              <w:t>Тип</w:t>
            </w:r>
          </w:p>
        </w:tc>
        <w:tc>
          <w:tcPr>
            <w:tcW w:w="1134" w:type="dxa"/>
          </w:tcPr>
          <w:p w14:paraId="5D2664F7" w14:textId="77777777" w:rsidR="00E848E4" w:rsidRPr="003B79DD" w:rsidRDefault="00E848E4" w:rsidP="00A9109F">
            <w:pPr>
              <w:pStyle w:val="GOSTTableHead"/>
            </w:pPr>
            <w:r w:rsidRPr="003B79DD">
              <w:t>Формат элемента</w:t>
            </w:r>
          </w:p>
        </w:tc>
        <w:tc>
          <w:tcPr>
            <w:tcW w:w="567" w:type="dxa"/>
          </w:tcPr>
          <w:p w14:paraId="24FC2FEC" w14:textId="77777777" w:rsidR="00E848E4" w:rsidRPr="003B79DD" w:rsidRDefault="00E848E4" w:rsidP="00A9109F">
            <w:pPr>
              <w:pStyle w:val="GOSTTableHead"/>
            </w:pPr>
            <w:r w:rsidRPr="003B79DD">
              <w:t>Обязательность</w:t>
            </w:r>
          </w:p>
        </w:tc>
        <w:tc>
          <w:tcPr>
            <w:tcW w:w="3963" w:type="dxa"/>
          </w:tcPr>
          <w:p w14:paraId="79C7428E" w14:textId="77777777" w:rsidR="00E848E4" w:rsidRPr="003B79DD" w:rsidRDefault="00E848E4" w:rsidP="000939EE">
            <w:pPr>
              <w:pStyle w:val="GOSTTableHead"/>
            </w:pPr>
            <w:r w:rsidRPr="003B79DD">
              <w:t>Дополнительная информация</w:t>
            </w:r>
          </w:p>
        </w:tc>
      </w:tr>
      <w:tr w:rsidR="00E848E4" w:rsidRPr="003B79DD" w14:paraId="72AA9896" w14:textId="77777777" w:rsidTr="000E7EEE">
        <w:trPr>
          <w:trHeight w:val="279"/>
        </w:trPr>
        <w:tc>
          <w:tcPr>
            <w:tcW w:w="1700" w:type="dxa"/>
          </w:tcPr>
          <w:p w14:paraId="009B5F12" w14:textId="77777777" w:rsidR="00E848E4" w:rsidRPr="003B79DD" w:rsidRDefault="00E848E4" w:rsidP="000939EE">
            <w:pPr>
              <w:pStyle w:val="GOSTTablenorm"/>
            </w:pPr>
            <w:r w:rsidRPr="003B79DD">
              <w:t>№</w:t>
            </w:r>
            <w:r w:rsidRPr="003B79DD">
              <w:rPr>
                <w:lang w:val="en-US"/>
              </w:rPr>
              <w:t xml:space="preserve"> </w:t>
            </w:r>
            <w:r w:rsidRPr="003B79DD">
              <w:t>п/п</w:t>
            </w:r>
          </w:p>
        </w:tc>
        <w:tc>
          <w:tcPr>
            <w:tcW w:w="1701" w:type="dxa"/>
          </w:tcPr>
          <w:p w14:paraId="639AE2B8" w14:textId="77777777" w:rsidR="00E848E4" w:rsidRPr="003B79DD" w:rsidRDefault="00E848E4" w:rsidP="000939EE">
            <w:pPr>
              <w:pStyle w:val="GOSTTablenorm"/>
            </w:pPr>
            <w:r w:rsidRPr="003B79DD">
              <w:t>G_S2_2_D_C1</w:t>
            </w:r>
          </w:p>
        </w:tc>
        <w:tc>
          <w:tcPr>
            <w:tcW w:w="567" w:type="dxa"/>
          </w:tcPr>
          <w:p w14:paraId="47F89AFD" w14:textId="77777777" w:rsidR="00E848E4" w:rsidRPr="003B79DD" w:rsidRDefault="00E848E4" w:rsidP="00A9109F">
            <w:pPr>
              <w:pStyle w:val="GOSTTablenorm"/>
            </w:pPr>
            <w:r w:rsidRPr="003B79DD">
              <w:t>П</w:t>
            </w:r>
          </w:p>
        </w:tc>
        <w:tc>
          <w:tcPr>
            <w:tcW w:w="1134" w:type="dxa"/>
          </w:tcPr>
          <w:p w14:paraId="275EC1AA" w14:textId="77777777" w:rsidR="00E848E4" w:rsidRPr="003B79DD" w:rsidRDefault="00E848E4" w:rsidP="00A9109F">
            <w:pPr>
              <w:pStyle w:val="GOSTTablenorm"/>
            </w:pPr>
            <w:r w:rsidRPr="003B79DD">
              <w:t>Т(1-6)</w:t>
            </w:r>
          </w:p>
        </w:tc>
        <w:tc>
          <w:tcPr>
            <w:tcW w:w="567" w:type="dxa"/>
          </w:tcPr>
          <w:p w14:paraId="793863DB" w14:textId="77777777" w:rsidR="00E848E4" w:rsidRPr="003B79DD" w:rsidRDefault="00E848E4" w:rsidP="00A9109F">
            <w:pPr>
              <w:pStyle w:val="GOSTTablenorm"/>
              <w:rPr>
                <w:szCs w:val="22"/>
              </w:rPr>
            </w:pPr>
            <w:r w:rsidRPr="003B79DD">
              <w:rPr>
                <w:szCs w:val="22"/>
              </w:rPr>
              <w:t>О</w:t>
            </w:r>
          </w:p>
        </w:tc>
        <w:tc>
          <w:tcPr>
            <w:tcW w:w="3963" w:type="dxa"/>
          </w:tcPr>
          <w:p w14:paraId="035BC53E" w14:textId="77777777" w:rsidR="00E848E4" w:rsidRPr="003B79DD" w:rsidRDefault="00E848E4" w:rsidP="000939EE">
            <w:pPr>
              <w:pStyle w:val="GOSTTablenorm"/>
            </w:pPr>
            <w:r w:rsidRPr="003B79DD">
              <w:t>Указывается порядковый номер строки</w:t>
            </w:r>
          </w:p>
        </w:tc>
      </w:tr>
      <w:tr w:rsidR="00E848E4" w:rsidRPr="003B79DD" w14:paraId="7CB1E45F" w14:textId="77777777" w:rsidTr="000E7EEE">
        <w:trPr>
          <w:trHeight w:val="279"/>
        </w:trPr>
        <w:tc>
          <w:tcPr>
            <w:tcW w:w="1700" w:type="dxa"/>
          </w:tcPr>
          <w:p w14:paraId="15ACB41F" w14:textId="77777777" w:rsidR="00E848E4" w:rsidRPr="003B79DD" w:rsidRDefault="00E848E4" w:rsidP="000939EE">
            <w:pPr>
              <w:pStyle w:val="GOSTTablenorm"/>
            </w:pPr>
            <w:r w:rsidRPr="003B79DD">
              <w:t>Документ наименование</w:t>
            </w:r>
          </w:p>
        </w:tc>
        <w:tc>
          <w:tcPr>
            <w:tcW w:w="1701" w:type="dxa"/>
          </w:tcPr>
          <w:p w14:paraId="1D86C608" w14:textId="77777777" w:rsidR="00E848E4" w:rsidRPr="003B79DD" w:rsidRDefault="00E848E4" w:rsidP="000939EE">
            <w:pPr>
              <w:pStyle w:val="GOSTTablenorm"/>
            </w:pPr>
            <w:r w:rsidRPr="003B79DD">
              <w:t>G_S2_2_D_C2</w:t>
            </w:r>
          </w:p>
        </w:tc>
        <w:tc>
          <w:tcPr>
            <w:tcW w:w="567" w:type="dxa"/>
          </w:tcPr>
          <w:p w14:paraId="5667E04B" w14:textId="77777777" w:rsidR="00E848E4" w:rsidRPr="003B79DD" w:rsidRDefault="00E848E4" w:rsidP="00A9109F">
            <w:pPr>
              <w:pStyle w:val="GOSTTablenorm"/>
            </w:pPr>
            <w:r w:rsidRPr="003B79DD">
              <w:t>П</w:t>
            </w:r>
          </w:p>
        </w:tc>
        <w:tc>
          <w:tcPr>
            <w:tcW w:w="1134" w:type="dxa"/>
          </w:tcPr>
          <w:p w14:paraId="6A1490B5" w14:textId="77777777" w:rsidR="00E848E4" w:rsidRPr="003B79DD" w:rsidRDefault="00E848E4" w:rsidP="00A9109F">
            <w:pPr>
              <w:pStyle w:val="GOSTTablenorm"/>
            </w:pPr>
            <w:r w:rsidRPr="003B79DD">
              <w:t>Т(1-200)</w:t>
            </w:r>
          </w:p>
        </w:tc>
        <w:tc>
          <w:tcPr>
            <w:tcW w:w="567" w:type="dxa"/>
          </w:tcPr>
          <w:p w14:paraId="32006C70" w14:textId="77777777" w:rsidR="00E848E4" w:rsidRPr="003B79DD" w:rsidRDefault="00E848E4" w:rsidP="00A9109F">
            <w:pPr>
              <w:pStyle w:val="GOSTTablenorm"/>
              <w:rPr>
                <w:szCs w:val="22"/>
              </w:rPr>
            </w:pPr>
            <w:r w:rsidRPr="003B79DD">
              <w:rPr>
                <w:szCs w:val="22"/>
              </w:rPr>
              <w:t>О</w:t>
            </w:r>
          </w:p>
        </w:tc>
        <w:tc>
          <w:tcPr>
            <w:tcW w:w="3963" w:type="dxa"/>
          </w:tcPr>
          <w:p w14:paraId="554CC1C1" w14:textId="77777777" w:rsidR="00E848E4" w:rsidRPr="003B79DD" w:rsidRDefault="00E848E4" w:rsidP="000939EE">
            <w:pPr>
              <w:pStyle w:val="GOSTTablenorm"/>
            </w:pPr>
            <w:r w:rsidRPr="003B79DD">
              <w:t>Указывается наименование документа, на основании которого была отражена операция на лицевом счете ГАИФДБ (АИФДБ с полномочиями ГАИФДБ)</w:t>
            </w:r>
          </w:p>
        </w:tc>
      </w:tr>
      <w:tr w:rsidR="00E848E4" w:rsidRPr="003B79DD" w14:paraId="506799C2" w14:textId="77777777" w:rsidTr="000E7EEE">
        <w:trPr>
          <w:trHeight w:val="279"/>
        </w:trPr>
        <w:tc>
          <w:tcPr>
            <w:tcW w:w="1700" w:type="dxa"/>
          </w:tcPr>
          <w:p w14:paraId="4F9319DB" w14:textId="77777777" w:rsidR="00E848E4" w:rsidRPr="003B79DD" w:rsidRDefault="00E848E4" w:rsidP="000939EE">
            <w:pPr>
              <w:pStyle w:val="GOSTTablenorm"/>
            </w:pPr>
            <w:r w:rsidRPr="003B79DD">
              <w:t>Документ номер</w:t>
            </w:r>
          </w:p>
        </w:tc>
        <w:tc>
          <w:tcPr>
            <w:tcW w:w="1701" w:type="dxa"/>
          </w:tcPr>
          <w:p w14:paraId="5953BE73" w14:textId="77777777" w:rsidR="00E848E4" w:rsidRPr="003B79DD" w:rsidRDefault="00E848E4" w:rsidP="000939EE">
            <w:pPr>
              <w:pStyle w:val="GOSTTablenorm"/>
              <w:rPr>
                <w:lang w:val="en-US"/>
              </w:rPr>
            </w:pPr>
            <w:r w:rsidRPr="003B79DD">
              <w:t>G_S2_2_D_C3</w:t>
            </w:r>
          </w:p>
        </w:tc>
        <w:tc>
          <w:tcPr>
            <w:tcW w:w="567" w:type="dxa"/>
          </w:tcPr>
          <w:p w14:paraId="7CBE1E16" w14:textId="77777777" w:rsidR="00E848E4" w:rsidRPr="003B79DD" w:rsidRDefault="00E848E4" w:rsidP="00A9109F">
            <w:pPr>
              <w:pStyle w:val="GOSTTablenorm"/>
            </w:pPr>
            <w:r w:rsidRPr="003B79DD">
              <w:t>П</w:t>
            </w:r>
          </w:p>
        </w:tc>
        <w:tc>
          <w:tcPr>
            <w:tcW w:w="1134" w:type="dxa"/>
          </w:tcPr>
          <w:p w14:paraId="249529CE" w14:textId="77777777" w:rsidR="00E848E4" w:rsidRPr="003B79DD" w:rsidRDefault="00E848E4" w:rsidP="00A9109F">
            <w:pPr>
              <w:pStyle w:val="GOSTTablenorm"/>
            </w:pPr>
            <w:r w:rsidRPr="003B79DD">
              <w:t>Т(1-15)</w:t>
            </w:r>
          </w:p>
        </w:tc>
        <w:tc>
          <w:tcPr>
            <w:tcW w:w="567" w:type="dxa"/>
          </w:tcPr>
          <w:p w14:paraId="09718866" w14:textId="77777777" w:rsidR="00E848E4" w:rsidRPr="003B79DD" w:rsidRDefault="00E848E4" w:rsidP="00A9109F">
            <w:pPr>
              <w:pStyle w:val="GOSTTablenorm"/>
              <w:rPr>
                <w:szCs w:val="22"/>
              </w:rPr>
            </w:pPr>
            <w:r w:rsidRPr="003B79DD">
              <w:rPr>
                <w:szCs w:val="22"/>
              </w:rPr>
              <w:t>О</w:t>
            </w:r>
          </w:p>
        </w:tc>
        <w:tc>
          <w:tcPr>
            <w:tcW w:w="3963" w:type="dxa"/>
          </w:tcPr>
          <w:p w14:paraId="638A6C3F" w14:textId="77777777" w:rsidR="00E848E4" w:rsidRPr="003B79DD" w:rsidRDefault="00E848E4" w:rsidP="000939EE">
            <w:pPr>
              <w:pStyle w:val="GOSTTablenorm"/>
            </w:pPr>
            <w:r w:rsidRPr="003B79DD">
              <w:t>Указывается номер документа, на основании которого была отражена операция на лицевом счете ГАИФДБ (АИФДБ с полномочиями ГАИФДБ)</w:t>
            </w:r>
          </w:p>
        </w:tc>
      </w:tr>
      <w:tr w:rsidR="00E848E4" w:rsidRPr="003B79DD" w14:paraId="0C27D39E" w14:textId="77777777" w:rsidTr="000E7EEE">
        <w:trPr>
          <w:trHeight w:val="279"/>
        </w:trPr>
        <w:tc>
          <w:tcPr>
            <w:tcW w:w="1700" w:type="dxa"/>
          </w:tcPr>
          <w:p w14:paraId="31827E65" w14:textId="77777777" w:rsidR="00E848E4" w:rsidRPr="003B79DD" w:rsidRDefault="00E848E4" w:rsidP="000939EE">
            <w:pPr>
              <w:pStyle w:val="GOSTTablenorm"/>
            </w:pPr>
            <w:r w:rsidRPr="003B79DD">
              <w:t>Документ дата</w:t>
            </w:r>
          </w:p>
        </w:tc>
        <w:tc>
          <w:tcPr>
            <w:tcW w:w="1701" w:type="dxa"/>
          </w:tcPr>
          <w:p w14:paraId="7637B723" w14:textId="77777777" w:rsidR="00E848E4" w:rsidRPr="003B79DD" w:rsidRDefault="00E848E4" w:rsidP="000939EE">
            <w:pPr>
              <w:pStyle w:val="GOSTTablenorm"/>
            </w:pPr>
            <w:r w:rsidRPr="003B79DD">
              <w:t>G_S2_2_D_C4</w:t>
            </w:r>
          </w:p>
        </w:tc>
        <w:tc>
          <w:tcPr>
            <w:tcW w:w="567" w:type="dxa"/>
          </w:tcPr>
          <w:p w14:paraId="5279C0BC" w14:textId="77777777" w:rsidR="00E848E4" w:rsidRPr="003B79DD" w:rsidRDefault="00E848E4" w:rsidP="00A9109F">
            <w:pPr>
              <w:pStyle w:val="GOSTTablenorm"/>
            </w:pPr>
            <w:r w:rsidRPr="003B79DD">
              <w:t>П</w:t>
            </w:r>
          </w:p>
        </w:tc>
        <w:tc>
          <w:tcPr>
            <w:tcW w:w="1134" w:type="dxa"/>
          </w:tcPr>
          <w:p w14:paraId="23E3D26D" w14:textId="77777777" w:rsidR="00E848E4" w:rsidRPr="003B79DD" w:rsidRDefault="00E848E4" w:rsidP="00A9109F">
            <w:pPr>
              <w:pStyle w:val="GOSTTablenorm"/>
            </w:pPr>
            <w:r w:rsidRPr="003B79DD">
              <w:t>Date</w:t>
            </w:r>
          </w:p>
        </w:tc>
        <w:tc>
          <w:tcPr>
            <w:tcW w:w="567" w:type="dxa"/>
          </w:tcPr>
          <w:p w14:paraId="760C692D" w14:textId="77777777" w:rsidR="00E848E4" w:rsidRPr="003B79DD" w:rsidRDefault="00E848E4" w:rsidP="00A9109F">
            <w:pPr>
              <w:pStyle w:val="GOSTTablenorm"/>
              <w:rPr>
                <w:szCs w:val="22"/>
              </w:rPr>
            </w:pPr>
            <w:r w:rsidRPr="003B79DD">
              <w:rPr>
                <w:szCs w:val="22"/>
              </w:rPr>
              <w:t>О</w:t>
            </w:r>
          </w:p>
        </w:tc>
        <w:tc>
          <w:tcPr>
            <w:tcW w:w="3963" w:type="dxa"/>
          </w:tcPr>
          <w:p w14:paraId="552BCB6C" w14:textId="77777777" w:rsidR="00E848E4" w:rsidRPr="003B79DD" w:rsidRDefault="00E848E4" w:rsidP="000939EE">
            <w:pPr>
              <w:pStyle w:val="GOSTTablenorm"/>
            </w:pPr>
            <w:r w:rsidRPr="003B79DD">
              <w:t>Указывается дата составления документа, на основании которого была отражена операция на лицевом счете ГАИФДБ (АИФДБ с полномочиями ГАИФДБ)</w:t>
            </w:r>
          </w:p>
        </w:tc>
      </w:tr>
      <w:tr w:rsidR="00E848E4" w:rsidRPr="003B79DD" w14:paraId="3F0D2546" w14:textId="77777777" w:rsidTr="000E7EEE">
        <w:trPr>
          <w:trHeight w:val="279"/>
        </w:trPr>
        <w:tc>
          <w:tcPr>
            <w:tcW w:w="1700" w:type="dxa"/>
          </w:tcPr>
          <w:p w14:paraId="6EEDFEA8" w14:textId="77777777" w:rsidR="00E848E4" w:rsidRPr="003B79DD" w:rsidRDefault="00E848E4" w:rsidP="000939EE">
            <w:pPr>
              <w:pStyle w:val="GOSTTablenorm"/>
            </w:pPr>
            <w:r w:rsidRPr="003B79DD">
              <w:t>GUID документа, подтверждающего проведение операции</w:t>
            </w:r>
          </w:p>
        </w:tc>
        <w:tc>
          <w:tcPr>
            <w:tcW w:w="1701" w:type="dxa"/>
          </w:tcPr>
          <w:p w14:paraId="3B4F5DF4" w14:textId="77777777" w:rsidR="00E848E4" w:rsidRPr="003B79DD" w:rsidRDefault="00E848E4" w:rsidP="000939EE">
            <w:pPr>
              <w:pStyle w:val="GOSTTablenorm"/>
              <w:rPr>
                <w:lang w:val="en-US"/>
              </w:rPr>
            </w:pPr>
            <w:r w:rsidRPr="003B79DD">
              <w:rPr>
                <w:lang w:val="en-US"/>
              </w:rPr>
              <w:t>G_S2_2_D_DOC_H_GUID</w:t>
            </w:r>
          </w:p>
        </w:tc>
        <w:tc>
          <w:tcPr>
            <w:tcW w:w="567" w:type="dxa"/>
          </w:tcPr>
          <w:p w14:paraId="6ED43B45" w14:textId="77777777" w:rsidR="00E848E4" w:rsidRPr="003B79DD" w:rsidRDefault="00E848E4" w:rsidP="00A9109F">
            <w:pPr>
              <w:pStyle w:val="GOSTTablenorm"/>
            </w:pPr>
            <w:r w:rsidRPr="003B79DD">
              <w:t>П</w:t>
            </w:r>
          </w:p>
        </w:tc>
        <w:tc>
          <w:tcPr>
            <w:tcW w:w="1134" w:type="dxa"/>
          </w:tcPr>
          <w:p w14:paraId="5EF2B9E7" w14:textId="77777777" w:rsidR="00E848E4" w:rsidRPr="003B79DD" w:rsidRDefault="00E848E4" w:rsidP="00A9109F">
            <w:pPr>
              <w:pStyle w:val="GOSTTablenorm"/>
            </w:pPr>
            <w:r w:rsidRPr="003B79DD">
              <w:rPr>
                <w:lang w:val="en-US"/>
              </w:rPr>
              <w:t>GUID</w:t>
            </w:r>
          </w:p>
        </w:tc>
        <w:tc>
          <w:tcPr>
            <w:tcW w:w="567" w:type="dxa"/>
          </w:tcPr>
          <w:p w14:paraId="20D2CC3B" w14:textId="77777777" w:rsidR="00E848E4" w:rsidRPr="003B79DD" w:rsidRDefault="00E848E4" w:rsidP="00A9109F">
            <w:pPr>
              <w:pStyle w:val="GOSTTablenorm"/>
              <w:rPr>
                <w:szCs w:val="22"/>
              </w:rPr>
            </w:pPr>
            <w:r w:rsidRPr="003B79DD">
              <w:rPr>
                <w:szCs w:val="22"/>
              </w:rPr>
              <w:t>О</w:t>
            </w:r>
          </w:p>
        </w:tc>
        <w:tc>
          <w:tcPr>
            <w:tcW w:w="3963" w:type="dxa"/>
          </w:tcPr>
          <w:p w14:paraId="51F1A9D5" w14:textId="77777777" w:rsidR="00E848E4" w:rsidRPr="003B79DD" w:rsidRDefault="00E848E4" w:rsidP="000939EE">
            <w:pPr>
              <w:pStyle w:val="GOSTTablenorm"/>
            </w:pPr>
            <w:r w:rsidRPr="003B79DD">
              <w:t>Указывается GUID документа, на основании которого была отражена операция на лицевом счете ГАИФДБ (АИФДБ с полномочиями ГАИФДБ)</w:t>
            </w:r>
          </w:p>
        </w:tc>
      </w:tr>
      <w:tr w:rsidR="00E848E4" w:rsidRPr="003B79DD" w14:paraId="04B0E98A" w14:textId="77777777" w:rsidTr="000E7EEE">
        <w:trPr>
          <w:trHeight w:val="279"/>
        </w:trPr>
        <w:tc>
          <w:tcPr>
            <w:tcW w:w="1700" w:type="dxa"/>
          </w:tcPr>
          <w:p w14:paraId="765BC08C" w14:textId="77777777" w:rsidR="00E848E4" w:rsidRPr="003B79DD" w:rsidRDefault="00E848E4" w:rsidP="000939EE">
            <w:pPr>
              <w:pStyle w:val="GOSTTablenorm"/>
            </w:pPr>
            <w:r w:rsidRPr="003B79DD">
              <w:t>Сумма</w:t>
            </w:r>
          </w:p>
          <w:p w14:paraId="6CE62162" w14:textId="4ECB4111" w:rsidR="00E848E4" w:rsidRPr="003B79DD" w:rsidRDefault="00E848E4" w:rsidP="00D321F2">
            <w:pPr>
              <w:pStyle w:val="GOSTTablenorm"/>
            </w:pPr>
            <w:r w:rsidRPr="003B79DD">
              <w:t>на текущий финансовый год</w:t>
            </w:r>
          </w:p>
        </w:tc>
        <w:tc>
          <w:tcPr>
            <w:tcW w:w="1701" w:type="dxa"/>
          </w:tcPr>
          <w:p w14:paraId="539BA7EF" w14:textId="77777777" w:rsidR="00E848E4" w:rsidRPr="003B79DD" w:rsidRDefault="00E848E4" w:rsidP="000939EE">
            <w:pPr>
              <w:pStyle w:val="GOSTTablenorm"/>
            </w:pPr>
            <w:r w:rsidRPr="003B79DD">
              <w:t>G_S2_2_D_C5</w:t>
            </w:r>
          </w:p>
        </w:tc>
        <w:tc>
          <w:tcPr>
            <w:tcW w:w="567" w:type="dxa"/>
          </w:tcPr>
          <w:p w14:paraId="15865511" w14:textId="77777777" w:rsidR="00E848E4" w:rsidRPr="003B79DD" w:rsidRDefault="00E848E4" w:rsidP="00A9109F">
            <w:pPr>
              <w:pStyle w:val="GOSTTablenorm"/>
            </w:pPr>
            <w:r w:rsidRPr="003B79DD">
              <w:t>П</w:t>
            </w:r>
          </w:p>
        </w:tc>
        <w:tc>
          <w:tcPr>
            <w:tcW w:w="1134" w:type="dxa"/>
          </w:tcPr>
          <w:p w14:paraId="5D7A2D76" w14:textId="77777777" w:rsidR="00E848E4" w:rsidRPr="003B79DD" w:rsidRDefault="00E848E4" w:rsidP="00A9109F">
            <w:pPr>
              <w:pStyle w:val="GOSTTablenorm"/>
            </w:pPr>
            <w:r w:rsidRPr="003B79DD">
              <w:t>N(20.2)</w:t>
            </w:r>
          </w:p>
        </w:tc>
        <w:tc>
          <w:tcPr>
            <w:tcW w:w="567" w:type="dxa"/>
          </w:tcPr>
          <w:p w14:paraId="332F023A" w14:textId="77777777" w:rsidR="00E848E4" w:rsidRPr="003B79DD" w:rsidRDefault="00E848E4" w:rsidP="00A9109F">
            <w:pPr>
              <w:pStyle w:val="GOSTTablenorm"/>
              <w:rPr>
                <w:szCs w:val="22"/>
              </w:rPr>
            </w:pPr>
            <w:r w:rsidRPr="003B79DD">
              <w:rPr>
                <w:szCs w:val="22"/>
              </w:rPr>
              <w:t>Н</w:t>
            </w:r>
          </w:p>
        </w:tc>
        <w:tc>
          <w:tcPr>
            <w:tcW w:w="3963" w:type="dxa"/>
          </w:tcPr>
          <w:p w14:paraId="2D75364D" w14:textId="77777777" w:rsidR="00E848E4" w:rsidRPr="003B79DD" w:rsidRDefault="00E848E4" w:rsidP="000939EE">
            <w:pPr>
              <w:pStyle w:val="GOSTTablenorm"/>
            </w:pPr>
            <w:r w:rsidRPr="003B79DD">
              <w:t xml:space="preserve">Указывается сумма изменений (увеличение или уменьшение) бюджетных ассигнований на выплаты за </w:t>
            </w:r>
            <w:r w:rsidRPr="003B79DD">
              <w:lastRenderedPageBreak/>
              <w:t>счет связанных иностранных кредитов, полученных ГАИФДБ (АИФДБ с полномочиями ГАИФДБ) на текущий финансовый год в соответствии с указанным документом</w:t>
            </w:r>
          </w:p>
        </w:tc>
      </w:tr>
      <w:tr w:rsidR="00E848E4" w:rsidRPr="003B79DD" w14:paraId="14336821" w14:textId="77777777" w:rsidTr="000E7EEE">
        <w:trPr>
          <w:trHeight w:val="279"/>
        </w:trPr>
        <w:tc>
          <w:tcPr>
            <w:tcW w:w="1700" w:type="dxa"/>
          </w:tcPr>
          <w:p w14:paraId="11FC0424" w14:textId="77777777" w:rsidR="00E848E4" w:rsidRPr="003B79DD" w:rsidRDefault="00E848E4" w:rsidP="000939EE">
            <w:pPr>
              <w:pStyle w:val="GOSTTablenorm"/>
            </w:pPr>
            <w:r w:rsidRPr="003B79DD">
              <w:lastRenderedPageBreak/>
              <w:t>Сумма на первый год планового периода</w:t>
            </w:r>
          </w:p>
        </w:tc>
        <w:tc>
          <w:tcPr>
            <w:tcW w:w="1701" w:type="dxa"/>
          </w:tcPr>
          <w:p w14:paraId="0C37849D" w14:textId="77777777" w:rsidR="00E848E4" w:rsidRPr="003B79DD" w:rsidRDefault="00E848E4" w:rsidP="000939EE">
            <w:pPr>
              <w:pStyle w:val="GOSTTablenorm"/>
            </w:pPr>
            <w:r w:rsidRPr="003B79DD">
              <w:t>G_S2_2_D_C5_2</w:t>
            </w:r>
          </w:p>
        </w:tc>
        <w:tc>
          <w:tcPr>
            <w:tcW w:w="567" w:type="dxa"/>
          </w:tcPr>
          <w:p w14:paraId="48E742F7" w14:textId="77777777" w:rsidR="00E848E4" w:rsidRPr="003B79DD" w:rsidRDefault="00E848E4" w:rsidP="00A9109F">
            <w:pPr>
              <w:pStyle w:val="GOSTTablenorm"/>
            </w:pPr>
            <w:r w:rsidRPr="003B79DD">
              <w:t>П</w:t>
            </w:r>
          </w:p>
        </w:tc>
        <w:tc>
          <w:tcPr>
            <w:tcW w:w="1134" w:type="dxa"/>
          </w:tcPr>
          <w:p w14:paraId="6B00E5F4" w14:textId="77777777" w:rsidR="00E848E4" w:rsidRPr="003B79DD" w:rsidRDefault="00E848E4" w:rsidP="00A9109F">
            <w:pPr>
              <w:pStyle w:val="GOSTTablenorm"/>
            </w:pPr>
            <w:r w:rsidRPr="003B79DD">
              <w:t>N(20.2)</w:t>
            </w:r>
          </w:p>
        </w:tc>
        <w:tc>
          <w:tcPr>
            <w:tcW w:w="567" w:type="dxa"/>
          </w:tcPr>
          <w:p w14:paraId="1C82B4E2" w14:textId="77777777" w:rsidR="00E848E4" w:rsidRPr="003B79DD" w:rsidRDefault="00E848E4" w:rsidP="00A9109F">
            <w:pPr>
              <w:pStyle w:val="GOSTTablenorm"/>
              <w:rPr>
                <w:szCs w:val="22"/>
              </w:rPr>
            </w:pPr>
            <w:r w:rsidRPr="003B79DD">
              <w:rPr>
                <w:szCs w:val="22"/>
              </w:rPr>
              <w:t>Н</w:t>
            </w:r>
          </w:p>
        </w:tc>
        <w:tc>
          <w:tcPr>
            <w:tcW w:w="3963" w:type="dxa"/>
          </w:tcPr>
          <w:p w14:paraId="5D6203AA" w14:textId="77777777" w:rsidR="00E848E4" w:rsidRPr="003B79DD" w:rsidRDefault="00E848E4" w:rsidP="000939EE">
            <w:pPr>
              <w:pStyle w:val="GOSTTablenorm"/>
            </w:pPr>
            <w:r w:rsidRPr="003B79DD">
              <w:t>Указывается сумма изменений (увеличение или уменьшение) бюджетных ассигнований на выплаты за счет связанных иностранных кредитов, полученных ГАИФДБ (АИФДБ с полномочиями ГАИФДБ) на очередной финансовый год в соответствии с указанным документом в соответствии с принятым законом (решением) о бюджете на очередной финансовый год (очередной финансовый год и плановый период)</w:t>
            </w:r>
          </w:p>
        </w:tc>
      </w:tr>
    </w:tbl>
    <w:p w14:paraId="132E6586" w14:textId="77777777" w:rsidR="00E848E4" w:rsidRPr="001251C1" w:rsidRDefault="00E848E4" w:rsidP="001251C1">
      <w:pPr>
        <w:pStyle w:val="32"/>
      </w:pPr>
      <w:bookmarkStart w:id="7299" w:name="_Toc55829277"/>
      <w:bookmarkStart w:id="7300" w:name="_Toc59456549"/>
      <w:bookmarkStart w:id="7301" w:name="_Toc185235868"/>
      <w:bookmarkStart w:id="7302" w:name="_Toc202884221"/>
      <w:r w:rsidRPr="001251C1">
        <w:t>Описание комплексного типа «tR_763_G_S3_1_D»</w:t>
      </w:r>
      <w:bookmarkEnd w:id="7299"/>
      <w:bookmarkEnd w:id="7300"/>
      <w:bookmarkEnd w:id="7301"/>
      <w:bookmarkEnd w:id="7302"/>
    </w:p>
    <w:p w14:paraId="75F98D9C" w14:textId="77777777" w:rsidR="00E848E4" w:rsidRPr="003B79DD" w:rsidRDefault="00E848E4" w:rsidP="00EC256D">
      <w:pPr>
        <w:pStyle w:val="GOSTNormal"/>
        <w:rPr>
          <w:rStyle w:val="GOSTNormal0"/>
        </w:rPr>
      </w:pPr>
      <w:r w:rsidRPr="003B79DD">
        <w:rPr>
          <w:rStyle w:val="GOSTNormal0"/>
        </w:rPr>
        <w:t xml:space="preserve">Описание </w:t>
      </w:r>
      <w:r w:rsidRPr="003B79DD">
        <w:rPr>
          <w:rStyle w:val="GOSTNormal0"/>
          <w:szCs w:val="24"/>
        </w:rPr>
        <w:t>комплексного типа «</w:t>
      </w:r>
      <w:r w:rsidRPr="003B79DD">
        <w:rPr>
          <w:lang w:val="en-US"/>
        </w:rPr>
        <w:t>t</w:t>
      </w:r>
      <w:r w:rsidRPr="003B79DD">
        <w:t>R_763_G_S3_1_D</w:t>
      </w:r>
      <w:r w:rsidRPr="003B79DD">
        <w:rPr>
          <w:rStyle w:val="GOSTNormal0"/>
          <w:szCs w:val="24"/>
        </w:rPr>
        <w:t>» блока «</w:t>
      </w:r>
      <w:r w:rsidRPr="003B79DD">
        <w:t>3.1. Бюджетные ассигнования</w:t>
      </w:r>
      <w:r w:rsidRPr="003B79DD">
        <w:rPr>
          <w:rStyle w:val="GOSTNormal0"/>
          <w:szCs w:val="24"/>
        </w:rPr>
        <w:t>».</w:t>
      </w:r>
    </w:p>
    <w:p w14:paraId="01BA81E7" w14:textId="77777777" w:rsidR="00E848E4" w:rsidRPr="00EC256D" w:rsidRDefault="00591977" w:rsidP="00EC256D">
      <w:pPr>
        <w:pStyle w:val="GOSTNameTable"/>
      </w:pPr>
      <w:r>
        <w:rPr>
          <w:noProof/>
        </w:rPr>
        <w:fldChar w:fldCharType="begin"/>
      </w:r>
      <w:r>
        <w:rPr>
          <w:noProof/>
        </w:rPr>
        <w:instrText xml:space="preserve"> SEQ Таблица \* ARABIC </w:instrText>
      </w:r>
      <w:r>
        <w:rPr>
          <w:noProof/>
        </w:rPr>
        <w:fldChar w:fldCharType="separate"/>
      </w:r>
      <w:bookmarkStart w:id="7303" w:name="_Ref106183451"/>
      <w:bookmarkStart w:id="7304" w:name="_Toc185236284"/>
      <w:r w:rsidR="00306405">
        <w:rPr>
          <w:noProof/>
        </w:rPr>
        <w:t>505</w:t>
      </w:r>
      <w:bookmarkEnd w:id="7303"/>
      <w:r>
        <w:rPr>
          <w:noProof/>
        </w:rPr>
        <w:fldChar w:fldCharType="end"/>
      </w:r>
      <w:r w:rsidR="00E848E4" w:rsidRPr="00EC256D">
        <w:t xml:space="preserve"> – Описание комплексного типа «tR_763_G_S3_1_D»</w:t>
      </w:r>
      <w:bookmarkEnd w:id="7304"/>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E848E4" w:rsidRPr="003B79DD" w14:paraId="04BAA332" w14:textId="77777777" w:rsidTr="000E7EEE">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6B162181" w14:textId="77777777" w:rsidR="00E848E4" w:rsidRPr="003B79DD" w:rsidRDefault="00E848E4" w:rsidP="000939EE">
            <w:pPr>
              <w:pStyle w:val="GOSTTableHead"/>
            </w:pPr>
            <w:r w:rsidRPr="003B79DD">
              <w:t>Наименование комплексного типа</w:t>
            </w:r>
          </w:p>
        </w:tc>
        <w:tc>
          <w:tcPr>
            <w:tcW w:w="1701" w:type="dxa"/>
          </w:tcPr>
          <w:p w14:paraId="4B10409C" w14:textId="77777777" w:rsidR="00E848E4" w:rsidRPr="003B79DD" w:rsidRDefault="00E848E4" w:rsidP="000939EE">
            <w:pPr>
              <w:pStyle w:val="GOSTTableHead"/>
            </w:pPr>
            <w:r w:rsidRPr="003B79DD">
              <w:t>Текущий элемент/ атрибут</w:t>
            </w:r>
          </w:p>
        </w:tc>
        <w:tc>
          <w:tcPr>
            <w:tcW w:w="567" w:type="dxa"/>
          </w:tcPr>
          <w:p w14:paraId="498B7D0F" w14:textId="77777777" w:rsidR="00E848E4" w:rsidRPr="003B79DD" w:rsidRDefault="00E848E4" w:rsidP="000939EE">
            <w:pPr>
              <w:pStyle w:val="GOSTTableHead"/>
            </w:pPr>
            <w:r w:rsidRPr="003B79DD">
              <w:t>Тип</w:t>
            </w:r>
          </w:p>
        </w:tc>
        <w:tc>
          <w:tcPr>
            <w:tcW w:w="1134" w:type="dxa"/>
          </w:tcPr>
          <w:p w14:paraId="074980DE" w14:textId="77777777" w:rsidR="00E848E4" w:rsidRPr="003B79DD" w:rsidRDefault="00E848E4" w:rsidP="000939EE">
            <w:pPr>
              <w:pStyle w:val="GOSTTableHead"/>
            </w:pPr>
            <w:r w:rsidRPr="003B79DD">
              <w:t>Формат элемента</w:t>
            </w:r>
          </w:p>
        </w:tc>
        <w:tc>
          <w:tcPr>
            <w:tcW w:w="567" w:type="dxa"/>
          </w:tcPr>
          <w:p w14:paraId="29E18503" w14:textId="77777777" w:rsidR="00E848E4" w:rsidRPr="003B79DD" w:rsidRDefault="00E848E4" w:rsidP="000939EE">
            <w:pPr>
              <w:pStyle w:val="GOSTTableHead"/>
            </w:pPr>
            <w:r w:rsidRPr="003B79DD">
              <w:t>Обязательность</w:t>
            </w:r>
          </w:p>
        </w:tc>
        <w:tc>
          <w:tcPr>
            <w:tcW w:w="3963" w:type="dxa"/>
          </w:tcPr>
          <w:p w14:paraId="4BB89F0D" w14:textId="77777777" w:rsidR="00E848E4" w:rsidRPr="003B79DD" w:rsidRDefault="00E848E4" w:rsidP="000939EE">
            <w:pPr>
              <w:pStyle w:val="GOSTTableHead"/>
            </w:pPr>
            <w:r w:rsidRPr="003B79DD">
              <w:t>Дополнительная информация</w:t>
            </w:r>
          </w:p>
        </w:tc>
      </w:tr>
      <w:tr w:rsidR="00E848E4" w:rsidRPr="003B79DD" w14:paraId="79965E25" w14:textId="77777777" w:rsidTr="000E7EEE">
        <w:trPr>
          <w:trHeight w:val="279"/>
        </w:trPr>
        <w:tc>
          <w:tcPr>
            <w:tcW w:w="1700" w:type="dxa"/>
          </w:tcPr>
          <w:p w14:paraId="0713771B" w14:textId="77777777" w:rsidR="00E848E4" w:rsidRPr="00A9109F" w:rsidRDefault="00E848E4" w:rsidP="00A9109F">
            <w:pPr>
              <w:pStyle w:val="GOSTTablenorm"/>
            </w:pPr>
            <w:r w:rsidRPr="00A9109F">
              <w:t>tR_763_G_S3_1_D</w:t>
            </w:r>
          </w:p>
        </w:tc>
        <w:tc>
          <w:tcPr>
            <w:tcW w:w="1701" w:type="dxa"/>
          </w:tcPr>
          <w:p w14:paraId="10CCF44B" w14:textId="77777777" w:rsidR="00E848E4" w:rsidRPr="00A9109F" w:rsidRDefault="00E848E4" w:rsidP="00A9109F">
            <w:pPr>
              <w:pStyle w:val="GOSTTablenorm"/>
            </w:pPr>
            <w:r w:rsidRPr="00A9109F">
              <w:t>G_S3_1_D_ITEM</w:t>
            </w:r>
          </w:p>
        </w:tc>
        <w:tc>
          <w:tcPr>
            <w:tcW w:w="567" w:type="dxa"/>
          </w:tcPr>
          <w:p w14:paraId="21C49E8A" w14:textId="77777777" w:rsidR="00E848E4" w:rsidRPr="00A9109F" w:rsidRDefault="00E848E4" w:rsidP="00A9109F">
            <w:pPr>
              <w:pStyle w:val="GOSTTablenorm"/>
            </w:pPr>
            <w:r w:rsidRPr="00A9109F">
              <w:t>C</w:t>
            </w:r>
          </w:p>
        </w:tc>
        <w:tc>
          <w:tcPr>
            <w:tcW w:w="1134" w:type="dxa"/>
          </w:tcPr>
          <w:p w14:paraId="0F02DDF1" w14:textId="77777777" w:rsidR="00E848E4" w:rsidRPr="00A9109F" w:rsidRDefault="00E848E4" w:rsidP="00A9109F">
            <w:pPr>
              <w:pStyle w:val="GOSTTablenorm"/>
            </w:pPr>
            <w:r w:rsidRPr="00A9109F">
              <w:t>tR_763_G_S3_1_D_ITEM</w:t>
            </w:r>
          </w:p>
        </w:tc>
        <w:tc>
          <w:tcPr>
            <w:tcW w:w="567" w:type="dxa"/>
          </w:tcPr>
          <w:p w14:paraId="7C0916CD" w14:textId="77777777" w:rsidR="00E848E4" w:rsidRPr="00A9109F" w:rsidRDefault="00E848E4" w:rsidP="00A9109F">
            <w:pPr>
              <w:pStyle w:val="GOSTTablenorm"/>
            </w:pPr>
            <w:r w:rsidRPr="00A9109F">
              <w:t>ОМ</w:t>
            </w:r>
          </w:p>
        </w:tc>
        <w:tc>
          <w:tcPr>
            <w:tcW w:w="3963" w:type="dxa"/>
          </w:tcPr>
          <w:p w14:paraId="03BCB5C8" w14:textId="77777777" w:rsidR="00E848E4" w:rsidRPr="003B79DD" w:rsidRDefault="00E848E4" w:rsidP="000939EE">
            <w:pPr>
              <w:pStyle w:val="GOSTTablenorm"/>
            </w:pPr>
            <w:r w:rsidRPr="003B79DD">
              <w:t xml:space="preserve">Состав элемента представлен в таблице </w:t>
            </w:r>
            <w:r w:rsidRPr="003B79DD">
              <w:fldChar w:fldCharType="begin"/>
            </w:r>
            <w:r w:rsidRPr="003B79DD">
              <w:instrText xml:space="preserve"> REF _Ref106183534 \h  \* MERGEFORMAT </w:instrText>
            </w:r>
            <w:r w:rsidRPr="003B79DD">
              <w:fldChar w:fldCharType="separate"/>
            </w:r>
            <w:r w:rsidR="00306405">
              <w:t>506</w:t>
            </w:r>
            <w:r w:rsidRPr="003B79DD">
              <w:fldChar w:fldCharType="end"/>
            </w:r>
          </w:p>
        </w:tc>
      </w:tr>
    </w:tbl>
    <w:p w14:paraId="18A69CE4" w14:textId="77777777" w:rsidR="00E848E4" w:rsidRPr="001251C1" w:rsidRDefault="00E848E4" w:rsidP="001251C1">
      <w:pPr>
        <w:pStyle w:val="32"/>
      </w:pPr>
      <w:bookmarkStart w:id="7305" w:name="_Toc55829278"/>
      <w:bookmarkStart w:id="7306" w:name="_Toc59456550"/>
      <w:bookmarkStart w:id="7307" w:name="_Toc185235869"/>
      <w:bookmarkStart w:id="7308" w:name="_Toc202884222"/>
      <w:r w:rsidRPr="001251C1">
        <w:t>Описание комплексного типа «tR_763_G_S3_1_D_ITEM»</w:t>
      </w:r>
      <w:bookmarkEnd w:id="7305"/>
      <w:bookmarkEnd w:id="7306"/>
      <w:bookmarkEnd w:id="7307"/>
      <w:bookmarkEnd w:id="7308"/>
    </w:p>
    <w:p w14:paraId="4ADD9C96" w14:textId="77777777" w:rsidR="00E848E4" w:rsidRPr="003B79DD" w:rsidRDefault="00E848E4" w:rsidP="00EC256D">
      <w:pPr>
        <w:pStyle w:val="GOSTNormal"/>
        <w:rPr>
          <w:rStyle w:val="GOSTNormal0"/>
        </w:rPr>
      </w:pPr>
      <w:r w:rsidRPr="003B79DD">
        <w:rPr>
          <w:rStyle w:val="GOSTNormal0"/>
        </w:rPr>
        <w:t xml:space="preserve">Описание </w:t>
      </w:r>
      <w:r w:rsidRPr="003B79DD">
        <w:rPr>
          <w:rStyle w:val="GOSTNormal0"/>
          <w:szCs w:val="24"/>
        </w:rPr>
        <w:t xml:space="preserve">комплексного типа </w:t>
      </w:r>
      <w:r w:rsidRPr="003B79DD">
        <w:rPr>
          <w:rStyle w:val="GOSTNormal0"/>
          <w:rFonts w:eastAsia="Calibri"/>
          <w:szCs w:val="24"/>
        </w:rPr>
        <w:t>«</w:t>
      </w:r>
      <w:r w:rsidRPr="003B79DD">
        <w:rPr>
          <w:lang w:val="en-US"/>
        </w:rPr>
        <w:t>t</w:t>
      </w:r>
      <w:r w:rsidRPr="003B79DD">
        <w:t>R_763_G_S3_1_D</w:t>
      </w:r>
      <w:r w:rsidRPr="003B79DD">
        <w:rPr>
          <w:color w:val="000000"/>
        </w:rPr>
        <w:t>_ITEM</w:t>
      </w:r>
      <w:r w:rsidRPr="003B79DD">
        <w:rPr>
          <w:rStyle w:val="GOSTNormal0"/>
          <w:szCs w:val="24"/>
        </w:rPr>
        <w:t>» блока «</w:t>
      </w:r>
      <w:r w:rsidRPr="003B79DD">
        <w:t>3.1. Бюджетные ассигнования (строки)</w:t>
      </w:r>
      <w:r w:rsidRPr="003B79DD">
        <w:rPr>
          <w:rStyle w:val="GOSTNormal0"/>
          <w:szCs w:val="24"/>
        </w:rPr>
        <w:t>».</w:t>
      </w:r>
    </w:p>
    <w:p w14:paraId="32CD0474" w14:textId="77777777" w:rsidR="00E848E4" w:rsidRPr="00EC256D" w:rsidRDefault="00591977" w:rsidP="00EC256D">
      <w:pPr>
        <w:pStyle w:val="GOSTNameTable"/>
      </w:pPr>
      <w:r>
        <w:rPr>
          <w:noProof/>
        </w:rPr>
        <w:fldChar w:fldCharType="begin"/>
      </w:r>
      <w:r>
        <w:rPr>
          <w:noProof/>
        </w:rPr>
        <w:instrText xml:space="preserve"> SEQ Таблица \* ARABIC </w:instrText>
      </w:r>
      <w:r>
        <w:rPr>
          <w:noProof/>
        </w:rPr>
        <w:fldChar w:fldCharType="separate"/>
      </w:r>
      <w:bookmarkStart w:id="7309" w:name="_Ref106183534"/>
      <w:bookmarkStart w:id="7310" w:name="_Toc185236285"/>
      <w:r w:rsidR="00306405">
        <w:rPr>
          <w:noProof/>
        </w:rPr>
        <w:t>506</w:t>
      </w:r>
      <w:bookmarkEnd w:id="7309"/>
      <w:r>
        <w:rPr>
          <w:noProof/>
        </w:rPr>
        <w:fldChar w:fldCharType="end"/>
      </w:r>
      <w:r w:rsidR="00E848E4" w:rsidRPr="00EC256D">
        <w:t xml:space="preserve"> – Описание комплексного типа «tR_763_G_S3_1_D_ITEM»</w:t>
      </w:r>
      <w:bookmarkEnd w:id="7310"/>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E848E4" w:rsidRPr="003B79DD" w14:paraId="0C4669EF" w14:textId="77777777" w:rsidTr="000E7EEE">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7E30A76F" w14:textId="77777777" w:rsidR="00E848E4" w:rsidRPr="003B79DD" w:rsidRDefault="00E848E4" w:rsidP="000939EE">
            <w:pPr>
              <w:pStyle w:val="GOSTTableHead"/>
            </w:pPr>
            <w:r w:rsidRPr="003B79DD">
              <w:t>Наименование элемента</w:t>
            </w:r>
          </w:p>
        </w:tc>
        <w:tc>
          <w:tcPr>
            <w:tcW w:w="1701" w:type="dxa"/>
          </w:tcPr>
          <w:p w14:paraId="2B94509A" w14:textId="77777777" w:rsidR="00E848E4" w:rsidRPr="003B79DD" w:rsidRDefault="00E848E4" w:rsidP="000939EE">
            <w:pPr>
              <w:pStyle w:val="GOSTTableHead"/>
            </w:pPr>
            <w:r w:rsidRPr="003B79DD">
              <w:t>Сокращенное наименование (код) элемента</w:t>
            </w:r>
          </w:p>
        </w:tc>
        <w:tc>
          <w:tcPr>
            <w:tcW w:w="567" w:type="dxa"/>
          </w:tcPr>
          <w:p w14:paraId="73E4E069" w14:textId="77777777" w:rsidR="00E848E4" w:rsidRPr="003B79DD" w:rsidRDefault="00E848E4" w:rsidP="00A9109F">
            <w:pPr>
              <w:pStyle w:val="GOSTTableHead"/>
            </w:pPr>
            <w:r w:rsidRPr="003B79DD">
              <w:t>Тип</w:t>
            </w:r>
          </w:p>
        </w:tc>
        <w:tc>
          <w:tcPr>
            <w:tcW w:w="1134" w:type="dxa"/>
          </w:tcPr>
          <w:p w14:paraId="2E820C63" w14:textId="77777777" w:rsidR="00E848E4" w:rsidRPr="003B79DD" w:rsidRDefault="00E848E4" w:rsidP="00A9109F">
            <w:pPr>
              <w:pStyle w:val="GOSTTableHead"/>
            </w:pPr>
            <w:r w:rsidRPr="003B79DD">
              <w:t>Формат элемента</w:t>
            </w:r>
          </w:p>
        </w:tc>
        <w:tc>
          <w:tcPr>
            <w:tcW w:w="567" w:type="dxa"/>
          </w:tcPr>
          <w:p w14:paraId="4E220FB3" w14:textId="77777777" w:rsidR="00E848E4" w:rsidRPr="003B79DD" w:rsidRDefault="00E848E4" w:rsidP="00A9109F">
            <w:pPr>
              <w:pStyle w:val="GOSTTableHead"/>
            </w:pPr>
            <w:r w:rsidRPr="003B79DD">
              <w:t>Обязательность</w:t>
            </w:r>
          </w:p>
        </w:tc>
        <w:tc>
          <w:tcPr>
            <w:tcW w:w="3963" w:type="dxa"/>
          </w:tcPr>
          <w:p w14:paraId="0BC128C9" w14:textId="77777777" w:rsidR="00E848E4" w:rsidRPr="003B79DD" w:rsidRDefault="00E848E4" w:rsidP="000939EE">
            <w:pPr>
              <w:pStyle w:val="GOSTTableHead"/>
            </w:pPr>
            <w:r w:rsidRPr="003B79DD">
              <w:t>Дополнительная информация</w:t>
            </w:r>
          </w:p>
        </w:tc>
      </w:tr>
      <w:tr w:rsidR="00E848E4" w:rsidRPr="003B79DD" w14:paraId="0EBFF0FD" w14:textId="77777777" w:rsidTr="000E7EEE">
        <w:trPr>
          <w:trHeight w:val="279"/>
        </w:trPr>
        <w:tc>
          <w:tcPr>
            <w:tcW w:w="1700" w:type="dxa"/>
          </w:tcPr>
          <w:p w14:paraId="045AB12C" w14:textId="77777777" w:rsidR="00E848E4" w:rsidRPr="003B79DD" w:rsidRDefault="00E848E4" w:rsidP="000939EE">
            <w:pPr>
              <w:pStyle w:val="GOSTTablenorm"/>
            </w:pPr>
            <w:r w:rsidRPr="003B79DD">
              <w:t>№</w:t>
            </w:r>
            <w:r w:rsidRPr="003B79DD">
              <w:rPr>
                <w:lang w:val="en-US"/>
              </w:rPr>
              <w:t xml:space="preserve"> </w:t>
            </w:r>
            <w:r w:rsidRPr="003B79DD">
              <w:t>п/п</w:t>
            </w:r>
          </w:p>
        </w:tc>
        <w:tc>
          <w:tcPr>
            <w:tcW w:w="1701" w:type="dxa"/>
          </w:tcPr>
          <w:p w14:paraId="264B9311" w14:textId="77777777" w:rsidR="00E848E4" w:rsidRPr="003B79DD" w:rsidRDefault="00E848E4" w:rsidP="000939EE">
            <w:pPr>
              <w:pStyle w:val="GOSTTablenorm"/>
            </w:pPr>
            <w:r w:rsidRPr="003B79DD">
              <w:t>G_S3_1_D_C1</w:t>
            </w:r>
          </w:p>
        </w:tc>
        <w:tc>
          <w:tcPr>
            <w:tcW w:w="567" w:type="dxa"/>
          </w:tcPr>
          <w:p w14:paraId="3C55C1DA" w14:textId="77777777" w:rsidR="00E848E4" w:rsidRPr="003B79DD" w:rsidRDefault="00E848E4" w:rsidP="00A9109F">
            <w:pPr>
              <w:pStyle w:val="GOSTTablenorm"/>
            </w:pPr>
            <w:r w:rsidRPr="003B79DD">
              <w:t>П</w:t>
            </w:r>
          </w:p>
        </w:tc>
        <w:tc>
          <w:tcPr>
            <w:tcW w:w="1134" w:type="dxa"/>
          </w:tcPr>
          <w:p w14:paraId="40FA9765" w14:textId="77777777" w:rsidR="00E848E4" w:rsidRPr="003B79DD" w:rsidRDefault="00E848E4" w:rsidP="00A9109F">
            <w:pPr>
              <w:pStyle w:val="GOSTTablenorm"/>
            </w:pPr>
            <w:r w:rsidRPr="003B79DD">
              <w:t>Т(1-6)</w:t>
            </w:r>
          </w:p>
        </w:tc>
        <w:tc>
          <w:tcPr>
            <w:tcW w:w="567" w:type="dxa"/>
          </w:tcPr>
          <w:p w14:paraId="688ED74E" w14:textId="77777777" w:rsidR="00E848E4" w:rsidRPr="003B79DD" w:rsidRDefault="00E848E4" w:rsidP="00A9109F">
            <w:pPr>
              <w:pStyle w:val="GOSTTablenorm"/>
              <w:rPr>
                <w:szCs w:val="22"/>
              </w:rPr>
            </w:pPr>
            <w:r w:rsidRPr="003B79DD">
              <w:rPr>
                <w:szCs w:val="22"/>
              </w:rPr>
              <w:t>О</w:t>
            </w:r>
          </w:p>
        </w:tc>
        <w:tc>
          <w:tcPr>
            <w:tcW w:w="3963" w:type="dxa"/>
          </w:tcPr>
          <w:p w14:paraId="4AE6AE77" w14:textId="77777777" w:rsidR="00E848E4" w:rsidRPr="003B79DD" w:rsidRDefault="00E848E4" w:rsidP="000939EE">
            <w:pPr>
              <w:pStyle w:val="GOSTTablenorm"/>
            </w:pPr>
            <w:r w:rsidRPr="003B79DD">
              <w:t>Указывается порядковый номер строки</w:t>
            </w:r>
          </w:p>
        </w:tc>
      </w:tr>
      <w:tr w:rsidR="00E848E4" w:rsidRPr="003B79DD" w14:paraId="511AECA8" w14:textId="77777777" w:rsidTr="000E7EEE">
        <w:trPr>
          <w:trHeight w:val="279"/>
        </w:trPr>
        <w:tc>
          <w:tcPr>
            <w:tcW w:w="1700" w:type="dxa"/>
          </w:tcPr>
          <w:p w14:paraId="748CC0A5" w14:textId="77777777" w:rsidR="00E848E4" w:rsidRPr="003B79DD" w:rsidRDefault="00E848E4" w:rsidP="000939EE">
            <w:pPr>
              <w:pStyle w:val="GOSTTablenorm"/>
            </w:pPr>
            <w:r w:rsidRPr="003B79DD">
              <w:lastRenderedPageBreak/>
              <w:t>Документ наименование</w:t>
            </w:r>
          </w:p>
        </w:tc>
        <w:tc>
          <w:tcPr>
            <w:tcW w:w="1701" w:type="dxa"/>
          </w:tcPr>
          <w:p w14:paraId="56C7769F" w14:textId="77777777" w:rsidR="00E848E4" w:rsidRPr="003B79DD" w:rsidRDefault="00E848E4" w:rsidP="000939EE">
            <w:pPr>
              <w:pStyle w:val="GOSTTablenorm"/>
            </w:pPr>
            <w:r w:rsidRPr="003B79DD">
              <w:t>G_S3_1_D_C2</w:t>
            </w:r>
          </w:p>
        </w:tc>
        <w:tc>
          <w:tcPr>
            <w:tcW w:w="567" w:type="dxa"/>
          </w:tcPr>
          <w:p w14:paraId="3D1E9531" w14:textId="77777777" w:rsidR="00E848E4" w:rsidRPr="003B79DD" w:rsidRDefault="00E848E4" w:rsidP="00A9109F">
            <w:pPr>
              <w:pStyle w:val="GOSTTablenorm"/>
            </w:pPr>
            <w:r w:rsidRPr="003B79DD">
              <w:t>П</w:t>
            </w:r>
          </w:p>
        </w:tc>
        <w:tc>
          <w:tcPr>
            <w:tcW w:w="1134" w:type="dxa"/>
          </w:tcPr>
          <w:p w14:paraId="594E5410" w14:textId="77777777" w:rsidR="00E848E4" w:rsidRPr="003B79DD" w:rsidRDefault="00E848E4" w:rsidP="00A9109F">
            <w:pPr>
              <w:pStyle w:val="GOSTTablenorm"/>
            </w:pPr>
            <w:r w:rsidRPr="003B79DD">
              <w:t>Т(1-200)</w:t>
            </w:r>
          </w:p>
        </w:tc>
        <w:tc>
          <w:tcPr>
            <w:tcW w:w="567" w:type="dxa"/>
          </w:tcPr>
          <w:p w14:paraId="2CFBCCCB" w14:textId="77777777" w:rsidR="00E848E4" w:rsidRPr="003B79DD" w:rsidRDefault="00E848E4" w:rsidP="00A9109F">
            <w:pPr>
              <w:pStyle w:val="GOSTTablenorm"/>
              <w:rPr>
                <w:szCs w:val="22"/>
              </w:rPr>
            </w:pPr>
            <w:r w:rsidRPr="003B79DD">
              <w:rPr>
                <w:szCs w:val="22"/>
              </w:rPr>
              <w:t>О</w:t>
            </w:r>
          </w:p>
        </w:tc>
        <w:tc>
          <w:tcPr>
            <w:tcW w:w="3963" w:type="dxa"/>
          </w:tcPr>
          <w:p w14:paraId="52EC5F90" w14:textId="77777777" w:rsidR="00E848E4" w:rsidRPr="003B79DD" w:rsidRDefault="00E848E4" w:rsidP="000939EE">
            <w:pPr>
              <w:pStyle w:val="GOSTTablenorm"/>
            </w:pPr>
            <w:r w:rsidRPr="003B79DD">
              <w:t>Указывается наименование документа, на основании которого была отражена операция на лицевом счете ГАИФДБ (АИФДБ с полномочиями ГАИФДБ)</w:t>
            </w:r>
          </w:p>
        </w:tc>
      </w:tr>
      <w:tr w:rsidR="00E848E4" w:rsidRPr="003B79DD" w14:paraId="0C6482B9" w14:textId="77777777" w:rsidTr="000E7EEE">
        <w:trPr>
          <w:trHeight w:val="279"/>
        </w:trPr>
        <w:tc>
          <w:tcPr>
            <w:tcW w:w="1700" w:type="dxa"/>
          </w:tcPr>
          <w:p w14:paraId="10F5BE9A" w14:textId="77777777" w:rsidR="00E848E4" w:rsidRPr="003B79DD" w:rsidRDefault="00E848E4" w:rsidP="000939EE">
            <w:pPr>
              <w:pStyle w:val="GOSTTablenorm"/>
            </w:pPr>
            <w:r w:rsidRPr="003B79DD">
              <w:t>Документ номер</w:t>
            </w:r>
          </w:p>
        </w:tc>
        <w:tc>
          <w:tcPr>
            <w:tcW w:w="1701" w:type="dxa"/>
          </w:tcPr>
          <w:p w14:paraId="3E9DDE0E" w14:textId="77777777" w:rsidR="00E848E4" w:rsidRPr="003B79DD" w:rsidRDefault="00E848E4" w:rsidP="000939EE">
            <w:pPr>
              <w:pStyle w:val="GOSTTablenorm"/>
            </w:pPr>
            <w:r w:rsidRPr="003B79DD">
              <w:t>G_S3_1_D_C3</w:t>
            </w:r>
          </w:p>
        </w:tc>
        <w:tc>
          <w:tcPr>
            <w:tcW w:w="567" w:type="dxa"/>
          </w:tcPr>
          <w:p w14:paraId="495C9D32" w14:textId="77777777" w:rsidR="00E848E4" w:rsidRPr="003B79DD" w:rsidRDefault="00E848E4" w:rsidP="00A9109F">
            <w:pPr>
              <w:pStyle w:val="GOSTTablenorm"/>
            </w:pPr>
            <w:r w:rsidRPr="003B79DD">
              <w:t>П</w:t>
            </w:r>
          </w:p>
        </w:tc>
        <w:tc>
          <w:tcPr>
            <w:tcW w:w="1134" w:type="dxa"/>
          </w:tcPr>
          <w:p w14:paraId="01076667" w14:textId="77777777" w:rsidR="00E848E4" w:rsidRPr="003B79DD" w:rsidRDefault="00E848E4" w:rsidP="00A9109F">
            <w:pPr>
              <w:pStyle w:val="GOSTTablenorm"/>
            </w:pPr>
            <w:r w:rsidRPr="003B79DD">
              <w:t>Т(1-15)</w:t>
            </w:r>
          </w:p>
        </w:tc>
        <w:tc>
          <w:tcPr>
            <w:tcW w:w="567" w:type="dxa"/>
          </w:tcPr>
          <w:p w14:paraId="13F02BBA" w14:textId="77777777" w:rsidR="00E848E4" w:rsidRPr="003B79DD" w:rsidRDefault="00E848E4" w:rsidP="00A9109F">
            <w:pPr>
              <w:pStyle w:val="GOSTTablenorm"/>
              <w:rPr>
                <w:szCs w:val="22"/>
              </w:rPr>
            </w:pPr>
            <w:r w:rsidRPr="003B79DD">
              <w:rPr>
                <w:szCs w:val="22"/>
              </w:rPr>
              <w:t>О</w:t>
            </w:r>
          </w:p>
        </w:tc>
        <w:tc>
          <w:tcPr>
            <w:tcW w:w="3963" w:type="dxa"/>
          </w:tcPr>
          <w:p w14:paraId="7FCA3BC9" w14:textId="77777777" w:rsidR="00E848E4" w:rsidRPr="003B79DD" w:rsidRDefault="00E848E4" w:rsidP="000939EE">
            <w:pPr>
              <w:pStyle w:val="GOSTTablenorm"/>
            </w:pPr>
            <w:r w:rsidRPr="003B79DD">
              <w:t>Указывается номер документа, на основании которого была отражена операция на лицевом счете ГАИФДБ (АИФДБ с полномочиями ГАИФДБ)</w:t>
            </w:r>
          </w:p>
        </w:tc>
      </w:tr>
      <w:tr w:rsidR="00E848E4" w:rsidRPr="003B79DD" w14:paraId="1F379F9D" w14:textId="77777777" w:rsidTr="000E7EEE">
        <w:trPr>
          <w:trHeight w:val="279"/>
        </w:trPr>
        <w:tc>
          <w:tcPr>
            <w:tcW w:w="1700" w:type="dxa"/>
          </w:tcPr>
          <w:p w14:paraId="06F7B646" w14:textId="77777777" w:rsidR="00E848E4" w:rsidRPr="003B79DD" w:rsidRDefault="00E848E4" w:rsidP="000939EE">
            <w:pPr>
              <w:pStyle w:val="GOSTTablenorm"/>
            </w:pPr>
            <w:r w:rsidRPr="003B79DD">
              <w:t>Документ дата</w:t>
            </w:r>
          </w:p>
        </w:tc>
        <w:tc>
          <w:tcPr>
            <w:tcW w:w="1701" w:type="dxa"/>
          </w:tcPr>
          <w:p w14:paraId="68183E58" w14:textId="77777777" w:rsidR="00E848E4" w:rsidRPr="003B79DD" w:rsidRDefault="00E848E4" w:rsidP="000939EE">
            <w:pPr>
              <w:pStyle w:val="GOSTTablenorm"/>
            </w:pPr>
            <w:r w:rsidRPr="003B79DD">
              <w:t>G_S3_1_D_C4</w:t>
            </w:r>
          </w:p>
        </w:tc>
        <w:tc>
          <w:tcPr>
            <w:tcW w:w="567" w:type="dxa"/>
          </w:tcPr>
          <w:p w14:paraId="051CA88A" w14:textId="77777777" w:rsidR="00E848E4" w:rsidRPr="003B79DD" w:rsidRDefault="00E848E4" w:rsidP="00A9109F">
            <w:pPr>
              <w:pStyle w:val="GOSTTablenorm"/>
            </w:pPr>
            <w:r w:rsidRPr="003B79DD">
              <w:t>П</w:t>
            </w:r>
          </w:p>
        </w:tc>
        <w:tc>
          <w:tcPr>
            <w:tcW w:w="1134" w:type="dxa"/>
          </w:tcPr>
          <w:p w14:paraId="377A5F32" w14:textId="77777777" w:rsidR="00E848E4" w:rsidRPr="003B79DD" w:rsidRDefault="00E848E4" w:rsidP="00A9109F">
            <w:pPr>
              <w:pStyle w:val="GOSTTablenorm"/>
            </w:pPr>
            <w:r w:rsidRPr="003B79DD">
              <w:t>Date</w:t>
            </w:r>
          </w:p>
        </w:tc>
        <w:tc>
          <w:tcPr>
            <w:tcW w:w="567" w:type="dxa"/>
          </w:tcPr>
          <w:p w14:paraId="6CA2C951" w14:textId="77777777" w:rsidR="00E848E4" w:rsidRPr="003B79DD" w:rsidRDefault="00E848E4" w:rsidP="00A9109F">
            <w:pPr>
              <w:pStyle w:val="GOSTTablenorm"/>
              <w:rPr>
                <w:szCs w:val="22"/>
              </w:rPr>
            </w:pPr>
            <w:r w:rsidRPr="003B79DD">
              <w:rPr>
                <w:szCs w:val="22"/>
              </w:rPr>
              <w:t>О</w:t>
            </w:r>
          </w:p>
        </w:tc>
        <w:tc>
          <w:tcPr>
            <w:tcW w:w="3963" w:type="dxa"/>
          </w:tcPr>
          <w:p w14:paraId="3C12258E" w14:textId="77777777" w:rsidR="00E848E4" w:rsidRPr="003B79DD" w:rsidRDefault="00E848E4" w:rsidP="000939EE">
            <w:pPr>
              <w:pStyle w:val="GOSTTablenorm"/>
            </w:pPr>
            <w:r w:rsidRPr="003B79DD">
              <w:t>Указывается дата составления документа, на основании которого была отражена операция на лицевом счете ГАИФДБ (АИФДБ с полномочиями ГАИФДБ)</w:t>
            </w:r>
          </w:p>
        </w:tc>
      </w:tr>
      <w:tr w:rsidR="00E848E4" w:rsidRPr="003B79DD" w14:paraId="443C1FB4" w14:textId="77777777" w:rsidTr="000E7EEE">
        <w:trPr>
          <w:trHeight w:val="279"/>
        </w:trPr>
        <w:tc>
          <w:tcPr>
            <w:tcW w:w="1700" w:type="dxa"/>
          </w:tcPr>
          <w:p w14:paraId="33F31A82" w14:textId="77777777" w:rsidR="00E848E4" w:rsidRPr="003B79DD" w:rsidRDefault="00E848E4" w:rsidP="000939EE">
            <w:pPr>
              <w:pStyle w:val="GOSTTablenorm"/>
            </w:pPr>
            <w:r w:rsidRPr="003B79DD">
              <w:t>GUID документа, подтверждающего проведение операции</w:t>
            </w:r>
          </w:p>
        </w:tc>
        <w:tc>
          <w:tcPr>
            <w:tcW w:w="1701" w:type="dxa"/>
          </w:tcPr>
          <w:p w14:paraId="104CCA37" w14:textId="77777777" w:rsidR="00E848E4" w:rsidRPr="003B79DD" w:rsidRDefault="00E848E4" w:rsidP="000939EE">
            <w:pPr>
              <w:pStyle w:val="GOSTTablenorm"/>
              <w:rPr>
                <w:lang w:val="en-US"/>
              </w:rPr>
            </w:pPr>
            <w:r w:rsidRPr="003B79DD">
              <w:rPr>
                <w:lang w:val="en-US"/>
              </w:rPr>
              <w:t>G_S3_1_D_DOC_H_GUID</w:t>
            </w:r>
          </w:p>
        </w:tc>
        <w:tc>
          <w:tcPr>
            <w:tcW w:w="567" w:type="dxa"/>
          </w:tcPr>
          <w:p w14:paraId="6CF6636A" w14:textId="77777777" w:rsidR="00E848E4" w:rsidRPr="003B79DD" w:rsidRDefault="00E848E4" w:rsidP="00A9109F">
            <w:pPr>
              <w:pStyle w:val="GOSTTablenorm"/>
            </w:pPr>
            <w:r w:rsidRPr="003B79DD">
              <w:t>П</w:t>
            </w:r>
          </w:p>
        </w:tc>
        <w:tc>
          <w:tcPr>
            <w:tcW w:w="1134" w:type="dxa"/>
          </w:tcPr>
          <w:p w14:paraId="4350C5A1" w14:textId="77777777" w:rsidR="00E848E4" w:rsidRPr="003B79DD" w:rsidRDefault="00E848E4" w:rsidP="00A9109F">
            <w:pPr>
              <w:pStyle w:val="GOSTTablenorm"/>
            </w:pPr>
            <w:r w:rsidRPr="003B79DD">
              <w:rPr>
                <w:lang w:val="en-US"/>
              </w:rPr>
              <w:t>GUID</w:t>
            </w:r>
          </w:p>
        </w:tc>
        <w:tc>
          <w:tcPr>
            <w:tcW w:w="567" w:type="dxa"/>
          </w:tcPr>
          <w:p w14:paraId="0CBA8F87" w14:textId="77777777" w:rsidR="00E848E4" w:rsidRPr="003B79DD" w:rsidRDefault="00E848E4" w:rsidP="00A9109F">
            <w:pPr>
              <w:pStyle w:val="GOSTTablenorm"/>
              <w:rPr>
                <w:szCs w:val="22"/>
              </w:rPr>
            </w:pPr>
            <w:r w:rsidRPr="003B79DD">
              <w:rPr>
                <w:szCs w:val="22"/>
              </w:rPr>
              <w:t>О</w:t>
            </w:r>
          </w:p>
        </w:tc>
        <w:tc>
          <w:tcPr>
            <w:tcW w:w="3963" w:type="dxa"/>
          </w:tcPr>
          <w:p w14:paraId="6C20DFF1" w14:textId="77777777" w:rsidR="00E848E4" w:rsidRPr="003B79DD" w:rsidRDefault="00E848E4" w:rsidP="000939EE">
            <w:pPr>
              <w:pStyle w:val="GOSTTablenorm"/>
            </w:pPr>
            <w:r w:rsidRPr="003B79DD">
              <w:t>Указывается GUID документа, на основании которого была отражена операция на лицевом счете ГАИФДБ (АИФДБ с полномочиями ГАИФДБ)</w:t>
            </w:r>
          </w:p>
        </w:tc>
      </w:tr>
      <w:tr w:rsidR="00E848E4" w:rsidRPr="003B79DD" w14:paraId="1C467191" w14:textId="77777777" w:rsidTr="000E7EEE">
        <w:trPr>
          <w:trHeight w:val="279"/>
        </w:trPr>
        <w:tc>
          <w:tcPr>
            <w:tcW w:w="1700" w:type="dxa"/>
          </w:tcPr>
          <w:p w14:paraId="51991FAB" w14:textId="77777777" w:rsidR="00E848E4" w:rsidRPr="003B79DD" w:rsidRDefault="00E848E4" w:rsidP="000939EE">
            <w:pPr>
              <w:pStyle w:val="GOSTTablenorm"/>
            </w:pPr>
            <w:r w:rsidRPr="003B79DD">
              <w:t>Сумма на текущий финансовый год</w:t>
            </w:r>
          </w:p>
        </w:tc>
        <w:tc>
          <w:tcPr>
            <w:tcW w:w="1701" w:type="dxa"/>
          </w:tcPr>
          <w:p w14:paraId="7A60D6CF" w14:textId="77777777" w:rsidR="00E848E4" w:rsidRPr="003B79DD" w:rsidRDefault="00E848E4" w:rsidP="000939EE">
            <w:pPr>
              <w:pStyle w:val="GOSTTablenorm"/>
            </w:pPr>
            <w:r w:rsidRPr="003B79DD">
              <w:t>G_S3_1_D_C5</w:t>
            </w:r>
          </w:p>
        </w:tc>
        <w:tc>
          <w:tcPr>
            <w:tcW w:w="567" w:type="dxa"/>
          </w:tcPr>
          <w:p w14:paraId="701DAE6B" w14:textId="77777777" w:rsidR="00E848E4" w:rsidRPr="003B79DD" w:rsidRDefault="00E848E4" w:rsidP="00A9109F">
            <w:pPr>
              <w:pStyle w:val="GOSTTablenorm"/>
            </w:pPr>
            <w:r w:rsidRPr="003B79DD">
              <w:t>П</w:t>
            </w:r>
          </w:p>
        </w:tc>
        <w:tc>
          <w:tcPr>
            <w:tcW w:w="1134" w:type="dxa"/>
          </w:tcPr>
          <w:p w14:paraId="3DB93C60" w14:textId="77777777" w:rsidR="00E848E4" w:rsidRPr="003B79DD" w:rsidRDefault="00E848E4" w:rsidP="00A9109F">
            <w:pPr>
              <w:pStyle w:val="GOSTTablenorm"/>
            </w:pPr>
            <w:r w:rsidRPr="003B79DD">
              <w:t>N(20.2)</w:t>
            </w:r>
          </w:p>
        </w:tc>
        <w:tc>
          <w:tcPr>
            <w:tcW w:w="567" w:type="dxa"/>
          </w:tcPr>
          <w:p w14:paraId="064E124F" w14:textId="77777777" w:rsidR="00E848E4" w:rsidRPr="003B79DD" w:rsidRDefault="00E848E4" w:rsidP="00A9109F">
            <w:pPr>
              <w:pStyle w:val="GOSTTablenorm"/>
              <w:rPr>
                <w:szCs w:val="22"/>
              </w:rPr>
            </w:pPr>
            <w:r w:rsidRPr="003B79DD">
              <w:rPr>
                <w:szCs w:val="22"/>
              </w:rPr>
              <w:t>Н</w:t>
            </w:r>
          </w:p>
        </w:tc>
        <w:tc>
          <w:tcPr>
            <w:tcW w:w="3963" w:type="dxa"/>
          </w:tcPr>
          <w:p w14:paraId="7C211598" w14:textId="77777777" w:rsidR="00E848E4" w:rsidRPr="003B79DD" w:rsidRDefault="00E848E4" w:rsidP="000939EE">
            <w:pPr>
              <w:pStyle w:val="GOSTTablenorm"/>
            </w:pPr>
            <w:r w:rsidRPr="003B79DD">
              <w:t>Указываются суммы изменений (увеличение или уменьшение) бюджетных ассигнований, распределенных ГАИФДБ (АИФДБ с полномочиями ГАИФДБ) на текущий финансовый год указанным документом</w:t>
            </w:r>
          </w:p>
        </w:tc>
      </w:tr>
      <w:tr w:rsidR="00E848E4" w:rsidRPr="003B79DD" w14:paraId="287D3B0A" w14:textId="77777777" w:rsidTr="000E7EEE">
        <w:trPr>
          <w:trHeight w:val="279"/>
        </w:trPr>
        <w:tc>
          <w:tcPr>
            <w:tcW w:w="1700" w:type="dxa"/>
          </w:tcPr>
          <w:p w14:paraId="557F7934" w14:textId="77777777" w:rsidR="00E848E4" w:rsidRPr="003B79DD" w:rsidRDefault="00E848E4" w:rsidP="000939EE">
            <w:pPr>
              <w:pStyle w:val="GOSTTablenorm"/>
            </w:pPr>
            <w:r w:rsidRPr="003B79DD">
              <w:t>Сумма на плановый период первый год</w:t>
            </w:r>
          </w:p>
        </w:tc>
        <w:tc>
          <w:tcPr>
            <w:tcW w:w="1701" w:type="dxa"/>
          </w:tcPr>
          <w:p w14:paraId="16599C35" w14:textId="77777777" w:rsidR="00E848E4" w:rsidRPr="003B79DD" w:rsidRDefault="00E848E4" w:rsidP="000939EE">
            <w:pPr>
              <w:pStyle w:val="GOSTTablenorm"/>
            </w:pPr>
            <w:r w:rsidRPr="003B79DD">
              <w:t>G_S3_1_D_C6</w:t>
            </w:r>
          </w:p>
        </w:tc>
        <w:tc>
          <w:tcPr>
            <w:tcW w:w="567" w:type="dxa"/>
          </w:tcPr>
          <w:p w14:paraId="06CA4857" w14:textId="77777777" w:rsidR="00E848E4" w:rsidRPr="003B79DD" w:rsidRDefault="00E848E4" w:rsidP="00A9109F">
            <w:pPr>
              <w:pStyle w:val="GOSTTablenorm"/>
            </w:pPr>
            <w:r w:rsidRPr="003B79DD">
              <w:t>П</w:t>
            </w:r>
          </w:p>
        </w:tc>
        <w:tc>
          <w:tcPr>
            <w:tcW w:w="1134" w:type="dxa"/>
          </w:tcPr>
          <w:p w14:paraId="1945F618" w14:textId="77777777" w:rsidR="00E848E4" w:rsidRPr="003B79DD" w:rsidRDefault="00E848E4" w:rsidP="00A9109F">
            <w:pPr>
              <w:pStyle w:val="GOSTTablenorm"/>
            </w:pPr>
            <w:r w:rsidRPr="003B79DD">
              <w:t>N(20.2)</w:t>
            </w:r>
          </w:p>
        </w:tc>
        <w:tc>
          <w:tcPr>
            <w:tcW w:w="567" w:type="dxa"/>
          </w:tcPr>
          <w:p w14:paraId="2BFEAAF2" w14:textId="77777777" w:rsidR="00E848E4" w:rsidRPr="003B79DD" w:rsidRDefault="00E848E4" w:rsidP="00A9109F">
            <w:pPr>
              <w:pStyle w:val="GOSTTablenorm"/>
              <w:rPr>
                <w:szCs w:val="22"/>
              </w:rPr>
            </w:pPr>
            <w:r w:rsidRPr="003B79DD">
              <w:rPr>
                <w:szCs w:val="22"/>
              </w:rPr>
              <w:t>Н</w:t>
            </w:r>
          </w:p>
        </w:tc>
        <w:tc>
          <w:tcPr>
            <w:tcW w:w="3963" w:type="dxa"/>
          </w:tcPr>
          <w:p w14:paraId="63F0D08A" w14:textId="77777777" w:rsidR="00E848E4" w:rsidRPr="003B79DD" w:rsidRDefault="00E848E4" w:rsidP="000939EE">
            <w:pPr>
              <w:pStyle w:val="GOSTTablenorm"/>
            </w:pPr>
            <w:r w:rsidRPr="003B79DD">
              <w:t>Указываются суммы изменений (увеличение или уменьшение) бюджетных ассигнований, распределенных ГАИФДБ (АИФДБ с полномочиями ГАИФДБ) на первый год планового периода указанным документом</w:t>
            </w:r>
          </w:p>
        </w:tc>
      </w:tr>
      <w:tr w:rsidR="00E848E4" w:rsidRPr="003B79DD" w14:paraId="5CC6DB95" w14:textId="77777777" w:rsidTr="000E7EEE">
        <w:trPr>
          <w:trHeight w:val="279"/>
        </w:trPr>
        <w:tc>
          <w:tcPr>
            <w:tcW w:w="1700" w:type="dxa"/>
          </w:tcPr>
          <w:p w14:paraId="674EC09A" w14:textId="77777777" w:rsidR="00E848E4" w:rsidRPr="003B79DD" w:rsidRDefault="00E848E4" w:rsidP="000939EE">
            <w:pPr>
              <w:pStyle w:val="GOSTTablenorm"/>
            </w:pPr>
            <w:r w:rsidRPr="003B79DD">
              <w:t>Сумма на плановый период второй год</w:t>
            </w:r>
          </w:p>
        </w:tc>
        <w:tc>
          <w:tcPr>
            <w:tcW w:w="1701" w:type="dxa"/>
          </w:tcPr>
          <w:p w14:paraId="533FC935" w14:textId="77777777" w:rsidR="00E848E4" w:rsidRPr="003B79DD" w:rsidRDefault="00E848E4" w:rsidP="000939EE">
            <w:pPr>
              <w:pStyle w:val="GOSTTablenorm"/>
            </w:pPr>
            <w:r w:rsidRPr="003B79DD">
              <w:t>G_S3_1_D_C7</w:t>
            </w:r>
          </w:p>
        </w:tc>
        <w:tc>
          <w:tcPr>
            <w:tcW w:w="567" w:type="dxa"/>
          </w:tcPr>
          <w:p w14:paraId="5116DA5B" w14:textId="77777777" w:rsidR="00E848E4" w:rsidRPr="003B79DD" w:rsidRDefault="00E848E4" w:rsidP="00A9109F">
            <w:pPr>
              <w:pStyle w:val="GOSTTablenorm"/>
            </w:pPr>
            <w:r w:rsidRPr="003B79DD">
              <w:t>П</w:t>
            </w:r>
          </w:p>
        </w:tc>
        <w:tc>
          <w:tcPr>
            <w:tcW w:w="1134" w:type="dxa"/>
          </w:tcPr>
          <w:p w14:paraId="74C3C8AC" w14:textId="77777777" w:rsidR="00E848E4" w:rsidRPr="003B79DD" w:rsidRDefault="00E848E4" w:rsidP="00A9109F">
            <w:pPr>
              <w:pStyle w:val="GOSTTablenorm"/>
            </w:pPr>
            <w:r w:rsidRPr="003B79DD">
              <w:t>N(20.2)</w:t>
            </w:r>
          </w:p>
        </w:tc>
        <w:tc>
          <w:tcPr>
            <w:tcW w:w="567" w:type="dxa"/>
          </w:tcPr>
          <w:p w14:paraId="15F652BE" w14:textId="77777777" w:rsidR="00E848E4" w:rsidRPr="003B79DD" w:rsidRDefault="00E848E4" w:rsidP="00A9109F">
            <w:pPr>
              <w:pStyle w:val="GOSTTablenorm"/>
              <w:rPr>
                <w:szCs w:val="22"/>
              </w:rPr>
            </w:pPr>
            <w:r w:rsidRPr="003B79DD">
              <w:rPr>
                <w:szCs w:val="22"/>
              </w:rPr>
              <w:t>Н</w:t>
            </w:r>
          </w:p>
        </w:tc>
        <w:tc>
          <w:tcPr>
            <w:tcW w:w="3963" w:type="dxa"/>
          </w:tcPr>
          <w:p w14:paraId="25D0F800" w14:textId="77777777" w:rsidR="00E848E4" w:rsidRPr="003B79DD" w:rsidRDefault="00E848E4" w:rsidP="000939EE">
            <w:pPr>
              <w:pStyle w:val="GOSTTablenorm"/>
            </w:pPr>
            <w:r w:rsidRPr="003B79DD">
              <w:t>Указываются суммы изменений (увеличение или уменьшение) бюджетных ассигнований, распределенных ГАИФДБ (АИФДБ с полномочиями ГАИФДБ) на второй год планового периода указанным документом</w:t>
            </w:r>
          </w:p>
        </w:tc>
      </w:tr>
      <w:tr w:rsidR="00E848E4" w:rsidRPr="003B79DD" w14:paraId="2033BEE2" w14:textId="77777777" w:rsidTr="000E7EEE">
        <w:trPr>
          <w:trHeight w:val="279"/>
        </w:trPr>
        <w:tc>
          <w:tcPr>
            <w:tcW w:w="1700" w:type="dxa"/>
          </w:tcPr>
          <w:p w14:paraId="53E2DD30" w14:textId="77777777" w:rsidR="00E848E4" w:rsidRPr="003B79DD" w:rsidRDefault="00E848E4" w:rsidP="000939EE">
            <w:pPr>
              <w:pStyle w:val="GOSTTablenorm"/>
            </w:pPr>
            <w:r w:rsidRPr="003B79DD">
              <w:t>Сумма на плановый период третий год</w:t>
            </w:r>
          </w:p>
        </w:tc>
        <w:tc>
          <w:tcPr>
            <w:tcW w:w="1701" w:type="dxa"/>
          </w:tcPr>
          <w:p w14:paraId="414C5028" w14:textId="77777777" w:rsidR="00E848E4" w:rsidRPr="003B79DD" w:rsidRDefault="00E848E4" w:rsidP="000939EE">
            <w:pPr>
              <w:pStyle w:val="GOSTTablenorm"/>
            </w:pPr>
            <w:r w:rsidRPr="003B79DD">
              <w:t>G_S3_1_D_C7_2</w:t>
            </w:r>
          </w:p>
        </w:tc>
        <w:tc>
          <w:tcPr>
            <w:tcW w:w="567" w:type="dxa"/>
          </w:tcPr>
          <w:p w14:paraId="27ABE094" w14:textId="77777777" w:rsidR="00E848E4" w:rsidRPr="003B79DD" w:rsidRDefault="00E848E4" w:rsidP="00A9109F">
            <w:pPr>
              <w:pStyle w:val="GOSTTablenorm"/>
            </w:pPr>
            <w:r w:rsidRPr="003B79DD">
              <w:t>П</w:t>
            </w:r>
          </w:p>
        </w:tc>
        <w:tc>
          <w:tcPr>
            <w:tcW w:w="1134" w:type="dxa"/>
          </w:tcPr>
          <w:p w14:paraId="07D363A3" w14:textId="77777777" w:rsidR="00E848E4" w:rsidRPr="003B79DD" w:rsidRDefault="00E848E4" w:rsidP="00A9109F">
            <w:pPr>
              <w:pStyle w:val="GOSTTablenorm"/>
            </w:pPr>
            <w:r w:rsidRPr="003B79DD">
              <w:t>N(20.2)</w:t>
            </w:r>
          </w:p>
        </w:tc>
        <w:tc>
          <w:tcPr>
            <w:tcW w:w="567" w:type="dxa"/>
          </w:tcPr>
          <w:p w14:paraId="53A21DD5" w14:textId="77777777" w:rsidR="00E848E4" w:rsidRPr="003B79DD" w:rsidRDefault="00E848E4" w:rsidP="00A9109F">
            <w:pPr>
              <w:pStyle w:val="GOSTTablenorm"/>
              <w:rPr>
                <w:szCs w:val="22"/>
              </w:rPr>
            </w:pPr>
            <w:r w:rsidRPr="003B79DD">
              <w:rPr>
                <w:szCs w:val="22"/>
              </w:rPr>
              <w:t>Н</w:t>
            </w:r>
          </w:p>
        </w:tc>
        <w:tc>
          <w:tcPr>
            <w:tcW w:w="3963" w:type="dxa"/>
          </w:tcPr>
          <w:p w14:paraId="0D5F685F" w14:textId="77777777" w:rsidR="00E848E4" w:rsidRPr="003B79DD" w:rsidRDefault="00E848E4" w:rsidP="000939EE">
            <w:pPr>
              <w:pStyle w:val="GOSTTablenorm"/>
            </w:pPr>
            <w:r w:rsidRPr="003B79DD">
              <w:t xml:space="preserve">Указываются суммы изменений (увеличение или уменьшение) бюджетных ассигнований, распределенных ГАИФДБ (АИФДБ с полномочиями ГАИФДБ) на третий год очередного планового периода, </w:t>
            </w:r>
            <w:r w:rsidRPr="003B79DD">
              <w:lastRenderedPageBreak/>
              <w:t>предусмотренных в соответствии с принятым законом (решением) о бюджете на очередной финансовый год и плановый период</w:t>
            </w:r>
          </w:p>
        </w:tc>
      </w:tr>
    </w:tbl>
    <w:p w14:paraId="7C2EAAAE" w14:textId="77777777" w:rsidR="00E848E4" w:rsidRPr="001251C1" w:rsidRDefault="00E848E4" w:rsidP="001251C1">
      <w:pPr>
        <w:pStyle w:val="32"/>
      </w:pPr>
      <w:bookmarkStart w:id="7311" w:name="_Toc55829279"/>
      <w:bookmarkStart w:id="7312" w:name="_Toc59456551"/>
      <w:bookmarkStart w:id="7313" w:name="_Toc185235870"/>
      <w:bookmarkStart w:id="7314" w:name="_Toc202884223"/>
      <w:r w:rsidRPr="001251C1">
        <w:lastRenderedPageBreak/>
        <w:t>Описание комплексного типа «tR_763_G_S3_2_D»</w:t>
      </w:r>
      <w:bookmarkEnd w:id="7311"/>
      <w:bookmarkEnd w:id="7312"/>
      <w:bookmarkEnd w:id="7313"/>
      <w:bookmarkEnd w:id="7314"/>
    </w:p>
    <w:p w14:paraId="2556D976" w14:textId="77777777" w:rsidR="00E848E4" w:rsidRPr="003B79DD" w:rsidRDefault="00E848E4" w:rsidP="00EC256D">
      <w:pPr>
        <w:pStyle w:val="GOSTNormal"/>
        <w:rPr>
          <w:rStyle w:val="GOSTNormal0"/>
        </w:rPr>
      </w:pPr>
      <w:r w:rsidRPr="003B79DD">
        <w:rPr>
          <w:rStyle w:val="GOSTNormal0"/>
        </w:rPr>
        <w:t xml:space="preserve">Описание </w:t>
      </w:r>
      <w:r w:rsidRPr="003B79DD">
        <w:rPr>
          <w:rStyle w:val="GOSTNormal0"/>
          <w:szCs w:val="24"/>
        </w:rPr>
        <w:t>комплексного типа «</w:t>
      </w:r>
      <w:r w:rsidRPr="003B79DD">
        <w:rPr>
          <w:lang w:val="en-US"/>
        </w:rPr>
        <w:t>t</w:t>
      </w:r>
      <w:r w:rsidRPr="003B79DD">
        <w:t>R_763_G_S3_2_D</w:t>
      </w:r>
      <w:r w:rsidRPr="003B79DD">
        <w:rPr>
          <w:rStyle w:val="GOSTNormal0"/>
          <w:szCs w:val="24"/>
        </w:rPr>
        <w:t>» блока «</w:t>
      </w:r>
      <w:r w:rsidRPr="003B79DD">
        <w:t>3.2. Бюджетные ассигнования на выплаты за счет связанных иностранных кредитов в текущем финансовом году</w:t>
      </w:r>
      <w:r w:rsidRPr="003B79DD">
        <w:rPr>
          <w:rStyle w:val="GOSTNormal0"/>
          <w:szCs w:val="24"/>
        </w:rPr>
        <w:t>».</w:t>
      </w:r>
    </w:p>
    <w:p w14:paraId="0FE14E46" w14:textId="77777777" w:rsidR="00E848E4" w:rsidRPr="00EC256D" w:rsidRDefault="00591977" w:rsidP="00EC256D">
      <w:pPr>
        <w:pStyle w:val="GOSTNameTable"/>
      </w:pPr>
      <w:r>
        <w:rPr>
          <w:noProof/>
        </w:rPr>
        <w:fldChar w:fldCharType="begin"/>
      </w:r>
      <w:r>
        <w:rPr>
          <w:noProof/>
        </w:rPr>
        <w:instrText xml:space="preserve"> SEQ Таблица \* ARABIC </w:instrText>
      </w:r>
      <w:r>
        <w:rPr>
          <w:noProof/>
        </w:rPr>
        <w:fldChar w:fldCharType="separate"/>
      </w:r>
      <w:bookmarkStart w:id="7315" w:name="_Ref106183460"/>
      <w:bookmarkStart w:id="7316" w:name="_Toc185236286"/>
      <w:r w:rsidR="00306405">
        <w:rPr>
          <w:noProof/>
        </w:rPr>
        <w:t>507</w:t>
      </w:r>
      <w:bookmarkEnd w:id="7315"/>
      <w:r>
        <w:rPr>
          <w:noProof/>
        </w:rPr>
        <w:fldChar w:fldCharType="end"/>
      </w:r>
      <w:r w:rsidR="00E848E4" w:rsidRPr="00EC256D">
        <w:t xml:space="preserve"> – Описание комплексного типа «tR_763_G_S3_2_D»</w:t>
      </w:r>
      <w:bookmarkEnd w:id="7316"/>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E848E4" w:rsidRPr="003B79DD" w14:paraId="243A922C" w14:textId="77777777" w:rsidTr="000E7EEE">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51849511" w14:textId="77777777" w:rsidR="00E848E4" w:rsidRPr="003B79DD" w:rsidRDefault="00E848E4" w:rsidP="000939EE">
            <w:pPr>
              <w:pStyle w:val="GOSTTableHead"/>
            </w:pPr>
            <w:r w:rsidRPr="003B79DD">
              <w:t>Наименование комплексного типа</w:t>
            </w:r>
          </w:p>
        </w:tc>
        <w:tc>
          <w:tcPr>
            <w:tcW w:w="1701" w:type="dxa"/>
          </w:tcPr>
          <w:p w14:paraId="66578B82" w14:textId="77777777" w:rsidR="00E848E4" w:rsidRPr="003B79DD" w:rsidRDefault="00E848E4" w:rsidP="000939EE">
            <w:pPr>
              <w:pStyle w:val="GOSTTableHead"/>
            </w:pPr>
            <w:r w:rsidRPr="003B79DD">
              <w:t>Текущий элемент/ атрибут</w:t>
            </w:r>
          </w:p>
        </w:tc>
        <w:tc>
          <w:tcPr>
            <w:tcW w:w="567" w:type="dxa"/>
          </w:tcPr>
          <w:p w14:paraId="478FEE5E" w14:textId="77777777" w:rsidR="00E848E4" w:rsidRPr="003B79DD" w:rsidRDefault="00E848E4" w:rsidP="000939EE">
            <w:pPr>
              <w:pStyle w:val="GOSTTableHead"/>
            </w:pPr>
            <w:r w:rsidRPr="003B79DD">
              <w:t>Тип</w:t>
            </w:r>
          </w:p>
        </w:tc>
        <w:tc>
          <w:tcPr>
            <w:tcW w:w="1134" w:type="dxa"/>
          </w:tcPr>
          <w:p w14:paraId="77B85473" w14:textId="77777777" w:rsidR="00E848E4" w:rsidRPr="003B79DD" w:rsidRDefault="00E848E4" w:rsidP="000939EE">
            <w:pPr>
              <w:pStyle w:val="GOSTTableHead"/>
            </w:pPr>
            <w:r w:rsidRPr="003B79DD">
              <w:t>Формат элемента</w:t>
            </w:r>
          </w:p>
        </w:tc>
        <w:tc>
          <w:tcPr>
            <w:tcW w:w="567" w:type="dxa"/>
          </w:tcPr>
          <w:p w14:paraId="758CCAD7" w14:textId="77777777" w:rsidR="00E848E4" w:rsidRPr="003B79DD" w:rsidRDefault="00E848E4" w:rsidP="000939EE">
            <w:pPr>
              <w:pStyle w:val="GOSTTableHead"/>
            </w:pPr>
            <w:r w:rsidRPr="003B79DD">
              <w:t>Обязательность</w:t>
            </w:r>
          </w:p>
        </w:tc>
        <w:tc>
          <w:tcPr>
            <w:tcW w:w="3963" w:type="dxa"/>
          </w:tcPr>
          <w:p w14:paraId="354E9F1B" w14:textId="77777777" w:rsidR="00E848E4" w:rsidRPr="003B79DD" w:rsidRDefault="00E848E4" w:rsidP="000939EE">
            <w:pPr>
              <w:pStyle w:val="GOSTTableHead"/>
            </w:pPr>
            <w:r w:rsidRPr="003B79DD">
              <w:t>Дополнительная информация</w:t>
            </w:r>
          </w:p>
        </w:tc>
      </w:tr>
      <w:tr w:rsidR="00E848E4" w:rsidRPr="003B79DD" w14:paraId="6959CB20" w14:textId="77777777" w:rsidTr="000E7EEE">
        <w:trPr>
          <w:trHeight w:val="279"/>
        </w:trPr>
        <w:tc>
          <w:tcPr>
            <w:tcW w:w="1700" w:type="dxa"/>
          </w:tcPr>
          <w:p w14:paraId="760660C5" w14:textId="77777777" w:rsidR="00E848E4" w:rsidRPr="00A9109F" w:rsidRDefault="00E848E4" w:rsidP="00A9109F">
            <w:pPr>
              <w:pStyle w:val="GOSTTablenorm"/>
            </w:pPr>
            <w:r w:rsidRPr="00A9109F">
              <w:t>tR_763_G_S3_2_D</w:t>
            </w:r>
          </w:p>
        </w:tc>
        <w:tc>
          <w:tcPr>
            <w:tcW w:w="1701" w:type="dxa"/>
          </w:tcPr>
          <w:p w14:paraId="6DBB6E02" w14:textId="77777777" w:rsidR="00E848E4" w:rsidRPr="00A9109F" w:rsidRDefault="00E848E4" w:rsidP="00A9109F">
            <w:pPr>
              <w:pStyle w:val="GOSTTablenorm"/>
            </w:pPr>
            <w:r w:rsidRPr="00A9109F">
              <w:t>G_S3_2_D_ITEM</w:t>
            </w:r>
          </w:p>
        </w:tc>
        <w:tc>
          <w:tcPr>
            <w:tcW w:w="567" w:type="dxa"/>
          </w:tcPr>
          <w:p w14:paraId="4A783A16" w14:textId="77777777" w:rsidR="00E848E4" w:rsidRPr="00A9109F" w:rsidRDefault="00E848E4" w:rsidP="00A9109F">
            <w:pPr>
              <w:pStyle w:val="GOSTTablenorm"/>
            </w:pPr>
            <w:r w:rsidRPr="00A9109F">
              <w:t>C</w:t>
            </w:r>
          </w:p>
        </w:tc>
        <w:tc>
          <w:tcPr>
            <w:tcW w:w="1134" w:type="dxa"/>
          </w:tcPr>
          <w:p w14:paraId="01594579" w14:textId="77777777" w:rsidR="00E848E4" w:rsidRPr="00A9109F" w:rsidRDefault="00E848E4" w:rsidP="00A9109F">
            <w:pPr>
              <w:pStyle w:val="GOSTTablenorm"/>
            </w:pPr>
            <w:r w:rsidRPr="00A9109F">
              <w:t>tR_763_G_S3_2_D_ITEM</w:t>
            </w:r>
          </w:p>
        </w:tc>
        <w:tc>
          <w:tcPr>
            <w:tcW w:w="567" w:type="dxa"/>
          </w:tcPr>
          <w:p w14:paraId="58CAE083" w14:textId="77777777" w:rsidR="00E848E4" w:rsidRPr="00A9109F" w:rsidRDefault="00E848E4" w:rsidP="00A9109F">
            <w:pPr>
              <w:pStyle w:val="GOSTTablenorm"/>
            </w:pPr>
            <w:r w:rsidRPr="00A9109F">
              <w:t>ОМ</w:t>
            </w:r>
          </w:p>
        </w:tc>
        <w:tc>
          <w:tcPr>
            <w:tcW w:w="3963" w:type="dxa"/>
          </w:tcPr>
          <w:p w14:paraId="7A13EC36" w14:textId="77777777" w:rsidR="00E848E4" w:rsidRPr="003B79DD" w:rsidRDefault="00E848E4" w:rsidP="000939EE">
            <w:pPr>
              <w:pStyle w:val="GOSTTablenorm"/>
            </w:pPr>
            <w:r w:rsidRPr="003B79DD">
              <w:t xml:space="preserve">Состав элемента представлен в таблице </w:t>
            </w:r>
            <w:r w:rsidRPr="003B79DD">
              <w:fldChar w:fldCharType="begin"/>
            </w:r>
            <w:r w:rsidRPr="003B79DD">
              <w:instrText xml:space="preserve"> REF _Ref106183549 \h  \* MERGEFORMAT </w:instrText>
            </w:r>
            <w:r w:rsidRPr="003B79DD">
              <w:fldChar w:fldCharType="separate"/>
            </w:r>
            <w:r w:rsidR="00306405">
              <w:t>508</w:t>
            </w:r>
            <w:r w:rsidRPr="003B79DD">
              <w:fldChar w:fldCharType="end"/>
            </w:r>
          </w:p>
        </w:tc>
      </w:tr>
    </w:tbl>
    <w:p w14:paraId="34D2800A" w14:textId="77777777" w:rsidR="00E848E4" w:rsidRPr="001251C1" w:rsidRDefault="00E848E4" w:rsidP="001251C1">
      <w:pPr>
        <w:pStyle w:val="32"/>
      </w:pPr>
      <w:bookmarkStart w:id="7317" w:name="_Toc55829280"/>
      <w:bookmarkStart w:id="7318" w:name="_Toc59456552"/>
      <w:bookmarkStart w:id="7319" w:name="_Toc185235871"/>
      <w:bookmarkStart w:id="7320" w:name="_Toc202884224"/>
      <w:r w:rsidRPr="001251C1">
        <w:t>Описание комплексного типа «tR_763_G_S3_2_D_ITEM»</w:t>
      </w:r>
      <w:bookmarkEnd w:id="7317"/>
      <w:bookmarkEnd w:id="7318"/>
      <w:bookmarkEnd w:id="7319"/>
      <w:bookmarkEnd w:id="7320"/>
    </w:p>
    <w:p w14:paraId="0A86CB50" w14:textId="77777777" w:rsidR="00E848E4" w:rsidRPr="003B79DD" w:rsidRDefault="00E848E4" w:rsidP="00EC256D">
      <w:pPr>
        <w:pStyle w:val="GOSTNormal"/>
        <w:rPr>
          <w:rStyle w:val="GOSTNormal0"/>
        </w:rPr>
      </w:pPr>
      <w:r w:rsidRPr="003B79DD">
        <w:rPr>
          <w:rStyle w:val="GOSTNormal0"/>
        </w:rPr>
        <w:t xml:space="preserve">Описание комплексного </w:t>
      </w:r>
      <w:r w:rsidRPr="003B79DD">
        <w:rPr>
          <w:rStyle w:val="GOSTNormal0"/>
          <w:szCs w:val="24"/>
        </w:rPr>
        <w:t xml:space="preserve">типа </w:t>
      </w:r>
      <w:r w:rsidRPr="003B79DD">
        <w:rPr>
          <w:rStyle w:val="GOSTNormal0"/>
          <w:rFonts w:eastAsia="Calibri"/>
          <w:szCs w:val="24"/>
        </w:rPr>
        <w:t>«</w:t>
      </w:r>
      <w:r w:rsidRPr="003B79DD">
        <w:rPr>
          <w:lang w:val="en-US"/>
        </w:rPr>
        <w:t>t</w:t>
      </w:r>
      <w:r w:rsidRPr="003B79DD">
        <w:t>R_763_G_S3_2_D</w:t>
      </w:r>
      <w:r w:rsidRPr="003B79DD">
        <w:rPr>
          <w:color w:val="000000"/>
        </w:rPr>
        <w:t>_ITEM</w:t>
      </w:r>
      <w:r w:rsidRPr="003B79DD">
        <w:rPr>
          <w:rStyle w:val="GOSTNormal0"/>
          <w:szCs w:val="24"/>
        </w:rPr>
        <w:t>» блока «</w:t>
      </w:r>
      <w:r w:rsidRPr="003B79DD">
        <w:t>3.2. Бюджетные ассигнования на выплаты за счет связанных иностранных кредитов в текущем финансовом году (строки)</w:t>
      </w:r>
      <w:r w:rsidRPr="003B79DD">
        <w:rPr>
          <w:rStyle w:val="GOSTNormal0"/>
          <w:szCs w:val="24"/>
        </w:rPr>
        <w:t>».</w:t>
      </w:r>
    </w:p>
    <w:p w14:paraId="70328112" w14:textId="77777777" w:rsidR="00E848E4" w:rsidRPr="00EC256D" w:rsidRDefault="00591977" w:rsidP="00EC256D">
      <w:pPr>
        <w:pStyle w:val="GOSTNameTable"/>
      </w:pPr>
      <w:r>
        <w:rPr>
          <w:noProof/>
        </w:rPr>
        <w:fldChar w:fldCharType="begin"/>
      </w:r>
      <w:r>
        <w:rPr>
          <w:noProof/>
        </w:rPr>
        <w:instrText xml:space="preserve"> SEQ Таблица \* ARABIC </w:instrText>
      </w:r>
      <w:r>
        <w:rPr>
          <w:noProof/>
        </w:rPr>
        <w:fldChar w:fldCharType="separate"/>
      </w:r>
      <w:bookmarkStart w:id="7321" w:name="_Ref106183549"/>
      <w:bookmarkStart w:id="7322" w:name="_Toc185236287"/>
      <w:r w:rsidR="00306405">
        <w:rPr>
          <w:noProof/>
        </w:rPr>
        <w:t>508</w:t>
      </w:r>
      <w:bookmarkEnd w:id="7321"/>
      <w:r>
        <w:rPr>
          <w:noProof/>
        </w:rPr>
        <w:fldChar w:fldCharType="end"/>
      </w:r>
      <w:r w:rsidR="00E848E4" w:rsidRPr="00EC256D">
        <w:t xml:space="preserve"> – Описание комплексного типа «tR_763_G_S3_2_D_ITEM»</w:t>
      </w:r>
      <w:bookmarkEnd w:id="7322"/>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E848E4" w:rsidRPr="003B79DD" w14:paraId="19D2F9BC" w14:textId="77777777" w:rsidTr="000E7EEE">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5C8E748A" w14:textId="77777777" w:rsidR="00E848E4" w:rsidRPr="003B79DD" w:rsidRDefault="00E848E4" w:rsidP="000939EE">
            <w:pPr>
              <w:pStyle w:val="GOSTTableHead"/>
            </w:pPr>
            <w:r w:rsidRPr="003B79DD">
              <w:t>Наименование элемента</w:t>
            </w:r>
          </w:p>
        </w:tc>
        <w:tc>
          <w:tcPr>
            <w:tcW w:w="1701" w:type="dxa"/>
          </w:tcPr>
          <w:p w14:paraId="6019CCA4" w14:textId="77777777" w:rsidR="00E848E4" w:rsidRPr="003B79DD" w:rsidRDefault="00E848E4" w:rsidP="000939EE">
            <w:pPr>
              <w:pStyle w:val="GOSTTableHead"/>
            </w:pPr>
            <w:r w:rsidRPr="003B79DD">
              <w:t>Сокращенное наименование (код) элемента</w:t>
            </w:r>
          </w:p>
        </w:tc>
        <w:tc>
          <w:tcPr>
            <w:tcW w:w="567" w:type="dxa"/>
          </w:tcPr>
          <w:p w14:paraId="58CC88BE" w14:textId="77777777" w:rsidR="00E848E4" w:rsidRPr="003B79DD" w:rsidRDefault="00E848E4" w:rsidP="00A9109F">
            <w:pPr>
              <w:pStyle w:val="GOSTTableHead"/>
            </w:pPr>
            <w:r w:rsidRPr="003B79DD">
              <w:t>Тип</w:t>
            </w:r>
          </w:p>
        </w:tc>
        <w:tc>
          <w:tcPr>
            <w:tcW w:w="1134" w:type="dxa"/>
          </w:tcPr>
          <w:p w14:paraId="39A6C0B5" w14:textId="77777777" w:rsidR="00E848E4" w:rsidRPr="003B79DD" w:rsidRDefault="00E848E4" w:rsidP="00A9109F">
            <w:pPr>
              <w:pStyle w:val="GOSTTableHead"/>
            </w:pPr>
            <w:r w:rsidRPr="003B79DD">
              <w:t>Формат элемента</w:t>
            </w:r>
          </w:p>
        </w:tc>
        <w:tc>
          <w:tcPr>
            <w:tcW w:w="567" w:type="dxa"/>
          </w:tcPr>
          <w:p w14:paraId="4D3BB7DE" w14:textId="77777777" w:rsidR="00E848E4" w:rsidRPr="003B79DD" w:rsidRDefault="00E848E4" w:rsidP="00A9109F">
            <w:pPr>
              <w:pStyle w:val="GOSTTableHead"/>
            </w:pPr>
            <w:r w:rsidRPr="003B79DD">
              <w:t>Обязательность</w:t>
            </w:r>
          </w:p>
        </w:tc>
        <w:tc>
          <w:tcPr>
            <w:tcW w:w="3963" w:type="dxa"/>
          </w:tcPr>
          <w:p w14:paraId="0709B0DE" w14:textId="77777777" w:rsidR="00E848E4" w:rsidRPr="003B79DD" w:rsidRDefault="00E848E4" w:rsidP="000939EE">
            <w:pPr>
              <w:pStyle w:val="GOSTTableHead"/>
            </w:pPr>
            <w:r w:rsidRPr="003B79DD">
              <w:t>Дополнительная информация</w:t>
            </w:r>
          </w:p>
        </w:tc>
      </w:tr>
      <w:tr w:rsidR="00E848E4" w:rsidRPr="003B79DD" w14:paraId="01CFA8BF" w14:textId="77777777" w:rsidTr="000E7EEE">
        <w:trPr>
          <w:trHeight w:val="279"/>
        </w:trPr>
        <w:tc>
          <w:tcPr>
            <w:tcW w:w="1700" w:type="dxa"/>
          </w:tcPr>
          <w:p w14:paraId="4DC366E8" w14:textId="77777777" w:rsidR="00E848E4" w:rsidRPr="003B79DD" w:rsidRDefault="00E848E4" w:rsidP="000939EE">
            <w:pPr>
              <w:pStyle w:val="GOSTTablenorm"/>
            </w:pPr>
            <w:r w:rsidRPr="003B79DD">
              <w:t>№</w:t>
            </w:r>
            <w:r w:rsidRPr="003B79DD">
              <w:rPr>
                <w:lang w:val="en-US"/>
              </w:rPr>
              <w:t xml:space="preserve"> </w:t>
            </w:r>
            <w:r w:rsidRPr="003B79DD">
              <w:t>п/п</w:t>
            </w:r>
          </w:p>
        </w:tc>
        <w:tc>
          <w:tcPr>
            <w:tcW w:w="1701" w:type="dxa"/>
          </w:tcPr>
          <w:p w14:paraId="5C4FA24E" w14:textId="77777777" w:rsidR="00E848E4" w:rsidRPr="003B79DD" w:rsidRDefault="00E848E4" w:rsidP="000939EE">
            <w:pPr>
              <w:pStyle w:val="GOSTTablenorm"/>
            </w:pPr>
            <w:r w:rsidRPr="003B79DD">
              <w:t>G_S3_2_D_C1</w:t>
            </w:r>
          </w:p>
        </w:tc>
        <w:tc>
          <w:tcPr>
            <w:tcW w:w="567" w:type="dxa"/>
          </w:tcPr>
          <w:p w14:paraId="761263DF" w14:textId="77777777" w:rsidR="00E848E4" w:rsidRPr="003B79DD" w:rsidRDefault="00E848E4" w:rsidP="00A9109F">
            <w:pPr>
              <w:pStyle w:val="GOSTTablenorm"/>
            </w:pPr>
            <w:r w:rsidRPr="003B79DD">
              <w:t>П</w:t>
            </w:r>
          </w:p>
        </w:tc>
        <w:tc>
          <w:tcPr>
            <w:tcW w:w="1134" w:type="dxa"/>
          </w:tcPr>
          <w:p w14:paraId="3A8E648A" w14:textId="77777777" w:rsidR="00E848E4" w:rsidRPr="003B79DD" w:rsidRDefault="00E848E4" w:rsidP="00A9109F">
            <w:pPr>
              <w:pStyle w:val="GOSTTablenorm"/>
            </w:pPr>
            <w:r w:rsidRPr="003B79DD">
              <w:t>Т(1-6)</w:t>
            </w:r>
          </w:p>
        </w:tc>
        <w:tc>
          <w:tcPr>
            <w:tcW w:w="567" w:type="dxa"/>
          </w:tcPr>
          <w:p w14:paraId="03B3C5CC" w14:textId="77777777" w:rsidR="00E848E4" w:rsidRPr="003B79DD" w:rsidRDefault="00E848E4" w:rsidP="00A9109F">
            <w:pPr>
              <w:pStyle w:val="GOSTTablenorm"/>
              <w:rPr>
                <w:szCs w:val="22"/>
              </w:rPr>
            </w:pPr>
            <w:r w:rsidRPr="003B79DD">
              <w:rPr>
                <w:szCs w:val="22"/>
              </w:rPr>
              <w:t>О</w:t>
            </w:r>
          </w:p>
        </w:tc>
        <w:tc>
          <w:tcPr>
            <w:tcW w:w="3963" w:type="dxa"/>
          </w:tcPr>
          <w:p w14:paraId="22B7D769" w14:textId="77777777" w:rsidR="00E848E4" w:rsidRPr="003B79DD" w:rsidRDefault="00E848E4" w:rsidP="000939EE">
            <w:pPr>
              <w:pStyle w:val="GOSTTablenorm"/>
            </w:pPr>
            <w:r w:rsidRPr="003B79DD">
              <w:t>Указывается порядковый номер строки</w:t>
            </w:r>
          </w:p>
        </w:tc>
      </w:tr>
      <w:tr w:rsidR="00E848E4" w:rsidRPr="003B79DD" w14:paraId="23BD6EF8" w14:textId="77777777" w:rsidTr="000E7EEE">
        <w:trPr>
          <w:trHeight w:val="279"/>
        </w:trPr>
        <w:tc>
          <w:tcPr>
            <w:tcW w:w="1700" w:type="dxa"/>
          </w:tcPr>
          <w:p w14:paraId="16895373" w14:textId="77777777" w:rsidR="00E848E4" w:rsidRPr="003B79DD" w:rsidRDefault="00E848E4" w:rsidP="000939EE">
            <w:pPr>
              <w:pStyle w:val="GOSTTablenorm"/>
            </w:pPr>
            <w:r w:rsidRPr="003B79DD">
              <w:t xml:space="preserve"> Наименование документа </w:t>
            </w:r>
          </w:p>
        </w:tc>
        <w:tc>
          <w:tcPr>
            <w:tcW w:w="1701" w:type="dxa"/>
          </w:tcPr>
          <w:p w14:paraId="2D530EC4" w14:textId="77777777" w:rsidR="00E848E4" w:rsidRPr="003B79DD" w:rsidRDefault="00E848E4" w:rsidP="000939EE">
            <w:pPr>
              <w:pStyle w:val="GOSTTablenorm"/>
            </w:pPr>
            <w:r w:rsidRPr="003B79DD">
              <w:t>G_S3_2_D_C2</w:t>
            </w:r>
          </w:p>
        </w:tc>
        <w:tc>
          <w:tcPr>
            <w:tcW w:w="567" w:type="dxa"/>
          </w:tcPr>
          <w:p w14:paraId="666A3138" w14:textId="77777777" w:rsidR="00E848E4" w:rsidRPr="003B79DD" w:rsidRDefault="00E848E4" w:rsidP="00A9109F">
            <w:pPr>
              <w:pStyle w:val="GOSTTablenorm"/>
            </w:pPr>
            <w:r w:rsidRPr="003B79DD">
              <w:t>П</w:t>
            </w:r>
          </w:p>
        </w:tc>
        <w:tc>
          <w:tcPr>
            <w:tcW w:w="1134" w:type="dxa"/>
          </w:tcPr>
          <w:p w14:paraId="12EF1E25" w14:textId="77777777" w:rsidR="00E848E4" w:rsidRPr="003B79DD" w:rsidRDefault="00E848E4" w:rsidP="00A9109F">
            <w:pPr>
              <w:pStyle w:val="GOSTTablenorm"/>
            </w:pPr>
            <w:r w:rsidRPr="003B79DD">
              <w:t>Т(1-200)</w:t>
            </w:r>
          </w:p>
        </w:tc>
        <w:tc>
          <w:tcPr>
            <w:tcW w:w="567" w:type="dxa"/>
          </w:tcPr>
          <w:p w14:paraId="7A641B06" w14:textId="77777777" w:rsidR="00E848E4" w:rsidRPr="003B79DD" w:rsidRDefault="00E848E4" w:rsidP="00A9109F">
            <w:pPr>
              <w:pStyle w:val="GOSTTablenorm"/>
              <w:rPr>
                <w:szCs w:val="22"/>
              </w:rPr>
            </w:pPr>
            <w:r w:rsidRPr="003B79DD">
              <w:rPr>
                <w:szCs w:val="22"/>
              </w:rPr>
              <w:t>О</w:t>
            </w:r>
          </w:p>
        </w:tc>
        <w:tc>
          <w:tcPr>
            <w:tcW w:w="3963" w:type="dxa"/>
          </w:tcPr>
          <w:p w14:paraId="6D6DAE1D" w14:textId="77777777" w:rsidR="00E848E4" w:rsidRPr="003B79DD" w:rsidRDefault="00E848E4" w:rsidP="000939EE">
            <w:pPr>
              <w:pStyle w:val="GOSTTablenorm"/>
            </w:pPr>
            <w:r w:rsidRPr="003B79DD">
              <w:t>Указывается наименование документа, на основании которого была отражена операция на лицевом счете ГАИФДБ (АИФДБ с полномочиями ГАИФДБ)</w:t>
            </w:r>
          </w:p>
        </w:tc>
      </w:tr>
      <w:tr w:rsidR="00E848E4" w:rsidRPr="003B79DD" w14:paraId="14278EAC" w14:textId="77777777" w:rsidTr="000E7EEE">
        <w:trPr>
          <w:trHeight w:val="279"/>
        </w:trPr>
        <w:tc>
          <w:tcPr>
            <w:tcW w:w="1700" w:type="dxa"/>
          </w:tcPr>
          <w:p w14:paraId="3556F13E" w14:textId="77777777" w:rsidR="00E848E4" w:rsidRPr="003B79DD" w:rsidRDefault="00E848E4" w:rsidP="000939EE">
            <w:pPr>
              <w:pStyle w:val="GOSTTablenorm"/>
            </w:pPr>
            <w:r w:rsidRPr="003B79DD">
              <w:t>Номер документа</w:t>
            </w:r>
          </w:p>
        </w:tc>
        <w:tc>
          <w:tcPr>
            <w:tcW w:w="1701" w:type="dxa"/>
          </w:tcPr>
          <w:p w14:paraId="6371A67F" w14:textId="77777777" w:rsidR="00E848E4" w:rsidRPr="003B79DD" w:rsidRDefault="00E848E4" w:rsidP="000939EE">
            <w:pPr>
              <w:pStyle w:val="GOSTTablenorm"/>
              <w:rPr>
                <w:lang w:val="en-US"/>
              </w:rPr>
            </w:pPr>
            <w:r w:rsidRPr="003B79DD">
              <w:t>G_S3_2_D_C3</w:t>
            </w:r>
          </w:p>
        </w:tc>
        <w:tc>
          <w:tcPr>
            <w:tcW w:w="567" w:type="dxa"/>
          </w:tcPr>
          <w:p w14:paraId="1A0D4136" w14:textId="77777777" w:rsidR="00E848E4" w:rsidRPr="003B79DD" w:rsidRDefault="00E848E4" w:rsidP="00A9109F">
            <w:pPr>
              <w:pStyle w:val="GOSTTablenorm"/>
            </w:pPr>
            <w:r w:rsidRPr="003B79DD">
              <w:t>П</w:t>
            </w:r>
          </w:p>
        </w:tc>
        <w:tc>
          <w:tcPr>
            <w:tcW w:w="1134" w:type="dxa"/>
          </w:tcPr>
          <w:p w14:paraId="098B7DC0" w14:textId="77777777" w:rsidR="00E848E4" w:rsidRPr="003B79DD" w:rsidRDefault="00E848E4" w:rsidP="00A9109F">
            <w:pPr>
              <w:pStyle w:val="GOSTTablenorm"/>
            </w:pPr>
            <w:r w:rsidRPr="003B79DD">
              <w:t>Т(1-15)</w:t>
            </w:r>
          </w:p>
        </w:tc>
        <w:tc>
          <w:tcPr>
            <w:tcW w:w="567" w:type="dxa"/>
          </w:tcPr>
          <w:p w14:paraId="4763ED04" w14:textId="77777777" w:rsidR="00E848E4" w:rsidRPr="003B79DD" w:rsidRDefault="00E848E4" w:rsidP="00A9109F">
            <w:pPr>
              <w:pStyle w:val="GOSTTablenorm"/>
              <w:rPr>
                <w:szCs w:val="22"/>
              </w:rPr>
            </w:pPr>
            <w:r w:rsidRPr="003B79DD">
              <w:rPr>
                <w:szCs w:val="22"/>
              </w:rPr>
              <w:t>О</w:t>
            </w:r>
          </w:p>
        </w:tc>
        <w:tc>
          <w:tcPr>
            <w:tcW w:w="3963" w:type="dxa"/>
          </w:tcPr>
          <w:p w14:paraId="5F888A1E" w14:textId="77777777" w:rsidR="00E848E4" w:rsidRPr="003B79DD" w:rsidRDefault="00E848E4" w:rsidP="000939EE">
            <w:pPr>
              <w:pStyle w:val="GOSTTablenorm"/>
            </w:pPr>
            <w:r w:rsidRPr="003B79DD">
              <w:t>Указывается номер документа, на основании которого была отражена операция на лицевом счете ГАИФДБ (АИФДБ с полномочиями ГАИФДБ)</w:t>
            </w:r>
          </w:p>
        </w:tc>
      </w:tr>
      <w:tr w:rsidR="00E848E4" w:rsidRPr="003B79DD" w14:paraId="51D73F74" w14:textId="77777777" w:rsidTr="000E7EEE">
        <w:trPr>
          <w:trHeight w:val="279"/>
        </w:trPr>
        <w:tc>
          <w:tcPr>
            <w:tcW w:w="1700" w:type="dxa"/>
          </w:tcPr>
          <w:p w14:paraId="4C9913EE" w14:textId="77777777" w:rsidR="00E848E4" w:rsidRPr="003B79DD" w:rsidRDefault="00E848E4" w:rsidP="000939EE">
            <w:pPr>
              <w:pStyle w:val="GOSTTablenorm"/>
            </w:pPr>
            <w:r w:rsidRPr="003B79DD">
              <w:t>Дата документа</w:t>
            </w:r>
          </w:p>
        </w:tc>
        <w:tc>
          <w:tcPr>
            <w:tcW w:w="1701" w:type="dxa"/>
          </w:tcPr>
          <w:p w14:paraId="279E7B30" w14:textId="77777777" w:rsidR="00E848E4" w:rsidRPr="003B79DD" w:rsidRDefault="00E848E4" w:rsidP="000939EE">
            <w:pPr>
              <w:pStyle w:val="GOSTTablenorm"/>
              <w:rPr>
                <w:lang w:val="en-US"/>
              </w:rPr>
            </w:pPr>
            <w:r w:rsidRPr="003B79DD">
              <w:t>G_S3_2_D_C</w:t>
            </w:r>
            <w:r w:rsidRPr="003B79DD">
              <w:rPr>
                <w:lang w:val="en-US"/>
              </w:rPr>
              <w:t>4</w:t>
            </w:r>
          </w:p>
        </w:tc>
        <w:tc>
          <w:tcPr>
            <w:tcW w:w="567" w:type="dxa"/>
          </w:tcPr>
          <w:p w14:paraId="05E89F3B" w14:textId="77777777" w:rsidR="00E848E4" w:rsidRPr="003B79DD" w:rsidRDefault="00E848E4" w:rsidP="00A9109F">
            <w:pPr>
              <w:pStyle w:val="GOSTTablenorm"/>
            </w:pPr>
            <w:r w:rsidRPr="003B79DD">
              <w:t>П</w:t>
            </w:r>
          </w:p>
        </w:tc>
        <w:tc>
          <w:tcPr>
            <w:tcW w:w="1134" w:type="dxa"/>
          </w:tcPr>
          <w:p w14:paraId="48315627" w14:textId="77777777" w:rsidR="00E848E4" w:rsidRPr="003B79DD" w:rsidRDefault="00E848E4" w:rsidP="00A9109F">
            <w:pPr>
              <w:pStyle w:val="GOSTTablenorm"/>
              <w:rPr>
                <w:lang w:val="en-US"/>
              </w:rPr>
            </w:pPr>
            <w:r w:rsidRPr="003B79DD">
              <w:rPr>
                <w:lang w:val="en-US"/>
              </w:rPr>
              <w:t>Date</w:t>
            </w:r>
          </w:p>
        </w:tc>
        <w:tc>
          <w:tcPr>
            <w:tcW w:w="567" w:type="dxa"/>
          </w:tcPr>
          <w:p w14:paraId="27C2E718" w14:textId="77777777" w:rsidR="00E848E4" w:rsidRPr="003B79DD" w:rsidRDefault="00E848E4" w:rsidP="00A9109F">
            <w:pPr>
              <w:pStyle w:val="GOSTTablenorm"/>
              <w:rPr>
                <w:szCs w:val="22"/>
              </w:rPr>
            </w:pPr>
            <w:r w:rsidRPr="003B79DD">
              <w:rPr>
                <w:szCs w:val="22"/>
              </w:rPr>
              <w:t>О</w:t>
            </w:r>
          </w:p>
        </w:tc>
        <w:tc>
          <w:tcPr>
            <w:tcW w:w="3963" w:type="dxa"/>
          </w:tcPr>
          <w:p w14:paraId="7B283DC9" w14:textId="77777777" w:rsidR="00E848E4" w:rsidRPr="003B79DD" w:rsidRDefault="00E848E4" w:rsidP="000939EE">
            <w:pPr>
              <w:pStyle w:val="GOSTTablenorm"/>
            </w:pPr>
            <w:r w:rsidRPr="003B79DD">
              <w:t xml:space="preserve">Указывается дата составления документа, на основании которого была отражена операция на лицевом счете </w:t>
            </w:r>
            <w:r w:rsidRPr="003B79DD">
              <w:lastRenderedPageBreak/>
              <w:t>ГАИФДБ (АИФДБ с полномочиями ГАИФДБ)</w:t>
            </w:r>
          </w:p>
        </w:tc>
      </w:tr>
      <w:tr w:rsidR="00E848E4" w:rsidRPr="003B79DD" w14:paraId="65622963" w14:textId="77777777" w:rsidTr="000E7EEE">
        <w:trPr>
          <w:trHeight w:val="279"/>
        </w:trPr>
        <w:tc>
          <w:tcPr>
            <w:tcW w:w="1700" w:type="dxa"/>
          </w:tcPr>
          <w:p w14:paraId="49AA33A9" w14:textId="77777777" w:rsidR="00E848E4" w:rsidRPr="003B79DD" w:rsidRDefault="00E848E4" w:rsidP="000939EE">
            <w:pPr>
              <w:pStyle w:val="GOSTTablenorm"/>
            </w:pPr>
            <w:r w:rsidRPr="003B79DD">
              <w:lastRenderedPageBreak/>
              <w:t>GUID документа, подтверждающего проведение операции</w:t>
            </w:r>
          </w:p>
        </w:tc>
        <w:tc>
          <w:tcPr>
            <w:tcW w:w="1701" w:type="dxa"/>
          </w:tcPr>
          <w:p w14:paraId="218CB12A" w14:textId="77777777" w:rsidR="00E848E4" w:rsidRPr="003B79DD" w:rsidRDefault="00E848E4" w:rsidP="000939EE">
            <w:pPr>
              <w:pStyle w:val="GOSTTablenorm"/>
              <w:rPr>
                <w:lang w:val="en-US"/>
              </w:rPr>
            </w:pPr>
            <w:r w:rsidRPr="003B79DD">
              <w:rPr>
                <w:lang w:val="en-US"/>
              </w:rPr>
              <w:t>G_S3_2_D_DOC_H_GUID</w:t>
            </w:r>
          </w:p>
        </w:tc>
        <w:tc>
          <w:tcPr>
            <w:tcW w:w="567" w:type="dxa"/>
          </w:tcPr>
          <w:p w14:paraId="2D7558C6" w14:textId="77777777" w:rsidR="00E848E4" w:rsidRPr="003B79DD" w:rsidRDefault="00E848E4" w:rsidP="00A9109F">
            <w:pPr>
              <w:pStyle w:val="GOSTTablenorm"/>
            </w:pPr>
            <w:r w:rsidRPr="003B79DD">
              <w:t>П</w:t>
            </w:r>
          </w:p>
        </w:tc>
        <w:tc>
          <w:tcPr>
            <w:tcW w:w="1134" w:type="dxa"/>
          </w:tcPr>
          <w:p w14:paraId="09DB6678" w14:textId="77777777" w:rsidR="00E848E4" w:rsidRPr="003B79DD" w:rsidRDefault="00E848E4" w:rsidP="00A9109F">
            <w:pPr>
              <w:pStyle w:val="GOSTTablenorm"/>
            </w:pPr>
            <w:r w:rsidRPr="003B79DD">
              <w:rPr>
                <w:lang w:val="en-US"/>
              </w:rPr>
              <w:t>GUID</w:t>
            </w:r>
          </w:p>
        </w:tc>
        <w:tc>
          <w:tcPr>
            <w:tcW w:w="567" w:type="dxa"/>
          </w:tcPr>
          <w:p w14:paraId="40F6C875" w14:textId="77777777" w:rsidR="00E848E4" w:rsidRPr="003B79DD" w:rsidRDefault="00E848E4" w:rsidP="00A9109F">
            <w:pPr>
              <w:pStyle w:val="GOSTTablenorm"/>
              <w:rPr>
                <w:szCs w:val="22"/>
              </w:rPr>
            </w:pPr>
            <w:r w:rsidRPr="003B79DD">
              <w:rPr>
                <w:szCs w:val="22"/>
              </w:rPr>
              <w:t>О</w:t>
            </w:r>
          </w:p>
        </w:tc>
        <w:tc>
          <w:tcPr>
            <w:tcW w:w="3963" w:type="dxa"/>
          </w:tcPr>
          <w:p w14:paraId="5675198D" w14:textId="77777777" w:rsidR="00E848E4" w:rsidRPr="003B79DD" w:rsidRDefault="00E848E4" w:rsidP="000939EE">
            <w:pPr>
              <w:pStyle w:val="GOSTTablenorm"/>
            </w:pPr>
            <w:r w:rsidRPr="003B79DD">
              <w:t>Указывается GUID документа, подтверждающего проведение операции</w:t>
            </w:r>
          </w:p>
        </w:tc>
      </w:tr>
      <w:tr w:rsidR="00E848E4" w:rsidRPr="003B79DD" w14:paraId="1526ECFB" w14:textId="77777777" w:rsidTr="000E7EEE">
        <w:trPr>
          <w:trHeight w:val="279"/>
        </w:trPr>
        <w:tc>
          <w:tcPr>
            <w:tcW w:w="1700" w:type="dxa"/>
          </w:tcPr>
          <w:p w14:paraId="01DA9BC7" w14:textId="77777777" w:rsidR="00E848E4" w:rsidRPr="003B79DD" w:rsidRDefault="00E848E4" w:rsidP="000939EE">
            <w:pPr>
              <w:pStyle w:val="GOSTTablenorm"/>
            </w:pPr>
            <w:r w:rsidRPr="003B79DD">
              <w:t>Сумма на текущий финансовый год</w:t>
            </w:r>
          </w:p>
        </w:tc>
        <w:tc>
          <w:tcPr>
            <w:tcW w:w="1701" w:type="dxa"/>
          </w:tcPr>
          <w:p w14:paraId="3A96C87B" w14:textId="77777777" w:rsidR="00E848E4" w:rsidRPr="003B79DD" w:rsidRDefault="00E848E4" w:rsidP="000939EE">
            <w:pPr>
              <w:pStyle w:val="GOSTTablenorm"/>
            </w:pPr>
            <w:r w:rsidRPr="003B79DD">
              <w:t>G_S3_2_D_C5</w:t>
            </w:r>
          </w:p>
        </w:tc>
        <w:tc>
          <w:tcPr>
            <w:tcW w:w="567" w:type="dxa"/>
          </w:tcPr>
          <w:p w14:paraId="4595F073" w14:textId="77777777" w:rsidR="00E848E4" w:rsidRPr="003B79DD" w:rsidRDefault="00E848E4" w:rsidP="00A9109F">
            <w:pPr>
              <w:pStyle w:val="GOSTTablenorm"/>
            </w:pPr>
            <w:r w:rsidRPr="003B79DD">
              <w:t>П</w:t>
            </w:r>
          </w:p>
        </w:tc>
        <w:tc>
          <w:tcPr>
            <w:tcW w:w="1134" w:type="dxa"/>
          </w:tcPr>
          <w:p w14:paraId="24364D7C" w14:textId="77777777" w:rsidR="00E848E4" w:rsidRPr="003B79DD" w:rsidRDefault="00E848E4" w:rsidP="00A9109F">
            <w:pPr>
              <w:pStyle w:val="GOSTTablenorm"/>
            </w:pPr>
            <w:r w:rsidRPr="003B79DD">
              <w:t>N(20.2)</w:t>
            </w:r>
          </w:p>
        </w:tc>
        <w:tc>
          <w:tcPr>
            <w:tcW w:w="567" w:type="dxa"/>
          </w:tcPr>
          <w:p w14:paraId="5247627E" w14:textId="77777777" w:rsidR="00E848E4" w:rsidRPr="003B79DD" w:rsidRDefault="00E848E4" w:rsidP="00A9109F">
            <w:pPr>
              <w:pStyle w:val="GOSTTablenorm"/>
              <w:rPr>
                <w:szCs w:val="22"/>
              </w:rPr>
            </w:pPr>
            <w:r w:rsidRPr="003B79DD">
              <w:rPr>
                <w:szCs w:val="22"/>
              </w:rPr>
              <w:t>Н</w:t>
            </w:r>
          </w:p>
        </w:tc>
        <w:tc>
          <w:tcPr>
            <w:tcW w:w="3963" w:type="dxa"/>
          </w:tcPr>
          <w:p w14:paraId="179A4A73" w14:textId="77777777" w:rsidR="00E848E4" w:rsidRPr="003B79DD" w:rsidRDefault="00E848E4" w:rsidP="000939EE">
            <w:pPr>
              <w:pStyle w:val="GOSTTablenorm"/>
            </w:pPr>
            <w:r w:rsidRPr="003B79DD">
              <w:t>Указывается сумма изменений (увеличение или уменьшение) бюджетных ассигнований на выплаты за счет связанных иностранных кредитов, распределенных ГАИФДБ (АИФДБ с полномочиями ГАИФДБ) на текущий финансовый год указанным документом</w:t>
            </w:r>
          </w:p>
        </w:tc>
      </w:tr>
      <w:tr w:rsidR="00E848E4" w:rsidRPr="003B79DD" w14:paraId="16DA544A" w14:textId="77777777" w:rsidTr="000E7EEE">
        <w:trPr>
          <w:trHeight w:val="279"/>
        </w:trPr>
        <w:tc>
          <w:tcPr>
            <w:tcW w:w="1700" w:type="dxa"/>
          </w:tcPr>
          <w:p w14:paraId="115E0C70" w14:textId="77777777" w:rsidR="00E848E4" w:rsidRPr="003B79DD" w:rsidRDefault="00E848E4" w:rsidP="000939EE">
            <w:pPr>
              <w:pStyle w:val="GOSTTablenorm"/>
            </w:pPr>
            <w:r w:rsidRPr="003B79DD">
              <w:t>Сумма на первый плановый год</w:t>
            </w:r>
          </w:p>
        </w:tc>
        <w:tc>
          <w:tcPr>
            <w:tcW w:w="1701" w:type="dxa"/>
          </w:tcPr>
          <w:p w14:paraId="600FE174" w14:textId="77777777" w:rsidR="00E848E4" w:rsidRPr="003B79DD" w:rsidRDefault="00E848E4" w:rsidP="000939EE">
            <w:pPr>
              <w:pStyle w:val="GOSTTablenorm"/>
            </w:pPr>
            <w:r w:rsidRPr="003B79DD">
              <w:t>G_S3_2_D_C5_2</w:t>
            </w:r>
          </w:p>
        </w:tc>
        <w:tc>
          <w:tcPr>
            <w:tcW w:w="567" w:type="dxa"/>
          </w:tcPr>
          <w:p w14:paraId="5C4904E4" w14:textId="77777777" w:rsidR="00E848E4" w:rsidRPr="003B79DD" w:rsidRDefault="00E848E4" w:rsidP="00A9109F">
            <w:pPr>
              <w:pStyle w:val="GOSTTablenorm"/>
            </w:pPr>
            <w:r w:rsidRPr="003B79DD">
              <w:t>П</w:t>
            </w:r>
          </w:p>
        </w:tc>
        <w:tc>
          <w:tcPr>
            <w:tcW w:w="1134" w:type="dxa"/>
          </w:tcPr>
          <w:p w14:paraId="784D924A" w14:textId="77777777" w:rsidR="00E848E4" w:rsidRPr="003B79DD" w:rsidRDefault="00E848E4" w:rsidP="00A9109F">
            <w:pPr>
              <w:pStyle w:val="GOSTTablenorm"/>
            </w:pPr>
            <w:r w:rsidRPr="003B79DD">
              <w:t>N(20.2)</w:t>
            </w:r>
          </w:p>
        </w:tc>
        <w:tc>
          <w:tcPr>
            <w:tcW w:w="567" w:type="dxa"/>
          </w:tcPr>
          <w:p w14:paraId="52F21D90" w14:textId="77777777" w:rsidR="00E848E4" w:rsidRPr="003B79DD" w:rsidRDefault="00E848E4" w:rsidP="00A9109F">
            <w:pPr>
              <w:pStyle w:val="GOSTTablenorm"/>
              <w:rPr>
                <w:szCs w:val="22"/>
              </w:rPr>
            </w:pPr>
            <w:r w:rsidRPr="003B79DD">
              <w:rPr>
                <w:szCs w:val="22"/>
              </w:rPr>
              <w:t>Н</w:t>
            </w:r>
          </w:p>
        </w:tc>
        <w:tc>
          <w:tcPr>
            <w:tcW w:w="3963" w:type="dxa"/>
          </w:tcPr>
          <w:p w14:paraId="2D6500BE" w14:textId="77777777" w:rsidR="00E848E4" w:rsidRPr="003B79DD" w:rsidRDefault="00E848E4" w:rsidP="000939EE">
            <w:pPr>
              <w:pStyle w:val="GOSTTablenorm"/>
            </w:pPr>
            <w:r w:rsidRPr="003B79DD">
              <w:t>Указывается сумма изменений (увеличение или уменьшение) бюджетных ассигнований на выплаты за счет связанных иностранных кредитов, распределенных ГАИФДБ (АИФДБ с полномочиями ГАИФДБ)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указанным документом</w:t>
            </w:r>
          </w:p>
        </w:tc>
      </w:tr>
    </w:tbl>
    <w:p w14:paraId="50E05780" w14:textId="77777777" w:rsidR="00E848E4" w:rsidRPr="001251C1" w:rsidRDefault="00E848E4" w:rsidP="001251C1">
      <w:pPr>
        <w:pStyle w:val="32"/>
      </w:pPr>
      <w:bookmarkStart w:id="7323" w:name="_Toc108435114"/>
      <w:bookmarkStart w:id="7324" w:name="_Toc108436844"/>
      <w:bookmarkStart w:id="7325" w:name="_Toc108525644"/>
      <w:bookmarkStart w:id="7326" w:name="_Toc108528499"/>
      <w:bookmarkStart w:id="7327" w:name="_Toc118065415"/>
      <w:bookmarkStart w:id="7328" w:name="_Toc118068236"/>
      <w:bookmarkStart w:id="7329" w:name="_Toc118071226"/>
      <w:bookmarkStart w:id="7330" w:name="_Toc118209386"/>
      <w:bookmarkStart w:id="7331" w:name="_Toc118213313"/>
      <w:bookmarkStart w:id="7332" w:name="_Toc120097547"/>
      <w:bookmarkStart w:id="7333" w:name="_Toc120100783"/>
      <w:bookmarkStart w:id="7334" w:name="_Toc108435115"/>
      <w:bookmarkStart w:id="7335" w:name="_Toc108436845"/>
      <w:bookmarkStart w:id="7336" w:name="_Toc108525645"/>
      <w:bookmarkStart w:id="7337" w:name="_Toc108528500"/>
      <w:bookmarkStart w:id="7338" w:name="_Toc118065416"/>
      <w:bookmarkStart w:id="7339" w:name="_Toc118068237"/>
      <w:bookmarkStart w:id="7340" w:name="_Toc118071227"/>
      <w:bookmarkStart w:id="7341" w:name="_Toc118209387"/>
      <w:bookmarkStart w:id="7342" w:name="_Toc118213314"/>
      <w:bookmarkStart w:id="7343" w:name="_Toc120097548"/>
      <w:bookmarkStart w:id="7344" w:name="_Toc120100784"/>
      <w:bookmarkStart w:id="7345" w:name="_Toc108435116"/>
      <w:bookmarkStart w:id="7346" w:name="_Toc108436846"/>
      <w:bookmarkStart w:id="7347" w:name="_Toc108525646"/>
      <w:bookmarkStart w:id="7348" w:name="_Toc108528501"/>
      <w:bookmarkStart w:id="7349" w:name="_Toc118065417"/>
      <w:bookmarkStart w:id="7350" w:name="_Toc118068238"/>
      <w:bookmarkStart w:id="7351" w:name="_Toc118071228"/>
      <w:bookmarkStart w:id="7352" w:name="_Toc118209388"/>
      <w:bookmarkStart w:id="7353" w:name="_Toc118213315"/>
      <w:bookmarkStart w:id="7354" w:name="_Toc120097549"/>
      <w:bookmarkStart w:id="7355" w:name="_Toc120100785"/>
      <w:bookmarkStart w:id="7356" w:name="_Toc55829292"/>
      <w:bookmarkStart w:id="7357" w:name="_Toc59456554"/>
      <w:bookmarkStart w:id="7358" w:name="_Toc185235872"/>
      <w:bookmarkStart w:id="7359" w:name="_Toc202884225"/>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r w:rsidRPr="001251C1">
        <w:t>Пример XML</w:t>
      </w:r>
      <w:bookmarkEnd w:id="7356"/>
      <w:bookmarkEnd w:id="7357"/>
      <w:bookmarkEnd w:id="7358"/>
      <w:bookmarkEnd w:id="7359"/>
    </w:p>
    <w:p w14:paraId="4989A151" w14:textId="77777777" w:rsidR="00E848E4" w:rsidRPr="003B79DD" w:rsidRDefault="00E848E4" w:rsidP="00B93131">
      <w:pPr>
        <w:pStyle w:val="GOSTScript"/>
        <w:ind w:left="0" w:right="0" w:firstLine="227"/>
      </w:pPr>
      <w:r w:rsidRPr="003B79DD">
        <w:t xml:space="preserve">&lt;?xml version="1.0" encoding="UTF-8"?&gt; </w:t>
      </w:r>
    </w:p>
    <w:p w14:paraId="3FFE75C5" w14:textId="77777777" w:rsidR="00E848E4" w:rsidRPr="003B79DD" w:rsidRDefault="00E848E4" w:rsidP="00B93131">
      <w:pPr>
        <w:pStyle w:val="GOSTScript"/>
        <w:ind w:left="0" w:right="0" w:firstLine="227"/>
      </w:pPr>
      <w:r w:rsidRPr="003B79DD">
        <w:t>&lt;self:VLS_REPORT_0531763 metaType="formular" versionID="1.0" xsi:schemaLocation="http://www.roskazna.ru/eb/domain/VLS_REPORT_0531763/formular formulars.xsd" xmlns:self="http://www.roskazna.ru/eb/domain/VLS_REPORT_0531763/formular" xmlns:xsi="http://www.w3.org/2001/XMLSchema-instance"&gt;</w:t>
      </w:r>
    </w:p>
    <w:p w14:paraId="1FF8DC23" w14:textId="77777777" w:rsidR="00E848E4" w:rsidRPr="003B79DD" w:rsidRDefault="00E848E4" w:rsidP="00B93131">
      <w:pPr>
        <w:pStyle w:val="GOSTScript"/>
        <w:ind w:left="0" w:right="0" w:firstLine="227"/>
      </w:pPr>
      <w:r w:rsidRPr="003B79DD">
        <w:tab/>
        <w:t>&lt;TtlPrt_RT_FORMCODE&gt;0531717&lt;/TtlPrt_RT_FORMCODE&gt;</w:t>
      </w:r>
    </w:p>
    <w:p w14:paraId="2921EED4" w14:textId="77777777" w:rsidR="00E848E4" w:rsidRPr="003B79DD" w:rsidRDefault="00E848E4" w:rsidP="00B93131">
      <w:pPr>
        <w:pStyle w:val="GOSTScript"/>
        <w:ind w:left="0" w:right="0" w:firstLine="227"/>
      </w:pPr>
      <w:r w:rsidRPr="003B79DD">
        <w:tab/>
        <w:t>&lt;TtlPrt_RT_ACCOUNTNUM&gt;08262Ч03421&lt;/TtlPrt_RT_ACCOUNTNUM&gt;</w:t>
      </w:r>
    </w:p>
    <w:p w14:paraId="15D3F2C4" w14:textId="77777777" w:rsidR="00E848E4" w:rsidRPr="003B79DD" w:rsidRDefault="00E848E4" w:rsidP="00B93131">
      <w:pPr>
        <w:pStyle w:val="GOSTScript"/>
        <w:ind w:left="0" w:right="0" w:firstLine="227"/>
      </w:pPr>
      <w:r w:rsidRPr="003B79DD">
        <w:tab/>
        <w:t>&lt;TtlPrt_DctDt&gt;2023-01-03&lt;/TtlPrt_DctDt&gt;</w:t>
      </w:r>
    </w:p>
    <w:p w14:paraId="7F150212" w14:textId="77777777" w:rsidR="00E848E4" w:rsidRPr="003B79DD" w:rsidRDefault="00E848E4" w:rsidP="00B93131">
      <w:pPr>
        <w:pStyle w:val="GOSTScript"/>
        <w:ind w:left="0" w:right="0" w:firstLine="227"/>
      </w:pPr>
      <w:r w:rsidRPr="003B79DD">
        <w:tab/>
        <w:t>&lt;TtlPrt_report_type_flag&gt;Итоговый&lt;/TtlPrt_report_type_flag&gt;</w:t>
      </w:r>
    </w:p>
    <w:p w14:paraId="63FD6792" w14:textId="77777777" w:rsidR="00E848E4" w:rsidRPr="00CA154F" w:rsidRDefault="00E848E4" w:rsidP="00B93131">
      <w:pPr>
        <w:pStyle w:val="GOSTScript"/>
        <w:ind w:left="0" w:right="0" w:firstLine="227"/>
        <w:rPr>
          <w:lang w:val="ru-RU"/>
        </w:rPr>
      </w:pPr>
      <w:r w:rsidRPr="003B79DD">
        <w:tab/>
      </w:r>
      <w:r w:rsidRPr="00CA154F">
        <w:rPr>
          <w:lang w:val="ru-RU"/>
        </w:rPr>
        <w:t>&lt;</w:t>
      </w:r>
      <w:r w:rsidRPr="003B79DD">
        <w:t>TtlPrt</w:t>
      </w:r>
      <w:r w:rsidRPr="00CA154F">
        <w:rPr>
          <w:lang w:val="ru-RU"/>
        </w:rPr>
        <w:t>_</w:t>
      </w:r>
      <w:r w:rsidRPr="003B79DD">
        <w:t>TOFK</w:t>
      </w:r>
      <w:r w:rsidRPr="00CA154F">
        <w:rPr>
          <w:lang w:val="ru-RU"/>
        </w:rPr>
        <w:t>&gt;</w:t>
      </w:r>
    </w:p>
    <w:p w14:paraId="0B7B2FC6" w14:textId="77777777" w:rsidR="00E848E4" w:rsidRPr="00CA154F" w:rsidRDefault="00E848E4" w:rsidP="00B93131">
      <w:pPr>
        <w:pStyle w:val="GOSTScript"/>
        <w:ind w:left="0" w:right="0" w:firstLine="227"/>
        <w:rPr>
          <w:lang w:val="ru-RU"/>
        </w:rPr>
      </w:pPr>
      <w:r w:rsidRPr="00CA154F">
        <w:rPr>
          <w:lang w:val="ru-RU"/>
        </w:rPr>
        <w:tab/>
      </w:r>
      <w:r w:rsidRPr="00CA154F">
        <w:rPr>
          <w:lang w:val="ru-RU"/>
        </w:rPr>
        <w:tab/>
        <w:t>&lt;</w:t>
      </w:r>
      <w:r w:rsidRPr="003B79DD">
        <w:t>Nm</w:t>
      </w:r>
      <w:r w:rsidRPr="00CA154F">
        <w:rPr>
          <w:lang w:val="ru-RU"/>
        </w:rPr>
        <w:t>&gt;Управление Федерального казначейства по Чувашской Республике&lt;/</w:t>
      </w:r>
      <w:r w:rsidRPr="003B79DD">
        <w:t>Nm</w:t>
      </w:r>
      <w:r w:rsidRPr="00CA154F">
        <w:rPr>
          <w:lang w:val="ru-RU"/>
        </w:rPr>
        <w:t>&gt;</w:t>
      </w:r>
      <w:r w:rsidRPr="00CA154F">
        <w:rPr>
          <w:lang w:val="ru-RU"/>
        </w:rPr>
        <w:tab/>
      </w:r>
      <w:r w:rsidRPr="00CA154F">
        <w:rPr>
          <w:lang w:val="ru-RU"/>
        </w:rPr>
        <w:tab/>
      </w:r>
      <w:r w:rsidRPr="00CA154F">
        <w:rPr>
          <w:lang w:val="ru-RU"/>
        </w:rPr>
        <w:tab/>
      </w:r>
      <w:r w:rsidRPr="00CA154F">
        <w:rPr>
          <w:lang w:val="ru-RU"/>
        </w:rPr>
        <w:tab/>
      </w:r>
      <w:r w:rsidRPr="00CA154F">
        <w:rPr>
          <w:lang w:val="ru-RU"/>
        </w:rPr>
        <w:tab/>
        <w:t>&lt;</w:t>
      </w:r>
      <w:r w:rsidRPr="003B79DD">
        <w:t>Cd</w:t>
      </w:r>
      <w:r w:rsidRPr="00CA154F">
        <w:rPr>
          <w:lang w:val="ru-RU"/>
        </w:rPr>
        <w:t>&gt;1500&lt;/</w:t>
      </w:r>
      <w:r w:rsidRPr="003B79DD">
        <w:t>Cd</w:t>
      </w:r>
      <w:r w:rsidRPr="00CA154F">
        <w:rPr>
          <w:lang w:val="ru-RU"/>
        </w:rPr>
        <w:t>&gt;</w:t>
      </w:r>
    </w:p>
    <w:p w14:paraId="0FE46958" w14:textId="77777777" w:rsidR="00E848E4" w:rsidRPr="003B79DD" w:rsidRDefault="00E848E4" w:rsidP="00B93131">
      <w:pPr>
        <w:pStyle w:val="GOSTScript"/>
        <w:ind w:left="0" w:right="0" w:firstLine="227"/>
      </w:pPr>
      <w:r w:rsidRPr="00CA154F">
        <w:rPr>
          <w:lang w:val="ru-RU"/>
        </w:rPr>
        <w:tab/>
      </w:r>
      <w:r w:rsidRPr="003B79DD">
        <w:t>&lt;/TtlPrt_TOFK&gt;</w:t>
      </w:r>
    </w:p>
    <w:p w14:paraId="48AA011A" w14:textId="77777777" w:rsidR="00E848E4" w:rsidRPr="003B79DD" w:rsidRDefault="00E848E4" w:rsidP="00B93131">
      <w:pPr>
        <w:pStyle w:val="GOSTScript"/>
        <w:ind w:left="0" w:right="0" w:firstLine="227"/>
      </w:pPr>
      <w:r w:rsidRPr="003B79DD">
        <w:tab/>
        <w:t>&lt;TtlPrt_UBP&gt;</w:t>
      </w:r>
    </w:p>
    <w:p w14:paraId="3CF91BC3" w14:textId="77777777" w:rsidR="00E848E4" w:rsidRPr="003B79DD" w:rsidRDefault="00E848E4" w:rsidP="00B93131">
      <w:pPr>
        <w:pStyle w:val="GOSTScript"/>
        <w:ind w:left="0" w:right="0" w:firstLine="227"/>
      </w:pPr>
      <w:r w:rsidRPr="003B79DD">
        <w:tab/>
      </w:r>
      <w:r w:rsidRPr="003B79DD">
        <w:tab/>
        <w:t>&lt;Cd&gt;97200024&lt;/Cd&gt;</w:t>
      </w:r>
    </w:p>
    <w:p w14:paraId="3BAACF19" w14:textId="77777777" w:rsidR="00E848E4" w:rsidRPr="00CA154F" w:rsidRDefault="00E848E4" w:rsidP="00B93131">
      <w:pPr>
        <w:pStyle w:val="GOSTScript"/>
        <w:ind w:left="0" w:right="0" w:firstLine="227"/>
        <w:rPr>
          <w:lang w:val="ru-RU"/>
        </w:rPr>
      </w:pPr>
      <w:r w:rsidRPr="003B79DD">
        <w:tab/>
      </w:r>
      <w:r w:rsidRPr="003B79DD">
        <w:tab/>
      </w:r>
      <w:r w:rsidRPr="00CA154F">
        <w:rPr>
          <w:lang w:val="ru-RU"/>
        </w:rPr>
        <w:t>&lt;</w:t>
      </w:r>
      <w:r w:rsidRPr="003B79DD">
        <w:t>Nm</w:t>
      </w:r>
      <w:r w:rsidRPr="00CA154F">
        <w:rPr>
          <w:lang w:val="ru-RU"/>
        </w:rPr>
        <w:t>&gt;Министерство финансов Чувашской Республики&lt;/</w:t>
      </w:r>
      <w:r w:rsidRPr="003B79DD">
        <w:t>Nm</w:t>
      </w:r>
      <w:r w:rsidRPr="00CA154F">
        <w:rPr>
          <w:lang w:val="ru-RU"/>
        </w:rPr>
        <w:t>&gt;</w:t>
      </w:r>
    </w:p>
    <w:p w14:paraId="22D7C1F5" w14:textId="77777777" w:rsidR="00E848E4" w:rsidRPr="003B79DD" w:rsidRDefault="00E848E4" w:rsidP="00B93131">
      <w:pPr>
        <w:pStyle w:val="GOSTScript"/>
        <w:ind w:left="0" w:right="0" w:firstLine="227"/>
      </w:pPr>
      <w:r w:rsidRPr="00CA154F">
        <w:rPr>
          <w:lang w:val="ru-RU"/>
        </w:rPr>
        <w:tab/>
      </w:r>
      <w:r w:rsidRPr="003B79DD">
        <w:t>&lt;/TtlPrt_UBP&gt;</w:t>
      </w:r>
    </w:p>
    <w:p w14:paraId="4A389F9B" w14:textId="77777777" w:rsidR="00E848E4" w:rsidRPr="003B79DD" w:rsidRDefault="00E848E4" w:rsidP="00B93131">
      <w:pPr>
        <w:pStyle w:val="GOSTScript"/>
        <w:ind w:left="0" w:right="0" w:firstLine="227"/>
      </w:pPr>
      <w:r w:rsidRPr="003B79DD">
        <w:tab/>
        <w:t>&lt;TtlPrt_GRBS&gt;</w:t>
      </w:r>
    </w:p>
    <w:p w14:paraId="794FE1B6" w14:textId="77777777" w:rsidR="00E848E4" w:rsidRPr="003B79DD" w:rsidRDefault="00E848E4" w:rsidP="00B93131">
      <w:pPr>
        <w:pStyle w:val="GOSTScript"/>
        <w:ind w:left="0" w:right="0" w:firstLine="227"/>
      </w:pPr>
      <w:r w:rsidRPr="003B79DD">
        <w:tab/>
      </w:r>
      <w:r w:rsidRPr="003B79DD">
        <w:tab/>
        <w:t>&lt;Cd&gt;092&lt;/Cd&gt;</w:t>
      </w:r>
    </w:p>
    <w:p w14:paraId="0892EC3F" w14:textId="77777777" w:rsidR="00E848E4" w:rsidRPr="00CA154F" w:rsidRDefault="00E848E4" w:rsidP="00B93131">
      <w:pPr>
        <w:pStyle w:val="GOSTScript"/>
        <w:ind w:left="0" w:right="0" w:firstLine="227"/>
        <w:rPr>
          <w:lang w:val="ru-RU"/>
        </w:rPr>
      </w:pPr>
      <w:r w:rsidRPr="003B79DD">
        <w:tab/>
      </w:r>
      <w:r w:rsidRPr="003B79DD">
        <w:tab/>
      </w:r>
      <w:r w:rsidRPr="00CA154F">
        <w:rPr>
          <w:lang w:val="ru-RU"/>
        </w:rPr>
        <w:t>&lt;</w:t>
      </w:r>
      <w:r w:rsidRPr="003B79DD">
        <w:t>Nm</w:t>
      </w:r>
      <w:r w:rsidRPr="00CA154F">
        <w:rPr>
          <w:lang w:val="ru-RU"/>
        </w:rPr>
        <w:t>&gt;Министерство финансов Российской Федерации&lt;/</w:t>
      </w:r>
      <w:r w:rsidRPr="003B79DD">
        <w:t>Nm</w:t>
      </w:r>
      <w:r w:rsidRPr="00CA154F">
        <w:rPr>
          <w:lang w:val="ru-RU"/>
        </w:rPr>
        <w:t>&gt;</w:t>
      </w:r>
    </w:p>
    <w:p w14:paraId="077DDA5F" w14:textId="77777777" w:rsidR="00E848E4" w:rsidRPr="003B79DD" w:rsidRDefault="00E848E4" w:rsidP="00B93131">
      <w:pPr>
        <w:pStyle w:val="GOSTScript"/>
        <w:ind w:left="0" w:right="0" w:firstLine="227"/>
      </w:pPr>
      <w:r w:rsidRPr="00CA154F">
        <w:rPr>
          <w:lang w:val="ru-RU"/>
        </w:rPr>
        <w:lastRenderedPageBreak/>
        <w:tab/>
      </w:r>
      <w:r w:rsidRPr="003B79DD">
        <w:t>&lt;/TtlPrt_GRBS&gt;</w:t>
      </w:r>
    </w:p>
    <w:p w14:paraId="022F2BCF" w14:textId="77777777" w:rsidR="00E848E4" w:rsidRPr="003B79DD" w:rsidRDefault="00E848E4" w:rsidP="00B93131">
      <w:pPr>
        <w:pStyle w:val="GOSTScript"/>
        <w:ind w:left="0" w:right="0" w:firstLine="227"/>
      </w:pPr>
      <w:r w:rsidRPr="003B79DD">
        <w:tab/>
        <w:t>&lt;TtlPrt_MSC_Bdgt&gt;</w:t>
      </w:r>
    </w:p>
    <w:p w14:paraId="66B047A3" w14:textId="77777777" w:rsidR="00E848E4" w:rsidRPr="00CA154F" w:rsidRDefault="00E848E4" w:rsidP="00B93131">
      <w:pPr>
        <w:pStyle w:val="GOSTScript"/>
        <w:ind w:left="0" w:right="0" w:firstLine="227"/>
        <w:rPr>
          <w:lang w:val="ru-RU"/>
        </w:rPr>
      </w:pPr>
      <w:r w:rsidRPr="003B79DD">
        <w:tab/>
      </w:r>
      <w:r w:rsidRPr="003B79DD">
        <w:tab/>
      </w:r>
      <w:r w:rsidRPr="00CA154F">
        <w:rPr>
          <w:lang w:val="ru-RU"/>
        </w:rPr>
        <w:t>&lt;</w:t>
      </w:r>
      <w:r w:rsidRPr="003B79DD">
        <w:t>Cd</w:t>
      </w:r>
      <w:r w:rsidRPr="00CA154F">
        <w:rPr>
          <w:lang w:val="ru-RU"/>
        </w:rPr>
        <w:t>&gt;99010001&lt;/</w:t>
      </w:r>
      <w:r w:rsidRPr="003B79DD">
        <w:t>Cd</w:t>
      </w:r>
      <w:r w:rsidRPr="00CA154F">
        <w:rPr>
          <w:lang w:val="ru-RU"/>
        </w:rPr>
        <w:t>&gt;</w:t>
      </w:r>
    </w:p>
    <w:p w14:paraId="13B93533" w14:textId="77777777" w:rsidR="00E848E4" w:rsidRPr="00CA154F" w:rsidRDefault="00E848E4" w:rsidP="00B93131">
      <w:pPr>
        <w:pStyle w:val="GOSTScript"/>
        <w:ind w:left="0" w:right="0" w:firstLine="227"/>
        <w:rPr>
          <w:lang w:val="ru-RU"/>
        </w:rPr>
      </w:pPr>
      <w:r w:rsidRPr="00CA154F">
        <w:rPr>
          <w:lang w:val="ru-RU"/>
        </w:rPr>
        <w:tab/>
      </w:r>
      <w:r w:rsidRPr="00CA154F">
        <w:rPr>
          <w:lang w:val="ru-RU"/>
        </w:rPr>
        <w:tab/>
        <w:t>&lt;</w:t>
      </w:r>
      <w:r w:rsidRPr="003B79DD">
        <w:t>Nm</w:t>
      </w:r>
      <w:r w:rsidRPr="00CA154F">
        <w:rPr>
          <w:lang w:val="ru-RU"/>
        </w:rPr>
        <w:t>&gt;Федеральный бюджет&lt;/</w:t>
      </w:r>
      <w:r w:rsidRPr="003B79DD">
        <w:t>Nm</w:t>
      </w:r>
      <w:r w:rsidRPr="00CA154F">
        <w:rPr>
          <w:lang w:val="ru-RU"/>
        </w:rPr>
        <w:t>&gt;</w:t>
      </w:r>
    </w:p>
    <w:p w14:paraId="433AAF1B" w14:textId="77777777" w:rsidR="00E848E4" w:rsidRPr="003B79DD" w:rsidRDefault="00E848E4" w:rsidP="00B93131">
      <w:pPr>
        <w:pStyle w:val="GOSTScript"/>
        <w:ind w:left="0" w:right="0" w:firstLine="227"/>
      </w:pPr>
      <w:r w:rsidRPr="00CA154F">
        <w:rPr>
          <w:lang w:val="ru-RU"/>
        </w:rPr>
        <w:tab/>
      </w:r>
      <w:r w:rsidRPr="003B79DD">
        <w:t>&lt;/TtlPrt_MSC_Bdgt&gt;</w:t>
      </w:r>
    </w:p>
    <w:p w14:paraId="3D5C86E2" w14:textId="77777777" w:rsidR="00E848E4" w:rsidRPr="003B79DD" w:rsidRDefault="00E848E4" w:rsidP="00B93131">
      <w:pPr>
        <w:pStyle w:val="GOSTScript"/>
        <w:ind w:left="0" w:right="0" w:firstLine="227"/>
      </w:pPr>
      <w:r w:rsidRPr="003B79DD">
        <w:tab/>
        <w:t>&lt;TtlPrt_FO&gt;</w:t>
      </w:r>
    </w:p>
    <w:p w14:paraId="21AF7168" w14:textId="77777777" w:rsidR="00E848E4" w:rsidRPr="00CA154F" w:rsidRDefault="00E848E4" w:rsidP="00B93131">
      <w:pPr>
        <w:pStyle w:val="GOSTScript"/>
        <w:ind w:left="0" w:right="0" w:firstLine="227"/>
        <w:rPr>
          <w:lang w:val="ru-RU"/>
        </w:rPr>
      </w:pPr>
      <w:r w:rsidRPr="003B79DD">
        <w:tab/>
      </w:r>
      <w:r w:rsidRPr="003B79DD">
        <w:tab/>
      </w:r>
      <w:r w:rsidRPr="00CA154F">
        <w:rPr>
          <w:lang w:val="ru-RU"/>
        </w:rPr>
        <w:t>&lt;</w:t>
      </w:r>
      <w:r w:rsidRPr="003B79DD">
        <w:t>FnclInst</w:t>
      </w:r>
      <w:r w:rsidRPr="00CA154F">
        <w:rPr>
          <w:lang w:val="ru-RU"/>
        </w:rPr>
        <w:t>&gt;Министерство финансов Российской Федерации&lt;/</w:t>
      </w:r>
      <w:r w:rsidRPr="003B79DD">
        <w:t>FnclInst</w:t>
      </w:r>
      <w:r w:rsidRPr="00CA154F">
        <w:rPr>
          <w:lang w:val="ru-RU"/>
        </w:rPr>
        <w:t>&gt;</w:t>
      </w:r>
    </w:p>
    <w:p w14:paraId="629E6C6F" w14:textId="77777777" w:rsidR="00E848E4" w:rsidRPr="00CA154F" w:rsidRDefault="00E848E4" w:rsidP="00B93131">
      <w:pPr>
        <w:pStyle w:val="GOSTScript"/>
        <w:ind w:left="0" w:right="0" w:firstLine="227"/>
        <w:rPr>
          <w:lang w:val="ru-RU"/>
        </w:rPr>
      </w:pPr>
      <w:r w:rsidRPr="00CA154F">
        <w:rPr>
          <w:lang w:val="ru-RU"/>
        </w:rPr>
        <w:tab/>
      </w:r>
      <w:r w:rsidRPr="00CA154F">
        <w:rPr>
          <w:lang w:val="ru-RU"/>
        </w:rPr>
        <w:tab/>
        <w:t>&lt;</w:t>
      </w:r>
      <w:r w:rsidRPr="003B79DD">
        <w:t>OKPOCd</w:t>
      </w:r>
      <w:r w:rsidRPr="00CA154F">
        <w:rPr>
          <w:lang w:val="ru-RU"/>
        </w:rPr>
        <w:t>&gt;00013474&lt;/</w:t>
      </w:r>
      <w:r w:rsidRPr="003B79DD">
        <w:t>OKPOCd</w:t>
      </w:r>
      <w:r w:rsidRPr="00CA154F">
        <w:rPr>
          <w:lang w:val="ru-RU"/>
        </w:rPr>
        <w:t>&gt;</w:t>
      </w:r>
    </w:p>
    <w:p w14:paraId="72B2CD5D" w14:textId="77777777" w:rsidR="00E848E4" w:rsidRPr="00CA154F" w:rsidRDefault="00E848E4" w:rsidP="00B93131">
      <w:pPr>
        <w:pStyle w:val="GOSTScript"/>
        <w:ind w:left="0" w:right="0" w:firstLine="227"/>
        <w:rPr>
          <w:lang w:val="ru-RU"/>
        </w:rPr>
      </w:pPr>
      <w:r w:rsidRPr="00CA154F">
        <w:rPr>
          <w:lang w:val="ru-RU"/>
        </w:rPr>
        <w:tab/>
        <w:t>&lt;/</w:t>
      </w:r>
      <w:r w:rsidRPr="003B79DD">
        <w:t>TtlPrt</w:t>
      </w:r>
      <w:r w:rsidRPr="00CA154F">
        <w:rPr>
          <w:lang w:val="ru-RU"/>
        </w:rPr>
        <w:t>_</w:t>
      </w:r>
      <w:r w:rsidRPr="003B79DD">
        <w:t>FO</w:t>
      </w:r>
      <w:r w:rsidRPr="00CA154F">
        <w:rPr>
          <w:lang w:val="ru-RU"/>
        </w:rPr>
        <w:t>&gt;</w:t>
      </w:r>
    </w:p>
    <w:p w14:paraId="507D7054" w14:textId="77777777" w:rsidR="00E848E4" w:rsidRPr="00CA154F" w:rsidRDefault="00E848E4" w:rsidP="00B93131">
      <w:pPr>
        <w:pStyle w:val="GOSTScript"/>
        <w:ind w:left="0" w:right="0" w:firstLine="227"/>
        <w:rPr>
          <w:lang w:val="ru-RU"/>
        </w:rPr>
      </w:pPr>
      <w:r w:rsidRPr="00CA154F">
        <w:rPr>
          <w:lang w:val="ru-RU"/>
        </w:rPr>
        <w:tab/>
        <w:t>&lt;</w:t>
      </w:r>
      <w:r w:rsidRPr="003B79DD">
        <w:t>TtlPrt</w:t>
      </w:r>
      <w:r w:rsidRPr="00CA154F">
        <w:rPr>
          <w:lang w:val="ru-RU"/>
        </w:rPr>
        <w:t>_</w:t>
      </w:r>
      <w:r w:rsidRPr="003B79DD">
        <w:t>MSC</w:t>
      </w:r>
      <w:r w:rsidRPr="00CA154F">
        <w:rPr>
          <w:lang w:val="ru-RU"/>
        </w:rPr>
        <w:t>_</w:t>
      </w:r>
      <w:r w:rsidRPr="003B79DD">
        <w:t>OKTMO</w:t>
      </w:r>
      <w:r w:rsidRPr="00CA154F">
        <w:rPr>
          <w:lang w:val="ru-RU"/>
        </w:rPr>
        <w:t>&gt;97000000&lt;/</w:t>
      </w:r>
      <w:r w:rsidRPr="003B79DD">
        <w:t>TtlPrt</w:t>
      </w:r>
      <w:r w:rsidRPr="00CA154F">
        <w:rPr>
          <w:lang w:val="ru-RU"/>
        </w:rPr>
        <w:t>_</w:t>
      </w:r>
      <w:r w:rsidRPr="003B79DD">
        <w:t>MSC</w:t>
      </w:r>
      <w:r w:rsidRPr="00CA154F">
        <w:rPr>
          <w:lang w:val="ru-RU"/>
        </w:rPr>
        <w:t>_</w:t>
      </w:r>
      <w:r w:rsidRPr="003B79DD">
        <w:t>OKTMO</w:t>
      </w:r>
      <w:r w:rsidRPr="00CA154F">
        <w:rPr>
          <w:lang w:val="ru-RU"/>
        </w:rPr>
        <w:t>&gt;</w:t>
      </w:r>
    </w:p>
    <w:p w14:paraId="774B36FB" w14:textId="77777777" w:rsidR="00E848E4" w:rsidRPr="003B79DD" w:rsidRDefault="00E848E4" w:rsidP="00B93131">
      <w:pPr>
        <w:pStyle w:val="GOSTScript"/>
        <w:ind w:left="0" w:right="0" w:firstLine="227"/>
      </w:pPr>
      <w:r w:rsidRPr="003B79DD">
        <w:t>&lt;TtlPrt_SECRECY code="0" value="Несекретно"/&gt;</w:t>
      </w:r>
    </w:p>
    <w:p w14:paraId="1B892DAD" w14:textId="77777777" w:rsidR="00E848E4" w:rsidRPr="003B79DD" w:rsidRDefault="00E848E4" w:rsidP="00B93131">
      <w:pPr>
        <w:pStyle w:val="GOSTScript"/>
        <w:ind w:left="0" w:right="0" w:firstLine="227"/>
      </w:pPr>
      <w:r w:rsidRPr="003B79DD">
        <w:tab/>
        <w:t>&lt;R_763_G_S1_1_D&gt;</w:t>
      </w:r>
    </w:p>
    <w:p w14:paraId="78AA0E4D" w14:textId="77777777" w:rsidR="00E848E4" w:rsidRPr="003B79DD" w:rsidRDefault="00E848E4" w:rsidP="00B93131">
      <w:pPr>
        <w:pStyle w:val="GOSTScript"/>
        <w:ind w:left="0" w:right="0" w:firstLine="227"/>
      </w:pPr>
      <w:r w:rsidRPr="003B79DD">
        <w:tab/>
      </w:r>
      <w:r w:rsidRPr="003B79DD">
        <w:tab/>
        <w:t>&lt;G_S1_1_D_ITEM&gt;</w:t>
      </w:r>
    </w:p>
    <w:p w14:paraId="2EF3929D" w14:textId="77777777" w:rsidR="00E848E4" w:rsidRPr="003B79DD" w:rsidRDefault="00E848E4" w:rsidP="00B93131">
      <w:pPr>
        <w:pStyle w:val="GOSTScript"/>
        <w:ind w:left="0" w:right="0" w:firstLine="227"/>
      </w:pPr>
      <w:r w:rsidRPr="003B79DD">
        <w:tab/>
      </w:r>
      <w:r w:rsidRPr="003B79DD">
        <w:tab/>
      </w:r>
      <w:r w:rsidRPr="003B79DD">
        <w:tab/>
        <w:t>&lt;G_S1_1_B_C2&gt;100.00&lt;/G_S1_1_B_C2&gt;</w:t>
      </w:r>
    </w:p>
    <w:p w14:paraId="514C6794" w14:textId="77777777" w:rsidR="00E848E4" w:rsidRPr="003B79DD" w:rsidRDefault="00E848E4" w:rsidP="00B93131">
      <w:pPr>
        <w:pStyle w:val="GOSTScript"/>
        <w:ind w:left="0" w:right="0" w:firstLine="227"/>
      </w:pPr>
      <w:r w:rsidRPr="003B79DD">
        <w:tab/>
      </w:r>
      <w:r w:rsidRPr="003B79DD">
        <w:tab/>
      </w:r>
      <w:r w:rsidRPr="003B79DD">
        <w:tab/>
        <w:t>&lt;G_S1_1_E_C2&gt;100.00&lt;/G_S1_1_E_C2&gt;</w:t>
      </w:r>
    </w:p>
    <w:p w14:paraId="7B2E6ABC" w14:textId="77777777" w:rsidR="00E848E4" w:rsidRPr="003B79DD" w:rsidRDefault="00E848E4" w:rsidP="00B93131">
      <w:pPr>
        <w:pStyle w:val="GOSTScript"/>
        <w:ind w:left="0" w:right="0" w:firstLine="227"/>
      </w:pPr>
      <w:r w:rsidRPr="003B79DD">
        <w:tab/>
      </w:r>
      <w:r w:rsidRPr="003B79DD">
        <w:tab/>
      </w:r>
      <w:r w:rsidRPr="003B79DD">
        <w:tab/>
        <w:t>&lt;G_S1_1_B_C3&gt;100.00&lt;/G_S1_1_B_C3&gt;</w:t>
      </w:r>
    </w:p>
    <w:p w14:paraId="3EC1A38F" w14:textId="77777777" w:rsidR="00E848E4" w:rsidRPr="003B79DD" w:rsidRDefault="00E848E4" w:rsidP="00B93131">
      <w:pPr>
        <w:pStyle w:val="GOSTScript"/>
        <w:ind w:left="0" w:right="0" w:firstLine="227"/>
      </w:pPr>
      <w:r w:rsidRPr="003B79DD">
        <w:tab/>
      </w:r>
      <w:r w:rsidRPr="003B79DD">
        <w:tab/>
      </w:r>
      <w:r w:rsidRPr="003B79DD">
        <w:tab/>
        <w:t>&lt;G_S1_1_E_C3&gt;100.00&lt;/G_S1_1_E_C3&gt;</w:t>
      </w:r>
    </w:p>
    <w:p w14:paraId="25AC8921" w14:textId="77777777" w:rsidR="00E848E4" w:rsidRPr="003B79DD" w:rsidRDefault="00E848E4" w:rsidP="00B93131">
      <w:pPr>
        <w:pStyle w:val="GOSTScript"/>
        <w:ind w:left="0" w:right="0" w:firstLine="227"/>
      </w:pPr>
      <w:r w:rsidRPr="003B79DD">
        <w:tab/>
      </w:r>
      <w:r w:rsidRPr="003B79DD">
        <w:tab/>
      </w:r>
      <w:r w:rsidRPr="003B79DD">
        <w:tab/>
        <w:t>&lt;G_S1_1_B_C4&gt;100.00&lt;/G_S1_1_B_C4&gt;</w:t>
      </w:r>
    </w:p>
    <w:p w14:paraId="67158B35" w14:textId="77777777" w:rsidR="00E848E4" w:rsidRPr="003B79DD" w:rsidRDefault="00E848E4" w:rsidP="00B93131">
      <w:pPr>
        <w:pStyle w:val="GOSTScript"/>
        <w:ind w:left="0" w:right="0" w:firstLine="227"/>
      </w:pPr>
      <w:r w:rsidRPr="003B79DD">
        <w:tab/>
      </w:r>
      <w:r w:rsidRPr="003B79DD">
        <w:tab/>
      </w:r>
      <w:r w:rsidRPr="003B79DD">
        <w:tab/>
        <w:t>&lt;G_S1_1_E_C4&gt;100.00&lt;/G_S1_1_E_C4&gt;</w:t>
      </w:r>
    </w:p>
    <w:p w14:paraId="408A5063" w14:textId="77777777" w:rsidR="00E848E4" w:rsidRPr="003B79DD" w:rsidRDefault="00E848E4" w:rsidP="00B93131">
      <w:pPr>
        <w:pStyle w:val="GOSTScript"/>
        <w:ind w:left="0" w:right="0" w:firstLine="227"/>
      </w:pPr>
      <w:r w:rsidRPr="003B79DD">
        <w:tab/>
      </w:r>
      <w:r w:rsidRPr="003B79DD">
        <w:tab/>
      </w:r>
      <w:r w:rsidRPr="003B79DD">
        <w:tab/>
        <w:t>&lt;G_S1_1_B_C4_2&gt;100.00&lt;/G_S1_1_B_C4_2&gt;</w:t>
      </w:r>
    </w:p>
    <w:p w14:paraId="153AC188" w14:textId="77777777" w:rsidR="00E848E4" w:rsidRPr="003B79DD" w:rsidRDefault="00E848E4" w:rsidP="00B93131">
      <w:pPr>
        <w:pStyle w:val="GOSTScript"/>
        <w:ind w:left="0" w:right="0" w:firstLine="227"/>
      </w:pPr>
      <w:r w:rsidRPr="003B79DD">
        <w:tab/>
      </w:r>
      <w:r w:rsidRPr="003B79DD">
        <w:tab/>
      </w:r>
      <w:r w:rsidRPr="003B79DD">
        <w:tab/>
        <w:t>&lt;G_S1_1_E_C4_2&gt;100.00&lt;/G_S1_1_E_C4_2&gt;</w:t>
      </w:r>
    </w:p>
    <w:p w14:paraId="0A1F3089" w14:textId="77777777" w:rsidR="00E848E4" w:rsidRPr="003B79DD" w:rsidRDefault="00E848E4" w:rsidP="00B93131">
      <w:pPr>
        <w:pStyle w:val="GOSTScript"/>
        <w:ind w:left="0" w:right="0" w:firstLine="227"/>
      </w:pPr>
      <w:r w:rsidRPr="003B79DD">
        <w:tab/>
      </w:r>
      <w:r w:rsidRPr="003B79DD">
        <w:tab/>
        <w:t>&lt;/G_S1_1_D_ITEM&gt;</w:t>
      </w:r>
    </w:p>
    <w:p w14:paraId="6995BF19" w14:textId="77777777" w:rsidR="00E848E4" w:rsidRPr="003B79DD" w:rsidRDefault="00E848E4" w:rsidP="00B93131">
      <w:pPr>
        <w:pStyle w:val="GOSTScript"/>
        <w:ind w:left="0" w:right="0" w:firstLine="227"/>
      </w:pPr>
      <w:r w:rsidRPr="003B79DD">
        <w:tab/>
        <w:t>&lt;/R_763_G_S1_1_D&gt;</w:t>
      </w:r>
    </w:p>
    <w:p w14:paraId="30D11F4A" w14:textId="77777777" w:rsidR="00E848E4" w:rsidRPr="003B79DD" w:rsidRDefault="00E848E4" w:rsidP="00B93131">
      <w:pPr>
        <w:pStyle w:val="GOSTScript"/>
        <w:ind w:left="0" w:right="0" w:firstLine="227"/>
      </w:pPr>
      <w:r w:rsidRPr="003B79DD">
        <w:tab/>
        <w:t>&lt;VSL_ListApp_Executor_SFP&gt;Иванов И.И.&lt;/VSL_ListApp_Executor_SFP&gt;</w:t>
      </w:r>
    </w:p>
    <w:p w14:paraId="61AA215D" w14:textId="77777777" w:rsidR="00E848E4" w:rsidRPr="003B79DD" w:rsidRDefault="00E848E4" w:rsidP="00B93131">
      <w:pPr>
        <w:pStyle w:val="GOSTScript"/>
        <w:ind w:left="0" w:right="0" w:firstLine="227"/>
      </w:pPr>
      <w:r w:rsidRPr="003B79DD">
        <w:tab/>
        <w:t>&lt;VSL_ListApp_Executor_Post&gt;Казначей&lt;/VSL_ListApp_Executor_Post&gt;</w:t>
      </w:r>
    </w:p>
    <w:p w14:paraId="56CED190" w14:textId="77777777" w:rsidR="00E848E4" w:rsidRPr="003B79DD" w:rsidRDefault="00E848E4" w:rsidP="00B93131">
      <w:pPr>
        <w:pStyle w:val="GOSTScript"/>
        <w:ind w:left="0" w:right="0" w:firstLine="227"/>
      </w:pPr>
      <w:r w:rsidRPr="003B79DD">
        <w:tab/>
        <w:t>&lt;VSL_ListApp_Executor_TEL&gt;343456465&lt;/VSL_ListApp_Executor_TEL&gt;</w:t>
      </w:r>
    </w:p>
    <w:p w14:paraId="574A66EA" w14:textId="77777777" w:rsidR="00E848E4" w:rsidRPr="003B79DD" w:rsidRDefault="00E848E4" w:rsidP="00B93131">
      <w:pPr>
        <w:pStyle w:val="GOSTScript"/>
        <w:ind w:left="0" w:right="0" w:firstLine="227"/>
      </w:pPr>
      <w:r w:rsidRPr="003B79DD">
        <w:tab/>
        <w:t>&lt;VSL_ListApp_Executor_Date&gt;2023-01-03&lt;/VSL_ListApp_Executor_Date&gt;</w:t>
      </w:r>
    </w:p>
    <w:p w14:paraId="5C5B0489" w14:textId="77777777" w:rsidR="00E848E4" w:rsidRPr="003B79DD" w:rsidRDefault="00E848E4" w:rsidP="00B93131">
      <w:pPr>
        <w:pStyle w:val="GOSTScript"/>
        <w:ind w:left="0" w:right="0" w:firstLine="227"/>
      </w:pPr>
      <w:r w:rsidRPr="003B79DD">
        <w:tab/>
        <w:t>&lt;StmInfrmtn_TF&gt;</w:t>
      </w:r>
    </w:p>
    <w:p w14:paraId="2AC9DA55" w14:textId="77777777" w:rsidR="00E848E4" w:rsidRPr="003B79DD" w:rsidRDefault="00E848E4" w:rsidP="00B93131">
      <w:pPr>
        <w:pStyle w:val="GOSTScript"/>
        <w:ind w:left="0" w:right="0" w:firstLine="227"/>
      </w:pPr>
      <w:r w:rsidRPr="003B79DD">
        <w:tab/>
      </w:r>
      <w:r w:rsidRPr="003B79DD">
        <w:tab/>
        <w:t>&lt;GUID&gt;8fd0f4a9-2364-4858-87dc-ce8d1aa70482&lt;/GUID&gt;</w:t>
      </w:r>
    </w:p>
    <w:p w14:paraId="1CC9AB33" w14:textId="77777777" w:rsidR="00E848E4" w:rsidRPr="003B79DD" w:rsidRDefault="00E848E4" w:rsidP="00B93131">
      <w:pPr>
        <w:pStyle w:val="GOSTScript"/>
        <w:ind w:left="0" w:right="0" w:firstLine="227"/>
      </w:pPr>
      <w:r w:rsidRPr="003B79DD">
        <w:tab/>
        <w:t>&lt;/StmInfrmtn_TF&gt;</w:t>
      </w:r>
    </w:p>
    <w:p w14:paraId="7FB97F77" w14:textId="77777777" w:rsidR="00E848E4" w:rsidRPr="003B79DD" w:rsidRDefault="00E848E4" w:rsidP="00B93131">
      <w:pPr>
        <w:pStyle w:val="GOSTScript"/>
        <w:ind w:left="0" w:right="0" w:firstLine="227"/>
      </w:pPr>
      <w:r w:rsidRPr="003B79DD">
        <w:tab/>
        <w:t>&lt;TtlPrt_DocNumber&gt;000000013&lt;/TtlPrt_DocNumber&gt;</w:t>
      </w:r>
    </w:p>
    <w:p w14:paraId="0A5C046D" w14:textId="77777777" w:rsidR="00E848E4" w:rsidRPr="00CA154F" w:rsidRDefault="00E848E4" w:rsidP="00B93131">
      <w:pPr>
        <w:pStyle w:val="GOSTScript"/>
        <w:ind w:left="0" w:right="0" w:firstLine="227"/>
        <w:rPr>
          <w:lang w:val="ru-RU"/>
        </w:rPr>
      </w:pPr>
      <w:r w:rsidRPr="003B79DD">
        <w:tab/>
      </w:r>
      <w:r w:rsidRPr="00CA154F">
        <w:rPr>
          <w:lang w:val="ru-RU"/>
        </w:rPr>
        <w:t>&lt;</w:t>
      </w:r>
      <w:r w:rsidRPr="003B79DD">
        <w:t>TtlPrt</w:t>
      </w:r>
      <w:r w:rsidRPr="00CA154F">
        <w:rPr>
          <w:lang w:val="ru-RU"/>
        </w:rPr>
        <w:t>_</w:t>
      </w:r>
      <w:r w:rsidRPr="003B79DD">
        <w:t>OPENTOFK</w:t>
      </w:r>
      <w:r w:rsidRPr="00CA154F">
        <w:rPr>
          <w:lang w:val="ru-RU"/>
        </w:rPr>
        <w:t>_</w:t>
      </w:r>
      <w:r w:rsidRPr="003B79DD">
        <w:t>NAME</w:t>
      </w:r>
      <w:r w:rsidRPr="00CA154F">
        <w:rPr>
          <w:lang w:val="ru-RU"/>
        </w:rPr>
        <w:t>&gt;Управление Федерального казначейства по Чувашской Республике&lt;/</w:t>
      </w:r>
      <w:r w:rsidRPr="003B79DD">
        <w:t>TtlPrt</w:t>
      </w:r>
      <w:r w:rsidRPr="00CA154F">
        <w:rPr>
          <w:lang w:val="ru-RU"/>
        </w:rPr>
        <w:t>_</w:t>
      </w:r>
      <w:r w:rsidRPr="003B79DD">
        <w:t>OPENTOFK</w:t>
      </w:r>
      <w:r w:rsidRPr="00CA154F">
        <w:rPr>
          <w:lang w:val="ru-RU"/>
        </w:rPr>
        <w:t>_</w:t>
      </w:r>
      <w:r w:rsidRPr="003B79DD">
        <w:t>NAME</w:t>
      </w:r>
      <w:r w:rsidRPr="00CA154F">
        <w:rPr>
          <w:lang w:val="ru-RU"/>
        </w:rPr>
        <w:t>&gt;</w:t>
      </w:r>
    </w:p>
    <w:p w14:paraId="07227762" w14:textId="77777777" w:rsidR="00E848E4" w:rsidRPr="003B79DD" w:rsidRDefault="00E848E4" w:rsidP="00B93131">
      <w:pPr>
        <w:pStyle w:val="GOSTScript"/>
        <w:ind w:left="0" w:right="0" w:firstLine="227"/>
      </w:pPr>
      <w:r w:rsidRPr="00CA154F">
        <w:rPr>
          <w:lang w:val="ru-RU"/>
        </w:rPr>
        <w:tab/>
      </w:r>
      <w:r w:rsidRPr="003B79DD">
        <w:t>&lt;TtlPrt_OPENTOFK_CODE&gt;1500&lt;/TtlPrt_OPENTOFK_CODE&gt;</w:t>
      </w:r>
    </w:p>
    <w:p w14:paraId="504A9D67" w14:textId="77777777" w:rsidR="00E848E4" w:rsidRPr="003B79DD" w:rsidRDefault="00E848E4" w:rsidP="00B93131">
      <w:pPr>
        <w:pStyle w:val="GOSTScript"/>
        <w:ind w:left="0" w:right="0" w:firstLine="227"/>
      </w:pPr>
      <w:r w:rsidRPr="003B79DD">
        <w:t>&lt;/self:VLS_REPORT_0531763&gt;</w:t>
      </w:r>
    </w:p>
    <w:p w14:paraId="6347D763" w14:textId="77777777" w:rsidR="00E848E4" w:rsidRPr="00E848E4" w:rsidRDefault="00E848E4" w:rsidP="00E848E4">
      <w:pPr>
        <w:pStyle w:val="GOSTNormal"/>
      </w:pPr>
    </w:p>
    <w:p w14:paraId="3AFC50EA" w14:textId="13236DF0" w:rsidR="00BD1FBA" w:rsidRPr="001251C1" w:rsidRDefault="00BD1FBA" w:rsidP="001251C1">
      <w:pPr>
        <w:pStyle w:val="12"/>
      </w:pPr>
      <w:bookmarkStart w:id="7360" w:name="_Toc202884226"/>
      <w:r w:rsidRPr="001251C1">
        <w:lastRenderedPageBreak/>
        <w:t>ТРЕБОВАНИЯ К СОСТАВУ ИНФОРМАЦИИ ПРИ ИНФОРМАЦИОННОМ ВЗАИМОДЕЙСТВИИ МЕЖДУ ТЕРРИТОРИАЛЬНЫМИ ОРГАНАМИ ФЕДЕРАЛЬНОГО КАЗНАЧЕЙСТВА И ГЛАВНЫМИ РАСПОРЯДИТЕЛЯМИ СРЕДСТВ БЮДЖЕТА</w:t>
      </w:r>
      <w:r w:rsidR="001251C1">
        <w:t xml:space="preserve"> </w:t>
      </w:r>
      <w:r w:rsidR="001251C1" w:rsidRPr="001251C1">
        <w:t>(xml-формат)</w:t>
      </w:r>
      <w:bookmarkEnd w:id="7360"/>
    </w:p>
    <w:p w14:paraId="5BF1C717" w14:textId="77777777" w:rsidR="00BD1FBA" w:rsidRPr="005A1997" w:rsidRDefault="00BD1FBA" w:rsidP="001251C1">
      <w:pPr>
        <w:pStyle w:val="23"/>
        <w:rPr>
          <w:highlight w:val="green"/>
        </w:rPr>
      </w:pPr>
      <w:bookmarkStart w:id="7361" w:name="_Toc55508491"/>
      <w:bookmarkStart w:id="7362" w:name="_Toc59456584"/>
      <w:bookmarkStart w:id="7363" w:name="_Ref84786974"/>
      <w:bookmarkStart w:id="7364" w:name="_Toc185235890"/>
      <w:bookmarkStart w:id="7365" w:name="_Toc202884227"/>
      <w:r w:rsidRPr="005A1997">
        <w:rPr>
          <w:highlight w:val="green"/>
        </w:rPr>
        <w:t>Описание документа «Выписка из лицевого счета главного распорядителя (распорядителя) бюджетных средств»</w:t>
      </w:r>
      <w:bookmarkEnd w:id="7361"/>
      <w:bookmarkEnd w:id="7362"/>
      <w:bookmarkEnd w:id="7363"/>
      <w:bookmarkEnd w:id="7364"/>
      <w:bookmarkEnd w:id="7365"/>
    </w:p>
    <w:p w14:paraId="656FA98D" w14:textId="77777777" w:rsidR="00BD1FBA" w:rsidRPr="005A1997" w:rsidRDefault="00BD1FBA" w:rsidP="001251C1">
      <w:pPr>
        <w:pStyle w:val="32"/>
        <w:rPr>
          <w:highlight w:val="green"/>
        </w:rPr>
      </w:pPr>
      <w:r w:rsidRPr="005A1997">
        <w:rPr>
          <w:highlight w:val="green"/>
        </w:rPr>
        <w:t xml:space="preserve"> </w:t>
      </w:r>
      <w:bookmarkStart w:id="7366" w:name="_Toc55508492"/>
      <w:bookmarkStart w:id="7367" w:name="_Toc59456585"/>
      <w:bookmarkStart w:id="7368" w:name="_Toc185235891"/>
      <w:bookmarkStart w:id="7369" w:name="_Toc202884228"/>
      <w:r w:rsidRPr="005A1997">
        <w:rPr>
          <w:highlight w:val="green"/>
        </w:rPr>
        <w:t>Назначение и маршрут документа</w:t>
      </w:r>
      <w:bookmarkEnd w:id="7366"/>
      <w:bookmarkEnd w:id="7367"/>
      <w:bookmarkEnd w:id="7368"/>
      <w:bookmarkEnd w:id="7369"/>
    </w:p>
    <w:p w14:paraId="07C86B28" w14:textId="77777777" w:rsidR="00BD1FBA" w:rsidRPr="00E86838" w:rsidRDefault="00BD1FBA" w:rsidP="00540C33">
      <w:pPr>
        <w:pStyle w:val="GOSTNormal"/>
      </w:pPr>
      <w:r w:rsidRPr="00E86838">
        <w:t>Документ «Выписка из лицевого счета главного распорядителя (распорядителя) бюджетных средств» содержит информацию о каждой операции, отражаемой на л/с ГРБС (РБС), за указанную дату в разрезе документов и остатках соответствующих показателей на л/с на начало и конец дня, и предназначен для доведения информации от ТОФК до ГРБС (РБС).</w:t>
      </w:r>
    </w:p>
    <w:p w14:paraId="2EC38458" w14:textId="77777777" w:rsidR="00BD1FBA" w:rsidRPr="00E86838" w:rsidRDefault="00BD1FBA" w:rsidP="00540C33">
      <w:pPr>
        <w:pStyle w:val="GOSTNormal"/>
      </w:pPr>
      <w:r w:rsidRPr="00E86838">
        <w:t xml:space="preserve">Документ «Выписка из лицевого счета главного распорядителя (распорядителя) бюджетных средств» также может содержать в себе в виде вложения в блоке «attachments» документы, служащие основанием для отражения операций на лицевом счете, в форматах, предусмотренных настоящим Альбомом ТФО. </w:t>
      </w:r>
    </w:p>
    <w:p w14:paraId="1DB90142" w14:textId="77777777" w:rsidR="00BD1FBA" w:rsidRPr="00E86838" w:rsidRDefault="00BD1FBA" w:rsidP="00540C33">
      <w:pPr>
        <w:pStyle w:val="GOSTNormal"/>
      </w:pPr>
      <w:r w:rsidRPr="00E86838">
        <w:t>Вложения к документу «Выписка из лицевого счета получателя бюджетных средств» передаются с применением МТОМ (Дата начала действия изменений равна дате включения МТОМ).</w:t>
      </w:r>
    </w:p>
    <w:p w14:paraId="5D71F9EC" w14:textId="77777777" w:rsidR="00BD1FBA" w:rsidRPr="005A1997" w:rsidRDefault="00BD1FBA" w:rsidP="00540C33">
      <w:pPr>
        <w:pStyle w:val="GOSTNameTable"/>
        <w:rPr>
          <w:highlight w:val="green"/>
        </w:rPr>
      </w:pPr>
      <w:r w:rsidRPr="005A1997">
        <w:rPr>
          <w:highlight w:val="green"/>
        </w:rPr>
        <w:fldChar w:fldCharType="begin"/>
      </w:r>
      <w:r w:rsidRPr="005A1997">
        <w:rPr>
          <w:highlight w:val="green"/>
        </w:rPr>
        <w:instrText>SEQ Таблица \* ARABIC</w:instrText>
      </w:r>
      <w:r w:rsidRPr="005A1997">
        <w:rPr>
          <w:highlight w:val="green"/>
        </w:rPr>
        <w:fldChar w:fldCharType="separate"/>
      </w:r>
      <w:bookmarkStart w:id="7370" w:name="_Toc55505133"/>
      <w:bookmarkStart w:id="7371" w:name="_Toc185236301"/>
      <w:r w:rsidR="00306405">
        <w:rPr>
          <w:noProof/>
          <w:highlight w:val="green"/>
        </w:rPr>
        <w:t>509</w:t>
      </w:r>
      <w:r w:rsidRPr="005A1997">
        <w:rPr>
          <w:highlight w:val="green"/>
        </w:rPr>
        <w:fldChar w:fldCharType="end"/>
      </w:r>
      <w:r w:rsidRPr="005A1997">
        <w:rPr>
          <w:rFonts w:eastAsia="Calibri"/>
          <w:highlight w:val="green"/>
        </w:rPr>
        <w:t xml:space="preserve"> –</w:t>
      </w:r>
      <w:r w:rsidRPr="005A1997">
        <w:rPr>
          <w:highlight w:val="green"/>
        </w:rPr>
        <w:t xml:space="preserve"> Маршрут документа «Выписка из лицевого счета главного распорядителя (распорядителя) бюджетных средств»</w:t>
      </w:r>
      <w:bookmarkEnd w:id="7370"/>
      <w:bookmarkEnd w:id="7371"/>
    </w:p>
    <w:tbl>
      <w:tblPr>
        <w:tblStyle w:val="GOSTTable"/>
        <w:tblW w:w="5000" w:type="pct"/>
        <w:tblLook w:val="07E0" w:firstRow="1" w:lastRow="1" w:firstColumn="1" w:lastColumn="1" w:noHBand="1" w:noVBand="1"/>
      </w:tblPr>
      <w:tblGrid>
        <w:gridCol w:w="2552"/>
        <w:gridCol w:w="2549"/>
        <w:gridCol w:w="4527"/>
      </w:tblGrid>
      <w:tr w:rsidR="00BD1FBA" w:rsidRPr="00E86838" w14:paraId="501AB727" w14:textId="77777777" w:rsidTr="00FC24B6">
        <w:trPr>
          <w:cnfStyle w:val="100000000000" w:firstRow="1" w:lastRow="0" w:firstColumn="0" w:lastColumn="0" w:oddVBand="0" w:evenVBand="0" w:oddHBand="0" w:evenHBand="0" w:firstRowFirstColumn="0" w:firstRowLastColumn="0" w:lastRowFirstColumn="0" w:lastRowLastColumn="0"/>
        </w:trPr>
        <w:tc>
          <w:tcPr>
            <w:tcW w:w="1325" w:type="pct"/>
          </w:tcPr>
          <w:p w14:paraId="788DAE5E" w14:textId="77777777" w:rsidR="00BD1FBA" w:rsidRPr="00E86838" w:rsidRDefault="00BD1FBA" w:rsidP="00BD1FBA">
            <w:pPr>
              <w:pStyle w:val="GOSTTableHead"/>
            </w:pPr>
            <w:r w:rsidRPr="00E86838">
              <w:t>Отправитель</w:t>
            </w:r>
          </w:p>
        </w:tc>
        <w:tc>
          <w:tcPr>
            <w:tcW w:w="1324" w:type="pct"/>
          </w:tcPr>
          <w:p w14:paraId="6E6751F8" w14:textId="77777777" w:rsidR="00BD1FBA" w:rsidRPr="00E86838" w:rsidRDefault="00BD1FBA" w:rsidP="00BD1FBA">
            <w:pPr>
              <w:pStyle w:val="GOSTTableHead"/>
            </w:pPr>
            <w:r w:rsidRPr="00E86838">
              <w:t>Получатель</w:t>
            </w:r>
          </w:p>
        </w:tc>
        <w:tc>
          <w:tcPr>
            <w:tcW w:w="2351" w:type="pct"/>
          </w:tcPr>
          <w:p w14:paraId="0CC080D2" w14:textId="77777777" w:rsidR="00BD1FBA" w:rsidRPr="00E86838" w:rsidRDefault="00BD1FBA" w:rsidP="00BD1FBA">
            <w:pPr>
              <w:pStyle w:val="GOSTTableHead"/>
            </w:pPr>
            <w:r w:rsidRPr="00E86838">
              <w:t>Примечание</w:t>
            </w:r>
          </w:p>
        </w:tc>
      </w:tr>
      <w:tr w:rsidR="00BD1FBA" w:rsidRPr="00E86838" w14:paraId="2B9D560E" w14:textId="77777777" w:rsidTr="00FC24B6">
        <w:tc>
          <w:tcPr>
            <w:tcW w:w="1325" w:type="pct"/>
          </w:tcPr>
          <w:p w14:paraId="1C20A350" w14:textId="33FE17A2" w:rsidR="00BD1FBA" w:rsidRPr="00E86838" w:rsidRDefault="00292DD5" w:rsidP="00BD1FBA">
            <w:pPr>
              <w:pStyle w:val="GOSTTablenorm"/>
            </w:pPr>
            <w:r>
              <w:rPr>
                <w:szCs w:val="22"/>
              </w:rPr>
              <w:t>ТОФК (ПУР ЭБ)</w:t>
            </w:r>
          </w:p>
        </w:tc>
        <w:tc>
          <w:tcPr>
            <w:tcW w:w="1324" w:type="pct"/>
          </w:tcPr>
          <w:p w14:paraId="2B2605D0" w14:textId="35DD6909" w:rsidR="00BD1FBA" w:rsidRPr="00E86838" w:rsidRDefault="00BD1FBA" w:rsidP="00BD1FBA">
            <w:pPr>
              <w:pStyle w:val="GOSTTablenorm"/>
            </w:pPr>
            <w:r w:rsidRPr="00E86838">
              <w:t>ГРБС (РБС)</w:t>
            </w:r>
            <w:r w:rsidRPr="00E86838">
              <w:rPr>
                <w:lang w:val="en-US"/>
              </w:rPr>
              <w:t xml:space="preserve"> </w:t>
            </w:r>
          </w:p>
        </w:tc>
        <w:tc>
          <w:tcPr>
            <w:tcW w:w="2351" w:type="pct"/>
          </w:tcPr>
          <w:p w14:paraId="6CB9B68E" w14:textId="77777777" w:rsidR="00BD1FBA" w:rsidRPr="00E86838" w:rsidRDefault="00BD1FBA" w:rsidP="00BD1FBA">
            <w:pPr>
              <w:pStyle w:val="GOSTTablenorm"/>
            </w:pPr>
          </w:p>
        </w:tc>
      </w:tr>
      <w:tr w:rsidR="00AF2C59" w:rsidRPr="00E86838" w14:paraId="31645354" w14:textId="77777777" w:rsidTr="00FC24B6">
        <w:tc>
          <w:tcPr>
            <w:tcW w:w="1325" w:type="pct"/>
          </w:tcPr>
          <w:p w14:paraId="4DFB234A" w14:textId="0A13472E" w:rsidR="00AF2C59" w:rsidRPr="00E86838" w:rsidRDefault="00292DD5" w:rsidP="00BD1FBA">
            <w:pPr>
              <w:pStyle w:val="GOSTTablenorm"/>
            </w:pPr>
            <w:r>
              <w:rPr>
                <w:szCs w:val="22"/>
              </w:rPr>
              <w:t>ТОФК (ПУР ЭБ)</w:t>
            </w:r>
          </w:p>
        </w:tc>
        <w:tc>
          <w:tcPr>
            <w:tcW w:w="1324" w:type="pct"/>
          </w:tcPr>
          <w:p w14:paraId="36859D4F" w14:textId="2B190653" w:rsidR="00AF2C59" w:rsidRPr="00E86838" w:rsidRDefault="009B684B" w:rsidP="00F406A7">
            <w:pPr>
              <w:pStyle w:val="GOSTTablenorm"/>
            </w:pPr>
            <w:r w:rsidRPr="00F22D2E">
              <w:rPr>
                <w:szCs w:val="22"/>
              </w:rPr>
              <w:t>ГРБС (РБС)</w:t>
            </w:r>
            <w:r w:rsidRPr="00F22D2E">
              <w:rPr>
                <w:szCs w:val="22"/>
                <w:lang w:val="en-US"/>
              </w:rPr>
              <w:t xml:space="preserve"> </w:t>
            </w:r>
            <w:r w:rsidRPr="00F22D2E">
              <w:rPr>
                <w:szCs w:val="22"/>
              </w:rPr>
              <w:t>(ПФХД)</w:t>
            </w:r>
          </w:p>
        </w:tc>
        <w:tc>
          <w:tcPr>
            <w:tcW w:w="2351" w:type="pct"/>
          </w:tcPr>
          <w:p w14:paraId="458FEFF5" w14:textId="07FEBE6C" w:rsidR="00AF2C59" w:rsidRPr="005A1997" w:rsidRDefault="00AF2C59" w:rsidP="00AF2C59">
            <w:pPr>
              <w:pStyle w:val="GOSTTablenorm"/>
              <w:rPr>
                <w:highlight w:val="green"/>
              </w:rPr>
            </w:pPr>
            <w:r w:rsidRPr="00841192">
              <w:rPr>
                <w:highlight w:val="green"/>
              </w:rPr>
              <w:t>Документ может содержать в себе в виде вложения в блоке «attachments» документы:</w:t>
            </w:r>
          </w:p>
          <w:p w14:paraId="694CF9E8" w14:textId="695EC418" w:rsidR="00AF2C59" w:rsidRPr="005A1997" w:rsidRDefault="00AF2C59" w:rsidP="003122BD">
            <w:pPr>
              <w:pStyle w:val="GOSTTableListMark1"/>
              <w:rPr>
                <w:highlight w:val="green"/>
              </w:rPr>
            </w:pPr>
            <w:r w:rsidRPr="005A1997">
              <w:rPr>
                <w:highlight w:val="green"/>
              </w:rPr>
              <w:t>«Расходное расписание» (ф. 0531722);</w:t>
            </w:r>
          </w:p>
          <w:p w14:paraId="6AB25B99" w14:textId="5293260C" w:rsidR="00AF2C59" w:rsidRDefault="00AF2C59" w:rsidP="003122BD">
            <w:pPr>
              <w:pStyle w:val="GOSTTableListMark1"/>
            </w:pPr>
            <w:r w:rsidRPr="005A1997">
              <w:rPr>
                <w:highlight w:val="green"/>
              </w:rPr>
              <w:t>«Казначейское уведомление»</w:t>
            </w:r>
          </w:p>
          <w:p w14:paraId="3EF0A7DB" w14:textId="5770DE23" w:rsidR="00D353A0" w:rsidRPr="00E86838" w:rsidRDefault="00D353A0" w:rsidP="00AF2C59">
            <w:pPr>
              <w:pStyle w:val="GOSTTablenorm"/>
            </w:pPr>
            <w:r w:rsidRPr="00841192">
              <w:rPr>
                <w:szCs w:val="22"/>
                <w:highlight w:val="green"/>
              </w:rPr>
              <w:t>в форматах, предусмотренных настоящим Альбомом ТФО</w:t>
            </w:r>
          </w:p>
        </w:tc>
      </w:tr>
    </w:tbl>
    <w:p w14:paraId="4DA90224" w14:textId="77777777" w:rsidR="00BD1FBA" w:rsidRPr="001251C1" w:rsidRDefault="00BD1FBA" w:rsidP="001251C1">
      <w:pPr>
        <w:pStyle w:val="32"/>
      </w:pPr>
      <w:r w:rsidRPr="001251C1">
        <w:t xml:space="preserve"> </w:t>
      </w:r>
      <w:bookmarkStart w:id="7372" w:name="_Toc55508493"/>
      <w:bookmarkStart w:id="7373" w:name="_Toc59456586"/>
      <w:bookmarkStart w:id="7374" w:name="_Toc185235892"/>
      <w:bookmarkStart w:id="7375" w:name="_Toc202884229"/>
      <w:r w:rsidRPr="001251C1">
        <w:t>Описание комплексного типа «tVLS_REPORT_0531758»</w:t>
      </w:r>
      <w:bookmarkEnd w:id="7372"/>
      <w:bookmarkEnd w:id="7373"/>
      <w:bookmarkEnd w:id="7374"/>
      <w:bookmarkEnd w:id="7375"/>
    </w:p>
    <w:p w14:paraId="67C3FBC3" w14:textId="77777777" w:rsidR="00BD1FBA" w:rsidRPr="00540C33" w:rsidRDefault="00591977" w:rsidP="00540C33">
      <w:pPr>
        <w:pStyle w:val="GOSTNameTable"/>
      </w:pPr>
      <w:r>
        <w:rPr>
          <w:noProof/>
        </w:rPr>
        <w:fldChar w:fldCharType="begin"/>
      </w:r>
      <w:r>
        <w:rPr>
          <w:noProof/>
        </w:rPr>
        <w:instrText xml:space="preserve"> SEQ Таблица \* ARABIC </w:instrText>
      </w:r>
      <w:r>
        <w:rPr>
          <w:noProof/>
        </w:rPr>
        <w:fldChar w:fldCharType="separate"/>
      </w:r>
      <w:bookmarkStart w:id="7376" w:name="_Toc55505134"/>
      <w:bookmarkStart w:id="7377" w:name="_Toc185236302"/>
      <w:r w:rsidR="00306405">
        <w:rPr>
          <w:noProof/>
        </w:rPr>
        <w:t>510</w:t>
      </w:r>
      <w:r>
        <w:rPr>
          <w:noProof/>
        </w:rPr>
        <w:fldChar w:fldCharType="end"/>
      </w:r>
      <w:r w:rsidR="00BD1FBA" w:rsidRPr="00540C33">
        <w:rPr>
          <w:rFonts w:eastAsia="Calibri"/>
        </w:rPr>
        <w:t xml:space="preserve"> –</w:t>
      </w:r>
      <w:r w:rsidR="00BD1FBA" w:rsidRPr="00540C33">
        <w:t xml:space="preserve"> Описание комплексного типа «</w:t>
      </w:r>
      <w:r w:rsidR="00BD1FBA" w:rsidRPr="00540C33">
        <w:rPr>
          <w:rStyle w:val="GOSTNormal0"/>
        </w:rPr>
        <w:t>tVLS_REPORT_0531758</w:t>
      </w:r>
      <w:r w:rsidR="00BD1FBA" w:rsidRPr="00540C33">
        <w:t>»</w:t>
      </w:r>
      <w:bookmarkEnd w:id="7376"/>
      <w:bookmarkEnd w:id="7377"/>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BD1FBA" w:rsidRPr="00E86838" w14:paraId="13A7C8D7"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649E5C20" w14:textId="77777777" w:rsidR="00BD1FBA" w:rsidRPr="00E86838" w:rsidRDefault="00BD1FBA" w:rsidP="00BD1FBA">
            <w:pPr>
              <w:pStyle w:val="GOSTTableHead"/>
            </w:pPr>
            <w:r w:rsidRPr="00E86838">
              <w:t>Наименование элемента</w:t>
            </w:r>
          </w:p>
        </w:tc>
        <w:tc>
          <w:tcPr>
            <w:tcW w:w="1700" w:type="dxa"/>
          </w:tcPr>
          <w:p w14:paraId="2A41343B" w14:textId="77777777" w:rsidR="00BD1FBA" w:rsidRPr="00E86838" w:rsidRDefault="00BD1FBA" w:rsidP="00BD1FBA">
            <w:pPr>
              <w:pStyle w:val="GOSTTableHead"/>
            </w:pPr>
            <w:r w:rsidRPr="00E86838">
              <w:t>Сокращенное наименование (код) элемента</w:t>
            </w:r>
          </w:p>
        </w:tc>
        <w:tc>
          <w:tcPr>
            <w:tcW w:w="567" w:type="dxa"/>
          </w:tcPr>
          <w:p w14:paraId="227D97E6" w14:textId="77777777" w:rsidR="00BD1FBA" w:rsidRPr="00E86838" w:rsidRDefault="00BD1FBA" w:rsidP="00AB0991">
            <w:pPr>
              <w:pStyle w:val="GOSTTableHead"/>
            </w:pPr>
            <w:r w:rsidRPr="00E86838">
              <w:t>Тип</w:t>
            </w:r>
          </w:p>
        </w:tc>
        <w:tc>
          <w:tcPr>
            <w:tcW w:w="1133" w:type="dxa"/>
          </w:tcPr>
          <w:p w14:paraId="47390B93" w14:textId="77777777" w:rsidR="00BD1FBA" w:rsidRPr="00E86838" w:rsidRDefault="00BD1FBA" w:rsidP="00AB0991">
            <w:pPr>
              <w:pStyle w:val="GOSTTableHead"/>
            </w:pPr>
            <w:r w:rsidRPr="00E86838">
              <w:t>Формат элемента</w:t>
            </w:r>
          </w:p>
        </w:tc>
        <w:tc>
          <w:tcPr>
            <w:tcW w:w="567" w:type="dxa"/>
          </w:tcPr>
          <w:p w14:paraId="727DE901" w14:textId="77777777" w:rsidR="00BD1FBA" w:rsidRPr="00E86838" w:rsidRDefault="00BD1FBA" w:rsidP="00AB0991">
            <w:pPr>
              <w:pStyle w:val="GOSTTableHead"/>
            </w:pPr>
            <w:r w:rsidRPr="00E86838">
              <w:t>Обязательность</w:t>
            </w:r>
          </w:p>
        </w:tc>
        <w:tc>
          <w:tcPr>
            <w:tcW w:w="3961" w:type="dxa"/>
          </w:tcPr>
          <w:p w14:paraId="6360CD10" w14:textId="77777777" w:rsidR="00BD1FBA" w:rsidRPr="00E86838" w:rsidRDefault="00BD1FBA" w:rsidP="00BD1FBA">
            <w:pPr>
              <w:pStyle w:val="GOSTTableHead"/>
            </w:pPr>
            <w:r w:rsidRPr="00E86838">
              <w:t>Дополнительная информация</w:t>
            </w:r>
          </w:p>
        </w:tc>
      </w:tr>
      <w:tr w:rsidR="00BD1FBA" w:rsidRPr="00E86838" w14:paraId="2ADA2B61" w14:textId="77777777" w:rsidTr="00FC24B6">
        <w:trPr>
          <w:trHeight w:val="279"/>
        </w:trPr>
        <w:tc>
          <w:tcPr>
            <w:tcW w:w="9628" w:type="dxa"/>
            <w:gridSpan w:val="6"/>
          </w:tcPr>
          <w:p w14:paraId="26D09468" w14:textId="77777777" w:rsidR="00BD1FBA" w:rsidRPr="00E86838" w:rsidRDefault="00BD1FBA" w:rsidP="00AB0991">
            <w:pPr>
              <w:pStyle w:val="GOSTTablenorm"/>
            </w:pPr>
            <w:r w:rsidRPr="00E86838">
              <w:rPr>
                <w:b/>
              </w:rPr>
              <w:t>Параметры отчета</w:t>
            </w:r>
          </w:p>
        </w:tc>
      </w:tr>
      <w:tr w:rsidR="00BD1FBA" w:rsidRPr="00E86838" w14:paraId="39882CE8" w14:textId="77777777" w:rsidTr="00FC24B6">
        <w:trPr>
          <w:trHeight w:val="279"/>
        </w:trPr>
        <w:tc>
          <w:tcPr>
            <w:tcW w:w="1700" w:type="dxa"/>
          </w:tcPr>
          <w:p w14:paraId="0EBEFAAA" w14:textId="77777777" w:rsidR="00BD1FBA" w:rsidRPr="00E86838" w:rsidRDefault="00BD1FBA" w:rsidP="00BD1FBA">
            <w:pPr>
              <w:pStyle w:val="GOSTTablenorm"/>
            </w:pPr>
            <w:r w:rsidRPr="00E86838">
              <w:lastRenderedPageBreak/>
              <w:t>Форма по КФД</w:t>
            </w:r>
          </w:p>
        </w:tc>
        <w:tc>
          <w:tcPr>
            <w:tcW w:w="1700" w:type="dxa"/>
          </w:tcPr>
          <w:p w14:paraId="4FA2F7BD" w14:textId="77777777" w:rsidR="00BD1FBA" w:rsidRPr="00E86838" w:rsidRDefault="00BD1FBA" w:rsidP="00BD1FBA">
            <w:pPr>
              <w:pStyle w:val="GOSTTablenorm"/>
            </w:pPr>
            <w:r w:rsidRPr="00E86838">
              <w:t>TtlPrt_RT_FORMCODE</w:t>
            </w:r>
          </w:p>
        </w:tc>
        <w:tc>
          <w:tcPr>
            <w:tcW w:w="567" w:type="dxa"/>
          </w:tcPr>
          <w:p w14:paraId="3A06FF67" w14:textId="77777777" w:rsidR="00BD1FBA" w:rsidRPr="00E86838" w:rsidRDefault="00BD1FBA" w:rsidP="00AB0991">
            <w:pPr>
              <w:pStyle w:val="GOSTTablenorm"/>
            </w:pPr>
            <w:r w:rsidRPr="00E86838">
              <w:t>П</w:t>
            </w:r>
          </w:p>
        </w:tc>
        <w:tc>
          <w:tcPr>
            <w:tcW w:w="1133" w:type="dxa"/>
          </w:tcPr>
          <w:p w14:paraId="3980E1EB" w14:textId="77777777" w:rsidR="00BD1FBA" w:rsidRPr="00E86838" w:rsidRDefault="00BD1FBA" w:rsidP="00AB0991">
            <w:pPr>
              <w:pStyle w:val="GOSTTablenorm"/>
            </w:pPr>
            <w:r w:rsidRPr="00E86838">
              <w:t>Т(7)</w:t>
            </w:r>
          </w:p>
        </w:tc>
        <w:tc>
          <w:tcPr>
            <w:tcW w:w="567" w:type="dxa"/>
          </w:tcPr>
          <w:p w14:paraId="2067C37F" w14:textId="77777777" w:rsidR="00BD1FBA" w:rsidRPr="00E86838" w:rsidRDefault="00BD1FBA" w:rsidP="00AB0991">
            <w:pPr>
              <w:pStyle w:val="GOSTTablenorm"/>
              <w:rPr>
                <w:szCs w:val="22"/>
              </w:rPr>
            </w:pPr>
            <w:r w:rsidRPr="00E86838">
              <w:rPr>
                <w:szCs w:val="22"/>
              </w:rPr>
              <w:t>О</w:t>
            </w:r>
          </w:p>
        </w:tc>
        <w:tc>
          <w:tcPr>
            <w:tcW w:w="3961" w:type="dxa"/>
          </w:tcPr>
          <w:p w14:paraId="47C3B1C8" w14:textId="77777777" w:rsidR="00BD1FBA" w:rsidRPr="00E86838" w:rsidRDefault="00BD1FBA" w:rsidP="00BD1FBA">
            <w:pPr>
              <w:pStyle w:val="GOSTTablenorm"/>
              <w:rPr>
                <w:lang w:eastAsia="en-US"/>
              </w:rPr>
            </w:pPr>
            <w:r w:rsidRPr="00E86838">
              <w:rPr>
                <w:lang w:eastAsia="en-US"/>
              </w:rPr>
              <w:t xml:space="preserve">Указывается код формы по КФД - </w:t>
            </w:r>
            <w:r w:rsidRPr="00E86838">
              <w:t>«0531715»</w:t>
            </w:r>
          </w:p>
        </w:tc>
      </w:tr>
      <w:tr w:rsidR="00BD1FBA" w:rsidRPr="00E86838" w14:paraId="2648DD10" w14:textId="77777777" w:rsidTr="00FC24B6">
        <w:trPr>
          <w:trHeight w:val="279"/>
        </w:trPr>
        <w:tc>
          <w:tcPr>
            <w:tcW w:w="1700" w:type="dxa"/>
          </w:tcPr>
          <w:p w14:paraId="382FA5A9" w14:textId="77777777" w:rsidR="00BD1FBA" w:rsidRPr="00E86838" w:rsidRDefault="00BD1FBA" w:rsidP="00BD1FBA">
            <w:pPr>
              <w:pStyle w:val="GOSTTablenorm"/>
            </w:pPr>
            <w:r w:rsidRPr="00E86838">
              <w:t>Номер лицевого счета</w:t>
            </w:r>
          </w:p>
        </w:tc>
        <w:tc>
          <w:tcPr>
            <w:tcW w:w="1700" w:type="dxa"/>
          </w:tcPr>
          <w:p w14:paraId="16F31505" w14:textId="77777777" w:rsidR="00BD1FBA" w:rsidRPr="00E86838" w:rsidRDefault="00BD1FBA" w:rsidP="00BD1FBA">
            <w:pPr>
              <w:pStyle w:val="GOSTTablenorm"/>
            </w:pPr>
            <w:r w:rsidRPr="00E86838">
              <w:t>TtlPrt_RT_ACCOUNTNUM</w:t>
            </w:r>
          </w:p>
        </w:tc>
        <w:tc>
          <w:tcPr>
            <w:tcW w:w="567" w:type="dxa"/>
          </w:tcPr>
          <w:p w14:paraId="067A2561" w14:textId="77777777" w:rsidR="00BD1FBA" w:rsidRPr="00E86838" w:rsidRDefault="00BD1FBA" w:rsidP="00AB0991">
            <w:pPr>
              <w:pStyle w:val="GOSTTablenorm"/>
            </w:pPr>
            <w:r w:rsidRPr="00E86838">
              <w:t>П</w:t>
            </w:r>
          </w:p>
        </w:tc>
        <w:tc>
          <w:tcPr>
            <w:tcW w:w="1133" w:type="dxa"/>
          </w:tcPr>
          <w:p w14:paraId="16F8B56F" w14:textId="77777777" w:rsidR="00BD1FBA" w:rsidRPr="00E86838" w:rsidRDefault="00BD1FBA" w:rsidP="00AB0991">
            <w:pPr>
              <w:pStyle w:val="GOSTTablenorm"/>
            </w:pPr>
            <w:r w:rsidRPr="00E86838">
              <w:t>Т(11)</w:t>
            </w:r>
          </w:p>
        </w:tc>
        <w:tc>
          <w:tcPr>
            <w:tcW w:w="567" w:type="dxa"/>
          </w:tcPr>
          <w:p w14:paraId="5E5529D5" w14:textId="77777777" w:rsidR="00BD1FBA" w:rsidRPr="00E86838" w:rsidRDefault="00BD1FBA" w:rsidP="00AB0991">
            <w:pPr>
              <w:pStyle w:val="GOSTTablenorm"/>
              <w:rPr>
                <w:szCs w:val="22"/>
              </w:rPr>
            </w:pPr>
            <w:r w:rsidRPr="00E86838">
              <w:rPr>
                <w:szCs w:val="22"/>
              </w:rPr>
              <w:t>О</w:t>
            </w:r>
          </w:p>
        </w:tc>
        <w:tc>
          <w:tcPr>
            <w:tcW w:w="3961" w:type="dxa"/>
          </w:tcPr>
          <w:p w14:paraId="0432A74D" w14:textId="77777777" w:rsidR="00BD1FBA" w:rsidRPr="00E86838" w:rsidRDefault="00BD1FBA" w:rsidP="00BD1FBA">
            <w:pPr>
              <w:pStyle w:val="GOSTTablenorm"/>
            </w:pPr>
            <w:r w:rsidRPr="00E86838">
              <w:t>Указывается номер лицевого счета</w:t>
            </w:r>
          </w:p>
        </w:tc>
      </w:tr>
      <w:tr w:rsidR="00BD1FBA" w:rsidRPr="00E86838" w14:paraId="10D80F88" w14:textId="77777777" w:rsidTr="00FC24B6">
        <w:trPr>
          <w:trHeight w:val="279"/>
        </w:trPr>
        <w:tc>
          <w:tcPr>
            <w:tcW w:w="1700" w:type="dxa"/>
          </w:tcPr>
          <w:p w14:paraId="5455691B" w14:textId="77777777" w:rsidR="00BD1FBA" w:rsidRPr="00E86838" w:rsidRDefault="00BD1FBA" w:rsidP="00BD1FBA">
            <w:pPr>
              <w:pStyle w:val="GOSTTablenorm"/>
            </w:pPr>
            <w:r w:rsidRPr="00E86838">
              <w:t>Дата</w:t>
            </w:r>
          </w:p>
        </w:tc>
        <w:tc>
          <w:tcPr>
            <w:tcW w:w="1700" w:type="dxa"/>
          </w:tcPr>
          <w:p w14:paraId="6BAE16C9" w14:textId="77777777" w:rsidR="00BD1FBA" w:rsidRPr="00E86838" w:rsidRDefault="00BD1FBA" w:rsidP="00BD1FBA">
            <w:pPr>
              <w:pStyle w:val="GOSTTablenorm"/>
            </w:pPr>
            <w:r w:rsidRPr="00E86838">
              <w:t>TtlPrt_DctDt</w:t>
            </w:r>
          </w:p>
        </w:tc>
        <w:tc>
          <w:tcPr>
            <w:tcW w:w="567" w:type="dxa"/>
          </w:tcPr>
          <w:p w14:paraId="10ACFF07" w14:textId="77777777" w:rsidR="00BD1FBA" w:rsidRPr="00E86838" w:rsidRDefault="00BD1FBA" w:rsidP="00AB0991">
            <w:pPr>
              <w:pStyle w:val="GOSTTablenorm"/>
            </w:pPr>
            <w:r w:rsidRPr="00E86838">
              <w:t>П</w:t>
            </w:r>
          </w:p>
        </w:tc>
        <w:tc>
          <w:tcPr>
            <w:tcW w:w="1133" w:type="dxa"/>
          </w:tcPr>
          <w:p w14:paraId="57C0797F" w14:textId="77777777" w:rsidR="00BD1FBA" w:rsidRPr="00E86838" w:rsidRDefault="00BD1FBA" w:rsidP="00AB0991">
            <w:pPr>
              <w:pStyle w:val="GOSTTablenorm"/>
            </w:pPr>
            <w:r w:rsidRPr="00E86838">
              <w:t>Date</w:t>
            </w:r>
          </w:p>
        </w:tc>
        <w:tc>
          <w:tcPr>
            <w:tcW w:w="567" w:type="dxa"/>
          </w:tcPr>
          <w:p w14:paraId="0E01E1B2" w14:textId="77777777" w:rsidR="00BD1FBA" w:rsidRPr="00E86838" w:rsidRDefault="00BD1FBA" w:rsidP="00AB0991">
            <w:pPr>
              <w:pStyle w:val="GOSTTablenorm"/>
              <w:rPr>
                <w:szCs w:val="22"/>
              </w:rPr>
            </w:pPr>
            <w:r w:rsidRPr="00E86838">
              <w:rPr>
                <w:szCs w:val="22"/>
              </w:rPr>
              <w:t>О</w:t>
            </w:r>
          </w:p>
        </w:tc>
        <w:tc>
          <w:tcPr>
            <w:tcW w:w="3961" w:type="dxa"/>
          </w:tcPr>
          <w:p w14:paraId="793C13FF" w14:textId="77777777" w:rsidR="00BD1FBA" w:rsidRPr="00E86838" w:rsidRDefault="00BD1FBA" w:rsidP="00BD1FBA">
            <w:pPr>
              <w:pStyle w:val="GOSTTablenorm"/>
            </w:pPr>
            <w:r w:rsidRPr="00E86838">
              <w:t>Указывается дата отчета</w:t>
            </w:r>
          </w:p>
        </w:tc>
      </w:tr>
      <w:tr w:rsidR="00BD1FBA" w:rsidRPr="00E86838" w14:paraId="46ADF4BB" w14:textId="77777777" w:rsidTr="00FC24B6">
        <w:trPr>
          <w:trHeight w:val="279"/>
        </w:trPr>
        <w:tc>
          <w:tcPr>
            <w:tcW w:w="1700" w:type="dxa"/>
          </w:tcPr>
          <w:p w14:paraId="4BD88B7A" w14:textId="77777777" w:rsidR="00BD1FBA" w:rsidRPr="00E86838" w:rsidRDefault="00BD1FBA" w:rsidP="00BD1FBA">
            <w:pPr>
              <w:pStyle w:val="GOSTTablenorm"/>
            </w:pPr>
            <w:r w:rsidRPr="00E86838">
              <w:t>Дата предыдущей Выписки</w:t>
            </w:r>
          </w:p>
        </w:tc>
        <w:tc>
          <w:tcPr>
            <w:tcW w:w="1700" w:type="dxa"/>
          </w:tcPr>
          <w:p w14:paraId="4D6BB491" w14:textId="77777777" w:rsidR="00BD1FBA" w:rsidRPr="00E86838" w:rsidRDefault="00BD1FBA" w:rsidP="00BD1FBA">
            <w:pPr>
              <w:pStyle w:val="GOSTTablenorm"/>
            </w:pPr>
            <w:r w:rsidRPr="00E86838">
              <w:t>TtlPrt_DctDtOld</w:t>
            </w:r>
          </w:p>
        </w:tc>
        <w:tc>
          <w:tcPr>
            <w:tcW w:w="567" w:type="dxa"/>
          </w:tcPr>
          <w:p w14:paraId="37FAF212" w14:textId="77777777" w:rsidR="00BD1FBA" w:rsidRPr="00E86838" w:rsidRDefault="00BD1FBA" w:rsidP="00AB0991">
            <w:pPr>
              <w:pStyle w:val="GOSTTablenorm"/>
            </w:pPr>
            <w:r w:rsidRPr="00E86838">
              <w:t>П</w:t>
            </w:r>
          </w:p>
        </w:tc>
        <w:tc>
          <w:tcPr>
            <w:tcW w:w="1133" w:type="dxa"/>
          </w:tcPr>
          <w:p w14:paraId="31257CC0" w14:textId="77777777" w:rsidR="00BD1FBA" w:rsidRPr="00E86838" w:rsidRDefault="00BD1FBA" w:rsidP="00AB0991">
            <w:pPr>
              <w:pStyle w:val="GOSTTablenorm"/>
            </w:pPr>
            <w:r w:rsidRPr="00E86838">
              <w:t>Date</w:t>
            </w:r>
          </w:p>
        </w:tc>
        <w:tc>
          <w:tcPr>
            <w:tcW w:w="567" w:type="dxa"/>
          </w:tcPr>
          <w:p w14:paraId="062F8DEC" w14:textId="77777777" w:rsidR="00BD1FBA" w:rsidRPr="00E86838" w:rsidRDefault="00BD1FBA" w:rsidP="00AB0991">
            <w:pPr>
              <w:pStyle w:val="GOSTTablenorm"/>
              <w:rPr>
                <w:szCs w:val="22"/>
              </w:rPr>
            </w:pPr>
            <w:r w:rsidRPr="00E86838">
              <w:rPr>
                <w:szCs w:val="22"/>
              </w:rPr>
              <w:t>Н</w:t>
            </w:r>
          </w:p>
        </w:tc>
        <w:tc>
          <w:tcPr>
            <w:tcW w:w="3961" w:type="dxa"/>
          </w:tcPr>
          <w:p w14:paraId="696444BD" w14:textId="77777777" w:rsidR="00BD1FBA" w:rsidRPr="00E86838" w:rsidRDefault="00BD1FBA" w:rsidP="00BD1FBA">
            <w:pPr>
              <w:pStyle w:val="GOSTTablenorm"/>
            </w:pPr>
            <w:r w:rsidRPr="00E86838">
              <w:t>Указывается дата предыдущей выписки</w:t>
            </w:r>
          </w:p>
        </w:tc>
      </w:tr>
      <w:tr w:rsidR="00BD1FBA" w:rsidRPr="00E86838" w14:paraId="00DBFFDB" w14:textId="77777777" w:rsidTr="00FC24B6">
        <w:trPr>
          <w:trHeight w:val="279"/>
        </w:trPr>
        <w:tc>
          <w:tcPr>
            <w:tcW w:w="9628" w:type="dxa"/>
            <w:gridSpan w:val="6"/>
          </w:tcPr>
          <w:p w14:paraId="1A927D42" w14:textId="77777777" w:rsidR="00BD1FBA" w:rsidRPr="00E86838" w:rsidRDefault="00BD1FBA" w:rsidP="00AB0991">
            <w:pPr>
              <w:pStyle w:val="GOSTTablenorm"/>
            </w:pPr>
            <w:r w:rsidRPr="00E86838">
              <w:rPr>
                <w:b/>
              </w:rPr>
              <w:t>Дополнительные параметры</w:t>
            </w:r>
          </w:p>
        </w:tc>
      </w:tr>
      <w:tr w:rsidR="00BD1FBA" w:rsidRPr="00E86838" w14:paraId="3112626C" w14:textId="77777777" w:rsidTr="00FC24B6">
        <w:trPr>
          <w:trHeight w:val="279"/>
        </w:trPr>
        <w:tc>
          <w:tcPr>
            <w:tcW w:w="1700" w:type="dxa"/>
          </w:tcPr>
          <w:p w14:paraId="12F334DA" w14:textId="77777777" w:rsidR="00BD1FBA" w:rsidRPr="00E86838" w:rsidRDefault="00BD1FBA" w:rsidP="00BD1FBA">
            <w:pPr>
              <w:pStyle w:val="GOSTTablenorm"/>
            </w:pPr>
            <w:r w:rsidRPr="00E86838">
              <w:t>Режим формирования</w:t>
            </w:r>
          </w:p>
        </w:tc>
        <w:tc>
          <w:tcPr>
            <w:tcW w:w="1700" w:type="dxa"/>
          </w:tcPr>
          <w:p w14:paraId="173F3CD5" w14:textId="77777777" w:rsidR="00BD1FBA" w:rsidRPr="00E86838" w:rsidRDefault="00BD1FBA" w:rsidP="00BD1FBA">
            <w:pPr>
              <w:pStyle w:val="GOSTTablenorm"/>
            </w:pPr>
            <w:r w:rsidRPr="00E86838">
              <w:t>TtlPrt_report_type_flag</w:t>
            </w:r>
          </w:p>
        </w:tc>
        <w:tc>
          <w:tcPr>
            <w:tcW w:w="567" w:type="dxa"/>
          </w:tcPr>
          <w:p w14:paraId="700D67BE" w14:textId="77777777" w:rsidR="00BD1FBA" w:rsidRPr="00E86838" w:rsidRDefault="00BD1FBA" w:rsidP="00AB0991">
            <w:pPr>
              <w:pStyle w:val="GOSTTablenorm"/>
            </w:pPr>
            <w:r w:rsidRPr="00E86838">
              <w:t>П</w:t>
            </w:r>
          </w:p>
        </w:tc>
        <w:tc>
          <w:tcPr>
            <w:tcW w:w="1133" w:type="dxa"/>
          </w:tcPr>
          <w:p w14:paraId="4D51DA99" w14:textId="77777777" w:rsidR="00BD1FBA" w:rsidRPr="00E86838" w:rsidRDefault="00BD1FBA" w:rsidP="00AB0991">
            <w:pPr>
              <w:pStyle w:val="GOSTTablenorm"/>
            </w:pPr>
            <w:r w:rsidRPr="00E86838">
              <w:t>Т(1-25)</w:t>
            </w:r>
          </w:p>
        </w:tc>
        <w:tc>
          <w:tcPr>
            <w:tcW w:w="567" w:type="dxa"/>
          </w:tcPr>
          <w:p w14:paraId="583BF779" w14:textId="77777777" w:rsidR="00BD1FBA" w:rsidRPr="00E86838" w:rsidRDefault="00BD1FBA" w:rsidP="00AB0991">
            <w:pPr>
              <w:pStyle w:val="GOSTTablenorm"/>
              <w:rPr>
                <w:szCs w:val="22"/>
              </w:rPr>
            </w:pPr>
            <w:r w:rsidRPr="00E86838">
              <w:rPr>
                <w:szCs w:val="22"/>
              </w:rPr>
              <w:t>О</w:t>
            </w:r>
          </w:p>
        </w:tc>
        <w:tc>
          <w:tcPr>
            <w:tcW w:w="3961" w:type="dxa"/>
          </w:tcPr>
          <w:p w14:paraId="0F91B946" w14:textId="77777777" w:rsidR="00BD1FBA" w:rsidRPr="00E86838" w:rsidRDefault="00BD1FBA" w:rsidP="00BD1FBA">
            <w:pPr>
              <w:pStyle w:val="GOSTTablenorm"/>
              <w:rPr>
                <w:szCs w:val="22"/>
              </w:rPr>
            </w:pPr>
            <w:r w:rsidRPr="00E86838">
              <w:rPr>
                <w:szCs w:val="22"/>
              </w:rPr>
              <w:t xml:space="preserve">Указывается режим формирования. </w:t>
            </w:r>
          </w:p>
          <w:p w14:paraId="647D5D83" w14:textId="77777777" w:rsidR="00BD1FBA" w:rsidRPr="00E86838" w:rsidRDefault="00BD1FBA" w:rsidP="00BD1FBA">
            <w:pPr>
              <w:pStyle w:val="GOSTTablenorm"/>
              <w:rPr>
                <w:szCs w:val="22"/>
              </w:rPr>
            </w:pPr>
            <w:r w:rsidRPr="00E86838">
              <w:rPr>
                <w:szCs w:val="22"/>
              </w:rPr>
              <w:t>Допустимые значения:</w:t>
            </w:r>
          </w:p>
          <w:p w14:paraId="38795570" w14:textId="77777777" w:rsidR="00BD1FBA" w:rsidRPr="00E86838" w:rsidRDefault="00BD1FBA" w:rsidP="00721269">
            <w:pPr>
              <w:pStyle w:val="GOSTTablenorm"/>
              <w:numPr>
                <w:ilvl w:val="0"/>
                <w:numId w:val="168"/>
              </w:numPr>
              <w:spacing w:before="60" w:after="60"/>
              <w:ind w:left="284" w:hanging="227"/>
              <w:contextualSpacing/>
              <w:rPr>
                <w:szCs w:val="22"/>
              </w:rPr>
            </w:pPr>
            <w:r w:rsidRPr="00E86838">
              <w:rPr>
                <w:szCs w:val="22"/>
              </w:rPr>
              <w:t>Промежуточный;</w:t>
            </w:r>
          </w:p>
          <w:p w14:paraId="21CF8447" w14:textId="77777777" w:rsidR="00BD1FBA" w:rsidRPr="00E86838" w:rsidRDefault="00BD1FBA" w:rsidP="00721269">
            <w:pPr>
              <w:pStyle w:val="GOSTTablenorm"/>
              <w:numPr>
                <w:ilvl w:val="0"/>
                <w:numId w:val="168"/>
              </w:numPr>
              <w:spacing w:before="60" w:after="60"/>
              <w:ind w:left="284" w:hanging="227"/>
              <w:contextualSpacing/>
              <w:rPr>
                <w:szCs w:val="22"/>
              </w:rPr>
            </w:pPr>
            <w:r w:rsidRPr="00E86838">
              <w:rPr>
                <w:szCs w:val="22"/>
              </w:rPr>
              <w:t>Итоговый</w:t>
            </w:r>
          </w:p>
        </w:tc>
      </w:tr>
      <w:tr w:rsidR="00BD1FBA" w:rsidRPr="00E86838" w14:paraId="7B3C6743" w14:textId="77777777" w:rsidTr="00FC24B6">
        <w:trPr>
          <w:trHeight w:val="279"/>
        </w:trPr>
        <w:tc>
          <w:tcPr>
            <w:tcW w:w="9628" w:type="dxa"/>
            <w:gridSpan w:val="6"/>
          </w:tcPr>
          <w:p w14:paraId="29569FC7" w14:textId="77777777" w:rsidR="00BD1FBA" w:rsidRPr="00E86838" w:rsidRDefault="00BD1FBA" w:rsidP="00AB0991">
            <w:pPr>
              <w:pStyle w:val="GOSTTablenorm"/>
            </w:pPr>
            <w:r w:rsidRPr="00E86838">
              <w:rPr>
                <w:b/>
              </w:rPr>
              <w:t>Заголовок отчета</w:t>
            </w:r>
          </w:p>
        </w:tc>
      </w:tr>
      <w:tr w:rsidR="00BD1FBA" w:rsidRPr="00E86838" w14:paraId="2A9DD831" w14:textId="77777777" w:rsidTr="00FC24B6">
        <w:trPr>
          <w:trHeight w:val="279"/>
        </w:trPr>
        <w:tc>
          <w:tcPr>
            <w:tcW w:w="1700" w:type="dxa"/>
          </w:tcPr>
          <w:p w14:paraId="57526A9A" w14:textId="77777777" w:rsidR="00BD1FBA" w:rsidRPr="00E86838" w:rsidRDefault="00BD1FBA" w:rsidP="00BD1FBA">
            <w:pPr>
              <w:pStyle w:val="GOSTTablenorm"/>
            </w:pPr>
            <w:r w:rsidRPr="00E86838">
              <w:t>ТОФК</w:t>
            </w:r>
          </w:p>
        </w:tc>
        <w:tc>
          <w:tcPr>
            <w:tcW w:w="1700" w:type="dxa"/>
          </w:tcPr>
          <w:p w14:paraId="0FD07A21" w14:textId="77777777" w:rsidR="00BD1FBA" w:rsidRPr="00E86838" w:rsidRDefault="00BD1FBA" w:rsidP="00BD1FBA">
            <w:pPr>
              <w:pStyle w:val="GOSTTablenorm"/>
            </w:pPr>
            <w:r w:rsidRPr="00E86838">
              <w:t>TtlPrt_TOFK</w:t>
            </w:r>
          </w:p>
        </w:tc>
        <w:tc>
          <w:tcPr>
            <w:tcW w:w="567" w:type="dxa"/>
          </w:tcPr>
          <w:p w14:paraId="4BE9F1D8" w14:textId="77777777" w:rsidR="00BD1FBA" w:rsidRPr="00E86838" w:rsidRDefault="00BD1FBA" w:rsidP="00AB0991">
            <w:pPr>
              <w:pStyle w:val="GOSTTablenorm"/>
            </w:pPr>
            <w:r w:rsidRPr="00E86838">
              <w:t>С</w:t>
            </w:r>
          </w:p>
        </w:tc>
        <w:tc>
          <w:tcPr>
            <w:tcW w:w="1133" w:type="dxa"/>
          </w:tcPr>
          <w:p w14:paraId="68EFCB99" w14:textId="77777777" w:rsidR="00BD1FBA" w:rsidRPr="00E86838" w:rsidRDefault="00BD1FBA" w:rsidP="00AB0991">
            <w:pPr>
              <w:pStyle w:val="GOSTTablenorm"/>
            </w:pPr>
            <w:r w:rsidRPr="00E86838">
              <w:t>tMSC_TOFK</w:t>
            </w:r>
          </w:p>
        </w:tc>
        <w:tc>
          <w:tcPr>
            <w:tcW w:w="567" w:type="dxa"/>
          </w:tcPr>
          <w:p w14:paraId="5262AE82" w14:textId="77777777" w:rsidR="00BD1FBA" w:rsidRPr="00E86838" w:rsidRDefault="00BD1FBA" w:rsidP="00AB0991">
            <w:pPr>
              <w:pStyle w:val="GOSTTablenorm"/>
              <w:rPr>
                <w:szCs w:val="22"/>
              </w:rPr>
            </w:pPr>
            <w:r w:rsidRPr="00E86838">
              <w:rPr>
                <w:szCs w:val="22"/>
              </w:rPr>
              <w:t>О</w:t>
            </w:r>
          </w:p>
        </w:tc>
        <w:tc>
          <w:tcPr>
            <w:tcW w:w="3961" w:type="dxa"/>
          </w:tcPr>
          <w:p w14:paraId="2ECD89B8" w14:textId="77777777" w:rsidR="00BD1FBA" w:rsidRPr="00E86838" w:rsidRDefault="00BD1FBA" w:rsidP="00BD1FBA">
            <w:pPr>
              <w:pStyle w:val="GOSTTablenorm"/>
            </w:pPr>
            <w:r w:rsidRPr="00E86838">
              <w:t>Указывается ТОФК, где обслуживается лицевой счет, по которому формируется отчет.</w:t>
            </w:r>
          </w:p>
          <w:p w14:paraId="1E291F2E"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_Ref22894936 \h  \* MERGEFORMAT </w:instrText>
            </w:r>
            <w:r w:rsidRPr="00E86838">
              <w:fldChar w:fldCharType="separate"/>
            </w:r>
            <w:r w:rsidR="00306405">
              <w:t>320</w:t>
            </w:r>
            <w:r w:rsidRPr="00E86838">
              <w:fldChar w:fldCharType="end"/>
            </w:r>
          </w:p>
        </w:tc>
      </w:tr>
      <w:tr w:rsidR="00BD1FBA" w:rsidRPr="00E86838" w14:paraId="1D13F36C" w14:textId="77777777" w:rsidTr="00FC24B6">
        <w:trPr>
          <w:trHeight w:val="279"/>
        </w:trPr>
        <w:tc>
          <w:tcPr>
            <w:tcW w:w="1700" w:type="dxa"/>
          </w:tcPr>
          <w:p w14:paraId="047B9749" w14:textId="77777777" w:rsidR="00BD1FBA" w:rsidRPr="00E86838" w:rsidRDefault="00BD1FBA" w:rsidP="00BD1FBA">
            <w:pPr>
              <w:pStyle w:val="GOSTTablenorm"/>
            </w:pPr>
            <w:r w:rsidRPr="00E86838">
              <w:t>ГРБС</w:t>
            </w:r>
          </w:p>
        </w:tc>
        <w:tc>
          <w:tcPr>
            <w:tcW w:w="1700" w:type="dxa"/>
          </w:tcPr>
          <w:p w14:paraId="146789F0" w14:textId="77777777" w:rsidR="00BD1FBA" w:rsidRPr="00E86838" w:rsidRDefault="00BD1FBA" w:rsidP="00BD1FBA">
            <w:pPr>
              <w:pStyle w:val="GOSTTablenorm"/>
            </w:pPr>
            <w:r w:rsidRPr="00E86838">
              <w:t>TtlPrt_GRBS</w:t>
            </w:r>
          </w:p>
        </w:tc>
        <w:tc>
          <w:tcPr>
            <w:tcW w:w="567" w:type="dxa"/>
          </w:tcPr>
          <w:p w14:paraId="63237B6D" w14:textId="77777777" w:rsidR="00BD1FBA" w:rsidRPr="00E86838" w:rsidRDefault="00BD1FBA" w:rsidP="00AB0991">
            <w:pPr>
              <w:pStyle w:val="GOSTTablenorm"/>
            </w:pPr>
            <w:r w:rsidRPr="00E86838">
              <w:t>С</w:t>
            </w:r>
          </w:p>
        </w:tc>
        <w:tc>
          <w:tcPr>
            <w:tcW w:w="1133" w:type="dxa"/>
          </w:tcPr>
          <w:p w14:paraId="6342EA20" w14:textId="77777777" w:rsidR="00BD1FBA" w:rsidRPr="00E86838" w:rsidRDefault="00BD1FBA" w:rsidP="00AB0991">
            <w:pPr>
              <w:pStyle w:val="GOSTTablenorm"/>
            </w:pPr>
            <w:r w:rsidRPr="00E86838">
              <w:t>tMSC_GRBS1</w:t>
            </w:r>
          </w:p>
        </w:tc>
        <w:tc>
          <w:tcPr>
            <w:tcW w:w="567" w:type="dxa"/>
          </w:tcPr>
          <w:p w14:paraId="191CAC30" w14:textId="77777777" w:rsidR="00BD1FBA" w:rsidRPr="00E86838" w:rsidRDefault="00BD1FBA" w:rsidP="00AB0991">
            <w:pPr>
              <w:pStyle w:val="GOSTTablenorm"/>
              <w:rPr>
                <w:szCs w:val="22"/>
              </w:rPr>
            </w:pPr>
            <w:r w:rsidRPr="00E86838">
              <w:rPr>
                <w:szCs w:val="22"/>
              </w:rPr>
              <w:t>О</w:t>
            </w:r>
          </w:p>
        </w:tc>
        <w:tc>
          <w:tcPr>
            <w:tcW w:w="3961" w:type="dxa"/>
          </w:tcPr>
          <w:p w14:paraId="7C0669C0"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_Ref106184325 \h  \* MERGEFORMAT </w:instrText>
            </w:r>
            <w:r w:rsidRPr="00E86838">
              <w:fldChar w:fldCharType="separate"/>
            </w:r>
            <w:r w:rsidR="00306405">
              <w:t>483</w:t>
            </w:r>
            <w:r w:rsidRPr="00E86838">
              <w:fldChar w:fldCharType="end"/>
            </w:r>
          </w:p>
        </w:tc>
      </w:tr>
      <w:tr w:rsidR="00BD1FBA" w:rsidRPr="00E86838" w14:paraId="1571300C" w14:textId="77777777" w:rsidTr="00FC24B6">
        <w:trPr>
          <w:trHeight w:val="279"/>
        </w:trPr>
        <w:tc>
          <w:tcPr>
            <w:tcW w:w="1700" w:type="dxa"/>
          </w:tcPr>
          <w:p w14:paraId="216E35B3" w14:textId="77777777" w:rsidR="00BD1FBA" w:rsidRPr="00E86838" w:rsidRDefault="00BD1FBA" w:rsidP="00BD1FBA">
            <w:pPr>
              <w:pStyle w:val="GOSTTablenorm"/>
            </w:pPr>
            <w:r w:rsidRPr="00E86838">
              <w:t>РБС</w:t>
            </w:r>
          </w:p>
        </w:tc>
        <w:tc>
          <w:tcPr>
            <w:tcW w:w="1700" w:type="dxa"/>
          </w:tcPr>
          <w:p w14:paraId="1C0EE819" w14:textId="77777777" w:rsidR="00BD1FBA" w:rsidRPr="00E86838" w:rsidRDefault="00BD1FBA" w:rsidP="00BD1FBA">
            <w:pPr>
              <w:pStyle w:val="GOSTTablenorm"/>
              <w:rPr>
                <w:lang w:val="en-US"/>
              </w:rPr>
            </w:pPr>
            <w:r w:rsidRPr="00E86838">
              <w:t>TtlPrt_</w:t>
            </w:r>
            <w:r w:rsidRPr="00E86838">
              <w:rPr>
                <w:lang w:val="en-US"/>
              </w:rPr>
              <w:t>RBS</w:t>
            </w:r>
          </w:p>
        </w:tc>
        <w:tc>
          <w:tcPr>
            <w:tcW w:w="567" w:type="dxa"/>
          </w:tcPr>
          <w:p w14:paraId="02EAD948" w14:textId="77777777" w:rsidR="00BD1FBA" w:rsidRPr="00E86838" w:rsidRDefault="00BD1FBA" w:rsidP="00AB0991">
            <w:pPr>
              <w:pStyle w:val="GOSTTablenorm"/>
            </w:pPr>
            <w:r w:rsidRPr="00E86838">
              <w:t>С</w:t>
            </w:r>
          </w:p>
        </w:tc>
        <w:tc>
          <w:tcPr>
            <w:tcW w:w="1133" w:type="dxa"/>
          </w:tcPr>
          <w:p w14:paraId="069E5C9A" w14:textId="77777777" w:rsidR="00BD1FBA" w:rsidRPr="00E86838" w:rsidRDefault="00BD1FBA" w:rsidP="00AB0991">
            <w:pPr>
              <w:pStyle w:val="GOSTTablenorm"/>
            </w:pPr>
            <w:r w:rsidRPr="00E86838">
              <w:t>tMSC_PBS_UBP3</w:t>
            </w:r>
          </w:p>
        </w:tc>
        <w:tc>
          <w:tcPr>
            <w:tcW w:w="567" w:type="dxa"/>
          </w:tcPr>
          <w:p w14:paraId="04533154" w14:textId="77777777" w:rsidR="00BD1FBA" w:rsidRPr="00E86838" w:rsidRDefault="00BD1FBA" w:rsidP="00AB0991">
            <w:pPr>
              <w:pStyle w:val="GOSTTablenorm"/>
              <w:rPr>
                <w:szCs w:val="22"/>
              </w:rPr>
            </w:pPr>
            <w:r w:rsidRPr="00E86838">
              <w:rPr>
                <w:szCs w:val="22"/>
              </w:rPr>
              <w:t>О</w:t>
            </w:r>
          </w:p>
        </w:tc>
        <w:tc>
          <w:tcPr>
            <w:tcW w:w="3961" w:type="dxa"/>
          </w:tcPr>
          <w:p w14:paraId="06982286"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_Ref56612766 \h  \* MERGEFORMAT </w:instrText>
            </w:r>
            <w:r w:rsidRPr="00E86838">
              <w:fldChar w:fldCharType="separate"/>
            </w:r>
            <w:r w:rsidR="00306405">
              <w:t>511</w:t>
            </w:r>
            <w:r w:rsidRPr="00E86838">
              <w:fldChar w:fldCharType="end"/>
            </w:r>
          </w:p>
        </w:tc>
      </w:tr>
      <w:tr w:rsidR="00BD1FBA" w:rsidRPr="00E86838" w14:paraId="16EF1AC6" w14:textId="77777777" w:rsidTr="00FC24B6">
        <w:trPr>
          <w:trHeight w:val="279"/>
        </w:trPr>
        <w:tc>
          <w:tcPr>
            <w:tcW w:w="1700" w:type="dxa"/>
          </w:tcPr>
          <w:p w14:paraId="324D063B" w14:textId="77777777" w:rsidR="00BD1FBA" w:rsidRPr="00E86838" w:rsidRDefault="00BD1FBA" w:rsidP="00BD1FBA">
            <w:pPr>
              <w:pStyle w:val="GOSTTablenorm"/>
            </w:pPr>
            <w:r w:rsidRPr="00E86838">
              <w:t>Бюджет</w:t>
            </w:r>
          </w:p>
        </w:tc>
        <w:tc>
          <w:tcPr>
            <w:tcW w:w="1700" w:type="dxa"/>
          </w:tcPr>
          <w:p w14:paraId="4FF4D3C5" w14:textId="77777777" w:rsidR="00BD1FBA" w:rsidRPr="00E86838" w:rsidRDefault="00BD1FBA" w:rsidP="00BD1FBA">
            <w:pPr>
              <w:pStyle w:val="GOSTTablenorm"/>
            </w:pPr>
            <w:r w:rsidRPr="00E86838">
              <w:t>TtlPrt_MSC_Bdgt</w:t>
            </w:r>
          </w:p>
        </w:tc>
        <w:tc>
          <w:tcPr>
            <w:tcW w:w="567" w:type="dxa"/>
          </w:tcPr>
          <w:p w14:paraId="7E6D15F3" w14:textId="77777777" w:rsidR="00BD1FBA" w:rsidRPr="00E86838" w:rsidRDefault="00BD1FBA" w:rsidP="00AB0991">
            <w:pPr>
              <w:pStyle w:val="GOSTTablenorm"/>
            </w:pPr>
            <w:r w:rsidRPr="00E86838">
              <w:t>С</w:t>
            </w:r>
          </w:p>
        </w:tc>
        <w:tc>
          <w:tcPr>
            <w:tcW w:w="1133" w:type="dxa"/>
          </w:tcPr>
          <w:p w14:paraId="39F00AA8" w14:textId="77777777" w:rsidR="00BD1FBA" w:rsidRPr="00E86838" w:rsidRDefault="00BD1FBA" w:rsidP="00AB0991">
            <w:pPr>
              <w:pStyle w:val="GOSTTablenorm"/>
            </w:pPr>
            <w:r w:rsidRPr="00E86838">
              <w:t>tMSC_Bdgt1</w:t>
            </w:r>
          </w:p>
        </w:tc>
        <w:tc>
          <w:tcPr>
            <w:tcW w:w="567" w:type="dxa"/>
          </w:tcPr>
          <w:p w14:paraId="48D5A0C7" w14:textId="77777777" w:rsidR="00BD1FBA" w:rsidRPr="00E86838" w:rsidRDefault="00BD1FBA" w:rsidP="00AB0991">
            <w:pPr>
              <w:pStyle w:val="GOSTTablenorm"/>
              <w:rPr>
                <w:szCs w:val="22"/>
              </w:rPr>
            </w:pPr>
            <w:r w:rsidRPr="00E86838">
              <w:rPr>
                <w:szCs w:val="22"/>
              </w:rPr>
              <w:t>О</w:t>
            </w:r>
          </w:p>
        </w:tc>
        <w:tc>
          <w:tcPr>
            <w:tcW w:w="3961" w:type="dxa"/>
          </w:tcPr>
          <w:p w14:paraId="4685D2A7"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_Ref19547788 \h  \* MERGEFORMAT </w:instrText>
            </w:r>
            <w:r w:rsidRPr="00E86838">
              <w:fldChar w:fldCharType="separate"/>
            </w:r>
            <w:r w:rsidR="00306405" w:rsidRPr="00306405">
              <w:rPr>
                <w:b/>
                <w:bCs/>
              </w:rPr>
              <w:t>323</w:t>
            </w:r>
            <w:r w:rsidRPr="00E86838">
              <w:fldChar w:fldCharType="end"/>
            </w:r>
          </w:p>
        </w:tc>
      </w:tr>
      <w:tr w:rsidR="00BD1FBA" w:rsidRPr="00E86838" w14:paraId="1071C597" w14:textId="77777777" w:rsidTr="00FC24B6">
        <w:trPr>
          <w:trHeight w:val="279"/>
        </w:trPr>
        <w:tc>
          <w:tcPr>
            <w:tcW w:w="1700" w:type="dxa"/>
          </w:tcPr>
          <w:p w14:paraId="6DE2EA0E" w14:textId="77777777" w:rsidR="00BD1FBA" w:rsidRPr="00E86838" w:rsidRDefault="00BD1FBA" w:rsidP="00BD1FBA">
            <w:pPr>
              <w:pStyle w:val="GOSTTablenorm"/>
            </w:pPr>
            <w:r w:rsidRPr="00E86838">
              <w:t>Финансовый орган</w:t>
            </w:r>
          </w:p>
        </w:tc>
        <w:tc>
          <w:tcPr>
            <w:tcW w:w="1700" w:type="dxa"/>
          </w:tcPr>
          <w:p w14:paraId="353A09E8" w14:textId="77777777" w:rsidR="00BD1FBA" w:rsidRPr="00E86838" w:rsidRDefault="00BD1FBA" w:rsidP="00BD1FBA">
            <w:pPr>
              <w:pStyle w:val="GOSTTablenorm"/>
            </w:pPr>
            <w:r w:rsidRPr="00E86838">
              <w:t>TtlPrt_FO</w:t>
            </w:r>
          </w:p>
        </w:tc>
        <w:tc>
          <w:tcPr>
            <w:tcW w:w="567" w:type="dxa"/>
          </w:tcPr>
          <w:p w14:paraId="0E9AD5A3" w14:textId="77777777" w:rsidR="00BD1FBA" w:rsidRPr="00E86838" w:rsidRDefault="00BD1FBA" w:rsidP="00AB0991">
            <w:pPr>
              <w:pStyle w:val="GOSTTablenorm"/>
            </w:pPr>
            <w:r w:rsidRPr="00E86838">
              <w:t>С</w:t>
            </w:r>
          </w:p>
        </w:tc>
        <w:tc>
          <w:tcPr>
            <w:tcW w:w="1133" w:type="dxa"/>
          </w:tcPr>
          <w:p w14:paraId="65028536" w14:textId="77777777" w:rsidR="00BD1FBA" w:rsidRPr="00E86838" w:rsidRDefault="00BD1FBA" w:rsidP="00AB0991">
            <w:pPr>
              <w:pStyle w:val="GOSTTablenorm"/>
            </w:pPr>
            <w:r w:rsidRPr="00E86838">
              <w:t>tMSC_FnclInst</w:t>
            </w:r>
          </w:p>
        </w:tc>
        <w:tc>
          <w:tcPr>
            <w:tcW w:w="567" w:type="dxa"/>
          </w:tcPr>
          <w:p w14:paraId="2CBD4EE5" w14:textId="77777777" w:rsidR="00BD1FBA" w:rsidRPr="00E86838" w:rsidRDefault="00BD1FBA" w:rsidP="00AB0991">
            <w:pPr>
              <w:pStyle w:val="GOSTTablenorm"/>
              <w:rPr>
                <w:szCs w:val="22"/>
              </w:rPr>
            </w:pPr>
            <w:r w:rsidRPr="00E86838">
              <w:rPr>
                <w:szCs w:val="22"/>
              </w:rPr>
              <w:t>О</w:t>
            </w:r>
          </w:p>
        </w:tc>
        <w:tc>
          <w:tcPr>
            <w:tcW w:w="3961" w:type="dxa"/>
          </w:tcPr>
          <w:p w14:paraId="75887EB4"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_Ref19547792 \h  \* MERGEFORMAT </w:instrText>
            </w:r>
            <w:r w:rsidRPr="00E86838">
              <w:fldChar w:fldCharType="separate"/>
            </w:r>
            <w:r w:rsidR="00306405" w:rsidRPr="00306405">
              <w:rPr>
                <w:b/>
                <w:bCs/>
              </w:rPr>
              <w:t>324</w:t>
            </w:r>
            <w:r w:rsidRPr="00E86838">
              <w:fldChar w:fldCharType="end"/>
            </w:r>
          </w:p>
        </w:tc>
      </w:tr>
      <w:tr w:rsidR="00BD1FBA" w:rsidRPr="00E86838" w14:paraId="6EA1459D" w14:textId="77777777" w:rsidTr="00FC24B6">
        <w:trPr>
          <w:trHeight w:val="279"/>
        </w:trPr>
        <w:tc>
          <w:tcPr>
            <w:tcW w:w="1700" w:type="dxa"/>
          </w:tcPr>
          <w:p w14:paraId="77B5F19E" w14:textId="77777777" w:rsidR="00BD1FBA" w:rsidRPr="00E86838" w:rsidRDefault="00BD1FBA" w:rsidP="00BD1FBA">
            <w:pPr>
              <w:pStyle w:val="GOSTTablenorm"/>
            </w:pPr>
            <w:r w:rsidRPr="00E86838">
              <w:t>по ОКТМО</w:t>
            </w:r>
          </w:p>
        </w:tc>
        <w:tc>
          <w:tcPr>
            <w:tcW w:w="1700" w:type="dxa"/>
          </w:tcPr>
          <w:p w14:paraId="1A032A58" w14:textId="77777777" w:rsidR="00BD1FBA" w:rsidRPr="00E86838" w:rsidRDefault="00BD1FBA" w:rsidP="00BD1FBA">
            <w:pPr>
              <w:pStyle w:val="GOSTTablenorm"/>
            </w:pPr>
            <w:r w:rsidRPr="00E86838">
              <w:t>TtlPrt_MSC_OKTMO</w:t>
            </w:r>
          </w:p>
        </w:tc>
        <w:tc>
          <w:tcPr>
            <w:tcW w:w="567" w:type="dxa"/>
          </w:tcPr>
          <w:p w14:paraId="067C33D6" w14:textId="77777777" w:rsidR="00BD1FBA" w:rsidRPr="00E86838" w:rsidRDefault="00BD1FBA" w:rsidP="00AB0991">
            <w:pPr>
              <w:pStyle w:val="GOSTTablenorm"/>
            </w:pPr>
            <w:r w:rsidRPr="00E86838">
              <w:t>П</w:t>
            </w:r>
          </w:p>
        </w:tc>
        <w:tc>
          <w:tcPr>
            <w:tcW w:w="1133" w:type="dxa"/>
          </w:tcPr>
          <w:p w14:paraId="65DD3F41" w14:textId="77777777" w:rsidR="00BD1FBA" w:rsidRPr="00E86838" w:rsidRDefault="00BD1FBA" w:rsidP="00AB0991">
            <w:pPr>
              <w:pStyle w:val="GOSTTablenorm"/>
            </w:pPr>
            <w:r w:rsidRPr="00E86838">
              <w:t>Т(8)</w:t>
            </w:r>
          </w:p>
        </w:tc>
        <w:tc>
          <w:tcPr>
            <w:tcW w:w="567" w:type="dxa"/>
          </w:tcPr>
          <w:p w14:paraId="73D08863" w14:textId="77777777" w:rsidR="00BD1FBA" w:rsidRPr="00E86838" w:rsidRDefault="00BD1FBA" w:rsidP="00AB0991">
            <w:pPr>
              <w:pStyle w:val="GOSTTablenorm"/>
              <w:rPr>
                <w:szCs w:val="22"/>
              </w:rPr>
            </w:pPr>
            <w:r w:rsidRPr="00E86838">
              <w:rPr>
                <w:szCs w:val="22"/>
              </w:rPr>
              <w:t>О</w:t>
            </w:r>
          </w:p>
        </w:tc>
        <w:tc>
          <w:tcPr>
            <w:tcW w:w="3961" w:type="dxa"/>
          </w:tcPr>
          <w:p w14:paraId="220D2DC3" w14:textId="77777777" w:rsidR="00BD1FBA" w:rsidRPr="00E86838" w:rsidRDefault="00BD1FBA" w:rsidP="00BD1FBA">
            <w:pPr>
              <w:pStyle w:val="GOSTTablenorm"/>
            </w:pPr>
            <w:r w:rsidRPr="00E86838">
              <w:t>Указывается значение ОКТМО бюджета</w:t>
            </w:r>
          </w:p>
        </w:tc>
      </w:tr>
      <w:tr w:rsidR="00BD1FBA" w:rsidRPr="00E86838" w14:paraId="7E607F71" w14:textId="77777777" w:rsidTr="00FC24B6">
        <w:trPr>
          <w:trHeight w:val="279"/>
        </w:trPr>
        <w:tc>
          <w:tcPr>
            <w:tcW w:w="1700" w:type="dxa"/>
          </w:tcPr>
          <w:p w14:paraId="3BF88595" w14:textId="77777777" w:rsidR="00BD1FBA" w:rsidRPr="00E86838" w:rsidRDefault="00BD1FBA" w:rsidP="00BD1FBA">
            <w:pPr>
              <w:pStyle w:val="GOSTTablenorm"/>
            </w:pPr>
            <w:r w:rsidRPr="00E86838">
              <w:t>Уровень конфиденциальности</w:t>
            </w:r>
          </w:p>
        </w:tc>
        <w:tc>
          <w:tcPr>
            <w:tcW w:w="1700" w:type="dxa"/>
          </w:tcPr>
          <w:p w14:paraId="48296E2F" w14:textId="77777777" w:rsidR="00BD1FBA" w:rsidRPr="00E86838" w:rsidRDefault="00BD1FBA" w:rsidP="00BD1FBA">
            <w:pPr>
              <w:pStyle w:val="GOSTTablenorm"/>
            </w:pPr>
            <w:r w:rsidRPr="00E86838">
              <w:t>TtlPrt_SECRECY</w:t>
            </w:r>
          </w:p>
        </w:tc>
        <w:tc>
          <w:tcPr>
            <w:tcW w:w="567" w:type="dxa"/>
          </w:tcPr>
          <w:p w14:paraId="7874DEBB" w14:textId="77777777" w:rsidR="00BD1FBA" w:rsidRPr="00E86838" w:rsidRDefault="00BD1FBA" w:rsidP="00AB0991">
            <w:pPr>
              <w:pStyle w:val="GOSTTablenorm"/>
            </w:pPr>
            <w:r w:rsidRPr="00E86838">
              <w:t>С</w:t>
            </w:r>
          </w:p>
        </w:tc>
        <w:tc>
          <w:tcPr>
            <w:tcW w:w="1133" w:type="dxa"/>
          </w:tcPr>
          <w:p w14:paraId="3691AE16" w14:textId="77777777" w:rsidR="00BD1FBA" w:rsidRPr="00E86838" w:rsidRDefault="00BD1FBA" w:rsidP="00AB0991">
            <w:pPr>
              <w:pStyle w:val="GOSTTablenorm"/>
            </w:pPr>
            <w:r w:rsidRPr="00E86838">
              <w:t>tSecrecyLevelComplex</w:t>
            </w:r>
          </w:p>
        </w:tc>
        <w:tc>
          <w:tcPr>
            <w:tcW w:w="567" w:type="dxa"/>
          </w:tcPr>
          <w:p w14:paraId="0DD0491A" w14:textId="77777777" w:rsidR="00BD1FBA" w:rsidRPr="00E86838" w:rsidRDefault="00BD1FBA" w:rsidP="00AB0991">
            <w:pPr>
              <w:pStyle w:val="GOSTTablenorm"/>
              <w:rPr>
                <w:szCs w:val="22"/>
              </w:rPr>
            </w:pPr>
            <w:r w:rsidRPr="00E86838">
              <w:rPr>
                <w:szCs w:val="22"/>
              </w:rPr>
              <w:t>Н</w:t>
            </w:r>
          </w:p>
        </w:tc>
        <w:tc>
          <w:tcPr>
            <w:tcW w:w="3961" w:type="dxa"/>
          </w:tcPr>
          <w:p w14:paraId="0A912C63" w14:textId="77777777" w:rsidR="00BD1FBA" w:rsidRPr="00E86838" w:rsidRDefault="00BD1FBA" w:rsidP="00BD1FBA">
            <w:pPr>
              <w:pStyle w:val="GOSTTablenorm"/>
              <w:rPr>
                <w:szCs w:val="22"/>
              </w:rPr>
            </w:pPr>
            <w:r w:rsidRPr="00E86838">
              <w:t xml:space="preserve">Состав элемента представлен в таблице </w:t>
            </w:r>
            <w:r w:rsidRPr="00E86838">
              <w:fldChar w:fldCharType="begin"/>
            </w:r>
            <w:r w:rsidRPr="00E86838">
              <w:instrText xml:space="preserve"> REF _Ref46303796 \h  \* MERGEFORMAT </w:instrText>
            </w:r>
            <w:r w:rsidRPr="00E86838">
              <w:fldChar w:fldCharType="separate"/>
            </w:r>
            <w:r w:rsidR="00306405" w:rsidRPr="00306405">
              <w:rPr>
                <w:b/>
                <w:bCs/>
              </w:rPr>
              <w:t>325</w:t>
            </w:r>
            <w:r w:rsidRPr="00E86838">
              <w:fldChar w:fldCharType="end"/>
            </w:r>
          </w:p>
        </w:tc>
      </w:tr>
      <w:tr w:rsidR="00BD1FBA" w:rsidRPr="00E86838" w14:paraId="206FA87F" w14:textId="77777777" w:rsidTr="00FC24B6">
        <w:trPr>
          <w:trHeight w:val="279"/>
        </w:trPr>
        <w:tc>
          <w:tcPr>
            <w:tcW w:w="9628" w:type="dxa"/>
            <w:gridSpan w:val="6"/>
          </w:tcPr>
          <w:p w14:paraId="57061C11" w14:textId="77777777" w:rsidR="00BD1FBA" w:rsidRPr="00E86838" w:rsidRDefault="00BD1FBA" w:rsidP="00AB0991">
            <w:pPr>
              <w:pStyle w:val="GOSTTablenorm"/>
            </w:pPr>
            <w:r w:rsidRPr="00E86838">
              <w:rPr>
                <w:b/>
                <w:szCs w:val="22"/>
              </w:rPr>
              <w:t>1. Остатки на лицевом счете</w:t>
            </w:r>
          </w:p>
        </w:tc>
      </w:tr>
      <w:tr w:rsidR="00BD1FBA" w:rsidRPr="00E86838" w14:paraId="1772303D" w14:textId="77777777" w:rsidTr="00FC24B6">
        <w:trPr>
          <w:trHeight w:val="279"/>
        </w:trPr>
        <w:tc>
          <w:tcPr>
            <w:tcW w:w="1700" w:type="dxa"/>
          </w:tcPr>
          <w:p w14:paraId="769FCE53" w14:textId="77777777" w:rsidR="00BD1FBA" w:rsidRPr="00E86838" w:rsidRDefault="00BD1FBA" w:rsidP="00BD1FBA">
            <w:pPr>
              <w:pStyle w:val="GOSTTablenorm"/>
            </w:pPr>
            <w:r w:rsidRPr="00E86838">
              <w:t>Остатки на лицевом счете</w:t>
            </w:r>
          </w:p>
        </w:tc>
        <w:tc>
          <w:tcPr>
            <w:tcW w:w="1700" w:type="dxa"/>
          </w:tcPr>
          <w:p w14:paraId="6BBB3D36" w14:textId="77777777" w:rsidR="00BD1FBA" w:rsidRPr="00E86838" w:rsidRDefault="00BD1FBA" w:rsidP="00BD1FBA">
            <w:pPr>
              <w:pStyle w:val="GOSTTablenorm"/>
            </w:pPr>
            <w:r w:rsidRPr="00E86838">
              <w:t>R_758_G_S1_1_D</w:t>
            </w:r>
          </w:p>
        </w:tc>
        <w:tc>
          <w:tcPr>
            <w:tcW w:w="567" w:type="dxa"/>
          </w:tcPr>
          <w:p w14:paraId="09283296" w14:textId="77777777" w:rsidR="00BD1FBA" w:rsidRPr="00E86838" w:rsidRDefault="00BD1FBA" w:rsidP="00AB0991">
            <w:pPr>
              <w:pStyle w:val="GOSTTablenorm"/>
            </w:pPr>
            <w:r w:rsidRPr="00E86838">
              <w:t>C</w:t>
            </w:r>
          </w:p>
        </w:tc>
        <w:tc>
          <w:tcPr>
            <w:tcW w:w="1133" w:type="dxa"/>
          </w:tcPr>
          <w:p w14:paraId="6629629B" w14:textId="77777777" w:rsidR="00BD1FBA" w:rsidRPr="00E86838" w:rsidRDefault="00BD1FBA" w:rsidP="00AB0991">
            <w:pPr>
              <w:pStyle w:val="GOSTTablenorm"/>
            </w:pPr>
            <w:r w:rsidRPr="00E86838">
              <w:t>tR_758_G_S1_1_D</w:t>
            </w:r>
          </w:p>
        </w:tc>
        <w:tc>
          <w:tcPr>
            <w:tcW w:w="567" w:type="dxa"/>
          </w:tcPr>
          <w:p w14:paraId="5CB8C466" w14:textId="77777777" w:rsidR="00BD1FBA" w:rsidRPr="00E86838" w:rsidRDefault="00BD1FBA" w:rsidP="00AB0991">
            <w:pPr>
              <w:pStyle w:val="GOSTTablenorm"/>
              <w:rPr>
                <w:szCs w:val="22"/>
              </w:rPr>
            </w:pPr>
            <w:r w:rsidRPr="00E86838">
              <w:rPr>
                <w:szCs w:val="22"/>
              </w:rPr>
              <w:t>Н</w:t>
            </w:r>
          </w:p>
        </w:tc>
        <w:tc>
          <w:tcPr>
            <w:tcW w:w="3961" w:type="dxa"/>
          </w:tcPr>
          <w:p w14:paraId="37537311"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_Ref56612464 \h  \* MERGEFORMAT </w:instrText>
            </w:r>
            <w:r w:rsidRPr="00E86838">
              <w:fldChar w:fldCharType="separate"/>
            </w:r>
            <w:r w:rsidR="00306405">
              <w:t>512</w:t>
            </w:r>
            <w:r w:rsidRPr="00E86838">
              <w:fldChar w:fldCharType="end"/>
            </w:r>
          </w:p>
        </w:tc>
      </w:tr>
      <w:tr w:rsidR="00BD1FBA" w:rsidRPr="00E86838" w14:paraId="3985A250" w14:textId="77777777" w:rsidTr="00FC24B6">
        <w:trPr>
          <w:trHeight w:val="279"/>
        </w:trPr>
        <w:tc>
          <w:tcPr>
            <w:tcW w:w="9628" w:type="dxa"/>
            <w:gridSpan w:val="6"/>
          </w:tcPr>
          <w:p w14:paraId="12B15E91" w14:textId="77777777" w:rsidR="00BD1FBA" w:rsidRPr="00E86838" w:rsidRDefault="00BD1FBA" w:rsidP="00AB0991">
            <w:pPr>
              <w:pStyle w:val="GOSTTablenorm"/>
            </w:pPr>
            <w:r w:rsidRPr="00E86838">
              <w:rPr>
                <w:b/>
              </w:rPr>
              <w:t>2. Доведенные бюджетные данные</w:t>
            </w:r>
          </w:p>
        </w:tc>
      </w:tr>
      <w:tr w:rsidR="00BD1FBA" w:rsidRPr="00E86838" w14:paraId="542BD7D4" w14:textId="77777777" w:rsidTr="00FC24B6">
        <w:trPr>
          <w:trHeight w:val="279"/>
        </w:trPr>
        <w:tc>
          <w:tcPr>
            <w:tcW w:w="9628" w:type="dxa"/>
            <w:gridSpan w:val="6"/>
          </w:tcPr>
          <w:p w14:paraId="56B0B565" w14:textId="77777777" w:rsidR="00BD1FBA" w:rsidRPr="00E86838" w:rsidRDefault="00BD1FBA" w:rsidP="00AB0991">
            <w:pPr>
              <w:pStyle w:val="GOSTTablenorm"/>
            </w:pPr>
            <w:r w:rsidRPr="00E86838">
              <w:rPr>
                <w:b/>
              </w:rPr>
              <w:t>2.1. Бюджетные данные</w:t>
            </w:r>
          </w:p>
        </w:tc>
      </w:tr>
      <w:tr w:rsidR="00BD1FBA" w:rsidRPr="00E86838" w14:paraId="3ACE19C6" w14:textId="77777777" w:rsidTr="00FC24B6">
        <w:trPr>
          <w:trHeight w:val="279"/>
        </w:trPr>
        <w:tc>
          <w:tcPr>
            <w:tcW w:w="1700" w:type="dxa"/>
          </w:tcPr>
          <w:p w14:paraId="3103CEB0" w14:textId="77777777" w:rsidR="00BD1FBA" w:rsidRPr="00E86838" w:rsidRDefault="00BD1FBA" w:rsidP="00BD1FBA">
            <w:pPr>
              <w:pStyle w:val="GOSTTablenorm"/>
            </w:pPr>
            <w:r w:rsidRPr="00E86838">
              <w:lastRenderedPageBreak/>
              <w:t>Бюджетные данные</w:t>
            </w:r>
          </w:p>
        </w:tc>
        <w:tc>
          <w:tcPr>
            <w:tcW w:w="1700" w:type="dxa"/>
          </w:tcPr>
          <w:p w14:paraId="7A1CF446" w14:textId="77777777" w:rsidR="00BD1FBA" w:rsidRPr="00E86838" w:rsidRDefault="00BD1FBA" w:rsidP="00BD1FBA">
            <w:pPr>
              <w:pStyle w:val="GOSTTablenorm"/>
            </w:pPr>
            <w:r w:rsidRPr="00E86838">
              <w:t>R_758_G_S2_1_D</w:t>
            </w:r>
          </w:p>
        </w:tc>
        <w:tc>
          <w:tcPr>
            <w:tcW w:w="567" w:type="dxa"/>
          </w:tcPr>
          <w:p w14:paraId="43D4266D" w14:textId="77777777" w:rsidR="00BD1FBA" w:rsidRPr="00E86838" w:rsidRDefault="00BD1FBA" w:rsidP="00AB0991">
            <w:pPr>
              <w:pStyle w:val="GOSTTablenorm"/>
            </w:pPr>
            <w:r w:rsidRPr="00E86838">
              <w:t>C</w:t>
            </w:r>
          </w:p>
        </w:tc>
        <w:tc>
          <w:tcPr>
            <w:tcW w:w="1133" w:type="dxa"/>
          </w:tcPr>
          <w:p w14:paraId="3CD30D52" w14:textId="77777777" w:rsidR="00BD1FBA" w:rsidRPr="00E86838" w:rsidRDefault="00BD1FBA" w:rsidP="00AB0991">
            <w:pPr>
              <w:pStyle w:val="GOSTTablenorm"/>
            </w:pPr>
            <w:r w:rsidRPr="00E86838">
              <w:t>tR_758_G_S2_1_D</w:t>
            </w:r>
          </w:p>
        </w:tc>
        <w:tc>
          <w:tcPr>
            <w:tcW w:w="567" w:type="dxa"/>
          </w:tcPr>
          <w:p w14:paraId="07B2E7F2" w14:textId="77777777" w:rsidR="00BD1FBA" w:rsidRPr="00E86838" w:rsidRDefault="00BD1FBA" w:rsidP="00AB0991">
            <w:pPr>
              <w:pStyle w:val="GOSTTablenorm"/>
              <w:rPr>
                <w:szCs w:val="22"/>
              </w:rPr>
            </w:pPr>
            <w:r w:rsidRPr="00E86838">
              <w:rPr>
                <w:szCs w:val="22"/>
              </w:rPr>
              <w:t>Н</w:t>
            </w:r>
          </w:p>
        </w:tc>
        <w:tc>
          <w:tcPr>
            <w:tcW w:w="3961" w:type="dxa"/>
          </w:tcPr>
          <w:p w14:paraId="7578EAA1"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_Ref56612471 \h  \* MERGEFORMAT </w:instrText>
            </w:r>
            <w:r w:rsidRPr="00E86838">
              <w:fldChar w:fldCharType="separate"/>
            </w:r>
            <w:r w:rsidR="00306405">
              <w:t>514</w:t>
            </w:r>
            <w:r w:rsidRPr="00E86838">
              <w:fldChar w:fldCharType="end"/>
            </w:r>
          </w:p>
        </w:tc>
      </w:tr>
      <w:tr w:rsidR="00BD1FBA" w:rsidRPr="00E86838" w14:paraId="098D5088" w14:textId="77777777" w:rsidTr="00FC24B6">
        <w:trPr>
          <w:trHeight w:val="279"/>
        </w:trPr>
        <w:tc>
          <w:tcPr>
            <w:tcW w:w="1700" w:type="dxa"/>
          </w:tcPr>
          <w:p w14:paraId="0FBFA15E" w14:textId="77777777" w:rsidR="00BD1FBA" w:rsidRPr="00E86838" w:rsidRDefault="00BD1FBA" w:rsidP="00BD1FBA">
            <w:pPr>
              <w:pStyle w:val="GOSTTablenorm"/>
            </w:pPr>
            <w:r w:rsidRPr="00E86838">
              <w:t xml:space="preserve">Итого </w:t>
            </w:r>
          </w:p>
          <w:p w14:paraId="459E3DDC" w14:textId="77777777" w:rsidR="00BD1FBA" w:rsidRPr="00E86838" w:rsidRDefault="00BD1FBA" w:rsidP="00BD1FBA">
            <w:pPr>
              <w:pStyle w:val="GOSTTablenorm"/>
            </w:pPr>
            <w:r w:rsidRPr="00E86838">
              <w:t>Бюджетные ассигнования</w:t>
            </w:r>
          </w:p>
          <w:p w14:paraId="62B7E8ED" w14:textId="77777777" w:rsidR="00BD1FBA" w:rsidRPr="00E86838" w:rsidRDefault="00BD1FBA" w:rsidP="00BD1FBA">
            <w:pPr>
              <w:pStyle w:val="GOSTTablenorm"/>
            </w:pPr>
            <w:r w:rsidRPr="00E86838">
              <w:t>на текущий финансовый год</w:t>
            </w:r>
          </w:p>
        </w:tc>
        <w:tc>
          <w:tcPr>
            <w:tcW w:w="1700" w:type="dxa"/>
          </w:tcPr>
          <w:p w14:paraId="446FBB4B" w14:textId="77777777" w:rsidR="00BD1FBA" w:rsidRPr="00E86838" w:rsidRDefault="00BD1FBA" w:rsidP="00BD1FBA">
            <w:pPr>
              <w:pStyle w:val="GOSTTablenorm"/>
            </w:pPr>
            <w:r w:rsidRPr="00E86838">
              <w:t>R_G_S2_1_F_R5</w:t>
            </w:r>
          </w:p>
        </w:tc>
        <w:tc>
          <w:tcPr>
            <w:tcW w:w="567" w:type="dxa"/>
          </w:tcPr>
          <w:p w14:paraId="0D70F501" w14:textId="77777777" w:rsidR="00BD1FBA" w:rsidRPr="00E86838" w:rsidRDefault="00BD1FBA" w:rsidP="00AB0991">
            <w:pPr>
              <w:pStyle w:val="GOSTTablenorm"/>
            </w:pPr>
            <w:r w:rsidRPr="00E86838">
              <w:t>П</w:t>
            </w:r>
          </w:p>
        </w:tc>
        <w:tc>
          <w:tcPr>
            <w:tcW w:w="1133" w:type="dxa"/>
          </w:tcPr>
          <w:p w14:paraId="4173E927" w14:textId="77777777" w:rsidR="00BD1FBA" w:rsidRPr="00E86838" w:rsidRDefault="00BD1FBA" w:rsidP="00AB0991">
            <w:pPr>
              <w:pStyle w:val="GOSTTablenorm"/>
            </w:pPr>
            <w:r w:rsidRPr="00E86838">
              <w:t>N(20.2)</w:t>
            </w:r>
          </w:p>
        </w:tc>
        <w:tc>
          <w:tcPr>
            <w:tcW w:w="567" w:type="dxa"/>
          </w:tcPr>
          <w:p w14:paraId="16C44314" w14:textId="77777777" w:rsidR="00BD1FBA" w:rsidRPr="00E86838" w:rsidRDefault="00BD1FBA" w:rsidP="00AB0991">
            <w:pPr>
              <w:pStyle w:val="GOSTTablenorm"/>
              <w:rPr>
                <w:szCs w:val="22"/>
              </w:rPr>
            </w:pPr>
            <w:r w:rsidRPr="00E86838">
              <w:rPr>
                <w:szCs w:val="22"/>
              </w:rPr>
              <w:t>Н</w:t>
            </w:r>
          </w:p>
        </w:tc>
        <w:tc>
          <w:tcPr>
            <w:tcW w:w="3961" w:type="dxa"/>
          </w:tcPr>
          <w:p w14:paraId="024E1BCE" w14:textId="77777777" w:rsidR="00BD1FBA" w:rsidRPr="00E86838" w:rsidRDefault="00BD1FBA" w:rsidP="00BD1FBA">
            <w:pPr>
              <w:pStyle w:val="GOSTTablenorm"/>
            </w:pPr>
            <w:r w:rsidRPr="00E86838">
              <w:t>Указывается итоговые объемы сумм изменений (увеличение или уменьшение) полученных бюджетных ассигнований на текущий финансовый год</w:t>
            </w:r>
          </w:p>
        </w:tc>
      </w:tr>
      <w:tr w:rsidR="00BD1FBA" w:rsidRPr="00E86838" w14:paraId="094FD281" w14:textId="77777777" w:rsidTr="00FC24B6">
        <w:trPr>
          <w:trHeight w:val="279"/>
        </w:trPr>
        <w:tc>
          <w:tcPr>
            <w:tcW w:w="1700" w:type="dxa"/>
          </w:tcPr>
          <w:p w14:paraId="0D5728B6" w14:textId="77777777" w:rsidR="00BD1FBA" w:rsidRPr="00E86838" w:rsidRDefault="00BD1FBA" w:rsidP="00BD1FBA">
            <w:pPr>
              <w:pStyle w:val="GOSTTablenorm"/>
            </w:pPr>
            <w:r w:rsidRPr="00E86838">
              <w:t>Итого.</w:t>
            </w:r>
          </w:p>
          <w:p w14:paraId="63C1742B" w14:textId="77777777" w:rsidR="00BD1FBA" w:rsidRPr="00E86838" w:rsidRDefault="00BD1FBA" w:rsidP="00BD1FBA">
            <w:pPr>
              <w:pStyle w:val="GOSTTablenorm"/>
            </w:pPr>
            <w:r w:rsidRPr="00E86838">
              <w:t xml:space="preserve">Бюджетные ассигнования </w:t>
            </w:r>
          </w:p>
          <w:p w14:paraId="0F92910F" w14:textId="77777777" w:rsidR="00BD1FBA" w:rsidRPr="00E86838" w:rsidRDefault="00BD1FBA" w:rsidP="00BD1FBA">
            <w:pPr>
              <w:pStyle w:val="GOSTTablenorm"/>
            </w:pPr>
            <w:r w:rsidRPr="00E86838">
              <w:t xml:space="preserve">на плановый период. </w:t>
            </w:r>
          </w:p>
          <w:p w14:paraId="04D3AD91" w14:textId="77777777" w:rsidR="00BD1FBA" w:rsidRPr="00E86838" w:rsidRDefault="00BD1FBA" w:rsidP="00BD1FBA">
            <w:pPr>
              <w:pStyle w:val="GOSTTablenorm"/>
            </w:pPr>
            <w:r w:rsidRPr="00E86838">
              <w:t>Первый год</w:t>
            </w:r>
          </w:p>
        </w:tc>
        <w:tc>
          <w:tcPr>
            <w:tcW w:w="1700" w:type="dxa"/>
          </w:tcPr>
          <w:p w14:paraId="47B6413B" w14:textId="77777777" w:rsidR="00BD1FBA" w:rsidRPr="00E86838" w:rsidRDefault="00BD1FBA" w:rsidP="00BD1FBA">
            <w:pPr>
              <w:pStyle w:val="GOSTTablenorm"/>
            </w:pPr>
            <w:r w:rsidRPr="00E86838">
              <w:t>R_G_S2_1_F_R6</w:t>
            </w:r>
          </w:p>
        </w:tc>
        <w:tc>
          <w:tcPr>
            <w:tcW w:w="567" w:type="dxa"/>
          </w:tcPr>
          <w:p w14:paraId="35F15F0F" w14:textId="77777777" w:rsidR="00BD1FBA" w:rsidRPr="00E86838" w:rsidRDefault="00BD1FBA" w:rsidP="00AB0991">
            <w:pPr>
              <w:pStyle w:val="GOSTTablenorm"/>
            </w:pPr>
            <w:r w:rsidRPr="00E86838">
              <w:t>П</w:t>
            </w:r>
          </w:p>
        </w:tc>
        <w:tc>
          <w:tcPr>
            <w:tcW w:w="1133" w:type="dxa"/>
          </w:tcPr>
          <w:p w14:paraId="07D88823" w14:textId="77777777" w:rsidR="00BD1FBA" w:rsidRPr="00E86838" w:rsidRDefault="00BD1FBA" w:rsidP="00AB0991">
            <w:pPr>
              <w:pStyle w:val="GOSTTablenorm"/>
            </w:pPr>
            <w:r w:rsidRPr="00E86838">
              <w:t>N(20.2)</w:t>
            </w:r>
          </w:p>
        </w:tc>
        <w:tc>
          <w:tcPr>
            <w:tcW w:w="567" w:type="dxa"/>
          </w:tcPr>
          <w:p w14:paraId="18EB5759" w14:textId="77777777" w:rsidR="00BD1FBA" w:rsidRPr="00E86838" w:rsidRDefault="00BD1FBA" w:rsidP="00AB0991">
            <w:pPr>
              <w:pStyle w:val="GOSTTablenorm"/>
              <w:rPr>
                <w:szCs w:val="22"/>
              </w:rPr>
            </w:pPr>
            <w:r w:rsidRPr="00E86838">
              <w:rPr>
                <w:szCs w:val="22"/>
              </w:rPr>
              <w:t>Н</w:t>
            </w:r>
          </w:p>
        </w:tc>
        <w:tc>
          <w:tcPr>
            <w:tcW w:w="3961" w:type="dxa"/>
          </w:tcPr>
          <w:p w14:paraId="1782A064" w14:textId="77777777" w:rsidR="00BD1FBA" w:rsidRPr="00E86838" w:rsidRDefault="00BD1FBA" w:rsidP="00BD1FBA">
            <w:pPr>
              <w:pStyle w:val="GOSTTablenorm"/>
            </w:pPr>
            <w:r w:rsidRPr="00E86838">
              <w:t>Указывается итоговые объемы сумм изменений (увеличение или уменьшение) полученных бюджетных ассигнований на первый год планового периода</w:t>
            </w:r>
          </w:p>
        </w:tc>
      </w:tr>
      <w:tr w:rsidR="00BD1FBA" w:rsidRPr="00E86838" w14:paraId="256A434A" w14:textId="77777777" w:rsidTr="00FC24B6">
        <w:trPr>
          <w:trHeight w:val="279"/>
        </w:trPr>
        <w:tc>
          <w:tcPr>
            <w:tcW w:w="1700" w:type="dxa"/>
          </w:tcPr>
          <w:p w14:paraId="564B5EDA" w14:textId="77777777" w:rsidR="00BD1FBA" w:rsidRPr="00E86838" w:rsidRDefault="00BD1FBA" w:rsidP="00BD1FBA">
            <w:pPr>
              <w:pStyle w:val="GOSTTablenorm"/>
            </w:pPr>
            <w:r w:rsidRPr="00E86838">
              <w:t>Итого.</w:t>
            </w:r>
          </w:p>
          <w:p w14:paraId="2482AFAF" w14:textId="77777777" w:rsidR="00BD1FBA" w:rsidRPr="00E86838" w:rsidRDefault="00BD1FBA" w:rsidP="00BD1FBA">
            <w:pPr>
              <w:pStyle w:val="GOSTTablenorm"/>
            </w:pPr>
            <w:r w:rsidRPr="00E86838">
              <w:t xml:space="preserve">Бюджетные ассигнования </w:t>
            </w:r>
          </w:p>
          <w:p w14:paraId="449A81EC" w14:textId="53ABE494" w:rsidR="00BD1FBA" w:rsidRPr="00E86838" w:rsidRDefault="003122BD" w:rsidP="00BD1FBA">
            <w:pPr>
              <w:pStyle w:val="GOSTTablenorm"/>
            </w:pPr>
            <w:r>
              <w:t>на плановый период.</w:t>
            </w:r>
          </w:p>
          <w:p w14:paraId="76772129" w14:textId="77777777" w:rsidR="00BD1FBA" w:rsidRPr="00E86838" w:rsidRDefault="00BD1FBA" w:rsidP="00BD1FBA">
            <w:pPr>
              <w:pStyle w:val="GOSTTablenorm"/>
            </w:pPr>
            <w:r w:rsidRPr="00E86838">
              <w:t>Второй год</w:t>
            </w:r>
          </w:p>
        </w:tc>
        <w:tc>
          <w:tcPr>
            <w:tcW w:w="1700" w:type="dxa"/>
          </w:tcPr>
          <w:p w14:paraId="53400759" w14:textId="77777777" w:rsidR="00BD1FBA" w:rsidRPr="00E86838" w:rsidRDefault="00BD1FBA" w:rsidP="00BD1FBA">
            <w:pPr>
              <w:pStyle w:val="GOSTTablenorm"/>
            </w:pPr>
            <w:r w:rsidRPr="00E86838">
              <w:t>R_G_S2_1_F_R7</w:t>
            </w:r>
          </w:p>
        </w:tc>
        <w:tc>
          <w:tcPr>
            <w:tcW w:w="567" w:type="dxa"/>
          </w:tcPr>
          <w:p w14:paraId="5A66B912" w14:textId="77777777" w:rsidR="00BD1FBA" w:rsidRPr="00E86838" w:rsidRDefault="00BD1FBA" w:rsidP="00AB0991">
            <w:pPr>
              <w:pStyle w:val="GOSTTablenorm"/>
            </w:pPr>
            <w:r w:rsidRPr="00E86838">
              <w:t>П</w:t>
            </w:r>
          </w:p>
        </w:tc>
        <w:tc>
          <w:tcPr>
            <w:tcW w:w="1133" w:type="dxa"/>
          </w:tcPr>
          <w:p w14:paraId="31D6DC47" w14:textId="77777777" w:rsidR="00BD1FBA" w:rsidRPr="00E86838" w:rsidRDefault="00BD1FBA" w:rsidP="00AB0991">
            <w:pPr>
              <w:pStyle w:val="GOSTTablenorm"/>
            </w:pPr>
            <w:r w:rsidRPr="00E86838">
              <w:t>N(20.2)</w:t>
            </w:r>
          </w:p>
        </w:tc>
        <w:tc>
          <w:tcPr>
            <w:tcW w:w="567" w:type="dxa"/>
          </w:tcPr>
          <w:p w14:paraId="1ACD697C" w14:textId="77777777" w:rsidR="00BD1FBA" w:rsidRPr="00E86838" w:rsidRDefault="00BD1FBA" w:rsidP="00AB0991">
            <w:pPr>
              <w:pStyle w:val="GOSTTablenorm"/>
              <w:rPr>
                <w:szCs w:val="22"/>
              </w:rPr>
            </w:pPr>
            <w:r w:rsidRPr="00E86838">
              <w:rPr>
                <w:szCs w:val="22"/>
              </w:rPr>
              <w:t>Н</w:t>
            </w:r>
          </w:p>
        </w:tc>
        <w:tc>
          <w:tcPr>
            <w:tcW w:w="3961" w:type="dxa"/>
          </w:tcPr>
          <w:p w14:paraId="55547DC8" w14:textId="77777777" w:rsidR="00BD1FBA" w:rsidRPr="00E86838" w:rsidRDefault="00BD1FBA" w:rsidP="00BD1FBA">
            <w:pPr>
              <w:pStyle w:val="GOSTTablenorm"/>
            </w:pPr>
            <w:r w:rsidRPr="00E86838">
              <w:t>Указывается итоговые объемы сумм изменений (увеличение или уменьшение) полученных бюджетных ассигнований на второй год планового периода</w:t>
            </w:r>
          </w:p>
        </w:tc>
      </w:tr>
      <w:tr w:rsidR="00BD1FBA" w:rsidRPr="00E86838" w14:paraId="6003147D" w14:textId="77777777" w:rsidTr="00FC24B6">
        <w:trPr>
          <w:trHeight w:val="279"/>
        </w:trPr>
        <w:tc>
          <w:tcPr>
            <w:tcW w:w="1700" w:type="dxa"/>
          </w:tcPr>
          <w:p w14:paraId="78A43B5B" w14:textId="77777777" w:rsidR="00BD1FBA" w:rsidRPr="00E86838" w:rsidRDefault="00BD1FBA" w:rsidP="00BD1FBA">
            <w:pPr>
              <w:pStyle w:val="GOSTTablenorm"/>
            </w:pPr>
            <w:r w:rsidRPr="00E86838">
              <w:t>Итого.</w:t>
            </w:r>
          </w:p>
          <w:p w14:paraId="4F860B38" w14:textId="77777777" w:rsidR="00BD1FBA" w:rsidRPr="00E86838" w:rsidRDefault="00BD1FBA" w:rsidP="00BD1FBA">
            <w:pPr>
              <w:pStyle w:val="GOSTTablenorm"/>
            </w:pPr>
            <w:r w:rsidRPr="00E86838">
              <w:t xml:space="preserve">Бюджетные ассигнования </w:t>
            </w:r>
          </w:p>
          <w:p w14:paraId="6469323E" w14:textId="6F4E1270" w:rsidR="00BD1FBA" w:rsidRPr="00E86838" w:rsidRDefault="003122BD" w:rsidP="00BD1FBA">
            <w:pPr>
              <w:pStyle w:val="GOSTTablenorm"/>
            </w:pPr>
            <w:r>
              <w:t>на плановый период.</w:t>
            </w:r>
          </w:p>
          <w:p w14:paraId="32B958A1" w14:textId="77777777" w:rsidR="00BD1FBA" w:rsidRPr="00E86838" w:rsidRDefault="00BD1FBA" w:rsidP="00BD1FBA">
            <w:pPr>
              <w:pStyle w:val="GOSTTablenorm"/>
            </w:pPr>
            <w:r w:rsidRPr="00E86838">
              <w:t>Третий год</w:t>
            </w:r>
          </w:p>
        </w:tc>
        <w:tc>
          <w:tcPr>
            <w:tcW w:w="1700" w:type="dxa"/>
          </w:tcPr>
          <w:p w14:paraId="0B89E5BE" w14:textId="77777777" w:rsidR="00BD1FBA" w:rsidRPr="00E86838" w:rsidRDefault="00BD1FBA" w:rsidP="00BD1FBA">
            <w:pPr>
              <w:pStyle w:val="GOSTTablenorm"/>
            </w:pPr>
            <w:r w:rsidRPr="00E86838">
              <w:t>R_G_S2_1_F_R7_2</w:t>
            </w:r>
          </w:p>
        </w:tc>
        <w:tc>
          <w:tcPr>
            <w:tcW w:w="567" w:type="dxa"/>
          </w:tcPr>
          <w:p w14:paraId="443F67EA" w14:textId="77777777" w:rsidR="00BD1FBA" w:rsidRPr="00E86838" w:rsidRDefault="00BD1FBA" w:rsidP="00AB0991">
            <w:pPr>
              <w:pStyle w:val="GOSTTablenorm"/>
            </w:pPr>
            <w:r w:rsidRPr="00E86838">
              <w:t>П</w:t>
            </w:r>
          </w:p>
        </w:tc>
        <w:tc>
          <w:tcPr>
            <w:tcW w:w="1133" w:type="dxa"/>
          </w:tcPr>
          <w:p w14:paraId="4F825732" w14:textId="77777777" w:rsidR="00BD1FBA" w:rsidRPr="00E86838" w:rsidRDefault="00BD1FBA" w:rsidP="00AB0991">
            <w:pPr>
              <w:pStyle w:val="GOSTTablenorm"/>
            </w:pPr>
            <w:r w:rsidRPr="00E86838">
              <w:t>N(20.2)</w:t>
            </w:r>
          </w:p>
        </w:tc>
        <w:tc>
          <w:tcPr>
            <w:tcW w:w="567" w:type="dxa"/>
          </w:tcPr>
          <w:p w14:paraId="5657F52D" w14:textId="77777777" w:rsidR="00BD1FBA" w:rsidRPr="00E86838" w:rsidRDefault="00BD1FBA" w:rsidP="00AB0991">
            <w:pPr>
              <w:pStyle w:val="GOSTTablenorm"/>
              <w:rPr>
                <w:szCs w:val="22"/>
              </w:rPr>
            </w:pPr>
            <w:r w:rsidRPr="00E86838">
              <w:rPr>
                <w:szCs w:val="22"/>
              </w:rPr>
              <w:t>Н</w:t>
            </w:r>
          </w:p>
        </w:tc>
        <w:tc>
          <w:tcPr>
            <w:tcW w:w="3961" w:type="dxa"/>
          </w:tcPr>
          <w:p w14:paraId="07659B4A" w14:textId="77777777" w:rsidR="00BD1FBA" w:rsidRPr="00E86838" w:rsidRDefault="00BD1FBA" w:rsidP="00BD1FBA">
            <w:pPr>
              <w:pStyle w:val="GOSTTablenorm"/>
            </w:pPr>
            <w:r w:rsidRPr="00E86838">
              <w:t>Указываются итоговые объемы сумм изменений (увеличение или уменьшение) полученных бюджетных ассигнований на третий год очередного планового периода, предусмотренных в соответствии с принятым законом (решением) о бюджете на очередной финансовый год и плановый период</w:t>
            </w:r>
          </w:p>
        </w:tc>
      </w:tr>
      <w:tr w:rsidR="00BD1FBA" w:rsidRPr="00E86838" w14:paraId="5E95A836" w14:textId="77777777" w:rsidTr="00FC24B6">
        <w:trPr>
          <w:trHeight w:val="279"/>
        </w:trPr>
        <w:tc>
          <w:tcPr>
            <w:tcW w:w="1700" w:type="dxa"/>
          </w:tcPr>
          <w:p w14:paraId="7135D87F" w14:textId="77777777" w:rsidR="00BD1FBA" w:rsidRPr="00E86838" w:rsidRDefault="00BD1FBA" w:rsidP="00BD1FBA">
            <w:pPr>
              <w:pStyle w:val="GOSTTablenorm"/>
            </w:pPr>
            <w:r w:rsidRPr="00E86838">
              <w:t xml:space="preserve">Итого. </w:t>
            </w:r>
          </w:p>
          <w:p w14:paraId="39BF7F37" w14:textId="77777777" w:rsidR="00BD1FBA" w:rsidRPr="00E86838" w:rsidRDefault="00BD1FBA" w:rsidP="00BD1FBA">
            <w:pPr>
              <w:pStyle w:val="GOSTTablenorm"/>
            </w:pPr>
            <w:r w:rsidRPr="00E86838">
              <w:t>Лимиты бюджетных обязательств.</w:t>
            </w:r>
          </w:p>
          <w:p w14:paraId="02803D39" w14:textId="77777777" w:rsidR="00BD1FBA" w:rsidRPr="00E86838" w:rsidRDefault="00BD1FBA" w:rsidP="00BD1FBA">
            <w:pPr>
              <w:pStyle w:val="GOSTTablenorm"/>
            </w:pPr>
            <w:r w:rsidRPr="00E86838">
              <w:t>На текущий финансовый год</w:t>
            </w:r>
          </w:p>
        </w:tc>
        <w:tc>
          <w:tcPr>
            <w:tcW w:w="1700" w:type="dxa"/>
          </w:tcPr>
          <w:p w14:paraId="0CB957D3" w14:textId="77777777" w:rsidR="00BD1FBA" w:rsidRPr="00E86838" w:rsidRDefault="00BD1FBA" w:rsidP="00BD1FBA">
            <w:pPr>
              <w:pStyle w:val="GOSTTablenorm"/>
            </w:pPr>
            <w:r w:rsidRPr="00E86838">
              <w:t>R_G_S2_1_F_R8</w:t>
            </w:r>
          </w:p>
        </w:tc>
        <w:tc>
          <w:tcPr>
            <w:tcW w:w="567" w:type="dxa"/>
          </w:tcPr>
          <w:p w14:paraId="3D6B0243" w14:textId="77777777" w:rsidR="00BD1FBA" w:rsidRPr="00E86838" w:rsidRDefault="00BD1FBA" w:rsidP="00AB0991">
            <w:pPr>
              <w:pStyle w:val="GOSTTablenorm"/>
            </w:pPr>
            <w:r w:rsidRPr="00E86838">
              <w:t>П</w:t>
            </w:r>
          </w:p>
        </w:tc>
        <w:tc>
          <w:tcPr>
            <w:tcW w:w="1133" w:type="dxa"/>
          </w:tcPr>
          <w:p w14:paraId="4D428F2F" w14:textId="77777777" w:rsidR="00BD1FBA" w:rsidRPr="00E86838" w:rsidRDefault="00BD1FBA" w:rsidP="00AB0991">
            <w:pPr>
              <w:pStyle w:val="GOSTTablenorm"/>
            </w:pPr>
            <w:r w:rsidRPr="00E86838">
              <w:t>N(20.2)</w:t>
            </w:r>
          </w:p>
        </w:tc>
        <w:tc>
          <w:tcPr>
            <w:tcW w:w="567" w:type="dxa"/>
          </w:tcPr>
          <w:p w14:paraId="0D7BDA3D" w14:textId="77777777" w:rsidR="00BD1FBA" w:rsidRPr="00E86838" w:rsidRDefault="00BD1FBA" w:rsidP="00AB0991">
            <w:pPr>
              <w:pStyle w:val="GOSTTablenorm"/>
              <w:rPr>
                <w:szCs w:val="22"/>
              </w:rPr>
            </w:pPr>
            <w:r w:rsidRPr="00E86838">
              <w:rPr>
                <w:szCs w:val="22"/>
              </w:rPr>
              <w:t>Н</w:t>
            </w:r>
          </w:p>
        </w:tc>
        <w:tc>
          <w:tcPr>
            <w:tcW w:w="3961" w:type="dxa"/>
          </w:tcPr>
          <w:p w14:paraId="637019AB" w14:textId="77777777" w:rsidR="00BD1FBA" w:rsidRPr="00E86838" w:rsidRDefault="00BD1FBA" w:rsidP="00BD1FBA">
            <w:pPr>
              <w:pStyle w:val="GOSTTablenorm"/>
            </w:pPr>
            <w:r w:rsidRPr="00E86838">
              <w:t>Указывается итоговые объемы сумм изменений (увеличение или уменьшение) полученных лимитов бюджетных обязательств на текущий финансовый год</w:t>
            </w:r>
          </w:p>
        </w:tc>
      </w:tr>
      <w:tr w:rsidR="00BD1FBA" w:rsidRPr="00E86838" w14:paraId="75569ACD" w14:textId="77777777" w:rsidTr="00FC24B6">
        <w:trPr>
          <w:trHeight w:val="279"/>
        </w:trPr>
        <w:tc>
          <w:tcPr>
            <w:tcW w:w="1700" w:type="dxa"/>
          </w:tcPr>
          <w:p w14:paraId="2E62F975" w14:textId="77777777" w:rsidR="00BD1FBA" w:rsidRPr="00E86838" w:rsidRDefault="00BD1FBA" w:rsidP="00BD1FBA">
            <w:pPr>
              <w:pStyle w:val="GOSTTablenorm"/>
            </w:pPr>
            <w:r w:rsidRPr="00E86838">
              <w:t xml:space="preserve">Итого. </w:t>
            </w:r>
          </w:p>
          <w:p w14:paraId="2608CF2D" w14:textId="77777777" w:rsidR="00BD1FBA" w:rsidRPr="00E86838" w:rsidRDefault="00BD1FBA" w:rsidP="00BD1FBA">
            <w:pPr>
              <w:pStyle w:val="GOSTTablenorm"/>
            </w:pPr>
            <w:r w:rsidRPr="00E86838">
              <w:t xml:space="preserve">Лимиты бюджетных обязательств. </w:t>
            </w:r>
          </w:p>
          <w:p w14:paraId="3B00CABD" w14:textId="77777777" w:rsidR="00BD1FBA" w:rsidRPr="00E86838" w:rsidRDefault="00BD1FBA" w:rsidP="00BD1FBA">
            <w:pPr>
              <w:pStyle w:val="GOSTTablenorm"/>
            </w:pPr>
            <w:r w:rsidRPr="00E86838">
              <w:t>На плановый период. Первый год</w:t>
            </w:r>
          </w:p>
        </w:tc>
        <w:tc>
          <w:tcPr>
            <w:tcW w:w="1700" w:type="dxa"/>
          </w:tcPr>
          <w:p w14:paraId="286E82E3" w14:textId="77777777" w:rsidR="00BD1FBA" w:rsidRPr="00E86838" w:rsidRDefault="00BD1FBA" w:rsidP="00BD1FBA">
            <w:pPr>
              <w:pStyle w:val="GOSTTablenorm"/>
            </w:pPr>
            <w:r w:rsidRPr="00E86838">
              <w:t>R_G_S2_1_F_R9</w:t>
            </w:r>
          </w:p>
        </w:tc>
        <w:tc>
          <w:tcPr>
            <w:tcW w:w="567" w:type="dxa"/>
          </w:tcPr>
          <w:p w14:paraId="32A00A38" w14:textId="77777777" w:rsidR="00BD1FBA" w:rsidRPr="00E86838" w:rsidRDefault="00BD1FBA" w:rsidP="00AB0991">
            <w:pPr>
              <w:pStyle w:val="GOSTTablenorm"/>
            </w:pPr>
            <w:r w:rsidRPr="00E86838">
              <w:t>П</w:t>
            </w:r>
          </w:p>
        </w:tc>
        <w:tc>
          <w:tcPr>
            <w:tcW w:w="1133" w:type="dxa"/>
          </w:tcPr>
          <w:p w14:paraId="40B4D252" w14:textId="77777777" w:rsidR="00BD1FBA" w:rsidRPr="00E86838" w:rsidRDefault="00BD1FBA" w:rsidP="00AB0991">
            <w:pPr>
              <w:pStyle w:val="GOSTTablenorm"/>
            </w:pPr>
            <w:r w:rsidRPr="00E86838">
              <w:t>N(20.2)</w:t>
            </w:r>
          </w:p>
        </w:tc>
        <w:tc>
          <w:tcPr>
            <w:tcW w:w="567" w:type="dxa"/>
          </w:tcPr>
          <w:p w14:paraId="73F574AB" w14:textId="77777777" w:rsidR="00BD1FBA" w:rsidRPr="00E86838" w:rsidRDefault="00BD1FBA" w:rsidP="00AB0991">
            <w:pPr>
              <w:pStyle w:val="GOSTTablenorm"/>
              <w:rPr>
                <w:szCs w:val="22"/>
              </w:rPr>
            </w:pPr>
            <w:r w:rsidRPr="00E86838">
              <w:rPr>
                <w:szCs w:val="22"/>
              </w:rPr>
              <w:t>Н</w:t>
            </w:r>
          </w:p>
        </w:tc>
        <w:tc>
          <w:tcPr>
            <w:tcW w:w="3961" w:type="dxa"/>
          </w:tcPr>
          <w:p w14:paraId="01715F03" w14:textId="046CDF21" w:rsidR="00BD1FBA" w:rsidRPr="00E86838" w:rsidRDefault="00BD1FBA" w:rsidP="003122BD">
            <w:pPr>
              <w:pStyle w:val="GOSTTablenorm"/>
            </w:pPr>
            <w:r w:rsidRPr="00E86838">
              <w:t>Указывается итоговые объемы сумм изменений (увеличение или уменьшение) полученных лимитов бюджетных обязательств на первый год планового периода</w:t>
            </w:r>
          </w:p>
        </w:tc>
      </w:tr>
      <w:tr w:rsidR="00BD1FBA" w:rsidRPr="00E86838" w14:paraId="0684819C" w14:textId="77777777" w:rsidTr="00FC24B6">
        <w:trPr>
          <w:trHeight w:val="279"/>
        </w:trPr>
        <w:tc>
          <w:tcPr>
            <w:tcW w:w="1700" w:type="dxa"/>
          </w:tcPr>
          <w:p w14:paraId="167DAAD4" w14:textId="77777777" w:rsidR="00BD1FBA" w:rsidRPr="00E86838" w:rsidRDefault="00BD1FBA" w:rsidP="00BD1FBA">
            <w:pPr>
              <w:pStyle w:val="GOSTTablenorm"/>
            </w:pPr>
            <w:r w:rsidRPr="00E86838">
              <w:t>Итого.</w:t>
            </w:r>
          </w:p>
          <w:p w14:paraId="6E0F4BDF" w14:textId="77777777" w:rsidR="00BD1FBA" w:rsidRPr="00E86838" w:rsidRDefault="00BD1FBA" w:rsidP="00BD1FBA">
            <w:pPr>
              <w:pStyle w:val="GOSTTablenorm"/>
            </w:pPr>
            <w:r w:rsidRPr="00E86838">
              <w:t xml:space="preserve">Лимиты бюджетных обязательств. </w:t>
            </w:r>
          </w:p>
          <w:p w14:paraId="5BDEA771" w14:textId="77777777" w:rsidR="00BD1FBA" w:rsidRPr="00E86838" w:rsidRDefault="00BD1FBA" w:rsidP="00BD1FBA">
            <w:pPr>
              <w:pStyle w:val="GOSTTablenorm"/>
            </w:pPr>
            <w:r w:rsidRPr="00E86838">
              <w:lastRenderedPageBreak/>
              <w:t>На плановый период. Второй год</w:t>
            </w:r>
          </w:p>
        </w:tc>
        <w:tc>
          <w:tcPr>
            <w:tcW w:w="1700" w:type="dxa"/>
          </w:tcPr>
          <w:p w14:paraId="07CA7697" w14:textId="77777777" w:rsidR="00BD1FBA" w:rsidRPr="00E86838" w:rsidRDefault="00BD1FBA" w:rsidP="00BD1FBA">
            <w:pPr>
              <w:pStyle w:val="GOSTTablenorm"/>
            </w:pPr>
            <w:r w:rsidRPr="00E86838">
              <w:lastRenderedPageBreak/>
              <w:t>R_G_S2_1_F_R10</w:t>
            </w:r>
          </w:p>
        </w:tc>
        <w:tc>
          <w:tcPr>
            <w:tcW w:w="567" w:type="dxa"/>
          </w:tcPr>
          <w:p w14:paraId="7D343ED7" w14:textId="77777777" w:rsidR="00BD1FBA" w:rsidRPr="00E86838" w:rsidRDefault="00BD1FBA" w:rsidP="00AB0991">
            <w:pPr>
              <w:pStyle w:val="GOSTTablenorm"/>
            </w:pPr>
            <w:r w:rsidRPr="00E86838">
              <w:t>П</w:t>
            </w:r>
          </w:p>
        </w:tc>
        <w:tc>
          <w:tcPr>
            <w:tcW w:w="1133" w:type="dxa"/>
          </w:tcPr>
          <w:p w14:paraId="585BC2F4" w14:textId="77777777" w:rsidR="00BD1FBA" w:rsidRPr="00E86838" w:rsidRDefault="00BD1FBA" w:rsidP="00AB0991">
            <w:pPr>
              <w:pStyle w:val="GOSTTablenorm"/>
            </w:pPr>
            <w:r w:rsidRPr="00E86838">
              <w:t>N(20.2)</w:t>
            </w:r>
          </w:p>
        </w:tc>
        <w:tc>
          <w:tcPr>
            <w:tcW w:w="567" w:type="dxa"/>
          </w:tcPr>
          <w:p w14:paraId="5352E66D" w14:textId="77777777" w:rsidR="00BD1FBA" w:rsidRPr="00E86838" w:rsidRDefault="00BD1FBA" w:rsidP="00AB0991">
            <w:pPr>
              <w:pStyle w:val="GOSTTablenorm"/>
              <w:rPr>
                <w:szCs w:val="22"/>
              </w:rPr>
            </w:pPr>
            <w:r w:rsidRPr="00E86838">
              <w:rPr>
                <w:szCs w:val="22"/>
              </w:rPr>
              <w:t>Н</w:t>
            </w:r>
          </w:p>
        </w:tc>
        <w:tc>
          <w:tcPr>
            <w:tcW w:w="3961" w:type="dxa"/>
          </w:tcPr>
          <w:p w14:paraId="2E5ED0FF" w14:textId="77777777" w:rsidR="00BD1FBA" w:rsidRPr="00E86838" w:rsidRDefault="00BD1FBA" w:rsidP="00BD1FBA">
            <w:pPr>
              <w:pStyle w:val="GOSTTablenorm"/>
            </w:pPr>
            <w:r w:rsidRPr="00E86838">
              <w:t xml:space="preserve">Указывается итоговые объемы сумм изменений (увеличение или уменьшение) полученных лимитов </w:t>
            </w:r>
            <w:r w:rsidRPr="00E86838">
              <w:lastRenderedPageBreak/>
              <w:t>бюджетных обязательств на второй год планового периода</w:t>
            </w:r>
          </w:p>
        </w:tc>
      </w:tr>
      <w:tr w:rsidR="00BD1FBA" w:rsidRPr="00E86838" w14:paraId="440C52A9" w14:textId="77777777" w:rsidTr="00FC24B6">
        <w:trPr>
          <w:trHeight w:val="279"/>
        </w:trPr>
        <w:tc>
          <w:tcPr>
            <w:tcW w:w="1700" w:type="dxa"/>
          </w:tcPr>
          <w:p w14:paraId="246CEF47" w14:textId="77777777" w:rsidR="00BD1FBA" w:rsidRPr="00E86838" w:rsidRDefault="00BD1FBA" w:rsidP="00BD1FBA">
            <w:pPr>
              <w:pStyle w:val="GOSTTablenorm"/>
            </w:pPr>
            <w:r w:rsidRPr="00E86838">
              <w:lastRenderedPageBreak/>
              <w:t>Итого.</w:t>
            </w:r>
          </w:p>
          <w:p w14:paraId="022433B7" w14:textId="77777777" w:rsidR="00BD1FBA" w:rsidRPr="00E86838" w:rsidRDefault="00BD1FBA" w:rsidP="00BD1FBA">
            <w:pPr>
              <w:pStyle w:val="GOSTTablenorm"/>
            </w:pPr>
            <w:r w:rsidRPr="00E86838">
              <w:t xml:space="preserve">Лимиты бюджетных обязательств. </w:t>
            </w:r>
          </w:p>
          <w:p w14:paraId="41E09A72" w14:textId="77777777" w:rsidR="00BD1FBA" w:rsidRPr="00E86838" w:rsidRDefault="00BD1FBA" w:rsidP="00BD1FBA">
            <w:pPr>
              <w:pStyle w:val="GOSTTablenorm"/>
            </w:pPr>
            <w:r w:rsidRPr="00E86838">
              <w:t>На плановый период. Третий год</w:t>
            </w:r>
          </w:p>
        </w:tc>
        <w:tc>
          <w:tcPr>
            <w:tcW w:w="1700" w:type="dxa"/>
          </w:tcPr>
          <w:p w14:paraId="6091CC46" w14:textId="77777777" w:rsidR="00BD1FBA" w:rsidRPr="00E86838" w:rsidRDefault="00BD1FBA" w:rsidP="00BD1FBA">
            <w:pPr>
              <w:pStyle w:val="GOSTTablenorm"/>
            </w:pPr>
            <w:r w:rsidRPr="00E86838">
              <w:t>R_G_S2_1_F_R10_2</w:t>
            </w:r>
          </w:p>
        </w:tc>
        <w:tc>
          <w:tcPr>
            <w:tcW w:w="567" w:type="dxa"/>
          </w:tcPr>
          <w:p w14:paraId="54568780" w14:textId="77777777" w:rsidR="00BD1FBA" w:rsidRPr="00E86838" w:rsidRDefault="00BD1FBA" w:rsidP="00AB0991">
            <w:pPr>
              <w:pStyle w:val="GOSTTablenorm"/>
            </w:pPr>
            <w:r w:rsidRPr="00E86838">
              <w:t>П</w:t>
            </w:r>
          </w:p>
        </w:tc>
        <w:tc>
          <w:tcPr>
            <w:tcW w:w="1133" w:type="dxa"/>
          </w:tcPr>
          <w:p w14:paraId="16990CD3" w14:textId="77777777" w:rsidR="00BD1FBA" w:rsidRPr="00E86838" w:rsidRDefault="00BD1FBA" w:rsidP="00AB0991">
            <w:pPr>
              <w:pStyle w:val="GOSTTablenorm"/>
            </w:pPr>
            <w:r w:rsidRPr="00E86838">
              <w:t>N(20.2)</w:t>
            </w:r>
          </w:p>
        </w:tc>
        <w:tc>
          <w:tcPr>
            <w:tcW w:w="567" w:type="dxa"/>
          </w:tcPr>
          <w:p w14:paraId="088DAD88" w14:textId="77777777" w:rsidR="00BD1FBA" w:rsidRPr="00E86838" w:rsidRDefault="00BD1FBA" w:rsidP="00AB0991">
            <w:pPr>
              <w:pStyle w:val="GOSTTablenorm"/>
              <w:rPr>
                <w:szCs w:val="22"/>
              </w:rPr>
            </w:pPr>
            <w:r w:rsidRPr="00E86838">
              <w:rPr>
                <w:szCs w:val="22"/>
              </w:rPr>
              <w:t>Н</w:t>
            </w:r>
          </w:p>
        </w:tc>
        <w:tc>
          <w:tcPr>
            <w:tcW w:w="3961" w:type="dxa"/>
          </w:tcPr>
          <w:p w14:paraId="3E46FAB2" w14:textId="77777777" w:rsidR="00BD1FBA" w:rsidRPr="00E86838" w:rsidRDefault="00BD1FBA" w:rsidP="00BD1FBA">
            <w:pPr>
              <w:pStyle w:val="GOSTTablenorm"/>
            </w:pPr>
            <w:r w:rsidRPr="00E86838">
              <w:t>Указывается итоговые объемы сумм изменений (увеличение или уменьшение) полученных лимитов бюджетных обязательств на третий год очередного планового периода, предусмотренных в соответствии с принятым законом (решением) о бюджете на очередной финансовый год и плановый период</w:t>
            </w:r>
          </w:p>
        </w:tc>
      </w:tr>
      <w:tr w:rsidR="00BD1FBA" w:rsidRPr="00E86838" w14:paraId="1C064153" w14:textId="77777777" w:rsidTr="00FC24B6">
        <w:trPr>
          <w:trHeight w:val="279"/>
        </w:trPr>
        <w:tc>
          <w:tcPr>
            <w:tcW w:w="1700" w:type="dxa"/>
          </w:tcPr>
          <w:p w14:paraId="27CBE8A0" w14:textId="77777777" w:rsidR="00BD1FBA" w:rsidRPr="00E86838" w:rsidRDefault="00BD1FBA" w:rsidP="00BD1FBA">
            <w:pPr>
              <w:pStyle w:val="GOSTTablenorm"/>
            </w:pPr>
            <w:r w:rsidRPr="00E86838">
              <w:t>Итого</w:t>
            </w:r>
          </w:p>
          <w:p w14:paraId="54A803B0" w14:textId="77777777" w:rsidR="00BD1FBA" w:rsidRPr="00E86838" w:rsidRDefault="00BD1FBA" w:rsidP="00BD1FBA">
            <w:pPr>
              <w:pStyle w:val="GOSTTablenorm"/>
            </w:pPr>
            <w:r w:rsidRPr="00E86838">
              <w:t>Предельные объемы финансирования на текущий финансовый год, всего</w:t>
            </w:r>
          </w:p>
        </w:tc>
        <w:tc>
          <w:tcPr>
            <w:tcW w:w="1700" w:type="dxa"/>
          </w:tcPr>
          <w:p w14:paraId="4CA24E4E" w14:textId="77777777" w:rsidR="00BD1FBA" w:rsidRPr="00E86838" w:rsidRDefault="00BD1FBA" w:rsidP="00BD1FBA">
            <w:pPr>
              <w:pStyle w:val="GOSTTablenorm"/>
            </w:pPr>
            <w:r w:rsidRPr="00E86838">
              <w:t>R_G_S2_1_F_R11</w:t>
            </w:r>
          </w:p>
        </w:tc>
        <w:tc>
          <w:tcPr>
            <w:tcW w:w="567" w:type="dxa"/>
          </w:tcPr>
          <w:p w14:paraId="09A2D83C" w14:textId="77777777" w:rsidR="00BD1FBA" w:rsidRPr="00E86838" w:rsidRDefault="00BD1FBA" w:rsidP="00AB0991">
            <w:pPr>
              <w:pStyle w:val="GOSTTablenorm"/>
            </w:pPr>
            <w:r w:rsidRPr="00E86838">
              <w:t>П</w:t>
            </w:r>
          </w:p>
        </w:tc>
        <w:tc>
          <w:tcPr>
            <w:tcW w:w="1133" w:type="dxa"/>
          </w:tcPr>
          <w:p w14:paraId="474E3DBA" w14:textId="77777777" w:rsidR="00BD1FBA" w:rsidRPr="00E86838" w:rsidRDefault="00BD1FBA" w:rsidP="00AB0991">
            <w:pPr>
              <w:pStyle w:val="GOSTTablenorm"/>
            </w:pPr>
            <w:r w:rsidRPr="00E86838">
              <w:t>N(20.2)</w:t>
            </w:r>
          </w:p>
        </w:tc>
        <w:tc>
          <w:tcPr>
            <w:tcW w:w="567" w:type="dxa"/>
          </w:tcPr>
          <w:p w14:paraId="1FA2F0CC" w14:textId="77777777" w:rsidR="00BD1FBA" w:rsidRPr="00E86838" w:rsidRDefault="00BD1FBA" w:rsidP="00AB0991">
            <w:pPr>
              <w:pStyle w:val="GOSTTablenorm"/>
              <w:rPr>
                <w:szCs w:val="22"/>
              </w:rPr>
            </w:pPr>
            <w:r w:rsidRPr="00E86838">
              <w:rPr>
                <w:szCs w:val="22"/>
              </w:rPr>
              <w:t>Н</w:t>
            </w:r>
          </w:p>
        </w:tc>
        <w:tc>
          <w:tcPr>
            <w:tcW w:w="3961" w:type="dxa"/>
          </w:tcPr>
          <w:p w14:paraId="48FC8EFC" w14:textId="77777777" w:rsidR="00BD1FBA" w:rsidRPr="00E86838" w:rsidRDefault="00BD1FBA" w:rsidP="00BD1FBA">
            <w:pPr>
              <w:pStyle w:val="GOSTTablenorm"/>
            </w:pPr>
            <w:r w:rsidRPr="00E86838">
              <w:t>Указывается сумма предельных объемов финансирования на текущий финансовый год</w:t>
            </w:r>
          </w:p>
        </w:tc>
      </w:tr>
      <w:tr w:rsidR="00BD1FBA" w:rsidRPr="00E86838" w14:paraId="63E1842E" w14:textId="77777777" w:rsidTr="00FC24B6">
        <w:trPr>
          <w:trHeight w:val="279"/>
        </w:trPr>
        <w:tc>
          <w:tcPr>
            <w:tcW w:w="1700" w:type="dxa"/>
          </w:tcPr>
          <w:p w14:paraId="3704D695" w14:textId="77777777" w:rsidR="00BD1FBA" w:rsidRPr="00E86838" w:rsidRDefault="00BD1FBA" w:rsidP="00BD1FBA">
            <w:pPr>
              <w:pStyle w:val="GOSTTablenorm"/>
            </w:pPr>
            <w:r w:rsidRPr="00E86838">
              <w:t>Итого</w:t>
            </w:r>
          </w:p>
          <w:p w14:paraId="4FA8EC44" w14:textId="77777777" w:rsidR="00BD1FBA" w:rsidRPr="00E86838" w:rsidRDefault="00BD1FBA" w:rsidP="00BD1FBA">
            <w:pPr>
              <w:pStyle w:val="GOSTTablenorm"/>
            </w:pPr>
            <w:r w:rsidRPr="00E86838">
              <w:t xml:space="preserve">Предельные объемы финансирования на текущий финансовый год </w:t>
            </w:r>
          </w:p>
          <w:p w14:paraId="1E7CDA40" w14:textId="77777777" w:rsidR="00BD1FBA" w:rsidRPr="00E86838" w:rsidRDefault="00BD1FBA" w:rsidP="00BD1FBA">
            <w:pPr>
              <w:pStyle w:val="GOSTTablenorm"/>
            </w:pPr>
            <w:r w:rsidRPr="00E86838">
              <w:t>в том числе действующие на дату отчета</w:t>
            </w:r>
          </w:p>
        </w:tc>
        <w:tc>
          <w:tcPr>
            <w:tcW w:w="1700" w:type="dxa"/>
          </w:tcPr>
          <w:p w14:paraId="36CD9228" w14:textId="77777777" w:rsidR="00BD1FBA" w:rsidRPr="00E86838" w:rsidRDefault="00BD1FBA" w:rsidP="00BD1FBA">
            <w:pPr>
              <w:pStyle w:val="GOSTTablenorm"/>
            </w:pPr>
            <w:r w:rsidRPr="00E86838">
              <w:t>R_G_S2_1_F_R11_1_1</w:t>
            </w:r>
          </w:p>
        </w:tc>
        <w:tc>
          <w:tcPr>
            <w:tcW w:w="567" w:type="dxa"/>
          </w:tcPr>
          <w:p w14:paraId="076CD842" w14:textId="77777777" w:rsidR="00BD1FBA" w:rsidRPr="00E86838" w:rsidRDefault="00BD1FBA" w:rsidP="00AB0991">
            <w:pPr>
              <w:pStyle w:val="GOSTTablenorm"/>
            </w:pPr>
            <w:r w:rsidRPr="00E86838">
              <w:t>П</w:t>
            </w:r>
          </w:p>
        </w:tc>
        <w:tc>
          <w:tcPr>
            <w:tcW w:w="1133" w:type="dxa"/>
          </w:tcPr>
          <w:p w14:paraId="75B119A4" w14:textId="77777777" w:rsidR="00BD1FBA" w:rsidRPr="00E86838" w:rsidRDefault="00BD1FBA" w:rsidP="00AB0991">
            <w:pPr>
              <w:pStyle w:val="GOSTTablenorm"/>
            </w:pPr>
            <w:r w:rsidRPr="00E86838">
              <w:t>N(20.2)</w:t>
            </w:r>
          </w:p>
        </w:tc>
        <w:tc>
          <w:tcPr>
            <w:tcW w:w="567" w:type="dxa"/>
          </w:tcPr>
          <w:p w14:paraId="2631953A" w14:textId="77777777" w:rsidR="00BD1FBA" w:rsidRPr="00E86838" w:rsidRDefault="00BD1FBA" w:rsidP="00AB0991">
            <w:pPr>
              <w:pStyle w:val="GOSTTablenorm"/>
              <w:rPr>
                <w:szCs w:val="22"/>
              </w:rPr>
            </w:pPr>
            <w:r w:rsidRPr="00E86838">
              <w:rPr>
                <w:szCs w:val="22"/>
              </w:rPr>
              <w:t>Н</w:t>
            </w:r>
          </w:p>
        </w:tc>
        <w:tc>
          <w:tcPr>
            <w:tcW w:w="3961" w:type="dxa"/>
          </w:tcPr>
          <w:p w14:paraId="5736943B" w14:textId="77777777" w:rsidR="00BD1FBA" w:rsidRPr="00E86838" w:rsidRDefault="00BD1FBA" w:rsidP="00BD1FBA">
            <w:pPr>
              <w:pStyle w:val="GOSTTablenorm"/>
            </w:pPr>
            <w:r w:rsidRPr="00E86838">
              <w:t>Указывается сумма предельных объемов финансирования, действующих на дату отчета, на текущий финансовый год</w:t>
            </w:r>
          </w:p>
        </w:tc>
      </w:tr>
      <w:tr w:rsidR="00BD1FBA" w:rsidRPr="00E86838" w14:paraId="5278A912" w14:textId="77777777" w:rsidTr="00FC24B6">
        <w:trPr>
          <w:trHeight w:val="279"/>
        </w:trPr>
        <w:tc>
          <w:tcPr>
            <w:tcW w:w="1700" w:type="dxa"/>
          </w:tcPr>
          <w:p w14:paraId="5D98D65D" w14:textId="77777777" w:rsidR="00BD1FBA" w:rsidRPr="00E86838" w:rsidRDefault="00BD1FBA" w:rsidP="00BD1FBA">
            <w:pPr>
              <w:pStyle w:val="GOSTTablenorm"/>
            </w:pPr>
            <w:r w:rsidRPr="00E86838">
              <w:t>Итого</w:t>
            </w:r>
          </w:p>
          <w:p w14:paraId="4B649F14" w14:textId="77777777" w:rsidR="00BD1FBA" w:rsidRPr="00E86838" w:rsidRDefault="00BD1FBA" w:rsidP="00BD1FBA">
            <w:pPr>
              <w:pStyle w:val="GOSTTablenorm"/>
            </w:pPr>
            <w:r w:rsidRPr="00E86838">
              <w:t xml:space="preserve">Предельные объемы финансирования на текущий финансовый год </w:t>
            </w:r>
          </w:p>
          <w:p w14:paraId="6E378E51" w14:textId="77777777" w:rsidR="00BD1FBA" w:rsidRPr="00E86838" w:rsidRDefault="00BD1FBA" w:rsidP="00BD1FBA">
            <w:pPr>
              <w:pStyle w:val="GOSTTablenorm"/>
            </w:pPr>
            <w:r w:rsidRPr="00E86838">
              <w:t>в том числе с отложенной датой ввода в действие</w:t>
            </w:r>
          </w:p>
        </w:tc>
        <w:tc>
          <w:tcPr>
            <w:tcW w:w="1700" w:type="dxa"/>
          </w:tcPr>
          <w:p w14:paraId="645BA146" w14:textId="77777777" w:rsidR="00BD1FBA" w:rsidRPr="00E86838" w:rsidRDefault="00BD1FBA" w:rsidP="00BD1FBA">
            <w:pPr>
              <w:pStyle w:val="GOSTTablenorm"/>
            </w:pPr>
            <w:r w:rsidRPr="00E86838">
              <w:t>R_G_S2_1_F_R11_1_2</w:t>
            </w:r>
          </w:p>
        </w:tc>
        <w:tc>
          <w:tcPr>
            <w:tcW w:w="567" w:type="dxa"/>
          </w:tcPr>
          <w:p w14:paraId="2A46F158" w14:textId="77777777" w:rsidR="00BD1FBA" w:rsidRPr="00E86838" w:rsidRDefault="00BD1FBA" w:rsidP="00AB0991">
            <w:pPr>
              <w:pStyle w:val="GOSTTablenorm"/>
            </w:pPr>
            <w:r w:rsidRPr="00E86838">
              <w:t>П</w:t>
            </w:r>
          </w:p>
        </w:tc>
        <w:tc>
          <w:tcPr>
            <w:tcW w:w="1133" w:type="dxa"/>
          </w:tcPr>
          <w:p w14:paraId="7EA57A8E" w14:textId="77777777" w:rsidR="00BD1FBA" w:rsidRPr="00E86838" w:rsidRDefault="00BD1FBA" w:rsidP="00AB0991">
            <w:pPr>
              <w:pStyle w:val="GOSTTablenorm"/>
            </w:pPr>
            <w:r w:rsidRPr="00E86838">
              <w:t>N(20.2)</w:t>
            </w:r>
          </w:p>
        </w:tc>
        <w:tc>
          <w:tcPr>
            <w:tcW w:w="567" w:type="dxa"/>
          </w:tcPr>
          <w:p w14:paraId="2D5BA5A1" w14:textId="77777777" w:rsidR="00BD1FBA" w:rsidRPr="00E86838" w:rsidRDefault="00BD1FBA" w:rsidP="00AB0991">
            <w:pPr>
              <w:pStyle w:val="GOSTTablenorm"/>
              <w:rPr>
                <w:szCs w:val="22"/>
              </w:rPr>
            </w:pPr>
            <w:r w:rsidRPr="00E86838">
              <w:rPr>
                <w:szCs w:val="22"/>
              </w:rPr>
              <w:t>Н</w:t>
            </w:r>
          </w:p>
        </w:tc>
        <w:tc>
          <w:tcPr>
            <w:tcW w:w="3961" w:type="dxa"/>
          </w:tcPr>
          <w:p w14:paraId="2FEDD7B3" w14:textId="77777777" w:rsidR="00BD1FBA" w:rsidRPr="00E86838" w:rsidRDefault="00BD1FBA" w:rsidP="00BD1FBA">
            <w:pPr>
              <w:pStyle w:val="GOSTTablenorm"/>
            </w:pPr>
            <w:r w:rsidRPr="00E86838">
              <w:t>Указывается сумма предельных объемов финансирования с отложенной датой ввода в действие на текущий финансовый год</w:t>
            </w:r>
          </w:p>
        </w:tc>
      </w:tr>
      <w:tr w:rsidR="00BD1FBA" w:rsidRPr="00E86838" w14:paraId="06795DF3" w14:textId="77777777" w:rsidTr="00FC24B6">
        <w:trPr>
          <w:trHeight w:val="279"/>
        </w:trPr>
        <w:tc>
          <w:tcPr>
            <w:tcW w:w="1700" w:type="dxa"/>
          </w:tcPr>
          <w:p w14:paraId="79FAF678" w14:textId="77777777" w:rsidR="00BD1FBA" w:rsidRPr="00E86838" w:rsidRDefault="00BD1FBA" w:rsidP="00BD1FBA">
            <w:pPr>
              <w:pStyle w:val="GOSTTablenorm"/>
            </w:pPr>
            <w:r w:rsidRPr="00E86838">
              <w:t>Итого</w:t>
            </w:r>
          </w:p>
          <w:p w14:paraId="2BCE5F1E" w14:textId="77777777" w:rsidR="00BD1FBA" w:rsidRPr="00E86838" w:rsidRDefault="00BD1FBA" w:rsidP="00BD1FBA">
            <w:pPr>
              <w:pStyle w:val="GOSTTablenorm"/>
            </w:pPr>
            <w:r w:rsidRPr="00E86838">
              <w:t>Предельные объемы финансирования на первый год планового периода</w:t>
            </w:r>
          </w:p>
        </w:tc>
        <w:tc>
          <w:tcPr>
            <w:tcW w:w="1700" w:type="dxa"/>
          </w:tcPr>
          <w:p w14:paraId="2723CFC0" w14:textId="77777777" w:rsidR="00BD1FBA" w:rsidRPr="00E86838" w:rsidRDefault="00BD1FBA" w:rsidP="00BD1FBA">
            <w:pPr>
              <w:pStyle w:val="GOSTTablenorm"/>
            </w:pPr>
            <w:r w:rsidRPr="00E86838">
              <w:t>R_G_S2_1_F_R11_2</w:t>
            </w:r>
          </w:p>
        </w:tc>
        <w:tc>
          <w:tcPr>
            <w:tcW w:w="567" w:type="dxa"/>
          </w:tcPr>
          <w:p w14:paraId="23E5C807" w14:textId="77777777" w:rsidR="00BD1FBA" w:rsidRPr="00E86838" w:rsidRDefault="00BD1FBA" w:rsidP="00AB0991">
            <w:pPr>
              <w:pStyle w:val="GOSTTablenorm"/>
            </w:pPr>
            <w:r w:rsidRPr="00E86838">
              <w:t>П</w:t>
            </w:r>
          </w:p>
        </w:tc>
        <w:tc>
          <w:tcPr>
            <w:tcW w:w="1133" w:type="dxa"/>
          </w:tcPr>
          <w:p w14:paraId="41376EC3" w14:textId="77777777" w:rsidR="00BD1FBA" w:rsidRPr="00E86838" w:rsidRDefault="00BD1FBA" w:rsidP="00AB0991">
            <w:pPr>
              <w:pStyle w:val="GOSTTablenorm"/>
            </w:pPr>
            <w:r w:rsidRPr="00E86838">
              <w:t>N(20.2)</w:t>
            </w:r>
          </w:p>
        </w:tc>
        <w:tc>
          <w:tcPr>
            <w:tcW w:w="567" w:type="dxa"/>
          </w:tcPr>
          <w:p w14:paraId="06A10DDA" w14:textId="77777777" w:rsidR="00BD1FBA" w:rsidRPr="00E86838" w:rsidRDefault="00BD1FBA" w:rsidP="00AB0991">
            <w:pPr>
              <w:pStyle w:val="GOSTTablenorm"/>
              <w:rPr>
                <w:szCs w:val="22"/>
              </w:rPr>
            </w:pPr>
            <w:r w:rsidRPr="00E86838">
              <w:rPr>
                <w:szCs w:val="22"/>
              </w:rPr>
              <w:t>Н</w:t>
            </w:r>
          </w:p>
        </w:tc>
        <w:tc>
          <w:tcPr>
            <w:tcW w:w="3961" w:type="dxa"/>
          </w:tcPr>
          <w:p w14:paraId="6B9D23F5" w14:textId="77777777" w:rsidR="00BD1FBA" w:rsidRPr="00E86838" w:rsidRDefault="00BD1FBA" w:rsidP="00BD1FBA">
            <w:pPr>
              <w:pStyle w:val="GOSTTablenorm"/>
            </w:pPr>
            <w:r w:rsidRPr="00E86838">
              <w:t xml:space="preserve">Указываются итоговые объемы сумм изменений (увеличение или уменьшение) полученных предельных объемов финансирования, на очередной финансовый год в соответствии с принятым законом (решением) о бюджете на очередной финансовый год </w:t>
            </w:r>
            <w:r w:rsidRPr="00E86838">
              <w:lastRenderedPageBreak/>
              <w:t>(очередной финансовый год и плановый период)</w:t>
            </w:r>
          </w:p>
        </w:tc>
      </w:tr>
      <w:tr w:rsidR="00BD1FBA" w:rsidRPr="00E86838" w14:paraId="5A6A32F4" w14:textId="77777777" w:rsidTr="00FC24B6">
        <w:trPr>
          <w:trHeight w:val="279"/>
        </w:trPr>
        <w:tc>
          <w:tcPr>
            <w:tcW w:w="9628" w:type="dxa"/>
            <w:gridSpan w:val="6"/>
          </w:tcPr>
          <w:p w14:paraId="7915F523" w14:textId="77777777" w:rsidR="00BD1FBA" w:rsidRPr="00E86838" w:rsidRDefault="00BD1FBA" w:rsidP="00AB0991">
            <w:pPr>
              <w:pStyle w:val="GOSTTablenorm"/>
            </w:pPr>
            <w:r w:rsidRPr="00E86838">
              <w:rPr>
                <w:b/>
              </w:rPr>
              <w:lastRenderedPageBreak/>
              <w:t>2.2.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BD1FBA" w:rsidRPr="00E86838" w14:paraId="6372954B" w14:textId="77777777" w:rsidTr="00FC24B6">
        <w:trPr>
          <w:trHeight w:val="279"/>
        </w:trPr>
        <w:tc>
          <w:tcPr>
            <w:tcW w:w="1700" w:type="dxa"/>
          </w:tcPr>
          <w:p w14:paraId="3731A291" w14:textId="77777777" w:rsidR="00BD1FBA" w:rsidRPr="00E86838" w:rsidRDefault="00BD1FBA" w:rsidP="00BD1FBA">
            <w:pPr>
              <w:pStyle w:val="GOSTTablenorm"/>
            </w:pPr>
            <w:r w:rsidRPr="00E86838">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0" w:type="dxa"/>
          </w:tcPr>
          <w:p w14:paraId="06366C0C" w14:textId="77777777" w:rsidR="00BD1FBA" w:rsidRPr="00E86838" w:rsidRDefault="00BD1FBA" w:rsidP="00BD1FBA">
            <w:pPr>
              <w:pStyle w:val="GOSTTablenorm"/>
            </w:pPr>
            <w:r w:rsidRPr="00E86838">
              <w:t>R_758_G_S2_2_D</w:t>
            </w:r>
          </w:p>
        </w:tc>
        <w:tc>
          <w:tcPr>
            <w:tcW w:w="567" w:type="dxa"/>
          </w:tcPr>
          <w:p w14:paraId="70DBB3E4" w14:textId="77777777" w:rsidR="00BD1FBA" w:rsidRPr="00E86838" w:rsidRDefault="00BD1FBA" w:rsidP="00AB0991">
            <w:pPr>
              <w:pStyle w:val="GOSTTablenorm"/>
            </w:pPr>
            <w:r w:rsidRPr="00E86838">
              <w:t>C</w:t>
            </w:r>
          </w:p>
        </w:tc>
        <w:tc>
          <w:tcPr>
            <w:tcW w:w="1133" w:type="dxa"/>
          </w:tcPr>
          <w:p w14:paraId="37912020" w14:textId="77777777" w:rsidR="00BD1FBA" w:rsidRPr="00E86838" w:rsidRDefault="00BD1FBA" w:rsidP="00AB0991">
            <w:pPr>
              <w:pStyle w:val="GOSTTablenorm"/>
            </w:pPr>
            <w:r w:rsidRPr="00E86838">
              <w:t>tR_758_G_S2_2_D</w:t>
            </w:r>
          </w:p>
        </w:tc>
        <w:tc>
          <w:tcPr>
            <w:tcW w:w="567" w:type="dxa"/>
          </w:tcPr>
          <w:p w14:paraId="558A2D7C" w14:textId="77777777" w:rsidR="00BD1FBA" w:rsidRPr="00E86838" w:rsidRDefault="00BD1FBA" w:rsidP="00AB0991">
            <w:pPr>
              <w:pStyle w:val="GOSTTablenorm"/>
              <w:rPr>
                <w:szCs w:val="22"/>
              </w:rPr>
            </w:pPr>
            <w:r w:rsidRPr="00E86838">
              <w:rPr>
                <w:szCs w:val="22"/>
              </w:rPr>
              <w:t>Н</w:t>
            </w:r>
          </w:p>
        </w:tc>
        <w:tc>
          <w:tcPr>
            <w:tcW w:w="3961" w:type="dxa"/>
          </w:tcPr>
          <w:p w14:paraId="30FFE14A"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_Ref56612491 \h  \* MERGEFORMAT </w:instrText>
            </w:r>
            <w:r w:rsidRPr="00E86838">
              <w:fldChar w:fldCharType="separate"/>
            </w:r>
            <w:r w:rsidR="00306405">
              <w:t>516</w:t>
            </w:r>
            <w:r w:rsidRPr="00E86838">
              <w:fldChar w:fldCharType="end"/>
            </w:r>
          </w:p>
        </w:tc>
      </w:tr>
      <w:tr w:rsidR="00BD1FBA" w:rsidRPr="00E86838" w14:paraId="4D7E4FA7" w14:textId="77777777" w:rsidTr="00FC24B6">
        <w:trPr>
          <w:trHeight w:val="279"/>
        </w:trPr>
        <w:tc>
          <w:tcPr>
            <w:tcW w:w="1700" w:type="dxa"/>
          </w:tcPr>
          <w:p w14:paraId="3DD64E0A" w14:textId="77777777" w:rsidR="00BD1FBA" w:rsidRPr="00E86838" w:rsidRDefault="00BD1FBA" w:rsidP="00BD1FBA">
            <w:pPr>
              <w:pStyle w:val="GOSTTablenorm"/>
            </w:pPr>
            <w:r w:rsidRPr="00E86838">
              <w:t>Итого. Сумма за счет связанных кредитов на текущий финансовый год</w:t>
            </w:r>
          </w:p>
        </w:tc>
        <w:tc>
          <w:tcPr>
            <w:tcW w:w="1700" w:type="dxa"/>
          </w:tcPr>
          <w:p w14:paraId="617CAFC5" w14:textId="77777777" w:rsidR="00BD1FBA" w:rsidRPr="00E86838" w:rsidRDefault="00BD1FBA" w:rsidP="00BD1FBA">
            <w:pPr>
              <w:pStyle w:val="GOSTTablenorm"/>
            </w:pPr>
            <w:r w:rsidRPr="00E86838">
              <w:t>R_G_S2_2_F_R5</w:t>
            </w:r>
          </w:p>
        </w:tc>
        <w:tc>
          <w:tcPr>
            <w:tcW w:w="567" w:type="dxa"/>
          </w:tcPr>
          <w:p w14:paraId="0770061E" w14:textId="77777777" w:rsidR="00BD1FBA" w:rsidRPr="00E86838" w:rsidRDefault="00BD1FBA" w:rsidP="00AB0991">
            <w:pPr>
              <w:pStyle w:val="GOSTTablenorm"/>
            </w:pPr>
            <w:r w:rsidRPr="00E86838">
              <w:t>П</w:t>
            </w:r>
          </w:p>
        </w:tc>
        <w:tc>
          <w:tcPr>
            <w:tcW w:w="1133" w:type="dxa"/>
          </w:tcPr>
          <w:p w14:paraId="6FA74F70" w14:textId="77777777" w:rsidR="00BD1FBA" w:rsidRPr="00E86838" w:rsidRDefault="00BD1FBA" w:rsidP="00AB0991">
            <w:pPr>
              <w:pStyle w:val="GOSTTablenorm"/>
            </w:pPr>
            <w:r w:rsidRPr="00E86838">
              <w:t>N(20.2)</w:t>
            </w:r>
          </w:p>
        </w:tc>
        <w:tc>
          <w:tcPr>
            <w:tcW w:w="567" w:type="dxa"/>
          </w:tcPr>
          <w:p w14:paraId="009F71C7" w14:textId="77777777" w:rsidR="00BD1FBA" w:rsidRPr="00E86838" w:rsidRDefault="00BD1FBA" w:rsidP="00AB0991">
            <w:pPr>
              <w:pStyle w:val="GOSTTablenorm"/>
              <w:rPr>
                <w:szCs w:val="22"/>
              </w:rPr>
            </w:pPr>
            <w:r w:rsidRPr="00E86838">
              <w:rPr>
                <w:szCs w:val="22"/>
              </w:rPr>
              <w:t>Н</w:t>
            </w:r>
          </w:p>
        </w:tc>
        <w:tc>
          <w:tcPr>
            <w:tcW w:w="3961" w:type="dxa"/>
          </w:tcPr>
          <w:p w14:paraId="7FDC9CF5" w14:textId="77777777" w:rsidR="00BD1FBA" w:rsidRPr="00E86838" w:rsidRDefault="00BD1FBA" w:rsidP="00BD1FBA">
            <w:pPr>
              <w:pStyle w:val="GOSTTablenorm"/>
            </w:pPr>
            <w:r w:rsidRPr="00E86838">
              <w:t>Указывается итоговая сумма изменений (увеличение или уменьшение) лимитов бюджетных обязательств за счет связанных иностранных кредитов на текущий финансовый год, доведенных до ГРБС (РБС)</w:t>
            </w:r>
          </w:p>
        </w:tc>
      </w:tr>
      <w:tr w:rsidR="00BD1FBA" w:rsidRPr="00E86838" w14:paraId="56D2979D" w14:textId="77777777" w:rsidTr="00FC24B6">
        <w:trPr>
          <w:trHeight w:val="279"/>
        </w:trPr>
        <w:tc>
          <w:tcPr>
            <w:tcW w:w="1700" w:type="dxa"/>
          </w:tcPr>
          <w:p w14:paraId="01C28739" w14:textId="77777777" w:rsidR="00BD1FBA" w:rsidRPr="00E86838" w:rsidRDefault="00BD1FBA" w:rsidP="00BD1FBA">
            <w:pPr>
              <w:pStyle w:val="GOSTTablenorm"/>
            </w:pPr>
            <w:r w:rsidRPr="00E86838">
              <w:t>Итого</w:t>
            </w:r>
          </w:p>
          <w:p w14:paraId="1ECA491C" w14:textId="77777777" w:rsidR="00BD1FBA" w:rsidRPr="00E86838" w:rsidRDefault="00BD1FBA" w:rsidP="00BD1FBA">
            <w:pPr>
              <w:pStyle w:val="GOSTTablenorm"/>
            </w:pPr>
            <w:r w:rsidRPr="00E86838">
              <w:t>Сумма за счет связанных кредитов на первый год планового периода</w:t>
            </w:r>
          </w:p>
        </w:tc>
        <w:tc>
          <w:tcPr>
            <w:tcW w:w="1700" w:type="dxa"/>
          </w:tcPr>
          <w:p w14:paraId="516381E1" w14:textId="77777777" w:rsidR="00BD1FBA" w:rsidRPr="00E86838" w:rsidRDefault="00BD1FBA" w:rsidP="00BD1FBA">
            <w:pPr>
              <w:pStyle w:val="GOSTTablenorm"/>
            </w:pPr>
            <w:r w:rsidRPr="00E86838">
              <w:t>R_G_S2_2_F_R5_2</w:t>
            </w:r>
          </w:p>
        </w:tc>
        <w:tc>
          <w:tcPr>
            <w:tcW w:w="567" w:type="dxa"/>
          </w:tcPr>
          <w:p w14:paraId="717A62E3" w14:textId="77777777" w:rsidR="00BD1FBA" w:rsidRPr="00E86838" w:rsidRDefault="00BD1FBA" w:rsidP="00AB0991">
            <w:pPr>
              <w:pStyle w:val="GOSTTablenorm"/>
            </w:pPr>
            <w:r w:rsidRPr="00E86838">
              <w:t>П</w:t>
            </w:r>
          </w:p>
        </w:tc>
        <w:tc>
          <w:tcPr>
            <w:tcW w:w="1133" w:type="dxa"/>
          </w:tcPr>
          <w:p w14:paraId="7F30899C" w14:textId="77777777" w:rsidR="00BD1FBA" w:rsidRPr="00E86838" w:rsidRDefault="00BD1FBA" w:rsidP="00AB0991">
            <w:pPr>
              <w:pStyle w:val="GOSTTablenorm"/>
            </w:pPr>
            <w:r w:rsidRPr="00E86838">
              <w:t>N(20.2)</w:t>
            </w:r>
          </w:p>
        </w:tc>
        <w:tc>
          <w:tcPr>
            <w:tcW w:w="567" w:type="dxa"/>
          </w:tcPr>
          <w:p w14:paraId="041C1C4A" w14:textId="77777777" w:rsidR="00BD1FBA" w:rsidRPr="00E86838" w:rsidRDefault="00BD1FBA" w:rsidP="00AB0991">
            <w:pPr>
              <w:pStyle w:val="GOSTTablenorm"/>
              <w:rPr>
                <w:szCs w:val="22"/>
              </w:rPr>
            </w:pPr>
            <w:r w:rsidRPr="00E86838">
              <w:rPr>
                <w:szCs w:val="22"/>
              </w:rPr>
              <w:t>Н</w:t>
            </w:r>
          </w:p>
        </w:tc>
        <w:tc>
          <w:tcPr>
            <w:tcW w:w="3961" w:type="dxa"/>
          </w:tcPr>
          <w:p w14:paraId="4575E4AD" w14:textId="77777777" w:rsidR="00BD1FBA" w:rsidRPr="00E86838" w:rsidRDefault="00BD1FBA" w:rsidP="00BD1FBA">
            <w:pPr>
              <w:pStyle w:val="GOSTTablenorm"/>
            </w:pPr>
            <w:r w:rsidRPr="00E86838">
              <w:t>Указывается итоговая сумма изменений (увеличение или уменьшение) лимитов бюджетных обязательств за счет связанных иностранных кредитов на очередной финансовый год, доведенных до ГРБС (РБС) в соответствии с принятым законом (решением) о бюджете на очередной финансовый год (очередной финансовый год и плановый период)</w:t>
            </w:r>
          </w:p>
        </w:tc>
      </w:tr>
      <w:tr w:rsidR="00BD1FBA" w:rsidRPr="00E86838" w14:paraId="6B51BF66" w14:textId="77777777" w:rsidTr="00FC24B6">
        <w:trPr>
          <w:trHeight w:val="279"/>
        </w:trPr>
        <w:tc>
          <w:tcPr>
            <w:tcW w:w="1700" w:type="dxa"/>
          </w:tcPr>
          <w:p w14:paraId="680F48E9" w14:textId="77777777" w:rsidR="00BD1FBA" w:rsidRPr="00E86838" w:rsidRDefault="00BD1FBA" w:rsidP="00BD1FBA">
            <w:pPr>
              <w:pStyle w:val="GOSTTablenorm"/>
            </w:pPr>
            <w:r w:rsidRPr="00E86838">
              <w:t>Итого.</w:t>
            </w:r>
          </w:p>
          <w:p w14:paraId="2D6CFB8C" w14:textId="77777777" w:rsidR="00BD1FBA" w:rsidRPr="00E86838" w:rsidRDefault="00BD1FBA" w:rsidP="00BD1FBA">
            <w:pPr>
              <w:pStyle w:val="GOSTTablenorm"/>
            </w:pPr>
            <w:r w:rsidRPr="00E86838">
              <w:t>Сумма на выплаты в иностранной валюте (в рублевом эквиваленте) на текущий финансовый год</w:t>
            </w:r>
          </w:p>
        </w:tc>
        <w:tc>
          <w:tcPr>
            <w:tcW w:w="1700" w:type="dxa"/>
          </w:tcPr>
          <w:p w14:paraId="48FAE8B9" w14:textId="77777777" w:rsidR="00BD1FBA" w:rsidRPr="00E86838" w:rsidRDefault="00BD1FBA" w:rsidP="00BD1FBA">
            <w:pPr>
              <w:pStyle w:val="GOSTTablenorm"/>
            </w:pPr>
            <w:r w:rsidRPr="00E86838">
              <w:t>R_G_S2_2_F_R6</w:t>
            </w:r>
          </w:p>
        </w:tc>
        <w:tc>
          <w:tcPr>
            <w:tcW w:w="567" w:type="dxa"/>
          </w:tcPr>
          <w:p w14:paraId="5CBEEA41" w14:textId="77777777" w:rsidR="00BD1FBA" w:rsidRPr="00E86838" w:rsidRDefault="00BD1FBA" w:rsidP="00AB0991">
            <w:pPr>
              <w:pStyle w:val="GOSTTablenorm"/>
            </w:pPr>
            <w:r w:rsidRPr="00E86838">
              <w:t>П</w:t>
            </w:r>
          </w:p>
        </w:tc>
        <w:tc>
          <w:tcPr>
            <w:tcW w:w="1133" w:type="dxa"/>
          </w:tcPr>
          <w:p w14:paraId="232DB2C8" w14:textId="77777777" w:rsidR="00BD1FBA" w:rsidRPr="00E86838" w:rsidRDefault="00BD1FBA" w:rsidP="00AB0991">
            <w:pPr>
              <w:pStyle w:val="GOSTTablenorm"/>
            </w:pPr>
            <w:r w:rsidRPr="00E86838">
              <w:t>N(20.2)</w:t>
            </w:r>
          </w:p>
        </w:tc>
        <w:tc>
          <w:tcPr>
            <w:tcW w:w="567" w:type="dxa"/>
          </w:tcPr>
          <w:p w14:paraId="2B305D1A" w14:textId="77777777" w:rsidR="00BD1FBA" w:rsidRPr="00E86838" w:rsidRDefault="00BD1FBA" w:rsidP="00AB0991">
            <w:pPr>
              <w:pStyle w:val="GOSTTablenorm"/>
              <w:rPr>
                <w:szCs w:val="22"/>
              </w:rPr>
            </w:pPr>
            <w:r w:rsidRPr="00E86838">
              <w:rPr>
                <w:szCs w:val="22"/>
              </w:rPr>
              <w:t>Н</w:t>
            </w:r>
          </w:p>
        </w:tc>
        <w:tc>
          <w:tcPr>
            <w:tcW w:w="3961" w:type="dxa"/>
          </w:tcPr>
          <w:p w14:paraId="79707BFE" w14:textId="77777777" w:rsidR="00BD1FBA" w:rsidRPr="00E86838" w:rsidRDefault="00BD1FBA" w:rsidP="00BD1FBA">
            <w:pPr>
              <w:pStyle w:val="GOSTTablenorm"/>
            </w:pPr>
            <w:r w:rsidRPr="00E86838">
              <w:t>Указывается итоговая сумма изменений (увеличение или уменьшение) лимитов бюджетных обязательств на выплаты в иностранной валюте (в рублевом эквиваленте) на текущий финансовый год, доведенных до ГРБС (РБС)</w:t>
            </w:r>
          </w:p>
        </w:tc>
      </w:tr>
      <w:tr w:rsidR="00BD1FBA" w:rsidRPr="00E86838" w14:paraId="3644545B" w14:textId="77777777" w:rsidTr="00FC24B6">
        <w:trPr>
          <w:trHeight w:val="279"/>
        </w:trPr>
        <w:tc>
          <w:tcPr>
            <w:tcW w:w="1700" w:type="dxa"/>
          </w:tcPr>
          <w:p w14:paraId="3A289D46" w14:textId="77777777" w:rsidR="00BD1FBA" w:rsidRPr="00E86838" w:rsidRDefault="00BD1FBA" w:rsidP="00BD1FBA">
            <w:pPr>
              <w:pStyle w:val="GOSTTablenorm"/>
            </w:pPr>
            <w:r w:rsidRPr="00E86838">
              <w:t>Итого</w:t>
            </w:r>
          </w:p>
          <w:p w14:paraId="43264B97" w14:textId="77777777" w:rsidR="00BD1FBA" w:rsidRPr="00E86838" w:rsidRDefault="00BD1FBA" w:rsidP="00BD1FBA">
            <w:pPr>
              <w:pStyle w:val="GOSTTablenorm"/>
            </w:pPr>
            <w:r w:rsidRPr="00E86838">
              <w:t xml:space="preserve">Сумма на выплаты в </w:t>
            </w:r>
            <w:r w:rsidRPr="00E86838">
              <w:lastRenderedPageBreak/>
              <w:t>иностранной валюте (в рублевом эквиваленте) на первый год планового периода</w:t>
            </w:r>
          </w:p>
        </w:tc>
        <w:tc>
          <w:tcPr>
            <w:tcW w:w="1700" w:type="dxa"/>
          </w:tcPr>
          <w:p w14:paraId="2F2EAC6F" w14:textId="77777777" w:rsidR="00BD1FBA" w:rsidRPr="00E86838" w:rsidRDefault="00BD1FBA" w:rsidP="00BD1FBA">
            <w:pPr>
              <w:pStyle w:val="GOSTTablenorm"/>
            </w:pPr>
            <w:r w:rsidRPr="00E86838">
              <w:lastRenderedPageBreak/>
              <w:t>R_G_S2_2_F_R6_2</w:t>
            </w:r>
          </w:p>
        </w:tc>
        <w:tc>
          <w:tcPr>
            <w:tcW w:w="567" w:type="dxa"/>
          </w:tcPr>
          <w:p w14:paraId="2C99EA3A" w14:textId="77777777" w:rsidR="00BD1FBA" w:rsidRPr="00E86838" w:rsidRDefault="00BD1FBA" w:rsidP="00AB0991">
            <w:pPr>
              <w:pStyle w:val="GOSTTablenorm"/>
            </w:pPr>
            <w:r w:rsidRPr="00E86838">
              <w:t>П</w:t>
            </w:r>
          </w:p>
        </w:tc>
        <w:tc>
          <w:tcPr>
            <w:tcW w:w="1133" w:type="dxa"/>
          </w:tcPr>
          <w:p w14:paraId="27BB8CFC" w14:textId="77777777" w:rsidR="00BD1FBA" w:rsidRPr="00E86838" w:rsidRDefault="00BD1FBA" w:rsidP="00AB0991">
            <w:pPr>
              <w:pStyle w:val="GOSTTablenorm"/>
            </w:pPr>
            <w:r w:rsidRPr="00E86838">
              <w:t>N(20.2)</w:t>
            </w:r>
          </w:p>
        </w:tc>
        <w:tc>
          <w:tcPr>
            <w:tcW w:w="567" w:type="dxa"/>
          </w:tcPr>
          <w:p w14:paraId="611C782F" w14:textId="77777777" w:rsidR="00BD1FBA" w:rsidRPr="00E86838" w:rsidRDefault="00BD1FBA" w:rsidP="00AB0991">
            <w:pPr>
              <w:pStyle w:val="GOSTTablenorm"/>
              <w:rPr>
                <w:szCs w:val="22"/>
              </w:rPr>
            </w:pPr>
            <w:r w:rsidRPr="00E86838">
              <w:rPr>
                <w:szCs w:val="22"/>
              </w:rPr>
              <w:t>Н</w:t>
            </w:r>
          </w:p>
        </w:tc>
        <w:tc>
          <w:tcPr>
            <w:tcW w:w="3961" w:type="dxa"/>
          </w:tcPr>
          <w:p w14:paraId="1C3B9EB5" w14:textId="77777777" w:rsidR="00BD1FBA" w:rsidRPr="00E86838" w:rsidRDefault="00BD1FBA" w:rsidP="00BD1FBA">
            <w:pPr>
              <w:pStyle w:val="GOSTTablenorm"/>
            </w:pPr>
            <w:r w:rsidRPr="00E86838">
              <w:t xml:space="preserve">Указывается итоговая сумма изменений (увеличение или уменьшение) лимитов бюджетных обязательств </w:t>
            </w:r>
            <w:r w:rsidRPr="00E86838">
              <w:lastRenderedPageBreak/>
              <w:t>соответственно на выплаты в иностранной валюте (в рублевом эквиваленте), доведенных до ГРБС (РБС)</w:t>
            </w:r>
          </w:p>
        </w:tc>
      </w:tr>
      <w:tr w:rsidR="00BD1FBA" w:rsidRPr="00E86838" w14:paraId="193CC79F" w14:textId="77777777" w:rsidTr="00FC24B6">
        <w:trPr>
          <w:trHeight w:val="279"/>
        </w:trPr>
        <w:tc>
          <w:tcPr>
            <w:tcW w:w="9628" w:type="dxa"/>
            <w:gridSpan w:val="6"/>
          </w:tcPr>
          <w:p w14:paraId="7664EF49" w14:textId="77777777" w:rsidR="00BD1FBA" w:rsidRPr="00E86838" w:rsidRDefault="00BD1FBA" w:rsidP="00AB0991">
            <w:pPr>
              <w:pStyle w:val="GOSTTablenorm"/>
            </w:pPr>
            <w:r w:rsidRPr="00E86838">
              <w:rPr>
                <w:b/>
              </w:rPr>
              <w:lastRenderedPageBreak/>
              <w:t>2.3. Предельные объемы финансирования на выплаты за счет связанных иностранных кредитов и на выплаты в иностранной валюте</w:t>
            </w:r>
          </w:p>
        </w:tc>
      </w:tr>
      <w:tr w:rsidR="00BD1FBA" w:rsidRPr="00E86838" w14:paraId="641632BC" w14:textId="77777777" w:rsidTr="00FC24B6">
        <w:trPr>
          <w:trHeight w:val="279"/>
        </w:trPr>
        <w:tc>
          <w:tcPr>
            <w:tcW w:w="1700" w:type="dxa"/>
          </w:tcPr>
          <w:p w14:paraId="4BC2DB3A" w14:textId="77777777" w:rsidR="00BD1FBA" w:rsidRPr="00E86838" w:rsidRDefault="00BD1FBA" w:rsidP="00BD1FBA">
            <w:pPr>
              <w:pStyle w:val="GOSTTablenorm"/>
            </w:pPr>
            <w:r w:rsidRPr="00E86838">
              <w:t>Предельные объемы финансирования на выплаты за счет связанных иностранных кредитов и на выплаты в иностранной валюте</w:t>
            </w:r>
          </w:p>
        </w:tc>
        <w:tc>
          <w:tcPr>
            <w:tcW w:w="1700" w:type="dxa"/>
          </w:tcPr>
          <w:p w14:paraId="0D613051" w14:textId="77777777" w:rsidR="00BD1FBA" w:rsidRPr="00E86838" w:rsidRDefault="00BD1FBA" w:rsidP="00BD1FBA">
            <w:pPr>
              <w:pStyle w:val="GOSTTablenorm"/>
            </w:pPr>
            <w:r w:rsidRPr="00E86838">
              <w:t>R_758_G_S2_3_D</w:t>
            </w:r>
          </w:p>
        </w:tc>
        <w:tc>
          <w:tcPr>
            <w:tcW w:w="567" w:type="dxa"/>
          </w:tcPr>
          <w:p w14:paraId="64874AA5" w14:textId="77777777" w:rsidR="00BD1FBA" w:rsidRPr="00E86838" w:rsidRDefault="00BD1FBA" w:rsidP="00AB0991">
            <w:pPr>
              <w:pStyle w:val="GOSTTablenorm"/>
            </w:pPr>
            <w:r w:rsidRPr="00E86838">
              <w:t>C</w:t>
            </w:r>
          </w:p>
        </w:tc>
        <w:tc>
          <w:tcPr>
            <w:tcW w:w="1133" w:type="dxa"/>
          </w:tcPr>
          <w:p w14:paraId="35479720" w14:textId="77777777" w:rsidR="00BD1FBA" w:rsidRPr="00E86838" w:rsidRDefault="00BD1FBA" w:rsidP="00AB0991">
            <w:pPr>
              <w:pStyle w:val="GOSTTablenorm"/>
            </w:pPr>
            <w:r w:rsidRPr="00E86838">
              <w:t>tR_758_G_S2_3_D</w:t>
            </w:r>
          </w:p>
        </w:tc>
        <w:tc>
          <w:tcPr>
            <w:tcW w:w="567" w:type="dxa"/>
          </w:tcPr>
          <w:p w14:paraId="167D71C8" w14:textId="77777777" w:rsidR="00BD1FBA" w:rsidRPr="00E86838" w:rsidRDefault="00BD1FBA" w:rsidP="00AB0991">
            <w:pPr>
              <w:pStyle w:val="GOSTTablenorm"/>
              <w:rPr>
                <w:szCs w:val="22"/>
              </w:rPr>
            </w:pPr>
            <w:r w:rsidRPr="00E86838">
              <w:rPr>
                <w:szCs w:val="22"/>
              </w:rPr>
              <w:t>Н</w:t>
            </w:r>
          </w:p>
        </w:tc>
        <w:tc>
          <w:tcPr>
            <w:tcW w:w="3961" w:type="dxa"/>
          </w:tcPr>
          <w:p w14:paraId="6582C040"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_Ref55895466 \h  \* MERGEFORMAT </w:instrText>
            </w:r>
            <w:r w:rsidRPr="00E86838">
              <w:fldChar w:fldCharType="separate"/>
            </w:r>
            <w:r w:rsidR="00306405">
              <w:t>518</w:t>
            </w:r>
            <w:r w:rsidRPr="00E86838">
              <w:fldChar w:fldCharType="end"/>
            </w:r>
          </w:p>
        </w:tc>
      </w:tr>
      <w:tr w:rsidR="00BD1FBA" w:rsidRPr="00E86838" w14:paraId="0EB21BA6" w14:textId="77777777" w:rsidTr="00FC24B6">
        <w:trPr>
          <w:trHeight w:val="279"/>
        </w:trPr>
        <w:tc>
          <w:tcPr>
            <w:tcW w:w="1700" w:type="dxa"/>
          </w:tcPr>
          <w:p w14:paraId="42A54E2F" w14:textId="77777777" w:rsidR="00BD1FBA" w:rsidRPr="00E86838" w:rsidRDefault="00BD1FBA" w:rsidP="00BD1FBA">
            <w:pPr>
              <w:pStyle w:val="GOSTTablenorm"/>
            </w:pPr>
            <w:r w:rsidRPr="00E86838">
              <w:t>Итого.</w:t>
            </w:r>
          </w:p>
          <w:p w14:paraId="5AB52C87" w14:textId="77777777" w:rsidR="00BD1FBA" w:rsidRPr="00E86838" w:rsidRDefault="00BD1FBA" w:rsidP="00BD1FBA">
            <w:pPr>
              <w:pStyle w:val="GOSTTablenorm"/>
            </w:pPr>
            <w:r w:rsidRPr="00E86838">
              <w:t>Сумма за счет связанных кредитов</w:t>
            </w:r>
          </w:p>
        </w:tc>
        <w:tc>
          <w:tcPr>
            <w:tcW w:w="1700" w:type="dxa"/>
          </w:tcPr>
          <w:p w14:paraId="737A0D82" w14:textId="77777777" w:rsidR="00BD1FBA" w:rsidRPr="00E86838" w:rsidRDefault="00BD1FBA" w:rsidP="00BD1FBA">
            <w:pPr>
              <w:pStyle w:val="GOSTTablenorm"/>
            </w:pPr>
            <w:r w:rsidRPr="00E86838">
              <w:t>R_G_S2_3_F_R4</w:t>
            </w:r>
          </w:p>
        </w:tc>
        <w:tc>
          <w:tcPr>
            <w:tcW w:w="567" w:type="dxa"/>
          </w:tcPr>
          <w:p w14:paraId="2C652598" w14:textId="77777777" w:rsidR="00BD1FBA" w:rsidRPr="00E86838" w:rsidRDefault="00BD1FBA" w:rsidP="00AB0991">
            <w:pPr>
              <w:pStyle w:val="GOSTTablenorm"/>
            </w:pPr>
            <w:r w:rsidRPr="00E86838">
              <w:t>П</w:t>
            </w:r>
          </w:p>
        </w:tc>
        <w:tc>
          <w:tcPr>
            <w:tcW w:w="1133" w:type="dxa"/>
          </w:tcPr>
          <w:p w14:paraId="3F600B51" w14:textId="77777777" w:rsidR="00BD1FBA" w:rsidRPr="00E86838" w:rsidRDefault="00BD1FBA" w:rsidP="00AB0991">
            <w:pPr>
              <w:pStyle w:val="GOSTTablenorm"/>
            </w:pPr>
            <w:r w:rsidRPr="00E86838">
              <w:t>N(20.2)</w:t>
            </w:r>
          </w:p>
        </w:tc>
        <w:tc>
          <w:tcPr>
            <w:tcW w:w="567" w:type="dxa"/>
          </w:tcPr>
          <w:p w14:paraId="629EE6C2" w14:textId="77777777" w:rsidR="00BD1FBA" w:rsidRPr="00E86838" w:rsidRDefault="00BD1FBA" w:rsidP="00AB0991">
            <w:pPr>
              <w:pStyle w:val="GOSTTablenorm"/>
              <w:rPr>
                <w:szCs w:val="22"/>
              </w:rPr>
            </w:pPr>
            <w:r w:rsidRPr="00E86838">
              <w:rPr>
                <w:szCs w:val="22"/>
              </w:rPr>
              <w:t>Н</w:t>
            </w:r>
          </w:p>
        </w:tc>
        <w:tc>
          <w:tcPr>
            <w:tcW w:w="3961" w:type="dxa"/>
          </w:tcPr>
          <w:p w14:paraId="0507937F" w14:textId="77777777" w:rsidR="00BD1FBA" w:rsidRPr="00E86838" w:rsidRDefault="00BD1FBA" w:rsidP="00BD1FBA">
            <w:pPr>
              <w:pStyle w:val="GOSTTablenorm"/>
            </w:pPr>
            <w:r w:rsidRPr="00E86838">
              <w:t>Указывается итоговая сумма изменений (увеличение или уменьшение) предельных объемов финансирования за счет связанных иностранных кредитов на текущий финансовый год, доведенных до ГРБС (РБС)</w:t>
            </w:r>
          </w:p>
        </w:tc>
      </w:tr>
      <w:tr w:rsidR="00BD1FBA" w:rsidRPr="00E86838" w14:paraId="31B5265F" w14:textId="77777777" w:rsidTr="00FC24B6">
        <w:trPr>
          <w:trHeight w:val="279"/>
        </w:trPr>
        <w:tc>
          <w:tcPr>
            <w:tcW w:w="1700" w:type="dxa"/>
          </w:tcPr>
          <w:p w14:paraId="61DB5EBC" w14:textId="77777777" w:rsidR="00BD1FBA" w:rsidRPr="00E86838" w:rsidRDefault="00BD1FBA" w:rsidP="00BD1FBA">
            <w:pPr>
              <w:pStyle w:val="GOSTTablenorm"/>
            </w:pPr>
            <w:r w:rsidRPr="00E86838">
              <w:t>Итого.</w:t>
            </w:r>
          </w:p>
          <w:p w14:paraId="37CE2B50" w14:textId="77777777" w:rsidR="00BD1FBA" w:rsidRPr="00E86838" w:rsidRDefault="00BD1FBA" w:rsidP="00BD1FBA">
            <w:pPr>
              <w:pStyle w:val="GOSTTablenorm"/>
            </w:pPr>
            <w:r w:rsidRPr="00E86838">
              <w:t>Сумма за счет связанных кредитов на первый год планового периода</w:t>
            </w:r>
          </w:p>
        </w:tc>
        <w:tc>
          <w:tcPr>
            <w:tcW w:w="1700" w:type="dxa"/>
          </w:tcPr>
          <w:p w14:paraId="7B606DCE" w14:textId="77777777" w:rsidR="00BD1FBA" w:rsidRPr="00E86838" w:rsidRDefault="00BD1FBA" w:rsidP="00BD1FBA">
            <w:pPr>
              <w:pStyle w:val="GOSTTablenorm"/>
            </w:pPr>
            <w:r w:rsidRPr="00E86838">
              <w:t>R_G_S2_3_F_R4_2</w:t>
            </w:r>
          </w:p>
        </w:tc>
        <w:tc>
          <w:tcPr>
            <w:tcW w:w="567" w:type="dxa"/>
          </w:tcPr>
          <w:p w14:paraId="3D617E8F" w14:textId="77777777" w:rsidR="00BD1FBA" w:rsidRPr="00E86838" w:rsidRDefault="00BD1FBA" w:rsidP="00AB0991">
            <w:pPr>
              <w:pStyle w:val="GOSTTablenorm"/>
            </w:pPr>
            <w:r w:rsidRPr="00E86838">
              <w:t>П</w:t>
            </w:r>
          </w:p>
        </w:tc>
        <w:tc>
          <w:tcPr>
            <w:tcW w:w="1133" w:type="dxa"/>
          </w:tcPr>
          <w:p w14:paraId="6040FE34" w14:textId="77777777" w:rsidR="00BD1FBA" w:rsidRPr="00E86838" w:rsidRDefault="00BD1FBA" w:rsidP="00AB0991">
            <w:pPr>
              <w:pStyle w:val="GOSTTablenorm"/>
            </w:pPr>
            <w:r w:rsidRPr="00E86838">
              <w:t>N(20.2)</w:t>
            </w:r>
          </w:p>
        </w:tc>
        <w:tc>
          <w:tcPr>
            <w:tcW w:w="567" w:type="dxa"/>
          </w:tcPr>
          <w:p w14:paraId="3864EAF5" w14:textId="77777777" w:rsidR="00BD1FBA" w:rsidRPr="00E86838" w:rsidRDefault="00BD1FBA" w:rsidP="00AB0991">
            <w:pPr>
              <w:pStyle w:val="GOSTTablenorm"/>
              <w:rPr>
                <w:szCs w:val="22"/>
              </w:rPr>
            </w:pPr>
            <w:r w:rsidRPr="00E86838">
              <w:rPr>
                <w:szCs w:val="22"/>
              </w:rPr>
              <w:t>Н</w:t>
            </w:r>
          </w:p>
        </w:tc>
        <w:tc>
          <w:tcPr>
            <w:tcW w:w="3961" w:type="dxa"/>
          </w:tcPr>
          <w:p w14:paraId="12967938" w14:textId="77777777" w:rsidR="00BD1FBA" w:rsidRPr="00E86838" w:rsidRDefault="00BD1FBA" w:rsidP="00BD1FBA">
            <w:pPr>
              <w:pStyle w:val="GOSTTablenorm"/>
            </w:pPr>
            <w:r w:rsidRPr="00E86838">
              <w:t>Указывается итоговая сумма изменений (увеличение или уменьшение) предельных объемов финансирования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доведенных до ГРБС (РБС)</w:t>
            </w:r>
          </w:p>
        </w:tc>
      </w:tr>
      <w:tr w:rsidR="00BD1FBA" w:rsidRPr="00E86838" w14:paraId="53A05F69" w14:textId="77777777" w:rsidTr="00FC24B6">
        <w:trPr>
          <w:trHeight w:val="279"/>
        </w:trPr>
        <w:tc>
          <w:tcPr>
            <w:tcW w:w="1700" w:type="dxa"/>
          </w:tcPr>
          <w:p w14:paraId="0D8DD9DD" w14:textId="77777777" w:rsidR="00BD1FBA" w:rsidRPr="00E86838" w:rsidRDefault="00BD1FBA" w:rsidP="00BD1FBA">
            <w:pPr>
              <w:pStyle w:val="GOSTTablenorm"/>
            </w:pPr>
            <w:r w:rsidRPr="00E86838">
              <w:t>Итого. Сумма на выплаты в иностранной валюте (в рублевом эквиваленте) на текущий финансовый год</w:t>
            </w:r>
          </w:p>
        </w:tc>
        <w:tc>
          <w:tcPr>
            <w:tcW w:w="1700" w:type="dxa"/>
          </w:tcPr>
          <w:p w14:paraId="15EBB47A" w14:textId="77777777" w:rsidR="00BD1FBA" w:rsidRPr="00E86838" w:rsidRDefault="00BD1FBA" w:rsidP="00BD1FBA">
            <w:pPr>
              <w:pStyle w:val="GOSTTablenorm"/>
            </w:pPr>
            <w:r w:rsidRPr="00E86838">
              <w:t>R_G_S2_3_F_R5</w:t>
            </w:r>
          </w:p>
        </w:tc>
        <w:tc>
          <w:tcPr>
            <w:tcW w:w="567" w:type="dxa"/>
          </w:tcPr>
          <w:p w14:paraId="0E7760D9" w14:textId="77777777" w:rsidR="00BD1FBA" w:rsidRPr="00E86838" w:rsidRDefault="00BD1FBA" w:rsidP="00AB0991">
            <w:pPr>
              <w:pStyle w:val="GOSTTablenorm"/>
            </w:pPr>
            <w:r w:rsidRPr="00E86838">
              <w:t>П</w:t>
            </w:r>
          </w:p>
        </w:tc>
        <w:tc>
          <w:tcPr>
            <w:tcW w:w="1133" w:type="dxa"/>
          </w:tcPr>
          <w:p w14:paraId="14CB24F9" w14:textId="77777777" w:rsidR="00BD1FBA" w:rsidRPr="00E86838" w:rsidRDefault="00BD1FBA" w:rsidP="00AB0991">
            <w:pPr>
              <w:pStyle w:val="GOSTTablenorm"/>
            </w:pPr>
            <w:r w:rsidRPr="00E86838">
              <w:t>N(20.2)</w:t>
            </w:r>
          </w:p>
        </w:tc>
        <w:tc>
          <w:tcPr>
            <w:tcW w:w="567" w:type="dxa"/>
          </w:tcPr>
          <w:p w14:paraId="50562A84" w14:textId="77777777" w:rsidR="00BD1FBA" w:rsidRPr="00E86838" w:rsidRDefault="00BD1FBA" w:rsidP="00AB0991">
            <w:pPr>
              <w:pStyle w:val="GOSTTablenorm"/>
              <w:rPr>
                <w:szCs w:val="22"/>
              </w:rPr>
            </w:pPr>
            <w:r w:rsidRPr="00E86838">
              <w:rPr>
                <w:szCs w:val="22"/>
              </w:rPr>
              <w:t>Н</w:t>
            </w:r>
          </w:p>
        </w:tc>
        <w:tc>
          <w:tcPr>
            <w:tcW w:w="3961" w:type="dxa"/>
          </w:tcPr>
          <w:p w14:paraId="14A9DD6D" w14:textId="77777777" w:rsidR="00BD1FBA" w:rsidRPr="00E86838" w:rsidRDefault="00BD1FBA" w:rsidP="00BD1FBA">
            <w:pPr>
              <w:pStyle w:val="GOSTTablenorm"/>
            </w:pPr>
            <w:r w:rsidRPr="00E86838">
              <w:t>Указывается итоговая сумма изменений (увеличение или уменьшение) предельных объемов финансирования на выплаты в иностранной валюте (в рублевом эквиваленте) на текущий финансовый год, доведенных до ГРБС (РБС)</w:t>
            </w:r>
          </w:p>
        </w:tc>
      </w:tr>
      <w:tr w:rsidR="00BD1FBA" w:rsidRPr="00E86838" w14:paraId="74D10259" w14:textId="77777777" w:rsidTr="00FC24B6">
        <w:trPr>
          <w:trHeight w:val="279"/>
        </w:trPr>
        <w:tc>
          <w:tcPr>
            <w:tcW w:w="1700" w:type="dxa"/>
          </w:tcPr>
          <w:p w14:paraId="4A791D8E" w14:textId="77777777" w:rsidR="00BD1FBA" w:rsidRPr="00E86838" w:rsidRDefault="00BD1FBA" w:rsidP="00BD1FBA">
            <w:pPr>
              <w:pStyle w:val="GOSTTablenorm"/>
            </w:pPr>
            <w:r w:rsidRPr="00E86838">
              <w:t xml:space="preserve">Итого Сумма на выплаты в </w:t>
            </w:r>
            <w:r w:rsidRPr="00E86838">
              <w:lastRenderedPageBreak/>
              <w:t>иностранной валюте (в рублевом эквиваленте) на первый год планового периода</w:t>
            </w:r>
          </w:p>
        </w:tc>
        <w:tc>
          <w:tcPr>
            <w:tcW w:w="1700" w:type="dxa"/>
          </w:tcPr>
          <w:p w14:paraId="236FA555" w14:textId="77777777" w:rsidR="00BD1FBA" w:rsidRPr="00E86838" w:rsidRDefault="00BD1FBA" w:rsidP="00BD1FBA">
            <w:pPr>
              <w:pStyle w:val="GOSTTablenorm"/>
            </w:pPr>
            <w:r w:rsidRPr="00E86838">
              <w:lastRenderedPageBreak/>
              <w:t>R_G_S2_3_F_R5_2</w:t>
            </w:r>
          </w:p>
        </w:tc>
        <w:tc>
          <w:tcPr>
            <w:tcW w:w="567" w:type="dxa"/>
          </w:tcPr>
          <w:p w14:paraId="0D267211" w14:textId="77777777" w:rsidR="00BD1FBA" w:rsidRPr="00E86838" w:rsidRDefault="00BD1FBA" w:rsidP="00AB0991">
            <w:pPr>
              <w:pStyle w:val="GOSTTablenorm"/>
            </w:pPr>
            <w:r w:rsidRPr="00E86838">
              <w:t>П</w:t>
            </w:r>
          </w:p>
        </w:tc>
        <w:tc>
          <w:tcPr>
            <w:tcW w:w="1133" w:type="dxa"/>
          </w:tcPr>
          <w:p w14:paraId="16F2B4E5" w14:textId="77777777" w:rsidR="00BD1FBA" w:rsidRPr="00E86838" w:rsidRDefault="00BD1FBA" w:rsidP="00AB0991">
            <w:pPr>
              <w:pStyle w:val="GOSTTablenorm"/>
            </w:pPr>
            <w:r w:rsidRPr="00E86838">
              <w:t>N(20.2)</w:t>
            </w:r>
          </w:p>
        </w:tc>
        <w:tc>
          <w:tcPr>
            <w:tcW w:w="567" w:type="dxa"/>
          </w:tcPr>
          <w:p w14:paraId="781269F0" w14:textId="77777777" w:rsidR="00BD1FBA" w:rsidRPr="00E86838" w:rsidRDefault="00BD1FBA" w:rsidP="00AB0991">
            <w:pPr>
              <w:pStyle w:val="GOSTTablenorm"/>
              <w:rPr>
                <w:szCs w:val="22"/>
              </w:rPr>
            </w:pPr>
            <w:r w:rsidRPr="00E86838">
              <w:rPr>
                <w:szCs w:val="22"/>
              </w:rPr>
              <w:t>Н</w:t>
            </w:r>
          </w:p>
        </w:tc>
        <w:tc>
          <w:tcPr>
            <w:tcW w:w="3961" w:type="dxa"/>
          </w:tcPr>
          <w:p w14:paraId="75771797" w14:textId="77777777" w:rsidR="00BD1FBA" w:rsidRPr="00E86838" w:rsidRDefault="00BD1FBA" w:rsidP="00BD1FBA">
            <w:pPr>
              <w:pStyle w:val="GOSTTablenorm"/>
            </w:pPr>
            <w:r w:rsidRPr="00E86838">
              <w:t xml:space="preserve">Указывается итоговая сумма изменений (увеличение или уменьшение) </w:t>
            </w:r>
            <w:r w:rsidRPr="00E86838">
              <w:lastRenderedPageBreak/>
              <w:t>предельных объемов финансирования соответственно на выплаты в иностранной валюте (в рублевом эквиваленте) на очередной финансовый год, доведенных до ГРБС (РБС)</w:t>
            </w:r>
          </w:p>
        </w:tc>
      </w:tr>
      <w:tr w:rsidR="00BD1FBA" w:rsidRPr="00E86838" w14:paraId="61502669" w14:textId="77777777" w:rsidTr="00FC24B6">
        <w:trPr>
          <w:trHeight w:val="279"/>
        </w:trPr>
        <w:tc>
          <w:tcPr>
            <w:tcW w:w="9628" w:type="dxa"/>
            <w:gridSpan w:val="6"/>
          </w:tcPr>
          <w:p w14:paraId="11541256" w14:textId="77777777" w:rsidR="00BD1FBA" w:rsidRPr="00E86838" w:rsidRDefault="00BD1FBA" w:rsidP="00AB0991">
            <w:pPr>
              <w:pStyle w:val="GOSTTablenorm"/>
            </w:pPr>
            <w:r w:rsidRPr="00E86838">
              <w:rPr>
                <w:b/>
              </w:rPr>
              <w:lastRenderedPageBreak/>
              <w:t>3. Распределенные бюджетные данные</w:t>
            </w:r>
          </w:p>
        </w:tc>
      </w:tr>
      <w:tr w:rsidR="00BD1FBA" w:rsidRPr="00E86838" w14:paraId="24158509" w14:textId="77777777" w:rsidTr="00FC24B6">
        <w:trPr>
          <w:trHeight w:val="279"/>
        </w:trPr>
        <w:tc>
          <w:tcPr>
            <w:tcW w:w="9628" w:type="dxa"/>
            <w:gridSpan w:val="6"/>
          </w:tcPr>
          <w:p w14:paraId="5ADE7AAF" w14:textId="77777777" w:rsidR="00BD1FBA" w:rsidRPr="00E86838" w:rsidRDefault="00BD1FBA" w:rsidP="00AB0991">
            <w:pPr>
              <w:pStyle w:val="GOSTTablenorm"/>
            </w:pPr>
            <w:r w:rsidRPr="00E86838">
              <w:rPr>
                <w:b/>
              </w:rPr>
              <w:t>3.1. Бюджетные данные</w:t>
            </w:r>
          </w:p>
        </w:tc>
      </w:tr>
      <w:tr w:rsidR="00BD1FBA" w:rsidRPr="00E86838" w14:paraId="5B72A2CC" w14:textId="77777777" w:rsidTr="00FC24B6">
        <w:trPr>
          <w:trHeight w:val="279"/>
        </w:trPr>
        <w:tc>
          <w:tcPr>
            <w:tcW w:w="1700" w:type="dxa"/>
          </w:tcPr>
          <w:p w14:paraId="689D6E9A" w14:textId="77777777" w:rsidR="00BD1FBA" w:rsidRPr="00E86838" w:rsidRDefault="00BD1FBA" w:rsidP="00BD1FBA">
            <w:pPr>
              <w:pStyle w:val="GOSTTablenorm"/>
            </w:pPr>
            <w:r w:rsidRPr="00E86838">
              <w:t>Бюджетные данные</w:t>
            </w:r>
          </w:p>
        </w:tc>
        <w:tc>
          <w:tcPr>
            <w:tcW w:w="1700" w:type="dxa"/>
          </w:tcPr>
          <w:p w14:paraId="7AA8FCF5" w14:textId="77777777" w:rsidR="00BD1FBA" w:rsidRPr="00E86838" w:rsidRDefault="00BD1FBA" w:rsidP="00BD1FBA">
            <w:pPr>
              <w:pStyle w:val="GOSTTablenorm"/>
            </w:pPr>
            <w:r w:rsidRPr="00E86838">
              <w:t>R_758_G_S3_1_D</w:t>
            </w:r>
          </w:p>
        </w:tc>
        <w:tc>
          <w:tcPr>
            <w:tcW w:w="567" w:type="dxa"/>
          </w:tcPr>
          <w:p w14:paraId="3FFD3C3D" w14:textId="77777777" w:rsidR="00BD1FBA" w:rsidRPr="00E86838" w:rsidRDefault="00BD1FBA" w:rsidP="00AB0991">
            <w:pPr>
              <w:pStyle w:val="GOSTTablenorm"/>
            </w:pPr>
            <w:r w:rsidRPr="00E86838">
              <w:t>С</w:t>
            </w:r>
          </w:p>
        </w:tc>
        <w:tc>
          <w:tcPr>
            <w:tcW w:w="1133" w:type="dxa"/>
          </w:tcPr>
          <w:p w14:paraId="70FCC61A" w14:textId="77777777" w:rsidR="00BD1FBA" w:rsidRPr="00E86838" w:rsidRDefault="00BD1FBA" w:rsidP="00AB0991">
            <w:pPr>
              <w:pStyle w:val="GOSTTablenorm"/>
            </w:pPr>
            <w:r w:rsidRPr="00E86838">
              <w:t>tR_758_G_S3_1_D</w:t>
            </w:r>
          </w:p>
        </w:tc>
        <w:tc>
          <w:tcPr>
            <w:tcW w:w="567" w:type="dxa"/>
          </w:tcPr>
          <w:p w14:paraId="2C48BA66" w14:textId="77777777" w:rsidR="00BD1FBA" w:rsidRPr="00E86838" w:rsidRDefault="00BD1FBA" w:rsidP="00AB0991">
            <w:pPr>
              <w:pStyle w:val="GOSTTablenorm"/>
              <w:rPr>
                <w:szCs w:val="22"/>
              </w:rPr>
            </w:pPr>
            <w:r w:rsidRPr="00E86838">
              <w:rPr>
                <w:szCs w:val="22"/>
              </w:rPr>
              <w:t>Н</w:t>
            </w:r>
          </w:p>
        </w:tc>
        <w:tc>
          <w:tcPr>
            <w:tcW w:w="3961" w:type="dxa"/>
          </w:tcPr>
          <w:p w14:paraId="7D23A4B5"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_Ref56612510 \h  \* MERGEFORMAT </w:instrText>
            </w:r>
            <w:r w:rsidRPr="00E86838">
              <w:fldChar w:fldCharType="separate"/>
            </w:r>
            <w:r w:rsidR="00306405">
              <w:t>520</w:t>
            </w:r>
            <w:r w:rsidRPr="00E86838">
              <w:fldChar w:fldCharType="end"/>
            </w:r>
          </w:p>
        </w:tc>
      </w:tr>
      <w:tr w:rsidR="00BD1FBA" w:rsidRPr="00E86838" w14:paraId="2D7DDDB1" w14:textId="77777777" w:rsidTr="00FC24B6">
        <w:trPr>
          <w:trHeight w:val="279"/>
        </w:trPr>
        <w:tc>
          <w:tcPr>
            <w:tcW w:w="1700" w:type="dxa"/>
          </w:tcPr>
          <w:p w14:paraId="57DC4D71" w14:textId="77777777" w:rsidR="00BD1FBA" w:rsidRPr="00E86838" w:rsidRDefault="00BD1FBA" w:rsidP="00BD1FBA">
            <w:pPr>
              <w:pStyle w:val="GOSTTablenorm"/>
            </w:pPr>
            <w:r w:rsidRPr="00E86838">
              <w:t>Итого.</w:t>
            </w:r>
          </w:p>
          <w:p w14:paraId="3993C004" w14:textId="77777777" w:rsidR="00BD1FBA" w:rsidRPr="00E86838" w:rsidRDefault="00BD1FBA" w:rsidP="00BD1FBA">
            <w:pPr>
              <w:pStyle w:val="GOSTTablenorm"/>
            </w:pPr>
            <w:r w:rsidRPr="00E86838">
              <w:t>Бюджетные ассигнования. На текущий финансовый год</w:t>
            </w:r>
          </w:p>
        </w:tc>
        <w:tc>
          <w:tcPr>
            <w:tcW w:w="1700" w:type="dxa"/>
          </w:tcPr>
          <w:p w14:paraId="743A3CBB" w14:textId="77777777" w:rsidR="00BD1FBA" w:rsidRPr="00E86838" w:rsidRDefault="00BD1FBA" w:rsidP="00BD1FBA">
            <w:pPr>
              <w:pStyle w:val="GOSTTablenorm"/>
            </w:pPr>
            <w:r w:rsidRPr="00E86838">
              <w:t>R_G_S3_1_F_R5</w:t>
            </w:r>
          </w:p>
        </w:tc>
        <w:tc>
          <w:tcPr>
            <w:tcW w:w="567" w:type="dxa"/>
          </w:tcPr>
          <w:p w14:paraId="7938C59F" w14:textId="77777777" w:rsidR="00BD1FBA" w:rsidRPr="00E86838" w:rsidRDefault="00BD1FBA" w:rsidP="00AB0991">
            <w:pPr>
              <w:pStyle w:val="GOSTTablenorm"/>
            </w:pPr>
            <w:r w:rsidRPr="00E86838">
              <w:t>П</w:t>
            </w:r>
          </w:p>
        </w:tc>
        <w:tc>
          <w:tcPr>
            <w:tcW w:w="1133" w:type="dxa"/>
          </w:tcPr>
          <w:p w14:paraId="12024FFD" w14:textId="77777777" w:rsidR="00BD1FBA" w:rsidRPr="00E86838" w:rsidRDefault="00BD1FBA" w:rsidP="00AB0991">
            <w:pPr>
              <w:pStyle w:val="GOSTTablenorm"/>
            </w:pPr>
            <w:r w:rsidRPr="00E86838">
              <w:t>N(20.2)</w:t>
            </w:r>
          </w:p>
        </w:tc>
        <w:tc>
          <w:tcPr>
            <w:tcW w:w="567" w:type="dxa"/>
          </w:tcPr>
          <w:p w14:paraId="7DC34DAF" w14:textId="77777777" w:rsidR="00BD1FBA" w:rsidRPr="00E86838" w:rsidRDefault="00BD1FBA" w:rsidP="00AB0991">
            <w:pPr>
              <w:pStyle w:val="GOSTTablenorm"/>
              <w:rPr>
                <w:szCs w:val="22"/>
              </w:rPr>
            </w:pPr>
            <w:r w:rsidRPr="00E86838">
              <w:rPr>
                <w:szCs w:val="22"/>
              </w:rPr>
              <w:t>Н</w:t>
            </w:r>
          </w:p>
        </w:tc>
        <w:tc>
          <w:tcPr>
            <w:tcW w:w="3961" w:type="dxa"/>
          </w:tcPr>
          <w:p w14:paraId="48883C4B" w14:textId="77777777" w:rsidR="00BD1FBA" w:rsidRPr="00E86838" w:rsidRDefault="00BD1FBA" w:rsidP="00BD1FBA">
            <w:pPr>
              <w:pStyle w:val="GOSTTablenorm"/>
            </w:pPr>
            <w:r w:rsidRPr="00E86838">
              <w:t>Указывается итоговая сумма изменений (увеличение или уменьшение) бюджетных ассигнований, распределенных ГРБС (РБС) на текущий финансовый год</w:t>
            </w:r>
          </w:p>
        </w:tc>
      </w:tr>
      <w:tr w:rsidR="00BD1FBA" w:rsidRPr="00E86838" w14:paraId="045963B1" w14:textId="77777777" w:rsidTr="00FC24B6">
        <w:trPr>
          <w:trHeight w:val="279"/>
        </w:trPr>
        <w:tc>
          <w:tcPr>
            <w:tcW w:w="1700" w:type="dxa"/>
          </w:tcPr>
          <w:p w14:paraId="50AE9DFA" w14:textId="77777777" w:rsidR="00BD1FBA" w:rsidRPr="00E86838" w:rsidRDefault="00BD1FBA" w:rsidP="00BD1FBA">
            <w:pPr>
              <w:pStyle w:val="GOSTTablenorm"/>
            </w:pPr>
            <w:r w:rsidRPr="00E86838">
              <w:t>Итого.</w:t>
            </w:r>
          </w:p>
          <w:p w14:paraId="55EF4F05" w14:textId="77777777" w:rsidR="00BD1FBA" w:rsidRPr="00E86838" w:rsidRDefault="00BD1FBA" w:rsidP="00BD1FBA">
            <w:pPr>
              <w:pStyle w:val="GOSTTablenorm"/>
            </w:pPr>
            <w:r w:rsidRPr="00E86838">
              <w:t>Бюджетные ассигнования. На плановый период. Первый год</w:t>
            </w:r>
          </w:p>
        </w:tc>
        <w:tc>
          <w:tcPr>
            <w:tcW w:w="1700" w:type="dxa"/>
          </w:tcPr>
          <w:p w14:paraId="58B74C6E" w14:textId="77777777" w:rsidR="00BD1FBA" w:rsidRPr="00E86838" w:rsidRDefault="00BD1FBA" w:rsidP="00BD1FBA">
            <w:pPr>
              <w:pStyle w:val="GOSTTablenorm"/>
            </w:pPr>
            <w:r w:rsidRPr="00E86838">
              <w:t>R_G_S3_1_F_R6</w:t>
            </w:r>
          </w:p>
        </w:tc>
        <w:tc>
          <w:tcPr>
            <w:tcW w:w="567" w:type="dxa"/>
          </w:tcPr>
          <w:p w14:paraId="0AFBFB18" w14:textId="77777777" w:rsidR="00BD1FBA" w:rsidRPr="00E86838" w:rsidRDefault="00BD1FBA" w:rsidP="00AB0991">
            <w:pPr>
              <w:pStyle w:val="GOSTTablenorm"/>
            </w:pPr>
            <w:r w:rsidRPr="00E86838">
              <w:t>П</w:t>
            </w:r>
          </w:p>
        </w:tc>
        <w:tc>
          <w:tcPr>
            <w:tcW w:w="1133" w:type="dxa"/>
          </w:tcPr>
          <w:p w14:paraId="7FDC871B" w14:textId="77777777" w:rsidR="00BD1FBA" w:rsidRPr="00E86838" w:rsidRDefault="00BD1FBA" w:rsidP="00AB0991">
            <w:pPr>
              <w:pStyle w:val="GOSTTablenorm"/>
            </w:pPr>
            <w:r w:rsidRPr="00E86838">
              <w:t>N(20.2)</w:t>
            </w:r>
          </w:p>
        </w:tc>
        <w:tc>
          <w:tcPr>
            <w:tcW w:w="567" w:type="dxa"/>
          </w:tcPr>
          <w:p w14:paraId="4A380A46" w14:textId="77777777" w:rsidR="00BD1FBA" w:rsidRPr="00E86838" w:rsidRDefault="00BD1FBA" w:rsidP="00AB0991">
            <w:pPr>
              <w:pStyle w:val="GOSTTablenorm"/>
              <w:rPr>
                <w:szCs w:val="22"/>
              </w:rPr>
            </w:pPr>
            <w:r w:rsidRPr="00E86838">
              <w:rPr>
                <w:szCs w:val="22"/>
              </w:rPr>
              <w:t>Н</w:t>
            </w:r>
          </w:p>
        </w:tc>
        <w:tc>
          <w:tcPr>
            <w:tcW w:w="3961" w:type="dxa"/>
          </w:tcPr>
          <w:p w14:paraId="62EEF5D2" w14:textId="77777777" w:rsidR="00BD1FBA" w:rsidRPr="00E86838" w:rsidRDefault="00BD1FBA" w:rsidP="00BD1FBA">
            <w:pPr>
              <w:pStyle w:val="GOSTTablenorm"/>
            </w:pPr>
            <w:r w:rsidRPr="00E86838">
              <w:t>Указывается итоговая сумма изменений (увеличение или уменьшение) бюджетных ассигнований, распределенных ГРБС (РБС) на первый год планового периода</w:t>
            </w:r>
          </w:p>
        </w:tc>
      </w:tr>
      <w:tr w:rsidR="00BD1FBA" w:rsidRPr="00E86838" w14:paraId="06D3CB64" w14:textId="77777777" w:rsidTr="00FC24B6">
        <w:trPr>
          <w:trHeight w:val="279"/>
        </w:trPr>
        <w:tc>
          <w:tcPr>
            <w:tcW w:w="1700" w:type="dxa"/>
          </w:tcPr>
          <w:p w14:paraId="74522E14" w14:textId="77777777" w:rsidR="00BD1FBA" w:rsidRPr="00E86838" w:rsidRDefault="00BD1FBA" w:rsidP="00BD1FBA">
            <w:pPr>
              <w:pStyle w:val="GOSTTablenorm"/>
            </w:pPr>
            <w:r w:rsidRPr="00E86838">
              <w:t>Итого.</w:t>
            </w:r>
          </w:p>
          <w:p w14:paraId="0FBE98A0" w14:textId="77777777" w:rsidR="00BD1FBA" w:rsidRPr="00E86838" w:rsidRDefault="00BD1FBA" w:rsidP="00BD1FBA">
            <w:pPr>
              <w:pStyle w:val="GOSTTablenorm"/>
            </w:pPr>
            <w:r w:rsidRPr="00E86838">
              <w:t>Бюджетные ассигнования. На плановый период. Второй год</w:t>
            </w:r>
          </w:p>
        </w:tc>
        <w:tc>
          <w:tcPr>
            <w:tcW w:w="1700" w:type="dxa"/>
          </w:tcPr>
          <w:p w14:paraId="1DF1E035" w14:textId="77777777" w:rsidR="00BD1FBA" w:rsidRPr="00E86838" w:rsidRDefault="00BD1FBA" w:rsidP="00BD1FBA">
            <w:pPr>
              <w:pStyle w:val="GOSTTablenorm"/>
            </w:pPr>
            <w:r w:rsidRPr="00E86838">
              <w:t>R_G_S3_1_F_R7</w:t>
            </w:r>
          </w:p>
        </w:tc>
        <w:tc>
          <w:tcPr>
            <w:tcW w:w="567" w:type="dxa"/>
          </w:tcPr>
          <w:p w14:paraId="63331FED" w14:textId="77777777" w:rsidR="00BD1FBA" w:rsidRPr="00E86838" w:rsidRDefault="00BD1FBA" w:rsidP="00AB0991">
            <w:pPr>
              <w:pStyle w:val="GOSTTablenorm"/>
            </w:pPr>
            <w:r w:rsidRPr="00E86838">
              <w:t>П</w:t>
            </w:r>
          </w:p>
        </w:tc>
        <w:tc>
          <w:tcPr>
            <w:tcW w:w="1133" w:type="dxa"/>
          </w:tcPr>
          <w:p w14:paraId="3B5CBCA9" w14:textId="77777777" w:rsidR="00BD1FBA" w:rsidRPr="00E86838" w:rsidRDefault="00BD1FBA" w:rsidP="00AB0991">
            <w:pPr>
              <w:pStyle w:val="GOSTTablenorm"/>
            </w:pPr>
            <w:r w:rsidRPr="00E86838">
              <w:t>N(20.2)</w:t>
            </w:r>
          </w:p>
        </w:tc>
        <w:tc>
          <w:tcPr>
            <w:tcW w:w="567" w:type="dxa"/>
          </w:tcPr>
          <w:p w14:paraId="6FBE7902" w14:textId="77777777" w:rsidR="00BD1FBA" w:rsidRPr="00E86838" w:rsidRDefault="00BD1FBA" w:rsidP="00AB0991">
            <w:pPr>
              <w:pStyle w:val="GOSTTablenorm"/>
              <w:rPr>
                <w:szCs w:val="22"/>
              </w:rPr>
            </w:pPr>
            <w:r w:rsidRPr="00E86838">
              <w:rPr>
                <w:szCs w:val="22"/>
              </w:rPr>
              <w:t>Н</w:t>
            </w:r>
          </w:p>
        </w:tc>
        <w:tc>
          <w:tcPr>
            <w:tcW w:w="3961" w:type="dxa"/>
          </w:tcPr>
          <w:p w14:paraId="793524DB" w14:textId="77777777" w:rsidR="00BD1FBA" w:rsidRPr="00E86838" w:rsidRDefault="00BD1FBA" w:rsidP="00BD1FBA">
            <w:pPr>
              <w:pStyle w:val="GOSTTablenorm"/>
            </w:pPr>
            <w:r w:rsidRPr="00E86838">
              <w:t>Указывается сумма изменений (увеличение или уменьшение) бюджетных ассигнований, распределенных ГРБС (РБС) на второй год планового периода</w:t>
            </w:r>
          </w:p>
        </w:tc>
      </w:tr>
      <w:tr w:rsidR="00BD1FBA" w:rsidRPr="00E86838" w14:paraId="4C4F3FE4" w14:textId="77777777" w:rsidTr="00FC24B6">
        <w:trPr>
          <w:trHeight w:val="279"/>
        </w:trPr>
        <w:tc>
          <w:tcPr>
            <w:tcW w:w="1700" w:type="dxa"/>
          </w:tcPr>
          <w:p w14:paraId="062E691D" w14:textId="77777777" w:rsidR="00BD1FBA" w:rsidRPr="00E86838" w:rsidRDefault="00BD1FBA" w:rsidP="00BD1FBA">
            <w:pPr>
              <w:pStyle w:val="GOSTTablenorm"/>
            </w:pPr>
            <w:r w:rsidRPr="00E86838">
              <w:t>Итого</w:t>
            </w:r>
          </w:p>
          <w:p w14:paraId="3D833056" w14:textId="77777777" w:rsidR="00BD1FBA" w:rsidRPr="00E86838" w:rsidRDefault="00BD1FBA" w:rsidP="00BD1FBA">
            <w:pPr>
              <w:pStyle w:val="GOSTTablenorm"/>
            </w:pPr>
            <w:r w:rsidRPr="00E86838">
              <w:t>Бюджетные ассигнования. На плановый период. Третий год</w:t>
            </w:r>
          </w:p>
        </w:tc>
        <w:tc>
          <w:tcPr>
            <w:tcW w:w="1700" w:type="dxa"/>
          </w:tcPr>
          <w:p w14:paraId="6CE232EC" w14:textId="77777777" w:rsidR="00BD1FBA" w:rsidRPr="00E86838" w:rsidRDefault="00BD1FBA" w:rsidP="00BD1FBA">
            <w:pPr>
              <w:pStyle w:val="GOSTTablenorm"/>
            </w:pPr>
            <w:r w:rsidRPr="00E86838">
              <w:t>R_G_S3_1_F_R7_2</w:t>
            </w:r>
          </w:p>
        </w:tc>
        <w:tc>
          <w:tcPr>
            <w:tcW w:w="567" w:type="dxa"/>
          </w:tcPr>
          <w:p w14:paraId="3CC88637" w14:textId="77777777" w:rsidR="00BD1FBA" w:rsidRPr="00E86838" w:rsidRDefault="00BD1FBA" w:rsidP="00AB0991">
            <w:pPr>
              <w:pStyle w:val="GOSTTablenorm"/>
            </w:pPr>
            <w:r w:rsidRPr="00E86838">
              <w:t>П</w:t>
            </w:r>
          </w:p>
        </w:tc>
        <w:tc>
          <w:tcPr>
            <w:tcW w:w="1133" w:type="dxa"/>
          </w:tcPr>
          <w:p w14:paraId="73D1B6D5" w14:textId="77777777" w:rsidR="00BD1FBA" w:rsidRPr="00E86838" w:rsidRDefault="00BD1FBA" w:rsidP="00AB0991">
            <w:pPr>
              <w:pStyle w:val="GOSTTablenorm"/>
            </w:pPr>
            <w:r w:rsidRPr="00E86838">
              <w:t>N(20.2)</w:t>
            </w:r>
          </w:p>
        </w:tc>
        <w:tc>
          <w:tcPr>
            <w:tcW w:w="567" w:type="dxa"/>
          </w:tcPr>
          <w:p w14:paraId="4F5FF4D3" w14:textId="77777777" w:rsidR="00BD1FBA" w:rsidRPr="00E86838" w:rsidRDefault="00BD1FBA" w:rsidP="00AB0991">
            <w:pPr>
              <w:pStyle w:val="GOSTTablenorm"/>
              <w:rPr>
                <w:szCs w:val="22"/>
              </w:rPr>
            </w:pPr>
            <w:r w:rsidRPr="00E86838">
              <w:rPr>
                <w:szCs w:val="22"/>
              </w:rPr>
              <w:t>Н</w:t>
            </w:r>
          </w:p>
        </w:tc>
        <w:tc>
          <w:tcPr>
            <w:tcW w:w="3961" w:type="dxa"/>
          </w:tcPr>
          <w:p w14:paraId="2F402EC6" w14:textId="77777777" w:rsidR="00BD1FBA" w:rsidRPr="00E86838" w:rsidRDefault="00BD1FBA" w:rsidP="00BD1FBA">
            <w:pPr>
              <w:pStyle w:val="GOSTTablenorm"/>
            </w:pPr>
            <w:r w:rsidRPr="00E86838">
              <w:t>Указывается сумма изменений (увеличение или уменьшение) бюджетных ассигнований, распределенных ГРБС (РБС) на третий год очередного планового периода, предусмотренных в соответствии с принятым законом (решением) о бюджете на очередной финансовый год и плановый период</w:t>
            </w:r>
          </w:p>
        </w:tc>
      </w:tr>
      <w:tr w:rsidR="00BD1FBA" w:rsidRPr="00E86838" w14:paraId="7C4CDA1D" w14:textId="77777777" w:rsidTr="00FC24B6">
        <w:trPr>
          <w:trHeight w:val="279"/>
        </w:trPr>
        <w:tc>
          <w:tcPr>
            <w:tcW w:w="1700" w:type="dxa"/>
          </w:tcPr>
          <w:p w14:paraId="1752DF21" w14:textId="77777777" w:rsidR="00BD1FBA" w:rsidRPr="00E86838" w:rsidRDefault="00BD1FBA" w:rsidP="00BD1FBA">
            <w:pPr>
              <w:pStyle w:val="GOSTTablenorm"/>
            </w:pPr>
            <w:r w:rsidRPr="00E86838">
              <w:t>Итого. Лимиты бюджетных обязательств. На текущий финансовый год</w:t>
            </w:r>
          </w:p>
        </w:tc>
        <w:tc>
          <w:tcPr>
            <w:tcW w:w="1700" w:type="dxa"/>
          </w:tcPr>
          <w:p w14:paraId="6146AB89" w14:textId="77777777" w:rsidR="00BD1FBA" w:rsidRPr="00E86838" w:rsidRDefault="00BD1FBA" w:rsidP="00BD1FBA">
            <w:pPr>
              <w:pStyle w:val="GOSTTablenorm"/>
            </w:pPr>
            <w:r w:rsidRPr="00E86838">
              <w:t>R_G_S3_1_F_R8</w:t>
            </w:r>
          </w:p>
        </w:tc>
        <w:tc>
          <w:tcPr>
            <w:tcW w:w="567" w:type="dxa"/>
          </w:tcPr>
          <w:p w14:paraId="6F2F8999" w14:textId="77777777" w:rsidR="00BD1FBA" w:rsidRPr="00E86838" w:rsidRDefault="00BD1FBA" w:rsidP="00AB0991">
            <w:pPr>
              <w:pStyle w:val="GOSTTablenorm"/>
            </w:pPr>
            <w:r w:rsidRPr="00E86838">
              <w:t>П</w:t>
            </w:r>
          </w:p>
        </w:tc>
        <w:tc>
          <w:tcPr>
            <w:tcW w:w="1133" w:type="dxa"/>
          </w:tcPr>
          <w:p w14:paraId="0DBEA2D4" w14:textId="77777777" w:rsidR="00BD1FBA" w:rsidRPr="00E86838" w:rsidRDefault="00BD1FBA" w:rsidP="00AB0991">
            <w:pPr>
              <w:pStyle w:val="GOSTTablenorm"/>
            </w:pPr>
            <w:r w:rsidRPr="00E86838">
              <w:t>N(20.2)</w:t>
            </w:r>
          </w:p>
        </w:tc>
        <w:tc>
          <w:tcPr>
            <w:tcW w:w="567" w:type="dxa"/>
          </w:tcPr>
          <w:p w14:paraId="65795663" w14:textId="77777777" w:rsidR="00BD1FBA" w:rsidRPr="00E86838" w:rsidRDefault="00BD1FBA" w:rsidP="00AB0991">
            <w:pPr>
              <w:pStyle w:val="GOSTTablenorm"/>
              <w:rPr>
                <w:szCs w:val="22"/>
              </w:rPr>
            </w:pPr>
            <w:r w:rsidRPr="00E86838">
              <w:rPr>
                <w:szCs w:val="22"/>
              </w:rPr>
              <w:t>Н</w:t>
            </w:r>
          </w:p>
        </w:tc>
        <w:tc>
          <w:tcPr>
            <w:tcW w:w="3961" w:type="dxa"/>
          </w:tcPr>
          <w:p w14:paraId="7AF3F6B8" w14:textId="77777777" w:rsidR="00BD1FBA" w:rsidRPr="00E86838" w:rsidRDefault="00BD1FBA" w:rsidP="00BD1FBA">
            <w:pPr>
              <w:pStyle w:val="GOSTTablenorm"/>
            </w:pPr>
            <w:r w:rsidRPr="00E86838">
              <w:t>Указывается итоговая сумма изменений (увеличение или уменьшение) лимитов бюджетных обязательств, распределенных ГРБС (РБС) на текущий финансовый год</w:t>
            </w:r>
          </w:p>
        </w:tc>
      </w:tr>
      <w:tr w:rsidR="00BD1FBA" w:rsidRPr="00E86838" w14:paraId="4760F7FB" w14:textId="77777777" w:rsidTr="00FC24B6">
        <w:trPr>
          <w:trHeight w:val="279"/>
        </w:trPr>
        <w:tc>
          <w:tcPr>
            <w:tcW w:w="1700" w:type="dxa"/>
          </w:tcPr>
          <w:p w14:paraId="2B5892AE" w14:textId="77777777" w:rsidR="00BD1FBA" w:rsidRPr="00E86838" w:rsidRDefault="00BD1FBA" w:rsidP="00BD1FBA">
            <w:pPr>
              <w:pStyle w:val="GOSTTablenorm"/>
            </w:pPr>
            <w:r w:rsidRPr="00E86838">
              <w:lastRenderedPageBreak/>
              <w:t>Итого. Лимиты бюджетных обязательств. На плановый период. Первый год</w:t>
            </w:r>
          </w:p>
        </w:tc>
        <w:tc>
          <w:tcPr>
            <w:tcW w:w="1700" w:type="dxa"/>
          </w:tcPr>
          <w:p w14:paraId="7FFFF8B2" w14:textId="77777777" w:rsidR="00BD1FBA" w:rsidRPr="00E86838" w:rsidRDefault="00BD1FBA" w:rsidP="00BD1FBA">
            <w:pPr>
              <w:pStyle w:val="GOSTTablenorm"/>
            </w:pPr>
            <w:r w:rsidRPr="00E86838">
              <w:t>R_G_S3_1_F_R9</w:t>
            </w:r>
          </w:p>
        </w:tc>
        <w:tc>
          <w:tcPr>
            <w:tcW w:w="567" w:type="dxa"/>
          </w:tcPr>
          <w:p w14:paraId="19F4BC8D" w14:textId="77777777" w:rsidR="00BD1FBA" w:rsidRPr="00E86838" w:rsidRDefault="00BD1FBA" w:rsidP="00AB0991">
            <w:pPr>
              <w:pStyle w:val="GOSTTablenorm"/>
            </w:pPr>
            <w:r w:rsidRPr="00E86838">
              <w:t>П</w:t>
            </w:r>
          </w:p>
        </w:tc>
        <w:tc>
          <w:tcPr>
            <w:tcW w:w="1133" w:type="dxa"/>
          </w:tcPr>
          <w:p w14:paraId="5CF238AD" w14:textId="77777777" w:rsidR="00BD1FBA" w:rsidRPr="00E86838" w:rsidRDefault="00BD1FBA" w:rsidP="00AB0991">
            <w:pPr>
              <w:pStyle w:val="GOSTTablenorm"/>
            </w:pPr>
            <w:r w:rsidRPr="00E86838">
              <w:t>N(20.2)</w:t>
            </w:r>
          </w:p>
        </w:tc>
        <w:tc>
          <w:tcPr>
            <w:tcW w:w="567" w:type="dxa"/>
          </w:tcPr>
          <w:p w14:paraId="53751B50" w14:textId="77777777" w:rsidR="00BD1FBA" w:rsidRPr="00E86838" w:rsidRDefault="00BD1FBA" w:rsidP="00AB0991">
            <w:pPr>
              <w:pStyle w:val="GOSTTablenorm"/>
              <w:rPr>
                <w:szCs w:val="22"/>
              </w:rPr>
            </w:pPr>
            <w:r w:rsidRPr="00E86838">
              <w:rPr>
                <w:szCs w:val="22"/>
              </w:rPr>
              <w:t>Н</w:t>
            </w:r>
          </w:p>
        </w:tc>
        <w:tc>
          <w:tcPr>
            <w:tcW w:w="3961" w:type="dxa"/>
          </w:tcPr>
          <w:p w14:paraId="4EA5BD6E" w14:textId="77777777" w:rsidR="00BD1FBA" w:rsidRPr="00E86838" w:rsidRDefault="00BD1FBA" w:rsidP="00BD1FBA">
            <w:pPr>
              <w:pStyle w:val="GOSTTablenorm"/>
            </w:pPr>
            <w:r w:rsidRPr="00E86838">
              <w:t>Указывается итоговая сумма изменений (увеличение или уменьшение) лимитов бюджетных обязательств, распределенных ГРБС (РБС) на первый год планового периода</w:t>
            </w:r>
          </w:p>
        </w:tc>
      </w:tr>
      <w:tr w:rsidR="00BD1FBA" w:rsidRPr="00E86838" w14:paraId="1A4261BE" w14:textId="77777777" w:rsidTr="00FC24B6">
        <w:trPr>
          <w:trHeight w:val="279"/>
        </w:trPr>
        <w:tc>
          <w:tcPr>
            <w:tcW w:w="1700" w:type="dxa"/>
          </w:tcPr>
          <w:p w14:paraId="6E163BE9" w14:textId="77777777" w:rsidR="00BD1FBA" w:rsidRPr="00E86838" w:rsidRDefault="00BD1FBA" w:rsidP="00BD1FBA">
            <w:pPr>
              <w:pStyle w:val="GOSTTablenorm"/>
            </w:pPr>
            <w:r w:rsidRPr="00E86838">
              <w:t>Итого. Лимиты бюджетных обязательств. На плановый период. Второй год</w:t>
            </w:r>
          </w:p>
        </w:tc>
        <w:tc>
          <w:tcPr>
            <w:tcW w:w="1700" w:type="dxa"/>
          </w:tcPr>
          <w:p w14:paraId="660550C7" w14:textId="77777777" w:rsidR="00BD1FBA" w:rsidRPr="00E86838" w:rsidRDefault="00BD1FBA" w:rsidP="00BD1FBA">
            <w:pPr>
              <w:pStyle w:val="GOSTTablenorm"/>
            </w:pPr>
            <w:r w:rsidRPr="00E86838">
              <w:t>R_G_S3_1_F_R10</w:t>
            </w:r>
          </w:p>
        </w:tc>
        <w:tc>
          <w:tcPr>
            <w:tcW w:w="567" w:type="dxa"/>
          </w:tcPr>
          <w:p w14:paraId="74F8DB4D" w14:textId="77777777" w:rsidR="00BD1FBA" w:rsidRPr="00E86838" w:rsidRDefault="00BD1FBA" w:rsidP="00AB0991">
            <w:pPr>
              <w:pStyle w:val="GOSTTablenorm"/>
            </w:pPr>
            <w:r w:rsidRPr="00E86838">
              <w:t>П</w:t>
            </w:r>
          </w:p>
        </w:tc>
        <w:tc>
          <w:tcPr>
            <w:tcW w:w="1133" w:type="dxa"/>
          </w:tcPr>
          <w:p w14:paraId="0A02003A" w14:textId="77777777" w:rsidR="00BD1FBA" w:rsidRPr="00E86838" w:rsidRDefault="00BD1FBA" w:rsidP="00AB0991">
            <w:pPr>
              <w:pStyle w:val="GOSTTablenorm"/>
            </w:pPr>
            <w:r w:rsidRPr="00E86838">
              <w:t>N(20.2)</w:t>
            </w:r>
          </w:p>
        </w:tc>
        <w:tc>
          <w:tcPr>
            <w:tcW w:w="567" w:type="dxa"/>
          </w:tcPr>
          <w:p w14:paraId="09CF703D" w14:textId="77777777" w:rsidR="00BD1FBA" w:rsidRPr="00E86838" w:rsidRDefault="00BD1FBA" w:rsidP="00AB0991">
            <w:pPr>
              <w:pStyle w:val="GOSTTablenorm"/>
              <w:rPr>
                <w:szCs w:val="22"/>
              </w:rPr>
            </w:pPr>
            <w:r w:rsidRPr="00E86838">
              <w:rPr>
                <w:szCs w:val="22"/>
              </w:rPr>
              <w:t>Н</w:t>
            </w:r>
          </w:p>
        </w:tc>
        <w:tc>
          <w:tcPr>
            <w:tcW w:w="3961" w:type="dxa"/>
          </w:tcPr>
          <w:p w14:paraId="76118C5A" w14:textId="77777777" w:rsidR="00BD1FBA" w:rsidRPr="00E86838" w:rsidRDefault="00BD1FBA" w:rsidP="00BD1FBA">
            <w:pPr>
              <w:pStyle w:val="GOSTTablenorm"/>
            </w:pPr>
            <w:r w:rsidRPr="00E86838">
              <w:t>Указывается итоговая сумма изменений (увеличение или уменьшение) лимитов бюджетных обязательств, распределенных ГРБС (РБС) на второй год планового периода</w:t>
            </w:r>
          </w:p>
        </w:tc>
      </w:tr>
      <w:tr w:rsidR="00BD1FBA" w:rsidRPr="00E86838" w14:paraId="5821C739" w14:textId="77777777" w:rsidTr="00FC24B6">
        <w:trPr>
          <w:trHeight w:val="279"/>
        </w:trPr>
        <w:tc>
          <w:tcPr>
            <w:tcW w:w="1700" w:type="dxa"/>
          </w:tcPr>
          <w:p w14:paraId="7FAC720A" w14:textId="77777777" w:rsidR="00BD1FBA" w:rsidRPr="00E86838" w:rsidRDefault="00BD1FBA" w:rsidP="00BD1FBA">
            <w:pPr>
              <w:pStyle w:val="GOSTTablenorm"/>
            </w:pPr>
            <w:r w:rsidRPr="00E86838">
              <w:t>Итого. Лимиты бюджетных обязательств. На плановый период. Третий год</w:t>
            </w:r>
          </w:p>
        </w:tc>
        <w:tc>
          <w:tcPr>
            <w:tcW w:w="1700" w:type="dxa"/>
          </w:tcPr>
          <w:p w14:paraId="159FD66E" w14:textId="77777777" w:rsidR="00BD1FBA" w:rsidRPr="00E86838" w:rsidRDefault="00BD1FBA" w:rsidP="00BD1FBA">
            <w:pPr>
              <w:pStyle w:val="GOSTTablenorm"/>
            </w:pPr>
            <w:r w:rsidRPr="00E86838">
              <w:t>R_G_S3_1_F_R10_2</w:t>
            </w:r>
          </w:p>
        </w:tc>
        <w:tc>
          <w:tcPr>
            <w:tcW w:w="567" w:type="dxa"/>
          </w:tcPr>
          <w:p w14:paraId="2FF209E9" w14:textId="77777777" w:rsidR="00BD1FBA" w:rsidRPr="00E86838" w:rsidRDefault="00BD1FBA" w:rsidP="00AB0991">
            <w:pPr>
              <w:pStyle w:val="GOSTTablenorm"/>
            </w:pPr>
            <w:r w:rsidRPr="00E86838">
              <w:t>П</w:t>
            </w:r>
          </w:p>
        </w:tc>
        <w:tc>
          <w:tcPr>
            <w:tcW w:w="1133" w:type="dxa"/>
          </w:tcPr>
          <w:p w14:paraId="73730236" w14:textId="77777777" w:rsidR="00BD1FBA" w:rsidRPr="00E86838" w:rsidRDefault="00BD1FBA" w:rsidP="00AB0991">
            <w:pPr>
              <w:pStyle w:val="GOSTTablenorm"/>
            </w:pPr>
            <w:r w:rsidRPr="00E86838">
              <w:t>N(20.2)</w:t>
            </w:r>
          </w:p>
        </w:tc>
        <w:tc>
          <w:tcPr>
            <w:tcW w:w="567" w:type="dxa"/>
          </w:tcPr>
          <w:p w14:paraId="1E28D844" w14:textId="77777777" w:rsidR="00BD1FBA" w:rsidRPr="00E86838" w:rsidRDefault="00BD1FBA" w:rsidP="00AB0991">
            <w:pPr>
              <w:pStyle w:val="GOSTTablenorm"/>
              <w:rPr>
                <w:szCs w:val="22"/>
              </w:rPr>
            </w:pPr>
            <w:r w:rsidRPr="00E86838">
              <w:rPr>
                <w:szCs w:val="22"/>
              </w:rPr>
              <w:t>Н</w:t>
            </w:r>
          </w:p>
        </w:tc>
        <w:tc>
          <w:tcPr>
            <w:tcW w:w="3961" w:type="dxa"/>
          </w:tcPr>
          <w:p w14:paraId="1FFD6BEB" w14:textId="77777777" w:rsidR="00BD1FBA" w:rsidRPr="00E86838" w:rsidRDefault="00BD1FBA" w:rsidP="00BD1FBA">
            <w:pPr>
              <w:pStyle w:val="GOSTTablenorm"/>
            </w:pPr>
            <w:r w:rsidRPr="00E86838">
              <w:t>Указывается итоговая сумма изменений (увеличение или уменьшение) лимитов бюджетных обязательств, распределенных ГРБС (РБС) на третий год очередного планового периода, предусмотренных в соответствии с принятым законом (решением) о бюджете на очередной финансовый год и плановый период</w:t>
            </w:r>
          </w:p>
        </w:tc>
      </w:tr>
      <w:tr w:rsidR="00BD1FBA" w:rsidRPr="00E86838" w14:paraId="6C5B0EE5" w14:textId="77777777" w:rsidTr="00FC24B6">
        <w:trPr>
          <w:trHeight w:val="279"/>
        </w:trPr>
        <w:tc>
          <w:tcPr>
            <w:tcW w:w="1700" w:type="dxa"/>
          </w:tcPr>
          <w:p w14:paraId="22E4C008" w14:textId="77777777" w:rsidR="00BD1FBA" w:rsidRPr="00E86838" w:rsidRDefault="00BD1FBA" w:rsidP="00BD1FBA">
            <w:pPr>
              <w:pStyle w:val="GOSTTablenorm"/>
            </w:pPr>
            <w:r w:rsidRPr="00E86838">
              <w:t>Итого. Предельные объемы финансирования, на текущий финансовый год, всего</w:t>
            </w:r>
          </w:p>
        </w:tc>
        <w:tc>
          <w:tcPr>
            <w:tcW w:w="1700" w:type="dxa"/>
          </w:tcPr>
          <w:p w14:paraId="3CA7C314" w14:textId="77777777" w:rsidR="00BD1FBA" w:rsidRPr="00E86838" w:rsidRDefault="00BD1FBA" w:rsidP="00BD1FBA">
            <w:pPr>
              <w:pStyle w:val="GOSTTablenorm"/>
            </w:pPr>
            <w:r w:rsidRPr="00E86838">
              <w:t>R_G_S3_1_F_R11</w:t>
            </w:r>
          </w:p>
        </w:tc>
        <w:tc>
          <w:tcPr>
            <w:tcW w:w="567" w:type="dxa"/>
          </w:tcPr>
          <w:p w14:paraId="0AF3BDBF" w14:textId="77777777" w:rsidR="00BD1FBA" w:rsidRPr="00E86838" w:rsidRDefault="00BD1FBA" w:rsidP="00AB0991">
            <w:pPr>
              <w:pStyle w:val="GOSTTablenorm"/>
            </w:pPr>
            <w:r w:rsidRPr="00E86838">
              <w:t>П</w:t>
            </w:r>
          </w:p>
        </w:tc>
        <w:tc>
          <w:tcPr>
            <w:tcW w:w="1133" w:type="dxa"/>
          </w:tcPr>
          <w:p w14:paraId="43C2F5F1" w14:textId="77777777" w:rsidR="00BD1FBA" w:rsidRPr="00E86838" w:rsidRDefault="00BD1FBA" w:rsidP="00AB0991">
            <w:pPr>
              <w:pStyle w:val="GOSTTablenorm"/>
            </w:pPr>
            <w:r w:rsidRPr="00E86838">
              <w:t>N(20.2)</w:t>
            </w:r>
          </w:p>
        </w:tc>
        <w:tc>
          <w:tcPr>
            <w:tcW w:w="567" w:type="dxa"/>
          </w:tcPr>
          <w:p w14:paraId="2962092D" w14:textId="77777777" w:rsidR="00BD1FBA" w:rsidRPr="00E86838" w:rsidRDefault="00BD1FBA" w:rsidP="00AB0991">
            <w:pPr>
              <w:pStyle w:val="GOSTTablenorm"/>
              <w:rPr>
                <w:szCs w:val="22"/>
              </w:rPr>
            </w:pPr>
            <w:r w:rsidRPr="00E86838">
              <w:rPr>
                <w:szCs w:val="22"/>
              </w:rPr>
              <w:t>Н</w:t>
            </w:r>
          </w:p>
        </w:tc>
        <w:tc>
          <w:tcPr>
            <w:tcW w:w="3961" w:type="dxa"/>
          </w:tcPr>
          <w:p w14:paraId="3106C908" w14:textId="77777777" w:rsidR="00BD1FBA" w:rsidRPr="00E86838" w:rsidRDefault="00BD1FBA" w:rsidP="00BD1FBA">
            <w:pPr>
              <w:pStyle w:val="GOSTTablenorm"/>
            </w:pPr>
            <w:r w:rsidRPr="00E86838">
              <w:t>Указывается итоговая сумма изменений (увеличение или уменьшение) предельных объемов финансирования в валюте Российской Федерации, на текущий финансовый год, распределенных в течение дня ГРБС (РБС)</w:t>
            </w:r>
          </w:p>
        </w:tc>
      </w:tr>
      <w:tr w:rsidR="00BD1FBA" w:rsidRPr="00E86838" w14:paraId="6B08CD06" w14:textId="77777777" w:rsidTr="00FC24B6">
        <w:trPr>
          <w:trHeight w:val="279"/>
        </w:trPr>
        <w:tc>
          <w:tcPr>
            <w:tcW w:w="1700" w:type="dxa"/>
          </w:tcPr>
          <w:p w14:paraId="7C5762F8" w14:textId="77777777" w:rsidR="00BD1FBA" w:rsidRPr="00E86838" w:rsidRDefault="00BD1FBA" w:rsidP="00BD1FBA">
            <w:pPr>
              <w:pStyle w:val="GOSTTablenorm"/>
            </w:pPr>
            <w:r w:rsidRPr="00E86838">
              <w:t>Итого</w:t>
            </w:r>
          </w:p>
          <w:p w14:paraId="3F7CC6FE" w14:textId="77777777" w:rsidR="00BD1FBA" w:rsidRPr="00E86838" w:rsidRDefault="00BD1FBA" w:rsidP="00BD1FBA">
            <w:pPr>
              <w:pStyle w:val="GOSTTablenorm"/>
            </w:pPr>
            <w:r w:rsidRPr="00E86838">
              <w:t xml:space="preserve">Предельные объемы финансирования на текущий финансовый год </w:t>
            </w:r>
          </w:p>
          <w:p w14:paraId="30EAE4B4" w14:textId="77777777" w:rsidR="00BD1FBA" w:rsidRPr="00E86838" w:rsidRDefault="00BD1FBA" w:rsidP="00BD1FBA">
            <w:pPr>
              <w:pStyle w:val="GOSTTablenorm"/>
            </w:pPr>
            <w:r w:rsidRPr="00E86838">
              <w:t>в том числе действующие на дату отчета</w:t>
            </w:r>
          </w:p>
        </w:tc>
        <w:tc>
          <w:tcPr>
            <w:tcW w:w="1700" w:type="dxa"/>
          </w:tcPr>
          <w:p w14:paraId="3E548C7B" w14:textId="77777777" w:rsidR="00BD1FBA" w:rsidRPr="00E86838" w:rsidRDefault="00BD1FBA" w:rsidP="00BD1FBA">
            <w:pPr>
              <w:pStyle w:val="GOSTTablenorm"/>
            </w:pPr>
            <w:r w:rsidRPr="00E86838">
              <w:t>R_G_S3_1_F_R11_1_1</w:t>
            </w:r>
          </w:p>
        </w:tc>
        <w:tc>
          <w:tcPr>
            <w:tcW w:w="567" w:type="dxa"/>
          </w:tcPr>
          <w:p w14:paraId="4C9E2246" w14:textId="77777777" w:rsidR="00BD1FBA" w:rsidRPr="00E86838" w:rsidRDefault="00BD1FBA" w:rsidP="00AB0991">
            <w:pPr>
              <w:pStyle w:val="GOSTTablenorm"/>
            </w:pPr>
            <w:r w:rsidRPr="00E86838">
              <w:t>П</w:t>
            </w:r>
          </w:p>
        </w:tc>
        <w:tc>
          <w:tcPr>
            <w:tcW w:w="1133" w:type="dxa"/>
          </w:tcPr>
          <w:p w14:paraId="6995BE3B" w14:textId="77777777" w:rsidR="00BD1FBA" w:rsidRPr="00E86838" w:rsidRDefault="00BD1FBA" w:rsidP="00AB0991">
            <w:pPr>
              <w:pStyle w:val="GOSTTablenorm"/>
            </w:pPr>
            <w:r w:rsidRPr="00E86838">
              <w:t>N(20.2)</w:t>
            </w:r>
          </w:p>
        </w:tc>
        <w:tc>
          <w:tcPr>
            <w:tcW w:w="567" w:type="dxa"/>
          </w:tcPr>
          <w:p w14:paraId="30AFBF5E" w14:textId="77777777" w:rsidR="00BD1FBA" w:rsidRPr="00E86838" w:rsidRDefault="00BD1FBA" w:rsidP="00AB0991">
            <w:pPr>
              <w:pStyle w:val="GOSTTablenorm"/>
              <w:rPr>
                <w:szCs w:val="22"/>
              </w:rPr>
            </w:pPr>
            <w:r w:rsidRPr="00E86838">
              <w:rPr>
                <w:szCs w:val="22"/>
              </w:rPr>
              <w:t>Н</w:t>
            </w:r>
          </w:p>
        </w:tc>
        <w:tc>
          <w:tcPr>
            <w:tcW w:w="3961" w:type="dxa"/>
          </w:tcPr>
          <w:p w14:paraId="614D3C22" w14:textId="77777777" w:rsidR="00BD1FBA" w:rsidRPr="00E86838" w:rsidRDefault="00BD1FBA" w:rsidP="00BD1FBA">
            <w:pPr>
              <w:pStyle w:val="GOSTTablenorm"/>
            </w:pPr>
            <w:r w:rsidRPr="00E86838">
              <w:t>Указывается итоговая сумма изменений (увеличение или уменьшение) предельных объемов финансирования в валюте Российской Федерации, действующих на дату отчета, на текущий финансовый год, распределенных в течение дня ГРБС (РБС)</w:t>
            </w:r>
          </w:p>
        </w:tc>
      </w:tr>
      <w:tr w:rsidR="00BD1FBA" w:rsidRPr="00E86838" w14:paraId="28F7F68C" w14:textId="77777777" w:rsidTr="00FC24B6">
        <w:trPr>
          <w:trHeight w:val="279"/>
        </w:trPr>
        <w:tc>
          <w:tcPr>
            <w:tcW w:w="1700" w:type="dxa"/>
          </w:tcPr>
          <w:p w14:paraId="4BAE55DE" w14:textId="77777777" w:rsidR="00BD1FBA" w:rsidRPr="00E86838" w:rsidRDefault="00BD1FBA" w:rsidP="00BD1FBA">
            <w:pPr>
              <w:pStyle w:val="GOSTTablenorm"/>
            </w:pPr>
            <w:r w:rsidRPr="00E86838">
              <w:t>Итого</w:t>
            </w:r>
          </w:p>
          <w:p w14:paraId="7A20F4B2" w14:textId="77777777" w:rsidR="00BD1FBA" w:rsidRPr="00E86838" w:rsidRDefault="00BD1FBA" w:rsidP="00BD1FBA">
            <w:pPr>
              <w:pStyle w:val="GOSTTablenorm"/>
            </w:pPr>
            <w:r w:rsidRPr="00E86838">
              <w:t xml:space="preserve">Предельные объемы финансирования на текущий финансовый год </w:t>
            </w:r>
          </w:p>
          <w:p w14:paraId="5D5842B4" w14:textId="77777777" w:rsidR="00BD1FBA" w:rsidRPr="00E86838" w:rsidRDefault="00BD1FBA" w:rsidP="00BD1FBA">
            <w:pPr>
              <w:pStyle w:val="GOSTTablenorm"/>
            </w:pPr>
            <w:r w:rsidRPr="00E86838">
              <w:t xml:space="preserve">в том числе с отложенной </w:t>
            </w:r>
            <w:r w:rsidRPr="00E86838">
              <w:lastRenderedPageBreak/>
              <w:t>датой ввода в действие</w:t>
            </w:r>
          </w:p>
        </w:tc>
        <w:tc>
          <w:tcPr>
            <w:tcW w:w="1700" w:type="dxa"/>
          </w:tcPr>
          <w:p w14:paraId="1E03DEEA" w14:textId="77777777" w:rsidR="00BD1FBA" w:rsidRPr="00E86838" w:rsidRDefault="00BD1FBA" w:rsidP="00BD1FBA">
            <w:pPr>
              <w:pStyle w:val="GOSTTablenorm"/>
            </w:pPr>
            <w:r w:rsidRPr="00E86838">
              <w:lastRenderedPageBreak/>
              <w:t>R_G_S3_1_F_R11_1_2</w:t>
            </w:r>
          </w:p>
        </w:tc>
        <w:tc>
          <w:tcPr>
            <w:tcW w:w="567" w:type="dxa"/>
          </w:tcPr>
          <w:p w14:paraId="158B8396" w14:textId="77777777" w:rsidR="00BD1FBA" w:rsidRPr="00E86838" w:rsidRDefault="00BD1FBA" w:rsidP="00AB0991">
            <w:pPr>
              <w:pStyle w:val="GOSTTablenorm"/>
            </w:pPr>
            <w:r w:rsidRPr="00E86838">
              <w:t>П</w:t>
            </w:r>
          </w:p>
        </w:tc>
        <w:tc>
          <w:tcPr>
            <w:tcW w:w="1133" w:type="dxa"/>
          </w:tcPr>
          <w:p w14:paraId="2443DD66" w14:textId="77777777" w:rsidR="00BD1FBA" w:rsidRPr="00E86838" w:rsidRDefault="00BD1FBA" w:rsidP="00AB0991">
            <w:pPr>
              <w:pStyle w:val="GOSTTablenorm"/>
            </w:pPr>
            <w:r w:rsidRPr="00E86838">
              <w:t>N(20.2)</w:t>
            </w:r>
          </w:p>
        </w:tc>
        <w:tc>
          <w:tcPr>
            <w:tcW w:w="567" w:type="dxa"/>
          </w:tcPr>
          <w:p w14:paraId="5A91459B" w14:textId="77777777" w:rsidR="00BD1FBA" w:rsidRPr="00E86838" w:rsidRDefault="00BD1FBA" w:rsidP="00AB0991">
            <w:pPr>
              <w:pStyle w:val="GOSTTablenorm"/>
              <w:rPr>
                <w:szCs w:val="22"/>
              </w:rPr>
            </w:pPr>
            <w:r w:rsidRPr="00E86838">
              <w:rPr>
                <w:szCs w:val="22"/>
              </w:rPr>
              <w:t>Н</w:t>
            </w:r>
          </w:p>
        </w:tc>
        <w:tc>
          <w:tcPr>
            <w:tcW w:w="3961" w:type="dxa"/>
          </w:tcPr>
          <w:p w14:paraId="122823F4" w14:textId="77777777" w:rsidR="00BD1FBA" w:rsidRPr="00E86838" w:rsidRDefault="00BD1FBA" w:rsidP="00BD1FBA">
            <w:pPr>
              <w:pStyle w:val="GOSTTablenorm"/>
            </w:pPr>
            <w:r w:rsidRPr="00E86838">
              <w:t>Указывается итоговая сумма изменений (увеличение или уменьшение) предельных объемов финансирования в валюте Российской Федерации с отложенной датой ввода в действие на текущий финансовый год, распределенных в течение дня ГРБС (РБС)</w:t>
            </w:r>
          </w:p>
        </w:tc>
      </w:tr>
      <w:tr w:rsidR="00BD1FBA" w:rsidRPr="00E86838" w14:paraId="1396A87E" w14:textId="77777777" w:rsidTr="00FC24B6">
        <w:trPr>
          <w:trHeight w:val="279"/>
        </w:trPr>
        <w:tc>
          <w:tcPr>
            <w:tcW w:w="1700" w:type="dxa"/>
          </w:tcPr>
          <w:p w14:paraId="4BBA2775" w14:textId="77777777" w:rsidR="00BD1FBA" w:rsidRPr="00E86838" w:rsidRDefault="00BD1FBA" w:rsidP="00BD1FBA">
            <w:pPr>
              <w:pStyle w:val="GOSTTablenorm"/>
            </w:pPr>
            <w:r w:rsidRPr="00E86838">
              <w:lastRenderedPageBreak/>
              <w:t>Итого. Предельные объемы финансирования, на первый год планового периода</w:t>
            </w:r>
          </w:p>
        </w:tc>
        <w:tc>
          <w:tcPr>
            <w:tcW w:w="1700" w:type="dxa"/>
          </w:tcPr>
          <w:p w14:paraId="3F88A219" w14:textId="77777777" w:rsidR="00BD1FBA" w:rsidRPr="00E86838" w:rsidRDefault="00BD1FBA" w:rsidP="00BD1FBA">
            <w:pPr>
              <w:pStyle w:val="GOSTTablenorm"/>
            </w:pPr>
            <w:r w:rsidRPr="00E86838">
              <w:t>R_G_S3_1_F_R11_2</w:t>
            </w:r>
          </w:p>
        </w:tc>
        <w:tc>
          <w:tcPr>
            <w:tcW w:w="567" w:type="dxa"/>
          </w:tcPr>
          <w:p w14:paraId="77BF76D0" w14:textId="77777777" w:rsidR="00BD1FBA" w:rsidRPr="00E86838" w:rsidRDefault="00BD1FBA" w:rsidP="00AB0991">
            <w:pPr>
              <w:pStyle w:val="GOSTTablenorm"/>
            </w:pPr>
            <w:r w:rsidRPr="00E86838">
              <w:t>П</w:t>
            </w:r>
          </w:p>
        </w:tc>
        <w:tc>
          <w:tcPr>
            <w:tcW w:w="1133" w:type="dxa"/>
          </w:tcPr>
          <w:p w14:paraId="073E12AF" w14:textId="77777777" w:rsidR="00BD1FBA" w:rsidRPr="00E86838" w:rsidRDefault="00BD1FBA" w:rsidP="00AB0991">
            <w:pPr>
              <w:pStyle w:val="GOSTTablenorm"/>
            </w:pPr>
            <w:r w:rsidRPr="00E86838">
              <w:t>N(20.2)</w:t>
            </w:r>
          </w:p>
        </w:tc>
        <w:tc>
          <w:tcPr>
            <w:tcW w:w="567" w:type="dxa"/>
          </w:tcPr>
          <w:p w14:paraId="735F86A2" w14:textId="77777777" w:rsidR="00BD1FBA" w:rsidRPr="00E86838" w:rsidRDefault="00BD1FBA" w:rsidP="00AB0991">
            <w:pPr>
              <w:pStyle w:val="GOSTTablenorm"/>
              <w:rPr>
                <w:szCs w:val="22"/>
              </w:rPr>
            </w:pPr>
            <w:r w:rsidRPr="00E86838">
              <w:rPr>
                <w:szCs w:val="22"/>
              </w:rPr>
              <w:t>Н</w:t>
            </w:r>
          </w:p>
        </w:tc>
        <w:tc>
          <w:tcPr>
            <w:tcW w:w="3961" w:type="dxa"/>
          </w:tcPr>
          <w:p w14:paraId="32BCE47F" w14:textId="77777777" w:rsidR="00BD1FBA" w:rsidRPr="00E86838" w:rsidRDefault="00BD1FBA" w:rsidP="00BD1FBA">
            <w:pPr>
              <w:pStyle w:val="GOSTTablenorm"/>
            </w:pPr>
            <w:r w:rsidRPr="00E86838">
              <w:t>Указывается итоговая сумма изменений (увеличение или уменьшение) предельных объемов финансирования в валюте Российской Федерации,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распределенных в течение дня ГРБС (РБС)</w:t>
            </w:r>
          </w:p>
        </w:tc>
      </w:tr>
      <w:tr w:rsidR="00BD1FBA" w:rsidRPr="00E86838" w14:paraId="19868BD9" w14:textId="77777777" w:rsidTr="00FC24B6">
        <w:trPr>
          <w:trHeight w:val="279"/>
        </w:trPr>
        <w:tc>
          <w:tcPr>
            <w:tcW w:w="9628" w:type="dxa"/>
            <w:gridSpan w:val="6"/>
          </w:tcPr>
          <w:p w14:paraId="15CAA0C6" w14:textId="77777777" w:rsidR="00BD1FBA" w:rsidRPr="00E86838" w:rsidRDefault="00BD1FBA" w:rsidP="00AB0991">
            <w:pPr>
              <w:pStyle w:val="GOSTTablenorm"/>
            </w:pPr>
            <w:r w:rsidRPr="00E86838">
              <w:rPr>
                <w:b/>
              </w:rPr>
              <w:t>3.2.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BD1FBA" w:rsidRPr="00E86838" w14:paraId="69BA4410" w14:textId="77777777" w:rsidTr="00FC24B6">
        <w:trPr>
          <w:trHeight w:val="279"/>
        </w:trPr>
        <w:tc>
          <w:tcPr>
            <w:tcW w:w="1700" w:type="dxa"/>
          </w:tcPr>
          <w:p w14:paraId="59AFB4FC" w14:textId="77777777" w:rsidR="00BD1FBA" w:rsidRPr="00E86838" w:rsidRDefault="00BD1FBA" w:rsidP="00BD1FBA">
            <w:pPr>
              <w:pStyle w:val="GOSTTablenorm"/>
            </w:pPr>
            <w:r w:rsidRPr="00E86838">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0" w:type="dxa"/>
          </w:tcPr>
          <w:p w14:paraId="44BF0761" w14:textId="77777777" w:rsidR="00BD1FBA" w:rsidRPr="00E86838" w:rsidRDefault="00BD1FBA" w:rsidP="00BD1FBA">
            <w:pPr>
              <w:pStyle w:val="GOSTTablenorm"/>
            </w:pPr>
            <w:r w:rsidRPr="00E86838">
              <w:t>R_758_G_S3_2_D</w:t>
            </w:r>
          </w:p>
        </w:tc>
        <w:tc>
          <w:tcPr>
            <w:tcW w:w="567" w:type="dxa"/>
          </w:tcPr>
          <w:p w14:paraId="6F8AFA4A" w14:textId="77777777" w:rsidR="00BD1FBA" w:rsidRPr="00E86838" w:rsidRDefault="00BD1FBA" w:rsidP="00AB0991">
            <w:pPr>
              <w:pStyle w:val="GOSTTablenorm"/>
            </w:pPr>
            <w:r w:rsidRPr="00E86838">
              <w:t>C</w:t>
            </w:r>
          </w:p>
        </w:tc>
        <w:tc>
          <w:tcPr>
            <w:tcW w:w="1133" w:type="dxa"/>
          </w:tcPr>
          <w:p w14:paraId="41B0D1DC" w14:textId="77777777" w:rsidR="00BD1FBA" w:rsidRPr="00E86838" w:rsidRDefault="00BD1FBA" w:rsidP="00AB0991">
            <w:pPr>
              <w:pStyle w:val="GOSTTablenorm"/>
            </w:pPr>
            <w:r w:rsidRPr="00E86838">
              <w:t>tR_758_G_S2_3_D</w:t>
            </w:r>
          </w:p>
        </w:tc>
        <w:tc>
          <w:tcPr>
            <w:tcW w:w="567" w:type="dxa"/>
          </w:tcPr>
          <w:p w14:paraId="376FAAD5" w14:textId="77777777" w:rsidR="00BD1FBA" w:rsidRPr="00E86838" w:rsidRDefault="00BD1FBA" w:rsidP="00AB0991">
            <w:pPr>
              <w:pStyle w:val="GOSTTablenorm"/>
              <w:rPr>
                <w:szCs w:val="22"/>
              </w:rPr>
            </w:pPr>
            <w:r w:rsidRPr="00E86838">
              <w:rPr>
                <w:szCs w:val="22"/>
              </w:rPr>
              <w:t>Н</w:t>
            </w:r>
          </w:p>
        </w:tc>
        <w:tc>
          <w:tcPr>
            <w:tcW w:w="3961" w:type="dxa"/>
          </w:tcPr>
          <w:p w14:paraId="51F972E9"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_Ref55895466 \h  \* MERGEFORMAT </w:instrText>
            </w:r>
            <w:r w:rsidRPr="00E86838">
              <w:fldChar w:fldCharType="separate"/>
            </w:r>
            <w:r w:rsidR="00306405">
              <w:t>518</w:t>
            </w:r>
            <w:r w:rsidRPr="00E86838">
              <w:fldChar w:fldCharType="end"/>
            </w:r>
          </w:p>
        </w:tc>
      </w:tr>
      <w:tr w:rsidR="00BD1FBA" w:rsidRPr="00E86838" w14:paraId="06368B2E" w14:textId="77777777" w:rsidTr="00FC24B6">
        <w:trPr>
          <w:trHeight w:val="279"/>
        </w:trPr>
        <w:tc>
          <w:tcPr>
            <w:tcW w:w="1700" w:type="dxa"/>
          </w:tcPr>
          <w:p w14:paraId="29D1F779" w14:textId="77777777" w:rsidR="00BD1FBA" w:rsidRPr="00E86838" w:rsidRDefault="00BD1FBA" w:rsidP="00BD1FBA">
            <w:pPr>
              <w:pStyle w:val="GOSTTablenorm"/>
            </w:pPr>
            <w:r w:rsidRPr="00E86838">
              <w:t>Итого. Сумма за счет связанных кредитов на текущий финансовый год</w:t>
            </w:r>
          </w:p>
        </w:tc>
        <w:tc>
          <w:tcPr>
            <w:tcW w:w="1700" w:type="dxa"/>
          </w:tcPr>
          <w:p w14:paraId="770FB8BE" w14:textId="77777777" w:rsidR="00BD1FBA" w:rsidRPr="00E86838" w:rsidRDefault="00BD1FBA" w:rsidP="00BD1FBA">
            <w:pPr>
              <w:pStyle w:val="GOSTTablenorm"/>
            </w:pPr>
            <w:r w:rsidRPr="00E86838">
              <w:t>R_G_S3_2_F_R5</w:t>
            </w:r>
          </w:p>
        </w:tc>
        <w:tc>
          <w:tcPr>
            <w:tcW w:w="567" w:type="dxa"/>
          </w:tcPr>
          <w:p w14:paraId="312F3E6C" w14:textId="77777777" w:rsidR="00BD1FBA" w:rsidRPr="00E86838" w:rsidRDefault="00BD1FBA" w:rsidP="00AB0991">
            <w:pPr>
              <w:pStyle w:val="GOSTTablenorm"/>
            </w:pPr>
            <w:r w:rsidRPr="00E86838">
              <w:t>П</w:t>
            </w:r>
          </w:p>
        </w:tc>
        <w:tc>
          <w:tcPr>
            <w:tcW w:w="1133" w:type="dxa"/>
          </w:tcPr>
          <w:p w14:paraId="7C7A7033" w14:textId="77777777" w:rsidR="00BD1FBA" w:rsidRPr="00E86838" w:rsidRDefault="00BD1FBA" w:rsidP="00AB0991">
            <w:pPr>
              <w:pStyle w:val="GOSTTablenorm"/>
            </w:pPr>
            <w:r w:rsidRPr="00E86838">
              <w:t>N(20.2)</w:t>
            </w:r>
          </w:p>
        </w:tc>
        <w:tc>
          <w:tcPr>
            <w:tcW w:w="567" w:type="dxa"/>
          </w:tcPr>
          <w:p w14:paraId="002F52DC" w14:textId="77777777" w:rsidR="00BD1FBA" w:rsidRPr="00E86838" w:rsidRDefault="00BD1FBA" w:rsidP="00AB0991">
            <w:pPr>
              <w:pStyle w:val="GOSTTablenorm"/>
              <w:rPr>
                <w:szCs w:val="22"/>
              </w:rPr>
            </w:pPr>
            <w:r w:rsidRPr="00E86838">
              <w:rPr>
                <w:szCs w:val="22"/>
              </w:rPr>
              <w:t>Н</w:t>
            </w:r>
          </w:p>
        </w:tc>
        <w:tc>
          <w:tcPr>
            <w:tcW w:w="3961" w:type="dxa"/>
          </w:tcPr>
          <w:p w14:paraId="328A7EFD" w14:textId="77777777" w:rsidR="00BD1FBA" w:rsidRPr="00E86838" w:rsidRDefault="00BD1FBA" w:rsidP="00BD1FBA">
            <w:pPr>
              <w:pStyle w:val="GOSTTablenorm"/>
            </w:pPr>
            <w:r w:rsidRPr="00E86838">
              <w:t>Указывается итоговая сумма изменений (увеличение или уменьшение) лимитов бюджетных обязательств на выплаты за счет связанных иностранных кредитов на текущий финансовый год, распределенных ГРБС (РБС)</w:t>
            </w:r>
          </w:p>
        </w:tc>
      </w:tr>
      <w:tr w:rsidR="00BD1FBA" w:rsidRPr="00E86838" w14:paraId="32A5AD5A" w14:textId="77777777" w:rsidTr="00FC24B6">
        <w:trPr>
          <w:trHeight w:val="279"/>
        </w:trPr>
        <w:tc>
          <w:tcPr>
            <w:tcW w:w="1700" w:type="dxa"/>
          </w:tcPr>
          <w:p w14:paraId="75860859" w14:textId="77777777" w:rsidR="00BD1FBA" w:rsidRPr="00E86838" w:rsidRDefault="00BD1FBA" w:rsidP="00BD1FBA">
            <w:pPr>
              <w:pStyle w:val="GOSTTablenorm"/>
            </w:pPr>
            <w:r w:rsidRPr="00E86838">
              <w:t>Итого. Сумма за счет связанных кредитов на первый год планового периода</w:t>
            </w:r>
          </w:p>
        </w:tc>
        <w:tc>
          <w:tcPr>
            <w:tcW w:w="1700" w:type="dxa"/>
          </w:tcPr>
          <w:p w14:paraId="31FB37B8" w14:textId="77777777" w:rsidR="00BD1FBA" w:rsidRPr="00E86838" w:rsidRDefault="00BD1FBA" w:rsidP="00BD1FBA">
            <w:pPr>
              <w:pStyle w:val="GOSTTablenorm"/>
            </w:pPr>
            <w:r w:rsidRPr="00E86838">
              <w:t>R_G_S3_2_F_R5_2</w:t>
            </w:r>
          </w:p>
        </w:tc>
        <w:tc>
          <w:tcPr>
            <w:tcW w:w="567" w:type="dxa"/>
          </w:tcPr>
          <w:p w14:paraId="0D954B37" w14:textId="77777777" w:rsidR="00BD1FBA" w:rsidRPr="00E86838" w:rsidRDefault="00BD1FBA" w:rsidP="00AB0991">
            <w:pPr>
              <w:pStyle w:val="GOSTTablenorm"/>
            </w:pPr>
            <w:r w:rsidRPr="00E86838">
              <w:t>П</w:t>
            </w:r>
          </w:p>
        </w:tc>
        <w:tc>
          <w:tcPr>
            <w:tcW w:w="1133" w:type="dxa"/>
          </w:tcPr>
          <w:p w14:paraId="33732764" w14:textId="77777777" w:rsidR="00BD1FBA" w:rsidRPr="00E86838" w:rsidRDefault="00BD1FBA" w:rsidP="00AB0991">
            <w:pPr>
              <w:pStyle w:val="GOSTTablenorm"/>
            </w:pPr>
            <w:r w:rsidRPr="00E86838">
              <w:t>N(20.2)</w:t>
            </w:r>
          </w:p>
        </w:tc>
        <w:tc>
          <w:tcPr>
            <w:tcW w:w="567" w:type="dxa"/>
          </w:tcPr>
          <w:p w14:paraId="63BAF9D3" w14:textId="77777777" w:rsidR="00BD1FBA" w:rsidRPr="00E86838" w:rsidRDefault="00BD1FBA" w:rsidP="00AB0991">
            <w:pPr>
              <w:pStyle w:val="GOSTTablenorm"/>
              <w:rPr>
                <w:szCs w:val="22"/>
              </w:rPr>
            </w:pPr>
            <w:r w:rsidRPr="00E86838">
              <w:rPr>
                <w:szCs w:val="22"/>
              </w:rPr>
              <w:t>Н</w:t>
            </w:r>
          </w:p>
        </w:tc>
        <w:tc>
          <w:tcPr>
            <w:tcW w:w="3961" w:type="dxa"/>
          </w:tcPr>
          <w:p w14:paraId="170EECF8" w14:textId="77777777" w:rsidR="00BD1FBA" w:rsidRPr="00E86838" w:rsidRDefault="00BD1FBA" w:rsidP="00BD1FBA">
            <w:pPr>
              <w:pStyle w:val="GOSTTablenorm"/>
            </w:pPr>
            <w:r w:rsidRPr="00E86838">
              <w:t>Указывается итоговая сумма изменений (увеличение или уменьшение) лимитов бюджетных обязательств на выплаты за счет связанных иностранных кредитов на очередной финансовый год, распределенных ГРБС (РБС)</w:t>
            </w:r>
          </w:p>
        </w:tc>
      </w:tr>
      <w:tr w:rsidR="00BD1FBA" w:rsidRPr="00E86838" w14:paraId="5FBCB360" w14:textId="77777777" w:rsidTr="00FC24B6">
        <w:trPr>
          <w:trHeight w:val="279"/>
        </w:trPr>
        <w:tc>
          <w:tcPr>
            <w:tcW w:w="1700" w:type="dxa"/>
          </w:tcPr>
          <w:p w14:paraId="18F82592" w14:textId="77777777" w:rsidR="00BD1FBA" w:rsidRPr="00E86838" w:rsidRDefault="00BD1FBA" w:rsidP="00BD1FBA">
            <w:pPr>
              <w:pStyle w:val="GOSTTablenorm"/>
            </w:pPr>
            <w:r w:rsidRPr="00E86838">
              <w:t xml:space="preserve">Итого. Сумма на выплаты в иностранной валюте (в рублевом </w:t>
            </w:r>
            <w:r w:rsidRPr="00E86838">
              <w:lastRenderedPageBreak/>
              <w:t>эквиваленте) на текущий финансовый год</w:t>
            </w:r>
          </w:p>
        </w:tc>
        <w:tc>
          <w:tcPr>
            <w:tcW w:w="1700" w:type="dxa"/>
          </w:tcPr>
          <w:p w14:paraId="02C61DA5" w14:textId="77777777" w:rsidR="00BD1FBA" w:rsidRPr="00E86838" w:rsidRDefault="00BD1FBA" w:rsidP="00BD1FBA">
            <w:pPr>
              <w:pStyle w:val="GOSTTablenorm"/>
            </w:pPr>
            <w:r w:rsidRPr="00E86838">
              <w:lastRenderedPageBreak/>
              <w:t>R_G_S3_2_F_R6</w:t>
            </w:r>
          </w:p>
        </w:tc>
        <w:tc>
          <w:tcPr>
            <w:tcW w:w="567" w:type="dxa"/>
          </w:tcPr>
          <w:p w14:paraId="056C00FC" w14:textId="77777777" w:rsidR="00BD1FBA" w:rsidRPr="00E86838" w:rsidRDefault="00BD1FBA" w:rsidP="00AB0991">
            <w:pPr>
              <w:pStyle w:val="GOSTTablenorm"/>
            </w:pPr>
            <w:r w:rsidRPr="00E86838">
              <w:t>П</w:t>
            </w:r>
          </w:p>
        </w:tc>
        <w:tc>
          <w:tcPr>
            <w:tcW w:w="1133" w:type="dxa"/>
          </w:tcPr>
          <w:p w14:paraId="1B6E8650" w14:textId="77777777" w:rsidR="00BD1FBA" w:rsidRPr="00E86838" w:rsidRDefault="00BD1FBA" w:rsidP="00AB0991">
            <w:pPr>
              <w:pStyle w:val="GOSTTablenorm"/>
            </w:pPr>
            <w:r w:rsidRPr="00E86838">
              <w:t>N(20.2)</w:t>
            </w:r>
          </w:p>
        </w:tc>
        <w:tc>
          <w:tcPr>
            <w:tcW w:w="567" w:type="dxa"/>
          </w:tcPr>
          <w:p w14:paraId="7A236F76" w14:textId="77777777" w:rsidR="00BD1FBA" w:rsidRPr="00E86838" w:rsidRDefault="00BD1FBA" w:rsidP="00AB0991">
            <w:pPr>
              <w:pStyle w:val="GOSTTablenorm"/>
              <w:rPr>
                <w:szCs w:val="22"/>
              </w:rPr>
            </w:pPr>
            <w:r w:rsidRPr="00E86838">
              <w:rPr>
                <w:szCs w:val="22"/>
              </w:rPr>
              <w:t>Н</w:t>
            </w:r>
          </w:p>
        </w:tc>
        <w:tc>
          <w:tcPr>
            <w:tcW w:w="3961" w:type="dxa"/>
          </w:tcPr>
          <w:p w14:paraId="3C77EC9A" w14:textId="77777777" w:rsidR="00BD1FBA" w:rsidRPr="00E86838" w:rsidRDefault="00BD1FBA" w:rsidP="00BD1FBA">
            <w:pPr>
              <w:pStyle w:val="GOSTTablenorm"/>
            </w:pPr>
            <w:r w:rsidRPr="00E86838">
              <w:t xml:space="preserve">Указывается итоговая сумма изменений (увеличение или уменьшение) лимитов бюджетных обязательств на выплаты в иностранной валюте (в рублевом </w:t>
            </w:r>
            <w:r w:rsidRPr="00E86838">
              <w:lastRenderedPageBreak/>
              <w:t>эквиваленте) на текущий финансовый год, распределенных ГРБС (РБС)</w:t>
            </w:r>
          </w:p>
        </w:tc>
      </w:tr>
      <w:tr w:rsidR="00BD1FBA" w:rsidRPr="00E86838" w14:paraId="0A2B57CC" w14:textId="77777777" w:rsidTr="00FC24B6">
        <w:trPr>
          <w:trHeight w:val="279"/>
        </w:trPr>
        <w:tc>
          <w:tcPr>
            <w:tcW w:w="1700" w:type="dxa"/>
          </w:tcPr>
          <w:p w14:paraId="653A4523" w14:textId="77777777" w:rsidR="00BD1FBA" w:rsidRPr="00E86838" w:rsidRDefault="00BD1FBA" w:rsidP="00BD1FBA">
            <w:pPr>
              <w:pStyle w:val="GOSTTablenorm"/>
            </w:pPr>
            <w:r w:rsidRPr="00E86838">
              <w:lastRenderedPageBreak/>
              <w:t>Итого. Сумма на выплаты в иностранной валюте (в рублевом эквиваленте) на первый год планового периода</w:t>
            </w:r>
          </w:p>
        </w:tc>
        <w:tc>
          <w:tcPr>
            <w:tcW w:w="1700" w:type="dxa"/>
          </w:tcPr>
          <w:p w14:paraId="077B32B3" w14:textId="77777777" w:rsidR="00BD1FBA" w:rsidRPr="00E86838" w:rsidRDefault="00BD1FBA" w:rsidP="00BD1FBA">
            <w:pPr>
              <w:pStyle w:val="GOSTTablenorm"/>
            </w:pPr>
            <w:r w:rsidRPr="00E86838">
              <w:t>R_G_S3_2_F_R6_2</w:t>
            </w:r>
          </w:p>
        </w:tc>
        <w:tc>
          <w:tcPr>
            <w:tcW w:w="567" w:type="dxa"/>
          </w:tcPr>
          <w:p w14:paraId="1C54AE7C" w14:textId="77777777" w:rsidR="00BD1FBA" w:rsidRPr="00E86838" w:rsidRDefault="00BD1FBA" w:rsidP="00AB0991">
            <w:pPr>
              <w:pStyle w:val="GOSTTablenorm"/>
            </w:pPr>
            <w:r w:rsidRPr="00E86838">
              <w:t>П</w:t>
            </w:r>
          </w:p>
        </w:tc>
        <w:tc>
          <w:tcPr>
            <w:tcW w:w="1133" w:type="dxa"/>
          </w:tcPr>
          <w:p w14:paraId="77B67A06" w14:textId="77777777" w:rsidR="00BD1FBA" w:rsidRPr="00E86838" w:rsidRDefault="00BD1FBA" w:rsidP="00AB0991">
            <w:pPr>
              <w:pStyle w:val="GOSTTablenorm"/>
            </w:pPr>
            <w:r w:rsidRPr="00E86838">
              <w:t>N(20.2)</w:t>
            </w:r>
          </w:p>
        </w:tc>
        <w:tc>
          <w:tcPr>
            <w:tcW w:w="567" w:type="dxa"/>
          </w:tcPr>
          <w:p w14:paraId="2E74341D" w14:textId="77777777" w:rsidR="00BD1FBA" w:rsidRPr="00E86838" w:rsidRDefault="00BD1FBA" w:rsidP="00AB0991">
            <w:pPr>
              <w:pStyle w:val="GOSTTablenorm"/>
              <w:rPr>
                <w:szCs w:val="22"/>
              </w:rPr>
            </w:pPr>
            <w:r w:rsidRPr="00E86838">
              <w:rPr>
                <w:szCs w:val="22"/>
              </w:rPr>
              <w:t>Н</w:t>
            </w:r>
          </w:p>
        </w:tc>
        <w:tc>
          <w:tcPr>
            <w:tcW w:w="3961" w:type="dxa"/>
          </w:tcPr>
          <w:p w14:paraId="3B0000CC" w14:textId="77777777" w:rsidR="00BD1FBA" w:rsidRPr="00E86838" w:rsidRDefault="00BD1FBA" w:rsidP="00BD1FBA">
            <w:pPr>
              <w:pStyle w:val="GOSTTablenorm"/>
            </w:pPr>
            <w:r w:rsidRPr="00E86838">
              <w:t>Указывается итоговая сумма изменений (увеличение или уменьшение) лимитов бюджетных обязательств на выплаты в иностранной валюте (в рублевом эквиваленте) на очередной финансовый год, распределенных ГРБС (РБС)</w:t>
            </w:r>
          </w:p>
        </w:tc>
      </w:tr>
      <w:tr w:rsidR="00BD1FBA" w:rsidRPr="00E86838" w14:paraId="49EE7114" w14:textId="77777777" w:rsidTr="00FC24B6">
        <w:trPr>
          <w:trHeight w:val="279"/>
        </w:trPr>
        <w:tc>
          <w:tcPr>
            <w:tcW w:w="9628" w:type="dxa"/>
            <w:gridSpan w:val="6"/>
          </w:tcPr>
          <w:p w14:paraId="3BD3DDBD" w14:textId="77777777" w:rsidR="00BD1FBA" w:rsidRPr="00E86838" w:rsidRDefault="00BD1FBA" w:rsidP="00AB0991">
            <w:pPr>
              <w:pStyle w:val="GOSTTablenorm"/>
            </w:pPr>
            <w:r w:rsidRPr="00E86838">
              <w:rPr>
                <w:b/>
              </w:rPr>
              <w:t>3.3. Предельные объемы финансирования на выплаты за счет связанных иностранных кредитов и на выплаты в иностранной валюте</w:t>
            </w:r>
          </w:p>
        </w:tc>
      </w:tr>
      <w:tr w:rsidR="00BD1FBA" w:rsidRPr="00E86838" w14:paraId="74257671" w14:textId="77777777" w:rsidTr="00FC24B6">
        <w:trPr>
          <w:trHeight w:val="279"/>
        </w:trPr>
        <w:tc>
          <w:tcPr>
            <w:tcW w:w="1700" w:type="dxa"/>
          </w:tcPr>
          <w:p w14:paraId="5B74E8CD" w14:textId="77777777" w:rsidR="00BD1FBA" w:rsidRPr="00E86838" w:rsidRDefault="00BD1FBA" w:rsidP="00BD1FBA">
            <w:pPr>
              <w:pStyle w:val="GOSTTablenorm"/>
            </w:pPr>
            <w:r w:rsidRPr="00E86838">
              <w:t>Предельные объемы финансирования на выплаты за счет связанных иностранных кредитов и на выплаты в иностранной валюте</w:t>
            </w:r>
          </w:p>
        </w:tc>
        <w:tc>
          <w:tcPr>
            <w:tcW w:w="1700" w:type="dxa"/>
          </w:tcPr>
          <w:p w14:paraId="2F13E6D3" w14:textId="77777777" w:rsidR="00BD1FBA" w:rsidRPr="00E86838" w:rsidRDefault="00BD1FBA" w:rsidP="00BD1FBA">
            <w:pPr>
              <w:pStyle w:val="GOSTTablenorm"/>
            </w:pPr>
            <w:r w:rsidRPr="00E86838">
              <w:t>R_758_G_S3_3_D</w:t>
            </w:r>
          </w:p>
        </w:tc>
        <w:tc>
          <w:tcPr>
            <w:tcW w:w="567" w:type="dxa"/>
          </w:tcPr>
          <w:p w14:paraId="298B0B23" w14:textId="77777777" w:rsidR="00BD1FBA" w:rsidRPr="00E86838" w:rsidRDefault="00BD1FBA" w:rsidP="00AB0991">
            <w:pPr>
              <w:pStyle w:val="GOSTTablenorm"/>
            </w:pPr>
            <w:r w:rsidRPr="00E86838">
              <w:t>C</w:t>
            </w:r>
          </w:p>
        </w:tc>
        <w:tc>
          <w:tcPr>
            <w:tcW w:w="1133" w:type="dxa"/>
          </w:tcPr>
          <w:p w14:paraId="5637196D" w14:textId="77777777" w:rsidR="00BD1FBA" w:rsidRPr="00E86838" w:rsidRDefault="00BD1FBA" w:rsidP="00AB0991">
            <w:pPr>
              <w:pStyle w:val="GOSTTablenorm"/>
            </w:pPr>
            <w:r w:rsidRPr="00E86838">
              <w:t>tR_758_G_S3_3_D</w:t>
            </w:r>
          </w:p>
        </w:tc>
        <w:tc>
          <w:tcPr>
            <w:tcW w:w="567" w:type="dxa"/>
          </w:tcPr>
          <w:p w14:paraId="1AD75107" w14:textId="77777777" w:rsidR="00BD1FBA" w:rsidRPr="00E86838" w:rsidRDefault="00BD1FBA" w:rsidP="00AB0991">
            <w:pPr>
              <w:pStyle w:val="GOSTTablenorm"/>
              <w:rPr>
                <w:szCs w:val="22"/>
              </w:rPr>
            </w:pPr>
            <w:r w:rsidRPr="00E86838">
              <w:rPr>
                <w:szCs w:val="22"/>
              </w:rPr>
              <w:t>Н</w:t>
            </w:r>
          </w:p>
        </w:tc>
        <w:tc>
          <w:tcPr>
            <w:tcW w:w="3961" w:type="dxa"/>
          </w:tcPr>
          <w:p w14:paraId="514C38A2"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_Ref108004182 \h  \* MERGEFORMAT </w:instrText>
            </w:r>
            <w:r w:rsidRPr="00E86838">
              <w:fldChar w:fldCharType="separate"/>
            </w:r>
            <w:r w:rsidR="00306405">
              <w:t>524</w:t>
            </w:r>
            <w:r w:rsidRPr="00E86838">
              <w:fldChar w:fldCharType="end"/>
            </w:r>
          </w:p>
        </w:tc>
      </w:tr>
      <w:tr w:rsidR="00BD1FBA" w:rsidRPr="00E86838" w14:paraId="56EB6F3B" w14:textId="77777777" w:rsidTr="00FC24B6">
        <w:trPr>
          <w:trHeight w:val="279"/>
        </w:trPr>
        <w:tc>
          <w:tcPr>
            <w:tcW w:w="1700" w:type="dxa"/>
          </w:tcPr>
          <w:p w14:paraId="5C3DB3DA" w14:textId="77777777" w:rsidR="00BD1FBA" w:rsidRPr="00E86838" w:rsidRDefault="00BD1FBA" w:rsidP="00BD1FBA">
            <w:pPr>
              <w:pStyle w:val="GOSTTablenorm"/>
            </w:pPr>
            <w:r w:rsidRPr="00E86838">
              <w:t xml:space="preserve">Итого. Сумма за счет связанных кредитов на текущий финансовый год </w:t>
            </w:r>
          </w:p>
        </w:tc>
        <w:tc>
          <w:tcPr>
            <w:tcW w:w="1700" w:type="dxa"/>
          </w:tcPr>
          <w:p w14:paraId="46299420" w14:textId="77777777" w:rsidR="00BD1FBA" w:rsidRPr="00E86838" w:rsidRDefault="00BD1FBA" w:rsidP="00BD1FBA">
            <w:pPr>
              <w:pStyle w:val="GOSTTablenorm"/>
            </w:pPr>
            <w:r w:rsidRPr="00E86838">
              <w:t>R_G_S3_3_F_R4</w:t>
            </w:r>
          </w:p>
        </w:tc>
        <w:tc>
          <w:tcPr>
            <w:tcW w:w="567" w:type="dxa"/>
          </w:tcPr>
          <w:p w14:paraId="442478F9" w14:textId="77777777" w:rsidR="00BD1FBA" w:rsidRPr="00E86838" w:rsidRDefault="00BD1FBA" w:rsidP="00AB0991">
            <w:pPr>
              <w:pStyle w:val="GOSTTablenorm"/>
            </w:pPr>
            <w:r w:rsidRPr="00E86838">
              <w:t>П</w:t>
            </w:r>
          </w:p>
        </w:tc>
        <w:tc>
          <w:tcPr>
            <w:tcW w:w="1133" w:type="dxa"/>
          </w:tcPr>
          <w:p w14:paraId="4641D122" w14:textId="77777777" w:rsidR="00BD1FBA" w:rsidRPr="00E86838" w:rsidRDefault="00BD1FBA" w:rsidP="00AB0991">
            <w:pPr>
              <w:pStyle w:val="GOSTTablenorm"/>
            </w:pPr>
            <w:r w:rsidRPr="00E86838">
              <w:t>N(20.2)</w:t>
            </w:r>
          </w:p>
        </w:tc>
        <w:tc>
          <w:tcPr>
            <w:tcW w:w="567" w:type="dxa"/>
          </w:tcPr>
          <w:p w14:paraId="6600D5AC" w14:textId="77777777" w:rsidR="00BD1FBA" w:rsidRPr="00E86838" w:rsidRDefault="00BD1FBA" w:rsidP="00AB0991">
            <w:pPr>
              <w:pStyle w:val="GOSTTablenorm"/>
              <w:rPr>
                <w:szCs w:val="22"/>
              </w:rPr>
            </w:pPr>
            <w:r w:rsidRPr="00E86838">
              <w:rPr>
                <w:szCs w:val="22"/>
              </w:rPr>
              <w:t>Н</w:t>
            </w:r>
          </w:p>
        </w:tc>
        <w:tc>
          <w:tcPr>
            <w:tcW w:w="3961" w:type="dxa"/>
          </w:tcPr>
          <w:p w14:paraId="49121CE6" w14:textId="77777777" w:rsidR="00BD1FBA" w:rsidRPr="00E86838" w:rsidRDefault="00BD1FBA" w:rsidP="00BD1FBA">
            <w:pPr>
              <w:pStyle w:val="GOSTTablenorm"/>
            </w:pPr>
            <w:r w:rsidRPr="00E86838">
              <w:t>Указывается итоговая сумма изменений (увеличение или уменьшение) предельных объемов финансирования на выплаты за счет связанных иностранных кредитов на текущий финансовый год, распределенных ГРБС (РБС)</w:t>
            </w:r>
          </w:p>
        </w:tc>
      </w:tr>
      <w:tr w:rsidR="00BD1FBA" w:rsidRPr="00E86838" w14:paraId="1BE0F73A" w14:textId="77777777" w:rsidTr="00FC24B6">
        <w:trPr>
          <w:trHeight w:val="279"/>
        </w:trPr>
        <w:tc>
          <w:tcPr>
            <w:tcW w:w="1700" w:type="dxa"/>
          </w:tcPr>
          <w:p w14:paraId="211715CF" w14:textId="77777777" w:rsidR="00BD1FBA" w:rsidRPr="00E86838" w:rsidRDefault="00BD1FBA" w:rsidP="00BD1FBA">
            <w:pPr>
              <w:pStyle w:val="GOSTTablenorm"/>
            </w:pPr>
            <w:r w:rsidRPr="00E86838">
              <w:t>Итого. Сумма за счет связанных кредитов на первый год планового периода</w:t>
            </w:r>
          </w:p>
        </w:tc>
        <w:tc>
          <w:tcPr>
            <w:tcW w:w="1700" w:type="dxa"/>
          </w:tcPr>
          <w:p w14:paraId="0DAC64D8" w14:textId="77777777" w:rsidR="00BD1FBA" w:rsidRPr="00E86838" w:rsidRDefault="00BD1FBA" w:rsidP="00BD1FBA">
            <w:pPr>
              <w:pStyle w:val="GOSTTablenorm"/>
            </w:pPr>
            <w:r w:rsidRPr="00E86838">
              <w:t>R_G_S3_3_F_R4_2</w:t>
            </w:r>
          </w:p>
        </w:tc>
        <w:tc>
          <w:tcPr>
            <w:tcW w:w="567" w:type="dxa"/>
          </w:tcPr>
          <w:p w14:paraId="29A56040" w14:textId="77777777" w:rsidR="00BD1FBA" w:rsidRPr="00E86838" w:rsidRDefault="00BD1FBA" w:rsidP="00AB0991">
            <w:pPr>
              <w:pStyle w:val="GOSTTablenorm"/>
            </w:pPr>
            <w:r w:rsidRPr="00E86838">
              <w:t>П</w:t>
            </w:r>
          </w:p>
        </w:tc>
        <w:tc>
          <w:tcPr>
            <w:tcW w:w="1133" w:type="dxa"/>
          </w:tcPr>
          <w:p w14:paraId="486A506A" w14:textId="77777777" w:rsidR="00BD1FBA" w:rsidRPr="00E86838" w:rsidRDefault="00BD1FBA" w:rsidP="00AB0991">
            <w:pPr>
              <w:pStyle w:val="GOSTTablenorm"/>
            </w:pPr>
            <w:r w:rsidRPr="00E86838">
              <w:t>N(20.2)</w:t>
            </w:r>
          </w:p>
        </w:tc>
        <w:tc>
          <w:tcPr>
            <w:tcW w:w="567" w:type="dxa"/>
          </w:tcPr>
          <w:p w14:paraId="319BD231" w14:textId="77777777" w:rsidR="00BD1FBA" w:rsidRPr="00E86838" w:rsidRDefault="00BD1FBA" w:rsidP="00AB0991">
            <w:pPr>
              <w:pStyle w:val="GOSTTablenorm"/>
              <w:rPr>
                <w:szCs w:val="22"/>
              </w:rPr>
            </w:pPr>
            <w:r w:rsidRPr="00E86838">
              <w:rPr>
                <w:szCs w:val="22"/>
              </w:rPr>
              <w:t>Н</w:t>
            </w:r>
          </w:p>
        </w:tc>
        <w:tc>
          <w:tcPr>
            <w:tcW w:w="3961" w:type="dxa"/>
          </w:tcPr>
          <w:p w14:paraId="41DB79EB" w14:textId="77777777" w:rsidR="00BD1FBA" w:rsidRPr="00E86838" w:rsidRDefault="00BD1FBA" w:rsidP="00BD1FBA">
            <w:pPr>
              <w:pStyle w:val="GOSTTablenorm"/>
            </w:pPr>
            <w:r w:rsidRPr="00E86838">
              <w:t>Указывается итоговая сумма изменений (увеличение или уменьшение) предельных объемов финансирования на выплаты за счет связанных иностранных кредитов на очередной финансовый год, распределенных ГРБС (РБС)</w:t>
            </w:r>
          </w:p>
        </w:tc>
      </w:tr>
      <w:tr w:rsidR="00BD1FBA" w:rsidRPr="00E86838" w14:paraId="31114137" w14:textId="77777777" w:rsidTr="00FC24B6">
        <w:trPr>
          <w:trHeight w:val="279"/>
        </w:trPr>
        <w:tc>
          <w:tcPr>
            <w:tcW w:w="1700" w:type="dxa"/>
          </w:tcPr>
          <w:p w14:paraId="20793128" w14:textId="77777777" w:rsidR="00BD1FBA" w:rsidRPr="00E86838" w:rsidRDefault="00BD1FBA" w:rsidP="00BD1FBA">
            <w:pPr>
              <w:pStyle w:val="GOSTTablenorm"/>
            </w:pPr>
            <w:r w:rsidRPr="00E86838">
              <w:t xml:space="preserve">Итого. Сумма на выплаты в иностранной валюте (в рублевом эквиваленте) на </w:t>
            </w:r>
            <w:r w:rsidRPr="00E86838">
              <w:lastRenderedPageBreak/>
              <w:t>текущий финансовый год</w:t>
            </w:r>
          </w:p>
        </w:tc>
        <w:tc>
          <w:tcPr>
            <w:tcW w:w="1700" w:type="dxa"/>
          </w:tcPr>
          <w:p w14:paraId="645F9123" w14:textId="77777777" w:rsidR="00BD1FBA" w:rsidRPr="00E86838" w:rsidRDefault="00BD1FBA" w:rsidP="00BD1FBA">
            <w:pPr>
              <w:pStyle w:val="GOSTTablenorm"/>
            </w:pPr>
            <w:r w:rsidRPr="00E86838">
              <w:lastRenderedPageBreak/>
              <w:t>R_G_S3_3_F_R5</w:t>
            </w:r>
          </w:p>
        </w:tc>
        <w:tc>
          <w:tcPr>
            <w:tcW w:w="567" w:type="dxa"/>
          </w:tcPr>
          <w:p w14:paraId="414FE21A" w14:textId="77777777" w:rsidR="00BD1FBA" w:rsidRPr="00E86838" w:rsidRDefault="00BD1FBA" w:rsidP="00AB0991">
            <w:pPr>
              <w:pStyle w:val="GOSTTablenorm"/>
            </w:pPr>
            <w:r w:rsidRPr="00E86838">
              <w:t>П</w:t>
            </w:r>
          </w:p>
        </w:tc>
        <w:tc>
          <w:tcPr>
            <w:tcW w:w="1133" w:type="dxa"/>
          </w:tcPr>
          <w:p w14:paraId="30A1D8FC" w14:textId="77777777" w:rsidR="00BD1FBA" w:rsidRPr="00E86838" w:rsidRDefault="00BD1FBA" w:rsidP="00AB0991">
            <w:pPr>
              <w:pStyle w:val="GOSTTablenorm"/>
            </w:pPr>
            <w:r w:rsidRPr="00E86838">
              <w:t>N(20.2)</w:t>
            </w:r>
          </w:p>
        </w:tc>
        <w:tc>
          <w:tcPr>
            <w:tcW w:w="567" w:type="dxa"/>
          </w:tcPr>
          <w:p w14:paraId="4C0E17B5" w14:textId="77777777" w:rsidR="00BD1FBA" w:rsidRPr="00E86838" w:rsidRDefault="00BD1FBA" w:rsidP="00AB0991">
            <w:pPr>
              <w:pStyle w:val="GOSTTablenorm"/>
              <w:rPr>
                <w:szCs w:val="22"/>
              </w:rPr>
            </w:pPr>
            <w:r w:rsidRPr="00E86838">
              <w:rPr>
                <w:szCs w:val="22"/>
              </w:rPr>
              <w:t>Н</w:t>
            </w:r>
          </w:p>
        </w:tc>
        <w:tc>
          <w:tcPr>
            <w:tcW w:w="3961" w:type="dxa"/>
          </w:tcPr>
          <w:p w14:paraId="53B064A0" w14:textId="77777777" w:rsidR="00BD1FBA" w:rsidRPr="00E86838" w:rsidRDefault="00BD1FBA" w:rsidP="00BD1FBA">
            <w:pPr>
              <w:pStyle w:val="GOSTTablenorm"/>
            </w:pPr>
            <w:r w:rsidRPr="00E86838">
              <w:t>Указывается итоговая сумма изменений (увеличение или уменьшение) предельных объемов финансирования на выплаты в иностранной валюте (в рублевом эквиваленте) на текущий финансовый год, распределенных ГРБС (РБС)</w:t>
            </w:r>
          </w:p>
        </w:tc>
      </w:tr>
      <w:tr w:rsidR="00BD1FBA" w:rsidRPr="00E86838" w14:paraId="1314DF71" w14:textId="77777777" w:rsidTr="00FC24B6">
        <w:trPr>
          <w:trHeight w:val="279"/>
        </w:trPr>
        <w:tc>
          <w:tcPr>
            <w:tcW w:w="1700" w:type="dxa"/>
          </w:tcPr>
          <w:p w14:paraId="7DFFB4D1" w14:textId="77777777" w:rsidR="00BD1FBA" w:rsidRPr="00E86838" w:rsidRDefault="00BD1FBA" w:rsidP="00BD1FBA">
            <w:pPr>
              <w:pStyle w:val="GOSTTablenorm"/>
            </w:pPr>
            <w:r w:rsidRPr="00E86838">
              <w:lastRenderedPageBreak/>
              <w:t>Итого. Сумма на выплаты в иностранной валюте (в рублевом эквиваленте) на первый год планового периода</w:t>
            </w:r>
          </w:p>
        </w:tc>
        <w:tc>
          <w:tcPr>
            <w:tcW w:w="1700" w:type="dxa"/>
          </w:tcPr>
          <w:p w14:paraId="55C8ADF6" w14:textId="77777777" w:rsidR="00BD1FBA" w:rsidRPr="00E86838" w:rsidRDefault="00BD1FBA" w:rsidP="00BD1FBA">
            <w:pPr>
              <w:pStyle w:val="GOSTTablenorm"/>
            </w:pPr>
            <w:r w:rsidRPr="00E86838">
              <w:t>R_G_S3_3_F_R5_2</w:t>
            </w:r>
          </w:p>
        </w:tc>
        <w:tc>
          <w:tcPr>
            <w:tcW w:w="567" w:type="dxa"/>
          </w:tcPr>
          <w:p w14:paraId="0EC68FE9" w14:textId="77777777" w:rsidR="00BD1FBA" w:rsidRPr="00E86838" w:rsidRDefault="00BD1FBA" w:rsidP="00AB0991">
            <w:pPr>
              <w:pStyle w:val="GOSTTablenorm"/>
            </w:pPr>
            <w:r w:rsidRPr="00E86838">
              <w:t>П</w:t>
            </w:r>
          </w:p>
        </w:tc>
        <w:tc>
          <w:tcPr>
            <w:tcW w:w="1133" w:type="dxa"/>
          </w:tcPr>
          <w:p w14:paraId="728B9371" w14:textId="77777777" w:rsidR="00BD1FBA" w:rsidRPr="00E86838" w:rsidRDefault="00BD1FBA" w:rsidP="00AB0991">
            <w:pPr>
              <w:pStyle w:val="GOSTTablenorm"/>
            </w:pPr>
            <w:r w:rsidRPr="00E86838">
              <w:t>N(20.2)</w:t>
            </w:r>
          </w:p>
        </w:tc>
        <w:tc>
          <w:tcPr>
            <w:tcW w:w="567" w:type="dxa"/>
          </w:tcPr>
          <w:p w14:paraId="6FA43FEC" w14:textId="77777777" w:rsidR="00BD1FBA" w:rsidRPr="00E86838" w:rsidRDefault="00BD1FBA" w:rsidP="00AB0991">
            <w:pPr>
              <w:pStyle w:val="GOSTTablenorm"/>
              <w:rPr>
                <w:szCs w:val="22"/>
              </w:rPr>
            </w:pPr>
            <w:r w:rsidRPr="00E86838">
              <w:rPr>
                <w:szCs w:val="22"/>
              </w:rPr>
              <w:t>Н</w:t>
            </w:r>
          </w:p>
        </w:tc>
        <w:tc>
          <w:tcPr>
            <w:tcW w:w="3961" w:type="dxa"/>
          </w:tcPr>
          <w:p w14:paraId="0B3533E7" w14:textId="77777777" w:rsidR="00BD1FBA" w:rsidRPr="00E86838" w:rsidRDefault="00BD1FBA" w:rsidP="00BD1FBA">
            <w:pPr>
              <w:pStyle w:val="GOSTTablenorm"/>
            </w:pPr>
            <w:r w:rsidRPr="00E86838">
              <w:t>Указывается итоговая сумма изменений (увеличение или уменьшение) предельных объемов финансирования соответственно на выплаты в иностранной валюте (в рублевом эквиваленте) на очередной финансовый год, распределенных ГРБС (РБС)</w:t>
            </w:r>
          </w:p>
        </w:tc>
      </w:tr>
      <w:tr w:rsidR="00BD1FBA" w:rsidRPr="00E86838" w14:paraId="1F2AE6E6" w14:textId="77777777" w:rsidTr="00FC24B6">
        <w:trPr>
          <w:trHeight w:val="279"/>
        </w:trPr>
        <w:tc>
          <w:tcPr>
            <w:tcW w:w="9628" w:type="dxa"/>
            <w:gridSpan w:val="6"/>
          </w:tcPr>
          <w:p w14:paraId="22CCA035" w14:textId="77777777" w:rsidR="00BD1FBA" w:rsidRPr="00E86838" w:rsidRDefault="00BD1FBA" w:rsidP="00AB0991">
            <w:pPr>
              <w:pStyle w:val="GOSTTablenorm"/>
            </w:pPr>
            <w:r w:rsidRPr="00E86838">
              <w:rPr>
                <w:b/>
              </w:rPr>
              <w:t>4. Заблокированные бюджетные данные</w:t>
            </w:r>
          </w:p>
        </w:tc>
      </w:tr>
      <w:tr w:rsidR="00BD1FBA" w:rsidRPr="00E86838" w14:paraId="1F940AAF" w14:textId="77777777" w:rsidTr="00FC24B6">
        <w:trPr>
          <w:trHeight w:val="279"/>
        </w:trPr>
        <w:tc>
          <w:tcPr>
            <w:tcW w:w="1700" w:type="dxa"/>
          </w:tcPr>
          <w:p w14:paraId="4BE8D0A2" w14:textId="77777777" w:rsidR="00BD1FBA" w:rsidRPr="00E86838" w:rsidRDefault="00BD1FBA" w:rsidP="00BD1FBA">
            <w:pPr>
              <w:pStyle w:val="GOSTTablenorm"/>
            </w:pPr>
            <w:r w:rsidRPr="00E86838">
              <w:t>Заблокированные бюджетные данные</w:t>
            </w:r>
          </w:p>
        </w:tc>
        <w:tc>
          <w:tcPr>
            <w:tcW w:w="1700" w:type="dxa"/>
          </w:tcPr>
          <w:p w14:paraId="3D98B0D7" w14:textId="77777777" w:rsidR="00BD1FBA" w:rsidRPr="00E86838" w:rsidRDefault="00BD1FBA" w:rsidP="00BD1FBA">
            <w:pPr>
              <w:pStyle w:val="GOSTTablenorm"/>
            </w:pPr>
            <w:r w:rsidRPr="00E86838">
              <w:t>R_758_G_S4_1_D</w:t>
            </w:r>
          </w:p>
        </w:tc>
        <w:tc>
          <w:tcPr>
            <w:tcW w:w="567" w:type="dxa"/>
          </w:tcPr>
          <w:p w14:paraId="25C507B7" w14:textId="77777777" w:rsidR="00BD1FBA" w:rsidRPr="00E86838" w:rsidRDefault="00BD1FBA" w:rsidP="00AB0991">
            <w:pPr>
              <w:pStyle w:val="GOSTTablenorm"/>
            </w:pPr>
            <w:r w:rsidRPr="00E86838">
              <w:t>C</w:t>
            </w:r>
          </w:p>
        </w:tc>
        <w:tc>
          <w:tcPr>
            <w:tcW w:w="1133" w:type="dxa"/>
          </w:tcPr>
          <w:p w14:paraId="12C5C8A2" w14:textId="77777777" w:rsidR="00BD1FBA" w:rsidRPr="00E86838" w:rsidRDefault="00BD1FBA" w:rsidP="00AB0991">
            <w:pPr>
              <w:pStyle w:val="GOSTTablenorm"/>
            </w:pPr>
            <w:r w:rsidRPr="00E86838">
              <w:t>tR_758_G_S4_1_D</w:t>
            </w:r>
          </w:p>
        </w:tc>
        <w:tc>
          <w:tcPr>
            <w:tcW w:w="567" w:type="dxa"/>
          </w:tcPr>
          <w:p w14:paraId="48AE9776" w14:textId="77777777" w:rsidR="00BD1FBA" w:rsidRPr="00E86838" w:rsidRDefault="00BD1FBA" w:rsidP="00AB0991">
            <w:pPr>
              <w:pStyle w:val="GOSTTablenorm"/>
              <w:rPr>
                <w:szCs w:val="22"/>
              </w:rPr>
            </w:pPr>
            <w:r w:rsidRPr="00E86838">
              <w:rPr>
                <w:szCs w:val="22"/>
              </w:rPr>
              <w:t>Н</w:t>
            </w:r>
          </w:p>
        </w:tc>
        <w:tc>
          <w:tcPr>
            <w:tcW w:w="3961" w:type="dxa"/>
          </w:tcPr>
          <w:p w14:paraId="6CF574F0"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_Ref108004250 \h  \* MERGEFORMAT </w:instrText>
            </w:r>
            <w:r w:rsidRPr="00E86838">
              <w:fldChar w:fldCharType="separate"/>
            </w:r>
            <w:r w:rsidR="00306405">
              <w:t>526</w:t>
            </w:r>
            <w:r w:rsidRPr="00E86838">
              <w:fldChar w:fldCharType="end"/>
            </w:r>
          </w:p>
        </w:tc>
      </w:tr>
      <w:tr w:rsidR="00BD1FBA" w:rsidRPr="00E86838" w14:paraId="2A243167" w14:textId="77777777" w:rsidTr="00FC24B6">
        <w:trPr>
          <w:trHeight w:val="279"/>
        </w:trPr>
        <w:tc>
          <w:tcPr>
            <w:tcW w:w="1700" w:type="dxa"/>
          </w:tcPr>
          <w:p w14:paraId="0D6A99D8" w14:textId="77777777" w:rsidR="00BD1FBA" w:rsidRPr="00E86838" w:rsidRDefault="00BD1FBA" w:rsidP="00BD1FBA">
            <w:pPr>
              <w:pStyle w:val="GOSTTablenorm"/>
            </w:pPr>
            <w:r w:rsidRPr="00E86838">
              <w:t>Итого.</w:t>
            </w:r>
          </w:p>
          <w:p w14:paraId="4D9CA4C5" w14:textId="77777777" w:rsidR="00BD1FBA" w:rsidRPr="00E86838" w:rsidRDefault="00BD1FBA" w:rsidP="00BD1FBA">
            <w:pPr>
              <w:pStyle w:val="GOSTTablenorm"/>
            </w:pPr>
            <w:r w:rsidRPr="00E86838">
              <w:t>Бюджетные ассигнования. На текущий финансовый год</w:t>
            </w:r>
          </w:p>
        </w:tc>
        <w:tc>
          <w:tcPr>
            <w:tcW w:w="1700" w:type="dxa"/>
          </w:tcPr>
          <w:p w14:paraId="0D6A0757" w14:textId="77777777" w:rsidR="00BD1FBA" w:rsidRPr="00E86838" w:rsidRDefault="00BD1FBA" w:rsidP="00BD1FBA">
            <w:pPr>
              <w:pStyle w:val="GOSTTablenorm"/>
            </w:pPr>
            <w:r w:rsidRPr="00E86838">
              <w:t>R_G_S4_1_F_R5</w:t>
            </w:r>
          </w:p>
        </w:tc>
        <w:tc>
          <w:tcPr>
            <w:tcW w:w="567" w:type="dxa"/>
          </w:tcPr>
          <w:p w14:paraId="37A84C0E" w14:textId="77777777" w:rsidR="00BD1FBA" w:rsidRPr="00E86838" w:rsidRDefault="00BD1FBA" w:rsidP="00AB0991">
            <w:pPr>
              <w:pStyle w:val="GOSTTablenorm"/>
            </w:pPr>
            <w:r w:rsidRPr="00E86838">
              <w:t>П</w:t>
            </w:r>
          </w:p>
        </w:tc>
        <w:tc>
          <w:tcPr>
            <w:tcW w:w="1133" w:type="dxa"/>
          </w:tcPr>
          <w:p w14:paraId="4E7A7872" w14:textId="77777777" w:rsidR="00BD1FBA" w:rsidRPr="00E86838" w:rsidRDefault="00BD1FBA" w:rsidP="00AB0991">
            <w:pPr>
              <w:pStyle w:val="GOSTTablenorm"/>
            </w:pPr>
            <w:r w:rsidRPr="00E86838">
              <w:t>N(20.2)</w:t>
            </w:r>
          </w:p>
        </w:tc>
        <w:tc>
          <w:tcPr>
            <w:tcW w:w="567" w:type="dxa"/>
          </w:tcPr>
          <w:p w14:paraId="4B6B9291" w14:textId="77777777" w:rsidR="00BD1FBA" w:rsidRPr="00E86838" w:rsidRDefault="00BD1FBA" w:rsidP="00AB0991">
            <w:pPr>
              <w:pStyle w:val="GOSTTablenorm"/>
              <w:rPr>
                <w:szCs w:val="22"/>
              </w:rPr>
            </w:pPr>
            <w:r w:rsidRPr="00E86838">
              <w:rPr>
                <w:szCs w:val="22"/>
              </w:rPr>
              <w:t>Н</w:t>
            </w:r>
          </w:p>
        </w:tc>
        <w:tc>
          <w:tcPr>
            <w:tcW w:w="3961" w:type="dxa"/>
          </w:tcPr>
          <w:p w14:paraId="78E2A6C1" w14:textId="77777777" w:rsidR="00BD1FBA" w:rsidRPr="00E86838" w:rsidRDefault="00BD1FBA" w:rsidP="00BD1FBA">
            <w:pPr>
              <w:pStyle w:val="GOSTTablenorm"/>
            </w:pPr>
            <w:r w:rsidRPr="00E86838">
              <w:t>Указываются итоговые суммы заблокированных бюджетных ассигнований на текущий финансовый год</w:t>
            </w:r>
          </w:p>
        </w:tc>
      </w:tr>
      <w:tr w:rsidR="00BD1FBA" w:rsidRPr="00E86838" w14:paraId="1A42FC55" w14:textId="77777777" w:rsidTr="00FC24B6">
        <w:trPr>
          <w:trHeight w:val="279"/>
        </w:trPr>
        <w:tc>
          <w:tcPr>
            <w:tcW w:w="1700" w:type="dxa"/>
          </w:tcPr>
          <w:p w14:paraId="4987F67D" w14:textId="77777777" w:rsidR="00BD1FBA" w:rsidRPr="00E86838" w:rsidRDefault="00BD1FBA" w:rsidP="00BD1FBA">
            <w:pPr>
              <w:pStyle w:val="GOSTTablenorm"/>
            </w:pPr>
            <w:r w:rsidRPr="00E86838">
              <w:t>Итого.</w:t>
            </w:r>
          </w:p>
          <w:p w14:paraId="0007EA7D" w14:textId="77777777" w:rsidR="00BD1FBA" w:rsidRPr="00E86838" w:rsidRDefault="00BD1FBA" w:rsidP="00BD1FBA">
            <w:pPr>
              <w:pStyle w:val="GOSTTablenorm"/>
            </w:pPr>
            <w:r w:rsidRPr="00E86838">
              <w:t>Бюджетные ассигнования. На плановый период. Первый год</w:t>
            </w:r>
          </w:p>
        </w:tc>
        <w:tc>
          <w:tcPr>
            <w:tcW w:w="1700" w:type="dxa"/>
          </w:tcPr>
          <w:p w14:paraId="4ABB5F0D" w14:textId="77777777" w:rsidR="00BD1FBA" w:rsidRPr="00E86838" w:rsidRDefault="00BD1FBA" w:rsidP="00BD1FBA">
            <w:pPr>
              <w:pStyle w:val="GOSTTablenorm"/>
            </w:pPr>
            <w:r w:rsidRPr="00E86838">
              <w:t>R_G_S4_1_F_R6</w:t>
            </w:r>
          </w:p>
        </w:tc>
        <w:tc>
          <w:tcPr>
            <w:tcW w:w="567" w:type="dxa"/>
          </w:tcPr>
          <w:p w14:paraId="113A64EC" w14:textId="77777777" w:rsidR="00BD1FBA" w:rsidRPr="00E86838" w:rsidRDefault="00BD1FBA" w:rsidP="00AB0991">
            <w:pPr>
              <w:pStyle w:val="GOSTTablenorm"/>
            </w:pPr>
            <w:r w:rsidRPr="00E86838">
              <w:t>П</w:t>
            </w:r>
          </w:p>
        </w:tc>
        <w:tc>
          <w:tcPr>
            <w:tcW w:w="1133" w:type="dxa"/>
          </w:tcPr>
          <w:p w14:paraId="083E61C4" w14:textId="77777777" w:rsidR="00BD1FBA" w:rsidRPr="00E86838" w:rsidRDefault="00BD1FBA" w:rsidP="00AB0991">
            <w:pPr>
              <w:pStyle w:val="GOSTTablenorm"/>
            </w:pPr>
            <w:r w:rsidRPr="00E86838">
              <w:t>N(20.2)</w:t>
            </w:r>
          </w:p>
        </w:tc>
        <w:tc>
          <w:tcPr>
            <w:tcW w:w="567" w:type="dxa"/>
          </w:tcPr>
          <w:p w14:paraId="5C39603D" w14:textId="77777777" w:rsidR="00BD1FBA" w:rsidRPr="00E86838" w:rsidRDefault="00BD1FBA" w:rsidP="00AB0991">
            <w:pPr>
              <w:pStyle w:val="GOSTTablenorm"/>
              <w:rPr>
                <w:szCs w:val="22"/>
              </w:rPr>
            </w:pPr>
            <w:r w:rsidRPr="00E86838">
              <w:rPr>
                <w:szCs w:val="22"/>
              </w:rPr>
              <w:t>Н</w:t>
            </w:r>
          </w:p>
        </w:tc>
        <w:tc>
          <w:tcPr>
            <w:tcW w:w="3961" w:type="dxa"/>
          </w:tcPr>
          <w:p w14:paraId="202DDB4E" w14:textId="77777777" w:rsidR="00BD1FBA" w:rsidRPr="00E86838" w:rsidRDefault="00BD1FBA" w:rsidP="00BD1FBA">
            <w:pPr>
              <w:pStyle w:val="GOSTTablenorm"/>
            </w:pPr>
            <w:r w:rsidRPr="00E86838">
              <w:t>Указываются итоговые суммы заблокированных бюджетных ассигнований на первый год планового периода</w:t>
            </w:r>
          </w:p>
        </w:tc>
      </w:tr>
      <w:tr w:rsidR="00BD1FBA" w:rsidRPr="00E86838" w14:paraId="1F6AF990" w14:textId="77777777" w:rsidTr="00FC24B6">
        <w:trPr>
          <w:trHeight w:val="279"/>
        </w:trPr>
        <w:tc>
          <w:tcPr>
            <w:tcW w:w="1700" w:type="dxa"/>
          </w:tcPr>
          <w:p w14:paraId="16D6F6D0" w14:textId="77777777" w:rsidR="00BD1FBA" w:rsidRPr="00E86838" w:rsidRDefault="00BD1FBA" w:rsidP="00BD1FBA">
            <w:pPr>
              <w:pStyle w:val="GOSTTablenorm"/>
            </w:pPr>
            <w:r w:rsidRPr="00E86838">
              <w:t>Итого.</w:t>
            </w:r>
          </w:p>
          <w:p w14:paraId="4FC74A4D" w14:textId="77777777" w:rsidR="00BD1FBA" w:rsidRPr="00E86838" w:rsidRDefault="00BD1FBA" w:rsidP="00BD1FBA">
            <w:pPr>
              <w:pStyle w:val="GOSTTablenorm"/>
            </w:pPr>
            <w:r w:rsidRPr="00E86838">
              <w:t>Бюджетные ассигнования. На плановый период. Второй год</w:t>
            </w:r>
          </w:p>
        </w:tc>
        <w:tc>
          <w:tcPr>
            <w:tcW w:w="1700" w:type="dxa"/>
          </w:tcPr>
          <w:p w14:paraId="2B7A436A" w14:textId="77777777" w:rsidR="00BD1FBA" w:rsidRPr="00E86838" w:rsidRDefault="00BD1FBA" w:rsidP="00BD1FBA">
            <w:pPr>
              <w:pStyle w:val="GOSTTablenorm"/>
            </w:pPr>
            <w:r w:rsidRPr="00E86838">
              <w:t>R_G_S4_1_F_R7</w:t>
            </w:r>
          </w:p>
        </w:tc>
        <w:tc>
          <w:tcPr>
            <w:tcW w:w="567" w:type="dxa"/>
          </w:tcPr>
          <w:p w14:paraId="0C791260" w14:textId="77777777" w:rsidR="00BD1FBA" w:rsidRPr="00E86838" w:rsidRDefault="00BD1FBA" w:rsidP="00AB0991">
            <w:pPr>
              <w:pStyle w:val="GOSTTablenorm"/>
            </w:pPr>
            <w:r w:rsidRPr="00E86838">
              <w:t>П</w:t>
            </w:r>
          </w:p>
        </w:tc>
        <w:tc>
          <w:tcPr>
            <w:tcW w:w="1133" w:type="dxa"/>
          </w:tcPr>
          <w:p w14:paraId="1BC2B0B0" w14:textId="77777777" w:rsidR="00BD1FBA" w:rsidRPr="00E86838" w:rsidRDefault="00BD1FBA" w:rsidP="00AB0991">
            <w:pPr>
              <w:pStyle w:val="GOSTTablenorm"/>
            </w:pPr>
            <w:r w:rsidRPr="00E86838">
              <w:t>N(20.2)</w:t>
            </w:r>
          </w:p>
        </w:tc>
        <w:tc>
          <w:tcPr>
            <w:tcW w:w="567" w:type="dxa"/>
          </w:tcPr>
          <w:p w14:paraId="1701122D" w14:textId="77777777" w:rsidR="00BD1FBA" w:rsidRPr="00E86838" w:rsidRDefault="00BD1FBA" w:rsidP="00AB0991">
            <w:pPr>
              <w:pStyle w:val="GOSTTablenorm"/>
              <w:rPr>
                <w:szCs w:val="22"/>
              </w:rPr>
            </w:pPr>
            <w:r w:rsidRPr="00E86838">
              <w:rPr>
                <w:szCs w:val="22"/>
              </w:rPr>
              <w:t>Н</w:t>
            </w:r>
          </w:p>
        </w:tc>
        <w:tc>
          <w:tcPr>
            <w:tcW w:w="3961" w:type="dxa"/>
          </w:tcPr>
          <w:p w14:paraId="1F2311B4" w14:textId="77777777" w:rsidR="00BD1FBA" w:rsidRPr="00E86838" w:rsidRDefault="00BD1FBA" w:rsidP="00BD1FBA">
            <w:pPr>
              <w:pStyle w:val="GOSTTablenorm"/>
            </w:pPr>
            <w:r w:rsidRPr="00E86838">
              <w:t>Указываются итоговые суммы заблокированных бюджетных ассигнований на второй год планового периода</w:t>
            </w:r>
          </w:p>
        </w:tc>
      </w:tr>
      <w:tr w:rsidR="00BD1FBA" w:rsidRPr="00E86838" w14:paraId="406284D7" w14:textId="77777777" w:rsidTr="00FC24B6">
        <w:trPr>
          <w:trHeight w:val="279"/>
        </w:trPr>
        <w:tc>
          <w:tcPr>
            <w:tcW w:w="1700" w:type="dxa"/>
          </w:tcPr>
          <w:p w14:paraId="65F4D49D" w14:textId="77777777" w:rsidR="00BD1FBA" w:rsidRPr="00E86838" w:rsidRDefault="00BD1FBA" w:rsidP="00BD1FBA">
            <w:pPr>
              <w:pStyle w:val="GOSTTablenorm"/>
            </w:pPr>
            <w:r w:rsidRPr="00E86838">
              <w:t>Итого</w:t>
            </w:r>
          </w:p>
          <w:p w14:paraId="7C8D79ED" w14:textId="77777777" w:rsidR="00BD1FBA" w:rsidRPr="00E86838" w:rsidRDefault="00BD1FBA" w:rsidP="00BD1FBA">
            <w:pPr>
              <w:pStyle w:val="GOSTTablenorm"/>
            </w:pPr>
            <w:r w:rsidRPr="00E86838">
              <w:t>Бюджетные ассигнования. На плановый период. Третий год</w:t>
            </w:r>
          </w:p>
        </w:tc>
        <w:tc>
          <w:tcPr>
            <w:tcW w:w="1700" w:type="dxa"/>
          </w:tcPr>
          <w:p w14:paraId="5A8B72B4" w14:textId="77777777" w:rsidR="00BD1FBA" w:rsidRPr="00E86838" w:rsidRDefault="00BD1FBA" w:rsidP="00BD1FBA">
            <w:pPr>
              <w:pStyle w:val="GOSTTablenorm"/>
            </w:pPr>
            <w:r w:rsidRPr="00E86838">
              <w:t>R_G_S4_1_F_R7_2</w:t>
            </w:r>
          </w:p>
        </w:tc>
        <w:tc>
          <w:tcPr>
            <w:tcW w:w="567" w:type="dxa"/>
          </w:tcPr>
          <w:p w14:paraId="32BC5C1A" w14:textId="77777777" w:rsidR="00BD1FBA" w:rsidRPr="00E86838" w:rsidRDefault="00BD1FBA" w:rsidP="00AB0991">
            <w:pPr>
              <w:pStyle w:val="GOSTTablenorm"/>
            </w:pPr>
            <w:r w:rsidRPr="00E86838">
              <w:t>П</w:t>
            </w:r>
          </w:p>
        </w:tc>
        <w:tc>
          <w:tcPr>
            <w:tcW w:w="1133" w:type="dxa"/>
          </w:tcPr>
          <w:p w14:paraId="7F261CD2" w14:textId="77777777" w:rsidR="00BD1FBA" w:rsidRPr="00E86838" w:rsidRDefault="00BD1FBA" w:rsidP="00AB0991">
            <w:pPr>
              <w:pStyle w:val="GOSTTablenorm"/>
            </w:pPr>
            <w:r w:rsidRPr="00E86838">
              <w:t>N(20.2)</w:t>
            </w:r>
          </w:p>
        </w:tc>
        <w:tc>
          <w:tcPr>
            <w:tcW w:w="567" w:type="dxa"/>
          </w:tcPr>
          <w:p w14:paraId="742C9A26" w14:textId="77777777" w:rsidR="00BD1FBA" w:rsidRPr="00E86838" w:rsidRDefault="00BD1FBA" w:rsidP="00AB0991">
            <w:pPr>
              <w:pStyle w:val="GOSTTablenorm"/>
              <w:rPr>
                <w:szCs w:val="22"/>
              </w:rPr>
            </w:pPr>
            <w:r w:rsidRPr="00E86838">
              <w:rPr>
                <w:szCs w:val="22"/>
              </w:rPr>
              <w:t>Н</w:t>
            </w:r>
          </w:p>
        </w:tc>
        <w:tc>
          <w:tcPr>
            <w:tcW w:w="3961" w:type="dxa"/>
          </w:tcPr>
          <w:p w14:paraId="6E22995D" w14:textId="77777777" w:rsidR="00BD1FBA" w:rsidRPr="00E86838" w:rsidRDefault="00BD1FBA" w:rsidP="00BD1FBA">
            <w:pPr>
              <w:pStyle w:val="GOSTTablenorm"/>
            </w:pPr>
            <w:r w:rsidRPr="00E86838">
              <w:t>Указываются итоговые суммы заблокированных бюджетных ассигнований на третий год очередного планового периода</w:t>
            </w:r>
          </w:p>
        </w:tc>
      </w:tr>
      <w:tr w:rsidR="00BD1FBA" w:rsidRPr="00E86838" w14:paraId="6317498F" w14:textId="77777777" w:rsidTr="00FC24B6">
        <w:trPr>
          <w:trHeight w:val="279"/>
        </w:trPr>
        <w:tc>
          <w:tcPr>
            <w:tcW w:w="1700" w:type="dxa"/>
          </w:tcPr>
          <w:p w14:paraId="1E8EEFEB" w14:textId="77777777" w:rsidR="00BD1FBA" w:rsidRPr="00E86838" w:rsidRDefault="00BD1FBA" w:rsidP="00BD1FBA">
            <w:pPr>
              <w:pStyle w:val="GOSTTablenorm"/>
            </w:pPr>
            <w:r w:rsidRPr="00E86838">
              <w:t>Итого. Лимиты бюджетных обязательств. На текущий финансовый год</w:t>
            </w:r>
          </w:p>
        </w:tc>
        <w:tc>
          <w:tcPr>
            <w:tcW w:w="1700" w:type="dxa"/>
          </w:tcPr>
          <w:p w14:paraId="6C96CC9B" w14:textId="77777777" w:rsidR="00BD1FBA" w:rsidRPr="00E86838" w:rsidRDefault="00BD1FBA" w:rsidP="00BD1FBA">
            <w:pPr>
              <w:pStyle w:val="GOSTTablenorm"/>
            </w:pPr>
            <w:r w:rsidRPr="00E86838">
              <w:t>R_G_S4_1_F_R8</w:t>
            </w:r>
          </w:p>
        </w:tc>
        <w:tc>
          <w:tcPr>
            <w:tcW w:w="567" w:type="dxa"/>
          </w:tcPr>
          <w:p w14:paraId="70344606" w14:textId="77777777" w:rsidR="00BD1FBA" w:rsidRPr="00E86838" w:rsidRDefault="00BD1FBA" w:rsidP="00AB0991">
            <w:pPr>
              <w:pStyle w:val="GOSTTablenorm"/>
            </w:pPr>
            <w:r w:rsidRPr="00E86838">
              <w:t>П</w:t>
            </w:r>
          </w:p>
        </w:tc>
        <w:tc>
          <w:tcPr>
            <w:tcW w:w="1133" w:type="dxa"/>
          </w:tcPr>
          <w:p w14:paraId="206F4DCA" w14:textId="77777777" w:rsidR="00BD1FBA" w:rsidRPr="00E86838" w:rsidRDefault="00BD1FBA" w:rsidP="00AB0991">
            <w:pPr>
              <w:pStyle w:val="GOSTTablenorm"/>
            </w:pPr>
            <w:r w:rsidRPr="00E86838">
              <w:t>N(20.2)</w:t>
            </w:r>
          </w:p>
        </w:tc>
        <w:tc>
          <w:tcPr>
            <w:tcW w:w="567" w:type="dxa"/>
          </w:tcPr>
          <w:p w14:paraId="690810BA" w14:textId="77777777" w:rsidR="00BD1FBA" w:rsidRPr="00E86838" w:rsidRDefault="00BD1FBA" w:rsidP="00AB0991">
            <w:pPr>
              <w:pStyle w:val="GOSTTablenorm"/>
              <w:rPr>
                <w:szCs w:val="22"/>
              </w:rPr>
            </w:pPr>
            <w:r w:rsidRPr="00E86838">
              <w:rPr>
                <w:szCs w:val="22"/>
              </w:rPr>
              <w:t>Н</w:t>
            </w:r>
          </w:p>
        </w:tc>
        <w:tc>
          <w:tcPr>
            <w:tcW w:w="3961" w:type="dxa"/>
          </w:tcPr>
          <w:p w14:paraId="7576A14F" w14:textId="77777777" w:rsidR="00BD1FBA" w:rsidRPr="00E86838" w:rsidRDefault="00BD1FBA" w:rsidP="00BD1FBA">
            <w:pPr>
              <w:pStyle w:val="GOSTTablenorm"/>
            </w:pPr>
            <w:r w:rsidRPr="00E86838">
              <w:t>Указываются итоговые суммы заблокированных лимитов бюджетных обязательств на текущий финансовый год</w:t>
            </w:r>
          </w:p>
        </w:tc>
      </w:tr>
      <w:tr w:rsidR="00BD1FBA" w:rsidRPr="00E86838" w14:paraId="24E2C0FE" w14:textId="77777777" w:rsidTr="00FC24B6">
        <w:trPr>
          <w:trHeight w:val="279"/>
        </w:trPr>
        <w:tc>
          <w:tcPr>
            <w:tcW w:w="1700" w:type="dxa"/>
          </w:tcPr>
          <w:p w14:paraId="0F6DE884" w14:textId="77777777" w:rsidR="00BD1FBA" w:rsidRPr="00E86838" w:rsidRDefault="00BD1FBA" w:rsidP="00BD1FBA">
            <w:pPr>
              <w:pStyle w:val="GOSTTablenorm"/>
            </w:pPr>
            <w:r w:rsidRPr="00E86838">
              <w:lastRenderedPageBreak/>
              <w:t>Итого. Лимиты бюджетных обязательств. На плановый период.</w:t>
            </w:r>
          </w:p>
        </w:tc>
        <w:tc>
          <w:tcPr>
            <w:tcW w:w="1700" w:type="dxa"/>
          </w:tcPr>
          <w:p w14:paraId="067DC335" w14:textId="77777777" w:rsidR="00BD1FBA" w:rsidRPr="00E86838" w:rsidRDefault="00BD1FBA" w:rsidP="00BD1FBA">
            <w:pPr>
              <w:pStyle w:val="GOSTTablenorm"/>
            </w:pPr>
            <w:r w:rsidRPr="00E86838">
              <w:t>R_G_S4_1_F_R9</w:t>
            </w:r>
          </w:p>
        </w:tc>
        <w:tc>
          <w:tcPr>
            <w:tcW w:w="567" w:type="dxa"/>
          </w:tcPr>
          <w:p w14:paraId="21B68506" w14:textId="77777777" w:rsidR="00BD1FBA" w:rsidRPr="00E86838" w:rsidRDefault="00BD1FBA" w:rsidP="00AB0991">
            <w:pPr>
              <w:pStyle w:val="GOSTTablenorm"/>
            </w:pPr>
            <w:r w:rsidRPr="00E86838">
              <w:t>П</w:t>
            </w:r>
          </w:p>
        </w:tc>
        <w:tc>
          <w:tcPr>
            <w:tcW w:w="1133" w:type="dxa"/>
          </w:tcPr>
          <w:p w14:paraId="7219F691" w14:textId="77777777" w:rsidR="00BD1FBA" w:rsidRPr="00E86838" w:rsidRDefault="00BD1FBA" w:rsidP="00AB0991">
            <w:pPr>
              <w:pStyle w:val="GOSTTablenorm"/>
            </w:pPr>
            <w:r w:rsidRPr="00E86838">
              <w:t>N(20.2)</w:t>
            </w:r>
          </w:p>
        </w:tc>
        <w:tc>
          <w:tcPr>
            <w:tcW w:w="567" w:type="dxa"/>
          </w:tcPr>
          <w:p w14:paraId="69150C23" w14:textId="77777777" w:rsidR="00BD1FBA" w:rsidRPr="00E86838" w:rsidRDefault="00BD1FBA" w:rsidP="00AB0991">
            <w:pPr>
              <w:pStyle w:val="GOSTTablenorm"/>
              <w:rPr>
                <w:szCs w:val="22"/>
              </w:rPr>
            </w:pPr>
            <w:r w:rsidRPr="00E86838">
              <w:rPr>
                <w:szCs w:val="22"/>
              </w:rPr>
              <w:t>Н</w:t>
            </w:r>
          </w:p>
        </w:tc>
        <w:tc>
          <w:tcPr>
            <w:tcW w:w="3961" w:type="dxa"/>
          </w:tcPr>
          <w:p w14:paraId="677F9778" w14:textId="77777777" w:rsidR="00BD1FBA" w:rsidRPr="00E86838" w:rsidRDefault="00BD1FBA" w:rsidP="00BD1FBA">
            <w:pPr>
              <w:pStyle w:val="GOSTTablenorm"/>
            </w:pPr>
            <w:r w:rsidRPr="00E86838">
              <w:t>Указываются итоговые суммы заблокированных лимитов бюджетных обязательств на первый год планового периода</w:t>
            </w:r>
          </w:p>
        </w:tc>
      </w:tr>
      <w:tr w:rsidR="00BD1FBA" w:rsidRPr="00E86838" w14:paraId="20032F85" w14:textId="77777777" w:rsidTr="00FC24B6">
        <w:trPr>
          <w:trHeight w:val="279"/>
        </w:trPr>
        <w:tc>
          <w:tcPr>
            <w:tcW w:w="1700" w:type="dxa"/>
          </w:tcPr>
          <w:p w14:paraId="2A12A76B" w14:textId="77777777" w:rsidR="00BD1FBA" w:rsidRPr="00E86838" w:rsidRDefault="00BD1FBA" w:rsidP="00BD1FBA">
            <w:pPr>
              <w:pStyle w:val="GOSTTablenorm"/>
            </w:pPr>
            <w:r w:rsidRPr="00E86838">
              <w:t>Итого. Лимиты бюджетных обязательств. На плановый период. Второй год</w:t>
            </w:r>
          </w:p>
        </w:tc>
        <w:tc>
          <w:tcPr>
            <w:tcW w:w="1700" w:type="dxa"/>
          </w:tcPr>
          <w:p w14:paraId="28AD70DD" w14:textId="77777777" w:rsidR="00BD1FBA" w:rsidRPr="00E86838" w:rsidRDefault="00BD1FBA" w:rsidP="00BD1FBA">
            <w:pPr>
              <w:pStyle w:val="GOSTTablenorm"/>
            </w:pPr>
            <w:r w:rsidRPr="00E86838">
              <w:t>R_G_S4_1_F_R10</w:t>
            </w:r>
          </w:p>
        </w:tc>
        <w:tc>
          <w:tcPr>
            <w:tcW w:w="567" w:type="dxa"/>
          </w:tcPr>
          <w:p w14:paraId="20CFA295" w14:textId="77777777" w:rsidR="00BD1FBA" w:rsidRPr="00E86838" w:rsidRDefault="00BD1FBA" w:rsidP="00AB0991">
            <w:pPr>
              <w:pStyle w:val="GOSTTablenorm"/>
            </w:pPr>
            <w:r w:rsidRPr="00E86838">
              <w:t>П</w:t>
            </w:r>
          </w:p>
        </w:tc>
        <w:tc>
          <w:tcPr>
            <w:tcW w:w="1133" w:type="dxa"/>
          </w:tcPr>
          <w:p w14:paraId="589CEEDE" w14:textId="77777777" w:rsidR="00BD1FBA" w:rsidRPr="00E86838" w:rsidRDefault="00BD1FBA" w:rsidP="00AB0991">
            <w:pPr>
              <w:pStyle w:val="GOSTTablenorm"/>
            </w:pPr>
            <w:r w:rsidRPr="00E86838">
              <w:t>N(20.2)</w:t>
            </w:r>
          </w:p>
        </w:tc>
        <w:tc>
          <w:tcPr>
            <w:tcW w:w="567" w:type="dxa"/>
          </w:tcPr>
          <w:p w14:paraId="17849218" w14:textId="77777777" w:rsidR="00BD1FBA" w:rsidRPr="00E86838" w:rsidRDefault="00BD1FBA" w:rsidP="00AB0991">
            <w:pPr>
              <w:pStyle w:val="GOSTTablenorm"/>
              <w:rPr>
                <w:szCs w:val="22"/>
              </w:rPr>
            </w:pPr>
            <w:r w:rsidRPr="00E86838">
              <w:rPr>
                <w:szCs w:val="22"/>
              </w:rPr>
              <w:t>Н</w:t>
            </w:r>
          </w:p>
        </w:tc>
        <w:tc>
          <w:tcPr>
            <w:tcW w:w="3961" w:type="dxa"/>
          </w:tcPr>
          <w:p w14:paraId="53E55538" w14:textId="77777777" w:rsidR="00BD1FBA" w:rsidRPr="00E86838" w:rsidRDefault="00BD1FBA" w:rsidP="00BD1FBA">
            <w:pPr>
              <w:pStyle w:val="GOSTTablenorm"/>
            </w:pPr>
            <w:r w:rsidRPr="00E86838">
              <w:t>Указываются итоговые суммы заблокированных лимитов бюджетных обязательств на второй год планового периода</w:t>
            </w:r>
          </w:p>
        </w:tc>
      </w:tr>
      <w:tr w:rsidR="00BD1FBA" w:rsidRPr="00E86838" w14:paraId="7AAA7E7F" w14:textId="77777777" w:rsidTr="00FC24B6">
        <w:trPr>
          <w:trHeight w:val="279"/>
        </w:trPr>
        <w:tc>
          <w:tcPr>
            <w:tcW w:w="1700" w:type="dxa"/>
          </w:tcPr>
          <w:p w14:paraId="3542C38E" w14:textId="77777777" w:rsidR="00BD1FBA" w:rsidRPr="00E86838" w:rsidRDefault="00BD1FBA" w:rsidP="00BD1FBA">
            <w:pPr>
              <w:pStyle w:val="GOSTTablenorm"/>
            </w:pPr>
            <w:r w:rsidRPr="00E86838">
              <w:t>Итого. Лимиты бюджетных обязательств. На плановый период. Третий год</w:t>
            </w:r>
          </w:p>
        </w:tc>
        <w:tc>
          <w:tcPr>
            <w:tcW w:w="1700" w:type="dxa"/>
          </w:tcPr>
          <w:p w14:paraId="5D54E7F0" w14:textId="77777777" w:rsidR="00BD1FBA" w:rsidRPr="00E86838" w:rsidRDefault="00BD1FBA" w:rsidP="00BD1FBA">
            <w:pPr>
              <w:pStyle w:val="GOSTTablenorm"/>
            </w:pPr>
            <w:r w:rsidRPr="00E86838">
              <w:t>R_G_S4_1_F_R10_2</w:t>
            </w:r>
          </w:p>
        </w:tc>
        <w:tc>
          <w:tcPr>
            <w:tcW w:w="567" w:type="dxa"/>
          </w:tcPr>
          <w:p w14:paraId="1D52DBB9" w14:textId="77777777" w:rsidR="00BD1FBA" w:rsidRPr="00E86838" w:rsidRDefault="00BD1FBA" w:rsidP="00AB0991">
            <w:pPr>
              <w:pStyle w:val="GOSTTablenorm"/>
            </w:pPr>
            <w:r w:rsidRPr="00E86838">
              <w:t>П</w:t>
            </w:r>
          </w:p>
        </w:tc>
        <w:tc>
          <w:tcPr>
            <w:tcW w:w="1133" w:type="dxa"/>
          </w:tcPr>
          <w:p w14:paraId="0EC41383" w14:textId="77777777" w:rsidR="00BD1FBA" w:rsidRPr="00E86838" w:rsidRDefault="00BD1FBA" w:rsidP="00AB0991">
            <w:pPr>
              <w:pStyle w:val="GOSTTablenorm"/>
            </w:pPr>
            <w:r w:rsidRPr="00E86838">
              <w:t>N(20.2)</w:t>
            </w:r>
          </w:p>
        </w:tc>
        <w:tc>
          <w:tcPr>
            <w:tcW w:w="567" w:type="dxa"/>
          </w:tcPr>
          <w:p w14:paraId="132D5120" w14:textId="77777777" w:rsidR="00BD1FBA" w:rsidRPr="00E86838" w:rsidRDefault="00BD1FBA" w:rsidP="00AB0991">
            <w:pPr>
              <w:pStyle w:val="GOSTTablenorm"/>
              <w:rPr>
                <w:szCs w:val="22"/>
              </w:rPr>
            </w:pPr>
            <w:r w:rsidRPr="00E86838">
              <w:rPr>
                <w:szCs w:val="22"/>
              </w:rPr>
              <w:t>Н</w:t>
            </w:r>
          </w:p>
        </w:tc>
        <w:tc>
          <w:tcPr>
            <w:tcW w:w="3961" w:type="dxa"/>
          </w:tcPr>
          <w:p w14:paraId="4C8DE582" w14:textId="77777777" w:rsidR="00BD1FBA" w:rsidRPr="00E86838" w:rsidRDefault="00BD1FBA" w:rsidP="00BD1FBA">
            <w:pPr>
              <w:pStyle w:val="GOSTTablenorm"/>
            </w:pPr>
            <w:r w:rsidRPr="00E86838">
              <w:t>Указываются итоговые суммы заблокированных лимитов бюджетных обязательств на третий год планового периода</w:t>
            </w:r>
          </w:p>
        </w:tc>
      </w:tr>
      <w:tr w:rsidR="00BD1FBA" w:rsidRPr="00E86838" w14:paraId="64999656" w14:textId="77777777" w:rsidTr="00FC24B6">
        <w:trPr>
          <w:trHeight w:val="279"/>
        </w:trPr>
        <w:tc>
          <w:tcPr>
            <w:tcW w:w="9628" w:type="dxa"/>
            <w:gridSpan w:val="6"/>
          </w:tcPr>
          <w:p w14:paraId="79C3B8E8" w14:textId="77777777" w:rsidR="00BD1FBA" w:rsidRPr="00E86838" w:rsidRDefault="00BD1FBA" w:rsidP="00AB0991">
            <w:pPr>
              <w:pStyle w:val="GOSTTablenorm"/>
            </w:pPr>
            <w:r w:rsidRPr="00E86838">
              <w:rPr>
                <w:b/>
                <w:szCs w:val="22"/>
              </w:rPr>
              <w:t>Подписи</w:t>
            </w:r>
          </w:p>
        </w:tc>
      </w:tr>
      <w:tr w:rsidR="00BD1FBA" w:rsidRPr="00E86838" w14:paraId="3DB7400F" w14:textId="77777777" w:rsidTr="00FC24B6">
        <w:trPr>
          <w:trHeight w:val="279"/>
        </w:trPr>
        <w:tc>
          <w:tcPr>
            <w:tcW w:w="1700" w:type="dxa"/>
          </w:tcPr>
          <w:p w14:paraId="73295D65" w14:textId="77777777" w:rsidR="00BD1FBA" w:rsidRPr="00E86838" w:rsidRDefault="00BD1FBA" w:rsidP="00BD1FBA">
            <w:pPr>
              <w:pStyle w:val="GOSTTablenorm"/>
            </w:pPr>
            <w:r w:rsidRPr="00E86838">
              <w:t>Расшифровка подписи</w:t>
            </w:r>
          </w:p>
        </w:tc>
        <w:tc>
          <w:tcPr>
            <w:tcW w:w="1700" w:type="dxa"/>
          </w:tcPr>
          <w:p w14:paraId="14F0EB13" w14:textId="77777777" w:rsidR="00BD1FBA" w:rsidRPr="00E86838" w:rsidRDefault="00BD1FBA" w:rsidP="00BD1FBA">
            <w:pPr>
              <w:pStyle w:val="GOSTTablenorm"/>
            </w:pPr>
            <w:r w:rsidRPr="00E86838">
              <w:t>VSL_ListApp_Executor_SFP</w:t>
            </w:r>
          </w:p>
        </w:tc>
        <w:tc>
          <w:tcPr>
            <w:tcW w:w="567" w:type="dxa"/>
          </w:tcPr>
          <w:p w14:paraId="7976E348" w14:textId="77777777" w:rsidR="00BD1FBA" w:rsidRPr="00E86838" w:rsidRDefault="00BD1FBA" w:rsidP="00AB0991">
            <w:pPr>
              <w:pStyle w:val="GOSTTablenorm"/>
            </w:pPr>
            <w:r w:rsidRPr="00E86838">
              <w:t>П</w:t>
            </w:r>
          </w:p>
        </w:tc>
        <w:tc>
          <w:tcPr>
            <w:tcW w:w="1133" w:type="dxa"/>
          </w:tcPr>
          <w:p w14:paraId="60FA47E0" w14:textId="77777777" w:rsidR="00BD1FBA" w:rsidRPr="00E86838" w:rsidRDefault="00BD1FBA" w:rsidP="00AB0991">
            <w:pPr>
              <w:pStyle w:val="GOSTTablenorm"/>
            </w:pPr>
            <w:r w:rsidRPr="00E86838">
              <w:t>Т(1-100)</w:t>
            </w:r>
          </w:p>
        </w:tc>
        <w:tc>
          <w:tcPr>
            <w:tcW w:w="567" w:type="dxa"/>
          </w:tcPr>
          <w:p w14:paraId="7CA44CFD" w14:textId="77777777" w:rsidR="00BD1FBA" w:rsidRPr="00E86838" w:rsidRDefault="00BD1FBA" w:rsidP="00AB0991">
            <w:pPr>
              <w:pStyle w:val="GOSTTablenorm"/>
              <w:rPr>
                <w:szCs w:val="22"/>
              </w:rPr>
            </w:pPr>
            <w:r w:rsidRPr="00E86838">
              <w:rPr>
                <w:szCs w:val="22"/>
              </w:rPr>
              <w:t>Н</w:t>
            </w:r>
          </w:p>
        </w:tc>
        <w:tc>
          <w:tcPr>
            <w:tcW w:w="3961" w:type="dxa"/>
          </w:tcPr>
          <w:p w14:paraId="462A8656" w14:textId="77777777" w:rsidR="00BD1FBA" w:rsidRPr="00E86838" w:rsidRDefault="00BD1FBA" w:rsidP="00BD1FBA">
            <w:pPr>
              <w:pStyle w:val="GOSTTablenorm"/>
            </w:pPr>
            <w:r w:rsidRPr="00E86838">
              <w:t>Указывается фамилия и инициалы лица, формирующего отчетность по лицевому счету.</w:t>
            </w:r>
          </w:p>
          <w:p w14:paraId="687077F7" w14:textId="77777777" w:rsidR="00BD1FBA" w:rsidRPr="00E86838" w:rsidRDefault="00BD1FBA" w:rsidP="00BD1FBA">
            <w:pPr>
              <w:pStyle w:val="GOSTTablenorm"/>
            </w:pPr>
            <w:r w:rsidRPr="00E86838">
              <w:t>Поле обязательно для заполнения, если значение поля «Режим формирования» равно «Итоговый»</w:t>
            </w:r>
          </w:p>
        </w:tc>
      </w:tr>
      <w:tr w:rsidR="00BD1FBA" w:rsidRPr="00E86838" w14:paraId="2184182F" w14:textId="77777777" w:rsidTr="00FC24B6">
        <w:trPr>
          <w:trHeight w:val="279"/>
        </w:trPr>
        <w:tc>
          <w:tcPr>
            <w:tcW w:w="1700" w:type="dxa"/>
          </w:tcPr>
          <w:p w14:paraId="3A21468F" w14:textId="77777777" w:rsidR="00BD1FBA" w:rsidRPr="00E86838" w:rsidRDefault="00BD1FBA" w:rsidP="00BD1FBA">
            <w:pPr>
              <w:pStyle w:val="GOSTTablenorm"/>
            </w:pPr>
            <w:r w:rsidRPr="00E86838">
              <w:t>Должность ответственного исполнителя</w:t>
            </w:r>
          </w:p>
        </w:tc>
        <w:tc>
          <w:tcPr>
            <w:tcW w:w="1700" w:type="dxa"/>
          </w:tcPr>
          <w:p w14:paraId="299C9DE3" w14:textId="77777777" w:rsidR="00BD1FBA" w:rsidRPr="00E86838" w:rsidRDefault="00BD1FBA" w:rsidP="00BD1FBA">
            <w:pPr>
              <w:pStyle w:val="GOSTTablenorm"/>
            </w:pPr>
            <w:r w:rsidRPr="00E86838">
              <w:t>VSL_ListApp_Executor_Post</w:t>
            </w:r>
          </w:p>
        </w:tc>
        <w:tc>
          <w:tcPr>
            <w:tcW w:w="567" w:type="dxa"/>
          </w:tcPr>
          <w:p w14:paraId="7861E14E" w14:textId="77777777" w:rsidR="00BD1FBA" w:rsidRPr="00E86838" w:rsidRDefault="00BD1FBA" w:rsidP="00AB0991">
            <w:pPr>
              <w:pStyle w:val="GOSTTablenorm"/>
            </w:pPr>
            <w:r w:rsidRPr="00E86838">
              <w:t>П</w:t>
            </w:r>
          </w:p>
        </w:tc>
        <w:tc>
          <w:tcPr>
            <w:tcW w:w="1133" w:type="dxa"/>
          </w:tcPr>
          <w:p w14:paraId="5E0D775A" w14:textId="77777777" w:rsidR="00BD1FBA" w:rsidRPr="00E86838" w:rsidRDefault="00BD1FBA" w:rsidP="00AB0991">
            <w:pPr>
              <w:pStyle w:val="GOSTTablenorm"/>
            </w:pPr>
            <w:r w:rsidRPr="00E86838">
              <w:t>Т(1-100)</w:t>
            </w:r>
          </w:p>
        </w:tc>
        <w:tc>
          <w:tcPr>
            <w:tcW w:w="567" w:type="dxa"/>
          </w:tcPr>
          <w:p w14:paraId="45A8A803" w14:textId="77777777" w:rsidR="00BD1FBA" w:rsidRPr="00E86838" w:rsidRDefault="00BD1FBA" w:rsidP="00AB0991">
            <w:pPr>
              <w:pStyle w:val="GOSTTablenorm"/>
              <w:rPr>
                <w:szCs w:val="22"/>
              </w:rPr>
            </w:pPr>
            <w:r w:rsidRPr="00E86838">
              <w:rPr>
                <w:szCs w:val="22"/>
              </w:rPr>
              <w:t>Н</w:t>
            </w:r>
          </w:p>
        </w:tc>
        <w:tc>
          <w:tcPr>
            <w:tcW w:w="3961" w:type="dxa"/>
          </w:tcPr>
          <w:p w14:paraId="72425FA4" w14:textId="77777777" w:rsidR="00BD1FBA" w:rsidRPr="00E86838" w:rsidRDefault="00BD1FBA" w:rsidP="00BD1FBA">
            <w:pPr>
              <w:pStyle w:val="GOSTTablenorm"/>
            </w:pPr>
            <w:r w:rsidRPr="00E86838">
              <w:t>Указывается должность лица, формирующего отчетность по лицевому счету.</w:t>
            </w:r>
          </w:p>
          <w:p w14:paraId="775C0DA3" w14:textId="77777777" w:rsidR="00BD1FBA" w:rsidRPr="00E86838" w:rsidRDefault="00BD1FBA" w:rsidP="00BD1FBA">
            <w:pPr>
              <w:pStyle w:val="GOSTTablenorm"/>
            </w:pPr>
            <w:r w:rsidRPr="00E86838">
              <w:t>Поле обязательно для заполнения, если значение поля «Режим формирования» равно «Итоговый»</w:t>
            </w:r>
          </w:p>
        </w:tc>
      </w:tr>
      <w:tr w:rsidR="00BD1FBA" w:rsidRPr="00E86838" w14:paraId="7F94C1F2" w14:textId="77777777" w:rsidTr="00FC24B6">
        <w:trPr>
          <w:trHeight w:val="279"/>
        </w:trPr>
        <w:tc>
          <w:tcPr>
            <w:tcW w:w="1700" w:type="dxa"/>
          </w:tcPr>
          <w:p w14:paraId="63A08130" w14:textId="77777777" w:rsidR="00BD1FBA" w:rsidRPr="00E86838" w:rsidRDefault="00BD1FBA" w:rsidP="00BD1FBA">
            <w:pPr>
              <w:pStyle w:val="GOSTTablenorm"/>
            </w:pPr>
            <w:r w:rsidRPr="00E86838">
              <w:t>Телефон ответственного исполнителя</w:t>
            </w:r>
          </w:p>
        </w:tc>
        <w:tc>
          <w:tcPr>
            <w:tcW w:w="1700" w:type="dxa"/>
          </w:tcPr>
          <w:p w14:paraId="1F88FE88" w14:textId="77777777" w:rsidR="00BD1FBA" w:rsidRPr="00E86838" w:rsidRDefault="00BD1FBA" w:rsidP="00BD1FBA">
            <w:pPr>
              <w:pStyle w:val="GOSTTablenorm"/>
            </w:pPr>
            <w:r w:rsidRPr="00E86838">
              <w:t>VSL_ListApp_Executor_TEL</w:t>
            </w:r>
          </w:p>
        </w:tc>
        <w:tc>
          <w:tcPr>
            <w:tcW w:w="567" w:type="dxa"/>
          </w:tcPr>
          <w:p w14:paraId="6599770E" w14:textId="77777777" w:rsidR="00BD1FBA" w:rsidRPr="00E86838" w:rsidRDefault="00BD1FBA" w:rsidP="00AB0991">
            <w:pPr>
              <w:pStyle w:val="GOSTTablenorm"/>
            </w:pPr>
            <w:r w:rsidRPr="00E86838">
              <w:t>П</w:t>
            </w:r>
          </w:p>
        </w:tc>
        <w:tc>
          <w:tcPr>
            <w:tcW w:w="1133" w:type="dxa"/>
          </w:tcPr>
          <w:p w14:paraId="4B793126" w14:textId="77777777" w:rsidR="00BD1FBA" w:rsidRPr="00E86838" w:rsidRDefault="00BD1FBA" w:rsidP="00AB0991">
            <w:pPr>
              <w:pStyle w:val="GOSTTablenorm"/>
            </w:pPr>
            <w:r w:rsidRPr="00E86838">
              <w:t>Т(1-50)</w:t>
            </w:r>
          </w:p>
        </w:tc>
        <w:tc>
          <w:tcPr>
            <w:tcW w:w="567" w:type="dxa"/>
          </w:tcPr>
          <w:p w14:paraId="035F4936" w14:textId="77777777" w:rsidR="00BD1FBA" w:rsidRPr="00E86838" w:rsidRDefault="00BD1FBA" w:rsidP="00AB0991">
            <w:pPr>
              <w:pStyle w:val="GOSTTablenorm"/>
              <w:rPr>
                <w:szCs w:val="22"/>
              </w:rPr>
            </w:pPr>
            <w:r w:rsidRPr="00E86838">
              <w:rPr>
                <w:szCs w:val="22"/>
              </w:rPr>
              <w:t>Н</w:t>
            </w:r>
          </w:p>
        </w:tc>
        <w:tc>
          <w:tcPr>
            <w:tcW w:w="3961" w:type="dxa"/>
          </w:tcPr>
          <w:p w14:paraId="79885E40" w14:textId="77777777" w:rsidR="00BD1FBA" w:rsidRPr="00E86838" w:rsidRDefault="00BD1FBA" w:rsidP="00BD1FBA">
            <w:pPr>
              <w:pStyle w:val="GOSTTablenorm"/>
            </w:pPr>
            <w:r w:rsidRPr="00E86838">
              <w:t>Указывается телефон лица, формирующего отчетность по лицевому счету</w:t>
            </w:r>
          </w:p>
        </w:tc>
      </w:tr>
      <w:tr w:rsidR="00BD1FBA" w:rsidRPr="00E86838" w14:paraId="0FB0F333" w14:textId="77777777" w:rsidTr="00FC24B6">
        <w:trPr>
          <w:trHeight w:val="279"/>
        </w:trPr>
        <w:tc>
          <w:tcPr>
            <w:tcW w:w="1700" w:type="dxa"/>
          </w:tcPr>
          <w:p w14:paraId="08E15522" w14:textId="77777777" w:rsidR="00BD1FBA" w:rsidRPr="00E86838" w:rsidRDefault="00BD1FBA" w:rsidP="00BD1FBA">
            <w:pPr>
              <w:pStyle w:val="GOSTTablenorm"/>
            </w:pPr>
            <w:r w:rsidRPr="00E86838">
              <w:t>Дата подписания</w:t>
            </w:r>
          </w:p>
        </w:tc>
        <w:tc>
          <w:tcPr>
            <w:tcW w:w="1700" w:type="dxa"/>
          </w:tcPr>
          <w:p w14:paraId="478BA256" w14:textId="77777777" w:rsidR="00BD1FBA" w:rsidRPr="00E86838" w:rsidRDefault="00BD1FBA" w:rsidP="00BD1FBA">
            <w:pPr>
              <w:pStyle w:val="GOSTTablenorm"/>
            </w:pPr>
            <w:r w:rsidRPr="00E86838">
              <w:t>VSL_ListApp_Executor_Date</w:t>
            </w:r>
          </w:p>
        </w:tc>
        <w:tc>
          <w:tcPr>
            <w:tcW w:w="567" w:type="dxa"/>
          </w:tcPr>
          <w:p w14:paraId="52DFA4CB" w14:textId="77777777" w:rsidR="00BD1FBA" w:rsidRPr="00E86838" w:rsidRDefault="00BD1FBA" w:rsidP="00AB0991">
            <w:pPr>
              <w:pStyle w:val="GOSTTablenorm"/>
            </w:pPr>
            <w:r w:rsidRPr="00E86838">
              <w:t>П</w:t>
            </w:r>
          </w:p>
        </w:tc>
        <w:tc>
          <w:tcPr>
            <w:tcW w:w="1133" w:type="dxa"/>
          </w:tcPr>
          <w:p w14:paraId="68C1DAA2" w14:textId="77777777" w:rsidR="00BD1FBA" w:rsidRPr="00E86838" w:rsidRDefault="00BD1FBA" w:rsidP="00AB0991">
            <w:pPr>
              <w:pStyle w:val="GOSTTablenorm"/>
            </w:pPr>
            <w:r w:rsidRPr="00E86838">
              <w:t>Date</w:t>
            </w:r>
          </w:p>
        </w:tc>
        <w:tc>
          <w:tcPr>
            <w:tcW w:w="567" w:type="dxa"/>
          </w:tcPr>
          <w:p w14:paraId="6FED5F5A" w14:textId="77777777" w:rsidR="00BD1FBA" w:rsidRPr="00E86838" w:rsidRDefault="00BD1FBA" w:rsidP="00AB0991">
            <w:pPr>
              <w:pStyle w:val="GOSTTablenorm"/>
              <w:rPr>
                <w:szCs w:val="22"/>
              </w:rPr>
            </w:pPr>
            <w:r w:rsidRPr="00E86838">
              <w:rPr>
                <w:szCs w:val="22"/>
              </w:rPr>
              <w:t>Н</w:t>
            </w:r>
          </w:p>
        </w:tc>
        <w:tc>
          <w:tcPr>
            <w:tcW w:w="3961" w:type="dxa"/>
          </w:tcPr>
          <w:p w14:paraId="006FEC1F" w14:textId="77777777" w:rsidR="00BD1FBA" w:rsidRPr="00E86838" w:rsidRDefault="00BD1FBA" w:rsidP="00BD1FBA">
            <w:pPr>
              <w:pStyle w:val="GOSTTablenorm"/>
            </w:pPr>
            <w:r w:rsidRPr="00E86838">
              <w:t>Указывается дата подписания документа исполнителем.</w:t>
            </w:r>
          </w:p>
          <w:p w14:paraId="60C20E71" w14:textId="77777777" w:rsidR="00BD1FBA" w:rsidRPr="00E86838" w:rsidRDefault="00BD1FBA" w:rsidP="00BD1FBA">
            <w:pPr>
              <w:pStyle w:val="GOSTTablenorm"/>
            </w:pPr>
            <w:r w:rsidRPr="00E86838">
              <w:t>Поле обязательно для заполнения, если значение поля «Режим формирования» равно «Итоговый»</w:t>
            </w:r>
          </w:p>
        </w:tc>
      </w:tr>
      <w:tr w:rsidR="00BD1FBA" w:rsidRPr="00E86838" w14:paraId="3A9FC679" w14:textId="77777777" w:rsidTr="00FC24B6">
        <w:trPr>
          <w:trHeight w:val="279"/>
        </w:trPr>
        <w:tc>
          <w:tcPr>
            <w:tcW w:w="9628" w:type="dxa"/>
            <w:gridSpan w:val="6"/>
          </w:tcPr>
          <w:p w14:paraId="126EAAEB" w14:textId="77777777" w:rsidR="00BD1FBA" w:rsidRPr="00E86838" w:rsidRDefault="00BD1FBA" w:rsidP="00AB0991">
            <w:pPr>
              <w:pStyle w:val="GOSTTablenorm"/>
            </w:pPr>
            <w:r w:rsidRPr="00E86838">
              <w:rPr>
                <w:b/>
              </w:rPr>
              <w:t>Системная информация документа</w:t>
            </w:r>
          </w:p>
        </w:tc>
      </w:tr>
      <w:tr w:rsidR="00BD1FBA" w:rsidRPr="00E86838" w14:paraId="63D155E8" w14:textId="77777777" w:rsidTr="00FC24B6">
        <w:trPr>
          <w:trHeight w:val="279"/>
        </w:trPr>
        <w:tc>
          <w:tcPr>
            <w:tcW w:w="1700" w:type="dxa"/>
          </w:tcPr>
          <w:p w14:paraId="1E8DE647" w14:textId="77777777" w:rsidR="00BD1FBA" w:rsidRPr="00E86838" w:rsidRDefault="00BD1FBA" w:rsidP="00BD1FBA">
            <w:pPr>
              <w:pStyle w:val="GOSTTablenorm"/>
            </w:pPr>
            <w:r w:rsidRPr="00E86838">
              <w:t>Системная информация</w:t>
            </w:r>
          </w:p>
        </w:tc>
        <w:tc>
          <w:tcPr>
            <w:tcW w:w="1700" w:type="dxa"/>
          </w:tcPr>
          <w:p w14:paraId="44C7EEDC" w14:textId="77777777" w:rsidR="00BD1FBA" w:rsidRPr="00E86838" w:rsidRDefault="00BD1FBA" w:rsidP="00BD1FBA">
            <w:pPr>
              <w:pStyle w:val="GOSTTablenorm"/>
            </w:pPr>
            <w:r w:rsidRPr="00E86838">
              <w:t>StmInfrmtn_TF</w:t>
            </w:r>
          </w:p>
        </w:tc>
        <w:tc>
          <w:tcPr>
            <w:tcW w:w="567" w:type="dxa"/>
          </w:tcPr>
          <w:p w14:paraId="4523492F" w14:textId="77777777" w:rsidR="00BD1FBA" w:rsidRPr="00E86838" w:rsidRDefault="00BD1FBA" w:rsidP="00AB0991">
            <w:pPr>
              <w:pStyle w:val="GOSTTablenorm"/>
            </w:pPr>
            <w:r w:rsidRPr="00E86838">
              <w:t>С</w:t>
            </w:r>
          </w:p>
        </w:tc>
        <w:tc>
          <w:tcPr>
            <w:tcW w:w="1133" w:type="dxa"/>
          </w:tcPr>
          <w:p w14:paraId="75BB730D" w14:textId="77777777" w:rsidR="00BD1FBA" w:rsidRPr="00E86838" w:rsidRDefault="00BD1FBA" w:rsidP="00AB0991">
            <w:pPr>
              <w:pStyle w:val="GOSTTablenorm"/>
            </w:pPr>
            <w:r w:rsidRPr="00E86838">
              <w:t>tTF</w:t>
            </w:r>
          </w:p>
        </w:tc>
        <w:tc>
          <w:tcPr>
            <w:tcW w:w="567" w:type="dxa"/>
          </w:tcPr>
          <w:p w14:paraId="3339B7E7" w14:textId="77777777" w:rsidR="00BD1FBA" w:rsidRPr="00E86838" w:rsidRDefault="00BD1FBA" w:rsidP="00AB0991">
            <w:pPr>
              <w:pStyle w:val="GOSTTablenorm"/>
            </w:pPr>
            <w:r w:rsidRPr="00E86838">
              <w:t>О</w:t>
            </w:r>
          </w:p>
        </w:tc>
        <w:tc>
          <w:tcPr>
            <w:tcW w:w="3961" w:type="dxa"/>
          </w:tcPr>
          <w:p w14:paraId="4850EE43"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_Ref19547811 \h  \* MERGEFORMAT </w:instrText>
            </w:r>
            <w:r w:rsidRPr="00E86838">
              <w:fldChar w:fldCharType="separate"/>
            </w:r>
            <w:r w:rsidR="00306405" w:rsidRPr="00306405">
              <w:rPr>
                <w:b/>
                <w:bCs/>
              </w:rPr>
              <w:t>384</w:t>
            </w:r>
            <w:r w:rsidRPr="00E86838">
              <w:fldChar w:fldCharType="end"/>
            </w:r>
          </w:p>
        </w:tc>
      </w:tr>
      <w:tr w:rsidR="00BD1FBA" w:rsidRPr="00E86838" w14:paraId="6373448F" w14:textId="77777777" w:rsidTr="00FC24B6">
        <w:trPr>
          <w:trHeight w:val="279"/>
        </w:trPr>
        <w:tc>
          <w:tcPr>
            <w:tcW w:w="1700" w:type="dxa"/>
          </w:tcPr>
          <w:p w14:paraId="70D98FC0" w14:textId="77777777" w:rsidR="00BD1FBA" w:rsidRPr="00E86838" w:rsidRDefault="00BD1FBA" w:rsidP="00BD1FBA">
            <w:pPr>
              <w:pStyle w:val="GOSTTablenorm"/>
            </w:pPr>
            <w:r w:rsidRPr="00E86838">
              <w:lastRenderedPageBreak/>
              <w:t>Регистрационный номер</w:t>
            </w:r>
          </w:p>
        </w:tc>
        <w:tc>
          <w:tcPr>
            <w:tcW w:w="1700" w:type="dxa"/>
          </w:tcPr>
          <w:p w14:paraId="656CBD39" w14:textId="77777777" w:rsidR="00BD1FBA" w:rsidRPr="00E86838" w:rsidRDefault="00BD1FBA" w:rsidP="00BD1FBA">
            <w:pPr>
              <w:pStyle w:val="GOSTTablenorm"/>
            </w:pPr>
            <w:r w:rsidRPr="00E86838">
              <w:t>TtlPrt_DocNumber</w:t>
            </w:r>
          </w:p>
        </w:tc>
        <w:tc>
          <w:tcPr>
            <w:tcW w:w="567" w:type="dxa"/>
          </w:tcPr>
          <w:p w14:paraId="17A412F2" w14:textId="77777777" w:rsidR="00BD1FBA" w:rsidRPr="00E86838" w:rsidRDefault="00BD1FBA" w:rsidP="00AB0991">
            <w:pPr>
              <w:pStyle w:val="GOSTTablenorm"/>
            </w:pPr>
            <w:r w:rsidRPr="00E86838">
              <w:t>П</w:t>
            </w:r>
          </w:p>
        </w:tc>
        <w:tc>
          <w:tcPr>
            <w:tcW w:w="1133" w:type="dxa"/>
          </w:tcPr>
          <w:p w14:paraId="0C777C39" w14:textId="77777777" w:rsidR="00BD1FBA" w:rsidRPr="00E86838" w:rsidRDefault="00BD1FBA" w:rsidP="00AB0991">
            <w:pPr>
              <w:pStyle w:val="GOSTTablenorm"/>
            </w:pPr>
            <w:r w:rsidRPr="00E86838">
              <w:t>Т(1-15)</w:t>
            </w:r>
          </w:p>
        </w:tc>
        <w:tc>
          <w:tcPr>
            <w:tcW w:w="567" w:type="dxa"/>
          </w:tcPr>
          <w:p w14:paraId="5EE553EC" w14:textId="77777777" w:rsidR="00BD1FBA" w:rsidRPr="00E86838" w:rsidRDefault="00BD1FBA" w:rsidP="00AB0991">
            <w:pPr>
              <w:pStyle w:val="GOSTTablenorm"/>
            </w:pPr>
            <w:r w:rsidRPr="00E86838">
              <w:t>О</w:t>
            </w:r>
          </w:p>
        </w:tc>
        <w:tc>
          <w:tcPr>
            <w:tcW w:w="3961" w:type="dxa"/>
          </w:tcPr>
          <w:p w14:paraId="1ED16DF0" w14:textId="77777777" w:rsidR="00BD1FBA" w:rsidRPr="00E86838" w:rsidRDefault="00BD1FBA" w:rsidP="00BD1FBA">
            <w:pPr>
              <w:pStyle w:val="GOSTTablenorm"/>
            </w:pPr>
            <w:r w:rsidRPr="00E86838">
              <w:t>Указывается порядковый номер отчета в рамках отчетного финансового года и ТОФК</w:t>
            </w:r>
          </w:p>
        </w:tc>
      </w:tr>
      <w:tr w:rsidR="00BD1FBA" w:rsidRPr="00E86838" w14:paraId="28024B6E" w14:textId="77777777" w:rsidTr="00FC24B6">
        <w:trPr>
          <w:trHeight w:val="279"/>
        </w:trPr>
        <w:tc>
          <w:tcPr>
            <w:tcW w:w="1700" w:type="dxa"/>
          </w:tcPr>
          <w:p w14:paraId="581A20E0" w14:textId="77777777" w:rsidR="00BD1FBA" w:rsidRPr="00E86838" w:rsidRDefault="00BD1FBA" w:rsidP="00BD1FBA">
            <w:pPr>
              <w:pStyle w:val="GOSTTablenorm"/>
            </w:pPr>
            <w:r w:rsidRPr="00E86838">
              <w:t>Наименование ТОФК открытия ЛС</w:t>
            </w:r>
          </w:p>
        </w:tc>
        <w:tc>
          <w:tcPr>
            <w:tcW w:w="1700" w:type="dxa"/>
          </w:tcPr>
          <w:p w14:paraId="7D6C2609" w14:textId="77777777" w:rsidR="00BD1FBA" w:rsidRPr="00E86838" w:rsidRDefault="00BD1FBA" w:rsidP="00BD1FBA">
            <w:pPr>
              <w:pStyle w:val="GOSTTablenorm"/>
            </w:pPr>
            <w:r w:rsidRPr="00E86838">
              <w:t>TtlPrt_OPENTOFK_NAME</w:t>
            </w:r>
          </w:p>
        </w:tc>
        <w:tc>
          <w:tcPr>
            <w:tcW w:w="567" w:type="dxa"/>
          </w:tcPr>
          <w:p w14:paraId="38FC205B" w14:textId="77777777" w:rsidR="00BD1FBA" w:rsidRPr="00E86838" w:rsidRDefault="00BD1FBA" w:rsidP="00AB0991">
            <w:pPr>
              <w:pStyle w:val="GOSTTablenorm"/>
            </w:pPr>
            <w:r w:rsidRPr="00E86838">
              <w:t>П</w:t>
            </w:r>
          </w:p>
        </w:tc>
        <w:tc>
          <w:tcPr>
            <w:tcW w:w="1133" w:type="dxa"/>
          </w:tcPr>
          <w:p w14:paraId="3B720AEA" w14:textId="77777777" w:rsidR="00BD1FBA" w:rsidRPr="00E86838" w:rsidRDefault="00BD1FBA" w:rsidP="00AB0991">
            <w:pPr>
              <w:pStyle w:val="GOSTTablenorm"/>
            </w:pPr>
            <w:r w:rsidRPr="00E86838">
              <w:t>Т(1-2000)</w:t>
            </w:r>
          </w:p>
        </w:tc>
        <w:tc>
          <w:tcPr>
            <w:tcW w:w="567" w:type="dxa"/>
          </w:tcPr>
          <w:p w14:paraId="21199444" w14:textId="77777777" w:rsidR="00BD1FBA" w:rsidRPr="00E86838" w:rsidRDefault="00BD1FBA" w:rsidP="00AB0991">
            <w:pPr>
              <w:pStyle w:val="GOSTTablenorm"/>
            </w:pPr>
            <w:r w:rsidRPr="00E86838">
              <w:t>О</w:t>
            </w:r>
          </w:p>
        </w:tc>
        <w:tc>
          <w:tcPr>
            <w:tcW w:w="3961" w:type="dxa"/>
          </w:tcPr>
          <w:p w14:paraId="6D59C5B3" w14:textId="77777777" w:rsidR="00BD1FBA" w:rsidRPr="00E86838" w:rsidRDefault="00BD1FBA" w:rsidP="00BD1FBA">
            <w:pPr>
              <w:pStyle w:val="GOSTTablenorm"/>
            </w:pPr>
            <w:r w:rsidRPr="00E86838">
              <w:t>Указывается полное наименование ТОФК, где открыт ЛС, по которому формируется отчет</w:t>
            </w:r>
          </w:p>
        </w:tc>
      </w:tr>
      <w:tr w:rsidR="00BD1FBA" w:rsidRPr="00E86838" w14:paraId="6F8DB46F" w14:textId="77777777" w:rsidTr="00FC24B6">
        <w:trPr>
          <w:trHeight w:val="279"/>
        </w:trPr>
        <w:tc>
          <w:tcPr>
            <w:tcW w:w="1700" w:type="dxa"/>
          </w:tcPr>
          <w:p w14:paraId="7B1487E9" w14:textId="77777777" w:rsidR="00BD1FBA" w:rsidRPr="00E86838" w:rsidRDefault="00BD1FBA" w:rsidP="00BD1FBA">
            <w:pPr>
              <w:pStyle w:val="GOSTTablenorm"/>
            </w:pPr>
            <w:r w:rsidRPr="00E86838">
              <w:t>Код ТОФК открытия ЛС</w:t>
            </w:r>
          </w:p>
        </w:tc>
        <w:tc>
          <w:tcPr>
            <w:tcW w:w="1700" w:type="dxa"/>
          </w:tcPr>
          <w:p w14:paraId="5DAEE463" w14:textId="77777777" w:rsidR="00BD1FBA" w:rsidRPr="00E86838" w:rsidRDefault="00BD1FBA" w:rsidP="00BD1FBA">
            <w:pPr>
              <w:pStyle w:val="GOSTTablenorm"/>
            </w:pPr>
            <w:r w:rsidRPr="00E86838">
              <w:t>TtlPrt_OPENTOFK_CODE</w:t>
            </w:r>
          </w:p>
        </w:tc>
        <w:tc>
          <w:tcPr>
            <w:tcW w:w="567" w:type="dxa"/>
          </w:tcPr>
          <w:p w14:paraId="197C95CA" w14:textId="77777777" w:rsidR="00BD1FBA" w:rsidRPr="00E86838" w:rsidRDefault="00BD1FBA" w:rsidP="00AB0991">
            <w:pPr>
              <w:pStyle w:val="GOSTTablenorm"/>
            </w:pPr>
            <w:r w:rsidRPr="00E86838">
              <w:t>П</w:t>
            </w:r>
          </w:p>
        </w:tc>
        <w:tc>
          <w:tcPr>
            <w:tcW w:w="1133" w:type="dxa"/>
          </w:tcPr>
          <w:p w14:paraId="5B8B2878" w14:textId="77777777" w:rsidR="00BD1FBA" w:rsidRPr="00E86838" w:rsidRDefault="00BD1FBA" w:rsidP="00AB0991">
            <w:pPr>
              <w:pStyle w:val="GOSTTablenorm"/>
            </w:pPr>
            <w:r w:rsidRPr="00E86838">
              <w:t>Т(4)</w:t>
            </w:r>
          </w:p>
        </w:tc>
        <w:tc>
          <w:tcPr>
            <w:tcW w:w="567" w:type="dxa"/>
          </w:tcPr>
          <w:p w14:paraId="049C6561" w14:textId="77777777" w:rsidR="00BD1FBA" w:rsidRPr="00E86838" w:rsidRDefault="00BD1FBA" w:rsidP="00AB0991">
            <w:pPr>
              <w:pStyle w:val="GOSTTablenorm"/>
            </w:pPr>
            <w:r w:rsidRPr="00E86838">
              <w:t>О</w:t>
            </w:r>
          </w:p>
        </w:tc>
        <w:tc>
          <w:tcPr>
            <w:tcW w:w="3961" w:type="dxa"/>
          </w:tcPr>
          <w:p w14:paraId="7EE9EF49" w14:textId="77777777" w:rsidR="00BD1FBA" w:rsidRPr="00E86838" w:rsidRDefault="00BD1FBA" w:rsidP="00BD1FBA">
            <w:pPr>
              <w:pStyle w:val="GOSTTablenorm"/>
            </w:pPr>
            <w:r w:rsidRPr="00E86838">
              <w:t>Указывается код ТОФК, где открыт ЛС, по которому формируется отчет</w:t>
            </w:r>
          </w:p>
        </w:tc>
      </w:tr>
    </w:tbl>
    <w:p w14:paraId="2A4FFC57" w14:textId="77777777" w:rsidR="00BD1FBA" w:rsidRPr="001251C1" w:rsidRDefault="00BD1FBA" w:rsidP="001251C1">
      <w:pPr>
        <w:pStyle w:val="32"/>
      </w:pPr>
      <w:bookmarkStart w:id="7378" w:name="_Toc108525937"/>
      <w:bookmarkStart w:id="7379" w:name="_Toc108528792"/>
      <w:bookmarkStart w:id="7380" w:name="_Toc118065731"/>
      <w:bookmarkStart w:id="7381" w:name="_Toc118068552"/>
      <w:bookmarkStart w:id="7382" w:name="_Toc118071542"/>
      <w:bookmarkStart w:id="7383" w:name="_Toc118209702"/>
      <w:bookmarkStart w:id="7384" w:name="_Toc118213629"/>
      <w:bookmarkStart w:id="7385" w:name="_Toc120097863"/>
      <w:bookmarkStart w:id="7386" w:name="_Toc120101099"/>
      <w:bookmarkStart w:id="7387" w:name="_Toc108525938"/>
      <w:bookmarkStart w:id="7388" w:name="_Toc108528793"/>
      <w:bookmarkStart w:id="7389" w:name="_Toc118065732"/>
      <w:bookmarkStart w:id="7390" w:name="_Toc118068553"/>
      <w:bookmarkStart w:id="7391" w:name="_Toc118071543"/>
      <w:bookmarkStart w:id="7392" w:name="_Toc118209703"/>
      <w:bookmarkStart w:id="7393" w:name="_Toc118213630"/>
      <w:bookmarkStart w:id="7394" w:name="_Toc120097864"/>
      <w:bookmarkStart w:id="7395" w:name="_Toc120101100"/>
      <w:bookmarkStart w:id="7396" w:name="_Toc108525939"/>
      <w:bookmarkStart w:id="7397" w:name="_Toc108528794"/>
      <w:bookmarkStart w:id="7398" w:name="_Toc118065733"/>
      <w:bookmarkStart w:id="7399" w:name="_Toc118068554"/>
      <w:bookmarkStart w:id="7400" w:name="_Toc118071544"/>
      <w:bookmarkStart w:id="7401" w:name="_Toc118209704"/>
      <w:bookmarkStart w:id="7402" w:name="_Toc118213631"/>
      <w:bookmarkStart w:id="7403" w:name="_Toc120097865"/>
      <w:bookmarkStart w:id="7404" w:name="_Toc120101101"/>
      <w:bookmarkStart w:id="7405" w:name="_Toc108525963"/>
      <w:bookmarkStart w:id="7406" w:name="_Toc108528818"/>
      <w:bookmarkStart w:id="7407" w:name="_Toc118065757"/>
      <w:bookmarkStart w:id="7408" w:name="_Toc118068578"/>
      <w:bookmarkStart w:id="7409" w:name="_Toc118071568"/>
      <w:bookmarkStart w:id="7410" w:name="_Toc118209728"/>
      <w:bookmarkStart w:id="7411" w:name="_Toc118213655"/>
      <w:bookmarkStart w:id="7412" w:name="_Toc120097889"/>
      <w:bookmarkStart w:id="7413" w:name="_Toc120101125"/>
      <w:bookmarkStart w:id="7414" w:name="_Toc108525964"/>
      <w:bookmarkStart w:id="7415" w:name="_Toc108528819"/>
      <w:bookmarkStart w:id="7416" w:name="_Toc118065758"/>
      <w:bookmarkStart w:id="7417" w:name="_Toc118068579"/>
      <w:bookmarkStart w:id="7418" w:name="_Toc118071569"/>
      <w:bookmarkStart w:id="7419" w:name="_Toc118209729"/>
      <w:bookmarkStart w:id="7420" w:name="_Toc118213656"/>
      <w:bookmarkStart w:id="7421" w:name="_Toc120097890"/>
      <w:bookmarkStart w:id="7422" w:name="_Toc120101126"/>
      <w:bookmarkStart w:id="7423" w:name="_Toc108525965"/>
      <w:bookmarkStart w:id="7424" w:name="_Toc108528820"/>
      <w:bookmarkStart w:id="7425" w:name="_Toc118065759"/>
      <w:bookmarkStart w:id="7426" w:name="_Toc118068580"/>
      <w:bookmarkStart w:id="7427" w:name="_Toc118071570"/>
      <w:bookmarkStart w:id="7428" w:name="_Toc118209730"/>
      <w:bookmarkStart w:id="7429" w:name="_Toc118213657"/>
      <w:bookmarkStart w:id="7430" w:name="_Toc120097891"/>
      <w:bookmarkStart w:id="7431" w:name="_Toc120101127"/>
      <w:bookmarkStart w:id="7432" w:name="_Toc55508496"/>
      <w:bookmarkStart w:id="7433" w:name="_Toc59456589"/>
      <w:bookmarkStart w:id="7434" w:name="_Toc185235893"/>
      <w:bookmarkStart w:id="7435" w:name="_Toc202884230"/>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r w:rsidRPr="001251C1">
        <w:t>Описание комплексного типа «tMSC_PBS_UBP3»</w:t>
      </w:r>
      <w:bookmarkEnd w:id="7432"/>
      <w:bookmarkEnd w:id="7433"/>
      <w:bookmarkEnd w:id="7434"/>
      <w:bookmarkEnd w:id="7435"/>
    </w:p>
    <w:p w14:paraId="59904C60" w14:textId="77777777" w:rsidR="00BD1FBA" w:rsidRPr="00E86838" w:rsidRDefault="00BD1FBA" w:rsidP="00540C33">
      <w:pPr>
        <w:pStyle w:val="GOSTNormal"/>
        <w:rPr>
          <w:rStyle w:val="GOSTNormal0"/>
        </w:rPr>
      </w:pPr>
      <w:r w:rsidRPr="00E86838">
        <w:rPr>
          <w:rStyle w:val="GOSTNormal0"/>
        </w:rPr>
        <w:t xml:space="preserve">Описание </w:t>
      </w:r>
      <w:r w:rsidRPr="00E86838">
        <w:rPr>
          <w:rStyle w:val="GOSTNormal0"/>
          <w:szCs w:val="24"/>
        </w:rPr>
        <w:t xml:space="preserve">комплексного типа </w:t>
      </w:r>
      <w:r w:rsidRPr="00E86838">
        <w:rPr>
          <w:rStyle w:val="GOSTNormal0"/>
          <w:rFonts w:eastAsia="Calibri"/>
          <w:szCs w:val="24"/>
        </w:rPr>
        <w:t>«</w:t>
      </w:r>
      <w:r w:rsidRPr="00E86838">
        <w:t>tMSC_PBS_UBP3</w:t>
      </w:r>
      <w:r w:rsidRPr="00E86838">
        <w:rPr>
          <w:rStyle w:val="GOSTNormal0"/>
          <w:szCs w:val="24"/>
        </w:rPr>
        <w:t>» блока</w:t>
      </w:r>
      <w:r w:rsidRPr="00E86838">
        <w:rPr>
          <w:rStyle w:val="GOSTNormal0"/>
        </w:rPr>
        <w:t xml:space="preserve"> «РБС»</w:t>
      </w:r>
      <w:r w:rsidRPr="00E86838">
        <w:rPr>
          <w:rStyle w:val="GOSTNormal0"/>
          <w:szCs w:val="24"/>
        </w:rPr>
        <w:t>.</w:t>
      </w:r>
    </w:p>
    <w:p w14:paraId="0FCEF69D" w14:textId="77777777" w:rsidR="00BD1FBA" w:rsidRPr="00540C33" w:rsidRDefault="00591977" w:rsidP="00540C33">
      <w:pPr>
        <w:pStyle w:val="GOSTNameTable"/>
      </w:pPr>
      <w:r>
        <w:rPr>
          <w:noProof/>
        </w:rPr>
        <w:fldChar w:fldCharType="begin"/>
      </w:r>
      <w:r>
        <w:rPr>
          <w:noProof/>
        </w:rPr>
        <w:instrText xml:space="preserve"> SEQ Таблица \* ARABIC </w:instrText>
      </w:r>
      <w:r>
        <w:rPr>
          <w:noProof/>
        </w:rPr>
        <w:fldChar w:fldCharType="separate"/>
      </w:r>
      <w:bookmarkStart w:id="7436" w:name="_Ref56612766"/>
      <w:bookmarkStart w:id="7437" w:name="_Toc55505137"/>
      <w:bookmarkStart w:id="7438" w:name="_Toc185236303"/>
      <w:r w:rsidR="00306405">
        <w:rPr>
          <w:noProof/>
        </w:rPr>
        <w:t>511</w:t>
      </w:r>
      <w:bookmarkEnd w:id="7436"/>
      <w:r>
        <w:rPr>
          <w:noProof/>
        </w:rPr>
        <w:fldChar w:fldCharType="end"/>
      </w:r>
      <w:r w:rsidR="00BD1FBA" w:rsidRPr="00540C33">
        <w:rPr>
          <w:rFonts w:eastAsia="Calibri"/>
        </w:rPr>
        <w:t xml:space="preserve"> –</w:t>
      </w:r>
      <w:r w:rsidR="00BD1FBA" w:rsidRPr="00540C33">
        <w:t xml:space="preserve"> Описание комплексного типа «tMSC_PBS_UBP3»</w:t>
      </w:r>
      <w:bookmarkEnd w:id="7437"/>
      <w:bookmarkEnd w:id="743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D1FBA" w:rsidRPr="00E86838" w14:paraId="22B6F1BE"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11D7A28E" w14:textId="77777777" w:rsidR="00BD1FBA" w:rsidRPr="00E86838" w:rsidRDefault="00BD1FBA" w:rsidP="00BD1FBA">
            <w:pPr>
              <w:pStyle w:val="GOSTTableHead"/>
            </w:pPr>
            <w:r w:rsidRPr="00E86838">
              <w:t>Наименование элемента</w:t>
            </w:r>
          </w:p>
        </w:tc>
        <w:tc>
          <w:tcPr>
            <w:tcW w:w="1701" w:type="dxa"/>
          </w:tcPr>
          <w:p w14:paraId="1883D9EF" w14:textId="77777777" w:rsidR="00BD1FBA" w:rsidRPr="00E86838" w:rsidRDefault="00BD1FBA" w:rsidP="00BD1FBA">
            <w:pPr>
              <w:pStyle w:val="GOSTTableHead"/>
            </w:pPr>
            <w:r w:rsidRPr="00E86838">
              <w:t>Сокращенное наименование (код) элемента</w:t>
            </w:r>
          </w:p>
        </w:tc>
        <w:tc>
          <w:tcPr>
            <w:tcW w:w="567" w:type="dxa"/>
          </w:tcPr>
          <w:p w14:paraId="154C7015" w14:textId="77777777" w:rsidR="00BD1FBA" w:rsidRPr="00E86838" w:rsidRDefault="00BD1FBA" w:rsidP="00BD1FBA">
            <w:pPr>
              <w:pStyle w:val="GOSTTableHead"/>
            </w:pPr>
            <w:r w:rsidRPr="00E86838">
              <w:t>Тип</w:t>
            </w:r>
          </w:p>
        </w:tc>
        <w:tc>
          <w:tcPr>
            <w:tcW w:w="1134" w:type="dxa"/>
          </w:tcPr>
          <w:p w14:paraId="30748955" w14:textId="77777777" w:rsidR="00BD1FBA" w:rsidRPr="00E86838" w:rsidRDefault="00BD1FBA" w:rsidP="00BD1FBA">
            <w:pPr>
              <w:pStyle w:val="GOSTTableHead"/>
            </w:pPr>
            <w:r w:rsidRPr="00E86838">
              <w:t>Формат элемента</w:t>
            </w:r>
          </w:p>
        </w:tc>
        <w:tc>
          <w:tcPr>
            <w:tcW w:w="567" w:type="dxa"/>
          </w:tcPr>
          <w:p w14:paraId="01C54219" w14:textId="77777777" w:rsidR="00BD1FBA" w:rsidRPr="00E86838" w:rsidRDefault="00BD1FBA" w:rsidP="00BD1FBA">
            <w:pPr>
              <w:pStyle w:val="GOSTTableHead"/>
            </w:pPr>
            <w:r w:rsidRPr="00E86838">
              <w:t>Обязательность</w:t>
            </w:r>
          </w:p>
        </w:tc>
        <w:tc>
          <w:tcPr>
            <w:tcW w:w="3963" w:type="dxa"/>
          </w:tcPr>
          <w:p w14:paraId="07855FC0" w14:textId="77777777" w:rsidR="00BD1FBA" w:rsidRPr="00E86838" w:rsidRDefault="00BD1FBA" w:rsidP="00BD1FBA">
            <w:pPr>
              <w:pStyle w:val="GOSTTableHead"/>
            </w:pPr>
            <w:r w:rsidRPr="00E86838">
              <w:t>Дополнительная информация</w:t>
            </w:r>
          </w:p>
        </w:tc>
      </w:tr>
      <w:tr w:rsidR="00BD1FBA" w:rsidRPr="00E86838" w14:paraId="6A59A844" w14:textId="77777777" w:rsidTr="00FC24B6">
        <w:trPr>
          <w:trHeight w:val="279"/>
        </w:trPr>
        <w:tc>
          <w:tcPr>
            <w:tcW w:w="1702" w:type="dxa"/>
          </w:tcPr>
          <w:p w14:paraId="5F64B7D7" w14:textId="77777777" w:rsidR="00BD1FBA" w:rsidRPr="00AB0991" w:rsidRDefault="00BD1FBA" w:rsidP="00AB0991">
            <w:pPr>
              <w:pStyle w:val="GOSTTablenorm"/>
            </w:pPr>
            <w:r w:rsidRPr="00AB0991">
              <w:t>Код по Сводному реестру</w:t>
            </w:r>
          </w:p>
        </w:tc>
        <w:tc>
          <w:tcPr>
            <w:tcW w:w="1701" w:type="dxa"/>
          </w:tcPr>
          <w:p w14:paraId="35ED9C0B" w14:textId="77777777" w:rsidR="00BD1FBA" w:rsidRPr="00AB0991" w:rsidRDefault="00BD1FBA" w:rsidP="00AB0991">
            <w:pPr>
              <w:pStyle w:val="GOSTTablenorm"/>
            </w:pPr>
            <w:r w:rsidRPr="00AB0991">
              <w:t>Cd</w:t>
            </w:r>
          </w:p>
        </w:tc>
        <w:tc>
          <w:tcPr>
            <w:tcW w:w="567" w:type="dxa"/>
          </w:tcPr>
          <w:p w14:paraId="77882790" w14:textId="77777777" w:rsidR="00BD1FBA" w:rsidRPr="00AB0991" w:rsidRDefault="00BD1FBA" w:rsidP="00AB0991">
            <w:pPr>
              <w:pStyle w:val="GOSTTablenorm"/>
            </w:pPr>
            <w:r w:rsidRPr="00AB0991">
              <w:t>П</w:t>
            </w:r>
          </w:p>
        </w:tc>
        <w:tc>
          <w:tcPr>
            <w:tcW w:w="1134" w:type="dxa"/>
          </w:tcPr>
          <w:p w14:paraId="3D62A9C9" w14:textId="77777777" w:rsidR="00BD1FBA" w:rsidRPr="00AB0991" w:rsidRDefault="00BD1FBA" w:rsidP="00AB0991">
            <w:pPr>
              <w:pStyle w:val="GOSTTablenorm"/>
            </w:pPr>
            <w:r w:rsidRPr="00AB0991">
              <w:t>Т(8)</w:t>
            </w:r>
          </w:p>
        </w:tc>
        <w:tc>
          <w:tcPr>
            <w:tcW w:w="567" w:type="dxa"/>
          </w:tcPr>
          <w:p w14:paraId="0D186235" w14:textId="77777777" w:rsidR="00BD1FBA" w:rsidRPr="00AB0991" w:rsidRDefault="00BD1FBA" w:rsidP="00AB0991">
            <w:pPr>
              <w:pStyle w:val="GOSTTablenorm"/>
            </w:pPr>
            <w:r w:rsidRPr="00AB0991">
              <w:t>О</w:t>
            </w:r>
          </w:p>
        </w:tc>
        <w:tc>
          <w:tcPr>
            <w:tcW w:w="3963" w:type="dxa"/>
          </w:tcPr>
          <w:p w14:paraId="7B7C4B17" w14:textId="77777777" w:rsidR="00BD1FBA" w:rsidRPr="00E86838" w:rsidRDefault="00BD1FBA" w:rsidP="00BD1FBA">
            <w:pPr>
              <w:pStyle w:val="GOSTTablenorm"/>
            </w:pPr>
            <w:r w:rsidRPr="00E86838">
              <w:t>Указывается код по Сводному реестру РБС</w:t>
            </w:r>
          </w:p>
        </w:tc>
      </w:tr>
      <w:tr w:rsidR="00BD1FBA" w:rsidRPr="00E86838" w14:paraId="0F13DCD4" w14:textId="77777777" w:rsidTr="00FC24B6">
        <w:trPr>
          <w:trHeight w:val="279"/>
        </w:trPr>
        <w:tc>
          <w:tcPr>
            <w:tcW w:w="1702" w:type="dxa"/>
          </w:tcPr>
          <w:p w14:paraId="0C991CBC" w14:textId="77777777" w:rsidR="00BD1FBA" w:rsidRPr="00AB0991" w:rsidRDefault="00BD1FBA" w:rsidP="00AB0991">
            <w:pPr>
              <w:pStyle w:val="GOSTTablenorm"/>
            </w:pPr>
            <w:r w:rsidRPr="00AB0991">
              <w:t>Наименование РБС</w:t>
            </w:r>
          </w:p>
        </w:tc>
        <w:tc>
          <w:tcPr>
            <w:tcW w:w="1701" w:type="dxa"/>
          </w:tcPr>
          <w:p w14:paraId="68F01E94" w14:textId="77777777" w:rsidR="00BD1FBA" w:rsidRPr="00AB0991" w:rsidRDefault="00BD1FBA" w:rsidP="00AB0991">
            <w:pPr>
              <w:pStyle w:val="GOSTTablenorm"/>
            </w:pPr>
            <w:r w:rsidRPr="00AB0991">
              <w:t>Nm</w:t>
            </w:r>
          </w:p>
        </w:tc>
        <w:tc>
          <w:tcPr>
            <w:tcW w:w="567" w:type="dxa"/>
          </w:tcPr>
          <w:p w14:paraId="5ED1FC24" w14:textId="77777777" w:rsidR="00BD1FBA" w:rsidRPr="00AB0991" w:rsidRDefault="00BD1FBA" w:rsidP="00AB0991">
            <w:pPr>
              <w:pStyle w:val="GOSTTablenorm"/>
            </w:pPr>
            <w:r w:rsidRPr="00AB0991">
              <w:t>П</w:t>
            </w:r>
          </w:p>
        </w:tc>
        <w:tc>
          <w:tcPr>
            <w:tcW w:w="1134" w:type="dxa"/>
          </w:tcPr>
          <w:p w14:paraId="38C2CBE4" w14:textId="77777777" w:rsidR="00BD1FBA" w:rsidRPr="00AB0991" w:rsidRDefault="00BD1FBA" w:rsidP="00AB0991">
            <w:pPr>
              <w:pStyle w:val="GOSTTablenorm"/>
            </w:pPr>
            <w:r w:rsidRPr="00AB0991">
              <w:t>Т(1-2000)</w:t>
            </w:r>
          </w:p>
        </w:tc>
        <w:tc>
          <w:tcPr>
            <w:tcW w:w="567" w:type="dxa"/>
          </w:tcPr>
          <w:p w14:paraId="2414C95D" w14:textId="77777777" w:rsidR="00BD1FBA" w:rsidRPr="00AB0991" w:rsidRDefault="00BD1FBA" w:rsidP="00AB0991">
            <w:pPr>
              <w:pStyle w:val="GOSTTablenorm"/>
            </w:pPr>
            <w:r w:rsidRPr="00AB0991">
              <w:t>Н</w:t>
            </w:r>
          </w:p>
        </w:tc>
        <w:tc>
          <w:tcPr>
            <w:tcW w:w="3963" w:type="dxa"/>
          </w:tcPr>
          <w:p w14:paraId="4C7DBEF7" w14:textId="77777777" w:rsidR="00BD1FBA" w:rsidRPr="00E86838" w:rsidRDefault="00BD1FBA" w:rsidP="00BD1FBA">
            <w:pPr>
              <w:pStyle w:val="GOSTTablenorm"/>
            </w:pPr>
            <w:r w:rsidRPr="00E86838">
              <w:t>Указывается полное наименование РБС</w:t>
            </w:r>
          </w:p>
        </w:tc>
      </w:tr>
    </w:tbl>
    <w:p w14:paraId="080B755B" w14:textId="77777777" w:rsidR="00BD1FBA" w:rsidRPr="001251C1" w:rsidRDefault="00BD1FBA" w:rsidP="001251C1">
      <w:pPr>
        <w:pStyle w:val="32"/>
      </w:pPr>
      <w:bookmarkStart w:id="7439" w:name="_Toc108525988"/>
      <w:bookmarkStart w:id="7440" w:name="_Toc108528843"/>
      <w:bookmarkStart w:id="7441" w:name="_Toc118065782"/>
      <w:bookmarkStart w:id="7442" w:name="_Toc118068603"/>
      <w:bookmarkStart w:id="7443" w:name="_Toc118071593"/>
      <w:bookmarkStart w:id="7444" w:name="_Toc118209753"/>
      <w:bookmarkStart w:id="7445" w:name="_Toc118213680"/>
      <w:bookmarkStart w:id="7446" w:name="_Toc120097914"/>
      <w:bookmarkStart w:id="7447" w:name="_Toc120101150"/>
      <w:bookmarkStart w:id="7448" w:name="_Toc108525989"/>
      <w:bookmarkStart w:id="7449" w:name="_Toc108528844"/>
      <w:bookmarkStart w:id="7450" w:name="_Toc118065783"/>
      <w:bookmarkStart w:id="7451" w:name="_Toc118068604"/>
      <w:bookmarkStart w:id="7452" w:name="_Toc118071594"/>
      <w:bookmarkStart w:id="7453" w:name="_Toc118209754"/>
      <w:bookmarkStart w:id="7454" w:name="_Toc118213681"/>
      <w:bookmarkStart w:id="7455" w:name="_Toc120097915"/>
      <w:bookmarkStart w:id="7456" w:name="_Toc120101151"/>
      <w:bookmarkStart w:id="7457" w:name="_Toc108525990"/>
      <w:bookmarkStart w:id="7458" w:name="_Toc108528845"/>
      <w:bookmarkStart w:id="7459" w:name="_Toc118065784"/>
      <w:bookmarkStart w:id="7460" w:name="_Toc118068605"/>
      <w:bookmarkStart w:id="7461" w:name="_Toc118071595"/>
      <w:bookmarkStart w:id="7462" w:name="_Toc118209755"/>
      <w:bookmarkStart w:id="7463" w:name="_Toc118213682"/>
      <w:bookmarkStart w:id="7464" w:name="_Toc120097916"/>
      <w:bookmarkStart w:id="7465" w:name="_Toc120101152"/>
      <w:bookmarkStart w:id="7466" w:name="_Toc108526012"/>
      <w:bookmarkStart w:id="7467" w:name="_Toc108528867"/>
      <w:bookmarkStart w:id="7468" w:name="_Toc118065806"/>
      <w:bookmarkStart w:id="7469" w:name="_Toc118068627"/>
      <w:bookmarkStart w:id="7470" w:name="_Toc118071617"/>
      <w:bookmarkStart w:id="7471" w:name="_Toc118209777"/>
      <w:bookmarkStart w:id="7472" w:name="_Toc118213704"/>
      <w:bookmarkStart w:id="7473" w:name="_Toc120097938"/>
      <w:bookmarkStart w:id="7474" w:name="_Toc120101174"/>
      <w:bookmarkStart w:id="7475" w:name="_Toc108526013"/>
      <w:bookmarkStart w:id="7476" w:name="_Toc108528868"/>
      <w:bookmarkStart w:id="7477" w:name="_Toc118065807"/>
      <w:bookmarkStart w:id="7478" w:name="_Toc118068628"/>
      <w:bookmarkStart w:id="7479" w:name="_Toc118071618"/>
      <w:bookmarkStart w:id="7480" w:name="_Toc118209778"/>
      <w:bookmarkStart w:id="7481" w:name="_Toc118213705"/>
      <w:bookmarkStart w:id="7482" w:name="_Toc120097939"/>
      <w:bookmarkStart w:id="7483" w:name="_Toc120101175"/>
      <w:bookmarkStart w:id="7484" w:name="_Toc108526014"/>
      <w:bookmarkStart w:id="7485" w:name="_Toc108528869"/>
      <w:bookmarkStart w:id="7486" w:name="_Toc118065808"/>
      <w:bookmarkStart w:id="7487" w:name="_Toc118068629"/>
      <w:bookmarkStart w:id="7488" w:name="_Toc118071619"/>
      <w:bookmarkStart w:id="7489" w:name="_Toc118209779"/>
      <w:bookmarkStart w:id="7490" w:name="_Toc118213706"/>
      <w:bookmarkStart w:id="7491" w:name="_Toc120097940"/>
      <w:bookmarkStart w:id="7492" w:name="_Toc120101176"/>
      <w:bookmarkStart w:id="7493" w:name="_Toc55508500"/>
      <w:bookmarkStart w:id="7494" w:name="_Toc59456592"/>
      <w:bookmarkStart w:id="7495" w:name="_Toc185235894"/>
      <w:bookmarkStart w:id="7496" w:name="_Toc202884231"/>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r w:rsidRPr="001251C1">
        <w:t>Описание комплексного типа «tR_758_G_S1_1_D»</w:t>
      </w:r>
      <w:bookmarkEnd w:id="7493"/>
      <w:bookmarkEnd w:id="7494"/>
      <w:bookmarkEnd w:id="7495"/>
      <w:bookmarkEnd w:id="7496"/>
    </w:p>
    <w:p w14:paraId="3AA1CA59" w14:textId="77777777" w:rsidR="00BD1FBA" w:rsidRPr="00E86838" w:rsidRDefault="00BD1FBA" w:rsidP="00540C33">
      <w:pPr>
        <w:pStyle w:val="GOSTNormal"/>
        <w:rPr>
          <w:rStyle w:val="GOSTNormal0"/>
          <w:szCs w:val="24"/>
        </w:rPr>
      </w:pPr>
      <w:r w:rsidRPr="00E86838">
        <w:rPr>
          <w:rStyle w:val="GOSTNormal0"/>
          <w:szCs w:val="24"/>
        </w:rPr>
        <w:t>Описание комплексного типа «</w:t>
      </w:r>
      <w:r w:rsidRPr="00E86838">
        <w:rPr>
          <w:lang w:val="en-US"/>
        </w:rPr>
        <w:t>t</w:t>
      </w:r>
      <w:r w:rsidRPr="00E86838">
        <w:rPr>
          <w:color w:val="000000"/>
        </w:rPr>
        <w:t>R_758_G_S1_1_D</w:t>
      </w:r>
      <w:r w:rsidRPr="00E86838">
        <w:rPr>
          <w:rStyle w:val="GOSTNormal0"/>
          <w:szCs w:val="24"/>
        </w:rPr>
        <w:t>» блока «</w:t>
      </w:r>
      <w:r w:rsidRPr="00E86838">
        <w:t>1.Остатки на лицевом счете</w:t>
      </w:r>
      <w:r w:rsidRPr="00E86838">
        <w:rPr>
          <w:rStyle w:val="GOSTNormal0"/>
          <w:szCs w:val="24"/>
        </w:rPr>
        <w:t>».</w:t>
      </w:r>
    </w:p>
    <w:p w14:paraId="6BDC8B33" w14:textId="77777777" w:rsidR="00BD1FBA" w:rsidRPr="00540C33" w:rsidRDefault="00591977" w:rsidP="00540C33">
      <w:pPr>
        <w:pStyle w:val="GOSTNameTable"/>
      </w:pPr>
      <w:r>
        <w:rPr>
          <w:noProof/>
        </w:rPr>
        <w:fldChar w:fldCharType="begin"/>
      </w:r>
      <w:r>
        <w:rPr>
          <w:noProof/>
        </w:rPr>
        <w:instrText xml:space="preserve"> SEQ Таблица \* ARABIC </w:instrText>
      </w:r>
      <w:r>
        <w:rPr>
          <w:noProof/>
        </w:rPr>
        <w:fldChar w:fldCharType="separate"/>
      </w:r>
      <w:bookmarkStart w:id="7497" w:name="_Ref56612464"/>
      <w:bookmarkStart w:id="7498" w:name="_Toc185236304"/>
      <w:r w:rsidR="00306405">
        <w:rPr>
          <w:noProof/>
        </w:rPr>
        <w:t>512</w:t>
      </w:r>
      <w:bookmarkEnd w:id="7497"/>
      <w:r>
        <w:rPr>
          <w:noProof/>
        </w:rPr>
        <w:fldChar w:fldCharType="end"/>
      </w:r>
      <w:r w:rsidR="00BD1FBA" w:rsidRPr="00540C33">
        <w:t xml:space="preserve"> – Описание комплексного типа «tR_758_G_S1_1_D»</w:t>
      </w:r>
      <w:bookmarkEnd w:id="749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BD1FBA" w:rsidRPr="00E86838" w14:paraId="69DDEFE3" w14:textId="77777777" w:rsidTr="003122BD">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06D51FB0" w14:textId="77777777" w:rsidR="00BD1FBA" w:rsidRPr="00E86838" w:rsidRDefault="00BD1FBA" w:rsidP="00BD1FBA">
            <w:pPr>
              <w:pStyle w:val="GOSTTableHead"/>
            </w:pPr>
            <w:r w:rsidRPr="00E86838">
              <w:t>Наименование комплексного типа</w:t>
            </w:r>
          </w:p>
        </w:tc>
        <w:tc>
          <w:tcPr>
            <w:tcW w:w="1701" w:type="dxa"/>
          </w:tcPr>
          <w:p w14:paraId="392D55AA" w14:textId="77777777" w:rsidR="00BD1FBA" w:rsidRPr="00E86838" w:rsidRDefault="00BD1FBA" w:rsidP="00BD1FBA">
            <w:pPr>
              <w:pStyle w:val="GOSTTableHead"/>
            </w:pPr>
            <w:r w:rsidRPr="00E86838">
              <w:t>Текущий элемент/ атрибут</w:t>
            </w:r>
          </w:p>
        </w:tc>
        <w:tc>
          <w:tcPr>
            <w:tcW w:w="567" w:type="dxa"/>
          </w:tcPr>
          <w:p w14:paraId="1B3C337A" w14:textId="77777777" w:rsidR="00BD1FBA" w:rsidRPr="00E86838" w:rsidRDefault="00BD1FBA" w:rsidP="00BD1FBA">
            <w:pPr>
              <w:pStyle w:val="GOSTTableHead"/>
            </w:pPr>
            <w:r w:rsidRPr="00E86838">
              <w:t>Тип</w:t>
            </w:r>
          </w:p>
        </w:tc>
        <w:tc>
          <w:tcPr>
            <w:tcW w:w="1134" w:type="dxa"/>
          </w:tcPr>
          <w:p w14:paraId="6F8F8531" w14:textId="77777777" w:rsidR="00BD1FBA" w:rsidRPr="00E86838" w:rsidRDefault="00BD1FBA" w:rsidP="00BD1FBA">
            <w:pPr>
              <w:pStyle w:val="GOSTTableHead"/>
            </w:pPr>
            <w:r w:rsidRPr="00E86838">
              <w:t>Формат элемента</w:t>
            </w:r>
          </w:p>
        </w:tc>
        <w:tc>
          <w:tcPr>
            <w:tcW w:w="567" w:type="dxa"/>
          </w:tcPr>
          <w:p w14:paraId="6FF599A4" w14:textId="77777777" w:rsidR="00BD1FBA" w:rsidRPr="00E86838" w:rsidRDefault="00BD1FBA" w:rsidP="00BD1FBA">
            <w:pPr>
              <w:pStyle w:val="GOSTTableHead"/>
            </w:pPr>
            <w:r w:rsidRPr="00E86838">
              <w:t>Обязательность</w:t>
            </w:r>
          </w:p>
        </w:tc>
        <w:tc>
          <w:tcPr>
            <w:tcW w:w="3963" w:type="dxa"/>
          </w:tcPr>
          <w:p w14:paraId="3C1417B3" w14:textId="77777777" w:rsidR="00BD1FBA" w:rsidRPr="00E86838" w:rsidRDefault="00BD1FBA" w:rsidP="00BD1FBA">
            <w:pPr>
              <w:pStyle w:val="GOSTTableHead"/>
            </w:pPr>
            <w:r w:rsidRPr="00E86838">
              <w:t>Дополнительная информация</w:t>
            </w:r>
          </w:p>
        </w:tc>
      </w:tr>
      <w:tr w:rsidR="00BD1FBA" w:rsidRPr="00E86838" w14:paraId="2B805B79" w14:textId="77777777" w:rsidTr="003122BD">
        <w:trPr>
          <w:trHeight w:val="279"/>
        </w:trPr>
        <w:tc>
          <w:tcPr>
            <w:tcW w:w="1700" w:type="dxa"/>
          </w:tcPr>
          <w:p w14:paraId="0248CAB5" w14:textId="77777777" w:rsidR="00BD1FBA" w:rsidRPr="003122BD" w:rsidRDefault="00BD1FBA" w:rsidP="003122BD">
            <w:pPr>
              <w:pStyle w:val="GOSTTablenorm"/>
            </w:pPr>
            <w:r w:rsidRPr="003122BD">
              <w:t>tR_758_G_S1_1_D</w:t>
            </w:r>
          </w:p>
        </w:tc>
        <w:tc>
          <w:tcPr>
            <w:tcW w:w="1701" w:type="dxa"/>
          </w:tcPr>
          <w:p w14:paraId="3D95432B" w14:textId="77777777" w:rsidR="00BD1FBA" w:rsidRPr="003122BD" w:rsidRDefault="00BD1FBA" w:rsidP="003122BD">
            <w:pPr>
              <w:pStyle w:val="GOSTTablenorm"/>
            </w:pPr>
            <w:r w:rsidRPr="003122BD">
              <w:t>G_S1_1_D_ITEM</w:t>
            </w:r>
          </w:p>
        </w:tc>
        <w:tc>
          <w:tcPr>
            <w:tcW w:w="567" w:type="dxa"/>
          </w:tcPr>
          <w:p w14:paraId="223E920E" w14:textId="77777777" w:rsidR="00BD1FBA" w:rsidRPr="003122BD" w:rsidRDefault="00BD1FBA" w:rsidP="003122BD">
            <w:pPr>
              <w:pStyle w:val="GOSTTablenorm"/>
            </w:pPr>
            <w:r w:rsidRPr="003122BD">
              <w:t>C</w:t>
            </w:r>
          </w:p>
        </w:tc>
        <w:tc>
          <w:tcPr>
            <w:tcW w:w="1134" w:type="dxa"/>
          </w:tcPr>
          <w:p w14:paraId="5575EDDD" w14:textId="7A146050" w:rsidR="00BD1FBA" w:rsidRPr="003122BD" w:rsidRDefault="00BD1FBA" w:rsidP="003122BD">
            <w:pPr>
              <w:pStyle w:val="GOSTTablenorm"/>
            </w:pPr>
            <w:r w:rsidRPr="003122BD">
              <w:t>tR_758_G_S1_1_D_ITEM</w:t>
            </w:r>
          </w:p>
        </w:tc>
        <w:tc>
          <w:tcPr>
            <w:tcW w:w="567" w:type="dxa"/>
          </w:tcPr>
          <w:p w14:paraId="28331BC4" w14:textId="77777777" w:rsidR="00BD1FBA" w:rsidRPr="003122BD" w:rsidRDefault="00BD1FBA" w:rsidP="003122BD">
            <w:pPr>
              <w:pStyle w:val="GOSTTablenorm"/>
            </w:pPr>
            <w:r w:rsidRPr="003122BD">
              <w:t>О</w:t>
            </w:r>
          </w:p>
        </w:tc>
        <w:tc>
          <w:tcPr>
            <w:tcW w:w="3963" w:type="dxa"/>
          </w:tcPr>
          <w:p w14:paraId="4BBCF7EF" w14:textId="77777777" w:rsidR="00BD1FBA" w:rsidRPr="003122BD" w:rsidRDefault="00BD1FBA" w:rsidP="003122BD">
            <w:pPr>
              <w:pStyle w:val="GOSTTablenorm"/>
            </w:pPr>
            <w:r w:rsidRPr="003122BD">
              <w:t xml:space="preserve">Состав элемента представлен в таблице </w:t>
            </w:r>
            <w:r w:rsidRPr="003122BD">
              <w:fldChar w:fldCharType="begin"/>
            </w:r>
            <w:r w:rsidRPr="003122BD">
              <w:instrText xml:space="preserve"> REF _Ref56612569 \h  \* MERGEFORMAT </w:instrText>
            </w:r>
            <w:r w:rsidRPr="003122BD">
              <w:fldChar w:fldCharType="separate"/>
            </w:r>
            <w:r w:rsidR="00306405">
              <w:t>513</w:t>
            </w:r>
            <w:r w:rsidRPr="003122BD">
              <w:fldChar w:fldCharType="end"/>
            </w:r>
          </w:p>
        </w:tc>
      </w:tr>
    </w:tbl>
    <w:p w14:paraId="76420E04" w14:textId="77777777" w:rsidR="00BD1FBA" w:rsidRPr="001251C1" w:rsidRDefault="00BD1FBA" w:rsidP="001251C1">
      <w:pPr>
        <w:pStyle w:val="32"/>
      </w:pPr>
      <w:bookmarkStart w:id="7499" w:name="_Toc55508501"/>
      <w:r w:rsidRPr="001251C1">
        <w:t xml:space="preserve"> </w:t>
      </w:r>
      <w:bookmarkStart w:id="7500" w:name="_Toc59456593"/>
      <w:bookmarkStart w:id="7501" w:name="_Toc185235895"/>
      <w:bookmarkStart w:id="7502" w:name="_Toc202884232"/>
      <w:r w:rsidRPr="001251C1">
        <w:t>Описание комплексного типа «tR_758_G_S1_1_D_ITEM»</w:t>
      </w:r>
      <w:bookmarkEnd w:id="7499"/>
      <w:bookmarkEnd w:id="7500"/>
      <w:bookmarkEnd w:id="7501"/>
      <w:bookmarkEnd w:id="7502"/>
    </w:p>
    <w:p w14:paraId="5F20A038" w14:textId="77777777" w:rsidR="00BD1FBA" w:rsidRPr="00E86838" w:rsidRDefault="00BD1FBA" w:rsidP="00540C33">
      <w:pPr>
        <w:pStyle w:val="GOSTNormal"/>
        <w:rPr>
          <w:rStyle w:val="GOSTNormal0"/>
        </w:rPr>
      </w:pPr>
      <w:r w:rsidRPr="00E86838">
        <w:rPr>
          <w:rStyle w:val="GOSTNormal0"/>
        </w:rPr>
        <w:t xml:space="preserve">Описание </w:t>
      </w:r>
      <w:r w:rsidRPr="00E86838">
        <w:rPr>
          <w:rStyle w:val="GOSTNormal0"/>
          <w:szCs w:val="24"/>
        </w:rPr>
        <w:t xml:space="preserve">комплексного типа </w:t>
      </w:r>
      <w:r w:rsidRPr="00E86838">
        <w:rPr>
          <w:rStyle w:val="GOSTNormal0"/>
          <w:rFonts w:eastAsia="Calibri"/>
          <w:szCs w:val="24"/>
        </w:rPr>
        <w:t>«</w:t>
      </w:r>
      <w:r w:rsidRPr="00E86838">
        <w:rPr>
          <w:lang w:val="en-US"/>
        </w:rPr>
        <w:t>tR</w:t>
      </w:r>
      <w:r w:rsidRPr="00E86838">
        <w:t>_758_</w:t>
      </w:r>
      <w:r w:rsidRPr="00E86838">
        <w:rPr>
          <w:lang w:val="en-US"/>
        </w:rPr>
        <w:t>G</w:t>
      </w:r>
      <w:r w:rsidRPr="00E86838">
        <w:t>_</w:t>
      </w:r>
      <w:r w:rsidRPr="00E86838">
        <w:rPr>
          <w:lang w:val="en-US"/>
        </w:rPr>
        <w:t>S</w:t>
      </w:r>
      <w:r w:rsidRPr="00E86838">
        <w:t>1_1_</w:t>
      </w:r>
      <w:r w:rsidRPr="00E86838">
        <w:rPr>
          <w:lang w:val="en-US"/>
        </w:rPr>
        <w:t>D</w:t>
      </w:r>
      <w:r w:rsidRPr="00E86838">
        <w:t>_</w:t>
      </w:r>
      <w:r w:rsidRPr="00E86838">
        <w:rPr>
          <w:color w:val="000000"/>
        </w:rPr>
        <w:t>ITEM</w:t>
      </w:r>
      <w:r w:rsidRPr="00E86838">
        <w:rPr>
          <w:rStyle w:val="GOSTNormal0"/>
          <w:szCs w:val="24"/>
        </w:rPr>
        <w:t>» блока «</w:t>
      </w:r>
      <w:r w:rsidRPr="00E86838">
        <w:t>1.Остатки на лицевом счете (строки)</w:t>
      </w:r>
      <w:r w:rsidRPr="00E86838">
        <w:rPr>
          <w:rStyle w:val="GOSTNormal0"/>
          <w:szCs w:val="24"/>
        </w:rPr>
        <w:t>».</w:t>
      </w:r>
    </w:p>
    <w:p w14:paraId="01AF6C6C" w14:textId="77777777" w:rsidR="00BD1FBA" w:rsidRPr="00540C33" w:rsidRDefault="00591977" w:rsidP="00540C33">
      <w:pPr>
        <w:pStyle w:val="GOSTNameTable"/>
      </w:pPr>
      <w:r>
        <w:rPr>
          <w:noProof/>
        </w:rPr>
        <w:lastRenderedPageBreak/>
        <w:fldChar w:fldCharType="begin"/>
      </w:r>
      <w:r>
        <w:rPr>
          <w:noProof/>
        </w:rPr>
        <w:instrText xml:space="preserve"> SEQ Таблица \* ARABIC </w:instrText>
      </w:r>
      <w:r>
        <w:rPr>
          <w:noProof/>
        </w:rPr>
        <w:fldChar w:fldCharType="separate"/>
      </w:r>
      <w:bookmarkStart w:id="7503" w:name="_Ref56612569"/>
      <w:bookmarkStart w:id="7504" w:name="_Toc185236305"/>
      <w:r w:rsidR="00306405">
        <w:rPr>
          <w:noProof/>
        </w:rPr>
        <w:t>513</w:t>
      </w:r>
      <w:bookmarkEnd w:id="7503"/>
      <w:r>
        <w:rPr>
          <w:noProof/>
        </w:rPr>
        <w:fldChar w:fldCharType="end"/>
      </w:r>
      <w:r w:rsidR="00BD1FBA" w:rsidRPr="00540C33">
        <w:t xml:space="preserve"> – Описание комплексного типа «tR_758_G_S1_1_D_ITEM»</w:t>
      </w:r>
      <w:bookmarkEnd w:id="750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D1FBA" w:rsidRPr="00E86838" w14:paraId="626805EE"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41DF2A2D" w14:textId="77777777" w:rsidR="00BD1FBA" w:rsidRPr="00E86838" w:rsidRDefault="00BD1FBA" w:rsidP="00BD1FBA">
            <w:pPr>
              <w:pStyle w:val="GOSTTableHead"/>
            </w:pPr>
            <w:r w:rsidRPr="00E86838">
              <w:t>Наименование элемента</w:t>
            </w:r>
          </w:p>
        </w:tc>
        <w:tc>
          <w:tcPr>
            <w:tcW w:w="1701" w:type="dxa"/>
          </w:tcPr>
          <w:p w14:paraId="2961CA02" w14:textId="77777777" w:rsidR="00BD1FBA" w:rsidRPr="00E86838" w:rsidRDefault="00BD1FBA" w:rsidP="00BD1FBA">
            <w:pPr>
              <w:pStyle w:val="GOSTTableHead"/>
            </w:pPr>
            <w:r w:rsidRPr="00E86838">
              <w:t>Сокращенное наименование (код) элемента</w:t>
            </w:r>
          </w:p>
        </w:tc>
        <w:tc>
          <w:tcPr>
            <w:tcW w:w="567" w:type="dxa"/>
          </w:tcPr>
          <w:p w14:paraId="278F680C" w14:textId="77777777" w:rsidR="00BD1FBA" w:rsidRPr="00E86838" w:rsidRDefault="00BD1FBA" w:rsidP="00AB0991">
            <w:pPr>
              <w:pStyle w:val="GOSTTableHead"/>
            </w:pPr>
            <w:r w:rsidRPr="00E86838">
              <w:t>Тип</w:t>
            </w:r>
          </w:p>
        </w:tc>
        <w:tc>
          <w:tcPr>
            <w:tcW w:w="1134" w:type="dxa"/>
          </w:tcPr>
          <w:p w14:paraId="43976C7A" w14:textId="77777777" w:rsidR="00BD1FBA" w:rsidRPr="00E86838" w:rsidRDefault="00BD1FBA" w:rsidP="00AB0991">
            <w:pPr>
              <w:pStyle w:val="GOSTTableHead"/>
            </w:pPr>
            <w:r w:rsidRPr="00E86838">
              <w:t>Формат элемента</w:t>
            </w:r>
          </w:p>
        </w:tc>
        <w:tc>
          <w:tcPr>
            <w:tcW w:w="567" w:type="dxa"/>
          </w:tcPr>
          <w:p w14:paraId="23294F2D" w14:textId="77777777" w:rsidR="00BD1FBA" w:rsidRPr="00E86838" w:rsidRDefault="00BD1FBA" w:rsidP="00AB0991">
            <w:pPr>
              <w:pStyle w:val="GOSTTableHead"/>
            </w:pPr>
            <w:r w:rsidRPr="00E86838">
              <w:t>Обязательность</w:t>
            </w:r>
          </w:p>
        </w:tc>
        <w:tc>
          <w:tcPr>
            <w:tcW w:w="3963" w:type="dxa"/>
          </w:tcPr>
          <w:p w14:paraId="02CF3670" w14:textId="77777777" w:rsidR="00BD1FBA" w:rsidRPr="00E86838" w:rsidRDefault="00BD1FBA" w:rsidP="00BD1FBA">
            <w:pPr>
              <w:pStyle w:val="GOSTTableHead"/>
            </w:pPr>
            <w:r w:rsidRPr="00E86838">
              <w:t>Дополнительная информация</w:t>
            </w:r>
          </w:p>
        </w:tc>
      </w:tr>
      <w:tr w:rsidR="00BD1FBA" w:rsidRPr="00E86838" w14:paraId="0C744EE3" w14:textId="77777777" w:rsidTr="00FC24B6">
        <w:trPr>
          <w:trHeight w:val="279"/>
        </w:trPr>
        <w:tc>
          <w:tcPr>
            <w:tcW w:w="1702" w:type="dxa"/>
          </w:tcPr>
          <w:p w14:paraId="4BB871D9" w14:textId="77777777" w:rsidR="00BD1FBA" w:rsidRPr="00E86838" w:rsidRDefault="00BD1FBA" w:rsidP="00BD1FBA">
            <w:pPr>
              <w:pStyle w:val="GOSTTablenorm"/>
            </w:pPr>
            <w:r w:rsidRPr="00E86838">
              <w:t>Остаток на начало дня.</w:t>
            </w:r>
          </w:p>
          <w:p w14:paraId="7DF4825F" w14:textId="77777777" w:rsidR="00BD1FBA" w:rsidRPr="00E86838" w:rsidRDefault="00BD1FBA" w:rsidP="00BD1FBA">
            <w:pPr>
              <w:pStyle w:val="GOSTTablenorm"/>
            </w:pPr>
            <w:r w:rsidRPr="00E86838">
              <w:t xml:space="preserve">Бюджетные ассигнования. </w:t>
            </w:r>
          </w:p>
          <w:p w14:paraId="283A6FF9" w14:textId="77777777" w:rsidR="00BD1FBA" w:rsidRPr="00E86838" w:rsidRDefault="00BD1FBA" w:rsidP="00BD1FBA">
            <w:pPr>
              <w:pStyle w:val="GOSTTablenorm"/>
            </w:pPr>
            <w:r w:rsidRPr="00E86838">
              <w:t>На текущий финансовый год</w:t>
            </w:r>
          </w:p>
        </w:tc>
        <w:tc>
          <w:tcPr>
            <w:tcW w:w="1701" w:type="dxa"/>
          </w:tcPr>
          <w:p w14:paraId="64E667DD" w14:textId="77777777" w:rsidR="00BD1FBA" w:rsidRPr="00E86838" w:rsidRDefault="00BD1FBA" w:rsidP="00BD1FBA">
            <w:pPr>
              <w:pStyle w:val="GOSTTablenorm"/>
            </w:pPr>
            <w:r w:rsidRPr="00E86838">
              <w:t>G_S1_1_B_C2</w:t>
            </w:r>
          </w:p>
        </w:tc>
        <w:tc>
          <w:tcPr>
            <w:tcW w:w="567" w:type="dxa"/>
          </w:tcPr>
          <w:p w14:paraId="762B8344" w14:textId="77777777" w:rsidR="00BD1FBA" w:rsidRPr="00E86838" w:rsidRDefault="00BD1FBA" w:rsidP="00AB0991">
            <w:pPr>
              <w:pStyle w:val="GOSTTablenorm"/>
            </w:pPr>
            <w:r w:rsidRPr="00E86838">
              <w:t>П</w:t>
            </w:r>
          </w:p>
        </w:tc>
        <w:tc>
          <w:tcPr>
            <w:tcW w:w="1134" w:type="dxa"/>
          </w:tcPr>
          <w:p w14:paraId="7E57BCD0" w14:textId="77777777" w:rsidR="00BD1FBA" w:rsidRPr="00E86838" w:rsidRDefault="00BD1FBA" w:rsidP="00AB0991">
            <w:pPr>
              <w:pStyle w:val="GOSTTablenorm"/>
            </w:pPr>
            <w:r w:rsidRPr="00E86838">
              <w:t>N(20.2)</w:t>
            </w:r>
          </w:p>
        </w:tc>
        <w:tc>
          <w:tcPr>
            <w:tcW w:w="567" w:type="dxa"/>
          </w:tcPr>
          <w:p w14:paraId="06F3742C" w14:textId="77777777" w:rsidR="00BD1FBA" w:rsidRPr="00E86838" w:rsidRDefault="00BD1FBA" w:rsidP="00AB0991">
            <w:pPr>
              <w:pStyle w:val="GOSTTablenorm"/>
              <w:rPr>
                <w:szCs w:val="22"/>
              </w:rPr>
            </w:pPr>
            <w:r w:rsidRPr="00E86838">
              <w:rPr>
                <w:szCs w:val="22"/>
              </w:rPr>
              <w:t>Н</w:t>
            </w:r>
          </w:p>
        </w:tc>
        <w:tc>
          <w:tcPr>
            <w:tcW w:w="3963" w:type="dxa"/>
          </w:tcPr>
          <w:p w14:paraId="44BC7228"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начало дня формирования документа бюджетных ассигнований на текущий финансовый год</w:t>
            </w:r>
          </w:p>
        </w:tc>
      </w:tr>
      <w:tr w:rsidR="00BD1FBA" w:rsidRPr="00E86838" w14:paraId="77028874" w14:textId="77777777" w:rsidTr="00FC24B6">
        <w:trPr>
          <w:trHeight w:val="279"/>
        </w:trPr>
        <w:tc>
          <w:tcPr>
            <w:tcW w:w="1702" w:type="dxa"/>
          </w:tcPr>
          <w:p w14:paraId="65031296" w14:textId="77777777" w:rsidR="00BD1FBA" w:rsidRPr="00E86838" w:rsidRDefault="00BD1FBA" w:rsidP="00BD1FBA">
            <w:pPr>
              <w:pStyle w:val="GOSTTablenorm"/>
            </w:pPr>
            <w:r w:rsidRPr="00E86838">
              <w:t>Остаток на конец дня.</w:t>
            </w:r>
          </w:p>
          <w:p w14:paraId="41ECE034" w14:textId="77777777" w:rsidR="00BD1FBA" w:rsidRPr="00E86838" w:rsidRDefault="00BD1FBA" w:rsidP="00BD1FBA">
            <w:pPr>
              <w:pStyle w:val="GOSTTablenorm"/>
            </w:pPr>
            <w:r w:rsidRPr="00E86838">
              <w:t xml:space="preserve">Бюджетные ассигнования. </w:t>
            </w:r>
          </w:p>
          <w:p w14:paraId="37621152" w14:textId="77777777" w:rsidR="00BD1FBA" w:rsidRPr="00E86838" w:rsidRDefault="00BD1FBA" w:rsidP="00BD1FBA">
            <w:pPr>
              <w:pStyle w:val="GOSTTablenorm"/>
            </w:pPr>
            <w:r w:rsidRPr="00E86838">
              <w:t>На текущий финансовый год</w:t>
            </w:r>
          </w:p>
        </w:tc>
        <w:tc>
          <w:tcPr>
            <w:tcW w:w="1701" w:type="dxa"/>
          </w:tcPr>
          <w:p w14:paraId="483F35E1" w14:textId="77777777" w:rsidR="00BD1FBA" w:rsidRPr="00E86838" w:rsidRDefault="00BD1FBA" w:rsidP="00BD1FBA">
            <w:pPr>
              <w:pStyle w:val="GOSTTablenorm"/>
            </w:pPr>
            <w:r w:rsidRPr="00E86838">
              <w:t>G_S1_1_E_C2</w:t>
            </w:r>
          </w:p>
        </w:tc>
        <w:tc>
          <w:tcPr>
            <w:tcW w:w="567" w:type="dxa"/>
          </w:tcPr>
          <w:p w14:paraId="3C02D054" w14:textId="77777777" w:rsidR="00BD1FBA" w:rsidRPr="00E86838" w:rsidRDefault="00BD1FBA" w:rsidP="00AB0991">
            <w:pPr>
              <w:pStyle w:val="GOSTTablenorm"/>
            </w:pPr>
            <w:r w:rsidRPr="00E86838">
              <w:t>П</w:t>
            </w:r>
          </w:p>
        </w:tc>
        <w:tc>
          <w:tcPr>
            <w:tcW w:w="1134" w:type="dxa"/>
          </w:tcPr>
          <w:p w14:paraId="52FF0D51" w14:textId="77777777" w:rsidR="00BD1FBA" w:rsidRPr="00E86838" w:rsidRDefault="00BD1FBA" w:rsidP="00AB0991">
            <w:pPr>
              <w:pStyle w:val="GOSTTablenorm"/>
            </w:pPr>
            <w:r w:rsidRPr="00E86838">
              <w:t>N(20.2)</w:t>
            </w:r>
          </w:p>
        </w:tc>
        <w:tc>
          <w:tcPr>
            <w:tcW w:w="567" w:type="dxa"/>
          </w:tcPr>
          <w:p w14:paraId="1DAEBE5C" w14:textId="77777777" w:rsidR="00BD1FBA" w:rsidRPr="00E86838" w:rsidRDefault="00BD1FBA" w:rsidP="00AB0991">
            <w:pPr>
              <w:pStyle w:val="GOSTTablenorm"/>
              <w:rPr>
                <w:szCs w:val="22"/>
              </w:rPr>
            </w:pPr>
            <w:r w:rsidRPr="00E86838">
              <w:rPr>
                <w:szCs w:val="22"/>
              </w:rPr>
              <w:t>Н</w:t>
            </w:r>
          </w:p>
        </w:tc>
        <w:tc>
          <w:tcPr>
            <w:tcW w:w="3963" w:type="dxa"/>
          </w:tcPr>
          <w:p w14:paraId="53C99268"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конец дня бюджетных ассигнований на текущий финансовый год</w:t>
            </w:r>
          </w:p>
        </w:tc>
      </w:tr>
      <w:tr w:rsidR="00BD1FBA" w:rsidRPr="00E86838" w14:paraId="569F4571" w14:textId="77777777" w:rsidTr="00FC24B6">
        <w:trPr>
          <w:trHeight w:val="279"/>
        </w:trPr>
        <w:tc>
          <w:tcPr>
            <w:tcW w:w="1702" w:type="dxa"/>
          </w:tcPr>
          <w:p w14:paraId="3739C0D4" w14:textId="77777777" w:rsidR="00BD1FBA" w:rsidRPr="00E86838" w:rsidRDefault="00BD1FBA" w:rsidP="00BD1FBA">
            <w:pPr>
              <w:pStyle w:val="GOSTTablenorm"/>
            </w:pPr>
            <w:r w:rsidRPr="00E86838">
              <w:t xml:space="preserve">Остаток на начало дня. </w:t>
            </w:r>
          </w:p>
          <w:p w14:paraId="3DA75411" w14:textId="77777777" w:rsidR="00BD1FBA" w:rsidRPr="00E86838" w:rsidRDefault="00BD1FBA" w:rsidP="00BD1FBA">
            <w:pPr>
              <w:pStyle w:val="GOSTTablenorm"/>
            </w:pPr>
            <w:r w:rsidRPr="00E86838">
              <w:t xml:space="preserve">Бюджетные ассигнования. </w:t>
            </w:r>
          </w:p>
          <w:p w14:paraId="5750DBDA" w14:textId="77777777" w:rsidR="00BD1FBA" w:rsidRPr="00E86838" w:rsidRDefault="00BD1FBA" w:rsidP="00BD1FBA">
            <w:pPr>
              <w:pStyle w:val="GOSTTablenorm"/>
            </w:pPr>
            <w:r w:rsidRPr="00E86838">
              <w:t>Плановый период. Первый год</w:t>
            </w:r>
          </w:p>
        </w:tc>
        <w:tc>
          <w:tcPr>
            <w:tcW w:w="1701" w:type="dxa"/>
          </w:tcPr>
          <w:p w14:paraId="540F2591" w14:textId="77777777" w:rsidR="00BD1FBA" w:rsidRPr="00E86838" w:rsidRDefault="00BD1FBA" w:rsidP="00BD1FBA">
            <w:pPr>
              <w:pStyle w:val="GOSTTablenorm"/>
            </w:pPr>
            <w:r w:rsidRPr="00E86838">
              <w:t>G_S1_1_B_C3</w:t>
            </w:r>
          </w:p>
        </w:tc>
        <w:tc>
          <w:tcPr>
            <w:tcW w:w="567" w:type="dxa"/>
          </w:tcPr>
          <w:p w14:paraId="642110AD" w14:textId="77777777" w:rsidR="00BD1FBA" w:rsidRPr="00E86838" w:rsidRDefault="00BD1FBA" w:rsidP="00AB0991">
            <w:pPr>
              <w:pStyle w:val="GOSTTablenorm"/>
            </w:pPr>
            <w:r w:rsidRPr="00E86838">
              <w:t>П</w:t>
            </w:r>
          </w:p>
        </w:tc>
        <w:tc>
          <w:tcPr>
            <w:tcW w:w="1134" w:type="dxa"/>
          </w:tcPr>
          <w:p w14:paraId="6389B75B" w14:textId="77777777" w:rsidR="00BD1FBA" w:rsidRPr="00E86838" w:rsidRDefault="00BD1FBA" w:rsidP="00AB0991">
            <w:pPr>
              <w:pStyle w:val="GOSTTablenorm"/>
            </w:pPr>
            <w:r w:rsidRPr="00E86838">
              <w:t>N(20.2)</w:t>
            </w:r>
          </w:p>
        </w:tc>
        <w:tc>
          <w:tcPr>
            <w:tcW w:w="567" w:type="dxa"/>
          </w:tcPr>
          <w:p w14:paraId="354BF739" w14:textId="77777777" w:rsidR="00BD1FBA" w:rsidRPr="00E86838" w:rsidRDefault="00BD1FBA" w:rsidP="00AB0991">
            <w:pPr>
              <w:pStyle w:val="GOSTTablenorm"/>
              <w:rPr>
                <w:szCs w:val="22"/>
              </w:rPr>
            </w:pPr>
            <w:r w:rsidRPr="00E86838">
              <w:rPr>
                <w:szCs w:val="22"/>
              </w:rPr>
              <w:t>Н</w:t>
            </w:r>
          </w:p>
        </w:tc>
        <w:tc>
          <w:tcPr>
            <w:tcW w:w="3963" w:type="dxa"/>
          </w:tcPr>
          <w:p w14:paraId="3E582564"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начало дня формирования документа бюджетных ассигнований на первый год планового периода</w:t>
            </w:r>
          </w:p>
        </w:tc>
      </w:tr>
      <w:tr w:rsidR="00BD1FBA" w:rsidRPr="00E86838" w14:paraId="1DE580A5" w14:textId="77777777" w:rsidTr="00FC24B6">
        <w:trPr>
          <w:trHeight w:val="279"/>
        </w:trPr>
        <w:tc>
          <w:tcPr>
            <w:tcW w:w="1702" w:type="dxa"/>
          </w:tcPr>
          <w:p w14:paraId="3737F145" w14:textId="77777777" w:rsidR="00BD1FBA" w:rsidRPr="00E86838" w:rsidRDefault="00BD1FBA" w:rsidP="00BD1FBA">
            <w:pPr>
              <w:pStyle w:val="GOSTTablenorm"/>
            </w:pPr>
            <w:r w:rsidRPr="00E86838">
              <w:t>Остаток на конец дня.</w:t>
            </w:r>
          </w:p>
          <w:p w14:paraId="782FA926" w14:textId="77777777" w:rsidR="00BD1FBA" w:rsidRPr="00E86838" w:rsidRDefault="00BD1FBA" w:rsidP="00BD1FBA">
            <w:pPr>
              <w:pStyle w:val="GOSTTablenorm"/>
            </w:pPr>
            <w:r w:rsidRPr="00E86838">
              <w:t xml:space="preserve">Бюджетные ассигнования. </w:t>
            </w:r>
          </w:p>
          <w:p w14:paraId="577902C6" w14:textId="77777777" w:rsidR="00BD1FBA" w:rsidRPr="00E86838" w:rsidRDefault="00BD1FBA" w:rsidP="00BD1FBA">
            <w:pPr>
              <w:pStyle w:val="GOSTTablenorm"/>
            </w:pPr>
            <w:r w:rsidRPr="00E86838">
              <w:t>Плановый период. Первый год</w:t>
            </w:r>
          </w:p>
        </w:tc>
        <w:tc>
          <w:tcPr>
            <w:tcW w:w="1701" w:type="dxa"/>
          </w:tcPr>
          <w:p w14:paraId="586C5C64" w14:textId="77777777" w:rsidR="00BD1FBA" w:rsidRPr="00E86838" w:rsidRDefault="00BD1FBA" w:rsidP="00BD1FBA">
            <w:pPr>
              <w:pStyle w:val="GOSTTablenorm"/>
            </w:pPr>
            <w:r w:rsidRPr="00E86838">
              <w:t>G_S1_1_E_C3</w:t>
            </w:r>
          </w:p>
        </w:tc>
        <w:tc>
          <w:tcPr>
            <w:tcW w:w="567" w:type="dxa"/>
          </w:tcPr>
          <w:p w14:paraId="502148D6" w14:textId="77777777" w:rsidR="00BD1FBA" w:rsidRPr="00E86838" w:rsidRDefault="00BD1FBA" w:rsidP="00AB0991">
            <w:pPr>
              <w:pStyle w:val="GOSTTablenorm"/>
            </w:pPr>
            <w:r w:rsidRPr="00E86838">
              <w:t>П</w:t>
            </w:r>
          </w:p>
        </w:tc>
        <w:tc>
          <w:tcPr>
            <w:tcW w:w="1134" w:type="dxa"/>
          </w:tcPr>
          <w:p w14:paraId="27F411C9" w14:textId="77777777" w:rsidR="00BD1FBA" w:rsidRPr="00E86838" w:rsidRDefault="00BD1FBA" w:rsidP="00AB0991">
            <w:pPr>
              <w:pStyle w:val="GOSTTablenorm"/>
            </w:pPr>
            <w:r w:rsidRPr="00E86838">
              <w:t>N(20.2)</w:t>
            </w:r>
          </w:p>
        </w:tc>
        <w:tc>
          <w:tcPr>
            <w:tcW w:w="567" w:type="dxa"/>
          </w:tcPr>
          <w:p w14:paraId="595B0FE7" w14:textId="77777777" w:rsidR="00BD1FBA" w:rsidRPr="00E86838" w:rsidRDefault="00BD1FBA" w:rsidP="00AB0991">
            <w:pPr>
              <w:pStyle w:val="GOSTTablenorm"/>
              <w:rPr>
                <w:szCs w:val="22"/>
              </w:rPr>
            </w:pPr>
            <w:r w:rsidRPr="00E86838">
              <w:rPr>
                <w:szCs w:val="22"/>
              </w:rPr>
              <w:t>Н</w:t>
            </w:r>
          </w:p>
        </w:tc>
        <w:tc>
          <w:tcPr>
            <w:tcW w:w="3963" w:type="dxa"/>
          </w:tcPr>
          <w:p w14:paraId="157E007D"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конец дня бюджетных ассигнований на первый год планового периода</w:t>
            </w:r>
          </w:p>
        </w:tc>
      </w:tr>
      <w:tr w:rsidR="00BD1FBA" w:rsidRPr="00E86838" w14:paraId="74DFD117" w14:textId="77777777" w:rsidTr="00FC24B6">
        <w:trPr>
          <w:trHeight w:val="279"/>
        </w:trPr>
        <w:tc>
          <w:tcPr>
            <w:tcW w:w="1702" w:type="dxa"/>
          </w:tcPr>
          <w:p w14:paraId="08850D7D" w14:textId="77777777" w:rsidR="00BD1FBA" w:rsidRPr="00E86838" w:rsidRDefault="00BD1FBA" w:rsidP="00BD1FBA">
            <w:pPr>
              <w:pStyle w:val="GOSTTablenorm"/>
            </w:pPr>
            <w:r w:rsidRPr="00E86838">
              <w:t xml:space="preserve">Остаток на начало дня. </w:t>
            </w:r>
          </w:p>
          <w:p w14:paraId="73633C30" w14:textId="77777777" w:rsidR="00BD1FBA" w:rsidRPr="00E86838" w:rsidRDefault="00BD1FBA" w:rsidP="00BD1FBA">
            <w:pPr>
              <w:pStyle w:val="GOSTTablenorm"/>
            </w:pPr>
            <w:r w:rsidRPr="00E86838">
              <w:t xml:space="preserve">Бюджетные ассигнования. </w:t>
            </w:r>
          </w:p>
          <w:p w14:paraId="4108FE17" w14:textId="77777777" w:rsidR="00BD1FBA" w:rsidRPr="00E86838" w:rsidRDefault="00BD1FBA" w:rsidP="00BD1FBA">
            <w:pPr>
              <w:pStyle w:val="GOSTTablenorm"/>
            </w:pPr>
            <w:r w:rsidRPr="00E86838">
              <w:t>Плановый период. Второй год</w:t>
            </w:r>
          </w:p>
        </w:tc>
        <w:tc>
          <w:tcPr>
            <w:tcW w:w="1701" w:type="dxa"/>
          </w:tcPr>
          <w:p w14:paraId="11088D8D" w14:textId="77777777" w:rsidR="00BD1FBA" w:rsidRPr="00E86838" w:rsidRDefault="00BD1FBA" w:rsidP="00BD1FBA">
            <w:pPr>
              <w:pStyle w:val="GOSTTablenorm"/>
            </w:pPr>
            <w:r w:rsidRPr="00E86838">
              <w:t>G_S1_1_B_C4</w:t>
            </w:r>
          </w:p>
        </w:tc>
        <w:tc>
          <w:tcPr>
            <w:tcW w:w="567" w:type="dxa"/>
          </w:tcPr>
          <w:p w14:paraId="102B21DB" w14:textId="77777777" w:rsidR="00BD1FBA" w:rsidRPr="00E86838" w:rsidRDefault="00BD1FBA" w:rsidP="00AB0991">
            <w:pPr>
              <w:pStyle w:val="GOSTTablenorm"/>
            </w:pPr>
            <w:r w:rsidRPr="00E86838">
              <w:t>П</w:t>
            </w:r>
          </w:p>
        </w:tc>
        <w:tc>
          <w:tcPr>
            <w:tcW w:w="1134" w:type="dxa"/>
          </w:tcPr>
          <w:p w14:paraId="61BE9AE9" w14:textId="77777777" w:rsidR="00BD1FBA" w:rsidRPr="00E86838" w:rsidRDefault="00BD1FBA" w:rsidP="00AB0991">
            <w:pPr>
              <w:pStyle w:val="GOSTTablenorm"/>
            </w:pPr>
            <w:r w:rsidRPr="00E86838">
              <w:t>N(20.2)</w:t>
            </w:r>
          </w:p>
        </w:tc>
        <w:tc>
          <w:tcPr>
            <w:tcW w:w="567" w:type="dxa"/>
          </w:tcPr>
          <w:p w14:paraId="6849BA01" w14:textId="77777777" w:rsidR="00BD1FBA" w:rsidRPr="00E86838" w:rsidRDefault="00BD1FBA" w:rsidP="00AB0991">
            <w:pPr>
              <w:pStyle w:val="GOSTTablenorm"/>
              <w:rPr>
                <w:szCs w:val="22"/>
              </w:rPr>
            </w:pPr>
            <w:r w:rsidRPr="00E86838">
              <w:rPr>
                <w:szCs w:val="22"/>
              </w:rPr>
              <w:t>Н</w:t>
            </w:r>
          </w:p>
        </w:tc>
        <w:tc>
          <w:tcPr>
            <w:tcW w:w="3963" w:type="dxa"/>
          </w:tcPr>
          <w:p w14:paraId="6F719EA3"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начало дня формирования документа бюджетных ассигнований на второй год планового периода</w:t>
            </w:r>
          </w:p>
        </w:tc>
      </w:tr>
      <w:tr w:rsidR="00BD1FBA" w:rsidRPr="00E86838" w14:paraId="113B021C" w14:textId="77777777" w:rsidTr="00FC24B6">
        <w:trPr>
          <w:trHeight w:val="279"/>
        </w:trPr>
        <w:tc>
          <w:tcPr>
            <w:tcW w:w="1702" w:type="dxa"/>
          </w:tcPr>
          <w:p w14:paraId="4965658D" w14:textId="77777777" w:rsidR="00BD1FBA" w:rsidRPr="00E86838" w:rsidRDefault="00BD1FBA" w:rsidP="00BD1FBA">
            <w:pPr>
              <w:pStyle w:val="GOSTTablenorm"/>
            </w:pPr>
            <w:r w:rsidRPr="00E86838">
              <w:t xml:space="preserve">Остаток на конец дня. </w:t>
            </w:r>
          </w:p>
          <w:p w14:paraId="51F5B859" w14:textId="77777777" w:rsidR="00BD1FBA" w:rsidRPr="00E86838" w:rsidRDefault="00BD1FBA" w:rsidP="00BD1FBA">
            <w:pPr>
              <w:pStyle w:val="GOSTTablenorm"/>
            </w:pPr>
            <w:r w:rsidRPr="00E86838">
              <w:t xml:space="preserve">Бюджетные ассигнования. </w:t>
            </w:r>
          </w:p>
          <w:p w14:paraId="5AAE1E46" w14:textId="77777777" w:rsidR="00BD1FBA" w:rsidRPr="00E86838" w:rsidRDefault="00BD1FBA" w:rsidP="00BD1FBA">
            <w:pPr>
              <w:pStyle w:val="GOSTTablenorm"/>
            </w:pPr>
            <w:r w:rsidRPr="00E86838">
              <w:t>Плановый период. Второй год</w:t>
            </w:r>
          </w:p>
        </w:tc>
        <w:tc>
          <w:tcPr>
            <w:tcW w:w="1701" w:type="dxa"/>
          </w:tcPr>
          <w:p w14:paraId="64CC4B81" w14:textId="77777777" w:rsidR="00BD1FBA" w:rsidRPr="00E86838" w:rsidRDefault="00BD1FBA" w:rsidP="00BD1FBA">
            <w:pPr>
              <w:pStyle w:val="GOSTTablenorm"/>
            </w:pPr>
            <w:r w:rsidRPr="00E86838">
              <w:t>G_S1_1_E_C4</w:t>
            </w:r>
          </w:p>
        </w:tc>
        <w:tc>
          <w:tcPr>
            <w:tcW w:w="567" w:type="dxa"/>
          </w:tcPr>
          <w:p w14:paraId="0C79792B" w14:textId="77777777" w:rsidR="00BD1FBA" w:rsidRPr="00E86838" w:rsidRDefault="00BD1FBA" w:rsidP="00AB0991">
            <w:pPr>
              <w:pStyle w:val="GOSTTablenorm"/>
            </w:pPr>
            <w:r w:rsidRPr="00E86838">
              <w:t>П</w:t>
            </w:r>
          </w:p>
        </w:tc>
        <w:tc>
          <w:tcPr>
            <w:tcW w:w="1134" w:type="dxa"/>
          </w:tcPr>
          <w:p w14:paraId="2B2A3047" w14:textId="77777777" w:rsidR="00BD1FBA" w:rsidRPr="00E86838" w:rsidRDefault="00BD1FBA" w:rsidP="00AB0991">
            <w:pPr>
              <w:pStyle w:val="GOSTTablenorm"/>
            </w:pPr>
            <w:r w:rsidRPr="00E86838">
              <w:t>N(20.2)</w:t>
            </w:r>
          </w:p>
        </w:tc>
        <w:tc>
          <w:tcPr>
            <w:tcW w:w="567" w:type="dxa"/>
          </w:tcPr>
          <w:p w14:paraId="0C8ADC7A" w14:textId="77777777" w:rsidR="00BD1FBA" w:rsidRPr="00E86838" w:rsidRDefault="00BD1FBA" w:rsidP="00AB0991">
            <w:pPr>
              <w:pStyle w:val="GOSTTablenorm"/>
              <w:rPr>
                <w:szCs w:val="22"/>
              </w:rPr>
            </w:pPr>
            <w:r w:rsidRPr="00E86838">
              <w:rPr>
                <w:szCs w:val="22"/>
              </w:rPr>
              <w:t>Н</w:t>
            </w:r>
          </w:p>
        </w:tc>
        <w:tc>
          <w:tcPr>
            <w:tcW w:w="3963" w:type="dxa"/>
          </w:tcPr>
          <w:p w14:paraId="4638EF24" w14:textId="77777777" w:rsidR="00BD1FBA" w:rsidRPr="00E86838" w:rsidRDefault="00BD1FBA" w:rsidP="00BD1FBA">
            <w:pPr>
              <w:pStyle w:val="GOSTTablenorm"/>
              <w:widowControl w:val="0"/>
            </w:pPr>
            <w:r w:rsidRPr="00E86838">
              <w:t>Указывается нарастающим итогом с начала текущего финансового года сумма нераспределенного остатка на конец дня бюджетных ассигнований на второй год планового периода</w:t>
            </w:r>
          </w:p>
        </w:tc>
      </w:tr>
      <w:tr w:rsidR="00BD1FBA" w:rsidRPr="00E86838" w14:paraId="24CBF3FC" w14:textId="77777777" w:rsidTr="00FC24B6">
        <w:trPr>
          <w:trHeight w:val="279"/>
        </w:trPr>
        <w:tc>
          <w:tcPr>
            <w:tcW w:w="1702" w:type="dxa"/>
          </w:tcPr>
          <w:p w14:paraId="1FCCB155" w14:textId="77777777" w:rsidR="00BD1FBA" w:rsidRPr="00E86838" w:rsidRDefault="00BD1FBA" w:rsidP="00BD1FBA">
            <w:pPr>
              <w:pStyle w:val="GOSTTablenorm"/>
            </w:pPr>
            <w:r w:rsidRPr="00E86838">
              <w:t>Остаток на начало дня.</w:t>
            </w:r>
          </w:p>
          <w:p w14:paraId="0ABBD676" w14:textId="77777777" w:rsidR="00BD1FBA" w:rsidRPr="00E86838" w:rsidRDefault="00BD1FBA" w:rsidP="00BD1FBA">
            <w:pPr>
              <w:pStyle w:val="GOSTTablenorm"/>
            </w:pPr>
            <w:r w:rsidRPr="00E86838">
              <w:lastRenderedPageBreak/>
              <w:t xml:space="preserve">Бюджетные ассигнования. </w:t>
            </w:r>
          </w:p>
          <w:p w14:paraId="631F1268" w14:textId="77777777" w:rsidR="00BD1FBA" w:rsidRPr="00E86838" w:rsidRDefault="00BD1FBA" w:rsidP="00BD1FBA">
            <w:pPr>
              <w:pStyle w:val="GOSTTablenorm"/>
            </w:pPr>
            <w:r w:rsidRPr="00E86838">
              <w:t>Плановый период. Третий год</w:t>
            </w:r>
          </w:p>
        </w:tc>
        <w:tc>
          <w:tcPr>
            <w:tcW w:w="1701" w:type="dxa"/>
          </w:tcPr>
          <w:p w14:paraId="3A11F9B2" w14:textId="77777777" w:rsidR="00BD1FBA" w:rsidRPr="00E86838" w:rsidRDefault="00BD1FBA" w:rsidP="00BD1FBA">
            <w:pPr>
              <w:pStyle w:val="GOSTTablenorm"/>
            </w:pPr>
            <w:r w:rsidRPr="00E86838">
              <w:lastRenderedPageBreak/>
              <w:t>G_S1_1_B_C4_2</w:t>
            </w:r>
          </w:p>
        </w:tc>
        <w:tc>
          <w:tcPr>
            <w:tcW w:w="567" w:type="dxa"/>
          </w:tcPr>
          <w:p w14:paraId="5EA4FA4D" w14:textId="77777777" w:rsidR="00BD1FBA" w:rsidRPr="00E86838" w:rsidRDefault="00BD1FBA" w:rsidP="00AB0991">
            <w:pPr>
              <w:pStyle w:val="GOSTTablenorm"/>
            </w:pPr>
            <w:r w:rsidRPr="00E86838">
              <w:t>П</w:t>
            </w:r>
          </w:p>
        </w:tc>
        <w:tc>
          <w:tcPr>
            <w:tcW w:w="1134" w:type="dxa"/>
          </w:tcPr>
          <w:p w14:paraId="7A23579A" w14:textId="77777777" w:rsidR="00BD1FBA" w:rsidRPr="00E86838" w:rsidRDefault="00BD1FBA" w:rsidP="00AB0991">
            <w:pPr>
              <w:pStyle w:val="GOSTTablenorm"/>
            </w:pPr>
            <w:r w:rsidRPr="00E86838">
              <w:t>N(20.2)</w:t>
            </w:r>
          </w:p>
        </w:tc>
        <w:tc>
          <w:tcPr>
            <w:tcW w:w="567" w:type="dxa"/>
          </w:tcPr>
          <w:p w14:paraId="38E4A3E9" w14:textId="77777777" w:rsidR="00BD1FBA" w:rsidRPr="00E86838" w:rsidRDefault="00BD1FBA" w:rsidP="00AB0991">
            <w:pPr>
              <w:pStyle w:val="GOSTTablenorm"/>
              <w:rPr>
                <w:szCs w:val="22"/>
              </w:rPr>
            </w:pPr>
            <w:r w:rsidRPr="00E86838">
              <w:rPr>
                <w:szCs w:val="22"/>
              </w:rPr>
              <w:t>Н</w:t>
            </w:r>
          </w:p>
        </w:tc>
        <w:tc>
          <w:tcPr>
            <w:tcW w:w="3963" w:type="dxa"/>
          </w:tcPr>
          <w:p w14:paraId="3670E9F4" w14:textId="77777777" w:rsidR="00BD1FBA" w:rsidRPr="00E86838" w:rsidRDefault="00BD1FBA" w:rsidP="00BD1FBA">
            <w:pPr>
              <w:pStyle w:val="GOSTTablenorm"/>
            </w:pPr>
            <w:r w:rsidRPr="00E86838">
              <w:t xml:space="preserve">Указывается нарастающим итогом с начала текущего финансового года сумма нераспределенных остатков на </w:t>
            </w:r>
            <w:r w:rsidRPr="00E86838">
              <w:lastRenderedPageBreak/>
              <w:t>начало дня формирования документа бюджетных ассигнований на третий год очередного планового периода, предусмотренных в соответствии с принятым законом (решением) о бюджете на очередной финансовый год и плановый период</w:t>
            </w:r>
          </w:p>
        </w:tc>
      </w:tr>
      <w:tr w:rsidR="00BD1FBA" w:rsidRPr="00E86838" w14:paraId="13AE1977" w14:textId="77777777" w:rsidTr="00FC24B6">
        <w:trPr>
          <w:trHeight w:val="279"/>
        </w:trPr>
        <w:tc>
          <w:tcPr>
            <w:tcW w:w="1702" w:type="dxa"/>
          </w:tcPr>
          <w:p w14:paraId="3F5BC2D2" w14:textId="77777777" w:rsidR="00BD1FBA" w:rsidRPr="00E86838" w:rsidRDefault="00BD1FBA" w:rsidP="00BD1FBA">
            <w:pPr>
              <w:pStyle w:val="GOSTTablenorm"/>
            </w:pPr>
            <w:r w:rsidRPr="00E86838">
              <w:lastRenderedPageBreak/>
              <w:t>Остаток на конец дня.</w:t>
            </w:r>
          </w:p>
          <w:p w14:paraId="3E4DB593" w14:textId="77777777" w:rsidR="00BD1FBA" w:rsidRPr="00E86838" w:rsidRDefault="00BD1FBA" w:rsidP="00BD1FBA">
            <w:pPr>
              <w:pStyle w:val="GOSTTablenorm"/>
            </w:pPr>
            <w:r w:rsidRPr="00E86838">
              <w:t xml:space="preserve">Бюджетные ассигнования. </w:t>
            </w:r>
          </w:p>
          <w:p w14:paraId="463BA696" w14:textId="77777777" w:rsidR="00BD1FBA" w:rsidRPr="00E86838" w:rsidRDefault="00BD1FBA" w:rsidP="00BD1FBA">
            <w:pPr>
              <w:pStyle w:val="GOSTTablenorm"/>
            </w:pPr>
            <w:r w:rsidRPr="00E86838">
              <w:t>Плановый период. Третий год</w:t>
            </w:r>
          </w:p>
        </w:tc>
        <w:tc>
          <w:tcPr>
            <w:tcW w:w="1701" w:type="dxa"/>
          </w:tcPr>
          <w:p w14:paraId="7972AEB1" w14:textId="77777777" w:rsidR="00BD1FBA" w:rsidRPr="00E86838" w:rsidRDefault="00BD1FBA" w:rsidP="00BD1FBA">
            <w:pPr>
              <w:pStyle w:val="GOSTTablenorm"/>
            </w:pPr>
            <w:r w:rsidRPr="00E86838">
              <w:t>G_S1_1_E_C4_2</w:t>
            </w:r>
          </w:p>
        </w:tc>
        <w:tc>
          <w:tcPr>
            <w:tcW w:w="567" w:type="dxa"/>
          </w:tcPr>
          <w:p w14:paraId="3FA4B336" w14:textId="77777777" w:rsidR="00BD1FBA" w:rsidRPr="00E86838" w:rsidRDefault="00BD1FBA" w:rsidP="00AB0991">
            <w:pPr>
              <w:pStyle w:val="GOSTTablenorm"/>
            </w:pPr>
            <w:r w:rsidRPr="00E86838">
              <w:t>П</w:t>
            </w:r>
          </w:p>
        </w:tc>
        <w:tc>
          <w:tcPr>
            <w:tcW w:w="1134" w:type="dxa"/>
          </w:tcPr>
          <w:p w14:paraId="2C7C02A6" w14:textId="77777777" w:rsidR="00BD1FBA" w:rsidRPr="00E86838" w:rsidRDefault="00BD1FBA" w:rsidP="00AB0991">
            <w:pPr>
              <w:pStyle w:val="GOSTTablenorm"/>
            </w:pPr>
            <w:r w:rsidRPr="00E86838">
              <w:t>N(20.2)</w:t>
            </w:r>
          </w:p>
        </w:tc>
        <w:tc>
          <w:tcPr>
            <w:tcW w:w="567" w:type="dxa"/>
          </w:tcPr>
          <w:p w14:paraId="2C7E6097" w14:textId="77777777" w:rsidR="00BD1FBA" w:rsidRPr="00E86838" w:rsidRDefault="00BD1FBA" w:rsidP="00AB0991">
            <w:pPr>
              <w:pStyle w:val="GOSTTablenorm"/>
              <w:rPr>
                <w:szCs w:val="22"/>
              </w:rPr>
            </w:pPr>
            <w:r w:rsidRPr="00E86838">
              <w:rPr>
                <w:szCs w:val="22"/>
              </w:rPr>
              <w:t>Н</w:t>
            </w:r>
          </w:p>
        </w:tc>
        <w:tc>
          <w:tcPr>
            <w:tcW w:w="3963" w:type="dxa"/>
          </w:tcPr>
          <w:p w14:paraId="074C42DF"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конец дня бюджетных ассигнований на третий год очередного планового периода, предусмотренных в соответствии с принятым законом (решением) о бюджете на очередной финансовый год и плановый период</w:t>
            </w:r>
          </w:p>
        </w:tc>
      </w:tr>
      <w:tr w:rsidR="00BD1FBA" w:rsidRPr="00E86838" w14:paraId="177FB7AD" w14:textId="77777777" w:rsidTr="00FC24B6">
        <w:trPr>
          <w:trHeight w:val="279"/>
        </w:trPr>
        <w:tc>
          <w:tcPr>
            <w:tcW w:w="1702" w:type="dxa"/>
          </w:tcPr>
          <w:p w14:paraId="1913A367" w14:textId="77777777" w:rsidR="00BD1FBA" w:rsidRPr="00E86838" w:rsidRDefault="00BD1FBA" w:rsidP="00BD1FBA">
            <w:pPr>
              <w:pStyle w:val="GOSTTablenorm"/>
            </w:pPr>
            <w:r w:rsidRPr="00E86838">
              <w:t xml:space="preserve">Остаток на начало дня. </w:t>
            </w:r>
          </w:p>
          <w:p w14:paraId="21707099" w14:textId="77777777" w:rsidR="00BD1FBA" w:rsidRPr="00E86838" w:rsidRDefault="00BD1FBA" w:rsidP="00BD1FBA">
            <w:pPr>
              <w:pStyle w:val="GOSTTablenorm"/>
            </w:pPr>
            <w:r w:rsidRPr="00E86838">
              <w:t xml:space="preserve">Лимиты бюджетных обязательств. </w:t>
            </w:r>
          </w:p>
          <w:p w14:paraId="719C70AD" w14:textId="77777777" w:rsidR="00BD1FBA" w:rsidRPr="00E86838" w:rsidRDefault="00BD1FBA" w:rsidP="00BD1FBA">
            <w:pPr>
              <w:pStyle w:val="GOSTTablenorm"/>
            </w:pPr>
            <w:r w:rsidRPr="00E86838">
              <w:t>На текущий финансовый год</w:t>
            </w:r>
          </w:p>
        </w:tc>
        <w:tc>
          <w:tcPr>
            <w:tcW w:w="1701" w:type="dxa"/>
          </w:tcPr>
          <w:p w14:paraId="199B878C" w14:textId="77777777" w:rsidR="00BD1FBA" w:rsidRPr="00E86838" w:rsidRDefault="00BD1FBA" w:rsidP="00BD1FBA">
            <w:pPr>
              <w:pStyle w:val="GOSTTablenorm"/>
            </w:pPr>
            <w:r w:rsidRPr="00E86838">
              <w:t>G_S1_1_B_C5</w:t>
            </w:r>
          </w:p>
        </w:tc>
        <w:tc>
          <w:tcPr>
            <w:tcW w:w="567" w:type="dxa"/>
          </w:tcPr>
          <w:p w14:paraId="7EABD282" w14:textId="77777777" w:rsidR="00BD1FBA" w:rsidRPr="00E86838" w:rsidRDefault="00BD1FBA" w:rsidP="00AB0991">
            <w:pPr>
              <w:pStyle w:val="GOSTTablenorm"/>
            </w:pPr>
            <w:r w:rsidRPr="00E86838">
              <w:t>П</w:t>
            </w:r>
          </w:p>
        </w:tc>
        <w:tc>
          <w:tcPr>
            <w:tcW w:w="1134" w:type="dxa"/>
          </w:tcPr>
          <w:p w14:paraId="20B7BE76" w14:textId="77777777" w:rsidR="00BD1FBA" w:rsidRPr="00E86838" w:rsidRDefault="00BD1FBA" w:rsidP="00AB0991">
            <w:pPr>
              <w:pStyle w:val="GOSTTablenorm"/>
            </w:pPr>
            <w:r w:rsidRPr="00E86838">
              <w:t>N(20.2)</w:t>
            </w:r>
          </w:p>
        </w:tc>
        <w:tc>
          <w:tcPr>
            <w:tcW w:w="567" w:type="dxa"/>
          </w:tcPr>
          <w:p w14:paraId="44128ACF" w14:textId="77777777" w:rsidR="00BD1FBA" w:rsidRPr="00E86838" w:rsidRDefault="00BD1FBA" w:rsidP="00AB0991">
            <w:pPr>
              <w:pStyle w:val="GOSTTablenorm"/>
              <w:rPr>
                <w:szCs w:val="22"/>
              </w:rPr>
            </w:pPr>
            <w:r w:rsidRPr="00E86838">
              <w:rPr>
                <w:szCs w:val="22"/>
              </w:rPr>
              <w:t>Н</w:t>
            </w:r>
          </w:p>
        </w:tc>
        <w:tc>
          <w:tcPr>
            <w:tcW w:w="3963" w:type="dxa"/>
          </w:tcPr>
          <w:p w14:paraId="16640E27"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начало дня формирования документа лимитов бюджетных обязательств на текущий финансовый год</w:t>
            </w:r>
          </w:p>
        </w:tc>
      </w:tr>
      <w:tr w:rsidR="00BD1FBA" w:rsidRPr="00E86838" w14:paraId="197A93D4" w14:textId="77777777" w:rsidTr="00FC24B6">
        <w:trPr>
          <w:trHeight w:val="279"/>
        </w:trPr>
        <w:tc>
          <w:tcPr>
            <w:tcW w:w="1702" w:type="dxa"/>
          </w:tcPr>
          <w:p w14:paraId="19B62298" w14:textId="77777777" w:rsidR="00BD1FBA" w:rsidRPr="00E86838" w:rsidRDefault="00BD1FBA" w:rsidP="00BD1FBA">
            <w:pPr>
              <w:pStyle w:val="GOSTTablenorm"/>
            </w:pPr>
            <w:r w:rsidRPr="00E86838">
              <w:t xml:space="preserve">Остаток на конец дня. </w:t>
            </w:r>
          </w:p>
          <w:p w14:paraId="7B59E447" w14:textId="77777777" w:rsidR="00BD1FBA" w:rsidRPr="00E86838" w:rsidRDefault="00BD1FBA" w:rsidP="00BD1FBA">
            <w:pPr>
              <w:pStyle w:val="GOSTTablenorm"/>
            </w:pPr>
            <w:r w:rsidRPr="00E86838">
              <w:t xml:space="preserve">Лимиты бюджетных обязательств. </w:t>
            </w:r>
          </w:p>
          <w:p w14:paraId="42976770" w14:textId="77777777" w:rsidR="00BD1FBA" w:rsidRPr="00E86838" w:rsidRDefault="00BD1FBA" w:rsidP="00BD1FBA">
            <w:pPr>
              <w:pStyle w:val="GOSTTablenorm"/>
            </w:pPr>
            <w:r w:rsidRPr="00E86838">
              <w:t>На текущий финансовый год</w:t>
            </w:r>
          </w:p>
        </w:tc>
        <w:tc>
          <w:tcPr>
            <w:tcW w:w="1701" w:type="dxa"/>
          </w:tcPr>
          <w:p w14:paraId="4568000A" w14:textId="77777777" w:rsidR="00BD1FBA" w:rsidRPr="00E86838" w:rsidRDefault="00BD1FBA" w:rsidP="00BD1FBA">
            <w:pPr>
              <w:pStyle w:val="GOSTTablenorm"/>
            </w:pPr>
            <w:r w:rsidRPr="00E86838">
              <w:t>G_S1_1_E_C5</w:t>
            </w:r>
          </w:p>
        </w:tc>
        <w:tc>
          <w:tcPr>
            <w:tcW w:w="567" w:type="dxa"/>
          </w:tcPr>
          <w:p w14:paraId="41D65CFE" w14:textId="77777777" w:rsidR="00BD1FBA" w:rsidRPr="00E86838" w:rsidRDefault="00BD1FBA" w:rsidP="00AB0991">
            <w:pPr>
              <w:pStyle w:val="GOSTTablenorm"/>
            </w:pPr>
            <w:r w:rsidRPr="00E86838">
              <w:t>П</w:t>
            </w:r>
          </w:p>
        </w:tc>
        <w:tc>
          <w:tcPr>
            <w:tcW w:w="1134" w:type="dxa"/>
          </w:tcPr>
          <w:p w14:paraId="57BA628D" w14:textId="77777777" w:rsidR="00BD1FBA" w:rsidRPr="00E86838" w:rsidRDefault="00BD1FBA" w:rsidP="00AB0991">
            <w:pPr>
              <w:pStyle w:val="GOSTTablenorm"/>
            </w:pPr>
            <w:r w:rsidRPr="00E86838">
              <w:t>N(20.2)</w:t>
            </w:r>
          </w:p>
        </w:tc>
        <w:tc>
          <w:tcPr>
            <w:tcW w:w="567" w:type="dxa"/>
          </w:tcPr>
          <w:p w14:paraId="246392BE" w14:textId="77777777" w:rsidR="00BD1FBA" w:rsidRPr="00E86838" w:rsidRDefault="00BD1FBA" w:rsidP="00AB0991">
            <w:pPr>
              <w:pStyle w:val="GOSTTablenorm"/>
              <w:rPr>
                <w:szCs w:val="22"/>
              </w:rPr>
            </w:pPr>
            <w:r w:rsidRPr="00E86838">
              <w:rPr>
                <w:szCs w:val="22"/>
              </w:rPr>
              <w:t>Н</w:t>
            </w:r>
          </w:p>
        </w:tc>
        <w:tc>
          <w:tcPr>
            <w:tcW w:w="3963" w:type="dxa"/>
          </w:tcPr>
          <w:p w14:paraId="1B013C7F"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конец дня лимитов бюджетных обязательств на текущий год</w:t>
            </w:r>
          </w:p>
        </w:tc>
      </w:tr>
      <w:tr w:rsidR="00BD1FBA" w:rsidRPr="00E86838" w14:paraId="3636461B" w14:textId="77777777" w:rsidTr="00FC24B6">
        <w:trPr>
          <w:trHeight w:val="279"/>
        </w:trPr>
        <w:tc>
          <w:tcPr>
            <w:tcW w:w="1702" w:type="dxa"/>
          </w:tcPr>
          <w:p w14:paraId="0E85EEA1" w14:textId="77777777" w:rsidR="00BD1FBA" w:rsidRPr="00E86838" w:rsidRDefault="00BD1FBA" w:rsidP="00BD1FBA">
            <w:pPr>
              <w:pStyle w:val="GOSTTablenorm"/>
            </w:pPr>
            <w:r w:rsidRPr="00E86838">
              <w:t>Остаток на начало дня.</w:t>
            </w:r>
          </w:p>
          <w:p w14:paraId="43205C52" w14:textId="77777777" w:rsidR="00BD1FBA" w:rsidRPr="00E86838" w:rsidRDefault="00BD1FBA" w:rsidP="00BD1FBA">
            <w:pPr>
              <w:pStyle w:val="GOSTTablenorm"/>
            </w:pPr>
            <w:r w:rsidRPr="00E86838">
              <w:t xml:space="preserve">Лимиты бюджетных обязательств. </w:t>
            </w:r>
          </w:p>
          <w:p w14:paraId="4B829AB8" w14:textId="77777777" w:rsidR="00BD1FBA" w:rsidRPr="00E86838" w:rsidRDefault="00BD1FBA" w:rsidP="00BD1FBA">
            <w:pPr>
              <w:pStyle w:val="GOSTTablenorm"/>
            </w:pPr>
            <w:r w:rsidRPr="00E86838">
              <w:t>Плановый период. Первый год</w:t>
            </w:r>
          </w:p>
        </w:tc>
        <w:tc>
          <w:tcPr>
            <w:tcW w:w="1701" w:type="dxa"/>
          </w:tcPr>
          <w:p w14:paraId="6C765204" w14:textId="77777777" w:rsidR="00BD1FBA" w:rsidRPr="00E86838" w:rsidRDefault="00BD1FBA" w:rsidP="00BD1FBA">
            <w:pPr>
              <w:pStyle w:val="GOSTTablenorm"/>
            </w:pPr>
            <w:r w:rsidRPr="00E86838">
              <w:t>G_S1_1_B_C6</w:t>
            </w:r>
          </w:p>
        </w:tc>
        <w:tc>
          <w:tcPr>
            <w:tcW w:w="567" w:type="dxa"/>
          </w:tcPr>
          <w:p w14:paraId="1235671B" w14:textId="77777777" w:rsidR="00BD1FBA" w:rsidRPr="00E86838" w:rsidRDefault="00BD1FBA" w:rsidP="00AB0991">
            <w:pPr>
              <w:pStyle w:val="GOSTTablenorm"/>
            </w:pPr>
            <w:r w:rsidRPr="00E86838">
              <w:t>П</w:t>
            </w:r>
          </w:p>
        </w:tc>
        <w:tc>
          <w:tcPr>
            <w:tcW w:w="1134" w:type="dxa"/>
          </w:tcPr>
          <w:p w14:paraId="25C12FD5" w14:textId="77777777" w:rsidR="00BD1FBA" w:rsidRPr="00E86838" w:rsidRDefault="00BD1FBA" w:rsidP="00AB0991">
            <w:pPr>
              <w:pStyle w:val="GOSTTablenorm"/>
            </w:pPr>
            <w:r w:rsidRPr="00E86838">
              <w:t>N(20.2)</w:t>
            </w:r>
          </w:p>
        </w:tc>
        <w:tc>
          <w:tcPr>
            <w:tcW w:w="567" w:type="dxa"/>
          </w:tcPr>
          <w:p w14:paraId="7F54BA9E" w14:textId="77777777" w:rsidR="00BD1FBA" w:rsidRPr="00E86838" w:rsidRDefault="00BD1FBA" w:rsidP="00AB0991">
            <w:pPr>
              <w:pStyle w:val="GOSTTablenorm"/>
              <w:rPr>
                <w:szCs w:val="22"/>
              </w:rPr>
            </w:pPr>
            <w:r w:rsidRPr="00E86838">
              <w:rPr>
                <w:szCs w:val="22"/>
              </w:rPr>
              <w:t>Н</w:t>
            </w:r>
          </w:p>
        </w:tc>
        <w:tc>
          <w:tcPr>
            <w:tcW w:w="3963" w:type="dxa"/>
          </w:tcPr>
          <w:p w14:paraId="70884119"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начало дня формирования документа лимитов бюджетных обязательств на первый год планового периода</w:t>
            </w:r>
          </w:p>
        </w:tc>
      </w:tr>
      <w:tr w:rsidR="00BD1FBA" w:rsidRPr="00E86838" w14:paraId="7E903565" w14:textId="77777777" w:rsidTr="00FC24B6">
        <w:trPr>
          <w:trHeight w:val="279"/>
        </w:trPr>
        <w:tc>
          <w:tcPr>
            <w:tcW w:w="1702" w:type="dxa"/>
          </w:tcPr>
          <w:p w14:paraId="5B2C548C" w14:textId="77777777" w:rsidR="00BD1FBA" w:rsidRPr="00E86838" w:rsidRDefault="00BD1FBA" w:rsidP="00BD1FBA">
            <w:pPr>
              <w:pStyle w:val="GOSTTablenorm"/>
            </w:pPr>
            <w:r w:rsidRPr="00E86838">
              <w:t xml:space="preserve">Остаток на конец дня. </w:t>
            </w:r>
          </w:p>
          <w:p w14:paraId="4EB4576D" w14:textId="77777777" w:rsidR="00BD1FBA" w:rsidRPr="00E86838" w:rsidRDefault="00BD1FBA" w:rsidP="00BD1FBA">
            <w:pPr>
              <w:pStyle w:val="GOSTTablenorm"/>
            </w:pPr>
            <w:r w:rsidRPr="00E86838">
              <w:t xml:space="preserve">Лимиты бюджетных обязательств. </w:t>
            </w:r>
          </w:p>
          <w:p w14:paraId="778ABEE5" w14:textId="77777777" w:rsidR="00BD1FBA" w:rsidRPr="00E86838" w:rsidRDefault="00BD1FBA" w:rsidP="00BD1FBA">
            <w:pPr>
              <w:pStyle w:val="GOSTTablenorm"/>
            </w:pPr>
            <w:r w:rsidRPr="00E86838">
              <w:lastRenderedPageBreak/>
              <w:t>Плановый период. Первый год</w:t>
            </w:r>
          </w:p>
        </w:tc>
        <w:tc>
          <w:tcPr>
            <w:tcW w:w="1701" w:type="dxa"/>
          </w:tcPr>
          <w:p w14:paraId="20CA5047" w14:textId="77777777" w:rsidR="00BD1FBA" w:rsidRPr="00E86838" w:rsidRDefault="00BD1FBA" w:rsidP="00BD1FBA">
            <w:pPr>
              <w:pStyle w:val="GOSTTablenorm"/>
            </w:pPr>
            <w:r w:rsidRPr="00E86838">
              <w:lastRenderedPageBreak/>
              <w:t>G_S1_1_E_C6</w:t>
            </w:r>
          </w:p>
        </w:tc>
        <w:tc>
          <w:tcPr>
            <w:tcW w:w="567" w:type="dxa"/>
          </w:tcPr>
          <w:p w14:paraId="0C767BA7" w14:textId="77777777" w:rsidR="00BD1FBA" w:rsidRPr="00E86838" w:rsidRDefault="00BD1FBA" w:rsidP="00AB0991">
            <w:pPr>
              <w:pStyle w:val="GOSTTablenorm"/>
            </w:pPr>
            <w:r w:rsidRPr="00E86838">
              <w:t>П</w:t>
            </w:r>
          </w:p>
        </w:tc>
        <w:tc>
          <w:tcPr>
            <w:tcW w:w="1134" w:type="dxa"/>
          </w:tcPr>
          <w:p w14:paraId="38727090" w14:textId="77777777" w:rsidR="00BD1FBA" w:rsidRPr="00E86838" w:rsidRDefault="00BD1FBA" w:rsidP="00AB0991">
            <w:pPr>
              <w:pStyle w:val="GOSTTablenorm"/>
            </w:pPr>
            <w:r w:rsidRPr="00E86838">
              <w:t>N(20.2)</w:t>
            </w:r>
          </w:p>
        </w:tc>
        <w:tc>
          <w:tcPr>
            <w:tcW w:w="567" w:type="dxa"/>
          </w:tcPr>
          <w:p w14:paraId="19551550" w14:textId="77777777" w:rsidR="00BD1FBA" w:rsidRPr="00E86838" w:rsidRDefault="00BD1FBA" w:rsidP="00AB0991">
            <w:pPr>
              <w:pStyle w:val="GOSTTablenorm"/>
              <w:rPr>
                <w:szCs w:val="22"/>
              </w:rPr>
            </w:pPr>
            <w:r w:rsidRPr="00E86838">
              <w:rPr>
                <w:szCs w:val="22"/>
              </w:rPr>
              <w:t>Н</w:t>
            </w:r>
          </w:p>
        </w:tc>
        <w:tc>
          <w:tcPr>
            <w:tcW w:w="3963" w:type="dxa"/>
          </w:tcPr>
          <w:p w14:paraId="701F5F19"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конец дня лимитов бюджетных обязательств на первый год планового периода</w:t>
            </w:r>
          </w:p>
        </w:tc>
      </w:tr>
      <w:tr w:rsidR="00BD1FBA" w:rsidRPr="00E86838" w14:paraId="32456225" w14:textId="77777777" w:rsidTr="00FC24B6">
        <w:trPr>
          <w:trHeight w:val="279"/>
        </w:trPr>
        <w:tc>
          <w:tcPr>
            <w:tcW w:w="1702" w:type="dxa"/>
          </w:tcPr>
          <w:p w14:paraId="7D5D5282" w14:textId="77777777" w:rsidR="00BD1FBA" w:rsidRPr="00E86838" w:rsidRDefault="00BD1FBA" w:rsidP="00BD1FBA">
            <w:pPr>
              <w:pStyle w:val="GOSTTablenorm"/>
            </w:pPr>
            <w:r w:rsidRPr="00E86838">
              <w:lastRenderedPageBreak/>
              <w:t xml:space="preserve">Остаток на начало дня. </w:t>
            </w:r>
          </w:p>
          <w:p w14:paraId="003337F2" w14:textId="77777777" w:rsidR="00BD1FBA" w:rsidRPr="00E86838" w:rsidRDefault="00BD1FBA" w:rsidP="00BD1FBA">
            <w:pPr>
              <w:pStyle w:val="GOSTTablenorm"/>
            </w:pPr>
            <w:r w:rsidRPr="00E86838">
              <w:t xml:space="preserve">Лимиты бюджетных обязательств. </w:t>
            </w:r>
          </w:p>
          <w:p w14:paraId="47F5F5FC" w14:textId="77777777" w:rsidR="00BD1FBA" w:rsidRPr="00E86838" w:rsidRDefault="00BD1FBA" w:rsidP="00BD1FBA">
            <w:pPr>
              <w:pStyle w:val="GOSTTablenorm"/>
            </w:pPr>
            <w:r w:rsidRPr="00E86838">
              <w:t>Плановый период. Второй год</w:t>
            </w:r>
          </w:p>
        </w:tc>
        <w:tc>
          <w:tcPr>
            <w:tcW w:w="1701" w:type="dxa"/>
          </w:tcPr>
          <w:p w14:paraId="41EAB1CB" w14:textId="77777777" w:rsidR="00BD1FBA" w:rsidRPr="00E86838" w:rsidRDefault="00BD1FBA" w:rsidP="00BD1FBA">
            <w:pPr>
              <w:pStyle w:val="GOSTTablenorm"/>
            </w:pPr>
            <w:r w:rsidRPr="00E86838">
              <w:t>G_S1_1_B_C7</w:t>
            </w:r>
          </w:p>
        </w:tc>
        <w:tc>
          <w:tcPr>
            <w:tcW w:w="567" w:type="dxa"/>
          </w:tcPr>
          <w:p w14:paraId="63B39A87" w14:textId="77777777" w:rsidR="00BD1FBA" w:rsidRPr="00E86838" w:rsidRDefault="00BD1FBA" w:rsidP="00AB0991">
            <w:pPr>
              <w:pStyle w:val="GOSTTablenorm"/>
            </w:pPr>
            <w:r w:rsidRPr="00E86838">
              <w:t>П</w:t>
            </w:r>
          </w:p>
        </w:tc>
        <w:tc>
          <w:tcPr>
            <w:tcW w:w="1134" w:type="dxa"/>
          </w:tcPr>
          <w:p w14:paraId="7C3C0874" w14:textId="77777777" w:rsidR="00BD1FBA" w:rsidRPr="00E86838" w:rsidRDefault="00BD1FBA" w:rsidP="00AB0991">
            <w:pPr>
              <w:pStyle w:val="GOSTTablenorm"/>
            </w:pPr>
            <w:r w:rsidRPr="00E86838">
              <w:t>N(20.2)</w:t>
            </w:r>
          </w:p>
        </w:tc>
        <w:tc>
          <w:tcPr>
            <w:tcW w:w="567" w:type="dxa"/>
          </w:tcPr>
          <w:p w14:paraId="261D3B0F" w14:textId="77777777" w:rsidR="00BD1FBA" w:rsidRPr="00E86838" w:rsidRDefault="00BD1FBA" w:rsidP="00AB0991">
            <w:pPr>
              <w:pStyle w:val="GOSTTablenorm"/>
              <w:rPr>
                <w:szCs w:val="22"/>
              </w:rPr>
            </w:pPr>
            <w:r w:rsidRPr="00E86838">
              <w:rPr>
                <w:szCs w:val="22"/>
              </w:rPr>
              <w:t>Н</w:t>
            </w:r>
          </w:p>
        </w:tc>
        <w:tc>
          <w:tcPr>
            <w:tcW w:w="3963" w:type="dxa"/>
          </w:tcPr>
          <w:p w14:paraId="4A6F7E19"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начало дня формирования документа лимитов бюджетных обязательств на второй год планового периода</w:t>
            </w:r>
          </w:p>
        </w:tc>
      </w:tr>
      <w:tr w:rsidR="00BD1FBA" w:rsidRPr="00E86838" w14:paraId="7818B304" w14:textId="77777777" w:rsidTr="00FC24B6">
        <w:trPr>
          <w:trHeight w:val="279"/>
        </w:trPr>
        <w:tc>
          <w:tcPr>
            <w:tcW w:w="1702" w:type="dxa"/>
          </w:tcPr>
          <w:p w14:paraId="2AD2EFD9" w14:textId="77777777" w:rsidR="00BD1FBA" w:rsidRPr="00E86838" w:rsidRDefault="00BD1FBA" w:rsidP="00BD1FBA">
            <w:pPr>
              <w:pStyle w:val="GOSTTablenorm"/>
            </w:pPr>
            <w:r w:rsidRPr="00E86838">
              <w:t xml:space="preserve">Остаток на конец дня. </w:t>
            </w:r>
          </w:p>
          <w:p w14:paraId="79481977" w14:textId="77777777" w:rsidR="00BD1FBA" w:rsidRPr="00E86838" w:rsidRDefault="00BD1FBA" w:rsidP="00BD1FBA">
            <w:pPr>
              <w:pStyle w:val="GOSTTablenorm"/>
            </w:pPr>
            <w:r w:rsidRPr="00E86838">
              <w:t xml:space="preserve">Лимиты бюджетных обязательств. </w:t>
            </w:r>
          </w:p>
          <w:p w14:paraId="5E05EEED" w14:textId="77777777" w:rsidR="00BD1FBA" w:rsidRPr="00E86838" w:rsidRDefault="00BD1FBA" w:rsidP="00BD1FBA">
            <w:pPr>
              <w:pStyle w:val="GOSTTablenorm"/>
            </w:pPr>
            <w:r w:rsidRPr="00E86838">
              <w:t>Плановый период. Второй год</w:t>
            </w:r>
          </w:p>
        </w:tc>
        <w:tc>
          <w:tcPr>
            <w:tcW w:w="1701" w:type="dxa"/>
          </w:tcPr>
          <w:p w14:paraId="24ABEE50" w14:textId="77777777" w:rsidR="00BD1FBA" w:rsidRPr="00E86838" w:rsidRDefault="00BD1FBA" w:rsidP="00BD1FBA">
            <w:pPr>
              <w:pStyle w:val="GOSTTablenorm"/>
            </w:pPr>
            <w:r w:rsidRPr="00E86838">
              <w:t>G_S1_1_E_C7</w:t>
            </w:r>
          </w:p>
        </w:tc>
        <w:tc>
          <w:tcPr>
            <w:tcW w:w="567" w:type="dxa"/>
          </w:tcPr>
          <w:p w14:paraId="72E24255" w14:textId="77777777" w:rsidR="00BD1FBA" w:rsidRPr="00E86838" w:rsidRDefault="00BD1FBA" w:rsidP="00AB0991">
            <w:pPr>
              <w:pStyle w:val="GOSTTablenorm"/>
            </w:pPr>
            <w:r w:rsidRPr="00E86838">
              <w:t>П</w:t>
            </w:r>
          </w:p>
        </w:tc>
        <w:tc>
          <w:tcPr>
            <w:tcW w:w="1134" w:type="dxa"/>
          </w:tcPr>
          <w:p w14:paraId="6D17BDD3" w14:textId="77777777" w:rsidR="00BD1FBA" w:rsidRPr="00E86838" w:rsidRDefault="00BD1FBA" w:rsidP="00AB0991">
            <w:pPr>
              <w:pStyle w:val="GOSTTablenorm"/>
            </w:pPr>
            <w:r w:rsidRPr="00E86838">
              <w:t>N(20.2)</w:t>
            </w:r>
          </w:p>
        </w:tc>
        <w:tc>
          <w:tcPr>
            <w:tcW w:w="567" w:type="dxa"/>
          </w:tcPr>
          <w:p w14:paraId="42DA26BD" w14:textId="77777777" w:rsidR="00BD1FBA" w:rsidRPr="00E86838" w:rsidRDefault="00BD1FBA" w:rsidP="00AB0991">
            <w:pPr>
              <w:pStyle w:val="GOSTTablenorm"/>
              <w:rPr>
                <w:szCs w:val="22"/>
              </w:rPr>
            </w:pPr>
            <w:r w:rsidRPr="00E86838">
              <w:rPr>
                <w:szCs w:val="22"/>
              </w:rPr>
              <w:t>Н</w:t>
            </w:r>
          </w:p>
        </w:tc>
        <w:tc>
          <w:tcPr>
            <w:tcW w:w="3963" w:type="dxa"/>
          </w:tcPr>
          <w:p w14:paraId="460CE778"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конец дня лимитов бюджетных обязательств на второй год планового периода</w:t>
            </w:r>
          </w:p>
        </w:tc>
      </w:tr>
      <w:tr w:rsidR="00BD1FBA" w:rsidRPr="00E86838" w14:paraId="0BDAE6B4" w14:textId="77777777" w:rsidTr="00FC24B6">
        <w:trPr>
          <w:trHeight w:val="279"/>
        </w:trPr>
        <w:tc>
          <w:tcPr>
            <w:tcW w:w="1702" w:type="dxa"/>
          </w:tcPr>
          <w:p w14:paraId="6698AB25" w14:textId="77777777" w:rsidR="00BD1FBA" w:rsidRPr="00E86838" w:rsidRDefault="00BD1FBA" w:rsidP="00BD1FBA">
            <w:pPr>
              <w:pStyle w:val="GOSTTablenorm"/>
            </w:pPr>
            <w:r w:rsidRPr="00E86838">
              <w:t xml:space="preserve">Остаток на начало дня. </w:t>
            </w:r>
          </w:p>
          <w:p w14:paraId="09EA8CAD" w14:textId="77777777" w:rsidR="00BD1FBA" w:rsidRPr="00E86838" w:rsidRDefault="00BD1FBA" w:rsidP="00BD1FBA">
            <w:pPr>
              <w:pStyle w:val="GOSTTablenorm"/>
            </w:pPr>
            <w:r w:rsidRPr="00E86838">
              <w:t xml:space="preserve">Лимиты бюджетных обязательств. </w:t>
            </w:r>
          </w:p>
          <w:p w14:paraId="06238159" w14:textId="77777777" w:rsidR="00BD1FBA" w:rsidRPr="00E86838" w:rsidRDefault="00BD1FBA" w:rsidP="00BD1FBA">
            <w:pPr>
              <w:pStyle w:val="GOSTTablenorm"/>
            </w:pPr>
            <w:r w:rsidRPr="00E86838">
              <w:t>Плановый период. Третий год</w:t>
            </w:r>
          </w:p>
        </w:tc>
        <w:tc>
          <w:tcPr>
            <w:tcW w:w="1701" w:type="dxa"/>
          </w:tcPr>
          <w:p w14:paraId="1B25E529" w14:textId="77777777" w:rsidR="00BD1FBA" w:rsidRPr="00E86838" w:rsidRDefault="00BD1FBA" w:rsidP="00BD1FBA">
            <w:pPr>
              <w:pStyle w:val="GOSTTablenorm"/>
            </w:pPr>
            <w:r w:rsidRPr="00E86838">
              <w:t>G_S1_1_B_C7_2</w:t>
            </w:r>
          </w:p>
        </w:tc>
        <w:tc>
          <w:tcPr>
            <w:tcW w:w="567" w:type="dxa"/>
          </w:tcPr>
          <w:p w14:paraId="17D527B8" w14:textId="77777777" w:rsidR="00BD1FBA" w:rsidRPr="00E86838" w:rsidRDefault="00BD1FBA" w:rsidP="00AB0991">
            <w:pPr>
              <w:pStyle w:val="GOSTTablenorm"/>
            </w:pPr>
            <w:r w:rsidRPr="00E86838">
              <w:t>П</w:t>
            </w:r>
          </w:p>
        </w:tc>
        <w:tc>
          <w:tcPr>
            <w:tcW w:w="1134" w:type="dxa"/>
          </w:tcPr>
          <w:p w14:paraId="67617ECE" w14:textId="77777777" w:rsidR="00BD1FBA" w:rsidRPr="00E86838" w:rsidRDefault="00BD1FBA" w:rsidP="00AB0991">
            <w:pPr>
              <w:pStyle w:val="GOSTTablenorm"/>
            </w:pPr>
            <w:r w:rsidRPr="00E86838">
              <w:t>N(20.2)</w:t>
            </w:r>
          </w:p>
        </w:tc>
        <w:tc>
          <w:tcPr>
            <w:tcW w:w="567" w:type="dxa"/>
          </w:tcPr>
          <w:p w14:paraId="224A912F" w14:textId="77777777" w:rsidR="00BD1FBA" w:rsidRPr="00E86838" w:rsidRDefault="00BD1FBA" w:rsidP="00AB0991">
            <w:pPr>
              <w:pStyle w:val="GOSTTablenorm"/>
              <w:rPr>
                <w:szCs w:val="22"/>
              </w:rPr>
            </w:pPr>
            <w:r w:rsidRPr="00E86838">
              <w:rPr>
                <w:szCs w:val="22"/>
              </w:rPr>
              <w:t>Н</w:t>
            </w:r>
          </w:p>
        </w:tc>
        <w:tc>
          <w:tcPr>
            <w:tcW w:w="3963" w:type="dxa"/>
          </w:tcPr>
          <w:p w14:paraId="21B08494"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начало дня формирования документа лимитов бюджетных обязательств на третий год очередного планового периода, предусмотренных в соответствии с принятым законом (решением) о бюджете на очередной финансовый год и плановый период</w:t>
            </w:r>
          </w:p>
        </w:tc>
      </w:tr>
      <w:tr w:rsidR="00BD1FBA" w:rsidRPr="00E86838" w14:paraId="7318AEEB" w14:textId="77777777" w:rsidTr="00FC24B6">
        <w:trPr>
          <w:trHeight w:val="279"/>
        </w:trPr>
        <w:tc>
          <w:tcPr>
            <w:tcW w:w="1702" w:type="dxa"/>
          </w:tcPr>
          <w:p w14:paraId="67D13F0F" w14:textId="77777777" w:rsidR="00BD1FBA" w:rsidRPr="00E86838" w:rsidRDefault="00BD1FBA" w:rsidP="00BD1FBA">
            <w:pPr>
              <w:pStyle w:val="GOSTTablenorm"/>
            </w:pPr>
            <w:r w:rsidRPr="00E86838">
              <w:t xml:space="preserve">Остаток на конец дня. </w:t>
            </w:r>
          </w:p>
          <w:p w14:paraId="616D2114" w14:textId="77777777" w:rsidR="00BD1FBA" w:rsidRPr="00E86838" w:rsidRDefault="00BD1FBA" w:rsidP="00BD1FBA">
            <w:pPr>
              <w:pStyle w:val="GOSTTablenorm"/>
            </w:pPr>
            <w:r w:rsidRPr="00E86838">
              <w:t xml:space="preserve">Лимиты бюджетных обязательств. </w:t>
            </w:r>
          </w:p>
          <w:p w14:paraId="329AD50F" w14:textId="77777777" w:rsidR="00BD1FBA" w:rsidRPr="00E86838" w:rsidRDefault="00BD1FBA" w:rsidP="00BD1FBA">
            <w:pPr>
              <w:pStyle w:val="GOSTTablenorm"/>
            </w:pPr>
            <w:r w:rsidRPr="00E86838">
              <w:t>Плановый период. Третий год</w:t>
            </w:r>
          </w:p>
        </w:tc>
        <w:tc>
          <w:tcPr>
            <w:tcW w:w="1701" w:type="dxa"/>
          </w:tcPr>
          <w:p w14:paraId="78EC5D4A" w14:textId="77777777" w:rsidR="00BD1FBA" w:rsidRPr="00E86838" w:rsidRDefault="00BD1FBA" w:rsidP="00BD1FBA">
            <w:pPr>
              <w:pStyle w:val="GOSTTablenorm"/>
            </w:pPr>
            <w:r w:rsidRPr="00E86838">
              <w:t>G_S1_1_E_C7_2</w:t>
            </w:r>
          </w:p>
        </w:tc>
        <w:tc>
          <w:tcPr>
            <w:tcW w:w="567" w:type="dxa"/>
          </w:tcPr>
          <w:p w14:paraId="1EC3CC9B" w14:textId="77777777" w:rsidR="00BD1FBA" w:rsidRPr="00E86838" w:rsidRDefault="00BD1FBA" w:rsidP="00AB0991">
            <w:pPr>
              <w:pStyle w:val="GOSTTablenorm"/>
            </w:pPr>
            <w:r w:rsidRPr="00E86838">
              <w:t>П</w:t>
            </w:r>
          </w:p>
        </w:tc>
        <w:tc>
          <w:tcPr>
            <w:tcW w:w="1134" w:type="dxa"/>
          </w:tcPr>
          <w:p w14:paraId="588D1F5D" w14:textId="77777777" w:rsidR="00BD1FBA" w:rsidRPr="00E86838" w:rsidRDefault="00BD1FBA" w:rsidP="00AB0991">
            <w:pPr>
              <w:pStyle w:val="GOSTTablenorm"/>
            </w:pPr>
            <w:r w:rsidRPr="00E86838">
              <w:t>N(20.2)</w:t>
            </w:r>
          </w:p>
        </w:tc>
        <w:tc>
          <w:tcPr>
            <w:tcW w:w="567" w:type="dxa"/>
          </w:tcPr>
          <w:p w14:paraId="38F91072" w14:textId="77777777" w:rsidR="00BD1FBA" w:rsidRPr="00E86838" w:rsidRDefault="00BD1FBA" w:rsidP="00AB0991">
            <w:pPr>
              <w:pStyle w:val="GOSTTablenorm"/>
              <w:rPr>
                <w:szCs w:val="22"/>
              </w:rPr>
            </w:pPr>
            <w:r w:rsidRPr="00E86838">
              <w:rPr>
                <w:szCs w:val="22"/>
              </w:rPr>
              <w:t>Н</w:t>
            </w:r>
          </w:p>
        </w:tc>
        <w:tc>
          <w:tcPr>
            <w:tcW w:w="3963" w:type="dxa"/>
          </w:tcPr>
          <w:p w14:paraId="45F8C134"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конец дня лимитов бюджетных обязательств на третий год очередного планового периода, предусмотренных в соответствии с принятым законом (решением) о бюджете на очередной финансовый год и плановый период</w:t>
            </w:r>
          </w:p>
        </w:tc>
      </w:tr>
      <w:tr w:rsidR="00BD1FBA" w:rsidRPr="00E86838" w14:paraId="4B14D3EE" w14:textId="77777777" w:rsidTr="00FC24B6">
        <w:trPr>
          <w:trHeight w:val="279"/>
        </w:trPr>
        <w:tc>
          <w:tcPr>
            <w:tcW w:w="1702" w:type="dxa"/>
          </w:tcPr>
          <w:p w14:paraId="14FB7512" w14:textId="77777777" w:rsidR="00BD1FBA" w:rsidRPr="00E86838" w:rsidRDefault="00BD1FBA" w:rsidP="00BD1FBA">
            <w:pPr>
              <w:pStyle w:val="GOSTTablenorm"/>
            </w:pPr>
            <w:r w:rsidRPr="00E86838">
              <w:t>Остаток на начало дня.</w:t>
            </w:r>
          </w:p>
          <w:p w14:paraId="0DC6E538" w14:textId="77777777" w:rsidR="00BD1FBA" w:rsidRPr="00E86838" w:rsidRDefault="00BD1FBA" w:rsidP="00BD1FBA">
            <w:pPr>
              <w:pStyle w:val="GOSTTablenorm"/>
            </w:pPr>
            <w:r w:rsidRPr="00E86838">
              <w:t xml:space="preserve">Предельные объемы финансирования на текущий </w:t>
            </w:r>
            <w:r w:rsidRPr="00E86838">
              <w:lastRenderedPageBreak/>
              <w:t>финансовый год, всего</w:t>
            </w:r>
          </w:p>
        </w:tc>
        <w:tc>
          <w:tcPr>
            <w:tcW w:w="1701" w:type="dxa"/>
          </w:tcPr>
          <w:p w14:paraId="2254593B" w14:textId="77777777" w:rsidR="00BD1FBA" w:rsidRPr="00E86838" w:rsidRDefault="00BD1FBA" w:rsidP="00BD1FBA">
            <w:pPr>
              <w:pStyle w:val="GOSTTablenorm"/>
            </w:pPr>
            <w:r w:rsidRPr="00E86838">
              <w:lastRenderedPageBreak/>
              <w:t>G_S1_1_B_C8</w:t>
            </w:r>
          </w:p>
        </w:tc>
        <w:tc>
          <w:tcPr>
            <w:tcW w:w="567" w:type="dxa"/>
          </w:tcPr>
          <w:p w14:paraId="18EFF5A4" w14:textId="77777777" w:rsidR="00BD1FBA" w:rsidRPr="00E86838" w:rsidRDefault="00BD1FBA" w:rsidP="00AB0991">
            <w:pPr>
              <w:pStyle w:val="GOSTTablenorm"/>
            </w:pPr>
            <w:r w:rsidRPr="00E86838">
              <w:t>П</w:t>
            </w:r>
          </w:p>
        </w:tc>
        <w:tc>
          <w:tcPr>
            <w:tcW w:w="1134" w:type="dxa"/>
          </w:tcPr>
          <w:p w14:paraId="48AF59D0" w14:textId="77777777" w:rsidR="00BD1FBA" w:rsidRPr="00E86838" w:rsidRDefault="00BD1FBA" w:rsidP="00AB0991">
            <w:pPr>
              <w:pStyle w:val="GOSTTablenorm"/>
            </w:pPr>
            <w:r w:rsidRPr="00E86838">
              <w:t>N(20.2)</w:t>
            </w:r>
          </w:p>
        </w:tc>
        <w:tc>
          <w:tcPr>
            <w:tcW w:w="567" w:type="dxa"/>
          </w:tcPr>
          <w:p w14:paraId="0A15541C" w14:textId="77777777" w:rsidR="00BD1FBA" w:rsidRPr="00E86838" w:rsidRDefault="00BD1FBA" w:rsidP="00AB0991">
            <w:pPr>
              <w:pStyle w:val="GOSTTablenorm"/>
              <w:rPr>
                <w:szCs w:val="22"/>
              </w:rPr>
            </w:pPr>
            <w:r w:rsidRPr="00E86838">
              <w:rPr>
                <w:szCs w:val="22"/>
              </w:rPr>
              <w:t>Н</w:t>
            </w:r>
          </w:p>
        </w:tc>
        <w:tc>
          <w:tcPr>
            <w:tcW w:w="3963" w:type="dxa"/>
          </w:tcPr>
          <w:p w14:paraId="6F487DF3"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начало дня формирования документа предельных объемов финансирования на текущий финансовый год</w:t>
            </w:r>
          </w:p>
        </w:tc>
      </w:tr>
      <w:tr w:rsidR="00BD1FBA" w:rsidRPr="00E86838" w14:paraId="073473DD" w14:textId="77777777" w:rsidTr="00FC24B6">
        <w:trPr>
          <w:trHeight w:val="279"/>
        </w:trPr>
        <w:tc>
          <w:tcPr>
            <w:tcW w:w="1702" w:type="dxa"/>
          </w:tcPr>
          <w:p w14:paraId="791326A7" w14:textId="77777777" w:rsidR="00BD1FBA" w:rsidRPr="00E86838" w:rsidRDefault="00BD1FBA" w:rsidP="00BD1FBA">
            <w:pPr>
              <w:pStyle w:val="GOSTTablenorm"/>
            </w:pPr>
            <w:r w:rsidRPr="00E86838">
              <w:lastRenderedPageBreak/>
              <w:t>Остаток на конец дня.</w:t>
            </w:r>
          </w:p>
          <w:p w14:paraId="6EBEC2A9" w14:textId="77777777" w:rsidR="00BD1FBA" w:rsidRPr="00E86838" w:rsidRDefault="00BD1FBA" w:rsidP="00BD1FBA">
            <w:pPr>
              <w:pStyle w:val="GOSTTablenorm"/>
            </w:pPr>
            <w:r w:rsidRPr="00E86838">
              <w:t>Предельные объемы финансирования на текущий финансовый год, всего</w:t>
            </w:r>
          </w:p>
        </w:tc>
        <w:tc>
          <w:tcPr>
            <w:tcW w:w="1701" w:type="dxa"/>
          </w:tcPr>
          <w:p w14:paraId="273EC01D" w14:textId="77777777" w:rsidR="00BD1FBA" w:rsidRPr="00E86838" w:rsidRDefault="00BD1FBA" w:rsidP="00BD1FBA">
            <w:pPr>
              <w:pStyle w:val="GOSTTablenorm"/>
            </w:pPr>
            <w:r w:rsidRPr="00E86838">
              <w:t>G_S1_1_E_C8</w:t>
            </w:r>
          </w:p>
        </w:tc>
        <w:tc>
          <w:tcPr>
            <w:tcW w:w="567" w:type="dxa"/>
          </w:tcPr>
          <w:p w14:paraId="2D5CCF9C" w14:textId="77777777" w:rsidR="00BD1FBA" w:rsidRPr="00E86838" w:rsidRDefault="00BD1FBA" w:rsidP="00AB0991">
            <w:pPr>
              <w:pStyle w:val="GOSTTablenorm"/>
            </w:pPr>
            <w:r w:rsidRPr="00E86838">
              <w:t>П</w:t>
            </w:r>
          </w:p>
        </w:tc>
        <w:tc>
          <w:tcPr>
            <w:tcW w:w="1134" w:type="dxa"/>
          </w:tcPr>
          <w:p w14:paraId="5C955A8D" w14:textId="77777777" w:rsidR="00BD1FBA" w:rsidRPr="00E86838" w:rsidRDefault="00BD1FBA" w:rsidP="00AB0991">
            <w:pPr>
              <w:pStyle w:val="GOSTTablenorm"/>
            </w:pPr>
            <w:r w:rsidRPr="00E86838">
              <w:t>N(20.2)</w:t>
            </w:r>
          </w:p>
        </w:tc>
        <w:tc>
          <w:tcPr>
            <w:tcW w:w="567" w:type="dxa"/>
          </w:tcPr>
          <w:p w14:paraId="68BFCCFB" w14:textId="77777777" w:rsidR="00BD1FBA" w:rsidRPr="00E86838" w:rsidRDefault="00BD1FBA" w:rsidP="00AB0991">
            <w:pPr>
              <w:pStyle w:val="GOSTTablenorm"/>
              <w:rPr>
                <w:szCs w:val="22"/>
              </w:rPr>
            </w:pPr>
            <w:r w:rsidRPr="00E86838">
              <w:rPr>
                <w:szCs w:val="22"/>
              </w:rPr>
              <w:t>Н</w:t>
            </w:r>
          </w:p>
        </w:tc>
        <w:tc>
          <w:tcPr>
            <w:tcW w:w="3963" w:type="dxa"/>
          </w:tcPr>
          <w:p w14:paraId="21279965"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конец дня предельных объемов финансирования, на текущий финансовый год</w:t>
            </w:r>
          </w:p>
        </w:tc>
      </w:tr>
      <w:tr w:rsidR="00BD1FBA" w:rsidRPr="00E86838" w14:paraId="3B125701" w14:textId="77777777" w:rsidTr="00FC24B6">
        <w:trPr>
          <w:trHeight w:val="279"/>
        </w:trPr>
        <w:tc>
          <w:tcPr>
            <w:tcW w:w="1702" w:type="dxa"/>
          </w:tcPr>
          <w:p w14:paraId="024D934C" w14:textId="77777777" w:rsidR="00BD1FBA" w:rsidRPr="00E86838" w:rsidRDefault="00BD1FBA" w:rsidP="00BD1FBA">
            <w:pPr>
              <w:pStyle w:val="GOSTTablenorm"/>
            </w:pPr>
            <w:r w:rsidRPr="00E86838">
              <w:t>Остаток на начало дня.</w:t>
            </w:r>
          </w:p>
          <w:p w14:paraId="75186BF3" w14:textId="77777777" w:rsidR="00BD1FBA" w:rsidRPr="00E86838" w:rsidRDefault="00BD1FBA" w:rsidP="00BD1FBA">
            <w:pPr>
              <w:pStyle w:val="GOSTTablenorm"/>
            </w:pPr>
            <w:r w:rsidRPr="00E86838">
              <w:t xml:space="preserve">Предельные объемы финансирования на текущий финансовый год </w:t>
            </w:r>
          </w:p>
          <w:p w14:paraId="44F242F7" w14:textId="77777777" w:rsidR="00BD1FBA" w:rsidRPr="00E86838" w:rsidRDefault="00BD1FBA" w:rsidP="00BD1FBA">
            <w:pPr>
              <w:pStyle w:val="GOSTTablenorm"/>
            </w:pPr>
            <w:r w:rsidRPr="00E86838">
              <w:t>в том числе действующие на дату отчета</w:t>
            </w:r>
          </w:p>
        </w:tc>
        <w:tc>
          <w:tcPr>
            <w:tcW w:w="1701" w:type="dxa"/>
          </w:tcPr>
          <w:p w14:paraId="1CFFC7B0" w14:textId="77777777" w:rsidR="00BD1FBA" w:rsidRPr="00E86838" w:rsidRDefault="00BD1FBA" w:rsidP="00BD1FBA">
            <w:pPr>
              <w:pStyle w:val="GOSTTablenorm"/>
            </w:pPr>
            <w:r w:rsidRPr="00E86838">
              <w:t>G_S1_1_</w:t>
            </w:r>
            <w:r w:rsidRPr="00E86838">
              <w:rPr>
                <w:lang w:val="en-US"/>
              </w:rPr>
              <w:t>B</w:t>
            </w:r>
            <w:r w:rsidRPr="00E86838">
              <w:t>_C8_1_1</w:t>
            </w:r>
          </w:p>
        </w:tc>
        <w:tc>
          <w:tcPr>
            <w:tcW w:w="567" w:type="dxa"/>
          </w:tcPr>
          <w:p w14:paraId="1B9C6921" w14:textId="77777777" w:rsidR="00BD1FBA" w:rsidRPr="00E86838" w:rsidRDefault="00BD1FBA" w:rsidP="00AB0991">
            <w:pPr>
              <w:pStyle w:val="GOSTTablenorm"/>
            </w:pPr>
            <w:r w:rsidRPr="00E86838">
              <w:t>П</w:t>
            </w:r>
          </w:p>
        </w:tc>
        <w:tc>
          <w:tcPr>
            <w:tcW w:w="1134" w:type="dxa"/>
          </w:tcPr>
          <w:p w14:paraId="5A79E7AF" w14:textId="77777777" w:rsidR="00BD1FBA" w:rsidRPr="00E86838" w:rsidRDefault="00BD1FBA" w:rsidP="00AB0991">
            <w:pPr>
              <w:pStyle w:val="GOSTTablenorm"/>
            </w:pPr>
            <w:r w:rsidRPr="00E86838">
              <w:t>N(20.2)</w:t>
            </w:r>
          </w:p>
        </w:tc>
        <w:tc>
          <w:tcPr>
            <w:tcW w:w="567" w:type="dxa"/>
          </w:tcPr>
          <w:p w14:paraId="11BA1678" w14:textId="77777777" w:rsidR="00BD1FBA" w:rsidRPr="00E86838" w:rsidRDefault="00BD1FBA" w:rsidP="00AB0991">
            <w:pPr>
              <w:pStyle w:val="GOSTTablenorm"/>
              <w:rPr>
                <w:szCs w:val="22"/>
              </w:rPr>
            </w:pPr>
            <w:r w:rsidRPr="00E86838">
              <w:rPr>
                <w:szCs w:val="22"/>
              </w:rPr>
              <w:t>Н</w:t>
            </w:r>
          </w:p>
        </w:tc>
        <w:tc>
          <w:tcPr>
            <w:tcW w:w="3963" w:type="dxa"/>
          </w:tcPr>
          <w:p w14:paraId="2AFCB0AB"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начало дня формирования документа предельных объемов финансирования, действующих на дату отчета, на текущий финансовый год</w:t>
            </w:r>
          </w:p>
        </w:tc>
      </w:tr>
      <w:tr w:rsidR="00BD1FBA" w:rsidRPr="00E86838" w14:paraId="6324D8D1" w14:textId="77777777" w:rsidTr="00FC24B6">
        <w:trPr>
          <w:trHeight w:val="279"/>
        </w:trPr>
        <w:tc>
          <w:tcPr>
            <w:tcW w:w="1702" w:type="dxa"/>
          </w:tcPr>
          <w:p w14:paraId="49A094C2" w14:textId="77777777" w:rsidR="00BD1FBA" w:rsidRPr="00E86838" w:rsidRDefault="00BD1FBA" w:rsidP="00BD1FBA">
            <w:pPr>
              <w:pStyle w:val="GOSTTablenorm"/>
            </w:pPr>
            <w:r w:rsidRPr="00E86838">
              <w:t>Остаток на конец дня.</w:t>
            </w:r>
          </w:p>
          <w:p w14:paraId="3077B6B0" w14:textId="77777777" w:rsidR="00BD1FBA" w:rsidRPr="00E86838" w:rsidRDefault="00BD1FBA" w:rsidP="00BD1FBA">
            <w:pPr>
              <w:pStyle w:val="GOSTTablenorm"/>
            </w:pPr>
            <w:r w:rsidRPr="00E86838">
              <w:t xml:space="preserve">Предельные объемы финансирования на текущий финансовый год </w:t>
            </w:r>
          </w:p>
          <w:p w14:paraId="7BA83A1A" w14:textId="77777777" w:rsidR="00BD1FBA" w:rsidRPr="00E86838" w:rsidRDefault="00BD1FBA" w:rsidP="00BD1FBA">
            <w:pPr>
              <w:pStyle w:val="GOSTTablenorm"/>
            </w:pPr>
            <w:r w:rsidRPr="00E86838">
              <w:t>в том числе действующие на дату отчета</w:t>
            </w:r>
          </w:p>
        </w:tc>
        <w:tc>
          <w:tcPr>
            <w:tcW w:w="1701" w:type="dxa"/>
          </w:tcPr>
          <w:p w14:paraId="7FC9F22D" w14:textId="77777777" w:rsidR="00BD1FBA" w:rsidRPr="00E86838" w:rsidRDefault="00BD1FBA" w:rsidP="00BD1FBA">
            <w:pPr>
              <w:pStyle w:val="GOSTTablenorm"/>
            </w:pPr>
            <w:r w:rsidRPr="00E86838">
              <w:t>G_S1_1_E_C8_1_1</w:t>
            </w:r>
          </w:p>
        </w:tc>
        <w:tc>
          <w:tcPr>
            <w:tcW w:w="567" w:type="dxa"/>
          </w:tcPr>
          <w:p w14:paraId="015C9692" w14:textId="77777777" w:rsidR="00BD1FBA" w:rsidRPr="00E86838" w:rsidRDefault="00BD1FBA" w:rsidP="00AB0991">
            <w:pPr>
              <w:pStyle w:val="GOSTTablenorm"/>
            </w:pPr>
            <w:r w:rsidRPr="00E86838">
              <w:t>П</w:t>
            </w:r>
          </w:p>
        </w:tc>
        <w:tc>
          <w:tcPr>
            <w:tcW w:w="1134" w:type="dxa"/>
          </w:tcPr>
          <w:p w14:paraId="58091A02" w14:textId="77777777" w:rsidR="00BD1FBA" w:rsidRPr="00E86838" w:rsidRDefault="00BD1FBA" w:rsidP="00AB0991">
            <w:pPr>
              <w:pStyle w:val="GOSTTablenorm"/>
            </w:pPr>
            <w:r w:rsidRPr="00E86838">
              <w:t>N(20.2)</w:t>
            </w:r>
          </w:p>
        </w:tc>
        <w:tc>
          <w:tcPr>
            <w:tcW w:w="567" w:type="dxa"/>
          </w:tcPr>
          <w:p w14:paraId="703796B1" w14:textId="77777777" w:rsidR="00BD1FBA" w:rsidRPr="00E86838" w:rsidRDefault="00BD1FBA" w:rsidP="00AB0991">
            <w:pPr>
              <w:pStyle w:val="GOSTTablenorm"/>
              <w:rPr>
                <w:szCs w:val="22"/>
              </w:rPr>
            </w:pPr>
            <w:r w:rsidRPr="00E86838">
              <w:rPr>
                <w:szCs w:val="22"/>
              </w:rPr>
              <w:t>Н</w:t>
            </w:r>
          </w:p>
        </w:tc>
        <w:tc>
          <w:tcPr>
            <w:tcW w:w="3963" w:type="dxa"/>
          </w:tcPr>
          <w:p w14:paraId="1F9CF30C"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конец дня предельных объемов финансирования, действующих на дату отчета, на текущий финансовый год</w:t>
            </w:r>
          </w:p>
        </w:tc>
      </w:tr>
      <w:tr w:rsidR="00BD1FBA" w:rsidRPr="00E86838" w14:paraId="516B3B63" w14:textId="77777777" w:rsidTr="00FC24B6">
        <w:trPr>
          <w:trHeight w:val="279"/>
        </w:trPr>
        <w:tc>
          <w:tcPr>
            <w:tcW w:w="1702" w:type="dxa"/>
          </w:tcPr>
          <w:p w14:paraId="179EB261" w14:textId="77777777" w:rsidR="00BD1FBA" w:rsidRPr="00E86838" w:rsidRDefault="00BD1FBA" w:rsidP="00BD1FBA">
            <w:pPr>
              <w:pStyle w:val="GOSTTablenorm"/>
            </w:pPr>
            <w:r w:rsidRPr="00E86838">
              <w:t>Остаток на начало дня.</w:t>
            </w:r>
          </w:p>
          <w:p w14:paraId="3E2DEEA8" w14:textId="77777777" w:rsidR="00BD1FBA" w:rsidRPr="00E86838" w:rsidRDefault="00BD1FBA" w:rsidP="00BD1FBA">
            <w:pPr>
              <w:pStyle w:val="GOSTTablenorm"/>
            </w:pPr>
            <w:r w:rsidRPr="00E86838">
              <w:t xml:space="preserve">Предельные объемы финансирования на текущий финансовый год </w:t>
            </w:r>
          </w:p>
          <w:p w14:paraId="03297E73" w14:textId="77777777" w:rsidR="00BD1FBA" w:rsidRPr="00E86838" w:rsidRDefault="00BD1FBA" w:rsidP="00BD1FBA">
            <w:pPr>
              <w:pStyle w:val="GOSTTablenorm"/>
            </w:pPr>
            <w:r w:rsidRPr="00E86838">
              <w:t>в том числе с отложенной датой ввода в действие</w:t>
            </w:r>
          </w:p>
        </w:tc>
        <w:tc>
          <w:tcPr>
            <w:tcW w:w="1701" w:type="dxa"/>
          </w:tcPr>
          <w:p w14:paraId="69E4A5F7" w14:textId="77777777" w:rsidR="00BD1FBA" w:rsidRPr="00E86838" w:rsidRDefault="00BD1FBA" w:rsidP="00BD1FBA">
            <w:pPr>
              <w:pStyle w:val="GOSTTablenorm"/>
            </w:pPr>
            <w:r w:rsidRPr="00E86838">
              <w:t>G_S1_1_</w:t>
            </w:r>
            <w:r w:rsidRPr="00E86838">
              <w:rPr>
                <w:lang w:val="en-US"/>
              </w:rPr>
              <w:t>B</w:t>
            </w:r>
            <w:r w:rsidRPr="00E86838">
              <w:t>_C8_1_2</w:t>
            </w:r>
          </w:p>
        </w:tc>
        <w:tc>
          <w:tcPr>
            <w:tcW w:w="567" w:type="dxa"/>
          </w:tcPr>
          <w:p w14:paraId="03BFEAAD" w14:textId="77777777" w:rsidR="00BD1FBA" w:rsidRPr="00E86838" w:rsidRDefault="00BD1FBA" w:rsidP="00AB0991">
            <w:pPr>
              <w:pStyle w:val="GOSTTablenorm"/>
            </w:pPr>
            <w:r w:rsidRPr="00E86838">
              <w:t>П</w:t>
            </w:r>
          </w:p>
        </w:tc>
        <w:tc>
          <w:tcPr>
            <w:tcW w:w="1134" w:type="dxa"/>
          </w:tcPr>
          <w:p w14:paraId="749A8F37" w14:textId="77777777" w:rsidR="00BD1FBA" w:rsidRPr="00E86838" w:rsidRDefault="00BD1FBA" w:rsidP="00AB0991">
            <w:pPr>
              <w:pStyle w:val="GOSTTablenorm"/>
            </w:pPr>
            <w:r w:rsidRPr="00E86838">
              <w:t>N(20.2)</w:t>
            </w:r>
          </w:p>
        </w:tc>
        <w:tc>
          <w:tcPr>
            <w:tcW w:w="567" w:type="dxa"/>
          </w:tcPr>
          <w:p w14:paraId="68751CCD" w14:textId="77777777" w:rsidR="00BD1FBA" w:rsidRPr="00E86838" w:rsidRDefault="00BD1FBA" w:rsidP="00AB0991">
            <w:pPr>
              <w:pStyle w:val="GOSTTablenorm"/>
              <w:rPr>
                <w:szCs w:val="22"/>
              </w:rPr>
            </w:pPr>
            <w:r w:rsidRPr="00E86838">
              <w:rPr>
                <w:szCs w:val="22"/>
              </w:rPr>
              <w:t>Н</w:t>
            </w:r>
          </w:p>
        </w:tc>
        <w:tc>
          <w:tcPr>
            <w:tcW w:w="3963" w:type="dxa"/>
          </w:tcPr>
          <w:p w14:paraId="6FDECCFF"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начало дня формирования документа предельных объемов финансирования с отложенной датой ввода в действие на текущий финансовый год</w:t>
            </w:r>
          </w:p>
        </w:tc>
      </w:tr>
      <w:tr w:rsidR="00BD1FBA" w:rsidRPr="00E86838" w14:paraId="6DBC0E3A" w14:textId="77777777" w:rsidTr="00FC24B6">
        <w:trPr>
          <w:trHeight w:val="279"/>
        </w:trPr>
        <w:tc>
          <w:tcPr>
            <w:tcW w:w="1702" w:type="dxa"/>
          </w:tcPr>
          <w:p w14:paraId="19D21C69" w14:textId="77777777" w:rsidR="00BD1FBA" w:rsidRPr="00E86838" w:rsidRDefault="00BD1FBA" w:rsidP="00BD1FBA">
            <w:pPr>
              <w:pStyle w:val="GOSTTablenorm"/>
            </w:pPr>
            <w:r w:rsidRPr="00E86838">
              <w:t>Остаток на конец дня.</w:t>
            </w:r>
          </w:p>
          <w:p w14:paraId="2C989AA6" w14:textId="77777777" w:rsidR="00BD1FBA" w:rsidRPr="00E86838" w:rsidRDefault="00BD1FBA" w:rsidP="00BD1FBA">
            <w:pPr>
              <w:pStyle w:val="GOSTTablenorm"/>
            </w:pPr>
            <w:r w:rsidRPr="00E86838">
              <w:t xml:space="preserve">Предельные объемы </w:t>
            </w:r>
            <w:r w:rsidRPr="00E86838">
              <w:lastRenderedPageBreak/>
              <w:t xml:space="preserve">финансирования на текущий финансовый год </w:t>
            </w:r>
          </w:p>
          <w:p w14:paraId="7571961D" w14:textId="77777777" w:rsidR="00BD1FBA" w:rsidRPr="00E86838" w:rsidRDefault="00BD1FBA" w:rsidP="00BD1FBA">
            <w:pPr>
              <w:pStyle w:val="GOSTTablenorm"/>
            </w:pPr>
            <w:r w:rsidRPr="00E86838">
              <w:t>в том числе с отложенной датой ввода в действие</w:t>
            </w:r>
          </w:p>
        </w:tc>
        <w:tc>
          <w:tcPr>
            <w:tcW w:w="1701" w:type="dxa"/>
          </w:tcPr>
          <w:p w14:paraId="2198BF23" w14:textId="77777777" w:rsidR="00BD1FBA" w:rsidRPr="00E86838" w:rsidRDefault="00BD1FBA" w:rsidP="00BD1FBA">
            <w:pPr>
              <w:pStyle w:val="GOSTTablenorm"/>
            </w:pPr>
            <w:r w:rsidRPr="00E86838">
              <w:lastRenderedPageBreak/>
              <w:t>G_S1_1_E_C8_1_2</w:t>
            </w:r>
          </w:p>
        </w:tc>
        <w:tc>
          <w:tcPr>
            <w:tcW w:w="567" w:type="dxa"/>
          </w:tcPr>
          <w:p w14:paraId="7BE96B11" w14:textId="77777777" w:rsidR="00BD1FBA" w:rsidRPr="00E86838" w:rsidRDefault="00BD1FBA" w:rsidP="00AB0991">
            <w:pPr>
              <w:pStyle w:val="GOSTTablenorm"/>
            </w:pPr>
            <w:r w:rsidRPr="00E86838">
              <w:t>П</w:t>
            </w:r>
          </w:p>
        </w:tc>
        <w:tc>
          <w:tcPr>
            <w:tcW w:w="1134" w:type="dxa"/>
          </w:tcPr>
          <w:p w14:paraId="44BD64B6" w14:textId="77777777" w:rsidR="00BD1FBA" w:rsidRPr="00E86838" w:rsidRDefault="00BD1FBA" w:rsidP="00AB0991">
            <w:pPr>
              <w:pStyle w:val="GOSTTablenorm"/>
            </w:pPr>
            <w:r w:rsidRPr="00E86838">
              <w:t>N(20.2)</w:t>
            </w:r>
          </w:p>
        </w:tc>
        <w:tc>
          <w:tcPr>
            <w:tcW w:w="567" w:type="dxa"/>
          </w:tcPr>
          <w:p w14:paraId="30CD6592" w14:textId="77777777" w:rsidR="00BD1FBA" w:rsidRPr="00E86838" w:rsidRDefault="00BD1FBA" w:rsidP="00AB0991">
            <w:pPr>
              <w:pStyle w:val="GOSTTablenorm"/>
              <w:rPr>
                <w:szCs w:val="22"/>
              </w:rPr>
            </w:pPr>
            <w:r w:rsidRPr="00E86838">
              <w:rPr>
                <w:szCs w:val="22"/>
              </w:rPr>
              <w:t>Н</w:t>
            </w:r>
          </w:p>
        </w:tc>
        <w:tc>
          <w:tcPr>
            <w:tcW w:w="3963" w:type="dxa"/>
          </w:tcPr>
          <w:p w14:paraId="52BE6881" w14:textId="77777777" w:rsidR="00BD1FBA" w:rsidRPr="00E86838" w:rsidRDefault="00BD1FBA" w:rsidP="00BD1FBA">
            <w:pPr>
              <w:pStyle w:val="GOSTTablenorm"/>
            </w:pPr>
            <w:r w:rsidRPr="00E86838">
              <w:t xml:space="preserve">Указывается нарастающим итогом с начала текущего финансового года сумма нераспределенного остатка на конец дня предельных объемов </w:t>
            </w:r>
            <w:r w:rsidRPr="00E86838">
              <w:lastRenderedPageBreak/>
              <w:t>финансирования с отложенной датой ввода в действие на текущий финансовый год</w:t>
            </w:r>
          </w:p>
        </w:tc>
      </w:tr>
      <w:tr w:rsidR="00BD1FBA" w:rsidRPr="00E86838" w14:paraId="7BEEA824" w14:textId="77777777" w:rsidTr="00FC24B6">
        <w:trPr>
          <w:trHeight w:val="279"/>
        </w:trPr>
        <w:tc>
          <w:tcPr>
            <w:tcW w:w="1702" w:type="dxa"/>
          </w:tcPr>
          <w:p w14:paraId="627AC074" w14:textId="77777777" w:rsidR="00BD1FBA" w:rsidRPr="00E86838" w:rsidRDefault="00BD1FBA" w:rsidP="00BD1FBA">
            <w:pPr>
              <w:pStyle w:val="GOSTTablenorm"/>
            </w:pPr>
            <w:r w:rsidRPr="00E86838">
              <w:lastRenderedPageBreak/>
              <w:t>Остаток на начало дня.</w:t>
            </w:r>
          </w:p>
          <w:p w14:paraId="1A3605DF" w14:textId="77777777" w:rsidR="00BD1FBA" w:rsidRPr="00E86838" w:rsidRDefault="00BD1FBA" w:rsidP="00BD1FBA">
            <w:pPr>
              <w:pStyle w:val="GOSTTablenorm"/>
            </w:pPr>
            <w:r w:rsidRPr="00E86838">
              <w:t>Предельные объемы финансирования на первый год планового периода, всего</w:t>
            </w:r>
          </w:p>
        </w:tc>
        <w:tc>
          <w:tcPr>
            <w:tcW w:w="1701" w:type="dxa"/>
          </w:tcPr>
          <w:p w14:paraId="258C0CC9" w14:textId="77777777" w:rsidR="00BD1FBA" w:rsidRPr="00E86838" w:rsidRDefault="00BD1FBA" w:rsidP="00BD1FBA">
            <w:pPr>
              <w:pStyle w:val="GOSTTablenorm"/>
            </w:pPr>
            <w:r w:rsidRPr="00E86838">
              <w:t>G_S1_1_B_C8_2</w:t>
            </w:r>
          </w:p>
        </w:tc>
        <w:tc>
          <w:tcPr>
            <w:tcW w:w="567" w:type="dxa"/>
          </w:tcPr>
          <w:p w14:paraId="08D34D85" w14:textId="77777777" w:rsidR="00BD1FBA" w:rsidRPr="00E86838" w:rsidRDefault="00BD1FBA" w:rsidP="00AB0991">
            <w:pPr>
              <w:pStyle w:val="GOSTTablenorm"/>
            </w:pPr>
            <w:r w:rsidRPr="00E86838">
              <w:t>П</w:t>
            </w:r>
          </w:p>
        </w:tc>
        <w:tc>
          <w:tcPr>
            <w:tcW w:w="1134" w:type="dxa"/>
          </w:tcPr>
          <w:p w14:paraId="2D519A45" w14:textId="77777777" w:rsidR="00BD1FBA" w:rsidRPr="00E86838" w:rsidRDefault="00BD1FBA" w:rsidP="00AB0991">
            <w:pPr>
              <w:pStyle w:val="GOSTTablenorm"/>
            </w:pPr>
            <w:r w:rsidRPr="00E86838">
              <w:t>N(20.2)</w:t>
            </w:r>
          </w:p>
        </w:tc>
        <w:tc>
          <w:tcPr>
            <w:tcW w:w="567" w:type="dxa"/>
          </w:tcPr>
          <w:p w14:paraId="2E981053" w14:textId="77777777" w:rsidR="00BD1FBA" w:rsidRPr="00E86838" w:rsidRDefault="00BD1FBA" w:rsidP="00AB0991">
            <w:pPr>
              <w:pStyle w:val="GOSTTablenorm"/>
              <w:rPr>
                <w:szCs w:val="22"/>
              </w:rPr>
            </w:pPr>
            <w:r w:rsidRPr="00E86838">
              <w:rPr>
                <w:szCs w:val="22"/>
              </w:rPr>
              <w:t>Н</w:t>
            </w:r>
          </w:p>
        </w:tc>
        <w:tc>
          <w:tcPr>
            <w:tcW w:w="3963" w:type="dxa"/>
          </w:tcPr>
          <w:p w14:paraId="1AB71007"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начало дня формирования документа предельных объемов финансирования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w:t>
            </w:r>
          </w:p>
        </w:tc>
      </w:tr>
      <w:tr w:rsidR="00BD1FBA" w:rsidRPr="00E86838" w14:paraId="7A2D9A77" w14:textId="77777777" w:rsidTr="00FC24B6">
        <w:trPr>
          <w:trHeight w:val="279"/>
        </w:trPr>
        <w:tc>
          <w:tcPr>
            <w:tcW w:w="1702" w:type="dxa"/>
          </w:tcPr>
          <w:p w14:paraId="0DB577D9" w14:textId="77777777" w:rsidR="00BD1FBA" w:rsidRPr="00E86838" w:rsidRDefault="00BD1FBA" w:rsidP="00BD1FBA">
            <w:pPr>
              <w:pStyle w:val="GOSTTablenorm"/>
            </w:pPr>
            <w:r w:rsidRPr="00E86838">
              <w:t>Остаток на конец дня.</w:t>
            </w:r>
          </w:p>
          <w:p w14:paraId="05C38299" w14:textId="77777777" w:rsidR="00BD1FBA" w:rsidRPr="00E86838" w:rsidRDefault="00BD1FBA" w:rsidP="00BD1FBA">
            <w:pPr>
              <w:pStyle w:val="GOSTTablenorm"/>
            </w:pPr>
            <w:r w:rsidRPr="00E86838">
              <w:t>Предельные объемы финансирования на первый год планового периода, всего</w:t>
            </w:r>
          </w:p>
        </w:tc>
        <w:tc>
          <w:tcPr>
            <w:tcW w:w="1701" w:type="dxa"/>
          </w:tcPr>
          <w:p w14:paraId="3875D4FD" w14:textId="77777777" w:rsidR="00BD1FBA" w:rsidRPr="00E86838" w:rsidRDefault="00BD1FBA" w:rsidP="00BD1FBA">
            <w:pPr>
              <w:pStyle w:val="GOSTTablenorm"/>
            </w:pPr>
            <w:r w:rsidRPr="00E86838">
              <w:t>G_S1_1_E_C8_2</w:t>
            </w:r>
          </w:p>
        </w:tc>
        <w:tc>
          <w:tcPr>
            <w:tcW w:w="567" w:type="dxa"/>
          </w:tcPr>
          <w:p w14:paraId="1B78CA99" w14:textId="77777777" w:rsidR="00BD1FBA" w:rsidRPr="00E86838" w:rsidRDefault="00BD1FBA" w:rsidP="00AB0991">
            <w:pPr>
              <w:pStyle w:val="GOSTTablenorm"/>
            </w:pPr>
            <w:r w:rsidRPr="00E86838">
              <w:t>П</w:t>
            </w:r>
          </w:p>
        </w:tc>
        <w:tc>
          <w:tcPr>
            <w:tcW w:w="1134" w:type="dxa"/>
          </w:tcPr>
          <w:p w14:paraId="04011D83" w14:textId="77777777" w:rsidR="00BD1FBA" w:rsidRPr="00E86838" w:rsidRDefault="00BD1FBA" w:rsidP="00AB0991">
            <w:pPr>
              <w:pStyle w:val="GOSTTablenorm"/>
            </w:pPr>
            <w:r w:rsidRPr="00E86838">
              <w:t>N(20.2)</w:t>
            </w:r>
          </w:p>
        </w:tc>
        <w:tc>
          <w:tcPr>
            <w:tcW w:w="567" w:type="dxa"/>
          </w:tcPr>
          <w:p w14:paraId="39D5DA78" w14:textId="77777777" w:rsidR="00BD1FBA" w:rsidRPr="00E86838" w:rsidRDefault="00BD1FBA" w:rsidP="00AB0991">
            <w:pPr>
              <w:pStyle w:val="GOSTTablenorm"/>
              <w:rPr>
                <w:szCs w:val="22"/>
              </w:rPr>
            </w:pPr>
            <w:r w:rsidRPr="00E86838">
              <w:rPr>
                <w:szCs w:val="22"/>
              </w:rPr>
              <w:t>Н</w:t>
            </w:r>
          </w:p>
        </w:tc>
        <w:tc>
          <w:tcPr>
            <w:tcW w:w="3963" w:type="dxa"/>
          </w:tcPr>
          <w:p w14:paraId="5C2B0A0E"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конец дня предельных объемов финансирования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w:t>
            </w:r>
          </w:p>
        </w:tc>
      </w:tr>
      <w:tr w:rsidR="00BD1FBA" w:rsidRPr="00E86838" w14:paraId="3E9CD2AA" w14:textId="77777777" w:rsidTr="00FC24B6">
        <w:trPr>
          <w:trHeight w:val="279"/>
        </w:trPr>
        <w:tc>
          <w:tcPr>
            <w:tcW w:w="1702" w:type="dxa"/>
          </w:tcPr>
          <w:p w14:paraId="428BD033" w14:textId="77777777" w:rsidR="00BD1FBA" w:rsidRPr="00E86838" w:rsidRDefault="00BD1FBA" w:rsidP="00BD1FBA">
            <w:pPr>
              <w:pStyle w:val="GOSTTablenorm"/>
            </w:pPr>
            <w:r w:rsidRPr="00E86838">
              <w:t>Остаток на начало дня.</w:t>
            </w:r>
          </w:p>
          <w:p w14:paraId="08BF0FDE" w14:textId="77777777" w:rsidR="00BD1FBA" w:rsidRPr="00E86838" w:rsidRDefault="00BD1FBA" w:rsidP="00BD1FBA">
            <w:pPr>
              <w:pStyle w:val="GOSTTablenorm"/>
            </w:pPr>
            <w:r w:rsidRPr="00E86838">
              <w:t>Предельные объемы финансирования за счет связанных кредитов на текущий финансовый год</w:t>
            </w:r>
          </w:p>
        </w:tc>
        <w:tc>
          <w:tcPr>
            <w:tcW w:w="1701" w:type="dxa"/>
          </w:tcPr>
          <w:p w14:paraId="24D07B3C" w14:textId="77777777" w:rsidR="00BD1FBA" w:rsidRPr="00E86838" w:rsidRDefault="00BD1FBA" w:rsidP="00BD1FBA">
            <w:pPr>
              <w:pStyle w:val="GOSTTablenorm"/>
            </w:pPr>
            <w:r w:rsidRPr="00E86838">
              <w:t>G_S1_1_B_C9</w:t>
            </w:r>
          </w:p>
        </w:tc>
        <w:tc>
          <w:tcPr>
            <w:tcW w:w="567" w:type="dxa"/>
          </w:tcPr>
          <w:p w14:paraId="6D14807D" w14:textId="77777777" w:rsidR="00BD1FBA" w:rsidRPr="00E86838" w:rsidRDefault="00BD1FBA" w:rsidP="00AB0991">
            <w:pPr>
              <w:pStyle w:val="GOSTTablenorm"/>
            </w:pPr>
            <w:r w:rsidRPr="00E86838">
              <w:t>П</w:t>
            </w:r>
          </w:p>
        </w:tc>
        <w:tc>
          <w:tcPr>
            <w:tcW w:w="1134" w:type="dxa"/>
          </w:tcPr>
          <w:p w14:paraId="4692377E" w14:textId="77777777" w:rsidR="00BD1FBA" w:rsidRPr="00E86838" w:rsidRDefault="00BD1FBA" w:rsidP="00AB0991">
            <w:pPr>
              <w:pStyle w:val="GOSTTablenorm"/>
            </w:pPr>
            <w:r w:rsidRPr="00E86838">
              <w:t>N(20.2)</w:t>
            </w:r>
          </w:p>
        </w:tc>
        <w:tc>
          <w:tcPr>
            <w:tcW w:w="567" w:type="dxa"/>
          </w:tcPr>
          <w:p w14:paraId="7267AED1" w14:textId="77777777" w:rsidR="00BD1FBA" w:rsidRPr="00E86838" w:rsidRDefault="00BD1FBA" w:rsidP="00AB0991">
            <w:pPr>
              <w:pStyle w:val="GOSTTablenorm"/>
              <w:rPr>
                <w:szCs w:val="22"/>
              </w:rPr>
            </w:pPr>
            <w:r w:rsidRPr="00E86838">
              <w:rPr>
                <w:szCs w:val="22"/>
              </w:rPr>
              <w:t>Н</w:t>
            </w:r>
          </w:p>
        </w:tc>
        <w:tc>
          <w:tcPr>
            <w:tcW w:w="3963" w:type="dxa"/>
          </w:tcPr>
          <w:p w14:paraId="0EAA8429"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начало дня формирования документа предельных объемов финансирования за счет связанных иностранных кредитов на текущий финансовый год</w:t>
            </w:r>
          </w:p>
        </w:tc>
      </w:tr>
      <w:tr w:rsidR="00BD1FBA" w:rsidRPr="00E86838" w14:paraId="2799DB31" w14:textId="77777777" w:rsidTr="00FC24B6">
        <w:trPr>
          <w:trHeight w:val="279"/>
        </w:trPr>
        <w:tc>
          <w:tcPr>
            <w:tcW w:w="1702" w:type="dxa"/>
          </w:tcPr>
          <w:p w14:paraId="214A9F53" w14:textId="77777777" w:rsidR="00BD1FBA" w:rsidRPr="00E86838" w:rsidRDefault="00BD1FBA" w:rsidP="00BD1FBA">
            <w:pPr>
              <w:pStyle w:val="GOSTTablenorm"/>
            </w:pPr>
            <w:r w:rsidRPr="00E86838">
              <w:t>Остаток на конец дня.</w:t>
            </w:r>
          </w:p>
          <w:p w14:paraId="46CEE547" w14:textId="77777777" w:rsidR="00BD1FBA" w:rsidRPr="00E86838" w:rsidRDefault="00BD1FBA" w:rsidP="00BD1FBA">
            <w:pPr>
              <w:pStyle w:val="GOSTTablenorm"/>
            </w:pPr>
            <w:r w:rsidRPr="00E86838">
              <w:t xml:space="preserve">Предельные объемы финансирования за счет связанных кредитов на </w:t>
            </w:r>
            <w:r w:rsidRPr="00E86838">
              <w:lastRenderedPageBreak/>
              <w:t>текущий финансовый год</w:t>
            </w:r>
          </w:p>
        </w:tc>
        <w:tc>
          <w:tcPr>
            <w:tcW w:w="1701" w:type="dxa"/>
          </w:tcPr>
          <w:p w14:paraId="0A3EC27E" w14:textId="77777777" w:rsidR="00BD1FBA" w:rsidRPr="00E86838" w:rsidRDefault="00BD1FBA" w:rsidP="00BD1FBA">
            <w:pPr>
              <w:pStyle w:val="GOSTTablenorm"/>
            </w:pPr>
            <w:r w:rsidRPr="00E86838">
              <w:lastRenderedPageBreak/>
              <w:t>G_S1_1_E_C9</w:t>
            </w:r>
          </w:p>
        </w:tc>
        <w:tc>
          <w:tcPr>
            <w:tcW w:w="567" w:type="dxa"/>
          </w:tcPr>
          <w:p w14:paraId="24B80C41" w14:textId="77777777" w:rsidR="00BD1FBA" w:rsidRPr="00E86838" w:rsidRDefault="00BD1FBA" w:rsidP="00AB0991">
            <w:pPr>
              <w:pStyle w:val="GOSTTablenorm"/>
            </w:pPr>
            <w:r w:rsidRPr="00E86838">
              <w:t>П</w:t>
            </w:r>
          </w:p>
        </w:tc>
        <w:tc>
          <w:tcPr>
            <w:tcW w:w="1134" w:type="dxa"/>
          </w:tcPr>
          <w:p w14:paraId="43BAE118" w14:textId="77777777" w:rsidR="00BD1FBA" w:rsidRPr="00E86838" w:rsidRDefault="00BD1FBA" w:rsidP="00AB0991">
            <w:pPr>
              <w:pStyle w:val="GOSTTablenorm"/>
            </w:pPr>
            <w:r w:rsidRPr="00E86838">
              <w:t>N(20.2)</w:t>
            </w:r>
          </w:p>
        </w:tc>
        <w:tc>
          <w:tcPr>
            <w:tcW w:w="567" w:type="dxa"/>
          </w:tcPr>
          <w:p w14:paraId="735A3A7F" w14:textId="77777777" w:rsidR="00BD1FBA" w:rsidRPr="00E86838" w:rsidRDefault="00BD1FBA" w:rsidP="00AB0991">
            <w:pPr>
              <w:pStyle w:val="GOSTTablenorm"/>
              <w:rPr>
                <w:szCs w:val="22"/>
              </w:rPr>
            </w:pPr>
            <w:r w:rsidRPr="00E86838">
              <w:rPr>
                <w:szCs w:val="22"/>
              </w:rPr>
              <w:t>Н</w:t>
            </w:r>
          </w:p>
        </w:tc>
        <w:tc>
          <w:tcPr>
            <w:tcW w:w="3963" w:type="dxa"/>
          </w:tcPr>
          <w:p w14:paraId="6782FFBD"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конец дня предельных объемов финансирования за счет связанных иностранных кредитов на текущий финансовый год</w:t>
            </w:r>
          </w:p>
        </w:tc>
      </w:tr>
      <w:tr w:rsidR="00BD1FBA" w:rsidRPr="00E86838" w14:paraId="18F64C63" w14:textId="77777777" w:rsidTr="00FC24B6">
        <w:trPr>
          <w:trHeight w:val="279"/>
        </w:trPr>
        <w:tc>
          <w:tcPr>
            <w:tcW w:w="1702" w:type="dxa"/>
          </w:tcPr>
          <w:p w14:paraId="547A9EFF" w14:textId="77777777" w:rsidR="00BD1FBA" w:rsidRPr="00E86838" w:rsidRDefault="00BD1FBA" w:rsidP="00BD1FBA">
            <w:pPr>
              <w:pStyle w:val="GOSTTablenorm"/>
            </w:pPr>
            <w:r w:rsidRPr="00E86838">
              <w:lastRenderedPageBreak/>
              <w:t>Остаток на начало дня.</w:t>
            </w:r>
          </w:p>
          <w:p w14:paraId="7F327F50" w14:textId="77777777" w:rsidR="00BD1FBA" w:rsidRPr="00E86838" w:rsidRDefault="00BD1FBA" w:rsidP="00BD1FBA">
            <w:pPr>
              <w:pStyle w:val="GOSTTablenorm"/>
            </w:pPr>
            <w:r w:rsidRPr="00E86838">
              <w:t>Предельные объемы финансирования за счет связанных кредитов на первый год планового периода</w:t>
            </w:r>
          </w:p>
        </w:tc>
        <w:tc>
          <w:tcPr>
            <w:tcW w:w="1701" w:type="dxa"/>
          </w:tcPr>
          <w:p w14:paraId="4F4B28BB" w14:textId="77777777" w:rsidR="00BD1FBA" w:rsidRPr="00E86838" w:rsidRDefault="00BD1FBA" w:rsidP="00BD1FBA">
            <w:pPr>
              <w:pStyle w:val="GOSTTablenorm"/>
            </w:pPr>
            <w:r w:rsidRPr="00E86838">
              <w:t>G_S1_1_B_C9_2</w:t>
            </w:r>
          </w:p>
        </w:tc>
        <w:tc>
          <w:tcPr>
            <w:tcW w:w="567" w:type="dxa"/>
          </w:tcPr>
          <w:p w14:paraId="116673C4" w14:textId="77777777" w:rsidR="00BD1FBA" w:rsidRPr="00E86838" w:rsidRDefault="00BD1FBA" w:rsidP="00AB0991">
            <w:pPr>
              <w:pStyle w:val="GOSTTablenorm"/>
            </w:pPr>
            <w:r w:rsidRPr="00E86838">
              <w:t>П</w:t>
            </w:r>
          </w:p>
        </w:tc>
        <w:tc>
          <w:tcPr>
            <w:tcW w:w="1134" w:type="dxa"/>
          </w:tcPr>
          <w:p w14:paraId="2273D3E9" w14:textId="77777777" w:rsidR="00BD1FBA" w:rsidRPr="00E86838" w:rsidRDefault="00BD1FBA" w:rsidP="00AB0991">
            <w:pPr>
              <w:pStyle w:val="GOSTTablenorm"/>
            </w:pPr>
            <w:r w:rsidRPr="00E86838">
              <w:t>N(20.2)</w:t>
            </w:r>
          </w:p>
        </w:tc>
        <w:tc>
          <w:tcPr>
            <w:tcW w:w="567" w:type="dxa"/>
          </w:tcPr>
          <w:p w14:paraId="509563D7" w14:textId="77777777" w:rsidR="00BD1FBA" w:rsidRPr="00E86838" w:rsidRDefault="00BD1FBA" w:rsidP="00AB0991">
            <w:pPr>
              <w:pStyle w:val="GOSTTablenorm"/>
              <w:rPr>
                <w:szCs w:val="22"/>
              </w:rPr>
            </w:pPr>
            <w:r w:rsidRPr="00E86838">
              <w:rPr>
                <w:szCs w:val="22"/>
              </w:rPr>
              <w:t>Н</w:t>
            </w:r>
          </w:p>
        </w:tc>
        <w:tc>
          <w:tcPr>
            <w:tcW w:w="3963" w:type="dxa"/>
          </w:tcPr>
          <w:p w14:paraId="0E2412EA"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очередной финансовый год на начало дня формирования документа предельных объемов финансирования за счет связанных иностранных кредитов в соответствии с принятым законом (решением) о бюджете на очередной финансовый год (очередной финансовый год и плановый период)</w:t>
            </w:r>
          </w:p>
        </w:tc>
      </w:tr>
      <w:tr w:rsidR="00BD1FBA" w:rsidRPr="00E86838" w14:paraId="161D9E13" w14:textId="77777777" w:rsidTr="00FC24B6">
        <w:trPr>
          <w:trHeight w:val="279"/>
        </w:trPr>
        <w:tc>
          <w:tcPr>
            <w:tcW w:w="1702" w:type="dxa"/>
          </w:tcPr>
          <w:p w14:paraId="3BDD4057" w14:textId="77777777" w:rsidR="00BD1FBA" w:rsidRPr="00E86838" w:rsidRDefault="00BD1FBA" w:rsidP="00BD1FBA">
            <w:pPr>
              <w:pStyle w:val="GOSTTablenorm"/>
            </w:pPr>
            <w:r w:rsidRPr="00E86838">
              <w:t>Остаток на конец дня.</w:t>
            </w:r>
          </w:p>
          <w:p w14:paraId="31FA234C" w14:textId="77777777" w:rsidR="00BD1FBA" w:rsidRPr="00E86838" w:rsidRDefault="00BD1FBA" w:rsidP="00BD1FBA">
            <w:pPr>
              <w:pStyle w:val="GOSTTablenorm"/>
            </w:pPr>
            <w:r w:rsidRPr="00E86838">
              <w:t>Предельные объемы финансирования за счет связанных кредитов на первый год планового периода</w:t>
            </w:r>
          </w:p>
        </w:tc>
        <w:tc>
          <w:tcPr>
            <w:tcW w:w="1701" w:type="dxa"/>
          </w:tcPr>
          <w:p w14:paraId="6428DE58" w14:textId="77777777" w:rsidR="00BD1FBA" w:rsidRPr="00E86838" w:rsidRDefault="00BD1FBA" w:rsidP="00BD1FBA">
            <w:pPr>
              <w:pStyle w:val="GOSTTablenorm"/>
            </w:pPr>
            <w:r w:rsidRPr="00E86838">
              <w:t>G_S1_1_E_C9_2</w:t>
            </w:r>
          </w:p>
        </w:tc>
        <w:tc>
          <w:tcPr>
            <w:tcW w:w="567" w:type="dxa"/>
          </w:tcPr>
          <w:p w14:paraId="0EE6B79B" w14:textId="77777777" w:rsidR="00BD1FBA" w:rsidRPr="00E86838" w:rsidRDefault="00BD1FBA" w:rsidP="00AB0991">
            <w:pPr>
              <w:pStyle w:val="GOSTTablenorm"/>
            </w:pPr>
            <w:r w:rsidRPr="00E86838">
              <w:t>П</w:t>
            </w:r>
          </w:p>
        </w:tc>
        <w:tc>
          <w:tcPr>
            <w:tcW w:w="1134" w:type="dxa"/>
          </w:tcPr>
          <w:p w14:paraId="441E5C6C" w14:textId="77777777" w:rsidR="00BD1FBA" w:rsidRPr="00E86838" w:rsidRDefault="00BD1FBA" w:rsidP="00AB0991">
            <w:pPr>
              <w:pStyle w:val="GOSTTablenorm"/>
            </w:pPr>
            <w:r w:rsidRPr="00E86838">
              <w:t>N(20.2)</w:t>
            </w:r>
          </w:p>
        </w:tc>
        <w:tc>
          <w:tcPr>
            <w:tcW w:w="567" w:type="dxa"/>
          </w:tcPr>
          <w:p w14:paraId="5BCC6E07" w14:textId="77777777" w:rsidR="00BD1FBA" w:rsidRPr="00E86838" w:rsidRDefault="00BD1FBA" w:rsidP="00AB0991">
            <w:pPr>
              <w:pStyle w:val="GOSTTablenorm"/>
              <w:rPr>
                <w:szCs w:val="22"/>
              </w:rPr>
            </w:pPr>
            <w:r w:rsidRPr="00E86838">
              <w:rPr>
                <w:szCs w:val="22"/>
              </w:rPr>
              <w:t>Н</w:t>
            </w:r>
          </w:p>
        </w:tc>
        <w:tc>
          <w:tcPr>
            <w:tcW w:w="3963" w:type="dxa"/>
          </w:tcPr>
          <w:p w14:paraId="4CA5F7BB" w14:textId="77777777" w:rsidR="00BD1FBA" w:rsidRPr="00E86838" w:rsidRDefault="00BD1FBA" w:rsidP="00BD1FBA">
            <w:pPr>
              <w:pStyle w:val="GOSTTablenorm"/>
            </w:pPr>
            <w:r w:rsidRPr="00E86838">
              <w:t>Указывается нарастающим итогом с начала текущего финансового года сумма нераспределенного остатка на конец дня предельных объемов финансирования за счет связанных иностранных кредитов в соответствии с принятым законом (решением) о бюджете на очередной финансовый год (очередной финансовый год и плановый период)</w:t>
            </w:r>
          </w:p>
        </w:tc>
      </w:tr>
    </w:tbl>
    <w:p w14:paraId="0945E9EA" w14:textId="77777777" w:rsidR="00BD1FBA" w:rsidRPr="001251C1" w:rsidRDefault="00BD1FBA" w:rsidP="001251C1">
      <w:pPr>
        <w:pStyle w:val="32"/>
      </w:pPr>
      <w:bookmarkStart w:id="7505" w:name="_Toc55508502"/>
      <w:bookmarkStart w:id="7506" w:name="_Toc59456594"/>
      <w:bookmarkStart w:id="7507" w:name="_Toc185235896"/>
      <w:bookmarkStart w:id="7508" w:name="_Toc202884233"/>
      <w:r w:rsidRPr="001251C1">
        <w:t>Описание комплексного типа «tR_758_G_S2_1_D»</w:t>
      </w:r>
      <w:bookmarkEnd w:id="7505"/>
      <w:bookmarkEnd w:id="7506"/>
      <w:bookmarkEnd w:id="7507"/>
      <w:bookmarkEnd w:id="7508"/>
    </w:p>
    <w:p w14:paraId="5A2B7386" w14:textId="77777777" w:rsidR="00BD1FBA" w:rsidRPr="00E86838" w:rsidRDefault="00BD1FBA" w:rsidP="00540C33">
      <w:pPr>
        <w:pStyle w:val="GOSTNormal"/>
        <w:rPr>
          <w:rStyle w:val="GOSTNormal0"/>
        </w:rPr>
      </w:pPr>
      <w:r w:rsidRPr="00E86838">
        <w:rPr>
          <w:rStyle w:val="GOSTNormal0"/>
        </w:rPr>
        <w:t xml:space="preserve">Описание </w:t>
      </w:r>
      <w:r w:rsidRPr="00E86838">
        <w:rPr>
          <w:rStyle w:val="GOSTNormal0"/>
          <w:szCs w:val="24"/>
        </w:rPr>
        <w:t>комплексного типа «</w:t>
      </w:r>
      <w:r w:rsidRPr="00E86838">
        <w:rPr>
          <w:lang w:val="en-US"/>
        </w:rPr>
        <w:t>tR</w:t>
      </w:r>
      <w:r w:rsidRPr="00E86838">
        <w:t>_758_</w:t>
      </w:r>
      <w:r w:rsidRPr="00E86838">
        <w:rPr>
          <w:lang w:val="en-US"/>
        </w:rPr>
        <w:t>G</w:t>
      </w:r>
      <w:r w:rsidRPr="00E86838">
        <w:t>_</w:t>
      </w:r>
      <w:r w:rsidRPr="00E86838">
        <w:rPr>
          <w:lang w:val="en-US"/>
        </w:rPr>
        <w:t>S</w:t>
      </w:r>
      <w:r w:rsidRPr="00E86838">
        <w:t>2_1_</w:t>
      </w:r>
      <w:r w:rsidRPr="00E86838">
        <w:rPr>
          <w:lang w:val="en-US"/>
        </w:rPr>
        <w:t>D</w:t>
      </w:r>
      <w:r w:rsidRPr="00E86838">
        <w:rPr>
          <w:rStyle w:val="GOSTNormal0"/>
          <w:szCs w:val="24"/>
        </w:rPr>
        <w:t>» блока «</w:t>
      </w:r>
      <w:r w:rsidRPr="00E86838">
        <w:t>2.1. Бюджетные данные</w:t>
      </w:r>
      <w:r w:rsidRPr="00E86838">
        <w:rPr>
          <w:rStyle w:val="GOSTNormal0"/>
          <w:szCs w:val="24"/>
        </w:rPr>
        <w:t>».</w:t>
      </w:r>
    </w:p>
    <w:p w14:paraId="4FFBBA63" w14:textId="77777777" w:rsidR="00BD1FBA" w:rsidRPr="00540C33" w:rsidRDefault="00591977" w:rsidP="00540C33">
      <w:pPr>
        <w:pStyle w:val="GOSTNameTable"/>
      </w:pPr>
      <w:r>
        <w:rPr>
          <w:noProof/>
        </w:rPr>
        <w:fldChar w:fldCharType="begin"/>
      </w:r>
      <w:r>
        <w:rPr>
          <w:noProof/>
        </w:rPr>
        <w:instrText xml:space="preserve"> SEQ Таблица \* ARABIC </w:instrText>
      </w:r>
      <w:r>
        <w:rPr>
          <w:noProof/>
        </w:rPr>
        <w:fldChar w:fldCharType="separate"/>
      </w:r>
      <w:bookmarkStart w:id="7509" w:name="_Ref56612471"/>
      <w:bookmarkStart w:id="7510" w:name="_Toc185236306"/>
      <w:r w:rsidR="00306405">
        <w:rPr>
          <w:noProof/>
        </w:rPr>
        <w:t>514</w:t>
      </w:r>
      <w:bookmarkEnd w:id="7509"/>
      <w:r>
        <w:rPr>
          <w:noProof/>
        </w:rPr>
        <w:fldChar w:fldCharType="end"/>
      </w:r>
      <w:r w:rsidR="00BD1FBA" w:rsidRPr="00540C33">
        <w:t xml:space="preserve"> – Описание комплексного типа «tR_758_G_S2_1_D»</w:t>
      </w:r>
      <w:bookmarkEnd w:id="7510"/>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D1FBA" w:rsidRPr="00E86838" w14:paraId="38615485"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072A5896" w14:textId="77777777" w:rsidR="00BD1FBA" w:rsidRPr="00E86838" w:rsidRDefault="00BD1FBA" w:rsidP="00BD1FBA">
            <w:pPr>
              <w:pStyle w:val="GOSTTableHead"/>
            </w:pPr>
            <w:r w:rsidRPr="00E86838">
              <w:t>Наименование комплексного типа</w:t>
            </w:r>
          </w:p>
        </w:tc>
        <w:tc>
          <w:tcPr>
            <w:tcW w:w="1701" w:type="dxa"/>
          </w:tcPr>
          <w:p w14:paraId="7E952630" w14:textId="77777777" w:rsidR="00BD1FBA" w:rsidRPr="00E86838" w:rsidRDefault="00BD1FBA" w:rsidP="00BD1FBA">
            <w:pPr>
              <w:pStyle w:val="GOSTTableHead"/>
            </w:pPr>
            <w:r w:rsidRPr="00E86838">
              <w:t>Текущий элемент/ атрибут</w:t>
            </w:r>
          </w:p>
        </w:tc>
        <w:tc>
          <w:tcPr>
            <w:tcW w:w="567" w:type="dxa"/>
          </w:tcPr>
          <w:p w14:paraId="3AE70C61" w14:textId="77777777" w:rsidR="00BD1FBA" w:rsidRPr="00E86838" w:rsidRDefault="00BD1FBA" w:rsidP="00BD1FBA">
            <w:pPr>
              <w:pStyle w:val="GOSTTableHead"/>
            </w:pPr>
            <w:r w:rsidRPr="00E86838">
              <w:t>Тип</w:t>
            </w:r>
          </w:p>
        </w:tc>
        <w:tc>
          <w:tcPr>
            <w:tcW w:w="1134" w:type="dxa"/>
          </w:tcPr>
          <w:p w14:paraId="4CD2B257" w14:textId="77777777" w:rsidR="00BD1FBA" w:rsidRPr="00E86838" w:rsidRDefault="00BD1FBA" w:rsidP="00BD1FBA">
            <w:pPr>
              <w:pStyle w:val="GOSTTableHead"/>
            </w:pPr>
            <w:r w:rsidRPr="00E86838">
              <w:t>Формат элемента</w:t>
            </w:r>
          </w:p>
        </w:tc>
        <w:tc>
          <w:tcPr>
            <w:tcW w:w="567" w:type="dxa"/>
          </w:tcPr>
          <w:p w14:paraId="4A1089EC" w14:textId="77777777" w:rsidR="00BD1FBA" w:rsidRPr="00E86838" w:rsidRDefault="00BD1FBA" w:rsidP="00BD1FBA">
            <w:pPr>
              <w:pStyle w:val="GOSTTableHead"/>
            </w:pPr>
            <w:r w:rsidRPr="00E86838">
              <w:t>Обязательность</w:t>
            </w:r>
          </w:p>
        </w:tc>
        <w:tc>
          <w:tcPr>
            <w:tcW w:w="3963" w:type="dxa"/>
          </w:tcPr>
          <w:p w14:paraId="77880629" w14:textId="77777777" w:rsidR="00BD1FBA" w:rsidRPr="00E86838" w:rsidRDefault="00BD1FBA" w:rsidP="00BD1FBA">
            <w:pPr>
              <w:pStyle w:val="GOSTTableHead"/>
            </w:pPr>
            <w:r w:rsidRPr="00E86838">
              <w:t>Дополнительная информация</w:t>
            </w:r>
          </w:p>
        </w:tc>
      </w:tr>
      <w:tr w:rsidR="00BD1FBA" w:rsidRPr="00E86838" w14:paraId="18640B4F" w14:textId="77777777" w:rsidTr="00FC24B6">
        <w:trPr>
          <w:trHeight w:val="279"/>
        </w:trPr>
        <w:tc>
          <w:tcPr>
            <w:tcW w:w="1702" w:type="dxa"/>
          </w:tcPr>
          <w:p w14:paraId="08F45573" w14:textId="77777777" w:rsidR="00BD1FBA" w:rsidRPr="00AB0991" w:rsidRDefault="00BD1FBA" w:rsidP="00AB0991">
            <w:pPr>
              <w:pStyle w:val="GOSTTablenorm"/>
            </w:pPr>
            <w:r w:rsidRPr="00AB0991">
              <w:t>tR_758_G_S2_1_D</w:t>
            </w:r>
          </w:p>
        </w:tc>
        <w:tc>
          <w:tcPr>
            <w:tcW w:w="1701" w:type="dxa"/>
          </w:tcPr>
          <w:p w14:paraId="207EDC2B" w14:textId="77777777" w:rsidR="00BD1FBA" w:rsidRPr="00AB0991" w:rsidRDefault="00BD1FBA" w:rsidP="00AB0991">
            <w:pPr>
              <w:pStyle w:val="GOSTTablenorm"/>
            </w:pPr>
            <w:r w:rsidRPr="00AB0991">
              <w:t>G_S2_1_D_ITEM</w:t>
            </w:r>
          </w:p>
        </w:tc>
        <w:tc>
          <w:tcPr>
            <w:tcW w:w="567" w:type="dxa"/>
          </w:tcPr>
          <w:p w14:paraId="3DD12AB9" w14:textId="77777777" w:rsidR="00BD1FBA" w:rsidRPr="00AB0991" w:rsidRDefault="00BD1FBA" w:rsidP="00AB0991">
            <w:pPr>
              <w:pStyle w:val="GOSTTablenorm"/>
            </w:pPr>
            <w:r w:rsidRPr="00AB0991">
              <w:t>C</w:t>
            </w:r>
          </w:p>
        </w:tc>
        <w:tc>
          <w:tcPr>
            <w:tcW w:w="1134" w:type="dxa"/>
          </w:tcPr>
          <w:p w14:paraId="1C60D187" w14:textId="77777777" w:rsidR="00BD1FBA" w:rsidRPr="00AB0991" w:rsidRDefault="00BD1FBA" w:rsidP="00AB0991">
            <w:pPr>
              <w:pStyle w:val="GOSTTablenorm"/>
            </w:pPr>
            <w:r w:rsidRPr="00AB0991">
              <w:t>tR_758_G_S2_1_D_ITEM</w:t>
            </w:r>
          </w:p>
        </w:tc>
        <w:tc>
          <w:tcPr>
            <w:tcW w:w="567" w:type="dxa"/>
          </w:tcPr>
          <w:p w14:paraId="4952E51C" w14:textId="77777777" w:rsidR="00BD1FBA" w:rsidRPr="00AB0991" w:rsidRDefault="00BD1FBA" w:rsidP="00AB0991">
            <w:pPr>
              <w:pStyle w:val="GOSTTablenorm"/>
            </w:pPr>
            <w:r w:rsidRPr="00AB0991">
              <w:t>ОМ</w:t>
            </w:r>
          </w:p>
        </w:tc>
        <w:tc>
          <w:tcPr>
            <w:tcW w:w="3963" w:type="dxa"/>
          </w:tcPr>
          <w:p w14:paraId="0C2C3E70"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_Ref56612594 \h  \* MERGEFORMAT </w:instrText>
            </w:r>
            <w:r w:rsidRPr="00E86838">
              <w:fldChar w:fldCharType="separate"/>
            </w:r>
            <w:r w:rsidR="00306405">
              <w:t>515</w:t>
            </w:r>
            <w:r w:rsidRPr="00E86838">
              <w:fldChar w:fldCharType="end"/>
            </w:r>
          </w:p>
        </w:tc>
      </w:tr>
    </w:tbl>
    <w:p w14:paraId="51128727" w14:textId="77777777" w:rsidR="00BD1FBA" w:rsidRPr="001251C1" w:rsidRDefault="00BD1FBA" w:rsidP="001251C1">
      <w:pPr>
        <w:pStyle w:val="32"/>
      </w:pPr>
      <w:bookmarkStart w:id="7511" w:name="_Toc55508503"/>
      <w:bookmarkStart w:id="7512" w:name="_Toc59456595"/>
      <w:bookmarkStart w:id="7513" w:name="_Toc185235897"/>
      <w:bookmarkStart w:id="7514" w:name="_Toc202884234"/>
      <w:r w:rsidRPr="001251C1">
        <w:t>Описание комплексного типа «tR_758_G_S2_1_D_ITEM»</w:t>
      </w:r>
      <w:bookmarkEnd w:id="7511"/>
      <w:bookmarkEnd w:id="7512"/>
      <w:bookmarkEnd w:id="7513"/>
      <w:bookmarkEnd w:id="7514"/>
    </w:p>
    <w:p w14:paraId="4ED7B883" w14:textId="77777777" w:rsidR="00BD1FBA" w:rsidRPr="00540C33" w:rsidRDefault="00BD1FBA" w:rsidP="00540C33">
      <w:pPr>
        <w:pStyle w:val="GOSTNormal"/>
        <w:rPr>
          <w:rStyle w:val="GOSTNormal0"/>
        </w:rPr>
      </w:pPr>
      <w:r w:rsidRPr="00540C33">
        <w:rPr>
          <w:rStyle w:val="GOSTNormal0"/>
        </w:rPr>
        <w:t xml:space="preserve">Описание комплексного типа </w:t>
      </w:r>
      <w:r w:rsidRPr="00540C33">
        <w:rPr>
          <w:rStyle w:val="GOSTNormal0"/>
          <w:rFonts w:eastAsia="Calibri"/>
        </w:rPr>
        <w:t>«</w:t>
      </w:r>
      <w:r w:rsidRPr="00540C33">
        <w:t>tR_758_G_S2_1_D_ITEM</w:t>
      </w:r>
      <w:r w:rsidRPr="00540C33">
        <w:rPr>
          <w:rStyle w:val="GOSTNormal0"/>
        </w:rPr>
        <w:t>» блока «</w:t>
      </w:r>
      <w:r w:rsidRPr="00540C33">
        <w:t>2.1. Бюджетные данные (строки)</w:t>
      </w:r>
      <w:r w:rsidRPr="00540C33">
        <w:rPr>
          <w:rStyle w:val="GOSTNormal0"/>
        </w:rPr>
        <w:t>».</w:t>
      </w:r>
    </w:p>
    <w:p w14:paraId="44CE4F28" w14:textId="77777777" w:rsidR="00BD1FBA" w:rsidRPr="00540C33" w:rsidRDefault="00591977" w:rsidP="00540C33">
      <w:pPr>
        <w:pStyle w:val="GOSTNameTable"/>
      </w:pPr>
      <w:r>
        <w:rPr>
          <w:noProof/>
        </w:rPr>
        <w:lastRenderedPageBreak/>
        <w:fldChar w:fldCharType="begin"/>
      </w:r>
      <w:r>
        <w:rPr>
          <w:noProof/>
        </w:rPr>
        <w:instrText xml:space="preserve"> SEQ Таблица \* ARABIC </w:instrText>
      </w:r>
      <w:r>
        <w:rPr>
          <w:noProof/>
        </w:rPr>
        <w:fldChar w:fldCharType="separate"/>
      </w:r>
      <w:bookmarkStart w:id="7515" w:name="_Ref56612594"/>
      <w:bookmarkStart w:id="7516" w:name="_Toc185236307"/>
      <w:r w:rsidR="00306405">
        <w:rPr>
          <w:noProof/>
        </w:rPr>
        <w:t>515</w:t>
      </w:r>
      <w:bookmarkEnd w:id="7515"/>
      <w:r>
        <w:rPr>
          <w:noProof/>
        </w:rPr>
        <w:fldChar w:fldCharType="end"/>
      </w:r>
      <w:r w:rsidR="00BD1FBA" w:rsidRPr="00540C33">
        <w:t xml:space="preserve"> – Описание комплексного типа «tR_758_G_S2_1_D_ITEM»</w:t>
      </w:r>
      <w:bookmarkEnd w:id="7516"/>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D1FBA" w:rsidRPr="00E86838" w14:paraId="491E76D0"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39BF9C01" w14:textId="77777777" w:rsidR="00BD1FBA" w:rsidRPr="00E86838" w:rsidRDefault="00BD1FBA" w:rsidP="00BD1FBA">
            <w:pPr>
              <w:pStyle w:val="GOSTTableHead"/>
            </w:pPr>
            <w:r w:rsidRPr="00E86838">
              <w:t>Наименование элемента</w:t>
            </w:r>
          </w:p>
        </w:tc>
        <w:tc>
          <w:tcPr>
            <w:tcW w:w="1701" w:type="dxa"/>
          </w:tcPr>
          <w:p w14:paraId="06D0B07A" w14:textId="77777777" w:rsidR="00BD1FBA" w:rsidRPr="00E86838" w:rsidRDefault="00BD1FBA" w:rsidP="00BD1FBA">
            <w:pPr>
              <w:pStyle w:val="GOSTTableHead"/>
            </w:pPr>
            <w:r w:rsidRPr="00E86838">
              <w:t>Сокращенное наименование (код) элемента</w:t>
            </w:r>
          </w:p>
        </w:tc>
        <w:tc>
          <w:tcPr>
            <w:tcW w:w="567" w:type="dxa"/>
          </w:tcPr>
          <w:p w14:paraId="0F0EF132" w14:textId="77777777" w:rsidR="00BD1FBA" w:rsidRPr="00E86838" w:rsidRDefault="00BD1FBA" w:rsidP="00AB0991">
            <w:pPr>
              <w:pStyle w:val="GOSTTableHead"/>
            </w:pPr>
            <w:r w:rsidRPr="00E86838">
              <w:t>Тип</w:t>
            </w:r>
          </w:p>
        </w:tc>
        <w:tc>
          <w:tcPr>
            <w:tcW w:w="1134" w:type="dxa"/>
          </w:tcPr>
          <w:p w14:paraId="4B47B978" w14:textId="77777777" w:rsidR="00BD1FBA" w:rsidRPr="00E86838" w:rsidRDefault="00BD1FBA" w:rsidP="00AB0991">
            <w:pPr>
              <w:pStyle w:val="GOSTTableHead"/>
            </w:pPr>
            <w:r w:rsidRPr="00E86838">
              <w:t>Формат элемента</w:t>
            </w:r>
          </w:p>
        </w:tc>
        <w:tc>
          <w:tcPr>
            <w:tcW w:w="567" w:type="dxa"/>
          </w:tcPr>
          <w:p w14:paraId="19A3142D" w14:textId="77777777" w:rsidR="00BD1FBA" w:rsidRPr="00E86838" w:rsidRDefault="00BD1FBA" w:rsidP="00AB0991">
            <w:pPr>
              <w:pStyle w:val="GOSTTableHead"/>
            </w:pPr>
            <w:r w:rsidRPr="00E86838">
              <w:t>Обязательность</w:t>
            </w:r>
          </w:p>
        </w:tc>
        <w:tc>
          <w:tcPr>
            <w:tcW w:w="3963" w:type="dxa"/>
          </w:tcPr>
          <w:p w14:paraId="2049C530" w14:textId="77777777" w:rsidR="00BD1FBA" w:rsidRPr="00E86838" w:rsidRDefault="00BD1FBA" w:rsidP="00BD1FBA">
            <w:pPr>
              <w:pStyle w:val="GOSTTableHead"/>
            </w:pPr>
            <w:r w:rsidRPr="00E86838">
              <w:t>Дополнительная информация</w:t>
            </w:r>
          </w:p>
        </w:tc>
      </w:tr>
      <w:tr w:rsidR="00BD1FBA" w:rsidRPr="00E86838" w14:paraId="338F2AAE" w14:textId="77777777" w:rsidTr="00FC24B6">
        <w:trPr>
          <w:trHeight w:val="279"/>
        </w:trPr>
        <w:tc>
          <w:tcPr>
            <w:tcW w:w="1702" w:type="dxa"/>
          </w:tcPr>
          <w:p w14:paraId="30C0E221" w14:textId="77777777" w:rsidR="00BD1FBA" w:rsidRPr="00E86838" w:rsidRDefault="00BD1FBA" w:rsidP="00BD1FBA">
            <w:pPr>
              <w:pStyle w:val="GOSTTablenorm"/>
            </w:pPr>
            <w:r w:rsidRPr="00E86838">
              <w:t>№</w:t>
            </w:r>
            <w:r w:rsidRPr="00E86838">
              <w:rPr>
                <w:lang w:val="en-US"/>
              </w:rPr>
              <w:t xml:space="preserve"> </w:t>
            </w:r>
            <w:r w:rsidRPr="00E86838">
              <w:t>п/п</w:t>
            </w:r>
          </w:p>
        </w:tc>
        <w:tc>
          <w:tcPr>
            <w:tcW w:w="1701" w:type="dxa"/>
          </w:tcPr>
          <w:p w14:paraId="72AFDA49" w14:textId="77777777" w:rsidR="00BD1FBA" w:rsidRPr="00E86838" w:rsidRDefault="00BD1FBA" w:rsidP="00BD1FBA">
            <w:pPr>
              <w:pStyle w:val="GOSTTablenorm"/>
            </w:pPr>
            <w:r w:rsidRPr="00E86838">
              <w:t>G_S2_1_D_C1</w:t>
            </w:r>
          </w:p>
        </w:tc>
        <w:tc>
          <w:tcPr>
            <w:tcW w:w="567" w:type="dxa"/>
          </w:tcPr>
          <w:p w14:paraId="5F561B9A" w14:textId="77777777" w:rsidR="00BD1FBA" w:rsidRPr="00E86838" w:rsidRDefault="00BD1FBA" w:rsidP="00AB0991">
            <w:pPr>
              <w:pStyle w:val="GOSTTablenorm"/>
            </w:pPr>
            <w:r w:rsidRPr="00E86838">
              <w:t>П</w:t>
            </w:r>
          </w:p>
        </w:tc>
        <w:tc>
          <w:tcPr>
            <w:tcW w:w="1134" w:type="dxa"/>
          </w:tcPr>
          <w:p w14:paraId="056DD12B" w14:textId="77777777" w:rsidR="00BD1FBA" w:rsidRPr="00E86838" w:rsidRDefault="00BD1FBA" w:rsidP="00AB0991">
            <w:pPr>
              <w:pStyle w:val="GOSTTablenorm"/>
            </w:pPr>
            <w:r w:rsidRPr="00E86838">
              <w:t>Т(1-6)</w:t>
            </w:r>
          </w:p>
        </w:tc>
        <w:tc>
          <w:tcPr>
            <w:tcW w:w="567" w:type="dxa"/>
          </w:tcPr>
          <w:p w14:paraId="60FE1983" w14:textId="77777777" w:rsidR="00BD1FBA" w:rsidRPr="00E86838" w:rsidRDefault="00BD1FBA" w:rsidP="00AB0991">
            <w:pPr>
              <w:pStyle w:val="GOSTTablenorm"/>
              <w:rPr>
                <w:szCs w:val="22"/>
              </w:rPr>
            </w:pPr>
            <w:r w:rsidRPr="00E86838">
              <w:rPr>
                <w:szCs w:val="22"/>
              </w:rPr>
              <w:t>О</w:t>
            </w:r>
          </w:p>
        </w:tc>
        <w:tc>
          <w:tcPr>
            <w:tcW w:w="3963" w:type="dxa"/>
          </w:tcPr>
          <w:p w14:paraId="0F25ADF4" w14:textId="77777777" w:rsidR="00BD1FBA" w:rsidRPr="00E86838" w:rsidRDefault="00BD1FBA" w:rsidP="00BD1FBA">
            <w:pPr>
              <w:pStyle w:val="GOSTTablenorm"/>
            </w:pPr>
            <w:r w:rsidRPr="00E86838">
              <w:t>Указывается порядковый номер строки</w:t>
            </w:r>
          </w:p>
        </w:tc>
      </w:tr>
      <w:tr w:rsidR="00BD1FBA" w:rsidRPr="00E86838" w14:paraId="2DC1F5D2" w14:textId="77777777" w:rsidTr="00FC24B6">
        <w:trPr>
          <w:trHeight w:val="279"/>
        </w:trPr>
        <w:tc>
          <w:tcPr>
            <w:tcW w:w="1702" w:type="dxa"/>
          </w:tcPr>
          <w:p w14:paraId="1665222A" w14:textId="77777777" w:rsidR="00BD1FBA" w:rsidRPr="00E86838" w:rsidRDefault="00BD1FBA" w:rsidP="00BD1FBA">
            <w:pPr>
              <w:pStyle w:val="GOSTTablenorm"/>
            </w:pPr>
            <w:r w:rsidRPr="00E86838">
              <w:t>Документ Номер</w:t>
            </w:r>
          </w:p>
        </w:tc>
        <w:tc>
          <w:tcPr>
            <w:tcW w:w="1701" w:type="dxa"/>
          </w:tcPr>
          <w:p w14:paraId="40DC6DA4" w14:textId="77777777" w:rsidR="00BD1FBA" w:rsidRPr="00E86838" w:rsidRDefault="00BD1FBA" w:rsidP="00BD1FBA">
            <w:pPr>
              <w:pStyle w:val="GOSTTablenorm"/>
            </w:pPr>
            <w:r w:rsidRPr="00E86838">
              <w:t>G_S2_1_D_C2</w:t>
            </w:r>
          </w:p>
        </w:tc>
        <w:tc>
          <w:tcPr>
            <w:tcW w:w="567" w:type="dxa"/>
          </w:tcPr>
          <w:p w14:paraId="6366F1E3" w14:textId="77777777" w:rsidR="00BD1FBA" w:rsidRPr="00E86838" w:rsidRDefault="00BD1FBA" w:rsidP="00AB0991">
            <w:pPr>
              <w:pStyle w:val="GOSTTablenorm"/>
            </w:pPr>
            <w:r w:rsidRPr="00E86838">
              <w:t>П</w:t>
            </w:r>
          </w:p>
        </w:tc>
        <w:tc>
          <w:tcPr>
            <w:tcW w:w="1134" w:type="dxa"/>
          </w:tcPr>
          <w:p w14:paraId="7F5A6BFA" w14:textId="77777777" w:rsidR="00BD1FBA" w:rsidRPr="00E86838" w:rsidRDefault="00BD1FBA" w:rsidP="00AB0991">
            <w:pPr>
              <w:pStyle w:val="GOSTTablenorm"/>
            </w:pPr>
            <w:r w:rsidRPr="00E86838">
              <w:t>Т(1-15)</w:t>
            </w:r>
          </w:p>
        </w:tc>
        <w:tc>
          <w:tcPr>
            <w:tcW w:w="567" w:type="dxa"/>
          </w:tcPr>
          <w:p w14:paraId="4AED3FD8" w14:textId="77777777" w:rsidR="00BD1FBA" w:rsidRPr="00E86838" w:rsidRDefault="00BD1FBA" w:rsidP="00AB0991">
            <w:pPr>
              <w:pStyle w:val="GOSTTablenorm"/>
              <w:rPr>
                <w:szCs w:val="22"/>
              </w:rPr>
            </w:pPr>
            <w:r w:rsidRPr="00E86838">
              <w:rPr>
                <w:szCs w:val="22"/>
              </w:rPr>
              <w:t>О</w:t>
            </w:r>
          </w:p>
        </w:tc>
        <w:tc>
          <w:tcPr>
            <w:tcW w:w="3963" w:type="dxa"/>
          </w:tcPr>
          <w:p w14:paraId="0AB71C36" w14:textId="77777777" w:rsidR="00BD1FBA" w:rsidRPr="00E86838" w:rsidRDefault="00BD1FBA" w:rsidP="00BD1FBA">
            <w:pPr>
              <w:pStyle w:val="GOSTTablenorm"/>
            </w:pPr>
            <w:r w:rsidRPr="00E86838">
              <w:t>Указывается номер документа, на основании которого была отражена операция на лицевом счете ГРБС (РБС)</w:t>
            </w:r>
          </w:p>
        </w:tc>
      </w:tr>
      <w:tr w:rsidR="00BD1FBA" w:rsidRPr="00E86838" w14:paraId="615BAEE2" w14:textId="77777777" w:rsidTr="00FC24B6">
        <w:trPr>
          <w:trHeight w:val="279"/>
        </w:trPr>
        <w:tc>
          <w:tcPr>
            <w:tcW w:w="1702" w:type="dxa"/>
          </w:tcPr>
          <w:p w14:paraId="05004798" w14:textId="77777777" w:rsidR="00BD1FBA" w:rsidRPr="00E86838" w:rsidRDefault="00BD1FBA" w:rsidP="00BD1FBA">
            <w:pPr>
              <w:pStyle w:val="GOSTTablenorm"/>
            </w:pPr>
            <w:r w:rsidRPr="00E86838">
              <w:t>Документ Дата</w:t>
            </w:r>
          </w:p>
        </w:tc>
        <w:tc>
          <w:tcPr>
            <w:tcW w:w="1701" w:type="dxa"/>
          </w:tcPr>
          <w:p w14:paraId="76C73E93" w14:textId="77777777" w:rsidR="00BD1FBA" w:rsidRPr="00E86838" w:rsidRDefault="00BD1FBA" w:rsidP="00BD1FBA">
            <w:pPr>
              <w:pStyle w:val="GOSTTablenorm"/>
              <w:rPr>
                <w:lang w:val="en-US"/>
              </w:rPr>
            </w:pPr>
            <w:r w:rsidRPr="00E86838">
              <w:t>G_S2_1_D_C3</w:t>
            </w:r>
          </w:p>
        </w:tc>
        <w:tc>
          <w:tcPr>
            <w:tcW w:w="567" w:type="dxa"/>
          </w:tcPr>
          <w:p w14:paraId="54B87B9F" w14:textId="77777777" w:rsidR="00BD1FBA" w:rsidRPr="00E86838" w:rsidRDefault="00BD1FBA" w:rsidP="00AB0991">
            <w:pPr>
              <w:pStyle w:val="GOSTTablenorm"/>
            </w:pPr>
            <w:r w:rsidRPr="00E86838">
              <w:t>П</w:t>
            </w:r>
          </w:p>
        </w:tc>
        <w:tc>
          <w:tcPr>
            <w:tcW w:w="1134" w:type="dxa"/>
          </w:tcPr>
          <w:p w14:paraId="446B6418" w14:textId="77777777" w:rsidR="00BD1FBA" w:rsidRPr="00E86838" w:rsidRDefault="00BD1FBA" w:rsidP="00AB0991">
            <w:pPr>
              <w:pStyle w:val="GOSTTablenorm"/>
            </w:pPr>
            <w:r w:rsidRPr="00E86838">
              <w:t>Date</w:t>
            </w:r>
          </w:p>
        </w:tc>
        <w:tc>
          <w:tcPr>
            <w:tcW w:w="567" w:type="dxa"/>
          </w:tcPr>
          <w:p w14:paraId="66EBC4AF" w14:textId="77777777" w:rsidR="00BD1FBA" w:rsidRPr="00E86838" w:rsidRDefault="00BD1FBA" w:rsidP="00AB0991">
            <w:pPr>
              <w:pStyle w:val="GOSTTablenorm"/>
              <w:rPr>
                <w:szCs w:val="22"/>
              </w:rPr>
            </w:pPr>
            <w:r w:rsidRPr="00E86838">
              <w:rPr>
                <w:szCs w:val="22"/>
              </w:rPr>
              <w:t>О</w:t>
            </w:r>
          </w:p>
        </w:tc>
        <w:tc>
          <w:tcPr>
            <w:tcW w:w="3963" w:type="dxa"/>
          </w:tcPr>
          <w:p w14:paraId="7DE550DA" w14:textId="77777777" w:rsidR="00BD1FBA" w:rsidRPr="00E86838" w:rsidRDefault="00BD1FBA" w:rsidP="00BD1FBA">
            <w:pPr>
              <w:pStyle w:val="GOSTTablenorm"/>
            </w:pPr>
            <w:r w:rsidRPr="00E86838">
              <w:t>Указывается дата составления документа, на основании которого была отражена операция на лицевом счете ГРБС (РБС)</w:t>
            </w:r>
          </w:p>
        </w:tc>
      </w:tr>
      <w:tr w:rsidR="00BD1FBA" w:rsidRPr="00E86838" w14:paraId="3711389E" w14:textId="77777777" w:rsidTr="00FC24B6">
        <w:trPr>
          <w:trHeight w:val="279"/>
        </w:trPr>
        <w:tc>
          <w:tcPr>
            <w:tcW w:w="1702" w:type="dxa"/>
          </w:tcPr>
          <w:p w14:paraId="1550FF54" w14:textId="77777777" w:rsidR="00BD1FBA" w:rsidRPr="00E86838" w:rsidRDefault="00BD1FBA" w:rsidP="00BD1FBA">
            <w:pPr>
              <w:pStyle w:val="GOSTTablenorm"/>
            </w:pPr>
            <w:r w:rsidRPr="00E86838">
              <w:t>GUID документа, подтверждающего проведение операции</w:t>
            </w:r>
          </w:p>
        </w:tc>
        <w:tc>
          <w:tcPr>
            <w:tcW w:w="1701" w:type="dxa"/>
          </w:tcPr>
          <w:p w14:paraId="5F5FEA38" w14:textId="77777777" w:rsidR="00BD1FBA" w:rsidRPr="00E86838" w:rsidRDefault="00BD1FBA" w:rsidP="00BD1FBA">
            <w:pPr>
              <w:pStyle w:val="GOSTTablenorm"/>
              <w:rPr>
                <w:lang w:val="en-US"/>
              </w:rPr>
            </w:pPr>
            <w:r w:rsidRPr="00E86838">
              <w:rPr>
                <w:lang w:val="en-US"/>
              </w:rPr>
              <w:t>G_S2_1_D_DOC_H_GUID</w:t>
            </w:r>
          </w:p>
        </w:tc>
        <w:tc>
          <w:tcPr>
            <w:tcW w:w="567" w:type="dxa"/>
          </w:tcPr>
          <w:p w14:paraId="7DA942BA" w14:textId="77777777" w:rsidR="00BD1FBA" w:rsidRPr="00E86838" w:rsidRDefault="00BD1FBA" w:rsidP="00AB0991">
            <w:pPr>
              <w:pStyle w:val="GOSTTablenorm"/>
            </w:pPr>
            <w:r w:rsidRPr="00E86838">
              <w:t>П</w:t>
            </w:r>
          </w:p>
        </w:tc>
        <w:tc>
          <w:tcPr>
            <w:tcW w:w="1134" w:type="dxa"/>
          </w:tcPr>
          <w:p w14:paraId="6171D859" w14:textId="77777777" w:rsidR="00BD1FBA" w:rsidRPr="00E86838" w:rsidRDefault="00BD1FBA" w:rsidP="00AB0991">
            <w:pPr>
              <w:pStyle w:val="GOSTTablenorm"/>
            </w:pPr>
            <w:r w:rsidRPr="00E86838">
              <w:rPr>
                <w:lang w:val="en-US"/>
              </w:rPr>
              <w:t>GUID</w:t>
            </w:r>
          </w:p>
        </w:tc>
        <w:tc>
          <w:tcPr>
            <w:tcW w:w="567" w:type="dxa"/>
          </w:tcPr>
          <w:p w14:paraId="6785B50E" w14:textId="77777777" w:rsidR="00BD1FBA" w:rsidRPr="00E86838" w:rsidRDefault="00BD1FBA" w:rsidP="00AB0991">
            <w:pPr>
              <w:pStyle w:val="GOSTTablenorm"/>
              <w:rPr>
                <w:szCs w:val="22"/>
              </w:rPr>
            </w:pPr>
            <w:r w:rsidRPr="00E86838">
              <w:rPr>
                <w:szCs w:val="22"/>
              </w:rPr>
              <w:t>О</w:t>
            </w:r>
          </w:p>
        </w:tc>
        <w:tc>
          <w:tcPr>
            <w:tcW w:w="3963" w:type="dxa"/>
          </w:tcPr>
          <w:p w14:paraId="0F7FDB6A" w14:textId="77777777" w:rsidR="00BD1FBA" w:rsidRPr="00E86838" w:rsidRDefault="00BD1FBA" w:rsidP="00BD1FBA">
            <w:pPr>
              <w:pStyle w:val="GOSTTablenorm"/>
            </w:pPr>
            <w:r w:rsidRPr="00E86838">
              <w:t>Указывается GUID документа, на основании которого была отражена операция на лицевом счете ГРБС (РБС)</w:t>
            </w:r>
          </w:p>
        </w:tc>
      </w:tr>
      <w:tr w:rsidR="00BD1FBA" w:rsidRPr="00E86838" w14:paraId="43136953" w14:textId="77777777" w:rsidTr="00FC24B6">
        <w:trPr>
          <w:trHeight w:val="279"/>
        </w:trPr>
        <w:tc>
          <w:tcPr>
            <w:tcW w:w="1702" w:type="dxa"/>
          </w:tcPr>
          <w:p w14:paraId="2AB5C756" w14:textId="77777777" w:rsidR="00BD1FBA" w:rsidRPr="00E86838" w:rsidRDefault="00BD1FBA" w:rsidP="00BD1FBA">
            <w:pPr>
              <w:pStyle w:val="GOSTTablenorm"/>
            </w:pPr>
            <w:r w:rsidRPr="00E86838">
              <w:t>Код объекта капитальных вложений (мероприятия по информатизации)</w:t>
            </w:r>
          </w:p>
        </w:tc>
        <w:tc>
          <w:tcPr>
            <w:tcW w:w="1701" w:type="dxa"/>
          </w:tcPr>
          <w:p w14:paraId="1AAD0217" w14:textId="77777777" w:rsidR="00BD1FBA" w:rsidRPr="00E86838" w:rsidRDefault="00BD1FBA" w:rsidP="00BD1FBA">
            <w:pPr>
              <w:pStyle w:val="GOSTTablenorm"/>
              <w:rPr>
                <w:lang w:val="en-US"/>
              </w:rPr>
            </w:pPr>
            <w:r w:rsidRPr="00E86838">
              <w:rPr>
                <w:lang w:val="en-US"/>
              </w:rPr>
              <w:t>G_S2_1_D_C4</w:t>
            </w:r>
          </w:p>
        </w:tc>
        <w:tc>
          <w:tcPr>
            <w:tcW w:w="567" w:type="dxa"/>
          </w:tcPr>
          <w:p w14:paraId="7A35E9A5" w14:textId="77777777" w:rsidR="00BD1FBA" w:rsidRPr="00E86838" w:rsidRDefault="00BD1FBA" w:rsidP="00AB0991">
            <w:pPr>
              <w:pStyle w:val="GOSTTablenorm"/>
            </w:pPr>
            <w:r w:rsidRPr="00E86838">
              <w:t>П</w:t>
            </w:r>
          </w:p>
        </w:tc>
        <w:tc>
          <w:tcPr>
            <w:tcW w:w="1134" w:type="dxa"/>
          </w:tcPr>
          <w:p w14:paraId="01514F1D" w14:textId="77777777" w:rsidR="00BD1FBA" w:rsidRPr="00E86838" w:rsidRDefault="00BD1FBA" w:rsidP="00AB0991">
            <w:pPr>
              <w:pStyle w:val="GOSTTablenorm"/>
              <w:rPr>
                <w:lang w:val="en-US"/>
              </w:rPr>
            </w:pPr>
            <w:r w:rsidRPr="00E86838">
              <w:t>Т(1-25)</w:t>
            </w:r>
          </w:p>
        </w:tc>
        <w:tc>
          <w:tcPr>
            <w:tcW w:w="567" w:type="dxa"/>
          </w:tcPr>
          <w:p w14:paraId="2754BBDE" w14:textId="77777777" w:rsidR="00BD1FBA" w:rsidRPr="00E86838" w:rsidRDefault="00BD1FBA" w:rsidP="00AB0991">
            <w:pPr>
              <w:pStyle w:val="GOSTTablenorm"/>
              <w:rPr>
                <w:szCs w:val="22"/>
              </w:rPr>
            </w:pPr>
            <w:r w:rsidRPr="00E86838">
              <w:rPr>
                <w:szCs w:val="22"/>
              </w:rPr>
              <w:t>Н</w:t>
            </w:r>
          </w:p>
        </w:tc>
        <w:tc>
          <w:tcPr>
            <w:tcW w:w="3963" w:type="dxa"/>
          </w:tcPr>
          <w:p w14:paraId="78B7ED31" w14:textId="77777777" w:rsidR="00BD1FBA" w:rsidRPr="00E86838" w:rsidRDefault="00BD1FBA" w:rsidP="00BD1FBA">
            <w:pPr>
              <w:pStyle w:val="GOSTTablenorm"/>
            </w:pPr>
            <w:r w:rsidRPr="00E86838">
              <w:t>Указывается код объекта капитальных вложений (код мероприятия по информатизации)</w:t>
            </w:r>
          </w:p>
        </w:tc>
      </w:tr>
      <w:tr w:rsidR="00BD1FBA" w:rsidRPr="00E86838" w14:paraId="5C5C2F29" w14:textId="77777777" w:rsidTr="00FC24B6">
        <w:trPr>
          <w:trHeight w:val="279"/>
        </w:trPr>
        <w:tc>
          <w:tcPr>
            <w:tcW w:w="1702" w:type="dxa"/>
          </w:tcPr>
          <w:p w14:paraId="5ABC6267" w14:textId="77777777" w:rsidR="00BD1FBA" w:rsidRPr="00E86838" w:rsidRDefault="00BD1FBA" w:rsidP="00BD1FBA">
            <w:pPr>
              <w:pStyle w:val="GOSTTablenorm"/>
            </w:pPr>
            <w:r w:rsidRPr="00E86838">
              <w:t>Бюджетные ассигнования.</w:t>
            </w:r>
          </w:p>
          <w:p w14:paraId="0817EDAD" w14:textId="77777777" w:rsidR="00BD1FBA" w:rsidRPr="00E86838" w:rsidRDefault="00BD1FBA" w:rsidP="00BD1FBA">
            <w:pPr>
              <w:pStyle w:val="GOSTTablenorm"/>
            </w:pPr>
            <w:r w:rsidRPr="00E86838">
              <w:t>На текущий финансовый год</w:t>
            </w:r>
          </w:p>
        </w:tc>
        <w:tc>
          <w:tcPr>
            <w:tcW w:w="1701" w:type="dxa"/>
          </w:tcPr>
          <w:p w14:paraId="1905BAAD" w14:textId="77777777" w:rsidR="00BD1FBA" w:rsidRPr="00E86838" w:rsidRDefault="00BD1FBA" w:rsidP="00BD1FBA">
            <w:pPr>
              <w:pStyle w:val="GOSTTablenorm"/>
            </w:pPr>
            <w:r w:rsidRPr="00E86838">
              <w:t>G_S2_1_D_C5</w:t>
            </w:r>
          </w:p>
        </w:tc>
        <w:tc>
          <w:tcPr>
            <w:tcW w:w="567" w:type="dxa"/>
          </w:tcPr>
          <w:p w14:paraId="0BD73480" w14:textId="77777777" w:rsidR="00BD1FBA" w:rsidRPr="00E86838" w:rsidRDefault="00BD1FBA" w:rsidP="00AB0991">
            <w:pPr>
              <w:pStyle w:val="GOSTTablenorm"/>
            </w:pPr>
            <w:r w:rsidRPr="00E86838">
              <w:t>П</w:t>
            </w:r>
          </w:p>
        </w:tc>
        <w:tc>
          <w:tcPr>
            <w:tcW w:w="1134" w:type="dxa"/>
          </w:tcPr>
          <w:p w14:paraId="5A05C813" w14:textId="77777777" w:rsidR="00BD1FBA" w:rsidRPr="00E86838" w:rsidRDefault="00BD1FBA" w:rsidP="00AB0991">
            <w:pPr>
              <w:pStyle w:val="GOSTTablenorm"/>
            </w:pPr>
            <w:r w:rsidRPr="00E86838">
              <w:t>N(20.2)</w:t>
            </w:r>
          </w:p>
        </w:tc>
        <w:tc>
          <w:tcPr>
            <w:tcW w:w="567" w:type="dxa"/>
          </w:tcPr>
          <w:p w14:paraId="2AD955DF" w14:textId="77777777" w:rsidR="00BD1FBA" w:rsidRPr="00E86838" w:rsidRDefault="00BD1FBA" w:rsidP="00AB0991">
            <w:pPr>
              <w:pStyle w:val="GOSTTablenorm"/>
              <w:rPr>
                <w:szCs w:val="22"/>
              </w:rPr>
            </w:pPr>
            <w:r w:rsidRPr="00E86838">
              <w:rPr>
                <w:szCs w:val="22"/>
              </w:rPr>
              <w:t>Н</w:t>
            </w:r>
          </w:p>
        </w:tc>
        <w:tc>
          <w:tcPr>
            <w:tcW w:w="3963" w:type="dxa"/>
          </w:tcPr>
          <w:p w14:paraId="6EC02519" w14:textId="77777777" w:rsidR="00BD1FBA" w:rsidRPr="00E86838" w:rsidRDefault="00BD1FBA" w:rsidP="00BD1FBA">
            <w:pPr>
              <w:pStyle w:val="GOSTTablenorm"/>
            </w:pPr>
            <w:r w:rsidRPr="00E86838">
              <w:t>Указывается сумма изменений (увеличение или уменьшение) бюджетных ассигнований, доведенных до ГРБС (РБС) на текущий финансовый год</w:t>
            </w:r>
          </w:p>
        </w:tc>
      </w:tr>
      <w:tr w:rsidR="00BD1FBA" w:rsidRPr="00E86838" w14:paraId="74CF4530" w14:textId="77777777" w:rsidTr="00FC24B6">
        <w:trPr>
          <w:trHeight w:val="279"/>
        </w:trPr>
        <w:tc>
          <w:tcPr>
            <w:tcW w:w="1702" w:type="dxa"/>
          </w:tcPr>
          <w:p w14:paraId="578A1421" w14:textId="77777777" w:rsidR="00BD1FBA" w:rsidRPr="00E86838" w:rsidRDefault="00BD1FBA" w:rsidP="00BD1FBA">
            <w:pPr>
              <w:pStyle w:val="GOSTTablenorm"/>
            </w:pPr>
            <w:r w:rsidRPr="00E86838">
              <w:t xml:space="preserve">Бюджетные ассигнования. </w:t>
            </w:r>
          </w:p>
          <w:p w14:paraId="673326D4" w14:textId="77777777" w:rsidR="00BD1FBA" w:rsidRPr="00E86838" w:rsidRDefault="00BD1FBA" w:rsidP="00BD1FBA">
            <w:pPr>
              <w:pStyle w:val="GOSTTablenorm"/>
            </w:pPr>
            <w:r w:rsidRPr="00E86838">
              <w:t xml:space="preserve">На плановый период. </w:t>
            </w:r>
          </w:p>
          <w:p w14:paraId="306581FC" w14:textId="77777777" w:rsidR="00BD1FBA" w:rsidRPr="00E86838" w:rsidRDefault="00BD1FBA" w:rsidP="00BD1FBA">
            <w:pPr>
              <w:pStyle w:val="GOSTTablenorm"/>
            </w:pPr>
            <w:r w:rsidRPr="00E86838">
              <w:t>Первый год</w:t>
            </w:r>
          </w:p>
        </w:tc>
        <w:tc>
          <w:tcPr>
            <w:tcW w:w="1701" w:type="dxa"/>
          </w:tcPr>
          <w:p w14:paraId="41387AC3" w14:textId="77777777" w:rsidR="00BD1FBA" w:rsidRPr="00E86838" w:rsidRDefault="00BD1FBA" w:rsidP="00BD1FBA">
            <w:pPr>
              <w:pStyle w:val="GOSTTablenorm"/>
            </w:pPr>
            <w:r w:rsidRPr="00E86838">
              <w:t>G_S2_1_D_C6</w:t>
            </w:r>
          </w:p>
        </w:tc>
        <w:tc>
          <w:tcPr>
            <w:tcW w:w="567" w:type="dxa"/>
          </w:tcPr>
          <w:p w14:paraId="2ECA58FE" w14:textId="77777777" w:rsidR="00BD1FBA" w:rsidRPr="00E86838" w:rsidRDefault="00BD1FBA" w:rsidP="00AB0991">
            <w:pPr>
              <w:pStyle w:val="GOSTTablenorm"/>
            </w:pPr>
            <w:r w:rsidRPr="00E86838">
              <w:t>П</w:t>
            </w:r>
          </w:p>
        </w:tc>
        <w:tc>
          <w:tcPr>
            <w:tcW w:w="1134" w:type="dxa"/>
          </w:tcPr>
          <w:p w14:paraId="23C4CD0F" w14:textId="77777777" w:rsidR="00BD1FBA" w:rsidRPr="00E86838" w:rsidRDefault="00BD1FBA" w:rsidP="00AB0991">
            <w:pPr>
              <w:pStyle w:val="GOSTTablenorm"/>
            </w:pPr>
            <w:r w:rsidRPr="00E86838">
              <w:t>N(20.2)</w:t>
            </w:r>
          </w:p>
        </w:tc>
        <w:tc>
          <w:tcPr>
            <w:tcW w:w="567" w:type="dxa"/>
          </w:tcPr>
          <w:p w14:paraId="4FFB888C" w14:textId="77777777" w:rsidR="00BD1FBA" w:rsidRPr="00E86838" w:rsidRDefault="00BD1FBA" w:rsidP="00AB0991">
            <w:pPr>
              <w:pStyle w:val="GOSTTablenorm"/>
              <w:rPr>
                <w:szCs w:val="22"/>
              </w:rPr>
            </w:pPr>
            <w:r w:rsidRPr="00E86838">
              <w:rPr>
                <w:szCs w:val="22"/>
              </w:rPr>
              <w:t>Н</w:t>
            </w:r>
          </w:p>
        </w:tc>
        <w:tc>
          <w:tcPr>
            <w:tcW w:w="3963" w:type="dxa"/>
          </w:tcPr>
          <w:p w14:paraId="7FB2435D" w14:textId="77777777" w:rsidR="00BD1FBA" w:rsidRPr="00E86838" w:rsidRDefault="00BD1FBA" w:rsidP="00BD1FBA">
            <w:pPr>
              <w:pStyle w:val="GOSTTablenorm"/>
            </w:pPr>
            <w:r w:rsidRPr="00E86838">
              <w:t>Указывается сумма изменений (увеличение или уменьшение) бюджетных ассигнований, доведенных до ГРБС (РБС) на первый год планового периода</w:t>
            </w:r>
          </w:p>
        </w:tc>
      </w:tr>
      <w:tr w:rsidR="00BD1FBA" w:rsidRPr="00E86838" w14:paraId="5E310769" w14:textId="77777777" w:rsidTr="00FC24B6">
        <w:trPr>
          <w:trHeight w:val="279"/>
        </w:trPr>
        <w:tc>
          <w:tcPr>
            <w:tcW w:w="1702" w:type="dxa"/>
          </w:tcPr>
          <w:p w14:paraId="4E9E2CC3" w14:textId="77777777" w:rsidR="00BD1FBA" w:rsidRPr="00E86838" w:rsidRDefault="00BD1FBA" w:rsidP="00BD1FBA">
            <w:pPr>
              <w:pStyle w:val="GOSTTablenorm"/>
            </w:pPr>
            <w:r w:rsidRPr="00E86838">
              <w:t xml:space="preserve">Бюджетные ассигнования. </w:t>
            </w:r>
          </w:p>
          <w:p w14:paraId="25280517" w14:textId="77777777" w:rsidR="00BD1FBA" w:rsidRPr="00E86838" w:rsidRDefault="00BD1FBA" w:rsidP="00BD1FBA">
            <w:pPr>
              <w:pStyle w:val="GOSTTablenorm"/>
            </w:pPr>
            <w:r w:rsidRPr="00E86838">
              <w:t xml:space="preserve">На плановый период. </w:t>
            </w:r>
          </w:p>
          <w:p w14:paraId="0B580B71" w14:textId="77777777" w:rsidR="00BD1FBA" w:rsidRPr="00E86838" w:rsidRDefault="00BD1FBA" w:rsidP="00BD1FBA">
            <w:pPr>
              <w:pStyle w:val="GOSTTablenorm"/>
            </w:pPr>
            <w:r w:rsidRPr="00E86838">
              <w:t>Второй год</w:t>
            </w:r>
          </w:p>
        </w:tc>
        <w:tc>
          <w:tcPr>
            <w:tcW w:w="1701" w:type="dxa"/>
          </w:tcPr>
          <w:p w14:paraId="4BBB977C" w14:textId="77777777" w:rsidR="00BD1FBA" w:rsidRPr="00E86838" w:rsidRDefault="00BD1FBA" w:rsidP="00BD1FBA">
            <w:pPr>
              <w:pStyle w:val="GOSTTablenorm"/>
            </w:pPr>
            <w:r w:rsidRPr="00E86838">
              <w:t>G_S2_1_D_C7</w:t>
            </w:r>
          </w:p>
        </w:tc>
        <w:tc>
          <w:tcPr>
            <w:tcW w:w="567" w:type="dxa"/>
          </w:tcPr>
          <w:p w14:paraId="76AF5B0B" w14:textId="77777777" w:rsidR="00BD1FBA" w:rsidRPr="00E86838" w:rsidRDefault="00BD1FBA" w:rsidP="00AB0991">
            <w:pPr>
              <w:pStyle w:val="GOSTTablenorm"/>
            </w:pPr>
            <w:r w:rsidRPr="00E86838">
              <w:t>П</w:t>
            </w:r>
          </w:p>
        </w:tc>
        <w:tc>
          <w:tcPr>
            <w:tcW w:w="1134" w:type="dxa"/>
          </w:tcPr>
          <w:p w14:paraId="40449D85" w14:textId="77777777" w:rsidR="00BD1FBA" w:rsidRPr="00E86838" w:rsidRDefault="00BD1FBA" w:rsidP="00AB0991">
            <w:pPr>
              <w:pStyle w:val="GOSTTablenorm"/>
            </w:pPr>
            <w:r w:rsidRPr="00E86838">
              <w:t>N(20.2)</w:t>
            </w:r>
          </w:p>
        </w:tc>
        <w:tc>
          <w:tcPr>
            <w:tcW w:w="567" w:type="dxa"/>
          </w:tcPr>
          <w:p w14:paraId="235BE025" w14:textId="77777777" w:rsidR="00BD1FBA" w:rsidRPr="00E86838" w:rsidRDefault="00BD1FBA" w:rsidP="00AB0991">
            <w:pPr>
              <w:pStyle w:val="GOSTTablenorm"/>
              <w:rPr>
                <w:szCs w:val="22"/>
              </w:rPr>
            </w:pPr>
            <w:r w:rsidRPr="00E86838">
              <w:rPr>
                <w:szCs w:val="22"/>
              </w:rPr>
              <w:t>Н</w:t>
            </w:r>
          </w:p>
        </w:tc>
        <w:tc>
          <w:tcPr>
            <w:tcW w:w="3963" w:type="dxa"/>
          </w:tcPr>
          <w:p w14:paraId="16B2A357" w14:textId="77777777" w:rsidR="00BD1FBA" w:rsidRPr="00E86838" w:rsidRDefault="00BD1FBA" w:rsidP="00BD1FBA">
            <w:pPr>
              <w:pStyle w:val="GOSTTablenorm"/>
            </w:pPr>
            <w:r w:rsidRPr="00E86838">
              <w:t>Указывается сумма изменений (увеличение или уменьшение) бюджетных ассигнований, доведенных до ГРБС (РБС) на второй год планового периода</w:t>
            </w:r>
          </w:p>
        </w:tc>
      </w:tr>
      <w:tr w:rsidR="00BD1FBA" w:rsidRPr="00E86838" w14:paraId="1A1D0D97" w14:textId="77777777" w:rsidTr="00FC24B6">
        <w:trPr>
          <w:trHeight w:val="279"/>
        </w:trPr>
        <w:tc>
          <w:tcPr>
            <w:tcW w:w="1702" w:type="dxa"/>
          </w:tcPr>
          <w:p w14:paraId="19F639F0" w14:textId="77777777" w:rsidR="00BD1FBA" w:rsidRPr="00E86838" w:rsidRDefault="00BD1FBA" w:rsidP="00BD1FBA">
            <w:pPr>
              <w:pStyle w:val="GOSTTablenorm"/>
            </w:pPr>
            <w:r w:rsidRPr="00E86838">
              <w:t xml:space="preserve">Бюджетные ассигнования. </w:t>
            </w:r>
          </w:p>
          <w:p w14:paraId="16196A28" w14:textId="77777777" w:rsidR="00BD1FBA" w:rsidRPr="00E86838" w:rsidRDefault="00BD1FBA" w:rsidP="00BD1FBA">
            <w:pPr>
              <w:pStyle w:val="GOSTTablenorm"/>
            </w:pPr>
            <w:r w:rsidRPr="00E86838">
              <w:t xml:space="preserve">На плановый период. </w:t>
            </w:r>
          </w:p>
          <w:p w14:paraId="680A3C52" w14:textId="77777777" w:rsidR="00BD1FBA" w:rsidRPr="00E86838" w:rsidRDefault="00BD1FBA" w:rsidP="00BD1FBA">
            <w:pPr>
              <w:pStyle w:val="GOSTTablenorm"/>
            </w:pPr>
            <w:r w:rsidRPr="00E86838">
              <w:t>Третий год</w:t>
            </w:r>
          </w:p>
        </w:tc>
        <w:tc>
          <w:tcPr>
            <w:tcW w:w="1701" w:type="dxa"/>
          </w:tcPr>
          <w:p w14:paraId="6BB9140A" w14:textId="77777777" w:rsidR="00BD1FBA" w:rsidRPr="00E86838" w:rsidRDefault="00BD1FBA" w:rsidP="00BD1FBA">
            <w:pPr>
              <w:pStyle w:val="GOSTTablenorm"/>
            </w:pPr>
            <w:r w:rsidRPr="00E86838">
              <w:t>G_S2_1_D_C7_2</w:t>
            </w:r>
          </w:p>
        </w:tc>
        <w:tc>
          <w:tcPr>
            <w:tcW w:w="567" w:type="dxa"/>
          </w:tcPr>
          <w:p w14:paraId="3642C64F" w14:textId="77777777" w:rsidR="00BD1FBA" w:rsidRPr="00E86838" w:rsidRDefault="00BD1FBA" w:rsidP="00AB0991">
            <w:pPr>
              <w:pStyle w:val="GOSTTablenorm"/>
            </w:pPr>
            <w:r w:rsidRPr="00E86838">
              <w:t>П</w:t>
            </w:r>
          </w:p>
        </w:tc>
        <w:tc>
          <w:tcPr>
            <w:tcW w:w="1134" w:type="dxa"/>
          </w:tcPr>
          <w:p w14:paraId="3ABE9626" w14:textId="77777777" w:rsidR="00BD1FBA" w:rsidRPr="00E86838" w:rsidRDefault="00BD1FBA" w:rsidP="00AB0991">
            <w:pPr>
              <w:pStyle w:val="GOSTTablenorm"/>
            </w:pPr>
            <w:r w:rsidRPr="00E86838">
              <w:t>N(20.2)</w:t>
            </w:r>
          </w:p>
        </w:tc>
        <w:tc>
          <w:tcPr>
            <w:tcW w:w="567" w:type="dxa"/>
          </w:tcPr>
          <w:p w14:paraId="3C92F44A" w14:textId="77777777" w:rsidR="00BD1FBA" w:rsidRPr="00E86838" w:rsidRDefault="00BD1FBA" w:rsidP="00AB0991">
            <w:pPr>
              <w:pStyle w:val="GOSTTablenorm"/>
              <w:rPr>
                <w:szCs w:val="22"/>
              </w:rPr>
            </w:pPr>
            <w:r w:rsidRPr="00E86838">
              <w:rPr>
                <w:szCs w:val="22"/>
              </w:rPr>
              <w:t>Н</w:t>
            </w:r>
          </w:p>
        </w:tc>
        <w:tc>
          <w:tcPr>
            <w:tcW w:w="3963" w:type="dxa"/>
          </w:tcPr>
          <w:p w14:paraId="6CB29578" w14:textId="77777777" w:rsidR="00BD1FBA" w:rsidRPr="00E86838" w:rsidRDefault="00BD1FBA" w:rsidP="00BD1FBA">
            <w:pPr>
              <w:pStyle w:val="GOSTTablenorm"/>
            </w:pPr>
            <w:r w:rsidRPr="00E86838">
              <w:t xml:space="preserve">Указывается сумма изменений (увеличение или уменьшение) бюджетных ассигнований, доведенных до ГРБС (РБС) на третий год очередного планового периода, предусмотренных в соответствии с принятым законом </w:t>
            </w:r>
            <w:r w:rsidRPr="00E86838">
              <w:lastRenderedPageBreak/>
              <w:t>(решением) о бюджете на очередной финансовый год и плановый период</w:t>
            </w:r>
          </w:p>
        </w:tc>
      </w:tr>
      <w:tr w:rsidR="00BD1FBA" w:rsidRPr="00E86838" w14:paraId="4FE7C7C3" w14:textId="77777777" w:rsidTr="00FC24B6">
        <w:trPr>
          <w:trHeight w:val="279"/>
        </w:trPr>
        <w:tc>
          <w:tcPr>
            <w:tcW w:w="1702" w:type="dxa"/>
          </w:tcPr>
          <w:p w14:paraId="679F0A08" w14:textId="77777777" w:rsidR="00BD1FBA" w:rsidRPr="00E86838" w:rsidRDefault="00BD1FBA" w:rsidP="00BD1FBA">
            <w:pPr>
              <w:pStyle w:val="GOSTTablenorm"/>
            </w:pPr>
            <w:r w:rsidRPr="00E86838">
              <w:lastRenderedPageBreak/>
              <w:t>Лимиты бюджетных обязательств.</w:t>
            </w:r>
          </w:p>
          <w:p w14:paraId="5B50CD3D" w14:textId="77777777" w:rsidR="00BD1FBA" w:rsidRPr="00E86838" w:rsidRDefault="00BD1FBA" w:rsidP="00BD1FBA">
            <w:pPr>
              <w:pStyle w:val="GOSTTablenorm"/>
            </w:pPr>
            <w:r w:rsidRPr="00E86838">
              <w:t>На текущий финансовый год</w:t>
            </w:r>
          </w:p>
        </w:tc>
        <w:tc>
          <w:tcPr>
            <w:tcW w:w="1701" w:type="dxa"/>
          </w:tcPr>
          <w:p w14:paraId="45DE926C" w14:textId="77777777" w:rsidR="00BD1FBA" w:rsidRPr="00E86838" w:rsidRDefault="00BD1FBA" w:rsidP="00BD1FBA">
            <w:pPr>
              <w:pStyle w:val="GOSTTablenorm"/>
            </w:pPr>
            <w:r w:rsidRPr="00E86838">
              <w:t>G_S2_1_D_C8</w:t>
            </w:r>
          </w:p>
        </w:tc>
        <w:tc>
          <w:tcPr>
            <w:tcW w:w="567" w:type="dxa"/>
          </w:tcPr>
          <w:p w14:paraId="06A41D58" w14:textId="77777777" w:rsidR="00BD1FBA" w:rsidRPr="00E86838" w:rsidRDefault="00BD1FBA" w:rsidP="00AB0991">
            <w:pPr>
              <w:pStyle w:val="GOSTTablenorm"/>
            </w:pPr>
            <w:r w:rsidRPr="00E86838">
              <w:t>П</w:t>
            </w:r>
          </w:p>
        </w:tc>
        <w:tc>
          <w:tcPr>
            <w:tcW w:w="1134" w:type="dxa"/>
          </w:tcPr>
          <w:p w14:paraId="61065FDB" w14:textId="77777777" w:rsidR="00BD1FBA" w:rsidRPr="00E86838" w:rsidRDefault="00BD1FBA" w:rsidP="00AB0991">
            <w:pPr>
              <w:pStyle w:val="GOSTTablenorm"/>
            </w:pPr>
            <w:r w:rsidRPr="00E86838">
              <w:t>N(20.2)</w:t>
            </w:r>
          </w:p>
        </w:tc>
        <w:tc>
          <w:tcPr>
            <w:tcW w:w="567" w:type="dxa"/>
          </w:tcPr>
          <w:p w14:paraId="4C9838D0" w14:textId="77777777" w:rsidR="00BD1FBA" w:rsidRPr="00E86838" w:rsidRDefault="00BD1FBA" w:rsidP="00AB0991">
            <w:pPr>
              <w:pStyle w:val="GOSTTablenorm"/>
              <w:rPr>
                <w:szCs w:val="22"/>
              </w:rPr>
            </w:pPr>
            <w:r w:rsidRPr="00E86838">
              <w:rPr>
                <w:szCs w:val="22"/>
              </w:rPr>
              <w:t>Н</w:t>
            </w:r>
          </w:p>
        </w:tc>
        <w:tc>
          <w:tcPr>
            <w:tcW w:w="3963" w:type="dxa"/>
          </w:tcPr>
          <w:p w14:paraId="06C85EC1" w14:textId="77777777" w:rsidR="00BD1FBA" w:rsidRPr="00E86838" w:rsidRDefault="00BD1FBA" w:rsidP="00BD1FBA">
            <w:pPr>
              <w:pStyle w:val="GOSTTablenorm"/>
            </w:pPr>
            <w:r w:rsidRPr="00E86838">
              <w:t>Указывается сумма изменений (увеличение или уменьшение) лимитов бюджетных обязательств, доведенных до ГРБС (РБС) на текущий финансовый год</w:t>
            </w:r>
          </w:p>
        </w:tc>
      </w:tr>
      <w:tr w:rsidR="00BD1FBA" w:rsidRPr="00E86838" w14:paraId="7A8A7886" w14:textId="77777777" w:rsidTr="00FC24B6">
        <w:trPr>
          <w:trHeight w:val="279"/>
        </w:trPr>
        <w:tc>
          <w:tcPr>
            <w:tcW w:w="1702" w:type="dxa"/>
          </w:tcPr>
          <w:p w14:paraId="09E75FC8" w14:textId="77777777" w:rsidR="00BD1FBA" w:rsidRPr="00E86838" w:rsidRDefault="00BD1FBA" w:rsidP="00BD1FBA">
            <w:pPr>
              <w:pStyle w:val="GOSTTablenorm"/>
            </w:pPr>
            <w:r w:rsidRPr="00E86838">
              <w:t xml:space="preserve">Лимиты бюджетных обязательств. </w:t>
            </w:r>
          </w:p>
          <w:p w14:paraId="126F4B24" w14:textId="77777777" w:rsidR="007244B8" w:rsidRDefault="00BD1FBA" w:rsidP="00263E41">
            <w:pPr>
              <w:pStyle w:val="GOSTTablenorm"/>
            </w:pPr>
            <w:r w:rsidRPr="00E86838">
              <w:t>На плановый период.</w:t>
            </w:r>
          </w:p>
          <w:p w14:paraId="0C522A44" w14:textId="52A26377" w:rsidR="00BD1FBA" w:rsidRPr="00E86838" w:rsidRDefault="00BD1FBA" w:rsidP="00263E41">
            <w:pPr>
              <w:pStyle w:val="GOSTTablenorm"/>
            </w:pPr>
            <w:r w:rsidRPr="00E86838">
              <w:t>Первый год</w:t>
            </w:r>
          </w:p>
        </w:tc>
        <w:tc>
          <w:tcPr>
            <w:tcW w:w="1701" w:type="dxa"/>
          </w:tcPr>
          <w:p w14:paraId="472C256E" w14:textId="77777777" w:rsidR="00BD1FBA" w:rsidRPr="00E86838" w:rsidRDefault="00BD1FBA" w:rsidP="00BD1FBA">
            <w:pPr>
              <w:pStyle w:val="GOSTTablenorm"/>
            </w:pPr>
            <w:r w:rsidRPr="00E86838">
              <w:t>G_S2_1_D_C9</w:t>
            </w:r>
          </w:p>
        </w:tc>
        <w:tc>
          <w:tcPr>
            <w:tcW w:w="567" w:type="dxa"/>
          </w:tcPr>
          <w:p w14:paraId="03A4C5AE" w14:textId="77777777" w:rsidR="00BD1FBA" w:rsidRPr="00E86838" w:rsidRDefault="00BD1FBA" w:rsidP="00AB0991">
            <w:pPr>
              <w:pStyle w:val="GOSTTablenorm"/>
            </w:pPr>
            <w:r w:rsidRPr="00E86838">
              <w:t>П</w:t>
            </w:r>
          </w:p>
        </w:tc>
        <w:tc>
          <w:tcPr>
            <w:tcW w:w="1134" w:type="dxa"/>
          </w:tcPr>
          <w:p w14:paraId="63405A15" w14:textId="77777777" w:rsidR="00BD1FBA" w:rsidRPr="00E86838" w:rsidRDefault="00BD1FBA" w:rsidP="00AB0991">
            <w:pPr>
              <w:pStyle w:val="GOSTTablenorm"/>
            </w:pPr>
            <w:r w:rsidRPr="00E86838">
              <w:t>N(20.2)</w:t>
            </w:r>
          </w:p>
        </w:tc>
        <w:tc>
          <w:tcPr>
            <w:tcW w:w="567" w:type="dxa"/>
          </w:tcPr>
          <w:p w14:paraId="36CCC879" w14:textId="77777777" w:rsidR="00BD1FBA" w:rsidRPr="00E86838" w:rsidRDefault="00BD1FBA" w:rsidP="00AB0991">
            <w:pPr>
              <w:pStyle w:val="GOSTTablenorm"/>
              <w:rPr>
                <w:szCs w:val="22"/>
              </w:rPr>
            </w:pPr>
            <w:r w:rsidRPr="00E86838">
              <w:rPr>
                <w:szCs w:val="22"/>
              </w:rPr>
              <w:t>Н</w:t>
            </w:r>
          </w:p>
        </w:tc>
        <w:tc>
          <w:tcPr>
            <w:tcW w:w="3963" w:type="dxa"/>
          </w:tcPr>
          <w:p w14:paraId="6933928F" w14:textId="77777777" w:rsidR="00BD1FBA" w:rsidRPr="00E86838" w:rsidRDefault="00BD1FBA" w:rsidP="00BD1FBA">
            <w:pPr>
              <w:pStyle w:val="GOSTTablenorm"/>
            </w:pPr>
            <w:r w:rsidRPr="00E86838">
              <w:t>Указывается сумма изменений (увеличение или уменьшение) лимитов бюджетных обязательств, доведенных до ГРБС (РБС) на первый год планового периода</w:t>
            </w:r>
          </w:p>
        </w:tc>
      </w:tr>
      <w:tr w:rsidR="00BD1FBA" w:rsidRPr="00E86838" w14:paraId="1DA03CE9" w14:textId="77777777" w:rsidTr="00FC24B6">
        <w:trPr>
          <w:trHeight w:val="279"/>
        </w:trPr>
        <w:tc>
          <w:tcPr>
            <w:tcW w:w="1702" w:type="dxa"/>
          </w:tcPr>
          <w:p w14:paraId="2D3EA132" w14:textId="77777777" w:rsidR="00BD1FBA" w:rsidRPr="00E86838" w:rsidRDefault="00BD1FBA" w:rsidP="00BD1FBA">
            <w:pPr>
              <w:pStyle w:val="GOSTTablenorm"/>
            </w:pPr>
            <w:r w:rsidRPr="00E86838">
              <w:t xml:space="preserve">Лимиты бюджетных обязательств. </w:t>
            </w:r>
          </w:p>
          <w:p w14:paraId="56BAC006" w14:textId="77777777" w:rsidR="00BD1FBA" w:rsidRPr="00E86838" w:rsidRDefault="00BD1FBA" w:rsidP="00BD1FBA">
            <w:pPr>
              <w:pStyle w:val="GOSTTablenorm"/>
            </w:pPr>
            <w:r w:rsidRPr="00E86838">
              <w:t xml:space="preserve">На плановый период. </w:t>
            </w:r>
          </w:p>
          <w:p w14:paraId="55657D3F" w14:textId="77777777" w:rsidR="00BD1FBA" w:rsidRPr="00E86838" w:rsidRDefault="00BD1FBA" w:rsidP="00BD1FBA">
            <w:pPr>
              <w:pStyle w:val="GOSTTablenorm"/>
            </w:pPr>
            <w:r w:rsidRPr="00E86838">
              <w:t>Второй год</w:t>
            </w:r>
          </w:p>
        </w:tc>
        <w:tc>
          <w:tcPr>
            <w:tcW w:w="1701" w:type="dxa"/>
          </w:tcPr>
          <w:p w14:paraId="3182B646" w14:textId="77777777" w:rsidR="00BD1FBA" w:rsidRPr="00E86838" w:rsidRDefault="00BD1FBA" w:rsidP="00BD1FBA">
            <w:pPr>
              <w:pStyle w:val="GOSTTablenorm"/>
            </w:pPr>
            <w:r w:rsidRPr="00E86838">
              <w:t>G_S2_1_D_C10</w:t>
            </w:r>
          </w:p>
        </w:tc>
        <w:tc>
          <w:tcPr>
            <w:tcW w:w="567" w:type="dxa"/>
          </w:tcPr>
          <w:p w14:paraId="7E9773D7" w14:textId="77777777" w:rsidR="00BD1FBA" w:rsidRPr="00E86838" w:rsidRDefault="00BD1FBA" w:rsidP="00AB0991">
            <w:pPr>
              <w:pStyle w:val="GOSTTablenorm"/>
            </w:pPr>
            <w:r w:rsidRPr="00E86838">
              <w:t>П</w:t>
            </w:r>
          </w:p>
        </w:tc>
        <w:tc>
          <w:tcPr>
            <w:tcW w:w="1134" w:type="dxa"/>
          </w:tcPr>
          <w:p w14:paraId="13440C33" w14:textId="77777777" w:rsidR="00BD1FBA" w:rsidRPr="00E86838" w:rsidRDefault="00BD1FBA" w:rsidP="00AB0991">
            <w:pPr>
              <w:pStyle w:val="GOSTTablenorm"/>
            </w:pPr>
            <w:r w:rsidRPr="00E86838">
              <w:t>N(20.2)</w:t>
            </w:r>
          </w:p>
        </w:tc>
        <w:tc>
          <w:tcPr>
            <w:tcW w:w="567" w:type="dxa"/>
          </w:tcPr>
          <w:p w14:paraId="3494B534" w14:textId="77777777" w:rsidR="00BD1FBA" w:rsidRPr="00E86838" w:rsidRDefault="00BD1FBA" w:rsidP="00AB0991">
            <w:pPr>
              <w:pStyle w:val="GOSTTablenorm"/>
              <w:rPr>
                <w:szCs w:val="22"/>
              </w:rPr>
            </w:pPr>
            <w:r w:rsidRPr="00E86838">
              <w:rPr>
                <w:szCs w:val="22"/>
              </w:rPr>
              <w:t>Н</w:t>
            </w:r>
          </w:p>
        </w:tc>
        <w:tc>
          <w:tcPr>
            <w:tcW w:w="3963" w:type="dxa"/>
          </w:tcPr>
          <w:p w14:paraId="47F859F7" w14:textId="77777777" w:rsidR="00BD1FBA" w:rsidRPr="00E86838" w:rsidRDefault="00BD1FBA" w:rsidP="00BD1FBA">
            <w:pPr>
              <w:pStyle w:val="GOSTTablenorm"/>
            </w:pPr>
            <w:r w:rsidRPr="00E86838">
              <w:t>Указывается сумма изменений (увеличение или уменьшение) лимитов бюджетных обязательств, доведенных до ГРБС (РБС) на второй год планового периода</w:t>
            </w:r>
          </w:p>
        </w:tc>
      </w:tr>
      <w:tr w:rsidR="00BD1FBA" w:rsidRPr="00E86838" w14:paraId="339FEF93" w14:textId="77777777" w:rsidTr="00FC24B6">
        <w:trPr>
          <w:trHeight w:val="279"/>
        </w:trPr>
        <w:tc>
          <w:tcPr>
            <w:tcW w:w="1702" w:type="dxa"/>
          </w:tcPr>
          <w:p w14:paraId="274D8ADE" w14:textId="77777777" w:rsidR="00BD1FBA" w:rsidRPr="00E86838" w:rsidRDefault="00BD1FBA" w:rsidP="00BD1FBA">
            <w:pPr>
              <w:pStyle w:val="GOSTTablenorm"/>
            </w:pPr>
            <w:r w:rsidRPr="00E86838">
              <w:t xml:space="preserve">Лимиты бюджетных обязательств. </w:t>
            </w:r>
          </w:p>
          <w:p w14:paraId="64D5206B" w14:textId="77777777" w:rsidR="00BD1FBA" w:rsidRPr="00E86838" w:rsidRDefault="00BD1FBA" w:rsidP="00BD1FBA">
            <w:pPr>
              <w:pStyle w:val="GOSTTablenorm"/>
            </w:pPr>
            <w:r w:rsidRPr="00E86838">
              <w:t xml:space="preserve">На плановый период. </w:t>
            </w:r>
          </w:p>
          <w:p w14:paraId="5F49846F" w14:textId="77777777" w:rsidR="00BD1FBA" w:rsidRPr="00E86838" w:rsidRDefault="00BD1FBA" w:rsidP="00BD1FBA">
            <w:pPr>
              <w:pStyle w:val="GOSTTablenorm"/>
            </w:pPr>
            <w:r w:rsidRPr="00E86838">
              <w:t>Третий год</w:t>
            </w:r>
          </w:p>
        </w:tc>
        <w:tc>
          <w:tcPr>
            <w:tcW w:w="1701" w:type="dxa"/>
          </w:tcPr>
          <w:p w14:paraId="226A6ED1" w14:textId="77777777" w:rsidR="00BD1FBA" w:rsidRPr="00E86838" w:rsidRDefault="00BD1FBA" w:rsidP="00BD1FBA">
            <w:pPr>
              <w:pStyle w:val="GOSTTablenorm"/>
            </w:pPr>
            <w:r w:rsidRPr="00E86838">
              <w:t>G_S2_1_D_C10_2</w:t>
            </w:r>
          </w:p>
        </w:tc>
        <w:tc>
          <w:tcPr>
            <w:tcW w:w="567" w:type="dxa"/>
          </w:tcPr>
          <w:p w14:paraId="682A0F41" w14:textId="77777777" w:rsidR="00BD1FBA" w:rsidRPr="00E86838" w:rsidRDefault="00BD1FBA" w:rsidP="00AB0991">
            <w:pPr>
              <w:pStyle w:val="GOSTTablenorm"/>
            </w:pPr>
            <w:r w:rsidRPr="00E86838">
              <w:t>П</w:t>
            </w:r>
          </w:p>
        </w:tc>
        <w:tc>
          <w:tcPr>
            <w:tcW w:w="1134" w:type="dxa"/>
          </w:tcPr>
          <w:p w14:paraId="30982DD2" w14:textId="77777777" w:rsidR="00BD1FBA" w:rsidRPr="00E86838" w:rsidRDefault="00BD1FBA" w:rsidP="00AB0991">
            <w:pPr>
              <w:pStyle w:val="GOSTTablenorm"/>
            </w:pPr>
            <w:r w:rsidRPr="00E86838">
              <w:t>N(20.2)</w:t>
            </w:r>
          </w:p>
        </w:tc>
        <w:tc>
          <w:tcPr>
            <w:tcW w:w="567" w:type="dxa"/>
          </w:tcPr>
          <w:p w14:paraId="592298C5" w14:textId="77777777" w:rsidR="00BD1FBA" w:rsidRPr="00E86838" w:rsidRDefault="00BD1FBA" w:rsidP="00AB0991">
            <w:pPr>
              <w:pStyle w:val="GOSTTablenorm"/>
              <w:rPr>
                <w:szCs w:val="22"/>
              </w:rPr>
            </w:pPr>
            <w:r w:rsidRPr="00E86838">
              <w:rPr>
                <w:szCs w:val="22"/>
              </w:rPr>
              <w:t>Н</w:t>
            </w:r>
          </w:p>
        </w:tc>
        <w:tc>
          <w:tcPr>
            <w:tcW w:w="3963" w:type="dxa"/>
          </w:tcPr>
          <w:p w14:paraId="1F4BA259" w14:textId="77777777" w:rsidR="00BD1FBA" w:rsidRPr="00E86838" w:rsidRDefault="00BD1FBA" w:rsidP="00BD1FBA">
            <w:pPr>
              <w:pStyle w:val="GOSTTablenorm"/>
            </w:pPr>
            <w:r w:rsidRPr="00E86838">
              <w:t>Указывается сумма изменений (увеличение или уменьшение) лимитов бюджетных обязательств, доведенных до ГРБС (РБС) на третий год очередного планового периода, предусмотренных в соответствии с принятым законом (решением) о бюджете на очередной финансовый год и плановый период</w:t>
            </w:r>
          </w:p>
        </w:tc>
      </w:tr>
      <w:tr w:rsidR="00BD1FBA" w:rsidRPr="00E86838" w14:paraId="047AAB30" w14:textId="77777777" w:rsidTr="00FC24B6">
        <w:trPr>
          <w:trHeight w:val="279"/>
        </w:trPr>
        <w:tc>
          <w:tcPr>
            <w:tcW w:w="1702" w:type="dxa"/>
          </w:tcPr>
          <w:p w14:paraId="19B69992" w14:textId="77777777" w:rsidR="00BD1FBA" w:rsidRPr="00E86838" w:rsidRDefault="00BD1FBA" w:rsidP="00BD1FBA">
            <w:pPr>
              <w:pStyle w:val="GOSTTablenorm"/>
            </w:pPr>
            <w:r w:rsidRPr="00E86838">
              <w:t>Предельные объемы финансирования на текущий финансовый год, всего</w:t>
            </w:r>
          </w:p>
        </w:tc>
        <w:tc>
          <w:tcPr>
            <w:tcW w:w="1701" w:type="dxa"/>
          </w:tcPr>
          <w:p w14:paraId="0D2E2E3D" w14:textId="77777777" w:rsidR="00BD1FBA" w:rsidRPr="00E86838" w:rsidRDefault="00BD1FBA" w:rsidP="00BD1FBA">
            <w:pPr>
              <w:pStyle w:val="GOSTTablenorm"/>
            </w:pPr>
            <w:r w:rsidRPr="00E86838">
              <w:t>G_S2_1_D_C11</w:t>
            </w:r>
          </w:p>
        </w:tc>
        <w:tc>
          <w:tcPr>
            <w:tcW w:w="567" w:type="dxa"/>
          </w:tcPr>
          <w:p w14:paraId="3FB0967A" w14:textId="77777777" w:rsidR="00BD1FBA" w:rsidRPr="00E86838" w:rsidRDefault="00BD1FBA" w:rsidP="00AB0991">
            <w:pPr>
              <w:pStyle w:val="GOSTTablenorm"/>
            </w:pPr>
            <w:r w:rsidRPr="00E86838">
              <w:t>П</w:t>
            </w:r>
          </w:p>
        </w:tc>
        <w:tc>
          <w:tcPr>
            <w:tcW w:w="1134" w:type="dxa"/>
          </w:tcPr>
          <w:p w14:paraId="7489A8A0" w14:textId="77777777" w:rsidR="00BD1FBA" w:rsidRPr="00E86838" w:rsidRDefault="00BD1FBA" w:rsidP="00AB0991">
            <w:pPr>
              <w:pStyle w:val="GOSTTablenorm"/>
            </w:pPr>
            <w:r w:rsidRPr="00E86838">
              <w:t>N(20.2)</w:t>
            </w:r>
          </w:p>
        </w:tc>
        <w:tc>
          <w:tcPr>
            <w:tcW w:w="567" w:type="dxa"/>
          </w:tcPr>
          <w:p w14:paraId="6016E7F3" w14:textId="77777777" w:rsidR="00BD1FBA" w:rsidRPr="00E86838" w:rsidRDefault="00BD1FBA" w:rsidP="00AB0991">
            <w:pPr>
              <w:pStyle w:val="GOSTTablenorm"/>
              <w:rPr>
                <w:szCs w:val="22"/>
              </w:rPr>
            </w:pPr>
            <w:r w:rsidRPr="00E86838">
              <w:rPr>
                <w:szCs w:val="22"/>
              </w:rPr>
              <w:t>Н</w:t>
            </w:r>
          </w:p>
        </w:tc>
        <w:tc>
          <w:tcPr>
            <w:tcW w:w="3963" w:type="dxa"/>
          </w:tcPr>
          <w:p w14:paraId="69CD4FC8" w14:textId="77777777" w:rsidR="00BD1FBA" w:rsidRPr="00E86838" w:rsidRDefault="00BD1FBA" w:rsidP="00BD1FBA">
            <w:pPr>
              <w:pStyle w:val="GOSTTablenorm"/>
            </w:pPr>
            <w:r w:rsidRPr="00E86838">
              <w:t>Указывается сумма изменений (увеличение или уменьшение) предельных объемов финансирования в валюте Российской Федерации, на текущий финансовый год, доведенных до ГРБС (РБС)</w:t>
            </w:r>
          </w:p>
        </w:tc>
      </w:tr>
      <w:tr w:rsidR="00BD1FBA" w:rsidRPr="00E86838" w14:paraId="36B0CF7F" w14:textId="77777777" w:rsidTr="00FC24B6">
        <w:trPr>
          <w:trHeight w:val="279"/>
        </w:trPr>
        <w:tc>
          <w:tcPr>
            <w:tcW w:w="1702" w:type="dxa"/>
          </w:tcPr>
          <w:p w14:paraId="710609C1" w14:textId="77777777" w:rsidR="00BD1FBA" w:rsidRPr="00E86838" w:rsidRDefault="00BD1FBA" w:rsidP="00BD1FBA">
            <w:pPr>
              <w:pStyle w:val="GOSTTablenorm"/>
            </w:pPr>
            <w:r w:rsidRPr="00E86838">
              <w:t xml:space="preserve">Предельные объемы финансирования на текущий финансовый год </w:t>
            </w:r>
          </w:p>
          <w:p w14:paraId="0FB12F98" w14:textId="77777777" w:rsidR="00BD1FBA" w:rsidRPr="00E86838" w:rsidRDefault="00BD1FBA" w:rsidP="00BD1FBA">
            <w:pPr>
              <w:pStyle w:val="GOSTTablenorm"/>
            </w:pPr>
            <w:r w:rsidRPr="00E86838">
              <w:t>в том числе действующие на дату отчета</w:t>
            </w:r>
          </w:p>
        </w:tc>
        <w:tc>
          <w:tcPr>
            <w:tcW w:w="1701" w:type="dxa"/>
          </w:tcPr>
          <w:p w14:paraId="1B7BA513" w14:textId="77777777" w:rsidR="00BD1FBA" w:rsidRPr="00E86838" w:rsidRDefault="00BD1FBA" w:rsidP="00BD1FBA">
            <w:pPr>
              <w:pStyle w:val="GOSTTablenorm"/>
              <w:rPr>
                <w:lang w:val="en-US"/>
              </w:rPr>
            </w:pPr>
            <w:r w:rsidRPr="00E86838">
              <w:t>G_S2_1_D_C11</w:t>
            </w:r>
            <w:r w:rsidRPr="00E86838">
              <w:rPr>
                <w:lang w:val="en-US"/>
              </w:rPr>
              <w:t>_1_1</w:t>
            </w:r>
          </w:p>
        </w:tc>
        <w:tc>
          <w:tcPr>
            <w:tcW w:w="567" w:type="dxa"/>
          </w:tcPr>
          <w:p w14:paraId="71788EFC" w14:textId="77777777" w:rsidR="00BD1FBA" w:rsidRPr="00E86838" w:rsidRDefault="00BD1FBA" w:rsidP="00AB0991">
            <w:pPr>
              <w:pStyle w:val="GOSTTablenorm"/>
            </w:pPr>
            <w:r w:rsidRPr="00E86838">
              <w:t>П</w:t>
            </w:r>
          </w:p>
        </w:tc>
        <w:tc>
          <w:tcPr>
            <w:tcW w:w="1134" w:type="dxa"/>
          </w:tcPr>
          <w:p w14:paraId="39124585" w14:textId="77777777" w:rsidR="00BD1FBA" w:rsidRPr="00E86838" w:rsidRDefault="00BD1FBA" w:rsidP="00AB0991">
            <w:pPr>
              <w:pStyle w:val="GOSTTablenorm"/>
            </w:pPr>
            <w:r w:rsidRPr="00E86838">
              <w:t>N(20.2)</w:t>
            </w:r>
          </w:p>
        </w:tc>
        <w:tc>
          <w:tcPr>
            <w:tcW w:w="567" w:type="dxa"/>
          </w:tcPr>
          <w:p w14:paraId="0D01CF6B" w14:textId="77777777" w:rsidR="00BD1FBA" w:rsidRPr="00E86838" w:rsidRDefault="00BD1FBA" w:rsidP="00AB0991">
            <w:pPr>
              <w:pStyle w:val="GOSTTablenorm"/>
              <w:rPr>
                <w:szCs w:val="22"/>
              </w:rPr>
            </w:pPr>
            <w:r w:rsidRPr="00E86838">
              <w:rPr>
                <w:szCs w:val="22"/>
              </w:rPr>
              <w:t>Н</w:t>
            </w:r>
          </w:p>
        </w:tc>
        <w:tc>
          <w:tcPr>
            <w:tcW w:w="3963" w:type="dxa"/>
          </w:tcPr>
          <w:p w14:paraId="197EF605" w14:textId="77777777" w:rsidR="00BD1FBA" w:rsidRPr="00E86838" w:rsidRDefault="00BD1FBA" w:rsidP="00BD1FBA">
            <w:pPr>
              <w:pStyle w:val="GOSTTablenorm"/>
            </w:pPr>
            <w:r w:rsidRPr="00E86838">
              <w:t>Указывается сумма изменений (увеличение или уменьшение) предельных объемов финансирования в валюте Российской Федерации, действующих на дату отчета, на текущий финансовый год, доведенных до ГРБС (РБС)</w:t>
            </w:r>
          </w:p>
        </w:tc>
      </w:tr>
      <w:tr w:rsidR="00BD1FBA" w:rsidRPr="00E86838" w14:paraId="13332173" w14:textId="77777777" w:rsidTr="00FC24B6">
        <w:trPr>
          <w:trHeight w:val="279"/>
        </w:trPr>
        <w:tc>
          <w:tcPr>
            <w:tcW w:w="1702" w:type="dxa"/>
          </w:tcPr>
          <w:p w14:paraId="3814FF06" w14:textId="77777777" w:rsidR="00BD1FBA" w:rsidRPr="00E86838" w:rsidRDefault="00BD1FBA" w:rsidP="00BD1FBA">
            <w:pPr>
              <w:pStyle w:val="GOSTTablenorm"/>
            </w:pPr>
            <w:r w:rsidRPr="00E86838">
              <w:t>Предельные объемы финансировани</w:t>
            </w:r>
            <w:r w:rsidRPr="00E86838">
              <w:lastRenderedPageBreak/>
              <w:t xml:space="preserve">я на текущий финансовый год </w:t>
            </w:r>
          </w:p>
          <w:p w14:paraId="18885263" w14:textId="77777777" w:rsidR="00BD1FBA" w:rsidRPr="00E86838" w:rsidRDefault="00BD1FBA" w:rsidP="00BD1FBA">
            <w:pPr>
              <w:pStyle w:val="GOSTTablenorm"/>
            </w:pPr>
            <w:r w:rsidRPr="00E86838">
              <w:t>в том числе с отложенной датой ввода в действие</w:t>
            </w:r>
          </w:p>
        </w:tc>
        <w:tc>
          <w:tcPr>
            <w:tcW w:w="1701" w:type="dxa"/>
          </w:tcPr>
          <w:p w14:paraId="40CD6533" w14:textId="77777777" w:rsidR="00BD1FBA" w:rsidRPr="00E86838" w:rsidRDefault="00BD1FBA" w:rsidP="00BD1FBA">
            <w:pPr>
              <w:pStyle w:val="GOSTTablenorm"/>
            </w:pPr>
            <w:r w:rsidRPr="00E86838">
              <w:lastRenderedPageBreak/>
              <w:t>G_S2_1_D_C11</w:t>
            </w:r>
            <w:r w:rsidRPr="00E86838">
              <w:rPr>
                <w:lang w:val="en-US"/>
              </w:rPr>
              <w:t>_1_2</w:t>
            </w:r>
          </w:p>
        </w:tc>
        <w:tc>
          <w:tcPr>
            <w:tcW w:w="567" w:type="dxa"/>
          </w:tcPr>
          <w:p w14:paraId="22B02913" w14:textId="77777777" w:rsidR="00BD1FBA" w:rsidRPr="00E86838" w:rsidRDefault="00BD1FBA" w:rsidP="00AB0991">
            <w:pPr>
              <w:pStyle w:val="GOSTTablenorm"/>
            </w:pPr>
            <w:r w:rsidRPr="00E86838">
              <w:t>П</w:t>
            </w:r>
          </w:p>
        </w:tc>
        <w:tc>
          <w:tcPr>
            <w:tcW w:w="1134" w:type="dxa"/>
          </w:tcPr>
          <w:p w14:paraId="5B2485AF" w14:textId="77777777" w:rsidR="00BD1FBA" w:rsidRPr="00E86838" w:rsidRDefault="00BD1FBA" w:rsidP="00AB0991">
            <w:pPr>
              <w:pStyle w:val="GOSTTablenorm"/>
            </w:pPr>
            <w:r w:rsidRPr="00E86838">
              <w:t>N(20.2)</w:t>
            </w:r>
          </w:p>
        </w:tc>
        <w:tc>
          <w:tcPr>
            <w:tcW w:w="567" w:type="dxa"/>
          </w:tcPr>
          <w:p w14:paraId="232964DD" w14:textId="77777777" w:rsidR="00BD1FBA" w:rsidRPr="00E86838" w:rsidRDefault="00BD1FBA" w:rsidP="00AB0991">
            <w:pPr>
              <w:pStyle w:val="GOSTTablenorm"/>
              <w:rPr>
                <w:szCs w:val="22"/>
              </w:rPr>
            </w:pPr>
            <w:r w:rsidRPr="00E86838">
              <w:rPr>
                <w:szCs w:val="22"/>
              </w:rPr>
              <w:t>Н</w:t>
            </w:r>
          </w:p>
        </w:tc>
        <w:tc>
          <w:tcPr>
            <w:tcW w:w="3963" w:type="dxa"/>
          </w:tcPr>
          <w:p w14:paraId="060F4768" w14:textId="77777777" w:rsidR="00BD1FBA" w:rsidRPr="00E86838" w:rsidRDefault="00BD1FBA" w:rsidP="00BD1FBA">
            <w:pPr>
              <w:pStyle w:val="GOSTTablenorm"/>
            </w:pPr>
            <w:r w:rsidRPr="00E86838">
              <w:t xml:space="preserve">Указывается сумма изменений (увеличение или уменьшение) предельных объемов финансирования в </w:t>
            </w:r>
            <w:r w:rsidRPr="00E86838">
              <w:lastRenderedPageBreak/>
              <w:t xml:space="preserve">валюте Российской Федерации </w:t>
            </w:r>
            <w:r w:rsidRPr="00E86838">
              <w:rPr>
                <w:lang w:val="en-US"/>
              </w:rPr>
              <w:t>c</w:t>
            </w:r>
            <w:r w:rsidRPr="00E86838">
              <w:t xml:space="preserve"> отложенной датой ввода в действие на текущий финансовый год, доведенных до ГРБС (РБС)</w:t>
            </w:r>
          </w:p>
        </w:tc>
      </w:tr>
      <w:tr w:rsidR="00BD1FBA" w:rsidRPr="00E86838" w14:paraId="7E28175C" w14:textId="77777777" w:rsidTr="00FC24B6">
        <w:trPr>
          <w:trHeight w:val="279"/>
        </w:trPr>
        <w:tc>
          <w:tcPr>
            <w:tcW w:w="1702" w:type="dxa"/>
          </w:tcPr>
          <w:p w14:paraId="2B96E2E3" w14:textId="77777777" w:rsidR="00BD1FBA" w:rsidRPr="00E86838" w:rsidRDefault="00BD1FBA" w:rsidP="00BD1FBA">
            <w:pPr>
              <w:pStyle w:val="GOSTTablenorm"/>
            </w:pPr>
            <w:r w:rsidRPr="00E86838">
              <w:lastRenderedPageBreak/>
              <w:t>Предельные объемы финансирования на первый год планового периода</w:t>
            </w:r>
          </w:p>
        </w:tc>
        <w:tc>
          <w:tcPr>
            <w:tcW w:w="1701" w:type="dxa"/>
          </w:tcPr>
          <w:p w14:paraId="568AFB73" w14:textId="77777777" w:rsidR="00BD1FBA" w:rsidRPr="00E86838" w:rsidRDefault="00BD1FBA" w:rsidP="00BD1FBA">
            <w:pPr>
              <w:pStyle w:val="GOSTTablenorm"/>
            </w:pPr>
            <w:r w:rsidRPr="00E86838">
              <w:t>G_S2_1_D_C11_2</w:t>
            </w:r>
          </w:p>
        </w:tc>
        <w:tc>
          <w:tcPr>
            <w:tcW w:w="567" w:type="dxa"/>
          </w:tcPr>
          <w:p w14:paraId="2CDD5494" w14:textId="77777777" w:rsidR="00BD1FBA" w:rsidRPr="00E86838" w:rsidRDefault="00BD1FBA" w:rsidP="00AB0991">
            <w:pPr>
              <w:pStyle w:val="GOSTTablenorm"/>
            </w:pPr>
            <w:r w:rsidRPr="00E86838">
              <w:t>П</w:t>
            </w:r>
          </w:p>
        </w:tc>
        <w:tc>
          <w:tcPr>
            <w:tcW w:w="1134" w:type="dxa"/>
          </w:tcPr>
          <w:p w14:paraId="42027786" w14:textId="77777777" w:rsidR="00BD1FBA" w:rsidRPr="00E86838" w:rsidRDefault="00BD1FBA" w:rsidP="00AB0991">
            <w:pPr>
              <w:pStyle w:val="GOSTTablenorm"/>
            </w:pPr>
            <w:r w:rsidRPr="00E86838">
              <w:t>N(20.2)</w:t>
            </w:r>
          </w:p>
        </w:tc>
        <w:tc>
          <w:tcPr>
            <w:tcW w:w="567" w:type="dxa"/>
          </w:tcPr>
          <w:p w14:paraId="73B02DA3" w14:textId="77777777" w:rsidR="00BD1FBA" w:rsidRPr="00E86838" w:rsidRDefault="00BD1FBA" w:rsidP="00AB0991">
            <w:pPr>
              <w:pStyle w:val="GOSTTablenorm"/>
              <w:rPr>
                <w:szCs w:val="22"/>
              </w:rPr>
            </w:pPr>
            <w:r w:rsidRPr="00E86838">
              <w:rPr>
                <w:szCs w:val="22"/>
              </w:rPr>
              <w:t>Н</w:t>
            </w:r>
          </w:p>
        </w:tc>
        <w:tc>
          <w:tcPr>
            <w:tcW w:w="3963" w:type="dxa"/>
          </w:tcPr>
          <w:p w14:paraId="48D3BDE0" w14:textId="77777777" w:rsidR="00BD1FBA" w:rsidRPr="00E86838" w:rsidRDefault="00BD1FBA" w:rsidP="00BD1FBA">
            <w:pPr>
              <w:pStyle w:val="GOSTTablenorm"/>
            </w:pPr>
            <w:r w:rsidRPr="00E86838">
              <w:t>Указывается сумма изменений (увеличение или уменьшение) предельных объемов финансирования в валюте Российской Федерации,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доведенных до ГРБС (РБС)</w:t>
            </w:r>
          </w:p>
        </w:tc>
      </w:tr>
    </w:tbl>
    <w:p w14:paraId="63150E38" w14:textId="77777777" w:rsidR="00BD1FBA" w:rsidRPr="001251C1" w:rsidRDefault="00BD1FBA" w:rsidP="001251C1">
      <w:pPr>
        <w:pStyle w:val="32"/>
      </w:pPr>
      <w:bookmarkStart w:id="7517" w:name="_Toc55508504"/>
      <w:bookmarkStart w:id="7518" w:name="_Toc59456596"/>
      <w:bookmarkStart w:id="7519" w:name="_Toc185235898"/>
      <w:bookmarkStart w:id="7520" w:name="_Toc202884235"/>
      <w:r w:rsidRPr="001251C1">
        <w:t>Описание комплексного типа «tR_758_G_S2_2_D»</w:t>
      </w:r>
      <w:bookmarkEnd w:id="7517"/>
      <w:bookmarkEnd w:id="7518"/>
      <w:bookmarkEnd w:id="7519"/>
      <w:bookmarkEnd w:id="7520"/>
    </w:p>
    <w:p w14:paraId="39CF6677" w14:textId="77777777" w:rsidR="00BD1FBA" w:rsidRPr="00540C33" w:rsidRDefault="00BD1FBA" w:rsidP="00540C33">
      <w:pPr>
        <w:pStyle w:val="GOSTNormal"/>
        <w:rPr>
          <w:rStyle w:val="GOSTNormal0"/>
        </w:rPr>
      </w:pPr>
      <w:r w:rsidRPr="00540C33">
        <w:rPr>
          <w:rStyle w:val="GOSTNormal0"/>
        </w:rPr>
        <w:t>Описание комплексного типа «</w:t>
      </w:r>
      <w:r w:rsidRPr="00540C33">
        <w:t>tR_758_G_S2_2_D</w:t>
      </w:r>
      <w:r w:rsidRPr="00540C33">
        <w:rPr>
          <w:rStyle w:val="GOSTNormal0"/>
        </w:rPr>
        <w:t>» блока «</w:t>
      </w:r>
      <w:r w:rsidRPr="00540C33">
        <w:t xml:space="preserve">2.2. </w:t>
      </w:r>
      <w:r w:rsidRPr="00540C33">
        <w:rPr>
          <w:rStyle w:val="GOSTNormal0"/>
        </w:rPr>
        <w:t>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649AC130" w14:textId="77777777" w:rsidR="00BD1FBA" w:rsidRPr="00540C33" w:rsidRDefault="00591977" w:rsidP="00540C33">
      <w:pPr>
        <w:pStyle w:val="GOSTNameTable"/>
      </w:pPr>
      <w:r>
        <w:rPr>
          <w:noProof/>
        </w:rPr>
        <w:fldChar w:fldCharType="begin"/>
      </w:r>
      <w:r>
        <w:rPr>
          <w:noProof/>
        </w:rPr>
        <w:instrText xml:space="preserve"> SEQ Таблица \* ARABIC </w:instrText>
      </w:r>
      <w:r>
        <w:rPr>
          <w:noProof/>
        </w:rPr>
        <w:fldChar w:fldCharType="separate"/>
      </w:r>
      <w:bookmarkStart w:id="7521" w:name="_Ref56612491"/>
      <w:bookmarkStart w:id="7522" w:name="_Toc185236308"/>
      <w:r w:rsidR="00306405">
        <w:rPr>
          <w:noProof/>
        </w:rPr>
        <w:t>516</w:t>
      </w:r>
      <w:bookmarkEnd w:id="7521"/>
      <w:r>
        <w:rPr>
          <w:noProof/>
        </w:rPr>
        <w:fldChar w:fldCharType="end"/>
      </w:r>
      <w:r w:rsidR="00BD1FBA" w:rsidRPr="00540C33">
        <w:t xml:space="preserve"> – Описание комплексного типа «tR_758_G_S2_2_D»</w:t>
      </w:r>
      <w:bookmarkEnd w:id="7522"/>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BD1FBA" w:rsidRPr="00E86838" w14:paraId="665864A7"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1FF2461A" w14:textId="77777777" w:rsidR="00BD1FBA" w:rsidRPr="00E86838" w:rsidRDefault="00BD1FBA" w:rsidP="00BD1FBA">
            <w:pPr>
              <w:pStyle w:val="GOSTTableHead"/>
            </w:pPr>
            <w:r w:rsidRPr="00E86838">
              <w:t>Наименование комплексного типа</w:t>
            </w:r>
          </w:p>
        </w:tc>
        <w:tc>
          <w:tcPr>
            <w:tcW w:w="1701" w:type="dxa"/>
          </w:tcPr>
          <w:p w14:paraId="2C7809FF" w14:textId="77777777" w:rsidR="00BD1FBA" w:rsidRPr="00E86838" w:rsidRDefault="00BD1FBA" w:rsidP="00BD1FBA">
            <w:pPr>
              <w:pStyle w:val="GOSTTableHead"/>
            </w:pPr>
            <w:r w:rsidRPr="00E86838">
              <w:t>Текущий элемент/ атрибут</w:t>
            </w:r>
          </w:p>
        </w:tc>
        <w:tc>
          <w:tcPr>
            <w:tcW w:w="567" w:type="dxa"/>
          </w:tcPr>
          <w:p w14:paraId="1424381B" w14:textId="77777777" w:rsidR="00BD1FBA" w:rsidRPr="00E86838" w:rsidRDefault="00BD1FBA" w:rsidP="00BD1FBA">
            <w:pPr>
              <w:pStyle w:val="GOSTTableHead"/>
            </w:pPr>
            <w:r w:rsidRPr="00E86838">
              <w:t>Тип</w:t>
            </w:r>
          </w:p>
        </w:tc>
        <w:tc>
          <w:tcPr>
            <w:tcW w:w="1134" w:type="dxa"/>
          </w:tcPr>
          <w:p w14:paraId="4C892DB0" w14:textId="77777777" w:rsidR="00BD1FBA" w:rsidRPr="00E86838" w:rsidRDefault="00BD1FBA" w:rsidP="00BD1FBA">
            <w:pPr>
              <w:pStyle w:val="GOSTTableHead"/>
            </w:pPr>
            <w:r w:rsidRPr="00E86838">
              <w:t>Формат элемента</w:t>
            </w:r>
          </w:p>
        </w:tc>
        <w:tc>
          <w:tcPr>
            <w:tcW w:w="567" w:type="dxa"/>
          </w:tcPr>
          <w:p w14:paraId="45AA9686" w14:textId="77777777" w:rsidR="00BD1FBA" w:rsidRPr="00E86838" w:rsidRDefault="00BD1FBA" w:rsidP="00BD1FBA">
            <w:pPr>
              <w:pStyle w:val="GOSTTableHead"/>
            </w:pPr>
            <w:r w:rsidRPr="00E86838">
              <w:t>Обязательность</w:t>
            </w:r>
          </w:p>
        </w:tc>
        <w:tc>
          <w:tcPr>
            <w:tcW w:w="3963" w:type="dxa"/>
          </w:tcPr>
          <w:p w14:paraId="3C5D6780" w14:textId="77777777" w:rsidR="00BD1FBA" w:rsidRPr="00E86838" w:rsidRDefault="00BD1FBA" w:rsidP="00BD1FBA">
            <w:pPr>
              <w:pStyle w:val="GOSTTableHead"/>
            </w:pPr>
            <w:r w:rsidRPr="00E86838">
              <w:t>Дополнительная информация</w:t>
            </w:r>
          </w:p>
        </w:tc>
      </w:tr>
      <w:tr w:rsidR="00BD1FBA" w:rsidRPr="00E86838" w14:paraId="2D4ED75B" w14:textId="77777777" w:rsidTr="00FC24B6">
        <w:trPr>
          <w:trHeight w:val="279"/>
        </w:trPr>
        <w:tc>
          <w:tcPr>
            <w:tcW w:w="1700" w:type="dxa"/>
          </w:tcPr>
          <w:p w14:paraId="681A3BA0" w14:textId="77777777" w:rsidR="00BD1FBA" w:rsidRPr="00E86838" w:rsidRDefault="00BD1FBA" w:rsidP="00BD1FBA">
            <w:pPr>
              <w:pStyle w:val="GOSTTablenorm"/>
            </w:pPr>
            <w:r w:rsidRPr="00E86838">
              <w:rPr>
                <w:lang w:val="en-US"/>
              </w:rPr>
              <w:t>t</w:t>
            </w:r>
            <w:r w:rsidRPr="00E86838">
              <w:t>R_758_G_S2_2_D</w:t>
            </w:r>
          </w:p>
        </w:tc>
        <w:tc>
          <w:tcPr>
            <w:tcW w:w="1701" w:type="dxa"/>
          </w:tcPr>
          <w:p w14:paraId="516E449D" w14:textId="77777777" w:rsidR="00BD1FBA" w:rsidRPr="00AB0991" w:rsidRDefault="00BD1FBA" w:rsidP="00AB0991">
            <w:pPr>
              <w:pStyle w:val="GOSTTablenorm"/>
            </w:pPr>
            <w:r w:rsidRPr="00AB0991">
              <w:t>G_S2_2_D_ITEM</w:t>
            </w:r>
          </w:p>
        </w:tc>
        <w:tc>
          <w:tcPr>
            <w:tcW w:w="567" w:type="dxa"/>
          </w:tcPr>
          <w:p w14:paraId="0E4B0C8F" w14:textId="77777777" w:rsidR="00BD1FBA" w:rsidRPr="00AB0991" w:rsidRDefault="00BD1FBA" w:rsidP="00AB0991">
            <w:pPr>
              <w:pStyle w:val="GOSTTablenorm"/>
            </w:pPr>
            <w:r w:rsidRPr="00AB0991">
              <w:t>C</w:t>
            </w:r>
          </w:p>
        </w:tc>
        <w:tc>
          <w:tcPr>
            <w:tcW w:w="1134" w:type="dxa"/>
          </w:tcPr>
          <w:p w14:paraId="702D9566" w14:textId="77777777" w:rsidR="00BD1FBA" w:rsidRPr="00AB0991" w:rsidRDefault="00BD1FBA" w:rsidP="00AB0991">
            <w:pPr>
              <w:pStyle w:val="GOSTTablenorm"/>
            </w:pPr>
            <w:r w:rsidRPr="00AB0991">
              <w:t>tR_758_G_S2_2_D_ITEM</w:t>
            </w:r>
          </w:p>
        </w:tc>
        <w:tc>
          <w:tcPr>
            <w:tcW w:w="567" w:type="dxa"/>
          </w:tcPr>
          <w:p w14:paraId="1FC966E3" w14:textId="77777777" w:rsidR="00BD1FBA" w:rsidRPr="00AB0991" w:rsidRDefault="00BD1FBA" w:rsidP="00AB0991">
            <w:pPr>
              <w:pStyle w:val="GOSTTablenorm"/>
            </w:pPr>
            <w:r w:rsidRPr="00AB0991">
              <w:t>ОМ</w:t>
            </w:r>
          </w:p>
        </w:tc>
        <w:tc>
          <w:tcPr>
            <w:tcW w:w="3963" w:type="dxa"/>
          </w:tcPr>
          <w:p w14:paraId="0C7CDD9F" w14:textId="77777777" w:rsidR="00BD1FBA" w:rsidRPr="00E86838" w:rsidRDefault="00BD1FBA" w:rsidP="00BD1FBA">
            <w:pPr>
              <w:pStyle w:val="GOSTTablenorm"/>
              <w:rPr>
                <w:szCs w:val="22"/>
              </w:rPr>
            </w:pPr>
            <w:r w:rsidRPr="00E86838">
              <w:t xml:space="preserve">Состав элемента представлен в таблице </w:t>
            </w:r>
            <w:r w:rsidRPr="00E86838">
              <w:fldChar w:fldCharType="begin"/>
            </w:r>
            <w:r w:rsidRPr="00E86838">
              <w:instrText xml:space="preserve"> REF _Ref56612615 \h  \* MERGEFORMAT </w:instrText>
            </w:r>
            <w:r w:rsidRPr="00E86838">
              <w:fldChar w:fldCharType="separate"/>
            </w:r>
            <w:r w:rsidR="00306405">
              <w:t>517</w:t>
            </w:r>
            <w:r w:rsidRPr="00E86838">
              <w:fldChar w:fldCharType="end"/>
            </w:r>
          </w:p>
        </w:tc>
      </w:tr>
    </w:tbl>
    <w:p w14:paraId="44A8998C" w14:textId="77777777" w:rsidR="00BD1FBA" w:rsidRPr="001251C1" w:rsidRDefault="00BD1FBA" w:rsidP="001251C1">
      <w:pPr>
        <w:pStyle w:val="32"/>
      </w:pPr>
      <w:bookmarkStart w:id="7523" w:name="_Toc55508505"/>
      <w:bookmarkStart w:id="7524" w:name="_Toc59456597"/>
      <w:bookmarkStart w:id="7525" w:name="_Toc185235899"/>
      <w:bookmarkStart w:id="7526" w:name="_Toc202884236"/>
      <w:r w:rsidRPr="001251C1">
        <w:t>Описание комплексного типа «tR_758_G_S2_2_D_ITEM»</w:t>
      </w:r>
      <w:bookmarkEnd w:id="7523"/>
      <w:bookmarkEnd w:id="7524"/>
      <w:bookmarkEnd w:id="7525"/>
      <w:bookmarkEnd w:id="7526"/>
    </w:p>
    <w:p w14:paraId="13176162" w14:textId="77777777" w:rsidR="00BD1FBA" w:rsidRPr="00E86838" w:rsidRDefault="00BD1FBA" w:rsidP="00540C33">
      <w:pPr>
        <w:pStyle w:val="GOSTNormal"/>
        <w:rPr>
          <w:rStyle w:val="GOSTNormal0"/>
        </w:rPr>
      </w:pPr>
      <w:r w:rsidRPr="00E86838">
        <w:rPr>
          <w:rStyle w:val="GOSTNormal0"/>
        </w:rPr>
        <w:t xml:space="preserve">Описание </w:t>
      </w:r>
      <w:r w:rsidRPr="00E86838">
        <w:rPr>
          <w:rStyle w:val="GOSTNormal0"/>
          <w:szCs w:val="24"/>
        </w:rPr>
        <w:t xml:space="preserve">комплексного типа </w:t>
      </w:r>
      <w:r w:rsidRPr="00E86838">
        <w:rPr>
          <w:rStyle w:val="GOSTNormal0"/>
          <w:rFonts w:eastAsia="Calibri"/>
          <w:szCs w:val="24"/>
        </w:rPr>
        <w:t>«</w:t>
      </w:r>
      <w:r w:rsidRPr="00E86838">
        <w:rPr>
          <w:lang w:val="en-US"/>
        </w:rPr>
        <w:t>t</w:t>
      </w:r>
      <w:r w:rsidRPr="00E86838">
        <w:t>R_758_G_S2_2_D</w:t>
      </w:r>
      <w:r w:rsidRPr="00E86838">
        <w:rPr>
          <w:color w:val="000000"/>
        </w:rPr>
        <w:t>_ITEM</w:t>
      </w:r>
      <w:r w:rsidRPr="00E86838">
        <w:rPr>
          <w:rStyle w:val="GOSTNormal0"/>
          <w:szCs w:val="24"/>
        </w:rPr>
        <w:t>» блока «</w:t>
      </w:r>
      <w:r w:rsidRPr="00E86838">
        <w:t xml:space="preserve">2.2. </w:t>
      </w:r>
      <w:r w:rsidRPr="00E86838">
        <w:rPr>
          <w:rStyle w:val="GOSTNormal0"/>
          <w:szCs w:val="24"/>
        </w:rPr>
        <w:t>Лимиты бюджетных обязательств в текущем финансовом году на выплаты за счет связанных иностранных кредитов и на выплаты в иностранной валюте</w:t>
      </w:r>
      <w:r w:rsidRPr="00E86838">
        <w:t xml:space="preserve"> (строки)</w:t>
      </w:r>
      <w:r w:rsidRPr="00E86838">
        <w:rPr>
          <w:rStyle w:val="GOSTNormal0"/>
          <w:szCs w:val="24"/>
        </w:rPr>
        <w:t>».</w:t>
      </w:r>
    </w:p>
    <w:p w14:paraId="02FFB80F" w14:textId="77777777" w:rsidR="00BD1FBA" w:rsidRPr="00540C33" w:rsidRDefault="00591977" w:rsidP="00540C33">
      <w:pPr>
        <w:pStyle w:val="GOSTNameTable"/>
      </w:pPr>
      <w:r>
        <w:rPr>
          <w:noProof/>
        </w:rPr>
        <w:lastRenderedPageBreak/>
        <w:fldChar w:fldCharType="begin"/>
      </w:r>
      <w:r>
        <w:rPr>
          <w:noProof/>
        </w:rPr>
        <w:instrText xml:space="preserve"> SEQ Таблица \* ARABIC </w:instrText>
      </w:r>
      <w:r>
        <w:rPr>
          <w:noProof/>
        </w:rPr>
        <w:fldChar w:fldCharType="separate"/>
      </w:r>
      <w:bookmarkStart w:id="7527" w:name="_Ref56612615"/>
      <w:bookmarkStart w:id="7528" w:name="_Toc185236309"/>
      <w:r w:rsidR="00306405">
        <w:rPr>
          <w:noProof/>
        </w:rPr>
        <w:t>517</w:t>
      </w:r>
      <w:bookmarkEnd w:id="7527"/>
      <w:r>
        <w:rPr>
          <w:noProof/>
        </w:rPr>
        <w:fldChar w:fldCharType="end"/>
      </w:r>
      <w:r w:rsidR="00BD1FBA" w:rsidRPr="00540C33">
        <w:t xml:space="preserve"> – Описание комплексного типа «tR_758_G_S2_2_D_ITEM»</w:t>
      </w:r>
      <w:bookmarkEnd w:id="7528"/>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D1FBA" w:rsidRPr="00E86838" w14:paraId="7FC8E8B8"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2744C78E" w14:textId="77777777" w:rsidR="00BD1FBA" w:rsidRPr="00E86838" w:rsidRDefault="00BD1FBA" w:rsidP="00BD1FBA">
            <w:pPr>
              <w:pStyle w:val="GOSTTableHead"/>
            </w:pPr>
            <w:r w:rsidRPr="00E86838">
              <w:t>Наименование элемента</w:t>
            </w:r>
          </w:p>
        </w:tc>
        <w:tc>
          <w:tcPr>
            <w:tcW w:w="1701" w:type="dxa"/>
          </w:tcPr>
          <w:p w14:paraId="14A85D98" w14:textId="77777777" w:rsidR="00BD1FBA" w:rsidRPr="00E86838" w:rsidRDefault="00BD1FBA" w:rsidP="00BD1FBA">
            <w:pPr>
              <w:pStyle w:val="GOSTTableHead"/>
            </w:pPr>
            <w:r w:rsidRPr="00E86838">
              <w:t>Сокращенное наименование (код) элемента</w:t>
            </w:r>
          </w:p>
        </w:tc>
        <w:tc>
          <w:tcPr>
            <w:tcW w:w="567" w:type="dxa"/>
          </w:tcPr>
          <w:p w14:paraId="1A1B53E2" w14:textId="77777777" w:rsidR="00BD1FBA" w:rsidRPr="00E86838" w:rsidRDefault="00BD1FBA" w:rsidP="00AB0991">
            <w:pPr>
              <w:pStyle w:val="GOSTTableHead"/>
            </w:pPr>
            <w:r w:rsidRPr="00E86838">
              <w:t>Тип</w:t>
            </w:r>
          </w:p>
        </w:tc>
        <w:tc>
          <w:tcPr>
            <w:tcW w:w="1134" w:type="dxa"/>
          </w:tcPr>
          <w:p w14:paraId="256DB967" w14:textId="77777777" w:rsidR="00BD1FBA" w:rsidRPr="00E86838" w:rsidRDefault="00BD1FBA" w:rsidP="00AB0991">
            <w:pPr>
              <w:pStyle w:val="GOSTTableHead"/>
            </w:pPr>
            <w:r w:rsidRPr="00E86838">
              <w:t>Формат элемента</w:t>
            </w:r>
          </w:p>
        </w:tc>
        <w:tc>
          <w:tcPr>
            <w:tcW w:w="567" w:type="dxa"/>
          </w:tcPr>
          <w:p w14:paraId="7D6E7603" w14:textId="77777777" w:rsidR="00BD1FBA" w:rsidRPr="00E86838" w:rsidRDefault="00BD1FBA" w:rsidP="00AB0991">
            <w:pPr>
              <w:pStyle w:val="GOSTTableHead"/>
            </w:pPr>
            <w:r w:rsidRPr="00E86838">
              <w:t>Обязательность</w:t>
            </w:r>
          </w:p>
        </w:tc>
        <w:tc>
          <w:tcPr>
            <w:tcW w:w="3963" w:type="dxa"/>
          </w:tcPr>
          <w:p w14:paraId="11B249E1" w14:textId="77777777" w:rsidR="00BD1FBA" w:rsidRPr="00E86838" w:rsidRDefault="00BD1FBA" w:rsidP="00BD1FBA">
            <w:pPr>
              <w:pStyle w:val="GOSTTableHead"/>
            </w:pPr>
            <w:r w:rsidRPr="00E86838">
              <w:t>Дополнительная информация</w:t>
            </w:r>
          </w:p>
        </w:tc>
      </w:tr>
      <w:tr w:rsidR="00BD1FBA" w:rsidRPr="00E86838" w14:paraId="00B9D46D" w14:textId="77777777" w:rsidTr="00FC24B6">
        <w:trPr>
          <w:trHeight w:val="279"/>
        </w:trPr>
        <w:tc>
          <w:tcPr>
            <w:tcW w:w="1702" w:type="dxa"/>
          </w:tcPr>
          <w:p w14:paraId="5994CC95" w14:textId="77777777" w:rsidR="00BD1FBA" w:rsidRPr="00E86838" w:rsidRDefault="00BD1FBA" w:rsidP="00BD1FBA">
            <w:pPr>
              <w:pStyle w:val="GOSTTablenorm"/>
            </w:pPr>
            <w:r w:rsidRPr="00E86838">
              <w:t>№</w:t>
            </w:r>
            <w:r w:rsidRPr="00E86838">
              <w:rPr>
                <w:lang w:val="en-US"/>
              </w:rPr>
              <w:t xml:space="preserve"> </w:t>
            </w:r>
            <w:r w:rsidRPr="00E86838">
              <w:t>п/п</w:t>
            </w:r>
          </w:p>
        </w:tc>
        <w:tc>
          <w:tcPr>
            <w:tcW w:w="1701" w:type="dxa"/>
          </w:tcPr>
          <w:p w14:paraId="3C796624" w14:textId="77777777" w:rsidR="00BD1FBA" w:rsidRPr="00E86838" w:rsidRDefault="00BD1FBA" w:rsidP="00BD1FBA">
            <w:pPr>
              <w:pStyle w:val="GOSTTablenorm"/>
            </w:pPr>
            <w:r w:rsidRPr="00E86838">
              <w:t>G_S2_2_D_C1</w:t>
            </w:r>
          </w:p>
        </w:tc>
        <w:tc>
          <w:tcPr>
            <w:tcW w:w="567" w:type="dxa"/>
          </w:tcPr>
          <w:p w14:paraId="18505024" w14:textId="77777777" w:rsidR="00BD1FBA" w:rsidRPr="00E86838" w:rsidRDefault="00BD1FBA" w:rsidP="00AB0991">
            <w:pPr>
              <w:pStyle w:val="GOSTTablenorm"/>
            </w:pPr>
            <w:r w:rsidRPr="00E86838">
              <w:t>П</w:t>
            </w:r>
          </w:p>
        </w:tc>
        <w:tc>
          <w:tcPr>
            <w:tcW w:w="1134" w:type="dxa"/>
          </w:tcPr>
          <w:p w14:paraId="5C1F3F7B" w14:textId="77777777" w:rsidR="00BD1FBA" w:rsidRPr="00E86838" w:rsidRDefault="00BD1FBA" w:rsidP="00AB0991">
            <w:pPr>
              <w:pStyle w:val="GOSTTablenorm"/>
            </w:pPr>
            <w:r w:rsidRPr="00E86838">
              <w:t>Т(1-6)</w:t>
            </w:r>
          </w:p>
        </w:tc>
        <w:tc>
          <w:tcPr>
            <w:tcW w:w="567" w:type="dxa"/>
          </w:tcPr>
          <w:p w14:paraId="35D339AF" w14:textId="77777777" w:rsidR="00BD1FBA" w:rsidRPr="00E86838" w:rsidRDefault="00BD1FBA" w:rsidP="00AB0991">
            <w:pPr>
              <w:pStyle w:val="GOSTTablenorm"/>
              <w:rPr>
                <w:szCs w:val="22"/>
              </w:rPr>
            </w:pPr>
            <w:r w:rsidRPr="00E86838">
              <w:rPr>
                <w:szCs w:val="22"/>
              </w:rPr>
              <w:t>О</w:t>
            </w:r>
          </w:p>
        </w:tc>
        <w:tc>
          <w:tcPr>
            <w:tcW w:w="3963" w:type="dxa"/>
          </w:tcPr>
          <w:p w14:paraId="0358CCEA" w14:textId="77777777" w:rsidR="00BD1FBA" w:rsidRPr="00E86838" w:rsidRDefault="00BD1FBA" w:rsidP="00BD1FBA">
            <w:pPr>
              <w:pStyle w:val="GOSTTablenorm"/>
            </w:pPr>
            <w:r w:rsidRPr="00E86838">
              <w:t>Указывается порядковый номер строки</w:t>
            </w:r>
          </w:p>
        </w:tc>
      </w:tr>
      <w:tr w:rsidR="00BD1FBA" w:rsidRPr="00E86838" w14:paraId="275BA9C9" w14:textId="77777777" w:rsidTr="00FC24B6">
        <w:trPr>
          <w:trHeight w:val="279"/>
        </w:trPr>
        <w:tc>
          <w:tcPr>
            <w:tcW w:w="1702" w:type="dxa"/>
          </w:tcPr>
          <w:p w14:paraId="7416FB8A" w14:textId="77777777" w:rsidR="00BD1FBA" w:rsidRPr="00E86838" w:rsidRDefault="00BD1FBA" w:rsidP="00BD1FBA">
            <w:pPr>
              <w:pStyle w:val="GOSTTablenorm"/>
            </w:pPr>
            <w:r w:rsidRPr="00E86838">
              <w:t>Документ номер</w:t>
            </w:r>
          </w:p>
        </w:tc>
        <w:tc>
          <w:tcPr>
            <w:tcW w:w="1701" w:type="dxa"/>
          </w:tcPr>
          <w:p w14:paraId="30BCC1D7" w14:textId="77777777" w:rsidR="00BD1FBA" w:rsidRPr="00E86838" w:rsidRDefault="00BD1FBA" w:rsidP="00BD1FBA">
            <w:pPr>
              <w:pStyle w:val="GOSTTablenorm"/>
            </w:pPr>
            <w:r w:rsidRPr="00E86838">
              <w:t>G_S2_2_D_C2</w:t>
            </w:r>
          </w:p>
        </w:tc>
        <w:tc>
          <w:tcPr>
            <w:tcW w:w="567" w:type="dxa"/>
          </w:tcPr>
          <w:p w14:paraId="546518EA" w14:textId="77777777" w:rsidR="00BD1FBA" w:rsidRPr="00E86838" w:rsidRDefault="00BD1FBA" w:rsidP="00AB0991">
            <w:pPr>
              <w:pStyle w:val="GOSTTablenorm"/>
            </w:pPr>
            <w:r w:rsidRPr="00E86838">
              <w:t>П</w:t>
            </w:r>
          </w:p>
        </w:tc>
        <w:tc>
          <w:tcPr>
            <w:tcW w:w="1134" w:type="dxa"/>
          </w:tcPr>
          <w:p w14:paraId="4579B19C" w14:textId="77777777" w:rsidR="00BD1FBA" w:rsidRPr="00E86838" w:rsidRDefault="00BD1FBA" w:rsidP="00AB0991">
            <w:pPr>
              <w:pStyle w:val="GOSTTablenorm"/>
            </w:pPr>
            <w:r w:rsidRPr="00E86838">
              <w:t>Т(1-15)</w:t>
            </w:r>
          </w:p>
        </w:tc>
        <w:tc>
          <w:tcPr>
            <w:tcW w:w="567" w:type="dxa"/>
          </w:tcPr>
          <w:p w14:paraId="689F7706" w14:textId="77777777" w:rsidR="00BD1FBA" w:rsidRPr="00E86838" w:rsidRDefault="00BD1FBA" w:rsidP="00AB0991">
            <w:pPr>
              <w:pStyle w:val="GOSTTablenorm"/>
              <w:rPr>
                <w:szCs w:val="22"/>
              </w:rPr>
            </w:pPr>
            <w:r w:rsidRPr="00E86838">
              <w:rPr>
                <w:szCs w:val="22"/>
              </w:rPr>
              <w:t>О</w:t>
            </w:r>
          </w:p>
        </w:tc>
        <w:tc>
          <w:tcPr>
            <w:tcW w:w="3963" w:type="dxa"/>
          </w:tcPr>
          <w:p w14:paraId="48A61AB7" w14:textId="77777777" w:rsidR="00BD1FBA" w:rsidRPr="00E86838" w:rsidRDefault="00BD1FBA" w:rsidP="00BD1FBA">
            <w:pPr>
              <w:pStyle w:val="GOSTTablenorm"/>
            </w:pPr>
            <w:r w:rsidRPr="00E86838">
              <w:t>Указывается номер документа, на основании которого была отражена операция на лицевом счете ГРБС (РБС)</w:t>
            </w:r>
          </w:p>
        </w:tc>
      </w:tr>
      <w:tr w:rsidR="00BD1FBA" w:rsidRPr="00E86838" w14:paraId="5EAA5EE3" w14:textId="77777777" w:rsidTr="00FC24B6">
        <w:trPr>
          <w:trHeight w:val="279"/>
        </w:trPr>
        <w:tc>
          <w:tcPr>
            <w:tcW w:w="1702" w:type="dxa"/>
          </w:tcPr>
          <w:p w14:paraId="028D4C8E" w14:textId="77777777" w:rsidR="00BD1FBA" w:rsidRPr="00E86838" w:rsidRDefault="00BD1FBA" w:rsidP="00BD1FBA">
            <w:pPr>
              <w:pStyle w:val="GOSTTablenorm"/>
            </w:pPr>
            <w:r w:rsidRPr="00E86838">
              <w:t>Документ дата</w:t>
            </w:r>
          </w:p>
        </w:tc>
        <w:tc>
          <w:tcPr>
            <w:tcW w:w="1701" w:type="dxa"/>
          </w:tcPr>
          <w:p w14:paraId="01BE9079" w14:textId="77777777" w:rsidR="00BD1FBA" w:rsidRPr="00E86838" w:rsidRDefault="00BD1FBA" w:rsidP="00BD1FBA">
            <w:pPr>
              <w:pStyle w:val="GOSTTablenorm"/>
              <w:rPr>
                <w:lang w:val="en-US"/>
              </w:rPr>
            </w:pPr>
            <w:r w:rsidRPr="00E86838">
              <w:t>G_S2_2_D_C3</w:t>
            </w:r>
          </w:p>
        </w:tc>
        <w:tc>
          <w:tcPr>
            <w:tcW w:w="567" w:type="dxa"/>
          </w:tcPr>
          <w:p w14:paraId="06B91DDF" w14:textId="77777777" w:rsidR="00BD1FBA" w:rsidRPr="00E86838" w:rsidRDefault="00BD1FBA" w:rsidP="00AB0991">
            <w:pPr>
              <w:pStyle w:val="GOSTTablenorm"/>
            </w:pPr>
            <w:r w:rsidRPr="00E86838">
              <w:t>П</w:t>
            </w:r>
          </w:p>
        </w:tc>
        <w:tc>
          <w:tcPr>
            <w:tcW w:w="1134" w:type="dxa"/>
          </w:tcPr>
          <w:p w14:paraId="06BBA90F" w14:textId="77777777" w:rsidR="00BD1FBA" w:rsidRPr="00E86838" w:rsidRDefault="00BD1FBA" w:rsidP="00AB0991">
            <w:pPr>
              <w:pStyle w:val="GOSTTablenorm"/>
            </w:pPr>
            <w:r w:rsidRPr="00E86838">
              <w:t>Date</w:t>
            </w:r>
          </w:p>
        </w:tc>
        <w:tc>
          <w:tcPr>
            <w:tcW w:w="567" w:type="dxa"/>
          </w:tcPr>
          <w:p w14:paraId="68516760" w14:textId="77777777" w:rsidR="00BD1FBA" w:rsidRPr="00E86838" w:rsidRDefault="00BD1FBA" w:rsidP="00AB0991">
            <w:pPr>
              <w:pStyle w:val="GOSTTablenorm"/>
              <w:rPr>
                <w:szCs w:val="22"/>
              </w:rPr>
            </w:pPr>
            <w:r w:rsidRPr="00E86838">
              <w:rPr>
                <w:szCs w:val="22"/>
              </w:rPr>
              <w:t>О</w:t>
            </w:r>
          </w:p>
        </w:tc>
        <w:tc>
          <w:tcPr>
            <w:tcW w:w="3963" w:type="dxa"/>
          </w:tcPr>
          <w:p w14:paraId="15F7CE19" w14:textId="77777777" w:rsidR="00BD1FBA" w:rsidRPr="00E86838" w:rsidRDefault="00BD1FBA" w:rsidP="00BD1FBA">
            <w:pPr>
              <w:pStyle w:val="GOSTTablenorm"/>
            </w:pPr>
            <w:r w:rsidRPr="00E86838">
              <w:t>Указывается дата составления документа, на основании которого была отражена операция на лицевом счете ГРБС (РБС)</w:t>
            </w:r>
          </w:p>
        </w:tc>
      </w:tr>
      <w:tr w:rsidR="00BD1FBA" w:rsidRPr="00E86838" w14:paraId="390B8D4C" w14:textId="77777777" w:rsidTr="00FC24B6">
        <w:trPr>
          <w:trHeight w:val="279"/>
        </w:trPr>
        <w:tc>
          <w:tcPr>
            <w:tcW w:w="1702" w:type="dxa"/>
          </w:tcPr>
          <w:p w14:paraId="49070115" w14:textId="77777777" w:rsidR="00BD1FBA" w:rsidRPr="00E86838" w:rsidRDefault="00BD1FBA" w:rsidP="00BD1FBA">
            <w:pPr>
              <w:pStyle w:val="GOSTTablenorm"/>
            </w:pPr>
            <w:r w:rsidRPr="00E86838">
              <w:t>GUID документа, подтверждающего проведение операции</w:t>
            </w:r>
          </w:p>
        </w:tc>
        <w:tc>
          <w:tcPr>
            <w:tcW w:w="1701" w:type="dxa"/>
          </w:tcPr>
          <w:p w14:paraId="2CC15B92" w14:textId="77777777" w:rsidR="00BD1FBA" w:rsidRPr="00E86838" w:rsidRDefault="00BD1FBA" w:rsidP="00BD1FBA">
            <w:pPr>
              <w:pStyle w:val="GOSTTablenorm"/>
              <w:rPr>
                <w:lang w:val="en-US"/>
              </w:rPr>
            </w:pPr>
            <w:r w:rsidRPr="00E86838">
              <w:rPr>
                <w:lang w:val="en-US"/>
              </w:rPr>
              <w:t>G_S2_2_D_DOC_H_GUID</w:t>
            </w:r>
          </w:p>
        </w:tc>
        <w:tc>
          <w:tcPr>
            <w:tcW w:w="567" w:type="dxa"/>
          </w:tcPr>
          <w:p w14:paraId="10E2BAD2" w14:textId="77777777" w:rsidR="00BD1FBA" w:rsidRPr="00E86838" w:rsidRDefault="00BD1FBA" w:rsidP="00AB0991">
            <w:pPr>
              <w:pStyle w:val="GOSTTablenorm"/>
            </w:pPr>
            <w:r w:rsidRPr="00E86838">
              <w:t>П</w:t>
            </w:r>
          </w:p>
        </w:tc>
        <w:tc>
          <w:tcPr>
            <w:tcW w:w="1134" w:type="dxa"/>
          </w:tcPr>
          <w:p w14:paraId="6525C867" w14:textId="77777777" w:rsidR="00BD1FBA" w:rsidRPr="00E86838" w:rsidRDefault="00BD1FBA" w:rsidP="00AB0991">
            <w:pPr>
              <w:pStyle w:val="GOSTTablenorm"/>
            </w:pPr>
            <w:r w:rsidRPr="00E86838">
              <w:rPr>
                <w:lang w:val="en-US"/>
              </w:rPr>
              <w:t>GUID</w:t>
            </w:r>
          </w:p>
        </w:tc>
        <w:tc>
          <w:tcPr>
            <w:tcW w:w="567" w:type="dxa"/>
          </w:tcPr>
          <w:p w14:paraId="75860782" w14:textId="77777777" w:rsidR="00BD1FBA" w:rsidRPr="00E86838" w:rsidRDefault="00BD1FBA" w:rsidP="00AB0991">
            <w:pPr>
              <w:pStyle w:val="GOSTTablenorm"/>
              <w:rPr>
                <w:szCs w:val="22"/>
              </w:rPr>
            </w:pPr>
            <w:r w:rsidRPr="00E86838">
              <w:rPr>
                <w:szCs w:val="22"/>
              </w:rPr>
              <w:t>О</w:t>
            </w:r>
          </w:p>
        </w:tc>
        <w:tc>
          <w:tcPr>
            <w:tcW w:w="3963" w:type="dxa"/>
          </w:tcPr>
          <w:p w14:paraId="31DAFC3D" w14:textId="77777777" w:rsidR="00BD1FBA" w:rsidRPr="00E86838" w:rsidRDefault="00BD1FBA" w:rsidP="00BD1FBA">
            <w:pPr>
              <w:pStyle w:val="GOSTTablenorm"/>
            </w:pPr>
            <w:r w:rsidRPr="00E86838">
              <w:t>Указывается GUID документа, на основании которого была отражена операция на лицевом счете ГРБС (РБС)</w:t>
            </w:r>
          </w:p>
        </w:tc>
      </w:tr>
      <w:tr w:rsidR="00BD1FBA" w:rsidRPr="00E86838" w14:paraId="7E2A3805" w14:textId="77777777" w:rsidTr="00FC24B6">
        <w:trPr>
          <w:trHeight w:val="279"/>
        </w:trPr>
        <w:tc>
          <w:tcPr>
            <w:tcW w:w="1702" w:type="dxa"/>
          </w:tcPr>
          <w:p w14:paraId="0B386DFC" w14:textId="77777777" w:rsidR="00BD1FBA" w:rsidRPr="00E86838" w:rsidRDefault="00BD1FBA" w:rsidP="00BD1FBA">
            <w:pPr>
              <w:pStyle w:val="GOSTTablenorm"/>
            </w:pPr>
            <w:r w:rsidRPr="00E86838">
              <w:t>Код объекта капитальных вложений (мероприятия по информатизации)</w:t>
            </w:r>
          </w:p>
        </w:tc>
        <w:tc>
          <w:tcPr>
            <w:tcW w:w="1701" w:type="dxa"/>
          </w:tcPr>
          <w:p w14:paraId="0EE01A11" w14:textId="77777777" w:rsidR="00BD1FBA" w:rsidRPr="00E86838" w:rsidRDefault="00BD1FBA" w:rsidP="00BD1FBA">
            <w:pPr>
              <w:pStyle w:val="GOSTTablenorm"/>
              <w:rPr>
                <w:lang w:val="en-US"/>
              </w:rPr>
            </w:pPr>
            <w:r w:rsidRPr="00E86838">
              <w:t>G_S2_2_D_C4</w:t>
            </w:r>
          </w:p>
        </w:tc>
        <w:tc>
          <w:tcPr>
            <w:tcW w:w="567" w:type="dxa"/>
          </w:tcPr>
          <w:p w14:paraId="4654B686" w14:textId="77777777" w:rsidR="00BD1FBA" w:rsidRPr="00E86838" w:rsidRDefault="00BD1FBA" w:rsidP="00AB0991">
            <w:pPr>
              <w:pStyle w:val="GOSTTablenorm"/>
            </w:pPr>
            <w:r w:rsidRPr="00E86838">
              <w:t>П</w:t>
            </w:r>
          </w:p>
        </w:tc>
        <w:tc>
          <w:tcPr>
            <w:tcW w:w="1134" w:type="dxa"/>
          </w:tcPr>
          <w:p w14:paraId="3AEAFCEF" w14:textId="77777777" w:rsidR="00BD1FBA" w:rsidRPr="00E86838" w:rsidRDefault="00BD1FBA" w:rsidP="00AB0991">
            <w:pPr>
              <w:pStyle w:val="GOSTTablenorm"/>
            </w:pPr>
            <w:r w:rsidRPr="00E86838">
              <w:t>Т(1-25)</w:t>
            </w:r>
          </w:p>
        </w:tc>
        <w:tc>
          <w:tcPr>
            <w:tcW w:w="567" w:type="dxa"/>
          </w:tcPr>
          <w:p w14:paraId="63F636E3" w14:textId="77777777" w:rsidR="00BD1FBA" w:rsidRPr="00E86838" w:rsidRDefault="00BD1FBA" w:rsidP="00AB0991">
            <w:pPr>
              <w:pStyle w:val="GOSTTablenorm"/>
              <w:rPr>
                <w:szCs w:val="22"/>
              </w:rPr>
            </w:pPr>
            <w:r w:rsidRPr="00E86838">
              <w:rPr>
                <w:szCs w:val="22"/>
              </w:rPr>
              <w:t>Н</w:t>
            </w:r>
          </w:p>
        </w:tc>
        <w:tc>
          <w:tcPr>
            <w:tcW w:w="3963" w:type="dxa"/>
          </w:tcPr>
          <w:p w14:paraId="77A4890A" w14:textId="77777777" w:rsidR="00BD1FBA" w:rsidRPr="00E86838" w:rsidRDefault="00BD1FBA" w:rsidP="00BD1FBA">
            <w:pPr>
              <w:pStyle w:val="GOSTTablenorm"/>
            </w:pPr>
            <w:r w:rsidRPr="00E86838">
              <w:t>Указывается код объекта капитальных вложений (код мероприятия по информатизации)</w:t>
            </w:r>
          </w:p>
        </w:tc>
      </w:tr>
      <w:tr w:rsidR="00BD1FBA" w:rsidRPr="00E86838" w14:paraId="1B2C3E80" w14:textId="77777777" w:rsidTr="00FC24B6">
        <w:trPr>
          <w:trHeight w:val="279"/>
        </w:trPr>
        <w:tc>
          <w:tcPr>
            <w:tcW w:w="1702" w:type="dxa"/>
          </w:tcPr>
          <w:p w14:paraId="34B40D88" w14:textId="77777777" w:rsidR="00BD1FBA" w:rsidRPr="00E86838" w:rsidRDefault="00BD1FBA" w:rsidP="00BD1FBA">
            <w:pPr>
              <w:pStyle w:val="GOSTTablenorm"/>
            </w:pPr>
            <w:r w:rsidRPr="00E86838">
              <w:t>Сумма за счет связанных кредитов на текущий финансовый год</w:t>
            </w:r>
          </w:p>
        </w:tc>
        <w:tc>
          <w:tcPr>
            <w:tcW w:w="1701" w:type="dxa"/>
          </w:tcPr>
          <w:p w14:paraId="7A77DBAA" w14:textId="77777777" w:rsidR="00BD1FBA" w:rsidRPr="00E86838" w:rsidRDefault="00BD1FBA" w:rsidP="00BD1FBA">
            <w:pPr>
              <w:pStyle w:val="GOSTTablenorm"/>
            </w:pPr>
            <w:r w:rsidRPr="00E86838">
              <w:t>G_S2_2_D_C5</w:t>
            </w:r>
          </w:p>
        </w:tc>
        <w:tc>
          <w:tcPr>
            <w:tcW w:w="567" w:type="dxa"/>
          </w:tcPr>
          <w:p w14:paraId="633310FA" w14:textId="77777777" w:rsidR="00BD1FBA" w:rsidRPr="00E86838" w:rsidRDefault="00BD1FBA" w:rsidP="00AB0991">
            <w:pPr>
              <w:pStyle w:val="GOSTTablenorm"/>
            </w:pPr>
            <w:r w:rsidRPr="00E86838">
              <w:t>П</w:t>
            </w:r>
          </w:p>
        </w:tc>
        <w:tc>
          <w:tcPr>
            <w:tcW w:w="1134" w:type="dxa"/>
          </w:tcPr>
          <w:p w14:paraId="391F295A" w14:textId="77777777" w:rsidR="00BD1FBA" w:rsidRPr="00E86838" w:rsidRDefault="00BD1FBA" w:rsidP="00AB0991">
            <w:pPr>
              <w:pStyle w:val="GOSTTablenorm"/>
            </w:pPr>
            <w:r w:rsidRPr="00E86838">
              <w:t>N(20.2)</w:t>
            </w:r>
          </w:p>
        </w:tc>
        <w:tc>
          <w:tcPr>
            <w:tcW w:w="567" w:type="dxa"/>
          </w:tcPr>
          <w:p w14:paraId="7B823610" w14:textId="77777777" w:rsidR="00BD1FBA" w:rsidRPr="00E86838" w:rsidRDefault="00BD1FBA" w:rsidP="00AB0991">
            <w:pPr>
              <w:pStyle w:val="GOSTTablenorm"/>
              <w:rPr>
                <w:szCs w:val="22"/>
              </w:rPr>
            </w:pPr>
            <w:r w:rsidRPr="00E86838">
              <w:rPr>
                <w:szCs w:val="22"/>
              </w:rPr>
              <w:t>Н</w:t>
            </w:r>
          </w:p>
        </w:tc>
        <w:tc>
          <w:tcPr>
            <w:tcW w:w="3963" w:type="dxa"/>
          </w:tcPr>
          <w:p w14:paraId="4D60F1E2" w14:textId="77777777" w:rsidR="00BD1FBA" w:rsidRPr="00E86838" w:rsidRDefault="00BD1FBA" w:rsidP="00BD1FBA">
            <w:pPr>
              <w:pStyle w:val="GOSTTablenorm"/>
            </w:pPr>
            <w:r w:rsidRPr="00E86838">
              <w:t>Указывается сумма изменений (увеличение или уменьшение) лимитов бюджетных обязательств за счет связанных иностранных кредитов на текущий финансовый год, доведенных до ГРБС (РБС)</w:t>
            </w:r>
          </w:p>
        </w:tc>
      </w:tr>
      <w:tr w:rsidR="00BD1FBA" w:rsidRPr="00E86838" w14:paraId="0CF32717" w14:textId="77777777" w:rsidTr="00FC24B6">
        <w:trPr>
          <w:trHeight w:val="279"/>
        </w:trPr>
        <w:tc>
          <w:tcPr>
            <w:tcW w:w="1702" w:type="dxa"/>
          </w:tcPr>
          <w:p w14:paraId="0B666E59" w14:textId="77777777" w:rsidR="00BD1FBA" w:rsidRPr="00E86838" w:rsidRDefault="00BD1FBA" w:rsidP="00BD1FBA">
            <w:pPr>
              <w:pStyle w:val="GOSTTablenorm"/>
            </w:pPr>
            <w:r w:rsidRPr="00E86838">
              <w:t>Сумма за счет связанных кредитов на первый год планового периода</w:t>
            </w:r>
          </w:p>
        </w:tc>
        <w:tc>
          <w:tcPr>
            <w:tcW w:w="1701" w:type="dxa"/>
          </w:tcPr>
          <w:p w14:paraId="73A4087F" w14:textId="77777777" w:rsidR="00BD1FBA" w:rsidRPr="00E86838" w:rsidRDefault="00BD1FBA" w:rsidP="00BD1FBA">
            <w:pPr>
              <w:pStyle w:val="GOSTTablenorm"/>
            </w:pPr>
            <w:r w:rsidRPr="00E86838">
              <w:t>G_S2_2_D_C5_2</w:t>
            </w:r>
          </w:p>
        </w:tc>
        <w:tc>
          <w:tcPr>
            <w:tcW w:w="567" w:type="dxa"/>
          </w:tcPr>
          <w:p w14:paraId="76E6EADE" w14:textId="77777777" w:rsidR="00BD1FBA" w:rsidRPr="00E86838" w:rsidRDefault="00BD1FBA" w:rsidP="00AB0991">
            <w:pPr>
              <w:pStyle w:val="GOSTTablenorm"/>
            </w:pPr>
            <w:r w:rsidRPr="00E86838">
              <w:t>П</w:t>
            </w:r>
          </w:p>
        </w:tc>
        <w:tc>
          <w:tcPr>
            <w:tcW w:w="1134" w:type="dxa"/>
          </w:tcPr>
          <w:p w14:paraId="13CD34DF" w14:textId="77777777" w:rsidR="00BD1FBA" w:rsidRPr="00E86838" w:rsidRDefault="00BD1FBA" w:rsidP="00AB0991">
            <w:pPr>
              <w:pStyle w:val="GOSTTablenorm"/>
            </w:pPr>
            <w:r w:rsidRPr="00E86838">
              <w:t>N(20.2)</w:t>
            </w:r>
          </w:p>
        </w:tc>
        <w:tc>
          <w:tcPr>
            <w:tcW w:w="567" w:type="dxa"/>
          </w:tcPr>
          <w:p w14:paraId="427209FB" w14:textId="77777777" w:rsidR="00BD1FBA" w:rsidRPr="00E86838" w:rsidRDefault="00BD1FBA" w:rsidP="00AB0991">
            <w:pPr>
              <w:pStyle w:val="GOSTTablenorm"/>
              <w:rPr>
                <w:szCs w:val="22"/>
              </w:rPr>
            </w:pPr>
            <w:r w:rsidRPr="00E86838">
              <w:rPr>
                <w:szCs w:val="22"/>
              </w:rPr>
              <w:t>Н</w:t>
            </w:r>
          </w:p>
        </w:tc>
        <w:tc>
          <w:tcPr>
            <w:tcW w:w="3963" w:type="dxa"/>
          </w:tcPr>
          <w:p w14:paraId="2BF5BA27" w14:textId="77777777" w:rsidR="00BD1FBA" w:rsidRPr="00E86838" w:rsidRDefault="00BD1FBA" w:rsidP="00BD1FBA">
            <w:pPr>
              <w:pStyle w:val="GOSTTablenorm"/>
            </w:pPr>
            <w:r w:rsidRPr="00E86838">
              <w:t>Указывается сумма изменений (увеличение или уменьшение) лимитов бюджетных обязательств за счет связанных иностранных кредитов на очередной финансовый год, доведенных до ГРБС (РБС) в соответствии с принятым законом (решением) о бюджете на очередной финансовый год (очередной финансовый год и плановый период)</w:t>
            </w:r>
          </w:p>
        </w:tc>
      </w:tr>
      <w:tr w:rsidR="00BD1FBA" w:rsidRPr="00E86838" w14:paraId="213EA341" w14:textId="77777777" w:rsidTr="00FC24B6">
        <w:trPr>
          <w:trHeight w:val="279"/>
        </w:trPr>
        <w:tc>
          <w:tcPr>
            <w:tcW w:w="1702" w:type="dxa"/>
          </w:tcPr>
          <w:p w14:paraId="672F4451" w14:textId="77777777" w:rsidR="00BD1FBA" w:rsidRPr="00E86838" w:rsidRDefault="00BD1FBA" w:rsidP="00BD1FBA">
            <w:pPr>
              <w:pStyle w:val="GOSTTablenorm"/>
            </w:pPr>
            <w:r w:rsidRPr="00E86838">
              <w:t xml:space="preserve">Сумма на выплаты в иностранной валюте (в рублевом эквиваленте) на </w:t>
            </w:r>
            <w:r w:rsidRPr="00E86838">
              <w:lastRenderedPageBreak/>
              <w:t>текущий финансовый год</w:t>
            </w:r>
          </w:p>
        </w:tc>
        <w:tc>
          <w:tcPr>
            <w:tcW w:w="1701" w:type="dxa"/>
          </w:tcPr>
          <w:p w14:paraId="1B5CC2A7" w14:textId="77777777" w:rsidR="00BD1FBA" w:rsidRPr="00E86838" w:rsidRDefault="00BD1FBA" w:rsidP="00BD1FBA">
            <w:pPr>
              <w:pStyle w:val="GOSTTablenorm"/>
            </w:pPr>
            <w:r w:rsidRPr="00E86838">
              <w:lastRenderedPageBreak/>
              <w:t>G_S2_2_D_C6</w:t>
            </w:r>
          </w:p>
        </w:tc>
        <w:tc>
          <w:tcPr>
            <w:tcW w:w="567" w:type="dxa"/>
          </w:tcPr>
          <w:p w14:paraId="50A4315F" w14:textId="77777777" w:rsidR="00BD1FBA" w:rsidRPr="00E86838" w:rsidRDefault="00BD1FBA" w:rsidP="00AB0991">
            <w:pPr>
              <w:pStyle w:val="GOSTTablenorm"/>
            </w:pPr>
            <w:r w:rsidRPr="00E86838">
              <w:t>П</w:t>
            </w:r>
          </w:p>
        </w:tc>
        <w:tc>
          <w:tcPr>
            <w:tcW w:w="1134" w:type="dxa"/>
          </w:tcPr>
          <w:p w14:paraId="4606E5E6" w14:textId="77777777" w:rsidR="00BD1FBA" w:rsidRPr="00E86838" w:rsidRDefault="00BD1FBA" w:rsidP="00AB0991">
            <w:pPr>
              <w:pStyle w:val="GOSTTablenorm"/>
            </w:pPr>
            <w:r w:rsidRPr="00E86838">
              <w:t>N(20.2)</w:t>
            </w:r>
          </w:p>
        </w:tc>
        <w:tc>
          <w:tcPr>
            <w:tcW w:w="567" w:type="dxa"/>
          </w:tcPr>
          <w:p w14:paraId="11AE80F9" w14:textId="77777777" w:rsidR="00BD1FBA" w:rsidRPr="00E86838" w:rsidRDefault="00BD1FBA" w:rsidP="00AB0991">
            <w:pPr>
              <w:pStyle w:val="GOSTTablenorm"/>
              <w:rPr>
                <w:szCs w:val="22"/>
              </w:rPr>
            </w:pPr>
            <w:r w:rsidRPr="00E86838">
              <w:rPr>
                <w:szCs w:val="22"/>
              </w:rPr>
              <w:t>Н</w:t>
            </w:r>
          </w:p>
        </w:tc>
        <w:tc>
          <w:tcPr>
            <w:tcW w:w="3963" w:type="dxa"/>
          </w:tcPr>
          <w:p w14:paraId="6E9690D1" w14:textId="77777777" w:rsidR="00BD1FBA" w:rsidRPr="00E86838" w:rsidRDefault="00BD1FBA" w:rsidP="00BD1FBA">
            <w:pPr>
              <w:pStyle w:val="GOSTTablenorm"/>
            </w:pPr>
            <w:r w:rsidRPr="00E86838">
              <w:t>Указывается сумма изменений (увеличение или уменьшение) лимитов бюджетных обязательств на выплаты в иностранной валюте (в рублевом эквиваленте) на текущий финансовый год, доведенных до ГРБС (РБС)</w:t>
            </w:r>
          </w:p>
        </w:tc>
      </w:tr>
      <w:tr w:rsidR="00BD1FBA" w:rsidRPr="00E86838" w14:paraId="2AF1FA02" w14:textId="77777777" w:rsidTr="00FC24B6">
        <w:trPr>
          <w:trHeight w:val="279"/>
        </w:trPr>
        <w:tc>
          <w:tcPr>
            <w:tcW w:w="1702" w:type="dxa"/>
          </w:tcPr>
          <w:p w14:paraId="7B09BBDE" w14:textId="77777777" w:rsidR="00BD1FBA" w:rsidRPr="00E86838" w:rsidRDefault="00BD1FBA" w:rsidP="00BD1FBA">
            <w:pPr>
              <w:pStyle w:val="GOSTTablenorm"/>
            </w:pPr>
            <w:r w:rsidRPr="00E86838">
              <w:lastRenderedPageBreak/>
              <w:t>Сумма на выплаты в иностранной валюте (в рублевом эквиваленте) на первый год планового периода</w:t>
            </w:r>
          </w:p>
        </w:tc>
        <w:tc>
          <w:tcPr>
            <w:tcW w:w="1701" w:type="dxa"/>
          </w:tcPr>
          <w:p w14:paraId="3F7929E3" w14:textId="77777777" w:rsidR="00BD1FBA" w:rsidRPr="00E86838" w:rsidRDefault="00BD1FBA" w:rsidP="00BD1FBA">
            <w:pPr>
              <w:pStyle w:val="GOSTTablenorm"/>
            </w:pPr>
            <w:r w:rsidRPr="00E86838">
              <w:t>G_S2_2_D_C</w:t>
            </w:r>
            <w:r w:rsidRPr="00E86838">
              <w:rPr>
                <w:lang w:val="en-US"/>
              </w:rPr>
              <w:t>6</w:t>
            </w:r>
            <w:r w:rsidRPr="00E86838">
              <w:t>_2</w:t>
            </w:r>
          </w:p>
        </w:tc>
        <w:tc>
          <w:tcPr>
            <w:tcW w:w="567" w:type="dxa"/>
          </w:tcPr>
          <w:p w14:paraId="2648B538" w14:textId="77777777" w:rsidR="00BD1FBA" w:rsidRPr="00E86838" w:rsidRDefault="00BD1FBA" w:rsidP="00AB0991">
            <w:pPr>
              <w:pStyle w:val="GOSTTablenorm"/>
            </w:pPr>
            <w:r w:rsidRPr="00E86838">
              <w:t>П</w:t>
            </w:r>
          </w:p>
        </w:tc>
        <w:tc>
          <w:tcPr>
            <w:tcW w:w="1134" w:type="dxa"/>
          </w:tcPr>
          <w:p w14:paraId="4E5CF152" w14:textId="77777777" w:rsidR="00BD1FBA" w:rsidRPr="00E86838" w:rsidRDefault="00BD1FBA" w:rsidP="00AB0991">
            <w:pPr>
              <w:pStyle w:val="GOSTTablenorm"/>
            </w:pPr>
            <w:r w:rsidRPr="00E86838">
              <w:t>N(20.2)</w:t>
            </w:r>
          </w:p>
        </w:tc>
        <w:tc>
          <w:tcPr>
            <w:tcW w:w="567" w:type="dxa"/>
          </w:tcPr>
          <w:p w14:paraId="5EA2B7AB" w14:textId="77777777" w:rsidR="00BD1FBA" w:rsidRPr="00E86838" w:rsidRDefault="00BD1FBA" w:rsidP="00AB0991">
            <w:pPr>
              <w:pStyle w:val="GOSTTablenorm"/>
              <w:rPr>
                <w:szCs w:val="22"/>
              </w:rPr>
            </w:pPr>
            <w:r w:rsidRPr="00E86838">
              <w:rPr>
                <w:szCs w:val="22"/>
              </w:rPr>
              <w:t>Н</w:t>
            </w:r>
          </w:p>
        </w:tc>
        <w:tc>
          <w:tcPr>
            <w:tcW w:w="3963" w:type="dxa"/>
          </w:tcPr>
          <w:p w14:paraId="236D1601" w14:textId="77777777" w:rsidR="00BD1FBA" w:rsidRPr="00E86838" w:rsidRDefault="00BD1FBA" w:rsidP="00BD1FBA">
            <w:pPr>
              <w:pStyle w:val="GOSTTablenorm"/>
            </w:pPr>
            <w:r w:rsidRPr="00E86838">
              <w:t>Указывается сумма изменений (увеличение или уменьшение) лимитов бюджетных обязательств на выплаты в иностранной валюте (в рублевом эквиваленте) на очередной финансовый год, доведенных до ГРБС (РБС) в соответствии с принятым законом (решением) о бюджете на очередной финансовый год (очередной финансовый год и плановый период)</w:t>
            </w:r>
          </w:p>
        </w:tc>
      </w:tr>
    </w:tbl>
    <w:p w14:paraId="2010E9CF" w14:textId="77777777" w:rsidR="00BD1FBA" w:rsidRPr="001251C1" w:rsidRDefault="00BD1FBA" w:rsidP="001251C1">
      <w:pPr>
        <w:pStyle w:val="32"/>
      </w:pPr>
      <w:bookmarkStart w:id="7529" w:name="_Toc59456598"/>
      <w:bookmarkStart w:id="7530" w:name="_Toc185235900"/>
      <w:bookmarkStart w:id="7531" w:name="_Toc55508506"/>
      <w:bookmarkStart w:id="7532" w:name="_Toc202884237"/>
      <w:r w:rsidRPr="001251C1">
        <w:t>Описание комплексного типа «tR_758_G_S2_3_D»</w:t>
      </w:r>
      <w:bookmarkEnd w:id="7529"/>
      <w:bookmarkEnd w:id="7530"/>
      <w:bookmarkEnd w:id="7532"/>
    </w:p>
    <w:p w14:paraId="43E65DD3" w14:textId="77777777" w:rsidR="00BD1FBA" w:rsidRPr="00E86838" w:rsidRDefault="00BD1FBA" w:rsidP="00540C33">
      <w:pPr>
        <w:pStyle w:val="GOSTNormal"/>
        <w:rPr>
          <w:rStyle w:val="GOSTNormal0"/>
          <w:szCs w:val="24"/>
        </w:rPr>
      </w:pPr>
      <w:r w:rsidRPr="00E86838">
        <w:rPr>
          <w:rStyle w:val="GOSTNormal0"/>
          <w:szCs w:val="24"/>
        </w:rPr>
        <w:t>Описание комплексного типа «</w:t>
      </w:r>
      <w:r w:rsidRPr="00E86838">
        <w:rPr>
          <w:lang w:val="en-US"/>
        </w:rPr>
        <w:t>t</w:t>
      </w:r>
      <w:r w:rsidRPr="00E86838">
        <w:t>R_758_G_S2_3_D</w:t>
      </w:r>
      <w:r w:rsidRPr="00E86838">
        <w:rPr>
          <w:rStyle w:val="GOSTNormal0"/>
          <w:szCs w:val="24"/>
        </w:rPr>
        <w:t>» блока «2.3. Предельные объемы финансирования на выплаты за счет связанных иностранных кредитов и на выплаты в иностранной валюте».</w:t>
      </w:r>
    </w:p>
    <w:bookmarkStart w:id="7533" w:name="_Ref55895453"/>
    <w:p w14:paraId="77AA4742" w14:textId="77777777" w:rsidR="00BD1FBA" w:rsidRPr="00540C33" w:rsidRDefault="00BD1FBA" w:rsidP="00540C33">
      <w:pPr>
        <w:pStyle w:val="GOSTNameTable"/>
      </w:pPr>
      <w:r w:rsidRPr="00540C33">
        <w:fldChar w:fldCharType="begin"/>
      </w:r>
      <w:r w:rsidRPr="00540C33">
        <w:instrText xml:space="preserve"> SEQ Таблица \* ARABIC </w:instrText>
      </w:r>
      <w:r w:rsidRPr="00540C33">
        <w:fldChar w:fldCharType="separate"/>
      </w:r>
      <w:bookmarkStart w:id="7534" w:name="_Ref55895466"/>
      <w:bookmarkStart w:id="7535" w:name="_Toc185236310"/>
      <w:r w:rsidR="00306405">
        <w:rPr>
          <w:noProof/>
        </w:rPr>
        <w:t>518</w:t>
      </w:r>
      <w:bookmarkEnd w:id="7534"/>
      <w:r w:rsidRPr="00540C33">
        <w:fldChar w:fldCharType="end"/>
      </w:r>
      <w:r w:rsidRPr="00540C33">
        <w:t xml:space="preserve"> – Описание комплексного типа «tR_758_G_S2_3_D»</w:t>
      </w:r>
      <w:bookmarkEnd w:id="7533"/>
      <w:bookmarkEnd w:id="7535"/>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BD1FBA" w:rsidRPr="00E86838" w14:paraId="04D914F4"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5A7CA67C" w14:textId="77777777" w:rsidR="00BD1FBA" w:rsidRPr="00E86838" w:rsidRDefault="00BD1FBA" w:rsidP="00BD1FBA">
            <w:pPr>
              <w:pStyle w:val="GOSTTableHead"/>
            </w:pPr>
            <w:r w:rsidRPr="00E86838">
              <w:t>Наименование комплексного типа</w:t>
            </w:r>
          </w:p>
        </w:tc>
        <w:tc>
          <w:tcPr>
            <w:tcW w:w="1701" w:type="dxa"/>
          </w:tcPr>
          <w:p w14:paraId="7B0BD875" w14:textId="77777777" w:rsidR="00BD1FBA" w:rsidRPr="00E86838" w:rsidRDefault="00BD1FBA" w:rsidP="00BD1FBA">
            <w:pPr>
              <w:pStyle w:val="GOSTTableHead"/>
            </w:pPr>
            <w:r w:rsidRPr="00E86838">
              <w:t>Текущий элемент/ атрибут</w:t>
            </w:r>
          </w:p>
        </w:tc>
        <w:tc>
          <w:tcPr>
            <w:tcW w:w="567" w:type="dxa"/>
          </w:tcPr>
          <w:p w14:paraId="107BF28C" w14:textId="77777777" w:rsidR="00BD1FBA" w:rsidRPr="00E86838" w:rsidRDefault="00BD1FBA" w:rsidP="00BD1FBA">
            <w:pPr>
              <w:pStyle w:val="GOSTTableHead"/>
            </w:pPr>
            <w:r w:rsidRPr="00E86838">
              <w:t>Тип</w:t>
            </w:r>
          </w:p>
        </w:tc>
        <w:tc>
          <w:tcPr>
            <w:tcW w:w="1134" w:type="dxa"/>
          </w:tcPr>
          <w:p w14:paraId="7E14AA04" w14:textId="77777777" w:rsidR="00BD1FBA" w:rsidRPr="00E86838" w:rsidRDefault="00BD1FBA" w:rsidP="00BD1FBA">
            <w:pPr>
              <w:pStyle w:val="GOSTTableHead"/>
            </w:pPr>
            <w:r w:rsidRPr="00E86838">
              <w:t>Формат элемента</w:t>
            </w:r>
          </w:p>
        </w:tc>
        <w:tc>
          <w:tcPr>
            <w:tcW w:w="567" w:type="dxa"/>
          </w:tcPr>
          <w:p w14:paraId="79CB4E64" w14:textId="77777777" w:rsidR="00BD1FBA" w:rsidRPr="00E86838" w:rsidRDefault="00BD1FBA" w:rsidP="00BD1FBA">
            <w:pPr>
              <w:pStyle w:val="GOSTTableHead"/>
            </w:pPr>
            <w:r w:rsidRPr="00E86838">
              <w:t>Обязательность</w:t>
            </w:r>
          </w:p>
        </w:tc>
        <w:tc>
          <w:tcPr>
            <w:tcW w:w="3963" w:type="dxa"/>
          </w:tcPr>
          <w:p w14:paraId="078B44BF" w14:textId="77777777" w:rsidR="00BD1FBA" w:rsidRPr="00E86838" w:rsidRDefault="00BD1FBA" w:rsidP="00BD1FBA">
            <w:pPr>
              <w:pStyle w:val="GOSTTableHead"/>
            </w:pPr>
            <w:r w:rsidRPr="00E86838">
              <w:t>Дополнительная информация</w:t>
            </w:r>
          </w:p>
        </w:tc>
      </w:tr>
      <w:tr w:rsidR="00BD1FBA" w:rsidRPr="00E86838" w14:paraId="1A2557F9" w14:textId="77777777" w:rsidTr="00FC24B6">
        <w:trPr>
          <w:trHeight w:val="279"/>
        </w:trPr>
        <w:tc>
          <w:tcPr>
            <w:tcW w:w="1700" w:type="dxa"/>
          </w:tcPr>
          <w:p w14:paraId="170585A6" w14:textId="77777777" w:rsidR="00BD1FBA" w:rsidRPr="00E86838" w:rsidRDefault="00BD1FBA" w:rsidP="00BD1FBA">
            <w:pPr>
              <w:pStyle w:val="GOSTTablenorm"/>
            </w:pPr>
            <w:r w:rsidRPr="00E86838">
              <w:rPr>
                <w:lang w:val="en-US"/>
              </w:rPr>
              <w:t>t</w:t>
            </w:r>
            <w:r w:rsidRPr="00E86838">
              <w:t>R_758_G_S2_3_D</w:t>
            </w:r>
          </w:p>
        </w:tc>
        <w:tc>
          <w:tcPr>
            <w:tcW w:w="1701" w:type="dxa"/>
          </w:tcPr>
          <w:p w14:paraId="49E4DCD6" w14:textId="77777777" w:rsidR="00BD1FBA" w:rsidRPr="00AB0991" w:rsidRDefault="00BD1FBA" w:rsidP="00AB0991">
            <w:pPr>
              <w:pStyle w:val="GOSTTablenorm"/>
            </w:pPr>
            <w:r w:rsidRPr="00AB0991">
              <w:t>G_S2_3_D_ITEM</w:t>
            </w:r>
          </w:p>
        </w:tc>
        <w:tc>
          <w:tcPr>
            <w:tcW w:w="567" w:type="dxa"/>
          </w:tcPr>
          <w:p w14:paraId="6BF8EC09" w14:textId="77777777" w:rsidR="00BD1FBA" w:rsidRPr="00AB0991" w:rsidRDefault="00BD1FBA" w:rsidP="00AB0991">
            <w:pPr>
              <w:pStyle w:val="GOSTTablenorm"/>
            </w:pPr>
            <w:r w:rsidRPr="00AB0991">
              <w:t>C</w:t>
            </w:r>
          </w:p>
        </w:tc>
        <w:tc>
          <w:tcPr>
            <w:tcW w:w="1134" w:type="dxa"/>
          </w:tcPr>
          <w:p w14:paraId="4783FD7F" w14:textId="77777777" w:rsidR="00BD1FBA" w:rsidRPr="00AB0991" w:rsidRDefault="00BD1FBA" w:rsidP="00AB0991">
            <w:pPr>
              <w:pStyle w:val="GOSTTablenorm"/>
            </w:pPr>
            <w:r w:rsidRPr="00AB0991">
              <w:t>tR_758_G_S2_3_D_ITEM</w:t>
            </w:r>
          </w:p>
        </w:tc>
        <w:tc>
          <w:tcPr>
            <w:tcW w:w="567" w:type="dxa"/>
          </w:tcPr>
          <w:p w14:paraId="2DA0BE17" w14:textId="77777777" w:rsidR="00BD1FBA" w:rsidRPr="00AB0991" w:rsidRDefault="00BD1FBA" w:rsidP="00AB0991">
            <w:pPr>
              <w:pStyle w:val="GOSTTablenorm"/>
            </w:pPr>
            <w:r w:rsidRPr="00AB0991">
              <w:t>ОМ</w:t>
            </w:r>
          </w:p>
        </w:tc>
        <w:tc>
          <w:tcPr>
            <w:tcW w:w="3963" w:type="dxa"/>
          </w:tcPr>
          <w:p w14:paraId="0AA940BD"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_Ref56612627 \h  \* MERGEFORMAT </w:instrText>
            </w:r>
            <w:r w:rsidRPr="00E86838">
              <w:fldChar w:fldCharType="separate"/>
            </w:r>
            <w:r w:rsidR="00306405">
              <w:t>519</w:t>
            </w:r>
            <w:r w:rsidRPr="00E86838">
              <w:fldChar w:fldCharType="end"/>
            </w:r>
          </w:p>
        </w:tc>
      </w:tr>
    </w:tbl>
    <w:p w14:paraId="25AC9F9C" w14:textId="77777777" w:rsidR="00BD1FBA" w:rsidRPr="001251C1" w:rsidRDefault="00BD1FBA" w:rsidP="001251C1">
      <w:pPr>
        <w:pStyle w:val="32"/>
      </w:pPr>
      <w:bookmarkStart w:id="7536" w:name="_Toc59456599"/>
      <w:bookmarkStart w:id="7537" w:name="_Toc185235901"/>
      <w:bookmarkStart w:id="7538" w:name="_Toc202884238"/>
      <w:r w:rsidRPr="001251C1">
        <w:t>Описание комплексного типа «tR_758_G_S2_3_D_ITEM»</w:t>
      </w:r>
      <w:bookmarkEnd w:id="7536"/>
      <w:bookmarkEnd w:id="7537"/>
      <w:bookmarkEnd w:id="7538"/>
    </w:p>
    <w:p w14:paraId="6A73E754" w14:textId="77777777" w:rsidR="00BD1FBA" w:rsidRPr="00E86838" w:rsidRDefault="00BD1FBA" w:rsidP="00540C33">
      <w:pPr>
        <w:pStyle w:val="GOSTNormal"/>
        <w:rPr>
          <w:rStyle w:val="GOSTNormal0"/>
        </w:rPr>
      </w:pPr>
      <w:r w:rsidRPr="00E86838">
        <w:rPr>
          <w:rStyle w:val="GOSTNormal0"/>
        </w:rPr>
        <w:t xml:space="preserve">Описание </w:t>
      </w:r>
      <w:r w:rsidRPr="00E86838">
        <w:rPr>
          <w:rStyle w:val="GOSTNormal0"/>
          <w:szCs w:val="24"/>
        </w:rPr>
        <w:t xml:space="preserve">комплексного типа </w:t>
      </w:r>
      <w:r w:rsidRPr="00E86838">
        <w:rPr>
          <w:rStyle w:val="GOSTNormal0"/>
          <w:rFonts w:eastAsia="Calibri"/>
          <w:szCs w:val="24"/>
        </w:rPr>
        <w:t>«</w:t>
      </w:r>
      <w:r w:rsidRPr="00E86838">
        <w:rPr>
          <w:lang w:val="en-US"/>
        </w:rPr>
        <w:t>t</w:t>
      </w:r>
      <w:r w:rsidRPr="00E86838">
        <w:t>R_758_G_S2_3_D</w:t>
      </w:r>
      <w:r w:rsidRPr="00E86838">
        <w:rPr>
          <w:color w:val="000000"/>
        </w:rPr>
        <w:t>_ITEM</w:t>
      </w:r>
      <w:r w:rsidRPr="00E86838">
        <w:rPr>
          <w:rStyle w:val="GOSTNormal0"/>
          <w:szCs w:val="24"/>
        </w:rPr>
        <w:t>» блока «2.3. Предельные объемы финансирования на выплаты за счет связанных иностранных кредитов и на выплаты в иностранной валюте</w:t>
      </w:r>
      <w:r w:rsidRPr="00E86838">
        <w:t xml:space="preserve"> (строки)</w:t>
      </w:r>
      <w:r w:rsidRPr="00E86838">
        <w:rPr>
          <w:rStyle w:val="GOSTNormal0"/>
          <w:szCs w:val="24"/>
        </w:rPr>
        <w:t>».</w:t>
      </w:r>
    </w:p>
    <w:p w14:paraId="7B7E828A" w14:textId="77777777" w:rsidR="00BD1FBA" w:rsidRPr="00540C33" w:rsidRDefault="00591977" w:rsidP="00540C33">
      <w:pPr>
        <w:pStyle w:val="GOSTNameTable"/>
      </w:pPr>
      <w:r>
        <w:rPr>
          <w:noProof/>
        </w:rPr>
        <w:fldChar w:fldCharType="begin"/>
      </w:r>
      <w:r>
        <w:rPr>
          <w:noProof/>
        </w:rPr>
        <w:instrText xml:space="preserve"> SEQ Таблица \* ARABIC </w:instrText>
      </w:r>
      <w:r>
        <w:rPr>
          <w:noProof/>
        </w:rPr>
        <w:fldChar w:fldCharType="separate"/>
      </w:r>
      <w:bookmarkStart w:id="7539" w:name="_Ref56612627"/>
      <w:bookmarkStart w:id="7540" w:name="_Toc185236311"/>
      <w:r w:rsidR="00306405">
        <w:rPr>
          <w:noProof/>
        </w:rPr>
        <w:t>519</w:t>
      </w:r>
      <w:bookmarkEnd w:id="7539"/>
      <w:r>
        <w:rPr>
          <w:noProof/>
        </w:rPr>
        <w:fldChar w:fldCharType="end"/>
      </w:r>
      <w:r w:rsidR="00BD1FBA" w:rsidRPr="00540C33">
        <w:t xml:space="preserve"> – Описание комплексного типа «tR_758_G_S2_3_D_ITEM»</w:t>
      </w:r>
      <w:bookmarkEnd w:id="7540"/>
    </w:p>
    <w:tbl>
      <w:tblPr>
        <w:tblStyle w:val="GOSTTable"/>
        <w:tblW w:w="5000" w:type="pct"/>
        <w:tblLayout w:type="fixed"/>
        <w:tblLook w:val="07E0" w:firstRow="1" w:lastRow="1" w:firstColumn="1" w:lastColumn="1" w:noHBand="1" w:noVBand="1"/>
      </w:tblPr>
      <w:tblGrid>
        <w:gridCol w:w="1696"/>
        <w:gridCol w:w="1701"/>
        <w:gridCol w:w="567"/>
        <w:gridCol w:w="1134"/>
        <w:gridCol w:w="567"/>
        <w:gridCol w:w="3963"/>
      </w:tblGrid>
      <w:tr w:rsidR="00BD1FBA" w:rsidRPr="00E86838" w14:paraId="5B6B4A8F"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697" w:type="dxa"/>
          </w:tcPr>
          <w:p w14:paraId="3F62E018" w14:textId="77777777" w:rsidR="00BD1FBA" w:rsidRPr="00E86838" w:rsidRDefault="00BD1FBA" w:rsidP="00BD1FBA">
            <w:pPr>
              <w:pStyle w:val="GOSTTableHead"/>
            </w:pPr>
            <w:r w:rsidRPr="00E86838">
              <w:t>Наименование элемента</w:t>
            </w:r>
          </w:p>
        </w:tc>
        <w:tc>
          <w:tcPr>
            <w:tcW w:w="1701" w:type="dxa"/>
          </w:tcPr>
          <w:p w14:paraId="4F3BCB37" w14:textId="77777777" w:rsidR="00BD1FBA" w:rsidRPr="00E86838" w:rsidRDefault="00BD1FBA" w:rsidP="00BD1FBA">
            <w:pPr>
              <w:pStyle w:val="GOSTTableHead"/>
            </w:pPr>
            <w:r w:rsidRPr="00E86838">
              <w:t>Сокращенное наименование (код) элемента</w:t>
            </w:r>
          </w:p>
        </w:tc>
        <w:tc>
          <w:tcPr>
            <w:tcW w:w="567" w:type="dxa"/>
          </w:tcPr>
          <w:p w14:paraId="43EFD64C" w14:textId="77777777" w:rsidR="00BD1FBA" w:rsidRPr="00E86838" w:rsidRDefault="00BD1FBA" w:rsidP="00AB0991">
            <w:pPr>
              <w:pStyle w:val="GOSTTableHead"/>
            </w:pPr>
            <w:r w:rsidRPr="00E86838">
              <w:t>Тип</w:t>
            </w:r>
          </w:p>
        </w:tc>
        <w:tc>
          <w:tcPr>
            <w:tcW w:w="1134" w:type="dxa"/>
          </w:tcPr>
          <w:p w14:paraId="62FCE8DD" w14:textId="77777777" w:rsidR="00BD1FBA" w:rsidRPr="00E86838" w:rsidRDefault="00BD1FBA" w:rsidP="00AB0991">
            <w:pPr>
              <w:pStyle w:val="GOSTTableHead"/>
            </w:pPr>
            <w:r w:rsidRPr="00E86838">
              <w:t>Формат элемента</w:t>
            </w:r>
          </w:p>
        </w:tc>
        <w:tc>
          <w:tcPr>
            <w:tcW w:w="567" w:type="dxa"/>
          </w:tcPr>
          <w:p w14:paraId="1B7E5C86" w14:textId="77777777" w:rsidR="00BD1FBA" w:rsidRPr="00E86838" w:rsidRDefault="00BD1FBA" w:rsidP="00AB0991">
            <w:pPr>
              <w:pStyle w:val="GOSTTableHead"/>
            </w:pPr>
            <w:r w:rsidRPr="00E86838">
              <w:t>Обязательность</w:t>
            </w:r>
          </w:p>
        </w:tc>
        <w:tc>
          <w:tcPr>
            <w:tcW w:w="3963" w:type="dxa"/>
          </w:tcPr>
          <w:p w14:paraId="59B04C48" w14:textId="77777777" w:rsidR="00BD1FBA" w:rsidRPr="00E86838" w:rsidRDefault="00BD1FBA" w:rsidP="00BD1FBA">
            <w:pPr>
              <w:pStyle w:val="GOSTTableHead"/>
            </w:pPr>
            <w:r w:rsidRPr="00E86838">
              <w:t>Дополнительная информация</w:t>
            </w:r>
          </w:p>
        </w:tc>
      </w:tr>
      <w:tr w:rsidR="00BD1FBA" w:rsidRPr="00E86838" w14:paraId="20A13C5B" w14:textId="77777777" w:rsidTr="00FC24B6">
        <w:trPr>
          <w:trHeight w:val="279"/>
        </w:trPr>
        <w:tc>
          <w:tcPr>
            <w:tcW w:w="1697" w:type="dxa"/>
          </w:tcPr>
          <w:p w14:paraId="3E183913" w14:textId="77777777" w:rsidR="00BD1FBA" w:rsidRPr="00E86838" w:rsidRDefault="00BD1FBA" w:rsidP="00BD1FBA">
            <w:pPr>
              <w:pStyle w:val="GOSTTablenorm"/>
            </w:pPr>
            <w:r w:rsidRPr="00E86838">
              <w:t>№</w:t>
            </w:r>
            <w:r w:rsidRPr="00E86838">
              <w:rPr>
                <w:lang w:val="en-US"/>
              </w:rPr>
              <w:t xml:space="preserve"> </w:t>
            </w:r>
            <w:r w:rsidRPr="00E86838">
              <w:t>п/п</w:t>
            </w:r>
          </w:p>
        </w:tc>
        <w:tc>
          <w:tcPr>
            <w:tcW w:w="1701" w:type="dxa"/>
          </w:tcPr>
          <w:p w14:paraId="425261AC" w14:textId="77777777" w:rsidR="00BD1FBA" w:rsidRPr="00E86838" w:rsidRDefault="00BD1FBA" w:rsidP="00BD1FBA">
            <w:pPr>
              <w:pStyle w:val="GOSTTablenorm"/>
            </w:pPr>
            <w:r w:rsidRPr="00E86838">
              <w:t>G_S2_3_D_C1</w:t>
            </w:r>
          </w:p>
        </w:tc>
        <w:tc>
          <w:tcPr>
            <w:tcW w:w="567" w:type="dxa"/>
          </w:tcPr>
          <w:p w14:paraId="6D79E02B" w14:textId="77777777" w:rsidR="00BD1FBA" w:rsidRPr="00E86838" w:rsidRDefault="00BD1FBA" w:rsidP="00AB0991">
            <w:pPr>
              <w:pStyle w:val="GOSTTablenorm"/>
            </w:pPr>
            <w:r w:rsidRPr="00E86838">
              <w:t>П</w:t>
            </w:r>
          </w:p>
        </w:tc>
        <w:tc>
          <w:tcPr>
            <w:tcW w:w="1134" w:type="dxa"/>
          </w:tcPr>
          <w:p w14:paraId="7799C5E8" w14:textId="77777777" w:rsidR="00BD1FBA" w:rsidRPr="00E86838" w:rsidRDefault="00BD1FBA" w:rsidP="00AB0991">
            <w:pPr>
              <w:pStyle w:val="GOSTTablenorm"/>
            </w:pPr>
            <w:r w:rsidRPr="00E86838">
              <w:t>Т(1-6)</w:t>
            </w:r>
          </w:p>
        </w:tc>
        <w:tc>
          <w:tcPr>
            <w:tcW w:w="567" w:type="dxa"/>
          </w:tcPr>
          <w:p w14:paraId="614A51E3" w14:textId="77777777" w:rsidR="00BD1FBA" w:rsidRPr="00E86838" w:rsidRDefault="00BD1FBA" w:rsidP="00AB0991">
            <w:pPr>
              <w:pStyle w:val="GOSTTablenorm"/>
              <w:rPr>
                <w:szCs w:val="22"/>
              </w:rPr>
            </w:pPr>
            <w:r w:rsidRPr="00E86838">
              <w:rPr>
                <w:szCs w:val="22"/>
              </w:rPr>
              <w:t>О</w:t>
            </w:r>
          </w:p>
        </w:tc>
        <w:tc>
          <w:tcPr>
            <w:tcW w:w="3963" w:type="dxa"/>
          </w:tcPr>
          <w:p w14:paraId="7B344DFF" w14:textId="77777777" w:rsidR="00BD1FBA" w:rsidRPr="00E86838" w:rsidRDefault="00BD1FBA" w:rsidP="00BD1FBA">
            <w:pPr>
              <w:pStyle w:val="GOSTTablenorm"/>
            </w:pPr>
            <w:r w:rsidRPr="00E86838">
              <w:t>Указывается порядковый номер строки</w:t>
            </w:r>
          </w:p>
        </w:tc>
      </w:tr>
      <w:tr w:rsidR="00BD1FBA" w:rsidRPr="00E86838" w14:paraId="0CCFC183" w14:textId="77777777" w:rsidTr="00FC24B6">
        <w:trPr>
          <w:trHeight w:val="279"/>
        </w:trPr>
        <w:tc>
          <w:tcPr>
            <w:tcW w:w="1697" w:type="dxa"/>
          </w:tcPr>
          <w:p w14:paraId="64952754" w14:textId="77777777" w:rsidR="00BD1FBA" w:rsidRPr="00E86838" w:rsidRDefault="00BD1FBA" w:rsidP="00BD1FBA">
            <w:pPr>
              <w:pStyle w:val="GOSTTablenorm"/>
            </w:pPr>
            <w:r w:rsidRPr="00E86838">
              <w:t>Документ номер</w:t>
            </w:r>
          </w:p>
        </w:tc>
        <w:tc>
          <w:tcPr>
            <w:tcW w:w="1701" w:type="dxa"/>
          </w:tcPr>
          <w:p w14:paraId="4912AB2A" w14:textId="77777777" w:rsidR="00BD1FBA" w:rsidRPr="00E86838" w:rsidRDefault="00BD1FBA" w:rsidP="00BD1FBA">
            <w:pPr>
              <w:pStyle w:val="GOSTTablenorm"/>
            </w:pPr>
            <w:r w:rsidRPr="00E86838">
              <w:t>G_S2_3_D_C2</w:t>
            </w:r>
          </w:p>
        </w:tc>
        <w:tc>
          <w:tcPr>
            <w:tcW w:w="567" w:type="dxa"/>
          </w:tcPr>
          <w:p w14:paraId="6C3D4871" w14:textId="77777777" w:rsidR="00BD1FBA" w:rsidRPr="00E86838" w:rsidRDefault="00BD1FBA" w:rsidP="00AB0991">
            <w:pPr>
              <w:pStyle w:val="GOSTTablenorm"/>
            </w:pPr>
            <w:r w:rsidRPr="00E86838">
              <w:t>П</w:t>
            </w:r>
          </w:p>
        </w:tc>
        <w:tc>
          <w:tcPr>
            <w:tcW w:w="1134" w:type="dxa"/>
          </w:tcPr>
          <w:p w14:paraId="0610FD42" w14:textId="77777777" w:rsidR="00BD1FBA" w:rsidRPr="00E86838" w:rsidRDefault="00BD1FBA" w:rsidP="00AB0991">
            <w:pPr>
              <w:pStyle w:val="GOSTTablenorm"/>
            </w:pPr>
            <w:r w:rsidRPr="00E86838">
              <w:t>Т(1-15)</w:t>
            </w:r>
          </w:p>
        </w:tc>
        <w:tc>
          <w:tcPr>
            <w:tcW w:w="567" w:type="dxa"/>
          </w:tcPr>
          <w:p w14:paraId="54D07729" w14:textId="77777777" w:rsidR="00BD1FBA" w:rsidRPr="00E86838" w:rsidRDefault="00BD1FBA" w:rsidP="00AB0991">
            <w:pPr>
              <w:pStyle w:val="GOSTTablenorm"/>
              <w:rPr>
                <w:szCs w:val="22"/>
              </w:rPr>
            </w:pPr>
            <w:r w:rsidRPr="00E86838">
              <w:rPr>
                <w:szCs w:val="22"/>
              </w:rPr>
              <w:t>О</w:t>
            </w:r>
          </w:p>
        </w:tc>
        <w:tc>
          <w:tcPr>
            <w:tcW w:w="3963" w:type="dxa"/>
          </w:tcPr>
          <w:p w14:paraId="5C7843D9" w14:textId="77777777" w:rsidR="00BD1FBA" w:rsidRPr="00E86838" w:rsidRDefault="00BD1FBA" w:rsidP="00BD1FBA">
            <w:pPr>
              <w:pStyle w:val="GOSTTablenorm"/>
            </w:pPr>
            <w:r w:rsidRPr="00E86838">
              <w:t>Указывается номер документа, на основании которого была отражена операция на лицевом счете ГРБС (РБС)</w:t>
            </w:r>
          </w:p>
        </w:tc>
      </w:tr>
      <w:tr w:rsidR="00BD1FBA" w:rsidRPr="00E86838" w14:paraId="35B6E25E" w14:textId="77777777" w:rsidTr="00FC24B6">
        <w:trPr>
          <w:trHeight w:val="279"/>
        </w:trPr>
        <w:tc>
          <w:tcPr>
            <w:tcW w:w="1697" w:type="dxa"/>
          </w:tcPr>
          <w:p w14:paraId="193F84BA" w14:textId="77777777" w:rsidR="00BD1FBA" w:rsidRPr="00E86838" w:rsidRDefault="00BD1FBA" w:rsidP="00BD1FBA">
            <w:pPr>
              <w:pStyle w:val="GOSTTablenorm"/>
            </w:pPr>
            <w:r w:rsidRPr="00E86838">
              <w:lastRenderedPageBreak/>
              <w:t>Документ дата</w:t>
            </w:r>
          </w:p>
        </w:tc>
        <w:tc>
          <w:tcPr>
            <w:tcW w:w="1701" w:type="dxa"/>
          </w:tcPr>
          <w:p w14:paraId="34D387A6" w14:textId="77777777" w:rsidR="00BD1FBA" w:rsidRPr="00E86838" w:rsidRDefault="00BD1FBA" w:rsidP="00BD1FBA">
            <w:pPr>
              <w:pStyle w:val="GOSTTablenorm"/>
              <w:rPr>
                <w:lang w:val="en-US"/>
              </w:rPr>
            </w:pPr>
            <w:r w:rsidRPr="00E86838">
              <w:t>G_S2_3_D_C3</w:t>
            </w:r>
          </w:p>
        </w:tc>
        <w:tc>
          <w:tcPr>
            <w:tcW w:w="567" w:type="dxa"/>
          </w:tcPr>
          <w:p w14:paraId="3207A7FF" w14:textId="77777777" w:rsidR="00BD1FBA" w:rsidRPr="00E86838" w:rsidRDefault="00BD1FBA" w:rsidP="00AB0991">
            <w:pPr>
              <w:pStyle w:val="GOSTTablenorm"/>
            </w:pPr>
            <w:r w:rsidRPr="00E86838">
              <w:t>П</w:t>
            </w:r>
          </w:p>
        </w:tc>
        <w:tc>
          <w:tcPr>
            <w:tcW w:w="1134" w:type="dxa"/>
          </w:tcPr>
          <w:p w14:paraId="6AC4C06B" w14:textId="77777777" w:rsidR="00BD1FBA" w:rsidRPr="00E86838" w:rsidRDefault="00BD1FBA" w:rsidP="00AB0991">
            <w:pPr>
              <w:pStyle w:val="GOSTTablenorm"/>
            </w:pPr>
            <w:r w:rsidRPr="00E86838">
              <w:t>Date</w:t>
            </w:r>
          </w:p>
        </w:tc>
        <w:tc>
          <w:tcPr>
            <w:tcW w:w="567" w:type="dxa"/>
          </w:tcPr>
          <w:p w14:paraId="1916C076" w14:textId="77777777" w:rsidR="00BD1FBA" w:rsidRPr="00E86838" w:rsidRDefault="00BD1FBA" w:rsidP="00AB0991">
            <w:pPr>
              <w:pStyle w:val="GOSTTablenorm"/>
              <w:rPr>
                <w:szCs w:val="22"/>
              </w:rPr>
            </w:pPr>
            <w:r w:rsidRPr="00E86838">
              <w:rPr>
                <w:szCs w:val="22"/>
              </w:rPr>
              <w:t>О</w:t>
            </w:r>
          </w:p>
        </w:tc>
        <w:tc>
          <w:tcPr>
            <w:tcW w:w="3963" w:type="dxa"/>
          </w:tcPr>
          <w:p w14:paraId="18E21E73" w14:textId="77777777" w:rsidR="00BD1FBA" w:rsidRPr="00E86838" w:rsidRDefault="00BD1FBA" w:rsidP="00BD1FBA">
            <w:pPr>
              <w:pStyle w:val="GOSTTablenorm"/>
            </w:pPr>
            <w:r w:rsidRPr="00E86838">
              <w:t>Указывается дата составления документа, на основании которого была отражена операция на лицевом счете ГРБС (РБС)</w:t>
            </w:r>
          </w:p>
        </w:tc>
      </w:tr>
      <w:tr w:rsidR="00BD1FBA" w:rsidRPr="00E86838" w14:paraId="06F8D028" w14:textId="77777777" w:rsidTr="00FC24B6">
        <w:trPr>
          <w:trHeight w:val="279"/>
        </w:trPr>
        <w:tc>
          <w:tcPr>
            <w:tcW w:w="1697" w:type="dxa"/>
          </w:tcPr>
          <w:p w14:paraId="4416F9A7" w14:textId="77777777" w:rsidR="00BD1FBA" w:rsidRPr="00E86838" w:rsidRDefault="00BD1FBA" w:rsidP="00BD1FBA">
            <w:pPr>
              <w:pStyle w:val="GOSTTablenorm"/>
            </w:pPr>
            <w:r w:rsidRPr="00E86838">
              <w:t>GUID документа, подтверждающего проведение операции</w:t>
            </w:r>
          </w:p>
        </w:tc>
        <w:tc>
          <w:tcPr>
            <w:tcW w:w="1701" w:type="dxa"/>
          </w:tcPr>
          <w:p w14:paraId="40745CC6" w14:textId="77777777" w:rsidR="00BD1FBA" w:rsidRPr="00E86838" w:rsidRDefault="00BD1FBA" w:rsidP="00BD1FBA">
            <w:pPr>
              <w:pStyle w:val="GOSTTablenorm"/>
              <w:rPr>
                <w:lang w:val="en-US"/>
              </w:rPr>
            </w:pPr>
            <w:r w:rsidRPr="00E86838">
              <w:rPr>
                <w:lang w:val="en-US"/>
              </w:rPr>
              <w:t>G_S2_3_D_DOC_H_GUID</w:t>
            </w:r>
          </w:p>
        </w:tc>
        <w:tc>
          <w:tcPr>
            <w:tcW w:w="567" w:type="dxa"/>
          </w:tcPr>
          <w:p w14:paraId="4B18015A" w14:textId="77777777" w:rsidR="00BD1FBA" w:rsidRPr="00E86838" w:rsidRDefault="00BD1FBA" w:rsidP="00AB0991">
            <w:pPr>
              <w:pStyle w:val="GOSTTablenorm"/>
            </w:pPr>
            <w:r w:rsidRPr="00E86838">
              <w:t>П</w:t>
            </w:r>
          </w:p>
        </w:tc>
        <w:tc>
          <w:tcPr>
            <w:tcW w:w="1134" w:type="dxa"/>
          </w:tcPr>
          <w:p w14:paraId="72F8C956" w14:textId="77777777" w:rsidR="00BD1FBA" w:rsidRPr="00E86838" w:rsidRDefault="00BD1FBA" w:rsidP="00AB0991">
            <w:pPr>
              <w:pStyle w:val="GOSTTablenorm"/>
            </w:pPr>
            <w:r w:rsidRPr="00E86838">
              <w:rPr>
                <w:lang w:val="en-US"/>
              </w:rPr>
              <w:t>GUID</w:t>
            </w:r>
          </w:p>
        </w:tc>
        <w:tc>
          <w:tcPr>
            <w:tcW w:w="567" w:type="dxa"/>
          </w:tcPr>
          <w:p w14:paraId="4D50DACF" w14:textId="77777777" w:rsidR="00BD1FBA" w:rsidRPr="00E86838" w:rsidRDefault="00BD1FBA" w:rsidP="00AB0991">
            <w:pPr>
              <w:pStyle w:val="GOSTTablenorm"/>
              <w:rPr>
                <w:szCs w:val="22"/>
              </w:rPr>
            </w:pPr>
            <w:r w:rsidRPr="00E86838">
              <w:rPr>
                <w:szCs w:val="22"/>
              </w:rPr>
              <w:t>О</w:t>
            </w:r>
          </w:p>
        </w:tc>
        <w:tc>
          <w:tcPr>
            <w:tcW w:w="3963" w:type="dxa"/>
          </w:tcPr>
          <w:p w14:paraId="31E706B3" w14:textId="77777777" w:rsidR="00BD1FBA" w:rsidRPr="00E86838" w:rsidRDefault="00BD1FBA" w:rsidP="00BD1FBA">
            <w:pPr>
              <w:pStyle w:val="GOSTTablenorm"/>
            </w:pPr>
            <w:r w:rsidRPr="00E86838">
              <w:t>Указывается GUID документа, на основании которого была отражена операция на лицевом счете ГРБС (РБС)</w:t>
            </w:r>
          </w:p>
        </w:tc>
      </w:tr>
      <w:tr w:rsidR="00BD1FBA" w:rsidRPr="00E86838" w14:paraId="47230B9D" w14:textId="77777777" w:rsidTr="00FC24B6">
        <w:trPr>
          <w:trHeight w:val="279"/>
        </w:trPr>
        <w:tc>
          <w:tcPr>
            <w:tcW w:w="1697" w:type="dxa"/>
          </w:tcPr>
          <w:p w14:paraId="12563AD1" w14:textId="77777777" w:rsidR="00BD1FBA" w:rsidRPr="00E86838" w:rsidRDefault="00BD1FBA" w:rsidP="00BD1FBA">
            <w:pPr>
              <w:pStyle w:val="GOSTTablenorm"/>
            </w:pPr>
            <w:r w:rsidRPr="00E86838">
              <w:t>Сумма за счет связанных кредитов на текущий финансовый год</w:t>
            </w:r>
          </w:p>
        </w:tc>
        <w:tc>
          <w:tcPr>
            <w:tcW w:w="1701" w:type="dxa"/>
          </w:tcPr>
          <w:p w14:paraId="111B24D1" w14:textId="77777777" w:rsidR="00BD1FBA" w:rsidRPr="00E86838" w:rsidRDefault="00BD1FBA" w:rsidP="00BD1FBA">
            <w:pPr>
              <w:pStyle w:val="GOSTTablenorm"/>
            </w:pPr>
            <w:r w:rsidRPr="00E86838">
              <w:t>G_S2_3_D_C4</w:t>
            </w:r>
          </w:p>
        </w:tc>
        <w:tc>
          <w:tcPr>
            <w:tcW w:w="567" w:type="dxa"/>
          </w:tcPr>
          <w:p w14:paraId="596024F0" w14:textId="77777777" w:rsidR="00BD1FBA" w:rsidRPr="00E86838" w:rsidRDefault="00BD1FBA" w:rsidP="00AB0991">
            <w:pPr>
              <w:pStyle w:val="GOSTTablenorm"/>
            </w:pPr>
            <w:r w:rsidRPr="00E86838">
              <w:t>П</w:t>
            </w:r>
          </w:p>
        </w:tc>
        <w:tc>
          <w:tcPr>
            <w:tcW w:w="1134" w:type="dxa"/>
          </w:tcPr>
          <w:p w14:paraId="5876022C" w14:textId="77777777" w:rsidR="00BD1FBA" w:rsidRPr="00E86838" w:rsidRDefault="00BD1FBA" w:rsidP="00AB0991">
            <w:pPr>
              <w:pStyle w:val="GOSTTablenorm"/>
            </w:pPr>
            <w:r w:rsidRPr="00E86838">
              <w:t>N(20.2)</w:t>
            </w:r>
          </w:p>
        </w:tc>
        <w:tc>
          <w:tcPr>
            <w:tcW w:w="567" w:type="dxa"/>
          </w:tcPr>
          <w:p w14:paraId="423E3CE8" w14:textId="77777777" w:rsidR="00BD1FBA" w:rsidRPr="00E86838" w:rsidRDefault="00BD1FBA" w:rsidP="00AB0991">
            <w:pPr>
              <w:pStyle w:val="GOSTTablenorm"/>
              <w:rPr>
                <w:szCs w:val="22"/>
              </w:rPr>
            </w:pPr>
            <w:r w:rsidRPr="00E86838">
              <w:rPr>
                <w:szCs w:val="22"/>
              </w:rPr>
              <w:t>Н</w:t>
            </w:r>
          </w:p>
        </w:tc>
        <w:tc>
          <w:tcPr>
            <w:tcW w:w="3963" w:type="dxa"/>
          </w:tcPr>
          <w:p w14:paraId="68B371D6" w14:textId="77777777" w:rsidR="00BD1FBA" w:rsidRPr="00E86838" w:rsidRDefault="00BD1FBA" w:rsidP="00BD1FBA">
            <w:pPr>
              <w:pStyle w:val="GOSTTablenorm"/>
            </w:pPr>
            <w:r w:rsidRPr="00E86838">
              <w:t>Указывается сумма изменений (увеличение или уменьшение) предельных объемов финансирования за счет связанных иностранных кредитов на текущий финансовый год, доведенных до ГРБС (РБС)</w:t>
            </w:r>
          </w:p>
        </w:tc>
      </w:tr>
      <w:tr w:rsidR="00BD1FBA" w:rsidRPr="00E86838" w14:paraId="1B921F19" w14:textId="77777777" w:rsidTr="00FC24B6">
        <w:trPr>
          <w:trHeight w:val="279"/>
        </w:trPr>
        <w:tc>
          <w:tcPr>
            <w:tcW w:w="1697" w:type="dxa"/>
          </w:tcPr>
          <w:p w14:paraId="26815CF4" w14:textId="77777777" w:rsidR="00BD1FBA" w:rsidRPr="00E86838" w:rsidRDefault="00BD1FBA" w:rsidP="00BD1FBA">
            <w:pPr>
              <w:pStyle w:val="GOSTTablenorm"/>
            </w:pPr>
            <w:r w:rsidRPr="00E86838">
              <w:t>Сумма за счет связанных кредитов на первый год планового периода</w:t>
            </w:r>
          </w:p>
        </w:tc>
        <w:tc>
          <w:tcPr>
            <w:tcW w:w="1701" w:type="dxa"/>
          </w:tcPr>
          <w:p w14:paraId="4BD7CB17" w14:textId="77777777" w:rsidR="00BD1FBA" w:rsidRPr="00E86838" w:rsidRDefault="00BD1FBA" w:rsidP="00BD1FBA">
            <w:pPr>
              <w:pStyle w:val="GOSTTablenorm"/>
            </w:pPr>
            <w:r w:rsidRPr="00E86838">
              <w:t>G_S2_3_D_C4_2</w:t>
            </w:r>
          </w:p>
        </w:tc>
        <w:tc>
          <w:tcPr>
            <w:tcW w:w="567" w:type="dxa"/>
          </w:tcPr>
          <w:p w14:paraId="30971204" w14:textId="77777777" w:rsidR="00BD1FBA" w:rsidRPr="00E86838" w:rsidRDefault="00BD1FBA" w:rsidP="00AB0991">
            <w:pPr>
              <w:pStyle w:val="GOSTTablenorm"/>
            </w:pPr>
            <w:r w:rsidRPr="00E86838">
              <w:t>П</w:t>
            </w:r>
          </w:p>
        </w:tc>
        <w:tc>
          <w:tcPr>
            <w:tcW w:w="1134" w:type="dxa"/>
          </w:tcPr>
          <w:p w14:paraId="2E9AE312" w14:textId="77777777" w:rsidR="00BD1FBA" w:rsidRPr="00E86838" w:rsidRDefault="00BD1FBA" w:rsidP="00AB0991">
            <w:pPr>
              <w:pStyle w:val="GOSTTablenorm"/>
            </w:pPr>
            <w:r w:rsidRPr="00E86838">
              <w:t>N(20.2)</w:t>
            </w:r>
          </w:p>
        </w:tc>
        <w:tc>
          <w:tcPr>
            <w:tcW w:w="567" w:type="dxa"/>
          </w:tcPr>
          <w:p w14:paraId="0705E530" w14:textId="77777777" w:rsidR="00BD1FBA" w:rsidRPr="00E86838" w:rsidRDefault="00BD1FBA" w:rsidP="00AB0991">
            <w:pPr>
              <w:pStyle w:val="GOSTTablenorm"/>
              <w:rPr>
                <w:szCs w:val="22"/>
              </w:rPr>
            </w:pPr>
            <w:r w:rsidRPr="00E86838">
              <w:rPr>
                <w:szCs w:val="22"/>
              </w:rPr>
              <w:t>Н</w:t>
            </w:r>
          </w:p>
        </w:tc>
        <w:tc>
          <w:tcPr>
            <w:tcW w:w="3963" w:type="dxa"/>
          </w:tcPr>
          <w:p w14:paraId="08360608" w14:textId="77777777" w:rsidR="00BD1FBA" w:rsidRPr="00E86838" w:rsidRDefault="00BD1FBA" w:rsidP="00BD1FBA">
            <w:pPr>
              <w:pStyle w:val="GOSTTablenorm"/>
            </w:pPr>
            <w:r w:rsidRPr="00E86838">
              <w:t>Указывается сумма изменений (увеличение или уменьшение) предельных объемов финансирования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доведенных до ГРБС (РБС)</w:t>
            </w:r>
          </w:p>
        </w:tc>
      </w:tr>
      <w:tr w:rsidR="00BD1FBA" w:rsidRPr="00E86838" w14:paraId="01F7AF74" w14:textId="77777777" w:rsidTr="00FC24B6">
        <w:trPr>
          <w:trHeight w:val="279"/>
        </w:trPr>
        <w:tc>
          <w:tcPr>
            <w:tcW w:w="1697" w:type="dxa"/>
          </w:tcPr>
          <w:p w14:paraId="4FBFD2C7" w14:textId="77777777" w:rsidR="00BD1FBA" w:rsidRPr="00E86838" w:rsidRDefault="00BD1FBA" w:rsidP="00BD1FBA">
            <w:pPr>
              <w:pStyle w:val="GOSTTablenorm"/>
            </w:pPr>
            <w:r w:rsidRPr="00E86838">
              <w:t>Сумма на выплаты в иностранной валюте (в рублевом эквиваленте) на текущий финансовый год</w:t>
            </w:r>
          </w:p>
        </w:tc>
        <w:tc>
          <w:tcPr>
            <w:tcW w:w="1701" w:type="dxa"/>
          </w:tcPr>
          <w:p w14:paraId="0D060E30" w14:textId="77777777" w:rsidR="00BD1FBA" w:rsidRPr="00E86838" w:rsidRDefault="00BD1FBA" w:rsidP="00BD1FBA">
            <w:pPr>
              <w:pStyle w:val="GOSTTablenorm"/>
            </w:pPr>
            <w:r w:rsidRPr="00E86838">
              <w:t>G_S2_3_D_C5</w:t>
            </w:r>
          </w:p>
        </w:tc>
        <w:tc>
          <w:tcPr>
            <w:tcW w:w="567" w:type="dxa"/>
          </w:tcPr>
          <w:p w14:paraId="3C5AFE83" w14:textId="77777777" w:rsidR="00BD1FBA" w:rsidRPr="00E86838" w:rsidRDefault="00BD1FBA" w:rsidP="00AB0991">
            <w:pPr>
              <w:pStyle w:val="GOSTTablenorm"/>
            </w:pPr>
            <w:r w:rsidRPr="00E86838">
              <w:t>П</w:t>
            </w:r>
          </w:p>
        </w:tc>
        <w:tc>
          <w:tcPr>
            <w:tcW w:w="1134" w:type="dxa"/>
          </w:tcPr>
          <w:p w14:paraId="09E2AE7A" w14:textId="77777777" w:rsidR="00BD1FBA" w:rsidRPr="00E86838" w:rsidRDefault="00BD1FBA" w:rsidP="00AB0991">
            <w:pPr>
              <w:pStyle w:val="GOSTTablenorm"/>
            </w:pPr>
            <w:r w:rsidRPr="00E86838">
              <w:t>N(20.2)</w:t>
            </w:r>
          </w:p>
        </w:tc>
        <w:tc>
          <w:tcPr>
            <w:tcW w:w="567" w:type="dxa"/>
          </w:tcPr>
          <w:p w14:paraId="584C2B5A" w14:textId="77777777" w:rsidR="00BD1FBA" w:rsidRPr="00E86838" w:rsidRDefault="00BD1FBA" w:rsidP="00AB0991">
            <w:pPr>
              <w:pStyle w:val="GOSTTablenorm"/>
              <w:rPr>
                <w:szCs w:val="22"/>
              </w:rPr>
            </w:pPr>
            <w:r w:rsidRPr="00E86838">
              <w:rPr>
                <w:szCs w:val="22"/>
              </w:rPr>
              <w:t>Н</w:t>
            </w:r>
          </w:p>
        </w:tc>
        <w:tc>
          <w:tcPr>
            <w:tcW w:w="3963" w:type="dxa"/>
          </w:tcPr>
          <w:p w14:paraId="7D27FBE6" w14:textId="77777777" w:rsidR="00BD1FBA" w:rsidRPr="00E86838" w:rsidRDefault="00BD1FBA" w:rsidP="00BD1FBA">
            <w:pPr>
              <w:pStyle w:val="GOSTTablenorm"/>
            </w:pPr>
            <w:r w:rsidRPr="00E86838">
              <w:t>Указывается сумма изменений (увеличение или уменьшение) предельных объемов финансирования на выплаты в иностранной валюте (в рублевом эквиваленте) на текущий финансовый год, доведенных до ГРБС (РБС)</w:t>
            </w:r>
          </w:p>
        </w:tc>
      </w:tr>
      <w:tr w:rsidR="00BD1FBA" w:rsidRPr="00E86838" w14:paraId="53C81AD6" w14:textId="77777777" w:rsidTr="00FC24B6">
        <w:trPr>
          <w:trHeight w:val="279"/>
        </w:trPr>
        <w:tc>
          <w:tcPr>
            <w:tcW w:w="1697" w:type="dxa"/>
          </w:tcPr>
          <w:p w14:paraId="1612A339" w14:textId="77777777" w:rsidR="00BD1FBA" w:rsidRPr="00E86838" w:rsidRDefault="00BD1FBA" w:rsidP="00BD1FBA">
            <w:pPr>
              <w:pStyle w:val="GOSTTablenorm"/>
            </w:pPr>
            <w:r w:rsidRPr="00E86838">
              <w:t>Сумма на выплаты в иностранной валюте (в рублевом эквиваленте) на первый год планового периода</w:t>
            </w:r>
          </w:p>
        </w:tc>
        <w:tc>
          <w:tcPr>
            <w:tcW w:w="1701" w:type="dxa"/>
          </w:tcPr>
          <w:p w14:paraId="640C9062" w14:textId="77777777" w:rsidR="00BD1FBA" w:rsidRPr="00E86838" w:rsidRDefault="00BD1FBA" w:rsidP="00BD1FBA">
            <w:pPr>
              <w:pStyle w:val="GOSTTablenorm"/>
            </w:pPr>
            <w:r w:rsidRPr="00E86838">
              <w:t>G_S2_3_D_C5_2</w:t>
            </w:r>
          </w:p>
        </w:tc>
        <w:tc>
          <w:tcPr>
            <w:tcW w:w="567" w:type="dxa"/>
          </w:tcPr>
          <w:p w14:paraId="510BE5CE" w14:textId="77777777" w:rsidR="00BD1FBA" w:rsidRPr="00E86838" w:rsidRDefault="00BD1FBA" w:rsidP="00AB0991">
            <w:pPr>
              <w:pStyle w:val="GOSTTablenorm"/>
            </w:pPr>
            <w:r w:rsidRPr="00E86838">
              <w:t>П</w:t>
            </w:r>
          </w:p>
        </w:tc>
        <w:tc>
          <w:tcPr>
            <w:tcW w:w="1134" w:type="dxa"/>
          </w:tcPr>
          <w:p w14:paraId="507BE062" w14:textId="77777777" w:rsidR="00BD1FBA" w:rsidRPr="00E86838" w:rsidRDefault="00BD1FBA" w:rsidP="00AB0991">
            <w:pPr>
              <w:pStyle w:val="GOSTTablenorm"/>
            </w:pPr>
            <w:r w:rsidRPr="00E86838">
              <w:t>N(20.2)</w:t>
            </w:r>
          </w:p>
        </w:tc>
        <w:tc>
          <w:tcPr>
            <w:tcW w:w="567" w:type="dxa"/>
          </w:tcPr>
          <w:p w14:paraId="3B5BF38E" w14:textId="77777777" w:rsidR="00BD1FBA" w:rsidRPr="00E86838" w:rsidRDefault="00BD1FBA" w:rsidP="00AB0991">
            <w:pPr>
              <w:pStyle w:val="GOSTTablenorm"/>
              <w:rPr>
                <w:szCs w:val="22"/>
              </w:rPr>
            </w:pPr>
            <w:r w:rsidRPr="00E86838">
              <w:rPr>
                <w:szCs w:val="22"/>
              </w:rPr>
              <w:t>Н</w:t>
            </w:r>
          </w:p>
        </w:tc>
        <w:tc>
          <w:tcPr>
            <w:tcW w:w="3963" w:type="dxa"/>
          </w:tcPr>
          <w:p w14:paraId="519B7443" w14:textId="77777777" w:rsidR="00BD1FBA" w:rsidRPr="00E86838" w:rsidRDefault="00BD1FBA" w:rsidP="00BD1FBA">
            <w:pPr>
              <w:pStyle w:val="GOSTTablenorm"/>
            </w:pPr>
            <w:r w:rsidRPr="00E86838">
              <w:t>Указывается сумма изменений (увеличение или уменьшение) предельных объемов финансирования соответственно на выплаты в иностранной валюте (в рублевом эквиваленте) на очередной финансовый год, доведенных до ГРБС (РБС)</w:t>
            </w:r>
          </w:p>
        </w:tc>
      </w:tr>
    </w:tbl>
    <w:p w14:paraId="3EBA5E2E" w14:textId="77777777" w:rsidR="00BD1FBA" w:rsidRPr="001251C1" w:rsidRDefault="00BD1FBA" w:rsidP="001251C1">
      <w:pPr>
        <w:pStyle w:val="32"/>
      </w:pPr>
      <w:bookmarkStart w:id="7541" w:name="_Toc59456600"/>
      <w:bookmarkStart w:id="7542" w:name="_Toc185235902"/>
      <w:bookmarkStart w:id="7543" w:name="_Toc202884239"/>
      <w:r w:rsidRPr="001251C1">
        <w:lastRenderedPageBreak/>
        <w:t>Описание комплексного типа «tR_758_G_S3_1_D»</w:t>
      </w:r>
      <w:bookmarkEnd w:id="7531"/>
      <w:bookmarkEnd w:id="7541"/>
      <w:bookmarkEnd w:id="7542"/>
      <w:bookmarkEnd w:id="7543"/>
    </w:p>
    <w:p w14:paraId="0EBBEDC5" w14:textId="77777777" w:rsidR="00BD1FBA" w:rsidRPr="00E86838" w:rsidRDefault="00BD1FBA" w:rsidP="005C4D7A">
      <w:pPr>
        <w:pStyle w:val="GOSTNormal"/>
        <w:rPr>
          <w:rStyle w:val="GOSTNormal0"/>
        </w:rPr>
      </w:pPr>
      <w:r w:rsidRPr="00E86838">
        <w:rPr>
          <w:rStyle w:val="GOSTNormal0"/>
        </w:rPr>
        <w:t xml:space="preserve">Описание </w:t>
      </w:r>
      <w:r w:rsidRPr="00E86838">
        <w:rPr>
          <w:rStyle w:val="GOSTNormal0"/>
          <w:szCs w:val="24"/>
        </w:rPr>
        <w:t>комплексного типа «</w:t>
      </w:r>
      <w:r w:rsidRPr="00E86838">
        <w:rPr>
          <w:lang w:val="en-US"/>
        </w:rPr>
        <w:t>t</w:t>
      </w:r>
      <w:r w:rsidRPr="00E86838">
        <w:t>R_758_G_S3_1_D</w:t>
      </w:r>
      <w:r w:rsidRPr="00E86838">
        <w:rPr>
          <w:rStyle w:val="GOSTNormal0"/>
          <w:szCs w:val="24"/>
        </w:rPr>
        <w:t>» блока «</w:t>
      </w:r>
      <w:r w:rsidRPr="00E86838">
        <w:t>3.1. Бюджетные данные</w:t>
      </w:r>
      <w:r w:rsidRPr="00E86838">
        <w:rPr>
          <w:rStyle w:val="GOSTNormal0"/>
          <w:szCs w:val="24"/>
        </w:rPr>
        <w:t>».</w:t>
      </w:r>
    </w:p>
    <w:p w14:paraId="5A9D56FC" w14:textId="77777777" w:rsidR="00BD1FBA" w:rsidRPr="005C4D7A" w:rsidRDefault="00591977" w:rsidP="005C4D7A">
      <w:pPr>
        <w:pStyle w:val="GOSTNameTable"/>
      </w:pPr>
      <w:r>
        <w:rPr>
          <w:noProof/>
        </w:rPr>
        <w:fldChar w:fldCharType="begin"/>
      </w:r>
      <w:r>
        <w:rPr>
          <w:noProof/>
        </w:rPr>
        <w:instrText xml:space="preserve"> SEQ Таблица \* ARABIC </w:instrText>
      </w:r>
      <w:r>
        <w:rPr>
          <w:noProof/>
        </w:rPr>
        <w:fldChar w:fldCharType="separate"/>
      </w:r>
      <w:bookmarkStart w:id="7544" w:name="_Ref56612510"/>
      <w:bookmarkStart w:id="7545" w:name="_Toc185236312"/>
      <w:r w:rsidR="00306405">
        <w:rPr>
          <w:noProof/>
        </w:rPr>
        <w:t>520</w:t>
      </w:r>
      <w:bookmarkEnd w:id="7544"/>
      <w:r>
        <w:rPr>
          <w:noProof/>
        </w:rPr>
        <w:fldChar w:fldCharType="end"/>
      </w:r>
      <w:r w:rsidR="00BD1FBA" w:rsidRPr="005C4D7A">
        <w:t xml:space="preserve"> – Описание комплексного типа «tR_758_G_S3_1_D»</w:t>
      </w:r>
      <w:bookmarkEnd w:id="7545"/>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BD1FBA" w:rsidRPr="00E86838" w14:paraId="005D6AD9"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611EF921" w14:textId="77777777" w:rsidR="00BD1FBA" w:rsidRPr="00E86838" w:rsidRDefault="00BD1FBA" w:rsidP="00BD1FBA">
            <w:pPr>
              <w:pStyle w:val="GOSTTableHead"/>
            </w:pPr>
            <w:r w:rsidRPr="00E86838">
              <w:t>Наименование комплексного типа</w:t>
            </w:r>
          </w:p>
        </w:tc>
        <w:tc>
          <w:tcPr>
            <w:tcW w:w="1701" w:type="dxa"/>
          </w:tcPr>
          <w:p w14:paraId="7C48634A" w14:textId="77777777" w:rsidR="00BD1FBA" w:rsidRPr="00E86838" w:rsidRDefault="00BD1FBA" w:rsidP="00BD1FBA">
            <w:pPr>
              <w:pStyle w:val="GOSTTableHead"/>
            </w:pPr>
            <w:r w:rsidRPr="00E86838">
              <w:t>Текущий элемент/ атрибут</w:t>
            </w:r>
          </w:p>
        </w:tc>
        <w:tc>
          <w:tcPr>
            <w:tcW w:w="567" w:type="dxa"/>
          </w:tcPr>
          <w:p w14:paraId="00161B34" w14:textId="77777777" w:rsidR="00BD1FBA" w:rsidRPr="00E86838" w:rsidRDefault="00BD1FBA" w:rsidP="00BD1FBA">
            <w:pPr>
              <w:pStyle w:val="GOSTTableHead"/>
            </w:pPr>
            <w:r w:rsidRPr="00E86838">
              <w:t>Тип</w:t>
            </w:r>
          </w:p>
        </w:tc>
        <w:tc>
          <w:tcPr>
            <w:tcW w:w="1134" w:type="dxa"/>
          </w:tcPr>
          <w:p w14:paraId="6B1E3D2E" w14:textId="77777777" w:rsidR="00BD1FBA" w:rsidRPr="00E86838" w:rsidRDefault="00BD1FBA" w:rsidP="00BD1FBA">
            <w:pPr>
              <w:pStyle w:val="GOSTTableHead"/>
            </w:pPr>
            <w:r w:rsidRPr="00E86838">
              <w:t>Формат элемента</w:t>
            </w:r>
          </w:p>
        </w:tc>
        <w:tc>
          <w:tcPr>
            <w:tcW w:w="567" w:type="dxa"/>
          </w:tcPr>
          <w:p w14:paraId="021DFCC3" w14:textId="77777777" w:rsidR="00BD1FBA" w:rsidRPr="00E86838" w:rsidRDefault="00BD1FBA" w:rsidP="00BD1FBA">
            <w:pPr>
              <w:pStyle w:val="GOSTTableHead"/>
            </w:pPr>
            <w:r w:rsidRPr="00E86838">
              <w:t>Обязательность</w:t>
            </w:r>
          </w:p>
        </w:tc>
        <w:tc>
          <w:tcPr>
            <w:tcW w:w="3963" w:type="dxa"/>
          </w:tcPr>
          <w:p w14:paraId="53766715" w14:textId="77777777" w:rsidR="00BD1FBA" w:rsidRPr="00E86838" w:rsidRDefault="00BD1FBA" w:rsidP="00BD1FBA">
            <w:pPr>
              <w:pStyle w:val="GOSTTableHead"/>
            </w:pPr>
            <w:r w:rsidRPr="00E86838">
              <w:t>Дополнительная информация</w:t>
            </w:r>
          </w:p>
        </w:tc>
      </w:tr>
      <w:tr w:rsidR="00BD1FBA" w:rsidRPr="00E86838" w14:paraId="36B9C06E" w14:textId="77777777" w:rsidTr="00FC24B6">
        <w:trPr>
          <w:trHeight w:val="279"/>
        </w:trPr>
        <w:tc>
          <w:tcPr>
            <w:tcW w:w="1700" w:type="dxa"/>
          </w:tcPr>
          <w:p w14:paraId="1AD8C5A0" w14:textId="77777777" w:rsidR="00BD1FBA" w:rsidRPr="00E86838" w:rsidRDefault="00BD1FBA" w:rsidP="00BD1FBA">
            <w:pPr>
              <w:pStyle w:val="GOSTTablenorm"/>
            </w:pPr>
            <w:r w:rsidRPr="00E86838">
              <w:rPr>
                <w:lang w:val="en-US"/>
              </w:rPr>
              <w:t>t</w:t>
            </w:r>
            <w:r w:rsidRPr="00E86838">
              <w:t>R_758_G_S3_1_D</w:t>
            </w:r>
          </w:p>
        </w:tc>
        <w:tc>
          <w:tcPr>
            <w:tcW w:w="1701" w:type="dxa"/>
          </w:tcPr>
          <w:p w14:paraId="092246D9" w14:textId="77777777" w:rsidR="00BD1FBA" w:rsidRPr="00AB0991" w:rsidRDefault="00BD1FBA" w:rsidP="00AB0991">
            <w:pPr>
              <w:pStyle w:val="GOSTTablenorm"/>
            </w:pPr>
            <w:r w:rsidRPr="00AB0991">
              <w:t>G_S3_1_D_ITEM</w:t>
            </w:r>
          </w:p>
        </w:tc>
        <w:tc>
          <w:tcPr>
            <w:tcW w:w="567" w:type="dxa"/>
          </w:tcPr>
          <w:p w14:paraId="0304ABC8" w14:textId="77777777" w:rsidR="00BD1FBA" w:rsidRPr="00AB0991" w:rsidRDefault="00BD1FBA" w:rsidP="00AB0991">
            <w:pPr>
              <w:pStyle w:val="GOSTTablenorm"/>
            </w:pPr>
            <w:r w:rsidRPr="00AB0991">
              <w:t>C</w:t>
            </w:r>
          </w:p>
        </w:tc>
        <w:tc>
          <w:tcPr>
            <w:tcW w:w="1134" w:type="dxa"/>
          </w:tcPr>
          <w:p w14:paraId="653ECCEE" w14:textId="77777777" w:rsidR="00BD1FBA" w:rsidRPr="00AB0991" w:rsidRDefault="00BD1FBA" w:rsidP="00AB0991">
            <w:pPr>
              <w:pStyle w:val="GOSTTablenorm"/>
            </w:pPr>
            <w:r w:rsidRPr="00AB0991">
              <w:t>tR_758_G_S3_1_D_ITEM</w:t>
            </w:r>
          </w:p>
        </w:tc>
        <w:tc>
          <w:tcPr>
            <w:tcW w:w="567" w:type="dxa"/>
          </w:tcPr>
          <w:p w14:paraId="3548A5EC" w14:textId="77777777" w:rsidR="00BD1FBA" w:rsidRPr="00AB0991" w:rsidRDefault="00BD1FBA" w:rsidP="00AB0991">
            <w:pPr>
              <w:pStyle w:val="GOSTTablenorm"/>
            </w:pPr>
            <w:r w:rsidRPr="00AB0991">
              <w:t>ОМ</w:t>
            </w:r>
          </w:p>
        </w:tc>
        <w:tc>
          <w:tcPr>
            <w:tcW w:w="3963" w:type="dxa"/>
          </w:tcPr>
          <w:p w14:paraId="3F1228F3"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_Ref56612642 \h  \* MERGEFORMAT </w:instrText>
            </w:r>
            <w:r w:rsidRPr="00E86838">
              <w:fldChar w:fldCharType="separate"/>
            </w:r>
            <w:r w:rsidR="00306405">
              <w:t>521</w:t>
            </w:r>
            <w:r w:rsidRPr="00E86838">
              <w:fldChar w:fldCharType="end"/>
            </w:r>
          </w:p>
        </w:tc>
      </w:tr>
    </w:tbl>
    <w:p w14:paraId="0F1800C0" w14:textId="77777777" w:rsidR="00BD1FBA" w:rsidRPr="001251C1" w:rsidRDefault="00BD1FBA" w:rsidP="001251C1">
      <w:pPr>
        <w:pStyle w:val="32"/>
      </w:pPr>
      <w:bookmarkStart w:id="7546" w:name="_Toc55508507"/>
      <w:bookmarkStart w:id="7547" w:name="_Toc59456601"/>
      <w:bookmarkStart w:id="7548" w:name="_Toc185235903"/>
      <w:bookmarkStart w:id="7549" w:name="_Toc202884240"/>
      <w:r w:rsidRPr="001251C1">
        <w:t>Описание комплексного типа «tR_758_G_S3_1_D_ITEM»</w:t>
      </w:r>
      <w:bookmarkEnd w:id="7546"/>
      <w:bookmarkEnd w:id="7547"/>
      <w:bookmarkEnd w:id="7548"/>
      <w:bookmarkEnd w:id="7549"/>
    </w:p>
    <w:p w14:paraId="26E16F7D" w14:textId="77777777" w:rsidR="00BD1FBA" w:rsidRPr="00E86838" w:rsidRDefault="00BD1FBA" w:rsidP="005C4D7A">
      <w:pPr>
        <w:pStyle w:val="GOSTNormal"/>
        <w:rPr>
          <w:rStyle w:val="GOSTNormal0"/>
        </w:rPr>
      </w:pPr>
      <w:r w:rsidRPr="00E86838">
        <w:rPr>
          <w:rStyle w:val="GOSTNormal0"/>
        </w:rPr>
        <w:t xml:space="preserve">Описание </w:t>
      </w:r>
      <w:r w:rsidRPr="00E86838">
        <w:rPr>
          <w:rStyle w:val="GOSTNormal0"/>
          <w:szCs w:val="24"/>
        </w:rPr>
        <w:t xml:space="preserve">комплексного типа </w:t>
      </w:r>
      <w:r w:rsidRPr="00E86838">
        <w:rPr>
          <w:rStyle w:val="GOSTNormal0"/>
          <w:rFonts w:eastAsia="Calibri"/>
          <w:szCs w:val="24"/>
        </w:rPr>
        <w:t>«</w:t>
      </w:r>
      <w:r w:rsidRPr="00E86838">
        <w:rPr>
          <w:lang w:val="en-US"/>
        </w:rPr>
        <w:t>t</w:t>
      </w:r>
      <w:r w:rsidRPr="00E86838">
        <w:t>R_758_G_S3_1_D</w:t>
      </w:r>
      <w:r w:rsidRPr="00E86838">
        <w:rPr>
          <w:color w:val="000000"/>
        </w:rPr>
        <w:t>_ITEM</w:t>
      </w:r>
      <w:r w:rsidRPr="00E86838">
        <w:rPr>
          <w:rStyle w:val="GOSTNormal0"/>
          <w:szCs w:val="24"/>
        </w:rPr>
        <w:t>» блока «</w:t>
      </w:r>
      <w:r w:rsidRPr="00E86838">
        <w:t>3.1. Бюджетные данные (строки)</w:t>
      </w:r>
      <w:r w:rsidRPr="00E86838">
        <w:rPr>
          <w:rStyle w:val="GOSTNormal0"/>
          <w:szCs w:val="24"/>
        </w:rPr>
        <w:t>».</w:t>
      </w:r>
    </w:p>
    <w:p w14:paraId="317EC88E" w14:textId="77777777" w:rsidR="00BD1FBA" w:rsidRPr="005C4D7A" w:rsidRDefault="00591977" w:rsidP="005C4D7A">
      <w:pPr>
        <w:pStyle w:val="GOSTNameTable"/>
      </w:pPr>
      <w:r>
        <w:rPr>
          <w:noProof/>
        </w:rPr>
        <w:fldChar w:fldCharType="begin"/>
      </w:r>
      <w:r>
        <w:rPr>
          <w:noProof/>
        </w:rPr>
        <w:instrText xml:space="preserve"> SEQ Таблица \* ARABIC </w:instrText>
      </w:r>
      <w:r>
        <w:rPr>
          <w:noProof/>
        </w:rPr>
        <w:fldChar w:fldCharType="separate"/>
      </w:r>
      <w:bookmarkStart w:id="7550" w:name="_Ref56612642"/>
      <w:bookmarkStart w:id="7551" w:name="_Toc185236313"/>
      <w:r w:rsidR="00306405">
        <w:rPr>
          <w:noProof/>
        </w:rPr>
        <w:t>521</w:t>
      </w:r>
      <w:bookmarkEnd w:id="7550"/>
      <w:r>
        <w:rPr>
          <w:noProof/>
        </w:rPr>
        <w:fldChar w:fldCharType="end"/>
      </w:r>
      <w:r w:rsidR="00BD1FBA" w:rsidRPr="005C4D7A">
        <w:t xml:space="preserve"> – Описание комплексного типа «tR_758_G_S3_1_D_ITEM»</w:t>
      </w:r>
      <w:bookmarkEnd w:id="7551"/>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D1FBA" w:rsidRPr="00E86838" w14:paraId="6C1E402E"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67E0C7A0" w14:textId="77777777" w:rsidR="00BD1FBA" w:rsidRPr="00E86838" w:rsidRDefault="00BD1FBA" w:rsidP="00BD1FBA">
            <w:pPr>
              <w:pStyle w:val="GOSTTableHead"/>
            </w:pPr>
            <w:r w:rsidRPr="00E86838">
              <w:t>Наименование элемента</w:t>
            </w:r>
          </w:p>
        </w:tc>
        <w:tc>
          <w:tcPr>
            <w:tcW w:w="1701" w:type="dxa"/>
          </w:tcPr>
          <w:p w14:paraId="35572F60" w14:textId="77777777" w:rsidR="00BD1FBA" w:rsidRPr="00E86838" w:rsidRDefault="00BD1FBA" w:rsidP="00BD1FBA">
            <w:pPr>
              <w:pStyle w:val="GOSTTableHead"/>
            </w:pPr>
            <w:r w:rsidRPr="00E86838">
              <w:t>Сокращенное наименование (код) элемента</w:t>
            </w:r>
          </w:p>
        </w:tc>
        <w:tc>
          <w:tcPr>
            <w:tcW w:w="567" w:type="dxa"/>
          </w:tcPr>
          <w:p w14:paraId="6CC13F14" w14:textId="77777777" w:rsidR="00BD1FBA" w:rsidRPr="00E86838" w:rsidRDefault="00BD1FBA" w:rsidP="00AB0991">
            <w:pPr>
              <w:pStyle w:val="GOSTTableHead"/>
            </w:pPr>
            <w:r w:rsidRPr="00E86838">
              <w:t>Тип</w:t>
            </w:r>
          </w:p>
        </w:tc>
        <w:tc>
          <w:tcPr>
            <w:tcW w:w="1134" w:type="dxa"/>
          </w:tcPr>
          <w:p w14:paraId="4C9DCDDD" w14:textId="77777777" w:rsidR="00BD1FBA" w:rsidRPr="00E86838" w:rsidRDefault="00BD1FBA" w:rsidP="00AB0991">
            <w:pPr>
              <w:pStyle w:val="GOSTTableHead"/>
            </w:pPr>
            <w:r w:rsidRPr="00E86838">
              <w:t>Формат элемента</w:t>
            </w:r>
          </w:p>
        </w:tc>
        <w:tc>
          <w:tcPr>
            <w:tcW w:w="567" w:type="dxa"/>
          </w:tcPr>
          <w:p w14:paraId="5CEF6AD4" w14:textId="77777777" w:rsidR="00BD1FBA" w:rsidRPr="00E86838" w:rsidRDefault="00BD1FBA" w:rsidP="00AB0991">
            <w:pPr>
              <w:pStyle w:val="GOSTTableHead"/>
            </w:pPr>
            <w:r w:rsidRPr="00E86838">
              <w:t>Обязательность</w:t>
            </w:r>
          </w:p>
        </w:tc>
        <w:tc>
          <w:tcPr>
            <w:tcW w:w="3963" w:type="dxa"/>
          </w:tcPr>
          <w:p w14:paraId="67E23528" w14:textId="77777777" w:rsidR="00BD1FBA" w:rsidRPr="00E86838" w:rsidRDefault="00BD1FBA" w:rsidP="00BD1FBA">
            <w:pPr>
              <w:pStyle w:val="GOSTTableHead"/>
            </w:pPr>
            <w:r w:rsidRPr="00E86838">
              <w:t>Дополнительная информация</w:t>
            </w:r>
          </w:p>
        </w:tc>
      </w:tr>
      <w:tr w:rsidR="00BD1FBA" w:rsidRPr="00E86838" w14:paraId="4C9C609C" w14:textId="77777777" w:rsidTr="00FC24B6">
        <w:trPr>
          <w:trHeight w:val="279"/>
        </w:trPr>
        <w:tc>
          <w:tcPr>
            <w:tcW w:w="1702" w:type="dxa"/>
          </w:tcPr>
          <w:p w14:paraId="5F912031" w14:textId="77777777" w:rsidR="00BD1FBA" w:rsidRPr="00E86838" w:rsidRDefault="00BD1FBA" w:rsidP="00BD1FBA">
            <w:pPr>
              <w:pStyle w:val="GOSTTablenorm"/>
            </w:pPr>
            <w:r w:rsidRPr="00E86838">
              <w:t>№</w:t>
            </w:r>
            <w:r w:rsidRPr="00E86838">
              <w:rPr>
                <w:lang w:val="en-US"/>
              </w:rPr>
              <w:t xml:space="preserve"> </w:t>
            </w:r>
            <w:r w:rsidRPr="00E86838">
              <w:t>п/п</w:t>
            </w:r>
          </w:p>
        </w:tc>
        <w:tc>
          <w:tcPr>
            <w:tcW w:w="1701" w:type="dxa"/>
          </w:tcPr>
          <w:p w14:paraId="5D8CDED3" w14:textId="77777777" w:rsidR="00BD1FBA" w:rsidRPr="00E86838" w:rsidRDefault="00BD1FBA" w:rsidP="00BD1FBA">
            <w:pPr>
              <w:pStyle w:val="GOSTTablenorm"/>
            </w:pPr>
            <w:r w:rsidRPr="00E86838">
              <w:t>G_S3_1_D_C1</w:t>
            </w:r>
          </w:p>
        </w:tc>
        <w:tc>
          <w:tcPr>
            <w:tcW w:w="567" w:type="dxa"/>
          </w:tcPr>
          <w:p w14:paraId="004D3B7E" w14:textId="77777777" w:rsidR="00BD1FBA" w:rsidRPr="00E86838" w:rsidRDefault="00BD1FBA" w:rsidP="00AB0991">
            <w:pPr>
              <w:pStyle w:val="GOSTTablenorm"/>
            </w:pPr>
            <w:r w:rsidRPr="00E86838">
              <w:t>П</w:t>
            </w:r>
          </w:p>
        </w:tc>
        <w:tc>
          <w:tcPr>
            <w:tcW w:w="1134" w:type="dxa"/>
          </w:tcPr>
          <w:p w14:paraId="2DF00766" w14:textId="77777777" w:rsidR="00BD1FBA" w:rsidRPr="00E86838" w:rsidRDefault="00BD1FBA" w:rsidP="00AB0991">
            <w:pPr>
              <w:pStyle w:val="GOSTTablenorm"/>
            </w:pPr>
            <w:r w:rsidRPr="00E86838">
              <w:t>Т(1-6)</w:t>
            </w:r>
          </w:p>
        </w:tc>
        <w:tc>
          <w:tcPr>
            <w:tcW w:w="567" w:type="dxa"/>
          </w:tcPr>
          <w:p w14:paraId="6C58977D" w14:textId="77777777" w:rsidR="00BD1FBA" w:rsidRPr="00E86838" w:rsidRDefault="00BD1FBA" w:rsidP="00AB0991">
            <w:pPr>
              <w:pStyle w:val="GOSTTablenorm"/>
              <w:rPr>
                <w:szCs w:val="22"/>
              </w:rPr>
            </w:pPr>
            <w:r w:rsidRPr="00E86838">
              <w:rPr>
                <w:szCs w:val="22"/>
              </w:rPr>
              <w:t>О</w:t>
            </w:r>
          </w:p>
        </w:tc>
        <w:tc>
          <w:tcPr>
            <w:tcW w:w="3963" w:type="dxa"/>
          </w:tcPr>
          <w:p w14:paraId="1DB890EC" w14:textId="77777777" w:rsidR="00BD1FBA" w:rsidRPr="00E86838" w:rsidRDefault="00BD1FBA" w:rsidP="00BD1FBA">
            <w:pPr>
              <w:pStyle w:val="GOSTTablenorm"/>
            </w:pPr>
            <w:r w:rsidRPr="00E86838">
              <w:t>Указывается порядковый номер строки</w:t>
            </w:r>
          </w:p>
        </w:tc>
      </w:tr>
      <w:tr w:rsidR="00BD1FBA" w:rsidRPr="00E86838" w14:paraId="4D466973" w14:textId="77777777" w:rsidTr="00FC24B6">
        <w:trPr>
          <w:trHeight w:val="279"/>
        </w:trPr>
        <w:tc>
          <w:tcPr>
            <w:tcW w:w="1702" w:type="dxa"/>
          </w:tcPr>
          <w:p w14:paraId="26332753" w14:textId="77777777" w:rsidR="00BD1FBA" w:rsidRPr="00E86838" w:rsidRDefault="00BD1FBA" w:rsidP="00BD1FBA">
            <w:pPr>
              <w:pStyle w:val="GOSTTablenorm"/>
            </w:pPr>
            <w:r w:rsidRPr="00E86838">
              <w:t>Номер документа</w:t>
            </w:r>
          </w:p>
        </w:tc>
        <w:tc>
          <w:tcPr>
            <w:tcW w:w="1701" w:type="dxa"/>
          </w:tcPr>
          <w:p w14:paraId="13786F26" w14:textId="77777777" w:rsidR="00BD1FBA" w:rsidRPr="00E86838" w:rsidRDefault="00BD1FBA" w:rsidP="00BD1FBA">
            <w:pPr>
              <w:pStyle w:val="GOSTTablenorm"/>
            </w:pPr>
            <w:r w:rsidRPr="00E86838">
              <w:t>G_S3_1_D_C2</w:t>
            </w:r>
          </w:p>
        </w:tc>
        <w:tc>
          <w:tcPr>
            <w:tcW w:w="567" w:type="dxa"/>
          </w:tcPr>
          <w:p w14:paraId="0E4CD009" w14:textId="77777777" w:rsidR="00BD1FBA" w:rsidRPr="00E86838" w:rsidRDefault="00BD1FBA" w:rsidP="00AB0991">
            <w:pPr>
              <w:pStyle w:val="GOSTTablenorm"/>
            </w:pPr>
            <w:r w:rsidRPr="00E86838">
              <w:t>П</w:t>
            </w:r>
          </w:p>
        </w:tc>
        <w:tc>
          <w:tcPr>
            <w:tcW w:w="1134" w:type="dxa"/>
          </w:tcPr>
          <w:p w14:paraId="33D5AAD5" w14:textId="77777777" w:rsidR="00BD1FBA" w:rsidRPr="00E86838" w:rsidRDefault="00BD1FBA" w:rsidP="00AB0991">
            <w:pPr>
              <w:pStyle w:val="GOSTTablenorm"/>
            </w:pPr>
            <w:r w:rsidRPr="00E86838">
              <w:t>Т(1-15)</w:t>
            </w:r>
          </w:p>
        </w:tc>
        <w:tc>
          <w:tcPr>
            <w:tcW w:w="567" w:type="dxa"/>
          </w:tcPr>
          <w:p w14:paraId="270784BF" w14:textId="77777777" w:rsidR="00BD1FBA" w:rsidRPr="00E86838" w:rsidRDefault="00BD1FBA" w:rsidP="00AB0991">
            <w:pPr>
              <w:pStyle w:val="GOSTTablenorm"/>
              <w:rPr>
                <w:szCs w:val="22"/>
              </w:rPr>
            </w:pPr>
            <w:r w:rsidRPr="00E86838">
              <w:rPr>
                <w:szCs w:val="22"/>
              </w:rPr>
              <w:t>О</w:t>
            </w:r>
          </w:p>
        </w:tc>
        <w:tc>
          <w:tcPr>
            <w:tcW w:w="3963" w:type="dxa"/>
          </w:tcPr>
          <w:p w14:paraId="667C6548" w14:textId="77777777" w:rsidR="00BD1FBA" w:rsidRPr="00E86838" w:rsidRDefault="00BD1FBA" w:rsidP="00BD1FBA">
            <w:pPr>
              <w:pStyle w:val="GOSTTablenorm"/>
            </w:pPr>
            <w:r w:rsidRPr="00E86838">
              <w:t>Указывается номер документа, на основании которого была отражена операция на лицевом счете ГРБС (РБС)</w:t>
            </w:r>
          </w:p>
        </w:tc>
      </w:tr>
      <w:tr w:rsidR="00BD1FBA" w:rsidRPr="00E86838" w14:paraId="4A738F89" w14:textId="77777777" w:rsidTr="00FC24B6">
        <w:trPr>
          <w:trHeight w:val="279"/>
        </w:trPr>
        <w:tc>
          <w:tcPr>
            <w:tcW w:w="1702" w:type="dxa"/>
          </w:tcPr>
          <w:p w14:paraId="21484901" w14:textId="77777777" w:rsidR="00BD1FBA" w:rsidRPr="00E86838" w:rsidRDefault="00BD1FBA" w:rsidP="00BD1FBA">
            <w:pPr>
              <w:pStyle w:val="GOSTTablenorm"/>
            </w:pPr>
            <w:r w:rsidRPr="00E86838">
              <w:t>Дата документа</w:t>
            </w:r>
          </w:p>
        </w:tc>
        <w:tc>
          <w:tcPr>
            <w:tcW w:w="1701" w:type="dxa"/>
          </w:tcPr>
          <w:p w14:paraId="6D25783D" w14:textId="77777777" w:rsidR="00BD1FBA" w:rsidRPr="00E86838" w:rsidRDefault="00BD1FBA" w:rsidP="00BD1FBA">
            <w:pPr>
              <w:pStyle w:val="GOSTTablenorm"/>
              <w:rPr>
                <w:lang w:val="en-US"/>
              </w:rPr>
            </w:pPr>
            <w:r w:rsidRPr="00E86838">
              <w:t>G_S3_1_D_C3</w:t>
            </w:r>
          </w:p>
        </w:tc>
        <w:tc>
          <w:tcPr>
            <w:tcW w:w="567" w:type="dxa"/>
          </w:tcPr>
          <w:p w14:paraId="5182A3EF" w14:textId="77777777" w:rsidR="00BD1FBA" w:rsidRPr="00E86838" w:rsidRDefault="00BD1FBA" w:rsidP="00AB0991">
            <w:pPr>
              <w:pStyle w:val="GOSTTablenorm"/>
            </w:pPr>
            <w:r w:rsidRPr="00E86838">
              <w:t>П</w:t>
            </w:r>
          </w:p>
        </w:tc>
        <w:tc>
          <w:tcPr>
            <w:tcW w:w="1134" w:type="dxa"/>
          </w:tcPr>
          <w:p w14:paraId="1BD7F7B2" w14:textId="77777777" w:rsidR="00BD1FBA" w:rsidRPr="00E86838" w:rsidRDefault="00BD1FBA" w:rsidP="00AB0991">
            <w:pPr>
              <w:pStyle w:val="GOSTTablenorm"/>
              <w:rPr>
                <w:lang w:val="en-US"/>
              </w:rPr>
            </w:pPr>
            <w:r w:rsidRPr="00E86838">
              <w:rPr>
                <w:lang w:val="en-US"/>
              </w:rPr>
              <w:t>Date</w:t>
            </w:r>
          </w:p>
        </w:tc>
        <w:tc>
          <w:tcPr>
            <w:tcW w:w="567" w:type="dxa"/>
          </w:tcPr>
          <w:p w14:paraId="47462268" w14:textId="77777777" w:rsidR="00BD1FBA" w:rsidRPr="00E86838" w:rsidRDefault="00BD1FBA" w:rsidP="00AB0991">
            <w:pPr>
              <w:pStyle w:val="GOSTTablenorm"/>
              <w:rPr>
                <w:szCs w:val="22"/>
              </w:rPr>
            </w:pPr>
            <w:r w:rsidRPr="00E86838">
              <w:rPr>
                <w:szCs w:val="22"/>
              </w:rPr>
              <w:t>О</w:t>
            </w:r>
          </w:p>
        </w:tc>
        <w:tc>
          <w:tcPr>
            <w:tcW w:w="3963" w:type="dxa"/>
          </w:tcPr>
          <w:p w14:paraId="68A2D934" w14:textId="77777777" w:rsidR="00BD1FBA" w:rsidRPr="00E86838" w:rsidRDefault="00BD1FBA" w:rsidP="00BD1FBA">
            <w:pPr>
              <w:pStyle w:val="GOSTTablenorm"/>
            </w:pPr>
            <w:r w:rsidRPr="00E86838">
              <w:t>Указывается дата составления документа, на основании которого была отражена операция на лицевом счете ГРБС (РБС)</w:t>
            </w:r>
          </w:p>
        </w:tc>
      </w:tr>
      <w:tr w:rsidR="00BD1FBA" w:rsidRPr="00E86838" w14:paraId="3B4B6F5F" w14:textId="77777777" w:rsidTr="00FC24B6">
        <w:trPr>
          <w:trHeight w:val="279"/>
        </w:trPr>
        <w:tc>
          <w:tcPr>
            <w:tcW w:w="1702" w:type="dxa"/>
          </w:tcPr>
          <w:p w14:paraId="4E5646F9" w14:textId="77777777" w:rsidR="00BD1FBA" w:rsidRPr="00E86838" w:rsidRDefault="00BD1FBA" w:rsidP="00BD1FBA">
            <w:pPr>
              <w:pStyle w:val="GOSTTablenorm"/>
            </w:pPr>
            <w:r w:rsidRPr="00E86838">
              <w:t>GUID документа, подтверждающего проведение операции</w:t>
            </w:r>
          </w:p>
        </w:tc>
        <w:tc>
          <w:tcPr>
            <w:tcW w:w="1701" w:type="dxa"/>
          </w:tcPr>
          <w:p w14:paraId="5EED8DE1" w14:textId="77777777" w:rsidR="00BD1FBA" w:rsidRPr="00E86838" w:rsidRDefault="00BD1FBA" w:rsidP="00BD1FBA">
            <w:pPr>
              <w:pStyle w:val="GOSTTablenorm"/>
              <w:rPr>
                <w:lang w:val="en-US"/>
              </w:rPr>
            </w:pPr>
            <w:r w:rsidRPr="00E86838">
              <w:rPr>
                <w:lang w:val="en-US"/>
              </w:rPr>
              <w:t>G_S3_1_D_DOC_H_GUID</w:t>
            </w:r>
          </w:p>
        </w:tc>
        <w:tc>
          <w:tcPr>
            <w:tcW w:w="567" w:type="dxa"/>
          </w:tcPr>
          <w:p w14:paraId="5A68DF42" w14:textId="77777777" w:rsidR="00BD1FBA" w:rsidRPr="00E86838" w:rsidRDefault="00BD1FBA" w:rsidP="00AB0991">
            <w:pPr>
              <w:pStyle w:val="GOSTTablenorm"/>
            </w:pPr>
            <w:r w:rsidRPr="00E86838">
              <w:t>П</w:t>
            </w:r>
          </w:p>
        </w:tc>
        <w:tc>
          <w:tcPr>
            <w:tcW w:w="1134" w:type="dxa"/>
          </w:tcPr>
          <w:p w14:paraId="0449BDBF" w14:textId="77777777" w:rsidR="00BD1FBA" w:rsidRPr="00E86838" w:rsidRDefault="00BD1FBA" w:rsidP="00AB0991">
            <w:pPr>
              <w:pStyle w:val="GOSTTablenorm"/>
            </w:pPr>
            <w:r w:rsidRPr="00E86838">
              <w:rPr>
                <w:lang w:val="en-US"/>
              </w:rPr>
              <w:t>GUID</w:t>
            </w:r>
          </w:p>
        </w:tc>
        <w:tc>
          <w:tcPr>
            <w:tcW w:w="567" w:type="dxa"/>
          </w:tcPr>
          <w:p w14:paraId="1C0108E7" w14:textId="77777777" w:rsidR="00BD1FBA" w:rsidRPr="00E86838" w:rsidRDefault="00BD1FBA" w:rsidP="00AB0991">
            <w:pPr>
              <w:pStyle w:val="GOSTTablenorm"/>
              <w:rPr>
                <w:szCs w:val="22"/>
              </w:rPr>
            </w:pPr>
            <w:r w:rsidRPr="00E86838">
              <w:rPr>
                <w:szCs w:val="22"/>
              </w:rPr>
              <w:t>О</w:t>
            </w:r>
          </w:p>
        </w:tc>
        <w:tc>
          <w:tcPr>
            <w:tcW w:w="3963" w:type="dxa"/>
          </w:tcPr>
          <w:p w14:paraId="6EBF4874" w14:textId="77777777" w:rsidR="00BD1FBA" w:rsidRPr="00E86838" w:rsidRDefault="00BD1FBA" w:rsidP="00BD1FBA">
            <w:pPr>
              <w:pStyle w:val="GOSTTablenorm"/>
            </w:pPr>
            <w:r w:rsidRPr="00E86838">
              <w:t>Указывается GUID документа, подтверждающего проведение операции</w:t>
            </w:r>
          </w:p>
        </w:tc>
      </w:tr>
      <w:tr w:rsidR="00BD1FBA" w:rsidRPr="00E86838" w14:paraId="37DD4276" w14:textId="77777777" w:rsidTr="00FC24B6">
        <w:trPr>
          <w:trHeight w:val="279"/>
        </w:trPr>
        <w:tc>
          <w:tcPr>
            <w:tcW w:w="1702" w:type="dxa"/>
          </w:tcPr>
          <w:p w14:paraId="57FC5246" w14:textId="77777777" w:rsidR="00BD1FBA" w:rsidRPr="00E86838" w:rsidRDefault="00BD1FBA" w:rsidP="00BD1FBA">
            <w:pPr>
              <w:pStyle w:val="GOSTTablenorm"/>
            </w:pPr>
            <w:r w:rsidRPr="00E86838">
              <w:t>Код объекта капитальных вложений (мероприятия по информатизации)</w:t>
            </w:r>
          </w:p>
        </w:tc>
        <w:tc>
          <w:tcPr>
            <w:tcW w:w="1701" w:type="dxa"/>
          </w:tcPr>
          <w:p w14:paraId="05ED1B34" w14:textId="77777777" w:rsidR="00BD1FBA" w:rsidRPr="00E86838" w:rsidRDefault="00BD1FBA" w:rsidP="00BD1FBA">
            <w:pPr>
              <w:pStyle w:val="GOSTTablenorm"/>
              <w:rPr>
                <w:lang w:val="en-US"/>
              </w:rPr>
            </w:pPr>
            <w:r w:rsidRPr="00E86838">
              <w:t>G_S3_1_D_C4</w:t>
            </w:r>
          </w:p>
        </w:tc>
        <w:tc>
          <w:tcPr>
            <w:tcW w:w="567" w:type="dxa"/>
          </w:tcPr>
          <w:p w14:paraId="74395036" w14:textId="77777777" w:rsidR="00BD1FBA" w:rsidRPr="00E86838" w:rsidRDefault="00BD1FBA" w:rsidP="00AB0991">
            <w:pPr>
              <w:pStyle w:val="GOSTTablenorm"/>
            </w:pPr>
            <w:r w:rsidRPr="00E86838">
              <w:t>П</w:t>
            </w:r>
          </w:p>
        </w:tc>
        <w:tc>
          <w:tcPr>
            <w:tcW w:w="1134" w:type="dxa"/>
          </w:tcPr>
          <w:p w14:paraId="55C71BE8" w14:textId="77777777" w:rsidR="00BD1FBA" w:rsidRPr="00E86838" w:rsidRDefault="00BD1FBA" w:rsidP="00AB0991">
            <w:pPr>
              <w:pStyle w:val="GOSTTablenorm"/>
            </w:pPr>
            <w:r w:rsidRPr="00E86838">
              <w:t>Т(1-25)</w:t>
            </w:r>
          </w:p>
        </w:tc>
        <w:tc>
          <w:tcPr>
            <w:tcW w:w="567" w:type="dxa"/>
          </w:tcPr>
          <w:p w14:paraId="52866986" w14:textId="77777777" w:rsidR="00BD1FBA" w:rsidRPr="00E86838" w:rsidRDefault="00BD1FBA" w:rsidP="00AB0991">
            <w:pPr>
              <w:pStyle w:val="GOSTTablenorm"/>
              <w:rPr>
                <w:szCs w:val="22"/>
              </w:rPr>
            </w:pPr>
            <w:r w:rsidRPr="00E86838">
              <w:rPr>
                <w:szCs w:val="22"/>
              </w:rPr>
              <w:t>Н</w:t>
            </w:r>
          </w:p>
        </w:tc>
        <w:tc>
          <w:tcPr>
            <w:tcW w:w="3963" w:type="dxa"/>
          </w:tcPr>
          <w:p w14:paraId="098B1625" w14:textId="77777777" w:rsidR="00BD1FBA" w:rsidRPr="00E86838" w:rsidRDefault="00BD1FBA" w:rsidP="00BD1FBA">
            <w:pPr>
              <w:pStyle w:val="GOSTTablenorm"/>
            </w:pPr>
            <w:r w:rsidRPr="00E86838">
              <w:t>Указывается код объекта капитальных вложений (код мероприятия по информатизации)</w:t>
            </w:r>
          </w:p>
        </w:tc>
      </w:tr>
      <w:tr w:rsidR="00BD1FBA" w:rsidRPr="00E86838" w14:paraId="74C9B849" w14:textId="77777777" w:rsidTr="00FC24B6">
        <w:trPr>
          <w:trHeight w:val="279"/>
        </w:trPr>
        <w:tc>
          <w:tcPr>
            <w:tcW w:w="1702" w:type="dxa"/>
          </w:tcPr>
          <w:p w14:paraId="3E4B8B79" w14:textId="77777777" w:rsidR="00BD1FBA" w:rsidRPr="00E86838" w:rsidRDefault="00BD1FBA" w:rsidP="00BD1FBA">
            <w:pPr>
              <w:pStyle w:val="GOSTTablenorm"/>
            </w:pPr>
            <w:r w:rsidRPr="00E86838">
              <w:t>Бюджетные ассигнования. На текущий финансовый год</w:t>
            </w:r>
          </w:p>
        </w:tc>
        <w:tc>
          <w:tcPr>
            <w:tcW w:w="1701" w:type="dxa"/>
          </w:tcPr>
          <w:p w14:paraId="73327C4B" w14:textId="77777777" w:rsidR="00BD1FBA" w:rsidRPr="00E86838" w:rsidRDefault="00BD1FBA" w:rsidP="00BD1FBA">
            <w:pPr>
              <w:pStyle w:val="GOSTTablenorm"/>
            </w:pPr>
            <w:r w:rsidRPr="00E86838">
              <w:t>G_S3_1_D_C5</w:t>
            </w:r>
          </w:p>
        </w:tc>
        <w:tc>
          <w:tcPr>
            <w:tcW w:w="567" w:type="dxa"/>
          </w:tcPr>
          <w:p w14:paraId="72D73331" w14:textId="77777777" w:rsidR="00BD1FBA" w:rsidRPr="00E86838" w:rsidRDefault="00BD1FBA" w:rsidP="00AB0991">
            <w:pPr>
              <w:pStyle w:val="GOSTTablenorm"/>
            </w:pPr>
            <w:r w:rsidRPr="00E86838">
              <w:t>П</w:t>
            </w:r>
          </w:p>
        </w:tc>
        <w:tc>
          <w:tcPr>
            <w:tcW w:w="1134" w:type="dxa"/>
          </w:tcPr>
          <w:p w14:paraId="44D3D902" w14:textId="77777777" w:rsidR="00BD1FBA" w:rsidRPr="00E86838" w:rsidRDefault="00BD1FBA" w:rsidP="00AB0991">
            <w:pPr>
              <w:pStyle w:val="GOSTTablenorm"/>
            </w:pPr>
            <w:r w:rsidRPr="00E86838">
              <w:t>N(20.2)</w:t>
            </w:r>
          </w:p>
        </w:tc>
        <w:tc>
          <w:tcPr>
            <w:tcW w:w="567" w:type="dxa"/>
          </w:tcPr>
          <w:p w14:paraId="0E390576" w14:textId="77777777" w:rsidR="00BD1FBA" w:rsidRPr="00E86838" w:rsidRDefault="00BD1FBA" w:rsidP="00AB0991">
            <w:pPr>
              <w:pStyle w:val="GOSTTablenorm"/>
              <w:rPr>
                <w:szCs w:val="22"/>
              </w:rPr>
            </w:pPr>
            <w:r w:rsidRPr="00E86838">
              <w:rPr>
                <w:szCs w:val="22"/>
              </w:rPr>
              <w:t>Н</w:t>
            </w:r>
          </w:p>
        </w:tc>
        <w:tc>
          <w:tcPr>
            <w:tcW w:w="3963" w:type="dxa"/>
          </w:tcPr>
          <w:p w14:paraId="3C932A47" w14:textId="77777777" w:rsidR="00BD1FBA" w:rsidRPr="00E86838" w:rsidRDefault="00BD1FBA" w:rsidP="00BD1FBA">
            <w:pPr>
              <w:pStyle w:val="GOSTTablenorm"/>
            </w:pPr>
            <w:r w:rsidRPr="00E86838">
              <w:t xml:space="preserve">Указывается сумма изменений (увеличение или уменьшение) бюджетных ассигнований, </w:t>
            </w:r>
            <w:r w:rsidRPr="00E86838">
              <w:lastRenderedPageBreak/>
              <w:t>распределенных ГРБС (РБС) на текущий финансовый год</w:t>
            </w:r>
          </w:p>
        </w:tc>
      </w:tr>
      <w:tr w:rsidR="00BD1FBA" w:rsidRPr="00E86838" w14:paraId="41B300E6" w14:textId="77777777" w:rsidTr="00FC24B6">
        <w:trPr>
          <w:trHeight w:val="279"/>
        </w:trPr>
        <w:tc>
          <w:tcPr>
            <w:tcW w:w="1702" w:type="dxa"/>
          </w:tcPr>
          <w:p w14:paraId="79AFC832" w14:textId="77777777" w:rsidR="00BD1FBA" w:rsidRPr="00E86838" w:rsidRDefault="00BD1FBA" w:rsidP="00BD1FBA">
            <w:pPr>
              <w:pStyle w:val="GOSTTablenorm"/>
            </w:pPr>
            <w:r w:rsidRPr="00E86838">
              <w:lastRenderedPageBreak/>
              <w:t>Бюджетные ассигнования. На плановый период. Первый год</w:t>
            </w:r>
          </w:p>
        </w:tc>
        <w:tc>
          <w:tcPr>
            <w:tcW w:w="1701" w:type="dxa"/>
          </w:tcPr>
          <w:p w14:paraId="67A013C8" w14:textId="77777777" w:rsidR="00BD1FBA" w:rsidRPr="00E86838" w:rsidRDefault="00BD1FBA" w:rsidP="00BD1FBA">
            <w:pPr>
              <w:pStyle w:val="GOSTTablenorm"/>
            </w:pPr>
            <w:r w:rsidRPr="00E86838">
              <w:t>G_S3_1_D_C6</w:t>
            </w:r>
          </w:p>
        </w:tc>
        <w:tc>
          <w:tcPr>
            <w:tcW w:w="567" w:type="dxa"/>
          </w:tcPr>
          <w:p w14:paraId="0323D5F9" w14:textId="77777777" w:rsidR="00BD1FBA" w:rsidRPr="00E86838" w:rsidRDefault="00BD1FBA" w:rsidP="00AB0991">
            <w:pPr>
              <w:pStyle w:val="GOSTTablenorm"/>
            </w:pPr>
            <w:r w:rsidRPr="00E86838">
              <w:t>П</w:t>
            </w:r>
          </w:p>
        </w:tc>
        <w:tc>
          <w:tcPr>
            <w:tcW w:w="1134" w:type="dxa"/>
          </w:tcPr>
          <w:p w14:paraId="10D45DAB" w14:textId="77777777" w:rsidR="00BD1FBA" w:rsidRPr="00E86838" w:rsidRDefault="00BD1FBA" w:rsidP="00AB0991">
            <w:pPr>
              <w:pStyle w:val="GOSTTablenorm"/>
            </w:pPr>
            <w:r w:rsidRPr="00E86838">
              <w:t>N(20.2)</w:t>
            </w:r>
          </w:p>
        </w:tc>
        <w:tc>
          <w:tcPr>
            <w:tcW w:w="567" w:type="dxa"/>
          </w:tcPr>
          <w:p w14:paraId="3E1A230B" w14:textId="77777777" w:rsidR="00BD1FBA" w:rsidRPr="00E86838" w:rsidRDefault="00BD1FBA" w:rsidP="00AB0991">
            <w:pPr>
              <w:pStyle w:val="GOSTTablenorm"/>
              <w:rPr>
                <w:szCs w:val="22"/>
              </w:rPr>
            </w:pPr>
            <w:r w:rsidRPr="00E86838">
              <w:rPr>
                <w:szCs w:val="22"/>
              </w:rPr>
              <w:t>Н</w:t>
            </w:r>
          </w:p>
        </w:tc>
        <w:tc>
          <w:tcPr>
            <w:tcW w:w="3963" w:type="dxa"/>
          </w:tcPr>
          <w:p w14:paraId="0BBF3723" w14:textId="77777777" w:rsidR="00BD1FBA" w:rsidRPr="00E86838" w:rsidRDefault="00BD1FBA" w:rsidP="00BD1FBA">
            <w:pPr>
              <w:pStyle w:val="GOSTTablenorm"/>
            </w:pPr>
            <w:r w:rsidRPr="00E86838">
              <w:t>Указывается сумма изменений (увеличение или уменьшение) бюджетных ассигнований, распределенных ГРБС (РБС) на первый год планового периода</w:t>
            </w:r>
          </w:p>
        </w:tc>
      </w:tr>
      <w:tr w:rsidR="00BD1FBA" w:rsidRPr="00E86838" w14:paraId="036A6835" w14:textId="77777777" w:rsidTr="00FC24B6">
        <w:trPr>
          <w:trHeight w:val="279"/>
        </w:trPr>
        <w:tc>
          <w:tcPr>
            <w:tcW w:w="1702" w:type="dxa"/>
          </w:tcPr>
          <w:p w14:paraId="0B364077" w14:textId="77777777" w:rsidR="00BD1FBA" w:rsidRPr="00E86838" w:rsidRDefault="00BD1FBA" w:rsidP="00BD1FBA">
            <w:pPr>
              <w:pStyle w:val="GOSTTablenorm"/>
            </w:pPr>
            <w:r w:rsidRPr="00E86838">
              <w:t>Бюджетные ассигнования. На плановый период. Второй год</w:t>
            </w:r>
          </w:p>
        </w:tc>
        <w:tc>
          <w:tcPr>
            <w:tcW w:w="1701" w:type="dxa"/>
          </w:tcPr>
          <w:p w14:paraId="3B53BE97" w14:textId="77777777" w:rsidR="00BD1FBA" w:rsidRPr="00E86838" w:rsidRDefault="00BD1FBA" w:rsidP="00BD1FBA">
            <w:pPr>
              <w:pStyle w:val="GOSTTablenorm"/>
            </w:pPr>
            <w:r w:rsidRPr="00E86838">
              <w:t>G_S3_1_D_C7</w:t>
            </w:r>
          </w:p>
        </w:tc>
        <w:tc>
          <w:tcPr>
            <w:tcW w:w="567" w:type="dxa"/>
          </w:tcPr>
          <w:p w14:paraId="16C38AE3" w14:textId="77777777" w:rsidR="00BD1FBA" w:rsidRPr="00E86838" w:rsidRDefault="00BD1FBA" w:rsidP="00AB0991">
            <w:pPr>
              <w:pStyle w:val="GOSTTablenorm"/>
            </w:pPr>
            <w:r w:rsidRPr="00E86838">
              <w:t>П</w:t>
            </w:r>
          </w:p>
        </w:tc>
        <w:tc>
          <w:tcPr>
            <w:tcW w:w="1134" w:type="dxa"/>
          </w:tcPr>
          <w:p w14:paraId="66B3ECBF" w14:textId="77777777" w:rsidR="00BD1FBA" w:rsidRPr="00E86838" w:rsidRDefault="00BD1FBA" w:rsidP="00AB0991">
            <w:pPr>
              <w:pStyle w:val="GOSTTablenorm"/>
            </w:pPr>
            <w:r w:rsidRPr="00E86838">
              <w:t>N(20.2)</w:t>
            </w:r>
          </w:p>
        </w:tc>
        <w:tc>
          <w:tcPr>
            <w:tcW w:w="567" w:type="dxa"/>
          </w:tcPr>
          <w:p w14:paraId="1F8E43C4" w14:textId="77777777" w:rsidR="00BD1FBA" w:rsidRPr="00E86838" w:rsidRDefault="00BD1FBA" w:rsidP="00AB0991">
            <w:pPr>
              <w:pStyle w:val="GOSTTablenorm"/>
              <w:rPr>
                <w:szCs w:val="22"/>
              </w:rPr>
            </w:pPr>
            <w:r w:rsidRPr="00E86838">
              <w:rPr>
                <w:szCs w:val="22"/>
              </w:rPr>
              <w:t>Н</w:t>
            </w:r>
          </w:p>
        </w:tc>
        <w:tc>
          <w:tcPr>
            <w:tcW w:w="3963" w:type="dxa"/>
          </w:tcPr>
          <w:p w14:paraId="2FCA6AA7" w14:textId="77777777" w:rsidR="00BD1FBA" w:rsidRPr="00E86838" w:rsidRDefault="00BD1FBA" w:rsidP="00BD1FBA">
            <w:pPr>
              <w:pStyle w:val="GOSTTablenorm"/>
            </w:pPr>
            <w:r w:rsidRPr="00E86838">
              <w:t>Указывается сумма изменений (увеличение или уменьшение) бюджетных ассигнований, распределенных ГРБС (РБС) на второй год планового периода</w:t>
            </w:r>
          </w:p>
        </w:tc>
      </w:tr>
      <w:tr w:rsidR="00BD1FBA" w:rsidRPr="00E86838" w14:paraId="51BD75F7" w14:textId="77777777" w:rsidTr="00FC24B6">
        <w:trPr>
          <w:trHeight w:val="279"/>
        </w:trPr>
        <w:tc>
          <w:tcPr>
            <w:tcW w:w="1702" w:type="dxa"/>
          </w:tcPr>
          <w:p w14:paraId="242C5D12" w14:textId="77777777" w:rsidR="00BD1FBA" w:rsidRPr="00E86838" w:rsidRDefault="00BD1FBA" w:rsidP="00BD1FBA">
            <w:pPr>
              <w:pStyle w:val="GOSTTablenorm"/>
            </w:pPr>
            <w:r w:rsidRPr="00E86838">
              <w:t>Бюджетные ассигнования. На плановый период. Третий год</w:t>
            </w:r>
          </w:p>
        </w:tc>
        <w:tc>
          <w:tcPr>
            <w:tcW w:w="1701" w:type="dxa"/>
          </w:tcPr>
          <w:p w14:paraId="54FB4EA2" w14:textId="77777777" w:rsidR="00BD1FBA" w:rsidRPr="00E86838" w:rsidRDefault="00BD1FBA" w:rsidP="00BD1FBA">
            <w:pPr>
              <w:pStyle w:val="GOSTTablenorm"/>
            </w:pPr>
            <w:r w:rsidRPr="00E86838">
              <w:t>G_S3_1_D_C7_2</w:t>
            </w:r>
          </w:p>
        </w:tc>
        <w:tc>
          <w:tcPr>
            <w:tcW w:w="567" w:type="dxa"/>
          </w:tcPr>
          <w:p w14:paraId="4804878D" w14:textId="77777777" w:rsidR="00BD1FBA" w:rsidRPr="00E86838" w:rsidRDefault="00BD1FBA" w:rsidP="00AB0991">
            <w:pPr>
              <w:pStyle w:val="GOSTTablenorm"/>
            </w:pPr>
            <w:r w:rsidRPr="00E86838">
              <w:t>П</w:t>
            </w:r>
          </w:p>
        </w:tc>
        <w:tc>
          <w:tcPr>
            <w:tcW w:w="1134" w:type="dxa"/>
          </w:tcPr>
          <w:p w14:paraId="70D0F8DF" w14:textId="77777777" w:rsidR="00BD1FBA" w:rsidRPr="00E86838" w:rsidRDefault="00BD1FBA" w:rsidP="00AB0991">
            <w:pPr>
              <w:pStyle w:val="GOSTTablenorm"/>
            </w:pPr>
            <w:r w:rsidRPr="00E86838">
              <w:t>N(20.2)</w:t>
            </w:r>
          </w:p>
        </w:tc>
        <w:tc>
          <w:tcPr>
            <w:tcW w:w="567" w:type="dxa"/>
          </w:tcPr>
          <w:p w14:paraId="1BE87C40" w14:textId="77777777" w:rsidR="00BD1FBA" w:rsidRPr="00E86838" w:rsidRDefault="00BD1FBA" w:rsidP="00AB0991">
            <w:pPr>
              <w:pStyle w:val="GOSTTablenorm"/>
              <w:rPr>
                <w:szCs w:val="22"/>
              </w:rPr>
            </w:pPr>
            <w:r w:rsidRPr="00E86838">
              <w:rPr>
                <w:szCs w:val="22"/>
              </w:rPr>
              <w:t>Н</w:t>
            </w:r>
          </w:p>
        </w:tc>
        <w:tc>
          <w:tcPr>
            <w:tcW w:w="3963" w:type="dxa"/>
          </w:tcPr>
          <w:p w14:paraId="40F352D4" w14:textId="77777777" w:rsidR="00BD1FBA" w:rsidRPr="00E86838" w:rsidRDefault="00BD1FBA" w:rsidP="00BD1FBA">
            <w:pPr>
              <w:pStyle w:val="GOSTTablenorm"/>
            </w:pPr>
            <w:r w:rsidRPr="00E86838">
              <w:t>Указывается сумма изменений (увеличение или уменьшение) бюджетных ассигнований, распределенных ГРБС (РБС) на третий год очередного планового периода, предусмотренных в соответствии с принятым законом (решением) о бюджете на очередной финансовый год и плановый период</w:t>
            </w:r>
          </w:p>
        </w:tc>
      </w:tr>
      <w:tr w:rsidR="00BD1FBA" w:rsidRPr="00E86838" w14:paraId="520C91EA" w14:textId="77777777" w:rsidTr="00FC24B6">
        <w:trPr>
          <w:trHeight w:val="279"/>
        </w:trPr>
        <w:tc>
          <w:tcPr>
            <w:tcW w:w="1702" w:type="dxa"/>
          </w:tcPr>
          <w:p w14:paraId="6C637499" w14:textId="77777777" w:rsidR="00BD1FBA" w:rsidRPr="00E86838" w:rsidRDefault="00BD1FBA" w:rsidP="00BD1FBA">
            <w:pPr>
              <w:pStyle w:val="GOSTTablenorm"/>
            </w:pPr>
            <w:r w:rsidRPr="00E86838">
              <w:t>Лимиты бюджетных обязательств. На текущий финансовый год</w:t>
            </w:r>
          </w:p>
        </w:tc>
        <w:tc>
          <w:tcPr>
            <w:tcW w:w="1701" w:type="dxa"/>
          </w:tcPr>
          <w:p w14:paraId="3E7CF2B1" w14:textId="77777777" w:rsidR="00BD1FBA" w:rsidRPr="00E86838" w:rsidRDefault="00BD1FBA" w:rsidP="00BD1FBA">
            <w:pPr>
              <w:pStyle w:val="GOSTTablenorm"/>
            </w:pPr>
            <w:r w:rsidRPr="00E86838">
              <w:t>G_S3_1_D_C8</w:t>
            </w:r>
          </w:p>
        </w:tc>
        <w:tc>
          <w:tcPr>
            <w:tcW w:w="567" w:type="dxa"/>
          </w:tcPr>
          <w:p w14:paraId="5A77335C" w14:textId="77777777" w:rsidR="00BD1FBA" w:rsidRPr="00E86838" w:rsidRDefault="00BD1FBA" w:rsidP="00AB0991">
            <w:pPr>
              <w:pStyle w:val="GOSTTablenorm"/>
            </w:pPr>
            <w:r w:rsidRPr="00E86838">
              <w:t>П</w:t>
            </w:r>
          </w:p>
        </w:tc>
        <w:tc>
          <w:tcPr>
            <w:tcW w:w="1134" w:type="dxa"/>
          </w:tcPr>
          <w:p w14:paraId="29FA4011" w14:textId="77777777" w:rsidR="00BD1FBA" w:rsidRPr="00E86838" w:rsidRDefault="00BD1FBA" w:rsidP="00AB0991">
            <w:pPr>
              <w:pStyle w:val="GOSTTablenorm"/>
            </w:pPr>
            <w:r w:rsidRPr="00E86838">
              <w:t>N(20.2)</w:t>
            </w:r>
          </w:p>
        </w:tc>
        <w:tc>
          <w:tcPr>
            <w:tcW w:w="567" w:type="dxa"/>
          </w:tcPr>
          <w:p w14:paraId="00789862" w14:textId="77777777" w:rsidR="00BD1FBA" w:rsidRPr="00E86838" w:rsidRDefault="00BD1FBA" w:rsidP="00AB0991">
            <w:pPr>
              <w:pStyle w:val="GOSTTablenorm"/>
              <w:rPr>
                <w:szCs w:val="22"/>
              </w:rPr>
            </w:pPr>
            <w:r w:rsidRPr="00E86838">
              <w:rPr>
                <w:szCs w:val="22"/>
              </w:rPr>
              <w:t>Н</w:t>
            </w:r>
          </w:p>
        </w:tc>
        <w:tc>
          <w:tcPr>
            <w:tcW w:w="3963" w:type="dxa"/>
          </w:tcPr>
          <w:p w14:paraId="2D7A90AA" w14:textId="77777777" w:rsidR="00BD1FBA" w:rsidRPr="00E86838" w:rsidRDefault="00BD1FBA" w:rsidP="00BD1FBA">
            <w:pPr>
              <w:pStyle w:val="GOSTTablenorm"/>
            </w:pPr>
            <w:r w:rsidRPr="00E86838">
              <w:t>Указывается сумма изменений (увеличение или уменьшение) лимитов бюджетных обязательств, распределенных ГРБС (РБС) на текущий финансовый год</w:t>
            </w:r>
          </w:p>
        </w:tc>
      </w:tr>
      <w:tr w:rsidR="00BD1FBA" w:rsidRPr="00E86838" w14:paraId="428CCC90" w14:textId="77777777" w:rsidTr="00FC24B6">
        <w:trPr>
          <w:trHeight w:val="279"/>
        </w:trPr>
        <w:tc>
          <w:tcPr>
            <w:tcW w:w="1702" w:type="dxa"/>
          </w:tcPr>
          <w:p w14:paraId="4746A047" w14:textId="77777777" w:rsidR="00BD1FBA" w:rsidRPr="00E86838" w:rsidRDefault="00BD1FBA" w:rsidP="00BD1FBA">
            <w:pPr>
              <w:pStyle w:val="GOSTTablenorm"/>
            </w:pPr>
            <w:r w:rsidRPr="00E86838">
              <w:t>Лимиты бюджетных обязательств. На плановый период. Первый год</w:t>
            </w:r>
          </w:p>
        </w:tc>
        <w:tc>
          <w:tcPr>
            <w:tcW w:w="1701" w:type="dxa"/>
          </w:tcPr>
          <w:p w14:paraId="7B7F92EA" w14:textId="77777777" w:rsidR="00BD1FBA" w:rsidRPr="00E86838" w:rsidRDefault="00BD1FBA" w:rsidP="00BD1FBA">
            <w:pPr>
              <w:pStyle w:val="GOSTTablenorm"/>
            </w:pPr>
            <w:r w:rsidRPr="00E86838">
              <w:t>G_S3_1_D_C9</w:t>
            </w:r>
          </w:p>
        </w:tc>
        <w:tc>
          <w:tcPr>
            <w:tcW w:w="567" w:type="dxa"/>
          </w:tcPr>
          <w:p w14:paraId="68341404" w14:textId="77777777" w:rsidR="00BD1FBA" w:rsidRPr="00E86838" w:rsidRDefault="00BD1FBA" w:rsidP="00AB0991">
            <w:pPr>
              <w:pStyle w:val="GOSTTablenorm"/>
            </w:pPr>
            <w:r w:rsidRPr="00E86838">
              <w:t>П</w:t>
            </w:r>
          </w:p>
        </w:tc>
        <w:tc>
          <w:tcPr>
            <w:tcW w:w="1134" w:type="dxa"/>
          </w:tcPr>
          <w:p w14:paraId="30F0C4C8" w14:textId="77777777" w:rsidR="00BD1FBA" w:rsidRPr="00E86838" w:rsidRDefault="00BD1FBA" w:rsidP="00AB0991">
            <w:pPr>
              <w:pStyle w:val="GOSTTablenorm"/>
            </w:pPr>
            <w:r w:rsidRPr="00E86838">
              <w:t>N(20.2)</w:t>
            </w:r>
          </w:p>
        </w:tc>
        <w:tc>
          <w:tcPr>
            <w:tcW w:w="567" w:type="dxa"/>
          </w:tcPr>
          <w:p w14:paraId="1FB9F2A4" w14:textId="77777777" w:rsidR="00BD1FBA" w:rsidRPr="00E86838" w:rsidRDefault="00BD1FBA" w:rsidP="00AB0991">
            <w:pPr>
              <w:pStyle w:val="GOSTTablenorm"/>
              <w:rPr>
                <w:szCs w:val="22"/>
              </w:rPr>
            </w:pPr>
            <w:r w:rsidRPr="00E86838">
              <w:rPr>
                <w:szCs w:val="22"/>
              </w:rPr>
              <w:t>Н</w:t>
            </w:r>
          </w:p>
        </w:tc>
        <w:tc>
          <w:tcPr>
            <w:tcW w:w="3963" w:type="dxa"/>
          </w:tcPr>
          <w:p w14:paraId="3B9E4A15" w14:textId="77777777" w:rsidR="00BD1FBA" w:rsidRPr="00E86838" w:rsidRDefault="00BD1FBA" w:rsidP="00BD1FBA">
            <w:pPr>
              <w:pStyle w:val="GOSTTablenorm"/>
            </w:pPr>
            <w:r w:rsidRPr="00E86838">
              <w:t>Указывается сумма изменений (увеличение или уменьшение) лимитов бюджетных обязательств, распределенных ГРБС (РБС) на первый год планового периода</w:t>
            </w:r>
          </w:p>
        </w:tc>
      </w:tr>
      <w:tr w:rsidR="00BD1FBA" w:rsidRPr="00E86838" w14:paraId="72498EE7" w14:textId="77777777" w:rsidTr="00FC24B6">
        <w:trPr>
          <w:trHeight w:val="279"/>
        </w:trPr>
        <w:tc>
          <w:tcPr>
            <w:tcW w:w="1702" w:type="dxa"/>
          </w:tcPr>
          <w:p w14:paraId="2E908E59" w14:textId="77777777" w:rsidR="00BD1FBA" w:rsidRPr="00E86838" w:rsidRDefault="00BD1FBA" w:rsidP="00BD1FBA">
            <w:pPr>
              <w:pStyle w:val="GOSTTablenorm"/>
            </w:pPr>
            <w:r w:rsidRPr="00E86838">
              <w:t>Лимиты бюджетных обязательств. На плановый период. Второй год</w:t>
            </w:r>
          </w:p>
        </w:tc>
        <w:tc>
          <w:tcPr>
            <w:tcW w:w="1701" w:type="dxa"/>
          </w:tcPr>
          <w:p w14:paraId="7AB1C498" w14:textId="77777777" w:rsidR="00BD1FBA" w:rsidRPr="00E86838" w:rsidRDefault="00BD1FBA" w:rsidP="00BD1FBA">
            <w:pPr>
              <w:pStyle w:val="GOSTTablenorm"/>
            </w:pPr>
            <w:r w:rsidRPr="00E86838">
              <w:t>G_S3_1_D_C10</w:t>
            </w:r>
          </w:p>
        </w:tc>
        <w:tc>
          <w:tcPr>
            <w:tcW w:w="567" w:type="dxa"/>
          </w:tcPr>
          <w:p w14:paraId="10CFFA60" w14:textId="77777777" w:rsidR="00BD1FBA" w:rsidRPr="00E86838" w:rsidRDefault="00BD1FBA" w:rsidP="00AB0991">
            <w:pPr>
              <w:pStyle w:val="GOSTTablenorm"/>
            </w:pPr>
            <w:r w:rsidRPr="00E86838">
              <w:t>П</w:t>
            </w:r>
          </w:p>
        </w:tc>
        <w:tc>
          <w:tcPr>
            <w:tcW w:w="1134" w:type="dxa"/>
          </w:tcPr>
          <w:p w14:paraId="15C4F1CB" w14:textId="77777777" w:rsidR="00BD1FBA" w:rsidRPr="00E86838" w:rsidRDefault="00BD1FBA" w:rsidP="00AB0991">
            <w:pPr>
              <w:pStyle w:val="GOSTTablenorm"/>
            </w:pPr>
            <w:r w:rsidRPr="00E86838">
              <w:t>N(20.2)</w:t>
            </w:r>
          </w:p>
        </w:tc>
        <w:tc>
          <w:tcPr>
            <w:tcW w:w="567" w:type="dxa"/>
          </w:tcPr>
          <w:p w14:paraId="3F7CC613" w14:textId="77777777" w:rsidR="00BD1FBA" w:rsidRPr="00E86838" w:rsidRDefault="00BD1FBA" w:rsidP="00AB0991">
            <w:pPr>
              <w:pStyle w:val="GOSTTablenorm"/>
              <w:rPr>
                <w:szCs w:val="22"/>
              </w:rPr>
            </w:pPr>
            <w:r w:rsidRPr="00E86838">
              <w:rPr>
                <w:szCs w:val="22"/>
              </w:rPr>
              <w:t>Н</w:t>
            </w:r>
          </w:p>
        </w:tc>
        <w:tc>
          <w:tcPr>
            <w:tcW w:w="3963" w:type="dxa"/>
          </w:tcPr>
          <w:p w14:paraId="30C78BC3" w14:textId="77777777" w:rsidR="00BD1FBA" w:rsidRPr="00E86838" w:rsidRDefault="00BD1FBA" w:rsidP="00BD1FBA">
            <w:pPr>
              <w:pStyle w:val="GOSTTablenorm"/>
            </w:pPr>
            <w:r w:rsidRPr="00E86838">
              <w:t>Указывается сумма изменений (увеличение или уменьшение) лимитов бюджетных обязательств, распределенных ГРБС (РБС) на второй год планового периода</w:t>
            </w:r>
          </w:p>
        </w:tc>
      </w:tr>
      <w:tr w:rsidR="00BD1FBA" w:rsidRPr="00E86838" w14:paraId="12101782" w14:textId="77777777" w:rsidTr="00FC24B6">
        <w:trPr>
          <w:trHeight w:val="279"/>
        </w:trPr>
        <w:tc>
          <w:tcPr>
            <w:tcW w:w="1702" w:type="dxa"/>
          </w:tcPr>
          <w:p w14:paraId="0AFC36AC" w14:textId="77777777" w:rsidR="00BD1FBA" w:rsidRPr="00E86838" w:rsidRDefault="00BD1FBA" w:rsidP="00BD1FBA">
            <w:pPr>
              <w:pStyle w:val="GOSTTablenorm"/>
            </w:pPr>
            <w:r w:rsidRPr="00E86838">
              <w:t>Лимиты бюджетных обязательств. На плановый период. Третий год</w:t>
            </w:r>
          </w:p>
        </w:tc>
        <w:tc>
          <w:tcPr>
            <w:tcW w:w="1701" w:type="dxa"/>
          </w:tcPr>
          <w:p w14:paraId="08CA169D" w14:textId="77777777" w:rsidR="00BD1FBA" w:rsidRPr="00E86838" w:rsidRDefault="00BD1FBA" w:rsidP="00BD1FBA">
            <w:pPr>
              <w:pStyle w:val="GOSTTablenorm"/>
            </w:pPr>
            <w:r w:rsidRPr="00E86838">
              <w:t>G_S3_1_D_C10_2</w:t>
            </w:r>
          </w:p>
        </w:tc>
        <w:tc>
          <w:tcPr>
            <w:tcW w:w="567" w:type="dxa"/>
          </w:tcPr>
          <w:p w14:paraId="4BD24C5E" w14:textId="77777777" w:rsidR="00BD1FBA" w:rsidRPr="00E86838" w:rsidRDefault="00BD1FBA" w:rsidP="00AB0991">
            <w:pPr>
              <w:pStyle w:val="GOSTTablenorm"/>
            </w:pPr>
            <w:r w:rsidRPr="00E86838">
              <w:t>П</w:t>
            </w:r>
          </w:p>
        </w:tc>
        <w:tc>
          <w:tcPr>
            <w:tcW w:w="1134" w:type="dxa"/>
          </w:tcPr>
          <w:p w14:paraId="5DC888FD" w14:textId="77777777" w:rsidR="00BD1FBA" w:rsidRPr="00E86838" w:rsidRDefault="00BD1FBA" w:rsidP="00AB0991">
            <w:pPr>
              <w:pStyle w:val="GOSTTablenorm"/>
            </w:pPr>
            <w:r w:rsidRPr="00E86838">
              <w:t>N(20.2)</w:t>
            </w:r>
          </w:p>
        </w:tc>
        <w:tc>
          <w:tcPr>
            <w:tcW w:w="567" w:type="dxa"/>
          </w:tcPr>
          <w:p w14:paraId="713C3FC1" w14:textId="77777777" w:rsidR="00BD1FBA" w:rsidRPr="00E86838" w:rsidRDefault="00BD1FBA" w:rsidP="00AB0991">
            <w:pPr>
              <w:pStyle w:val="GOSTTablenorm"/>
              <w:rPr>
                <w:szCs w:val="22"/>
              </w:rPr>
            </w:pPr>
            <w:r w:rsidRPr="00E86838">
              <w:rPr>
                <w:szCs w:val="22"/>
              </w:rPr>
              <w:t>Н</w:t>
            </w:r>
          </w:p>
        </w:tc>
        <w:tc>
          <w:tcPr>
            <w:tcW w:w="3963" w:type="dxa"/>
          </w:tcPr>
          <w:p w14:paraId="2F66B3E5" w14:textId="77777777" w:rsidR="00BD1FBA" w:rsidRPr="00E86838" w:rsidRDefault="00BD1FBA" w:rsidP="00BD1FBA">
            <w:pPr>
              <w:pStyle w:val="GOSTTablenorm"/>
            </w:pPr>
            <w:r w:rsidRPr="00E86838">
              <w:t xml:space="preserve">Указывается сумма изменений (увеличение или уменьшение) лимитов бюджетных обязательств, распределенных ГРБС (РБС) на третий год очередного планового периода, предусмотренных в соответствии с </w:t>
            </w:r>
            <w:r w:rsidRPr="00E86838">
              <w:lastRenderedPageBreak/>
              <w:t>принятым законом (решением) о бюджете на очередной финансовый год и плановый период</w:t>
            </w:r>
          </w:p>
        </w:tc>
      </w:tr>
      <w:tr w:rsidR="00BD1FBA" w:rsidRPr="00E86838" w14:paraId="5BA041B0" w14:textId="77777777" w:rsidTr="00FC24B6">
        <w:trPr>
          <w:trHeight w:val="279"/>
        </w:trPr>
        <w:tc>
          <w:tcPr>
            <w:tcW w:w="1702" w:type="dxa"/>
          </w:tcPr>
          <w:p w14:paraId="0E629C5D" w14:textId="77777777" w:rsidR="00BD1FBA" w:rsidRPr="00E86838" w:rsidRDefault="00BD1FBA" w:rsidP="00BD1FBA">
            <w:pPr>
              <w:pStyle w:val="GOSTTablenorm"/>
            </w:pPr>
            <w:r w:rsidRPr="00E86838">
              <w:lastRenderedPageBreak/>
              <w:t>Предельные объемы финансирования, на текущий финансовый год, всего</w:t>
            </w:r>
          </w:p>
        </w:tc>
        <w:tc>
          <w:tcPr>
            <w:tcW w:w="1701" w:type="dxa"/>
          </w:tcPr>
          <w:p w14:paraId="78154FDB" w14:textId="77777777" w:rsidR="00BD1FBA" w:rsidRPr="00E86838" w:rsidRDefault="00BD1FBA" w:rsidP="00BD1FBA">
            <w:pPr>
              <w:pStyle w:val="GOSTTablenorm"/>
            </w:pPr>
            <w:r w:rsidRPr="00E86838">
              <w:t>G_S3_1_D_C11</w:t>
            </w:r>
          </w:p>
        </w:tc>
        <w:tc>
          <w:tcPr>
            <w:tcW w:w="567" w:type="dxa"/>
          </w:tcPr>
          <w:p w14:paraId="64A58DFA" w14:textId="77777777" w:rsidR="00BD1FBA" w:rsidRPr="00E86838" w:rsidRDefault="00BD1FBA" w:rsidP="00AB0991">
            <w:pPr>
              <w:pStyle w:val="GOSTTablenorm"/>
            </w:pPr>
            <w:r w:rsidRPr="00E86838">
              <w:t>П</w:t>
            </w:r>
          </w:p>
        </w:tc>
        <w:tc>
          <w:tcPr>
            <w:tcW w:w="1134" w:type="dxa"/>
          </w:tcPr>
          <w:p w14:paraId="3E448EC1" w14:textId="77777777" w:rsidR="00BD1FBA" w:rsidRPr="00E86838" w:rsidRDefault="00BD1FBA" w:rsidP="00AB0991">
            <w:pPr>
              <w:pStyle w:val="GOSTTablenorm"/>
            </w:pPr>
            <w:r w:rsidRPr="00E86838">
              <w:t>N(20.2)</w:t>
            </w:r>
          </w:p>
        </w:tc>
        <w:tc>
          <w:tcPr>
            <w:tcW w:w="567" w:type="dxa"/>
          </w:tcPr>
          <w:p w14:paraId="67256145" w14:textId="77777777" w:rsidR="00BD1FBA" w:rsidRPr="00E86838" w:rsidRDefault="00BD1FBA" w:rsidP="00AB0991">
            <w:pPr>
              <w:pStyle w:val="GOSTTablenorm"/>
              <w:rPr>
                <w:szCs w:val="22"/>
              </w:rPr>
            </w:pPr>
            <w:r w:rsidRPr="00E86838">
              <w:rPr>
                <w:szCs w:val="22"/>
              </w:rPr>
              <w:t>Н</w:t>
            </w:r>
          </w:p>
        </w:tc>
        <w:tc>
          <w:tcPr>
            <w:tcW w:w="3963" w:type="dxa"/>
          </w:tcPr>
          <w:p w14:paraId="20118822" w14:textId="77777777" w:rsidR="00BD1FBA" w:rsidRPr="00E86838" w:rsidRDefault="00BD1FBA" w:rsidP="00BD1FBA">
            <w:pPr>
              <w:pStyle w:val="GOSTTablenorm"/>
            </w:pPr>
            <w:r w:rsidRPr="00E86838">
              <w:t>Указывается сумма изменений (увеличение или уменьшение) предельных объемов финансирования в валюте Российской Федерации на текущий финансовый год, распределенных в течение дня ГРБС (РБС)</w:t>
            </w:r>
          </w:p>
        </w:tc>
      </w:tr>
      <w:tr w:rsidR="00BD1FBA" w:rsidRPr="00E86838" w14:paraId="73A2B73D" w14:textId="77777777" w:rsidTr="00FC24B6">
        <w:trPr>
          <w:trHeight w:val="279"/>
        </w:trPr>
        <w:tc>
          <w:tcPr>
            <w:tcW w:w="1702" w:type="dxa"/>
          </w:tcPr>
          <w:p w14:paraId="2E04E5C3" w14:textId="77777777" w:rsidR="00BD1FBA" w:rsidRPr="00E86838" w:rsidRDefault="00BD1FBA" w:rsidP="00BD1FBA">
            <w:pPr>
              <w:pStyle w:val="GOSTTablenorm"/>
            </w:pPr>
            <w:r w:rsidRPr="00E86838">
              <w:t xml:space="preserve">Предельные объемы финансирования на текущий финансовый год </w:t>
            </w:r>
          </w:p>
          <w:p w14:paraId="0CEF481A" w14:textId="77777777" w:rsidR="00BD1FBA" w:rsidRPr="00E86838" w:rsidRDefault="00BD1FBA" w:rsidP="00BD1FBA">
            <w:pPr>
              <w:pStyle w:val="GOSTTablenorm"/>
            </w:pPr>
            <w:r w:rsidRPr="00E86838">
              <w:t>в том числе действующие на дату отчета</w:t>
            </w:r>
          </w:p>
        </w:tc>
        <w:tc>
          <w:tcPr>
            <w:tcW w:w="1701" w:type="dxa"/>
          </w:tcPr>
          <w:p w14:paraId="52ADD440" w14:textId="77777777" w:rsidR="00BD1FBA" w:rsidRPr="00E86838" w:rsidRDefault="00BD1FBA" w:rsidP="00BD1FBA">
            <w:pPr>
              <w:pStyle w:val="GOSTTablenorm"/>
              <w:rPr>
                <w:lang w:val="en-US"/>
              </w:rPr>
            </w:pPr>
            <w:r w:rsidRPr="00E86838">
              <w:t>G_S3_1_D_C11</w:t>
            </w:r>
            <w:r w:rsidRPr="00E86838">
              <w:rPr>
                <w:lang w:val="en-US"/>
              </w:rPr>
              <w:t>_1_1</w:t>
            </w:r>
          </w:p>
        </w:tc>
        <w:tc>
          <w:tcPr>
            <w:tcW w:w="567" w:type="dxa"/>
          </w:tcPr>
          <w:p w14:paraId="71B48E0A" w14:textId="77777777" w:rsidR="00BD1FBA" w:rsidRPr="00E86838" w:rsidRDefault="00BD1FBA" w:rsidP="00AB0991">
            <w:pPr>
              <w:pStyle w:val="GOSTTablenorm"/>
            </w:pPr>
            <w:r w:rsidRPr="00E86838">
              <w:t>П</w:t>
            </w:r>
          </w:p>
        </w:tc>
        <w:tc>
          <w:tcPr>
            <w:tcW w:w="1134" w:type="dxa"/>
          </w:tcPr>
          <w:p w14:paraId="36B9F9F6" w14:textId="77777777" w:rsidR="00BD1FBA" w:rsidRPr="00E86838" w:rsidRDefault="00BD1FBA" w:rsidP="00AB0991">
            <w:pPr>
              <w:pStyle w:val="GOSTTablenorm"/>
            </w:pPr>
            <w:r w:rsidRPr="00E86838">
              <w:t>N(20.2)</w:t>
            </w:r>
          </w:p>
        </w:tc>
        <w:tc>
          <w:tcPr>
            <w:tcW w:w="567" w:type="dxa"/>
          </w:tcPr>
          <w:p w14:paraId="17B7349A" w14:textId="77777777" w:rsidR="00BD1FBA" w:rsidRPr="00E86838" w:rsidRDefault="00BD1FBA" w:rsidP="00AB0991">
            <w:pPr>
              <w:pStyle w:val="GOSTTablenorm"/>
              <w:rPr>
                <w:szCs w:val="22"/>
              </w:rPr>
            </w:pPr>
            <w:r w:rsidRPr="00E86838">
              <w:rPr>
                <w:szCs w:val="22"/>
              </w:rPr>
              <w:t>Н</w:t>
            </w:r>
          </w:p>
        </w:tc>
        <w:tc>
          <w:tcPr>
            <w:tcW w:w="3963" w:type="dxa"/>
          </w:tcPr>
          <w:p w14:paraId="6A69B070" w14:textId="77777777" w:rsidR="00BD1FBA" w:rsidRPr="00E86838" w:rsidRDefault="00BD1FBA" w:rsidP="00BD1FBA">
            <w:pPr>
              <w:pStyle w:val="GOSTTablenorm"/>
            </w:pPr>
            <w:r w:rsidRPr="00E86838">
              <w:t>Указывается сумма изменений (увеличение или уменьшение) предельных объемов финансирования в валюте Российской Федерации, действующих на дату отчета, на текущий финансовый год, распределенных в течение дня ГРБС (РБС)</w:t>
            </w:r>
          </w:p>
        </w:tc>
      </w:tr>
      <w:tr w:rsidR="00BD1FBA" w:rsidRPr="00E86838" w14:paraId="3EA9AC43" w14:textId="77777777" w:rsidTr="00FC24B6">
        <w:trPr>
          <w:trHeight w:val="279"/>
        </w:trPr>
        <w:tc>
          <w:tcPr>
            <w:tcW w:w="1702" w:type="dxa"/>
          </w:tcPr>
          <w:p w14:paraId="445C9758" w14:textId="77777777" w:rsidR="00BD1FBA" w:rsidRPr="00E86838" w:rsidRDefault="00BD1FBA" w:rsidP="00BD1FBA">
            <w:pPr>
              <w:pStyle w:val="GOSTTablenorm"/>
            </w:pPr>
            <w:r w:rsidRPr="00E86838">
              <w:t xml:space="preserve">Предельные объемы финансирования на текущий финансовый год </w:t>
            </w:r>
          </w:p>
          <w:p w14:paraId="2F26F24C" w14:textId="77777777" w:rsidR="00BD1FBA" w:rsidRPr="00E86838" w:rsidRDefault="00BD1FBA" w:rsidP="00BD1FBA">
            <w:pPr>
              <w:pStyle w:val="GOSTTablenorm"/>
            </w:pPr>
            <w:r w:rsidRPr="00E86838">
              <w:t>в том числе с отложенной датой ввода в действие</w:t>
            </w:r>
          </w:p>
        </w:tc>
        <w:tc>
          <w:tcPr>
            <w:tcW w:w="1701" w:type="dxa"/>
          </w:tcPr>
          <w:p w14:paraId="042A1399" w14:textId="77777777" w:rsidR="00BD1FBA" w:rsidRPr="00E86838" w:rsidRDefault="00BD1FBA" w:rsidP="00BD1FBA">
            <w:pPr>
              <w:pStyle w:val="GOSTTablenorm"/>
              <w:rPr>
                <w:lang w:val="en-US"/>
              </w:rPr>
            </w:pPr>
            <w:r w:rsidRPr="00E86838">
              <w:t>G_S3_1_D_C11</w:t>
            </w:r>
            <w:r w:rsidRPr="00E86838">
              <w:rPr>
                <w:lang w:val="en-US"/>
              </w:rPr>
              <w:t>_1_2</w:t>
            </w:r>
          </w:p>
        </w:tc>
        <w:tc>
          <w:tcPr>
            <w:tcW w:w="567" w:type="dxa"/>
          </w:tcPr>
          <w:p w14:paraId="5D3E7AB8" w14:textId="77777777" w:rsidR="00BD1FBA" w:rsidRPr="00E86838" w:rsidRDefault="00BD1FBA" w:rsidP="00AB0991">
            <w:pPr>
              <w:pStyle w:val="GOSTTablenorm"/>
            </w:pPr>
            <w:r w:rsidRPr="00E86838">
              <w:t>П</w:t>
            </w:r>
          </w:p>
        </w:tc>
        <w:tc>
          <w:tcPr>
            <w:tcW w:w="1134" w:type="dxa"/>
          </w:tcPr>
          <w:p w14:paraId="40F6D024" w14:textId="77777777" w:rsidR="00BD1FBA" w:rsidRPr="00E86838" w:rsidRDefault="00BD1FBA" w:rsidP="00AB0991">
            <w:pPr>
              <w:pStyle w:val="GOSTTablenorm"/>
            </w:pPr>
            <w:r w:rsidRPr="00E86838">
              <w:t>N(20.2)</w:t>
            </w:r>
          </w:p>
        </w:tc>
        <w:tc>
          <w:tcPr>
            <w:tcW w:w="567" w:type="dxa"/>
          </w:tcPr>
          <w:p w14:paraId="579BD31D" w14:textId="77777777" w:rsidR="00BD1FBA" w:rsidRPr="00E86838" w:rsidRDefault="00BD1FBA" w:rsidP="00AB0991">
            <w:pPr>
              <w:pStyle w:val="GOSTTablenorm"/>
              <w:rPr>
                <w:szCs w:val="22"/>
              </w:rPr>
            </w:pPr>
            <w:r w:rsidRPr="00E86838">
              <w:rPr>
                <w:szCs w:val="22"/>
              </w:rPr>
              <w:t>Н</w:t>
            </w:r>
          </w:p>
        </w:tc>
        <w:tc>
          <w:tcPr>
            <w:tcW w:w="3963" w:type="dxa"/>
          </w:tcPr>
          <w:p w14:paraId="0FFED7CE" w14:textId="77777777" w:rsidR="00BD1FBA" w:rsidRPr="00E86838" w:rsidRDefault="00BD1FBA" w:rsidP="00BD1FBA">
            <w:pPr>
              <w:pStyle w:val="GOSTTablenorm"/>
            </w:pPr>
            <w:r w:rsidRPr="00E86838">
              <w:t>Указывается сумма изменений (увеличение или уменьшение) предельных объемов финансирования в валюте Российской Федерации с отложенной датой ввода в действие на текущий финансовый год, распределенных в течение дня ГРБС (РБС)</w:t>
            </w:r>
          </w:p>
        </w:tc>
      </w:tr>
      <w:tr w:rsidR="00BD1FBA" w:rsidRPr="00E86838" w14:paraId="377BB70C" w14:textId="77777777" w:rsidTr="00FC24B6">
        <w:trPr>
          <w:trHeight w:val="279"/>
        </w:trPr>
        <w:tc>
          <w:tcPr>
            <w:tcW w:w="1702" w:type="dxa"/>
          </w:tcPr>
          <w:p w14:paraId="0E42698C" w14:textId="77777777" w:rsidR="00BD1FBA" w:rsidRPr="00E86838" w:rsidRDefault="00BD1FBA" w:rsidP="00BD1FBA">
            <w:pPr>
              <w:pStyle w:val="GOSTTablenorm"/>
            </w:pPr>
            <w:r w:rsidRPr="00E86838">
              <w:t>Предельные объемы финансирования, на первый год планового периода</w:t>
            </w:r>
          </w:p>
        </w:tc>
        <w:tc>
          <w:tcPr>
            <w:tcW w:w="1701" w:type="dxa"/>
          </w:tcPr>
          <w:p w14:paraId="24D7E638" w14:textId="77777777" w:rsidR="00BD1FBA" w:rsidRPr="00E86838" w:rsidRDefault="00BD1FBA" w:rsidP="00BD1FBA">
            <w:pPr>
              <w:pStyle w:val="GOSTTablenorm"/>
            </w:pPr>
            <w:r w:rsidRPr="00E86838">
              <w:t>G_S3_1_D_C11_2</w:t>
            </w:r>
          </w:p>
        </w:tc>
        <w:tc>
          <w:tcPr>
            <w:tcW w:w="567" w:type="dxa"/>
          </w:tcPr>
          <w:p w14:paraId="09A7BB54" w14:textId="77777777" w:rsidR="00BD1FBA" w:rsidRPr="00E86838" w:rsidRDefault="00BD1FBA" w:rsidP="00AB0991">
            <w:pPr>
              <w:pStyle w:val="GOSTTablenorm"/>
            </w:pPr>
            <w:r w:rsidRPr="00E86838">
              <w:t>П</w:t>
            </w:r>
          </w:p>
        </w:tc>
        <w:tc>
          <w:tcPr>
            <w:tcW w:w="1134" w:type="dxa"/>
          </w:tcPr>
          <w:p w14:paraId="02CA35D9" w14:textId="77777777" w:rsidR="00BD1FBA" w:rsidRPr="00E86838" w:rsidRDefault="00BD1FBA" w:rsidP="00AB0991">
            <w:pPr>
              <w:pStyle w:val="GOSTTablenorm"/>
            </w:pPr>
            <w:r w:rsidRPr="00E86838">
              <w:t>N(20.2)</w:t>
            </w:r>
          </w:p>
        </w:tc>
        <w:tc>
          <w:tcPr>
            <w:tcW w:w="567" w:type="dxa"/>
          </w:tcPr>
          <w:p w14:paraId="22807F61" w14:textId="77777777" w:rsidR="00BD1FBA" w:rsidRPr="00E86838" w:rsidRDefault="00BD1FBA" w:rsidP="00AB0991">
            <w:pPr>
              <w:pStyle w:val="GOSTTablenorm"/>
              <w:rPr>
                <w:szCs w:val="22"/>
              </w:rPr>
            </w:pPr>
            <w:r w:rsidRPr="00E86838">
              <w:rPr>
                <w:szCs w:val="22"/>
              </w:rPr>
              <w:t>Н</w:t>
            </w:r>
          </w:p>
        </w:tc>
        <w:tc>
          <w:tcPr>
            <w:tcW w:w="3963" w:type="dxa"/>
          </w:tcPr>
          <w:p w14:paraId="36A372E6" w14:textId="77777777" w:rsidR="00BD1FBA" w:rsidRPr="00E86838" w:rsidRDefault="00BD1FBA" w:rsidP="00BD1FBA">
            <w:pPr>
              <w:pStyle w:val="GOSTTablenorm"/>
            </w:pPr>
            <w:r w:rsidRPr="00E86838">
              <w:t>Указывается сумма изменений (увеличение или уменьшение) предельных объемов финансирования в валюте Российской Федерации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распределенных в течение дня ГРБС (РБС)</w:t>
            </w:r>
          </w:p>
        </w:tc>
      </w:tr>
    </w:tbl>
    <w:p w14:paraId="202A2ADE" w14:textId="77777777" w:rsidR="00BD1FBA" w:rsidRPr="001251C1" w:rsidRDefault="00BD1FBA" w:rsidP="001251C1">
      <w:pPr>
        <w:pStyle w:val="32"/>
      </w:pPr>
      <w:bookmarkStart w:id="7552" w:name="_Toc55508510"/>
      <w:bookmarkStart w:id="7553" w:name="_Toc59456602"/>
      <w:bookmarkStart w:id="7554" w:name="_Toc185235904"/>
      <w:bookmarkStart w:id="7555" w:name="_Toc202884241"/>
      <w:r w:rsidRPr="001251C1">
        <w:t>Описание комплексного типа «tR_758_G_S3_2_D»</w:t>
      </w:r>
      <w:bookmarkEnd w:id="7552"/>
      <w:bookmarkEnd w:id="7553"/>
      <w:bookmarkEnd w:id="7554"/>
      <w:bookmarkEnd w:id="7555"/>
    </w:p>
    <w:p w14:paraId="0CBB4285" w14:textId="77777777" w:rsidR="00BD1FBA" w:rsidRPr="00E86838" w:rsidRDefault="00BD1FBA" w:rsidP="005C4D7A">
      <w:pPr>
        <w:pStyle w:val="GOSTNormal"/>
        <w:rPr>
          <w:rStyle w:val="GOSTNormal0"/>
        </w:rPr>
      </w:pPr>
      <w:r w:rsidRPr="00E86838">
        <w:rPr>
          <w:rStyle w:val="GOSTNormal0"/>
        </w:rPr>
        <w:t xml:space="preserve">Описание </w:t>
      </w:r>
      <w:r w:rsidRPr="00E86838">
        <w:rPr>
          <w:rStyle w:val="GOSTNormal0"/>
          <w:szCs w:val="24"/>
        </w:rPr>
        <w:t>комплексного типа «</w:t>
      </w:r>
      <w:r w:rsidRPr="00E86838">
        <w:rPr>
          <w:lang w:val="en-US"/>
        </w:rPr>
        <w:t>t</w:t>
      </w:r>
      <w:r w:rsidRPr="00E86838">
        <w:t>R_758_G_S3_2_D</w:t>
      </w:r>
      <w:r w:rsidRPr="00E86838">
        <w:rPr>
          <w:rStyle w:val="GOSTNormal0"/>
          <w:szCs w:val="24"/>
        </w:rPr>
        <w:t>» блока «3.2.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06F3A0D1" w14:textId="77777777" w:rsidR="00BD1FBA" w:rsidRPr="005C4D7A" w:rsidRDefault="00591977" w:rsidP="005C4D7A">
      <w:pPr>
        <w:pStyle w:val="GOSTNameTable"/>
      </w:pPr>
      <w:r>
        <w:rPr>
          <w:noProof/>
        </w:rPr>
        <w:lastRenderedPageBreak/>
        <w:fldChar w:fldCharType="begin"/>
      </w:r>
      <w:r>
        <w:rPr>
          <w:noProof/>
        </w:rPr>
        <w:instrText xml:space="preserve"> SEQ Таблица \* ARABIC </w:instrText>
      </w:r>
      <w:r>
        <w:rPr>
          <w:noProof/>
        </w:rPr>
        <w:fldChar w:fldCharType="separate"/>
      </w:r>
      <w:bookmarkStart w:id="7556" w:name="_Toc185236314"/>
      <w:r w:rsidR="00306405">
        <w:rPr>
          <w:noProof/>
        </w:rPr>
        <w:t>522</w:t>
      </w:r>
      <w:r>
        <w:rPr>
          <w:noProof/>
        </w:rPr>
        <w:fldChar w:fldCharType="end"/>
      </w:r>
      <w:r w:rsidR="00BD1FBA" w:rsidRPr="005C4D7A">
        <w:t xml:space="preserve"> – Описание комплексного типа «tR_758_G_S3_2_D»</w:t>
      </w:r>
      <w:bookmarkEnd w:id="7556"/>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BD1FBA" w:rsidRPr="00E86838" w14:paraId="269CBBC7"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4B6D23C1" w14:textId="77777777" w:rsidR="00BD1FBA" w:rsidRPr="00E86838" w:rsidRDefault="00BD1FBA" w:rsidP="00BD1FBA">
            <w:pPr>
              <w:pStyle w:val="GOSTTableHead"/>
            </w:pPr>
            <w:r w:rsidRPr="00E86838">
              <w:t>Наименование комплексного типа</w:t>
            </w:r>
          </w:p>
        </w:tc>
        <w:tc>
          <w:tcPr>
            <w:tcW w:w="1701" w:type="dxa"/>
          </w:tcPr>
          <w:p w14:paraId="350174F0" w14:textId="77777777" w:rsidR="00BD1FBA" w:rsidRPr="00E86838" w:rsidRDefault="00BD1FBA" w:rsidP="00BD1FBA">
            <w:pPr>
              <w:pStyle w:val="GOSTTableHead"/>
            </w:pPr>
            <w:r w:rsidRPr="00E86838">
              <w:t>Текущий элемент/ атрибут</w:t>
            </w:r>
          </w:p>
        </w:tc>
        <w:tc>
          <w:tcPr>
            <w:tcW w:w="567" w:type="dxa"/>
          </w:tcPr>
          <w:p w14:paraId="13EFDC27" w14:textId="77777777" w:rsidR="00BD1FBA" w:rsidRPr="00E86838" w:rsidRDefault="00BD1FBA" w:rsidP="00BD1FBA">
            <w:pPr>
              <w:pStyle w:val="GOSTTableHead"/>
            </w:pPr>
            <w:r w:rsidRPr="00E86838">
              <w:t>Тип</w:t>
            </w:r>
          </w:p>
        </w:tc>
        <w:tc>
          <w:tcPr>
            <w:tcW w:w="1134" w:type="dxa"/>
          </w:tcPr>
          <w:p w14:paraId="73DD8A26" w14:textId="77777777" w:rsidR="00BD1FBA" w:rsidRPr="00E86838" w:rsidRDefault="00BD1FBA" w:rsidP="00BD1FBA">
            <w:pPr>
              <w:pStyle w:val="GOSTTableHead"/>
            </w:pPr>
            <w:r w:rsidRPr="00E86838">
              <w:t>Формат элемента</w:t>
            </w:r>
          </w:p>
        </w:tc>
        <w:tc>
          <w:tcPr>
            <w:tcW w:w="567" w:type="dxa"/>
          </w:tcPr>
          <w:p w14:paraId="1509C6AC" w14:textId="77777777" w:rsidR="00BD1FBA" w:rsidRPr="00E86838" w:rsidRDefault="00BD1FBA" w:rsidP="00BD1FBA">
            <w:pPr>
              <w:pStyle w:val="GOSTTableHead"/>
            </w:pPr>
            <w:r w:rsidRPr="00E86838">
              <w:t>Обязательность</w:t>
            </w:r>
          </w:p>
        </w:tc>
        <w:tc>
          <w:tcPr>
            <w:tcW w:w="3963" w:type="dxa"/>
          </w:tcPr>
          <w:p w14:paraId="3317797F" w14:textId="77777777" w:rsidR="00BD1FBA" w:rsidRPr="00E86838" w:rsidRDefault="00BD1FBA" w:rsidP="00BD1FBA">
            <w:pPr>
              <w:pStyle w:val="GOSTTableHead"/>
            </w:pPr>
            <w:r w:rsidRPr="00E86838">
              <w:t>Дополнительная информация</w:t>
            </w:r>
          </w:p>
        </w:tc>
      </w:tr>
      <w:tr w:rsidR="00BD1FBA" w:rsidRPr="00E86838" w14:paraId="02EAC2D5" w14:textId="77777777" w:rsidTr="00FC24B6">
        <w:trPr>
          <w:trHeight w:val="279"/>
        </w:trPr>
        <w:tc>
          <w:tcPr>
            <w:tcW w:w="1700" w:type="dxa"/>
          </w:tcPr>
          <w:p w14:paraId="65DC956F" w14:textId="77777777" w:rsidR="00BD1FBA" w:rsidRPr="00AB0991" w:rsidRDefault="00BD1FBA" w:rsidP="00AB0991">
            <w:pPr>
              <w:pStyle w:val="GOSTTablenorm"/>
            </w:pPr>
            <w:r w:rsidRPr="00AB0991">
              <w:t>tR_758_G_S3_2_D</w:t>
            </w:r>
          </w:p>
        </w:tc>
        <w:tc>
          <w:tcPr>
            <w:tcW w:w="1701" w:type="dxa"/>
          </w:tcPr>
          <w:p w14:paraId="5A5DC2DA" w14:textId="77777777" w:rsidR="00BD1FBA" w:rsidRPr="00AB0991" w:rsidRDefault="00BD1FBA" w:rsidP="00AB0991">
            <w:pPr>
              <w:pStyle w:val="GOSTTablenorm"/>
            </w:pPr>
            <w:r w:rsidRPr="00AB0991">
              <w:t>G_S3_2_D_ITEM</w:t>
            </w:r>
          </w:p>
        </w:tc>
        <w:tc>
          <w:tcPr>
            <w:tcW w:w="567" w:type="dxa"/>
          </w:tcPr>
          <w:p w14:paraId="5A0904E1" w14:textId="77777777" w:rsidR="00BD1FBA" w:rsidRPr="00AB0991" w:rsidRDefault="00BD1FBA" w:rsidP="00AB0991">
            <w:pPr>
              <w:pStyle w:val="GOSTTablenorm"/>
            </w:pPr>
            <w:r w:rsidRPr="00AB0991">
              <w:t>C</w:t>
            </w:r>
          </w:p>
        </w:tc>
        <w:tc>
          <w:tcPr>
            <w:tcW w:w="1134" w:type="dxa"/>
          </w:tcPr>
          <w:p w14:paraId="270D03DB" w14:textId="77777777" w:rsidR="00BD1FBA" w:rsidRPr="00AB0991" w:rsidRDefault="00BD1FBA" w:rsidP="00AB0991">
            <w:pPr>
              <w:pStyle w:val="GOSTTablenorm"/>
            </w:pPr>
            <w:r w:rsidRPr="00AB0991">
              <w:t>tR_758_G_S3_2_D_ITEM</w:t>
            </w:r>
          </w:p>
        </w:tc>
        <w:tc>
          <w:tcPr>
            <w:tcW w:w="567" w:type="dxa"/>
          </w:tcPr>
          <w:p w14:paraId="3959B36A" w14:textId="77777777" w:rsidR="00BD1FBA" w:rsidRPr="00AB0991" w:rsidRDefault="00BD1FBA" w:rsidP="00AB0991">
            <w:pPr>
              <w:pStyle w:val="GOSTTablenorm"/>
            </w:pPr>
            <w:r w:rsidRPr="00AB0991">
              <w:t>ОМ</w:t>
            </w:r>
          </w:p>
        </w:tc>
        <w:tc>
          <w:tcPr>
            <w:tcW w:w="3963" w:type="dxa"/>
          </w:tcPr>
          <w:p w14:paraId="4144AE98"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_Ref108004397 \h  \* MERGEFORMAT </w:instrText>
            </w:r>
            <w:r w:rsidRPr="00E86838">
              <w:fldChar w:fldCharType="separate"/>
            </w:r>
            <w:r w:rsidR="00306405">
              <w:t>523</w:t>
            </w:r>
            <w:r w:rsidRPr="00E86838">
              <w:fldChar w:fldCharType="end"/>
            </w:r>
          </w:p>
        </w:tc>
      </w:tr>
    </w:tbl>
    <w:p w14:paraId="03410F0B" w14:textId="77777777" w:rsidR="00BD1FBA" w:rsidRPr="001251C1" w:rsidRDefault="00BD1FBA" w:rsidP="001251C1">
      <w:pPr>
        <w:pStyle w:val="32"/>
      </w:pPr>
      <w:bookmarkStart w:id="7557" w:name="_Toc55508511"/>
      <w:bookmarkStart w:id="7558" w:name="_Toc59456603"/>
      <w:bookmarkStart w:id="7559" w:name="_Toc185235905"/>
      <w:bookmarkStart w:id="7560" w:name="_Toc202884242"/>
      <w:r w:rsidRPr="001251C1">
        <w:t>Описание комплексного типа «tR_758_G_S3_2_D_ITEM»</w:t>
      </w:r>
      <w:bookmarkEnd w:id="7557"/>
      <w:bookmarkEnd w:id="7558"/>
      <w:bookmarkEnd w:id="7559"/>
      <w:bookmarkEnd w:id="7560"/>
    </w:p>
    <w:p w14:paraId="71EACC2C" w14:textId="77777777" w:rsidR="00BD1FBA" w:rsidRPr="00E86838" w:rsidRDefault="00BD1FBA" w:rsidP="005C4D7A">
      <w:pPr>
        <w:pStyle w:val="GOSTNormal"/>
        <w:rPr>
          <w:rStyle w:val="GOSTNormal0"/>
        </w:rPr>
      </w:pPr>
      <w:r w:rsidRPr="00E86838">
        <w:rPr>
          <w:rStyle w:val="GOSTNormal0"/>
        </w:rPr>
        <w:t xml:space="preserve">Описание </w:t>
      </w:r>
      <w:r w:rsidRPr="00E86838">
        <w:rPr>
          <w:rStyle w:val="GOSTNormal0"/>
          <w:szCs w:val="24"/>
        </w:rPr>
        <w:t xml:space="preserve">комплексного типа </w:t>
      </w:r>
      <w:r w:rsidRPr="00E86838">
        <w:rPr>
          <w:rStyle w:val="GOSTNormal0"/>
          <w:rFonts w:eastAsia="Calibri"/>
          <w:szCs w:val="24"/>
        </w:rPr>
        <w:t>«</w:t>
      </w:r>
      <w:r w:rsidRPr="00E86838">
        <w:rPr>
          <w:lang w:val="en-US"/>
        </w:rPr>
        <w:t>t</w:t>
      </w:r>
      <w:r w:rsidRPr="00E86838">
        <w:t>R_758_G_S3_2_D</w:t>
      </w:r>
      <w:r w:rsidRPr="00E86838">
        <w:rPr>
          <w:color w:val="000000"/>
        </w:rPr>
        <w:t>_ITEM</w:t>
      </w:r>
      <w:r w:rsidRPr="00E86838">
        <w:rPr>
          <w:rStyle w:val="GOSTNormal0"/>
          <w:szCs w:val="24"/>
        </w:rPr>
        <w:t>» блока «3</w:t>
      </w:r>
      <w:r w:rsidRPr="00E86838">
        <w:t xml:space="preserve">.2. </w:t>
      </w:r>
      <w:r w:rsidRPr="00E86838">
        <w:rPr>
          <w:rStyle w:val="GOSTNormal0"/>
          <w:szCs w:val="24"/>
        </w:rPr>
        <w:t>Лимиты бюджетных обязательств в текущем финансовом году на выплаты за счет связанных иностранных кредитов и на выплаты в иностранной валюте</w:t>
      </w:r>
      <w:r w:rsidRPr="00E86838">
        <w:t xml:space="preserve"> (строки)</w:t>
      </w:r>
      <w:r w:rsidRPr="00E86838">
        <w:rPr>
          <w:rStyle w:val="GOSTNormal0"/>
          <w:szCs w:val="24"/>
        </w:rPr>
        <w:t>».</w:t>
      </w:r>
    </w:p>
    <w:p w14:paraId="57A7A725" w14:textId="77777777" w:rsidR="00BD1FBA" w:rsidRPr="005C4D7A" w:rsidRDefault="00591977" w:rsidP="005C4D7A">
      <w:pPr>
        <w:pStyle w:val="GOSTNameTable"/>
      </w:pPr>
      <w:r>
        <w:rPr>
          <w:noProof/>
        </w:rPr>
        <w:fldChar w:fldCharType="begin"/>
      </w:r>
      <w:r>
        <w:rPr>
          <w:noProof/>
        </w:rPr>
        <w:instrText xml:space="preserve"> SEQ Таблица \* ARABIC </w:instrText>
      </w:r>
      <w:r>
        <w:rPr>
          <w:noProof/>
        </w:rPr>
        <w:fldChar w:fldCharType="separate"/>
      </w:r>
      <w:bookmarkStart w:id="7561" w:name="_Ref108004397"/>
      <w:bookmarkStart w:id="7562" w:name="_Toc185236315"/>
      <w:r w:rsidR="00306405">
        <w:rPr>
          <w:noProof/>
        </w:rPr>
        <w:t>523</w:t>
      </w:r>
      <w:bookmarkEnd w:id="7561"/>
      <w:r>
        <w:rPr>
          <w:noProof/>
        </w:rPr>
        <w:fldChar w:fldCharType="end"/>
      </w:r>
      <w:r w:rsidR="00BD1FBA" w:rsidRPr="005C4D7A">
        <w:t xml:space="preserve"> – Описание комплексного типа «tR_758_G_S3_2_D_ITEM»</w:t>
      </w:r>
      <w:bookmarkEnd w:id="7562"/>
    </w:p>
    <w:tbl>
      <w:tblPr>
        <w:tblStyle w:val="GOSTTable"/>
        <w:tblW w:w="5000" w:type="pct"/>
        <w:tblLayout w:type="fixed"/>
        <w:tblLook w:val="07E0" w:firstRow="1" w:lastRow="1" w:firstColumn="1" w:lastColumn="1" w:noHBand="1" w:noVBand="1"/>
      </w:tblPr>
      <w:tblGrid>
        <w:gridCol w:w="1751"/>
        <w:gridCol w:w="1647"/>
        <w:gridCol w:w="566"/>
        <w:gridCol w:w="1134"/>
        <w:gridCol w:w="567"/>
        <w:gridCol w:w="3963"/>
      </w:tblGrid>
      <w:tr w:rsidR="00BD1FBA" w:rsidRPr="00E86838" w14:paraId="55F51E0A"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751" w:type="dxa"/>
          </w:tcPr>
          <w:p w14:paraId="55C40FAE" w14:textId="77777777" w:rsidR="00BD1FBA" w:rsidRPr="00E86838" w:rsidRDefault="00BD1FBA" w:rsidP="00BD1FBA">
            <w:pPr>
              <w:pStyle w:val="GOSTTableHead"/>
            </w:pPr>
            <w:r w:rsidRPr="00E86838">
              <w:t>Наименование элемента</w:t>
            </w:r>
          </w:p>
        </w:tc>
        <w:tc>
          <w:tcPr>
            <w:tcW w:w="1647" w:type="dxa"/>
          </w:tcPr>
          <w:p w14:paraId="5D9A6CDC" w14:textId="77777777" w:rsidR="00BD1FBA" w:rsidRPr="00E86838" w:rsidRDefault="00BD1FBA" w:rsidP="00BD1FBA">
            <w:pPr>
              <w:pStyle w:val="GOSTTableHead"/>
            </w:pPr>
            <w:r w:rsidRPr="00E86838">
              <w:t>Сокращенное наименование (код) элемента</w:t>
            </w:r>
          </w:p>
        </w:tc>
        <w:tc>
          <w:tcPr>
            <w:tcW w:w="566" w:type="dxa"/>
          </w:tcPr>
          <w:p w14:paraId="084F2E49" w14:textId="77777777" w:rsidR="00BD1FBA" w:rsidRPr="00E86838" w:rsidRDefault="00BD1FBA" w:rsidP="00AB0991">
            <w:pPr>
              <w:pStyle w:val="GOSTTableHead"/>
            </w:pPr>
            <w:r w:rsidRPr="00E86838">
              <w:t>Тип</w:t>
            </w:r>
          </w:p>
        </w:tc>
        <w:tc>
          <w:tcPr>
            <w:tcW w:w="1134" w:type="dxa"/>
          </w:tcPr>
          <w:p w14:paraId="60AF4B62" w14:textId="77777777" w:rsidR="00BD1FBA" w:rsidRPr="00E86838" w:rsidRDefault="00BD1FBA" w:rsidP="00AB0991">
            <w:pPr>
              <w:pStyle w:val="GOSTTableHead"/>
            </w:pPr>
            <w:r w:rsidRPr="00E86838">
              <w:t>Формат элемента</w:t>
            </w:r>
          </w:p>
        </w:tc>
        <w:tc>
          <w:tcPr>
            <w:tcW w:w="567" w:type="dxa"/>
          </w:tcPr>
          <w:p w14:paraId="3FEBD687" w14:textId="77777777" w:rsidR="00BD1FBA" w:rsidRPr="00E86838" w:rsidRDefault="00BD1FBA" w:rsidP="00AB0991">
            <w:pPr>
              <w:pStyle w:val="GOSTTableHead"/>
            </w:pPr>
            <w:r w:rsidRPr="00E86838">
              <w:t>Обязательность</w:t>
            </w:r>
          </w:p>
        </w:tc>
        <w:tc>
          <w:tcPr>
            <w:tcW w:w="3963" w:type="dxa"/>
          </w:tcPr>
          <w:p w14:paraId="5591D069" w14:textId="77777777" w:rsidR="00BD1FBA" w:rsidRPr="00E86838" w:rsidRDefault="00BD1FBA" w:rsidP="00BD1FBA">
            <w:pPr>
              <w:pStyle w:val="GOSTTableHead"/>
            </w:pPr>
            <w:r w:rsidRPr="00E86838">
              <w:t>Дополнительная информация</w:t>
            </w:r>
          </w:p>
        </w:tc>
      </w:tr>
      <w:tr w:rsidR="00BD1FBA" w:rsidRPr="00E86838" w14:paraId="5347753A" w14:textId="77777777" w:rsidTr="00FC24B6">
        <w:trPr>
          <w:trHeight w:val="279"/>
        </w:trPr>
        <w:tc>
          <w:tcPr>
            <w:tcW w:w="1751" w:type="dxa"/>
          </w:tcPr>
          <w:p w14:paraId="378E53EE" w14:textId="77777777" w:rsidR="00BD1FBA" w:rsidRPr="00E86838" w:rsidRDefault="00BD1FBA" w:rsidP="00BD1FBA">
            <w:pPr>
              <w:pStyle w:val="GOSTTablenorm"/>
            </w:pPr>
            <w:r w:rsidRPr="00E86838">
              <w:t>№</w:t>
            </w:r>
            <w:r w:rsidRPr="00E86838">
              <w:rPr>
                <w:lang w:val="en-US"/>
              </w:rPr>
              <w:t xml:space="preserve"> </w:t>
            </w:r>
            <w:r w:rsidRPr="00E86838">
              <w:t>п/п</w:t>
            </w:r>
          </w:p>
        </w:tc>
        <w:tc>
          <w:tcPr>
            <w:tcW w:w="1647" w:type="dxa"/>
          </w:tcPr>
          <w:p w14:paraId="6A369352" w14:textId="77777777" w:rsidR="00BD1FBA" w:rsidRPr="00E86838" w:rsidRDefault="00BD1FBA" w:rsidP="00BD1FBA">
            <w:pPr>
              <w:pStyle w:val="GOSTTablenorm"/>
            </w:pPr>
            <w:r w:rsidRPr="00E86838">
              <w:t>G_S</w:t>
            </w:r>
            <w:r w:rsidRPr="00E86838">
              <w:rPr>
                <w:lang w:val="en-US"/>
              </w:rPr>
              <w:t>3</w:t>
            </w:r>
            <w:r w:rsidRPr="00E86838">
              <w:t>_2_D_C1</w:t>
            </w:r>
          </w:p>
        </w:tc>
        <w:tc>
          <w:tcPr>
            <w:tcW w:w="566" w:type="dxa"/>
          </w:tcPr>
          <w:p w14:paraId="4ABEA407" w14:textId="77777777" w:rsidR="00BD1FBA" w:rsidRPr="00E86838" w:rsidRDefault="00BD1FBA" w:rsidP="00AB0991">
            <w:pPr>
              <w:pStyle w:val="GOSTTablenorm"/>
            </w:pPr>
            <w:r w:rsidRPr="00E86838">
              <w:t>П</w:t>
            </w:r>
          </w:p>
        </w:tc>
        <w:tc>
          <w:tcPr>
            <w:tcW w:w="1134" w:type="dxa"/>
          </w:tcPr>
          <w:p w14:paraId="0EA78852" w14:textId="77777777" w:rsidR="00BD1FBA" w:rsidRPr="00E86838" w:rsidRDefault="00BD1FBA" w:rsidP="00AB0991">
            <w:pPr>
              <w:pStyle w:val="GOSTTablenorm"/>
            </w:pPr>
            <w:r w:rsidRPr="00E86838">
              <w:t>Т(1-6)</w:t>
            </w:r>
          </w:p>
        </w:tc>
        <w:tc>
          <w:tcPr>
            <w:tcW w:w="567" w:type="dxa"/>
          </w:tcPr>
          <w:p w14:paraId="4C257B38" w14:textId="77777777" w:rsidR="00BD1FBA" w:rsidRPr="00E86838" w:rsidRDefault="00BD1FBA" w:rsidP="00AB0991">
            <w:pPr>
              <w:pStyle w:val="GOSTTablenorm"/>
              <w:rPr>
                <w:szCs w:val="22"/>
              </w:rPr>
            </w:pPr>
            <w:r w:rsidRPr="00E86838">
              <w:rPr>
                <w:szCs w:val="22"/>
              </w:rPr>
              <w:t>О</w:t>
            </w:r>
          </w:p>
        </w:tc>
        <w:tc>
          <w:tcPr>
            <w:tcW w:w="3963" w:type="dxa"/>
          </w:tcPr>
          <w:p w14:paraId="54F4ED7B" w14:textId="77777777" w:rsidR="00BD1FBA" w:rsidRPr="00E86838" w:rsidRDefault="00BD1FBA" w:rsidP="00BD1FBA">
            <w:pPr>
              <w:pStyle w:val="GOSTTablenorm"/>
            </w:pPr>
            <w:r w:rsidRPr="00E86838">
              <w:t>Указывается порядковый номер строки</w:t>
            </w:r>
          </w:p>
        </w:tc>
      </w:tr>
      <w:tr w:rsidR="00BD1FBA" w:rsidRPr="00E86838" w14:paraId="0BFE2E2D" w14:textId="77777777" w:rsidTr="00FC24B6">
        <w:trPr>
          <w:trHeight w:val="279"/>
        </w:trPr>
        <w:tc>
          <w:tcPr>
            <w:tcW w:w="1751" w:type="dxa"/>
          </w:tcPr>
          <w:p w14:paraId="77692156" w14:textId="77777777" w:rsidR="00BD1FBA" w:rsidRPr="00E86838" w:rsidRDefault="00BD1FBA" w:rsidP="00BD1FBA">
            <w:pPr>
              <w:pStyle w:val="GOSTTablenorm"/>
            </w:pPr>
            <w:r w:rsidRPr="00E86838">
              <w:t>Документ, номер</w:t>
            </w:r>
          </w:p>
        </w:tc>
        <w:tc>
          <w:tcPr>
            <w:tcW w:w="1647" w:type="dxa"/>
          </w:tcPr>
          <w:p w14:paraId="1730D655" w14:textId="77777777" w:rsidR="00BD1FBA" w:rsidRPr="00E86838" w:rsidRDefault="00BD1FBA" w:rsidP="00BD1FBA">
            <w:pPr>
              <w:pStyle w:val="GOSTTablenorm"/>
            </w:pPr>
            <w:r w:rsidRPr="00E86838">
              <w:t>G_S</w:t>
            </w:r>
            <w:r w:rsidRPr="00E86838">
              <w:rPr>
                <w:lang w:val="en-US"/>
              </w:rPr>
              <w:t>3</w:t>
            </w:r>
            <w:r w:rsidRPr="00E86838">
              <w:t>_2_D_C2</w:t>
            </w:r>
          </w:p>
        </w:tc>
        <w:tc>
          <w:tcPr>
            <w:tcW w:w="566" w:type="dxa"/>
          </w:tcPr>
          <w:p w14:paraId="479B388B" w14:textId="77777777" w:rsidR="00BD1FBA" w:rsidRPr="00E86838" w:rsidRDefault="00BD1FBA" w:rsidP="00AB0991">
            <w:pPr>
              <w:pStyle w:val="GOSTTablenorm"/>
            </w:pPr>
            <w:r w:rsidRPr="00E86838">
              <w:t>П</w:t>
            </w:r>
          </w:p>
        </w:tc>
        <w:tc>
          <w:tcPr>
            <w:tcW w:w="1134" w:type="dxa"/>
          </w:tcPr>
          <w:p w14:paraId="28D51925" w14:textId="77777777" w:rsidR="00BD1FBA" w:rsidRPr="00E86838" w:rsidRDefault="00BD1FBA" w:rsidP="00AB0991">
            <w:pPr>
              <w:pStyle w:val="GOSTTablenorm"/>
            </w:pPr>
            <w:r w:rsidRPr="00E86838">
              <w:t>Т(1-15)</w:t>
            </w:r>
          </w:p>
        </w:tc>
        <w:tc>
          <w:tcPr>
            <w:tcW w:w="567" w:type="dxa"/>
          </w:tcPr>
          <w:p w14:paraId="12326275" w14:textId="77777777" w:rsidR="00BD1FBA" w:rsidRPr="00E86838" w:rsidRDefault="00BD1FBA" w:rsidP="00AB0991">
            <w:pPr>
              <w:pStyle w:val="GOSTTablenorm"/>
              <w:rPr>
                <w:szCs w:val="22"/>
              </w:rPr>
            </w:pPr>
            <w:r w:rsidRPr="00E86838">
              <w:rPr>
                <w:szCs w:val="22"/>
              </w:rPr>
              <w:t>О</w:t>
            </w:r>
          </w:p>
        </w:tc>
        <w:tc>
          <w:tcPr>
            <w:tcW w:w="3963" w:type="dxa"/>
          </w:tcPr>
          <w:p w14:paraId="31F7D6F4" w14:textId="77777777" w:rsidR="00BD1FBA" w:rsidRPr="00E86838" w:rsidRDefault="00BD1FBA" w:rsidP="00BD1FBA">
            <w:pPr>
              <w:pStyle w:val="GOSTTablenorm"/>
            </w:pPr>
            <w:r w:rsidRPr="00E86838">
              <w:t>Указывается номер документа, на основании которого была отражена операция на лицевом счете ГРБС (РБС)</w:t>
            </w:r>
          </w:p>
        </w:tc>
      </w:tr>
      <w:tr w:rsidR="00BD1FBA" w:rsidRPr="00E86838" w14:paraId="7D748A64" w14:textId="77777777" w:rsidTr="00FC24B6">
        <w:trPr>
          <w:trHeight w:val="279"/>
        </w:trPr>
        <w:tc>
          <w:tcPr>
            <w:tcW w:w="1751" w:type="dxa"/>
          </w:tcPr>
          <w:p w14:paraId="313E3E87" w14:textId="77777777" w:rsidR="00BD1FBA" w:rsidRPr="00E86838" w:rsidRDefault="00BD1FBA" w:rsidP="00BD1FBA">
            <w:pPr>
              <w:pStyle w:val="GOSTTablenorm"/>
            </w:pPr>
            <w:r w:rsidRPr="00E86838">
              <w:t>Документ, дата</w:t>
            </w:r>
          </w:p>
        </w:tc>
        <w:tc>
          <w:tcPr>
            <w:tcW w:w="1647" w:type="dxa"/>
          </w:tcPr>
          <w:p w14:paraId="3BF19424" w14:textId="77777777" w:rsidR="00BD1FBA" w:rsidRPr="00E86838" w:rsidRDefault="00BD1FBA" w:rsidP="00BD1FBA">
            <w:pPr>
              <w:pStyle w:val="GOSTTablenorm"/>
              <w:rPr>
                <w:lang w:val="en-US"/>
              </w:rPr>
            </w:pPr>
            <w:r w:rsidRPr="00E86838">
              <w:t>G_S</w:t>
            </w:r>
            <w:r w:rsidRPr="00E86838">
              <w:rPr>
                <w:lang w:val="en-US"/>
              </w:rPr>
              <w:t>3</w:t>
            </w:r>
            <w:r w:rsidRPr="00E86838">
              <w:t>_2_D_C3</w:t>
            </w:r>
          </w:p>
        </w:tc>
        <w:tc>
          <w:tcPr>
            <w:tcW w:w="566" w:type="dxa"/>
          </w:tcPr>
          <w:p w14:paraId="3DCCED6A" w14:textId="77777777" w:rsidR="00BD1FBA" w:rsidRPr="00E86838" w:rsidRDefault="00BD1FBA" w:rsidP="00AB0991">
            <w:pPr>
              <w:pStyle w:val="GOSTTablenorm"/>
            </w:pPr>
            <w:r w:rsidRPr="00E86838">
              <w:t>П</w:t>
            </w:r>
          </w:p>
        </w:tc>
        <w:tc>
          <w:tcPr>
            <w:tcW w:w="1134" w:type="dxa"/>
          </w:tcPr>
          <w:p w14:paraId="79BCC828" w14:textId="77777777" w:rsidR="00BD1FBA" w:rsidRPr="00E86838" w:rsidRDefault="00BD1FBA" w:rsidP="00AB0991">
            <w:pPr>
              <w:pStyle w:val="GOSTTablenorm"/>
            </w:pPr>
            <w:r w:rsidRPr="00E86838">
              <w:rPr>
                <w:lang w:val="en-US"/>
              </w:rPr>
              <w:t>Date</w:t>
            </w:r>
          </w:p>
        </w:tc>
        <w:tc>
          <w:tcPr>
            <w:tcW w:w="567" w:type="dxa"/>
          </w:tcPr>
          <w:p w14:paraId="5A579FC4" w14:textId="77777777" w:rsidR="00BD1FBA" w:rsidRPr="00E86838" w:rsidRDefault="00BD1FBA" w:rsidP="00AB0991">
            <w:pPr>
              <w:pStyle w:val="GOSTTablenorm"/>
              <w:rPr>
                <w:szCs w:val="22"/>
              </w:rPr>
            </w:pPr>
            <w:r w:rsidRPr="00E86838">
              <w:rPr>
                <w:szCs w:val="22"/>
              </w:rPr>
              <w:t>О</w:t>
            </w:r>
          </w:p>
        </w:tc>
        <w:tc>
          <w:tcPr>
            <w:tcW w:w="3963" w:type="dxa"/>
          </w:tcPr>
          <w:p w14:paraId="6E98F825" w14:textId="77777777" w:rsidR="00BD1FBA" w:rsidRPr="00E86838" w:rsidRDefault="00BD1FBA" w:rsidP="00BD1FBA">
            <w:pPr>
              <w:pStyle w:val="GOSTTablenorm"/>
            </w:pPr>
            <w:r w:rsidRPr="00E86838">
              <w:t>Указывается дата составления документа, на основании которого была отражена операция на лицевом счете ГРБС (РБС)</w:t>
            </w:r>
          </w:p>
        </w:tc>
      </w:tr>
      <w:tr w:rsidR="00BD1FBA" w:rsidRPr="00E86838" w14:paraId="58125C62" w14:textId="77777777" w:rsidTr="00FC24B6">
        <w:trPr>
          <w:trHeight w:val="279"/>
        </w:trPr>
        <w:tc>
          <w:tcPr>
            <w:tcW w:w="1751" w:type="dxa"/>
          </w:tcPr>
          <w:p w14:paraId="7AEE0E58" w14:textId="77777777" w:rsidR="00BD1FBA" w:rsidRPr="00E86838" w:rsidRDefault="00BD1FBA" w:rsidP="00BD1FBA">
            <w:pPr>
              <w:pStyle w:val="GOSTTablenorm"/>
            </w:pPr>
            <w:r w:rsidRPr="00E86838">
              <w:t>GUID документа</w:t>
            </w:r>
          </w:p>
        </w:tc>
        <w:tc>
          <w:tcPr>
            <w:tcW w:w="1647" w:type="dxa"/>
          </w:tcPr>
          <w:p w14:paraId="19A93517" w14:textId="77777777" w:rsidR="00BD1FBA" w:rsidRPr="00E86838" w:rsidRDefault="00BD1FBA" w:rsidP="00BD1FBA">
            <w:pPr>
              <w:pStyle w:val="GOSTTablenorm"/>
              <w:rPr>
                <w:lang w:val="en-US"/>
              </w:rPr>
            </w:pPr>
            <w:r w:rsidRPr="00E86838">
              <w:rPr>
                <w:lang w:val="en-US"/>
              </w:rPr>
              <w:t>G_S3_2_D_DOC_H_GUID</w:t>
            </w:r>
          </w:p>
        </w:tc>
        <w:tc>
          <w:tcPr>
            <w:tcW w:w="566" w:type="dxa"/>
          </w:tcPr>
          <w:p w14:paraId="0B667539" w14:textId="77777777" w:rsidR="00BD1FBA" w:rsidRPr="00E86838" w:rsidRDefault="00BD1FBA" w:rsidP="00AB0991">
            <w:pPr>
              <w:pStyle w:val="GOSTTablenorm"/>
            </w:pPr>
            <w:r w:rsidRPr="00E86838">
              <w:t>П</w:t>
            </w:r>
          </w:p>
        </w:tc>
        <w:tc>
          <w:tcPr>
            <w:tcW w:w="1134" w:type="dxa"/>
          </w:tcPr>
          <w:p w14:paraId="74ABB238" w14:textId="77777777" w:rsidR="00BD1FBA" w:rsidRPr="00E86838" w:rsidRDefault="00BD1FBA" w:rsidP="00AB0991">
            <w:pPr>
              <w:pStyle w:val="GOSTTablenorm"/>
            </w:pPr>
            <w:r w:rsidRPr="00E86838">
              <w:rPr>
                <w:lang w:val="en-US"/>
              </w:rPr>
              <w:t>GUID</w:t>
            </w:r>
          </w:p>
        </w:tc>
        <w:tc>
          <w:tcPr>
            <w:tcW w:w="567" w:type="dxa"/>
          </w:tcPr>
          <w:p w14:paraId="79E0F61E" w14:textId="77777777" w:rsidR="00BD1FBA" w:rsidRPr="00E86838" w:rsidRDefault="00BD1FBA" w:rsidP="00AB0991">
            <w:pPr>
              <w:pStyle w:val="GOSTTablenorm"/>
              <w:rPr>
                <w:szCs w:val="22"/>
              </w:rPr>
            </w:pPr>
            <w:r w:rsidRPr="00E86838">
              <w:rPr>
                <w:szCs w:val="22"/>
              </w:rPr>
              <w:t>О</w:t>
            </w:r>
          </w:p>
        </w:tc>
        <w:tc>
          <w:tcPr>
            <w:tcW w:w="3963" w:type="dxa"/>
          </w:tcPr>
          <w:p w14:paraId="464ECCC4" w14:textId="77777777" w:rsidR="00BD1FBA" w:rsidRPr="00E86838" w:rsidRDefault="00BD1FBA" w:rsidP="00BD1FBA">
            <w:pPr>
              <w:pStyle w:val="GOSTTablenorm"/>
            </w:pPr>
            <w:r w:rsidRPr="00E86838">
              <w:t>Указывается GUID документа, подтверждающего проведение операции</w:t>
            </w:r>
          </w:p>
        </w:tc>
      </w:tr>
      <w:tr w:rsidR="00BD1FBA" w:rsidRPr="00E86838" w14:paraId="402FBEC6" w14:textId="77777777" w:rsidTr="00FC24B6">
        <w:trPr>
          <w:trHeight w:val="279"/>
        </w:trPr>
        <w:tc>
          <w:tcPr>
            <w:tcW w:w="1751" w:type="dxa"/>
          </w:tcPr>
          <w:p w14:paraId="536F0BFE" w14:textId="77777777" w:rsidR="00BD1FBA" w:rsidRPr="00E86838" w:rsidRDefault="00BD1FBA" w:rsidP="00BD1FBA">
            <w:pPr>
              <w:pStyle w:val="GOSTTablenorm"/>
            </w:pPr>
            <w:r w:rsidRPr="00E86838">
              <w:t>Код объекта капитальных вложений (мероприятия по информатизации)</w:t>
            </w:r>
          </w:p>
        </w:tc>
        <w:tc>
          <w:tcPr>
            <w:tcW w:w="1647" w:type="dxa"/>
          </w:tcPr>
          <w:p w14:paraId="662BFACB" w14:textId="77777777" w:rsidR="00BD1FBA" w:rsidRPr="00E86838" w:rsidRDefault="00BD1FBA" w:rsidP="00BD1FBA">
            <w:pPr>
              <w:pStyle w:val="GOSTTablenorm"/>
              <w:rPr>
                <w:lang w:val="en-US"/>
              </w:rPr>
            </w:pPr>
            <w:r w:rsidRPr="00E86838">
              <w:t>G_S</w:t>
            </w:r>
            <w:r w:rsidRPr="00E86838">
              <w:rPr>
                <w:lang w:val="en-US"/>
              </w:rPr>
              <w:t>3</w:t>
            </w:r>
            <w:r w:rsidRPr="00E86838">
              <w:t>_2_D_C</w:t>
            </w:r>
            <w:r w:rsidRPr="00E86838">
              <w:rPr>
                <w:lang w:val="en-US"/>
              </w:rPr>
              <w:t>4</w:t>
            </w:r>
          </w:p>
        </w:tc>
        <w:tc>
          <w:tcPr>
            <w:tcW w:w="566" w:type="dxa"/>
          </w:tcPr>
          <w:p w14:paraId="404130B0" w14:textId="77777777" w:rsidR="00BD1FBA" w:rsidRPr="00E86838" w:rsidRDefault="00BD1FBA" w:rsidP="00AB0991">
            <w:pPr>
              <w:pStyle w:val="GOSTTablenorm"/>
            </w:pPr>
            <w:r w:rsidRPr="00E86838">
              <w:t>П</w:t>
            </w:r>
          </w:p>
        </w:tc>
        <w:tc>
          <w:tcPr>
            <w:tcW w:w="1134" w:type="dxa"/>
          </w:tcPr>
          <w:p w14:paraId="1FF59BD8" w14:textId="77777777" w:rsidR="00BD1FBA" w:rsidRPr="00E86838" w:rsidRDefault="00BD1FBA" w:rsidP="00AB0991">
            <w:pPr>
              <w:pStyle w:val="GOSTTablenorm"/>
            </w:pPr>
            <w:r w:rsidRPr="00E86838">
              <w:t>Т(1-25)</w:t>
            </w:r>
          </w:p>
        </w:tc>
        <w:tc>
          <w:tcPr>
            <w:tcW w:w="567" w:type="dxa"/>
          </w:tcPr>
          <w:p w14:paraId="2C686105" w14:textId="77777777" w:rsidR="00BD1FBA" w:rsidRPr="00E86838" w:rsidRDefault="00BD1FBA" w:rsidP="00AB0991">
            <w:pPr>
              <w:pStyle w:val="GOSTTablenorm"/>
              <w:rPr>
                <w:szCs w:val="22"/>
              </w:rPr>
            </w:pPr>
            <w:r w:rsidRPr="00E86838">
              <w:rPr>
                <w:szCs w:val="22"/>
              </w:rPr>
              <w:t>Н</w:t>
            </w:r>
          </w:p>
        </w:tc>
        <w:tc>
          <w:tcPr>
            <w:tcW w:w="3963" w:type="dxa"/>
          </w:tcPr>
          <w:p w14:paraId="3B5ED575" w14:textId="77777777" w:rsidR="00BD1FBA" w:rsidRPr="00E86838" w:rsidRDefault="00BD1FBA" w:rsidP="00BD1FBA">
            <w:pPr>
              <w:pStyle w:val="GOSTTablenorm"/>
            </w:pPr>
            <w:r w:rsidRPr="00E86838">
              <w:t>Указывается код объекта капитальных вложений (код мероприятия по информатизации)</w:t>
            </w:r>
          </w:p>
        </w:tc>
      </w:tr>
      <w:tr w:rsidR="00BD1FBA" w:rsidRPr="00E86838" w14:paraId="30EB6108" w14:textId="77777777" w:rsidTr="00FC24B6">
        <w:trPr>
          <w:trHeight w:val="279"/>
        </w:trPr>
        <w:tc>
          <w:tcPr>
            <w:tcW w:w="1751" w:type="dxa"/>
          </w:tcPr>
          <w:p w14:paraId="02B68089" w14:textId="77777777" w:rsidR="00BD1FBA" w:rsidRPr="00E86838" w:rsidRDefault="00BD1FBA" w:rsidP="00BD1FBA">
            <w:pPr>
              <w:pStyle w:val="GOSTTablenorm"/>
            </w:pPr>
            <w:r w:rsidRPr="00E86838">
              <w:t>Сумма за счет связанных кредитов на текущий финансовый год</w:t>
            </w:r>
          </w:p>
        </w:tc>
        <w:tc>
          <w:tcPr>
            <w:tcW w:w="1647" w:type="dxa"/>
          </w:tcPr>
          <w:p w14:paraId="2E6DA9A3" w14:textId="77777777" w:rsidR="00BD1FBA" w:rsidRPr="00E86838" w:rsidRDefault="00BD1FBA" w:rsidP="00BD1FBA">
            <w:pPr>
              <w:pStyle w:val="GOSTTablenorm"/>
            </w:pPr>
            <w:r w:rsidRPr="00E86838">
              <w:t>G_S</w:t>
            </w:r>
            <w:r w:rsidRPr="00E86838">
              <w:rPr>
                <w:lang w:val="en-US"/>
              </w:rPr>
              <w:t>3</w:t>
            </w:r>
            <w:r w:rsidRPr="00E86838">
              <w:t>_2_D_C5</w:t>
            </w:r>
          </w:p>
        </w:tc>
        <w:tc>
          <w:tcPr>
            <w:tcW w:w="566" w:type="dxa"/>
          </w:tcPr>
          <w:p w14:paraId="4011AFF4" w14:textId="77777777" w:rsidR="00BD1FBA" w:rsidRPr="00E86838" w:rsidRDefault="00BD1FBA" w:rsidP="00AB0991">
            <w:pPr>
              <w:pStyle w:val="GOSTTablenorm"/>
            </w:pPr>
            <w:r w:rsidRPr="00E86838">
              <w:t>П</w:t>
            </w:r>
          </w:p>
        </w:tc>
        <w:tc>
          <w:tcPr>
            <w:tcW w:w="1134" w:type="dxa"/>
          </w:tcPr>
          <w:p w14:paraId="0197F70A" w14:textId="77777777" w:rsidR="00BD1FBA" w:rsidRPr="00E86838" w:rsidRDefault="00BD1FBA" w:rsidP="00AB0991">
            <w:pPr>
              <w:pStyle w:val="GOSTTablenorm"/>
            </w:pPr>
            <w:r w:rsidRPr="00E86838">
              <w:t>N(20.2)</w:t>
            </w:r>
          </w:p>
        </w:tc>
        <w:tc>
          <w:tcPr>
            <w:tcW w:w="567" w:type="dxa"/>
          </w:tcPr>
          <w:p w14:paraId="3DECF47A" w14:textId="77777777" w:rsidR="00BD1FBA" w:rsidRPr="00E86838" w:rsidRDefault="00BD1FBA" w:rsidP="00AB0991">
            <w:pPr>
              <w:pStyle w:val="GOSTTablenorm"/>
              <w:rPr>
                <w:szCs w:val="22"/>
              </w:rPr>
            </w:pPr>
            <w:r w:rsidRPr="00E86838">
              <w:rPr>
                <w:szCs w:val="22"/>
              </w:rPr>
              <w:t>Н</w:t>
            </w:r>
          </w:p>
        </w:tc>
        <w:tc>
          <w:tcPr>
            <w:tcW w:w="3963" w:type="dxa"/>
          </w:tcPr>
          <w:p w14:paraId="466BCEDA" w14:textId="77777777" w:rsidR="00BD1FBA" w:rsidRPr="00E86838" w:rsidRDefault="00BD1FBA" w:rsidP="00BD1FBA">
            <w:pPr>
              <w:pStyle w:val="GOSTTablenorm"/>
              <w:rPr>
                <w:szCs w:val="22"/>
              </w:rPr>
            </w:pPr>
            <w:r w:rsidRPr="00E86838">
              <w:rPr>
                <w:szCs w:val="22"/>
              </w:rPr>
              <w:t xml:space="preserve">Указывается сумма изменений (увеличение или уменьшение) лимитов бюджетных обязательств на выплаты за счет связанных иностранных </w:t>
            </w:r>
            <w:r w:rsidRPr="00E86838">
              <w:rPr>
                <w:rStyle w:val="GOSTTablenorm0"/>
                <w:szCs w:val="22"/>
              </w:rPr>
              <w:t>кредитов на текущий финансовый год,</w:t>
            </w:r>
            <w:r w:rsidRPr="00E86838">
              <w:rPr>
                <w:szCs w:val="22"/>
              </w:rPr>
              <w:t xml:space="preserve"> распределенных </w:t>
            </w:r>
            <w:r w:rsidRPr="00E86838">
              <w:t>ГРБС (РБС)</w:t>
            </w:r>
          </w:p>
        </w:tc>
      </w:tr>
      <w:tr w:rsidR="00BD1FBA" w:rsidRPr="00E86838" w14:paraId="68BC75FD" w14:textId="77777777" w:rsidTr="00FC24B6">
        <w:trPr>
          <w:trHeight w:val="279"/>
        </w:trPr>
        <w:tc>
          <w:tcPr>
            <w:tcW w:w="1751" w:type="dxa"/>
          </w:tcPr>
          <w:p w14:paraId="50F62F98" w14:textId="77777777" w:rsidR="00BD1FBA" w:rsidRPr="00E86838" w:rsidRDefault="00BD1FBA" w:rsidP="00BD1FBA">
            <w:pPr>
              <w:pStyle w:val="GOSTTablenorm"/>
            </w:pPr>
            <w:r w:rsidRPr="00E86838">
              <w:t xml:space="preserve">Сумма за счет связанных кредитов на первый год </w:t>
            </w:r>
            <w:r w:rsidRPr="00E86838">
              <w:lastRenderedPageBreak/>
              <w:t>планового периода</w:t>
            </w:r>
          </w:p>
        </w:tc>
        <w:tc>
          <w:tcPr>
            <w:tcW w:w="1647" w:type="dxa"/>
          </w:tcPr>
          <w:p w14:paraId="0F8CC332" w14:textId="77777777" w:rsidR="00BD1FBA" w:rsidRPr="00E86838" w:rsidRDefault="00BD1FBA" w:rsidP="00BD1FBA">
            <w:pPr>
              <w:pStyle w:val="GOSTTablenorm"/>
            </w:pPr>
            <w:r w:rsidRPr="00E86838">
              <w:lastRenderedPageBreak/>
              <w:t>G_S</w:t>
            </w:r>
            <w:r w:rsidRPr="00E86838">
              <w:rPr>
                <w:lang w:val="en-US"/>
              </w:rPr>
              <w:t>3</w:t>
            </w:r>
            <w:r w:rsidRPr="00E86838">
              <w:t>_2_D_C5_2</w:t>
            </w:r>
          </w:p>
        </w:tc>
        <w:tc>
          <w:tcPr>
            <w:tcW w:w="566" w:type="dxa"/>
          </w:tcPr>
          <w:p w14:paraId="26291B00" w14:textId="77777777" w:rsidR="00BD1FBA" w:rsidRPr="00E86838" w:rsidRDefault="00BD1FBA" w:rsidP="00AB0991">
            <w:pPr>
              <w:pStyle w:val="GOSTTablenorm"/>
            </w:pPr>
            <w:r w:rsidRPr="00E86838">
              <w:t>П</w:t>
            </w:r>
          </w:p>
        </w:tc>
        <w:tc>
          <w:tcPr>
            <w:tcW w:w="1134" w:type="dxa"/>
          </w:tcPr>
          <w:p w14:paraId="11FD8D91" w14:textId="77777777" w:rsidR="00BD1FBA" w:rsidRPr="00E86838" w:rsidRDefault="00BD1FBA" w:rsidP="00AB0991">
            <w:pPr>
              <w:pStyle w:val="GOSTTablenorm"/>
            </w:pPr>
            <w:r w:rsidRPr="00E86838">
              <w:t>N(20.2)</w:t>
            </w:r>
          </w:p>
        </w:tc>
        <w:tc>
          <w:tcPr>
            <w:tcW w:w="567" w:type="dxa"/>
          </w:tcPr>
          <w:p w14:paraId="472CC0DA" w14:textId="77777777" w:rsidR="00BD1FBA" w:rsidRPr="00E86838" w:rsidRDefault="00BD1FBA" w:rsidP="00AB0991">
            <w:pPr>
              <w:pStyle w:val="GOSTTablenorm"/>
              <w:rPr>
                <w:szCs w:val="22"/>
              </w:rPr>
            </w:pPr>
            <w:r w:rsidRPr="00E86838">
              <w:rPr>
                <w:szCs w:val="22"/>
              </w:rPr>
              <w:t>Н</w:t>
            </w:r>
          </w:p>
        </w:tc>
        <w:tc>
          <w:tcPr>
            <w:tcW w:w="3963" w:type="dxa"/>
          </w:tcPr>
          <w:p w14:paraId="1AEF487C" w14:textId="77777777" w:rsidR="00BD1FBA" w:rsidRPr="00E86838" w:rsidRDefault="00BD1FBA" w:rsidP="00BD1FBA">
            <w:pPr>
              <w:pStyle w:val="GOSTTablenorm"/>
            </w:pPr>
            <w:r w:rsidRPr="00E86838">
              <w:t xml:space="preserve">Указывается сумма изменений (увеличение или уменьшение) лимитов бюджетных обязательств на выплаты за счет связанных иностранных </w:t>
            </w:r>
            <w:r w:rsidRPr="00E86838">
              <w:rPr>
                <w:rStyle w:val="GOSTTablenorm0"/>
                <w:szCs w:val="22"/>
              </w:rPr>
              <w:t xml:space="preserve">кредитов </w:t>
            </w:r>
            <w:r w:rsidRPr="00E86838">
              <w:rPr>
                <w:rStyle w:val="GOSTTablenorm0"/>
                <w:szCs w:val="22"/>
              </w:rPr>
              <w:lastRenderedPageBreak/>
              <w:t>на очередной финансовый год</w:t>
            </w:r>
            <w:r w:rsidRPr="00E86838">
              <w:t>, распределенных ГРБС (РБС)</w:t>
            </w:r>
          </w:p>
        </w:tc>
      </w:tr>
      <w:tr w:rsidR="00BD1FBA" w:rsidRPr="00E86838" w14:paraId="389711C9" w14:textId="77777777" w:rsidTr="00FC24B6">
        <w:trPr>
          <w:trHeight w:val="279"/>
        </w:trPr>
        <w:tc>
          <w:tcPr>
            <w:tcW w:w="1751" w:type="dxa"/>
          </w:tcPr>
          <w:p w14:paraId="21076CEA" w14:textId="77777777" w:rsidR="00BD1FBA" w:rsidRPr="00E86838" w:rsidRDefault="00BD1FBA" w:rsidP="00BD1FBA">
            <w:pPr>
              <w:pStyle w:val="GOSTTablenorm"/>
            </w:pPr>
            <w:r w:rsidRPr="00E86838">
              <w:lastRenderedPageBreak/>
              <w:t>Сумма на выплаты в иностранной валюте (в рублевом эквиваленте) на текущий финансовый год</w:t>
            </w:r>
          </w:p>
        </w:tc>
        <w:tc>
          <w:tcPr>
            <w:tcW w:w="1647" w:type="dxa"/>
          </w:tcPr>
          <w:p w14:paraId="34EA061B" w14:textId="77777777" w:rsidR="00BD1FBA" w:rsidRPr="00E86838" w:rsidRDefault="00BD1FBA" w:rsidP="00BD1FBA">
            <w:pPr>
              <w:pStyle w:val="GOSTTablenorm"/>
            </w:pPr>
            <w:r w:rsidRPr="00E86838">
              <w:t>G_S</w:t>
            </w:r>
            <w:r w:rsidRPr="00E86838">
              <w:rPr>
                <w:lang w:val="en-US"/>
              </w:rPr>
              <w:t>3</w:t>
            </w:r>
            <w:r w:rsidRPr="00E86838">
              <w:t>_2_D_C6</w:t>
            </w:r>
          </w:p>
        </w:tc>
        <w:tc>
          <w:tcPr>
            <w:tcW w:w="566" w:type="dxa"/>
          </w:tcPr>
          <w:p w14:paraId="10F8FD06" w14:textId="77777777" w:rsidR="00BD1FBA" w:rsidRPr="00E86838" w:rsidRDefault="00BD1FBA" w:rsidP="00AB0991">
            <w:pPr>
              <w:pStyle w:val="GOSTTablenorm"/>
            </w:pPr>
            <w:r w:rsidRPr="00E86838">
              <w:t>П</w:t>
            </w:r>
          </w:p>
        </w:tc>
        <w:tc>
          <w:tcPr>
            <w:tcW w:w="1134" w:type="dxa"/>
          </w:tcPr>
          <w:p w14:paraId="3B0F8009" w14:textId="77777777" w:rsidR="00BD1FBA" w:rsidRPr="00E86838" w:rsidRDefault="00BD1FBA" w:rsidP="00AB0991">
            <w:pPr>
              <w:pStyle w:val="GOSTTablenorm"/>
            </w:pPr>
            <w:r w:rsidRPr="00E86838">
              <w:t>N(20.2)</w:t>
            </w:r>
          </w:p>
        </w:tc>
        <w:tc>
          <w:tcPr>
            <w:tcW w:w="567" w:type="dxa"/>
          </w:tcPr>
          <w:p w14:paraId="5CAF9D3A" w14:textId="77777777" w:rsidR="00BD1FBA" w:rsidRPr="00E86838" w:rsidRDefault="00BD1FBA" w:rsidP="00AB0991">
            <w:pPr>
              <w:pStyle w:val="GOSTTablenorm"/>
              <w:rPr>
                <w:szCs w:val="22"/>
              </w:rPr>
            </w:pPr>
            <w:r w:rsidRPr="00E86838">
              <w:rPr>
                <w:szCs w:val="22"/>
              </w:rPr>
              <w:t>Н</w:t>
            </w:r>
          </w:p>
        </w:tc>
        <w:tc>
          <w:tcPr>
            <w:tcW w:w="3963" w:type="dxa"/>
          </w:tcPr>
          <w:p w14:paraId="582FB09B" w14:textId="77777777" w:rsidR="00BD1FBA" w:rsidRPr="00E86838" w:rsidRDefault="00BD1FBA" w:rsidP="00BD1FBA">
            <w:pPr>
              <w:pStyle w:val="GOSTTablenorm"/>
            </w:pPr>
            <w:r w:rsidRPr="00E86838">
              <w:t>Указывается сумма изменений (увеличение или уменьшение) лимитов бюджетных обязательств на выплаты в иностранной валюте (в рублевом эквиваленте) на текущий финансовый год, распределенных ГРБС (РБС)</w:t>
            </w:r>
          </w:p>
        </w:tc>
      </w:tr>
      <w:tr w:rsidR="00BD1FBA" w:rsidRPr="00E86838" w14:paraId="13A218B3" w14:textId="77777777" w:rsidTr="00FC24B6">
        <w:trPr>
          <w:trHeight w:val="279"/>
        </w:trPr>
        <w:tc>
          <w:tcPr>
            <w:tcW w:w="1751" w:type="dxa"/>
          </w:tcPr>
          <w:p w14:paraId="16921FF1" w14:textId="77777777" w:rsidR="00BD1FBA" w:rsidRPr="00E86838" w:rsidRDefault="00BD1FBA" w:rsidP="00BD1FBA">
            <w:pPr>
              <w:pStyle w:val="GOSTTablenorm"/>
            </w:pPr>
            <w:r w:rsidRPr="00E86838">
              <w:t>Сумма на выплаты в иностранной валюте (в рублевом эквиваленте) на первый год планового периода</w:t>
            </w:r>
          </w:p>
        </w:tc>
        <w:tc>
          <w:tcPr>
            <w:tcW w:w="1647" w:type="dxa"/>
          </w:tcPr>
          <w:p w14:paraId="7EE024CF" w14:textId="77777777" w:rsidR="00BD1FBA" w:rsidRPr="00E86838" w:rsidRDefault="00BD1FBA" w:rsidP="00BD1FBA">
            <w:pPr>
              <w:pStyle w:val="GOSTTablenorm"/>
            </w:pPr>
            <w:r w:rsidRPr="00E86838">
              <w:t>G_S3_2_D_C6_2</w:t>
            </w:r>
          </w:p>
        </w:tc>
        <w:tc>
          <w:tcPr>
            <w:tcW w:w="566" w:type="dxa"/>
          </w:tcPr>
          <w:p w14:paraId="77F1053E" w14:textId="77777777" w:rsidR="00BD1FBA" w:rsidRPr="00E86838" w:rsidRDefault="00BD1FBA" w:rsidP="00AB0991">
            <w:pPr>
              <w:pStyle w:val="GOSTTablenorm"/>
            </w:pPr>
            <w:r w:rsidRPr="00E86838">
              <w:t>П</w:t>
            </w:r>
          </w:p>
        </w:tc>
        <w:tc>
          <w:tcPr>
            <w:tcW w:w="1134" w:type="dxa"/>
          </w:tcPr>
          <w:p w14:paraId="74631907" w14:textId="77777777" w:rsidR="00BD1FBA" w:rsidRPr="00E86838" w:rsidRDefault="00BD1FBA" w:rsidP="00AB0991">
            <w:pPr>
              <w:pStyle w:val="GOSTTablenorm"/>
            </w:pPr>
            <w:r w:rsidRPr="00E86838">
              <w:t>N(20.2)</w:t>
            </w:r>
          </w:p>
        </w:tc>
        <w:tc>
          <w:tcPr>
            <w:tcW w:w="567" w:type="dxa"/>
          </w:tcPr>
          <w:p w14:paraId="18C404FA" w14:textId="77777777" w:rsidR="00BD1FBA" w:rsidRPr="00E86838" w:rsidRDefault="00BD1FBA" w:rsidP="00AB0991">
            <w:pPr>
              <w:pStyle w:val="GOSTTablenorm"/>
              <w:rPr>
                <w:szCs w:val="22"/>
              </w:rPr>
            </w:pPr>
            <w:r w:rsidRPr="00E86838">
              <w:rPr>
                <w:szCs w:val="22"/>
              </w:rPr>
              <w:t>Н</w:t>
            </w:r>
          </w:p>
        </w:tc>
        <w:tc>
          <w:tcPr>
            <w:tcW w:w="3963" w:type="dxa"/>
          </w:tcPr>
          <w:p w14:paraId="32FF9FCC" w14:textId="77777777" w:rsidR="00BD1FBA" w:rsidRPr="00E86838" w:rsidRDefault="00BD1FBA" w:rsidP="00BD1FBA">
            <w:pPr>
              <w:pStyle w:val="GOSTTablenorm"/>
            </w:pPr>
            <w:r w:rsidRPr="00E86838">
              <w:t>Указывается сумма изменений (увеличение или уменьшение) лимитов бюджетных обязательств на выплаты в иностранной валюте (в рублевом эквиваленте) на очередной финансовый год, распределенных ГРБС (РБС)</w:t>
            </w:r>
          </w:p>
        </w:tc>
      </w:tr>
    </w:tbl>
    <w:p w14:paraId="4C9A385C" w14:textId="77777777" w:rsidR="00BD1FBA" w:rsidRPr="001251C1" w:rsidRDefault="00BD1FBA" w:rsidP="001251C1">
      <w:pPr>
        <w:pStyle w:val="32"/>
      </w:pPr>
      <w:bookmarkStart w:id="7563" w:name="_Toc55508514"/>
      <w:bookmarkStart w:id="7564" w:name="_Toc59456604"/>
      <w:bookmarkStart w:id="7565" w:name="_Toc185235906"/>
      <w:bookmarkStart w:id="7566" w:name="_Toc202884243"/>
      <w:r w:rsidRPr="001251C1">
        <w:t>Описание комплексного типа «tR_758_G_S3_3_D»</w:t>
      </w:r>
      <w:bookmarkEnd w:id="7563"/>
      <w:bookmarkEnd w:id="7564"/>
      <w:bookmarkEnd w:id="7565"/>
      <w:bookmarkEnd w:id="7566"/>
    </w:p>
    <w:p w14:paraId="5370F724" w14:textId="77777777" w:rsidR="00BD1FBA" w:rsidRPr="00E86838" w:rsidRDefault="00BD1FBA" w:rsidP="005C4D7A">
      <w:pPr>
        <w:pStyle w:val="GOSTNormal"/>
        <w:rPr>
          <w:rStyle w:val="GOSTNormal0"/>
          <w:szCs w:val="24"/>
        </w:rPr>
      </w:pPr>
      <w:r w:rsidRPr="00E86838">
        <w:rPr>
          <w:rStyle w:val="GOSTNormal0"/>
        </w:rPr>
        <w:t xml:space="preserve">Описание </w:t>
      </w:r>
      <w:r w:rsidRPr="00E86838">
        <w:rPr>
          <w:rStyle w:val="GOSTNormal0"/>
          <w:szCs w:val="24"/>
        </w:rPr>
        <w:t>комплексного типа «</w:t>
      </w:r>
      <w:r w:rsidRPr="00E86838">
        <w:rPr>
          <w:lang w:val="en-US"/>
        </w:rPr>
        <w:t>t</w:t>
      </w:r>
      <w:r w:rsidRPr="00E86838">
        <w:t>R_758_G_S3_3_D</w:t>
      </w:r>
      <w:r w:rsidRPr="00E86838">
        <w:rPr>
          <w:rStyle w:val="GOSTNormal0"/>
          <w:szCs w:val="24"/>
        </w:rPr>
        <w:t xml:space="preserve"> блока «3.3. Предельные объемы финансирования на выплаты за счет связанных иностранных кредитов и на выплаты в иностранной валюте».</w:t>
      </w:r>
    </w:p>
    <w:p w14:paraId="2FC5F220" w14:textId="77777777" w:rsidR="00BD1FBA" w:rsidRPr="005C4D7A" w:rsidRDefault="00591977" w:rsidP="005C4D7A">
      <w:pPr>
        <w:pStyle w:val="GOSTNameTable"/>
      </w:pPr>
      <w:r>
        <w:rPr>
          <w:noProof/>
        </w:rPr>
        <w:fldChar w:fldCharType="begin"/>
      </w:r>
      <w:r>
        <w:rPr>
          <w:noProof/>
        </w:rPr>
        <w:instrText xml:space="preserve"> SEQ Таблица \* ARABIC </w:instrText>
      </w:r>
      <w:r>
        <w:rPr>
          <w:noProof/>
        </w:rPr>
        <w:fldChar w:fldCharType="separate"/>
      </w:r>
      <w:bookmarkStart w:id="7567" w:name="_Ref108004182"/>
      <w:bookmarkStart w:id="7568" w:name="_Toc185236316"/>
      <w:r w:rsidR="00306405">
        <w:rPr>
          <w:noProof/>
        </w:rPr>
        <w:t>524</w:t>
      </w:r>
      <w:bookmarkEnd w:id="7567"/>
      <w:r>
        <w:rPr>
          <w:noProof/>
        </w:rPr>
        <w:fldChar w:fldCharType="end"/>
      </w:r>
      <w:r w:rsidR="00BD1FBA" w:rsidRPr="005C4D7A">
        <w:t xml:space="preserve"> – Описание комплексного типа «tR_758_G_S3_3_D»</w:t>
      </w:r>
      <w:bookmarkEnd w:id="7568"/>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BD1FBA" w:rsidRPr="00E86838" w14:paraId="776EF2AD"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57E68B7E" w14:textId="77777777" w:rsidR="00BD1FBA" w:rsidRPr="00E86838" w:rsidRDefault="00BD1FBA" w:rsidP="00BD1FBA">
            <w:pPr>
              <w:pStyle w:val="GOSTTableHead"/>
            </w:pPr>
            <w:r w:rsidRPr="00E86838">
              <w:t>Наименование комплексного типа</w:t>
            </w:r>
          </w:p>
        </w:tc>
        <w:tc>
          <w:tcPr>
            <w:tcW w:w="1701" w:type="dxa"/>
          </w:tcPr>
          <w:p w14:paraId="428240C2" w14:textId="77777777" w:rsidR="00BD1FBA" w:rsidRPr="00E86838" w:rsidRDefault="00BD1FBA" w:rsidP="00BD1FBA">
            <w:pPr>
              <w:pStyle w:val="GOSTTableHead"/>
            </w:pPr>
            <w:r w:rsidRPr="00E86838">
              <w:t>Текущий элемент/ атрибут</w:t>
            </w:r>
          </w:p>
        </w:tc>
        <w:tc>
          <w:tcPr>
            <w:tcW w:w="567" w:type="dxa"/>
          </w:tcPr>
          <w:p w14:paraId="19FB201B" w14:textId="77777777" w:rsidR="00BD1FBA" w:rsidRPr="00E86838" w:rsidRDefault="00BD1FBA" w:rsidP="00BD1FBA">
            <w:pPr>
              <w:pStyle w:val="GOSTTableHead"/>
            </w:pPr>
            <w:r w:rsidRPr="00E86838">
              <w:t>Тип</w:t>
            </w:r>
          </w:p>
        </w:tc>
        <w:tc>
          <w:tcPr>
            <w:tcW w:w="1134" w:type="dxa"/>
          </w:tcPr>
          <w:p w14:paraId="520B662D" w14:textId="77777777" w:rsidR="00BD1FBA" w:rsidRPr="00E86838" w:rsidRDefault="00BD1FBA" w:rsidP="00BD1FBA">
            <w:pPr>
              <w:pStyle w:val="GOSTTableHead"/>
            </w:pPr>
            <w:r w:rsidRPr="00E86838">
              <w:t>Формат элемента</w:t>
            </w:r>
          </w:p>
        </w:tc>
        <w:tc>
          <w:tcPr>
            <w:tcW w:w="567" w:type="dxa"/>
          </w:tcPr>
          <w:p w14:paraId="1A5BB94C" w14:textId="77777777" w:rsidR="00BD1FBA" w:rsidRPr="00E86838" w:rsidRDefault="00BD1FBA" w:rsidP="00BD1FBA">
            <w:pPr>
              <w:pStyle w:val="GOSTTableHead"/>
            </w:pPr>
            <w:r w:rsidRPr="00E86838">
              <w:t>Обязательность</w:t>
            </w:r>
          </w:p>
        </w:tc>
        <w:tc>
          <w:tcPr>
            <w:tcW w:w="3963" w:type="dxa"/>
          </w:tcPr>
          <w:p w14:paraId="4BE05021" w14:textId="77777777" w:rsidR="00BD1FBA" w:rsidRPr="00E86838" w:rsidRDefault="00BD1FBA" w:rsidP="00BD1FBA">
            <w:pPr>
              <w:pStyle w:val="GOSTTableHead"/>
            </w:pPr>
            <w:r w:rsidRPr="00E86838">
              <w:t>Дополнительная информация</w:t>
            </w:r>
          </w:p>
        </w:tc>
      </w:tr>
      <w:tr w:rsidR="00BD1FBA" w:rsidRPr="00E86838" w14:paraId="79DF11D1" w14:textId="77777777" w:rsidTr="00FC24B6">
        <w:trPr>
          <w:trHeight w:val="279"/>
        </w:trPr>
        <w:tc>
          <w:tcPr>
            <w:tcW w:w="1700" w:type="dxa"/>
          </w:tcPr>
          <w:p w14:paraId="7660DE3D" w14:textId="77777777" w:rsidR="00BD1FBA" w:rsidRPr="00E86838" w:rsidRDefault="00BD1FBA" w:rsidP="00BD1FBA">
            <w:pPr>
              <w:pStyle w:val="GOSTTablenorm"/>
            </w:pPr>
            <w:r w:rsidRPr="00E86838">
              <w:rPr>
                <w:lang w:val="en-US"/>
              </w:rPr>
              <w:t>t</w:t>
            </w:r>
            <w:r w:rsidRPr="00E86838">
              <w:t>R_758_G_S3_3_D</w:t>
            </w:r>
          </w:p>
        </w:tc>
        <w:tc>
          <w:tcPr>
            <w:tcW w:w="1701" w:type="dxa"/>
          </w:tcPr>
          <w:p w14:paraId="7D3AD30D" w14:textId="77777777" w:rsidR="00BD1FBA" w:rsidRPr="00AB0991" w:rsidRDefault="00BD1FBA" w:rsidP="00AB0991">
            <w:pPr>
              <w:pStyle w:val="GOSTTablenorm"/>
            </w:pPr>
            <w:r w:rsidRPr="00AB0991">
              <w:t>G_S3_3_D_ITEM</w:t>
            </w:r>
          </w:p>
        </w:tc>
        <w:tc>
          <w:tcPr>
            <w:tcW w:w="567" w:type="dxa"/>
          </w:tcPr>
          <w:p w14:paraId="54BF9487" w14:textId="77777777" w:rsidR="00BD1FBA" w:rsidRPr="00AB0991" w:rsidRDefault="00BD1FBA" w:rsidP="00AB0991">
            <w:pPr>
              <w:pStyle w:val="GOSTTablenorm"/>
            </w:pPr>
            <w:r w:rsidRPr="00AB0991">
              <w:t>C</w:t>
            </w:r>
          </w:p>
        </w:tc>
        <w:tc>
          <w:tcPr>
            <w:tcW w:w="1134" w:type="dxa"/>
          </w:tcPr>
          <w:p w14:paraId="54B1F428" w14:textId="77777777" w:rsidR="00BD1FBA" w:rsidRPr="00AB0991" w:rsidRDefault="00BD1FBA" w:rsidP="00AB0991">
            <w:pPr>
              <w:pStyle w:val="GOSTTablenorm"/>
            </w:pPr>
            <w:r w:rsidRPr="00AB0991">
              <w:t>tR_758_G_S3_3_D_ITEM</w:t>
            </w:r>
          </w:p>
        </w:tc>
        <w:tc>
          <w:tcPr>
            <w:tcW w:w="567" w:type="dxa"/>
          </w:tcPr>
          <w:p w14:paraId="49F078B3" w14:textId="77777777" w:rsidR="00BD1FBA" w:rsidRPr="00AB0991" w:rsidRDefault="00BD1FBA" w:rsidP="00AB0991">
            <w:pPr>
              <w:pStyle w:val="GOSTTablenorm"/>
            </w:pPr>
            <w:r w:rsidRPr="00AB0991">
              <w:t>ОМ</w:t>
            </w:r>
          </w:p>
        </w:tc>
        <w:tc>
          <w:tcPr>
            <w:tcW w:w="3963" w:type="dxa"/>
          </w:tcPr>
          <w:p w14:paraId="29534086"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_Ref108004415 \h  \* MERGEFORMAT </w:instrText>
            </w:r>
            <w:r w:rsidRPr="00E86838">
              <w:fldChar w:fldCharType="separate"/>
            </w:r>
            <w:r w:rsidR="00306405">
              <w:t>525</w:t>
            </w:r>
            <w:r w:rsidRPr="00E86838">
              <w:fldChar w:fldCharType="end"/>
            </w:r>
          </w:p>
        </w:tc>
      </w:tr>
    </w:tbl>
    <w:p w14:paraId="7DBB8784" w14:textId="77777777" w:rsidR="00BD1FBA" w:rsidRPr="001251C1" w:rsidRDefault="00BD1FBA" w:rsidP="001251C1">
      <w:pPr>
        <w:pStyle w:val="32"/>
      </w:pPr>
      <w:bookmarkStart w:id="7569" w:name="_Toc55508515"/>
      <w:bookmarkStart w:id="7570" w:name="_Toc59456605"/>
      <w:bookmarkStart w:id="7571" w:name="_Toc185235907"/>
      <w:bookmarkStart w:id="7572" w:name="_Toc202884244"/>
      <w:r w:rsidRPr="001251C1">
        <w:t>Описание комплексного типа «tR_758_G_S3_3_D_ITEM»</w:t>
      </w:r>
      <w:bookmarkEnd w:id="7569"/>
      <w:bookmarkEnd w:id="7570"/>
      <w:bookmarkEnd w:id="7571"/>
      <w:bookmarkEnd w:id="7572"/>
    </w:p>
    <w:p w14:paraId="1E4AD841" w14:textId="77777777" w:rsidR="00BD1FBA" w:rsidRPr="00E86838" w:rsidRDefault="00BD1FBA" w:rsidP="005C4D7A">
      <w:pPr>
        <w:pStyle w:val="GOSTNormal"/>
        <w:rPr>
          <w:rStyle w:val="GOSTNormal0"/>
        </w:rPr>
      </w:pPr>
      <w:r w:rsidRPr="00E86838">
        <w:rPr>
          <w:rStyle w:val="GOSTNormal0"/>
        </w:rPr>
        <w:t xml:space="preserve">Описание </w:t>
      </w:r>
      <w:r w:rsidRPr="00E86838">
        <w:rPr>
          <w:rStyle w:val="GOSTNormal0"/>
          <w:szCs w:val="24"/>
        </w:rPr>
        <w:t xml:space="preserve">комплексного типа </w:t>
      </w:r>
      <w:r w:rsidRPr="00E86838">
        <w:rPr>
          <w:rStyle w:val="GOSTNormal0"/>
          <w:rFonts w:eastAsia="Calibri"/>
          <w:szCs w:val="24"/>
        </w:rPr>
        <w:t>«</w:t>
      </w:r>
      <w:r w:rsidRPr="00E86838">
        <w:rPr>
          <w:lang w:val="en-US"/>
        </w:rPr>
        <w:t>t</w:t>
      </w:r>
      <w:r w:rsidRPr="00E86838">
        <w:t>R_758_G_S3_3_D</w:t>
      </w:r>
      <w:r w:rsidRPr="00E86838">
        <w:rPr>
          <w:color w:val="000000"/>
        </w:rPr>
        <w:t>_ITEM</w:t>
      </w:r>
      <w:r w:rsidRPr="00E86838">
        <w:rPr>
          <w:rStyle w:val="GOSTNormal0"/>
          <w:szCs w:val="24"/>
        </w:rPr>
        <w:t>» блока «</w:t>
      </w:r>
      <w:r w:rsidRPr="00E86838">
        <w:t xml:space="preserve">3.3. </w:t>
      </w:r>
      <w:r w:rsidRPr="00E86838">
        <w:rPr>
          <w:rStyle w:val="GOSTNormal0"/>
          <w:szCs w:val="24"/>
        </w:rPr>
        <w:t>Предельные объемы финансирования на выплаты за счет связанных иностранных кредитов и на выплаты в иностранной валюте</w:t>
      </w:r>
      <w:r w:rsidRPr="00E86838">
        <w:t xml:space="preserve"> (строки)</w:t>
      </w:r>
      <w:r w:rsidRPr="00E86838">
        <w:rPr>
          <w:rStyle w:val="GOSTNormal0"/>
          <w:szCs w:val="24"/>
        </w:rPr>
        <w:t>».</w:t>
      </w:r>
    </w:p>
    <w:p w14:paraId="3856EE7C" w14:textId="77777777" w:rsidR="00BD1FBA" w:rsidRPr="005C4D7A" w:rsidRDefault="00591977" w:rsidP="005C4D7A">
      <w:pPr>
        <w:pStyle w:val="GOSTNameTable"/>
      </w:pPr>
      <w:r>
        <w:rPr>
          <w:noProof/>
        </w:rPr>
        <w:lastRenderedPageBreak/>
        <w:fldChar w:fldCharType="begin"/>
      </w:r>
      <w:r>
        <w:rPr>
          <w:noProof/>
        </w:rPr>
        <w:instrText xml:space="preserve"> SEQ Таблица \* ARABIC </w:instrText>
      </w:r>
      <w:r>
        <w:rPr>
          <w:noProof/>
        </w:rPr>
        <w:fldChar w:fldCharType="separate"/>
      </w:r>
      <w:bookmarkStart w:id="7573" w:name="_Ref108004415"/>
      <w:bookmarkStart w:id="7574" w:name="_Toc185236317"/>
      <w:r w:rsidR="00306405">
        <w:rPr>
          <w:noProof/>
        </w:rPr>
        <w:t>525</w:t>
      </w:r>
      <w:bookmarkEnd w:id="7573"/>
      <w:r>
        <w:rPr>
          <w:noProof/>
        </w:rPr>
        <w:fldChar w:fldCharType="end"/>
      </w:r>
      <w:r w:rsidR="00BD1FBA" w:rsidRPr="005C4D7A">
        <w:t xml:space="preserve"> – Описание комплексного типа «tR_758_G_S3_3_D_ITEM»</w:t>
      </w:r>
      <w:bookmarkEnd w:id="7574"/>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D1FBA" w:rsidRPr="00E86838" w14:paraId="2888DF20"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7A07DFB6" w14:textId="77777777" w:rsidR="00BD1FBA" w:rsidRPr="00E86838" w:rsidRDefault="00BD1FBA" w:rsidP="00BD1FBA">
            <w:pPr>
              <w:pStyle w:val="GOSTTableHead"/>
            </w:pPr>
            <w:r w:rsidRPr="00E86838">
              <w:t>Наименование элемента</w:t>
            </w:r>
          </w:p>
        </w:tc>
        <w:tc>
          <w:tcPr>
            <w:tcW w:w="1701" w:type="dxa"/>
          </w:tcPr>
          <w:p w14:paraId="1B1E5310" w14:textId="77777777" w:rsidR="00BD1FBA" w:rsidRPr="00E86838" w:rsidRDefault="00BD1FBA" w:rsidP="00BD1FBA">
            <w:pPr>
              <w:pStyle w:val="GOSTTableHead"/>
            </w:pPr>
            <w:r w:rsidRPr="00E86838">
              <w:t>Сокращенное наименование (код) элемента</w:t>
            </w:r>
          </w:p>
        </w:tc>
        <w:tc>
          <w:tcPr>
            <w:tcW w:w="567" w:type="dxa"/>
          </w:tcPr>
          <w:p w14:paraId="75654FB8" w14:textId="77777777" w:rsidR="00BD1FBA" w:rsidRPr="00E86838" w:rsidRDefault="00BD1FBA" w:rsidP="00AB0991">
            <w:pPr>
              <w:pStyle w:val="GOSTTableHead"/>
            </w:pPr>
            <w:r w:rsidRPr="00E86838">
              <w:t>Тип</w:t>
            </w:r>
          </w:p>
        </w:tc>
        <w:tc>
          <w:tcPr>
            <w:tcW w:w="1134" w:type="dxa"/>
          </w:tcPr>
          <w:p w14:paraId="4AB04DEA" w14:textId="77777777" w:rsidR="00BD1FBA" w:rsidRPr="00E86838" w:rsidRDefault="00BD1FBA" w:rsidP="00AB0991">
            <w:pPr>
              <w:pStyle w:val="GOSTTableHead"/>
            </w:pPr>
            <w:r w:rsidRPr="00E86838">
              <w:t>Формат элемента</w:t>
            </w:r>
          </w:p>
        </w:tc>
        <w:tc>
          <w:tcPr>
            <w:tcW w:w="567" w:type="dxa"/>
          </w:tcPr>
          <w:p w14:paraId="68A9DE73" w14:textId="77777777" w:rsidR="00BD1FBA" w:rsidRPr="00E86838" w:rsidRDefault="00BD1FBA" w:rsidP="00AB0991">
            <w:pPr>
              <w:pStyle w:val="GOSTTableHead"/>
            </w:pPr>
            <w:r w:rsidRPr="00E86838">
              <w:t>Обязательность</w:t>
            </w:r>
          </w:p>
        </w:tc>
        <w:tc>
          <w:tcPr>
            <w:tcW w:w="3963" w:type="dxa"/>
          </w:tcPr>
          <w:p w14:paraId="57C7D6D0" w14:textId="77777777" w:rsidR="00BD1FBA" w:rsidRPr="00E86838" w:rsidRDefault="00BD1FBA" w:rsidP="00BD1FBA">
            <w:pPr>
              <w:pStyle w:val="GOSTTableHead"/>
            </w:pPr>
            <w:r w:rsidRPr="00E86838">
              <w:t>Дополнительная информация</w:t>
            </w:r>
          </w:p>
        </w:tc>
      </w:tr>
      <w:tr w:rsidR="00BD1FBA" w:rsidRPr="00E86838" w14:paraId="109CEB7B" w14:textId="77777777" w:rsidTr="00FC24B6">
        <w:trPr>
          <w:trHeight w:val="279"/>
        </w:trPr>
        <w:tc>
          <w:tcPr>
            <w:tcW w:w="1702" w:type="dxa"/>
          </w:tcPr>
          <w:p w14:paraId="25E4A83E" w14:textId="77777777" w:rsidR="00BD1FBA" w:rsidRPr="00E86838" w:rsidRDefault="00BD1FBA" w:rsidP="00BD1FBA">
            <w:pPr>
              <w:pStyle w:val="GOSTTablenorm"/>
            </w:pPr>
            <w:r w:rsidRPr="00E86838">
              <w:t>№</w:t>
            </w:r>
            <w:r w:rsidRPr="00E86838">
              <w:rPr>
                <w:lang w:val="en-US"/>
              </w:rPr>
              <w:t xml:space="preserve"> </w:t>
            </w:r>
            <w:r w:rsidRPr="00E86838">
              <w:t>п/п</w:t>
            </w:r>
          </w:p>
        </w:tc>
        <w:tc>
          <w:tcPr>
            <w:tcW w:w="1701" w:type="dxa"/>
          </w:tcPr>
          <w:p w14:paraId="50170F4A" w14:textId="77777777" w:rsidR="00BD1FBA" w:rsidRPr="00E86838" w:rsidRDefault="00BD1FBA" w:rsidP="00BD1FBA">
            <w:pPr>
              <w:pStyle w:val="GOSTTablenorm"/>
            </w:pPr>
            <w:r w:rsidRPr="00E86838">
              <w:t>G_S</w:t>
            </w:r>
            <w:r w:rsidRPr="00E86838">
              <w:rPr>
                <w:lang w:val="en-US"/>
              </w:rPr>
              <w:t>3</w:t>
            </w:r>
            <w:r w:rsidRPr="00E86838">
              <w:t>_3_D_C1</w:t>
            </w:r>
          </w:p>
        </w:tc>
        <w:tc>
          <w:tcPr>
            <w:tcW w:w="567" w:type="dxa"/>
          </w:tcPr>
          <w:p w14:paraId="1FB26FA3" w14:textId="77777777" w:rsidR="00BD1FBA" w:rsidRPr="00E86838" w:rsidRDefault="00BD1FBA" w:rsidP="00AB0991">
            <w:pPr>
              <w:pStyle w:val="GOSTTablenorm"/>
            </w:pPr>
            <w:r w:rsidRPr="00E86838">
              <w:t>П</w:t>
            </w:r>
          </w:p>
        </w:tc>
        <w:tc>
          <w:tcPr>
            <w:tcW w:w="1134" w:type="dxa"/>
          </w:tcPr>
          <w:p w14:paraId="1B718D52" w14:textId="77777777" w:rsidR="00BD1FBA" w:rsidRPr="00E86838" w:rsidRDefault="00BD1FBA" w:rsidP="00AB0991">
            <w:pPr>
              <w:pStyle w:val="GOSTTablenorm"/>
            </w:pPr>
            <w:r w:rsidRPr="00E86838">
              <w:t>Т(1-6)</w:t>
            </w:r>
          </w:p>
        </w:tc>
        <w:tc>
          <w:tcPr>
            <w:tcW w:w="567" w:type="dxa"/>
          </w:tcPr>
          <w:p w14:paraId="6E4732BE" w14:textId="77777777" w:rsidR="00BD1FBA" w:rsidRPr="00E86838" w:rsidRDefault="00BD1FBA" w:rsidP="00AB0991">
            <w:pPr>
              <w:pStyle w:val="GOSTTablenorm"/>
              <w:rPr>
                <w:szCs w:val="22"/>
              </w:rPr>
            </w:pPr>
            <w:r w:rsidRPr="00E86838">
              <w:rPr>
                <w:szCs w:val="22"/>
              </w:rPr>
              <w:t>О</w:t>
            </w:r>
          </w:p>
        </w:tc>
        <w:tc>
          <w:tcPr>
            <w:tcW w:w="3963" w:type="dxa"/>
          </w:tcPr>
          <w:p w14:paraId="3C728674" w14:textId="77777777" w:rsidR="00BD1FBA" w:rsidRPr="00E86838" w:rsidRDefault="00BD1FBA" w:rsidP="00BD1FBA">
            <w:pPr>
              <w:pStyle w:val="GOSTTablenorm"/>
            </w:pPr>
            <w:r w:rsidRPr="00E86838">
              <w:t>Указывается порядковый номер строки</w:t>
            </w:r>
          </w:p>
        </w:tc>
      </w:tr>
      <w:tr w:rsidR="00BD1FBA" w:rsidRPr="00E86838" w14:paraId="375E2DD4" w14:textId="77777777" w:rsidTr="00FC24B6">
        <w:trPr>
          <w:trHeight w:val="279"/>
        </w:trPr>
        <w:tc>
          <w:tcPr>
            <w:tcW w:w="1702" w:type="dxa"/>
          </w:tcPr>
          <w:p w14:paraId="6F029144" w14:textId="77777777" w:rsidR="00BD1FBA" w:rsidRPr="00E86838" w:rsidRDefault="00BD1FBA" w:rsidP="00BD1FBA">
            <w:pPr>
              <w:pStyle w:val="GOSTTablenorm"/>
            </w:pPr>
            <w:r w:rsidRPr="00E86838">
              <w:t>Документ номер</w:t>
            </w:r>
          </w:p>
        </w:tc>
        <w:tc>
          <w:tcPr>
            <w:tcW w:w="1701" w:type="dxa"/>
          </w:tcPr>
          <w:p w14:paraId="508BD7C3" w14:textId="77777777" w:rsidR="00BD1FBA" w:rsidRPr="00E86838" w:rsidRDefault="00BD1FBA" w:rsidP="00BD1FBA">
            <w:pPr>
              <w:pStyle w:val="GOSTTablenorm"/>
            </w:pPr>
            <w:r w:rsidRPr="00E86838">
              <w:t>G_S</w:t>
            </w:r>
            <w:r w:rsidRPr="00E86838">
              <w:rPr>
                <w:lang w:val="en-US"/>
              </w:rPr>
              <w:t>3</w:t>
            </w:r>
            <w:r w:rsidRPr="00E86838">
              <w:t>_3_D_C2</w:t>
            </w:r>
          </w:p>
        </w:tc>
        <w:tc>
          <w:tcPr>
            <w:tcW w:w="567" w:type="dxa"/>
          </w:tcPr>
          <w:p w14:paraId="1FE129A3" w14:textId="77777777" w:rsidR="00BD1FBA" w:rsidRPr="00E86838" w:rsidRDefault="00BD1FBA" w:rsidP="00AB0991">
            <w:pPr>
              <w:pStyle w:val="GOSTTablenorm"/>
            </w:pPr>
            <w:r w:rsidRPr="00E86838">
              <w:t>П</w:t>
            </w:r>
          </w:p>
        </w:tc>
        <w:tc>
          <w:tcPr>
            <w:tcW w:w="1134" w:type="dxa"/>
          </w:tcPr>
          <w:p w14:paraId="1C0704DE" w14:textId="77777777" w:rsidR="00BD1FBA" w:rsidRPr="00E86838" w:rsidRDefault="00BD1FBA" w:rsidP="00AB0991">
            <w:pPr>
              <w:pStyle w:val="GOSTTablenorm"/>
            </w:pPr>
            <w:r w:rsidRPr="00E86838">
              <w:t>Т(1-15)</w:t>
            </w:r>
          </w:p>
        </w:tc>
        <w:tc>
          <w:tcPr>
            <w:tcW w:w="567" w:type="dxa"/>
          </w:tcPr>
          <w:p w14:paraId="54528A65" w14:textId="77777777" w:rsidR="00BD1FBA" w:rsidRPr="00E86838" w:rsidRDefault="00BD1FBA" w:rsidP="00AB0991">
            <w:pPr>
              <w:pStyle w:val="GOSTTablenorm"/>
              <w:rPr>
                <w:szCs w:val="22"/>
              </w:rPr>
            </w:pPr>
            <w:r w:rsidRPr="00E86838">
              <w:rPr>
                <w:szCs w:val="22"/>
              </w:rPr>
              <w:t>О</w:t>
            </w:r>
          </w:p>
        </w:tc>
        <w:tc>
          <w:tcPr>
            <w:tcW w:w="3963" w:type="dxa"/>
          </w:tcPr>
          <w:p w14:paraId="7D94250C" w14:textId="77777777" w:rsidR="00BD1FBA" w:rsidRPr="00E86838" w:rsidRDefault="00BD1FBA" w:rsidP="00BD1FBA">
            <w:pPr>
              <w:pStyle w:val="GOSTTablenorm"/>
            </w:pPr>
            <w:r w:rsidRPr="00E86838">
              <w:t>Указывается номер документа, на основании которого была отражена операция на лицевом счете ГРБС (РБС)</w:t>
            </w:r>
          </w:p>
        </w:tc>
      </w:tr>
      <w:tr w:rsidR="00BD1FBA" w:rsidRPr="00E86838" w14:paraId="6A2C275D" w14:textId="77777777" w:rsidTr="00FC24B6">
        <w:trPr>
          <w:trHeight w:val="279"/>
        </w:trPr>
        <w:tc>
          <w:tcPr>
            <w:tcW w:w="1702" w:type="dxa"/>
          </w:tcPr>
          <w:p w14:paraId="3310EA38" w14:textId="77777777" w:rsidR="00BD1FBA" w:rsidRPr="00E86838" w:rsidRDefault="00BD1FBA" w:rsidP="00BD1FBA">
            <w:pPr>
              <w:pStyle w:val="GOSTTablenorm"/>
            </w:pPr>
            <w:r w:rsidRPr="00E86838">
              <w:t>Документ</w:t>
            </w:r>
          </w:p>
          <w:p w14:paraId="2AF635C5" w14:textId="77777777" w:rsidR="00BD1FBA" w:rsidRPr="00E86838" w:rsidRDefault="00BD1FBA" w:rsidP="00BD1FBA">
            <w:pPr>
              <w:pStyle w:val="GOSTTablenorm"/>
            </w:pPr>
            <w:r w:rsidRPr="00E86838">
              <w:t>дата</w:t>
            </w:r>
          </w:p>
        </w:tc>
        <w:tc>
          <w:tcPr>
            <w:tcW w:w="1701" w:type="dxa"/>
          </w:tcPr>
          <w:p w14:paraId="42798EB9" w14:textId="77777777" w:rsidR="00BD1FBA" w:rsidRPr="00E86838" w:rsidRDefault="00BD1FBA" w:rsidP="00BD1FBA">
            <w:pPr>
              <w:pStyle w:val="GOSTTablenorm"/>
              <w:rPr>
                <w:lang w:val="en-US"/>
              </w:rPr>
            </w:pPr>
            <w:r w:rsidRPr="00E86838">
              <w:t>G_S</w:t>
            </w:r>
            <w:r w:rsidRPr="00E86838">
              <w:rPr>
                <w:lang w:val="en-US"/>
              </w:rPr>
              <w:t>3</w:t>
            </w:r>
            <w:r w:rsidRPr="00E86838">
              <w:t>_3_D_C3</w:t>
            </w:r>
          </w:p>
        </w:tc>
        <w:tc>
          <w:tcPr>
            <w:tcW w:w="567" w:type="dxa"/>
          </w:tcPr>
          <w:p w14:paraId="4C6525F9" w14:textId="77777777" w:rsidR="00BD1FBA" w:rsidRPr="00E86838" w:rsidRDefault="00BD1FBA" w:rsidP="00AB0991">
            <w:pPr>
              <w:pStyle w:val="GOSTTablenorm"/>
            </w:pPr>
            <w:r w:rsidRPr="00E86838">
              <w:t>П</w:t>
            </w:r>
          </w:p>
        </w:tc>
        <w:tc>
          <w:tcPr>
            <w:tcW w:w="1134" w:type="dxa"/>
          </w:tcPr>
          <w:p w14:paraId="5F6EA855" w14:textId="77777777" w:rsidR="00BD1FBA" w:rsidRPr="00E86838" w:rsidRDefault="00BD1FBA" w:rsidP="00AB0991">
            <w:pPr>
              <w:pStyle w:val="GOSTTablenorm"/>
              <w:rPr>
                <w:lang w:val="en-US"/>
              </w:rPr>
            </w:pPr>
            <w:r w:rsidRPr="00E86838">
              <w:rPr>
                <w:lang w:val="en-US"/>
              </w:rPr>
              <w:t>Date</w:t>
            </w:r>
          </w:p>
        </w:tc>
        <w:tc>
          <w:tcPr>
            <w:tcW w:w="567" w:type="dxa"/>
          </w:tcPr>
          <w:p w14:paraId="333CADC8" w14:textId="77777777" w:rsidR="00BD1FBA" w:rsidRPr="00E86838" w:rsidRDefault="00BD1FBA" w:rsidP="00AB0991">
            <w:pPr>
              <w:pStyle w:val="GOSTTablenorm"/>
              <w:rPr>
                <w:szCs w:val="22"/>
              </w:rPr>
            </w:pPr>
            <w:r w:rsidRPr="00E86838">
              <w:rPr>
                <w:szCs w:val="22"/>
              </w:rPr>
              <w:t>О</w:t>
            </w:r>
          </w:p>
        </w:tc>
        <w:tc>
          <w:tcPr>
            <w:tcW w:w="3963" w:type="dxa"/>
          </w:tcPr>
          <w:p w14:paraId="39E39086" w14:textId="77777777" w:rsidR="00BD1FBA" w:rsidRPr="00E86838" w:rsidRDefault="00BD1FBA" w:rsidP="00BD1FBA">
            <w:pPr>
              <w:pStyle w:val="GOSTTablenorm"/>
            </w:pPr>
            <w:r w:rsidRPr="00E86838">
              <w:t>Указывается дата составления документа, на основании которого была отражена операция на лицевом счете ГРБС (РБС)</w:t>
            </w:r>
          </w:p>
        </w:tc>
      </w:tr>
      <w:tr w:rsidR="00BD1FBA" w:rsidRPr="00E86838" w14:paraId="2FBCF048" w14:textId="77777777" w:rsidTr="00FC24B6">
        <w:trPr>
          <w:trHeight w:val="279"/>
        </w:trPr>
        <w:tc>
          <w:tcPr>
            <w:tcW w:w="1702" w:type="dxa"/>
          </w:tcPr>
          <w:p w14:paraId="3AEF0DF3" w14:textId="77777777" w:rsidR="00BD1FBA" w:rsidRPr="00E86838" w:rsidRDefault="00BD1FBA" w:rsidP="00BD1FBA">
            <w:pPr>
              <w:pStyle w:val="GOSTTablenorm"/>
            </w:pPr>
            <w:r w:rsidRPr="00E86838">
              <w:t>GUID документа, подтверждающего проведение операции</w:t>
            </w:r>
          </w:p>
        </w:tc>
        <w:tc>
          <w:tcPr>
            <w:tcW w:w="1701" w:type="dxa"/>
          </w:tcPr>
          <w:p w14:paraId="7FF70415" w14:textId="77777777" w:rsidR="00BD1FBA" w:rsidRPr="00E86838" w:rsidRDefault="00BD1FBA" w:rsidP="00BD1FBA">
            <w:pPr>
              <w:pStyle w:val="GOSTTablenorm"/>
              <w:rPr>
                <w:lang w:val="en-US"/>
              </w:rPr>
            </w:pPr>
            <w:r w:rsidRPr="00E86838">
              <w:rPr>
                <w:lang w:val="en-US"/>
              </w:rPr>
              <w:t>G_S3_3_D_DOC_H_GUID</w:t>
            </w:r>
          </w:p>
        </w:tc>
        <w:tc>
          <w:tcPr>
            <w:tcW w:w="567" w:type="dxa"/>
          </w:tcPr>
          <w:p w14:paraId="42648D8B" w14:textId="77777777" w:rsidR="00BD1FBA" w:rsidRPr="00E86838" w:rsidRDefault="00BD1FBA" w:rsidP="00AB0991">
            <w:pPr>
              <w:pStyle w:val="GOSTTablenorm"/>
            </w:pPr>
            <w:r w:rsidRPr="00E86838">
              <w:t>П</w:t>
            </w:r>
          </w:p>
        </w:tc>
        <w:tc>
          <w:tcPr>
            <w:tcW w:w="1134" w:type="dxa"/>
          </w:tcPr>
          <w:p w14:paraId="2696E756" w14:textId="77777777" w:rsidR="00BD1FBA" w:rsidRPr="00E86838" w:rsidRDefault="00BD1FBA" w:rsidP="00AB0991">
            <w:pPr>
              <w:pStyle w:val="GOSTTablenorm"/>
            </w:pPr>
            <w:r w:rsidRPr="00E86838">
              <w:rPr>
                <w:lang w:val="en-US"/>
              </w:rPr>
              <w:t>GUID</w:t>
            </w:r>
          </w:p>
        </w:tc>
        <w:tc>
          <w:tcPr>
            <w:tcW w:w="567" w:type="dxa"/>
          </w:tcPr>
          <w:p w14:paraId="06359FEB" w14:textId="77777777" w:rsidR="00BD1FBA" w:rsidRPr="00E86838" w:rsidRDefault="00BD1FBA" w:rsidP="00AB0991">
            <w:pPr>
              <w:pStyle w:val="GOSTTablenorm"/>
              <w:rPr>
                <w:szCs w:val="22"/>
              </w:rPr>
            </w:pPr>
            <w:r w:rsidRPr="00E86838">
              <w:rPr>
                <w:szCs w:val="22"/>
              </w:rPr>
              <w:t>О</w:t>
            </w:r>
          </w:p>
        </w:tc>
        <w:tc>
          <w:tcPr>
            <w:tcW w:w="3963" w:type="dxa"/>
          </w:tcPr>
          <w:p w14:paraId="5244AD65" w14:textId="77777777" w:rsidR="00BD1FBA" w:rsidRPr="00E86838" w:rsidRDefault="00BD1FBA" w:rsidP="00BD1FBA">
            <w:pPr>
              <w:pStyle w:val="GOSTTablenorm"/>
            </w:pPr>
            <w:r w:rsidRPr="00E86838">
              <w:t>Указывается GUID документа, на основании которого была отражена операция на лицевом счете ГРБС (РБС)</w:t>
            </w:r>
          </w:p>
        </w:tc>
      </w:tr>
      <w:tr w:rsidR="00BD1FBA" w:rsidRPr="00E86838" w14:paraId="53BCCE0D" w14:textId="77777777" w:rsidTr="00FC24B6">
        <w:trPr>
          <w:trHeight w:val="279"/>
        </w:trPr>
        <w:tc>
          <w:tcPr>
            <w:tcW w:w="1702" w:type="dxa"/>
          </w:tcPr>
          <w:p w14:paraId="7E5AC5E8" w14:textId="77777777" w:rsidR="00BD1FBA" w:rsidRPr="00E86838" w:rsidRDefault="00BD1FBA" w:rsidP="00BD1FBA">
            <w:pPr>
              <w:pStyle w:val="GOSTTablenorm"/>
            </w:pPr>
            <w:r w:rsidRPr="00E86838">
              <w:t>Сумма за счет связанных кредитов на текущий финансовый год</w:t>
            </w:r>
          </w:p>
        </w:tc>
        <w:tc>
          <w:tcPr>
            <w:tcW w:w="1701" w:type="dxa"/>
          </w:tcPr>
          <w:p w14:paraId="7B67479E" w14:textId="77777777" w:rsidR="00BD1FBA" w:rsidRPr="00E86838" w:rsidRDefault="00BD1FBA" w:rsidP="00BD1FBA">
            <w:pPr>
              <w:pStyle w:val="GOSTTablenorm"/>
              <w:rPr>
                <w:lang w:val="en-US"/>
              </w:rPr>
            </w:pPr>
            <w:r w:rsidRPr="00E86838">
              <w:t>G_S</w:t>
            </w:r>
            <w:r w:rsidRPr="00E86838">
              <w:rPr>
                <w:lang w:val="en-US"/>
              </w:rPr>
              <w:t>3</w:t>
            </w:r>
            <w:r w:rsidRPr="00E86838">
              <w:t>_3_D_C4</w:t>
            </w:r>
          </w:p>
        </w:tc>
        <w:tc>
          <w:tcPr>
            <w:tcW w:w="567" w:type="dxa"/>
          </w:tcPr>
          <w:p w14:paraId="44337FCB" w14:textId="77777777" w:rsidR="00BD1FBA" w:rsidRPr="00E86838" w:rsidRDefault="00BD1FBA" w:rsidP="00AB0991">
            <w:pPr>
              <w:pStyle w:val="GOSTTablenorm"/>
            </w:pPr>
            <w:r w:rsidRPr="00E86838">
              <w:t>П</w:t>
            </w:r>
          </w:p>
        </w:tc>
        <w:tc>
          <w:tcPr>
            <w:tcW w:w="1134" w:type="dxa"/>
          </w:tcPr>
          <w:p w14:paraId="06BA7148" w14:textId="77777777" w:rsidR="00BD1FBA" w:rsidRPr="00E86838" w:rsidRDefault="00BD1FBA" w:rsidP="00AB0991">
            <w:pPr>
              <w:pStyle w:val="GOSTTablenorm"/>
            </w:pPr>
            <w:r w:rsidRPr="00E86838">
              <w:t>N(20.2)</w:t>
            </w:r>
          </w:p>
        </w:tc>
        <w:tc>
          <w:tcPr>
            <w:tcW w:w="567" w:type="dxa"/>
          </w:tcPr>
          <w:p w14:paraId="3998852A" w14:textId="77777777" w:rsidR="00BD1FBA" w:rsidRPr="00E86838" w:rsidRDefault="00BD1FBA" w:rsidP="00AB0991">
            <w:pPr>
              <w:pStyle w:val="GOSTTablenorm"/>
              <w:rPr>
                <w:szCs w:val="22"/>
              </w:rPr>
            </w:pPr>
            <w:r w:rsidRPr="00E86838">
              <w:rPr>
                <w:szCs w:val="22"/>
              </w:rPr>
              <w:t>Н</w:t>
            </w:r>
          </w:p>
        </w:tc>
        <w:tc>
          <w:tcPr>
            <w:tcW w:w="3963" w:type="dxa"/>
          </w:tcPr>
          <w:p w14:paraId="2B3963F7" w14:textId="77777777" w:rsidR="00BD1FBA" w:rsidRPr="00E86838" w:rsidRDefault="00BD1FBA" w:rsidP="00BD1FBA">
            <w:pPr>
              <w:pStyle w:val="GOSTTablenorm"/>
            </w:pPr>
            <w:r w:rsidRPr="00E86838">
              <w:t>Указывается сумма изменений (увеличение или уменьшение) предельных объемов финансирования на выплаты за счет связанных иностранных кредитов на текущий финансовый год, распределенных ГРБС (РБС)</w:t>
            </w:r>
          </w:p>
        </w:tc>
      </w:tr>
      <w:tr w:rsidR="00BD1FBA" w:rsidRPr="00E86838" w14:paraId="1845A12C" w14:textId="77777777" w:rsidTr="00FC24B6">
        <w:trPr>
          <w:trHeight w:val="379"/>
        </w:trPr>
        <w:tc>
          <w:tcPr>
            <w:tcW w:w="1702" w:type="dxa"/>
          </w:tcPr>
          <w:p w14:paraId="0D39A1F7" w14:textId="77777777" w:rsidR="00BD1FBA" w:rsidRPr="00E86838" w:rsidRDefault="00BD1FBA" w:rsidP="00BD1FBA">
            <w:pPr>
              <w:pStyle w:val="GOSTTablenorm"/>
            </w:pPr>
            <w:r w:rsidRPr="00E86838">
              <w:t>Сумма за счет связанных кредитов на первый год планового периода</w:t>
            </w:r>
          </w:p>
        </w:tc>
        <w:tc>
          <w:tcPr>
            <w:tcW w:w="1701" w:type="dxa"/>
          </w:tcPr>
          <w:p w14:paraId="77074104" w14:textId="77777777" w:rsidR="00BD1FBA" w:rsidRPr="00E86838" w:rsidRDefault="00BD1FBA" w:rsidP="00BD1FBA">
            <w:pPr>
              <w:pStyle w:val="GOSTTablenorm"/>
              <w:rPr>
                <w:lang w:val="en-US"/>
              </w:rPr>
            </w:pPr>
            <w:r w:rsidRPr="00E86838">
              <w:t>G_S</w:t>
            </w:r>
            <w:r w:rsidRPr="00E86838">
              <w:rPr>
                <w:lang w:val="en-US"/>
              </w:rPr>
              <w:t>3</w:t>
            </w:r>
            <w:r w:rsidRPr="00E86838">
              <w:t>_3_D_C4_2</w:t>
            </w:r>
          </w:p>
        </w:tc>
        <w:tc>
          <w:tcPr>
            <w:tcW w:w="567" w:type="dxa"/>
          </w:tcPr>
          <w:p w14:paraId="6C5630CF" w14:textId="77777777" w:rsidR="00BD1FBA" w:rsidRPr="00E86838" w:rsidRDefault="00BD1FBA" w:rsidP="00AB0991">
            <w:pPr>
              <w:pStyle w:val="GOSTTablenorm"/>
            </w:pPr>
            <w:r w:rsidRPr="00E86838">
              <w:t>П</w:t>
            </w:r>
          </w:p>
        </w:tc>
        <w:tc>
          <w:tcPr>
            <w:tcW w:w="1134" w:type="dxa"/>
          </w:tcPr>
          <w:p w14:paraId="419B66DE" w14:textId="77777777" w:rsidR="00BD1FBA" w:rsidRPr="00E86838" w:rsidRDefault="00BD1FBA" w:rsidP="00AB0991">
            <w:pPr>
              <w:pStyle w:val="GOSTTablenorm"/>
            </w:pPr>
            <w:r w:rsidRPr="00E86838">
              <w:t>N(20.2)</w:t>
            </w:r>
          </w:p>
        </w:tc>
        <w:tc>
          <w:tcPr>
            <w:tcW w:w="567" w:type="dxa"/>
          </w:tcPr>
          <w:p w14:paraId="01C61B42" w14:textId="77777777" w:rsidR="00BD1FBA" w:rsidRPr="00E86838" w:rsidRDefault="00BD1FBA" w:rsidP="00AB0991">
            <w:pPr>
              <w:pStyle w:val="GOSTTablenorm"/>
              <w:rPr>
                <w:szCs w:val="22"/>
              </w:rPr>
            </w:pPr>
            <w:r w:rsidRPr="00E86838">
              <w:rPr>
                <w:szCs w:val="22"/>
              </w:rPr>
              <w:t>Н</w:t>
            </w:r>
          </w:p>
        </w:tc>
        <w:tc>
          <w:tcPr>
            <w:tcW w:w="3963" w:type="dxa"/>
          </w:tcPr>
          <w:p w14:paraId="281066D4" w14:textId="77777777" w:rsidR="00BD1FBA" w:rsidRPr="00E86838" w:rsidRDefault="00BD1FBA" w:rsidP="00BD1FBA">
            <w:pPr>
              <w:pStyle w:val="GOSTTablenorm"/>
            </w:pPr>
            <w:r w:rsidRPr="00E86838">
              <w:t>Указывается сумма изменений (увеличение или уменьшение) предельных объемов финансирования на выплаты за счет связанных иностранных кредитов на очередной финансовый год, распределенных ГРБС (РБС)</w:t>
            </w:r>
          </w:p>
        </w:tc>
      </w:tr>
      <w:tr w:rsidR="00BD1FBA" w:rsidRPr="00E86838" w14:paraId="34D6DFBB" w14:textId="77777777" w:rsidTr="00FC24B6">
        <w:trPr>
          <w:trHeight w:val="279"/>
        </w:trPr>
        <w:tc>
          <w:tcPr>
            <w:tcW w:w="1702" w:type="dxa"/>
          </w:tcPr>
          <w:p w14:paraId="4244CA69" w14:textId="77777777" w:rsidR="00BD1FBA" w:rsidRPr="00E86838" w:rsidRDefault="00BD1FBA" w:rsidP="00BD1FBA">
            <w:pPr>
              <w:pStyle w:val="GOSTTablenorm"/>
            </w:pPr>
            <w:r w:rsidRPr="00E86838">
              <w:t>Сумма на выплаты в иностранной валюте (в рублевом эквиваленте) на текущий финансовый год</w:t>
            </w:r>
          </w:p>
        </w:tc>
        <w:tc>
          <w:tcPr>
            <w:tcW w:w="1701" w:type="dxa"/>
          </w:tcPr>
          <w:p w14:paraId="6415E52D" w14:textId="77777777" w:rsidR="00BD1FBA" w:rsidRPr="00E86838" w:rsidRDefault="00BD1FBA" w:rsidP="00BD1FBA">
            <w:pPr>
              <w:pStyle w:val="GOSTTablenorm"/>
              <w:rPr>
                <w:lang w:val="en-US"/>
              </w:rPr>
            </w:pPr>
            <w:r w:rsidRPr="00E86838">
              <w:t>G_S</w:t>
            </w:r>
            <w:r w:rsidRPr="00E86838">
              <w:rPr>
                <w:lang w:val="en-US"/>
              </w:rPr>
              <w:t>3</w:t>
            </w:r>
            <w:r w:rsidRPr="00E86838">
              <w:t>_3_D_C5</w:t>
            </w:r>
          </w:p>
        </w:tc>
        <w:tc>
          <w:tcPr>
            <w:tcW w:w="567" w:type="dxa"/>
          </w:tcPr>
          <w:p w14:paraId="3705D0AE" w14:textId="77777777" w:rsidR="00BD1FBA" w:rsidRPr="00E86838" w:rsidRDefault="00BD1FBA" w:rsidP="00AB0991">
            <w:pPr>
              <w:pStyle w:val="GOSTTablenorm"/>
            </w:pPr>
            <w:r w:rsidRPr="00E86838">
              <w:t>П</w:t>
            </w:r>
          </w:p>
        </w:tc>
        <w:tc>
          <w:tcPr>
            <w:tcW w:w="1134" w:type="dxa"/>
          </w:tcPr>
          <w:p w14:paraId="75237B2D" w14:textId="77777777" w:rsidR="00BD1FBA" w:rsidRPr="00E86838" w:rsidRDefault="00BD1FBA" w:rsidP="00AB0991">
            <w:pPr>
              <w:pStyle w:val="GOSTTablenorm"/>
            </w:pPr>
            <w:r w:rsidRPr="00E86838">
              <w:t>N(20.2)</w:t>
            </w:r>
          </w:p>
        </w:tc>
        <w:tc>
          <w:tcPr>
            <w:tcW w:w="567" w:type="dxa"/>
          </w:tcPr>
          <w:p w14:paraId="6D3950A0" w14:textId="77777777" w:rsidR="00BD1FBA" w:rsidRPr="00E86838" w:rsidRDefault="00BD1FBA" w:rsidP="00AB0991">
            <w:pPr>
              <w:pStyle w:val="GOSTTablenorm"/>
              <w:rPr>
                <w:szCs w:val="22"/>
              </w:rPr>
            </w:pPr>
            <w:r w:rsidRPr="00E86838">
              <w:rPr>
                <w:szCs w:val="22"/>
              </w:rPr>
              <w:t>Н</w:t>
            </w:r>
          </w:p>
        </w:tc>
        <w:tc>
          <w:tcPr>
            <w:tcW w:w="3963" w:type="dxa"/>
          </w:tcPr>
          <w:p w14:paraId="4AD6FDE4" w14:textId="77777777" w:rsidR="00BD1FBA" w:rsidRPr="00E86838" w:rsidRDefault="00BD1FBA" w:rsidP="00BD1FBA">
            <w:pPr>
              <w:pStyle w:val="GOSTTablenorm"/>
            </w:pPr>
            <w:r w:rsidRPr="00E86838">
              <w:t>Указывается сумма изменений (увеличение или уменьшение) предельных объемов финансирования на выплаты в иностранной валюте (в рублевом эквиваленте) на текущий финансовый год, распределенных ГРБС (РБС)</w:t>
            </w:r>
          </w:p>
        </w:tc>
      </w:tr>
      <w:tr w:rsidR="00BD1FBA" w:rsidRPr="00E86838" w14:paraId="3205CDD0" w14:textId="77777777" w:rsidTr="00FC24B6">
        <w:trPr>
          <w:trHeight w:val="279"/>
        </w:trPr>
        <w:tc>
          <w:tcPr>
            <w:tcW w:w="1702" w:type="dxa"/>
          </w:tcPr>
          <w:p w14:paraId="3251E2D9" w14:textId="77777777" w:rsidR="00BD1FBA" w:rsidRPr="00E86838" w:rsidRDefault="00BD1FBA" w:rsidP="00BD1FBA">
            <w:pPr>
              <w:pStyle w:val="GOSTTablenorm"/>
            </w:pPr>
            <w:r w:rsidRPr="00E86838">
              <w:t xml:space="preserve">Сумма на выплаты в иностранной валюте (в рублевом эквиваленте) на первый год </w:t>
            </w:r>
            <w:r w:rsidRPr="00E86838">
              <w:lastRenderedPageBreak/>
              <w:t>планового периода</w:t>
            </w:r>
          </w:p>
        </w:tc>
        <w:tc>
          <w:tcPr>
            <w:tcW w:w="1701" w:type="dxa"/>
          </w:tcPr>
          <w:p w14:paraId="0A78777A" w14:textId="77777777" w:rsidR="00BD1FBA" w:rsidRPr="00E86838" w:rsidRDefault="00BD1FBA" w:rsidP="00BD1FBA">
            <w:pPr>
              <w:pStyle w:val="GOSTTablenorm"/>
            </w:pPr>
            <w:r w:rsidRPr="00E86838">
              <w:lastRenderedPageBreak/>
              <w:t>G_S</w:t>
            </w:r>
            <w:r w:rsidRPr="00E86838">
              <w:rPr>
                <w:lang w:val="en-US"/>
              </w:rPr>
              <w:t>3</w:t>
            </w:r>
            <w:r w:rsidRPr="00E86838">
              <w:t>_3_D_C5_2</w:t>
            </w:r>
          </w:p>
        </w:tc>
        <w:tc>
          <w:tcPr>
            <w:tcW w:w="567" w:type="dxa"/>
          </w:tcPr>
          <w:p w14:paraId="4A8C323A" w14:textId="77777777" w:rsidR="00BD1FBA" w:rsidRPr="00E86838" w:rsidRDefault="00BD1FBA" w:rsidP="00AB0991">
            <w:pPr>
              <w:pStyle w:val="GOSTTablenorm"/>
            </w:pPr>
            <w:r w:rsidRPr="00E86838">
              <w:t>П</w:t>
            </w:r>
          </w:p>
        </w:tc>
        <w:tc>
          <w:tcPr>
            <w:tcW w:w="1134" w:type="dxa"/>
          </w:tcPr>
          <w:p w14:paraId="7F6FA9AB" w14:textId="77777777" w:rsidR="00BD1FBA" w:rsidRPr="00E86838" w:rsidRDefault="00BD1FBA" w:rsidP="00AB0991">
            <w:pPr>
              <w:pStyle w:val="GOSTTablenorm"/>
            </w:pPr>
            <w:r w:rsidRPr="00E86838">
              <w:t>N(20.2)</w:t>
            </w:r>
          </w:p>
        </w:tc>
        <w:tc>
          <w:tcPr>
            <w:tcW w:w="567" w:type="dxa"/>
          </w:tcPr>
          <w:p w14:paraId="79CCF3B6" w14:textId="77777777" w:rsidR="00BD1FBA" w:rsidRPr="00E86838" w:rsidRDefault="00BD1FBA" w:rsidP="00AB0991">
            <w:pPr>
              <w:pStyle w:val="GOSTTablenorm"/>
              <w:rPr>
                <w:szCs w:val="22"/>
              </w:rPr>
            </w:pPr>
            <w:r w:rsidRPr="00E86838">
              <w:rPr>
                <w:szCs w:val="22"/>
              </w:rPr>
              <w:t>Н</w:t>
            </w:r>
          </w:p>
        </w:tc>
        <w:tc>
          <w:tcPr>
            <w:tcW w:w="3963" w:type="dxa"/>
          </w:tcPr>
          <w:p w14:paraId="46AE9137" w14:textId="77777777" w:rsidR="00BD1FBA" w:rsidRPr="00E86838" w:rsidRDefault="00BD1FBA" w:rsidP="00BD1FBA">
            <w:pPr>
              <w:pStyle w:val="GOSTTablenorm"/>
            </w:pPr>
            <w:r w:rsidRPr="00E86838">
              <w:t>Указывается сумма изменений (увеличение или уменьшение) предельных объемов финансирования на выплаты в иностранной валюте (в рублевом эквиваленте) на очередной финансовый год, распределенных ГРБС (РБС)</w:t>
            </w:r>
          </w:p>
        </w:tc>
      </w:tr>
    </w:tbl>
    <w:p w14:paraId="23B56E72" w14:textId="77777777" w:rsidR="00BD1FBA" w:rsidRPr="001251C1" w:rsidRDefault="00BD1FBA" w:rsidP="001251C1">
      <w:pPr>
        <w:pStyle w:val="32"/>
      </w:pPr>
      <w:bookmarkStart w:id="7575" w:name="_Toc55508516"/>
      <w:bookmarkStart w:id="7576" w:name="_Toc59456606"/>
      <w:bookmarkStart w:id="7577" w:name="_Toc185235908"/>
      <w:bookmarkStart w:id="7578" w:name="_Toc202884245"/>
      <w:r w:rsidRPr="001251C1">
        <w:lastRenderedPageBreak/>
        <w:t>Описание комплексного типа «tR_758_G_S4_1_D»</w:t>
      </w:r>
      <w:bookmarkEnd w:id="7575"/>
      <w:bookmarkEnd w:id="7576"/>
      <w:bookmarkEnd w:id="7577"/>
      <w:bookmarkEnd w:id="7578"/>
    </w:p>
    <w:p w14:paraId="025AC2A4" w14:textId="77777777" w:rsidR="00BD1FBA" w:rsidRPr="00E86838" w:rsidRDefault="00BD1FBA" w:rsidP="005C4D7A">
      <w:pPr>
        <w:pStyle w:val="GOSTNormal"/>
        <w:rPr>
          <w:rStyle w:val="GOSTNormal0"/>
        </w:rPr>
      </w:pPr>
      <w:r w:rsidRPr="00E86838">
        <w:rPr>
          <w:rStyle w:val="GOSTNormal0"/>
        </w:rPr>
        <w:t xml:space="preserve">Описание </w:t>
      </w:r>
      <w:r w:rsidRPr="00E86838">
        <w:rPr>
          <w:rStyle w:val="GOSTNormal0"/>
          <w:szCs w:val="24"/>
        </w:rPr>
        <w:t>комплексного типа «</w:t>
      </w:r>
      <w:r w:rsidRPr="00E86838">
        <w:rPr>
          <w:lang w:val="en-US"/>
        </w:rPr>
        <w:t>t</w:t>
      </w:r>
      <w:r w:rsidRPr="00E86838">
        <w:t>R_758_G_S4_1_D</w:t>
      </w:r>
      <w:r w:rsidRPr="00E86838">
        <w:rPr>
          <w:rStyle w:val="GOSTNormal0"/>
          <w:szCs w:val="24"/>
        </w:rPr>
        <w:t>» блока «4</w:t>
      </w:r>
      <w:r w:rsidRPr="00E86838">
        <w:t xml:space="preserve">. </w:t>
      </w:r>
      <w:r w:rsidRPr="00E86838">
        <w:rPr>
          <w:rStyle w:val="GOSTNormal0"/>
          <w:szCs w:val="24"/>
        </w:rPr>
        <w:t>Заблокированные бюджетные данные».</w:t>
      </w:r>
    </w:p>
    <w:p w14:paraId="6EE9BC08" w14:textId="77777777" w:rsidR="00BD1FBA" w:rsidRPr="005C4D7A" w:rsidRDefault="00591977" w:rsidP="005C4D7A">
      <w:pPr>
        <w:pStyle w:val="GOSTNameTable"/>
      </w:pPr>
      <w:r>
        <w:rPr>
          <w:noProof/>
        </w:rPr>
        <w:fldChar w:fldCharType="begin"/>
      </w:r>
      <w:r>
        <w:rPr>
          <w:noProof/>
        </w:rPr>
        <w:instrText xml:space="preserve"> SEQ Таблица \* ARABIC </w:instrText>
      </w:r>
      <w:r>
        <w:rPr>
          <w:noProof/>
        </w:rPr>
        <w:fldChar w:fldCharType="separate"/>
      </w:r>
      <w:bookmarkStart w:id="7579" w:name="_Ref108004250"/>
      <w:bookmarkStart w:id="7580" w:name="_Toc185236318"/>
      <w:r w:rsidR="00306405">
        <w:rPr>
          <w:noProof/>
        </w:rPr>
        <w:t>526</w:t>
      </w:r>
      <w:bookmarkEnd w:id="7579"/>
      <w:r>
        <w:rPr>
          <w:noProof/>
        </w:rPr>
        <w:fldChar w:fldCharType="end"/>
      </w:r>
      <w:r w:rsidR="00BD1FBA" w:rsidRPr="005C4D7A">
        <w:t xml:space="preserve"> – Описание комплексного типа «tR_758_G_S4_1_D»</w:t>
      </w:r>
      <w:bookmarkEnd w:id="7580"/>
    </w:p>
    <w:tbl>
      <w:tblPr>
        <w:tblStyle w:val="GOSTTable"/>
        <w:tblW w:w="5000" w:type="pct"/>
        <w:tblLayout w:type="fixed"/>
        <w:tblLook w:val="07E0" w:firstRow="1" w:lastRow="1" w:firstColumn="1" w:lastColumn="1" w:noHBand="1" w:noVBand="1"/>
      </w:tblPr>
      <w:tblGrid>
        <w:gridCol w:w="1699"/>
        <w:gridCol w:w="1700"/>
        <w:gridCol w:w="567"/>
        <w:gridCol w:w="1134"/>
        <w:gridCol w:w="567"/>
        <w:gridCol w:w="3961"/>
      </w:tblGrid>
      <w:tr w:rsidR="00BD1FBA" w:rsidRPr="00E86838" w14:paraId="08385010"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700" w:type="dxa"/>
          </w:tcPr>
          <w:p w14:paraId="17DF706D" w14:textId="77777777" w:rsidR="00BD1FBA" w:rsidRPr="00E86838" w:rsidRDefault="00BD1FBA" w:rsidP="00BD1FBA">
            <w:pPr>
              <w:pStyle w:val="GOSTTableHead"/>
            </w:pPr>
            <w:r w:rsidRPr="00E86838">
              <w:t>Наименование комплексного типа</w:t>
            </w:r>
          </w:p>
        </w:tc>
        <w:tc>
          <w:tcPr>
            <w:tcW w:w="1701" w:type="dxa"/>
          </w:tcPr>
          <w:p w14:paraId="71E8D731" w14:textId="77777777" w:rsidR="00BD1FBA" w:rsidRPr="00E86838" w:rsidRDefault="00BD1FBA" w:rsidP="00BD1FBA">
            <w:pPr>
              <w:pStyle w:val="GOSTTableHead"/>
            </w:pPr>
            <w:r w:rsidRPr="00E86838">
              <w:t>Текущий элемент/ атрибут</w:t>
            </w:r>
          </w:p>
        </w:tc>
        <w:tc>
          <w:tcPr>
            <w:tcW w:w="567" w:type="dxa"/>
          </w:tcPr>
          <w:p w14:paraId="0C946B97" w14:textId="77777777" w:rsidR="00BD1FBA" w:rsidRPr="00E86838" w:rsidRDefault="00BD1FBA" w:rsidP="00BD1FBA">
            <w:pPr>
              <w:pStyle w:val="GOSTTableHead"/>
            </w:pPr>
            <w:r w:rsidRPr="00E86838">
              <w:t>Тип</w:t>
            </w:r>
          </w:p>
        </w:tc>
        <w:tc>
          <w:tcPr>
            <w:tcW w:w="1134" w:type="dxa"/>
          </w:tcPr>
          <w:p w14:paraId="34F02BD7" w14:textId="77777777" w:rsidR="00BD1FBA" w:rsidRPr="00E86838" w:rsidRDefault="00BD1FBA" w:rsidP="00BD1FBA">
            <w:pPr>
              <w:pStyle w:val="GOSTTableHead"/>
            </w:pPr>
            <w:r w:rsidRPr="00E86838">
              <w:t>Формат элемента</w:t>
            </w:r>
          </w:p>
        </w:tc>
        <w:tc>
          <w:tcPr>
            <w:tcW w:w="567" w:type="dxa"/>
          </w:tcPr>
          <w:p w14:paraId="7CCEA27B" w14:textId="77777777" w:rsidR="00BD1FBA" w:rsidRPr="00E86838" w:rsidRDefault="00BD1FBA" w:rsidP="00BD1FBA">
            <w:pPr>
              <w:pStyle w:val="GOSTTableHead"/>
            </w:pPr>
            <w:r w:rsidRPr="00E86838">
              <w:t>Обязательность</w:t>
            </w:r>
          </w:p>
        </w:tc>
        <w:tc>
          <w:tcPr>
            <w:tcW w:w="3963" w:type="dxa"/>
          </w:tcPr>
          <w:p w14:paraId="1E3C3E8C" w14:textId="77777777" w:rsidR="00BD1FBA" w:rsidRPr="00E86838" w:rsidRDefault="00BD1FBA" w:rsidP="00BD1FBA">
            <w:pPr>
              <w:pStyle w:val="GOSTTableHead"/>
            </w:pPr>
            <w:r w:rsidRPr="00E86838">
              <w:t>Дополнительная информация</w:t>
            </w:r>
          </w:p>
        </w:tc>
      </w:tr>
      <w:tr w:rsidR="00BD1FBA" w:rsidRPr="00E86838" w14:paraId="52FBC760" w14:textId="77777777" w:rsidTr="00FC24B6">
        <w:trPr>
          <w:trHeight w:val="279"/>
        </w:trPr>
        <w:tc>
          <w:tcPr>
            <w:tcW w:w="1700" w:type="dxa"/>
          </w:tcPr>
          <w:p w14:paraId="73642910" w14:textId="77777777" w:rsidR="00BD1FBA" w:rsidRPr="00E86838" w:rsidRDefault="00BD1FBA" w:rsidP="00BD1FBA">
            <w:pPr>
              <w:pStyle w:val="GOSTTablenorm"/>
            </w:pPr>
            <w:r w:rsidRPr="00E86838">
              <w:rPr>
                <w:lang w:val="en-US"/>
              </w:rPr>
              <w:t>t</w:t>
            </w:r>
            <w:r w:rsidRPr="00E86838">
              <w:t>R_758_G_S4_1_D</w:t>
            </w:r>
          </w:p>
        </w:tc>
        <w:tc>
          <w:tcPr>
            <w:tcW w:w="1701" w:type="dxa"/>
          </w:tcPr>
          <w:p w14:paraId="64882DF1" w14:textId="77777777" w:rsidR="00BD1FBA" w:rsidRPr="00AB0991" w:rsidRDefault="00BD1FBA" w:rsidP="00AB0991">
            <w:pPr>
              <w:pStyle w:val="GOSTTablenorm"/>
            </w:pPr>
            <w:r w:rsidRPr="00AB0991">
              <w:t>G_S4_1_D_ITEM</w:t>
            </w:r>
          </w:p>
        </w:tc>
        <w:tc>
          <w:tcPr>
            <w:tcW w:w="567" w:type="dxa"/>
          </w:tcPr>
          <w:p w14:paraId="57575C61" w14:textId="77777777" w:rsidR="00BD1FBA" w:rsidRPr="00AB0991" w:rsidRDefault="00BD1FBA" w:rsidP="00AB0991">
            <w:pPr>
              <w:pStyle w:val="GOSTTablenorm"/>
            </w:pPr>
            <w:r w:rsidRPr="00AB0991">
              <w:t>C</w:t>
            </w:r>
          </w:p>
        </w:tc>
        <w:tc>
          <w:tcPr>
            <w:tcW w:w="1134" w:type="dxa"/>
          </w:tcPr>
          <w:p w14:paraId="4D7FC94F" w14:textId="77777777" w:rsidR="00BD1FBA" w:rsidRPr="00AB0991" w:rsidRDefault="00BD1FBA" w:rsidP="00AB0991">
            <w:pPr>
              <w:pStyle w:val="GOSTTablenorm"/>
            </w:pPr>
            <w:r w:rsidRPr="00AB0991">
              <w:t>tR_758_G_S4_1_D_ITEM</w:t>
            </w:r>
          </w:p>
        </w:tc>
        <w:tc>
          <w:tcPr>
            <w:tcW w:w="567" w:type="dxa"/>
          </w:tcPr>
          <w:p w14:paraId="3A5AADE5" w14:textId="77777777" w:rsidR="00BD1FBA" w:rsidRPr="00AB0991" w:rsidRDefault="00BD1FBA" w:rsidP="00AB0991">
            <w:pPr>
              <w:pStyle w:val="GOSTTablenorm"/>
            </w:pPr>
            <w:r w:rsidRPr="00AB0991">
              <w:t>ОМ</w:t>
            </w:r>
          </w:p>
        </w:tc>
        <w:tc>
          <w:tcPr>
            <w:tcW w:w="3963" w:type="dxa"/>
          </w:tcPr>
          <w:p w14:paraId="43CE0DFF" w14:textId="77777777" w:rsidR="00BD1FBA" w:rsidRPr="00E86838" w:rsidRDefault="00BD1FBA" w:rsidP="00BD1FBA">
            <w:pPr>
              <w:pStyle w:val="GOSTTablenorm"/>
            </w:pPr>
            <w:r w:rsidRPr="00E86838">
              <w:t xml:space="preserve">Состав элемента представлен в таблице </w:t>
            </w:r>
            <w:r w:rsidRPr="00E86838">
              <w:fldChar w:fldCharType="begin"/>
            </w:r>
            <w:r w:rsidRPr="00E86838">
              <w:instrText xml:space="preserve"> REF _Ref108004452 \h  \* MERGEFORMAT </w:instrText>
            </w:r>
            <w:r w:rsidRPr="00E86838">
              <w:fldChar w:fldCharType="separate"/>
            </w:r>
            <w:r w:rsidR="00306405">
              <w:t>527</w:t>
            </w:r>
            <w:r w:rsidRPr="00E86838">
              <w:fldChar w:fldCharType="end"/>
            </w:r>
          </w:p>
        </w:tc>
      </w:tr>
    </w:tbl>
    <w:p w14:paraId="201CA29E" w14:textId="77777777" w:rsidR="00BD1FBA" w:rsidRPr="001251C1" w:rsidRDefault="00BD1FBA" w:rsidP="001251C1">
      <w:pPr>
        <w:pStyle w:val="32"/>
      </w:pPr>
      <w:bookmarkStart w:id="7581" w:name="_Toc55508517"/>
      <w:bookmarkStart w:id="7582" w:name="_Toc59456607"/>
      <w:bookmarkStart w:id="7583" w:name="_Toc185235909"/>
      <w:bookmarkStart w:id="7584" w:name="_Toc202884246"/>
      <w:r w:rsidRPr="001251C1">
        <w:t>Описание комплексного типа «tR_758_G_S4_1_D_ITEM»</w:t>
      </w:r>
      <w:bookmarkEnd w:id="7581"/>
      <w:bookmarkEnd w:id="7582"/>
      <w:bookmarkEnd w:id="7583"/>
      <w:bookmarkEnd w:id="7584"/>
    </w:p>
    <w:p w14:paraId="05973ABA" w14:textId="77777777" w:rsidR="00BD1FBA" w:rsidRPr="00E86838" w:rsidRDefault="00BD1FBA" w:rsidP="005C4D7A">
      <w:pPr>
        <w:pStyle w:val="GOSTNormal"/>
        <w:rPr>
          <w:rStyle w:val="GOSTNormal0"/>
        </w:rPr>
      </w:pPr>
      <w:r w:rsidRPr="00E86838">
        <w:rPr>
          <w:rStyle w:val="GOSTNormal0"/>
        </w:rPr>
        <w:t xml:space="preserve">Описание </w:t>
      </w:r>
      <w:r w:rsidRPr="00E86838">
        <w:rPr>
          <w:rStyle w:val="GOSTNormal0"/>
          <w:szCs w:val="24"/>
        </w:rPr>
        <w:t xml:space="preserve">комплексного типа </w:t>
      </w:r>
      <w:r w:rsidRPr="00E86838">
        <w:rPr>
          <w:rStyle w:val="GOSTNormal0"/>
          <w:rFonts w:eastAsia="Calibri"/>
          <w:szCs w:val="24"/>
        </w:rPr>
        <w:t>«</w:t>
      </w:r>
      <w:r w:rsidRPr="00E86838">
        <w:rPr>
          <w:lang w:val="en-US"/>
        </w:rPr>
        <w:t>t</w:t>
      </w:r>
      <w:r w:rsidRPr="00E86838">
        <w:t>R_758_G_S4_1_D</w:t>
      </w:r>
      <w:r w:rsidRPr="00E86838">
        <w:rPr>
          <w:color w:val="000000"/>
        </w:rPr>
        <w:t>_ITEM</w:t>
      </w:r>
      <w:r w:rsidRPr="00E86838">
        <w:rPr>
          <w:rStyle w:val="GOSTNormal0"/>
          <w:szCs w:val="24"/>
        </w:rPr>
        <w:t>» блока «4</w:t>
      </w:r>
      <w:r w:rsidRPr="00E86838">
        <w:t xml:space="preserve">. </w:t>
      </w:r>
      <w:r w:rsidRPr="00E86838">
        <w:rPr>
          <w:rStyle w:val="GOSTNormal0"/>
          <w:szCs w:val="24"/>
        </w:rPr>
        <w:t>Заблокированные бюджетные данные</w:t>
      </w:r>
      <w:r w:rsidRPr="00E86838">
        <w:t xml:space="preserve"> (строки)</w:t>
      </w:r>
      <w:r w:rsidRPr="00E86838">
        <w:rPr>
          <w:rStyle w:val="GOSTNormal0"/>
          <w:szCs w:val="24"/>
        </w:rPr>
        <w:t>».</w:t>
      </w:r>
    </w:p>
    <w:p w14:paraId="15B4B54F" w14:textId="77777777" w:rsidR="00BD1FBA" w:rsidRPr="005C4D7A" w:rsidRDefault="00591977" w:rsidP="005C4D7A">
      <w:pPr>
        <w:pStyle w:val="GOSTNameTable"/>
      </w:pPr>
      <w:r>
        <w:rPr>
          <w:noProof/>
        </w:rPr>
        <w:fldChar w:fldCharType="begin"/>
      </w:r>
      <w:r>
        <w:rPr>
          <w:noProof/>
        </w:rPr>
        <w:instrText xml:space="preserve"> SEQ Таблица \* ARABIC </w:instrText>
      </w:r>
      <w:r>
        <w:rPr>
          <w:noProof/>
        </w:rPr>
        <w:fldChar w:fldCharType="separate"/>
      </w:r>
      <w:bookmarkStart w:id="7585" w:name="_Ref108004452"/>
      <w:bookmarkStart w:id="7586" w:name="_Toc185236319"/>
      <w:r w:rsidR="00306405">
        <w:rPr>
          <w:noProof/>
        </w:rPr>
        <w:t>527</w:t>
      </w:r>
      <w:bookmarkEnd w:id="7585"/>
      <w:r>
        <w:rPr>
          <w:noProof/>
        </w:rPr>
        <w:fldChar w:fldCharType="end"/>
      </w:r>
      <w:r w:rsidR="00BD1FBA" w:rsidRPr="005C4D7A">
        <w:t xml:space="preserve"> – Описание комплексного типа «tR_758_G_S4_1_D_ITEM»</w:t>
      </w:r>
      <w:bookmarkEnd w:id="7586"/>
    </w:p>
    <w:tbl>
      <w:tblPr>
        <w:tblStyle w:val="GOSTTable"/>
        <w:tblW w:w="5000" w:type="pct"/>
        <w:tblLayout w:type="fixed"/>
        <w:tblLook w:val="07E0" w:firstRow="1" w:lastRow="1" w:firstColumn="1" w:lastColumn="1" w:noHBand="1" w:noVBand="1"/>
      </w:tblPr>
      <w:tblGrid>
        <w:gridCol w:w="1701"/>
        <w:gridCol w:w="1700"/>
        <w:gridCol w:w="567"/>
        <w:gridCol w:w="1133"/>
        <w:gridCol w:w="567"/>
        <w:gridCol w:w="3960"/>
      </w:tblGrid>
      <w:tr w:rsidR="00BD1FBA" w:rsidRPr="00E86838" w14:paraId="72FCDF92" w14:textId="77777777" w:rsidTr="00FC24B6">
        <w:trPr>
          <w:cnfStyle w:val="100000000000" w:firstRow="1" w:lastRow="0" w:firstColumn="0" w:lastColumn="0" w:oddVBand="0" w:evenVBand="0" w:oddHBand="0" w:evenHBand="0" w:firstRowFirstColumn="0" w:firstRowLastColumn="0" w:lastRowFirstColumn="0" w:lastRowLastColumn="0"/>
          <w:trHeight w:val="283"/>
        </w:trPr>
        <w:tc>
          <w:tcPr>
            <w:tcW w:w="1702" w:type="dxa"/>
          </w:tcPr>
          <w:p w14:paraId="509C52F8" w14:textId="77777777" w:rsidR="00BD1FBA" w:rsidRPr="00E86838" w:rsidRDefault="00BD1FBA" w:rsidP="00BD1FBA">
            <w:pPr>
              <w:pStyle w:val="GOSTTableHead"/>
            </w:pPr>
            <w:r w:rsidRPr="00E86838">
              <w:t>Наименование элемента</w:t>
            </w:r>
          </w:p>
        </w:tc>
        <w:tc>
          <w:tcPr>
            <w:tcW w:w="1701" w:type="dxa"/>
          </w:tcPr>
          <w:p w14:paraId="1827C193" w14:textId="77777777" w:rsidR="00BD1FBA" w:rsidRPr="00E86838" w:rsidRDefault="00BD1FBA" w:rsidP="00BD1FBA">
            <w:pPr>
              <w:pStyle w:val="GOSTTableHead"/>
            </w:pPr>
            <w:r w:rsidRPr="00E86838">
              <w:t>Сокращенное наименование (код) элемента</w:t>
            </w:r>
          </w:p>
        </w:tc>
        <w:tc>
          <w:tcPr>
            <w:tcW w:w="567" w:type="dxa"/>
          </w:tcPr>
          <w:p w14:paraId="4839D0D6" w14:textId="77777777" w:rsidR="00BD1FBA" w:rsidRPr="00E86838" w:rsidRDefault="00BD1FBA" w:rsidP="00AB0991">
            <w:pPr>
              <w:pStyle w:val="GOSTTableHead"/>
            </w:pPr>
            <w:r w:rsidRPr="00E86838">
              <w:t>Тип</w:t>
            </w:r>
          </w:p>
        </w:tc>
        <w:tc>
          <w:tcPr>
            <w:tcW w:w="1134" w:type="dxa"/>
          </w:tcPr>
          <w:p w14:paraId="6D0D7090" w14:textId="77777777" w:rsidR="00BD1FBA" w:rsidRPr="00E86838" w:rsidRDefault="00BD1FBA" w:rsidP="00AB0991">
            <w:pPr>
              <w:pStyle w:val="GOSTTableHead"/>
            </w:pPr>
            <w:r w:rsidRPr="00E86838">
              <w:t>Формат элемента</w:t>
            </w:r>
          </w:p>
        </w:tc>
        <w:tc>
          <w:tcPr>
            <w:tcW w:w="567" w:type="dxa"/>
          </w:tcPr>
          <w:p w14:paraId="37A447D0" w14:textId="77777777" w:rsidR="00BD1FBA" w:rsidRPr="00E86838" w:rsidRDefault="00BD1FBA" w:rsidP="00AB0991">
            <w:pPr>
              <w:pStyle w:val="GOSTTableHead"/>
            </w:pPr>
            <w:r w:rsidRPr="00E86838">
              <w:t>Обязательность</w:t>
            </w:r>
          </w:p>
        </w:tc>
        <w:tc>
          <w:tcPr>
            <w:tcW w:w="3963" w:type="dxa"/>
          </w:tcPr>
          <w:p w14:paraId="3463C803" w14:textId="77777777" w:rsidR="00BD1FBA" w:rsidRPr="00E86838" w:rsidRDefault="00BD1FBA" w:rsidP="00BD1FBA">
            <w:pPr>
              <w:pStyle w:val="GOSTTableHead"/>
            </w:pPr>
            <w:r w:rsidRPr="00E86838">
              <w:t>Дополнительная информация</w:t>
            </w:r>
          </w:p>
        </w:tc>
      </w:tr>
      <w:tr w:rsidR="00BD1FBA" w:rsidRPr="00E86838" w14:paraId="253876C1" w14:textId="77777777" w:rsidTr="00FC24B6">
        <w:trPr>
          <w:trHeight w:val="279"/>
        </w:trPr>
        <w:tc>
          <w:tcPr>
            <w:tcW w:w="1702" w:type="dxa"/>
          </w:tcPr>
          <w:p w14:paraId="6A19E4FD" w14:textId="77777777" w:rsidR="00BD1FBA" w:rsidRPr="00E86838" w:rsidRDefault="00BD1FBA" w:rsidP="00BD1FBA">
            <w:pPr>
              <w:pStyle w:val="GOSTTablenorm"/>
            </w:pPr>
            <w:r w:rsidRPr="00E86838">
              <w:t>№</w:t>
            </w:r>
            <w:r w:rsidRPr="00E86838">
              <w:rPr>
                <w:lang w:val="en-US"/>
              </w:rPr>
              <w:t xml:space="preserve"> </w:t>
            </w:r>
            <w:r w:rsidRPr="00E86838">
              <w:t>п/п</w:t>
            </w:r>
          </w:p>
        </w:tc>
        <w:tc>
          <w:tcPr>
            <w:tcW w:w="1701" w:type="dxa"/>
          </w:tcPr>
          <w:p w14:paraId="7E72AEF9" w14:textId="77777777" w:rsidR="00BD1FBA" w:rsidRPr="00E86838" w:rsidRDefault="00BD1FBA" w:rsidP="00BD1FBA">
            <w:pPr>
              <w:pStyle w:val="GOSTTablenorm"/>
            </w:pPr>
            <w:r w:rsidRPr="00E86838">
              <w:t>G_S4_1_D_C1</w:t>
            </w:r>
          </w:p>
        </w:tc>
        <w:tc>
          <w:tcPr>
            <w:tcW w:w="567" w:type="dxa"/>
          </w:tcPr>
          <w:p w14:paraId="10AF8A56" w14:textId="77777777" w:rsidR="00BD1FBA" w:rsidRPr="00E86838" w:rsidRDefault="00BD1FBA" w:rsidP="00AB0991">
            <w:pPr>
              <w:pStyle w:val="GOSTTablenorm"/>
            </w:pPr>
            <w:r w:rsidRPr="00E86838">
              <w:t>П</w:t>
            </w:r>
          </w:p>
        </w:tc>
        <w:tc>
          <w:tcPr>
            <w:tcW w:w="1134" w:type="dxa"/>
          </w:tcPr>
          <w:p w14:paraId="395AACBB" w14:textId="77777777" w:rsidR="00BD1FBA" w:rsidRPr="00E86838" w:rsidRDefault="00BD1FBA" w:rsidP="00AB0991">
            <w:pPr>
              <w:pStyle w:val="GOSTTablenorm"/>
            </w:pPr>
            <w:r w:rsidRPr="00E86838">
              <w:t>Т(1-6)</w:t>
            </w:r>
          </w:p>
        </w:tc>
        <w:tc>
          <w:tcPr>
            <w:tcW w:w="567" w:type="dxa"/>
          </w:tcPr>
          <w:p w14:paraId="66A15135" w14:textId="77777777" w:rsidR="00BD1FBA" w:rsidRPr="00E86838" w:rsidRDefault="00BD1FBA" w:rsidP="00AB0991">
            <w:pPr>
              <w:pStyle w:val="GOSTTablenorm"/>
              <w:rPr>
                <w:szCs w:val="22"/>
              </w:rPr>
            </w:pPr>
            <w:r w:rsidRPr="00E86838">
              <w:rPr>
                <w:szCs w:val="22"/>
              </w:rPr>
              <w:t>О</w:t>
            </w:r>
          </w:p>
        </w:tc>
        <w:tc>
          <w:tcPr>
            <w:tcW w:w="3963" w:type="dxa"/>
          </w:tcPr>
          <w:p w14:paraId="55B53ED6" w14:textId="77777777" w:rsidR="00BD1FBA" w:rsidRPr="00E86838" w:rsidRDefault="00BD1FBA" w:rsidP="00BD1FBA">
            <w:pPr>
              <w:pStyle w:val="GOSTTablenorm"/>
            </w:pPr>
            <w:r w:rsidRPr="00E86838">
              <w:t>Указывается порядковый номер строки</w:t>
            </w:r>
          </w:p>
        </w:tc>
      </w:tr>
      <w:tr w:rsidR="00BD1FBA" w:rsidRPr="00E86838" w14:paraId="29E20351" w14:textId="77777777" w:rsidTr="00FC24B6">
        <w:trPr>
          <w:trHeight w:val="279"/>
        </w:trPr>
        <w:tc>
          <w:tcPr>
            <w:tcW w:w="1702" w:type="dxa"/>
          </w:tcPr>
          <w:p w14:paraId="023089E2" w14:textId="77777777" w:rsidR="00BD1FBA" w:rsidRPr="00E86838" w:rsidRDefault="00BD1FBA" w:rsidP="00BD1FBA">
            <w:pPr>
              <w:pStyle w:val="GOSTTablenorm"/>
            </w:pPr>
            <w:r w:rsidRPr="00E86838">
              <w:t>Документ номер</w:t>
            </w:r>
          </w:p>
        </w:tc>
        <w:tc>
          <w:tcPr>
            <w:tcW w:w="1701" w:type="dxa"/>
          </w:tcPr>
          <w:p w14:paraId="1B264652" w14:textId="77777777" w:rsidR="00BD1FBA" w:rsidRPr="00E86838" w:rsidRDefault="00BD1FBA" w:rsidP="00BD1FBA">
            <w:pPr>
              <w:pStyle w:val="GOSTTablenorm"/>
            </w:pPr>
            <w:r w:rsidRPr="00E86838">
              <w:t>G_S4_1_D_C2</w:t>
            </w:r>
          </w:p>
        </w:tc>
        <w:tc>
          <w:tcPr>
            <w:tcW w:w="567" w:type="dxa"/>
          </w:tcPr>
          <w:p w14:paraId="26647981" w14:textId="77777777" w:rsidR="00BD1FBA" w:rsidRPr="00E86838" w:rsidRDefault="00BD1FBA" w:rsidP="00AB0991">
            <w:pPr>
              <w:pStyle w:val="GOSTTablenorm"/>
            </w:pPr>
            <w:r w:rsidRPr="00E86838">
              <w:t>П</w:t>
            </w:r>
          </w:p>
        </w:tc>
        <w:tc>
          <w:tcPr>
            <w:tcW w:w="1134" w:type="dxa"/>
          </w:tcPr>
          <w:p w14:paraId="77961FCE" w14:textId="77777777" w:rsidR="00BD1FBA" w:rsidRPr="00E86838" w:rsidRDefault="00BD1FBA" w:rsidP="00AB0991">
            <w:pPr>
              <w:pStyle w:val="GOSTTablenorm"/>
              <w:rPr>
                <w:lang w:val="en-US"/>
              </w:rPr>
            </w:pPr>
            <w:r w:rsidRPr="00E86838">
              <w:t>Т(1-15)</w:t>
            </w:r>
          </w:p>
        </w:tc>
        <w:tc>
          <w:tcPr>
            <w:tcW w:w="567" w:type="dxa"/>
          </w:tcPr>
          <w:p w14:paraId="554F08C9" w14:textId="77777777" w:rsidR="00BD1FBA" w:rsidRPr="00E86838" w:rsidRDefault="00BD1FBA" w:rsidP="00AB0991">
            <w:pPr>
              <w:pStyle w:val="GOSTTablenorm"/>
              <w:rPr>
                <w:szCs w:val="22"/>
              </w:rPr>
            </w:pPr>
            <w:r w:rsidRPr="00E86838">
              <w:rPr>
                <w:szCs w:val="22"/>
              </w:rPr>
              <w:t>О</w:t>
            </w:r>
          </w:p>
        </w:tc>
        <w:tc>
          <w:tcPr>
            <w:tcW w:w="3963" w:type="dxa"/>
          </w:tcPr>
          <w:p w14:paraId="5410F709" w14:textId="77777777" w:rsidR="00BD1FBA" w:rsidRPr="00E86838" w:rsidRDefault="00BD1FBA" w:rsidP="00BD1FBA">
            <w:pPr>
              <w:pStyle w:val="GOSTTablenorm"/>
            </w:pPr>
            <w:r w:rsidRPr="00E86838">
              <w:t>Указывается номер документа, на основании которого была отражена операция на лицевом счете ГРБС (РБС)</w:t>
            </w:r>
          </w:p>
        </w:tc>
      </w:tr>
      <w:tr w:rsidR="00BD1FBA" w:rsidRPr="00E86838" w14:paraId="6EBD96B5" w14:textId="77777777" w:rsidTr="00FC24B6">
        <w:trPr>
          <w:trHeight w:val="279"/>
        </w:trPr>
        <w:tc>
          <w:tcPr>
            <w:tcW w:w="1702" w:type="dxa"/>
          </w:tcPr>
          <w:p w14:paraId="5EA5F53E" w14:textId="77777777" w:rsidR="00BD1FBA" w:rsidRPr="00E86838" w:rsidRDefault="00BD1FBA" w:rsidP="00BD1FBA">
            <w:pPr>
              <w:pStyle w:val="GOSTTablenorm"/>
            </w:pPr>
            <w:r w:rsidRPr="00E86838">
              <w:t>Документ</w:t>
            </w:r>
          </w:p>
          <w:p w14:paraId="1FBE3BEB" w14:textId="09F67F96" w:rsidR="00BD1FBA" w:rsidRPr="00E86838" w:rsidRDefault="00BD1FBA" w:rsidP="00BD1FBA">
            <w:pPr>
              <w:pStyle w:val="GOSTTablenorm"/>
            </w:pPr>
            <w:r w:rsidRPr="00E86838">
              <w:t>дата</w:t>
            </w:r>
          </w:p>
        </w:tc>
        <w:tc>
          <w:tcPr>
            <w:tcW w:w="1701" w:type="dxa"/>
          </w:tcPr>
          <w:p w14:paraId="600D6B87" w14:textId="77777777" w:rsidR="00BD1FBA" w:rsidRPr="00E86838" w:rsidRDefault="00BD1FBA" w:rsidP="00BD1FBA">
            <w:pPr>
              <w:pStyle w:val="GOSTTablenorm"/>
              <w:rPr>
                <w:lang w:val="en-US"/>
              </w:rPr>
            </w:pPr>
            <w:r w:rsidRPr="00E86838">
              <w:t>G_S4_1_D_C3</w:t>
            </w:r>
          </w:p>
        </w:tc>
        <w:tc>
          <w:tcPr>
            <w:tcW w:w="567" w:type="dxa"/>
          </w:tcPr>
          <w:p w14:paraId="7DE30CFB" w14:textId="77777777" w:rsidR="00BD1FBA" w:rsidRPr="00E86838" w:rsidRDefault="00BD1FBA" w:rsidP="00AB0991">
            <w:pPr>
              <w:pStyle w:val="GOSTTablenorm"/>
            </w:pPr>
            <w:r w:rsidRPr="00E86838">
              <w:t>П</w:t>
            </w:r>
          </w:p>
        </w:tc>
        <w:tc>
          <w:tcPr>
            <w:tcW w:w="1134" w:type="dxa"/>
          </w:tcPr>
          <w:p w14:paraId="0A75EB74" w14:textId="77777777" w:rsidR="00BD1FBA" w:rsidRPr="00E86838" w:rsidRDefault="00BD1FBA" w:rsidP="00AB0991">
            <w:pPr>
              <w:pStyle w:val="GOSTTablenorm"/>
            </w:pPr>
            <w:r w:rsidRPr="00E86838">
              <w:rPr>
                <w:lang w:val="en-US"/>
              </w:rPr>
              <w:t>Date</w:t>
            </w:r>
          </w:p>
        </w:tc>
        <w:tc>
          <w:tcPr>
            <w:tcW w:w="567" w:type="dxa"/>
          </w:tcPr>
          <w:p w14:paraId="68D674C4" w14:textId="77777777" w:rsidR="00BD1FBA" w:rsidRPr="00E86838" w:rsidRDefault="00BD1FBA" w:rsidP="00AB0991">
            <w:pPr>
              <w:pStyle w:val="GOSTTablenorm"/>
              <w:rPr>
                <w:szCs w:val="22"/>
              </w:rPr>
            </w:pPr>
            <w:r w:rsidRPr="00E86838">
              <w:rPr>
                <w:szCs w:val="22"/>
              </w:rPr>
              <w:t>О</w:t>
            </w:r>
          </w:p>
        </w:tc>
        <w:tc>
          <w:tcPr>
            <w:tcW w:w="3963" w:type="dxa"/>
          </w:tcPr>
          <w:p w14:paraId="064A62D1" w14:textId="77777777" w:rsidR="00BD1FBA" w:rsidRPr="00E86838" w:rsidRDefault="00BD1FBA" w:rsidP="00BD1FBA">
            <w:pPr>
              <w:pStyle w:val="GOSTTablenorm"/>
            </w:pPr>
            <w:r w:rsidRPr="00E86838">
              <w:t>Указывается дата составления документа, на основании которого была отражена операция на лицевом счете ГРБС (РБС)</w:t>
            </w:r>
          </w:p>
        </w:tc>
      </w:tr>
      <w:tr w:rsidR="00BD1FBA" w:rsidRPr="00E86838" w14:paraId="3A84EBD4" w14:textId="77777777" w:rsidTr="00FC24B6">
        <w:trPr>
          <w:trHeight w:val="279"/>
        </w:trPr>
        <w:tc>
          <w:tcPr>
            <w:tcW w:w="1702" w:type="dxa"/>
          </w:tcPr>
          <w:p w14:paraId="7A4B9317" w14:textId="77777777" w:rsidR="00BD1FBA" w:rsidRPr="00E86838" w:rsidRDefault="00BD1FBA" w:rsidP="00BD1FBA">
            <w:pPr>
              <w:pStyle w:val="GOSTTablenorm"/>
            </w:pPr>
            <w:r w:rsidRPr="00E86838">
              <w:t>GUID документа, подтверждающего проведение операции</w:t>
            </w:r>
          </w:p>
        </w:tc>
        <w:tc>
          <w:tcPr>
            <w:tcW w:w="1701" w:type="dxa"/>
          </w:tcPr>
          <w:p w14:paraId="4056C494" w14:textId="77777777" w:rsidR="00BD1FBA" w:rsidRPr="00E86838" w:rsidRDefault="00BD1FBA" w:rsidP="00BD1FBA">
            <w:pPr>
              <w:pStyle w:val="GOSTTablenorm"/>
              <w:rPr>
                <w:lang w:val="en-US"/>
              </w:rPr>
            </w:pPr>
            <w:r w:rsidRPr="00E86838">
              <w:rPr>
                <w:lang w:val="en-US"/>
              </w:rPr>
              <w:t>G_S4_1_D_DOC_H_GUID</w:t>
            </w:r>
          </w:p>
        </w:tc>
        <w:tc>
          <w:tcPr>
            <w:tcW w:w="567" w:type="dxa"/>
          </w:tcPr>
          <w:p w14:paraId="5BC038E8" w14:textId="77777777" w:rsidR="00BD1FBA" w:rsidRPr="00E86838" w:rsidRDefault="00BD1FBA" w:rsidP="00AB0991">
            <w:pPr>
              <w:pStyle w:val="GOSTTablenorm"/>
            </w:pPr>
            <w:r w:rsidRPr="00E86838">
              <w:t>П</w:t>
            </w:r>
          </w:p>
        </w:tc>
        <w:tc>
          <w:tcPr>
            <w:tcW w:w="1134" w:type="dxa"/>
          </w:tcPr>
          <w:p w14:paraId="7853FFA2" w14:textId="77777777" w:rsidR="00BD1FBA" w:rsidRPr="00E86838" w:rsidRDefault="00BD1FBA" w:rsidP="00AB0991">
            <w:pPr>
              <w:pStyle w:val="GOSTTablenorm"/>
            </w:pPr>
            <w:r w:rsidRPr="00E86838">
              <w:rPr>
                <w:lang w:val="en-US"/>
              </w:rPr>
              <w:t>GUID</w:t>
            </w:r>
          </w:p>
        </w:tc>
        <w:tc>
          <w:tcPr>
            <w:tcW w:w="567" w:type="dxa"/>
          </w:tcPr>
          <w:p w14:paraId="4982E482" w14:textId="77777777" w:rsidR="00BD1FBA" w:rsidRPr="00E86838" w:rsidRDefault="00BD1FBA" w:rsidP="00AB0991">
            <w:pPr>
              <w:pStyle w:val="GOSTTablenorm"/>
              <w:rPr>
                <w:szCs w:val="22"/>
              </w:rPr>
            </w:pPr>
            <w:r w:rsidRPr="00E86838">
              <w:rPr>
                <w:szCs w:val="22"/>
              </w:rPr>
              <w:t>О</w:t>
            </w:r>
          </w:p>
        </w:tc>
        <w:tc>
          <w:tcPr>
            <w:tcW w:w="3963" w:type="dxa"/>
          </w:tcPr>
          <w:p w14:paraId="3D853667" w14:textId="77777777" w:rsidR="00BD1FBA" w:rsidRPr="00E86838" w:rsidRDefault="00BD1FBA" w:rsidP="00BD1FBA">
            <w:pPr>
              <w:pStyle w:val="GOSTTablenorm"/>
            </w:pPr>
            <w:r w:rsidRPr="00E86838">
              <w:t>Указывается GUID документа, на основании которого была отражена операция на лицевом счете ГРБС (РБС)</w:t>
            </w:r>
          </w:p>
        </w:tc>
      </w:tr>
      <w:tr w:rsidR="00BD1FBA" w:rsidRPr="00E86838" w14:paraId="7E61B48F" w14:textId="77777777" w:rsidTr="00FC24B6">
        <w:trPr>
          <w:trHeight w:val="279"/>
        </w:trPr>
        <w:tc>
          <w:tcPr>
            <w:tcW w:w="1702" w:type="dxa"/>
          </w:tcPr>
          <w:p w14:paraId="1857F8C3" w14:textId="77777777" w:rsidR="00BD1FBA" w:rsidRPr="00E86838" w:rsidRDefault="00BD1FBA" w:rsidP="00BD1FBA">
            <w:pPr>
              <w:pStyle w:val="GOSTTablenorm"/>
            </w:pPr>
            <w:r w:rsidRPr="00E86838">
              <w:lastRenderedPageBreak/>
              <w:t>Код объекта капитальных вложений (мероприятия по информатизации)</w:t>
            </w:r>
          </w:p>
        </w:tc>
        <w:tc>
          <w:tcPr>
            <w:tcW w:w="1701" w:type="dxa"/>
          </w:tcPr>
          <w:p w14:paraId="01EF1507" w14:textId="77777777" w:rsidR="00BD1FBA" w:rsidRPr="00E86838" w:rsidRDefault="00BD1FBA" w:rsidP="00BD1FBA">
            <w:pPr>
              <w:pStyle w:val="GOSTTablenorm"/>
              <w:rPr>
                <w:lang w:val="en-US"/>
              </w:rPr>
            </w:pPr>
            <w:r w:rsidRPr="00E86838">
              <w:t>G_S4_1_D_C4</w:t>
            </w:r>
          </w:p>
        </w:tc>
        <w:tc>
          <w:tcPr>
            <w:tcW w:w="567" w:type="dxa"/>
          </w:tcPr>
          <w:p w14:paraId="4C066C42" w14:textId="77777777" w:rsidR="00BD1FBA" w:rsidRPr="00E86838" w:rsidRDefault="00BD1FBA" w:rsidP="00AB0991">
            <w:pPr>
              <w:pStyle w:val="GOSTTablenorm"/>
            </w:pPr>
            <w:r w:rsidRPr="00E86838">
              <w:t>П</w:t>
            </w:r>
          </w:p>
        </w:tc>
        <w:tc>
          <w:tcPr>
            <w:tcW w:w="1134" w:type="dxa"/>
          </w:tcPr>
          <w:p w14:paraId="2D73FB18" w14:textId="77777777" w:rsidR="00BD1FBA" w:rsidRPr="00E86838" w:rsidRDefault="00BD1FBA" w:rsidP="00AB0991">
            <w:pPr>
              <w:pStyle w:val="GOSTTablenorm"/>
              <w:rPr>
                <w:lang w:val="en-US"/>
              </w:rPr>
            </w:pPr>
            <w:r w:rsidRPr="00E86838">
              <w:t>Т(1-25)</w:t>
            </w:r>
          </w:p>
        </w:tc>
        <w:tc>
          <w:tcPr>
            <w:tcW w:w="567" w:type="dxa"/>
          </w:tcPr>
          <w:p w14:paraId="55748D67" w14:textId="77777777" w:rsidR="00BD1FBA" w:rsidRPr="00E86838" w:rsidRDefault="00BD1FBA" w:rsidP="00AB0991">
            <w:pPr>
              <w:pStyle w:val="GOSTTablenorm"/>
              <w:rPr>
                <w:szCs w:val="22"/>
              </w:rPr>
            </w:pPr>
            <w:r w:rsidRPr="00E86838">
              <w:rPr>
                <w:szCs w:val="22"/>
              </w:rPr>
              <w:t>Н</w:t>
            </w:r>
          </w:p>
        </w:tc>
        <w:tc>
          <w:tcPr>
            <w:tcW w:w="3963" w:type="dxa"/>
          </w:tcPr>
          <w:p w14:paraId="73617F68" w14:textId="77777777" w:rsidR="00BD1FBA" w:rsidRPr="00E86838" w:rsidRDefault="00BD1FBA" w:rsidP="00BD1FBA">
            <w:pPr>
              <w:pStyle w:val="GOSTTablenorm"/>
            </w:pPr>
            <w:r w:rsidRPr="00E86838">
              <w:t>Указывается код объекта капитальных вложений (код мероприятия по информатизации)</w:t>
            </w:r>
          </w:p>
        </w:tc>
      </w:tr>
      <w:tr w:rsidR="00BD1FBA" w:rsidRPr="00E86838" w14:paraId="35D38686" w14:textId="77777777" w:rsidTr="00FC24B6">
        <w:trPr>
          <w:trHeight w:val="1343"/>
        </w:trPr>
        <w:tc>
          <w:tcPr>
            <w:tcW w:w="1702" w:type="dxa"/>
          </w:tcPr>
          <w:p w14:paraId="0558D4DA" w14:textId="77777777" w:rsidR="00BD1FBA" w:rsidRPr="00E86838" w:rsidRDefault="00BD1FBA" w:rsidP="00BD1FBA">
            <w:pPr>
              <w:pStyle w:val="GOSTTablenorm"/>
            </w:pPr>
            <w:r w:rsidRPr="00E86838">
              <w:t>Бюджетные ассигнования. На текущий финансовый год</w:t>
            </w:r>
          </w:p>
        </w:tc>
        <w:tc>
          <w:tcPr>
            <w:tcW w:w="1701" w:type="dxa"/>
          </w:tcPr>
          <w:p w14:paraId="3BEA6F42" w14:textId="77777777" w:rsidR="00BD1FBA" w:rsidRPr="00E86838" w:rsidRDefault="00BD1FBA" w:rsidP="00BD1FBA">
            <w:pPr>
              <w:pStyle w:val="GOSTTablenorm"/>
              <w:rPr>
                <w:szCs w:val="22"/>
              </w:rPr>
            </w:pPr>
            <w:r w:rsidRPr="00E86838">
              <w:rPr>
                <w:color w:val="000000"/>
                <w:szCs w:val="22"/>
              </w:rPr>
              <w:t>G_S4_1_D_C5</w:t>
            </w:r>
          </w:p>
        </w:tc>
        <w:tc>
          <w:tcPr>
            <w:tcW w:w="567" w:type="dxa"/>
          </w:tcPr>
          <w:p w14:paraId="2BBB1C6E" w14:textId="77777777" w:rsidR="00BD1FBA" w:rsidRPr="00E86838" w:rsidRDefault="00BD1FBA" w:rsidP="00AB0991">
            <w:pPr>
              <w:pStyle w:val="GOSTTablenorm"/>
            </w:pPr>
            <w:r w:rsidRPr="00E86838">
              <w:t>П</w:t>
            </w:r>
          </w:p>
        </w:tc>
        <w:tc>
          <w:tcPr>
            <w:tcW w:w="1134" w:type="dxa"/>
          </w:tcPr>
          <w:p w14:paraId="443E7F8D" w14:textId="77777777" w:rsidR="00BD1FBA" w:rsidRPr="00E86838" w:rsidRDefault="00BD1FBA" w:rsidP="00AB0991">
            <w:pPr>
              <w:pStyle w:val="GOSTTablenorm"/>
            </w:pPr>
            <w:r w:rsidRPr="00E86838">
              <w:rPr>
                <w:lang w:val="en-US"/>
              </w:rPr>
              <w:t>N(20.2)</w:t>
            </w:r>
          </w:p>
        </w:tc>
        <w:tc>
          <w:tcPr>
            <w:tcW w:w="567" w:type="dxa"/>
          </w:tcPr>
          <w:p w14:paraId="2CB02B07" w14:textId="77777777" w:rsidR="00BD1FBA" w:rsidRPr="00E86838" w:rsidRDefault="00BD1FBA" w:rsidP="00AB0991">
            <w:pPr>
              <w:pStyle w:val="GOSTTablenorm"/>
              <w:rPr>
                <w:szCs w:val="22"/>
              </w:rPr>
            </w:pPr>
            <w:r w:rsidRPr="00E86838">
              <w:rPr>
                <w:szCs w:val="22"/>
              </w:rPr>
              <w:t>Н</w:t>
            </w:r>
          </w:p>
        </w:tc>
        <w:tc>
          <w:tcPr>
            <w:tcW w:w="3963" w:type="dxa"/>
          </w:tcPr>
          <w:p w14:paraId="7D6F671C" w14:textId="77777777" w:rsidR="00BD1FBA" w:rsidRPr="00E86838" w:rsidRDefault="00BD1FBA" w:rsidP="00BD1FBA">
            <w:pPr>
              <w:pStyle w:val="GOSTTablenorm"/>
            </w:pPr>
            <w:r w:rsidRPr="00E86838">
              <w:t>Указываются заблокированные бюджетные ассигнования на текущий финансовый год</w:t>
            </w:r>
          </w:p>
        </w:tc>
      </w:tr>
      <w:tr w:rsidR="00BD1FBA" w:rsidRPr="00E86838" w14:paraId="2A59310B" w14:textId="77777777" w:rsidTr="00FC24B6">
        <w:trPr>
          <w:trHeight w:val="279"/>
        </w:trPr>
        <w:tc>
          <w:tcPr>
            <w:tcW w:w="1702" w:type="dxa"/>
          </w:tcPr>
          <w:p w14:paraId="0EDC8525" w14:textId="77777777" w:rsidR="00BD1FBA" w:rsidRPr="00E86838" w:rsidRDefault="00BD1FBA" w:rsidP="00BD1FBA">
            <w:pPr>
              <w:pStyle w:val="GOSTTablenorm"/>
            </w:pPr>
            <w:r w:rsidRPr="00E86838">
              <w:t>Бюджетные ассигнования. На плановый период. Первый год</w:t>
            </w:r>
          </w:p>
        </w:tc>
        <w:tc>
          <w:tcPr>
            <w:tcW w:w="1701" w:type="dxa"/>
          </w:tcPr>
          <w:p w14:paraId="3CEC9457" w14:textId="77777777" w:rsidR="00BD1FBA" w:rsidRPr="00E86838" w:rsidRDefault="00BD1FBA" w:rsidP="00BD1FBA">
            <w:pPr>
              <w:pStyle w:val="GOSTTablenorm"/>
              <w:rPr>
                <w:szCs w:val="22"/>
              </w:rPr>
            </w:pPr>
            <w:r w:rsidRPr="00E86838">
              <w:rPr>
                <w:color w:val="000000"/>
                <w:szCs w:val="22"/>
              </w:rPr>
              <w:t>G_S4_1_D_C6</w:t>
            </w:r>
          </w:p>
        </w:tc>
        <w:tc>
          <w:tcPr>
            <w:tcW w:w="567" w:type="dxa"/>
          </w:tcPr>
          <w:p w14:paraId="5B039469" w14:textId="77777777" w:rsidR="00BD1FBA" w:rsidRPr="00E86838" w:rsidRDefault="00BD1FBA" w:rsidP="00AB0991">
            <w:pPr>
              <w:pStyle w:val="GOSTTablenorm"/>
            </w:pPr>
            <w:r w:rsidRPr="00E86838">
              <w:t>П</w:t>
            </w:r>
          </w:p>
        </w:tc>
        <w:tc>
          <w:tcPr>
            <w:tcW w:w="1134" w:type="dxa"/>
          </w:tcPr>
          <w:p w14:paraId="336172F0" w14:textId="77777777" w:rsidR="00BD1FBA" w:rsidRPr="00E86838" w:rsidRDefault="00BD1FBA" w:rsidP="00AB0991">
            <w:pPr>
              <w:pStyle w:val="GOSTTablenorm"/>
            </w:pPr>
            <w:r w:rsidRPr="00E86838">
              <w:rPr>
                <w:lang w:val="en-US"/>
              </w:rPr>
              <w:t>N(20.2)</w:t>
            </w:r>
          </w:p>
        </w:tc>
        <w:tc>
          <w:tcPr>
            <w:tcW w:w="567" w:type="dxa"/>
          </w:tcPr>
          <w:p w14:paraId="3C831F27" w14:textId="77777777" w:rsidR="00BD1FBA" w:rsidRPr="00E86838" w:rsidRDefault="00BD1FBA" w:rsidP="00AB0991">
            <w:pPr>
              <w:pStyle w:val="GOSTTablenorm"/>
              <w:rPr>
                <w:szCs w:val="22"/>
              </w:rPr>
            </w:pPr>
            <w:r w:rsidRPr="00E86838">
              <w:rPr>
                <w:szCs w:val="22"/>
              </w:rPr>
              <w:t>Н</w:t>
            </w:r>
          </w:p>
        </w:tc>
        <w:tc>
          <w:tcPr>
            <w:tcW w:w="3963" w:type="dxa"/>
          </w:tcPr>
          <w:p w14:paraId="0D4EFD54" w14:textId="77777777" w:rsidR="00BD1FBA" w:rsidRPr="00E86838" w:rsidRDefault="00BD1FBA" w:rsidP="00BD1FBA">
            <w:pPr>
              <w:pStyle w:val="GOSTTablenorm"/>
            </w:pPr>
            <w:r w:rsidRPr="00E86838">
              <w:t>Указываются заблокированные бюджетные ассигнования на первый год планового периода</w:t>
            </w:r>
          </w:p>
        </w:tc>
      </w:tr>
      <w:tr w:rsidR="00BD1FBA" w:rsidRPr="00E86838" w14:paraId="55AC9821" w14:textId="77777777" w:rsidTr="00FC24B6">
        <w:trPr>
          <w:trHeight w:val="279"/>
        </w:trPr>
        <w:tc>
          <w:tcPr>
            <w:tcW w:w="1702" w:type="dxa"/>
          </w:tcPr>
          <w:p w14:paraId="3ABB4F4F" w14:textId="77777777" w:rsidR="00BD1FBA" w:rsidRPr="00E86838" w:rsidRDefault="00BD1FBA" w:rsidP="00BD1FBA">
            <w:pPr>
              <w:pStyle w:val="GOSTTablenorm"/>
            </w:pPr>
            <w:r w:rsidRPr="00E86838">
              <w:t>Бюджетные ассигнования. На плановый период. Второй год</w:t>
            </w:r>
          </w:p>
        </w:tc>
        <w:tc>
          <w:tcPr>
            <w:tcW w:w="1701" w:type="dxa"/>
          </w:tcPr>
          <w:p w14:paraId="3EDE5B26" w14:textId="77777777" w:rsidR="00BD1FBA" w:rsidRPr="00E86838" w:rsidRDefault="00BD1FBA" w:rsidP="00BD1FBA">
            <w:pPr>
              <w:pStyle w:val="GOSTTablenorm"/>
              <w:rPr>
                <w:szCs w:val="22"/>
              </w:rPr>
            </w:pPr>
            <w:r w:rsidRPr="00E86838">
              <w:rPr>
                <w:color w:val="000000"/>
                <w:szCs w:val="22"/>
              </w:rPr>
              <w:t>G_S4_1_D_C7</w:t>
            </w:r>
          </w:p>
        </w:tc>
        <w:tc>
          <w:tcPr>
            <w:tcW w:w="567" w:type="dxa"/>
          </w:tcPr>
          <w:p w14:paraId="735B8549" w14:textId="77777777" w:rsidR="00BD1FBA" w:rsidRPr="00E86838" w:rsidRDefault="00BD1FBA" w:rsidP="00AB0991">
            <w:pPr>
              <w:pStyle w:val="GOSTTablenorm"/>
            </w:pPr>
            <w:r w:rsidRPr="00E86838">
              <w:t>П</w:t>
            </w:r>
          </w:p>
        </w:tc>
        <w:tc>
          <w:tcPr>
            <w:tcW w:w="1134" w:type="dxa"/>
          </w:tcPr>
          <w:p w14:paraId="19154279" w14:textId="77777777" w:rsidR="00BD1FBA" w:rsidRPr="00E86838" w:rsidRDefault="00BD1FBA" w:rsidP="00AB0991">
            <w:pPr>
              <w:pStyle w:val="GOSTTablenorm"/>
            </w:pPr>
            <w:r w:rsidRPr="00E86838">
              <w:rPr>
                <w:lang w:val="en-US"/>
              </w:rPr>
              <w:t>N(20.2)</w:t>
            </w:r>
          </w:p>
        </w:tc>
        <w:tc>
          <w:tcPr>
            <w:tcW w:w="567" w:type="dxa"/>
          </w:tcPr>
          <w:p w14:paraId="5FA3E6A9" w14:textId="77777777" w:rsidR="00BD1FBA" w:rsidRPr="00E86838" w:rsidRDefault="00BD1FBA" w:rsidP="00AB0991">
            <w:pPr>
              <w:pStyle w:val="GOSTTablenorm"/>
              <w:rPr>
                <w:szCs w:val="22"/>
              </w:rPr>
            </w:pPr>
            <w:r w:rsidRPr="00E86838">
              <w:rPr>
                <w:szCs w:val="22"/>
              </w:rPr>
              <w:t>Н</w:t>
            </w:r>
          </w:p>
        </w:tc>
        <w:tc>
          <w:tcPr>
            <w:tcW w:w="3963" w:type="dxa"/>
          </w:tcPr>
          <w:p w14:paraId="2DD4BEE8" w14:textId="77777777" w:rsidR="00BD1FBA" w:rsidRPr="00E86838" w:rsidRDefault="00BD1FBA" w:rsidP="00BD1FBA">
            <w:pPr>
              <w:pStyle w:val="GOSTTablenorm"/>
            </w:pPr>
            <w:r w:rsidRPr="00E86838">
              <w:t>Указываются заблокированные бюджетные ассигнования на второй год планового периода</w:t>
            </w:r>
          </w:p>
        </w:tc>
      </w:tr>
      <w:tr w:rsidR="00BD1FBA" w:rsidRPr="00E86838" w14:paraId="44732141" w14:textId="77777777" w:rsidTr="00FC24B6">
        <w:trPr>
          <w:trHeight w:val="279"/>
        </w:trPr>
        <w:tc>
          <w:tcPr>
            <w:tcW w:w="1702" w:type="dxa"/>
          </w:tcPr>
          <w:p w14:paraId="59551FA0" w14:textId="77777777" w:rsidR="00BD1FBA" w:rsidRPr="00E86838" w:rsidRDefault="00BD1FBA" w:rsidP="00BD1FBA">
            <w:pPr>
              <w:pStyle w:val="GOSTTablenorm"/>
            </w:pPr>
            <w:r w:rsidRPr="00E86838">
              <w:t>Бюджетные ассигнования. На плановый период. Третий год</w:t>
            </w:r>
          </w:p>
        </w:tc>
        <w:tc>
          <w:tcPr>
            <w:tcW w:w="1701" w:type="dxa"/>
          </w:tcPr>
          <w:p w14:paraId="31AB1DB5" w14:textId="77777777" w:rsidR="00BD1FBA" w:rsidRPr="00E86838" w:rsidRDefault="00BD1FBA" w:rsidP="00BD1FBA">
            <w:pPr>
              <w:pStyle w:val="GOSTTablenorm"/>
              <w:rPr>
                <w:szCs w:val="22"/>
              </w:rPr>
            </w:pPr>
            <w:r w:rsidRPr="00E86838">
              <w:rPr>
                <w:color w:val="000000"/>
                <w:szCs w:val="22"/>
              </w:rPr>
              <w:t>G_S4_1_D_C7_2</w:t>
            </w:r>
          </w:p>
        </w:tc>
        <w:tc>
          <w:tcPr>
            <w:tcW w:w="567" w:type="dxa"/>
          </w:tcPr>
          <w:p w14:paraId="0C9F87C4" w14:textId="77777777" w:rsidR="00BD1FBA" w:rsidRPr="00E86838" w:rsidRDefault="00BD1FBA" w:rsidP="00AB0991">
            <w:pPr>
              <w:pStyle w:val="GOSTTablenorm"/>
            </w:pPr>
            <w:r w:rsidRPr="00E86838">
              <w:t>П</w:t>
            </w:r>
          </w:p>
        </w:tc>
        <w:tc>
          <w:tcPr>
            <w:tcW w:w="1134" w:type="dxa"/>
          </w:tcPr>
          <w:p w14:paraId="5F2829F7" w14:textId="77777777" w:rsidR="00BD1FBA" w:rsidRPr="00E86838" w:rsidRDefault="00BD1FBA" w:rsidP="00AB0991">
            <w:pPr>
              <w:pStyle w:val="GOSTTablenorm"/>
            </w:pPr>
            <w:r w:rsidRPr="00E86838">
              <w:rPr>
                <w:lang w:val="en-US"/>
              </w:rPr>
              <w:t>N(20.2)</w:t>
            </w:r>
          </w:p>
        </w:tc>
        <w:tc>
          <w:tcPr>
            <w:tcW w:w="567" w:type="dxa"/>
          </w:tcPr>
          <w:p w14:paraId="22DED8AD" w14:textId="77777777" w:rsidR="00BD1FBA" w:rsidRPr="00E86838" w:rsidRDefault="00BD1FBA" w:rsidP="00AB0991">
            <w:pPr>
              <w:pStyle w:val="GOSTTablenorm"/>
              <w:rPr>
                <w:szCs w:val="22"/>
              </w:rPr>
            </w:pPr>
            <w:r w:rsidRPr="00E86838">
              <w:rPr>
                <w:szCs w:val="22"/>
              </w:rPr>
              <w:t>Н</w:t>
            </w:r>
          </w:p>
        </w:tc>
        <w:tc>
          <w:tcPr>
            <w:tcW w:w="3963" w:type="dxa"/>
          </w:tcPr>
          <w:p w14:paraId="5A2B268F" w14:textId="77777777" w:rsidR="00BD1FBA" w:rsidRPr="00E86838" w:rsidRDefault="00BD1FBA" w:rsidP="00BD1FBA">
            <w:pPr>
              <w:pStyle w:val="GOSTTablenorm"/>
            </w:pPr>
            <w:r w:rsidRPr="00E86838">
              <w:t>Указываются заблокированные бюджетные ассигнования на третий год очередного планового периода</w:t>
            </w:r>
          </w:p>
        </w:tc>
      </w:tr>
      <w:tr w:rsidR="00BD1FBA" w:rsidRPr="00E86838" w14:paraId="1678A637" w14:textId="77777777" w:rsidTr="00FC24B6">
        <w:trPr>
          <w:trHeight w:val="279"/>
        </w:trPr>
        <w:tc>
          <w:tcPr>
            <w:tcW w:w="1702" w:type="dxa"/>
          </w:tcPr>
          <w:p w14:paraId="0FCF8445" w14:textId="77777777" w:rsidR="00BD1FBA" w:rsidRPr="00E86838" w:rsidRDefault="00BD1FBA" w:rsidP="00BD1FBA">
            <w:pPr>
              <w:pStyle w:val="GOSTTablenorm"/>
            </w:pPr>
            <w:r w:rsidRPr="00E86838">
              <w:t>Лимиты бюджетных обязательств. На текущий финансовый год</w:t>
            </w:r>
          </w:p>
        </w:tc>
        <w:tc>
          <w:tcPr>
            <w:tcW w:w="1701" w:type="dxa"/>
          </w:tcPr>
          <w:p w14:paraId="271213C0" w14:textId="77777777" w:rsidR="00BD1FBA" w:rsidRPr="00E86838" w:rsidRDefault="00BD1FBA" w:rsidP="00BD1FBA">
            <w:pPr>
              <w:pStyle w:val="GOSTTablenorm"/>
              <w:rPr>
                <w:szCs w:val="22"/>
              </w:rPr>
            </w:pPr>
            <w:r w:rsidRPr="00E86838">
              <w:rPr>
                <w:color w:val="000000"/>
                <w:szCs w:val="22"/>
              </w:rPr>
              <w:t>G_S4_1_D_C8</w:t>
            </w:r>
          </w:p>
        </w:tc>
        <w:tc>
          <w:tcPr>
            <w:tcW w:w="567" w:type="dxa"/>
          </w:tcPr>
          <w:p w14:paraId="7B8C6791" w14:textId="77777777" w:rsidR="00BD1FBA" w:rsidRPr="00E86838" w:rsidRDefault="00BD1FBA" w:rsidP="00AB0991">
            <w:pPr>
              <w:pStyle w:val="GOSTTablenorm"/>
            </w:pPr>
            <w:r w:rsidRPr="00E86838">
              <w:t>П</w:t>
            </w:r>
          </w:p>
        </w:tc>
        <w:tc>
          <w:tcPr>
            <w:tcW w:w="1134" w:type="dxa"/>
          </w:tcPr>
          <w:p w14:paraId="546E1611" w14:textId="77777777" w:rsidR="00BD1FBA" w:rsidRPr="00E86838" w:rsidRDefault="00BD1FBA" w:rsidP="00AB0991">
            <w:pPr>
              <w:pStyle w:val="GOSTTablenorm"/>
            </w:pPr>
            <w:r w:rsidRPr="00E86838">
              <w:rPr>
                <w:lang w:val="en-US"/>
              </w:rPr>
              <w:t>N(20.2)</w:t>
            </w:r>
          </w:p>
        </w:tc>
        <w:tc>
          <w:tcPr>
            <w:tcW w:w="567" w:type="dxa"/>
          </w:tcPr>
          <w:p w14:paraId="1E5175B3" w14:textId="77777777" w:rsidR="00BD1FBA" w:rsidRPr="00E86838" w:rsidRDefault="00BD1FBA" w:rsidP="00AB0991">
            <w:pPr>
              <w:pStyle w:val="GOSTTablenorm"/>
              <w:rPr>
                <w:szCs w:val="22"/>
              </w:rPr>
            </w:pPr>
            <w:r w:rsidRPr="00E86838">
              <w:rPr>
                <w:szCs w:val="22"/>
              </w:rPr>
              <w:t>Н</w:t>
            </w:r>
          </w:p>
        </w:tc>
        <w:tc>
          <w:tcPr>
            <w:tcW w:w="3963" w:type="dxa"/>
          </w:tcPr>
          <w:p w14:paraId="361D209B" w14:textId="77777777" w:rsidR="00BD1FBA" w:rsidRPr="00E86838" w:rsidRDefault="00BD1FBA" w:rsidP="00BD1FBA">
            <w:pPr>
              <w:pStyle w:val="GOSTTablenorm"/>
            </w:pPr>
            <w:r w:rsidRPr="00E86838">
              <w:t>Указываются заблокированные лимиты бюджетных обязательств на текущий финансовый год</w:t>
            </w:r>
          </w:p>
        </w:tc>
      </w:tr>
      <w:tr w:rsidR="00BD1FBA" w:rsidRPr="00E86838" w14:paraId="7F5174B7" w14:textId="77777777" w:rsidTr="00FC24B6">
        <w:trPr>
          <w:trHeight w:val="279"/>
        </w:trPr>
        <w:tc>
          <w:tcPr>
            <w:tcW w:w="1702" w:type="dxa"/>
          </w:tcPr>
          <w:p w14:paraId="2D8D3F88" w14:textId="77777777" w:rsidR="00BD1FBA" w:rsidRPr="00E86838" w:rsidRDefault="00BD1FBA" w:rsidP="00BD1FBA">
            <w:pPr>
              <w:pStyle w:val="GOSTTablenorm"/>
            </w:pPr>
            <w:r w:rsidRPr="00E86838">
              <w:t>Лимиты бюджетных обязательств. На плановый период. Первый год</w:t>
            </w:r>
          </w:p>
        </w:tc>
        <w:tc>
          <w:tcPr>
            <w:tcW w:w="1701" w:type="dxa"/>
          </w:tcPr>
          <w:p w14:paraId="1ECB1D0C" w14:textId="77777777" w:rsidR="00BD1FBA" w:rsidRPr="00E86838" w:rsidRDefault="00BD1FBA" w:rsidP="00BD1FBA">
            <w:pPr>
              <w:pStyle w:val="GOSTTablenorm"/>
              <w:rPr>
                <w:szCs w:val="22"/>
              </w:rPr>
            </w:pPr>
            <w:r w:rsidRPr="00E86838">
              <w:rPr>
                <w:color w:val="000000"/>
                <w:szCs w:val="22"/>
              </w:rPr>
              <w:t>G_S4_1_D_C9</w:t>
            </w:r>
          </w:p>
        </w:tc>
        <w:tc>
          <w:tcPr>
            <w:tcW w:w="567" w:type="dxa"/>
          </w:tcPr>
          <w:p w14:paraId="71262AA0" w14:textId="77777777" w:rsidR="00BD1FBA" w:rsidRPr="00E86838" w:rsidRDefault="00BD1FBA" w:rsidP="00AB0991">
            <w:pPr>
              <w:pStyle w:val="GOSTTablenorm"/>
            </w:pPr>
            <w:r w:rsidRPr="00E86838">
              <w:t>П</w:t>
            </w:r>
          </w:p>
        </w:tc>
        <w:tc>
          <w:tcPr>
            <w:tcW w:w="1134" w:type="dxa"/>
          </w:tcPr>
          <w:p w14:paraId="603E3116" w14:textId="77777777" w:rsidR="00BD1FBA" w:rsidRPr="00E86838" w:rsidRDefault="00BD1FBA" w:rsidP="00AB0991">
            <w:pPr>
              <w:pStyle w:val="GOSTTablenorm"/>
            </w:pPr>
            <w:r w:rsidRPr="00E86838">
              <w:rPr>
                <w:lang w:val="en-US"/>
              </w:rPr>
              <w:t>N(20.2)</w:t>
            </w:r>
          </w:p>
        </w:tc>
        <w:tc>
          <w:tcPr>
            <w:tcW w:w="567" w:type="dxa"/>
          </w:tcPr>
          <w:p w14:paraId="4CEE07A9" w14:textId="77777777" w:rsidR="00BD1FBA" w:rsidRPr="00E86838" w:rsidRDefault="00BD1FBA" w:rsidP="00AB0991">
            <w:pPr>
              <w:pStyle w:val="GOSTTablenorm"/>
              <w:rPr>
                <w:szCs w:val="22"/>
              </w:rPr>
            </w:pPr>
            <w:r w:rsidRPr="00E86838">
              <w:rPr>
                <w:szCs w:val="22"/>
              </w:rPr>
              <w:t>Н</w:t>
            </w:r>
          </w:p>
        </w:tc>
        <w:tc>
          <w:tcPr>
            <w:tcW w:w="3963" w:type="dxa"/>
          </w:tcPr>
          <w:p w14:paraId="62A8C319" w14:textId="77777777" w:rsidR="00BD1FBA" w:rsidRPr="00E86838" w:rsidRDefault="00BD1FBA" w:rsidP="00BD1FBA">
            <w:pPr>
              <w:pStyle w:val="GOSTTablenorm"/>
            </w:pPr>
            <w:r w:rsidRPr="00E86838">
              <w:t>Указываются заблокированные лимиты бюджетных обязательств на первый год планового периода</w:t>
            </w:r>
          </w:p>
        </w:tc>
      </w:tr>
      <w:tr w:rsidR="00BD1FBA" w:rsidRPr="00E86838" w14:paraId="0A83A7E6" w14:textId="77777777" w:rsidTr="00FC24B6">
        <w:trPr>
          <w:trHeight w:val="279"/>
        </w:trPr>
        <w:tc>
          <w:tcPr>
            <w:tcW w:w="1702" w:type="dxa"/>
          </w:tcPr>
          <w:p w14:paraId="72F77A20" w14:textId="77777777" w:rsidR="00BD1FBA" w:rsidRPr="00E86838" w:rsidRDefault="00BD1FBA" w:rsidP="00BD1FBA">
            <w:pPr>
              <w:pStyle w:val="GOSTTablenorm"/>
            </w:pPr>
            <w:r w:rsidRPr="00E86838">
              <w:t>Лимиты бюджетных обязательств. На плановый период. Второй год</w:t>
            </w:r>
          </w:p>
        </w:tc>
        <w:tc>
          <w:tcPr>
            <w:tcW w:w="1701" w:type="dxa"/>
          </w:tcPr>
          <w:p w14:paraId="1B152253" w14:textId="77777777" w:rsidR="00BD1FBA" w:rsidRPr="00E86838" w:rsidRDefault="00BD1FBA" w:rsidP="00BD1FBA">
            <w:pPr>
              <w:pStyle w:val="GOSTTablenorm"/>
              <w:rPr>
                <w:szCs w:val="22"/>
              </w:rPr>
            </w:pPr>
            <w:r w:rsidRPr="00E86838">
              <w:rPr>
                <w:color w:val="000000"/>
                <w:szCs w:val="22"/>
              </w:rPr>
              <w:t>G_S4_1_D_C10</w:t>
            </w:r>
          </w:p>
        </w:tc>
        <w:tc>
          <w:tcPr>
            <w:tcW w:w="567" w:type="dxa"/>
          </w:tcPr>
          <w:p w14:paraId="14D29801" w14:textId="77777777" w:rsidR="00BD1FBA" w:rsidRPr="00E86838" w:rsidRDefault="00BD1FBA" w:rsidP="00AB0991">
            <w:pPr>
              <w:pStyle w:val="GOSTTablenorm"/>
            </w:pPr>
            <w:r w:rsidRPr="00E86838">
              <w:t>П</w:t>
            </w:r>
          </w:p>
        </w:tc>
        <w:tc>
          <w:tcPr>
            <w:tcW w:w="1134" w:type="dxa"/>
          </w:tcPr>
          <w:p w14:paraId="6E1E2DA3" w14:textId="77777777" w:rsidR="00BD1FBA" w:rsidRPr="00E86838" w:rsidRDefault="00BD1FBA" w:rsidP="00AB0991">
            <w:pPr>
              <w:pStyle w:val="GOSTTablenorm"/>
            </w:pPr>
            <w:r w:rsidRPr="00E86838">
              <w:rPr>
                <w:lang w:val="en-US"/>
              </w:rPr>
              <w:t>N(20.2)</w:t>
            </w:r>
          </w:p>
        </w:tc>
        <w:tc>
          <w:tcPr>
            <w:tcW w:w="567" w:type="dxa"/>
          </w:tcPr>
          <w:p w14:paraId="16C9A6CD" w14:textId="77777777" w:rsidR="00BD1FBA" w:rsidRPr="00E86838" w:rsidRDefault="00BD1FBA" w:rsidP="00AB0991">
            <w:pPr>
              <w:pStyle w:val="GOSTTablenorm"/>
              <w:rPr>
                <w:szCs w:val="22"/>
              </w:rPr>
            </w:pPr>
            <w:r w:rsidRPr="00E86838">
              <w:rPr>
                <w:szCs w:val="22"/>
              </w:rPr>
              <w:t>Н</w:t>
            </w:r>
          </w:p>
        </w:tc>
        <w:tc>
          <w:tcPr>
            <w:tcW w:w="3963" w:type="dxa"/>
          </w:tcPr>
          <w:p w14:paraId="5110BF31" w14:textId="77777777" w:rsidR="00BD1FBA" w:rsidRPr="00E86838" w:rsidRDefault="00BD1FBA" w:rsidP="00BD1FBA">
            <w:pPr>
              <w:pStyle w:val="GOSTTablenorm"/>
            </w:pPr>
            <w:r w:rsidRPr="00E86838">
              <w:t>Указываются заблокированные лимиты бюджетных обязательств на второй год планового периода</w:t>
            </w:r>
          </w:p>
        </w:tc>
      </w:tr>
      <w:tr w:rsidR="00BD1FBA" w:rsidRPr="00E86838" w14:paraId="4F9842D5" w14:textId="77777777" w:rsidTr="00FC24B6">
        <w:trPr>
          <w:trHeight w:val="279"/>
        </w:trPr>
        <w:tc>
          <w:tcPr>
            <w:tcW w:w="1702" w:type="dxa"/>
          </w:tcPr>
          <w:p w14:paraId="77CCE803" w14:textId="77777777" w:rsidR="00BD1FBA" w:rsidRPr="00E86838" w:rsidRDefault="00BD1FBA" w:rsidP="00BD1FBA">
            <w:pPr>
              <w:pStyle w:val="GOSTTablenorm"/>
            </w:pPr>
            <w:r w:rsidRPr="00E86838">
              <w:lastRenderedPageBreak/>
              <w:t>Лимиты бюджетных обязательств. На плановый период. Третий год</w:t>
            </w:r>
          </w:p>
        </w:tc>
        <w:tc>
          <w:tcPr>
            <w:tcW w:w="1701" w:type="dxa"/>
          </w:tcPr>
          <w:p w14:paraId="0AEDA38B" w14:textId="77777777" w:rsidR="00BD1FBA" w:rsidRPr="00E86838" w:rsidRDefault="00BD1FBA" w:rsidP="00BD1FBA">
            <w:pPr>
              <w:pStyle w:val="GOSTTablenorm"/>
              <w:rPr>
                <w:szCs w:val="22"/>
              </w:rPr>
            </w:pPr>
            <w:r w:rsidRPr="00E86838">
              <w:rPr>
                <w:color w:val="000000"/>
                <w:szCs w:val="22"/>
              </w:rPr>
              <w:t>G_S4_1_D_C10_2</w:t>
            </w:r>
          </w:p>
        </w:tc>
        <w:tc>
          <w:tcPr>
            <w:tcW w:w="567" w:type="dxa"/>
          </w:tcPr>
          <w:p w14:paraId="59A7C710" w14:textId="77777777" w:rsidR="00BD1FBA" w:rsidRPr="00E86838" w:rsidRDefault="00BD1FBA" w:rsidP="00AB0991">
            <w:pPr>
              <w:pStyle w:val="GOSTTablenorm"/>
            </w:pPr>
            <w:r w:rsidRPr="00E86838">
              <w:t>П</w:t>
            </w:r>
          </w:p>
        </w:tc>
        <w:tc>
          <w:tcPr>
            <w:tcW w:w="1134" w:type="dxa"/>
          </w:tcPr>
          <w:p w14:paraId="148C9A2A" w14:textId="77777777" w:rsidR="00BD1FBA" w:rsidRPr="00E86838" w:rsidRDefault="00BD1FBA" w:rsidP="00AB0991">
            <w:pPr>
              <w:pStyle w:val="GOSTTablenorm"/>
            </w:pPr>
            <w:r w:rsidRPr="00E86838">
              <w:rPr>
                <w:lang w:val="en-US"/>
              </w:rPr>
              <w:t>N(20.2)</w:t>
            </w:r>
          </w:p>
        </w:tc>
        <w:tc>
          <w:tcPr>
            <w:tcW w:w="567" w:type="dxa"/>
          </w:tcPr>
          <w:p w14:paraId="7102FF91" w14:textId="77777777" w:rsidR="00BD1FBA" w:rsidRPr="00E86838" w:rsidRDefault="00BD1FBA" w:rsidP="00AB0991">
            <w:pPr>
              <w:pStyle w:val="GOSTTablenorm"/>
              <w:rPr>
                <w:szCs w:val="22"/>
              </w:rPr>
            </w:pPr>
            <w:r w:rsidRPr="00E86838">
              <w:rPr>
                <w:szCs w:val="22"/>
              </w:rPr>
              <w:t>Н</w:t>
            </w:r>
          </w:p>
        </w:tc>
        <w:tc>
          <w:tcPr>
            <w:tcW w:w="3963" w:type="dxa"/>
          </w:tcPr>
          <w:p w14:paraId="1B13545D" w14:textId="77777777" w:rsidR="00BD1FBA" w:rsidRPr="00E86838" w:rsidRDefault="00BD1FBA" w:rsidP="00BD1FBA">
            <w:pPr>
              <w:pStyle w:val="GOSTTablenorm"/>
            </w:pPr>
            <w:r w:rsidRPr="00E86838">
              <w:t>Указываются заблокированные лимиты бюджетных обязательств на третий год очередного планового периода</w:t>
            </w:r>
          </w:p>
        </w:tc>
      </w:tr>
    </w:tbl>
    <w:p w14:paraId="1F48D76C" w14:textId="77777777" w:rsidR="00BD1FBA" w:rsidRPr="001251C1" w:rsidRDefault="00BD1FBA" w:rsidP="001251C1">
      <w:pPr>
        <w:pStyle w:val="32"/>
      </w:pPr>
      <w:bookmarkStart w:id="7587" w:name="_Toc108435217"/>
      <w:bookmarkStart w:id="7588" w:name="_Toc108436947"/>
      <w:bookmarkStart w:id="7589" w:name="_Toc108526052"/>
      <w:bookmarkStart w:id="7590" w:name="_Toc108528907"/>
      <w:bookmarkStart w:id="7591" w:name="_Toc118065846"/>
      <w:bookmarkStart w:id="7592" w:name="_Toc118068667"/>
      <w:bookmarkStart w:id="7593" w:name="_Toc118071657"/>
      <w:bookmarkStart w:id="7594" w:name="_Toc118209817"/>
      <w:bookmarkStart w:id="7595" w:name="_Toc118213744"/>
      <w:bookmarkStart w:id="7596" w:name="_Toc120097978"/>
      <w:bookmarkStart w:id="7597" w:name="_Toc120101214"/>
      <w:bookmarkStart w:id="7598" w:name="_Toc108435218"/>
      <w:bookmarkStart w:id="7599" w:name="_Toc108436948"/>
      <w:bookmarkStart w:id="7600" w:name="_Toc108526053"/>
      <w:bookmarkStart w:id="7601" w:name="_Toc108528908"/>
      <w:bookmarkStart w:id="7602" w:name="_Toc118065847"/>
      <w:bookmarkStart w:id="7603" w:name="_Toc118068668"/>
      <w:bookmarkStart w:id="7604" w:name="_Toc118071658"/>
      <w:bookmarkStart w:id="7605" w:name="_Toc118209818"/>
      <w:bookmarkStart w:id="7606" w:name="_Toc118213745"/>
      <w:bookmarkStart w:id="7607" w:name="_Toc120097979"/>
      <w:bookmarkStart w:id="7608" w:name="_Toc120101215"/>
      <w:bookmarkStart w:id="7609" w:name="_Toc108435219"/>
      <w:bookmarkStart w:id="7610" w:name="_Toc108436949"/>
      <w:bookmarkStart w:id="7611" w:name="_Toc108526054"/>
      <w:bookmarkStart w:id="7612" w:name="_Toc108528909"/>
      <w:bookmarkStart w:id="7613" w:name="_Toc118065848"/>
      <w:bookmarkStart w:id="7614" w:name="_Toc118068669"/>
      <w:bookmarkStart w:id="7615" w:name="_Toc118071659"/>
      <w:bookmarkStart w:id="7616" w:name="_Toc118209819"/>
      <w:bookmarkStart w:id="7617" w:name="_Toc118213746"/>
      <w:bookmarkStart w:id="7618" w:name="_Toc120097980"/>
      <w:bookmarkStart w:id="7619" w:name="_Toc120101216"/>
      <w:bookmarkStart w:id="7620" w:name="_Toc55508521"/>
      <w:bookmarkStart w:id="7621" w:name="_Toc59456609"/>
      <w:bookmarkStart w:id="7622" w:name="_Toc185235910"/>
      <w:bookmarkStart w:id="7623" w:name="_Toc202884247"/>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r w:rsidRPr="001251C1">
        <w:t>Пример XML</w:t>
      </w:r>
      <w:bookmarkEnd w:id="7620"/>
      <w:bookmarkEnd w:id="7621"/>
      <w:bookmarkEnd w:id="7622"/>
      <w:bookmarkEnd w:id="7623"/>
    </w:p>
    <w:p w14:paraId="487D0F3E" w14:textId="77777777" w:rsidR="00BD1FBA" w:rsidRPr="00E86838" w:rsidRDefault="00BD1FBA" w:rsidP="00B93131">
      <w:pPr>
        <w:pStyle w:val="GOSTScript"/>
        <w:ind w:left="0" w:right="0" w:firstLine="227"/>
      </w:pPr>
      <w:r w:rsidRPr="00E86838">
        <w:t xml:space="preserve">&lt;?xml version="1.0" encoding="UTF-8"?&gt; </w:t>
      </w:r>
    </w:p>
    <w:p w14:paraId="00BEA288" w14:textId="77777777" w:rsidR="00BD1FBA" w:rsidRPr="00E86838" w:rsidRDefault="00BD1FBA" w:rsidP="00B93131">
      <w:pPr>
        <w:pStyle w:val="GOSTScript"/>
        <w:ind w:left="0" w:right="0" w:firstLine="227"/>
      </w:pPr>
      <w:r w:rsidRPr="00E86838">
        <w:t>&lt;self:VLS_REPORT_0531758 xmlns="" versionID="1.0" xsi:schemaLocation="http://www.roskazna.ru/eb/domain/VLS_REPORT_0531758/formular formulars.xsd" xmlns:self="http://www.roskazna.ru/eb/domain/VLS_REPORT_0531758/formular" xmlns:xsi="http://www.w3.org/2001/XMLSchema-instance"&gt;</w:t>
      </w:r>
    </w:p>
    <w:p w14:paraId="2C6DE930" w14:textId="77777777" w:rsidR="00BD1FBA" w:rsidRPr="00E86838" w:rsidRDefault="00BD1FBA" w:rsidP="00B93131">
      <w:pPr>
        <w:pStyle w:val="GOSTScript"/>
        <w:ind w:left="0" w:right="0" w:firstLine="227"/>
      </w:pPr>
      <w:r w:rsidRPr="00E86838">
        <w:t>&lt;TtlPrt_RT_FORMCODE&gt;0531715&lt;/TtlPrt_RT_FORMCODE&gt;</w:t>
      </w:r>
    </w:p>
    <w:p w14:paraId="0F97AF9B" w14:textId="77777777" w:rsidR="00BD1FBA" w:rsidRPr="00E86838" w:rsidRDefault="00BD1FBA" w:rsidP="00B93131">
      <w:pPr>
        <w:pStyle w:val="GOSTScript"/>
        <w:ind w:left="0" w:right="0" w:firstLine="227"/>
      </w:pPr>
      <w:r w:rsidRPr="00E86838">
        <w:t>&lt;TtlPrt_RT_ACCOUNTNUM&gt;01262Ч03421&lt;/TtlPrt_RT_ACCOUNTNUM&gt;</w:t>
      </w:r>
    </w:p>
    <w:p w14:paraId="49389221" w14:textId="77777777" w:rsidR="00BD1FBA" w:rsidRPr="00E86838" w:rsidRDefault="00BD1FBA" w:rsidP="00B93131">
      <w:pPr>
        <w:pStyle w:val="GOSTScript"/>
        <w:ind w:left="0" w:right="0" w:firstLine="227"/>
      </w:pPr>
      <w:r w:rsidRPr="00E86838">
        <w:tab/>
        <w:t>&lt;TtlPrt_DctDt&gt;2023-01-03&lt;/TtlPrt_DctDt&gt;</w:t>
      </w:r>
    </w:p>
    <w:p w14:paraId="1A4AE2C1" w14:textId="77777777" w:rsidR="00BD1FBA" w:rsidRPr="00E86838" w:rsidRDefault="00BD1FBA" w:rsidP="00B93131">
      <w:pPr>
        <w:pStyle w:val="GOSTScript"/>
        <w:ind w:left="0" w:right="0" w:firstLine="227"/>
      </w:pPr>
      <w:r w:rsidRPr="00E86838">
        <w:tab/>
        <w:t>&lt;TtlPrt_report_type_flag&gt;Итоговый&lt;/TtlPrt_report_type_flag&gt;</w:t>
      </w:r>
    </w:p>
    <w:p w14:paraId="45E9D157" w14:textId="77777777" w:rsidR="00BD1FBA" w:rsidRPr="00CA154F" w:rsidRDefault="00BD1FBA" w:rsidP="00B93131">
      <w:pPr>
        <w:pStyle w:val="GOSTScript"/>
        <w:ind w:left="0" w:right="0" w:firstLine="227"/>
        <w:rPr>
          <w:lang w:val="ru-RU"/>
        </w:rPr>
      </w:pPr>
      <w:r w:rsidRPr="00E86838">
        <w:tab/>
      </w:r>
      <w:r w:rsidRPr="00CA154F">
        <w:rPr>
          <w:lang w:val="ru-RU"/>
        </w:rPr>
        <w:t>&lt;</w:t>
      </w:r>
      <w:r w:rsidRPr="00E86838">
        <w:t>TtlPrt</w:t>
      </w:r>
      <w:r w:rsidRPr="00CA154F">
        <w:rPr>
          <w:lang w:val="ru-RU"/>
        </w:rPr>
        <w:t>_</w:t>
      </w:r>
      <w:r w:rsidRPr="00E86838">
        <w:t>TOFK</w:t>
      </w:r>
      <w:r w:rsidRPr="00CA154F">
        <w:rPr>
          <w:lang w:val="ru-RU"/>
        </w:rPr>
        <w:t>&gt;</w:t>
      </w:r>
    </w:p>
    <w:p w14:paraId="3610DE88" w14:textId="77777777" w:rsidR="00BD1FBA" w:rsidRPr="00CA154F" w:rsidRDefault="00BD1FBA" w:rsidP="00B93131">
      <w:pPr>
        <w:pStyle w:val="GOSTScript"/>
        <w:ind w:left="0" w:right="0" w:firstLine="227"/>
        <w:rPr>
          <w:lang w:val="ru-RU"/>
        </w:rPr>
      </w:pPr>
      <w:r w:rsidRPr="00CA154F">
        <w:rPr>
          <w:lang w:val="ru-RU"/>
        </w:rPr>
        <w:tab/>
      </w:r>
      <w:r w:rsidRPr="00CA154F">
        <w:rPr>
          <w:lang w:val="ru-RU"/>
        </w:rPr>
        <w:tab/>
        <w:t>&lt;</w:t>
      </w:r>
      <w:r w:rsidRPr="00E86838">
        <w:t>Nm</w:t>
      </w:r>
      <w:r w:rsidRPr="00CA154F">
        <w:rPr>
          <w:lang w:val="ru-RU"/>
        </w:rPr>
        <w:t>&gt;Управление Федерального казначейства по Чувашской Республике&lt;/</w:t>
      </w:r>
      <w:r w:rsidRPr="00E86838">
        <w:t>Nm</w:t>
      </w:r>
      <w:r w:rsidRPr="00CA154F">
        <w:rPr>
          <w:lang w:val="ru-RU"/>
        </w:rPr>
        <w:t>&gt;</w:t>
      </w:r>
    </w:p>
    <w:p w14:paraId="4035DEC6" w14:textId="77777777" w:rsidR="00BD1FBA" w:rsidRPr="00E86838" w:rsidRDefault="00BD1FBA" w:rsidP="00B93131">
      <w:pPr>
        <w:pStyle w:val="GOSTScript"/>
        <w:ind w:left="0" w:right="0" w:firstLine="227"/>
      </w:pPr>
      <w:r w:rsidRPr="00CA154F">
        <w:rPr>
          <w:lang w:val="ru-RU"/>
        </w:rPr>
        <w:tab/>
      </w:r>
      <w:r w:rsidRPr="00CA154F">
        <w:rPr>
          <w:lang w:val="ru-RU"/>
        </w:rPr>
        <w:tab/>
      </w:r>
      <w:r w:rsidRPr="00E86838">
        <w:t>&lt;Cd&gt;1500&lt;/Cd&gt;</w:t>
      </w:r>
    </w:p>
    <w:p w14:paraId="6DB023D3" w14:textId="77777777" w:rsidR="00BD1FBA" w:rsidRPr="00E86838" w:rsidRDefault="00BD1FBA" w:rsidP="00B93131">
      <w:pPr>
        <w:pStyle w:val="GOSTScript"/>
        <w:ind w:left="0" w:right="0" w:firstLine="227"/>
      </w:pPr>
      <w:r w:rsidRPr="00E86838">
        <w:tab/>
        <w:t>&lt;/TtlPrt_TOFK&gt;</w:t>
      </w:r>
    </w:p>
    <w:p w14:paraId="195B43F3" w14:textId="77777777" w:rsidR="00BD1FBA" w:rsidRPr="00E86838" w:rsidRDefault="00BD1FBA" w:rsidP="00B93131">
      <w:pPr>
        <w:pStyle w:val="GOSTScript"/>
        <w:ind w:left="0" w:right="0" w:firstLine="227"/>
      </w:pPr>
      <w:r w:rsidRPr="00E86838">
        <w:tab/>
        <w:t>&lt;TtlPrt_GRBS&gt;</w:t>
      </w:r>
    </w:p>
    <w:p w14:paraId="5D4A8323" w14:textId="77777777" w:rsidR="00BD1FBA" w:rsidRPr="00CA154F" w:rsidRDefault="00BD1FBA" w:rsidP="00B93131">
      <w:pPr>
        <w:pStyle w:val="GOSTScript"/>
        <w:ind w:left="0" w:right="0" w:firstLine="227"/>
        <w:rPr>
          <w:lang w:val="ru-RU"/>
        </w:rPr>
      </w:pPr>
      <w:r w:rsidRPr="00E86838">
        <w:tab/>
      </w:r>
      <w:r w:rsidRPr="00E86838">
        <w:tab/>
      </w:r>
      <w:r w:rsidRPr="00CA154F">
        <w:rPr>
          <w:lang w:val="ru-RU"/>
        </w:rPr>
        <w:t>&lt;</w:t>
      </w:r>
      <w:r w:rsidRPr="00E86838">
        <w:t>Cd</w:t>
      </w:r>
      <w:r w:rsidRPr="00CA154F">
        <w:rPr>
          <w:lang w:val="ru-RU"/>
        </w:rPr>
        <w:t>&gt;092&lt;/</w:t>
      </w:r>
      <w:r w:rsidRPr="00E86838">
        <w:t>Cd</w:t>
      </w:r>
      <w:r w:rsidRPr="00CA154F">
        <w:rPr>
          <w:lang w:val="ru-RU"/>
        </w:rPr>
        <w:t>&gt;</w:t>
      </w:r>
    </w:p>
    <w:p w14:paraId="0E95C8F5" w14:textId="77777777" w:rsidR="00BD1FBA" w:rsidRPr="00CA154F" w:rsidRDefault="00BD1FBA" w:rsidP="00B93131">
      <w:pPr>
        <w:pStyle w:val="GOSTScript"/>
        <w:ind w:left="0" w:right="0" w:firstLine="227"/>
        <w:rPr>
          <w:lang w:val="ru-RU"/>
        </w:rPr>
      </w:pPr>
      <w:r w:rsidRPr="00CA154F">
        <w:rPr>
          <w:lang w:val="ru-RU"/>
        </w:rPr>
        <w:tab/>
      </w:r>
      <w:r w:rsidRPr="00CA154F">
        <w:rPr>
          <w:lang w:val="ru-RU"/>
        </w:rPr>
        <w:tab/>
        <w:t>&lt;</w:t>
      </w:r>
      <w:r w:rsidRPr="00E86838">
        <w:t>Nm</w:t>
      </w:r>
      <w:r w:rsidRPr="00CA154F">
        <w:rPr>
          <w:lang w:val="ru-RU"/>
        </w:rPr>
        <w:t>&gt;Министерство финансов Российской Федерации&lt;/</w:t>
      </w:r>
      <w:r w:rsidRPr="00E86838">
        <w:t>Nm</w:t>
      </w:r>
      <w:r w:rsidRPr="00CA154F">
        <w:rPr>
          <w:lang w:val="ru-RU"/>
        </w:rPr>
        <w:t>&gt;</w:t>
      </w:r>
    </w:p>
    <w:p w14:paraId="234B206B" w14:textId="77777777" w:rsidR="00BD1FBA" w:rsidRPr="00E86838" w:rsidRDefault="00BD1FBA" w:rsidP="00B93131">
      <w:pPr>
        <w:pStyle w:val="GOSTScript"/>
        <w:ind w:left="0" w:right="0" w:firstLine="227"/>
      </w:pPr>
      <w:r w:rsidRPr="00CA154F">
        <w:rPr>
          <w:lang w:val="ru-RU"/>
        </w:rPr>
        <w:tab/>
      </w:r>
      <w:r w:rsidRPr="00E86838">
        <w:t>&lt;/TtlPrt_GRBS&gt;</w:t>
      </w:r>
      <w:r w:rsidRPr="00E86838">
        <w:tab/>
      </w:r>
    </w:p>
    <w:p w14:paraId="1427724E" w14:textId="77777777" w:rsidR="00BD1FBA" w:rsidRPr="00E86838" w:rsidRDefault="00BD1FBA" w:rsidP="00B93131">
      <w:pPr>
        <w:pStyle w:val="GOSTScript"/>
        <w:ind w:left="0" w:right="0" w:firstLine="227"/>
      </w:pPr>
      <w:r w:rsidRPr="00E86838">
        <w:tab/>
        <w:t>&lt;TtlPrt_RBS&gt;</w:t>
      </w:r>
    </w:p>
    <w:p w14:paraId="4858CE1C" w14:textId="77777777" w:rsidR="00BD1FBA" w:rsidRPr="00E86838" w:rsidRDefault="00BD1FBA" w:rsidP="00B93131">
      <w:pPr>
        <w:pStyle w:val="GOSTScript"/>
        <w:ind w:left="0" w:right="0" w:firstLine="227"/>
      </w:pPr>
      <w:r w:rsidRPr="00E86838">
        <w:tab/>
      </w:r>
      <w:r w:rsidRPr="00E86838">
        <w:tab/>
        <w:t>&lt;Cd&gt;97200024&lt;/Cd&gt;</w:t>
      </w:r>
    </w:p>
    <w:p w14:paraId="11E7F5B8" w14:textId="77777777" w:rsidR="00BD1FBA" w:rsidRPr="00CA154F" w:rsidRDefault="00BD1FBA" w:rsidP="00B93131">
      <w:pPr>
        <w:pStyle w:val="GOSTScript"/>
        <w:ind w:left="0" w:right="0" w:firstLine="227"/>
        <w:rPr>
          <w:lang w:val="ru-RU"/>
        </w:rPr>
      </w:pPr>
      <w:r w:rsidRPr="00E86838">
        <w:tab/>
      </w:r>
      <w:r w:rsidRPr="00E86838">
        <w:tab/>
      </w:r>
      <w:r w:rsidRPr="00CA154F">
        <w:rPr>
          <w:lang w:val="ru-RU"/>
        </w:rPr>
        <w:t>&lt;</w:t>
      </w:r>
      <w:r w:rsidRPr="00E86838">
        <w:t>Nm</w:t>
      </w:r>
      <w:r w:rsidRPr="00CA154F">
        <w:rPr>
          <w:lang w:val="ru-RU"/>
        </w:rPr>
        <w:t>&gt;МИНИСТЕРСТВО ФИНАНСОВ ЧУВАШСКОЙ РЕСПУБЛИКИ&lt;/</w:t>
      </w:r>
      <w:r w:rsidRPr="00E86838">
        <w:t>Nm</w:t>
      </w:r>
      <w:r w:rsidRPr="00CA154F">
        <w:rPr>
          <w:lang w:val="ru-RU"/>
        </w:rPr>
        <w:t>&gt;</w:t>
      </w:r>
    </w:p>
    <w:p w14:paraId="0ACA5CC1" w14:textId="77777777" w:rsidR="00BD1FBA" w:rsidRPr="00E86838" w:rsidRDefault="00BD1FBA" w:rsidP="00B93131">
      <w:pPr>
        <w:pStyle w:val="GOSTScript"/>
        <w:ind w:left="0" w:right="0" w:firstLine="227"/>
      </w:pPr>
      <w:r w:rsidRPr="00CA154F">
        <w:rPr>
          <w:lang w:val="ru-RU"/>
        </w:rPr>
        <w:tab/>
      </w:r>
      <w:r w:rsidRPr="00E86838">
        <w:t>&lt;/TtlPrt_RBS&gt;</w:t>
      </w:r>
    </w:p>
    <w:p w14:paraId="1055017A" w14:textId="77777777" w:rsidR="00BD1FBA" w:rsidRPr="00E86838" w:rsidRDefault="00BD1FBA" w:rsidP="00B93131">
      <w:pPr>
        <w:pStyle w:val="GOSTScript"/>
        <w:ind w:left="0" w:right="0" w:firstLine="227"/>
      </w:pPr>
      <w:r w:rsidRPr="00E86838">
        <w:tab/>
        <w:t>&lt;TtlPrt_MSC_Bdgt&gt;</w:t>
      </w:r>
    </w:p>
    <w:p w14:paraId="282662FD" w14:textId="77777777" w:rsidR="00BD1FBA" w:rsidRPr="00CA154F" w:rsidRDefault="00BD1FBA" w:rsidP="00B93131">
      <w:pPr>
        <w:pStyle w:val="GOSTScript"/>
        <w:ind w:left="0" w:right="0" w:firstLine="227"/>
        <w:rPr>
          <w:lang w:val="ru-RU"/>
        </w:rPr>
      </w:pPr>
      <w:r w:rsidRPr="00E86838">
        <w:tab/>
      </w:r>
      <w:r w:rsidRPr="00E86838">
        <w:tab/>
      </w:r>
      <w:r w:rsidRPr="00CA154F">
        <w:rPr>
          <w:lang w:val="ru-RU"/>
        </w:rPr>
        <w:t>&lt;</w:t>
      </w:r>
      <w:r w:rsidRPr="00E86838">
        <w:t>Cd</w:t>
      </w:r>
      <w:r w:rsidRPr="00CA154F">
        <w:rPr>
          <w:lang w:val="ru-RU"/>
        </w:rPr>
        <w:t>&gt;99010001&lt;/</w:t>
      </w:r>
      <w:r w:rsidRPr="00E86838">
        <w:t>Cd</w:t>
      </w:r>
      <w:r w:rsidRPr="00CA154F">
        <w:rPr>
          <w:lang w:val="ru-RU"/>
        </w:rPr>
        <w:t>&gt;</w:t>
      </w:r>
    </w:p>
    <w:p w14:paraId="63B04A31" w14:textId="77777777" w:rsidR="00BD1FBA" w:rsidRPr="00CA154F" w:rsidRDefault="00BD1FBA" w:rsidP="00B93131">
      <w:pPr>
        <w:pStyle w:val="GOSTScript"/>
        <w:ind w:left="0" w:right="0" w:firstLine="227"/>
        <w:rPr>
          <w:lang w:val="ru-RU"/>
        </w:rPr>
      </w:pPr>
      <w:r w:rsidRPr="00CA154F">
        <w:rPr>
          <w:lang w:val="ru-RU"/>
        </w:rPr>
        <w:tab/>
      </w:r>
      <w:r w:rsidRPr="00CA154F">
        <w:rPr>
          <w:lang w:val="ru-RU"/>
        </w:rPr>
        <w:tab/>
        <w:t>&lt;</w:t>
      </w:r>
      <w:r w:rsidRPr="00E86838">
        <w:t>Nm</w:t>
      </w:r>
      <w:r w:rsidRPr="00CA154F">
        <w:rPr>
          <w:lang w:val="ru-RU"/>
        </w:rPr>
        <w:t>&gt;Федеральный бюджет&lt;/</w:t>
      </w:r>
      <w:r w:rsidRPr="00E86838">
        <w:t>Nm</w:t>
      </w:r>
      <w:r w:rsidRPr="00CA154F">
        <w:rPr>
          <w:lang w:val="ru-RU"/>
        </w:rPr>
        <w:t>&gt;</w:t>
      </w:r>
    </w:p>
    <w:p w14:paraId="7D1B222C" w14:textId="77777777" w:rsidR="00BD1FBA" w:rsidRPr="00E86838" w:rsidRDefault="00BD1FBA" w:rsidP="00B93131">
      <w:pPr>
        <w:pStyle w:val="GOSTScript"/>
        <w:ind w:left="0" w:right="0" w:firstLine="227"/>
      </w:pPr>
      <w:r w:rsidRPr="00CA154F">
        <w:rPr>
          <w:lang w:val="ru-RU"/>
        </w:rPr>
        <w:tab/>
      </w:r>
      <w:r w:rsidRPr="00E86838">
        <w:t>&lt;/TtlPrt_MSC_Bdgt&gt;</w:t>
      </w:r>
    </w:p>
    <w:p w14:paraId="14FAF32A" w14:textId="77777777" w:rsidR="00BD1FBA" w:rsidRPr="00E86838" w:rsidRDefault="00BD1FBA" w:rsidP="00B93131">
      <w:pPr>
        <w:pStyle w:val="GOSTScript"/>
        <w:ind w:left="0" w:right="0" w:firstLine="227"/>
      </w:pPr>
      <w:r w:rsidRPr="00E86838">
        <w:tab/>
        <w:t>&lt;TtlPrt_FO&gt;</w:t>
      </w:r>
    </w:p>
    <w:p w14:paraId="7A4F4B6D" w14:textId="77777777" w:rsidR="00BD1FBA" w:rsidRPr="00CA154F" w:rsidRDefault="00BD1FBA" w:rsidP="00B93131">
      <w:pPr>
        <w:pStyle w:val="GOSTScript"/>
        <w:ind w:left="0" w:right="0" w:firstLine="227"/>
        <w:rPr>
          <w:lang w:val="ru-RU"/>
        </w:rPr>
      </w:pPr>
      <w:r w:rsidRPr="00E86838">
        <w:tab/>
      </w:r>
      <w:r w:rsidRPr="00E86838">
        <w:tab/>
      </w:r>
      <w:r w:rsidRPr="00CA154F">
        <w:rPr>
          <w:lang w:val="ru-RU"/>
        </w:rPr>
        <w:t>&lt;</w:t>
      </w:r>
      <w:r w:rsidRPr="00E86838">
        <w:t>FnclInst</w:t>
      </w:r>
      <w:r w:rsidRPr="00CA154F">
        <w:rPr>
          <w:lang w:val="ru-RU"/>
        </w:rPr>
        <w:t>&gt;Министерство финансов Российской Федерации&lt;/</w:t>
      </w:r>
      <w:r w:rsidRPr="00E86838">
        <w:t>FnclInst</w:t>
      </w:r>
      <w:r w:rsidRPr="00CA154F">
        <w:rPr>
          <w:lang w:val="ru-RU"/>
        </w:rPr>
        <w:t>&gt;</w:t>
      </w:r>
    </w:p>
    <w:p w14:paraId="4F0D8524" w14:textId="77777777" w:rsidR="00BD1FBA" w:rsidRPr="00CA154F" w:rsidRDefault="00BD1FBA" w:rsidP="00B93131">
      <w:pPr>
        <w:pStyle w:val="GOSTScript"/>
        <w:ind w:left="0" w:right="0" w:firstLine="227"/>
        <w:rPr>
          <w:lang w:val="ru-RU"/>
        </w:rPr>
      </w:pPr>
      <w:r w:rsidRPr="00CA154F">
        <w:rPr>
          <w:lang w:val="ru-RU"/>
        </w:rPr>
        <w:tab/>
      </w:r>
      <w:r w:rsidRPr="00CA154F">
        <w:rPr>
          <w:lang w:val="ru-RU"/>
        </w:rPr>
        <w:tab/>
        <w:t>&lt;</w:t>
      </w:r>
      <w:r w:rsidRPr="00E86838">
        <w:t>OKPOCd</w:t>
      </w:r>
      <w:r w:rsidRPr="00CA154F">
        <w:rPr>
          <w:lang w:val="ru-RU"/>
        </w:rPr>
        <w:t>&gt;00013474&lt;/</w:t>
      </w:r>
      <w:r w:rsidRPr="00E86838">
        <w:t>OKPOCd</w:t>
      </w:r>
      <w:r w:rsidRPr="00CA154F">
        <w:rPr>
          <w:lang w:val="ru-RU"/>
        </w:rPr>
        <w:t>&gt;</w:t>
      </w:r>
    </w:p>
    <w:p w14:paraId="54B98953" w14:textId="77777777" w:rsidR="00BD1FBA" w:rsidRPr="00CA154F" w:rsidRDefault="00BD1FBA" w:rsidP="00B93131">
      <w:pPr>
        <w:pStyle w:val="GOSTScript"/>
        <w:ind w:left="0" w:right="0" w:firstLine="227"/>
        <w:rPr>
          <w:lang w:val="ru-RU"/>
        </w:rPr>
      </w:pPr>
      <w:r w:rsidRPr="00CA154F">
        <w:rPr>
          <w:lang w:val="ru-RU"/>
        </w:rPr>
        <w:tab/>
        <w:t>&lt;/</w:t>
      </w:r>
      <w:r w:rsidRPr="00E86838">
        <w:t>TtlPrt</w:t>
      </w:r>
      <w:r w:rsidRPr="00CA154F">
        <w:rPr>
          <w:lang w:val="ru-RU"/>
        </w:rPr>
        <w:t>_</w:t>
      </w:r>
      <w:r w:rsidRPr="00E86838">
        <w:t>FO</w:t>
      </w:r>
      <w:r w:rsidRPr="00CA154F">
        <w:rPr>
          <w:lang w:val="ru-RU"/>
        </w:rPr>
        <w:t>&gt;</w:t>
      </w:r>
    </w:p>
    <w:p w14:paraId="6CD6076C" w14:textId="77777777" w:rsidR="00BD1FBA" w:rsidRPr="00CA154F" w:rsidRDefault="00BD1FBA" w:rsidP="00B93131">
      <w:pPr>
        <w:pStyle w:val="GOSTScript"/>
        <w:ind w:left="0" w:right="0" w:firstLine="227"/>
        <w:rPr>
          <w:lang w:val="ru-RU"/>
        </w:rPr>
      </w:pPr>
      <w:r w:rsidRPr="00CA154F">
        <w:rPr>
          <w:lang w:val="ru-RU"/>
        </w:rPr>
        <w:tab/>
        <w:t>&lt;</w:t>
      </w:r>
      <w:r w:rsidRPr="00E86838">
        <w:t>TtlPrt</w:t>
      </w:r>
      <w:r w:rsidRPr="00CA154F">
        <w:rPr>
          <w:lang w:val="ru-RU"/>
        </w:rPr>
        <w:t>_</w:t>
      </w:r>
      <w:r w:rsidRPr="00E86838">
        <w:t>MSC</w:t>
      </w:r>
      <w:r w:rsidRPr="00CA154F">
        <w:rPr>
          <w:lang w:val="ru-RU"/>
        </w:rPr>
        <w:t>_</w:t>
      </w:r>
      <w:r w:rsidRPr="00E86838">
        <w:t>OKTMO</w:t>
      </w:r>
      <w:r w:rsidRPr="00CA154F">
        <w:rPr>
          <w:lang w:val="ru-RU"/>
        </w:rPr>
        <w:t>&gt;97000000&lt;/</w:t>
      </w:r>
      <w:r w:rsidRPr="00E86838">
        <w:t>TtlPrt</w:t>
      </w:r>
      <w:r w:rsidRPr="00CA154F">
        <w:rPr>
          <w:lang w:val="ru-RU"/>
        </w:rPr>
        <w:t>_</w:t>
      </w:r>
      <w:r w:rsidRPr="00E86838">
        <w:t>MSC</w:t>
      </w:r>
      <w:r w:rsidRPr="00CA154F">
        <w:rPr>
          <w:lang w:val="ru-RU"/>
        </w:rPr>
        <w:t>_</w:t>
      </w:r>
      <w:r w:rsidRPr="00E86838">
        <w:t>OKTMO</w:t>
      </w:r>
      <w:r w:rsidRPr="00CA154F">
        <w:rPr>
          <w:lang w:val="ru-RU"/>
        </w:rPr>
        <w:t>&gt;</w:t>
      </w:r>
    </w:p>
    <w:p w14:paraId="69E7A501" w14:textId="77777777" w:rsidR="00BD1FBA" w:rsidRPr="00E86838" w:rsidRDefault="00BD1FBA" w:rsidP="00B93131">
      <w:pPr>
        <w:pStyle w:val="GOSTScript"/>
        <w:ind w:left="0" w:right="0" w:firstLine="227"/>
      </w:pPr>
      <w:r w:rsidRPr="00E86838">
        <w:t>&lt;TtlPrt_SECRECY code="0" value="Несекретно"/&gt;</w:t>
      </w:r>
    </w:p>
    <w:p w14:paraId="76B2116B" w14:textId="77777777" w:rsidR="00BD1FBA" w:rsidRPr="00E86838" w:rsidRDefault="00BD1FBA" w:rsidP="00B93131">
      <w:pPr>
        <w:pStyle w:val="GOSTScript"/>
        <w:ind w:left="0" w:right="0" w:firstLine="227"/>
      </w:pPr>
      <w:r w:rsidRPr="00E86838">
        <w:tab/>
        <w:t>&lt;R_758_G_S1_1_D&gt;</w:t>
      </w:r>
    </w:p>
    <w:p w14:paraId="285331F4" w14:textId="77777777" w:rsidR="00BD1FBA" w:rsidRPr="00E86838" w:rsidRDefault="00BD1FBA" w:rsidP="00B93131">
      <w:pPr>
        <w:pStyle w:val="GOSTScript"/>
        <w:ind w:left="0" w:right="0" w:firstLine="227"/>
      </w:pPr>
      <w:r w:rsidRPr="00E86838">
        <w:tab/>
      </w:r>
      <w:r w:rsidRPr="00E86838">
        <w:tab/>
        <w:t>&lt;G_S1_1_D_ITEM&gt;</w:t>
      </w:r>
    </w:p>
    <w:p w14:paraId="1AB02FB1" w14:textId="77777777" w:rsidR="00BD1FBA" w:rsidRPr="00E86838" w:rsidRDefault="00BD1FBA" w:rsidP="00B93131">
      <w:pPr>
        <w:pStyle w:val="GOSTScript"/>
        <w:ind w:left="0" w:right="0" w:firstLine="227"/>
      </w:pPr>
      <w:r w:rsidRPr="00E86838">
        <w:tab/>
      </w:r>
      <w:r w:rsidRPr="00E86838">
        <w:tab/>
      </w:r>
      <w:r w:rsidRPr="00E86838">
        <w:tab/>
        <w:t>&lt;G_S1_1_B_C2&gt;100.00&lt;/G_S1_1_B_C2&gt;</w:t>
      </w:r>
    </w:p>
    <w:p w14:paraId="742248CD" w14:textId="77777777" w:rsidR="00BD1FBA" w:rsidRPr="00E86838" w:rsidRDefault="00BD1FBA" w:rsidP="00B93131">
      <w:pPr>
        <w:pStyle w:val="GOSTScript"/>
        <w:ind w:left="0" w:right="0" w:firstLine="227"/>
      </w:pPr>
      <w:r w:rsidRPr="00E86838">
        <w:tab/>
      </w:r>
      <w:r w:rsidRPr="00E86838">
        <w:tab/>
      </w:r>
      <w:r w:rsidRPr="00E86838">
        <w:tab/>
        <w:t>&lt;G_S1_1_E_C2&gt;100.00&lt;/G_S1_1_E_C2&gt;</w:t>
      </w:r>
    </w:p>
    <w:p w14:paraId="624FE6D1" w14:textId="77777777" w:rsidR="00BD1FBA" w:rsidRPr="00E86838" w:rsidRDefault="00BD1FBA" w:rsidP="00B93131">
      <w:pPr>
        <w:pStyle w:val="GOSTScript"/>
        <w:ind w:left="0" w:right="0" w:firstLine="227"/>
      </w:pPr>
      <w:r w:rsidRPr="00E86838">
        <w:tab/>
      </w:r>
      <w:r w:rsidRPr="00E86838">
        <w:tab/>
      </w:r>
      <w:r w:rsidRPr="00E86838">
        <w:tab/>
        <w:t>&lt;G_S1_1_B_C3&gt;100.00&lt;/G_S1_1_B_C3&gt;</w:t>
      </w:r>
    </w:p>
    <w:p w14:paraId="2E56D3FE" w14:textId="77777777" w:rsidR="00BD1FBA" w:rsidRPr="00E86838" w:rsidRDefault="00BD1FBA" w:rsidP="00B93131">
      <w:pPr>
        <w:pStyle w:val="GOSTScript"/>
        <w:ind w:left="0" w:right="0" w:firstLine="227"/>
      </w:pPr>
      <w:r w:rsidRPr="00E86838">
        <w:tab/>
      </w:r>
      <w:r w:rsidRPr="00E86838">
        <w:tab/>
      </w:r>
      <w:r w:rsidRPr="00E86838">
        <w:tab/>
        <w:t>&lt;G_S1_1_E_C3&gt;100.00&lt;/G_S1_1_E_C3&gt;</w:t>
      </w:r>
    </w:p>
    <w:p w14:paraId="540F789C" w14:textId="77777777" w:rsidR="00BD1FBA" w:rsidRPr="00E86838" w:rsidRDefault="00BD1FBA" w:rsidP="00B93131">
      <w:pPr>
        <w:pStyle w:val="GOSTScript"/>
        <w:ind w:left="0" w:right="0" w:firstLine="227"/>
      </w:pPr>
      <w:r w:rsidRPr="00E86838">
        <w:tab/>
      </w:r>
      <w:r w:rsidRPr="00E86838">
        <w:tab/>
      </w:r>
      <w:r w:rsidRPr="00E86838">
        <w:tab/>
        <w:t>&lt;G_S1_1_B_C4&gt;100.00&lt;/G_S1_1_B_C4&gt;</w:t>
      </w:r>
    </w:p>
    <w:p w14:paraId="7092E17E" w14:textId="77777777" w:rsidR="00BD1FBA" w:rsidRPr="00E86838" w:rsidRDefault="00BD1FBA" w:rsidP="00B93131">
      <w:pPr>
        <w:pStyle w:val="GOSTScript"/>
        <w:ind w:left="0" w:right="0" w:firstLine="227"/>
      </w:pPr>
      <w:r w:rsidRPr="00E86838">
        <w:tab/>
      </w:r>
      <w:r w:rsidRPr="00E86838">
        <w:tab/>
      </w:r>
      <w:r w:rsidRPr="00E86838">
        <w:tab/>
        <w:t>&lt;G_S1_1_E_C4&gt;100.00&lt;/G_S1_1_E_C4&gt;</w:t>
      </w:r>
    </w:p>
    <w:p w14:paraId="4DE1A365" w14:textId="77777777" w:rsidR="00BD1FBA" w:rsidRPr="00E86838" w:rsidRDefault="00BD1FBA" w:rsidP="00B93131">
      <w:pPr>
        <w:pStyle w:val="GOSTScript"/>
        <w:ind w:left="0" w:right="0" w:firstLine="227"/>
      </w:pPr>
      <w:r w:rsidRPr="00E86838">
        <w:tab/>
      </w:r>
      <w:r w:rsidRPr="00E86838">
        <w:tab/>
      </w:r>
      <w:r w:rsidRPr="00E86838">
        <w:tab/>
        <w:t>&lt;G_S1_1_B_C4_2&gt;100.00&lt;/G_S1_1_B_C4_2&gt;</w:t>
      </w:r>
    </w:p>
    <w:p w14:paraId="64464703" w14:textId="77777777" w:rsidR="00BD1FBA" w:rsidRPr="00E86838" w:rsidRDefault="00BD1FBA" w:rsidP="00B93131">
      <w:pPr>
        <w:pStyle w:val="GOSTScript"/>
        <w:ind w:left="0" w:right="0" w:firstLine="227"/>
      </w:pPr>
      <w:r w:rsidRPr="00E86838">
        <w:tab/>
      </w:r>
      <w:r w:rsidRPr="00E86838">
        <w:tab/>
      </w:r>
      <w:r w:rsidRPr="00E86838">
        <w:tab/>
        <w:t>&lt;G_S1_1_E_C4_2&gt;100.00&lt;/G_S1_1_E_C4_2&gt;</w:t>
      </w:r>
    </w:p>
    <w:p w14:paraId="771F1873" w14:textId="77777777" w:rsidR="00BD1FBA" w:rsidRPr="00E86838" w:rsidRDefault="00BD1FBA" w:rsidP="00B93131">
      <w:pPr>
        <w:pStyle w:val="GOSTScript"/>
        <w:ind w:left="0" w:right="0" w:firstLine="227"/>
      </w:pPr>
      <w:r w:rsidRPr="00E86838">
        <w:tab/>
      </w:r>
      <w:r w:rsidRPr="00E86838">
        <w:tab/>
      </w:r>
      <w:r w:rsidRPr="00E86838">
        <w:tab/>
        <w:t>&lt;G_S1_1_B_C5&gt;100.00&lt;/G_S1_1_B_C5&gt;</w:t>
      </w:r>
    </w:p>
    <w:p w14:paraId="7EF9F639" w14:textId="77777777" w:rsidR="00BD1FBA" w:rsidRPr="00E86838" w:rsidRDefault="00BD1FBA" w:rsidP="00B93131">
      <w:pPr>
        <w:pStyle w:val="GOSTScript"/>
        <w:ind w:left="0" w:right="0" w:firstLine="227"/>
      </w:pPr>
      <w:r w:rsidRPr="00E86838">
        <w:tab/>
      </w:r>
      <w:r w:rsidRPr="00E86838">
        <w:tab/>
      </w:r>
      <w:r w:rsidRPr="00E86838">
        <w:tab/>
        <w:t>&lt;G_S1_1_E_C5&gt;100.00&lt;/G_S1_1_E_C5&gt;</w:t>
      </w:r>
    </w:p>
    <w:p w14:paraId="5667F20D" w14:textId="77777777" w:rsidR="00BD1FBA" w:rsidRPr="00E86838" w:rsidRDefault="00BD1FBA" w:rsidP="00B93131">
      <w:pPr>
        <w:pStyle w:val="GOSTScript"/>
        <w:ind w:left="0" w:right="0" w:firstLine="227"/>
      </w:pPr>
      <w:r w:rsidRPr="00E86838">
        <w:lastRenderedPageBreak/>
        <w:tab/>
      </w:r>
      <w:r w:rsidRPr="00E86838">
        <w:tab/>
      </w:r>
      <w:r w:rsidRPr="00E86838">
        <w:tab/>
        <w:t>&lt;G_S1_1_B_C6&gt;100.00&lt;/G_S1_1_B_C6&gt;</w:t>
      </w:r>
    </w:p>
    <w:p w14:paraId="6CBDB49C" w14:textId="77777777" w:rsidR="00BD1FBA" w:rsidRPr="00E86838" w:rsidRDefault="00BD1FBA" w:rsidP="00B93131">
      <w:pPr>
        <w:pStyle w:val="GOSTScript"/>
        <w:ind w:left="0" w:right="0" w:firstLine="227"/>
      </w:pPr>
      <w:r w:rsidRPr="00E86838">
        <w:tab/>
      </w:r>
      <w:r w:rsidRPr="00E86838">
        <w:tab/>
      </w:r>
      <w:r w:rsidRPr="00E86838">
        <w:tab/>
        <w:t>&lt;G_S1_1_E_C6&gt;100.00&lt;/G_S1_1_E_C6&gt;</w:t>
      </w:r>
    </w:p>
    <w:p w14:paraId="44C6C759" w14:textId="77777777" w:rsidR="00BD1FBA" w:rsidRPr="00E86838" w:rsidRDefault="00BD1FBA" w:rsidP="00B93131">
      <w:pPr>
        <w:pStyle w:val="GOSTScript"/>
        <w:ind w:left="0" w:right="0" w:firstLine="227"/>
      </w:pPr>
      <w:r w:rsidRPr="00E86838">
        <w:tab/>
      </w:r>
      <w:r w:rsidRPr="00E86838">
        <w:tab/>
      </w:r>
      <w:r w:rsidRPr="00E86838">
        <w:tab/>
        <w:t>&lt;G_S1_1_B_C7&gt;100.00&lt;/G_S1_1_B_C7&gt;</w:t>
      </w:r>
    </w:p>
    <w:p w14:paraId="18DA72C8" w14:textId="77777777" w:rsidR="00BD1FBA" w:rsidRPr="00E86838" w:rsidRDefault="00BD1FBA" w:rsidP="00B93131">
      <w:pPr>
        <w:pStyle w:val="GOSTScript"/>
        <w:ind w:left="0" w:right="0" w:firstLine="227"/>
      </w:pPr>
      <w:r w:rsidRPr="00E86838">
        <w:tab/>
      </w:r>
      <w:r w:rsidRPr="00E86838">
        <w:tab/>
      </w:r>
      <w:r w:rsidRPr="00E86838">
        <w:tab/>
        <w:t>&lt;G_S1_1_E_C7&gt;100.00&lt;/G_S1_1_E_C7&gt;</w:t>
      </w:r>
    </w:p>
    <w:p w14:paraId="0F722725" w14:textId="77777777" w:rsidR="00BD1FBA" w:rsidRPr="00E86838" w:rsidRDefault="00BD1FBA" w:rsidP="00B93131">
      <w:pPr>
        <w:pStyle w:val="GOSTScript"/>
        <w:ind w:left="0" w:right="0" w:firstLine="227"/>
      </w:pPr>
      <w:r w:rsidRPr="00E86838">
        <w:tab/>
      </w:r>
      <w:r w:rsidRPr="00E86838">
        <w:tab/>
      </w:r>
      <w:r w:rsidRPr="00E86838">
        <w:tab/>
        <w:t>&lt;G_S1_1_B_C7_2&gt;100.00&lt;/G_S1_1_B_C7_2&gt;</w:t>
      </w:r>
    </w:p>
    <w:p w14:paraId="29546AAB" w14:textId="77777777" w:rsidR="00BD1FBA" w:rsidRPr="00E86838" w:rsidRDefault="00BD1FBA" w:rsidP="00B93131">
      <w:pPr>
        <w:pStyle w:val="GOSTScript"/>
        <w:ind w:left="0" w:right="0" w:firstLine="227"/>
      </w:pPr>
      <w:r w:rsidRPr="00E86838">
        <w:tab/>
      </w:r>
      <w:r w:rsidRPr="00E86838">
        <w:tab/>
      </w:r>
      <w:r w:rsidRPr="00E86838">
        <w:tab/>
        <w:t>&lt;G_S1_1_E_C7_2&gt;100.00&lt;/G_S1_1_E_C7_2&gt;</w:t>
      </w:r>
    </w:p>
    <w:p w14:paraId="268CECC0" w14:textId="77777777" w:rsidR="00BD1FBA" w:rsidRPr="00E86838" w:rsidRDefault="00BD1FBA" w:rsidP="00B93131">
      <w:pPr>
        <w:pStyle w:val="GOSTScript"/>
        <w:ind w:left="0" w:right="0" w:firstLine="227"/>
      </w:pPr>
      <w:r w:rsidRPr="00E86838">
        <w:tab/>
      </w:r>
      <w:r w:rsidRPr="00E86838">
        <w:tab/>
      </w:r>
      <w:r w:rsidRPr="00E86838">
        <w:tab/>
        <w:t>&lt;G_S1_1_B_C8&gt;100.00&lt;/G_S1_1_B_C8&gt;</w:t>
      </w:r>
    </w:p>
    <w:p w14:paraId="0763584C" w14:textId="77777777" w:rsidR="00BD1FBA" w:rsidRPr="00E86838" w:rsidRDefault="00BD1FBA" w:rsidP="00B93131">
      <w:pPr>
        <w:pStyle w:val="GOSTScript"/>
        <w:ind w:left="0" w:right="0" w:firstLine="227"/>
      </w:pPr>
      <w:r w:rsidRPr="00E86838">
        <w:tab/>
      </w:r>
      <w:r w:rsidRPr="00E86838">
        <w:tab/>
      </w:r>
      <w:r w:rsidRPr="00E86838">
        <w:tab/>
        <w:t>&lt;G_S1_1_E_C8&gt;100.00&lt;/G_S1_1_E_C8&gt;</w:t>
      </w:r>
    </w:p>
    <w:p w14:paraId="093F0739" w14:textId="77777777" w:rsidR="00BD1FBA" w:rsidRPr="00E86838" w:rsidRDefault="00BD1FBA" w:rsidP="00B93131">
      <w:pPr>
        <w:pStyle w:val="GOSTScript"/>
        <w:ind w:left="0" w:right="0" w:firstLine="227"/>
      </w:pPr>
      <w:r w:rsidRPr="00E86838">
        <w:tab/>
      </w:r>
      <w:r w:rsidRPr="00E86838">
        <w:tab/>
      </w:r>
      <w:r w:rsidRPr="00E86838">
        <w:tab/>
        <w:t>&lt;G_S1_1_B_C8_2&gt;100.00&lt;/G_S1_1_B_C8_2&gt;</w:t>
      </w:r>
    </w:p>
    <w:p w14:paraId="5204BE3E" w14:textId="77777777" w:rsidR="00BD1FBA" w:rsidRPr="00E86838" w:rsidRDefault="00BD1FBA" w:rsidP="00B93131">
      <w:pPr>
        <w:pStyle w:val="GOSTScript"/>
        <w:ind w:left="0" w:right="0" w:firstLine="227"/>
      </w:pPr>
      <w:r w:rsidRPr="00E86838">
        <w:tab/>
      </w:r>
      <w:r w:rsidRPr="00E86838">
        <w:tab/>
      </w:r>
      <w:r w:rsidRPr="00E86838">
        <w:tab/>
        <w:t>&lt;G_S1_1_E_C8_2&gt;100.00&lt;/G_S1_1_E_C8_2&gt;</w:t>
      </w:r>
    </w:p>
    <w:p w14:paraId="1B0334A1" w14:textId="77777777" w:rsidR="00BD1FBA" w:rsidRPr="00E86838" w:rsidRDefault="00BD1FBA" w:rsidP="00B93131">
      <w:pPr>
        <w:pStyle w:val="GOSTScript"/>
        <w:ind w:left="0" w:right="0" w:firstLine="227"/>
      </w:pPr>
      <w:r w:rsidRPr="00E86838">
        <w:tab/>
      </w:r>
      <w:r w:rsidRPr="00E86838">
        <w:tab/>
      </w:r>
      <w:r w:rsidRPr="00E86838">
        <w:tab/>
        <w:t>&lt;G_S1_1_B_C9&gt;100.00&lt;/G_S1_1_B_C9&gt;</w:t>
      </w:r>
    </w:p>
    <w:p w14:paraId="6506D1BD" w14:textId="77777777" w:rsidR="00BD1FBA" w:rsidRPr="00E86838" w:rsidRDefault="00BD1FBA" w:rsidP="00B93131">
      <w:pPr>
        <w:pStyle w:val="GOSTScript"/>
        <w:ind w:left="0" w:right="0" w:firstLine="227"/>
      </w:pPr>
      <w:r w:rsidRPr="00E86838">
        <w:tab/>
      </w:r>
      <w:r w:rsidRPr="00E86838">
        <w:tab/>
      </w:r>
      <w:r w:rsidRPr="00E86838">
        <w:tab/>
        <w:t>&lt;G_S1_1_E_C9&gt;100.00&lt;/G_S1_1_E_C9&gt;</w:t>
      </w:r>
    </w:p>
    <w:p w14:paraId="51A923EA" w14:textId="77777777" w:rsidR="00BD1FBA" w:rsidRPr="00E86838" w:rsidRDefault="00BD1FBA" w:rsidP="00B93131">
      <w:pPr>
        <w:pStyle w:val="GOSTScript"/>
        <w:ind w:left="0" w:right="0" w:firstLine="227"/>
      </w:pPr>
      <w:r w:rsidRPr="00E86838">
        <w:tab/>
      </w:r>
      <w:r w:rsidRPr="00E86838">
        <w:tab/>
      </w:r>
      <w:r w:rsidRPr="00E86838">
        <w:tab/>
        <w:t>&lt;G_S1_1_B_C9_2&gt;100.00&lt;/G_S1_1_B_C9_2&gt;</w:t>
      </w:r>
    </w:p>
    <w:p w14:paraId="60D3A332" w14:textId="77777777" w:rsidR="00BD1FBA" w:rsidRPr="00E86838" w:rsidRDefault="00BD1FBA" w:rsidP="00B93131">
      <w:pPr>
        <w:pStyle w:val="GOSTScript"/>
        <w:ind w:left="0" w:right="0" w:firstLine="227"/>
      </w:pPr>
      <w:r w:rsidRPr="00E86838">
        <w:tab/>
      </w:r>
      <w:r w:rsidRPr="00E86838">
        <w:tab/>
      </w:r>
      <w:r w:rsidRPr="00E86838">
        <w:tab/>
        <w:t>&lt;G_S1_1_E_C9_2&gt;100.00&lt;/G_S1_1_E_C9_2&gt;</w:t>
      </w:r>
    </w:p>
    <w:p w14:paraId="3228912D" w14:textId="77777777" w:rsidR="00BD1FBA" w:rsidRPr="00E86838" w:rsidRDefault="00BD1FBA" w:rsidP="00B93131">
      <w:pPr>
        <w:pStyle w:val="GOSTScript"/>
        <w:ind w:left="0" w:right="0" w:firstLine="227"/>
      </w:pPr>
      <w:r w:rsidRPr="00E86838">
        <w:tab/>
      </w:r>
      <w:r w:rsidRPr="00E86838">
        <w:tab/>
        <w:t>&lt;/G_S1_1_D_ITEM&gt;</w:t>
      </w:r>
    </w:p>
    <w:p w14:paraId="59564749" w14:textId="77777777" w:rsidR="00BD1FBA" w:rsidRPr="00E86838" w:rsidRDefault="00BD1FBA" w:rsidP="00B93131">
      <w:pPr>
        <w:pStyle w:val="GOSTScript"/>
        <w:ind w:left="0" w:right="0" w:firstLine="227"/>
      </w:pPr>
      <w:r w:rsidRPr="00E86838">
        <w:tab/>
        <w:t>&lt;/R_758_G_S1_1_D&gt;</w:t>
      </w:r>
    </w:p>
    <w:p w14:paraId="5DF9907D" w14:textId="77777777" w:rsidR="00BD1FBA" w:rsidRPr="00E86838" w:rsidRDefault="00BD1FBA" w:rsidP="00B93131">
      <w:pPr>
        <w:pStyle w:val="GOSTScript"/>
        <w:ind w:left="0" w:right="0" w:firstLine="227"/>
      </w:pPr>
      <w:r w:rsidRPr="00E86838">
        <w:t>&lt;VSL_ListApp_Executor_SFP&gt;Александров А.А.&lt;/VSL_ListApp_Executor_SFP&gt;</w:t>
      </w:r>
    </w:p>
    <w:p w14:paraId="4A28E480" w14:textId="77777777" w:rsidR="00BD1FBA" w:rsidRPr="00E86838" w:rsidRDefault="00BD1FBA" w:rsidP="00B93131">
      <w:pPr>
        <w:pStyle w:val="GOSTScript"/>
        <w:ind w:left="0" w:right="0" w:firstLine="227"/>
      </w:pPr>
      <w:r w:rsidRPr="00E86838">
        <w:tab/>
        <w:t>&lt;VSL_ListApp_Executor_Post&gt;Казначей&lt;/VSL_ListApp_Executor_Post&gt;</w:t>
      </w:r>
    </w:p>
    <w:p w14:paraId="1DD2DB38" w14:textId="77777777" w:rsidR="00BD1FBA" w:rsidRPr="00E86838" w:rsidRDefault="00BD1FBA" w:rsidP="00B93131">
      <w:pPr>
        <w:pStyle w:val="GOSTScript"/>
        <w:ind w:left="0" w:right="0" w:firstLine="227"/>
      </w:pPr>
      <w:r w:rsidRPr="00E86838">
        <w:tab/>
        <w:t>&lt;VSL_ListApp_Executor_TEL&gt;343456465&lt;/VSL_ListApp_Executor_TEL&gt;</w:t>
      </w:r>
    </w:p>
    <w:p w14:paraId="3D30A938" w14:textId="77777777" w:rsidR="00BD1FBA" w:rsidRPr="00E86838" w:rsidRDefault="00BD1FBA" w:rsidP="00B93131">
      <w:pPr>
        <w:pStyle w:val="GOSTScript"/>
        <w:ind w:left="0" w:right="0" w:firstLine="227"/>
      </w:pPr>
      <w:r w:rsidRPr="00E86838">
        <w:tab/>
        <w:t>&lt;VSL_ListApp_Executor_Date&gt;2023-01-03&lt;/VSL_ListApp_Executor_Date&gt;</w:t>
      </w:r>
    </w:p>
    <w:p w14:paraId="0ED893D3" w14:textId="77777777" w:rsidR="00BD1FBA" w:rsidRPr="00E86838" w:rsidRDefault="00BD1FBA" w:rsidP="00B93131">
      <w:pPr>
        <w:pStyle w:val="GOSTScript"/>
        <w:ind w:left="0" w:right="0" w:firstLine="227"/>
      </w:pPr>
      <w:r w:rsidRPr="00E86838">
        <w:tab/>
        <w:t>&lt;StmInfrmtn_TF&gt;</w:t>
      </w:r>
    </w:p>
    <w:p w14:paraId="25ABCE43" w14:textId="77777777" w:rsidR="00BD1FBA" w:rsidRPr="00E86838" w:rsidRDefault="00BD1FBA" w:rsidP="00B93131">
      <w:pPr>
        <w:pStyle w:val="GOSTScript"/>
        <w:ind w:left="0" w:right="0" w:firstLine="227"/>
      </w:pPr>
      <w:r w:rsidRPr="00E86838">
        <w:tab/>
      </w:r>
      <w:r w:rsidRPr="00E86838">
        <w:tab/>
        <w:t>&lt;GUID&gt;8fd0f4a9-2364-4858-87dc-ce8d1aa70482&lt;/GUID&gt;</w:t>
      </w:r>
    </w:p>
    <w:p w14:paraId="4B149431" w14:textId="77777777" w:rsidR="00BD1FBA" w:rsidRPr="00E86838" w:rsidRDefault="00BD1FBA" w:rsidP="00B93131">
      <w:pPr>
        <w:pStyle w:val="GOSTScript"/>
        <w:ind w:left="0" w:right="0" w:firstLine="227"/>
      </w:pPr>
      <w:r w:rsidRPr="00E86838">
        <w:tab/>
        <w:t>&lt;/StmInfrmtn_TF&gt;</w:t>
      </w:r>
    </w:p>
    <w:p w14:paraId="6F85E9F3" w14:textId="77777777" w:rsidR="00BD1FBA" w:rsidRPr="00E86838" w:rsidRDefault="00BD1FBA" w:rsidP="00B93131">
      <w:pPr>
        <w:pStyle w:val="GOSTScript"/>
        <w:ind w:left="0" w:right="0" w:firstLine="227"/>
      </w:pPr>
      <w:r w:rsidRPr="00E86838">
        <w:tab/>
        <w:t>&lt;TtlPrt_DocNumber&gt;000000013&lt;/TtlPrt_DocNumber&gt;</w:t>
      </w:r>
    </w:p>
    <w:p w14:paraId="7F6CFA6C" w14:textId="77777777" w:rsidR="00BD1FBA" w:rsidRPr="00CA154F" w:rsidRDefault="00BD1FBA" w:rsidP="00B93131">
      <w:pPr>
        <w:pStyle w:val="GOSTScript"/>
        <w:ind w:left="0" w:right="0" w:firstLine="227"/>
        <w:rPr>
          <w:lang w:val="ru-RU"/>
        </w:rPr>
      </w:pPr>
      <w:r w:rsidRPr="00E86838">
        <w:tab/>
      </w:r>
      <w:r w:rsidRPr="00CA154F">
        <w:rPr>
          <w:lang w:val="ru-RU"/>
        </w:rPr>
        <w:t>&lt;</w:t>
      </w:r>
      <w:r w:rsidRPr="00E86838">
        <w:t>TtlPrt</w:t>
      </w:r>
      <w:r w:rsidRPr="00CA154F">
        <w:rPr>
          <w:lang w:val="ru-RU"/>
        </w:rPr>
        <w:t>_</w:t>
      </w:r>
      <w:r w:rsidRPr="00E86838">
        <w:t>OPENTOFK</w:t>
      </w:r>
      <w:r w:rsidRPr="00CA154F">
        <w:rPr>
          <w:lang w:val="ru-RU"/>
        </w:rPr>
        <w:t>_</w:t>
      </w:r>
      <w:r w:rsidRPr="00E86838">
        <w:t>NAME</w:t>
      </w:r>
      <w:r w:rsidRPr="00CA154F">
        <w:rPr>
          <w:lang w:val="ru-RU"/>
        </w:rPr>
        <w:t>&gt;Управление Федерального казначейства по Чувашской Республике&lt;/</w:t>
      </w:r>
      <w:r w:rsidRPr="00E86838">
        <w:t>TtlPrt</w:t>
      </w:r>
      <w:r w:rsidRPr="00CA154F">
        <w:rPr>
          <w:lang w:val="ru-RU"/>
        </w:rPr>
        <w:t>_</w:t>
      </w:r>
      <w:r w:rsidRPr="00E86838">
        <w:t>OPENTOFK</w:t>
      </w:r>
      <w:r w:rsidRPr="00CA154F">
        <w:rPr>
          <w:lang w:val="ru-RU"/>
        </w:rPr>
        <w:t>_</w:t>
      </w:r>
      <w:r w:rsidRPr="00E86838">
        <w:t>NAME</w:t>
      </w:r>
      <w:r w:rsidRPr="00CA154F">
        <w:rPr>
          <w:lang w:val="ru-RU"/>
        </w:rPr>
        <w:t>&gt;</w:t>
      </w:r>
    </w:p>
    <w:p w14:paraId="12CFF7D9" w14:textId="77777777" w:rsidR="00BD1FBA" w:rsidRPr="00E86838" w:rsidRDefault="00BD1FBA" w:rsidP="00B93131">
      <w:pPr>
        <w:pStyle w:val="GOSTScript"/>
        <w:ind w:left="0" w:right="0" w:firstLine="227"/>
      </w:pPr>
      <w:r w:rsidRPr="00CA154F">
        <w:rPr>
          <w:lang w:val="ru-RU"/>
        </w:rPr>
        <w:tab/>
      </w:r>
      <w:r w:rsidRPr="00E86838">
        <w:t>&lt;TtlPrt_OPENTOFK_CODE&gt;1500&lt;/TtlPrt_OPENTOFK_CODE&gt;</w:t>
      </w:r>
    </w:p>
    <w:p w14:paraId="4F6407FD" w14:textId="77777777" w:rsidR="00BD1FBA" w:rsidRPr="00F22D2E" w:rsidRDefault="00BD1FBA" w:rsidP="00B93131">
      <w:pPr>
        <w:pStyle w:val="GOSTScript"/>
        <w:ind w:left="0" w:right="0" w:firstLine="227"/>
      </w:pPr>
      <w:r w:rsidRPr="00E86838">
        <w:t>&lt;/self:VLS_REPORT_0531758&gt;</w:t>
      </w:r>
    </w:p>
    <w:p w14:paraId="212678B7" w14:textId="77777777" w:rsidR="00BD1FBA" w:rsidRPr="00BD1FBA" w:rsidRDefault="00BD1FBA" w:rsidP="00BD1FBA">
      <w:pPr>
        <w:pStyle w:val="GOSTNormal"/>
      </w:pPr>
    </w:p>
    <w:p w14:paraId="1E6DDB60" w14:textId="77777777" w:rsidR="00D72FE2" w:rsidRPr="00AD1435" w:rsidRDefault="00D72FE2" w:rsidP="00D72FE2">
      <w:pPr>
        <w:pStyle w:val="12"/>
      </w:pPr>
      <w:bookmarkStart w:id="7624" w:name="_Toc199832635"/>
      <w:bookmarkStart w:id="7625" w:name="_Toc202884248"/>
      <w:r w:rsidRPr="00AD1435">
        <w:lastRenderedPageBreak/>
        <w:t>ТРЕБОВАНИЯ К СОСТАВУ ИНФОРМАЦИИ ПРИ ИНФОРМАЦИОННОМ ВЗАИМОДЕЙСТВИИ МЕЖДУ ТЕРРИТОРИАЛЬНЫМИ ОРГАНАМИ ФЕДЕРАЛЬНОГО КАЗНАЧЕЙСТВА И КЛИЕНТАМИ ДЛЯ ОСУЩЕСТВЛЕНИЯ ОПЕРАЦИЙ В ИНОСТРАННОЙ ВАЛЮТЕ</w:t>
      </w:r>
      <w:r w:rsidRPr="00C8672D">
        <w:t xml:space="preserve"> </w:t>
      </w:r>
      <w:r w:rsidRPr="00AD1435">
        <w:t>(</w:t>
      </w:r>
      <w:r w:rsidRPr="002E4D73">
        <w:rPr>
          <w:lang w:val="en-US"/>
        </w:rPr>
        <w:t>xml</w:t>
      </w:r>
      <w:r w:rsidRPr="00AD1435">
        <w:t>-</w:t>
      </w:r>
      <w:r w:rsidRPr="00A44B0E">
        <w:t>формат</w:t>
      </w:r>
      <w:r w:rsidRPr="00AD1435">
        <w:t>)</w:t>
      </w:r>
      <w:bookmarkEnd w:id="7624"/>
      <w:bookmarkEnd w:id="7625"/>
    </w:p>
    <w:p w14:paraId="7785C3FE" w14:textId="17C83DFC" w:rsidR="00D72FE2" w:rsidRPr="00D4096F" w:rsidRDefault="00D72FE2" w:rsidP="00D72FE2">
      <w:pPr>
        <w:pStyle w:val="23"/>
        <w:rPr>
          <w:highlight w:val="green"/>
        </w:rPr>
      </w:pPr>
      <w:bookmarkStart w:id="7626" w:name="_Toc143690583"/>
      <w:bookmarkStart w:id="7627" w:name="_Ref153206456"/>
      <w:bookmarkStart w:id="7628" w:name="_Toc185884108"/>
      <w:bookmarkStart w:id="7629" w:name="_Toc199832636"/>
      <w:bookmarkStart w:id="7630" w:name="_Toc202884249"/>
      <w:r w:rsidRPr="00D4096F">
        <w:rPr>
          <w:highlight w:val="green"/>
        </w:rPr>
        <w:t>Описание документа «Заявление на проведение операций с иностранной валютой»</w:t>
      </w:r>
      <w:bookmarkEnd w:id="7626"/>
      <w:bookmarkEnd w:id="7627"/>
      <w:bookmarkEnd w:id="7628"/>
      <w:bookmarkEnd w:id="7629"/>
      <w:bookmarkEnd w:id="7630"/>
    </w:p>
    <w:p w14:paraId="61BCEA79" w14:textId="77777777" w:rsidR="00D72FE2" w:rsidRPr="00D4096F" w:rsidRDefault="00D72FE2" w:rsidP="00D72FE2">
      <w:pPr>
        <w:pStyle w:val="32"/>
        <w:rPr>
          <w:highlight w:val="green"/>
        </w:rPr>
      </w:pPr>
      <w:bookmarkStart w:id="7631" w:name="_Toc143690584"/>
      <w:bookmarkStart w:id="7632" w:name="_Toc185884109"/>
      <w:bookmarkStart w:id="7633" w:name="_Toc199832637"/>
      <w:bookmarkStart w:id="7634" w:name="_Toc202884250"/>
      <w:r w:rsidRPr="00D4096F">
        <w:rPr>
          <w:highlight w:val="green"/>
        </w:rPr>
        <w:t>Назначение и маршрут документа</w:t>
      </w:r>
      <w:bookmarkEnd w:id="7631"/>
      <w:bookmarkEnd w:id="7632"/>
      <w:bookmarkEnd w:id="7633"/>
      <w:bookmarkEnd w:id="7634"/>
    </w:p>
    <w:p w14:paraId="277BFFE5" w14:textId="77777777" w:rsidR="00D72FE2" w:rsidRPr="00D4096F" w:rsidRDefault="00D72FE2" w:rsidP="00D72FE2">
      <w:pPr>
        <w:pStyle w:val="GOSTNormal"/>
      </w:pPr>
      <w:r w:rsidRPr="00D4096F">
        <w:t xml:space="preserve">Документ «Заявление на проведение операций с иностранной валютой» предназначен для совершения операций по счетам в иностранной валюте. </w:t>
      </w:r>
    </w:p>
    <w:p w14:paraId="5B14C929" w14:textId="77777777" w:rsidR="00D72FE2" w:rsidRPr="00D4096F" w:rsidRDefault="00D72FE2" w:rsidP="00D72FE2">
      <w:pPr>
        <w:pStyle w:val="GOSTNameTable"/>
        <w:rPr>
          <w:highlight w:val="green"/>
        </w:rPr>
      </w:pPr>
      <w:r w:rsidRPr="00D4096F">
        <w:rPr>
          <w:highlight w:val="green"/>
        </w:rPr>
        <w:fldChar w:fldCharType="begin"/>
      </w:r>
      <w:r w:rsidRPr="00D4096F">
        <w:rPr>
          <w:highlight w:val="green"/>
        </w:rPr>
        <w:instrText>SEQ Таблица \* ARABIC</w:instrText>
      </w:r>
      <w:r w:rsidRPr="00D4096F">
        <w:rPr>
          <w:highlight w:val="green"/>
        </w:rPr>
        <w:fldChar w:fldCharType="separate"/>
      </w:r>
      <w:bookmarkStart w:id="7635" w:name="_Toc18509476"/>
      <w:bookmarkStart w:id="7636" w:name="_Toc185882706"/>
      <w:r w:rsidR="00306405">
        <w:rPr>
          <w:noProof/>
          <w:highlight w:val="green"/>
        </w:rPr>
        <w:t>528</w:t>
      </w:r>
      <w:r w:rsidRPr="00D4096F">
        <w:rPr>
          <w:highlight w:val="green"/>
        </w:rPr>
        <w:fldChar w:fldCharType="end"/>
      </w:r>
      <w:r w:rsidRPr="00D4096F">
        <w:rPr>
          <w:highlight w:val="green"/>
        </w:rPr>
        <w:t xml:space="preserve"> – Маршрут документа «Заявление на проведение операций с иностранной валютой»</w:t>
      </w:r>
      <w:bookmarkEnd w:id="7635"/>
      <w:bookmarkEnd w:id="7636"/>
    </w:p>
    <w:tbl>
      <w:tblPr>
        <w:tblStyle w:val="GOSTTable"/>
        <w:tblW w:w="5000" w:type="pct"/>
        <w:tblLook w:val="07E0" w:firstRow="1" w:lastRow="1" w:firstColumn="1" w:lastColumn="1" w:noHBand="1" w:noVBand="1"/>
      </w:tblPr>
      <w:tblGrid>
        <w:gridCol w:w="2468"/>
        <w:gridCol w:w="2205"/>
        <w:gridCol w:w="4955"/>
      </w:tblGrid>
      <w:tr w:rsidR="00D72FE2" w:rsidRPr="001A12B6" w14:paraId="315F0C3F" w14:textId="77777777" w:rsidTr="00D72FE2">
        <w:trPr>
          <w:cnfStyle w:val="100000000000" w:firstRow="1" w:lastRow="0" w:firstColumn="0" w:lastColumn="0" w:oddVBand="0" w:evenVBand="0" w:oddHBand="0" w:evenHBand="0" w:firstRowFirstColumn="0" w:firstRowLastColumn="0" w:lastRowFirstColumn="0" w:lastRowLastColumn="0"/>
        </w:trPr>
        <w:tc>
          <w:tcPr>
            <w:tcW w:w="1282" w:type="pct"/>
          </w:tcPr>
          <w:p w14:paraId="477602FC" w14:textId="77777777" w:rsidR="00D72FE2" w:rsidRPr="001A12B6" w:rsidRDefault="00D72FE2" w:rsidP="00D72FE2">
            <w:pPr>
              <w:pStyle w:val="GOSTTableHead"/>
            </w:pPr>
            <w:r w:rsidRPr="001A12B6">
              <w:t>Отправитель</w:t>
            </w:r>
          </w:p>
        </w:tc>
        <w:tc>
          <w:tcPr>
            <w:tcW w:w="1145" w:type="pct"/>
          </w:tcPr>
          <w:p w14:paraId="155D5644" w14:textId="77777777" w:rsidR="00D72FE2" w:rsidRPr="001A12B6" w:rsidRDefault="00D72FE2" w:rsidP="00D72FE2">
            <w:pPr>
              <w:pStyle w:val="GOSTTableHead"/>
            </w:pPr>
            <w:r w:rsidRPr="001A12B6">
              <w:t>Получатель</w:t>
            </w:r>
          </w:p>
        </w:tc>
        <w:tc>
          <w:tcPr>
            <w:tcW w:w="2573" w:type="pct"/>
          </w:tcPr>
          <w:p w14:paraId="38C32494" w14:textId="77777777" w:rsidR="00D72FE2" w:rsidRPr="001A12B6" w:rsidRDefault="00D72FE2" w:rsidP="00D72FE2">
            <w:pPr>
              <w:pStyle w:val="GOSTTableHead"/>
            </w:pPr>
            <w:r w:rsidRPr="001A12B6">
              <w:t>Примечание</w:t>
            </w:r>
          </w:p>
        </w:tc>
      </w:tr>
      <w:tr w:rsidR="00D72FE2" w:rsidRPr="001A12B6" w14:paraId="2E290302" w14:textId="77777777" w:rsidTr="00D72FE2">
        <w:trPr>
          <w:trHeight w:val="310"/>
        </w:trPr>
        <w:tc>
          <w:tcPr>
            <w:tcW w:w="1282" w:type="pct"/>
          </w:tcPr>
          <w:p w14:paraId="0F24C3D5" w14:textId="7ABFC5CF" w:rsidR="00D72FE2" w:rsidRPr="001A12B6" w:rsidRDefault="00292DD5" w:rsidP="00D72FE2">
            <w:pPr>
              <w:pStyle w:val="GOSTTablenorm"/>
            </w:pPr>
            <w:r>
              <w:rPr>
                <w:szCs w:val="22"/>
              </w:rPr>
              <w:t>ТОФК (ПУР ЭБ)</w:t>
            </w:r>
          </w:p>
        </w:tc>
        <w:tc>
          <w:tcPr>
            <w:tcW w:w="1145" w:type="pct"/>
          </w:tcPr>
          <w:p w14:paraId="10798A77" w14:textId="2A149401" w:rsidR="00D72FE2" w:rsidRPr="001A12B6" w:rsidRDefault="00D72FE2" w:rsidP="00D72FE2">
            <w:pPr>
              <w:pStyle w:val="GOSTTablenorm"/>
            </w:pPr>
            <w:r w:rsidRPr="00A14DE5">
              <w:t>ИПБС</w:t>
            </w:r>
          </w:p>
        </w:tc>
        <w:tc>
          <w:tcPr>
            <w:tcW w:w="2573" w:type="pct"/>
            <w:vMerge w:val="restart"/>
          </w:tcPr>
          <w:p w14:paraId="21C1A0AB" w14:textId="77777777" w:rsidR="00D72FE2" w:rsidRPr="00A14DE5" w:rsidRDefault="00D72FE2" w:rsidP="00D72FE2">
            <w:pPr>
              <w:pStyle w:val="GOSTTablenorm"/>
              <w:rPr>
                <w:szCs w:val="22"/>
              </w:rPr>
            </w:pPr>
            <w:r w:rsidRPr="00A14DE5">
              <w:rPr>
                <w:szCs w:val="22"/>
              </w:rPr>
              <w:t>Передается в виде вложения в блоке «attachments» к документам:</w:t>
            </w:r>
          </w:p>
          <w:p w14:paraId="1C3D84C2" w14:textId="77777777" w:rsidR="00D72FE2" w:rsidRPr="00A14DE5" w:rsidRDefault="00D72FE2" w:rsidP="00D72FE2">
            <w:pPr>
              <w:pStyle w:val="GOSTTablenorm"/>
              <w:numPr>
                <w:ilvl w:val="0"/>
                <w:numId w:val="164"/>
              </w:numPr>
              <w:ind w:left="284" w:hanging="227"/>
              <w:rPr>
                <w:szCs w:val="22"/>
              </w:rPr>
            </w:pPr>
            <w:r w:rsidRPr="00A14DE5">
              <w:rPr>
                <w:szCs w:val="22"/>
              </w:rPr>
              <w:t>«Выписка из лицевого счета для учета операций со средствами, поступающими во временное распоряжение получателя бюджетных средств» (ф. 0531762),</w:t>
            </w:r>
          </w:p>
          <w:p w14:paraId="7F1AC8A2" w14:textId="77777777" w:rsidR="00D72FE2" w:rsidRPr="00A14DE5" w:rsidRDefault="00D72FE2" w:rsidP="00D72FE2">
            <w:pPr>
              <w:pStyle w:val="GOSTTablenorm"/>
              <w:numPr>
                <w:ilvl w:val="0"/>
                <w:numId w:val="164"/>
              </w:numPr>
              <w:ind w:left="284" w:hanging="227"/>
              <w:rPr>
                <w:szCs w:val="22"/>
              </w:rPr>
            </w:pPr>
            <w:r w:rsidRPr="00A14DE5">
              <w:rPr>
                <w:szCs w:val="22"/>
              </w:rPr>
              <w:t xml:space="preserve">«Выписка из лицевого счета получателя бюджетных средств», </w:t>
            </w:r>
          </w:p>
          <w:p w14:paraId="418FFDF7" w14:textId="77777777" w:rsidR="00D72FE2" w:rsidRPr="00A14DE5" w:rsidRDefault="00D72FE2" w:rsidP="00D72FE2">
            <w:pPr>
              <w:pStyle w:val="GOSTTablenorm"/>
              <w:numPr>
                <w:ilvl w:val="0"/>
                <w:numId w:val="164"/>
              </w:numPr>
              <w:ind w:left="284" w:hanging="227"/>
              <w:rPr>
                <w:szCs w:val="22"/>
              </w:rPr>
            </w:pPr>
            <w:r w:rsidRPr="00A14DE5">
              <w:rPr>
                <w:szCs w:val="22"/>
              </w:rPr>
              <w:t>«Выписка из лицевого счета иного получателя бюджетных средств»,</w:t>
            </w:r>
          </w:p>
          <w:p w14:paraId="4C0EC42C" w14:textId="74377BE3" w:rsidR="00D72FE2" w:rsidRPr="00A14DE5" w:rsidRDefault="00D72FE2" w:rsidP="00D72FE2">
            <w:pPr>
              <w:pStyle w:val="GOSTTablenorm"/>
              <w:numPr>
                <w:ilvl w:val="0"/>
                <w:numId w:val="164"/>
              </w:numPr>
              <w:ind w:left="284" w:hanging="227"/>
              <w:rPr>
                <w:szCs w:val="22"/>
              </w:rPr>
            </w:pPr>
            <w:r w:rsidRPr="00A14DE5">
              <w:rPr>
                <w:szCs w:val="22"/>
              </w:rPr>
              <w:t>«Выписка из лицевого счета администратора источников ф</w:t>
            </w:r>
            <w:r w:rsidR="00195D85">
              <w:rPr>
                <w:szCs w:val="22"/>
              </w:rPr>
              <w:t>инансирования дефицита бюджета»,</w:t>
            </w:r>
          </w:p>
          <w:p w14:paraId="6D88A4D9" w14:textId="77777777" w:rsidR="00D72FE2" w:rsidRPr="001A12B6" w:rsidRDefault="00D72FE2" w:rsidP="00D72FE2">
            <w:pPr>
              <w:pStyle w:val="GOSTTablenorm"/>
            </w:pPr>
            <w:r w:rsidRPr="00A14DE5">
              <w:rPr>
                <w:szCs w:val="22"/>
              </w:rPr>
              <w:t>в форматах, предусмотренных настоящим Альбомом ТФО</w:t>
            </w:r>
          </w:p>
        </w:tc>
      </w:tr>
      <w:tr w:rsidR="00D72FE2" w:rsidRPr="001A12B6" w14:paraId="3D2957C4" w14:textId="77777777" w:rsidTr="00D72FE2">
        <w:trPr>
          <w:trHeight w:val="310"/>
        </w:trPr>
        <w:tc>
          <w:tcPr>
            <w:tcW w:w="1282" w:type="pct"/>
          </w:tcPr>
          <w:p w14:paraId="76652609" w14:textId="727EC34D" w:rsidR="00D72FE2" w:rsidRPr="001A12B6" w:rsidRDefault="004513F1" w:rsidP="00D72FE2">
            <w:pPr>
              <w:pStyle w:val="GOSTTablenorm"/>
            </w:pPr>
            <w:r>
              <w:rPr>
                <w:szCs w:val="22"/>
              </w:rPr>
              <w:t>ТОФК (ПУР ЭБ)</w:t>
            </w:r>
          </w:p>
        </w:tc>
        <w:tc>
          <w:tcPr>
            <w:tcW w:w="1145" w:type="pct"/>
          </w:tcPr>
          <w:p w14:paraId="21711DF5" w14:textId="25F346AD" w:rsidR="00D72FE2" w:rsidRPr="001A12B6" w:rsidRDefault="008D0765" w:rsidP="00D72FE2">
            <w:pPr>
              <w:pStyle w:val="GOSTTablenorm"/>
            </w:pPr>
            <w:r w:rsidRPr="008D0765">
              <w:t>ПБС, ИПБС, АИФДБ (ПФХД)</w:t>
            </w:r>
          </w:p>
        </w:tc>
        <w:tc>
          <w:tcPr>
            <w:tcW w:w="2573" w:type="pct"/>
            <w:vMerge/>
          </w:tcPr>
          <w:p w14:paraId="0B970F0F" w14:textId="77777777" w:rsidR="00D72FE2" w:rsidRPr="001A12B6" w:rsidRDefault="00D72FE2" w:rsidP="00D72FE2">
            <w:pPr>
              <w:pStyle w:val="GOSTTablenorm"/>
            </w:pPr>
          </w:p>
        </w:tc>
      </w:tr>
      <w:tr w:rsidR="00D72FE2" w:rsidRPr="001A12B6" w14:paraId="42DE35A1" w14:textId="77777777" w:rsidTr="00D72FE2">
        <w:trPr>
          <w:trHeight w:val="310"/>
        </w:trPr>
        <w:tc>
          <w:tcPr>
            <w:tcW w:w="1282" w:type="pct"/>
          </w:tcPr>
          <w:p w14:paraId="3E82DB8C" w14:textId="00EB1E36" w:rsidR="00D72FE2" w:rsidRPr="001A12B6" w:rsidRDefault="00AB4B18" w:rsidP="00D72FE2">
            <w:pPr>
              <w:pStyle w:val="GOSTTablenorm"/>
            </w:pPr>
            <w:r w:rsidRPr="009D2D00">
              <w:rPr>
                <w:szCs w:val="28"/>
              </w:rPr>
              <w:t>ПБС (ПФХД)</w:t>
            </w:r>
          </w:p>
        </w:tc>
        <w:tc>
          <w:tcPr>
            <w:tcW w:w="1145" w:type="pct"/>
          </w:tcPr>
          <w:p w14:paraId="3D2D59F5" w14:textId="56F2BC68" w:rsidR="00D72FE2" w:rsidRPr="001A12B6" w:rsidRDefault="004513F1" w:rsidP="00D72FE2">
            <w:pPr>
              <w:pStyle w:val="GOSTTablenorm"/>
            </w:pPr>
            <w:r>
              <w:rPr>
                <w:szCs w:val="22"/>
              </w:rPr>
              <w:t>ТОФК (ПУР ЭБ)</w:t>
            </w:r>
          </w:p>
        </w:tc>
        <w:tc>
          <w:tcPr>
            <w:tcW w:w="2573" w:type="pct"/>
          </w:tcPr>
          <w:p w14:paraId="0FE0EC84" w14:textId="77777777" w:rsidR="00D72FE2" w:rsidRPr="001A12B6" w:rsidRDefault="00D72FE2" w:rsidP="00D72FE2">
            <w:pPr>
              <w:pStyle w:val="GOSTTablenorm"/>
            </w:pPr>
          </w:p>
        </w:tc>
      </w:tr>
      <w:tr w:rsidR="00D72FE2" w:rsidRPr="001A12B6" w14:paraId="75B8A0A5" w14:textId="77777777" w:rsidTr="00D72FE2">
        <w:trPr>
          <w:trHeight w:val="310"/>
        </w:trPr>
        <w:tc>
          <w:tcPr>
            <w:tcW w:w="1282" w:type="pct"/>
          </w:tcPr>
          <w:p w14:paraId="61BC4BBC" w14:textId="3932C3DD" w:rsidR="00D72FE2" w:rsidRPr="001A12B6" w:rsidRDefault="00D72FE2" w:rsidP="00D72FE2">
            <w:pPr>
              <w:pStyle w:val="GOSTTablenorm"/>
            </w:pPr>
            <w:r w:rsidRPr="00D72FE2">
              <w:t>ПБС, АИФДБ, ИПБС</w:t>
            </w:r>
          </w:p>
        </w:tc>
        <w:tc>
          <w:tcPr>
            <w:tcW w:w="1145" w:type="pct"/>
          </w:tcPr>
          <w:p w14:paraId="0FB25ADE" w14:textId="6B90D1AB" w:rsidR="00D72FE2" w:rsidRPr="001A12B6" w:rsidRDefault="00292DD5" w:rsidP="00D72FE2">
            <w:pPr>
              <w:pStyle w:val="GOSTTablenorm"/>
            </w:pPr>
            <w:r>
              <w:rPr>
                <w:szCs w:val="22"/>
              </w:rPr>
              <w:t>ТОФК (ПУР ЭБ)</w:t>
            </w:r>
          </w:p>
        </w:tc>
        <w:tc>
          <w:tcPr>
            <w:tcW w:w="2573" w:type="pct"/>
          </w:tcPr>
          <w:p w14:paraId="4854BBE2" w14:textId="77777777" w:rsidR="00D72FE2" w:rsidRPr="001A12B6" w:rsidRDefault="00D72FE2" w:rsidP="00D72FE2">
            <w:pPr>
              <w:pStyle w:val="GOSTTablenorm"/>
            </w:pPr>
          </w:p>
        </w:tc>
      </w:tr>
      <w:tr w:rsidR="00D72FE2" w:rsidRPr="001A12B6" w14:paraId="28823257" w14:textId="77777777" w:rsidTr="00D72FE2">
        <w:trPr>
          <w:trHeight w:val="310"/>
        </w:trPr>
        <w:tc>
          <w:tcPr>
            <w:tcW w:w="1282" w:type="pct"/>
            <w:shd w:val="clear" w:color="auto" w:fill="auto"/>
          </w:tcPr>
          <w:p w14:paraId="46F7C816" w14:textId="2DC88BE7" w:rsidR="00D72FE2" w:rsidRPr="00D72FE2" w:rsidRDefault="00292DD5" w:rsidP="00D72FE2">
            <w:pPr>
              <w:pStyle w:val="GOSTTablenorm"/>
              <w:rPr>
                <w:highlight w:val="green"/>
              </w:rPr>
            </w:pPr>
            <w:r w:rsidRPr="00BC6DE9">
              <w:rPr>
                <w:szCs w:val="22"/>
                <w:highlight w:val="green"/>
              </w:rPr>
              <w:t>ТОФК (ПУР ЭБ)</w:t>
            </w:r>
          </w:p>
        </w:tc>
        <w:tc>
          <w:tcPr>
            <w:tcW w:w="1145" w:type="pct"/>
            <w:shd w:val="clear" w:color="auto" w:fill="auto"/>
          </w:tcPr>
          <w:p w14:paraId="2AC3CE6F" w14:textId="01ABDD49" w:rsidR="00D72FE2" w:rsidRPr="00D72FE2" w:rsidRDefault="00D72FE2" w:rsidP="00D72FE2">
            <w:pPr>
              <w:pStyle w:val="GOSTTablenorm"/>
              <w:rPr>
                <w:highlight w:val="green"/>
                <w:lang w:val="en-US"/>
              </w:rPr>
            </w:pPr>
            <w:r w:rsidRPr="00D72FE2">
              <w:rPr>
                <w:highlight w:val="green"/>
                <w:lang w:eastAsia="en-US"/>
              </w:rPr>
              <w:t>ПБС</w:t>
            </w:r>
          </w:p>
        </w:tc>
        <w:tc>
          <w:tcPr>
            <w:tcW w:w="2573" w:type="pct"/>
          </w:tcPr>
          <w:p w14:paraId="34D33504" w14:textId="77777777" w:rsidR="00D72FE2" w:rsidRPr="00D72FE2" w:rsidRDefault="00D72FE2" w:rsidP="00D72FE2">
            <w:pPr>
              <w:pStyle w:val="GOSTTablenorm"/>
              <w:rPr>
                <w:szCs w:val="22"/>
                <w:highlight w:val="green"/>
              </w:rPr>
            </w:pPr>
            <w:r w:rsidRPr="00D72FE2">
              <w:rPr>
                <w:szCs w:val="22"/>
                <w:highlight w:val="green"/>
              </w:rPr>
              <w:t>Передается в виде вложения в блоке «attachments» к документам:</w:t>
            </w:r>
          </w:p>
          <w:p w14:paraId="25A5B93D" w14:textId="77777777" w:rsidR="00D72FE2" w:rsidRPr="00D72FE2" w:rsidRDefault="00D72FE2" w:rsidP="00D72FE2">
            <w:pPr>
              <w:pStyle w:val="GOSTTablenorm"/>
              <w:numPr>
                <w:ilvl w:val="0"/>
                <w:numId w:val="164"/>
              </w:numPr>
              <w:ind w:left="284" w:hanging="227"/>
              <w:rPr>
                <w:szCs w:val="22"/>
                <w:highlight w:val="green"/>
              </w:rPr>
            </w:pPr>
            <w:r w:rsidRPr="00D72FE2">
              <w:rPr>
                <w:szCs w:val="22"/>
                <w:highlight w:val="green"/>
              </w:rPr>
              <w:t>«Выписка из лицевого счета для учета операций со средствами, поступающими во временное распоряжение получателя бюджетных средств» (ф. 0531762),</w:t>
            </w:r>
          </w:p>
          <w:p w14:paraId="61C02A61" w14:textId="77777777" w:rsidR="00D72FE2" w:rsidRPr="00D72FE2" w:rsidRDefault="00D72FE2" w:rsidP="00D72FE2">
            <w:pPr>
              <w:pStyle w:val="GOSTTablenorm"/>
              <w:numPr>
                <w:ilvl w:val="0"/>
                <w:numId w:val="164"/>
              </w:numPr>
              <w:ind w:left="284" w:hanging="227"/>
              <w:rPr>
                <w:szCs w:val="22"/>
                <w:highlight w:val="green"/>
              </w:rPr>
            </w:pPr>
            <w:r w:rsidRPr="00D72FE2">
              <w:rPr>
                <w:szCs w:val="22"/>
                <w:highlight w:val="green"/>
              </w:rPr>
              <w:t xml:space="preserve">«Выписка из лицевого счета получателя бюджетных средств», </w:t>
            </w:r>
          </w:p>
          <w:p w14:paraId="2426C78C" w14:textId="77777777" w:rsidR="00D72FE2" w:rsidRPr="00D72FE2" w:rsidRDefault="00D72FE2" w:rsidP="00D72FE2">
            <w:pPr>
              <w:pStyle w:val="GOSTTablenorm"/>
              <w:numPr>
                <w:ilvl w:val="0"/>
                <w:numId w:val="164"/>
              </w:numPr>
              <w:ind w:left="284" w:hanging="227"/>
              <w:rPr>
                <w:szCs w:val="22"/>
                <w:highlight w:val="green"/>
              </w:rPr>
            </w:pPr>
            <w:r w:rsidRPr="00D72FE2">
              <w:rPr>
                <w:szCs w:val="22"/>
                <w:highlight w:val="green"/>
              </w:rPr>
              <w:lastRenderedPageBreak/>
              <w:t>«Выписка из лицевого счета иного получателя бюджетных средств»,</w:t>
            </w:r>
          </w:p>
          <w:p w14:paraId="7EC20672" w14:textId="77777777" w:rsidR="00D72FE2" w:rsidRPr="00D72FE2" w:rsidRDefault="00D72FE2" w:rsidP="00D72FE2">
            <w:pPr>
              <w:pStyle w:val="GOSTTablenorm"/>
              <w:numPr>
                <w:ilvl w:val="0"/>
                <w:numId w:val="164"/>
              </w:numPr>
              <w:ind w:left="284" w:hanging="227"/>
              <w:rPr>
                <w:szCs w:val="22"/>
                <w:highlight w:val="green"/>
              </w:rPr>
            </w:pPr>
            <w:r w:rsidRPr="00D72FE2">
              <w:rPr>
                <w:szCs w:val="22"/>
                <w:highlight w:val="green"/>
              </w:rPr>
              <w:t xml:space="preserve">«Выписка из лицевого счета администратора источников финансирования дефицита бюджета» </w:t>
            </w:r>
          </w:p>
          <w:p w14:paraId="747E3347" w14:textId="77777777" w:rsidR="00D72FE2" w:rsidRPr="00D72FE2" w:rsidRDefault="00D72FE2" w:rsidP="00D72FE2">
            <w:pPr>
              <w:pStyle w:val="GOSTTablenorm"/>
              <w:rPr>
                <w:highlight w:val="green"/>
              </w:rPr>
            </w:pPr>
            <w:r w:rsidRPr="00D72FE2">
              <w:rPr>
                <w:szCs w:val="22"/>
                <w:highlight w:val="green"/>
              </w:rPr>
              <w:t>в форматах, предусмотренных настоящим Альбомом ТФО</w:t>
            </w:r>
          </w:p>
        </w:tc>
      </w:tr>
      <w:tr w:rsidR="00D72FE2" w:rsidRPr="001A12B6" w14:paraId="6624C43E" w14:textId="77777777" w:rsidTr="00D72FE2">
        <w:trPr>
          <w:trHeight w:val="310"/>
        </w:trPr>
        <w:tc>
          <w:tcPr>
            <w:tcW w:w="1282" w:type="pct"/>
            <w:shd w:val="clear" w:color="auto" w:fill="auto"/>
          </w:tcPr>
          <w:p w14:paraId="25D1FDB6" w14:textId="77777777" w:rsidR="00D72FE2" w:rsidRPr="00A14DE5" w:rsidRDefault="00D72FE2" w:rsidP="00D72FE2">
            <w:pPr>
              <w:pStyle w:val="GOSTTablenorm"/>
            </w:pPr>
            <w:r w:rsidRPr="00A14DE5">
              <w:rPr>
                <w:szCs w:val="22"/>
                <w:lang w:eastAsia="en-US"/>
              </w:rPr>
              <w:lastRenderedPageBreak/>
              <w:t>АДБ, АИФДБ (</w:t>
            </w:r>
            <w:r w:rsidRPr="00A14DE5">
              <w:rPr>
                <w:szCs w:val="22"/>
              </w:rPr>
              <w:t>ФТС)</w:t>
            </w:r>
          </w:p>
        </w:tc>
        <w:tc>
          <w:tcPr>
            <w:tcW w:w="1145" w:type="pct"/>
            <w:shd w:val="clear" w:color="auto" w:fill="auto"/>
          </w:tcPr>
          <w:p w14:paraId="03FEFB40" w14:textId="3954EE1F" w:rsidR="00D72FE2" w:rsidRPr="00A14DE5" w:rsidRDefault="00242C07" w:rsidP="00D72FE2">
            <w:pPr>
              <w:pStyle w:val="GOSTTablenorm"/>
              <w:rPr>
                <w:lang w:eastAsia="en-US"/>
              </w:rPr>
            </w:pPr>
            <w:r>
              <w:rPr>
                <w:szCs w:val="22"/>
                <w:lang w:eastAsia="en-US"/>
              </w:rPr>
              <w:t>ТОФК (ПУД ЭБ)</w:t>
            </w:r>
          </w:p>
        </w:tc>
        <w:tc>
          <w:tcPr>
            <w:tcW w:w="2573" w:type="pct"/>
          </w:tcPr>
          <w:p w14:paraId="67F96857" w14:textId="77777777" w:rsidR="00D72FE2" w:rsidRPr="00A14DE5" w:rsidRDefault="00D72FE2" w:rsidP="00D72FE2">
            <w:pPr>
              <w:pStyle w:val="GOSTTablenorm"/>
              <w:rPr>
                <w:szCs w:val="22"/>
              </w:rPr>
            </w:pPr>
          </w:p>
        </w:tc>
      </w:tr>
      <w:tr w:rsidR="00D72FE2" w:rsidRPr="001A12B6" w14:paraId="70EAE793" w14:textId="77777777" w:rsidTr="00D72FE2">
        <w:trPr>
          <w:trHeight w:val="310"/>
        </w:trPr>
        <w:tc>
          <w:tcPr>
            <w:tcW w:w="1282" w:type="pct"/>
            <w:shd w:val="clear" w:color="auto" w:fill="auto"/>
          </w:tcPr>
          <w:p w14:paraId="2B897B48" w14:textId="0A3FE260" w:rsidR="00D72FE2" w:rsidRPr="00D4096F" w:rsidRDefault="00242C07" w:rsidP="00D72FE2">
            <w:pPr>
              <w:pStyle w:val="GOSTTablenorm"/>
              <w:rPr>
                <w:lang w:eastAsia="en-US"/>
              </w:rPr>
            </w:pPr>
            <w:r>
              <w:rPr>
                <w:szCs w:val="22"/>
                <w:lang w:eastAsia="en-US"/>
              </w:rPr>
              <w:t>ТОФК (ПУД ЭБ)</w:t>
            </w:r>
          </w:p>
        </w:tc>
        <w:tc>
          <w:tcPr>
            <w:tcW w:w="1145" w:type="pct"/>
            <w:shd w:val="clear" w:color="auto" w:fill="auto"/>
          </w:tcPr>
          <w:p w14:paraId="544B3D31" w14:textId="77777777" w:rsidR="00D72FE2" w:rsidRPr="00D4096F" w:rsidRDefault="00D72FE2" w:rsidP="00D72FE2">
            <w:pPr>
              <w:pStyle w:val="GOSTTablenorm"/>
            </w:pPr>
            <w:r w:rsidRPr="00A14DE5">
              <w:rPr>
                <w:szCs w:val="22"/>
                <w:lang w:eastAsia="en-US"/>
              </w:rPr>
              <w:t>АДБ, АИФДБ (</w:t>
            </w:r>
            <w:r w:rsidRPr="00A14DE5">
              <w:rPr>
                <w:szCs w:val="22"/>
              </w:rPr>
              <w:t>ФТС)</w:t>
            </w:r>
          </w:p>
        </w:tc>
        <w:tc>
          <w:tcPr>
            <w:tcW w:w="2573" w:type="pct"/>
          </w:tcPr>
          <w:p w14:paraId="657757F1" w14:textId="77777777" w:rsidR="00D72FE2" w:rsidRPr="00A14DE5" w:rsidRDefault="00D72FE2" w:rsidP="00D72FE2">
            <w:pPr>
              <w:pStyle w:val="GOSTTablenorm"/>
              <w:rPr>
                <w:szCs w:val="22"/>
              </w:rPr>
            </w:pPr>
            <w:r w:rsidRPr="00A14DE5">
              <w:rPr>
                <w:szCs w:val="22"/>
              </w:rPr>
              <w:t>Передается только в виде вложения в блоке «attachments» к документу «Выписка из лицевого счета администратора поступлений»;</w:t>
            </w:r>
          </w:p>
          <w:p w14:paraId="2E759BE8" w14:textId="77777777" w:rsidR="00D72FE2" w:rsidRPr="00D4096F" w:rsidRDefault="00D72FE2" w:rsidP="00D72FE2">
            <w:pPr>
              <w:pStyle w:val="GOSTTablenorm"/>
            </w:pPr>
            <w:r w:rsidRPr="00A14DE5">
              <w:rPr>
                <w:szCs w:val="22"/>
              </w:rPr>
              <w:t>в форматах, предусмотренных настоящим Альбомом ТФО</w:t>
            </w:r>
          </w:p>
        </w:tc>
      </w:tr>
      <w:tr w:rsidR="00D72FE2" w:rsidRPr="001A12B6" w14:paraId="066BFC93" w14:textId="77777777" w:rsidTr="00D72FE2">
        <w:trPr>
          <w:trHeight w:val="310"/>
        </w:trPr>
        <w:tc>
          <w:tcPr>
            <w:tcW w:w="1282" w:type="pct"/>
            <w:shd w:val="clear" w:color="auto" w:fill="auto"/>
          </w:tcPr>
          <w:p w14:paraId="7EC2D980" w14:textId="4FDC2F73" w:rsidR="00D72FE2" w:rsidRPr="00D4096F" w:rsidRDefault="00242C07" w:rsidP="00D72FE2">
            <w:pPr>
              <w:pStyle w:val="GOSTTablenorm"/>
              <w:rPr>
                <w:szCs w:val="22"/>
                <w:lang w:eastAsia="en-US"/>
              </w:rPr>
            </w:pPr>
            <w:r>
              <w:rPr>
                <w:szCs w:val="22"/>
              </w:rPr>
              <w:t>ТОФК (ПУД ЭБ)</w:t>
            </w:r>
          </w:p>
        </w:tc>
        <w:tc>
          <w:tcPr>
            <w:tcW w:w="1145" w:type="pct"/>
            <w:shd w:val="clear" w:color="auto" w:fill="auto"/>
          </w:tcPr>
          <w:p w14:paraId="141F014F" w14:textId="77777777" w:rsidR="00D72FE2" w:rsidRPr="00D4096F" w:rsidRDefault="00D72FE2" w:rsidP="00D72FE2">
            <w:pPr>
              <w:pStyle w:val="GOSTTablenorm"/>
              <w:rPr>
                <w:szCs w:val="22"/>
                <w:lang w:eastAsia="en-US"/>
              </w:rPr>
            </w:pPr>
            <w:r w:rsidRPr="00A14DE5">
              <w:rPr>
                <w:szCs w:val="22"/>
              </w:rPr>
              <w:t>ПИАО ЭБ</w:t>
            </w:r>
          </w:p>
        </w:tc>
        <w:tc>
          <w:tcPr>
            <w:tcW w:w="2573" w:type="pct"/>
          </w:tcPr>
          <w:p w14:paraId="0481E648" w14:textId="77777777" w:rsidR="00D72FE2" w:rsidRPr="00D4096F" w:rsidRDefault="00D72FE2" w:rsidP="00D72FE2">
            <w:pPr>
              <w:pStyle w:val="GOSTTablenorm"/>
              <w:rPr>
                <w:szCs w:val="22"/>
              </w:rPr>
            </w:pPr>
            <w:r w:rsidRPr="00A14DE5">
              <w:rPr>
                <w:szCs w:val="22"/>
              </w:rPr>
              <w:t>Передается только в виде вложения в блоке «attachments» к документу «Выписка из лицевого счета администратора поступлений» в форматах, предусмотренных настоящим Альбомом ТФО</w:t>
            </w:r>
          </w:p>
        </w:tc>
      </w:tr>
    </w:tbl>
    <w:p w14:paraId="15B8ABC4" w14:textId="77777777" w:rsidR="00D72FE2" w:rsidRPr="00B34FC0" w:rsidRDefault="00D72FE2" w:rsidP="00D72FE2">
      <w:pPr>
        <w:pStyle w:val="32"/>
      </w:pPr>
      <w:bookmarkStart w:id="7637" w:name="_Toc153556672"/>
      <w:bookmarkStart w:id="7638" w:name="_Toc153749551"/>
      <w:bookmarkStart w:id="7639" w:name="_Toc153750461"/>
      <w:bookmarkStart w:id="7640" w:name="_Toc153751784"/>
      <w:bookmarkStart w:id="7641" w:name="_Toc153822686"/>
      <w:bookmarkStart w:id="7642" w:name="_Toc153823596"/>
      <w:bookmarkStart w:id="7643" w:name="_Toc153824919"/>
      <w:bookmarkStart w:id="7644" w:name="_Toc153825213"/>
      <w:bookmarkStart w:id="7645" w:name="_Toc154603342"/>
      <w:bookmarkStart w:id="7646" w:name="_Toc154606473"/>
      <w:bookmarkStart w:id="7647" w:name="_Toc154608310"/>
      <w:bookmarkStart w:id="7648" w:name="_Toc154608834"/>
      <w:bookmarkStart w:id="7649" w:name="_Toc154609794"/>
      <w:bookmarkStart w:id="7650" w:name="_Toc154669047"/>
      <w:bookmarkStart w:id="7651" w:name="_Toc154675739"/>
      <w:bookmarkStart w:id="7652" w:name="_Toc154676699"/>
      <w:bookmarkStart w:id="7653" w:name="_Toc154678095"/>
      <w:bookmarkStart w:id="7654" w:name="_Toc183635002"/>
      <w:bookmarkStart w:id="7655" w:name="_Toc183635873"/>
      <w:bookmarkStart w:id="7656" w:name="_Toc183637140"/>
      <w:bookmarkStart w:id="7657" w:name="_Toc183638011"/>
      <w:bookmarkStart w:id="7658" w:name="_Toc183688811"/>
      <w:bookmarkStart w:id="7659" w:name="_Toc183710403"/>
      <w:bookmarkStart w:id="7660" w:name="_Toc183711276"/>
      <w:bookmarkStart w:id="7661" w:name="_Toc183868273"/>
      <w:bookmarkStart w:id="7662" w:name="_Toc183869160"/>
      <w:bookmarkStart w:id="7663" w:name="_Toc183871007"/>
      <w:bookmarkStart w:id="7664" w:name="_Toc183871904"/>
      <w:bookmarkStart w:id="7665" w:name="_Toc184233541"/>
      <w:bookmarkStart w:id="7666" w:name="_Toc184293911"/>
      <w:bookmarkStart w:id="7667" w:name="_Toc184294835"/>
      <w:bookmarkStart w:id="7668" w:name="_Toc184296134"/>
      <w:bookmarkStart w:id="7669" w:name="_Toc184297062"/>
      <w:bookmarkStart w:id="7670" w:name="_Toc184299071"/>
      <w:bookmarkStart w:id="7671" w:name="_Toc184299999"/>
      <w:bookmarkStart w:id="7672" w:name="_Toc184641984"/>
      <w:bookmarkStart w:id="7673" w:name="_Toc184642914"/>
      <w:bookmarkStart w:id="7674" w:name="_Toc184764797"/>
      <w:bookmarkStart w:id="7675" w:name="_Toc184765727"/>
      <w:bookmarkStart w:id="7676" w:name="_Toc184766657"/>
      <w:bookmarkStart w:id="7677" w:name="_Toc184768010"/>
      <w:bookmarkStart w:id="7678" w:name="_Toc185183911"/>
      <w:bookmarkStart w:id="7679" w:name="_Toc185883172"/>
      <w:bookmarkStart w:id="7680" w:name="_Toc185883641"/>
      <w:bookmarkStart w:id="7681" w:name="_Toc185884110"/>
      <w:bookmarkStart w:id="7682" w:name="_Toc508712765"/>
      <w:bookmarkStart w:id="7683" w:name="_Ref524521659"/>
      <w:bookmarkStart w:id="7684" w:name="_Toc18509187"/>
      <w:bookmarkStart w:id="7685" w:name="_Toc143690585"/>
      <w:bookmarkStart w:id="7686" w:name="_Toc185884111"/>
      <w:bookmarkStart w:id="7687" w:name="_Toc199832638"/>
      <w:bookmarkStart w:id="7688" w:name="_Toc202884251"/>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r w:rsidRPr="00B34FC0">
        <w:t xml:space="preserve">Описание </w:t>
      </w:r>
      <w:bookmarkEnd w:id="7682"/>
      <w:bookmarkEnd w:id="7683"/>
      <w:bookmarkEnd w:id="7684"/>
      <w:r w:rsidRPr="00B34FC0">
        <w:t>комплексного типа «MSC_AppForeignCurr»</w:t>
      </w:r>
      <w:bookmarkEnd w:id="7685"/>
      <w:bookmarkEnd w:id="7686"/>
      <w:bookmarkEnd w:id="7687"/>
      <w:bookmarkEnd w:id="7688"/>
    </w:p>
    <w:bookmarkStart w:id="7689" w:name="_Ref506220930"/>
    <w:p w14:paraId="68A22DEE" w14:textId="77777777" w:rsidR="00D72FE2" w:rsidRPr="003658DE" w:rsidRDefault="00D72FE2" w:rsidP="00D72FE2">
      <w:pPr>
        <w:pStyle w:val="GOSTNameTable"/>
      </w:pPr>
      <w:r w:rsidRPr="003658DE">
        <w:fldChar w:fldCharType="begin"/>
      </w:r>
      <w:r w:rsidRPr="003658DE">
        <w:instrText xml:space="preserve"> SEQ Таблица \* ARABIC </w:instrText>
      </w:r>
      <w:r w:rsidRPr="003658DE">
        <w:fldChar w:fldCharType="separate"/>
      </w:r>
      <w:bookmarkStart w:id="7690" w:name="_Ref506220937"/>
      <w:bookmarkStart w:id="7691" w:name="_Toc18509477"/>
      <w:bookmarkStart w:id="7692" w:name="_Toc185882707"/>
      <w:r w:rsidR="00306405">
        <w:rPr>
          <w:noProof/>
        </w:rPr>
        <w:t>529</w:t>
      </w:r>
      <w:bookmarkEnd w:id="7690"/>
      <w:r w:rsidRPr="003658DE">
        <w:fldChar w:fldCharType="end"/>
      </w:r>
      <w:r w:rsidRPr="003658DE">
        <w:t xml:space="preserve"> – Описание комплексного типа «MSC_AppForeignCurr»</w:t>
      </w:r>
      <w:bookmarkEnd w:id="7689"/>
      <w:bookmarkEnd w:id="7691"/>
      <w:bookmarkEnd w:id="7692"/>
    </w:p>
    <w:tbl>
      <w:tblPr>
        <w:tblStyle w:val="GOSTTable"/>
        <w:tblW w:w="5000" w:type="pct"/>
        <w:tblLayout w:type="fixed"/>
        <w:tblLook w:val="07E0" w:firstRow="1" w:lastRow="1" w:firstColumn="1" w:lastColumn="1" w:noHBand="1" w:noVBand="1"/>
      </w:tblPr>
      <w:tblGrid>
        <w:gridCol w:w="1702"/>
        <w:gridCol w:w="1849"/>
        <w:gridCol w:w="712"/>
        <w:gridCol w:w="1119"/>
        <w:gridCol w:w="564"/>
        <w:gridCol w:w="3682"/>
      </w:tblGrid>
      <w:tr w:rsidR="00D72FE2" w:rsidRPr="001A12B6" w14:paraId="08832C87" w14:textId="77777777" w:rsidTr="00D72FE2">
        <w:trPr>
          <w:cnfStyle w:val="100000000000" w:firstRow="1" w:lastRow="0" w:firstColumn="0" w:lastColumn="0" w:oddVBand="0" w:evenVBand="0" w:oddHBand="0" w:evenHBand="0" w:firstRowFirstColumn="0" w:firstRowLastColumn="0" w:lastRowFirstColumn="0" w:lastRowLastColumn="0"/>
          <w:trHeight w:val="283"/>
        </w:trPr>
        <w:tc>
          <w:tcPr>
            <w:tcW w:w="884" w:type="pct"/>
          </w:tcPr>
          <w:p w14:paraId="30C8F85A" w14:textId="77777777" w:rsidR="00D72FE2" w:rsidRPr="001A12B6" w:rsidRDefault="00D72FE2" w:rsidP="00D72FE2">
            <w:pPr>
              <w:pStyle w:val="GOSTTableHead"/>
            </w:pPr>
            <w:r w:rsidRPr="001A12B6">
              <w:t>Наименование элемента</w:t>
            </w:r>
          </w:p>
        </w:tc>
        <w:tc>
          <w:tcPr>
            <w:tcW w:w="960" w:type="pct"/>
          </w:tcPr>
          <w:p w14:paraId="28EC55F6" w14:textId="77777777" w:rsidR="00D72FE2" w:rsidRPr="001A12B6" w:rsidRDefault="00D72FE2" w:rsidP="00D72FE2">
            <w:pPr>
              <w:pStyle w:val="GOSTTableHead"/>
            </w:pPr>
            <w:r w:rsidRPr="001A12B6">
              <w:t>Сокращенное наименование (код) элемента</w:t>
            </w:r>
          </w:p>
        </w:tc>
        <w:tc>
          <w:tcPr>
            <w:tcW w:w="370" w:type="pct"/>
          </w:tcPr>
          <w:p w14:paraId="0DAA79DD" w14:textId="77777777" w:rsidR="00D72FE2" w:rsidRPr="001A12B6" w:rsidRDefault="00D72FE2" w:rsidP="00D72FE2">
            <w:pPr>
              <w:pStyle w:val="GOSTTableHead"/>
            </w:pPr>
            <w:r w:rsidRPr="001A12B6">
              <w:t>Тип</w:t>
            </w:r>
          </w:p>
        </w:tc>
        <w:tc>
          <w:tcPr>
            <w:tcW w:w="581" w:type="pct"/>
          </w:tcPr>
          <w:p w14:paraId="6011CF4D" w14:textId="77777777" w:rsidR="00D72FE2" w:rsidRPr="001A12B6" w:rsidRDefault="00D72FE2" w:rsidP="00D72FE2">
            <w:pPr>
              <w:pStyle w:val="GOSTTableHead"/>
            </w:pPr>
            <w:r w:rsidRPr="001A12B6">
              <w:t>Формат элемента</w:t>
            </w:r>
          </w:p>
        </w:tc>
        <w:tc>
          <w:tcPr>
            <w:tcW w:w="293" w:type="pct"/>
          </w:tcPr>
          <w:p w14:paraId="264AA9C5" w14:textId="77777777" w:rsidR="00D72FE2" w:rsidRPr="001A12B6" w:rsidRDefault="00D72FE2" w:rsidP="00D72FE2">
            <w:pPr>
              <w:pStyle w:val="GOSTTableHead"/>
            </w:pPr>
            <w:r w:rsidRPr="001A12B6">
              <w:t>Обязательность</w:t>
            </w:r>
          </w:p>
        </w:tc>
        <w:tc>
          <w:tcPr>
            <w:tcW w:w="1912" w:type="pct"/>
          </w:tcPr>
          <w:p w14:paraId="195FBA85" w14:textId="77777777" w:rsidR="00D72FE2" w:rsidRPr="00433961" w:rsidRDefault="00D72FE2" w:rsidP="00D72FE2">
            <w:pPr>
              <w:pStyle w:val="GOSTTableHead"/>
            </w:pPr>
            <w:r w:rsidRPr="00433961">
              <w:t>Дополнительная информация</w:t>
            </w:r>
          </w:p>
        </w:tc>
      </w:tr>
      <w:tr w:rsidR="00D72FE2" w:rsidRPr="001A12B6" w14:paraId="5DCB604C" w14:textId="77777777" w:rsidTr="00D72FE2">
        <w:trPr>
          <w:trHeight w:val="283"/>
        </w:trPr>
        <w:tc>
          <w:tcPr>
            <w:tcW w:w="884" w:type="pct"/>
          </w:tcPr>
          <w:p w14:paraId="2B4FF0F7" w14:textId="77777777" w:rsidR="00D72FE2" w:rsidRPr="001A12B6" w:rsidRDefault="00D72FE2" w:rsidP="00D72FE2">
            <w:pPr>
              <w:pStyle w:val="GOSTTablenorm"/>
            </w:pPr>
            <w:r w:rsidRPr="001A12B6">
              <w:t>Тип документа</w:t>
            </w:r>
          </w:p>
        </w:tc>
        <w:tc>
          <w:tcPr>
            <w:tcW w:w="960" w:type="pct"/>
          </w:tcPr>
          <w:p w14:paraId="34DBF6DE" w14:textId="77777777" w:rsidR="00D72FE2" w:rsidRPr="001A12B6" w:rsidRDefault="00D72FE2" w:rsidP="00D72FE2">
            <w:pPr>
              <w:pStyle w:val="GOSTTablenorm"/>
            </w:pPr>
            <w:r w:rsidRPr="001A12B6">
              <w:rPr>
                <w:lang w:val="en-US"/>
              </w:rPr>
              <w:t>metaType</w:t>
            </w:r>
          </w:p>
        </w:tc>
        <w:tc>
          <w:tcPr>
            <w:tcW w:w="370" w:type="pct"/>
          </w:tcPr>
          <w:p w14:paraId="759A72E5" w14:textId="77777777" w:rsidR="00D72FE2" w:rsidRPr="001A12B6" w:rsidRDefault="00D72FE2" w:rsidP="00D72FE2">
            <w:pPr>
              <w:pStyle w:val="GOSTTablenorm"/>
            </w:pPr>
            <w:r w:rsidRPr="001A12B6">
              <w:t>А</w:t>
            </w:r>
          </w:p>
        </w:tc>
        <w:tc>
          <w:tcPr>
            <w:tcW w:w="581" w:type="pct"/>
          </w:tcPr>
          <w:p w14:paraId="4136A9A3" w14:textId="77777777" w:rsidR="00D72FE2" w:rsidRPr="001A12B6" w:rsidRDefault="00D72FE2" w:rsidP="00D72FE2">
            <w:pPr>
              <w:pStyle w:val="GOSTTablenorm"/>
            </w:pPr>
            <w:r w:rsidRPr="001A12B6">
              <w:rPr>
                <w:lang w:val="en-US"/>
              </w:rPr>
              <w:t>-</w:t>
            </w:r>
          </w:p>
        </w:tc>
        <w:tc>
          <w:tcPr>
            <w:tcW w:w="293" w:type="pct"/>
          </w:tcPr>
          <w:p w14:paraId="6916A229" w14:textId="77777777" w:rsidR="00D72FE2" w:rsidRPr="001A12B6" w:rsidRDefault="00D72FE2" w:rsidP="00D72FE2">
            <w:pPr>
              <w:pStyle w:val="GOSTTablenorm"/>
            </w:pPr>
            <w:r w:rsidRPr="001A12B6">
              <w:t>Н</w:t>
            </w:r>
          </w:p>
        </w:tc>
        <w:tc>
          <w:tcPr>
            <w:tcW w:w="1912" w:type="pct"/>
          </w:tcPr>
          <w:p w14:paraId="2457F7D5" w14:textId="77777777" w:rsidR="00D72FE2" w:rsidRPr="00433961" w:rsidRDefault="00D72FE2" w:rsidP="00D72FE2">
            <w:pPr>
              <w:pStyle w:val="GOSTTablenorm"/>
            </w:pPr>
            <w:r w:rsidRPr="00433961">
              <w:t>Служебный атрибут, обозначающий тип используемого документа. Указывается значение «</w:t>
            </w:r>
            <w:r w:rsidRPr="00433961">
              <w:rPr>
                <w:lang w:val="en-US"/>
              </w:rPr>
              <w:t>formular</w:t>
            </w:r>
            <w:r w:rsidRPr="00433961">
              <w:t>»</w:t>
            </w:r>
          </w:p>
        </w:tc>
      </w:tr>
      <w:tr w:rsidR="00D72FE2" w:rsidRPr="001A12B6" w14:paraId="78FF22EC" w14:textId="77777777" w:rsidTr="00D72FE2">
        <w:trPr>
          <w:trHeight w:val="283"/>
        </w:trPr>
        <w:tc>
          <w:tcPr>
            <w:tcW w:w="884" w:type="pct"/>
          </w:tcPr>
          <w:p w14:paraId="5E3A2D1B" w14:textId="77777777" w:rsidR="00D72FE2" w:rsidRPr="001A12B6" w:rsidRDefault="00D72FE2" w:rsidP="00D72FE2">
            <w:pPr>
              <w:pStyle w:val="GOSTTablenorm"/>
            </w:pPr>
            <w:r w:rsidRPr="001A12B6">
              <w:rPr>
                <w:lang w:eastAsia="en-US"/>
              </w:rPr>
              <w:t>Версия структуры формуляра</w:t>
            </w:r>
          </w:p>
        </w:tc>
        <w:tc>
          <w:tcPr>
            <w:tcW w:w="960" w:type="pct"/>
          </w:tcPr>
          <w:p w14:paraId="78E15B6B" w14:textId="77777777" w:rsidR="00D72FE2" w:rsidRPr="001A12B6" w:rsidRDefault="00D72FE2" w:rsidP="00D72FE2">
            <w:pPr>
              <w:pStyle w:val="GOSTTablenorm"/>
            </w:pPr>
            <w:r w:rsidRPr="001A12B6">
              <w:rPr>
                <w:lang w:eastAsia="en-US"/>
              </w:rPr>
              <w:t>versionID</w:t>
            </w:r>
          </w:p>
        </w:tc>
        <w:tc>
          <w:tcPr>
            <w:tcW w:w="370" w:type="pct"/>
          </w:tcPr>
          <w:p w14:paraId="787D0650" w14:textId="77777777" w:rsidR="00D72FE2" w:rsidRPr="001A12B6" w:rsidRDefault="00D72FE2" w:rsidP="00D72FE2">
            <w:pPr>
              <w:pStyle w:val="GOSTTablenorm"/>
            </w:pPr>
            <w:r w:rsidRPr="001A12B6">
              <w:rPr>
                <w:lang w:eastAsia="en-US"/>
              </w:rPr>
              <w:t>А</w:t>
            </w:r>
          </w:p>
        </w:tc>
        <w:tc>
          <w:tcPr>
            <w:tcW w:w="581" w:type="pct"/>
          </w:tcPr>
          <w:p w14:paraId="6F68215F" w14:textId="77777777" w:rsidR="00D72FE2" w:rsidRPr="001A12B6" w:rsidRDefault="00D72FE2" w:rsidP="00D72FE2">
            <w:pPr>
              <w:pStyle w:val="GOSTTablenorm"/>
              <w:rPr>
                <w:lang w:val="en-US"/>
              </w:rPr>
            </w:pPr>
            <w:r w:rsidRPr="001A12B6">
              <w:rPr>
                <w:lang w:eastAsia="en-US"/>
              </w:rPr>
              <w:t>-</w:t>
            </w:r>
          </w:p>
        </w:tc>
        <w:tc>
          <w:tcPr>
            <w:tcW w:w="293" w:type="pct"/>
          </w:tcPr>
          <w:p w14:paraId="08D53286" w14:textId="77777777" w:rsidR="00D72FE2" w:rsidRPr="001A12B6" w:rsidRDefault="00D72FE2" w:rsidP="00D72FE2">
            <w:pPr>
              <w:pStyle w:val="GOSTTablenorm"/>
            </w:pPr>
            <w:r w:rsidRPr="001A12B6">
              <w:rPr>
                <w:lang w:eastAsia="en-US"/>
              </w:rPr>
              <w:t>О</w:t>
            </w:r>
          </w:p>
        </w:tc>
        <w:tc>
          <w:tcPr>
            <w:tcW w:w="1912" w:type="pct"/>
          </w:tcPr>
          <w:p w14:paraId="75FFFFA4" w14:textId="77777777" w:rsidR="00D72FE2" w:rsidRPr="00433961" w:rsidRDefault="00D72FE2" w:rsidP="00D72FE2">
            <w:pPr>
              <w:pStyle w:val="GOSTTablenorm"/>
            </w:pPr>
            <w:r w:rsidRPr="00433961">
              <w:rPr>
                <w:lang w:eastAsia="en-US"/>
              </w:rPr>
              <w:t xml:space="preserve">Указывается </w:t>
            </w:r>
            <w:r w:rsidRPr="005735A5">
              <w:rPr>
                <w:lang w:eastAsia="en-US"/>
              </w:rPr>
              <w:t xml:space="preserve">значение версии, соответствующее таблице </w:t>
            </w:r>
            <w:r w:rsidRPr="005735A5">
              <w:fldChar w:fldCharType="begin"/>
            </w:r>
            <w:r w:rsidRPr="005735A5">
              <w:rPr>
                <w:lang w:eastAsia="en-US"/>
              </w:rPr>
              <w:instrText xml:space="preserve"> REF _Ref506546555 \h </w:instrText>
            </w:r>
            <w:r>
              <w:instrText xml:space="preserve"> \* MERGEFORMAT </w:instrText>
            </w:r>
            <w:r w:rsidRPr="005735A5">
              <w:fldChar w:fldCharType="separate"/>
            </w:r>
            <w:r w:rsidR="00306405" w:rsidRPr="00306405">
              <w:rPr>
                <w:noProof/>
              </w:rPr>
              <w:t>1</w:t>
            </w:r>
            <w:r w:rsidRPr="005735A5">
              <w:fldChar w:fldCharType="end"/>
            </w:r>
          </w:p>
        </w:tc>
      </w:tr>
      <w:tr w:rsidR="00D72FE2" w:rsidRPr="003D78D1" w14:paraId="41BD74B0" w14:textId="77777777" w:rsidTr="00D72FE2">
        <w:trPr>
          <w:trHeight w:val="283"/>
        </w:trPr>
        <w:tc>
          <w:tcPr>
            <w:tcW w:w="884" w:type="pct"/>
          </w:tcPr>
          <w:p w14:paraId="62025AB2" w14:textId="19E77185" w:rsidR="00D72FE2" w:rsidRPr="003D78D1" w:rsidRDefault="00D72FE2" w:rsidP="0031728B">
            <w:pPr>
              <w:pStyle w:val="GOSTTablenorm"/>
            </w:pPr>
            <w:r w:rsidRPr="003D78D1">
              <w:t>Дата заявления</w:t>
            </w:r>
          </w:p>
        </w:tc>
        <w:tc>
          <w:tcPr>
            <w:tcW w:w="960" w:type="pct"/>
          </w:tcPr>
          <w:p w14:paraId="0F5E3B81" w14:textId="77777777" w:rsidR="00D72FE2" w:rsidRPr="004655D7" w:rsidRDefault="00D72FE2" w:rsidP="00D72FE2">
            <w:pPr>
              <w:pStyle w:val="GOSTTablenorm"/>
            </w:pPr>
            <w:r w:rsidRPr="004655D7">
              <w:t>ZR_DeclarationDate</w:t>
            </w:r>
          </w:p>
        </w:tc>
        <w:tc>
          <w:tcPr>
            <w:tcW w:w="370" w:type="pct"/>
          </w:tcPr>
          <w:p w14:paraId="2D1D795D" w14:textId="77777777" w:rsidR="00D72FE2" w:rsidRPr="003D78D1" w:rsidRDefault="00D72FE2" w:rsidP="00D72FE2">
            <w:pPr>
              <w:pStyle w:val="GOSTTablenorm"/>
            </w:pPr>
            <w:r w:rsidRPr="003D78D1">
              <w:t>П</w:t>
            </w:r>
          </w:p>
        </w:tc>
        <w:tc>
          <w:tcPr>
            <w:tcW w:w="581" w:type="pct"/>
          </w:tcPr>
          <w:p w14:paraId="5EC5B2C9" w14:textId="77777777" w:rsidR="00D72FE2" w:rsidRPr="003D78D1" w:rsidRDefault="00D72FE2" w:rsidP="00D72FE2">
            <w:pPr>
              <w:pStyle w:val="GOSTTablenorm"/>
              <w:rPr>
                <w:lang w:val="en-US"/>
              </w:rPr>
            </w:pPr>
            <w:r w:rsidRPr="003D78D1">
              <w:rPr>
                <w:lang w:val="en-US"/>
              </w:rPr>
              <w:t>Date</w:t>
            </w:r>
          </w:p>
        </w:tc>
        <w:tc>
          <w:tcPr>
            <w:tcW w:w="293" w:type="pct"/>
          </w:tcPr>
          <w:p w14:paraId="6168A63B" w14:textId="77777777" w:rsidR="00D72FE2" w:rsidRPr="003D78D1" w:rsidRDefault="00D72FE2" w:rsidP="00D72FE2">
            <w:pPr>
              <w:pStyle w:val="GOSTTablenorm"/>
            </w:pPr>
            <w:r w:rsidRPr="003D78D1">
              <w:t>О</w:t>
            </w:r>
          </w:p>
        </w:tc>
        <w:tc>
          <w:tcPr>
            <w:tcW w:w="1912" w:type="pct"/>
          </w:tcPr>
          <w:p w14:paraId="06BDFDC7" w14:textId="77777777" w:rsidR="00D72FE2" w:rsidRPr="003D78D1" w:rsidRDefault="00D72FE2" w:rsidP="00D72FE2">
            <w:pPr>
              <w:pStyle w:val="GOSTTablenorm"/>
            </w:pPr>
            <w:r w:rsidRPr="003D78D1">
              <w:t>Указывается дата заявления</w:t>
            </w:r>
          </w:p>
        </w:tc>
      </w:tr>
      <w:tr w:rsidR="00D72FE2" w:rsidRPr="003D78D1" w14:paraId="7DCB9058" w14:textId="77777777" w:rsidTr="00D72FE2">
        <w:trPr>
          <w:trHeight w:val="283"/>
        </w:trPr>
        <w:tc>
          <w:tcPr>
            <w:tcW w:w="884" w:type="pct"/>
          </w:tcPr>
          <w:p w14:paraId="540DA3E9" w14:textId="5EFAB349" w:rsidR="00D72FE2" w:rsidRPr="003D78D1" w:rsidRDefault="00D72FE2" w:rsidP="0031728B">
            <w:pPr>
              <w:pStyle w:val="GOSTTablenorm"/>
            </w:pPr>
            <w:r w:rsidRPr="003D78D1">
              <w:t>Номер заявления</w:t>
            </w:r>
          </w:p>
        </w:tc>
        <w:tc>
          <w:tcPr>
            <w:tcW w:w="960" w:type="pct"/>
          </w:tcPr>
          <w:p w14:paraId="2A560D78" w14:textId="77777777" w:rsidR="00D72FE2" w:rsidRPr="003D78D1" w:rsidRDefault="00D72FE2" w:rsidP="00D72FE2">
            <w:pPr>
              <w:pStyle w:val="GOSTTablenorm"/>
            </w:pPr>
            <w:r w:rsidRPr="003D78D1">
              <w:t>ZR_DeclarationNo</w:t>
            </w:r>
          </w:p>
        </w:tc>
        <w:tc>
          <w:tcPr>
            <w:tcW w:w="370" w:type="pct"/>
          </w:tcPr>
          <w:p w14:paraId="424F76AE" w14:textId="77777777" w:rsidR="00D72FE2" w:rsidRPr="003D78D1" w:rsidRDefault="00D72FE2" w:rsidP="00D72FE2">
            <w:pPr>
              <w:pStyle w:val="GOSTTablenorm"/>
            </w:pPr>
            <w:r w:rsidRPr="003D78D1">
              <w:t>П</w:t>
            </w:r>
          </w:p>
        </w:tc>
        <w:tc>
          <w:tcPr>
            <w:tcW w:w="581" w:type="pct"/>
          </w:tcPr>
          <w:p w14:paraId="7D88D2FD" w14:textId="77777777" w:rsidR="00D72FE2" w:rsidRPr="003D78D1" w:rsidRDefault="00D72FE2" w:rsidP="00D72FE2">
            <w:pPr>
              <w:pStyle w:val="GOSTTablenorm"/>
            </w:pPr>
            <w:r w:rsidRPr="003D78D1">
              <w:t>Т(1-9)</w:t>
            </w:r>
          </w:p>
        </w:tc>
        <w:tc>
          <w:tcPr>
            <w:tcW w:w="293" w:type="pct"/>
          </w:tcPr>
          <w:p w14:paraId="051335B1" w14:textId="77777777" w:rsidR="00D72FE2" w:rsidRPr="003D78D1" w:rsidRDefault="00D72FE2" w:rsidP="00D72FE2">
            <w:pPr>
              <w:pStyle w:val="GOSTTablenorm"/>
            </w:pPr>
            <w:r w:rsidRPr="003D78D1">
              <w:t>О</w:t>
            </w:r>
          </w:p>
        </w:tc>
        <w:tc>
          <w:tcPr>
            <w:tcW w:w="1912" w:type="pct"/>
          </w:tcPr>
          <w:p w14:paraId="4CFF6B7E" w14:textId="77777777" w:rsidR="00D72FE2" w:rsidRPr="003D78D1" w:rsidRDefault="00D72FE2" w:rsidP="00D72FE2">
            <w:pPr>
              <w:pStyle w:val="GOSTTablenorm"/>
              <w:rPr>
                <w:i/>
              </w:rPr>
            </w:pPr>
            <w:r w:rsidRPr="003D78D1">
              <w:rPr>
                <w:rStyle w:val="GOSTSymItalic"/>
                <w:i w:val="0"/>
                <w:szCs w:val="22"/>
              </w:rPr>
              <w:t>Указывается уникальный номер заявления</w:t>
            </w:r>
          </w:p>
        </w:tc>
      </w:tr>
      <w:tr w:rsidR="00D72FE2" w:rsidRPr="003D78D1" w14:paraId="10E2C778" w14:textId="77777777" w:rsidTr="00D72FE2">
        <w:trPr>
          <w:trHeight w:val="283"/>
        </w:trPr>
        <w:tc>
          <w:tcPr>
            <w:tcW w:w="884" w:type="pct"/>
          </w:tcPr>
          <w:p w14:paraId="056D7C6E" w14:textId="77777777" w:rsidR="00D72FE2" w:rsidRPr="003D78D1" w:rsidRDefault="00D72FE2" w:rsidP="00D72FE2">
            <w:pPr>
              <w:pStyle w:val="GOSTTablenorm"/>
            </w:pPr>
            <w:r w:rsidRPr="003D78D1">
              <w:t>Клиент</w:t>
            </w:r>
          </w:p>
        </w:tc>
        <w:tc>
          <w:tcPr>
            <w:tcW w:w="960" w:type="pct"/>
          </w:tcPr>
          <w:p w14:paraId="544B3032" w14:textId="77777777" w:rsidR="00D72FE2" w:rsidRPr="003D78D1" w:rsidRDefault="00D72FE2" w:rsidP="00D72FE2">
            <w:pPr>
              <w:pStyle w:val="GOSTTablenorm"/>
            </w:pPr>
            <w:r w:rsidRPr="003D78D1">
              <w:t>Customer_Description</w:t>
            </w:r>
          </w:p>
        </w:tc>
        <w:tc>
          <w:tcPr>
            <w:tcW w:w="370" w:type="pct"/>
          </w:tcPr>
          <w:p w14:paraId="6384DCC2" w14:textId="77777777" w:rsidR="00D72FE2" w:rsidRPr="003D78D1" w:rsidRDefault="00D72FE2" w:rsidP="00D72FE2">
            <w:pPr>
              <w:pStyle w:val="GOSTTablenorm"/>
            </w:pPr>
            <w:r w:rsidRPr="003D78D1">
              <w:t>П</w:t>
            </w:r>
          </w:p>
        </w:tc>
        <w:tc>
          <w:tcPr>
            <w:tcW w:w="581" w:type="pct"/>
          </w:tcPr>
          <w:p w14:paraId="7B15DC35" w14:textId="77777777" w:rsidR="00D72FE2" w:rsidRPr="003D78D1" w:rsidRDefault="00D72FE2" w:rsidP="00D72FE2">
            <w:pPr>
              <w:pStyle w:val="GOSTTablenorm"/>
            </w:pPr>
            <w:r w:rsidRPr="003D78D1">
              <w:t>Т(1-160)</w:t>
            </w:r>
          </w:p>
        </w:tc>
        <w:tc>
          <w:tcPr>
            <w:tcW w:w="293" w:type="pct"/>
          </w:tcPr>
          <w:p w14:paraId="10ADE660" w14:textId="77777777" w:rsidR="00D72FE2" w:rsidRPr="003D78D1" w:rsidRDefault="00D72FE2" w:rsidP="00D72FE2">
            <w:pPr>
              <w:pStyle w:val="GOSTTablenorm"/>
            </w:pPr>
            <w:r w:rsidRPr="003D78D1">
              <w:t>О</w:t>
            </w:r>
          </w:p>
        </w:tc>
        <w:tc>
          <w:tcPr>
            <w:tcW w:w="1912" w:type="pct"/>
          </w:tcPr>
          <w:p w14:paraId="7A6BB3EF" w14:textId="77777777" w:rsidR="00D72FE2" w:rsidRPr="003D78D1" w:rsidRDefault="00D72FE2" w:rsidP="00D72FE2">
            <w:pPr>
              <w:pStyle w:val="GOSTTablenorm"/>
            </w:pPr>
            <w:r w:rsidRPr="003D78D1">
              <w:t>Указывается наименование клиента и ИНН</w:t>
            </w:r>
          </w:p>
        </w:tc>
      </w:tr>
      <w:tr w:rsidR="00D72FE2" w:rsidRPr="003D78D1" w14:paraId="09574749" w14:textId="77777777" w:rsidTr="00D72FE2">
        <w:trPr>
          <w:trHeight w:val="283"/>
        </w:trPr>
        <w:tc>
          <w:tcPr>
            <w:tcW w:w="884" w:type="pct"/>
          </w:tcPr>
          <w:p w14:paraId="670B12F2" w14:textId="77777777" w:rsidR="00D72FE2" w:rsidRPr="003D78D1" w:rsidRDefault="00D72FE2" w:rsidP="00D72FE2">
            <w:pPr>
              <w:pStyle w:val="GOSTTablenorm"/>
            </w:pPr>
            <w:r w:rsidRPr="003D78D1">
              <w:t>Адрес клиента</w:t>
            </w:r>
          </w:p>
        </w:tc>
        <w:tc>
          <w:tcPr>
            <w:tcW w:w="960" w:type="pct"/>
          </w:tcPr>
          <w:p w14:paraId="2EE2AB47" w14:textId="77777777" w:rsidR="00D72FE2" w:rsidRPr="003D78D1" w:rsidRDefault="00D72FE2" w:rsidP="00D72FE2">
            <w:pPr>
              <w:pStyle w:val="GOSTTablenorm"/>
            </w:pPr>
            <w:r w:rsidRPr="003D78D1">
              <w:t>Customer_Address</w:t>
            </w:r>
          </w:p>
        </w:tc>
        <w:tc>
          <w:tcPr>
            <w:tcW w:w="370" w:type="pct"/>
          </w:tcPr>
          <w:p w14:paraId="48D182B5" w14:textId="77777777" w:rsidR="00D72FE2" w:rsidRPr="003D78D1" w:rsidRDefault="00D72FE2" w:rsidP="00D72FE2">
            <w:pPr>
              <w:pStyle w:val="GOSTTablenorm"/>
            </w:pPr>
            <w:r w:rsidRPr="003D78D1">
              <w:t>П</w:t>
            </w:r>
          </w:p>
        </w:tc>
        <w:tc>
          <w:tcPr>
            <w:tcW w:w="581" w:type="pct"/>
          </w:tcPr>
          <w:p w14:paraId="28903146" w14:textId="77777777" w:rsidR="00D72FE2" w:rsidRPr="003D78D1" w:rsidRDefault="00D72FE2" w:rsidP="00D72FE2">
            <w:pPr>
              <w:pStyle w:val="GOSTTablenorm"/>
            </w:pPr>
            <w:r w:rsidRPr="003D78D1">
              <w:t>Т(1-140)</w:t>
            </w:r>
          </w:p>
        </w:tc>
        <w:tc>
          <w:tcPr>
            <w:tcW w:w="293" w:type="pct"/>
          </w:tcPr>
          <w:p w14:paraId="3EBF03E6" w14:textId="77777777" w:rsidR="00D72FE2" w:rsidRPr="003D78D1" w:rsidRDefault="00D72FE2" w:rsidP="00D72FE2">
            <w:pPr>
              <w:pStyle w:val="GOSTTablenorm"/>
            </w:pPr>
            <w:r w:rsidRPr="003D78D1">
              <w:t>О</w:t>
            </w:r>
          </w:p>
        </w:tc>
        <w:tc>
          <w:tcPr>
            <w:tcW w:w="1912" w:type="pct"/>
          </w:tcPr>
          <w:p w14:paraId="4105749B" w14:textId="77777777" w:rsidR="00D72FE2" w:rsidRPr="003D78D1" w:rsidRDefault="00D72FE2" w:rsidP="00D72FE2">
            <w:pPr>
              <w:pStyle w:val="GOSTTablenorm"/>
              <w:rPr>
                <w:rStyle w:val="GOSTSymItalic"/>
                <w:i w:val="0"/>
                <w:szCs w:val="22"/>
              </w:rPr>
            </w:pPr>
            <w:r w:rsidRPr="003D78D1">
              <w:rPr>
                <w:rStyle w:val="GOSTSymItalic"/>
                <w:i w:val="0"/>
                <w:szCs w:val="22"/>
              </w:rPr>
              <w:t>Указывается адрес клиента</w:t>
            </w:r>
          </w:p>
        </w:tc>
      </w:tr>
      <w:tr w:rsidR="00D72FE2" w:rsidRPr="003D78D1" w14:paraId="062EBA65" w14:textId="77777777" w:rsidTr="00D72FE2">
        <w:trPr>
          <w:trHeight w:val="283"/>
        </w:trPr>
        <w:tc>
          <w:tcPr>
            <w:tcW w:w="884" w:type="pct"/>
          </w:tcPr>
          <w:p w14:paraId="7456815A" w14:textId="77777777" w:rsidR="00D72FE2" w:rsidRPr="003D78D1" w:rsidRDefault="00D72FE2" w:rsidP="00D72FE2">
            <w:pPr>
              <w:pStyle w:val="GOSTTablenorm"/>
            </w:pPr>
            <w:r w:rsidRPr="003D78D1">
              <w:t>Код бюджетополучателя-плательщика</w:t>
            </w:r>
          </w:p>
        </w:tc>
        <w:tc>
          <w:tcPr>
            <w:tcW w:w="960" w:type="pct"/>
          </w:tcPr>
          <w:p w14:paraId="35AD3EA0" w14:textId="77777777" w:rsidR="00D72FE2" w:rsidRPr="003D78D1" w:rsidRDefault="00D72FE2" w:rsidP="00D72FE2">
            <w:pPr>
              <w:pStyle w:val="GOSTTablenorm"/>
            </w:pPr>
            <w:r w:rsidRPr="003D78D1">
              <w:t>ZR_KodPayer</w:t>
            </w:r>
          </w:p>
        </w:tc>
        <w:tc>
          <w:tcPr>
            <w:tcW w:w="370" w:type="pct"/>
          </w:tcPr>
          <w:p w14:paraId="52484D60" w14:textId="77777777" w:rsidR="00D72FE2" w:rsidRPr="003D78D1" w:rsidRDefault="00D72FE2" w:rsidP="00D72FE2">
            <w:pPr>
              <w:pStyle w:val="GOSTTablenorm"/>
            </w:pPr>
            <w:r w:rsidRPr="003D78D1">
              <w:t>П</w:t>
            </w:r>
          </w:p>
        </w:tc>
        <w:tc>
          <w:tcPr>
            <w:tcW w:w="581" w:type="pct"/>
          </w:tcPr>
          <w:p w14:paraId="3ACD4021" w14:textId="77777777" w:rsidR="00D72FE2" w:rsidRPr="003D78D1" w:rsidRDefault="00D72FE2" w:rsidP="00D72FE2">
            <w:pPr>
              <w:pStyle w:val="GOSTTablenorm"/>
            </w:pPr>
            <w:r w:rsidRPr="003D78D1">
              <w:t>Т(8)</w:t>
            </w:r>
          </w:p>
        </w:tc>
        <w:tc>
          <w:tcPr>
            <w:tcW w:w="293" w:type="pct"/>
          </w:tcPr>
          <w:p w14:paraId="6F220D2C" w14:textId="77777777" w:rsidR="00D72FE2" w:rsidRPr="003D78D1" w:rsidRDefault="00D72FE2" w:rsidP="00D72FE2">
            <w:pPr>
              <w:pStyle w:val="GOSTTablenorm"/>
            </w:pPr>
            <w:r w:rsidRPr="003D78D1">
              <w:t>Н</w:t>
            </w:r>
          </w:p>
        </w:tc>
        <w:tc>
          <w:tcPr>
            <w:tcW w:w="1912" w:type="pct"/>
          </w:tcPr>
          <w:p w14:paraId="0860535D" w14:textId="77777777" w:rsidR="00D72FE2" w:rsidRPr="003D78D1" w:rsidRDefault="00D72FE2" w:rsidP="00D72FE2">
            <w:pPr>
              <w:pStyle w:val="GOSTTablenorm"/>
            </w:pPr>
            <w:r w:rsidRPr="003D78D1">
              <w:t>Указывается код ПБС (ГРБС/РБС/ИПБС/АИФДБ). Заполняется в соответствии со Сводным реестром.</w:t>
            </w:r>
          </w:p>
          <w:p w14:paraId="726ACC5B" w14:textId="77777777" w:rsidR="00D72FE2" w:rsidRPr="003D78D1" w:rsidRDefault="00D72FE2" w:rsidP="00D72FE2">
            <w:pPr>
              <w:pStyle w:val="GOSTTablenorm"/>
              <w:rPr>
                <w:rStyle w:val="GOSTSymItalic"/>
                <w:szCs w:val="22"/>
              </w:rPr>
            </w:pPr>
            <w:r w:rsidRPr="00BC6DE9">
              <w:lastRenderedPageBreak/>
              <w:t>Не заполняется для взаимодействия с ПУД ЭБ. Для остальных маршрутов обязательно к заполнению</w:t>
            </w:r>
          </w:p>
        </w:tc>
      </w:tr>
      <w:tr w:rsidR="00D72FE2" w:rsidRPr="003D78D1" w14:paraId="44A5968C" w14:textId="77777777" w:rsidTr="00D72FE2">
        <w:trPr>
          <w:trHeight w:val="283"/>
        </w:trPr>
        <w:tc>
          <w:tcPr>
            <w:tcW w:w="884" w:type="pct"/>
          </w:tcPr>
          <w:p w14:paraId="49B16791" w14:textId="77777777" w:rsidR="00D72FE2" w:rsidRPr="003D78D1" w:rsidRDefault="00D72FE2" w:rsidP="00D72FE2">
            <w:pPr>
              <w:pStyle w:val="GOSTTablenorm"/>
            </w:pPr>
            <w:r w:rsidRPr="003D78D1">
              <w:lastRenderedPageBreak/>
              <w:t>Код бюджета</w:t>
            </w:r>
          </w:p>
        </w:tc>
        <w:tc>
          <w:tcPr>
            <w:tcW w:w="960" w:type="pct"/>
          </w:tcPr>
          <w:p w14:paraId="35DF0C54" w14:textId="77777777" w:rsidR="00D72FE2" w:rsidRPr="003D78D1" w:rsidRDefault="00D72FE2" w:rsidP="00D72FE2">
            <w:pPr>
              <w:pStyle w:val="GOSTTablenorm"/>
              <w:rPr>
                <w:lang w:val="en-US"/>
              </w:rPr>
            </w:pPr>
            <w:r w:rsidRPr="003D78D1">
              <w:rPr>
                <w:lang w:val="en-US"/>
              </w:rPr>
              <w:t>ZR_CdBdgt</w:t>
            </w:r>
          </w:p>
        </w:tc>
        <w:tc>
          <w:tcPr>
            <w:tcW w:w="370" w:type="pct"/>
          </w:tcPr>
          <w:p w14:paraId="48E8C683" w14:textId="77777777" w:rsidR="00D72FE2" w:rsidRPr="003D78D1" w:rsidRDefault="00D72FE2" w:rsidP="00D72FE2">
            <w:pPr>
              <w:pStyle w:val="GOSTTablenorm"/>
            </w:pPr>
            <w:r w:rsidRPr="003D78D1">
              <w:t>П</w:t>
            </w:r>
          </w:p>
        </w:tc>
        <w:tc>
          <w:tcPr>
            <w:tcW w:w="581" w:type="pct"/>
          </w:tcPr>
          <w:p w14:paraId="25145AD2" w14:textId="77777777" w:rsidR="00D72FE2" w:rsidRPr="003D78D1" w:rsidRDefault="00D72FE2" w:rsidP="00D72FE2">
            <w:pPr>
              <w:pStyle w:val="GOSTTablenorm"/>
            </w:pPr>
            <w:r w:rsidRPr="003D78D1">
              <w:t>Т(8)</w:t>
            </w:r>
          </w:p>
        </w:tc>
        <w:tc>
          <w:tcPr>
            <w:tcW w:w="293" w:type="pct"/>
          </w:tcPr>
          <w:p w14:paraId="18ECEBDB" w14:textId="77777777" w:rsidR="00D72FE2" w:rsidRPr="003D78D1" w:rsidRDefault="00D72FE2" w:rsidP="00D72FE2">
            <w:pPr>
              <w:pStyle w:val="GOSTTablenorm"/>
            </w:pPr>
            <w:r w:rsidRPr="003D78D1">
              <w:t>Н</w:t>
            </w:r>
          </w:p>
        </w:tc>
        <w:tc>
          <w:tcPr>
            <w:tcW w:w="1912" w:type="pct"/>
          </w:tcPr>
          <w:p w14:paraId="5420E190" w14:textId="77777777" w:rsidR="00D72FE2" w:rsidRPr="003D78D1" w:rsidRDefault="00D72FE2" w:rsidP="00D72FE2">
            <w:pPr>
              <w:pStyle w:val="GOSTTablenorm"/>
            </w:pPr>
            <w:r w:rsidRPr="003D78D1">
              <w:t>Указывается код бюджета.</w:t>
            </w:r>
          </w:p>
          <w:p w14:paraId="0C7A2336" w14:textId="77777777" w:rsidR="00D72FE2" w:rsidRPr="003D78D1" w:rsidRDefault="00D72FE2" w:rsidP="00D72FE2">
            <w:pPr>
              <w:pStyle w:val="GOSTTablenorm"/>
            </w:pPr>
            <w:r w:rsidRPr="003D78D1">
              <w:t>Не заполняется для взаимодействия с ПУД ЭБ. Для остальных маршрутов обязательно к заполнению</w:t>
            </w:r>
          </w:p>
        </w:tc>
      </w:tr>
      <w:tr w:rsidR="00D72FE2" w:rsidRPr="003D78D1" w14:paraId="5D4EE453" w14:textId="77777777" w:rsidTr="00D72FE2">
        <w:trPr>
          <w:trHeight w:val="283"/>
        </w:trPr>
        <w:tc>
          <w:tcPr>
            <w:tcW w:w="884" w:type="pct"/>
          </w:tcPr>
          <w:p w14:paraId="1F8D6116" w14:textId="77777777" w:rsidR="00D72FE2" w:rsidRPr="003D78D1" w:rsidRDefault="00D72FE2" w:rsidP="00D72FE2">
            <w:pPr>
              <w:pStyle w:val="GOSTTablenorm"/>
            </w:pPr>
            <w:r w:rsidRPr="003D78D1">
              <w:t>Лицевой счет бюджетополучателя-плательщика</w:t>
            </w:r>
          </w:p>
        </w:tc>
        <w:tc>
          <w:tcPr>
            <w:tcW w:w="960" w:type="pct"/>
          </w:tcPr>
          <w:p w14:paraId="0DD255DF" w14:textId="77777777" w:rsidR="00D72FE2" w:rsidRPr="003D78D1" w:rsidRDefault="00D72FE2" w:rsidP="00D72FE2">
            <w:pPr>
              <w:pStyle w:val="GOSTTablenorm"/>
              <w:rPr>
                <w:lang w:val="en-US"/>
              </w:rPr>
            </w:pPr>
            <w:r w:rsidRPr="003D78D1">
              <w:t>ZR_PersonalAccount</w:t>
            </w:r>
          </w:p>
        </w:tc>
        <w:tc>
          <w:tcPr>
            <w:tcW w:w="370" w:type="pct"/>
          </w:tcPr>
          <w:p w14:paraId="59350D6C" w14:textId="77777777" w:rsidR="00D72FE2" w:rsidRPr="003D78D1" w:rsidRDefault="00D72FE2" w:rsidP="00D72FE2">
            <w:pPr>
              <w:pStyle w:val="GOSTTablenorm"/>
            </w:pPr>
            <w:r w:rsidRPr="003D78D1">
              <w:t>П</w:t>
            </w:r>
          </w:p>
        </w:tc>
        <w:tc>
          <w:tcPr>
            <w:tcW w:w="581" w:type="pct"/>
          </w:tcPr>
          <w:p w14:paraId="6350D807" w14:textId="77777777" w:rsidR="00D72FE2" w:rsidRPr="003D78D1" w:rsidRDefault="00D72FE2" w:rsidP="00D72FE2">
            <w:pPr>
              <w:pStyle w:val="GOSTTablenorm"/>
            </w:pPr>
            <w:r w:rsidRPr="003D78D1">
              <w:t>Т(11)</w:t>
            </w:r>
          </w:p>
        </w:tc>
        <w:tc>
          <w:tcPr>
            <w:tcW w:w="293" w:type="pct"/>
          </w:tcPr>
          <w:p w14:paraId="2F7C5EAF" w14:textId="77777777" w:rsidR="00D72FE2" w:rsidRPr="003D78D1" w:rsidRDefault="00D72FE2" w:rsidP="00D72FE2">
            <w:pPr>
              <w:pStyle w:val="GOSTTablenorm"/>
            </w:pPr>
            <w:r w:rsidRPr="003D78D1">
              <w:t>Н</w:t>
            </w:r>
          </w:p>
        </w:tc>
        <w:tc>
          <w:tcPr>
            <w:tcW w:w="1912" w:type="pct"/>
          </w:tcPr>
          <w:p w14:paraId="514926C1" w14:textId="77777777" w:rsidR="00D72FE2" w:rsidRPr="003D78D1" w:rsidRDefault="00D72FE2" w:rsidP="00D72FE2">
            <w:pPr>
              <w:pStyle w:val="GOSTTablenorm"/>
            </w:pPr>
            <w:r w:rsidRPr="003D78D1">
              <w:t>Указывается лицевой счет бюджетополучателя-плательщика. При значении поля «Тип операции» = 3 значение лицевого счета не указывается.</w:t>
            </w:r>
          </w:p>
          <w:p w14:paraId="7E60A961" w14:textId="77777777" w:rsidR="00D72FE2" w:rsidRPr="003D78D1" w:rsidRDefault="00D72FE2" w:rsidP="00D72FE2">
            <w:pPr>
              <w:pStyle w:val="GOSTTablenorm"/>
              <w:rPr>
                <w:rStyle w:val="GOSTSymItalic"/>
                <w:szCs w:val="22"/>
              </w:rPr>
            </w:pPr>
            <w:r w:rsidRPr="00BC6DE9">
              <w:t>При выполнении операции покупки-продажи иностранной валюты указывается номер лицевого счета, по которому выполняется операция выбытия при продаже соответствующей валюты</w:t>
            </w:r>
          </w:p>
        </w:tc>
      </w:tr>
      <w:tr w:rsidR="00D72FE2" w:rsidRPr="003D78D1" w14:paraId="7129E2DB" w14:textId="77777777" w:rsidTr="00D72FE2">
        <w:trPr>
          <w:trHeight w:val="283"/>
        </w:trPr>
        <w:tc>
          <w:tcPr>
            <w:tcW w:w="884" w:type="pct"/>
          </w:tcPr>
          <w:p w14:paraId="369A282F" w14:textId="77777777" w:rsidR="00D72FE2" w:rsidRPr="003D78D1" w:rsidRDefault="00D72FE2" w:rsidP="00D72FE2">
            <w:pPr>
              <w:pStyle w:val="GOSTTablenorm"/>
            </w:pPr>
            <w:r w:rsidRPr="003D78D1">
              <w:t>Тип операции</w:t>
            </w:r>
          </w:p>
        </w:tc>
        <w:tc>
          <w:tcPr>
            <w:tcW w:w="960" w:type="pct"/>
          </w:tcPr>
          <w:p w14:paraId="5304595B" w14:textId="77777777" w:rsidR="00D72FE2" w:rsidRPr="003D78D1" w:rsidRDefault="00D72FE2" w:rsidP="00D72FE2">
            <w:pPr>
              <w:pStyle w:val="GOSTTablenorm"/>
            </w:pPr>
            <w:r w:rsidRPr="003D78D1">
              <w:t>ZR_OperationType</w:t>
            </w:r>
          </w:p>
        </w:tc>
        <w:tc>
          <w:tcPr>
            <w:tcW w:w="370" w:type="pct"/>
          </w:tcPr>
          <w:p w14:paraId="68E4E06E" w14:textId="77777777" w:rsidR="00D72FE2" w:rsidRPr="003D78D1" w:rsidRDefault="00D72FE2" w:rsidP="00D72FE2">
            <w:pPr>
              <w:pStyle w:val="GOSTTablenorm"/>
            </w:pPr>
            <w:r w:rsidRPr="003D78D1">
              <w:t>С</w:t>
            </w:r>
          </w:p>
        </w:tc>
        <w:tc>
          <w:tcPr>
            <w:tcW w:w="581" w:type="pct"/>
          </w:tcPr>
          <w:p w14:paraId="2F82DD23" w14:textId="77777777" w:rsidR="00D72FE2" w:rsidRPr="003D78D1" w:rsidRDefault="00D72FE2" w:rsidP="00D72FE2">
            <w:pPr>
              <w:pStyle w:val="GOSTTablenorm"/>
            </w:pPr>
            <w:r w:rsidRPr="003D78D1">
              <w:t>tMSC_OperTypeComplex</w:t>
            </w:r>
          </w:p>
        </w:tc>
        <w:tc>
          <w:tcPr>
            <w:tcW w:w="293" w:type="pct"/>
          </w:tcPr>
          <w:p w14:paraId="4A6A6740" w14:textId="77777777" w:rsidR="00D72FE2" w:rsidRPr="003D78D1" w:rsidRDefault="00D72FE2" w:rsidP="00D72FE2">
            <w:pPr>
              <w:pStyle w:val="GOSTTablenorm"/>
            </w:pPr>
            <w:r w:rsidRPr="003D78D1">
              <w:t>Н</w:t>
            </w:r>
          </w:p>
        </w:tc>
        <w:tc>
          <w:tcPr>
            <w:tcW w:w="1912" w:type="pct"/>
          </w:tcPr>
          <w:p w14:paraId="6F07CC6D" w14:textId="77777777" w:rsidR="00D72FE2" w:rsidRPr="003D78D1" w:rsidRDefault="00D72FE2" w:rsidP="00D72FE2">
            <w:pPr>
              <w:pStyle w:val="GOSTTablenorm"/>
            </w:pPr>
            <w:r w:rsidRPr="003D78D1">
              <w:t xml:space="preserve">Указывается тип операции. </w:t>
            </w:r>
          </w:p>
          <w:p w14:paraId="193A6B0F" w14:textId="77777777" w:rsidR="00D72FE2" w:rsidRPr="003D78D1" w:rsidRDefault="00D72FE2" w:rsidP="00D72FE2">
            <w:pPr>
              <w:pStyle w:val="GOSTTablenorm"/>
              <w:rPr>
                <w:rStyle w:val="GOSTSymItalic"/>
                <w:szCs w:val="22"/>
              </w:rPr>
            </w:pPr>
            <w:r w:rsidRPr="003D78D1">
              <w:t xml:space="preserve">Состав элемента представлен в таблице </w:t>
            </w:r>
            <w:r w:rsidRPr="003D78D1">
              <w:rPr>
                <w:lang w:val="en-US"/>
              </w:rPr>
              <w:fldChar w:fldCharType="begin"/>
            </w:r>
            <w:r w:rsidRPr="003D78D1">
              <w:instrText xml:space="preserve"> </w:instrText>
            </w:r>
            <w:r w:rsidRPr="003D78D1">
              <w:rPr>
                <w:lang w:val="en-US"/>
              </w:rPr>
              <w:instrText>REF</w:instrText>
            </w:r>
            <w:r w:rsidRPr="003D78D1">
              <w:instrText xml:space="preserve"> _</w:instrText>
            </w:r>
            <w:r w:rsidRPr="003D78D1">
              <w:rPr>
                <w:lang w:val="en-US"/>
              </w:rPr>
              <w:instrText>Ref</w:instrText>
            </w:r>
            <w:r w:rsidRPr="003D78D1">
              <w:instrText>503545967 \</w:instrText>
            </w:r>
            <w:r w:rsidRPr="003D78D1">
              <w:rPr>
                <w:lang w:val="en-US"/>
              </w:rPr>
              <w:instrText>h</w:instrText>
            </w:r>
            <w:r w:rsidRPr="003D78D1">
              <w:instrText xml:space="preserve">  \* </w:instrText>
            </w:r>
            <w:r w:rsidRPr="003D78D1">
              <w:rPr>
                <w:lang w:val="en-US"/>
              </w:rPr>
              <w:instrText>MERGEFORMAT</w:instrText>
            </w:r>
            <w:r w:rsidRPr="003D78D1">
              <w:instrText xml:space="preserve"> </w:instrText>
            </w:r>
            <w:r w:rsidRPr="003D78D1">
              <w:rPr>
                <w:lang w:val="en-US"/>
              </w:rPr>
            </w:r>
            <w:r w:rsidRPr="003D78D1">
              <w:rPr>
                <w:lang w:val="en-US"/>
              </w:rPr>
              <w:fldChar w:fldCharType="separate"/>
            </w:r>
            <w:r w:rsidR="00306405">
              <w:rPr>
                <w:rFonts w:eastAsia="Calibri"/>
              </w:rPr>
              <w:t>531</w:t>
            </w:r>
            <w:r w:rsidRPr="003D78D1">
              <w:rPr>
                <w:lang w:val="en-US"/>
              </w:rPr>
              <w:fldChar w:fldCharType="end"/>
            </w:r>
          </w:p>
        </w:tc>
      </w:tr>
      <w:tr w:rsidR="00D72FE2" w:rsidRPr="003D78D1" w14:paraId="168D52B4" w14:textId="77777777" w:rsidTr="00D72FE2">
        <w:trPr>
          <w:trHeight w:val="283"/>
        </w:trPr>
        <w:tc>
          <w:tcPr>
            <w:tcW w:w="884" w:type="pct"/>
          </w:tcPr>
          <w:p w14:paraId="6EF0E58A" w14:textId="77777777" w:rsidR="00D72FE2" w:rsidRPr="003D78D1" w:rsidRDefault="00D72FE2" w:rsidP="00D72FE2">
            <w:pPr>
              <w:pStyle w:val="GOSTTablenorm"/>
            </w:pPr>
            <w:r w:rsidRPr="003D78D1">
              <w:t>Уровень конфиденциальности</w:t>
            </w:r>
          </w:p>
        </w:tc>
        <w:tc>
          <w:tcPr>
            <w:tcW w:w="960" w:type="pct"/>
          </w:tcPr>
          <w:p w14:paraId="2AA2D43F" w14:textId="77777777" w:rsidR="00D72FE2" w:rsidRPr="003D78D1" w:rsidRDefault="00D72FE2" w:rsidP="00D72FE2">
            <w:pPr>
              <w:pStyle w:val="GOSTTablenorm"/>
            </w:pPr>
            <w:r w:rsidRPr="003D78D1">
              <w:t>ZR_SecurityLevel</w:t>
            </w:r>
          </w:p>
        </w:tc>
        <w:tc>
          <w:tcPr>
            <w:tcW w:w="370" w:type="pct"/>
          </w:tcPr>
          <w:p w14:paraId="43B54B21" w14:textId="77777777" w:rsidR="00D72FE2" w:rsidRPr="003D78D1" w:rsidRDefault="00D72FE2" w:rsidP="00D72FE2">
            <w:pPr>
              <w:pStyle w:val="GOSTTablenorm"/>
            </w:pPr>
            <w:r w:rsidRPr="003D78D1">
              <w:t>П</w:t>
            </w:r>
          </w:p>
        </w:tc>
        <w:tc>
          <w:tcPr>
            <w:tcW w:w="581" w:type="pct"/>
          </w:tcPr>
          <w:p w14:paraId="1D100D74" w14:textId="77777777" w:rsidR="00D72FE2" w:rsidRPr="003D78D1" w:rsidRDefault="00D72FE2" w:rsidP="00D72FE2">
            <w:pPr>
              <w:pStyle w:val="GOSTTablenorm"/>
            </w:pPr>
            <w:r w:rsidRPr="003D78D1">
              <w:t>Т(1)</w:t>
            </w:r>
          </w:p>
        </w:tc>
        <w:tc>
          <w:tcPr>
            <w:tcW w:w="293" w:type="pct"/>
          </w:tcPr>
          <w:p w14:paraId="0BE0D42A" w14:textId="77777777" w:rsidR="00D72FE2" w:rsidRPr="003D78D1" w:rsidRDefault="00D72FE2" w:rsidP="00D72FE2">
            <w:pPr>
              <w:pStyle w:val="GOSTTablenorm"/>
            </w:pPr>
            <w:r w:rsidRPr="003D78D1">
              <w:t>Н</w:t>
            </w:r>
          </w:p>
        </w:tc>
        <w:tc>
          <w:tcPr>
            <w:tcW w:w="1912" w:type="pct"/>
          </w:tcPr>
          <w:p w14:paraId="4B380B80" w14:textId="77777777" w:rsidR="00D72FE2" w:rsidRPr="003D78D1" w:rsidRDefault="00D72FE2" w:rsidP="00D72FE2">
            <w:pPr>
              <w:pStyle w:val="GOSTTablenorm"/>
            </w:pPr>
            <w:r w:rsidRPr="003D78D1">
              <w:t>Указывается уровень конфиденциальности.</w:t>
            </w:r>
          </w:p>
          <w:p w14:paraId="401E08D7" w14:textId="77777777" w:rsidR="00D72FE2" w:rsidRPr="003D78D1" w:rsidRDefault="00D72FE2" w:rsidP="00D72FE2">
            <w:pPr>
              <w:pStyle w:val="GOSTTablenorm"/>
            </w:pPr>
            <w:r w:rsidRPr="003D78D1">
              <w:t>Возможные значения:</w:t>
            </w:r>
          </w:p>
          <w:p w14:paraId="5B45E3B0" w14:textId="6532D5B3" w:rsidR="00D72FE2" w:rsidRPr="003D78D1" w:rsidRDefault="003122BD" w:rsidP="00D72FE2">
            <w:pPr>
              <w:pStyle w:val="GOSTTableListMark1"/>
            </w:pPr>
            <w:r w:rsidRPr="003D78D1">
              <w:t>«</w:t>
            </w:r>
            <w:r w:rsidR="00D72FE2" w:rsidRPr="003D78D1">
              <w:t>0</w:t>
            </w:r>
            <w:r w:rsidRPr="003D78D1">
              <w:t>»</w:t>
            </w:r>
            <w:r w:rsidR="00D72FE2" w:rsidRPr="003D78D1">
              <w:t xml:space="preserve"> – Несекретно;</w:t>
            </w:r>
          </w:p>
          <w:p w14:paraId="233CD0FF" w14:textId="228B1949" w:rsidR="00D72FE2" w:rsidRPr="003D78D1" w:rsidRDefault="003122BD" w:rsidP="00D72FE2">
            <w:pPr>
              <w:pStyle w:val="GOSTTableListMark1"/>
            </w:pPr>
            <w:r w:rsidRPr="003D78D1">
              <w:t>«</w:t>
            </w:r>
            <w:r w:rsidR="00D72FE2" w:rsidRPr="003D78D1">
              <w:t>1</w:t>
            </w:r>
            <w:r w:rsidRPr="003D78D1">
              <w:t>»</w:t>
            </w:r>
            <w:r w:rsidR="00D72FE2" w:rsidRPr="003D78D1">
              <w:t xml:space="preserve"> – Для служебного пользования;</w:t>
            </w:r>
          </w:p>
          <w:p w14:paraId="6F2A9C5A" w14:textId="4CDF77F1" w:rsidR="00D72FE2" w:rsidRPr="003D78D1" w:rsidRDefault="003122BD" w:rsidP="00D72FE2">
            <w:pPr>
              <w:pStyle w:val="GOSTTableListMark1"/>
            </w:pPr>
            <w:r w:rsidRPr="003D78D1">
              <w:t>«</w:t>
            </w:r>
            <w:r w:rsidR="00D72FE2" w:rsidRPr="003D78D1">
              <w:t>2</w:t>
            </w:r>
            <w:r w:rsidRPr="003D78D1">
              <w:t>»</w:t>
            </w:r>
            <w:r w:rsidR="00D72FE2" w:rsidRPr="003D78D1">
              <w:t xml:space="preserve"> – Секретно;</w:t>
            </w:r>
          </w:p>
          <w:p w14:paraId="50BD211B" w14:textId="4FA005A7" w:rsidR="00D72FE2" w:rsidRPr="003D78D1" w:rsidRDefault="003122BD" w:rsidP="00D72FE2">
            <w:pPr>
              <w:pStyle w:val="GOSTTableListMark1"/>
              <w:rPr>
                <w:i/>
                <w:szCs w:val="22"/>
              </w:rPr>
            </w:pPr>
            <w:r w:rsidRPr="003D78D1">
              <w:t>«</w:t>
            </w:r>
            <w:r w:rsidR="00D72FE2" w:rsidRPr="003D78D1">
              <w:t>3</w:t>
            </w:r>
            <w:r w:rsidRPr="003D78D1">
              <w:t>»</w:t>
            </w:r>
            <w:r w:rsidR="00D72FE2" w:rsidRPr="003D78D1">
              <w:t xml:space="preserve"> – Совершенно секретно.</w:t>
            </w:r>
          </w:p>
          <w:p w14:paraId="02ABDEC1" w14:textId="77777777" w:rsidR="00D72FE2" w:rsidRPr="003D78D1" w:rsidRDefault="00D72FE2" w:rsidP="00D72FE2">
            <w:pPr>
              <w:pStyle w:val="GOSTTablenorm"/>
              <w:rPr>
                <w:rStyle w:val="GOSTSymItalic"/>
                <w:szCs w:val="22"/>
              </w:rPr>
            </w:pPr>
            <w:r w:rsidRPr="00BC6DE9">
              <w:t>Не заполняется для взаимодействия с ПУД ЭБ. Для остальных маршрутов обязательно к заполнению</w:t>
            </w:r>
          </w:p>
        </w:tc>
      </w:tr>
      <w:tr w:rsidR="00D72FE2" w:rsidRPr="003D78D1" w14:paraId="17EC254E" w14:textId="77777777" w:rsidTr="00D72FE2">
        <w:trPr>
          <w:trHeight w:val="283"/>
        </w:trPr>
        <w:tc>
          <w:tcPr>
            <w:tcW w:w="5000" w:type="pct"/>
            <w:gridSpan w:val="6"/>
          </w:tcPr>
          <w:p w14:paraId="46AA8CE6" w14:textId="77777777" w:rsidR="00D72FE2" w:rsidRPr="003D78D1" w:rsidRDefault="00D72FE2" w:rsidP="00D72FE2">
            <w:pPr>
              <w:pStyle w:val="GOSTTablenorm"/>
              <w:rPr>
                <w:b/>
                <w:bCs/>
                <w:iCs/>
              </w:rPr>
            </w:pPr>
            <w:r w:rsidRPr="003D78D1">
              <w:rPr>
                <w:b/>
                <w:bCs/>
                <w:iCs/>
              </w:rPr>
              <w:t>Перевод</w:t>
            </w:r>
          </w:p>
        </w:tc>
      </w:tr>
      <w:tr w:rsidR="00D72FE2" w:rsidRPr="003D78D1" w14:paraId="72C133A5" w14:textId="77777777" w:rsidTr="00D72FE2">
        <w:trPr>
          <w:trHeight w:val="283"/>
        </w:trPr>
        <w:tc>
          <w:tcPr>
            <w:tcW w:w="884" w:type="pct"/>
          </w:tcPr>
          <w:p w14:paraId="595FDB54" w14:textId="77777777" w:rsidR="00D72FE2" w:rsidRPr="003D78D1" w:rsidRDefault="00D72FE2" w:rsidP="00D72FE2">
            <w:pPr>
              <w:pStyle w:val="GOSTTablenorm"/>
            </w:pPr>
            <w:r w:rsidRPr="003D78D1">
              <w:t xml:space="preserve">Дата валютирования </w:t>
            </w:r>
          </w:p>
        </w:tc>
        <w:tc>
          <w:tcPr>
            <w:tcW w:w="960" w:type="pct"/>
          </w:tcPr>
          <w:p w14:paraId="4D6E15FC" w14:textId="77777777" w:rsidR="00D72FE2" w:rsidRPr="003D78D1" w:rsidRDefault="00D72FE2" w:rsidP="00D72FE2">
            <w:pPr>
              <w:pStyle w:val="GOSTTablenorm"/>
              <w:rPr>
                <w:lang w:val="en-US"/>
              </w:rPr>
            </w:pPr>
            <w:r w:rsidRPr="003D78D1">
              <w:t>ZR_ValueDate_Rem</w:t>
            </w:r>
          </w:p>
        </w:tc>
        <w:tc>
          <w:tcPr>
            <w:tcW w:w="370" w:type="pct"/>
          </w:tcPr>
          <w:p w14:paraId="134E30AD" w14:textId="77777777" w:rsidR="00D72FE2" w:rsidRPr="003D78D1" w:rsidRDefault="00D72FE2" w:rsidP="00D72FE2">
            <w:pPr>
              <w:pStyle w:val="GOSTTablenorm"/>
            </w:pPr>
            <w:r w:rsidRPr="003D78D1">
              <w:t>П</w:t>
            </w:r>
          </w:p>
        </w:tc>
        <w:tc>
          <w:tcPr>
            <w:tcW w:w="581" w:type="pct"/>
          </w:tcPr>
          <w:p w14:paraId="39AE254E" w14:textId="77777777" w:rsidR="00D72FE2" w:rsidRPr="003D78D1" w:rsidRDefault="00D72FE2" w:rsidP="00D72FE2">
            <w:pPr>
              <w:pStyle w:val="GOSTTablenorm"/>
            </w:pPr>
            <w:r w:rsidRPr="003D78D1">
              <w:rPr>
                <w:lang w:val="en-US"/>
              </w:rPr>
              <w:t>Date</w:t>
            </w:r>
          </w:p>
        </w:tc>
        <w:tc>
          <w:tcPr>
            <w:tcW w:w="293" w:type="pct"/>
          </w:tcPr>
          <w:p w14:paraId="68D9ED9C" w14:textId="77777777" w:rsidR="00D72FE2" w:rsidRPr="003D78D1" w:rsidRDefault="00D72FE2" w:rsidP="00D72FE2">
            <w:pPr>
              <w:pStyle w:val="GOSTTablenorm"/>
            </w:pPr>
            <w:r w:rsidRPr="003D78D1">
              <w:t>Н</w:t>
            </w:r>
          </w:p>
        </w:tc>
        <w:tc>
          <w:tcPr>
            <w:tcW w:w="1912" w:type="pct"/>
          </w:tcPr>
          <w:p w14:paraId="0B7D766E" w14:textId="77777777" w:rsidR="00D72FE2" w:rsidRPr="003D78D1" w:rsidRDefault="00D72FE2" w:rsidP="00D72FE2">
            <w:pPr>
              <w:pStyle w:val="GOSTTablenorm"/>
            </w:pPr>
            <w:r w:rsidRPr="003D78D1">
              <w:t xml:space="preserve">Указывается дата валютирования. </w:t>
            </w:r>
          </w:p>
          <w:p w14:paraId="67351DFE" w14:textId="77777777" w:rsidR="00D72FE2" w:rsidRPr="003D78D1" w:rsidRDefault="00D72FE2" w:rsidP="00D72FE2">
            <w:pPr>
              <w:pStyle w:val="GOSTTablenorm"/>
            </w:pPr>
            <w:r w:rsidRPr="003D78D1">
              <w:t>Обязательно для заполнения, если банковский счет клиента-перевододателя открыт в Операционном управлении Банка России.</w:t>
            </w:r>
          </w:p>
          <w:p w14:paraId="7BCC96C6" w14:textId="77777777" w:rsidR="00D72FE2" w:rsidRPr="003D78D1" w:rsidRDefault="00D72FE2" w:rsidP="00D72FE2">
            <w:pPr>
              <w:pStyle w:val="GOSTTablenorm"/>
            </w:pPr>
            <w:r w:rsidRPr="003D78D1">
              <w:t>Не заполняется, если банковский счет клиента-перевододателя открыт в Сбербанке России или иной кредитной организации</w:t>
            </w:r>
          </w:p>
        </w:tc>
      </w:tr>
      <w:tr w:rsidR="00D72FE2" w:rsidRPr="003D78D1" w14:paraId="64C08403" w14:textId="77777777" w:rsidTr="00D72FE2">
        <w:trPr>
          <w:trHeight w:val="283"/>
        </w:trPr>
        <w:tc>
          <w:tcPr>
            <w:tcW w:w="884" w:type="pct"/>
          </w:tcPr>
          <w:p w14:paraId="78E73BBF" w14:textId="77777777" w:rsidR="00D72FE2" w:rsidRPr="003D78D1" w:rsidRDefault="00D72FE2" w:rsidP="00D72FE2">
            <w:pPr>
              <w:pStyle w:val="GOSTTablenorm"/>
            </w:pPr>
            <w:r w:rsidRPr="003D78D1">
              <w:lastRenderedPageBreak/>
              <w:t>Код валюты перевода</w:t>
            </w:r>
          </w:p>
        </w:tc>
        <w:tc>
          <w:tcPr>
            <w:tcW w:w="960" w:type="pct"/>
          </w:tcPr>
          <w:p w14:paraId="59EC0380" w14:textId="77777777" w:rsidR="00D72FE2" w:rsidRPr="003D78D1" w:rsidRDefault="00D72FE2" w:rsidP="00D72FE2">
            <w:pPr>
              <w:pStyle w:val="GOSTTablenorm"/>
            </w:pPr>
            <w:r w:rsidRPr="003D78D1">
              <w:t>ZR_CodeRemOKV</w:t>
            </w:r>
          </w:p>
        </w:tc>
        <w:tc>
          <w:tcPr>
            <w:tcW w:w="370" w:type="pct"/>
          </w:tcPr>
          <w:p w14:paraId="4E4F1BBE" w14:textId="77777777" w:rsidR="00D72FE2" w:rsidRPr="003D78D1" w:rsidRDefault="00D72FE2" w:rsidP="00D72FE2">
            <w:pPr>
              <w:pStyle w:val="GOSTTablenorm"/>
            </w:pPr>
            <w:r w:rsidRPr="003D78D1">
              <w:t>П</w:t>
            </w:r>
          </w:p>
        </w:tc>
        <w:tc>
          <w:tcPr>
            <w:tcW w:w="581" w:type="pct"/>
          </w:tcPr>
          <w:p w14:paraId="4BE8247C" w14:textId="77777777" w:rsidR="00D72FE2" w:rsidRPr="003D78D1" w:rsidRDefault="00D72FE2" w:rsidP="00D72FE2">
            <w:pPr>
              <w:pStyle w:val="GOSTTablenorm"/>
            </w:pPr>
            <w:r w:rsidRPr="003D78D1">
              <w:t>Т(3)</w:t>
            </w:r>
          </w:p>
        </w:tc>
        <w:tc>
          <w:tcPr>
            <w:tcW w:w="293" w:type="pct"/>
          </w:tcPr>
          <w:p w14:paraId="23CC886F" w14:textId="77777777" w:rsidR="00D72FE2" w:rsidRPr="003D78D1" w:rsidRDefault="00D72FE2" w:rsidP="00D72FE2">
            <w:pPr>
              <w:pStyle w:val="GOSTTablenorm"/>
            </w:pPr>
            <w:r w:rsidRPr="003D78D1">
              <w:t>О</w:t>
            </w:r>
          </w:p>
        </w:tc>
        <w:tc>
          <w:tcPr>
            <w:tcW w:w="1912" w:type="pct"/>
          </w:tcPr>
          <w:p w14:paraId="789AC690" w14:textId="77777777" w:rsidR="00D72FE2" w:rsidRPr="003D78D1" w:rsidRDefault="00D72FE2" w:rsidP="00D72FE2">
            <w:pPr>
              <w:pStyle w:val="GOSTTablenorm"/>
            </w:pPr>
            <w:r w:rsidRPr="003D78D1">
              <w:t>Указывается код валюты перевода в соответствии со справочником «Общероссийский классификатор валют ОКВ»</w:t>
            </w:r>
          </w:p>
        </w:tc>
      </w:tr>
      <w:tr w:rsidR="00D72FE2" w:rsidRPr="003D78D1" w14:paraId="444FE100" w14:textId="77777777" w:rsidTr="00D72FE2">
        <w:trPr>
          <w:trHeight w:val="283"/>
        </w:trPr>
        <w:tc>
          <w:tcPr>
            <w:tcW w:w="884" w:type="pct"/>
          </w:tcPr>
          <w:p w14:paraId="4895511D" w14:textId="77777777" w:rsidR="00D72FE2" w:rsidRPr="003D78D1" w:rsidRDefault="00D72FE2" w:rsidP="00D72FE2">
            <w:pPr>
              <w:pStyle w:val="GOSTTablenorm"/>
            </w:pPr>
            <w:r w:rsidRPr="003D78D1">
              <w:t xml:space="preserve">Сумма </w:t>
            </w:r>
          </w:p>
        </w:tc>
        <w:tc>
          <w:tcPr>
            <w:tcW w:w="960" w:type="pct"/>
          </w:tcPr>
          <w:p w14:paraId="2355A033" w14:textId="77777777" w:rsidR="00D72FE2" w:rsidRPr="003D78D1" w:rsidRDefault="00D72FE2" w:rsidP="00D72FE2">
            <w:pPr>
              <w:pStyle w:val="GOSTTablenorm"/>
            </w:pPr>
            <w:r w:rsidRPr="003D78D1">
              <w:t>ZR_SumRem</w:t>
            </w:r>
          </w:p>
        </w:tc>
        <w:tc>
          <w:tcPr>
            <w:tcW w:w="370" w:type="pct"/>
          </w:tcPr>
          <w:p w14:paraId="26EF9620" w14:textId="77777777" w:rsidR="00D72FE2" w:rsidRPr="003D78D1" w:rsidRDefault="00D72FE2" w:rsidP="00D72FE2">
            <w:pPr>
              <w:pStyle w:val="GOSTTablenorm"/>
            </w:pPr>
            <w:r w:rsidRPr="003D78D1">
              <w:t>П</w:t>
            </w:r>
          </w:p>
        </w:tc>
        <w:tc>
          <w:tcPr>
            <w:tcW w:w="581" w:type="pct"/>
          </w:tcPr>
          <w:p w14:paraId="505F1C0C" w14:textId="77777777" w:rsidR="00D72FE2" w:rsidRPr="003D78D1" w:rsidRDefault="00D72FE2" w:rsidP="00D72FE2">
            <w:pPr>
              <w:pStyle w:val="GOSTTablenorm"/>
            </w:pPr>
            <w:r w:rsidRPr="003D78D1">
              <w:rPr>
                <w:lang w:val="en-US"/>
              </w:rPr>
              <w:t>N(20.2)</w:t>
            </w:r>
          </w:p>
        </w:tc>
        <w:tc>
          <w:tcPr>
            <w:tcW w:w="293" w:type="pct"/>
          </w:tcPr>
          <w:p w14:paraId="6BC3CAB4" w14:textId="77777777" w:rsidR="00D72FE2" w:rsidRPr="003D78D1" w:rsidRDefault="00D72FE2" w:rsidP="00D72FE2">
            <w:pPr>
              <w:pStyle w:val="GOSTTablenorm"/>
            </w:pPr>
            <w:r w:rsidRPr="003D78D1">
              <w:t>Н</w:t>
            </w:r>
          </w:p>
        </w:tc>
        <w:tc>
          <w:tcPr>
            <w:tcW w:w="1912" w:type="pct"/>
          </w:tcPr>
          <w:p w14:paraId="51444D22" w14:textId="77777777" w:rsidR="00D72FE2" w:rsidRPr="003D78D1" w:rsidRDefault="00D72FE2" w:rsidP="00D72FE2">
            <w:pPr>
              <w:pStyle w:val="GOSTTablenorm"/>
            </w:pPr>
            <w:r w:rsidRPr="003D78D1">
              <w:t>Указывается сумма перевода</w:t>
            </w:r>
          </w:p>
        </w:tc>
      </w:tr>
      <w:tr w:rsidR="00D72FE2" w:rsidRPr="003D78D1" w14:paraId="3166A10E" w14:textId="77777777" w:rsidTr="00D72FE2">
        <w:trPr>
          <w:trHeight w:val="283"/>
        </w:trPr>
        <w:tc>
          <w:tcPr>
            <w:tcW w:w="884" w:type="pct"/>
          </w:tcPr>
          <w:p w14:paraId="47779A10" w14:textId="77777777" w:rsidR="00D72FE2" w:rsidRPr="003D78D1" w:rsidRDefault="00D72FE2" w:rsidP="00D72FE2">
            <w:pPr>
              <w:pStyle w:val="GOSTTablenorm"/>
            </w:pPr>
            <w:r w:rsidRPr="003D78D1">
              <w:t>Номер счета клиента-перевододателя</w:t>
            </w:r>
          </w:p>
        </w:tc>
        <w:tc>
          <w:tcPr>
            <w:tcW w:w="960" w:type="pct"/>
          </w:tcPr>
          <w:p w14:paraId="525E2237" w14:textId="77777777" w:rsidR="00D72FE2" w:rsidRPr="003D78D1" w:rsidRDefault="00D72FE2" w:rsidP="00D72FE2">
            <w:pPr>
              <w:pStyle w:val="GOSTTablenorm"/>
            </w:pPr>
            <w:r w:rsidRPr="003D78D1">
              <w:t>ZR_AccNumberRem</w:t>
            </w:r>
          </w:p>
        </w:tc>
        <w:tc>
          <w:tcPr>
            <w:tcW w:w="370" w:type="pct"/>
          </w:tcPr>
          <w:p w14:paraId="00537FFC" w14:textId="77777777" w:rsidR="00D72FE2" w:rsidRPr="003D78D1" w:rsidRDefault="00D72FE2" w:rsidP="00D72FE2">
            <w:pPr>
              <w:pStyle w:val="GOSTTablenorm"/>
            </w:pPr>
            <w:r w:rsidRPr="003D78D1">
              <w:t>П</w:t>
            </w:r>
          </w:p>
        </w:tc>
        <w:tc>
          <w:tcPr>
            <w:tcW w:w="581" w:type="pct"/>
          </w:tcPr>
          <w:p w14:paraId="1E619E85" w14:textId="77777777" w:rsidR="00D72FE2" w:rsidRPr="003D78D1" w:rsidRDefault="00D72FE2" w:rsidP="00D72FE2">
            <w:pPr>
              <w:pStyle w:val="GOSTTablenorm"/>
            </w:pPr>
            <w:r w:rsidRPr="003D78D1">
              <w:t>Т(1-</w:t>
            </w:r>
            <w:r w:rsidRPr="003D78D1">
              <w:rPr>
                <w:lang w:val="en-US"/>
              </w:rPr>
              <w:t>3</w:t>
            </w:r>
            <w:r w:rsidRPr="003D78D1">
              <w:t>4)</w:t>
            </w:r>
          </w:p>
        </w:tc>
        <w:tc>
          <w:tcPr>
            <w:tcW w:w="293" w:type="pct"/>
          </w:tcPr>
          <w:p w14:paraId="220B2218" w14:textId="77777777" w:rsidR="00D72FE2" w:rsidRPr="003D78D1" w:rsidRDefault="00D72FE2" w:rsidP="00D72FE2">
            <w:pPr>
              <w:pStyle w:val="GOSTTablenorm"/>
            </w:pPr>
            <w:r w:rsidRPr="003D78D1">
              <w:t>Н</w:t>
            </w:r>
          </w:p>
        </w:tc>
        <w:tc>
          <w:tcPr>
            <w:tcW w:w="1912" w:type="pct"/>
          </w:tcPr>
          <w:p w14:paraId="2027C96A" w14:textId="77777777" w:rsidR="00D72FE2" w:rsidRPr="003D78D1" w:rsidRDefault="00D72FE2" w:rsidP="00D72FE2">
            <w:pPr>
              <w:pStyle w:val="GOSTTablenorm"/>
            </w:pPr>
            <w:r w:rsidRPr="003D78D1">
              <w:t>Указывается номер счета клиента-перевододателя</w:t>
            </w:r>
          </w:p>
        </w:tc>
      </w:tr>
      <w:tr w:rsidR="00D72FE2" w:rsidRPr="003D78D1" w14:paraId="139D543C" w14:textId="77777777" w:rsidTr="00D72FE2">
        <w:trPr>
          <w:trHeight w:val="283"/>
        </w:trPr>
        <w:tc>
          <w:tcPr>
            <w:tcW w:w="884" w:type="pct"/>
          </w:tcPr>
          <w:p w14:paraId="521BC9E0" w14:textId="45109632" w:rsidR="00D72FE2" w:rsidRPr="003D78D1" w:rsidRDefault="00D72FE2" w:rsidP="000435EB">
            <w:pPr>
              <w:pStyle w:val="GOSTTablenorm"/>
            </w:pPr>
            <w:r w:rsidRPr="003D78D1">
              <w:t>Номер счета бенефициара</w:t>
            </w:r>
          </w:p>
        </w:tc>
        <w:tc>
          <w:tcPr>
            <w:tcW w:w="960" w:type="pct"/>
          </w:tcPr>
          <w:p w14:paraId="0F1C82F3" w14:textId="77777777" w:rsidR="00D72FE2" w:rsidRPr="003D78D1" w:rsidRDefault="00D72FE2" w:rsidP="00D72FE2">
            <w:pPr>
              <w:pStyle w:val="GOSTTablenorm"/>
            </w:pPr>
            <w:r w:rsidRPr="003D78D1">
              <w:t>Beneficiary_AccNumber</w:t>
            </w:r>
          </w:p>
        </w:tc>
        <w:tc>
          <w:tcPr>
            <w:tcW w:w="370" w:type="pct"/>
          </w:tcPr>
          <w:p w14:paraId="53D85F52" w14:textId="77777777" w:rsidR="00D72FE2" w:rsidRPr="003D78D1" w:rsidRDefault="00D72FE2" w:rsidP="00D72FE2">
            <w:pPr>
              <w:pStyle w:val="GOSTTablenorm"/>
            </w:pPr>
            <w:r w:rsidRPr="003D78D1">
              <w:t>П</w:t>
            </w:r>
          </w:p>
        </w:tc>
        <w:tc>
          <w:tcPr>
            <w:tcW w:w="581" w:type="pct"/>
          </w:tcPr>
          <w:p w14:paraId="2ECDABB9" w14:textId="77777777" w:rsidR="00D72FE2" w:rsidRPr="003D78D1" w:rsidRDefault="00D72FE2" w:rsidP="00D72FE2">
            <w:pPr>
              <w:pStyle w:val="GOSTTablenorm"/>
            </w:pPr>
            <w:r w:rsidRPr="003D78D1">
              <w:t>Т(1-34)</w:t>
            </w:r>
          </w:p>
        </w:tc>
        <w:tc>
          <w:tcPr>
            <w:tcW w:w="293" w:type="pct"/>
          </w:tcPr>
          <w:p w14:paraId="2341B75E" w14:textId="77777777" w:rsidR="00D72FE2" w:rsidRPr="003D78D1" w:rsidRDefault="00D72FE2" w:rsidP="00D72FE2">
            <w:pPr>
              <w:pStyle w:val="GOSTTablenorm"/>
            </w:pPr>
            <w:r w:rsidRPr="003D78D1">
              <w:t>Н</w:t>
            </w:r>
          </w:p>
        </w:tc>
        <w:tc>
          <w:tcPr>
            <w:tcW w:w="1912" w:type="pct"/>
          </w:tcPr>
          <w:p w14:paraId="2B245EDA" w14:textId="77777777" w:rsidR="00D72FE2" w:rsidRPr="003D78D1" w:rsidRDefault="00D72FE2" w:rsidP="00D72FE2">
            <w:pPr>
              <w:pStyle w:val="GOSTTablenorm"/>
            </w:pPr>
            <w:r w:rsidRPr="003D78D1">
              <w:t>Указывается номер счета бенефициара. Может не заполняться в случае, если банковский счет клиента-перевододателя открыт в Сбербанке России или иной кредитной организации и получателем перевода является банк Израиля.</w:t>
            </w:r>
          </w:p>
          <w:p w14:paraId="2D579289" w14:textId="77777777" w:rsidR="00D72FE2" w:rsidRPr="003D78D1" w:rsidRDefault="00D72FE2" w:rsidP="00D72FE2">
            <w:pPr>
              <w:pStyle w:val="GOSTTablenorm"/>
            </w:pPr>
            <w:r w:rsidRPr="003D78D1">
              <w:t>В остальных случаях обязательно для заполнения</w:t>
            </w:r>
          </w:p>
        </w:tc>
      </w:tr>
      <w:tr w:rsidR="00D72FE2" w:rsidRPr="003D78D1" w14:paraId="16B34B86" w14:textId="77777777" w:rsidTr="00D72FE2">
        <w:trPr>
          <w:trHeight w:val="283"/>
        </w:trPr>
        <w:tc>
          <w:tcPr>
            <w:tcW w:w="884" w:type="pct"/>
          </w:tcPr>
          <w:p w14:paraId="64732878" w14:textId="285EC6DF" w:rsidR="00D72FE2" w:rsidRPr="003D78D1" w:rsidRDefault="00D72FE2" w:rsidP="000435EB">
            <w:pPr>
              <w:pStyle w:val="GOSTTablenorm"/>
            </w:pPr>
            <w:r w:rsidRPr="003D78D1">
              <w:t>Наименование бенефициара</w:t>
            </w:r>
          </w:p>
        </w:tc>
        <w:tc>
          <w:tcPr>
            <w:tcW w:w="960" w:type="pct"/>
          </w:tcPr>
          <w:p w14:paraId="30E47663" w14:textId="77777777" w:rsidR="00D72FE2" w:rsidRPr="003D78D1" w:rsidRDefault="00D72FE2" w:rsidP="00D72FE2">
            <w:pPr>
              <w:pStyle w:val="GOSTTablenorm"/>
            </w:pPr>
            <w:r w:rsidRPr="003D78D1">
              <w:t>Beneficiary_Description</w:t>
            </w:r>
          </w:p>
        </w:tc>
        <w:tc>
          <w:tcPr>
            <w:tcW w:w="370" w:type="pct"/>
          </w:tcPr>
          <w:p w14:paraId="479E71EE" w14:textId="77777777" w:rsidR="00D72FE2" w:rsidRPr="003D78D1" w:rsidRDefault="00D72FE2" w:rsidP="00D72FE2">
            <w:pPr>
              <w:pStyle w:val="GOSTTablenorm"/>
            </w:pPr>
            <w:r w:rsidRPr="003D78D1">
              <w:t>П</w:t>
            </w:r>
          </w:p>
        </w:tc>
        <w:tc>
          <w:tcPr>
            <w:tcW w:w="581" w:type="pct"/>
          </w:tcPr>
          <w:p w14:paraId="2485999E" w14:textId="77777777" w:rsidR="00D72FE2" w:rsidRPr="003D78D1" w:rsidRDefault="00D72FE2" w:rsidP="00D72FE2">
            <w:pPr>
              <w:pStyle w:val="GOSTTablenorm"/>
            </w:pPr>
            <w:r w:rsidRPr="003D78D1">
              <w:t>Т(1-140)</w:t>
            </w:r>
          </w:p>
        </w:tc>
        <w:tc>
          <w:tcPr>
            <w:tcW w:w="293" w:type="pct"/>
          </w:tcPr>
          <w:p w14:paraId="34631A4A" w14:textId="77777777" w:rsidR="00D72FE2" w:rsidRPr="003D78D1" w:rsidRDefault="00D72FE2" w:rsidP="00D72FE2">
            <w:pPr>
              <w:pStyle w:val="GOSTTablenorm"/>
            </w:pPr>
            <w:r w:rsidRPr="003D78D1">
              <w:t>О</w:t>
            </w:r>
          </w:p>
        </w:tc>
        <w:tc>
          <w:tcPr>
            <w:tcW w:w="1912" w:type="pct"/>
          </w:tcPr>
          <w:p w14:paraId="58F46531" w14:textId="77777777" w:rsidR="00D72FE2" w:rsidRPr="003D78D1" w:rsidRDefault="00D72FE2" w:rsidP="00D72FE2">
            <w:pPr>
              <w:pStyle w:val="GOSTTablenorm"/>
            </w:pPr>
            <w:bookmarkStart w:id="7693" w:name="OLE_LINK68"/>
            <w:r w:rsidRPr="003D78D1">
              <w:t xml:space="preserve">Указывается наименование бенефициара. </w:t>
            </w:r>
            <w:bookmarkEnd w:id="7693"/>
          </w:p>
          <w:p w14:paraId="32DB009D" w14:textId="77777777" w:rsidR="00D72FE2" w:rsidRPr="003D78D1" w:rsidRDefault="00D72FE2" w:rsidP="00D72FE2">
            <w:pPr>
              <w:pStyle w:val="GOSTTablenorm"/>
            </w:pPr>
            <w:r w:rsidRPr="003D78D1">
              <w:t>Значения в поле «Наименование бенефициара» и в поле «Адрес бенефициара» не должны превышать суммарную длину 140 символов</w:t>
            </w:r>
          </w:p>
        </w:tc>
      </w:tr>
      <w:tr w:rsidR="00D72FE2" w:rsidRPr="003D78D1" w14:paraId="5A25E1DF" w14:textId="77777777" w:rsidTr="00D72FE2">
        <w:trPr>
          <w:trHeight w:val="283"/>
        </w:trPr>
        <w:tc>
          <w:tcPr>
            <w:tcW w:w="884" w:type="pct"/>
          </w:tcPr>
          <w:p w14:paraId="776507E7" w14:textId="77777777" w:rsidR="00D72FE2" w:rsidRPr="003D78D1" w:rsidRDefault="00D72FE2" w:rsidP="00D72FE2">
            <w:pPr>
              <w:pStyle w:val="GOSTTablenorm"/>
            </w:pPr>
            <w:r w:rsidRPr="003D78D1">
              <w:t>Адрес бенефициара</w:t>
            </w:r>
          </w:p>
        </w:tc>
        <w:tc>
          <w:tcPr>
            <w:tcW w:w="960" w:type="pct"/>
          </w:tcPr>
          <w:p w14:paraId="79ED19E8" w14:textId="77777777" w:rsidR="00D72FE2" w:rsidRPr="003D78D1" w:rsidRDefault="00D72FE2" w:rsidP="00D72FE2">
            <w:pPr>
              <w:pStyle w:val="GOSTTablenorm"/>
            </w:pPr>
            <w:r w:rsidRPr="003D78D1">
              <w:t>Beneficiary_Address</w:t>
            </w:r>
          </w:p>
        </w:tc>
        <w:tc>
          <w:tcPr>
            <w:tcW w:w="370" w:type="pct"/>
          </w:tcPr>
          <w:p w14:paraId="1807D631" w14:textId="77777777" w:rsidR="00D72FE2" w:rsidRPr="003D78D1" w:rsidRDefault="00D72FE2" w:rsidP="00D72FE2">
            <w:pPr>
              <w:pStyle w:val="GOSTTablenorm"/>
            </w:pPr>
            <w:r w:rsidRPr="003D78D1">
              <w:t>П</w:t>
            </w:r>
          </w:p>
        </w:tc>
        <w:tc>
          <w:tcPr>
            <w:tcW w:w="581" w:type="pct"/>
          </w:tcPr>
          <w:p w14:paraId="7FB0C17B" w14:textId="77777777" w:rsidR="00D72FE2" w:rsidRPr="003D78D1" w:rsidRDefault="00D72FE2" w:rsidP="00D72FE2">
            <w:pPr>
              <w:pStyle w:val="GOSTTablenorm"/>
            </w:pPr>
            <w:r w:rsidRPr="003D78D1">
              <w:t>Т(1-140)</w:t>
            </w:r>
          </w:p>
        </w:tc>
        <w:tc>
          <w:tcPr>
            <w:tcW w:w="293" w:type="pct"/>
          </w:tcPr>
          <w:p w14:paraId="3AFB87EA" w14:textId="77777777" w:rsidR="00D72FE2" w:rsidRPr="003D78D1" w:rsidRDefault="00D72FE2" w:rsidP="00D72FE2">
            <w:pPr>
              <w:pStyle w:val="GOSTTablenorm"/>
            </w:pPr>
            <w:r w:rsidRPr="003D78D1">
              <w:t>Н</w:t>
            </w:r>
          </w:p>
        </w:tc>
        <w:tc>
          <w:tcPr>
            <w:tcW w:w="1912" w:type="pct"/>
          </w:tcPr>
          <w:p w14:paraId="5E99FC24" w14:textId="77777777" w:rsidR="00D72FE2" w:rsidRPr="003D78D1" w:rsidRDefault="00D72FE2" w:rsidP="00D72FE2">
            <w:pPr>
              <w:pStyle w:val="GOSTTablenorm"/>
            </w:pPr>
            <w:r w:rsidRPr="003D78D1">
              <w:t xml:space="preserve">Указывается адрес бенефициара. </w:t>
            </w:r>
          </w:p>
          <w:p w14:paraId="546ACCA4" w14:textId="77777777" w:rsidR="00D72FE2" w:rsidRPr="003D78D1" w:rsidRDefault="00D72FE2" w:rsidP="00D72FE2">
            <w:pPr>
              <w:pStyle w:val="GOSTTablenorm"/>
            </w:pPr>
            <w:r w:rsidRPr="003D78D1">
              <w:t>Обязательно для заполнения, если банковский счет клиента-перевододателя</w:t>
            </w:r>
            <w:r w:rsidRPr="003D78D1">
              <w:rPr>
                <w:b/>
              </w:rPr>
              <w:t xml:space="preserve"> </w:t>
            </w:r>
            <w:r w:rsidRPr="003D78D1">
              <w:t>открыт в Сбербанке России или иной кредитной организации.</w:t>
            </w:r>
          </w:p>
          <w:p w14:paraId="20398812" w14:textId="77777777" w:rsidR="00D72FE2" w:rsidRPr="003D78D1" w:rsidRDefault="00D72FE2" w:rsidP="00D72FE2">
            <w:pPr>
              <w:pStyle w:val="GOSTTablenorm"/>
            </w:pPr>
            <w:r w:rsidRPr="003D78D1">
              <w:t>Значения в поле «Наименование бенефициара» и в поле «Адрес бенефициара» не должны превышать суммарную длину 140 символов</w:t>
            </w:r>
          </w:p>
        </w:tc>
      </w:tr>
      <w:tr w:rsidR="00D72FE2" w:rsidRPr="003D78D1" w14:paraId="767BDF0A" w14:textId="77777777" w:rsidTr="00D72FE2">
        <w:trPr>
          <w:trHeight w:val="283"/>
        </w:trPr>
        <w:tc>
          <w:tcPr>
            <w:tcW w:w="5000" w:type="pct"/>
            <w:gridSpan w:val="6"/>
          </w:tcPr>
          <w:p w14:paraId="7A56FEDA" w14:textId="77777777" w:rsidR="00D72FE2" w:rsidRPr="003D78D1" w:rsidRDefault="00D72FE2" w:rsidP="00D72FE2">
            <w:pPr>
              <w:pStyle w:val="GOSTTablenorm"/>
              <w:rPr>
                <w:b/>
                <w:bCs/>
                <w:iCs/>
              </w:rPr>
            </w:pPr>
            <w:r w:rsidRPr="003D78D1">
              <w:rPr>
                <w:b/>
                <w:bCs/>
                <w:iCs/>
              </w:rPr>
              <w:t>Банк-бенефициар</w:t>
            </w:r>
          </w:p>
        </w:tc>
      </w:tr>
      <w:tr w:rsidR="00D72FE2" w:rsidRPr="003D78D1" w14:paraId="03B5E8B6" w14:textId="77777777" w:rsidTr="00D72FE2">
        <w:trPr>
          <w:trHeight w:val="283"/>
        </w:trPr>
        <w:tc>
          <w:tcPr>
            <w:tcW w:w="884" w:type="pct"/>
          </w:tcPr>
          <w:p w14:paraId="6E19CC90" w14:textId="57001028" w:rsidR="00D72FE2" w:rsidRPr="003D78D1" w:rsidRDefault="00D72FE2" w:rsidP="000435EB">
            <w:pPr>
              <w:pStyle w:val="GOSTTablenorm"/>
            </w:pPr>
            <w:bookmarkStart w:id="7694" w:name="OLE_LINK70"/>
            <w:bookmarkStart w:id="7695" w:name="OLE_LINK71"/>
            <w:r w:rsidRPr="003D78D1">
              <w:t>Номер корсчета банка-бенефициара</w:t>
            </w:r>
            <w:bookmarkEnd w:id="7694"/>
            <w:bookmarkEnd w:id="7695"/>
          </w:p>
        </w:tc>
        <w:tc>
          <w:tcPr>
            <w:tcW w:w="960" w:type="pct"/>
          </w:tcPr>
          <w:p w14:paraId="6EC99490" w14:textId="77777777" w:rsidR="00D72FE2" w:rsidRPr="003D78D1" w:rsidRDefault="00D72FE2" w:rsidP="00D72FE2">
            <w:pPr>
              <w:pStyle w:val="GOSTTablenorm"/>
            </w:pPr>
            <w:r w:rsidRPr="003D78D1">
              <w:t>BeneficiaryBank_AccNumber</w:t>
            </w:r>
          </w:p>
        </w:tc>
        <w:tc>
          <w:tcPr>
            <w:tcW w:w="370" w:type="pct"/>
          </w:tcPr>
          <w:p w14:paraId="46555A03" w14:textId="77777777" w:rsidR="00D72FE2" w:rsidRPr="003D78D1" w:rsidRDefault="00D72FE2" w:rsidP="00D72FE2">
            <w:pPr>
              <w:pStyle w:val="GOSTTablenorm"/>
            </w:pPr>
            <w:r w:rsidRPr="003D78D1">
              <w:t>П</w:t>
            </w:r>
          </w:p>
        </w:tc>
        <w:tc>
          <w:tcPr>
            <w:tcW w:w="581" w:type="pct"/>
          </w:tcPr>
          <w:p w14:paraId="536B0F1D" w14:textId="77777777" w:rsidR="00D72FE2" w:rsidRPr="003D78D1" w:rsidRDefault="00D72FE2" w:rsidP="00D72FE2">
            <w:pPr>
              <w:pStyle w:val="GOSTTablenorm"/>
            </w:pPr>
            <w:r w:rsidRPr="003D78D1">
              <w:t>Т(1-34)</w:t>
            </w:r>
          </w:p>
        </w:tc>
        <w:tc>
          <w:tcPr>
            <w:tcW w:w="293" w:type="pct"/>
          </w:tcPr>
          <w:p w14:paraId="4D2FA633" w14:textId="77777777" w:rsidR="00D72FE2" w:rsidRPr="003D78D1" w:rsidRDefault="00D72FE2" w:rsidP="00D72FE2">
            <w:pPr>
              <w:pStyle w:val="GOSTTablenorm"/>
            </w:pPr>
            <w:r w:rsidRPr="003D78D1">
              <w:t>Н</w:t>
            </w:r>
          </w:p>
        </w:tc>
        <w:tc>
          <w:tcPr>
            <w:tcW w:w="1912" w:type="pct"/>
          </w:tcPr>
          <w:p w14:paraId="1CFBD20C" w14:textId="3878C2BF" w:rsidR="00D72FE2" w:rsidRPr="003D78D1" w:rsidRDefault="00D72FE2" w:rsidP="000435EB">
            <w:pPr>
              <w:pStyle w:val="GOSTTablenorm"/>
            </w:pPr>
            <w:bookmarkStart w:id="7696" w:name="OLE_LINK72"/>
            <w:bookmarkStart w:id="7697" w:name="OLE_LINK73"/>
            <w:bookmarkStart w:id="7698" w:name="OLE_LINK74"/>
            <w:r w:rsidRPr="003D78D1">
              <w:t>Указывается</w:t>
            </w:r>
            <w:bookmarkEnd w:id="7696"/>
            <w:bookmarkEnd w:id="7697"/>
            <w:bookmarkEnd w:id="7698"/>
            <w:r w:rsidRPr="003D78D1">
              <w:t xml:space="preserve"> номер корсчета банка-бенефициара</w:t>
            </w:r>
          </w:p>
        </w:tc>
      </w:tr>
      <w:tr w:rsidR="00D72FE2" w:rsidRPr="003D78D1" w14:paraId="38F95B9F" w14:textId="77777777" w:rsidTr="00D72FE2">
        <w:trPr>
          <w:trHeight w:val="283"/>
        </w:trPr>
        <w:tc>
          <w:tcPr>
            <w:tcW w:w="884" w:type="pct"/>
          </w:tcPr>
          <w:p w14:paraId="74AD3321" w14:textId="77777777" w:rsidR="00D72FE2" w:rsidRPr="003D78D1" w:rsidRDefault="00D72FE2" w:rsidP="00D72FE2">
            <w:pPr>
              <w:pStyle w:val="GOSTTablenorm"/>
            </w:pPr>
            <w:bookmarkStart w:id="7699" w:name="OLE_LINK75"/>
            <w:bookmarkStart w:id="7700" w:name="OLE_LINK76"/>
            <w:bookmarkStart w:id="7701" w:name="OLE_LINK77"/>
            <w:r w:rsidRPr="003D78D1">
              <w:rPr>
                <w:lang w:val="en-US"/>
              </w:rPr>
              <w:t>SWIFT</w:t>
            </w:r>
            <w:r w:rsidRPr="003D78D1">
              <w:t xml:space="preserve"> код банка-бенефициара</w:t>
            </w:r>
            <w:bookmarkEnd w:id="7699"/>
            <w:bookmarkEnd w:id="7700"/>
            <w:bookmarkEnd w:id="7701"/>
          </w:p>
        </w:tc>
        <w:tc>
          <w:tcPr>
            <w:tcW w:w="960" w:type="pct"/>
          </w:tcPr>
          <w:p w14:paraId="338F6EDA" w14:textId="77777777" w:rsidR="00D72FE2" w:rsidRPr="003D78D1" w:rsidRDefault="00D72FE2" w:rsidP="00D72FE2">
            <w:pPr>
              <w:pStyle w:val="GOSTTablenorm"/>
            </w:pPr>
            <w:r w:rsidRPr="003D78D1">
              <w:t>BeneficiaryBank_SwiftCode</w:t>
            </w:r>
          </w:p>
        </w:tc>
        <w:tc>
          <w:tcPr>
            <w:tcW w:w="370" w:type="pct"/>
          </w:tcPr>
          <w:p w14:paraId="209C7066" w14:textId="77777777" w:rsidR="00D72FE2" w:rsidRPr="003D78D1" w:rsidRDefault="00D72FE2" w:rsidP="00D72FE2">
            <w:pPr>
              <w:pStyle w:val="GOSTTablenorm"/>
            </w:pPr>
            <w:r w:rsidRPr="003D78D1">
              <w:t>П</w:t>
            </w:r>
          </w:p>
        </w:tc>
        <w:tc>
          <w:tcPr>
            <w:tcW w:w="581" w:type="pct"/>
          </w:tcPr>
          <w:p w14:paraId="2C90AC4F" w14:textId="77777777" w:rsidR="00D72FE2" w:rsidRPr="003D78D1" w:rsidRDefault="00D72FE2" w:rsidP="00D72FE2">
            <w:pPr>
              <w:pStyle w:val="GOSTTablenorm"/>
            </w:pPr>
            <w:r w:rsidRPr="003D78D1">
              <w:t>Т(1-11)</w:t>
            </w:r>
          </w:p>
        </w:tc>
        <w:tc>
          <w:tcPr>
            <w:tcW w:w="293" w:type="pct"/>
          </w:tcPr>
          <w:p w14:paraId="452F0F77" w14:textId="77777777" w:rsidR="00D72FE2" w:rsidRPr="003D78D1" w:rsidRDefault="00D72FE2" w:rsidP="00D72FE2">
            <w:pPr>
              <w:pStyle w:val="GOSTTablenorm"/>
            </w:pPr>
            <w:r w:rsidRPr="003D78D1">
              <w:t>Н</w:t>
            </w:r>
          </w:p>
        </w:tc>
        <w:tc>
          <w:tcPr>
            <w:tcW w:w="1912" w:type="pct"/>
          </w:tcPr>
          <w:p w14:paraId="45FDE9A6" w14:textId="0BD3E8AA" w:rsidR="00D72FE2" w:rsidRPr="003D78D1" w:rsidRDefault="00D72FE2" w:rsidP="000435EB">
            <w:pPr>
              <w:pStyle w:val="GOSTTablenorm"/>
            </w:pPr>
            <w:r w:rsidRPr="003D78D1">
              <w:t xml:space="preserve">Указывается </w:t>
            </w:r>
            <w:r w:rsidRPr="003D78D1">
              <w:rPr>
                <w:lang w:val="en-US"/>
              </w:rPr>
              <w:t>SWIFT</w:t>
            </w:r>
            <w:r w:rsidRPr="003D78D1">
              <w:t xml:space="preserve"> код банка-бенефициара</w:t>
            </w:r>
          </w:p>
        </w:tc>
      </w:tr>
      <w:tr w:rsidR="00D72FE2" w:rsidRPr="003D78D1" w14:paraId="40F5A232" w14:textId="77777777" w:rsidTr="00D72FE2">
        <w:trPr>
          <w:trHeight w:val="283"/>
        </w:trPr>
        <w:tc>
          <w:tcPr>
            <w:tcW w:w="884" w:type="pct"/>
          </w:tcPr>
          <w:p w14:paraId="513CC631" w14:textId="77777777" w:rsidR="00D72FE2" w:rsidRPr="003D78D1" w:rsidRDefault="00D72FE2" w:rsidP="00D72FE2">
            <w:pPr>
              <w:pStyle w:val="GOSTTablenorm"/>
            </w:pPr>
            <w:r w:rsidRPr="003D78D1">
              <w:lastRenderedPageBreak/>
              <w:t>Наименование банка-бенефициара</w:t>
            </w:r>
          </w:p>
        </w:tc>
        <w:tc>
          <w:tcPr>
            <w:tcW w:w="960" w:type="pct"/>
          </w:tcPr>
          <w:p w14:paraId="238C2111" w14:textId="77777777" w:rsidR="00D72FE2" w:rsidRPr="003D78D1" w:rsidRDefault="00D72FE2" w:rsidP="00D72FE2">
            <w:pPr>
              <w:pStyle w:val="GOSTTablenorm"/>
            </w:pPr>
            <w:r w:rsidRPr="003D78D1">
              <w:t>BeneficiaryBank_Description</w:t>
            </w:r>
          </w:p>
        </w:tc>
        <w:tc>
          <w:tcPr>
            <w:tcW w:w="370" w:type="pct"/>
          </w:tcPr>
          <w:p w14:paraId="51DD45CB" w14:textId="77777777" w:rsidR="00D72FE2" w:rsidRPr="003D78D1" w:rsidRDefault="00D72FE2" w:rsidP="00D72FE2">
            <w:pPr>
              <w:pStyle w:val="GOSTTablenorm"/>
            </w:pPr>
            <w:r w:rsidRPr="003D78D1">
              <w:t>П</w:t>
            </w:r>
          </w:p>
        </w:tc>
        <w:tc>
          <w:tcPr>
            <w:tcW w:w="581" w:type="pct"/>
          </w:tcPr>
          <w:p w14:paraId="30CB5490" w14:textId="77777777" w:rsidR="00D72FE2" w:rsidRPr="003D78D1" w:rsidRDefault="00D72FE2" w:rsidP="00D72FE2">
            <w:pPr>
              <w:pStyle w:val="GOSTTablenorm"/>
            </w:pPr>
            <w:r w:rsidRPr="003D78D1">
              <w:t>Т(1-140)</w:t>
            </w:r>
          </w:p>
        </w:tc>
        <w:tc>
          <w:tcPr>
            <w:tcW w:w="293" w:type="pct"/>
          </w:tcPr>
          <w:p w14:paraId="0377EDA9" w14:textId="77777777" w:rsidR="00D72FE2" w:rsidRPr="003D78D1" w:rsidRDefault="00D72FE2" w:rsidP="00D72FE2">
            <w:pPr>
              <w:pStyle w:val="GOSTTablenorm"/>
            </w:pPr>
            <w:r w:rsidRPr="003D78D1">
              <w:t>Н</w:t>
            </w:r>
          </w:p>
        </w:tc>
        <w:tc>
          <w:tcPr>
            <w:tcW w:w="1912" w:type="pct"/>
          </w:tcPr>
          <w:p w14:paraId="2AE51B9A" w14:textId="77777777" w:rsidR="00D72FE2" w:rsidRPr="003D78D1" w:rsidRDefault="00D72FE2" w:rsidP="00D72FE2">
            <w:pPr>
              <w:pStyle w:val="GOSTTablenorm"/>
            </w:pPr>
            <w:bookmarkStart w:id="7702" w:name="OLE_LINK78"/>
            <w:r w:rsidRPr="003D78D1">
              <w:t xml:space="preserve">Указывается наименование банка-бенефициара. </w:t>
            </w:r>
          </w:p>
          <w:p w14:paraId="3260A70E" w14:textId="77777777" w:rsidR="00D72FE2" w:rsidRPr="003D78D1" w:rsidRDefault="00D72FE2" w:rsidP="00D72FE2">
            <w:pPr>
              <w:pStyle w:val="GOSTTablenorm"/>
            </w:pPr>
            <w:r w:rsidRPr="003D78D1">
              <w:t>Значения в поле «Наименование»</w:t>
            </w:r>
            <w:r w:rsidRPr="003D78D1">
              <w:rPr>
                <w:b/>
              </w:rPr>
              <w:t xml:space="preserve">, </w:t>
            </w:r>
            <w:r w:rsidRPr="003D78D1">
              <w:t>в поле «БИК» и в поле «Адрес» не должны превышать суммарную длину 140 символов</w:t>
            </w:r>
            <w:bookmarkEnd w:id="7702"/>
          </w:p>
        </w:tc>
      </w:tr>
      <w:tr w:rsidR="00D72FE2" w:rsidRPr="003D78D1" w14:paraId="304C9F85" w14:textId="77777777" w:rsidTr="00D72FE2">
        <w:trPr>
          <w:trHeight w:val="283"/>
        </w:trPr>
        <w:tc>
          <w:tcPr>
            <w:tcW w:w="884" w:type="pct"/>
          </w:tcPr>
          <w:p w14:paraId="2EC618BA" w14:textId="5B917BFA" w:rsidR="00D72FE2" w:rsidRPr="003D78D1" w:rsidRDefault="00D72FE2" w:rsidP="000435EB">
            <w:pPr>
              <w:pStyle w:val="GOSTTablenorm"/>
            </w:pPr>
            <w:r w:rsidRPr="003D78D1">
              <w:t>БИК банка-бенефициара</w:t>
            </w:r>
          </w:p>
        </w:tc>
        <w:tc>
          <w:tcPr>
            <w:tcW w:w="960" w:type="pct"/>
          </w:tcPr>
          <w:p w14:paraId="00AF54CA" w14:textId="77777777" w:rsidR="00D72FE2" w:rsidRPr="003D78D1" w:rsidRDefault="00D72FE2" w:rsidP="00D72FE2">
            <w:pPr>
              <w:pStyle w:val="GOSTTablenorm"/>
            </w:pPr>
            <w:r w:rsidRPr="003D78D1">
              <w:t>BeneficiaryBank_BIC</w:t>
            </w:r>
          </w:p>
        </w:tc>
        <w:tc>
          <w:tcPr>
            <w:tcW w:w="370" w:type="pct"/>
          </w:tcPr>
          <w:p w14:paraId="61548C38" w14:textId="77777777" w:rsidR="00D72FE2" w:rsidRPr="003D78D1" w:rsidRDefault="00D72FE2" w:rsidP="00D72FE2">
            <w:pPr>
              <w:pStyle w:val="GOSTTablenorm"/>
            </w:pPr>
            <w:r w:rsidRPr="003D78D1">
              <w:t>П</w:t>
            </w:r>
          </w:p>
        </w:tc>
        <w:tc>
          <w:tcPr>
            <w:tcW w:w="581" w:type="pct"/>
          </w:tcPr>
          <w:p w14:paraId="03941B16" w14:textId="77777777" w:rsidR="00D72FE2" w:rsidRPr="003D78D1" w:rsidRDefault="00D72FE2" w:rsidP="00D72FE2">
            <w:pPr>
              <w:pStyle w:val="GOSTTablenorm"/>
            </w:pPr>
            <w:r w:rsidRPr="003D78D1">
              <w:t>Т(9)</w:t>
            </w:r>
          </w:p>
        </w:tc>
        <w:tc>
          <w:tcPr>
            <w:tcW w:w="293" w:type="pct"/>
          </w:tcPr>
          <w:p w14:paraId="63DFD8A8" w14:textId="77777777" w:rsidR="00D72FE2" w:rsidRPr="003D78D1" w:rsidRDefault="00D72FE2" w:rsidP="00D72FE2">
            <w:pPr>
              <w:pStyle w:val="GOSTTablenorm"/>
            </w:pPr>
            <w:r w:rsidRPr="003D78D1">
              <w:t>Н</w:t>
            </w:r>
          </w:p>
        </w:tc>
        <w:tc>
          <w:tcPr>
            <w:tcW w:w="1912" w:type="pct"/>
          </w:tcPr>
          <w:p w14:paraId="1D8791AE" w14:textId="77777777" w:rsidR="00D72FE2" w:rsidRPr="003D78D1" w:rsidRDefault="00D72FE2" w:rsidP="00D72FE2">
            <w:pPr>
              <w:pStyle w:val="GOSTTablenorm"/>
            </w:pPr>
            <w:r w:rsidRPr="003D78D1">
              <w:t xml:space="preserve">Указывается БИК банка-бенефициара. </w:t>
            </w:r>
          </w:p>
          <w:p w14:paraId="74EC8238" w14:textId="77777777" w:rsidR="00D72FE2" w:rsidRPr="003D78D1" w:rsidRDefault="00D72FE2" w:rsidP="00D72FE2">
            <w:pPr>
              <w:pStyle w:val="GOSTTablenorm"/>
            </w:pPr>
            <w:r w:rsidRPr="003D78D1">
              <w:t>Значения в поле «Наименование»</w:t>
            </w:r>
            <w:r w:rsidRPr="003D78D1">
              <w:rPr>
                <w:b/>
              </w:rPr>
              <w:t xml:space="preserve">, </w:t>
            </w:r>
            <w:r w:rsidRPr="003D78D1">
              <w:t>в поле «БИК» и в поле «Адрес» не должны превышать суммарную длину 140 символов</w:t>
            </w:r>
          </w:p>
        </w:tc>
      </w:tr>
      <w:tr w:rsidR="00D72FE2" w:rsidRPr="003D78D1" w14:paraId="413E8432" w14:textId="77777777" w:rsidTr="00D72FE2">
        <w:trPr>
          <w:trHeight w:val="283"/>
        </w:trPr>
        <w:tc>
          <w:tcPr>
            <w:tcW w:w="884" w:type="pct"/>
          </w:tcPr>
          <w:p w14:paraId="7311C55F" w14:textId="774E04D4" w:rsidR="00D72FE2" w:rsidRPr="003D78D1" w:rsidRDefault="00D72FE2" w:rsidP="000435EB">
            <w:pPr>
              <w:pStyle w:val="GOSTTablenorm"/>
            </w:pPr>
            <w:r w:rsidRPr="003D78D1">
              <w:t>Адрес банка-бенефициара</w:t>
            </w:r>
          </w:p>
        </w:tc>
        <w:tc>
          <w:tcPr>
            <w:tcW w:w="960" w:type="pct"/>
          </w:tcPr>
          <w:p w14:paraId="0BCDC6F9" w14:textId="77777777" w:rsidR="00D72FE2" w:rsidRPr="003D78D1" w:rsidRDefault="00D72FE2" w:rsidP="00D72FE2">
            <w:pPr>
              <w:pStyle w:val="GOSTTablenorm"/>
            </w:pPr>
            <w:r w:rsidRPr="003D78D1">
              <w:t>BeneficiaryBank_Address</w:t>
            </w:r>
          </w:p>
        </w:tc>
        <w:tc>
          <w:tcPr>
            <w:tcW w:w="370" w:type="pct"/>
          </w:tcPr>
          <w:p w14:paraId="705702DD" w14:textId="77777777" w:rsidR="00D72FE2" w:rsidRPr="003D78D1" w:rsidRDefault="00D72FE2" w:rsidP="00D72FE2">
            <w:pPr>
              <w:pStyle w:val="GOSTTablenorm"/>
            </w:pPr>
            <w:r w:rsidRPr="003D78D1">
              <w:t>П</w:t>
            </w:r>
          </w:p>
        </w:tc>
        <w:tc>
          <w:tcPr>
            <w:tcW w:w="581" w:type="pct"/>
          </w:tcPr>
          <w:p w14:paraId="5515D244" w14:textId="77777777" w:rsidR="00D72FE2" w:rsidRPr="003D78D1" w:rsidRDefault="00D72FE2" w:rsidP="00D72FE2">
            <w:pPr>
              <w:pStyle w:val="GOSTTablenorm"/>
            </w:pPr>
            <w:r w:rsidRPr="003D78D1">
              <w:t>Т(1-140)</w:t>
            </w:r>
          </w:p>
        </w:tc>
        <w:tc>
          <w:tcPr>
            <w:tcW w:w="293" w:type="pct"/>
          </w:tcPr>
          <w:p w14:paraId="41306FD1" w14:textId="77777777" w:rsidR="00D72FE2" w:rsidRPr="003D78D1" w:rsidRDefault="00D72FE2" w:rsidP="00D72FE2">
            <w:pPr>
              <w:pStyle w:val="GOSTTablenorm"/>
            </w:pPr>
            <w:r w:rsidRPr="003D78D1">
              <w:t>Н</w:t>
            </w:r>
          </w:p>
        </w:tc>
        <w:tc>
          <w:tcPr>
            <w:tcW w:w="1912" w:type="pct"/>
          </w:tcPr>
          <w:p w14:paraId="7A3E7B17" w14:textId="77777777" w:rsidR="00D72FE2" w:rsidRPr="003D78D1" w:rsidRDefault="00D72FE2" w:rsidP="00D72FE2">
            <w:pPr>
              <w:pStyle w:val="GOSTTablenorm"/>
            </w:pPr>
            <w:bookmarkStart w:id="7703" w:name="OLE_LINK102"/>
            <w:r w:rsidRPr="003D78D1">
              <w:t xml:space="preserve">Указывается адрес банка-бенефициара. </w:t>
            </w:r>
          </w:p>
          <w:p w14:paraId="4A051D36" w14:textId="77777777" w:rsidR="00D72FE2" w:rsidRPr="003D78D1" w:rsidRDefault="00D72FE2" w:rsidP="00D72FE2">
            <w:pPr>
              <w:pStyle w:val="GOSTTablenorm"/>
            </w:pPr>
            <w:r w:rsidRPr="003D78D1">
              <w:t>Значения в поле «Наименование»</w:t>
            </w:r>
            <w:r w:rsidRPr="003D78D1">
              <w:rPr>
                <w:b/>
              </w:rPr>
              <w:t xml:space="preserve">, </w:t>
            </w:r>
            <w:r w:rsidRPr="003D78D1">
              <w:t>в поле «БИК» и в поле «Адрес» не должны превышать суммарную длину 140 символов</w:t>
            </w:r>
            <w:bookmarkEnd w:id="7703"/>
            <w:r w:rsidRPr="003D78D1">
              <w:t>.</w:t>
            </w:r>
          </w:p>
        </w:tc>
      </w:tr>
      <w:tr w:rsidR="00D72FE2" w:rsidRPr="003D78D1" w14:paraId="5657D986" w14:textId="77777777" w:rsidTr="00D72FE2">
        <w:trPr>
          <w:trHeight w:val="283"/>
        </w:trPr>
        <w:tc>
          <w:tcPr>
            <w:tcW w:w="5000" w:type="pct"/>
            <w:gridSpan w:val="6"/>
          </w:tcPr>
          <w:p w14:paraId="16625B5E" w14:textId="77777777" w:rsidR="00D72FE2" w:rsidRPr="003D78D1" w:rsidRDefault="00D72FE2" w:rsidP="00D72FE2">
            <w:pPr>
              <w:pStyle w:val="GOSTTablenorm"/>
              <w:rPr>
                <w:b/>
                <w:bCs/>
                <w:iCs/>
              </w:rPr>
            </w:pPr>
            <w:r w:rsidRPr="003D78D1">
              <w:rPr>
                <w:b/>
                <w:bCs/>
                <w:iCs/>
              </w:rPr>
              <w:t>Банк-корреспондент</w:t>
            </w:r>
          </w:p>
        </w:tc>
      </w:tr>
      <w:tr w:rsidR="00D72FE2" w:rsidRPr="003D78D1" w14:paraId="743E9BDB" w14:textId="77777777" w:rsidTr="00D72FE2">
        <w:trPr>
          <w:trHeight w:val="283"/>
        </w:trPr>
        <w:tc>
          <w:tcPr>
            <w:tcW w:w="884" w:type="pct"/>
          </w:tcPr>
          <w:p w14:paraId="0340C240" w14:textId="77777777" w:rsidR="00D72FE2" w:rsidRPr="003D78D1" w:rsidRDefault="00D72FE2" w:rsidP="00D72FE2">
            <w:pPr>
              <w:pStyle w:val="GOSTTablenorm"/>
            </w:pPr>
            <w:bookmarkStart w:id="7704" w:name="_Hlk503513001"/>
            <w:r w:rsidRPr="003D78D1">
              <w:t>Номер корсчета банка-корреспондента</w:t>
            </w:r>
          </w:p>
        </w:tc>
        <w:tc>
          <w:tcPr>
            <w:tcW w:w="960" w:type="pct"/>
          </w:tcPr>
          <w:p w14:paraId="6668B92F" w14:textId="77777777" w:rsidR="00D72FE2" w:rsidRPr="003D78D1" w:rsidRDefault="00D72FE2" w:rsidP="00D72FE2">
            <w:pPr>
              <w:pStyle w:val="GOSTTablenorm"/>
            </w:pPr>
            <w:r w:rsidRPr="003D78D1">
              <w:t>CorrBank_AccNumber</w:t>
            </w:r>
          </w:p>
        </w:tc>
        <w:tc>
          <w:tcPr>
            <w:tcW w:w="370" w:type="pct"/>
          </w:tcPr>
          <w:p w14:paraId="5A953929" w14:textId="77777777" w:rsidR="00D72FE2" w:rsidRPr="003D78D1" w:rsidRDefault="00D72FE2" w:rsidP="00D72FE2">
            <w:pPr>
              <w:pStyle w:val="GOSTTablenorm"/>
            </w:pPr>
            <w:r w:rsidRPr="003D78D1">
              <w:t>П</w:t>
            </w:r>
          </w:p>
        </w:tc>
        <w:tc>
          <w:tcPr>
            <w:tcW w:w="581" w:type="pct"/>
          </w:tcPr>
          <w:p w14:paraId="29BEB8C1" w14:textId="77777777" w:rsidR="00D72FE2" w:rsidRPr="003D78D1" w:rsidRDefault="00D72FE2" w:rsidP="00D72FE2">
            <w:pPr>
              <w:pStyle w:val="GOSTTablenorm"/>
            </w:pPr>
            <w:r w:rsidRPr="003D78D1">
              <w:t>Т(1-3</w:t>
            </w:r>
            <w:r w:rsidRPr="003D78D1">
              <w:rPr>
                <w:lang w:val="en-US"/>
              </w:rPr>
              <w:t>4</w:t>
            </w:r>
            <w:r w:rsidRPr="003D78D1">
              <w:t>)</w:t>
            </w:r>
          </w:p>
        </w:tc>
        <w:tc>
          <w:tcPr>
            <w:tcW w:w="293" w:type="pct"/>
          </w:tcPr>
          <w:p w14:paraId="14C29C4F" w14:textId="77777777" w:rsidR="00D72FE2" w:rsidRPr="003D78D1" w:rsidRDefault="00D72FE2" w:rsidP="00D72FE2">
            <w:pPr>
              <w:pStyle w:val="GOSTTablenorm"/>
            </w:pPr>
            <w:r w:rsidRPr="003D78D1">
              <w:t>Н</w:t>
            </w:r>
          </w:p>
        </w:tc>
        <w:tc>
          <w:tcPr>
            <w:tcW w:w="1912" w:type="pct"/>
          </w:tcPr>
          <w:p w14:paraId="08F32E29" w14:textId="77777777" w:rsidR="00D72FE2" w:rsidRPr="003D78D1" w:rsidRDefault="00D72FE2" w:rsidP="00D72FE2">
            <w:pPr>
              <w:pStyle w:val="GOSTTablenorm"/>
            </w:pPr>
            <w:bookmarkStart w:id="7705" w:name="OLE_LINK95"/>
            <w:bookmarkStart w:id="7706" w:name="OLE_LINK96"/>
            <w:r w:rsidRPr="003D78D1">
              <w:t>Указывается</w:t>
            </w:r>
            <w:bookmarkEnd w:id="7705"/>
            <w:bookmarkEnd w:id="7706"/>
            <w:r w:rsidRPr="003D78D1">
              <w:t xml:space="preserve"> номер корсчета банка-корреспондента</w:t>
            </w:r>
          </w:p>
        </w:tc>
      </w:tr>
      <w:tr w:rsidR="00D72FE2" w:rsidRPr="003D78D1" w14:paraId="6F53482B" w14:textId="77777777" w:rsidTr="00D72FE2">
        <w:trPr>
          <w:trHeight w:val="283"/>
        </w:trPr>
        <w:tc>
          <w:tcPr>
            <w:tcW w:w="884" w:type="pct"/>
          </w:tcPr>
          <w:p w14:paraId="20EE0CE8" w14:textId="77777777" w:rsidR="00D72FE2" w:rsidRPr="003D78D1" w:rsidRDefault="00D72FE2" w:rsidP="00D72FE2">
            <w:pPr>
              <w:pStyle w:val="GOSTTablenorm"/>
              <w:rPr>
                <w:lang w:val="en-US"/>
              </w:rPr>
            </w:pPr>
            <w:bookmarkStart w:id="7707" w:name="OLE_LINK97"/>
            <w:bookmarkStart w:id="7708" w:name="OLE_LINK98"/>
            <w:bookmarkStart w:id="7709" w:name="OLE_LINK99"/>
            <w:r w:rsidRPr="003D78D1">
              <w:rPr>
                <w:lang w:val="en-US"/>
              </w:rPr>
              <w:t>SWIFT</w:t>
            </w:r>
            <w:r w:rsidRPr="003D78D1">
              <w:t xml:space="preserve"> код</w:t>
            </w:r>
            <w:r w:rsidRPr="003D78D1">
              <w:rPr>
                <w:lang w:val="en-US"/>
              </w:rPr>
              <w:t xml:space="preserve"> </w:t>
            </w:r>
            <w:r w:rsidRPr="003D78D1">
              <w:t>банка-корреспондента</w:t>
            </w:r>
            <w:bookmarkEnd w:id="7707"/>
            <w:bookmarkEnd w:id="7708"/>
            <w:bookmarkEnd w:id="7709"/>
          </w:p>
        </w:tc>
        <w:tc>
          <w:tcPr>
            <w:tcW w:w="960" w:type="pct"/>
          </w:tcPr>
          <w:p w14:paraId="6771ECEE" w14:textId="77777777" w:rsidR="00D72FE2" w:rsidRPr="003D78D1" w:rsidRDefault="00D72FE2" w:rsidP="00D72FE2">
            <w:pPr>
              <w:pStyle w:val="GOSTTablenorm"/>
            </w:pPr>
            <w:r w:rsidRPr="003D78D1">
              <w:t>CorrBank_SwiftCode</w:t>
            </w:r>
          </w:p>
        </w:tc>
        <w:tc>
          <w:tcPr>
            <w:tcW w:w="370" w:type="pct"/>
          </w:tcPr>
          <w:p w14:paraId="189B5FB3" w14:textId="77777777" w:rsidR="00D72FE2" w:rsidRPr="003D78D1" w:rsidRDefault="00D72FE2" w:rsidP="00D72FE2">
            <w:pPr>
              <w:pStyle w:val="GOSTTablenorm"/>
            </w:pPr>
            <w:r w:rsidRPr="003D78D1">
              <w:t>П</w:t>
            </w:r>
          </w:p>
        </w:tc>
        <w:tc>
          <w:tcPr>
            <w:tcW w:w="581" w:type="pct"/>
          </w:tcPr>
          <w:p w14:paraId="1BB30576" w14:textId="77777777" w:rsidR="00D72FE2" w:rsidRPr="003D78D1" w:rsidRDefault="00D72FE2" w:rsidP="00D72FE2">
            <w:pPr>
              <w:pStyle w:val="GOSTTablenorm"/>
            </w:pPr>
            <w:r w:rsidRPr="003D78D1">
              <w:t>Т(</w:t>
            </w:r>
            <w:r w:rsidRPr="003D78D1">
              <w:rPr>
                <w:lang w:val="en-US"/>
              </w:rPr>
              <w:t>1-</w:t>
            </w:r>
            <w:r w:rsidRPr="003D78D1">
              <w:t>11)</w:t>
            </w:r>
          </w:p>
        </w:tc>
        <w:tc>
          <w:tcPr>
            <w:tcW w:w="293" w:type="pct"/>
          </w:tcPr>
          <w:p w14:paraId="3DE53285" w14:textId="77777777" w:rsidR="00D72FE2" w:rsidRPr="003D78D1" w:rsidRDefault="00D72FE2" w:rsidP="00D72FE2">
            <w:pPr>
              <w:pStyle w:val="GOSTTablenorm"/>
            </w:pPr>
            <w:r w:rsidRPr="003D78D1">
              <w:t>Н</w:t>
            </w:r>
          </w:p>
        </w:tc>
        <w:tc>
          <w:tcPr>
            <w:tcW w:w="1912" w:type="pct"/>
          </w:tcPr>
          <w:p w14:paraId="1CCFEA11" w14:textId="77777777" w:rsidR="00D72FE2" w:rsidRPr="003D78D1" w:rsidRDefault="00D72FE2" w:rsidP="00D72FE2">
            <w:pPr>
              <w:pStyle w:val="GOSTTablenorm"/>
            </w:pPr>
            <w:r w:rsidRPr="003D78D1">
              <w:t xml:space="preserve">Указывается </w:t>
            </w:r>
            <w:r w:rsidRPr="003D78D1">
              <w:rPr>
                <w:lang w:val="en-US"/>
              </w:rPr>
              <w:t>SWIFT</w:t>
            </w:r>
            <w:r w:rsidRPr="003D78D1">
              <w:t xml:space="preserve"> код банка-корреспондента</w:t>
            </w:r>
          </w:p>
        </w:tc>
      </w:tr>
      <w:tr w:rsidR="00D72FE2" w:rsidRPr="003D78D1" w14:paraId="7F81CF03" w14:textId="77777777" w:rsidTr="00D72FE2">
        <w:trPr>
          <w:trHeight w:val="283"/>
        </w:trPr>
        <w:tc>
          <w:tcPr>
            <w:tcW w:w="884" w:type="pct"/>
          </w:tcPr>
          <w:p w14:paraId="69048A16" w14:textId="77777777" w:rsidR="00D72FE2" w:rsidRPr="003D78D1" w:rsidRDefault="00D72FE2" w:rsidP="00D72FE2">
            <w:pPr>
              <w:pStyle w:val="GOSTTablenorm"/>
              <w:rPr>
                <w:lang w:val="en-US"/>
              </w:rPr>
            </w:pPr>
            <w:r w:rsidRPr="003D78D1">
              <w:t>Наименование</w:t>
            </w:r>
            <w:r w:rsidRPr="003D78D1">
              <w:rPr>
                <w:lang w:val="en-US"/>
              </w:rPr>
              <w:t xml:space="preserve"> </w:t>
            </w:r>
            <w:r w:rsidRPr="003D78D1">
              <w:t>банка-корреспондента</w:t>
            </w:r>
          </w:p>
        </w:tc>
        <w:tc>
          <w:tcPr>
            <w:tcW w:w="960" w:type="pct"/>
          </w:tcPr>
          <w:p w14:paraId="6E32608E" w14:textId="77777777" w:rsidR="00D72FE2" w:rsidRPr="003D78D1" w:rsidRDefault="00D72FE2" w:rsidP="00D72FE2">
            <w:pPr>
              <w:pStyle w:val="GOSTTablenorm"/>
            </w:pPr>
            <w:r w:rsidRPr="003D78D1">
              <w:t>CorrBank_Description</w:t>
            </w:r>
          </w:p>
        </w:tc>
        <w:tc>
          <w:tcPr>
            <w:tcW w:w="370" w:type="pct"/>
          </w:tcPr>
          <w:p w14:paraId="1DAF1D60" w14:textId="77777777" w:rsidR="00D72FE2" w:rsidRPr="003D78D1" w:rsidRDefault="00D72FE2" w:rsidP="00D72FE2">
            <w:pPr>
              <w:pStyle w:val="GOSTTablenorm"/>
            </w:pPr>
            <w:r w:rsidRPr="003D78D1">
              <w:t>П</w:t>
            </w:r>
          </w:p>
        </w:tc>
        <w:tc>
          <w:tcPr>
            <w:tcW w:w="581" w:type="pct"/>
          </w:tcPr>
          <w:p w14:paraId="6206B407" w14:textId="77777777" w:rsidR="00D72FE2" w:rsidRPr="003D78D1" w:rsidRDefault="00D72FE2" w:rsidP="00D72FE2">
            <w:pPr>
              <w:pStyle w:val="GOSTTablenorm"/>
            </w:pPr>
            <w:r w:rsidRPr="003D78D1">
              <w:t>Т(1-140)</w:t>
            </w:r>
          </w:p>
        </w:tc>
        <w:tc>
          <w:tcPr>
            <w:tcW w:w="293" w:type="pct"/>
          </w:tcPr>
          <w:p w14:paraId="36356DAD" w14:textId="77777777" w:rsidR="00D72FE2" w:rsidRPr="003D78D1" w:rsidRDefault="00D72FE2" w:rsidP="00D72FE2">
            <w:pPr>
              <w:pStyle w:val="GOSTTablenorm"/>
            </w:pPr>
            <w:r w:rsidRPr="003D78D1">
              <w:t>Н</w:t>
            </w:r>
          </w:p>
        </w:tc>
        <w:tc>
          <w:tcPr>
            <w:tcW w:w="1912" w:type="pct"/>
          </w:tcPr>
          <w:p w14:paraId="3ABD465D" w14:textId="77777777" w:rsidR="00D72FE2" w:rsidRPr="003D78D1" w:rsidRDefault="00D72FE2" w:rsidP="00D72FE2">
            <w:pPr>
              <w:pStyle w:val="GOSTTablenorm"/>
            </w:pPr>
            <w:r w:rsidRPr="003D78D1">
              <w:t xml:space="preserve">Указывается наименование банка-корреспондента. </w:t>
            </w:r>
          </w:p>
          <w:p w14:paraId="0A412053" w14:textId="77777777" w:rsidR="00D72FE2" w:rsidRPr="003D78D1" w:rsidRDefault="00D72FE2" w:rsidP="00D72FE2">
            <w:pPr>
              <w:pStyle w:val="GOSTTablenorm"/>
            </w:pPr>
            <w:r w:rsidRPr="003D78D1">
              <w:t>Значения в поле «Наименование банка-корреспондента»</w:t>
            </w:r>
            <w:r w:rsidRPr="003D78D1">
              <w:rPr>
                <w:b/>
              </w:rPr>
              <w:t xml:space="preserve">, </w:t>
            </w:r>
            <w:r w:rsidRPr="003D78D1">
              <w:t>в поле «БИК банка-корреспондента» и в поле «Адрес банка-корреспондента»</w:t>
            </w:r>
            <w:r w:rsidRPr="003D78D1">
              <w:rPr>
                <w:b/>
              </w:rPr>
              <w:t xml:space="preserve"> </w:t>
            </w:r>
            <w:r w:rsidRPr="003D78D1">
              <w:t>не должны превышать суммарную длину 140 символов</w:t>
            </w:r>
          </w:p>
        </w:tc>
      </w:tr>
      <w:tr w:rsidR="00D72FE2" w:rsidRPr="003D78D1" w14:paraId="0E4DE677" w14:textId="77777777" w:rsidTr="00D72FE2">
        <w:trPr>
          <w:trHeight w:val="283"/>
        </w:trPr>
        <w:tc>
          <w:tcPr>
            <w:tcW w:w="884" w:type="pct"/>
          </w:tcPr>
          <w:p w14:paraId="31EFB581" w14:textId="77777777" w:rsidR="00D72FE2" w:rsidRPr="003D78D1" w:rsidRDefault="00D72FE2" w:rsidP="00D72FE2">
            <w:pPr>
              <w:pStyle w:val="GOSTTablenorm"/>
            </w:pPr>
            <w:r w:rsidRPr="003D78D1">
              <w:t>БИК банка-корреспондента</w:t>
            </w:r>
          </w:p>
        </w:tc>
        <w:tc>
          <w:tcPr>
            <w:tcW w:w="960" w:type="pct"/>
          </w:tcPr>
          <w:p w14:paraId="5412E2D0" w14:textId="77777777" w:rsidR="00D72FE2" w:rsidRPr="003D78D1" w:rsidRDefault="00D72FE2" w:rsidP="00D72FE2">
            <w:pPr>
              <w:pStyle w:val="GOSTTablenorm"/>
            </w:pPr>
            <w:r w:rsidRPr="003D78D1">
              <w:t>CorrBank_BIC</w:t>
            </w:r>
          </w:p>
        </w:tc>
        <w:tc>
          <w:tcPr>
            <w:tcW w:w="370" w:type="pct"/>
          </w:tcPr>
          <w:p w14:paraId="7394344E" w14:textId="77777777" w:rsidR="00D72FE2" w:rsidRPr="003D78D1" w:rsidRDefault="00D72FE2" w:rsidP="00D72FE2">
            <w:pPr>
              <w:pStyle w:val="GOSTTablenorm"/>
            </w:pPr>
            <w:r w:rsidRPr="003D78D1">
              <w:t>П</w:t>
            </w:r>
          </w:p>
        </w:tc>
        <w:tc>
          <w:tcPr>
            <w:tcW w:w="581" w:type="pct"/>
          </w:tcPr>
          <w:p w14:paraId="17A78003" w14:textId="77777777" w:rsidR="00D72FE2" w:rsidRPr="003D78D1" w:rsidRDefault="00D72FE2" w:rsidP="00D72FE2">
            <w:pPr>
              <w:pStyle w:val="GOSTTablenorm"/>
            </w:pPr>
            <w:r w:rsidRPr="003D78D1">
              <w:t>Т(9)</w:t>
            </w:r>
          </w:p>
        </w:tc>
        <w:tc>
          <w:tcPr>
            <w:tcW w:w="293" w:type="pct"/>
          </w:tcPr>
          <w:p w14:paraId="0FE6A751" w14:textId="77777777" w:rsidR="00D72FE2" w:rsidRPr="003D78D1" w:rsidRDefault="00D72FE2" w:rsidP="00D72FE2">
            <w:pPr>
              <w:pStyle w:val="GOSTTablenorm"/>
            </w:pPr>
            <w:r w:rsidRPr="003D78D1">
              <w:t>Н</w:t>
            </w:r>
          </w:p>
        </w:tc>
        <w:tc>
          <w:tcPr>
            <w:tcW w:w="1912" w:type="pct"/>
          </w:tcPr>
          <w:p w14:paraId="1EAD990F" w14:textId="77777777" w:rsidR="00D72FE2" w:rsidRPr="003D78D1" w:rsidRDefault="00D72FE2" w:rsidP="00D72FE2">
            <w:pPr>
              <w:pStyle w:val="GOSTTablenorm"/>
            </w:pPr>
            <w:r w:rsidRPr="003D78D1">
              <w:t>Указывается БИК банка- корреспондента.</w:t>
            </w:r>
          </w:p>
          <w:p w14:paraId="04D584A2" w14:textId="77777777" w:rsidR="00D72FE2" w:rsidRPr="003D78D1" w:rsidRDefault="00D72FE2" w:rsidP="00D72FE2">
            <w:pPr>
              <w:pStyle w:val="GOSTTablenorm"/>
            </w:pPr>
            <w:r w:rsidRPr="003D78D1">
              <w:t>Значения в поле «Наименование банка-корреспондента»</w:t>
            </w:r>
            <w:r w:rsidRPr="003D78D1">
              <w:rPr>
                <w:b/>
              </w:rPr>
              <w:t xml:space="preserve">, </w:t>
            </w:r>
            <w:r w:rsidRPr="003D78D1">
              <w:t>в поле «БИК банка-корреспондента» и в поле «Адрес банка-корреспондента»</w:t>
            </w:r>
            <w:r w:rsidRPr="003D78D1">
              <w:rPr>
                <w:b/>
              </w:rPr>
              <w:t xml:space="preserve"> </w:t>
            </w:r>
            <w:r w:rsidRPr="003D78D1">
              <w:t>не должны превышать суммарную длину 140 символов</w:t>
            </w:r>
          </w:p>
        </w:tc>
      </w:tr>
      <w:tr w:rsidR="00D72FE2" w:rsidRPr="003D78D1" w14:paraId="373E467B" w14:textId="77777777" w:rsidTr="00D72FE2">
        <w:trPr>
          <w:trHeight w:val="283"/>
        </w:trPr>
        <w:tc>
          <w:tcPr>
            <w:tcW w:w="884" w:type="pct"/>
          </w:tcPr>
          <w:p w14:paraId="5D8F0BC4" w14:textId="77777777" w:rsidR="00D72FE2" w:rsidRPr="003D78D1" w:rsidRDefault="00D72FE2" w:rsidP="00D72FE2">
            <w:pPr>
              <w:pStyle w:val="GOSTTablenorm"/>
            </w:pPr>
            <w:r w:rsidRPr="003D78D1">
              <w:t>Адрес банка-корреспондента</w:t>
            </w:r>
          </w:p>
        </w:tc>
        <w:tc>
          <w:tcPr>
            <w:tcW w:w="960" w:type="pct"/>
          </w:tcPr>
          <w:p w14:paraId="53C3424E" w14:textId="77777777" w:rsidR="00D72FE2" w:rsidRPr="003D78D1" w:rsidRDefault="00D72FE2" w:rsidP="00D72FE2">
            <w:pPr>
              <w:pStyle w:val="GOSTTablenorm"/>
            </w:pPr>
            <w:r w:rsidRPr="003D78D1">
              <w:t>CorrBank_Address</w:t>
            </w:r>
          </w:p>
        </w:tc>
        <w:tc>
          <w:tcPr>
            <w:tcW w:w="370" w:type="pct"/>
          </w:tcPr>
          <w:p w14:paraId="04D39DF4" w14:textId="77777777" w:rsidR="00D72FE2" w:rsidRPr="003D78D1" w:rsidRDefault="00D72FE2" w:rsidP="00D72FE2">
            <w:pPr>
              <w:pStyle w:val="GOSTTablenorm"/>
            </w:pPr>
            <w:r w:rsidRPr="003D78D1">
              <w:t>П</w:t>
            </w:r>
          </w:p>
        </w:tc>
        <w:tc>
          <w:tcPr>
            <w:tcW w:w="581" w:type="pct"/>
          </w:tcPr>
          <w:p w14:paraId="455F5788" w14:textId="77777777" w:rsidR="00D72FE2" w:rsidRPr="003D78D1" w:rsidRDefault="00D72FE2" w:rsidP="00D72FE2">
            <w:pPr>
              <w:pStyle w:val="GOSTTablenorm"/>
            </w:pPr>
            <w:r w:rsidRPr="003D78D1">
              <w:t>Т(1-140)</w:t>
            </w:r>
          </w:p>
        </w:tc>
        <w:tc>
          <w:tcPr>
            <w:tcW w:w="293" w:type="pct"/>
          </w:tcPr>
          <w:p w14:paraId="75ADD797" w14:textId="77777777" w:rsidR="00D72FE2" w:rsidRPr="003D78D1" w:rsidRDefault="00D72FE2" w:rsidP="00D72FE2">
            <w:pPr>
              <w:pStyle w:val="GOSTTablenorm"/>
            </w:pPr>
            <w:r w:rsidRPr="003D78D1">
              <w:t>Н</w:t>
            </w:r>
          </w:p>
        </w:tc>
        <w:tc>
          <w:tcPr>
            <w:tcW w:w="1912" w:type="pct"/>
          </w:tcPr>
          <w:p w14:paraId="2934BE3B" w14:textId="77777777" w:rsidR="00D72FE2" w:rsidRPr="003D78D1" w:rsidRDefault="00D72FE2" w:rsidP="00D72FE2">
            <w:pPr>
              <w:pStyle w:val="GOSTTablenorm"/>
            </w:pPr>
            <w:r w:rsidRPr="003D78D1">
              <w:t xml:space="preserve">Указывается адрес банка-корреспондента. </w:t>
            </w:r>
          </w:p>
          <w:p w14:paraId="6772B95E" w14:textId="77777777" w:rsidR="00D72FE2" w:rsidRPr="003D78D1" w:rsidRDefault="00D72FE2" w:rsidP="00D72FE2">
            <w:pPr>
              <w:pStyle w:val="GOSTTablenorm"/>
            </w:pPr>
            <w:r w:rsidRPr="003D78D1">
              <w:lastRenderedPageBreak/>
              <w:t>Значения в поле «Наименование банка-корреспондента»</w:t>
            </w:r>
            <w:r w:rsidRPr="003D78D1">
              <w:rPr>
                <w:b/>
              </w:rPr>
              <w:t xml:space="preserve">, </w:t>
            </w:r>
            <w:r w:rsidRPr="003D78D1">
              <w:t>в поле «БИК банка-корреспондента» и в поле «Адрес банка-корреспондента»</w:t>
            </w:r>
            <w:r w:rsidRPr="003D78D1">
              <w:rPr>
                <w:b/>
              </w:rPr>
              <w:t xml:space="preserve"> </w:t>
            </w:r>
            <w:r w:rsidRPr="003D78D1">
              <w:t>не должны превышать суммарную длину 140 символов</w:t>
            </w:r>
          </w:p>
        </w:tc>
      </w:tr>
      <w:tr w:rsidR="00D72FE2" w:rsidRPr="003D78D1" w14:paraId="2DA445A5" w14:textId="77777777" w:rsidTr="00D72FE2">
        <w:trPr>
          <w:trHeight w:val="283"/>
        </w:trPr>
        <w:tc>
          <w:tcPr>
            <w:tcW w:w="5000" w:type="pct"/>
            <w:gridSpan w:val="6"/>
          </w:tcPr>
          <w:p w14:paraId="6B22B5C5" w14:textId="77777777" w:rsidR="00D72FE2" w:rsidRPr="003D78D1" w:rsidRDefault="00D72FE2" w:rsidP="00D72FE2">
            <w:pPr>
              <w:pStyle w:val="GOSTTablenorm"/>
              <w:rPr>
                <w:b/>
                <w:bCs/>
                <w:iCs/>
              </w:rPr>
            </w:pPr>
            <w:r w:rsidRPr="003D78D1">
              <w:rPr>
                <w:b/>
                <w:bCs/>
                <w:iCs/>
              </w:rPr>
              <w:lastRenderedPageBreak/>
              <w:t>Банк-посредник 1</w:t>
            </w:r>
          </w:p>
        </w:tc>
      </w:tr>
      <w:tr w:rsidR="00D72FE2" w:rsidRPr="003D78D1" w14:paraId="53D5A4B8" w14:textId="77777777" w:rsidTr="00D72FE2">
        <w:trPr>
          <w:trHeight w:val="283"/>
        </w:trPr>
        <w:tc>
          <w:tcPr>
            <w:tcW w:w="884" w:type="pct"/>
          </w:tcPr>
          <w:p w14:paraId="1210A72E" w14:textId="77777777" w:rsidR="00D72FE2" w:rsidRPr="003D78D1" w:rsidRDefault="00D72FE2" w:rsidP="00D72FE2">
            <w:pPr>
              <w:pStyle w:val="GOSTTablenorm"/>
            </w:pPr>
            <w:bookmarkStart w:id="7710" w:name="_Hlk503513059"/>
            <w:bookmarkEnd w:id="7704"/>
            <w:r w:rsidRPr="003D78D1">
              <w:t>Номер корсчета банка-посредника 1</w:t>
            </w:r>
          </w:p>
        </w:tc>
        <w:tc>
          <w:tcPr>
            <w:tcW w:w="960" w:type="pct"/>
          </w:tcPr>
          <w:p w14:paraId="23EA5A31" w14:textId="77777777" w:rsidR="00D72FE2" w:rsidRPr="003D78D1" w:rsidRDefault="00D72FE2" w:rsidP="00D72FE2">
            <w:pPr>
              <w:pStyle w:val="GOSTTablenorm"/>
            </w:pPr>
            <w:r w:rsidRPr="003D78D1">
              <w:t>IntermBank1_AccNumber</w:t>
            </w:r>
          </w:p>
        </w:tc>
        <w:tc>
          <w:tcPr>
            <w:tcW w:w="370" w:type="pct"/>
          </w:tcPr>
          <w:p w14:paraId="7092D267" w14:textId="77777777" w:rsidR="00D72FE2" w:rsidRPr="003D78D1" w:rsidRDefault="00D72FE2" w:rsidP="00D72FE2">
            <w:pPr>
              <w:pStyle w:val="GOSTTablenorm"/>
            </w:pPr>
            <w:r w:rsidRPr="003D78D1">
              <w:t>П</w:t>
            </w:r>
          </w:p>
        </w:tc>
        <w:tc>
          <w:tcPr>
            <w:tcW w:w="581" w:type="pct"/>
          </w:tcPr>
          <w:p w14:paraId="4B9EB9FF" w14:textId="77777777" w:rsidR="00D72FE2" w:rsidRPr="003D78D1" w:rsidRDefault="00D72FE2" w:rsidP="00D72FE2">
            <w:pPr>
              <w:pStyle w:val="GOSTTablenorm"/>
            </w:pPr>
            <w:r w:rsidRPr="003D78D1">
              <w:t>Т(1-34)</w:t>
            </w:r>
          </w:p>
        </w:tc>
        <w:tc>
          <w:tcPr>
            <w:tcW w:w="293" w:type="pct"/>
          </w:tcPr>
          <w:p w14:paraId="235239CA" w14:textId="77777777" w:rsidR="00D72FE2" w:rsidRPr="003D78D1" w:rsidRDefault="00D72FE2" w:rsidP="00D72FE2">
            <w:pPr>
              <w:pStyle w:val="GOSTTablenorm"/>
            </w:pPr>
            <w:r w:rsidRPr="003D78D1">
              <w:t>Н</w:t>
            </w:r>
          </w:p>
        </w:tc>
        <w:tc>
          <w:tcPr>
            <w:tcW w:w="1912" w:type="pct"/>
          </w:tcPr>
          <w:p w14:paraId="247FBF2B" w14:textId="77777777" w:rsidR="00D72FE2" w:rsidRPr="003D78D1" w:rsidRDefault="00D72FE2" w:rsidP="00D72FE2">
            <w:pPr>
              <w:pStyle w:val="GOSTTablenorm"/>
            </w:pPr>
            <w:r w:rsidRPr="003D78D1">
              <w:t>Указывается номер корсчета банка-посредника 1</w:t>
            </w:r>
          </w:p>
        </w:tc>
      </w:tr>
      <w:tr w:rsidR="00D72FE2" w:rsidRPr="003D78D1" w14:paraId="2E581715" w14:textId="77777777" w:rsidTr="00D72FE2">
        <w:trPr>
          <w:trHeight w:val="283"/>
        </w:trPr>
        <w:tc>
          <w:tcPr>
            <w:tcW w:w="884" w:type="pct"/>
          </w:tcPr>
          <w:p w14:paraId="461D075A" w14:textId="77777777" w:rsidR="00D72FE2" w:rsidRPr="003D78D1" w:rsidRDefault="00D72FE2" w:rsidP="00D72FE2">
            <w:pPr>
              <w:pStyle w:val="GOSTTablenorm"/>
              <w:rPr>
                <w:lang w:val="en-US"/>
              </w:rPr>
            </w:pPr>
            <w:r w:rsidRPr="003D78D1">
              <w:rPr>
                <w:lang w:val="en-US"/>
              </w:rPr>
              <w:t>SWIFT</w:t>
            </w:r>
            <w:r w:rsidRPr="003D78D1">
              <w:t xml:space="preserve"> код</w:t>
            </w:r>
            <w:r w:rsidRPr="003D78D1">
              <w:rPr>
                <w:lang w:val="en-US"/>
              </w:rPr>
              <w:t xml:space="preserve"> </w:t>
            </w:r>
            <w:r w:rsidRPr="003D78D1">
              <w:t>банка-посредника 1</w:t>
            </w:r>
          </w:p>
        </w:tc>
        <w:tc>
          <w:tcPr>
            <w:tcW w:w="960" w:type="pct"/>
          </w:tcPr>
          <w:p w14:paraId="62AFDFBC" w14:textId="77777777" w:rsidR="00D72FE2" w:rsidRPr="003D78D1" w:rsidRDefault="00D72FE2" w:rsidP="00D72FE2">
            <w:pPr>
              <w:pStyle w:val="GOSTTablenorm"/>
            </w:pPr>
            <w:r w:rsidRPr="003D78D1">
              <w:t>IntermBank1_SwiftCode</w:t>
            </w:r>
          </w:p>
        </w:tc>
        <w:tc>
          <w:tcPr>
            <w:tcW w:w="370" w:type="pct"/>
          </w:tcPr>
          <w:p w14:paraId="1027198C" w14:textId="77777777" w:rsidR="00D72FE2" w:rsidRPr="003D78D1" w:rsidRDefault="00D72FE2" w:rsidP="00D72FE2">
            <w:pPr>
              <w:pStyle w:val="GOSTTablenorm"/>
            </w:pPr>
            <w:r w:rsidRPr="003D78D1">
              <w:t>П</w:t>
            </w:r>
          </w:p>
        </w:tc>
        <w:tc>
          <w:tcPr>
            <w:tcW w:w="581" w:type="pct"/>
          </w:tcPr>
          <w:p w14:paraId="470BD910" w14:textId="77777777" w:rsidR="00D72FE2" w:rsidRPr="003D78D1" w:rsidRDefault="00D72FE2" w:rsidP="00D72FE2">
            <w:pPr>
              <w:pStyle w:val="GOSTTablenorm"/>
            </w:pPr>
            <w:r w:rsidRPr="003D78D1">
              <w:t>Т(1-11)</w:t>
            </w:r>
          </w:p>
        </w:tc>
        <w:tc>
          <w:tcPr>
            <w:tcW w:w="293" w:type="pct"/>
          </w:tcPr>
          <w:p w14:paraId="2C932669" w14:textId="77777777" w:rsidR="00D72FE2" w:rsidRPr="003D78D1" w:rsidRDefault="00D72FE2" w:rsidP="00D72FE2">
            <w:pPr>
              <w:pStyle w:val="GOSTTablenorm"/>
            </w:pPr>
            <w:r w:rsidRPr="003D78D1">
              <w:rPr>
                <w:lang w:val="en-US"/>
              </w:rPr>
              <w:t>Н</w:t>
            </w:r>
          </w:p>
        </w:tc>
        <w:tc>
          <w:tcPr>
            <w:tcW w:w="1912" w:type="pct"/>
          </w:tcPr>
          <w:p w14:paraId="24355DB1" w14:textId="77777777" w:rsidR="00D72FE2" w:rsidRPr="003D78D1" w:rsidRDefault="00D72FE2" w:rsidP="00D72FE2">
            <w:pPr>
              <w:pStyle w:val="GOSTTablenorm"/>
            </w:pPr>
            <w:r w:rsidRPr="003D78D1">
              <w:t xml:space="preserve">Указывается </w:t>
            </w:r>
            <w:r w:rsidRPr="003D78D1">
              <w:rPr>
                <w:lang w:val="en-US"/>
              </w:rPr>
              <w:t>SWIFT</w:t>
            </w:r>
            <w:r w:rsidRPr="003D78D1">
              <w:t xml:space="preserve"> код банка-посредника 1</w:t>
            </w:r>
          </w:p>
        </w:tc>
      </w:tr>
      <w:tr w:rsidR="00D72FE2" w:rsidRPr="003D78D1" w14:paraId="3042AECA" w14:textId="77777777" w:rsidTr="00D72FE2">
        <w:trPr>
          <w:trHeight w:val="283"/>
        </w:trPr>
        <w:tc>
          <w:tcPr>
            <w:tcW w:w="884" w:type="pct"/>
          </w:tcPr>
          <w:p w14:paraId="047A5AEC" w14:textId="77777777" w:rsidR="00D72FE2" w:rsidRPr="003D78D1" w:rsidRDefault="00D72FE2" w:rsidP="00D72FE2">
            <w:pPr>
              <w:pStyle w:val="GOSTTablenorm"/>
              <w:rPr>
                <w:lang w:val="en-US"/>
              </w:rPr>
            </w:pPr>
            <w:r w:rsidRPr="003D78D1">
              <w:t>Наименование</w:t>
            </w:r>
            <w:r w:rsidRPr="003D78D1">
              <w:rPr>
                <w:lang w:val="en-US"/>
              </w:rPr>
              <w:t xml:space="preserve"> </w:t>
            </w:r>
            <w:r w:rsidRPr="003D78D1">
              <w:t>банка-посредника 1</w:t>
            </w:r>
          </w:p>
        </w:tc>
        <w:tc>
          <w:tcPr>
            <w:tcW w:w="960" w:type="pct"/>
          </w:tcPr>
          <w:p w14:paraId="64FEBE7D" w14:textId="77777777" w:rsidR="00D72FE2" w:rsidRPr="003D78D1" w:rsidRDefault="00D72FE2" w:rsidP="00D72FE2">
            <w:pPr>
              <w:pStyle w:val="GOSTTablenorm"/>
            </w:pPr>
            <w:r w:rsidRPr="003D78D1">
              <w:t>IntermBank1_Description</w:t>
            </w:r>
          </w:p>
        </w:tc>
        <w:tc>
          <w:tcPr>
            <w:tcW w:w="370" w:type="pct"/>
          </w:tcPr>
          <w:p w14:paraId="1BDEA870" w14:textId="77777777" w:rsidR="00D72FE2" w:rsidRPr="003D78D1" w:rsidRDefault="00D72FE2" w:rsidP="00D72FE2">
            <w:pPr>
              <w:pStyle w:val="GOSTTablenorm"/>
            </w:pPr>
            <w:r w:rsidRPr="003D78D1">
              <w:t>П</w:t>
            </w:r>
          </w:p>
        </w:tc>
        <w:tc>
          <w:tcPr>
            <w:tcW w:w="581" w:type="pct"/>
          </w:tcPr>
          <w:p w14:paraId="47F0A129" w14:textId="77777777" w:rsidR="00D72FE2" w:rsidRPr="003D78D1" w:rsidRDefault="00D72FE2" w:rsidP="00D72FE2">
            <w:pPr>
              <w:pStyle w:val="GOSTTablenorm"/>
            </w:pPr>
            <w:r w:rsidRPr="003D78D1">
              <w:t>Т(1-140)</w:t>
            </w:r>
          </w:p>
        </w:tc>
        <w:tc>
          <w:tcPr>
            <w:tcW w:w="293" w:type="pct"/>
          </w:tcPr>
          <w:p w14:paraId="75637EE1" w14:textId="77777777" w:rsidR="00D72FE2" w:rsidRPr="003D78D1" w:rsidRDefault="00D72FE2" w:rsidP="00D72FE2">
            <w:pPr>
              <w:pStyle w:val="GOSTTablenorm"/>
            </w:pPr>
            <w:r w:rsidRPr="003D78D1">
              <w:rPr>
                <w:lang w:val="en-US"/>
              </w:rPr>
              <w:t>Н</w:t>
            </w:r>
          </w:p>
        </w:tc>
        <w:tc>
          <w:tcPr>
            <w:tcW w:w="1912" w:type="pct"/>
          </w:tcPr>
          <w:p w14:paraId="0507678A" w14:textId="77777777" w:rsidR="00D72FE2" w:rsidRPr="003D78D1" w:rsidRDefault="00D72FE2" w:rsidP="00D72FE2">
            <w:pPr>
              <w:pStyle w:val="GOSTTablenorm"/>
            </w:pPr>
            <w:r w:rsidRPr="003D78D1">
              <w:t xml:space="preserve">Указывается наименование банка-посредника 1. </w:t>
            </w:r>
          </w:p>
          <w:p w14:paraId="081BDEE5" w14:textId="77777777" w:rsidR="00D72FE2" w:rsidRPr="003D78D1" w:rsidRDefault="00D72FE2" w:rsidP="00D72FE2">
            <w:pPr>
              <w:pStyle w:val="GOSTTablenorm"/>
            </w:pPr>
            <w:r w:rsidRPr="003D78D1">
              <w:t>Значения в поле «Наименование банка-посредника 1»</w:t>
            </w:r>
            <w:r w:rsidRPr="003D78D1">
              <w:rPr>
                <w:b/>
              </w:rPr>
              <w:t xml:space="preserve">, </w:t>
            </w:r>
            <w:r w:rsidRPr="003D78D1">
              <w:t>в поле «БИК банка-посредника 1» и в поле «Адрес банка-посредника 1»</w:t>
            </w:r>
            <w:r w:rsidRPr="003D78D1">
              <w:rPr>
                <w:b/>
              </w:rPr>
              <w:t xml:space="preserve"> </w:t>
            </w:r>
            <w:r w:rsidRPr="003D78D1">
              <w:t>не должны превышать суммарную длину 140 символов</w:t>
            </w:r>
          </w:p>
        </w:tc>
      </w:tr>
      <w:tr w:rsidR="00D72FE2" w:rsidRPr="003D78D1" w14:paraId="3CAA0AAF" w14:textId="77777777" w:rsidTr="00D72FE2">
        <w:trPr>
          <w:trHeight w:val="283"/>
        </w:trPr>
        <w:tc>
          <w:tcPr>
            <w:tcW w:w="884" w:type="pct"/>
          </w:tcPr>
          <w:p w14:paraId="09384CAF" w14:textId="77777777" w:rsidR="00D72FE2" w:rsidRPr="003D78D1" w:rsidRDefault="00D72FE2" w:rsidP="00D72FE2">
            <w:pPr>
              <w:pStyle w:val="GOSTTablenorm"/>
            </w:pPr>
            <w:r w:rsidRPr="003D78D1">
              <w:t>БИК банка-посредника 1</w:t>
            </w:r>
          </w:p>
        </w:tc>
        <w:tc>
          <w:tcPr>
            <w:tcW w:w="960" w:type="pct"/>
          </w:tcPr>
          <w:p w14:paraId="4FE28C1F" w14:textId="77777777" w:rsidR="00D72FE2" w:rsidRPr="003D78D1" w:rsidRDefault="00D72FE2" w:rsidP="00D72FE2">
            <w:pPr>
              <w:pStyle w:val="GOSTTablenorm"/>
            </w:pPr>
            <w:r w:rsidRPr="003D78D1">
              <w:t>IntermBank1_BIC</w:t>
            </w:r>
          </w:p>
        </w:tc>
        <w:tc>
          <w:tcPr>
            <w:tcW w:w="370" w:type="pct"/>
          </w:tcPr>
          <w:p w14:paraId="41266418" w14:textId="77777777" w:rsidR="00D72FE2" w:rsidRPr="003D78D1" w:rsidRDefault="00D72FE2" w:rsidP="00D72FE2">
            <w:pPr>
              <w:pStyle w:val="GOSTTablenorm"/>
            </w:pPr>
            <w:r w:rsidRPr="003D78D1">
              <w:t>П</w:t>
            </w:r>
          </w:p>
        </w:tc>
        <w:tc>
          <w:tcPr>
            <w:tcW w:w="581" w:type="pct"/>
          </w:tcPr>
          <w:p w14:paraId="78DAB698" w14:textId="77777777" w:rsidR="00D72FE2" w:rsidRPr="003D78D1" w:rsidRDefault="00D72FE2" w:rsidP="00D72FE2">
            <w:pPr>
              <w:pStyle w:val="GOSTTablenorm"/>
            </w:pPr>
            <w:r w:rsidRPr="003D78D1">
              <w:t>Т(9)</w:t>
            </w:r>
          </w:p>
        </w:tc>
        <w:tc>
          <w:tcPr>
            <w:tcW w:w="293" w:type="pct"/>
          </w:tcPr>
          <w:p w14:paraId="799BE92A" w14:textId="77777777" w:rsidR="00D72FE2" w:rsidRPr="003D78D1" w:rsidRDefault="00D72FE2" w:rsidP="00D72FE2">
            <w:pPr>
              <w:pStyle w:val="GOSTTablenorm"/>
            </w:pPr>
            <w:r w:rsidRPr="003D78D1">
              <w:t>Н</w:t>
            </w:r>
          </w:p>
        </w:tc>
        <w:tc>
          <w:tcPr>
            <w:tcW w:w="1912" w:type="pct"/>
          </w:tcPr>
          <w:p w14:paraId="6D4CEB83" w14:textId="77777777" w:rsidR="00D72FE2" w:rsidRPr="003D78D1" w:rsidRDefault="00D72FE2" w:rsidP="00D72FE2">
            <w:pPr>
              <w:pStyle w:val="GOSTTablenorm"/>
            </w:pPr>
            <w:r w:rsidRPr="003D78D1">
              <w:t>Указывается БИК банка- посредника 1.</w:t>
            </w:r>
          </w:p>
          <w:p w14:paraId="3AF3F926" w14:textId="77777777" w:rsidR="00D72FE2" w:rsidRPr="003D78D1" w:rsidRDefault="00D72FE2" w:rsidP="00D72FE2">
            <w:pPr>
              <w:pStyle w:val="GOSTTablenorm"/>
            </w:pPr>
            <w:r w:rsidRPr="003D78D1">
              <w:t>Значения в поле «Наименование банка-посредника 1»</w:t>
            </w:r>
            <w:r w:rsidRPr="003D78D1">
              <w:rPr>
                <w:b/>
              </w:rPr>
              <w:t xml:space="preserve">, </w:t>
            </w:r>
            <w:r w:rsidRPr="003D78D1">
              <w:t>в поле «БИК банка-посредника 1» и в поле «Адрес банка-посредника 1»</w:t>
            </w:r>
            <w:r w:rsidRPr="003D78D1">
              <w:rPr>
                <w:b/>
              </w:rPr>
              <w:t xml:space="preserve"> </w:t>
            </w:r>
            <w:r w:rsidRPr="003D78D1">
              <w:t>не должны превышать суммарную длину 140 символов</w:t>
            </w:r>
          </w:p>
        </w:tc>
      </w:tr>
      <w:tr w:rsidR="00D72FE2" w:rsidRPr="003D78D1" w14:paraId="7A7DAD40" w14:textId="77777777" w:rsidTr="00D72FE2">
        <w:trPr>
          <w:trHeight w:val="283"/>
        </w:trPr>
        <w:tc>
          <w:tcPr>
            <w:tcW w:w="884" w:type="pct"/>
          </w:tcPr>
          <w:p w14:paraId="6268BA48" w14:textId="77777777" w:rsidR="00D72FE2" w:rsidRPr="003D78D1" w:rsidRDefault="00D72FE2" w:rsidP="00D72FE2">
            <w:pPr>
              <w:pStyle w:val="GOSTTablenorm"/>
            </w:pPr>
            <w:r w:rsidRPr="003D78D1">
              <w:t>Адрес банка-посредника 1</w:t>
            </w:r>
          </w:p>
        </w:tc>
        <w:tc>
          <w:tcPr>
            <w:tcW w:w="960" w:type="pct"/>
          </w:tcPr>
          <w:p w14:paraId="66BF4CC5" w14:textId="77777777" w:rsidR="00D72FE2" w:rsidRPr="003D78D1" w:rsidRDefault="00D72FE2" w:rsidP="00D72FE2">
            <w:pPr>
              <w:pStyle w:val="GOSTTablenorm"/>
            </w:pPr>
            <w:r w:rsidRPr="003D78D1">
              <w:t>IntermBank1_Address</w:t>
            </w:r>
          </w:p>
        </w:tc>
        <w:tc>
          <w:tcPr>
            <w:tcW w:w="370" w:type="pct"/>
          </w:tcPr>
          <w:p w14:paraId="53F121FE" w14:textId="77777777" w:rsidR="00D72FE2" w:rsidRPr="003D78D1" w:rsidRDefault="00D72FE2" w:rsidP="00D72FE2">
            <w:pPr>
              <w:pStyle w:val="GOSTTablenorm"/>
            </w:pPr>
            <w:r w:rsidRPr="003D78D1">
              <w:t>П</w:t>
            </w:r>
          </w:p>
        </w:tc>
        <w:tc>
          <w:tcPr>
            <w:tcW w:w="581" w:type="pct"/>
          </w:tcPr>
          <w:p w14:paraId="64B1F3D9" w14:textId="77777777" w:rsidR="00D72FE2" w:rsidRPr="003D78D1" w:rsidRDefault="00D72FE2" w:rsidP="00D72FE2">
            <w:pPr>
              <w:pStyle w:val="GOSTTablenorm"/>
            </w:pPr>
            <w:r w:rsidRPr="003D78D1">
              <w:t>Т(1-140)</w:t>
            </w:r>
          </w:p>
        </w:tc>
        <w:tc>
          <w:tcPr>
            <w:tcW w:w="293" w:type="pct"/>
          </w:tcPr>
          <w:p w14:paraId="19E4BF39" w14:textId="77777777" w:rsidR="00D72FE2" w:rsidRPr="003D78D1" w:rsidRDefault="00D72FE2" w:rsidP="00D72FE2">
            <w:pPr>
              <w:pStyle w:val="GOSTTablenorm"/>
            </w:pPr>
            <w:r w:rsidRPr="003D78D1">
              <w:t>Н</w:t>
            </w:r>
          </w:p>
        </w:tc>
        <w:tc>
          <w:tcPr>
            <w:tcW w:w="1912" w:type="pct"/>
          </w:tcPr>
          <w:p w14:paraId="7788BD0E" w14:textId="77777777" w:rsidR="00D72FE2" w:rsidRPr="003D78D1" w:rsidRDefault="00D72FE2" w:rsidP="00D72FE2">
            <w:pPr>
              <w:pStyle w:val="GOSTTablenorm"/>
            </w:pPr>
            <w:r w:rsidRPr="003D78D1">
              <w:t xml:space="preserve">Указывается адрес банка-посредника 1. </w:t>
            </w:r>
          </w:p>
          <w:p w14:paraId="53C9A9A3" w14:textId="77777777" w:rsidR="00D72FE2" w:rsidRPr="003D78D1" w:rsidRDefault="00D72FE2" w:rsidP="00D72FE2">
            <w:pPr>
              <w:pStyle w:val="GOSTTablenorm"/>
            </w:pPr>
            <w:r w:rsidRPr="003D78D1">
              <w:t>Значения в поле «Наименование банка-посредника 1»</w:t>
            </w:r>
            <w:r w:rsidRPr="003D78D1">
              <w:rPr>
                <w:b/>
              </w:rPr>
              <w:t xml:space="preserve">, </w:t>
            </w:r>
            <w:r w:rsidRPr="003D78D1">
              <w:t>в поле «БИК банка-посредника 1» и в поле «Адрес банка-посредника 1»</w:t>
            </w:r>
            <w:r w:rsidRPr="003D78D1">
              <w:rPr>
                <w:b/>
              </w:rPr>
              <w:t xml:space="preserve"> </w:t>
            </w:r>
            <w:r w:rsidRPr="003D78D1">
              <w:t>не должны превышать суммарную длину 140 символов</w:t>
            </w:r>
          </w:p>
        </w:tc>
      </w:tr>
      <w:tr w:rsidR="00D72FE2" w:rsidRPr="003D78D1" w14:paraId="535F9844" w14:textId="77777777" w:rsidTr="00D72FE2">
        <w:trPr>
          <w:trHeight w:val="283"/>
        </w:trPr>
        <w:tc>
          <w:tcPr>
            <w:tcW w:w="5000" w:type="pct"/>
            <w:gridSpan w:val="6"/>
          </w:tcPr>
          <w:p w14:paraId="426C64B0" w14:textId="77777777" w:rsidR="00D72FE2" w:rsidRPr="003D78D1" w:rsidRDefault="00D72FE2" w:rsidP="00D72FE2">
            <w:pPr>
              <w:pStyle w:val="GOSTTablenorm"/>
              <w:rPr>
                <w:b/>
                <w:bCs/>
                <w:iCs/>
              </w:rPr>
            </w:pPr>
            <w:r w:rsidRPr="003D78D1">
              <w:rPr>
                <w:b/>
                <w:bCs/>
                <w:iCs/>
              </w:rPr>
              <w:t>Банк-посредник 2</w:t>
            </w:r>
            <w:bookmarkEnd w:id="7710"/>
          </w:p>
        </w:tc>
      </w:tr>
      <w:tr w:rsidR="00D72FE2" w:rsidRPr="003D78D1" w14:paraId="7C99C8F6" w14:textId="77777777" w:rsidTr="00D72FE2">
        <w:trPr>
          <w:trHeight w:val="283"/>
        </w:trPr>
        <w:tc>
          <w:tcPr>
            <w:tcW w:w="884" w:type="pct"/>
          </w:tcPr>
          <w:p w14:paraId="15614ADD" w14:textId="77777777" w:rsidR="00D72FE2" w:rsidRPr="003D78D1" w:rsidRDefault="00D72FE2" w:rsidP="00D72FE2">
            <w:pPr>
              <w:pStyle w:val="GOSTTablenorm"/>
            </w:pPr>
            <w:r w:rsidRPr="003D78D1">
              <w:t>Номер корсчета банка-посредника 2</w:t>
            </w:r>
          </w:p>
        </w:tc>
        <w:tc>
          <w:tcPr>
            <w:tcW w:w="960" w:type="pct"/>
          </w:tcPr>
          <w:p w14:paraId="5081B1D0" w14:textId="77777777" w:rsidR="00D72FE2" w:rsidRPr="003D78D1" w:rsidRDefault="00D72FE2" w:rsidP="00D72FE2">
            <w:pPr>
              <w:pStyle w:val="GOSTTablenorm"/>
            </w:pPr>
            <w:r w:rsidRPr="003D78D1">
              <w:t>IntermBank2_AccNumber</w:t>
            </w:r>
          </w:p>
        </w:tc>
        <w:tc>
          <w:tcPr>
            <w:tcW w:w="370" w:type="pct"/>
          </w:tcPr>
          <w:p w14:paraId="1A8F54E0" w14:textId="77777777" w:rsidR="00D72FE2" w:rsidRPr="003D78D1" w:rsidRDefault="00D72FE2" w:rsidP="00D72FE2">
            <w:pPr>
              <w:pStyle w:val="GOSTTablenorm"/>
            </w:pPr>
            <w:r w:rsidRPr="003D78D1">
              <w:t>П</w:t>
            </w:r>
          </w:p>
        </w:tc>
        <w:tc>
          <w:tcPr>
            <w:tcW w:w="581" w:type="pct"/>
          </w:tcPr>
          <w:p w14:paraId="07B7E6D3" w14:textId="77777777" w:rsidR="00D72FE2" w:rsidRPr="003D78D1" w:rsidRDefault="00D72FE2" w:rsidP="00D72FE2">
            <w:pPr>
              <w:pStyle w:val="GOSTTablenorm"/>
            </w:pPr>
            <w:r w:rsidRPr="003D78D1">
              <w:t>Т(1-34)</w:t>
            </w:r>
          </w:p>
        </w:tc>
        <w:tc>
          <w:tcPr>
            <w:tcW w:w="293" w:type="pct"/>
          </w:tcPr>
          <w:p w14:paraId="351EF123" w14:textId="77777777" w:rsidR="00D72FE2" w:rsidRPr="003D78D1" w:rsidRDefault="00D72FE2" w:rsidP="00D72FE2">
            <w:pPr>
              <w:pStyle w:val="GOSTTablenorm"/>
            </w:pPr>
            <w:r w:rsidRPr="003D78D1">
              <w:t>Н</w:t>
            </w:r>
          </w:p>
        </w:tc>
        <w:tc>
          <w:tcPr>
            <w:tcW w:w="1912" w:type="pct"/>
          </w:tcPr>
          <w:p w14:paraId="7F15A64D" w14:textId="77777777" w:rsidR="00D72FE2" w:rsidRPr="003D78D1" w:rsidRDefault="00D72FE2" w:rsidP="00D72FE2">
            <w:pPr>
              <w:pStyle w:val="GOSTTablenorm"/>
            </w:pPr>
            <w:r w:rsidRPr="003D78D1">
              <w:t>Указывается номер корсчета банка- посредника 2</w:t>
            </w:r>
          </w:p>
        </w:tc>
      </w:tr>
      <w:tr w:rsidR="00D72FE2" w:rsidRPr="003D78D1" w14:paraId="21559005" w14:textId="77777777" w:rsidTr="00D72FE2">
        <w:trPr>
          <w:trHeight w:val="283"/>
        </w:trPr>
        <w:tc>
          <w:tcPr>
            <w:tcW w:w="884" w:type="pct"/>
          </w:tcPr>
          <w:p w14:paraId="32BF8246" w14:textId="77777777" w:rsidR="00D72FE2" w:rsidRPr="003D78D1" w:rsidRDefault="00D72FE2" w:rsidP="00D72FE2">
            <w:pPr>
              <w:pStyle w:val="GOSTTablenorm"/>
              <w:rPr>
                <w:lang w:val="en-US"/>
              </w:rPr>
            </w:pPr>
            <w:r w:rsidRPr="003D78D1">
              <w:rPr>
                <w:lang w:val="en-US"/>
              </w:rPr>
              <w:lastRenderedPageBreak/>
              <w:t>SWIFT</w:t>
            </w:r>
            <w:r w:rsidRPr="003D78D1">
              <w:t xml:space="preserve"> код</w:t>
            </w:r>
            <w:r w:rsidRPr="003D78D1">
              <w:rPr>
                <w:lang w:val="en-US"/>
              </w:rPr>
              <w:t xml:space="preserve"> </w:t>
            </w:r>
            <w:r w:rsidRPr="003D78D1">
              <w:t>банка-посредника 2</w:t>
            </w:r>
          </w:p>
        </w:tc>
        <w:tc>
          <w:tcPr>
            <w:tcW w:w="960" w:type="pct"/>
          </w:tcPr>
          <w:p w14:paraId="77F58979" w14:textId="77777777" w:rsidR="00D72FE2" w:rsidRPr="003D78D1" w:rsidRDefault="00D72FE2" w:rsidP="00D72FE2">
            <w:pPr>
              <w:pStyle w:val="GOSTTablenorm"/>
            </w:pPr>
            <w:r w:rsidRPr="003D78D1">
              <w:t>IntermBank2_SwiftCode</w:t>
            </w:r>
          </w:p>
        </w:tc>
        <w:tc>
          <w:tcPr>
            <w:tcW w:w="370" w:type="pct"/>
          </w:tcPr>
          <w:p w14:paraId="21A7E331" w14:textId="77777777" w:rsidR="00D72FE2" w:rsidRPr="003D78D1" w:rsidRDefault="00D72FE2" w:rsidP="00D72FE2">
            <w:pPr>
              <w:pStyle w:val="GOSTTablenorm"/>
            </w:pPr>
            <w:r w:rsidRPr="003D78D1">
              <w:t>П</w:t>
            </w:r>
          </w:p>
        </w:tc>
        <w:tc>
          <w:tcPr>
            <w:tcW w:w="581" w:type="pct"/>
          </w:tcPr>
          <w:p w14:paraId="40C38892" w14:textId="77777777" w:rsidR="00D72FE2" w:rsidRPr="003D78D1" w:rsidRDefault="00D72FE2" w:rsidP="00D72FE2">
            <w:pPr>
              <w:pStyle w:val="GOSTTablenorm"/>
            </w:pPr>
            <w:r w:rsidRPr="003D78D1">
              <w:t>Т(1-11)</w:t>
            </w:r>
          </w:p>
        </w:tc>
        <w:tc>
          <w:tcPr>
            <w:tcW w:w="293" w:type="pct"/>
          </w:tcPr>
          <w:p w14:paraId="285B249A" w14:textId="77777777" w:rsidR="00D72FE2" w:rsidRPr="003D78D1" w:rsidRDefault="00D72FE2" w:rsidP="00D72FE2">
            <w:pPr>
              <w:pStyle w:val="GOSTTablenorm"/>
            </w:pPr>
            <w:r w:rsidRPr="003D78D1">
              <w:t>Н</w:t>
            </w:r>
          </w:p>
        </w:tc>
        <w:tc>
          <w:tcPr>
            <w:tcW w:w="1912" w:type="pct"/>
          </w:tcPr>
          <w:p w14:paraId="4B98006F" w14:textId="77777777" w:rsidR="00D72FE2" w:rsidRPr="003D78D1" w:rsidRDefault="00D72FE2" w:rsidP="00D72FE2">
            <w:pPr>
              <w:pStyle w:val="GOSTTablenorm"/>
            </w:pPr>
            <w:r w:rsidRPr="003D78D1">
              <w:t xml:space="preserve">Указывается </w:t>
            </w:r>
            <w:r w:rsidRPr="003D78D1">
              <w:rPr>
                <w:lang w:val="en-US"/>
              </w:rPr>
              <w:t>SWIFT</w:t>
            </w:r>
            <w:r w:rsidRPr="003D78D1">
              <w:t xml:space="preserve"> код банка- посредника 2</w:t>
            </w:r>
          </w:p>
        </w:tc>
      </w:tr>
      <w:tr w:rsidR="00D72FE2" w:rsidRPr="003D78D1" w14:paraId="7E5536B9" w14:textId="77777777" w:rsidTr="00D72FE2">
        <w:trPr>
          <w:trHeight w:val="283"/>
        </w:trPr>
        <w:tc>
          <w:tcPr>
            <w:tcW w:w="884" w:type="pct"/>
          </w:tcPr>
          <w:p w14:paraId="6A82E6A8" w14:textId="77777777" w:rsidR="00D72FE2" w:rsidRPr="003D78D1" w:rsidRDefault="00D72FE2" w:rsidP="00D72FE2">
            <w:pPr>
              <w:pStyle w:val="GOSTTablenorm"/>
              <w:rPr>
                <w:lang w:val="en-US"/>
              </w:rPr>
            </w:pPr>
            <w:r w:rsidRPr="003D78D1">
              <w:t>Наименование</w:t>
            </w:r>
            <w:r w:rsidRPr="003D78D1">
              <w:rPr>
                <w:lang w:val="en-US"/>
              </w:rPr>
              <w:t xml:space="preserve"> </w:t>
            </w:r>
            <w:r w:rsidRPr="003D78D1">
              <w:t>банка-посредника 2</w:t>
            </w:r>
          </w:p>
        </w:tc>
        <w:tc>
          <w:tcPr>
            <w:tcW w:w="960" w:type="pct"/>
          </w:tcPr>
          <w:p w14:paraId="3AD7A8E0" w14:textId="77777777" w:rsidR="00D72FE2" w:rsidRPr="003D78D1" w:rsidRDefault="00D72FE2" w:rsidP="00D72FE2">
            <w:pPr>
              <w:pStyle w:val="GOSTTablenorm"/>
            </w:pPr>
            <w:r w:rsidRPr="003D78D1">
              <w:t>IntermBank2_Description</w:t>
            </w:r>
          </w:p>
        </w:tc>
        <w:tc>
          <w:tcPr>
            <w:tcW w:w="370" w:type="pct"/>
          </w:tcPr>
          <w:p w14:paraId="7E767E26" w14:textId="77777777" w:rsidR="00D72FE2" w:rsidRPr="003D78D1" w:rsidRDefault="00D72FE2" w:rsidP="00D72FE2">
            <w:pPr>
              <w:pStyle w:val="GOSTTablenorm"/>
            </w:pPr>
            <w:r w:rsidRPr="003D78D1">
              <w:t>П</w:t>
            </w:r>
          </w:p>
        </w:tc>
        <w:tc>
          <w:tcPr>
            <w:tcW w:w="581" w:type="pct"/>
          </w:tcPr>
          <w:p w14:paraId="22D283C6" w14:textId="77777777" w:rsidR="00D72FE2" w:rsidRPr="003D78D1" w:rsidRDefault="00D72FE2" w:rsidP="00D72FE2">
            <w:pPr>
              <w:pStyle w:val="GOSTTablenorm"/>
            </w:pPr>
            <w:r w:rsidRPr="003D78D1">
              <w:t>Т(1-140)</w:t>
            </w:r>
          </w:p>
        </w:tc>
        <w:tc>
          <w:tcPr>
            <w:tcW w:w="293" w:type="pct"/>
          </w:tcPr>
          <w:p w14:paraId="01160219" w14:textId="77777777" w:rsidR="00D72FE2" w:rsidRPr="003D78D1" w:rsidRDefault="00D72FE2" w:rsidP="00D72FE2">
            <w:pPr>
              <w:pStyle w:val="GOSTTablenorm"/>
            </w:pPr>
            <w:r w:rsidRPr="003D78D1">
              <w:t>Н</w:t>
            </w:r>
          </w:p>
        </w:tc>
        <w:tc>
          <w:tcPr>
            <w:tcW w:w="1912" w:type="pct"/>
          </w:tcPr>
          <w:p w14:paraId="445B3147" w14:textId="77777777" w:rsidR="00D72FE2" w:rsidRPr="003D78D1" w:rsidRDefault="00D72FE2" w:rsidP="00D72FE2">
            <w:pPr>
              <w:pStyle w:val="GOSTTablenorm"/>
            </w:pPr>
            <w:r w:rsidRPr="003D78D1">
              <w:t xml:space="preserve">Указывается наименование банка-посредника 2. </w:t>
            </w:r>
          </w:p>
          <w:p w14:paraId="797E5379" w14:textId="77777777" w:rsidR="00D72FE2" w:rsidRPr="003D78D1" w:rsidRDefault="00D72FE2" w:rsidP="00D72FE2">
            <w:pPr>
              <w:pStyle w:val="GOSTTablenorm"/>
            </w:pPr>
            <w:r w:rsidRPr="003D78D1">
              <w:t>Значения в поле «Наименование банка-посредника 2»</w:t>
            </w:r>
            <w:r w:rsidRPr="003D78D1">
              <w:rPr>
                <w:b/>
              </w:rPr>
              <w:t xml:space="preserve">, </w:t>
            </w:r>
            <w:r w:rsidRPr="003D78D1">
              <w:t>в поле «БИК банка-посредника 2» и в поле «Адрес банка-посредника 2»</w:t>
            </w:r>
            <w:r w:rsidRPr="003D78D1">
              <w:rPr>
                <w:b/>
              </w:rPr>
              <w:t xml:space="preserve"> </w:t>
            </w:r>
            <w:r w:rsidRPr="003D78D1">
              <w:t>не должны превышать суммарную длину 140 символов</w:t>
            </w:r>
          </w:p>
        </w:tc>
      </w:tr>
      <w:tr w:rsidR="00D72FE2" w:rsidRPr="003D78D1" w14:paraId="1A88FA06" w14:textId="77777777" w:rsidTr="00D72FE2">
        <w:trPr>
          <w:trHeight w:val="283"/>
        </w:trPr>
        <w:tc>
          <w:tcPr>
            <w:tcW w:w="884" w:type="pct"/>
          </w:tcPr>
          <w:p w14:paraId="26215B75" w14:textId="77777777" w:rsidR="00D72FE2" w:rsidRPr="003D78D1" w:rsidRDefault="00D72FE2" w:rsidP="00D72FE2">
            <w:pPr>
              <w:pStyle w:val="GOSTTablenorm"/>
            </w:pPr>
            <w:r w:rsidRPr="003D78D1">
              <w:t>БИК банка-посредника 2</w:t>
            </w:r>
          </w:p>
        </w:tc>
        <w:tc>
          <w:tcPr>
            <w:tcW w:w="960" w:type="pct"/>
          </w:tcPr>
          <w:p w14:paraId="68BE61E8" w14:textId="77777777" w:rsidR="00D72FE2" w:rsidRPr="003D78D1" w:rsidRDefault="00D72FE2" w:rsidP="00D72FE2">
            <w:pPr>
              <w:pStyle w:val="GOSTTablenorm"/>
            </w:pPr>
            <w:r w:rsidRPr="003D78D1">
              <w:t>IntermBank2_BIC</w:t>
            </w:r>
          </w:p>
        </w:tc>
        <w:tc>
          <w:tcPr>
            <w:tcW w:w="370" w:type="pct"/>
          </w:tcPr>
          <w:p w14:paraId="6ABEE948" w14:textId="77777777" w:rsidR="00D72FE2" w:rsidRPr="003D78D1" w:rsidRDefault="00D72FE2" w:rsidP="00D72FE2">
            <w:pPr>
              <w:pStyle w:val="GOSTTablenorm"/>
            </w:pPr>
            <w:r w:rsidRPr="003D78D1">
              <w:t>П</w:t>
            </w:r>
          </w:p>
        </w:tc>
        <w:tc>
          <w:tcPr>
            <w:tcW w:w="581" w:type="pct"/>
          </w:tcPr>
          <w:p w14:paraId="39084D7E" w14:textId="77777777" w:rsidR="00D72FE2" w:rsidRPr="003D78D1" w:rsidRDefault="00D72FE2" w:rsidP="00D72FE2">
            <w:pPr>
              <w:pStyle w:val="GOSTTablenorm"/>
            </w:pPr>
            <w:r w:rsidRPr="003D78D1">
              <w:t>Т(9)</w:t>
            </w:r>
          </w:p>
        </w:tc>
        <w:tc>
          <w:tcPr>
            <w:tcW w:w="293" w:type="pct"/>
          </w:tcPr>
          <w:p w14:paraId="0E91A88D" w14:textId="77777777" w:rsidR="00D72FE2" w:rsidRPr="003D78D1" w:rsidRDefault="00D72FE2" w:rsidP="00D72FE2">
            <w:pPr>
              <w:pStyle w:val="GOSTTablenorm"/>
            </w:pPr>
            <w:r w:rsidRPr="003D78D1">
              <w:t>Н</w:t>
            </w:r>
          </w:p>
        </w:tc>
        <w:tc>
          <w:tcPr>
            <w:tcW w:w="1912" w:type="pct"/>
          </w:tcPr>
          <w:p w14:paraId="04FBF188" w14:textId="77777777" w:rsidR="00D72FE2" w:rsidRPr="003D78D1" w:rsidRDefault="00D72FE2" w:rsidP="00D72FE2">
            <w:pPr>
              <w:pStyle w:val="GOSTTablenorm"/>
            </w:pPr>
            <w:r w:rsidRPr="003D78D1">
              <w:t>Указывается БИК банка- посредника 2.</w:t>
            </w:r>
          </w:p>
          <w:p w14:paraId="506DACBF" w14:textId="77777777" w:rsidR="00D72FE2" w:rsidRPr="003D78D1" w:rsidRDefault="00D72FE2" w:rsidP="00D72FE2">
            <w:pPr>
              <w:pStyle w:val="GOSTTablenorm"/>
            </w:pPr>
            <w:r w:rsidRPr="003D78D1">
              <w:t>Значения в поле «Наименование банка-посредника 2»</w:t>
            </w:r>
            <w:r w:rsidRPr="003D78D1">
              <w:rPr>
                <w:b/>
              </w:rPr>
              <w:t xml:space="preserve">, </w:t>
            </w:r>
            <w:r w:rsidRPr="003D78D1">
              <w:t>в поле «БИК банка-посредника 2» и в поле «Адрес банка-посредника 2»</w:t>
            </w:r>
            <w:r w:rsidRPr="003D78D1">
              <w:rPr>
                <w:b/>
              </w:rPr>
              <w:t xml:space="preserve"> </w:t>
            </w:r>
            <w:r w:rsidRPr="003D78D1">
              <w:t>не должны превышать суммарную длину 140 символов</w:t>
            </w:r>
          </w:p>
        </w:tc>
      </w:tr>
      <w:tr w:rsidR="00D72FE2" w:rsidRPr="003D78D1" w14:paraId="0B79780B" w14:textId="77777777" w:rsidTr="00D72FE2">
        <w:trPr>
          <w:trHeight w:val="283"/>
        </w:trPr>
        <w:tc>
          <w:tcPr>
            <w:tcW w:w="884" w:type="pct"/>
          </w:tcPr>
          <w:p w14:paraId="13EC7B78" w14:textId="77777777" w:rsidR="00D72FE2" w:rsidRPr="003D78D1" w:rsidRDefault="00D72FE2" w:rsidP="00D72FE2">
            <w:pPr>
              <w:pStyle w:val="GOSTTablenorm"/>
            </w:pPr>
            <w:r w:rsidRPr="003D78D1">
              <w:t>Адрес банка-посредника 2</w:t>
            </w:r>
          </w:p>
        </w:tc>
        <w:tc>
          <w:tcPr>
            <w:tcW w:w="960" w:type="pct"/>
          </w:tcPr>
          <w:p w14:paraId="7249626A" w14:textId="77777777" w:rsidR="00D72FE2" w:rsidRPr="003D78D1" w:rsidRDefault="00D72FE2" w:rsidP="00D72FE2">
            <w:pPr>
              <w:pStyle w:val="GOSTTablenorm"/>
            </w:pPr>
            <w:r w:rsidRPr="003D78D1">
              <w:t>IntermBank2_Address</w:t>
            </w:r>
          </w:p>
        </w:tc>
        <w:tc>
          <w:tcPr>
            <w:tcW w:w="370" w:type="pct"/>
          </w:tcPr>
          <w:p w14:paraId="045162B7" w14:textId="77777777" w:rsidR="00D72FE2" w:rsidRPr="003D78D1" w:rsidRDefault="00D72FE2" w:rsidP="00D72FE2">
            <w:pPr>
              <w:pStyle w:val="GOSTTablenorm"/>
            </w:pPr>
            <w:r w:rsidRPr="003D78D1">
              <w:t>П</w:t>
            </w:r>
          </w:p>
        </w:tc>
        <w:tc>
          <w:tcPr>
            <w:tcW w:w="581" w:type="pct"/>
          </w:tcPr>
          <w:p w14:paraId="4144B0AA" w14:textId="77777777" w:rsidR="00D72FE2" w:rsidRPr="003D78D1" w:rsidRDefault="00D72FE2" w:rsidP="00D72FE2">
            <w:pPr>
              <w:pStyle w:val="GOSTTablenorm"/>
            </w:pPr>
            <w:r w:rsidRPr="003D78D1">
              <w:t>Т(1-140)</w:t>
            </w:r>
          </w:p>
        </w:tc>
        <w:tc>
          <w:tcPr>
            <w:tcW w:w="293" w:type="pct"/>
          </w:tcPr>
          <w:p w14:paraId="033A4DB7" w14:textId="77777777" w:rsidR="00D72FE2" w:rsidRPr="003D78D1" w:rsidRDefault="00D72FE2" w:rsidP="00D72FE2">
            <w:pPr>
              <w:pStyle w:val="GOSTTablenorm"/>
            </w:pPr>
            <w:r w:rsidRPr="003D78D1">
              <w:t>Н</w:t>
            </w:r>
          </w:p>
        </w:tc>
        <w:tc>
          <w:tcPr>
            <w:tcW w:w="1912" w:type="pct"/>
          </w:tcPr>
          <w:p w14:paraId="6EC424CB" w14:textId="77777777" w:rsidR="00D72FE2" w:rsidRPr="003D78D1" w:rsidRDefault="00D72FE2" w:rsidP="00D72FE2">
            <w:pPr>
              <w:pStyle w:val="GOSTTablenorm"/>
            </w:pPr>
            <w:r w:rsidRPr="003D78D1">
              <w:t xml:space="preserve">Указывается адрес банка-посредника 2. </w:t>
            </w:r>
          </w:p>
          <w:p w14:paraId="75C46C3E" w14:textId="77777777" w:rsidR="00D72FE2" w:rsidRPr="003D78D1" w:rsidRDefault="00D72FE2" w:rsidP="00D72FE2">
            <w:pPr>
              <w:pStyle w:val="GOSTTablenorm"/>
            </w:pPr>
            <w:r w:rsidRPr="003D78D1">
              <w:t>Значения в поле «Наименование банка-посредника 2»</w:t>
            </w:r>
            <w:r w:rsidRPr="003D78D1">
              <w:rPr>
                <w:b/>
              </w:rPr>
              <w:t xml:space="preserve">, </w:t>
            </w:r>
            <w:r w:rsidRPr="003D78D1">
              <w:t>в поле «БИК банка-посредника 2» и в поле «Адрес банка-посредника 2»</w:t>
            </w:r>
            <w:r w:rsidRPr="003D78D1">
              <w:rPr>
                <w:b/>
              </w:rPr>
              <w:t xml:space="preserve"> </w:t>
            </w:r>
            <w:r w:rsidRPr="003D78D1">
              <w:t>не должны превышать суммарную длину 140 символов</w:t>
            </w:r>
          </w:p>
        </w:tc>
      </w:tr>
      <w:tr w:rsidR="00D72FE2" w:rsidRPr="003D78D1" w14:paraId="49967437" w14:textId="77777777" w:rsidTr="00D72FE2">
        <w:trPr>
          <w:trHeight w:val="283"/>
        </w:trPr>
        <w:tc>
          <w:tcPr>
            <w:tcW w:w="5000" w:type="pct"/>
            <w:gridSpan w:val="6"/>
          </w:tcPr>
          <w:p w14:paraId="4DFEF8AA" w14:textId="77777777" w:rsidR="00D72FE2" w:rsidRPr="003D78D1" w:rsidRDefault="00D72FE2" w:rsidP="00D72FE2">
            <w:pPr>
              <w:pStyle w:val="GOSTTablenorm"/>
              <w:rPr>
                <w:b/>
                <w:bCs/>
                <w:iCs/>
              </w:rPr>
            </w:pPr>
            <w:r w:rsidRPr="003D78D1">
              <w:rPr>
                <w:b/>
                <w:bCs/>
                <w:iCs/>
              </w:rPr>
              <w:t>Банк-посредник 3</w:t>
            </w:r>
          </w:p>
        </w:tc>
      </w:tr>
      <w:tr w:rsidR="00D72FE2" w:rsidRPr="003D78D1" w14:paraId="57523664" w14:textId="77777777" w:rsidTr="00D72FE2">
        <w:trPr>
          <w:trHeight w:val="283"/>
        </w:trPr>
        <w:tc>
          <w:tcPr>
            <w:tcW w:w="884" w:type="pct"/>
          </w:tcPr>
          <w:p w14:paraId="2BF52F62" w14:textId="77777777" w:rsidR="00D72FE2" w:rsidRPr="003D78D1" w:rsidRDefault="00D72FE2" w:rsidP="00D72FE2">
            <w:pPr>
              <w:pStyle w:val="GOSTTablenorm"/>
            </w:pPr>
            <w:r w:rsidRPr="003D78D1">
              <w:t>Номер корсчета банка-посредника 3</w:t>
            </w:r>
          </w:p>
        </w:tc>
        <w:tc>
          <w:tcPr>
            <w:tcW w:w="960" w:type="pct"/>
          </w:tcPr>
          <w:p w14:paraId="78278E6D" w14:textId="77777777" w:rsidR="00D72FE2" w:rsidRPr="003D78D1" w:rsidRDefault="00D72FE2" w:rsidP="00D72FE2">
            <w:pPr>
              <w:pStyle w:val="GOSTTablenorm"/>
            </w:pPr>
            <w:r w:rsidRPr="003D78D1">
              <w:t>IntermBank3_AccNumber</w:t>
            </w:r>
          </w:p>
        </w:tc>
        <w:tc>
          <w:tcPr>
            <w:tcW w:w="370" w:type="pct"/>
          </w:tcPr>
          <w:p w14:paraId="208FE4E9" w14:textId="77777777" w:rsidR="00D72FE2" w:rsidRPr="003D78D1" w:rsidRDefault="00D72FE2" w:rsidP="00D72FE2">
            <w:pPr>
              <w:pStyle w:val="GOSTTablenorm"/>
            </w:pPr>
            <w:r w:rsidRPr="003D78D1">
              <w:t>П</w:t>
            </w:r>
          </w:p>
        </w:tc>
        <w:tc>
          <w:tcPr>
            <w:tcW w:w="581" w:type="pct"/>
          </w:tcPr>
          <w:p w14:paraId="4B4D751E" w14:textId="77777777" w:rsidR="00D72FE2" w:rsidRPr="003D78D1" w:rsidRDefault="00D72FE2" w:rsidP="00D72FE2">
            <w:pPr>
              <w:pStyle w:val="GOSTTablenorm"/>
            </w:pPr>
            <w:r w:rsidRPr="003D78D1">
              <w:t>Т(1-34)</w:t>
            </w:r>
          </w:p>
        </w:tc>
        <w:tc>
          <w:tcPr>
            <w:tcW w:w="293" w:type="pct"/>
          </w:tcPr>
          <w:p w14:paraId="7592DBC2" w14:textId="77777777" w:rsidR="00D72FE2" w:rsidRPr="003D78D1" w:rsidRDefault="00D72FE2" w:rsidP="00D72FE2">
            <w:pPr>
              <w:pStyle w:val="GOSTTablenorm"/>
            </w:pPr>
            <w:r w:rsidRPr="003D78D1">
              <w:t>Н</w:t>
            </w:r>
          </w:p>
        </w:tc>
        <w:tc>
          <w:tcPr>
            <w:tcW w:w="1912" w:type="pct"/>
          </w:tcPr>
          <w:p w14:paraId="1E0595D8" w14:textId="77777777" w:rsidR="00D72FE2" w:rsidRPr="003D78D1" w:rsidRDefault="00D72FE2" w:rsidP="00D72FE2">
            <w:pPr>
              <w:pStyle w:val="GOSTTablenorm"/>
            </w:pPr>
            <w:r w:rsidRPr="003D78D1">
              <w:t>Указывается номер корсчета банка- посредника 3</w:t>
            </w:r>
          </w:p>
        </w:tc>
      </w:tr>
      <w:tr w:rsidR="00D72FE2" w:rsidRPr="003D78D1" w14:paraId="19381BB9" w14:textId="77777777" w:rsidTr="00D72FE2">
        <w:trPr>
          <w:trHeight w:val="283"/>
        </w:trPr>
        <w:tc>
          <w:tcPr>
            <w:tcW w:w="884" w:type="pct"/>
          </w:tcPr>
          <w:p w14:paraId="07FD79A4" w14:textId="77777777" w:rsidR="00D72FE2" w:rsidRPr="003D78D1" w:rsidRDefault="00D72FE2" w:rsidP="00D72FE2">
            <w:pPr>
              <w:pStyle w:val="GOSTTablenorm"/>
              <w:rPr>
                <w:lang w:val="en-US"/>
              </w:rPr>
            </w:pPr>
            <w:r w:rsidRPr="003D78D1">
              <w:rPr>
                <w:lang w:val="en-US"/>
              </w:rPr>
              <w:t>SWIFT</w:t>
            </w:r>
            <w:r w:rsidRPr="003D78D1">
              <w:t xml:space="preserve"> код</w:t>
            </w:r>
            <w:r w:rsidRPr="003D78D1">
              <w:rPr>
                <w:lang w:val="en-US"/>
              </w:rPr>
              <w:t xml:space="preserve"> </w:t>
            </w:r>
            <w:r w:rsidRPr="003D78D1">
              <w:t>банка-посредника 3</w:t>
            </w:r>
          </w:p>
        </w:tc>
        <w:tc>
          <w:tcPr>
            <w:tcW w:w="960" w:type="pct"/>
          </w:tcPr>
          <w:p w14:paraId="22303DDB" w14:textId="77777777" w:rsidR="00D72FE2" w:rsidRPr="003D78D1" w:rsidRDefault="00D72FE2" w:rsidP="00D72FE2">
            <w:pPr>
              <w:pStyle w:val="GOSTTablenorm"/>
            </w:pPr>
            <w:r w:rsidRPr="003D78D1">
              <w:t>IntermBank3_SwiftCode</w:t>
            </w:r>
          </w:p>
        </w:tc>
        <w:tc>
          <w:tcPr>
            <w:tcW w:w="370" w:type="pct"/>
          </w:tcPr>
          <w:p w14:paraId="2FC1B3A8" w14:textId="77777777" w:rsidR="00D72FE2" w:rsidRPr="003D78D1" w:rsidRDefault="00D72FE2" w:rsidP="00D72FE2">
            <w:pPr>
              <w:pStyle w:val="GOSTTablenorm"/>
            </w:pPr>
            <w:r w:rsidRPr="003D78D1">
              <w:t>П</w:t>
            </w:r>
          </w:p>
        </w:tc>
        <w:tc>
          <w:tcPr>
            <w:tcW w:w="581" w:type="pct"/>
          </w:tcPr>
          <w:p w14:paraId="3515F73E" w14:textId="77777777" w:rsidR="00D72FE2" w:rsidRPr="003D78D1" w:rsidRDefault="00D72FE2" w:rsidP="00D72FE2">
            <w:pPr>
              <w:pStyle w:val="GOSTTablenorm"/>
            </w:pPr>
            <w:r w:rsidRPr="003D78D1">
              <w:t>Т(1-11)</w:t>
            </w:r>
          </w:p>
        </w:tc>
        <w:tc>
          <w:tcPr>
            <w:tcW w:w="293" w:type="pct"/>
          </w:tcPr>
          <w:p w14:paraId="26BADCBE" w14:textId="77777777" w:rsidR="00D72FE2" w:rsidRPr="003D78D1" w:rsidRDefault="00D72FE2" w:rsidP="00D72FE2">
            <w:pPr>
              <w:pStyle w:val="GOSTTablenorm"/>
            </w:pPr>
            <w:r w:rsidRPr="003D78D1">
              <w:t>Н</w:t>
            </w:r>
          </w:p>
        </w:tc>
        <w:tc>
          <w:tcPr>
            <w:tcW w:w="1912" w:type="pct"/>
          </w:tcPr>
          <w:p w14:paraId="69B328FB" w14:textId="77777777" w:rsidR="00D72FE2" w:rsidRPr="003D78D1" w:rsidRDefault="00D72FE2" w:rsidP="00D72FE2">
            <w:pPr>
              <w:pStyle w:val="GOSTTablenorm"/>
            </w:pPr>
            <w:r w:rsidRPr="003D78D1">
              <w:t xml:space="preserve">Указывается </w:t>
            </w:r>
            <w:r w:rsidRPr="003D78D1">
              <w:rPr>
                <w:lang w:val="en-US"/>
              </w:rPr>
              <w:t>SWIFT</w:t>
            </w:r>
            <w:r w:rsidRPr="003D78D1">
              <w:t xml:space="preserve"> код банка- посредника 3</w:t>
            </w:r>
          </w:p>
        </w:tc>
      </w:tr>
      <w:tr w:rsidR="00D72FE2" w:rsidRPr="003D78D1" w14:paraId="6619BB2A" w14:textId="77777777" w:rsidTr="00D72FE2">
        <w:trPr>
          <w:trHeight w:val="283"/>
        </w:trPr>
        <w:tc>
          <w:tcPr>
            <w:tcW w:w="884" w:type="pct"/>
          </w:tcPr>
          <w:p w14:paraId="188C4953" w14:textId="77777777" w:rsidR="00D72FE2" w:rsidRPr="003D78D1" w:rsidRDefault="00D72FE2" w:rsidP="00D72FE2">
            <w:pPr>
              <w:pStyle w:val="GOSTTablenorm"/>
              <w:rPr>
                <w:lang w:val="en-US"/>
              </w:rPr>
            </w:pPr>
            <w:r w:rsidRPr="003D78D1">
              <w:t>Наименование</w:t>
            </w:r>
            <w:r w:rsidRPr="003D78D1">
              <w:rPr>
                <w:lang w:val="en-US"/>
              </w:rPr>
              <w:t xml:space="preserve"> </w:t>
            </w:r>
            <w:r w:rsidRPr="003D78D1">
              <w:t>банка-посредника 3</w:t>
            </w:r>
          </w:p>
        </w:tc>
        <w:tc>
          <w:tcPr>
            <w:tcW w:w="960" w:type="pct"/>
          </w:tcPr>
          <w:p w14:paraId="58E5A2B5" w14:textId="77777777" w:rsidR="00D72FE2" w:rsidRPr="003D78D1" w:rsidRDefault="00D72FE2" w:rsidP="00D72FE2">
            <w:pPr>
              <w:pStyle w:val="GOSTTablenorm"/>
            </w:pPr>
            <w:r w:rsidRPr="003D78D1">
              <w:t>IntermBank3_Description</w:t>
            </w:r>
          </w:p>
        </w:tc>
        <w:tc>
          <w:tcPr>
            <w:tcW w:w="370" w:type="pct"/>
          </w:tcPr>
          <w:p w14:paraId="7C9FE460" w14:textId="77777777" w:rsidR="00D72FE2" w:rsidRPr="003D78D1" w:rsidRDefault="00D72FE2" w:rsidP="00D72FE2">
            <w:pPr>
              <w:pStyle w:val="GOSTTablenorm"/>
            </w:pPr>
            <w:r w:rsidRPr="003D78D1">
              <w:t>П</w:t>
            </w:r>
          </w:p>
        </w:tc>
        <w:tc>
          <w:tcPr>
            <w:tcW w:w="581" w:type="pct"/>
          </w:tcPr>
          <w:p w14:paraId="1D0922ED" w14:textId="77777777" w:rsidR="00D72FE2" w:rsidRPr="003D78D1" w:rsidRDefault="00D72FE2" w:rsidP="00D72FE2">
            <w:pPr>
              <w:pStyle w:val="GOSTTablenorm"/>
            </w:pPr>
            <w:r w:rsidRPr="003D78D1">
              <w:t>Т(1-140)</w:t>
            </w:r>
          </w:p>
        </w:tc>
        <w:tc>
          <w:tcPr>
            <w:tcW w:w="293" w:type="pct"/>
          </w:tcPr>
          <w:p w14:paraId="028D8EE1" w14:textId="77777777" w:rsidR="00D72FE2" w:rsidRPr="003D78D1" w:rsidRDefault="00D72FE2" w:rsidP="00D72FE2">
            <w:pPr>
              <w:pStyle w:val="GOSTTablenorm"/>
            </w:pPr>
            <w:r w:rsidRPr="003D78D1">
              <w:t>Н</w:t>
            </w:r>
          </w:p>
        </w:tc>
        <w:tc>
          <w:tcPr>
            <w:tcW w:w="1912" w:type="pct"/>
          </w:tcPr>
          <w:p w14:paraId="0BAF0ABC" w14:textId="77777777" w:rsidR="00D72FE2" w:rsidRPr="003D78D1" w:rsidRDefault="00D72FE2" w:rsidP="00D72FE2">
            <w:pPr>
              <w:pStyle w:val="GOSTTablenorm"/>
            </w:pPr>
            <w:r w:rsidRPr="003D78D1">
              <w:t xml:space="preserve">Указывается наименование банка-посредника 3. </w:t>
            </w:r>
          </w:p>
          <w:p w14:paraId="553B7C3B" w14:textId="77777777" w:rsidR="00D72FE2" w:rsidRPr="003D78D1" w:rsidRDefault="00D72FE2" w:rsidP="00D72FE2">
            <w:pPr>
              <w:pStyle w:val="GOSTTablenorm"/>
            </w:pPr>
            <w:r w:rsidRPr="003D78D1">
              <w:t>Значения в поле «Наименование банка-посредника 3»</w:t>
            </w:r>
            <w:r w:rsidRPr="003D78D1">
              <w:rPr>
                <w:b/>
              </w:rPr>
              <w:t xml:space="preserve">, </w:t>
            </w:r>
            <w:r w:rsidRPr="003D78D1">
              <w:t>в поле «БИК банка-посредника 3» и в поле «Адрес банка-посредника 3»</w:t>
            </w:r>
            <w:r w:rsidRPr="003D78D1">
              <w:rPr>
                <w:b/>
              </w:rPr>
              <w:t xml:space="preserve"> </w:t>
            </w:r>
            <w:r w:rsidRPr="003D78D1">
              <w:t>не должны превышать суммарную длину 140 символов</w:t>
            </w:r>
          </w:p>
        </w:tc>
      </w:tr>
      <w:tr w:rsidR="00D72FE2" w:rsidRPr="003D78D1" w14:paraId="69EC1D68" w14:textId="77777777" w:rsidTr="00D72FE2">
        <w:trPr>
          <w:trHeight w:val="283"/>
        </w:trPr>
        <w:tc>
          <w:tcPr>
            <w:tcW w:w="884" w:type="pct"/>
          </w:tcPr>
          <w:p w14:paraId="042E1FB7" w14:textId="77777777" w:rsidR="00D72FE2" w:rsidRPr="003D78D1" w:rsidRDefault="00D72FE2" w:rsidP="00D72FE2">
            <w:pPr>
              <w:pStyle w:val="GOSTTablenorm"/>
            </w:pPr>
            <w:r w:rsidRPr="003D78D1">
              <w:t>БИК банка-посредника 3</w:t>
            </w:r>
          </w:p>
        </w:tc>
        <w:tc>
          <w:tcPr>
            <w:tcW w:w="960" w:type="pct"/>
          </w:tcPr>
          <w:p w14:paraId="788360B5" w14:textId="77777777" w:rsidR="00D72FE2" w:rsidRPr="003D78D1" w:rsidRDefault="00D72FE2" w:rsidP="00D72FE2">
            <w:pPr>
              <w:pStyle w:val="GOSTTablenorm"/>
            </w:pPr>
            <w:r w:rsidRPr="003D78D1">
              <w:t>IntermBank3_BIC</w:t>
            </w:r>
          </w:p>
        </w:tc>
        <w:tc>
          <w:tcPr>
            <w:tcW w:w="370" w:type="pct"/>
          </w:tcPr>
          <w:p w14:paraId="6321E68E" w14:textId="77777777" w:rsidR="00D72FE2" w:rsidRPr="003D78D1" w:rsidRDefault="00D72FE2" w:rsidP="00D72FE2">
            <w:pPr>
              <w:pStyle w:val="GOSTTablenorm"/>
            </w:pPr>
            <w:r w:rsidRPr="003D78D1">
              <w:t>П</w:t>
            </w:r>
          </w:p>
        </w:tc>
        <w:tc>
          <w:tcPr>
            <w:tcW w:w="581" w:type="pct"/>
          </w:tcPr>
          <w:p w14:paraId="2696B785" w14:textId="77777777" w:rsidR="00D72FE2" w:rsidRPr="003D78D1" w:rsidRDefault="00D72FE2" w:rsidP="00D72FE2">
            <w:pPr>
              <w:pStyle w:val="GOSTTablenorm"/>
            </w:pPr>
            <w:r w:rsidRPr="003D78D1">
              <w:t>Т(9)</w:t>
            </w:r>
          </w:p>
        </w:tc>
        <w:tc>
          <w:tcPr>
            <w:tcW w:w="293" w:type="pct"/>
          </w:tcPr>
          <w:p w14:paraId="7F0B2C4C" w14:textId="77777777" w:rsidR="00D72FE2" w:rsidRPr="003D78D1" w:rsidRDefault="00D72FE2" w:rsidP="00D72FE2">
            <w:pPr>
              <w:pStyle w:val="GOSTTablenorm"/>
            </w:pPr>
            <w:r w:rsidRPr="003D78D1">
              <w:t>Н</w:t>
            </w:r>
          </w:p>
        </w:tc>
        <w:tc>
          <w:tcPr>
            <w:tcW w:w="1912" w:type="pct"/>
          </w:tcPr>
          <w:p w14:paraId="6AAF6EA5" w14:textId="77777777" w:rsidR="00D72FE2" w:rsidRPr="003D78D1" w:rsidRDefault="00D72FE2" w:rsidP="00D72FE2">
            <w:pPr>
              <w:pStyle w:val="GOSTTablenorm"/>
            </w:pPr>
            <w:r w:rsidRPr="003D78D1">
              <w:t>Указывается БИК банка- посредника 3.</w:t>
            </w:r>
          </w:p>
          <w:p w14:paraId="6734A6B3" w14:textId="77777777" w:rsidR="00D72FE2" w:rsidRPr="003D78D1" w:rsidRDefault="00D72FE2" w:rsidP="00D72FE2">
            <w:pPr>
              <w:pStyle w:val="GOSTTablenorm"/>
            </w:pPr>
            <w:r w:rsidRPr="003D78D1">
              <w:lastRenderedPageBreak/>
              <w:t>Значения в поле «Наименование банка-посредника 3»</w:t>
            </w:r>
            <w:r w:rsidRPr="003D78D1">
              <w:rPr>
                <w:b/>
              </w:rPr>
              <w:t xml:space="preserve">, </w:t>
            </w:r>
            <w:r w:rsidRPr="003D78D1">
              <w:t>в поле «БИК банка-посредника 3» и в поле «Адрес банка-посредника 3»</w:t>
            </w:r>
            <w:r w:rsidRPr="003D78D1">
              <w:rPr>
                <w:b/>
              </w:rPr>
              <w:t xml:space="preserve"> </w:t>
            </w:r>
            <w:r w:rsidRPr="003D78D1">
              <w:t>не должны превышать суммарную длину 140 символов</w:t>
            </w:r>
          </w:p>
        </w:tc>
      </w:tr>
      <w:tr w:rsidR="00D72FE2" w:rsidRPr="003D78D1" w14:paraId="1F9C6A96" w14:textId="77777777" w:rsidTr="00D72FE2">
        <w:trPr>
          <w:trHeight w:val="283"/>
        </w:trPr>
        <w:tc>
          <w:tcPr>
            <w:tcW w:w="884" w:type="pct"/>
          </w:tcPr>
          <w:p w14:paraId="22310CB4" w14:textId="77777777" w:rsidR="00D72FE2" w:rsidRPr="003D78D1" w:rsidRDefault="00D72FE2" w:rsidP="00D72FE2">
            <w:pPr>
              <w:pStyle w:val="GOSTTablenorm"/>
            </w:pPr>
            <w:r w:rsidRPr="003D78D1">
              <w:lastRenderedPageBreak/>
              <w:t>Адрес банка-посредника 3</w:t>
            </w:r>
          </w:p>
        </w:tc>
        <w:tc>
          <w:tcPr>
            <w:tcW w:w="960" w:type="pct"/>
          </w:tcPr>
          <w:p w14:paraId="4EC11AC6" w14:textId="77777777" w:rsidR="00D72FE2" w:rsidRPr="003D78D1" w:rsidRDefault="00D72FE2" w:rsidP="00D72FE2">
            <w:pPr>
              <w:pStyle w:val="GOSTTablenorm"/>
            </w:pPr>
            <w:r w:rsidRPr="003D78D1">
              <w:t>IntermBank3_Address</w:t>
            </w:r>
          </w:p>
        </w:tc>
        <w:tc>
          <w:tcPr>
            <w:tcW w:w="370" w:type="pct"/>
          </w:tcPr>
          <w:p w14:paraId="612CFF69" w14:textId="77777777" w:rsidR="00D72FE2" w:rsidRPr="003D78D1" w:rsidRDefault="00D72FE2" w:rsidP="00D72FE2">
            <w:pPr>
              <w:pStyle w:val="GOSTTablenorm"/>
            </w:pPr>
            <w:r w:rsidRPr="003D78D1">
              <w:t>П</w:t>
            </w:r>
          </w:p>
        </w:tc>
        <w:tc>
          <w:tcPr>
            <w:tcW w:w="581" w:type="pct"/>
          </w:tcPr>
          <w:p w14:paraId="164F450D" w14:textId="77777777" w:rsidR="00D72FE2" w:rsidRPr="003D78D1" w:rsidRDefault="00D72FE2" w:rsidP="00D72FE2">
            <w:pPr>
              <w:pStyle w:val="GOSTTablenorm"/>
            </w:pPr>
            <w:r w:rsidRPr="003D78D1">
              <w:t>Т(1-140)</w:t>
            </w:r>
          </w:p>
        </w:tc>
        <w:tc>
          <w:tcPr>
            <w:tcW w:w="293" w:type="pct"/>
          </w:tcPr>
          <w:p w14:paraId="7A18B865" w14:textId="77777777" w:rsidR="00D72FE2" w:rsidRPr="003D78D1" w:rsidRDefault="00D72FE2" w:rsidP="00D72FE2">
            <w:pPr>
              <w:pStyle w:val="GOSTTablenorm"/>
            </w:pPr>
            <w:r w:rsidRPr="003D78D1">
              <w:t>Н</w:t>
            </w:r>
          </w:p>
        </w:tc>
        <w:tc>
          <w:tcPr>
            <w:tcW w:w="1912" w:type="pct"/>
          </w:tcPr>
          <w:p w14:paraId="2166EF22" w14:textId="77777777" w:rsidR="00D72FE2" w:rsidRPr="003D78D1" w:rsidRDefault="00D72FE2" w:rsidP="00D72FE2">
            <w:pPr>
              <w:pStyle w:val="GOSTTablenorm"/>
            </w:pPr>
            <w:r w:rsidRPr="003D78D1">
              <w:t xml:space="preserve">Указывается адрес банка-посредника 3. </w:t>
            </w:r>
          </w:p>
          <w:p w14:paraId="04F0A952" w14:textId="77777777" w:rsidR="00D72FE2" w:rsidRPr="003D78D1" w:rsidRDefault="00D72FE2" w:rsidP="00D72FE2">
            <w:pPr>
              <w:pStyle w:val="GOSTTablenorm"/>
            </w:pPr>
            <w:r w:rsidRPr="003D78D1">
              <w:t>Значения в поле «Наименование банка-посредника 3»</w:t>
            </w:r>
            <w:r w:rsidRPr="003D78D1">
              <w:rPr>
                <w:b/>
              </w:rPr>
              <w:t xml:space="preserve">, </w:t>
            </w:r>
            <w:r w:rsidRPr="003D78D1">
              <w:t>в поле «БИК банка-посредника 3» и в поле «Адрес банка-посредника 3»</w:t>
            </w:r>
            <w:r w:rsidRPr="003D78D1">
              <w:rPr>
                <w:b/>
              </w:rPr>
              <w:t xml:space="preserve"> </w:t>
            </w:r>
            <w:r w:rsidRPr="003D78D1">
              <w:t>не должны превышать суммарную длину 140 символов</w:t>
            </w:r>
          </w:p>
        </w:tc>
      </w:tr>
      <w:tr w:rsidR="00D72FE2" w:rsidRPr="003D78D1" w14:paraId="116DD222" w14:textId="77777777" w:rsidTr="00D72FE2">
        <w:trPr>
          <w:trHeight w:val="283"/>
        </w:trPr>
        <w:tc>
          <w:tcPr>
            <w:tcW w:w="5000" w:type="pct"/>
            <w:gridSpan w:val="6"/>
          </w:tcPr>
          <w:p w14:paraId="4EB1AE05" w14:textId="77777777" w:rsidR="00D72FE2" w:rsidRPr="003D78D1" w:rsidRDefault="00D72FE2" w:rsidP="00D72FE2">
            <w:pPr>
              <w:pStyle w:val="GOSTTablenorm"/>
            </w:pPr>
            <w:r w:rsidRPr="003D78D1">
              <w:rPr>
                <w:b/>
                <w:bCs/>
                <w:iCs/>
              </w:rPr>
              <w:t>Платеж</w:t>
            </w:r>
          </w:p>
        </w:tc>
      </w:tr>
      <w:tr w:rsidR="00D72FE2" w:rsidRPr="003D78D1" w14:paraId="140F3886" w14:textId="77777777" w:rsidTr="00D72FE2">
        <w:trPr>
          <w:trHeight w:val="283"/>
        </w:trPr>
        <w:tc>
          <w:tcPr>
            <w:tcW w:w="884" w:type="pct"/>
          </w:tcPr>
          <w:p w14:paraId="3D230D70" w14:textId="77777777" w:rsidR="00D72FE2" w:rsidRPr="00BC6DE9" w:rsidRDefault="00D72FE2" w:rsidP="00D72FE2">
            <w:pPr>
              <w:pStyle w:val="GOSTTablenorm"/>
              <w:rPr>
                <w:lang w:val="en-US"/>
              </w:rPr>
            </w:pPr>
            <w:r w:rsidRPr="003D78D1">
              <w:t>Назначение платежа</w:t>
            </w:r>
          </w:p>
        </w:tc>
        <w:tc>
          <w:tcPr>
            <w:tcW w:w="960" w:type="pct"/>
          </w:tcPr>
          <w:p w14:paraId="04C7462D" w14:textId="77777777" w:rsidR="00D72FE2" w:rsidRPr="003D78D1" w:rsidRDefault="00D72FE2" w:rsidP="00D72FE2">
            <w:pPr>
              <w:pStyle w:val="GOSTTablenorm"/>
            </w:pPr>
            <w:r w:rsidRPr="003D78D1">
              <w:t>ZR_RemInfo</w:t>
            </w:r>
          </w:p>
        </w:tc>
        <w:tc>
          <w:tcPr>
            <w:tcW w:w="370" w:type="pct"/>
          </w:tcPr>
          <w:p w14:paraId="6BDBE092" w14:textId="77777777" w:rsidR="00D72FE2" w:rsidRPr="004655D7" w:rsidRDefault="00D72FE2" w:rsidP="00D72FE2">
            <w:pPr>
              <w:pStyle w:val="GOSTTablenorm"/>
            </w:pPr>
            <w:r w:rsidRPr="004655D7">
              <w:t>П</w:t>
            </w:r>
          </w:p>
        </w:tc>
        <w:tc>
          <w:tcPr>
            <w:tcW w:w="581" w:type="pct"/>
          </w:tcPr>
          <w:p w14:paraId="6D433207" w14:textId="77777777" w:rsidR="00D72FE2" w:rsidRPr="003D78D1" w:rsidRDefault="00D72FE2" w:rsidP="00D72FE2">
            <w:pPr>
              <w:pStyle w:val="GOSTTablenorm"/>
            </w:pPr>
            <w:r w:rsidRPr="003D78D1">
              <w:t>Т(1-140)</w:t>
            </w:r>
          </w:p>
        </w:tc>
        <w:tc>
          <w:tcPr>
            <w:tcW w:w="293" w:type="pct"/>
          </w:tcPr>
          <w:p w14:paraId="45E33373" w14:textId="77777777" w:rsidR="00D72FE2" w:rsidRPr="003D78D1" w:rsidRDefault="00D72FE2" w:rsidP="00D72FE2">
            <w:pPr>
              <w:pStyle w:val="GOSTTablenorm"/>
            </w:pPr>
            <w:r w:rsidRPr="003D78D1">
              <w:t>Н</w:t>
            </w:r>
          </w:p>
        </w:tc>
        <w:tc>
          <w:tcPr>
            <w:tcW w:w="1912" w:type="pct"/>
          </w:tcPr>
          <w:p w14:paraId="383994D3" w14:textId="77777777" w:rsidR="00D72FE2" w:rsidRPr="003D78D1" w:rsidRDefault="00D72FE2" w:rsidP="00D72FE2">
            <w:pPr>
              <w:pStyle w:val="GOSTTablenorm"/>
            </w:pPr>
            <w:r w:rsidRPr="003D78D1">
              <w:t>Указывается назначение платежа</w:t>
            </w:r>
          </w:p>
        </w:tc>
      </w:tr>
      <w:tr w:rsidR="00D72FE2" w:rsidRPr="003D78D1" w14:paraId="159C38D2" w14:textId="77777777" w:rsidTr="00D72FE2">
        <w:trPr>
          <w:trHeight w:val="283"/>
        </w:trPr>
        <w:tc>
          <w:tcPr>
            <w:tcW w:w="884" w:type="pct"/>
          </w:tcPr>
          <w:p w14:paraId="26F8264D" w14:textId="77777777" w:rsidR="00D72FE2" w:rsidRPr="003D78D1" w:rsidRDefault="00D72FE2" w:rsidP="00D72FE2">
            <w:pPr>
              <w:pStyle w:val="GOSTTablenorm"/>
            </w:pPr>
            <w:r w:rsidRPr="003D78D1">
              <w:t>Основание платежа</w:t>
            </w:r>
          </w:p>
        </w:tc>
        <w:tc>
          <w:tcPr>
            <w:tcW w:w="960" w:type="pct"/>
          </w:tcPr>
          <w:p w14:paraId="18E2259A" w14:textId="77777777" w:rsidR="00D72FE2" w:rsidRPr="003D78D1" w:rsidRDefault="00D72FE2" w:rsidP="00D72FE2">
            <w:pPr>
              <w:pStyle w:val="GOSTTablenorm"/>
              <w:rPr>
                <w:lang w:val="en-US"/>
              </w:rPr>
            </w:pPr>
            <w:r w:rsidRPr="003D78D1">
              <w:rPr>
                <w:lang w:val="en-US"/>
              </w:rPr>
              <w:t>ZR_BasisPay</w:t>
            </w:r>
          </w:p>
        </w:tc>
        <w:tc>
          <w:tcPr>
            <w:tcW w:w="370" w:type="pct"/>
          </w:tcPr>
          <w:p w14:paraId="36C93F51" w14:textId="77777777" w:rsidR="00D72FE2" w:rsidRPr="003D78D1" w:rsidRDefault="00D72FE2" w:rsidP="00D72FE2">
            <w:pPr>
              <w:pStyle w:val="GOSTTablenorm"/>
            </w:pPr>
            <w:r w:rsidRPr="003D78D1">
              <w:t>П</w:t>
            </w:r>
          </w:p>
        </w:tc>
        <w:tc>
          <w:tcPr>
            <w:tcW w:w="581" w:type="pct"/>
          </w:tcPr>
          <w:p w14:paraId="618ECD02" w14:textId="77777777" w:rsidR="00D72FE2" w:rsidRPr="003D78D1" w:rsidRDefault="00D72FE2" w:rsidP="00D72FE2">
            <w:pPr>
              <w:pStyle w:val="GOSTTablenorm"/>
            </w:pPr>
            <w:r w:rsidRPr="003D78D1">
              <w:t>Т(1-140)</w:t>
            </w:r>
          </w:p>
        </w:tc>
        <w:tc>
          <w:tcPr>
            <w:tcW w:w="293" w:type="pct"/>
          </w:tcPr>
          <w:p w14:paraId="3E5BA39D" w14:textId="77777777" w:rsidR="00D72FE2" w:rsidRPr="003D78D1" w:rsidRDefault="00D72FE2" w:rsidP="00D72FE2">
            <w:pPr>
              <w:pStyle w:val="GOSTTablenorm"/>
            </w:pPr>
            <w:r w:rsidRPr="003D78D1">
              <w:t>Н</w:t>
            </w:r>
          </w:p>
        </w:tc>
        <w:tc>
          <w:tcPr>
            <w:tcW w:w="1912" w:type="pct"/>
          </w:tcPr>
          <w:p w14:paraId="5CA0885D" w14:textId="77777777" w:rsidR="00D72FE2" w:rsidRPr="003D78D1" w:rsidRDefault="00D72FE2" w:rsidP="00D72FE2">
            <w:pPr>
              <w:pStyle w:val="GOSTTablenorm"/>
            </w:pPr>
            <w:r w:rsidRPr="003D78D1">
              <w:t>Указывается основание платежа</w:t>
            </w:r>
          </w:p>
        </w:tc>
      </w:tr>
      <w:tr w:rsidR="00D72FE2" w:rsidRPr="003D78D1" w14:paraId="15E776D9" w14:textId="77777777" w:rsidTr="00D72FE2">
        <w:trPr>
          <w:trHeight w:val="283"/>
        </w:trPr>
        <w:tc>
          <w:tcPr>
            <w:tcW w:w="884" w:type="pct"/>
          </w:tcPr>
          <w:p w14:paraId="253C8C62" w14:textId="77777777" w:rsidR="00D72FE2" w:rsidRPr="003D78D1" w:rsidRDefault="00D72FE2" w:rsidP="00D72FE2">
            <w:pPr>
              <w:pStyle w:val="GOSTTablenorm"/>
            </w:pPr>
            <w:r w:rsidRPr="003D78D1">
              <w:t>Комиссия и расходы</w:t>
            </w:r>
          </w:p>
        </w:tc>
        <w:tc>
          <w:tcPr>
            <w:tcW w:w="960" w:type="pct"/>
          </w:tcPr>
          <w:p w14:paraId="1EE25901" w14:textId="77777777" w:rsidR="00D72FE2" w:rsidRPr="003D78D1" w:rsidRDefault="00D72FE2" w:rsidP="00D72FE2">
            <w:pPr>
              <w:pStyle w:val="GOSTTablenorm"/>
            </w:pPr>
            <w:r w:rsidRPr="003D78D1">
              <w:t>ZR_ChargeDetails</w:t>
            </w:r>
          </w:p>
        </w:tc>
        <w:tc>
          <w:tcPr>
            <w:tcW w:w="370" w:type="pct"/>
          </w:tcPr>
          <w:p w14:paraId="6C7D4730" w14:textId="77777777" w:rsidR="00D72FE2" w:rsidRPr="003D78D1" w:rsidRDefault="00D72FE2" w:rsidP="00D72FE2">
            <w:pPr>
              <w:pStyle w:val="GOSTTablenorm"/>
            </w:pPr>
            <w:r w:rsidRPr="003D78D1">
              <w:t>С</w:t>
            </w:r>
          </w:p>
        </w:tc>
        <w:tc>
          <w:tcPr>
            <w:tcW w:w="581" w:type="pct"/>
          </w:tcPr>
          <w:p w14:paraId="1D20F5C0" w14:textId="77777777" w:rsidR="00D72FE2" w:rsidRPr="003D78D1" w:rsidRDefault="00D72FE2" w:rsidP="00D72FE2">
            <w:pPr>
              <w:pStyle w:val="GOSTTablenorm"/>
            </w:pPr>
            <w:r w:rsidRPr="003D78D1">
              <w:t>tMSC_ChargeDetailsComplex</w:t>
            </w:r>
          </w:p>
        </w:tc>
        <w:tc>
          <w:tcPr>
            <w:tcW w:w="293" w:type="pct"/>
          </w:tcPr>
          <w:p w14:paraId="14807D3A" w14:textId="77777777" w:rsidR="00D72FE2" w:rsidRPr="003D78D1" w:rsidRDefault="00D72FE2" w:rsidP="00D72FE2">
            <w:pPr>
              <w:pStyle w:val="GOSTTablenorm"/>
            </w:pPr>
            <w:r w:rsidRPr="003D78D1">
              <w:t>Н</w:t>
            </w:r>
          </w:p>
        </w:tc>
        <w:tc>
          <w:tcPr>
            <w:tcW w:w="1912" w:type="pct"/>
          </w:tcPr>
          <w:p w14:paraId="2050CF92" w14:textId="77777777" w:rsidR="00D72FE2" w:rsidRPr="003D78D1" w:rsidRDefault="00D72FE2" w:rsidP="00D72FE2">
            <w:pPr>
              <w:pStyle w:val="GOSTTablenorm"/>
            </w:pPr>
            <w:r w:rsidRPr="003D78D1">
              <w:t xml:space="preserve">Комиссия и расходы. </w:t>
            </w:r>
          </w:p>
          <w:p w14:paraId="5737E20A" w14:textId="77777777" w:rsidR="00D72FE2" w:rsidRPr="003D78D1" w:rsidRDefault="00D72FE2" w:rsidP="00D72FE2">
            <w:pPr>
              <w:pStyle w:val="GOSTTablenorm"/>
            </w:pPr>
            <w:r w:rsidRPr="003D78D1">
              <w:t xml:space="preserve">Состав элемента представлен в таблице </w:t>
            </w:r>
            <w:r w:rsidRPr="003D78D1">
              <w:fldChar w:fldCharType="begin"/>
            </w:r>
            <w:r w:rsidRPr="003D78D1">
              <w:instrText xml:space="preserve"> REF _Ref503545978 \h  \* MERGEFORMAT </w:instrText>
            </w:r>
            <w:r w:rsidRPr="003D78D1">
              <w:fldChar w:fldCharType="separate"/>
            </w:r>
            <w:r w:rsidR="00306405" w:rsidRPr="00306405">
              <w:t>532</w:t>
            </w:r>
            <w:r w:rsidRPr="003D78D1">
              <w:fldChar w:fldCharType="end"/>
            </w:r>
          </w:p>
        </w:tc>
      </w:tr>
      <w:tr w:rsidR="00D72FE2" w:rsidRPr="003D78D1" w14:paraId="728489E7" w14:textId="77777777" w:rsidTr="00D72FE2">
        <w:trPr>
          <w:trHeight w:val="283"/>
        </w:trPr>
        <w:tc>
          <w:tcPr>
            <w:tcW w:w="884" w:type="pct"/>
          </w:tcPr>
          <w:p w14:paraId="6BC714CF" w14:textId="77777777" w:rsidR="00D72FE2" w:rsidRPr="003D78D1" w:rsidRDefault="00D72FE2" w:rsidP="00D72FE2">
            <w:pPr>
              <w:pStyle w:val="GOSTTablenorm"/>
            </w:pPr>
            <w:r w:rsidRPr="003D78D1">
              <w:t>Информация отправителя получателю</w:t>
            </w:r>
          </w:p>
        </w:tc>
        <w:tc>
          <w:tcPr>
            <w:tcW w:w="960" w:type="pct"/>
          </w:tcPr>
          <w:p w14:paraId="4F7628F5" w14:textId="77777777" w:rsidR="00D72FE2" w:rsidRPr="003D78D1" w:rsidRDefault="00D72FE2" w:rsidP="00D72FE2">
            <w:pPr>
              <w:pStyle w:val="GOSTTablenorm"/>
              <w:rPr>
                <w:lang w:val="en-US"/>
              </w:rPr>
            </w:pPr>
            <w:r w:rsidRPr="003D78D1">
              <w:t>SenderToReceiverInfo</w:t>
            </w:r>
          </w:p>
        </w:tc>
        <w:tc>
          <w:tcPr>
            <w:tcW w:w="370" w:type="pct"/>
          </w:tcPr>
          <w:p w14:paraId="030E1E3E" w14:textId="77777777" w:rsidR="00D72FE2" w:rsidRPr="003D78D1" w:rsidRDefault="00D72FE2" w:rsidP="00D72FE2">
            <w:pPr>
              <w:pStyle w:val="GOSTTablenorm"/>
            </w:pPr>
            <w:r w:rsidRPr="003D78D1">
              <w:t>П</w:t>
            </w:r>
          </w:p>
        </w:tc>
        <w:tc>
          <w:tcPr>
            <w:tcW w:w="581" w:type="pct"/>
          </w:tcPr>
          <w:p w14:paraId="4FAADED4" w14:textId="77777777" w:rsidR="00D72FE2" w:rsidRPr="003D78D1" w:rsidRDefault="00D72FE2" w:rsidP="00D72FE2">
            <w:pPr>
              <w:pStyle w:val="GOSTTablenorm"/>
            </w:pPr>
            <w:r w:rsidRPr="003D78D1">
              <w:t>Т(1-210)</w:t>
            </w:r>
          </w:p>
        </w:tc>
        <w:tc>
          <w:tcPr>
            <w:tcW w:w="293" w:type="pct"/>
          </w:tcPr>
          <w:p w14:paraId="69334E98" w14:textId="77777777" w:rsidR="00D72FE2" w:rsidRPr="003D78D1" w:rsidRDefault="00D72FE2" w:rsidP="00D72FE2">
            <w:pPr>
              <w:pStyle w:val="GOSTTablenorm"/>
            </w:pPr>
            <w:r w:rsidRPr="003D78D1">
              <w:t>Н</w:t>
            </w:r>
          </w:p>
        </w:tc>
        <w:tc>
          <w:tcPr>
            <w:tcW w:w="1912" w:type="pct"/>
          </w:tcPr>
          <w:p w14:paraId="705B1D6B" w14:textId="77777777" w:rsidR="00D72FE2" w:rsidRPr="003D78D1" w:rsidRDefault="00D72FE2" w:rsidP="00D72FE2">
            <w:pPr>
              <w:pStyle w:val="GOSTTablenorm"/>
            </w:pPr>
            <w:r w:rsidRPr="003D78D1">
              <w:t>Указывается информация отправителя получателю</w:t>
            </w:r>
          </w:p>
        </w:tc>
      </w:tr>
      <w:tr w:rsidR="00D72FE2" w:rsidRPr="003D78D1" w14:paraId="15EBEC6A" w14:textId="77777777" w:rsidTr="00D72FE2">
        <w:trPr>
          <w:trHeight w:val="283"/>
        </w:trPr>
        <w:tc>
          <w:tcPr>
            <w:tcW w:w="884" w:type="pct"/>
          </w:tcPr>
          <w:p w14:paraId="61AB62D2" w14:textId="77777777" w:rsidR="00D72FE2" w:rsidRPr="003D78D1" w:rsidRDefault="00D72FE2" w:rsidP="00D72FE2">
            <w:pPr>
              <w:pStyle w:val="GOSTTablenorm"/>
            </w:pPr>
            <w:r w:rsidRPr="003D78D1">
              <w:t>Дополнительную комиссию списать с нашего счета</w:t>
            </w:r>
          </w:p>
        </w:tc>
        <w:tc>
          <w:tcPr>
            <w:tcW w:w="960" w:type="pct"/>
          </w:tcPr>
          <w:p w14:paraId="06FAEE88" w14:textId="77777777" w:rsidR="00D72FE2" w:rsidRPr="003D78D1" w:rsidRDefault="00D72FE2" w:rsidP="00D72FE2">
            <w:pPr>
              <w:pStyle w:val="GOSTTablenorm"/>
              <w:rPr>
                <w:lang w:val="en-US"/>
              </w:rPr>
            </w:pPr>
            <w:r w:rsidRPr="003D78D1">
              <w:rPr>
                <w:lang w:val="en-US"/>
              </w:rPr>
              <w:t>ZR_AddCommision</w:t>
            </w:r>
          </w:p>
        </w:tc>
        <w:tc>
          <w:tcPr>
            <w:tcW w:w="370" w:type="pct"/>
          </w:tcPr>
          <w:p w14:paraId="639D7B85" w14:textId="77777777" w:rsidR="00D72FE2" w:rsidRPr="003D78D1" w:rsidRDefault="00D72FE2" w:rsidP="00D72FE2">
            <w:pPr>
              <w:pStyle w:val="GOSTTablenorm"/>
            </w:pPr>
            <w:r w:rsidRPr="003D78D1">
              <w:t>П</w:t>
            </w:r>
          </w:p>
        </w:tc>
        <w:tc>
          <w:tcPr>
            <w:tcW w:w="581" w:type="pct"/>
          </w:tcPr>
          <w:p w14:paraId="2B988C49" w14:textId="77777777" w:rsidR="00D72FE2" w:rsidRPr="003D78D1" w:rsidRDefault="00D72FE2" w:rsidP="00D72FE2">
            <w:pPr>
              <w:pStyle w:val="GOSTTablenorm"/>
            </w:pPr>
            <w:r w:rsidRPr="003D78D1">
              <w:t>BOOLEAN</w:t>
            </w:r>
          </w:p>
        </w:tc>
        <w:tc>
          <w:tcPr>
            <w:tcW w:w="293" w:type="pct"/>
          </w:tcPr>
          <w:p w14:paraId="164AA6BC" w14:textId="77777777" w:rsidR="00D72FE2" w:rsidRPr="003D78D1" w:rsidRDefault="00D72FE2" w:rsidP="00D72FE2">
            <w:pPr>
              <w:pStyle w:val="GOSTTablenorm"/>
            </w:pPr>
            <w:r w:rsidRPr="003D78D1">
              <w:t>Н</w:t>
            </w:r>
          </w:p>
        </w:tc>
        <w:tc>
          <w:tcPr>
            <w:tcW w:w="1912" w:type="pct"/>
          </w:tcPr>
          <w:p w14:paraId="48EB4872" w14:textId="77777777" w:rsidR="00D72FE2" w:rsidRPr="003D78D1" w:rsidRDefault="00D72FE2" w:rsidP="00D72FE2">
            <w:pPr>
              <w:pStyle w:val="GOSTTablenorm"/>
            </w:pPr>
            <w:r w:rsidRPr="003D78D1">
              <w:t xml:space="preserve">Заполняется значением «1» в случае, если дополнительная комиссия списывается с нашего счета. </w:t>
            </w:r>
          </w:p>
          <w:p w14:paraId="05472891" w14:textId="77777777" w:rsidR="00D72FE2" w:rsidRPr="003D78D1" w:rsidRDefault="00D72FE2" w:rsidP="00D72FE2">
            <w:pPr>
              <w:pStyle w:val="GOSTTablenorm"/>
            </w:pPr>
            <w:r w:rsidRPr="003D78D1">
              <w:t>Иначе – заполняется значением «0»</w:t>
            </w:r>
          </w:p>
        </w:tc>
      </w:tr>
      <w:tr w:rsidR="00D72FE2" w:rsidRPr="003D78D1" w14:paraId="2BCB979A" w14:textId="77777777" w:rsidTr="00D72FE2">
        <w:trPr>
          <w:trHeight w:val="283"/>
        </w:trPr>
        <w:tc>
          <w:tcPr>
            <w:tcW w:w="884" w:type="pct"/>
          </w:tcPr>
          <w:p w14:paraId="16D958A8" w14:textId="77777777" w:rsidR="00D72FE2" w:rsidRPr="003D78D1" w:rsidRDefault="00D72FE2" w:rsidP="00D72FE2">
            <w:pPr>
              <w:pStyle w:val="GOSTTablenorm"/>
            </w:pPr>
            <w:r w:rsidRPr="003D78D1">
              <w:t>Системная информация</w:t>
            </w:r>
          </w:p>
        </w:tc>
        <w:tc>
          <w:tcPr>
            <w:tcW w:w="960" w:type="pct"/>
          </w:tcPr>
          <w:p w14:paraId="2B2AD6B6" w14:textId="77777777" w:rsidR="00D72FE2" w:rsidRPr="003D78D1" w:rsidRDefault="00D72FE2" w:rsidP="00D72FE2">
            <w:pPr>
              <w:pStyle w:val="GOSTTablenorm"/>
            </w:pPr>
            <w:r w:rsidRPr="003D78D1">
              <w:t>ZR_MSC_Infrmtn</w:t>
            </w:r>
          </w:p>
        </w:tc>
        <w:tc>
          <w:tcPr>
            <w:tcW w:w="370" w:type="pct"/>
          </w:tcPr>
          <w:p w14:paraId="257BC801" w14:textId="77777777" w:rsidR="00D72FE2" w:rsidRPr="003D78D1" w:rsidRDefault="00D72FE2" w:rsidP="00D72FE2">
            <w:pPr>
              <w:pStyle w:val="GOSTTablenorm"/>
            </w:pPr>
            <w:r w:rsidRPr="003D78D1">
              <w:t>С</w:t>
            </w:r>
          </w:p>
        </w:tc>
        <w:tc>
          <w:tcPr>
            <w:tcW w:w="581" w:type="pct"/>
          </w:tcPr>
          <w:p w14:paraId="18B49792" w14:textId="77777777" w:rsidR="00D72FE2" w:rsidRPr="003D78D1" w:rsidRDefault="00D72FE2" w:rsidP="00D72FE2">
            <w:pPr>
              <w:pStyle w:val="GOSTTablenorm"/>
            </w:pPr>
            <w:r w:rsidRPr="003D78D1">
              <w:t>tTF</w:t>
            </w:r>
          </w:p>
        </w:tc>
        <w:tc>
          <w:tcPr>
            <w:tcW w:w="293" w:type="pct"/>
          </w:tcPr>
          <w:p w14:paraId="63278145" w14:textId="77777777" w:rsidR="00D72FE2" w:rsidRPr="003D78D1" w:rsidRDefault="00D72FE2" w:rsidP="00D72FE2">
            <w:pPr>
              <w:pStyle w:val="GOSTTablenorm"/>
            </w:pPr>
            <w:r w:rsidRPr="003D78D1">
              <w:t>О</w:t>
            </w:r>
          </w:p>
        </w:tc>
        <w:tc>
          <w:tcPr>
            <w:tcW w:w="1912" w:type="pct"/>
          </w:tcPr>
          <w:p w14:paraId="7D972DF9" w14:textId="77777777" w:rsidR="00D72FE2" w:rsidRPr="003D78D1" w:rsidRDefault="00D72FE2" w:rsidP="00D72FE2">
            <w:pPr>
              <w:pStyle w:val="GOSTTablenorm"/>
            </w:pPr>
            <w:r w:rsidRPr="003D78D1">
              <w:t xml:space="preserve">Состав элемента представлен в таблице </w:t>
            </w:r>
            <w:r w:rsidRPr="003D78D1">
              <w:fldChar w:fldCharType="begin"/>
            </w:r>
            <w:r w:rsidRPr="003D78D1">
              <w:instrText xml:space="preserve"> REF _Ref503372519 \h  \* MERGEFORMAT </w:instrText>
            </w:r>
            <w:r w:rsidRPr="003D78D1">
              <w:fldChar w:fldCharType="separate"/>
            </w:r>
            <w:r w:rsidR="00306405" w:rsidRPr="00306405">
              <w:t>530</w:t>
            </w:r>
            <w:r w:rsidRPr="003D78D1">
              <w:fldChar w:fldCharType="end"/>
            </w:r>
          </w:p>
        </w:tc>
      </w:tr>
      <w:tr w:rsidR="00D72FE2" w:rsidRPr="003D78D1" w14:paraId="7CEAD4FA" w14:textId="77777777" w:rsidTr="00D72FE2">
        <w:trPr>
          <w:trHeight w:val="283"/>
        </w:trPr>
        <w:tc>
          <w:tcPr>
            <w:tcW w:w="884" w:type="pct"/>
          </w:tcPr>
          <w:p w14:paraId="3C83C962" w14:textId="77777777" w:rsidR="00D72FE2" w:rsidRPr="003D78D1" w:rsidRDefault="00D72FE2" w:rsidP="00D72FE2">
            <w:pPr>
              <w:pStyle w:val="GOSTTablenorm"/>
            </w:pPr>
            <w:r w:rsidRPr="003D78D1">
              <w:t>Расшифровка заявления на проведение операций с иностранной валютой по бюджетной классификации расходов</w:t>
            </w:r>
          </w:p>
        </w:tc>
        <w:tc>
          <w:tcPr>
            <w:tcW w:w="960" w:type="pct"/>
          </w:tcPr>
          <w:p w14:paraId="26D197A9" w14:textId="77777777" w:rsidR="00D72FE2" w:rsidRPr="003D78D1" w:rsidRDefault="00D72FE2" w:rsidP="00D72FE2">
            <w:pPr>
              <w:pStyle w:val="GOSTTablenorm"/>
            </w:pPr>
            <w:r w:rsidRPr="003D78D1">
              <w:t>COWFCE</w:t>
            </w:r>
          </w:p>
        </w:tc>
        <w:tc>
          <w:tcPr>
            <w:tcW w:w="370" w:type="pct"/>
          </w:tcPr>
          <w:p w14:paraId="51B3E6D1" w14:textId="77777777" w:rsidR="00D72FE2" w:rsidRPr="003D78D1" w:rsidRDefault="00D72FE2" w:rsidP="00D72FE2">
            <w:pPr>
              <w:pStyle w:val="GOSTTablenorm"/>
            </w:pPr>
            <w:r w:rsidRPr="003D78D1">
              <w:t>С</w:t>
            </w:r>
          </w:p>
        </w:tc>
        <w:tc>
          <w:tcPr>
            <w:tcW w:w="581" w:type="pct"/>
          </w:tcPr>
          <w:p w14:paraId="7DAAB125" w14:textId="77777777" w:rsidR="00D72FE2" w:rsidRPr="003D78D1" w:rsidRDefault="00D72FE2" w:rsidP="00D72FE2">
            <w:pPr>
              <w:pStyle w:val="GOSTTablenorm"/>
            </w:pPr>
            <w:r w:rsidRPr="003D78D1">
              <w:t>tCOWFCE</w:t>
            </w:r>
          </w:p>
        </w:tc>
        <w:tc>
          <w:tcPr>
            <w:tcW w:w="293" w:type="pct"/>
          </w:tcPr>
          <w:p w14:paraId="185AD4C0" w14:textId="77777777" w:rsidR="00D72FE2" w:rsidRPr="003D78D1" w:rsidRDefault="00D72FE2" w:rsidP="00D72FE2">
            <w:pPr>
              <w:pStyle w:val="GOSTTablenorm"/>
              <w:rPr>
                <w:lang w:val="en-US"/>
              </w:rPr>
            </w:pPr>
            <w:r w:rsidRPr="003D78D1">
              <w:rPr>
                <w:lang w:val="en-US"/>
              </w:rPr>
              <w:t>Н</w:t>
            </w:r>
          </w:p>
        </w:tc>
        <w:tc>
          <w:tcPr>
            <w:tcW w:w="1912" w:type="pct"/>
          </w:tcPr>
          <w:p w14:paraId="6FA08A69" w14:textId="77777777" w:rsidR="00D72FE2" w:rsidRPr="003D78D1" w:rsidRDefault="00D72FE2" w:rsidP="00D72FE2">
            <w:pPr>
              <w:pStyle w:val="GOSTTablenorm"/>
            </w:pPr>
            <w:r w:rsidRPr="003D78D1">
              <w:t xml:space="preserve">Состав элемента представлен в таблице </w:t>
            </w:r>
            <w:r w:rsidRPr="003D78D1">
              <w:fldChar w:fldCharType="begin"/>
            </w:r>
            <w:r w:rsidRPr="003D78D1">
              <w:instrText xml:space="preserve"> REF _Ref503546021 \h  \* MERGEFORMAT </w:instrText>
            </w:r>
            <w:r w:rsidRPr="003D78D1">
              <w:fldChar w:fldCharType="separate"/>
            </w:r>
            <w:r w:rsidR="00306405" w:rsidRPr="00306405">
              <w:t>533</w:t>
            </w:r>
            <w:r w:rsidRPr="003D78D1">
              <w:fldChar w:fldCharType="end"/>
            </w:r>
          </w:p>
        </w:tc>
      </w:tr>
      <w:tr w:rsidR="00D72FE2" w:rsidRPr="003D78D1" w14:paraId="07809F6E" w14:textId="77777777" w:rsidTr="00D72FE2">
        <w:trPr>
          <w:trHeight w:val="283"/>
        </w:trPr>
        <w:tc>
          <w:tcPr>
            <w:tcW w:w="884" w:type="pct"/>
          </w:tcPr>
          <w:p w14:paraId="57F97E51" w14:textId="77777777" w:rsidR="00D72FE2" w:rsidRPr="003D78D1" w:rsidRDefault="00D72FE2" w:rsidP="00D72FE2">
            <w:pPr>
              <w:pStyle w:val="GOSTTablenorm"/>
            </w:pPr>
            <w:r w:rsidRPr="003D78D1">
              <w:t xml:space="preserve">Расшифровка заявления на проведение </w:t>
            </w:r>
            <w:r w:rsidRPr="003D78D1">
              <w:lastRenderedPageBreak/>
              <w:t>операций с иностранной валютой по бюджетной классификации источников</w:t>
            </w:r>
          </w:p>
        </w:tc>
        <w:tc>
          <w:tcPr>
            <w:tcW w:w="960" w:type="pct"/>
          </w:tcPr>
          <w:p w14:paraId="196FE13D" w14:textId="77777777" w:rsidR="00D72FE2" w:rsidRPr="003D78D1" w:rsidRDefault="00D72FE2" w:rsidP="00D72FE2">
            <w:pPr>
              <w:pStyle w:val="GOSTTablenorm"/>
            </w:pPr>
            <w:r w:rsidRPr="003D78D1">
              <w:lastRenderedPageBreak/>
              <w:t>COWFCS</w:t>
            </w:r>
          </w:p>
        </w:tc>
        <w:tc>
          <w:tcPr>
            <w:tcW w:w="370" w:type="pct"/>
          </w:tcPr>
          <w:p w14:paraId="7420A5A4" w14:textId="77777777" w:rsidR="00D72FE2" w:rsidRPr="003D78D1" w:rsidRDefault="00D72FE2" w:rsidP="00D72FE2">
            <w:pPr>
              <w:pStyle w:val="GOSTTablenorm"/>
            </w:pPr>
            <w:r w:rsidRPr="003D78D1">
              <w:rPr>
                <w:lang w:val="en-US"/>
              </w:rPr>
              <w:t>C</w:t>
            </w:r>
          </w:p>
        </w:tc>
        <w:tc>
          <w:tcPr>
            <w:tcW w:w="581" w:type="pct"/>
          </w:tcPr>
          <w:p w14:paraId="237F8588" w14:textId="77777777" w:rsidR="00D72FE2" w:rsidRPr="003D78D1" w:rsidRDefault="00D72FE2" w:rsidP="00D72FE2">
            <w:pPr>
              <w:pStyle w:val="GOSTTablenorm"/>
            </w:pPr>
            <w:r w:rsidRPr="003D78D1">
              <w:t>tCOWFCS</w:t>
            </w:r>
          </w:p>
        </w:tc>
        <w:tc>
          <w:tcPr>
            <w:tcW w:w="293" w:type="pct"/>
          </w:tcPr>
          <w:p w14:paraId="6E327D1B" w14:textId="77777777" w:rsidR="00D72FE2" w:rsidRPr="003D78D1" w:rsidRDefault="00D72FE2" w:rsidP="00D72FE2">
            <w:pPr>
              <w:pStyle w:val="GOSTTablenorm"/>
              <w:rPr>
                <w:lang w:val="en-US"/>
              </w:rPr>
            </w:pPr>
            <w:r w:rsidRPr="003D78D1">
              <w:rPr>
                <w:lang w:val="en-US"/>
              </w:rPr>
              <w:t>Н</w:t>
            </w:r>
          </w:p>
        </w:tc>
        <w:tc>
          <w:tcPr>
            <w:tcW w:w="1912" w:type="pct"/>
          </w:tcPr>
          <w:p w14:paraId="21F678AF" w14:textId="77777777" w:rsidR="00D72FE2" w:rsidRPr="003D78D1" w:rsidRDefault="00D72FE2" w:rsidP="00D72FE2">
            <w:pPr>
              <w:pStyle w:val="GOSTTablenorm"/>
            </w:pPr>
            <w:r w:rsidRPr="003D78D1">
              <w:t xml:space="preserve">Состав элемента представлен в таблице </w:t>
            </w:r>
            <w:r w:rsidRPr="003D78D1">
              <w:fldChar w:fldCharType="begin"/>
            </w:r>
            <w:r w:rsidRPr="003D78D1">
              <w:instrText xml:space="preserve"> REF _Ref503546027 \h  \* MERGEFORMAT </w:instrText>
            </w:r>
            <w:r w:rsidRPr="003D78D1">
              <w:fldChar w:fldCharType="separate"/>
            </w:r>
            <w:r w:rsidR="00306405" w:rsidRPr="00306405">
              <w:t>535</w:t>
            </w:r>
            <w:r w:rsidRPr="003D78D1">
              <w:fldChar w:fldCharType="end"/>
            </w:r>
          </w:p>
        </w:tc>
      </w:tr>
      <w:tr w:rsidR="00D72FE2" w:rsidRPr="003D78D1" w14:paraId="783B96A4" w14:textId="77777777" w:rsidTr="00D72FE2">
        <w:trPr>
          <w:trHeight w:val="283"/>
        </w:trPr>
        <w:tc>
          <w:tcPr>
            <w:tcW w:w="884" w:type="pct"/>
          </w:tcPr>
          <w:p w14:paraId="6C70E7DF" w14:textId="77777777" w:rsidR="00D72FE2" w:rsidRPr="003D78D1" w:rsidRDefault="00D72FE2" w:rsidP="00D72FE2">
            <w:pPr>
              <w:pStyle w:val="GOSTTablenorm"/>
            </w:pPr>
            <w:r w:rsidRPr="003D78D1">
              <w:lastRenderedPageBreak/>
              <w:t>Расшифровка заявления на проведение операций с иностранной валютой по бюджетной классификации доходов</w:t>
            </w:r>
          </w:p>
        </w:tc>
        <w:tc>
          <w:tcPr>
            <w:tcW w:w="960" w:type="pct"/>
          </w:tcPr>
          <w:p w14:paraId="427C3698" w14:textId="77777777" w:rsidR="00D72FE2" w:rsidRPr="003D78D1" w:rsidRDefault="00D72FE2" w:rsidP="00D72FE2">
            <w:pPr>
              <w:pStyle w:val="GOSTTablenorm"/>
            </w:pPr>
            <w:r w:rsidRPr="003D78D1">
              <w:t>COWFCR</w:t>
            </w:r>
          </w:p>
        </w:tc>
        <w:tc>
          <w:tcPr>
            <w:tcW w:w="370" w:type="pct"/>
          </w:tcPr>
          <w:p w14:paraId="3247444E" w14:textId="77777777" w:rsidR="00D72FE2" w:rsidRPr="003D78D1" w:rsidRDefault="00D72FE2" w:rsidP="00D72FE2">
            <w:pPr>
              <w:pStyle w:val="GOSTTablenorm"/>
              <w:rPr>
                <w:lang w:val="en-US"/>
              </w:rPr>
            </w:pPr>
            <w:r w:rsidRPr="003D78D1">
              <w:rPr>
                <w:lang w:val="en-US"/>
              </w:rPr>
              <w:t>C</w:t>
            </w:r>
          </w:p>
        </w:tc>
        <w:tc>
          <w:tcPr>
            <w:tcW w:w="581" w:type="pct"/>
          </w:tcPr>
          <w:p w14:paraId="73142B11" w14:textId="77777777" w:rsidR="00D72FE2" w:rsidRPr="003D78D1" w:rsidRDefault="00D72FE2" w:rsidP="00D72FE2">
            <w:pPr>
              <w:pStyle w:val="GOSTTablenorm"/>
            </w:pPr>
            <w:r w:rsidRPr="003D78D1">
              <w:t>tCOWFCR</w:t>
            </w:r>
          </w:p>
        </w:tc>
        <w:tc>
          <w:tcPr>
            <w:tcW w:w="293" w:type="pct"/>
          </w:tcPr>
          <w:p w14:paraId="67C516FF" w14:textId="77777777" w:rsidR="00D72FE2" w:rsidRPr="003D78D1" w:rsidRDefault="00D72FE2" w:rsidP="00D72FE2">
            <w:pPr>
              <w:pStyle w:val="GOSTTablenorm"/>
              <w:rPr>
                <w:lang w:val="en-US"/>
              </w:rPr>
            </w:pPr>
            <w:r w:rsidRPr="003D78D1">
              <w:rPr>
                <w:lang w:val="en-US"/>
              </w:rPr>
              <w:t>Н</w:t>
            </w:r>
          </w:p>
        </w:tc>
        <w:tc>
          <w:tcPr>
            <w:tcW w:w="1912" w:type="pct"/>
          </w:tcPr>
          <w:p w14:paraId="0F101D2A" w14:textId="77777777" w:rsidR="00D72FE2" w:rsidRPr="003D78D1" w:rsidRDefault="00D72FE2" w:rsidP="00D72FE2">
            <w:pPr>
              <w:pStyle w:val="GOSTTablenorm"/>
            </w:pPr>
            <w:r w:rsidRPr="003D78D1">
              <w:t xml:space="preserve">Состав элемента представлен в таблице </w:t>
            </w:r>
            <w:r w:rsidRPr="003D78D1">
              <w:fldChar w:fldCharType="begin"/>
            </w:r>
            <w:r w:rsidRPr="003D78D1">
              <w:instrText xml:space="preserve"> REF _Ref503546035 \h  \* MERGEFORMAT </w:instrText>
            </w:r>
            <w:r w:rsidRPr="003D78D1">
              <w:fldChar w:fldCharType="separate"/>
            </w:r>
            <w:r w:rsidR="00306405">
              <w:rPr>
                <w:rFonts w:eastAsia="Calibri"/>
              </w:rPr>
              <w:t>537</w:t>
            </w:r>
            <w:r w:rsidRPr="003D78D1">
              <w:fldChar w:fldCharType="end"/>
            </w:r>
          </w:p>
        </w:tc>
      </w:tr>
      <w:tr w:rsidR="00D72FE2" w:rsidRPr="003D78D1" w14:paraId="1F916C53" w14:textId="77777777" w:rsidTr="00D72FE2">
        <w:trPr>
          <w:trHeight w:val="283"/>
        </w:trPr>
        <w:tc>
          <w:tcPr>
            <w:tcW w:w="884" w:type="pct"/>
          </w:tcPr>
          <w:p w14:paraId="210F0F3C" w14:textId="77777777" w:rsidR="00D72FE2" w:rsidRPr="003D78D1" w:rsidRDefault="00D72FE2" w:rsidP="00D72FE2">
            <w:pPr>
              <w:pStyle w:val="GOSTTablenorm"/>
            </w:pPr>
            <w:r w:rsidRPr="003D78D1">
              <w:t>Расшифровка заявления на проведение операций с иностранной валютой по средствам, поступающим во временное распоряжение казенных учреждений</w:t>
            </w:r>
          </w:p>
        </w:tc>
        <w:tc>
          <w:tcPr>
            <w:tcW w:w="960" w:type="pct"/>
          </w:tcPr>
          <w:p w14:paraId="59C83BCD" w14:textId="77777777" w:rsidR="00D72FE2" w:rsidRPr="003D78D1" w:rsidRDefault="00D72FE2" w:rsidP="00D72FE2">
            <w:pPr>
              <w:pStyle w:val="GOSTTablenorm"/>
            </w:pPr>
            <w:r w:rsidRPr="003D78D1">
              <w:t>COW</w:t>
            </w:r>
            <w:r w:rsidRPr="003D78D1">
              <w:rPr>
                <w:lang w:val="en-US"/>
              </w:rPr>
              <w:t>SVR</w:t>
            </w:r>
          </w:p>
        </w:tc>
        <w:tc>
          <w:tcPr>
            <w:tcW w:w="370" w:type="pct"/>
          </w:tcPr>
          <w:p w14:paraId="71AAFA7E" w14:textId="77777777" w:rsidR="00D72FE2" w:rsidRPr="003D78D1" w:rsidRDefault="00D72FE2" w:rsidP="00D72FE2">
            <w:pPr>
              <w:pStyle w:val="GOSTTablenorm"/>
              <w:rPr>
                <w:lang w:val="en-US"/>
              </w:rPr>
            </w:pPr>
            <w:r w:rsidRPr="003D78D1">
              <w:rPr>
                <w:lang w:val="en-US"/>
              </w:rPr>
              <w:t>C</w:t>
            </w:r>
          </w:p>
        </w:tc>
        <w:tc>
          <w:tcPr>
            <w:tcW w:w="581" w:type="pct"/>
          </w:tcPr>
          <w:p w14:paraId="47589781" w14:textId="77777777" w:rsidR="00D72FE2" w:rsidRPr="003D78D1" w:rsidRDefault="00D72FE2" w:rsidP="00D72FE2">
            <w:pPr>
              <w:pStyle w:val="GOSTTablenorm"/>
            </w:pPr>
            <w:r w:rsidRPr="003D78D1">
              <w:t>tCOW</w:t>
            </w:r>
            <w:r w:rsidRPr="003D78D1">
              <w:rPr>
                <w:lang w:val="en-US"/>
              </w:rPr>
              <w:t>SVR</w:t>
            </w:r>
          </w:p>
        </w:tc>
        <w:tc>
          <w:tcPr>
            <w:tcW w:w="293" w:type="pct"/>
          </w:tcPr>
          <w:p w14:paraId="2CB900B6" w14:textId="77777777" w:rsidR="00D72FE2" w:rsidRPr="003D78D1" w:rsidRDefault="00D72FE2" w:rsidP="00D72FE2">
            <w:pPr>
              <w:pStyle w:val="GOSTTablenorm"/>
              <w:rPr>
                <w:lang w:val="en-US"/>
              </w:rPr>
            </w:pPr>
            <w:r w:rsidRPr="003D78D1">
              <w:rPr>
                <w:lang w:val="en-US"/>
              </w:rPr>
              <w:t>Н</w:t>
            </w:r>
          </w:p>
        </w:tc>
        <w:tc>
          <w:tcPr>
            <w:tcW w:w="1912" w:type="pct"/>
          </w:tcPr>
          <w:p w14:paraId="505D1F95" w14:textId="77777777" w:rsidR="00D72FE2" w:rsidRPr="003D78D1" w:rsidRDefault="00D72FE2" w:rsidP="00D72FE2">
            <w:pPr>
              <w:pStyle w:val="GOSTTablenorm"/>
            </w:pPr>
            <w:r w:rsidRPr="003D78D1">
              <w:t xml:space="preserve">Состав элемента представлен в таблице </w:t>
            </w:r>
            <w:r w:rsidRPr="003D78D1">
              <w:fldChar w:fldCharType="begin"/>
            </w:r>
            <w:r w:rsidRPr="003D78D1">
              <w:instrText xml:space="preserve"> REF _Ref176944403 \h  \* MERGEFORMAT </w:instrText>
            </w:r>
            <w:r w:rsidRPr="003D78D1">
              <w:fldChar w:fldCharType="separate"/>
            </w:r>
            <w:r w:rsidR="00306405">
              <w:rPr>
                <w:rFonts w:eastAsia="Calibri"/>
                <w:noProof/>
              </w:rPr>
              <w:t>539</w:t>
            </w:r>
            <w:r w:rsidRPr="003D78D1">
              <w:fldChar w:fldCharType="end"/>
            </w:r>
          </w:p>
        </w:tc>
      </w:tr>
    </w:tbl>
    <w:p w14:paraId="28F573C9" w14:textId="77777777" w:rsidR="00D72FE2" w:rsidRPr="003D78D1" w:rsidRDefault="00D72FE2" w:rsidP="00D72FE2">
      <w:pPr>
        <w:pStyle w:val="32"/>
      </w:pPr>
      <w:bookmarkStart w:id="7711" w:name="_Toc508712687"/>
      <w:bookmarkStart w:id="7712" w:name="_Toc18509188"/>
      <w:bookmarkStart w:id="7713" w:name="_Toc143690586"/>
      <w:bookmarkStart w:id="7714" w:name="_Toc185884112"/>
      <w:bookmarkStart w:id="7715" w:name="_Toc199832639"/>
      <w:bookmarkStart w:id="7716" w:name="_Toc508712766"/>
      <w:bookmarkStart w:id="7717" w:name="OLE_LINK311"/>
      <w:bookmarkStart w:id="7718" w:name="OLE_LINK312"/>
      <w:bookmarkStart w:id="7719" w:name="_Toc202884252"/>
      <w:r w:rsidRPr="003D78D1">
        <w:t>Описание комплексного типа «tTF»</w:t>
      </w:r>
      <w:bookmarkEnd w:id="7711"/>
      <w:bookmarkEnd w:id="7712"/>
      <w:bookmarkEnd w:id="7713"/>
      <w:bookmarkEnd w:id="7714"/>
      <w:bookmarkEnd w:id="7715"/>
      <w:bookmarkEnd w:id="7719"/>
    </w:p>
    <w:p w14:paraId="6B67B25E" w14:textId="77777777" w:rsidR="00D72FE2" w:rsidRPr="003D78D1" w:rsidRDefault="00D72FE2" w:rsidP="00D72FE2">
      <w:pPr>
        <w:pStyle w:val="GOSTNormal"/>
      </w:pPr>
      <w:r w:rsidRPr="003D78D1">
        <w:t xml:space="preserve">Описание комплексного типа </w:t>
      </w:r>
      <w:r w:rsidRPr="003D78D1">
        <w:rPr>
          <w:rFonts w:eastAsia="Calibri"/>
        </w:rPr>
        <w:t>«</w:t>
      </w:r>
      <w:r w:rsidRPr="003D78D1">
        <w:t>tTF» блока «Системная информация».</w:t>
      </w:r>
    </w:p>
    <w:p w14:paraId="0432C3E0" w14:textId="77777777" w:rsidR="00D72FE2" w:rsidRPr="004655D7" w:rsidRDefault="00D72FE2" w:rsidP="00D72FE2">
      <w:pPr>
        <w:pStyle w:val="GOSTNameTable"/>
        <w:rPr>
          <w:rFonts w:eastAsia="Calibri"/>
        </w:rPr>
      </w:pPr>
      <w:r w:rsidRPr="003D78D1">
        <w:rPr>
          <w:rFonts w:eastAsia="Calibri"/>
        </w:rPr>
        <w:fldChar w:fldCharType="begin"/>
      </w:r>
      <w:r w:rsidRPr="003D78D1">
        <w:rPr>
          <w:rFonts w:eastAsia="Calibri"/>
        </w:rPr>
        <w:instrText xml:space="preserve"> SEQ Таблица \* ARABIC </w:instrText>
      </w:r>
      <w:r w:rsidRPr="003D78D1">
        <w:rPr>
          <w:rFonts w:eastAsia="Calibri"/>
        </w:rPr>
        <w:fldChar w:fldCharType="separate"/>
      </w:r>
      <w:bookmarkStart w:id="7720" w:name="_Ref503372519"/>
      <w:bookmarkStart w:id="7721" w:name="_Toc18509478"/>
      <w:bookmarkStart w:id="7722" w:name="_Toc185882708"/>
      <w:r w:rsidR="00306405">
        <w:rPr>
          <w:rFonts w:eastAsia="Calibri"/>
          <w:noProof/>
        </w:rPr>
        <w:t>530</w:t>
      </w:r>
      <w:bookmarkEnd w:id="7720"/>
      <w:r w:rsidRPr="003D78D1">
        <w:rPr>
          <w:rFonts w:eastAsia="Calibri"/>
        </w:rPr>
        <w:fldChar w:fldCharType="end"/>
      </w:r>
      <w:r w:rsidRPr="003D78D1">
        <w:t xml:space="preserve"> – </w:t>
      </w:r>
      <w:r w:rsidRPr="003D78D1">
        <w:rPr>
          <w:rFonts w:eastAsia="Calibri"/>
        </w:rPr>
        <w:t>Описание комплексного типа «</w:t>
      </w:r>
      <w:r w:rsidRPr="003D78D1">
        <w:t>tTF</w:t>
      </w:r>
      <w:r w:rsidRPr="004655D7">
        <w:rPr>
          <w:rFonts w:eastAsia="Calibri"/>
        </w:rPr>
        <w:t>»</w:t>
      </w:r>
      <w:bookmarkEnd w:id="7721"/>
      <w:bookmarkEnd w:id="7722"/>
    </w:p>
    <w:tbl>
      <w:tblPr>
        <w:tblStyle w:val="GOSTTable"/>
        <w:tblW w:w="5000" w:type="pct"/>
        <w:tblLayout w:type="fixed"/>
        <w:tblLook w:val="07E0" w:firstRow="1" w:lastRow="1" w:firstColumn="1" w:lastColumn="1" w:noHBand="1" w:noVBand="1"/>
      </w:tblPr>
      <w:tblGrid>
        <w:gridCol w:w="1846"/>
        <w:gridCol w:w="1697"/>
        <w:gridCol w:w="707"/>
        <w:gridCol w:w="1131"/>
        <w:gridCol w:w="566"/>
        <w:gridCol w:w="3681"/>
      </w:tblGrid>
      <w:tr w:rsidR="00D72FE2" w:rsidRPr="003D78D1" w14:paraId="307FFAA2" w14:textId="77777777" w:rsidTr="00D72FE2">
        <w:trPr>
          <w:cnfStyle w:val="100000000000" w:firstRow="1" w:lastRow="0" w:firstColumn="0" w:lastColumn="0" w:oddVBand="0" w:evenVBand="0" w:oddHBand="0" w:evenHBand="0" w:firstRowFirstColumn="0" w:firstRowLastColumn="0" w:lastRowFirstColumn="0" w:lastRowLastColumn="0"/>
        </w:trPr>
        <w:tc>
          <w:tcPr>
            <w:tcW w:w="1849" w:type="dxa"/>
          </w:tcPr>
          <w:p w14:paraId="2A912871" w14:textId="77777777" w:rsidR="00D72FE2" w:rsidRPr="003D78D1" w:rsidRDefault="00D72FE2" w:rsidP="00D72FE2">
            <w:pPr>
              <w:pStyle w:val="GOSTTableHead"/>
            </w:pPr>
            <w:r w:rsidRPr="003D78D1">
              <w:t>Наименование элемента</w:t>
            </w:r>
          </w:p>
        </w:tc>
        <w:tc>
          <w:tcPr>
            <w:tcW w:w="1701" w:type="dxa"/>
          </w:tcPr>
          <w:p w14:paraId="1DC93625" w14:textId="77777777" w:rsidR="00D72FE2" w:rsidRPr="003D78D1" w:rsidRDefault="00D72FE2" w:rsidP="00D72FE2">
            <w:pPr>
              <w:pStyle w:val="GOSTTableHead"/>
            </w:pPr>
            <w:r w:rsidRPr="003D78D1">
              <w:t>Сокращенное наименование (код) элемента</w:t>
            </w:r>
          </w:p>
        </w:tc>
        <w:tc>
          <w:tcPr>
            <w:tcW w:w="709" w:type="dxa"/>
          </w:tcPr>
          <w:p w14:paraId="4B2EDAAB" w14:textId="77777777" w:rsidR="00D72FE2" w:rsidRPr="003D78D1" w:rsidRDefault="00D72FE2" w:rsidP="00D72FE2">
            <w:pPr>
              <w:pStyle w:val="GOSTTableHead"/>
            </w:pPr>
            <w:r w:rsidRPr="003D78D1">
              <w:t>Тип</w:t>
            </w:r>
          </w:p>
        </w:tc>
        <w:tc>
          <w:tcPr>
            <w:tcW w:w="1134" w:type="dxa"/>
          </w:tcPr>
          <w:p w14:paraId="5F87B8EC" w14:textId="77777777" w:rsidR="00D72FE2" w:rsidRPr="003D78D1" w:rsidRDefault="00D72FE2" w:rsidP="00D72FE2">
            <w:pPr>
              <w:pStyle w:val="GOSTTableHead"/>
            </w:pPr>
            <w:r w:rsidRPr="003D78D1">
              <w:t>Формат элемента</w:t>
            </w:r>
          </w:p>
        </w:tc>
        <w:tc>
          <w:tcPr>
            <w:tcW w:w="567" w:type="dxa"/>
          </w:tcPr>
          <w:p w14:paraId="74CE17AA" w14:textId="77777777" w:rsidR="00D72FE2" w:rsidRPr="003D78D1" w:rsidRDefault="00D72FE2" w:rsidP="00D72FE2">
            <w:pPr>
              <w:pStyle w:val="GOSTTableHead"/>
            </w:pPr>
            <w:r w:rsidRPr="003D78D1">
              <w:t>Обязательность</w:t>
            </w:r>
          </w:p>
        </w:tc>
        <w:tc>
          <w:tcPr>
            <w:tcW w:w="3690" w:type="dxa"/>
          </w:tcPr>
          <w:p w14:paraId="216EBE1C" w14:textId="77777777" w:rsidR="00D72FE2" w:rsidRPr="003D78D1" w:rsidRDefault="00D72FE2" w:rsidP="00D72FE2">
            <w:pPr>
              <w:pStyle w:val="GOSTTableHead"/>
            </w:pPr>
            <w:r w:rsidRPr="003D78D1">
              <w:t>Дополнительная информация</w:t>
            </w:r>
          </w:p>
        </w:tc>
      </w:tr>
      <w:tr w:rsidR="00D72FE2" w:rsidRPr="003D78D1" w14:paraId="5B65D4A4" w14:textId="77777777" w:rsidTr="00D72FE2">
        <w:tc>
          <w:tcPr>
            <w:tcW w:w="1849" w:type="dxa"/>
          </w:tcPr>
          <w:p w14:paraId="38BEF71D" w14:textId="77777777" w:rsidR="00D72FE2" w:rsidRPr="003D78D1" w:rsidRDefault="00D72FE2" w:rsidP="00D72FE2">
            <w:pPr>
              <w:pStyle w:val="GOSTTablenorm"/>
            </w:pPr>
            <w:r w:rsidRPr="003D78D1">
              <w:t>Глобальный уникальный идентификатор</w:t>
            </w:r>
          </w:p>
        </w:tc>
        <w:tc>
          <w:tcPr>
            <w:tcW w:w="1701" w:type="dxa"/>
          </w:tcPr>
          <w:p w14:paraId="111ADA58" w14:textId="77777777" w:rsidR="00D72FE2" w:rsidRPr="003D78D1" w:rsidRDefault="00D72FE2" w:rsidP="00D72FE2">
            <w:pPr>
              <w:pStyle w:val="GOSTTablenorm"/>
            </w:pPr>
            <w:r w:rsidRPr="003D78D1">
              <w:t xml:space="preserve"> GUID</w:t>
            </w:r>
          </w:p>
        </w:tc>
        <w:tc>
          <w:tcPr>
            <w:tcW w:w="709" w:type="dxa"/>
          </w:tcPr>
          <w:p w14:paraId="4E372E65" w14:textId="77777777" w:rsidR="00D72FE2" w:rsidRPr="003D78D1" w:rsidRDefault="00D72FE2" w:rsidP="00D72FE2">
            <w:pPr>
              <w:pStyle w:val="GOSTTablenorm"/>
            </w:pPr>
            <w:r w:rsidRPr="003D78D1">
              <w:t>П</w:t>
            </w:r>
          </w:p>
        </w:tc>
        <w:tc>
          <w:tcPr>
            <w:tcW w:w="1134" w:type="dxa"/>
          </w:tcPr>
          <w:p w14:paraId="35FBBD05" w14:textId="77777777" w:rsidR="00D72FE2" w:rsidRPr="003D78D1" w:rsidRDefault="00D72FE2" w:rsidP="00D72FE2">
            <w:pPr>
              <w:pStyle w:val="GOSTTablenorm"/>
              <w:rPr>
                <w:lang w:val="en-US"/>
              </w:rPr>
            </w:pPr>
            <w:r w:rsidRPr="003D78D1">
              <w:t>GUID</w:t>
            </w:r>
          </w:p>
        </w:tc>
        <w:tc>
          <w:tcPr>
            <w:tcW w:w="567" w:type="dxa"/>
          </w:tcPr>
          <w:p w14:paraId="158F4AFA" w14:textId="77777777" w:rsidR="00D72FE2" w:rsidRPr="003D78D1" w:rsidRDefault="00D72FE2" w:rsidP="00D72FE2">
            <w:pPr>
              <w:pStyle w:val="GOSTTablenorm"/>
              <w:rPr>
                <w:lang w:val="en-US"/>
              </w:rPr>
            </w:pPr>
            <w:r w:rsidRPr="003D78D1">
              <w:t>О</w:t>
            </w:r>
          </w:p>
        </w:tc>
        <w:tc>
          <w:tcPr>
            <w:tcW w:w="3690" w:type="dxa"/>
          </w:tcPr>
          <w:p w14:paraId="353C0A59" w14:textId="77777777" w:rsidR="00D72FE2" w:rsidRPr="003D78D1" w:rsidRDefault="00D72FE2" w:rsidP="00D72FE2">
            <w:pPr>
              <w:pStyle w:val="GOSTTablenorm"/>
            </w:pPr>
            <w:r w:rsidRPr="003D78D1">
              <w:t>Служебное поле, заполняется в ТОФК</w:t>
            </w:r>
          </w:p>
        </w:tc>
      </w:tr>
    </w:tbl>
    <w:p w14:paraId="6C9B8F63" w14:textId="77777777" w:rsidR="00D72FE2" w:rsidRPr="003D78D1" w:rsidRDefault="00D72FE2" w:rsidP="00D72FE2">
      <w:pPr>
        <w:pStyle w:val="32"/>
      </w:pPr>
      <w:bookmarkStart w:id="7723" w:name="_Toc18509189"/>
      <w:bookmarkStart w:id="7724" w:name="_Toc143690587"/>
      <w:bookmarkStart w:id="7725" w:name="_Toc185884113"/>
      <w:bookmarkStart w:id="7726" w:name="_Toc199832640"/>
      <w:bookmarkStart w:id="7727" w:name="_Toc202884253"/>
      <w:r w:rsidRPr="003D78D1">
        <w:t>Описание комплексного типа «tMSC_OperTypeComplex»</w:t>
      </w:r>
      <w:bookmarkEnd w:id="7716"/>
      <w:bookmarkEnd w:id="7723"/>
      <w:bookmarkEnd w:id="7724"/>
      <w:bookmarkEnd w:id="7725"/>
      <w:bookmarkEnd w:id="7726"/>
      <w:bookmarkEnd w:id="7727"/>
    </w:p>
    <w:p w14:paraId="26D8B3D1" w14:textId="77777777" w:rsidR="00D72FE2" w:rsidRPr="003D78D1" w:rsidRDefault="00D72FE2" w:rsidP="00D72FE2">
      <w:pPr>
        <w:pStyle w:val="GOSTNormal"/>
      </w:pPr>
      <w:r w:rsidRPr="003D78D1">
        <w:t xml:space="preserve">Описание комплексного типа </w:t>
      </w:r>
      <w:r w:rsidRPr="003D78D1">
        <w:rPr>
          <w:rFonts w:eastAsia="Calibri"/>
        </w:rPr>
        <w:t>«</w:t>
      </w:r>
      <w:r w:rsidRPr="003D78D1">
        <w:t>tMSC_OperTypeComplex» блока «Тип операции».</w:t>
      </w:r>
    </w:p>
    <w:p w14:paraId="62770D4D" w14:textId="77777777" w:rsidR="00D72FE2" w:rsidRPr="004655D7" w:rsidRDefault="00D72FE2" w:rsidP="00D72FE2">
      <w:pPr>
        <w:pStyle w:val="GOSTNameTable"/>
        <w:rPr>
          <w:rFonts w:eastAsia="Calibri"/>
        </w:rPr>
      </w:pPr>
      <w:r w:rsidRPr="003D78D1">
        <w:rPr>
          <w:rFonts w:eastAsia="Calibri"/>
        </w:rPr>
        <w:lastRenderedPageBreak/>
        <w:fldChar w:fldCharType="begin"/>
      </w:r>
      <w:r w:rsidRPr="003D78D1">
        <w:rPr>
          <w:rFonts w:eastAsia="Calibri"/>
        </w:rPr>
        <w:instrText xml:space="preserve"> SEQ Таблица \* ARABIC </w:instrText>
      </w:r>
      <w:r w:rsidRPr="003D78D1">
        <w:rPr>
          <w:rFonts w:eastAsia="Calibri"/>
        </w:rPr>
        <w:fldChar w:fldCharType="separate"/>
      </w:r>
      <w:bookmarkStart w:id="7728" w:name="_Ref503545967"/>
      <w:bookmarkStart w:id="7729" w:name="_Toc18509479"/>
      <w:bookmarkStart w:id="7730" w:name="_Toc185882709"/>
      <w:r w:rsidR="00306405">
        <w:rPr>
          <w:rFonts w:eastAsia="Calibri"/>
          <w:noProof/>
        </w:rPr>
        <w:t>531</w:t>
      </w:r>
      <w:bookmarkEnd w:id="7728"/>
      <w:r w:rsidRPr="003D78D1">
        <w:rPr>
          <w:rFonts w:eastAsia="Calibri"/>
        </w:rPr>
        <w:fldChar w:fldCharType="end"/>
      </w:r>
      <w:r w:rsidRPr="003D78D1">
        <w:t xml:space="preserve"> – </w:t>
      </w:r>
      <w:r w:rsidRPr="003D78D1">
        <w:rPr>
          <w:rFonts w:eastAsia="Calibri"/>
        </w:rPr>
        <w:t>Описание комплексного типа «</w:t>
      </w:r>
      <w:r w:rsidRPr="003D78D1">
        <w:t>tMSC_OperTypeComplex</w:t>
      </w:r>
      <w:r w:rsidRPr="004655D7">
        <w:rPr>
          <w:rFonts w:eastAsia="Calibri"/>
        </w:rPr>
        <w:t>»</w:t>
      </w:r>
      <w:bookmarkEnd w:id="7717"/>
      <w:bookmarkEnd w:id="7718"/>
      <w:bookmarkEnd w:id="7729"/>
      <w:bookmarkEnd w:id="7730"/>
    </w:p>
    <w:tbl>
      <w:tblPr>
        <w:tblStyle w:val="GOSTTable"/>
        <w:tblW w:w="5000" w:type="pct"/>
        <w:tblLayout w:type="fixed"/>
        <w:tblLook w:val="07E0" w:firstRow="1" w:lastRow="1" w:firstColumn="1" w:lastColumn="1" w:noHBand="1" w:noVBand="1"/>
      </w:tblPr>
      <w:tblGrid>
        <w:gridCol w:w="1716"/>
        <w:gridCol w:w="1689"/>
        <w:gridCol w:w="564"/>
        <w:gridCol w:w="1412"/>
        <w:gridCol w:w="566"/>
        <w:gridCol w:w="3681"/>
      </w:tblGrid>
      <w:tr w:rsidR="00D72FE2" w:rsidRPr="003D78D1" w14:paraId="500A7FF9" w14:textId="77777777" w:rsidTr="00D72FE2">
        <w:trPr>
          <w:cnfStyle w:val="100000000000" w:firstRow="1" w:lastRow="0" w:firstColumn="0" w:lastColumn="0" w:oddVBand="0" w:evenVBand="0" w:oddHBand="0" w:evenHBand="0" w:firstRowFirstColumn="0" w:firstRowLastColumn="0" w:lastRowFirstColumn="0" w:lastRowLastColumn="0"/>
        </w:trPr>
        <w:tc>
          <w:tcPr>
            <w:tcW w:w="1720" w:type="dxa"/>
          </w:tcPr>
          <w:p w14:paraId="0C461B8B" w14:textId="77777777" w:rsidR="00D72FE2" w:rsidRPr="003D78D1" w:rsidRDefault="00D72FE2" w:rsidP="00D72FE2">
            <w:pPr>
              <w:pStyle w:val="GOSTTableHead"/>
            </w:pPr>
            <w:r w:rsidRPr="003D78D1">
              <w:t>Наименование элемента</w:t>
            </w:r>
          </w:p>
        </w:tc>
        <w:tc>
          <w:tcPr>
            <w:tcW w:w="1693" w:type="dxa"/>
          </w:tcPr>
          <w:p w14:paraId="789B4B6E" w14:textId="77777777" w:rsidR="00D72FE2" w:rsidRPr="003D78D1" w:rsidRDefault="00D72FE2" w:rsidP="00D72FE2">
            <w:pPr>
              <w:pStyle w:val="GOSTTableHead"/>
            </w:pPr>
            <w:r w:rsidRPr="003D78D1">
              <w:t>Сокращенное наименование (код) элемента</w:t>
            </w:r>
          </w:p>
        </w:tc>
        <w:tc>
          <w:tcPr>
            <w:tcW w:w="565" w:type="dxa"/>
          </w:tcPr>
          <w:p w14:paraId="78A9B40B" w14:textId="77777777" w:rsidR="00D72FE2" w:rsidRPr="003D78D1" w:rsidRDefault="00D72FE2" w:rsidP="00D72FE2">
            <w:pPr>
              <w:pStyle w:val="GOSTTableHead"/>
            </w:pPr>
            <w:r w:rsidRPr="003D78D1">
              <w:t>Тип</w:t>
            </w:r>
          </w:p>
        </w:tc>
        <w:tc>
          <w:tcPr>
            <w:tcW w:w="1415" w:type="dxa"/>
          </w:tcPr>
          <w:p w14:paraId="216CF838" w14:textId="77777777" w:rsidR="00D72FE2" w:rsidRPr="003D78D1" w:rsidRDefault="00D72FE2" w:rsidP="00D72FE2">
            <w:pPr>
              <w:pStyle w:val="GOSTTableHead"/>
            </w:pPr>
            <w:r w:rsidRPr="003D78D1">
              <w:t>Формат элемента</w:t>
            </w:r>
          </w:p>
        </w:tc>
        <w:tc>
          <w:tcPr>
            <w:tcW w:w="567" w:type="dxa"/>
          </w:tcPr>
          <w:p w14:paraId="6C7B374F" w14:textId="77777777" w:rsidR="00D72FE2" w:rsidRPr="003D78D1" w:rsidRDefault="00D72FE2" w:rsidP="00D72FE2">
            <w:pPr>
              <w:pStyle w:val="GOSTTableHead"/>
            </w:pPr>
            <w:r w:rsidRPr="003D78D1">
              <w:t>Обязательность</w:t>
            </w:r>
          </w:p>
        </w:tc>
        <w:tc>
          <w:tcPr>
            <w:tcW w:w="3690" w:type="dxa"/>
          </w:tcPr>
          <w:p w14:paraId="4E05D007" w14:textId="77777777" w:rsidR="00D72FE2" w:rsidRPr="003D78D1" w:rsidRDefault="00D72FE2" w:rsidP="00D72FE2">
            <w:pPr>
              <w:pStyle w:val="GOSTTableHead"/>
              <w:rPr>
                <w:szCs w:val="22"/>
              </w:rPr>
            </w:pPr>
            <w:r w:rsidRPr="003D78D1">
              <w:rPr>
                <w:szCs w:val="22"/>
              </w:rPr>
              <w:t>Дополнительная информация</w:t>
            </w:r>
          </w:p>
        </w:tc>
      </w:tr>
      <w:tr w:rsidR="00D72FE2" w:rsidRPr="003D78D1" w14:paraId="7B4DBE1F" w14:textId="77777777" w:rsidTr="00D72FE2">
        <w:tc>
          <w:tcPr>
            <w:tcW w:w="1720" w:type="dxa"/>
          </w:tcPr>
          <w:p w14:paraId="3DDC4EB8" w14:textId="77777777" w:rsidR="00D72FE2" w:rsidRPr="003D78D1" w:rsidRDefault="00D72FE2" w:rsidP="00D72FE2">
            <w:pPr>
              <w:pStyle w:val="GOSTTablenorm"/>
              <w:rPr>
                <w:lang w:val="en-US"/>
              </w:rPr>
            </w:pPr>
            <w:r w:rsidRPr="003D78D1">
              <w:t>Код</w:t>
            </w:r>
          </w:p>
        </w:tc>
        <w:tc>
          <w:tcPr>
            <w:tcW w:w="1693" w:type="dxa"/>
          </w:tcPr>
          <w:p w14:paraId="47C4CBD3" w14:textId="77777777" w:rsidR="00D72FE2" w:rsidRPr="003D78D1" w:rsidRDefault="00D72FE2" w:rsidP="00D72FE2">
            <w:pPr>
              <w:pStyle w:val="GOSTTablenorm"/>
              <w:rPr>
                <w:lang w:val="en-US"/>
              </w:rPr>
            </w:pPr>
            <w:r w:rsidRPr="003D78D1">
              <w:rPr>
                <w:lang w:val="en-US"/>
              </w:rPr>
              <w:t>code</w:t>
            </w:r>
          </w:p>
        </w:tc>
        <w:tc>
          <w:tcPr>
            <w:tcW w:w="565" w:type="dxa"/>
          </w:tcPr>
          <w:p w14:paraId="63CC3577" w14:textId="77777777" w:rsidR="00D72FE2" w:rsidRPr="003D78D1" w:rsidRDefault="00D72FE2" w:rsidP="00D72FE2">
            <w:pPr>
              <w:pStyle w:val="GOSTTablenorm"/>
            </w:pPr>
            <w:r w:rsidRPr="003D78D1">
              <w:t>А</w:t>
            </w:r>
          </w:p>
        </w:tc>
        <w:tc>
          <w:tcPr>
            <w:tcW w:w="1415" w:type="dxa"/>
          </w:tcPr>
          <w:p w14:paraId="2C2C11F0" w14:textId="77777777" w:rsidR="00D72FE2" w:rsidRPr="003D78D1" w:rsidRDefault="00D72FE2" w:rsidP="00D72FE2">
            <w:pPr>
              <w:pStyle w:val="GOSTTablenorm"/>
            </w:pPr>
            <w:r w:rsidRPr="003D78D1">
              <w:t>-</w:t>
            </w:r>
          </w:p>
        </w:tc>
        <w:tc>
          <w:tcPr>
            <w:tcW w:w="567" w:type="dxa"/>
          </w:tcPr>
          <w:p w14:paraId="31B8F9C2" w14:textId="77777777" w:rsidR="00D72FE2" w:rsidRPr="003D78D1" w:rsidRDefault="00D72FE2" w:rsidP="00D72FE2">
            <w:pPr>
              <w:pStyle w:val="GOSTTablenorm"/>
            </w:pPr>
            <w:r w:rsidRPr="003D78D1">
              <w:t>О</w:t>
            </w:r>
          </w:p>
        </w:tc>
        <w:tc>
          <w:tcPr>
            <w:tcW w:w="3690" w:type="dxa"/>
          </w:tcPr>
          <w:p w14:paraId="20524B97" w14:textId="77777777" w:rsidR="00D72FE2" w:rsidRPr="003D78D1" w:rsidRDefault="00D72FE2" w:rsidP="00D72FE2">
            <w:pPr>
              <w:pStyle w:val="GOSTTablenorm"/>
            </w:pPr>
            <w:r w:rsidRPr="003D78D1">
              <w:t xml:space="preserve">Указывается код. </w:t>
            </w:r>
          </w:p>
          <w:p w14:paraId="102A979B" w14:textId="77777777" w:rsidR="00D72FE2" w:rsidRPr="003D78D1" w:rsidRDefault="00D72FE2" w:rsidP="00D72FE2">
            <w:pPr>
              <w:pStyle w:val="GOSTTablenorm"/>
            </w:pPr>
            <w:r w:rsidRPr="003D78D1">
              <w:t>Может принимать значения:</w:t>
            </w:r>
          </w:p>
          <w:p w14:paraId="4D06CE2E" w14:textId="77777777" w:rsidR="00D72FE2" w:rsidRPr="003D78D1" w:rsidRDefault="00D72FE2" w:rsidP="00D06AD6">
            <w:pPr>
              <w:pStyle w:val="GOSTTableListMark1"/>
              <w:ind w:left="284"/>
            </w:pPr>
            <w:r w:rsidRPr="003D78D1">
              <w:t>1 – Перевод средств на счета в зарубежных банках;</w:t>
            </w:r>
          </w:p>
          <w:p w14:paraId="19208F62" w14:textId="77777777" w:rsidR="00D72FE2" w:rsidRPr="003D78D1" w:rsidRDefault="00D72FE2" w:rsidP="00D06AD6">
            <w:pPr>
              <w:pStyle w:val="GOSTTableListMark1"/>
              <w:ind w:left="284"/>
            </w:pPr>
            <w:r w:rsidRPr="003D78D1">
              <w:t>2 – Перевод средств на счета Российских банков (Внешторгбанк);</w:t>
            </w:r>
          </w:p>
          <w:p w14:paraId="11295FD2" w14:textId="77777777" w:rsidR="00D72FE2" w:rsidRPr="003D78D1" w:rsidRDefault="00D72FE2" w:rsidP="00D06AD6">
            <w:pPr>
              <w:pStyle w:val="GOSTTableListMark1"/>
              <w:ind w:left="284"/>
            </w:pPr>
            <w:r w:rsidRPr="003D78D1">
              <w:t>3 – Перечисление средств в доход федерального бюджета</w:t>
            </w:r>
          </w:p>
        </w:tc>
      </w:tr>
      <w:tr w:rsidR="00D72FE2" w:rsidRPr="003D78D1" w14:paraId="15B4F5D7" w14:textId="77777777" w:rsidTr="00D72FE2">
        <w:tc>
          <w:tcPr>
            <w:tcW w:w="1720" w:type="dxa"/>
          </w:tcPr>
          <w:p w14:paraId="7083AC5C" w14:textId="77777777" w:rsidR="00D72FE2" w:rsidRPr="003D78D1" w:rsidRDefault="00D72FE2" w:rsidP="00D72FE2">
            <w:pPr>
              <w:pStyle w:val="GOSTTablenorm"/>
              <w:rPr>
                <w:lang w:val="en-US"/>
              </w:rPr>
            </w:pPr>
            <w:r w:rsidRPr="003D78D1">
              <w:t>Тип операции</w:t>
            </w:r>
          </w:p>
        </w:tc>
        <w:tc>
          <w:tcPr>
            <w:tcW w:w="1693" w:type="dxa"/>
          </w:tcPr>
          <w:p w14:paraId="0678446E" w14:textId="77777777" w:rsidR="00D72FE2" w:rsidRPr="003D78D1" w:rsidRDefault="00D72FE2" w:rsidP="00D72FE2">
            <w:pPr>
              <w:pStyle w:val="GOSTTablenorm"/>
              <w:rPr>
                <w:lang w:val="en-US"/>
              </w:rPr>
            </w:pPr>
            <w:r w:rsidRPr="003D78D1">
              <w:rPr>
                <w:lang w:val="en-US"/>
              </w:rPr>
              <w:t>value</w:t>
            </w:r>
          </w:p>
        </w:tc>
        <w:tc>
          <w:tcPr>
            <w:tcW w:w="565" w:type="dxa"/>
          </w:tcPr>
          <w:p w14:paraId="4EE5DEF1" w14:textId="77777777" w:rsidR="00D72FE2" w:rsidRPr="003D78D1" w:rsidRDefault="00D72FE2" w:rsidP="00D72FE2">
            <w:pPr>
              <w:pStyle w:val="GOSTTablenorm"/>
            </w:pPr>
            <w:r w:rsidRPr="003D78D1">
              <w:t>А</w:t>
            </w:r>
          </w:p>
        </w:tc>
        <w:tc>
          <w:tcPr>
            <w:tcW w:w="1415" w:type="dxa"/>
          </w:tcPr>
          <w:p w14:paraId="63A6991E" w14:textId="77777777" w:rsidR="00D72FE2" w:rsidRPr="003D78D1" w:rsidRDefault="00D72FE2" w:rsidP="00D72FE2">
            <w:pPr>
              <w:pStyle w:val="GOSTTablenorm"/>
            </w:pPr>
            <w:r w:rsidRPr="003D78D1">
              <w:t>-</w:t>
            </w:r>
          </w:p>
        </w:tc>
        <w:tc>
          <w:tcPr>
            <w:tcW w:w="567" w:type="dxa"/>
          </w:tcPr>
          <w:p w14:paraId="094CFE60" w14:textId="77777777" w:rsidR="00D72FE2" w:rsidRPr="003D78D1" w:rsidRDefault="00D72FE2" w:rsidP="00D72FE2">
            <w:pPr>
              <w:pStyle w:val="GOSTTablenorm"/>
              <w:rPr>
                <w:lang w:val="en-US"/>
              </w:rPr>
            </w:pPr>
            <w:r w:rsidRPr="003D78D1">
              <w:t>Н</w:t>
            </w:r>
          </w:p>
        </w:tc>
        <w:tc>
          <w:tcPr>
            <w:tcW w:w="3690" w:type="dxa"/>
          </w:tcPr>
          <w:p w14:paraId="69C7609F" w14:textId="77777777" w:rsidR="00D72FE2" w:rsidRPr="003D78D1" w:rsidRDefault="00D72FE2" w:rsidP="00D72FE2">
            <w:pPr>
              <w:pStyle w:val="GOSTTablenorm"/>
            </w:pPr>
            <w:r w:rsidRPr="003D78D1">
              <w:t xml:space="preserve">Указывается тип операции. </w:t>
            </w:r>
          </w:p>
          <w:p w14:paraId="20D292FF" w14:textId="77777777" w:rsidR="00D72FE2" w:rsidRPr="003D78D1" w:rsidRDefault="00D72FE2" w:rsidP="00D72FE2">
            <w:pPr>
              <w:pStyle w:val="GOSTTablenorm"/>
            </w:pPr>
            <w:r w:rsidRPr="003D78D1">
              <w:t>Может принимать значения:</w:t>
            </w:r>
          </w:p>
          <w:p w14:paraId="495E154E" w14:textId="77777777" w:rsidR="00D72FE2" w:rsidRPr="003D78D1" w:rsidRDefault="00D72FE2" w:rsidP="00D06AD6">
            <w:pPr>
              <w:pStyle w:val="GOSTTableListMark1"/>
              <w:ind w:left="284"/>
            </w:pPr>
            <w:r w:rsidRPr="003D78D1">
              <w:t>Перевод средств на счета в зарубежных банках;</w:t>
            </w:r>
          </w:p>
          <w:p w14:paraId="396434EB" w14:textId="77777777" w:rsidR="00D72FE2" w:rsidRPr="003D78D1" w:rsidRDefault="00D72FE2" w:rsidP="00D06AD6">
            <w:pPr>
              <w:pStyle w:val="GOSTTableListMark1"/>
              <w:ind w:left="284"/>
            </w:pPr>
            <w:r w:rsidRPr="003D78D1">
              <w:t>Перевод средств на счета Российских банков (Внешторгбанк);</w:t>
            </w:r>
          </w:p>
          <w:p w14:paraId="544EDE35" w14:textId="77777777" w:rsidR="00D72FE2" w:rsidRPr="003D78D1" w:rsidRDefault="00D72FE2" w:rsidP="00D06AD6">
            <w:pPr>
              <w:pStyle w:val="GOSTTableListMark1"/>
              <w:ind w:left="284"/>
            </w:pPr>
            <w:r w:rsidRPr="003D78D1">
              <w:t>Перечисление средств в доход федерального бюджета.</w:t>
            </w:r>
          </w:p>
          <w:p w14:paraId="70AF71FD" w14:textId="77777777" w:rsidR="00D72FE2" w:rsidRPr="003D78D1" w:rsidRDefault="00D72FE2" w:rsidP="00D72FE2">
            <w:pPr>
              <w:pStyle w:val="GOSTTablenorm"/>
              <w:rPr>
                <w:szCs w:val="22"/>
              </w:rPr>
            </w:pPr>
            <w:r w:rsidRPr="003D78D1">
              <w:t>Не указывается для операций покупки-продажи иностранной валюты</w:t>
            </w:r>
          </w:p>
        </w:tc>
      </w:tr>
    </w:tbl>
    <w:p w14:paraId="5A48078E" w14:textId="77777777" w:rsidR="00D72FE2" w:rsidRPr="003D78D1" w:rsidRDefault="00D72FE2" w:rsidP="00D72FE2">
      <w:pPr>
        <w:pStyle w:val="32"/>
      </w:pPr>
      <w:bookmarkStart w:id="7731" w:name="_Toc508712768"/>
      <w:bookmarkStart w:id="7732" w:name="_Toc18509191"/>
      <w:bookmarkStart w:id="7733" w:name="_Toc143690588"/>
      <w:bookmarkStart w:id="7734" w:name="_Toc185884114"/>
      <w:bookmarkStart w:id="7735" w:name="_Toc199832641"/>
      <w:bookmarkStart w:id="7736" w:name="OLE_LINK334"/>
      <w:bookmarkStart w:id="7737" w:name="OLE_LINK335"/>
      <w:bookmarkStart w:id="7738" w:name="_Toc202884254"/>
      <w:r w:rsidRPr="003D78D1">
        <w:t>Описание комплексного типа «tMSC_ChargeDetailsComplex»</w:t>
      </w:r>
      <w:bookmarkEnd w:id="7731"/>
      <w:bookmarkEnd w:id="7732"/>
      <w:bookmarkEnd w:id="7733"/>
      <w:bookmarkEnd w:id="7734"/>
      <w:bookmarkEnd w:id="7735"/>
      <w:bookmarkEnd w:id="7738"/>
    </w:p>
    <w:p w14:paraId="1856B33F" w14:textId="77777777" w:rsidR="00D72FE2" w:rsidRPr="003D78D1" w:rsidRDefault="00D72FE2" w:rsidP="00D72FE2">
      <w:pPr>
        <w:pStyle w:val="GOSTNormal"/>
      </w:pPr>
      <w:r w:rsidRPr="003D78D1">
        <w:t xml:space="preserve">Описание комплексного типа </w:t>
      </w:r>
      <w:r w:rsidRPr="003D78D1">
        <w:rPr>
          <w:rFonts w:eastAsia="Calibri"/>
        </w:rPr>
        <w:t>«</w:t>
      </w:r>
      <w:r w:rsidRPr="003D78D1">
        <w:t>tMSC_ChargeDetailsComplex» блока «Комиссия и расходы».</w:t>
      </w:r>
    </w:p>
    <w:p w14:paraId="51273780" w14:textId="77777777" w:rsidR="00D72FE2" w:rsidRPr="003D78D1" w:rsidRDefault="00D72FE2" w:rsidP="00D72FE2">
      <w:pPr>
        <w:pStyle w:val="GOSTNameTable"/>
        <w:rPr>
          <w:rFonts w:eastAsia="Calibri"/>
        </w:rPr>
      </w:pPr>
      <w:r w:rsidRPr="003D78D1">
        <w:rPr>
          <w:rFonts w:eastAsia="Calibri"/>
        </w:rPr>
        <w:fldChar w:fldCharType="begin"/>
      </w:r>
      <w:r w:rsidRPr="003D78D1">
        <w:rPr>
          <w:rFonts w:eastAsia="Calibri"/>
        </w:rPr>
        <w:instrText xml:space="preserve"> SEQ Таблица \* ARABIC </w:instrText>
      </w:r>
      <w:r w:rsidRPr="003D78D1">
        <w:rPr>
          <w:rFonts w:eastAsia="Calibri"/>
        </w:rPr>
        <w:fldChar w:fldCharType="separate"/>
      </w:r>
      <w:bookmarkStart w:id="7739" w:name="_Ref503545978"/>
      <w:bookmarkStart w:id="7740" w:name="_Toc18509481"/>
      <w:bookmarkStart w:id="7741" w:name="_Toc185882710"/>
      <w:r w:rsidR="00306405">
        <w:rPr>
          <w:rFonts w:eastAsia="Calibri"/>
          <w:noProof/>
        </w:rPr>
        <w:t>532</w:t>
      </w:r>
      <w:bookmarkEnd w:id="7739"/>
      <w:r w:rsidRPr="003D78D1">
        <w:rPr>
          <w:rFonts w:eastAsia="Calibri"/>
        </w:rPr>
        <w:fldChar w:fldCharType="end"/>
      </w:r>
      <w:r w:rsidRPr="003D78D1">
        <w:t xml:space="preserve"> – </w:t>
      </w:r>
      <w:r w:rsidRPr="003D78D1">
        <w:rPr>
          <w:rFonts w:eastAsia="Calibri"/>
        </w:rPr>
        <w:t>Описание комплексного типа «</w:t>
      </w:r>
      <w:r w:rsidRPr="004655D7">
        <w:t>tMSC_ChargeDetailsComplex</w:t>
      </w:r>
      <w:r w:rsidRPr="003D78D1">
        <w:rPr>
          <w:rFonts w:eastAsia="Calibri"/>
        </w:rPr>
        <w:t>»</w:t>
      </w:r>
      <w:bookmarkEnd w:id="7736"/>
      <w:bookmarkEnd w:id="7737"/>
      <w:bookmarkEnd w:id="7740"/>
      <w:bookmarkEnd w:id="7741"/>
    </w:p>
    <w:tbl>
      <w:tblPr>
        <w:tblStyle w:val="GOSTTable"/>
        <w:tblW w:w="9639" w:type="dxa"/>
        <w:tblLayout w:type="fixed"/>
        <w:tblLook w:val="07E0" w:firstRow="1" w:lastRow="1" w:firstColumn="1" w:lastColumn="1" w:noHBand="1" w:noVBand="1"/>
      </w:tblPr>
      <w:tblGrid>
        <w:gridCol w:w="1701"/>
        <w:gridCol w:w="1729"/>
        <w:gridCol w:w="567"/>
        <w:gridCol w:w="1134"/>
        <w:gridCol w:w="567"/>
        <w:gridCol w:w="3941"/>
      </w:tblGrid>
      <w:tr w:rsidR="00D72FE2" w:rsidRPr="003D78D1" w14:paraId="328C7CFC" w14:textId="77777777" w:rsidTr="00D72FE2">
        <w:trPr>
          <w:cnfStyle w:val="100000000000" w:firstRow="1" w:lastRow="0" w:firstColumn="0" w:lastColumn="0" w:oddVBand="0" w:evenVBand="0" w:oddHBand="0" w:evenHBand="0" w:firstRowFirstColumn="0" w:firstRowLastColumn="0" w:lastRowFirstColumn="0" w:lastRowLastColumn="0"/>
        </w:trPr>
        <w:tc>
          <w:tcPr>
            <w:tcW w:w="1701" w:type="dxa"/>
          </w:tcPr>
          <w:p w14:paraId="68890B81" w14:textId="77777777" w:rsidR="00D72FE2" w:rsidRPr="003D78D1" w:rsidRDefault="00D72FE2" w:rsidP="00D72FE2">
            <w:pPr>
              <w:pStyle w:val="GOSTTableHead"/>
            </w:pPr>
            <w:r w:rsidRPr="003D78D1">
              <w:t>Наименование элемента</w:t>
            </w:r>
          </w:p>
        </w:tc>
        <w:tc>
          <w:tcPr>
            <w:tcW w:w="1729" w:type="dxa"/>
          </w:tcPr>
          <w:p w14:paraId="6C8B442E" w14:textId="77777777" w:rsidR="00D72FE2" w:rsidRPr="003D78D1" w:rsidRDefault="00D72FE2" w:rsidP="00D72FE2">
            <w:pPr>
              <w:pStyle w:val="GOSTTableHead"/>
            </w:pPr>
            <w:r w:rsidRPr="003D78D1">
              <w:t>Сокращенное наименование (код) элемента</w:t>
            </w:r>
          </w:p>
        </w:tc>
        <w:tc>
          <w:tcPr>
            <w:tcW w:w="567" w:type="dxa"/>
          </w:tcPr>
          <w:p w14:paraId="35C37D44" w14:textId="77777777" w:rsidR="00D72FE2" w:rsidRPr="003D78D1" w:rsidRDefault="00D72FE2" w:rsidP="00D72FE2">
            <w:pPr>
              <w:pStyle w:val="GOSTTableHead"/>
            </w:pPr>
            <w:r w:rsidRPr="003D78D1">
              <w:t>Тип</w:t>
            </w:r>
          </w:p>
        </w:tc>
        <w:tc>
          <w:tcPr>
            <w:tcW w:w="1134" w:type="dxa"/>
          </w:tcPr>
          <w:p w14:paraId="27A96A8D" w14:textId="77777777" w:rsidR="00D72FE2" w:rsidRPr="003D78D1" w:rsidRDefault="00D72FE2" w:rsidP="00D72FE2">
            <w:pPr>
              <w:pStyle w:val="GOSTTableHead"/>
            </w:pPr>
            <w:r w:rsidRPr="003D78D1">
              <w:t>Формат элемента</w:t>
            </w:r>
          </w:p>
        </w:tc>
        <w:tc>
          <w:tcPr>
            <w:tcW w:w="567" w:type="dxa"/>
          </w:tcPr>
          <w:p w14:paraId="29697CB0" w14:textId="77777777" w:rsidR="00D72FE2" w:rsidRPr="003D78D1" w:rsidRDefault="00D72FE2" w:rsidP="00D72FE2">
            <w:pPr>
              <w:pStyle w:val="GOSTTableHead"/>
            </w:pPr>
            <w:r w:rsidRPr="003D78D1">
              <w:t>Обязательность</w:t>
            </w:r>
          </w:p>
        </w:tc>
        <w:tc>
          <w:tcPr>
            <w:tcW w:w="3941" w:type="dxa"/>
          </w:tcPr>
          <w:p w14:paraId="4EE14121" w14:textId="77777777" w:rsidR="00D72FE2" w:rsidRPr="003D78D1" w:rsidRDefault="00D72FE2" w:rsidP="00D72FE2">
            <w:pPr>
              <w:pStyle w:val="GOSTTableHead"/>
              <w:rPr>
                <w:szCs w:val="22"/>
              </w:rPr>
            </w:pPr>
            <w:r w:rsidRPr="003D78D1">
              <w:rPr>
                <w:szCs w:val="22"/>
              </w:rPr>
              <w:t>Дополнительная информация</w:t>
            </w:r>
          </w:p>
        </w:tc>
      </w:tr>
      <w:tr w:rsidR="00D72FE2" w:rsidRPr="003D78D1" w14:paraId="4F6F16BD" w14:textId="77777777" w:rsidTr="00D72FE2">
        <w:tc>
          <w:tcPr>
            <w:tcW w:w="1701" w:type="dxa"/>
          </w:tcPr>
          <w:p w14:paraId="52A39BE6" w14:textId="77777777" w:rsidR="00D72FE2" w:rsidRPr="003D78D1" w:rsidRDefault="00D72FE2" w:rsidP="00D72FE2">
            <w:pPr>
              <w:pStyle w:val="GOSTTablenorm"/>
              <w:rPr>
                <w:lang w:val="en-US"/>
              </w:rPr>
            </w:pPr>
            <w:r w:rsidRPr="003D78D1">
              <w:t>Код</w:t>
            </w:r>
          </w:p>
        </w:tc>
        <w:tc>
          <w:tcPr>
            <w:tcW w:w="1729" w:type="dxa"/>
          </w:tcPr>
          <w:p w14:paraId="69A0A3EA" w14:textId="77777777" w:rsidR="00D72FE2" w:rsidRPr="003D78D1" w:rsidRDefault="00D72FE2" w:rsidP="00D72FE2">
            <w:pPr>
              <w:pStyle w:val="GOSTTablenorm"/>
              <w:rPr>
                <w:lang w:val="en-US"/>
              </w:rPr>
            </w:pPr>
            <w:r w:rsidRPr="003D78D1">
              <w:rPr>
                <w:lang w:val="en-US"/>
              </w:rPr>
              <w:t>code</w:t>
            </w:r>
          </w:p>
        </w:tc>
        <w:tc>
          <w:tcPr>
            <w:tcW w:w="567" w:type="dxa"/>
          </w:tcPr>
          <w:p w14:paraId="52BD2E49" w14:textId="77777777" w:rsidR="00D72FE2" w:rsidRPr="003D78D1" w:rsidRDefault="00D72FE2" w:rsidP="00D72FE2">
            <w:pPr>
              <w:pStyle w:val="GOSTTablenorm"/>
            </w:pPr>
            <w:r w:rsidRPr="003D78D1">
              <w:t>А</w:t>
            </w:r>
          </w:p>
        </w:tc>
        <w:tc>
          <w:tcPr>
            <w:tcW w:w="1134" w:type="dxa"/>
          </w:tcPr>
          <w:p w14:paraId="3EA57E09" w14:textId="77777777" w:rsidR="00D72FE2" w:rsidRPr="003D78D1" w:rsidRDefault="00D72FE2" w:rsidP="00D72FE2">
            <w:pPr>
              <w:pStyle w:val="GOSTTablenorm"/>
            </w:pPr>
            <w:r w:rsidRPr="003D78D1">
              <w:t>-</w:t>
            </w:r>
          </w:p>
        </w:tc>
        <w:tc>
          <w:tcPr>
            <w:tcW w:w="567" w:type="dxa"/>
          </w:tcPr>
          <w:p w14:paraId="6DE0FF1A" w14:textId="77777777" w:rsidR="00D72FE2" w:rsidRPr="003D78D1" w:rsidRDefault="00D72FE2" w:rsidP="00D72FE2">
            <w:pPr>
              <w:pStyle w:val="GOSTTablenorm"/>
            </w:pPr>
            <w:r w:rsidRPr="003D78D1">
              <w:t>О</w:t>
            </w:r>
          </w:p>
        </w:tc>
        <w:tc>
          <w:tcPr>
            <w:tcW w:w="3941" w:type="dxa"/>
          </w:tcPr>
          <w:p w14:paraId="6BA76E7F" w14:textId="77777777" w:rsidR="00D72FE2" w:rsidRPr="003D78D1" w:rsidRDefault="00D72FE2" w:rsidP="00D72FE2">
            <w:pPr>
              <w:pStyle w:val="GOSTTablenorm"/>
            </w:pPr>
            <w:r w:rsidRPr="003D78D1">
              <w:t>Указывается код. Может принимать значения:</w:t>
            </w:r>
          </w:p>
          <w:p w14:paraId="1146E744" w14:textId="77777777" w:rsidR="00D72FE2" w:rsidRPr="003D78D1" w:rsidRDefault="00D72FE2" w:rsidP="00A9105C">
            <w:pPr>
              <w:pStyle w:val="GOSTTableListMark1"/>
              <w:ind w:left="284"/>
            </w:pPr>
            <w:r w:rsidRPr="003D78D1">
              <w:t>OUR – За счет Перевододателя;</w:t>
            </w:r>
          </w:p>
          <w:p w14:paraId="6822C92F" w14:textId="071C1F26" w:rsidR="00D72FE2" w:rsidRPr="003D78D1" w:rsidRDefault="00D72FE2" w:rsidP="00A9105C">
            <w:pPr>
              <w:pStyle w:val="GOSTTableListMark1"/>
              <w:ind w:left="284"/>
            </w:pPr>
            <w:r w:rsidRPr="003D78D1">
              <w:t>BEN – За счет Бенефициара;</w:t>
            </w:r>
          </w:p>
          <w:p w14:paraId="198CF3BB" w14:textId="5CE39818" w:rsidR="00D72FE2" w:rsidRPr="003D78D1" w:rsidRDefault="00D72FE2" w:rsidP="00A9105C">
            <w:pPr>
              <w:pStyle w:val="GOSTTableListMark1"/>
              <w:ind w:left="284"/>
            </w:pPr>
            <w:r w:rsidRPr="003D78D1">
              <w:t>SHA – Комиссии и расходы, взимаемые Банком Перевододателя за счет Перевододателя. Дальнейшие – за счет Бенефициара</w:t>
            </w:r>
          </w:p>
        </w:tc>
      </w:tr>
      <w:tr w:rsidR="00D72FE2" w:rsidRPr="003D78D1" w14:paraId="613D2E84" w14:textId="77777777" w:rsidTr="00D72FE2">
        <w:tc>
          <w:tcPr>
            <w:tcW w:w="1701" w:type="dxa"/>
          </w:tcPr>
          <w:p w14:paraId="73C82746" w14:textId="77777777" w:rsidR="00D72FE2" w:rsidRPr="003D78D1" w:rsidRDefault="00D72FE2" w:rsidP="00D72FE2">
            <w:pPr>
              <w:pStyle w:val="GOSTTablenorm"/>
              <w:rPr>
                <w:szCs w:val="22"/>
                <w:lang w:val="en-US"/>
              </w:rPr>
            </w:pPr>
            <w:r w:rsidRPr="003D78D1">
              <w:t>Комиссия и расходы</w:t>
            </w:r>
          </w:p>
        </w:tc>
        <w:tc>
          <w:tcPr>
            <w:tcW w:w="1729" w:type="dxa"/>
          </w:tcPr>
          <w:p w14:paraId="6097A7BB" w14:textId="77777777" w:rsidR="00D72FE2" w:rsidRPr="003D78D1" w:rsidRDefault="00D72FE2" w:rsidP="00D72FE2">
            <w:pPr>
              <w:pStyle w:val="GOSTTablenorm"/>
              <w:rPr>
                <w:lang w:val="en-US"/>
              </w:rPr>
            </w:pPr>
            <w:r w:rsidRPr="003D78D1">
              <w:rPr>
                <w:lang w:val="en-US"/>
              </w:rPr>
              <w:t>value</w:t>
            </w:r>
          </w:p>
        </w:tc>
        <w:tc>
          <w:tcPr>
            <w:tcW w:w="567" w:type="dxa"/>
          </w:tcPr>
          <w:p w14:paraId="350AA227" w14:textId="77777777" w:rsidR="00D72FE2" w:rsidRPr="003D78D1" w:rsidRDefault="00D72FE2" w:rsidP="00D72FE2">
            <w:pPr>
              <w:pStyle w:val="GOSTTablenorm"/>
            </w:pPr>
            <w:r w:rsidRPr="003D78D1">
              <w:t>А</w:t>
            </w:r>
          </w:p>
        </w:tc>
        <w:tc>
          <w:tcPr>
            <w:tcW w:w="1134" w:type="dxa"/>
          </w:tcPr>
          <w:p w14:paraId="73FB7740" w14:textId="77777777" w:rsidR="00D72FE2" w:rsidRPr="003D78D1" w:rsidRDefault="00D72FE2" w:rsidP="00D72FE2">
            <w:pPr>
              <w:pStyle w:val="GOSTTablenorm"/>
            </w:pPr>
            <w:r w:rsidRPr="003D78D1">
              <w:t>-</w:t>
            </w:r>
          </w:p>
        </w:tc>
        <w:tc>
          <w:tcPr>
            <w:tcW w:w="567" w:type="dxa"/>
          </w:tcPr>
          <w:p w14:paraId="111ABE3A" w14:textId="77777777" w:rsidR="00D72FE2" w:rsidRPr="003D78D1" w:rsidRDefault="00D72FE2" w:rsidP="00D72FE2">
            <w:pPr>
              <w:pStyle w:val="GOSTTablenorm"/>
            </w:pPr>
            <w:r w:rsidRPr="003D78D1">
              <w:t>Н</w:t>
            </w:r>
          </w:p>
        </w:tc>
        <w:tc>
          <w:tcPr>
            <w:tcW w:w="3941" w:type="dxa"/>
          </w:tcPr>
          <w:p w14:paraId="4A0060CE" w14:textId="77777777" w:rsidR="00D72FE2" w:rsidRPr="003D78D1" w:rsidRDefault="00D72FE2" w:rsidP="00D72FE2">
            <w:pPr>
              <w:pStyle w:val="GOSTTablenorm"/>
            </w:pPr>
            <w:r w:rsidRPr="003D78D1">
              <w:t xml:space="preserve">Указываются комиссии и расходы. </w:t>
            </w:r>
          </w:p>
          <w:p w14:paraId="0B8E9F59" w14:textId="77777777" w:rsidR="00D72FE2" w:rsidRPr="003D78D1" w:rsidRDefault="00D72FE2" w:rsidP="00D72FE2">
            <w:pPr>
              <w:pStyle w:val="GOSTTablenorm"/>
            </w:pPr>
            <w:r w:rsidRPr="003D78D1">
              <w:t>Может принимать значения:</w:t>
            </w:r>
          </w:p>
          <w:p w14:paraId="7983CB02" w14:textId="77777777" w:rsidR="00D72FE2" w:rsidRPr="003D78D1" w:rsidRDefault="00D72FE2" w:rsidP="00A9105C">
            <w:pPr>
              <w:pStyle w:val="GOSTTableListMark1"/>
              <w:ind w:left="284"/>
            </w:pPr>
            <w:r w:rsidRPr="003D78D1">
              <w:t>За счет Перевододателя;</w:t>
            </w:r>
          </w:p>
          <w:p w14:paraId="500FF5F9" w14:textId="77777777" w:rsidR="00D72FE2" w:rsidRPr="003D78D1" w:rsidRDefault="00D72FE2" w:rsidP="00A9105C">
            <w:pPr>
              <w:pStyle w:val="GOSTTableListMark1"/>
              <w:ind w:left="284"/>
            </w:pPr>
            <w:r w:rsidRPr="003D78D1">
              <w:lastRenderedPageBreak/>
              <w:t>За счет Бенефициара;</w:t>
            </w:r>
          </w:p>
          <w:p w14:paraId="0F5C412E" w14:textId="77777777" w:rsidR="00D72FE2" w:rsidRPr="003D78D1" w:rsidRDefault="00D72FE2" w:rsidP="00A9105C">
            <w:pPr>
              <w:pStyle w:val="GOSTTableListMark1"/>
              <w:ind w:left="284"/>
              <w:rPr>
                <w:szCs w:val="22"/>
              </w:rPr>
            </w:pPr>
            <w:r w:rsidRPr="003D78D1">
              <w:t>Комиссии и расходы, взимаемые Банком Перевододателя за счет Перевододателя. Дальнейшие – за счет Бенефициара</w:t>
            </w:r>
          </w:p>
        </w:tc>
      </w:tr>
    </w:tbl>
    <w:p w14:paraId="032E6FA0" w14:textId="77777777" w:rsidR="00D72FE2" w:rsidRPr="003D78D1" w:rsidRDefault="00D72FE2" w:rsidP="00D72FE2">
      <w:pPr>
        <w:pStyle w:val="32"/>
      </w:pPr>
      <w:bookmarkStart w:id="7742" w:name="_Toc508712769"/>
      <w:bookmarkStart w:id="7743" w:name="_Toc18509192"/>
      <w:bookmarkStart w:id="7744" w:name="_Toc143690589"/>
      <w:bookmarkStart w:id="7745" w:name="_Toc185884115"/>
      <w:bookmarkStart w:id="7746" w:name="_Toc199832642"/>
      <w:bookmarkStart w:id="7747" w:name="_Toc202884255"/>
      <w:r w:rsidRPr="003D78D1">
        <w:lastRenderedPageBreak/>
        <w:t>Описание комплексного типа «tCOWFCE»</w:t>
      </w:r>
      <w:bookmarkEnd w:id="7742"/>
      <w:bookmarkEnd w:id="7743"/>
      <w:bookmarkEnd w:id="7744"/>
      <w:bookmarkEnd w:id="7745"/>
      <w:bookmarkEnd w:id="7746"/>
      <w:bookmarkEnd w:id="7747"/>
    </w:p>
    <w:p w14:paraId="277CEF4B" w14:textId="77777777" w:rsidR="00D72FE2" w:rsidRPr="003D78D1" w:rsidRDefault="00D72FE2" w:rsidP="00D72FE2">
      <w:pPr>
        <w:pStyle w:val="GOSTNormal"/>
      </w:pPr>
      <w:r w:rsidRPr="003D78D1">
        <w:t xml:space="preserve">Описание комплексного типа </w:t>
      </w:r>
      <w:r w:rsidRPr="003D78D1">
        <w:rPr>
          <w:rFonts w:eastAsia="Calibri"/>
        </w:rPr>
        <w:t>«</w:t>
      </w:r>
      <w:r w:rsidRPr="003D78D1">
        <w:t>tCOWFCE» блока «Расшифровка заявления на проведение операций с иностранной валютой по бюджетной классификации расходов».</w:t>
      </w:r>
    </w:p>
    <w:p w14:paraId="7EF4E37E" w14:textId="77777777" w:rsidR="00D72FE2" w:rsidRPr="004655D7" w:rsidRDefault="00D72FE2" w:rsidP="00D72FE2">
      <w:pPr>
        <w:pStyle w:val="GOSTNameTable"/>
        <w:rPr>
          <w:rFonts w:eastAsia="Calibri"/>
        </w:rPr>
      </w:pPr>
      <w:r w:rsidRPr="003D78D1">
        <w:rPr>
          <w:rFonts w:eastAsia="Calibri"/>
        </w:rPr>
        <w:fldChar w:fldCharType="begin"/>
      </w:r>
      <w:r w:rsidRPr="003D78D1">
        <w:rPr>
          <w:rFonts w:eastAsia="Calibri"/>
        </w:rPr>
        <w:instrText xml:space="preserve"> SEQ Таблица \* ARABIC </w:instrText>
      </w:r>
      <w:r w:rsidRPr="003D78D1">
        <w:rPr>
          <w:rFonts w:eastAsia="Calibri"/>
        </w:rPr>
        <w:fldChar w:fldCharType="separate"/>
      </w:r>
      <w:bookmarkStart w:id="7748" w:name="_Ref503546021"/>
      <w:bookmarkStart w:id="7749" w:name="_Toc18509482"/>
      <w:bookmarkStart w:id="7750" w:name="_Toc185882711"/>
      <w:r w:rsidR="00306405">
        <w:rPr>
          <w:rFonts w:eastAsia="Calibri"/>
          <w:noProof/>
        </w:rPr>
        <w:t>533</w:t>
      </w:r>
      <w:bookmarkEnd w:id="7748"/>
      <w:r w:rsidRPr="003D78D1">
        <w:rPr>
          <w:rFonts w:eastAsia="Calibri"/>
        </w:rPr>
        <w:fldChar w:fldCharType="end"/>
      </w:r>
      <w:r w:rsidRPr="003D78D1">
        <w:t xml:space="preserve"> – </w:t>
      </w:r>
      <w:r w:rsidRPr="003D78D1">
        <w:rPr>
          <w:rFonts w:eastAsia="Calibri"/>
        </w:rPr>
        <w:t>Описание комплексного типа «</w:t>
      </w:r>
      <w:r w:rsidRPr="003D78D1">
        <w:t>tCOWFCE</w:t>
      </w:r>
      <w:r w:rsidRPr="004655D7">
        <w:rPr>
          <w:rFonts w:eastAsia="Calibri"/>
        </w:rPr>
        <w:t>»</w:t>
      </w:r>
      <w:bookmarkEnd w:id="7749"/>
      <w:bookmarkEnd w:id="7750"/>
    </w:p>
    <w:tbl>
      <w:tblPr>
        <w:tblStyle w:val="GOSTTable"/>
        <w:tblW w:w="9639" w:type="dxa"/>
        <w:tblLayout w:type="fixed"/>
        <w:tblLook w:val="07E0" w:firstRow="1" w:lastRow="1" w:firstColumn="1" w:lastColumn="1" w:noHBand="1" w:noVBand="1"/>
      </w:tblPr>
      <w:tblGrid>
        <w:gridCol w:w="1701"/>
        <w:gridCol w:w="1701"/>
        <w:gridCol w:w="567"/>
        <w:gridCol w:w="1134"/>
        <w:gridCol w:w="567"/>
        <w:gridCol w:w="3969"/>
      </w:tblGrid>
      <w:tr w:rsidR="00D72FE2" w:rsidRPr="003D78D1" w14:paraId="7E296C4C" w14:textId="77777777" w:rsidTr="00D72FE2">
        <w:trPr>
          <w:cnfStyle w:val="100000000000" w:firstRow="1" w:lastRow="0" w:firstColumn="0" w:lastColumn="0" w:oddVBand="0" w:evenVBand="0" w:oddHBand="0" w:evenHBand="0" w:firstRowFirstColumn="0" w:firstRowLastColumn="0" w:lastRowFirstColumn="0" w:lastRowLastColumn="0"/>
        </w:trPr>
        <w:tc>
          <w:tcPr>
            <w:tcW w:w="1701" w:type="dxa"/>
          </w:tcPr>
          <w:p w14:paraId="13C8420D" w14:textId="77777777" w:rsidR="00D72FE2" w:rsidRPr="003D78D1" w:rsidRDefault="00D72FE2" w:rsidP="00D72FE2">
            <w:pPr>
              <w:pStyle w:val="GOSTTableHead"/>
            </w:pPr>
            <w:r w:rsidRPr="003D78D1">
              <w:t>Наименование элемента</w:t>
            </w:r>
          </w:p>
        </w:tc>
        <w:tc>
          <w:tcPr>
            <w:tcW w:w="1701" w:type="dxa"/>
          </w:tcPr>
          <w:p w14:paraId="049AA825" w14:textId="77777777" w:rsidR="00D72FE2" w:rsidRPr="003D78D1" w:rsidRDefault="00D72FE2" w:rsidP="00D72FE2">
            <w:pPr>
              <w:pStyle w:val="GOSTTableHead"/>
            </w:pPr>
            <w:r w:rsidRPr="003D78D1">
              <w:t>Сокращенное наименование (код) элемента</w:t>
            </w:r>
          </w:p>
        </w:tc>
        <w:tc>
          <w:tcPr>
            <w:tcW w:w="567" w:type="dxa"/>
          </w:tcPr>
          <w:p w14:paraId="3C31487E" w14:textId="77777777" w:rsidR="00D72FE2" w:rsidRPr="003D78D1" w:rsidRDefault="00D72FE2" w:rsidP="00D72FE2">
            <w:pPr>
              <w:pStyle w:val="GOSTTableHead"/>
            </w:pPr>
            <w:r w:rsidRPr="003D78D1">
              <w:t>Тип</w:t>
            </w:r>
          </w:p>
        </w:tc>
        <w:tc>
          <w:tcPr>
            <w:tcW w:w="1134" w:type="dxa"/>
          </w:tcPr>
          <w:p w14:paraId="49B6D454" w14:textId="77777777" w:rsidR="00D72FE2" w:rsidRPr="003D78D1" w:rsidRDefault="00D72FE2" w:rsidP="00D72FE2">
            <w:pPr>
              <w:pStyle w:val="GOSTTableHead"/>
            </w:pPr>
            <w:r w:rsidRPr="003D78D1">
              <w:t>Формат элемента</w:t>
            </w:r>
          </w:p>
        </w:tc>
        <w:tc>
          <w:tcPr>
            <w:tcW w:w="567" w:type="dxa"/>
          </w:tcPr>
          <w:p w14:paraId="05FC6A18" w14:textId="77777777" w:rsidR="00D72FE2" w:rsidRPr="003D78D1" w:rsidRDefault="00D72FE2" w:rsidP="00D72FE2">
            <w:pPr>
              <w:pStyle w:val="GOSTTableHead"/>
            </w:pPr>
            <w:r w:rsidRPr="003D78D1">
              <w:t>Обязательность</w:t>
            </w:r>
          </w:p>
        </w:tc>
        <w:tc>
          <w:tcPr>
            <w:tcW w:w="3969" w:type="dxa"/>
          </w:tcPr>
          <w:p w14:paraId="3F7ECA73" w14:textId="77777777" w:rsidR="00D72FE2" w:rsidRPr="003D78D1" w:rsidRDefault="00D72FE2" w:rsidP="00D72FE2">
            <w:pPr>
              <w:pStyle w:val="GOSTTableHead"/>
              <w:rPr>
                <w:szCs w:val="22"/>
              </w:rPr>
            </w:pPr>
            <w:r w:rsidRPr="003D78D1">
              <w:rPr>
                <w:szCs w:val="22"/>
              </w:rPr>
              <w:t>Дополнительная информация</w:t>
            </w:r>
          </w:p>
        </w:tc>
      </w:tr>
      <w:tr w:rsidR="00D72FE2" w:rsidRPr="003D78D1" w14:paraId="1E6802E3" w14:textId="77777777" w:rsidTr="00D72FE2">
        <w:tc>
          <w:tcPr>
            <w:tcW w:w="1701" w:type="dxa"/>
          </w:tcPr>
          <w:p w14:paraId="162CAD9A" w14:textId="77777777" w:rsidR="00D72FE2" w:rsidRPr="003D78D1" w:rsidRDefault="00D72FE2" w:rsidP="00D72FE2">
            <w:pPr>
              <w:pStyle w:val="GOSTTablenorm"/>
              <w:rPr>
                <w:szCs w:val="22"/>
              </w:rPr>
            </w:pPr>
            <w:r w:rsidRPr="003D78D1">
              <w:t>Расшифровка заявления на проведение операций с иностранной валютой по бюджетной классификации расходов (строки)</w:t>
            </w:r>
          </w:p>
        </w:tc>
        <w:tc>
          <w:tcPr>
            <w:tcW w:w="1701" w:type="dxa"/>
          </w:tcPr>
          <w:p w14:paraId="4B0CA883" w14:textId="77777777" w:rsidR="00D72FE2" w:rsidRPr="003D78D1" w:rsidRDefault="00D72FE2" w:rsidP="00D72FE2">
            <w:pPr>
              <w:pStyle w:val="GOSTTablenorm"/>
              <w:rPr>
                <w:lang w:val="en-US"/>
              </w:rPr>
            </w:pPr>
            <w:r w:rsidRPr="003D78D1">
              <w:rPr>
                <w:lang w:val="en-US"/>
              </w:rPr>
              <w:t>COWFCE_ITEM</w:t>
            </w:r>
          </w:p>
        </w:tc>
        <w:tc>
          <w:tcPr>
            <w:tcW w:w="567" w:type="dxa"/>
          </w:tcPr>
          <w:p w14:paraId="3FA992F0" w14:textId="77777777" w:rsidR="00D72FE2" w:rsidRPr="003D78D1" w:rsidRDefault="00D72FE2" w:rsidP="00D72FE2">
            <w:pPr>
              <w:pStyle w:val="GOSTTablenorm"/>
            </w:pPr>
            <w:r w:rsidRPr="003D78D1">
              <w:t>С</w:t>
            </w:r>
          </w:p>
        </w:tc>
        <w:tc>
          <w:tcPr>
            <w:tcW w:w="1134" w:type="dxa"/>
          </w:tcPr>
          <w:p w14:paraId="6776E9DC" w14:textId="77777777" w:rsidR="00D72FE2" w:rsidRPr="003D78D1" w:rsidRDefault="00D72FE2" w:rsidP="00D72FE2">
            <w:pPr>
              <w:pStyle w:val="GOSTTablenorm"/>
            </w:pPr>
            <w:r w:rsidRPr="003D78D1">
              <w:t>tCOWFCE_ITEM</w:t>
            </w:r>
          </w:p>
        </w:tc>
        <w:tc>
          <w:tcPr>
            <w:tcW w:w="567" w:type="dxa"/>
          </w:tcPr>
          <w:p w14:paraId="57F6939B" w14:textId="77777777" w:rsidR="00D72FE2" w:rsidRPr="003D78D1" w:rsidRDefault="00D72FE2" w:rsidP="00D72FE2">
            <w:pPr>
              <w:pStyle w:val="GOSTTablenorm"/>
            </w:pPr>
            <w:r w:rsidRPr="003D78D1">
              <w:t>ОМ</w:t>
            </w:r>
          </w:p>
        </w:tc>
        <w:tc>
          <w:tcPr>
            <w:tcW w:w="3969" w:type="dxa"/>
          </w:tcPr>
          <w:p w14:paraId="298996B9" w14:textId="77777777" w:rsidR="00D72FE2" w:rsidRPr="003D78D1" w:rsidRDefault="00D72FE2" w:rsidP="00D72FE2">
            <w:pPr>
              <w:pStyle w:val="GOSTTablenorm"/>
            </w:pPr>
            <w:r w:rsidRPr="003D78D1">
              <w:t xml:space="preserve">Состав элемента представлен в таблице </w:t>
            </w:r>
            <w:r w:rsidRPr="003D78D1">
              <w:fldChar w:fldCharType="begin"/>
            </w:r>
            <w:r w:rsidRPr="003D78D1">
              <w:instrText xml:space="preserve"> REF _Ref503546050 \h  \* MERGEFORMAT </w:instrText>
            </w:r>
            <w:r w:rsidRPr="003D78D1">
              <w:fldChar w:fldCharType="separate"/>
            </w:r>
            <w:r w:rsidR="00306405" w:rsidRPr="00306405">
              <w:t>534</w:t>
            </w:r>
            <w:r w:rsidRPr="003D78D1">
              <w:fldChar w:fldCharType="end"/>
            </w:r>
          </w:p>
        </w:tc>
      </w:tr>
    </w:tbl>
    <w:p w14:paraId="1743837A" w14:textId="77777777" w:rsidR="00D72FE2" w:rsidRPr="003D78D1" w:rsidRDefault="00D72FE2" w:rsidP="00D72FE2">
      <w:pPr>
        <w:pStyle w:val="32"/>
      </w:pPr>
      <w:bookmarkStart w:id="7751" w:name="_Toc508712770"/>
      <w:bookmarkStart w:id="7752" w:name="_Toc18509193"/>
      <w:bookmarkStart w:id="7753" w:name="_Toc143690590"/>
      <w:bookmarkStart w:id="7754" w:name="_Toc185884116"/>
      <w:bookmarkStart w:id="7755" w:name="_Toc199832643"/>
      <w:bookmarkStart w:id="7756" w:name="OLE_LINK357"/>
      <w:bookmarkStart w:id="7757" w:name="OLE_LINK358"/>
      <w:bookmarkStart w:id="7758" w:name="_Toc202884256"/>
      <w:r w:rsidRPr="003D78D1">
        <w:t>Описание комплексного типа «tCOWFCE_ITEM»</w:t>
      </w:r>
      <w:bookmarkEnd w:id="7751"/>
      <w:bookmarkEnd w:id="7752"/>
      <w:bookmarkEnd w:id="7753"/>
      <w:bookmarkEnd w:id="7754"/>
      <w:bookmarkEnd w:id="7755"/>
      <w:bookmarkEnd w:id="7758"/>
    </w:p>
    <w:p w14:paraId="14179DF7" w14:textId="77777777" w:rsidR="00D72FE2" w:rsidRPr="003D78D1" w:rsidRDefault="00D72FE2" w:rsidP="00D72FE2">
      <w:pPr>
        <w:pStyle w:val="GOSTNormal"/>
      </w:pPr>
      <w:r w:rsidRPr="003D78D1">
        <w:t xml:space="preserve">Описание комплексного типа </w:t>
      </w:r>
      <w:r w:rsidRPr="003D78D1">
        <w:rPr>
          <w:rFonts w:eastAsia="Calibri"/>
        </w:rPr>
        <w:t>«</w:t>
      </w:r>
      <w:r w:rsidRPr="003D78D1">
        <w:t>tCOWFCE_ITEM» блока «Расшифровка заявления на проведение операций с иностранной валютой по бюджетной классификации расходов (строки)».</w:t>
      </w:r>
    </w:p>
    <w:p w14:paraId="6913BA82" w14:textId="77777777" w:rsidR="00D72FE2" w:rsidRPr="004655D7" w:rsidRDefault="00D72FE2" w:rsidP="00D72FE2">
      <w:pPr>
        <w:pStyle w:val="GOSTNameTable"/>
        <w:rPr>
          <w:rFonts w:eastAsia="Calibri"/>
        </w:rPr>
      </w:pPr>
      <w:r w:rsidRPr="003D78D1">
        <w:rPr>
          <w:rFonts w:eastAsia="Calibri"/>
        </w:rPr>
        <w:fldChar w:fldCharType="begin"/>
      </w:r>
      <w:r w:rsidRPr="003D78D1">
        <w:rPr>
          <w:rFonts w:eastAsia="Calibri"/>
        </w:rPr>
        <w:instrText xml:space="preserve"> SEQ Таблица \* ARABIC </w:instrText>
      </w:r>
      <w:r w:rsidRPr="003D78D1">
        <w:rPr>
          <w:rFonts w:eastAsia="Calibri"/>
        </w:rPr>
        <w:fldChar w:fldCharType="separate"/>
      </w:r>
      <w:bookmarkStart w:id="7759" w:name="_Ref503546050"/>
      <w:bookmarkStart w:id="7760" w:name="_Toc18509483"/>
      <w:bookmarkStart w:id="7761" w:name="_Toc185882712"/>
      <w:r w:rsidR="00306405">
        <w:rPr>
          <w:rFonts w:eastAsia="Calibri"/>
          <w:noProof/>
        </w:rPr>
        <w:t>534</w:t>
      </w:r>
      <w:bookmarkEnd w:id="7759"/>
      <w:r w:rsidRPr="003D78D1">
        <w:rPr>
          <w:rFonts w:eastAsia="Calibri"/>
        </w:rPr>
        <w:fldChar w:fldCharType="end"/>
      </w:r>
      <w:r w:rsidRPr="003D78D1">
        <w:t xml:space="preserve"> – </w:t>
      </w:r>
      <w:r w:rsidRPr="003D78D1">
        <w:rPr>
          <w:rFonts w:eastAsia="Calibri"/>
        </w:rPr>
        <w:t>Описание комплексного типа «</w:t>
      </w:r>
      <w:r w:rsidRPr="003D78D1">
        <w:t>tCOWFCE_ITEM</w:t>
      </w:r>
      <w:r w:rsidRPr="004655D7">
        <w:rPr>
          <w:rFonts w:eastAsia="Calibri"/>
        </w:rPr>
        <w:t>»</w:t>
      </w:r>
      <w:bookmarkEnd w:id="7756"/>
      <w:bookmarkEnd w:id="7757"/>
      <w:bookmarkEnd w:id="7760"/>
      <w:bookmarkEnd w:id="7761"/>
    </w:p>
    <w:tbl>
      <w:tblPr>
        <w:tblStyle w:val="GOSTTable"/>
        <w:tblW w:w="9718" w:type="dxa"/>
        <w:tblLayout w:type="fixed"/>
        <w:tblLook w:val="07E0" w:firstRow="1" w:lastRow="1" w:firstColumn="1" w:lastColumn="1" w:noHBand="1" w:noVBand="1"/>
      </w:tblPr>
      <w:tblGrid>
        <w:gridCol w:w="1729"/>
        <w:gridCol w:w="1701"/>
        <w:gridCol w:w="567"/>
        <w:gridCol w:w="1134"/>
        <w:gridCol w:w="567"/>
        <w:gridCol w:w="4020"/>
      </w:tblGrid>
      <w:tr w:rsidR="00D72FE2" w:rsidRPr="003D78D1" w14:paraId="5FBDB656" w14:textId="77777777" w:rsidTr="00D72FE2">
        <w:trPr>
          <w:cnfStyle w:val="100000000000" w:firstRow="1" w:lastRow="0" w:firstColumn="0" w:lastColumn="0" w:oddVBand="0" w:evenVBand="0" w:oddHBand="0" w:evenHBand="0" w:firstRowFirstColumn="0" w:firstRowLastColumn="0" w:lastRowFirstColumn="0" w:lastRowLastColumn="0"/>
        </w:trPr>
        <w:tc>
          <w:tcPr>
            <w:tcW w:w="1729" w:type="dxa"/>
          </w:tcPr>
          <w:p w14:paraId="34E70CC1" w14:textId="77777777" w:rsidR="00D72FE2" w:rsidRPr="003D78D1" w:rsidRDefault="00D72FE2" w:rsidP="00D72FE2">
            <w:pPr>
              <w:pStyle w:val="GOSTTableHead"/>
            </w:pPr>
            <w:r w:rsidRPr="003D78D1">
              <w:t>Наименование элемента</w:t>
            </w:r>
          </w:p>
        </w:tc>
        <w:tc>
          <w:tcPr>
            <w:tcW w:w="1701" w:type="dxa"/>
          </w:tcPr>
          <w:p w14:paraId="1EE127CD" w14:textId="77777777" w:rsidR="00D72FE2" w:rsidRPr="003D78D1" w:rsidRDefault="00D72FE2" w:rsidP="00D72FE2">
            <w:pPr>
              <w:pStyle w:val="GOSTTableHead"/>
            </w:pPr>
            <w:r w:rsidRPr="003D78D1">
              <w:t>Сокращенное наименование (код) элемента</w:t>
            </w:r>
          </w:p>
        </w:tc>
        <w:tc>
          <w:tcPr>
            <w:tcW w:w="567" w:type="dxa"/>
          </w:tcPr>
          <w:p w14:paraId="3EC0953A" w14:textId="77777777" w:rsidR="00D72FE2" w:rsidRPr="003D78D1" w:rsidRDefault="00D72FE2" w:rsidP="00D72FE2">
            <w:pPr>
              <w:pStyle w:val="GOSTTableHead"/>
            </w:pPr>
            <w:r w:rsidRPr="003D78D1">
              <w:t>Тип</w:t>
            </w:r>
          </w:p>
        </w:tc>
        <w:tc>
          <w:tcPr>
            <w:tcW w:w="1134" w:type="dxa"/>
          </w:tcPr>
          <w:p w14:paraId="7D299CEC" w14:textId="77777777" w:rsidR="00D72FE2" w:rsidRPr="003D78D1" w:rsidRDefault="00D72FE2" w:rsidP="00D72FE2">
            <w:pPr>
              <w:pStyle w:val="GOSTTableHead"/>
            </w:pPr>
            <w:r w:rsidRPr="003D78D1">
              <w:t>Формат элемента</w:t>
            </w:r>
          </w:p>
        </w:tc>
        <w:tc>
          <w:tcPr>
            <w:tcW w:w="567" w:type="dxa"/>
          </w:tcPr>
          <w:p w14:paraId="4075F52F" w14:textId="77777777" w:rsidR="00D72FE2" w:rsidRPr="003D78D1" w:rsidRDefault="00D72FE2" w:rsidP="00D72FE2">
            <w:pPr>
              <w:pStyle w:val="GOSTTableHead"/>
            </w:pPr>
            <w:r w:rsidRPr="003D78D1">
              <w:t>Обязательность</w:t>
            </w:r>
          </w:p>
        </w:tc>
        <w:tc>
          <w:tcPr>
            <w:tcW w:w="4020" w:type="dxa"/>
          </w:tcPr>
          <w:p w14:paraId="084BD1D6" w14:textId="77777777" w:rsidR="00D72FE2" w:rsidRPr="003D78D1" w:rsidRDefault="00D72FE2" w:rsidP="00D72FE2">
            <w:pPr>
              <w:pStyle w:val="GOSTTableHead"/>
              <w:rPr>
                <w:szCs w:val="22"/>
              </w:rPr>
            </w:pPr>
            <w:r w:rsidRPr="003D78D1">
              <w:rPr>
                <w:szCs w:val="22"/>
              </w:rPr>
              <w:t>Дополнительная информация</w:t>
            </w:r>
          </w:p>
        </w:tc>
      </w:tr>
      <w:tr w:rsidR="00D72FE2" w:rsidRPr="003D78D1" w14:paraId="72DD3AC4" w14:textId="77777777" w:rsidTr="00D72FE2">
        <w:tc>
          <w:tcPr>
            <w:tcW w:w="1729" w:type="dxa"/>
          </w:tcPr>
          <w:p w14:paraId="0C08F8E8" w14:textId="77777777" w:rsidR="00D72FE2" w:rsidRPr="003D78D1" w:rsidRDefault="00D72FE2" w:rsidP="00D72FE2">
            <w:pPr>
              <w:pStyle w:val="GOSTTablenorm"/>
              <w:rPr>
                <w:szCs w:val="22"/>
              </w:rPr>
            </w:pPr>
            <w:r w:rsidRPr="003D78D1">
              <w:t>Код главы</w:t>
            </w:r>
          </w:p>
        </w:tc>
        <w:tc>
          <w:tcPr>
            <w:tcW w:w="1701" w:type="dxa"/>
          </w:tcPr>
          <w:p w14:paraId="4F4192D4" w14:textId="77777777" w:rsidR="00D72FE2" w:rsidRPr="003D78D1" w:rsidRDefault="00D72FE2" w:rsidP="00D72FE2">
            <w:pPr>
              <w:pStyle w:val="GOSTTablenorm"/>
              <w:rPr>
                <w:lang w:val="en-US"/>
              </w:rPr>
            </w:pPr>
            <w:r w:rsidRPr="003D78D1">
              <w:rPr>
                <w:lang w:val="en-US"/>
              </w:rPr>
              <w:t>CodePPP</w:t>
            </w:r>
          </w:p>
        </w:tc>
        <w:tc>
          <w:tcPr>
            <w:tcW w:w="567" w:type="dxa"/>
          </w:tcPr>
          <w:p w14:paraId="21AAB1D9" w14:textId="77777777" w:rsidR="00D72FE2" w:rsidRPr="003D78D1" w:rsidRDefault="00D72FE2" w:rsidP="00D72FE2">
            <w:pPr>
              <w:pStyle w:val="GOSTTablenorm"/>
            </w:pPr>
            <w:r w:rsidRPr="003D78D1">
              <w:t>П</w:t>
            </w:r>
          </w:p>
        </w:tc>
        <w:tc>
          <w:tcPr>
            <w:tcW w:w="1134" w:type="dxa"/>
          </w:tcPr>
          <w:p w14:paraId="2C759BB6" w14:textId="77777777" w:rsidR="00D72FE2" w:rsidRPr="003D78D1" w:rsidRDefault="00D72FE2" w:rsidP="00D72FE2">
            <w:pPr>
              <w:pStyle w:val="GOSTTablenorm"/>
            </w:pPr>
            <w:r w:rsidRPr="003D78D1">
              <w:t>Т(3)</w:t>
            </w:r>
          </w:p>
        </w:tc>
        <w:tc>
          <w:tcPr>
            <w:tcW w:w="567" w:type="dxa"/>
          </w:tcPr>
          <w:p w14:paraId="36E372B4" w14:textId="77777777" w:rsidR="00D72FE2" w:rsidRPr="003D78D1" w:rsidRDefault="00D72FE2" w:rsidP="00D72FE2">
            <w:pPr>
              <w:pStyle w:val="GOSTTablenorm"/>
            </w:pPr>
            <w:r w:rsidRPr="003D78D1">
              <w:t>О</w:t>
            </w:r>
          </w:p>
        </w:tc>
        <w:tc>
          <w:tcPr>
            <w:tcW w:w="4020" w:type="dxa"/>
          </w:tcPr>
          <w:p w14:paraId="4EB43835" w14:textId="77777777" w:rsidR="00D72FE2" w:rsidRPr="003D78D1" w:rsidRDefault="00D72FE2" w:rsidP="00D72FE2">
            <w:pPr>
              <w:pStyle w:val="GOSTTablenorm"/>
            </w:pPr>
            <w:r w:rsidRPr="003D78D1">
              <w:t>Указывается код главы</w:t>
            </w:r>
          </w:p>
        </w:tc>
      </w:tr>
      <w:tr w:rsidR="00D72FE2" w:rsidRPr="003D78D1" w14:paraId="0E54D9C8" w14:textId="77777777" w:rsidTr="00D72FE2">
        <w:tc>
          <w:tcPr>
            <w:tcW w:w="1729" w:type="dxa"/>
          </w:tcPr>
          <w:p w14:paraId="2C247886" w14:textId="77777777" w:rsidR="00D72FE2" w:rsidRPr="003D78D1" w:rsidRDefault="00D72FE2" w:rsidP="00D72FE2">
            <w:pPr>
              <w:pStyle w:val="GOSTTablenorm"/>
              <w:rPr>
                <w:szCs w:val="22"/>
              </w:rPr>
            </w:pPr>
            <w:r w:rsidRPr="003D78D1">
              <w:t>Код ФКР</w:t>
            </w:r>
          </w:p>
        </w:tc>
        <w:tc>
          <w:tcPr>
            <w:tcW w:w="1701" w:type="dxa"/>
          </w:tcPr>
          <w:p w14:paraId="0E308852" w14:textId="77777777" w:rsidR="00D72FE2" w:rsidRPr="003D78D1" w:rsidRDefault="00D72FE2" w:rsidP="00D72FE2">
            <w:pPr>
              <w:pStyle w:val="GOSTTablenorm"/>
              <w:rPr>
                <w:lang w:val="en-US"/>
              </w:rPr>
            </w:pPr>
            <w:r w:rsidRPr="003D78D1">
              <w:rPr>
                <w:lang w:val="en-US"/>
              </w:rPr>
              <w:t>CodeFKR</w:t>
            </w:r>
          </w:p>
        </w:tc>
        <w:tc>
          <w:tcPr>
            <w:tcW w:w="567" w:type="dxa"/>
          </w:tcPr>
          <w:p w14:paraId="76EA6AE2" w14:textId="77777777" w:rsidR="00D72FE2" w:rsidRPr="003D78D1" w:rsidRDefault="00D72FE2" w:rsidP="00D72FE2">
            <w:pPr>
              <w:pStyle w:val="GOSTTablenorm"/>
            </w:pPr>
            <w:r w:rsidRPr="003D78D1">
              <w:t>П</w:t>
            </w:r>
          </w:p>
        </w:tc>
        <w:tc>
          <w:tcPr>
            <w:tcW w:w="1134" w:type="dxa"/>
          </w:tcPr>
          <w:p w14:paraId="1A1349AE" w14:textId="77777777" w:rsidR="00D72FE2" w:rsidRPr="003D78D1" w:rsidRDefault="00D72FE2" w:rsidP="00D72FE2">
            <w:pPr>
              <w:pStyle w:val="GOSTTablenorm"/>
            </w:pPr>
            <w:r w:rsidRPr="003D78D1">
              <w:t>Т(4)</w:t>
            </w:r>
          </w:p>
        </w:tc>
        <w:tc>
          <w:tcPr>
            <w:tcW w:w="567" w:type="dxa"/>
          </w:tcPr>
          <w:p w14:paraId="70FE4923" w14:textId="77777777" w:rsidR="00D72FE2" w:rsidRPr="003D78D1" w:rsidRDefault="00D72FE2" w:rsidP="00D72FE2">
            <w:pPr>
              <w:pStyle w:val="GOSTTablenorm"/>
            </w:pPr>
            <w:r w:rsidRPr="003D78D1">
              <w:t>О</w:t>
            </w:r>
          </w:p>
        </w:tc>
        <w:tc>
          <w:tcPr>
            <w:tcW w:w="4020" w:type="dxa"/>
          </w:tcPr>
          <w:p w14:paraId="6648B501" w14:textId="77777777" w:rsidR="00D72FE2" w:rsidRPr="003D78D1" w:rsidRDefault="00D72FE2" w:rsidP="00D72FE2">
            <w:pPr>
              <w:pStyle w:val="GOSTTablenorm"/>
            </w:pPr>
            <w:r w:rsidRPr="003D78D1">
              <w:t>Указывается код по федеральной классификации расходов</w:t>
            </w:r>
          </w:p>
        </w:tc>
      </w:tr>
      <w:tr w:rsidR="00D72FE2" w:rsidRPr="003D78D1" w14:paraId="4898A173" w14:textId="77777777" w:rsidTr="00D72FE2">
        <w:tc>
          <w:tcPr>
            <w:tcW w:w="1729" w:type="dxa"/>
          </w:tcPr>
          <w:p w14:paraId="68338F24" w14:textId="77777777" w:rsidR="00D72FE2" w:rsidRPr="003D78D1" w:rsidRDefault="00D72FE2" w:rsidP="00D72FE2">
            <w:pPr>
              <w:pStyle w:val="GOSTTablenorm"/>
              <w:rPr>
                <w:szCs w:val="22"/>
              </w:rPr>
            </w:pPr>
            <w:r w:rsidRPr="003D78D1">
              <w:t>Код ЦСР</w:t>
            </w:r>
          </w:p>
        </w:tc>
        <w:tc>
          <w:tcPr>
            <w:tcW w:w="1701" w:type="dxa"/>
          </w:tcPr>
          <w:p w14:paraId="1D074ED8" w14:textId="77777777" w:rsidR="00D72FE2" w:rsidRPr="003D78D1" w:rsidRDefault="00D72FE2" w:rsidP="00D72FE2">
            <w:pPr>
              <w:pStyle w:val="GOSTTablenorm"/>
              <w:rPr>
                <w:lang w:val="en-US"/>
              </w:rPr>
            </w:pPr>
            <w:r w:rsidRPr="003D78D1">
              <w:rPr>
                <w:lang w:val="en-US"/>
              </w:rPr>
              <w:t>CodeCSR</w:t>
            </w:r>
          </w:p>
        </w:tc>
        <w:tc>
          <w:tcPr>
            <w:tcW w:w="567" w:type="dxa"/>
          </w:tcPr>
          <w:p w14:paraId="3C686420" w14:textId="77777777" w:rsidR="00D72FE2" w:rsidRPr="003D78D1" w:rsidRDefault="00D72FE2" w:rsidP="00D72FE2">
            <w:pPr>
              <w:pStyle w:val="GOSTTablenorm"/>
            </w:pPr>
            <w:r w:rsidRPr="003D78D1">
              <w:t>П</w:t>
            </w:r>
          </w:p>
        </w:tc>
        <w:tc>
          <w:tcPr>
            <w:tcW w:w="1134" w:type="dxa"/>
          </w:tcPr>
          <w:p w14:paraId="0BD5E72F" w14:textId="77777777" w:rsidR="00D72FE2" w:rsidRPr="003D78D1" w:rsidRDefault="00D72FE2" w:rsidP="00D72FE2">
            <w:pPr>
              <w:pStyle w:val="GOSTTablenorm"/>
            </w:pPr>
            <w:r w:rsidRPr="003D78D1">
              <w:t>Т(10)</w:t>
            </w:r>
          </w:p>
        </w:tc>
        <w:tc>
          <w:tcPr>
            <w:tcW w:w="567" w:type="dxa"/>
          </w:tcPr>
          <w:p w14:paraId="2812BB76" w14:textId="77777777" w:rsidR="00D72FE2" w:rsidRPr="003D78D1" w:rsidRDefault="00D72FE2" w:rsidP="00D72FE2">
            <w:pPr>
              <w:pStyle w:val="GOSTTablenorm"/>
            </w:pPr>
            <w:r w:rsidRPr="003D78D1">
              <w:t>О</w:t>
            </w:r>
          </w:p>
        </w:tc>
        <w:tc>
          <w:tcPr>
            <w:tcW w:w="4020" w:type="dxa"/>
          </w:tcPr>
          <w:p w14:paraId="71AE58FC" w14:textId="77777777" w:rsidR="00D72FE2" w:rsidRPr="003D78D1" w:rsidRDefault="00D72FE2" w:rsidP="00D72FE2">
            <w:pPr>
              <w:pStyle w:val="GOSTTablenorm"/>
            </w:pPr>
            <w:r w:rsidRPr="003D78D1">
              <w:t>Указывается код целевой статьи расходов</w:t>
            </w:r>
          </w:p>
        </w:tc>
      </w:tr>
      <w:tr w:rsidR="00D72FE2" w:rsidRPr="003D78D1" w14:paraId="25E9BC26" w14:textId="77777777" w:rsidTr="00D72FE2">
        <w:tc>
          <w:tcPr>
            <w:tcW w:w="1729" w:type="dxa"/>
          </w:tcPr>
          <w:p w14:paraId="227693D1" w14:textId="77777777" w:rsidR="00D72FE2" w:rsidRPr="003D78D1" w:rsidRDefault="00D72FE2" w:rsidP="00D72FE2">
            <w:pPr>
              <w:pStyle w:val="GOSTTablenorm"/>
              <w:rPr>
                <w:szCs w:val="22"/>
              </w:rPr>
            </w:pPr>
            <w:r w:rsidRPr="003D78D1">
              <w:lastRenderedPageBreak/>
              <w:t>Код КВР</w:t>
            </w:r>
          </w:p>
        </w:tc>
        <w:tc>
          <w:tcPr>
            <w:tcW w:w="1701" w:type="dxa"/>
          </w:tcPr>
          <w:p w14:paraId="3A118700" w14:textId="77777777" w:rsidR="00D72FE2" w:rsidRPr="003D78D1" w:rsidRDefault="00D72FE2" w:rsidP="00D72FE2">
            <w:pPr>
              <w:pStyle w:val="GOSTTablenorm"/>
              <w:rPr>
                <w:lang w:val="en-US"/>
              </w:rPr>
            </w:pPr>
            <w:r w:rsidRPr="003D78D1">
              <w:rPr>
                <w:lang w:val="en-US"/>
              </w:rPr>
              <w:t>CodeKVR</w:t>
            </w:r>
          </w:p>
        </w:tc>
        <w:tc>
          <w:tcPr>
            <w:tcW w:w="567" w:type="dxa"/>
          </w:tcPr>
          <w:p w14:paraId="4D74EF2E" w14:textId="77777777" w:rsidR="00D72FE2" w:rsidRPr="003D78D1" w:rsidRDefault="00D72FE2" w:rsidP="00D72FE2">
            <w:pPr>
              <w:pStyle w:val="GOSTTablenorm"/>
            </w:pPr>
            <w:r w:rsidRPr="003D78D1">
              <w:t>П</w:t>
            </w:r>
          </w:p>
        </w:tc>
        <w:tc>
          <w:tcPr>
            <w:tcW w:w="1134" w:type="dxa"/>
          </w:tcPr>
          <w:p w14:paraId="1A088BEF" w14:textId="77777777" w:rsidR="00D72FE2" w:rsidRPr="003D78D1" w:rsidRDefault="00D72FE2" w:rsidP="00D72FE2">
            <w:pPr>
              <w:pStyle w:val="GOSTTablenorm"/>
            </w:pPr>
            <w:r w:rsidRPr="003D78D1">
              <w:t>Т(3)</w:t>
            </w:r>
          </w:p>
        </w:tc>
        <w:tc>
          <w:tcPr>
            <w:tcW w:w="567" w:type="dxa"/>
          </w:tcPr>
          <w:p w14:paraId="54ED0998" w14:textId="77777777" w:rsidR="00D72FE2" w:rsidRPr="003D78D1" w:rsidRDefault="00D72FE2" w:rsidP="00D72FE2">
            <w:pPr>
              <w:pStyle w:val="GOSTTablenorm"/>
            </w:pPr>
            <w:r w:rsidRPr="003D78D1">
              <w:t>О</w:t>
            </w:r>
          </w:p>
        </w:tc>
        <w:tc>
          <w:tcPr>
            <w:tcW w:w="4020" w:type="dxa"/>
          </w:tcPr>
          <w:p w14:paraId="2495E7C8" w14:textId="77777777" w:rsidR="00D72FE2" w:rsidRPr="003D78D1" w:rsidRDefault="00D72FE2" w:rsidP="00D72FE2">
            <w:pPr>
              <w:pStyle w:val="GOSTTablenorm"/>
            </w:pPr>
            <w:r w:rsidRPr="003D78D1">
              <w:t>Указывается код вида расходов</w:t>
            </w:r>
          </w:p>
        </w:tc>
      </w:tr>
      <w:tr w:rsidR="00D72FE2" w:rsidRPr="003D78D1" w14:paraId="66FCC135" w14:textId="77777777" w:rsidTr="00D72FE2">
        <w:tc>
          <w:tcPr>
            <w:tcW w:w="1729" w:type="dxa"/>
          </w:tcPr>
          <w:p w14:paraId="12E3C524" w14:textId="77777777" w:rsidR="00D72FE2" w:rsidRPr="003D78D1" w:rsidRDefault="00D72FE2" w:rsidP="00D72FE2">
            <w:pPr>
              <w:pStyle w:val="GOSTTablenorm"/>
              <w:rPr>
                <w:szCs w:val="22"/>
              </w:rPr>
            </w:pPr>
            <w:r w:rsidRPr="003D78D1">
              <w:t>Сумма в валюте по классификации</w:t>
            </w:r>
          </w:p>
        </w:tc>
        <w:tc>
          <w:tcPr>
            <w:tcW w:w="1701" w:type="dxa"/>
          </w:tcPr>
          <w:p w14:paraId="470EA68E" w14:textId="77777777" w:rsidR="00D72FE2" w:rsidRPr="003D78D1" w:rsidRDefault="00D72FE2" w:rsidP="00D72FE2">
            <w:pPr>
              <w:pStyle w:val="GOSTTablenorm"/>
              <w:rPr>
                <w:lang w:val="en-US"/>
              </w:rPr>
            </w:pPr>
            <w:r w:rsidRPr="003D78D1">
              <w:rPr>
                <w:lang w:val="en-US"/>
              </w:rPr>
              <w:t>AmCurrClass</w:t>
            </w:r>
          </w:p>
        </w:tc>
        <w:tc>
          <w:tcPr>
            <w:tcW w:w="567" w:type="dxa"/>
          </w:tcPr>
          <w:p w14:paraId="1818836F" w14:textId="77777777" w:rsidR="00D72FE2" w:rsidRPr="003D78D1" w:rsidRDefault="00D72FE2" w:rsidP="00D72FE2">
            <w:pPr>
              <w:pStyle w:val="GOSTTablenorm"/>
            </w:pPr>
            <w:r w:rsidRPr="003D78D1">
              <w:t>П</w:t>
            </w:r>
          </w:p>
        </w:tc>
        <w:tc>
          <w:tcPr>
            <w:tcW w:w="1134" w:type="dxa"/>
          </w:tcPr>
          <w:p w14:paraId="7F76F7BC" w14:textId="77777777" w:rsidR="00D72FE2" w:rsidRPr="003D78D1" w:rsidRDefault="00D72FE2" w:rsidP="00D72FE2">
            <w:pPr>
              <w:pStyle w:val="GOSTTablenorm"/>
              <w:rPr>
                <w:lang w:val="en-US"/>
              </w:rPr>
            </w:pPr>
            <w:r w:rsidRPr="003D78D1">
              <w:rPr>
                <w:lang w:val="en-US"/>
              </w:rPr>
              <w:t>N(20.2)</w:t>
            </w:r>
          </w:p>
        </w:tc>
        <w:tc>
          <w:tcPr>
            <w:tcW w:w="567" w:type="dxa"/>
          </w:tcPr>
          <w:p w14:paraId="120AF344" w14:textId="77777777" w:rsidR="00D72FE2" w:rsidRPr="003D78D1" w:rsidRDefault="00D72FE2" w:rsidP="00D72FE2">
            <w:pPr>
              <w:pStyle w:val="GOSTTablenorm"/>
            </w:pPr>
            <w:r w:rsidRPr="003D78D1">
              <w:t>О</w:t>
            </w:r>
          </w:p>
        </w:tc>
        <w:tc>
          <w:tcPr>
            <w:tcW w:w="4020" w:type="dxa"/>
          </w:tcPr>
          <w:p w14:paraId="492336DE" w14:textId="77777777" w:rsidR="00D72FE2" w:rsidRPr="003D78D1" w:rsidRDefault="00D72FE2" w:rsidP="00D72FE2">
            <w:pPr>
              <w:pStyle w:val="GOSTTablenorm"/>
            </w:pPr>
            <w:r w:rsidRPr="003D78D1">
              <w:t>Указывается сумма документа в валюте по бюджетной классификации расходов</w:t>
            </w:r>
          </w:p>
        </w:tc>
      </w:tr>
    </w:tbl>
    <w:p w14:paraId="098CF0F0" w14:textId="77777777" w:rsidR="00D72FE2" w:rsidRPr="003D78D1" w:rsidRDefault="00D72FE2" w:rsidP="00D72FE2">
      <w:pPr>
        <w:pStyle w:val="32"/>
      </w:pPr>
      <w:bookmarkStart w:id="7762" w:name="_Toc508712771"/>
      <w:bookmarkStart w:id="7763" w:name="_Toc18509194"/>
      <w:bookmarkStart w:id="7764" w:name="_Toc143690591"/>
      <w:bookmarkStart w:id="7765" w:name="_Toc185884117"/>
      <w:bookmarkStart w:id="7766" w:name="_Toc199832644"/>
      <w:bookmarkStart w:id="7767" w:name="OLE_LINK366"/>
      <w:bookmarkStart w:id="7768" w:name="OLE_LINK367"/>
      <w:bookmarkStart w:id="7769" w:name="_Toc202884257"/>
      <w:r w:rsidRPr="003D78D1">
        <w:t>Описание комплексного типа «tCOWFCS»</w:t>
      </w:r>
      <w:bookmarkEnd w:id="7762"/>
      <w:bookmarkEnd w:id="7763"/>
      <w:bookmarkEnd w:id="7764"/>
      <w:bookmarkEnd w:id="7765"/>
      <w:bookmarkEnd w:id="7766"/>
      <w:bookmarkEnd w:id="7769"/>
    </w:p>
    <w:p w14:paraId="7F03E320" w14:textId="77777777" w:rsidR="00D72FE2" w:rsidRPr="003D78D1" w:rsidRDefault="00D72FE2" w:rsidP="00D72FE2">
      <w:pPr>
        <w:pStyle w:val="GOSTNormal"/>
      </w:pPr>
      <w:r w:rsidRPr="003D78D1">
        <w:t xml:space="preserve">Описание комплексного типа </w:t>
      </w:r>
      <w:r w:rsidRPr="003D78D1">
        <w:rPr>
          <w:rFonts w:eastAsia="Calibri"/>
        </w:rPr>
        <w:t>«</w:t>
      </w:r>
      <w:r w:rsidRPr="003D78D1">
        <w:t>tCOWFCS» блока «Расшифровка заявления на проведение операций с иностранной валютой по бюджетной классификации источников».</w:t>
      </w:r>
    </w:p>
    <w:p w14:paraId="532D4ED1" w14:textId="77777777" w:rsidR="00D72FE2" w:rsidRPr="004655D7" w:rsidRDefault="00D72FE2" w:rsidP="00D72FE2">
      <w:pPr>
        <w:pStyle w:val="GOSTNameTable"/>
        <w:rPr>
          <w:rFonts w:eastAsia="Calibri"/>
        </w:rPr>
      </w:pPr>
      <w:r w:rsidRPr="003D78D1">
        <w:rPr>
          <w:rFonts w:eastAsia="Calibri"/>
        </w:rPr>
        <w:fldChar w:fldCharType="begin"/>
      </w:r>
      <w:r w:rsidRPr="003D78D1">
        <w:rPr>
          <w:rFonts w:eastAsia="Calibri"/>
        </w:rPr>
        <w:instrText xml:space="preserve"> SEQ Таблица \* ARABIC </w:instrText>
      </w:r>
      <w:r w:rsidRPr="003D78D1">
        <w:rPr>
          <w:rFonts w:eastAsia="Calibri"/>
        </w:rPr>
        <w:fldChar w:fldCharType="separate"/>
      </w:r>
      <w:bookmarkStart w:id="7770" w:name="_Ref503546027"/>
      <w:bookmarkStart w:id="7771" w:name="_Toc18509484"/>
      <w:bookmarkStart w:id="7772" w:name="_Toc185882713"/>
      <w:r w:rsidR="00306405">
        <w:rPr>
          <w:rFonts w:eastAsia="Calibri"/>
          <w:noProof/>
        </w:rPr>
        <w:t>535</w:t>
      </w:r>
      <w:bookmarkEnd w:id="7770"/>
      <w:r w:rsidRPr="003D78D1">
        <w:rPr>
          <w:rFonts w:eastAsia="Calibri"/>
        </w:rPr>
        <w:fldChar w:fldCharType="end"/>
      </w:r>
      <w:r w:rsidRPr="003D78D1">
        <w:t xml:space="preserve"> – </w:t>
      </w:r>
      <w:r w:rsidRPr="003D78D1">
        <w:rPr>
          <w:rFonts w:eastAsia="Calibri"/>
        </w:rPr>
        <w:t>Описание комплексного типа «</w:t>
      </w:r>
      <w:r w:rsidRPr="003D78D1">
        <w:t>tCOWFCS</w:t>
      </w:r>
      <w:r w:rsidRPr="004655D7">
        <w:rPr>
          <w:rFonts w:eastAsia="Calibri"/>
        </w:rPr>
        <w:t>»</w:t>
      </w:r>
      <w:bookmarkEnd w:id="7767"/>
      <w:bookmarkEnd w:id="7768"/>
      <w:bookmarkEnd w:id="7771"/>
      <w:bookmarkEnd w:id="7772"/>
    </w:p>
    <w:tbl>
      <w:tblPr>
        <w:tblStyle w:val="GOSTTable"/>
        <w:tblW w:w="9639" w:type="dxa"/>
        <w:tblLayout w:type="fixed"/>
        <w:tblLook w:val="07E0" w:firstRow="1" w:lastRow="1" w:firstColumn="1" w:lastColumn="1" w:noHBand="1" w:noVBand="1"/>
      </w:tblPr>
      <w:tblGrid>
        <w:gridCol w:w="1701"/>
        <w:gridCol w:w="1729"/>
        <w:gridCol w:w="567"/>
        <w:gridCol w:w="1134"/>
        <w:gridCol w:w="567"/>
        <w:gridCol w:w="3941"/>
      </w:tblGrid>
      <w:tr w:rsidR="00D72FE2" w:rsidRPr="003D78D1" w14:paraId="6A7338D9" w14:textId="77777777" w:rsidTr="00D72FE2">
        <w:trPr>
          <w:cnfStyle w:val="100000000000" w:firstRow="1" w:lastRow="0" w:firstColumn="0" w:lastColumn="0" w:oddVBand="0" w:evenVBand="0" w:oddHBand="0" w:evenHBand="0" w:firstRowFirstColumn="0" w:firstRowLastColumn="0" w:lastRowFirstColumn="0" w:lastRowLastColumn="0"/>
        </w:trPr>
        <w:tc>
          <w:tcPr>
            <w:tcW w:w="1701" w:type="dxa"/>
          </w:tcPr>
          <w:p w14:paraId="0C357C13" w14:textId="77777777" w:rsidR="00D72FE2" w:rsidRPr="003D78D1" w:rsidRDefault="00D72FE2" w:rsidP="00D72FE2">
            <w:pPr>
              <w:pStyle w:val="GOSTTableHead"/>
            </w:pPr>
            <w:r w:rsidRPr="003D78D1">
              <w:t>Наименование элемента</w:t>
            </w:r>
          </w:p>
        </w:tc>
        <w:tc>
          <w:tcPr>
            <w:tcW w:w="1729" w:type="dxa"/>
          </w:tcPr>
          <w:p w14:paraId="7AE597B3" w14:textId="77777777" w:rsidR="00D72FE2" w:rsidRPr="003D78D1" w:rsidRDefault="00D72FE2" w:rsidP="00D72FE2">
            <w:pPr>
              <w:pStyle w:val="GOSTTableHead"/>
            </w:pPr>
            <w:r w:rsidRPr="003D78D1">
              <w:t>Сокращенное наименование (код) элемента</w:t>
            </w:r>
          </w:p>
        </w:tc>
        <w:tc>
          <w:tcPr>
            <w:tcW w:w="567" w:type="dxa"/>
          </w:tcPr>
          <w:p w14:paraId="54F9B413" w14:textId="77777777" w:rsidR="00D72FE2" w:rsidRPr="003D78D1" w:rsidRDefault="00D72FE2" w:rsidP="00D72FE2">
            <w:pPr>
              <w:pStyle w:val="GOSTTableHead"/>
            </w:pPr>
            <w:r w:rsidRPr="003D78D1">
              <w:t>Тип</w:t>
            </w:r>
          </w:p>
        </w:tc>
        <w:tc>
          <w:tcPr>
            <w:tcW w:w="1134" w:type="dxa"/>
          </w:tcPr>
          <w:p w14:paraId="0A7E1519" w14:textId="77777777" w:rsidR="00D72FE2" w:rsidRPr="003D78D1" w:rsidRDefault="00D72FE2" w:rsidP="00D72FE2">
            <w:pPr>
              <w:pStyle w:val="GOSTTableHead"/>
            </w:pPr>
            <w:r w:rsidRPr="003D78D1">
              <w:t>Формат элемента</w:t>
            </w:r>
          </w:p>
        </w:tc>
        <w:tc>
          <w:tcPr>
            <w:tcW w:w="567" w:type="dxa"/>
          </w:tcPr>
          <w:p w14:paraId="21FC0B8B" w14:textId="77777777" w:rsidR="00D72FE2" w:rsidRPr="003D78D1" w:rsidRDefault="00D72FE2" w:rsidP="00D72FE2">
            <w:pPr>
              <w:pStyle w:val="GOSTTableHead"/>
            </w:pPr>
            <w:r w:rsidRPr="003D78D1">
              <w:t>Обязательность</w:t>
            </w:r>
          </w:p>
        </w:tc>
        <w:tc>
          <w:tcPr>
            <w:tcW w:w="3941" w:type="dxa"/>
          </w:tcPr>
          <w:p w14:paraId="5D539475" w14:textId="77777777" w:rsidR="00D72FE2" w:rsidRPr="003D78D1" w:rsidRDefault="00D72FE2" w:rsidP="00D72FE2">
            <w:pPr>
              <w:pStyle w:val="GOSTTableHead"/>
              <w:rPr>
                <w:szCs w:val="22"/>
              </w:rPr>
            </w:pPr>
            <w:r w:rsidRPr="003D78D1">
              <w:rPr>
                <w:szCs w:val="22"/>
              </w:rPr>
              <w:t>Дополнительная информация</w:t>
            </w:r>
          </w:p>
        </w:tc>
      </w:tr>
      <w:tr w:rsidR="00D72FE2" w:rsidRPr="003D78D1" w14:paraId="4E5A3280" w14:textId="77777777" w:rsidTr="00D72FE2">
        <w:tc>
          <w:tcPr>
            <w:tcW w:w="1701" w:type="dxa"/>
          </w:tcPr>
          <w:p w14:paraId="6158CFB2" w14:textId="77777777" w:rsidR="00D72FE2" w:rsidRPr="003D78D1" w:rsidRDefault="00D72FE2" w:rsidP="00D72FE2">
            <w:pPr>
              <w:pStyle w:val="GOSTTablenorm"/>
              <w:rPr>
                <w:szCs w:val="22"/>
              </w:rPr>
            </w:pPr>
            <w:r w:rsidRPr="003D78D1">
              <w:t>Расшифровка заявления на проведение операций с иностранной валютой по бюджетной классификации источников (строки)</w:t>
            </w:r>
          </w:p>
        </w:tc>
        <w:tc>
          <w:tcPr>
            <w:tcW w:w="1729" w:type="dxa"/>
          </w:tcPr>
          <w:p w14:paraId="2724CAF7" w14:textId="77777777" w:rsidR="00D72FE2" w:rsidRPr="003D78D1" w:rsidRDefault="00D72FE2" w:rsidP="00D72FE2">
            <w:pPr>
              <w:pStyle w:val="GOSTTablenorm"/>
              <w:rPr>
                <w:lang w:val="en-US"/>
              </w:rPr>
            </w:pPr>
            <w:r w:rsidRPr="003D78D1">
              <w:rPr>
                <w:lang w:val="en-US"/>
              </w:rPr>
              <w:t>COWFCS_ITEM</w:t>
            </w:r>
          </w:p>
        </w:tc>
        <w:tc>
          <w:tcPr>
            <w:tcW w:w="567" w:type="dxa"/>
          </w:tcPr>
          <w:p w14:paraId="498B1D67" w14:textId="77777777" w:rsidR="00D72FE2" w:rsidRPr="003D78D1" w:rsidRDefault="00D72FE2" w:rsidP="00D72FE2">
            <w:pPr>
              <w:pStyle w:val="GOSTTablenorm"/>
            </w:pPr>
            <w:r w:rsidRPr="003D78D1">
              <w:t>С</w:t>
            </w:r>
          </w:p>
        </w:tc>
        <w:tc>
          <w:tcPr>
            <w:tcW w:w="1134" w:type="dxa"/>
          </w:tcPr>
          <w:p w14:paraId="78F3D0AE" w14:textId="77777777" w:rsidR="00D72FE2" w:rsidRPr="003D78D1" w:rsidRDefault="00D72FE2" w:rsidP="00D72FE2">
            <w:pPr>
              <w:pStyle w:val="GOSTTablenorm"/>
            </w:pPr>
            <w:r w:rsidRPr="003D78D1">
              <w:rPr>
                <w:lang w:val="en-US"/>
              </w:rPr>
              <w:t>t</w:t>
            </w:r>
            <w:r w:rsidRPr="003D78D1">
              <w:t>COWFCS_ITEM</w:t>
            </w:r>
          </w:p>
        </w:tc>
        <w:tc>
          <w:tcPr>
            <w:tcW w:w="567" w:type="dxa"/>
          </w:tcPr>
          <w:p w14:paraId="3C99A25D" w14:textId="77777777" w:rsidR="00D72FE2" w:rsidRPr="003D78D1" w:rsidRDefault="00D72FE2" w:rsidP="00D72FE2">
            <w:pPr>
              <w:pStyle w:val="GOSTTablenorm"/>
            </w:pPr>
            <w:r w:rsidRPr="003D78D1">
              <w:t>ОМ</w:t>
            </w:r>
          </w:p>
        </w:tc>
        <w:tc>
          <w:tcPr>
            <w:tcW w:w="3941" w:type="dxa"/>
          </w:tcPr>
          <w:p w14:paraId="6CF6AD10" w14:textId="77777777" w:rsidR="00D72FE2" w:rsidRPr="003D78D1" w:rsidRDefault="00D72FE2" w:rsidP="00D72FE2">
            <w:pPr>
              <w:pStyle w:val="GOSTTablenorm"/>
            </w:pPr>
            <w:r w:rsidRPr="003D78D1">
              <w:t xml:space="preserve">Состав элемента представлен в таблице </w:t>
            </w:r>
            <w:r w:rsidRPr="003D78D1">
              <w:fldChar w:fldCharType="begin"/>
            </w:r>
            <w:r w:rsidRPr="003D78D1">
              <w:instrText xml:space="preserve"> REF _Ref503546061 \h  \* MERGEFORMAT </w:instrText>
            </w:r>
            <w:r w:rsidRPr="003D78D1">
              <w:fldChar w:fldCharType="separate"/>
            </w:r>
            <w:r w:rsidR="00306405" w:rsidRPr="00306405">
              <w:t>536</w:t>
            </w:r>
            <w:r w:rsidRPr="003D78D1">
              <w:fldChar w:fldCharType="end"/>
            </w:r>
          </w:p>
        </w:tc>
      </w:tr>
    </w:tbl>
    <w:p w14:paraId="755043B8" w14:textId="77777777" w:rsidR="00D72FE2" w:rsidRPr="003D78D1" w:rsidRDefault="00D72FE2" w:rsidP="00D72FE2">
      <w:pPr>
        <w:pStyle w:val="32"/>
      </w:pPr>
      <w:bookmarkStart w:id="7773" w:name="_Toc508712772"/>
      <w:bookmarkStart w:id="7774" w:name="_Toc18509195"/>
      <w:bookmarkStart w:id="7775" w:name="_Toc143690592"/>
      <w:bookmarkStart w:id="7776" w:name="_Toc185884118"/>
      <w:bookmarkStart w:id="7777" w:name="_Toc199832645"/>
      <w:bookmarkStart w:id="7778" w:name="OLE_LINK384"/>
      <w:bookmarkStart w:id="7779" w:name="_Toc202884258"/>
      <w:r w:rsidRPr="003D78D1">
        <w:t>Описание комплексного типа «tCOWFCS_ITEM»</w:t>
      </w:r>
      <w:bookmarkEnd w:id="7773"/>
      <w:bookmarkEnd w:id="7774"/>
      <w:bookmarkEnd w:id="7775"/>
      <w:bookmarkEnd w:id="7776"/>
      <w:bookmarkEnd w:id="7777"/>
      <w:bookmarkEnd w:id="7779"/>
    </w:p>
    <w:p w14:paraId="2342E747" w14:textId="77777777" w:rsidR="00D72FE2" w:rsidRPr="003D78D1" w:rsidRDefault="00D72FE2" w:rsidP="00D72FE2">
      <w:pPr>
        <w:pStyle w:val="GOSTNormal"/>
      </w:pPr>
      <w:r w:rsidRPr="003D78D1">
        <w:t xml:space="preserve">Описание комплексного типа </w:t>
      </w:r>
      <w:r w:rsidRPr="003D78D1">
        <w:rPr>
          <w:rFonts w:eastAsia="Calibri"/>
        </w:rPr>
        <w:t>«</w:t>
      </w:r>
      <w:r w:rsidRPr="003D78D1">
        <w:t>tCOWFCS_ITEM» блока «Расшифровка заявления на проведение операций с иностранной валютой по бюджетной классификации источников (строки)».</w:t>
      </w:r>
    </w:p>
    <w:p w14:paraId="58AF44F7" w14:textId="77777777" w:rsidR="00D72FE2" w:rsidRPr="003D78D1" w:rsidRDefault="00D72FE2" w:rsidP="00D72FE2">
      <w:pPr>
        <w:pStyle w:val="GOSTNameTable"/>
      </w:pPr>
      <w:r w:rsidRPr="003D78D1">
        <w:rPr>
          <w:rFonts w:eastAsia="Calibri"/>
        </w:rPr>
        <w:fldChar w:fldCharType="begin"/>
      </w:r>
      <w:r w:rsidRPr="003D78D1">
        <w:rPr>
          <w:rFonts w:eastAsia="Calibri"/>
        </w:rPr>
        <w:instrText xml:space="preserve"> SEQ Таблица \* ARABIC </w:instrText>
      </w:r>
      <w:r w:rsidRPr="003D78D1">
        <w:rPr>
          <w:rFonts w:eastAsia="Calibri"/>
        </w:rPr>
        <w:fldChar w:fldCharType="separate"/>
      </w:r>
      <w:bookmarkStart w:id="7780" w:name="_Ref503546061"/>
      <w:bookmarkStart w:id="7781" w:name="_Toc18509485"/>
      <w:bookmarkStart w:id="7782" w:name="_Toc185882714"/>
      <w:r w:rsidR="00306405">
        <w:rPr>
          <w:rFonts w:eastAsia="Calibri"/>
          <w:noProof/>
        </w:rPr>
        <w:t>536</w:t>
      </w:r>
      <w:bookmarkEnd w:id="7780"/>
      <w:r w:rsidRPr="003D78D1">
        <w:rPr>
          <w:rFonts w:eastAsia="Calibri"/>
        </w:rPr>
        <w:fldChar w:fldCharType="end"/>
      </w:r>
      <w:r w:rsidRPr="003D78D1">
        <w:t xml:space="preserve"> – </w:t>
      </w:r>
      <w:r w:rsidRPr="003D78D1">
        <w:rPr>
          <w:rFonts w:eastAsia="Calibri"/>
        </w:rPr>
        <w:t>Описание комплексного типа «</w:t>
      </w:r>
      <w:r w:rsidRPr="003D78D1">
        <w:t>tCOWFCS_ITEM</w:t>
      </w:r>
      <w:r w:rsidRPr="004655D7">
        <w:rPr>
          <w:rFonts w:eastAsia="Calibri"/>
        </w:rPr>
        <w:t>»</w:t>
      </w:r>
      <w:bookmarkEnd w:id="7778"/>
      <w:bookmarkEnd w:id="7781"/>
      <w:bookmarkEnd w:id="7782"/>
    </w:p>
    <w:tbl>
      <w:tblPr>
        <w:tblStyle w:val="GOSTTable"/>
        <w:tblW w:w="9639" w:type="dxa"/>
        <w:tblLayout w:type="fixed"/>
        <w:tblLook w:val="07E0" w:firstRow="1" w:lastRow="1" w:firstColumn="1" w:lastColumn="1" w:noHBand="1" w:noVBand="1"/>
      </w:tblPr>
      <w:tblGrid>
        <w:gridCol w:w="1701"/>
        <w:gridCol w:w="1701"/>
        <w:gridCol w:w="567"/>
        <w:gridCol w:w="1134"/>
        <w:gridCol w:w="567"/>
        <w:gridCol w:w="3969"/>
      </w:tblGrid>
      <w:tr w:rsidR="00D72FE2" w:rsidRPr="003D78D1" w14:paraId="7378394B" w14:textId="77777777" w:rsidTr="00D72FE2">
        <w:trPr>
          <w:cnfStyle w:val="100000000000" w:firstRow="1" w:lastRow="0" w:firstColumn="0" w:lastColumn="0" w:oddVBand="0" w:evenVBand="0" w:oddHBand="0" w:evenHBand="0" w:firstRowFirstColumn="0" w:firstRowLastColumn="0" w:lastRowFirstColumn="0" w:lastRowLastColumn="0"/>
        </w:trPr>
        <w:tc>
          <w:tcPr>
            <w:tcW w:w="1701" w:type="dxa"/>
          </w:tcPr>
          <w:p w14:paraId="56F59E15" w14:textId="77777777" w:rsidR="00D72FE2" w:rsidRPr="003D78D1" w:rsidRDefault="00D72FE2" w:rsidP="00D72FE2">
            <w:pPr>
              <w:pStyle w:val="GOSTTableHead"/>
            </w:pPr>
            <w:r w:rsidRPr="003D78D1">
              <w:t>Наименование элемента</w:t>
            </w:r>
          </w:p>
        </w:tc>
        <w:tc>
          <w:tcPr>
            <w:tcW w:w="1701" w:type="dxa"/>
          </w:tcPr>
          <w:p w14:paraId="27BE6A1E" w14:textId="77777777" w:rsidR="00D72FE2" w:rsidRPr="003D78D1" w:rsidRDefault="00D72FE2" w:rsidP="00D72FE2">
            <w:pPr>
              <w:pStyle w:val="GOSTTableHead"/>
            </w:pPr>
            <w:r w:rsidRPr="003D78D1">
              <w:t>Сокращенное наименование (код) элемента</w:t>
            </w:r>
          </w:p>
        </w:tc>
        <w:tc>
          <w:tcPr>
            <w:tcW w:w="567" w:type="dxa"/>
          </w:tcPr>
          <w:p w14:paraId="4EF9B63F" w14:textId="77777777" w:rsidR="00D72FE2" w:rsidRPr="003D78D1" w:rsidRDefault="00D72FE2" w:rsidP="00D72FE2">
            <w:pPr>
              <w:pStyle w:val="GOSTTableHead"/>
            </w:pPr>
            <w:r w:rsidRPr="003D78D1">
              <w:t>Тип</w:t>
            </w:r>
          </w:p>
        </w:tc>
        <w:tc>
          <w:tcPr>
            <w:tcW w:w="1134" w:type="dxa"/>
          </w:tcPr>
          <w:p w14:paraId="5CD17550" w14:textId="77777777" w:rsidR="00D72FE2" w:rsidRPr="003D78D1" w:rsidRDefault="00D72FE2" w:rsidP="00D72FE2">
            <w:pPr>
              <w:pStyle w:val="GOSTTableHead"/>
            </w:pPr>
            <w:r w:rsidRPr="003D78D1">
              <w:t>Формат элемента</w:t>
            </w:r>
          </w:p>
        </w:tc>
        <w:tc>
          <w:tcPr>
            <w:tcW w:w="567" w:type="dxa"/>
          </w:tcPr>
          <w:p w14:paraId="6A8E6383" w14:textId="77777777" w:rsidR="00D72FE2" w:rsidRPr="003D78D1" w:rsidRDefault="00D72FE2" w:rsidP="00D72FE2">
            <w:pPr>
              <w:pStyle w:val="GOSTTableHead"/>
            </w:pPr>
            <w:r w:rsidRPr="003D78D1">
              <w:t>Обязательность</w:t>
            </w:r>
          </w:p>
        </w:tc>
        <w:tc>
          <w:tcPr>
            <w:tcW w:w="3969" w:type="dxa"/>
          </w:tcPr>
          <w:p w14:paraId="738C968B" w14:textId="77777777" w:rsidR="00D72FE2" w:rsidRPr="003D78D1" w:rsidRDefault="00D72FE2" w:rsidP="00D72FE2">
            <w:pPr>
              <w:pStyle w:val="GOSTTableHead"/>
              <w:rPr>
                <w:szCs w:val="22"/>
              </w:rPr>
            </w:pPr>
            <w:r w:rsidRPr="003D78D1">
              <w:rPr>
                <w:szCs w:val="22"/>
              </w:rPr>
              <w:t>Дополнительная информация</w:t>
            </w:r>
          </w:p>
        </w:tc>
      </w:tr>
      <w:tr w:rsidR="00D72FE2" w:rsidRPr="003D78D1" w14:paraId="6216D949" w14:textId="77777777" w:rsidTr="00D72FE2">
        <w:tc>
          <w:tcPr>
            <w:tcW w:w="1701" w:type="dxa"/>
          </w:tcPr>
          <w:p w14:paraId="663AFA8A" w14:textId="77777777" w:rsidR="00D72FE2" w:rsidRPr="003D78D1" w:rsidRDefault="00D72FE2" w:rsidP="00D72FE2">
            <w:pPr>
              <w:pStyle w:val="GOSTTablenorm"/>
              <w:rPr>
                <w:szCs w:val="22"/>
              </w:rPr>
            </w:pPr>
            <w:r w:rsidRPr="003D78D1">
              <w:t>Код администратора</w:t>
            </w:r>
          </w:p>
        </w:tc>
        <w:tc>
          <w:tcPr>
            <w:tcW w:w="1701" w:type="dxa"/>
          </w:tcPr>
          <w:p w14:paraId="7FAA698E" w14:textId="77777777" w:rsidR="00D72FE2" w:rsidRPr="003D78D1" w:rsidRDefault="00D72FE2" w:rsidP="00D72FE2">
            <w:pPr>
              <w:pStyle w:val="GOSTTablenorm"/>
              <w:rPr>
                <w:lang w:val="en-US"/>
              </w:rPr>
            </w:pPr>
            <w:r w:rsidRPr="003D78D1">
              <w:rPr>
                <w:lang w:val="en-US"/>
              </w:rPr>
              <w:t>CodeAdmin</w:t>
            </w:r>
          </w:p>
        </w:tc>
        <w:tc>
          <w:tcPr>
            <w:tcW w:w="567" w:type="dxa"/>
          </w:tcPr>
          <w:p w14:paraId="47A05C3B" w14:textId="77777777" w:rsidR="00D72FE2" w:rsidRPr="003D78D1" w:rsidRDefault="00D72FE2" w:rsidP="00D72FE2">
            <w:pPr>
              <w:pStyle w:val="GOSTTablenorm"/>
            </w:pPr>
            <w:r w:rsidRPr="003D78D1">
              <w:t>П</w:t>
            </w:r>
          </w:p>
        </w:tc>
        <w:tc>
          <w:tcPr>
            <w:tcW w:w="1134" w:type="dxa"/>
          </w:tcPr>
          <w:p w14:paraId="6DFF0FC8" w14:textId="77777777" w:rsidR="00D72FE2" w:rsidRPr="003D78D1" w:rsidRDefault="00D72FE2" w:rsidP="00D72FE2">
            <w:pPr>
              <w:pStyle w:val="GOSTTablenorm"/>
            </w:pPr>
            <w:r w:rsidRPr="003D78D1">
              <w:t>Т(3)</w:t>
            </w:r>
          </w:p>
        </w:tc>
        <w:tc>
          <w:tcPr>
            <w:tcW w:w="567" w:type="dxa"/>
          </w:tcPr>
          <w:p w14:paraId="6D0D6F61" w14:textId="77777777" w:rsidR="00D72FE2" w:rsidRPr="003D78D1" w:rsidRDefault="00D72FE2" w:rsidP="00D72FE2">
            <w:pPr>
              <w:pStyle w:val="GOSTTablenorm"/>
            </w:pPr>
            <w:r w:rsidRPr="003D78D1">
              <w:t>О</w:t>
            </w:r>
          </w:p>
        </w:tc>
        <w:tc>
          <w:tcPr>
            <w:tcW w:w="3969" w:type="dxa"/>
          </w:tcPr>
          <w:p w14:paraId="3776C2AB" w14:textId="77777777" w:rsidR="00D72FE2" w:rsidRPr="003D78D1" w:rsidRDefault="00D72FE2" w:rsidP="00D72FE2">
            <w:pPr>
              <w:pStyle w:val="GOSTTablenorm"/>
            </w:pPr>
            <w:r w:rsidRPr="003D78D1">
              <w:t>Указывается код администратора</w:t>
            </w:r>
          </w:p>
        </w:tc>
      </w:tr>
      <w:tr w:rsidR="00D72FE2" w:rsidRPr="003D78D1" w14:paraId="7A4EA1F5" w14:textId="77777777" w:rsidTr="00D72FE2">
        <w:tc>
          <w:tcPr>
            <w:tcW w:w="1701" w:type="dxa"/>
          </w:tcPr>
          <w:p w14:paraId="219AA415" w14:textId="77777777" w:rsidR="00D72FE2" w:rsidRPr="003D78D1" w:rsidRDefault="00D72FE2" w:rsidP="00D72FE2">
            <w:pPr>
              <w:pStyle w:val="GOSTTablenorm"/>
              <w:rPr>
                <w:szCs w:val="22"/>
              </w:rPr>
            </w:pPr>
            <w:r w:rsidRPr="003D78D1">
              <w:t>Код внешних источников финансирования</w:t>
            </w:r>
          </w:p>
        </w:tc>
        <w:tc>
          <w:tcPr>
            <w:tcW w:w="1701" w:type="dxa"/>
          </w:tcPr>
          <w:p w14:paraId="449575F2" w14:textId="77777777" w:rsidR="00D72FE2" w:rsidRPr="003D78D1" w:rsidRDefault="00D72FE2" w:rsidP="00D72FE2">
            <w:pPr>
              <w:pStyle w:val="GOSTTablenorm"/>
              <w:rPr>
                <w:lang w:val="en-US"/>
              </w:rPr>
            </w:pPr>
            <w:r w:rsidRPr="003D78D1">
              <w:rPr>
                <w:lang w:val="en-US"/>
              </w:rPr>
              <w:t>KIVNF</w:t>
            </w:r>
          </w:p>
        </w:tc>
        <w:tc>
          <w:tcPr>
            <w:tcW w:w="567" w:type="dxa"/>
          </w:tcPr>
          <w:p w14:paraId="34DAA739" w14:textId="77777777" w:rsidR="00D72FE2" w:rsidRPr="003D78D1" w:rsidRDefault="00D72FE2" w:rsidP="00D72FE2">
            <w:pPr>
              <w:pStyle w:val="GOSTTablenorm"/>
            </w:pPr>
            <w:r w:rsidRPr="003D78D1">
              <w:t>П</w:t>
            </w:r>
          </w:p>
        </w:tc>
        <w:tc>
          <w:tcPr>
            <w:tcW w:w="1134" w:type="dxa"/>
          </w:tcPr>
          <w:p w14:paraId="434DF52C" w14:textId="77777777" w:rsidR="00D72FE2" w:rsidRPr="003D78D1" w:rsidRDefault="00D72FE2" w:rsidP="00D72FE2">
            <w:pPr>
              <w:pStyle w:val="GOSTTablenorm"/>
            </w:pPr>
            <w:r w:rsidRPr="003D78D1">
              <w:t>Т(</w:t>
            </w:r>
            <w:r w:rsidRPr="003D78D1">
              <w:rPr>
                <w:lang w:val="en-US"/>
              </w:rPr>
              <w:t>17</w:t>
            </w:r>
            <w:r w:rsidRPr="003D78D1">
              <w:t>)</w:t>
            </w:r>
          </w:p>
        </w:tc>
        <w:tc>
          <w:tcPr>
            <w:tcW w:w="567" w:type="dxa"/>
          </w:tcPr>
          <w:p w14:paraId="20C36D0E" w14:textId="77777777" w:rsidR="00D72FE2" w:rsidRPr="003D78D1" w:rsidRDefault="00D72FE2" w:rsidP="00D72FE2">
            <w:pPr>
              <w:pStyle w:val="GOSTTablenorm"/>
            </w:pPr>
            <w:r w:rsidRPr="003D78D1">
              <w:t>О</w:t>
            </w:r>
          </w:p>
        </w:tc>
        <w:tc>
          <w:tcPr>
            <w:tcW w:w="3969" w:type="dxa"/>
          </w:tcPr>
          <w:p w14:paraId="043B8449" w14:textId="77777777" w:rsidR="00D72FE2" w:rsidRPr="003D78D1" w:rsidRDefault="00D72FE2" w:rsidP="00D72FE2">
            <w:pPr>
              <w:pStyle w:val="GOSTTablenorm"/>
            </w:pPr>
            <w:r w:rsidRPr="003D78D1">
              <w:t>Указывается код внешних источников финансирования</w:t>
            </w:r>
          </w:p>
        </w:tc>
      </w:tr>
      <w:tr w:rsidR="00D72FE2" w:rsidRPr="003D78D1" w14:paraId="41557014" w14:textId="77777777" w:rsidTr="00D72FE2">
        <w:tc>
          <w:tcPr>
            <w:tcW w:w="1701" w:type="dxa"/>
          </w:tcPr>
          <w:p w14:paraId="35A8321C" w14:textId="77777777" w:rsidR="00D72FE2" w:rsidRPr="003D78D1" w:rsidRDefault="00D72FE2" w:rsidP="00D72FE2">
            <w:pPr>
              <w:pStyle w:val="GOSTTablenorm"/>
              <w:rPr>
                <w:szCs w:val="22"/>
              </w:rPr>
            </w:pPr>
            <w:r w:rsidRPr="003D78D1">
              <w:lastRenderedPageBreak/>
              <w:t>Сумма в валюте по классификации</w:t>
            </w:r>
          </w:p>
        </w:tc>
        <w:tc>
          <w:tcPr>
            <w:tcW w:w="1701" w:type="dxa"/>
          </w:tcPr>
          <w:p w14:paraId="10972AA0" w14:textId="77777777" w:rsidR="00D72FE2" w:rsidRPr="003D78D1" w:rsidRDefault="00D72FE2" w:rsidP="00D72FE2">
            <w:pPr>
              <w:pStyle w:val="GOSTTablenorm"/>
              <w:rPr>
                <w:lang w:val="en-US"/>
              </w:rPr>
            </w:pPr>
            <w:r w:rsidRPr="003D78D1">
              <w:rPr>
                <w:lang w:val="en-US"/>
              </w:rPr>
              <w:t>AmCurrClass</w:t>
            </w:r>
          </w:p>
        </w:tc>
        <w:tc>
          <w:tcPr>
            <w:tcW w:w="567" w:type="dxa"/>
          </w:tcPr>
          <w:p w14:paraId="124AF66C" w14:textId="77777777" w:rsidR="00D72FE2" w:rsidRPr="003D78D1" w:rsidRDefault="00D72FE2" w:rsidP="00D72FE2">
            <w:pPr>
              <w:pStyle w:val="GOSTTablenorm"/>
            </w:pPr>
            <w:r w:rsidRPr="003D78D1">
              <w:t>П</w:t>
            </w:r>
          </w:p>
        </w:tc>
        <w:tc>
          <w:tcPr>
            <w:tcW w:w="1134" w:type="dxa"/>
          </w:tcPr>
          <w:p w14:paraId="60DC4CD9" w14:textId="77777777" w:rsidR="00D72FE2" w:rsidRPr="003D78D1" w:rsidRDefault="00D72FE2" w:rsidP="00D72FE2">
            <w:pPr>
              <w:pStyle w:val="GOSTTablenorm"/>
            </w:pPr>
            <w:r w:rsidRPr="003D78D1">
              <w:rPr>
                <w:lang w:val="en-US"/>
              </w:rPr>
              <w:t>N(20.2)</w:t>
            </w:r>
          </w:p>
        </w:tc>
        <w:tc>
          <w:tcPr>
            <w:tcW w:w="567" w:type="dxa"/>
          </w:tcPr>
          <w:p w14:paraId="7E7D02D6" w14:textId="77777777" w:rsidR="00D72FE2" w:rsidRPr="003D78D1" w:rsidRDefault="00D72FE2" w:rsidP="00D72FE2">
            <w:pPr>
              <w:pStyle w:val="GOSTTablenorm"/>
            </w:pPr>
            <w:r w:rsidRPr="003D78D1">
              <w:t>О</w:t>
            </w:r>
          </w:p>
        </w:tc>
        <w:tc>
          <w:tcPr>
            <w:tcW w:w="3969" w:type="dxa"/>
          </w:tcPr>
          <w:p w14:paraId="1CE2BC10" w14:textId="77777777" w:rsidR="00D72FE2" w:rsidRPr="003D78D1" w:rsidRDefault="00D72FE2" w:rsidP="00D72FE2">
            <w:pPr>
              <w:pStyle w:val="GOSTTablenorm"/>
            </w:pPr>
            <w:r w:rsidRPr="003D78D1">
              <w:t>Указывается сумма в валюте по классификации</w:t>
            </w:r>
          </w:p>
        </w:tc>
      </w:tr>
    </w:tbl>
    <w:p w14:paraId="05B986F0" w14:textId="77777777" w:rsidR="00D72FE2" w:rsidRPr="003D78D1" w:rsidRDefault="00D72FE2" w:rsidP="00D72FE2">
      <w:pPr>
        <w:pStyle w:val="32"/>
      </w:pPr>
      <w:bookmarkStart w:id="7783" w:name="_Toc508712773"/>
      <w:bookmarkStart w:id="7784" w:name="_Toc18509196"/>
      <w:bookmarkStart w:id="7785" w:name="_Toc143690593"/>
      <w:bookmarkStart w:id="7786" w:name="_Toc185884119"/>
      <w:bookmarkStart w:id="7787" w:name="_Toc199832646"/>
      <w:bookmarkStart w:id="7788" w:name="OLE_LINK395"/>
      <w:bookmarkStart w:id="7789" w:name="_Toc202884259"/>
      <w:r w:rsidRPr="003D78D1">
        <w:t>Описание комплексного типа «tCOWFCR»</w:t>
      </w:r>
      <w:bookmarkEnd w:id="7783"/>
      <w:bookmarkEnd w:id="7784"/>
      <w:bookmarkEnd w:id="7785"/>
      <w:bookmarkEnd w:id="7786"/>
      <w:bookmarkEnd w:id="7787"/>
      <w:bookmarkEnd w:id="7789"/>
    </w:p>
    <w:p w14:paraId="397A463B" w14:textId="77777777" w:rsidR="00D72FE2" w:rsidRPr="003D78D1" w:rsidRDefault="00D72FE2" w:rsidP="00D72FE2">
      <w:pPr>
        <w:pStyle w:val="GOSTNormal"/>
      </w:pPr>
      <w:r w:rsidRPr="003D78D1">
        <w:t xml:space="preserve">Описание комплексного типа </w:t>
      </w:r>
      <w:r w:rsidRPr="003D78D1">
        <w:rPr>
          <w:rFonts w:eastAsia="Calibri"/>
        </w:rPr>
        <w:t>«</w:t>
      </w:r>
      <w:r w:rsidRPr="003D78D1">
        <w:t>tCOWFCR» блока «Расшифровка заявления на проведение операций с иностранной валютой по бюджетной классификации доходов».</w:t>
      </w:r>
    </w:p>
    <w:p w14:paraId="22E5233F" w14:textId="77777777" w:rsidR="00D72FE2" w:rsidRPr="004655D7" w:rsidRDefault="00D72FE2" w:rsidP="00D72FE2">
      <w:pPr>
        <w:pStyle w:val="GOSTNameTable"/>
        <w:rPr>
          <w:rFonts w:eastAsia="Calibri"/>
        </w:rPr>
      </w:pPr>
      <w:r w:rsidRPr="003D78D1">
        <w:rPr>
          <w:rFonts w:eastAsia="Calibri"/>
        </w:rPr>
        <w:fldChar w:fldCharType="begin"/>
      </w:r>
      <w:r w:rsidRPr="003D78D1">
        <w:rPr>
          <w:rFonts w:eastAsia="Calibri"/>
        </w:rPr>
        <w:instrText xml:space="preserve"> SEQ Таблица \* ARABIC </w:instrText>
      </w:r>
      <w:r w:rsidRPr="003D78D1">
        <w:rPr>
          <w:rFonts w:eastAsia="Calibri"/>
        </w:rPr>
        <w:fldChar w:fldCharType="separate"/>
      </w:r>
      <w:bookmarkStart w:id="7790" w:name="_Ref503546035"/>
      <w:bookmarkStart w:id="7791" w:name="_Toc18509486"/>
      <w:bookmarkStart w:id="7792" w:name="_Toc185882715"/>
      <w:r w:rsidR="00306405">
        <w:rPr>
          <w:rFonts w:eastAsia="Calibri"/>
          <w:noProof/>
        </w:rPr>
        <w:t>537</w:t>
      </w:r>
      <w:bookmarkEnd w:id="7790"/>
      <w:r w:rsidRPr="003D78D1">
        <w:rPr>
          <w:rFonts w:eastAsia="Calibri"/>
        </w:rPr>
        <w:fldChar w:fldCharType="end"/>
      </w:r>
      <w:r w:rsidRPr="003D78D1">
        <w:t xml:space="preserve"> – </w:t>
      </w:r>
      <w:r w:rsidRPr="003D78D1">
        <w:rPr>
          <w:rFonts w:eastAsia="Calibri"/>
        </w:rPr>
        <w:t>Описание комплексного типа «</w:t>
      </w:r>
      <w:r w:rsidRPr="003D78D1">
        <w:t>tCOWFCR</w:t>
      </w:r>
      <w:r w:rsidRPr="004655D7">
        <w:rPr>
          <w:rFonts w:eastAsia="Calibri"/>
        </w:rPr>
        <w:t>»</w:t>
      </w:r>
      <w:bookmarkEnd w:id="7788"/>
      <w:bookmarkEnd w:id="7791"/>
      <w:bookmarkEnd w:id="7792"/>
    </w:p>
    <w:tbl>
      <w:tblPr>
        <w:tblStyle w:val="GOSTTable"/>
        <w:tblW w:w="9639" w:type="dxa"/>
        <w:tblLayout w:type="fixed"/>
        <w:tblLook w:val="07E0" w:firstRow="1" w:lastRow="1" w:firstColumn="1" w:lastColumn="1" w:noHBand="1" w:noVBand="1"/>
      </w:tblPr>
      <w:tblGrid>
        <w:gridCol w:w="1729"/>
        <w:gridCol w:w="1701"/>
        <w:gridCol w:w="567"/>
        <w:gridCol w:w="1134"/>
        <w:gridCol w:w="567"/>
        <w:gridCol w:w="3941"/>
      </w:tblGrid>
      <w:tr w:rsidR="00D72FE2" w:rsidRPr="003D78D1" w14:paraId="51ED7559" w14:textId="77777777" w:rsidTr="00D72FE2">
        <w:trPr>
          <w:cnfStyle w:val="100000000000" w:firstRow="1" w:lastRow="0" w:firstColumn="0" w:lastColumn="0" w:oddVBand="0" w:evenVBand="0" w:oddHBand="0" w:evenHBand="0" w:firstRowFirstColumn="0" w:firstRowLastColumn="0" w:lastRowFirstColumn="0" w:lastRowLastColumn="0"/>
        </w:trPr>
        <w:tc>
          <w:tcPr>
            <w:tcW w:w="1729" w:type="dxa"/>
          </w:tcPr>
          <w:p w14:paraId="4B85EB3F" w14:textId="77777777" w:rsidR="00D72FE2" w:rsidRPr="003D78D1" w:rsidRDefault="00D72FE2" w:rsidP="00D72FE2">
            <w:pPr>
              <w:pStyle w:val="GOSTTableHead"/>
            </w:pPr>
            <w:r w:rsidRPr="003D78D1">
              <w:t>Наименование элемента</w:t>
            </w:r>
          </w:p>
        </w:tc>
        <w:tc>
          <w:tcPr>
            <w:tcW w:w="1701" w:type="dxa"/>
          </w:tcPr>
          <w:p w14:paraId="6B9EB50A" w14:textId="77777777" w:rsidR="00D72FE2" w:rsidRPr="003D78D1" w:rsidRDefault="00D72FE2" w:rsidP="00D72FE2">
            <w:pPr>
              <w:pStyle w:val="GOSTTableHead"/>
            </w:pPr>
            <w:r w:rsidRPr="003D78D1">
              <w:t>Сокращенное наименование (код) элемента</w:t>
            </w:r>
          </w:p>
        </w:tc>
        <w:tc>
          <w:tcPr>
            <w:tcW w:w="567" w:type="dxa"/>
          </w:tcPr>
          <w:p w14:paraId="429422B7" w14:textId="77777777" w:rsidR="00D72FE2" w:rsidRPr="003D78D1" w:rsidRDefault="00D72FE2" w:rsidP="00D72FE2">
            <w:pPr>
              <w:pStyle w:val="GOSTTableHead"/>
            </w:pPr>
            <w:r w:rsidRPr="003D78D1">
              <w:t>Тип</w:t>
            </w:r>
          </w:p>
        </w:tc>
        <w:tc>
          <w:tcPr>
            <w:tcW w:w="1134" w:type="dxa"/>
          </w:tcPr>
          <w:p w14:paraId="4804977A" w14:textId="77777777" w:rsidR="00D72FE2" w:rsidRPr="003D78D1" w:rsidRDefault="00D72FE2" w:rsidP="00D72FE2">
            <w:pPr>
              <w:pStyle w:val="GOSTTableHead"/>
            </w:pPr>
            <w:r w:rsidRPr="003D78D1">
              <w:t>Формат элемента</w:t>
            </w:r>
          </w:p>
        </w:tc>
        <w:tc>
          <w:tcPr>
            <w:tcW w:w="567" w:type="dxa"/>
          </w:tcPr>
          <w:p w14:paraId="73340AB8" w14:textId="77777777" w:rsidR="00D72FE2" w:rsidRPr="003D78D1" w:rsidRDefault="00D72FE2" w:rsidP="00D72FE2">
            <w:pPr>
              <w:pStyle w:val="GOSTTableHead"/>
            </w:pPr>
            <w:r w:rsidRPr="003D78D1">
              <w:t>Обязательность</w:t>
            </w:r>
          </w:p>
        </w:tc>
        <w:tc>
          <w:tcPr>
            <w:tcW w:w="3941" w:type="dxa"/>
          </w:tcPr>
          <w:p w14:paraId="2E8C2829" w14:textId="77777777" w:rsidR="00D72FE2" w:rsidRPr="003D78D1" w:rsidRDefault="00D72FE2" w:rsidP="00D72FE2">
            <w:pPr>
              <w:pStyle w:val="GOSTTableHead"/>
            </w:pPr>
            <w:r w:rsidRPr="003D78D1">
              <w:t>Дополнительная информация</w:t>
            </w:r>
          </w:p>
        </w:tc>
      </w:tr>
      <w:tr w:rsidR="00D72FE2" w:rsidRPr="003D78D1" w14:paraId="52CB88AB" w14:textId="77777777" w:rsidTr="00D72FE2">
        <w:tc>
          <w:tcPr>
            <w:tcW w:w="1729" w:type="dxa"/>
          </w:tcPr>
          <w:p w14:paraId="1DBBC9FA" w14:textId="77777777" w:rsidR="00D72FE2" w:rsidRPr="003D78D1" w:rsidRDefault="00D72FE2" w:rsidP="00D72FE2">
            <w:pPr>
              <w:pStyle w:val="GOSTTablenorm"/>
            </w:pPr>
            <w:r w:rsidRPr="003D78D1">
              <w:t>Расшифровка заявления на проведение операций с иностранной валютой по бюджетной классификации доходов (строки)</w:t>
            </w:r>
          </w:p>
        </w:tc>
        <w:tc>
          <w:tcPr>
            <w:tcW w:w="1701" w:type="dxa"/>
          </w:tcPr>
          <w:p w14:paraId="48402BD9" w14:textId="77777777" w:rsidR="00D72FE2" w:rsidRPr="003D78D1" w:rsidRDefault="00D72FE2" w:rsidP="00D72FE2">
            <w:pPr>
              <w:pStyle w:val="GOSTTablenorm"/>
            </w:pPr>
            <w:r w:rsidRPr="003D78D1">
              <w:t>COWFCR_ITEM</w:t>
            </w:r>
          </w:p>
        </w:tc>
        <w:tc>
          <w:tcPr>
            <w:tcW w:w="567" w:type="dxa"/>
          </w:tcPr>
          <w:p w14:paraId="60DF0E3B" w14:textId="77777777" w:rsidR="00D72FE2" w:rsidRPr="003D78D1" w:rsidRDefault="00D72FE2" w:rsidP="00D72FE2">
            <w:pPr>
              <w:pStyle w:val="GOSTTablenorm"/>
            </w:pPr>
            <w:r w:rsidRPr="003D78D1">
              <w:t>С</w:t>
            </w:r>
          </w:p>
        </w:tc>
        <w:tc>
          <w:tcPr>
            <w:tcW w:w="1134" w:type="dxa"/>
          </w:tcPr>
          <w:p w14:paraId="6831C493" w14:textId="77777777" w:rsidR="00D72FE2" w:rsidRPr="003D78D1" w:rsidRDefault="00D72FE2" w:rsidP="00D72FE2">
            <w:pPr>
              <w:pStyle w:val="GOSTTablenorm"/>
            </w:pPr>
            <w:r w:rsidRPr="003D78D1">
              <w:t>tCOWFCR_ITEM</w:t>
            </w:r>
          </w:p>
        </w:tc>
        <w:tc>
          <w:tcPr>
            <w:tcW w:w="567" w:type="dxa"/>
          </w:tcPr>
          <w:p w14:paraId="584F1EC2" w14:textId="77777777" w:rsidR="00D72FE2" w:rsidRPr="003D78D1" w:rsidRDefault="00D72FE2" w:rsidP="00D72FE2">
            <w:pPr>
              <w:pStyle w:val="GOSTTablenorm"/>
            </w:pPr>
            <w:r w:rsidRPr="003D78D1">
              <w:t>ОМ</w:t>
            </w:r>
          </w:p>
        </w:tc>
        <w:tc>
          <w:tcPr>
            <w:tcW w:w="3941" w:type="dxa"/>
          </w:tcPr>
          <w:p w14:paraId="6E5BCCC5" w14:textId="77777777" w:rsidR="00D72FE2" w:rsidRPr="003D78D1" w:rsidRDefault="00D72FE2" w:rsidP="00D72FE2">
            <w:pPr>
              <w:pStyle w:val="GOSTTablenorm"/>
            </w:pPr>
            <w:r w:rsidRPr="003D78D1">
              <w:t xml:space="preserve">Состав элемента представлен в таблице </w:t>
            </w:r>
            <w:r w:rsidRPr="003D78D1">
              <w:fldChar w:fldCharType="begin"/>
            </w:r>
            <w:r w:rsidRPr="003D78D1">
              <w:instrText xml:space="preserve"> REF _Ref503546073 \h  \* MERGEFORMAT </w:instrText>
            </w:r>
            <w:r w:rsidRPr="003D78D1">
              <w:fldChar w:fldCharType="separate"/>
            </w:r>
            <w:r w:rsidR="00306405">
              <w:rPr>
                <w:rFonts w:eastAsia="Calibri"/>
              </w:rPr>
              <w:t>538</w:t>
            </w:r>
            <w:r w:rsidRPr="003D78D1">
              <w:fldChar w:fldCharType="end"/>
            </w:r>
          </w:p>
        </w:tc>
      </w:tr>
    </w:tbl>
    <w:p w14:paraId="6546DF8F" w14:textId="77777777" w:rsidR="00D72FE2" w:rsidRPr="003D78D1" w:rsidRDefault="00D72FE2" w:rsidP="00D72FE2">
      <w:pPr>
        <w:pStyle w:val="32"/>
      </w:pPr>
      <w:bookmarkStart w:id="7793" w:name="_Toc508712774"/>
      <w:bookmarkStart w:id="7794" w:name="_Toc18509197"/>
      <w:bookmarkStart w:id="7795" w:name="_Toc143690594"/>
      <w:bookmarkStart w:id="7796" w:name="OLE_LINK406"/>
      <w:bookmarkStart w:id="7797" w:name="OLE_LINK407"/>
      <w:bookmarkStart w:id="7798" w:name="_Toc185884120"/>
      <w:bookmarkStart w:id="7799" w:name="_Toc199832647"/>
      <w:bookmarkStart w:id="7800" w:name="_Toc202884260"/>
      <w:r w:rsidRPr="003D78D1">
        <w:t>Описание комплексного типа «tCOWFCR_ITEM»</w:t>
      </w:r>
      <w:bookmarkEnd w:id="7793"/>
      <w:bookmarkEnd w:id="7794"/>
      <w:bookmarkEnd w:id="7795"/>
      <w:bookmarkEnd w:id="7796"/>
      <w:bookmarkEnd w:id="7797"/>
      <w:bookmarkEnd w:id="7798"/>
      <w:bookmarkEnd w:id="7799"/>
      <w:bookmarkEnd w:id="7800"/>
    </w:p>
    <w:p w14:paraId="6AFB702D" w14:textId="77777777" w:rsidR="00D72FE2" w:rsidRPr="003D78D1" w:rsidRDefault="00D72FE2" w:rsidP="00D72FE2">
      <w:pPr>
        <w:pStyle w:val="GOSTNormal"/>
      </w:pPr>
      <w:r w:rsidRPr="003D78D1">
        <w:t xml:space="preserve">Описание комплексного типа </w:t>
      </w:r>
      <w:r w:rsidRPr="003D78D1">
        <w:rPr>
          <w:rFonts w:eastAsia="Calibri"/>
        </w:rPr>
        <w:t>«</w:t>
      </w:r>
      <w:r w:rsidRPr="003D78D1">
        <w:t>tCOWFCR_ITEM» блока «Расшифровка заявления на проведение операций с иностранной валютой по бюджетной классификации доходов (строки)».</w:t>
      </w:r>
    </w:p>
    <w:p w14:paraId="4B0B5885" w14:textId="77777777" w:rsidR="00D72FE2" w:rsidRPr="004655D7" w:rsidRDefault="00D72FE2" w:rsidP="00D72FE2">
      <w:pPr>
        <w:pStyle w:val="GOSTNameTable"/>
        <w:rPr>
          <w:rFonts w:eastAsia="Calibri"/>
        </w:rPr>
      </w:pPr>
      <w:r w:rsidRPr="003D78D1">
        <w:rPr>
          <w:rFonts w:eastAsia="Calibri"/>
        </w:rPr>
        <w:fldChar w:fldCharType="begin"/>
      </w:r>
      <w:r w:rsidRPr="003D78D1">
        <w:rPr>
          <w:rFonts w:eastAsia="Calibri"/>
        </w:rPr>
        <w:instrText xml:space="preserve"> SEQ Таблица \* ARABIC </w:instrText>
      </w:r>
      <w:r w:rsidRPr="003D78D1">
        <w:rPr>
          <w:rFonts w:eastAsia="Calibri"/>
        </w:rPr>
        <w:fldChar w:fldCharType="separate"/>
      </w:r>
      <w:bookmarkStart w:id="7801" w:name="_Ref503546073"/>
      <w:bookmarkStart w:id="7802" w:name="_Toc18509487"/>
      <w:bookmarkStart w:id="7803" w:name="_Toc185882716"/>
      <w:r w:rsidR="00306405">
        <w:rPr>
          <w:rFonts w:eastAsia="Calibri"/>
          <w:noProof/>
        </w:rPr>
        <w:t>538</w:t>
      </w:r>
      <w:bookmarkEnd w:id="7801"/>
      <w:r w:rsidRPr="003D78D1">
        <w:rPr>
          <w:rFonts w:eastAsia="Calibri"/>
        </w:rPr>
        <w:fldChar w:fldCharType="end"/>
      </w:r>
      <w:r w:rsidRPr="003D78D1">
        <w:t xml:space="preserve"> – </w:t>
      </w:r>
      <w:r w:rsidRPr="003D78D1">
        <w:rPr>
          <w:rFonts w:eastAsia="Calibri"/>
        </w:rPr>
        <w:t>Описание комплексного типа «</w:t>
      </w:r>
      <w:r w:rsidRPr="003D78D1">
        <w:t>tCOWFCR_ITEM</w:t>
      </w:r>
      <w:r w:rsidRPr="004655D7">
        <w:rPr>
          <w:rFonts w:eastAsia="Calibri"/>
        </w:rPr>
        <w:t>»</w:t>
      </w:r>
      <w:bookmarkEnd w:id="7802"/>
      <w:bookmarkEnd w:id="7803"/>
    </w:p>
    <w:tbl>
      <w:tblPr>
        <w:tblStyle w:val="GOSTTable"/>
        <w:tblW w:w="9639" w:type="dxa"/>
        <w:tblLayout w:type="fixed"/>
        <w:tblLook w:val="07E0" w:firstRow="1" w:lastRow="1" w:firstColumn="1" w:lastColumn="1" w:noHBand="1" w:noVBand="1"/>
      </w:tblPr>
      <w:tblGrid>
        <w:gridCol w:w="1701"/>
        <w:gridCol w:w="1701"/>
        <w:gridCol w:w="567"/>
        <w:gridCol w:w="1134"/>
        <w:gridCol w:w="567"/>
        <w:gridCol w:w="3969"/>
      </w:tblGrid>
      <w:tr w:rsidR="00D72FE2" w:rsidRPr="003D78D1" w14:paraId="2B91EABC" w14:textId="77777777" w:rsidTr="00D72FE2">
        <w:trPr>
          <w:cnfStyle w:val="100000000000" w:firstRow="1" w:lastRow="0" w:firstColumn="0" w:lastColumn="0" w:oddVBand="0" w:evenVBand="0" w:oddHBand="0" w:evenHBand="0" w:firstRowFirstColumn="0" w:firstRowLastColumn="0" w:lastRowFirstColumn="0" w:lastRowLastColumn="0"/>
        </w:trPr>
        <w:tc>
          <w:tcPr>
            <w:tcW w:w="1701" w:type="dxa"/>
          </w:tcPr>
          <w:p w14:paraId="0D4FCEFF" w14:textId="77777777" w:rsidR="00D72FE2" w:rsidRPr="003D78D1" w:rsidRDefault="00D72FE2" w:rsidP="00D72FE2">
            <w:pPr>
              <w:pStyle w:val="GOSTTableHead"/>
            </w:pPr>
            <w:r w:rsidRPr="003D78D1">
              <w:t>Наименование элемента</w:t>
            </w:r>
          </w:p>
        </w:tc>
        <w:tc>
          <w:tcPr>
            <w:tcW w:w="1701" w:type="dxa"/>
          </w:tcPr>
          <w:p w14:paraId="49C4B699" w14:textId="77777777" w:rsidR="00D72FE2" w:rsidRPr="003D78D1" w:rsidRDefault="00D72FE2" w:rsidP="00D72FE2">
            <w:pPr>
              <w:pStyle w:val="GOSTTableHead"/>
            </w:pPr>
            <w:r w:rsidRPr="003D78D1">
              <w:t>Сокращенное наименование (код) элемента</w:t>
            </w:r>
          </w:p>
        </w:tc>
        <w:tc>
          <w:tcPr>
            <w:tcW w:w="567" w:type="dxa"/>
          </w:tcPr>
          <w:p w14:paraId="1A9DDAA2" w14:textId="77777777" w:rsidR="00D72FE2" w:rsidRPr="003D78D1" w:rsidRDefault="00D72FE2" w:rsidP="00D72FE2">
            <w:pPr>
              <w:pStyle w:val="GOSTTableHead"/>
            </w:pPr>
            <w:r w:rsidRPr="003D78D1">
              <w:t>Тип</w:t>
            </w:r>
          </w:p>
        </w:tc>
        <w:tc>
          <w:tcPr>
            <w:tcW w:w="1134" w:type="dxa"/>
          </w:tcPr>
          <w:p w14:paraId="34D94488" w14:textId="77777777" w:rsidR="00D72FE2" w:rsidRPr="003D78D1" w:rsidRDefault="00D72FE2" w:rsidP="00D72FE2">
            <w:pPr>
              <w:pStyle w:val="GOSTTableHead"/>
            </w:pPr>
            <w:r w:rsidRPr="003D78D1">
              <w:t>Формат элемента</w:t>
            </w:r>
          </w:p>
        </w:tc>
        <w:tc>
          <w:tcPr>
            <w:tcW w:w="567" w:type="dxa"/>
          </w:tcPr>
          <w:p w14:paraId="0E26DA6B" w14:textId="77777777" w:rsidR="00D72FE2" w:rsidRPr="003D78D1" w:rsidRDefault="00D72FE2" w:rsidP="00D72FE2">
            <w:pPr>
              <w:pStyle w:val="GOSTTableHead"/>
            </w:pPr>
            <w:r w:rsidRPr="003D78D1">
              <w:t>Обязательность</w:t>
            </w:r>
          </w:p>
        </w:tc>
        <w:tc>
          <w:tcPr>
            <w:tcW w:w="3969" w:type="dxa"/>
          </w:tcPr>
          <w:p w14:paraId="0395F984" w14:textId="77777777" w:rsidR="00D72FE2" w:rsidRPr="003D78D1" w:rsidRDefault="00D72FE2" w:rsidP="00D72FE2">
            <w:pPr>
              <w:pStyle w:val="GOSTTableHead"/>
            </w:pPr>
            <w:r w:rsidRPr="003D78D1">
              <w:t>Дополнительная информация</w:t>
            </w:r>
          </w:p>
        </w:tc>
      </w:tr>
      <w:tr w:rsidR="00D72FE2" w:rsidRPr="003D78D1" w14:paraId="02738247" w14:textId="77777777" w:rsidTr="00D72FE2">
        <w:tc>
          <w:tcPr>
            <w:tcW w:w="1701" w:type="dxa"/>
          </w:tcPr>
          <w:p w14:paraId="17E70777" w14:textId="77777777" w:rsidR="00D72FE2" w:rsidRPr="003D78D1" w:rsidRDefault="00D72FE2" w:rsidP="00D72FE2">
            <w:pPr>
              <w:pStyle w:val="GOSTTablenorm"/>
              <w:rPr>
                <w:szCs w:val="22"/>
              </w:rPr>
            </w:pPr>
            <w:r w:rsidRPr="003D78D1">
              <w:t>Код администратора</w:t>
            </w:r>
          </w:p>
        </w:tc>
        <w:tc>
          <w:tcPr>
            <w:tcW w:w="1701" w:type="dxa"/>
          </w:tcPr>
          <w:p w14:paraId="1516198E" w14:textId="77777777" w:rsidR="00D72FE2" w:rsidRPr="003D78D1" w:rsidRDefault="00D72FE2" w:rsidP="00D72FE2">
            <w:pPr>
              <w:pStyle w:val="GOSTTablenorm"/>
              <w:rPr>
                <w:lang w:val="en-US"/>
              </w:rPr>
            </w:pPr>
            <w:r w:rsidRPr="003D78D1">
              <w:rPr>
                <w:lang w:val="en-US"/>
              </w:rPr>
              <w:t>CodeAdmin</w:t>
            </w:r>
          </w:p>
        </w:tc>
        <w:tc>
          <w:tcPr>
            <w:tcW w:w="567" w:type="dxa"/>
          </w:tcPr>
          <w:p w14:paraId="0BDF0E58" w14:textId="77777777" w:rsidR="00D72FE2" w:rsidRPr="003D78D1" w:rsidRDefault="00D72FE2" w:rsidP="00D72FE2">
            <w:pPr>
              <w:pStyle w:val="GOSTTablenorm"/>
            </w:pPr>
            <w:r w:rsidRPr="003D78D1">
              <w:t>П</w:t>
            </w:r>
          </w:p>
        </w:tc>
        <w:tc>
          <w:tcPr>
            <w:tcW w:w="1134" w:type="dxa"/>
          </w:tcPr>
          <w:p w14:paraId="0735EA76" w14:textId="77777777" w:rsidR="00D72FE2" w:rsidRPr="003D78D1" w:rsidRDefault="00D72FE2" w:rsidP="00D72FE2">
            <w:pPr>
              <w:pStyle w:val="GOSTTablenorm"/>
            </w:pPr>
            <w:r w:rsidRPr="003D78D1">
              <w:t>Т(3)</w:t>
            </w:r>
          </w:p>
        </w:tc>
        <w:tc>
          <w:tcPr>
            <w:tcW w:w="567" w:type="dxa"/>
          </w:tcPr>
          <w:p w14:paraId="3A7075F4" w14:textId="77777777" w:rsidR="00D72FE2" w:rsidRPr="003D78D1" w:rsidRDefault="00D72FE2" w:rsidP="00D72FE2">
            <w:pPr>
              <w:pStyle w:val="GOSTTablenorm"/>
            </w:pPr>
            <w:r w:rsidRPr="003D78D1">
              <w:t>О</w:t>
            </w:r>
          </w:p>
        </w:tc>
        <w:tc>
          <w:tcPr>
            <w:tcW w:w="3969" w:type="dxa"/>
          </w:tcPr>
          <w:p w14:paraId="0769D741" w14:textId="77777777" w:rsidR="00D72FE2" w:rsidRPr="003D78D1" w:rsidRDefault="00D72FE2" w:rsidP="00D72FE2">
            <w:pPr>
              <w:pStyle w:val="GOSTTablenorm"/>
            </w:pPr>
            <w:r w:rsidRPr="003D78D1">
              <w:t>Указывается код администратора (код главы)</w:t>
            </w:r>
          </w:p>
        </w:tc>
      </w:tr>
      <w:tr w:rsidR="00D72FE2" w:rsidRPr="003D78D1" w14:paraId="7D77E5D0" w14:textId="77777777" w:rsidTr="00D72FE2">
        <w:tc>
          <w:tcPr>
            <w:tcW w:w="1701" w:type="dxa"/>
          </w:tcPr>
          <w:p w14:paraId="245990F9" w14:textId="77777777" w:rsidR="00D72FE2" w:rsidRPr="003D78D1" w:rsidRDefault="00D72FE2" w:rsidP="00D72FE2">
            <w:pPr>
              <w:pStyle w:val="GOSTTablenorm"/>
              <w:rPr>
                <w:szCs w:val="22"/>
              </w:rPr>
            </w:pPr>
            <w:r w:rsidRPr="003D78D1">
              <w:t>Код дохода</w:t>
            </w:r>
          </w:p>
        </w:tc>
        <w:tc>
          <w:tcPr>
            <w:tcW w:w="1701" w:type="dxa"/>
          </w:tcPr>
          <w:p w14:paraId="1B1B5643" w14:textId="77777777" w:rsidR="00D72FE2" w:rsidRPr="003D78D1" w:rsidRDefault="00D72FE2" w:rsidP="00D72FE2">
            <w:pPr>
              <w:pStyle w:val="GOSTTablenorm"/>
              <w:rPr>
                <w:lang w:val="en-US"/>
              </w:rPr>
            </w:pPr>
            <w:r w:rsidRPr="003D78D1">
              <w:rPr>
                <w:lang w:val="en-US"/>
              </w:rPr>
              <w:t>KodIncome</w:t>
            </w:r>
          </w:p>
        </w:tc>
        <w:tc>
          <w:tcPr>
            <w:tcW w:w="567" w:type="dxa"/>
          </w:tcPr>
          <w:p w14:paraId="02C8FC7E" w14:textId="77777777" w:rsidR="00D72FE2" w:rsidRPr="003D78D1" w:rsidRDefault="00D72FE2" w:rsidP="00D72FE2">
            <w:pPr>
              <w:pStyle w:val="GOSTTablenorm"/>
            </w:pPr>
            <w:r w:rsidRPr="003D78D1">
              <w:t>П</w:t>
            </w:r>
          </w:p>
        </w:tc>
        <w:tc>
          <w:tcPr>
            <w:tcW w:w="1134" w:type="dxa"/>
          </w:tcPr>
          <w:p w14:paraId="738B316E" w14:textId="77777777" w:rsidR="00D72FE2" w:rsidRPr="003D78D1" w:rsidRDefault="00D72FE2" w:rsidP="00D72FE2">
            <w:pPr>
              <w:pStyle w:val="GOSTTablenorm"/>
            </w:pPr>
            <w:r w:rsidRPr="003D78D1">
              <w:t>Т(17)</w:t>
            </w:r>
          </w:p>
        </w:tc>
        <w:tc>
          <w:tcPr>
            <w:tcW w:w="567" w:type="dxa"/>
          </w:tcPr>
          <w:p w14:paraId="3DF449FE" w14:textId="77777777" w:rsidR="00D72FE2" w:rsidRPr="003D78D1" w:rsidRDefault="00D72FE2" w:rsidP="00D72FE2">
            <w:pPr>
              <w:pStyle w:val="GOSTTablenorm"/>
            </w:pPr>
            <w:r w:rsidRPr="003D78D1">
              <w:t>О</w:t>
            </w:r>
          </w:p>
        </w:tc>
        <w:tc>
          <w:tcPr>
            <w:tcW w:w="3969" w:type="dxa"/>
          </w:tcPr>
          <w:p w14:paraId="5FC75795" w14:textId="77777777" w:rsidR="00D72FE2" w:rsidRPr="003D78D1" w:rsidRDefault="00D72FE2" w:rsidP="00D72FE2">
            <w:pPr>
              <w:pStyle w:val="GOSTTablenorm"/>
            </w:pPr>
            <w:r w:rsidRPr="003D78D1">
              <w:t>Указывается код дохода (без кода главы)</w:t>
            </w:r>
          </w:p>
        </w:tc>
      </w:tr>
      <w:tr w:rsidR="00D72FE2" w:rsidRPr="003D78D1" w14:paraId="0162726D" w14:textId="77777777" w:rsidTr="00D72FE2">
        <w:tc>
          <w:tcPr>
            <w:tcW w:w="1701" w:type="dxa"/>
          </w:tcPr>
          <w:p w14:paraId="7BB851F9" w14:textId="77777777" w:rsidR="00D72FE2" w:rsidRPr="003D78D1" w:rsidRDefault="00D72FE2" w:rsidP="00D72FE2">
            <w:pPr>
              <w:pStyle w:val="GOSTTablenorm"/>
              <w:rPr>
                <w:szCs w:val="22"/>
              </w:rPr>
            </w:pPr>
            <w:r w:rsidRPr="003D78D1">
              <w:t>Сумма в валюте по классификации</w:t>
            </w:r>
          </w:p>
        </w:tc>
        <w:tc>
          <w:tcPr>
            <w:tcW w:w="1701" w:type="dxa"/>
          </w:tcPr>
          <w:p w14:paraId="692DAF92" w14:textId="77777777" w:rsidR="00D72FE2" w:rsidRPr="003D78D1" w:rsidRDefault="00D72FE2" w:rsidP="00D72FE2">
            <w:pPr>
              <w:pStyle w:val="GOSTTablenorm"/>
              <w:rPr>
                <w:lang w:val="en-US"/>
              </w:rPr>
            </w:pPr>
            <w:r w:rsidRPr="003D78D1">
              <w:rPr>
                <w:lang w:val="en-US"/>
              </w:rPr>
              <w:t>AmCurrClass</w:t>
            </w:r>
          </w:p>
        </w:tc>
        <w:tc>
          <w:tcPr>
            <w:tcW w:w="567" w:type="dxa"/>
          </w:tcPr>
          <w:p w14:paraId="18B56675" w14:textId="77777777" w:rsidR="00D72FE2" w:rsidRPr="003D78D1" w:rsidRDefault="00D72FE2" w:rsidP="00D72FE2">
            <w:pPr>
              <w:pStyle w:val="GOSTTablenorm"/>
            </w:pPr>
            <w:r w:rsidRPr="003D78D1">
              <w:t>П</w:t>
            </w:r>
          </w:p>
        </w:tc>
        <w:tc>
          <w:tcPr>
            <w:tcW w:w="1134" w:type="dxa"/>
          </w:tcPr>
          <w:p w14:paraId="022857FF" w14:textId="77777777" w:rsidR="00D72FE2" w:rsidRPr="003D78D1" w:rsidRDefault="00D72FE2" w:rsidP="00D72FE2">
            <w:pPr>
              <w:pStyle w:val="GOSTTablenorm"/>
            </w:pPr>
            <w:r w:rsidRPr="003D78D1">
              <w:rPr>
                <w:lang w:val="en-US"/>
              </w:rPr>
              <w:t>N</w:t>
            </w:r>
            <w:r w:rsidRPr="003D78D1">
              <w:t>(20.2)</w:t>
            </w:r>
          </w:p>
        </w:tc>
        <w:tc>
          <w:tcPr>
            <w:tcW w:w="567" w:type="dxa"/>
          </w:tcPr>
          <w:p w14:paraId="60C47BAB" w14:textId="77777777" w:rsidR="00D72FE2" w:rsidRPr="003D78D1" w:rsidRDefault="00D72FE2" w:rsidP="00D72FE2">
            <w:pPr>
              <w:pStyle w:val="GOSTTablenorm"/>
            </w:pPr>
            <w:r w:rsidRPr="003D78D1">
              <w:t>О</w:t>
            </w:r>
          </w:p>
        </w:tc>
        <w:tc>
          <w:tcPr>
            <w:tcW w:w="3969" w:type="dxa"/>
          </w:tcPr>
          <w:p w14:paraId="6CC94B81" w14:textId="77777777" w:rsidR="00D72FE2" w:rsidRPr="003D78D1" w:rsidRDefault="00D72FE2" w:rsidP="00D72FE2">
            <w:pPr>
              <w:pStyle w:val="GOSTTablenorm"/>
            </w:pPr>
            <w:r w:rsidRPr="003D78D1">
              <w:t>Указывается сумма в валюте по классификации</w:t>
            </w:r>
          </w:p>
        </w:tc>
      </w:tr>
    </w:tbl>
    <w:p w14:paraId="38CC7C11" w14:textId="77777777" w:rsidR="00D72FE2" w:rsidRPr="003D78D1" w:rsidRDefault="00D72FE2" w:rsidP="00D72FE2">
      <w:pPr>
        <w:pStyle w:val="32"/>
      </w:pPr>
      <w:bookmarkStart w:id="7804" w:name="_Toc181969733"/>
      <w:bookmarkStart w:id="7805" w:name="_Toc185884121"/>
      <w:bookmarkStart w:id="7806" w:name="_Toc199832648"/>
      <w:bookmarkStart w:id="7807" w:name="_Toc508712775"/>
      <w:bookmarkStart w:id="7808" w:name="_Ref524516925"/>
      <w:bookmarkStart w:id="7809" w:name="_Toc18509198"/>
      <w:bookmarkStart w:id="7810" w:name="_Toc143690595"/>
      <w:bookmarkStart w:id="7811" w:name="_Toc202884261"/>
      <w:r w:rsidRPr="003D78D1">
        <w:lastRenderedPageBreak/>
        <w:t>Описание комплексного типа «tCOWSVR»</w:t>
      </w:r>
      <w:bookmarkEnd w:id="7804"/>
      <w:bookmarkEnd w:id="7805"/>
      <w:bookmarkEnd w:id="7806"/>
      <w:bookmarkEnd w:id="7811"/>
    </w:p>
    <w:p w14:paraId="17C0620F" w14:textId="77777777" w:rsidR="00D72FE2" w:rsidRPr="003D78D1" w:rsidRDefault="00D72FE2" w:rsidP="00D72FE2">
      <w:pPr>
        <w:pStyle w:val="GOSTNormal"/>
      </w:pPr>
      <w:r w:rsidRPr="003D78D1">
        <w:t xml:space="preserve">Описание комплексного типа </w:t>
      </w:r>
      <w:r w:rsidRPr="003D78D1">
        <w:rPr>
          <w:rFonts w:eastAsia="Calibri"/>
        </w:rPr>
        <w:t>«</w:t>
      </w:r>
      <w:r w:rsidRPr="003D78D1">
        <w:t>tCOWSVR» блока «Расшифровка заявления на проведение операций с иностранной валютой по средствам, поступающим во временное распоряжение казенных учреждений».</w:t>
      </w:r>
    </w:p>
    <w:p w14:paraId="4A7E9C23" w14:textId="77777777" w:rsidR="00D72FE2" w:rsidRPr="004655D7" w:rsidRDefault="00D72FE2" w:rsidP="00D72FE2">
      <w:pPr>
        <w:pStyle w:val="GOSTNameTable"/>
        <w:rPr>
          <w:rFonts w:eastAsia="Calibri"/>
        </w:rPr>
      </w:pPr>
      <w:r w:rsidRPr="003D78D1">
        <w:rPr>
          <w:rFonts w:eastAsia="Calibri"/>
        </w:rPr>
        <w:fldChar w:fldCharType="begin"/>
      </w:r>
      <w:r w:rsidRPr="003D78D1">
        <w:rPr>
          <w:rFonts w:eastAsia="Calibri"/>
        </w:rPr>
        <w:instrText xml:space="preserve"> SEQ Таблица \* ARABIC </w:instrText>
      </w:r>
      <w:r w:rsidRPr="003D78D1">
        <w:rPr>
          <w:rFonts w:eastAsia="Calibri"/>
        </w:rPr>
        <w:fldChar w:fldCharType="separate"/>
      </w:r>
      <w:bookmarkStart w:id="7812" w:name="_Ref176944403"/>
      <w:bookmarkStart w:id="7813" w:name="_Toc185882717"/>
      <w:r w:rsidR="00306405">
        <w:rPr>
          <w:rFonts w:eastAsia="Calibri"/>
          <w:noProof/>
        </w:rPr>
        <w:t>539</w:t>
      </w:r>
      <w:bookmarkEnd w:id="7812"/>
      <w:r w:rsidRPr="003D78D1">
        <w:rPr>
          <w:rFonts w:eastAsia="Calibri"/>
        </w:rPr>
        <w:fldChar w:fldCharType="end"/>
      </w:r>
      <w:r w:rsidRPr="003D78D1">
        <w:t xml:space="preserve"> – </w:t>
      </w:r>
      <w:r w:rsidRPr="003D78D1">
        <w:rPr>
          <w:rFonts w:eastAsia="Calibri"/>
        </w:rPr>
        <w:t>Описание комплексного типа «</w:t>
      </w:r>
      <w:r w:rsidRPr="004655D7">
        <w:t>tCOWSVR</w:t>
      </w:r>
      <w:r w:rsidRPr="004655D7">
        <w:rPr>
          <w:rFonts w:eastAsia="Calibri"/>
        </w:rPr>
        <w:t>»</w:t>
      </w:r>
      <w:bookmarkEnd w:id="7813"/>
    </w:p>
    <w:tbl>
      <w:tblPr>
        <w:tblStyle w:val="GOSTTable"/>
        <w:tblW w:w="9639" w:type="dxa"/>
        <w:tblLayout w:type="fixed"/>
        <w:tblLook w:val="07E0" w:firstRow="1" w:lastRow="1" w:firstColumn="1" w:lastColumn="1" w:noHBand="1" w:noVBand="1"/>
      </w:tblPr>
      <w:tblGrid>
        <w:gridCol w:w="1729"/>
        <w:gridCol w:w="1701"/>
        <w:gridCol w:w="567"/>
        <w:gridCol w:w="1134"/>
        <w:gridCol w:w="567"/>
        <w:gridCol w:w="3941"/>
      </w:tblGrid>
      <w:tr w:rsidR="00D72FE2" w:rsidRPr="003D78D1" w14:paraId="78094F70" w14:textId="77777777" w:rsidTr="00D72FE2">
        <w:trPr>
          <w:cnfStyle w:val="100000000000" w:firstRow="1" w:lastRow="0" w:firstColumn="0" w:lastColumn="0" w:oddVBand="0" w:evenVBand="0" w:oddHBand="0" w:evenHBand="0" w:firstRowFirstColumn="0" w:firstRowLastColumn="0" w:lastRowFirstColumn="0" w:lastRowLastColumn="0"/>
        </w:trPr>
        <w:tc>
          <w:tcPr>
            <w:tcW w:w="1729" w:type="dxa"/>
          </w:tcPr>
          <w:p w14:paraId="7638B783" w14:textId="77777777" w:rsidR="00D72FE2" w:rsidRPr="003D78D1" w:rsidRDefault="00D72FE2" w:rsidP="00D72FE2">
            <w:pPr>
              <w:pStyle w:val="GOSTTableHead"/>
            </w:pPr>
            <w:r w:rsidRPr="003D78D1">
              <w:t>Наименование элемента</w:t>
            </w:r>
          </w:p>
        </w:tc>
        <w:tc>
          <w:tcPr>
            <w:tcW w:w="1701" w:type="dxa"/>
          </w:tcPr>
          <w:p w14:paraId="78E523C2" w14:textId="77777777" w:rsidR="00D72FE2" w:rsidRPr="003D78D1" w:rsidRDefault="00D72FE2" w:rsidP="00D72FE2">
            <w:pPr>
              <w:pStyle w:val="GOSTTableHead"/>
            </w:pPr>
            <w:r w:rsidRPr="003D78D1">
              <w:t>Сокращенное наименование (код) элемента</w:t>
            </w:r>
          </w:p>
        </w:tc>
        <w:tc>
          <w:tcPr>
            <w:tcW w:w="567" w:type="dxa"/>
          </w:tcPr>
          <w:p w14:paraId="0999BD65" w14:textId="77777777" w:rsidR="00D72FE2" w:rsidRPr="003D78D1" w:rsidRDefault="00D72FE2" w:rsidP="00D72FE2">
            <w:pPr>
              <w:pStyle w:val="GOSTTableHead"/>
            </w:pPr>
            <w:r w:rsidRPr="003D78D1">
              <w:t>Тип</w:t>
            </w:r>
          </w:p>
        </w:tc>
        <w:tc>
          <w:tcPr>
            <w:tcW w:w="1134" w:type="dxa"/>
          </w:tcPr>
          <w:p w14:paraId="6A037F2A" w14:textId="77777777" w:rsidR="00D72FE2" w:rsidRPr="003D78D1" w:rsidRDefault="00D72FE2" w:rsidP="00D72FE2">
            <w:pPr>
              <w:pStyle w:val="GOSTTableHead"/>
            </w:pPr>
            <w:r w:rsidRPr="003D78D1">
              <w:t>Формат элемента</w:t>
            </w:r>
          </w:p>
        </w:tc>
        <w:tc>
          <w:tcPr>
            <w:tcW w:w="567" w:type="dxa"/>
          </w:tcPr>
          <w:p w14:paraId="2332664C" w14:textId="77777777" w:rsidR="00D72FE2" w:rsidRPr="003D78D1" w:rsidRDefault="00D72FE2" w:rsidP="00D72FE2">
            <w:pPr>
              <w:pStyle w:val="GOSTTableHead"/>
            </w:pPr>
            <w:r w:rsidRPr="003D78D1">
              <w:t>Обязательность</w:t>
            </w:r>
          </w:p>
        </w:tc>
        <w:tc>
          <w:tcPr>
            <w:tcW w:w="3941" w:type="dxa"/>
          </w:tcPr>
          <w:p w14:paraId="5F8B24A2" w14:textId="77777777" w:rsidR="00D72FE2" w:rsidRPr="003D78D1" w:rsidRDefault="00D72FE2" w:rsidP="00D72FE2">
            <w:pPr>
              <w:pStyle w:val="GOSTTableHead"/>
            </w:pPr>
            <w:r w:rsidRPr="003D78D1">
              <w:t>Дополнительная информация</w:t>
            </w:r>
          </w:p>
        </w:tc>
      </w:tr>
      <w:tr w:rsidR="00D72FE2" w:rsidRPr="003D78D1" w14:paraId="374F27DC" w14:textId="77777777" w:rsidTr="00D72FE2">
        <w:tc>
          <w:tcPr>
            <w:tcW w:w="1729" w:type="dxa"/>
          </w:tcPr>
          <w:p w14:paraId="18396DCE" w14:textId="77777777" w:rsidR="00D72FE2" w:rsidRPr="003D78D1" w:rsidRDefault="00D72FE2" w:rsidP="00D72FE2">
            <w:pPr>
              <w:pStyle w:val="GOSTTablenorm"/>
            </w:pPr>
            <w:r w:rsidRPr="003D78D1">
              <w:t>Расшифровка заявления на проведение операций с иностранной валютой по средствам, поступающим во временное распоряжение казенных учреждений (строки)</w:t>
            </w:r>
          </w:p>
        </w:tc>
        <w:tc>
          <w:tcPr>
            <w:tcW w:w="1701" w:type="dxa"/>
          </w:tcPr>
          <w:p w14:paraId="6E3643E3" w14:textId="77777777" w:rsidR="00D72FE2" w:rsidRPr="003D78D1" w:rsidRDefault="00D72FE2" w:rsidP="00D72FE2">
            <w:pPr>
              <w:pStyle w:val="GOSTTablenorm"/>
            </w:pPr>
            <w:r w:rsidRPr="003D78D1">
              <w:t>COW</w:t>
            </w:r>
            <w:r w:rsidRPr="003D78D1">
              <w:rPr>
                <w:lang w:val="en-US"/>
              </w:rPr>
              <w:t>SVR</w:t>
            </w:r>
            <w:r w:rsidRPr="003D78D1">
              <w:t>_ITEM</w:t>
            </w:r>
          </w:p>
        </w:tc>
        <w:tc>
          <w:tcPr>
            <w:tcW w:w="567" w:type="dxa"/>
          </w:tcPr>
          <w:p w14:paraId="32D74351" w14:textId="77777777" w:rsidR="00D72FE2" w:rsidRPr="003D78D1" w:rsidRDefault="00D72FE2" w:rsidP="00D72FE2">
            <w:pPr>
              <w:pStyle w:val="GOSTTablenorm"/>
            </w:pPr>
            <w:r w:rsidRPr="003D78D1">
              <w:t>С</w:t>
            </w:r>
          </w:p>
        </w:tc>
        <w:tc>
          <w:tcPr>
            <w:tcW w:w="1134" w:type="dxa"/>
          </w:tcPr>
          <w:p w14:paraId="073E4AFA" w14:textId="77777777" w:rsidR="00D72FE2" w:rsidRPr="003D78D1" w:rsidRDefault="00D72FE2" w:rsidP="00D72FE2">
            <w:pPr>
              <w:pStyle w:val="GOSTTablenorm"/>
            </w:pPr>
            <w:r w:rsidRPr="003D78D1">
              <w:t>tCOW</w:t>
            </w:r>
            <w:r w:rsidRPr="003D78D1">
              <w:rPr>
                <w:lang w:val="en-US"/>
              </w:rPr>
              <w:t>SVR</w:t>
            </w:r>
            <w:r w:rsidRPr="003D78D1">
              <w:t>_ITEM</w:t>
            </w:r>
          </w:p>
        </w:tc>
        <w:tc>
          <w:tcPr>
            <w:tcW w:w="567" w:type="dxa"/>
          </w:tcPr>
          <w:p w14:paraId="7BCF1668" w14:textId="77777777" w:rsidR="00D72FE2" w:rsidRPr="003D78D1" w:rsidRDefault="00D72FE2" w:rsidP="00D72FE2">
            <w:pPr>
              <w:pStyle w:val="GOSTTablenorm"/>
            </w:pPr>
            <w:r w:rsidRPr="003D78D1">
              <w:t>ОМ</w:t>
            </w:r>
          </w:p>
        </w:tc>
        <w:tc>
          <w:tcPr>
            <w:tcW w:w="3941" w:type="dxa"/>
          </w:tcPr>
          <w:p w14:paraId="529B9FD2" w14:textId="77777777" w:rsidR="00D72FE2" w:rsidRPr="003D78D1" w:rsidRDefault="00D72FE2" w:rsidP="00D72FE2">
            <w:pPr>
              <w:pStyle w:val="GOSTTablenorm"/>
            </w:pPr>
            <w:r w:rsidRPr="003D78D1">
              <w:t xml:space="preserve">Состав элемента представлен в таблице </w:t>
            </w:r>
            <w:r w:rsidRPr="003D78D1">
              <w:fldChar w:fldCharType="begin"/>
            </w:r>
            <w:r w:rsidRPr="003D78D1">
              <w:instrText xml:space="preserve"> REF _Ref176944402 \h  \* MERGEFORMAT </w:instrText>
            </w:r>
            <w:r w:rsidRPr="003D78D1">
              <w:fldChar w:fldCharType="separate"/>
            </w:r>
            <w:r w:rsidR="00306405">
              <w:rPr>
                <w:rFonts w:eastAsia="Calibri"/>
                <w:noProof/>
              </w:rPr>
              <w:t>540</w:t>
            </w:r>
            <w:r w:rsidRPr="003D78D1">
              <w:fldChar w:fldCharType="end"/>
            </w:r>
          </w:p>
        </w:tc>
      </w:tr>
    </w:tbl>
    <w:p w14:paraId="72B90453" w14:textId="77777777" w:rsidR="00D72FE2" w:rsidRPr="003D78D1" w:rsidRDefault="00D72FE2" w:rsidP="00D72FE2">
      <w:pPr>
        <w:pStyle w:val="32"/>
      </w:pPr>
      <w:bookmarkStart w:id="7814" w:name="_Toc181969734"/>
      <w:bookmarkStart w:id="7815" w:name="_Toc185884122"/>
      <w:bookmarkStart w:id="7816" w:name="_Toc199832649"/>
      <w:bookmarkStart w:id="7817" w:name="_Toc202884262"/>
      <w:r w:rsidRPr="003D78D1">
        <w:t>Описание комплексного типа «tCOWSVR_ITEM»</w:t>
      </w:r>
      <w:bookmarkEnd w:id="7814"/>
      <w:bookmarkEnd w:id="7815"/>
      <w:bookmarkEnd w:id="7816"/>
      <w:bookmarkEnd w:id="7817"/>
    </w:p>
    <w:p w14:paraId="3EE7E973" w14:textId="77777777" w:rsidR="00D72FE2" w:rsidRPr="003D78D1" w:rsidRDefault="00D72FE2" w:rsidP="00D72FE2">
      <w:pPr>
        <w:pStyle w:val="GOSTNormal"/>
      </w:pPr>
      <w:r w:rsidRPr="003D78D1">
        <w:t xml:space="preserve">Описание комплексного типа </w:t>
      </w:r>
      <w:r w:rsidRPr="003D78D1">
        <w:rPr>
          <w:rFonts w:eastAsia="Calibri"/>
        </w:rPr>
        <w:t>«</w:t>
      </w:r>
      <w:r w:rsidRPr="003D78D1">
        <w:t>tCOWSVR_ITEM» блока «Расшифровка заявления на проведение операций с иностранной валютой по средствам, поступающим во временное распоряжение казенных учреждений (строки)».</w:t>
      </w:r>
    </w:p>
    <w:p w14:paraId="61F3C002" w14:textId="77777777" w:rsidR="00D72FE2" w:rsidRPr="004655D7" w:rsidRDefault="00D72FE2" w:rsidP="00D72FE2">
      <w:pPr>
        <w:pStyle w:val="GOSTNameTable"/>
        <w:rPr>
          <w:rFonts w:eastAsia="Calibri"/>
        </w:rPr>
      </w:pPr>
      <w:r w:rsidRPr="003D78D1">
        <w:rPr>
          <w:rFonts w:eastAsia="Calibri"/>
        </w:rPr>
        <w:fldChar w:fldCharType="begin"/>
      </w:r>
      <w:r w:rsidRPr="003D78D1">
        <w:rPr>
          <w:rFonts w:eastAsia="Calibri"/>
        </w:rPr>
        <w:instrText xml:space="preserve"> SEQ Таблица \* ARABIC </w:instrText>
      </w:r>
      <w:r w:rsidRPr="003D78D1">
        <w:rPr>
          <w:rFonts w:eastAsia="Calibri"/>
        </w:rPr>
        <w:fldChar w:fldCharType="separate"/>
      </w:r>
      <w:bookmarkStart w:id="7818" w:name="_Ref176944402"/>
      <w:bookmarkStart w:id="7819" w:name="_Toc185882718"/>
      <w:r w:rsidR="00306405">
        <w:rPr>
          <w:rFonts w:eastAsia="Calibri"/>
          <w:noProof/>
        </w:rPr>
        <w:t>540</w:t>
      </w:r>
      <w:bookmarkEnd w:id="7818"/>
      <w:r w:rsidRPr="003D78D1">
        <w:rPr>
          <w:rFonts w:eastAsia="Calibri"/>
        </w:rPr>
        <w:fldChar w:fldCharType="end"/>
      </w:r>
      <w:r w:rsidRPr="003D78D1">
        <w:t xml:space="preserve"> – </w:t>
      </w:r>
      <w:r w:rsidRPr="003D78D1">
        <w:rPr>
          <w:rFonts w:eastAsia="Calibri"/>
        </w:rPr>
        <w:t>Описание комплексного типа «</w:t>
      </w:r>
      <w:r w:rsidRPr="003D78D1">
        <w:t>tCOWSVR_ITEM</w:t>
      </w:r>
      <w:r w:rsidRPr="004655D7">
        <w:rPr>
          <w:rFonts w:eastAsia="Calibri"/>
        </w:rPr>
        <w:t>»</w:t>
      </w:r>
      <w:bookmarkEnd w:id="7819"/>
    </w:p>
    <w:tbl>
      <w:tblPr>
        <w:tblStyle w:val="GOSTTable"/>
        <w:tblW w:w="9639" w:type="dxa"/>
        <w:tblLayout w:type="fixed"/>
        <w:tblLook w:val="07E0" w:firstRow="1" w:lastRow="1" w:firstColumn="1" w:lastColumn="1" w:noHBand="1" w:noVBand="1"/>
      </w:tblPr>
      <w:tblGrid>
        <w:gridCol w:w="1701"/>
        <w:gridCol w:w="1701"/>
        <w:gridCol w:w="567"/>
        <w:gridCol w:w="1134"/>
        <w:gridCol w:w="567"/>
        <w:gridCol w:w="3969"/>
      </w:tblGrid>
      <w:tr w:rsidR="00D72FE2" w:rsidRPr="003D78D1" w14:paraId="52F3A092" w14:textId="77777777" w:rsidTr="00D72FE2">
        <w:trPr>
          <w:cnfStyle w:val="100000000000" w:firstRow="1" w:lastRow="0" w:firstColumn="0" w:lastColumn="0" w:oddVBand="0" w:evenVBand="0" w:oddHBand="0" w:evenHBand="0" w:firstRowFirstColumn="0" w:firstRowLastColumn="0" w:lastRowFirstColumn="0" w:lastRowLastColumn="0"/>
        </w:trPr>
        <w:tc>
          <w:tcPr>
            <w:tcW w:w="1701" w:type="dxa"/>
          </w:tcPr>
          <w:p w14:paraId="5F1A07C2" w14:textId="77777777" w:rsidR="00D72FE2" w:rsidRPr="003D78D1" w:rsidRDefault="00D72FE2" w:rsidP="00D72FE2">
            <w:pPr>
              <w:pStyle w:val="GOSTTableHead"/>
            </w:pPr>
            <w:r w:rsidRPr="003D78D1">
              <w:t>Наименование элемента</w:t>
            </w:r>
          </w:p>
        </w:tc>
        <w:tc>
          <w:tcPr>
            <w:tcW w:w="1701" w:type="dxa"/>
          </w:tcPr>
          <w:p w14:paraId="04A8810F" w14:textId="77777777" w:rsidR="00D72FE2" w:rsidRPr="003D78D1" w:rsidRDefault="00D72FE2" w:rsidP="00D72FE2">
            <w:pPr>
              <w:pStyle w:val="GOSTTableHead"/>
            </w:pPr>
            <w:r w:rsidRPr="003D78D1">
              <w:t>Сокращенное наименование (код) элемента</w:t>
            </w:r>
          </w:p>
        </w:tc>
        <w:tc>
          <w:tcPr>
            <w:tcW w:w="567" w:type="dxa"/>
          </w:tcPr>
          <w:p w14:paraId="4F6BDF49" w14:textId="77777777" w:rsidR="00D72FE2" w:rsidRPr="003D78D1" w:rsidRDefault="00D72FE2" w:rsidP="00D72FE2">
            <w:pPr>
              <w:pStyle w:val="GOSTTableHead"/>
            </w:pPr>
            <w:r w:rsidRPr="003D78D1">
              <w:t>Тип</w:t>
            </w:r>
          </w:p>
        </w:tc>
        <w:tc>
          <w:tcPr>
            <w:tcW w:w="1134" w:type="dxa"/>
          </w:tcPr>
          <w:p w14:paraId="7861CE41" w14:textId="77777777" w:rsidR="00D72FE2" w:rsidRPr="003D78D1" w:rsidRDefault="00D72FE2" w:rsidP="00D72FE2">
            <w:pPr>
              <w:pStyle w:val="GOSTTableHead"/>
            </w:pPr>
            <w:r w:rsidRPr="003D78D1">
              <w:t>Формат элемента</w:t>
            </w:r>
          </w:p>
        </w:tc>
        <w:tc>
          <w:tcPr>
            <w:tcW w:w="567" w:type="dxa"/>
          </w:tcPr>
          <w:p w14:paraId="5B32928A" w14:textId="77777777" w:rsidR="00D72FE2" w:rsidRPr="003D78D1" w:rsidRDefault="00D72FE2" w:rsidP="00D72FE2">
            <w:pPr>
              <w:pStyle w:val="GOSTTableHead"/>
            </w:pPr>
            <w:r w:rsidRPr="003D78D1">
              <w:t>Обязательность</w:t>
            </w:r>
          </w:p>
        </w:tc>
        <w:tc>
          <w:tcPr>
            <w:tcW w:w="3969" w:type="dxa"/>
          </w:tcPr>
          <w:p w14:paraId="3E2CACF2" w14:textId="77777777" w:rsidR="00D72FE2" w:rsidRPr="003D78D1" w:rsidRDefault="00D72FE2" w:rsidP="00D72FE2">
            <w:pPr>
              <w:pStyle w:val="GOSTTableHead"/>
            </w:pPr>
            <w:r w:rsidRPr="003D78D1">
              <w:t>Дополнительная информация</w:t>
            </w:r>
          </w:p>
        </w:tc>
      </w:tr>
      <w:tr w:rsidR="00D72FE2" w:rsidRPr="003D78D1" w14:paraId="4FBD2171" w14:textId="77777777" w:rsidTr="00D72FE2">
        <w:tc>
          <w:tcPr>
            <w:tcW w:w="1701" w:type="dxa"/>
          </w:tcPr>
          <w:p w14:paraId="6763E704" w14:textId="77777777" w:rsidR="00D72FE2" w:rsidRPr="003D78D1" w:rsidRDefault="00D72FE2" w:rsidP="00D72FE2">
            <w:pPr>
              <w:pStyle w:val="GOSTTablenorm"/>
              <w:rPr>
                <w:szCs w:val="22"/>
              </w:rPr>
            </w:pPr>
            <w:r w:rsidRPr="003D78D1">
              <w:t>Код цели (аналитический код) плательщика</w:t>
            </w:r>
          </w:p>
        </w:tc>
        <w:tc>
          <w:tcPr>
            <w:tcW w:w="1701" w:type="dxa"/>
          </w:tcPr>
          <w:p w14:paraId="7EA26675" w14:textId="77777777" w:rsidR="00D72FE2" w:rsidRPr="003D78D1" w:rsidRDefault="00D72FE2" w:rsidP="00D72FE2">
            <w:pPr>
              <w:pStyle w:val="GOSTTablenorm"/>
              <w:rPr>
                <w:lang w:val="en-US"/>
              </w:rPr>
            </w:pPr>
            <w:r w:rsidRPr="003D78D1">
              <w:t>Payer_AnalyticCode</w:t>
            </w:r>
          </w:p>
        </w:tc>
        <w:tc>
          <w:tcPr>
            <w:tcW w:w="567" w:type="dxa"/>
          </w:tcPr>
          <w:p w14:paraId="374186D3" w14:textId="77777777" w:rsidR="00D72FE2" w:rsidRPr="003D78D1" w:rsidRDefault="00D72FE2" w:rsidP="00D72FE2">
            <w:pPr>
              <w:pStyle w:val="GOSTTablenorm"/>
            </w:pPr>
            <w:r w:rsidRPr="003D78D1">
              <w:t>П</w:t>
            </w:r>
          </w:p>
        </w:tc>
        <w:tc>
          <w:tcPr>
            <w:tcW w:w="1134" w:type="dxa"/>
          </w:tcPr>
          <w:p w14:paraId="67DE0AEA" w14:textId="77777777" w:rsidR="00D72FE2" w:rsidRPr="003D78D1" w:rsidRDefault="00D72FE2" w:rsidP="00D72FE2">
            <w:pPr>
              <w:pStyle w:val="GOSTTablenorm"/>
            </w:pPr>
            <w:r w:rsidRPr="003D78D1">
              <w:t>Т(1-25)</w:t>
            </w:r>
          </w:p>
        </w:tc>
        <w:tc>
          <w:tcPr>
            <w:tcW w:w="567" w:type="dxa"/>
          </w:tcPr>
          <w:p w14:paraId="4C55B109" w14:textId="77777777" w:rsidR="00D72FE2" w:rsidRPr="003D78D1" w:rsidRDefault="00D72FE2" w:rsidP="00D72FE2">
            <w:pPr>
              <w:pStyle w:val="GOSTTablenorm"/>
            </w:pPr>
            <w:r w:rsidRPr="003D78D1">
              <w:t>Н</w:t>
            </w:r>
          </w:p>
        </w:tc>
        <w:tc>
          <w:tcPr>
            <w:tcW w:w="3969" w:type="dxa"/>
          </w:tcPr>
          <w:p w14:paraId="0E75940B" w14:textId="77777777" w:rsidR="00D72FE2" w:rsidRPr="003D78D1" w:rsidRDefault="00D72FE2" w:rsidP="00D72FE2">
            <w:pPr>
              <w:pStyle w:val="GOSTTablenorm"/>
            </w:pPr>
            <w:r w:rsidRPr="003D78D1">
              <w:t>Указывается код цели (аналитический код) плательщика</w:t>
            </w:r>
          </w:p>
        </w:tc>
      </w:tr>
      <w:tr w:rsidR="00D72FE2" w:rsidRPr="003D78D1" w14:paraId="684D9C20" w14:textId="77777777" w:rsidTr="00D72FE2">
        <w:tc>
          <w:tcPr>
            <w:tcW w:w="1701" w:type="dxa"/>
          </w:tcPr>
          <w:p w14:paraId="25B8D5C7" w14:textId="77777777" w:rsidR="00D72FE2" w:rsidRPr="003D78D1" w:rsidRDefault="00D72FE2" w:rsidP="00D72FE2">
            <w:pPr>
              <w:pStyle w:val="GOSTTablenorm"/>
              <w:rPr>
                <w:szCs w:val="22"/>
              </w:rPr>
            </w:pPr>
            <w:r w:rsidRPr="003D78D1">
              <w:t>Сумма в валюте по классификации</w:t>
            </w:r>
          </w:p>
        </w:tc>
        <w:tc>
          <w:tcPr>
            <w:tcW w:w="1701" w:type="dxa"/>
          </w:tcPr>
          <w:p w14:paraId="3EEDF215" w14:textId="77777777" w:rsidR="00D72FE2" w:rsidRPr="003D78D1" w:rsidRDefault="00D72FE2" w:rsidP="00D72FE2">
            <w:pPr>
              <w:pStyle w:val="GOSTTablenorm"/>
              <w:rPr>
                <w:lang w:val="en-US"/>
              </w:rPr>
            </w:pPr>
            <w:r w:rsidRPr="003D78D1">
              <w:rPr>
                <w:lang w:val="en-US"/>
              </w:rPr>
              <w:t>AmCurrClass</w:t>
            </w:r>
          </w:p>
        </w:tc>
        <w:tc>
          <w:tcPr>
            <w:tcW w:w="567" w:type="dxa"/>
          </w:tcPr>
          <w:p w14:paraId="496CF1B6" w14:textId="77777777" w:rsidR="00D72FE2" w:rsidRPr="003D78D1" w:rsidRDefault="00D72FE2" w:rsidP="00D72FE2">
            <w:pPr>
              <w:pStyle w:val="GOSTTablenorm"/>
            </w:pPr>
            <w:r w:rsidRPr="003D78D1">
              <w:t>П</w:t>
            </w:r>
          </w:p>
        </w:tc>
        <w:tc>
          <w:tcPr>
            <w:tcW w:w="1134" w:type="dxa"/>
          </w:tcPr>
          <w:p w14:paraId="7381A409" w14:textId="77777777" w:rsidR="00D72FE2" w:rsidRPr="003D78D1" w:rsidRDefault="00D72FE2" w:rsidP="00D72FE2">
            <w:pPr>
              <w:pStyle w:val="GOSTTablenorm"/>
            </w:pPr>
            <w:r w:rsidRPr="003D78D1">
              <w:rPr>
                <w:lang w:val="en-US"/>
              </w:rPr>
              <w:t>N(20.2)</w:t>
            </w:r>
          </w:p>
        </w:tc>
        <w:tc>
          <w:tcPr>
            <w:tcW w:w="567" w:type="dxa"/>
          </w:tcPr>
          <w:p w14:paraId="4F7EF411" w14:textId="77777777" w:rsidR="00D72FE2" w:rsidRPr="003D78D1" w:rsidRDefault="00D72FE2" w:rsidP="00D72FE2">
            <w:pPr>
              <w:pStyle w:val="GOSTTablenorm"/>
            </w:pPr>
            <w:r w:rsidRPr="003D78D1">
              <w:t>О</w:t>
            </w:r>
          </w:p>
        </w:tc>
        <w:tc>
          <w:tcPr>
            <w:tcW w:w="3969" w:type="dxa"/>
          </w:tcPr>
          <w:p w14:paraId="54660152" w14:textId="77777777" w:rsidR="00D72FE2" w:rsidRPr="003D78D1" w:rsidRDefault="00D72FE2" w:rsidP="00D72FE2">
            <w:pPr>
              <w:pStyle w:val="GOSTTablenorm"/>
            </w:pPr>
            <w:r w:rsidRPr="003D78D1">
              <w:t>Указывается сумма в валюте по классификации</w:t>
            </w:r>
          </w:p>
        </w:tc>
      </w:tr>
    </w:tbl>
    <w:p w14:paraId="046B62B4" w14:textId="77777777" w:rsidR="00D72FE2" w:rsidRPr="003D78D1" w:rsidRDefault="00D72FE2" w:rsidP="00D72FE2">
      <w:pPr>
        <w:pStyle w:val="32"/>
      </w:pPr>
      <w:bookmarkStart w:id="7820" w:name="_Toc185884123"/>
      <w:bookmarkStart w:id="7821" w:name="_Toc199832650"/>
      <w:bookmarkStart w:id="7822" w:name="_Toc202884263"/>
      <w:r w:rsidRPr="003D78D1">
        <w:t>Пример XML</w:t>
      </w:r>
      <w:bookmarkEnd w:id="7807"/>
      <w:bookmarkEnd w:id="7808"/>
      <w:bookmarkEnd w:id="7809"/>
      <w:bookmarkEnd w:id="7810"/>
      <w:bookmarkEnd w:id="7820"/>
      <w:bookmarkEnd w:id="7821"/>
      <w:bookmarkEnd w:id="7822"/>
    </w:p>
    <w:p w14:paraId="26B63629" w14:textId="77777777" w:rsidR="00D72FE2" w:rsidRPr="003D78D1" w:rsidRDefault="00D72FE2" w:rsidP="00D72FE2">
      <w:pPr>
        <w:pStyle w:val="GOSTScript"/>
        <w:ind w:left="0" w:right="0" w:firstLine="227"/>
      </w:pPr>
      <w:r w:rsidRPr="003D78D1">
        <w:t>&lt;?xml version="1.0" encoding="UTF-8"?&gt;</w:t>
      </w:r>
    </w:p>
    <w:p w14:paraId="37488129" w14:textId="77777777" w:rsidR="00D72FE2" w:rsidRPr="003D78D1" w:rsidRDefault="00D72FE2" w:rsidP="00D72FE2">
      <w:pPr>
        <w:pStyle w:val="GOSTScript"/>
        <w:ind w:left="0" w:right="0" w:firstLine="227"/>
      </w:pPr>
      <w:r w:rsidRPr="003D78D1">
        <w:lastRenderedPageBreak/>
        <w:t>&lt;soapenv:Envelope xmlns:soapenv="http://schemas.xmlsoap.org/soap/envelope/" xmlns:wsu="http://docs.oasis-open.org/wss/2004/01/oasis-200401-wss-wssecurity-utility-1.0.xsd" xmlns:wsse="http://docs.oasis-open.org/wss/2004/01/oasis-200401-wss-wssecurity-secext-1.0.xsd"&gt;</w:t>
      </w:r>
    </w:p>
    <w:p w14:paraId="738FD98F" w14:textId="77777777" w:rsidR="00D72FE2" w:rsidRPr="003D78D1" w:rsidRDefault="00D72FE2" w:rsidP="00D72FE2">
      <w:pPr>
        <w:pStyle w:val="GOSTScript"/>
        <w:ind w:left="0" w:right="0" w:firstLine="227"/>
      </w:pPr>
      <w:r w:rsidRPr="003D78D1">
        <w:tab/>
        <w:t>&lt;env:Header xmlns:env="http://schemas.xmlsoap.org/soap/envelope/"&gt;&lt;wsse:Security wsu:Id="Id-sec-f9cb3040b7ca31cd7876d625c632e1aed304"&gt;</w:t>
      </w:r>
    </w:p>
    <w:p w14:paraId="709A30B7" w14:textId="77777777" w:rsidR="00D72FE2" w:rsidRPr="003D78D1" w:rsidRDefault="00D72FE2" w:rsidP="00D72FE2">
      <w:pPr>
        <w:pStyle w:val="GOSTScript"/>
        <w:ind w:left="0" w:right="0" w:firstLine="227"/>
      </w:pPr>
      <w:r w:rsidRPr="003D78D1">
        <w:t>&lt;Signature xmlns="http://www.w3.org/2000/09/xmldsig#" Id="Id-sig-b9199ca934cfa91bcff69e807d7b0dbd26f6"&gt;</w:t>
      </w:r>
    </w:p>
    <w:p w14:paraId="664BE0BA" w14:textId="77777777" w:rsidR="00D72FE2" w:rsidRPr="003D78D1" w:rsidRDefault="00D72FE2" w:rsidP="00D72FE2">
      <w:pPr>
        <w:pStyle w:val="GOSTScript"/>
        <w:ind w:left="0" w:right="0" w:firstLine="227"/>
      </w:pPr>
      <w:r w:rsidRPr="003D78D1">
        <w:t>&lt;SignedInfo&gt;</w:t>
      </w:r>
    </w:p>
    <w:p w14:paraId="07F93057" w14:textId="77777777" w:rsidR="00D72FE2" w:rsidRPr="003D78D1" w:rsidRDefault="00D72FE2" w:rsidP="00D72FE2">
      <w:pPr>
        <w:pStyle w:val="GOSTScript"/>
        <w:ind w:left="0" w:right="0" w:firstLine="227"/>
      </w:pPr>
      <w:r w:rsidRPr="003D78D1">
        <w:t>&lt;CanonicalizationMethod Algorithm="http://www.w3.org/2001/10/xml-exc-c14n#"/&gt;</w:t>
      </w:r>
    </w:p>
    <w:p w14:paraId="7DC03B3D" w14:textId="77777777" w:rsidR="00D72FE2" w:rsidRPr="003D78D1" w:rsidRDefault="00D72FE2" w:rsidP="00D72FE2">
      <w:pPr>
        <w:pStyle w:val="GOSTScript"/>
        <w:ind w:left="0" w:right="0" w:firstLine="227"/>
      </w:pPr>
      <w:r w:rsidRPr="003D78D1">
        <w:t>&lt;SignatureMethod Algorithm="urn:ietf:params:xml:ns:cpxmlsec:algorithms:gostr34102012-gostr34112012-256"/&gt;</w:t>
      </w:r>
    </w:p>
    <w:p w14:paraId="52AD97DB" w14:textId="77777777" w:rsidR="00D72FE2" w:rsidRPr="003D78D1" w:rsidRDefault="00D72FE2" w:rsidP="00D72FE2">
      <w:pPr>
        <w:pStyle w:val="GOSTScript"/>
        <w:ind w:left="0" w:right="0" w:firstLine="227"/>
      </w:pPr>
      <w:r w:rsidRPr="003D78D1">
        <w:t>&lt;Reference URI="#Id-wssecdata-29cef34e3106063e64fead91c94aeda97ff4" Id="Id-dataref-ea575c0bb2c994b98298d2c77dcd5a7dbaa1"&gt;</w:t>
      </w:r>
    </w:p>
    <w:p w14:paraId="68A7A0C5" w14:textId="77777777" w:rsidR="00D72FE2" w:rsidRPr="003D78D1" w:rsidRDefault="00D72FE2" w:rsidP="00D72FE2">
      <w:pPr>
        <w:pStyle w:val="GOSTScript"/>
        <w:ind w:left="0" w:right="0" w:firstLine="227"/>
      </w:pPr>
      <w:r w:rsidRPr="003D78D1">
        <w:t>&lt;Transforms&gt;</w:t>
      </w:r>
    </w:p>
    <w:p w14:paraId="01CF9B35" w14:textId="77777777" w:rsidR="00D72FE2" w:rsidRPr="003D78D1" w:rsidRDefault="00D72FE2" w:rsidP="00D72FE2">
      <w:pPr>
        <w:pStyle w:val="GOSTScript"/>
        <w:ind w:left="0" w:right="0" w:firstLine="227"/>
      </w:pPr>
      <w:r w:rsidRPr="003D78D1">
        <w:t>&lt;Transform Algorithm="http://www.w3.org/2001/10/xml-exc-c14n#"/&gt;</w:t>
      </w:r>
    </w:p>
    <w:p w14:paraId="1481FA7A" w14:textId="77777777" w:rsidR="00D72FE2" w:rsidRPr="003D78D1" w:rsidRDefault="00D72FE2" w:rsidP="00D72FE2">
      <w:pPr>
        <w:pStyle w:val="GOSTScript"/>
        <w:ind w:left="0" w:right="0" w:firstLine="227"/>
      </w:pPr>
      <w:r w:rsidRPr="003D78D1">
        <w:t>&lt;/Transforms&gt;</w:t>
      </w:r>
    </w:p>
    <w:p w14:paraId="5972D2F8" w14:textId="77777777" w:rsidR="00D72FE2" w:rsidRPr="003D78D1" w:rsidRDefault="00D72FE2" w:rsidP="00D72FE2">
      <w:pPr>
        <w:pStyle w:val="GOSTScript"/>
        <w:ind w:left="0" w:right="0" w:firstLine="227"/>
      </w:pPr>
      <w:r w:rsidRPr="003D78D1">
        <w:t>&lt;DigestMethod Algorithm="urn:ietf:params:xml:ns:cpxmlsec:algorithms:gostr34112012-256"/&gt;</w:t>
      </w:r>
    </w:p>
    <w:p w14:paraId="25144ADD" w14:textId="77777777" w:rsidR="00D72FE2" w:rsidRPr="003D78D1" w:rsidRDefault="00D72FE2" w:rsidP="00D72FE2">
      <w:pPr>
        <w:pStyle w:val="GOSTScript"/>
        <w:ind w:left="0" w:right="0" w:firstLine="227"/>
      </w:pPr>
      <w:r w:rsidRPr="003D78D1">
        <w:t>&lt;DigestValue&gt;4bqC9/3OSJqEHDz00XLzUf29YFcetigx2jr08qUp7fQ=&lt;/DigestValue&gt;</w:t>
      </w:r>
    </w:p>
    <w:p w14:paraId="1688C0CD" w14:textId="77777777" w:rsidR="00D72FE2" w:rsidRPr="003D78D1" w:rsidRDefault="00D72FE2" w:rsidP="00D72FE2">
      <w:pPr>
        <w:pStyle w:val="GOSTScript"/>
        <w:ind w:left="0" w:right="0" w:firstLine="227"/>
      </w:pPr>
      <w:r w:rsidRPr="003D78D1">
        <w:t>&lt;/Reference&gt;</w:t>
      </w:r>
    </w:p>
    <w:p w14:paraId="17593B03" w14:textId="77777777" w:rsidR="00D72FE2" w:rsidRPr="003D78D1" w:rsidRDefault="00D72FE2" w:rsidP="00D72FE2">
      <w:pPr>
        <w:pStyle w:val="GOSTScript"/>
        <w:ind w:left="0" w:right="0" w:firstLine="227"/>
      </w:pPr>
      <w:r w:rsidRPr="003D78D1">
        <w:t>&lt;Reference Type="http://www.w3.org/TR/2002/REC-xmldsig-core-20020212/xmldsig-core-schema.xsd#X509Data" URI="#Id-keyinfo-11712390bc17243d110193ac033f54873ad8" Id="Id-keyinforef-ac3c6eb29c9af1964819db52ec661b26c339"&gt;</w:t>
      </w:r>
    </w:p>
    <w:p w14:paraId="5539A0F4" w14:textId="77777777" w:rsidR="00D72FE2" w:rsidRPr="003D78D1" w:rsidRDefault="00D72FE2" w:rsidP="00D72FE2">
      <w:pPr>
        <w:pStyle w:val="GOSTScript"/>
        <w:ind w:left="0" w:right="0" w:firstLine="227"/>
      </w:pPr>
      <w:r w:rsidRPr="003D78D1">
        <w:t>&lt;Transforms&gt;</w:t>
      </w:r>
    </w:p>
    <w:p w14:paraId="1EE099B1" w14:textId="77777777" w:rsidR="00D72FE2" w:rsidRPr="003D78D1" w:rsidRDefault="00D72FE2" w:rsidP="00D72FE2">
      <w:pPr>
        <w:pStyle w:val="GOSTScript"/>
        <w:ind w:left="0" w:right="0" w:firstLine="227"/>
      </w:pPr>
      <w:r w:rsidRPr="003D78D1">
        <w:t>&lt;Transform Algorithm="http://www.w3.org/2001/10/xml-exc-c14n#"/&gt;</w:t>
      </w:r>
    </w:p>
    <w:p w14:paraId="2974E81B" w14:textId="77777777" w:rsidR="00D72FE2" w:rsidRPr="003D78D1" w:rsidRDefault="00D72FE2" w:rsidP="00D72FE2">
      <w:pPr>
        <w:pStyle w:val="GOSTScript"/>
        <w:ind w:left="0" w:right="0" w:firstLine="227"/>
      </w:pPr>
      <w:r w:rsidRPr="003D78D1">
        <w:t>&lt;/Transforms&gt;</w:t>
      </w:r>
    </w:p>
    <w:p w14:paraId="04F90E42" w14:textId="77777777" w:rsidR="00D72FE2" w:rsidRPr="003D78D1" w:rsidRDefault="00D72FE2" w:rsidP="00D72FE2">
      <w:pPr>
        <w:pStyle w:val="GOSTScript"/>
        <w:ind w:left="0" w:right="0" w:firstLine="227"/>
      </w:pPr>
      <w:r w:rsidRPr="003D78D1">
        <w:t>&lt;DigestMethod Algorithm="urn:ietf:params:xml:ns:cpxmlsec:algorithms:gostr34112012-256"/&gt;</w:t>
      </w:r>
    </w:p>
    <w:p w14:paraId="61A4A12A" w14:textId="77777777" w:rsidR="00D72FE2" w:rsidRPr="003D78D1" w:rsidRDefault="00D72FE2" w:rsidP="00D72FE2">
      <w:pPr>
        <w:pStyle w:val="GOSTScript"/>
        <w:ind w:left="0" w:right="0" w:firstLine="227"/>
      </w:pPr>
      <w:r w:rsidRPr="003D78D1">
        <w:t>&lt;DigestValue&gt;+0q515JTexjW0go5SdPl7+ydqXUKST91N44lIbXt8Yo=&lt;/DigestValue&gt;</w:t>
      </w:r>
    </w:p>
    <w:p w14:paraId="03C7A207" w14:textId="77777777" w:rsidR="00D72FE2" w:rsidRPr="003D78D1" w:rsidRDefault="00D72FE2" w:rsidP="00D72FE2">
      <w:pPr>
        <w:pStyle w:val="GOSTScript"/>
        <w:ind w:left="0" w:right="0" w:firstLine="227"/>
      </w:pPr>
      <w:r w:rsidRPr="003D78D1">
        <w:t>&lt;/Reference&gt;</w:t>
      </w:r>
    </w:p>
    <w:p w14:paraId="1C9F8AE3" w14:textId="77777777" w:rsidR="00D72FE2" w:rsidRPr="003D78D1" w:rsidRDefault="00D72FE2" w:rsidP="00D72FE2">
      <w:pPr>
        <w:pStyle w:val="GOSTScript"/>
        <w:ind w:left="0" w:right="0" w:firstLine="227"/>
      </w:pPr>
      <w:r w:rsidRPr="003D78D1">
        <w:t>&lt;Reference URI="#Id-sp-4179cfd1e4ba9c0aaed70450fc3c741c9c08" Id="Id-ref-cb8cc265f168034494eca1c25ec74bf9433c"&gt;</w:t>
      </w:r>
    </w:p>
    <w:p w14:paraId="2F9FDD9D" w14:textId="77777777" w:rsidR="00D72FE2" w:rsidRPr="003D78D1" w:rsidRDefault="00D72FE2" w:rsidP="00D72FE2">
      <w:pPr>
        <w:pStyle w:val="GOSTScript"/>
        <w:ind w:left="0" w:right="0" w:firstLine="227"/>
      </w:pPr>
      <w:r w:rsidRPr="003D78D1">
        <w:t>&lt;Transforms&gt;</w:t>
      </w:r>
    </w:p>
    <w:p w14:paraId="23059DE3" w14:textId="77777777" w:rsidR="00D72FE2" w:rsidRPr="003D78D1" w:rsidRDefault="00D72FE2" w:rsidP="00D72FE2">
      <w:pPr>
        <w:pStyle w:val="GOSTScript"/>
        <w:ind w:left="0" w:right="0" w:firstLine="227"/>
      </w:pPr>
      <w:r w:rsidRPr="003D78D1">
        <w:t>&lt;Transform Algorithm="http://www.w3.org/2001/10/xml-exc-c14n#"/&gt;</w:t>
      </w:r>
    </w:p>
    <w:p w14:paraId="2986DCBE" w14:textId="77777777" w:rsidR="00D72FE2" w:rsidRPr="003D78D1" w:rsidRDefault="00D72FE2" w:rsidP="00D72FE2">
      <w:pPr>
        <w:pStyle w:val="GOSTScript"/>
        <w:ind w:left="0" w:right="0" w:firstLine="227"/>
      </w:pPr>
      <w:r w:rsidRPr="003D78D1">
        <w:t>&lt;/Transforms&gt;</w:t>
      </w:r>
    </w:p>
    <w:p w14:paraId="35CF1F3E" w14:textId="77777777" w:rsidR="00D72FE2" w:rsidRPr="003D78D1" w:rsidRDefault="00D72FE2" w:rsidP="00D72FE2">
      <w:pPr>
        <w:pStyle w:val="GOSTScript"/>
        <w:ind w:left="0" w:right="0" w:firstLine="227"/>
      </w:pPr>
      <w:r w:rsidRPr="003D78D1">
        <w:t>&lt;DigestMethod Algorithm="urn:ietf:params:xml:ns:cpxmlsec:algorithms:gostr34112012-256"/&gt;</w:t>
      </w:r>
    </w:p>
    <w:p w14:paraId="65EE6C88" w14:textId="77777777" w:rsidR="00D72FE2" w:rsidRPr="003D78D1" w:rsidRDefault="00D72FE2" w:rsidP="00D72FE2">
      <w:pPr>
        <w:pStyle w:val="GOSTScript"/>
        <w:ind w:left="0" w:right="0" w:firstLine="227"/>
      </w:pPr>
      <w:r w:rsidRPr="003D78D1">
        <w:t>&lt;DigestValue&gt;f10/P/MZ5W1AwvdMPGkqpWfYGkK10xUw6SycuQIgFIc=&lt;/DigestValue&gt;</w:t>
      </w:r>
    </w:p>
    <w:p w14:paraId="06C6838A" w14:textId="77777777" w:rsidR="00D72FE2" w:rsidRPr="003D78D1" w:rsidRDefault="00D72FE2" w:rsidP="00D72FE2">
      <w:pPr>
        <w:pStyle w:val="GOSTScript"/>
        <w:ind w:left="0" w:right="0" w:firstLine="227"/>
      </w:pPr>
      <w:r w:rsidRPr="003D78D1">
        <w:t>&lt;/Reference&gt;</w:t>
      </w:r>
    </w:p>
    <w:p w14:paraId="08B0E85A" w14:textId="77777777" w:rsidR="00D72FE2" w:rsidRPr="003D78D1" w:rsidRDefault="00D72FE2" w:rsidP="00D72FE2">
      <w:pPr>
        <w:pStyle w:val="GOSTScript"/>
        <w:ind w:left="0" w:right="0" w:firstLine="227"/>
      </w:pPr>
      <w:r w:rsidRPr="003D78D1">
        <w:t>&lt;/SignedInfo&gt;</w:t>
      </w:r>
    </w:p>
    <w:p w14:paraId="05CE8669" w14:textId="77777777" w:rsidR="00D72FE2" w:rsidRPr="003D78D1" w:rsidRDefault="00D72FE2" w:rsidP="00D72FE2">
      <w:pPr>
        <w:pStyle w:val="GOSTScript"/>
        <w:ind w:left="0" w:right="0" w:firstLine="227"/>
      </w:pPr>
      <w:r w:rsidRPr="003D78D1">
        <w:t>&lt;SignatureValue&gt;Xg8mlCU46QdjuUgHR/GFI13DKE7tfRDOphsVyNpFnxC/Sa2XnEuGBKeW7azroY19</w:t>
      </w:r>
    </w:p>
    <w:p w14:paraId="5F072915" w14:textId="77777777" w:rsidR="00D72FE2" w:rsidRPr="003D78D1" w:rsidRDefault="00D72FE2" w:rsidP="00D72FE2">
      <w:pPr>
        <w:pStyle w:val="GOSTScript"/>
        <w:ind w:left="0" w:right="0" w:firstLine="227"/>
      </w:pPr>
      <w:r w:rsidRPr="003D78D1">
        <w:t>3u7EHXe4dKfnrJ7k7Eq5+A==&lt;/SignatureValue&gt;</w:t>
      </w:r>
    </w:p>
    <w:p w14:paraId="30BFFAA6" w14:textId="77777777" w:rsidR="00D72FE2" w:rsidRPr="003D78D1" w:rsidRDefault="00D72FE2" w:rsidP="00D72FE2">
      <w:pPr>
        <w:pStyle w:val="GOSTScript"/>
        <w:ind w:left="0" w:right="0" w:firstLine="227"/>
      </w:pPr>
      <w:r w:rsidRPr="003D78D1">
        <w:t>&lt;KeyInfo Id="Id-keyinfo-11712390bc17243d110193ac033f54873ad8"&gt;&lt;wsse:SecurityTokenReference wsu:Id="Id-stra5H_ESrCt7BKPhHJ"&gt;&lt;wsse:Reference ValueType="http://docs.oasis-open.org/wss/2004/01/oasis-200401-wss-x509-token-profile-1.0#X509v3" URI="#Id-bstPd5JuJlmgNRo3_cm"/&gt;&lt;/wsse:SecurityTokenReference&gt;&lt;/KeyInfo&gt;</w:t>
      </w:r>
    </w:p>
    <w:p w14:paraId="4FFF7AFC" w14:textId="77777777" w:rsidR="00D72FE2" w:rsidRPr="003D78D1" w:rsidRDefault="00D72FE2" w:rsidP="00D72FE2">
      <w:pPr>
        <w:pStyle w:val="GOSTScript"/>
        <w:ind w:left="0" w:right="0" w:firstLine="227"/>
      </w:pPr>
      <w:r w:rsidRPr="003D78D1">
        <w:t>&lt;Object&gt;</w:t>
      </w:r>
    </w:p>
    <w:p w14:paraId="171DF6BB" w14:textId="77777777" w:rsidR="00D72FE2" w:rsidRPr="003D78D1" w:rsidRDefault="00D72FE2" w:rsidP="00D72FE2">
      <w:pPr>
        <w:pStyle w:val="GOSTScript"/>
        <w:ind w:left="0" w:right="0" w:firstLine="227"/>
      </w:pPr>
      <w:r w:rsidRPr="003D78D1">
        <w:t>&lt;QualifyingProperties xmlns="http://uri.etsi.org/01903/v1.4.1#" Target="Id-sig-b9199ca934cfa91bcff69e807d7b0dbd26f6"&gt;</w:t>
      </w:r>
    </w:p>
    <w:p w14:paraId="738F2DF6" w14:textId="77777777" w:rsidR="00D72FE2" w:rsidRPr="003D78D1" w:rsidRDefault="00D72FE2" w:rsidP="00D72FE2">
      <w:pPr>
        <w:pStyle w:val="GOSTScript"/>
        <w:ind w:left="0" w:right="0" w:firstLine="227"/>
      </w:pPr>
      <w:r w:rsidRPr="003D78D1">
        <w:t>&lt;SignedProperties Id="Id-sp-4179cfd1e4ba9c0aaed70450fc3c741c9c08"&gt;</w:t>
      </w:r>
    </w:p>
    <w:p w14:paraId="56E321E3" w14:textId="77777777" w:rsidR="00D72FE2" w:rsidRPr="001A12B6" w:rsidRDefault="00D72FE2" w:rsidP="00D72FE2">
      <w:pPr>
        <w:pStyle w:val="GOSTScript"/>
        <w:ind w:left="0" w:right="0" w:firstLine="227"/>
      </w:pPr>
      <w:r w:rsidRPr="003D78D1">
        <w:t>&lt;SignedSignatureProperties Id="Id-ssp-408cecc6a155b8a0f2850e81d5f57496bb2b"/&gt;</w:t>
      </w:r>
    </w:p>
    <w:p w14:paraId="6297F47A" w14:textId="77777777" w:rsidR="00D72FE2" w:rsidRPr="001A12B6" w:rsidRDefault="00D72FE2" w:rsidP="00D72FE2">
      <w:pPr>
        <w:pStyle w:val="GOSTScript"/>
        <w:ind w:left="0" w:right="0" w:firstLine="227"/>
      </w:pPr>
      <w:r w:rsidRPr="001A12B6">
        <w:t>&lt;/SignedProperties&gt;</w:t>
      </w:r>
    </w:p>
    <w:p w14:paraId="7A8AE58D" w14:textId="77777777" w:rsidR="00D72FE2" w:rsidRPr="001A12B6" w:rsidRDefault="00D72FE2" w:rsidP="00D72FE2">
      <w:pPr>
        <w:pStyle w:val="GOSTScript"/>
        <w:ind w:left="0" w:right="0" w:firstLine="227"/>
      </w:pPr>
      <w:r w:rsidRPr="001A12B6">
        <w:t>&lt;/QualifyingProperties&gt;</w:t>
      </w:r>
    </w:p>
    <w:p w14:paraId="3D954E61" w14:textId="77777777" w:rsidR="00D72FE2" w:rsidRPr="001A12B6" w:rsidRDefault="00D72FE2" w:rsidP="00D72FE2">
      <w:pPr>
        <w:pStyle w:val="GOSTScript"/>
        <w:ind w:left="0" w:right="0" w:firstLine="227"/>
      </w:pPr>
      <w:r w:rsidRPr="001A12B6">
        <w:t>&lt;/Object&gt;</w:t>
      </w:r>
    </w:p>
    <w:p w14:paraId="23ECB854" w14:textId="77777777" w:rsidR="00D72FE2" w:rsidRPr="001A12B6" w:rsidRDefault="00D72FE2" w:rsidP="00D72FE2">
      <w:pPr>
        <w:pStyle w:val="GOSTScript"/>
        <w:ind w:left="0" w:right="0" w:firstLine="227"/>
      </w:pPr>
      <w:r w:rsidRPr="001A12B6">
        <w:t>&lt;/Signature&gt;&lt;wsse:BinarySecurityToken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4B68473B" w14:textId="77777777" w:rsidR="00D72FE2" w:rsidRPr="001A12B6" w:rsidRDefault="00D72FE2" w:rsidP="00D72FE2">
      <w:pPr>
        <w:pStyle w:val="GOSTScript"/>
        <w:ind w:left="0" w:right="0" w:firstLine="227"/>
      </w:pPr>
      <w:r w:rsidRPr="001A12B6">
        <w:t>CVNlcnZlciBDQTEgMB4GCSqGSIb3DQEJARYRdWNfZmtAcm9za2F6bmEucnUxHDAa</w:t>
      </w:r>
    </w:p>
    <w:p w14:paraId="7A817EAB" w14:textId="77777777" w:rsidR="00D72FE2" w:rsidRPr="001A12B6" w:rsidRDefault="00D72FE2" w:rsidP="00D72FE2">
      <w:pPr>
        <w:pStyle w:val="GOSTScript"/>
        <w:ind w:left="0" w:right="0" w:firstLine="227"/>
      </w:pPr>
      <w:r w:rsidRPr="001A12B6">
        <w:t>BgNVBAgMEzc3INCzLiDQnNC+0YHQutCy0LAxGjAYBggqhQMDgQMBARIMMDA3NzEw</w:t>
      </w:r>
    </w:p>
    <w:p w14:paraId="54E556F6" w14:textId="77777777" w:rsidR="00D72FE2" w:rsidRPr="001A12B6" w:rsidRDefault="00D72FE2" w:rsidP="00D72FE2">
      <w:pPr>
        <w:pStyle w:val="GOSTScript"/>
        <w:ind w:left="0" w:right="0" w:firstLine="227"/>
      </w:pPr>
      <w:r w:rsidRPr="001A12B6">
        <w:t>NTY4NzYwMRgwFgYFKoUDZAESDTEwNDc3OTcwMTk4MzAxLDAqBgNVBAkMI9GD0LvQ</w:t>
      </w:r>
    </w:p>
    <w:p w14:paraId="7D460A7C" w14:textId="77777777" w:rsidR="00D72FE2" w:rsidRPr="001A12B6" w:rsidRDefault="00D72FE2" w:rsidP="00D72FE2">
      <w:pPr>
        <w:pStyle w:val="GOSTScript"/>
        <w:ind w:left="0" w:right="0" w:firstLine="227"/>
      </w:pPr>
      <w:r w:rsidRPr="001A12B6">
        <w:t>uNGG0LAg0JjQu9GM0LjQvdC60LAsINC00L7QvCA3MRUwEwYDVQQHDAzQnNC+0YHQ</w:t>
      </w:r>
    </w:p>
    <w:p w14:paraId="030D1F34" w14:textId="77777777" w:rsidR="00D72FE2" w:rsidRPr="001A12B6" w:rsidRDefault="00D72FE2" w:rsidP="00D72FE2">
      <w:pPr>
        <w:pStyle w:val="GOSTScript"/>
        <w:ind w:left="0" w:right="0" w:firstLine="227"/>
      </w:pPr>
      <w:r w:rsidRPr="001A12B6">
        <w:lastRenderedPageBreak/>
        <w:t>utCy0LAxCzAJBgNVBAYTAlJVMTgwNgYDVQQKDC/QpNC10LTQtdGA0LDQu9GM0L3Q</w:t>
      </w:r>
    </w:p>
    <w:p w14:paraId="2972AD96" w14:textId="77777777" w:rsidR="00D72FE2" w:rsidRPr="001A12B6" w:rsidRDefault="00D72FE2" w:rsidP="00D72FE2">
      <w:pPr>
        <w:pStyle w:val="GOSTScript"/>
        <w:ind w:left="0" w:right="0" w:firstLine="227"/>
      </w:pPr>
      <w:r w:rsidRPr="001A12B6">
        <w:t>vtC1INC60LDQt9C90LDRh9C10LnRgdGC0LLQvjE/MD0GA1UEAww20KPQpiDQpNC1</w:t>
      </w:r>
    </w:p>
    <w:p w14:paraId="2F7A26F7" w14:textId="77777777" w:rsidR="00D72FE2" w:rsidRPr="001A12B6" w:rsidRDefault="00D72FE2" w:rsidP="00D72FE2">
      <w:pPr>
        <w:pStyle w:val="GOSTScript"/>
        <w:ind w:left="0" w:right="0" w:firstLine="227"/>
      </w:pPr>
      <w:r w:rsidRPr="001A12B6">
        <w:t>0LTQtdGA0LDQu9GM0L3QvtCz0L4g0LrQsNC30L3QsNGH0LXQudGB0YLQstCwMB4X</w:t>
      </w:r>
    </w:p>
    <w:p w14:paraId="7C35A98B" w14:textId="77777777" w:rsidR="00D72FE2" w:rsidRPr="001A12B6" w:rsidRDefault="00D72FE2" w:rsidP="00D72FE2">
      <w:pPr>
        <w:pStyle w:val="GOSTScript"/>
        <w:ind w:left="0" w:right="0" w:firstLine="227"/>
      </w:pPr>
      <w:r w:rsidRPr="001A12B6">
        <w:t>DTE2MDQwNzA4MTExMFoXDTE3MDcwNzA4MTExMFowggITMRYwFAYFKoUDZAMSCzEy</w:t>
      </w:r>
    </w:p>
    <w:p w14:paraId="31B63534" w14:textId="77777777" w:rsidR="00D72FE2" w:rsidRPr="001A12B6" w:rsidRDefault="00D72FE2" w:rsidP="00D72FE2">
      <w:pPr>
        <w:pStyle w:val="GOSTScript"/>
        <w:ind w:left="0" w:right="0" w:firstLine="227"/>
      </w:pPr>
      <w:r w:rsidRPr="001A12B6">
        <w:t>MzQ1Njc4OTAxMRgwFgYFKoUDZAESDTAxMjM0NTY3ODkxMjMxGjAYBggqhQMDgQMB</w:t>
      </w:r>
    </w:p>
    <w:p w14:paraId="3623E189" w14:textId="77777777" w:rsidR="00D72FE2" w:rsidRPr="001A12B6" w:rsidRDefault="00D72FE2" w:rsidP="00D72FE2">
      <w:pPr>
        <w:pStyle w:val="GOSTScript"/>
        <w:ind w:left="0" w:right="0" w:firstLine="227"/>
      </w:pPr>
      <w:r w:rsidRPr="001A12B6">
        <w:t>ARIMMDAxMjM0NTY3ODkwMSYwJAYJKoZIhvcNAQkBFhduLm5hZ292aXRzeW5AaW5m</w:t>
      </w:r>
    </w:p>
    <w:p w14:paraId="19900FDA" w14:textId="77777777" w:rsidR="00D72FE2" w:rsidRPr="001A12B6" w:rsidRDefault="00D72FE2" w:rsidP="00D72FE2">
      <w:pPr>
        <w:pStyle w:val="GOSTScript"/>
        <w:ind w:left="0" w:right="0" w:firstLine="227"/>
      </w:pPr>
      <w:r w:rsidRPr="001A12B6">
        <w:t>b3NlYy5ydTELMAkGA1UEBhMCUlUxHDAaBgNVBAgMEzc3INCzLiDQnNC+0YHQutCy</w:t>
      </w:r>
    </w:p>
    <w:p w14:paraId="46BCD1D2" w14:textId="77777777" w:rsidR="00D72FE2" w:rsidRPr="001A12B6" w:rsidRDefault="00D72FE2" w:rsidP="00D72FE2">
      <w:pPr>
        <w:pStyle w:val="GOSTScript"/>
        <w:ind w:left="0" w:right="0" w:firstLine="227"/>
      </w:pPr>
      <w:r w:rsidRPr="001A12B6">
        <w:t>0LAxFTATBgNVBAcMDNCc0L7RgdC60LLQsDE4MDYGA1UECgwv0KTQtdC00LXRgNCw</w:t>
      </w:r>
    </w:p>
    <w:p w14:paraId="54CA44E6" w14:textId="77777777" w:rsidR="00D72FE2" w:rsidRPr="001A12B6" w:rsidRDefault="00D72FE2" w:rsidP="00D72FE2">
      <w:pPr>
        <w:pStyle w:val="GOSTScript"/>
        <w:ind w:left="0" w:right="0" w:firstLine="227"/>
      </w:pPr>
      <w:r w:rsidRPr="001A12B6">
        <w:t>0LvRjNC90L7QtSDQutCw0LfQvdCw0YfQtdC50YHRgtCy0L4xNDAyBgNVBAsMK9GC</w:t>
      </w:r>
    </w:p>
    <w:p w14:paraId="6EC1FCB3" w14:textId="77777777" w:rsidR="00D72FE2" w:rsidRPr="001A12B6" w:rsidRDefault="00D72FE2" w:rsidP="00D72FE2">
      <w:pPr>
        <w:pStyle w:val="GOSTScript"/>
        <w:ind w:left="0" w:right="0" w:firstLine="227"/>
      </w:pPr>
      <w:r w:rsidRPr="001A12B6">
        <w:t>0LXRgdGC0L7QstC+0LUg0L/QvtC00YDQsNC30LTQtdC70LXQvdC40LUxHDAaBgNV</w:t>
      </w:r>
    </w:p>
    <w:p w14:paraId="2308545E" w14:textId="77777777" w:rsidR="00D72FE2" w:rsidRPr="001A12B6" w:rsidRDefault="00D72FE2" w:rsidP="00D72FE2">
      <w:pPr>
        <w:pStyle w:val="GOSTScript"/>
        <w:ind w:left="0" w:right="0" w:firstLine="227"/>
      </w:pPr>
      <w:r w:rsidRPr="001A12B6">
        <w:t>BCoME2PQtdGA0YLQuNGE0LjQutCw0YIxGTAXBgNVBAQMENCi0LXRgdGC0L7QstGL</w:t>
      </w:r>
    </w:p>
    <w:p w14:paraId="11995F03" w14:textId="77777777" w:rsidR="00D72FE2" w:rsidRPr="001A12B6" w:rsidRDefault="00D72FE2" w:rsidP="00D72FE2">
      <w:pPr>
        <w:pStyle w:val="GOSTScript"/>
        <w:ind w:left="0" w:right="0" w:firstLine="227"/>
      </w:pPr>
      <w:r w:rsidRPr="001A12B6">
        <w:t>0LkxPTA7BgNVBAwMNNCi0LXRgdGC0L7QstGL0Lkg0YHQtdGA0YLQuNGE0LjQutCw</w:t>
      </w:r>
    </w:p>
    <w:p w14:paraId="43DEA6CB" w14:textId="77777777" w:rsidR="00D72FE2" w:rsidRPr="001A12B6" w:rsidRDefault="00D72FE2" w:rsidP="00D72FE2">
      <w:pPr>
        <w:pStyle w:val="GOSTScript"/>
        <w:ind w:left="0" w:right="0" w:firstLine="227"/>
      </w:pPr>
      <w:r w:rsidRPr="001A12B6">
        <w:t>0YIg0L/QvtC00L/QuNGB0LgxQTA/BgkqhkiG9w0BCQIMMklOTlw9MDEyMzQ1Njc4</w:t>
      </w:r>
    </w:p>
    <w:p w14:paraId="4FB19622" w14:textId="77777777" w:rsidR="00D72FE2" w:rsidRPr="001A12B6" w:rsidRDefault="00D72FE2" w:rsidP="00D72FE2">
      <w:pPr>
        <w:pStyle w:val="GOSTScript"/>
        <w:ind w:left="0" w:right="0" w:firstLine="227"/>
      </w:pPr>
      <w:r w:rsidRPr="001A12B6">
        <w:t>OS9LUFBcPTEyMzQ1Njc4OS9PR1JOXD0wMTIzNDU2Nzg5MTIzMS4wLAYDVQQDDCXQ</w:t>
      </w:r>
    </w:p>
    <w:p w14:paraId="6AD96EC4" w14:textId="77777777" w:rsidR="00D72FE2" w:rsidRPr="001A12B6" w:rsidRDefault="00D72FE2" w:rsidP="00D72FE2">
      <w:pPr>
        <w:pStyle w:val="GOSTScript"/>
        <w:ind w:left="0" w:right="0" w:firstLine="227"/>
      </w:pPr>
      <w:r w:rsidRPr="001A12B6">
        <w:t>otC10YHRgtC+0LLRi9C5INGB0LXRgNGC0LjRhNC40LrQsNGCMGMwHAYGKoUDAgIT</w:t>
      </w:r>
    </w:p>
    <w:p w14:paraId="327B3BEE" w14:textId="77777777" w:rsidR="00D72FE2" w:rsidRPr="001A12B6" w:rsidRDefault="00D72FE2" w:rsidP="00D72FE2">
      <w:pPr>
        <w:pStyle w:val="GOSTScript"/>
        <w:ind w:left="0" w:right="0" w:firstLine="227"/>
      </w:pPr>
      <w:r w:rsidRPr="001A12B6">
        <w:t>MBIGByqFAwICJAAGByqFAwICHgEDQwAEQM/mE38gcSmh2U183WL3aPaP3tJu0vTq</w:t>
      </w:r>
    </w:p>
    <w:p w14:paraId="3CB6F480" w14:textId="77777777" w:rsidR="00D72FE2" w:rsidRPr="001A12B6" w:rsidRDefault="00D72FE2" w:rsidP="00D72FE2">
      <w:pPr>
        <w:pStyle w:val="GOSTScript"/>
        <w:ind w:left="0" w:right="0" w:firstLine="227"/>
      </w:pPr>
      <w:r w:rsidRPr="001A12B6">
        <w:t>CndMDcb72IGcv8nO7QkaqnFwXrkt6zScdQlQgUX78ct0+jNJa7ZIdLGjggRJMIIE</w:t>
      </w:r>
    </w:p>
    <w:p w14:paraId="51CEA093" w14:textId="77777777" w:rsidR="00D72FE2" w:rsidRPr="001A12B6" w:rsidRDefault="00D72FE2" w:rsidP="00D72FE2">
      <w:pPr>
        <w:pStyle w:val="GOSTScript"/>
        <w:ind w:left="0" w:right="0" w:firstLine="227"/>
      </w:pPr>
      <w:r w:rsidRPr="001A12B6">
        <w:t>RTAMBgNVHRMBAf8EAjAAMB0GA1UdIAQWMBQwCAYGKoUDZHEBMAgGBiqFA2RxAjBN</w:t>
      </w:r>
    </w:p>
    <w:p w14:paraId="7EF30B94" w14:textId="77777777" w:rsidR="00D72FE2" w:rsidRPr="001A12B6" w:rsidRDefault="00D72FE2" w:rsidP="00D72FE2">
      <w:pPr>
        <w:pStyle w:val="GOSTScript"/>
        <w:ind w:left="0" w:right="0" w:firstLine="227"/>
      </w:pPr>
      <w:r w:rsidRPr="001A12B6">
        <w:t>BgUqhQNkbwREDELQmtGA0LjQv9GC0L7Qn9GA0L4gQ1NQICjQstC10YDRgdC40Y8g</w:t>
      </w:r>
    </w:p>
    <w:p w14:paraId="4D102759" w14:textId="77777777" w:rsidR="00D72FE2" w:rsidRPr="001A12B6" w:rsidRDefault="00D72FE2" w:rsidP="00D72FE2">
      <w:pPr>
        <w:pStyle w:val="GOSTScript"/>
        <w:ind w:left="0" w:right="0" w:firstLine="227"/>
      </w:pPr>
      <w:r w:rsidRPr="001A12B6">
        <w:t>My42KSAo0LjRgdC/0L7Qu9C90LXQvdC40LUgMikwggFhBgUqhQNkcASCAVYwggFS</w:t>
      </w:r>
    </w:p>
    <w:p w14:paraId="7FC26176" w14:textId="77777777" w:rsidR="00D72FE2" w:rsidRPr="001A12B6" w:rsidRDefault="00D72FE2" w:rsidP="00D72FE2">
      <w:pPr>
        <w:pStyle w:val="GOSTScript"/>
        <w:ind w:left="0" w:right="0" w:firstLine="227"/>
      </w:pPr>
      <w:r w:rsidRPr="001A12B6">
        <w:t>DEQi0JrRgNC40L/RgtC+0J/RgNC+IENTUCIgKNCy0LXRgNGB0LjRjyAzLjYpICjQ</w:t>
      </w:r>
    </w:p>
    <w:p w14:paraId="5F21EDCB" w14:textId="77777777" w:rsidR="00D72FE2" w:rsidRPr="001A12B6" w:rsidRDefault="00D72FE2" w:rsidP="00D72FE2">
      <w:pPr>
        <w:pStyle w:val="GOSTScript"/>
        <w:ind w:left="0" w:right="0" w:firstLine="227"/>
      </w:pPr>
      <w:r w:rsidRPr="001A12B6">
        <w:t>uNGB0L/QvtC70L3QtdC90LjQtSAyKQxoItCf0YDQvtCz0YDQsNC80LzQvdC+LdCw</w:t>
      </w:r>
    </w:p>
    <w:p w14:paraId="33AC5D63" w14:textId="77777777" w:rsidR="00D72FE2" w:rsidRPr="001A12B6" w:rsidRDefault="00D72FE2" w:rsidP="00D72FE2">
      <w:pPr>
        <w:pStyle w:val="GOSTScript"/>
        <w:ind w:left="0" w:right="0" w:firstLine="227"/>
      </w:pPr>
      <w:r w:rsidRPr="001A12B6">
        <w:t>0L/Qv9Cw0YDQsNGC0L3Ri9C5INC60L7QvNC/0LvQtdC60YEgItCu0L3QuNGB0LXR</w:t>
      </w:r>
    </w:p>
    <w:p w14:paraId="7687743B" w14:textId="77777777" w:rsidR="00D72FE2" w:rsidRPr="001A12B6" w:rsidRDefault="00D72FE2" w:rsidP="00D72FE2">
      <w:pPr>
        <w:pStyle w:val="GOSTScript"/>
        <w:ind w:left="0" w:right="0" w:firstLine="227"/>
      </w:pPr>
      <w:r w:rsidRPr="001A12B6">
        <w:t>gNGCLdCT0J7QodCiIi4g0JLQtdGA0YHQuNGPIDIuMSIMT9Ch0LXRgNGC0LjRhNC4</w:t>
      </w:r>
    </w:p>
    <w:p w14:paraId="4582F066" w14:textId="77777777" w:rsidR="00D72FE2" w:rsidRPr="001A12B6" w:rsidRDefault="00D72FE2" w:rsidP="00D72FE2">
      <w:pPr>
        <w:pStyle w:val="GOSTScript"/>
        <w:ind w:left="0" w:right="0" w:firstLine="227"/>
      </w:pPr>
      <w:r w:rsidRPr="001A12B6">
        <w:t>0LrQsNGCINGB0L7QvtGC0LLQtdGC0YHRgtCy0LjRjyDihJYg0KHQpC8xMjQtMjcz</w:t>
      </w:r>
    </w:p>
    <w:p w14:paraId="4B4D415C" w14:textId="77777777" w:rsidR="00D72FE2" w:rsidRPr="001A12B6" w:rsidRDefault="00D72FE2" w:rsidP="00D72FE2">
      <w:pPr>
        <w:pStyle w:val="GOSTScript"/>
        <w:ind w:left="0" w:right="0" w:firstLine="227"/>
      </w:pPr>
      <w:r w:rsidRPr="001A12B6">
        <w:t>OCDQvtGCIDAxLjA3LjIwMTUMT9Ch0LXRgNGC0LjRhNC40LrQsNGCINGB0L7QvtGC</w:t>
      </w:r>
    </w:p>
    <w:p w14:paraId="6DD14B1F" w14:textId="77777777" w:rsidR="00D72FE2" w:rsidRPr="001A12B6" w:rsidRDefault="00D72FE2" w:rsidP="00D72FE2">
      <w:pPr>
        <w:pStyle w:val="GOSTScript"/>
        <w:ind w:left="0" w:right="0" w:firstLine="227"/>
      </w:pPr>
      <w:r w:rsidRPr="001A12B6">
        <w:t>0LLQtdGC0YHRgtCy0LjRjyDihJYg0KHQpC8xMjgtMjE3NSDQvtGCIDIwLjA2LjIw</w:t>
      </w:r>
    </w:p>
    <w:p w14:paraId="113BE943" w14:textId="77777777" w:rsidR="00D72FE2" w:rsidRPr="001A12B6" w:rsidRDefault="00D72FE2" w:rsidP="00D72FE2">
      <w:pPr>
        <w:pStyle w:val="GOSTScript"/>
        <w:ind w:left="0" w:right="0" w:firstLine="227"/>
      </w:pPr>
      <w:r w:rsidRPr="001A12B6">
        <w:t>MTMwDgYDVR0PAQH/BAQDAgTwMBMGA1UdJQQMMAoGCCsGAQUFBwMDMCsGA1UdEAQk</w:t>
      </w:r>
    </w:p>
    <w:p w14:paraId="427072B3" w14:textId="77777777" w:rsidR="00D72FE2" w:rsidRPr="001A12B6" w:rsidRDefault="00D72FE2" w:rsidP="00D72FE2">
      <w:pPr>
        <w:pStyle w:val="GOSTScript"/>
        <w:ind w:left="0" w:right="0" w:firstLine="227"/>
      </w:pPr>
      <w:r w:rsidRPr="001A12B6">
        <w:t>MCKADzIwMTYwNDA3MDgwNDI4WoEPMjAxNzA3MDcwODA0MjhaMIIBjwYDVR0jBIIB</w:t>
      </w:r>
    </w:p>
    <w:p w14:paraId="6EED222E" w14:textId="77777777" w:rsidR="00D72FE2" w:rsidRPr="001A12B6" w:rsidRDefault="00D72FE2" w:rsidP="00D72FE2">
      <w:pPr>
        <w:pStyle w:val="GOSTScript"/>
        <w:ind w:left="0" w:right="0" w:firstLine="227"/>
      </w:pPr>
      <w:r w:rsidRPr="001A12B6">
        <w:t>hjCCAYKAFJ5xDg/atAEoXz/iy49lFZcCR4yroYIBZaSCAWEwggFdMRgwFgYJKoZI</w:t>
      </w:r>
    </w:p>
    <w:p w14:paraId="1A4520CB" w14:textId="77777777" w:rsidR="00D72FE2" w:rsidRPr="001A12B6" w:rsidRDefault="00D72FE2" w:rsidP="00D72FE2">
      <w:pPr>
        <w:pStyle w:val="GOSTScript"/>
        <w:ind w:left="0" w:right="0" w:firstLine="227"/>
      </w:pPr>
      <w:r w:rsidRPr="001A12B6">
        <w:t>hvcNAQkCEwlTZXJ2ZXIgQ0ExIDAeBgkqhkiG9w0BCQEWEXVjX2ZrQHJvc2them5h</w:t>
      </w:r>
    </w:p>
    <w:p w14:paraId="6907DCBE" w14:textId="77777777" w:rsidR="00D72FE2" w:rsidRPr="001A12B6" w:rsidRDefault="00D72FE2" w:rsidP="00D72FE2">
      <w:pPr>
        <w:pStyle w:val="GOSTScript"/>
        <w:ind w:left="0" w:right="0" w:firstLine="227"/>
      </w:pPr>
      <w:r w:rsidRPr="001A12B6">
        <w:t>LnJ1MRwwGgYDVQQIDBM3NyDQsy4g0JzQvtGB0LrQstCwMRowGAYIKoUDA4EDAQES</w:t>
      </w:r>
    </w:p>
    <w:p w14:paraId="6DAC4C6C" w14:textId="77777777" w:rsidR="00D72FE2" w:rsidRPr="001A12B6" w:rsidRDefault="00D72FE2" w:rsidP="00D72FE2">
      <w:pPr>
        <w:pStyle w:val="GOSTScript"/>
        <w:ind w:left="0" w:right="0" w:firstLine="227"/>
      </w:pPr>
      <w:r w:rsidRPr="001A12B6">
        <w:t>DDAwNzcxMDU2ODc2MDEYMBYGBSqFA2QBEg0xMDQ3Nzk3MDE5ODMwMSwwKgYDVQQJ</w:t>
      </w:r>
    </w:p>
    <w:p w14:paraId="05FCBE8E" w14:textId="77777777" w:rsidR="00D72FE2" w:rsidRPr="001A12B6" w:rsidRDefault="00D72FE2" w:rsidP="00D72FE2">
      <w:pPr>
        <w:pStyle w:val="GOSTScript"/>
        <w:ind w:left="0" w:right="0" w:firstLine="227"/>
      </w:pPr>
      <w:r w:rsidRPr="001A12B6">
        <w:t>DCPRg9C70LjRhtCwINCY0LvRjNC40L3QutCwLCDQtNC+0LwgNzEVMBMGA1UEBwwM</w:t>
      </w:r>
    </w:p>
    <w:p w14:paraId="4C26EFAE" w14:textId="77777777" w:rsidR="00D72FE2" w:rsidRPr="001A12B6" w:rsidRDefault="00D72FE2" w:rsidP="00D72FE2">
      <w:pPr>
        <w:pStyle w:val="GOSTScript"/>
        <w:ind w:left="0" w:right="0" w:firstLine="227"/>
      </w:pPr>
      <w:r w:rsidRPr="001A12B6">
        <w:t>0JzQvtGB0LrQstCwMQswCQYDVQQGEwJSVTE4MDYGA1UECgwv0KTQtdC00LXRgNCw</w:t>
      </w:r>
    </w:p>
    <w:p w14:paraId="0CC5B27E" w14:textId="77777777" w:rsidR="00D72FE2" w:rsidRPr="001A12B6" w:rsidRDefault="00D72FE2" w:rsidP="00D72FE2">
      <w:pPr>
        <w:pStyle w:val="GOSTScript"/>
        <w:ind w:left="0" w:right="0" w:firstLine="227"/>
      </w:pPr>
      <w:r w:rsidRPr="001A12B6">
        <w:t>0LvRjNC90L7QtSDQutCw0LfQvdCw0YfQtdC50YHRgtCy0L4xPzA9BgNVBAMMNtCj</w:t>
      </w:r>
    </w:p>
    <w:p w14:paraId="175D3BCE" w14:textId="77777777" w:rsidR="00D72FE2" w:rsidRPr="001A12B6" w:rsidRDefault="00D72FE2" w:rsidP="00D72FE2">
      <w:pPr>
        <w:pStyle w:val="GOSTScript"/>
        <w:ind w:left="0" w:right="0" w:firstLine="227"/>
      </w:pPr>
      <w:r w:rsidRPr="001A12B6">
        <w:t>0KYg0KTQtdC00LXRgNCw0LvRjNC90L7Qs9C+INC60LDQt9C90LDRh9C10LnRgdGC</w:t>
      </w:r>
    </w:p>
    <w:p w14:paraId="6ECC11DE" w14:textId="77777777" w:rsidR="00D72FE2" w:rsidRPr="001A12B6" w:rsidRDefault="00D72FE2" w:rsidP="00D72FE2">
      <w:pPr>
        <w:pStyle w:val="GOSTScript"/>
        <w:ind w:left="0" w:right="0" w:firstLine="227"/>
      </w:pPr>
      <w:r w:rsidRPr="001A12B6">
        <w:t>0LLQsIIBATBeBgNVHR8EVzBVMCmgJ6AlhiNodHRwOi8vY3JsLnJvc2them5hLnJ1</w:t>
      </w:r>
    </w:p>
    <w:p w14:paraId="25D66F28" w14:textId="77777777" w:rsidR="00D72FE2" w:rsidRPr="001A12B6" w:rsidRDefault="00D72FE2" w:rsidP="00D72FE2">
      <w:pPr>
        <w:pStyle w:val="GOSTScript"/>
        <w:ind w:left="0" w:right="0" w:firstLine="227"/>
      </w:pPr>
      <w:r w:rsidRPr="001A12B6">
        <w:t>L2NybC9mazAxLmNybDAooCagJIYiaHR0cDovL2NybC5mc2ZrLmxvY2FsL2NybC9m</w:t>
      </w:r>
    </w:p>
    <w:p w14:paraId="2E730E99" w14:textId="77777777" w:rsidR="00D72FE2" w:rsidRPr="001A12B6" w:rsidRDefault="00D72FE2" w:rsidP="00D72FE2">
      <w:pPr>
        <w:pStyle w:val="GOSTScript"/>
        <w:ind w:left="0" w:right="0" w:firstLine="227"/>
      </w:pPr>
      <w:r w:rsidRPr="001A12B6">
        <w:t>azAxLmNybDAdBgNVHQ4EFgQUt0m7wwTPyJQ+5TDMkq5Z0WnD5vQwCAYGKoUDAgID</w:t>
      </w:r>
    </w:p>
    <w:p w14:paraId="0F03DED9" w14:textId="77777777" w:rsidR="00D72FE2" w:rsidRPr="001A12B6" w:rsidRDefault="00D72FE2" w:rsidP="00D72FE2">
      <w:pPr>
        <w:pStyle w:val="GOSTScript"/>
        <w:ind w:left="0" w:right="0" w:firstLine="227"/>
      </w:pPr>
      <w:r w:rsidRPr="001A12B6">
        <w:t>A0EAReUQeQpqERyFF5XRWG8RnguKCWvPIQOt26PZmVTccxOXVHwZyI0rqdcQ2i4L</w:t>
      </w:r>
    </w:p>
    <w:p w14:paraId="2288E773" w14:textId="77777777" w:rsidR="00D72FE2" w:rsidRPr="001A12B6" w:rsidRDefault="00D72FE2" w:rsidP="00D72FE2">
      <w:pPr>
        <w:pStyle w:val="GOSTScript"/>
        <w:ind w:left="0" w:right="0" w:firstLine="227"/>
      </w:pPr>
      <w:r w:rsidRPr="001A12B6">
        <w:t>p87xs4bqOAO1BwhmKL/TsoC4pA==&lt;/wsse:BinarySecurityToken&gt;&lt;/wsse:Security&gt;&lt;/env:Header&gt;</w:t>
      </w:r>
    </w:p>
    <w:p w14:paraId="7923FE97" w14:textId="77777777" w:rsidR="00D72FE2" w:rsidRPr="001A12B6" w:rsidRDefault="00D72FE2" w:rsidP="00D72FE2">
      <w:pPr>
        <w:pStyle w:val="GOSTScript"/>
        <w:ind w:left="0" w:right="0" w:firstLine="227"/>
      </w:pPr>
      <w:r w:rsidRPr="001A12B6">
        <w:tab/>
        <w:t>&lt;env:Body xmlns:env="http://schemas.xmlsoap.org/soap/envelope/" wsu:Id="Id-wssecdata-29cef34e3106063e64fead91c94aeda97ff4"&gt;</w:t>
      </w:r>
    </w:p>
    <w:p w14:paraId="74EAE28F" w14:textId="77777777" w:rsidR="00D72FE2" w:rsidRPr="001A12B6" w:rsidRDefault="00D72FE2" w:rsidP="00D72FE2">
      <w:pPr>
        <w:pStyle w:val="GOSTScript"/>
        <w:ind w:left="0" w:right="0" w:firstLine="227"/>
      </w:pPr>
      <w:r w:rsidRPr="001A12B6">
        <w:tab/>
      </w:r>
      <w:r w:rsidRPr="001A12B6">
        <w:tab/>
        <w:t>&lt;transferDocumentRequest xmlns:typ="http://www.roskazna.ru/eb/services/transferDocumentService/types" xmlns="http://www.roskazna.ru/eb/services/transferDocumentService/types" versionId="1.0"&gt;</w:t>
      </w:r>
    </w:p>
    <w:p w14:paraId="720283F4" w14:textId="77777777" w:rsidR="00D72FE2" w:rsidRPr="001A12B6" w:rsidRDefault="00D72FE2" w:rsidP="00D72FE2">
      <w:pPr>
        <w:pStyle w:val="GOSTScript"/>
        <w:ind w:left="0" w:right="0" w:firstLine="227"/>
      </w:pPr>
      <w:r w:rsidRPr="001A12B6">
        <w:tab/>
      </w:r>
      <w:r w:rsidRPr="001A12B6">
        <w:tab/>
      </w:r>
      <w:r w:rsidRPr="001A12B6">
        <w:tab/>
        <w:t>&lt;typ:header&gt;</w:t>
      </w:r>
    </w:p>
    <w:p w14:paraId="658D1928" w14:textId="77777777" w:rsidR="00D72FE2" w:rsidRPr="001A12B6" w:rsidRDefault="00D72FE2" w:rsidP="00D72FE2">
      <w:pPr>
        <w:pStyle w:val="GOSTScript"/>
        <w:ind w:left="0" w:right="0" w:firstLine="227"/>
      </w:pPr>
      <w:r w:rsidRPr="001A12B6">
        <w:tab/>
      </w:r>
      <w:r w:rsidRPr="001A12B6">
        <w:tab/>
      </w:r>
      <w:r w:rsidRPr="001A12B6">
        <w:tab/>
      </w:r>
      <w:r w:rsidRPr="001A12B6">
        <w:tab/>
        <w:t>&lt;typ:packageId&gt;e8bf66bf-9cf1-44f1-a48b-394d18467fe3&lt;/typ:packageId&gt;</w:t>
      </w:r>
    </w:p>
    <w:p w14:paraId="710AF490" w14:textId="77777777" w:rsidR="00D72FE2" w:rsidRPr="001A12B6" w:rsidRDefault="00D72FE2" w:rsidP="00D72FE2">
      <w:pPr>
        <w:pStyle w:val="GOSTScript"/>
        <w:ind w:left="0" w:right="0" w:firstLine="227"/>
      </w:pPr>
      <w:r w:rsidRPr="001A12B6">
        <w:tab/>
      </w:r>
      <w:r w:rsidRPr="001A12B6">
        <w:tab/>
      </w:r>
      <w:r w:rsidRPr="001A12B6">
        <w:tab/>
      </w:r>
      <w:r w:rsidRPr="001A12B6">
        <w:tab/>
        <w:t>&lt;typ:senderSystemId&gt;EXP&lt;/typ:senderSystemId&gt;</w:t>
      </w:r>
    </w:p>
    <w:p w14:paraId="4C551AC5" w14:textId="77777777" w:rsidR="00D72FE2" w:rsidRPr="001A12B6" w:rsidRDefault="00D72FE2" w:rsidP="00D72FE2">
      <w:pPr>
        <w:pStyle w:val="GOSTScript"/>
        <w:ind w:left="0" w:right="0" w:firstLine="227"/>
      </w:pPr>
      <w:r w:rsidRPr="001A12B6">
        <w:tab/>
      </w:r>
      <w:r w:rsidRPr="001A12B6">
        <w:tab/>
      </w:r>
      <w:r w:rsidRPr="001A12B6">
        <w:tab/>
      </w:r>
      <w:r w:rsidRPr="001A12B6">
        <w:tab/>
        <w:t>&lt;typ:targetSystemId&gt;FAMABS&lt;/typ:targetSystemId&gt;</w:t>
      </w:r>
    </w:p>
    <w:p w14:paraId="77F0C51D" w14:textId="77777777" w:rsidR="00D72FE2" w:rsidRPr="001A12B6" w:rsidRDefault="00D72FE2" w:rsidP="00D72FE2">
      <w:pPr>
        <w:pStyle w:val="GOSTScript"/>
        <w:ind w:left="0" w:right="0" w:firstLine="227"/>
      </w:pPr>
      <w:r w:rsidRPr="001A12B6">
        <w:tab/>
      </w:r>
      <w:r w:rsidRPr="001A12B6">
        <w:tab/>
      </w:r>
      <w:r w:rsidRPr="001A12B6">
        <w:tab/>
      </w:r>
      <w:r w:rsidRPr="001A12B6">
        <w:tab/>
        <w:t>&lt;typ:documentType&gt;MSC_AppForeignCurr&lt;/typ:documentType&gt;</w:t>
      </w:r>
    </w:p>
    <w:p w14:paraId="6AC6E9A9" w14:textId="77777777" w:rsidR="00D72FE2" w:rsidRPr="001A12B6" w:rsidRDefault="00D72FE2" w:rsidP="00D72FE2">
      <w:pPr>
        <w:pStyle w:val="GOSTScript"/>
        <w:ind w:left="0" w:right="0" w:firstLine="227"/>
      </w:pPr>
      <w:r w:rsidRPr="001A12B6">
        <w:tab/>
      </w:r>
      <w:r w:rsidRPr="001A12B6">
        <w:tab/>
      </w:r>
      <w:r w:rsidRPr="001A12B6">
        <w:tab/>
      </w:r>
      <w:r w:rsidRPr="001A12B6">
        <w:tab/>
        <w:t>&lt;typ:documentGuid&gt;6a4b54c6-d794-4871-bfbf-7c8b708c19d0&lt;/typ:documentGuid&gt;</w:t>
      </w:r>
    </w:p>
    <w:p w14:paraId="6BFEE99C" w14:textId="77777777" w:rsidR="00D72FE2" w:rsidRPr="001A12B6" w:rsidRDefault="00D72FE2" w:rsidP="00D72FE2">
      <w:pPr>
        <w:pStyle w:val="GOSTScript"/>
        <w:ind w:left="0" w:right="0" w:firstLine="227"/>
      </w:pPr>
      <w:r w:rsidRPr="001A12B6">
        <w:tab/>
      </w:r>
      <w:r w:rsidRPr="001A12B6">
        <w:tab/>
      </w:r>
      <w:r w:rsidRPr="001A12B6">
        <w:tab/>
      </w:r>
      <w:r w:rsidRPr="001A12B6">
        <w:tab/>
        <w:t>&lt;typ:creationDateTime&gt;2023-12-16T16:46:07.689+04:00&lt;/typ:creationDateTime&gt;</w:t>
      </w:r>
    </w:p>
    <w:p w14:paraId="2D54F132" w14:textId="77777777" w:rsidR="00D72FE2" w:rsidRPr="001A12B6" w:rsidRDefault="00D72FE2" w:rsidP="00D72FE2">
      <w:pPr>
        <w:pStyle w:val="GOSTScript"/>
        <w:ind w:left="0" w:right="0" w:firstLine="227"/>
      </w:pPr>
      <w:r w:rsidRPr="001A12B6">
        <w:tab/>
      </w:r>
      <w:r w:rsidRPr="001A12B6">
        <w:tab/>
      </w:r>
      <w:r w:rsidRPr="001A12B6">
        <w:tab/>
        <w:t>&lt;typ:params&gt;</w:t>
      </w:r>
    </w:p>
    <w:p w14:paraId="2EB5D7D1" w14:textId="77777777" w:rsidR="00D72FE2" w:rsidRPr="001A12B6" w:rsidRDefault="00D72FE2" w:rsidP="00D72FE2">
      <w:pPr>
        <w:pStyle w:val="GOSTScript"/>
        <w:ind w:left="0" w:right="0" w:firstLine="227"/>
      </w:pPr>
      <w:r w:rsidRPr="001A12B6">
        <w:tab/>
      </w:r>
      <w:r w:rsidRPr="001A12B6">
        <w:tab/>
      </w:r>
      <w:r w:rsidRPr="001A12B6">
        <w:tab/>
      </w:r>
      <w:r w:rsidRPr="001A12B6">
        <w:tab/>
        <w:t>&lt;typ:param name="versionId" value="1.0"/&gt;</w:t>
      </w:r>
    </w:p>
    <w:p w14:paraId="11253FCD" w14:textId="77777777" w:rsidR="00D72FE2" w:rsidRPr="001A12B6" w:rsidRDefault="00D72FE2" w:rsidP="00D72FE2">
      <w:pPr>
        <w:pStyle w:val="GOSTScript"/>
        <w:ind w:left="0" w:right="0" w:firstLine="227"/>
      </w:pPr>
      <w:r w:rsidRPr="001A12B6">
        <w:tab/>
      </w:r>
      <w:r w:rsidRPr="001A12B6">
        <w:tab/>
      </w:r>
      <w:r w:rsidRPr="001A12B6">
        <w:tab/>
        <w:t>&lt;/typ:params&gt;</w:t>
      </w:r>
    </w:p>
    <w:p w14:paraId="5D0D4AE7" w14:textId="77777777" w:rsidR="00D72FE2" w:rsidRPr="001A12B6" w:rsidRDefault="00D72FE2" w:rsidP="00D72FE2">
      <w:pPr>
        <w:pStyle w:val="GOSTScript"/>
        <w:ind w:left="0" w:right="0" w:firstLine="227"/>
      </w:pPr>
      <w:r w:rsidRPr="001A12B6">
        <w:lastRenderedPageBreak/>
        <w:tab/>
      </w:r>
      <w:r w:rsidRPr="001A12B6">
        <w:tab/>
      </w:r>
      <w:r w:rsidRPr="001A12B6">
        <w:tab/>
        <w:t>&lt;/typ:header&gt;</w:t>
      </w:r>
    </w:p>
    <w:p w14:paraId="61FF58EE" w14:textId="77777777" w:rsidR="00D72FE2" w:rsidRPr="001A12B6" w:rsidRDefault="00D72FE2" w:rsidP="00D72FE2">
      <w:pPr>
        <w:pStyle w:val="GOSTScript"/>
        <w:ind w:left="0" w:right="0" w:firstLine="227"/>
      </w:pPr>
      <w:r w:rsidRPr="001A12B6">
        <w:tab/>
      </w:r>
      <w:r w:rsidRPr="001A12B6">
        <w:tab/>
      </w:r>
      <w:r w:rsidRPr="001A12B6">
        <w:tab/>
        <w:t>&lt;typ:document&gt;</w:t>
      </w:r>
    </w:p>
    <w:p w14:paraId="1C039A93" w14:textId="77777777" w:rsidR="00D72FE2" w:rsidRPr="001A12B6" w:rsidRDefault="00D72FE2" w:rsidP="00D72FE2">
      <w:pPr>
        <w:pStyle w:val="GOSTScript"/>
        <w:ind w:left="0" w:right="0" w:firstLine="227"/>
      </w:pPr>
      <w:r w:rsidRPr="001A12B6">
        <w:t>&lt;self:MSC_AppForeignCurr xmlns:xsi="http://www.w3.org/2001/XMLSchema-instance" xmlns:self="http://www.roskazna.ru/eb/domain/MSC_AppForeignCurr/formular" metaType="formular" versionID="1.0" xsi:schemaLocation="http://www.roskazna.ru/eb/domain/MSC_AppForeignCurr/formular formulars.xsd"&gt;</w:t>
      </w:r>
    </w:p>
    <w:p w14:paraId="514DB365" w14:textId="77777777" w:rsidR="00D72FE2" w:rsidRPr="001A12B6" w:rsidRDefault="00D72FE2" w:rsidP="00D72FE2">
      <w:pPr>
        <w:pStyle w:val="GOSTScript"/>
        <w:ind w:left="0" w:right="0" w:firstLine="227"/>
      </w:pPr>
      <w:r w:rsidRPr="001A12B6">
        <w:tab/>
        <w:t>&lt;ZR_DeclarationDate&gt;2023-12-16&lt;/ZR_DeclarationDate&gt;</w:t>
      </w:r>
    </w:p>
    <w:p w14:paraId="2CE81A29" w14:textId="77777777" w:rsidR="00D72FE2" w:rsidRPr="001A12B6" w:rsidRDefault="00D72FE2" w:rsidP="00D72FE2">
      <w:pPr>
        <w:pStyle w:val="GOSTScript"/>
        <w:ind w:left="0" w:right="0" w:firstLine="227"/>
      </w:pPr>
      <w:r w:rsidRPr="001A12B6">
        <w:tab/>
        <w:t>&lt;ZR_DeclarationNo&gt;11&lt;/ZR_DeclarationNo&gt;</w:t>
      </w:r>
    </w:p>
    <w:p w14:paraId="5F406305" w14:textId="77777777" w:rsidR="00D72FE2" w:rsidRPr="001A12B6" w:rsidRDefault="00D72FE2" w:rsidP="00D72FE2">
      <w:pPr>
        <w:pStyle w:val="GOSTScript"/>
        <w:ind w:left="0" w:right="0" w:firstLine="227"/>
      </w:pPr>
      <w:r w:rsidRPr="001A12B6">
        <w:tab/>
        <w:t>&lt;Customer_Description&gt;INN 7709878888, MEZREGIONALNOE OPERACIONNOE UFK&lt;/Customer_Description&gt;</w:t>
      </w:r>
    </w:p>
    <w:p w14:paraId="4423A5A3" w14:textId="77777777" w:rsidR="00D72FE2" w:rsidRPr="001A12B6" w:rsidRDefault="00D72FE2" w:rsidP="00D72FE2">
      <w:pPr>
        <w:pStyle w:val="GOSTScript"/>
        <w:ind w:left="0" w:right="0" w:firstLine="227"/>
      </w:pPr>
      <w:r w:rsidRPr="001A12B6">
        <w:tab/>
        <w:t>&lt;Customer_Address&gt;RUSSIA, 109240, MOSCOW, V. RADISCHCEVSKAYA, D. 11, STR. 1&lt;/Customer_Address&gt;</w:t>
      </w:r>
    </w:p>
    <w:p w14:paraId="26962A7E" w14:textId="77777777" w:rsidR="00D72FE2" w:rsidRPr="001A12B6" w:rsidRDefault="00D72FE2" w:rsidP="00D72FE2">
      <w:pPr>
        <w:pStyle w:val="GOSTScript"/>
        <w:ind w:left="0" w:right="0" w:firstLine="227"/>
      </w:pPr>
      <w:r w:rsidRPr="001A12B6">
        <w:tab/>
        <w:t>&lt;ZR_KodPayer&gt;001А6310&lt;/ZR_KodPayer&gt;</w:t>
      </w:r>
    </w:p>
    <w:p w14:paraId="69E8FA2A" w14:textId="77777777" w:rsidR="00D72FE2" w:rsidRPr="001A12B6" w:rsidRDefault="00D72FE2" w:rsidP="00D72FE2">
      <w:pPr>
        <w:pStyle w:val="GOSTScript"/>
        <w:ind w:left="0" w:right="0" w:firstLine="227"/>
      </w:pPr>
      <w:r w:rsidRPr="001A12B6">
        <w:tab/>
        <w:t>&lt;ZR_CdBdgt&gt;99010001&lt;/ZR_CdBdgt&gt;</w:t>
      </w:r>
    </w:p>
    <w:p w14:paraId="29D207A8" w14:textId="77777777" w:rsidR="00D72FE2" w:rsidRPr="001A12B6" w:rsidRDefault="00D72FE2" w:rsidP="00D72FE2">
      <w:pPr>
        <w:pStyle w:val="GOSTScript"/>
        <w:ind w:left="0" w:right="0" w:firstLine="227"/>
      </w:pPr>
      <w:r w:rsidRPr="001A12B6">
        <w:tab/>
        <w:t>&lt;ZR_OperationType code="2" value="Перевод средств на счета Российских банков (Внешторгбанк)"/&gt;</w:t>
      </w:r>
    </w:p>
    <w:p w14:paraId="797C8F2B" w14:textId="77777777" w:rsidR="00D72FE2" w:rsidRPr="001A12B6" w:rsidRDefault="00D72FE2" w:rsidP="00D72FE2">
      <w:pPr>
        <w:pStyle w:val="GOSTScript"/>
        <w:ind w:left="0" w:right="0" w:firstLine="227"/>
      </w:pPr>
      <w:r w:rsidRPr="001A12B6">
        <w:tab/>
        <w:t>&lt;ZR_SecurityLevel&gt;0&lt;/ZR_SecurityLevel&gt;</w:t>
      </w:r>
    </w:p>
    <w:p w14:paraId="3A8D6E57" w14:textId="77777777" w:rsidR="00D72FE2" w:rsidRPr="001A12B6" w:rsidRDefault="00D72FE2" w:rsidP="00D72FE2">
      <w:pPr>
        <w:pStyle w:val="GOSTScript"/>
        <w:ind w:left="0" w:right="0" w:firstLine="227"/>
      </w:pPr>
      <w:r w:rsidRPr="001A12B6">
        <w:tab/>
        <w:t>&lt;ZR_ValueDate_Rem&gt;2023-12-01&lt;/ZR_ValueDate_Rem&gt;</w:t>
      </w:r>
    </w:p>
    <w:p w14:paraId="5ECED40C" w14:textId="77777777" w:rsidR="00D72FE2" w:rsidRPr="001A12B6" w:rsidRDefault="00D72FE2" w:rsidP="00D72FE2">
      <w:pPr>
        <w:pStyle w:val="GOSTScript"/>
        <w:ind w:left="0" w:right="0" w:firstLine="227"/>
      </w:pPr>
      <w:r w:rsidRPr="001A12B6">
        <w:tab/>
        <w:t>&lt;ZR_CodeRemOKV&gt;840&lt;/ZR_CodeRemOKV&gt;</w:t>
      </w:r>
    </w:p>
    <w:p w14:paraId="3FA9C566" w14:textId="77777777" w:rsidR="00D72FE2" w:rsidRPr="001A12B6" w:rsidRDefault="00D72FE2" w:rsidP="00D72FE2">
      <w:pPr>
        <w:pStyle w:val="GOSTScript"/>
        <w:ind w:left="0" w:right="0" w:firstLine="227"/>
      </w:pPr>
      <w:r w:rsidRPr="001A12B6">
        <w:tab/>
        <w:t>&lt;ZR_SumRem&gt;200000.00&lt;/ZR_SumRem&gt;</w:t>
      </w:r>
    </w:p>
    <w:p w14:paraId="6F06A940" w14:textId="77777777" w:rsidR="00D72FE2" w:rsidRPr="001A12B6" w:rsidRDefault="00D72FE2" w:rsidP="00D72FE2">
      <w:pPr>
        <w:pStyle w:val="GOSTScript"/>
        <w:ind w:left="0" w:right="0" w:firstLine="227"/>
      </w:pPr>
      <w:r w:rsidRPr="001A12B6">
        <w:tab/>
        <w:t>&lt;ZR_AccNumberRem&gt;40105840300000002901&lt;/ZR_AccNumberRem&gt;</w:t>
      </w:r>
    </w:p>
    <w:p w14:paraId="6D97FC3A" w14:textId="77777777" w:rsidR="00D72FE2" w:rsidRPr="001A12B6" w:rsidRDefault="00D72FE2" w:rsidP="00D72FE2">
      <w:pPr>
        <w:pStyle w:val="GOSTScript"/>
        <w:ind w:left="0" w:right="0" w:firstLine="227"/>
      </w:pPr>
      <w:r w:rsidRPr="001A12B6">
        <w:tab/>
        <w:t>&lt;Beneficiary_AccNumber&gt;2000192003476&lt;/Beneficiary_AccNumber&gt;</w:t>
      </w:r>
    </w:p>
    <w:p w14:paraId="7AB42032" w14:textId="77777777" w:rsidR="00D72FE2" w:rsidRPr="001A12B6" w:rsidRDefault="00D72FE2" w:rsidP="00D72FE2">
      <w:pPr>
        <w:pStyle w:val="GOSTScript"/>
        <w:ind w:left="0" w:right="0" w:firstLine="227"/>
      </w:pPr>
      <w:r w:rsidRPr="001A12B6">
        <w:tab/>
        <w:t>&lt;Beneficiary_Description&gt;INTERNATIONAL BANK FOR RECONSTRUCTION AND DEVELOPMENT&lt;/Beneficiary_Description&gt;</w:t>
      </w:r>
    </w:p>
    <w:p w14:paraId="6B442A5A" w14:textId="77777777" w:rsidR="00D72FE2" w:rsidRPr="001A12B6" w:rsidRDefault="00D72FE2" w:rsidP="00D72FE2">
      <w:pPr>
        <w:pStyle w:val="GOSTScript"/>
        <w:ind w:left="0" w:right="0" w:firstLine="227"/>
      </w:pPr>
      <w:r w:rsidRPr="001A12B6">
        <w:tab/>
        <w:t>&lt;Beneficiary_Address&gt;1818 H Street N.W.Washington, D.C., 20433 USA&lt;/Beneficiary_Address&gt;</w:t>
      </w:r>
    </w:p>
    <w:p w14:paraId="3119B934" w14:textId="77777777" w:rsidR="00D72FE2" w:rsidRPr="001A12B6" w:rsidRDefault="00D72FE2" w:rsidP="00D72FE2">
      <w:pPr>
        <w:pStyle w:val="GOSTScript"/>
        <w:ind w:left="0" w:right="0" w:firstLine="227"/>
      </w:pPr>
      <w:r w:rsidRPr="001A12B6">
        <w:tab/>
        <w:t>&lt;BeneficiaryBank_SwiftCode&gt;PNBPUS3NNYC&lt;/BeneficiaryBank_SwiftCode&gt;</w:t>
      </w:r>
    </w:p>
    <w:p w14:paraId="42E2D921" w14:textId="77777777" w:rsidR="00D72FE2" w:rsidRPr="001A12B6" w:rsidRDefault="00D72FE2" w:rsidP="00D72FE2">
      <w:pPr>
        <w:pStyle w:val="GOSTScript"/>
        <w:ind w:left="0" w:right="0" w:firstLine="227"/>
      </w:pPr>
      <w:r w:rsidRPr="001A12B6">
        <w:tab/>
        <w:t>&lt;BeneficiaryBank_Description&gt;WELLS FARGO BANK, N.A. (NEW YORK INTERNATIONAL BRANCH)&lt;/BeneficiaryBank_Description&gt;</w:t>
      </w:r>
    </w:p>
    <w:p w14:paraId="13B0ADA5" w14:textId="77777777" w:rsidR="00D72FE2" w:rsidRPr="001A12B6" w:rsidRDefault="00D72FE2" w:rsidP="00D72FE2">
      <w:pPr>
        <w:pStyle w:val="GOSTScript"/>
        <w:ind w:left="0" w:right="0" w:firstLine="227"/>
      </w:pPr>
      <w:r w:rsidRPr="001A12B6">
        <w:tab/>
        <w:t>&lt;BeneficiaryBank_Address&gt;NEW YORK, NY 375 Park Avenue NY 4080 10152 UNITED STATES OF AMERICA&lt;/BeneficiaryBank_Address&gt;</w:t>
      </w:r>
    </w:p>
    <w:p w14:paraId="7C024092" w14:textId="77777777" w:rsidR="00D72FE2" w:rsidRPr="001A12B6" w:rsidRDefault="00D72FE2" w:rsidP="00D72FE2">
      <w:pPr>
        <w:pStyle w:val="GOSTScript"/>
        <w:ind w:left="0" w:right="0" w:firstLine="227"/>
      </w:pPr>
      <w:r w:rsidRPr="001A12B6">
        <w:tab/>
        <w:t>&lt;ZR_ChargeDetails code="OUR" value="За счет Перевододателя"/&gt;</w:t>
      </w:r>
    </w:p>
    <w:p w14:paraId="7D7412A0" w14:textId="77777777" w:rsidR="00D72FE2" w:rsidRPr="001A12B6" w:rsidRDefault="00D72FE2" w:rsidP="00D72FE2">
      <w:pPr>
        <w:pStyle w:val="GOSTScript"/>
        <w:ind w:left="0" w:right="0" w:firstLine="227"/>
      </w:pPr>
      <w:r w:rsidRPr="001A12B6">
        <w:tab/>
        <w:t>&lt;ZR_AddCommision&gt;1&lt;/ZR_AddCommision&gt;</w:t>
      </w:r>
    </w:p>
    <w:p w14:paraId="68FB9269" w14:textId="77777777" w:rsidR="00D72FE2" w:rsidRPr="001A12B6" w:rsidRDefault="00D72FE2" w:rsidP="00D72FE2">
      <w:pPr>
        <w:pStyle w:val="GOSTScript"/>
        <w:ind w:left="0" w:right="0" w:firstLine="227"/>
      </w:pPr>
      <w:r w:rsidRPr="001A12B6">
        <w:tab/>
        <w:t>&lt;ZR_MSC_Infrmtn&gt;</w:t>
      </w:r>
    </w:p>
    <w:p w14:paraId="162CC3F4" w14:textId="77777777" w:rsidR="00D72FE2" w:rsidRPr="001A12B6" w:rsidRDefault="00D72FE2" w:rsidP="00D72FE2">
      <w:pPr>
        <w:pStyle w:val="GOSTScript"/>
        <w:ind w:left="0" w:right="0" w:firstLine="227"/>
      </w:pPr>
      <w:r w:rsidRPr="001A12B6">
        <w:tab/>
      </w:r>
      <w:r w:rsidRPr="001A12B6">
        <w:tab/>
        <w:t>&lt;GUID&gt;6a4b54c6-d794-4871-bfbf-7c8b708c19d0&lt;/GUID&gt;</w:t>
      </w:r>
    </w:p>
    <w:p w14:paraId="4E661A24" w14:textId="77777777" w:rsidR="00D72FE2" w:rsidRPr="001A12B6" w:rsidRDefault="00D72FE2" w:rsidP="00D72FE2">
      <w:pPr>
        <w:pStyle w:val="GOSTScript"/>
        <w:ind w:left="0" w:right="0" w:firstLine="227"/>
      </w:pPr>
      <w:r w:rsidRPr="001A12B6">
        <w:tab/>
        <w:t>&lt;/ZR_MSC_Infrmtn&gt;</w:t>
      </w:r>
    </w:p>
    <w:p w14:paraId="3E05C141" w14:textId="77777777" w:rsidR="00D72FE2" w:rsidRPr="001A12B6" w:rsidRDefault="00D72FE2" w:rsidP="00D72FE2">
      <w:pPr>
        <w:pStyle w:val="GOSTScript"/>
        <w:ind w:left="0" w:right="0" w:firstLine="227"/>
      </w:pPr>
      <w:r w:rsidRPr="001A12B6">
        <w:tab/>
        <w:t>&lt;COWFCE&gt;</w:t>
      </w:r>
    </w:p>
    <w:p w14:paraId="7DD39CD9" w14:textId="77777777" w:rsidR="00D72FE2" w:rsidRPr="001A12B6" w:rsidRDefault="00D72FE2" w:rsidP="00D72FE2">
      <w:pPr>
        <w:pStyle w:val="GOSTScript"/>
        <w:ind w:left="0" w:right="0" w:firstLine="227"/>
      </w:pPr>
      <w:r w:rsidRPr="001A12B6">
        <w:tab/>
      </w:r>
      <w:r w:rsidRPr="001A12B6">
        <w:tab/>
        <w:t>&lt;COWFCE_ITEM&gt;</w:t>
      </w:r>
    </w:p>
    <w:p w14:paraId="3A35208D" w14:textId="77777777" w:rsidR="00D72FE2" w:rsidRPr="001A12B6" w:rsidRDefault="00D72FE2" w:rsidP="00D72FE2">
      <w:pPr>
        <w:pStyle w:val="GOSTScript"/>
        <w:ind w:left="0" w:right="0" w:firstLine="227"/>
      </w:pPr>
      <w:r w:rsidRPr="001A12B6">
        <w:tab/>
      </w:r>
      <w:r w:rsidRPr="001A12B6">
        <w:tab/>
      </w:r>
      <w:r w:rsidRPr="001A12B6">
        <w:tab/>
        <w:t>&lt;CodePPP&gt;092&lt;/CodePPP&gt;</w:t>
      </w:r>
    </w:p>
    <w:p w14:paraId="232E9478" w14:textId="77777777" w:rsidR="00D72FE2" w:rsidRPr="001A12B6" w:rsidRDefault="00D72FE2" w:rsidP="00D72FE2">
      <w:pPr>
        <w:pStyle w:val="GOSTScript"/>
        <w:ind w:left="0" w:right="0" w:firstLine="227"/>
      </w:pPr>
      <w:r w:rsidRPr="001A12B6">
        <w:tab/>
      </w:r>
      <w:r w:rsidRPr="001A12B6">
        <w:tab/>
      </w:r>
      <w:r w:rsidRPr="001A12B6">
        <w:tab/>
        <w:t>&lt;CodeFKR&gt;1302&lt;/CodeFKR&gt;</w:t>
      </w:r>
    </w:p>
    <w:p w14:paraId="4D0291DD" w14:textId="77777777" w:rsidR="00D72FE2" w:rsidRPr="001A12B6" w:rsidRDefault="00D72FE2" w:rsidP="00D72FE2">
      <w:pPr>
        <w:pStyle w:val="GOSTScript"/>
        <w:ind w:left="0" w:right="0" w:firstLine="227"/>
      </w:pPr>
      <w:r w:rsidRPr="001A12B6">
        <w:tab/>
      </w:r>
      <w:r w:rsidRPr="001A12B6">
        <w:tab/>
      </w:r>
      <w:r w:rsidRPr="001A12B6">
        <w:tab/>
        <w:t>&lt;CodeCSR&gt;3950292788&lt;/CodeCSR&gt;</w:t>
      </w:r>
    </w:p>
    <w:p w14:paraId="76A2B60E" w14:textId="77777777" w:rsidR="00D72FE2" w:rsidRPr="001A12B6" w:rsidRDefault="00D72FE2" w:rsidP="00D72FE2">
      <w:pPr>
        <w:pStyle w:val="GOSTScript"/>
        <w:ind w:left="0" w:right="0" w:firstLine="227"/>
      </w:pPr>
      <w:r w:rsidRPr="001A12B6">
        <w:tab/>
      </w:r>
      <w:r w:rsidRPr="001A12B6">
        <w:tab/>
      </w:r>
      <w:r w:rsidRPr="001A12B6">
        <w:tab/>
        <w:t>&lt;CodeKVR&gt;710&lt;/CodeKVR&gt;</w:t>
      </w:r>
    </w:p>
    <w:p w14:paraId="5B2F3111" w14:textId="77777777" w:rsidR="00D72FE2" w:rsidRPr="001A12B6" w:rsidRDefault="00D72FE2" w:rsidP="00D72FE2">
      <w:pPr>
        <w:pStyle w:val="GOSTScript"/>
        <w:ind w:left="0" w:right="0" w:firstLine="227"/>
      </w:pPr>
      <w:r w:rsidRPr="001A12B6">
        <w:tab/>
      </w:r>
      <w:r w:rsidRPr="001A12B6">
        <w:tab/>
      </w:r>
      <w:r w:rsidRPr="001A12B6">
        <w:tab/>
        <w:t>&lt;AmCurrClass&gt;106505.94&lt;/AmCurrClass&gt;</w:t>
      </w:r>
    </w:p>
    <w:p w14:paraId="3C7A4E4A" w14:textId="77777777" w:rsidR="00D72FE2" w:rsidRPr="001A12B6" w:rsidRDefault="00D72FE2" w:rsidP="00D72FE2">
      <w:pPr>
        <w:pStyle w:val="GOSTScript"/>
        <w:ind w:left="0" w:right="0" w:firstLine="227"/>
      </w:pPr>
      <w:r w:rsidRPr="001A12B6">
        <w:tab/>
      </w:r>
      <w:r w:rsidRPr="001A12B6">
        <w:tab/>
        <w:t>&lt;/COWFCE_ITEM&gt;</w:t>
      </w:r>
    </w:p>
    <w:p w14:paraId="3B1A430D" w14:textId="77777777" w:rsidR="00D72FE2" w:rsidRPr="001A12B6" w:rsidRDefault="00D72FE2" w:rsidP="00D72FE2">
      <w:pPr>
        <w:pStyle w:val="GOSTScript"/>
        <w:ind w:left="0" w:right="0" w:firstLine="227"/>
      </w:pPr>
      <w:r w:rsidRPr="001A12B6">
        <w:tab/>
        <w:t>&lt;/COWFCE&gt;</w:t>
      </w:r>
    </w:p>
    <w:p w14:paraId="798B1F36" w14:textId="77777777" w:rsidR="00D72FE2" w:rsidRPr="001A12B6" w:rsidRDefault="00D72FE2" w:rsidP="00D72FE2">
      <w:pPr>
        <w:pStyle w:val="GOSTScript"/>
        <w:ind w:left="0" w:right="0" w:firstLine="227"/>
      </w:pPr>
      <w:r w:rsidRPr="001A12B6">
        <w:t>&lt;/self:MSC_AppForeignCurr&gt;</w:t>
      </w:r>
    </w:p>
    <w:p w14:paraId="6939647C" w14:textId="77777777" w:rsidR="00D72FE2" w:rsidRPr="001A12B6" w:rsidRDefault="00D72FE2" w:rsidP="00D72FE2">
      <w:pPr>
        <w:pStyle w:val="GOSTScript"/>
        <w:ind w:left="0" w:right="0" w:firstLine="227"/>
      </w:pPr>
      <w:r w:rsidRPr="001A12B6">
        <w:t>&lt;/typ:document&gt;</w:t>
      </w:r>
      <w:r w:rsidRPr="001A12B6">
        <w:tab/>
      </w:r>
    </w:p>
    <w:p w14:paraId="59D0CB47" w14:textId="77777777" w:rsidR="00D72FE2" w:rsidRPr="001A12B6" w:rsidRDefault="00D72FE2" w:rsidP="00D72FE2">
      <w:pPr>
        <w:pStyle w:val="GOSTScript"/>
        <w:ind w:left="0" w:right="0" w:firstLine="227"/>
      </w:pPr>
      <w:r w:rsidRPr="001A12B6">
        <w:t>&lt;/transferDocumentRequest&gt;</w:t>
      </w:r>
    </w:p>
    <w:p w14:paraId="3A1341A7" w14:textId="77777777" w:rsidR="00D72FE2" w:rsidRPr="001A12B6" w:rsidRDefault="00D72FE2" w:rsidP="00D72FE2">
      <w:pPr>
        <w:pStyle w:val="GOSTScript"/>
        <w:ind w:left="0" w:right="0" w:firstLine="227"/>
      </w:pPr>
      <w:r w:rsidRPr="001A12B6">
        <w:t>&lt;/env:Body&gt;</w:t>
      </w:r>
    </w:p>
    <w:p w14:paraId="0FCA7BDD" w14:textId="77777777" w:rsidR="00D72FE2" w:rsidRPr="009D2D00" w:rsidRDefault="00D72FE2" w:rsidP="00D72FE2">
      <w:pPr>
        <w:pStyle w:val="GOSTScript"/>
        <w:ind w:left="0" w:right="0" w:firstLine="227"/>
      </w:pPr>
      <w:r w:rsidRPr="001A12B6">
        <w:t>&lt;/soapenv:Envelope&gt;</w:t>
      </w:r>
    </w:p>
    <w:p w14:paraId="65FE78BE" w14:textId="77777777" w:rsidR="00D72FE2" w:rsidRPr="001A12B6" w:rsidRDefault="00D72FE2" w:rsidP="00D72FE2">
      <w:pPr>
        <w:rPr>
          <w:lang w:val="en-US"/>
        </w:rPr>
      </w:pPr>
    </w:p>
    <w:p w14:paraId="65F5435B" w14:textId="3AEFA2F9" w:rsidR="00D74F39" w:rsidRPr="00E9484D" w:rsidRDefault="00D74F39" w:rsidP="00E9484D">
      <w:pPr>
        <w:pStyle w:val="12"/>
      </w:pPr>
      <w:bookmarkStart w:id="7823" w:name="_Toc202884264"/>
      <w:r w:rsidRPr="00E9484D">
        <w:lastRenderedPageBreak/>
        <w:t>Требования к составу информации при передаче служебных документов</w:t>
      </w:r>
      <w:bookmarkEnd w:id="6656"/>
      <w:bookmarkEnd w:id="6657"/>
      <w:bookmarkEnd w:id="6658"/>
      <w:r w:rsidR="004A26EB" w:rsidRPr="00E9484D">
        <w:t xml:space="preserve"> (XML-ФОРМАТ)</w:t>
      </w:r>
      <w:bookmarkEnd w:id="7823"/>
    </w:p>
    <w:p w14:paraId="40E3C10B" w14:textId="77777777" w:rsidR="00A32B85" w:rsidRPr="00A87E1B" w:rsidRDefault="00A32B85" w:rsidP="0025479E">
      <w:pPr>
        <w:pStyle w:val="23"/>
        <w:rPr>
          <w:highlight w:val="green"/>
        </w:rPr>
      </w:pPr>
      <w:bookmarkStart w:id="7824" w:name="_Ref118211544"/>
      <w:bookmarkStart w:id="7825" w:name="_Toc185883351"/>
      <w:bookmarkStart w:id="7826" w:name="_Toc190442950"/>
      <w:bookmarkStart w:id="7827" w:name="_Toc190679838"/>
      <w:bookmarkStart w:id="7828" w:name="_Toc190688403"/>
      <w:bookmarkStart w:id="7829" w:name="_Ref19634203"/>
      <w:bookmarkStart w:id="7830" w:name="_Toc185883365"/>
      <w:bookmarkStart w:id="7831" w:name="_Toc190442964"/>
      <w:bookmarkStart w:id="7832" w:name="_Toc190679852"/>
      <w:bookmarkStart w:id="7833" w:name="_Toc190688417"/>
      <w:bookmarkStart w:id="7834" w:name="_Toc202884265"/>
      <w:r w:rsidRPr="00A87E1B">
        <w:rPr>
          <w:highlight w:val="green"/>
        </w:rPr>
        <w:t>Описание документа «Квитанция»</w:t>
      </w:r>
      <w:bookmarkEnd w:id="7824"/>
      <w:bookmarkEnd w:id="7825"/>
      <w:bookmarkEnd w:id="7826"/>
      <w:bookmarkEnd w:id="7827"/>
      <w:bookmarkEnd w:id="7828"/>
      <w:bookmarkEnd w:id="7834"/>
    </w:p>
    <w:p w14:paraId="7C71A11A" w14:textId="77777777" w:rsidR="00A32B85" w:rsidRPr="00A87E1B" w:rsidRDefault="00A32B85" w:rsidP="0025479E">
      <w:pPr>
        <w:pStyle w:val="32"/>
        <w:rPr>
          <w:highlight w:val="green"/>
        </w:rPr>
      </w:pPr>
      <w:bookmarkStart w:id="7835" w:name="_Toc462619418"/>
      <w:bookmarkStart w:id="7836" w:name="_Toc5013614"/>
      <w:r w:rsidRPr="0025479E">
        <w:t xml:space="preserve"> </w:t>
      </w:r>
      <w:bookmarkStart w:id="7837" w:name="_Toc185883352"/>
      <w:bookmarkStart w:id="7838" w:name="_Toc190442951"/>
      <w:bookmarkStart w:id="7839" w:name="_Toc190679839"/>
      <w:bookmarkStart w:id="7840" w:name="_Toc190688404"/>
      <w:bookmarkStart w:id="7841" w:name="_Toc202884266"/>
      <w:r w:rsidRPr="00A87E1B">
        <w:rPr>
          <w:highlight w:val="green"/>
        </w:rPr>
        <w:t>Назначение и маршрут документа</w:t>
      </w:r>
      <w:bookmarkEnd w:id="7835"/>
      <w:bookmarkEnd w:id="7836"/>
      <w:bookmarkEnd w:id="7837"/>
      <w:bookmarkEnd w:id="7838"/>
      <w:bookmarkEnd w:id="7839"/>
      <w:bookmarkEnd w:id="7840"/>
      <w:bookmarkEnd w:id="7841"/>
    </w:p>
    <w:p w14:paraId="2E3E680B" w14:textId="77777777" w:rsidR="00A32B85" w:rsidRPr="00133A90" w:rsidRDefault="00A32B85" w:rsidP="0025479E">
      <w:pPr>
        <w:pStyle w:val="GOSTNormal"/>
      </w:pPr>
      <w:r w:rsidRPr="00133A90">
        <w:t>Документ «Квитанция» предназначен для оповещения исполнителя (отправителя) документа о результатах его обработки в системе ТОФК. Каждая Квитанция должна соответствовать только одному документу. Квитанция формируется получателем документа в системе ТОФК при его обработке.</w:t>
      </w:r>
    </w:p>
    <w:p w14:paraId="2B2A42BE" w14:textId="5F5D9C09" w:rsidR="00A32B85" w:rsidRPr="0008423C" w:rsidRDefault="00A32B85" w:rsidP="0025479E">
      <w:pPr>
        <w:pStyle w:val="GOSTNameTable"/>
        <w:rPr>
          <w:rFonts w:eastAsia="Calibri"/>
          <w:highlight w:val="green"/>
        </w:rPr>
      </w:pPr>
      <w:r w:rsidRPr="0008423C">
        <w:rPr>
          <w:rFonts w:eastAsia="Calibri"/>
          <w:highlight w:val="green"/>
        </w:rPr>
        <w:fldChar w:fldCharType="begin"/>
      </w:r>
      <w:r w:rsidRPr="0008423C">
        <w:rPr>
          <w:rFonts w:eastAsia="Calibri"/>
          <w:highlight w:val="green"/>
        </w:rPr>
        <w:instrText xml:space="preserve"> SEQ Таблица \* ARABIC </w:instrText>
      </w:r>
      <w:r w:rsidRPr="0008423C">
        <w:rPr>
          <w:rFonts w:eastAsia="Calibri"/>
          <w:highlight w:val="green"/>
        </w:rPr>
        <w:fldChar w:fldCharType="separate"/>
      </w:r>
      <w:bookmarkStart w:id="7842" w:name="_Toc185882893"/>
      <w:r w:rsidR="00306405">
        <w:rPr>
          <w:rFonts w:eastAsia="Calibri"/>
          <w:noProof/>
          <w:highlight w:val="green"/>
        </w:rPr>
        <w:t>541</w:t>
      </w:r>
      <w:r w:rsidRPr="0008423C">
        <w:rPr>
          <w:rFonts w:eastAsia="Calibri"/>
          <w:highlight w:val="green"/>
        </w:rPr>
        <w:fldChar w:fldCharType="end"/>
      </w:r>
      <w:r w:rsidRPr="0008423C">
        <w:rPr>
          <w:rFonts w:eastAsia="Calibri"/>
          <w:highlight w:val="green"/>
        </w:rPr>
        <w:t xml:space="preserve"> – Маршрут документа «</w:t>
      </w:r>
      <w:r w:rsidRPr="0008423C">
        <w:rPr>
          <w:highlight w:val="green"/>
        </w:rPr>
        <w:t>Квитанция</w:t>
      </w:r>
      <w:r w:rsidRPr="0008423C">
        <w:rPr>
          <w:rFonts w:eastAsia="Calibri"/>
          <w:highlight w:val="green"/>
        </w:rPr>
        <w:t>»</w:t>
      </w:r>
      <w:bookmarkEnd w:id="7842"/>
    </w:p>
    <w:tbl>
      <w:tblPr>
        <w:tblStyle w:val="GOSTTable"/>
        <w:tblW w:w="5000" w:type="pct"/>
        <w:tblLook w:val="07E0" w:firstRow="1" w:lastRow="1" w:firstColumn="1" w:lastColumn="1" w:noHBand="1" w:noVBand="1"/>
      </w:tblPr>
      <w:tblGrid>
        <w:gridCol w:w="2550"/>
        <w:gridCol w:w="2549"/>
        <w:gridCol w:w="4529"/>
      </w:tblGrid>
      <w:tr w:rsidR="00A32B85" w:rsidRPr="00133A90" w14:paraId="13C6D952" w14:textId="77777777" w:rsidTr="0025479E">
        <w:trPr>
          <w:cnfStyle w:val="100000000000" w:firstRow="1" w:lastRow="0" w:firstColumn="0" w:lastColumn="0" w:oddVBand="0" w:evenVBand="0" w:oddHBand="0" w:evenHBand="0" w:firstRowFirstColumn="0" w:firstRowLastColumn="0" w:lastRowFirstColumn="0" w:lastRowLastColumn="0"/>
        </w:trPr>
        <w:tc>
          <w:tcPr>
            <w:tcW w:w="1324" w:type="pct"/>
          </w:tcPr>
          <w:p w14:paraId="0F4F3736" w14:textId="77777777" w:rsidR="00A32B85" w:rsidRPr="00133A90" w:rsidRDefault="00A32B85" w:rsidP="0025479E">
            <w:pPr>
              <w:pStyle w:val="GOSTTableHead"/>
            </w:pPr>
            <w:r w:rsidRPr="00133A90">
              <w:t>Отправитель</w:t>
            </w:r>
          </w:p>
        </w:tc>
        <w:tc>
          <w:tcPr>
            <w:tcW w:w="1324" w:type="pct"/>
          </w:tcPr>
          <w:p w14:paraId="6D05D154" w14:textId="77777777" w:rsidR="00A32B85" w:rsidRPr="00133A90" w:rsidRDefault="00A32B85" w:rsidP="0025479E">
            <w:pPr>
              <w:pStyle w:val="GOSTTableHead"/>
            </w:pPr>
            <w:r w:rsidRPr="00133A90">
              <w:t>Получатель</w:t>
            </w:r>
          </w:p>
        </w:tc>
        <w:tc>
          <w:tcPr>
            <w:tcW w:w="2352" w:type="pct"/>
          </w:tcPr>
          <w:p w14:paraId="133C84FF" w14:textId="77777777" w:rsidR="00A32B85" w:rsidRPr="00133A90" w:rsidRDefault="00A32B85" w:rsidP="0025479E">
            <w:pPr>
              <w:pStyle w:val="GOSTTableHead"/>
            </w:pPr>
            <w:r w:rsidRPr="00133A90">
              <w:t>Примечание</w:t>
            </w:r>
          </w:p>
        </w:tc>
      </w:tr>
      <w:tr w:rsidR="00A32B85" w:rsidRPr="00133A90" w14:paraId="2AF777C2" w14:textId="77777777" w:rsidTr="0025479E">
        <w:tc>
          <w:tcPr>
            <w:tcW w:w="1324" w:type="pct"/>
          </w:tcPr>
          <w:p w14:paraId="4E8BD87C" w14:textId="73ED9E34" w:rsidR="00A32B85" w:rsidRPr="00B93131" w:rsidRDefault="00455C8F" w:rsidP="00B93131">
            <w:pPr>
              <w:pStyle w:val="GOSTTablenorm"/>
              <w:rPr>
                <w:highlight w:val="green"/>
              </w:rPr>
            </w:pPr>
            <w:r w:rsidRPr="00455C8F">
              <w:rPr>
                <w:highlight w:val="green"/>
              </w:rPr>
              <w:t>ТОФК (ППО АСФК/ПУР ЭБ)</w:t>
            </w:r>
          </w:p>
        </w:tc>
        <w:tc>
          <w:tcPr>
            <w:tcW w:w="1324" w:type="pct"/>
          </w:tcPr>
          <w:p w14:paraId="65FCE1A4" w14:textId="4D153FEB" w:rsidR="00A32B85" w:rsidRPr="00B93131" w:rsidRDefault="00A32B85" w:rsidP="0025479E">
            <w:pPr>
              <w:pStyle w:val="GOSTTablenorm"/>
              <w:rPr>
                <w:highlight w:val="green"/>
              </w:rPr>
            </w:pPr>
            <w:r w:rsidRPr="00B93131">
              <w:rPr>
                <w:highlight w:val="green"/>
              </w:rPr>
              <w:t>ПБС (УБП, НУБП, которому переданы полномочия ПБС), иные клиенты (организации, которым не открыт лицевой счет в органах Федерального казначейства)</w:t>
            </w:r>
          </w:p>
        </w:tc>
        <w:tc>
          <w:tcPr>
            <w:tcW w:w="2352" w:type="pct"/>
          </w:tcPr>
          <w:p w14:paraId="31692D31" w14:textId="77777777" w:rsidR="00A32B85" w:rsidRPr="00133A90" w:rsidRDefault="00A32B85" w:rsidP="0025479E">
            <w:pPr>
              <w:pStyle w:val="GOSTTablenorm"/>
            </w:pPr>
          </w:p>
        </w:tc>
      </w:tr>
      <w:tr w:rsidR="00A32B85" w:rsidRPr="00133A90" w14:paraId="4D635979" w14:textId="77777777" w:rsidTr="0025479E">
        <w:tc>
          <w:tcPr>
            <w:tcW w:w="1324" w:type="pct"/>
          </w:tcPr>
          <w:p w14:paraId="72BA27D6" w14:textId="4341FEDA" w:rsidR="00A32B85" w:rsidRPr="00133A90" w:rsidRDefault="00EC401D" w:rsidP="0025479E">
            <w:pPr>
              <w:pStyle w:val="GOSTTablenorm"/>
            </w:pPr>
            <w:r w:rsidRPr="009D2D00">
              <w:rPr>
                <w:szCs w:val="22"/>
              </w:rPr>
              <w:t>ТОФК (ППО АСФК)</w:t>
            </w:r>
          </w:p>
        </w:tc>
        <w:tc>
          <w:tcPr>
            <w:tcW w:w="1324" w:type="pct"/>
          </w:tcPr>
          <w:p w14:paraId="6A973F31" w14:textId="55DABAEC" w:rsidR="00A32B85" w:rsidRPr="00133A90" w:rsidRDefault="004513F1" w:rsidP="0025479E">
            <w:pPr>
              <w:pStyle w:val="GOSTTablenorm"/>
            </w:pPr>
            <w:r>
              <w:rPr>
                <w:szCs w:val="22"/>
              </w:rPr>
              <w:t>ТОФК (ПУР ЭБ)</w:t>
            </w:r>
          </w:p>
        </w:tc>
        <w:tc>
          <w:tcPr>
            <w:tcW w:w="2352" w:type="pct"/>
          </w:tcPr>
          <w:p w14:paraId="47601DC8" w14:textId="77777777" w:rsidR="00A32B85" w:rsidRPr="00133A90" w:rsidRDefault="00A32B85" w:rsidP="0025479E">
            <w:pPr>
              <w:pStyle w:val="GOSTTablenorm"/>
            </w:pPr>
          </w:p>
        </w:tc>
      </w:tr>
      <w:tr w:rsidR="00A32B85" w:rsidRPr="00133A90" w14:paraId="2CB12329" w14:textId="77777777" w:rsidTr="0025479E">
        <w:tc>
          <w:tcPr>
            <w:tcW w:w="1324" w:type="pct"/>
          </w:tcPr>
          <w:p w14:paraId="776C4C4C" w14:textId="4341E5BF" w:rsidR="00A32B85" w:rsidRPr="00133A90" w:rsidRDefault="004513F1" w:rsidP="0025479E">
            <w:pPr>
              <w:pStyle w:val="GOSTTablenorm"/>
            </w:pPr>
            <w:r>
              <w:rPr>
                <w:szCs w:val="22"/>
              </w:rPr>
              <w:t>ТОФК (ПУР ЭБ)</w:t>
            </w:r>
          </w:p>
        </w:tc>
        <w:tc>
          <w:tcPr>
            <w:tcW w:w="1324" w:type="pct"/>
          </w:tcPr>
          <w:p w14:paraId="10B7FB8B" w14:textId="5217AD72" w:rsidR="00A32B85" w:rsidRPr="00133A90" w:rsidRDefault="00EC401D" w:rsidP="0025479E">
            <w:pPr>
              <w:pStyle w:val="GOSTTablenorm"/>
            </w:pPr>
            <w:r w:rsidRPr="009D2D00">
              <w:rPr>
                <w:szCs w:val="22"/>
              </w:rPr>
              <w:t>ТОФК (ППО АСФК)</w:t>
            </w:r>
          </w:p>
        </w:tc>
        <w:tc>
          <w:tcPr>
            <w:tcW w:w="2352" w:type="pct"/>
          </w:tcPr>
          <w:p w14:paraId="7D39C7C1" w14:textId="77777777" w:rsidR="00A32B85" w:rsidRPr="00133A90" w:rsidRDefault="00A32B85" w:rsidP="0025479E">
            <w:pPr>
              <w:pStyle w:val="GOSTTablenorm"/>
            </w:pPr>
          </w:p>
        </w:tc>
      </w:tr>
      <w:tr w:rsidR="00A32B85" w:rsidRPr="00133A90" w14:paraId="247A60F9" w14:textId="77777777" w:rsidTr="0025479E">
        <w:tc>
          <w:tcPr>
            <w:tcW w:w="1324" w:type="pct"/>
          </w:tcPr>
          <w:p w14:paraId="229EB30A" w14:textId="7165DF2E" w:rsidR="00A32B85" w:rsidRPr="00133A90" w:rsidRDefault="00EC401D" w:rsidP="0025479E">
            <w:pPr>
              <w:pStyle w:val="GOSTTablenorm"/>
            </w:pPr>
            <w:r w:rsidRPr="009D2D00">
              <w:rPr>
                <w:szCs w:val="22"/>
              </w:rPr>
              <w:t>ТОФК (ППО АСФК)</w:t>
            </w:r>
          </w:p>
        </w:tc>
        <w:tc>
          <w:tcPr>
            <w:tcW w:w="1324" w:type="pct"/>
          </w:tcPr>
          <w:p w14:paraId="3D4743A0" w14:textId="77777777" w:rsidR="00A32B85" w:rsidRPr="00133A90" w:rsidRDefault="00A32B85" w:rsidP="0025479E">
            <w:pPr>
              <w:pStyle w:val="GOSTTablenorm"/>
            </w:pPr>
            <w:r w:rsidRPr="00133A90">
              <w:t>ЕИС</w:t>
            </w:r>
          </w:p>
        </w:tc>
        <w:tc>
          <w:tcPr>
            <w:tcW w:w="2352" w:type="pct"/>
          </w:tcPr>
          <w:p w14:paraId="71FA256B"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16D5C899" w14:textId="77777777" w:rsidTr="0025479E">
        <w:tc>
          <w:tcPr>
            <w:tcW w:w="1324" w:type="pct"/>
          </w:tcPr>
          <w:p w14:paraId="05E707E7" w14:textId="77777777" w:rsidR="00A32B85" w:rsidRPr="00133A90" w:rsidRDefault="00A32B85" w:rsidP="0025479E">
            <w:pPr>
              <w:pStyle w:val="GOSTTablenorm"/>
            </w:pPr>
            <w:r w:rsidRPr="00133A90">
              <w:t>ЕИС</w:t>
            </w:r>
          </w:p>
        </w:tc>
        <w:tc>
          <w:tcPr>
            <w:tcW w:w="1324" w:type="pct"/>
          </w:tcPr>
          <w:p w14:paraId="0B26DB6C" w14:textId="01405775" w:rsidR="00A32B85" w:rsidRPr="00133A90" w:rsidRDefault="00EC401D" w:rsidP="0025479E">
            <w:pPr>
              <w:pStyle w:val="GOSTTablenorm"/>
            </w:pPr>
            <w:r w:rsidRPr="009D2D00">
              <w:rPr>
                <w:szCs w:val="22"/>
              </w:rPr>
              <w:t>ТОФК (ППО АСФК)</w:t>
            </w:r>
          </w:p>
        </w:tc>
        <w:tc>
          <w:tcPr>
            <w:tcW w:w="2352" w:type="pct"/>
          </w:tcPr>
          <w:p w14:paraId="6CBC820B"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2699502A" w14:textId="77777777" w:rsidTr="0025479E">
        <w:tc>
          <w:tcPr>
            <w:tcW w:w="1324" w:type="pct"/>
          </w:tcPr>
          <w:p w14:paraId="55A77BD3" w14:textId="1C67CAFE" w:rsidR="00A32B85" w:rsidRPr="00133A90" w:rsidRDefault="00EC401D" w:rsidP="0025479E">
            <w:pPr>
              <w:pStyle w:val="GOSTTablenorm"/>
            </w:pPr>
            <w:r w:rsidRPr="009D2D00">
              <w:rPr>
                <w:szCs w:val="22"/>
              </w:rPr>
              <w:t>ТОФК (ППО АСФК)</w:t>
            </w:r>
          </w:p>
        </w:tc>
        <w:tc>
          <w:tcPr>
            <w:tcW w:w="1324" w:type="pct"/>
          </w:tcPr>
          <w:p w14:paraId="154623D3" w14:textId="54E3418C" w:rsidR="00A32B85" w:rsidRPr="00133A90" w:rsidRDefault="001819F0" w:rsidP="0025479E">
            <w:pPr>
              <w:pStyle w:val="GOSTTablenorm"/>
            </w:pPr>
            <w:r>
              <w:t>ТОФК (Компонент КС ПУР ЭБ)</w:t>
            </w:r>
          </w:p>
        </w:tc>
        <w:tc>
          <w:tcPr>
            <w:tcW w:w="2352" w:type="pct"/>
          </w:tcPr>
          <w:p w14:paraId="3ED904C8" w14:textId="77777777" w:rsidR="00A32B85" w:rsidRPr="00133A90" w:rsidRDefault="00A32B85" w:rsidP="0025479E">
            <w:pPr>
              <w:pStyle w:val="GOSTTablenorm"/>
            </w:pPr>
            <w:r w:rsidRPr="00133A90">
              <w:t>Для данного маршрута в теге &lt;documentType&gt; ЕСМВ указывается значение MSC_ReceiptPUR_EB</w:t>
            </w:r>
          </w:p>
        </w:tc>
      </w:tr>
      <w:tr w:rsidR="00A32B85" w:rsidRPr="00133A90" w14:paraId="1D407C0F" w14:textId="77777777" w:rsidTr="0025479E">
        <w:tc>
          <w:tcPr>
            <w:tcW w:w="1324" w:type="pct"/>
          </w:tcPr>
          <w:p w14:paraId="62A51720" w14:textId="2D5683F2" w:rsidR="00A32B85" w:rsidRPr="00133A90" w:rsidRDefault="001819F0" w:rsidP="0025479E">
            <w:pPr>
              <w:pStyle w:val="GOSTTablenorm"/>
            </w:pPr>
            <w:r>
              <w:t>ТОФК (Компонент КС ПУР ЭБ)</w:t>
            </w:r>
          </w:p>
        </w:tc>
        <w:tc>
          <w:tcPr>
            <w:tcW w:w="1324" w:type="pct"/>
          </w:tcPr>
          <w:p w14:paraId="7275057B" w14:textId="6B10A23E" w:rsidR="00A32B85" w:rsidRPr="00133A90" w:rsidRDefault="00EC401D" w:rsidP="0025479E">
            <w:pPr>
              <w:pStyle w:val="GOSTTablenorm"/>
            </w:pPr>
            <w:r w:rsidRPr="009D2D00">
              <w:rPr>
                <w:szCs w:val="22"/>
              </w:rPr>
              <w:t>ТОФК (ППО АСФК)</w:t>
            </w:r>
          </w:p>
        </w:tc>
        <w:tc>
          <w:tcPr>
            <w:tcW w:w="2352" w:type="pct"/>
          </w:tcPr>
          <w:p w14:paraId="0E603E3E"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3882E596" w14:textId="77777777" w:rsidTr="0025479E">
        <w:tc>
          <w:tcPr>
            <w:tcW w:w="1324" w:type="pct"/>
          </w:tcPr>
          <w:p w14:paraId="4DE41361" w14:textId="782D21BA" w:rsidR="00A32B85" w:rsidRPr="00133A90" w:rsidRDefault="001819F0" w:rsidP="0025479E">
            <w:pPr>
              <w:pStyle w:val="GOSTTablenorm"/>
            </w:pPr>
            <w:r>
              <w:t>ТОФК (Компонент КС ПУР ЭБ)</w:t>
            </w:r>
          </w:p>
        </w:tc>
        <w:tc>
          <w:tcPr>
            <w:tcW w:w="1324" w:type="pct"/>
          </w:tcPr>
          <w:p w14:paraId="41C85877" w14:textId="532C093B" w:rsidR="00A32B85" w:rsidRPr="00133A90" w:rsidRDefault="009B684B" w:rsidP="0025479E">
            <w:pPr>
              <w:pStyle w:val="GOSTTablenorm"/>
            </w:pPr>
            <w:r w:rsidRPr="0053647C">
              <w:rPr>
                <w:szCs w:val="22"/>
              </w:rPr>
              <w:t>ТОФК (ПУДС ЭБ)</w:t>
            </w:r>
          </w:p>
        </w:tc>
        <w:tc>
          <w:tcPr>
            <w:tcW w:w="2352" w:type="pct"/>
          </w:tcPr>
          <w:p w14:paraId="3DF69A1B"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1086A1DC" w14:textId="77777777" w:rsidTr="0025479E">
        <w:tc>
          <w:tcPr>
            <w:tcW w:w="1324" w:type="pct"/>
          </w:tcPr>
          <w:p w14:paraId="10AE74ED" w14:textId="5B6B04F5" w:rsidR="00A32B85" w:rsidRPr="00133A90" w:rsidRDefault="009B684B" w:rsidP="0025479E">
            <w:pPr>
              <w:pStyle w:val="GOSTTablenorm"/>
            </w:pPr>
            <w:r w:rsidRPr="0053647C">
              <w:rPr>
                <w:szCs w:val="22"/>
              </w:rPr>
              <w:t>ТОФК (ПУДС ЭБ)</w:t>
            </w:r>
          </w:p>
        </w:tc>
        <w:tc>
          <w:tcPr>
            <w:tcW w:w="1324" w:type="pct"/>
          </w:tcPr>
          <w:p w14:paraId="0FC85BE0" w14:textId="33AA13C1" w:rsidR="00A32B85" w:rsidRPr="00133A90" w:rsidRDefault="001819F0" w:rsidP="0025479E">
            <w:pPr>
              <w:pStyle w:val="GOSTTablenorm"/>
            </w:pPr>
            <w:r>
              <w:t>ТОФК (Компонент КС ПУР ЭБ)</w:t>
            </w:r>
          </w:p>
        </w:tc>
        <w:tc>
          <w:tcPr>
            <w:tcW w:w="2352" w:type="pct"/>
          </w:tcPr>
          <w:p w14:paraId="1479678F"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247D6A39" w14:textId="77777777" w:rsidTr="0025479E">
        <w:tc>
          <w:tcPr>
            <w:tcW w:w="1324" w:type="pct"/>
          </w:tcPr>
          <w:p w14:paraId="17FC1E49" w14:textId="1EC4AA68" w:rsidR="00A32B85" w:rsidRPr="00133A90" w:rsidRDefault="009B684B" w:rsidP="0025479E">
            <w:pPr>
              <w:pStyle w:val="GOSTTablenorm"/>
            </w:pPr>
            <w:r w:rsidRPr="0053647C">
              <w:rPr>
                <w:szCs w:val="22"/>
              </w:rPr>
              <w:t>ТОФК (ПУДС ЭБ)</w:t>
            </w:r>
          </w:p>
        </w:tc>
        <w:tc>
          <w:tcPr>
            <w:tcW w:w="1324" w:type="pct"/>
          </w:tcPr>
          <w:p w14:paraId="3E229430" w14:textId="5AA26C2B" w:rsidR="00A32B85" w:rsidRPr="00133A90" w:rsidRDefault="004513F1" w:rsidP="0025479E">
            <w:pPr>
              <w:pStyle w:val="GOSTTablenorm"/>
            </w:pPr>
            <w:r>
              <w:rPr>
                <w:szCs w:val="22"/>
              </w:rPr>
              <w:t>ТОФК (ПУР ЭБ)</w:t>
            </w:r>
          </w:p>
        </w:tc>
        <w:tc>
          <w:tcPr>
            <w:tcW w:w="2352" w:type="pct"/>
          </w:tcPr>
          <w:p w14:paraId="4F9BBBB8"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15D5A71A" w14:textId="77777777" w:rsidTr="0025479E">
        <w:tc>
          <w:tcPr>
            <w:tcW w:w="1324" w:type="pct"/>
          </w:tcPr>
          <w:p w14:paraId="7A60C127" w14:textId="241C958C" w:rsidR="00A32B85" w:rsidRPr="00133A90" w:rsidRDefault="001819F0" w:rsidP="0025479E">
            <w:pPr>
              <w:pStyle w:val="GOSTTablenorm"/>
            </w:pPr>
            <w:r>
              <w:lastRenderedPageBreak/>
              <w:t>ТОФК (Компонент КС ПУР ЭБ)</w:t>
            </w:r>
          </w:p>
        </w:tc>
        <w:tc>
          <w:tcPr>
            <w:tcW w:w="1324" w:type="pct"/>
          </w:tcPr>
          <w:p w14:paraId="6CDEFB10" w14:textId="77777777" w:rsidR="00A32B85" w:rsidRPr="00133A90" w:rsidRDefault="00A32B85" w:rsidP="0025479E">
            <w:pPr>
              <w:pStyle w:val="GOSTTablenorm"/>
            </w:pPr>
            <w:r w:rsidRPr="00133A90">
              <w:t>ЮЛ НУБП</w:t>
            </w:r>
          </w:p>
        </w:tc>
        <w:tc>
          <w:tcPr>
            <w:tcW w:w="2352" w:type="pct"/>
          </w:tcPr>
          <w:p w14:paraId="4152856E"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7C815489" w14:textId="77777777" w:rsidTr="0025479E">
        <w:tc>
          <w:tcPr>
            <w:tcW w:w="1324" w:type="pct"/>
          </w:tcPr>
          <w:p w14:paraId="407857A1" w14:textId="77A1F339" w:rsidR="00A32B85" w:rsidRPr="00133A90" w:rsidRDefault="004513F1" w:rsidP="0025479E">
            <w:pPr>
              <w:pStyle w:val="GOSTTablenorm"/>
            </w:pPr>
            <w:r>
              <w:rPr>
                <w:szCs w:val="22"/>
              </w:rPr>
              <w:t>ТОФК (ПУР ЭБ)</w:t>
            </w:r>
          </w:p>
        </w:tc>
        <w:tc>
          <w:tcPr>
            <w:tcW w:w="1324" w:type="pct"/>
          </w:tcPr>
          <w:p w14:paraId="63C68464" w14:textId="1AFCC9F8" w:rsidR="00A32B85" w:rsidRPr="00133A90" w:rsidRDefault="001819F0" w:rsidP="0025479E">
            <w:pPr>
              <w:pStyle w:val="GOSTTablenorm"/>
            </w:pPr>
            <w:r>
              <w:t>ТОФК (Компонент КС ПУР ЭБ)</w:t>
            </w:r>
          </w:p>
        </w:tc>
        <w:tc>
          <w:tcPr>
            <w:tcW w:w="2352" w:type="pct"/>
          </w:tcPr>
          <w:p w14:paraId="51D1E66A" w14:textId="77777777" w:rsidR="00A32B85" w:rsidRPr="00133A90" w:rsidRDefault="00A32B85" w:rsidP="0025479E">
            <w:pPr>
              <w:pStyle w:val="GOSTTablenorm"/>
            </w:pPr>
            <w:r w:rsidRPr="00133A90">
              <w:t>Для данного маршрута в теге &lt;documentType&gt; ЕСМВ указывается значение MSC_ReceiptPUR_EB</w:t>
            </w:r>
          </w:p>
        </w:tc>
      </w:tr>
      <w:tr w:rsidR="00A32B85" w:rsidRPr="00133A90" w14:paraId="7C6B0E52" w14:textId="77777777" w:rsidTr="0025479E">
        <w:tc>
          <w:tcPr>
            <w:tcW w:w="1324" w:type="pct"/>
          </w:tcPr>
          <w:p w14:paraId="0894F86B" w14:textId="6EDCF719" w:rsidR="00A32B85" w:rsidRPr="00133A90" w:rsidRDefault="001819F0" w:rsidP="0025479E">
            <w:pPr>
              <w:pStyle w:val="GOSTTablenorm"/>
            </w:pPr>
            <w:r>
              <w:t>ТОФК (Компонент КС ПУР ЭБ)</w:t>
            </w:r>
          </w:p>
        </w:tc>
        <w:tc>
          <w:tcPr>
            <w:tcW w:w="1324" w:type="pct"/>
          </w:tcPr>
          <w:p w14:paraId="560AE308" w14:textId="2E006947" w:rsidR="00A32B85" w:rsidRPr="00133A90" w:rsidRDefault="004513F1" w:rsidP="0025479E">
            <w:pPr>
              <w:pStyle w:val="GOSTTablenorm"/>
            </w:pPr>
            <w:r>
              <w:rPr>
                <w:szCs w:val="22"/>
              </w:rPr>
              <w:t>ТОФК (ПУР ЭБ)</w:t>
            </w:r>
          </w:p>
        </w:tc>
        <w:tc>
          <w:tcPr>
            <w:tcW w:w="2352" w:type="pct"/>
          </w:tcPr>
          <w:p w14:paraId="7AB492A7"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287A641F" w14:textId="77777777" w:rsidTr="0025479E">
        <w:tc>
          <w:tcPr>
            <w:tcW w:w="1324" w:type="pct"/>
          </w:tcPr>
          <w:p w14:paraId="3E1D730C" w14:textId="60D3918C" w:rsidR="00A32B85" w:rsidRPr="00133A90" w:rsidRDefault="001819F0" w:rsidP="0025479E">
            <w:pPr>
              <w:pStyle w:val="GOSTTablenorm"/>
            </w:pPr>
            <w:r>
              <w:t>ТОФК (Компонент КС ПУР ЭБ)</w:t>
            </w:r>
          </w:p>
        </w:tc>
        <w:tc>
          <w:tcPr>
            <w:tcW w:w="1324" w:type="pct"/>
          </w:tcPr>
          <w:p w14:paraId="0AD36C61" w14:textId="77777777" w:rsidR="00A32B85" w:rsidRPr="00133A90" w:rsidRDefault="00A32B85" w:rsidP="0025479E">
            <w:pPr>
              <w:pStyle w:val="GOSTTablenorm"/>
            </w:pPr>
            <w:r w:rsidRPr="00133A90">
              <w:t>ЕИС</w:t>
            </w:r>
          </w:p>
        </w:tc>
        <w:tc>
          <w:tcPr>
            <w:tcW w:w="2352" w:type="pct"/>
          </w:tcPr>
          <w:p w14:paraId="6BF1709F"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1F6B40AD" w14:textId="77777777" w:rsidTr="0025479E">
        <w:tc>
          <w:tcPr>
            <w:tcW w:w="1324" w:type="pct"/>
          </w:tcPr>
          <w:p w14:paraId="7A5FC383" w14:textId="2F839003" w:rsidR="00A32B85" w:rsidRPr="00133A90" w:rsidRDefault="00EC401D" w:rsidP="0025479E">
            <w:pPr>
              <w:pStyle w:val="GOSTTablenorm"/>
            </w:pPr>
            <w:r w:rsidRPr="009D2D00">
              <w:rPr>
                <w:szCs w:val="22"/>
              </w:rPr>
              <w:t>ТОФК (ППО АСФК)</w:t>
            </w:r>
          </w:p>
        </w:tc>
        <w:tc>
          <w:tcPr>
            <w:tcW w:w="1324" w:type="pct"/>
          </w:tcPr>
          <w:p w14:paraId="46DC7904" w14:textId="653888FF" w:rsidR="00A32B85" w:rsidRPr="00133A90" w:rsidRDefault="00CB7DCC" w:rsidP="0025479E">
            <w:pPr>
              <w:pStyle w:val="GOSTTablenorm"/>
            </w:pPr>
            <w:r>
              <w:t>ТОФК (Компонент АУ, БУ ПУР ЭБ)</w:t>
            </w:r>
          </w:p>
        </w:tc>
        <w:tc>
          <w:tcPr>
            <w:tcW w:w="2352" w:type="pct"/>
          </w:tcPr>
          <w:p w14:paraId="131B752F" w14:textId="77777777" w:rsidR="00A32B85" w:rsidRPr="00133A90" w:rsidRDefault="00A32B85" w:rsidP="0025479E">
            <w:pPr>
              <w:pStyle w:val="GOSTTablenorm"/>
            </w:pPr>
            <w:r w:rsidRPr="00133A90">
              <w:t>Для данного маршрута в теге &lt;documentType&gt; ЕСМВ указывается значение MSC_ReceiptPUR_EB</w:t>
            </w:r>
          </w:p>
        </w:tc>
      </w:tr>
      <w:tr w:rsidR="00A32B85" w:rsidRPr="00133A90" w14:paraId="41018A59" w14:textId="77777777" w:rsidTr="0025479E">
        <w:tc>
          <w:tcPr>
            <w:tcW w:w="1324" w:type="pct"/>
          </w:tcPr>
          <w:p w14:paraId="709CF3F4" w14:textId="44EC8A89" w:rsidR="00A32B85" w:rsidRPr="00133A90" w:rsidRDefault="00CB7DCC" w:rsidP="0025479E">
            <w:pPr>
              <w:pStyle w:val="GOSTTablenorm"/>
            </w:pPr>
            <w:r>
              <w:t>ТОФК (Компонент АУ, БУ ПУР ЭБ)</w:t>
            </w:r>
          </w:p>
        </w:tc>
        <w:tc>
          <w:tcPr>
            <w:tcW w:w="1324" w:type="pct"/>
          </w:tcPr>
          <w:p w14:paraId="5047BFF1" w14:textId="418B72D3" w:rsidR="00A32B85" w:rsidRPr="00133A90" w:rsidRDefault="00EC401D" w:rsidP="0025479E">
            <w:pPr>
              <w:pStyle w:val="GOSTTablenorm"/>
            </w:pPr>
            <w:r w:rsidRPr="009D2D00">
              <w:rPr>
                <w:szCs w:val="22"/>
              </w:rPr>
              <w:t>ТОФК (ППО АСФК)</w:t>
            </w:r>
          </w:p>
        </w:tc>
        <w:tc>
          <w:tcPr>
            <w:tcW w:w="2352" w:type="pct"/>
          </w:tcPr>
          <w:p w14:paraId="6B9B5465" w14:textId="77777777" w:rsidR="00A32B85" w:rsidRPr="00133A90" w:rsidRDefault="00A32B85" w:rsidP="0025479E">
            <w:pPr>
              <w:pStyle w:val="GOSTTablenorm"/>
            </w:pPr>
            <w:r w:rsidRPr="00133A90">
              <w:t>Для данного маршрута в теге &lt;documentType&gt; ЕСМВ указывается значение MSC_ReceiptPUR_EB</w:t>
            </w:r>
          </w:p>
        </w:tc>
      </w:tr>
      <w:tr w:rsidR="00A32B85" w:rsidRPr="00133A90" w14:paraId="4D318B4A" w14:textId="77777777" w:rsidTr="0025479E">
        <w:tc>
          <w:tcPr>
            <w:tcW w:w="1324" w:type="pct"/>
          </w:tcPr>
          <w:p w14:paraId="73254249" w14:textId="1DC0E651" w:rsidR="00A32B85" w:rsidRPr="00133A90" w:rsidRDefault="004513F1" w:rsidP="0025479E">
            <w:pPr>
              <w:pStyle w:val="GOSTTablenorm"/>
            </w:pPr>
            <w:r>
              <w:rPr>
                <w:szCs w:val="22"/>
              </w:rPr>
              <w:t>ТОФК (ПУР ЭБ)</w:t>
            </w:r>
          </w:p>
        </w:tc>
        <w:tc>
          <w:tcPr>
            <w:tcW w:w="1324" w:type="pct"/>
          </w:tcPr>
          <w:p w14:paraId="776CCF12" w14:textId="0C5066DA" w:rsidR="00A32B85" w:rsidRPr="00133A90" w:rsidRDefault="00CB7DCC" w:rsidP="0025479E">
            <w:pPr>
              <w:pStyle w:val="GOSTTablenorm"/>
            </w:pPr>
            <w:r>
              <w:t>ТОФК (Компонент АУ, БУ ПУР ЭБ)</w:t>
            </w:r>
          </w:p>
        </w:tc>
        <w:tc>
          <w:tcPr>
            <w:tcW w:w="2352" w:type="pct"/>
          </w:tcPr>
          <w:p w14:paraId="2450DCC1" w14:textId="77777777" w:rsidR="00A32B85" w:rsidRPr="00133A90" w:rsidRDefault="00A32B85" w:rsidP="0025479E">
            <w:pPr>
              <w:pStyle w:val="GOSTTablenorm"/>
            </w:pPr>
            <w:r w:rsidRPr="00133A90">
              <w:t>Для данного маршрута в теге &lt;documentType&gt; ЕСМВ указывается значение MSC_ReceiptPUR_EB</w:t>
            </w:r>
          </w:p>
        </w:tc>
      </w:tr>
      <w:tr w:rsidR="00A32B85" w:rsidRPr="00133A90" w14:paraId="60CDB3F6" w14:textId="77777777" w:rsidTr="0025479E">
        <w:tc>
          <w:tcPr>
            <w:tcW w:w="1324" w:type="pct"/>
          </w:tcPr>
          <w:p w14:paraId="00B9720C" w14:textId="0386803B" w:rsidR="00A32B85" w:rsidRPr="00133A90" w:rsidRDefault="00CB7DCC" w:rsidP="0025479E">
            <w:pPr>
              <w:pStyle w:val="GOSTTablenorm"/>
            </w:pPr>
            <w:r>
              <w:t>ТОФК (Компонент АУ, БУ ПУР ЭБ)</w:t>
            </w:r>
          </w:p>
        </w:tc>
        <w:tc>
          <w:tcPr>
            <w:tcW w:w="1324" w:type="pct"/>
          </w:tcPr>
          <w:p w14:paraId="6558F9DE" w14:textId="59F21267" w:rsidR="00A32B85" w:rsidRPr="00133A90" w:rsidRDefault="004513F1" w:rsidP="0025479E">
            <w:pPr>
              <w:pStyle w:val="GOSTTablenorm"/>
            </w:pPr>
            <w:r>
              <w:rPr>
                <w:szCs w:val="22"/>
              </w:rPr>
              <w:t>ТОФК (ПУР ЭБ)</w:t>
            </w:r>
          </w:p>
        </w:tc>
        <w:tc>
          <w:tcPr>
            <w:tcW w:w="2352" w:type="pct"/>
          </w:tcPr>
          <w:p w14:paraId="2176ACBE" w14:textId="77777777" w:rsidR="00A32B85" w:rsidRPr="00133A90" w:rsidRDefault="00A32B85" w:rsidP="0025479E">
            <w:pPr>
              <w:pStyle w:val="GOSTTablenorm"/>
            </w:pPr>
            <w:r w:rsidRPr="00133A90">
              <w:t>Для данного маршрута в теге &lt;documentType&gt; ЕСМВ указывается значение MSC_ReceiptPUR_EB</w:t>
            </w:r>
          </w:p>
        </w:tc>
      </w:tr>
      <w:tr w:rsidR="00A32B85" w:rsidRPr="00133A90" w14:paraId="2D2716A8" w14:textId="77777777" w:rsidTr="0025479E">
        <w:tc>
          <w:tcPr>
            <w:tcW w:w="1324" w:type="pct"/>
          </w:tcPr>
          <w:p w14:paraId="4E7DD462" w14:textId="36B8D162" w:rsidR="00A32B85" w:rsidRPr="00133A90" w:rsidRDefault="001819F0" w:rsidP="0025479E">
            <w:pPr>
              <w:pStyle w:val="GOSTTablenorm"/>
            </w:pPr>
            <w:r>
              <w:t>ТОФК (Компонент КС ПУР ЭБ)</w:t>
            </w:r>
          </w:p>
        </w:tc>
        <w:tc>
          <w:tcPr>
            <w:tcW w:w="1324" w:type="pct"/>
          </w:tcPr>
          <w:p w14:paraId="4C49A2A5" w14:textId="6B457FE1" w:rsidR="00A32B85" w:rsidRPr="00133A90" w:rsidRDefault="00CB7DCC" w:rsidP="0025479E">
            <w:pPr>
              <w:pStyle w:val="GOSTTablenorm"/>
            </w:pPr>
            <w:r>
              <w:t>ТОФК (Компонент АУ, БУ ПУР ЭБ)</w:t>
            </w:r>
          </w:p>
        </w:tc>
        <w:tc>
          <w:tcPr>
            <w:tcW w:w="2352" w:type="pct"/>
          </w:tcPr>
          <w:p w14:paraId="3FF17520" w14:textId="77777777" w:rsidR="00A32B85" w:rsidRPr="00133A90" w:rsidRDefault="00A32B85" w:rsidP="0025479E">
            <w:pPr>
              <w:pStyle w:val="GOSTTablenorm"/>
            </w:pPr>
            <w:r w:rsidRPr="00133A90">
              <w:t>Для данного маршрута в теге &lt;documentType&gt; ЕСМВ указывается значение MSC_ReceiptPUR_EB</w:t>
            </w:r>
          </w:p>
        </w:tc>
      </w:tr>
      <w:tr w:rsidR="00A32B85" w:rsidRPr="00133A90" w14:paraId="799313FD" w14:textId="77777777" w:rsidTr="0025479E">
        <w:tc>
          <w:tcPr>
            <w:tcW w:w="1324" w:type="pct"/>
          </w:tcPr>
          <w:p w14:paraId="4F9CF030" w14:textId="6447CE6D" w:rsidR="00A32B85" w:rsidRPr="00133A90" w:rsidRDefault="00CB7DCC" w:rsidP="0025479E">
            <w:pPr>
              <w:pStyle w:val="GOSTTablenorm"/>
            </w:pPr>
            <w:r>
              <w:t>ТОФК (Компонент АУ, БУ ПУР ЭБ)</w:t>
            </w:r>
          </w:p>
        </w:tc>
        <w:tc>
          <w:tcPr>
            <w:tcW w:w="1324" w:type="pct"/>
          </w:tcPr>
          <w:p w14:paraId="52B75460" w14:textId="31C716D2" w:rsidR="00A32B85" w:rsidRPr="00133A90" w:rsidRDefault="001819F0" w:rsidP="0025479E">
            <w:pPr>
              <w:pStyle w:val="GOSTTablenorm"/>
            </w:pPr>
            <w:r>
              <w:t>ТОФК (Компонент КС ПУР ЭБ)</w:t>
            </w:r>
          </w:p>
        </w:tc>
        <w:tc>
          <w:tcPr>
            <w:tcW w:w="2352" w:type="pct"/>
          </w:tcPr>
          <w:p w14:paraId="5E2CD924" w14:textId="77777777" w:rsidR="00A32B85" w:rsidRPr="00133A90" w:rsidRDefault="00A32B85" w:rsidP="0025479E">
            <w:pPr>
              <w:pStyle w:val="GOSTTablenorm"/>
            </w:pPr>
            <w:r w:rsidRPr="00133A90">
              <w:t>Для данного маршрута в теге &lt;documentType&gt; ЕСМВ указывается значение MSC_ReceiptPUR_EB</w:t>
            </w:r>
          </w:p>
        </w:tc>
      </w:tr>
      <w:tr w:rsidR="00A32B85" w:rsidRPr="00133A90" w14:paraId="7E325FCF" w14:textId="77777777" w:rsidTr="0025479E">
        <w:tc>
          <w:tcPr>
            <w:tcW w:w="1324" w:type="pct"/>
          </w:tcPr>
          <w:p w14:paraId="1A72CFEB" w14:textId="3DC34D5B" w:rsidR="00A32B85" w:rsidRPr="00133A90" w:rsidRDefault="00EC401D" w:rsidP="0025479E">
            <w:pPr>
              <w:pStyle w:val="GOSTTablenorm"/>
            </w:pPr>
            <w:r w:rsidRPr="009D2D00">
              <w:rPr>
                <w:szCs w:val="22"/>
              </w:rPr>
              <w:t>ТОФК (ППО АСФК)</w:t>
            </w:r>
          </w:p>
        </w:tc>
        <w:tc>
          <w:tcPr>
            <w:tcW w:w="1324" w:type="pct"/>
          </w:tcPr>
          <w:p w14:paraId="419F195A" w14:textId="2C943C5C" w:rsidR="00A32B85" w:rsidRPr="00133A90" w:rsidRDefault="00116B50" w:rsidP="0025479E">
            <w:pPr>
              <w:pStyle w:val="GOSTTablenorm"/>
            </w:pPr>
            <w:r>
              <w:t>Клиент (</w:t>
            </w:r>
            <w:r w:rsidR="00A32B85" w:rsidRPr="00133A90">
              <w:t>ПФХД</w:t>
            </w:r>
            <w:r>
              <w:t>)</w:t>
            </w:r>
          </w:p>
        </w:tc>
        <w:tc>
          <w:tcPr>
            <w:tcW w:w="2352" w:type="pct"/>
          </w:tcPr>
          <w:p w14:paraId="0F9C6744" w14:textId="77777777" w:rsidR="00A32B85" w:rsidRPr="00133A90" w:rsidRDefault="00A32B85" w:rsidP="0025479E">
            <w:pPr>
              <w:pStyle w:val="GOSTTablenorm"/>
            </w:pPr>
          </w:p>
        </w:tc>
      </w:tr>
      <w:tr w:rsidR="00A32B85" w:rsidRPr="00133A90" w14:paraId="7180190A" w14:textId="77777777" w:rsidTr="0025479E">
        <w:tc>
          <w:tcPr>
            <w:tcW w:w="1324" w:type="pct"/>
          </w:tcPr>
          <w:p w14:paraId="6D928CAC" w14:textId="087B7873" w:rsidR="00A32B85" w:rsidRPr="00133A90" w:rsidRDefault="00292DD5" w:rsidP="0025479E">
            <w:pPr>
              <w:pStyle w:val="GOSTTablenorm"/>
            </w:pPr>
            <w:r>
              <w:rPr>
                <w:szCs w:val="22"/>
              </w:rPr>
              <w:t>ТОФК (ПУР ЭБ)</w:t>
            </w:r>
          </w:p>
        </w:tc>
        <w:tc>
          <w:tcPr>
            <w:tcW w:w="1324" w:type="pct"/>
          </w:tcPr>
          <w:p w14:paraId="2A2B81B8" w14:textId="06227B6B" w:rsidR="00A32B85" w:rsidRPr="00133A90" w:rsidRDefault="00116B50" w:rsidP="0025479E">
            <w:pPr>
              <w:pStyle w:val="GOSTTablenorm"/>
            </w:pPr>
            <w:r>
              <w:t>Клиент (</w:t>
            </w:r>
            <w:r w:rsidRPr="00133A90">
              <w:t>ПФХД</w:t>
            </w:r>
            <w:r>
              <w:t>)</w:t>
            </w:r>
          </w:p>
        </w:tc>
        <w:tc>
          <w:tcPr>
            <w:tcW w:w="2352" w:type="pct"/>
          </w:tcPr>
          <w:p w14:paraId="621C4496" w14:textId="77777777" w:rsidR="00A32B85" w:rsidRPr="00133A90" w:rsidRDefault="00A32B85" w:rsidP="0025479E">
            <w:pPr>
              <w:pStyle w:val="GOSTTablenorm"/>
            </w:pPr>
            <w:r w:rsidRPr="00133A90">
              <w:t>Для данного маршрута в теге &lt;documentType&gt; ЕСМВ указывается значение MSC_ReceiptPUR_EB</w:t>
            </w:r>
          </w:p>
        </w:tc>
      </w:tr>
      <w:tr w:rsidR="00A32B85" w:rsidRPr="00133A90" w14:paraId="2EB75445" w14:textId="77777777" w:rsidTr="0025479E">
        <w:tc>
          <w:tcPr>
            <w:tcW w:w="1324" w:type="pct"/>
          </w:tcPr>
          <w:p w14:paraId="5A4D79B6" w14:textId="03C885D5" w:rsidR="00A32B85" w:rsidRPr="00133A90" w:rsidRDefault="004513F1" w:rsidP="0025479E">
            <w:pPr>
              <w:pStyle w:val="GOSTTablenorm"/>
            </w:pPr>
            <w:r>
              <w:rPr>
                <w:szCs w:val="22"/>
              </w:rPr>
              <w:t>ТОФК (ПУР ЭБ)</w:t>
            </w:r>
          </w:p>
        </w:tc>
        <w:tc>
          <w:tcPr>
            <w:tcW w:w="1324" w:type="pct"/>
          </w:tcPr>
          <w:p w14:paraId="6943164D" w14:textId="3EC2FCBE" w:rsidR="00A32B85" w:rsidRPr="00133A90" w:rsidRDefault="009B684B" w:rsidP="0025479E">
            <w:pPr>
              <w:pStyle w:val="GOSTTablenorm"/>
            </w:pPr>
            <w:r w:rsidRPr="0053647C">
              <w:rPr>
                <w:szCs w:val="22"/>
              </w:rPr>
              <w:t>ТОФК (ПУДС ЭБ)</w:t>
            </w:r>
          </w:p>
        </w:tc>
        <w:tc>
          <w:tcPr>
            <w:tcW w:w="2352" w:type="pct"/>
          </w:tcPr>
          <w:p w14:paraId="4DBB8A59" w14:textId="77777777" w:rsidR="00A32B85" w:rsidRPr="00133A90" w:rsidRDefault="00A32B85" w:rsidP="0025479E">
            <w:pPr>
              <w:pStyle w:val="GOSTTablenorm"/>
            </w:pPr>
            <w:r w:rsidRPr="00133A90">
              <w:t>Для данного маршрута в теге &lt;documentType&gt; ЕСМВ указывается значение MSC_ReceiptPUR_EB</w:t>
            </w:r>
          </w:p>
        </w:tc>
      </w:tr>
      <w:tr w:rsidR="00A32B85" w:rsidRPr="00133A90" w14:paraId="3B25A6F4" w14:textId="77777777" w:rsidTr="0025479E">
        <w:tc>
          <w:tcPr>
            <w:tcW w:w="1324" w:type="pct"/>
          </w:tcPr>
          <w:p w14:paraId="4A28B009" w14:textId="5966DFFC" w:rsidR="00A32B85" w:rsidRPr="00133A90" w:rsidRDefault="00EC401D" w:rsidP="0025479E">
            <w:pPr>
              <w:pStyle w:val="GOSTTablenorm"/>
            </w:pPr>
            <w:r w:rsidRPr="009D2D00">
              <w:rPr>
                <w:szCs w:val="22"/>
              </w:rPr>
              <w:t>ТОФК (ППО АСФК)</w:t>
            </w:r>
          </w:p>
        </w:tc>
        <w:tc>
          <w:tcPr>
            <w:tcW w:w="1324" w:type="pct"/>
          </w:tcPr>
          <w:p w14:paraId="15F6225D" w14:textId="5AABB404" w:rsidR="00A32B85" w:rsidRPr="00133A90" w:rsidRDefault="009B684B" w:rsidP="0025479E">
            <w:pPr>
              <w:pStyle w:val="GOSTTablenorm"/>
            </w:pPr>
            <w:r w:rsidRPr="0053647C">
              <w:rPr>
                <w:szCs w:val="22"/>
              </w:rPr>
              <w:t>ТОФК (ПУДС ЭБ)</w:t>
            </w:r>
          </w:p>
        </w:tc>
        <w:tc>
          <w:tcPr>
            <w:tcW w:w="2352" w:type="pct"/>
          </w:tcPr>
          <w:p w14:paraId="1E90FC24" w14:textId="77777777" w:rsidR="00A32B85" w:rsidRPr="00133A90" w:rsidRDefault="00A32B85" w:rsidP="0025479E">
            <w:pPr>
              <w:pStyle w:val="GOSTTablenorm"/>
            </w:pPr>
            <w:r w:rsidRPr="00133A90">
              <w:t>Для данного маршрута в теге &lt;documentType&gt; ЕСМВ указывается значение MSC_ReceiptPUR_EB</w:t>
            </w:r>
          </w:p>
        </w:tc>
      </w:tr>
      <w:tr w:rsidR="00A32B85" w:rsidRPr="00133A90" w14:paraId="0C1FB470" w14:textId="77777777" w:rsidTr="0025479E">
        <w:tc>
          <w:tcPr>
            <w:tcW w:w="1324" w:type="pct"/>
          </w:tcPr>
          <w:p w14:paraId="2E82A91F" w14:textId="0825E5C2" w:rsidR="00A32B85" w:rsidRPr="00133A90" w:rsidRDefault="009B684B" w:rsidP="0025479E">
            <w:pPr>
              <w:pStyle w:val="GOSTTablenorm"/>
            </w:pPr>
            <w:r w:rsidRPr="0053647C">
              <w:rPr>
                <w:szCs w:val="22"/>
              </w:rPr>
              <w:t>ТОФК (ПУДС ЭБ)</w:t>
            </w:r>
          </w:p>
        </w:tc>
        <w:tc>
          <w:tcPr>
            <w:tcW w:w="1324" w:type="pct"/>
          </w:tcPr>
          <w:p w14:paraId="659ED2DE" w14:textId="30EBF0F6" w:rsidR="00A32B85" w:rsidRPr="00133A90" w:rsidRDefault="00EC401D" w:rsidP="0025479E">
            <w:pPr>
              <w:pStyle w:val="GOSTTablenorm"/>
            </w:pPr>
            <w:r w:rsidRPr="009D2D00">
              <w:rPr>
                <w:szCs w:val="22"/>
              </w:rPr>
              <w:t>ТОФК (ППО АСФК)</w:t>
            </w:r>
          </w:p>
        </w:tc>
        <w:tc>
          <w:tcPr>
            <w:tcW w:w="2352" w:type="pct"/>
          </w:tcPr>
          <w:p w14:paraId="190C68DD" w14:textId="77777777" w:rsidR="00A32B85" w:rsidRPr="00133A90" w:rsidRDefault="00A32B85" w:rsidP="0025479E">
            <w:pPr>
              <w:pStyle w:val="GOSTTablenorm"/>
            </w:pPr>
            <w:r w:rsidRPr="00133A90">
              <w:t>Для данного маршрута в теге &lt;documentType&gt; ЕСМВ указывается значение MSC_ReceiptPUR_EB</w:t>
            </w:r>
          </w:p>
        </w:tc>
      </w:tr>
      <w:tr w:rsidR="00A32B85" w:rsidRPr="00133A90" w14:paraId="57C9D5DA" w14:textId="77777777" w:rsidTr="0025479E">
        <w:tc>
          <w:tcPr>
            <w:tcW w:w="1324" w:type="pct"/>
          </w:tcPr>
          <w:p w14:paraId="687A920D" w14:textId="6687CAA8" w:rsidR="00A32B85" w:rsidRPr="00133A90" w:rsidRDefault="001819F0" w:rsidP="0025479E">
            <w:pPr>
              <w:pStyle w:val="GOSTTablenorm"/>
            </w:pPr>
            <w:r>
              <w:lastRenderedPageBreak/>
              <w:t>ТОФК (Компонент КС ПУР ЭБ)</w:t>
            </w:r>
          </w:p>
        </w:tc>
        <w:tc>
          <w:tcPr>
            <w:tcW w:w="1324" w:type="pct"/>
          </w:tcPr>
          <w:p w14:paraId="4141FD86" w14:textId="77777777" w:rsidR="00A32B85" w:rsidRPr="00133A90" w:rsidRDefault="00A32B85" w:rsidP="0025479E">
            <w:pPr>
              <w:pStyle w:val="GOSTTablenorm"/>
            </w:pPr>
            <w:r w:rsidRPr="00133A90">
              <w:t>Модуль контроля (ПУДС ЭБ)</w:t>
            </w:r>
          </w:p>
        </w:tc>
        <w:tc>
          <w:tcPr>
            <w:tcW w:w="2352" w:type="pct"/>
          </w:tcPr>
          <w:p w14:paraId="1BA7E0BD" w14:textId="77777777" w:rsidR="00A32B85" w:rsidRPr="00133A90" w:rsidRDefault="00A32B85" w:rsidP="0025479E">
            <w:pPr>
              <w:pStyle w:val="GOSTTablenorm"/>
            </w:pPr>
            <w:r w:rsidRPr="00133A90">
              <w:t>Для данного маршрута в теге &lt;documentType&gt; ЕСМВ указывается значение MSC_ReceiptPUR_EB.</w:t>
            </w:r>
          </w:p>
          <w:p w14:paraId="12656B16" w14:textId="77777777" w:rsidR="00A32B85" w:rsidRPr="00133A90" w:rsidRDefault="00A32B85" w:rsidP="0025479E">
            <w:pPr>
              <w:pStyle w:val="GOSTTablenorm"/>
            </w:pPr>
            <w:r w:rsidRPr="00133A90">
              <w:t>Маршрут применяется только для статуса 35</w:t>
            </w:r>
          </w:p>
        </w:tc>
      </w:tr>
      <w:tr w:rsidR="00A32B85" w:rsidRPr="00133A90" w14:paraId="556A36F9" w14:textId="77777777" w:rsidTr="0025479E">
        <w:tc>
          <w:tcPr>
            <w:tcW w:w="1324" w:type="pct"/>
          </w:tcPr>
          <w:p w14:paraId="751DE223" w14:textId="02767F34" w:rsidR="00A32B85" w:rsidRPr="00133A90" w:rsidRDefault="009B684B" w:rsidP="0025479E">
            <w:pPr>
              <w:pStyle w:val="GOSTTablenorm"/>
            </w:pPr>
            <w:r w:rsidRPr="0053647C">
              <w:rPr>
                <w:szCs w:val="22"/>
              </w:rPr>
              <w:t>ТОФК (ПУиО ЭБ)</w:t>
            </w:r>
          </w:p>
        </w:tc>
        <w:tc>
          <w:tcPr>
            <w:tcW w:w="1324" w:type="pct"/>
          </w:tcPr>
          <w:p w14:paraId="16793FAB" w14:textId="16FA9E26" w:rsidR="00A32B85" w:rsidRPr="00133A90" w:rsidRDefault="001819F0" w:rsidP="0025479E">
            <w:pPr>
              <w:pStyle w:val="GOSTTablenorm"/>
            </w:pPr>
            <w:r>
              <w:t>ТОФК (Компонент КС ПУР ЭБ)</w:t>
            </w:r>
          </w:p>
        </w:tc>
        <w:tc>
          <w:tcPr>
            <w:tcW w:w="2352" w:type="pct"/>
          </w:tcPr>
          <w:p w14:paraId="448C4CC7"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767E38F4" w14:textId="77777777" w:rsidTr="0025479E">
        <w:tc>
          <w:tcPr>
            <w:tcW w:w="1324" w:type="pct"/>
          </w:tcPr>
          <w:p w14:paraId="66CBCFA3" w14:textId="2791CA63" w:rsidR="00A32B85" w:rsidRPr="00133A90" w:rsidRDefault="001819F0" w:rsidP="0025479E">
            <w:pPr>
              <w:pStyle w:val="GOSTTablenorm"/>
            </w:pPr>
            <w:r>
              <w:t>ТОФК (Компонент КС ПУР ЭБ)</w:t>
            </w:r>
          </w:p>
        </w:tc>
        <w:tc>
          <w:tcPr>
            <w:tcW w:w="1324" w:type="pct"/>
          </w:tcPr>
          <w:p w14:paraId="33E9909C" w14:textId="1F0DF363" w:rsidR="00A32B85" w:rsidRPr="00133A90" w:rsidRDefault="009B684B" w:rsidP="0025479E">
            <w:pPr>
              <w:pStyle w:val="GOSTTablenorm"/>
            </w:pPr>
            <w:r w:rsidRPr="0053647C">
              <w:rPr>
                <w:szCs w:val="22"/>
              </w:rPr>
              <w:t>ТОФК (ПУиО ЭБ)</w:t>
            </w:r>
          </w:p>
        </w:tc>
        <w:tc>
          <w:tcPr>
            <w:tcW w:w="2352" w:type="pct"/>
          </w:tcPr>
          <w:p w14:paraId="225D75D5"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29F72ACC" w14:textId="77777777" w:rsidTr="0025479E">
        <w:tc>
          <w:tcPr>
            <w:tcW w:w="1324" w:type="pct"/>
          </w:tcPr>
          <w:p w14:paraId="5F955FBE" w14:textId="060BAE03" w:rsidR="00A32B85" w:rsidRPr="00133A90" w:rsidRDefault="00292DD5" w:rsidP="0025479E">
            <w:pPr>
              <w:pStyle w:val="GOSTTablenorm"/>
              <w:rPr>
                <w:lang w:eastAsia="en-US"/>
              </w:rPr>
            </w:pPr>
            <w:r>
              <w:rPr>
                <w:szCs w:val="22"/>
              </w:rPr>
              <w:t>ТОФК (ПУР ЭБ)</w:t>
            </w:r>
          </w:p>
        </w:tc>
        <w:tc>
          <w:tcPr>
            <w:tcW w:w="1324" w:type="pct"/>
          </w:tcPr>
          <w:p w14:paraId="0086EB85" w14:textId="77777777" w:rsidR="00A32B85" w:rsidRPr="00133A90" w:rsidRDefault="00A32B85" w:rsidP="0025479E">
            <w:pPr>
              <w:pStyle w:val="GOSTTablenorm"/>
              <w:rPr>
                <w:lang w:eastAsia="en-US"/>
              </w:rPr>
            </w:pPr>
            <w:r w:rsidRPr="00133A90">
              <w:rPr>
                <w:lang w:eastAsia="en-US"/>
              </w:rPr>
              <w:t>ГИС ЭС</w:t>
            </w:r>
          </w:p>
        </w:tc>
        <w:tc>
          <w:tcPr>
            <w:tcW w:w="2352" w:type="pct"/>
          </w:tcPr>
          <w:p w14:paraId="53060B95"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699B567D" w14:textId="77777777" w:rsidTr="0025479E">
        <w:tc>
          <w:tcPr>
            <w:tcW w:w="1324" w:type="pct"/>
          </w:tcPr>
          <w:p w14:paraId="0A31A6FC" w14:textId="091F5261" w:rsidR="00A32B85" w:rsidRPr="00133A90" w:rsidRDefault="00292DD5" w:rsidP="0025479E">
            <w:pPr>
              <w:pStyle w:val="GOSTTablenorm"/>
              <w:rPr>
                <w:lang w:eastAsia="en-US"/>
              </w:rPr>
            </w:pPr>
            <w:r>
              <w:rPr>
                <w:szCs w:val="22"/>
              </w:rPr>
              <w:t>ТОФК (ПУР ЭБ)</w:t>
            </w:r>
          </w:p>
        </w:tc>
        <w:tc>
          <w:tcPr>
            <w:tcW w:w="1324" w:type="pct"/>
          </w:tcPr>
          <w:p w14:paraId="2DDFC0FA" w14:textId="77777777" w:rsidR="00A32B85" w:rsidRPr="00133A90" w:rsidRDefault="00A32B85" w:rsidP="0025479E">
            <w:pPr>
              <w:pStyle w:val="GOSTTablenorm"/>
              <w:rPr>
                <w:lang w:eastAsia="en-US"/>
              </w:rPr>
            </w:pPr>
            <w:r w:rsidRPr="00133A90">
              <w:rPr>
                <w:lang w:eastAsia="en-US"/>
              </w:rPr>
              <w:t>ЕИС</w:t>
            </w:r>
          </w:p>
        </w:tc>
        <w:tc>
          <w:tcPr>
            <w:tcW w:w="2352" w:type="pct"/>
          </w:tcPr>
          <w:p w14:paraId="7BFB0FD5"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27CBEDB2" w14:textId="77777777" w:rsidTr="0025479E">
        <w:tc>
          <w:tcPr>
            <w:tcW w:w="1324" w:type="pct"/>
          </w:tcPr>
          <w:p w14:paraId="0751D9D9" w14:textId="11A809F0" w:rsidR="00A32B85" w:rsidRPr="00133A90" w:rsidRDefault="00CB7DCC" w:rsidP="0025479E">
            <w:pPr>
              <w:pStyle w:val="GOSTTablenorm"/>
              <w:rPr>
                <w:lang w:eastAsia="en-US"/>
              </w:rPr>
            </w:pPr>
            <w:r>
              <w:rPr>
                <w:lang w:eastAsia="en-US"/>
              </w:rPr>
              <w:t>ТОФК (Компонент АУ, БУ ПУР ЭБ)</w:t>
            </w:r>
          </w:p>
        </w:tc>
        <w:tc>
          <w:tcPr>
            <w:tcW w:w="1324" w:type="pct"/>
          </w:tcPr>
          <w:p w14:paraId="6A1F048A" w14:textId="77777777" w:rsidR="00A32B85" w:rsidRPr="00133A90" w:rsidRDefault="00A32B85" w:rsidP="0025479E">
            <w:pPr>
              <w:pStyle w:val="GOSTTablenorm"/>
              <w:rPr>
                <w:lang w:eastAsia="en-US"/>
              </w:rPr>
            </w:pPr>
            <w:r w:rsidRPr="00133A90">
              <w:rPr>
                <w:lang w:eastAsia="en-US"/>
              </w:rPr>
              <w:t>ЕИС</w:t>
            </w:r>
          </w:p>
        </w:tc>
        <w:tc>
          <w:tcPr>
            <w:tcW w:w="2352" w:type="pct"/>
          </w:tcPr>
          <w:p w14:paraId="42FE1081"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613AB2F6" w14:textId="77777777" w:rsidTr="0025479E">
        <w:tc>
          <w:tcPr>
            <w:tcW w:w="1324" w:type="pct"/>
          </w:tcPr>
          <w:p w14:paraId="556A8E6B" w14:textId="1E5ACDE5" w:rsidR="00A32B85" w:rsidRPr="00133A90" w:rsidRDefault="001819F0" w:rsidP="0025479E">
            <w:pPr>
              <w:pStyle w:val="GOSTTablenorm"/>
              <w:rPr>
                <w:lang w:eastAsia="en-US"/>
              </w:rPr>
            </w:pPr>
            <w:r>
              <w:t>ТОФК (Компонент КС ПУР ЭБ)</w:t>
            </w:r>
          </w:p>
        </w:tc>
        <w:tc>
          <w:tcPr>
            <w:tcW w:w="1324" w:type="pct"/>
          </w:tcPr>
          <w:p w14:paraId="73E68705" w14:textId="77777777" w:rsidR="00A32B85" w:rsidRPr="00133A90" w:rsidRDefault="00A32B85" w:rsidP="0025479E">
            <w:pPr>
              <w:pStyle w:val="GOSTTablenorm"/>
            </w:pPr>
            <w:r w:rsidRPr="00133A90">
              <w:t>Модуль ANTIFROD (ПУДС ЭБ)</w:t>
            </w:r>
          </w:p>
        </w:tc>
        <w:tc>
          <w:tcPr>
            <w:tcW w:w="2352" w:type="pct"/>
          </w:tcPr>
          <w:p w14:paraId="6DD6B716"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5C5F3717" w14:textId="77777777" w:rsidTr="0025479E">
        <w:tc>
          <w:tcPr>
            <w:tcW w:w="1324" w:type="pct"/>
          </w:tcPr>
          <w:p w14:paraId="23F07DD5" w14:textId="77777777" w:rsidR="00A32B85" w:rsidRPr="00133A90" w:rsidRDefault="00A32B85" w:rsidP="0025479E">
            <w:pPr>
              <w:pStyle w:val="GOSTTablenorm"/>
              <w:rPr>
                <w:lang w:eastAsia="en-US"/>
              </w:rPr>
            </w:pPr>
            <w:r w:rsidRPr="00133A90">
              <w:t>Модуль ANTIFROD (ПУДС ЭБ)</w:t>
            </w:r>
          </w:p>
        </w:tc>
        <w:tc>
          <w:tcPr>
            <w:tcW w:w="1324" w:type="pct"/>
          </w:tcPr>
          <w:p w14:paraId="5C180E86" w14:textId="683FA6C2" w:rsidR="00A32B85" w:rsidRPr="00133A90" w:rsidRDefault="001819F0" w:rsidP="0025479E">
            <w:pPr>
              <w:pStyle w:val="GOSTTablenorm"/>
            </w:pPr>
            <w:r>
              <w:t>ТОФК (Компонент КС ПУР ЭБ)</w:t>
            </w:r>
          </w:p>
        </w:tc>
        <w:tc>
          <w:tcPr>
            <w:tcW w:w="2352" w:type="pct"/>
          </w:tcPr>
          <w:p w14:paraId="21F202B9"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138B8A62" w14:textId="77777777" w:rsidTr="0025479E">
        <w:tc>
          <w:tcPr>
            <w:tcW w:w="1324" w:type="pct"/>
          </w:tcPr>
          <w:p w14:paraId="4BD15CEC" w14:textId="77777777" w:rsidR="00A32B85" w:rsidRPr="00133A90" w:rsidRDefault="00A32B85" w:rsidP="0025479E">
            <w:pPr>
              <w:pStyle w:val="GOSTTablenorm"/>
              <w:rPr>
                <w:lang w:eastAsia="en-US"/>
              </w:rPr>
            </w:pPr>
            <w:r w:rsidRPr="00133A90">
              <w:t>Модуль ANTIFROD (ПУДС ЭБ)</w:t>
            </w:r>
          </w:p>
        </w:tc>
        <w:tc>
          <w:tcPr>
            <w:tcW w:w="1324" w:type="pct"/>
          </w:tcPr>
          <w:p w14:paraId="39E6B555" w14:textId="77777777" w:rsidR="00A32B85" w:rsidRPr="00133A90" w:rsidRDefault="00A32B85" w:rsidP="0025479E">
            <w:pPr>
              <w:pStyle w:val="GOSTTablenorm"/>
            </w:pPr>
            <w:r w:rsidRPr="00133A90">
              <w:t>НСИ ЭБ</w:t>
            </w:r>
          </w:p>
        </w:tc>
        <w:tc>
          <w:tcPr>
            <w:tcW w:w="2352" w:type="pct"/>
          </w:tcPr>
          <w:p w14:paraId="62C7516C"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49D55635" w14:textId="77777777" w:rsidTr="0025479E">
        <w:tc>
          <w:tcPr>
            <w:tcW w:w="1324" w:type="pct"/>
          </w:tcPr>
          <w:p w14:paraId="6B488586" w14:textId="77777777" w:rsidR="00A32B85" w:rsidRPr="00133A90" w:rsidRDefault="00A32B85" w:rsidP="0025479E">
            <w:pPr>
              <w:pStyle w:val="GOSTTablenorm"/>
              <w:rPr>
                <w:lang w:eastAsia="en-US"/>
              </w:rPr>
            </w:pPr>
            <w:r w:rsidRPr="00133A90">
              <w:t>НСИ ЭБ</w:t>
            </w:r>
          </w:p>
        </w:tc>
        <w:tc>
          <w:tcPr>
            <w:tcW w:w="1324" w:type="pct"/>
          </w:tcPr>
          <w:p w14:paraId="58376129" w14:textId="77777777" w:rsidR="00A32B85" w:rsidRPr="00133A90" w:rsidRDefault="00A32B85" w:rsidP="0025479E">
            <w:pPr>
              <w:pStyle w:val="GOSTTablenorm"/>
            </w:pPr>
            <w:r w:rsidRPr="00133A90">
              <w:t>Модуль ANTIFROD (ПУДС ЭБ)</w:t>
            </w:r>
          </w:p>
        </w:tc>
        <w:tc>
          <w:tcPr>
            <w:tcW w:w="2352" w:type="pct"/>
          </w:tcPr>
          <w:p w14:paraId="5F9748EB"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08525197" w14:textId="77777777" w:rsidTr="0025479E">
        <w:tc>
          <w:tcPr>
            <w:tcW w:w="1324" w:type="pct"/>
          </w:tcPr>
          <w:p w14:paraId="18590C3E" w14:textId="6CED3F1C" w:rsidR="00A32B85" w:rsidRPr="00133A90" w:rsidRDefault="004513F1" w:rsidP="0025479E">
            <w:pPr>
              <w:pStyle w:val="GOSTTablenorm"/>
            </w:pPr>
            <w:r>
              <w:rPr>
                <w:szCs w:val="22"/>
              </w:rPr>
              <w:t>ТОФК (ПУР ЭБ)</w:t>
            </w:r>
          </w:p>
        </w:tc>
        <w:tc>
          <w:tcPr>
            <w:tcW w:w="1324" w:type="pct"/>
          </w:tcPr>
          <w:p w14:paraId="2B3769F6" w14:textId="649AFED2" w:rsidR="00A32B85" w:rsidRPr="00133A90" w:rsidRDefault="009B684B" w:rsidP="0025479E">
            <w:pPr>
              <w:pStyle w:val="GOSTTablenorm"/>
            </w:pPr>
            <w:r w:rsidRPr="0053647C">
              <w:rPr>
                <w:szCs w:val="22"/>
              </w:rPr>
              <w:t>ТОФК (ПУиО ЭБ)</w:t>
            </w:r>
          </w:p>
        </w:tc>
        <w:tc>
          <w:tcPr>
            <w:tcW w:w="2352" w:type="pct"/>
          </w:tcPr>
          <w:p w14:paraId="07E8C821"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38712A75" w14:textId="77777777" w:rsidTr="0025479E">
        <w:tc>
          <w:tcPr>
            <w:tcW w:w="1324" w:type="pct"/>
          </w:tcPr>
          <w:p w14:paraId="6E4E4FF8" w14:textId="292E9CA0" w:rsidR="00A32B85" w:rsidRPr="00133A90" w:rsidRDefault="00292DD5" w:rsidP="0025479E">
            <w:pPr>
              <w:pStyle w:val="GOSTTablenorm"/>
            </w:pPr>
            <w:r>
              <w:rPr>
                <w:szCs w:val="22"/>
              </w:rPr>
              <w:t>ТОФК (ПУР ЭБ)</w:t>
            </w:r>
          </w:p>
        </w:tc>
        <w:tc>
          <w:tcPr>
            <w:tcW w:w="1324" w:type="pct"/>
          </w:tcPr>
          <w:p w14:paraId="4D5EDB1F" w14:textId="77777777" w:rsidR="00A32B85" w:rsidRPr="00133A90" w:rsidRDefault="00A32B85" w:rsidP="0025479E">
            <w:pPr>
              <w:pStyle w:val="GOSTTablenorm"/>
            </w:pPr>
            <w:r w:rsidRPr="00133A90">
              <w:t>Модуль контроля (ПУДС ЭБ)</w:t>
            </w:r>
          </w:p>
        </w:tc>
        <w:tc>
          <w:tcPr>
            <w:tcW w:w="2352" w:type="pct"/>
          </w:tcPr>
          <w:p w14:paraId="4B09222E"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75D32600" w14:textId="77777777" w:rsidTr="0025479E">
        <w:tc>
          <w:tcPr>
            <w:tcW w:w="1324" w:type="pct"/>
          </w:tcPr>
          <w:p w14:paraId="6876ABFC" w14:textId="7C3B73E6" w:rsidR="00A32B85" w:rsidRPr="00133A90" w:rsidRDefault="00CB7DCC" w:rsidP="0025479E">
            <w:pPr>
              <w:pStyle w:val="GOSTTablenorm"/>
            </w:pPr>
            <w:r>
              <w:t>ТОФК (Компонент АУ, БУ ПУР ЭБ)</w:t>
            </w:r>
          </w:p>
        </w:tc>
        <w:tc>
          <w:tcPr>
            <w:tcW w:w="1324" w:type="pct"/>
          </w:tcPr>
          <w:p w14:paraId="2BB0C873" w14:textId="77777777" w:rsidR="00A32B85" w:rsidRPr="00133A90" w:rsidRDefault="00A32B85" w:rsidP="0025479E">
            <w:pPr>
              <w:pStyle w:val="GOSTTablenorm"/>
            </w:pPr>
            <w:r w:rsidRPr="00133A90">
              <w:t>Модуль контроля (ПУДС ЭБ)</w:t>
            </w:r>
          </w:p>
        </w:tc>
        <w:tc>
          <w:tcPr>
            <w:tcW w:w="2352" w:type="pct"/>
          </w:tcPr>
          <w:p w14:paraId="3806BED1"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22E820AD" w14:textId="77777777" w:rsidTr="0025479E">
        <w:tc>
          <w:tcPr>
            <w:tcW w:w="1324" w:type="pct"/>
          </w:tcPr>
          <w:p w14:paraId="4065B22E" w14:textId="0FDA2D3A" w:rsidR="00A32B85" w:rsidRPr="00133A90" w:rsidRDefault="00CB7DCC" w:rsidP="0025479E">
            <w:pPr>
              <w:pStyle w:val="GOSTTablenorm"/>
            </w:pPr>
            <w:r>
              <w:rPr>
                <w:lang w:eastAsia="en-US"/>
              </w:rPr>
              <w:t>ТОФК (Компонент АУ, БУ ПУР ЭБ)</w:t>
            </w:r>
          </w:p>
        </w:tc>
        <w:tc>
          <w:tcPr>
            <w:tcW w:w="1324" w:type="pct"/>
          </w:tcPr>
          <w:p w14:paraId="18716302" w14:textId="4005C87C" w:rsidR="00A32B85" w:rsidRPr="00133A90" w:rsidRDefault="00F406A7" w:rsidP="0025479E">
            <w:pPr>
              <w:pStyle w:val="GOSTTablenorm"/>
            </w:pPr>
            <w:r>
              <w:rPr>
                <w:lang w:eastAsia="en-US"/>
              </w:rPr>
              <w:t>ПБС</w:t>
            </w:r>
          </w:p>
        </w:tc>
        <w:tc>
          <w:tcPr>
            <w:tcW w:w="2352" w:type="pct"/>
          </w:tcPr>
          <w:p w14:paraId="50F00477"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4D1A4296" w14:textId="77777777" w:rsidTr="0025479E">
        <w:tc>
          <w:tcPr>
            <w:tcW w:w="1324" w:type="pct"/>
          </w:tcPr>
          <w:p w14:paraId="3E3A3F5A" w14:textId="38E922A7" w:rsidR="00A32B85" w:rsidRPr="00133A90" w:rsidRDefault="009B684B" w:rsidP="0025479E">
            <w:pPr>
              <w:pStyle w:val="GOSTTablenorm"/>
            </w:pPr>
            <w:r w:rsidRPr="0053647C">
              <w:rPr>
                <w:szCs w:val="22"/>
              </w:rPr>
              <w:lastRenderedPageBreak/>
              <w:t>ТОФК (ПУДС ЭБ)</w:t>
            </w:r>
          </w:p>
        </w:tc>
        <w:tc>
          <w:tcPr>
            <w:tcW w:w="1324" w:type="pct"/>
          </w:tcPr>
          <w:p w14:paraId="5B9D2381" w14:textId="62E31FD5" w:rsidR="00A32B85" w:rsidRPr="00133A90" w:rsidRDefault="00CB7DCC" w:rsidP="0025479E">
            <w:pPr>
              <w:pStyle w:val="GOSTTablenorm"/>
            </w:pPr>
            <w:r>
              <w:t>ТОФК (Компонент АУ, БУ ПУР ЭБ)</w:t>
            </w:r>
          </w:p>
        </w:tc>
        <w:tc>
          <w:tcPr>
            <w:tcW w:w="2352" w:type="pct"/>
          </w:tcPr>
          <w:p w14:paraId="3667F477"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13454938" w14:textId="77777777" w:rsidTr="0025479E">
        <w:tc>
          <w:tcPr>
            <w:tcW w:w="1324" w:type="pct"/>
          </w:tcPr>
          <w:p w14:paraId="037947AB" w14:textId="3E490CF0" w:rsidR="00A32B85" w:rsidRPr="00133A90" w:rsidRDefault="00CB7DCC" w:rsidP="0025479E">
            <w:pPr>
              <w:pStyle w:val="GOSTTablenorm"/>
            </w:pPr>
            <w:r>
              <w:t>ТОФК (Компонент АУ, БУ ПУР ЭБ)</w:t>
            </w:r>
          </w:p>
        </w:tc>
        <w:tc>
          <w:tcPr>
            <w:tcW w:w="1324" w:type="pct"/>
          </w:tcPr>
          <w:p w14:paraId="5EBF100F" w14:textId="138235DF" w:rsidR="00A32B85" w:rsidRPr="00133A90" w:rsidRDefault="009B684B" w:rsidP="0025479E">
            <w:pPr>
              <w:pStyle w:val="GOSTTablenorm"/>
            </w:pPr>
            <w:r w:rsidRPr="0053647C">
              <w:rPr>
                <w:szCs w:val="22"/>
              </w:rPr>
              <w:t>ТОФК (ПУДС ЭБ)</w:t>
            </w:r>
          </w:p>
        </w:tc>
        <w:tc>
          <w:tcPr>
            <w:tcW w:w="2352" w:type="pct"/>
          </w:tcPr>
          <w:p w14:paraId="62D7FE57"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05ADDBE1" w14:textId="77777777" w:rsidTr="0025479E">
        <w:tc>
          <w:tcPr>
            <w:tcW w:w="1324" w:type="pct"/>
          </w:tcPr>
          <w:p w14:paraId="64169540" w14:textId="055967F5" w:rsidR="00A32B85" w:rsidRPr="00133A90" w:rsidRDefault="00EC401D" w:rsidP="0025479E">
            <w:pPr>
              <w:pStyle w:val="GOSTTablenorm"/>
            </w:pPr>
            <w:r w:rsidRPr="009D2D00">
              <w:rPr>
                <w:szCs w:val="22"/>
              </w:rPr>
              <w:t>ТОФК (ППО АСФК)</w:t>
            </w:r>
          </w:p>
        </w:tc>
        <w:tc>
          <w:tcPr>
            <w:tcW w:w="1324" w:type="pct"/>
          </w:tcPr>
          <w:p w14:paraId="5168A306" w14:textId="51F5E178" w:rsidR="00A32B85" w:rsidRPr="00133A90" w:rsidRDefault="00242C07" w:rsidP="0025479E">
            <w:pPr>
              <w:pStyle w:val="GOSTTablenorm"/>
            </w:pPr>
            <w:r>
              <w:t>ТОФК (ПУД ЭБ)</w:t>
            </w:r>
          </w:p>
        </w:tc>
        <w:tc>
          <w:tcPr>
            <w:tcW w:w="2352" w:type="pct"/>
          </w:tcPr>
          <w:p w14:paraId="3642F0CD"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p w14:paraId="411CB739" w14:textId="77777777" w:rsidR="00A32B85" w:rsidRPr="00133A90" w:rsidRDefault="00A32B85" w:rsidP="0025479E">
            <w:pPr>
              <w:pStyle w:val="GOSTTablenorm"/>
            </w:pPr>
            <w:r w:rsidRPr="00133A90">
              <w:t>Данный маршрут так же используется для ТОФК по ФНС (ППО АСФК)</w:t>
            </w:r>
          </w:p>
        </w:tc>
      </w:tr>
      <w:tr w:rsidR="00A32B85" w:rsidRPr="00133A90" w14:paraId="4AEFEAEA" w14:textId="77777777" w:rsidTr="0025479E">
        <w:tc>
          <w:tcPr>
            <w:tcW w:w="1324" w:type="pct"/>
          </w:tcPr>
          <w:p w14:paraId="79D8F5DD" w14:textId="60D78CA9" w:rsidR="00A32B85" w:rsidRPr="00133A90" w:rsidRDefault="00242C07" w:rsidP="0025479E">
            <w:pPr>
              <w:pStyle w:val="GOSTTablenorm"/>
            </w:pPr>
            <w:r>
              <w:t>ТОФК (ПУД ЭБ)</w:t>
            </w:r>
          </w:p>
        </w:tc>
        <w:tc>
          <w:tcPr>
            <w:tcW w:w="1324" w:type="pct"/>
          </w:tcPr>
          <w:p w14:paraId="135D2928" w14:textId="483C27F4" w:rsidR="00A32B85" w:rsidRPr="00133A90" w:rsidRDefault="00EC401D" w:rsidP="0025479E">
            <w:pPr>
              <w:pStyle w:val="GOSTTablenorm"/>
            </w:pPr>
            <w:r w:rsidRPr="009D2D00">
              <w:rPr>
                <w:szCs w:val="22"/>
              </w:rPr>
              <w:t>ТОФК (ППО АСФК)</w:t>
            </w:r>
          </w:p>
        </w:tc>
        <w:tc>
          <w:tcPr>
            <w:tcW w:w="2352" w:type="pct"/>
          </w:tcPr>
          <w:p w14:paraId="78009F65"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3D84DF86" w14:textId="77777777" w:rsidTr="0025479E">
        <w:tc>
          <w:tcPr>
            <w:tcW w:w="1324" w:type="pct"/>
          </w:tcPr>
          <w:p w14:paraId="7113EB58" w14:textId="46D59F72" w:rsidR="00A32B85" w:rsidRPr="00133A90" w:rsidRDefault="004513F1" w:rsidP="0025479E">
            <w:pPr>
              <w:pStyle w:val="GOSTTablenorm"/>
            </w:pPr>
            <w:r>
              <w:rPr>
                <w:szCs w:val="22"/>
              </w:rPr>
              <w:t>ТОФК (ПУР ЭБ)</w:t>
            </w:r>
          </w:p>
        </w:tc>
        <w:tc>
          <w:tcPr>
            <w:tcW w:w="1324" w:type="pct"/>
          </w:tcPr>
          <w:p w14:paraId="24389518" w14:textId="0C52B029" w:rsidR="00A32B85" w:rsidRPr="00133A90" w:rsidRDefault="00242C07" w:rsidP="0025479E">
            <w:pPr>
              <w:pStyle w:val="GOSTTablenorm"/>
            </w:pPr>
            <w:r>
              <w:t>ТОФК (ПУД ЭБ)</w:t>
            </w:r>
          </w:p>
        </w:tc>
        <w:tc>
          <w:tcPr>
            <w:tcW w:w="2352" w:type="pct"/>
          </w:tcPr>
          <w:p w14:paraId="29BC7297"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27BC958F" w14:textId="77777777" w:rsidTr="0025479E">
        <w:tc>
          <w:tcPr>
            <w:tcW w:w="1324" w:type="pct"/>
          </w:tcPr>
          <w:p w14:paraId="2D7FFB43" w14:textId="5B3CBCE8" w:rsidR="00A32B85" w:rsidRPr="00133A90" w:rsidRDefault="00242C07" w:rsidP="0025479E">
            <w:pPr>
              <w:pStyle w:val="GOSTTablenorm"/>
            </w:pPr>
            <w:r>
              <w:t>ТОФК (ПУД ЭБ)</w:t>
            </w:r>
          </w:p>
        </w:tc>
        <w:tc>
          <w:tcPr>
            <w:tcW w:w="1324" w:type="pct"/>
          </w:tcPr>
          <w:p w14:paraId="21D6FC2E" w14:textId="4427E9F8" w:rsidR="00A32B85" w:rsidRPr="00133A90" w:rsidRDefault="004513F1" w:rsidP="0025479E">
            <w:pPr>
              <w:pStyle w:val="GOSTTablenorm"/>
            </w:pPr>
            <w:r>
              <w:rPr>
                <w:szCs w:val="22"/>
              </w:rPr>
              <w:t>ТОФК (ПУР ЭБ)</w:t>
            </w:r>
          </w:p>
        </w:tc>
        <w:tc>
          <w:tcPr>
            <w:tcW w:w="2352" w:type="pct"/>
          </w:tcPr>
          <w:p w14:paraId="4F952516"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3E6CD852" w14:textId="77777777" w:rsidTr="0025479E">
        <w:tc>
          <w:tcPr>
            <w:tcW w:w="1324" w:type="pct"/>
          </w:tcPr>
          <w:p w14:paraId="08C25D41" w14:textId="4A47B931" w:rsidR="00A32B85" w:rsidRPr="00133A90" w:rsidRDefault="00242C07" w:rsidP="0025479E">
            <w:pPr>
              <w:pStyle w:val="GOSTTablenorm"/>
            </w:pPr>
            <w:r>
              <w:t>ТОФК (ПУД ЭБ)</w:t>
            </w:r>
          </w:p>
        </w:tc>
        <w:tc>
          <w:tcPr>
            <w:tcW w:w="1324" w:type="pct"/>
          </w:tcPr>
          <w:p w14:paraId="238032F9" w14:textId="3C986E6F" w:rsidR="00A32B85" w:rsidRPr="00133A90" w:rsidRDefault="009B684B" w:rsidP="0025479E">
            <w:pPr>
              <w:pStyle w:val="GOSTTablenorm"/>
            </w:pPr>
            <w:r w:rsidRPr="0053647C">
              <w:rPr>
                <w:szCs w:val="22"/>
              </w:rPr>
              <w:t>ТОФК (ПУДС ЭБ)</w:t>
            </w:r>
          </w:p>
        </w:tc>
        <w:tc>
          <w:tcPr>
            <w:tcW w:w="2352" w:type="pct"/>
          </w:tcPr>
          <w:p w14:paraId="08304251"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27CB15D2" w14:textId="77777777" w:rsidTr="0025479E">
        <w:tc>
          <w:tcPr>
            <w:tcW w:w="1324" w:type="pct"/>
          </w:tcPr>
          <w:p w14:paraId="70B392C9" w14:textId="3ED165CD" w:rsidR="00A32B85" w:rsidRPr="00133A90" w:rsidRDefault="009B684B" w:rsidP="0025479E">
            <w:pPr>
              <w:pStyle w:val="GOSTTablenorm"/>
            </w:pPr>
            <w:r w:rsidRPr="0053647C">
              <w:rPr>
                <w:szCs w:val="22"/>
              </w:rPr>
              <w:t>ТОФК (ПУДС ЭБ)</w:t>
            </w:r>
          </w:p>
        </w:tc>
        <w:tc>
          <w:tcPr>
            <w:tcW w:w="1324" w:type="pct"/>
          </w:tcPr>
          <w:p w14:paraId="3413106C" w14:textId="023B3C46" w:rsidR="00A32B85" w:rsidRPr="00133A90" w:rsidRDefault="00242C07" w:rsidP="0025479E">
            <w:pPr>
              <w:pStyle w:val="GOSTTablenorm"/>
            </w:pPr>
            <w:r>
              <w:t>ТОФК (ПУД ЭБ)</w:t>
            </w:r>
          </w:p>
        </w:tc>
        <w:tc>
          <w:tcPr>
            <w:tcW w:w="2352" w:type="pct"/>
          </w:tcPr>
          <w:p w14:paraId="5A69CC2F"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05F8EBB1" w14:textId="77777777" w:rsidTr="0025479E">
        <w:tc>
          <w:tcPr>
            <w:tcW w:w="1324" w:type="pct"/>
          </w:tcPr>
          <w:p w14:paraId="3510DE99" w14:textId="21E394F8" w:rsidR="00A32B85" w:rsidRPr="00133A90" w:rsidRDefault="00242C07" w:rsidP="0025479E">
            <w:pPr>
              <w:pStyle w:val="GOSTTablenorm"/>
            </w:pPr>
            <w:r>
              <w:t>ТОФК (ПУД ЭБ)</w:t>
            </w:r>
          </w:p>
        </w:tc>
        <w:tc>
          <w:tcPr>
            <w:tcW w:w="1324" w:type="pct"/>
          </w:tcPr>
          <w:p w14:paraId="63386E18" w14:textId="32D6B01B" w:rsidR="00A32B85" w:rsidRPr="00133A90" w:rsidRDefault="00174A9A" w:rsidP="0025479E">
            <w:pPr>
              <w:pStyle w:val="GOSTTablenorm"/>
            </w:pPr>
            <w:r w:rsidRPr="001F1B09">
              <w:rPr>
                <w:szCs w:val="22"/>
              </w:rPr>
              <w:t>МВУ ПУиО (ПФХД)</w:t>
            </w:r>
            <w:r w:rsidR="00A32B85" w:rsidRPr="00133A90">
              <w:t>,</w:t>
            </w:r>
            <w:r w:rsidR="00A32B85" w:rsidRPr="00133A90">
              <w:rPr>
                <w:lang w:eastAsia="en-US"/>
              </w:rPr>
              <w:t xml:space="preserve"> Бухгалтерия государственного учреждения (1С)</w:t>
            </w:r>
          </w:p>
        </w:tc>
        <w:tc>
          <w:tcPr>
            <w:tcW w:w="2352" w:type="pct"/>
          </w:tcPr>
          <w:p w14:paraId="06E478BF"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7214392E" w14:textId="77777777" w:rsidTr="0025479E">
        <w:tc>
          <w:tcPr>
            <w:tcW w:w="1324" w:type="pct"/>
          </w:tcPr>
          <w:p w14:paraId="39769089" w14:textId="712ED69E" w:rsidR="00A32B85" w:rsidRPr="00133A90" w:rsidRDefault="00242C07" w:rsidP="0025479E">
            <w:pPr>
              <w:pStyle w:val="GOSTTablenorm"/>
            </w:pPr>
            <w:r>
              <w:t>ТОФК (ПУД ЭБ)</w:t>
            </w:r>
          </w:p>
        </w:tc>
        <w:tc>
          <w:tcPr>
            <w:tcW w:w="1324" w:type="pct"/>
          </w:tcPr>
          <w:p w14:paraId="1493AA32" w14:textId="2CEC714C" w:rsidR="00A32B85" w:rsidRPr="00133A90" w:rsidRDefault="00A32B85" w:rsidP="0025479E">
            <w:pPr>
              <w:pStyle w:val="GOSTTablenorm"/>
            </w:pPr>
            <w:r w:rsidRPr="00133A90">
              <w:t>АДБ</w:t>
            </w:r>
          </w:p>
        </w:tc>
        <w:tc>
          <w:tcPr>
            <w:tcW w:w="2352" w:type="pct"/>
          </w:tcPr>
          <w:p w14:paraId="7FF4EC25"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2072DB7D" w14:textId="77777777" w:rsidTr="0025479E">
        <w:tc>
          <w:tcPr>
            <w:tcW w:w="1324" w:type="pct"/>
          </w:tcPr>
          <w:p w14:paraId="0CE28FBA" w14:textId="05C33ADE" w:rsidR="00A32B85" w:rsidRPr="00133A90" w:rsidRDefault="00A32B85" w:rsidP="0025479E">
            <w:pPr>
              <w:pStyle w:val="GOSTTablenorm"/>
            </w:pPr>
            <w:r w:rsidRPr="00133A90">
              <w:t>АДБ</w:t>
            </w:r>
          </w:p>
        </w:tc>
        <w:tc>
          <w:tcPr>
            <w:tcW w:w="1324" w:type="pct"/>
          </w:tcPr>
          <w:p w14:paraId="6AB08957" w14:textId="2DB60A5A" w:rsidR="00A32B85" w:rsidRPr="00133A90" w:rsidRDefault="00242C07" w:rsidP="0025479E">
            <w:pPr>
              <w:pStyle w:val="GOSTTablenorm"/>
            </w:pPr>
            <w:r>
              <w:t>ТОФК (ПУД ЭБ)</w:t>
            </w:r>
          </w:p>
        </w:tc>
        <w:tc>
          <w:tcPr>
            <w:tcW w:w="2352" w:type="pct"/>
          </w:tcPr>
          <w:p w14:paraId="1191C658"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5FC9C615" w14:textId="77777777" w:rsidTr="0025479E">
        <w:tc>
          <w:tcPr>
            <w:tcW w:w="1324" w:type="pct"/>
          </w:tcPr>
          <w:p w14:paraId="715B02C1" w14:textId="3BB7DEE9" w:rsidR="00A32B85" w:rsidRPr="00133A90" w:rsidRDefault="00242C07" w:rsidP="0025479E">
            <w:pPr>
              <w:pStyle w:val="GOSTTablenorm"/>
            </w:pPr>
            <w:r>
              <w:t>ТОФК (ПУД ЭБ)</w:t>
            </w:r>
          </w:p>
        </w:tc>
        <w:tc>
          <w:tcPr>
            <w:tcW w:w="1324" w:type="pct"/>
          </w:tcPr>
          <w:p w14:paraId="4B8596BB" w14:textId="77777777" w:rsidR="00A32B85" w:rsidRPr="00133A90" w:rsidRDefault="00A32B85" w:rsidP="0025479E">
            <w:pPr>
              <w:pStyle w:val="GOSTTablenorm"/>
            </w:pPr>
            <w:r w:rsidRPr="00133A90">
              <w:t>Модуль контроля (ПУДС ЭБ)</w:t>
            </w:r>
          </w:p>
        </w:tc>
        <w:tc>
          <w:tcPr>
            <w:tcW w:w="2352" w:type="pct"/>
          </w:tcPr>
          <w:p w14:paraId="5EF45E12"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5EA138EF" w14:textId="77777777" w:rsidTr="0025479E">
        <w:tc>
          <w:tcPr>
            <w:tcW w:w="1324" w:type="pct"/>
          </w:tcPr>
          <w:p w14:paraId="5AC102E5" w14:textId="17EF5DAC" w:rsidR="00A32B85" w:rsidRPr="00133A90" w:rsidRDefault="00EC401D" w:rsidP="0025479E">
            <w:pPr>
              <w:pStyle w:val="GOSTTablenorm"/>
            </w:pPr>
            <w:r w:rsidRPr="009D2D00">
              <w:rPr>
                <w:szCs w:val="22"/>
              </w:rPr>
              <w:t>ТОФК (ППО АСФК)</w:t>
            </w:r>
          </w:p>
        </w:tc>
        <w:tc>
          <w:tcPr>
            <w:tcW w:w="1324" w:type="pct"/>
          </w:tcPr>
          <w:p w14:paraId="39990147" w14:textId="77777777" w:rsidR="00A32B85" w:rsidRPr="00133A90" w:rsidRDefault="00A32B85" w:rsidP="0025479E">
            <w:pPr>
              <w:pStyle w:val="GOSTTablenorm"/>
            </w:pPr>
            <w:r w:rsidRPr="00133A90">
              <w:t>ЕБП</w:t>
            </w:r>
          </w:p>
        </w:tc>
        <w:tc>
          <w:tcPr>
            <w:tcW w:w="2352" w:type="pct"/>
          </w:tcPr>
          <w:p w14:paraId="3DD2E4D3"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248EE042" w14:textId="77777777" w:rsidTr="0025479E">
        <w:tc>
          <w:tcPr>
            <w:tcW w:w="1324" w:type="pct"/>
          </w:tcPr>
          <w:p w14:paraId="6A121132" w14:textId="77777777" w:rsidR="00A32B85" w:rsidRPr="00133A90" w:rsidRDefault="00A32B85" w:rsidP="0025479E">
            <w:pPr>
              <w:pStyle w:val="GOSTTablenorm"/>
            </w:pPr>
            <w:r w:rsidRPr="00133A90">
              <w:lastRenderedPageBreak/>
              <w:t>ЕБП</w:t>
            </w:r>
          </w:p>
        </w:tc>
        <w:tc>
          <w:tcPr>
            <w:tcW w:w="1324" w:type="pct"/>
          </w:tcPr>
          <w:p w14:paraId="522AAC57" w14:textId="54E95ED5" w:rsidR="00A32B85" w:rsidRPr="00133A90" w:rsidRDefault="00EC401D" w:rsidP="0025479E">
            <w:pPr>
              <w:pStyle w:val="GOSTTablenorm"/>
            </w:pPr>
            <w:r w:rsidRPr="009D2D00">
              <w:rPr>
                <w:szCs w:val="22"/>
              </w:rPr>
              <w:t>ТОФК (ППО АСФК)</w:t>
            </w:r>
          </w:p>
        </w:tc>
        <w:tc>
          <w:tcPr>
            <w:tcW w:w="2352" w:type="pct"/>
          </w:tcPr>
          <w:p w14:paraId="4A226524"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r w:rsidR="00A32B85" w:rsidRPr="00133A90" w14:paraId="4F1E061E" w14:textId="77777777" w:rsidTr="0025479E">
        <w:tc>
          <w:tcPr>
            <w:tcW w:w="1324" w:type="pct"/>
          </w:tcPr>
          <w:p w14:paraId="183E1713" w14:textId="17E7F8EF" w:rsidR="00A32B85" w:rsidRPr="00133A90" w:rsidRDefault="00EC401D" w:rsidP="0025479E">
            <w:pPr>
              <w:pStyle w:val="GOSTTablenorm"/>
            </w:pPr>
            <w:r w:rsidRPr="009D2D00">
              <w:rPr>
                <w:szCs w:val="22"/>
              </w:rPr>
              <w:t>ТОФК (ППО АСФК)</w:t>
            </w:r>
          </w:p>
        </w:tc>
        <w:tc>
          <w:tcPr>
            <w:tcW w:w="1324" w:type="pct"/>
          </w:tcPr>
          <w:p w14:paraId="2107F83D" w14:textId="7F2F7A9A" w:rsidR="00A32B85" w:rsidRPr="00133A90" w:rsidRDefault="00A41E75" w:rsidP="0025479E">
            <w:pPr>
              <w:pStyle w:val="GOSTTablenorm"/>
            </w:pPr>
            <w:r>
              <w:t>МУО СГ (Уполномоченный ТОФК)</w:t>
            </w:r>
          </w:p>
        </w:tc>
        <w:tc>
          <w:tcPr>
            <w:tcW w:w="2352" w:type="pct"/>
            <w:vMerge w:val="restart"/>
          </w:tcPr>
          <w:p w14:paraId="49CB08D0"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p w14:paraId="0D1DE670" w14:textId="77777777" w:rsidR="00A32B85" w:rsidRPr="00133A90" w:rsidRDefault="00A32B85" w:rsidP="0025479E">
            <w:pPr>
              <w:pStyle w:val="GOSTTablenorm"/>
            </w:pPr>
            <w:r w:rsidRPr="00133A90">
              <w:t>На первом этапе уполномоченным ТОФК по исполнению бюджета Союзного государства является МОУ ФК</w:t>
            </w:r>
          </w:p>
        </w:tc>
      </w:tr>
      <w:tr w:rsidR="00A32B85" w:rsidRPr="00133A90" w14:paraId="32441310" w14:textId="77777777" w:rsidTr="0025479E">
        <w:tc>
          <w:tcPr>
            <w:tcW w:w="1324" w:type="pct"/>
          </w:tcPr>
          <w:p w14:paraId="4DDD85EA" w14:textId="3E317793" w:rsidR="00A32B85" w:rsidRPr="00133A90" w:rsidRDefault="00A41E75" w:rsidP="0025479E">
            <w:pPr>
              <w:pStyle w:val="GOSTTablenorm"/>
            </w:pPr>
            <w:r>
              <w:t>МУО СГ (Уполномоченный ТОФК)</w:t>
            </w:r>
          </w:p>
        </w:tc>
        <w:tc>
          <w:tcPr>
            <w:tcW w:w="1324" w:type="pct"/>
          </w:tcPr>
          <w:p w14:paraId="466733C1" w14:textId="39459D5A" w:rsidR="00A32B85" w:rsidRPr="00133A90" w:rsidRDefault="00EC401D" w:rsidP="0025479E">
            <w:pPr>
              <w:pStyle w:val="GOSTTablenorm"/>
            </w:pPr>
            <w:r w:rsidRPr="009D2D00">
              <w:rPr>
                <w:szCs w:val="22"/>
              </w:rPr>
              <w:t>ТОФК (ППО АСФК)</w:t>
            </w:r>
          </w:p>
        </w:tc>
        <w:tc>
          <w:tcPr>
            <w:tcW w:w="2352" w:type="pct"/>
            <w:vMerge/>
          </w:tcPr>
          <w:p w14:paraId="0039537A" w14:textId="77777777" w:rsidR="00A32B85" w:rsidRPr="00133A90" w:rsidRDefault="00A32B85" w:rsidP="0025479E">
            <w:pPr>
              <w:pStyle w:val="GOSTTablenorm"/>
            </w:pPr>
          </w:p>
        </w:tc>
      </w:tr>
      <w:tr w:rsidR="00A32B85" w:rsidRPr="00133A90" w14:paraId="38566AA2" w14:textId="77777777" w:rsidTr="0025479E">
        <w:tc>
          <w:tcPr>
            <w:tcW w:w="1324" w:type="pct"/>
          </w:tcPr>
          <w:p w14:paraId="789C18F0" w14:textId="3EB245D6" w:rsidR="00A32B85" w:rsidRPr="00133A90" w:rsidRDefault="00242C07" w:rsidP="0025479E">
            <w:pPr>
              <w:pStyle w:val="GOSTTablenorm"/>
            </w:pPr>
            <w:r>
              <w:t>ТОФК (ПУД ЭБ)</w:t>
            </w:r>
          </w:p>
        </w:tc>
        <w:tc>
          <w:tcPr>
            <w:tcW w:w="1324" w:type="pct"/>
          </w:tcPr>
          <w:p w14:paraId="1775AC65" w14:textId="710A6AE0" w:rsidR="00A32B85" w:rsidRPr="00133A90" w:rsidRDefault="00306405" w:rsidP="0025479E">
            <w:pPr>
              <w:pStyle w:val="GOSTTablenorm"/>
            </w:pPr>
            <w:r w:rsidRPr="00133A90">
              <w:t>ПИАО ЭБ</w:t>
            </w:r>
          </w:p>
        </w:tc>
        <w:tc>
          <w:tcPr>
            <w:tcW w:w="2352" w:type="pct"/>
          </w:tcPr>
          <w:p w14:paraId="18636640" w14:textId="77777777" w:rsidR="00A32B85" w:rsidRPr="00133A90" w:rsidRDefault="00A32B85" w:rsidP="0025479E">
            <w:pPr>
              <w:pStyle w:val="GOSTTablenorm"/>
            </w:pPr>
            <w:r w:rsidRPr="00133A90">
              <w:t>Для данного маршрута в теге &lt;documentType&gt; ЕСМВ указывается значение MSC_RcptPUR_EB</w:t>
            </w:r>
          </w:p>
        </w:tc>
      </w:tr>
    </w:tbl>
    <w:p w14:paraId="0E5927D8" w14:textId="77777777" w:rsidR="00A32B85" w:rsidRPr="00D4740E" w:rsidRDefault="00A32B85" w:rsidP="0025479E">
      <w:pPr>
        <w:pStyle w:val="32"/>
        <w:rPr>
          <w:highlight w:val="green"/>
        </w:rPr>
      </w:pPr>
      <w:bookmarkStart w:id="7843" w:name="_Toc463540113"/>
      <w:bookmarkStart w:id="7844" w:name="_Toc5013615"/>
      <w:bookmarkStart w:id="7845" w:name="_Toc185883353"/>
      <w:bookmarkStart w:id="7846" w:name="_Toc190442952"/>
      <w:bookmarkStart w:id="7847" w:name="_Toc190679840"/>
      <w:bookmarkStart w:id="7848" w:name="_Toc190688405"/>
      <w:bookmarkStart w:id="7849" w:name="_Toc202884267"/>
      <w:r w:rsidRPr="00D4740E">
        <w:rPr>
          <w:highlight w:val="green"/>
        </w:rPr>
        <w:t>Описание комплексного типа «tMSC_RcptPUR_EB»</w:t>
      </w:r>
      <w:bookmarkEnd w:id="7843"/>
      <w:bookmarkEnd w:id="7844"/>
      <w:bookmarkEnd w:id="7845"/>
      <w:bookmarkEnd w:id="7846"/>
      <w:bookmarkEnd w:id="7847"/>
      <w:bookmarkEnd w:id="7848"/>
      <w:bookmarkEnd w:id="7849"/>
    </w:p>
    <w:p w14:paraId="0D5A3767" w14:textId="43FCB347" w:rsidR="00A32B85" w:rsidRPr="00D4740E" w:rsidRDefault="00A32B85" w:rsidP="0025479E">
      <w:pPr>
        <w:pStyle w:val="GOSTNameTable"/>
        <w:rPr>
          <w:rFonts w:eastAsia="Calibri"/>
          <w:highlight w:val="green"/>
        </w:rPr>
      </w:pPr>
      <w:r w:rsidRPr="00D4740E">
        <w:rPr>
          <w:rFonts w:eastAsia="Calibri"/>
          <w:highlight w:val="green"/>
        </w:rPr>
        <w:fldChar w:fldCharType="begin"/>
      </w:r>
      <w:r w:rsidRPr="00D4740E">
        <w:rPr>
          <w:rFonts w:eastAsia="Calibri"/>
          <w:highlight w:val="green"/>
        </w:rPr>
        <w:instrText xml:space="preserve"> SEQ Таблица \* ARABIC </w:instrText>
      </w:r>
      <w:r w:rsidRPr="00D4740E">
        <w:rPr>
          <w:rFonts w:eastAsia="Calibri"/>
          <w:highlight w:val="green"/>
        </w:rPr>
        <w:fldChar w:fldCharType="separate"/>
      </w:r>
      <w:bookmarkStart w:id="7850" w:name="_Toc185882894"/>
      <w:r w:rsidR="00306405">
        <w:rPr>
          <w:rFonts w:eastAsia="Calibri"/>
          <w:noProof/>
          <w:highlight w:val="green"/>
        </w:rPr>
        <w:t>542</w:t>
      </w:r>
      <w:r w:rsidRPr="00D4740E">
        <w:rPr>
          <w:rFonts w:eastAsia="Calibri"/>
          <w:highlight w:val="green"/>
        </w:rPr>
        <w:fldChar w:fldCharType="end"/>
      </w:r>
      <w:r w:rsidRPr="00D4740E">
        <w:rPr>
          <w:rFonts w:eastAsia="Calibri"/>
          <w:highlight w:val="green"/>
        </w:rPr>
        <w:t xml:space="preserve"> – Описание комплексного типа «</w:t>
      </w:r>
      <w:r w:rsidRPr="00D4740E">
        <w:rPr>
          <w:highlight w:val="green"/>
        </w:rPr>
        <w:t>tMSC_RcptPUR_EB</w:t>
      </w:r>
      <w:r w:rsidRPr="00D4740E">
        <w:rPr>
          <w:rFonts w:eastAsia="Calibri"/>
          <w:highlight w:val="green"/>
        </w:rPr>
        <w:t>»</w:t>
      </w:r>
      <w:bookmarkEnd w:id="7850"/>
    </w:p>
    <w:tbl>
      <w:tblPr>
        <w:tblStyle w:val="GOSTTable"/>
        <w:tblW w:w="5000" w:type="pct"/>
        <w:tblLayout w:type="fixed"/>
        <w:tblLook w:val="07E0" w:firstRow="1" w:lastRow="1" w:firstColumn="1" w:lastColumn="1" w:noHBand="1" w:noVBand="1"/>
      </w:tblPr>
      <w:tblGrid>
        <w:gridCol w:w="1698"/>
        <w:gridCol w:w="1700"/>
        <w:gridCol w:w="567"/>
        <w:gridCol w:w="1134"/>
        <w:gridCol w:w="567"/>
        <w:gridCol w:w="3962"/>
      </w:tblGrid>
      <w:tr w:rsidR="00A32B85" w:rsidRPr="00133A90" w14:paraId="539DDF06" w14:textId="77777777" w:rsidTr="0025479E">
        <w:trPr>
          <w:cnfStyle w:val="100000000000" w:firstRow="1" w:lastRow="0" w:firstColumn="0" w:lastColumn="0" w:oddVBand="0" w:evenVBand="0" w:oddHBand="0" w:evenHBand="0" w:firstRowFirstColumn="0" w:firstRowLastColumn="0" w:lastRowFirstColumn="0" w:lastRowLastColumn="0"/>
          <w:trHeight w:val="283"/>
        </w:trPr>
        <w:tc>
          <w:tcPr>
            <w:tcW w:w="1699" w:type="dxa"/>
          </w:tcPr>
          <w:p w14:paraId="590C2B28" w14:textId="77777777" w:rsidR="00A32B85" w:rsidRPr="00133A90" w:rsidRDefault="00A32B85" w:rsidP="00A32B85">
            <w:pPr>
              <w:pStyle w:val="GOSTTableHead"/>
            </w:pPr>
            <w:r w:rsidRPr="00133A90">
              <w:t>Наименование элемента</w:t>
            </w:r>
          </w:p>
        </w:tc>
        <w:tc>
          <w:tcPr>
            <w:tcW w:w="1701" w:type="dxa"/>
          </w:tcPr>
          <w:p w14:paraId="42E074F9" w14:textId="77777777" w:rsidR="00A32B85" w:rsidRPr="00133A90" w:rsidRDefault="00A32B85" w:rsidP="00A32B85">
            <w:pPr>
              <w:pStyle w:val="GOSTTableHead"/>
            </w:pPr>
            <w:r w:rsidRPr="00133A90">
              <w:t>Сокращенное наименование (код) элемента</w:t>
            </w:r>
          </w:p>
        </w:tc>
        <w:tc>
          <w:tcPr>
            <w:tcW w:w="567" w:type="dxa"/>
          </w:tcPr>
          <w:p w14:paraId="37F44D53" w14:textId="77777777" w:rsidR="00A32B85" w:rsidRPr="00133A90" w:rsidRDefault="00A32B85" w:rsidP="00A32B85">
            <w:pPr>
              <w:pStyle w:val="GOSTTableHead"/>
            </w:pPr>
            <w:r w:rsidRPr="00133A90">
              <w:t>Тип</w:t>
            </w:r>
          </w:p>
        </w:tc>
        <w:tc>
          <w:tcPr>
            <w:tcW w:w="1134" w:type="dxa"/>
          </w:tcPr>
          <w:p w14:paraId="32472CF7" w14:textId="77777777" w:rsidR="00A32B85" w:rsidRPr="00133A90" w:rsidRDefault="00A32B85" w:rsidP="00A32B85">
            <w:pPr>
              <w:pStyle w:val="GOSTTableHead"/>
            </w:pPr>
            <w:r w:rsidRPr="00133A90">
              <w:t>Формат элемента</w:t>
            </w:r>
          </w:p>
        </w:tc>
        <w:tc>
          <w:tcPr>
            <w:tcW w:w="567" w:type="dxa"/>
          </w:tcPr>
          <w:p w14:paraId="6F94C1F7" w14:textId="77777777" w:rsidR="00A32B85" w:rsidRPr="00133A90" w:rsidRDefault="00A32B85" w:rsidP="00A32B85">
            <w:pPr>
              <w:pStyle w:val="GOSTTableHead"/>
            </w:pPr>
            <w:r w:rsidRPr="00133A90">
              <w:t>Обязательность</w:t>
            </w:r>
          </w:p>
        </w:tc>
        <w:tc>
          <w:tcPr>
            <w:tcW w:w="3963" w:type="dxa"/>
          </w:tcPr>
          <w:p w14:paraId="38E21073" w14:textId="77777777" w:rsidR="00A32B85" w:rsidRPr="00133A90" w:rsidRDefault="00A32B85" w:rsidP="00A32B85">
            <w:pPr>
              <w:pStyle w:val="GOSTTableHead"/>
            </w:pPr>
            <w:r w:rsidRPr="00133A90">
              <w:t>Дополнительная информация</w:t>
            </w:r>
          </w:p>
        </w:tc>
      </w:tr>
      <w:tr w:rsidR="00A32B85" w:rsidRPr="00133A90" w14:paraId="3F6213E0" w14:textId="77777777" w:rsidTr="0025479E">
        <w:trPr>
          <w:trHeight w:val="283"/>
        </w:trPr>
        <w:tc>
          <w:tcPr>
            <w:tcW w:w="1699" w:type="dxa"/>
          </w:tcPr>
          <w:p w14:paraId="6A81BB73" w14:textId="77777777" w:rsidR="00A32B85" w:rsidRPr="00133A90" w:rsidRDefault="00A32B85" w:rsidP="00A32B85">
            <w:pPr>
              <w:pStyle w:val="GOSTTablenorm"/>
            </w:pPr>
            <w:r w:rsidRPr="00133A90">
              <w:t>Тип документа</w:t>
            </w:r>
          </w:p>
        </w:tc>
        <w:tc>
          <w:tcPr>
            <w:tcW w:w="1701" w:type="dxa"/>
          </w:tcPr>
          <w:p w14:paraId="0E01158E" w14:textId="77777777" w:rsidR="00A32B85" w:rsidRPr="00133A90" w:rsidRDefault="00A32B85" w:rsidP="00A32B85">
            <w:pPr>
              <w:pStyle w:val="GOSTTablenorm"/>
            </w:pPr>
            <w:r w:rsidRPr="00133A90">
              <w:t>metaType</w:t>
            </w:r>
          </w:p>
        </w:tc>
        <w:tc>
          <w:tcPr>
            <w:tcW w:w="567" w:type="dxa"/>
          </w:tcPr>
          <w:p w14:paraId="5AA495D7" w14:textId="77777777" w:rsidR="00A32B85" w:rsidRPr="00133A90" w:rsidRDefault="00A32B85" w:rsidP="00A32B85">
            <w:pPr>
              <w:pStyle w:val="GOSTTablenorm"/>
            </w:pPr>
            <w:r w:rsidRPr="00133A90">
              <w:t>А</w:t>
            </w:r>
          </w:p>
        </w:tc>
        <w:tc>
          <w:tcPr>
            <w:tcW w:w="1134" w:type="dxa"/>
          </w:tcPr>
          <w:p w14:paraId="77154E37" w14:textId="77777777" w:rsidR="00A32B85" w:rsidRPr="00133A90" w:rsidRDefault="00A32B85" w:rsidP="00A32B85">
            <w:pPr>
              <w:pStyle w:val="GOSTTablenorm"/>
            </w:pPr>
            <w:r w:rsidRPr="00133A90">
              <w:t>-</w:t>
            </w:r>
          </w:p>
        </w:tc>
        <w:tc>
          <w:tcPr>
            <w:tcW w:w="567" w:type="dxa"/>
          </w:tcPr>
          <w:p w14:paraId="07669084" w14:textId="77777777" w:rsidR="00A32B85" w:rsidRPr="00133A90" w:rsidRDefault="00A32B85" w:rsidP="00A32B85">
            <w:pPr>
              <w:pStyle w:val="GOSTTablenorm"/>
            </w:pPr>
            <w:r w:rsidRPr="00133A90">
              <w:t>Н</w:t>
            </w:r>
          </w:p>
        </w:tc>
        <w:tc>
          <w:tcPr>
            <w:tcW w:w="3963" w:type="dxa"/>
          </w:tcPr>
          <w:p w14:paraId="04C2C73D" w14:textId="77777777" w:rsidR="00A32B85" w:rsidRPr="00133A90" w:rsidRDefault="00A32B85" w:rsidP="00A32B85">
            <w:pPr>
              <w:pStyle w:val="GOSTTablenorm"/>
            </w:pPr>
            <w:r w:rsidRPr="00133A90">
              <w:t>Служебный атрибут, обозначающий тип используемого документа. Указывается значение «formular»</w:t>
            </w:r>
          </w:p>
        </w:tc>
      </w:tr>
      <w:tr w:rsidR="00A32B85" w:rsidRPr="00133A90" w14:paraId="7F1D3FEC" w14:textId="77777777" w:rsidTr="0025479E">
        <w:trPr>
          <w:trHeight w:val="283"/>
        </w:trPr>
        <w:tc>
          <w:tcPr>
            <w:tcW w:w="1699" w:type="dxa"/>
          </w:tcPr>
          <w:p w14:paraId="30A1525D" w14:textId="77777777" w:rsidR="00A32B85" w:rsidRPr="00133A90" w:rsidRDefault="00A32B85" w:rsidP="00A32B85">
            <w:pPr>
              <w:pStyle w:val="GOSTTablenorm"/>
            </w:pPr>
            <w:r w:rsidRPr="00133A90">
              <w:t>Версия структуры формуляра</w:t>
            </w:r>
          </w:p>
        </w:tc>
        <w:tc>
          <w:tcPr>
            <w:tcW w:w="1701" w:type="dxa"/>
          </w:tcPr>
          <w:p w14:paraId="37E19965" w14:textId="77777777" w:rsidR="00A32B85" w:rsidRPr="00133A90" w:rsidRDefault="00A32B85" w:rsidP="00A32B85">
            <w:pPr>
              <w:pStyle w:val="GOSTTablenorm"/>
            </w:pPr>
            <w:r w:rsidRPr="00133A90">
              <w:t>versionID</w:t>
            </w:r>
          </w:p>
        </w:tc>
        <w:tc>
          <w:tcPr>
            <w:tcW w:w="567" w:type="dxa"/>
          </w:tcPr>
          <w:p w14:paraId="64C688D6" w14:textId="77777777" w:rsidR="00A32B85" w:rsidRPr="00133A90" w:rsidRDefault="00A32B85" w:rsidP="00A32B85">
            <w:pPr>
              <w:pStyle w:val="GOSTTablenorm"/>
            </w:pPr>
            <w:r w:rsidRPr="00133A90">
              <w:t>А</w:t>
            </w:r>
          </w:p>
        </w:tc>
        <w:tc>
          <w:tcPr>
            <w:tcW w:w="1134" w:type="dxa"/>
          </w:tcPr>
          <w:p w14:paraId="2F7C6F15" w14:textId="77777777" w:rsidR="00A32B85" w:rsidRPr="00133A90" w:rsidRDefault="00A32B85" w:rsidP="00A32B85">
            <w:pPr>
              <w:pStyle w:val="GOSTTablenorm"/>
            </w:pPr>
            <w:r w:rsidRPr="00133A90">
              <w:t>-</w:t>
            </w:r>
          </w:p>
        </w:tc>
        <w:tc>
          <w:tcPr>
            <w:tcW w:w="567" w:type="dxa"/>
          </w:tcPr>
          <w:p w14:paraId="53BE3D56" w14:textId="77777777" w:rsidR="00A32B85" w:rsidRPr="00133A90" w:rsidRDefault="00A32B85" w:rsidP="00A32B85">
            <w:pPr>
              <w:pStyle w:val="GOSTTablenorm"/>
            </w:pPr>
            <w:r w:rsidRPr="00133A90">
              <w:t>О</w:t>
            </w:r>
          </w:p>
        </w:tc>
        <w:tc>
          <w:tcPr>
            <w:tcW w:w="3963" w:type="dxa"/>
          </w:tcPr>
          <w:p w14:paraId="4443FBBC" w14:textId="5ED10DCC" w:rsidR="00A32B85" w:rsidRPr="00133A90" w:rsidRDefault="00A32B85" w:rsidP="00223F69">
            <w:pPr>
              <w:pStyle w:val="GOSTTablenorm"/>
            </w:pPr>
            <w:r w:rsidRPr="00133A90">
              <w:t xml:space="preserve">Указывается значение версии, соответствующее таблице </w:t>
            </w:r>
            <w:r w:rsidR="00223F69">
              <w:t>1</w:t>
            </w:r>
          </w:p>
        </w:tc>
      </w:tr>
      <w:tr w:rsidR="00A32B85" w:rsidRPr="00133A90" w14:paraId="6820CAD5" w14:textId="77777777" w:rsidTr="0025479E">
        <w:trPr>
          <w:trHeight w:val="283"/>
        </w:trPr>
        <w:tc>
          <w:tcPr>
            <w:tcW w:w="1699" w:type="dxa"/>
          </w:tcPr>
          <w:p w14:paraId="202A3EC4" w14:textId="77777777" w:rsidR="00A32B85" w:rsidRPr="00133A90" w:rsidRDefault="00A32B85" w:rsidP="00A32B85">
            <w:pPr>
              <w:pStyle w:val="GOSTTablenorm"/>
            </w:pPr>
            <w:r w:rsidRPr="00133A90">
              <w:t>Глобальный идентификатор Квитанции</w:t>
            </w:r>
          </w:p>
        </w:tc>
        <w:tc>
          <w:tcPr>
            <w:tcW w:w="1701" w:type="dxa"/>
          </w:tcPr>
          <w:p w14:paraId="0FB6ACC3" w14:textId="77777777" w:rsidR="00A32B85" w:rsidRPr="00133A90" w:rsidRDefault="00A32B85" w:rsidP="00A32B85">
            <w:pPr>
              <w:pStyle w:val="GOSTTablenorm"/>
            </w:pPr>
            <w:r w:rsidRPr="00133A90">
              <w:t>GUID</w:t>
            </w:r>
          </w:p>
        </w:tc>
        <w:tc>
          <w:tcPr>
            <w:tcW w:w="567" w:type="dxa"/>
          </w:tcPr>
          <w:p w14:paraId="6E0E7A39" w14:textId="77777777" w:rsidR="00A32B85" w:rsidRPr="00133A90" w:rsidRDefault="00A32B85" w:rsidP="00A32B85">
            <w:pPr>
              <w:pStyle w:val="GOSTTablenorm"/>
            </w:pPr>
            <w:r w:rsidRPr="00133A90">
              <w:t>П</w:t>
            </w:r>
          </w:p>
        </w:tc>
        <w:tc>
          <w:tcPr>
            <w:tcW w:w="1134" w:type="dxa"/>
          </w:tcPr>
          <w:p w14:paraId="3C73BE30" w14:textId="77777777" w:rsidR="00A32B85" w:rsidRPr="00133A90" w:rsidRDefault="00A32B85" w:rsidP="00A32B85">
            <w:pPr>
              <w:pStyle w:val="GOSTTablenorm"/>
            </w:pPr>
            <w:r w:rsidRPr="00133A90">
              <w:t>T(36)</w:t>
            </w:r>
          </w:p>
        </w:tc>
        <w:tc>
          <w:tcPr>
            <w:tcW w:w="567" w:type="dxa"/>
          </w:tcPr>
          <w:p w14:paraId="3F541D6A" w14:textId="77777777" w:rsidR="00A32B85" w:rsidRPr="00133A90" w:rsidRDefault="00A32B85" w:rsidP="00A32B85">
            <w:pPr>
              <w:pStyle w:val="GOSTTablenorm"/>
            </w:pPr>
            <w:r w:rsidRPr="00133A90">
              <w:t>О</w:t>
            </w:r>
          </w:p>
        </w:tc>
        <w:tc>
          <w:tcPr>
            <w:tcW w:w="3963" w:type="dxa"/>
          </w:tcPr>
          <w:p w14:paraId="18F94D84" w14:textId="77777777" w:rsidR="00A32B85" w:rsidRPr="00133A90" w:rsidRDefault="00A32B85" w:rsidP="00A32B85">
            <w:pPr>
              <w:pStyle w:val="GOSTTablenorm"/>
            </w:pPr>
            <w:r w:rsidRPr="00133A90">
              <w:t>GUID – Глобальный уникальный идентификатор Квитанции.</w:t>
            </w:r>
          </w:p>
          <w:p w14:paraId="2F1F8AE9" w14:textId="77777777" w:rsidR="00A32B85" w:rsidRPr="00133A90" w:rsidRDefault="00A32B85" w:rsidP="00A32B85">
            <w:pPr>
              <w:pStyle w:val="GOSTTablenorm"/>
            </w:pPr>
            <w:r w:rsidRPr="00133A90">
              <w:t>Формируется системой – получателем (обработчиком) квитуемого документа</w:t>
            </w:r>
          </w:p>
        </w:tc>
      </w:tr>
      <w:tr w:rsidR="00A32B85" w:rsidRPr="00133A90" w14:paraId="666C9889" w14:textId="77777777" w:rsidTr="0025479E">
        <w:trPr>
          <w:trHeight w:val="792"/>
        </w:trPr>
        <w:tc>
          <w:tcPr>
            <w:tcW w:w="1699" w:type="dxa"/>
          </w:tcPr>
          <w:p w14:paraId="4D124471" w14:textId="77777777" w:rsidR="00A32B85" w:rsidRPr="00133A90" w:rsidRDefault="00A32B85" w:rsidP="00A32B85">
            <w:pPr>
              <w:pStyle w:val="GOSTTablenorm"/>
            </w:pPr>
            <w:r w:rsidRPr="00133A90">
              <w:rPr>
                <w:lang w:eastAsia="en-US"/>
              </w:rPr>
              <w:t>Дата и время формирования Квитанции</w:t>
            </w:r>
          </w:p>
        </w:tc>
        <w:tc>
          <w:tcPr>
            <w:tcW w:w="1701" w:type="dxa"/>
          </w:tcPr>
          <w:p w14:paraId="50D86E94" w14:textId="77777777" w:rsidR="00A32B85" w:rsidRPr="00133A90" w:rsidRDefault="00A32B85" w:rsidP="00A32B85">
            <w:pPr>
              <w:pStyle w:val="GOSTTablenorm"/>
              <w:rPr>
                <w:lang w:eastAsia="en-US"/>
              </w:rPr>
            </w:pPr>
            <w:r w:rsidRPr="00133A90">
              <w:rPr>
                <w:lang w:eastAsia="en-US"/>
              </w:rPr>
              <w:t>RcptDtTm</w:t>
            </w:r>
          </w:p>
        </w:tc>
        <w:tc>
          <w:tcPr>
            <w:tcW w:w="567" w:type="dxa"/>
          </w:tcPr>
          <w:p w14:paraId="1A170134" w14:textId="77777777" w:rsidR="00A32B85" w:rsidRPr="00133A90" w:rsidRDefault="00A32B85" w:rsidP="00A32B85">
            <w:pPr>
              <w:pStyle w:val="GOSTTablenorm"/>
              <w:rPr>
                <w:lang w:eastAsia="en-US"/>
              </w:rPr>
            </w:pPr>
            <w:r w:rsidRPr="00133A90">
              <w:rPr>
                <w:lang w:eastAsia="en-US"/>
              </w:rPr>
              <w:t>П</w:t>
            </w:r>
          </w:p>
        </w:tc>
        <w:tc>
          <w:tcPr>
            <w:tcW w:w="1134" w:type="dxa"/>
          </w:tcPr>
          <w:p w14:paraId="7F95EEC5" w14:textId="77777777" w:rsidR="00A32B85" w:rsidRPr="00133A90" w:rsidRDefault="00A32B85" w:rsidP="00A32B85">
            <w:pPr>
              <w:pStyle w:val="GOSTTablenorm"/>
              <w:rPr>
                <w:lang w:eastAsia="en-US"/>
              </w:rPr>
            </w:pPr>
            <w:r w:rsidRPr="00133A90">
              <w:rPr>
                <w:lang w:val="en-US" w:eastAsia="en-US"/>
              </w:rPr>
              <w:t>D</w:t>
            </w:r>
            <w:r w:rsidRPr="00133A90">
              <w:rPr>
                <w:lang w:eastAsia="en-US"/>
              </w:rPr>
              <w:t>ateTime</w:t>
            </w:r>
          </w:p>
        </w:tc>
        <w:tc>
          <w:tcPr>
            <w:tcW w:w="567" w:type="dxa"/>
          </w:tcPr>
          <w:p w14:paraId="35F5F553" w14:textId="77777777" w:rsidR="00A32B85" w:rsidRPr="00133A90" w:rsidRDefault="00A32B85" w:rsidP="00A32B85">
            <w:pPr>
              <w:pStyle w:val="GOSTTablenorm"/>
              <w:rPr>
                <w:lang w:eastAsia="en-US"/>
              </w:rPr>
            </w:pPr>
            <w:r w:rsidRPr="00133A90">
              <w:rPr>
                <w:lang w:eastAsia="en-US"/>
              </w:rPr>
              <w:t>Н</w:t>
            </w:r>
          </w:p>
        </w:tc>
        <w:tc>
          <w:tcPr>
            <w:tcW w:w="3963" w:type="dxa"/>
          </w:tcPr>
          <w:p w14:paraId="37D15170" w14:textId="77777777" w:rsidR="00A32B85" w:rsidRPr="00133A90" w:rsidRDefault="00A32B85" w:rsidP="00A32B85">
            <w:pPr>
              <w:pStyle w:val="GOSTTablenorm"/>
              <w:rPr>
                <w:lang w:eastAsia="en-US"/>
              </w:rPr>
            </w:pPr>
            <w:r w:rsidRPr="00133A90">
              <w:rPr>
                <w:lang w:eastAsia="en-US"/>
              </w:rPr>
              <w:t>Дата и время формирования Квитанции.</w:t>
            </w:r>
          </w:p>
          <w:p w14:paraId="742DF8D2" w14:textId="77777777" w:rsidR="00A32B85" w:rsidRPr="00133A90" w:rsidRDefault="00A32B85" w:rsidP="00A32B85">
            <w:pPr>
              <w:pStyle w:val="GOSTTablenorm"/>
            </w:pPr>
            <w:r w:rsidRPr="00133A90">
              <w:t>Поле не заполняется при взаимодействии:</w:t>
            </w:r>
          </w:p>
          <w:p w14:paraId="22AF86E7" w14:textId="77777777" w:rsidR="00A32B85" w:rsidRPr="00133A90" w:rsidRDefault="00A32B85" w:rsidP="00A32B85">
            <w:pPr>
              <w:pStyle w:val="GOSTTableListMark1"/>
              <w:tabs>
                <w:tab w:val="clear" w:pos="368"/>
                <w:tab w:val="num" w:pos="340"/>
              </w:tabs>
              <w:ind w:left="340"/>
            </w:pPr>
            <w:r w:rsidRPr="00133A90">
              <w:t>ПУДС ЭБ с ППО АСФК;</w:t>
            </w:r>
          </w:p>
          <w:p w14:paraId="42D71413" w14:textId="77777777" w:rsidR="00A32B85" w:rsidRPr="00133A90" w:rsidRDefault="00A32B85" w:rsidP="00A32B85">
            <w:pPr>
              <w:pStyle w:val="GOSTTableListMark1"/>
              <w:tabs>
                <w:tab w:val="clear" w:pos="368"/>
                <w:tab w:val="num" w:pos="340"/>
              </w:tabs>
              <w:ind w:left="340"/>
            </w:pPr>
            <w:r w:rsidRPr="00133A90">
              <w:t>ППО АСФК с ПУДС ЭБ</w:t>
            </w:r>
          </w:p>
          <w:p w14:paraId="5029F3AB" w14:textId="77777777" w:rsidR="00A32B85" w:rsidRPr="00133A90" w:rsidRDefault="00A32B85" w:rsidP="00A32B85">
            <w:pPr>
              <w:pStyle w:val="GOSTTablenorm"/>
            </w:pPr>
            <w:r w:rsidRPr="00133A90">
              <w:t>для доведения результатов обработки документа «Поручение о перечислении на счет».</w:t>
            </w:r>
          </w:p>
          <w:p w14:paraId="7475CDFF" w14:textId="77777777" w:rsidR="00A32B85" w:rsidRPr="00133A90" w:rsidRDefault="00A32B85" w:rsidP="00A32B85">
            <w:pPr>
              <w:pStyle w:val="GOSTTablenorm"/>
              <w:rPr>
                <w:lang w:eastAsia="en-US"/>
              </w:rPr>
            </w:pPr>
            <w:r w:rsidRPr="00133A90">
              <w:t>Для всех остальных маршрутов поле обязательно к заполнению</w:t>
            </w:r>
          </w:p>
        </w:tc>
      </w:tr>
      <w:tr w:rsidR="00A32B85" w:rsidRPr="00133A90" w14:paraId="6E86353C" w14:textId="77777777" w:rsidTr="0025479E">
        <w:trPr>
          <w:trHeight w:val="309"/>
        </w:trPr>
        <w:tc>
          <w:tcPr>
            <w:tcW w:w="1699" w:type="dxa"/>
          </w:tcPr>
          <w:p w14:paraId="6F24A4FF" w14:textId="77777777" w:rsidR="00A32B85" w:rsidRPr="00133A90" w:rsidRDefault="00A32B85" w:rsidP="00A32B85">
            <w:pPr>
              <w:pStyle w:val="GOSTTablenorm"/>
              <w:rPr>
                <w:szCs w:val="22"/>
              </w:rPr>
            </w:pPr>
            <w:r w:rsidRPr="00133A90">
              <w:rPr>
                <w:szCs w:val="22"/>
              </w:rPr>
              <w:t xml:space="preserve">GUID обработанного (квитуемого) документа </w:t>
            </w:r>
          </w:p>
        </w:tc>
        <w:tc>
          <w:tcPr>
            <w:tcW w:w="1701" w:type="dxa"/>
          </w:tcPr>
          <w:p w14:paraId="6BDAB3AF" w14:textId="77777777" w:rsidR="00A32B85" w:rsidRPr="00133A90" w:rsidRDefault="00A32B85" w:rsidP="00A32B85">
            <w:pPr>
              <w:pStyle w:val="GOSTTablenorm"/>
              <w:rPr>
                <w:szCs w:val="22"/>
              </w:rPr>
            </w:pPr>
            <w:r w:rsidRPr="00133A90">
              <w:rPr>
                <w:szCs w:val="22"/>
              </w:rPr>
              <w:t>GUIDParentDoc</w:t>
            </w:r>
          </w:p>
        </w:tc>
        <w:tc>
          <w:tcPr>
            <w:tcW w:w="567" w:type="dxa"/>
          </w:tcPr>
          <w:p w14:paraId="402C33E4" w14:textId="77777777" w:rsidR="00A32B85" w:rsidRPr="00133A90" w:rsidRDefault="00A32B85" w:rsidP="00A32B85">
            <w:pPr>
              <w:pStyle w:val="GOSTTablenorm"/>
              <w:rPr>
                <w:szCs w:val="22"/>
              </w:rPr>
            </w:pPr>
            <w:r w:rsidRPr="00133A90">
              <w:rPr>
                <w:szCs w:val="22"/>
              </w:rPr>
              <w:t>П</w:t>
            </w:r>
          </w:p>
        </w:tc>
        <w:tc>
          <w:tcPr>
            <w:tcW w:w="1134" w:type="dxa"/>
          </w:tcPr>
          <w:p w14:paraId="7ACF7A48" w14:textId="77777777" w:rsidR="00A32B85" w:rsidRPr="00133A90" w:rsidRDefault="00A32B85" w:rsidP="00A32B85">
            <w:pPr>
              <w:pStyle w:val="GOSTTablenorm"/>
              <w:rPr>
                <w:szCs w:val="22"/>
              </w:rPr>
            </w:pPr>
            <w:r w:rsidRPr="00133A90">
              <w:rPr>
                <w:szCs w:val="22"/>
              </w:rPr>
              <w:t>T(36) или Т(1-60)</w:t>
            </w:r>
          </w:p>
        </w:tc>
        <w:tc>
          <w:tcPr>
            <w:tcW w:w="567" w:type="dxa"/>
          </w:tcPr>
          <w:p w14:paraId="04930ECD" w14:textId="77777777" w:rsidR="00A32B85" w:rsidRPr="00133A90" w:rsidRDefault="00A32B85" w:rsidP="00A32B85">
            <w:pPr>
              <w:pStyle w:val="GOSTTablenorm"/>
              <w:rPr>
                <w:szCs w:val="22"/>
              </w:rPr>
            </w:pPr>
            <w:r w:rsidRPr="00133A90">
              <w:rPr>
                <w:szCs w:val="22"/>
              </w:rPr>
              <w:t>О</w:t>
            </w:r>
          </w:p>
        </w:tc>
        <w:tc>
          <w:tcPr>
            <w:tcW w:w="3963" w:type="dxa"/>
          </w:tcPr>
          <w:p w14:paraId="18AB7EA7" w14:textId="77777777" w:rsidR="00A32B85" w:rsidRPr="00133A90" w:rsidRDefault="00A32B85" w:rsidP="00A32B85">
            <w:pPr>
              <w:pStyle w:val="GOSTTablenorm"/>
              <w:rPr>
                <w:szCs w:val="22"/>
              </w:rPr>
            </w:pPr>
            <w:r w:rsidRPr="00133A90">
              <w:rPr>
                <w:szCs w:val="22"/>
              </w:rPr>
              <w:t>GUID – Глобальный уникальный идентификатор обработанного (квитуемого) документа.</w:t>
            </w:r>
          </w:p>
          <w:p w14:paraId="06269EA5" w14:textId="77777777" w:rsidR="00A32B85" w:rsidRPr="00133A90" w:rsidRDefault="00A32B85" w:rsidP="00A32B85">
            <w:pPr>
              <w:pStyle w:val="GOSTTablenorm"/>
              <w:rPr>
                <w:szCs w:val="22"/>
              </w:rPr>
            </w:pPr>
            <w:r w:rsidRPr="00133A90">
              <w:rPr>
                <w:szCs w:val="22"/>
              </w:rPr>
              <w:t>Сформирован системой-отправителем документа.</w:t>
            </w:r>
          </w:p>
          <w:p w14:paraId="12A0C87B" w14:textId="77777777" w:rsidR="00A32B85" w:rsidRPr="00133A90" w:rsidRDefault="00A32B85" w:rsidP="00A32B85">
            <w:pPr>
              <w:pStyle w:val="GOSTTablenorm"/>
              <w:rPr>
                <w:szCs w:val="22"/>
              </w:rPr>
            </w:pPr>
            <w:r w:rsidRPr="00133A90">
              <w:rPr>
                <w:szCs w:val="22"/>
              </w:rPr>
              <w:lastRenderedPageBreak/>
              <w:t>В случае обмена с иными клиентами (организациями, которым не открыт лицевой счет в территориальных органах Федерального казначейства) указывается размерность (1-60). В иных случаях – (36).</w:t>
            </w:r>
          </w:p>
          <w:p w14:paraId="3D37D46D" w14:textId="77777777" w:rsidR="00A32B85" w:rsidRPr="00133A90" w:rsidRDefault="00A32B85" w:rsidP="00A32B85">
            <w:pPr>
              <w:pStyle w:val="GOSTTablenorm"/>
              <w:rPr>
                <w:szCs w:val="22"/>
              </w:rPr>
            </w:pPr>
            <w:r w:rsidRPr="00133A90">
              <w:rPr>
                <w:szCs w:val="22"/>
              </w:rPr>
              <w:t>Особенности заполнения:</w:t>
            </w:r>
          </w:p>
          <w:p w14:paraId="21DD26DA" w14:textId="77777777" w:rsidR="00A32B85" w:rsidRPr="00133A90" w:rsidRDefault="00A32B85" w:rsidP="00A32B85">
            <w:pPr>
              <w:pStyle w:val="GOSTTablenorm"/>
              <w:rPr>
                <w:szCs w:val="22"/>
              </w:rPr>
            </w:pPr>
            <w:r w:rsidRPr="00133A90">
              <w:rPr>
                <w:szCs w:val="22"/>
              </w:rPr>
              <w:t>Заполняется при взаимодействии по маршрутам:</w:t>
            </w:r>
          </w:p>
          <w:p w14:paraId="3C283716" w14:textId="582DE8CD" w:rsidR="00A32B85" w:rsidRPr="00133A90" w:rsidRDefault="00292DD5" w:rsidP="00A32B85">
            <w:pPr>
              <w:pStyle w:val="GOSTTableListMark1"/>
              <w:tabs>
                <w:tab w:val="clear" w:pos="368"/>
                <w:tab w:val="num" w:pos="340"/>
              </w:tabs>
              <w:ind w:left="284"/>
              <w:rPr>
                <w:szCs w:val="22"/>
              </w:rPr>
            </w:pPr>
            <w:r>
              <w:rPr>
                <w:szCs w:val="22"/>
              </w:rPr>
              <w:t>ТОФК (ПУР ЭБ)</w:t>
            </w:r>
            <w:r w:rsidR="00A32B85" w:rsidRPr="00133A90">
              <w:rPr>
                <w:szCs w:val="22"/>
              </w:rPr>
              <w:t xml:space="preserve"> – ПФХД;</w:t>
            </w:r>
          </w:p>
          <w:p w14:paraId="4AEA1AB9" w14:textId="7448D3F1" w:rsidR="00A32B85" w:rsidRPr="00133A90" w:rsidRDefault="001819F0" w:rsidP="00A32B85">
            <w:pPr>
              <w:pStyle w:val="GOSTTableListMark1"/>
              <w:tabs>
                <w:tab w:val="clear" w:pos="368"/>
                <w:tab w:val="num" w:pos="340"/>
              </w:tabs>
              <w:ind w:left="284"/>
              <w:jc w:val="left"/>
            </w:pPr>
            <w:r>
              <w:t>ТОФК (Компонент КС ПУР ЭБ)</w:t>
            </w:r>
            <w:r w:rsidR="00A32B85" w:rsidRPr="00133A90">
              <w:t xml:space="preserve"> – ЮЛ НУБП</w:t>
            </w:r>
          </w:p>
          <w:p w14:paraId="12100726" w14:textId="77777777" w:rsidR="00A32B85" w:rsidRPr="00133A90" w:rsidRDefault="00A32B85" w:rsidP="00A32B85">
            <w:pPr>
              <w:pStyle w:val="GOSTTablenorm"/>
              <w:rPr>
                <w:szCs w:val="22"/>
              </w:rPr>
            </w:pPr>
            <w:r w:rsidRPr="00133A90">
              <w:rPr>
                <w:szCs w:val="22"/>
              </w:rPr>
              <w:t xml:space="preserve">в случае формирования Квитанции с кодом «10» на документы </w:t>
            </w:r>
            <w:r w:rsidRPr="00133A90">
              <w:rPr>
                <w:rFonts w:eastAsia="Calibri"/>
                <w:szCs w:val="22"/>
              </w:rPr>
              <w:t>«Расшифровка сумм неиспользованных средств (ф.0531251), Заявка о внесении наличных денежных средств»</w:t>
            </w:r>
            <w:r w:rsidRPr="00133A90">
              <w:rPr>
                <w:szCs w:val="22"/>
              </w:rPr>
              <w:t xml:space="preserve"> (с кодом платежного документа «OC») и </w:t>
            </w:r>
            <w:r w:rsidRPr="00133A90">
              <w:rPr>
                <w:rFonts w:eastAsia="Calibri"/>
                <w:szCs w:val="22"/>
              </w:rPr>
              <w:t>«Заявка на получение наличных денег (ф. 0531802), Заявка для обеспечения наличными денежными средствами в электронном виде» (</w:t>
            </w:r>
            <w:r w:rsidRPr="00133A90">
              <w:rPr>
                <w:szCs w:val="22"/>
              </w:rPr>
              <w:t>с кодом платежного документа «ZP»).</w:t>
            </w:r>
          </w:p>
          <w:p w14:paraId="0BEEEB6A" w14:textId="77777777" w:rsidR="00A32B85" w:rsidRPr="00133A90" w:rsidRDefault="00A32B85" w:rsidP="00A32B85">
            <w:pPr>
              <w:pStyle w:val="GOSTTablenorm"/>
              <w:rPr>
                <w:szCs w:val="22"/>
              </w:rPr>
            </w:pPr>
            <w:r w:rsidRPr="00133A90">
              <w:rPr>
                <w:szCs w:val="22"/>
              </w:rPr>
              <w:t>Заполняется при взаимодействии по маршрутам:</w:t>
            </w:r>
          </w:p>
          <w:p w14:paraId="67C9F43B" w14:textId="4083DD0E" w:rsidR="00A32B85" w:rsidRPr="00133A90" w:rsidRDefault="004513F1" w:rsidP="00A32B85">
            <w:pPr>
              <w:pStyle w:val="GOSTTableListMark1"/>
              <w:tabs>
                <w:tab w:val="clear" w:pos="368"/>
                <w:tab w:val="num" w:pos="340"/>
              </w:tabs>
              <w:ind w:left="284"/>
              <w:rPr>
                <w:szCs w:val="22"/>
              </w:rPr>
            </w:pPr>
            <w:r>
              <w:rPr>
                <w:szCs w:val="22"/>
              </w:rPr>
              <w:t>ТОФК (ПУР ЭБ)</w:t>
            </w:r>
            <w:r w:rsidR="00A32B85" w:rsidRPr="00133A90">
              <w:rPr>
                <w:szCs w:val="22"/>
              </w:rPr>
              <w:t xml:space="preserve"> – </w:t>
            </w:r>
            <w:r w:rsidR="009B684B" w:rsidRPr="0053647C">
              <w:rPr>
                <w:szCs w:val="22"/>
              </w:rPr>
              <w:t>ТОФК (ПУДС ЭБ)</w:t>
            </w:r>
            <w:r w:rsidR="00A32B85" w:rsidRPr="00133A90">
              <w:rPr>
                <w:szCs w:val="22"/>
              </w:rPr>
              <w:t>,</w:t>
            </w:r>
          </w:p>
          <w:p w14:paraId="49AB7A83" w14:textId="1DC43DCD" w:rsidR="00A32B85" w:rsidRPr="00133A90" w:rsidRDefault="00242C07" w:rsidP="00A32B85">
            <w:pPr>
              <w:pStyle w:val="GOSTTableListMark1"/>
              <w:tabs>
                <w:tab w:val="clear" w:pos="368"/>
                <w:tab w:val="num" w:pos="340"/>
              </w:tabs>
              <w:ind w:left="284"/>
              <w:rPr>
                <w:szCs w:val="22"/>
              </w:rPr>
            </w:pPr>
            <w:r>
              <w:rPr>
                <w:szCs w:val="22"/>
              </w:rPr>
              <w:t>ТОФК (ПУД ЭБ)</w:t>
            </w:r>
            <w:r w:rsidR="00A32B85" w:rsidRPr="00133A90">
              <w:rPr>
                <w:szCs w:val="22"/>
              </w:rPr>
              <w:t xml:space="preserve"> – Модуль контроля (ПУДС ЭБ)</w:t>
            </w:r>
          </w:p>
          <w:p w14:paraId="5287CFD3" w14:textId="77777777" w:rsidR="00A32B85" w:rsidRPr="00133A90" w:rsidRDefault="00A32B85" w:rsidP="00A32B85">
            <w:pPr>
              <w:pStyle w:val="GOSTTableListMark1"/>
              <w:numPr>
                <w:ilvl w:val="0"/>
                <w:numId w:val="0"/>
              </w:numPr>
              <w:ind w:left="57"/>
              <w:rPr>
                <w:szCs w:val="22"/>
              </w:rPr>
            </w:pPr>
            <w:r w:rsidRPr="00133A90">
              <w:rPr>
                <w:szCs w:val="22"/>
              </w:rPr>
              <w:t>для документа «Распоряжение о перечислении денежных средств на банковские карты «Мир» физических лиц».</w:t>
            </w:r>
          </w:p>
          <w:p w14:paraId="3F3CC27F" w14:textId="0C83A18A" w:rsidR="00A32B85" w:rsidRPr="00133A90" w:rsidRDefault="00A32B85" w:rsidP="00A32B85">
            <w:pPr>
              <w:pStyle w:val="GOSTTablenorm"/>
              <w:rPr>
                <w:szCs w:val="22"/>
              </w:rPr>
            </w:pPr>
            <w:r w:rsidRPr="00133A90">
              <w:rPr>
                <w:szCs w:val="22"/>
              </w:rPr>
              <w:t xml:space="preserve">При взаимодействии по маршруту </w:t>
            </w:r>
            <w:r w:rsidR="00CB7DCC">
              <w:rPr>
                <w:szCs w:val="22"/>
              </w:rPr>
              <w:t>ТОФК (Компонент АУ, БУ ПУР ЭБ)</w:t>
            </w:r>
            <w:r w:rsidRPr="00133A90">
              <w:rPr>
                <w:szCs w:val="22"/>
              </w:rPr>
              <w:t xml:space="preserve"> – БП </w:t>
            </w:r>
          </w:p>
          <w:p w14:paraId="18FE4ABF" w14:textId="77777777" w:rsidR="00A32B85" w:rsidRPr="00133A90" w:rsidRDefault="00A32B85" w:rsidP="00A32B85">
            <w:pPr>
              <w:pStyle w:val="GOSTTablenorm"/>
              <w:rPr>
                <w:szCs w:val="22"/>
              </w:rPr>
            </w:pPr>
            <w:r w:rsidRPr="00133A90">
              <w:rPr>
                <w:szCs w:val="22"/>
              </w:rPr>
              <w:t>указывается значение поля BasicRequisites_IdDoc документа «Сведения об операциях с целевыми субсидиями (ф. 0501016)» с размерностью (1-60)</w:t>
            </w:r>
          </w:p>
        </w:tc>
      </w:tr>
      <w:tr w:rsidR="00A32B85" w:rsidRPr="00133A90" w14:paraId="6D27B533" w14:textId="77777777" w:rsidTr="0025479E">
        <w:trPr>
          <w:trHeight w:val="577"/>
        </w:trPr>
        <w:tc>
          <w:tcPr>
            <w:tcW w:w="1699" w:type="dxa"/>
          </w:tcPr>
          <w:p w14:paraId="2DB53350" w14:textId="77777777" w:rsidR="00A32B85" w:rsidRPr="00133A90" w:rsidRDefault="00A32B85" w:rsidP="00A32B85">
            <w:pPr>
              <w:pStyle w:val="GOSTTablenorm"/>
            </w:pPr>
            <w:r w:rsidRPr="00133A90">
              <w:lastRenderedPageBreak/>
              <w:t>Статус обработки документа</w:t>
            </w:r>
          </w:p>
        </w:tc>
        <w:tc>
          <w:tcPr>
            <w:tcW w:w="1701" w:type="dxa"/>
          </w:tcPr>
          <w:p w14:paraId="1B7E48ED" w14:textId="77777777" w:rsidR="00A32B85" w:rsidRPr="00133A90" w:rsidRDefault="00A32B85" w:rsidP="00A32B85">
            <w:pPr>
              <w:pStyle w:val="GOSTTablenorm"/>
            </w:pPr>
            <w:r w:rsidRPr="00133A90">
              <w:t>Rslt</w:t>
            </w:r>
          </w:p>
        </w:tc>
        <w:tc>
          <w:tcPr>
            <w:tcW w:w="567" w:type="dxa"/>
          </w:tcPr>
          <w:p w14:paraId="56C05CCD" w14:textId="77777777" w:rsidR="00A32B85" w:rsidRPr="00133A90" w:rsidRDefault="00A32B85" w:rsidP="00A32B85">
            <w:pPr>
              <w:pStyle w:val="GOSTTablenorm"/>
            </w:pPr>
            <w:r w:rsidRPr="00133A90">
              <w:t>П</w:t>
            </w:r>
          </w:p>
        </w:tc>
        <w:tc>
          <w:tcPr>
            <w:tcW w:w="1134" w:type="dxa"/>
          </w:tcPr>
          <w:p w14:paraId="2CB500DC" w14:textId="77777777" w:rsidR="00A32B85" w:rsidRPr="00133A90" w:rsidRDefault="00A32B85" w:rsidP="00A32B85">
            <w:pPr>
              <w:pStyle w:val="GOSTTablenorm"/>
            </w:pPr>
            <w:r w:rsidRPr="00133A90">
              <w:t>T(1-2)</w:t>
            </w:r>
          </w:p>
        </w:tc>
        <w:tc>
          <w:tcPr>
            <w:tcW w:w="567" w:type="dxa"/>
          </w:tcPr>
          <w:p w14:paraId="36EED057" w14:textId="77777777" w:rsidR="00A32B85" w:rsidRPr="00133A90" w:rsidRDefault="00A32B85" w:rsidP="00A32B85">
            <w:pPr>
              <w:pStyle w:val="GOSTTablenorm"/>
            </w:pPr>
            <w:r w:rsidRPr="00133A90">
              <w:t>Н</w:t>
            </w:r>
          </w:p>
        </w:tc>
        <w:tc>
          <w:tcPr>
            <w:tcW w:w="3963" w:type="dxa"/>
          </w:tcPr>
          <w:p w14:paraId="02BB59F9" w14:textId="53CCA129" w:rsidR="00A32B85" w:rsidRPr="00133A90" w:rsidRDefault="00A32B85" w:rsidP="00A32B85">
            <w:pPr>
              <w:pStyle w:val="GOSTTablenorm"/>
              <w:rPr>
                <w:szCs w:val="22"/>
                <w:lang w:eastAsia="en-US"/>
              </w:rPr>
            </w:pPr>
            <w:r w:rsidRPr="00133A90">
              <w:rPr>
                <w:szCs w:val="22"/>
              </w:rPr>
              <w:t>Статус обработки документа. Передается код статуса, согласно таблице</w:t>
            </w:r>
            <w:r w:rsidRPr="00133A90">
              <w:rPr>
                <w:szCs w:val="22"/>
                <w:lang w:eastAsia="en-US"/>
              </w:rPr>
              <w:t xml:space="preserve"> </w:t>
            </w:r>
            <w:r w:rsidRPr="00133A90">
              <w:rPr>
                <w:szCs w:val="22"/>
                <w:lang w:eastAsia="en-US"/>
              </w:rPr>
              <w:fldChar w:fldCharType="begin"/>
            </w:r>
            <w:r w:rsidRPr="00133A90">
              <w:rPr>
                <w:szCs w:val="22"/>
                <w:lang w:eastAsia="en-US"/>
              </w:rPr>
              <w:instrText xml:space="preserve"> REF _Ref525221193 \h  \* MERGEFORMAT </w:instrText>
            </w:r>
            <w:r w:rsidRPr="00133A90">
              <w:rPr>
                <w:szCs w:val="22"/>
                <w:lang w:eastAsia="en-US"/>
              </w:rPr>
            </w:r>
            <w:r w:rsidRPr="00133A90">
              <w:rPr>
                <w:szCs w:val="22"/>
                <w:lang w:eastAsia="en-US"/>
              </w:rPr>
              <w:fldChar w:fldCharType="separate"/>
            </w:r>
            <w:r w:rsidR="00306405" w:rsidRPr="00306405">
              <w:rPr>
                <w:rFonts w:eastAsia="Calibri"/>
                <w:szCs w:val="22"/>
              </w:rPr>
              <w:t>549</w:t>
            </w:r>
            <w:r w:rsidRPr="00133A90">
              <w:rPr>
                <w:szCs w:val="22"/>
                <w:lang w:eastAsia="en-US"/>
              </w:rPr>
              <w:fldChar w:fldCharType="end"/>
            </w:r>
            <w:r w:rsidRPr="00133A90">
              <w:rPr>
                <w:szCs w:val="22"/>
                <w:lang w:eastAsia="en-US"/>
              </w:rPr>
              <w:t>.</w:t>
            </w:r>
          </w:p>
          <w:p w14:paraId="68775A0E" w14:textId="77777777" w:rsidR="00A32B85" w:rsidRPr="00133A90" w:rsidRDefault="00A32B85" w:rsidP="00A32B85">
            <w:pPr>
              <w:pStyle w:val="GOSTTablenorm"/>
              <w:rPr>
                <w:szCs w:val="22"/>
              </w:rPr>
            </w:pPr>
            <w:r w:rsidRPr="00133A90">
              <w:rPr>
                <w:szCs w:val="22"/>
              </w:rPr>
              <w:t>Особенности заполнения:</w:t>
            </w:r>
          </w:p>
          <w:p w14:paraId="45C6B88F" w14:textId="77777777" w:rsidR="00A32B85" w:rsidRPr="00133A90" w:rsidRDefault="00A32B85" w:rsidP="00721269">
            <w:pPr>
              <w:pStyle w:val="GOSTTablenorm"/>
              <w:numPr>
                <w:ilvl w:val="0"/>
                <w:numId w:val="90"/>
              </w:numPr>
              <w:ind w:left="284" w:hanging="227"/>
              <w:rPr>
                <w:szCs w:val="22"/>
                <w:lang w:eastAsia="en-US"/>
              </w:rPr>
            </w:pPr>
            <w:r w:rsidRPr="00133A90">
              <w:rPr>
                <w:szCs w:val="22"/>
                <w:lang w:eastAsia="en-US"/>
              </w:rPr>
              <w:t xml:space="preserve">При взаимодействии </w:t>
            </w:r>
          </w:p>
          <w:p w14:paraId="73A31EE3" w14:textId="77777777" w:rsidR="00A32B85" w:rsidRPr="00133A90" w:rsidRDefault="00A32B85" w:rsidP="00A32B85">
            <w:pPr>
              <w:pStyle w:val="GOSTTablenorm"/>
              <w:ind w:left="284"/>
              <w:rPr>
                <w:szCs w:val="22"/>
                <w:lang w:eastAsia="en-US"/>
              </w:rPr>
            </w:pPr>
            <w:r w:rsidRPr="00133A90">
              <w:rPr>
                <w:szCs w:val="22"/>
                <w:lang w:eastAsia="en-US"/>
              </w:rPr>
              <w:t xml:space="preserve">Компонента КС ПУР ЭБ и ЮЛ НУБП возможные значения для </w:t>
            </w:r>
            <w:r w:rsidRPr="00133A90">
              <w:rPr>
                <w:szCs w:val="22"/>
                <w:lang w:eastAsia="en-US"/>
              </w:rPr>
              <w:lastRenderedPageBreak/>
              <w:t>соответствующих документов указаны в альбоме ТФО ПУР КС Клиенты (таблица 4).</w:t>
            </w:r>
          </w:p>
          <w:p w14:paraId="53E4DB9B" w14:textId="77777777" w:rsidR="00A32B85" w:rsidRPr="00133A90" w:rsidRDefault="00A32B85" w:rsidP="00721269">
            <w:pPr>
              <w:pStyle w:val="GOSTTablenorm"/>
              <w:numPr>
                <w:ilvl w:val="0"/>
                <w:numId w:val="90"/>
              </w:numPr>
              <w:ind w:left="284" w:hanging="227"/>
              <w:rPr>
                <w:szCs w:val="22"/>
                <w:lang w:eastAsia="en-US"/>
              </w:rPr>
            </w:pPr>
            <w:r w:rsidRPr="00133A90">
              <w:rPr>
                <w:szCs w:val="22"/>
                <w:lang w:eastAsia="en-US"/>
              </w:rPr>
              <w:t xml:space="preserve">При взаимодействии </w:t>
            </w:r>
          </w:p>
          <w:p w14:paraId="0DC9ADF1" w14:textId="77777777" w:rsidR="00A32B85" w:rsidRPr="00133A90" w:rsidRDefault="00A32B85" w:rsidP="00A32B85">
            <w:pPr>
              <w:pStyle w:val="GOSTTablenorm"/>
              <w:ind w:left="284"/>
              <w:rPr>
                <w:szCs w:val="22"/>
                <w:lang w:eastAsia="en-US"/>
              </w:rPr>
            </w:pPr>
            <w:r w:rsidRPr="00133A90">
              <w:rPr>
                <w:szCs w:val="22"/>
                <w:lang w:eastAsia="en-US"/>
              </w:rPr>
              <w:t>Компонента КС ПУР ЭБ с ПУиО ЭБ поле обязательно к заполнению.</w:t>
            </w:r>
          </w:p>
          <w:p w14:paraId="0D22A7DB" w14:textId="77777777" w:rsidR="00A32B85" w:rsidRPr="00133A90" w:rsidRDefault="00A32B85" w:rsidP="00721269">
            <w:pPr>
              <w:pStyle w:val="GOSTTablenorm"/>
              <w:numPr>
                <w:ilvl w:val="0"/>
                <w:numId w:val="90"/>
              </w:numPr>
              <w:ind w:left="284" w:hanging="227"/>
              <w:rPr>
                <w:szCs w:val="22"/>
              </w:rPr>
            </w:pPr>
            <w:r w:rsidRPr="00133A90">
              <w:rPr>
                <w:szCs w:val="22"/>
                <w:lang w:eastAsia="en-US"/>
              </w:rPr>
              <w:t>При</w:t>
            </w:r>
            <w:r w:rsidRPr="00133A90">
              <w:rPr>
                <w:szCs w:val="22"/>
              </w:rPr>
              <w:t xml:space="preserve"> взаимодействии </w:t>
            </w:r>
          </w:p>
          <w:p w14:paraId="058E43F8" w14:textId="77777777" w:rsidR="00A32B85" w:rsidRPr="00133A90" w:rsidRDefault="00A32B85" w:rsidP="00721269">
            <w:pPr>
              <w:pStyle w:val="GOSTTablenorm"/>
              <w:numPr>
                <w:ilvl w:val="0"/>
                <w:numId w:val="93"/>
              </w:numPr>
              <w:ind w:left="284" w:hanging="227"/>
              <w:rPr>
                <w:szCs w:val="22"/>
              </w:rPr>
            </w:pPr>
            <w:r w:rsidRPr="00133A90">
              <w:rPr>
                <w:szCs w:val="22"/>
              </w:rPr>
              <w:t xml:space="preserve">ПУДС ЭБ с Компонентом КС ПУР ЭБ, </w:t>
            </w:r>
          </w:p>
          <w:p w14:paraId="3DD2388B" w14:textId="77777777" w:rsidR="00A32B85" w:rsidRPr="00133A90" w:rsidRDefault="00A32B85" w:rsidP="00721269">
            <w:pPr>
              <w:pStyle w:val="GOSTTablenorm"/>
              <w:numPr>
                <w:ilvl w:val="0"/>
                <w:numId w:val="93"/>
              </w:numPr>
              <w:ind w:left="284" w:hanging="227"/>
              <w:rPr>
                <w:szCs w:val="22"/>
              </w:rPr>
            </w:pPr>
            <w:r w:rsidRPr="00133A90">
              <w:rPr>
                <w:szCs w:val="22"/>
              </w:rPr>
              <w:t xml:space="preserve">Компонента КС ПУР ЭБ с ЮЛ НУБП </w:t>
            </w:r>
          </w:p>
          <w:p w14:paraId="44CFEFDB" w14:textId="77777777" w:rsidR="00A32B85" w:rsidRPr="00133A90" w:rsidRDefault="00A32B85" w:rsidP="00A32B85">
            <w:pPr>
              <w:pStyle w:val="GOSTTablenorm"/>
              <w:ind w:left="284"/>
              <w:rPr>
                <w:szCs w:val="22"/>
              </w:rPr>
            </w:pPr>
            <w:r w:rsidRPr="00133A90">
              <w:rPr>
                <w:szCs w:val="22"/>
              </w:rPr>
              <w:t>поле не обязательно к заполнению.</w:t>
            </w:r>
          </w:p>
          <w:p w14:paraId="783189B5" w14:textId="77777777" w:rsidR="00A32B85" w:rsidRPr="00133A90" w:rsidRDefault="00A32B85" w:rsidP="00721269">
            <w:pPr>
              <w:pStyle w:val="GOSTTablenorm"/>
              <w:numPr>
                <w:ilvl w:val="0"/>
                <w:numId w:val="90"/>
              </w:numPr>
              <w:ind w:left="284" w:hanging="227"/>
              <w:rPr>
                <w:szCs w:val="22"/>
              </w:rPr>
            </w:pPr>
            <w:r w:rsidRPr="00133A90">
              <w:rPr>
                <w:szCs w:val="22"/>
                <w:lang w:eastAsia="en-US"/>
              </w:rPr>
              <w:t>При</w:t>
            </w:r>
            <w:r w:rsidRPr="00133A90">
              <w:rPr>
                <w:szCs w:val="22"/>
              </w:rPr>
              <w:t xml:space="preserve"> передаче </w:t>
            </w:r>
          </w:p>
          <w:p w14:paraId="1F7CED33" w14:textId="77777777" w:rsidR="00A32B85" w:rsidRPr="00133A90" w:rsidRDefault="00A32B85" w:rsidP="00721269">
            <w:pPr>
              <w:pStyle w:val="GOSTTablenorm"/>
              <w:numPr>
                <w:ilvl w:val="0"/>
                <w:numId w:val="93"/>
              </w:numPr>
              <w:ind w:left="284" w:hanging="227"/>
              <w:rPr>
                <w:szCs w:val="22"/>
              </w:rPr>
            </w:pPr>
            <w:r w:rsidRPr="00133A90">
              <w:rPr>
                <w:szCs w:val="22"/>
              </w:rPr>
              <w:t>из Модуля ANTIFROD (ПУДС ЭБ) в Компонент КС ПУР ЭБ,</w:t>
            </w:r>
          </w:p>
          <w:p w14:paraId="16A48E87" w14:textId="77777777" w:rsidR="00A32B85" w:rsidRPr="00133A90" w:rsidRDefault="00A32B85" w:rsidP="00721269">
            <w:pPr>
              <w:pStyle w:val="GOSTTablenorm"/>
              <w:numPr>
                <w:ilvl w:val="0"/>
                <w:numId w:val="93"/>
              </w:numPr>
              <w:ind w:left="284" w:hanging="227"/>
              <w:rPr>
                <w:szCs w:val="22"/>
              </w:rPr>
            </w:pPr>
            <w:r w:rsidRPr="00133A90">
              <w:rPr>
                <w:szCs w:val="22"/>
              </w:rPr>
              <w:t>из Модуля ANTIFROD (ПУДС ЭБ) в НСИ ЭБ</w:t>
            </w:r>
          </w:p>
          <w:p w14:paraId="41FC9215" w14:textId="77777777" w:rsidR="00A32B85" w:rsidRPr="00133A90" w:rsidRDefault="00A32B85" w:rsidP="00A32B85">
            <w:pPr>
              <w:pStyle w:val="GOSTTablenorm"/>
              <w:ind w:left="284"/>
              <w:rPr>
                <w:szCs w:val="22"/>
              </w:rPr>
            </w:pPr>
            <w:r w:rsidRPr="00133A90">
              <w:rPr>
                <w:szCs w:val="22"/>
              </w:rPr>
              <w:t>поле обязательно для заполнения.</w:t>
            </w:r>
          </w:p>
          <w:p w14:paraId="117CFC95" w14:textId="77777777" w:rsidR="00A32B85" w:rsidRPr="00133A90" w:rsidRDefault="00A32B85" w:rsidP="00721269">
            <w:pPr>
              <w:pStyle w:val="GOSTTablenorm"/>
              <w:numPr>
                <w:ilvl w:val="0"/>
                <w:numId w:val="90"/>
              </w:numPr>
              <w:ind w:left="284" w:hanging="227"/>
              <w:rPr>
                <w:szCs w:val="22"/>
              </w:rPr>
            </w:pPr>
            <w:r w:rsidRPr="00133A90">
              <w:rPr>
                <w:szCs w:val="22"/>
                <w:lang w:eastAsia="en-US"/>
              </w:rPr>
              <w:t>При</w:t>
            </w:r>
            <w:r w:rsidRPr="00133A90">
              <w:rPr>
                <w:szCs w:val="22"/>
              </w:rPr>
              <w:t xml:space="preserve"> взаимодействии </w:t>
            </w:r>
          </w:p>
          <w:p w14:paraId="02F2A884" w14:textId="77777777" w:rsidR="00A32B85" w:rsidRPr="00133A90" w:rsidRDefault="00A32B85" w:rsidP="00A32B85">
            <w:pPr>
              <w:pStyle w:val="GOSTTablenorm"/>
              <w:ind w:left="284"/>
              <w:rPr>
                <w:szCs w:val="22"/>
              </w:rPr>
            </w:pPr>
            <w:r w:rsidRPr="00133A90">
              <w:rPr>
                <w:szCs w:val="22"/>
              </w:rPr>
              <w:t>Компонента КС ПУР ЭБ с ЕИС указывается один из возможных статусов: «3» – Исполнен (документ включен в перечень документов-оснований), «29» – Отменен (отказ включения документа в перечень документов-оснований).</w:t>
            </w:r>
          </w:p>
          <w:p w14:paraId="32376EE6" w14:textId="77777777" w:rsidR="00A32B85" w:rsidRPr="00133A90" w:rsidRDefault="00A32B85" w:rsidP="00721269">
            <w:pPr>
              <w:pStyle w:val="GOSTTablenorm"/>
              <w:numPr>
                <w:ilvl w:val="0"/>
                <w:numId w:val="90"/>
              </w:numPr>
              <w:ind w:left="284" w:hanging="227"/>
              <w:rPr>
                <w:szCs w:val="22"/>
                <w:lang w:eastAsia="en-US"/>
              </w:rPr>
            </w:pPr>
            <w:r w:rsidRPr="00133A90">
              <w:rPr>
                <w:szCs w:val="22"/>
                <w:lang w:eastAsia="en-US"/>
              </w:rPr>
              <w:t xml:space="preserve">При взаимодействии </w:t>
            </w:r>
          </w:p>
          <w:p w14:paraId="13A64813" w14:textId="0C9E644D" w:rsidR="00A32B85" w:rsidRPr="00133A90" w:rsidRDefault="004513F1" w:rsidP="00A32B85">
            <w:pPr>
              <w:pStyle w:val="GOSTTablenorm"/>
              <w:ind w:left="284"/>
              <w:rPr>
                <w:szCs w:val="22"/>
                <w:lang w:eastAsia="en-US"/>
              </w:rPr>
            </w:pPr>
            <w:r>
              <w:rPr>
                <w:szCs w:val="22"/>
              </w:rPr>
              <w:t>ТОФК (ПУР ЭБ)</w:t>
            </w:r>
            <w:r w:rsidR="00A32B85" w:rsidRPr="00133A90">
              <w:rPr>
                <w:szCs w:val="22"/>
                <w:lang w:eastAsia="en-US"/>
              </w:rPr>
              <w:t xml:space="preserve"> с </w:t>
            </w:r>
            <w:r w:rsidR="009B684B" w:rsidRPr="0053647C">
              <w:rPr>
                <w:szCs w:val="22"/>
              </w:rPr>
              <w:t>ТОФК (ПУДС ЭБ)</w:t>
            </w:r>
            <w:r w:rsidR="00A32B85" w:rsidRPr="00133A90">
              <w:rPr>
                <w:szCs w:val="22"/>
                <w:lang w:eastAsia="en-US"/>
              </w:rPr>
              <w:t xml:space="preserve"> в случае, если заполнен тег «ExecCurrentDay», указывается статус «26» </w:t>
            </w:r>
            <w:r w:rsidR="00A32B85" w:rsidRPr="00133A90">
              <w:rPr>
                <w:szCs w:val="22"/>
              </w:rPr>
              <w:t>–</w:t>
            </w:r>
            <w:r w:rsidR="00A32B85" w:rsidRPr="00133A90">
              <w:rPr>
                <w:szCs w:val="22"/>
                <w:lang w:eastAsia="en-US"/>
              </w:rPr>
              <w:t xml:space="preserve"> Ожидает изменения</w:t>
            </w:r>
          </w:p>
        </w:tc>
      </w:tr>
      <w:tr w:rsidR="00A32B85" w:rsidRPr="00133A90" w14:paraId="05DA6E42" w14:textId="77777777" w:rsidTr="0025479E">
        <w:trPr>
          <w:trHeight w:val="1110"/>
        </w:trPr>
        <w:tc>
          <w:tcPr>
            <w:tcW w:w="1699" w:type="dxa"/>
          </w:tcPr>
          <w:p w14:paraId="275F5D7D" w14:textId="77777777" w:rsidR="00A32B85" w:rsidRPr="00133A90" w:rsidRDefault="00A32B85" w:rsidP="00A32B85">
            <w:pPr>
              <w:pStyle w:val="GOSTTablenorm"/>
            </w:pPr>
            <w:r w:rsidRPr="00133A90">
              <w:lastRenderedPageBreak/>
              <w:t>Дата присвоения статуса документу</w:t>
            </w:r>
          </w:p>
        </w:tc>
        <w:tc>
          <w:tcPr>
            <w:tcW w:w="1701" w:type="dxa"/>
          </w:tcPr>
          <w:p w14:paraId="109256E9" w14:textId="77777777" w:rsidR="00A32B85" w:rsidRPr="00133A90" w:rsidRDefault="00A32B85" w:rsidP="00A32B85">
            <w:pPr>
              <w:pStyle w:val="GOSTTablenorm"/>
            </w:pPr>
            <w:r w:rsidRPr="00133A90">
              <w:t>DtSt</w:t>
            </w:r>
          </w:p>
        </w:tc>
        <w:tc>
          <w:tcPr>
            <w:tcW w:w="567" w:type="dxa"/>
          </w:tcPr>
          <w:p w14:paraId="591CDB98" w14:textId="77777777" w:rsidR="00A32B85" w:rsidRPr="00133A90" w:rsidRDefault="00A32B85" w:rsidP="00A32B85">
            <w:pPr>
              <w:pStyle w:val="GOSTTablenorm"/>
            </w:pPr>
            <w:r w:rsidRPr="00133A90">
              <w:t>П</w:t>
            </w:r>
          </w:p>
        </w:tc>
        <w:tc>
          <w:tcPr>
            <w:tcW w:w="1134" w:type="dxa"/>
          </w:tcPr>
          <w:p w14:paraId="432143D7" w14:textId="77777777" w:rsidR="00A32B85" w:rsidRPr="00133A90" w:rsidRDefault="00A32B85" w:rsidP="00A32B85">
            <w:pPr>
              <w:pStyle w:val="GOSTTablenorm"/>
            </w:pPr>
            <w:r w:rsidRPr="00133A90">
              <w:t>Date</w:t>
            </w:r>
          </w:p>
        </w:tc>
        <w:tc>
          <w:tcPr>
            <w:tcW w:w="567" w:type="dxa"/>
          </w:tcPr>
          <w:p w14:paraId="6E345EFA" w14:textId="77777777" w:rsidR="00A32B85" w:rsidRPr="00133A90" w:rsidRDefault="00A32B85" w:rsidP="00A32B85">
            <w:pPr>
              <w:pStyle w:val="GOSTTablenorm"/>
            </w:pPr>
            <w:r w:rsidRPr="00133A90">
              <w:t>Н</w:t>
            </w:r>
          </w:p>
        </w:tc>
        <w:tc>
          <w:tcPr>
            <w:tcW w:w="3963" w:type="dxa"/>
          </w:tcPr>
          <w:p w14:paraId="6A2C8EC9" w14:textId="77777777" w:rsidR="00A32B85" w:rsidRPr="00133A90" w:rsidRDefault="00A32B85" w:rsidP="00A32B85">
            <w:pPr>
              <w:pStyle w:val="GOSTTablenorm"/>
              <w:rPr>
                <w:szCs w:val="22"/>
              </w:rPr>
            </w:pPr>
            <w:r w:rsidRPr="00133A90">
              <w:rPr>
                <w:szCs w:val="22"/>
              </w:rPr>
              <w:t>Дата присвоения статуса документу.</w:t>
            </w:r>
          </w:p>
          <w:p w14:paraId="4A6E9980" w14:textId="77777777" w:rsidR="00A32B85" w:rsidRPr="00133A90" w:rsidRDefault="00A32B85" w:rsidP="00A32B85">
            <w:pPr>
              <w:pStyle w:val="GOSTTablenorm"/>
              <w:rPr>
                <w:szCs w:val="22"/>
              </w:rPr>
            </w:pPr>
            <w:r w:rsidRPr="00133A90">
              <w:rPr>
                <w:szCs w:val="22"/>
              </w:rPr>
              <w:t>Особенности заполнения:</w:t>
            </w:r>
          </w:p>
          <w:p w14:paraId="10038D3C" w14:textId="77777777" w:rsidR="00A32B85" w:rsidRPr="00133A90" w:rsidRDefault="00A32B85" w:rsidP="00721269">
            <w:pPr>
              <w:pStyle w:val="GOSTTablenorm"/>
              <w:numPr>
                <w:ilvl w:val="0"/>
                <w:numId w:val="91"/>
              </w:numPr>
              <w:ind w:left="284" w:hanging="227"/>
              <w:rPr>
                <w:szCs w:val="22"/>
              </w:rPr>
            </w:pPr>
            <w:r w:rsidRPr="00133A90">
              <w:rPr>
                <w:szCs w:val="22"/>
                <w:lang w:eastAsia="en-US"/>
              </w:rPr>
              <w:t>При</w:t>
            </w:r>
            <w:r w:rsidRPr="00133A90">
              <w:rPr>
                <w:szCs w:val="22"/>
              </w:rPr>
              <w:t xml:space="preserve"> взаимодействии</w:t>
            </w:r>
          </w:p>
          <w:p w14:paraId="734DE014" w14:textId="77777777" w:rsidR="00A32B85" w:rsidRPr="00133A90" w:rsidRDefault="00A32B85" w:rsidP="00A32B85">
            <w:pPr>
              <w:pStyle w:val="GOSTTableListMark1"/>
              <w:tabs>
                <w:tab w:val="clear" w:pos="368"/>
                <w:tab w:val="num" w:pos="340"/>
              </w:tabs>
              <w:ind w:left="284"/>
              <w:rPr>
                <w:szCs w:val="22"/>
              </w:rPr>
            </w:pPr>
            <w:r w:rsidRPr="00133A90">
              <w:rPr>
                <w:szCs w:val="22"/>
              </w:rPr>
              <w:t>ПУДС ЭБ с Компонентом КС ПУР ЭБ,</w:t>
            </w:r>
          </w:p>
          <w:p w14:paraId="0D9A62B1" w14:textId="77777777" w:rsidR="00A32B85" w:rsidRPr="00133A90" w:rsidRDefault="00A32B85" w:rsidP="00A32B85">
            <w:pPr>
              <w:pStyle w:val="GOSTTableListMark1"/>
              <w:tabs>
                <w:tab w:val="clear" w:pos="368"/>
                <w:tab w:val="num" w:pos="340"/>
              </w:tabs>
              <w:ind w:left="284"/>
              <w:rPr>
                <w:szCs w:val="22"/>
              </w:rPr>
            </w:pPr>
            <w:r w:rsidRPr="00133A90">
              <w:rPr>
                <w:szCs w:val="22"/>
              </w:rPr>
              <w:t>ПУДС ЭБ с ПУР ЭБ,</w:t>
            </w:r>
          </w:p>
          <w:p w14:paraId="76C8EADA" w14:textId="77777777" w:rsidR="00A32B85" w:rsidRPr="00133A90" w:rsidRDefault="00A32B85" w:rsidP="00A32B85">
            <w:pPr>
              <w:pStyle w:val="GOSTTableListMark1"/>
              <w:tabs>
                <w:tab w:val="clear" w:pos="368"/>
                <w:tab w:val="num" w:pos="340"/>
              </w:tabs>
              <w:ind w:left="284"/>
              <w:rPr>
                <w:szCs w:val="22"/>
              </w:rPr>
            </w:pPr>
            <w:r w:rsidRPr="00133A90">
              <w:rPr>
                <w:szCs w:val="22"/>
              </w:rPr>
              <w:t>Компонента КС ПУР ЭБ с ЮЛ НУБП</w:t>
            </w:r>
          </w:p>
          <w:p w14:paraId="14E6A323" w14:textId="77777777" w:rsidR="00A32B85" w:rsidRPr="00133A90" w:rsidRDefault="00A32B85" w:rsidP="00A32B85">
            <w:pPr>
              <w:pStyle w:val="GOSTTablenorm"/>
              <w:rPr>
                <w:szCs w:val="22"/>
              </w:rPr>
            </w:pPr>
            <w:r w:rsidRPr="00133A90">
              <w:rPr>
                <w:szCs w:val="22"/>
              </w:rPr>
              <w:t>поле не обязательно к заполнению.</w:t>
            </w:r>
          </w:p>
          <w:p w14:paraId="6F0D2597" w14:textId="77777777" w:rsidR="00A32B85" w:rsidRPr="00133A90" w:rsidRDefault="00A32B85" w:rsidP="00721269">
            <w:pPr>
              <w:pStyle w:val="GOSTTablenorm"/>
              <w:numPr>
                <w:ilvl w:val="0"/>
                <w:numId w:val="91"/>
              </w:numPr>
              <w:ind w:left="284" w:hanging="227"/>
              <w:rPr>
                <w:szCs w:val="22"/>
              </w:rPr>
            </w:pPr>
            <w:r w:rsidRPr="00133A90">
              <w:rPr>
                <w:szCs w:val="22"/>
                <w:lang w:eastAsia="en-US"/>
              </w:rPr>
              <w:t>При взаимодействии по маршрутам</w:t>
            </w:r>
          </w:p>
          <w:p w14:paraId="666814AE" w14:textId="07D53641" w:rsidR="00A32B85" w:rsidRPr="00133A90" w:rsidRDefault="004513F1" w:rsidP="00A32B85">
            <w:pPr>
              <w:pStyle w:val="GOSTTableListMark1"/>
              <w:tabs>
                <w:tab w:val="clear" w:pos="368"/>
                <w:tab w:val="num" w:pos="340"/>
              </w:tabs>
              <w:ind w:left="284"/>
              <w:rPr>
                <w:szCs w:val="22"/>
              </w:rPr>
            </w:pPr>
            <w:r>
              <w:rPr>
                <w:szCs w:val="22"/>
              </w:rPr>
              <w:t>ТОФК (ПУР ЭБ)</w:t>
            </w:r>
            <w:r w:rsidR="00A32B85" w:rsidRPr="00133A90">
              <w:rPr>
                <w:szCs w:val="22"/>
              </w:rPr>
              <w:t xml:space="preserve"> </w:t>
            </w:r>
            <w:r w:rsidR="00A32B85" w:rsidRPr="00133A90">
              <w:rPr>
                <w:szCs w:val="22"/>
                <w:lang w:eastAsia="en-US"/>
              </w:rPr>
              <w:t xml:space="preserve">– </w:t>
            </w:r>
            <w:r w:rsidR="00AB4B18" w:rsidRPr="009D2D00">
              <w:rPr>
                <w:szCs w:val="28"/>
              </w:rPr>
              <w:t>ПБС (ПФХД)</w:t>
            </w:r>
            <w:r w:rsidR="00A32B85" w:rsidRPr="00133A90">
              <w:rPr>
                <w:szCs w:val="22"/>
                <w:lang w:eastAsia="en-US"/>
              </w:rPr>
              <w:t>,</w:t>
            </w:r>
          </w:p>
          <w:p w14:paraId="6AB70790" w14:textId="198F1DEE" w:rsidR="00A32B85" w:rsidRPr="00133A90" w:rsidRDefault="001819F0" w:rsidP="00A32B85">
            <w:pPr>
              <w:pStyle w:val="GOSTTableListMark1"/>
              <w:tabs>
                <w:tab w:val="clear" w:pos="368"/>
                <w:tab w:val="num" w:pos="340"/>
              </w:tabs>
              <w:ind w:left="284"/>
            </w:pPr>
            <w:r>
              <w:t>ТОФК (Компонент КС ПУР ЭБ)</w:t>
            </w:r>
            <w:r w:rsidR="00A32B85" w:rsidRPr="00133A90">
              <w:t xml:space="preserve"> – ЮЛ НУБП</w:t>
            </w:r>
            <w:r w:rsidR="00A32B85" w:rsidRPr="00133A90">
              <w:rPr>
                <w:szCs w:val="22"/>
              </w:rPr>
              <w:t xml:space="preserve"> </w:t>
            </w:r>
          </w:p>
          <w:p w14:paraId="0AAA18C6" w14:textId="77777777" w:rsidR="00A32B85" w:rsidRPr="00133A90" w:rsidRDefault="00A32B85" w:rsidP="00A32B85">
            <w:pPr>
              <w:pStyle w:val="GOSTTablenorm"/>
              <w:rPr>
                <w:szCs w:val="22"/>
                <w:lang w:eastAsia="en-US"/>
              </w:rPr>
            </w:pPr>
            <w:r w:rsidRPr="00133A90">
              <w:rPr>
                <w:szCs w:val="22"/>
              </w:rPr>
              <w:t xml:space="preserve">заполняется значением реквизита «Дата Уведомления» в случае формирования Квитанции с кодом «10» (зарегистрирован) на документы </w:t>
            </w:r>
            <w:r w:rsidRPr="00133A90">
              <w:rPr>
                <w:rFonts w:eastAsia="Calibri"/>
                <w:szCs w:val="22"/>
              </w:rPr>
              <w:t xml:space="preserve">«Расшифровка сумм неиспользованных </w:t>
            </w:r>
            <w:r w:rsidRPr="00133A90">
              <w:rPr>
                <w:rFonts w:eastAsia="Calibri"/>
                <w:szCs w:val="22"/>
              </w:rPr>
              <w:lastRenderedPageBreak/>
              <w:t>средств (ф.0531251), Заявка о внесении наличных денежных средств»</w:t>
            </w:r>
            <w:r w:rsidRPr="00133A90">
              <w:rPr>
                <w:szCs w:val="22"/>
              </w:rPr>
              <w:t xml:space="preserve"> (с кодом платежного документа «OC»)</w:t>
            </w:r>
            <w:r w:rsidRPr="00133A90">
              <w:rPr>
                <w:szCs w:val="22"/>
                <w:lang w:eastAsia="en-US"/>
              </w:rPr>
              <w:t xml:space="preserve"> и </w:t>
            </w:r>
            <w:r w:rsidRPr="00133A90">
              <w:rPr>
                <w:rFonts w:eastAsia="Calibri"/>
                <w:szCs w:val="22"/>
              </w:rPr>
              <w:t>«Заявка на получение наличных денег (ф. 0531802), Заявка для обеспечения наличными денежными средствами в электронном виде» (</w:t>
            </w:r>
            <w:r w:rsidRPr="00133A90">
              <w:rPr>
                <w:szCs w:val="22"/>
                <w:lang w:eastAsia="en-US"/>
              </w:rPr>
              <w:t>с кодом платежного документа «</w:t>
            </w:r>
            <w:r w:rsidRPr="00133A90">
              <w:rPr>
                <w:szCs w:val="22"/>
                <w:lang w:val="en-US"/>
              </w:rPr>
              <w:t>ZP</w:t>
            </w:r>
            <w:r w:rsidRPr="00133A90">
              <w:rPr>
                <w:szCs w:val="22"/>
                <w:lang w:eastAsia="en-US"/>
              </w:rPr>
              <w:t>»).</w:t>
            </w:r>
          </w:p>
          <w:p w14:paraId="3A852844" w14:textId="77777777" w:rsidR="00A32B85" w:rsidRPr="00133A90" w:rsidRDefault="00A32B85" w:rsidP="00721269">
            <w:pPr>
              <w:pStyle w:val="GOSTTablenorm"/>
              <w:numPr>
                <w:ilvl w:val="0"/>
                <w:numId w:val="91"/>
              </w:numPr>
              <w:rPr>
                <w:lang w:eastAsia="en-US"/>
              </w:rPr>
            </w:pPr>
            <w:r w:rsidRPr="00133A90">
              <w:rPr>
                <w:lang w:eastAsia="en-US"/>
              </w:rPr>
              <w:t>При взаимодействии по маршруту:</w:t>
            </w:r>
          </w:p>
          <w:p w14:paraId="2166855B" w14:textId="085C639C" w:rsidR="00A32B85" w:rsidRPr="00133A90" w:rsidRDefault="00EC401D" w:rsidP="00A32B85">
            <w:pPr>
              <w:pStyle w:val="GOSTTableListMark1"/>
              <w:tabs>
                <w:tab w:val="clear" w:pos="368"/>
                <w:tab w:val="num" w:pos="340"/>
              </w:tabs>
              <w:ind w:left="340"/>
              <w:rPr>
                <w:lang w:eastAsia="en-US"/>
              </w:rPr>
            </w:pPr>
            <w:r w:rsidRPr="009D2D00">
              <w:rPr>
                <w:szCs w:val="22"/>
              </w:rPr>
              <w:t>ТОФК (ППО АСФК)</w:t>
            </w:r>
            <w:r w:rsidR="00A32B85" w:rsidRPr="00133A90">
              <w:t xml:space="preserve"> – </w:t>
            </w:r>
            <w:r w:rsidR="004513F1">
              <w:rPr>
                <w:szCs w:val="22"/>
              </w:rPr>
              <w:t>ТОФК (ПУР ЭБ)</w:t>
            </w:r>
          </w:p>
          <w:p w14:paraId="7516C6ED" w14:textId="77777777" w:rsidR="00A32B85" w:rsidRPr="00133A90" w:rsidRDefault="00A32B85" w:rsidP="00A32B85">
            <w:pPr>
              <w:pStyle w:val="GOSTTablenorm"/>
              <w:rPr>
                <w:szCs w:val="22"/>
              </w:rPr>
            </w:pPr>
            <w:r w:rsidRPr="00133A90">
              <w:rPr>
                <w:lang w:eastAsia="en-US"/>
              </w:rPr>
              <w:t>з</w:t>
            </w:r>
            <w:r w:rsidRPr="00133A90">
              <w:t>аполняется</w:t>
            </w:r>
            <w:r w:rsidRPr="00133A90">
              <w:rPr>
                <w:lang w:eastAsia="en-US"/>
              </w:rPr>
              <w:t xml:space="preserve"> значением реквизита «</w:t>
            </w:r>
            <w:r w:rsidRPr="00133A90">
              <w:t>Дата Уведомления</w:t>
            </w:r>
            <w:r w:rsidRPr="00133A90">
              <w:rPr>
                <w:lang w:eastAsia="en-US"/>
              </w:rPr>
              <w:t>» в случае формирования Квитанции с кодом «10» (зарегистрирован) на документы «</w:t>
            </w:r>
            <w:r w:rsidRPr="00133A90">
              <w:rPr>
                <w:rFonts w:eastAsia="Calibri"/>
              </w:rPr>
              <w:t xml:space="preserve">Заявка о внесении наличных денежных средств» </w:t>
            </w:r>
            <w:r w:rsidRPr="00133A90">
              <w:rPr>
                <w:lang w:eastAsia="en-US"/>
              </w:rPr>
              <w:t xml:space="preserve">(с кодом </w:t>
            </w:r>
            <w:r w:rsidRPr="00133A90">
              <w:rPr>
                <w:szCs w:val="22"/>
                <w:lang w:eastAsia="en-US"/>
              </w:rPr>
              <w:t>платежного</w:t>
            </w:r>
            <w:r w:rsidRPr="00133A90">
              <w:rPr>
                <w:lang w:eastAsia="en-US"/>
              </w:rPr>
              <w:t xml:space="preserve"> документа «ЭВН»)</w:t>
            </w:r>
            <w:r w:rsidRPr="00133A90">
              <w:rPr>
                <w:rFonts w:eastAsia="Calibri"/>
              </w:rPr>
              <w:t xml:space="preserve"> и «Заявка для обеспечения наличными денежными средствами в электронном виде» (</w:t>
            </w:r>
            <w:r w:rsidRPr="00133A90">
              <w:rPr>
                <w:lang w:eastAsia="en-US"/>
              </w:rPr>
              <w:t xml:space="preserve">с кодом </w:t>
            </w:r>
            <w:r w:rsidRPr="00133A90">
              <w:rPr>
                <w:szCs w:val="22"/>
                <w:lang w:eastAsia="en-US"/>
              </w:rPr>
              <w:t>платежного</w:t>
            </w:r>
            <w:r w:rsidRPr="00133A90">
              <w:rPr>
                <w:lang w:eastAsia="en-US"/>
              </w:rPr>
              <w:t xml:space="preserve"> документа «</w:t>
            </w:r>
            <w:r w:rsidRPr="00133A90">
              <w:t>ЗОН</w:t>
            </w:r>
            <w:r w:rsidRPr="00133A90">
              <w:rPr>
                <w:lang w:eastAsia="en-US"/>
              </w:rPr>
              <w:t>»)</w:t>
            </w:r>
          </w:p>
        </w:tc>
      </w:tr>
      <w:tr w:rsidR="00A32B85" w:rsidRPr="00133A90" w14:paraId="797B7510" w14:textId="77777777" w:rsidTr="0025479E">
        <w:trPr>
          <w:trHeight w:val="520"/>
        </w:trPr>
        <w:tc>
          <w:tcPr>
            <w:tcW w:w="1699" w:type="dxa"/>
          </w:tcPr>
          <w:p w14:paraId="27C48CB4" w14:textId="77777777" w:rsidR="00A32B85" w:rsidRPr="00133A90" w:rsidRDefault="00A32B85" w:rsidP="00A32B85">
            <w:pPr>
              <w:pStyle w:val="GOSTTablenorm"/>
              <w:rPr>
                <w:szCs w:val="22"/>
                <w:lang w:eastAsia="en-US"/>
              </w:rPr>
            </w:pPr>
            <w:r w:rsidRPr="00133A90">
              <w:rPr>
                <w:szCs w:val="22"/>
              </w:rPr>
              <w:lastRenderedPageBreak/>
              <w:t>Система -источник</w:t>
            </w:r>
          </w:p>
        </w:tc>
        <w:tc>
          <w:tcPr>
            <w:tcW w:w="1701" w:type="dxa"/>
          </w:tcPr>
          <w:p w14:paraId="3A56AE1B" w14:textId="77777777" w:rsidR="00A32B85" w:rsidRPr="00133A90" w:rsidRDefault="00A32B85" w:rsidP="00A32B85">
            <w:pPr>
              <w:pStyle w:val="GOSTTablenorm"/>
              <w:rPr>
                <w:szCs w:val="22"/>
                <w:lang w:eastAsia="en-US"/>
              </w:rPr>
            </w:pPr>
            <w:r w:rsidRPr="00133A90">
              <w:rPr>
                <w:rFonts w:eastAsia="Calibri"/>
                <w:szCs w:val="22"/>
              </w:rPr>
              <w:t>SytemIN</w:t>
            </w:r>
          </w:p>
        </w:tc>
        <w:tc>
          <w:tcPr>
            <w:tcW w:w="567" w:type="dxa"/>
          </w:tcPr>
          <w:p w14:paraId="2A621E0C" w14:textId="77777777" w:rsidR="00A32B85" w:rsidRPr="00133A90" w:rsidRDefault="00A32B85" w:rsidP="00A32B85">
            <w:pPr>
              <w:pStyle w:val="GOSTTablenorm"/>
              <w:rPr>
                <w:szCs w:val="22"/>
                <w:lang w:eastAsia="en-US"/>
              </w:rPr>
            </w:pPr>
            <w:r w:rsidRPr="00133A90">
              <w:rPr>
                <w:szCs w:val="22"/>
                <w:lang w:eastAsia="en-US"/>
              </w:rPr>
              <w:t>П</w:t>
            </w:r>
          </w:p>
        </w:tc>
        <w:tc>
          <w:tcPr>
            <w:tcW w:w="1134" w:type="dxa"/>
          </w:tcPr>
          <w:p w14:paraId="11277CD7" w14:textId="5B661260" w:rsidR="00A32B85" w:rsidRPr="00133A90" w:rsidRDefault="00A32B85" w:rsidP="001B7E32">
            <w:pPr>
              <w:pStyle w:val="GOSTTablenorm"/>
              <w:rPr>
                <w:szCs w:val="22"/>
                <w:lang w:eastAsia="en-US"/>
              </w:rPr>
            </w:pPr>
            <w:r w:rsidRPr="00133A90">
              <w:rPr>
                <w:szCs w:val="22"/>
                <w:lang w:eastAsia="en-US"/>
              </w:rPr>
              <w:t>Т(</w:t>
            </w:r>
            <w:r w:rsidRPr="00A87E1B">
              <w:rPr>
                <w:szCs w:val="22"/>
                <w:highlight w:val="green"/>
                <w:lang w:eastAsia="en-US"/>
              </w:rPr>
              <w:t>1-</w:t>
            </w:r>
            <w:r w:rsidR="001B7E32" w:rsidRPr="00A87E1B">
              <w:rPr>
                <w:szCs w:val="22"/>
                <w:highlight w:val="green"/>
                <w:lang w:eastAsia="en-US"/>
              </w:rPr>
              <w:t>25</w:t>
            </w:r>
            <w:r w:rsidRPr="00133A90">
              <w:rPr>
                <w:szCs w:val="22"/>
                <w:lang w:eastAsia="en-US"/>
              </w:rPr>
              <w:t>)</w:t>
            </w:r>
          </w:p>
        </w:tc>
        <w:tc>
          <w:tcPr>
            <w:tcW w:w="567" w:type="dxa"/>
          </w:tcPr>
          <w:p w14:paraId="32ED0CB6" w14:textId="77777777" w:rsidR="00A32B85" w:rsidRPr="00133A90" w:rsidRDefault="00A32B85" w:rsidP="00A32B85">
            <w:pPr>
              <w:pStyle w:val="GOSTTablenorm"/>
              <w:rPr>
                <w:szCs w:val="22"/>
                <w:lang w:eastAsia="en-US"/>
              </w:rPr>
            </w:pPr>
            <w:r w:rsidRPr="00133A90">
              <w:rPr>
                <w:szCs w:val="22"/>
                <w:lang w:eastAsia="en-US"/>
              </w:rPr>
              <w:t>Н</w:t>
            </w:r>
          </w:p>
        </w:tc>
        <w:tc>
          <w:tcPr>
            <w:tcW w:w="3963" w:type="dxa"/>
          </w:tcPr>
          <w:p w14:paraId="4B0D7C55" w14:textId="77777777" w:rsidR="00A32B85" w:rsidRPr="00133A90" w:rsidRDefault="00A32B85" w:rsidP="00A32B85">
            <w:pPr>
              <w:pStyle w:val="GOSTTablenorm"/>
              <w:rPr>
                <w:szCs w:val="22"/>
              </w:rPr>
            </w:pPr>
            <w:r w:rsidRPr="00133A90">
              <w:rPr>
                <w:szCs w:val="22"/>
              </w:rPr>
              <w:t>Указываются значения:</w:t>
            </w:r>
          </w:p>
          <w:p w14:paraId="5F679707" w14:textId="77777777" w:rsidR="00A32B85" w:rsidRPr="00133A90" w:rsidRDefault="00A32B85" w:rsidP="00A32B85">
            <w:pPr>
              <w:pStyle w:val="GOSTTableListMark1"/>
              <w:tabs>
                <w:tab w:val="clear" w:pos="368"/>
                <w:tab w:val="num" w:pos="340"/>
              </w:tabs>
              <w:ind w:left="284"/>
              <w:rPr>
                <w:szCs w:val="22"/>
              </w:rPr>
            </w:pPr>
            <w:r w:rsidRPr="00133A90">
              <w:rPr>
                <w:szCs w:val="22"/>
              </w:rPr>
              <w:t>«FAMABS» для ПУДС ЭБ;</w:t>
            </w:r>
          </w:p>
          <w:p w14:paraId="2419D2B1" w14:textId="77777777" w:rsidR="00A32B85" w:rsidRPr="00133A90" w:rsidRDefault="00A32B85" w:rsidP="00A32B85">
            <w:pPr>
              <w:pStyle w:val="GOSTTableListMark1"/>
              <w:tabs>
                <w:tab w:val="clear" w:pos="368"/>
                <w:tab w:val="num" w:pos="340"/>
              </w:tabs>
              <w:ind w:left="284"/>
              <w:rPr>
                <w:szCs w:val="22"/>
              </w:rPr>
            </w:pPr>
            <w:r w:rsidRPr="00133A90">
              <w:rPr>
                <w:szCs w:val="22"/>
              </w:rPr>
              <w:t>«TSE» для Компонента КС ПУР ЭБ;</w:t>
            </w:r>
          </w:p>
          <w:p w14:paraId="0DB4A067" w14:textId="77777777" w:rsidR="00A32B85" w:rsidRPr="00133A90" w:rsidRDefault="00A32B85" w:rsidP="00A32B85">
            <w:pPr>
              <w:pStyle w:val="GOSTTableListMark1"/>
              <w:tabs>
                <w:tab w:val="clear" w:pos="368"/>
                <w:tab w:val="num" w:pos="340"/>
              </w:tabs>
              <w:ind w:left="284"/>
              <w:rPr>
                <w:szCs w:val="22"/>
              </w:rPr>
            </w:pPr>
            <w:r w:rsidRPr="00133A90">
              <w:rPr>
                <w:szCs w:val="22"/>
              </w:rPr>
              <w:t>«ES» для ЮЛ НУБП;</w:t>
            </w:r>
          </w:p>
          <w:p w14:paraId="657A498F" w14:textId="77777777" w:rsidR="00A32B85" w:rsidRPr="00133A90" w:rsidRDefault="00A32B85" w:rsidP="00A32B85">
            <w:pPr>
              <w:pStyle w:val="GOSTTableListMark1"/>
              <w:tabs>
                <w:tab w:val="clear" w:pos="368"/>
                <w:tab w:val="num" w:pos="340"/>
              </w:tabs>
              <w:ind w:left="284"/>
              <w:rPr>
                <w:szCs w:val="22"/>
              </w:rPr>
            </w:pPr>
            <w:r w:rsidRPr="00133A90">
              <w:rPr>
                <w:szCs w:val="22"/>
              </w:rPr>
              <w:t>«ARP» для ПУиО ЭБ;</w:t>
            </w:r>
          </w:p>
          <w:p w14:paraId="1F64F15B" w14:textId="77777777" w:rsidR="00A32B85" w:rsidRPr="00133A90" w:rsidRDefault="00A32B85" w:rsidP="00A32B85">
            <w:pPr>
              <w:pStyle w:val="GOSTTableListMark1"/>
              <w:tabs>
                <w:tab w:val="clear" w:pos="368"/>
                <w:tab w:val="num" w:pos="340"/>
              </w:tabs>
              <w:ind w:left="284"/>
              <w:rPr>
                <w:szCs w:val="22"/>
              </w:rPr>
            </w:pPr>
            <w:r w:rsidRPr="00133A90">
              <w:rPr>
                <w:szCs w:val="22"/>
              </w:rPr>
              <w:t>«FAMKBMK» для Модуля ANTIFROD (ПУДС ЭБ);</w:t>
            </w:r>
          </w:p>
          <w:p w14:paraId="7E8BF3F1" w14:textId="77777777" w:rsidR="00A32B85" w:rsidRPr="00133A90" w:rsidRDefault="00A32B85" w:rsidP="00A32B85">
            <w:pPr>
              <w:pStyle w:val="GOSTTableListMark1"/>
              <w:tabs>
                <w:tab w:val="clear" w:pos="368"/>
                <w:tab w:val="num" w:pos="340"/>
              </w:tabs>
              <w:ind w:left="284"/>
              <w:rPr>
                <w:szCs w:val="22"/>
              </w:rPr>
            </w:pPr>
            <w:r w:rsidRPr="00133A90">
              <w:rPr>
                <w:szCs w:val="22"/>
              </w:rPr>
              <w:t>«REF» для НСИ ЭБ;</w:t>
            </w:r>
          </w:p>
          <w:p w14:paraId="5A1A541E" w14:textId="77777777" w:rsidR="00A32B85" w:rsidRPr="00133A90" w:rsidRDefault="00A32B85" w:rsidP="00A32B85">
            <w:pPr>
              <w:pStyle w:val="GOSTTableListMark1"/>
              <w:tabs>
                <w:tab w:val="clear" w:pos="368"/>
                <w:tab w:val="num" w:pos="340"/>
              </w:tabs>
              <w:ind w:left="284"/>
            </w:pPr>
            <w:r w:rsidRPr="00133A90">
              <w:rPr>
                <w:szCs w:val="22"/>
              </w:rPr>
              <w:t>«RMS» для ПУД ЭБ</w:t>
            </w:r>
            <w:r w:rsidRPr="00133A90">
              <w:t>;</w:t>
            </w:r>
          </w:p>
          <w:p w14:paraId="3F19EE92" w14:textId="77777777" w:rsidR="00A32B85" w:rsidRPr="00133A90" w:rsidRDefault="00A32B85" w:rsidP="00A32B85">
            <w:pPr>
              <w:pStyle w:val="GOSTTableListMark1"/>
              <w:tabs>
                <w:tab w:val="clear" w:pos="368"/>
                <w:tab w:val="num" w:pos="340"/>
              </w:tabs>
              <w:ind w:left="284"/>
              <w:jc w:val="left"/>
            </w:pPr>
            <w:r w:rsidRPr="00133A90">
              <w:t>«</w:t>
            </w:r>
            <w:r w:rsidRPr="00133A90">
              <w:rPr>
                <w:lang w:val="en-US"/>
              </w:rPr>
              <w:t>EXP</w:t>
            </w:r>
            <w:r w:rsidRPr="00133A90">
              <w:t>» для ПУР ЭБ.</w:t>
            </w:r>
          </w:p>
          <w:p w14:paraId="60E2318D" w14:textId="77777777" w:rsidR="00A32B85" w:rsidRPr="00133A90" w:rsidRDefault="00A32B85" w:rsidP="00A32B85">
            <w:pPr>
              <w:pStyle w:val="GOSTTablenorm"/>
              <w:rPr>
                <w:szCs w:val="22"/>
              </w:rPr>
            </w:pPr>
            <w:r w:rsidRPr="00133A90">
              <w:rPr>
                <w:szCs w:val="22"/>
              </w:rPr>
              <w:t>Обязательно для заполнения только при взаимодействии:</w:t>
            </w:r>
          </w:p>
          <w:p w14:paraId="6093D83F" w14:textId="77777777" w:rsidR="00A32B85" w:rsidRPr="00133A90" w:rsidRDefault="00A32B85" w:rsidP="00A32B85">
            <w:pPr>
              <w:pStyle w:val="GOSTTableListMark1"/>
              <w:tabs>
                <w:tab w:val="clear" w:pos="368"/>
                <w:tab w:val="num" w:pos="340"/>
              </w:tabs>
              <w:ind w:left="284"/>
              <w:rPr>
                <w:szCs w:val="22"/>
              </w:rPr>
            </w:pPr>
            <w:r w:rsidRPr="00133A90">
              <w:rPr>
                <w:szCs w:val="22"/>
              </w:rPr>
              <w:t>ПУДС ЭБ с Компонентом КС ПУР ЭБ;</w:t>
            </w:r>
          </w:p>
          <w:p w14:paraId="22DBC38D" w14:textId="77777777" w:rsidR="00A32B85" w:rsidRPr="00133A90" w:rsidRDefault="00A32B85" w:rsidP="00A32B85">
            <w:pPr>
              <w:pStyle w:val="GOSTTableListMark1"/>
              <w:tabs>
                <w:tab w:val="clear" w:pos="368"/>
                <w:tab w:val="num" w:pos="340"/>
              </w:tabs>
              <w:ind w:left="284"/>
              <w:rPr>
                <w:szCs w:val="22"/>
              </w:rPr>
            </w:pPr>
            <w:r w:rsidRPr="00133A90">
              <w:rPr>
                <w:szCs w:val="22"/>
              </w:rPr>
              <w:t>ПУДС ЭБ с ПУР ЭБ;</w:t>
            </w:r>
          </w:p>
          <w:p w14:paraId="63E9C9D1" w14:textId="77777777" w:rsidR="00A32B85" w:rsidRPr="00133A90" w:rsidRDefault="00A32B85" w:rsidP="00A32B85">
            <w:pPr>
              <w:pStyle w:val="GOSTTableListMark1"/>
              <w:tabs>
                <w:tab w:val="clear" w:pos="368"/>
                <w:tab w:val="num" w:pos="340"/>
              </w:tabs>
              <w:ind w:left="284"/>
              <w:rPr>
                <w:szCs w:val="22"/>
              </w:rPr>
            </w:pPr>
            <w:r w:rsidRPr="00133A90">
              <w:rPr>
                <w:szCs w:val="22"/>
              </w:rPr>
              <w:t>Компонента КС ПУР ЭБ с ЮЛ НУБП;</w:t>
            </w:r>
          </w:p>
          <w:p w14:paraId="1AF04FB6" w14:textId="77777777" w:rsidR="00A32B85" w:rsidRPr="00133A90" w:rsidRDefault="00A32B85" w:rsidP="00A32B85">
            <w:pPr>
              <w:pStyle w:val="GOSTTableListMark1"/>
              <w:tabs>
                <w:tab w:val="clear" w:pos="368"/>
                <w:tab w:val="num" w:pos="340"/>
              </w:tabs>
              <w:ind w:left="284"/>
              <w:rPr>
                <w:szCs w:val="22"/>
              </w:rPr>
            </w:pPr>
            <w:r w:rsidRPr="00133A90">
              <w:rPr>
                <w:szCs w:val="22"/>
              </w:rPr>
              <w:t>Компонента КС ПУР ЭБ и ЕИС;</w:t>
            </w:r>
          </w:p>
          <w:p w14:paraId="102ECB77" w14:textId="77777777" w:rsidR="00A32B85" w:rsidRPr="00133A90" w:rsidRDefault="00A32B85" w:rsidP="00A32B85">
            <w:pPr>
              <w:pStyle w:val="GOSTTableListMark1"/>
              <w:tabs>
                <w:tab w:val="clear" w:pos="368"/>
                <w:tab w:val="num" w:pos="340"/>
              </w:tabs>
              <w:ind w:left="284"/>
              <w:rPr>
                <w:szCs w:val="22"/>
              </w:rPr>
            </w:pPr>
            <w:r w:rsidRPr="00133A90">
              <w:rPr>
                <w:szCs w:val="22"/>
              </w:rPr>
              <w:t>Компонента КС ПУР ЭБ и ПУиО ЭБ;</w:t>
            </w:r>
          </w:p>
          <w:p w14:paraId="6E405F9B" w14:textId="77777777" w:rsidR="00A32B85" w:rsidRPr="00133A90" w:rsidRDefault="00A32B85" w:rsidP="00A32B85">
            <w:pPr>
              <w:pStyle w:val="GOSTTableListMark1"/>
              <w:tabs>
                <w:tab w:val="clear" w:pos="368"/>
                <w:tab w:val="num" w:pos="340"/>
              </w:tabs>
              <w:ind w:left="284"/>
              <w:rPr>
                <w:szCs w:val="22"/>
              </w:rPr>
            </w:pPr>
            <w:r w:rsidRPr="00133A90">
              <w:rPr>
                <w:szCs w:val="22"/>
              </w:rPr>
              <w:t>Компонента КС ПУР ЭБ и ПУР ЭБ;</w:t>
            </w:r>
          </w:p>
          <w:p w14:paraId="36A0B32C" w14:textId="77777777" w:rsidR="00A32B85" w:rsidRPr="00133A90" w:rsidRDefault="00A32B85" w:rsidP="00A32B85">
            <w:pPr>
              <w:pStyle w:val="GOSTTableListMark1"/>
              <w:tabs>
                <w:tab w:val="clear" w:pos="368"/>
                <w:tab w:val="num" w:pos="340"/>
              </w:tabs>
              <w:ind w:left="284"/>
              <w:rPr>
                <w:szCs w:val="22"/>
              </w:rPr>
            </w:pPr>
            <w:r w:rsidRPr="00133A90">
              <w:rPr>
                <w:szCs w:val="22"/>
              </w:rPr>
              <w:t>Компонента КС ПУР ЭБ и Модуля ANTIFROD (ПУДС ЭБ);</w:t>
            </w:r>
          </w:p>
          <w:p w14:paraId="4E066E2F" w14:textId="77777777" w:rsidR="00A32B85" w:rsidRPr="00133A90" w:rsidRDefault="00A32B85" w:rsidP="00A32B85">
            <w:pPr>
              <w:pStyle w:val="GOSTTableListMark1"/>
              <w:tabs>
                <w:tab w:val="clear" w:pos="368"/>
                <w:tab w:val="num" w:pos="340"/>
              </w:tabs>
              <w:ind w:left="284"/>
              <w:rPr>
                <w:szCs w:val="22"/>
              </w:rPr>
            </w:pPr>
            <w:r w:rsidRPr="00133A90">
              <w:rPr>
                <w:szCs w:val="22"/>
              </w:rPr>
              <w:t>НСИ ЭБ и Модуля ANTIFROD (ПУДС ЭБ).</w:t>
            </w:r>
          </w:p>
          <w:p w14:paraId="67BDDAB0" w14:textId="77777777" w:rsidR="00A32B85" w:rsidRPr="00133A90" w:rsidRDefault="00A32B85" w:rsidP="00A32B85">
            <w:pPr>
              <w:pStyle w:val="GOSTTablenorm"/>
              <w:rPr>
                <w:szCs w:val="22"/>
              </w:rPr>
            </w:pPr>
            <w:r w:rsidRPr="00133A90">
              <w:rPr>
                <w:szCs w:val="22"/>
              </w:rPr>
              <w:lastRenderedPageBreak/>
              <w:t>Может быть заполнено для взаимодействия ПУД ЭБ с другими системами</w:t>
            </w:r>
          </w:p>
        </w:tc>
      </w:tr>
      <w:tr w:rsidR="00A32B85" w:rsidRPr="00133A90" w14:paraId="5FDA7A7B" w14:textId="77777777" w:rsidTr="0025479E">
        <w:trPr>
          <w:trHeight w:val="294"/>
        </w:trPr>
        <w:tc>
          <w:tcPr>
            <w:tcW w:w="1699" w:type="dxa"/>
          </w:tcPr>
          <w:p w14:paraId="1046F2EF" w14:textId="77777777" w:rsidR="00A32B85" w:rsidRPr="00133A90" w:rsidRDefault="00A32B85" w:rsidP="00A32B85">
            <w:pPr>
              <w:pStyle w:val="GOSTTablenorm"/>
              <w:rPr>
                <w:szCs w:val="22"/>
                <w:lang w:eastAsia="en-US"/>
              </w:rPr>
            </w:pPr>
            <w:r w:rsidRPr="00133A90">
              <w:rPr>
                <w:szCs w:val="22"/>
              </w:rPr>
              <w:lastRenderedPageBreak/>
              <w:t>Система – приемник</w:t>
            </w:r>
          </w:p>
        </w:tc>
        <w:tc>
          <w:tcPr>
            <w:tcW w:w="1701" w:type="dxa"/>
          </w:tcPr>
          <w:p w14:paraId="0CE261B7" w14:textId="77777777" w:rsidR="00A32B85" w:rsidRPr="00133A90" w:rsidRDefault="00A32B85" w:rsidP="00A32B85">
            <w:pPr>
              <w:pStyle w:val="GOSTTablenorm"/>
              <w:rPr>
                <w:szCs w:val="22"/>
                <w:lang w:eastAsia="en-US"/>
              </w:rPr>
            </w:pPr>
            <w:r w:rsidRPr="00133A90">
              <w:rPr>
                <w:rFonts w:eastAsia="Calibri"/>
                <w:szCs w:val="22"/>
              </w:rPr>
              <w:t>SytemOut</w:t>
            </w:r>
          </w:p>
        </w:tc>
        <w:tc>
          <w:tcPr>
            <w:tcW w:w="567" w:type="dxa"/>
          </w:tcPr>
          <w:p w14:paraId="63CB675F" w14:textId="77777777" w:rsidR="00A32B85" w:rsidRPr="00133A90" w:rsidRDefault="00A32B85" w:rsidP="00A32B85">
            <w:pPr>
              <w:pStyle w:val="GOSTTablenorm"/>
              <w:rPr>
                <w:szCs w:val="22"/>
                <w:lang w:eastAsia="en-US"/>
              </w:rPr>
            </w:pPr>
            <w:r w:rsidRPr="00133A90">
              <w:rPr>
                <w:szCs w:val="22"/>
                <w:lang w:eastAsia="en-US"/>
              </w:rPr>
              <w:t>П</w:t>
            </w:r>
          </w:p>
        </w:tc>
        <w:tc>
          <w:tcPr>
            <w:tcW w:w="1134" w:type="dxa"/>
          </w:tcPr>
          <w:p w14:paraId="0D4982B4" w14:textId="75DBE5FE" w:rsidR="00A32B85" w:rsidRPr="00133A90" w:rsidRDefault="00A32B85" w:rsidP="001B7E32">
            <w:pPr>
              <w:pStyle w:val="GOSTTablenorm"/>
              <w:rPr>
                <w:szCs w:val="22"/>
                <w:lang w:eastAsia="en-US"/>
              </w:rPr>
            </w:pPr>
            <w:r w:rsidRPr="00133A90">
              <w:rPr>
                <w:szCs w:val="22"/>
                <w:lang w:eastAsia="en-US"/>
              </w:rPr>
              <w:t>Т(</w:t>
            </w:r>
            <w:r w:rsidRPr="00A87E1B">
              <w:rPr>
                <w:szCs w:val="22"/>
                <w:highlight w:val="green"/>
                <w:lang w:eastAsia="en-US"/>
              </w:rPr>
              <w:t>1-</w:t>
            </w:r>
            <w:r w:rsidR="001B7E32" w:rsidRPr="00A87E1B">
              <w:rPr>
                <w:szCs w:val="22"/>
                <w:highlight w:val="green"/>
                <w:lang w:eastAsia="en-US"/>
              </w:rPr>
              <w:t>25</w:t>
            </w:r>
            <w:r w:rsidRPr="00133A90">
              <w:rPr>
                <w:szCs w:val="22"/>
                <w:lang w:eastAsia="en-US"/>
              </w:rPr>
              <w:t>)</w:t>
            </w:r>
          </w:p>
        </w:tc>
        <w:tc>
          <w:tcPr>
            <w:tcW w:w="567" w:type="dxa"/>
          </w:tcPr>
          <w:p w14:paraId="5827E90A" w14:textId="77777777" w:rsidR="00A32B85" w:rsidRPr="00133A90" w:rsidRDefault="00A32B85" w:rsidP="00A32B85">
            <w:pPr>
              <w:pStyle w:val="GOSTTablenorm"/>
              <w:rPr>
                <w:szCs w:val="22"/>
                <w:lang w:eastAsia="en-US"/>
              </w:rPr>
            </w:pPr>
            <w:r w:rsidRPr="00133A90">
              <w:rPr>
                <w:szCs w:val="22"/>
                <w:lang w:eastAsia="en-US"/>
              </w:rPr>
              <w:t>Н</w:t>
            </w:r>
          </w:p>
        </w:tc>
        <w:tc>
          <w:tcPr>
            <w:tcW w:w="3963" w:type="dxa"/>
          </w:tcPr>
          <w:p w14:paraId="0E240093" w14:textId="77777777" w:rsidR="00A32B85" w:rsidRPr="00133A90" w:rsidRDefault="00A32B85" w:rsidP="00A32B85">
            <w:pPr>
              <w:pStyle w:val="GOSTTablenorm"/>
              <w:rPr>
                <w:szCs w:val="22"/>
              </w:rPr>
            </w:pPr>
            <w:r w:rsidRPr="00133A90">
              <w:rPr>
                <w:szCs w:val="22"/>
              </w:rPr>
              <w:t>Указываются значения:</w:t>
            </w:r>
          </w:p>
          <w:p w14:paraId="1636B603" w14:textId="77777777" w:rsidR="00A32B85" w:rsidRPr="00133A90" w:rsidRDefault="00A32B85" w:rsidP="00A32B85">
            <w:pPr>
              <w:pStyle w:val="GOSTTableListMark1"/>
              <w:tabs>
                <w:tab w:val="clear" w:pos="368"/>
                <w:tab w:val="num" w:pos="340"/>
              </w:tabs>
              <w:ind w:left="284"/>
              <w:rPr>
                <w:szCs w:val="22"/>
              </w:rPr>
            </w:pPr>
            <w:r w:rsidRPr="00133A90">
              <w:rPr>
                <w:szCs w:val="22"/>
              </w:rPr>
              <w:t>«FAMABS» для ПУДС ЭБ;</w:t>
            </w:r>
          </w:p>
          <w:p w14:paraId="4BF143D1" w14:textId="77777777" w:rsidR="00A32B85" w:rsidRPr="00133A90" w:rsidRDefault="00A32B85" w:rsidP="00A32B85">
            <w:pPr>
              <w:pStyle w:val="GOSTTableListMark1"/>
              <w:tabs>
                <w:tab w:val="clear" w:pos="368"/>
                <w:tab w:val="num" w:pos="340"/>
              </w:tabs>
              <w:ind w:left="284"/>
              <w:rPr>
                <w:szCs w:val="22"/>
              </w:rPr>
            </w:pPr>
            <w:r w:rsidRPr="00133A90">
              <w:rPr>
                <w:szCs w:val="22"/>
              </w:rPr>
              <w:t>«TSE» для Компонента КС ПУР ЭБ;</w:t>
            </w:r>
          </w:p>
          <w:p w14:paraId="01C381A5" w14:textId="77777777" w:rsidR="00A32B85" w:rsidRPr="00133A90" w:rsidRDefault="00A32B85" w:rsidP="00A32B85">
            <w:pPr>
              <w:pStyle w:val="GOSTTableListMark1"/>
              <w:tabs>
                <w:tab w:val="clear" w:pos="368"/>
                <w:tab w:val="num" w:pos="340"/>
              </w:tabs>
              <w:ind w:left="284"/>
              <w:rPr>
                <w:szCs w:val="22"/>
              </w:rPr>
            </w:pPr>
            <w:r w:rsidRPr="00133A90">
              <w:rPr>
                <w:szCs w:val="22"/>
              </w:rPr>
              <w:t>«EXP» для ПУР ЭБ;</w:t>
            </w:r>
          </w:p>
          <w:p w14:paraId="44514CD1" w14:textId="77777777" w:rsidR="00A32B85" w:rsidRPr="00133A90" w:rsidRDefault="00A32B85" w:rsidP="00A32B85">
            <w:pPr>
              <w:pStyle w:val="GOSTTableListMark1"/>
              <w:tabs>
                <w:tab w:val="clear" w:pos="368"/>
                <w:tab w:val="num" w:pos="340"/>
              </w:tabs>
              <w:ind w:left="284"/>
              <w:rPr>
                <w:szCs w:val="22"/>
              </w:rPr>
            </w:pPr>
            <w:r w:rsidRPr="00133A90">
              <w:rPr>
                <w:szCs w:val="22"/>
              </w:rPr>
              <w:t>«ES» для ЮЛ НУБП;</w:t>
            </w:r>
          </w:p>
          <w:p w14:paraId="7DFCB867" w14:textId="77777777" w:rsidR="00A32B85" w:rsidRPr="00133A90" w:rsidRDefault="00A32B85" w:rsidP="00A32B85">
            <w:pPr>
              <w:pStyle w:val="GOSTTableListMark1"/>
              <w:tabs>
                <w:tab w:val="clear" w:pos="368"/>
                <w:tab w:val="num" w:pos="340"/>
              </w:tabs>
              <w:ind w:left="284"/>
              <w:rPr>
                <w:szCs w:val="22"/>
              </w:rPr>
            </w:pPr>
            <w:r w:rsidRPr="00133A90">
              <w:rPr>
                <w:szCs w:val="22"/>
              </w:rPr>
              <w:t>«EIS» для ЕИС;</w:t>
            </w:r>
          </w:p>
          <w:p w14:paraId="633B4D63" w14:textId="77777777" w:rsidR="00A32B85" w:rsidRPr="00133A90" w:rsidRDefault="00A32B85" w:rsidP="00A32B85">
            <w:pPr>
              <w:pStyle w:val="GOSTTableListMark1"/>
              <w:tabs>
                <w:tab w:val="clear" w:pos="368"/>
                <w:tab w:val="num" w:pos="340"/>
              </w:tabs>
              <w:ind w:left="284"/>
              <w:rPr>
                <w:szCs w:val="22"/>
              </w:rPr>
            </w:pPr>
            <w:r w:rsidRPr="00133A90">
              <w:rPr>
                <w:szCs w:val="22"/>
              </w:rPr>
              <w:t>«ARP» для ПУиО ЭБ;</w:t>
            </w:r>
          </w:p>
          <w:p w14:paraId="7514C679" w14:textId="77777777" w:rsidR="00A32B85" w:rsidRPr="00133A90" w:rsidRDefault="00A32B85" w:rsidP="00A32B85">
            <w:pPr>
              <w:pStyle w:val="GOSTTableListMark1"/>
              <w:tabs>
                <w:tab w:val="clear" w:pos="368"/>
                <w:tab w:val="num" w:pos="340"/>
              </w:tabs>
              <w:ind w:left="284"/>
              <w:rPr>
                <w:szCs w:val="22"/>
              </w:rPr>
            </w:pPr>
            <w:r w:rsidRPr="00133A90">
              <w:rPr>
                <w:szCs w:val="22"/>
              </w:rPr>
              <w:t>«FAMKBMK» для Модуль ANTIFROD (ПУДС ЭБ);</w:t>
            </w:r>
          </w:p>
          <w:p w14:paraId="390F054C" w14:textId="77777777" w:rsidR="00A32B85" w:rsidRPr="00133A90" w:rsidRDefault="00A32B85" w:rsidP="00A32B85">
            <w:pPr>
              <w:pStyle w:val="GOSTTableListMark1"/>
              <w:tabs>
                <w:tab w:val="clear" w:pos="368"/>
                <w:tab w:val="num" w:pos="340"/>
              </w:tabs>
              <w:ind w:left="284"/>
              <w:rPr>
                <w:szCs w:val="22"/>
              </w:rPr>
            </w:pPr>
            <w:r w:rsidRPr="00133A90">
              <w:rPr>
                <w:szCs w:val="22"/>
              </w:rPr>
              <w:t>«REF» для НСИ ЭБ;</w:t>
            </w:r>
          </w:p>
          <w:p w14:paraId="104AF979" w14:textId="77777777" w:rsidR="00A32B85" w:rsidRPr="00133A90" w:rsidRDefault="00A32B85" w:rsidP="00A32B85">
            <w:pPr>
              <w:pStyle w:val="GOSTTableListMark1"/>
              <w:tabs>
                <w:tab w:val="clear" w:pos="368"/>
                <w:tab w:val="num" w:pos="340"/>
              </w:tabs>
              <w:ind w:left="284"/>
              <w:rPr>
                <w:szCs w:val="22"/>
              </w:rPr>
            </w:pPr>
            <w:r w:rsidRPr="00133A90">
              <w:rPr>
                <w:szCs w:val="22"/>
              </w:rPr>
              <w:t>«RMS» для ПУД ЭБ;</w:t>
            </w:r>
          </w:p>
          <w:p w14:paraId="275147AA" w14:textId="77777777" w:rsidR="00A32B85" w:rsidRPr="00133A90" w:rsidRDefault="00A32B85" w:rsidP="00A32B85">
            <w:pPr>
              <w:pStyle w:val="GOSTTableListMark1"/>
              <w:tabs>
                <w:tab w:val="clear" w:pos="368"/>
                <w:tab w:val="num" w:pos="340"/>
              </w:tabs>
              <w:ind w:left="284"/>
              <w:rPr>
                <w:szCs w:val="22"/>
              </w:rPr>
            </w:pPr>
            <w:r w:rsidRPr="00133A90">
              <w:rPr>
                <w:szCs w:val="22"/>
              </w:rPr>
              <w:t>«</w:t>
            </w:r>
            <w:r w:rsidRPr="00133A90">
              <w:t>BIR</w:t>
            </w:r>
            <w:r w:rsidRPr="00133A90">
              <w:rPr>
                <w:szCs w:val="22"/>
              </w:rPr>
              <w:t>» для ПИАО ЭБ;</w:t>
            </w:r>
          </w:p>
          <w:p w14:paraId="7436FAC7" w14:textId="77777777" w:rsidR="00A32B85" w:rsidRPr="00133A90" w:rsidRDefault="00A32B85" w:rsidP="00A32B85">
            <w:pPr>
              <w:pStyle w:val="GOSTTableListMark1"/>
              <w:tabs>
                <w:tab w:val="clear" w:pos="368"/>
                <w:tab w:val="num" w:pos="340"/>
              </w:tabs>
              <w:ind w:left="284"/>
              <w:rPr>
                <w:szCs w:val="22"/>
              </w:rPr>
            </w:pPr>
            <w:r w:rsidRPr="00133A90">
              <w:rPr>
                <w:szCs w:val="22"/>
              </w:rPr>
              <w:t>«</w:t>
            </w:r>
            <w:r w:rsidRPr="00133A90">
              <w:t>PEB</w:t>
            </w:r>
            <w:r w:rsidRPr="00133A90">
              <w:rPr>
                <w:szCs w:val="22"/>
              </w:rPr>
              <w:t>» для ЕПБС ЭБ.</w:t>
            </w:r>
          </w:p>
          <w:p w14:paraId="7C3FA311" w14:textId="77777777" w:rsidR="00A32B85" w:rsidRPr="00133A90" w:rsidRDefault="00A32B85" w:rsidP="00A32B85">
            <w:pPr>
              <w:pStyle w:val="GOSTTablenorm"/>
              <w:rPr>
                <w:szCs w:val="22"/>
              </w:rPr>
            </w:pPr>
            <w:r w:rsidRPr="00133A90">
              <w:rPr>
                <w:szCs w:val="22"/>
              </w:rPr>
              <w:t>Обязательно для заполнения только при взаимодействии:</w:t>
            </w:r>
          </w:p>
          <w:p w14:paraId="305FD044" w14:textId="77777777" w:rsidR="00A32B85" w:rsidRPr="00133A90" w:rsidRDefault="00A32B85" w:rsidP="00A32B85">
            <w:pPr>
              <w:pStyle w:val="GOSTTableListMark1"/>
              <w:tabs>
                <w:tab w:val="clear" w:pos="368"/>
                <w:tab w:val="num" w:pos="340"/>
              </w:tabs>
              <w:ind w:left="284"/>
              <w:rPr>
                <w:szCs w:val="22"/>
              </w:rPr>
            </w:pPr>
            <w:r w:rsidRPr="00133A90">
              <w:rPr>
                <w:szCs w:val="22"/>
              </w:rPr>
              <w:t>ПУДС ЭБ и Компонента КС ПУР ЭБ;</w:t>
            </w:r>
          </w:p>
          <w:p w14:paraId="66C59BBD" w14:textId="77777777" w:rsidR="00A32B85" w:rsidRPr="00133A90" w:rsidRDefault="00A32B85" w:rsidP="00A32B85">
            <w:pPr>
              <w:pStyle w:val="GOSTTableListMark1"/>
              <w:tabs>
                <w:tab w:val="clear" w:pos="368"/>
                <w:tab w:val="num" w:pos="340"/>
              </w:tabs>
              <w:ind w:left="284"/>
              <w:rPr>
                <w:szCs w:val="22"/>
              </w:rPr>
            </w:pPr>
            <w:r w:rsidRPr="00133A90">
              <w:rPr>
                <w:szCs w:val="22"/>
              </w:rPr>
              <w:t>ПУДС ЭБ и ПУР ЭБ;</w:t>
            </w:r>
          </w:p>
          <w:p w14:paraId="45F49619" w14:textId="77777777" w:rsidR="00A32B85" w:rsidRPr="00133A90" w:rsidRDefault="00A32B85" w:rsidP="00A32B85">
            <w:pPr>
              <w:pStyle w:val="GOSTTableListMark1"/>
              <w:tabs>
                <w:tab w:val="clear" w:pos="368"/>
                <w:tab w:val="num" w:pos="340"/>
              </w:tabs>
              <w:ind w:left="284"/>
              <w:rPr>
                <w:szCs w:val="22"/>
              </w:rPr>
            </w:pPr>
            <w:r w:rsidRPr="00133A90">
              <w:rPr>
                <w:szCs w:val="22"/>
              </w:rPr>
              <w:t>Компонента КС ПУР ЭБ и ЮЛ НУБП;</w:t>
            </w:r>
          </w:p>
          <w:p w14:paraId="532F2143" w14:textId="77777777" w:rsidR="00A32B85" w:rsidRPr="00133A90" w:rsidRDefault="00A32B85" w:rsidP="00A32B85">
            <w:pPr>
              <w:pStyle w:val="GOSTTableListMark1"/>
              <w:tabs>
                <w:tab w:val="clear" w:pos="368"/>
                <w:tab w:val="num" w:pos="340"/>
              </w:tabs>
              <w:ind w:left="284"/>
              <w:rPr>
                <w:szCs w:val="22"/>
              </w:rPr>
            </w:pPr>
            <w:r w:rsidRPr="00133A90">
              <w:rPr>
                <w:szCs w:val="22"/>
              </w:rPr>
              <w:t>Компонента КС ПУР ЭБ и ЕИС;</w:t>
            </w:r>
          </w:p>
          <w:p w14:paraId="521BDB8F" w14:textId="77777777" w:rsidR="00A32B85" w:rsidRPr="00133A90" w:rsidRDefault="00A32B85" w:rsidP="00A32B85">
            <w:pPr>
              <w:pStyle w:val="GOSTTableListMark1"/>
              <w:tabs>
                <w:tab w:val="clear" w:pos="368"/>
                <w:tab w:val="num" w:pos="340"/>
              </w:tabs>
              <w:ind w:left="284"/>
              <w:rPr>
                <w:szCs w:val="22"/>
              </w:rPr>
            </w:pPr>
            <w:r w:rsidRPr="00133A90">
              <w:rPr>
                <w:szCs w:val="22"/>
              </w:rPr>
              <w:t xml:space="preserve">Компонента КС ПУР ЭБ и ПУиО ЭБ; </w:t>
            </w:r>
          </w:p>
          <w:p w14:paraId="11C2DD16" w14:textId="77777777" w:rsidR="00A32B85" w:rsidRPr="00133A90" w:rsidRDefault="00A32B85" w:rsidP="00A32B85">
            <w:pPr>
              <w:pStyle w:val="GOSTTableListMark1"/>
              <w:tabs>
                <w:tab w:val="clear" w:pos="368"/>
                <w:tab w:val="num" w:pos="340"/>
              </w:tabs>
              <w:ind w:left="284"/>
              <w:rPr>
                <w:szCs w:val="22"/>
              </w:rPr>
            </w:pPr>
            <w:r w:rsidRPr="00133A90">
              <w:rPr>
                <w:szCs w:val="22"/>
              </w:rPr>
              <w:t xml:space="preserve">Компонента КС ПУР ЭБ и ПУР ЭБ; </w:t>
            </w:r>
          </w:p>
          <w:p w14:paraId="7BA84A30" w14:textId="77777777" w:rsidR="00A32B85" w:rsidRPr="00133A90" w:rsidRDefault="00A32B85" w:rsidP="00A32B85">
            <w:pPr>
              <w:pStyle w:val="GOSTTableListMark1"/>
              <w:tabs>
                <w:tab w:val="clear" w:pos="368"/>
                <w:tab w:val="num" w:pos="340"/>
              </w:tabs>
              <w:ind w:left="284"/>
              <w:rPr>
                <w:szCs w:val="22"/>
              </w:rPr>
            </w:pPr>
            <w:r w:rsidRPr="00133A90">
              <w:rPr>
                <w:szCs w:val="22"/>
              </w:rPr>
              <w:t>Компонента КС ПУР и Модуля ANTIFROD (ПУДС ЭБ);</w:t>
            </w:r>
          </w:p>
          <w:p w14:paraId="0233124C" w14:textId="77777777" w:rsidR="00A32B85" w:rsidRPr="00133A90" w:rsidRDefault="00A32B85" w:rsidP="00A32B85">
            <w:pPr>
              <w:pStyle w:val="GOSTTableListMark1"/>
              <w:tabs>
                <w:tab w:val="clear" w:pos="368"/>
                <w:tab w:val="num" w:pos="340"/>
              </w:tabs>
              <w:ind w:left="284"/>
              <w:rPr>
                <w:szCs w:val="22"/>
              </w:rPr>
            </w:pPr>
            <w:r w:rsidRPr="00133A90">
              <w:rPr>
                <w:szCs w:val="22"/>
              </w:rPr>
              <w:t>НСИ ЭБ и Модуля ANTIFROD (ПУДС ЭБ).</w:t>
            </w:r>
          </w:p>
          <w:p w14:paraId="7C518EA6" w14:textId="77777777" w:rsidR="00A32B85" w:rsidRPr="00133A90" w:rsidRDefault="00A32B85" w:rsidP="00A32B85">
            <w:pPr>
              <w:pStyle w:val="GOSTTablenorm"/>
              <w:rPr>
                <w:szCs w:val="22"/>
              </w:rPr>
            </w:pPr>
            <w:r w:rsidRPr="00133A90">
              <w:rPr>
                <w:szCs w:val="22"/>
              </w:rPr>
              <w:t>Может быть заполнено для взаимодействия ПУД ЭБ с другими системами</w:t>
            </w:r>
          </w:p>
        </w:tc>
      </w:tr>
      <w:tr w:rsidR="00A32B85" w:rsidRPr="00133A90" w14:paraId="47F6F252" w14:textId="77777777" w:rsidTr="0025479E">
        <w:trPr>
          <w:trHeight w:val="249"/>
        </w:trPr>
        <w:tc>
          <w:tcPr>
            <w:tcW w:w="1699" w:type="dxa"/>
          </w:tcPr>
          <w:p w14:paraId="5B999B1F" w14:textId="77777777" w:rsidR="00A32B85" w:rsidRPr="00133A90" w:rsidRDefault="00A32B85" w:rsidP="00A32B85">
            <w:pPr>
              <w:pStyle w:val="GOSTTablenorm"/>
              <w:rPr>
                <w:szCs w:val="22"/>
              </w:rPr>
            </w:pPr>
            <w:r w:rsidRPr="00133A90">
              <w:rPr>
                <w:szCs w:val="22"/>
                <w:lang w:eastAsia="en-US"/>
              </w:rPr>
              <w:t>Комментарий</w:t>
            </w:r>
          </w:p>
        </w:tc>
        <w:tc>
          <w:tcPr>
            <w:tcW w:w="1701" w:type="dxa"/>
          </w:tcPr>
          <w:p w14:paraId="2EE0D751" w14:textId="77777777" w:rsidR="00A32B85" w:rsidRPr="00133A90" w:rsidRDefault="00A32B85" w:rsidP="00A32B85">
            <w:pPr>
              <w:pStyle w:val="GOSTTablenorm"/>
              <w:rPr>
                <w:szCs w:val="22"/>
                <w:lang w:eastAsia="en-US"/>
              </w:rPr>
            </w:pPr>
            <w:r w:rsidRPr="00133A90">
              <w:rPr>
                <w:szCs w:val="22"/>
                <w:lang w:eastAsia="en-US"/>
              </w:rPr>
              <w:t>DscrptnGI</w:t>
            </w:r>
          </w:p>
        </w:tc>
        <w:tc>
          <w:tcPr>
            <w:tcW w:w="567" w:type="dxa"/>
          </w:tcPr>
          <w:p w14:paraId="02B11D37" w14:textId="77777777" w:rsidR="00A32B85" w:rsidRPr="00133A90" w:rsidRDefault="00A32B85" w:rsidP="00A32B85">
            <w:pPr>
              <w:pStyle w:val="GOSTTablenorm"/>
              <w:rPr>
                <w:szCs w:val="22"/>
                <w:lang w:eastAsia="en-US"/>
              </w:rPr>
            </w:pPr>
            <w:r w:rsidRPr="00133A90">
              <w:rPr>
                <w:szCs w:val="22"/>
                <w:lang w:eastAsia="en-US"/>
              </w:rPr>
              <w:t>П</w:t>
            </w:r>
          </w:p>
        </w:tc>
        <w:tc>
          <w:tcPr>
            <w:tcW w:w="1134" w:type="dxa"/>
          </w:tcPr>
          <w:p w14:paraId="5FBA71D6" w14:textId="77777777" w:rsidR="00A32B85" w:rsidRPr="00133A90" w:rsidRDefault="00A32B85" w:rsidP="00A32B85">
            <w:pPr>
              <w:pStyle w:val="GOSTTablenorm"/>
              <w:rPr>
                <w:szCs w:val="22"/>
                <w:lang w:eastAsia="en-US"/>
              </w:rPr>
            </w:pPr>
            <w:r w:rsidRPr="00133A90">
              <w:rPr>
                <w:szCs w:val="22"/>
                <w:lang w:eastAsia="en-US"/>
              </w:rPr>
              <w:t>T(1-2000)</w:t>
            </w:r>
          </w:p>
        </w:tc>
        <w:tc>
          <w:tcPr>
            <w:tcW w:w="567" w:type="dxa"/>
          </w:tcPr>
          <w:p w14:paraId="0EAE1B0E" w14:textId="77777777" w:rsidR="00A32B85" w:rsidRPr="00133A90" w:rsidRDefault="00A32B85" w:rsidP="00A32B85">
            <w:pPr>
              <w:pStyle w:val="GOSTTablenorm"/>
              <w:rPr>
                <w:szCs w:val="22"/>
                <w:lang w:eastAsia="en-US"/>
              </w:rPr>
            </w:pPr>
            <w:r w:rsidRPr="00133A90">
              <w:rPr>
                <w:szCs w:val="22"/>
                <w:lang w:eastAsia="en-US"/>
              </w:rPr>
              <w:t>Н</w:t>
            </w:r>
          </w:p>
        </w:tc>
        <w:tc>
          <w:tcPr>
            <w:tcW w:w="3963" w:type="dxa"/>
          </w:tcPr>
          <w:p w14:paraId="48509950" w14:textId="77777777" w:rsidR="00A32B85" w:rsidRPr="00133A90" w:rsidRDefault="00A32B85" w:rsidP="00A32B85">
            <w:pPr>
              <w:pStyle w:val="GOSTTablenorm"/>
              <w:rPr>
                <w:szCs w:val="22"/>
              </w:rPr>
            </w:pPr>
            <w:r w:rsidRPr="00133A90">
              <w:rPr>
                <w:szCs w:val="22"/>
              </w:rPr>
              <w:t>Причина нахождения документа на данном статусе (ошибка загрузки, причина отказа).</w:t>
            </w:r>
          </w:p>
          <w:p w14:paraId="571678DD" w14:textId="77777777" w:rsidR="00A32B85" w:rsidRPr="00133A90" w:rsidRDefault="00A32B85" w:rsidP="00A32B85">
            <w:pPr>
              <w:pStyle w:val="GOSTTablenorm"/>
              <w:rPr>
                <w:szCs w:val="22"/>
              </w:rPr>
            </w:pPr>
            <w:r w:rsidRPr="00133A90">
              <w:rPr>
                <w:szCs w:val="22"/>
              </w:rPr>
              <w:t>Особенности заполнения:</w:t>
            </w:r>
          </w:p>
          <w:p w14:paraId="14279838" w14:textId="77777777" w:rsidR="00A32B85" w:rsidRPr="00133A90" w:rsidRDefault="00A32B85" w:rsidP="00721269">
            <w:pPr>
              <w:pStyle w:val="GOSTTablenorm"/>
              <w:numPr>
                <w:ilvl w:val="0"/>
                <w:numId w:val="92"/>
              </w:numPr>
              <w:rPr>
                <w:szCs w:val="22"/>
              </w:rPr>
            </w:pPr>
            <w:r w:rsidRPr="00133A90">
              <w:rPr>
                <w:szCs w:val="22"/>
                <w:lang w:eastAsia="en-US"/>
              </w:rPr>
              <w:t>Поле не заполняется при</w:t>
            </w:r>
            <w:r w:rsidRPr="00133A90">
              <w:rPr>
                <w:szCs w:val="22"/>
              </w:rPr>
              <w:t xml:space="preserve"> взаимодействии </w:t>
            </w:r>
          </w:p>
          <w:p w14:paraId="4E075F54" w14:textId="77777777" w:rsidR="00A32B85" w:rsidRPr="00133A90" w:rsidRDefault="00A32B85" w:rsidP="00A32B85">
            <w:pPr>
              <w:pStyle w:val="GOSTTableListMark1"/>
              <w:tabs>
                <w:tab w:val="clear" w:pos="368"/>
                <w:tab w:val="num" w:pos="340"/>
              </w:tabs>
              <w:ind w:left="284"/>
              <w:rPr>
                <w:szCs w:val="22"/>
              </w:rPr>
            </w:pPr>
            <w:r w:rsidRPr="00133A90">
              <w:rPr>
                <w:szCs w:val="22"/>
              </w:rPr>
              <w:t xml:space="preserve">ПУДС ЭБ с Компонентом КС ПУР ЭБ, </w:t>
            </w:r>
          </w:p>
          <w:p w14:paraId="0BE10232" w14:textId="77777777" w:rsidR="00A32B85" w:rsidRPr="00133A90" w:rsidRDefault="00A32B85" w:rsidP="00A32B85">
            <w:pPr>
              <w:pStyle w:val="GOSTTableListMark1"/>
              <w:tabs>
                <w:tab w:val="clear" w:pos="368"/>
                <w:tab w:val="num" w:pos="340"/>
              </w:tabs>
              <w:ind w:left="284"/>
              <w:rPr>
                <w:szCs w:val="22"/>
              </w:rPr>
            </w:pPr>
            <w:r w:rsidRPr="00133A90">
              <w:rPr>
                <w:szCs w:val="22"/>
              </w:rPr>
              <w:t xml:space="preserve">ПУДС ЭБ с ПУР ЭБ. </w:t>
            </w:r>
          </w:p>
          <w:p w14:paraId="521DE220" w14:textId="77777777" w:rsidR="00A32B85" w:rsidRPr="00133A90" w:rsidRDefault="00A32B85" w:rsidP="00721269">
            <w:pPr>
              <w:pStyle w:val="GOSTTablenorm"/>
              <w:numPr>
                <w:ilvl w:val="0"/>
                <w:numId w:val="92"/>
              </w:numPr>
              <w:rPr>
                <w:szCs w:val="22"/>
              </w:rPr>
            </w:pPr>
            <w:r w:rsidRPr="00133A90">
              <w:rPr>
                <w:szCs w:val="22"/>
                <w:lang w:eastAsia="en-US"/>
              </w:rPr>
              <w:t>При</w:t>
            </w:r>
            <w:r w:rsidRPr="00133A90">
              <w:rPr>
                <w:szCs w:val="22"/>
              </w:rPr>
              <w:t xml:space="preserve"> взаимодействии </w:t>
            </w:r>
          </w:p>
          <w:p w14:paraId="5F78B4AC" w14:textId="77777777" w:rsidR="00A32B85" w:rsidRPr="00133A90" w:rsidRDefault="00A32B85" w:rsidP="00A32B85">
            <w:pPr>
              <w:pStyle w:val="GOSTTablenorm"/>
              <w:ind w:left="417"/>
              <w:rPr>
                <w:szCs w:val="22"/>
              </w:rPr>
            </w:pPr>
            <w:r w:rsidRPr="00133A90">
              <w:rPr>
                <w:szCs w:val="22"/>
              </w:rPr>
              <w:t>Компонента КС ПУР ЭБ с ЕИС данное поле имеет размерность до 1500 символов и является обязательным для заполнения.</w:t>
            </w:r>
          </w:p>
          <w:p w14:paraId="34B81C87" w14:textId="77777777" w:rsidR="00A32B85" w:rsidRPr="00133A90" w:rsidRDefault="00A32B85" w:rsidP="00721269">
            <w:pPr>
              <w:pStyle w:val="GOSTTablenorm"/>
              <w:numPr>
                <w:ilvl w:val="0"/>
                <w:numId w:val="92"/>
              </w:numPr>
              <w:rPr>
                <w:szCs w:val="22"/>
              </w:rPr>
            </w:pPr>
            <w:r w:rsidRPr="00133A90">
              <w:rPr>
                <w:szCs w:val="22"/>
                <w:lang w:eastAsia="en-US"/>
              </w:rPr>
              <w:lastRenderedPageBreak/>
              <w:t>При</w:t>
            </w:r>
            <w:r w:rsidRPr="00133A90">
              <w:rPr>
                <w:szCs w:val="22"/>
              </w:rPr>
              <w:t xml:space="preserve"> передаче </w:t>
            </w:r>
          </w:p>
          <w:p w14:paraId="162B2C0E" w14:textId="1AF2E21C" w:rsidR="00A32B85" w:rsidRPr="00133A90" w:rsidRDefault="00A32B85" w:rsidP="00A32B85">
            <w:pPr>
              <w:pStyle w:val="GOSTTablenorm"/>
              <w:ind w:left="417"/>
              <w:rPr>
                <w:szCs w:val="22"/>
              </w:rPr>
            </w:pPr>
            <w:r w:rsidRPr="00133A90">
              <w:rPr>
                <w:szCs w:val="22"/>
              </w:rPr>
              <w:t xml:space="preserve">из ПУР ЭБ в ППО АСФК Квитанции для документов, указанных в таблице </w:t>
            </w:r>
            <w:r w:rsidRPr="00133A90">
              <w:rPr>
                <w:szCs w:val="22"/>
              </w:rPr>
              <w:fldChar w:fldCharType="begin"/>
            </w:r>
            <w:r w:rsidRPr="00133A90">
              <w:rPr>
                <w:szCs w:val="22"/>
              </w:rPr>
              <w:instrText xml:space="preserve"> REF _Ref51227543 \h  \* MERGEFORMAT </w:instrText>
            </w:r>
            <w:r w:rsidRPr="00133A90">
              <w:rPr>
                <w:szCs w:val="22"/>
              </w:rPr>
            </w:r>
            <w:r w:rsidRPr="00133A90">
              <w:rPr>
                <w:szCs w:val="22"/>
              </w:rPr>
              <w:fldChar w:fldCharType="separate"/>
            </w:r>
            <w:r w:rsidR="00306405" w:rsidRPr="00306405">
              <w:rPr>
                <w:rFonts w:eastAsia="Calibri"/>
                <w:szCs w:val="22"/>
              </w:rPr>
              <w:t>547</w:t>
            </w:r>
            <w:r w:rsidRPr="00133A90">
              <w:rPr>
                <w:szCs w:val="22"/>
              </w:rPr>
              <w:fldChar w:fldCharType="end"/>
            </w:r>
            <w:r w:rsidRPr="00133A90">
              <w:rPr>
                <w:szCs w:val="22"/>
              </w:rPr>
              <w:t xml:space="preserve"> данное поле является обязательным и имеет следующие значения:</w:t>
            </w:r>
          </w:p>
          <w:p w14:paraId="1145D3BB" w14:textId="77777777" w:rsidR="00A32B85" w:rsidRPr="00133A90" w:rsidRDefault="00A32B85" w:rsidP="00721269">
            <w:pPr>
              <w:pStyle w:val="GOSTTablenorm"/>
              <w:numPr>
                <w:ilvl w:val="0"/>
                <w:numId w:val="94"/>
              </w:numPr>
              <w:rPr>
                <w:szCs w:val="22"/>
              </w:rPr>
            </w:pPr>
            <w:r w:rsidRPr="00133A90">
              <w:rPr>
                <w:szCs w:val="22"/>
              </w:rPr>
              <w:t>По результату положительной обработки квитуемого документа поле требуется заполнять значением «Документ клиента принимается»;</w:t>
            </w:r>
          </w:p>
          <w:p w14:paraId="3ED85AB7" w14:textId="77777777" w:rsidR="00A32B85" w:rsidRPr="00133A90" w:rsidRDefault="00A32B85" w:rsidP="00721269">
            <w:pPr>
              <w:pStyle w:val="GOSTTablenorm"/>
              <w:numPr>
                <w:ilvl w:val="0"/>
                <w:numId w:val="94"/>
              </w:numPr>
              <w:rPr>
                <w:szCs w:val="22"/>
              </w:rPr>
            </w:pPr>
            <w:r w:rsidRPr="00133A90">
              <w:rPr>
                <w:szCs w:val="22"/>
              </w:rPr>
              <w:t xml:space="preserve">По результату отрицательной обработки квитуемого документа поле требуется заполнять значением «Документ клиента аннулируется». </w:t>
            </w:r>
          </w:p>
          <w:p w14:paraId="0D1CF7A6" w14:textId="77777777" w:rsidR="00A32B85" w:rsidRPr="00133A90" w:rsidRDefault="00A32B85" w:rsidP="00721269">
            <w:pPr>
              <w:pStyle w:val="GOSTTablenorm"/>
              <w:numPr>
                <w:ilvl w:val="0"/>
                <w:numId w:val="92"/>
              </w:numPr>
              <w:rPr>
                <w:szCs w:val="22"/>
              </w:rPr>
            </w:pPr>
            <w:r w:rsidRPr="00133A90">
              <w:rPr>
                <w:szCs w:val="22"/>
                <w:lang w:eastAsia="en-US"/>
              </w:rPr>
              <w:t>При</w:t>
            </w:r>
            <w:r w:rsidRPr="00133A90">
              <w:rPr>
                <w:szCs w:val="22"/>
              </w:rPr>
              <w:t xml:space="preserve"> передаче </w:t>
            </w:r>
          </w:p>
          <w:p w14:paraId="2B5554A0" w14:textId="77777777" w:rsidR="00A32B85" w:rsidRPr="00133A90" w:rsidRDefault="00A32B85" w:rsidP="00A32B85">
            <w:pPr>
              <w:pStyle w:val="GOSTTablenorm"/>
              <w:ind w:left="417"/>
              <w:rPr>
                <w:szCs w:val="22"/>
              </w:rPr>
            </w:pPr>
            <w:r w:rsidRPr="00133A90">
              <w:rPr>
                <w:szCs w:val="22"/>
              </w:rPr>
              <w:t xml:space="preserve">из Компонента КС ПУР ЭБ в ППО АСФК </w:t>
            </w:r>
          </w:p>
          <w:p w14:paraId="039C563F" w14:textId="77777777" w:rsidR="00A32B85" w:rsidRPr="00133A90" w:rsidRDefault="00A32B85" w:rsidP="00A32B85">
            <w:pPr>
              <w:pStyle w:val="GOSTTablenorm"/>
              <w:ind w:left="417"/>
              <w:rPr>
                <w:szCs w:val="22"/>
              </w:rPr>
            </w:pPr>
            <w:r w:rsidRPr="00133A90">
              <w:rPr>
                <w:szCs w:val="22"/>
              </w:rPr>
              <w:t>Квитанции для документа «Акт приемки передачи показателей лицевого счета» (ф. 0531375) данное поле является обязательным (значение не содержит кавычек, все буквы прописные, слова разделены пробелом) и имеет следующие значения:</w:t>
            </w:r>
          </w:p>
          <w:p w14:paraId="1FA55361" w14:textId="77777777" w:rsidR="00A32B85" w:rsidRPr="00133A90" w:rsidRDefault="00A32B85" w:rsidP="00721269">
            <w:pPr>
              <w:pStyle w:val="GOSTTablenorm"/>
              <w:numPr>
                <w:ilvl w:val="0"/>
                <w:numId w:val="94"/>
              </w:numPr>
              <w:rPr>
                <w:szCs w:val="22"/>
              </w:rPr>
            </w:pPr>
            <w:r w:rsidRPr="00133A90">
              <w:rPr>
                <w:szCs w:val="22"/>
              </w:rPr>
              <w:t>По результату положительной обработки квитуемого документа поле требуется заполнять значением «Документ клиента принимается»;</w:t>
            </w:r>
          </w:p>
          <w:p w14:paraId="247C7553" w14:textId="77777777" w:rsidR="00A32B85" w:rsidRPr="00133A90" w:rsidRDefault="00A32B85" w:rsidP="00721269">
            <w:pPr>
              <w:pStyle w:val="GOSTTablenorm"/>
              <w:numPr>
                <w:ilvl w:val="0"/>
                <w:numId w:val="94"/>
              </w:numPr>
              <w:rPr>
                <w:szCs w:val="22"/>
              </w:rPr>
            </w:pPr>
            <w:r w:rsidRPr="00133A90">
              <w:rPr>
                <w:szCs w:val="22"/>
              </w:rPr>
              <w:t xml:space="preserve">По результату отрицательной обработки квитуемого документа поле требуется заполнять значением «Документ клиента аннулируется». </w:t>
            </w:r>
          </w:p>
          <w:p w14:paraId="55ADB6C2" w14:textId="77777777" w:rsidR="00A32B85" w:rsidRPr="00133A90" w:rsidRDefault="00A32B85" w:rsidP="00721269">
            <w:pPr>
              <w:pStyle w:val="GOSTTablenorm"/>
              <w:numPr>
                <w:ilvl w:val="0"/>
                <w:numId w:val="92"/>
              </w:numPr>
              <w:rPr>
                <w:szCs w:val="22"/>
                <w:lang w:eastAsia="en-US"/>
              </w:rPr>
            </w:pPr>
            <w:r w:rsidRPr="00133A90">
              <w:rPr>
                <w:szCs w:val="22"/>
                <w:lang w:eastAsia="en-US"/>
              </w:rPr>
              <w:t>При взаимодействии по маршрутам:</w:t>
            </w:r>
          </w:p>
          <w:p w14:paraId="044926DE" w14:textId="4E78CEFE" w:rsidR="00A32B85" w:rsidRPr="00133A90" w:rsidRDefault="004513F1" w:rsidP="00A32B85">
            <w:pPr>
              <w:pStyle w:val="GOSTTableListMark1"/>
              <w:tabs>
                <w:tab w:val="clear" w:pos="368"/>
                <w:tab w:val="num" w:pos="340"/>
              </w:tabs>
              <w:ind w:left="284"/>
              <w:rPr>
                <w:szCs w:val="22"/>
              </w:rPr>
            </w:pPr>
            <w:r>
              <w:rPr>
                <w:szCs w:val="22"/>
              </w:rPr>
              <w:t>ТОФК (ПУР ЭБ)</w:t>
            </w:r>
            <w:r w:rsidR="00A32B85" w:rsidRPr="00133A90">
              <w:rPr>
                <w:szCs w:val="22"/>
              </w:rPr>
              <w:t xml:space="preserve"> – </w:t>
            </w:r>
            <w:r w:rsidR="00AB4B18" w:rsidRPr="009D2D00">
              <w:rPr>
                <w:szCs w:val="28"/>
              </w:rPr>
              <w:t>ПБС (ПФХД)</w:t>
            </w:r>
            <w:r w:rsidR="00A32B85" w:rsidRPr="00133A90">
              <w:rPr>
                <w:szCs w:val="22"/>
              </w:rPr>
              <w:t xml:space="preserve">, </w:t>
            </w:r>
          </w:p>
          <w:p w14:paraId="06060BD1" w14:textId="0BA9D685" w:rsidR="00A32B85" w:rsidRPr="00133A90" w:rsidRDefault="001819F0" w:rsidP="00A32B85">
            <w:pPr>
              <w:pStyle w:val="GOSTTableListMark1"/>
              <w:tabs>
                <w:tab w:val="clear" w:pos="368"/>
                <w:tab w:val="num" w:pos="340"/>
              </w:tabs>
              <w:ind w:left="284"/>
            </w:pPr>
            <w:r>
              <w:t>ТОФК (Компонент КС ПУР ЭБ)</w:t>
            </w:r>
            <w:r w:rsidR="00A32B85" w:rsidRPr="00133A90">
              <w:t xml:space="preserve"> – ЮЛ НУБП </w:t>
            </w:r>
          </w:p>
          <w:p w14:paraId="31001470" w14:textId="77777777" w:rsidR="00A32B85" w:rsidRPr="00133A90" w:rsidRDefault="00A32B85" w:rsidP="00A32B85">
            <w:pPr>
              <w:pStyle w:val="GOSTTablenorm"/>
              <w:ind w:left="284"/>
              <w:rPr>
                <w:szCs w:val="22"/>
                <w:lang w:eastAsia="en-US"/>
              </w:rPr>
            </w:pPr>
            <w:r w:rsidRPr="00133A90">
              <w:rPr>
                <w:szCs w:val="22"/>
                <w:lang w:eastAsia="en-US"/>
              </w:rPr>
              <w:t>з</w:t>
            </w:r>
            <w:r w:rsidRPr="00133A90">
              <w:rPr>
                <w:szCs w:val="22"/>
              </w:rPr>
              <w:t>аполняется</w:t>
            </w:r>
            <w:r w:rsidRPr="00133A90">
              <w:rPr>
                <w:szCs w:val="22"/>
                <w:lang w:eastAsia="en-US"/>
              </w:rPr>
              <w:t xml:space="preserve"> значением реквизита «</w:t>
            </w:r>
            <w:r w:rsidRPr="00133A90">
              <w:rPr>
                <w:szCs w:val="22"/>
              </w:rPr>
              <w:t>Примечание</w:t>
            </w:r>
            <w:r w:rsidRPr="00133A90">
              <w:rPr>
                <w:szCs w:val="22"/>
                <w:lang w:eastAsia="en-US"/>
              </w:rPr>
              <w:t xml:space="preserve">» в случае формирования Квитанции с кодом «10» (зарегистрирован) на документ </w:t>
            </w:r>
            <w:r w:rsidRPr="00133A90">
              <w:rPr>
                <w:rFonts w:eastAsia="Calibri"/>
                <w:szCs w:val="22"/>
              </w:rPr>
              <w:t xml:space="preserve">«Расшифровка сумм неиспользованных средств </w:t>
            </w:r>
            <w:r w:rsidRPr="00133A90">
              <w:rPr>
                <w:rFonts w:eastAsia="Calibri"/>
                <w:szCs w:val="22"/>
              </w:rPr>
              <w:lastRenderedPageBreak/>
              <w:t>(ф.0531251), Заявка о внесении наличных денежных средств»</w:t>
            </w:r>
            <w:r w:rsidRPr="00133A90">
              <w:rPr>
                <w:szCs w:val="22"/>
                <w:lang w:eastAsia="en-US"/>
              </w:rPr>
              <w:t xml:space="preserve"> (с кодом платежного документа «OC») и </w:t>
            </w:r>
            <w:r w:rsidRPr="00133A90">
              <w:rPr>
                <w:rFonts w:eastAsia="Calibri"/>
                <w:szCs w:val="22"/>
              </w:rPr>
              <w:t>«Заявка на получение наличных денег (ф. 0531802), Заявка для обеспечения наличными денежными средствами в электронном виде» (</w:t>
            </w:r>
            <w:r w:rsidRPr="00133A90">
              <w:rPr>
                <w:szCs w:val="22"/>
                <w:lang w:eastAsia="en-US"/>
              </w:rPr>
              <w:t>с кодом платежного документа «</w:t>
            </w:r>
            <w:r w:rsidRPr="00133A90">
              <w:rPr>
                <w:szCs w:val="22"/>
                <w:lang w:val="en-US"/>
              </w:rPr>
              <w:t>ZP</w:t>
            </w:r>
            <w:r w:rsidRPr="00133A90">
              <w:rPr>
                <w:szCs w:val="22"/>
                <w:lang w:eastAsia="en-US"/>
              </w:rPr>
              <w:t>»).</w:t>
            </w:r>
          </w:p>
          <w:p w14:paraId="6B1CD969" w14:textId="77777777" w:rsidR="00A32B85" w:rsidRPr="00133A90" w:rsidRDefault="00A32B85" w:rsidP="00721269">
            <w:pPr>
              <w:pStyle w:val="GOSTTablenorm"/>
              <w:numPr>
                <w:ilvl w:val="0"/>
                <w:numId w:val="92"/>
              </w:numPr>
              <w:rPr>
                <w:lang w:eastAsia="en-US"/>
              </w:rPr>
            </w:pPr>
            <w:r w:rsidRPr="00133A90">
              <w:rPr>
                <w:lang w:eastAsia="en-US"/>
              </w:rPr>
              <w:t>При взаимодействии по маршруту:</w:t>
            </w:r>
          </w:p>
          <w:p w14:paraId="4CCD9159" w14:textId="3C9D50CB" w:rsidR="00A32B85" w:rsidRPr="00133A90" w:rsidRDefault="00EC401D" w:rsidP="00A32B85">
            <w:pPr>
              <w:pStyle w:val="GOSTTableListMark1"/>
              <w:tabs>
                <w:tab w:val="clear" w:pos="368"/>
                <w:tab w:val="num" w:pos="340"/>
              </w:tabs>
              <w:ind w:left="340"/>
              <w:rPr>
                <w:lang w:eastAsia="en-US"/>
              </w:rPr>
            </w:pPr>
            <w:r w:rsidRPr="009D2D00">
              <w:rPr>
                <w:szCs w:val="22"/>
              </w:rPr>
              <w:t>ТОФК (ППО АСФК)</w:t>
            </w:r>
            <w:r w:rsidR="00A32B85" w:rsidRPr="00133A90">
              <w:t xml:space="preserve"> – </w:t>
            </w:r>
            <w:r w:rsidR="004513F1">
              <w:rPr>
                <w:szCs w:val="22"/>
              </w:rPr>
              <w:t>ТОФК (ПУР ЭБ)</w:t>
            </w:r>
          </w:p>
          <w:p w14:paraId="054DD515" w14:textId="77777777" w:rsidR="00A32B85" w:rsidRPr="00133A90" w:rsidRDefault="00A32B85" w:rsidP="00A32B85">
            <w:pPr>
              <w:pStyle w:val="GOSTTablenorm"/>
              <w:ind w:left="276"/>
              <w:rPr>
                <w:lang w:eastAsia="en-US"/>
              </w:rPr>
            </w:pPr>
            <w:r w:rsidRPr="00133A90">
              <w:rPr>
                <w:lang w:eastAsia="en-US"/>
              </w:rPr>
              <w:t>з</w:t>
            </w:r>
            <w:r w:rsidRPr="00133A90">
              <w:t>аполняется</w:t>
            </w:r>
            <w:r w:rsidRPr="00133A90">
              <w:rPr>
                <w:lang w:eastAsia="en-US"/>
              </w:rPr>
              <w:t xml:space="preserve"> значением реквизита «</w:t>
            </w:r>
            <w:r w:rsidRPr="00133A90">
              <w:t>Примечание</w:t>
            </w:r>
            <w:r w:rsidRPr="00133A90">
              <w:rPr>
                <w:lang w:eastAsia="en-US"/>
              </w:rPr>
              <w:t>» в случае формирования Квитанции с кодом «10» (зарегистрирован) на документы «</w:t>
            </w:r>
            <w:r w:rsidRPr="00133A90">
              <w:rPr>
                <w:rFonts w:eastAsia="Calibri"/>
              </w:rPr>
              <w:t xml:space="preserve">Заявка о внесении наличных денежных средств» </w:t>
            </w:r>
            <w:r w:rsidRPr="00133A90">
              <w:rPr>
                <w:lang w:eastAsia="en-US"/>
              </w:rPr>
              <w:t xml:space="preserve">(с кодом </w:t>
            </w:r>
            <w:r w:rsidRPr="00133A90">
              <w:rPr>
                <w:szCs w:val="22"/>
                <w:lang w:eastAsia="en-US"/>
              </w:rPr>
              <w:t>платежного</w:t>
            </w:r>
            <w:r w:rsidRPr="00133A90">
              <w:rPr>
                <w:lang w:eastAsia="en-US"/>
              </w:rPr>
              <w:t xml:space="preserve"> документа «ЭВН»)</w:t>
            </w:r>
            <w:r w:rsidRPr="00133A90">
              <w:rPr>
                <w:rFonts w:eastAsia="Calibri"/>
              </w:rPr>
              <w:t xml:space="preserve"> и «Заявка для обеспечения наличными денежными средствами в электронном виде» (</w:t>
            </w:r>
            <w:r w:rsidRPr="00133A90">
              <w:rPr>
                <w:lang w:eastAsia="en-US"/>
              </w:rPr>
              <w:t xml:space="preserve">с кодом </w:t>
            </w:r>
            <w:r w:rsidRPr="00133A90">
              <w:rPr>
                <w:szCs w:val="22"/>
                <w:lang w:eastAsia="en-US"/>
              </w:rPr>
              <w:t>платежного</w:t>
            </w:r>
            <w:r w:rsidRPr="00133A90">
              <w:rPr>
                <w:lang w:eastAsia="en-US"/>
              </w:rPr>
              <w:t xml:space="preserve"> документа «</w:t>
            </w:r>
            <w:r w:rsidRPr="00133A90">
              <w:t>ЗОН</w:t>
            </w:r>
            <w:r w:rsidRPr="00133A90">
              <w:rPr>
                <w:lang w:eastAsia="en-US"/>
              </w:rPr>
              <w:t>»)</w:t>
            </w:r>
            <w:r w:rsidRPr="00133A90">
              <w:rPr>
                <w:rFonts w:eastAsia="Calibri"/>
              </w:rPr>
              <w:t>.</w:t>
            </w:r>
          </w:p>
          <w:p w14:paraId="15F440A0" w14:textId="77777777" w:rsidR="00A32B85" w:rsidRPr="00133A90" w:rsidRDefault="00A32B85" w:rsidP="00721269">
            <w:pPr>
              <w:pStyle w:val="GOSTTablenorm"/>
              <w:numPr>
                <w:ilvl w:val="0"/>
                <w:numId w:val="92"/>
              </w:numPr>
              <w:ind w:left="284" w:hanging="227"/>
              <w:rPr>
                <w:szCs w:val="22"/>
              </w:rPr>
            </w:pPr>
            <w:r w:rsidRPr="00133A90">
              <w:rPr>
                <w:szCs w:val="22"/>
              </w:rPr>
              <w:t xml:space="preserve">При взаимодействии </w:t>
            </w:r>
          </w:p>
          <w:p w14:paraId="5660043A" w14:textId="52BE40E1" w:rsidR="00A32B85" w:rsidRPr="00133A90" w:rsidRDefault="009B684B" w:rsidP="00A32B85">
            <w:pPr>
              <w:pStyle w:val="GOSTTablenorm"/>
              <w:ind w:left="284"/>
              <w:rPr>
                <w:szCs w:val="22"/>
              </w:rPr>
            </w:pPr>
            <w:r w:rsidRPr="0053647C">
              <w:rPr>
                <w:szCs w:val="22"/>
              </w:rPr>
              <w:t>ТОФК (ПУДС ЭБ)</w:t>
            </w:r>
            <w:r w:rsidR="00A32B85" w:rsidRPr="00133A90">
              <w:rPr>
                <w:szCs w:val="22"/>
              </w:rPr>
              <w:t xml:space="preserve"> – </w:t>
            </w:r>
            <w:r w:rsidR="00242C07">
              <w:rPr>
                <w:szCs w:val="22"/>
              </w:rPr>
              <w:t>ТОФК (ПУД ЭБ)</w:t>
            </w:r>
          </w:p>
          <w:p w14:paraId="3C8F1790" w14:textId="77777777" w:rsidR="00A32B85" w:rsidRPr="00133A90" w:rsidRDefault="00A32B85" w:rsidP="00A32B85">
            <w:pPr>
              <w:pStyle w:val="GOSTTablenorm"/>
              <w:ind w:left="284"/>
              <w:rPr>
                <w:szCs w:val="22"/>
              </w:rPr>
            </w:pPr>
            <w:r w:rsidRPr="00133A90">
              <w:rPr>
                <w:szCs w:val="22"/>
              </w:rPr>
              <w:t>з</w:t>
            </w:r>
            <w:r w:rsidRPr="00133A90">
              <w:rPr>
                <w:szCs w:val="22"/>
                <w:lang w:eastAsia="en-US"/>
              </w:rPr>
              <w:t xml:space="preserve">аполняется для документов: </w:t>
            </w:r>
            <w:r w:rsidRPr="00133A90">
              <w:rPr>
                <w:rStyle w:val="GOSTSymItalic"/>
                <w:szCs w:val="22"/>
              </w:rPr>
              <w:t>«</w:t>
            </w:r>
            <w:r w:rsidRPr="00133A90">
              <w:rPr>
                <w:szCs w:val="22"/>
              </w:rPr>
              <w:t>Запрос о получении информации по ЭПС участника</w:t>
            </w:r>
            <w:r w:rsidRPr="00133A90">
              <w:rPr>
                <w:rStyle w:val="GOSTSymItalic"/>
                <w:szCs w:val="22"/>
              </w:rPr>
              <w:t xml:space="preserve">» </w:t>
            </w:r>
            <w:r w:rsidRPr="00133A90">
              <w:rPr>
                <w:szCs w:val="22"/>
              </w:rPr>
              <w:t>(</w:t>
            </w:r>
            <w:r w:rsidRPr="00133A90">
              <w:rPr>
                <w:szCs w:val="22"/>
                <w:lang w:val="en-US"/>
              </w:rPr>
              <w:t>ED</w:t>
            </w:r>
            <w:r w:rsidRPr="00133A90">
              <w:rPr>
                <w:szCs w:val="22"/>
              </w:rPr>
              <w:t xml:space="preserve"> 243)</w:t>
            </w:r>
            <w:r w:rsidRPr="00133A90">
              <w:rPr>
                <w:rStyle w:val="GOSTSymItalic"/>
                <w:szCs w:val="22"/>
              </w:rPr>
              <w:t>, «</w:t>
            </w:r>
            <w:r w:rsidRPr="00133A90">
              <w:rPr>
                <w:szCs w:val="22"/>
              </w:rPr>
              <w:t>Ответ на запрос (уведомление) по ЭПС участника</w:t>
            </w:r>
            <w:r w:rsidRPr="00133A90">
              <w:rPr>
                <w:rStyle w:val="GOSTSymItalic"/>
                <w:szCs w:val="22"/>
              </w:rPr>
              <w:t xml:space="preserve">» </w:t>
            </w:r>
            <w:r w:rsidRPr="00133A90">
              <w:rPr>
                <w:szCs w:val="22"/>
              </w:rPr>
              <w:t>(</w:t>
            </w:r>
            <w:r w:rsidRPr="00133A90">
              <w:rPr>
                <w:szCs w:val="22"/>
                <w:lang w:val="en-US"/>
              </w:rPr>
              <w:t>ED</w:t>
            </w:r>
            <w:r w:rsidRPr="00133A90">
              <w:rPr>
                <w:szCs w:val="22"/>
              </w:rPr>
              <w:t xml:space="preserve"> 244) причиной отказа на статусах:</w:t>
            </w:r>
          </w:p>
          <w:p w14:paraId="5887B7C4" w14:textId="77777777" w:rsidR="00A32B85" w:rsidRPr="00133A90" w:rsidRDefault="00A32B85" w:rsidP="00721269">
            <w:pPr>
              <w:pStyle w:val="GOSTTablenorm"/>
              <w:numPr>
                <w:ilvl w:val="0"/>
                <w:numId w:val="94"/>
              </w:numPr>
              <w:rPr>
                <w:szCs w:val="22"/>
              </w:rPr>
            </w:pPr>
            <w:r w:rsidRPr="00133A90">
              <w:rPr>
                <w:szCs w:val="22"/>
              </w:rPr>
              <w:t>код «6» – Не прошел проверку;</w:t>
            </w:r>
          </w:p>
          <w:p w14:paraId="69A1CCD7" w14:textId="77777777" w:rsidR="00A32B85" w:rsidRPr="00133A90" w:rsidRDefault="00A32B85" w:rsidP="00721269">
            <w:pPr>
              <w:pStyle w:val="GOSTTablenorm"/>
              <w:numPr>
                <w:ilvl w:val="0"/>
                <w:numId w:val="94"/>
              </w:numPr>
              <w:rPr>
                <w:szCs w:val="22"/>
              </w:rPr>
            </w:pPr>
            <w:r w:rsidRPr="00133A90">
              <w:rPr>
                <w:szCs w:val="22"/>
              </w:rPr>
              <w:t xml:space="preserve">код «4» – Отказан; </w:t>
            </w:r>
          </w:p>
          <w:p w14:paraId="7F3C50DC" w14:textId="77777777" w:rsidR="00A32B85" w:rsidRPr="00133A90" w:rsidRDefault="00A32B85" w:rsidP="00721269">
            <w:pPr>
              <w:pStyle w:val="GOSTTablenorm"/>
              <w:numPr>
                <w:ilvl w:val="0"/>
                <w:numId w:val="94"/>
              </w:numPr>
              <w:rPr>
                <w:szCs w:val="22"/>
              </w:rPr>
            </w:pPr>
            <w:r w:rsidRPr="00133A90">
              <w:rPr>
                <w:szCs w:val="22"/>
              </w:rPr>
              <w:t>код «14» – Отказан банком</w:t>
            </w:r>
          </w:p>
        </w:tc>
      </w:tr>
      <w:tr w:rsidR="00A32B85" w:rsidRPr="00133A90" w14:paraId="4F1BA68E" w14:textId="77777777" w:rsidTr="0025479E">
        <w:trPr>
          <w:trHeight w:val="237"/>
        </w:trPr>
        <w:tc>
          <w:tcPr>
            <w:tcW w:w="1699" w:type="dxa"/>
          </w:tcPr>
          <w:p w14:paraId="67BB0AEE" w14:textId="77777777" w:rsidR="00A32B85" w:rsidRPr="00133A90" w:rsidRDefault="00A32B85" w:rsidP="00A32B85">
            <w:pPr>
              <w:pStyle w:val="GOSTTablenorm"/>
              <w:rPr>
                <w:szCs w:val="22"/>
                <w:lang w:eastAsia="en-US"/>
              </w:rPr>
            </w:pPr>
            <w:r w:rsidRPr="00133A90">
              <w:rPr>
                <w:szCs w:val="22"/>
              </w:rPr>
              <w:lastRenderedPageBreak/>
              <w:t>Код обработки документа</w:t>
            </w:r>
          </w:p>
        </w:tc>
        <w:tc>
          <w:tcPr>
            <w:tcW w:w="1701" w:type="dxa"/>
          </w:tcPr>
          <w:p w14:paraId="0D9F2FD2" w14:textId="77777777" w:rsidR="00A32B85" w:rsidRPr="00133A90" w:rsidRDefault="00A32B85" w:rsidP="00A32B85">
            <w:pPr>
              <w:pStyle w:val="GOSTTablenorm"/>
              <w:rPr>
                <w:szCs w:val="22"/>
                <w:lang w:eastAsia="en-US"/>
              </w:rPr>
            </w:pPr>
            <w:r w:rsidRPr="00133A90">
              <w:rPr>
                <w:rFonts w:eastAsia="Calibri"/>
                <w:szCs w:val="22"/>
              </w:rPr>
              <w:t>Operation</w:t>
            </w:r>
          </w:p>
        </w:tc>
        <w:tc>
          <w:tcPr>
            <w:tcW w:w="567" w:type="dxa"/>
          </w:tcPr>
          <w:p w14:paraId="2EFA3939" w14:textId="77777777" w:rsidR="00A32B85" w:rsidRPr="00133A90" w:rsidRDefault="00A32B85" w:rsidP="00A32B85">
            <w:pPr>
              <w:pStyle w:val="GOSTTablenorm"/>
              <w:rPr>
                <w:szCs w:val="22"/>
                <w:lang w:eastAsia="en-US"/>
              </w:rPr>
            </w:pPr>
            <w:r w:rsidRPr="00133A90">
              <w:rPr>
                <w:szCs w:val="22"/>
                <w:lang w:eastAsia="en-US"/>
              </w:rPr>
              <w:t>П</w:t>
            </w:r>
          </w:p>
        </w:tc>
        <w:tc>
          <w:tcPr>
            <w:tcW w:w="1134" w:type="dxa"/>
          </w:tcPr>
          <w:p w14:paraId="50720072" w14:textId="77777777" w:rsidR="00A32B85" w:rsidRPr="00133A90" w:rsidRDefault="00A32B85" w:rsidP="00A32B85">
            <w:pPr>
              <w:pStyle w:val="GOSTTablenorm"/>
              <w:rPr>
                <w:szCs w:val="22"/>
                <w:lang w:eastAsia="en-US"/>
              </w:rPr>
            </w:pPr>
            <w:r w:rsidRPr="00133A90">
              <w:rPr>
                <w:szCs w:val="22"/>
                <w:lang w:eastAsia="en-US"/>
              </w:rPr>
              <w:t>Т(1-100)</w:t>
            </w:r>
          </w:p>
        </w:tc>
        <w:tc>
          <w:tcPr>
            <w:tcW w:w="567" w:type="dxa"/>
          </w:tcPr>
          <w:p w14:paraId="4087ECDB" w14:textId="77777777" w:rsidR="00A32B85" w:rsidRPr="00133A90" w:rsidRDefault="00A32B85" w:rsidP="00A32B85">
            <w:pPr>
              <w:pStyle w:val="GOSTTablenorm"/>
              <w:rPr>
                <w:szCs w:val="22"/>
                <w:lang w:eastAsia="en-US"/>
              </w:rPr>
            </w:pPr>
            <w:r w:rsidRPr="00133A90">
              <w:rPr>
                <w:szCs w:val="22"/>
                <w:lang w:eastAsia="en-US"/>
              </w:rPr>
              <w:t>Н</w:t>
            </w:r>
          </w:p>
        </w:tc>
        <w:tc>
          <w:tcPr>
            <w:tcW w:w="3963" w:type="dxa"/>
          </w:tcPr>
          <w:p w14:paraId="3996666D" w14:textId="77777777" w:rsidR="00A32B85" w:rsidRPr="00133A90" w:rsidRDefault="00A32B85" w:rsidP="00A32B85">
            <w:pPr>
              <w:pStyle w:val="GOSTTablenorm"/>
              <w:rPr>
                <w:szCs w:val="22"/>
              </w:rPr>
            </w:pPr>
            <w:r w:rsidRPr="00133A90">
              <w:rPr>
                <w:szCs w:val="22"/>
              </w:rPr>
              <w:t xml:space="preserve">Указывается код обработки документа. </w:t>
            </w:r>
          </w:p>
          <w:p w14:paraId="59E42768" w14:textId="77777777" w:rsidR="00A32B85" w:rsidRPr="00133A90" w:rsidRDefault="00A32B85" w:rsidP="00A32B85">
            <w:pPr>
              <w:pStyle w:val="GOSTTablenorm"/>
              <w:rPr>
                <w:szCs w:val="22"/>
              </w:rPr>
            </w:pPr>
            <w:r w:rsidRPr="00133A90">
              <w:rPr>
                <w:szCs w:val="22"/>
              </w:rPr>
              <w:t>Возможные значения приведены в альбоме ТФО ПУДС ЭБ – Компонент КС ПУР ЭБ (таблица 4).</w:t>
            </w:r>
          </w:p>
          <w:p w14:paraId="20C8A962" w14:textId="77777777" w:rsidR="00A32B85" w:rsidRPr="00133A90" w:rsidRDefault="00A32B85" w:rsidP="00A32B85">
            <w:pPr>
              <w:pStyle w:val="GOSTTablenorm"/>
              <w:rPr>
                <w:szCs w:val="22"/>
              </w:rPr>
            </w:pPr>
            <w:r w:rsidRPr="00133A90">
              <w:rPr>
                <w:szCs w:val="22"/>
              </w:rPr>
              <w:t>Особенности заполнения:</w:t>
            </w:r>
          </w:p>
          <w:p w14:paraId="4D16DDF5" w14:textId="77777777" w:rsidR="00A32B85" w:rsidRPr="00133A90" w:rsidRDefault="00A32B85" w:rsidP="00721269">
            <w:pPr>
              <w:pStyle w:val="GOSTTablenorm"/>
              <w:numPr>
                <w:ilvl w:val="0"/>
                <w:numId w:val="95"/>
              </w:numPr>
              <w:ind w:left="284" w:hanging="227"/>
              <w:rPr>
                <w:szCs w:val="22"/>
              </w:rPr>
            </w:pPr>
            <w:r w:rsidRPr="00133A90">
              <w:rPr>
                <w:szCs w:val="22"/>
              </w:rPr>
              <w:t>Обязательно для заполнения при взаимодействии:</w:t>
            </w:r>
          </w:p>
          <w:p w14:paraId="014DD32E" w14:textId="77777777" w:rsidR="00A32B85" w:rsidRPr="00133A90" w:rsidRDefault="00A32B85" w:rsidP="00A32B85">
            <w:pPr>
              <w:pStyle w:val="GOSTTableListMark1"/>
              <w:tabs>
                <w:tab w:val="clear" w:pos="368"/>
                <w:tab w:val="num" w:pos="340"/>
              </w:tabs>
              <w:ind w:left="284"/>
              <w:rPr>
                <w:szCs w:val="22"/>
              </w:rPr>
            </w:pPr>
            <w:r w:rsidRPr="00133A90">
              <w:rPr>
                <w:szCs w:val="22"/>
              </w:rPr>
              <w:t xml:space="preserve">ПУДС ЭБ и Компонента КС ПУР ЭБ; </w:t>
            </w:r>
          </w:p>
          <w:p w14:paraId="21AB30A7" w14:textId="77777777" w:rsidR="00A32B85" w:rsidRPr="00133A90" w:rsidRDefault="00A32B85" w:rsidP="00A32B85">
            <w:pPr>
              <w:pStyle w:val="GOSTTableListMark1"/>
              <w:tabs>
                <w:tab w:val="clear" w:pos="368"/>
                <w:tab w:val="num" w:pos="340"/>
              </w:tabs>
              <w:ind w:left="284"/>
              <w:rPr>
                <w:szCs w:val="22"/>
              </w:rPr>
            </w:pPr>
            <w:r w:rsidRPr="00133A90">
              <w:rPr>
                <w:szCs w:val="22"/>
              </w:rPr>
              <w:t xml:space="preserve">Компонента КС ПУР ЭБ и ПУДС ЭБ; </w:t>
            </w:r>
          </w:p>
          <w:p w14:paraId="3F763F33" w14:textId="77777777" w:rsidR="00A32B85" w:rsidRPr="00133A90" w:rsidRDefault="00A32B85" w:rsidP="00A32B85">
            <w:pPr>
              <w:pStyle w:val="GOSTTableListMark1"/>
              <w:tabs>
                <w:tab w:val="clear" w:pos="368"/>
                <w:tab w:val="num" w:pos="340"/>
              </w:tabs>
              <w:ind w:left="284"/>
              <w:rPr>
                <w:szCs w:val="22"/>
              </w:rPr>
            </w:pPr>
            <w:r w:rsidRPr="00133A90">
              <w:rPr>
                <w:szCs w:val="22"/>
              </w:rPr>
              <w:t>Компонента КС ПУР ЭБ и Модулем контроля (ПУДС ЭБ);</w:t>
            </w:r>
          </w:p>
          <w:p w14:paraId="36636646" w14:textId="77777777" w:rsidR="00A32B85" w:rsidRPr="00133A90" w:rsidRDefault="00A32B85" w:rsidP="00A32B85">
            <w:pPr>
              <w:pStyle w:val="GOSTTableListMark1"/>
              <w:tabs>
                <w:tab w:val="clear" w:pos="368"/>
                <w:tab w:val="num" w:pos="340"/>
              </w:tabs>
              <w:ind w:left="284"/>
              <w:rPr>
                <w:szCs w:val="22"/>
              </w:rPr>
            </w:pPr>
            <w:r w:rsidRPr="00133A90">
              <w:rPr>
                <w:szCs w:val="22"/>
              </w:rPr>
              <w:t>Компонента КС ПУР ЭБ и ЮЛ НУБП.</w:t>
            </w:r>
          </w:p>
          <w:p w14:paraId="1E576C64" w14:textId="77777777" w:rsidR="00A32B85" w:rsidRPr="00133A90" w:rsidRDefault="00A32B85" w:rsidP="00721269">
            <w:pPr>
              <w:pStyle w:val="GOSTTablenorm"/>
              <w:numPr>
                <w:ilvl w:val="0"/>
                <w:numId w:val="95"/>
              </w:numPr>
              <w:ind w:left="284" w:hanging="227"/>
              <w:rPr>
                <w:szCs w:val="22"/>
              </w:rPr>
            </w:pPr>
            <w:r w:rsidRPr="00133A90">
              <w:rPr>
                <w:szCs w:val="22"/>
              </w:rPr>
              <w:t>При</w:t>
            </w:r>
            <w:r w:rsidRPr="00133A90">
              <w:rPr>
                <w:szCs w:val="22"/>
                <w:lang w:eastAsia="en-US"/>
              </w:rPr>
              <w:t xml:space="preserve"> передаче между:</w:t>
            </w:r>
          </w:p>
          <w:p w14:paraId="1AE5ED74" w14:textId="77777777" w:rsidR="00A32B85" w:rsidRPr="00133A90" w:rsidRDefault="00A32B85" w:rsidP="00A32B85">
            <w:pPr>
              <w:pStyle w:val="GOSTTableListMark1"/>
              <w:tabs>
                <w:tab w:val="clear" w:pos="368"/>
                <w:tab w:val="num" w:pos="340"/>
              </w:tabs>
              <w:ind w:left="284"/>
              <w:rPr>
                <w:szCs w:val="22"/>
              </w:rPr>
            </w:pPr>
            <w:r w:rsidRPr="00133A90">
              <w:rPr>
                <w:szCs w:val="22"/>
              </w:rPr>
              <w:lastRenderedPageBreak/>
              <w:t xml:space="preserve">Компонентом КС ПУР ЭБ и ПУДС ЭБ, </w:t>
            </w:r>
          </w:p>
          <w:p w14:paraId="01D34CAB" w14:textId="77777777" w:rsidR="00A32B85" w:rsidRPr="00133A90" w:rsidRDefault="00A32B85" w:rsidP="00A32B85">
            <w:pPr>
              <w:pStyle w:val="GOSTTableListMark1"/>
              <w:tabs>
                <w:tab w:val="clear" w:pos="368"/>
                <w:tab w:val="num" w:pos="340"/>
              </w:tabs>
              <w:ind w:left="284"/>
              <w:rPr>
                <w:szCs w:val="22"/>
              </w:rPr>
            </w:pPr>
            <w:r w:rsidRPr="00133A90">
              <w:rPr>
                <w:szCs w:val="22"/>
              </w:rPr>
              <w:t xml:space="preserve">Компонентом КС ПУР ЭБ и Модулем контроля (ПУДС ЭБ) </w:t>
            </w:r>
          </w:p>
          <w:p w14:paraId="2230E136" w14:textId="77777777" w:rsidR="00A32B85" w:rsidRPr="00133A90" w:rsidRDefault="00A32B85" w:rsidP="00A32B85">
            <w:pPr>
              <w:pStyle w:val="GOSTTablenorm"/>
              <w:ind w:left="284"/>
              <w:rPr>
                <w:szCs w:val="22"/>
              </w:rPr>
            </w:pPr>
            <w:r w:rsidRPr="00133A90">
              <w:rPr>
                <w:szCs w:val="22"/>
              </w:rPr>
              <w:t>при статусе 35 указываются значения:</w:t>
            </w:r>
          </w:p>
          <w:p w14:paraId="483CAB16" w14:textId="77777777" w:rsidR="00A32B85" w:rsidRPr="00133A90" w:rsidRDefault="00A32B85" w:rsidP="00721269">
            <w:pPr>
              <w:pStyle w:val="GOSTTablenorm"/>
              <w:numPr>
                <w:ilvl w:val="0"/>
                <w:numId w:val="94"/>
              </w:numPr>
              <w:rPr>
                <w:szCs w:val="22"/>
              </w:rPr>
            </w:pPr>
            <w:r w:rsidRPr="00133A90">
              <w:rPr>
                <w:szCs w:val="22"/>
              </w:rPr>
              <w:t>«TSE_D_080_004» – Передан на возврат;</w:t>
            </w:r>
          </w:p>
          <w:p w14:paraId="5A7C4CFF" w14:textId="77777777" w:rsidR="00A32B85" w:rsidRPr="00133A90" w:rsidRDefault="00A32B85" w:rsidP="00721269">
            <w:pPr>
              <w:pStyle w:val="GOSTTablenorm"/>
              <w:numPr>
                <w:ilvl w:val="0"/>
                <w:numId w:val="94"/>
              </w:numPr>
              <w:rPr>
                <w:szCs w:val="22"/>
              </w:rPr>
            </w:pPr>
            <w:r w:rsidRPr="00133A90">
              <w:rPr>
                <w:szCs w:val="22"/>
              </w:rPr>
              <w:t>«TSE_D_092_004» – Передан на возврат.</w:t>
            </w:r>
          </w:p>
          <w:p w14:paraId="6DA2C2F4" w14:textId="77777777" w:rsidR="00A32B85" w:rsidRPr="00133A90" w:rsidRDefault="00A32B85" w:rsidP="00721269">
            <w:pPr>
              <w:pStyle w:val="GOSTTablenorm"/>
              <w:numPr>
                <w:ilvl w:val="0"/>
                <w:numId w:val="95"/>
              </w:numPr>
              <w:ind w:left="284" w:hanging="227"/>
              <w:rPr>
                <w:szCs w:val="22"/>
              </w:rPr>
            </w:pPr>
            <w:r w:rsidRPr="00133A90">
              <w:rPr>
                <w:szCs w:val="22"/>
              </w:rPr>
              <w:t xml:space="preserve">Обязательно для заполнения при взаимодействии </w:t>
            </w:r>
          </w:p>
          <w:p w14:paraId="181DEF32" w14:textId="77777777" w:rsidR="00A32B85" w:rsidRPr="00133A90" w:rsidRDefault="00A32B85" w:rsidP="00A32B85">
            <w:pPr>
              <w:pStyle w:val="GOSTTablenorm"/>
              <w:ind w:left="284"/>
              <w:rPr>
                <w:szCs w:val="22"/>
              </w:rPr>
            </w:pPr>
            <w:r w:rsidRPr="00133A90">
              <w:rPr>
                <w:szCs w:val="22"/>
              </w:rPr>
              <w:t xml:space="preserve">Модуля ANTIFROD (ПУДС ЭБ) и НСИ ЭБ. </w:t>
            </w:r>
          </w:p>
          <w:p w14:paraId="4F6E2203" w14:textId="77777777" w:rsidR="00A32B85" w:rsidRPr="00133A90" w:rsidRDefault="00A32B85" w:rsidP="00A32B85">
            <w:pPr>
              <w:pStyle w:val="GOSTTablenorm"/>
              <w:ind w:left="284"/>
              <w:rPr>
                <w:szCs w:val="22"/>
              </w:rPr>
            </w:pPr>
            <w:r w:rsidRPr="00133A90">
              <w:rPr>
                <w:szCs w:val="22"/>
              </w:rPr>
              <w:t>Возможные значения приведены в альбоме ТФО ПУДС ЭБ – НСИ ЭБ (таблица 4)</w:t>
            </w:r>
          </w:p>
        </w:tc>
      </w:tr>
      <w:tr w:rsidR="00A32B85" w:rsidRPr="00133A90" w14:paraId="0C792800" w14:textId="77777777" w:rsidTr="0025479E">
        <w:trPr>
          <w:trHeight w:val="283"/>
        </w:trPr>
        <w:tc>
          <w:tcPr>
            <w:tcW w:w="1699" w:type="dxa"/>
          </w:tcPr>
          <w:p w14:paraId="72D16AC7" w14:textId="77777777" w:rsidR="00A32B85" w:rsidRPr="00133A90" w:rsidRDefault="00A32B85" w:rsidP="00A32B85">
            <w:pPr>
              <w:pStyle w:val="GOSTTablenorm"/>
              <w:rPr>
                <w:szCs w:val="22"/>
              </w:rPr>
            </w:pPr>
            <w:r w:rsidRPr="00133A90">
              <w:rPr>
                <w:szCs w:val="22"/>
              </w:rPr>
              <w:lastRenderedPageBreak/>
              <w:t>Тип документа</w:t>
            </w:r>
          </w:p>
        </w:tc>
        <w:tc>
          <w:tcPr>
            <w:tcW w:w="1701" w:type="dxa"/>
          </w:tcPr>
          <w:p w14:paraId="66FA4249" w14:textId="77777777" w:rsidR="00A32B85" w:rsidRPr="00133A90" w:rsidRDefault="00A32B85" w:rsidP="00A32B85">
            <w:pPr>
              <w:pStyle w:val="GOSTTablenorm"/>
              <w:rPr>
                <w:szCs w:val="22"/>
                <w:lang w:eastAsia="en-US"/>
              </w:rPr>
            </w:pPr>
            <w:r w:rsidRPr="00133A90">
              <w:rPr>
                <w:szCs w:val="22"/>
                <w:lang w:eastAsia="en-US"/>
              </w:rPr>
              <w:t>RfrncCd</w:t>
            </w:r>
          </w:p>
        </w:tc>
        <w:tc>
          <w:tcPr>
            <w:tcW w:w="567" w:type="dxa"/>
          </w:tcPr>
          <w:p w14:paraId="29CDDD3D" w14:textId="77777777" w:rsidR="00A32B85" w:rsidRPr="00133A90" w:rsidRDefault="00A32B85" w:rsidP="00A32B85">
            <w:pPr>
              <w:pStyle w:val="GOSTTablenorm"/>
              <w:rPr>
                <w:szCs w:val="22"/>
                <w:lang w:eastAsia="en-US"/>
              </w:rPr>
            </w:pPr>
            <w:r w:rsidRPr="00133A90">
              <w:rPr>
                <w:szCs w:val="22"/>
                <w:lang w:eastAsia="en-US"/>
              </w:rPr>
              <w:t>П</w:t>
            </w:r>
          </w:p>
        </w:tc>
        <w:tc>
          <w:tcPr>
            <w:tcW w:w="1134" w:type="dxa"/>
          </w:tcPr>
          <w:p w14:paraId="59AD2428" w14:textId="77777777" w:rsidR="00A32B85" w:rsidRPr="00133A90" w:rsidRDefault="00A32B85" w:rsidP="00A32B85">
            <w:pPr>
              <w:pStyle w:val="GOSTTablenorm"/>
              <w:rPr>
                <w:szCs w:val="22"/>
                <w:lang w:eastAsia="en-US"/>
              </w:rPr>
            </w:pPr>
            <w:r w:rsidRPr="00133A90">
              <w:rPr>
                <w:szCs w:val="22"/>
                <w:lang w:eastAsia="en-US"/>
              </w:rPr>
              <w:t>T(1-50)</w:t>
            </w:r>
          </w:p>
        </w:tc>
        <w:tc>
          <w:tcPr>
            <w:tcW w:w="567" w:type="dxa"/>
          </w:tcPr>
          <w:p w14:paraId="6250F8CE" w14:textId="77777777" w:rsidR="00A32B85" w:rsidRPr="00133A90" w:rsidRDefault="00A32B85" w:rsidP="00A32B85">
            <w:pPr>
              <w:pStyle w:val="GOSTTablenorm"/>
              <w:rPr>
                <w:szCs w:val="22"/>
                <w:lang w:eastAsia="en-US"/>
              </w:rPr>
            </w:pPr>
            <w:r w:rsidRPr="00133A90">
              <w:rPr>
                <w:szCs w:val="22"/>
                <w:lang w:eastAsia="en-US"/>
              </w:rPr>
              <w:t>О</w:t>
            </w:r>
          </w:p>
        </w:tc>
        <w:tc>
          <w:tcPr>
            <w:tcW w:w="3963" w:type="dxa"/>
          </w:tcPr>
          <w:p w14:paraId="5765F4B7" w14:textId="77777777" w:rsidR="00A32B85" w:rsidRPr="00133A90" w:rsidRDefault="00A32B85" w:rsidP="00A32B85">
            <w:pPr>
              <w:pStyle w:val="GOSTTablenorm"/>
              <w:rPr>
                <w:szCs w:val="22"/>
              </w:rPr>
            </w:pPr>
            <w:r w:rsidRPr="00133A90">
              <w:rPr>
                <w:szCs w:val="22"/>
              </w:rPr>
              <w:t>Указывается маркер документа согласно таблице 2 томов 7 и 8 Требований размерностью 2 или 3 символа.</w:t>
            </w:r>
          </w:p>
          <w:p w14:paraId="7D69F04F" w14:textId="52AD34F0" w:rsidR="00A32B85" w:rsidRPr="00133A90" w:rsidRDefault="00A32B85" w:rsidP="00A32B85">
            <w:pPr>
              <w:pStyle w:val="GOSTTablenorm"/>
              <w:rPr>
                <w:szCs w:val="22"/>
              </w:rPr>
            </w:pPr>
            <w:r w:rsidRPr="00133A90">
              <w:rPr>
                <w:szCs w:val="22"/>
              </w:rPr>
              <w:t xml:space="preserve">Исключения (остальные исключения представлены в таблице </w:t>
            </w:r>
            <w:r w:rsidRPr="00133A90">
              <w:rPr>
                <w:szCs w:val="22"/>
              </w:rPr>
              <w:fldChar w:fldCharType="begin"/>
            </w:r>
            <w:r w:rsidRPr="00133A90">
              <w:rPr>
                <w:szCs w:val="22"/>
              </w:rPr>
              <w:instrText xml:space="preserve"> REF _Ref63957062 \h  \* MERGEFORMAT </w:instrText>
            </w:r>
            <w:r w:rsidRPr="00133A90">
              <w:rPr>
                <w:szCs w:val="22"/>
              </w:rPr>
            </w:r>
            <w:r w:rsidRPr="00133A90">
              <w:rPr>
                <w:szCs w:val="22"/>
              </w:rPr>
              <w:fldChar w:fldCharType="separate"/>
            </w:r>
            <w:r w:rsidR="00306405" w:rsidRPr="00306405">
              <w:rPr>
                <w:rFonts w:eastAsia="Calibri"/>
                <w:szCs w:val="22"/>
              </w:rPr>
              <w:t>550</w:t>
            </w:r>
            <w:r w:rsidRPr="00133A90">
              <w:rPr>
                <w:szCs w:val="22"/>
              </w:rPr>
              <w:fldChar w:fldCharType="end"/>
            </w:r>
            <w:r w:rsidRPr="00133A90">
              <w:rPr>
                <w:szCs w:val="22"/>
              </w:rPr>
              <w:t>):</w:t>
            </w:r>
          </w:p>
          <w:p w14:paraId="6435131D" w14:textId="77777777" w:rsidR="00A32B85" w:rsidRPr="00133A90" w:rsidRDefault="00A32B85" w:rsidP="00721269">
            <w:pPr>
              <w:pStyle w:val="GOSTTablenorm"/>
              <w:numPr>
                <w:ilvl w:val="0"/>
                <w:numId w:val="96"/>
              </w:numPr>
              <w:rPr>
                <w:szCs w:val="22"/>
                <w:lang w:eastAsia="en-US"/>
              </w:rPr>
            </w:pPr>
            <w:r w:rsidRPr="00133A90">
              <w:rPr>
                <w:szCs w:val="22"/>
              </w:rPr>
              <w:t>При</w:t>
            </w:r>
            <w:r w:rsidRPr="00133A90">
              <w:rPr>
                <w:szCs w:val="22"/>
                <w:lang w:eastAsia="en-US"/>
              </w:rPr>
              <w:t xml:space="preserve"> передаче между </w:t>
            </w:r>
          </w:p>
          <w:p w14:paraId="632B28A8" w14:textId="77777777" w:rsidR="00A32B85" w:rsidRPr="00133A90" w:rsidRDefault="00A32B85" w:rsidP="00A32B85">
            <w:pPr>
              <w:pStyle w:val="GOSTTablenorm"/>
              <w:ind w:left="417"/>
              <w:rPr>
                <w:szCs w:val="22"/>
                <w:lang w:eastAsia="en-US"/>
              </w:rPr>
            </w:pPr>
            <w:r w:rsidRPr="00133A90">
              <w:rPr>
                <w:szCs w:val="22"/>
                <w:lang w:eastAsia="en-US"/>
              </w:rPr>
              <w:t xml:space="preserve">ПУиО ЭБ и ППО АСФК указывается значение «SVOD». </w:t>
            </w:r>
          </w:p>
          <w:p w14:paraId="09C3AF2B" w14:textId="77777777" w:rsidR="00A32B85" w:rsidRPr="00133A90" w:rsidRDefault="00A32B85" w:rsidP="00721269">
            <w:pPr>
              <w:pStyle w:val="GOSTTablenorm"/>
              <w:numPr>
                <w:ilvl w:val="0"/>
                <w:numId w:val="96"/>
              </w:numPr>
              <w:rPr>
                <w:szCs w:val="22"/>
                <w:lang w:eastAsia="en-US"/>
              </w:rPr>
            </w:pPr>
            <w:r w:rsidRPr="00133A90">
              <w:rPr>
                <w:szCs w:val="22"/>
              </w:rPr>
              <w:t>При</w:t>
            </w:r>
            <w:r w:rsidRPr="00133A90">
              <w:rPr>
                <w:szCs w:val="22"/>
                <w:lang w:eastAsia="en-US"/>
              </w:rPr>
              <w:t xml:space="preserve"> передаче между </w:t>
            </w:r>
          </w:p>
          <w:p w14:paraId="3323BAF2" w14:textId="77777777" w:rsidR="00A32B85" w:rsidRPr="00133A90" w:rsidRDefault="00A32B85" w:rsidP="00A32B85">
            <w:pPr>
              <w:pStyle w:val="GOSTTablenorm"/>
              <w:ind w:left="417"/>
              <w:rPr>
                <w:szCs w:val="22"/>
                <w:lang w:eastAsia="en-US"/>
              </w:rPr>
            </w:pPr>
            <w:r w:rsidRPr="00133A90">
              <w:rPr>
                <w:szCs w:val="22"/>
                <w:lang w:eastAsia="en-US"/>
              </w:rPr>
              <w:t xml:space="preserve">ППО АСФК и ПУР ЭБ </w:t>
            </w:r>
          </w:p>
          <w:p w14:paraId="7CC7A3D6" w14:textId="77777777" w:rsidR="00A32B85" w:rsidRPr="00133A90" w:rsidRDefault="00A32B85" w:rsidP="00A32B85">
            <w:pPr>
              <w:pStyle w:val="GOSTTablenorm"/>
              <w:ind w:left="417"/>
              <w:rPr>
                <w:szCs w:val="22"/>
                <w:lang w:eastAsia="en-US"/>
              </w:rPr>
            </w:pPr>
            <w:r w:rsidRPr="00133A90">
              <w:rPr>
                <w:szCs w:val="22"/>
                <w:lang w:eastAsia="en-US"/>
              </w:rPr>
              <w:t xml:space="preserve">по документам, приведенным в таблице 2 альбома «Требования к форматам обмена, используемым при информационном взаимодействии между подсистемой управления расходами системы «Электронный бюджет» и Автоматизированной системой Федерального казначейства», используется </w:t>
            </w:r>
            <w:r w:rsidRPr="00133A90">
              <w:rPr>
                <w:szCs w:val="22"/>
                <w:u w:val="single"/>
                <w:lang w:eastAsia="en-US"/>
              </w:rPr>
              <w:t>код типа документа ППО АСФК</w:t>
            </w:r>
            <w:r w:rsidRPr="00133A90">
              <w:rPr>
                <w:szCs w:val="22"/>
                <w:lang w:eastAsia="en-US"/>
              </w:rPr>
              <w:t>.</w:t>
            </w:r>
          </w:p>
          <w:p w14:paraId="11E5455A" w14:textId="77777777" w:rsidR="00A32B85" w:rsidRPr="00133A90" w:rsidRDefault="00A32B85" w:rsidP="00721269">
            <w:pPr>
              <w:pStyle w:val="GOSTTablenorm"/>
              <w:numPr>
                <w:ilvl w:val="0"/>
                <w:numId w:val="96"/>
              </w:numPr>
              <w:rPr>
                <w:szCs w:val="22"/>
              </w:rPr>
            </w:pPr>
            <w:r w:rsidRPr="00133A90">
              <w:rPr>
                <w:szCs w:val="22"/>
              </w:rPr>
              <w:t>При</w:t>
            </w:r>
            <w:r w:rsidRPr="00133A90">
              <w:rPr>
                <w:szCs w:val="22"/>
                <w:lang w:eastAsia="en-US"/>
              </w:rPr>
              <w:t xml:space="preserve"> передаче между:</w:t>
            </w:r>
          </w:p>
          <w:p w14:paraId="23A243DF" w14:textId="30010859" w:rsidR="00A32B85" w:rsidRPr="00133A90" w:rsidRDefault="00344E2A" w:rsidP="00A32B85">
            <w:pPr>
              <w:pStyle w:val="GOSTTableListMark1"/>
              <w:tabs>
                <w:tab w:val="clear" w:pos="368"/>
                <w:tab w:val="num" w:pos="340"/>
              </w:tabs>
              <w:ind w:left="284"/>
              <w:rPr>
                <w:szCs w:val="22"/>
              </w:rPr>
            </w:pPr>
            <w:r>
              <w:rPr>
                <w:szCs w:val="22"/>
              </w:rPr>
              <w:t>ПУР ЭБ и ПФХД</w:t>
            </w:r>
            <w:r w:rsidR="00A32B85" w:rsidRPr="00133A90">
              <w:rPr>
                <w:szCs w:val="22"/>
              </w:rPr>
              <w:t xml:space="preserve"> </w:t>
            </w:r>
          </w:p>
          <w:p w14:paraId="094228C3" w14:textId="77777777" w:rsidR="00A32B85" w:rsidRPr="00133A90" w:rsidRDefault="00A32B85" w:rsidP="00A32B85">
            <w:pPr>
              <w:pStyle w:val="GOSTTablenorm"/>
              <w:ind w:left="417"/>
              <w:rPr>
                <w:szCs w:val="22"/>
              </w:rPr>
            </w:pPr>
            <w:r w:rsidRPr="00133A90">
              <w:rPr>
                <w:szCs w:val="22"/>
                <w:lang w:eastAsia="en-US"/>
              </w:rPr>
              <w:t xml:space="preserve">указывается значение </w:t>
            </w:r>
            <w:r w:rsidRPr="00133A90">
              <w:rPr>
                <w:szCs w:val="22"/>
                <w:u w:val="single"/>
                <w:lang w:eastAsia="en-US"/>
              </w:rPr>
              <w:t>кода массива информации документа</w:t>
            </w:r>
            <w:r w:rsidRPr="00133A90">
              <w:rPr>
                <w:szCs w:val="22"/>
                <w:lang w:eastAsia="en-US"/>
              </w:rPr>
              <w:t xml:space="preserve"> </w:t>
            </w:r>
            <w:r w:rsidRPr="00133A90">
              <w:rPr>
                <w:szCs w:val="22"/>
              </w:rPr>
              <w:t>согласно таблице 2 томов 7 и 8 Требований.</w:t>
            </w:r>
          </w:p>
          <w:p w14:paraId="4A2280E7" w14:textId="77777777" w:rsidR="00A32B85" w:rsidRPr="00133A90" w:rsidRDefault="00A32B85" w:rsidP="00721269">
            <w:pPr>
              <w:pStyle w:val="GOSTTablenorm"/>
              <w:numPr>
                <w:ilvl w:val="0"/>
                <w:numId w:val="96"/>
              </w:numPr>
              <w:rPr>
                <w:szCs w:val="22"/>
              </w:rPr>
            </w:pPr>
            <w:r w:rsidRPr="00133A90">
              <w:rPr>
                <w:szCs w:val="22"/>
              </w:rPr>
              <w:t>Для маршрута</w:t>
            </w:r>
          </w:p>
          <w:p w14:paraId="28B8035F" w14:textId="67CBC955" w:rsidR="00A32B85" w:rsidRPr="00133A90" w:rsidRDefault="00EC401D" w:rsidP="00A32B85">
            <w:pPr>
              <w:pStyle w:val="GOSTTablenorm"/>
              <w:ind w:left="417"/>
              <w:rPr>
                <w:szCs w:val="22"/>
              </w:rPr>
            </w:pPr>
            <w:r w:rsidRPr="009D2D00">
              <w:rPr>
                <w:szCs w:val="22"/>
              </w:rPr>
              <w:t>ТОФК (ППО АСФК)</w:t>
            </w:r>
            <w:r w:rsidR="00A32B85" w:rsidRPr="00133A90">
              <w:rPr>
                <w:szCs w:val="22"/>
              </w:rPr>
              <w:t xml:space="preserve"> – ПФХД указывается «ЗПХ».</w:t>
            </w:r>
          </w:p>
          <w:p w14:paraId="36662B1B" w14:textId="77777777" w:rsidR="00A32B85" w:rsidRPr="00133A90" w:rsidRDefault="00A32B85" w:rsidP="00721269">
            <w:pPr>
              <w:pStyle w:val="GOSTTablenorm"/>
              <w:numPr>
                <w:ilvl w:val="0"/>
                <w:numId w:val="96"/>
              </w:numPr>
              <w:rPr>
                <w:szCs w:val="22"/>
              </w:rPr>
            </w:pPr>
            <w:r w:rsidRPr="00133A90">
              <w:rPr>
                <w:szCs w:val="22"/>
              </w:rPr>
              <w:t xml:space="preserve">При взаимодействии </w:t>
            </w:r>
          </w:p>
          <w:p w14:paraId="08906B40" w14:textId="77777777" w:rsidR="00A32B85" w:rsidRPr="00133A90" w:rsidRDefault="00A32B85" w:rsidP="00A32B85">
            <w:pPr>
              <w:pStyle w:val="GOSTTablenorm"/>
              <w:ind w:left="417"/>
              <w:rPr>
                <w:szCs w:val="22"/>
              </w:rPr>
            </w:pPr>
            <w:r w:rsidRPr="00133A90">
              <w:rPr>
                <w:szCs w:val="22"/>
              </w:rPr>
              <w:lastRenderedPageBreak/>
              <w:t xml:space="preserve">Модуля ANTIFROD (ПУДС ЭБ) и НСИ ЭБ </w:t>
            </w:r>
          </w:p>
          <w:p w14:paraId="276F31D2" w14:textId="77777777" w:rsidR="00A32B85" w:rsidRPr="00133A90" w:rsidRDefault="00A32B85" w:rsidP="00A32B85">
            <w:pPr>
              <w:pStyle w:val="GOSTTablenorm"/>
              <w:ind w:left="417"/>
              <w:rPr>
                <w:szCs w:val="22"/>
              </w:rPr>
            </w:pPr>
            <w:r w:rsidRPr="00133A90">
              <w:rPr>
                <w:szCs w:val="22"/>
              </w:rPr>
              <w:t>указывается «</w:t>
            </w:r>
            <w:r w:rsidRPr="00133A90">
              <w:rPr>
                <w:szCs w:val="22"/>
                <w:lang w:val="en-US"/>
              </w:rPr>
              <w:t>REF</w:t>
            </w:r>
            <w:r w:rsidRPr="00133A90">
              <w:rPr>
                <w:szCs w:val="22"/>
              </w:rPr>
              <w:t>».</w:t>
            </w:r>
          </w:p>
          <w:p w14:paraId="6FD70846" w14:textId="77777777" w:rsidR="00A32B85" w:rsidRPr="00133A90" w:rsidRDefault="00A32B85" w:rsidP="00721269">
            <w:pPr>
              <w:pStyle w:val="GOSTTablenorm"/>
              <w:numPr>
                <w:ilvl w:val="0"/>
                <w:numId w:val="96"/>
              </w:numPr>
              <w:rPr>
                <w:szCs w:val="22"/>
              </w:rPr>
            </w:pPr>
            <w:r w:rsidRPr="00133A90">
              <w:rPr>
                <w:szCs w:val="22"/>
                <w:lang w:eastAsia="en-US"/>
              </w:rPr>
              <w:t>При взаимодействии по маршрутам</w:t>
            </w:r>
          </w:p>
          <w:p w14:paraId="27654E1B" w14:textId="2DC0DE1B" w:rsidR="00A32B85" w:rsidRPr="00133A90" w:rsidRDefault="004513F1" w:rsidP="00A32B85">
            <w:pPr>
              <w:pStyle w:val="GOSTTableListMark1"/>
              <w:tabs>
                <w:tab w:val="clear" w:pos="368"/>
                <w:tab w:val="num" w:pos="340"/>
              </w:tabs>
              <w:ind w:left="284"/>
              <w:rPr>
                <w:szCs w:val="22"/>
              </w:rPr>
            </w:pPr>
            <w:r>
              <w:rPr>
                <w:szCs w:val="22"/>
              </w:rPr>
              <w:t>ТОФК (ПУР ЭБ)</w:t>
            </w:r>
            <w:r w:rsidR="00A32B85" w:rsidRPr="00133A90">
              <w:rPr>
                <w:szCs w:val="22"/>
              </w:rPr>
              <w:t xml:space="preserve"> – </w:t>
            </w:r>
            <w:r w:rsidR="00AB4B18" w:rsidRPr="009D2D00">
              <w:rPr>
                <w:szCs w:val="28"/>
              </w:rPr>
              <w:t>ПБС (ПФХД)</w:t>
            </w:r>
            <w:r w:rsidR="00A32B85" w:rsidRPr="00133A90">
              <w:rPr>
                <w:szCs w:val="22"/>
              </w:rPr>
              <w:t xml:space="preserve">, </w:t>
            </w:r>
          </w:p>
          <w:p w14:paraId="5BFCF145" w14:textId="5B157D2F" w:rsidR="00A32B85" w:rsidRPr="00133A90" w:rsidRDefault="001819F0" w:rsidP="00A32B85">
            <w:pPr>
              <w:pStyle w:val="GOSTTableListMark1"/>
              <w:tabs>
                <w:tab w:val="clear" w:pos="368"/>
                <w:tab w:val="num" w:pos="340"/>
              </w:tabs>
              <w:ind w:left="284"/>
            </w:pPr>
            <w:r>
              <w:t>ТОФК (Компонент КС ПУР ЭБ)</w:t>
            </w:r>
            <w:r w:rsidR="00A32B85" w:rsidRPr="00133A90">
              <w:t xml:space="preserve"> – ЮЛ НУБП</w:t>
            </w:r>
          </w:p>
          <w:p w14:paraId="11C0D1FD" w14:textId="77777777" w:rsidR="00A32B85" w:rsidRPr="00133A90" w:rsidRDefault="00A32B85" w:rsidP="00A32B85">
            <w:pPr>
              <w:pStyle w:val="GOSTTablenorm"/>
              <w:ind w:left="417"/>
              <w:rPr>
                <w:szCs w:val="22"/>
                <w:lang w:eastAsia="en-US"/>
              </w:rPr>
            </w:pPr>
            <w:r w:rsidRPr="00133A90">
              <w:rPr>
                <w:szCs w:val="22"/>
              </w:rPr>
              <w:t>заполняется</w:t>
            </w:r>
            <w:r w:rsidRPr="00133A90">
              <w:rPr>
                <w:szCs w:val="22"/>
                <w:lang w:eastAsia="en-US"/>
              </w:rPr>
              <w:t xml:space="preserve"> значением реквизита «</w:t>
            </w:r>
            <w:r w:rsidRPr="00133A90">
              <w:rPr>
                <w:szCs w:val="22"/>
              </w:rPr>
              <w:t>Код платежного документа</w:t>
            </w:r>
            <w:r w:rsidRPr="00133A90">
              <w:rPr>
                <w:szCs w:val="22"/>
                <w:lang w:eastAsia="en-US"/>
              </w:rPr>
              <w:t xml:space="preserve">» в случае формирования Квитанции с кодом «10» (зарегистрирован) на документ </w:t>
            </w:r>
            <w:r w:rsidRPr="00133A90">
              <w:rPr>
                <w:rFonts w:eastAsia="Calibri"/>
                <w:szCs w:val="22"/>
              </w:rPr>
              <w:t>«Расшифровка сумм неиспользованных средств (ф.0531251), Заявка о внесении наличных денежных средств»</w:t>
            </w:r>
            <w:r w:rsidRPr="00133A90">
              <w:rPr>
                <w:szCs w:val="22"/>
                <w:lang w:eastAsia="en-US"/>
              </w:rPr>
              <w:t xml:space="preserve"> (с кодом платежного документа «OC») и </w:t>
            </w:r>
            <w:r w:rsidRPr="00133A90">
              <w:rPr>
                <w:rFonts w:eastAsia="Calibri"/>
                <w:szCs w:val="22"/>
              </w:rPr>
              <w:t>«Заявка на получение наличных денег (ф. 0531802), Заявка для обеспечения наличными денежными средствами в электронном виде» (</w:t>
            </w:r>
            <w:r w:rsidRPr="00133A90">
              <w:rPr>
                <w:szCs w:val="22"/>
                <w:lang w:eastAsia="en-US"/>
              </w:rPr>
              <w:t>с кодом платежного документа «</w:t>
            </w:r>
            <w:r w:rsidRPr="00133A90">
              <w:rPr>
                <w:szCs w:val="22"/>
                <w:lang w:val="en-US"/>
              </w:rPr>
              <w:t>ZP</w:t>
            </w:r>
            <w:r w:rsidRPr="00133A90">
              <w:rPr>
                <w:szCs w:val="22"/>
                <w:lang w:eastAsia="en-US"/>
              </w:rPr>
              <w:t>»);</w:t>
            </w:r>
          </w:p>
          <w:p w14:paraId="2D449C4C" w14:textId="77777777" w:rsidR="00A32B85" w:rsidRPr="00133A90" w:rsidRDefault="00A32B85" w:rsidP="00721269">
            <w:pPr>
              <w:pStyle w:val="GOSTTablenorm"/>
              <w:numPr>
                <w:ilvl w:val="0"/>
                <w:numId w:val="96"/>
              </w:numPr>
            </w:pPr>
            <w:r w:rsidRPr="00133A90">
              <w:t>При взаимодействии</w:t>
            </w:r>
          </w:p>
          <w:p w14:paraId="3C2CCABA" w14:textId="77777777" w:rsidR="00A32B85" w:rsidRPr="00133A90" w:rsidRDefault="00A32B85" w:rsidP="00A32B85">
            <w:pPr>
              <w:pStyle w:val="GOSTTableListMark1"/>
              <w:tabs>
                <w:tab w:val="clear" w:pos="368"/>
                <w:tab w:val="num" w:pos="340"/>
              </w:tabs>
              <w:ind w:left="340"/>
            </w:pPr>
            <w:r w:rsidRPr="00133A90">
              <w:t>ППО АСФК и МУО СГ</w:t>
            </w:r>
          </w:p>
          <w:p w14:paraId="1D6A277A" w14:textId="77777777" w:rsidR="00A32B85" w:rsidRPr="00133A90" w:rsidRDefault="00A32B85" w:rsidP="00A32B85">
            <w:pPr>
              <w:pStyle w:val="GOSTTablenorm"/>
              <w:ind w:left="417"/>
            </w:pPr>
            <w:r w:rsidRPr="00133A90">
              <w:t>заполняется кодом типа документа, указанным в Альбоме «Требования к форматам обмена, используемым при информационном взаимодействии между прикладным программным обеспечением «Автоматизированная система Федерального казначейства» и Модулем учета операций по исполнению бюджета Союзного государства подсистемы учета и отчетности государственной интегрированной информационной системы управления общественными финансами «Электронный бюджет»»</w:t>
            </w:r>
          </w:p>
        </w:tc>
      </w:tr>
      <w:tr w:rsidR="00A32B85" w:rsidRPr="00133A90" w14:paraId="38FEF7B1" w14:textId="77777777" w:rsidTr="0025479E">
        <w:trPr>
          <w:trHeight w:val="283"/>
        </w:trPr>
        <w:tc>
          <w:tcPr>
            <w:tcW w:w="1699" w:type="dxa"/>
          </w:tcPr>
          <w:p w14:paraId="1F002FB7" w14:textId="77777777" w:rsidR="00A32B85" w:rsidRPr="00133A90" w:rsidRDefault="00A32B85" w:rsidP="00A32B85">
            <w:pPr>
              <w:pStyle w:val="GOSTTablenorm"/>
            </w:pPr>
            <w:r w:rsidRPr="00133A90">
              <w:lastRenderedPageBreak/>
              <w:t>Причина отклонения пакета платежных поручений</w:t>
            </w:r>
          </w:p>
        </w:tc>
        <w:tc>
          <w:tcPr>
            <w:tcW w:w="1701" w:type="dxa"/>
          </w:tcPr>
          <w:p w14:paraId="65333D4B" w14:textId="77777777" w:rsidR="00A32B85" w:rsidRPr="00133A90" w:rsidRDefault="00A32B85" w:rsidP="00A32B85">
            <w:pPr>
              <w:pStyle w:val="GOSTTablenorm"/>
            </w:pPr>
            <w:r w:rsidRPr="00133A90">
              <w:t>PckgNt</w:t>
            </w:r>
          </w:p>
        </w:tc>
        <w:tc>
          <w:tcPr>
            <w:tcW w:w="567" w:type="dxa"/>
          </w:tcPr>
          <w:p w14:paraId="79C360D3" w14:textId="77777777" w:rsidR="00A32B85" w:rsidRPr="00133A90" w:rsidRDefault="00A32B85" w:rsidP="00A32B85">
            <w:pPr>
              <w:pStyle w:val="GOSTTablenorm"/>
            </w:pPr>
            <w:r w:rsidRPr="00133A90">
              <w:t>П</w:t>
            </w:r>
          </w:p>
        </w:tc>
        <w:tc>
          <w:tcPr>
            <w:tcW w:w="1134" w:type="dxa"/>
          </w:tcPr>
          <w:p w14:paraId="57668526" w14:textId="77777777" w:rsidR="00A32B85" w:rsidRPr="00133A90" w:rsidRDefault="00A32B85" w:rsidP="00A32B85">
            <w:pPr>
              <w:pStyle w:val="GOSTTablenorm"/>
            </w:pPr>
            <w:r w:rsidRPr="00133A90">
              <w:t>T(1-254)</w:t>
            </w:r>
          </w:p>
        </w:tc>
        <w:tc>
          <w:tcPr>
            <w:tcW w:w="567" w:type="dxa"/>
          </w:tcPr>
          <w:p w14:paraId="130EDE72" w14:textId="77777777" w:rsidR="00A32B85" w:rsidRPr="00133A90" w:rsidRDefault="00A32B85" w:rsidP="00A32B85">
            <w:pPr>
              <w:pStyle w:val="GOSTTablenorm"/>
            </w:pPr>
            <w:r w:rsidRPr="00133A90">
              <w:t>Н</w:t>
            </w:r>
          </w:p>
        </w:tc>
        <w:tc>
          <w:tcPr>
            <w:tcW w:w="3963" w:type="dxa"/>
          </w:tcPr>
          <w:p w14:paraId="3C787483" w14:textId="77777777" w:rsidR="00A32B85" w:rsidRPr="00133A90" w:rsidRDefault="00A32B85" w:rsidP="00A32B85">
            <w:pPr>
              <w:pStyle w:val="GOSTTablenorm"/>
            </w:pPr>
            <w:r w:rsidRPr="00133A90">
              <w:t>Указывается причина отклонения пакета платежных поручений.</w:t>
            </w:r>
          </w:p>
          <w:p w14:paraId="741A88CC" w14:textId="77777777" w:rsidR="00A32B85" w:rsidRPr="00133A90" w:rsidRDefault="00A32B85" w:rsidP="00A32B85">
            <w:pPr>
              <w:pStyle w:val="GOSTTablenorm"/>
            </w:pPr>
            <w:r w:rsidRPr="00133A90">
              <w:t>Поле заполняется только при формировании Квитанции на документ «Пакет платежных поручений»</w:t>
            </w:r>
          </w:p>
        </w:tc>
      </w:tr>
      <w:tr w:rsidR="00A32B85" w:rsidRPr="00133A90" w14:paraId="4ABC058E" w14:textId="77777777" w:rsidTr="0025479E">
        <w:trPr>
          <w:trHeight w:val="283"/>
        </w:trPr>
        <w:tc>
          <w:tcPr>
            <w:tcW w:w="1699" w:type="dxa"/>
          </w:tcPr>
          <w:p w14:paraId="28710543" w14:textId="77777777" w:rsidR="00A32B85" w:rsidRPr="00133A90" w:rsidRDefault="00A32B85" w:rsidP="00A32B85">
            <w:pPr>
              <w:pStyle w:val="GOSTTablenorm"/>
            </w:pPr>
            <w:r w:rsidRPr="00133A90">
              <w:t xml:space="preserve">Сумма исполнения </w:t>
            </w:r>
            <w:r w:rsidRPr="00133A90">
              <w:lastRenderedPageBreak/>
              <w:t>пакета платежных поручений</w:t>
            </w:r>
          </w:p>
        </w:tc>
        <w:tc>
          <w:tcPr>
            <w:tcW w:w="1701" w:type="dxa"/>
          </w:tcPr>
          <w:p w14:paraId="12E3AB84" w14:textId="77777777" w:rsidR="00A32B85" w:rsidRPr="00133A90" w:rsidRDefault="00A32B85" w:rsidP="00A32B85">
            <w:pPr>
              <w:pStyle w:val="GOSTTablenorm"/>
            </w:pPr>
            <w:r w:rsidRPr="00133A90">
              <w:lastRenderedPageBreak/>
              <w:t>ExcAmnt</w:t>
            </w:r>
          </w:p>
        </w:tc>
        <w:tc>
          <w:tcPr>
            <w:tcW w:w="567" w:type="dxa"/>
          </w:tcPr>
          <w:p w14:paraId="4337A811" w14:textId="77777777" w:rsidR="00A32B85" w:rsidRPr="00133A90" w:rsidRDefault="00A32B85" w:rsidP="00A32B85">
            <w:pPr>
              <w:pStyle w:val="GOSTTablenorm"/>
            </w:pPr>
            <w:r w:rsidRPr="00133A90">
              <w:t>П</w:t>
            </w:r>
          </w:p>
        </w:tc>
        <w:tc>
          <w:tcPr>
            <w:tcW w:w="1134" w:type="dxa"/>
          </w:tcPr>
          <w:p w14:paraId="49376818" w14:textId="77777777" w:rsidR="00A32B85" w:rsidRPr="00133A90" w:rsidRDefault="00A32B85" w:rsidP="00A32B85">
            <w:pPr>
              <w:pStyle w:val="GOSTTablenorm"/>
            </w:pPr>
            <w:r w:rsidRPr="00133A90">
              <w:t>N(20.2)</w:t>
            </w:r>
          </w:p>
        </w:tc>
        <w:tc>
          <w:tcPr>
            <w:tcW w:w="567" w:type="dxa"/>
          </w:tcPr>
          <w:p w14:paraId="6DA14B57" w14:textId="77777777" w:rsidR="00A32B85" w:rsidRPr="00133A90" w:rsidRDefault="00A32B85" w:rsidP="00A32B85">
            <w:pPr>
              <w:pStyle w:val="GOSTTablenorm"/>
            </w:pPr>
            <w:r w:rsidRPr="00133A90">
              <w:t>Н</w:t>
            </w:r>
          </w:p>
        </w:tc>
        <w:tc>
          <w:tcPr>
            <w:tcW w:w="3963" w:type="dxa"/>
          </w:tcPr>
          <w:p w14:paraId="5FD434A7" w14:textId="77777777" w:rsidR="00A32B85" w:rsidRPr="00133A90" w:rsidRDefault="00A32B85" w:rsidP="00A32B85">
            <w:pPr>
              <w:pStyle w:val="GOSTTablenorm"/>
            </w:pPr>
            <w:r w:rsidRPr="00133A90">
              <w:t xml:space="preserve">Указывается сумма исполнения пакета платежных поручений. </w:t>
            </w:r>
          </w:p>
          <w:p w14:paraId="6AF4C1CF" w14:textId="77777777" w:rsidR="00A32B85" w:rsidRPr="00133A90" w:rsidRDefault="00A32B85" w:rsidP="00A32B85">
            <w:pPr>
              <w:pStyle w:val="GOSTTablenorm"/>
            </w:pPr>
            <w:r w:rsidRPr="00133A90">
              <w:lastRenderedPageBreak/>
              <w:t>Поле заполняется только при формировании Квитанции на документ «Пакет платежных поручений»</w:t>
            </w:r>
          </w:p>
        </w:tc>
      </w:tr>
      <w:tr w:rsidR="00A32B85" w:rsidRPr="00133A90" w14:paraId="36CD6550" w14:textId="77777777" w:rsidTr="0025479E">
        <w:trPr>
          <w:trHeight w:val="283"/>
        </w:trPr>
        <w:tc>
          <w:tcPr>
            <w:tcW w:w="1699" w:type="dxa"/>
          </w:tcPr>
          <w:p w14:paraId="2A2DED08" w14:textId="77777777" w:rsidR="00A32B85" w:rsidRPr="00133A90" w:rsidRDefault="00A32B85" w:rsidP="00A32B85">
            <w:pPr>
              <w:pStyle w:val="GOSTTablenorm"/>
            </w:pPr>
            <w:r w:rsidRPr="00133A90">
              <w:lastRenderedPageBreak/>
              <w:t>Информация о платежных поручениях в пакете</w:t>
            </w:r>
          </w:p>
        </w:tc>
        <w:tc>
          <w:tcPr>
            <w:tcW w:w="1701" w:type="dxa"/>
          </w:tcPr>
          <w:p w14:paraId="3EEB1A95" w14:textId="77777777" w:rsidR="00A32B85" w:rsidRPr="00133A90" w:rsidRDefault="00A32B85" w:rsidP="00A32B85">
            <w:pPr>
              <w:pStyle w:val="GOSTTablenorm"/>
            </w:pPr>
            <w:r w:rsidRPr="00133A90">
              <w:t>PmntRqst</w:t>
            </w:r>
          </w:p>
        </w:tc>
        <w:tc>
          <w:tcPr>
            <w:tcW w:w="567" w:type="dxa"/>
          </w:tcPr>
          <w:p w14:paraId="5C679554" w14:textId="77777777" w:rsidR="00A32B85" w:rsidRPr="00133A90" w:rsidRDefault="00A32B85" w:rsidP="00A32B85">
            <w:pPr>
              <w:pStyle w:val="GOSTTablenorm"/>
            </w:pPr>
            <w:r w:rsidRPr="00133A90">
              <w:t>С</w:t>
            </w:r>
          </w:p>
        </w:tc>
        <w:tc>
          <w:tcPr>
            <w:tcW w:w="1134" w:type="dxa"/>
          </w:tcPr>
          <w:p w14:paraId="0CD89122" w14:textId="77777777" w:rsidR="00A32B85" w:rsidRPr="00133A90" w:rsidRDefault="00A32B85" w:rsidP="00A32B85">
            <w:pPr>
              <w:pStyle w:val="GOSTTablenorm"/>
            </w:pPr>
            <w:r w:rsidRPr="00133A90">
              <w:t>tPmntRqst</w:t>
            </w:r>
          </w:p>
        </w:tc>
        <w:tc>
          <w:tcPr>
            <w:tcW w:w="567" w:type="dxa"/>
          </w:tcPr>
          <w:p w14:paraId="6B44821E" w14:textId="77777777" w:rsidR="00A32B85" w:rsidRPr="00133A90" w:rsidRDefault="00A32B85" w:rsidP="00A32B85">
            <w:pPr>
              <w:pStyle w:val="GOSTTablenorm"/>
            </w:pPr>
            <w:r w:rsidRPr="00133A90">
              <w:t>Н</w:t>
            </w:r>
          </w:p>
        </w:tc>
        <w:tc>
          <w:tcPr>
            <w:tcW w:w="3963" w:type="dxa"/>
          </w:tcPr>
          <w:p w14:paraId="3E409EA7" w14:textId="77777777" w:rsidR="00A32B85" w:rsidRPr="00133A90" w:rsidRDefault="00A32B85" w:rsidP="00A32B85">
            <w:pPr>
              <w:pStyle w:val="GOSTTablenorm"/>
            </w:pPr>
            <w:r w:rsidRPr="00133A90">
              <w:t>Указывается информация об исполнении платежных поручений в пакете.</w:t>
            </w:r>
          </w:p>
          <w:p w14:paraId="501339EB" w14:textId="77777777" w:rsidR="00A32B85" w:rsidRPr="00133A90" w:rsidRDefault="00A32B85" w:rsidP="00A32B85">
            <w:pPr>
              <w:pStyle w:val="GOSTTablenorm"/>
            </w:pPr>
            <w:r w:rsidRPr="00133A90">
              <w:t>Блок заполняется только при формировании Квитанции на документ «Пакет платежных поручений».</w:t>
            </w:r>
          </w:p>
          <w:p w14:paraId="0CA1D0A1" w14:textId="21DBB988" w:rsidR="00A32B85" w:rsidRPr="00133A90" w:rsidRDefault="00A32B85" w:rsidP="00A32B85">
            <w:pPr>
              <w:pStyle w:val="GOSTTablenorm"/>
            </w:pPr>
            <w:r w:rsidRPr="00133A90">
              <w:t xml:space="preserve">Состав элемента представлен в таблице </w:t>
            </w:r>
            <w:r w:rsidRPr="00133A90">
              <w:fldChar w:fldCharType="begin"/>
            </w:r>
            <w:r w:rsidRPr="00133A90">
              <w:instrText xml:space="preserve"> REF _Ref68785511 \h  \* MERGEFORMAT </w:instrText>
            </w:r>
            <w:r w:rsidRPr="00133A90">
              <w:fldChar w:fldCharType="separate"/>
            </w:r>
            <w:r w:rsidR="00306405">
              <w:rPr>
                <w:rFonts w:eastAsia="Calibri"/>
              </w:rPr>
              <w:t>543</w:t>
            </w:r>
            <w:r w:rsidRPr="00133A90">
              <w:fldChar w:fldCharType="end"/>
            </w:r>
          </w:p>
        </w:tc>
      </w:tr>
      <w:tr w:rsidR="00A32B85" w:rsidRPr="00133A90" w14:paraId="4A34BA8F" w14:textId="77777777" w:rsidTr="0025479E">
        <w:trPr>
          <w:trHeight w:val="283"/>
        </w:trPr>
        <w:tc>
          <w:tcPr>
            <w:tcW w:w="1699" w:type="dxa"/>
          </w:tcPr>
          <w:p w14:paraId="00B48A14" w14:textId="77777777" w:rsidR="00A32B85" w:rsidRPr="00133A90" w:rsidRDefault="00A32B85" w:rsidP="00A32B85">
            <w:pPr>
              <w:pStyle w:val="GOSTTablenorm"/>
              <w:rPr>
                <w:szCs w:val="22"/>
              </w:rPr>
            </w:pPr>
            <w:r w:rsidRPr="00133A90">
              <w:rPr>
                <w:szCs w:val="22"/>
                <w:lang w:eastAsia="en-US"/>
              </w:rPr>
              <w:t>Имя обработанного xml-файла</w:t>
            </w:r>
          </w:p>
        </w:tc>
        <w:tc>
          <w:tcPr>
            <w:tcW w:w="1701" w:type="dxa"/>
          </w:tcPr>
          <w:p w14:paraId="2921D6D7" w14:textId="77777777" w:rsidR="00A32B85" w:rsidRPr="00133A90" w:rsidRDefault="00A32B85" w:rsidP="00A32B85">
            <w:pPr>
              <w:pStyle w:val="GOSTTablenorm"/>
              <w:rPr>
                <w:szCs w:val="22"/>
                <w:lang w:eastAsia="en-US"/>
              </w:rPr>
            </w:pPr>
            <w:r w:rsidRPr="00133A90">
              <w:rPr>
                <w:szCs w:val="22"/>
                <w:lang w:eastAsia="en-US"/>
              </w:rPr>
              <w:t>FlNm</w:t>
            </w:r>
          </w:p>
        </w:tc>
        <w:tc>
          <w:tcPr>
            <w:tcW w:w="567" w:type="dxa"/>
          </w:tcPr>
          <w:p w14:paraId="123BCB14" w14:textId="77777777" w:rsidR="00A32B85" w:rsidRPr="00133A90" w:rsidRDefault="00A32B85" w:rsidP="00A32B85">
            <w:pPr>
              <w:pStyle w:val="GOSTTablenorm"/>
              <w:rPr>
                <w:szCs w:val="22"/>
                <w:lang w:eastAsia="en-US"/>
              </w:rPr>
            </w:pPr>
            <w:r w:rsidRPr="00133A90">
              <w:rPr>
                <w:szCs w:val="22"/>
                <w:lang w:eastAsia="en-US"/>
              </w:rPr>
              <w:t>П</w:t>
            </w:r>
          </w:p>
        </w:tc>
        <w:tc>
          <w:tcPr>
            <w:tcW w:w="1134" w:type="dxa"/>
          </w:tcPr>
          <w:p w14:paraId="1AEA7C7F" w14:textId="77777777" w:rsidR="00A32B85" w:rsidRPr="00133A90" w:rsidRDefault="00A32B85" w:rsidP="00A32B85">
            <w:pPr>
              <w:pStyle w:val="GOSTTablenorm"/>
              <w:rPr>
                <w:szCs w:val="22"/>
                <w:lang w:eastAsia="en-US"/>
              </w:rPr>
            </w:pPr>
            <w:r w:rsidRPr="00133A90">
              <w:rPr>
                <w:szCs w:val="22"/>
                <w:lang w:eastAsia="en-US"/>
              </w:rPr>
              <w:t>T(1-256)</w:t>
            </w:r>
          </w:p>
        </w:tc>
        <w:tc>
          <w:tcPr>
            <w:tcW w:w="567" w:type="dxa"/>
          </w:tcPr>
          <w:p w14:paraId="30B6D523" w14:textId="77777777" w:rsidR="00A32B85" w:rsidRPr="00133A90" w:rsidRDefault="00A32B85" w:rsidP="00A32B85">
            <w:pPr>
              <w:pStyle w:val="GOSTTablenorm"/>
              <w:rPr>
                <w:szCs w:val="22"/>
                <w:lang w:eastAsia="en-US"/>
              </w:rPr>
            </w:pPr>
            <w:r w:rsidRPr="00133A90">
              <w:rPr>
                <w:szCs w:val="22"/>
                <w:lang w:eastAsia="en-US"/>
              </w:rPr>
              <w:t>Н</w:t>
            </w:r>
          </w:p>
        </w:tc>
        <w:tc>
          <w:tcPr>
            <w:tcW w:w="3963" w:type="dxa"/>
          </w:tcPr>
          <w:p w14:paraId="711B7C5C" w14:textId="77777777" w:rsidR="00A32B85" w:rsidRPr="00133A90" w:rsidRDefault="00A32B85" w:rsidP="00A32B85">
            <w:pPr>
              <w:pStyle w:val="GOSTTablenorm"/>
              <w:rPr>
                <w:szCs w:val="22"/>
              </w:rPr>
            </w:pPr>
            <w:r w:rsidRPr="00133A90">
              <w:rPr>
                <w:szCs w:val="22"/>
              </w:rPr>
              <w:t>Поле не заполняется при взаимодействии:</w:t>
            </w:r>
          </w:p>
          <w:p w14:paraId="467ED968" w14:textId="4042C662" w:rsidR="00A32B85" w:rsidRPr="00133A90" w:rsidRDefault="00A32B85" w:rsidP="00A32B85">
            <w:pPr>
              <w:pStyle w:val="GOSTTableListMark1"/>
              <w:tabs>
                <w:tab w:val="clear" w:pos="368"/>
                <w:tab w:val="num" w:pos="340"/>
              </w:tabs>
              <w:ind w:left="284"/>
              <w:rPr>
                <w:szCs w:val="22"/>
              </w:rPr>
            </w:pPr>
            <w:r w:rsidRPr="00133A90">
              <w:rPr>
                <w:szCs w:val="22"/>
              </w:rPr>
              <w:t>ПУДС ЭБ и Компонент</w:t>
            </w:r>
            <w:r w:rsidR="00850397">
              <w:rPr>
                <w:szCs w:val="22"/>
              </w:rPr>
              <w:t>а</w:t>
            </w:r>
            <w:r w:rsidRPr="00133A90">
              <w:rPr>
                <w:szCs w:val="22"/>
              </w:rPr>
              <w:t xml:space="preserve"> КС ПУР ЭБ;</w:t>
            </w:r>
          </w:p>
          <w:p w14:paraId="0B67564F" w14:textId="77777777" w:rsidR="00A32B85" w:rsidRPr="00133A90" w:rsidRDefault="00A32B85" w:rsidP="00A32B85">
            <w:pPr>
              <w:pStyle w:val="GOSTTableListMark1"/>
              <w:tabs>
                <w:tab w:val="clear" w:pos="368"/>
                <w:tab w:val="num" w:pos="340"/>
              </w:tabs>
              <w:ind w:left="284"/>
              <w:rPr>
                <w:szCs w:val="22"/>
              </w:rPr>
            </w:pPr>
            <w:r w:rsidRPr="00133A90">
              <w:rPr>
                <w:szCs w:val="22"/>
              </w:rPr>
              <w:t>ПУДС ЭБ и ПУР ЭБ;</w:t>
            </w:r>
          </w:p>
          <w:p w14:paraId="1666BAEA" w14:textId="77777777" w:rsidR="00A32B85" w:rsidRPr="00133A90" w:rsidRDefault="00A32B85" w:rsidP="00A32B85">
            <w:pPr>
              <w:pStyle w:val="GOSTTableListMark1"/>
              <w:tabs>
                <w:tab w:val="clear" w:pos="368"/>
                <w:tab w:val="num" w:pos="340"/>
              </w:tabs>
              <w:ind w:left="284"/>
              <w:rPr>
                <w:szCs w:val="22"/>
              </w:rPr>
            </w:pPr>
            <w:r w:rsidRPr="00133A90">
              <w:rPr>
                <w:szCs w:val="22"/>
              </w:rPr>
              <w:t>Компонента КС ПУР ЭБ и ЮЛ НУБП;</w:t>
            </w:r>
          </w:p>
          <w:p w14:paraId="7E1D6EE8" w14:textId="77777777" w:rsidR="00A32B85" w:rsidRPr="00133A90" w:rsidRDefault="00A32B85" w:rsidP="00A32B85">
            <w:pPr>
              <w:pStyle w:val="GOSTTableListMark1"/>
              <w:tabs>
                <w:tab w:val="clear" w:pos="368"/>
                <w:tab w:val="num" w:pos="340"/>
              </w:tabs>
              <w:ind w:left="284"/>
              <w:rPr>
                <w:szCs w:val="22"/>
                <w:lang w:eastAsia="en-US"/>
              </w:rPr>
            </w:pPr>
            <w:r w:rsidRPr="00133A90">
              <w:rPr>
                <w:szCs w:val="22"/>
              </w:rPr>
              <w:t>Компонента КС ПУР ЭБ и ЕИС</w:t>
            </w:r>
          </w:p>
        </w:tc>
      </w:tr>
      <w:tr w:rsidR="00A32B85" w:rsidRPr="00133A90" w14:paraId="4D4AFDF2" w14:textId="77777777" w:rsidTr="0025479E">
        <w:trPr>
          <w:trHeight w:val="283"/>
        </w:trPr>
        <w:tc>
          <w:tcPr>
            <w:tcW w:w="1699" w:type="dxa"/>
          </w:tcPr>
          <w:p w14:paraId="63E5D896" w14:textId="77777777" w:rsidR="00A32B85" w:rsidRPr="00133A90" w:rsidRDefault="00A32B85" w:rsidP="00A32B85">
            <w:pPr>
              <w:pStyle w:val="GOSTTablenorm"/>
              <w:rPr>
                <w:szCs w:val="22"/>
              </w:rPr>
            </w:pPr>
            <w:r w:rsidRPr="00133A90">
              <w:rPr>
                <w:szCs w:val="22"/>
                <w:lang w:eastAsia="en-US"/>
              </w:rPr>
              <w:t>Выявленные ошибки документа или его изменения</w:t>
            </w:r>
          </w:p>
        </w:tc>
        <w:tc>
          <w:tcPr>
            <w:tcW w:w="1701" w:type="dxa"/>
          </w:tcPr>
          <w:p w14:paraId="03B2EE21" w14:textId="77777777" w:rsidR="00A32B85" w:rsidRPr="00133A90" w:rsidRDefault="00A32B85" w:rsidP="00A32B85">
            <w:pPr>
              <w:pStyle w:val="GOSTTablenorm"/>
              <w:rPr>
                <w:szCs w:val="22"/>
                <w:lang w:eastAsia="en-US"/>
              </w:rPr>
            </w:pPr>
            <w:r w:rsidRPr="00133A90">
              <w:rPr>
                <w:szCs w:val="22"/>
                <w:lang w:eastAsia="en-US"/>
              </w:rPr>
              <w:t>PstnRslt</w:t>
            </w:r>
          </w:p>
        </w:tc>
        <w:tc>
          <w:tcPr>
            <w:tcW w:w="567" w:type="dxa"/>
          </w:tcPr>
          <w:p w14:paraId="0266103B" w14:textId="77777777" w:rsidR="00A32B85" w:rsidRPr="00133A90" w:rsidRDefault="00A32B85" w:rsidP="00A32B85">
            <w:pPr>
              <w:pStyle w:val="GOSTTablenorm"/>
              <w:rPr>
                <w:szCs w:val="22"/>
                <w:lang w:eastAsia="en-US"/>
              </w:rPr>
            </w:pPr>
            <w:r w:rsidRPr="00133A90">
              <w:rPr>
                <w:szCs w:val="22"/>
                <w:lang w:eastAsia="en-US"/>
              </w:rPr>
              <w:t>С</w:t>
            </w:r>
          </w:p>
        </w:tc>
        <w:tc>
          <w:tcPr>
            <w:tcW w:w="1134" w:type="dxa"/>
          </w:tcPr>
          <w:p w14:paraId="2089494E" w14:textId="77777777" w:rsidR="00A32B85" w:rsidRPr="00133A90" w:rsidRDefault="00A32B85" w:rsidP="00A32B85">
            <w:pPr>
              <w:pStyle w:val="GOSTTablenorm"/>
              <w:rPr>
                <w:szCs w:val="22"/>
                <w:lang w:eastAsia="en-US"/>
              </w:rPr>
            </w:pPr>
            <w:r w:rsidRPr="00133A90">
              <w:rPr>
                <w:szCs w:val="22"/>
                <w:lang w:eastAsia="en-US"/>
              </w:rPr>
              <w:t>tPstnRslt</w:t>
            </w:r>
          </w:p>
        </w:tc>
        <w:tc>
          <w:tcPr>
            <w:tcW w:w="567" w:type="dxa"/>
          </w:tcPr>
          <w:p w14:paraId="4DCDECB6" w14:textId="77777777" w:rsidR="00A32B85" w:rsidRPr="00133A90" w:rsidRDefault="00A32B85" w:rsidP="00A32B85">
            <w:pPr>
              <w:pStyle w:val="GOSTTablenorm"/>
              <w:rPr>
                <w:szCs w:val="22"/>
                <w:lang w:val="en-US" w:eastAsia="en-US"/>
              </w:rPr>
            </w:pPr>
            <w:r w:rsidRPr="00133A90">
              <w:rPr>
                <w:szCs w:val="22"/>
                <w:lang w:eastAsia="en-US"/>
              </w:rPr>
              <w:t>Н</w:t>
            </w:r>
          </w:p>
        </w:tc>
        <w:tc>
          <w:tcPr>
            <w:tcW w:w="3963" w:type="dxa"/>
          </w:tcPr>
          <w:p w14:paraId="6FFED583" w14:textId="77777777" w:rsidR="00A32B85" w:rsidRPr="00133A90" w:rsidRDefault="00A32B85" w:rsidP="00A32B85">
            <w:pPr>
              <w:pStyle w:val="GOSTTablenorm"/>
              <w:rPr>
                <w:szCs w:val="22"/>
                <w:lang w:eastAsia="en-US"/>
              </w:rPr>
            </w:pPr>
            <w:r w:rsidRPr="00133A90">
              <w:rPr>
                <w:szCs w:val="22"/>
                <w:lang w:eastAsia="en-US"/>
              </w:rPr>
              <w:t>Используется для передачи значений полей документа.</w:t>
            </w:r>
          </w:p>
          <w:p w14:paraId="1E51E2CD" w14:textId="77777777" w:rsidR="00A32B85" w:rsidRPr="00133A90" w:rsidRDefault="00A32B85" w:rsidP="00A32B85">
            <w:pPr>
              <w:pStyle w:val="GOSTTablenorm"/>
              <w:rPr>
                <w:szCs w:val="22"/>
                <w:lang w:eastAsia="en-US"/>
              </w:rPr>
            </w:pPr>
            <w:r w:rsidRPr="00133A90">
              <w:rPr>
                <w:szCs w:val="22"/>
                <w:lang w:eastAsia="en-US"/>
              </w:rPr>
              <w:t>Блок не заполняется при взаимодействии Компонента КС ПУР ЭБ с ЕИС.</w:t>
            </w:r>
          </w:p>
          <w:p w14:paraId="46768EA4" w14:textId="21721B10" w:rsidR="00A32B85" w:rsidRPr="00133A90" w:rsidRDefault="00A32B85" w:rsidP="00A32B85">
            <w:pPr>
              <w:pStyle w:val="GOSTTablenorm"/>
              <w:rPr>
                <w:szCs w:val="22"/>
                <w:lang w:eastAsia="en-US"/>
              </w:rPr>
            </w:pPr>
            <w:r w:rsidRPr="00133A90">
              <w:rPr>
                <w:szCs w:val="22"/>
              </w:rPr>
              <w:t xml:space="preserve">Состав элемента представлен в таблице </w:t>
            </w:r>
            <w:r w:rsidRPr="00133A90">
              <w:rPr>
                <w:szCs w:val="22"/>
              </w:rPr>
              <w:fldChar w:fldCharType="begin"/>
            </w:r>
            <w:r w:rsidRPr="00133A90">
              <w:rPr>
                <w:szCs w:val="22"/>
              </w:rPr>
              <w:instrText xml:space="preserve"> REF _Ref466383464 \h  \* MERGEFORMAT </w:instrText>
            </w:r>
            <w:r w:rsidRPr="00133A90">
              <w:rPr>
                <w:szCs w:val="22"/>
              </w:rPr>
            </w:r>
            <w:r w:rsidRPr="00133A90">
              <w:rPr>
                <w:szCs w:val="22"/>
              </w:rPr>
              <w:fldChar w:fldCharType="separate"/>
            </w:r>
            <w:r w:rsidR="00306405" w:rsidRPr="00306405">
              <w:rPr>
                <w:rFonts w:eastAsia="Calibri"/>
                <w:szCs w:val="22"/>
              </w:rPr>
              <w:t>545</w:t>
            </w:r>
            <w:r w:rsidRPr="00133A90">
              <w:rPr>
                <w:szCs w:val="22"/>
              </w:rPr>
              <w:fldChar w:fldCharType="end"/>
            </w:r>
          </w:p>
        </w:tc>
      </w:tr>
    </w:tbl>
    <w:p w14:paraId="50FD1AFC" w14:textId="26829CC7" w:rsidR="00A32B85" w:rsidRPr="0025479E" w:rsidRDefault="00A32B85" w:rsidP="0025479E">
      <w:pPr>
        <w:pStyle w:val="32"/>
      </w:pPr>
      <w:bookmarkStart w:id="7851" w:name="_Toc84802582"/>
      <w:bookmarkStart w:id="7852" w:name="_Toc185883354"/>
      <w:bookmarkStart w:id="7853" w:name="_Toc190442953"/>
      <w:bookmarkStart w:id="7854" w:name="_Toc190679841"/>
      <w:bookmarkStart w:id="7855" w:name="_Toc190688406"/>
      <w:bookmarkStart w:id="7856" w:name="_Toc463540114"/>
      <w:bookmarkStart w:id="7857" w:name="_Toc5013616"/>
      <w:bookmarkStart w:id="7858" w:name="_Toc202884268"/>
      <w:r w:rsidRPr="0025479E">
        <w:t>Описание комплексного типа «tPmntRqst»</w:t>
      </w:r>
      <w:bookmarkEnd w:id="7851"/>
      <w:bookmarkEnd w:id="7852"/>
      <w:bookmarkEnd w:id="7853"/>
      <w:bookmarkEnd w:id="7854"/>
      <w:bookmarkEnd w:id="7855"/>
      <w:bookmarkEnd w:id="7858"/>
    </w:p>
    <w:p w14:paraId="190108DF" w14:textId="77777777" w:rsidR="00A32B85" w:rsidRPr="00133A90" w:rsidRDefault="00A32B85" w:rsidP="0025479E">
      <w:pPr>
        <w:pStyle w:val="GOSTNormal"/>
      </w:pPr>
      <w:r w:rsidRPr="00133A90">
        <w:t>Описание комплексного типа «tPmntRqst» блока «</w:t>
      </w:r>
      <w:r w:rsidRPr="00133A90">
        <w:rPr>
          <w:color w:val="000000"/>
        </w:rPr>
        <w:t>Информация о платежных поручениях в пакете</w:t>
      </w:r>
      <w:r w:rsidRPr="00133A90">
        <w:t>».</w:t>
      </w:r>
    </w:p>
    <w:p w14:paraId="57BE05E3" w14:textId="251CAD6B" w:rsidR="00A32B85" w:rsidRPr="0025479E" w:rsidRDefault="00A32B85" w:rsidP="0025479E">
      <w:pPr>
        <w:pStyle w:val="GOSTNameTable"/>
        <w:rPr>
          <w:rFonts w:eastAsia="Calibri"/>
        </w:rPr>
      </w:pPr>
      <w:r w:rsidRPr="0025479E">
        <w:rPr>
          <w:rFonts w:eastAsia="Calibri"/>
        </w:rPr>
        <w:fldChar w:fldCharType="begin"/>
      </w:r>
      <w:r w:rsidRPr="0025479E">
        <w:rPr>
          <w:rFonts w:eastAsia="Calibri"/>
        </w:rPr>
        <w:instrText xml:space="preserve"> SEQ Таблица \* ARABIC </w:instrText>
      </w:r>
      <w:r w:rsidRPr="0025479E">
        <w:rPr>
          <w:rFonts w:eastAsia="Calibri"/>
        </w:rPr>
        <w:fldChar w:fldCharType="separate"/>
      </w:r>
      <w:bookmarkStart w:id="7859" w:name="_Ref68785511"/>
      <w:bookmarkStart w:id="7860" w:name="_Toc185882895"/>
      <w:r w:rsidR="00306405">
        <w:rPr>
          <w:rFonts w:eastAsia="Calibri"/>
          <w:noProof/>
        </w:rPr>
        <w:t>543</w:t>
      </w:r>
      <w:bookmarkEnd w:id="7859"/>
      <w:r w:rsidRPr="0025479E">
        <w:rPr>
          <w:rFonts w:eastAsia="Calibri"/>
        </w:rPr>
        <w:fldChar w:fldCharType="end"/>
      </w:r>
      <w:r w:rsidRPr="0025479E">
        <w:rPr>
          <w:rFonts w:eastAsia="Calibri"/>
        </w:rPr>
        <w:t xml:space="preserve"> – Описание комплексного типа «t</w:t>
      </w:r>
      <w:r w:rsidRPr="0025479E">
        <w:t>PmntRqst</w:t>
      </w:r>
      <w:r w:rsidRPr="0025479E">
        <w:rPr>
          <w:rFonts w:eastAsia="Calibri"/>
        </w:rPr>
        <w:t>»</w:t>
      </w:r>
      <w:bookmarkEnd w:id="7860"/>
    </w:p>
    <w:tbl>
      <w:tblPr>
        <w:tblStyle w:val="GOSTTable"/>
        <w:tblW w:w="5000" w:type="pct"/>
        <w:tblLayout w:type="fixed"/>
        <w:tblLook w:val="07E0" w:firstRow="1" w:lastRow="1" w:firstColumn="1" w:lastColumn="1" w:noHBand="1" w:noVBand="1"/>
      </w:tblPr>
      <w:tblGrid>
        <w:gridCol w:w="1697"/>
        <w:gridCol w:w="1702"/>
        <w:gridCol w:w="566"/>
        <w:gridCol w:w="1136"/>
        <w:gridCol w:w="566"/>
        <w:gridCol w:w="3961"/>
      </w:tblGrid>
      <w:tr w:rsidR="00A32B85" w:rsidRPr="00133A90" w14:paraId="1B89E147" w14:textId="77777777" w:rsidTr="00A32B85">
        <w:trPr>
          <w:cnfStyle w:val="100000000000" w:firstRow="1" w:lastRow="0" w:firstColumn="0" w:lastColumn="0" w:oddVBand="0" w:evenVBand="0" w:oddHBand="0" w:evenHBand="0" w:firstRowFirstColumn="0" w:firstRowLastColumn="0" w:lastRowFirstColumn="0" w:lastRowLastColumn="0"/>
          <w:trHeight w:val="750"/>
        </w:trPr>
        <w:tc>
          <w:tcPr>
            <w:tcW w:w="881" w:type="pct"/>
          </w:tcPr>
          <w:p w14:paraId="2FF4BC1E" w14:textId="77777777" w:rsidR="00A32B85" w:rsidRPr="00133A90" w:rsidRDefault="00A32B85" w:rsidP="00A32B85">
            <w:pPr>
              <w:pStyle w:val="GOSTTableHead"/>
              <w:rPr>
                <w:lang w:val="en-US"/>
              </w:rPr>
            </w:pPr>
            <w:r w:rsidRPr="00133A90">
              <w:t>Наименование комплексного типа</w:t>
            </w:r>
          </w:p>
        </w:tc>
        <w:tc>
          <w:tcPr>
            <w:tcW w:w="884" w:type="pct"/>
          </w:tcPr>
          <w:p w14:paraId="5AE19EE4" w14:textId="77777777" w:rsidR="00A32B85" w:rsidRPr="00133A90" w:rsidRDefault="00A32B85" w:rsidP="00A32B85">
            <w:pPr>
              <w:pStyle w:val="GOSTTableHead"/>
            </w:pPr>
            <w:r w:rsidRPr="00133A90">
              <w:t>Текущий элемент/</w:t>
            </w:r>
            <w:r w:rsidRPr="00133A90">
              <w:rPr>
                <w:lang w:val="en-US"/>
              </w:rPr>
              <w:t xml:space="preserve"> </w:t>
            </w:r>
            <w:r w:rsidRPr="00133A90">
              <w:t>атрибут</w:t>
            </w:r>
          </w:p>
        </w:tc>
        <w:tc>
          <w:tcPr>
            <w:tcW w:w="294" w:type="pct"/>
          </w:tcPr>
          <w:p w14:paraId="1C99826C" w14:textId="77777777" w:rsidR="00A32B85" w:rsidRPr="00133A90" w:rsidRDefault="00A32B85" w:rsidP="00A32B85">
            <w:pPr>
              <w:pStyle w:val="GOSTTableHead"/>
            </w:pPr>
            <w:r w:rsidRPr="00133A90">
              <w:t>Тип</w:t>
            </w:r>
          </w:p>
        </w:tc>
        <w:tc>
          <w:tcPr>
            <w:tcW w:w="590" w:type="pct"/>
          </w:tcPr>
          <w:p w14:paraId="482D2ACC" w14:textId="77777777" w:rsidR="00A32B85" w:rsidRPr="00133A90" w:rsidRDefault="00A32B85" w:rsidP="00A32B85">
            <w:pPr>
              <w:pStyle w:val="GOSTTableHead"/>
            </w:pPr>
            <w:r w:rsidRPr="00133A90">
              <w:t>Формат элемента</w:t>
            </w:r>
          </w:p>
        </w:tc>
        <w:tc>
          <w:tcPr>
            <w:tcW w:w="294" w:type="pct"/>
          </w:tcPr>
          <w:p w14:paraId="07CFAB7B" w14:textId="77777777" w:rsidR="00A32B85" w:rsidRPr="00133A90" w:rsidRDefault="00A32B85" w:rsidP="00A32B85">
            <w:pPr>
              <w:pStyle w:val="GOSTTableHead"/>
            </w:pPr>
            <w:r w:rsidRPr="00133A90">
              <w:t>Обязательность</w:t>
            </w:r>
          </w:p>
        </w:tc>
        <w:tc>
          <w:tcPr>
            <w:tcW w:w="2057" w:type="pct"/>
          </w:tcPr>
          <w:p w14:paraId="44F23938" w14:textId="77777777" w:rsidR="00A32B85" w:rsidRPr="00133A90" w:rsidRDefault="00A32B85" w:rsidP="00A32B85">
            <w:pPr>
              <w:pStyle w:val="GOSTTableHead"/>
            </w:pPr>
            <w:r w:rsidRPr="00133A90">
              <w:t>Дополнительная информация</w:t>
            </w:r>
          </w:p>
        </w:tc>
      </w:tr>
      <w:tr w:rsidR="00A32B85" w:rsidRPr="00133A90" w14:paraId="2298D34E" w14:textId="77777777" w:rsidTr="00A32B85">
        <w:trPr>
          <w:trHeight w:val="282"/>
        </w:trPr>
        <w:tc>
          <w:tcPr>
            <w:tcW w:w="881" w:type="pct"/>
          </w:tcPr>
          <w:p w14:paraId="139422A8" w14:textId="77777777" w:rsidR="00A32B85" w:rsidRPr="00133A90" w:rsidRDefault="00A32B85" w:rsidP="00A32B85">
            <w:pPr>
              <w:pStyle w:val="GOSTTablenorm"/>
            </w:pPr>
            <w:r w:rsidRPr="00133A90">
              <w:rPr>
                <w:lang w:eastAsia="en-US"/>
              </w:rPr>
              <w:t>tPmntRqst</w:t>
            </w:r>
          </w:p>
        </w:tc>
        <w:tc>
          <w:tcPr>
            <w:tcW w:w="884" w:type="pct"/>
          </w:tcPr>
          <w:p w14:paraId="350253E9" w14:textId="77777777" w:rsidR="00A32B85" w:rsidRPr="00133A90" w:rsidRDefault="00A32B85" w:rsidP="00A32B85">
            <w:pPr>
              <w:pStyle w:val="GOSTTablenorm"/>
              <w:rPr>
                <w:lang w:val="en-US"/>
              </w:rPr>
            </w:pPr>
            <w:r w:rsidRPr="00133A90">
              <w:t>PmntRqst</w:t>
            </w:r>
            <w:r w:rsidRPr="00133A90">
              <w:rPr>
                <w:lang w:eastAsia="en-US"/>
              </w:rPr>
              <w:t>_ITEM</w:t>
            </w:r>
          </w:p>
        </w:tc>
        <w:tc>
          <w:tcPr>
            <w:tcW w:w="294" w:type="pct"/>
          </w:tcPr>
          <w:p w14:paraId="3559D30F" w14:textId="77777777" w:rsidR="00A32B85" w:rsidRPr="00133A90" w:rsidRDefault="00A32B85" w:rsidP="00A32B85">
            <w:pPr>
              <w:pStyle w:val="GOSTTablenorm"/>
            </w:pPr>
            <w:r w:rsidRPr="00133A90">
              <w:t>С</w:t>
            </w:r>
          </w:p>
        </w:tc>
        <w:tc>
          <w:tcPr>
            <w:tcW w:w="590" w:type="pct"/>
          </w:tcPr>
          <w:p w14:paraId="5202AFE1" w14:textId="77777777" w:rsidR="00A32B85" w:rsidRPr="00133A90" w:rsidRDefault="00A32B85" w:rsidP="00A32B85">
            <w:pPr>
              <w:pStyle w:val="GOSTTablenorm"/>
            </w:pPr>
            <w:r w:rsidRPr="00133A90">
              <w:rPr>
                <w:lang w:eastAsia="en-US"/>
              </w:rPr>
              <w:t>t</w:t>
            </w:r>
            <w:r w:rsidRPr="00133A90">
              <w:t>PmntRqst</w:t>
            </w:r>
            <w:r w:rsidRPr="00133A90">
              <w:rPr>
                <w:lang w:eastAsia="en-US"/>
              </w:rPr>
              <w:t>_ITEM</w:t>
            </w:r>
            <w:r w:rsidRPr="00133A90">
              <w:t xml:space="preserve"> </w:t>
            </w:r>
          </w:p>
        </w:tc>
        <w:tc>
          <w:tcPr>
            <w:tcW w:w="294" w:type="pct"/>
          </w:tcPr>
          <w:p w14:paraId="4C2224E0" w14:textId="77777777" w:rsidR="00A32B85" w:rsidRPr="00133A90" w:rsidRDefault="00A32B85" w:rsidP="00A32B85">
            <w:pPr>
              <w:pStyle w:val="GOSTTablenorm"/>
            </w:pPr>
            <w:r w:rsidRPr="00133A90">
              <w:rPr>
                <w:lang w:eastAsia="en-US"/>
              </w:rPr>
              <w:t>ОМ</w:t>
            </w:r>
          </w:p>
        </w:tc>
        <w:tc>
          <w:tcPr>
            <w:tcW w:w="2057" w:type="pct"/>
          </w:tcPr>
          <w:p w14:paraId="54ED92EB" w14:textId="77777777" w:rsidR="00A32B85" w:rsidRPr="00133A90" w:rsidRDefault="00A32B85" w:rsidP="00A32B85">
            <w:pPr>
              <w:pStyle w:val="GOSTTablenorm"/>
            </w:pPr>
            <w:r w:rsidRPr="00133A90">
              <w:rPr>
                <w:color w:val="000000"/>
              </w:rPr>
              <w:t>Информация о платежных поручениях в пакете</w:t>
            </w:r>
            <w:r w:rsidRPr="00133A90">
              <w:t>.</w:t>
            </w:r>
          </w:p>
          <w:p w14:paraId="392A30A4" w14:textId="6F8BDA19" w:rsidR="00A32B85" w:rsidRPr="00133A90" w:rsidRDefault="00A32B85" w:rsidP="00A32B85">
            <w:pPr>
              <w:pStyle w:val="GOSTTablenorm"/>
            </w:pPr>
            <w:r w:rsidRPr="00133A90">
              <w:t xml:space="preserve">Состав элемента представлен в таблице </w:t>
            </w:r>
            <w:r w:rsidRPr="00133A90">
              <w:fldChar w:fldCharType="begin"/>
            </w:r>
            <w:r w:rsidRPr="00133A90">
              <w:instrText xml:space="preserve"> REF _Ref69129581 \h  \* MERGEFORMAT </w:instrText>
            </w:r>
            <w:r w:rsidRPr="00133A90">
              <w:fldChar w:fldCharType="separate"/>
            </w:r>
            <w:r w:rsidR="00306405">
              <w:rPr>
                <w:rFonts w:eastAsia="Calibri"/>
              </w:rPr>
              <w:t>544</w:t>
            </w:r>
            <w:r w:rsidRPr="00133A90">
              <w:fldChar w:fldCharType="end"/>
            </w:r>
          </w:p>
        </w:tc>
      </w:tr>
    </w:tbl>
    <w:p w14:paraId="5BEF1500" w14:textId="77777777" w:rsidR="00A32B85" w:rsidRPr="0025479E" w:rsidRDefault="00A32B85" w:rsidP="0025479E">
      <w:pPr>
        <w:pStyle w:val="32"/>
      </w:pPr>
      <w:bookmarkStart w:id="7861" w:name="_Toc84802583"/>
      <w:bookmarkStart w:id="7862" w:name="_Toc185883355"/>
      <w:bookmarkStart w:id="7863" w:name="_Toc190442954"/>
      <w:bookmarkStart w:id="7864" w:name="_Toc190679842"/>
      <w:bookmarkStart w:id="7865" w:name="_Toc190688407"/>
      <w:bookmarkStart w:id="7866" w:name="_Toc202884269"/>
      <w:r w:rsidRPr="0025479E">
        <w:t>Описание комплексного типа «tPmntRqst_ITEM»</w:t>
      </w:r>
      <w:bookmarkEnd w:id="7861"/>
      <w:bookmarkEnd w:id="7862"/>
      <w:bookmarkEnd w:id="7863"/>
      <w:bookmarkEnd w:id="7864"/>
      <w:bookmarkEnd w:id="7865"/>
      <w:bookmarkEnd w:id="7866"/>
    </w:p>
    <w:p w14:paraId="7E058DA4" w14:textId="77777777" w:rsidR="00A32B85" w:rsidRPr="00133A90" w:rsidRDefault="00A32B85" w:rsidP="0025479E">
      <w:pPr>
        <w:pStyle w:val="GOSTNormal"/>
      </w:pPr>
      <w:r w:rsidRPr="00133A90">
        <w:t>Описание комплексного типа «tPmntRqst_ITEM» строк блока «</w:t>
      </w:r>
      <w:r w:rsidRPr="00133A90">
        <w:rPr>
          <w:color w:val="000000"/>
        </w:rPr>
        <w:t>Информация о платежных поручениях в пакете</w:t>
      </w:r>
      <w:r w:rsidRPr="00133A90">
        <w:t>».</w:t>
      </w:r>
    </w:p>
    <w:p w14:paraId="3617DB51" w14:textId="7CBF7C22" w:rsidR="00A32B85" w:rsidRPr="0025479E" w:rsidRDefault="00A32B85" w:rsidP="0025479E">
      <w:pPr>
        <w:pStyle w:val="GOSTNameTable"/>
        <w:rPr>
          <w:rFonts w:eastAsia="Calibri"/>
        </w:rPr>
      </w:pPr>
      <w:r w:rsidRPr="0025479E">
        <w:rPr>
          <w:rFonts w:eastAsia="Calibri"/>
        </w:rPr>
        <w:lastRenderedPageBreak/>
        <w:fldChar w:fldCharType="begin"/>
      </w:r>
      <w:r w:rsidRPr="0025479E">
        <w:rPr>
          <w:rFonts w:eastAsia="Calibri"/>
        </w:rPr>
        <w:instrText xml:space="preserve"> SEQ Таблица \* ARABIC </w:instrText>
      </w:r>
      <w:r w:rsidRPr="0025479E">
        <w:rPr>
          <w:rFonts w:eastAsia="Calibri"/>
        </w:rPr>
        <w:fldChar w:fldCharType="separate"/>
      </w:r>
      <w:bookmarkStart w:id="7867" w:name="_Ref69129581"/>
      <w:bookmarkStart w:id="7868" w:name="_Toc185882896"/>
      <w:r w:rsidR="00306405">
        <w:rPr>
          <w:rFonts w:eastAsia="Calibri"/>
          <w:noProof/>
        </w:rPr>
        <w:t>544</w:t>
      </w:r>
      <w:bookmarkEnd w:id="7867"/>
      <w:r w:rsidRPr="0025479E">
        <w:rPr>
          <w:rFonts w:eastAsia="Calibri"/>
        </w:rPr>
        <w:fldChar w:fldCharType="end"/>
      </w:r>
      <w:r w:rsidRPr="0025479E">
        <w:rPr>
          <w:rFonts w:eastAsia="Calibri"/>
        </w:rPr>
        <w:t xml:space="preserve"> – Описание комплексного типа «t</w:t>
      </w:r>
      <w:r w:rsidRPr="0025479E">
        <w:t>PmntRqst</w:t>
      </w:r>
      <w:r w:rsidRPr="0025479E">
        <w:rPr>
          <w:rFonts w:eastAsia="Calibri"/>
        </w:rPr>
        <w:t>_ITEM»</w:t>
      </w:r>
      <w:bookmarkEnd w:id="7868"/>
    </w:p>
    <w:tbl>
      <w:tblPr>
        <w:tblStyle w:val="GOSTTable"/>
        <w:tblW w:w="5000" w:type="pct"/>
        <w:tblLayout w:type="fixed"/>
        <w:tblLook w:val="07E0" w:firstRow="1" w:lastRow="1" w:firstColumn="1" w:lastColumn="1" w:noHBand="1" w:noVBand="1"/>
      </w:tblPr>
      <w:tblGrid>
        <w:gridCol w:w="1703"/>
        <w:gridCol w:w="1700"/>
        <w:gridCol w:w="566"/>
        <w:gridCol w:w="1132"/>
        <w:gridCol w:w="566"/>
        <w:gridCol w:w="3961"/>
      </w:tblGrid>
      <w:tr w:rsidR="00A32B85" w:rsidRPr="00133A90" w14:paraId="6B0B7D0C" w14:textId="77777777" w:rsidTr="0025479E">
        <w:trPr>
          <w:cnfStyle w:val="100000000000" w:firstRow="1" w:lastRow="0" w:firstColumn="0" w:lastColumn="0" w:oddVBand="0" w:evenVBand="0" w:oddHBand="0" w:evenHBand="0" w:firstRowFirstColumn="0" w:firstRowLastColumn="0" w:lastRowFirstColumn="0" w:lastRowLastColumn="0"/>
        </w:trPr>
        <w:tc>
          <w:tcPr>
            <w:tcW w:w="884" w:type="pct"/>
          </w:tcPr>
          <w:p w14:paraId="4C458D50" w14:textId="77777777" w:rsidR="00A32B85" w:rsidRPr="00133A90" w:rsidRDefault="00A32B85" w:rsidP="00A32B85">
            <w:pPr>
              <w:pStyle w:val="GOSTTableHead"/>
            </w:pPr>
            <w:r w:rsidRPr="00133A90">
              <w:t>Наименование элемента</w:t>
            </w:r>
          </w:p>
        </w:tc>
        <w:tc>
          <w:tcPr>
            <w:tcW w:w="883" w:type="pct"/>
          </w:tcPr>
          <w:p w14:paraId="234B1C91" w14:textId="77777777" w:rsidR="00A32B85" w:rsidRPr="00133A90" w:rsidRDefault="00A32B85" w:rsidP="00A32B85">
            <w:pPr>
              <w:pStyle w:val="GOSTTableHead"/>
            </w:pPr>
            <w:r w:rsidRPr="00133A90">
              <w:t>Сокращенное наименование (код) элемента</w:t>
            </w:r>
          </w:p>
        </w:tc>
        <w:tc>
          <w:tcPr>
            <w:tcW w:w="294" w:type="pct"/>
          </w:tcPr>
          <w:p w14:paraId="1393ACBD" w14:textId="77777777" w:rsidR="00A32B85" w:rsidRPr="00133A90" w:rsidRDefault="00A32B85" w:rsidP="00A32B85">
            <w:pPr>
              <w:pStyle w:val="GOSTTableHead"/>
            </w:pPr>
            <w:r w:rsidRPr="00133A90">
              <w:t>Тип</w:t>
            </w:r>
          </w:p>
        </w:tc>
        <w:tc>
          <w:tcPr>
            <w:tcW w:w="588" w:type="pct"/>
          </w:tcPr>
          <w:p w14:paraId="23567BC5" w14:textId="77777777" w:rsidR="00A32B85" w:rsidRPr="00133A90" w:rsidRDefault="00A32B85" w:rsidP="00A32B85">
            <w:pPr>
              <w:pStyle w:val="GOSTTableHead"/>
            </w:pPr>
            <w:r w:rsidRPr="00133A90">
              <w:t>Формат элемента</w:t>
            </w:r>
          </w:p>
        </w:tc>
        <w:tc>
          <w:tcPr>
            <w:tcW w:w="294" w:type="pct"/>
          </w:tcPr>
          <w:p w14:paraId="47D6F561" w14:textId="77777777" w:rsidR="00A32B85" w:rsidRPr="00133A90" w:rsidRDefault="00A32B85" w:rsidP="00A32B85">
            <w:pPr>
              <w:pStyle w:val="GOSTTableHead"/>
            </w:pPr>
            <w:r w:rsidRPr="00133A90">
              <w:t>Обязательность</w:t>
            </w:r>
          </w:p>
        </w:tc>
        <w:tc>
          <w:tcPr>
            <w:tcW w:w="2057" w:type="pct"/>
          </w:tcPr>
          <w:p w14:paraId="1C9068A7" w14:textId="77777777" w:rsidR="00A32B85" w:rsidRPr="00133A90" w:rsidRDefault="00A32B85" w:rsidP="00A32B85">
            <w:pPr>
              <w:pStyle w:val="GOSTTableHead"/>
            </w:pPr>
            <w:r w:rsidRPr="00133A90">
              <w:t>Дополнительная информация</w:t>
            </w:r>
          </w:p>
        </w:tc>
      </w:tr>
      <w:tr w:rsidR="00A32B85" w:rsidRPr="00133A90" w14:paraId="4F2DDC7B" w14:textId="77777777" w:rsidTr="0025479E">
        <w:tc>
          <w:tcPr>
            <w:tcW w:w="884" w:type="pct"/>
          </w:tcPr>
          <w:p w14:paraId="32C91FE9" w14:textId="77777777" w:rsidR="00A32B85" w:rsidRPr="00133A90" w:rsidRDefault="00A32B85" w:rsidP="00A32B85">
            <w:pPr>
              <w:pStyle w:val="GOSTTablenorm"/>
            </w:pPr>
            <w:r w:rsidRPr="00133A90">
              <w:t>Идентификатор платежного поручения в пакете</w:t>
            </w:r>
          </w:p>
        </w:tc>
        <w:tc>
          <w:tcPr>
            <w:tcW w:w="883" w:type="pct"/>
          </w:tcPr>
          <w:p w14:paraId="68D9EC82" w14:textId="77777777" w:rsidR="00A32B85" w:rsidRPr="00133A90" w:rsidRDefault="00A32B85" w:rsidP="00A32B85">
            <w:pPr>
              <w:pStyle w:val="GOSTTablenorm"/>
              <w:rPr>
                <w:lang w:val="en-US"/>
              </w:rPr>
            </w:pPr>
            <w:r w:rsidRPr="00133A90">
              <w:t>PpGUID</w:t>
            </w:r>
          </w:p>
        </w:tc>
        <w:tc>
          <w:tcPr>
            <w:tcW w:w="294" w:type="pct"/>
          </w:tcPr>
          <w:p w14:paraId="0B532048" w14:textId="77777777" w:rsidR="00A32B85" w:rsidRPr="00133A90" w:rsidRDefault="00A32B85" w:rsidP="00A32B85">
            <w:pPr>
              <w:pStyle w:val="GOSTTablenorm"/>
              <w:rPr>
                <w:lang w:eastAsia="en-US"/>
              </w:rPr>
            </w:pPr>
            <w:r w:rsidRPr="00133A90">
              <w:rPr>
                <w:lang w:eastAsia="en-US"/>
              </w:rPr>
              <w:t>П</w:t>
            </w:r>
          </w:p>
        </w:tc>
        <w:tc>
          <w:tcPr>
            <w:tcW w:w="588" w:type="pct"/>
          </w:tcPr>
          <w:p w14:paraId="0F0A1099" w14:textId="77777777" w:rsidR="00A32B85" w:rsidRPr="00133A90" w:rsidRDefault="00A32B85" w:rsidP="00A32B85">
            <w:pPr>
              <w:pStyle w:val="GOSTTablenorm"/>
              <w:rPr>
                <w:lang w:eastAsia="en-US"/>
              </w:rPr>
            </w:pPr>
            <w:r w:rsidRPr="00133A90">
              <w:rPr>
                <w:lang w:eastAsia="en-US"/>
              </w:rPr>
              <w:t>T(36)</w:t>
            </w:r>
          </w:p>
        </w:tc>
        <w:tc>
          <w:tcPr>
            <w:tcW w:w="294" w:type="pct"/>
          </w:tcPr>
          <w:p w14:paraId="102B7808" w14:textId="77777777" w:rsidR="00A32B85" w:rsidRPr="00133A90" w:rsidRDefault="00A32B85" w:rsidP="00A32B85">
            <w:pPr>
              <w:pStyle w:val="GOSTTablenorm"/>
              <w:rPr>
                <w:lang w:eastAsia="en-US"/>
              </w:rPr>
            </w:pPr>
            <w:r w:rsidRPr="00133A90">
              <w:rPr>
                <w:lang w:eastAsia="en-US"/>
              </w:rPr>
              <w:t>О</w:t>
            </w:r>
          </w:p>
        </w:tc>
        <w:tc>
          <w:tcPr>
            <w:tcW w:w="2057" w:type="pct"/>
          </w:tcPr>
          <w:p w14:paraId="6EA87217" w14:textId="77777777" w:rsidR="00A32B85" w:rsidRPr="00133A90" w:rsidRDefault="00A32B85" w:rsidP="00A32B85">
            <w:pPr>
              <w:pStyle w:val="GOSTTablenorm"/>
            </w:pPr>
            <w:r w:rsidRPr="00133A90">
              <w:t>Указывается идентификатор платежного поручения в пакете</w:t>
            </w:r>
          </w:p>
        </w:tc>
      </w:tr>
      <w:tr w:rsidR="00A32B85" w:rsidRPr="00133A90" w14:paraId="33DB95CE" w14:textId="77777777" w:rsidTr="0025479E">
        <w:tc>
          <w:tcPr>
            <w:tcW w:w="884" w:type="pct"/>
          </w:tcPr>
          <w:p w14:paraId="2D704BE7" w14:textId="77777777" w:rsidR="00A32B85" w:rsidRPr="00133A90" w:rsidRDefault="00A32B85" w:rsidP="00A32B85">
            <w:pPr>
              <w:pStyle w:val="GOSTTablenorm"/>
            </w:pPr>
            <w:r w:rsidRPr="00133A90">
              <w:t>Бизнес-статус платежного поручения в пакете</w:t>
            </w:r>
          </w:p>
        </w:tc>
        <w:tc>
          <w:tcPr>
            <w:tcW w:w="883" w:type="pct"/>
          </w:tcPr>
          <w:p w14:paraId="481CA200" w14:textId="77777777" w:rsidR="00A32B85" w:rsidRPr="00133A90" w:rsidRDefault="00A32B85" w:rsidP="00A32B85">
            <w:pPr>
              <w:pStyle w:val="GOSTTablenorm"/>
              <w:rPr>
                <w:lang w:val="en-US"/>
              </w:rPr>
            </w:pPr>
            <w:r w:rsidRPr="00133A90">
              <w:t>PPBsnSt</w:t>
            </w:r>
          </w:p>
        </w:tc>
        <w:tc>
          <w:tcPr>
            <w:tcW w:w="294" w:type="pct"/>
          </w:tcPr>
          <w:p w14:paraId="0D7FC5FA" w14:textId="77777777" w:rsidR="00A32B85" w:rsidRPr="00133A90" w:rsidRDefault="00A32B85" w:rsidP="00A32B85">
            <w:pPr>
              <w:pStyle w:val="GOSTTablenorm"/>
              <w:rPr>
                <w:lang w:eastAsia="en-US"/>
              </w:rPr>
            </w:pPr>
            <w:r w:rsidRPr="00133A90">
              <w:rPr>
                <w:lang w:eastAsia="en-US"/>
              </w:rPr>
              <w:t>П</w:t>
            </w:r>
          </w:p>
        </w:tc>
        <w:tc>
          <w:tcPr>
            <w:tcW w:w="588" w:type="pct"/>
          </w:tcPr>
          <w:p w14:paraId="79DAB17A" w14:textId="77777777" w:rsidR="00A32B85" w:rsidRPr="00133A90" w:rsidRDefault="00A32B85" w:rsidP="00A32B85">
            <w:pPr>
              <w:pStyle w:val="GOSTTablenorm"/>
              <w:rPr>
                <w:lang w:eastAsia="en-US"/>
              </w:rPr>
            </w:pPr>
            <w:r w:rsidRPr="00133A90">
              <w:t>T(1-</w:t>
            </w:r>
            <w:r w:rsidRPr="00133A90">
              <w:rPr>
                <w:lang w:val="en-US"/>
              </w:rPr>
              <w:t>2</w:t>
            </w:r>
            <w:r w:rsidRPr="00133A90">
              <w:t>)</w:t>
            </w:r>
          </w:p>
        </w:tc>
        <w:tc>
          <w:tcPr>
            <w:tcW w:w="294" w:type="pct"/>
          </w:tcPr>
          <w:p w14:paraId="55D79539" w14:textId="77777777" w:rsidR="00A32B85" w:rsidRPr="00133A90" w:rsidRDefault="00A32B85" w:rsidP="00A32B85">
            <w:pPr>
              <w:pStyle w:val="GOSTTablenorm"/>
              <w:rPr>
                <w:lang w:eastAsia="en-US"/>
              </w:rPr>
            </w:pPr>
            <w:r w:rsidRPr="00133A90">
              <w:rPr>
                <w:lang w:eastAsia="en-US"/>
              </w:rPr>
              <w:t>О</w:t>
            </w:r>
          </w:p>
        </w:tc>
        <w:tc>
          <w:tcPr>
            <w:tcW w:w="2057" w:type="pct"/>
          </w:tcPr>
          <w:p w14:paraId="4A8487F2" w14:textId="77777777" w:rsidR="00A32B85" w:rsidRPr="00133A90" w:rsidRDefault="00A32B85" w:rsidP="00A32B85">
            <w:pPr>
              <w:pStyle w:val="GOSTTablenorm"/>
            </w:pPr>
            <w:r w:rsidRPr="00133A90">
              <w:t>Указывается статус п/п в пакете.</w:t>
            </w:r>
          </w:p>
          <w:p w14:paraId="59601964" w14:textId="77777777" w:rsidR="00A32B85" w:rsidRPr="00133A90" w:rsidRDefault="00A32B85" w:rsidP="00A32B85">
            <w:pPr>
              <w:pStyle w:val="GOSTTablenorm"/>
            </w:pPr>
            <w:r w:rsidRPr="00133A90">
              <w:t>Возможные значения:</w:t>
            </w:r>
          </w:p>
          <w:p w14:paraId="56BB004C" w14:textId="77777777" w:rsidR="00A32B85" w:rsidRPr="00133A90" w:rsidRDefault="00A32B85" w:rsidP="00A32B85">
            <w:pPr>
              <w:pStyle w:val="GOSTTableListMark1"/>
              <w:tabs>
                <w:tab w:val="clear" w:pos="368"/>
                <w:tab w:val="num" w:pos="340"/>
              </w:tabs>
              <w:ind w:left="340"/>
            </w:pPr>
            <w:r w:rsidRPr="00133A90">
              <w:t>«3» (Исполнено);</w:t>
            </w:r>
          </w:p>
          <w:p w14:paraId="5F073DD2" w14:textId="77777777" w:rsidR="00A32B85" w:rsidRPr="00133A90" w:rsidRDefault="00A32B85" w:rsidP="00A32B85">
            <w:pPr>
              <w:pStyle w:val="GOSTTableListMark1"/>
              <w:tabs>
                <w:tab w:val="clear" w:pos="368"/>
                <w:tab w:val="num" w:pos="340"/>
              </w:tabs>
              <w:ind w:left="340"/>
            </w:pPr>
            <w:r w:rsidRPr="00133A90">
              <w:t>«4» (Отменено)</w:t>
            </w:r>
          </w:p>
        </w:tc>
      </w:tr>
    </w:tbl>
    <w:p w14:paraId="0A0EC4A0" w14:textId="77777777" w:rsidR="00A32B85" w:rsidRPr="0025479E" w:rsidRDefault="00A32B85" w:rsidP="0025479E">
      <w:pPr>
        <w:pStyle w:val="32"/>
      </w:pPr>
      <w:bookmarkStart w:id="7869" w:name="_Toc185883356"/>
      <w:bookmarkStart w:id="7870" w:name="_Toc190442955"/>
      <w:bookmarkStart w:id="7871" w:name="_Toc190679843"/>
      <w:bookmarkStart w:id="7872" w:name="_Toc190688408"/>
      <w:bookmarkStart w:id="7873" w:name="_Toc202884270"/>
      <w:r w:rsidRPr="0025479E">
        <w:t>Описание комплексного типа «tPstnRslt»</w:t>
      </w:r>
      <w:bookmarkEnd w:id="7856"/>
      <w:bookmarkEnd w:id="7857"/>
      <w:bookmarkEnd w:id="7869"/>
      <w:bookmarkEnd w:id="7870"/>
      <w:bookmarkEnd w:id="7871"/>
      <w:bookmarkEnd w:id="7872"/>
      <w:bookmarkEnd w:id="7873"/>
    </w:p>
    <w:p w14:paraId="7399D7DB" w14:textId="77777777" w:rsidR="00A32B85" w:rsidRPr="00133A90" w:rsidRDefault="00A32B85" w:rsidP="00A32B85">
      <w:pPr>
        <w:pStyle w:val="ASFKNormal"/>
        <w:spacing w:before="60" w:after="120"/>
        <w:contextualSpacing w:val="0"/>
        <w:jc w:val="both"/>
        <w:rPr>
          <w:sz w:val="24"/>
          <w:szCs w:val="24"/>
        </w:rPr>
      </w:pPr>
      <w:r w:rsidRPr="00133A90">
        <w:rPr>
          <w:sz w:val="24"/>
          <w:szCs w:val="24"/>
        </w:rPr>
        <w:t>Описание комплексного типа «tPstnRslt» блока «</w:t>
      </w:r>
      <w:r w:rsidRPr="00133A90">
        <w:rPr>
          <w:sz w:val="24"/>
          <w:szCs w:val="24"/>
          <w:lang w:eastAsia="en-US"/>
        </w:rPr>
        <w:t>Выявленные ошибки документа или его изменения</w:t>
      </w:r>
      <w:r w:rsidRPr="00133A90">
        <w:rPr>
          <w:sz w:val="24"/>
          <w:szCs w:val="24"/>
        </w:rPr>
        <w:t>».</w:t>
      </w:r>
    </w:p>
    <w:p w14:paraId="6FFAF36D" w14:textId="0FAFF4B4" w:rsidR="00A32B85" w:rsidRPr="00133A90" w:rsidRDefault="00A32B85" w:rsidP="00721269">
      <w:pPr>
        <w:pStyle w:val="GOSTNameTable"/>
        <w:widowControl w:val="0"/>
        <w:numPr>
          <w:ilvl w:val="0"/>
          <w:numId w:val="88"/>
        </w:numPr>
        <w:suppressAutoHyphens w:val="0"/>
        <w:spacing w:before="120" w:after="0"/>
        <w:ind w:left="425" w:hanging="357"/>
        <w:rPr>
          <w:rFonts w:eastAsia="Calibri"/>
          <w:szCs w:val="24"/>
          <w:lang w:val="en-US"/>
        </w:rPr>
      </w:pPr>
      <w:r w:rsidRPr="00133A90">
        <w:rPr>
          <w:rFonts w:eastAsia="Calibri"/>
          <w:szCs w:val="24"/>
        </w:rPr>
        <w:fldChar w:fldCharType="begin"/>
      </w:r>
      <w:r w:rsidRPr="00133A90">
        <w:rPr>
          <w:rFonts w:eastAsia="Calibri"/>
          <w:szCs w:val="24"/>
          <w:lang w:val="en-US"/>
        </w:rPr>
        <w:instrText xml:space="preserve"> SEQ </w:instrText>
      </w:r>
      <w:r w:rsidRPr="00133A90">
        <w:rPr>
          <w:rFonts w:eastAsia="Calibri"/>
          <w:szCs w:val="24"/>
        </w:rPr>
        <w:instrText>Таблица</w:instrText>
      </w:r>
      <w:r w:rsidRPr="00133A90">
        <w:rPr>
          <w:rFonts w:eastAsia="Calibri"/>
          <w:szCs w:val="24"/>
          <w:lang w:val="en-US"/>
        </w:rPr>
        <w:instrText xml:space="preserve"> \* ARABIC </w:instrText>
      </w:r>
      <w:r w:rsidRPr="00133A90">
        <w:rPr>
          <w:rFonts w:eastAsia="Calibri"/>
          <w:szCs w:val="24"/>
        </w:rPr>
        <w:fldChar w:fldCharType="separate"/>
      </w:r>
      <w:bookmarkStart w:id="7874" w:name="_Ref466383464"/>
      <w:bookmarkStart w:id="7875" w:name="_Toc185882897"/>
      <w:r w:rsidR="00306405">
        <w:rPr>
          <w:rFonts w:eastAsia="Calibri"/>
          <w:noProof/>
          <w:szCs w:val="24"/>
          <w:lang w:val="en-US"/>
        </w:rPr>
        <w:t>545</w:t>
      </w:r>
      <w:bookmarkEnd w:id="7874"/>
      <w:r w:rsidRPr="00133A90">
        <w:rPr>
          <w:rFonts w:eastAsia="Calibri"/>
          <w:szCs w:val="24"/>
        </w:rPr>
        <w:fldChar w:fldCharType="end"/>
      </w:r>
      <w:r w:rsidRPr="00133A90">
        <w:rPr>
          <w:rFonts w:eastAsia="Calibri"/>
          <w:szCs w:val="24"/>
          <w:lang w:val="en-US"/>
        </w:rPr>
        <w:t xml:space="preserve"> – </w:t>
      </w:r>
      <w:r w:rsidRPr="00133A90">
        <w:rPr>
          <w:rFonts w:eastAsia="Calibri"/>
          <w:szCs w:val="24"/>
        </w:rPr>
        <w:t>Описание</w:t>
      </w:r>
      <w:r w:rsidRPr="00133A90">
        <w:rPr>
          <w:rFonts w:eastAsia="Calibri"/>
          <w:szCs w:val="24"/>
          <w:lang w:val="en-US"/>
        </w:rPr>
        <w:t xml:space="preserve"> </w:t>
      </w:r>
      <w:r w:rsidRPr="00133A90">
        <w:rPr>
          <w:rFonts w:eastAsia="Calibri"/>
          <w:szCs w:val="24"/>
        </w:rPr>
        <w:t>комплексного</w:t>
      </w:r>
      <w:r w:rsidRPr="00133A90">
        <w:rPr>
          <w:rFonts w:eastAsia="Calibri"/>
          <w:szCs w:val="24"/>
          <w:lang w:val="en-US"/>
        </w:rPr>
        <w:t xml:space="preserve"> </w:t>
      </w:r>
      <w:r w:rsidRPr="00133A90">
        <w:rPr>
          <w:rFonts w:eastAsia="Calibri"/>
          <w:szCs w:val="24"/>
        </w:rPr>
        <w:t>типа</w:t>
      </w:r>
      <w:r w:rsidRPr="00133A90">
        <w:rPr>
          <w:rFonts w:eastAsia="Calibri"/>
          <w:szCs w:val="24"/>
          <w:lang w:val="en-US"/>
        </w:rPr>
        <w:t xml:space="preserve"> «</w:t>
      </w:r>
      <w:r w:rsidRPr="00133A90">
        <w:rPr>
          <w:rFonts w:eastAsia="Calibri"/>
          <w:szCs w:val="24"/>
        </w:rPr>
        <w:t>tPstnRslt»</w:t>
      </w:r>
      <w:bookmarkEnd w:id="7875"/>
    </w:p>
    <w:tbl>
      <w:tblPr>
        <w:tblStyle w:val="GOSTTable"/>
        <w:tblW w:w="5000" w:type="pct"/>
        <w:tblLayout w:type="fixed"/>
        <w:tblLook w:val="07E0" w:firstRow="1" w:lastRow="1" w:firstColumn="1" w:lastColumn="1" w:noHBand="1" w:noVBand="1"/>
      </w:tblPr>
      <w:tblGrid>
        <w:gridCol w:w="1697"/>
        <w:gridCol w:w="1702"/>
        <w:gridCol w:w="566"/>
        <w:gridCol w:w="1136"/>
        <w:gridCol w:w="566"/>
        <w:gridCol w:w="3961"/>
      </w:tblGrid>
      <w:tr w:rsidR="00A32B85" w:rsidRPr="00133A90" w14:paraId="6438714D" w14:textId="77777777" w:rsidTr="00A32B85">
        <w:trPr>
          <w:cnfStyle w:val="100000000000" w:firstRow="1" w:lastRow="0" w:firstColumn="0" w:lastColumn="0" w:oddVBand="0" w:evenVBand="0" w:oddHBand="0" w:evenHBand="0" w:firstRowFirstColumn="0" w:firstRowLastColumn="0" w:lastRowFirstColumn="0" w:lastRowLastColumn="0"/>
          <w:trHeight w:val="750"/>
        </w:trPr>
        <w:tc>
          <w:tcPr>
            <w:tcW w:w="881" w:type="pct"/>
          </w:tcPr>
          <w:p w14:paraId="09599B01" w14:textId="77777777" w:rsidR="00A32B85" w:rsidRPr="00133A90" w:rsidRDefault="00A32B85" w:rsidP="00A32B85">
            <w:pPr>
              <w:pStyle w:val="GOSTTableHead"/>
              <w:rPr>
                <w:lang w:val="en-US"/>
              </w:rPr>
            </w:pPr>
            <w:r w:rsidRPr="00133A90">
              <w:t>Наименование комплексного типа</w:t>
            </w:r>
          </w:p>
        </w:tc>
        <w:tc>
          <w:tcPr>
            <w:tcW w:w="884" w:type="pct"/>
          </w:tcPr>
          <w:p w14:paraId="4D9C3953" w14:textId="77777777" w:rsidR="00A32B85" w:rsidRPr="00133A90" w:rsidRDefault="00A32B85" w:rsidP="00A32B85">
            <w:pPr>
              <w:pStyle w:val="GOSTTableHead"/>
            </w:pPr>
            <w:r w:rsidRPr="00133A90">
              <w:t>Текущий элемент/</w:t>
            </w:r>
            <w:r w:rsidRPr="00133A90">
              <w:rPr>
                <w:lang w:val="en-US"/>
              </w:rPr>
              <w:t xml:space="preserve"> </w:t>
            </w:r>
            <w:r w:rsidRPr="00133A90">
              <w:t>атрибут</w:t>
            </w:r>
          </w:p>
        </w:tc>
        <w:tc>
          <w:tcPr>
            <w:tcW w:w="294" w:type="pct"/>
          </w:tcPr>
          <w:p w14:paraId="7D4FF552" w14:textId="77777777" w:rsidR="00A32B85" w:rsidRPr="00133A90" w:rsidRDefault="00A32B85" w:rsidP="00A32B85">
            <w:pPr>
              <w:pStyle w:val="GOSTTableHead"/>
            </w:pPr>
            <w:r w:rsidRPr="00133A90">
              <w:t>Тип</w:t>
            </w:r>
          </w:p>
        </w:tc>
        <w:tc>
          <w:tcPr>
            <w:tcW w:w="590" w:type="pct"/>
          </w:tcPr>
          <w:p w14:paraId="7F8358A0" w14:textId="77777777" w:rsidR="00A32B85" w:rsidRPr="00133A90" w:rsidRDefault="00A32B85" w:rsidP="00A32B85">
            <w:pPr>
              <w:pStyle w:val="GOSTTableHead"/>
            </w:pPr>
            <w:r w:rsidRPr="00133A90">
              <w:t>Формат элемента</w:t>
            </w:r>
          </w:p>
        </w:tc>
        <w:tc>
          <w:tcPr>
            <w:tcW w:w="294" w:type="pct"/>
          </w:tcPr>
          <w:p w14:paraId="6CEBEC7B" w14:textId="77777777" w:rsidR="00A32B85" w:rsidRPr="00133A90" w:rsidRDefault="00A32B85" w:rsidP="00A32B85">
            <w:pPr>
              <w:pStyle w:val="GOSTTableHead"/>
            </w:pPr>
            <w:r w:rsidRPr="00133A90">
              <w:t>Обязательность</w:t>
            </w:r>
          </w:p>
        </w:tc>
        <w:tc>
          <w:tcPr>
            <w:tcW w:w="2057" w:type="pct"/>
          </w:tcPr>
          <w:p w14:paraId="31DC1C5A" w14:textId="77777777" w:rsidR="00A32B85" w:rsidRPr="00133A90" w:rsidRDefault="00A32B85" w:rsidP="00A32B85">
            <w:pPr>
              <w:pStyle w:val="GOSTTableHead"/>
            </w:pPr>
            <w:r w:rsidRPr="00133A90">
              <w:t>Дополнительная информация</w:t>
            </w:r>
          </w:p>
        </w:tc>
      </w:tr>
      <w:tr w:rsidR="00A32B85" w:rsidRPr="00133A90" w14:paraId="3C2F4F4A" w14:textId="77777777" w:rsidTr="00A32B85">
        <w:trPr>
          <w:trHeight w:val="282"/>
        </w:trPr>
        <w:tc>
          <w:tcPr>
            <w:tcW w:w="881" w:type="pct"/>
          </w:tcPr>
          <w:p w14:paraId="645F712F" w14:textId="77777777" w:rsidR="00A32B85" w:rsidRPr="00133A90" w:rsidRDefault="00A32B85" w:rsidP="00A32B85">
            <w:pPr>
              <w:pStyle w:val="GOSTTablenorm"/>
            </w:pPr>
            <w:r w:rsidRPr="00133A90">
              <w:rPr>
                <w:lang w:eastAsia="en-US"/>
              </w:rPr>
              <w:t>tPstnRslt</w:t>
            </w:r>
          </w:p>
        </w:tc>
        <w:tc>
          <w:tcPr>
            <w:tcW w:w="884" w:type="pct"/>
          </w:tcPr>
          <w:p w14:paraId="3C860C97" w14:textId="77777777" w:rsidR="00A32B85" w:rsidRPr="00133A90" w:rsidRDefault="00A32B85" w:rsidP="00A32B85">
            <w:pPr>
              <w:pStyle w:val="GOSTTablenorm"/>
              <w:rPr>
                <w:lang w:val="en-US"/>
              </w:rPr>
            </w:pPr>
            <w:r w:rsidRPr="00133A90">
              <w:rPr>
                <w:lang w:eastAsia="en-US"/>
              </w:rPr>
              <w:t>PstnRslt_ITEM</w:t>
            </w:r>
          </w:p>
        </w:tc>
        <w:tc>
          <w:tcPr>
            <w:tcW w:w="294" w:type="pct"/>
          </w:tcPr>
          <w:p w14:paraId="7D9DC1A3" w14:textId="77777777" w:rsidR="00A32B85" w:rsidRPr="00133A90" w:rsidRDefault="00A32B85" w:rsidP="00A32B85">
            <w:pPr>
              <w:pStyle w:val="GOSTTablenorm"/>
            </w:pPr>
            <w:r w:rsidRPr="00133A90">
              <w:t>С</w:t>
            </w:r>
          </w:p>
        </w:tc>
        <w:tc>
          <w:tcPr>
            <w:tcW w:w="590" w:type="pct"/>
          </w:tcPr>
          <w:p w14:paraId="281A80AE" w14:textId="77777777" w:rsidR="00A32B85" w:rsidRPr="00133A90" w:rsidRDefault="00A32B85" w:rsidP="00A32B85">
            <w:pPr>
              <w:pStyle w:val="GOSTTablenorm"/>
            </w:pPr>
            <w:r w:rsidRPr="00133A90">
              <w:rPr>
                <w:lang w:eastAsia="en-US"/>
              </w:rPr>
              <w:t>tPstnRslt_ITEM</w:t>
            </w:r>
            <w:r w:rsidRPr="00133A90">
              <w:t xml:space="preserve"> </w:t>
            </w:r>
          </w:p>
        </w:tc>
        <w:tc>
          <w:tcPr>
            <w:tcW w:w="294" w:type="pct"/>
          </w:tcPr>
          <w:p w14:paraId="1BC74D6F" w14:textId="77777777" w:rsidR="00A32B85" w:rsidRPr="00133A90" w:rsidRDefault="00A32B85" w:rsidP="00A32B85">
            <w:pPr>
              <w:pStyle w:val="GOSTTablenorm"/>
            </w:pPr>
            <w:r w:rsidRPr="00133A90">
              <w:rPr>
                <w:lang w:eastAsia="en-US"/>
              </w:rPr>
              <w:t>ОМ</w:t>
            </w:r>
          </w:p>
        </w:tc>
        <w:tc>
          <w:tcPr>
            <w:tcW w:w="2057" w:type="pct"/>
          </w:tcPr>
          <w:p w14:paraId="47F253F8" w14:textId="77777777" w:rsidR="00A32B85" w:rsidRPr="00133A90" w:rsidRDefault="00A32B85" w:rsidP="00A32B85">
            <w:pPr>
              <w:pStyle w:val="GOSTTablenorm"/>
              <w:rPr>
                <w:lang w:eastAsia="en-US"/>
              </w:rPr>
            </w:pPr>
            <w:r w:rsidRPr="00133A90">
              <w:rPr>
                <w:lang w:eastAsia="en-US"/>
              </w:rPr>
              <w:t>Выявленные в процессе обработки ошибки документа или его изменения.</w:t>
            </w:r>
          </w:p>
          <w:p w14:paraId="368C3739" w14:textId="22D40384" w:rsidR="00A32B85" w:rsidRPr="00133A90" w:rsidRDefault="00A32B85" w:rsidP="00A32B85">
            <w:pPr>
              <w:pStyle w:val="GOSTTablenorm"/>
            </w:pPr>
            <w:r w:rsidRPr="00133A90">
              <w:t xml:space="preserve">Состав элемента представлен в таблице </w:t>
            </w:r>
            <w:r w:rsidRPr="00133A90">
              <w:rPr>
                <w:b/>
              </w:rPr>
              <w:fldChar w:fldCharType="begin"/>
            </w:r>
            <w:r w:rsidRPr="00133A90">
              <w:rPr>
                <w:b/>
              </w:rPr>
              <w:instrText xml:space="preserve"> REF _Ref466416587 \h  \* MERGEFORMAT </w:instrText>
            </w:r>
            <w:r w:rsidRPr="00133A90">
              <w:rPr>
                <w:b/>
              </w:rPr>
            </w:r>
            <w:r w:rsidRPr="00133A90">
              <w:rPr>
                <w:b/>
              </w:rPr>
              <w:fldChar w:fldCharType="separate"/>
            </w:r>
            <w:r w:rsidR="00306405" w:rsidRPr="00306405">
              <w:rPr>
                <w:rFonts w:eastAsia="Calibri"/>
                <w:b/>
              </w:rPr>
              <w:t>546</w:t>
            </w:r>
            <w:r w:rsidRPr="00133A90">
              <w:rPr>
                <w:b/>
              </w:rPr>
              <w:fldChar w:fldCharType="end"/>
            </w:r>
          </w:p>
        </w:tc>
      </w:tr>
    </w:tbl>
    <w:p w14:paraId="7E018B97" w14:textId="77777777" w:rsidR="00A32B85" w:rsidRPr="0025479E" w:rsidRDefault="00A32B85" w:rsidP="0025479E">
      <w:pPr>
        <w:pStyle w:val="32"/>
      </w:pPr>
      <w:bookmarkStart w:id="7876" w:name="_Toc463540115"/>
      <w:bookmarkStart w:id="7877" w:name="_Toc5013617"/>
      <w:bookmarkStart w:id="7878" w:name="_Toc185883357"/>
      <w:bookmarkStart w:id="7879" w:name="_Toc190442956"/>
      <w:bookmarkStart w:id="7880" w:name="_Toc190679844"/>
      <w:bookmarkStart w:id="7881" w:name="_Toc190688409"/>
      <w:bookmarkStart w:id="7882" w:name="_Toc202884271"/>
      <w:r w:rsidRPr="0025479E">
        <w:t>Описание комплексного типа «tPstnRslt_ITEM»</w:t>
      </w:r>
      <w:bookmarkEnd w:id="7876"/>
      <w:bookmarkEnd w:id="7877"/>
      <w:bookmarkEnd w:id="7878"/>
      <w:bookmarkEnd w:id="7879"/>
      <w:bookmarkEnd w:id="7880"/>
      <w:bookmarkEnd w:id="7881"/>
      <w:bookmarkEnd w:id="7882"/>
    </w:p>
    <w:p w14:paraId="1C552B86" w14:textId="77777777" w:rsidR="00A32B85" w:rsidRPr="00133A90" w:rsidRDefault="00A32B85" w:rsidP="0025479E">
      <w:pPr>
        <w:pStyle w:val="GOSTNormal"/>
      </w:pPr>
      <w:r w:rsidRPr="00133A90">
        <w:t>Описание комплексного типа «tPstnRslt_ITEM» строк блока «</w:t>
      </w:r>
      <w:r w:rsidRPr="00133A90">
        <w:rPr>
          <w:lang w:eastAsia="en-US"/>
        </w:rPr>
        <w:t>Выявленные ошибки документа или его изменения</w:t>
      </w:r>
      <w:r w:rsidRPr="00133A90">
        <w:t>».</w:t>
      </w:r>
    </w:p>
    <w:p w14:paraId="0A737D56" w14:textId="0415D3EB" w:rsidR="00A32B85" w:rsidRPr="0025479E" w:rsidRDefault="00A32B85" w:rsidP="0025479E">
      <w:pPr>
        <w:pStyle w:val="GOSTNameTable"/>
        <w:rPr>
          <w:rFonts w:eastAsia="Calibri"/>
        </w:rPr>
      </w:pPr>
      <w:r w:rsidRPr="0025479E">
        <w:rPr>
          <w:rFonts w:eastAsia="Calibri"/>
        </w:rPr>
        <w:fldChar w:fldCharType="begin"/>
      </w:r>
      <w:r w:rsidRPr="0025479E">
        <w:rPr>
          <w:rFonts w:eastAsia="Calibri"/>
        </w:rPr>
        <w:instrText xml:space="preserve"> SEQ Таблица \* ARABIC </w:instrText>
      </w:r>
      <w:r w:rsidRPr="0025479E">
        <w:rPr>
          <w:rFonts w:eastAsia="Calibri"/>
        </w:rPr>
        <w:fldChar w:fldCharType="separate"/>
      </w:r>
      <w:bookmarkStart w:id="7883" w:name="_Ref466416587"/>
      <w:bookmarkStart w:id="7884" w:name="_Toc185882898"/>
      <w:r w:rsidR="00306405">
        <w:rPr>
          <w:rFonts w:eastAsia="Calibri"/>
          <w:noProof/>
        </w:rPr>
        <w:t>546</w:t>
      </w:r>
      <w:bookmarkEnd w:id="7883"/>
      <w:r w:rsidRPr="0025479E">
        <w:rPr>
          <w:rFonts w:eastAsia="Calibri"/>
        </w:rPr>
        <w:fldChar w:fldCharType="end"/>
      </w:r>
      <w:r w:rsidRPr="0025479E">
        <w:rPr>
          <w:rFonts w:eastAsia="Calibri"/>
        </w:rPr>
        <w:t xml:space="preserve"> – Описание комплексного типа «tPstnRslt_ITEM»</w:t>
      </w:r>
      <w:bookmarkEnd w:id="7884"/>
    </w:p>
    <w:tbl>
      <w:tblPr>
        <w:tblStyle w:val="GOSTTable"/>
        <w:tblW w:w="5000" w:type="pct"/>
        <w:tblLayout w:type="fixed"/>
        <w:tblLook w:val="07E0" w:firstRow="1" w:lastRow="1" w:firstColumn="1" w:lastColumn="1" w:noHBand="1" w:noVBand="1"/>
      </w:tblPr>
      <w:tblGrid>
        <w:gridCol w:w="1703"/>
        <w:gridCol w:w="1700"/>
        <w:gridCol w:w="566"/>
        <w:gridCol w:w="1132"/>
        <w:gridCol w:w="566"/>
        <w:gridCol w:w="3961"/>
      </w:tblGrid>
      <w:tr w:rsidR="00A32B85" w:rsidRPr="00133A90" w14:paraId="1862ACAB" w14:textId="77777777" w:rsidTr="0025479E">
        <w:trPr>
          <w:cnfStyle w:val="100000000000" w:firstRow="1" w:lastRow="0" w:firstColumn="0" w:lastColumn="0" w:oddVBand="0" w:evenVBand="0" w:oddHBand="0" w:evenHBand="0" w:firstRowFirstColumn="0" w:firstRowLastColumn="0" w:lastRowFirstColumn="0" w:lastRowLastColumn="0"/>
        </w:trPr>
        <w:tc>
          <w:tcPr>
            <w:tcW w:w="884" w:type="pct"/>
          </w:tcPr>
          <w:p w14:paraId="0B9C14ED" w14:textId="77777777" w:rsidR="00A32B85" w:rsidRPr="00133A90" w:rsidRDefault="00A32B85" w:rsidP="00A32B85">
            <w:pPr>
              <w:pStyle w:val="GOSTTableHead"/>
            </w:pPr>
            <w:r w:rsidRPr="00133A90">
              <w:t>Наименование элемента</w:t>
            </w:r>
          </w:p>
        </w:tc>
        <w:tc>
          <w:tcPr>
            <w:tcW w:w="883" w:type="pct"/>
          </w:tcPr>
          <w:p w14:paraId="7DDB82EA" w14:textId="77777777" w:rsidR="00A32B85" w:rsidRPr="00133A90" w:rsidRDefault="00A32B85" w:rsidP="00A32B85">
            <w:pPr>
              <w:pStyle w:val="GOSTTableHead"/>
            </w:pPr>
            <w:r w:rsidRPr="00133A90">
              <w:t>Сокращенное наименование (код) элемента</w:t>
            </w:r>
          </w:p>
        </w:tc>
        <w:tc>
          <w:tcPr>
            <w:tcW w:w="294" w:type="pct"/>
          </w:tcPr>
          <w:p w14:paraId="693A3B66" w14:textId="77777777" w:rsidR="00A32B85" w:rsidRPr="00133A90" w:rsidRDefault="00A32B85" w:rsidP="00A32B85">
            <w:pPr>
              <w:pStyle w:val="GOSTTableHead"/>
            </w:pPr>
            <w:r w:rsidRPr="00133A90">
              <w:t>Тип</w:t>
            </w:r>
          </w:p>
        </w:tc>
        <w:tc>
          <w:tcPr>
            <w:tcW w:w="588" w:type="pct"/>
          </w:tcPr>
          <w:p w14:paraId="7A05A393" w14:textId="77777777" w:rsidR="00A32B85" w:rsidRPr="00133A90" w:rsidRDefault="00A32B85" w:rsidP="00A32B85">
            <w:pPr>
              <w:pStyle w:val="GOSTTableHead"/>
            </w:pPr>
            <w:r w:rsidRPr="00133A90">
              <w:t>Формат элемента</w:t>
            </w:r>
          </w:p>
        </w:tc>
        <w:tc>
          <w:tcPr>
            <w:tcW w:w="294" w:type="pct"/>
          </w:tcPr>
          <w:p w14:paraId="45613158" w14:textId="77777777" w:rsidR="00A32B85" w:rsidRPr="00133A90" w:rsidRDefault="00A32B85" w:rsidP="00A32B85">
            <w:pPr>
              <w:pStyle w:val="GOSTTableHead"/>
            </w:pPr>
            <w:r w:rsidRPr="00133A90">
              <w:t>Обязательность</w:t>
            </w:r>
          </w:p>
        </w:tc>
        <w:tc>
          <w:tcPr>
            <w:tcW w:w="2057" w:type="pct"/>
          </w:tcPr>
          <w:p w14:paraId="3CAEC906" w14:textId="77777777" w:rsidR="00A32B85" w:rsidRPr="00133A90" w:rsidRDefault="00A32B85" w:rsidP="00A32B85">
            <w:pPr>
              <w:pStyle w:val="GOSTTableHead"/>
            </w:pPr>
            <w:r w:rsidRPr="00133A90">
              <w:t>Дополнительная информация</w:t>
            </w:r>
          </w:p>
        </w:tc>
      </w:tr>
      <w:tr w:rsidR="00A32B85" w:rsidRPr="00133A90" w14:paraId="6562DEF2" w14:textId="77777777" w:rsidTr="0025479E">
        <w:tc>
          <w:tcPr>
            <w:tcW w:w="884" w:type="pct"/>
          </w:tcPr>
          <w:p w14:paraId="1C86EC86" w14:textId="77777777" w:rsidR="00A32B85" w:rsidRPr="00133A90" w:rsidRDefault="00A32B85" w:rsidP="00A32B85">
            <w:pPr>
              <w:pStyle w:val="GOSTTablenorm"/>
            </w:pPr>
            <w:r w:rsidRPr="00133A90">
              <w:t>Наименование комплексного типа, к которому относится сокращенное наименование (кода) элемента</w:t>
            </w:r>
          </w:p>
        </w:tc>
        <w:tc>
          <w:tcPr>
            <w:tcW w:w="883" w:type="pct"/>
          </w:tcPr>
          <w:p w14:paraId="7F2C8055" w14:textId="77777777" w:rsidR="00A32B85" w:rsidRPr="00133A90" w:rsidRDefault="00A32B85" w:rsidP="00A32B85">
            <w:pPr>
              <w:pStyle w:val="GOSTTablenorm"/>
            </w:pPr>
            <w:r w:rsidRPr="00133A90">
              <w:t>BlockName</w:t>
            </w:r>
          </w:p>
        </w:tc>
        <w:tc>
          <w:tcPr>
            <w:tcW w:w="294" w:type="pct"/>
          </w:tcPr>
          <w:p w14:paraId="69442ACC" w14:textId="77777777" w:rsidR="00A32B85" w:rsidRPr="00133A90" w:rsidRDefault="00A32B85" w:rsidP="00A32B85">
            <w:pPr>
              <w:pStyle w:val="GOSTTablenorm"/>
            </w:pPr>
            <w:r w:rsidRPr="00133A90">
              <w:t>П</w:t>
            </w:r>
          </w:p>
        </w:tc>
        <w:tc>
          <w:tcPr>
            <w:tcW w:w="588" w:type="pct"/>
          </w:tcPr>
          <w:p w14:paraId="772ABFEE" w14:textId="77777777" w:rsidR="00A32B85" w:rsidRPr="00133A90" w:rsidRDefault="00A32B85" w:rsidP="00A32B85">
            <w:pPr>
              <w:pStyle w:val="GOSTTablenorm"/>
            </w:pPr>
            <w:r w:rsidRPr="00133A90">
              <w:t>T(1-100)</w:t>
            </w:r>
          </w:p>
        </w:tc>
        <w:tc>
          <w:tcPr>
            <w:tcW w:w="294" w:type="pct"/>
          </w:tcPr>
          <w:p w14:paraId="3E11F5E9" w14:textId="77777777" w:rsidR="00A32B85" w:rsidRPr="00133A90" w:rsidRDefault="00A32B85" w:rsidP="00A32B85">
            <w:pPr>
              <w:pStyle w:val="GOSTTablenorm"/>
            </w:pPr>
            <w:r w:rsidRPr="00133A90">
              <w:t>Н</w:t>
            </w:r>
          </w:p>
        </w:tc>
        <w:tc>
          <w:tcPr>
            <w:tcW w:w="2057" w:type="pct"/>
          </w:tcPr>
          <w:p w14:paraId="5213CD93" w14:textId="77777777" w:rsidR="00A32B85" w:rsidRPr="00133A90" w:rsidRDefault="00A32B85" w:rsidP="00A32B85">
            <w:pPr>
              <w:pStyle w:val="GOSTTablenorm"/>
            </w:pPr>
            <w:r w:rsidRPr="00133A90">
              <w:t>Наименование комплексного типа, к которому относится сокращенное наименование (кода) элемента.</w:t>
            </w:r>
          </w:p>
          <w:p w14:paraId="5CC269C0" w14:textId="77777777" w:rsidR="00A32B85" w:rsidRPr="00133A90" w:rsidRDefault="00A32B85" w:rsidP="00A32B85">
            <w:pPr>
              <w:pStyle w:val="GOSTTablenorm"/>
            </w:pPr>
            <w:r w:rsidRPr="00133A90">
              <w:t>Особенности заполнения:</w:t>
            </w:r>
          </w:p>
          <w:p w14:paraId="295FD36D" w14:textId="77777777" w:rsidR="00A32B85" w:rsidRPr="00133A90" w:rsidRDefault="00A32B85" w:rsidP="00721269">
            <w:pPr>
              <w:pStyle w:val="GOSTTablenorm"/>
              <w:numPr>
                <w:ilvl w:val="0"/>
                <w:numId w:val="97"/>
              </w:numPr>
            </w:pPr>
            <w:r w:rsidRPr="00133A90">
              <w:t xml:space="preserve">В </w:t>
            </w:r>
            <w:r w:rsidRPr="00133A90">
              <w:rPr>
                <w:lang w:eastAsia="en-US"/>
              </w:rPr>
              <w:t>случае</w:t>
            </w:r>
            <w:r w:rsidRPr="00133A90">
              <w:t xml:space="preserve"> формирования Квитанции на документ «Расходное расписание (отрицательное)» указывается значение «MSC_ExpndblSchdl-».</w:t>
            </w:r>
          </w:p>
          <w:p w14:paraId="5C3ECCEB" w14:textId="77777777" w:rsidR="00A32B85" w:rsidRPr="00133A90" w:rsidRDefault="00A32B85" w:rsidP="00721269">
            <w:pPr>
              <w:pStyle w:val="GOSTTablenorm"/>
              <w:numPr>
                <w:ilvl w:val="0"/>
                <w:numId w:val="97"/>
              </w:numPr>
            </w:pPr>
            <w:r w:rsidRPr="00133A90">
              <w:lastRenderedPageBreak/>
              <w:t>В случае формирования Квитанции на документ «Уведомление (протокол)» указывается значение «ProcessProtocolDelivery».</w:t>
            </w:r>
          </w:p>
          <w:p w14:paraId="704848C8" w14:textId="77777777" w:rsidR="00A32B85" w:rsidRPr="00133A90" w:rsidRDefault="00A32B85" w:rsidP="00721269">
            <w:pPr>
              <w:pStyle w:val="GOSTTablenorm"/>
              <w:numPr>
                <w:ilvl w:val="0"/>
                <w:numId w:val="97"/>
              </w:numPr>
            </w:pPr>
            <w:r w:rsidRPr="00133A90">
              <w:t xml:space="preserve">При взаимодействии </w:t>
            </w:r>
          </w:p>
          <w:p w14:paraId="201D12B3" w14:textId="77777777" w:rsidR="00A32B85" w:rsidRPr="00133A90" w:rsidRDefault="00A32B85" w:rsidP="00A32B85">
            <w:pPr>
              <w:pStyle w:val="GOSTTablenorm"/>
              <w:ind w:left="417"/>
            </w:pPr>
            <w:r w:rsidRPr="00133A90">
              <w:t xml:space="preserve">ПУДС ЭБ – ПУР ЭБ </w:t>
            </w:r>
          </w:p>
          <w:p w14:paraId="16632230" w14:textId="77777777" w:rsidR="00A32B85" w:rsidRPr="00133A90" w:rsidRDefault="00A32B85" w:rsidP="00A32B85">
            <w:pPr>
              <w:pStyle w:val="GOSTTablenorm"/>
              <w:ind w:left="417"/>
            </w:pPr>
            <w:r w:rsidRPr="00133A90">
              <w:t>в случае формирования Квитанции на документ «Распоряжение о перечислении денежных средств на банковские карты «Мир» физических лиц» указывается значение из поля «RecZKNum».</w:t>
            </w:r>
          </w:p>
          <w:p w14:paraId="74235803" w14:textId="77777777" w:rsidR="00A32B85" w:rsidRPr="00133A90" w:rsidRDefault="00A32B85" w:rsidP="00721269">
            <w:pPr>
              <w:pStyle w:val="GOSTTablenorm"/>
              <w:numPr>
                <w:ilvl w:val="0"/>
                <w:numId w:val="97"/>
              </w:numPr>
            </w:pPr>
            <w:r w:rsidRPr="00133A90">
              <w:t xml:space="preserve">При взаимодействии </w:t>
            </w:r>
          </w:p>
          <w:p w14:paraId="0AF45D5C" w14:textId="77777777" w:rsidR="00A32B85" w:rsidRPr="00133A90" w:rsidRDefault="00A32B85" w:rsidP="00A32B85">
            <w:pPr>
              <w:pStyle w:val="GOSTTablenorm"/>
              <w:ind w:left="417"/>
            </w:pPr>
            <w:r w:rsidRPr="00133A90">
              <w:t xml:space="preserve">ПУДС ЭБ и Компонента КС ПУР ЭБ </w:t>
            </w:r>
          </w:p>
          <w:p w14:paraId="5BAE460C" w14:textId="77777777" w:rsidR="00A32B85" w:rsidRPr="00133A90" w:rsidRDefault="00A32B85" w:rsidP="00A32B85">
            <w:pPr>
              <w:pStyle w:val="GOSTTablenorm"/>
              <w:ind w:left="417"/>
            </w:pPr>
            <w:r w:rsidRPr="00133A90">
              <w:t>в случае формирования Квитанции на документ «Консолидированная заявка» указываются значения:</w:t>
            </w:r>
          </w:p>
          <w:p w14:paraId="47C219F8" w14:textId="77777777" w:rsidR="00A32B85" w:rsidRPr="00133A90" w:rsidRDefault="00A32B85" w:rsidP="00721269">
            <w:pPr>
              <w:pStyle w:val="GOSTTablenorm"/>
              <w:numPr>
                <w:ilvl w:val="0"/>
                <w:numId w:val="94"/>
              </w:numPr>
            </w:pPr>
            <w:r w:rsidRPr="00133A90">
              <w:t>2 – возврат поступлений;</w:t>
            </w:r>
          </w:p>
          <w:p w14:paraId="7C6B103D" w14:textId="77777777" w:rsidR="00A32B85" w:rsidRPr="00133A90" w:rsidRDefault="00A32B85" w:rsidP="00721269">
            <w:pPr>
              <w:pStyle w:val="GOSTTablenorm"/>
              <w:numPr>
                <w:ilvl w:val="0"/>
                <w:numId w:val="94"/>
              </w:numPr>
            </w:pPr>
            <w:r w:rsidRPr="00133A90">
              <w:t>3 – кассовый расход.</w:t>
            </w:r>
          </w:p>
          <w:p w14:paraId="325AE980" w14:textId="77777777" w:rsidR="00A32B85" w:rsidRPr="00133A90" w:rsidRDefault="00A32B85" w:rsidP="00721269">
            <w:pPr>
              <w:pStyle w:val="GOSTTablenorm"/>
              <w:numPr>
                <w:ilvl w:val="0"/>
                <w:numId w:val="97"/>
              </w:numPr>
            </w:pPr>
            <w:r w:rsidRPr="00133A90">
              <w:t xml:space="preserve">При взаимодействии </w:t>
            </w:r>
          </w:p>
          <w:p w14:paraId="64BC985B" w14:textId="77777777" w:rsidR="00A32B85" w:rsidRPr="00133A90" w:rsidRDefault="00A32B85" w:rsidP="00A32B85">
            <w:pPr>
              <w:pStyle w:val="GOSTTablenorm"/>
              <w:ind w:left="417"/>
            </w:pPr>
            <w:r w:rsidRPr="00133A90">
              <w:t xml:space="preserve">ППО АСФК и ПУР ЭБ </w:t>
            </w:r>
          </w:p>
          <w:p w14:paraId="322DD87D" w14:textId="77777777" w:rsidR="00A32B85" w:rsidRPr="00133A90" w:rsidRDefault="00A32B85" w:rsidP="00A32B85">
            <w:pPr>
              <w:pStyle w:val="GOSTTablenorm"/>
              <w:ind w:left="417"/>
            </w:pPr>
            <w:r w:rsidRPr="00133A90">
              <w:t>в случае формирования Квитанции на документ «Дело ИД» и «Дело РНО»:</w:t>
            </w:r>
          </w:p>
          <w:p w14:paraId="23D70FCC" w14:textId="77777777" w:rsidR="00A32B85" w:rsidRPr="00133A90" w:rsidRDefault="00A32B85" w:rsidP="00721269">
            <w:pPr>
              <w:pStyle w:val="GOSTTablenorm"/>
              <w:numPr>
                <w:ilvl w:val="0"/>
                <w:numId w:val="94"/>
              </w:numPr>
            </w:pPr>
            <w:r w:rsidRPr="00133A90">
              <w:t>если в поле «Тип документа» (RfrncCd) указано значение «ДИД», то указывается значение «ОБЕ» для исполнительного документа, предусматривающего периодические выплаты или «ОБЛ» для исполнительного документа, предусматривающего единовременную выплату;</w:t>
            </w:r>
          </w:p>
          <w:p w14:paraId="0C85DD87" w14:textId="77777777" w:rsidR="00A32B85" w:rsidRPr="00133A90" w:rsidRDefault="00A32B85" w:rsidP="00721269">
            <w:pPr>
              <w:pStyle w:val="GOSTTablenorm"/>
              <w:numPr>
                <w:ilvl w:val="0"/>
                <w:numId w:val="94"/>
              </w:numPr>
            </w:pPr>
            <w:r w:rsidRPr="00133A90">
              <w:t>если в поле «Тип документа» (RfrncCd) указано значение «ДРН», то указывается значение «ОБН».</w:t>
            </w:r>
          </w:p>
          <w:p w14:paraId="06904469" w14:textId="77777777" w:rsidR="00A32B85" w:rsidRPr="00133A90" w:rsidRDefault="00A32B85" w:rsidP="00721269">
            <w:pPr>
              <w:pStyle w:val="GOSTTablenorm"/>
              <w:numPr>
                <w:ilvl w:val="0"/>
                <w:numId w:val="97"/>
              </w:numPr>
            </w:pPr>
            <w:r w:rsidRPr="00133A90">
              <w:t xml:space="preserve">При взаимодействии </w:t>
            </w:r>
          </w:p>
          <w:p w14:paraId="679D24BE" w14:textId="77777777" w:rsidR="00A32B85" w:rsidRPr="00133A90" w:rsidRDefault="00A32B85" w:rsidP="00A32B85">
            <w:pPr>
              <w:pStyle w:val="GOSTTablenorm"/>
              <w:ind w:left="417"/>
            </w:pPr>
            <w:r w:rsidRPr="00133A90">
              <w:t>Компонента КС ПУР ЭБ и ПУР ЭБ в случае формирования Квитанции на документ «Исполнительный документ» указываются значения:</w:t>
            </w:r>
          </w:p>
          <w:p w14:paraId="12977A7F" w14:textId="77777777" w:rsidR="00A32B85" w:rsidRPr="00133A90" w:rsidRDefault="00A32B85" w:rsidP="00721269">
            <w:pPr>
              <w:pStyle w:val="GOSTTablenorm"/>
              <w:numPr>
                <w:ilvl w:val="0"/>
                <w:numId w:val="94"/>
              </w:numPr>
            </w:pPr>
            <w:r w:rsidRPr="00133A90">
              <w:t>Возврат поступлений;</w:t>
            </w:r>
          </w:p>
          <w:p w14:paraId="58431C13" w14:textId="77777777" w:rsidR="00A32B85" w:rsidRPr="00133A90" w:rsidRDefault="00A32B85" w:rsidP="00721269">
            <w:pPr>
              <w:pStyle w:val="GOSTTablenorm"/>
              <w:numPr>
                <w:ilvl w:val="0"/>
                <w:numId w:val="94"/>
              </w:numPr>
            </w:pPr>
            <w:r w:rsidRPr="00133A90">
              <w:t>Исполнение.</w:t>
            </w:r>
          </w:p>
          <w:p w14:paraId="2198D8C0" w14:textId="77777777" w:rsidR="00A32B85" w:rsidRPr="00133A90" w:rsidRDefault="00A32B85" w:rsidP="00721269">
            <w:pPr>
              <w:pStyle w:val="GOSTTablenorm"/>
              <w:numPr>
                <w:ilvl w:val="0"/>
                <w:numId w:val="97"/>
              </w:numPr>
            </w:pPr>
            <w:r w:rsidRPr="00133A90">
              <w:t>При передаче:</w:t>
            </w:r>
          </w:p>
          <w:p w14:paraId="7FBFFB0A" w14:textId="77777777" w:rsidR="00A32B85" w:rsidRPr="00133A90" w:rsidRDefault="00A32B85" w:rsidP="00A32B85">
            <w:pPr>
              <w:pStyle w:val="GOSTTableListMark1"/>
              <w:tabs>
                <w:tab w:val="clear" w:pos="368"/>
                <w:tab w:val="num" w:pos="340"/>
              </w:tabs>
              <w:ind w:left="284"/>
            </w:pPr>
            <w:r w:rsidRPr="00133A90">
              <w:lastRenderedPageBreak/>
              <w:t>из Модуля ANTIFROD (ПУДС ЭБ) в Компонент КС ПУР ЭБ;</w:t>
            </w:r>
          </w:p>
          <w:p w14:paraId="030E9ECE" w14:textId="77777777" w:rsidR="00A32B85" w:rsidRPr="00133A90" w:rsidRDefault="00A32B85" w:rsidP="00A32B85">
            <w:pPr>
              <w:pStyle w:val="GOSTTableListMark1"/>
              <w:tabs>
                <w:tab w:val="clear" w:pos="368"/>
                <w:tab w:val="num" w:pos="340"/>
              </w:tabs>
              <w:ind w:left="284"/>
            </w:pPr>
            <w:r w:rsidRPr="00133A90">
              <w:t xml:space="preserve">из Модуля ANTIFROD (ПУДС ЭБ) в НСИ ЭБ </w:t>
            </w:r>
          </w:p>
          <w:p w14:paraId="62EEF52A" w14:textId="77777777" w:rsidR="00A32B85" w:rsidRPr="00133A90" w:rsidRDefault="00A32B85" w:rsidP="00A32B85">
            <w:pPr>
              <w:pStyle w:val="GOSTTablenorm"/>
              <w:ind w:left="417"/>
            </w:pPr>
            <w:r w:rsidRPr="00133A90">
              <w:t>Квитанции на документ «Расчетный документ» поле обязательно для заполнения, указывается значение реквизита «Код основания (признака финансового нарушения)»;</w:t>
            </w:r>
          </w:p>
          <w:p w14:paraId="04402C2C" w14:textId="77777777" w:rsidR="00A32B85" w:rsidRPr="00133A90" w:rsidRDefault="00A32B85" w:rsidP="00721269">
            <w:pPr>
              <w:pStyle w:val="GOSTTablenorm"/>
              <w:numPr>
                <w:ilvl w:val="0"/>
                <w:numId w:val="97"/>
              </w:numPr>
            </w:pPr>
            <w:r w:rsidRPr="00133A90">
              <w:t>При взаимодействии ППО АСФК и МУО СГ:</w:t>
            </w:r>
          </w:p>
          <w:p w14:paraId="2CEB4B48" w14:textId="77777777" w:rsidR="00A32B85" w:rsidRPr="00133A90" w:rsidRDefault="00A32B85" w:rsidP="00A32B85">
            <w:pPr>
              <w:pStyle w:val="GOSTTableListMark2"/>
              <w:tabs>
                <w:tab w:val="clear" w:pos="368"/>
              </w:tabs>
              <w:ind w:hanging="170"/>
            </w:pPr>
            <w:r w:rsidRPr="00133A90">
              <w:t>В случае передачи Квитанции с кодом «10» (Зарегистрирован) на документ «Расшифровка сумм неиспользованных средств» (ф. 0531251) заполняется значением «MSC_RKG_0531251»;</w:t>
            </w:r>
          </w:p>
          <w:p w14:paraId="59B3E4F1" w14:textId="77777777" w:rsidR="00A32B85" w:rsidRPr="00133A90" w:rsidRDefault="00A32B85" w:rsidP="00A32B85">
            <w:pPr>
              <w:pStyle w:val="GOSTTableListMark2"/>
              <w:tabs>
                <w:tab w:val="clear" w:pos="368"/>
              </w:tabs>
              <w:ind w:hanging="170"/>
            </w:pPr>
            <w:r w:rsidRPr="00133A90">
              <w:t>В случае передачи Квитанции с кодом «10» (Зарегистрирован) на документы «Заявка для обеспечения наличными денежными средствами в электронном виде», «Заявка о внесении наличных денежных средств» заполняется значением «ProcessNoticeAcceptZp»</w:t>
            </w:r>
          </w:p>
        </w:tc>
      </w:tr>
      <w:tr w:rsidR="00A32B85" w:rsidRPr="00133A90" w14:paraId="42949DBC" w14:textId="77777777" w:rsidTr="0025479E">
        <w:tc>
          <w:tcPr>
            <w:tcW w:w="884" w:type="pct"/>
          </w:tcPr>
          <w:p w14:paraId="1D0FCB40" w14:textId="77777777" w:rsidR="00A32B85" w:rsidRPr="00133A90" w:rsidRDefault="00A32B85" w:rsidP="00A32B85">
            <w:pPr>
              <w:pStyle w:val="GOSTTablenorm"/>
            </w:pPr>
            <w:r w:rsidRPr="00133A90">
              <w:lastRenderedPageBreak/>
              <w:t>Сокращенное наименование (код) элемента</w:t>
            </w:r>
          </w:p>
        </w:tc>
        <w:tc>
          <w:tcPr>
            <w:tcW w:w="883" w:type="pct"/>
          </w:tcPr>
          <w:p w14:paraId="01F507DB" w14:textId="77777777" w:rsidR="00A32B85" w:rsidRPr="00133A90" w:rsidRDefault="00A32B85" w:rsidP="00A32B85">
            <w:pPr>
              <w:pStyle w:val="GOSTTablenorm"/>
              <w:rPr>
                <w:lang w:val="en-US"/>
              </w:rPr>
            </w:pPr>
            <w:r w:rsidRPr="00133A90">
              <w:t>F</w:t>
            </w:r>
            <w:r w:rsidRPr="00133A90">
              <w:rPr>
                <w:lang w:val="en-US"/>
              </w:rPr>
              <w:t>ieldName</w:t>
            </w:r>
          </w:p>
        </w:tc>
        <w:tc>
          <w:tcPr>
            <w:tcW w:w="294" w:type="pct"/>
          </w:tcPr>
          <w:p w14:paraId="303B197A" w14:textId="77777777" w:rsidR="00A32B85" w:rsidRPr="00133A90" w:rsidRDefault="00A32B85" w:rsidP="00A32B85">
            <w:pPr>
              <w:pStyle w:val="GOSTTablenorm"/>
              <w:rPr>
                <w:lang w:eastAsia="en-US"/>
              </w:rPr>
            </w:pPr>
            <w:r w:rsidRPr="00133A90">
              <w:rPr>
                <w:lang w:eastAsia="en-US"/>
              </w:rPr>
              <w:t>П</w:t>
            </w:r>
          </w:p>
        </w:tc>
        <w:tc>
          <w:tcPr>
            <w:tcW w:w="588" w:type="pct"/>
          </w:tcPr>
          <w:p w14:paraId="664D2AA6" w14:textId="77777777" w:rsidR="00A32B85" w:rsidRPr="00133A90" w:rsidRDefault="00A32B85" w:rsidP="00A32B85">
            <w:pPr>
              <w:pStyle w:val="GOSTTablenorm"/>
              <w:rPr>
                <w:lang w:eastAsia="en-US"/>
              </w:rPr>
            </w:pPr>
            <w:r w:rsidRPr="00133A90">
              <w:rPr>
                <w:lang w:eastAsia="en-US"/>
              </w:rPr>
              <w:t>T(1-100)</w:t>
            </w:r>
          </w:p>
        </w:tc>
        <w:tc>
          <w:tcPr>
            <w:tcW w:w="294" w:type="pct"/>
          </w:tcPr>
          <w:p w14:paraId="3969FE2B" w14:textId="77777777" w:rsidR="00A32B85" w:rsidRPr="00133A90" w:rsidRDefault="00A32B85" w:rsidP="00A32B85">
            <w:pPr>
              <w:pStyle w:val="GOSTTablenorm"/>
              <w:rPr>
                <w:lang w:eastAsia="en-US"/>
              </w:rPr>
            </w:pPr>
            <w:r w:rsidRPr="00133A90">
              <w:rPr>
                <w:lang w:eastAsia="en-US"/>
              </w:rPr>
              <w:t>О</w:t>
            </w:r>
          </w:p>
        </w:tc>
        <w:tc>
          <w:tcPr>
            <w:tcW w:w="2057" w:type="pct"/>
          </w:tcPr>
          <w:p w14:paraId="3248859F" w14:textId="77777777" w:rsidR="00A32B85" w:rsidRPr="00133A90" w:rsidRDefault="00A32B85" w:rsidP="00A32B85">
            <w:pPr>
              <w:pStyle w:val="GOSTTablenorm"/>
            </w:pPr>
            <w:r w:rsidRPr="00133A90">
              <w:t>Указывается:</w:t>
            </w:r>
          </w:p>
          <w:p w14:paraId="233B01F9" w14:textId="77777777" w:rsidR="00A32B85" w:rsidRPr="00133A90" w:rsidRDefault="00A32B85" w:rsidP="00A32B85">
            <w:pPr>
              <w:pStyle w:val="GOSTTableListMark1"/>
              <w:tabs>
                <w:tab w:val="clear" w:pos="368"/>
                <w:tab w:val="num" w:pos="340"/>
              </w:tabs>
              <w:ind w:left="284"/>
            </w:pPr>
            <w:r w:rsidRPr="00133A90">
              <w:t>сокращенное наименование (код) элемента в случае передачи изменения значений документа;</w:t>
            </w:r>
          </w:p>
          <w:p w14:paraId="29C785CD" w14:textId="77777777" w:rsidR="00A32B85" w:rsidRPr="00133A90" w:rsidRDefault="00A32B85" w:rsidP="00A32B85">
            <w:pPr>
              <w:pStyle w:val="GOSTTableListMark1"/>
              <w:tabs>
                <w:tab w:val="clear" w:pos="368"/>
                <w:tab w:val="num" w:pos="340"/>
              </w:tabs>
              <w:ind w:left="284"/>
            </w:pPr>
            <w:r w:rsidRPr="00133A90">
              <w:t>код ошибки в случае передачи ошибок при обработке документа.</w:t>
            </w:r>
          </w:p>
          <w:p w14:paraId="6664C2DE" w14:textId="5B3BA9D0" w:rsidR="00A32B85" w:rsidRPr="00133A90" w:rsidRDefault="00A32B85" w:rsidP="00A32B85">
            <w:pPr>
              <w:pStyle w:val="GOSTTablenorm"/>
            </w:pPr>
            <w:r w:rsidRPr="00133A90">
              <w:t xml:space="preserve">Возможные значения сокращенного наименования (кода) элемента для соответствующих маршрутов и документов представлены в таблице </w:t>
            </w:r>
            <w:r w:rsidRPr="00133A90">
              <w:fldChar w:fldCharType="begin"/>
            </w:r>
            <w:r w:rsidRPr="00133A90">
              <w:instrText xml:space="preserve"> REF _Ref18559999 \h  \* MERGEFORMAT </w:instrText>
            </w:r>
            <w:r w:rsidRPr="00133A90">
              <w:fldChar w:fldCharType="separate"/>
            </w:r>
            <w:r w:rsidR="00306405">
              <w:rPr>
                <w:rFonts w:eastAsia="Calibri"/>
              </w:rPr>
              <w:t>548</w:t>
            </w:r>
            <w:r w:rsidRPr="00133A90">
              <w:fldChar w:fldCharType="end"/>
            </w:r>
          </w:p>
        </w:tc>
      </w:tr>
      <w:tr w:rsidR="00A32B85" w:rsidRPr="00133A90" w14:paraId="04875A77" w14:textId="77777777" w:rsidTr="0025479E">
        <w:tc>
          <w:tcPr>
            <w:tcW w:w="884" w:type="pct"/>
          </w:tcPr>
          <w:p w14:paraId="5A73FC07" w14:textId="77777777" w:rsidR="00A32B85" w:rsidRPr="00133A90" w:rsidRDefault="00A32B85" w:rsidP="00A32B85">
            <w:pPr>
              <w:pStyle w:val="GOSTTablenorm"/>
            </w:pPr>
            <w:r w:rsidRPr="00133A90">
              <w:t>Значение сокращенного наименования (кода) элемента</w:t>
            </w:r>
          </w:p>
        </w:tc>
        <w:tc>
          <w:tcPr>
            <w:tcW w:w="883" w:type="pct"/>
          </w:tcPr>
          <w:p w14:paraId="2E98845E" w14:textId="77777777" w:rsidR="00A32B85" w:rsidRPr="00133A90" w:rsidRDefault="00A32B85" w:rsidP="00A32B85">
            <w:pPr>
              <w:pStyle w:val="GOSTTablenorm"/>
              <w:rPr>
                <w:lang w:val="en-US"/>
              </w:rPr>
            </w:pPr>
            <w:r w:rsidRPr="00133A90">
              <w:t>F</w:t>
            </w:r>
            <w:r w:rsidRPr="00133A90">
              <w:rPr>
                <w:lang w:val="en-US"/>
              </w:rPr>
              <w:t>ieldValue</w:t>
            </w:r>
          </w:p>
        </w:tc>
        <w:tc>
          <w:tcPr>
            <w:tcW w:w="294" w:type="pct"/>
          </w:tcPr>
          <w:p w14:paraId="2C1ACC3D" w14:textId="77777777" w:rsidR="00A32B85" w:rsidRPr="00133A90" w:rsidRDefault="00A32B85" w:rsidP="00A32B85">
            <w:pPr>
              <w:pStyle w:val="GOSTTablenorm"/>
              <w:rPr>
                <w:lang w:eastAsia="en-US"/>
              </w:rPr>
            </w:pPr>
            <w:r w:rsidRPr="00133A90">
              <w:rPr>
                <w:lang w:eastAsia="en-US"/>
              </w:rPr>
              <w:t>П</w:t>
            </w:r>
          </w:p>
        </w:tc>
        <w:tc>
          <w:tcPr>
            <w:tcW w:w="588" w:type="pct"/>
          </w:tcPr>
          <w:p w14:paraId="1B19FB95" w14:textId="77777777" w:rsidR="00A32B85" w:rsidRPr="00133A90" w:rsidRDefault="00A32B85" w:rsidP="00A32B85">
            <w:pPr>
              <w:pStyle w:val="GOSTTablenorm"/>
              <w:rPr>
                <w:lang w:eastAsia="en-US"/>
              </w:rPr>
            </w:pPr>
            <w:r w:rsidRPr="00133A90">
              <w:rPr>
                <w:lang w:eastAsia="en-US"/>
              </w:rPr>
              <w:t>T(1-2000)</w:t>
            </w:r>
          </w:p>
        </w:tc>
        <w:tc>
          <w:tcPr>
            <w:tcW w:w="294" w:type="pct"/>
          </w:tcPr>
          <w:p w14:paraId="4ED5382D" w14:textId="77777777" w:rsidR="00A32B85" w:rsidRPr="00133A90" w:rsidRDefault="00A32B85" w:rsidP="00A32B85">
            <w:pPr>
              <w:pStyle w:val="GOSTTablenorm"/>
              <w:rPr>
                <w:lang w:eastAsia="en-US"/>
              </w:rPr>
            </w:pPr>
            <w:r w:rsidRPr="00133A90">
              <w:rPr>
                <w:lang w:eastAsia="en-US"/>
              </w:rPr>
              <w:t>О</w:t>
            </w:r>
          </w:p>
        </w:tc>
        <w:tc>
          <w:tcPr>
            <w:tcW w:w="2057" w:type="pct"/>
          </w:tcPr>
          <w:p w14:paraId="64D90743" w14:textId="77777777" w:rsidR="00A32B85" w:rsidRPr="00133A90" w:rsidRDefault="00A32B85" w:rsidP="00A32B85">
            <w:pPr>
              <w:pStyle w:val="GOSTTablenorm"/>
            </w:pPr>
            <w:r w:rsidRPr="00133A90">
              <w:t>Указывается:</w:t>
            </w:r>
          </w:p>
          <w:p w14:paraId="74F88B46" w14:textId="77777777" w:rsidR="00A32B85" w:rsidRPr="00133A90" w:rsidRDefault="00A32B85" w:rsidP="00721269">
            <w:pPr>
              <w:pStyle w:val="GOSTTableListMark1"/>
              <w:numPr>
                <w:ilvl w:val="0"/>
                <w:numId w:val="89"/>
              </w:numPr>
            </w:pPr>
            <w:r w:rsidRPr="00133A90">
              <w:t>значение сокращенного наименования (кода) элемента в случае передачи изменения значений документа,</w:t>
            </w:r>
          </w:p>
          <w:p w14:paraId="7E03F8E2" w14:textId="77777777" w:rsidR="00A32B85" w:rsidRPr="00133A90" w:rsidRDefault="00A32B85" w:rsidP="00721269">
            <w:pPr>
              <w:pStyle w:val="GOSTTableListMark1"/>
              <w:numPr>
                <w:ilvl w:val="0"/>
                <w:numId w:val="89"/>
              </w:numPr>
            </w:pPr>
            <w:r w:rsidRPr="00133A90">
              <w:t>описание ошибки в случае передачи ошибок при обработке документа.</w:t>
            </w:r>
          </w:p>
          <w:p w14:paraId="796FEB10" w14:textId="77777777" w:rsidR="00A32B85" w:rsidRPr="00133A90" w:rsidRDefault="00A32B85" w:rsidP="00A32B85">
            <w:pPr>
              <w:pStyle w:val="GOSTTablenorm"/>
            </w:pPr>
            <w:r w:rsidRPr="00133A90">
              <w:t>Заполняется согласно формату (кода) элемента документа в соответствии с таблицей 3.</w:t>
            </w:r>
          </w:p>
          <w:p w14:paraId="5599B37B" w14:textId="26845649" w:rsidR="00A32B85" w:rsidRPr="00133A90" w:rsidRDefault="00A32B85" w:rsidP="00A32B85">
            <w:pPr>
              <w:pStyle w:val="GOSTTablenorm"/>
            </w:pPr>
            <w:r w:rsidRPr="00133A90">
              <w:lastRenderedPageBreak/>
              <w:t xml:space="preserve">Перечень соответствующих значений для сокращенных наименований (кодов) элементов представлен в таблице </w:t>
            </w:r>
            <w:r w:rsidRPr="00133A90">
              <w:fldChar w:fldCharType="begin"/>
            </w:r>
            <w:r w:rsidRPr="00133A90">
              <w:instrText xml:space="preserve"> REF _Ref18559999 \h  \* MERGEFORMAT </w:instrText>
            </w:r>
            <w:r w:rsidRPr="00133A90">
              <w:fldChar w:fldCharType="separate"/>
            </w:r>
            <w:r w:rsidR="00306405">
              <w:rPr>
                <w:rFonts w:eastAsia="Calibri"/>
              </w:rPr>
              <w:t>548</w:t>
            </w:r>
            <w:r w:rsidRPr="00133A90">
              <w:fldChar w:fldCharType="end"/>
            </w:r>
          </w:p>
        </w:tc>
      </w:tr>
    </w:tbl>
    <w:p w14:paraId="57A64678" w14:textId="77777777" w:rsidR="00A32B85" w:rsidRPr="0025479E" w:rsidRDefault="00A32B85" w:rsidP="0025479E">
      <w:pPr>
        <w:pStyle w:val="32"/>
      </w:pPr>
      <w:bookmarkStart w:id="7885" w:name="_Toc12963535"/>
      <w:bookmarkStart w:id="7886" w:name="_Toc16864504"/>
      <w:bookmarkStart w:id="7887" w:name="_Toc5013618"/>
      <w:r w:rsidRPr="0025479E">
        <w:lastRenderedPageBreak/>
        <w:t xml:space="preserve"> </w:t>
      </w:r>
      <w:bookmarkStart w:id="7888" w:name="_Toc185883358"/>
      <w:bookmarkStart w:id="7889" w:name="_Toc190442957"/>
      <w:bookmarkStart w:id="7890" w:name="_Toc190679845"/>
      <w:bookmarkStart w:id="7891" w:name="_Toc190688410"/>
      <w:bookmarkStart w:id="7892" w:name="_Toc202884272"/>
      <w:r w:rsidRPr="0025479E">
        <w:t>Документы ДБД</w:t>
      </w:r>
      <w:bookmarkEnd w:id="7888"/>
      <w:bookmarkEnd w:id="7889"/>
      <w:bookmarkEnd w:id="7890"/>
      <w:bookmarkEnd w:id="7891"/>
      <w:bookmarkEnd w:id="7892"/>
    </w:p>
    <w:p w14:paraId="20EA4F20" w14:textId="1896C706" w:rsidR="00A32B85" w:rsidRPr="00A37D0B" w:rsidRDefault="00A32B85" w:rsidP="00A37D0B">
      <w:pPr>
        <w:pStyle w:val="GOSTNameTable"/>
      </w:pPr>
      <w:r w:rsidRPr="00A37D0B">
        <w:rPr>
          <w:rFonts w:eastAsia="Calibri"/>
        </w:rPr>
        <w:fldChar w:fldCharType="begin"/>
      </w:r>
      <w:r w:rsidRPr="00A37D0B">
        <w:rPr>
          <w:rFonts w:eastAsia="Calibri"/>
        </w:rPr>
        <w:instrText xml:space="preserve"> SEQ Таблица \* ARABIC </w:instrText>
      </w:r>
      <w:r w:rsidRPr="00A37D0B">
        <w:rPr>
          <w:rFonts w:eastAsia="Calibri"/>
        </w:rPr>
        <w:fldChar w:fldCharType="separate"/>
      </w:r>
      <w:bookmarkStart w:id="7893" w:name="_Ref51227543"/>
      <w:bookmarkStart w:id="7894" w:name="_Toc185882899"/>
      <w:r w:rsidR="00306405">
        <w:rPr>
          <w:rFonts w:eastAsia="Calibri"/>
          <w:noProof/>
        </w:rPr>
        <w:t>547</w:t>
      </w:r>
      <w:bookmarkEnd w:id="7893"/>
      <w:r w:rsidRPr="00A37D0B">
        <w:rPr>
          <w:rFonts w:eastAsia="Calibri"/>
        </w:rPr>
        <w:fldChar w:fldCharType="end"/>
      </w:r>
      <w:r w:rsidRPr="00A37D0B">
        <w:t xml:space="preserve"> – Документы ДБД</w:t>
      </w:r>
      <w:bookmarkEnd w:id="7894"/>
    </w:p>
    <w:tbl>
      <w:tblPr>
        <w:tblStyle w:val="GOSTTable"/>
        <w:tblW w:w="5000" w:type="pct"/>
        <w:tblLayout w:type="fixed"/>
        <w:tblLook w:val="07E0" w:firstRow="1" w:lastRow="1" w:firstColumn="1" w:lastColumn="1" w:noHBand="1" w:noVBand="1"/>
      </w:tblPr>
      <w:tblGrid>
        <w:gridCol w:w="6799"/>
        <w:gridCol w:w="2829"/>
      </w:tblGrid>
      <w:tr w:rsidR="00A32B85" w:rsidRPr="00133A90" w14:paraId="4A6D2466" w14:textId="77777777" w:rsidTr="00A32B85">
        <w:trPr>
          <w:cnfStyle w:val="100000000000" w:firstRow="1" w:lastRow="0" w:firstColumn="0" w:lastColumn="0" w:oddVBand="0" w:evenVBand="0" w:oddHBand="0" w:evenHBand="0" w:firstRowFirstColumn="0" w:firstRowLastColumn="0" w:lastRowFirstColumn="0" w:lastRowLastColumn="0"/>
          <w:trHeight w:val="602"/>
        </w:trPr>
        <w:tc>
          <w:tcPr>
            <w:tcW w:w="6799" w:type="dxa"/>
          </w:tcPr>
          <w:p w14:paraId="57EA36D2" w14:textId="77777777" w:rsidR="00A32B85" w:rsidRPr="00133A90" w:rsidRDefault="00A32B85" w:rsidP="00A32B85">
            <w:pPr>
              <w:spacing w:before="60" w:after="60"/>
              <w:ind w:firstLine="0"/>
              <w:jc w:val="center"/>
              <w:rPr>
                <w:b/>
                <w:sz w:val="22"/>
                <w:szCs w:val="22"/>
              </w:rPr>
            </w:pPr>
            <w:r w:rsidRPr="00133A90">
              <w:rPr>
                <w:b/>
                <w:sz w:val="22"/>
                <w:szCs w:val="22"/>
              </w:rPr>
              <w:t>Полное наименование документа</w:t>
            </w:r>
          </w:p>
        </w:tc>
        <w:tc>
          <w:tcPr>
            <w:tcW w:w="2829" w:type="dxa"/>
          </w:tcPr>
          <w:p w14:paraId="4F45F8F8" w14:textId="77777777" w:rsidR="00A32B85" w:rsidRPr="00133A90" w:rsidRDefault="00A32B85" w:rsidP="00A32B85">
            <w:pPr>
              <w:spacing w:before="60" w:after="60"/>
              <w:ind w:firstLine="0"/>
              <w:jc w:val="center"/>
              <w:rPr>
                <w:b/>
                <w:sz w:val="22"/>
                <w:szCs w:val="22"/>
              </w:rPr>
            </w:pPr>
            <w:r w:rsidRPr="00133A90">
              <w:rPr>
                <w:b/>
                <w:sz w:val="22"/>
                <w:szCs w:val="22"/>
              </w:rPr>
              <w:t>Сокращенное наименование документа</w:t>
            </w:r>
          </w:p>
        </w:tc>
      </w:tr>
      <w:tr w:rsidR="00A32B85" w:rsidRPr="00133A90" w14:paraId="36CDE62E" w14:textId="77777777" w:rsidTr="00A32B85">
        <w:trPr>
          <w:trHeight w:val="70"/>
        </w:trPr>
        <w:tc>
          <w:tcPr>
            <w:tcW w:w="6799" w:type="dxa"/>
          </w:tcPr>
          <w:p w14:paraId="581A42E2" w14:textId="77777777" w:rsidR="00A32B85" w:rsidRPr="00133A90" w:rsidRDefault="00A32B85" w:rsidP="00A32B85">
            <w:pPr>
              <w:pStyle w:val="GOSTTablenorm"/>
            </w:pPr>
            <w:r w:rsidRPr="00133A90">
              <w:t>Справка об изменении сводной бюджетной росписи федерального бюджета и лимитов бюджетных обязательств на финансовый год и на плановый период по предложению главного распорядителя средств федерального бюджета (главного администратора источников финансирования дефицита федерального бюджета) (ф. 0501055)</w:t>
            </w:r>
          </w:p>
        </w:tc>
        <w:tc>
          <w:tcPr>
            <w:tcW w:w="2829" w:type="dxa"/>
          </w:tcPr>
          <w:p w14:paraId="0284AC2D" w14:textId="77777777" w:rsidR="00A32B85" w:rsidRPr="00133A90" w:rsidRDefault="00A32B85" w:rsidP="00A32B85">
            <w:pPr>
              <w:pStyle w:val="GOSTTablenorm"/>
            </w:pPr>
            <w:r w:rsidRPr="00133A90">
              <w:t>Справка (ф. 0501055)</w:t>
            </w:r>
          </w:p>
        </w:tc>
      </w:tr>
      <w:tr w:rsidR="00A32B85" w:rsidRPr="00133A90" w14:paraId="65F33C56" w14:textId="77777777" w:rsidTr="00A32B85">
        <w:tc>
          <w:tcPr>
            <w:tcW w:w="6799" w:type="dxa"/>
          </w:tcPr>
          <w:p w14:paraId="14045685" w14:textId="77777777" w:rsidR="00A32B85" w:rsidRPr="00133A90" w:rsidRDefault="00A32B85" w:rsidP="00A32B85">
            <w:pPr>
              <w:pStyle w:val="GOSTTablenorm"/>
            </w:pPr>
            <w:r w:rsidRPr="00133A90">
              <w:t>Предложения по внесению изменений в распределение бюджетных ассигнований на финансовый год и на плановый период (ф. 0501065)</w:t>
            </w:r>
          </w:p>
        </w:tc>
        <w:tc>
          <w:tcPr>
            <w:tcW w:w="2829" w:type="dxa"/>
          </w:tcPr>
          <w:p w14:paraId="0577F4B3" w14:textId="77777777" w:rsidR="00A32B85" w:rsidRPr="00133A90" w:rsidRDefault="00A32B85" w:rsidP="00A32B85">
            <w:pPr>
              <w:pStyle w:val="GOSTTablenorm"/>
            </w:pPr>
            <w:r w:rsidRPr="00133A90">
              <w:t>Предложение (ф. 0501065)</w:t>
            </w:r>
          </w:p>
        </w:tc>
      </w:tr>
      <w:tr w:rsidR="00A32B85" w:rsidRPr="00133A90" w14:paraId="72676860" w14:textId="77777777" w:rsidTr="00A32B85">
        <w:tc>
          <w:tcPr>
            <w:tcW w:w="6799" w:type="dxa"/>
          </w:tcPr>
          <w:p w14:paraId="3F5E89C2" w14:textId="77777777" w:rsidR="00A32B85" w:rsidRPr="00133A90" w:rsidRDefault="00A32B85" w:rsidP="00A32B85">
            <w:pPr>
              <w:pStyle w:val="GOSTTablenorm"/>
            </w:pPr>
            <w:r w:rsidRPr="00133A90">
              <w:t>Бюджетные ассигнования, установленные главным администраторам источников финансирования дефицита федерального бюджета за счет средств целевых иностранных кредитов (заимствований) на финансовый год и на плановый период (ф. 0501058)</w:t>
            </w:r>
          </w:p>
        </w:tc>
        <w:tc>
          <w:tcPr>
            <w:tcW w:w="2829" w:type="dxa"/>
          </w:tcPr>
          <w:p w14:paraId="28D79B23" w14:textId="77777777" w:rsidR="00A32B85" w:rsidRPr="00133A90" w:rsidRDefault="00A32B85" w:rsidP="00A32B85">
            <w:pPr>
              <w:pStyle w:val="GOSTTablenorm"/>
            </w:pPr>
            <w:r w:rsidRPr="00133A90">
              <w:t>Бюджетные ассигнования ГАИФДБ (ф. 0501058)</w:t>
            </w:r>
          </w:p>
        </w:tc>
      </w:tr>
      <w:tr w:rsidR="00A32B85" w:rsidRPr="00133A90" w14:paraId="016D837B" w14:textId="77777777" w:rsidTr="00A32B85">
        <w:tc>
          <w:tcPr>
            <w:tcW w:w="6799" w:type="dxa"/>
          </w:tcPr>
          <w:p w14:paraId="041C22D7" w14:textId="77777777" w:rsidR="00A32B85" w:rsidRPr="00133A90" w:rsidRDefault="00A32B85" w:rsidP="00A32B85">
            <w:pPr>
              <w:pStyle w:val="GOSTTablenorm"/>
            </w:pPr>
            <w:r w:rsidRPr="00133A90">
              <w:t>Лимиты бюджетных обязательств, установленные главным распорядителям средств федерального бюджета за счет средств целевых иностранных кредитов (заимствований) на финансовый год и на плановый период (ф. 0501057)</w:t>
            </w:r>
          </w:p>
        </w:tc>
        <w:tc>
          <w:tcPr>
            <w:tcW w:w="2829" w:type="dxa"/>
          </w:tcPr>
          <w:p w14:paraId="46713E3D" w14:textId="77777777" w:rsidR="00A32B85" w:rsidRPr="00133A90" w:rsidRDefault="00A32B85" w:rsidP="00A32B85">
            <w:pPr>
              <w:pStyle w:val="GOSTTablenorm"/>
            </w:pPr>
            <w:r w:rsidRPr="00133A90">
              <w:t>Лимиты бюджетных обязательств ГРБС (ф. 0501057)</w:t>
            </w:r>
          </w:p>
        </w:tc>
      </w:tr>
      <w:tr w:rsidR="00A32B85" w:rsidRPr="00133A90" w14:paraId="215AA9A6" w14:textId="77777777" w:rsidTr="00A32B85">
        <w:tc>
          <w:tcPr>
            <w:tcW w:w="6799" w:type="dxa"/>
          </w:tcPr>
          <w:p w14:paraId="6159A693" w14:textId="77777777" w:rsidR="00A32B85" w:rsidRPr="00133A90" w:rsidRDefault="00A32B85" w:rsidP="00A32B85">
            <w:pPr>
              <w:pStyle w:val="GOSTTablenorm"/>
            </w:pPr>
            <w:r w:rsidRPr="00133A90">
              <w:t>Перечень публичных нормативных обязательств, подлежащих исполнению за счет средств федерального бюджета на финансовый год и на плановый период (ф. 0501077)</w:t>
            </w:r>
          </w:p>
        </w:tc>
        <w:tc>
          <w:tcPr>
            <w:tcW w:w="2829" w:type="dxa"/>
          </w:tcPr>
          <w:p w14:paraId="47584BA4" w14:textId="77777777" w:rsidR="00A32B85" w:rsidRPr="00133A90" w:rsidRDefault="00A32B85" w:rsidP="00A32B85">
            <w:pPr>
              <w:pStyle w:val="GOSTTablenorm"/>
            </w:pPr>
            <w:r w:rsidRPr="00133A90">
              <w:t>Перечень публичных нормативных обязательств (ф. 0501077)</w:t>
            </w:r>
          </w:p>
        </w:tc>
      </w:tr>
      <w:tr w:rsidR="00A32B85" w:rsidRPr="00133A90" w14:paraId="79CF9A2F" w14:textId="77777777" w:rsidTr="00A32B85">
        <w:tc>
          <w:tcPr>
            <w:tcW w:w="6799" w:type="dxa"/>
          </w:tcPr>
          <w:p w14:paraId="2E2AFB54" w14:textId="77777777" w:rsidR="00A32B85" w:rsidRPr="00133A90" w:rsidRDefault="00A32B85" w:rsidP="00A32B85">
            <w:pPr>
              <w:pStyle w:val="GOSTTablenorm"/>
            </w:pPr>
            <w:r w:rsidRPr="00133A90">
              <w:t>Бюджетные ассигнования на исполнение публичных нормативных обязательств и лимиты бюджетных обязательств по расходам, финансовое обеспечение которых осуществляется при выполнении условий, установленных федеральным законом о федеральном бюджете на текущий финансовый год и на плановый период, а также в части объектов капитального строительства в соответствии с федеральной инвестиционной адресной программой, по которым установлены ограничения на выполнение работ и финансирование на финансовый год и плановый период (ф. 0501054)</w:t>
            </w:r>
          </w:p>
        </w:tc>
        <w:tc>
          <w:tcPr>
            <w:tcW w:w="2829" w:type="dxa"/>
          </w:tcPr>
          <w:p w14:paraId="41F89DEE" w14:textId="77777777" w:rsidR="00A32B85" w:rsidRPr="00133A90" w:rsidRDefault="00A32B85" w:rsidP="00A32B85">
            <w:pPr>
              <w:pStyle w:val="GOSTTablenorm"/>
            </w:pPr>
            <w:r w:rsidRPr="00133A90">
              <w:t>Бюджетные ассигнования (ф. 0501054)</w:t>
            </w:r>
          </w:p>
        </w:tc>
      </w:tr>
      <w:tr w:rsidR="00A32B85" w:rsidRPr="00133A90" w14:paraId="2761C8B9" w14:textId="77777777" w:rsidTr="00A32B85">
        <w:tc>
          <w:tcPr>
            <w:tcW w:w="6799" w:type="dxa"/>
          </w:tcPr>
          <w:p w14:paraId="2C5AFE67" w14:textId="77777777" w:rsidR="00A32B85" w:rsidRPr="00133A90" w:rsidRDefault="00A32B85" w:rsidP="00A32B85">
            <w:pPr>
              <w:pStyle w:val="GOSTTablenorm"/>
            </w:pPr>
            <w:r w:rsidRPr="00133A90">
              <w:t>Предельные объемы оплаты денежных обязательств (ф. 0501079)</w:t>
            </w:r>
          </w:p>
        </w:tc>
        <w:tc>
          <w:tcPr>
            <w:tcW w:w="2829" w:type="dxa"/>
          </w:tcPr>
          <w:p w14:paraId="39DE7CAD" w14:textId="77777777" w:rsidR="00A32B85" w:rsidRPr="00133A90" w:rsidRDefault="00A32B85" w:rsidP="00A32B85">
            <w:pPr>
              <w:pStyle w:val="GOSTTablenorm"/>
            </w:pPr>
            <w:r w:rsidRPr="00133A90">
              <w:t>Предельные объемы (ф. 0501079)</w:t>
            </w:r>
          </w:p>
        </w:tc>
      </w:tr>
      <w:tr w:rsidR="00A32B85" w:rsidRPr="00133A90" w14:paraId="381A2E12" w14:textId="77777777" w:rsidTr="00A32B85">
        <w:tc>
          <w:tcPr>
            <w:tcW w:w="6799" w:type="dxa"/>
          </w:tcPr>
          <w:p w14:paraId="6D5E2CCF" w14:textId="77777777" w:rsidR="00A32B85" w:rsidRPr="00133A90" w:rsidRDefault="00A32B85" w:rsidP="00A32B85">
            <w:pPr>
              <w:pStyle w:val="GOSTTablenorm"/>
            </w:pPr>
            <w:r w:rsidRPr="00133A90">
              <w:t>Лимиты бюджетных обязательств на финансовый год и на плановый период (ф. 0501052)</w:t>
            </w:r>
          </w:p>
        </w:tc>
        <w:tc>
          <w:tcPr>
            <w:tcW w:w="2829" w:type="dxa"/>
          </w:tcPr>
          <w:p w14:paraId="50E9E59A" w14:textId="77777777" w:rsidR="00A32B85" w:rsidRPr="00133A90" w:rsidRDefault="00A32B85" w:rsidP="00A32B85">
            <w:pPr>
              <w:pStyle w:val="GOSTTablenorm"/>
            </w:pPr>
            <w:r w:rsidRPr="00133A90">
              <w:t>Лимиты бюджетных обязательств (ф. 0501052)</w:t>
            </w:r>
          </w:p>
        </w:tc>
      </w:tr>
      <w:tr w:rsidR="00A32B85" w:rsidRPr="00133A90" w14:paraId="4337C6E4" w14:textId="77777777" w:rsidTr="00A32B85">
        <w:tc>
          <w:tcPr>
            <w:tcW w:w="6799" w:type="dxa"/>
          </w:tcPr>
          <w:p w14:paraId="5F663C4F" w14:textId="77777777" w:rsidR="00A32B85" w:rsidRPr="00133A90" w:rsidRDefault="00A32B85" w:rsidP="00A32B85">
            <w:pPr>
              <w:pStyle w:val="GOSTTablenorm"/>
            </w:pPr>
            <w:r w:rsidRPr="00133A90">
              <w:lastRenderedPageBreak/>
              <w:t>Справка об изменении сводной бюджетной росписи федерального бюджета и лимитов бюджетных обязательств на финансовый год и на плановый период (ф. 0501051)</w:t>
            </w:r>
          </w:p>
        </w:tc>
        <w:tc>
          <w:tcPr>
            <w:tcW w:w="2829" w:type="dxa"/>
          </w:tcPr>
          <w:p w14:paraId="70247F62" w14:textId="77777777" w:rsidR="00A32B85" w:rsidRPr="00133A90" w:rsidRDefault="00A32B85" w:rsidP="00A32B85">
            <w:pPr>
              <w:pStyle w:val="GOSTTablenorm"/>
            </w:pPr>
            <w:r w:rsidRPr="00133A90">
              <w:t>Справка (ф. 0501051)</w:t>
            </w:r>
          </w:p>
        </w:tc>
      </w:tr>
      <w:tr w:rsidR="00A32B85" w:rsidRPr="00133A90" w14:paraId="1E597963" w14:textId="77777777" w:rsidTr="00A32B85">
        <w:tc>
          <w:tcPr>
            <w:tcW w:w="6799" w:type="dxa"/>
          </w:tcPr>
          <w:p w14:paraId="4DD5EF12" w14:textId="77777777" w:rsidR="00A32B85" w:rsidRPr="00133A90" w:rsidRDefault="00A32B85" w:rsidP="00A32B85">
            <w:pPr>
              <w:pStyle w:val="GOSTTablenorm"/>
            </w:pPr>
            <w:r w:rsidRPr="00133A90">
              <w:t>Решение об изменении сводной бюджетной росписи федерального бюджета и лимитов бюджетных обязательств на финансовый год и на плановый период (ф. 0501066)</w:t>
            </w:r>
          </w:p>
        </w:tc>
        <w:tc>
          <w:tcPr>
            <w:tcW w:w="2829" w:type="dxa"/>
          </w:tcPr>
          <w:p w14:paraId="23416201" w14:textId="77777777" w:rsidR="00A32B85" w:rsidRPr="00133A90" w:rsidRDefault="00A32B85" w:rsidP="00A32B85">
            <w:pPr>
              <w:pStyle w:val="GOSTTablenorm"/>
            </w:pPr>
            <w:r w:rsidRPr="00133A90">
              <w:t>Решение (ф. 0501066)</w:t>
            </w:r>
          </w:p>
        </w:tc>
      </w:tr>
      <w:tr w:rsidR="00A32B85" w:rsidRPr="00133A90" w14:paraId="52B0A5CE" w14:textId="77777777" w:rsidTr="00A32B85">
        <w:trPr>
          <w:trHeight w:val="563"/>
        </w:trPr>
        <w:tc>
          <w:tcPr>
            <w:tcW w:w="6799" w:type="dxa"/>
          </w:tcPr>
          <w:p w14:paraId="69928734" w14:textId="77777777" w:rsidR="00A32B85" w:rsidRPr="00133A90" w:rsidRDefault="00A32B85" w:rsidP="00A32B85">
            <w:pPr>
              <w:pStyle w:val="GOSTTablenorm"/>
            </w:pPr>
            <w:r w:rsidRPr="00133A90">
              <w:t>Сводная бюджетная роспись федерального бюджета на финансовый год и на плановый период составляется Министерством финансов Российской Федерации (ф. 0501050)</w:t>
            </w:r>
          </w:p>
        </w:tc>
        <w:tc>
          <w:tcPr>
            <w:tcW w:w="2829" w:type="dxa"/>
          </w:tcPr>
          <w:p w14:paraId="3559D798" w14:textId="77777777" w:rsidR="00A32B85" w:rsidRPr="00133A90" w:rsidRDefault="00A32B85" w:rsidP="00A32B85">
            <w:pPr>
              <w:pStyle w:val="GOSTTablenorm"/>
            </w:pPr>
            <w:r w:rsidRPr="00133A90">
              <w:t>Сводная бюджетная роспись (ф. 0501050)</w:t>
            </w:r>
          </w:p>
        </w:tc>
      </w:tr>
    </w:tbl>
    <w:p w14:paraId="5DD5A388" w14:textId="77777777" w:rsidR="00A32B85" w:rsidRPr="0025479E" w:rsidRDefault="00A32B85" w:rsidP="0025479E">
      <w:pPr>
        <w:pStyle w:val="32"/>
      </w:pPr>
      <w:bookmarkStart w:id="7895" w:name="_Toc185883359"/>
      <w:bookmarkStart w:id="7896" w:name="_Toc190442958"/>
      <w:bookmarkStart w:id="7897" w:name="_Toc190679846"/>
      <w:bookmarkStart w:id="7898" w:name="_Toc190688411"/>
      <w:bookmarkStart w:id="7899" w:name="_Toc202884273"/>
      <w:r w:rsidRPr="0025479E">
        <w:t>Заполнение полей «Сокращенное наименование (код) элемента» и «Значение сокращенного наименования (кода) элемента»</w:t>
      </w:r>
      <w:bookmarkEnd w:id="7885"/>
      <w:bookmarkEnd w:id="7886"/>
      <w:bookmarkEnd w:id="7895"/>
      <w:bookmarkEnd w:id="7896"/>
      <w:bookmarkEnd w:id="7897"/>
      <w:bookmarkEnd w:id="7898"/>
      <w:bookmarkEnd w:id="7899"/>
    </w:p>
    <w:p w14:paraId="67EF6E1F" w14:textId="74A36813" w:rsidR="00A32B85" w:rsidRPr="00A37D0B" w:rsidRDefault="00A32B85" w:rsidP="00A37D0B">
      <w:pPr>
        <w:pStyle w:val="GOSTNameTable"/>
        <w:rPr>
          <w:rFonts w:eastAsia="Calibri"/>
        </w:rPr>
      </w:pPr>
      <w:r w:rsidRPr="00A37D0B">
        <w:rPr>
          <w:rFonts w:eastAsia="Calibri"/>
        </w:rPr>
        <w:fldChar w:fldCharType="begin"/>
      </w:r>
      <w:r w:rsidRPr="00A37D0B">
        <w:rPr>
          <w:rFonts w:eastAsia="Calibri"/>
        </w:rPr>
        <w:instrText xml:space="preserve"> SEQ Таблица \* ARABIC </w:instrText>
      </w:r>
      <w:r w:rsidRPr="00A37D0B">
        <w:rPr>
          <w:rFonts w:eastAsia="Calibri"/>
        </w:rPr>
        <w:fldChar w:fldCharType="separate"/>
      </w:r>
      <w:bookmarkStart w:id="7900" w:name="_Ref18559999"/>
      <w:bookmarkStart w:id="7901" w:name="_Toc185882900"/>
      <w:r w:rsidR="00306405">
        <w:rPr>
          <w:rFonts w:eastAsia="Calibri"/>
          <w:noProof/>
        </w:rPr>
        <w:t>548</w:t>
      </w:r>
      <w:bookmarkEnd w:id="7900"/>
      <w:r w:rsidRPr="00A37D0B">
        <w:rPr>
          <w:rFonts w:eastAsia="Calibri"/>
        </w:rPr>
        <w:fldChar w:fldCharType="end"/>
      </w:r>
      <w:r w:rsidRPr="00A37D0B">
        <w:rPr>
          <w:rFonts w:eastAsia="Calibri"/>
        </w:rPr>
        <w:t xml:space="preserve"> – Заполнение полей «Сокращенное наименование (код) элемента» и «Значение сокращенного наименования (кода) элемента»</w:t>
      </w:r>
      <w:bookmarkEnd w:id="7901"/>
    </w:p>
    <w:tbl>
      <w:tblPr>
        <w:tblStyle w:val="GOSTTable"/>
        <w:tblW w:w="5000" w:type="pct"/>
        <w:tblLayout w:type="fixed"/>
        <w:tblLook w:val="07E0" w:firstRow="1" w:lastRow="1" w:firstColumn="1" w:lastColumn="1" w:noHBand="1" w:noVBand="1"/>
      </w:tblPr>
      <w:tblGrid>
        <w:gridCol w:w="2128"/>
        <w:gridCol w:w="7500"/>
      </w:tblGrid>
      <w:tr w:rsidR="00A32B85" w:rsidRPr="00133A90" w14:paraId="57A373AD" w14:textId="77777777" w:rsidTr="00A32B85">
        <w:trPr>
          <w:cnfStyle w:val="100000000000" w:firstRow="1" w:lastRow="0" w:firstColumn="0" w:lastColumn="0" w:oddVBand="0" w:evenVBand="0" w:oddHBand="0" w:evenHBand="0" w:firstRowFirstColumn="0" w:firstRowLastColumn="0" w:lastRowFirstColumn="0" w:lastRowLastColumn="0"/>
          <w:trHeight w:val="307"/>
        </w:trPr>
        <w:tc>
          <w:tcPr>
            <w:tcW w:w="2142" w:type="dxa"/>
          </w:tcPr>
          <w:p w14:paraId="676093AB" w14:textId="77777777" w:rsidR="00A32B85" w:rsidRPr="00133A90" w:rsidRDefault="00A32B85" w:rsidP="00A32B85">
            <w:pPr>
              <w:pStyle w:val="GOSTTableHead"/>
            </w:pPr>
            <w:r w:rsidRPr="00133A90">
              <w:t>Сокращенное наименование (код) элемента</w:t>
            </w:r>
          </w:p>
        </w:tc>
        <w:tc>
          <w:tcPr>
            <w:tcW w:w="7552" w:type="dxa"/>
          </w:tcPr>
          <w:p w14:paraId="7F0E0359" w14:textId="77777777" w:rsidR="00A32B85" w:rsidRPr="00133A90" w:rsidRDefault="00A32B85" w:rsidP="00A32B85">
            <w:pPr>
              <w:pStyle w:val="GOSTTableHead"/>
            </w:pPr>
            <w:r w:rsidRPr="00133A90">
              <w:t>Значение сокращенного наименования (кода) элемента</w:t>
            </w:r>
          </w:p>
        </w:tc>
      </w:tr>
      <w:tr w:rsidR="00A32B85" w:rsidRPr="00133A90" w14:paraId="408667F8" w14:textId="77777777" w:rsidTr="00A32B85">
        <w:trPr>
          <w:trHeight w:val="70"/>
        </w:trPr>
        <w:tc>
          <w:tcPr>
            <w:tcW w:w="2142" w:type="dxa"/>
          </w:tcPr>
          <w:p w14:paraId="3499A7EA" w14:textId="77777777" w:rsidR="00A32B85" w:rsidRPr="00133A90" w:rsidRDefault="00A32B85" w:rsidP="00A32B85">
            <w:pPr>
              <w:pStyle w:val="GOSTTablenorm"/>
              <w:rPr>
                <w:szCs w:val="22"/>
              </w:rPr>
            </w:pPr>
            <w:r w:rsidRPr="00133A90">
              <w:rPr>
                <w:szCs w:val="22"/>
              </w:rPr>
              <w:t>ProtocolRegDate</w:t>
            </w:r>
          </w:p>
        </w:tc>
        <w:tc>
          <w:tcPr>
            <w:tcW w:w="7552" w:type="dxa"/>
          </w:tcPr>
          <w:p w14:paraId="05CB7D59" w14:textId="77777777" w:rsidR="00A32B85" w:rsidRPr="00133A90" w:rsidRDefault="00A32B85" w:rsidP="00A32B85">
            <w:pPr>
              <w:pStyle w:val="GOSTTablenorm"/>
              <w:rPr>
                <w:szCs w:val="22"/>
              </w:rPr>
            </w:pPr>
            <w:r w:rsidRPr="00133A90">
              <w:rPr>
                <w:szCs w:val="22"/>
              </w:rPr>
              <w:t>Реквизит «Дата» документа «Уведомление (протокол)».</w:t>
            </w:r>
          </w:p>
          <w:p w14:paraId="6A9481CB" w14:textId="77777777" w:rsidR="00A32B85" w:rsidRPr="00133A90" w:rsidRDefault="00A32B85" w:rsidP="00721269">
            <w:pPr>
              <w:pStyle w:val="GOSTTablenorm"/>
              <w:numPr>
                <w:ilvl w:val="0"/>
                <w:numId w:val="99"/>
              </w:numPr>
              <w:ind w:left="284" w:hanging="227"/>
              <w:rPr>
                <w:szCs w:val="22"/>
              </w:rPr>
            </w:pPr>
            <w:r w:rsidRPr="00133A90">
              <w:rPr>
                <w:szCs w:val="22"/>
              </w:rPr>
              <w:t>Указывается в случае формирования Квитанции на документ «Уведомление (протокол)» по документам «Казначейское обеспечение обязательств» (ф. 0506110) (далее – КОО), «Расшифровка сумм неиспользованных средств» (ф. 0531251) Заявка о внесении наличных денежных средств» (далее – РКД), «Запрос на отзыв распоряжения (запрос на аннулирование)» (далее – ЗОЗ) при взаимодействии:</w:t>
            </w:r>
          </w:p>
          <w:p w14:paraId="5E442701" w14:textId="77777777" w:rsidR="00A32B85" w:rsidRPr="00133A90" w:rsidRDefault="00A32B85" w:rsidP="00A32B85">
            <w:pPr>
              <w:pStyle w:val="GOSTTableListMark1"/>
              <w:tabs>
                <w:tab w:val="clear" w:pos="368"/>
                <w:tab w:val="num" w:pos="340"/>
              </w:tabs>
              <w:ind w:left="340"/>
              <w:rPr>
                <w:szCs w:val="22"/>
              </w:rPr>
            </w:pPr>
            <w:r w:rsidRPr="00133A90">
              <w:rPr>
                <w:szCs w:val="22"/>
              </w:rPr>
              <w:t>Компонент КС ПУР ЭБ – ППО АСФК,</w:t>
            </w:r>
          </w:p>
          <w:p w14:paraId="77993E88" w14:textId="77777777" w:rsidR="00A32B85" w:rsidRPr="00133A90" w:rsidRDefault="00A32B85" w:rsidP="00A32B85">
            <w:pPr>
              <w:pStyle w:val="GOSTTableListMark1"/>
              <w:tabs>
                <w:tab w:val="clear" w:pos="368"/>
                <w:tab w:val="num" w:pos="340"/>
              </w:tabs>
              <w:ind w:left="340"/>
              <w:rPr>
                <w:szCs w:val="22"/>
              </w:rPr>
            </w:pPr>
            <w:r w:rsidRPr="00133A90">
              <w:rPr>
                <w:szCs w:val="22"/>
              </w:rPr>
              <w:t>Компонент КС ПУР ЭБ – ПУР ЭБ,</w:t>
            </w:r>
          </w:p>
          <w:p w14:paraId="4D00DA32" w14:textId="77777777" w:rsidR="00A32B85" w:rsidRPr="00133A90" w:rsidRDefault="00A32B85" w:rsidP="00A32B85">
            <w:pPr>
              <w:pStyle w:val="GOSTTableListMark1"/>
              <w:tabs>
                <w:tab w:val="clear" w:pos="368"/>
                <w:tab w:val="num" w:pos="340"/>
              </w:tabs>
              <w:ind w:left="340"/>
              <w:rPr>
                <w:szCs w:val="22"/>
              </w:rPr>
            </w:pPr>
            <w:r w:rsidRPr="00133A90">
              <w:rPr>
                <w:szCs w:val="22"/>
              </w:rPr>
              <w:t>Компонент КС ПУР ЭБ – Компонент АУ, БУ ПУР ЭБ,</w:t>
            </w:r>
          </w:p>
          <w:p w14:paraId="34BF947E" w14:textId="77777777" w:rsidR="00A32B85" w:rsidRPr="00133A90" w:rsidRDefault="00A32B85" w:rsidP="00A32B85">
            <w:pPr>
              <w:pStyle w:val="GOSTTableListMark1"/>
              <w:tabs>
                <w:tab w:val="clear" w:pos="368"/>
                <w:tab w:val="num" w:pos="340"/>
              </w:tabs>
              <w:ind w:left="340"/>
              <w:rPr>
                <w:szCs w:val="22"/>
              </w:rPr>
            </w:pPr>
            <w:r w:rsidRPr="00133A90">
              <w:rPr>
                <w:szCs w:val="22"/>
              </w:rPr>
              <w:t>ПУР ЭБ – ППО АСФК,</w:t>
            </w:r>
          </w:p>
          <w:p w14:paraId="34B087EE" w14:textId="77777777" w:rsidR="00A32B85" w:rsidRPr="00133A90" w:rsidRDefault="00A32B85" w:rsidP="00A32B85">
            <w:pPr>
              <w:pStyle w:val="GOSTTablenorm"/>
              <w:rPr>
                <w:szCs w:val="22"/>
              </w:rPr>
            </w:pPr>
            <w:r w:rsidRPr="00133A90">
              <w:rPr>
                <w:szCs w:val="22"/>
              </w:rPr>
              <w:t>и по документам «Заявление на исполнение казначейского обеспечения обязательств» (ф. 0506109) (далее – АКЗ), «Справка об исполнении казначейского обеспечения обязательств» (далее – АКИ) при взаимодействии:</w:t>
            </w:r>
          </w:p>
          <w:p w14:paraId="735B8D59" w14:textId="77777777" w:rsidR="00A32B85" w:rsidRPr="00133A90" w:rsidRDefault="00A32B85" w:rsidP="00A32B85">
            <w:pPr>
              <w:pStyle w:val="GOSTTableListMark1"/>
              <w:tabs>
                <w:tab w:val="clear" w:pos="368"/>
                <w:tab w:val="num" w:pos="340"/>
              </w:tabs>
              <w:ind w:left="340"/>
              <w:rPr>
                <w:szCs w:val="22"/>
              </w:rPr>
            </w:pPr>
            <w:r w:rsidRPr="00133A90">
              <w:rPr>
                <w:szCs w:val="22"/>
              </w:rPr>
              <w:t>Компонент КС ПУР ЭБ – ППО АСФК.</w:t>
            </w:r>
          </w:p>
          <w:p w14:paraId="1A4A9202" w14:textId="77777777" w:rsidR="00A32B85" w:rsidRPr="00133A90" w:rsidRDefault="00A32B85" w:rsidP="00721269">
            <w:pPr>
              <w:pStyle w:val="GOSTTablenorm"/>
              <w:numPr>
                <w:ilvl w:val="0"/>
                <w:numId w:val="99"/>
              </w:numPr>
              <w:ind w:left="284" w:hanging="227"/>
              <w:rPr>
                <w:szCs w:val="22"/>
              </w:rPr>
            </w:pPr>
            <w:r w:rsidRPr="00133A90">
              <w:rPr>
                <w:szCs w:val="22"/>
              </w:rPr>
              <w:t>Указывается в случае формирования Квитанции на документ «Уведомление (протокол)» по документам «Расходное расписание» (далее – РР), «Реестр расходных расписаний» (далее – РРР), «Справка (ф. 0501055)», «Предложение (ф. 0501065)», «Справка (ф. 0501051)», «Решение (ф. 0501066)» при взаимодействии:</w:t>
            </w:r>
          </w:p>
          <w:p w14:paraId="39D0282D" w14:textId="77777777" w:rsidR="00A32B85" w:rsidRPr="00133A90" w:rsidRDefault="00A32B85" w:rsidP="00A32B85">
            <w:pPr>
              <w:pStyle w:val="GOSTTableListMark1"/>
            </w:pPr>
            <w:r w:rsidRPr="00133A90">
              <w:rPr>
                <w:szCs w:val="22"/>
              </w:rPr>
              <w:t>ПУР ЭБ – ППО АСФК</w:t>
            </w:r>
            <w:r w:rsidRPr="00133A90">
              <w:t>.</w:t>
            </w:r>
          </w:p>
          <w:p w14:paraId="01A20AD6" w14:textId="77777777" w:rsidR="00A32B85" w:rsidRPr="00133A90" w:rsidRDefault="00A32B85" w:rsidP="00721269">
            <w:pPr>
              <w:pStyle w:val="GOSTTablenorm"/>
              <w:numPr>
                <w:ilvl w:val="0"/>
                <w:numId w:val="99"/>
              </w:numPr>
              <w:ind w:left="284" w:hanging="227"/>
              <w:rPr>
                <w:szCs w:val="22"/>
              </w:rPr>
            </w:pPr>
            <w:r w:rsidRPr="00133A90">
              <w:t xml:space="preserve">Указывается в случае передачи Квитанции с кодом «4» (Отказан), </w:t>
            </w:r>
            <w:r w:rsidRPr="00133A90">
              <w:rPr>
                <w:szCs w:val="22"/>
              </w:rPr>
              <w:t xml:space="preserve">сформированной на основании документа «Уведомление (протокол)» </w:t>
            </w:r>
            <w:r w:rsidRPr="00133A90">
              <w:t xml:space="preserve">по документам «Расшифровка сумм неиспользованных (внесенных через банкомат или пункт выдачи наличных денежных средств) средств» (ф. 0531251), «Заявка для обеспечения наличными денежными средствами в электронном виде», «Заявка о внесении наличных денежных средств», </w:t>
            </w:r>
            <w:r w:rsidRPr="00133A90">
              <w:lastRenderedPageBreak/>
              <w:t>«Запрос на отзыв распоряжения (запрос на аннулирование)» из ППО АСФК в МУО СГ</w:t>
            </w:r>
          </w:p>
        </w:tc>
      </w:tr>
      <w:tr w:rsidR="00A32B85" w:rsidRPr="00133A90" w14:paraId="27CA5293" w14:textId="77777777" w:rsidTr="00A32B85">
        <w:trPr>
          <w:trHeight w:val="70"/>
        </w:trPr>
        <w:tc>
          <w:tcPr>
            <w:tcW w:w="2142" w:type="dxa"/>
          </w:tcPr>
          <w:p w14:paraId="7F4F5FB8" w14:textId="77777777" w:rsidR="00A32B85" w:rsidRPr="00133A90" w:rsidRDefault="00A32B85" w:rsidP="00A32B85">
            <w:pPr>
              <w:pStyle w:val="GOSTTablenorm"/>
              <w:rPr>
                <w:szCs w:val="22"/>
              </w:rPr>
            </w:pPr>
            <w:r w:rsidRPr="00133A90">
              <w:rPr>
                <w:szCs w:val="22"/>
              </w:rPr>
              <w:lastRenderedPageBreak/>
              <w:t>ProtocolRegNumber</w:t>
            </w:r>
          </w:p>
        </w:tc>
        <w:tc>
          <w:tcPr>
            <w:tcW w:w="7552" w:type="dxa"/>
          </w:tcPr>
          <w:p w14:paraId="23181E37" w14:textId="77777777" w:rsidR="00A32B85" w:rsidRPr="00133A90" w:rsidRDefault="00A32B85" w:rsidP="00A32B85">
            <w:pPr>
              <w:pStyle w:val="GOSTTablenorm"/>
              <w:rPr>
                <w:szCs w:val="22"/>
              </w:rPr>
            </w:pPr>
            <w:r w:rsidRPr="00133A90">
              <w:rPr>
                <w:szCs w:val="22"/>
              </w:rPr>
              <w:t>Реквизит «Номер» документа «Уведомление (протокол)».</w:t>
            </w:r>
          </w:p>
          <w:p w14:paraId="6F4BEDEF" w14:textId="77777777" w:rsidR="00A32B85" w:rsidRPr="00133A90" w:rsidRDefault="00A32B85" w:rsidP="00721269">
            <w:pPr>
              <w:pStyle w:val="GOSTTablenorm"/>
              <w:numPr>
                <w:ilvl w:val="0"/>
                <w:numId w:val="100"/>
              </w:numPr>
              <w:ind w:left="284" w:hanging="227"/>
              <w:rPr>
                <w:szCs w:val="22"/>
              </w:rPr>
            </w:pPr>
            <w:r w:rsidRPr="00133A90">
              <w:rPr>
                <w:szCs w:val="22"/>
              </w:rPr>
              <w:t>Указывается в случае формирования Квитанции на документ «Уведомление (протокол)» по документам КОО, РКД, ЗОЗ при взаимодействии:</w:t>
            </w:r>
          </w:p>
          <w:p w14:paraId="4EF3CE61" w14:textId="77777777" w:rsidR="00A32B85" w:rsidRPr="00133A90" w:rsidRDefault="00A32B85" w:rsidP="00A32B85">
            <w:pPr>
              <w:pStyle w:val="GOSTTableListMark1"/>
              <w:tabs>
                <w:tab w:val="clear" w:pos="368"/>
                <w:tab w:val="num" w:pos="340"/>
              </w:tabs>
              <w:ind w:left="340"/>
              <w:rPr>
                <w:szCs w:val="22"/>
              </w:rPr>
            </w:pPr>
            <w:r w:rsidRPr="00133A90">
              <w:rPr>
                <w:szCs w:val="22"/>
              </w:rPr>
              <w:t xml:space="preserve">Компонент КС ПУР ЭБ – ППО АСФК, </w:t>
            </w:r>
          </w:p>
          <w:p w14:paraId="7A413015" w14:textId="77777777" w:rsidR="00A32B85" w:rsidRPr="00133A90" w:rsidRDefault="00A32B85" w:rsidP="00A32B85">
            <w:pPr>
              <w:pStyle w:val="GOSTTableListMark1"/>
              <w:tabs>
                <w:tab w:val="clear" w:pos="368"/>
                <w:tab w:val="num" w:pos="340"/>
              </w:tabs>
              <w:ind w:left="340"/>
              <w:rPr>
                <w:szCs w:val="22"/>
              </w:rPr>
            </w:pPr>
            <w:r w:rsidRPr="00133A90">
              <w:rPr>
                <w:szCs w:val="22"/>
              </w:rPr>
              <w:t xml:space="preserve">Компонент КС ПУР ЭБ – ПУР ЭБ, </w:t>
            </w:r>
          </w:p>
          <w:p w14:paraId="31DE9575" w14:textId="77777777" w:rsidR="00A32B85" w:rsidRPr="00133A90" w:rsidRDefault="00A32B85" w:rsidP="00A32B85">
            <w:pPr>
              <w:pStyle w:val="GOSTTableListMark1"/>
              <w:tabs>
                <w:tab w:val="clear" w:pos="368"/>
                <w:tab w:val="num" w:pos="340"/>
              </w:tabs>
              <w:ind w:left="340"/>
              <w:rPr>
                <w:szCs w:val="22"/>
              </w:rPr>
            </w:pPr>
            <w:r w:rsidRPr="00133A90">
              <w:rPr>
                <w:szCs w:val="22"/>
              </w:rPr>
              <w:t xml:space="preserve">Компонент КС ПУР ЭБ – Компонент АУ, БУ ПУР ЭБ, </w:t>
            </w:r>
          </w:p>
          <w:p w14:paraId="43187ED9" w14:textId="77777777" w:rsidR="00A32B85" w:rsidRPr="00133A90" w:rsidRDefault="00A32B85" w:rsidP="00A32B85">
            <w:pPr>
              <w:pStyle w:val="GOSTTableListMark1"/>
              <w:tabs>
                <w:tab w:val="clear" w:pos="368"/>
                <w:tab w:val="num" w:pos="340"/>
              </w:tabs>
              <w:ind w:left="340"/>
              <w:rPr>
                <w:szCs w:val="22"/>
              </w:rPr>
            </w:pPr>
            <w:r w:rsidRPr="00133A90">
              <w:rPr>
                <w:szCs w:val="22"/>
              </w:rPr>
              <w:t>ПУР ЭБ – ППО АСФК,</w:t>
            </w:r>
          </w:p>
          <w:p w14:paraId="1DC72067" w14:textId="77777777" w:rsidR="00A32B85" w:rsidRPr="00133A90" w:rsidRDefault="00A32B85" w:rsidP="00A32B85">
            <w:pPr>
              <w:pStyle w:val="GOSTTablenorm"/>
              <w:rPr>
                <w:szCs w:val="22"/>
              </w:rPr>
            </w:pPr>
            <w:r w:rsidRPr="00133A90">
              <w:rPr>
                <w:szCs w:val="22"/>
              </w:rPr>
              <w:t>по документам АКЗ, АКИ при взаимодействии:</w:t>
            </w:r>
          </w:p>
          <w:p w14:paraId="7B32D386" w14:textId="77777777" w:rsidR="00A32B85" w:rsidRPr="00133A90" w:rsidRDefault="00A32B85" w:rsidP="00A32B85">
            <w:pPr>
              <w:pStyle w:val="GOSTTableListMark1"/>
              <w:tabs>
                <w:tab w:val="clear" w:pos="368"/>
                <w:tab w:val="num" w:pos="340"/>
              </w:tabs>
              <w:ind w:left="340"/>
              <w:rPr>
                <w:szCs w:val="22"/>
              </w:rPr>
            </w:pPr>
            <w:r w:rsidRPr="00133A90">
              <w:rPr>
                <w:szCs w:val="22"/>
              </w:rPr>
              <w:t>Компонент КС ПУР ЭБ – ППО АСФК.</w:t>
            </w:r>
          </w:p>
          <w:p w14:paraId="67E9C027" w14:textId="77777777" w:rsidR="00A32B85" w:rsidRPr="00133A90" w:rsidRDefault="00A32B85" w:rsidP="00721269">
            <w:pPr>
              <w:pStyle w:val="GOSTTablenorm"/>
              <w:numPr>
                <w:ilvl w:val="0"/>
                <w:numId w:val="100"/>
              </w:numPr>
              <w:ind w:left="284" w:hanging="227"/>
              <w:rPr>
                <w:szCs w:val="22"/>
              </w:rPr>
            </w:pPr>
            <w:r w:rsidRPr="00133A90">
              <w:rPr>
                <w:szCs w:val="22"/>
              </w:rPr>
              <w:t xml:space="preserve">Указывается в случае формирования Квитанции на документ «Уведомление (протокол)» по документам РР, РРР, «Справка (ф. 0501055)», «Предложение (ф. 0501065)», «Справка (ф. 0501051)», «Решение (ф. 0501066)» при взаимодействии: </w:t>
            </w:r>
          </w:p>
          <w:p w14:paraId="0D7D7768" w14:textId="77777777" w:rsidR="00A32B85" w:rsidRPr="00133A90" w:rsidRDefault="00A32B85" w:rsidP="00A32B85">
            <w:pPr>
              <w:pStyle w:val="GOSTTableListMark1"/>
            </w:pPr>
            <w:r w:rsidRPr="00133A90">
              <w:rPr>
                <w:szCs w:val="22"/>
              </w:rPr>
              <w:t>ПУР ЭБ – ППО АСФК</w:t>
            </w:r>
            <w:r w:rsidRPr="00133A90">
              <w:t>.</w:t>
            </w:r>
          </w:p>
          <w:p w14:paraId="215A7F17" w14:textId="77777777" w:rsidR="00A32B85" w:rsidRPr="00133A90" w:rsidRDefault="00A32B85" w:rsidP="00721269">
            <w:pPr>
              <w:pStyle w:val="GOSTTablenorm"/>
              <w:numPr>
                <w:ilvl w:val="0"/>
                <w:numId w:val="100"/>
              </w:numPr>
              <w:ind w:left="284" w:hanging="227"/>
              <w:rPr>
                <w:szCs w:val="22"/>
              </w:rPr>
            </w:pPr>
            <w:r w:rsidRPr="00133A90">
              <w:t xml:space="preserve">Указывается в случае передачи Квитанции с кодом «4» (Отказан), </w:t>
            </w:r>
            <w:r w:rsidRPr="00133A90">
              <w:rPr>
                <w:szCs w:val="22"/>
              </w:rPr>
              <w:t xml:space="preserve">сформированной на основании документа «Уведомление (протокол)» </w:t>
            </w:r>
            <w:r w:rsidRPr="00133A90">
              <w:t>по документам «Расшифровка сумм неиспользованных (внесенных через банкомат или пункт выдачи наличных денежных средств) средств» (ф. 0531251), «Заявка для обеспечения наличными денежными средствами в электронном виде», «Заявка о внесении наличных денежных средств», «Запрос на отзыв распоряжения (запрос на аннулирование)» из ППО АСФК в МУО СГ</w:t>
            </w:r>
          </w:p>
        </w:tc>
      </w:tr>
      <w:tr w:rsidR="00A32B85" w:rsidRPr="00133A90" w14:paraId="2B31AAD7" w14:textId="77777777" w:rsidTr="00A32B85">
        <w:trPr>
          <w:trHeight w:val="70"/>
        </w:trPr>
        <w:tc>
          <w:tcPr>
            <w:tcW w:w="2142" w:type="dxa"/>
          </w:tcPr>
          <w:p w14:paraId="17CE943E" w14:textId="77777777" w:rsidR="00A32B85" w:rsidRPr="00133A90" w:rsidRDefault="00A32B85" w:rsidP="00A32B85">
            <w:pPr>
              <w:pStyle w:val="GOSTTablenorm"/>
              <w:rPr>
                <w:szCs w:val="22"/>
              </w:rPr>
            </w:pPr>
            <w:r w:rsidRPr="00133A90">
              <w:rPr>
                <w:szCs w:val="22"/>
              </w:rPr>
              <w:t>ExternalNumber</w:t>
            </w:r>
          </w:p>
        </w:tc>
        <w:tc>
          <w:tcPr>
            <w:tcW w:w="7552" w:type="dxa"/>
          </w:tcPr>
          <w:p w14:paraId="6B19C2E5" w14:textId="77777777" w:rsidR="00A32B85" w:rsidRPr="00133A90" w:rsidRDefault="00A32B85" w:rsidP="00A32B85">
            <w:pPr>
              <w:pStyle w:val="GOSTTablenorm"/>
              <w:rPr>
                <w:szCs w:val="22"/>
              </w:rPr>
            </w:pPr>
            <w:r w:rsidRPr="00133A90">
              <w:rPr>
                <w:szCs w:val="22"/>
              </w:rPr>
              <w:t>Реквизит «Номер Уведомления».</w:t>
            </w:r>
          </w:p>
          <w:p w14:paraId="5656CA1E" w14:textId="77777777" w:rsidR="00A32B85" w:rsidRPr="00133A90" w:rsidRDefault="00A32B85" w:rsidP="00721269">
            <w:pPr>
              <w:pStyle w:val="GOSTTablenorm"/>
              <w:numPr>
                <w:ilvl w:val="0"/>
                <w:numId w:val="101"/>
              </w:numPr>
              <w:ind w:left="340" w:hanging="227"/>
              <w:rPr>
                <w:szCs w:val="22"/>
              </w:rPr>
            </w:pPr>
            <w:r w:rsidRPr="00133A90">
              <w:rPr>
                <w:szCs w:val="22"/>
              </w:rPr>
              <w:t xml:space="preserve">Указывается значение реквизита «Номер Уведомления» </w:t>
            </w:r>
            <w:r w:rsidRPr="00133A90">
              <w:rPr>
                <w:szCs w:val="22"/>
                <w:lang w:eastAsia="en-US"/>
              </w:rPr>
              <w:t xml:space="preserve">в случае передачи Квитанции с кодом «10» (Зарегистрирован) на документ </w:t>
            </w:r>
            <w:r w:rsidRPr="00133A90">
              <w:rPr>
                <w:rFonts w:eastAsia="Calibri"/>
                <w:szCs w:val="22"/>
              </w:rPr>
              <w:t>РКД (</w:t>
            </w:r>
            <w:r w:rsidRPr="00133A90">
              <w:rPr>
                <w:szCs w:val="22"/>
                <w:lang w:eastAsia="en-US"/>
              </w:rPr>
              <w:t xml:space="preserve">с кодом платежного документа «OC») и на документ </w:t>
            </w:r>
            <w:r w:rsidRPr="00133A90">
              <w:rPr>
                <w:rFonts w:eastAsia="Calibri"/>
                <w:szCs w:val="22"/>
              </w:rPr>
              <w:t>«</w:t>
            </w:r>
            <w:r w:rsidRPr="00133A90">
              <w:rPr>
                <w:rStyle w:val="GOSTTablenorm0"/>
                <w:szCs w:val="22"/>
              </w:rPr>
              <w:t>Заявка на получение наличных денег (ф. 0531802), Заявка для обеспечения наличными денежными средствами в электронном виде</w:t>
            </w:r>
            <w:r w:rsidRPr="00133A90">
              <w:rPr>
                <w:rFonts w:eastAsia="Calibri"/>
                <w:szCs w:val="22"/>
              </w:rPr>
              <w:t xml:space="preserve">» (далее </w:t>
            </w:r>
            <w:r w:rsidRPr="00133A90">
              <w:rPr>
                <w:szCs w:val="22"/>
              </w:rPr>
              <w:t>–</w:t>
            </w:r>
            <w:r w:rsidRPr="00133A90">
              <w:rPr>
                <w:rFonts w:eastAsia="Calibri"/>
                <w:szCs w:val="22"/>
              </w:rPr>
              <w:t xml:space="preserve"> ЗНП) (</w:t>
            </w:r>
            <w:r w:rsidRPr="00133A90">
              <w:rPr>
                <w:szCs w:val="22"/>
                <w:lang w:eastAsia="en-US"/>
              </w:rPr>
              <w:t>с кодом платежного документа «</w:t>
            </w:r>
            <w:r w:rsidRPr="00133A90">
              <w:rPr>
                <w:szCs w:val="22"/>
                <w:lang w:val="en-US"/>
              </w:rPr>
              <w:t>ZP</w:t>
            </w:r>
            <w:r w:rsidRPr="00133A90">
              <w:rPr>
                <w:szCs w:val="22"/>
                <w:lang w:eastAsia="en-US"/>
              </w:rPr>
              <w:t>»)</w:t>
            </w:r>
            <w:r w:rsidRPr="00133A90">
              <w:rPr>
                <w:szCs w:val="22"/>
              </w:rPr>
              <w:t xml:space="preserve"> при взаимодействии: по маршрутам:</w:t>
            </w:r>
          </w:p>
          <w:p w14:paraId="5A94D5B6" w14:textId="0D9CEB51" w:rsidR="00A32B85" w:rsidRPr="00133A90" w:rsidRDefault="004513F1" w:rsidP="00A32B85">
            <w:pPr>
              <w:pStyle w:val="GOSTTableListMark1"/>
              <w:tabs>
                <w:tab w:val="clear" w:pos="368"/>
                <w:tab w:val="num" w:pos="340"/>
              </w:tabs>
              <w:ind w:left="340"/>
              <w:rPr>
                <w:szCs w:val="22"/>
              </w:rPr>
            </w:pPr>
            <w:r>
              <w:rPr>
                <w:szCs w:val="22"/>
              </w:rPr>
              <w:t>ТОФК (ПУР ЭБ)</w:t>
            </w:r>
            <w:r w:rsidR="00A32B85" w:rsidRPr="00133A90">
              <w:rPr>
                <w:szCs w:val="22"/>
              </w:rPr>
              <w:t xml:space="preserve"> </w:t>
            </w:r>
            <w:r w:rsidR="00A32B85" w:rsidRPr="00133A90">
              <w:rPr>
                <w:szCs w:val="22"/>
                <w:lang w:eastAsia="en-US"/>
              </w:rPr>
              <w:t xml:space="preserve">– </w:t>
            </w:r>
            <w:r w:rsidR="00AB4B18" w:rsidRPr="009D2D00">
              <w:rPr>
                <w:szCs w:val="28"/>
              </w:rPr>
              <w:t>ПБС (ПФХД)</w:t>
            </w:r>
            <w:r w:rsidR="00A32B85" w:rsidRPr="00133A90">
              <w:rPr>
                <w:szCs w:val="22"/>
                <w:lang w:eastAsia="en-US"/>
              </w:rPr>
              <w:t>,</w:t>
            </w:r>
          </w:p>
          <w:p w14:paraId="59809CE8" w14:textId="57FC2EB5" w:rsidR="00A32B85" w:rsidRPr="00133A90" w:rsidRDefault="001819F0" w:rsidP="00A32B85">
            <w:pPr>
              <w:pStyle w:val="GOSTTableListMark1"/>
            </w:pPr>
            <w:r>
              <w:t>ТОФК (Компонент КС ПУР ЭБ)</w:t>
            </w:r>
            <w:r w:rsidR="00A32B85" w:rsidRPr="00133A90">
              <w:t xml:space="preserve"> </w:t>
            </w:r>
            <w:r w:rsidR="00A32B85" w:rsidRPr="00133A90">
              <w:rPr>
                <w:lang w:eastAsia="en-US"/>
              </w:rPr>
              <w:t xml:space="preserve">– </w:t>
            </w:r>
            <w:r w:rsidR="00A32B85" w:rsidRPr="00133A90">
              <w:t>ЮЛ НУБП.</w:t>
            </w:r>
          </w:p>
          <w:p w14:paraId="3610524A" w14:textId="0098BD02" w:rsidR="00A32B85" w:rsidRPr="00133A90" w:rsidRDefault="00A32B85" w:rsidP="00726DB7">
            <w:pPr>
              <w:pStyle w:val="GOSTTablenorm"/>
              <w:numPr>
                <w:ilvl w:val="0"/>
                <w:numId w:val="101"/>
              </w:numPr>
              <w:ind w:left="340" w:hanging="227"/>
              <w:rPr>
                <w:szCs w:val="22"/>
              </w:rPr>
            </w:pPr>
            <w:r w:rsidRPr="00133A90">
              <w:t xml:space="preserve">Указывается значение реквизита «Номер Уведомления» в случае передачи Квитанции с кодом «10» (Зарегистрирован), </w:t>
            </w:r>
            <w:r w:rsidRPr="00133A90">
              <w:rPr>
                <w:szCs w:val="22"/>
              </w:rPr>
              <w:t xml:space="preserve">сформированной на основании документа «Уведомление о принятии» </w:t>
            </w:r>
            <w:r w:rsidRPr="00133A90">
              <w:t>по документам «Заявка для обеспечения наличными денежными средствами в электронном виде» и «Заявка о внесении наличных денежных средств» из ППО АСФК в МУО СГ</w:t>
            </w:r>
          </w:p>
        </w:tc>
      </w:tr>
      <w:tr w:rsidR="00A32B85" w:rsidRPr="00133A90" w14:paraId="40C8FED4" w14:textId="77777777" w:rsidTr="00A32B85">
        <w:trPr>
          <w:trHeight w:val="70"/>
        </w:trPr>
        <w:tc>
          <w:tcPr>
            <w:tcW w:w="2142" w:type="dxa"/>
          </w:tcPr>
          <w:p w14:paraId="2B73B84C" w14:textId="77777777" w:rsidR="00A32B85" w:rsidRPr="00133A90" w:rsidRDefault="00A32B85" w:rsidP="00A32B85">
            <w:pPr>
              <w:pStyle w:val="GOSTTablenorm"/>
              <w:rPr>
                <w:szCs w:val="22"/>
              </w:rPr>
            </w:pPr>
            <w:r w:rsidRPr="00133A90">
              <w:rPr>
                <w:szCs w:val="22"/>
              </w:rPr>
              <w:t>RejectName</w:t>
            </w:r>
          </w:p>
        </w:tc>
        <w:tc>
          <w:tcPr>
            <w:tcW w:w="7552" w:type="dxa"/>
          </w:tcPr>
          <w:p w14:paraId="11720C4F" w14:textId="77777777" w:rsidR="00A32B85" w:rsidRPr="00133A90" w:rsidRDefault="00A32B85" w:rsidP="00A32B85">
            <w:pPr>
              <w:pStyle w:val="GOSTTablenorm"/>
              <w:rPr>
                <w:szCs w:val="22"/>
              </w:rPr>
            </w:pPr>
            <w:r w:rsidRPr="00133A90">
              <w:rPr>
                <w:szCs w:val="22"/>
              </w:rPr>
              <w:t>Реквизит «Расшифровка причины отказа» документа «Уведомление (протокол)».</w:t>
            </w:r>
          </w:p>
          <w:p w14:paraId="5F4EFE3A" w14:textId="77777777" w:rsidR="00A32B85" w:rsidRPr="00133A90" w:rsidRDefault="00A32B85" w:rsidP="00721269">
            <w:pPr>
              <w:pStyle w:val="GOSTTablenorm"/>
              <w:numPr>
                <w:ilvl w:val="0"/>
                <w:numId w:val="102"/>
              </w:numPr>
              <w:ind w:left="284" w:hanging="227"/>
              <w:rPr>
                <w:szCs w:val="22"/>
              </w:rPr>
            </w:pPr>
            <w:r w:rsidRPr="00133A90">
              <w:rPr>
                <w:szCs w:val="22"/>
              </w:rPr>
              <w:t>Указывается в случае формирования Квитанции на документ «Уведомление (протокол)» по документу КОО при взаимодействии:</w:t>
            </w:r>
          </w:p>
          <w:p w14:paraId="747BD481" w14:textId="77777777" w:rsidR="00A32B85" w:rsidRPr="00133A90" w:rsidRDefault="00A32B85" w:rsidP="00A32B85">
            <w:pPr>
              <w:pStyle w:val="GOSTTableListMark1"/>
              <w:tabs>
                <w:tab w:val="clear" w:pos="368"/>
                <w:tab w:val="num" w:pos="340"/>
              </w:tabs>
              <w:ind w:left="340"/>
              <w:rPr>
                <w:szCs w:val="22"/>
              </w:rPr>
            </w:pPr>
            <w:r w:rsidRPr="00133A90">
              <w:rPr>
                <w:szCs w:val="22"/>
              </w:rPr>
              <w:t>Компонент КС ПУР ЭБ – ППО АСФК,</w:t>
            </w:r>
          </w:p>
          <w:p w14:paraId="4D94461C" w14:textId="77777777" w:rsidR="00A32B85" w:rsidRPr="00133A90" w:rsidRDefault="00A32B85" w:rsidP="00A32B85">
            <w:pPr>
              <w:pStyle w:val="GOSTTableListMark1"/>
              <w:tabs>
                <w:tab w:val="clear" w:pos="368"/>
                <w:tab w:val="num" w:pos="340"/>
              </w:tabs>
              <w:ind w:left="340"/>
              <w:rPr>
                <w:szCs w:val="22"/>
              </w:rPr>
            </w:pPr>
            <w:r w:rsidRPr="00133A90">
              <w:rPr>
                <w:szCs w:val="22"/>
              </w:rPr>
              <w:t>Компонент КС ПУР ЭБ – ПУР ЭБ,</w:t>
            </w:r>
          </w:p>
          <w:p w14:paraId="4C5273B7" w14:textId="77777777" w:rsidR="00A32B85" w:rsidRPr="00133A90" w:rsidRDefault="00A32B85" w:rsidP="00A32B85">
            <w:pPr>
              <w:pStyle w:val="GOSTTableListMark1"/>
              <w:tabs>
                <w:tab w:val="clear" w:pos="368"/>
                <w:tab w:val="num" w:pos="340"/>
              </w:tabs>
              <w:ind w:left="340"/>
              <w:rPr>
                <w:szCs w:val="22"/>
              </w:rPr>
            </w:pPr>
            <w:r w:rsidRPr="00133A90">
              <w:rPr>
                <w:szCs w:val="22"/>
              </w:rPr>
              <w:t>Компонент КС ПУР ЭБ – Компонент АУ, БУ ПУР ЭБ,</w:t>
            </w:r>
          </w:p>
          <w:p w14:paraId="122E21A1" w14:textId="77777777" w:rsidR="00A32B85" w:rsidRPr="00133A90" w:rsidRDefault="00A32B85" w:rsidP="00A32B85">
            <w:pPr>
              <w:pStyle w:val="GOSTTableListMark1"/>
              <w:tabs>
                <w:tab w:val="clear" w:pos="368"/>
                <w:tab w:val="num" w:pos="340"/>
              </w:tabs>
              <w:ind w:left="340"/>
              <w:rPr>
                <w:szCs w:val="22"/>
              </w:rPr>
            </w:pPr>
            <w:r w:rsidRPr="00133A90">
              <w:rPr>
                <w:szCs w:val="22"/>
              </w:rPr>
              <w:t>ПУР ЭБ – ППО АСФК</w:t>
            </w:r>
          </w:p>
          <w:p w14:paraId="0ECCD16B" w14:textId="77777777" w:rsidR="00A32B85" w:rsidRPr="00133A90" w:rsidRDefault="00A32B85" w:rsidP="00A32B85">
            <w:pPr>
              <w:pStyle w:val="GOSTTablenorm"/>
              <w:rPr>
                <w:szCs w:val="22"/>
              </w:rPr>
            </w:pPr>
            <w:r w:rsidRPr="00133A90">
              <w:rPr>
                <w:szCs w:val="22"/>
              </w:rPr>
              <w:lastRenderedPageBreak/>
              <w:t>и по документам АКЗ, АКИ при взаимодействии:</w:t>
            </w:r>
          </w:p>
          <w:p w14:paraId="628AA4A0" w14:textId="77777777" w:rsidR="00A32B85" w:rsidRPr="00133A90" w:rsidRDefault="00A32B85" w:rsidP="00A32B85">
            <w:pPr>
              <w:pStyle w:val="GOSTTableListMark1"/>
              <w:tabs>
                <w:tab w:val="clear" w:pos="368"/>
                <w:tab w:val="num" w:pos="340"/>
              </w:tabs>
              <w:ind w:left="340"/>
              <w:rPr>
                <w:szCs w:val="22"/>
              </w:rPr>
            </w:pPr>
            <w:r w:rsidRPr="00133A90">
              <w:rPr>
                <w:szCs w:val="22"/>
              </w:rPr>
              <w:t>Компонент КС ПУР ЭБ – ППО АСФК.</w:t>
            </w:r>
          </w:p>
          <w:p w14:paraId="7BDA7526" w14:textId="77777777" w:rsidR="00A32B85" w:rsidRPr="00133A90" w:rsidRDefault="00A32B85" w:rsidP="00721269">
            <w:pPr>
              <w:pStyle w:val="GOSTTablenorm"/>
              <w:numPr>
                <w:ilvl w:val="0"/>
                <w:numId w:val="102"/>
              </w:numPr>
              <w:ind w:left="340" w:hanging="227"/>
              <w:rPr>
                <w:szCs w:val="22"/>
              </w:rPr>
            </w:pPr>
            <w:r w:rsidRPr="00133A90">
              <w:rPr>
                <w:szCs w:val="22"/>
              </w:rPr>
              <w:t>Указывается в случае формирования Квитанции на документ «Уведомление (протокол)» по документам «Справка (ф. 0501055)», «Предложение (ф. 0501065)», «Справка (ф. 0501051)», «Решение (ф. 0501066)» при взаимодействии:</w:t>
            </w:r>
          </w:p>
          <w:p w14:paraId="06CD29A5" w14:textId="77777777" w:rsidR="00A32B85" w:rsidRPr="00133A90" w:rsidRDefault="00A32B85" w:rsidP="00A32B85">
            <w:pPr>
              <w:pStyle w:val="GOSTTableListMark1"/>
              <w:tabs>
                <w:tab w:val="clear" w:pos="368"/>
                <w:tab w:val="num" w:pos="340"/>
              </w:tabs>
              <w:ind w:left="340"/>
              <w:rPr>
                <w:szCs w:val="22"/>
              </w:rPr>
            </w:pPr>
            <w:r w:rsidRPr="00133A90">
              <w:rPr>
                <w:szCs w:val="22"/>
              </w:rPr>
              <w:t>ПУР ЭБ – ППО АСФК.</w:t>
            </w:r>
          </w:p>
          <w:p w14:paraId="07C355B8" w14:textId="77777777" w:rsidR="00A32B85" w:rsidRPr="00133A90" w:rsidRDefault="00A32B85" w:rsidP="00721269">
            <w:pPr>
              <w:pStyle w:val="GOSTTablenorm"/>
              <w:numPr>
                <w:ilvl w:val="0"/>
                <w:numId w:val="102"/>
              </w:numPr>
              <w:ind w:left="340" w:hanging="227"/>
              <w:rPr>
                <w:szCs w:val="22"/>
              </w:rPr>
            </w:pPr>
            <w:r w:rsidRPr="00133A90">
              <w:rPr>
                <w:szCs w:val="22"/>
              </w:rPr>
              <w:t xml:space="preserve">Указывается реквизит «Расшифровка» в случае формирования Квитанции на документ «Акт приема-передачи исполнительных документов и решений налогового органа при реорганизации или ликвидации территориального органа Федерального казначейства, при реорганизации должника» (далее – Акт приема-передачи ИД, РНО) при взаимодействии: </w:t>
            </w:r>
          </w:p>
          <w:p w14:paraId="6BBC1EDA" w14:textId="77777777" w:rsidR="00A32B85" w:rsidRPr="00133A90" w:rsidRDefault="00A32B85" w:rsidP="00A32B85">
            <w:pPr>
              <w:pStyle w:val="GOSTTableListMark1"/>
              <w:tabs>
                <w:tab w:val="clear" w:pos="368"/>
                <w:tab w:val="num" w:pos="340"/>
              </w:tabs>
              <w:ind w:left="340"/>
              <w:rPr>
                <w:szCs w:val="22"/>
              </w:rPr>
            </w:pPr>
            <w:r w:rsidRPr="00133A90">
              <w:rPr>
                <w:szCs w:val="22"/>
              </w:rPr>
              <w:t>ПУР ЭБ – ППО АСФК,</w:t>
            </w:r>
          </w:p>
          <w:p w14:paraId="2AF87514" w14:textId="77777777" w:rsidR="00A32B85" w:rsidRPr="00133A90" w:rsidRDefault="00A32B85" w:rsidP="00A32B85">
            <w:pPr>
              <w:pStyle w:val="GOSTTableListMark1"/>
              <w:tabs>
                <w:tab w:val="clear" w:pos="368"/>
                <w:tab w:val="num" w:pos="340"/>
              </w:tabs>
              <w:ind w:left="340"/>
              <w:rPr>
                <w:szCs w:val="22"/>
              </w:rPr>
            </w:pPr>
            <w:r w:rsidRPr="00133A90">
              <w:rPr>
                <w:szCs w:val="22"/>
              </w:rPr>
              <w:t>ППО АСФК – ПУР ЭБ.</w:t>
            </w:r>
          </w:p>
          <w:p w14:paraId="18B038B0" w14:textId="77777777" w:rsidR="00A32B85" w:rsidRPr="00133A90" w:rsidRDefault="00A32B85" w:rsidP="00721269">
            <w:pPr>
              <w:pStyle w:val="GOSTTablenorm"/>
              <w:numPr>
                <w:ilvl w:val="0"/>
                <w:numId w:val="102"/>
              </w:numPr>
              <w:ind w:left="340" w:hanging="227"/>
              <w:rPr>
                <w:szCs w:val="22"/>
              </w:rPr>
            </w:pPr>
            <w:r w:rsidRPr="00133A90">
              <w:rPr>
                <w:szCs w:val="22"/>
              </w:rPr>
              <w:t>Указывается в случае формирования Квитанции с кодами «4 – Отказан», «29 – Отменен» на документы:</w:t>
            </w:r>
          </w:p>
          <w:p w14:paraId="3B7B8929" w14:textId="7E97B4BD" w:rsidR="00A32B85" w:rsidRPr="00133A90" w:rsidRDefault="00A32B85" w:rsidP="00721269">
            <w:pPr>
              <w:pStyle w:val="GOSTTablenorm"/>
              <w:numPr>
                <w:ilvl w:val="0"/>
                <w:numId w:val="98"/>
              </w:numPr>
              <w:rPr>
                <w:szCs w:val="22"/>
              </w:rPr>
            </w:pPr>
            <w:r w:rsidRPr="00133A90">
              <w:rPr>
                <w:szCs w:val="22"/>
              </w:rPr>
              <w:t>«Реестр передаваемых (принимаемых) платежей» (ф. 0531477</w:t>
            </w:r>
            <w:r w:rsidRPr="00133A90">
              <w:t>/0533002</w:t>
            </w:r>
            <w:r w:rsidRPr="00133A90">
              <w:rPr>
                <w:szCs w:val="22"/>
              </w:rPr>
              <w:t xml:space="preserve">) </w:t>
            </w:r>
            <w:r w:rsidRPr="00133A90">
              <w:t xml:space="preserve">(по маршруту </w:t>
            </w:r>
            <w:r w:rsidR="00242C07">
              <w:t>ТОФК (ПУД ЭБ)</w:t>
            </w:r>
            <w:r w:rsidRPr="00133A90">
              <w:t xml:space="preserve"> – АДБ-ТОФК)</w:t>
            </w:r>
            <w:r w:rsidRPr="00133A90">
              <w:rPr>
                <w:szCs w:val="22"/>
              </w:rPr>
              <w:t>,</w:t>
            </w:r>
          </w:p>
          <w:p w14:paraId="0D49BFD7" w14:textId="2ED314ED" w:rsidR="00A32B85" w:rsidRPr="00133A90" w:rsidRDefault="00A32B85" w:rsidP="00721269">
            <w:pPr>
              <w:pStyle w:val="GOSTTablenorm"/>
              <w:numPr>
                <w:ilvl w:val="0"/>
                <w:numId w:val="98"/>
              </w:numPr>
              <w:rPr>
                <w:szCs w:val="22"/>
              </w:rPr>
            </w:pPr>
            <w:r w:rsidRPr="00133A90">
              <w:rPr>
                <w:szCs w:val="22"/>
              </w:rPr>
              <w:t xml:space="preserve">«Уведомление об уточнении вида и принадлежности платежа» (ф. 0531809) (по маршруту </w:t>
            </w:r>
            <w:r w:rsidR="004513F1">
              <w:rPr>
                <w:szCs w:val="22"/>
              </w:rPr>
              <w:t>ТОФК (ПУР ЭБ)</w:t>
            </w:r>
            <w:r w:rsidRPr="00133A90">
              <w:rPr>
                <w:szCs w:val="22"/>
              </w:rPr>
              <w:t xml:space="preserve"> – </w:t>
            </w:r>
            <w:r w:rsidR="00242C07">
              <w:rPr>
                <w:szCs w:val="22"/>
              </w:rPr>
              <w:t>ТОФК (ПУД ЭБ)</w:t>
            </w:r>
            <w:r w:rsidRPr="00133A90">
              <w:rPr>
                <w:szCs w:val="22"/>
              </w:rPr>
              <w:t>),</w:t>
            </w:r>
          </w:p>
          <w:p w14:paraId="61515BB1" w14:textId="2ECA48F7" w:rsidR="00A32B85" w:rsidRPr="00133A90" w:rsidRDefault="00A32B85" w:rsidP="00721269">
            <w:pPr>
              <w:pStyle w:val="GOSTTablenorm"/>
              <w:numPr>
                <w:ilvl w:val="0"/>
                <w:numId w:val="98"/>
              </w:numPr>
              <w:rPr>
                <w:szCs w:val="22"/>
              </w:rPr>
            </w:pPr>
            <w:r w:rsidRPr="00133A90">
              <w:rPr>
                <w:szCs w:val="22"/>
              </w:rPr>
              <w:t xml:space="preserve">«Запрос на выяснение принадлежности платежа» при взаимодействии </w:t>
            </w:r>
            <w:r w:rsidR="00242C07">
              <w:rPr>
                <w:szCs w:val="22"/>
              </w:rPr>
              <w:t>ТОФК (ПУД ЭБ)</w:t>
            </w:r>
            <w:r w:rsidRPr="00133A90">
              <w:rPr>
                <w:szCs w:val="22"/>
              </w:rPr>
              <w:t xml:space="preserve"> с </w:t>
            </w:r>
            <w:r w:rsidR="00EC401D" w:rsidRPr="009D2D00">
              <w:rPr>
                <w:szCs w:val="22"/>
              </w:rPr>
              <w:t>ТОФК (ППО АСФК)</w:t>
            </w:r>
            <w:r w:rsidRPr="00133A90">
              <w:rPr>
                <w:szCs w:val="22"/>
              </w:rPr>
              <w:t>;</w:t>
            </w:r>
          </w:p>
          <w:p w14:paraId="0937852C" w14:textId="302EB690" w:rsidR="00A32B85" w:rsidRPr="00133A90" w:rsidRDefault="00A32B85" w:rsidP="00721269">
            <w:pPr>
              <w:pStyle w:val="GOSTTablenorm"/>
              <w:numPr>
                <w:ilvl w:val="0"/>
                <w:numId w:val="98"/>
              </w:numPr>
              <w:rPr>
                <w:szCs w:val="22"/>
              </w:rPr>
            </w:pPr>
            <w:r w:rsidRPr="00133A90">
              <w:rPr>
                <w:szCs w:val="22"/>
              </w:rPr>
              <w:t>«Консолидированная заявка» (для статуса «29 – Отменен»)</w:t>
            </w:r>
            <w:r w:rsidRPr="00133A90">
              <w:t xml:space="preserve"> по маршруту </w:t>
            </w:r>
            <w:r w:rsidR="00EC401D" w:rsidRPr="009D2D00">
              <w:rPr>
                <w:szCs w:val="22"/>
              </w:rPr>
              <w:t>ТОФК (ППО АСФК)</w:t>
            </w:r>
            <w:r w:rsidRPr="00133A90">
              <w:t xml:space="preserve"> – </w:t>
            </w:r>
            <w:r w:rsidR="00242C07">
              <w:t>ТОФК (ПУД ЭБ)</w:t>
            </w:r>
            <w:r w:rsidRPr="00133A90">
              <w:t>;</w:t>
            </w:r>
          </w:p>
          <w:p w14:paraId="31FCA3BB" w14:textId="2B5B83B7" w:rsidR="00A32B85" w:rsidRPr="00133A90" w:rsidRDefault="00A32B85" w:rsidP="00721269">
            <w:pPr>
              <w:pStyle w:val="GOSTTablenorm"/>
              <w:numPr>
                <w:ilvl w:val="0"/>
                <w:numId w:val="98"/>
              </w:numPr>
              <w:rPr>
                <w:szCs w:val="22"/>
              </w:rPr>
            </w:pPr>
            <w:r w:rsidRPr="00133A90">
              <w:rPr>
                <w:szCs w:val="22"/>
              </w:rPr>
              <w:t>«Справка о мигрированных операциях по лицевому счету администратора доходов бюджета» (для статуса «29 – Отменен»)</w:t>
            </w:r>
            <w:r w:rsidRPr="00133A90">
              <w:t xml:space="preserve"> по маршруту </w:t>
            </w:r>
            <w:r w:rsidR="00242C07">
              <w:t>ТОФК (ПУД ЭБ)</w:t>
            </w:r>
            <w:r w:rsidRPr="00133A90">
              <w:t xml:space="preserve"> – </w:t>
            </w:r>
            <w:r w:rsidR="00EC401D" w:rsidRPr="009D2D00">
              <w:rPr>
                <w:szCs w:val="22"/>
              </w:rPr>
              <w:t>ТОФК (ППО АСФК)</w:t>
            </w:r>
            <w:r w:rsidRPr="00133A90">
              <w:t>.</w:t>
            </w:r>
          </w:p>
          <w:p w14:paraId="4421FFFF" w14:textId="77777777" w:rsidR="00A32B85" w:rsidRPr="00133A90" w:rsidRDefault="00A32B85" w:rsidP="00721269">
            <w:pPr>
              <w:pStyle w:val="GOSTTablenorm"/>
              <w:numPr>
                <w:ilvl w:val="0"/>
                <w:numId w:val="102"/>
              </w:numPr>
              <w:ind w:left="340" w:hanging="227"/>
              <w:rPr>
                <w:szCs w:val="22"/>
              </w:rPr>
            </w:pPr>
            <w:r w:rsidRPr="00133A90">
              <w:t>Указывается в случае передачи Квитанции с кодом «4» (Отказан),</w:t>
            </w:r>
            <w:r w:rsidRPr="00133A90">
              <w:rPr>
                <w:szCs w:val="22"/>
              </w:rPr>
              <w:t xml:space="preserve"> сформированной на основании документа «Уведомление (протокол)» </w:t>
            </w:r>
            <w:r w:rsidRPr="00133A90">
              <w:t>по документам: «Расшифровка сумм неиспользованных (внесенных через банкомат или пункт выдачи наличных денежных средств) средств» (ф. 0531251), «Заявка для обеспечения наличными денежными средствами в электронном виде», «Заявка о внесении наличных денежных средств», «Запрос на отзыв распоряжения (запрос на аннулирование)», по маршрутам:</w:t>
            </w:r>
          </w:p>
          <w:p w14:paraId="6766A2EA" w14:textId="498D1186" w:rsidR="00A32B85" w:rsidRPr="00133A90" w:rsidRDefault="00EC401D" w:rsidP="00A32B85">
            <w:pPr>
              <w:pStyle w:val="GOSTTableListMark2"/>
              <w:tabs>
                <w:tab w:val="clear" w:pos="368"/>
              </w:tabs>
              <w:ind w:hanging="170"/>
            </w:pPr>
            <w:r w:rsidRPr="009D2D00">
              <w:rPr>
                <w:szCs w:val="22"/>
              </w:rPr>
              <w:t>ТОФК (ППО АСФК)</w:t>
            </w:r>
            <w:r w:rsidR="00A32B85" w:rsidRPr="00133A90">
              <w:t xml:space="preserve"> – </w:t>
            </w:r>
            <w:r w:rsidR="00CB7DCC">
              <w:t>ТОФК (Компонент АУ, БУ ПУР ЭБ)</w:t>
            </w:r>
            <w:r w:rsidR="00A32B85" w:rsidRPr="00133A90">
              <w:t>,</w:t>
            </w:r>
          </w:p>
          <w:p w14:paraId="6784DD92" w14:textId="6CCED997" w:rsidR="00A32B85" w:rsidRPr="00133A90" w:rsidRDefault="00EC401D" w:rsidP="00A32B85">
            <w:pPr>
              <w:pStyle w:val="GOSTTableListMark2"/>
              <w:tabs>
                <w:tab w:val="clear" w:pos="368"/>
              </w:tabs>
              <w:ind w:hanging="170"/>
            </w:pPr>
            <w:r w:rsidRPr="009D2D00">
              <w:rPr>
                <w:szCs w:val="22"/>
              </w:rPr>
              <w:t>ТОФК (ППО АСФК)</w:t>
            </w:r>
            <w:r w:rsidR="00A32B85" w:rsidRPr="00133A90">
              <w:t xml:space="preserve"> – </w:t>
            </w:r>
            <w:r w:rsidR="004513F1">
              <w:rPr>
                <w:szCs w:val="22"/>
              </w:rPr>
              <w:t>ТОФК (ПУР ЭБ)</w:t>
            </w:r>
            <w:r w:rsidR="00A32B85" w:rsidRPr="00133A90">
              <w:t>,</w:t>
            </w:r>
          </w:p>
          <w:p w14:paraId="6F351FD3" w14:textId="4B58FCA5" w:rsidR="00A32B85" w:rsidRPr="00133A90" w:rsidRDefault="00EC401D" w:rsidP="00A32B85">
            <w:pPr>
              <w:pStyle w:val="GOSTTableListMark2"/>
              <w:tabs>
                <w:tab w:val="clear" w:pos="368"/>
              </w:tabs>
              <w:ind w:hanging="170"/>
            </w:pPr>
            <w:r w:rsidRPr="009D2D00">
              <w:rPr>
                <w:szCs w:val="22"/>
              </w:rPr>
              <w:t>ТОФК (ППО АСФК)</w:t>
            </w:r>
            <w:r w:rsidR="00A32B85" w:rsidRPr="00133A90">
              <w:t xml:space="preserve"> – </w:t>
            </w:r>
            <w:r w:rsidR="001819F0">
              <w:t>ТОФК (Компонент КС ПУР ЭБ)</w:t>
            </w:r>
            <w:r w:rsidR="00A32B85" w:rsidRPr="00133A90">
              <w:rPr>
                <w:szCs w:val="22"/>
              </w:rPr>
              <w:t>,</w:t>
            </w:r>
          </w:p>
          <w:p w14:paraId="6412D02B" w14:textId="2FE12CE5" w:rsidR="00A32B85" w:rsidRPr="00133A90" w:rsidRDefault="00EC401D" w:rsidP="00A32B85">
            <w:pPr>
              <w:pStyle w:val="GOSTTableListMark2"/>
              <w:tabs>
                <w:tab w:val="clear" w:pos="368"/>
              </w:tabs>
              <w:ind w:hanging="170"/>
            </w:pPr>
            <w:r w:rsidRPr="009D2D00">
              <w:rPr>
                <w:szCs w:val="22"/>
              </w:rPr>
              <w:t>ТОФК (ППО АСФК)</w:t>
            </w:r>
            <w:r w:rsidR="00A32B85" w:rsidRPr="00133A90">
              <w:t xml:space="preserve"> – </w:t>
            </w:r>
            <w:r w:rsidR="00A41E75">
              <w:rPr>
                <w:szCs w:val="22"/>
              </w:rPr>
              <w:t>МУО СГ (Уполномоченный ТОФК)</w:t>
            </w:r>
          </w:p>
        </w:tc>
      </w:tr>
      <w:tr w:rsidR="00A32B85" w:rsidRPr="00133A90" w14:paraId="51221822" w14:textId="77777777" w:rsidTr="00A32B85">
        <w:trPr>
          <w:trHeight w:val="70"/>
        </w:trPr>
        <w:tc>
          <w:tcPr>
            <w:tcW w:w="2142" w:type="dxa"/>
          </w:tcPr>
          <w:p w14:paraId="79E4D27E" w14:textId="77777777" w:rsidR="00A32B85" w:rsidRPr="00133A90" w:rsidRDefault="00A32B85" w:rsidP="00A32B85">
            <w:pPr>
              <w:pStyle w:val="GOSTTablenorm"/>
              <w:rPr>
                <w:szCs w:val="22"/>
              </w:rPr>
            </w:pPr>
            <w:r w:rsidRPr="00133A90">
              <w:rPr>
                <w:szCs w:val="22"/>
              </w:rPr>
              <w:lastRenderedPageBreak/>
              <w:t>RejectBody</w:t>
            </w:r>
          </w:p>
        </w:tc>
        <w:tc>
          <w:tcPr>
            <w:tcW w:w="7552" w:type="dxa"/>
          </w:tcPr>
          <w:p w14:paraId="5A6C36EA" w14:textId="77777777" w:rsidR="00A32B85" w:rsidRPr="00133A90" w:rsidRDefault="00A32B85" w:rsidP="00721269">
            <w:pPr>
              <w:pStyle w:val="GOSTTablenorm"/>
              <w:numPr>
                <w:ilvl w:val="0"/>
                <w:numId w:val="103"/>
              </w:numPr>
              <w:ind w:left="284" w:hanging="227"/>
              <w:rPr>
                <w:szCs w:val="22"/>
              </w:rPr>
            </w:pPr>
            <w:r w:rsidRPr="00133A90">
              <w:rPr>
                <w:szCs w:val="22"/>
              </w:rPr>
              <w:t>Указывается реквизит «Сообщение» в случае формирования Квитанции на документ «Акт приема-передачи ИД, РНО» при взаимодействии:</w:t>
            </w:r>
          </w:p>
          <w:p w14:paraId="048394B1" w14:textId="77777777" w:rsidR="00A32B85" w:rsidRPr="00133A90" w:rsidRDefault="00A32B85" w:rsidP="00A32B85">
            <w:pPr>
              <w:pStyle w:val="GOSTTableListMark1"/>
              <w:tabs>
                <w:tab w:val="clear" w:pos="368"/>
                <w:tab w:val="num" w:pos="340"/>
              </w:tabs>
              <w:ind w:left="340"/>
              <w:rPr>
                <w:szCs w:val="22"/>
              </w:rPr>
            </w:pPr>
            <w:r w:rsidRPr="00133A90">
              <w:rPr>
                <w:szCs w:val="22"/>
              </w:rPr>
              <w:t>ПУР ЭБ – ППО АСФК,</w:t>
            </w:r>
          </w:p>
          <w:p w14:paraId="46EBEA12" w14:textId="77777777" w:rsidR="00A32B85" w:rsidRPr="00133A90" w:rsidRDefault="00A32B85" w:rsidP="00A32B85">
            <w:pPr>
              <w:pStyle w:val="GOSTTableListMark1"/>
              <w:tabs>
                <w:tab w:val="clear" w:pos="368"/>
                <w:tab w:val="num" w:pos="340"/>
              </w:tabs>
              <w:ind w:left="340"/>
              <w:rPr>
                <w:szCs w:val="22"/>
              </w:rPr>
            </w:pPr>
            <w:r w:rsidRPr="00133A90">
              <w:rPr>
                <w:szCs w:val="22"/>
              </w:rPr>
              <w:t>ППО АСФК – ПУР ЭБ.</w:t>
            </w:r>
          </w:p>
          <w:p w14:paraId="637F8EFA" w14:textId="262FB19E" w:rsidR="00A32B85" w:rsidRPr="00133A90" w:rsidRDefault="00A32B85" w:rsidP="00721269">
            <w:pPr>
              <w:pStyle w:val="GOSTTablenorm"/>
              <w:numPr>
                <w:ilvl w:val="0"/>
                <w:numId w:val="103"/>
              </w:numPr>
              <w:ind w:left="284" w:hanging="227"/>
              <w:rPr>
                <w:szCs w:val="22"/>
              </w:rPr>
            </w:pPr>
            <w:r w:rsidRPr="00133A90">
              <w:t xml:space="preserve">Указывается </w:t>
            </w:r>
            <w:r w:rsidRPr="00133A90">
              <w:rPr>
                <w:szCs w:val="22"/>
              </w:rPr>
              <w:t>реквизит «Сообщение» документа «Уведомление (протокол)»</w:t>
            </w:r>
            <w:r w:rsidR="007244B8">
              <w:rPr>
                <w:szCs w:val="22"/>
              </w:rPr>
              <w:t xml:space="preserve"> </w:t>
            </w:r>
            <w:r w:rsidRPr="00133A90">
              <w:t xml:space="preserve">в случае передачи Квитанции с кодом «4» (Отказан), </w:t>
            </w:r>
            <w:r w:rsidRPr="00133A90">
              <w:rPr>
                <w:szCs w:val="22"/>
              </w:rPr>
              <w:t xml:space="preserve">сформированной на основании документа «Уведомление (протокол)» </w:t>
            </w:r>
            <w:r w:rsidRPr="00133A90">
              <w:t xml:space="preserve">по документам: «Расшифровка сумм неиспользованных (внесенных через банкомат или </w:t>
            </w:r>
            <w:r w:rsidRPr="00133A90">
              <w:lastRenderedPageBreak/>
              <w:t>пункт выдачи наличных денежных средств) средств» (ф. 0531251), «Заявка для обеспечения наличными денежными средствами в электронном виде», «Заявка о внесении наличных денежных средств», «Запрос на отзыв распоряжения (запрос на аннулирование)», по маршрутам:</w:t>
            </w:r>
          </w:p>
          <w:p w14:paraId="2F9CEFE0" w14:textId="22678BC6" w:rsidR="00A32B85" w:rsidRPr="00133A90" w:rsidRDefault="00EC401D" w:rsidP="00A32B85">
            <w:pPr>
              <w:pStyle w:val="GOSTTableListMark2"/>
              <w:tabs>
                <w:tab w:val="clear" w:pos="368"/>
              </w:tabs>
              <w:ind w:hanging="170"/>
            </w:pPr>
            <w:r w:rsidRPr="009D2D00">
              <w:rPr>
                <w:szCs w:val="22"/>
              </w:rPr>
              <w:t>ТОФК (ППО АСФК)</w:t>
            </w:r>
            <w:r w:rsidR="00A32B85" w:rsidRPr="00133A90">
              <w:t xml:space="preserve"> – </w:t>
            </w:r>
            <w:r w:rsidR="00CB7DCC">
              <w:t>ТОФК (Компонент АУ, БУ ПУР ЭБ)</w:t>
            </w:r>
            <w:r w:rsidR="00A32B85" w:rsidRPr="00133A90">
              <w:t>,</w:t>
            </w:r>
          </w:p>
          <w:p w14:paraId="32AB4329" w14:textId="6FDBF28D" w:rsidR="00A32B85" w:rsidRPr="00133A90" w:rsidRDefault="00EC401D" w:rsidP="00A32B85">
            <w:pPr>
              <w:pStyle w:val="GOSTTableListMark2"/>
              <w:tabs>
                <w:tab w:val="clear" w:pos="368"/>
              </w:tabs>
              <w:ind w:hanging="170"/>
            </w:pPr>
            <w:r w:rsidRPr="009D2D00">
              <w:rPr>
                <w:szCs w:val="22"/>
              </w:rPr>
              <w:t>ТОФК (ППО АСФК)</w:t>
            </w:r>
            <w:r w:rsidR="00A32B85" w:rsidRPr="00133A90">
              <w:t xml:space="preserve"> – </w:t>
            </w:r>
            <w:r w:rsidR="004513F1">
              <w:rPr>
                <w:szCs w:val="22"/>
              </w:rPr>
              <w:t>ТОФК (ПУР ЭБ)</w:t>
            </w:r>
            <w:r w:rsidR="00A32B85" w:rsidRPr="00133A90">
              <w:t>,</w:t>
            </w:r>
          </w:p>
          <w:p w14:paraId="6F3C4D1D" w14:textId="48BEBD9F" w:rsidR="00A32B85" w:rsidRPr="00133A90" w:rsidRDefault="00EC401D" w:rsidP="00A32B85">
            <w:pPr>
              <w:pStyle w:val="GOSTTableListMark2"/>
              <w:tabs>
                <w:tab w:val="clear" w:pos="368"/>
              </w:tabs>
              <w:ind w:hanging="170"/>
            </w:pPr>
            <w:r w:rsidRPr="009D2D00">
              <w:rPr>
                <w:szCs w:val="22"/>
              </w:rPr>
              <w:t>ТОФК (ППО АСФК)</w:t>
            </w:r>
            <w:r w:rsidR="00A32B85" w:rsidRPr="00133A90">
              <w:t xml:space="preserve"> – </w:t>
            </w:r>
            <w:r w:rsidR="001819F0">
              <w:t>ТОФК (Компонент КС ПУР ЭБ)</w:t>
            </w:r>
            <w:r w:rsidR="00A32B85" w:rsidRPr="00133A90">
              <w:rPr>
                <w:szCs w:val="22"/>
              </w:rPr>
              <w:t>,</w:t>
            </w:r>
          </w:p>
          <w:p w14:paraId="77674DD7" w14:textId="587D6A02" w:rsidR="00A32B85" w:rsidRPr="00133A90" w:rsidRDefault="00EC401D" w:rsidP="00A32B85">
            <w:pPr>
              <w:pStyle w:val="GOSTTableListMark2"/>
              <w:tabs>
                <w:tab w:val="clear" w:pos="368"/>
              </w:tabs>
              <w:ind w:hanging="170"/>
            </w:pPr>
            <w:r w:rsidRPr="009D2D00">
              <w:rPr>
                <w:szCs w:val="22"/>
              </w:rPr>
              <w:t>ТОФК (ППО АСФК)</w:t>
            </w:r>
            <w:r w:rsidR="00A32B85" w:rsidRPr="00133A90">
              <w:t xml:space="preserve"> – </w:t>
            </w:r>
            <w:r w:rsidR="00A41E75">
              <w:rPr>
                <w:szCs w:val="22"/>
              </w:rPr>
              <w:t>МУО СГ (Уполномоченный ТОФК)</w:t>
            </w:r>
          </w:p>
        </w:tc>
      </w:tr>
      <w:tr w:rsidR="00A32B85" w:rsidRPr="00133A90" w14:paraId="08D67BA8" w14:textId="77777777" w:rsidTr="00A32B85">
        <w:trPr>
          <w:trHeight w:val="70"/>
        </w:trPr>
        <w:tc>
          <w:tcPr>
            <w:tcW w:w="2142" w:type="dxa"/>
          </w:tcPr>
          <w:p w14:paraId="2404A0E7" w14:textId="77777777" w:rsidR="00A32B85" w:rsidRPr="00133A90" w:rsidRDefault="00A32B85" w:rsidP="00A32B85">
            <w:pPr>
              <w:pStyle w:val="GOSTTablenorm"/>
              <w:rPr>
                <w:szCs w:val="22"/>
              </w:rPr>
            </w:pPr>
            <w:r w:rsidRPr="00133A90">
              <w:rPr>
                <w:szCs w:val="22"/>
              </w:rPr>
              <w:lastRenderedPageBreak/>
              <w:t>Executor</w:t>
            </w:r>
          </w:p>
        </w:tc>
        <w:tc>
          <w:tcPr>
            <w:tcW w:w="7552" w:type="dxa"/>
          </w:tcPr>
          <w:p w14:paraId="609D7B82" w14:textId="77777777" w:rsidR="00A32B85" w:rsidRPr="00133A90" w:rsidRDefault="00A32B85" w:rsidP="00A32B85">
            <w:pPr>
              <w:pStyle w:val="GOSTTablenorm"/>
              <w:rPr>
                <w:szCs w:val="22"/>
              </w:rPr>
            </w:pPr>
            <w:r w:rsidRPr="00133A90">
              <w:rPr>
                <w:szCs w:val="22"/>
              </w:rPr>
              <w:t>Реквизит «ФИО исполнителя» документа «Уведомление (протокол)».</w:t>
            </w:r>
          </w:p>
          <w:p w14:paraId="14980FE8" w14:textId="77777777" w:rsidR="00A32B85" w:rsidRPr="00133A90" w:rsidRDefault="00A32B85" w:rsidP="00721269">
            <w:pPr>
              <w:pStyle w:val="GOSTTablenorm"/>
              <w:numPr>
                <w:ilvl w:val="0"/>
                <w:numId w:val="104"/>
              </w:numPr>
              <w:ind w:left="284" w:hanging="227"/>
              <w:rPr>
                <w:szCs w:val="22"/>
              </w:rPr>
            </w:pPr>
            <w:r w:rsidRPr="00133A90">
              <w:rPr>
                <w:szCs w:val="22"/>
              </w:rPr>
              <w:t xml:space="preserve">Указывается в случае формирования Квитанции на документ «Уведомление (протокол)» по документам РР, РРР при взаимодействии: </w:t>
            </w:r>
          </w:p>
          <w:p w14:paraId="28A6FD6A" w14:textId="77777777" w:rsidR="00A32B85" w:rsidRPr="00133A90" w:rsidRDefault="00A32B85" w:rsidP="00A32B85">
            <w:pPr>
              <w:pStyle w:val="GOSTTableListMark1"/>
              <w:tabs>
                <w:tab w:val="clear" w:pos="368"/>
                <w:tab w:val="num" w:pos="340"/>
              </w:tabs>
              <w:ind w:left="340"/>
              <w:rPr>
                <w:szCs w:val="22"/>
              </w:rPr>
            </w:pPr>
            <w:r w:rsidRPr="00133A90">
              <w:rPr>
                <w:szCs w:val="22"/>
              </w:rPr>
              <w:t>ПУР ЭБ – ППО АСФК,</w:t>
            </w:r>
          </w:p>
          <w:p w14:paraId="2954A5F3" w14:textId="77777777" w:rsidR="00A32B85" w:rsidRPr="00133A90" w:rsidRDefault="00A32B85" w:rsidP="00A32B85">
            <w:pPr>
              <w:pStyle w:val="GOSTTablenorm"/>
              <w:rPr>
                <w:szCs w:val="22"/>
              </w:rPr>
            </w:pPr>
            <w:r w:rsidRPr="00133A90">
              <w:rPr>
                <w:szCs w:val="22"/>
              </w:rPr>
              <w:t>по документу АКЗ при взаимодействии:</w:t>
            </w:r>
          </w:p>
          <w:p w14:paraId="2F6F17F8" w14:textId="77777777" w:rsidR="00A32B85" w:rsidRPr="00133A90" w:rsidRDefault="00A32B85" w:rsidP="00A32B85">
            <w:pPr>
              <w:pStyle w:val="GOSTTableListMark1"/>
              <w:tabs>
                <w:tab w:val="clear" w:pos="368"/>
                <w:tab w:val="num" w:pos="340"/>
              </w:tabs>
              <w:ind w:left="340"/>
              <w:rPr>
                <w:szCs w:val="22"/>
              </w:rPr>
            </w:pPr>
            <w:r w:rsidRPr="00133A90">
              <w:rPr>
                <w:szCs w:val="22"/>
              </w:rPr>
              <w:t>Компонент КС ПУР ЭБ – ППО АСФК,</w:t>
            </w:r>
          </w:p>
          <w:p w14:paraId="53F763E1" w14:textId="77777777" w:rsidR="00A32B85" w:rsidRPr="00133A90" w:rsidRDefault="00A32B85" w:rsidP="00A32B85">
            <w:pPr>
              <w:pStyle w:val="GOSTTablenorm"/>
              <w:rPr>
                <w:szCs w:val="22"/>
              </w:rPr>
            </w:pPr>
            <w:r w:rsidRPr="00133A90">
              <w:rPr>
                <w:szCs w:val="22"/>
              </w:rPr>
              <w:t>по документу КОО при взаимодействии:</w:t>
            </w:r>
          </w:p>
          <w:p w14:paraId="54BF7FF6" w14:textId="77777777" w:rsidR="00A32B85" w:rsidRPr="00133A90" w:rsidRDefault="00A32B85" w:rsidP="00A32B85">
            <w:pPr>
              <w:pStyle w:val="GOSTTableListMark1"/>
              <w:tabs>
                <w:tab w:val="clear" w:pos="368"/>
                <w:tab w:val="num" w:pos="340"/>
              </w:tabs>
              <w:ind w:left="340"/>
              <w:rPr>
                <w:szCs w:val="22"/>
              </w:rPr>
            </w:pPr>
            <w:r w:rsidRPr="00133A90">
              <w:rPr>
                <w:szCs w:val="22"/>
              </w:rPr>
              <w:t>Компонент КС ПУР ЭБ – ПУР ЭБ,</w:t>
            </w:r>
          </w:p>
          <w:p w14:paraId="519CD64F" w14:textId="77777777" w:rsidR="00A32B85" w:rsidRPr="00133A90" w:rsidRDefault="00A32B85" w:rsidP="00A32B85">
            <w:pPr>
              <w:pStyle w:val="GOSTTableListMark1"/>
              <w:tabs>
                <w:tab w:val="clear" w:pos="368"/>
                <w:tab w:val="num" w:pos="340"/>
              </w:tabs>
              <w:ind w:left="340"/>
              <w:rPr>
                <w:szCs w:val="22"/>
              </w:rPr>
            </w:pPr>
            <w:r w:rsidRPr="00133A90">
              <w:rPr>
                <w:szCs w:val="22"/>
              </w:rPr>
              <w:t>Компонент КС ПУР ЭБ – Компонент АУ, БУ ПУР ЭБ</w:t>
            </w:r>
          </w:p>
        </w:tc>
      </w:tr>
      <w:tr w:rsidR="00A32B85" w:rsidRPr="00133A90" w14:paraId="35A5CFD6" w14:textId="77777777" w:rsidTr="00A32B85">
        <w:trPr>
          <w:trHeight w:val="70"/>
        </w:trPr>
        <w:tc>
          <w:tcPr>
            <w:tcW w:w="2142" w:type="dxa"/>
          </w:tcPr>
          <w:p w14:paraId="27527F2D" w14:textId="77777777" w:rsidR="00A32B85" w:rsidRPr="00133A90" w:rsidRDefault="00A32B85" w:rsidP="00A32B85">
            <w:pPr>
              <w:pStyle w:val="GOSTTablenorm"/>
              <w:rPr>
                <w:szCs w:val="22"/>
              </w:rPr>
            </w:pPr>
            <w:r w:rsidRPr="00133A90">
              <w:rPr>
                <w:szCs w:val="22"/>
              </w:rPr>
              <w:t>ExecutorPosition</w:t>
            </w:r>
          </w:p>
        </w:tc>
        <w:tc>
          <w:tcPr>
            <w:tcW w:w="7552" w:type="dxa"/>
          </w:tcPr>
          <w:p w14:paraId="22E59C18" w14:textId="77777777" w:rsidR="00A32B85" w:rsidRPr="00133A90" w:rsidRDefault="00A32B85" w:rsidP="00A32B85">
            <w:pPr>
              <w:pStyle w:val="GOSTTablenorm"/>
              <w:rPr>
                <w:szCs w:val="22"/>
              </w:rPr>
            </w:pPr>
            <w:r w:rsidRPr="00133A90">
              <w:rPr>
                <w:szCs w:val="22"/>
              </w:rPr>
              <w:t>Реквизит «Должность исполнителя» документа «Уведомление (протокол)».</w:t>
            </w:r>
          </w:p>
          <w:p w14:paraId="5DA207C7" w14:textId="77777777" w:rsidR="00A32B85" w:rsidRPr="00133A90" w:rsidRDefault="00A32B85" w:rsidP="00721269">
            <w:pPr>
              <w:pStyle w:val="GOSTTablenorm"/>
              <w:numPr>
                <w:ilvl w:val="0"/>
                <w:numId w:val="105"/>
              </w:numPr>
              <w:ind w:left="284" w:hanging="227"/>
              <w:rPr>
                <w:szCs w:val="22"/>
              </w:rPr>
            </w:pPr>
            <w:r w:rsidRPr="00133A90">
              <w:rPr>
                <w:szCs w:val="22"/>
              </w:rPr>
              <w:t>Указывается в случае формирования Квитанции на документ «Уведомление (протокол)» по документам РР, РРР при взаимодействии:</w:t>
            </w:r>
          </w:p>
          <w:p w14:paraId="2C114CF0" w14:textId="77777777" w:rsidR="00A32B85" w:rsidRPr="00133A90" w:rsidRDefault="00A32B85" w:rsidP="00A32B85">
            <w:pPr>
              <w:pStyle w:val="GOSTTableListMark1"/>
              <w:tabs>
                <w:tab w:val="clear" w:pos="368"/>
                <w:tab w:val="num" w:pos="340"/>
              </w:tabs>
              <w:ind w:left="340"/>
              <w:rPr>
                <w:szCs w:val="22"/>
              </w:rPr>
            </w:pPr>
            <w:r w:rsidRPr="00133A90">
              <w:rPr>
                <w:szCs w:val="22"/>
              </w:rPr>
              <w:t>ПУР ЭБ – ППО АСФК,</w:t>
            </w:r>
          </w:p>
          <w:p w14:paraId="2EC15F64" w14:textId="77777777" w:rsidR="00A32B85" w:rsidRPr="00133A90" w:rsidRDefault="00A32B85" w:rsidP="00A32B85">
            <w:pPr>
              <w:pStyle w:val="GOSTTablenorm"/>
              <w:rPr>
                <w:szCs w:val="22"/>
              </w:rPr>
            </w:pPr>
            <w:r w:rsidRPr="00133A90">
              <w:rPr>
                <w:szCs w:val="22"/>
              </w:rPr>
              <w:t>по документу КОО при взаимодействии:</w:t>
            </w:r>
          </w:p>
          <w:p w14:paraId="4B754EC0" w14:textId="77777777" w:rsidR="00A32B85" w:rsidRPr="00133A90" w:rsidRDefault="00A32B85" w:rsidP="00A32B85">
            <w:pPr>
              <w:pStyle w:val="GOSTTableListMark1"/>
              <w:tabs>
                <w:tab w:val="clear" w:pos="368"/>
                <w:tab w:val="num" w:pos="340"/>
              </w:tabs>
              <w:ind w:left="340"/>
              <w:rPr>
                <w:szCs w:val="22"/>
              </w:rPr>
            </w:pPr>
            <w:r w:rsidRPr="00133A90">
              <w:rPr>
                <w:szCs w:val="22"/>
              </w:rPr>
              <w:t>Компонент КС ПУР ЭБ – ПУР ЭБ,</w:t>
            </w:r>
          </w:p>
          <w:p w14:paraId="6E5B0A44" w14:textId="77777777" w:rsidR="00A32B85" w:rsidRPr="00133A90" w:rsidRDefault="00A32B85" w:rsidP="00A32B85">
            <w:pPr>
              <w:pStyle w:val="GOSTTableListMark1"/>
              <w:tabs>
                <w:tab w:val="clear" w:pos="368"/>
                <w:tab w:val="num" w:pos="340"/>
              </w:tabs>
              <w:ind w:left="340"/>
              <w:rPr>
                <w:szCs w:val="22"/>
              </w:rPr>
            </w:pPr>
            <w:r w:rsidRPr="00133A90">
              <w:rPr>
                <w:szCs w:val="22"/>
              </w:rPr>
              <w:t>Компонент КС ПУР ЭБ – Компонент АУ, БУ ПУР ЭБ</w:t>
            </w:r>
          </w:p>
        </w:tc>
      </w:tr>
      <w:tr w:rsidR="00A32B85" w:rsidRPr="00133A90" w14:paraId="2F2EB48B" w14:textId="77777777" w:rsidTr="00A32B85">
        <w:trPr>
          <w:trHeight w:val="70"/>
        </w:trPr>
        <w:tc>
          <w:tcPr>
            <w:tcW w:w="2142" w:type="dxa"/>
          </w:tcPr>
          <w:p w14:paraId="35230568" w14:textId="77777777" w:rsidR="00A32B85" w:rsidRPr="00133A90" w:rsidRDefault="00A32B85" w:rsidP="00A32B85">
            <w:pPr>
              <w:pStyle w:val="GOSTTablenorm"/>
              <w:rPr>
                <w:szCs w:val="22"/>
              </w:rPr>
            </w:pPr>
            <w:r w:rsidRPr="00133A90">
              <w:rPr>
                <w:szCs w:val="22"/>
              </w:rPr>
              <w:t>ExecutorPhone</w:t>
            </w:r>
          </w:p>
        </w:tc>
        <w:tc>
          <w:tcPr>
            <w:tcW w:w="7552" w:type="dxa"/>
          </w:tcPr>
          <w:p w14:paraId="1B933742" w14:textId="77777777" w:rsidR="00A32B85" w:rsidRPr="00133A90" w:rsidRDefault="00A32B85" w:rsidP="00A32B85">
            <w:pPr>
              <w:pStyle w:val="GOSTTablenorm"/>
              <w:rPr>
                <w:szCs w:val="22"/>
              </w:rPr>
            </w:pPr>
            <w:r w:rsidRPr="00133A90">
              <w:rPr>
                <w:szCs w:val="22"/>
              </w:rPr>
              <w:t>Реквизит «Телефон исполнителя» документа «Уведомление (протокол)».</w:t>
            </w:r>
          </w:p>
          <w:p w14:paraId="79BB9599" w14:textId="77777777" w:rsidR="00A32B85" w:rsidRPr="00133A90" w:rsidRDefault="00A32B85" w:rsidP="00721269">
            <w:pPr>
              <w:pStyle w:val="GOSTTablenorm"/>
              <w:numPr>
                <w:ilvl w:val="0"/>
                <w:numId w:val="106"/>
              </w:numPr>
              <w:ind w:left="284" w:hanging="227"/>
              <w:rPr>
                <w:szCs w:val="22"/>
              </w:rPr>
            </w:pPr>
            <w:r w:rsidRPr="00133A90">
              <w:rPr>
                <w:szCs w:val="22"/>
              </w:rPr>
              <w:t>Указывается в случае формирования Квитанции на документ «Уведомление (протокол)» по документам РР, РРР при взаимодействии:</w:t>
            </w:r>
          </w:p>
          <w:p w14:paraId="2C66F862"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05538D5D" w14:textId="77777777" w:rsidR="00A32B85" w:rsidRPr="00133A90" w:rsidRDefault="00A32B85" w:rsidP="00A32B85">
            <w:pPr>
              <w:pStyle w:val="GOSTTablenorm"/>
              <w:rPr>
                <w:szCs w:val="22"/>
              </w:rPr>
            </w:pPr>
            <w:r w:rsidRPr="00133A90">
              <w:rPr>
                <w:szCs w:val="22"/>
              </w:rPr>
              <w:t>по документу КОО при взаимодействии:</w:t>
            </w:r>
          </w:p>
          <w:p w14:paraId="7162E061"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ПУР ЭБ,</w:t>
            </w:r>
          </w:p>
          <w:p w14:paraId="7946E0E5"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Компонент АУ, БУ ПУР ЭБ</w:t>
            </w:r>
          </w:p>
        </w:tc>
      </w:tr>
      <w:tr w:rsidR="00A32B85" w:rsidRPr="00133A90" w14:paraId="317FED60" w14:textId="77777777" w:rsidTr="00A32B85">
        <w:trPr>
          <w:trHeight w:val="70"/>
        </w:trPr>
        <w:tc>
          <w:tcPr>
            <w:tcW w:w="2142" w:type="dxa"/>
          </w:tcPr>
          <w:p w14:paraId="2DD0FC02" w14:textId="77777777" w:rsidR="00A32B85" w:rsidRPr="00133A90" w:rsidRDefault="00A32B85" w:rsidP="00A32B85">
            <w:pPr>
              <w:pStyle w:val="GOSTTablenorm"/>
              <w:rPr>
                <w:szCs w:val="22"/>
              </w:rPr>
            </w:pPr>
            <w:r w:rsidRPr="00133A90">
              <w:rPr>
                <w:szCs w:val="22"/>
              </w:rPr>
              <w:t>ExecutorDate</w:t>
            </w:r>
          </w:p>
        </w:tc>
        <w:tc>
          <w:tcPr>
            <w:tcW w:w="7552" w:type="dxa"/>
          </w:tcPr>
          <w:p w14:paraId="4560A574" w14:textId="77777777" w:rsidR="00A32B85" w:rsidRPr="00133A90" w:rsidRDefault="00A32B85" w:rsidP="00A32B85">
            <w:pPr>
              <w:pStyle w:val="GOSTTablenorm"/>
              <w:rPr>
                <w:szCs w:val="22"/>
              </w:rPr>
            </w:pPr>
            <w:r w:rsidRPr="00133A90">
              <w:rPr>
                <w:szCs w:val="22"/>
              </w:rPr>
              <w:t>Реквизит «Дата подписи» документа «Уведомление (протокол)».</w:t>
            </w:r>
          </w:p>
          <w:p w14:paraId="27B82CFB" w14:textId="77777777" w:rsidR="00A32B85" w:rsidRPr="00133A90" w:rsidRDefault="00A32B85" w:rsidP="00721269">
            <w:pPr>
              <w:pStyle w:val="GOSTTablenorm"/>
              <w:numPr>
                <w:ilvl w:val="0"/>
                <w:numId w:val="107"/>
              </w:numPr>
              <w:ind w:left="284" w:hanging="227"/>
              <w:rPr>
                <w:szCs w:val="22"/>
              </w:rPr>
            </w:pPr>
            <w:r w:rsidRPr="00133A90">
              <w:rPr>
                <w:szCs w:val="22"/>
              </w:rPr>
              <w:t>Указывается в случае формирования Квитанции на документ «Уведомление (протокол)» по документам РР, РРР при взаимодействии:</w:t>
            </w:r>
          </w:p>
          <w:p w14:paraId="5FA26ADB"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74EA2CF2" w14:textId="77777777" w:rsidR="00A32B85" w:rsidRPr="00133A90" w:rsidRDefault="00A32B85" w:rsidP="00A32B85">
            <w:pPr>
              <w:pStyle w:val="GOSTTablenorm"/>
              <w:rPr>
                <w:szCs w:val="22"/>
              </w:rPr>
            </w:pPr>
            <w:r w:rsidRPr="00133A90">
              <w:rPr>
                <w:szCs w:val="22"/>
              </w:rPr>
              <w:t>по документу КОО при взаимодействии:</w:t>
            </w:r>
          </w:p>
          <w:p w14:paraId="56CB3480"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ПУР ЭБ,</w:t>
            </w:r>
          </w:p>
          <w:p w14:paraId="4CAA049E"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Компонент АУ, БУ ПУР ЭБ</w:t>
            </w:r>
          </w:p>
        </w:tc>
      </w:tr>
      <w:tr w:rsidR="00A32B85" w:rsidRPr="00133A90" w14:paraId="3E9CC5B7" w14:textId="77777777" w:rsidTr="00A32B85">
        <w:trPr>
          <w:trHeight w:val="70"/>
        </w:trPr>
        <w:tc>
          <w:tcPr>
            <w:tcW w:w="2142" w:type="dxa"/>
          </w:tcPr>
          <w:p w14:paraId="13C25CC3" w14:textId="77777777" w:rsidR="00A32B85" w:rsidRPr="00133A90" w:rsidRDefault="00A32B85" w:rsidP="00A32B85">
            <w:pPr>
              <w:pStyle w:val="GOSTTablenorm"/>
              <w:rPr>
                <w:szCs w:val="22"/>
              </w:rPr>
            </w:pPr>
            <w:r w:rsidRPr="00133A90">
              <w:rPr>
                <w:szCs w:val="22"/>
              </w:rPr>
              <w:t>ExtrAttrb_RgDt1</w:t>
            </w:r>
          </w:p>
        </w:tc>
        <w:tc>
          <w:tcPr>
            <w:tcW w:w="7552" w:type="dxa"/>
          </w:tcPr>
          <w:p w14:paraId="226D52FF" w14:textId="77777777" w:rsidR="00A32B85" w:rsidRPr="00133A90" w:rsidRDefault="00A32B85" w:rsidP="00A32B85">
            <w:pPr>
              <w:pStyle w:val="GOSTTablenorm"/>
              <w:rPr>
                <w:szCs w:val="22"/>
              </w:rPr>
            </w:pPr>
            <w:r w:rsidRPr="00133A90">
              <w:rPr>
                <w:szCs w:val="22"/>
              </w:rPr>
              <w:t>Реквизит «Дата регистрации/аннулирования в органе ФК отправителя» родительского документа или документа-основания.</w:t>
            </w:r>
          </w:p>
          <w:p w14:paraId="5715D647" w14:textId="77777777" w:rsidR="00A32B85" w:rsidRPr="00133A90" w:rsidRDefault="00A32B85" w:rsidP="00721269">
            <w:pPr>
              <w:pStyle w:val="GOSTTablenorm"/>
              <w:numPr>
                <w:ilvl w:val="0"/>
                <w:numId w:val="108"/>
              </w:numPr>
              <w:ind w:left="284" w:hanging="227"/>
              <w:rPr>
                <w:szCs w:val="22"/>
              </w:rPr>
            </w:pPr>
            <w:r w:rsidRPr="00133A90">
              <w:rPr>
                <w:szCs w:val="22"/>
              </w:rPr>
              <w:t>Указывается в случае формирования Квитанции на документ РР, РРР при взаимодействии:</w:t>
            </w:r>
          </w:p>
          <w:p w14:paraId="7BCA533B"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1BE7FECA" w14:textId="77777777" w:rsidR="00A32B85" w:rsidRPr="00133A90" w:rsidRDefault="00A32B85" w:rsidP="00721269">
            <w:pPr>
              <w:pStyle w:val="GOSTTablenorm"/>
              <w:numPr>
                <w:ilvl w:val="0"/>
                <w:numId w:val="108"/>
              </w:numPr>
              <w:ind w:left="284" w:hanging="227"/>
              <w:rPr>
                <w:szCs w:val="22"/>
              </w:rPr>
            </w:pPr>
            <w:r w:rsidRPr="00133A90">
              <w:rPr>
                <w:szCs w:val="22"/>
              </w:rPr>
              <w:t>Указывается в случае формирования Квитанции на документ «Уведомление (протокол)» по документам РР, РРР при взаимодействии:</w:t>
            </w:r>
          </w:p>
          <w:p w14:paraId="2E2644B4"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lastRenderedPageBreak/>
              <w:t>ПУР ЭБ – ППО АСФК.</w:t>
            </w:r>
          </w:p>
          <w:p w14:paraId="0D268582" w14:textId="77777777" w:rsidR="00A32B85" w:rsidRPr="00133A90" w:rsidRDefault="00A32B85" w:rsidP="00721269">
            <w:pPr>
              <w:pStyle w:val="GOSTTablenorm"/>
              <w:numPr>
                <w:ilvl w:val="0"/>
                <w:numId w:val="108"/>
              </w:numPr>
              <w:ind w:left="284" w:hanging="227"/>
              <w:rPr>
                <w:szCs w:val="22"/>
              </w:rPr>
            </w:pPr>
            <w:r w:rsidRPr="00133A90">
              <w:rPr>
                <w:szCs w:val="22"/>
              </w:rPr>
              <w:t>Указывается реквизит «Период» документа «Справка для резервирования целевых средств» (с типом «ЦБС») (для статуса «29 – Отменен») при взаимодействии:</w:t>
            </w:r>
          </w:p>
          <w:p w14:paraId="19DC9715" w14:textId="09505F79"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w:t>
            </w:r>
            <w:r w:rsidR="00EC401D" w:rsidRPr="009D2D00">
              <w:rPr>
                <w:szCs w:val="22"/>
              </w:rPr>
              <w:t>ТОФК (ППО АСФК)</w:t>
            </w:r>
          </w:p>
        </w:tc>
      </w:tr>
      <w:tr w:rsidR="00A32B85" w:rsidRPr="00133A90" w14:paraId="2045E56C" w14:textId="77777777" w:rsidTr="00A32B85">
        <w:trPr>
          <w:trHeight w:val="70"/>
        </w:trPr>
        <w:tc>
          <w:tcPr>
            <w:tcW w:w="2142" w:type="dxa"/>
          </w:tcPr>
          <w:p w14:paraId="1F59C317" w14:textId="77777777" w:rsidR="00A32B85" w:rsidRPr="00133A90" w:rsidRDefault="00A32B85" w:rsidP="00A32B85">
            <w:pPr>
              <w:pStyle w:val="GOSTTablenorm"/>
              <w:rPr>
                <w:szCs w:val="22"/>
              </w:rPr>
            </w:pPr>
            <w:r w:rsidRPr="00133A90">
              <w:rPr>
                <w:szCs w:val="22"/>
              </w:rPr>
              <w:lastRenderedPageBreak/>
              <w:t>ExtrAttrb_RgDt2</w:t>
            </w:r>
          </w:p>
        </w:tc>
        <w:tc>
          <w:tcPr>
            <w:tcW w:w="7552" w:type="dxa"/>
          </w:tcPr>
          <w:p w14:paraId="519E1961" w14:textId="77777777" w:rsidR="00A32B85" w:rsidRPr="00133A90" w:rsidRDefault="00A32B85" w:rsidP="00A32B85">
            <w:pPr>
              <w:pStyle w:val="GOSTTablenorm"/>
              <w:rPr>
                <w:szCs w:val="22"/>
              </w:rPr>
            </w:pPr>
            <w:r w:rsidRPr="00133A90">
              <w:rPr>
                <w:szCs w:val="22"/>
              </w:rPr>
              <w:t>Реквизит «Дата регистрации/ аннулирования в органе ФК получателя» родительского документа или документа-основания.</w:t>
            </w:r>
          </w:p>
          <w:p w14:paraId="394077C7" w14:textId="77777777" w:rsidR="00A32B85" w:rsidRPr="00133A90" w:rsidRDefault="00A32B85" w:rsidP="00721269">
            <w:pPr>
              <w:pStyle w:val="GOSTTablenorm"/>
              <w:numPr>
                <w:ilvl w:val="0"/>
                <w:numId w:val="109"/>
              </w:numPr>
              <w:ind w:left="284" w:hanging="227"/>
              <w:rPr>
                <w:szCs w:val="22"/>
              </w:rPr>
            </w:pPr>
            <w:r w:rsidRPr="00133A90">
              <w:rPr>
                <w:szCs w:val="22"/>
              </w:rPr>
              <w:t>Указывается в случае формирования Квитанции на документ РР, РРР при взаимодействии:</w:t>
            </w:r>
          </w:p>
          <w:p w14:paraId="793FE974"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23EBF104" w14:textId="77777777" w:rsidR="00A32B85" w:rsidRPr="00133A90" w:rsidRDefault="00A32B85" w:rsidP="00721269">
            <w:pPr>
              <w:pStyle w:val="GOSTTablenorm"/>
              <w:numPr>
                <w:ilvl w:val="0"/>
                <w:numId w:val="109"/>
              </w:numPr>
              <w:ind w:left="284" w:hanging="227"/>
              <w:rPr>
                <w:szCs w:val="22"/>
              </w:rPr>
            </w:pPr>
            <w:r w:rsidRPr="00133A90">
              <w:rPr>
                <w:szCs w:val="22"/>
              </w:rPr>
              <w:t>Указывается реквизит «Финансовый год» документа «Справка для резервирования целевых средств» (с типом «ЦБС») (для статуса «29 – Отменен») при взаимодействии:</w:t>
            </w:r>
          </w:p>
          <w:p w14:paraId="2D89F342" w14:textId="1179DCFF"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w:t>
            </w:r>
            <w:r w:rsidR="00EC401D" w:rsidRPr="009D2D00">
              <w:rPr>
                <w:szCs w:val="22"/>
              </w:rPr>
              <w:t>ТОФК (ППО АСФК)</w:t>
            </w:r>
          </w:p>
        </w:tc>
      </w:tr>
      <w:tr w:rsidR="00A32B85" w:rsidRPr="00133A90" w14:paraId="016664B3" w14:textId="77777777" w:rsidTr="00A32B85">
        <w:trPr>
          <w:trHeight w:val="70"/>
        </w:trPr>
        <w:tc>
          <w:tcPr>
            <w:tcW w:w="2142" w:type="dxa"/>
          </w:tcPr>
          <w:p w14:paraId="347F2DC9" w14:textId="77777777" w:rsidR="00A32B85" w:rsidRPr="00133A90" w:rsidRDefault="00A32B85" w:rsidP="00A32B85">
            <w:pPr>
              <w:pStyle w:val="GOSTTablenorm"/>
              <w:rPr>
                <w:szCs w:val="22"/>
              </w:rPr>
            </w:pPr>
            <w:r w:rsidRPr="00133A90">
              <w:rPr>
                <w:szCs w:val="22"/>
              </w:rPr>
              <w:t>ExtrAttrb_DcDtFK1</w:t>
            </w:r>
          </w:p>
        </w:tc>
        <w:tc>
          <w:tcPr>
            <w:tcW w:w="7552" w:type="dxa"/>
          </w:tcPr>
          <w:p w14:paraId="0E0C51C9" w14:textId="77777777" w:rsidR="00A32B85" w:rsidRPr="00133A90" w:rsidRDefault="00A32B85" w:rsidP="00A32B85">
            <w:pPr>
              <w:pStyle w:val="GOSTTablenorm"/>
              <w:rPr>
                <w:szCs w:val="22"/>
              </w:rPr>
            </w:pPr>
            <w:r w:rsidRPr="00133A90">
              <w:rPr>
                <w:szCs w:val="22"/>
              </w:rPr>
              <w:t>Реквизит «Дата проводки в органе ФК отправителя» родительского документа или документа-основания.</w:t>
            </w:r>
          </w:p>
          <w:p w14:paraId="09AA56BA" w14:textId="77777777" w:rsidR="00A32B85" w:rsidRPr="00133A90" w:rsidRDefault="00A32B85" w:rsidP="00721269">
            <w:pPr>
              <w:pStyle w:val="GOSTTablenorm"/>
              <w:numPr>
                <w:ilvl w:val="0"/>
                <w:numId w:val="110"/>
              </w:numPr>
              <w:ind w:left="284" w:hanging="227"/>
              <w:rPr>
                <w:szCs w:val="22"/>
              </w:rPr>
            </w:pPr>
            <w:r w:rsidRPr="00133A90">
              <w:rPr>
                <w:szCs w:val="22"/>
              </w:rPr>
              <w:t>Указывается в случае формирования Квитанции на документ РР при взаимодействии:</w:t>
            </w:r>
          </w:p>
          <w:p w14:paraId="66CDD4B7"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tc>
      </w:tr>
      <w:tr w:rsidR="00A32B85" w:rsidRPr="00133A90" w14:paraId="12104343" w14:textId="77777777" w:rsidTr="00A32B85">
        <w:trPr>
          <w:trHeight w:val="70"/>
        </w:trPr>
        <w:tc>
          <w:tcPr>
            <w:tcW w:w="2142" w:type="dxa"/>
          </w:tcPr>
          <w:p w14:paraId="5031CFF0" w14:textId="77777777" w:rsidR="00A32B85" w:rsidRPr="00133A90" w:rsidRDefault="00A32B85" w:rsidP="00A32B85">
            <w:pPr>
              <w:pStyle w:val="GOSTTablenorm"/>
              <w:rPr>
                <w:szCs w:val="22"/>
              </w:rPr>
            </w:pPr>
            <w:r w:rsidRPr="00133A90">
              <w:rPr>
                <w:szCs w:val="22"/>
              </w:rPr>
              <w:t>ExtrAttrb_DcDtFK2</w:t>
            </w:r>
          </w:p>
        </w:tc>
        <w:tc>
          <w:tcPr>
            <w:tcW w:w="7552" w:type="dxa"/>
          </w:tcPr>
          <w:p w14:paraId="22030AC6" w14:textId="77777777" w:rsidR="00A32B85" w:rsidRPr="00133A90" w:rsidRDefault="00A32B85" w:rsidP="00A32B85">
            <w:pPr>
              <w:pStyle w:val="GOSTTablenorm"/>
              <w:rPr>
                <w:szCs w:val="22"/>
              </w:rPr>
            </w:pPr>
            <w:r w:rsidRPr="00133A90">
              <w:rPr>
                <w:szCs w:val="22"/>
              </w:rPr>
              <w:t>Реквизит «Дата проводки в органе ФК получателя» родительского документа или документа-основания.</w:t>
            </w:r>
          </w:p>
          <w:p w14:paraId="69C1120A" w14:textId="77777777" w:rsidR="00A32B85" w:rsidRPr="00133A90" w:rsidRDefault="00A32B85" w:rsidP="00721269">
            <w:pPr>
              <w:pStyle w:val="GOSTTablenorm"/>
              <w:numPr>
                <w:ilvl w:val="0"/>
                <w:numId w:val="111"/>
              </w:numPr>
              <w:ind w:left="284" w:hanging="227"/>
              <w:rPr>
                <w:szCs w:val="22"/>
              </w:rPr>
            </w:pPr>
            <w:r w:rsidRPr="00133A90">
              <w:rPr>
                <w:szCs w:val="22"/>
              </w:rPr>
              <w:t>Указывается в случае формирования Квитанции на документ РР при взаимодействии:</w:t>
            </w:r>
          </w:p>
          <w:p w14:paraId="2EDDE7BE"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tc>
      </w:tr>
      <w:tr w:rsidR="00A32B85" w:rsidRPr="00133A90" w14:paraId="6CAE79EC" w14:textId="77777777" w:rsidTr="00A32B85">
        <w:trPr>
          <w:trHeight w:val="70"/>
        </w:trPr>
        <w:tc>
          <w:tcPr>
            <w:tcW w:w="2142" w:type="dxa"/>
          </w:tcPr>
          <w:p w14:paraId="14F10FA6" w14:textId="77777777" w:rsidR="00A32B85" w:rsidRPr="00133A90" w:rsidRDefault="00A32B85" w:rsidP="00A32B85">
            <w:pPr>
              <w:pStyle w:val="GOSTTablenorm"/>
              <w:rPr>
                <w:szCs w:val="22"/>
              </w:rPr>
            </w:pPr>
            <w:r w:rsidRPr="00133A90">
              <w:rPr>
                <w:szCs w:val="22"/>
              </w:rPr>
              <w:t>MFK_NumFK</w:t>
            </w:r>
          </w:p>
        </w:tc>
        <w:tc>
          <w:tcPr>
            <w:tcW w:w="7552" w:type="dxa"/>
          </w:tcPr>
          <w:p w14:paraId="7EF21085" w14:textId="77777777" w:rsidR="00A32B85" w:rsidRPr="00133A90" w:rsidRDefault="00A32B85" w:rsidP="00A32B85">
            <w:pPr>
              <w:pStyle w:val="GOSTTablenorm"/>
              <w:rPr>
                <w:szCs w:val="22"/>
              </w:rPr>
            </w:pPr>
            <w:r w:rsidRPr="00133A90">
              <w:rPr>
                <w:szCs w:val="22"/>
              </w:rPr>
              <w:t>Реквизит «Отметка ТОФК/Номер документа» обработанного документа.</w:t>
            </w:r>
          </w:p>
          <w:p w14:paraId="2770A784" w14:textId="77777777" w:rsidR="00A32B85" w:rsidRPr="00133A90" w:rsidRDefault="00A32B85" w:rsidP="00721269">
            <w:pPr>
              <w:pStyle w:val="GOSTTablenorm"/>
              <w:numPr>
                <w:ilvl w:val="0"/>
                <w:numId w:val="112"/>
              </w:numPr>
              <w:ind w:left="284" w:hanging="227"/>
              <w:rPr>
                <w:szCs w:val="22"/>
              </w:rPr>
            </w:pPr>
            <w:r w:rsidRPr="00133A90">
              <w:rPr>
                <w:szCs w:val="22"/>
              </w:rPr>
              <w:t>Указывается для документов ЗОЗ ЗНП, «Заявка на кассовый расход» (ф. 0531801) (далее – ЗКР), «Заявка на кассовый расход (сокращенная)» (ф. 0531851) (далее – ЗКС), «Заявка на возврат» (ф. 0531803) (далее – ПЗВ), «Уведомление об уточнении вида и принадлежности платежа» (ф. 0531809) (далее – ПДУ), РКД при взаимодействии:</w:t>
            </w:r>
          </w:p>
          <w:p w14:paraId="27D74DB1"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7DD843D0" w14:textId="77777777" w:rsidR="00A32B85" w:rsidRPr="00133A90" w:rsidRDefault="00A32B85" w:rsidP="00721269">
            <w:pPr>
              <w:pStyle w:val="GOSTTablenorm"/>
              <w:numPr>
                <w:ilvl w:val="0"/>
                <w:numId w:val="112"/>
              </w:numPr>
              <w:ind w:left="284" w:hanging="227"/>
              <w:rPr>
                <w:szCs w:val="22"/>
              </w:rPr>
            </w:pPr>
            <w:r w:rsidRPr="00133A90">
              <w:t>Указывается в случае передачи Квитанции с кодом «10» (Зарегистрирован) на документ «Расшифровка сумм неиспользованных средств» (ф. 0531251)» из ППО АСФК в МУО СГ</w:t>
            </w:r>
          </w:p>
        </w:tc>
      </w:tr>
      <w:tr w:rsidR="00A32B85" w:rsidRPr="00133A90" w14:paraId="787972D1" w14:textId="77777777" w:rsidTr="00A32B85">
        <w:trPr>
          <w:trHeight w:val="70"/>
        </w:trPr>
        <w:tc>
          <w:tcPr>
            <w:tcW w:w="2142" w:type="dxa"/>
          </w:tcPr>
          <w:p w14:paraId="7C883A35" w14:textId="77777777" w:rsidR="00A32B85" w:rsidRPr="00133A90" w:rsidRDefault="00A32B85" w:rsidP="00A32B85">
            <w:pPr>
              <w:pStyle w:val="GOSTTablenorm"/>
              <w:rPr>
                <w:szCs w:val="22"/>
              </w:rPr>
            </w:pPr>
            <w:r w:rsidRPr="00133A90">
              <w:rPr>
                <w:szCs w:val="22"/>
              </w:rPr>
              <w:t>MFK_DateFK</w:t>
            </w:r>
          </w:p>
        </w:tc>
        <w:tc>
          <w:tcPr>
            <w:tcW w:w="7552" w:type="dxa"/>
          </w:tcPr>
          <w:p w14:paraId="112DFD9D" w14:textId="77777777" w:rsidR="00A32B85" w:rsidRPr="00133A90" w:rsidRDefault="00A32B85" w:rsidP="00A32B85">
            <w:pPr>
              <w:pStyle w:val="GOSTTablenorm"/>
              <w:rPr>
                <w:szCs w:val="22"/>
              </w:rPr>
            </w:pPr>
            <w:r w:rsidRPr="00133A90">
              <w:rPr>
                <w:szCs w:val="22"/>
              </w:rPr>
              <w:t>Реквизит «Отметка ТОФК/Дата регистрации» обработанного документа.</w:t>
            </w:r>
          </w:p>
          <w:p w14:paraId="2C673B57" w14:textId="77777777" w:rsidR="00A32B85" w:rsidRPr="00133A90" w:rsidRDefault="00A32B85" w:rsidP="00721269">
            <w:pPr>
              <w:pStyle w:val="GOSTTablenorm"/>
              <w:numPr>
                <w:ilvl w:val="0"/>
                <w:numId w:val="113"/>
              </w:numPr>
              <w:ind w:left="284" w:hanging="227"/>
              <w:rPr>
                <w:szCs w:val="22"/>
              </w:rPr>
            </w:pPr>
            <w:r w:rsidRPr="00133A90">
              <w:rPr>
                <w:szCs w:val="22"/>
              </w:rPr>
              <w:t>Указывается для документов ЗНП, ЗКР, ЗКС, ЗОЗ, ПЗВ, ПДУ, РКД при взаимодействии:</w:t>
            </w:r>
          </w:p>
          <w:p w14:paraId="0F5C4124"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0995A129" w14:textId="77777777" w:rsidR="00A32B85" w:rsidRPr="00133A90" w:rsidRDefault="00A32B85" w:rsidP="00721269">
            <w:pPr>
              <w:pStyle w:val="GOSTTablenorm"/>
              <w:numPr>
                <w:ilvl w:val="0"/>
                <w:numId w:val="113"/>
              </w:numPr>
              <w:ind w:left="284" w:hanging="227"/>
              <w:rPr>
                <w:szCs w:val="22"/>
              </w:rPr>
            </w:pPr>
            <w:r w:rsidRPr="00133A90">
              <w:rPr>
                <w:szCs w:val="22"/>
              </w:rPr>
              <w:t xml:space="preserve">Указывается в случае формирования Квитанции на документ «Сведения об операциях с целевыми субсидиями» (ф. 0501016) при взаимодействии: </w:t>
            </w:r>
          </w:p>
          <w:p w14:paraId="4C5451B3" w14:textId="0B1FEA7F" w:rsidR="00A32B85" w:rsidRPr="00133A90" w:rsidRDefault="00CB7DCC" w:rsidP="00721269">
            <w:pPr>
              <w:pStyle w:val="GOSTTablenorm"/>
              <w:numPr>
                <w:ilvl w:val="0"/>
                <w:numId w:val="87"/>
              </w:numPr>
              <w:tabs>
                <w:tab w:val="left" w:pos="1119"/>
              </w:tabs>
              <w:ind w:left="284" w:hanging="227"/>
            </w:pPr>
            <w:r>
              <w:rPr>
                <w:szCs w:val="22"/>
              </w:rPr>
              <w:t>ТОФК (Компонент АУ, БУ ПУР ЭБ)</w:t>
            </w:r>
            <w:r w:rsidR="00A32B85" w:rsidRPr="00133A90">
              <w:rPr>
                <w:szCs w:val="22"/>
              </w:rPr>
              <w:t xml:space="preserve"> – БП.</w:t>
            </w:r>
          </w:p>
          <w:p w14:paraId="59CF1585" w14:textId="77777777" w:rsidR="00A32B85" w:rsidRPr="00133A90" w:rsidRDefault="00A32B85" w:rsidP="00721269">
            <w:pPr>
              <w:pStyle w:val="GOSTTablenorm"/>
              <w:numPr>
                <w:ilvl w:val="0"/>
                <w:numId w:val="113"/>
              </w:numPr>
              <w:ind w:left="284" w:hanging="227"/>
              <w:rPr>
                <w:szCs w:val="22"/>
              </w:rPr>
            </w:pPr>
            <w:r w:rsidRPr="00133A90">
              <w:t>Указывается в случае передачи Квитанции с кодом «10» (Зарегистрирован) на документ «Расшифровка сумм неиспользованных средств» (ф. 0531251)» из ППО АСФК в МУО СГ</w:t>
            </w:r>
          </w:p>
        </w:tc>
      </w:tr>
      <w:tr w:rsidR="00A32B85" w:rsidRPr="00133A90" w14:paraId="2EFFB62C" w14:textId="77777777" w:rsidTr="00A32B85">
        <w:trPr>
          <w:trHeight w:val="70"/>
        </w:trPr>
        <w:tc>
          <w:tcPr>
            <w:tcW w:w="2142" w:type="dxa"/>
          </w:tcPr>
          <w:p w14:paraId="6636C485" w14:textId="77777777" w:rsidR="00A32B85" w:rsidRPr="00133A90" w:rsidRDefault="00A32B85" w:rsidP="00A32B85">
            <w:pPr>
              <w:pStyle w:val="GOSTTablenorm"/>
              <w:rPr>
                <w:szCs w:val="22"/>
              </w:rPr>
            </w:pPr>
            <w:r w:rsidRPr="00133A90">
              <w:rPr>
                <w:szCs w:val="22"/>
              </w:rPr>
              <w:lastRenderedPageBreak/>
              <w:t>MFK_DolRukFK</w:t>
            </w:r>
          </w:p>
        </w:tc>
        <w:tc>
          <w:tcPr>
            <w:tcW w:w="7552" w:type="dxa"/>
          </w:tcPr>
          <w:p w14:paraId="5E1E0140" w14:textId="77777777" w:rsidR="00A32B85" w:rsidRPr="00133A90" w:rsidRDefault="00A32B85" w:rsidP="00A32B85">
            <w:pPr>
              <w:pStyle w:val="GOSTTablenorm"/>
              <w:rPr>
                <w:szCs w:val="22"/>
              </w:rPr>
            </w:pPr>
            <w:r w:rsidRPr="00133A90">
              <w:rPr>
                <w:szCs w:val="22"/>
              </w:rPr>
              <w:t>Реквизит «Отметка ТОФК/Должность руководителя ТОФК» обработанного документа.</w:t>
            </w:r>
          </w:p>
          <w:p w14:paraId="4022D369" w14:textId="77777777" w:rsidR="00A32B85" w:rsidRPr="00133A90" w:rsidRDefault="00A32B85" w:rsidP="00A32B85">
            <w:pPr>
              <w:pStyle w:val="GOSTTablenorm"/>
              <w:rPr>
                <w:szCs w:val="22"/>
              </w:rPr>
            </w:pPr>
            <w:r w:rsidRPr="00133A90">
              <w:rPr>
                <w:szCs w:val="22"/>
              </w:rPr>
              <w:t xml:space="preserve">Указывается для документов ЗНП, ЗКР, ЗКС, ЗОЗ, ПЗВ, ПДУ при взаимодействии: </w:t>
            </w:r>
          </w:p>
          <w:p w14:paraId="131530D9"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tc>
      </w:tr>
      <w:tr w:rsidR="00A32B85" w:rsidRPr="00133A90" w14:paraId="663D23D5" w14:textId="77777777" w:rsidTr="00A32B85">
        <w:trPr>
          <w:trHeight w:val="70"/>
        </w:trPr>
        <w:tc>
          <w:tcPr>
            <w:tcW w:w="2142" w:type="dxa"/>
          </w:tcPr>
          <w:p w14:paraId="22FC7873" w14:textId="77777777" w:rsidR="00A32B85" w:rsidRPr="00133A90" w:rsidRDefault="00A32B85" w:rsidP="00A32B85">
            <w:pPr>
              <w:pStyle w:val="GOSTTablenorm"/>
              <w:rPr>
                <w:szCs w:val="22"/>
              </w:rPr>
            </w:pPr>
            <w:r w:rsidRPr="00133A90">
              <w:rPr>
                <w:szCs w:val="22"/>
              </w:rPr>
              <w:t>MFK_NameRukFK</w:t>
            </w:r>
          </w:p>
        </w:tc>
        <w:tc>
          <w:tcPr>
            <w:tcW w:w="7552" w:type="dxa"/>
          </w:tcPr>
          <w:p w14:paraId="4AA58BAC" w14:textId="77777777" w:rsidR="00A32B85" w:rsidRPr="00133A90" w:rsidRDefault="00A32B85" w:rsidP="00A32B85">
            <w:pPr>
              <w:pStyle w:val="GOSTTablenorm"/>
              <w:rPr>
                <w:szCs w:val="22"/>
              </w:rPr>
            </w:pPr>
            <w:r w:rsidRPr="00133A90">
              <w:rPr>
                <w:szCs w:val="22"/>
              </w:rPr>
              <w:t>Реквизит «Отметка ТОФК/Руководитель ТОФК» обработанного документа.</w:t>
            </w:r>
          </w:p>
          <w:p w14:paraId="4BEC32A8" w14:textId="77777777" w:rsidR="00A32B85" w:rsidRPr="00133A90" w:rsidRDefault="00A32B85" w:rsidP="00A32B85">
            <w:pPr>
              <w:pStyle w:val="GOSTTablenorm"/>
              <w:rPr>
                <w:szCs w:val="22"/>
              </w:rPr>
            </w:pPr>
            <w:r w:rsidRPr="00133A90">
              <w:rPr>
                <w:szCs w:val="22"/>
              </w:rPr>
              <w:t>Указывается для документов ЗНП, ЗКР, ЗКС, ЗОЗ, ПЗВ, ПДУ при взаимодействии:</w:t>
            </w:r>
          </w:p>
          <w:p w14:paraId="3F602375"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tc>
      </w:tr>
      <w:tr w:rsidR="00A32B85" w:rsidRPr="00133A90" w14:paraId="75F6FD7C" w14:textId="77777777" w:rsidTr="00A32B85">
        <w:trPr>
          <w:trHeight w:val="70"/>
        </w:trPr>
        <w:tc>
          <w:tcPr>
            <w:tcW w:w="2142" w:type="dxa"/>
          </w:tcPr>
          <w:p w14:paraId="52948489" w14:textId="77777777" w:rsidR="00A32B85" w:rsidRPr="00133A90" w:rsidRDefault="00A32B85" w:rsidP="00A32B85">
            <w:pPr>
              <w:pStyle w:val="GOSTTablenorm"/>
              <w:rPr>
                <w:szCs w:val="22"/>
              </w:rPr>
            </w:pPr>
            <w:r w:rsidRPr="00133A90">
              <w:rPr>
                <w:szCs w:val="22"/>
              </w:rPr>
              <w:t>MFK_DolIspFK</w:t>
            </w:r>
          </w:p>
        </w:tc>
        <w:tc>
          <w:tcPr>
            <w:tcW w:w="7552" w:type="dxa"/>
          </w:tcPr>
          <w:p w14:paraId="26AD53AA" w14:textId="77777777" w:rsidR="00A32B85" w:rsidRPr="00133A90" w:rsidRDefault="00A32B85" w:rsidP="00A32B85">
            <w:pPr>
              <w:pStyle w:val="GOSTTablenorm"/>
              <w:rPr>
                <w:szCs w:val="22"/>
              </w:rPr>
            </w:pPr>
            <w:r w:rsidRPr="00133A90">
              <w:rPr>
                <w:szCs w:val="22"/>
              </w:rPr>
              <w:t>Реквизит «Отметка ТОФК/Должность ответственного исполнителя» обработанного документа.</w:t>
            </w:r>
          </w:p>
          <w:p w14:paraId="626F56B4" w14:textId="77777777" w:rsidR="00A32B85" w:rsidRPr="00133A90" w:rsidRDefault="00A32B85" w:rsidP="00721269">
            <w:pPr>
              <w:pStyle w:val="GOSTTablenorm"/>
              <w:numPr>
                <w:ilvl w:val="0"/>
                <w:numId w:val="114"/>
              </w:numPr>
              <w:ind w:left="284" w:hanging="227"/>
              <w:rPr>
                <w:szCs w:val="22"/>
              </w:rPr>
            </w:pPr>
            <w:r w:rsidRPr="00133A90">
              <w:rPr>
                <w:szCs w:val="22"/>
              </w:rPr>
              <w:t xml:space="preserve">Указывается для документов ЗНП, ЗКР, ЗКС, ЗОЗ, ПЗВ, ПДУ при взаимодействии: </w:t>
            </w:r>
          </w:p>
          <w:p w14:paraId="645E2F33"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2DFBC734" w14:textId="77777777" w:rsidR="00A32B85" w:rsidRPr="00133A90" w:rsidRDefault="00A32B85" w:rsidP="00721269">
            <w:pPr>
              <w:pStyle w:val="GOSTTablenorm"/>
              <w:numPr>
                <w:ilvl w:val="0"/>
                <w:numId w:val="114"/>
              </w:numPr>
              <w:ind w:left="284" w:hanging="227"/>
              <w:rPr>
                <w:szCs w:val="22"/>
              </w:rPr>
            </w:pPr>
            <w:r w:rsidRPr="00133A90">
              <w:rPr>
                <w:szCs w:val="22"/>
              </w:rPr>
              <w:t>Указывается в случае формирования Квитанции на документ «Сведения об операциях с целевыми субсидиями» (ф. 0501016) при взаимодействии:</w:t>
            </w:r>
          </w:p>
          <w:p w14:paraId="2F15E4CB" w14:textId="6273C507" w:rsidR="00A32B85" w:rsidRPr="00133A90" w:rsidRDefault="00CB7DCC" w:rsidP="00721269">
            <w:pPr>
              <w:pStyle w:val="GOSTTablenorm"/>
              <w:numPr>
                <w:ilvl w:val="0"/>
                <w:numId w:val="87"/>
              </w:numPr>
              <w:tabs>
                <w:tab w:val="left" w:pos="1119"/>
              </w:tabs>
              <w:ind w:left="284" w:hanging="227"/>
              <w:rPr>
                <w:szCs w:val="22"/>
              </w:rPr>
            </w:pPr>
            <w:r>
              <w:rPr>
                <w:szCs w:val="22"/>
              </w:rPr>
              <w:t>ТОФК (Компонент АУ, БУ ПУР ЭБ)</w:t>
            </w:r>
            <w:r w:rsidR="00A32B85" w:rsidRPr="00133A90">
              <w:rPr>
                <w:szCs w:val="22"/>
              </w:rPr>
              <w:t xml:space="preserve"> – БП</w:t>
            </w:r>
          </w:p>
        </w:tc>
      </w:tr>
      <w:tr w:rsidR="00A32B85" w:rsidRPr="00133A90" w14:paraId="162DD6A2" w14:textId="77777777" w:rsidTr="00A32B85">
        <w:trPr>
          <w:trHeight w:val="70"/>
        </w:trPr>
        <w:tc>
          <w:tcPr>
            <w:tcW w:w="2142" w:type="dxa"/>
          </w:tcPr>
          <w:p w14:paraId="1F6771AA" w14:textId="77777777" w:rsidR="00A32B85" w:rsidRPr="00133A90" w:rsidRDefault="00A32B85" w:rsidP="00A32B85">
            <w:pPr>
              <w:pStyle w:val="GOSTTablenorm"/>
              <w:rPr>
                <w:szCs w:val="22"/>
              </w:rPr>
            </w:pPr>
            <w:r w:rsidRPr="00133A90">
              <w:rPr>
                <w:szCs w:val="22"/>
              </w:rPr>
              <w:t>MFK_NameIspFK</w:t>
            </w:r>
          </w:p>
        </w:tc>
        <w:tc>
          <w:tcPr>
            <w:tcW w:w="7552" w:type="dxa"/>
          </w:tcPr>
          <w:p w14:paraId="5E8044B9" w14:textId="77777777" w:rsidR="00A32B85" w:rsidRPr="00133A90" w:rsidRDefault="00A32B85" w:rsidP="00A32B85">
            <w:pPr>
              <w:pStyle w:val="GOSTTablenorm"/>
              <w:rPr>
                <w:szCs w:val="22"/>
              </w:rPr>
            </w:pPr>
            <w:r w:rsidRPr="00133A90">
              <w:rPr>
                <w:szCs w:val="22"/>
              </w:rPr>
              <w:t>Реквизит «Отметка ТОФК/ФИО ответственного исполнителя» обработанного документа.</w:t>
            </w:r>
          </w:p>
          <w:p w14:paraId="79D94F5C" w14:textId="77777777" w:rsidR="00A32B85" w:rsidRPr="00133A90" w:rsidRDefault="00A32B85" w:rsidP="00721269">
            <w:pPr>
              <w:pStyle w:val="GOSTTablenorm"/>
              <w:numPr>
                <w:ilvl w:val="0"/>
                <w:numId w:val="115"/>
              </w:numPr>
              <w:ind w:left="284" w:hanging="227"/>
              <w:rPr>
                <w:szCs w:val="22"/>
              </w:rPr>
            </w:pPr>
            <w:r w:rsidRPr="00133A90">
              <w:rPr>
                <w:szCs w:val="22"/>
              </w:rPr>
              <w:t xml:space="preserve">Указывается для документов ЗНП, ЗКР, ЗКС, ЗОЗ, ПЗВ, ПДУ при взаимодействии: </w:t>
            </w:r>
          </w:p>
          <w:p w14:paraId="20C67AAE"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79A0E0EE" w14:textId="77777777" w:rsidR="00A32B85" w:rsidRPr="00133A90" w:rsidRDefault="00A32B85" w:rsidP="00721269">
            <w:pPr>
              <w:pStyle w:val="GOSTTablenorm"/>
              <w:numPr>
                <w:ilvl w:val="0"/>
                <w:numId w:val="115"/>
              </w:numPr>
              <w:ind w:left="284" w:hanging="227"/>
              <w:rPr>
                <w:szCs w:val="22"/>
              </w:rPr>
            </w:pPr>
            <w:r w:rsidRPr="00133A90">
              <w:rPr>
                <w:szCs w:val="22"/>
              </w:rPr>
              <w:t xml:space="preserve">Указывается в случае формирования Квитанции на документ «Сведения об операциях с целевыми субсидиями» (ф. 0501016) при взаимодействии: </w:t>
            </w:r>
          </w:p>
          <w:p w14:paraId="2BE1F2D6" w14:textId="0E5A94E8" w:rsidR="00A32B85" w:rsidRPr="00133A90" w:rsidRDefault="00CB7DCC" w:rsidP="00721269">
            <w:pPr>
              <w:pStyle w:val="GOSTTablenorm"/>
              <w:numPr>
                <w:ilvl w:val="0"/>
                <w:numId w:val="87"/>
              </w:numPr>
              <w:tabs>
                <w:tab w:val="left" w:pos="1119"/>
              </w:tabs>
              <w:ind w:left="284" w:hanging="227"/>
              <w:rPr>
                <w:szCs w:val="22"/>
              </w:rPr>
            </w:pPr>
            <w:r>
              <w:rPr>
                <w:szCs w:val="22"/>
              </w:rPr>
              <w:t>ТОФК (Компонент АУ, БУ ПУР ЭБ)</w:t>
            </w:r>
            <w:r w:rsidR="00A32B85" w:rsidRPr="00133A90">
              <w:rPr>
                <w:szCs w:val="22"/>
              </w:rPr>
              <w:t xml:space="preserve"> – БП</w:t>
            </w:r>
          </w:p>
        </w:tc>
      </w:tr>
      <w:tr w:rsidR="00A32B85" w:rsidRPr="00133A90" w14:paraId="2623BF56" w14:textId="77777777" w:rsidTr="00A32B85">
        <w:trPr>
          <w:trHeight w:val="70"/>
        </w:trPr>
        <w:tc>
          <w:tcPr>
            <w:tcW w:w="2142" w:type="dxa"/>
          </w:tcPr>
          <w:p w14:paraId="778FC4FD" w14:textId="77777777" w:rsidR="00A32B85" w:rsidRPr="00133A90" w:rsidRDefault="00A32B85" w:rsidP="00A32B85">
            <w:pPr>
              <w:pStyle w:val="GOSTTablenorm"/>
              <w:rPr>
                <w:szCs w:val="22"/>
              </w:rPr>
            </w:pPr>
            <w:r w:rsidRPr="00133A90">
              <w:rPr>
                <w:szCs w:val="22"/>
              </w:rPr>
              <w:t>MFK_TelIspFK</w:t>
            </w:r>
          </w:p>
        </w:tc>
        <w:tc>
          <w:tcPr>
            <w:tcW w:w="7552" w:type="dxa"/>
          </w:tcPr>
          <w:p w14:paraId="61850A54" w14:textId="77777777" w:rsidR="00A32B85" w:rsidRPr="00133A90" w:rsidRDefault="00A32B85" w:rsidP="00A32B85">
            <w:pPr>
              <w:pStyle w:val="GOSTTablenorm"/>
              <w:rPr>
                <w:szCs w:val="22"/>
              </w:rPr>
            </w:pPr>
            <w:r w:rsidRPr="00133A90">
              <w:rPr>
                <w:szCs w:val="22"/>
              </w:rPr>
              <w:t>Реквизит «Отметка ТОФК/Телефон ответственного исполнителя» обработанного документа.</w:t>
            </w:r>
          </w:p>
          <w:p w14:paraId="47EA326C" w14:textId="77777777" w:rsidR="00A32B85" w:rsidRPr="00133A90" w:rsidRDefault="00A32B85" w:rsidP="00721269">
            <w:pPr>
              <w:pStyle w:val="GOSTTablenorm"/>
              <w:numPr>
                <w:ilvl w:val="0"/>
                <w:numId w:val="116"/>
              </w:numPr>
              <w:ind w:left="284" w:hanging="227"/>
              <w:rPr>
                <w:szCs w:val="22"/>
              </w:rPr>
            </w:pPr>
            <w:r w:rsidRPr="00133A90">
              <w:rPr>
                <w:szCs w:val="22"/>
              </w:rPr>
              <w:t xml:space="preserve">Указывается для документов ЗНП, ЗКР, ЗКС, ЗОЗ, ПЗВ, ПДУ при взаимодействии: </w:t>
            </w:r>
          </w:p>
          <w:p w14:paraId="64A4ECF7" w14:textId="6477D070" w:rsidR="00A32B85" w:rsidRPr="00344E2A" w:rsidRDefault="00344E2A" w:rsidP="00344E2A">
            <w:pPr>
              <w:pStyle w:val="GOSTTablenorm"/>
              <w:numPr>
                <w:ilvl w:val="0"/>
                <w:numId w:val="87"/>
              </w:numPr>
              <w:tabs>
                <w:tab w:val="left" w:pos="1119"/>
              </w:tabs>
              <w:ind w:left="284" w:hanging="227"/>
              <w:rPr>
                <w:szCs w:val="22"/>
              </w:rPr>
            </w:pPr>
            <w:r>
              <w:rPr>
                <w:szCs w:val="22"/>
              </w:rPr>
              <w:t>ПУР ЭБ – ППО АСФК</w:t>
            </w:r>
          </w:p>
        </w:tc>
      </w:tr>
      <w:tr w:rsidR="00A32B85" w:rsidRPr="00133A90" w14:paraId="4DA81204" w14:textId="77777777" w:rsidTr="00A32B85">
        <w:trPr>
          <w:trHeight w:val="70"/>
        </w:trPr>
        <w:tc>
          <w:tcPr>
            <w:tcW w:w="2142" w:type="dxa"/>
          </w:tcPr>
          <w:p w14:paraId="44700688" w14:textId="77777777" w:rsidR="00A32B85" w:rsidRPr="00133A90" w:rsidRDefault="00A32B85" w:rsidP="00A32B85">
            <w:pPr>
              <w:pStyle w:val="GOSTTablenorm"/>
              <w:rPr>
                <w:szCs w:val="22"/>
              </w:rPr>
            </w:pPr>
            <w:r w:rsidRPr="00133A90">
              <w:rPr>
                <w:szCs w:val="22"/>
              </w:rPr>
              <w:t>ChangeNum</w:t>
            </w:r>
          </w:p>
        </w:tc>
        <w:tc>
          <w:tcPr>
            <w:tcW w:w="7552" w:type="dxa"/>
          </w:tcPr>
          <w:p w14:paraId="18B76367" w14:textId="77777777" w:rsidR="00A32B85" w:rsidRPr="00133A90" w:rsidRDefault="00A32B85" w:rsidP="00A32B85">
            <w:pPr>
              <w:pStyle w:val="GOSTTablenorm"/>
              <w:rPr>
                <w:szCs w:val="22"/>
              </w:rPr>
            </w:pPr>
            <w:r w:rsidRPr="00133A90">
              <w:rPr>
                <w:szCs w:val="22"/>
              </w:rPr>
              <w:t>Реквизит «Номер изменения» обработанного документа.</w:t>
            </w:r>
          </w:p>
          <w:p w14:paraId="4E6D31A5" w14:textId="77777777" w:rsidR="00A32B85" w:rsidRPr="00133A90" w:rsidRDefault="00A32B85" w:rsidP="00A32B85">
            <w:pPr>
              <w:pStyle w:val="GOSTTablenorm"/>
              <w:rPr>
                <w:szCs w:val="22"/>
              </w:rPr>
            </w:pPr>
            <w:r w:rsidRPr="00133A90">
              <w:rPr>
                <w:szCs w:val="22"/>
              </w:rPr>
              <w:t xml:space="preserve">Указывается в случае формирования Квитанции на документ «Сведения о бюджетном обязательстве» (далее – СБО), «Сведения о денежном обязательстве» (далее – СДО) при взаимодействии: </w:t>
            </w:r>
          </w:p>
          <w:p w14:paraId="4E166EDE"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tc>
      </w:tr>
      <w:tr w:rsidR="00A32B85" w:rsidRPr="00133A90" w14:paraId="0A13F7FB" w14:textId="77777777" w:rsidTr="00A32B85">
        <w:trPr>
          <w:trHeight w:val="70"/>
        </w:trPr>
        <w:tc>
          <w:tcPr>
            <w:tcW w:w="2142" w:type="dxa"/>
          </w:tcPr>
          <w:p w14:paraId="43C7F55A" w14:textId="77777777" w:rsidR="00A32B85" w:rsidRPr="00133A90" w:rsidRDefault="00A32B85" w:rsidP="00A32B85">
            <w:pPr>
              <w:pStyle w:val="GOSTTablenorm"/>
              <w:rPr>
                <w:szCs w:val="22"/>
              </w:rPr>
            </w:pPr>
            <w:r w:rsidRPr="00133A90">
              <w:rPr>
                <w:szCs w:val="22"/>
              </w:rPr>
              <w:t>RegNum</w:t>
            </w:r>
          </w:p>
        </w:tc>
        <w:tc>
          <w:tcPr>
            <w:tcW w:w="7552" w:type="dxa"/>
          </w:tcPr>
          <w:p w14:paraId="691C45A0" w14:textId="77777777" w:rsidR="00A32B85" w:rsidRPr="00133A90" w:rsidRDefault="00A32B85" w:rsidP="00A32B85">
            <w:pPr>
              <w:pStyle w:val="GOSTTablenorm"/>
              <w:rPr>
                <w:szCs w:val="22"/>
              </w:rPr>
            </w:pPr>
            <w:r w:rsidRPr="00133A90">
              <w:rPr>
                <w:szCs w:val="22"/>
              </w:rPr>
              <w:t>Реквизит «Учетный номер БО» / «Учетный номер ДО» обработанного документа.</w:t>
            </w:r>
          </w:p>
          <w:p w14:paraId="7CA7F359" w14:textId="77777777" w:rsidR="00A32B85" w:rsidRPr="00133A90" w:rsidRDefault="00A32B85" w:rsidP="00721269">
            <w:pPr>
              <w:pStyle w:val="GOSTTablenorm"/>
              <w:numPr>
                <w:ilvl w:val="0"/>
                <w:numId w:val="117"/>
              </w:numPr>
              <w:ind w:left="284" w:hanging="227"/>
              <w:rPr>
                <w:szCs w:val="22"/>
              </w:rPr>
            </w:pPr>
            <w:r w:rsidRPr="00133A90">
              <w:rPr>
                <w:szCs w:val="22"/>
              </w:rPr>
              <w:t>Указывается в случае формирования Квитанции на документ СБО/СДО при взаимодействии:</w:t>
            </w:r>
          </w:p>
          <w:p w14:paraId="352C9319" w14:textId="455E79AA" w:rsidR="00A32B85" w:rsidRPr="00A2297F" w:rsidRDefault="00A32B85" w:rsidP="00721269">
            <w:pPr>
              <w:pStyle w:val="GOSTTablenorm"/>
              <w:numPr>
                <w:ilvl w:val="0"/>
                <w:numId w:val="87"/>
              </w:numPr>
              <w:tabs>
                <w:tab w:val="left" w:pos="1119"/>
              </w:tabs>
              <w:ind w:left="284" w:hanging="227"/>
              <w:rPr>
                <w:szCs w:val="22"/>
              </w:rPr>
            </w:pPr>
            <w:r w:rsidRPr="00133A90">
              <w:rPr>
                <w:szCs w:val="22"/>
              </w:rPr>
              <w:t xml:space="preserve">ПУР ЭБ – </w:t>
            </w:r>
            <w:r w:rsidR="00A2297F">
              <w:rPr>
                <w:szCs w:val="22"/>
              </w:rPr>
              <w:t>ППО АСФК</w:t>
            </w:r>
          </w:p>
        </w:tc>
      </w:tr>
      <w:tr w:rsidR="00A32B85" w:rsidRPr="00133A90" w14:paraId="071065EC" w14:textId="77777777" w:rsidTr="00A32B85">
        <w:trPr>
          <w:trHeight w:val="70"/>
        </w:trPr>
        <w:tc>
          <w:tcPr>
            <w:tcW w:w="2142" w:type="dxa"/>
          </w:tcPr>
          <w:p w14:paraId="3B1D201E" w14:textId="77777777" w:rsidR="00A32B85" w:rsidRPr="00133A90" w:rsidRDefault="00A32B85" w:rsidP="00A32B85">
            <w:pPr>
              <w:pStyle w:val="GOSTTablenorm"/>
              <w:rPr>
                <w:szCs w:val="22"/>
              </w:rPr>
            </w:pPr>
            <w:r w:rsidRPr="00133A90">
              <w:rPr>
                <w:szCs w:val="22"/>
              </w:rPr>
              <w:t>RegDate</w:t>
            </w:r>
          </w:p>
        </w:tc>
        <w:tc>
          <w:tcPr>
            <w:tcW w:w="7552" w:type="dxa"/>
          </w:tcPr>
          <w:p w14:paraId="6765E0C2" w14:textId="77777777" w:rsidR="00A32B85" w:rsidRPr="00133A90" w:rsidRDefault="00A32B85" w:rsidP="00A32B85">
            <w:pPr>
              <w:pStyle w:val="GOSTTablenorm"/>
              <w:rPr>
                <w:szCs w:val="22"/>
              </w:rPr>
            </w:pPr>
            <w:r w:rsidRPr="00133A90">
              <w:rPr>
                <w:szCs w:val="22"/>
              </w:rPr>
              <w:t>Реквизит «Регистрационная дата БО» / «Регистрационная дата ДО» обработанного документа.</w:t>
            </w:r>
          </w:p>
          <w:p w14:paraId="4A6C65B7" w14:textId="77777777" w:rsidR="00A32B85" w:rsidRPr="00133A90" w:rsidRDefault="00A32B85" w:rsidP="00721269">
            <w:pPr>
              <w:pStyle w:val="GOSTTablenorm"/>
              <w:numPr>
                <w:ilvl w:val="0"/>
                <w:numId w:val="118"/>
              </w:numPr>
              <w:ind w:left="284" w:hanging="227"/>
              <w:rPr>
                <w:szCs w:val="22"/>
              </w:rPr>
            </w:pPr>
            <w:r w:rsidRPr="00133A90">
              <w:rPr>
                <w:szCs w:val="22"/>
              </w:rPr>
              <w:t>Указывается в случае формирования Квитанции на документ СБО/СДО при взаимодействии:</w:t>
            </w:r>
          </w:p>
          <w:p w14:paraId="3B870542"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45E17E68" w14:textId="77777777" w:rsidR="00A32B85" w:rsidRPr="00133A90" w:rsidRDefault="00A32B85" w:rsidP="00721269">
            <w:pPr>
              <w:pStyle w:val="GOSTTablenorm"/>
              <w:numPr>
                <w:ilvl w:val="0"/>
                <w:numId w:val="118"/>
              </w:numPr>
              <w:ind w:left="284" w:hanging="227"/>
              <w:rPr>
                <w:szCs w:val="22"/>
              </w:rPr>
            </w:pPr>
            <w:r w:rsidRPr="00133A90">
              <w:rPr>
                <w:szCs w:val="22"/>
              </w:rPr>
              <w:lastRenderedPageBreak/>
              <w:t xml:space="preserve">Указывается в случае формирования Квитанции на документ «Справка (ф. 0501055)», «Предложение (ф. 0501065)», «Справка (ф. 0501051)», «Решение (ф. 0501066)» при взаимодействии: </w:t>
            </w:r>
          </w:p>
          <w:p w14:paraId="76BB35EB"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tc>
      </w:tr>
      <w:tr w:rsidR="00A32B85" w:rsidRPr="00133A90" w14:paraId="104165AD" w14:textId="77777777" w:rsidTr="00A32B85">
        <w:trPr>
          <w:trHeight w:val="70"/>
        </w:trPr>
        <w:tc>
          <w:tcPr>
            <w:tcW w:w="2142" w:type="dxa"/>
          </w:tcPr>
          <w:p w14:paraId="1B22B16E" w14:textId="77777777" w:rsidR="00A32B85" w:rsidRPr="00133A90" w:rsidRDefault="00A32B85" w:rsidP="00A32B85">
            <w:pPr>
              <w:pStyle w:val="GOSTTablenorm"/>
              <w:rPr>
                <w:szCs w:val="22"/>
              </w:rPr>
            </w:pPr>
            <w:r w:rsidRPr="00133A90">
              <w:rPr>
                <w:szCs w:val="22"/>
              </w:rPr>
              <w:lastRenderedPageBreak/>
              <w:t>RgNmb</w:t>
            </w:r>
          </w:p>
        </w:tc>
        <w:tc>
          <w:tcPr>
            <w:tcW w:w="7552" w:type="dxa"/>
          </w:tcPr>
          <w:p w14:paraId="1CFD8043" w14:textId="77777777" w:rsidR="00A32B85" w:rsidRPr="00133A90" w:rsidRDefault="00A32B85" w:rsidP="00A32B85">
            <w:pPr>
              <w:pStyle w:val="GOSTTablenorm"/>
              <w:rPr>
                <w:szCs w:val="22"/>
              </w:rPr>
            </w:pPr>
            <w:r w:rsidRPr="00133A90">
              <w:rPr>
                <w:szCs w:val="22"/>
              </w:rPr>
              <w:t>Реквизит «Регистрационный номер» обработанного документа.</w:t>
            </w:r>
          </w:p>
          <w:p w14:paraId="442E3FC4" w14:textId="77777777" w:rsidR="00A32B85" w:rsidRPr="00133A90" w:rsidRDefault="00A32B85" w:rsidP="00721269">
            <w:pPr>
              <w:pStyle w:val="GOSTTablenorm"/>
              <w:numPr>
                <w:ilvl w:val="0"/>
                <w:numId w:val="119"/>
              </w:numPr>
              <w:ind w:left="284" w:hanging="227"/>
              <w:rPr>
                <w:szCs w:val="22"/>
              </w:rPr>
            </w:pPr>
            <w:r w:rsidRPr="00133A90">
              <w:rPr>
                <w:szCs w:val="22"/>
              </w:rPr>
              <w:t xml:space="preserve">Указывается в случае формирования Квитанции на документ «Справка (ф. 0501055)», «Предложение (ф. 0501065)», «Справка (ф. 0501051)», «Решение (ф. 0501066)» при взаимодействии: </w:t>
            </w:r>
          </w:p>
          <w:p w14:paraId="3D51093C"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68DC2420" w14:textId="77777777" w:rsidR="00A32B85" w:rsidRPr="00133A90" w:rsidRDefault="00A32B85" w:rsidP="00721269">
            <w:pPr>
              <w:pStyle w:val="GOSTTablenorm"/>
              <w:numPr>
                <w:ilvl w:val="0"/>
                <w:numId w:val="119"/>
              </w:numPr>
              <w:ind w:left="284" w:hanging="227"/>
              <w:rPr>
                <w:szCs w:val="22"/>
              </w:rPr>
            </w:pPr>
            <w:r w:rsidRPr="00133A90">
              <w:rPr>
                <w:szCs w:val="22"/>
              </w:rPr>
              <w:t xml:space="preserve">Указывается значение реквизита «Номер документа» </w:t>
            </w:r>
            <w:r w:rsidRPr="00133A90">
              <w:rPr>
                <w:szCs w:val="22"/>
                <w:lang w:eastAsia="en-US"/>
              </w:rPr>
              <w:t>в случае передачи Квитанции с кодом «10» (Зарегистрирован) на документ ЗНП</w:t>
            </w:r>
            <w:r w:rsidRPr="00133A90">
              <w:rPr>
                <w:rFonts w:eastAsia="Calibri"/>
                <w:szCs w:val="22"/>
              </w:rPr>
              <w:t xml:space="preserve"> </w:t>
            </w:r>
            <w:r w:rsidRPr="00133A90">
              <w:rPr>
                <w:szCs w:val="22"/>
                <w:lang w:eastAsia="en-US"/>
              </w:rPr>
              <w:t>с кодом платежного документа «</w:t>
            </w:r>
            <w:r w:rsidRPr="00133A90">
              <w:rPr>
                <w:szCs w:val="22"/>
                <w:lang w:val="en-US"/>
              </w:rPr>
              <w:t>ZP</w:t>
            </w:r>
            <w:r w:rsidRPr="00133A90">
              <w:rPr>
                <w:szCs w:val="22"/>
                <w:lang w:eastAsia="en-US"/>
              </w:rPr>
              <w:t>»</w:t>
            </w:r>
            <w:r w:rsidRPr="00133A90">
              <w:rPr>
                <w:szCs w:val="22"/>
              </w:rPr>
              <w:t xml:space="preserve"> и документ </w:t>
            </w:r>
            <w:r w:rsidRPr="00133A90">
              <w:rPr>
                <w:rFonts w:eastAsia="Calibri"/>
                <w:szCs w:val="22"/>
              </w:rPr>
              <w:t>РКД</w:t>
            </w:r>
            <w:r w:rsidRPr="00133A90">
              <w:rPr>
                <w:szCs w:val="22"/>
                <w:lang w:eastAsia="en-US"/>
              </w:rPr>
              <w:t xml:space="preserve"> с кодом платежного документа «OC» </w:t>
            </w:r>
            <w:r w:rsidRPr="00133A90">
              <w:rPr>
                <w:szCs w:val="22"/>
              </w:rPr>
              <w:t>при взаимодействии:</w:t>
            </w:r>
          </w:p>
          <w:p w14:paraId="6062DDF4" w14:textId="197C9BBE" w:rsidR="00A32B85" w:rsidRPr="00133A90" w:rsidRDefault="004513F1" w:rsidP="00721269">
            <w:pPr>
              <w:pStyle w:val="GOSTTablenorm"/>
              <w:numPr>
                <w:ilvl w:val="0"/>
                <w:numId w:val="87"/>
              </w:numPr>
              <w:tabs>
                <w:tab w:val="left" w:pos="1119"/>
              </w:tabs>
              <w:ind w:left="284" w:hanging="227"/>
              <w:rPr>
                <w:szCs w:val="22"/>
                <w:lang w:eastAsia="en-US"/>
              </w:rPr>
            </w:pPr>
            <w:r>
              <w:rPr>
                <w:szCs w:val="22"/>
              </w:rPr>
              <w:t>ТОФК (ПУР ЭБ)</w:t>
            </w:r>
            <w:r w:rsidR="00A32B85" w:rsidRPr="00133A90">
              <w:rPr>
                <w:szCs w:val="22"/>
              </w:rPr>
              <w:t xml:space="preserve"> </w:t>
            </w:r>
            <w:r w:rsidR="00A32B85" w:rsidRPr="00133A90">
              <w:rPr>
                <w:szCs w:val="22"/>
                <w:lang w:eastAsia="en-US"/>
              </w:rPr>
              <w:t xml:space="preserve">– </w:t>
            </w:r>
            <w:r w:rsidR="00AB4B18" w:rsidRPr="009D2D00">
              <w:rPr>
                <w:szCs w:val="28"/>
              </w:rPr>
              <w:t>ПБС (ПФХД)</w:t>
            </w:r>
            <w:r w:rsidR="00A32B85" w:rsidRPr="00133A90">
              <w:rPr>
                <w:szCs w:val="22"/>
                <w:lang w:eastAsia="en-US"/>
              </w:rPr>
              <w:t>,</w:t>
            </w:r>
          </w:p>
          <w:p w14:paraId="6101770F" w14:textId="5C6F9067" w:rsidR="00A32B85" w:rsidRPr="00133A90" w:rsidRDefault="001819F0" w:rsidP="00721269">
            <w:pPr>
              <w:pStyle w:val="GOSTTablenorm"/>
              <w:numPr>
                <w:ilvl w:val="0"/>
                <w:numId w:val="87"/>
              </w:numPr>
              <w:tabs>
                <w:tab w:val="left" w:pos="1119"/>
              </w:tabs>
              <w:ind w:left="284" w:hanging="227"/>
              <w:rPr>
                <w:szCs w:val="22"/>
              </w:rPr>
            </w:pPr>
            <w:r>
              <w:t>ТОФК (Компонент КС ПУР ЭБ)</w:t>
            </w:r>
            <w:r w:rsidR="00A32B85" w:rsidRPr="00133A90">
              <w:t xml:space="preserve"> – ЮЛ НУБП</w:t>
            </w:r>
          </w:p>
        </w:tc>
      </w:tr>
      <w:tr w:rsidR="00A32B85" w:rsidRPr="00133A90" w14:paraId="14B5F7CF" w14:textId="77777777" w:rsidTr="00A32B85">
        <w:trPr>
          <w:trHeight w:val="70"/>
        </w:trPr>
        <w:tc>
          <w:tcPr>
            <w:tcW w:w="2142" w:type="dxa"/>
          </w:tcPr>
          <w:p w14:paraId="37E64E8D" w14:textId="77777777" w:rsidR="00A32B85" w:rsidRPr="00133A90" w:rsidRDefault="00A32B85" w:rsidP="00A32B85">
            <w:pPr>
              <w:pStyle w:val="GOSTTablenorm"/>
              <w:rPr>
                <w:szCs w:val="22"/>
              </w:rPr>
            </w:pPr>
            <w:r w:rsidRPr="00133A90">
              <w:rPr>
                <w:szCs w:val="22"/>
              </w:rPr>
              <w:t>INF_EXTREGNUMB</w:t>
            </w:r>
          </w:p>
        </w:tc>
        <w:tc>
          <w:tcPr>
            <w:tcW w:w="7552" w:type="dxa"/>
          </w:tcPr>
          <w:p w14:paraId="1960539D" w14:textId="77777777" w:rsidR="00A32B85" w:rsidRPr="00133A90" w:rsidRDefault="00A32B85" w:rsidP="00A32B85">
            <w:pPr>
              <w:pStyle w:val="GOSTTablenorm"/>
              <w:rPr>
                <w:szCs w:val="22"/>
              </w:rPr>
            </w:pPr>
            <w:r w:rsidRPr="00133A90">
              <w:rPr>
                <w:szCs w:val="22"/>
              </w:rPr>
              <w:t>Реквизит «Внешний регистрационный номер» обработанного документа.</w:t>
            </w:r>
          </w:p>
          <w:p w14:paraId="1F746017" w14:textId="77777777" w:rsidR="00A32B85" w:rsidRPr="00133A90" w:rsidRDefault="00A32B85" w:rsidP="00A32B85">
            <w:pPr>
              <w:pStyle w:val="GOSTTablenorm"/>
              <w:rPr>
                <w:szCs w:val="22"/>
              </w:rPr>
            </w:pPr>
            <w:r w:rsidRPr="00133A90">
              <w:rPr>
                <w:szCs w:val="22"/>
              </w:rPr>
              <w:t xml:space="preserve">Указывается в случае формирования Квитанции на документ «Справка (ф. 0501055)», «Предложение (ф. 0501065)» при взаимодействии: </w:t>
            </w:r>
          </w:p>
          <w:p w14:paraId="4E9712B8"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tc>
      </w:tr>
      <w:tr w:rsidR="00A32B85" w:rsidRPr="00133A90" w14:paraId="068823A2" w14:textId="77777777" w:rsidTr="00A32B85">
        <w:trPr>
          <w:trHeight w:val="70"/>
        </w:trPr>
        <w:tc>
          <w:tcPr>
            <w:tcW w:w="2142" w:type="dxa"/>
          </w:tcPr>
          <w:p w14:paraId="23F0874F" w14:textId="77777777" w:rsidR="00A32B85" w:rsidRPr="00133A90" w:rsidRDefault="00A32B85" w:rsidP="00A32B85">
            <w:pPr>
              <w:pStyle w:val="GOSTTablenorm"/>
              <w:rPr>
                <w:szCs w:val="22"/>
              </w:rPr>
            </w:pPr>
            <w:r w:rsidRPr="00133A90">
              <w:rPr>
                <w:szCs w:val="22"/>
              </w:rPr>
              <w:t>DcDt</w:t>
            </w:r>
          </w:p>
        </w:tc>
        <w:tc>
          <w:tcPr>
            <w:tcW w:w="7552" w:type="dxa"/>
          </w:tcPr>
          <w:p w14:paraId="5D83A3A2" w14:textId="77777777" w:rsidR="00A32B85" w:rsidRPr="00133A90" w:rsidRDefault="00A32B85" w:rsidP="00A32B85">
            <w:pPr>
              <w:pStyle w:val="GOSTTablenorm"/>
              <w:rPr>
                <w:szCs w:val="22"/>
              </w:rPr>
            </w:pPr>
            <w:r w:rsidRPr="00133A90">
              <w:rPr>
                <w:szCs w:val="22"/>
              </w:rPr>
              <w:t>Реквизит «Дата документа» обработанного документа.</w:t>
            </w:r>
          </w:p>
          <w:p w14:paraId="1E297810" w14:textId="77777777" w:rsidR="00A32B85" w:rsidRPr="00133A90" w:rsidRDefault="00A32B85" w:rsidP="00721269">
            <w:pPr>
              <w:pStyle w:val="GOSTTablenorm"/>
              <w:numPr>
                <w:ilvl w:val="0"/>
                <w:numId w:val="127"/>
              </w:numPr>
              <w:ind w:left="284" w:hanging="227"/>
              <w:rPr>
                <w:szCs w:val="22"/>
              </w:rPr>
            </w:pPr>
            <w:r w:rsidRPr="00133A90">
              <w:rPr>
                <w:szCs w:val="22"/>
              </w:rPr>
              <w:t>Указывается в случае формирования Квитанции на документы «Лимиты бюджетных обязательств ГРБС (ф. 0501057)»; «Бюджетные ассигнования ГАИФДБ (ф. 0501058)», «Перечень публичных нормативных обязательств (ф. 0501077)» при взаимодействии:</w:t>
            </w:r>
          </w:p>
          <w:p w14:paraId="37EFBB1B"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02E9C49E" w14:textId="77777777" w:rsidR="00A32B85" w:rsidRPr="00133A90" w:rsidRDefault="00A32B85" w:rsidP="00721269">
            <w:pPr>
              <w:pStyle w:val="GOSTTablenorm"/>
              <w:numPr>
                <w:ilvl w:val="0"/>
                <w:numId w:val="127"/>
              </w:numPr>
              <w:ind w:left="284" w:hanging="227"/>
              <w:rPr>
                <w:szCs w:val="22"/>
              </w:rPr>
            </w:pPr>
            <w:r w:rsidRPr="00133A90">
              <w:rPr>
                <w:szCs w:val="22"/>
              </w:rPr>
              <w:t xml:space="preserve">Указывается значение реквизита «Дата документа» </w:t>
            </w:r>
            <w:r w:rsidRPr="00133A90">
              <w:rPr>
                <w:szCs w:val="22"/>
                <w:lang w:eastAsia="en-US"/>
              </w:rPr>
              <w:t xml:space="preserve">в случае передачи Квитанции с кодом «10» (Зарегистрирован) на документ ЗНП </w:t>
            </w:r>
            <w:r w:rsidRPr="00133A90">
              <w:rPr>
                <w:rFonts w:eastAsia="Calibri"/>
                <w:szCs w:val="22"/>
              </w:rPr>
              <w:t>(</w:t>
            </w:r>
            <w:r w:rsidRPr="00133A90">
              <w:rPr>
                <w:szCs w:val="22"/>
                <w:lang w:eastAsia="en-US"/>
              </w:rPr>
              <w:t>с кодом платежного документа «</w:t>
            </w:r>
            <w:r w:rsidRPr="00133A90">
              <w:rPr>
                <w:szCs w:val="22"/>
                <w:lang w:val="en-US"/>
              </w:rPr>
              <w:t>ZP</w:t>
            </w:r>
            <w:r w:rsidRPr="00133A90">
              <w:rPr>
                <w:szCs w:val="22"/>
                <w:lang w:eastAsia="en-US"/>
              </w:rPr>
              <w:t>»)</w:t>
            </w:r>
            <w:r w:rsidRPr="00133A90">
              <w:rPr>
                <w:szCs w:val="22"/>
              </w:rPr>
              <w:t xml:space="preserve"> и документ </w:t>
            </w:r>
            <w:r w:rsidRPr="00133A90">
              <w:rPr>
                <w:rFonts w:eastAsia="Calibri"/>
                <w:szCs w:val="22"/>
              </w:rPr>
              <w:t>РКД</w:t>
            </w:r>
            <w:r w:rsidRPr="00133A90">
              <w:rPr>
                <w:szCs w:val="22"/>
                <w:lang w:eastAsia="en-US"/>
              </w:rPr>
              <w:t xml:space="preserve"> (с кодом платежного документа «OC») </w:t>
            </w:r>
            <w:r w:rsidRPr="00133A90">
              <w:rPr>
                <w:szCs w:val="22"/>
              </w:rPr>
              <w:t xml:space="preserve">при взаимодействии: </w:t>
            </w:r>
          </w:p>
          <w:p w14:paraId="5D2891A7" w14:textId="0AC76BDF" w:rsidR="00A32B85" w:rsidRPr="00133A90" w:rsidRDefault="004513F1" w:rsidP="00721269">
            <w:pPr>
              <w:pStyle w:val="GOSTTablenorm"/>
              <w:numPr>
                <w:ilvl w:val="0"/>
                <w:numId w:val="87"/>
              </w:numPr>
              <w:tabs>
                <w:tab w:val="left" w:pos="1119"/>
              </w:tabs>
              <w:ind w:left="284" w:hanging="227"/>
              <w:rPr>
                <w:szCs w:val="22"/>
                <w:lang w:eastAsia="en-US"/>
              </w:rPr>
            </w:pPr>
            <w:r>
              <w:rPr>
                <w:szCs w:val="22"/>
              </w:rPr>
              <w:t>ТОФК (ПУР ЭБ)</w:t>
            </w:r>
            <w:r w:rsidR="00A32B85" w:rsidRPr="00133A90">
              <w:rPr>
                <w:szCs w:val="22"/>
              </w:rPr>
              <w:t xml:space="preserve"> </w:t>
            </w:r>
            <w:r w:rsidR="00A32B85" w:rsidRPr="00133A90">
              <w:rPr>
                <w:szCs w:val="22"/>
                <w:lang w:eastAsia="en-US"/>
              </w:rPr>
              <w:t xml:space="preserve">– </w:t>
            </w:r>
            <w:r w:rsidR="00AB4B18" w:rsidRPr="009D2D00">
              <w:rPr>
                <w:szCs w:val="28"/>
              </w:rPr>
              <w:t>ПБС (ПФХД)</w:t>
            </w:r>
            <w:r w:rsidR="00A32B85" w:rsidRPr="00133A90">
              <w:rPr>
                <w:szCs w:val="22"/>
                <w:lang w:eastAsia="en-US"/>
              </w:rPr>
              <w:t xml:space="preserve">, </w:t>
            </w:r>
          </w:p>
          <w:p w14:paraId="5DE71E74" w14:textId="1F820DAD" w:rsidR="00A32B85" w:rsidRPr="00133A90" w:rsidRDefault="001819F0" w:rsidP="00721269">
            <w:pPr>
              <w:pStyle w:val="GOSTTablenorm"/>
              <w:numPr>
                <w:ilvl w:val="0"/>
                <w:numId w:val="87"/>
              </w:numPr>
              <w:tabs>
                <w:tab w:val="left" w:pos="1119"/>
              </w:tabs>
              <w:ind w:left="284" w:hanging="227"/>
              <w:rPr>
                <w:szCs w:val="22"/>
              </w:rPr>
            </w:pPr>
            <w:r>
              <w:t>ТОФК (Компонент КС ПУР ЭБ)</w:t>
            </w:r>
            <w:r w:rsidR="00A32B85" w:rsidRPr="00133A90">
              <w:t xml:space="preserve"> – ЮЛ НУБП</w:t>
            </w:r>
          </w:p>
        </w:tc>
      </w:tr>
      <w:tr w:rsidR="00A32B85" w:rsidRPr="00133A90" w14:paraId="33958AB4" w14:textId="77777777" w:rsidTr="00A32B85">
        <w:trPr>
          <w:trHeight w:val="70"/>
        </w:trPr>
        <w:tc>
          <w:tcPr>
            <w:tcW w:w="2142" w:type="dxa"/>
          </w:tcPr>
          <w:p w14:paraId="2FCBA903" w14:textId="77777777" w:rsidR="00A32B85" w:rsidRPr="00133A90" w:rsidRDefault="00A32B85" w:rsidP="00A32B85">
            <w:pPr>
              <w:pStyle w:val="GOSTTablenorm"/>
              <w:rPr>
                <w:szCs w:val="22"/>
              </w:rPr>
            </w:pPr>
            <w:r w:rsidRPr="00133A90">
              <w:rPr>
                <w:szCs w:val="22"/>
                <w:lang w:val="en-US"/>
              </w:rPr>
              <w:t>Budget_</w:t>
            </w:r>
            <w:r w:rsidRPr="00133A90">
              <w:rPr>
                <w:szCs w:val="22"/>
              </w:rPr>
              <w:t>Name</w:t>
            </w:r>
          </w:p>
        </w:tc>
        <w:tc>
          <w:tcPr>
            <w:tcW w:w="7552" w:type="dxa"/>
          </w:tcPr>
          <w:p w14:paraId="331FA38B" w14:textId="77777777" w:rsidR="00A32B85" w:rsidRPr="00133A90" w:rsidRDefault="00A32B85" w:rsidP="00A32B85">
            <w:pPr>
              <w:pStyle w:val="GOSTTablenorm"/>
              <w:rPr>
                <w:szCs w:val="22"/>
              </w:rPr>
            </w:pPr>
            <w:r w:rsidRPr="00133A90">
              <w:rPr>
                <w:szCs w:val="22"/>
              </w:rPr>
              <w:t>Реквизит «Наименование бюджета».</w:t>
            </w:r>
          </w:p>
          <w:p w14:paraId="5FD1E1F6" w14:textId="77777777" w:rsidR="00A32B85" w:rsidRPr="00133A90" w:rsidRDefault="00A32B85" w:rsidP="00721269">
            <w:pPr>
              <w:pStyle w:val="GOSTTablenorm"/>
              <w:numPr>
                <w:ilvl w:val="0"/>
                <w:numId w:val="120"/>
              </w:numPr>
              <w:ind w:left="284" w:hanging="227"/>
              <w:rPr>
                <w:szCs w:val="22"/>
                <w:lang w:eastAsia="en-US"/>
              </w:rPr>
            </w:pPr>
            <w:r w:rsidRPr="00133A90">
              <w:rPr>
                <w:szCs w:val="22"/>
              </w:rPr>
              <w:t xml:space="preserve">Указывается значение реквизита «Наименование бюджета» </w:t>
            </w:r>
            <w:r w:rsidRPr="00133A90">
              <w:rPr>
                <w:szCs w:val="22"/>
                <w:lang w:eastAsia="en-US"/>
              </w:rPr>
              <w:t>в случае передачи Квитанции с кодом «10» (Зарегистрирован) на документ ЗНП</w:t>
            </w:r>
            <w:r w:rsidRPr="00133A90">
              <w:rPr>
                <w:rFonts w:eastAsia="Calibri"/>
                <w:szCs w:val="22"/>
              </w:rPr>
              <w:t xml:space="preserve"> (</w:t>
            </w:r>
            <w:r w:rsidRPr="00133A90">
              <w:rPr>
                <w:szCs w:val="22"/>
                <w:lang w:eastAsia="en-US"/>
              </w:rPr>
              <w:t>с кодом платежного документа «</w:t>
            </w:r>
            <w:r w:rsidRPr="00133A90">
              <w:rPr>
                <w:szCs w:val="22"/>
                <w:lang w:val="en-US"/>
              </w:rPr>
              <w:t>ZP</w:t>
            </w:r>
            <w:r w:rsidRPr="00133A90">
              <w:rPr>
                <w:szCs w:val="22"/>
                <w:lang w:eastAsia="en-US"/>
              </w:rPr>
              <w:t>»)</w:t>
            </w:r>
            <w:r w:rsidRPr="00133A90">
              <w:rPr>
                <w:szCs w:val="22"/>
              </w:rPr>
              <w:t xml:space="preserve"> и документ </w:t>
            </w:r>
            <w:r w:rsidRPr="00133A90">
              <w:rPr>
                <w:rFonts w:eastAsia="Calibri"/>
                <w:szCs w:val="22"/>
              </w:rPr>
              <w:t>РКД</w:t>
            </w:r>
            <w:r w:rsidRPr="00133A90">
              <w:rPr>
                <w:szCs w:val="22"/>
                <w:lang w:eastAsia="en-US"/>
              </w:rPr>
              <w:t xml:space="preserve"> (с кодом платежного документа «OC») </w:t>
            </w:r>
            <w:r w:rsidRPr="00133A90">
              <w:rPr>
                <w:szCs w:val="22"/>
              </w:rPr>
              <w:t xml:space="preserve">при взаимодействии: </w:t>
            </w:r>
          </w:p>
          <w:p w14:paraId="6EBB7E51" w14:textId="5B535A25" w:rsidR="00A32B85" w:rsidRPr="00133A90" w:rsidRDefault="001819F0" w:rsidP="00721269">
            <w:pPr>
              <w:pStyle w:val="GOSTTablenorm"/>
              <w:numPr>
                <w:ilvl w:val="0"/>
                <w:numId w:val="87"/>
              </w:numPr>
              <w:tabs>
                <w:tab w:val="left" w:pos="1119"/>
              </w:tabs>
              <w:ind w:left="284" w:hanging="227"/>
              <w:rPr>
                <w:szCs w:val="22"/>
                <w:lang w:eastAsia="en-US"/>
              </w:rPr>
            </w:pPr>
            <w:r>
              <w:t>ТОФК (Компонент КС ПУР ЭБ)</w:t>
            </w:r>
            <w:r w:rsidR="00A32B85" w:rsidRPr="00133A90">
              <w:t xml:space="preserve"> – ЮЛ НУБП.</w:t>
            </w:r>
          </w:p>
          <w:p w14:paraId="29E9CD28" w14:textId="77777777" w:rsidR="00A32B85" w:rsidRPr="00133A90" w:rsidRDefault="00A32B85" w:rsidP="00721269">
            <w:pPr>
              <w:pStyle w:val="GOSTTablenorm"/>
              <w:numPr>
                <w:ilvl w:val="0"/>
                <w:numId w:val="120"/>
              </w:numPr>
              <w:ind w:left="284" w:hanging="227"/>
              <w:rPr>
                <w:szCs w:val="22"/>
              </w:rPr>
            </w:pPr>
            <w:r w:rsidRPr="00133A90">
              <w:rPr>
                <w:szCs w:val="22"/>
              </w:rPr>
              <w:t>Указывается реквизит «Бюджет» документа «Справка для резервирования целевых средств» (с типом «ЦБС») (для статуса «29 – Отменен») при взаимодействии:</w:t>
            </w:r>
          </w:p>
          <w:p w14:paraId="09704862" w14:textId="142B82D8"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w:t>
            </w:r>
            <w:r w:rsidR="00176A39" w:rsidRPr="009D2D00">
              <w:rPr>
                <w:szCs w:val="22"/>
              </w:rPr>
              <w:t>ТОФК (ППО АСФК)</w:t>
            </w:r>
          </w:p>
        </w:tc>
      </w:tr>
      <w:tr w:rsidR="00A32B85" w:rsidRPr="00133A90" w14:paraId="2C14C883" w14:textId="77777777" w:rsidTr="00A32B85">
        <w:trPr>
          <w:trHeight w:val="70"/>
        </w:trPr>
        <w:tc>
          <w:tcPr>
            <w:tcW w:w="2142" w:type="dxa"/>
          </w:tcPr>
          <w:p w14:paraId="0AF6F096" w14:textId="77777777" w:rsidR="00A32B85" w:rsidRPr="00133A90" w:rsidRDefault="00A32B85" w:rsidP="00A32B85">
            <w:pPr>
              <w:pStyle w:val="GOSTTablenorm"/>
              <w:rPr>
                <w:szCs w:val="22"/>
              </w:rPr>
            </w:pPr>
            <w:r w:rsidRPr="00133A90">
              <w:rPr>
                <w:szCs w:val="22"/>
                <w:lang w:val="en-US"/>
              </w:rPr>
              <w:t>SIGNATURE</w:t>
            </w:r>
            <w:r w:rsidRPr="00133A90">
              <w:rPr>
                <w:szCs w:val="22"/>
              </w:rPr>
              <w:t>_</w:t>
            </w:r>
            <w:r w:rsidRPr="00133A90">
              <w:rPr>
                <w:szCs w:val="22"/>
                <w:lang w:val="en-US"/>
              </w:rPr>
              <w:t>ATTRIBUTE</w:t>
            </w:r>
            <w:r w:rsidRPr="00133A90">
              <w:rPr>
                <w:szCs w:val="22"/>
              </w:rPr>
              <w:t>9</w:t>
            </w:r>
          </w:p>
        </w:tc>
        <w:tc>
          <w:tcPr>
            <w:tcW w:w="7552" w:type="dxa"/>
          </w:tcPr>
          <w:p w14:paraId="3E787220" w14:textId="77777777" w:rsidR="00A32B85" w:rsidRPr="00133A90" w:rsidRDefault="00A32B85" w:rsidP="00A32B85">
            <w:pPr>
              <w:pStyle w:val="GOSTTablenorm"/>
              <w:rPr>
                <w:szCs w:val="22"/>
              </w:rPr>
            </w:pPr>
            <w:r w:rsidRPr="00133A90">
              <w:rPr>
                <w:szCs w:val="22"/>
              </w:rPr>
              <w:t>Реквизит «Принимающая сторона: Руководитель территориального органа Федерального казначейства (уполномоченное лицо)</w:t>
            </w:r>
          </w:p>
          <w:p w14:paraId="2DBF01FA" w14:textId="77777777" w:rsidR="00A32B85" w:rsidRPr="00133A90" w:rsidRDefault="00A32B85" w:rsidP="00A32B85">
            <w:pPr>
              <w:pStyle w:val="GOSTTablenorm"/>
              <w:rPr>
                <w:szCs w:val="22"/>
              </w:rPr>
            </w:pPr>
            <w:r w:rsidRPr="00133A90">
              <w:rPr>
                <w:szCs w:val="22"/>
              </w:rPr>
              <w:t>(должность)» обработанного документа.</w:t>
            </w:r>
          </w:p>
          <w:p w14:paraId="13BBB12F" w14:textId="77777777" w:rsidR="00A32B85" w:rsidRPr="00133A90" w:rsidRDefault="00A32B85" w:rsidP="00721269">
            <w:pPr>
              <w:pStyle w:val="GOSTTablenorm"/>
              <w:numPr>
                <w:ilvl w:val="0"/>
                <w:numId w:val="121"/>
              </w:numPr>
              <w:ind w:left="284" w:hanging="227"/>
              <w:rPr>
                <w:szCs w:val="22"/>
              </w:rPr>
            </w:pPr>
            <w:r w:rsidRPr="00133A90">
              <w:rPr>
                <w:szCs w:val="22"/>
              </w:rPr>
              <w:t xml:space="preserve">Указывается в случае формирования Квитанции на документы «Периодический отчет», «Акт приемки-передачи показателей лицевого </w:t>
            </w:r>
            <w:r w:rsidRPr="00133A90">
              <w:rPr>
                <w:szCs w:val="22"/>
              </w:rPr>
              <w:lastRenderedPageBreak/>
              <w:t>счета главного распорядителя (распорядителя) бюджетных средств» (далее – Акт лс ГРБС), «Акт приемки-передачи показателей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(далее – Акт лс ГАИФД), «Акт приемки-передачи показателей лицевого счета для учета операций со средствами, поступающими во временное распоряжение получателя бюджетных средств» (далее – Акт лс СВР), «Акт приемки-передачи показателей лицевого счета получателя бюджетных средств» (далее – Акт лс ПБС), «Акт приемки-передачи показателей лицевого счета администратора источников финансирования дефицита бюджета» (далее Акт лс АИФДБ), «Акт приемки-передачи показателей лицевого счета иного получателя бюджетных средств» (далее – Акт лс ИПБС) при взаимодействии:</w:t>
            </w:r>
          </w:p>
          <w:p w14:paraId="228917FD"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006A1C6E" w14:textId="77777777" w:rsidR="00A32B85" w:rsidRPr="00133A90" w:rsidRDefault="00A32B85" w:rsidP="00721269">
            <w:pPr>
              <w:pStyle w:val="GOSTTablenorm"/>
              <w:numPr>
                <w:ilvl w:val="0"/>
                <w:numId w:val="121"/>
              </w:numPr>
              <w:ind w:left="284" w:hanging="227"/>
              <w:rPr>
                <w:szCs w:val="22"/>
              </w:rPr>
            </w:pPr>
            <w:r w:rsidRPr="00133A90">
              <w:rPr>
                <w:szCs w:val="22"/>
              </w:rPr>
              <w:t xml:space="preserve">Указывается в случае формирования Квитанции на документ «Акт приема-передачи ИД, РНО» при взаимодействии: </w:t>
            </w:r>
          </w:p>
          <w:p w14:paraId="01D1616F"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p w14:paraId="58939F03" w14:textId="77777777" w:rsidR="00A32B85" w:rsidRPr="00133A90" w:rsidRDefault="00A32B85" w:rsidP="00721269">
            <w:pPr>
              <w:pStyle w:val="GOSTTablenorm"/>
              <w:numPr>
                <w:ilvl w:val="0"/>
                <w:numId w:val="121"/>
              </w:numPr>
              <w:ind w:left="284" w:hanging="227"/>
              <w:rPr>
                <w:szCs w:val="22"/>
              </w:rPr>
            </w:pPr>
            <w:r w:rsidRPr="00133A90">
              <w:rPr>
                <w:szCs w:val="22"/>
              </w:rPr>
              <w:t xml:space="preserve">Указывается должность руководителя, принимающего УБП для документа «Акт приема-передачи при реорганизации» (ф.0531728) при взаимодействии: </w:t>
            </w:r>
          </w:p>
          <w:p w14:paraId="32482A91"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1595BA32"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tc>
      </w:tr>
      <w:tr w:rsidR="00A32B85" w:rsidRPr="00133A90" w14:paraId="62C06FF8" w14:textId="77777777" w:rsidTr="00A32B85">
        <w:trPr>
          <w:trHeight w:val="70"/>
        </w:trPr>
        <w:tc>
          <w:tcPr>
            <w:tcW w:w="2142" w:type="dxa"/>
          </w:tcPr>
          <w:p w14:paraId="345D13D8" w14:textId="77777777" w:rsidR="00A32B85" w:rsidRPr="00133A90" w:rsidRDefault="00A32B85" w:rsidP="00A32B85">
            <w:pPr>
              <w:pStyle w:val="GOSTTablenorm"/>
              <w:rPr>
                <w:szCs w:val="22"/>
                <w:lang w:val="en-US"/>
              </w:rPr>
            </w:pPr>
            <w:r w:rsidRPr="00133A90">
              <w:rPr>
                <w:szCs w:val="22"/>
                <w:lang w:val="en-US"/>
              </w:rPr>
              <w:lastRenderedPageBreak/>
              <w:t>SIGNATURE</w:t>
            </w:r>
            <w:r w:rsidRPr="00133A90">
              <w:rPr>
                <w:szCs w:val="22"/>
              </w:rPr>
              <w:t>_</w:t>
            </w:r>
            <w:r w:rsidRPr="00133A90">
              <w:rPr>
                <w:szCs w:val="22"/>
                <w:lang w:val="en-US"/>
              </w:rPr>
              <w:t>ATTRIBUTE</w:t>
            </w:r>
            <w:r w:rsidRPr="00133A90">
              <w:rPr>
                <w:szCs w:val="22"/>
              </w:rPr>
              <w:t>10</w:t>
            </w:r>
          </w:p>
        </w:tc>
        <w:tc>
          <w:tcPr>
            <w:tcW w:w="7552" w:type="dxa"/>
          </w:tcPr>
          <w:p w14:paraId="71CF1F88" w14:textId="77777777" w:rsidR="00A32B85" w:rsidRPr="00133A90" w:rsidRDefault="00A32B85" w:rsidP="00A32B85">
            <w:pPr>
              <w:pStyle w:val="GOSTTablenorm"/>
              <w:rPr>
                <w:szCs w:val="22"/>
              </w:rPr>
            </w:pPr>
            <w:r w:rsidRPr="00133A90">
              <w:rPr>
                <w:szCs w:val="22"/>
              </w:rPr>
              <w:t>Реквизит «Принимающая сторона: Руководитель территориального органа Федерального казначейства (уполномоченное лицо)</w:t>
            </w:r>
          </w:p>
          <w:p w14:paraId="31F98AFC" w14:textId="77777777" w:rsidR="00A32B85" w:rsidRPr="00133A90" w:rsidRDefault="00A32B85" w:rsidP="00A32B85">
            <w:pPr>
              <w:pStyle w:val="GOSTTablenorm"/>
              <w:rPr>
                <w:szCs w:val="22"/>
              </w:rPr>
            </w:pPr>
            <w:r w:rsidRPr="00133A90">
              <w:rPr>
                <w:szCs w:val="22"/>
              </w:rPr>
              <w:t>(расшифровка подписи)» обработанного документа.</w:t>
            </w:r>
          </w:p>
          <w:p w14:paraId="4D55B2A6" w14:textId="77777777" w:rsidR="00A32B85" w:rsidRPr="00133A90" w:rsidRDefault="00A32B85" w:rsidP="00721269">
            <w:pPr>
              <w:pStyle w:val="GOSTTablenorm"/>
              <w:numPr>
                <w:ilvl w:val="0"/>
                <w:numId w:val="122"/>
              </w:numPr>
              <w:ind w:left="284" w:hanging="227"/>
              <w:rPr>
                <w:szCs w:val="22"/>
              </w:rPr>
            </w:pPr>
            <w:r w:rsidRPr="00133A90">
              <w:rPr>
                <w:szCs w:val="22"/>
              </w:rPr>
              <w:t>Указывается в случае формирования Квитанции на документ «Периодический отчет», «Акт лс ГРБС», «Акт лс ГАИФДБ», «Акт лс СВР», «Акт лс ПБС», «Акт лс АИФДБ», «Акт лс ИПБС» при взаимодействии:</w:t>
            </w:r>
          </w:p>
          <w:p w14:paraId="6BB3609F"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5B8E9731" w14:textId="77777777" w:rsidR="00A32B85" w:rsidRPr="00133A90" w:rsidRDefault="00A32B85" w:rsidP="00721269">
            <w:pPr>
              <w:pStyle w:val="GOSTTablenorm"/>
              <w:numPr>
                <w:ilvl w:val="0"/>
                <w:numId w:val="122"/>
              </w:numPr>
              <w:ind w:left="284" w:hanging="227"/>
              <w:rPr>
                <w:szCs w:val="22"/>
              </w:rPr>
            </w:pPr>
            <w:r w:rsidRPr="00133A90">
              <w:rPr>
                <w:szCs w:val="22"/>
              </w:rPr>
              <w:t>Указывается в случае формирования Квитанции на документ «Акт приема-передачи ИД, РНО» при взаимодействии:</w:t>
            </w:r>
          </w:p>
          <w:p w14:paraId="084B0E24"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p w14:paraId="426A3EAA" w14:textId="77777777" w:rsidR="00A32B85" w:rsidRPr="00133A90" w:rsidRDefault="00A32B85" w:rsidP="00721269">
            <w:pPr>
              <w:pStyle w:val="GOSTTablenorm"/>
              <w:numPr>
                <w:ilvl w:val="0"/>
                <w:numId w:val="122"/>
              </w:numPr>
              <w:ind w:left="284" w:hanging="227"/>
              <w:rPr>
                <w:szCs w:val="22"/>
              </w:rPr>
            </w:pPr>
            <w:r w:rsidRPr="00133A90">
              <w:rPr>
                <w:szCs w:val="22"/>
              </w:rPr>
              <w:t>Указывается расшифровка подписи руководителя, принимающего УБП для документа «Акт приема-передачи при реорганизации» (ф.0531728) при взаимодействии:</w:t>
            </w:r>
          </w:p>
          <w:p w14:paraId="00F2D375"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7EA6DEDB"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tc>
      </w:tr>
      <w:tr w:rsidR="00A32B85" w:rsidRPr="00133A90" w14:paraId="3AADF62B" w14:textId="77777777" w:rsidTr="00A32B85">
        <w:trPr>
          <w:trHeight w:val="70"/>
        </w:trPr>
        <w:tc>
          <w:tcPr>
            <w:tcW w:w="2142" w:type="dxa"/>
          </w:tcPr>
          <w:p w14:paraId="0B945E94" w14:textId="77777777" w:rsidR="00A32B85" w:rsidRPr="00133A90" w:rsidRDefault="00A32B85" w:rsidP="00A32B85">
            <w:pPr>
              <w:pStyle w:val="GOSTTablenorm"/>
              <w:rPr>
                <w:szCs w:val="22"/>
                <w:lang w:val="en-US"/>
              </w:rPr>
            </w:pPr>
            <w:r w:rsidRPr="00133A90">
              <w:rPr>
                <w:szCs w:val="22"/>
                <w:lang w:val="en-US"/>
              </w:rPr>
              <w:t>SIGNATURE</w:t>
            </w:r>
            <w:r w:rsidRPr="00133A90">
              <w:rPr>
                <w:szCs w:val="22"/>
              </w:rPr>
              <w:t>_</w:t>
            </w:r>
            <w:r w:rsidRPr="00133A90">
              <w:rPr>
                <w:szCs w:val="22"/>
                <w:lang w:val="en-US"/>
              </w:rPr>
              <w:t>ATTRIBUTE</w:t>
            </w:r>
            <w:r w:rsidRPr="00133A90">
              <w:rPr>
                <w:szCs w:val="22"/>
              </w:rPr>
              <w:t>13</w:t>
            </w:r>
          </w:p>
        </w:tc>
        <w:tc>
          <w:tcPr>
            <w:tcW w:w="7552" w:type="dxa"/>
          </w:tcPr>
          <w:p w14:paraId="55FD134E" w14:textId="77777777" w:rsidR="00A32B85" w:rsidRPr="00133A90" w:rsidRDefault="00A32B85" w:rsidP="00A32B85">
            <w:pPr>
              <w:pStyle w:val="GOSTTablenorm"/>
              <w:rPr>
                <w:szCs w:val="22"/>
              </w:rPr>
            </w:pPr>
            <w:r w:rsidRPr="00133A90">
              <w:rPr>
                <w:szCs w:val="22"/>
              </w:rPr>
              <w:t>Реквизит «Принимающая сторона: Главный бухгалтер (уполномоченное лицо) (должность)» обработанного документа.</w:t>
            </w:r>
          </w:p>
          <w:p w14:paraId="68DA725F" w14:textId="77777777" w:rsidR="00A32B85" w:rsidRPr="00133A90" w:rsidRDefault="00A32B85" w:rsidP="00721269">
            <w:pPr>
              <w:pStyle w:val="GOSTTablenorm"/>
              <w:numPr>
                <w:ilvl w:val="0"/>
                <w:numId w:val="123"/>
              </w:numPr>
              <w:ind w:left="284" w:hanging="227"/>
              <w:rPr>
                <w:szCs w:val="22"/>
              </w:rPr>
            </w:pPr>
            <w:r w:rsidRPr="00133A90">
              <w:rPr>
                <w:szCs w:val="22"/>
              </w:rPr>
              <w:t>Указывается в случае формирования Квитанции на документ «Периодический отчет», «Акт лс ГРБС», «Акт лс ГАИФДБ», «Акт лс СВР», «Акт лс ПБС», «Акт лс АИФДБ», «Акт лс ИПБС» при взаимодействии:</w:t>
            </w:r>
          </w:p>
          <w:p w14:paraId="1F629AF4"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24DF4075" w14:textId="77777777" w:rsidR="00A32B85" w:rsidRPr="00133A90" w:rsidRDefault="00A32B85" w:rsidP="00721269">
            <w:pPr>
              <w:pStyle w:val="GOSTTablenorm"/>
              <w:numPr>
                <w:ilvl w:val="0"/>
                <w:numId w:val="123"/>
              </w:numPr>
              <w:ind w:left="284" w:hanging="227"/>
              <w:rPr>
                <w:szCs w:val="22"/>
              </w:rPr>
            </w:pPr>
            <w:r w:rsidRPr="00133A90">
              <w:rPr>
                <w:szCs w:val="22"/>
              </w:rPr>
              <w:t>Указывается должность главного бухгалтера, принимающего УБП для документа «Акт приема-передачи при реорганизации» (ф.0531728) при взаимодействии:</w:t>
            </w:r>
          </w:p>
          <w:p w14:paraId="23B89CBA"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lastRenderedPageBreak/>
              <w:t>ПУР ЭБ – ППО АСФК,</w:t>
            </w:r>
          </w:p>
          <w:p w14:paraId="7C614556"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tc>
      </w:tr>
      <w:tr w:rsidR="00A32B85" w:rsidRPr="00133A90" w14:paraId="2BCBAF51" w14:textId="77777777" w:rsidTr="00A32B85">
        <w:trPr>
          <w:trHeight w:val="70"/>
        </w:trPr>
        <w:tc>
          <w:tcPr>
            <w:tcW w:w="2142" w:type="dxa"/>
          </w:tcPr>
          <w:p w14:paraId="3EC9A843" w14:textId="77777777" w:rsidR="00A32B85" w:rsidRPr="00133A90" w:rsidRDefault="00A32B85" w:rsidP="00A32B85">
            <w:pPr>
              <w:pStyle w:val="GOSTTablenorm"/>
              <w:rPr>
                <w:szCs w:val="22"/>
                <w:lang w:val="en-US"/>
              </w:rPr>
            </w:pPr>
            <w:r w:rsidRPr="00133A90">
              <w:rPr>
                <w:szCs w:val="22"/>
                <w:lang w:val="en-US"/>
              </w:rPr>
              <w:lastRenderedPageBreak/>
              <w:t>SIGNATURE</w:t>
            </w:r>
            <w:r w:rsidRPr="00133A90">
              <w:rPr>
                <w:szCs w:val="22"/>
              </w:rPr>
              <w:t>_</w:t>
            </w:r>
            <w:r w:rsidRPr="00133A90">
              <w:rPr>
                <w:szCs w:val="22"/>
                <w:lang w:val="en-US"/>
              </w:rPr>
              <w:t>ATTRIBUTE</w:t>
            </w:r>
            <w:r w:rsidRPr="00133A90">
              <w:rPr>
                <w:szCs w:val="22"/>
              </w:rPr>
              <w:t>14</w:t>
            </w:r>
          </w:p>
        </w:tc>
        <w:tc>
          <w:tcPr>
            <w:tcW w:w="7552" w:type="dxa"/>
          </w:tcPr>
          <w:p w14:paraId="5948E79B" w14:textId="77777777" w:rsidR="00A32B85" w:rsidRPr="00133A90" w:rsidRDefault="00A32B85" w:rsidP="00A32B85">
            <w:pPr>
              <w:pStyle w:val="GOSTTablenorm"/>
              <w:rPr>
                <w:szCs w:val="22"/>
              </w:rPr>
            </w:pPr>
            <w:r w:rsidRPr="00133A90">
              <w:rPr>
                <w:szCs w:val="22"/>
              </w:rPr>
              <w:t>Реквизит «Принимающая сторона: Главный бухгалтер (уполномоченное лицо)» обработанного документа.</w:t>
            </w:r>
          </w:p>
          <w:p w14:paraId="5CEA1A45" w14:textId="77777777" w:rsidR="00A32B85" w:rsidRPr="00133A90" w:rsidRDefault="00A32B85" w:rsidP="00721269">
            <w:pPr>
              <w:pStyle w:val="GOSTTablenorm"/>
              <w:numPr>
                <w:ilvl w:val="0"/>
                <w:numId w:val="124"/>
              </w:numPr>
              <w:ind w:left="284" w:hanging="227"/>
              <w:rPr>
                <w:szCs w:val="22"/>
              </w:rPr>
            </w:pPr>
            <w:r w:rsidRPr="00133A90">
              <w:rPr>
                <w:szCs w:val="22"/>
              </w:rPr>
              <w:t>Указывается в случае формирования Квитанции на документ «Периодический отчет», «Акт лс ГРБС», «Акт лс ГАИФДБ», «Акт лс СВР», «Акт лс ПБС», «Акт лс АИФДБ», «Акт лс ИПБС» при взаимодействии:</w:t>
            </w:r>
          </w:p>
          <w:p w14:paraId="1BFEB7AA"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15D8AC22" w14:textId="77777777" w:rsidR="00A32B85" w:rsidRPr="00133A90" w:rsidRDefault="00A32B85" w:rsidP="00721269">
            <w:pPr>
              <w:pStyle w:val="GOSTTablenorm"/>
              <w:numPr>
                <w:ilvl w:val="0"/>
                <w:numId w:val="124"/>
              </w:numPr>
              <w:ind w:left="284" w:hanging="227"/>
              <w:rPr>
                <w:szCs w:val="22"/>
              </w:rPr>
            </w:pPr>
            <w:r w:rsidRPr="00133A90">
              <w:rPr>
                <w:szCs w:val="22"/>
              </w:rPr>
              <w:t>Указывается расшифровка подписи главного бухгалтера, принимающего УБП для документа «Акт приема-передачи при реорганизации» (ф.0531728) при взаимодействии:</w:t>
            </w:r>
          </w:p>
          <w:p w14:paraId="345050BF"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 xml:space="preserve">ПУР ЭБ – ППО АСФК, </w:t>
            </w:r>
          </w:p>
          <w:p w14:paraId="0836724D"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tc>
      </w:tr>
      <w:tr w:rsidR="00A32B85" w:rsidRPr="00133A90" w14:paraId="301637BC" w14:textId="77777777" w:rsidTr="00A32B85">
        <w:trPr>
          <w:trHeight w:val="70"/>
        </w:trPr>
        <w:tc>
          <w:tcPr>
            <w:tcW w:w="2142" w:type="dxa"/>
          </w:tcPr>
          <w:p w14:paraId="40118ADF" w14:textId="77777777" w:rsidR="00A32B85" w:rsidRPr="00133A90" w:rsidRDefault="00A32B85" w:rsidP="00A32B85">
            <w:pPr>
              <w:pStyle w:val="GOSTTablenorm"/>
              <w:rPr>
                <w:szCs w:val="22"/>
                <w:lang w:val="en-US"/>
              </w:rPr>
            </w:pPr>
            <w:r w:rsidRPr="00133A90">
              <w:rPr>
                <w:szCs w:val="22"/>
                <w:lang w:val="en-US"/>
              </w:rPr>
              <w:t>SIGNATURE</w:t>
            </w:r>
            <w:r w:rsidRPr="00133A90">
              <w:rPr>
                <w:szCs w:val="22"/>
              </w:rPr>
              <w:t>_</w:t>
            </w:r>
            <w:r w:rsidRPr="00133A90">
              <w:rPr>
                <w:szCs w:val="22"/>
                <w:lang w:val="en-US"/>
              </w:rPr>
              <w:t>ATTRIBUTE</w:t>
            </w:r>
            <w:r w:rsidRPr="00133A90">
              <w:rPr>
                <w:szCs w:val="22"/>
              </w:rPr>
              <w:t>16</w:t>
            </w:r>
          </w:p>
        </w:tc>
        <w:tc>
          <w:tcPr>
            <w:tcW w:w="7552" w:type="dxa"/>
          </w:tcPr>
          <w:p w14:paraId="7C095BAF" w14:textId="77777777" w:rsidR="00A32B85" w:rsidRPr="00133A90" w:rsidRDefault="00A32B85" w:rsidP="00A32B85">
            <w:pPr>
              <w:pStyle w:val="GOSTTablenorm"/>
              <w:rPr>
                <w:szCs w:val="22"/>
              </w:rPr>
            </w:pPr>
            <w:r w:rsidRPr="00133A90">
              <w:rPr>
                <w:szCs w:val="22"/>
              </w:rPr>
              <w:t>Реквизит «Принимающая сторона: Дата подписания» обработанного документа.</w:t>
            </w:r>
          </w:p>
          <w:p w14:paraId="0E0F3E24" w14:textId="77777777" w:rsidR="00A32B85" w:rsidRPr="00133A90" w:rsidRDefault="00A32B85" w:rsidP="00721269">
            <w:pPr>
              <w:pStyle w:val="GOSTTablenorm"/>
              <w:numPr>
                <w:ilvl w:val="0"/>
                <w:numId w:val="125"/>
              </w:numPr>
              <w:ind w:left="284" w:hanging="227"/>
              <w:rPr>
                <w:szCs w:val="22"/>
              </w:rPr>
            </w:pPr>
            <w:r w:rsidRPr="00133A90">
              <w:rPr>
                <w:szCs w:val="22"/>
              </w:rPr>
              <w:t>Указывается в случае формирования Квитанции на документ «Периодический отчет», «Акт лс ГРБС», «Акт лс ГАИФДБ», «Акт лс СВР», «Акт лс ПБС», «Акт лс АИФДБ», «Акт лс ИПБС» при взаимодействии:</w:t>
            </w:r>
          </w:p>
          <w:p w14:paraId="79CF9E67"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2CFCBF85" w14:textId="77777777" w:rsidR="00A32B85" w:rsidRPr="00133A90" w:rsidRDefault="00A32B85" w:rsidP="00721269">
            <w:pPr>
              <w:pStyle w:val="GOSTTablenorm"/>
              <w:numPr>
                <w:ilvl w:val="0"/>
                <w:numId w:val="125"/>
              </w:numPr>
              <w:ind w:left="284" w:hanging="227"/>
              <w:rPr>
                <w:szCs w:val="22"/>
              </w:rPr>
            </w:pPr>
            <w:r w:rsidRPr="00133A90">
              <w:rPr>
                <w:szCs w:val="22"/>
              </w:rPr>
              <w:t xml:space="preserve">Указывается в случае формирования Квитанции на документ «Акт приема-передачи ИД, РНО» при взаимодействии: </w:t>
            </w:r>
          </w:p>
          <w:p w14:paraId="774C0C95"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p w14:paraId="3B8BA3F8" w14:textId="77777777" w:rsidR="00A32B85" w:rsidRPr="00133A90" w:rsidRDefault="00A32B85" w:rsidP="00721269">
            <w:pPr>
              <w:pStyle w:val="GOSTTablenorm"/>
              <w:numPr>
                <w:ilvl w:val="0"/>
                <w:numId w:val="125"/>
              </w:numPr>
              <w:ind w:left="284" w:hanging="227"/>
              <w:rPr>
                <w:szCs w:val="22"/>
              </w:rPr>
            </w:pPr>
            <w:r w:rsidRPr="00133A90">
              <w:rPr>
                <w:szCs w:val="22"/>
              </w:rPr>
              <w:t xml:space="preserve">Указывается дата подписания, принимающего УБП для документа «Акт приема-передачи при реорганизации» (ф.0531728) при взаимодействии: </w:t>
            </w:r>
          </w:p>
          <w:p w14:paraId="771E3409"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5CBF4065"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tc>
      </w:tr>
      <w:tr w:rsidR="00A32B85" w:rsidRPr="00133A90" w14:paraId="5B2822E5" w14:textId="77777777" w:rsidTr="00A32B85">
        <w:trPr>
          <w:trHeight w:val="70"/>
        </w:trPr>
        <w:tc>
          <w:tcPr>
            <w:tcW w:w="2142" w:type="dxa"/>
          </w:tcPr>
          <w:p w14:paraId="5F65075A" w14:textId="77777777" w:rsidR="00A32B85" w:rsidRPr="00133A90" w:rsidRDefault="00A32B85" w:rsidP="00A32B85">
            <w:pPr>
              <w:pStyle w:val="GOSTTablenorm"/>
              <w:rPr>
                <w:szCs w:val="22"/>
                <w:lang w:val="en-US"/>
              </w:rPr>
            </w:pPr>
            <w:r w:rsidRPr="00133A90">
              <w:rPr>
                <w:szCs w:val="22"/>
              </w:rPr>
              <w:t>REG_DATE2</w:t>
            </w:r>
          </w:p>
        </w:tc>
        <w:tc>
          <w:tcPr>
            <w:tcW w:w="7552" w:type="dxa"/>
          </w:tcPr>
          <w:p w14:paraId="41D802A7" w14:textId="77777777" w:rsidR="00A32B85" w:rsidRPr="00133A90" w:rsidRDefault="00A32B85" w:rsidP="00A32B85">
            <w:pPr>
              <w:pStyle w:val="GOSTTablenorm"/>
              <w:rPr>
                <w:szCs w:val="22"/>
              </w:rPr>
            </w:pPr>
            <w:r w:rsidRPr="00133A90">
              <w:rPr>
                <w:szCs w:val="22"/>
              </w:rPr>
              <w:t>Реквизит «Дата регистрации в органе ФК получателя» обработанного документа.</w:t>
            </w:r>
          </w:p>
          <w:p w14:paraId="16EA9D48" w14:textId="77777777" w:rsidR="00A32B85" w:rsidRPr="00133A90" w:rsidRDefault="00A32B85" w:rsidP="00721269">
            <w:pPr>
              <w:pStyle w:val="GOSTTablenorm"/>
              <w:numPr>
                <w:ilvl w:val="0"/>
                <w:numId w:val="126"/>
              </w:numPr>
              <w:ind w:left="284" w:hanging="227"/>
              <w:rPr>
                <w:szCs w:val="22"/>
              </w:rPr>
            </w:pPr>
            <w:r w:rsidRPr="00133A90">
              <w:rPr>
                <w:szCs w:val="22"/>
              </w:rPr>
              <w:t>Указывается в случае формирования Квитанции на документ «Периодический отчет», «Акт лс ГРБС», «Акт лс ГАИФДБ», «Акт лс СВР», «Акт лс ПБС», «Акт лс АИФДБ», «Акт лс ИПБС» при взаимодействии:</w:t>
            </w:r>
          </w:p>
          <w:p w14:paraId="41A09A1D"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494524E6" w14:textId="77777777" w:rsidR="00A32B85" w:rsidRPr="00133A90" w:rsidRDefault="00A32B85" w:rsidP="00721269">
            <w:pPr>
              <w:pStyle w:val="GOSTTablenorm"/>
              <w:numPr>
                <w:ilvl w:val="0"/>
                <w:numId w:val="126"/>
              </w:numPr>
              <w:ind w:left="284" w:hanging="227"/>
              <w:rPr>
                <w:szCs w:val="22"/>
              </w:rPr>
            </w:pPr>
            <w:r w:rsidRPr="00133A90">
              <w:rPr>
                <w:szCs w:val="22"/>
              </w:rPr>
              <w:t>Указывается Дата регистрации в органе ФК получателя, принимающего УБП для документа «Акт приема-передачи при реорганизации» (ф.0531728) при взаимодействии:</w:t>
            </w:r>
          </w:p>
          <w:p w14:paraId="7CA567A3"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7085E17B"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tc>
      </w:tr>
      <w:tr w:rsidR="00A32B85" w:rsidRPr="00133A90" w14:paraId="2C237723" w14:textId="77777777" w:rsidTr="00A32B85">
        <w:trPr>
          <w:trHeight w:val="70"/>
        </w:trPr>
        <w:tc>
          <w:tcPr>
            <w:tcW w:w="2142" w:type="dxa"/>
          </w:tcPr>
          <w:p w14:paraId="2DCF84BB" w14:textId="77777777" w:rsidR="00A32B85" w:rsidRPr="00133A90" w:rsidRDefault="00A32B85" w:rsidP="00A32B85">
            <w:pPr>
              <w:pStyle w:val="GOSTTablenorm"/>
              <w:rPr>
                <w:szCs w:val="22"/>
              </w:rPr>
            </w:pPr>
            <w:r w:rsidRPr="00133A90">
              <w:rPr>
                <w:szCs w:val="22"/>
              </w:rPr>
              <w:t>AccDoc_Guid</w:t>
            </w:r>
          </w:p>
        </w:tc>
        <w:tc>
          <w:tcPr>
            <w:tcW w:w="7552" w:type="dxa"/>
          </w:tcPr>
          <w:p w14:paraId="0D23D619" w14:textId="77777777" w:rsidR="00A32B85" w:rsidRPr="00133A90" w:rsidRDefault="00A32B85" w:rsidP="00A32B85">
            <w:pPr>
              <w:pStyle w:val="GOSTTablenorm"/>
              <w:rPr>
                <w:szCs w:val="22"/>
              </w:rPr>
            </w:pPr>
            <w:r w:rsidRPr="00133A90">
              <w:rPr>
                <w:szCs w:val="22"/>
              </w:rPr>
              <w:t>Реквизит «ГУИД документа» обработанного документа.</w:t>
            </w:r>
          </w:p>
          <w:p w14:paraId="32D94098" w14:textId="77777777" w:rsidR="00A32B85" w:rsidRPr="00133A90" w:rsidRDefault="00A32B85" w:rsidP="00721269">
            <w:pPr>
              <w:pStyle w:val="GOSTTablenorm"/>
              <w:numPr>
                <w:ilvl w:val="0"/>
                <w:numId w:val="128"/>
              </w:numPr>
              <w:ind w:left="284" w:hanging="227"/>
              <w:rPr>
                <w:szCs w:val="22"/>
              </w:rPr>
            </w:pPr>
            <w:r w:rsidRPr="00133A90">
              <w:rPr>
                <w:szCs w:val="22"/>
              </w:rPr>
              <w:t>Указывается для документов «Расчетный документ» (далее – РД), ЗНП, «Заявка на получение денежных средств, перечисляемых на карту» (ф. 0531243) (далее – ЗНБ) при взаимодействии:</w:t>
            </w:r>
          </w:p>
          <w:p w14:paraId="538FD3F2"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Компонент КС ПУР ЭБ,</w:t>
            </w:r>
          </w:p>
          <w:p w14:paraId="4FC2C4C1"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7E02F1C8"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ПУДС ЭБ.</w:t>
            </w:r>
          </w:p>
          <w:p w14:paraId="52028569" w14:textId="77777777" w:rsidR="00A32B85" w:rsidRPr="00133A90" w:rsidRDefault="00A32B85" w:rsidP="00721269">
            <w:pPr>
              <w:pStyle w:val="GOSTTablenorm"/>
              <w:numPr>
                <w:ilvl w:val="0"/>
                <w:numId w:val="128"/>
              </w:numPr>
              <w:ind w:left="284" w:hanging="227"/>
              <w:rPr>
                <w:szCs w:val="22"/>
              </w:rPr>
            </w:pPr>
            <w:r w:rsidRPr="00133A90">
              <w:rPr>
                <w:szCs w:val="22"/>
              </w:rPr>
              <w:t>Указывается для документа АКИ значение уникального идентификатора (</w:t>
            </w:r>
            <w:r w:rsidRPr="00133A90">
              <w:rPr>
                <w:szCs w:val="22"/>
                <w:lang w:val="en-US"/>
              </w:rPr>
              <w:t>GUID</w:t>
            </w:r>
            <w:r w:rsidRPr="00133A90">
              <w:rPr>
                <w:szCs w:val="22"/>
              </w:rPr>
              <w:t xml:space="preserve">) платежного поручения с подкреплением для КЗО в случае, если для </w:t>
            </w:r>
            <w:r w:rsidRPr="00133A90">
              <w:rPr>
                <w:szCs w:val="22"/>
              </w:rPr>
              <w:lastRenderedPageBreak/>
              <w:t>КЗО было подкрепление, иначе, если в КЗО были только возвраты, указывается уникальный идентификатор (</w:t>
            </w:r>
            <w:r w:rsidRPr="00133A90">
              <w:rPr>
                <w:szCs w:val="22"/>
                <w:lang w:val="en-US"/>
              </w:rPr>
              <w:t>GUID</w:t>
            </w:r>
            <w:r w:rsidRPr="00133A90">
              <w:rPr>
                <w:szCs w:val="22"/>
              </w:rPr>
              <w:t>) КЗО при взаимодействии:</w:t>
            </w:r>
          </w:p>
          <w:p w14:paraId="45C4DB72"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Компонент КС ПУР ЭБ</w:t>
            </w:r>
          </w:p>
        </w:tc>
      </w:tr>
      <w:tr w:rsidR="00A32B85" w:rsidRPr="00133A90" w14:paraId="2E3BC691" w14:textId="77777777" w:rsidTr="00A32B85">
        <w:trPr>
          <w:trHeight w:val="70"/>
        </w:trPr>
        <w:tc>
          <w:tcPr>
            <w:tcW w:w="2142" w:type="dxa"/>
          </w:tcPr>
          <w:p w14:paraId="679E4192" w14:textId="77777777" w:rsidR="00A32B85" w:rsidRPr="00133A90" w:rsidRDefault="00A32B85" w:rsidP="00A32B85">
            <w:pPr>
              <w:pStyle w:val="GOSTTablenorm"/>
              <w:rPr>
                <w:szCs w:val="22"/>
              </w:rPr>
            </w:pPr>
            <w:r w:rsidRPr="00133A90">
              <w:rPr>
                <w:szCs w:val="22"/>
              </w:rPr>
              <w:lastRenderedPageBreak/>
              <w:t>AccDoc_Num</w:t>
            </w:r>
          </w:p>
        </w:tc>
        <w:tc>
          <w:tcPr>
            <w:tcW w:w="7552" w:type="dxa"/>
          </w:tcPr>
          <w:p w14:paraId="3D465F4C" w14:textId="77777777" w:rsidR="00A32B85" w:rsidRPr="00133A90" w:rsidRDefault="00A32B85" w:rsidP="00A32B85">
            <w:pPr>
              <w:pStyle w:val="GOSTTablenorm"/>
              <w:rPr>
                <w:szCs w:val="22"/>
              </w:rPr>
            </w:pPr>
            <w:r w:rsidRPr="00133A90">
              <w:rPr>
                <w:szCs w:val="22"/>
              </w:rPr>
              <w:t>Реквизит «Номер документа» обработанного документа.</w:t>
            </w:r>
          </w:p>
          <w:p w14:paraId="4FC2B79B" w14:textId="77777777" w:rsidR="00A32B85" w:rsidRPr="00133A90" w:rsidRDefault="00A32B85" w:rsidP="00721269">
            <w:pPr>
              <w:pStyle w:val="GOSTTablenorm"/>
              <w:numPr>
                <w:ilvl w:val="0"/>
                <w:numId w:val="129"/>
              </w:numPr>
              <w:ind w:left="284" w:hanging="227"/>
              <w:rPr>
                <w:szCs w:val="22"/>
              </w:rPr>
            </w:pPr>
            <w:r w:rsidRPr="00133A90">
              <w:rPr>
                <w:szCs w:val="22"/>
              </w:rPr>
              <w:t xml:space="preserve">Указывается для документов РД, ЗНП, ЗНБ при взаимодействии: </w:t>
            </w:r>
          </w:p>
          <w:p w14:paraId="7C0A9CB5"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Компонент КС ПУР ЭБ,</w:t>
            </w:r>
          </w:p>
          <w:p w14:paraId="3E2ABF12"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08F0DE00"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ПУДС ЭБ,</w:t>
            </w:r>
          </w:p>
          <w:p w14:paraId="1B814BEB"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Компонент КС ПУР ЭБ.</w:t>
            </w:r>
          </w:p>
          <w:p w14:paraId="4A4A2666" w14:textId="77777777" w:rsidR="00A32B85" w:rsidRPr="00133A90" w:rsidRDefault="00A32B85" w:rsidP="00721269">
            <w:pPr>
              <w:pStyle w:val="GOSTTablenorm"/>
              <w:numPr>
                <w:ilvl w:val="0"/>
                <w:numId w:val="129"/>
              </w:numPr>
              <w:ind w:left="284" w:hanging="227"/>
              <w:rPr>
                <w:szCs w:val="22"/>
              </w:rPr>
            </w:pPr>
            <w:r w:rsidRPr="00133A90">
              <w:rPr>
                <w:szCs w:val="22"/>
              </w:rPr>
              <w:t>Указывается реквизит «Номер платежного поручения на подкрепление» для документов РД и «Распоряжения о совершении казначейского платежа» при взаимодействии:</w:t>
            </w:r>
          </w:p>
          <w:p w14:paraId="19B00175" w14:textId="77777777" w:rsidR="00A32B85" w:rsidRPr="00133A90" w:rsidRDefault="00A32B85" w:rsidP="00A32B85">
            <w:pPr>
              <w:pStyle w:val="GOSTTablenorm"/>
              <w:ind w:left="284"/>
              <w:rPr>
                <w:szCs w:val="22"/>
              </w:rPr>
            </w:pPr>
            <w:r w:rsidRPr="00133A90">
              <w:rPr>
                <w:szCs w:val="22"/>
              </w:rPr>
              <w:t>ПУР ЭБ – Компонент КС ПУР ЭБ.</w:t>
            </w:r>
          </w:p>
          <w:p w14:paraId="10349649" w14:textId="77777777" w:rsidR="00A32B85" w:rsidRPr="00133A90" w:rsidRDefault="00A32B85" w:rsidP="00721269">
            <w:pPr>
              <w:pStyle w:val="GOSTTablenorm"/>
              <w:numPr>
                <w:ilvl w:val="0"/>
                <w:numId w:val="129"/>
              </w:numPr>
              <w:ind w:left="284" w:hanging="227"/>
              <w:rPr>
                <w:szCs w:val="22"/>
              </w:rPr>
            </w:pPr>
            <w:r w:rsidRPr="00133A90">
              <w:rPr>
                <w:szCs w:val="22"/>
              </w:rPr>
              <w:t xml:space="preserve">Указывается технический реквизит «Номер УВиПП» для документа «Запрос на выяснение принадлежности платежа» (ф. 0531808) при взаимодействии: </w:t>
            </w:r>
          </w:p>
          <w:p w14:paraId="4C762B83"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6C7014E2"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ПУДС ЭБ,</w:t>
            </w:r>
          </w:p>
          <w:p w14:paraId="22DE0934"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ППО АСФК,</w:t>
            </w:r>
          </w:p>
          <w:p w14:paraId="3B13E755"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059E80BF" w14:textId="64474473" w:rsidR="00A32B85" w:rsidRPr="00133A90" w:rsidRDefault="00A32B85" w:rsidP="00721269">
            <w:pPr>
              <w:pStyle w:val="GOSTTablenorm"/>
              <w:numPr>
                <w:ilvl w:val="0"/>
                <w:numId w:val="87"/>
              </w:numPr>
              <w:tabs>
                <w:tab w:val="left" w:pos="1119"/>
              </w:tabs>
              <w:ind w:left="284" w:hanging="227"/>
              <w:rPr>
                <w:szCs w:val="22"/>
              </w:rPr>
            </w:pPr>
            <w:r w:rsidRPr="00133A90">
              <w:t xml:space="preserve">ЕБП – </w:t>
            </w:r>
            <w:r w:rsidR="00176A39" w:rsidRPr="009D2D00">
              <w:rPr>
                <w:szCs w:val="22"/>
              </w:rPr>
              <w:t>ТОФК (ППО АСФК)</w:t>
            </w:r>
          </w:p>
          <w:p w14:paraId="2CBDE333" w14:textId="77777777" w:rsidR="00A32B85" w:rsidRPr="00133A90" w:rsidRDefault="00A32B85" w:rsidP="00721269">
            <w:pPr>
              <w:pStyle w:val="GOSTTablenorm"/>
              <w:numPr>
                <w:ilvl w:val="0"/>
                <w:numId w:val="129"/>
              </w:numPr>
              <w:ind w:left="284" w:hanging="227"/>
              <w:rPr>
                <w:szCs w:val="22"/>
              </w:rPr>
            </w:pPr>
            <w:r w:rsidRPr="00133A90">
              <w:rPr>
                <w:szCs w:val="22"/>
              </w:rPr>
              <w:t>Указывается для документа АКИ номер платежного поручения с подкреплением для КЗО в случае, если для КЗО было подкрепление, иначе, если в КЗО были только возвраты, указывается номер КЗО при взаимодействии:</w:t>
            </w:r>
          </w:p>
          <w:p w14:paraId="0BC1DDC4"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Компонент КС ПУР ЭБ.</w:t>
            </w:r>
          </w:p>
          <w:p w14:paraId="2765718F" w14:textId="77777777" w:rsidR="00A32B85" w:rsidRPr="00133A90" w:rsidRDefault="00A32B85" w:rsidP="00721269">
            <w:pPr>
              <w:pStyle w:val="GOSTTablenorm"/>
              <w:numPr>
                <w:ilvl w:val="0"/>
                <w:numId w:val="129"/>
              </w:numPr>
              <w:ind w:left="284" w:hanging="227"/>
              <w:rPr>
                <w:szCs w:val="22"/>
              </w:rPr>
            </w:pPr>
            <w:r w:rsidRPr="00133A90">
              <w:rPr>
                <w:szCs w:val="22"/>
              </w:rPr>
              <w:t xml:space="preserve">Указывается для документа «Справка для резервирования целевых средств» (с типом «ЦБС») (для статуса «29 – Отменен») при взаимодействии: </w:t>
            </w:r>
          </w:p>
          <w:p w14:paraId="79C24E1E" w14:textId="04ED7AD2"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w:t>
            </w:r>
            <w:r w:rsidR="00176A39" w:rsidRPr="009D2D00">
              <w:rPr>
                <w:szCs w:val="22"/>
              </w:rPr>
              <w:t>ТОФК (ППО АСФК)</w:t>
            </w:r>
          </w:p>
        </w:tc>
      </w:tr>
      <w:tr w:rsidR="00A32B85" w:rsidRPr="00133A90" w14:paraId="420D4D1D" w14:textId="77777777" w:rsidTr="00A32B85">
        <w:trPr>
          <w:trHeight w:val="70"/>
        </w:trPr>
        <w:tc>
          <w:tcPr>
            <w:tcW w:w="2142" w:type="dxa"/>
          </w:tcPr>
          <w:p w14:paraId="463D7148" w14:textId="77777777" w:rsidR="00A32B85" w:rsidRPr="00133A90" w:rsidRDefault="00A32B85" w:rsidP="00A32B85">
            <w:pPr>
              <w:pStyle w:val="GOSTTablenorm"/>
              <w:rPr>
                <w:szCs w:val="22"/>
              </w:rPr>
            </w:pPr>
            <w:r w:rsidRPr="00133A90">
              <w:rPr>
                <w:szCs w:val="22"/>
              </w:rPr>
              <w:t>AccDoc_DateD</w:t>
            </w:r>
          </w:p>
        </w:tc>
        <w:tc>
          <w:tcPr>
            <w:tcW w:w="7552" w:type="dxa"/>
          </w:tcPr>
          <w:p w14:paraId="3E2FB15F" w14:textId="77777777" w:rsidR="00A32B85" w:rsidRPr="00133A90" w:rsidRDefault="00A32B85" w:rsidP="00A32B85">
            <w:pPr>
              <w:pStyle w:val="GOSTTablenorm"/>
              <w:rPr>
                <w:szCs w:val="22"/>
              </w:rPr>
            </w:pPr>
            <w:r w:rsidRPr="00133A90">
              <w:rPr>
                <w:szCs w:val="22"/>
              </w:rPr>
              <w:t>Реквизит «Дата документа» обработанного документа.</w:t>
            </w:r>
          </w:p>
          <w:p w14:paraId="46B457A9" w14:textId="77777777" w:rsidR="00A32B85" w:rsidRPr="00133A90" w:rsidRDefault="00A32B85" w:rsidP="00721269">
            <w:pPr>
              <w:pStyle w:val="GOSTTablenorm"/>
              <w:numPr>
                <w:ilvl w:val="0"/>
                <w:numId w:val="130"/>
              </w:numPr>
              <w:ind w:left="284" w:hanging="227"/>
              <w:rPr>
                <w:szCs w:val="22"/>
              </w:rPr>
            </w:pPr>
            <w:r w:rsidRPr="00133A90">
              <w:rPr>
                <w:szCs w:val="22"/>
              </w:rPr>
              <w:t xml:space="preserve">Указывается для документов РД, ЗНП, ЗНБ при взаимодействии: </w:t>
            </w:r>
          </w:p>
          <w:p w14:paraId="0F93D98C"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Компонент КС ПУР ЭБ,</w:t>
            </w:r>
          </w:p>
          <w:p w14:paraId="360D7998"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3DFE9CBA"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ПУДС ЭБ,</w:t>
            </w:r>
          </w:p>
          <w:p w14:paraId="6BCF639C"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Компонент КС ПУР ЭБ.</w:t>
            </w:r>
          </w:p>
          <w:p w14:paraId="0E2D41EC" w14:textId="77777777" w:rsidR="00A32B85" w:rsidRPr="00133A90" w:rsidRDefault="00A32B85" w:rsidP="00721269">
            <w:pPr>
              <w:pStyle w:val="GOSTTablenorm"/>
              <w:numPr>
                <w:ilvl w:val="0"/>
                <w:numId w:val="130"/>
              </w:numPr>
              <w:ind w:left="284" w:hanging="227"/>
              <w:rPr>
                <w:szCs w:val="22"/>
              </w:rPr>
            </w:pPr>
            <w:r w:rsidRPr="00133A90">
              <w:rPr>
                <w:szCs w:val="22"/>
              </w:rPr>
              <w:t xml:space="preserve">Указывается реквизит «Дата платежного поручения на подкрепление» для документов РД и «Распоряжения о совершении казначейского платежа» при взаимодействии: </w:t>
            </w:r>
          </w:p>
          <w:p w14:paraId="7946C416"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Компонент КС ПУР ЭБ.</w:t>
            </w:r>
          </w:p>
          <w:p w14:paraId="2ADD7987" w14:textId="77777777" w:rsidR="00A32B85" w:rsidRPr="00133A90" w:rsidRDefault="00A32B85" w:rsidP="00721269">
            <w:pPr>
              <w:pStyle w:val="GOSTTablenorm"/>
              <w:numPr>
                <w:ilvl w:val="0"/>
                <w:numId w:val="130"/>
              </w:numPr>
              <w:ind w:left="284" w:hanging="227"/>
              <w:rPr>
                <w:szCs w:val="22"/>
              </w:rPr>
            </w:pPr>
            <w:r w:rsidRPr="00133A90">
              <w:rPr>
                <w:szCs w:val="22"/>
              </w:rPr>
              <w:t xml:space="preserve">Указывается технический реквизит «Дата УВиПП» для документа «Запрос на выяснение принадлежности платежа» (ф. 0531808) при взаимодействии: </w:t>
            </w:r>
          </w:p>
          <w:p w14:paraId="0D8BFB80"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4E3C0D9A"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ПУДС ЭБ,</w:t>
            </w:r>
          </w:p>
          <w:p w14:paraId="70E2BE4F"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ППО АСФК,</w:t>
            </w:r>
          </w:p>
          <w:p w14:paraId="45ABD615"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6C40C75B" w14:textId="258D730D" w:rsidR="00A32B85" w:rsidRPr="00133A90" w:rsidRDefault="00A32B85" w:rsidP="00721269">
            <w:pPr>
              <w:pStyle w:val="GOSTTablenorm"/>
              <w:numPr>
                <w:ilvl w:val="0"/>
                <w:numId w:val="87"/>
              </w:numPr>
              <w:tabs>
                <w:tab w:val="left" w:pos="1119"/>
              </w:tabs>
              <w:ind w:left="284" w:hanging="227"/>
              <w:rPr>
                <w:szCs w:val="22"/>
              </w:rPr>
            </w:pPr>
            <w:r w:rsidRPr="00133A90">
              <w:t xml:space="preserve">ЕБП – </w:t>
            </w:r>
            <w:r w:rsidR="00176A39" w:rsidRPr="009D2D00">
              <w:rPr>
                <w:szCs w:val="22"/>
              </w:rPr>
              <w:t>ТОФК (ППО АСФК)</w:t>
            </w:r>
          </w:p>
          <w:p w14:paraId="0C2CE533" w14:textId="77777777" w:rsidR="00A32B85" w:rsidRPr="00133A90" w:rsidRDefault="00A32B85" w:rsidP="00721269">
            <w:pPr>
              <w:pStyle w:val="GOSTTablenorm"/>
              <w:numPr>
                <w:ilvl w:val="0"/>
                <w:numId w:val="130"/>
              </w:numPr>
              <w:ind w:left="284" w:hanging="227"/>
              <w:rPr>
                <w:szCs w:val="22"/>
              </w:rPr>
            </w:pPr>
            <w:r w:rsidRPr="00133A90">
              <w:rPr>
                <w:szCs w:val="22"/>
              </w:rPr>
              <w:lastRenderedPageBreak/>
              <w:t xml:space="preserve">Указывается для документа АКИ указывается дата платежного поручения с подкреплением для КЗО в случае, если для КЗО было подкрепление, иначе, если в КЗО были только возвраты, указывается дата КЗО при взаимодействии: </w:t>
            </w:r>
          </w:p>
          <w:p w14:paraId="316181D0"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Компонент КС ПУР ЭБ.</w:t>
            </w:r>
          </w:p>
          <w:p w14:paraId="04BDC974" w14:textId="77777777" w:rsidR="00A32B85" w:rsidRPr="00133A90" w:rsidRDefault="00A32B85" w:rsidP="00721269">
            <w:pPr>
              <w:pStyle w:val="GOSTTablenorm"/>
              <w:numPr>
                <w:ilvl w:val="0"/>
                <w:numId w:val="130"/>
              </w:numPr>
              <w:ind w:left="284" w:hanging="227"/>
              <w:rPr>
                <w:szCs w:val="22"/>
              </w:rPr>
            </w:pPr>
            <w:r w:rsidRPr="00133A90">
              <w:rPr>
                <w:szCs w:val="22"/>
              </w:rPr>
              <w:t xml:space="preserve">Указывается значение реквизита «Дата исполнения распоряжения» для документа «Распоряжения о совершении казначейского платежа» при передаче информации о зачислении средств по маршрутам: </w:t>
            </w:r>
          </w:p>
          <w:p w14:paraId="7FE62627" w14:textId="57ACD966" w:rsidR="00A32B85" w:rsidRPr="00133A90" w:rsidRDefault="009B684B" w:rsidP="00721269">
            <w:pPr>
              <w:pStyle w:val="GOSTTablenorm"/>
              <w:numPr>
                <w:ilvl w:val="0"/>
                <w:numId w:val="87"/>
              </w:numPr>
              <w:tabs>
                <w:tab w:val="left" w:pos="1119"/>
              </w:tabs>
              <w:ind w:left="284" w:hanging="227"/>
              <w:rPr>
                <w:szCs w:val="22"/>
              </w:rPr>
            </w:pPr>
            <w:r w:rsidRPr="0053647C">
              <w:rPr>
                <w:szCs w:val="22"/>
              </w:rPr>
              <w:t>ТОФК (ПУДС ЭБ)</w:t>
            </w:r>
            <w:r w:rsidR="00A32B85" w:rsidRPr="00133A90">
              <w:rPr>
                <w:szCs w:val="22"/>
              </w:rPr>
              <w:t xml:space="preserve"> – </w:t>
            </w:r>
            <w:r w:rsidR="00176A39" w:rsidRPr="009D2D00">
              <w:rPr>
                <w:szCs w:val="22"/>
              </w:rPr>
              <w:t>ТОФК (ППО АСФК)</w:t>
            </w:r>
            <w:r w:rsidR="00A32B85" w:rsidRPr="00133A90">
              <w:rPr>
                <w:szCs w:val="22"/>
              </w:rPr>
              <w:t>,</w:t>
            </w:r>
          </w:p>
          <w:p w14:paraId="3B529D28" w14:textId="7D1989F2" w:rsidR="00A32B85" w:rsidRPr="00133A90" w:rsidRDefault="00176A39" w:rsidP="00721269">
            <w:pPr>
              <w:pStyle w:val="GOSTTablenorm"/>
              <w:numPr>
                <w:ilvl w:val="0"/>
                <w:numId w:val="87"/>
              </w:numPr>
              <w:tabs>
                <w:tab w:val="left" w:pos="1119"/>
              </w:tabs>
              <w:ind w:left="284" w:hanging="227"/>
              <w:rPr>
                <w:szCs w:val="22"/>
              </w:rPr>
            </w:pPr>
            <w:r w:rsidRPr="009D2D00">
              <w:rPr>
                <w:szCs w:val="22"/>
              </w:rPr>
              <w:t>ТОФК (ППО АСФК)</w:t>
            </w:r>
            <w:r w:rsidR="00A32B85" w:rsidRPr="00133A90">
              <w:rPr>
                <w:szCs w:val="22"/>
              </w:rPr>
              <w:t xml:space="preserve"> – </w:t>
            </w:r>
            <w:r w:rsidR="009B684B" w:rsidRPr="0053647C">
              <w:rPr>
                <w:szCs w:val="22"/>
              </w:rPr>
              <w:t>ТОФК (ПУДС ЭБ)</w:t>
            </w:r>
            <w:r w:rsidR="00A32B85" w:rsidRPr="00133A90">
              <w:rPr>
                <w:szCs w:val="22"/>
              </w:rPr>
              <w:t>;</w:t>
            </w:r>
          </w:p>
          <w:p w14:paraId="6B63CC17" w14:textId="57CDF3D6" w:rsidR="00A32B85" w:rsidRPr="00133A90" w:rsidRDefault="00176A39" w:rsidP="00721269">
            <w:pPr>
              <w:pStyle w:val="GOSTTablenorm"/>
              <w:numPr>
                <w:ilvl w:val="0"/>
                <w:numId w:val="87"/>
              </w:numPr>
              <w:tabs>
                <w:tab w:val="left" w:pos="1119"/>
              </w:tabs>
              <w:ind w:left="284" w:hanging="227"/>
            </w:pPr>
            <w:r w:rsidRPr="009D2D00">
              <w:rPr>
                <w:szCs w:val="22"/>
              </w:rPr>
              <w:t>ТОФК (ППО АСФК)</w:t>
            </w:r>
            <w:r w:rsidR="00A32B85" w:rsidRPr="00133A90">
              <w:t xml:space="preserve"> – ЕБП;</w:t>
            </w:r>
          </w:p>
          <w:p w14:paraId="6E996FE9" w14:textId="13103A60" w:rsidR="00A32B85" w:rsidRPr="00133A90" w:rsidRDefault="00A32B85" w:rsidP="00721269">
            <w:pPr>
              <w:pStyle w:val="GOSTTablenorm"/>
              <w:numPr>
                <w:ilvl w:val="0"/>
                <w:numId w:val="87"/>
              </w:numPr>
              <w:tabs>
                <w:tab w:val="left" w:pos="1119"/>
              </w:tabs>
              <w:ind w:left="284" w:hanging="227"/>
              <w:rPr>
                <w:szCs w:val="22"/>
              </w:rPr>
            </w:pPr>
            <w:r w:rsidRPr="00133A90">
              <w:t xml:space="preserve">ЕБП – </w:t>
            </w:r>
            <w:r w:rsidR="00176A39" w:rsidRPr="009D2D00">
              <w:rPr>
                <w:szCs w:val="22"/>
              </w:rPr>
              <w:t>ТОФК (ППО АСФК)</w:t>
            </w:r>
            <w:r w:rsidRPr="00133A90">
              <w:rPr>
                <w:szCs w:val="22"/>
              </w:rPr>
              <w:t>.</w:t>
            </w:r>
          </w:p>
          <w:p w14:paraId="0F672AAB" w14:textId="77777777" w:rsidR="00A32B85" w:rsidRPr="00133A90" w:rsidRDefault="00A32B85" w:rsidP="00721269">
            <w:pPr>
              <w:pStyle w:val="GOSTTablenorm"/>
              <w:numPr>
                <w:ilvl w:val="0"/>
                <w:numId w:val="130"/>
              </w:numPr>
              <w:ind w:left="284" w:hanging="227"/>
              <w:rPr>
                <w:szCs w:val="22"/>
              </w:rPr>
            </w:pPr>
            <w:r w:rsidRPr="00133A90">
              <w:rPr>
                <w:szCs w:val="22"/>
              </w:rPr>
              <w:t xml:space="preserve">Указывается для документа «Справка для резервирования целевых средств» (с типом «ЦБС») (для статуса «29 – Отменен») при взаимодействии: </w:t>
            </w:r>
          </w:p>
          <w:p w14:paraId="03DCA0B1" w14:textId="35AA497E"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w:t>
            </w:r>
            <w:r w:rsidR="00176A39" w:rsidRPr="009D2D00">
              <w:rPr>
                <w:szCs w:val="22"/>
              </w:rPr>
              <w:t>ТОФК (ППО АСФК)</w:t>
            </w:r>
          </w:p>
        </w:tc>
      </w:tr>
      <w:tr w:rsidR="00A32B85" w:rsidRPr="00133A90" w14:paraId="12660B0D" w14:textId="77777777" w:rsidTr="00A32B85">
        <w:trPr>
          <w:trHeight w:val="70"/>
        </w:trPr>
        <w:tc>
          <w:tcPr>
            <w:tcW w:w="2142" w:type="dxa"/>
          </w:tcPr>
          <w:p w14:paraId="13542ED3" w14:textId="77777777" w:rsidR="00A32B85" w:rsidRPr="00133A90" w:rsidRDefault="00A32B85" w:rsidP="00A32B85">
            <w:pPr>
              <w:pStyle w:val="GOSTTablenorm"/>
              <w:rPr>
                <w:szCs w:val="22"/>
              </w:rPr>
            </w:pPr>
            <w:r w:rsidRPr="00133A90">
              <w:rPr>
                <w:color w:val="000000"/>
                <w:szCs w:val="22"/>
              </w:rPr>
              <w:lastRenderedPageBreak/>
              <w:t>NumKOO</w:t>
            </w:r>
          </w:p>
        </w:tc>
        <w:tc>
          <w:tcPr>
            <w:tcW w:w="7552" w:type="dxa"/>
          </w:tcPr>
          <w:p w14:paraId="1F950D9A" w14:textId="77777777" w:rsidR="00A32B85" w:rsidRPr="00133A90" w:rsidRDefault="00A32B85" w:rsidP="00A32B85">
            <w:pPr>
              <w:pStyle w:val="GOSTTablenorm"/>
              <w:rPr>
                <w:szCs w:val="22"/>
              </w:rPr>
            </w:pPr>
            <w:r w:rsidRPr="00133A90">
              <w:rPr>
                <w:szCs w:val="22"/>
              </w:rPr>
              <w:t>Реквизит «Номер КОО» обработанного документа.</w:t>
            </w:r>
          </w:p>
          <w:p w14:paraId="34378238" w14:textId="77777777" w:rsidR="00A32B85" w:rsidRPr="00133A90" w:rsidRDefault="00A32B85" w:rsidP="00721269">
            <w:pPr>
              <w:pStyle w:val="GOSTTablenorm"/>
              <w:numPr>
                <w:ilvl w:val="0"/>
                <w:numId w:val="131"/>
              </w:numPr>
              <w:ind w:left="284" w:hanging="227"/>
              <w:rPr>
                <w:szCs w:val="22"/>
              </w:rPr>
            </w:pPr>
            <w:r w:rsidRPr="00133A90">
              <w:rPr>
                <w:szCs w:val="22"/>
              </w:rPr>
              <w:t>Указывается для документа РД при взаимодействии:</w:t>
            </w:r>
          </w:p>
          <w:p w14:paraId="508B7DCD"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tc>
      </w:tr>
      <w:tr w:rsidR="00A32B85" w:rsidRPr="00133A90" w14:paraId="42E4FFF8" w14:textId="77777777" w:rsidTr="00A32B85">
        <w:trPr>
          <w:trHeight w:val="70"/>
        </w:trPr>
        <w:tc>
          <w:tcPr>
            <w:tcW w:w="2142" w:type="dxa"/>
          </w:tcPr>
          <w:p w14:paraId="6FC2A293" w14:textId="77777777" w:rsidR="00A32B85" w:rsidRPr="00133A90" w:rsidRDefault="00A32B85" w:rsidP="00A32B85">
            <w:pPr>
              <w:pStyle w:val="GOSTTablenorm"/>
              <w:rPr>
                <w:color w:val="000000"/>
                <w:szCs w:val="22"/>
              </w:rPr>
            </w:pPr>
            <w:r w:rsidRPr="00133A90">
              <w:rPr>
                <w:color w:val="000000"/>
                <w:szCs w:val="22"/>
              </w:rPr>
              <w:t>TOFK</w:t>
            </w:r>
            <w:r w:rsidRPr="00133A90">
              <w:rPr>
                <w:color w:val="000000"/>
                <w:szCs w:val="22"/>
                <w:lang w:val="en-US"/>
              </w:rPr>
              <w:t>Name</w:t>
            </w:r>
            <w:r w:rsidRPr="00133A90">
              <w:rPr>
                <w:color w:val="000000"/>
                <w:szCs w:val="22"/>
              </w:rPr>
              <w:t>StateClient</w:t>
            </w:r>
          </w:p>
        </w:tc>
        <w:tc>
          <w:tcPr>
            <w:tcW w:w="7552" w:type="dxa"/>
          </w:tcPr>
          <w:p w14:paraId="18E3CBBA" w14:textId="77777777" w:rsidR="00A32B85" w:rsidRPr="00133A90" w:rsidRDefault="00A32B85" w:rsidP="00A32B85">
            <w:pPr>
              <w:pStyle w:val="GOSTTablenorm"/>
              <w:rPr>
                <w:szCs w:val="22"/>
              </w:rPr>
            </w:pPr>
            <w:r w:rsidRPr="00133A90">
              <w:rPr>
                <w:szCs w:val="22"/>
              </w:rPr>
              <w:t>Реквизит «Наименование ТОФК».</w:t>
            </w:r>
          </w:p>
          <w:p w14:paraId="760B6ED1" w14:textId="77777777" w:rsidR="00A32B85" w:rsidRPr="00133A90" w:rsidRDefault="00A32B85" w:rsidP="00721269">
            <w:pPr>
              <w:pStyle w:val="GOSTTablenorm"/>
              <w:numPr>
                <w:ilvl w:val="0"/>
                <w:numId w:val="132"/>
              </w:numPr>
              <w:ind w:left="284" w:hanging="227"/>
              <w:rPr>
                <w:szCs w:val="22"/>
              </w:rPr>
            </w:pPr>
            <w:r w:rsidRPr="00133A90">
              <w:rPr>
                <w:szCs w:val="22"/>
              </w:rPr>
              <w:t xml:space="preserve">Указывается значение реквизита «Наименование ТОФК» </w:t>
            </w:r>
            <w:r w:rsidRPr="00133A90">
              <w:rPr>
                <w:szCs w:val="22"/>
                <w:lang w:eastAsia="en-US"/>
              </w:rPr>
              <w:t>в случае передачи Квитанции с кодом «10» (Зарегистрирован) на документ «</w:t>
            </w:r>
            <w:r w:rsidRPr="00133A90">
              <w:rPr>
                <w:rStyle w:val="GOSTTablenorm0"/>
                <w:szCs w:val="22"/>
              </w:rPr>
              <w:t>ЗНП»</w:t>
            </w:r>
            <w:r w:rsidRPr="00133A90">
              <w:rPr>
                <w:rFonts w:eastAsia="Calibri"/>
                <w:szCs w:val="22"/>
              </w:rPr>
              <w:t xml:space="preserve"> (</w:t>
            </w:r>
            <w:r w:rsidRPr="00133A90">
              <w:rPr>
                <w:szCs w:val="22"/>
                <w:lang w:eastAsia="en-US"/>
              </w:rPr>
              <w:t>с кодом платежного документа «</w:t>
            </w:r>
            <w:r w:rsidRPr="00133A90">
              <w:rPr>
                <w:szCs w:val="22"/>
                <w:lang w:val="en-US"/>
              </w:rPr>
              <w:t>ZP</w:t>
            </w:r>
            <w:r w:rsidRPr="00133A90">
              <w:rPr>
                <w:szCs w:val="22"/>
                <w:lang w:eastAsia="en-US"/>
              </w:rPr>
              <w:t>»)</w:t>
            </w:r>
            <w:r w:rsidRPr="00133A90">
              <w:rPr>
                <w:szCs w:val="22"/>
              </w:rPr>
              <w:t xml:space="preserve"> и документ </w:t>
            </w:r>
            <w:r w:rsidRPr="00133A90">
              <w:rPr>
                <w:rFonts w:eastAsia="Calibri"/>
                <w:szCs w:val="22"/>
              </w:rPr>
              <w:t>«РКД»</w:t>
            </w:r>
            <w:r w:rsidRPr="00133A90">
              <w:rPr>
                <w:szCs w:val="22"/>
                <w:lang w:eastAsia="en-US"/>
              </w:rPr>
              <w:t xml:space="preserve"> (с кодом платежного документа «OC») </w:t>
            </w:r>
            <w:r w:rsidRPr="00133A90">
              <w:rPr>
                <w:szCs w:val="22"/>
              </w:rPr>
              <w:t>при взаимодействии:</w:t>
            </w:r>
          </w:p>
          <w:p w14:paraId="2FA7365F" w14:textId="7B61EB96" w:rsidR="00A32B85" w:rsidRPr="00133A90" w:rsidRDefault="004513F1" w:rsidP="00721269">
            <w:pPr>
              <w:pStyle w:val="GOSTTablenorm"/>
              <w:numPr>
                <w:ilvl w:val="0"/>
                <w:numId w:val="87"/>
              </w:numPr>
              <w:tabs>
                <w:tab w:val="left" w:pos="1119"/>
              </w:tabs>
              <w:ind w:left="284" w:hanging="227"/>
              <w:rPr>
                <w:szCs w:val="22"/>
              </w:rPr>
            </w:pPr>
            <w:r>
              <w:rPr>
                <w:szCs w:val="22"/>
              </w:rPr>
              <w:t>ТОФК (ПУР ЭБ)</w:t>
            </w:r>
            <w:r w:rsidR="00A32B85" w:rsidRPr="00133A90">
              <w:rPr>
                <w:szCs w:val="22"/>
              </w:rPr>
              <w:t xml:space="preserve"> – </w:t>
            </w:r>
            <w:r w:rsidR="00AB4B18" w:rsidRPr="009D2D00">
              <w:rPr>
                <w:szCs w:val="28"/>
              </w:rPr>
              <w:t>ПБС (ПФХД)</w:t>
            </w:r>
            <w:r w:rsidR="00A32B85" w:rsidRPr="00133A90">
              <w:rPr>
                <w:szCs w:val="22"/>
              </w:rPr>
              <w:t>,</w:t>
            </w:r>
          </w:p>
          <w:p w14:paraId="1EE14371" w14:textId="7697CD1B" w:rsidR="00A32B85" w:rsidRPr="00133A90" w:rsidRDefault="001819F0" w:rsidP="00721269">
            <w:pPr>
              <w:pStyle w:val="GOSTTablenorm"/>
              <w:numPr>
                <w:ilvl w:val="0"/>
                <w:numId w:val="87"/>
              </w:numPr>
              <w:tabs>
                <w:tab w:val="left" w:pos="1119"/>
              </w:tabs>
              <w:ind w:left="284" w:hanging="227"/>
              <w:rPr>
                <w:szCs w:val="22"/>
              </w:rPr>
            </w:pPr>
            <w:r>
              <w:t>ТОФК (Компонент КС ПУР ЭБ)</w:t>
            </w:r>
            <w:r w:rsidR="00A32B85" w:rsidRPr="00133A90">
              <w:t xml:space="preserve"> – ЮЛ НУБП</w:t>
            </w:r>
          </w:p>
        </w:tc>
      </w:tr>
      <w:tr w:rsidR="00A32B85" w:rsidRPr="00133A90" w14:paraId="44F8047B" w14:textId="77777777" w:rsidTr="00A32B85">
        <w:trPr>
          <w:trHeight w:val="70"/>
        </w:trPr>
        <w:tc>
          <w:tcPr>
            <w:tcW w:w="2142" w:type="dxa"/>
          </w:tcPr>
          <w:p w14:paraId="663CB697" w14:textId="77777777" w:rsidR="00A32B85" w:rsidRPr="00133A90" w:rsidRDefault="00A32B85" w:rsidP="00A32B85">
            <w:pPr>
              <w:pStyle w:val="GOSTTablenorm"/>
              <w:rPr>
                <w:szCs w:val="22"/>
              </w:rPr>
            </w:pPr>
            <w:r w:rsidRPr="00133A90">
              <w:rPr>
                <w:color w:val="000000"/>
                <w:szCs w:val="22"/>
              </w:rPr>
              <w:t>TOFKCodeStateClient</w:t>
            </w:r>
          </w:p>
        </w:tc>
        <w:tc>
          <w:tcPr>
            <w:tcW w:w="7552" w:type="dxa"/>
          </w:tcPr>
          <w:p w14:paraId="4235B578" w14:textId="77777777" w:rsidR="00A32B85" w:rsidRPr="00133A90" w:rsidRDefault="00A32B85" w:rsidP="00A32B85">
            <w:pPr>
              <w:pStyle w:val="GOSTTablenorm"/>
              <w:rPr>
                <w:szCs w:val="22"/>
              </w:rPr>
            </w:pPr>
            <w:r w:rsidRPr="00133A90">
              <w:rPr>
                <w:szCs w:val="22"/>
              </w:rPr>
              <w:t>Реквизит «Код ТОФК госзаказчика» обработанного документа.</w:t>
            </w:r>
          </w:p>
          <w:p w14:paraId="217F84AD" w14:textId="77777777" w:rsidR="00A32B85" w:rsidRPr="00133A90" w:rsidRDefault="00A32B85" w:rsidP="00721269">
            <w:pPr>
              <w:pStyle w:val="GOSTTablenorm"/>
              <w:numPr>
                <w:ilvl w:val="0"/>
                <w:numId w:val="133"/>
              </w:numPr>
              <w:ind w:left="284" w:hanging="227"/>
              <w:rPr>
                <w:szCs w:val="22"/>
              </w:rPr>
            </w:pPr>
            <w:r w:rsidRPr="00133A90">
              <w:rPr>
                <w:szCs w:val="22"/>
              </w:rPr>
              <w:t>Указывается для документа РД при взаимодействии:</w:t>
            </w:r>
          </w:p>
          <w:p w14:paraId="3411B0A6"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25B294F1" w14:textId="77777777" w:rsidR="00A32B85" w:rsidRPr="00133A90" w:rsidRDefault="00A32B85" w:rsidP="00721269">
            <w:pPr>
              <w:pStyle w:val="GOSTTablenorm"/>
              <w:numPr>
                <w:ilvl w:val="0"/>
                <w:numId w:val="133"/>
              </w:numPr>
              <w:ind w:left="284" w:hanging="227"/>
              <w:rPr>
                <w:szCs w:val="22"/>
              </w:rPr>
            </w:pPr>
            <w:r w:rsidRPr="00133A90">
              <w:rPr>
                <w:szCs w:val="22"/>
              </w:rPr>
              <w:t xml:space="preserve">Указывается значение реквизита «Код ТОФК» </w:t>
            </w:r>
            <w:r w:rsidRPr="00133A90">
              <w:rPr>
                <w:szCs w:val="22"/>
                <w:lang w:eastAsia="en-US"/>
              </w:rPr>
              <w:t>в случае передачи Квитанции с кодом «10» (Зарегистрирован) на документ ЗНП (с кодом платежного документа «</w:t>
            </w:r>
            <w:r w:rsidRPr="00133A90">
              <w:rPr>
                <w:szCs w:val="22"/>
                <w:lang w:val="en-US"/>
              </w:rPr>
              <w:t>ZP</w:t>
            </w:r>
            <w:r w:rsidRPr="00133A90">
              <w:rPr>
                <w:szCs w:val="22"/>
                <w:lang w:eastAsia="en-US"/>
              </w:rPr>
              <w:t>»)</w:t>
            </w:r>
            <w:r w:rsidRPr="00133A90">
              <w:rPr>
                <w:szCs w:val="22"/>
              </w:rPr>
              <w:t xml:space="preserve"> и документ </w:t>
            </w:r>
            <w:r w:rsidRPr="00133A90">
              <w:rPr>
                <w:rFonts w:eastAsia="Calibri"/>
                <w:szCs w:val="22"/>
              </w:rPr>
              <w:t>РКД</w:t>
            </w:r>
            <w:r w:rsidRPr="00133A90">
              <w:rPr>
                <w:szCs w:val="22"/>
                <w:lang w:eastAsia="en-US"/>
              </w:rPr>
              <w:t xml:space="preserve"> (с кодом платежного документа «OC») </w:t>
            </w:r>
            <w:r w:rsidRPr="00133A90">
              <w:rPr>
                <w:szCs w:val="22"/>
              </w:rPr>
              <w:t>при взаимодействии:</w:t>
            </w:r>
          </w:p>
          <w:p w14:paraId="4F08A3B6" w14:textId="166245F3" w:rsidR="00A32B85" w:rsidRPr="00133A90" w:rsidRDefault="004513F1" w:rsidP="00721269">
            <w:pPr>
              <w:pStyle w:val="GOSTTablenorm"/>
              <w:numPr>
                <w:ilvl w:val="0"/>
                <w:numId w:val="87"/>
              </w:numPr>
              <w:tabs>
                <w:tab w:val="left" w:pos="1119"/>
              </w:tabs>
              <w:ind w:left="284" w:hanging="227"/>
              <w:rPr>
                <w:szCs w:val="22"/>
              </w:rPr>
            </w:pPr>
            <w:r>
              <w:rPr>
                <w:szCs w:val="22"/>
              </w:rPr>
              <w:t>ТОФК (ПУР ЭБ)</w:t>
            </w:r>
            <w:r w:rsidR="00A32B85" w:rsidRPr="00133A90">
              <w:rPr>
                <w:szCs w:val="22"/>
              </w:rPr>
              <w:t xml:space="preserve"> – </w:t>
            </w:r>
            <w:r w:rsidR="00AB4B18" w:rsidRPr="009D2D00">
              <w:rPr>
                <w:szCs w:val="28"/>
              </w:rPr>
              <w:t>ПБС (ПФХД)</w:t>
            </w:r>
            <w:r w:rsidR="00A32B85" w:rsidRPr="00133A90">
              <w:rPr>
                <w:szCs w:val="22"/>
              </w:rPr>
              <w:t>,</w:t>
            </w:r>
          </w:p>
          <w:p w14:paraId="7AB9CCF0" w14:textId="532233C6" w:rsidR="00A32B85" w:rsidRPr="00133A90" w:rsidRDefault="001819F0" w:rsidP="00721269">
            <w:pPr>
              <w:pStyle w:val="GOSTTablenorm"/>
              <w:numPr>
                <w:ilvl w:val="0"/>
                <w:numId w:val="87"/>
              </w:numPr>
              <w:tabs>
                <w:tab w:val="left" w:pos="1119"/>
              </w:tabs>
              <w:ind w:left="284" w:hanging="227"/>
              <w:rPr>
                <w:szCs w:val="22"/>
              </w:rPr>
            </w:pPr>
            <w:r>
              <w:t>ТОФК (Компонент КС ПУР ЭБ)</w:t>
            </w:r>
            <w:r w:rsidR="00A32B85" w:rsidRPr="00133A90">
              <w:t xml:space="preserve"> – ЮЛ НУБП</w:t>
            </w:r>
          </w:p>
        </w:tc>
      </w:tr>
      <w:tr w:rsidR="00A32B85" w:rsidRPr="00133A90" w14:paraId="3D661438" w14:textId="77777777" w:rsidTr="00A32B85">
        <w:trPr>
          <w:trHeight w:val="70"/>
        </w:trPr>
        <w:tc>
          <w:tcPr>
            <w:tcW w:w="2142" w:type="dxa"/>
          </w:tcPr>
          <w:p w14:paraId="79D0AEBC" w14:textId="77777777" w:rsidR="00A32B85" w:rsidRPr="00133A90" w:rsidRDefault="00A32B85" w:rsidP="00A32B85">
            <w:pPr>
              <w:pStyle w:val="GOSTTablenorm"/>
              <w:rPr>
                <w:szCs w:val="22"/>
              </w:rPr>
            </w:pPr>
            <w:r w:rsidRPr="00133A90">
              <w:rPr>
                <w:szCs w:val="22"/>
              </w:rPr>
              <w:t>P_INN</w:t>
            </w:r>
          </w:p>
        </w:tc>
        <w:tc>
          <w:tcPr>
            <w:tcW w:w="7552" w:type="dxa"/>
          </w:tcPr>
          <w:p w14:paraId="55CC4A26" w14:textId="77777777" w:rsidR="00A32B85" w:rsidRPr="00133A90" w:rsidRDefault="00A32B85" w:rsidP="00A32B85">
            <w:pPr>
              <w:pStyle w:val="GOSTTablenorm"/>
              <w:rPr>
                <w:szCs w:val="22"/>
              </w:rPr>
            </w:pPr>
            <w:r w:rsidRPr="00133A90">
              <w:rPr>
                <w:szCs w:val="22"/>
              </w:rPr>
              <w:t>Реквизит «ИНН плательщика» обработанного документа.</w:t>
            </w:r>
          </w:p>
          <w:p w14:paraId="1945645B" w14:textId="77777777" w:rsidR="00A32B85" w:rsidRPr="00133A90" w:rsidRDefault="00A32B85" w:rsidP="00721269">
            <w:pPr>
              <w:pStyle w:val="GOSTTablenorm"/>
              <w:numPr>
                <w:ilvl w:val="0"/>
                <w:numId w:val="134"/>
              </w:numPr>
              <w:ind w:left="284" w:hanging="227"/>
              <w:rPr>
                <w:szCs w:val="22"/>
              </w:rPr>
            </w:pPr>
            <w:r w:rsidRPr="00133A90">
              <w:rPr>
                <w:szCs w:val="22"/>
              </w:rPr>
              <w:t xml:space="preserve">Указывается для документа РД при взаимодействии: </w:t>
            </w:r>
          </w:p>
          <w:p w14:paraId="1627B4A7"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0C4A29FC" w14:textId="77777777" w:rsidR="00A32B85" w:rsidRPr="00133A90" w:rsidRDefault="00A32B85" w:rsidP="00721269">
            <w:pPr>
              <w:pStyle w:val="GOSTTablenorm"/>
              <w:numPr>
                <w:ilvl w:val="0"/>
                <w:numId w:val="134"/>
              </w:numPr>
              <w:ind w:left="284" w:hanging="227"/>
              <w:rPr>
                <w:szCs w:val="22"/>
              </w:rPr>
            </w:pPr>
            <w:r w:rsidRPr="00133A90">
              <w:rPr>
                <w:szCs w:val="22"/>
              </w:rPr>
              <w:t xml:space="preserve">Обязателен для заполнения при взаимодействии: </w:t>
            </w:r>
          </w:p>
          <w:p w14:paraId="14396EAF"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Модуль ANTIFROD (ПУДС ЭБ).</w:t>
            </w:r>
          </w:p>
          <w:p w14:paraId="7A57E3A5" w14:textId="77777777" w:rsidR="00A32B85" w:rsidRPr="00133A90" w:rsidRDefault="00A32B85" w:rsidP="00721269">
            <w:pPr>
              <w:pStyle w:val="GOSTTablenorm"/>
              <w:numPr>
                <w:ilvl w:val="0"/>
                <w:numId w:val="134"/>
              </w:numPr>
              <w:ind w:left="284" w:hanging="227"/>
              <w:rPr>
                <w:szCs w:val="22"/>
              </w:rPr>
            </w:pPr>
            <w:r w:rsidRPr="00133A90">
              <w:rPr>
                <w:szCs w:val="22"/>
              </w:rPr>
              <w:t>Обязателен для заполнения при взаимодействии:</w:t>
            </w:r>
          </w:p>
          <w:p w14:paraId="18C53A5D"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 xml:space="preserve">НСИ ЭБ – Модуль ANTIFROD (ПУДС ЭБ). </w:t>
            </w:r>
          </w:p>
          <w:p w14:paraId="615CBA5B" w14:textId="77777777" w:rsidR="00A32B85" w:rsidRPr="00133A90" w:rsidRDefault="00A32B85" w:rsidP="00A32B85">
            <w:pPr>
              <w:pStyle w:val="GOSTTablenorm"/>
              <w:rPr>
                <w:szCs w:val="22"/>
              </w:rPr>
            </w:pPr>
            <w:r w:rsidRPr="00133A90">
              <w:rPr>
                <w:color w:val="000000"/>
                <w:szCs w:val="22"/>
              </w:rPr>
              <w:t xml:space="preserve">Указывается ИНН </w:t>
            </w:r>
            <w:r w:rsidRPr="00133A90">
              <w:rPr>
                <w:szCs w:val="22"/>
              </w:rPr>
              <w:t>организации для бюджетного мониторинга</w:t>
            </w:r>
          </w:p>
        </w:tc>
      </w:tr>
      <w:tr w:rsidR="00A32B85" w:rsidRPr="00133A90" w14:paraId="0D77286E" w14:textId="77777777" w:rsidTr="00A32B85">
        <w:trPr>
          <w:trHeight w:val="70"/>
        </w:trPr>
        <w:tc>
          <w:tcPr>
            <w:tcW w:w="2142" w:type="dxa"/>
          </w:tcPr>
          <w:p w14:paraId="1022760C" w14:textId="77777777" w:rsidR="00A32B85" w:rsidRPr="00133A90" w:rsidRDefault="00A32B85" w:rsidP="00A32B85">
            <w:pPr>
              <w:pStyle w:val="GOSTTablenorm"/>
              <w:rPr>
                <w:szCs w:val="22"/>
              </w:rPr>
            </w:pPr>
            <w:r w:rsidRPr="00133A90">
              <w:rPr>
                <w:szCs w:val="22"/>
              </w:rPr>
              <w:t>P_KPP</w:t>
            </w:r>
          </w:p>
        </w:tc>
        <w:tc>
          <w:tcPr>
            <w:tcW w:w="7552" w:type="dxa"/>
          </w:tcPr>
          <w:p w14:paraId="15176BB3" w14:textId="77777777" w:rsidR="00A32B85" w:rsidRPr="00133A90" w:rsidRDefault="00A32B85" w:rsidP="00A32B85">
            <w:pPr>
              <w:pStyle w:val="GOSTTablenorm"/>
              <w:rPr>
                <w:szCs w:val="22"/>
              </w:rPr>
            </w:pPr>
            <w:r w:rsidRPr="00133A90">
              <w:rPr>
                <w:szCs w:val="22"/>
              </w:rPr>
              <w:t>Реквизит «КПП плательщика» обработанного документа.</w:t>
            </w:r>
          </w:p>
          <w:p w14:paraId="3E8B747D" w14:textId="77777777" w:rsidR="00A32B85" w:rsidRPr="00133A90" w:rsidRDefault="00A32B85" w:rsidP="00721269">
            <w:pPr>
              <w:pStyle w:val="GOSTTablenorm"/>
              <w:numPr>
                <w:ilvl w:val="0"/>
                <w:numId w:val="135"/>
              </w:numPr>
              <w:ind w:left="284" w:hanging="227"/>
              <w:rPr>
                <w:szCs w:val="22"/>
              </w:rPr>
            </w:pPr>
            <w:r w:rsidRPr="00133A90">
              <w:rPr>
                <w:szCs w:val="22"/>
              </w:rPr>
              <w:t xml:space="preserve">Указывается для документа РД при взаимодействии: </w:t>
            </w:r>
          </w:p>
          <w:p w14:paraId="0700BDAC"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4279364B" w14:textId="77777777" w:rsidR="00A32B85" w:rsidRPr="00133A90" w:rsidRDefault="00A32B85" w:rsidP="00721269">
            <w:pPr>
              <w:pStyle w:val="GOSTTablenorm"/>
              <w:numPr>
                <w:ilvl w:val="0"/>
                <w:numId w:val="135"/>
              </w:numPr>
              <w:ind w:left="284" w:hanging="227"/>
              <w:rPr>
                <w:szCs w:val="22"/>
              </w:rPr>
            </w:pPr>
            <w:r w:rsidRPr="00133A90">
              <w:rPr>
                <w:szCs w:val="22"/>
              </w:rPr>
              <w:lastRenderedPageBreak/>
              <w:t xml:space="preserve">Обязателен для заполнения при взаимодействии: </w:t>
            </w:r>
          </w:p>
          <w:p w14:paraId="3F24A7AC"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Модуль ANTIFROD (ПУДС ЭБ).</w:t>
            </w:r>
          </w:p>
          <w:p w14:paraId="7C4155CF" w14:textId="77777777" w:rsidR="00A32B85" w:rsidRPr="00133A90" w:rsidRDefault="00A32B85" w:rsidP="00721269">
            <w:pPr>
              <w:pStyle w:val="GOSTTablenorm"/>
              <w:numPr>
                <w:ilvl w:val="0"/>
                <w:numId w:val="135"/>
              </w:numPr>
              <w:ind w:left="284" w:hanging="227"/>
              <w:rPr>
                <w:szCs w:val="22"/>
              </w:rPr>
            </w:pPr>
            <w:r w:rsidRPr="00133A90">
              <w:rPr>
                <w:szCs w:val="22"/>
              </w:rPr>
              <w:t xml:space="preserve">Обязателен для заполнения при взаимодействии: </w:t>
            </w:r>
          </w:p>
          <w:p w14:paraId="7185EEB7"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 xml:space="preserve">НСИ ЭБ – Модуль ANTIFROD (ПУДС ЭБ). </w:t>
            </w:r>
          </w:p>
          <w:p w14:paraId="3A23E0E3" w14:textId="77777777" w:rsidR="00A32B85" w:rsidRPr="00133A90" w:rsidRDefault="00A32B85" w:rsidP="00A32B85">
            <w:pPr>
              <w:pStyle w:val="GOSTTablenorm"/>
              <w:rPr>
                <w:szCs w:val="22"/>
              </w:rPr>
            </w:pPr>
            <w:r w:rsidRPr="00133A90">
              <w:rPr>
                <w:color w:val="000000"/>
                <w:szCs w:val="22"/>
              </w:rPr>
              <w:t xml:space="preserve">Указывается ИНН </w:t>
            </w:r>
            <w:r w:rsidRPr="00133A90">
              <w:rPr>
                <w:szCs w:val="22"/>
              </w:rPr>
              <w:t>организации для бюджетного мониторинга</w:t>
            </w:r>
          </w:p>
        </w:tc>
      </w:tr>
      <w:tr w:rsidR="00A32B85" w:rsidRPr="00133A90" w14:paraId="42A3AFC0" w14:textId="77777777" w:rsidTr="00A32B85">
        <w:trPr>
          <w:trHeight w:val="70"/>
        </w:trPr>
        <w:tc>
          <w:tcPr>
            <w:tcW w:w="2142" w:type="dxa"/>
          </w:tcPr>
          <w:p w14:paraId="2F56ADC6" w14:textId="77777777" w:rsidR="00A32B85" w:rsidRPr="00133A90" w:rsidRDefault="00A32B85" w:rsidP="00A32B85">
            <w:pPr>
              <w:pStyle w:val="GOSTTablenorm"/>
              <w:rPr>
                <w:szCs w:val="22"/>
              </w:rPr>
            </w:pPr>
            <w:r w:rsidRPr="00133A90">
              <w:rPr>
                <w:szCs w:val="22"/>
              </w:rPr>
              <w:lastRenderedPageBreak/>
              <w:t>P_PersonalAcc</w:t>
            </w:r>
          </w:p>
        </w:tc>
        <w:tc>
          <w:tcPr>
            <w:tcW w:w="7552" w:type="dxa"/>
          </w:tcPr>
          <w:p w14:paraId="2B55460B" w14:textId="77777777" w:rsidR="00A32B85" w:rsidRPr="00133A90" w:rsidRDefault="00A32B85" w:rsidP="00A32B85">
            <w:pPr>
              <w:pStyle w:val="GOSTTablenorm"/>
              <w:rPr>
                <w:szCs w:val="22"/>
              </w:rPr>
            </w:pPr>
            <w:r w:rsidRPr="00133A90">
              <w:rPr>
                <w:szCs w:val="22"/>
              </w:rPr>
              <w:t>Реквизит «Лицевой счет плательщика» обработанного документа.</w:t>
            </w:r>
          </w:p>
          <w:p w14:paraId="016CE7EC" w14:textId="77777777" w:rsidR="00A32B85" w:rsidRPr="00133A90" w:rsidRDefault="00A32B85" w:rsidP="00721269">
            <w:pPr>
              <w:pStyle w:val="GOSTTablenorm"/>
              <w:numPr>
                <w:ilvl w:val="0"/>
                <w:numId w:val="136"/>
              </w:numPr>
              <w:ind w:left="284" w:hanging="227"/>
              <w:rPr>
                <w:szCs w:val="22"/>
              </w:rPr>
            </w:pPr>
            <w:r w:rsidRPr="00133A90">
              <w:rPr>
                <w:szCs w:val="22"/>
              </w:rPr>
              <w:t xml:space="preserve">Указывается для документа РД при взаимодействии: </w:t>
            </w:r>
          </w:p>
          <w:p w14:paraId="4A09E6A1"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78E19A88" w14:textId="77777777" w:rsidR="00A32B85" w:rsidRPr="00133A90" w:rsidRDefault="00A32B85" w:rsidP="00721269">
            <w:pPr>
              <w:pStyle w:val="GOSTTablenorm"/>
              <w:numPr>
                <w:ilvl w:val="0"/>
                <w:numId w:val="136"/>
              </w:numPr>
              <w:ind w:left="284" w:hanging="227"/>
              <w:rPr>
                <w:szCs w:val="22"/>
              </w:rPr>
            </w:pPr>
            <w:r w:rsidRPr="00133A90">
              <w:rPr>
                <w:szCs w:val="22"/>
              </w:rPr>
              <w:t xml:space="preserve">Указывается значение реквизита «Номер лицевого счета клиента» в </w:t>
            </w:r>
            <w:r w:rsidRPr="00133A90">
              <w:rPr>
                <w:szCs w:val="22"/>
                <w:lang w:eastAsia="en-US"/>
              </w:rPr>
              <w:t>случае передачи Квитанции с кодом «10» (Зарегистрирован) на документ ЗНП</w:t>
            </w:r>
            <w:r w:rsidRPr="00133A90">
              <w:rPr>
                <w:rFonts w:eastAsia="Calibri"/>
                <w:szCs w:val="22"/>
              </w:rPr>
              <w:t xml:space="preserve"> (</w:t>
            </w:r>
            <w:r w:rsidRPr="00133A90">
              <w:rPr>
                <w:szCs w:val="22"/>
                <w:lang w:eastAsia="en-US"/>
              </w:rPr>
              <w:t>с кодом платежного документа «</w:t>
            </w:r>
            <w:r w:rsidRPr="00133A90">
              <w:rPr>
                <w:szCs w:val="22"/>
                <w:lang w:val="en-US"/>
              </w:rPr>
              <w:t>ZP</w:t>
            </w:r>
            <w:r w:rsidRPr="00133A90">
              <w:rPr>
                <w:szCs w:val="22"/>
                <w:lang w:eastAsia="en-US"/>
              </w:rPr>
              <w:t>»)</w:t>
            </w:r>
            <w:r w:rsidRPr="00133A90">
              <w:rPr>
                <w:szCs w:val="22"/>
              </w:rPr>
              <w:t xml:space="preserve"> и документ </w:t>
            </w:r>
            <w:r w:rsidRPr="00133A90">
              <w:rPr>
                <w:rFonts w:eastAsia="Calibri"/>
                <w:szCs w:val="22"/>
              </w:rPr>
              <w:t>РКД</w:t>
            </w:r>
            <w:r w:rsidRPr="00133A90">
              <w:rPr>
                <w:szCs w:val="22"/>
                <w:lang w:eastAsia="en-US"/>
              </w:rPr>
              <w:t xml:space="preserve"> (с кодом платежного документа «OC») </w:t>
            </w:r>
            <w:r w:rsidRPr="00133A90">
              <w:rPr>
                <w:szCs w:val="22"/>
              </w:rPr>
              <w:t>при взаимодействии:</w:t>
            </w:r>
          </w:p>
          <w:p w14:paraId="01F25C3B" w14:textId="5B9C7615" w:rsidR="00A32B85" w:rsidRPr="00133A90" w:rsidRDefault="004513F1" w:rsidP="00721269">
            <w:pPr>
              <w:pStyle w:val="GOSTTablenorm"/>
              <w:numPr>
                <w:ilvl w:val="0"/>
                <w:numId w:val="87"/>
              </w:numPr>
              <w:tabs>
                <w:tab w:val="left" w:pos="1119"/>
              </w:tabs>
              <w:ind w:left="284" w:hanging="227"/>
              <w:rPr>
                <w:szCs w:val="22"/>
              </w:rPr>
            </w:pPr>
            <w:r>
              <w:rPr>
                <w:szCs w:val="22"/>
              </w:rPr>
              <w:t>ТОФК (ПУР ЭБ)</w:t>
            </w:r>
            <w:r w:rsidR="00A32B85" w:rsidRPr="00133A90">
              <w:rPr>
                <w:szCs w:val="22"/>
              </w:rPr>
              <w:t xml:space="preserve"> – </w:t>
            </w:r>
            <w:r w:rsidR="00AB4B18" w:rsidRPr="009D2D00">
              <w:rPr>
                <w:szCs w:val="28"/>
              </w:rPr>
              <w:t>ПБС (ПФХД)</w:t>
            </w:r>
            <w:r w:rsidR="00A32B85" w:rsidRPr="00133A90">
              <w:rPr>
                <w:szCs w:val="22"/>
              </w:rPr>
              <w:t>,</w:t>
            </w:r>
          </w:p>
          <w:p w14:paraId="3BDDAF87" w14:textId="1C6AEAF5" w:rsidR="00A32B85" w:rsidRPr="00133A90" w:rsidRDefault="001819F0" w:rsidP="00721269">
            <w:pPr>
              <w:pStyle w:val="GOSTTablenorm"/>
              <w:numPr>
                <w:ilvl w:val="0"/>
                <w:numId w:val="87"/>
              </w:numPr>
              <w:tabs>
                <w:tab w:val="left" w:pos="1119"/>
              </w:tabs>
              <w:ind w:left="284" w:hanging="227"/>
              <w:rPr>
                <w:szCs w:val="22"/>
              </w:rPr>
            </w:pPr>
            <w:r>
              <w:t>ТОФК (Компонент КС ПУР ЭБ)</w:t>
            </w:r>
            <w:r w:rsidR="00A32B85" w:rsidRPr="00133A90">
              <w:t xml:space="preserve"> – ЮЛ НУБП</w:t>
            </w:r>
          </w:p>
        </w:tc>
      </w:tr>
      <w:tr w:rsidR="00A32B85" w:rsidRPr="00133A90" w14:paraId="6DB5CA68" w14:textId="77777777" w:rsidTr="00A32B85">
        <w:trPr>
          <w:trHeight w:val="70"/>
        </w:trPr>
        <w:tc>
          <w:tcPr>
            <w:tcW w:w="2142" w:type="dxa"/>
          </w:tcPr>
          <w:p w14:paraId="1C9A2D32" w14:textId="77777777" w:rsidR="00A32B85" w:rsidRPr="00133A90" w:rsidRDefault="00A32B85" w:rsidP="00A32B85">
            <w:pPr>
              <w:pStyle w:val="GOSTTablenorm"/>
              <w:rPr>
                <w:szCs w:val="22"/>
              </w:rPr>
            </w:pPr>
            <w:r w:rsidRPr="00133A90">
              <w:rPr>
                <w:szCs w:val="22"/>
              </w:rPr>
              <w:t>P_Name</w:t>
            </w:r>
          </w:p>
        </w:tc>
        <w:tc>
          <w:tcPr>
            <w:tcW w:w="7552" w:type="dxa"/>
          </w:tcPr>
          <w:p w14:paraId="61C4A5D6" w14:textId="77777777" w:rsidR="00A32B85" w:rsidRPr="00133A90" w:rsidRDefault="00A32B85" w:rsidP="00A32B85">
            <w:pPr>
              <w:pStyle w:val="GOSTTablenorm"/>
              <w:rPr>
                <w:szCs w:val="22"/>
              </w:rPr>
            </w:pPr>
            <w:r w:rsidRPr="00133A90">
              <w:rPr>
                <w:szCs w:val="22"/>
              </w:rPr>
              <w:t>Реквизит «Наименование плательщика» обработанного документа.</w:t>
            </w:r>
          </w:p>
          <w:p w14:paraId="501AF84E" w14:textId="77777777" w:rsidR="00A32B85" w:rsidRPr="00133A90" w:rsidRDefault="00A32B85" w:rsidP="00721269">
            <w:pPr>
              <w:pStyle w:val="GOSTTablenorm"/>
              <w:numPr>
                <w:ilvl w:val="0"/>
                <w:numId w:val="137"/>
              </w:numPr>
              <w:ind w:left="284" w:hanging="227"/>
              <w:rPr>
                <w:szCs w:val="22"/>
              </w:rPr>
            </w:pPr>
            <w:r w:rsidRPr="00133A90">
              <w:rPr>
                <w:szCs w:val="22"/>
              </w:rPr>
              <w:t xml:space="preserve">Указывается для документа РД при взаимодействии: </w:t>
            </w:r>
          </w:p>
          <w:p w14:paraId="35B4A1F3"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tc>
      </w:tr>
      <w:tr w:rsidR="00A32B85" w:rsidRPr="00133A90" w14:paraId="28097382" w14:textId="77777777" w:rsidTr="00A32B85">
        <w:trPr>
          <w:trHeight w:val="70"/>
        </w:trPr>
        <w:tc>
          <w:tcPr>
            <w:tcW w:w="2142" w:type="dxa"/>
          </w:tcPr>
          <w:p w14:paraId="7222DD88" w14:textId="77777777" w:rsidR="00A32B85" w:rsidRPr="00133A90" w:rsidRDefault="00A32B85" w:rsidP="00A32B85">
            <w:pPr>
              <w:pStyle w:val="GOSTTablenorm"/>
              <w:rPr>
                <w:szCs w:val="22"/>
              </w:rPr>
            </w:pPr>
            <w:r w:rsidRPr="00133A90">
              <w:rPr>
                <w:szCs w:val="22"/>
              </w:rPr>
              <w:t>P_CheckAcc</w:t>
            </w:r>
          </w:p>
        </w:tc>
        <w:tc>
          <w:tcPr>
            <w:tcW w:w="7552" w:type="dxa"/>
          </w:tcPr>
          <w:p w14:paraId="3E999E05" w14:textId="77777777" w:rsidR="00A32B85" w:rsidRPr="00133A90" w:rsidRDefault="00A32B85" w:rsidP="00A32B85">
            <w:pPr>
              <w:pStyle w:val="GOSTTablenorm"/>
              <w:rPr>
                <w:szCs w:val="22"/>
              </w:rPr>
            </w:pPr>
            <w:r w:rsidRPr="00133A90">
              <w:rPr>
                <w:szCs w:val="22"/>
              </w:rPr>
              <w:t>Реквизит «Расчетный счет плательщика» обработанного документа.</w:t>
            </w:r>
          </w:p>
          <w:p w14:paraId="26500A26" w14:textId="77777777" w:rsidR="00A32B85" w:rsidRPr="00133A90" w:rsidRDefault="00A32B85" w:rsidP="00721269">
            <w:pPr>
              <w:pStyle w:val="GOSTTablenorm"/>
              <w:numPr>
                <w:ilvl w:val="0"/>
                <w:numId w:val="138"/>
              </w:numPr>
              <w:ind w:left="284" w:hanging="227"/>
              <w:rPr>
                <w:szCs w:val="22"/>
              </w:rPr>
            </w:pPr>
            <w:r w:rsidRPr="00133A90">
              <w:rPr>
                <w:szCs w:val="22"/>
              </w:rPr>
              <w:t xml:space="preserve">Указывается для документа РД, «Распоряжение о совершении казначейского платежа» (далее – РСКП) при взаимодействии: </w:t>
            </w:r>
          </w:p>
          <w:p w14:paraId="67A20F98"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4F3D3879"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Модуль контроля (ПУДС ЭБ).</w:t>
            </w:r>
          </w:p>
          <w:p w14:paraId="7AAC5644" w14:textId="77777777" w:rsidR="00A32B85" w:rsidRPr="00133A90" w:rsidRDefault="00A32B85" w:rsidP="00A32B85">
            <w:pPr>
              <w:pStyle w:val="GOSTTablenorm"/>
              <w:ind w:left="284"/>
              <w:rPr>
                <w:szCs w:val="22"/>
              </w:rPr>
            </w:pPr>
            <w:r w:rsidRPr="00133A90">
              <w:rPr>
                <w:szCs w:val="22"/>
              </w:rPr>
              <w:t>Заполняется при передаче квитанции со статусом 35.</w:t>
            </w:r>
          </w:p>
          <w:p w14:paraId="40766684" w14:textId="77777777" w:rsidR="00A32B85" w:rsidRPr="00133A90" w:rsidRDefault="00A32B85" w:rsidP="00721269">
            <w:pPr>
              <w:pStyle w:val="GOSTTablenorm"/>
              <w:numPr>
                <w:ilvl w:val="0"/>
                <w:numId w:val="138"/>
              </w:numPr>
              <w:ind w:left="284" w:hanging="227"/>
              <w:rPr>
                <w:szCs w:val="22"/>
              </w:rPr>
            </w:pPr>
            <w:r w:rsidRPr="00133A90">
              <w:rPr>
                <w:szCs w:val="22"/>
              </w:rPr>
              <w:t xml:space="preserve">Указывается для документа «Распоряжение Мир» при взаимодействии: </w:t>
            </w:r>
          </w:p>
          <w:p w14:paraId="19479A84"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Модуль контроля (ПУДС ЭБ),</w:t>
            </w:r>
          </w:p>
          <w:p w14:paraId="6AFF7525"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АУ, БУ ПУР ЭБ – Модуль контроля (ПУДС ЭБ),</w:t>
            </w:r>
          </w:p>
          <w:p w14:paraId="653DF94F" w14:textId="4CC47EFD"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Модуль контроля (ПУДС ЭБ) (передается реквизит «Казначейский счет плательщика»). </w:t>
            </w:r>
          </w:p>
          <w:p w14:paraId="1592490F" w14:textId="77777777" w:rsidR="00A32B85" w:rsidRPr="00133A90" w:rsidRDefault="00A32B85" w:rsidP="00A32B85">
            <w:pPr>
              <w:pStyle w:val="GOSTTablenorm"/>
              <w:ind w:left="284"/>
              <w:rPr>
                <w:szCs w:val="22"/>
              </w:rPr>
            </w:pPr>
            <w:r w:rsidRPr="00133A90">
              <w:rPr>
                <w:szCs w:val="22"/>
              </w:rPr>
              <w:t>Заполняется при передаче квитанции со статусом 18</w:t>
            </w:r>
          </w:p>
        </w:tc>
      </w:tr>
      <w:tr w:rsidR="00A32B85" w:rsidRPr="00133A90" w14:paraId="146BA9C5" w14:textId="77777777" w:rsidTr="00A32B85">
        <w:trPr>
          <w:trHeight w:val="70"/>
        </w:trPr>
        <w:tc>
          <w:tcPr>
            <w:tcW w:w="2142" w:type="dxa"/>
          </w:tcPr>
          <w:p w14:paraId="0DA0F867" w14:textId="77777777" w:rsidR="00A32B85" w:rsidRPr="00133A90" w:rsidRDefault="00A32B85" w:rsidP="00A32B85">
            <w:pPr>
              <w:pStyle w:val="GOSTTablenorm"/>
              <w:rPr>
                <w:szCs w:val="22"/>
              </w:rPr>
            </w:pPr>
            <w:r w:rsidRPr="00133A90">
              <w:rPr>
                <w:szCs w:val="22"/>
              </w:rPr>
              <w:t>P_BIK</w:t>
            </w:r>
          </w:p>
        </w:tc>
        <w:tc>
          <w:tcPr>
            <w:tcW w:w="7552" w:type="dxa"/>
          </w:tcPr>
          <w:p w14:paraId="73664767" w14:textId="77777777" w:rsidR="00A32B85" w:rsidRPr="00133A90" w:rsidRDefault="00A32B85" w:rsidP="00A32B85">
            <w:pPr>
              <w:pStyle w:val="GOSTTablenorm"/>
              <w:rPr>
                <w:szCs w:val="22"/>
              </w:rPr>
            </w:pPr>
            <w:r w:rsidRPr="00133A90">
              <w:rPr>
                <w:szCs w:val="22"/>
              </w:rPr>
              <w:t>Реквизит «БИК банка плательщика» обработанного документа.</w:t>
            </w:r>
          </w:p>
          <w:p w14:paraId="35CE3F44" w14:textId="77777777" w:rsidR="00A32B85" w:rsidRPr="00133A90" w:rsidRDefault="00A32B85" w:rsidP="00721269">
            <w:pPr>
              <w:pStyle w:val="GOSTTablenorm"/>
              <w:numPr>
                <w:ilvl w:val="0"/>
                <w:numId w:val="139"/>
              </w:numPr>
              <w:ind w:left="284" w:hanging="227"/>
              <w:rPr>
                <w:szCs w:val="22"/>
              </w:rPr>
            </w:pPr>
            <w:r w:rsidRPr="00133A90">
              <w:rPr>
                <w:szCs w:val="22"/>
              </w:rPr>
              <w:t>Указывается для документа РД, РСКП при взаимодействии:</w:t>
            </w:r>
          </w:p>
          <w:p w14:paraId="445DEF7E"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62B97BCE"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Модуль контроля (ПУДС ЭБ).</w:t>
            </w:r>
          </w:p>
          <w:p w14:paraId="00CF6F2C" w14:textId="77777777" w:rsidR="00A32B85" w:rsidRPr="00133A90" w:rsidRDefault="00A32B85" w:rsidP="00A32B85">
            <w:pPr>
              <w:pStyle w:val="GOSTTablenorm"/>
              <w:ind w:left="284"/>
              <w:rPr>
                <w:szCs w:val="22"/>
              </w:rPr>
            </w:pPr>
            <w:r w:rsidRPr="00133A90">
              <w:rPr>
                <w:szCs w:val="22"/>
              </w:rPr>
              <w:t>Заполняется при передаче квитанции со статусом 35.</w:t>
            </w:r>
          </w:p>
          <w:p w14:paraId="30E89C97" w14:textId="77777777" w:rsidR="00A32B85" w:rsidRPr="00133A90" w:rsidRDefault="00A32B85" w:rsidP="00721269">
            <w:pPr>
              <w:pStyle w:val="GOSTTablenorm"/>
              <w:numPr>
                <w:ilvl w:val="0"/>
                <w:numId w:val="139"/>
              </w:numPr>
              <w:ind w:left="284" w:hanging="227"/>
              <w:rPr>
                <w:szCs w:val="22"/>
              </w:rPr>
            </w:pPr>
            <w:r w:rsidRPr="00133A90">
              <w:rPr>
                <w:szCs w:val="22"/>
              </w:rPr>
              <w:t xml:space="preserve">Указывается для документа «Распоряжение Мир» при взаимодействии: </w:t>
            </w:r>
          </w:p>
          <w:p w14:paraId="66CC09C5"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Модуль контроля (ПУДС ЭБ),</w:t>
            </w:r>
          </w:p>
          <w:p w14:paraId="3C9FC9C2"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АУ, БУ ПУР ЭБ – Модуль контроля (ПУДС ЭБ),</w:t>
            </w:r>
          </w:p>
          <w:p w14:paraId="590BEAF2" w14:textId="29487C6A"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Модуль контроля (ПУДС ЭБ).</w:t>
            </w:r>
          </w:p>
          <w:p w14:paraId="39412D17" w14:textId="77777777" w:rsidR="00A32B85" w:rsidRPr="00133A90" w:rsidRDefault="00A32B85" w:rsidP="00A32B85">
            <w:pPr>
              <w:pStyle w:val="GOSTTablenorm"/>
              <w:ind w:left="284"/>
              <w:rPr>
                <w:szCs w:val="22"/>
              </w:rPr>
            </w:pPr>
            <w:r w:rsidRPr="00133A90">
              <w:rPr>
                <w:szCs w:val="22"/>
              </w:rPr>
              <w:t>Заполняется при передаче квитанции со статусом 18</w:t>
            </w:r>
          </w:p>
        </w:tc>
      </w:tr>
      <w:tr w:rsidR="00A32B85" w:rsidRPr="00133A90" w14:paraId="0E6659CE" w14:textId="77777777" w:rsidTr="00A32B85">
        <w:trPr>
          <w:trHeight w:val="70"/>
        </w:trPr>
        <w:tc>
          <w:tcPr>
            <w:tcW w:w="2142" w:type="dxa"/>
          </w:tcPr>
          <w:p w14:paraId="015C98F4" w14:textId="77777777" w:rsidR="00A32B85" w:rsidRPr="00133A90" w:rsidRDefault="00A32B85" w:rsidP="00A32B85">
            <w:pPr>
              <w:pStyle w:val="GOSTTablenorm"/>
              <w:rPr>
                <w:szCs w:val="22"/>
              </w:rPr>
            </w:pPr>
            <w:r w:rsidRPr="00133A90">
              <w:rPr>
                <w:szCs w:val="22"/>
              </w:rPr>
              <w:t>P_BankName</w:t>
            </w:r>
          </w:p>
        </w:tc>
        <w:tc>
          <w:tcPr>
            <w:tcW w:w="7552" w:type="dxa"/>
          </w:tcPr>
          <w:p w14:paraId="58646676" w14:textId="77777777" w:rsidR="00A32B85" w:rsidRPr="00133A90" w:rsidRDefault="00A32B85" w:rsidP="00A32B85">
            <w:pPr>
              <w:pStyle w:val="GOSTTablenorm"/>
              <w:rPr>
                <w:szCs w:val="22"/>
              </w:rPr>
            </w:pPr>
            <w:r w:rsidRPr="00133A90">
              <w:rPr>
                <w:szCs w:val="22"/>
              </w:rPr>
              <w:t>Реквизит «Наименование банка плательщика» обработанного документа.</w:t>
            </w:r>
          </w:p>
          <w:p w14:paraId="1EBBA1F3" w14:textId="77777777" w:rsidR="00A32B85" w:rsidRPr="00133A90" w:rsidRDefault="00A32B85" w:rsidP="00721269">
            <w:pPr>
              <w:pStyle w:val="GOSTTablenorm"/>
              <w:numPr>
                <w:ilvl w:val="0"/>
                <w:numId w:val="140"/>
              </w:numPr>
              <w:ind w:left="284" w:hanging="227"/>
              <w:rPr>
                <w:szCs w:val="22"/>
              </w:rPr>
            </w:pPr>
            <w:r w:rsidRPr="00133A90">
              <w:rPr>
                <w:szCs w:val="22"/>
              </w:rPr>
              <w:t xml:space="preserve">Указывается для документа РД при взаимодействии: </w:t>
            </w:r>
          </w:p>
          <w:p w14:paraId="1F40A77E"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tc>
      </w:tr>
      <w:tr w:rsidR="00A32B85" w:rsidRPr="00133A90" w14:paraId="24EB8F5A" w14:textId="77777777" w:rsidTr="00A32B85">
        <w:trPr>
          <w:trHeight w:val="70"/>
        </w:trPr>
        <w:tc>
          <w:tcPr>
            <w:tcW w:w="2142" w:type="dxa"/>
          </w:tcPr>
          <w:p w14:paraId="078FDCD3" w14:textId="77777777" w:rsidR="00A32B85" w:rsidRPr="00133A90" w:rsidRDefault="00A32B85" w:rsidP="00A32B85">
            <w:pPr>
              <w:pStyle w:val="GOSTTablenorm"/>
              <w:rPr>
                <w:szCs w:val="22"/>
              </w:rPr>
            </w:pPr>
            <w:r w:rsidRPr="00133A90">
              <w:rPr>
                <w:szCs w:val="22"/>
              </w:rPr>
              <w:t>P_CorrAcc</w:t>
            </w:r>
          </w:p>
        </w:tc>
        <w:tc>
          <w:tcPr>
            <w:tcW w:w="7552" w:type="dxa"/>
          </w:tcPr>
          <w:p w14:paraId="35174BD7" w14:textId="77777777" w:rsidR="00A32B85" w:rsidRPr="00133A90" w:rsidRDefault="00A32B85" w:rsidP="00A32B85">
            <w:pPr>
              <w:pStyle w:val="GOSTTablenorm"/>
              <w:rPr>
                <w:szCs w:val="22"/>
              </w:rPr>
            </w:pPr>
            <w:r w:rsidRPr="00133A90">
              <w:rPr>
                <w:szCs w:val="22"/>
              </w:rPr>
              <w:t>Реквизит «Корреспондентский счет банка плательщика» обработанного документа.</w:t>
            </w:r>
          </w:p>
          <w:p w14:paraId="59C551FE" w14:textId="77777777" w:rsidR="00A32B85" w:rsidRPr="00133A90" w:rsidRDefault="00A32B85" w:rsidP="00721269">
            <w:pPr>
              <w:pStyle w:val="GOSTTablenorm"/>
              <w:numPr>
                <w:ilvl w:val="0"/>
                <w:numId w:val="141"/>
              </w:numPr>
              <w:ind w:left="284" w:hanging="227"/>
              <w:rPr>
                <w:szCs w:val="22"/>
              </w:rPr>
            </w:pPr>
            <w:r w:rsidRPr="00133A90">
              <w:rPr>
                <w:szCs w:val="22"/>
              </w:rPr>
              <w:t xml:space="preserve">Указывается для документа РД при взаимодействии: </w:t>
            </w:r>
          </w:p>
          <w:p w14:paraId="01E763C8"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lastRenderedPageBreak/>
              <w:t>Компонент КС ПУР ЭБ – ПУДС ЭБ</w:t>
            </w:r>
          </w:p>
        </w:tc>
      </w:tr>
      <w:tr w:rsidR="00A32B85" w:rsidRPr="00133A90" w14:paraId="096045FB" w14:textId="77777777" w:rsidTr="00A32B85">
        <w:trPr>
          <w:trHeight w:val="70"/>
        </w:trPr>
        <w:tc>
          <w:tcPr>
            <w:tcW w:w="2142" w:type="dxa"/>
          </w:tcPr>
          <w:p w14:paraId="7BE7432A" w14:textId="77777777" w:rsidR="00A32B85" w:rsidRPr="00133A90" w:rsidRDefault="00A32B85" w:rsidP="00A32B85">
            <w:pPr>
              <w:pStyle w:val="GOSTTablenorm"/>
              <w:rPr>
                <w:szCs w:val="22"/>
              </w:rPr>
            </w:pPr>
            <w:r w:rsidRPr="00133A90">
              <w:rPr>
                <w:szCs w:val="22"/>
              </w:rPr>
              <w:lastRenderedPageBreak/>
              <w:t>R_INN</w:t>
            </w:r>
          </w:p>
        </w:tc>
        <w:tc>
          <w:tcPr>
            <w:tcW w:w="7552" w:type="dxa"/>
          </w:tcPr>
          <w:p w14:paraId="7208A06F" w14:textId="77777777" w:rsidR="00A32B85" w:rsidRPr="00133A90" w:rsidRDefault="00A32B85" w:rsidP="00A32B85">
            <w:pPr>
              <w:pStyle w:val="GOSTTablenorm"/>
              <w:rPr>
                <w:szCs w:val="22"/>
              </w:rPr>
            </w:pPr>
            <w:r w:rsidRPr="00133A90">
              <w:rPr>
                <w:szCs w:val="22"/>
              </w:rPr>
              <w:t>Реквизит «ИНН получателя» обработанного документа.</w:t>
            </w:r>
          </w:p>
          <w:p w14:paraId="4FFFBE08" w14:textId="77777777" w:rsidR="00A32B85" w:rsidRPr="00133A90" w:rsidRDefault="00A32B85" w:rsidP="00721269">
            <w:pPr>
              <w:pStyle w:val="GOSTTablenorm"/>
              <w:numPr>
                <w:ilvl w:val="0"/>
                <w:numId w:val="142"/>
              </w:numPr>
              <w:ind w:left="284" w:hanging="227"/>
              <w:rPr>
                <w:szCs w:val="22"/>
              </w:rPr>
            </w:pPr>
            <w:r w:rsidRPr="00133A90">
              <w:rPr>
                <w:szCs w:val="22"/>
              </w:rPr>
              <w:t>Указывается для документа РД при взаимодействии:</w:t>
            </w:r>
          </w:p>
          <w:p w14:paraId="212A0E8D"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657D024D" w14:textId="77777777" w:rsidR="00A32B85" w:rsidRPr="00133A90" w:rsidRDefault="00A32B85" w:rsidP="00721269">
            <w:pPr>
              <w:pStyle w:val="GOSTTablenorm"/>
              <w:numPr>
                <w:ilvl w:val="0"/>
                <w:numId w:val="142"/>
              </w:numPr>
              <w:ind w:left="284" w:hanging="227"/>
              <w:rPr>
                <w:szCs w:val="22"/>
              </w:rPr>
            </w:pPr>
            <w:r w:rsidRPr="00133A90">
              <w:rPr>
                <w:szCs w:val="22"/>
              </w:rPr>
              <w:t>Обязателен для заполнения при взаимодействии:</w:t>
            </w:r>
          </w:p>
          <w:p w14:paraId="07CE1DF7"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Модуль ANTIFROD (ПУДС ЭБ)</w:t>
            </w:r>
          </w:p>
        </w:tc>
      </w:tr>
      <w:tr w:rsidR="00A32B85" w:rsidRPr="00133A90" w14:paraId="7DDCCFD4" w14:textId="77777777" w:rsidTr="00A32B85">
        <w:trPr>
          <w:trHeight w:val="70"/>
        </w:trPr>
        <w:tc>
          <w:tcPr>
            <w:tcW w:w="2142" w:type="dxa"/>
          </w:tcPr>
          <w:p w14:paraId="4D6958F8" w14:textId="77777777" w:rsidR="00A32B85" w:rsidRPr="00133A90" w:rsidRDefault="00A32B85" w:rsidP="00A32B85">
            <w:pPr>
              <w:pStyle w:val="GOSTTablenorm"/>
              <w:rPr>
                <w:szCs w:val="22"/>
              </w:rPr>
            </w:pPr>
            <w:r w:rsidRPr="00133A90">
              <w:rPr>
                <w:szCs w:val="22"/>
              </w:rPr>
              <w:t>R_KPP</w:t>
            </w:r>
          </w:p>
        </w:tc>
        <w:tc>
          <w:tcPr>
            <w:tcW w:w="7552" w:type="dxa"/>
          </w:tcPr>
          <w:p w14:paraId="5D86F111" w14:textId="77777777" w:rsidR="00A32B85" w:rsidRPr="00133A90" w:rsidRDefault="00A32B85" w:rsidP="00A32B85">
            <w:pPr>
              <w:pStyle w:val="GOSTTablenorm"/>
              <w:rPr>
                <w:szCs w:val="22"/>
              </w:rPr>
            </w:pPr>
            <w:r w:rsidRPr="00133A90">
              <w:rPr>
                <w:szCs w:val="22"/>
              </w:rPr>
              <w:t>Реквизит «КПП получателя» обработанного документа.</w:t>
            </w:r>
          </w:p>
          <w:p w14:paraId="1CDB0440" w14:textId="77777777" w:rsidR="00A32B85" w:rsidRPr="00133A90" w:rsidRDefault="00A32B85" w:rsidP="00721269">
            <w:pPr>
              <w:pStyle w:val="GOSTTablenorm"/>
              <w:numPr>
                <w:ilvl w:val="0"/>
                <w:numId w:val="143"/>
              </w:numPr>
              <w:ind w:left="284" w:hanging="227"/>
              <w:rPr>
                <w:szCs w:val="22"/>
              </w:rPr>
            </w:pPr>
            <w:r w:rsidRPr="00133A90">
              <w:rPr>
                <w:szCs w:val="22"/>
              </w:rPr>
              <w:t>Указывается для документа РД при взаимодействии:</w:t>
            </w:r>
          </w:p>
          <w:p w14:paraId="193ED462"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1A6671DF" w14:textId="77777777" w:rsidR="00A32B85" w:rsidRPr="00133A90" w:rsidRDefault="00A32B85" w:rsidP="00721269">
            <w:pPr>
              <w:pStyle w:val="GOSTTablenorm"/>
              <w:numPr>
                <w:ilvl w:val="0"/>
                <w:numId w:val="143"/>
              </w:numPr>
              <w:ind w:left="284" w:hanging="227"/>
              <w:rPr>
                <w:szCs w:val="22"/>
              </w:rPr>
            </w:pPr>
            <w:r w:rsidRPr="00133A90">
              <w:rPr>
                <w:szCs w:val="22"/>
              </w:rPr>
              <w:t xml:space="preserve">Может заполняться при взаимодействии: </w:t>
            </w:r>
          </w:p>
          <w:p w14:paraId="672B2950"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Модуль ANTIFROD (ПУДС ЭБ)</w:t>
            </w:r>
          </w:p>
        </w:tc>
      </w:tr>
      <w:tr w:rsidR="00A32B85" w:rsidRPr="00133A90" w14:paraId="6406B2ED" w14:textId="77777777" w:rsidTr="00A32B85">
        <w:trPr>
          <w:trHeight w:val="70"/>
        </w:trPr>
        <w:tc>
          <w:tcPr>
            <w:tcW w:w="2142" w:type="dxa"/>
          </w:tcPr>
          <w:p w14:paraId="1B1DFC31" w14:textId="77777777" w:rsidR="00A32B85" w:rsidRPr="00133A90" w:rsidRDefault="00A32B85" w:rsidP="00A32B85">
            <w:pPr>
              <w:pStyle w:val="GOSTTablenorm"/>
              <w:rPr>
                <w:szCs w:val="22"/>
              </w:rPr>
            </w:pPr>
            <w:r w:rsidRPr="00133A90">
              <w:rPr>
                <w:szCs w:val="22"/>
              </w:rPr>
              <w:t>R_Name</w:t>
            </w:r>
          </w:p>
        </w:tc>
        <w:tc>
          <w:tcPr>
            <w:tcW w:w="7552" w:type="dxa"/>
          </w:tcPr>
          <w:p w14:paraId="6860A729" w14:textId="77777777" w:rsidR="00A32B85" w:rsidRPr="00133A90" w:rsidRDefault="00A32B85" w:rsidP="00A32B85">
            <w:pPr>
              <w:pStyle w:val="GOSTTablenorm"/>
              <w:rPr>
                <w:szCs w:val="22"/>
              </w:rPr>
            </w:pPr>
            <w:r w:rsidRPr="00133A90">
              <w:rPr>
                <w:szCs w:val="22"/>
              </w:rPr>
              <w:t>Реквизит «Наименование получателя» обработанного документа.</w:t>
            </w:r>
          </w:p>
          <w:p w14:paraId="5EF9B50C" w14:textId="77777777" w:rsidR="00A32B85" w:rsidRPr="00133A90" w:rsidRDefault="00A32B85" w:rsidP="00721269">
            <w:pPr>
              <w:pStyle w:val="GOSTTablenorm"/>
              <w:numPr>
                <w:ilvl w:val="0"/>
                <w:numId w:val="144"/>
              </w:numPr>
              <w:ind w:left="284" w:hanging="227"/>
              <w:rPr>
                <w:szCs w:val="22"/>
              </w:rPr>
            </w:pPr>
            <w:r w:rsidRPr="00133A90">
              <w:rPr>
                <w:szCs w:val="22"/>
              </w:rPr>
              <w:t>Указывается для документа РД при взаимодействии:</w:t>
            </w:r>
          </w:p>
          <w:p w14:paraId="2CA36F71"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14F712FA" w14:textId="77777777" w:rsidR="00A32B85" w:rsidRPr="00133A90" w:rsidRDefault="00A32B85" w:rsidP="00721269">
            <w:pPr>
              <w:pStyle w:val="GOSTTablenorm"/>
              <w:numPr>
                <w:ilvl w:val="0"/>
                <w:numId w:val="144"/>
              </w:numPr>
              <w:ind w:left="284" w:hanging="227"/>
              <w:rPr>
                <w:szCs w:val="22"/>
              </w:rPr>
            </w:pPr>
            <w:r w:rsidRPr="00133A90">
              <w:rPr>
                <w:szCs w:val="22"/>
              </w:rPr>
              <w:t xml:space="preserve">Указывается значение реквизита «Наименование клиента» в </w:t>
            </w:r>
            <w:r w:rsidRPr="00133A90">
              <w:rPr>
                <w:szCs w:val="22"/>
                <w:lang w:eastAsia="en-US"/>
              </w:rPr>
              <w:t>случае передачи Квитанции с кодом «10» (Зарегистрирован) на документ ЗНП</w:t>
            </w:r>
            <w:r w:rsidRPr="00133A90">
              <w:rPr>
                <w:rFonts w:eastAsia="Calibri"/>
                <w:szCs w:val="22"/>
              </w:rPr>
              <w:t xml:space="preserve"> (</w:t>
            </w:r>
            <w:r w:rsidRPr="00133A90">
              <w:rPr>
                <w:szCs w:val="22"/>
                <w:lang w:eastAsia="en-US"/>
              </w:rPr>
              <w:t>с кодом платежного документа «</w:t>
            </w:r>
            <w:r w:rsidRPr="00133A90">
              <w:rPr>
                <w:szCs w:val="22"/>
                <w:lang w:val="en-US"/>
              </w:rPr>
              <w:t>ZP</w:t>
            </w:r>
            <w:r w:rsidRPr="00133A90">
              <w:rPr>
                <w:szCs w:val="22"/>
                <w:lang w:eastAsia="en-US"/>
              </w:rPr>
              <w:t>»)</w:t>
            </w:r>
            <w:r w:rsidRPr="00133A90">
              <w:rPr>
                <w:szCs w:val="22"/>
              </w:rPr>
              <w:t xml:space="preserve"> и документ </w:t>
            </w:r>
            <w:r w:rsidRPr="00133A90">
              <w:rPr>
                <w:rFonts w:eastAsia="Calibri"/>
                <w:szCs w:val="22"/>
              </w:rPr>
              <w:t>РКД</w:t>
            </w:r>
            <w:r w:rsidRPr="00133A90">
              <w:rPr>
                <w:szCs w:val="22"/>
                <w:lang w:eastAsia="en-US"/>
              </w:rPr>
              <w:t xml:space="preserve"> (с кодом платежного документа «OC») </w:t>
            </w:r>
            <w:r w:rsidRPr="00133A90">
              <w:rPr>
                <w:szCs w:val="22"/>
              </w:rPr>
              <w:t>при взаимодействии:</w:t>
            </w:r>
          </w:p>
          <w:p w14:paraId="659FBAE3" w14:textId="26C5D416" w:rsidR="00A32B85" w:rsidRPr="00133A90" w:rsidRDefault="004513F1" w:rsidP="00721269">
            <w:pPr>
              <w:pStyle w:val="GOSTTablenorm"/>
              <w:numPr>
                <w:ilvl w:val="0"/>
                <w:numId w:val="87"/>
              </w:numPr>
              <w:tabs>
                <w:tab w:val="left" w:pos="1119"/>
              </w:tabs>
              <w:ind w:left="284" w:hanging="227"/>
              <w:rPr>
                <w:szCs w:val="22"/>
              </w:rPr>
            </w:pPr>
            <w:r>
              <w:rPr>
                <w:szCs w:val="22"/>
              </w:rPr>
              <w:t>ТОФК (ПУР ЭБ)</w:t>
            </w:r>
            <w:r w:rsidR="00A32B85" w:rsidRPr="00133A90">
              <w:rPr>
                <w:szCs w:val="22"/>
              </w:rPr>
              <w:t xml:space="preserve"> – </w:t>
            </w:r>
            <w:r w:rsidR="00AB4B18" w:rsidRPr="009D2D00">
              <w:rPr>
                <w:szCs w:val="28"/>
              </w:rPr>
              <w:t>ПБС (ПФХД)</w:t>
            </w:r>
            <w:r w:rsidR="00A32B85" w:rsidRPr="00133A90">
              <w:rPr>
                <w:szCs w:val="22"/>
              </w:rPr>
              <w:t>,</w:t>
            </w:r>
          </w:p>
          <w:p w14:paraId="713D9EEC" w14:textId="0E662843" w:rsidR="00A32B85" w:rsidRPr="00133A90" w:rsidRDefault="001819F0" w:rsidP="00721269">
            <w:pPr>
              <w:pStyle w:val="GOSTTablenorm"/>
              <w:numPr>
                <w:ilvl w:val="0"/>
                <w:numId w:val="87"/>
              </w:numPr>
              <w:tabs>
                <w:tab w:val="left" w:pos="1119"/>
              </w:tabs>
              <w:ind w:left="284" w:hanging="227"/>
              <w:rPr>
                <w:szCs w:val="22"/>
              </w:rPr>
            </w:pPr>
            <w:r>
              <w:t>ТОФК (Компонент КС ПУР ЭБ)</w:t>
            </w:r>
            <w:r w:rsidR="00A32B85" w:rsidRPr="00133A90">
              <w:t xml:space="preserve"> – ЮЛ НУБП</w:t>
            </w:r>
          </w:p>
        </w:tc>
      </w:tr>
      <w:tr w:rsidR="00A32B85" w:rsidRPr="00133A90" w14:paraId="3308537E" w14:textId="77777777" w:rsidTr="00A32B85">
        <w:trPr>
          <w:trHeight w:val="70"/>
        </w:trPr>
        <w:tc>
          <w:tcPr>
            <w:tcW w:w="2142" w:type="dxa"/>
          </w:tcPr>
          <w:p w14:paraId="700B1D37" w14:textId="77777777" w:rsidR="00A32B85" w:rsidRPr="00133A90" w:rsidRDefault="00A32B85" w:rsidP="00A32B85">
            <w:pPr>
              <w:pStyle w:val="GOSTTablenorm"/>
              <w:rPr>
                <w:szCs w:val="22"/>
              </w:rPr>
            </w:pPr>
            <w:r w:rsidRPr="00133A90">
              <w:rPr>
                <w:szCs w:val="22"/>
              </w:rPr>
              <w:t>R_CheckAcc</w:t>
            </w:r>
          </w:p>
        </w:tc>
        <w:tc>
          <w:tcPr>
            <w:tcW w:w="7552" w:type="dxa"/>
          </w:tcPr>
          <w:p w14:paraId="756CAF21" w14:textId="77777777" w:rsidR="00A32B85" w:rsidRPr="00133A90" w:rsidRDefault="00A32B85" w:rsidP="00A32B85">
            <w:pPr>
              <w:pStyle w:val="GOSTTablenorm"/>
              <w:rPr>
                <w:szCs w:val="22"/>
              </w:rPr>
            </w:pPr>
            <w:r w:rsidRPr="00133A90">
              <w:rPr>
                <w:szCs w:val="22"/>
              </w:rPr>
              <w:t>Реквизит «Расчетный счет получателя» обработанного документа.</w:t>
            </w:r>
          </w:p>
          <w:p w14:paraId="65877168" w14:textId="77777777" w:rsidR="00A32B85" w:rsidRPr="00133A90" w:rsidRDefault="00A32B85" w:rsidP="00721269">
            <w:pPr>
              <w:pStyle w:val="GOSTTablenorm"/>
              <w:numPr>
                <w:ilvl w:val="0"/>
                <w:numId w:val="145"/>
              </w:numPr>
              <w:ind w:left="284" w:hanging="227"/>
              <w:rPr>
                <w:szCs w:val="22"/>
              </w:rPr>
            </w:pPr>
            <w:r w:rsidRPr="00133A90">
              <w:rPr>
                <w:szCs w:val="22"/>
              </w:rPr>
              <w:t>Указывается для документа РД, РСКП при взаимодействии:</w:t>
            </w:r>
          </w:p>
          <w:p w14:paraId="18169CB1" w14:textId="77777777" w:rsidR="00A32B85" w:rsidRPr="00133A90" w:rsidRDefault="00A32B85" w:rsidP="00A32B85">
            <w:pPr>
              <w:pStyle w:val="GOSTTablenorm"/>
              <w:ind w:left="284"/>
              <w:rPr>
                <w:szCs w:val="22"/>
              </w:rPr>
            </w:pPr>
            <w:r w:rsidRPr="00133A90">
              <w:rPr>
                <w:szCs w:val="22"/>
              </w:rPr>
              <w:t>Компонент КС ПУР ЭБ – ПУДС ЭБ,</w:t>
            </w:r>
          </w:p>
          <w:p w14:paraId="3685FA15" w14:textId="77777777" w:rsidR="00A32B85" w:rsidRPr="00133A90" w:rsidRDefault="00A32B85" w:rsidP="00A32B85">
            <w:pPr>
              <w:pStyle w:val="GOSTTablenorm"/>
              <w:ind w:left="284"/>
              <w:rPr>
                <w:szCs w:val="22"/>
              </w:rPr>
            </w:pPr>
            <w:r w:rsidRPr="00133A90">
              <w:rPr>
                <w:szCs w:val="22"/>
              </w:rPr>
              <w:t>Компонент КС ПУР ЭБ – Модуль контроля (ПУДС ЭБ).</w:t>
            </w:r>
          </w:p>
          <w:p w14:paraId="4CD7D1EB" w14:textId="77777777" w:rsidR="00A32B85" w:rsidRPr="00133A90" w:rsidRDefault="00A32B85" w:rsidP="00A32B85">
            <w:pPr>
              <w:pStyle w:val="GOSTTablenorm"/>
              <w:ind w:left="284"/>
              <w:rPr>
                <w:szCs w:val="22"/>
              </w:rPr>
            </w:pPr>
            <w:r w:rsidRPr="00133A90">
              <w:rPr>
                <w:szCs w:val="22"/>
              </w:rPr>
              <w:t>Заполняется при передаче квитанции со статусом 35.</w:t>
            </w:r>
          </w:p>
          <w:p w14:paraId="0E9CF97E" w14:textId="77777777" w:rsidR="00A32B85" w:rsidRPr="00133A90" w:rsidRDefault="00A32B85" w:rsidP="00721269">
            <w:pPr>
              <w:pStyle w:val="GOSTTablenorm"/>
              <w:numPr>
                <w:ilvl w:val="0"/>
                <w:numId w:val="145"/>
              </w:numPr>
              <w:ind w:left="284" w:hanging="227"/>
              <w:rPr>
                <w:szCs w:val="22"/>
              </w:rPr>
            </w:pPr>
            <w:r w:rsidRPr="00133A90">
              <w:rPr>
                <w:szCs w:val="22"/>
              </w:rPr>
              <w:t xml:space="preserve">Указывается для документа «Распоряжение Мир» при взаимодействии: </w:t>
            </w:r>
          </w:p>
          <w:p w14:paraId="371C1770"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Модуль контроля (ПУДС ЭБ),</w:t>
            </w:r>
          </w:p>
          <w:p w14:paraId="4BBBF429"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АУ, БУ ПУР ЭБ – Модуль контроля (ПУДС ЭБ),</w:t>
            </w:r>
          </w:p>
          <w:p w14:paraId="0492A5E2" w14:textId="002344C5"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Модуль контроля (ПУДС ЭБ).</w:t>
            </w:r>
          </w:p>
          <w:p w14:paraId="08F2928A" w14:textId="77777777" w:rsidR="00A32B85" w:rsidRPr="00133A90" w:rsidRDefault="00A32B85" w:rsidP="00A32B85">
            <w:pPr>
              <w:pStyle w:val="GOSTTablenorm"/>
              <w:rPr>
                <w:szCs w:val="22"/>
              </w:rPr>
            </w:pPr>
            <w:r w:rsidRPr="00133A90">
              <w:rPr>
                <w:szCs w:val="22"/>
              </w:rPr>
              <w:t>Заполняется при передаче квитанции со статусом 18.</w:t>
            </w:r>
          </w:p>
          <w:p w14:paraId="5CEC7DE4" w14:textId="77777777" w:rsidR="00A32B85" w:rsidRPr="00133A90" w:rsidRDefault="00A32B85" w:rsidP="00721269">
            <w:pPr>
              <w:pStyle w:val="GOSTTablenorm"/>
              <w:numPr>
                <w:ilvl w:val="0"/>
                <w:numId w:val="145"/>
              </w:numPr>
              <w:ind w:left="284" w:hanging="227"/>
              <w:rPr>
                <w:szCs w:val="22"/>
              </w:rPr>
            </w:pPr>
            <w:r w:rsidRPr="00133A90">
              <w:rPr>
                <w:szCs w:val="22"/>
              </w:rPr>
              <w:t>Указывается для документа «Список требований получателя платежа» при взаимодействии:</w:t>
            </w:r>
          </w:p>
          <w:p w14:paraId="77A671C9" w14:textId="2026E082" w:rsidR="00A32B85" w:rsidRPr="00133A90" w:rsidRDefault="00176A39" w:rsidP="00721269">
            <w:pPr>
              <w:pStyle w:val="GOSTTablenorm"/>
              <w:numPr>
                <w:ilvl w:val="0"/>
                <w:numId w:val="87"/>
              </w:numPr>
              <w:tabs>
                <w:tab w:val="left" w:pos="1119"/>
              </w:tabs>
              <w:ind w:left="284" w:hanging="227"/>
              <w:rPr>
                <w:szCs w:val="22"/>
              </w:rPr>
            </w:pPr>
            <w:r w:rsidRPr="009D2D00">
              <w:rPr>
                <w:szCs w:val="22"/>
              </w:rPr>
              <w:t>ТОФК (ППО АСФК)</w:t>
            </w:r>
            <w:r w:rsidR="00A32B85" w:rsidRPr="00133A90">
              <w:rPr>
                <w:szCs w:val="22"/>
              </w:rPr>
              <w:t xml:space="preserve"> – </w:t>
            </w:r>
            <w:r w:rsidR="00242C07">
              <w:rPr>
                <w:szCs w:val="22"/>
              </w:rPr>
              <w:t>ТОФК (ПУД ЭБ)</w:t>
            </w:r>
            <w:r w:rsidR="00A32B85" w:rsidRPr="00133A90">
              <w:rPr>
                <w:szCs w:val="22"/>
              </w:rPr>
              <w:t>.</w:t>
            </w:r>
          </w:p>
          <w:p w14:paraId="476823AE" w14:textId="77777777" w:rsidR="00A32B85" w:rsidRPr="00133A90" w:rsidRDefault="00A32B85" w:rsidP="00721269">
            <w:pPr>
              <w:pStyle w:val="GOSTTablenorm"/>
              <w:numPr>
                <w:ilvl w:val="0"/>
                <w:numId w:val="145"/>
              </w:numPr>
              <w:ind w:left="284" w:hanging="227"/>
              <w:rPr>
                <w:szCs w:val="22"/>
              </w:rPr>
            </w:pPr>
            <w:r w:rsidRPr="00133A90">
              <w:rPr>
                <w:szCs w:val="22"/>
              </w:rPr>
              <w:t xml:space="preserve">При взаимодействии: </w:t>
            </w:r>
          </w:p>
          <w:p w14:paraId="012DA733" w14:textId="4E338554"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w:t>
            </w:r>
            <w:r w:rsidR="00176A39" w:rsidRPr="009D2D00">
              <w:rPr>
                <w:szCs w:val="22"/>
              </w:rPr>
              <w:t>ТОФК (ППО АСФК)</w:t>
            </w:r>
          </w:p>
          <w:p w14:paraId="4F7412F6" w14:textId="77777777" w:rsidR="00A32B85" w:rsidRPr="00133A90" w:rsidRDefault="00A32B85" w:rsidP="00A32B85">
            <w:pPr>
              <w:pStyle w:val="GOSTTablenorm"/>
              <w:rPr>
                <w:szCs w:val="22"/>
              </w:rPr>
            </w:pPr>
            <w:r w:rsidRPr="00133A90">
              <w:rPr>
                <w:szCs w:val="22"/>
              </w:rPr>
              <w:t>передается реквизит «Номер казначейского счета» из документа «Список требований получателя платежа». Заполняется при передаче квитанции со статусом 32 (Закрыт)</w:t>
            </w:r>
          </w:p>
        </w:tc>
      </w:tr>
      <w:tr w:rsidR="00A32B85" w:rsidRPr="00133A90" w14:paraId="40C0BB61" w14:textId="77777777" w:rsidTr="00A32B85">
        <w:trPr>
          <w:trHeight w:val="70"/>
        </w:trPr>
        <w:tc>
          <w:tcPr>
            <w:tcW w:w="2142" w:type="dxa"/>
          </w:tcPr>
          <w:p w14:paraId="6177CBD5" w14:textId="77777777" w:rsidR="00A32B85" w:rsidRPr="00133A90" w:rsidRDefault="00A32B85" w:rsidP="00A32B85">
            <w:pPr>
              <w:pStyle w:val="GOSTTablenorm"/>
              <w:rPr>
                <w:szCs w:val="22"/>
              </w:rPr>
            </w:pPr>
            <w:r w:rsidRPr="00133A90">
              <w:rPr>
                <w:szCs w:val="22"/>
              </w:rPr>
              <w:t>R_BIK</w:t>
            </w:r>
          </w:p>
        </w:tc>
        <w:tc>
          <w:tcPr>
            <w:tcW w:w="7552" w:type="dxa"/>
          </w:tcPr>
          <w:p w14:paraId="4BD39A06" w14:textId="77777777" w:rsidR="00A32B85" w:rsidRPr="00133A90" w:rsidRDefault="00A32B85" w:rsidP="00A32B85">
            <w:pPr>
              <w:pStyle w:val="GOSTTablenorm"/>
              <w:rPr>
                <w:szCs w:val="22"/>
              </w:rPr>
            </w:pPr>
            <w:r w:rsidRPr="00133A90">
              <w:rPr>
                <w:szCs w:val="22"/>
              </w:rPr>
              <w:t>Реквизит «БИК банка получателя» обработанного документа.</w:t>
            </w:r>
          </w:p>
          <w:p w14:paraId="0FC8A463" w14:textId="77777777" w:rsidR="00A32B85" w:rsidRPr="00133A90" w:rsidRDefault="00A32B85" w:rsidP="00721269">
            <w:pPr>
              <w:pStyle w:val="GOSTTablenorm"/>
              <w:numPr>
                <w:ilvl w:val="0"/>
                <w:numId w:val="146"/>
              </w:numPr>
              <w:ind w:left="284" w:hanging="227"/>
              <w:rPr>
                <w:szCs w:val="22"/>
              </w:rPr>
            </w:pPr>
            <w:r w:rsidRPr="00133A90">
              <w:rPr>
                <w:szCs w:val="22"/>
              </w:rPr>
              <w:t>Указывается для документа РД, РСКП при взаимодействии:</w:t>
            </w:r>
          </w:p>
          <w:p w14:paraId="1F571307"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6A81BBB2"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Модуль контроля (ПУДС ЭБ).</w:t>
            </w:r>
          </w:p>
          <w:p w14:paraId="0E0A98CC" w14:textId="77777777" w:rsidR="00A32B85" w:rsidRPr="00133A90" w:rsidRDefault="00A32B85" w:rsidP="00A32B85">
            <w:pPr>
              <w:pStyle w:val="GOSTTablenorm"/>
              <w:ind w:left="284"/>
              <w:rPr>
                <w:szCs w:val="22"/>
              </w:rPr>
            </w:pPr>
            <w:r w:rsidRPr="00133A90">
              <w:rPr>
                <w:szCs w:val="22"/>
              </w:rPr>
              <w:t>Заполняется при передаче квитанции со статусом 35.</w:t>
            </w:r>
          </w:p>
          <w:p w14:paraId="47948A9F" w14:textId="77777777" w:rsidR="00A32B85" w:rsidRPr="00133A90" w:rsidRDefault="00A32B85" w:rsidP="00721269">
            <w:pPr>
              <w:pStyle w:val="GOSTTablenorm"/>
              <w:numPr>
                <w:ilvl w:val="0"/>
                <w:numId w:val="146"/>
              </w:numPr>
              <w:ind w:left="284" w:hanging="227"/>
              <w:rPr>
                <w:szCs w:val="22"/>
              </w:rPr>
            </w:pPr>
            <w:r w:rsidRPr="00133A90">
              <w:rPr>
                <w:szCs w:val="22"/>
              </w:rPr>
              <w:lastRenderedPageBreak/>
              <w:t>Указывается значение реквизита «БИК банка-получателя» в случае передачи Квитанции с кодом «10» (Зарегистрирован) на документ РКД (с кодом платежного документа «OC») при взаимодействии:</w:t>
            </w:r>
          </w:p>
          <w:p w14:paraId="2896DEAA" w14:textId="67AD4E6C" w:rsidR="00A32B85" w:rsidRPr="00133A90" w:rsidRDefault="004513F1" w:rsidP="00721269">
            <w:pPr>
              <w:pStyle w:val="GOSTTablenorm"/>
              <w:numPr>
                <w:ilvl w:val="0"/>
                <w:numId w:val="87"/>
              </w:numPr>
              <w:tabs>
                <w:tab w:val="left" w:pos="1119"/>
              </w:tabs>
              <w:ind w:left="284" w:hanging="227"/>
              <w:rPr>
                <w:szCs w:val="22"/>
              </w:rPr>
            </w:pPr>
            <w:r>
              <w:rPr>
                <w:szCs w:val="22"/>
              </w:rPr>
              <w:t>ТОФК (ПУР ЭБ)</w:t>
            </w:r>
            <w:r w:rsidR="00A32B85" w:rsidRPr="00133A90">
              <w:rPr>
                <w:szCs w:val="22"/>
              </w:rPr>
              <w:t xml:space="preserve"> – </w:t>
            </w:r>
            <w:r w:rsidR="00AB4B18" w:rsidRPr="009D2D00">
              <w:rPr>
                <w:szCs w:val="28"/>
              </w:rPr>
              <w:t>ПБС (ПФХД)</w:t>
            </w:r>
            <w:r w:rsidR="00A2297F">
              <w:rPr>
                <w:szCs w:val="22"/>
              </w:rPr>
              <w:t>.</w:t>
            </w:r>
          </w:p>
          <w:p w14:paraId="06B162D1" w14:textId="77777777" w:rsidR="00A32B85" w:rsidRPr="00133A90" w:rsidRDefault="00A32B85" w:rsidP="00721269">
            <w:pPr>
              <w:pStyle w:val="GOSTTablenorm"/>
              <w:numPr>
                <w:ilvl w:val="0"/>
                <w:numId w:val="146"/>
              </w:numPr>
              <w:ind w:left="284" w:hanging="227"/>
              <w:rPr>
                <w:szCs w:val="22"/>
              </w:rPr>
            </w:pPr>
            <w:r w:rsidRPr="00133A90">
              <w:rPr>
                <w:szCs w:val="22"/>
              </w:rPr>
              <w:t xml:space="preserve">Указывается значение реквизита «БИК» блока «Реквизиты банка» в случае передачи Квитанции с кодом «10» (Зарегистрирован) на документ ЗНП (с кодом платежного документа «ZP») при взаимодействии: </w:t>
            </w:r>
          </w:p>
          <w:p w14:paraId="5E28925D" w14:textId="5368A1BB" w:rsidR="00A32B85" w:rsidRPr="00133A90" w:rsidRDefault="004513F1" w:rsidP="00721269">
            <w:pPr>
              <w:pStyle w:val="GOSTTablenorm"/>
              <w:numPr>
                <w:ilvl w:val="0"/>
                <w:numId w:val="87"/>
              </w:numPr>
              <w:tabs>
                <w:tab w:val="left" w:pos="1119"/>
              </w:tabs>
              <w:ind w:left="284" w:hanging="227"/>
              <w:rPr>
                <w:szCs w:val="22"/>
              </w:rPr>
            </w:pPr>
            <w:r>
              <w:rPr>
                <w:szCs w:val="22"/>
              </w:rPr>
              <w:t>ТОФК (ПУР ЭБ)</w:t>
            </w:r>
            <w:r w:rsidR="00A32B85" w:rsidRPr="00133A90">
              <w:rPr>
                <w:szCs w:val="22"/>
              </w:rPr>
              <w:t xml:space="preserve"> – </w:t>
            </w:r>
            <w:r w:rsidR="00AB4B18" w:rsidRPr="009D2D00">
              <w:rPr>
                <w:szCs w:val="28"/>
              </w:rPr>
              <w:t>ПБС (ПФХД)</w:t>
            </w:r>
            <w:r w:rsidR="00A32B85" w:rsidRPr="00133A90">
              <w:rPr>
                <w:szCs w:val="22"/>
              </w:rPr>
              <w:t xml:space="preserve">, </w:t>
            </w:r>
          </w:p>
          <w:p w14:paraId="3E65C6C5" w14:textId="701172CD" w:rsidR="00A32B85" w:rsidRPr="00133A90" w:rsidRDefault="001819F0" w:rsidP="00721269">
            <w:pPr>
              <w:pStyle w:val="GOSTTablenorm"/>
              <w:numPr>
                <w:ilvl w:val="0"/>
                <w:numId w:val="87"/>
              </w:numPr>
              <w:tabs>
                <w:tab w:val="left" w:pos="1119"/>
              </w:tabs>
              <w:ind w:left="284" w:hanging="227"/>
              <w:rPr>
                <w:szCs w:val="22"/>
              </w:rPr>
            </w:pPr>
            <w:r>
              <w:t>ТОФК (Компонент КС ПУР ЭБ)</w:t>
            </w:r>
            <w:r w:rsidR="00A32B85" w:rsidRPr="00133A90">
              <w:t xml:space="preserve"> – ЮЛ НУБП.</w:t>
            </w:r>
          </w:p>
          <w:p w14:paraId="61874D54" w14:textId="77777777" w:rsidR="00A32B85" w:rsidRPr="00133A90" w:rsidRDefault="00A32B85" w:rsidP="00721269">
            <w:pPr>
              <w:pStyle w:val="GOSTTablenorm"/>
              <w:numPr>
                <w:ilvl w:val="0"/>
                <w:numId w:val="146"/>
              </w:numPr>
              <w:ind w:left="284" w:hanging="227"/>
              <w:rPr>
                <w:szCs w:val="22"/>
              </w:rPr>
            </w:pPr>
            <w:r w:rsidRPr="00133A90">
              <w:rPr>
                <w:szCs w:val="22"/>
              </w:rPr>
              <w:t xml:space="preserve">Указывается для документа «Распоряжение Мир» при взаимодействии: </w:t>
            </w:r>
          </w:p>
          <w:p w14:paraId="1EAE8096"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Модуль контроля (ПУДС ЭБ),</w:t>
            </w:r>
          </w:p>
          <w:p w14:paraId="2787B1A4"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АУ, БУ ПУР ЭБ – Модуль контроля (ПУДС ЭБ),</w:t>
            </w:r>
          </w:p>
          <w:p w14:paraId="1BB6AE6E" w14:textId="686E0394"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Модуль контроля (ПУДС ЭБ).</w:t>
            </w:r>
          </w:p>
          <w:p w14:paraId="4A4E813C" w14:textId="77777777" w:rsidR="00A32B85" w:rsidRPr="00133A90" w:rsidRDefault="00A32B85" w:rsidP="00A32B85">
            <w:pPr>
              <w:pStyle w:val="GOSTTablenorm"/>
              <w:rPr>
                <w:szCs w:val="22"/>
              </w:rPr>
            </w:pPr>
            <w:r w:rsidRPr="00133A90">
              <w:rPr>
                <w:szCs w:val="22"/>
              </w:rPr>
              <w:t>Заполняется при передаче квитанции со статусом 18</w:t>
            </w:r>
          </w:p>
        </w:tc>
      </w:tr>
      <w:tr w:rsidR="00A32B85" w:rsidRPr="00133A90" w14:paraId="49449D18" w14:textId="77777777" w:rsidTr="00A32B85">
        <w:trPr>
          <w:trHeight w:val="70"/>
        </w:trPr>
        <w:tc>
          <w:tcPr>
            <w:tcW w:w="2142" w:type="dxa"/>
          </w:tcPr>
          <w:p w14:paraId="3CE1573F" w14:textId="77777777" w:rsidR="00A32B85" w:rsidRPr="00133A90" w:rsidRDefault="00A32B85" w:rsidP="00A32B85">
            <w:pPr>
              <w:pStyle w:val="GOSTTablenorm"/>
              <w:rPr>
                <w:szCs w:val="22"/>
              </w:rPr>
            </w:pPr>
            <w:r w:rsidRPr="00133A90">
              <w:rPr>
                <w:szCs w:val="22"/>
              </w:rPr>
              <w:lastRenderedPageBreak/>
              <w:t>R_BankName</w:t>
            </w:r>
          </w:p>
        </w:tc>
        <w:tc>
          <w:tcPr>
            <w:tcW w:w="7552" w:type="dxa"/>
          </w:tcPr>
          <w:p w14:paraId="2BDCF204" w14:textId="77777777" w:rsidR="00A32B85" w:rsidRPr="00133A90" w:rsidRDefault="00A32B85" w:rsidP="00A32B85">
            <w:pPr>
              <w:pStyle w:val="GOSTTablenorm"/>
              <w:rPr>
                <w:szCs w:val="22"/>
              </w:rPr>
            </w:pPr>
            <w:r w:rsidRPr="00133A90">
              <w:rPr>
                <w:szCs w:val="22"/>
              </w:rPr>
              <w:t>Реквизит «Наименование банка получателя» обработанного документа.</w:t>
            </w:r>
          </w:p>
          <w:p w14:paraId="563D4D08" w14:textId="77777777" w:rsidR="00A32B85" w:rsidRPr="00133A90" w:rsidRDefault="00A32B85" w:rsidP="00721269">
            <w:pPr>
              <w:pStyle w:val="GOSTTablenorm"/>
              <w:numPr>
                <w:ilvl w:val="0"/>
                <w:numId w:val="147"/>
              </w:numPr>
              <w:ind w:left="284" w:hanging="227"/>
              <w:rPr>
                <w:szCs w:val="22"/>
              </w:rPr>
            </w:pPr>
            <w:r w:rsidRPr="00133A90">
              <w:rPr>
                <w:szCs w:val="22"/>
              </w:rPr>
              <w:t xml:space="preserve">Указывается для документа РД при взаимодействии: </w:t>
            </w:r>
          </w:p>
          <w:p w14:paraId="08C113FC"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7228697C" w14:textId="77777777" w:rsidR="00A32B85" w:rsidRPr="00133A90" w:rsidRDefault="00A32B85" w:rsidP="00721269">
            <w:pPr>
              <w:pStyle w:val="GOSTTablenorm"/>
              <w:numPr>
                <w:ilvl w:val="0"/>
                <w:numId w:val="147"/>
              </w:numPr>
              <w:ind w:left="284" w:hanging="227"/>
              <w:rPr>
                <w:szCs w:val="22"/>
              </w:rPr>
            </w:pPr>
            <w:r w:rsidRPr="00133A90">
              <w:rPr>
                <w:szCs w:val="22"/>
              </w:rPr>
              <w:t xml:space="preserve">Указывается значение реквизита «Наименование банка-получателя» </w:t>
            </w:r>
            <w:r w:rsidRPr="00133A90">
              <w:rPr>
                <w:szCs w:val="22"/>
                <w:lang w:eastAsia="en-US"/>
              </w:rPr>
              <w:t>в случае передачи Квитанции с кодом «10» (Зарегистрирован) на документ ЗНП</w:t>
            </w:r>
            <w:r w:rsidRPr="00133A90">
              <w:rPr>
                <w:rFonts w:eastAsia="Calibri"/>
                <w:szCs w:val="22"/>
              </w:rPr>
              <w:t xml:space="preserve"> (</w:t>
            </w:r>
            <w:r w:rsidRPr="00133A90">
              <w:rPr>
                <w:szCs w:val="22"/>
                <w:lang w:eastAsia="en-US"/>
              </w:rPr>
              <w:t>с кодом платежного документа «</w:t>
            </w:r>
            <w:r w:rsidRPr="00133A90">
              <w:rPr>
                <w:szCs w:val="22"/>
                <w:lang w:val="en-US"/>
              </w:rPr>
              <w:t>ZP</w:t>
            </w:r>
            <w:r w:rsidRPr="00133A90">
              <w:rPr>
                <w:szCs w:val="22"/>
                <w:lang w:eastAsia="en-US"/>
              </w:rPr>
              <w:t>»)</w:t>
            </w:r>
            <w:r w:rsidRPr="00133A90">
              <w:rPr>
                <w:szCs w:val="22"/>
              </w:rPr>
              <w:t xml:space="preserve"> и документ </w:t>
            </w:r>
            <w:r w:rsidRPr="00133A90">
              <w:rPr>
                <w:rFonts w:eastAsia="Calibri"/>
                <w:szCs w:val="22"/>
              </w:rPr>
              <w:t>РКД</w:t>
            </w:r>
            <w:r w:rsidRPr="00133A90">
              <w:rPr>
                <w:szCs w:val="22"/>
                <w:lang w:eastAsia="en-US"/>
              </w:rPr>
              <w:t xml:space="preserve"> (с кодом платежного документа «OC») </w:t>
            </w:r>
            <w:r w:rsidRPr="00133A90">
              <w:rPr>
                <w:szCs w:val="22"/>
              </w:rPr>
              <w:t>при взаимодействии:</w:t>
            </w:r>
          </w:p>
          <w:p w14:paraId="1363AA11" w14:textId="1FD4D715" w:rsidR="00A32B85" w:rsidRPr="00133A90" w:rsidRDefault="004513F1" w:rsidP="00721269">
            <w:pPr>
              <w:pStyle w:val="GOSTTablenorm"/>
              <w:numPr>
                <w:ilvl w:val="0"/>
                <w:numId w:val="87"/>
              </w:numPr>
              <w:tabs>
                <w:tab w:val="left" w:pos="1119"/>
              </w:tabs>
              <w:ind w:left="284" w:hanging="227"/>
              <w:rPr>
                <w:szCs w:val="22"/>
              </w:rPr>
            </w:pPr>
            <w:r>
              <w:rPr>
                <w:szCs w:val="22"/>
              </w:rPr>
              <w:t>ТОФК (ПУР ЭБ)</w:t>
            </w:r>
            <w:r w:rsidR="00A32B85" w:rsidRPr="00133A90">
              <w:rPr>
                <w:szCs w:val="22"/>
              </w:rPr>
              <w:t xml:space="preserve"> – </w:t>
            </w:r>
            <w:r w:rsidR="00AB4B18" w:rsidRPr="009D2D00">
              <w:rPr>
                <w:szCs w:val="28"/>
              </w:rPr>
              <w:t>ПБС (ПФХД)</w:t>
            </w:r>
            <w:r w:rsidR="00A32B85" w:rsidRPr="00133A90">
              <w:rPr>
                <w:szCs w:val="22"/>
              </w:rPr>
              <w:t>,</w:t>
            </w:r>
          </w:p>
          <w:p w14:paraId="59FC909C" w14:textId="434C0CD5" w:rsidR="00A32B85" w:rsidRPr="00133A90" w:rsidRDefault="001819F0" w:rsidP="00721269">
            <w:pPr>
              <w:pStyle w:val="GOSTTablenorm"/>
              <w:numPr>
                <w:ilvl w:val="0"/>
                <w:numId w:val="87"/>
              </w:numPr>
              <w:tabs>
                <w:tab w:val="left" w:pos="1119"/>
              </w:tabs>
              <w:ind w:left="284" w:hanging="227"/>
              <w:rPr>
                <w:szCs w:val="22"/>
              </w:rPr>
            </w:pPr>
            <w:r>
              <w:t>ТОФК (Компонент КС ПУР ЭБ)</w:t>
            </w:r>
            <w:r w:rsidR="00A32B85" w:rsidRPr="00133A90">
              <w:t xml:space="preserve"> – ЮЛ НУБП</w:t>
            </w:r>
          </w:p>
        </w:tc>
      </w:tr>
      <w:tr w:rsidR="00A32B85" w:rsidRPr="00133A90" w14:paraId="12A33515" w14:textId="77777777" w:rsidTr="00A32B85">
        <w:trPr>
          <w:trHeight w:val="70"/>
        </w:trPr>
        <w:tc>
          <w:tcPr>
            <w:tcW w:w="2142" w:type="dxa"/>
          </w:tcPr>
          <w:p w14:paraId="684B7530" w14:textId="77777777" w:rsidR="00A32B85" w:rsidRPr="00133A90" w:rsidRDefault="00A32B85" w:rsidP="00A32B85">
            <w:pPr>
              <w:pStyle w:val="GOSTTablenorm"/>
              <w:rPr>
                <w:szCs w:val="22"/>
              </w:rPr>
            </w:pPr>
            <w:r w:rsidRPr="00133A90">
              <w:rPr>
                <w:szCs w:val="22"/>
              </w:rPr>
              <w:t>R_CorrAcc</w:t>
            </w:r>
          </w:p>
        </w:tc>
        <w:tc>
          <w:tcPr>
            <w:tcW w:w="7552" w:type="dxa"/>
          </w:tcPr>
          <w:p w14:paraId="31DB999D" w14:textId="77777777" w:rsidR="00A32B85" w:rsidRPr="00133A90" w:rsidRDefault="00A32B85" w:rsidP="00A32B85">
            <w:pPr>
              <w:pStyle w:val="GOSTTablenorm"/>
              <w:rPr>
                <w:szCs w:val="22"/>
              </w:rPr>
            </w:pPr>
            <w:r w:rsidRPr="00133A90">
              <w:rPr>
                <w:szCs w:val="22"/>
              </w:rPr>
              <w:t>Реквизит «Корреспондентский счет банка получателя» обработанного документа.</w:t>
            </w:r>
          </w:p>
          <w:p w14:paraId="50A0FA72" w14:textId="77777777" w:rsidR="00A32B85" w:rsidRPr="00133A90" w:rsidRDefault="00A32B85" w:rsidP="00721269">
            <w:pPr>
              <w:pStyle w:val="GOSTTablenorm"/>
              <w:numPr>
                <w:ilvl w:val="0"/>
                <w:numId w:val="148"/>
              </w:numPr>
              <w:ind w:left="284" w:hanging="227"/>
              <w:rPr>
                <w:szCs w:val="22"/>
              </w:rPr>
            </w:pPr>
            <w:r w:rsidRPr="00133A90">
              <w:rPr>
                <w:szCs w:val="22"/>
              </w:rPr>
              <w:t>Указывается для документа РД при взаимодействии:</w:t>
            </w:r>
          </w:p>
          <w:p w14:paraId="4AB4BC28"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tc>
      </w:tr>
      <w:tr w:rsidR="00A32B85" w:rsidRPr="00133A90" w14:paraId="59D69C68" w14:textId="77777777" w:rsidTr="00A32B85">
        <w:trPr>
          <w:trHeight w:val="70"/>
        </w:trPr>
        <w:tc>
          <w:tcPr>
            <w:tcW w:w="2142" w:type="dxa"/>
          </w:tcPr>
          <w:p w14:paraId="1A382559" w14:textId="77777777" w:rsidR="00A32B85" w:rsidRPr="00133A90" w:rsidRDefault="00A32B85" w:rsidP="00A32B85">
            <w:pPr>
              <w:pStyle w:val="GOSTTablenorm"/>
              <w:rPr>
                <w:szCs w:val="22"/>
              </w:rPr>
            </w:pPr>
            <w:r w:rsidRPr="00133A90">
              <w:rPr>
                <w:szCs w:val="22"/>
              </w:rPr>
              <w:t>SumKBK</w:t>
            </w:r>
          </w:p>
        </w:tc>
        <w:tc>
          <w:tcPr>
            <w:tcW w:w="7552" w:type="dxa"/>
          </w:tcPr>
          <w:p w14:paraId="76FD7C14" w14:textId="77777777" w:rsidR="00A32B85" w:rsidRPr="00133A90" w:rsidRDefault="00A32B85" w:rsidP="00A32B85">
            <w:pPr>
              <w:pStyle w:val="GOSTTablenorm"/>
              <w:rPr>
                <w:szCs w:val="22"/>
              </w:rPr>
            </w:pPr>
            <w:r w:rsidRPr="00133A90">
              <w:rPr>
                <w:szCs w:val="22"/>
              </w:rPr>
              <w:t>Реквизит «Сумма» обработанного документа.</w:t>
            </w:r>
          </w:p>
          <w:p w14:paraId="758E06AB" w14:textId="77777777" w:rsidR="00A32B85" w:rsidRPr="00133A90" w:rsidRDefault="00A32B85" w:rsidP="00721269">
            <w:pPr>
              <w:pStyle w:val="GOSTTablenorm"/>
              <w:numPr>
                <w:ilvl w:val="0"/>
                <w:numId w:val="149"/>
              </w:numPr>
              <w:ind w:left="284" w:hanging="227"/>
              <w:rPr>
                <w:szCs w:val="22"/>
              </w:rPr>
            </w:pPr>
            <w:r w:rsidRPr="00133A90">
              <w:rPr>
                <w:szCs w:val="22"/>
              </w:rPr>
              <w:t>Указывается для документа РД, РСКП при взаимодействии:</w:t>
            </w:r>
          </w:p>
          <w:p w14:paraId="64A2D49E"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55C38D09"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Модуль контроля (ПУДС ЭБ).</w:t>
            </w:r>
          </w:p>
          <w:p w14:paraId="4A0671BA" w14:textId="77777777" w:rsidR="00A32B85" w:rsidRPr="00133A90" w:rsidRDefault="00A32B85" w:rsidP="00A32B85">
            <w:pPr>
              <w:pStyle w:val="GOSTTablenorm"/>
              <w:rPr>
                <w:szCs w:val="22"/>
              </w:rPr>
            </w:pPr>
            <w:r w:rsidRPr="00133A90">
              <w:rPr>
                <w:szCs w:val="22"/>
              </w:rPr>
              <w:t>Заполняется при передаче квитанции со статусом 35.</w:t>
            </w:r>
          </w:p>
          <w:p w14:paraId="7445D624" w14:textId="77777777" w:rsidR="00A32B85" w:rsidRPr="00133A90" w:rsidRDefault="00A32B85" w:rsidP="00721269">
            <w:pPr>
              <w:pStyle w:val="GOSTTablenorm"/>
              <w:numPr>
                <w:ilvl w:val="0"/>
                <w:numId w:val="149"/>
              </w:numPr>
              <w:ind w:left="284" w:hanging="227"/>
              <w:rPr>
                <w:szCs w:val="22"/>
              </w:rPr>
            </w:pPr>
            <w:r w:rsidRPr="00133A90">
              <w:rPr>
                <w:szCs w:val="22"/>
              </w:rPr>
              <w:t xml:space="preserve">Указывается для документа «Распоряжение Мир» при взаимодействии: </w:t>
            </w:r>
          </w:p>
          <w:p w14:paraId="363520A9"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Модуль контроля (ПУДС ЭБ),</w:t>
            </w:r>
          </w:p>
          <w:p w14:paraId="2F32B75B"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АУ, БУ ПУР ЭБ – Модуль контроля (ПУДС ЭБ),</w:t>
            </w:r>
          </w:p>
          <w:p w14:paraId="47B0EE3B" w14:textId="579516CD"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Модуль контроля (ПУДС ЭБ) (передается реквизит «Сумма исполненных выплат»).</w:t>
            </w:r>
          </w:p>
          <w:p w14:paraId="69B034E8" w14:textId="77777777" w:rsidR="00A32B85" w:rsidRPr="00133A90" w:rsidRDefault="00A32B85" w:rsidP="00A32B85">
            <w:pPr>
              <w:pStyle w:val="GOSTTablenorm"/>
              <w:rPr>
                <w:szCs w:val="22"/>
              </w:rPr>
            </w:pPr>
            <w:r w:rsidRPr="00133A90">
              <w:rPr>
                <w:szCs w:val="22"/>
              </w:rPr>
              <w:t>Заполняется при передаче квитанции со статусом 18.</w:t>
            </w:r>
          </w:p>
          <w:p w14:paraId="27EAA291" w14:textId="77777777" w:rsidR="00A32B85" w:rsidRPr="00133A90" w:rsidRDefault="00A32B85" w:rsidP="00721269">
            <w:pPr>
              <w:pStyle w:val="GOSTTablenorm"/>
              <w:numPr>
                <w:ilvl w:val="0"/>
                <w:numId w:val="149"/>
              </w:numPr>
              <w:ind w:left="284" w:hanging="227"/>
              <w:rPr>
                <w:szCs w:val="22"/>
              </w:rPr>
            </w:pPr>
            <w:r w:rsidRPr="00133A90">
              <w:rPr>
                <w:szCs w:val="22"/>
              </w:rPr>
              <w:t>Указывается для документа «Список требований получателя платежа» при взаимодействии:</w:t>
            </w:r>
          </w:p>
          <w:p w14:paraId="6F6B58EF" w14:textId="33FE7B0B" w:rsidR="00A32B85" w:rsidRPr="00133A90" w:rsidRDefault="00176A39" w:rsidP="00721269">
            <w:pPr>
              <w:pStyle w:val="GOSTTablenorm"/>
              <w:numPr>
                <w:ilvl w:val="0"/>
                <w:numId w:val="87"/>
              </w:numPr>
              <w:tabs>
                <w:tab w:val="left" w:pos="1119"/>
              </w:tabs>
              <w:ind w:left="284" w:hanging="227"/>
              <w:rPr>
                <w:szCs w:val="22"/>
              </w:rPr>
            </w:pPr>
            <w:r w:rsidRPr="009D2D00">
              <w:rPr>
                <w:szCs w:val="22"/>
              </w:rPr>
              <w:t>ТОФК (ППО АСФК)</w:t>
            </w:r>
            <w:r w:rsidR="00A32B85" w:rsidRPr="00133A90">
              <w:rPr>
                <w:szCs w:val="22"/>
              </w:rPr>
              <w:t xml:space="preserve"> – </w:t>
            </w:r>
            <w:r w:rsidR="00242C07">
              <w:rPr>
                <w:szCs w:val="22"/>
              </w:rPr>
              <w:t>ТОФК (ПУД ЭБ)</w:t>
            </w:r>
            <w:r w:rsidR="00A32B85" w:rsidRPr="00133A90">
              <w:rPr>
                <w:szCs w:val="22"/>
              </w:rPr>
              <w:t>.</w:t>
            </w:r>
          </w:p>
          <w:p w14:paraId="043FB4E0" w14:textId="77777777" w:rsidR="00A32B85" w:rsidRPr="00133A90" w:rsidRDefault="00A32B85" w:rsidP="00A32B85">
            <w:pPr>
              <w:pStyle w:val="GOSTTablenorm"/>
              <w:rPr>
                <w:szCs w:val="22"/>
              </w:rPr>
            </w:pPr>
            <w:r w:rsidRPr="00133A90">
              <w:rPr>
                <w:szCs w:val="22"/>
              </w:rPr>
              <w:t>«Сумма доступная к подкреплению». Заполняется при передаче квитанции со статусом 3 (Исполнен).</w:t>
            </w:r>
          </w:p>
          <w:p w14:paraId="1B0AA628" w14:textId="77777777" w:rsidR="00A32B85" w:rsidRPr="00133A90" w:rsidRDefault="00A32B85" w:rsidP="00721269">
            <w:pPr>
              <w:pStyle w:val="GOSTTablenorm"/>
              <w:numPr>
                <w:ilvl w:val="0"/>
                <w:numId w:val="149"/>
              </w:numPr>
              <w:ind w:left="284" w:hanging="227"/>
              <w:rPr>
                <w:szCs w:val="22"/>
              </w:rPr>
            </w:pPr>
            <w:r w:rsidRPr="00133A90">
              <w:rPr>
                <w:szCs w:val="22"/>
              </w:rPr>
              <w:t>При взаимодействии:</w:t>
            </w:r>
          </w:p>
          <w:p w14:paraId="02950987" w14:textId="0B1D0521"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w:t>
            </w:r>
            <w:r w:rsidR="00176A39" w:rsidRPr="009D2D00">
              <w:rPr>
                <w:szCs w:val="22"/>
              </w:rPr>
              <w:t>ТОФК (ППО АСФК)</w:t>
            </w:r>
          </w:p>
          <w:p w14:paraId="2A9B2DFA" w14:textId="77777777" w:rsidR="00A32B85" w:rsidRPr="00133A90" w:rsidRDefault="00A32B85" w:rsidP="00A32B85">
            <w:pPr>
              <w:pStyle w:val="GOSTTablenorm"/>
              <w:rPr>
                <w:szCs w:val="22"/>
              </w:rPr>
            </w:pPr>
            <w:r w:rsidRPr="00133A90">
              <w:rPr>
                <w:szCs w:val="22"/>
              </w:rPr>
              <w:lastRenderedPageBreak/>
              <w:t>передается реквизит «Фактическая сумма подкрепления» из документа «Список требований получателя платежа». Заполняется при передаче квитанции со статусом 32 (Закрыт).</w:t>
            </w:r>
          </w:p>
          <w:p w14:paraId="1E3F9090" w14:textId="77777777" w:rsidR="00A32B85" w:rsidRPr="00133A90" w:rsidRDefault="00A32B85" w:rsidP="00721269">
            <w:pPr>
              <w:pStyle w:val="GOSTTablenorm"/>
              <w:numPr>
                <w:ilvl w:val="0"/>
                <w:numId w:val="149"/>
              </w:numPr>
              <w:ind w:left="284" w:hanging="227"/>
              <w:rPr>
                <w:szCs w:val="22"/>
              </w:rPr>
            </w:pPr>
            <w:r w:rsidRPr="00133A90">
              <w:rPr>
                <w:szCs w:val="22"/>
              </w:rPr>
              <w:t xml:space="preserve">Указывается для документа «Документ на взыскание» при взаимодействии: </w:t>
            </w:r>
          </w:p>
          <w:p w14:paraId="0799AC66" w14:textId="735A81DA"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ТОФК по ФНС (ППО АСФК)</w:t>
            </w:r>
          </w:p>
          <w:p w14:paraId="2D776E7E" w14:textId="77777777" w:rsidR="00A32B85" w:rsidRPr="00133A90" w:rsidRDefault="00A32B85" w:rsidP="00A32B85">
            <w:pPr>
              <w:pStyle w:val="GOSTTablenorm"/>
              <w:rPr>
                <w:szCs w:val="22"/>
              </w:rPr>
            </w:pPr>
            <w:r w:rsidRPr="00133A90">
              <w:rPr>
                <w:szCs w:val="22"/>
              </w:rPr>
              <w:t>передается значение реквизита «Взыскано с КС ТОФК». Заполняется при передаче квитанции со статусом 30 (Приостановлен)</w:t>
            </w:r>
          </w:p>
        </w:tc>
      </w:tr>
      <w:tr w:rsidR="00A32B85" w:rsidRPr="00133A90" w14:paraId="67CFE760" w14:textId="77777777" w:rsidTr="00A32B85">
        <w:trPr>
          <w:trHeight w:val="70"/>
        </w:trPr>
        <w:tc>
          <w:tcPr>
            <w:tcW w:w="2142" w:type="dxa"/>
          </w:tcPr>
          <w:p w14:paraId="193B2A4F" w14:textId="77777777" w:rsidR="00A32B85" w:rsidRPr="00133A90" w:rsidRDefault="00A32B85" w:rsidP="00A32B85">
            <w:pPr>
              <w:pStyle w:val="GOSTTablenorm"/>
              <w:rPr>
                <w:szCs w:val="22"/>
              </w:rPr>
            </w:pPr>
            <w:r w:rsidRPr="00133A90">
              <w:rPr>
                <w:szCs w:val="22"/>
              </w:rPr>
              <w:lastRenderedPageBreak/>
              <w:t>AnalyticCodePay</w:t>
            </w:r>
          </w:p>
        </w:tc>
        <w:tc>
          <w:tcPr>
            <w:tcW w:w="7552" w:type="dxa"/>
          </w:tcPr>
          <w:p w14:paraId="0DD2DB17" w14:textId="77777777" w:rsidR="00A32B85" w:rsidRPr="00133A90" w:rsidRDefault="00A32B85" w:rsidP="00A32B85">
            <w:pPr>
              <w:pStyle w:val="GOSTTablenorm"/>
              <w:rPr>
                <w:szCs w:val="22"/>
              </w:rPr>
            </w:pPr>
            <w:r w:rsidRPr="00133A90">
              <w:rPr>
                <w:szCs w:val="22"/>
              </w:rPr>
              <w:t>Реквизит «Аналитический код раздела плательщика» обработанного документа.</w:t>
            </w:r>
          </w:p>
          <w:p w14:paraId="6D2BB248" w14:textId="77777777" w:rsidR="00A32B85" w:rsidRPr="00133A90" w:rsidRDefault="00A32B85" w:rsidP="00721269">
            <w:pPr>
              <w:pStyle w:val="GOSTTablenorm"/>
              <w:numPr>
                <w:ilvl w:val="0"/>
                <w:numId w:val="150"/>
              </w:numPr>
              <w:ind w:left="284" w:hanging="227"/>
              <w:rPr>
                <w:szCs w:val="22"/>
              </w:rPr>
            </w:pPr>
            <w:r w:rsidRPr="00133A90">
              <w:rPr>
                <w:szCs w:val="22"/>
              </w:rPr>
              <w:t>Указывается для документа РД при взаимодействии:</w:t>
            </w:r>
          </w:p>
          <w:p w14:paraId="40636573"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4037B8D4" w14:textId="77777777" w:rsidR="00A32B85" w:rsidRPr="00133A90" w:rsidRDefault="00A32B85" w:rsidP="00721269">
            <w:pPr>
              <w:pStyle w:val="GOSTTablenorm"/>
              <w:numPr>
                <w:ilvl w:val="0"/>
                <w:numId w:val="150"/>
              </w:numPr>
              <w:ind w:left="284" w:hanging="227"/>
              <w:rPr>
                <w:szCs w:val="22"/>
              </w:rPr>
            </w:pPr>
            <w:r w:rsidRPr="00133A90">
              <w:rPr>
                <w:szCs w:val="22"/>
              </w:rPr>
              <w:t>При взаимодействии:</w:t>
            </w:r>
          </w:p>
          <w:p w14:paraId="34BA84DE"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НСИ ЭБ – Модуль ANTIFROD (ПУДС ЭБ)</w:t>
            </w:r>
          </w:p>
          <w:p w14:paraId="7288090B" w14:textId="77777777" w:rsidR="00A32B85" w:rsidRPr="00133A90" w:rsidRDefault="00A32B85" w:rsidP="00A32B85">
            <w:pPr>
              <w:pStyle w:val="GOSTTablenorm"/>
              <w:rPr>
                <w:szCs w:val="22"/>
              </w:rPr>
            </w:pPr>
            <w:r w:rsidRPr="00133A90">
              <w:rPr>
                <w:szCs w:val="22"/>
              </w:rPr>
              <w:t>в поле передается реквизит «Признак головного исполнителя». Реквизит обязателен для заполнения. Возможные значения: 0 – нет; 1 – да</w:t>
            </w:r>
          </w:p>
        </w:tc>
      </w:tr>
      <w:tr w:rsidR="00A32B85" w:rsidRPr="00133A90" w14:paraId="0CDCD2FF" w14:textId="77777777" w:rsidTr="00A32B85">
        <w:trPr>
          <w:trHeight w:val="70"/>
        </w:trPr>
        <w:tc>
          <w:tcPr>
            <w:tcW w:w="2142" w:type="dxa"/>
          </w:tcPr>
          <w:p w14:paraId="2DEC3BCC" w14:textId="77777777" w:rsidR="00A32B85" w:rsidRPr="00133A90" w:rsidRDefault="00A32B85" w:rsidP="00A32B85">
            <w:pPr>
              <w:pStyle w:val="GOSTTablenorm"/>
              <w:rPr>
                <w:szCs w:val="22"/>
              </w:rPr>
            </w:pPr>
            <w:r w:rsidRPr="00133A90">
              <w:rPr>
                <w:szCs w:val="22"/>
              </w:rPr>
              <w:t>AnalyticCodeRec</w:t>
            </w:r>
          </w:p>
        </w:tc>
        <w:tc>
          <w:tcPr>
            <w:tcW w:w="7552" w:type="dxa"/>
          </w:tcPr>
          <w:p w14:paraId="5ABEC67E" w14:textId="77777777" w:rsidR="00A32B85" w:rsidRPr="00133A90" w:rsidRDefault="00A32B85" w:rsidP="00A32B85">
            <w:pPr>
              <w:pStyle w:val="GOSTTablenorm"/>
              <w:rPr>
                <w:szCs w:val="22"/>
              </w:rPr>
            </w:pPr>
            <w:r w:rsidRPr="00133A90">
              <w:rPr>
                <w:szCs w:val="22"/>
              </w:rPr>
              <w:t>Реквизит «Аналитический код раздела получателя» обработанного документа.</w:t>
            </w:r>
          </w:p>
          <w:p w14:paraId="63D1B141" w14:textId="77777777" w:rsidR="00A32B85" w:rsidRPr="00133A90" w:rsidRDefault="00A32B85" w:rsidP="00721269">
            <w:pPr>
              <w:pStyle w:val="GOSTTablenorm"/>
              <w:numPr>
                <w:ilvl w:val="0"/>
                <w:numId w:val="151"/>
              </w:numPr>
              <w:ind w:left="284" w:hanging="227"/>
              <w:rPr>
                <w:szCs w:val="22"/>
              </w:rPr>
            </w:pPr>
            <w:r w:rsidRPr="00133A90">
              <w:rPr>
                <w:szCs w:val="22"/>
              </w:rPr>
              <w:t>Указывается для документа РД при взаимодействии:</w:t>
            </w:r>
          </w:p>
          <w:p w14:paraId="7E89F083"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tc>
      </w:tr>
      <w:tr w:rsidR="00A32B85" w:rsidRPr="00133A90" w14:paraId="0D3E088A" w14:textId="77777777" w:rsidTr="00A32B85">
        <w:trPr>
          <w:trHeight w:val="70"/>
        </w:trPr>
        <w:tc>
          <w:tcPr>
            <w:tcW w:w="2142" w:type="dxa"/>
          </w:tcPr>
          <w:p w14:paraId="0E97286D" w14:textId="77777777" w:rsidR="00A32B85" w:rsidRPr="00133A90" w:rsidRDefault="00A32B85" w:rsidP="00A32B85">
            <w:pPr>
              <w:pStyle w:val="GOSTTablenorm"/>
              <w:rPr>
                <w:szCs w:val="22"/>
              </w:rPr>
            </w:pPr>
            <w:r w:rsidRPr="00133A90">
              <w:rPr>
                <w:szCs w:val="22"/>
              </w:rPr>
              <w:t>AddInfo_ED2_EDAuthor</w:t>
            </w:r>
          </w:p>
        </w:tc>
        <w:tc>
          <w:tcPr>
            <w:tcW w:w="7552" w:type="dxa"/>
          </w:tcPr>
          <w:p w14:paraId="57F6A261" w14:textId="77777777" w:rsidR="00A32B85" w:rsidRPr="00133A90" w:rsidRDefault="00A32B85" w:rsidP="00A32B85">
            <w:pPr>
              <w:pStyle w:val="GOSTTablenorm"/>
            </w:pPr>
            <w:r w:rsidRPr="00133A90">
              <w:t>Реквизит «Уникальный идентификатор составителя ЭД» обработанного документа.</w:t>
            </w:r>
          </w:p>
          <w:p w14:paraId="2BC059B4" w14:textId="77777777" w:rsidR="00A32B85" w:rsidRPr="00133A90" w:rsidRDefault="00A32B85" w:rsidP="00A32B85">
            <w:pPr>
              <w:pStyle w:val="GOSTTablenorm"/>
              <w:rPr>
                <w:szCs w:val="22"/>
              </w:rPr>
            </w:pPr>
            <w:r w:rsidRPr="00133A90">
              <w:t>Указывается для документа «Расчетный документ» при передаче из ПУДС ЭБ в ПУР ЭБ, заполняется при статусе квитанции 8.</w:t>
            </w:r>
          </w:p>
        </w:tc>
      </w:tr>
      <w:tr w:rsidR="00A32B85" w:rsidRPr="00133A90" w14:paraId="280CF4ED" w14:textId="77777777" w:rsidTr="00A32B85">
        <w:trPr>
          <w:trHeight w:val="70"/>
        </w:trPr>
        <w:tc>
          <w:tcPr>
            <w:tcW w:w="2142" w:type="dxa"/>
          </w:tcPr>
          <w:p w14:paraId="1FDA47D0" w14:textId="77777777" w:rsidR="00A32B85" w:rsidRPr="00133A90" w:rsidRDefault="00A32B85" w:rsidP="00A32B85">
            <w:pPr>
              <w:pStyle w:val="GOSTTablenorm"/>
              <w:rPr>
                <w:szCs w:val="22"/>
              </w:rPr>
            </w:pPr>
            <w:r w:rsidRPr="00133A90">
              <w:rPr>
                <w:szCs w:val="22"/>
              </w:rPr>
              <w:t>ROZ_RspnExctrPst</w:t>
            </w:r>
          </w:p>
        </w:tc>
        <w:tc>
          <w:tcPr>
            <w:tcW w:w="7552" w:type="dxa"/>
          </w:tcPr>
          <w:p w14:paraId="1401BA73" w14:textId="77777777" w:rsidR="00A32B85" w:rsidRPr="00133A90" w:rsidRDefault="00A32B85" w:rsidP="00A32B85">
            <w:pPr>
              <w:pStyle w:val="GOSTTablenorm"/>
              <w:rPr>
                <w:szCs w:val="22"/>
              </w:rPr>
            </w:pPr>
            <w:r w:rsidRPr="00133A90">
              <w:rPr>
                <w:szCs w:val="22"/>
              </w:rPr>
              <w:t>Реквизит «Должность исполнителя (Территориальный</w:t>
            </w:r>
            <w:r w:rsidRPr="00133A90">
              <w:rPr>
                <w:b/>
                <w:szCs w:val="22"/>
              </w:rPr>
              <w:t xml:space="preserve"> </w:t>
            </w:r>
            <w:r w:rsidRPr="00133A90">
              <w:rPr>
                <w:szCs w:val="22"/>
              </w:rPr>
              <w:t xml:space="preserve">орган Федерального казначейства, принимающий платежи)» обработанного документа </w:t>
            </w:r>
          </w:p>
          <w:p w14:paraId="215A96FC" w14:textId="77777777" w:rsidR="00A32B85" w:rsidRPr="00133A90" w:rsidRDefault="00A32B85" w:rsidP="00721269">
            <w:pPr>
              <w:pStyle w:val="GOSTTablenorm"/>
              <w:numPr>
                <w:ilvl w:val="0"/>
                <w:numId w:val="152"/>
              </w:numPr>
              <w:ind w:left="284" w:hanging="227"/>
              <w:rPr>
                <w:szCs w:val="22"/>
              </w:rPr>
            </w:pPr>
            <w:r w:rsidRPr="00133A90">
              <w:rPr>
                <w:szCs w:val="22"/>
              </w:rPr>
              <w:t>Указывается в случае формирования Квитанции на документ «Реестр передаваемых (принимаемых) платежей» (ф. 0531477</w:t>
            </w:r>
            <w:r w:rsidRPr="00133A90">
              <w:t>/0533002</w:t>
            </w:r>
            <w:r w:rsidRPr="00133A90">
              <w:rPr>
                <w:szCs w:val="22"/>
              </w:rPr>
              <w:t>) при взаимодействии:</w:t>
            </w:r>
          </w:p>
          <w:p w14:paraId="2B5F06C8"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p w14:paraId="7793FA33" w14:textId="70E8E28F" w:rsidR="00A32B85" w:rsidRPr="00133A90" w:rsidRDefault="00176A39" w:rsidP="00721269">
            <w:pPr>
              <w:pStyle w:val="GOSTTablenorm"/>
              <w:numPr>
                <w:ilvl w:val="0"/>
                <w:numId w:val="87"/>
              </w:numPr>
              <w:tabs>
                <w:tab w:val="left" w:pos="1119"/>
              </w:tabs>
              <w:ind w:left="284" w:hanging="227"/>
              <w:rPr>
                <w:szCs w:val="22"/>
              </w:rPr>
            </w:pPr>
            <w:r w:rsidRPr="009D2D00">
              <w:rPr>
                <w:szCs w:val="22"/>
              </w:rPr>
              <w:t>ТОФК (ППО АСФК)</w:t>
            </w:r>
            <w:r w:rsidR="00A32B85" w:rsidRPr="00133A90">
              <w:rPr>
                <w:szCs w:val="22"/>
              </w:rPr>
              <w:t xml:space="preserve"> – </w:t>
            </w:r>
            <w:r w:rsidR="00242C07">
              <w:rPr>
                <w:szCs w:val="22"/>
              </w:rPr>
              <w:t>ТОФК (ПУД ЭБ)</w:t>
            </w:r>
            <w:r w:rsidR="00A32B85" w:rsidRPr="00133A90">
              <w:rPr>
                <w:szCs w:val="22"/>
              </w:rPr>
              <w:t>,</w:t>
            </w:r>
          </w:p>
          <w:p w14:paraId="02F264AD" w14:textId="4493C966"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w:t>
            </w:r>
            <w:r w:rsidR="00176A39" w:rsidRPr="009D2D00">
              <w:rPr>
                <w:szCs w:val="22"/>
              </w:rPr>
              <w:t>ТОФК (ППО АСФК)</w:t>
            </w:r>
          </w:p>
        </w:tc>
      </w:tr>
      <w:tr w:rsidR="00A32B85" w:rsidRPr="00133A90" w14:paraId="420858BF" w14:textId="77777777" w:rsidTr="00A32B85">
        <w:trPr>
          <w:trHeight w:val="70"/>
        </w:trPr>
        <w:tc>
          <w:tcPr>
            <w:tcW w:w="2142" w:type="dxa"/>
          </w:tcPr>
          <w:p w14:paraId="141CE4CC" w14:textId="77777777" w:rsidR="00A32B85" w:rsidRPr="00133A90" w:rsidRDefault="00A32B85" w:rsidP="00A32B85">
            <w:pPr>
              <w:pStyle w:val="GOSTTablenorm"/>
              <w:rPr>
                <w:szCs w:val="22"/>
              </w:rPr>
            </w:pPr>
            <w:r w:rsidRPr="00133A90">
              <w:rPr>
                <w:szCs w:val="22"/>
              </w:rPr>
              <w:t>ROZ_RspnExctrFlO</w:t>
            </w:r>
          </w:p>
        </w:tc>
        <w:tc>
          <w:tcPr>
            <w:tcW w:w="7552" w:type="dxa"/>
          </w:tcPr>
          <w:p w14:paraId="33820F2C" w14:textId="77777777" w:rsidR="00A32B85" w:rsidRPr="00133A90" w:rsidRDefault="00A32B85" w:rsidP="00A32B85">
            <w:pPr>
              <w:pStyle w:val="GOSTTablenorm"/>
              <w:rPr>
                <w:szCs w:val="22"/>
              </w:rPr>
            </w:pPr>
            <w:r w:rsidRPr="00133A90">
              <w:rPr>
                <w:szCs w:val="22"/>
              </w:rPr>
              <w:t>Реквизит «Расшифровка подписи исполнителя (Территориальный</w:t>
            </w:r>
            <w:r w:rsidRPr="00133A90">
              <w:rPr>
                <w:b/>
                <w:szCs w:val="22"/>
              </w:rPr>
              <w:t xml:space="preserve"> </w:t>
            </w:r>
            <w:r w:rsidRPr="00133A90">
              <w:rPr>
                <w:szCs w:val="22"/>
              </w:rPr>
              <w:t>орган Федерального казначейства, принимающий платежи)» обработанного документа.</w:t>
            </w:r>
          </w:p>
          <w:p w14:paraId="1F8CD325" w14:textId="77777777" w:rsidR="00A32B85" w:rsidRPr="00133A90" w:rsidRDefault="00A32B85" w:rsidP="00721269">
            <w:pPr>
              <w:pStyle w:val="GOSTTablenorm"/>
              <w:numPr>
                <w:ilvl w:val="0"/>
                <w:numId w:val="153"/>
              </w:numPr>
              <w:ind w:left="284" w:hanging="227"/>
              <w:rPr>
                <w:szCs w:val="22"/>
              </w:rPr>
            </w:pPr>
            <w:r w:rsidRPr="00133A90">
              <w:rPr>
                <w:szCs w:val="22"/>
              </w:rPr>
              <w:t>Указывается в случае формирования Квитанции на документ «Реестр передаваемых (принимаемых) платежей» (ф. 0531477</w:t>
            </w:r>
            <w:r w:rsidRPr="00133A90">
              <w:t>/0533002</w:t>
            </w:r>
            <w:r w:rsidRPr="00133A90">
              <w:rPr>
                <w:szCs w:val="22"/>
              </w:rPr>
              <w:t>) при взаимодействии:</w:t>
            </w:r>
          </w:p>
          <w:p w14:paraId="788CE2D8"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p w14:paraId="4FE75F58" w14:textId="0AB37B72" w:rsidR="00A32B85" w:rsidRPr="00133A90" w:rsidRDefault="00176A39" w:rsidP="00721269">
            <w:pPr>
              <w:pStyle w:val="GOSTTablenorm"/>
              <w:numPr>
                <w:ilvl w:val="0"/>
                <w:numId w:val="87"/>
              </w:numPr>
              <w:tabs>
                <w:tab w:val="left" w:pos="1119"/>
              </w:tabs>
              <w:ind w:left="284" w:hanging="227"/>
              <w:rPr>
                <w:szCs w:val="22"/>
              </w:rPr>
            </w:pPr>
            <w:r w:rsidRPr="009D2D00">
              <w:rPr>
                <w:szCs w:val="22"/>
              </w:rPr>
              <w:t>ТОФК (ППО АСФК)</w:t>
            </w:r>
            <w:r w:rsidR="00A32B85" w:rsidRPr="00133A90">
              <w:rPr>
                <w:szCs w:val="22"/>
              </w:rPr>
              <w:t xml:space="preserve"> – </w:t>
            </w:r>
            <w:r w:rsidR="00242C07">
              <w:rPr>
                <w:szCs w:val="22"/>
              </w:rPr>
              <w:t>ТОФК (ПУД ЭБ)</w:t>
            </w:r>
            <w:r w:rsidR="00A32B85" w:rsidRPr="00133A90">
              <w:rPr>
                <w:szCs w:val="22"/>
              </w:rPr>
              <w:t>,</w:t>
            </w:r>
          </w:p>
          <w:p w14:paraId="7A419BF1" w14:textId="343217CD"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w:t>
            </w:r>
            <w:r w:rsidR="00176A39" w:rsidRPr="009D2D00">
              <w:rPr>
                <w:szCs w:val="22"/>
              </w:rPr>
              <w:t>ТОФК (ППО АСФК)</w:t>
            </w:r>
          </w:p>
        </w:tc>
      </w:tr>
      <w:tr w:rsidR="00A32B85" w:rsidRPr="00133A90" w14:paraId="188C97AA" w14:textId="77777777" w:rsidTr="00A32B85">
        <w:trPr>
          <w:trHeight w:val="70"/>
        </w:trPr>
        <w:tc>
          <w:tcPr>
            <w:tcW w:w="2142" w:type="dxa"/>
          </w:tcPr>
          <w:p w14:paraId="55417C50" w14:textId="77777777" w:rsidR="00A32B85" w:rsidRPr="00133A90" w:rsidRDefault="00A32B85" w:rsidP="00A32B85">
            <w:pPr>
              <w:pStyle w:val="GOSTTablenorm"/>
              <w:rPr>
                <w:szCs w:val="22"/>
              </w:rPr>
            </w:pPr>
            <w:r w:rsidRPr="00133A90">
              <w:rPr>
                <w:szCs w:val="22"/>
              </w:rPr>
              <w:t>ROZ_SgnHrPst</w:t>
            </w:r>
          </w:p>
        </w:tc>
        <w:tc>
          <w:tcPr>
            <w:tcW w:w="7552" w:type="dxa"/>
          </w:tcPr>
          <w:p w14:paraId="4C4AFC9A" w14:textId="77777777" w:rsidR="00A32B85" w:rsidRPr="00133A90" w:rsidRDefault="00A32B85" w:rsidP="00A32B85">
            <w:pPr>
              <w:pStyle w:val="GOSTTablenorm"/>
              <w:rPr>
                <w:szCs w:val="22"/>
              </w:rPr>
            </w:pPr>
            <w:r w:rsidRPr="00133A90">
              <w:rPr>
                <w:szCs w:val="22"/>
              </w:rPr>
              <w:t>Реквизит «Должность руководителя (уполномоченного лица) (Территориальный</w:t>
            </w:r>
            <w:r w:rsidRPr="00133A90">
              <w:rPr>
                <w:b/>
                <w:szCs w:val="22"/>
              </w:rPr>
              <w:t xml:space="preserve"> </w:t>
            </w:r>
            <w:r w:rsidRPr="00133A90">
              <w:rPr>
                <w:szCs w:val="22"/>
              </w:rPr>
              <w:t>орган Федерального казначейства, принимающий платежи)» обработанного документа.</w:t>
            </w:r>
          </w:p>
          <w:p w14:paraId="73C97D3A" w14:textId="77777777" w:rsidR="00A32B85" w:rsidRPr="00133A90" w:rsidRDefault="00A32B85" w:rsidP="00721269">
            <w:pPr>
              <w:pStyle w:val="GOSTTablenorm"/>
              <w:numPr>
                <w:ilvl w:val="0"/>
                <w:numId w:val="154"/>
              </w:numPr>
              <w:ind w:left="284" w:hanging="227"/>
              <w:rPr>
                <w:szCs w:val="22"/>
              </w:rPr>
            </w:pPr>
            <w:r w:rsidRPr="00133A90">
              <w:rPr>
                <w:szCs w:val="22"/>
              </w:rPr>
              <w:t>Указывается в случае формирования Квитанции на документ «Реестр передаваемых (принимаемых) платежей» (ф. 0531477</w:t>
            </w:r>
            <w:r w:rsidRPr="00133A90">
              <w:t>/0533002</w:t>
            </w:r>
            <w:r w:rsidRPr="00133A90">
              <w:rPr>
                <w:szCs w:val="22"/>
              </w:rPr>
              <w:t>) при взаимодействии:</w:t>
            </w:r>
          </w:p>
          <w:p w14:paraId="13D61FBF"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lastRenderedPageBreak/>
              <w:t>ППО АСФК – ПУР ЭБ</w:t>
            </w:r>
          </w:p>
        </w:tc>
      </w:tr>
      <w:tr w:rsidR="00A32B85" w:rsidRPr="00133A90" w14:paraId="185D445C" w14:textId="77777777" w:rsidTr="00A32B85">
        <w:trPr>
          <w:trHeight w:val="70"/>
        </w:trPr>
        <w:tc>
          <w:tcPr>
            <w:tcW w:w="2142" w:type="dxa"/>
          </w:tcPr>
          <w:p w14:paraId="64A30DDA" w14:textId="77777777" w:rsidR="00A32B85" w:rsidRPr="00133A90" w:rsidRDefault="00A32B85" w:rsidP="00A32B85">
            <w:pPr>
              <w:pStyle w:val="GOSTTablenorm"/>
              <w:rPr>
                <w:szCs w:val="22"/>
              </w:rPr>
            </w:pPr>
            <w:r w:rsidRPr="00133A90">
              <w:rPr>
                <w:szCs w:val="22"/>
              </w:rPr>
              <w:lastRenderedPageBreak/>
              <w:t>ROZ_SgnHrFlO</w:t>
            </w:r>
          </w:p>
        </w:tc>
        <w:tc>
          <w:tcPr>
            <w:tcW w:w="7552" w:type="dxa"/>
          </w:tcPr>
          <w:p w14:paraId="5E574DC5" w14:textId="77777777" w:rsidR="00A32B85" w:rsidRPr="00133A90" w:rsidRDefault="00A32B85" w:rsidP="00A32B85">
            <w:pPr>
              <w:pStyle w:val="GOSTTablenorm"/>
              <w:rPr>
                <w:szCs w:val="22"/>
              </w:rPr>
            </w:pPr>
            <w:r w:rsidRPr="00133A90">
              <w:rPr>
                <w:szCs w:val="22"/>
              </w:rPr>
              <w:t>Реквизит «Расшифровка подписи руководителя (уполномоченного лица) (Территориальный орган Федерального казначейства, принимающий платежи)» обработанного документа.</w:t>
            </w:r>
          </w:p>
          <w:p w14:paraId="564F55C8" w14:textId="77777777" w:rsidR="00A32B85" w:rsidRPr="00133A90" w:rsidRDefault="00A32B85" w:rsidP="00721269">
            <w:pPr>
              <w:pStyle w:val="GOSTTablenorm"/>
              <w:numPr>
                <w:ilvl w:val="0"/>
                <w:numId w:val="155"/>
              </w:numPr>
              <w:ind w:left="284" w:hanging="227"/>
              <w:rPr>
                <w:szCs w:val="22"/>
              </w:rPr>
            </w:pPr>
            <w:r w:rsidRPr="00133A90">
              <w:rPr>
                <w:szCs w:val="22"/>
              </w:rPr>
              <w:t>Указывается в случае формирования Квитанции на документ «Реестр передаваемых (принимаемых) платежей» (ф. 0531477</w:t>
            </w:r>
            <w:r w:rsidRPr="00133A90">
              <w:t>/0533002</w:t>
            </w:r>
            <w:r w:rsidRPr="00133A90">
              <w:rPr>
                <w:szCs w:val="22"/>
              </w:rPr>
              <w:t>) при взаимодействии:</w:t>
            </w:r>
          </w:p>
          <w:p w14:paraId="3C9AC3FB"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tc>
      </w:tr>
      <w:tr w:rsidR="00A32B85" w:rsidRPr="00133A90" w14:paraId="4AC54AD1" w14:textId="77777777" w:rsidTr="00A32B85">
        <w:trPr>
          <w:trHeight w:val="70"/>
        </w:trPr>
        <w:tc>
          <w:tcPr>
            <w:tcW w:w="2142" w:type="dxa"/>
          </w:tcPr>
          <w:p w14:paraId="4D143E89" w14:textId="77777777" w:rsidR="00A32B85" w:rsidRPr="00133A90" w:rsidRDefault="00A32B85" w:rsidP="00A32B85">
            <w:pPr>
              <w:pStyle w:val="GOSTTablenorm"/>
              <w:rPr>
                <w:szCs w:val="22"/>
              </w:rPr>
            </w:pPr>
            <w:r w:rsidRPr="00133A90">
              <w:rPr>
                <w:szCs w:val="22"/>
              </w:rPr>
              <w:t>ROZ_SignDate</w:t>
            </w:r>
          </w:p>
        </w:tc>
        <w:tc>
          <w:tcPr>
            <w:tcW w:w="7552" w:type="dxa"/>
          </w:tcPr>
          <w:p w14:paraId="1CAFE1B1" w14:textId="77777777" w:rsidR="00A32B85" w:rsidRPr="00133A90" w:rsidRDefault="00A32B85" w:rsidP="00A32B85">
            <w:pPr>
              <w:pStyle w:val="GOSTTablenorm"/>
              <w:rPr>
                <w:szCs w:val="22"/>
              </w:rPr>
            </w:pPr>
            <w:r w:rsidRPr="00133A90">
              <w:rPr>
                <w:szCs w:val="22"/>
              </w:rPr>
              <w:t>Реквизит «Дата подписания (Территориальный орган Федерального казначейства, принимающий платежи)» обработанного документа.</w:t>
            </w:r>
          </w:p>
          <w:p w14:paraId="22720790" w14:textId="77777777" w:rsidR="00A32B85" w:rsidRPr="00133A90" w:rsidRDefault="00A32B85" w:rsidP="00721269">
            <w:pPr>
              <w:pStyle w:val="GOSTTablenorm"/>
              <w:numPr>
                <w:ilvl w:val="0"/>
                <w:numId w:val="156"/>
              </w:numPr>
              <w:ind w:left="284" w:hanging="227"/>
              <w:rPr>
                <w:szCs w:val="22"/>
              </w:rPr>
            </w:pPr>
            <w:r w:rsidRPr="00133A90">
              <w:rPr>
                <w:szCs w:val="22"/>
              </w:rPr>
              <w:t>Указывается в случае формирования Квитанции на документ «Реестр передаваемых (принимаемых) платежей» (ф. 0531477</w:t>
            </w:r>
            <w:r w:rsidRPr="00133A90">
              <w:t>/0533002</w:t>
            </w:r>
            <w:r w:rsidRPr="00133A90">
              <w:rPr>
                <w:szCs w:val="22"/>
              </w:rPr>
              <w:t>) при взаимодействии:</w:t>
            </w:r>
          </w:p>
          <w:p w14:paraId="0B98E500"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p w14:paraId="0395E1A2" w14:textId="112A04C3" w:rsidR="00A32B85" w:rsidRPr="00133A90" w:rsidRDefault="00176A39" w:rsidP="00721269">
            <w:pPr>
              <w:pStyle w:val="GOSTTablenorm"/>
              <w:numPr>
                <w:ilvl w:val="0"/>
                <w:numId w:val="87"/>
              </w:numPr>
              <w:tabs>
                <w:tab w:val="left" w:pos="1119"/>
              </w:tabs>
              <w:ind w:left="284" w:hanging="227"/>
              <w:rPr>
                <w:szCs w:val="22"/>
              </w:rPr>
            </w:pPr>
            <w:r w:rsidRPr="009D2D00">
              <w:rPr>
                <w:szCs w:val="22"/>
              </w:rPr>
              <w:t>ТОФК (ППО АСФК)</w:t>
            </w:r>
            <w:r w:rsidR="00A32B85" w:rsidRPr="00133A90">
              <w:rPr>
                <w:szCs w:val="22"/>
              </w:rPr>
              <w:t xml:space="preserve"> – </w:t>
            </w:r>
            <w:r w:rsidR="00242C07">
              <w:rPr>
                <w:szCs w:val="22"/>
              </w:rPr>
              <w:t>ТОФК (ПУД ЭБ)</w:t>
            </w:r>
            <w:r w:rsidR="00A32B85" w:rsidRPr="00133A90">
              <w:rPr>
                <w:szCs w:val="22"/>
              </w:rPr>
              <w:t>,</w:t>
            </w:r>
          </w:p>
          <w:p w14:paraId="27FDB2E9" w14:textId="30469E54"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w:t>
            </w:r>
            <w:r w:rsidR="00176A39" w:rsidRPr="009D2D00">
              <w:rPr>
                <w:szCs w:val="22"/>
              </w:rPr>
              <w:t>ТОФК (ППО АСФК)</w:t>
            </w:r>
          </w:p>
        </w:tc>
      </w:tr>
      <w:tr w:rsidR="00A32B85" w:rsidRPr="00133A90" w14:paraId="3EB648FC" w14:textId="77777777" w:rsidTr="00A32B85">
        <w:trPr>
          <w:trHeight w:val="70"/>
        </w:trPr>
        <w:tc>
          <w:tcPr>
            <w:tcW w:w="2142" w:type="dxa"/>
          </w:tcPr>
          <w:p w14:paraId="0DD41A48" w14:textId="77777777" w:rsidR="00A32B85" w:rsidRPr="00133A90" w:rsidRDefault="00A32B85" w:rsidP="00A32B85">
            <w:pPr>
              <w:pStyle w:val="GOSTTablenorm"/>
              <w:rPr>
                <w:szCs w:val="22"/>
                <w:lang w:val="en-US"/>
              </w:rPr>
            </w:pPr>
            <w:r w:rsidRPr="00133A90">
              <w:rPr>
                <w:szCs w:val="22"/>
              </w:rPr>
              <w:t>RO</w:t>
            </w:r>
            <w:r w:rsidRPr="00133A90">
              <w:rPr>
                <w:szCs w:val="22"/>
                <w:lang w:val="en-US"/>
              </w:rPr>
              <w:t>P</w:t>
            </w:r>
            <w:r w:rsidRPr="00133A90">
              <w:rPr>
                <w:szCs w:val="22"/>
              </w:rPr>
              <w:t>_</w:t>
            </w:r>
            <w:r w:rsidRPr="00133A90">
              <w:rPr>
                <w:szCs w:val="22"/>
                <w:lang w:val="en-US"/>
              </w:rPr>
              <w:t>AccDate</w:t>
            </w:r>
          </w:p>
        </w:tc>
        <w:tc>
          <w:tcPr>
            <w:tcW w:w="7552" w:type="dxa"/>
          </w:tcPr>
          <w:p w14:paraId="1D00F448" w14:textId="77777777" w:rsidR="00A32B85" w:rsidRPr="00133A90" w:rsidRDefault="00A32B85" w:rsidP="00A32B85">
            <w:pPr>
              <w:pStyle w:val="GOSTTablenorm"/>
              <w:rPr>
                <w:szCs w:val="22"/>
              </w:rPr>
            </w:pPr>
            <w:r w:rsidRPr="00133A90">
              <w:rPr>
                <w:szCs w:val="22"/>
              </w:rPr>
              <w:t>Реквизит «Дата отражения в учете (Территориальный</w:t>
            </w:r>
            <w:r w:rsidRPr="00133A90">
              <w:rPr>
                <w:b/>
                <w:szCs w:val="22"/>
              </w:rPr>
              <w:t xml:space="preserve"> </w:t>
            </w:r>
            <w:r w:rsidRPr="00133A90">
              <w:rPr>
                <w:szCs w:val="22"/>
              </w:rPr>
              <w:t xml:space="preserve">орган Федерального казначейства, принимающий платежи)» обработанного документа. </w:t>
            </w:r>
          </w:p>
          <w:p w14:paraId="48A82381" w14:textId="77777777" w:rsidR="00A32B85" w:rsidRPr="00133A90" w:rsidRDefault="00A32B85" w:rsidP="00721269">
            <w:pPr>
              <w:pStyle w:val="GOSTTablenorm"/>
              <w:numPr>
                <w:ilvl w:val="0"/>
                <w:numId w:val="157"/>
              </w:numPr>
              <w:ind w:left="284" w:hanging="227"/>
              <w:rPr>
                <w:szCs w:val="22"/>
              </w:rPr>
            </w:pPr>
            <w:r w:rsidRPr="00133A90">
              <w:rPr>
                <w:szCs w:val="22"/>
              </w:rPr>
              <w:t>Указывается в случае формирования Квитанции на документ «Реестр передаваемых (принимаемых) платежей» (ф. 0531477</w:t>
            </w:r>
            <w:r w:rsidRPr="00133A90">
              <w:t>/0533002</w:t>
            </w:r>
            <w:r w:rsidRPr="00133A90">
              <w:rPr>
                <w:szCs w:val="22"/>
              </w:rPr>
              <w:t>) при взаимодействии:</w:t>
            </w:r>
          </w:p>
          <w:p w14:paraId="7566F24A" w14:textId="2581E922" w:rsidR="00A32B85" w:rsidRPr="00133A90" w:rsidRDefault="00176A39" w:rsidP="00721269">
            <w:pPr>
              <w:pStyle w:val="GOSTTablenorm"/>
              <w:numPr>
                <w:ilvl w:val="0"/>
                <w:numId w:val="87"/>
              </w:numPr>
              <w:tabs>
                <w:tab w:val="left" w:pos="1119"/>
              </w:tabs>
              <w:ind w:left="284" w:hanging="227"/>
              <w:rPr>
                <w:szCs w:val="22"/>
              </w:rPr>
            </w:pPr>
            <w:r w:rsidRPr="009D2D00">
              <w:rPr>
                <w:szCs w:val="22"/>
              </w:rPr>
              <w:t>ТОФК (ППО АСФК)</w:t>
            </w:r>
            <w:r w:rsidR="00A32B85" w:rsidRPr="00133A90">
              <w:rPr>
                <w:szCs w:val="22"/>
              </w:rPr>
              <w:t xml:space="preserve"> – </w:t>
            </w:r>
            <w:r w:rsidR="00242C07">
              <w:rPr>
                <w:szCs w:val="22"/>
              </w:rPr>
              <w:t>ТОФК (ПУД ЭБ)</w:t>
            </w:r>
            <w:r w:rsidR="00A32B85" w:rsidRPr="00133A90">
              <w:rPr>
                <w:szCs w:val="22"/>
              </w:rPr>
              <w:t>,</w:t>
            </w:r>
          </w:p>
          <w:p w14:paraId="0969E657" w14:textId="4C6C0157" w:rsidR="00A32B85" w:rsidRPr="00133A90" w:rsidRDefault="00242C07" w:rsidP="00721269">
            <w:pPr>
              <w:pStyle w:val="GOSTTablenorm"/>
              <w:numPr>
                <w:ilvl w:val="0"/>
                <w:numId w:val="87"/>
              </w:numPr>
              <w:tabs>
                <w:tab w:val="left" w:pos="1119"/>
              </w:tabs>
              <w:ind w:left="284" w:hanging="227"/>
              <w:rPr>
                <w:szCs w:val="22"/>
              </w:rPr>
            </w:pPr>
            <w:r>
              <w:rPr>
                <w:szCs w:val="22"/>
              </w:rPr>
              <w:t>ТОФК (ПУД ЭБ)</w:t>
            </w:r>
            <w:r w:rsidR="00A32B85" w:rsidRPr="00133A90">
              <w:rPr>
                <w:szCs w:val="22"/>
              </w:rPr>
              <w:t xml:space="preserve"> – </w:t>
            </w:r>
            <w:r w:rsidR="00176A39" w:rsidRPr="009D2D00">
              <w:rPr>
                <w:szCs w:val="22"/>
              </w:rPr>
              <w:t>ТОФК (ППО АСФК)</w:t>
            </w:r>
          </w:p>
        </w:tc>
      </w:tr>
      <w:tr w:rsidR="00A32B85" w:rsidRPr="00133A90" w14:paraId="2B9FFBF5" w14:textId="77777777" w:rsidTr="00A32B85">
        <w:trPr>
          <w:trHeight w:val="70"/>
        </w:trPr>
        <w:tc>
          <w:tcPr>
            <w:tcW w:w="2142" w:type="dxa"/>
          </w:tcPr>
          <w:p w14:paraId="721AB9EB" w14:textId="77777777" w:rsidR="00A32B85" w:rsidRPr="00133A90" w:rsidRDefault="00A32B85" w:rsidP="00A32B85">
            <w:pPr>
              <w:pStyle w:val="GOSTTablenorm"/>
              <w:rPr>
                <w:szCs w:val="22"/>
              </w:rPr>
            </w:pPr>
            <w:r w:rsidRPr="00133A90">
              <w:rPr>
                <w:szCs w:val="22"/>
              </w:rPr>
              <w:t>ROZ_RgNmb</w:t>
            </w:r>
          </w:p>
        </w:tc>
        <w:tc>
          <w:tcPr>
            <w:tcW w:w="7552" w:type="dxa"/>
          </w:tcPr>
          <w:p w14:paraId="065B6C6D" w14:textId="77777777" w:rsidR="00A32B85" w:rsidRPr="00133A90" w:rsidRDefault="00A32B85" w:rsidP="00A32B85">
            <w:pPr>
              <w:pStyle w:val="GOSTTablenorm"/>
              <w:rPr>
                <w:szCs w:val="22"/>
              </w:rPr>
            </w:pPr>
            <w:r w:rsidRPr="00133A90">
              <w:rPr>
                <w:szCs w:val="22"/>
              </w:rPr>
              <w:t>Реквизит «Регистрационный номер (Территориальный орган Федерального казначейства, принимающий платежи)» обработанного документа.</w:t>
            </w:r>
          </w:p>
          <w:p w14:paraId="7C5B5568" w14:textId="77777777" w:rsidR="00A32B85" w:rsidRPr="00133A90" w:rsidRDefault="00A32B85" w:rsidP="00721269">
            <w:pPr>
              <w:pStyle w:val="GOSTTablenorm"/>
              <w:numPr>
                <w:ilvl w:val="0"/>
                <w:numId w:val="158"/>
              </w:numPr>
              <w:ind w:left="284" w:hanging="227"/>
              <w:rPr>
                <w:szCs w:val="22"/>
              </w:rPr>
            </w:pPr>
            <w:r w:rsidRPr="00133A90">
              <w:rPr>
                <w:szCs w:val="22"/>
              </w:rPr>
              <w:t>Указывается в случае формирования Квитанции на документ «Реестр передаваемых (принимаемых) платежей» (ф. 0531477</w:t>
            </w:r>
            <w:r w:rsidRPr="00133A90">
              <w:t>/0533002</w:t>
            </w:r>
            <w:r w:rsidRPr="00133A90">
              <w:rPr>
                <w:szCs w:val="22"/>
              </w:rPr>
              <w:t>) при взаимодействии:</w:t>
            </w:r>
          </w:p>
          <w:p w14:paraId="56E85F61"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tc>
      </w:tr>
      <w:tr w:rsidR="00A32B85" w:rsidRPr="00133A90" w14:paraId="3572CD2C" w14:textId="77777777" w:rsidTr="00A32B85">
        <w:trPr>
          <w:trHeight w:val="70"/>
        </w:trPr>
        <w:tc>
          <w:tcPr>
            <w:tcW w:w="2142" w:type="dxa"/>
          </w:tcPr>
          <w:p w14:paraId="3391B92D" w14:textId="77777777" w:rsidR="00A32B85" w:rsidRPr="00133A90" w:rsidRDefault="00A32B85" w:rsidP="00A32B85">
            <w:pPr>
              <w:pStyle w:val="GOSTTablenorm"/>
              <w:rPr>
                <w:szCs w:val="22"/>
                <w:lang w:val="en-US"/>
              </w:rPr>
            </w:pPr>
            <w:r w:rsidRPr="00133A90">
              <w:rPr>
                <w:szCs w:val="22"/>
                <w:lang w:val="en-US"/>
              </w:rPr>
              <w:t>GUID</w:t>
            </w:r>
          </w:p>
        </w:tc>
        <w:tc>
          <w:tcPr>
            <w:tcW w:w="7552" w:type="dxa"/>
          </w:tcPr>
          <w:p w14:paraId="7879BEA6" w14:textId="77777777" w:rsidR="00A32B85" w:rsidRPr="00133A90" w:rsidRDefault="00A32B85" w:rsidP="00A32B85">
            <w:pPr>
              <w:pStyle w:val="GOSTTablenorm"/>
              <w:rPr>
                <w:szCs w:val="22"/>
              </w:rPr>
            </w:pPr>
            <w:r w:rsidRPr="00133A90">
              <w:rPr>
                <w:szCs w:val="22"/>
              </w:rPr>
              <w:t>Реквизит «ГУИД принятого ИД/РНО» обработанного документа.</w:t>
            </w:r>
          </w:p>
          <w:p w14:paraId="7193D532" w14:textId="77777777" w:rsidR="00A32B85" w:rsidRPr="00133A90" w:rsidRDefault="00A32B85" w:rsidP="00721269">
            <w:pPr>
              <w:pStyle w:val="GOSTTablenorm"/>
              <w:numPr>
                <w:ilvl w:val="0"/>
                <w:numId w:val="159"/>
              </w:numPr>
              <w:ind w:left="284" w:hanging="227"/>
              <w:rPr>
                <w:szCs w:val="22"/>
              </w:rPr>
            </w:pPr>
            <w:r w:rsidRPr="00133A90">
              <w:rPr>
                <w:szCs w:val="22"/>
              </w:rPr>
              <w:t>Указывается для документов «Дело ИД» и «Дело РНО» при взаимодействии:</w:t>
            </w:r>
          </w:p>
          <w:p w14:paraId="4F66D8C6"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p w14:paraId="3796F647" w14:textId="77777777" w:rsidR="00A32B85" w:rsidRPr="00133A90" w:rsidRDefault="00A32B85" w:rsidP="00A32B85">
            <w:pPr>
              <w:pStyle w:val="GOSTTablenorm"/>
              <w:ind w:left="284"/>
              <w:rPr>
                <w:szCs w:val="22"/>
              </w:rPr>
            </w:pPr>
            <w:r w:rsidRPr="00133A90">
              <w:rPr>
                <w:szCs w:val="22"/>
              </w:rPr>
              <w:t>в зависимости от указаного системного имени в «Наименование комплексного типа, к которому относится сокращенное наименование (кода) элемента» (BlockName)</w:t>
            </w:r>
          </w:p>
        </w:tc>
      </w:tr>
      <w:tr w:rsidR="00A32B85" w:rsidRPr="00133A90" w14:paraId="5DA3E17B" w14:textId="77777777" w:rsidTr="00A32B85">
        <w:trPr>
          <w:trHeight w:val="70"/>
        </w:trPr>
        <w:tc>
          <w:tcPr>
            <w:tcW w:w="2142" w:type="dxa"/>
          </w:tcPr>
          <w:p w14:paraId="1035E07D" w14:textId="77777777" w:rsidR="00A32B85" w:rsidRPr="00133A90" w:rsidRDefault="00A32B85" w:rsidP="00A32B85">
            <w:pPr>
              <w:pStyle w:val="GOSTTablenorm"/>
              <w:rPr>
                <w:szCs w:val="22"/>
              </w:rPr>
            </w:pPr>
            <w:r w:rsidRPr="00133A90">
              <w:rPr>
                <w:szCs w:val="22"/>
              </w:rPr>
              <w:t>Дата, на которую сформирована выписка</w:t>
            </w:r>
          </w:p>
        </w:tc>
        <w:tc>
          <w:tcPr>
            <w:tcW w:w="7552" w:type="dxa"/>
          </w:tcPr>
          <w:p w14:paraId="7DF1C42B" w14:textId="77777777" w:rsidR="00A32B85" w:rsidRPr="00133A90" w:rsidRDefault="00A32B85" w:rsidP="00A32B85">
            <w:pPr>
              <w:pStyle w:val="GOSTTablenorm"/>
              <w:rPr>
                <w:szCs w:val="22"/>
              </w:rPr>
            </w:pPr>
            <w:r w:rsidRPr="00133A90">
              <w:rPr>
                <w:szCs w:val="22"/>
              </w:rPr>
              <w:t>Реквизит «Дата, на которую сформирована выписка» обработанного документа.</w:t>
            </w:r>
          </w:p>
          <w:p w14:paraId="3EFF9EA1" w14:textId="77777777" w:rsidR="00A32B85" w:rsidRPr="00133A90" w:rsidRDefault="00A32B85" w:rsidP="00721269">
            <w:pPr>
              <w:pStyle w:val="GOSTTablenorm"/>
              <w:numPr>
                <w:ilvl w:val="0"/>
                <w:numId w:val="160"/>
              </w:numPr>
              <w:ind w:left="284" w:hanging="227"/>
              <w:rPr>
                <w:szCs w:val="22"/>
              </w:rPr>
            </w:pPr>
            <w:r w:rsidRPr="00133A90">
              <w:rPr>
                <w:szCs w:val="22"/>
              </w:rPr>
              <w:t>Указывается для документов РД, РСКП при взаимодействии:</w:t>
            </w:r>
          </w:p>
          <w:p w14:paraId="6F756DD0"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ПУР ЭБ,</w:t>
            </w:r>
          </w:p>
          <w:p w14:paraId="0702B0EA" w14:textId="48C54B58" w:rsidR="00A32B85" w:rsidRPr="00133A90" w:rsidRDefault="009B684B" w:rsidP="00721269">
            <w:pPr>
              <w:pStyle w:val="GOSTTablenorm"/>
              <w:numPr>
                <w:ilvl w:val="0"/>
                <w:numId w:val="87"/>
              </w:numPr>
              <w:tabs>
                <w:tab w:val="left" w:pos="1119"/>
              </w:tabs>
              <w:ind w:left="284" w:hanging="227"/>
              <w:rPr>
                <w:szCs w:val="22"/>
              </w:rPr>
            </w:pPr>
            <w:r w:rsidRPr="0053647C">
              <w:rPr>
                <w:szCs w:val="22"/>
              </w:rPr>
              <w:t>ТОФК (ПУДС ЭБ)</w:t>
            </w:r>
            <w:r w:rsidR="00A32B85" w:rsidRPr="00133A90">
              <w:rPr>
                <w:szCs w:val="22"/>
              </w:rPr>
              <w:t xml:space="preserve"> – </w:t>
            </w:r>
            <w:r w:rsidR="00242C07">
              <w:rPr>
                <w:szCs w:val="22"/>
              </w:rPr>
              <w:t>ТОФК (ПУД ЭБ)</w:t>
            </w:r>
            <w:r w:rsidR="00A32B85" w:rsidRPr="00133A90">
              <w:rPr>
                <w:szCs w:val="22"/>
              </w:rPr>
              <w:t>.</w:t>
            </w:r>
          </w:p>
          <w:p w14:paraId="0D49A74D" w14:textId="77777777" w:rsidR="00A32B85" w:rsidRPr="00133A90" w:rsidRDefault="00A32B85" w:rsidP="00A32B85">
            <w:pPr>
              <w:pStyle w:val="GOSTTablenorm"/>
              <w:ind w:left="284"/>
              <w:rPr>
                <w:szCs w:val="22"/>
              </w:rPr>
            </w:pPr>
            <w:r w:rsidRPr="00133A90">
              <w:rPr>
                <w:szCs w:val="22"/>
              </w:rPr>
              <w:t>Для исходящего расчетного документа заполняется при статусе Квитанции 3 и 14. Для исходящего Распоряжения о совершении казначейского платежа заполняется при статусе Квитанции 3</w:t>
            </w:r>
          </w:p>
        </w:tc>
      </w:tr>
      <w:tr w:rsidR="00A32B85" w:rsidRPr="00133A90" w14:paraId="1D2DD4A4" w14:textId="77777777" w:rsidTr="00A32B85">
        <w:trPr>
          <w:trHeight w:val="70"/>
        </w:trPr>
        <w:tc>
          <w:tcPr>
            <w:tcW w:w="2142" w:type="dxa"/>
          </w:tcPr>
          <w:p w14:paraId="730E0179" w14:textId="77777777" w:rsidR="00A32B85" w:rsidRPr="00133A90" w:rsidRDefault="00A32B85" w:rsidP="00A32B85">
            <w:pPr>
              <w:pStyle w:val="GOSTTablenorm"/>
              <w:rPr>
                <w:szCs w:val="22"/>
              </w:rPr>
            </w:pPr>
            <w:r w:rsidRPr="00133A90">
              <w:rPr>
                <w:szCs w:val="22"/>
              </w:rPr>
              <w:t>Статус банка</w:t>
            </w:r>
          </w:p>
        </w:tc>
        <w:tc>
          <w:tcPr>
            <w:tcW w:w="7552" w:type="dxa"/>
          </w:tcPr>
          <w:p w14:paraId="7B5B7E55" w14:textId="77777777" w:rsidR="00A32B85" w:rsidRPr="00133A90" w:rsidRDefault="00A32B85" w:rsidP="00A32B85">
            <w:pPr>
              <w:pStyle w:val="GOSTTablenorm"/>
              <w:rPr>
                <w:szCs w:val="22"/>
              </w:rPr>
            </w:pPr>
            <w:r w:rsidRPr="00133A90">
              <w:rPr>
                <w:szCs w:val="22"/>
              </w:rPr>
              <w:t>Реквизит «Статус банка» обработанного документа.</w:t>
            </w:r>
          </w:p>
          <w:p w14:paraId="000A7AFE" w14:textId="77777777" w:rsidR="00A32B85" w:rsidRPr="00133A90" w:rsidRDefault="00A32B85" w:rsidP="00721269">
            <w:pPr>
              <w:pStyle w:val="GOSTTablenorm"/>
              <w:numPr>
                <w:ilvl w:val="0"/>
                <w:numId w:val="161"/>
              </w:numPr>
              <w:ind w:left="284" w:hanging="227"/>
              <w:rPr>
                <w:szCs w:val="22"/>
              </w:rPr>
            </w:pPr>
            <w:r w:rsidRPr="00133A90">
              <w:rPr>
                <w:szCs w:val="22"/>
              </w:rPr>
              <w:lastRenderedPageBreak/>
              <w:t>Указывается для документа РД при взаимодействии:</w:t>
            </w:r>
          </w:p>
          <w:p w14:paraId="2D1D1C58"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ПУР ЭБ.</w:t>
            </w:r>
          </w:p>
          <w:p w14:paraId="50D52D0B" w14:textId="77777777" w:rsidR="00A32B85" w:rsidRPr="00133A90" w:rsidRDefault="00A32B85" w:rsidP="00A32B85">
            <w:pPr>
              <w:pStyle w:val="GOSTTablenorm"/>
              <w:ind w:left="284"/>
              <w:rPr>
                <w:szCs w:val="22"/>
              </w:rPr>
            </w:pPr>
            <w:r w:rsidRPr="00133A90">
              <w:rPr>
                <w:szCs w:val="22"/>
              </w:rPr>
              <w:t>Для ЭДВ заполняется при статусе Квитанции 3, для ЭДИ заполняется при статусе Квитанции 19</w:t>
            </w:r>
          </w:p>
        </w:tc>
      </w:tr>
      <w:tr w:rsidR="00A32B85" w:rsidRPr="00133A90" w14:paraId="34D672D2" w14:textId="77777777" w:rsidTr="00A32B85">
        <w:trPr>
          <w:trHeight w:val="70"/>
        </w:trPr>
        <w:tc>
          <w:tcPr>
            <w:tcW w:w="2142" w:type="dxa"/>
          </w:tcPr>
          <w:p w14:paraId="024362A9" w14:textId="77777777" w:rsidR="00A32B85" w:rsidRPr="00133A90" w:rsidRDefault="00A32B85" w:rsidP="00A32B85">
            <w:pPr>
              <w:pStyle w:val="GOSTTablenorm"/>
              <w:rPr>
                <w:szCs w:val="22"/>
              </w:rPr>
            </w:pPr>
            <w:r w:rsidRPr="00133A90">
              <w:rPr>
                <w:szCs w:val="22"/>
              </w:rPr>
              <w:lastRenderedPageBreak/>
              <w:t>Наименование статуса</w:t>
            </w:r>
          </w:p>
        </w:tc>
        <w:tc>
          <w:tcPr>
            <w:tcW w:w="7552" w:type="dxa"/>
          </w:tcPr>
          <w:p w14:paraId="6E2CA105" w14:textId="77777777" w:rsidR="00A32B85" w:rsidRPr="00133A90" w:rsidRDefault="00A32B85" w:rsidP="00A32B85">
            <w:pPr>
              <w:pStyle w:val="GOSTTablenorm"/>
              <w:rPr>
                <w:szCs w:val="22"/>
              </w:rPr>
            </w:pPr>
            <w:r w:rsidRPr="00133A90">
              <w:rPr>
                <w:szCs w:val="22"/>
              </w:rPr>
              <w:t>Реквизит «Наименование статуса» обработанного документа.</w:t>
            </w:r>
          </w:p>
          <w:p w14:paraId="412A1C6D" w14:textId="77777777" w:rsidR="00A32B85" w:rsidRPr="00133A90" w:rsidRDefault="00A32B85" w:rsidP="00721269">
            <w:pPr>
              <w:pStyle w:val="GOSTTablenorm"/>
              <w:numPr>
                <w:ilvl w:val="0"/>
                <w:numId w:val="162"/>
              </w:numPr>
              <w:ind w:left="284" w:hanging="227"/>
              <w:rPr>
                <w:szCs w:val="22"/>
              </w:rPr>
            </w:pPr>
            <w:r w:rsidRPr="00133A90">
              <w:rPr>
                <w:szCs w:val="22"/>
              </w:rPr>
              <w:t>Указывается для документа РД при взаимодействии:</w:t>
            </w:r>
          </w:p>
          <w:p w14:paraId="079169D4"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ПУР ЭБ.</w:t>
            </w:r>
          </w:p>
          <w:p w14:paraId="70959087" w14:textId="77777777" w:rsidR="00A32B85" w:rsidRPr="00133A90" w:rsidRDefault="00A32B85" w:rsidP="00A32B85">
            <w:pPr>
              <w:pStyle w:val="GOSTTablenorm"/>
              <w:ind w:left="284"/>
              <w:rPr>
                <w:szCs w:val="22"/>
              </w:rPr>
            </w:pPr>
            <w:r w:rsidRPr="00133A90">
              <w:rPr>
                <w:szCs w:val="22"/>
              </w:rPr>
              <w:t>Для ЭДВ заполняется при статусе квитанции 20, для ЭДИ заполняется при статусе Квитанции 3, 8 и 14</w:t>
            </w:r>
          </w:p>
        </w:tc>
      </w:tr>
      <w:tr w:rsidR="00A32B85" w:rsidRPr="00133A90" w14:paraId="3DA421B1" w14:textId="77777777" w:rsidTr="00A32B85">
        <w:trPr>
          <w:trHeight w:val="70"/>
        </w:trPr>
        <w:tc>
          <w:tcPr>
            <w:tcW w:w="2142" w:type="dxa"/>
          </w:tcPr>
          <w:p w14:paraId="21FFABCC" w14:textId="77777777" w:rsidR="00A32B85" w:rsidRPr="00133A90" w:rsidRDefault="00A32B85" w:rsidP="00A32B85">
            <w:pPr>
              <w:pStyle w:val="GOSTTablenorm"/>
              <w:rPr>
                <w:szCs w:val="22"/>
              </w:rPr>
            </w:pPr>
            <w:r w:rsidRPr="00133A90">
              <w:rPr>
                <w:szCs w:val="22"/>
              </w:rPr>
              <w:t>Результат ФЛК</w:t>
            </w:r>
          </w:p>
        </w:tc>
        <w:tc>
          <w:tcPr>
            <w:tcW w:w="7552" w:type="dxa"/>
          </w:tcPr>
          <w:p w14:paraId="686E6BDA" w14:textId="77777777" w:rsidR="00A32B85" w:rsidRPr="00133A90" w:rsidRDefault="00A32B85" w:rsidP="00A32B85">
            <w:pPr>
              <w:pStyle w:val="GOSTTablenorm"/>
              <w:rPr>
                <w:szCs w:val="22"/>
              </w:rPr>
            </w:pPr>
            <w:r w:rsidRPr="00133A90">
              <w:rPr>
                <w:szCs w:val="22"/>
              </w:rPr>
              <w:t>Реквизит «Результат ФЛК» обработанного документа.</w:t>
            </w:r>
          </w:p>
          <w:p w14:paraId="6F2C739E" w14:textId="77777777" w:rsidR="00A32B85" w:rsidRPr="00133A90" w:rsidRDefault="00A32B85" w:rsidP="00721269">
            <w:pPr>
              <w:pStyle w:val="GOSTTablenorm"/>
              <w:numPr>
                <w:ilvl w:val="0"/>
                <w:numId w:val="163"/>
              </w:numPr>
              <w:ind w:left="284" w:hanging="227"/>
              <w:rPr>
                <w:szCs w:val="22"/>
              </w:rPr>
            </w:pPr>
            <w:r w:rsidRPr="00133A90">
              <w:rPr>
                <w:szCs w:val="22"/>
              </w:rPr>
              <w:t>Указывается для документа РД при взаимодействии:</w:t>
            </w:r>
          </w:p>
          <w:p w14:paraId="175C640B"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ПУР ЭБ.</w:t>
            </w:r>
          </w:p>
          <w:p w14:paraId="4E76C659" w14:textId="77777777" w:rsidR="00A32B85" w:rsidRPr="00133A90" w:rsidRDefault="00A32B85" w:rsidP="00A32B85">
            <w:pPr>
              <w:pStyle w:val="GOSTTablenorm"/>
              <w:rPr>
                <w:szCs w:val="22"/>
              </w:rPr>
            </w:pPr>
            <w:r w:rsidRPr="00133A90">
              <w:rPr>
                <w:szCs w:val="22"/>
              </w:rPr>
              <w:t>Для ЭДИ заполняется при статусе Квитанции 5</w:t>
            </w:r>
          </w:p>
        </w:tc>
      </w:tr>
      <w:tr w:rsidR="00A32B85" w:rsidRPr="00133A90" w14:paraId="5F0901CD" w14:textId="77777777" w:rsidTr="00A32B85">
        <w:trPr>
          <w:trHeight w:val="70"/>
        </w:trPr>
        <w:tc>
          <w:tcPr>
            <w:tcW w:w="2142" w:type="dxa"/>
          </w:tcPr>
          <w:p w14:paraId="5CAD6994" w14:textId="77777777" w:rsidR="00A32B85" w:rsidRPr="00133A90" w:rsidRDefault="00A32B85" w:rsidP="00A32B85">
            <w:pPr>
              <w:pStyle w:val="GOSTTablenorm"/>
              <w:rPr>
                <w:szCs w:val="22"/>
              </w:rPr>
            </w:pPr>
            <w:r w:rsidRPr="00133A90">
              <w:rPr>
                <w:szCs w:val="22"/>
              </w:rPr>
              <w:t>Дата и время проведения контроля</w:t>
            </w:r>
          </w:p>
        </w:tc>
        <w:tc>
          <w:tcPr>
            <w:tcW w:w="7552" w:type="dxa"/>
          </w:tcPr>
          <w:p w14:paraId="03B82A49" w14:textId="77777777" w:rsidR="00A32B85" w:rsidRPr="00133A90" w:rsidRDefault="00A32B85" w:rsidP="00A32B85">
            <w:pPr>
              <w:pStyle w:val="GOSTTablenorm"/>
              <w:rPr>
                <w:szCs w:val="22"/>
              </w:rPr>
            </w:pPr>
            <w:r w:rsidRPr="00133A90">
              <w:rPr>
                <w:szCs w:val="22"/>
              </w:rPr>
              <w:t>Реквизит «Дата и время проведения контроля» обработанного документа.</w:t>
            </w:r>
          </w:p>
          <w:p w14:paraId="4B3AEBFD" w14:textId="77777777" w:rsidR="00A32B85" w:rsidRPr="00133A90" w:rsidRDefault="00A32B85" w:rsidP="00A32B85">
            <w:pPr>
              <w:pStyle w:val="GOSTTablenorm"/>
              <w:rPr>
                <w:szCs w:val="22"/>
              </w:rPr>
            </w:pPr>
            <w:r w:rsidRPr="00133A90">
              <w:rPr>
                <w:szCs w:val="22"/>
              </w:rPr>
              <w:t xml:space="preserve">Указывается для документа РД при взаимодействии: </w:t>
            </w:r>
          </w:p>
          <w:p w14:paraId="2E7C2EF7"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 xml:space="preserve">ПУДС ЭБ – ПУР ЭБ. </w:t>
            </w:r>
          </w:p>
          <w:p w14:paraId="6D227C57" w14:textId="77777777" w:rsidR="00A32B85" w:rsidRPr="00133A90" w:rsidRDefault="00A32B85" w:rsidP="00A32B85">
            <w:pPr>
              <w:pStyle w:val="GOSTTablenorm"/>
              <w:rPr>
                <w:szCs w:val="22"/>
              </w:rPr>
            </w:pPr>
            <w:r w:rsidRPr="00133A90">
              <w:rPr>
                <w:szCs w:val="22"/>
              </w:rPr>
              <w:t>Для ЭДИ заполняется при статусе Квитанции 5</w:t>
            </w:r>
          </w:p>
        </w:tc>
      </w:tr>
      <w:tr w:rsidR="00A32B85" w:rsidRPr="00133A90" w14:paraId="1EE0ADD7" w14:textId="77777777" w:rsidTr="00A32B85">
        <w:trPr>
          <w:trHeight w:val="70"/>
        </w:trPr>
        <w:tc>
          <w:tcPr>
            <w:tcW w:w="2142" w:type="dxa"/>
          </w:tcPr>
          <w:p w14:paraId="7796FA66" w14:textId="77777777" w:rsidR="00A32B85" w:rsidRPr="00133A90" w:rsidRDefault="00A32B85" w:rsidP="00A32B85">
            <w:pPr>
              <w:pStyle w:val="GOSTTablenorm"/>
              <w:rPr>
                <w:szCs w:val="22"/>
              </w:rPr>
            </w:pPr>
            <w:r w:rsidRPr="00133A90">
              <w:rPr>
                <w:szCs w:val="22"/>
              </w:rPr>
              <w:t>Номер ЭД</w:t>
            </w:r>
          </w:p>
        </w:tc>
        <w:tc>
          <w:tcPr>
            <w:tcW w:w="7552" w:type="dxa"/>
          </w:tcPr>
          <w:p w14:paraId="76110E97" w14:textId="77777777" w:rsidR="00A32B85" w:rsidRPr="00133A90" w:rsidRDefault="00A32B85" w:rsidP="00A32B85">
            <w:pPr>
              <w:pStyle w:val="GOSTTablenorm"/>
              <w:rPr>
                <w:szCs w:val="22"/>
              </w:rPr>
            </w:pPr>
            <w:r w:rsidRPr="00133A90">
              <w:rPr>
                <w:szCs w:val="22"/>
              </w:rPr>
              <w:t>Реквизит «Номер ЭД» обработанного документа.</w:t>
            </w:r>
          </w:p>
          <w:p w14:paraId="0769BAA8" w14:textId="77777777" w:rsidR="00A32B85" w:rsidRPr="00133A90" w:rsidRDefault="00A32B85" w:rsidP="00A32B85">
            <w:pPr>
              <w:pStyle w:val="GOSTTablenorm"/>
              <w:rPr>
                <w:szCs w:val="22"/>
              </w:rPr>
            </w:pPr>
            <w:r w:rsidRPr="00133A90">
              <w:rPr>
                <w:szCs w:val="22"/>
              </w:rPr>
              <w:t xml:space="preserve">Указывается для документа РД при взаимодействии: </w:t>
            </w:r>
          </w:p>
          <w:p w14:paraId="7E2A85FC"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ПУР ЭБ,</w:t>
            </w:r>
          </w:p>
          <w:p w14:paraId="40631546" w14:textId="1240B33C" w:rsidR="00A32B85" w:rsidRPr="00133A90" w:rsidRDefault="009B684B" w:rsidP="00721269">
            <w:pPr>
              <w:pStyle w:val="GOSTTablenorm"/>
              <w:numPr>
                <w:ilvl w:val="0"/>
                <w:numId w:val="87"/>
              </w:numPr>
              <w:tabs>
                <w:tab w:val="left" w:pos="1119"/>
              </w:tabs>
              <w:ind w:left="284" w:hanging="227"/>
              <w:rPr>
                <w:szCs w:val="22"/>
              </w:rPr>
            </w:pPr>
            <w:r w:rsidRPr="0053647C">
              <w:rPr>
                <w:szCs w:val="22"/>
              </w:rPr>
              <w:t>ТОФК (ПУДС ЭБ)</w:t>
            </w:r>
            <w:r w:rsidR="00A32B85" w:rsidRPr="00133A90">
              <w:rPr>
                <w:szCs w:val="22"/>
              </w:rPr>
              <w:t xml:space="preserve"> – </w:t>
            </w:r>
            <w:r w:rsidR="00242C07">
              <w:rPr>
                <w:szCs w:val="22"/>
              </w:rPr>
              <w:t>ТОФК (ПУД ЭБ)</w:t>
            </w:r>
            <w:r w:rsidR="00A32B85" w:rsidRPr="00133A90">
              <w:rPr>
                <w:szCs w:val="22"/>
              </w:rPr>
              <w:t>.</w:t>
            </w:r>
          </w:p>
          <w:p w14:paraId="3433FAAB" w14:textId="77777777" w:rsidR="00A32B85" w:rsidRPr="00133A90" w:rsidRDefault="00A32B85" w:rsidP="00A32B85">
            <w:pPr>
              <w:pStyle w:val="GOSTTablenorm"/>
              <w:rPr>
                <w:szCs w:val="22"/>
              </w:rPr>
            </w:pPr>
            <w:r w:rsidRPr="00133A90">
              <w:rPr>
                <w:szCs w:val="22"/>
              </w:rPr>
              <w:t>Для ЭДИ заполняется при статусе квитанции 8.</w:t>
            </w:r>
          </w:p>
          <w:p w14:paraId="49243C99" w14:textId="77777777" w:rsidR="00A32B85" w:rsidRPr="00133A90" w:rsidRDefault="00A32B85" w:rsidP="00A32B85">
            <w:pPr>
              <w:pStyle w:val="GOSTTablenorm"/>
              <w:rPr>
                <w:szCs w:val="22"/>
              </w:rPr>
            </w:pPr>
            <w:r w:rsidRPr="00133A90">
              <w:rPr>
                <w:szCs w:val="22"/>
              </w:rPr>
              <w:t xml:space="preserve">Указывается для документа РСКП при взаимодействии: </w:t>
            </w:r>
          </w:p>
          <w:p w14:paraId="0E35A88E"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ПУР ЭБ.</w:t>
            </w:r>
          </w:p>
          <w:p w14:paraId="3B900370" w14:textId="77777777" w:rsidR="00A32B85" w:rsidRPr="00133A90" w:rsidRDefault="00A32B85" w:rsidP="00A32B85">
            <w:pPr>
              <w:pStyle w:val="GOSTTablenorm"/>
              <w:rPr>
                <w:szCs w:val="22"/>
              </w:rPr>
            </w:pPr>
            <w:r w:rsidRPr="00133A90">
              <w:rPr>
                <w:szCs w:val="22"/>
              </w:rPr>
              <w:t>Для исходящего документа РСКП заполняется при статусе квитанции 5</w:t>
            </w:r>
          </w:p>
        </w:tc>
      </w:tr>
      <w:tr w:rsidR="00A32B85" w:rsidRPr="00133A90" w14:paraId="6092AE79" w14:textId="77777777" w:rsidTr="00A32B85">
        <w:trPr>
          <w:trHeight w:val="70"/>
        </w:trPr>
        <w:tc>
          <w:tcPr>
            <w:tcW w:w="2142" w:type="dxa"/>
          </w:tcPr>
          <w:p w14:paraId="2C79D5E4" w14:textId="77777777" w:rsidR="00A32B85" w:rsidRPr="00133A90" w:rsidRDefault="00A32B85" w:rsidP="00A32B85">
            <w:pPr>
              <w:pStyle w:val="GOSTTablenorm"/>
              <w:rPr>
                <w:szCs w:val="22"/>
              </w:rPr>
            </w:pPr>
            <w:r w:rsidRPr="00133A90">
              <w:rPr>
                <w:szCs w:val="22"/>
              </w:rPr>
              <w:t>Дата и время отправки в банк</w:t>
            </w:r>
          </w:p>
        </w:tc>
        <w:tc>
          <w:tcPr>
            <w:tcW w:w="7552" w:type="dxa"/>
          </w:tcPr>
          <w:p w14:paraId="590F5BED" w14:textId="77777777" w:rsidR="00A32B85" w:rsidRPr="00133A90" w:rsidRDefault="00A32B85" w:rsidP="00A32B85">
            <w:pPr>
              <w:pStyle w:val="GOSTTablenorm"/>
              <w:rPr>
                <w:szCs w:val="22"/>
              </w:rPr>
            </w:pPr>
            <w:r w:rsidRPr="00133A90">
              <w:rPr>
                <w:szCs w:val="22"/>
              </w:rPr>
              <w:t>Реквизит «Дата и время отправки в банк» обработанного документа.</w:t>
            </w:r>
          </w:p>
          <w:p w14:paraId="3D46739B" w14:textId="77777777" w:rsidR="00A32B85" w:rsidRPr="00133A90" w:rsidRDefault="00A32B85" w:rsidP="00A32B85">
            <w:pPr>
              <w:pStyle w:val="GOSTTablenorm"/>
              <w:rPr>
                <w:szCs w:val="22"/>
              </w:rPr>
            </w:pPr>
            <w:r w:rsidRPr="00133A90">
              <w:rPr>
                <w:szCs w:val="22"/>
              </w:rPr>
              <w:t xml:space="preserve">Указывается для документа РД при взаимодействии: </w:t>
            </w:r>
          </w:p>
          <w:p w14:paraId="52CDD959"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ПУР ЭБ,</w:t>
            </w:r>
          </w:p>
          <w:p w14:paraId="3E181595" w14:textId="520991E4" w:rsidR="00A32B85" w:rsidRPr="00133A90" w:rsidRDefault="009B684B" w:rsidP="00721269">
            <w:pPr>
              <w:pStyle w:val="GOSTTablenorm"/>
              <w:numPr>
                <w:ilvl w:val="0"/>
                <w:numId w:val="87"/>
              </w:numPr>
              <w:tabs>
                <w:tab w:val="left" w:pos="1119"/>
              </w:tabs>
              <w:ind w:left="284" w:hanging="227"/>
              <w:rPr>
                <w:szCs w:val="22"/>
              </w:rPr>
            </w:pPr>
            <w:r w:rsidRPr="0053647C">
              <w:rPr>
                <w:szCs w:val="22"/>
              </w:rPr>
              <w:t>ТОФК (ПУДС ЭБ)</w:t>
            </w:r>
            <w:r w:rsidR="00A32B85" w:rsidRPr="00133A90">
              <w:rPr>
                <w:szCs w:val="22"/>
              </w:rPr>
              <w:t xml:space="preserve"> – </w:t>
            </w:r>
            <w:r w:rsidR="00242C07">
              <w:rPr>
                <w:szCs w:val="22"/>
              </w:rPr>
              <w:t>ТОФК (ПУД ЭБ)</w:t>
            </w:r>
            <w:r w:rsidR="00A32B85" w:rsidRPr="00133A90">
              <w:rPr>
                <w:szCs w:val="22"/>
              </w:rPr>
              <w:t>.</w:t>
            </w:r>
          </w:p>
          <w:p w14:paraId="3D00BE56" w14:textId="77777777" w:rsidR="00A32B85" w:rsidRPr="00133A90" w:rsidRDefault="00A32B85" w:rsidP="00A32B85">
            <w:pPr>
              <w:pStyle w:val="GOSTTablenorm"/>
              <w:rPr>
                <w:szCs w:val="22"/>
              </w:rPr>
            </w:pPr>
            <w:r w:rsidRPr="00133A90">
              <w:rPr>
                <w:szCs w:val="22"/>
              </w:rPr>
              <w:t>Для ЭДИ заполняется при статусе квитанции 8</w:t>
            </w:r>
          </w:p>
        </w:tc>
      </w:tr>
      <w:tr w:rsidR="00A32B85" w:rsidRPr="00133A90" w14:paraId="4152D386" w14:textId="77777777" w:rsidTr="00A32B85">
        <w:trPr>
          <w:trHeight w:val="70"/>
        </w:trPr>
        <w:tc>
          <w:tcPr>
            <w:tcW w:w="2142" w:type="dxa"/>
          </w:tcPr>
          <w:p w14:paraId="763C51DD" w14:textId="77777777" w:rsidR="00A32B85" w:rsidRPr="00133A90" w:rsidRDefault="00A32B85" w:rsidP="00A32B85">
            <w:pPr>
              <w:pStyle w:val="GOSTTablenorm"/>
              <w:rPr>
                <w:szCs w:val="22"/>
              </w:rPr>
            </w:pPr>
            <w:r w:rsidRPr="00133A90">
              <w:rPr>
                <w:szCs w:val="22"/>
              </w:rPr>
              <w:t>Дата и время контроля на стороне банка</w:t>
            </w:r>
          </w:p>
        </w:tc>
        <w:tc>
          <w:tcPr>
            <w:tcW w:w="7552" w:type="dxa"/>
          </w:tcPr>
          <w:p w14:paraId="031D796F" w14:textId="77777777" w:rsidR="00A32B85" w:rsidRPr="00133A90" w:rsidRDefault="00A32B85" w:rsidP="00A32B85">
            <w:pPr>
              <w:pStyle w:val="GOSTTablenorm"/>
              <w:rPr>
                <w:szCs w:val="22"/>
              </w:rPr>
            </w:pPr>
            <w:r w:rsidRPr="00133A90">
              <w:rPr>
                <w:szCs w:val="22"/>
              </w:rPr>
              <w:t>Реквизит «Дата и время контроля на стороне банка» обработанного документа.</w:t>
            </w:r>
          </w:p>
          <w:p w14:paraId="1CC84B67" w14:textId="77777777" w:rsidR="00A32B85" w:rsidRPr="00133A90" w:rsidRDefault="00A32B85" w:rsidP="00A32B85">
            <w:pPr>
              <w:pStyle w:val="GOSTTablenorm"/>
              <w:rPr>
                <w:szCs w:val="22"/>
              </w:rPr>
            </w:pPr>
            <w:r w:rsidRPr="00133A90">
              <w:rPr>
                <w:szCs w:val="22"/>
              </w:rPr>
              <w:t>Указывается для документа РД при взаимодействии:</w:t>
            </w:r>
          </w:p>
          <w:p w14:paraId="4B016B1D"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ПУР ЭБ.</w:t>
            </w:r>
          </w:p>
          <w:p w14:paraId="107706F6" w14:textId="77777777" w:rsidR="00A32B85" w:rsidRPr="00133A90" w:rsidRDefault="00A32B85" w:rsidP="00A32B85">
            <w:pPr>
              <w:pStyle w:val="GOSTTablenorm"/>
              <w:rPr>
                <w:szCs w:val="22"/>
              </w:rPr>
            </w:pPr>
            <w:r w:rsidRPr="00133A90">
              <w:rPr>
                <w:szCs w:val="22"/>
              </w:rPr>
              <w:t>Для ЭДИ заполняется при статусе квитанции 14</w:t>
            </w:r>
          </w:p>
        </w:tc>
      </w:tr>
      <w:tr w:rsidR="00A32B85" w:rsidRPr="00133A90" w14:paraId="408E561F" w14:textId="77777777" w:rsidTr="00A32B85">
        <w:trPr>
          <w:trHeight w:val="70"/>
        </w:trPr>
        <w:tc>
          <w:tcPr>
            <w:tcW w:w="2142" w:type="dxa"/>
          </w:tcPr>
          <w:p w14:paraId="21899273" w14:textId="77777777" w:rsidR="00A32B85" w:rsidRPr="00133A90" w:rsidRDefault="00A32B85" w:rsidP="00A32B85">
            <w:pPr>
              <w:pStyle w:val="GOSTTablenorm"/>
              <w:rPr>
                <w:szCs w:val="22"/>
              </w:rPr>
            </w:pPr>
            <w:r w:rsidRPr="00133A90">
              <w:rPr>
                <w:szCs w:val="22"/>
              </w:rPr>
              <w:t>Текст пояснения ошибки</w:t>
            </w:r>
          </w:p>
        </w:tc>
        <w:tc>
          <w:tcPr>
            <w:tcW w:w="7552" w:type="dxa"/>
          </w:tcPr>
          <w:p w14:paraId="35C4064B" w14:textId="77777777" w:rsidR="00A32B85" w:rsidRPr="00133A90" w:rsidRDefault="00A32B85" w:rsidP="00A32B85">
            <w:pPr>
              <w:pStyle w:val="GOSTTablenorm"/>
              <w:rPr>
                <w:szCs w:val="22"/>
              </w:rPr>
            </w:pPr>
            <w:r w:rsidRPr="00133A90">
              <w:rPr>
                <w:szCs w:val="22"/>
              </w:rPr>
              <w:t>Реквизит «Текст пояснения ошибки» обработанного документа.</w:t>
            </w:r>
          </w:p>
          <w:p w14:paraId="3C322DC8" w14:textId="77777777" w:rsidR="00A32B85" w:rsidRPr="00133A90" w:rsidRDefault="00A32B85" w:rsidP="00A32B85">
            <w:pPr>
              <w:pStyle w:val="GOSTTablenorm"/>
              <w:rPr>
                <w:szCs w:val="22"/>
              </w:rPr>
            </w:pPr>
            <w:r w:rsidRPr="00133A90">
              <w:rPr>
                <w:szCs w:val="22"/>
              </w:rPr>
              <w:t>Указывается для документа РД при взаимодействии:</w:t>
            </w:r>
          </w:p>
          <w:p w14:paraId="6C1336E2"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ПУР ЭБ.</w:t>
            </w:r>
          </w:p>
          <w:p w14:paraId="382D6527" w14:textId="77777777" w:rsidR="00A32B85" w:rsidRPr="00133A90" w:rsidRDefault="00A32B85" w:rsidP="00A32B85">
            <w:pPr>
              <w:pStyle w:val="GOSTTablenorm"/>
              <w:rPr>
                <w:szCs w:val="22"/>
              </w:rPr>
            </w:pPr>
            <w:r w:rsidRPr="00133A90">
              <w:rPr>
                <w:szCs w:val="22"/>
              </w:rPr>
              <w:t>Для ЭДИ заполняется при статусе квитанции 14</w:t>
            </w:r>
          </w:p>
        </w:tc>
      </w:tr>
      <w:tr w:rsidR="00A32B85" w:rsidRPr="00133A90" w14:paraId="004538E1" w14:textId="77777777" w:rsidTr="00A32B85">
        <w:trPr>
          <w:trHeight w:val="70"/>
        </w:trPr>
        <w:tc>
          <w:tcPr>
            <w:tcW w:w="2142" w:type="dxa"/>
          </w:tcPr>
          <w:p w14:paraId="2F8AABA5" w14:textId="77777777" w:rsidR="00A32B85" w:rsidRPr="00133A90" w:rsidRDefault="00A32B85" w:rsidP="00A32B85">
            <w:pPr>
              <w:pStyle w:val="GOSTTablenorm"/>
              <w:rPr>
                <w:szCs w:val="22"/>
              </w:rPr>
            </w:pPr>
            <w:r w:rsidRPr="00133A90">
              <w:rPr>
                <w:szCs w:val="22"/>
              </w:rPr>
              <w:t>Код ошибки</w:t>
            </w:r>
          </w:p>
        </w:tc>
        <w:tc>
          <w:tcPr>
            <w:tcW w:w="7552" w:type="dxa"/>
          </w:tcPr>
          <w:p w14:paraId="75E79E3F" w14:textId="77777777" w:rsidR="00A32B85" w:rsidRPr="00133A90" w:rsidRDefault="00A32B85" w:rsidP="00A32B85">
            <w:pPr>
              <w:pStyle w:val="GOSTTablenorm"/>
              <w:rPr>
                <w:szCs w:val="22"/>
              </w:rPr>
            </w:pPr>
            <w:r w:rsidRPr="00133A90">
              <w:rPr>
                <w:szCs w:val="22"/>
              </w:rPr>
              <w:t>Реквизит «Код ошибки» обработанного документа.</w:t>
            </w:r>
          </w:p>
          <w:p w14:paraId="51AED7C3" w14:textId="77777777" w:rsidR="00A32B85" w:rsidRPr="00133A90" w:rsidRDefault="00A32B85" w:rsidP="00A32B85">
            <w:pPr>
              <w:pStyle w:val="GOSTTablenorm"/>
              <w:rPr>
                <w:szCs w:val="22"/>
              </w:rPr>
            </w:pPr>
            <w:r w:rsidRPr="00133A90">
              <w:rPr>
                <w:szCs w:val="22"/>
              </w:rPr>
              <w:t>Указывается для документа РД при взаимодействии:</w:t>
            </w:r>
          </w:p>
          <w:p w14:paraId="3B983DDD"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ПУР ЭБ.</w:t>
            </w:r>
          </w:p>
          <w:p w14:paraId="5A8A21F2" w14:textId="77777777" w:rsidR="00A32B85" w:rsidRPr="00133A90" w:rsidRDefault="00A32B85" w:rsidP="00A32B85">
            <w:pPr>
              <w:pStyle w:val="GOSTTablenorm"/>
              <w:rPr>
                <w:szCs w:val="22"/>
              </w:rPr>
            </w:pPr>
            <w:r w:rsidRPr="00133A90">
              <w:rPr>
                <w:szCs w:val="22"/>
              </w:rPr>
              <w:t>Для ЭДИ заполняется при статусе квитанции 14</w:t>
            </w:r>
          </w:p>
        </w:tc>
      </w:tr>
      <w:tr w:rsidR="00A32B85" w:rsidRPr="00133A90" w14:paraId="3BF91436" w14:textId="77777777" w:rsidTr="00A32B85">
        <w:trPr>
          <w:trHeight w:val="70"/>
        </w:trPr>
        <w:tc>
          <w:tcPr>
            <w:tcW w:w="2142" w:type="dxa"/>
          </w:tcPr>
          <w:p w14:paraId="7AA3BBCB" w14:textId="77777777" w:rsidR="00A32B85" w:rsidRPr="00133A90" w:rsidRDefault="00A32B85" w:rsidP="00A32B85">
            <w:pPr>
              <w:pStyle w:val="GOSTTablenorm"/>
              <w:rPr>
                <w:szCs w:val="22"/>
              </w:rPr>
            </w:pPr>
            <w:r w:rsidRPr="00133A90">
              <w:rPr>
                <w:szCs w:val="22"/>
              </w:rPr>
              <w:lastRenderedPageBreak/>
              <w:t>Дата списания денежных средств со счета плательщика</w:t>
            </w:r>
          </w:p>
        </w:tc>
        <w:tc>
          <w:tcPr>
            <w:tcW w:w="7552" w:type="dxa"/>
          </w:tcPr>
          <w:p w14:paraId="76685374" w14:textId="77777777" w:rsidR="00A32B85" w:rsidRPr="00133A90" w:rsidRDefault="00A32B85" w:rsidP="00A32B85">
            <w:pPr>
              <w:pStyle w:val="GOSTTablenorm"/>
              <w:rPr>
                <w:szCs w:val="22"/>
              </w:rPr>
            </w:pPr>
            <w:r w:rsidRPr="00133A90">
              <w:rPr>
                <w:szCs w:val="22"/>
              </w:rPr>
              <w:t>Реквизит «Дата списания денежных средств со счета плательщика» обработанного документа.</w:t>
            </w:r>
          </w:p>
          <w:p w14:paraId="1B568958" w14:textId="77777777" w:rsidR="00A32B85" w:rsidRPr="00133A90" w:rsidRDefault="00A32B85" w:rsidP="00A32B85">
            <w:pPr>
              <w:pStyle w:val="GOSTTablenorm"/>
              <w:rPr>
                <w:szCs w:val="22"/>
              </w:rPr>
            </w:pPr>
            <w:r w:rsidRPr="00133A90">
              <w:rPr>
                <w:szCs w:val="22"/>
              </w:rPr>
              <w:t>Указывается для документа РСКП при взаимодействии:</w:t>
            </w:r>
          </w:p>
          <w:p w14:paraId="61DFC6B7"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ПУР ЭБ.</w:t>
            </w:r>
          </w:p>
          <w:p w14:paraId="60D73AD6" w14:textId="77777777" w:rsidR="00A32B85" w:rsidRPr="00133A90" w:rsidRDefault="00A32B85" w:rsidP="00A32B85">
            <w:pPr>
              <w:pStyle w:val="GOSTTablenorm"/>
              <w:rPr>
                <w:szCs w:val="22"/>
              </w:rPr>
            </w:pPr>
            <w:r w:rsidRPr="00133A90">
              <w:rPr>
                <w:szCs w:val="22"/>
              </w:rPr>
              <w:t>Для исходящего документа РСКП заполняется при статусе квитанции 30</w:t>
            </w:r>
          </w:p>
        </w:tc>
      </w:tr>
      <w:tr w:rsidR="00A32B85" w:rsidRPr="00133A90" w14:paraId="16AC3C1E" w14:textId="77777777" w:rsidTr="00A32B85">
        <w:trPr>
          <w:trHeight w:val="70"/>
        </w:trPr>
        <w:tc>
          <w:tcPr>
            <w:tcW w:w="2142" w:type="dxa"/>
          </w:tcPr>
          <w:p w14:paraId="5D8927BE" w14:textId="77777777" w:rsidR="00A32B85" w:rsidRPr="00133A90" w:rsidRDefault="00A32B85" w:rsidP="00A32B85">
            <w:pPr>
              <w:pStyle w:val="GOSTTablenorm"/>
              <w:rPr>
                <w:szCs w:val="22"/>
              </w:rPr>
            </w:pPr>
            <w:r w:rsidRPr="00133A90">
              <w:rPr>
                <w:szCs w:val="22"/>
              </w:rPr>
              <w:t>Номер документа в течение операционного дня</w:t>
            </w:r>
          </w:p>
        </w:tc>
        <w:tc>
          <w:tcPr>
            <w:tcW w:w="7552" w:type="dxa"/>
          </w:tcPr>
          <w:p w14:paraId="71C692D7" w14:textId="77777777" w:rsidR="00A32B85" w:rsidRPr="00133A90" w:rsidRDefault="00A32B85" w:rsidP="00A32B85">
            <w:pPr>
              <w:pStyle w:val="GOSTTablenorm"/>
              <w:rPr>
                <w:szCs w:val="22"/>
              </w:rPr>
            </w:pPr>
            <w:r w:rsidRPr="00133A90">
              <w:rPr>
                <w:szCs w:val="22"/>
              </w:rPr>
              <w:t>Реквизит «Номер документа в течение операционного дня».</w:t>
            </w:r>
          </w:p>
          <w:p w14:paraId="69FC34BE" w14:textId="77777777" w:rsidR="00A32B85" w:rsidRPr="00133A90" w:rsidRDefault="00A32B85" w:rsidP="00A32B85">
            <w:pPr>
              <w:pStyle w:val="GOSTTablenorm"/>
              <w:rPr>
                <w:szCs w:val="22"/>
              </w:rPr>
            </w:pPr>
            <w:r w:rsidRPr="00133A90">
              <w:rPr>
                <w:szCs w:val="22"/>
              </w:rPr>
              <w:t>Указывается в случае формирования Квитанции на документ «Ответ на запрос (уведомление) по ЭПС участника» (далее – «Ответ ЭПС») без признака «Уточнение» при взаимодействии:</w:t>
            </w:r>
          </w:p>
          <w:p w14:paraId="0B8059EF"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p w14:paraId="5606D16E"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ПФХД – ПУР ЭБ</w:t>
            </w:r>
          </w:p>
          <w:p w14:paraId="5E9D5E39" w14:textId="77777777" w:rsidR="00A32B85" w:rsidRPr="00133A90" w:rsidRDefault="00A32B85" w:rsidP="00A32B85">
            <w:pPr>
              <w:pStyle w:val="GOSTTablenorm"/>
              <w:rPr>
                <w:szCs w:val="22"/>
              </w:rPr>
            </w:pPr>
            <w:r w:rsidRPr="00133A90">
              <w:rPr>
                <w:szCs w:val="22"/>
              </w:rPr>
              <w:t>в статусе «3 – Исполнен».</w:t>
            </w:r>
          </w:p>
          <w:p w14:paraId="563494CF" w14:textId="77777777" w:rsidR="00A32B85" w:rsidRPr="00133A90" w:rsidRDefault="00A32B85" w:rsidP="00A32B85">
            <w:pPr>
              <w:pStyle w:val="GOSTTablenorm"/>
              <w:rPr>
                <w:szCs w:val="22"/>
              </w:rPr>
            </w:pPr>
            <w:r w:rsidRPr="00133A90">
              <w:rPr>
                <w:szCs w:val="22"/>
              </w:rPr>
              <w:t xml:space="preserve">Указывается в случае формирование Квитанции на документ </w:t>
            </w:r>
            <w:r w:rsidRPr="00133A90">
              <w:rPr>
                <w:rStyle w:val="GOSTSymItalic"/>
                <w:szCs w:val="22"/>
              </w:rPr>
              <w:t>«</w:t>
            </w:r>
            <w:r w:rsidRPr="00133A90">
              <w:rPr>
                <w:szCs w:val="22"/>
              </w:rPr>
              <w:t>Запрос о получении информации по ЭПС участника</w:t>
            </w:r>
            <w:r w:rsidRPr="00133A90">
              <w:rPr>
                <w:rStyle w:val="GOSTSymItalic"/>
                <w:szCs w:val="22"/>
              </w:rPr>
              <w:t xml:space="preserve">» </w:t>
            </w:r>
            <w:r w:rsidRPr="00133A90">
              <w:rPr>
                <w:szCs w:val="22"/>
              </w:rPr>
              <w:t>(</w:t>
            </w:r>
            <w:r w:rsidRPr="00133A90">
              <w:rPr>
                <w:szCs w:val="22"/>
                <w:lang w:val="en-US"/>
              </w:rPr>
              <w:t>ED</w:t>
            </w:r>
            <w:r w:rsidRPr="00133A90">
              <w:rPr>
                <w:szCs w:val="22"/>
              </w:rPr>
              <w:t xml:space="preserve"> 243) при взаимодействии: </w:t>
            </w:r>
          </w:p>
          <w:p w14:paraId="3A3DBCD0" w14:textId="2084E639" w:rsidR="00A32B85" w:rsidRPr="00133A90" w:rsidRDefault="009B684B" w:rsidP="00721269">
            <w:pPr>
              <w:pStyle w:val="GOSTTablenorm"/>
              <w:numPr>
                <w:ilvl w:val="0"/>
                <w:numId w:val="87"/>
              </w:numPr>
              <w:tabs>
                <w:tab w:val="left" w:pos="1119"/>
              </w:tabs>
              <w:ind w:left="284" w:hanging="227"/>
              <w:rPr>
                <w:szCs w:val="22"/>
              </w:rPr>
            </w:pPr>
            <w:r w:rsidRPr="0053647C">
              <w:rPr>
                <w:szCs w:val="22"/>
              </w:rPr>
              <w:t>ТОФК (ПУДС ЭБ)</w:t>
            </w:r>
            <w:r w:rsidR="00A32B85" w:rsidRPr="00133A90">
              <w:rPr>
                <w:szCs w:val="22"/>
              </w:rPr>
              <w:t xml:space="preserve"> – </w:t>
            </w:r>
            <w:r w:rsidR="00242C07">
              <w:rPr>
                <w:szCs w:val="22"/>
              </w:rPr>
              <w:t>ТОФК (ПУД ЭБ)</w:t>
            </w:r>
            <w:r w:rsidR="00A32B85" w:rsidRPr="00133A90">
              <w:rPr>
                <w:szCs w:val="22"/>
              </w:rPr>
              <w:t xml:space="preserve"> </w:t>
            </w:r>
          </w:p>
          <w:p w14:paraId="6D815BD0" w14:textId="77777777" w:rsidR="00A32B85" w:rsidRPr="00133A90" w:rsidRDefault="00A32B85" w:rsidP="00A32B85">
            <w:pPr>
              <w:pStyle w:val="GOSTTablenorm"/>
              <w:rPr>
                <w:szCs w:val="22"/>
              </w:rPr>
            </w:pPr>
            <w:r w:rsidRPr="00133A90">
              <w:rPr>
                <w:szCs w:val="22"/>
              </w:rPr>
              <w:t>в статусе «3 – Исполнен»</w:t>
            </w:r>
          </w:p>
        </w:tc>
      </w:tr>
      <w:tr w:rsidR="00A32B85" w:rsidRPr="00133A90" w14:paraId="5E5B8C9A" w14:textId="77777777" w:rsidTr="00A32B85">
        <w:trPr>
          <w:trHeight w:val="70"/>
        </w:trPr>
        <w:tc>
          <w:tcPr>
            <w:tcW w:w="2142" w:type="dxa"/>
          </w:tcPr>
          <w:p w14:paraId="688B009F" w14:textId="77777777" w:rsidR="00A32B85" w:rsidRPr="00133A90" w:rsidRDefault="00A32B85" w:rsidP="00A32B85">
            <w:pPr>
              <w:pStyle w:val="GOSTTablenorm"/>
              <w:rPr>
                <w:szCs w:val="22"/>
              </w:rPr>
            </w:pPr>
            <w:r w:rsidRPr="00133A90">
              <w:rPr>
                <w:szCs w:val="22"/>
              </w:rPr>
              <w:t>Номер ЭС в течение опердня</w:t>
            </w:r>
          </w:p>
        </w:tc>
        <w:tc>
          <w:tcPr>
            <w:tcW w:w="7552" w:type="dxa"/>
          </w:tcPr>
          <w:p w14:paraId="37A3B6AB" w14:textId="77777777" w:rsidR="00A32B85" w:rsidRPr="00133A90" w:rsidRDefault="00A32B85" w:rsidP="00A32B85">
            <w:pPr>
              <w:pStyle w:val="GOSTTablenorm"/>
              <w:rPr>
                <w:szCs w:val="22"/>
              </w:rPr>
            </w:pPr>
            <w:r w:rsidRPr="00133A90">
              <w:rPr>
                <w:szCs w:val="22"/>
              </w:rPr>
              <w:t>Реквизит «Номер ЭС в течение опердня».</w:t>
            </w:r>
          </w:p>
          <w:p w14:paraId="1EA38EF9" w14:textId="77777777" w:rsidR="00A32B85" w:rsidRPr="00133A90" w:rsidRDefault="00A32B85" w:rsidP="00A32B85">
            <w:pPr>
              <w:pStyle w:val="GOSTTablenorm"/>
              <w:rPr>
                <w:szCs w:val="22"/>
              </w:rPr>
            </w:pPr>
            <w:r w:rsidRPr="00133A90">
              <w:rPr>
                <w:szCs w:val="22"/>
              </w:rPr>
              <w:t xml:space="preserve">Указывается в случае формирования Квитанции на документ «Ответ ЭПС» без признака «Уточнение» при взаимодействии: </w:t>
            </w:r>
          </w:p>
          <w:p w14:paraId="03B09990"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ПУР ЭБ</w:t>
            </w:r>
          </w:p>
          <w:p w14:paraId="28FFD825" w14:textId="77777777" w:rsidR="00A32B85" w:rsidRPr="00133A90" w:rsidRDefault="00A32B85" w:rsidP="00A32B85">
            <w:pPr>
              <w:pStyle w:val="GOSTTablenorm"/>
              <w:rPr>
                <w:szCs w:val="22"/>
              </w:rPr>
            </w:pPr>
            <w:r w:rsidRPr="00133A90">
              <w:rPr>
                <w:szCs w:val="22"/>
              </w:rPr>
              <w:t>в статусе «8 – Отправлен в банк».</w:t>
            </w:r>
          </w:p>
          <w:p w14:paraId="7A13CB12" w14:textId="77777777" w:rsidR="00A32B85" w:rsidRPr="00133A90" w:rsidRDefault="00A32B85" w:rsidP="00A32B85">
            <w:pPr>
              <w:pStyle w:val="GOSTTablenorm"/>
              <w:rPr>
                <w:szCs w:val="22"/>
              </w:rPr>
            </w:pPr>
            <w:r w:rsidRPr="00133A90">
              <w:rPr>
                <w:szCs w:val="22"/>
              </w:rPr>
              <w:t xml:space="preserve">Указывается в случае формирование Квитанции на документ </w:t>
            </w:r>
            <w:r w:rsidRPr="00133A90">
              <w:rPr>
                <w:rStyle w:val="GOSTSymItalic"/>
                <w:szCs w:val="22"/>
              </w:rPr>
              <w:t>«</w:t>
            </w:r>
            <w:r w:rsidRPr="00133A90">
              <w:rPr>
                <w:szCs w:val="22"/>
              </w:rPr>
              <w:t>Запрос о получении информации по ЭПС участника</w:t>
            </w:r>
            <w:r w:rsidRPr="00133A90">
              <w:rPr>
                <w:rStyle w:val="GOSTSymItalic"/>
                <w:szCs w:val="22"/>
              </w:rPr>
              <w:t xml:space="preserve">» </w:t>
            </w:r>
            <w:r w:rsidRPr="00133A90">
              <w:rPr>
                <w:szCs w:val="22"/>
              </w:rPr>
              <w:t>(</w:t>
            </w:r>
            <w:r w:rsidRPr="00133A90">
              <w:rPr>
                <w:szCs w:val="22"/>
                <w:lang w:val="en-US"/>
              </w:rPr>
              <w:t>ED</w:t>
            </w:r>
            <w:r w:rsidRPr="00133A90">
              <w:rPr>
                <w:szCs w:val="22"/>
              </w:rPr>
              <w:t xml:space="preserve"> 243) при взаимодействии: </w:t>
            </w:r>
          </w:p>
          <w:p w14:paraId="64626441" w14:textId="5C78D277" w:rsidR="00A32B85" w:rsidRPr="00133A90" w:rsidRDefault="009B684B" w:rsidP="00721269">
            <w:pPr>
              <w:pStyle w:val="GOSTTablenorm"/>
              <w:numPr>
                <w:ilvl w:val="0"/>
                <w:numId w:val="87"/>
              </w:numPr>
              <w:tabs>
                <w:tab w:val="left" w:pos="1119"/>
              </w:tabs>
              <w:ind w:left="284" w:hanging="227"/>
              <w:rPr>
                <w:szCs w:val="22"/>
              </w:rPr>
            </w:pPr>
            <w:r w:rsidRPr="0053647C">
              <w:rPr>
                <w:szCs w:val="22"/>
              </w:rPr>
              <w:t>ТОФК (ПУДС ЭБ)</w:t>
            </w:r>
            <w:r w:rsidR="00A32B85" w:rsidRPr="00133A90">
              <w:rPr>
                <w:szCs w:val="22"/>
              </w:rPr>
              <w:t xml:space="preserve"> – </w:t>
            </w:r>
            <w:r w:rsidR="00242C07">
              <w:rPr>
                <w:szCs w:val="22"/>
              </w:rPr>
              <w:t>ТОФК (ПУД ЭБ)</w:t>
            </w:r>
          </w:p>
          <w:p w14:paraId="2DACEF0D" w14:textId="77777777" w:rsidR="00A32B85" w:rsidRPr="00133A90" w:rsidRDefault="00A32B85" w:rsidP="00A32B85">
            <w:pPr>
              <w:pStyle w:val="GOSTTablenorm"/>
              <w:rPr>
                <w:szCs w:val="22"/>
              </w:rPr>
            </w:pPr>
            <w:r w:rsidRPr="00133A90">
              <w:rPr>
                <w:szCs w:val="22"/>
              </w:rPr>
              <w:t>в статусе «8 – Отправлен в банк»</w:t>
            </w:r>
          </w:p>
        </w:tc>
      </w:tr>
      <w:tr w:rsidR="00A32B85" w:rsidRPr="00133A90" w14:paraId="053C5683" w14:textId="77777777" w:rsidTr="00A32B85">
        <w:trPr>
          <w:trHeight w:val="70"/>
        </w:trPr>
        <w:tc>
          <w:tcPr>
            <w:tcW w:w="2142" w:type="dxa"/>
          </w:tcPr>
          <w:p w14:paraId="792DE9B3" w14:textId="77777777" w:rsidR="00A32B85" w:rsidRPr="00133A90" w:rsidRDefault="00A32B85" w:rsidP="00A32B85">
            <w:pPr>
              <w:pStyle w:val="GOSTTablenorm"/>
              <w:rPr>
                <w:szCs w:val="22"/>
              </w:rPr>
            </w:pPr>
            <w:r w:rsidRPr="00133A90">
              <w:rPr>
                <w:szCs w:val="22"/>
              </w:rPr>
              <w:t>Дата составления ЭС</w:t>
            </w:r>
          </w:p>
        </w:tc>
        <w:tc>
          <w:tcPr>
            <w:tcW w:w="7552" w:type="dxa"/>
          </w:tcPr>
          <w:p w14:paraId="716B7E99" w14:textId="77777777" w:rsidR="00A32B85" w:rsidRPr="00133A90" w:rsidRDefault="00A32B85" w:rsidP="00A32B85">
            <w:pPr>
              <w:pStyle w:val="GOSTTablenorm"/>
              <w:rPr>
                <w:szCs w:val="22"/>
              </w:rPr>
            </w:pPr>
            <w:r w:rsidRPr="00133A90">
              <w:rPr>
                <w:szCs w:val="22"/>
              </w:rPr>
              <w:t>Реквизит «Дата составления ЭС».</w:t>
            </w:r>
          </w:p>
          <w:p w14:paraId="43E4961D" w14:textId="77777777" w:rsidR="00A32B85" w:rsidRPr="00133A90" w:rsidRDefault="00A32B85" w:rsidP="00A32B85">
            <w:pPr>
              <w:pStyle w:val="GOSTTablenorm"/>
              <w:rPr>
                <w:szCs w:val="22"/>
              </w:rPr>
            </w:pPr>
            <w:r w:rsidRPr="00133A90">
              <w:rPr>
                <w:szCs w:val="22"/>
              </w:rPr>
              <w:t>Указывается в случае формирования Квитанции на документ «Ответ ЭПС» без признака «Уточнение» при взаимодействии:</w:t>
            </w:r>
          </w:p>
          <w:p w14:paraId="335FAAFB"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ПУР ЭБ</w:t>
            </w:r>
          </w:p>
          <w:p w14:paraId="782F2DDB" w14:textId="77777777" w:rsidR="00A32B85" w:rsidRPr="00133A90" w:rsidRDefault="00A32B85" w:rsidP="00A32B85">
            <w:pPr>
              <w:pStyle w:val="GOSTTablenorm"/>
              <w:rPr>
                <w:szCs w:val="22"/>
              </w:rPr>
            </w:pPr>
            <w:r w:rsidRPr="00133A90">
              <w:rPr>
                <w:szCs w:val="22"/>
              </w:rPr>
              <w:t>в статусе «8 – Отправлен в банк».</w:t>
            </w:r>
          </w:p>
          <w:p w14:paraId="44FF201F" w14:textId="77777777" w:rsidR="00A32B85" w:rsidRPr="00133A90" w:rsidRDefault="00A32B85" w:rsidP="00A32B85">
            <w:pPr>
              <w:pStyle w:val="GOSTTablenorm"/>
              <w:tabs>
                <w:tab w:val="left" w:pos="1119"/>
              </w:tabs>
              <w:rPr>
                <w:szCs w:val="22"/>
              </w:rPr>
            </w:pPr>
            <w:r w:rsidRPr="00133A90">
              <w:rPr>
                <w:szCs w:val="22"/>
              </w:rPr>
              <w:t xml:space="preserve">Указывается в случае формирование Квитанции на документ </w:t>
            </w:r>
            <w:r w:rsidRPr="00133A90">
              <w:rPr>
                <w:rStyle w:val="GOSTSymItalic"/>
                <w:szCs w:val="22"/>
              </w:rPr>
              <w:t>«</w:t>
            </w:r>
            <w:r w:rsidRPr="00133A90">
              <w:rPr>
                <w:szCs w:val="22"/>
              </w:rPr>
              <w:t>Запрос о получении информации по ЭПС участника</w:t>
            </w:r>
            <w:r w:rsidRPr="00133A90">
              <w:rPr>
                <w:rStyle w:val="GOSTSymItalic"/>
                <w:szCs w:val="22"/>
              </w:rPr>
              <w:t xml:space="preserve">» </w:t>
            </w:r>
            <w:r w:rsidRPr="00133A90">
              <w:rPr>
                <w:szCs w:val="22"/>
              </w:rPr>
              <w:t>(</w:t>
            </w:r>
            <w:r w:rsidRPr="00133A90">
              <w:rPr>
                <w:szCs w:val="22"/>
                <w:lang w:val="en-US"/>
              </w:rPr>
              <w:t>ED</w:t>
            </w:r>
            <w:r w:rsidRPr="00133A90">
              <w:rPr>
                <w:szCs w:val="22"/>
              </w:rPr>
              <w:t xml:space="preserve"> 243) при взаимодействии: </w:t>
            </w:r>
          </w:p>
          <w:p w14:paraId="0A801EF4" w14:textId="002FAC8B" w:rsidR="00A32B85" w:rsidRPr="00133A90" w:rsidRDefault="009B684B" w:rsidP="00721269">
            <w:pPr>
              <w:pStyle w:val="GOSTTablenorm"/>
              <w:numPr>
                <w:ilvl w:val="0"/>
                <w:numId w:val="87"/>
              </w:numPr>
              <w:tabs>
                <w:tab w:val="left" w:pos="1119"/>
              </w:tabs>
              <w:ind w:left="284" w:hanging="227"/>
              <w:rPr>
                <w:szCs w:val="22"/>
              </w:rPr>
            </w:pPr>
            <w:r w:rsidRPr="0053647C">
              <w:rPr>
                <w:szCs w:val="22"/>
              </w:rPr>
              <w:t>ТОФК (ПУДС ЭБ)</w:t>
            </w:r>
            <w:r w:rsidR="00A32B85" w:rsidRPr="00133A90">
              <w:rPr>
                <w:szCs w:val="22"/>
              </w:rPr>
              <w:t xml:space="preserve"> – </w:t>
            </w:r>
            <w:r w:rsidR="00242C07">
              <w:rPr>
                <w:szCs w:val="22"/>
              </w:rPr>
              <w:t>ТОФК (ПУД ЭБ)</w:t>
            </w:r>
          </w:p>
          <w:p w14:paraId="70303A60" w14:textId="77777777" w:rsidR="00A32B85" w:rsidRPr="00133A90" w:rsidRDefault="00A32B85" w:rsidP="00A32B85">
            <w:pPr>
              <w:pStyle w:val="GOSTTablenorm"/>
              <w:rPr>
                <w:szCs w:val="22"/>
              </w:rPr>
            </w:pPr>
            <w:r w:rsidRPr="00133A90">
              <w:rPr>
                <w:szCs w:val="22"/>
              </w:rPr>
              <w:t>в статусе «8 – Отправлен в банк»</w:t>
            </w:r>
          </w:p>
        </w:tc>
      </w:tr>
      <w:tr w:rsidR="00A32B85" w:rsidRPr="00133A90" w14:paraId="2268F4BD" w14:textId="77777777" w:rsidTr="00A32B85">
        <w:trPr>
          <w:trHeight w:val="70"/>
        </w:trPr>
        <w:tc>
          <w:tcPr>
            <w:tcW w:w="2142" w:type="dxa"/>
          </w:tcPr>
          <w:p w14:paraId="76CF86C6" w14:textId="77777777" w:rsidR="00A32B85" w:rsidRPr="00133A90" w:rsidRDefault="00A32B85" w:rsidP="00A32B85">
            <w:pPr>
              <w:pStyle w:val="GOSTTablenorm"/>
              <w:rPr>
                <w:szCs w:val="22"/>
              </w:rPr>
            </w:pPr>
            <w:r w:rsidRPr="00133A90">
              <w:rPr>
                <w:szCs w:val="22"/>
              </w:rPr>
              <w:t>Уникальный идентификатор составителя ЭС</w:t>
            </w:r>
          </w:p>
        </w:tc>
        <w:tc>
          <w:tcPr>
            <w:tcW w:w="7552" w:type="dxa"/>
          </w:tcPr>
          <w:p w14:paraId="12725A0F" w14:textId="77777777" w:rsidR="00A32B85" w:rsidRPr="00133A90" w:rsidRDefault="00A32B85" w:rsidP="00A32B85">
            <w:pPr>
              <w:pStyle w:val="GOSTTablenorm"/>
              <w:rPr>
                <w:szCs w:val="22"/>
              </w:rPr>
            </w:pPr>
            <w:r w:rsidRPr="00133A90">
              <w:rPr>
                <w:szCs w:val="22"/>
              </w:rPr>
              <w:t>Реквизит «Уникальный идентификатор составителя ЭС».</w:t>
            </w:r>
          </w:p>
          <w:p w14:paraId="47F5BC4D" w14:textId="77777777" w:rsidR="00A32B85" w:rsidRPr="00133A90" w:rsidRDefault="00A32B85" w:rsidP="00A32B85">
            <w:pPr>
              <w:pStyle w:val="GOSTTablenorm"/>
              <w:rPr>
                <w:szCs w:val="22"/>
              </w:rPr>
            </w:pPr>
            <w:r w:rsidRPr="00133A90">
              <w:rPr>
                <w:szCs w:val="22"/>
              </w:rPr>
              <w:t>Указывается в случае формирования Квитанции на документ «Ответ ЭПС» без признака «Уточнение» при взаимодействии:</w:t>
            </w:r>
          </w:p>
          <w:p w14:paraId="3945C16C"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ПУР ЭБ</w:t>
            </w:r>
          </w:p>
          <w:p w14:paraId="441A11D8" w14:textId="77777777" w:rsidR="00A32B85" w:rsidRPr="00133A90" w:rsidRDefault="00A32B85" w:rsidP="00A32B85">
            <w:pPr>
              <w:pStyle w:val="GOSTTablenorm"/>
              <w:rPr>
                <w:szCs w:val="22"/>
              </w:rPr>
            </w:pPr>
            <w:r w:rsidRPr="00133A90">
              <w:rPr>
                <w:szCs w:val="22"/>
              </w:rPr>
              <w:t>в статусе «8 – Отправлен в банк»</w:t>
            </w:r>
          </w:p>
          <w:p w14:paraId="372B5B7E" w14:textId="77777777" w:rsidR="00A32B85" w:rsidRPr="00133A90" w:rsidRDefault="00A32B85" w:rsidP="00A32B85">
            <w:pPr>
              <w:pStyle w:val="GOSTTablenorm"/>
              <w:rPr>
                <w:szCs w:val="22"/>
              </w:rPr>
            </w:pPr>
            <w:r w:rsidRPr="00133A90">
              <w:rPr>
                <w:szCs w:val="22"/>
              </w:rPr>
              <w:t>и при взаимодействии:</w:t>
            </w:r>
          </w:p>
          <w:p w14:paraId="1561CA51"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p w14:paraId="639B3B39"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ПФХД – ПУР ЭБ</w:t>
            </w:r>
          </w:p>
          <w:p w14:paraId="553BE394" w14:textId="77777777" w:rsidR="00A32B85" w:rsidRPr="00133A90" w:rsidRDefault="00A32B85" w:rsidP="00A32B85">
            <w:pPr>
              <w:pStyle w:val="GOSTTablenorm"/>
              <w:rPr>
                <w:szCs w:val="22"/>
              </w:rPr>
            </w:pPr>
            <w:r w:rsidRPr="00133A90">
              <w:rPr>
                <w:szCs w:val="22"/>
              </w:rPr>
              <w:t>в статусе «3 – Исполнен».</w:t>
            </w:r>
          </w:p>
          <w:p w14:paraId="759697DA" w14:textId="77777777" w:rsidR="00A32B85" w:rsidRPr="00133A90" w:rsidRDefault="00A32B85" w:rsidP="00A32B85">
            <w:pPr>
              <w:pStyle w:val="GOSTTablenorm"/>
            </w:pPr>
            <w:r w:rsidRPr="00133A90">
              <w:t xml:space="preserve">Указывается в случае формирования Квитанции на документ «Ответ ЭПС»: </w:t>
            </w:r>
          </w:p>
          <w:p w14:paraId="2D4C8666" w14:textId="18BADCD4" w:rsidR="00A32B85" w:rsidRPr="00133A90" w:rsidRDefault="009B684B" w:rsidP="00A32B85">
            <w:pPr>
              <w:pStyle w:val="GOSTTablenorm"/>
            </w:pPr>
            <w:r w:rsidRPr="0053647C">
              <w:rPr>
                <w:szCs w:val="22"/>
              </w:rPr>
              <w:t>ТОФК (ПУДС ЭБ)</w:t>
            </w:r>
            <w:r w:rsidR="00A32B85" w:rsidRPr="00133A90">
              <w:t xml:space="preserve"> – </w:t>
            </w:r>
            <w:r w:rsidR="00CB7DCC">
              <w:t>ТОФК (Компонент АУ, БУ ПУР ЭБ)</w:t>
            </w:r>
          </w:p>
          <w:p w14:paraId="6BCCC8CD" w14:textId="77777777" w:rsidR="00A32B85" w:rsidRPr="00133A90" w:rsidRDefault="00A32B85" w:rsidP="00A32B85">
            <w:pPr>
              <w:pStyle w:val="GOSTTablenorm"/>
            </w:pPr>
            <w:r w:rsidRPr="00133A90">
              <w:t>в статусе «8 – Отправлен в банк».</w:t>
            </w:r>
          </w:p>
          <w:p w14:paraId="2A4040D5" w14:textId="77777777" w:rsidR="00A32B85" w:rsidRPr="00133A90" w:rsidRDefault="00A32B85" w:rsidP="00A32B85">
            <w:pPr>
              <w:pStyle w:val="GOSTTablenorm"/>
              <w:rPr>
                <w:szCs w:val="22"/>
              </w:rPr>
            </w:pPr>
            <w:r w:rsidRPr="00133A90">
              <w:rPr>
                <w:szCs w:val="22"/>
              </w:rPr>
              <w:lastRenderedPageBreak/>
              <w:t xml:space="preserve">Указывается в случае формирование Квитанции на документ </w:t>
            </w:r>
            <w:r w:rsidRPr="00133A90">
              <w:rPr>
                <w:rStyle w:val="GOSTSymItalic"/>
                <w:szCs w:val="22"/>
              </w:rPr>
              <w:t>«</w:t>
            </w:r>
            <w:r w:rsidRPr="00133A90">
              <w:rPr>
                <w:szCs w:val="22"/>
              </w:rPr>
              <w:t>Запрос о получении информации по ЭПС участника</w:t>
            </w:r>
            <w:r w:rsidRPr="00133A90">
              <w:rPr>
                <w:rStyle w:val="GOSTSymItalic"/>
                <w:szCs w:val="22"/>
              </w:rPr>
              <w:t xml:space="preserve">» </w:t>
            </w:r>
            <w:r w:rsidRPr="00133A90">
              <w:rPr>
                <w:szCs w:val="22"/>
              </w:rPr>
              <w:t>(</w:t>
            </w:r>
            <w:r w:rsidRPr="00133A90">
              <w:rPr>
                <w:szCs w:val="22"/>
                <w:lang w:val="en-US"/>
              </w:rPr>
              <w:t>ED</w:t>
            </w:r>
            <w:r w:rsidRPr="00133A90">
              <w:rPr>
                <w:szCs w:val="22"/>
              </w:rPr>
              <w:t xml:space="preserve"> 243) при взаимодействии: </w:t>
            </w:r>
          </w:p>
          <w:p w14:paraId="7E03F5A1" w14:textId="174B46AC" w:rsidR="00A32B85" w:rsidRPr="00133A90" w:rsidRDefault="009B684B" w:rsidP="00721269">
            <w:pPr>
              <w:pStyle w:val="GOSTTablenorm"/>
              <w:numPr>
                <w:ilvl w:val="0"/>
                <w:numId w:val="87"/>
              </w:numPr>
              <w:tabs>
                <w:tab w:val="left" w:pos="1119"/>
              </w:tabs>
              <w:ind w:left="284" w:hanging="227"/>
              <w:rPr>
                <w:szCs w:val="22"/>
              </w:rPr>
            </w:pPr>
            <w:r w:rsidRPr="0053647C">
              <w:rPr>
                <w:szCs w:val="22"/>
              </w:rPr>
              <w:t>ТОФК (ПУДС ЭБ)</w:t>
            </w:r>
            <w:r w:rsidR="00A32B85" w:rsidRPr="00133A90">
              <w:rPr>
                <w:szCs w:val="22"/>
              </w:rPr>
              <w:t xml:space="preserve"> – </w:t>
            </w:r>
            <w:r w:rsidR="00242C07">
              <w:rPr>
                <w:szCs w:val="22"/>
              </w:rPr>
              <w:t>ТОФК (ПУД ЭБ)</w:t>
            </w:r>
          </w:p>
          <w:p w14:paraId="78F321EA" w14:textId="77777777" w:rsidR="00A32B85" w:rsidRPr="00133A90" w:rsidRDefault="00A32B85" w:rsidP="00A32B85">
            <w:pPr>
              <w:pStyle w:val="GOSTTablenorm"/>
              <w:rPr>
                <w:szCs w:val="22"/>
              </w:rPr>
            </w:pPr>
            <w:r w:rsidRPr="00133A90">
              <w:rPr>
                <w:szCs w:val="22"/>
              </w:rPr>
              <w:t xml:space="preserve"> в статусах: «3 – Исполнен», «8 – Отправлен в банк»</w:t>
            </w:r>
          </w:p>
        </w:tc>
      </w:tr>
      <w:tr w:rsidR="00A32B85" w:rsidRPr="00133A90" w14:paraId="07D66F8F" w14:textId="77777777" w:rsidTr="00A32B85">
        <w:trPr>
          <w:trHeight w:val="70"/>
        </w:trPr>
        <w:tc>
          <w:tcPr>
            <w:tcW w:w="2142" w:type="dxa"/>
          </w:tcPr>
          <w:p w14:paraId="2F81AB56" w14:textId="77777777" w:rsidR="00A32B85" w:rsidRPr="00133A90" w:rsidRDefault="00A32B85" w:rsidP="00A32B85">
            <w:pPr>
              <w:pStyle w:val="GOSTTablenorm"/>
              <w:rPr>
                <w:szCs w:val="22"/>
              </w:rPr>
            </w:pPr>
            <w:r w:rsidRPr="00133A90">
              <w:rPr>
                <w:szCs w:val="22"/>
              </w:rPr>
              <w:lastRenderedPageBreak/>
              <w:t>Уникальный идентификатор получателя ЭС</w:t>
            </w:r>
          </w:p>
        </w:tc>
        <w:tc>
          <w:tcPr>
            <w:tcW w:w="7552" w:type="dxa"/>
          </w:tcPr>
          <w:p w14:paraId="1C96D052" w14:textId="77777777" w:rsidR="00A32B85" w:rsidRPr="00133A90" w:rsidRDefault="00A32B85" w:rsidP="00A32B85">
            <w:pPr>
              <w:pStyle w:val="GOSTTablenorm"/>
              <w:rPr>
                <w:szCs w:val="22"/>
              </w:rPr>
            </w:pPr>
            <w:r w:rsidRPr="00133A90">
              <w:rPr>
                <w:szCs w:val="22"/>
              </w:rPr>
              <w:t>Реквизит «Уникальный идентификатор получателя ЭС».</w:t>
            </w:r>
          </w:p>
          <w:p w14:paraId="60C2979A" w14:textId="77777777" w:rsidR="00A32B85" w:rsidRPr="00133A90" w:rsidRDefault="00A32B85" w:rsidP="00A32B85">
            <w:pPr>
              <w:pStyle w:val="GOSTTablenorm"/>
              <w:rPr>
                <w:szCs w:val="22"/>
              </w:rPr>
            </w:pPr>
            <w:r w:rsidRPr="00133A90">
              <w:rPr>
                <w:szCs w:val="22"/>
              </w:rPr>
              <w:t xml:space="preserve">Указывается в случае формирования Квитанции на документ «Ответ ЭПС» без признака «Уточнение» при взаимодействии: </w:t>
            </w:r>
          </w:p>
          <w:p w14:paraId="243EE988"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ПУР ЭБ</w:t>
            </w:r>
          </w:p>
          <w:p w14:paraId="1C91C02E" w14:textId="77777777" w:rsidR="00A32B85" w:rsidRPr="00133A90" w:rsidRDefault="00A32B85" w:rsidP="00A32B85">
            <w:pPr>
              <w:pStyle w:val="GOSTTablenorm"/>
              <w:rPr>
                <w:szCs w:val="22"/>
              </w:rPr>
            </w:pPr>
            <w:r w:rsidRPr="00133A90">
              <w:rPr>
                <w:szCs w:val="22"/>
              </w:rPr>
              <w:t>в статусе «8 – Отправлен в банк»</w:t>
            </w:r>
          </w:p>
          <w:p w14:paraId="1E8659EA" w14:textId="77777777" w:rsidR="00A32B85" w:rsidRPr="00133A90" w:rsidRDefault="00A32B85" w:rsidP="00A32B85">
            <w:pPr>
              <w:pStyle w:val="GOSTTablenorm"/>
              <w:rPr>
                <w:szCs w:val="22"/>
              </w:rPr>
            </w:pPr>
            <w:r w:rsidRPr="00133A90">
              <w:rPr>
                <w:szCs w:val="22"/>
              </w:rPr>
              <w:t>и при взаимодействии:</w:t>
            </w:r>
          </w:p>
          <w:p w14:paraId="23341823"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ППО АСФК – ПУР ЭБ,</w:t>
            </w:r>
          </w:p>
          <w:p w14:paraId="208EBE0C"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ПФХД – ПУР ЭБ</w:t>
            </w:r>
          </w:p>
          <w:p w14:paraId="1F1DA934" w14:textId="77777777" w:rsidR="00A32B85" w:rsidRPr="00133A90" w:rsidRDefault="00A32B85" w:rsidP="00A32B85">
            <w:pPr>
              <w:pStyle w:val="GOSTTablenorm"/>
              <w:rPr>
                <w:szCs w:val="22"/>
              </w:rPr>
            </w:pPr>
            <w:r w:rsidRPr="00133A90">
              <w:rPr>
                <w:szCs w:val="22"/>
              </w:rPr>
              <w:t>в статусе «3 – Исполнен».</w:t>
            </w:r>
          </w:p>
          <w:p w14:paraId="4FF0F75F" w14:textId="77777777" w:rsidR="00A32B85" w:rsidRPr="00133A90" w:rsidRDefault="00A32B85" w:rsidP="00A32B85">
            <w:pPr>
              <w:pStyle w:val="GOSTTablenorm"/>
            </w:pPr>
            <w:r w:rsidRPr="00133A90">
              <w:t xml:space="preserve">Указывается в случае формирования Квитанции на документ «Ответ ЭПС»: </w:t>
            </w:r>
          </w:p>
          <w:p w14:paraId="6A4EDC4A" w14:textId="46E38347" w:rsidR="00A32B85" w:rsidRPr="00133A90" w:rsidRDefault="009B684B" w:rsidP="00A32B85">
            <w:pPr>
              <w:pStyle w:val="GOSTTablenorm"/>
            </w:pPr>
            <w:r w:rsidRPr="0053647C">
              <w:rPr>
                <w:szCs w:val="22"/>
              </w:rPr>
              <w:t>ТОФК (ПУДС ЭБ)</w:t>
            </w:r>
            <w:r w:rsidR="00A32B85" w:rsidRPr="00133A90">
              <w:t xml:space="preserve"> – </w:t>
            </w:r>
            <w:r w:rsidR="00CB7DCC">
              <w:t>ТОФК (Компонент АУ, БУ ПУР ЭБ)</w:t>
            </w:r>
          </w:p>
          <w:p w14:paraId="6E65E87C" w14:textId="77777777" w:rsidR="00A32B85" w:rsidRPr="00133A90" w:rsidRDefault="00A32B85" w:rsidP="00A32B85">
            <w:pPr>
              <w:pStyle w:val="GOSTTablenorm"/>
            </w:pPr>
            <w:r w:rsidRPr="00133A90">
              <w:t>в статусе «8 – Отправлен в банк».</w:t>
            </w:r>
          </w:p>
          <w:p w14:paraId="5694C293" w14:textId="77777777" w:rsidR="00A32B85" w:rsidRPr="00133A90" w:rsidRDefault="00A32B85" w:rsidP="00A32B85">
            <w:pPr>
              <w:pStyle w:val="GOSTTablenorm"/>
              <w:rPr>
                <w:szCs w:val="22"/>
              </w:rPr>
            </w:pPr>
            <w:r w:rsidRPr="00133A90">
              <w:rPr>
                <w:szCs w:val="22"/>
              </w:rPr>
              <w:t xml:space="preserve">Указывается в случае формирование Квитанции на документ </w:t>
            </w:r>
            <w:r w:rsidRPr="00133A90">
              <w:rPr>
                <w:rStyle w:val="GOSTSymItalic"/>
                <w:szCs w:val="22"/>
              </w:rPr>
              <w:t>«</w:t>
            </w:r>
            <w:r w:rsidRPr="00133A90">
              <w:rPr>
                <w:szCs w:val="22"/>
              </w:rPr>
              <w:t>Запрос о получении информации по ЭПС участника</w:t>
            </w:r>
            <w:r w:rsidRPr="00133A90">
              <w:rPr>
                <w:rStyle w:val="GOSTSymItalic"/>
                <w:szCs w:val="22"/>
              </w:rPr>
              <w:t xml:space="preserve">» </w:t>
            </w:r>
            <w:r w:rsidRPr="00133A90">
              <w:rPr>
                <w:szCs w:val="22"/>
              </w:rPr>
              <w:t>(</w:t>
            </w:r>
            <w:r w:rsidRPr="00133A90">
              <w:rPr>
                <w:szCs w:val="22"/>
                <w:lang w:val="en-US"/>
              </w:rPr>
              <w:t>ED</w:t>
            </w:r>
            <w:r w:rsidRPr="00133A90">
              <w:rPr>
                <w:szCs w:val="22"/>
              </w:rPr>
              <w:t xml:space="preserve"> 243) при взаимодействии:</w:t>
            </w:r>
          </w:p>
          <w:p w14:paraId="23F9600A" w14:textId="4D0D1717" w:rsidR="00A32B85" w:rsidRPr="00133A90" w:rsidRDefault="00A32B85" w:rsidP="00721269">
            <w:pPr>
              <w:pStyle w:val="GOSTTablenorm"/>
              <w:numPr>
                <w:ilvl w:val="0"/>
                <w:numId w:val="87"/>
              </w:numPr>
              <w:tabs>
                <w:tab w:val="left" w:pos="1119"/>
              </w:tabs>
              <w:ind w:left="284" w:hanging="227"/>
              <w:rPr>
                <w:szCs w:val="22"/>
              </w:rPr>
            </w:pPr>
            <w:r w:rsidRPr="00133A90">
              <w:rPr>
                <w:szCs w:val="22"/>
              </w:rPr>
              <w:t xml:space="preserve"> </w:t>
            </w:r>
            <w:r w:rsidR="009B684B" w:rsidRPr="0053647C">
              <w:rPr>
                <w:szCs w:val="22"/>
              </w:rPr>
              <w:t>ТОФК (ПУДС ЭБ)</w:t>
            </w:r>
            <w:r w:rsidRPr="00133A90">
              <w:rPr>
                <w:szCs w:val="22"/>
              </w:rPr>
              <w:t xml:space="preserve"> – </w:t>
            </w:r>
            <w:r w:rsidR="00242C07">
              <w:rPr>
                <w:szCs w:val="22"/>
              </w:rPr>
              <w:t>ТОФК (ПУД ЭБ)</w:t>
            </w:r>
            <w:r w:rsidRPr="00133A90">
              <w:rPr>
                <w:szCs w:val="22"/>
              </w:rPr>
              <w:t xml:space="preserve"> </w:t>
            </w:r>
          </w:p>
          <w:p w14:paraId="30E622EB" w14:textId="77777777" w:rsidR="00A32B85" w:rsidRPr="00133A90" w:rsidRDefault="00A32B85" w:rsidP="00A32B85">
            <w:pPr>
              <w:pStyle w:val="GOSTTablenorm"/>
              <w:rPr>
                <w:szCs w:val="22"/>
              </w:rPr>
            </w:pPr>
            <w:r w:rsidRPr="00133A90">
              <w:rPr>
                <w:szCs w:val="22"/>
              </w:rPr>
              <w:t>в статусах: «3 – Исполнен», «8 – Отправлен в банк»</w:t>
            </w:r>
          </w:p>
        </w:tc>
      </w:tr>
      <w:tr w:rsidR="00A32B85" w:rsidRPr="00133A90" w14:paraId="11780693" w14:textId="77777777" w:rsidTr="00A32B85">
        <w:trPr>
          <w:trHeight w:val="70"/>
        </w:trPr>
        <w:tc>
          <w:tcPr>
            <w:tcW w:w="2142" w:type="dxa"/>
          </w:tcPr>
          <w:p w14:paraId="488280CA" w14:textId="77777777" w:rsidR="00A32B85" w:rsidRPr="00133A90" w:rsidRDefault="00A32B85" w:rsidP="00A32B85">
            <w:pPr>
              <w:pStyle w:val="GOSTTablenorm"/>
              <w:rPr>
                <w:szCs w:val="22"/>
              </w:rPr>
            </w:pPr>
            <w:r w:rsidRPr="00133A90">
              <w:rPr>
                <w:szCs w:val="22"/>
              </w:rPr>
              <w:t>Счет правопреемника</w:t>
            </w:r>
          </w:p>
        </w:tc>
        <w:tc>
          <w:tcPr>
            <w:tcW w:w="7552" w:type="dxa"/>
          </w:tcPr>
          <w:p w14:paraId="519395EE" w14:textId="77777777" w:rsidR="00A32B85" w:rsidRPr="00133A90" w:rsidRDefault="00A32B85" w:rsidP="00A32B85">
            <w:pPr>
              <w:pStyle w:val="GOSTTablenorm"/>
              <w:rPr>
                <w:szCs w:val="22"/>
              </w:rPr>
            </w:pPr>
            <w:r w:rsidRPr="00133A90">
              <w:rPr>
                <w:szCs w:val="22"/>
              </w:rPr>
              <w:t>Реквизит «Счет правопреемника».</w:t>
            </w:r>
          </w:p>
          <w:p w14:paraId="25EBAF6B" w14:textId="77777777" w:rsidR="00A32B85" w:rsidRPr="00133A90" w:rsidRDefault="00A32B85" w:rsidP="00A32B85">
            <w:pPr>
              <w:pStyle w:val="GOSTTablenorm"/>
              <w:rPr>
                <w:szCs w:val="22"/>
              </w:rPr>
            </w:pPr>
            <w:r w:rsidRPr="00133A90">
              <w:rPr>
                <w:szCs w:val="22"/>
              </w:rPr>
              <w:t xml:space="preserve">Указывается для документа «Платежное поручение (входящее)» при взаимодействии: </w:t>
            </w:r>
          </w:p>
          <w:p w14:paraId="5DB55B2F"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tc>
      </w:tr>
      <w:tr w:rsidR="00A32B85" w:rsidRPr="00133A90" w14:paraId="60F2D718" w14:textId="77777777" w:rsidTr="00A32B85">
        <w:trPr>
          <w:trHeight w:val="70"/>
        </w:trPr>
        <w:tc>
          <w:tcPr>
            <w:tcW w:w="2142" w:type="dxa"/>
          </w:tcPr>
          <w:p w14:paraId="44A0E97A" w14:textId="77777777" w:rsidR="00A32B85" w:rsidRPr="00133A90" w:rsidRDefault="00A32B85" w:rsidP="00A32B85">
            <w:pPr>
              <w:pStyle w:val="GOSTTablenorm"/>
              <w:rPr>
                <w:szCs w:val="22"/>
              </w:rPr>
            </w:pPr>
            <w:r w:rsidRPr="00133A90">
              <w:rPr>
                <w:szCs w:val="22"/>
              </w:rPr>
              <w:t>AcntNmbr</w:t>
            </w:r>
          </w:p>
        </w:tc>
        <w:tc>
          <w:tcPr>
            <w:tcW w:w="7552" w:type="dxa"/>
          </w:tcPr>
          <w:p w14:paraId="6C29D060" w14:textId="77777777" w:rsidR="00A32B85" w:rsidRPr="00133A90" w:rsidRDefault="00A32B85" w:rsidP="00A32B85">
            <w:pPr>
              <w:pStyle w:val="GOSTTablenorm"/>
              <w:rPr>
                <w:szCs w:val="22"/>
              </w:rPr>
            </w:pPr>
            <w:r w:rsidRPr="00133A90">
              <w:rPr>
                <w:szCs w:val="22"/>
              </w:rPr>
              <w:t>Реквизит «Лицевой счет» обработанного документа.</w:t>
            </w:r>
          </w:p>
          <w:p w14:paraId="1B2BD1A9" w14:textId="77777777" w:rsidR="00A32B85" w:rsidRPr="00133A90" w:rsidRDefault="00A32B85" w:rsidP="00A32B85">
            <w:pPr>
              <w:pStyle w:val="GOSTTablenorm"/>
              <w:rPr>
                <w:szCs w:val="22"/>
              </w:rPr>
            </w:pPr>
            <w:r w:rsidRPr="00133A90">
              <w:rPr>
                <w:szCs w:val="22"/>
              </w:rPr>
              <w:t>Указывается технический реквизит «Номер л/с получателя» для документа «Запрос на выяснение принадлежности платежа» (ф. 0531808) при взаимодействии:</w:t>
            </w:r>
          </w:p>
          <w:p w14:paraId="7B1711B0"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3F0E9036"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ПУДС ЭБ,</w:t>
            </w:r>
          </w:p>
          <w:p w14:paraId="2CBF4A73"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ППО АСФК,</w:t>
            </w:r>
          </w:p>
          <w:p w14:paraId="4197E7A8"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7B9EF59D" w14:textId="0A3BB97B" w:rsidR="00A32B85" w:rsidRPr="00133A90" w:rsidRDefault="00A32B85" w:rsidP="00721269">
            <w:pPr>
              <w:pStyle w:val="GOSTTablenorm"/>
              <w:numPr>
                <w:ilvl w:val="0"/>
                <w:numId w:val="87"/>
              </w:numPr>
              <w:tabs>
                <w:tab w:val="left" w:pos="1119"/>
              </w:tabs>
              <w:ind w:left="284" w:hanging="227"/>
              <w:rPr>
                <w:szCs w:val="22"/>
              </w:rPr>
            </w:pPr>
            <w:r w:rsidRPr="00133A90">
              <w:t xml:space="preserve">ЕБП – </w:t>
            </w:r>
            <w:r w:rsidR="00176A39" w:rsidRPr="009D2D00">
              <w:rPr>
                <w:szCs w:val="22"/>
              </w:rPr>
              <w:t>ТОФК (ППО АСФК)</w:t>
            </w:r>
            <w:r w:rsidRPr="00133A90">
              <w:t>.</w:t>
            </w:r>
          </w:p>
          <w:p w14:paraId="1C418338" w14:textId="77777777" w:rsidR="00A32B85" w:rsidRPr="00133A90" w:rsidRDefault="00A32B85" w:rsidP="00A32B85">
            <w:pPr>
              <w:pStyle w:val="GOSTTablenorm"/>
              <w:rPr>
                <w:szCs w:val="22"/>
              </w:rPr>
            </w:pPr>
            <w:r w:rsidRPr="00133A90">
              <w:rPr>
                <w:szCs w:val="22"/>
              </w:rPr>
              <w:t xml:space="preserve">Указывается реквизит «Номер лицевого счета получателя» для документов: «Расчетный документ», РСКП при взаимодействии: </w:t>
            </w:r>
          </w:p>
          <w:p w14:paraId="1853C680" w14:textId="3C85AA74" w:rsidR="00A32B85" w:rsidRPr="00133A90" w:rsidRDefault="004513F1" w:rsidP="00721269">
            <w:pPr>
              <w:pStyle w:val="GOSTTablenorm"/>
              <w:numPr>
                <w:ilvl w:val="0"/>
                <w:numId w:val="87"/>
              </w:numPr>
              <w:tabs>
                <w:tab w:val="left" w:pos="1119"/>
              </w:tabs>
              <w:ind w:left="284" w:hanging="227"/>
              <w:rPr>
                <w:szCs w:val="22"/>
              </w:rPr>
            </w:pPr>
            <w:r>
              <w:rPr>
                <w:szCs w:val="22"/>
              </w:rPr>
              <w:t>ТОФК (ПУР ЭБ)</w:t>
            </w:r>
            <w:r w:rsidR="00A32B85" w:rsidRPr="00133A90">
              <w:rPr>
                <w:szCs w:val="22"/>
              </w:rPr>
              <w:t xml:space="preserve"> – </w:t>
            </w:r>
            <w:r w:rsidR="00242C07">
              <w:rPr>
                <w:szCs w:val="22"/>
              </w:rPr>
              <w:t>ТОФК (ПУД ЭБ)</w:t>
            </w:r>
          </w:p>
        </w:tc>
      </w:tr>
      <w:tr w:rsidR="00A32B85" w:rsidRPr="00133A90" w14:paraId="13F932EA" w14:textId="77777777" w:rsidTr="00A32B85">
        <w:trPr>
          <w:trHeight w:val="70"/>
        </w:trPr>
        <w:tc>
          <w:tcPr>
            <w:tcW w:w="2142" w:type="dxa"/>
          </w:tcPr>
          <w:p w14:paraId="5F328F34" w14:textId="77777777" w:rsidR="00A32B85" w:rsidRPr="00133A90" w:rsidRDefault="00A32B85" w:rsidP="00A32B85">
            <w:pPr>
              <w:pStyle w:val="GOSTTablenorm"/>
              <w:rPr>
                <w:szCs w:val="22"/>
              </w:rPr>
            </w:pPr>
            <w:r w:rsidRPr="00133A90">
              <w:rPr>
                <w:lang w:val="en-US"/>
              </w:rPr>
              <w:t>KBK</w:t>
            </w:r>
          </w:p>
        </w:tc>
        <w:tc>
          <w:tcPr>
            <w:tcW w:w="7552" w:type="dxa"/>
          </w:tcPr>
          <w:p w14:paraId="31ACB5C7" w14:textId="77777777" w:rsidR="00A32B85" w:rsidRPr="00133A90" w:rsidRDefault="00A32B85" w:rsidP="00A32B85">
            <w:pPr>
              <w:pStyle w:val="GOSTTablenorm"/>
              <w:rPr>
                <w:szCs w:val="22"/>
              </w:rPr>
            </w:pPr>
            <w:r w:rsidRPr="00133A90">
              <w:rPr>
                <w:szCs w:val="22"/>
              </w:rPr>
              <w:t>Реквизит «КБК» обработанного документа.</w:t>
            </w:r>
          </w:p>
          <w:p w14:paraId="49C65EBF" w14:textId="77777777" w:rsidR="00A32B85" w:rsidRPr="00133A90" w:rsidRDefault="00A32B85" w:rsidP="00A32B85">
            <w:pPr>
              <w:pStyle w:val="GOSTTablenorm"/>
              <w:rPr>
                <w:szCs w:val="22"/>
              </w:rPr>
            </w:pPr>
            <w:r w:rsidRPr="00133A90">
              <w:rPr>
                <w:szCs w:val="22"/>
              </w:rPr>
              <w:t>Указывается технический реквизит «КБК уточненный» для документа «Запрос на выяснение принадлежности платежа» (ф. 0531808) при взаимодействии:</w:t>
            </w:r>
          </w:p>
          <w:p w14:paraId="5A2D9BDA"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22C0EB90"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ПУДС ЭБ;</w:t>
            </w:r>
          </w:p>
          <w:p w14:paraId="5E19C655" w14:textId="6EE9010D" w:rsidR="00A32B85" w:rsidRPr="00133A90" w:rsidRDefault="00A32B85" w:rsidP="00721269">
            <w:pPr>
              <w:pStyle w:val="GOSTTablenorm"/>
              <w:numPr>
                <w:ilvl w:val="0"/>
                <w:numId w:val="87"/>
              </w:numPr>
              <w:tabs>
                <w:tab w:val="left" w:pos="1119"/>
              </w:tabs>
              <w:ind w:left="284" w:hanging="227"/>
              <w:rPr>
                <w:szCs w:val="22"/>
              </w:rPr>
            </w:pPr>
            <w:r w:rsidRPr="00133A90">
              <w:t xml:space="preserve">ЕБП – </w:t>
            </w:r>
            <w:r w:rsidR="00176A39" w:rsidRPr="009D2D00">
              <w:rPr>
                <w:szCs w:val="22"/>
              </w:rPr>
              <w:t>ТОФК (ППО АСФК)</w:t>
            </w:r>
            <w:r w:rsidRPr="00133A90">
              <w:rPr>
                <w:szCs w:val="22"/>
              </w:rPr>
              <w:t>.</w:t>
            </w:r>
          </w:p>
          <w:p w14:paraId="1DDA8E9C" w14:textId="77777777" w:rsidR="00A32B85" w:rsidRPr="00133A90" w:rsidRDefault="00A32B85" w:rsidP="00A32B85">
            <w:pPr>
              <w:pStyle w:val="GOSTTablenorm"/>
              <w:rPr>
                <w:szCs w:val="22"/>
              </w:rPr>
            </w:pPr>
            <w:r w:rsidRPr="00133A90">
              <w:rPr>
                <w:szCs w:val="22"/>
              </w:rPr>
              <w:t xml:space="preserve">Указывается реквизит «КБК» для документов РД, РСКП при взаимодействии: </w:t>
            </w:r>
          </w:p>
          <w:p w14:paraId="649DC771" w14:textId="7CD23B89" w:rsidR="00A32B85" w:rsidRPr="00133A90" w:rsidRDefault="004513F1" w:rsidP="00721269">
            <w:pPr>
              <w:pStyle w:val="GOSTTablenorm"/>
              <w:numPr>
                <w:ilvl w:val="0"/>
                <w:numId w:val="87"/>
              </w:numPr>
              <w:tabs>
                <w:tab w:val="left" w:pos="1119"/>
              </w:tabs>
              <w:ind w:left="284" w:hanging="227"/>
              <w:rPr>
                <w:szCs w:val="22"/>
              </w:rPr>
            </w:pPr>
            <w:r>
              <w:rPr>
                <w:szCs w:val="22"/>
              </w:rPr>
              <w:t>ТОФК (ПУР ЭБ)</w:t>
            </w:r>
            <w:r w:rsidR="00A32B85" w:rsidRPr="00133A90">
              <w:rPr>
                <w:szCs w:val="22"/>
              </w:rPr>
              <w:t xml:space="preserve"> – </w:t>
            </w:r>
            <w:r w:rsidR="00242C07">
              <w:rPr>
                <w:szCs w:val="22"/>
              </w:rPr>
              <w:t>ТОФК (ПУД ЭБ)</w:t>
            </w:r>
          </w:p>
        </w:tc>
      </w:tr>
      <w:tr w:rsidR="00A32B85" w:rsidRPr="00133A90" w14:paraId="59CD17D3" w14:textId="77777777" w:rsidTr="00A32B85">
        <w:trPr>
          <w:trHeight w:val="70"/>
        </w:trPr>
        <w:tc>
          <w:tcPr>
            <w:tcW w:w="2142" w:type="dxa"/>
          </w:tcPr>
          <w:p w14:paraId="5A22EDF5" w14:textId="77777777" w:rsidR="00A32B85" w:rsidRPr="00133A90" w:rsidRDefault="00A32B85" w:rsidP="00A32B85">
            <w:pPr>
              <w:pStyle w:val="GOSTTablenorm"/>
              <w:rPr>
                <w:szCs w:val="22"/>
              </w:rPr>
            </w:pPr>
            <w:r w:rsidRPr="00133A90">
              <w:rPr>
                <w:szCs w:val="22"/>
              </w:rPr>
              <w:lastRenderedPageBreak/>
              <w:t>TreasuryАсс</w:t>
            </w:r>
          </w:p>
        </w:tc>
        <w:tc>
          <w:tcPr>
            <w:tcW w:w="7552" w:type="dxa"/>
          </w:tcPr>
          <w:p w14:paraId="090FBDA1" w14:textId="77777777" w:rsidR="00A32B85" w:rsidRPr="00133A90" w:rsidRDefault="00A32B85" w:rsidP="00A32B85">
            <w:pPr>
              <w:pStyle w:val="GOSTTablenorm"/>
              <w:rPr>
                <w:szCs w:val="22"/>
              </w:rPr>
            </w:pPr>
            <w:r w:rsidRPr="00133A90">
              <w:rPr>
                <w:szCs w:val="22"/>
              </w:rPr>
              <w:t>Реквизит «Казначейский счет» обработанного документа.</w:t>
            </w:r>
          </w:p>
          <w:p w14:paraId="3BEA7300" w14:textId="77777777" w:rsidR="00A32B85" w:rsidRPr="00133A90" w:rsidRDefault="00A32B85" w:rsidP="00A32B85">
            <w:pPr>
              <w:pStyle w:val="GOSTTablenorm"/>
              <w:rPr>
                <w:szCs w:val="22"/>
              </w:rPr>
            </w:pPr>
            <w:r w:rsidRPr="00133A90">
              <w:rPr>
                <w:szCs w:val="22"/>
              </w:rPr>
              <w:t>Указывается технический реквизит «Казначейский счет уточнения» для документа «Запрос на выяснение принадлежности платежа» (ф. 0531808) при взаимодействии:</w:t>
            </w:r>
          </w:p>
          <w:p w14:paraId="2C4A929B"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ППО АСФК,</w:t>
            </w:r>
          </w:p>
          <w:p w14:paraId="43E70259"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ПУДС ЭБ,</w:t>
            </w:r>
          </w:p>
          <w:p w14:paraId="1051F976"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ППО АСФК,</w:t>
            </w:r>
          </w:p>
          <w:p w14:paraId="33DBD146"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ПУДС ЭБ;</w:t>
            </w:r>
          </w:p>
          <w:p w14:paraId="12F8471E" w14:textId="284301C3" w:rsidR="00A32B85" w:rsidRPr="00133A90" w:rsidRDefault="00A32B85" w:rsidP="00721269">
            <w:pPr>
              <w:pStyle w:val="GOSTTablenorm"/>
              <w:numPr>
                <w:ilvl w:val="0"/>
                <w:numId w:val="87"/>
              </w:numPr>
              <w:tabs>
                <w:tab w:val="left" w:pos="1119"/>
              </w:tabs>
              <w:ind w:left="284" w:hanging="227"/>
              <w:rPr>
                <w:szCs w:val="22"/>
              </w:rPr>
            </w:pPr>
            <w:r w:rsidRPr="00133A90">
              <w:t xml:space="preserve">ЕБП – </w:t>
            </w:r>
            <w:r w:rsidR="00176A39" w:rsidRPr="009D2D00">
              <w:rPr>
                <w:szCs w:val="22"/>
              </w:rPr>
              <w:t>ТОФК (ППО АСФК)</w:t>
            </w:r>
          </w:p>
        </w:tc>
      </w:tr>
      <w:tr w:rsidR="00A32B85" w:rsidRPr="00133A90" w14:paraId="6A69C353" w14:textId="77777777" w:rsidTr="00A32B85">
        <w:trPr>
          <w:trHeight w:val="70"/>
        </w:trPr>
        <w:tc>
          <w:tcPr>
            <w:tcW w:w="2142" w:type="dxa"/>
          </w:tcPr>
          <w:p w14:paraId="2C17CFE5" w14:textId="77777777" w:rsidR="00A32B85" w:rsidRPr="00133A90" w:rsidRDefault="00A32B85" w:rsidP="00A32B85">
            <w:pPr>
              <w:pStyle w:val="GOSTTablenorm"/>
              <w:rPr>
                <w:szCs w:val="22"/>
              </w:rPr>
            </w:pPr>
            <w:r w:rsidRPr="00133A90">
              <w:rPr>
                <w:szCs w:val="22"/>
              </w:rPr>
              <w:t>FAM_PaymOrderCr_D09</w:t>
            </w:r>
          </w:p>
        </w:tc>
        <w:tc>
          <w:tcPr>
            <w:tcW w:w="7552" w:type="dxa"/>
          </w:tcPr>
          <w:p w14:paraId="288F60A8" w14:textId="77777777" w:rsidR="00A32B85" w:rsidRPr="00133A90" w:rsidRDefault="00A32B85" w:rsidP="00A32B85">
            <w:pPr>
              <w:pStyle w:val="GOSTTablenorm"/>
              <w:rPr>
                <w:szCs w:val="22"/>
              </w:rPr>
            </w:pPr>
            <w:r w:rsidRPr="00133A90">
              <w:rPr>
                <w:szCs w:val="22"/>
              </w:rPr>
              <w:t xml:space="preserve">Реквизит «ГУИД документа» для документа «Платежное поручение (входящее)» при взаимодействии: </w:t>
            </w:r>
          </w:p>
          <w:p w14:paraId="1F7BC60E"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Компонент КС ПУР ЭБ</w:t>
            </w:r>
          </w:p>
        </w:tc>
      </w:tr>
      <w:tr w:rsidR="00A32B85" w:rsidRPr="00133A90" w14:paraId="2C3DBC2D" w14:textId="77777777" w:rsidTr="00A32B85">
        <w:trPr>
          <w:trHeight w:val="70"/>
        </w:trPr>
        <w:tc>
          <w:tcPr>
            <w:tcW w:w="2142" w:type="dxa"/>
          </w:tcPr>
          <w:p w14:paraId="767748DA" w14:textId="77777777" w:rsidR="00A32B85" w:rsidRPr="00133A90" w:rsidRDefault="00A32B85" w:rsidP="00A32B85">
            <w:pPr>
              <w:pStyle w:val="GOSTTablenorm"/>
              <w:rPr>
                <w:szCs w:val="22"/>
              </w:rPr>
            </w:pPr>
            <w:r w:rsidRPr="00133A90">
              <w:rPr>
                <w:szCs w:val="22"/>
              </w:rPr>
              <w:t>FAM_PaymOrderDb_D06</w:t>
            </w:r>
          </w:p>
        </w:tc>
        <w:tc>
          <w:tcPr>
            <w:tcW w:w="7552" w:type="dxa"/>
          </w:tcPr>
          <w:p w14:paraId="5932BD25" w14:textId="77777777" w:rsidR="00A32B85" w:rsidRPr="00133A90" w:rsidRDefault="00A32B85" w:rsidP="00A32B85">
            <w:pPr>
              <w:pStyle w:val="GOSTTablenorm"/>
              <w:rPr>
                <w:szCs w:val="22"/>
              </w:rPr>
            </w:pPr>
            <w:r w:rsidRPr="00133A90">
              <w:rPr>
                <w:szCs w:val="22"/>
              </w:rPr>
              <w:t>Реквизит «ГУИД документа» для документа «Платежное поручение (исходящее)» при взаимодействии:</w:t>
            </w:r>
          </w:p>
          <w:p w14:paraId="0A8F084A"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Компонента КС ПУР ЭБ</w:t>
            </w:r>
          </w:p>
        </w:tc>
      </w:tr>
      <w:tr w:rsidR="00A32B85" w:rsidRPr="00133A90" w14:paraId="0F442539" w14:textId="77777777" w:rsidTr="00A32B85">
        <w:trPr>
          <w:trHeight w:val="70"/>
        </w:trPr>
        <w:tc>
          <w:tcPr>
            <w:tcW w:w="2142" w:type="dxa"/>
          </w:tcPr>
          <w:p w14:paraId="5768D427" w14:textId="77777777" w:rsidR="00A32B85" w:rsidRPr="00133A90" w:rsidRDefault="00A32B85" w:rsidP="00A32B85">
            <w:pPr>
              <w:pStyle w:val="GOSTTablenorm"/>
              <w:rPr>
                <w:szCs w:val="22"/>
              </w:rPr>
            </w:pPr>
            <w:r w:rsidRPr="00133A90">
              <w:rPr>
                <w:szCs w:val="22"/>
              </w:rPr>
              <w:t>TSE_IncomingErrand_D092</w:t>
            </w:r>
          </w:p>
        </w:tc>
        <w:tc>
          <w:tcPr>
            <w:tcW w:w="7552" w:type="dxa"/>
          </w:tcPr>
          <w:p w14:paraId="6B9FB2C8" w14:textId="77777777" w:rsidR="00A32B85" w:rsidRPr="00133A90" w:rsidRDefault="00A32B85" w:rsidP="00A32B85">
            <w:pPr>
              <w:pStyle w:val="GOSTTablenorm"/>
              <w:rPr>
                <w:szCs w:val="22"/>
              </w:rPr>
            </w:pPr>
            <w:r w:rsidRPr="00133A90">
              <w:rPr>
                <w:szCs w:val="22"/>
              </w:rPr>
              <w:t xml:space="preserve">Реквизит «ГУИД документа» для документа «Поручение о перечислении на счет входящее» при взаимодействии: </w:t>
            </w:r>
          </w:p>
          <w:p w14:paraId="689AA1F5"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Компонента КС ПУР ЭБ</w:t>
            </w:r>
          </w:p>
        </w:tc>
      </w:tr>
      <w:tr w:rsidR="00A32B85" w:rsidRPr="00133A90" w14:paraId="737BFF2B" w14:textId="77777777" w:rsidTr="00A32B85">
        <w:trPr>
          <w:trHeight w:val="70"/>
        </w:trPr>
        <w:tc>
          <w:tcPr>
            <w:tcW w:w="2142" w:type="dxa"/>
          </w:tcPr>
          <w:p w14:paraId="4454C0CA" w14:textId="77777777" w:rsidR="00A32B85" w:rsidRPr="00133A90" w:rsidRDefault="00A32B85" w:rsidP="00A32B85">
            <w:pPr>
              <w:pStyle w:val="GOSTTablenorm"/>
              <w:rPr>
                <w:szCs w:val="22"/>
              </w:rPr>
            </w:pPr>
            <w:r w:rsidRPr="00133A90">
              <w:rPr>
                <w:szCs w:val="22"/>
              </w:rPr>
              <w:t>TSE_TransOrderAcc_D091</w:t>
            </w:r>
          </w:p>
        </w:tc>
        <w:tc>
          <w:tcPr>
            <w:tcW w:w="7552" w:type="dxa"/>
          </w:tcPr>
          <w:p w14:paraId="0274F15C" w14:textId="77777777" w:rsidR="00A32B85" w:rsidRPr="00133A90" w:rsidRDefault="00A32B85" w:rsidP="00A32B85">
            <w:pPr>
              <w:pStyle w:val="GOSTTablenorm"/>
              <w:rPr>
                <w:szCs w:val="22"/>
              </w:rPr>
            </w:pPr>
            <w:r w:rsidRPr="00133A90">
              <w:rPr>
                <w:szCs w:val="22"/>
              </w:rPr>
              <w:t xml:space="preserve">Реквизит «ГУИД документа» для документа «Поручение о перечислении на счет исходящее» при взаимодействии: </w:t>
            </w:r>
          </w:p>
          <w:p w14:paraId="5B5C0015"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ПУДС ЭБ – Компонента КС ПУР ЭБ</w:t>
            </w:r>
          </w:p>
        </w:tc>
      </w:tr>
      <w:tr w:rsidR="00A32B85" w:rsidRPr="00133A90" w14:paraId="479FE01F" w14:textId="77777777" w:rsidTr="00A32B85">
        <w:trPr>
          <w:trHeight w:val="70"/>
        </w:trPr>
        <w:tc>
          <w:tcPr>
            <w:tcW w:w="2142" w:type="dxa"/>
          </w:tcPr>
          <w:p w14:paraId="76F907C8" w14:textId="77777777" w:rsidR="00A32B85" w:rsidRPr="00133A90" w:rsidRDefault="00A32B85" w:rsidP="00A32B85">
            <w:pPr>
              <w:pStyle w:val="GOSTTablenorm"/>
              <w:rPr>
                <w:szCs w:val="22"/>
              </w:rPr>
            </w:pPr>
            <w:r w:rsidRPr="00133A90">
              <w:rPr>
                <w:szCs w:val="22"/>
                <w:lang w:val="en-US"/>
              </w:rPr>
              <w:t>CreditDate</w:t>
            </w:r>
          </w:p>
        </w:tc>
        <w:tc>
          <w:tcPr>
            <w:tcW w:w="7552" w:type="dxa"/>
          </w:tcPr>
          <w:p w14:paraId="4AAC8AE7" w14:textId="77777777" w:rsidR="00A32B85" w:rsidRPr="00133A90" w:rsidRDefault="00A32B85" w:rsidP="00A32B85">
            <w:pPr>
              <w:pStyle w:val="GOSTTablenorm"/>
              <w:rPr>
                <w:szCs w:val="22"/>
              </w:rPr>
            </w:pPr>
            <w:r w:rsidRPr="00133A90">
              <w:rPr>
                <w:szCs w:val="22"/>
              </w:rPr>
              <w:t xml:space="preserve">Реквизит «Дата зачисления распоряжения на счет» для документа «Распоряжения о совершении казначейского платежа» при передаче информации о зачислении средств при взаимодействии: </w:t>
            </w:r>
          </w:p>
          <w:p w14:paraId="58599483" w14:textId="0B23BB82" w:rsidR="00A32B85" w:rsidRPr="00133A90" w:rsidRDefault="009B684B" w:rsidP="00721269">
            <w:pPr>
              <w:pStyle w:val="GOSTTablenorm"/>
              <w:numPr>
                <w:ilvl w:val="0"/>
                <w:numId w:val="87"/>
              </w:numPr>
              <w:tabs>
                <w:tab w:val="left" w:pos="1119"/>
              </w:tabs>
              <w:ind w:left="284" w:hanging="227"/>
              <w:rPr>
                <w:szCs w:val="22"/>
              </w:rPr>
            </w:pPr>
            <w:r w:rsidRPr="0053647C">
              <w:rPr>
                <w:szCs w:val="22"/>
              </w:rPr>
              <w:t>ТОФК (ПУДС ЭБ)</w:t>
            </w:r>
            <w:r w:rsidR="00A32B85" w:rsidRPr="00133A90">
              <w:rPr>
                <w:szCs w:val="22"/>
              </w:rPr>
              <w:t xml:space="preserve"> – </w:t>
            </w:r>
            <w:r w:rsidR="00176A39" w:rsidRPr="009D2D00">
              <w:rPr>
                <w:szCs w:val="22"/>
              </w:rPr>
              <w:t>ТОФК (ППО АСФК)</w:t>
            </w:r>
            <w:r w:rsidR="00A32B85" w:rsidRPr="00133A90">
              <w:rPr>
                <w:szCs w:val="22"/>
              </w:rPr>
              <w:t>;</w:t>
            </w:r>
          </w:p>
          <w:p w14:paraId="7FA34233" w14:textId="61C39452" w:rsidR="00A32B85" w:rsidRPr="00133A90" w:rsidRDefault="00176A39" w:rsidP="00721269">
            <w:pPr>
              <w:pStyle w:val="GOSTTablenorm"/>
              <w:numPr>
                <w:ilvl w:val="0"/>
                <w:numId w:val="87"/>
              </w:numPr>
              <w:tabs>
                <w:tab w:val="left" w:pos="1119"/>
              </w:tabs>
              <w:ind w:left="284" w:hanging="227"/>
              <w:rPr>
                <w:szCs w:val="22"/>
              </w:rPr>
            </w:pPr>
            <w:r w:rsidRPr="009D2D00">
              <w:rPr>
                <w:szCs w:val="22"/>
              </w:rPr>
              <w:t>ТОФК (ППО АСФК)</w:t>
            </w:r>
            <w:r w:rsidR="00A32B85" w:rsidRPr="00133A90">
              <w:rPr>
                <w:szCs w:val="22"/>
              </w:rPr>
              <w:t xml:space="preserve"> – </w:t>
            </w:r>
            <w:r w:rsidR="009B684B" w:rsidRPr="0053647C">
              <w:rPr>
                <w:szCs w:val="22"/>
              </w:rPr>
              <w:t>ТОФК (ПУДС ЭБ)</w:t>
            </w:r>
            <w:r w:rsidR="00A32B85" w:rsidRPr="00133A90">
              <w:rPr>
                <w:szCs w:val="22"/>
              </w:rPr>
              <w:t>;</w:t>
            </w:r>
          </w:p>
          <w:p w14:paraId="352F8BD9" w14:textId="271DEF6C" w:rsidR="00A32B85" w:rsidRPr="00133A90" w:rsidRDefault="00176A39" w:rsidP="00721269">
            <w:pPr>
              <w:pStyle w:val="GOSTTablenorm"/>
              <w:numPr>
                <w:ilvl w:val="0"/>
                <w:numId w:val="87"/>
              </w:numPr>
              <w:tabs>
                <w:tab w:val="left" w:pos="1119"/>
              </w:tabs>
              <w:ind w:left="284" w:hanging="227"/>
            </w:pPr>
            <w:r w:rsidRPr="009D2D00">
              <w:rPr>
                <w:szCs w:val="22"/>
              </w:rPr>
              <w:t>ТОФК (ППО АСФК)</w:t>
            </w:r>
            <w:r w:rsidR="00A32B85" w:rsidRPr="00133A90">
              <w:t xml:space="preserve"> – ЕБП;</w:t>
            </w:r>
          </w:p>
          <w:p w14:paraId="7C14DE44" w14:textId="4276CFB6" w:rsidR="00A32B85" w:rsidRPr="00133A90" w:rsidRDefault="00A32B85" w:rsidP="00721269">
            <w:pPr>
              <w:pStyle w:val="GOSTTablenorm"/>
              <w:numPr>
                <w:ilvl w:val="0"/>
                <w:numId w:val="87"/>
              </w:numPr>
              <w:tabs>
                <w:tab w:val="left" w:pos="1119"/>
              </w:tabs>
              <w:ind w:left="284" w:hanging="227"/>
              <w:rPr>
                <w:szCs w:val="22"/>
              </w:rPr>
            </w:pPr>
            <w:r w:rsidRPr="00133A90">
              <w:t xml:space="preserve">ЕБП – </w:t>
            </w:r>
            <w:r w:rsidR="00176A39" w:rsidRPr="009D2D00">
              <w:rPr>
                <w:szCs w:val="22"/>
              </w:rPr>
              <w:t>ТОФК (ППО АСФК)</w:t>
            </w:r>
          </w:p>
        </w:tc>
      </w:tr>
      <w:tr w:rsidR="00A32B85" w:rsidRPr="00133A90" w14:paraId="335C4C7E" w14:textId="77777777" w:rsidTr="00A32B85">
        <w:trPr>
          <w:trHeight w:val="70"/>
        </w:trPr>
        <w:tc>
          <w:tcPr>
            <w:tcW w:w="2142" w:type="dxa"/>
          </w:tcPr>
          <w:p w14:paraId="5B65E432" w14:textId="77777777" w:rsidR="00A32B85" w:rsidRPr="00133A90" w:rsidRDefault="00A32B85" w:rsidP="00A32B85">
            <w:pPr>
              <w:pStyle w:val="GOSTTablenorm"/>
              <w:rPr>
                <w:szCs w:val="22"/>
              </w:rPr>
            </w:pPr>
            <w:r w:rsidRPr="00133A90">
              <w:rPr>
                <w:szCs w:val="22"/>
              </w:rPr>
              <w:t>NumED</w:t>
            </w:r>
          </w:p>
        </w:tc>
        <w:tc>
          <w:tcPr>
            <w:tcW w:w="7552" w:type="dxa"/>
          </w:tcPr>
          <w:p w14:paraId="6EF03152" w14:textId="77777777" w:rsidR="00A32B85" w:rsidRPr="00133A90" w:rsidRDefault="00A32B85" w:rsidP="00A32B85">
            <w:pPr>
              <w:pStyle w:val="GOSTTablenorm"/>
              <w:rPr>
                <w:szCs w:val="22"/>
              </w:rPr>
            </w:pPr>
            <w:r w:rsidRPr="00133A90">
              <w:rPr>
                <w:szCs w:val="22"/>
              </w:rPr>
              <w:t xml:space="preserve">Реквизит «Номер ЭД» для документа «Распоряжения о совершении казначейского платежа» при передаче информации о зачислении средств при взаимодействии: </w:t>
            </w:r>
          </w:p>
          <w:p w14:paraId="0FA10ADB" w14:textId="436C1ED5" w:rsidR="00A32B85" w:rsidRPr="00133A90" w:rsidRDefault="009B684B" w:rsidP="00721269">
            <w:pPr>
              <w:pStyle w:val="GOSTTablenorm"/>
              <w:numPr>
                <w:ilvl w:val="0"/>
                <w:numId w:val="87"/>
              </w:numPr>
              <w:tabs>
                <w:tab w:val="left" w:pos="1119"/>
              </w:tabs>
              <w:ind w:left="284" w:hanging="227"/>
              <w:rPr>
                <w:szCs w:val="22"/>
              </w:rPr>
            </w:pPr>
            <w:r w:rsidRPr="0053647C">
              <w:rPr>
                <w:szCs w:val="22"/>
              </w:rPr>
              <w:t>ТОФК (ПУДС ЭБ)</w:t>
            </w:r>
            <w:r w:rsidR="00A32B85" w:rsidRPr="00133A90">
              <w:rPr>
                <w:szCs w:val="22"/>
              </w:rPr>
              <w:t xml:space="preserve"> </w:t>
            </w:r>
            <w:r w:rsidR="00A32B85" w:rsidRPr="00133A90">
              <w:t>–</w:t>
            </w:r>
            <w:r w:rsidR="00A32B85" w:rsidRPr="00133A90">
              <w:rPr>
                <w:szCs w:val="22"/>
              </w:rPr>
              <w:t xml:space="preserve"> </w:t>
            </w:r>
            <w:r w:rsidR="00176A39" w:rsidRPr="009D2D00">
              <w:rPr>
                <w:szCs w:val="22"/>
              </w:rPr>
              <w:t>ТОФК (ППО АСФК)</w:t>
            </w:r>
            <w:r w:rsidR="00A32B85" w:rsidRPr="00133A90">
              <w:rPr>
                <w:szCs w:val="22"/>
              </w:rPr>
              <w:t>;</w:t>
            </w:r>
          </w:p>
          <w:p w14:paraId="302A34F9" w14:textId="441ECF53" w:rsidR="00A32B85" w:rsidRPr="00133A90" w:rsidRDefault="00176A39" w:rsidP="00721269">
            <w:pPr>
              <w:pStyle w:val="GOSTTablenorm"/>
              <w:numPr>
                <w:ilvl w:val="0"/>
                <w:numId w:val="87"/>
              </w:numPr>
              <w:tabs>
                <w:tab w:val="left" w:pos="1119"/>
              </w:tabs>
              <w:ind w:left="284" w:hanging="227"/>
              <w:rPr>
                <w:szCs w:val="22"/>
              </w:rPr>
            </w:pPr>
            <w:r w:rsidRPr="009D2D00">
              <w:rPr>
                <w:szCs w:val="22"/>
              </w:rPr>
              <w:t>ТОФК (ППО АСФК)</w:t>
            </w:r>
            <w:r w:rsidR="00A32B85" w:rsidRPr="00133A90">
              <w:rPr>
                <w:szCs w:val="22"/>
              </w:rPr>
              <w:t xml:space="preserve"> </w:t>
            </w:r>
            <w:r w:rsidR="00A32B85" w:rsidRPr="00133A90">
              <w:t>–</w:t>
            </w:r>
            <w:r w:rsidR="00A32B85" w:rsidRPr="00133A90">
              <w:rPr>
                <w:szCs w:val="22"/>
              </w:rPr>
              <w:t xml:space="preserve"> </w:t>
            </w:r>
            <w:r w:rsidR="009B684B" w:rsidRPr="0053647C">
              <w:rPr>
                <w:szCs w:val="22"/>
              </w:rPr>
              <w:t>ТОФК (ПУДС ЭБ)</w:t>
            </w:r>
            <w:r w:rsidR="00A32B85" w:rsidRPr="00133A90">
              <w:rPr>
                <w:szCs w:val="22"/>
              </w:rPr>
              <w:t>;</w:t>
            </w:r>
          </w:p>
          <w:p w14:paraId="5E3EFDE3" w14:textId="6D048708" w:rsidR="00A32B85" w:rsidRPr="00133A90" w:rsidRDefault="00176A39" w:rsidP="00721269">
            <w:pPr>
              <w:pStyle w:val="GOSTTablenorm"/>
              <w:numPr>
                <w:ilvl w:val="0"/>
                <w:numId w:val="87"/>
              </w:numPr>
              <w:tabs>
                <w:tab w:val="left" w:pos="1119"/>
              </w:tabs>
              <w:ind w:left="284" w:hanging="227"/>
            </w:pPr>
            <w:r w:rsidRPr="009D2D00">
              <w:rPr>
                <w:szCs w:val="22"/>
              </w:rPr>
              <w:t>ТОФК (ППО АСФК)</w:t>
            </w:r>
            <w:r w:rsidR="00A32B85" w:rsidRPr="00133A90">
              <w:t xml:space="preserve"> – ЕБП;</w:t>
            </w:r>
          </w:p>
          <w:p w14:paraId="319EC79B" w14:textId="61BD1C9D" w:rsidR="00A32B85" w:rsidRPr="00133A90" w:rsidRDefault="00A32B85" w:rsidP="00721269">
            <w:pPr>
              <w:pStyle w:val="GOSTTablenorm"/>
              <w:numPr>
                <w:ilvl w:val="0"/>
                <w:numId w:val="87"/>
              </w:numPr>
              <w:tabs>
                <w:tab w:val="left" w:pos="1119"/>
              </w:tabs>
              <w:ind w:left="284" w:hanging="227"/>
              <w:rPr>
                <w:szCs w:val="22"/>
              </w:rPr>
            </w:pPr>
            <w:r w:rsidRPr="00133A90">
              <w:t xml:space="preserve">ЕБП – </w:t>
            </w:r>
            <w:r w:rsidR="00176A39" w:rsidRPr="009D2D00">
              <w:rPr>
                <w:szCs w:val="22"/>
              </w:rPr>
              <w:t>ТОФК (ППО АСФК)</w:t>
            </w:r>
          </w:p>
        </w:tc>
      </w:tr>
      <w:tr w:rsidR="00A32B85" w:rsidRPr="00133A90" w14:paraId="365B15FF" w14:textId="77777777" w:rsidTr="00A32B85">
        <w:trPr>
          <w:trHeight w:val="70"/>
        </w:trPr>
        <w:tc>
          <w:tcPr>
            <w:tcW w:w="2142" w:type="dxa"/>
          </w:tcPr>
          <w:p w14:paraId="76EF46AD" w14:textId="77777777" w:rsidR="00A32B85" w:rsidRPr="00133A90" w:rsidRDefault="00A32B85" w:rsidP="00A32B85">
            <w:pPr>
              <w:pStyle w:val="GOSTTablenorm"/>
              <w:rPr>
                <w:szCs w:val="22"/>
              </w:rPr>
            </w:pPr>
            <w:r w:rsidRPr="00133A90">
              <w:rPr>
                <w:szCs w:val="22"/>
                <w:lang w:val="en-US"/>
              </w:rPr>
              <w:t>INC_DocType</w:t>
            </w:r>
          </w:p>
        </w:tc>
        <w:tc>
          <w:tcPr>
            <w:tcW w:w="7552" w:type="dxa"/>
          </w:tcPr>
          <w:p w14:paraId="547750EF" w14:textId="77777777" w:rsidR="00A32B85" w:rsidRPr="00133A90" w:rsidRDefault="00A32B85" w:rsidP="00A32B85">
            <w:pPr>
              <w:pStyle w:val="GOSTTablenorm"/>
              <w:rPr>
                <w:szCs w:val="22"/>
              </w:rPr>
            </w:pPr>
            <w:r w:rsidRPr="00133A90">
              <w:rPr>
                <w:szCs w:val="22"/>
              </w:rPr>
              <w:t>Реквизит «Тип документа».</w:t>
            </w:r>
          </w:p>
          <w:p w14:paraId="0068C4DC" w14:textId="77777777" w:rsidR="00A32B85" w:rsidRPr="00133A90" w:rsidRDefault="00A32B85" w:rsidP="00A32B85">
            <w:pPr>
              <w:pStyle w:val="GOSTTablenorm"/>
              <w:rPr>
                <w:szCs w:val="22"/>
              </w:rPr>
            </w:pPr>
            <w:r w:rsidRPr="00133A90">
              <w:rPr>
                <w:szCs w:val="22"/>
              </w:rPr>
              <w:t xml:space="preserve">Указывается для документов ЗКР, ЗКС, «Платежное поручение (исходящее)», РД при взаимодействии: </w:t>
            </w:r>
          </w:p>
          <w:p w14:paraId="4E54CBD7"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Компонент АУ, БУ ПУР ЭБ.</w:t>
            </w:r>
          </w:p>
          <w:p w14:paraId="261CDF7C" w14:textId="77777777" w:rsidR="00A32B85" w:rsidRPr="00133A90" w:rsidRDefault="00A32B85" w:rsidP="00A32B85">
            <w:pPr>
              <w:pStyle w:val="GOSTTablenorm"/>
              <w:rPr>
                <w:szCs w:val="22"/>
              </w:rPr>
            </w:pPr>
            <w:r w:rsidRPr="00133A90">
              <w:rPr>
                <w:szCs w:val="22"/>
              </w:rPr>
              <w:t>Принимает значения:</w:t>
            </w:r>
          </w:p>
          <w:p w14:paraId="3CB65AE2" w14:textId="77777777" w:rsidR="00A32B85" w:rsidRPr="00133A90" w:rsidRDefault="00A32B85" w:rsidP="00A32B85">
            <w:pPr>
              <w:pStyle w:val="GOSTTablenorm"/>
              <w:rPr>
                <w:szCs w:val="22"/>
              </w:rPr>
            </w:pPr>
            <w:r w:rsidRPr="00133A90">
              <w:rPr>
                <w:szCs w:val="22"/>
              </w:rPr>
              <w:t>«INC_ApplCashFlow_D04» – Заявка на кассовый расход (ф. 0531801);</w:t>
            </w:r>
          </w:p>
          <w:p w14:paraId="3AC96AD7" w14:textId="77777777" w:rsidR="00A32B85" w:rsidRPr="00133A90" w:rsidRDefault="00A32B85" w:rsidP="00A32B85">
            <w:pPr>
              <w:pStyle w:val="GOSTTablenorm"/>
              <w:rPr>
                <w:szCs w:val="22"/>
              </w:rPr>
            </w:pPr>
            <w:r w:rsidRPr="00133A90">
              <w:rPr>
                <w:szCs w:val="22"/>
              </w:rPr>
              <w:t>«INC_ApplCashFlowShrt_D05» – Заявка на кассовый расход (сокращенная) (ф.0531851);</w:t>
            </w:r>
          </w:p>
          <w:p w14:paraId="5C1492AB" w14:textId="77777777" w:rsidR="00A32B85" w:rsidRPr="00133A90" w:rsidRDefault="00A32B85" w:rsidP="00A32B85">
            <w:pPr>
              <w:pStyle w:val="GOSTTablenorm"/>
              <w:rPr>
                <w:szCs w:val="22"/>
              </w:rPr>
            </w:pPr>
            <w:r w:rsidRPr="00133A90">
              <w:rPr>
                <w:szCs w:val="22"/>
              </w:rPr>
              <w:t>«INC_PayOrderOut_D30» – Платежное поручение (исходящее);</w:t>
            </w:r>
          </w:p>
          <w:p w14:paraId="1C4B9EC9" w14:textId="77777777" w:rsidR="00A32B85" w:rsidRPr="00133A90" w:rsidRDefault="00A32B85" w:rsidP="00A32B85">
            <w:pPr>
              <w:pStyle w:val="GOSTTablenorm"/>
              <w:rPr>
                <w:szCs w:val="22"/>
              </w:rPr>
            </w:pPr>
            <w:r w:rsidRPr="00133A90">
              <w:rPr>
                <w:szCs w:val="22"/>
              </w:rPr>
              <w:lastRenderedPageBreak/>
              <w:t>«INC_SettlementDoc_D08» – Расчетный документ.</w:t>
            </w:r>
          </w:p>
          <w:p w14:paraId="1C1757BE" w14:textId="77777777" w:rsidR="00A32B85" w:rsidRPr="00133A90" w:rsidRDefault="00A32B85" w:rsidP="00A32B85">
            <w:pPr>
              <w:pStyle w:val="GOSTTablenorm"/>
              <w:rPr>
                <w:szCs w:val="22"/>
              </w:rPr>
            </w:pPr>
            <w:r w:rsidRPr="00133A90">
              <w:rPr>
                <w:szCs w:val="22"/>
              </w:rPr>
              <w:t>Передается при «Типе документа» (RfrncCd) из списка:</w:t>
            </w:r>
          </w:p>
          <w:p w14:paraId="468DDBE1" w14:textId="77777777" w:rsidR="00A32B85" w:rsidRPr="00133A90" w:rsidRDefault="00A32B85" w:rsidP="00A32B85">
            <w:pPr>
              <w:pStyle w:val="GOSTTablenorm"/>
              <w:rPr>
                <w:szCs w:val="22"/>
              </w:rPr>
            </w:pPr>
            <w:r w:rsidRPr="00133A90">
              <w:rPr>
                <w:szCs w:val="22"/>
              </w:rPr>
              <w:t>«INC_DesTaxOrgan» – Решение налогового органа;</w:t>
            </w:r>
          </w:p>
          <w:p w14:paraId="4B3927FF" w14:textId="77777777" w:rsidR="00A32B85" w:rsidRPr="00133A90" w:rsidRDefault="00A32B85" w:rsidP="00A32B85">
            <w:pPr>
              <w:pStyle w:val="GOSTTablenorm"/>
              <w:rPr>
                <w:szCs w:val="22"/>
              </w:rPr>
            </w:pPr>
            <w:r w:rsidRPr="00133A90">
              <w:rPr>
                <w:szCs w:val="22"/>
              </w:rPr>
              <w:t>«INC_ExecutiveDoc» – Исполнительный документ.</w:t>
            </w:r>
          </w:p>
          <w:p w14:paraId="6AC032A2" w14:textId="77777777" w:rsidR="00A32B85" w:rsidRPr="00133A90" w:rsidRDefault="00A32B85" w:rsidP="00A32B85">
            <w:pPr>
              <w:pStyle w:val="GOSTTablenorm"/>
              <w:rPr>
                <w:szCs w:val="22"/>
              </w:rPr>
            </w:pPr>
            <w:r w:rsidRPr="00133A90">
              <w:rPr>
                <w:szCs w:val="22"/>
              </w:rPr>
              <w:t xml:space="preserve">Указывается для документов «Платежное поручение(исходящее)», «Поручение о перечислении на счет (исходящее)», «Платежное поручение(входящее)», «Поручение о перечислении на счет (входящее)» при взаимодействии: </w:t>
            </w:r>
          </w:p>
          <w:p w14:paraId="6A635840"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 xml:space="preserve">Компонент КС ПУР ЭБ – ПУР ЭБ </w:t>
            </w:r>
          </w:p>
          <w:p w14:paraId="003D8292" w14:textId="77777777" w:rsidR="00A32B85" w:rsidRPr="00133A90" w:rsidRDefault="00A32B85" w:rsidP="00A32B85">
            <w:pPr>
              <w:pStyle w:val="GOSTTablenorm"/>
              <w:rPr>
                <w:szCs w:val="22"/>
              </w:rPr>
            </w:pPr>
            <w:r w:rsidRPr="00133A90">
              <w:rPr>
                <w:szCs w:val="22"/>
              </w:rPr>
              <w:t>при значении поля «Тип документа» (RfrncCd) из списка:</w:t>
            </w:r>
          </w:p>
          <w:p w14:paraId="52C6BD0E" w14:textId="77777777" w:rsidR="00A32B85" w:rsidRPr="00133A90" w:rsidRDefault="00A32B85" w:rsidP="00A32B85">
            <w:pPr>
              <w:pStyle w:val="GOSTTablenorm"/>
              <w:rPr>
                <w:szCs w:val="22"/>
              </w:rPr>
            </w:pPr>
            <w:r w:rsidRPr="00133A90">
              <w:rPr>
                <w:szCs w:val="22"/>
              </w:rPr>
              <w:t xml:space="preserve"> «INC_ExecutiveDoc» – Исполнительный документ.</w:t>
            </w:r>
          </w:p>
          <w:p w14:paraId="2D4FADC3" w14:textId="77777777" w:rsidR="00A32B85" w:rsidRPr="00133A90" w:rsidRDefault="00A32B85" w:rsidP="00A32B85">
            <w:pPr>
              <w:pStyle w:val="GOSTTablenorm"/>
              <w:rPr>
                <w:szCs w:val="22"/>
              </w:rPr>
            </w:pPr>
            <w:r w:rsidRPr="00133A90">
              <w:rPr>
                <w:szCs w:val="22"/>
              </w:rPr>
              <w:t>Принимает значения:</w:t>
            </w:r>
          </w:p>
          <w:p w14:paraId="64C9D460" w14:textId="77777777" w:rsidR="00A32B85" w:rsidRPr="00133A90" w:rsidRDefault="00A32B85" w:rsidP="00A32B85">
            <w:pPr>
              <w:pStyle w:val="GOSTTablenorm"/>
              <w:rPr>
                <w:szCs w:val="22"/>
              </w:rPr>
            </w:pPr>
            <w:r w:rsidRPr="00133A90">
              <w:rPr>
                <w:szCs w:val="22"/>
              </w:rPr>
              <w:t>«TSE_0401060_D07» – Платежное поручение (исходящее);</w:t>
            </w:r>
          </w:p>
          <w:p w14:paraId="2DE54C1B" w14:textId="77777777" w:rsidR="00A32B85" w:rsidRPr="00133A90" w:rsidRDefault="00A32B85" w:rsidP="00A32B85">
            <w:pPr>
              <w:pStyle w:val="GOSTTablenorm"/>
              <w:rPr>
                <w:szCs w:val="22"/>
              </w:rPr>
            </w:pPr>
            <w:r w:rsidRPr="00133A90">
              <w:rPr>
                <w:szCs w:val="22"/>
              </w:rPr>
              <w:t>«TSE_TransOrderAcc_D091» – Поручение о перечислении на счет (исходящее);</w:t>
            </w:r>
          </w:p>
          <w:p w14:paraId="50A56A7E" w14:textId="77777777" w:rsidR="00A32B85" w:rsidRPr="00133A90" w:rsidRDefault="00A32B85" w:rsidP="00A32B85">
            <w:pPr>
              <w:pStyle w:val="GOSTTablenorm"/>
              <w:rPr>
                <w:szCs w:val="22"/>
              </w:rPr>
            </w:pPr>
            <w:r w:rsidRPr="00133A90">
              <w:rPr>
                <w:szCs w:val="22"/>
              </w:rPr>
              <w:t>«TSE_0401060_D08» – Платежное поручение (входящее);</w:t>
            </w:r>
          </w:p>
          <w:p w14:paraId="74F356EF" w14:textId="77777777" w:rsidR="00A32B85" w:rsidRPr="00133A90" w:rsidRDefault="00A32B85" w:rsidP="00A32B85">
            <w:pPr>
              <w:pStyle w:val="GOSTTablenorm"/>
              <w:rPr>
                <w:szCs w:val="22"/>
              </w:rPr>
            </w:pPr>
            <w:r w:rsidRPr="00133A90">
              <w:rPr>
                <w:szCs w:val="22"/>
              </w:rPr>
              <w:t>«TSE_IncomingErrand_D092» – Поручение о перечислении на счет (входящее)</w:t>
            </w:r>
          </w:p>
        </w:tc>
      </w:tr>
      <w:tr w:rsidR="00A32B85" w:rsidRPr="00133A90" w14:paraId="056ECFF5" w14:textId="77777777" w:rsidTr="00A32B85">
        <w:trPr>
          <w:trHeight w:val="70"/>
        </w:trPr>
        <w:tc>
          <w:tcPr>
            <w:tcW w:w="2142" w:type="dxa"/>
          </w:tcPr>
          <w:p w14:paraId="5F67A530" w14:textId="77777777" w:rsidR="00A32B85" w:rsidRPr="00133A90" w:rsidRDefault="00A32B85" w:rsidP="00A32B85">
            <w:pPr>
              <w:pStyle w:val="GOSTTablenorm"/>
              <w:rPr>
                <w:szCs w:val="22"/>
              </w:rPr>
            </w:pPr>
            <w:r w:rsidRPr="00133A90">
              <w:rPr>
                <w:szCs w:val="22"/>
                <w:lang w:val="en-US"/>
              </w:rPr>
              <w:lastRenderedPageBreak/>
              <w:t>INC_DocNum</w:t>
            </w:r>
          </w:p>
        </w:tc>
        <w:tc>
          <w:tcPr>
            <w:tcW w:w="7552" w:type="dxa"/>
          </w:tcPr>
          <w:p w14:paraId="2638FC34" w14:textId="77777777" w:rsidR="00A32B85" w:rsidRPr="00133A90" w:rsidRDefault="00A32B85" w:rsidP="00A32B85">
            <w:pPr>
              <w:pStyle w:val="GOSTTablenorm"/>
              <w:rPr>
                <w:szCs w:val="22"/>
              </w:rPr>
            </w:pPr>
            <w:r w:rsidRPr="00133A90">
              <w:rPr>
                <w:szCs w:val="22"/>
              </w:rPr>
              <w:t>Реквизит «Номер документа».</w:t>
            </w:r>
          </w:p>
          <w:p w14:paraId="73302197" w14:textId="77777777" w:rsidR="00A32B85" w:rsidRPr="00133A90" w:rsidRDefault="00A32B85" w:rsidP="00A32B85">
            <w:pPr>
              <w:pStyle w:val="GOSTTablenorm"/>
              <w:rPr>
                <w:szCs w:val="22"/>
              </w:rPr>
            </w:pPr>
            <w:r w:rsidRPr="00133A90">
              <w:rPr>
                <w:szCs w:val="22"/>
              </w:rPr>
              <w:t xml:space="preserve">Указывается для документов ЗКР, ЗКС, «Платежное поручение (исходящее)», РД при взаимодействии: </w:t>
            </w:r>
          </w:p>
          <w:p w14:paraId="1885A1BB"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Компонент АУ, БУ ПУР ЭБ.</w:t>
            </w:r>
          </w:p>
          <w:p w14:paraId="599A50C8" w14:textId="77777777" w:rsidR="00A32B85" w:rsidRPr="00133A90" w:rsidRDefault="00A32B85" w:rsidP="00A32B85">
            <w:pPr>
              <w:pStyle w:val="GOSTTablenorm"/>
              <w:rPr>
                <w:szCs w:val="22"/>
              </w:rPr>
            </w:pPr>
            <w:r w:rsidRPr="00133A90">
              <w:rPr>
                <w:szCs w:val="22"/>
              </w:rPr>
              <w:t>Передается при «Типе документа» (RfrncCd) из списка:</w:t>
            </w:r>
          </w:p>
          <w:p w14:paraId="1019FE4C" w14:textId="77777777" w:rsidR="00A32B85" w:rsidRPr="00133A90" w:rsidRDefault="00A32B85" w:rsidP="00A32B85">
            <w:pPr>
              <w:pStyle w:val="GOSTTablenorm"/>
              <w:rPr>
                <w:szCs w:val="22"/>
              </w:rPr>
            </w:pPr>
            <w:r w:rsidRPr="00133A90">
              <w:rPr>
                <w:szCs w:val="22"/>
              </w:rPr>
              <w:t>«INC_DesTaxOrgan» – Решение налогового органа;</w:t>
            </w:r>
          </w:p>
          <w:p w14:paraId="503D63D4" w14:textId="77777777" w:rsidR="00A32B85" w:rsidRPr="00133A90" w:rsidRDefault="00A32B85" w:rsidP="00A32B85">
            <w:pPr>
              <w:pStyle w:val="GOSTTablenorm"/>
              <w:rPr>
                <w:szCs w:val="22"/>
              </w:rPr>
            </w:pPr>
            <w:r w:rsidRPr="00133A90">
              <w:rPr>
                <w:szCs w:val="22"/>
              </w:rPr>
              <w:t>«INC_ExecutiveDoc» – Исполнительный документ.</w:t>
            </w:r>
          </w:p>
          <w:p w14:paraId="5E2B9B06" w14:textId="77777777" w:rsidR="00A32B85" w:rsidRPr="00133A90" w:rsidRDefault="00A32B85" w:rsidP="00A32B85">
            <w:pPr>
              <w:pStyle w:val="GOSTTablenorm"/>
              <w:rPr>
                <w:szCs w:val="22"/>
              </w:rPr>
            </w:pPr>
            <w:r w:rsidRPr="00133A90">
              <w:rPr>
                <w:szCs w:val="22"/>
              </w:rPr>
              <w:t xml:space="preserve">Указывается для документов «Платежное поручение (исходящее)», «Поручение о перечислении на счет (исходящее)», «Платежное поручение (входящее)», «Поручение о перечислении на счет (входящее)» при взаимодействии: </w:t>
            </w:r>
          </w:p>
          <w:p w14:paraId="49E71B4F"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ПУР ЭБ.</w:t>
            </w:r>
          </w:p>
          <w:p w14:paraId="420F6F47" w14:textId="77777777" w:rsidR="00A32B85" w:rsidRPr="00133A90" w:rsidRDefault="00A32B85" w:rsidP="00A32B85">
            <w:pPr>
              <w:pStyle w:val="GOSTTablenorm"/>
              <w:rPr>
                <w:szCs w:val="22"/>
              </w:rPr>
            </w:pPr>
            <w:r w:rsidRPr="00133A90">
              <w:rPr>
                <w:szCs w:val="22"/>
              </w:rPr>
              <w:t>Передается при «Типе документа» (RfrncCd) из списка:</w:t>
            </w:r>
          </w:p>
          <w:p w14:paraId="652CDEDE" w14:textId="77777777" w:rsidR="00A32B85" w:rsidRPr="00133A90" w:rsidRDefault="00A32B85" w:rsidP="00A32B85">
            <w:pPr>
              <w:pStyle w:val="GOSTTablenorm"/>
              <w:rPr>
                <w:szCs w:val="22"/>
              </w:rPr>
            </w:pPr>
            <w:r w:rsidRPr="00133A90">
              <w:rPr>
                <w:szCs w:val="22"/>
              </w:rPr>
              <w:t>«INC_ExecutiveDoc» – Исполнительный документ</w:t>
            </w:r>
          </w:p>
        </w:tc>
      </w:tr>
      <w:tr w:rsidR="00A32B85" w:rsidRPr="00133A90" w14:paraId="3BFA41F8" w14:textId="77777777" w:rsidTr="00A32B85">
        <w:trPr>
          <w:trHeight w:val="70"/>
        </w:trPr>
        <w:tc>
          <w:tcPr>
            <w:tcW w:w="2142" w:type="dxa"/>
          </w:tcPr>
          <w:p w14:paraId="072C8D4D" w14:textId="77777777" w:rsidR="00A32B85" w:rsidRPr="00133A90" w:rsidRDefault="00A32B85" w:rsidP="00A32B85">
            <w:pPr>
              <w:pStyle w:val="GOSTTablenorm"/>
              <w:rPr>
                <w:szCs w:val="22"/>
              </w:rPr>
            </w:pPr>
            <w:r w:rsidRPr="00133A90">
              <w:rPr>
                <w:szCs w:val="22"/>
                <w:lang w:val="en-US"/>
              </w:rPr>
              <w:t>INC_DocDate</w:t>
            </w:r>
          </w:p>
        </w:tc>
        <w:tc>
          <w:tcPr>
            <w:tcW w:w="7552" w:type="dxa"/>
          </w:tcPr>
          <w:p w14:paraId="5335654A" w14:textId="77777777" w:rsidR="00A32B85" w:rsidRPr="00133A90" w:rsidRDefault="00A32B85" w:rsidP="00A32B85">
            <w:pPr>
              <w:pStyle w:val="GOSTTablenorm"/>
              <w:rPr>
                <w:szCs w:val="22"/>
              </w:rPr>
            </w:pPr>
            <w:r w:rsidRPr="00133A90">
              <w:rPr>
                <w:szCs w:val="22"/>
              </w:rPr>
              <w:t>Реквизит «Дата документа».</w:t>
            </w:r>
          </w:p>
          <w:p w14:paraId="427BA911" w14:textId="77777777" w:rsidR="00A32B85" w:rsidRPr="00133A90" w:rsidRDefault="00A32B85" w:rsidP="00A32B85">
            <w:pPr>
              <w:pStyle w:val="GOSTTablenorm"/>
              <w:tabs>
                <w:tab w:val="left" w:pos="1119"/>
              </w:tabs>
              <w:rPr>
                <w:szCs w:val="22"/>
              </w:rPr>
            </w:pPr>
            <w:r w:rsidRPr="00133A90">
              <w:rPr>
                <w:szCs w:val="22"/>
              </w:rPr>
              <w:t xml:space="preserve">Указывается для документов ЗКР, ЗКС, «Платежное поручение (исходящее)», РД при взаимодействии: </w:t>
            </w:r>
          </w:p>
          <w:p w14:paraId="1D11BB35"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Компонент АУ, БУ ПУР ЭБ.</w:t>
            </w:r>
          </w:p>
          <w:p w14:paraId="4C47A56A" w14:textId="77777777" w:rsidR="00A32B85" w:rsidRPr="00133A90" w:rsidRDefault="00A32B85" w:rsidP="00A32B85">
            <w:pPr>
              <w:pStyle w:val="GOSTTablenorm"/>
              <w:rPr>
                <w:szCs w:val="22"/>
              </w:rPr>
            </w:pPr>
            <w:r w:rsidRPr="00133A90">
              <w:rPr>
                <w:szCs w:val="22"/>
              </w:rPr>
              <w:t>Передается при «Типе документа» (RfrncCd) из списка:</w:t>
            </w:r>
          </w:p>
          <w:p w14:paraId="73A1A015" w14:textId="77777777" w:rsidR="00A32B85" w:rsidRPr="00133A90" w:rsidRDefault="00A32B85" w:rsidP="00A32B85">
            <w:pPr>
              <w:pStyle w:val="GOSTTablenorm"/>
              <w:rPr>
                <w:szCs w:val="22"/>
              </w:rPr>
            </w:pPr>
            <w:r w:rsidRPr="00133A90">
              <w:rPr>
                <w:szCs w:val="22"/>
              </w:rPr>
              <w:t>«INC_DesTaxOrgan» – Решение налогового органа;</w:t>
            </w:r>
          </w:p>
          <w:p w14:paraId="1A8737E6" w14:textId="77777777" w:rsidR="00A32B85" w:rsidRPr="00133A90" w:rsidRDefault="00A32B85" w:rsidP="00A32B85">
            <w:pPr>
              <w:pStyle w:val="GOSTTablenorm"/>
              <w:rPr>
                <w:szCs w:val="22"/>
              </w:rPr>
            </w:pPr>
            <w:r w:rsidRPr="00133A90">
              <w:rPr>
                <w:szCs w:val="22"/>
              </w:rPr>
              <w:t>«INC_ExecutiveDoc» – Исполнительный документ.</w:t>
            </w:r>
          </w:p>
          <w:p w14:paraId="5078262E" w14:textId="77777777" w:rsidR="00A32B85" w:rsidRPr="00133A90" w:rsidRDefault="00A32B85" w:rsidP="00A32B85">
            <w:pPr>
              <w:pStyle w:val="GOSTTablenorm"/>
              <w:rPr>
                <w:szCs w:val="22"/>
              </w:rPr>
            </w:pPr>
            <w:r w:rsidRPr="00133A90">
              <w:rPr>
                <w:szCs w:val="22"/>
              </w:rPr>
              <w:t xml:space="preserve">Указывается для документов «Платежное поручение(исходящее)», «Поручение о перечислении на счет (исходящее)», «Платежное поручение(входящее)», «Поручение о перечислении на счет (входящее)» при взаимодействии: </w:t>
            </w:r>
          </w:p>
          <w:p w14:paraId="2C5D9252"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ПУР ЭБ.</w:t>
            </w:r>
          </w:p>
          <w:p w14:paraId="1CC324F0" w14:textId="77777777" w:rsidR="00A32B85" w:rsidRPr="00133A90" w:rsidRDefault="00A32B85" w:rsidP="00A32B85">
            <w:pPr>
              <w:pStyle w:val="GOSTTablenorm"/>
              <w:rPr>
                <w:szCs w:val="22"/>
              </w:rPr>
            </w:pPr>
            <w:r w:rsidRPr="00133A90">
              <w:rPr>
                <w:szCs w:val="22"/>
              </w:rPr>
              <w:t>Передается при «Типе документа» (RfrncCd) из списка:</w:t>
            </w:r>
          </w:p>
          <w:p w14:paraId="056CDA2A" w14:textId="77777777" w:rsidR="00A32B85" w:rsidRPr="00133A90" w:rsidRDefault="00A32B85" w:rsidP="00A32B85">
            <w:pPr>
              <w:pStyle w:val="GOSTTablenorm"/>
              <w:rPr>
                <w:szCs w:val="22"/>
              </w:rPr>
            </w:pPr>
            <w:r w:rsidRPr="00133A90">
              <w:rPr>
                <w:szCs w:val="22"/>
              </w:rPr>
              <w:t>«INC_ExecutiveDoc» – Исполнительный документ</w:t>
            </w:r>
          </w:p>
        </w:tc>
      </w:tr>
      <w:tr w:rsidR="00A32B85" w:rsidRPr="00133A90" w14:paraId="0D864D4C" w14:textId="77777777" w:rsidTr="00A32B85">
        <w:trPr>
          <w:trHeight w:val="70"/>
        </w:trPr>
        <w:tc>
          <w:tcPr>
            <w:tcW w:w="2142" w:type="dxa"/>
          </w:tcPr>
          <w:p w14:paraId="0AC1903A" w14:textId="77777777" w:rsidR="00A32B85" w:rsidRPr="00133A90" w:rsidRDefault="00A32B85" w:rsidP="00A32B85">
            <w:pPr>
              <w:pStyle w:val="GOSTTablenorm"/>
              <w:rPr>
                <w:szCs w:val="22"/>
              </w:rPr>
            </w:pPr>
            <w:r w:rsidRPr="00133A90">
              <w:rPr>
                <w:szCs w:val="22"/>
                <w:lang w:val="en-US"/>
              </w:rPr>
              <w:t>INC_Sum</w:t>
            </w:r>
          </w:p>
        </w:tc>
        <w:tc>
          <w:tcPr>
            <w:tcW w:w="7552" w:type="dxa"/>
          </w:tcPr>
          <w:p w14:paraId="3EC6BF56" w14:textId="77777777" w:rsidR="00A32B85" w:rsidRPr="00133A90" w:rsidRDefault="00A32B85" w:rsidP="00A32B85">
            <w:pPr>
              <w:pStyle w:val="GOSTTablenorm"/>
              <w:rPr>
                <w:szCs w:val="22"/>
              </w:rPr>
            </w:pPr>
            <w:r w:rsidRPr="00133A90">
              <w:rPr>
                <w:szCs w:val="22"/>
              </w:rPr>
              <w:t>Реквизит «Сумма документа в валюте выплаты».</w:t>
            </w:r>
          </w:p>
          <w:p w14:paraId="69A71DE8" w14:textId="77777777" w:rsidR="00A32B85" w:rsidRPr="00133A90" w:rsidRDefault="00A32B85" w:rsidP="00A32B85">
            <w:pPr>
              <w:pStyle w:val="GOSTTablenorm"/>
              <w:rPr>
                <w:szCs w:val="22"/>
              </w:rPr>
            </w:pPr>
            <w:r w:rsidRPr="00133A90">
              <w:rPr>
                <w:szCs w:val="22"/>
              </w:rPr>
              <w:lastRenderedPageBreak/>
              <w:t xml:space="preserve">Указывается для документов ЗКР, ЗКС, «Платежное поручение (исходящее)», РД при взаимодействии: </w:t>
            </w:r>
          </w:p>
          <w:p w14:paraId="4B333B0D"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Компонент АУ, БУ ПУР ЭБ.</w:t>
            </w:r>
          </w:p>
          <w:p w14:paraId="076D3F89" w14:textId="77777777" w:rsidR="00A32B85" w:rsidRPr="00133A90" w:rsidRDefault="00A32B85" w:rsidP="00A32B85">
            <w:pPr>
              <w:pStyle w:val="GOSTTablenorm"/>
              <w:rPr>
                <w:szCs w:val="22"/>
              </w:rPr>
            </w:pPr>
            <w:r w:rsidRPr="00133A90">
              <w:rPr>
                <w:szCs w:val="22"/>
              </w:rPr>
              <w:t>Передается при «Типе документа» (RfrncCd) из списка:</w:t>
            </w:r>
          </w:p>
          <w:p w14:paraId="052B2E22" w14:textId="77777777" w:rsidR="00A32B85" w:rsidRPr="00133A90" w:rsidRDefault="00A32B85" w:rsidP="00A32B85">
            <w:pPr>
              <w:pStyle w:val="GOSTTablenorm"/>
              <w:rPr>
                <w:szCs w:val="22"/>
              </w:rPr>
            </w:pPr>
            <w:r w:rsidRPr="00133A90">
              <w:rPr>
                <w:szCs w:val="22"/>
              </w:rPr>
              <w:t>«INC_DesTaxOrgan» – Решение налогового органа;</w:t>
            </w:r>
          </w:p>
          <w:p w14:paraId="64958D24" w14:textId="77777777" w:rsidR="00A32B85" w:rsidRPr="00133A90" w:rsidRDefault="00A32B85" w:rsidP="00A32B85">
            <w:pPr>
              <w:pStyle w:val="GOSTTablenorm"/>
              <w:rPr>
                <w:szCs w:val="22"/>
              </w:rPr>
            </w:pPr>
            <w:r w:rsidRPr="00133A90">
              <w:rPr>
                <w:szCs w:val="22"/>
              </w:rPr>
              <w:t>«INC_ExecutiveDoc» – Исполнительный документ.</w:t>
            </w:r>
          </w:p>
          <w:p w14:paraId="58548028" w14:textId="77777777" w:rsidR="00A32B85" w:rsidRPr="00133A90" w:rsidRDefault="00A32B85" w:rsidP="00A32B85">
            <w:pPr>
              <w:pStyle w:val="GOSTTablenorm"/>
              <w:rPr>
                <w:szCs w:val="22"/>
              </w:rPr>
            </w:pPr>
            <w:r w:rsidRPr="00133A90">
              <w:rPr>
                <w:szCs w:val="22"/>
              </w:rPr>
              <w:t xml:space="preserve">Указывается «Сумма документа» для документов «Платежное поручение (исходящее)», «Поручение о перечислении на счет (исходящее)», «Платежное поручение (входящее)», «Поручение о перечислении на счет (входящее)» при взаимодействии: </w:t>
            </w:r>
          </w:p>
          <w:p w14:paraId="3CC575D1"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Компонент КС ПУР ЭБ – ПУР ЭБ.</w:t>
            </w:r>
          </w:p>
          <w:p w14:paraId="7E45B35B" w14:textId="77777777" w:rsidR="00A32B85" w:rsidRPr="00133A90" w:rsidRDefault="00A32B85" w:rsidP="00A32B85">
            <w:pPr>
              <w:pStyle w:val="GOSTTablenorm"/>
              <w:rPr>
                <w:szCs w:val="22"/>
              </w:rPr>
            </w:pPr>
            <w:r w:rsidRPr="00133A90">
              <w:rPr>
                <w:szCs w:val="22"/>
              </w:rPr>
              <w:t>Передается при «Типе документа» (RfrncCd) из списка:</w:t>
            </w:r>
          </w:p>
          <w:p w14:paraId="52FEA17E" w14:textId="77777777" w:rsidR="00A32B85" w:rsidRPr="00133A90" w:rsidRDefault="00A32B85" w:rsidP="00A32B85">
            <w:pPr>
              <w:pStyle w:val="GOSTTablenorm"/>
              <w:rPr>
                <w:szCs w:val="22"/>
              </w:rPr>
            </w:pPr>
            <w:r w:rsidRPr="00133A90">
              <w:rPr>
                <w:szCs w:val="22"/>
              </w:rPr>
              <w:t>«INC_ExecutiveDoc» – Исполнительный документ</w:t>
            </w:r>
          </w:p>
        </w:tc>
      </w:tr>
      <w:tr w:rsidR="00A32B85" w:rsidRPr="00133A90" w14:paraId="1F07F4FC" w14:textId="77777777" w:rsidTr="00A32B85">
        <w:trPr>
          <w:trHeight w:val="70"/>
        </w:trPr>
        <w:tc>
          <w:tcPr>
            <w:tcW w:w="2142" w:type="dxa"/>
          </w:tcPr>
          <w:p w14:paraId="74500D03" w14:textId="77777777" w:rsidR="00A32B85" w:rsidRPr="00133A90" w:rsidRDefault="00A32B85" w:rsidP="00A32B85">
            <w:pPr>
              <w:pStyle w:val="GOSTTablenorm"/>
              <w:rPr>
                <w:szCs w:val="22"/>
              </w:rPr>
            </w:pPr>
            <w:r w:rsidRPr="00133A90">
              <w:rPr>
                <w:szCs w:val="22"/>
                <w:lang w:val="en-US"/>
              </w:rPr>
              <w:lastRenderedPageBreak/>
              <w:t>INC_DocGUID</w:t>
            </w:r>
          </w:p>
        </w:tc>
        <w:tc>
          <w:tcPr>
            <w:tcW w:w="7552" w:type="dxa"/>
          </w:tcPr>
          <w:p w14:paraId="3E1012F8" w14:textId="77777777" w:rsidR="00A32B85" w:rsidRPr="00133A90" w:rsidRDefault="00A32B85" w:rsidP="00A32B85">
            <w:pPr>
              <w:pStyle w:val="GOSTTablenorm"/>
              <w:rPr>
                <w:szCs w:val="22"/>
              </w:rPr>
            </w:pPr>
            <w:r w:rsidRPr="00133A90">
              <w:rPr>
                <w:szCs w:val="22"/>
              </w:rPr>
              <w:t>Реквизит «ГУИД документа».</w:t>
            </w:r>
          </w:p>
          <w:p w14:paraId="09B476B5" w14:textId="77777777" w:rsidR="00A32B85" w:rsidRPr="00133A90" w:rsidRDefault="00A32B85" w:rsidP="00A32B85">
            <w:pPr>
              <w:pStyle w:val="GOSTTablenorm"/>
              <w:rPr>
                <w:szCs w:val="22"/>
              </w:rPr>
            </w:pPr>
            <w:r w:rsidRPr="00133A90">
              <w:rPr>
                <w:szCs w:val="22"/>
              </w:rPr>
              <w:t xml:space="preserve">При взаимодействии: </w:t>
            </w:r>
          </w:p>
          <w:p w14:paraId="6B3AC396"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 xml:space="preserve">ПУР ЭБ – Компонента АУ, БУ ПУР ЭБ </w:t>
            </w:r>
          </w:p>
          <w:p w14:paraId="486E366C" w14:textId="77777777" w:rsidR="00A32B85" w:rsidRPr="00133A90" w:rsidRDefault="00A32B85" w:rsidP="00A32B85">
            <w:pPr>
              <w:pStyle w:val="GOSTTablenorm"/>
              <w:rPr>
                <w:szCs w:val="22"/>
              </w:rPr>
            </w:pPr>
            <w:r w:rsidRPr="00133A90">
              <w:rPr>
                <w:szCs w:val="22"/>
              </w:rPr>
              <w:t>передается при «Типе документа» (RfrncCd) из списка:</w:t>
            </w:r>
          </w:p>
          <w:p w14:paraId="472A9A7C" w14:textId="77777777" w:rsidR="00A32B85" w:rsidRPr="00133A90" w:rsidRDefault="00A32B85" w:rsidP="00A32B85">
            <w:pPr>
              <w:pStyle w:val="GOSTTablenorm"/>
              <w:rPr>
                <w:szCs w:val="22"/>
              </w:rPr>
            </w:pPr>
            <w:r w:rsidRPr="00133A90">
              <w:rPr>
                <w:szCs w:val="22"/>
              </w:rPr>
              <w:t>«INC_DesTaxOrgan» – Решение налогового органа;</w:t>
            </w:r>
          </w:p>
          <w:p w14:paraId="48756B4D" w14:textId="77777777" w:rsidR="00A32B85" w:rsidRPr="00133A90" w:rsidRDefault="00A32B85" w:rsidP="00A32B85">
            <w:pPr>
              <w:pStyle w:val="GOSTTablenorm"/>
              <w:rPr>
                <w:szCs w:val="22"/>
              </w:rPr>
            </w:pPr>
            <w:r w:rsidRPr="00133A90">
              <w:rPr>
                <w:szCs w:val="22"/>
              </w:rPr>
              <w:t>«INC_ExecutiveDoc» – Исполнительный документ.</w:t>
            </w:r>
          </w:p>
          <w:p w14:paraId="5BA24429" w14:textId="77777777" w:rsidR="00A32B85" w:rsidRPr="00133A90" w:rsidRDefault="00A32B85" w:rsidP="00A32B85">
            <w:pPr>
              <w:pStyle w:val="GOSTTablenorm"/>
              <w:rPr>
                <w:szCs w:val="22"/>
              </w:rPr>
            </w:pPr>
            <w:r w:rsidRPr="00133A90">
              <w:rPr>
                <w:szCs w:val="22"/>
              </w:rPr>
              <w:t>Если B</w:t>
            </w:r>
            <w:r w:rsidRPr="00133A90">
              <w:rPr>
                <w:szCs w:val="22"/>
                <w:lang w:val="en-US"/>
              </w:rPr>
              <w:t>lockName</w:t>
            </w:r>
            <w:r w:rsidRPr="00133A90">
              <w:rPr>
                <w:szCs w:val="22"/>
              </w:rPr>
              <w:t xml:space="preserve"> равно «Исполнение», то передается значение «ГУИД» для поля «Тип документа» (F</w:t>
            </w:r>
            <w:r w:rsidRPr="00133A90">
              <w:rPr>
                <w:szCs w:val="22"/>
                <w:lang w:val="en-US"/>
              </w:rPr>
              <w:t>ieldName</w:t>
            </w:r>
            <w:r w:rsidRPr="00133A90">
              <w:rPr>
                <w:szCs w:val="22"/>
              </w:rPr>
              <w:t>/</w:t>
            </w:r>
            <w:r w:rsidRPr="00133A90">
              <w:rPr>
                <w:szCs w:val="22"/>
                <w:lang w:val="en-US"/>
              </w:rPr>
              <w:t>INC</w:t>
            </w:r>
            <w:r w:rsidRPr="00133A90">
              <w:rPr>
                <w:szCs w:val="22"/>
              </w:rPr>
              <w:t>_</w:t>
            </w:r>
            <w:r w:rsidRPr="00133A90">
              <w:rPr>
                <w:szCs w:val="22"/>
                <w:lang w:val="en-US"/>
              </w:rPr>
              <w:t>DocType</w:t>
            </w:r>
            <w:r w:rsidRPr="00133A90">
              <w:rPr>
                <w:szCs w:val="22"/>
              </w:rPr>
              <w:t>) равного «INC_PayOrderOut_D30» – «Платежное поручение (исходящее)».</w:t>
            </w:r>
          </w:p>
          <w:p w14:paraId="7B1DB4E7" w14:textId="77777777" w:rsidR="00A32B85" w:rsidRPr="00133A90" w:rsidRDefault="00A32B85" w:rsidP="00A32B85">
            <w:pPr>
              <w:pStyle w:val="GOSTTablenorm"/>
              <w:rPr>
                <w:szCs w:val="22"/>
              </w:rPr>
            </w:pPr>
            <w:r w:rsidRPr="00133A90">
              <w:rPr>
                <w:szCs w:val="22"/>
              </w:rPr>
              <w:t>Если B</w:t>
            </w:r>
            <w:r w:rsidRPr="00133A90">
              <w:rPr>
                <w:szCs w:val="22"/>
                <w:lang w:val="en-US"/>
              </w:rPr>
              <w:t>lockName</w:t>
            </w:r>
            <w:r w:rsidRPr="00133A90">
              <w:rPr>
                <w:szCs w:val="22"/>
              </w:rPr>
              <w:t xml:space="preserve"> равно «Возврат поступлений», то передается значение «ГУИД» для поля «Тип документа» (F</w:t>
            </w:r>
            <w:r w:rsidRPr="00133A90">
              <w:rPr>
                <w:szCs w:val="22"/>
                <w:lang w:val="en-US"/>
              </w:rPr>
              <w:t>ieldName</w:t>
            </w:r>
            <w:r w:rsidRPr="00133A90">
              <w:rPr>
                <w:szCs w:val="22"/>
              </w:rPr>
              <w:t>/</w:t>
            </w:r>
            <w:r w:rsidRPr="00133A90">
              <w:rPr>
                <w:szCs w:val="22"/>
                <w:lang w:val="en-US"/>
              </w:rPr>
              <w:t>INC</w:t>
            </w:r>
            <w:r w:rsidRPr="00133A90">
              <w:rPr>
                <w:szCs w:val="22"/>
              </w:rPr>
              <w:t>_</w:t>
            </w:r>
            <w:r w:rsidRPr="00133A90">
              <w:rPr>
                <w:szCs w:val="22"/>
                <w:lang w:val="en-US"/>
              </w:rPr>
              <w:t>DocType</w:t>
            </w:r>
            <w:r w:rsidRPr="00133A90">
              <w:rPr>
                <w:szCs w:val="22"/>
              </w:rPr>
              <w:t xml:space="preserve">) равного «INC_SettlementDoc_D08» – «Расчетный документ». </w:t>
            </w:r>
          </w:p>
          <w:p w14:paraId="3DB20438" w14:textId="77777777" w:rsidR="00A32B85" w:rsidRPr="00133A90" w:rsidRDefault="00A32B85" w:rsidP="00A32B85">
            <w:pPr>
              <w:pStyle w:val="GOSTTablenorm"/>
              <w:rPr>
                <w:szCs w:val="22"/>
              </w:rPr>
            </w:pPr>
            <w:r w:rsidRPr="00133A90">
              <w:rPr>
                <w:szCs w:val="22"/>
              </w:rPr>
              <w:t>Если B</w:t>
            </w:r>
            <w:r w:rsidRPr="00133A90">
              <w:rPr>
                <w:szCs w:val="22"/>
                <w:lang w:val="en-US"/>
              </w:rPr>
              <w:t>lockName</w:t>
            </w:r>
            <w:r w:rsidRPr="00133A90">
              <w:rPr>
                <w:szCs w:val="22"/>
              </w:rPr>
              <w:t xml:space="preserve"> равно «Кассовый расход», то передается значение «ГУИД» для поля «Тип документа» (F</w:t>
            </w:r>
            <w:r w:rsidRPr="00133A90">
              <w:rPr>
                <w:szCs w:val="22"/>
                <w:lang w:val="en-US"/>
              </w:rPr>
              <w:t>ieldName</w:t>
            </w:r>
            <w:r w:rsidRPr="00133A90">
              <w:rPr>
                <w:szCs w:val="22"/>
              </w:rPr>
              <w:t>/</w:t>
            </w:r>
            <w:r w:rsidRPr="00133A90">
              <w:rPr>
                <w:szCs w:val="22"/>
                <w:lang w:val="en-US"/>
              </w:rPr>
              <w:t>INC</w:t>
            </w:r>
            <w:r w:rsidRPr="00133A90">
              <w:rPr>
                <w:szCs w:val="22"/>
              </w:rPr>
              <w:t>_</w:t>
            </w:r>
            <w:r w:rsidRPr="00133A90">
              <w:rPr>
                <w:szCs w:val="22"/>
                <w:lang w:val="en-US"/>
              </w:rPr>
              <w:t>DocType</w:t>
            </w:r>
            <w:r w:rsidRPr="00133A90">
              <w:rPr>
                <w:szCs w:val="22"/>
              </w:rPr>
              <w:t>) равного «INC_ApplCashFlow_D04» – ЗКР/ «INC_ApplCashFlowShrt_D05» – ЗКС.</w:t>
            </w:r>
          </w:p>
          <w:p w14:paraId="7158AD62" w14:textId="77777777" w:rsidR="00A32B85" w:rsidRPr="00133A90" w:rsidRDefault="00A32B85" w:rsidP="00A32B85">
            <w:pPr>
              <w:pStyle w:val="GOSTTablenorm"/>
              <w:rPr>
                <w:szCs w:val="22"/>
              </w:rPr>
            </w:pPr>
            <w:r w:rsidRPr="00133A90">
              <w:rPr>
                <w:szCs w:val="22"/>
              </w:rPr>
              <w:t xml:space="preserve">При взаимодействии: </w:t>
            </w:r>
          </w:p>
          <w:p w14:paraId="72008F05"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 xml:space="preserve">Компонент КС ПУР ЭБ – ПУР ЭБ </w:t>
            </w:r>
          </w:p>
          <w:p w14:paraId="1A7BADED" w14:textId="77777777" w:rsidR="00A32B85" w:rsidRPr="00133A90" w:rsidRDefault="00A32B85" w:rsidP="00A32B85">
            <w:pPr>
              <w:pStyle w:val="GOSTTablenorm"/>
              <w:rPr>
                <w:szCs w:val="22"/>
              </w:rPr>
            </w:pPr>
            <w:r w:rsidRPr="00133A90">
              <w:rPr>
                <w:szCs w:val="22"/>
              </w:rPr>
              <w:t>передается при «Типе документа» (RfrncCd) из списка:</w:t>
            </w:r>
          </w:p>
          <w:p w14:paraId="15CC215C" w14:textId="77777777" w:rsidR="00A32B85" w:rsidRPr="00133A90" w:rsidRDefault="00A32B85" w:rsidP="00A32B85">
            <w:pPr>
              <w:pStyle w:val="GOSTTablenorm"/>
              <w:rPr>
                <w:szCs w:val="22"/>
              </w:rPr>
            </w:pPr>
            <w:r w:rsidRPr="00133A90">
              <w:rPr>
                <w:szCs w:val="22"/>
              </w:rPr>
              <w:t xml:space="preserve">«INC_ExecutiveDoc» – Исполнительный документ. </w:t>
            </w:r>
          </w:p>
          <w:p w14:paraId="53288C1B" w14:textId="77777777" w:rsidR="00A32B85" w:rsidRPr="00133A90" w:rsidRDefault="00A32B85" w:rsidP="00A32B85">
            <w:pPr>
              <w:pStyle w:val="GOSTTablenorm"/>
              <w:rPr>
                <w:szCs w:val="22"/>
              </w:rPr>
            </w:pPr>
            <w:r w:rsidRPr="00133A90">
              <w:rPr>
                <w:szCs w:val="22"/>
              </w:rPr>
              <w:t>Если BlockName равно «Исполнение», то передается значение «ГУИД» для поля «Тип документа» (F</w:t>
            </w:r>
            <w:r w:rsidRPr="00133A90">
              <w:rPr>
                <w:szCs w:val="22"/>
                <w:lang w:val="en-US"/>
              </w:rPr>
              <w:t>ieldName</w:t>
            </w:r>
            <w:r w:rsidRPr="00133A90">
              <w:rPr>
                <w:szCs w:val="22"/>
              </w:rPr>
              <w:t>/</w:t>
            </w:r>
            <w:r w:rsidRPr="00133A90">
              <w:rPr>
                <w:szCs w:val="22"/>
                <w:lang w:val="en-US"/>
              </w:rPr>
              <w:t>INC</w:t>
            </w:r>
            <w:r w:rsidRPr="00133A90">
              <w:rPr>
                <w:szCs w:val="22"/>
              </w:rPr>
              <w:t>_</w:t>
            </w:r>
            <w:r w:rsidRPr="00133A90">
              <w:rPr>
                <w:szCs w:val="22"/>
                <w:lang w:val="en-US"/>
              </w:rPr>
              <w:t>DocType</w:t>
            </w:r>
            <w:r w:rsidRPr="00133A90">
              <w:rPr>
                <w:szCs w:val="22"/>
              </w:rPr>
              <w:t>) равного:</w:t>
            </w:r>
          </w:p>
          <w:p w14:paraId="5593BECD" w14:textId="77777777" w:rsidR="00A32B85" w:rsidRPr="00133A90" w:rsidRDefault="00A32B85" w:rsidP="00A32B85">
            <w:pPr>
              <w:pStyle w:val="GOSTTablenorm"/>
              <w:rPr>
                <w:szCs w:val="22"/>
              </w:rPr>
            </w:pPr>
            <w:r w:rsidRPr="00133A90">
              <w:rPr>
                <w:szCs w:val="22"/>
              </w:rPr>
              <w:t>«TSE_0401060_D07» – «Платежное поручение (исходящее)»;</w:t>
            </w:r>
          </w:p>
          <w:p w14:paraId="200B93E5" w14:textId="77777777" w:rsidR="00A32B85" w:rsidRPr="00133A90" w:rsidRDefault="00A32B85" w:rsidP="00A32B85">
            <w:pPr>
              <w:pStyle w:val="GOSTTablenorm"/>
              <w:rPr>
                <w:szCs w:val="22"/>
              </w:rPr>
            </w:pPr>
            <w:r w:rsidRPr="00133A90">
              <w:rPr>
                <w:szCs w:val="22"/>
              </w:rPr>
              <w:t>«TSE_TransOrderAcc_D091» – Поручение о перечислении на счет (исходящее).</w:t>
            </w:r>
          </w:p>
          <w:p w14:paraId="77356E5D" w14:textId="77777777" w:rsidR="00A32B85" w:rsidRPr="00133A90" w:rsidRDefault="00A32B85" w:rsidP="00A32B85">
            <w:pPr>
              <w:pStyle w:val="GOSTTablenorm"/>
              <w:rPr>
                <w:szCs w:val="22"/>
              </w:rPr>
            </w:pPr>
            <w:r w:rsidRPr="00133A90">
              <w:rPr>
                <w:szCs w:val="22"/>
              </w:rPr>
              <w:t>Если BlockName равно «Возврат поступлений», то передается значение «ГУИД» для поля «Тип документа» (F</w:t>
            </w:r>
            <w:r w:rsidRPr="00133A90">
              <w:rPr>
                <w:szCs w:val="22"/>
                <w:lang w:val="en-US"/>
              </w:rPr>
              <w:t>ieldName</w:t>
            </w:r>
            <w:r w:rsidRPr="00133A90">
              <w:rPr>
                <w:szCs w:val="22"/>
              </w:rPr>
              <w:t>/</w:t>
            </w:r>
            <w:r w:rsidRPr="00133A90">
              <w:rPr>
                <w:szCs w:val="22"/>
                <w:lang w:val="en-US"/>
              </w:rPr>
              <w:t>INC</w:t>
            </w:r>
            <w:r w:rsidRPr="00133A90">
              <w:rPr>
                <w:szCs w:val="22"/>
              </w:rPr>
              <w:t>_</w:t>
            </w:r>
            <w:r w:rsidRPr="00133A90">
              <w:rPr>
                <w:szCs w:val="22"/>
                <w:lang w:val="en-US"/>
              </w:rPr>
              <w:t>DocType</w:t>
            </w:r>
            <w:r w:rsidRPr="00133A90">
              <w:rPr>
                <w:szCs w:val="22"/>
              </w:rPr>
              <w:t>) равного:</w:t>
            </w:r>
          </w:p>
          <w:p w14:paraId="57D7CC23" w14:textId="77777777" w:rsidR="00A32B85" w:rsidRPr="00133A90" w:rsidRDefault="00A32B85" w:rsidP="00A32B85">
            <w:pPr>
              <w:pStyle w:val="GOSTTablenorm"/>
              <w:rPr>
                <w:szCs w:val="22"/>
              </w:rPr>
            </w:pPr>
            <w:r w:rsidRPr="00133A90">
              <w:rPr>
                <w:szCs w:val="22"/>
              </w:rPr>
              <w:t>«TSE_0401060_D08» – Платежное поручение (входящее);</w:t>
            </w:r>
          </w:p>
          <w:p w14:paraId="0CBF395A" w14:textId="77777777" w:rsidR="00A32B85" w:rsidRPr="00133A90" w:rsidRDefault="00A32B85" w:rsidP="00A32B85">
            <w:pPr>
              <w:pStyle w:val="GOSTTablenorm"/>
              <w:rPr>
                <w:szCs w:val="22"/>
              </w:rPr>
            </w:pPr>
            <w:r w:rsidRPr="00133A90">
              <w:rPr>
                <w:szCs w:val="22"/>
              </w:rPr>
              <w:t>«TSE_IncomingErrand_D092» – Поручение о перечислении на счет (входящее)</w:t>
            </w:r>
          </w:p>
        </w:tc>
      </w:tr>
      <w:tr w:rsidR="00A32B85" w:rsidRPr="00133A90" w14:paraId="3F105E98" w14:textId="77777777" w:rsidTr="00A32B85">
        <w:trPr>
          <w:trHeight w:val="70"/>
        </w:trPr>
        <w:tc>
          <w:tcPr>
            <w:tcW w:w="2142" w:type="dxa"/>
          </w:tcPr>
          <w:p w14:paraId="0F4E1F5F" w14:textId="77777777" w:rsidR="00A32B85" w:rsidRPr="00133A90" w:rsidRDefault="00A32B85" w:rsidP="00A32B85">
            <w:pPr>
              <w:pStyle w:val="GOSTTablenorm"/>
              <w:rPr>
                <w:szCs w:val="22"/>
              </w:rPr>
            </w:pPr>
            <w:r w:rsidRPr="00133A90">
              <w:rPr>
                <w:szCs w:val="22"/>
                <w:lang w:val="en-US"/>
              </w:rPr>
              <w:t>INC_BaseDocGUID</w:t>
            </w:r>
          </w:p>
        </w:tc>
        <w:tc>
          <w:tcPr>
            <w:tcW w:w="7552" w:type="dxa"/>
          </w:tcPr>
          <w:p w14:paraId="43163F5A" w14:textId="77777777" w:rsidR="00A32B85" w:rsidRPr="00133A90" w:rsidRDefault="00A32B85" w:rsidP="00A32B85">
            <w:pPr>
              <w:pStyle w:val="GOSTTablenorm"/>
              <w:rPr>
                <w:szCs w:val="22"/>
              </w:rPr>
            </w:pPr>
            <w:r w:rsidRPr="00133A90">
              <w:rPr>
                <w:szCs w:val="22"/>
              </w:rPr>
              <w:t>Реквизит «ГУИД документа-основания».</w:t>
            </w:r>
          </w:p>
          <w:p w14:paraId="4789303E" w14:textId="77777777" w:rsidR="00A32B85" w:rsidRPr="00133A90" w:rsidRDefault="00A32B85" w:rsidP="00A32B85">
            <w:pPr>
              <w:pStyle w:val="GOSTTablenorm"/>
              <w:rPr>
                <w:szCs w:val="22"/>
              </w:rPr>
            </w:pPr>
            <w:r w:rsidRPr="00133A90">
              <w:rPr>
                <w:szCs w:val="22"/>
              </w:rPr>
              <w:t xml:space="preserve">При взаимодействии: </w:t>
            </w:r>
          </w:p>
          <w:p w14:paraId="750C9E7A"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 xml:space="preserve">ПУР ЭБ – Компонент АУ, БУ ПУР ЭБ </w:t>
            </w:r>
          </w:p>
          <w:p w14:paraId="00289401" w14:textId="77777777" w:rsidR="00A32B85" w:rsidRPr="00133A90" w:rsidRDefault="00A32B85" w:rsidP="00A32B85">
            <w:pPr>
              <w:pStyle w:val="GOSTTablenorm"/>
              <w:rPr>
                <w:szCs w:val="22"/>
              </w:rPr>
            </w:pPr>
            <w:r w:rsidRPr="00133A90">
              <w:rPr>
                <w:szCs w:val="22"/>
              </w:rPr>
              <w:t>передается, при «Типе документа» (RfrncCd) из списка:</w:t>
            </w:r>
          </w:p>
          <w:p w14:paraId="2FC28A36" w14:textId="77777777" w:rsidR="00A32B85" w:rsidRPr="00133A90" w:rsidRDefault="00A32B85" w:rsidP="00A32B85">
            <w:pPr>
              <w:pStyle w:val="GOSTTablenorm"/>
              <w:rPr>
                <w:szCs w:val="22"/>
              </w:rPr>
            </w:pPr>
            <w:r w:rsidRPr="00133A90">
              <w:rPr>
                <w:szCs w:val="22"/>
              </w:rPr>
              <w:t>«INC_DesTaxOrgan» – Решение налогового органа;</w:t>
            </w:r>
          </w:p>
          <w:p w14:paraId="553CF4A9" w14:textId="77777777" w:rsidR="00A32B85" w:rsidRPr="00133A90" w:rsidRDefault="00A32B85" w:rsidP="00A32B85">
            <w:pPr>
              <w:pStyle w:val="GOSTTablenorm"/>
              <w:rPr>
                <w:szCs w:val="22"/>
              </w:rPr>
            </w:pPr>
            <w:r w:rsidRPr="00133A90">
              <w:rPr>
                <w:szCs w:val="22"/>
              </w:rPr>
              <w:t>«INC_ExecutiveDoc» – Исполнительный документ.</w:t>
            </w:r>
          </w:p>
          <w:p w14:paraId="1E82E4B8" w14:textId="77777777" w:rsidR="00A32B85" w:rsidRPr="00133A90" w:rsidRDefault="00A32B85" w:rsidP="00A32B85">
            <w:pPr>
              <w:pStyle w:val="GOSTTablenorm"/>
              <w:rPr>
                <w:szCs w:val="22"/>
              </w:rPr>
            </w:pPr>
            <w:r w:rsidRPr="00133A90">
              <w:rPr>
                <w:szCs w:val="22"/>
              </w:rPr>
              <w:lastRenderedPageBreak/>
              <w:t>Если «Тип документа» (F</w:t>
            </w:r>
            <w:r w:rsidRPr="00133A90">
              <w:rPr>
                <w:szCs w:val="22"/>
                <w:lang w:val="en-US"/>
              </w:rPr>
              <w:t>ieldName</w:t>
            </w:r>
            <w:r w:rsidRPr="00133A90">
              <w:rPr>
                <w:szCs w:val="22"/>
              </w:rPr>
              <w:t>/</w:t>
            </w:r>
            <w:r w:rsidRPr="00133A90">
              <w:rPr>
                <w:szCs w:val="22"/>
                <w:lang w:val="en-US"/>
              </w:rPr>
              <w:t>INC</w:t>
            </w:r>
            <w:r w:rsidRPr="00133A90">
              <w:rPr>
                <w:szCs w:val="22"/>
              </w:rPr>
              <w:t>_</w:t>
            </w:r>
            <w:r w:rsidRPr="00133A90">
              <w:rPr>
                <w:szCs w:val="22"/>
                <w:lang w:val="en-US"/>
              </w:rPr>
              <w:t>DocType</w:t>
            </w:r>
            <w:r w:rsidRPr="00133A90">
              <w:rPr>
                <w:szCs w:val="22"/>
              </w:rPr>
              <w:t>) равно «INC_PayOrderOut_D30» – «Платежное поручение (исходящее)» и значении B</w:t>
            </w:r>
            <w:r w:rsidRPr="00133A90">
              <w:rPr>
                <w:szCs w:val="22"/>
                <w:lang w:val="en-US"/>
              </w:rPr>
              <w:t>lockName</w:t>
            </w:r>
            <w:r w:rsidRPr="00133A90">
              <w:rPr>
                <w:szCs w:val="22"/>
              </w:rPr>
              <w:t xml:space="preserve"> равно «Исполнение», то передается реквизит «ГУИД ЗКР» документа «Платежное поручение (исходящее)».</w:t>
            </w:r>
          </w:p>
          <w:p w14:paraId="1E8D1AD9" w14:textId="77777777" w:rsidR="00A32B85" w:rsidRPr="00133A90" w:rsidRDefault="00A32B85" w:rsidP="00A32B85">
            <w:pPr>
              <w:pStyle w:val="GOSTTablenorm"/>
              <w:rPr>
                <w:szCs w:val="22"/>
              </w:rPr>
            </w:pPr>
            <w:r w:rsidRPr="00133A90">
              <w:rPr>
                <w:szCs w:val="22"/>
              </w:rPr>
              <w:t>Если «Тип документа» (F</w:t>
            </w:r>
            <w:r w:rsidRPr="00133A90">
              <w:rPr>
                <w:szCs w:val="22"/>
                <w:lang w:val="en-US"/>
              </w:rPr>
              <w:t>ieldName</w:t>
            </w:r>
            <w:r w:rsidRPr="00133A90">
              <w:rPr>
                <w:szCs w:val="22"/>
              </w:rPr>
              <w:t>/</w:t>
            </w:r>
            <w:r w:rsidRPr="00133A90">
              <w:rPr>
                <w:szCs w:val="22"/>
                <w:lang w:val="en-US"/>
              </w:rPr>
              <w:t>INC</w:t>
            </w:r>
            <w:r w:rsidRPr="00133A90">
              <w:rPr>
                <w:szCs w:val="22"/>
              </w:rPr>
              <w:t>_</w:t>
            </w:r>
            <w:r w:rsidRPr="00133A90">
              <w:rPr>
                <w:szCs w:val="22"/>
                <w:lang w:val="en-US"/>
              </w:rPr>
              <w:t>DocType</w:t>
            </w:r>
            <w:r w:rsidRPr="00133A90">
              <w:rPr>
                <w:szCs w:val="22"/>
              </w:rPr>
              <w:t>) равно «INC_SettlementDoc_D08» – «Расчетный документ» и значении B</w:t>
            </w:r>
            <w:r w:rsidRPr="00133A90">
              <w:rPr>
                <w:szCs w:val="22"/>
                <w:lang w:val="en-US"/>
              </w:rPr>
              <w:t>lockName</w:t>
            </w:r>
            <w:r w:rsidRPr="00133A90">
              <w:rPr>
                <w:szCs w:val="22"/>
              </w:rPr>
              <w:t xml:space="preserve"> равно «Возврат поступлений», то передается реквизит «ГУИД первичного документа клиента» документа РД.</w:t>
            </w:r>
          </w:p>
          <w:p w14:paraId="264BAC8F" w14:textId="77777777" w:rsidR="00A32B85" w:rsidRPr="00133A90" w:rsidRDefault="00A32B85" w:rsidP="00A32B85">
            <w:pPr>
              <w:pStyle w:val="GOSTTablenorm"/>
              <w:rPr>
                <w:szCs w:val="22"/>
              </w:rPr>
            </w:pPr>
            <w:r w:rsidRPr="00133A90">
              <w:rPr>
                <w:szCs w:val="22"/>
              </w:rPr>
              <w:t xml:space="preserve">При взаимодействии: </w:t>
            </w:r>
          </w:p>
          <w:p w14:paraId="4027A67E"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 xml:space="preserve">Компонент КС ПУР ЭБ – ПУР ЭБ </w:t>
            </w:r>
          </w:p>
          <w:p w14:paraId="4C2B009F" w14:textId="77777777" w:rsidR="00A32B85" w:rsidRPr="00133A90" w:rsidRDefault="00A32B85" w:rsidP="00A32B85">
            <w:pPr>
              <w:pStyle w:val="GOSTTablenorm"/>
              <w:rPr>
                <w:szCs w:val="22"/>
              </w:rPr>
            </w:pPr>
            <w:r w:rsidRPr="00133A90">
              <w:rPr>
                <w:szCs w:val="22"/>
              </w:rPr>
              <w:t>передается, при «Типе документа» (RfrncCd) из списка:</w:t>
            </w:r>
          </w:p>
          <w:p w14:paraId="28C3AD3A" w14:textId="77777777" w:rsidR="00A32B85" w:rsidRPr="00133A90" w:rsidRDefault="00A32B85" w:rsidP="00A32B85">
            <w:pPr>
              <w:pStyle w:val="GOSTTablenorm"/>
              <w:rPr>
                <w:szCs w:val="22"/>
              </w:rPr>
            </w:pPr>
            <w:r w:rsidRPr="00133A90">
              <w:rPr>
                <w:szCs w:val="22"/>
              </w:rPr>
              <w:t>«INC_ExecutiveDoc» – Исполнительный документ.</w:t>
            </w:r>
          </w:p>
          <w:p w14:paraId="75D95F43" w14:textId="77777777" w:rsidR="00A32B85" w:rsidRPr="00133A90" w:rsidRDefault="00A32B85" w:rsidP="00A32B85">
            <w:pPr>
              <w:pStyle w:val="GOSTTablenorm"/>
              <w:rPr>
                <w:szCs w:val="22"/>
              </w:rPr>
            </w:pPr>
            <w:r w:rsidRPr="00133A90">
              <w:rPr>
                <w:szCs w:val="22"/>
              </w:rPr>
              <w:t>Если «Тип документа» (F</w:t>
            </w:r>
            <w:r w:rsidRPr="00133A90">
              <w:rPr>
                <w:szCs w:val="22"/>
                <w:lang w:val="en-US"/>
              </w:rPr>
              <w:t>ieldName</w:t>
            </w:r>
            <w:r w:rsidRPr="00133A90">
              <w:rPr>
                <w:szCs w:val="22"/>
              </w:rPr>
              <w:t>/</w:t>
            </w:r>
            <w:r w:rsidRPr="00133A90">
              <w:rPr>
                <w:szCs w:val="22"/>
                <w:lang w:val="en-US"/>
              </w:rPr>
              <w:t>INC</w:t>
            </w:r>
            <w:r w:rsidRPr="00133A90">
              <w:rPr>
                <w:szCs w:val="22"/>
              </w:rPr>
              <w:t>_</w:t>
            </w:r>
            <w:r w:rsidRPr="00133A90">
              <w:rPr>
                <w:szCs w:val="22"/>
                <w:lang w:val="en-US"/>
              </w:rPr>
              <w:t>DocType</w:t>
            </w:r>
            <w:r w:rsidRPr="00133A90">
              <w:rPr>
                <w:szCs w:val="22"/>
              </w:rPr>
              <w:t>) равно «TSE_0401060_D07» – «Платежное поручение (исходящее)» / «TSE_TransOrderAcc_D091» – Поручение о перечислении на счет (исходящее) и значении B</w:t>
            </w:r>
            <w:r w:rsidRPr="00133A90">
              <w:rPr>
                <w:szCs w:val="22"/>
                <w:lang w:val="en-US"/>
              </w:rPr>
              <w:t>lockName</w:t>
            </w:r>
            <w:r w:rsidRPr="00133A90">
              <w:rPr>
                <w:szCs w:val="22"/>
              </w:rPr>
              <w:t xml:space="preserve"> равно «Исполнение», то передается реквизит «ГУИД» документа «Платежное поручение (исходящее)» / «Поручение о перечислении на счет (исходящее)».</w:t>
            </w:r>
          </w:p>
          <w:p w14:paraId="2F287B56" w14:textId="77777777" w:rsidR="00A32B85" w:rsidRPr="00133A90" w:rsidRDefault="00A32B85" w:rsidP="00A32B85">
            <w:pPr>
              <w:pStyle w:val="GOSTTablenorm"/>
              <w:rPr>
                <w:szCs w:val="22"/>
              </w:rPr>
            </w:pPr>
            <w:r w:rsidRPr="00133A90">
              <w:rPr>
                <w:szCs w:val="22"/>
              </w:rPr>
              <w:t>Если «Тип документа» (FieldName/INC_DocType) равно «TSE_0401060_D08» – Платежное поручение (входящее)/ «TSE_IncomingErrand_D092» – Поручение о перечислении на счет (входящее) и значении BlockName равно «Возврат поступлений», то передается реквизит «ГУИД» документа «Платежное поручение (входящее)» / «Поручение о перечислении на счет (входящее)»</w:t>
            </w:r>
          </w:p>
        </w:tc>
      </w:tr>
      <w:tr w:rsidR="00A32B85" w:rsidRPr="00133A90" w14:paraId="420B178B" w14:textId="77777777" w:rsidTr="00A32B85">
        <w:trPr>
          <w:trHeight w:val="70"/>
        </w:trPr>
        <w:tc>
          <w:tcPr>
            <w:tcW w:w="2142" w:type="dxa"/>
          </w:tcPr>
          <w:p w14:paraId="7209CA94" w14:textId="77777777" w:rsidR="00A32B85" w:rsidRPr="00133A90" w:rsidRDefault="00A32B85" w:rsidP="00A32B85">
            <w:pPr>
              <w:pStyle w:val="GOSTTablenorm"/>
              <w:rPr>
                <w:szCs w:val="22"/>
              </w:rPr>
            </w:pPr>
            <w:r w:rsidRPr="00133A90">
              <w:rPr>
                <w:szCs w:val="22"/>
                <w:lang w:val="en-US"/>
              </w:rPr>
              <w:lastRenderedPageBreak/>
              <w:t>INC_KBKPayer</w:t>
            </w:r>
          </w:p>
        </w:tc>
        <w:tc>
          <w:tcPr>
            <w:tcW w:w="7552" w:type="dxa"/>
          </w:tcPr>
          <w:p w14:paraId="7CAD760A" w14:textId="77777777" w:rsidR="00A32B85" w:rsidRPr="00133A90" w:rsidRDefault="00A32B85" w:rsidP="00A32B85">
            <w:pPr>
              <w:pStyle w:val="GOSTTablenorm"/>
              <w:rPr>
                <w:szCs w:val="22"/>
              </w:rPr>
            </w:pPr>
            <w:r w:rsidRPr="00133A90">
              <w:rPr>
                <w:szCs w:val="22"/>
              </w:rPr>
              <w:t xml:space="preserve">Реквизит «КБК плательщика» документа «Платежное поручение (исходящее)» при взаимодействии: </w:t>
            </w:r>
          </w:p>
          <w:p w14:paraId="25965B97"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Компонент АУ, БУ ПУР ЭБ.</w:t>
            </w:r>
          </w:p>
          <w:p w14:paraId="1444705F" w14:textId="77777777" w:rsidR="00A32B85" w:rsidRPr="00133A90" w:rsidRDefault="00A32B85" w:rsidP="00A32B85">
            <w:pPr>
              <w:pStyle w:val="GOSTTablenorm"/>
              <w:rPr>
                <w:szCs w:val="22"/>
              </w:rPr>
            </w:pPr>
            <w:r w:rsidRPr="00133A90">
              <w:rPr>
                <w:szCs w:val="22"/>
              </w:rPr>
              <w:t>Передается при «Типе документа» (RfrncCd) из списка:</w:t>
            </w:r>
          </w:p>
          <w:p w14:paraId="2097AF0D" w14:textId="77777777" w:rsidR="00A32B85" w:rsidRPr="00133A90" w:rsidRDefault="00A32B85" w:rsidP="00A32B85">
            <w:pPr>
              <w:pStyle w:val="GOSTTablenorm"/>
              <w:rPr>
                <w:szCs w:val="22"/>
              </w:rPr>
            </w:pPr>
            <w:r w:rsidRPr="00133A90">
              <w:rPr>
                <w:szCs w:val="22"/>
              </w:rPr>
              <w:t>«INC_DesTaxOrgan» – Решение налогового органа;</w:t>
            </w:r>
          </w:p>
          <w:p w14:paraId="76234496" w14:textId="77777777" w:rsidR="00A32B85" w:rsidRPr="00133A90" w:rsidRDefault="00A32B85" w:rsidP="00A32B85">
            <w:pPr>
              <w:pStyle w:val="GOSTTablenorm"/>
              <w:rPr>
                <w:szCs w:val="22"/>
              </w:rPr>
            </w:pPr>
            <w:r w:rsidRPr="00133A90">
              <w:rPr>
                <w:szCs w:val="22"/>
              </w:rPr>
              <w:t>«INC_ExecutiveDoc» – Исполнительный документ</w:t>
            </w:r>
          </w:p>
        </w:tc>
      </w:tr>
      <w:tr w:rsidR="00A32B85" w:rsidRPr="00133A90" w14:paraId="6F8496F2" w14:textId="77777777" w:rsidTr="00A32B85">
        <w:trPr>
          <w:trHeight w:val="70"/>
        </w:trPr>
        <w:tc>
          <w:tcPr>
            <w:tcW w:w="2142" w:type="dxa"/>
          </w:tcPr>
          <w:p w14:paraId="3E92FC73" w14:textId="77777777" w:rsidR="00A32B85" w:rsidRPr="00133A90" w:rsidRDefault="00A32B85" w:rsidP="00A32B85">
            <w:pPr>
              <w:pStyle w:val="GOSTTablenorm"/>
              <w:rPr>
                <w:szCs w:val="22"/>
              </w:rPr>
            </w:pPr>
            <w:r w:rsidRPr="00133A90">
              <w:rPr>
                <w:szCs w:val="22"/>
                <w:lang w:val="en-US"/>
              </w:rPr>
              <w:t>INC_KBKPayee</w:t>
            </w:r>
          </w:p>
        </w:tc>
        <w:tc>
          <w:tcPr>
            <w:tcW w:w="7552" w:type="dxa"/>
          </w:tcPr>
          <w:p w14:paraId="27EB9029" w14:textId="77777777" w:rsidR="00A32B85" w:rsidRPr="00133A90" w:rsidRDefault="00A32B85" w:rsidP="00A32B85">
            <w:pPr>
              <w:pStyle w:val="GOSTTablenorm"/>
              <w:rPr>
                <w:szCs w:val="22"/>
              </w:rPr>
            </w:pPr>
            <w:r w:rsidRPr="00133A90">
              <w:rPr>
                <w:szCs w:val="22"/>
              </w:rPr>
              <w:t xml:space="preserve">Реквизит «КБК получателя» документа «Платежное поручение (исходящее)» при взаимодействии: </w:t>
            </w:r>
          </w:p>
          <w:p w14:paraId="13063A35"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ПУР ЭБ – Компонент АУ, БУ ПУР ЭБ.</w:t>
            </w:r>
          </w:p>
          <w:p w14:paraId="70F3B767" w14:textId="77777777" w:rsidR="00A32B85" w:rsidRPr="00133A90" w:rsidRDefault="00A32B85" w:rsidP="00A32B85">
            <w:pPr>
              <w:pStyle w:val="GOSTTablenorm"/>
              <w:rPr>
                <w:szCs w:val="22"/>
              </w:rPr>
            </w:pPr>
            <w:r w:rsidRPr="00133A90">
              <w:rPr>
                <w:szCs w:val="22"/>
              </w:rPr>
              <w:t>Передается при «Типе документа» (RfrncCd) из списка:</w:t>
            </w:r>
          </w:p>
          <w:p w14:paraId="50CFD471" w14:textId="77777777" w:rsidR="00A32B85" w:rsidRPr="00133A90" w:rsidRDefault="00A32B85" w:rsidP="00A32B85">
            <w:pPr>
              <w:pStyle w:val="GOSTTablenorm"/>
              <w:rPr>
                <w:szCs w:val="22"/>
              </w:rPr>
            </w:pPr>
            <w:r w:rsidRPr="00133A90">
              <w:rPr>
                <w:szCs w:val="22"/>
              </w:rPr>
              <w:t>«INC_DesTaxOrgan» – Решение налогового органа;</w:t>
            </w:r>
          </w:p>
          <w:p w14:paraId="5015CDCA" w14:textId="77777777" w:rsidR="00A32B85" w:rsidRPr="00133A90" w:rsidRDefault="00A32B85" w:rsidP="00A32B85">
            <w:pPr>
              <w:pStyle w:val="GOSTTablenorm"/>
              <w:rPr>
                <w:szCs w:val="22"/>
              </w:rPr>
            </w:pPr>
            <w:r w:rsidRPr="00133A90">
              <w:rPr>
                <w:szCs w:val="22"/>
              </w:rPr>
              <w:t>«INC_ExecutiveDoc» – Исполнительный документ</w:t>
            </w:r>
          </w:p>
        </w:tc>
      </w:tr>
      <w:tr w:rsidR="00A32B85" w:rsidRPr="00133A90" w14:paraId="74ABC809" w14:textId="77777777" w:rsidTr="00A32B85">
        <w:trPr>
          <w:trHeight w:val="70"/>
        </w:trPr>
        <w:tc>
          <w:tcPr>
            <w:tcW w:w="2142" w:type="dxa"/>
          </w:tcPr>
          <w:p w14:paraId="4C9FB694" w14:textId="77777777" w:rsidR="00A32B85" w:rsidRPr="00133A90" w:rsidRDefault="00A32B85" w:rsidP="00A32B85">
            <w:pPr>
              <w:pStyle w:val="GOSTTablenorm"/>
              <w:rPr>
                <w:szCs w:val="22"/>
                <w:lang w:val="en-US"/>
              </w:rPr>
            </w:pPr>
            <w:r w:rsidRPr="00133A90">
              <w:rPr>
                <w:szCs w:val="22"/>
                <w:lang w:val="en-US"/>
              </w:rPr>
              <w:t>Code_reason</w:t>
            </w:r>
          </w:p>
        </w:tc>
        <w:tc>
          <w:tcPr>
            <w:tcW w:w="7552" w:type="dxa"/>
          </w:tcPr>
          <w:p w14:paraId="262C1E90" w14:textId="77777777" w:rsidR="00A32B85" w:rsidRPr="00133A90" w:rsidRDefault="00A32B85" w:rsidP="00A32B85">
            <w:pPr>
              <w:pStyle w:val="GOSTTablenorm"/>
              <w:rPr>
                <w:szCs w:val="22"/>
              </w:rPr>
            </w:pPr>
            <w:r w:rsidRPr="00133A90">
              <w:rPr>
                <w:szCs w:val="22"/>
              </w:rPr>
              <w:t>Реквизит «Код основания (признака финансового нарушения)».</w:t>
            </w:r>
          </w:p>
          <w:p w14:paraId="059D4924" w14:textId="77777777" w:rsidR="00A32B85" w:rsidRPr="00133A90" w:rsidRDefault="00A32B85" w:rsidP="00A32B85">
            <w:pPr>
              <w:pStyle w:val="GOSTTablenorm"/>
              <w:rPr>
                <w:szCs w:val="22"/>
              </w:rPr>
            </w:pPr>
            <w:r w:rsidRPr="00133A90">
              <w:rPr>
                <w:szCs w:val="22"/>
              </w:rPr>
              <w:t xml:space="preserve">Обязателен для заполнения при взаимодействии: </w:t>
            </w:r>
          </w:p>
          <w:p w14:paraId="7E0BA0D9"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Модуль ANTIFROD (ПУДС ЭБ) – Компонент КС ПУР ЭБ;</w:t>
            </w:r>
          </w:p>
          <w:p w14:paraId="1F269C92"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Модуль ANTIFROD (ПУДС ЭБ) – НСИ ЭБ.</w:t>
            </w:r>
          </w:p>
          <w:p w14:paraId="27514AB5" w14:textId="24B0374C" w:rsidR="00A32B85" w:rsidRPr="00133A90" w:rsidRDefault="00A32B85" w:rsidP="00A32B85">
            <w:pPr>
              <w:pStyle w:val="GOSTTablenorm"/>
              <w:rPr>
                <w:szCs w:val="22"/>
              </w:rPr>
            </w:pPr>
            <w:r w:rsidRPr="00133A90">
              <w:rPr>
                <w:szCs w:val="22"/>
              </w:rPr>
              <w:t xml:space="preserve">Указываются значения в соответствии с перечнем оснований (причин), указанных в таблице </w:t>
            </w:r>
            <w:r w:rsidRPr="00133A90">
              <w:rPr>
                <w:szCs w:val="22"/>
              </w:rPr>
              <w:fldChar w:fldCharType="begin"/>
            </w:r>
            <w:r w:rsidRPr="00133A90">
              <w:rPr>
                <w:szCs w:val="22"/>
              </w:rPr>
              <w:instrText xml:space="preserve"> REF _Ref103180834 \h  \* MERGEFORMAT </w:instrText>
            </w:r>
            <w:r w:rsidRPr="00133A90">
              <w:rPr>
                <w:szCs w:val="22"/>
              </w:rPr>
            </w:r>
            <w:r w:rsidRPr="00133A90">
              <w:rPr>
                <w:szCs w:val="22"/>
              </w:rPr>
              <w:fldChar w:fldCharType="separate"/>
            </w:r>
            <w:r w:rsidR="00306405" w:rsidRPr="00306405">
              <w:rPr>
                <w:rFonts w:eastAsia="Calibri"/>
                <w:szCs w:val="22"/>
              </w:rPr>
              <w:t>551</w:t>
            </w:r>
            <w:r w:rsidRPr="00133A90">
              <w:rPr>
                <w:szCs w:val="22"/>
              </w:rPr>
              <w:fldChar w:fldCharType="end"/>
            </w:r>
          </w:p>
        </w:tc>
      </w:tr>
      <w:tr w:rsidR="00A32B85" w:rsidRPr="00133A90" w14:paraId="60D8E638" w14:textId="77777777" w:rsidTr="00A32B85">
        <w:trPr>
          <w:trHeight w:val="70"/>
        </w:trPr>
        <w:tc>
          <w:tcPr>
            <w:tcW w:w="2142" w:type="dxa"/>
          </w:tcPr>
          <w:p w14:paraId="7D25E9A4" w14:textId="77777777" w:rsidR="00A32B85" w:rsidRPr="00133A90" w:rsidRDefault="00A32B85" w:rsidP="00A32B85">
            <w:pPr>
              <w:pStyle w:val="GOSTTablenorm"/>
              <w:rPr>
                <w:szCs w:val="22"/>
                <w:lang w:val="en-US"/>
              </w:rPr>
            </w:pPr>
            <w:r w:rsidRPr="00133A90">
              <w:rPr>
                <w:szCs w:val="22"/>
                <w:lang w:val="en-US"/>
              </w:rPr>
              <w:t>Name</w:t>
            </w:r>
            <w:r w:rsidRPr="00133A90">
              <w:rPr>
                <w:szCs w:val="22"/>
              </w:rPr>
              <w:t>_</w:t>
            </w:r>
            <w:r w:rsidRPr="00133A90">
              <w:rPr>
                <w:szCs w:val="22"/>
                <w:lang w:val="en-US"/>
              </w:rPr>
              <w:t>reason</w:t>
            </w:r>
          </w:p>
        </w:tc>
        <w:tc>
          <w:tcPr>
            <w:tcW w:w="7552" w:type="dxa"/>
          </w:tcPr>
          <w:p w14:paraId="328139D5" w14:textId="77777777" w:rsidR="00A32B85" w:rsidRPr="00133A90" w:rsidRDefault="00A32B85" w:rsidP="00A32B85">
            <w:pPr>
              <w:pStyle w:val="GOSTTablenorm"/>
              <w:rPr>
                <w:szCs w:val="22"/>
              </w:rPr>
            </w:pPr>
            <w:r w:rsidRPr="00133A90">
              <w:rPr>
                <w:szCs w:val="22"/>
              </w:rPr>
              <w:t>Реквизит «Наименование основания (признака финансового нарушения)».</w:t>
            </w:r>
          </w:p>
          <w:p w14:paraId="22946098" w14:textId="77777777" w:rsidR="00A32B85" w:rsidRPr="00133A90" w:rsidRDefault="00A32B85" w:rsidP="00A32B85">
            <w:pPr>
              <w:pStyle w:val="GOSTTablenorm"/>
              <w:rPr>
                <w:szCs w:val="22"/>
              </w:rPr>
            </w:pPr>
            <w:r w:rsidRPr="00133A90">
              <w:rPr>
                <w:szCs w:val="22"/>
              </w:rPr>
              <w:t xml:space="preserve">Обязателен для заполнения при взаимодействии: </w:t>
            </w:r>
          </w:p>
          <w:p w14:paraId="314A743F"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Модуль ANTIFROD (ПУДС ЭБ) – Компонент КС ПУР ЭБ;</w:t>
            </w:r>
          </w:p>
          <w:p w14:paraId="105A643D"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Модуль ANTIFROD (ПУДС ЭБ) – НСИ ЭБ.</w:t>
            </w:r>
          </w:p>
          <w:p w14:paraId="76C43958" w14:textId="0675063D" w:rsidR="00A32B85" w:rsidRPr="00133A90" w:rsidRDefault="00A32B85" w:rsidP="00A32B85">
            <w:pPr>
              <w:pStyle w:val="GOSTTablenorm"/>
              <w:rPr>
                <w:szCs w:val="22"/>
              </w:rPr>
            </w:pPr>
            <w:r w:rsidRPr="00133A90">
              <w:rPr>
                <w:szCs w:val="22"/>
              </w:rPr>
              <w:lastRenderedPageBreak/>
              <w:t xml:space="preserve">Указываются значения в соответствии с перечнем оснований (причин), указанных в таблице </w:t>
            </w:r>
            <w:r w:rsidRPr="00133A90">
              <w:rPr>
                <w:szCs w:val="22"/>
              </w:rPr>
              <w:fldChar w:fldCharType="begin"/>
            </w:r>
            <w:r w:rsidRPr="00133A90">
              <w:rPr>
                <w:szCs w:val="22"/>
              </w:rPr>
              <w:instrText xml:space="preserve"> REF _Ref103180834 \h  \* MERGEFORMAT </w:instrText>
            </w:r>
            <w:r w:rsidRPr="00133A90">
              <w:rPr>
                <w:szCs w:val="22"/>
              </w:rPr>
            </w:r>
            <w:r w:rsidRPr="00133A90">
              <w:rPr>
                <w:szCs w:val="22"/>
              </w:rPr>
              <w:fldChar w:fldCharType="separate"/>
            </w:r>
            <w:r w:rsidR="00306405" w:rsidRPr="00306405">
              <w:rPr>
                <w:rFonts w:eastAsia="Calibri"/>
                <w:szCs w:val="22"/>
              </w:rPr>
              <w:t>551</w:t>
            </w:r>
            <w:r w:rsidRPr="00133A90">
              <w:rPr>
                <w:szCs w:val="22"/>
              </w:rPr>
              <w:fldChar w:fldCharType="end"/>
            </w:r>
          </w:p>
        </w:tc>
      </w:tr>
      <w:tr w:rsidR="00A32B85" w:rsidRPr="00133A90" w14:paraId="7E99EE9C" w14:textId="77777777" w:rsidTr="00A32B85">
        <w:trPr>
          <w:trHeight w:val="70"/>
        </w:trPr>
        <w:tc>
          <w:tcPr>
            <w:tcW w:w="2142" w:type="dxa"/>
          </w:tcPr>
          <w:p w14:paraId="7C04D8EB" w14:textId="77777777" w:rsidR="00A32B85" w:rsidRPr="00133A90" w:rsidRDefault="00A32B85" w:rsidP="00A32B85">
            <w:pPr>
              <w:pStyle w:val="GOSTTablenorm"/>
              <w:rPr>
                <w:szCs w:val="22"/>
                <w:lang w:val="en-US"/>
              </w:rPr>
            </w:pPr>
            <w:r w:rsidRPr="00133A90">
              <w:rPr>
                <w:szCs w:val="22"/>
                <w:lang w:val="en-US"/>
              </w:rPr>
              <w:lastRenderedPageBreak/>
              <w:t>Code_mera</w:t>
            </w:r>
          </w:p>
        </w:tc>
        <w:tc>
          <w:tcPr>
            <w:tcW w:w="7552" w:type="dxa"/>
          </w:tcPr>
          <w:p w14:paraId="6102A2C2" w14:textId="77777777" w:rsidR="00A32B85" w:rsidRPr="00133A90" w:rsidRDefault="00A32B85" w:rsidP="00A32B85">
            <w:pPr>
              <w:pStyle w:val="GOSTTablenorm"/>
              <w:rPr>
                <w:szCs w:val="22"/>
              </w:rPr>
            </w:pPr>
            <w:r w:rsidRPr="00133A90">
              <w:rPr>
                <w:szCs w:val="22"/>
              </w:rPr>
              <w:t>Реквизит «Код меры реагирования».</w:t>
            </w:r>
          </w:p>
          <w:p w14:paraId="3D2AE230" w14:textId="77777777" w:rsidR="00A32B85" w:rsidRPr="00133A90" w:rsidRDefault="00A32B85" w:rsidP="00A32B85">
            <w:pPr>
              <w:pStyle w:val="GOSTTablenorm"/>
              <w:rPr>
                <w:szCs w:val="22"/>
              </w:rPr>
            </w:pPr>
            <w:r w:rsidRPr="00133A90">
              <w:rPr>
                <w:szCs w:val="22"/>
              </w:rPr>
              <w:t xml:space="preserve">Обязателен для заполнения при взаимодействии: </w:t>
            </w:r>
          </w:p>
          <w:p w14:paraId="313432FD"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Модуль ANTIFROD (ПУДС ЭБ) – НСИ ЭБ.</w:t>
            </w:r>
          </w:p>
          <w:p w14:paraId="3A94EECD" w14:textId="7E0938B8" w:rsidR="00A32B85" w:rsidRPr="00133A90" w:rsidRDefault="00A32B85" w:rsidP="00A32B85">
            <w:pPr>
              <w:pStyle w:val="GOSTTablenorm"/>
              <w:rPr>
                <w:szCs w:val="22"/>
              </w:rPr>
            </w:pPr>
            <w:r w:rsidRPr="00133A90">
              <w:rPr>
                <w:szCs w:val="22"/>
              </w:rPr>
              <w:t xml:space="preserve">Указываются значения в соответствии с перечнем оснований (причин), указанных в таблице </w:t>
            </w:r>
            <w:r w:rsidRPr="00133A90">
              <w:rPr>
                <w:szCs w:val="22"/>
              </w:rPr>
              <w:fldChar w:fldCharType="begin"/>
            </w:r>
            <w:r w:rsidRPr="00133A90">
              <w:rPr>
                <w:szCs w:val="22"/>
              </w:rPr>
              <w:instrText xml:space="preserve"> REF _Ref103180834 \h  \* MERGEFORMAT </w:instrText>
            </w:r>
            <w:r w:rsidRPr="00133A90">
              <w:rPr>
                <w:szCs w:val="22"/>
              </w:rPr>
            </w:r>
            <w:r w:rsidRPr="00133A90">
              <w:rPr>
                <w:szCs w:val="22"/>
              </w:rPr>
              <w:fldChar w:fldCharType="separate"/>
            </w:r>
            <w:r w:rsidR="00306405" w:rsidRPr="00306405">
              <w:rPr>
                <w:rFonts w:eastAsia="Calibri"/>
                <w:szCs w:val="22"/>
              </w:rPr>
              <w:t>551</w:t>
            </w:r>
            <w:r w:rsidRPr="00133A90">
              <w:rPr>
                <w:szCs w:val="22"/>
              </w:rPr>
              <w:fldChar w:fldCharType="end"/>
            </w:r>
          </w:p>
        </w:tc>
      </w:tr>
      <w:tr w:rsidR="00A32B85" w:rsidRPr="00133A90" w14:paraId="5094F48B" w14:textId="77777777" w:rsidTr="00A32B85">
        <w:trPr>
          <w:trHeight w:val="70"/>
        </w:trPr>
        <w:tc>
          <w:tcPr>
            <w:tcW w:w="2142" w:type="dxa"/>
          </w:tcPr>
          <w:p w14:paraId="7263C317" w14:textId="77777777" w:rsidR="00A32B85" w:rsidRPr="00133A90" w:rsidRDefault="00A32B85" w:rsidP="00A32B85">
            <w:pPr>
              <w:pStyle w:val="GOSTTablenorm"/>
              <w:rPr>
                <w:szCs w:val="22"/>
                <w:lang w:val="en-US"/>
              </w:rPr>
            </w:pPr>
            <w:r w:rsidRPr="00133A90">
              <w:rPr>
                <w:szCs w:val="22"/>
                <w:lang w:val="en-US"/>
              </w:rPr>
              <w:t>Name</w:t>
            </w:r>
            <w:r w:rsidRPr="00133A90">
              <w:rPr>
                <w:szCs w:val="22"/>
              </w:rPr>
              <w:t>_</w:t>
            </w:r>
            <w:r w:rsidRPr="00133A90">
              <w:rPr>
                <w:szCs w:val="22"/>
                <w:lang w:val="en-US"/>
              </w:rPr>
              <w:t>mera</w:t>
            </w:r>
          </w:p>
        </w:tc>
        <w:tc>
          <w:tcPr>
            <w:tcW w:w="7552" w:type="dxa"/>
          </w:tcPr>
          <w:p w14:paraId="78404343" w14:textId="77777777" w:rsidR="00A32B85" w:rsidRPr="00133A90" w:rsidRDefault="00A32B85" w:rsidP="00A32B85">
            <w:pPr>
              <w:pStyle w:val="GOSTTablenorm"/>
              <w:rPr>
                <w:szCs w:val="22"/>
              </w:rPr>
            </w:pPr>
            <w:r w:rsidRPr="00133A90">
              <w:rPr>
                <w:szCs w:val="22"/>
              </w:rPr>
              <w:t>Реквизит «Наименование меры реагирования».</w:t>
            </w:r>
          </w:p>
          <w:p w14:paraId="54614F8F" w14:textId="77777777" w:rsidR="00A32B85" w:rsidRPr="00133A90" w:rsidRDefault="00A32B85" w:rsidP="00A32B85">
            <w:pPr>
              <w:pStyle w:val="GOSTTablenorm"/>
              <w:rPr>
                <w:szCs w:val="22"/>
              </w:rPr>
            </w:pPr>
            <w:r w:rsidRPr="00133A90">
              <w:rPr>
                <w:szCs w:val="22"/>
              </w:rPr>
              <w:t xml:space="preserve">Обязателен для заполнения при взаимодействии: </w:t>
            </w:r>
          </w:p>
          <w:p w14:paraId="34360248"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Модуль ANTIFROD (ПУДС ЭБ) – НСИ ЭБ.</w:t>
            </w:r>
          </w:p>
          <w:p w14:paraId="17025C20" w14:textId="0C83DA1A" w:rsidR="00A32B85" w:rsidRPr="00133A90" w:rsidRDefault="00A32B85" w:rsidP="00A32B85">
            <w:pPr>
              <w:pStyle w:val="GOSTTablenorm"/>
              <w:rPr>
                <w:szCs w:val="22"/>
              </w:rPr>
            </w:pPr>
            <w:r w:rsidRPr="00133A90">
              <w:rPr>
                <w:szCs w:val="22"/>
              </w:rPr>
              <w:t xml:space="preserve">Указываются значения в соответствии с перечнем оснований (причин), указанных в таблице </w:t>
            </w:r>
            <w:r w:rsidRPr="00133A90">
              <w:rPr>
                <w:szCs w:val="22"/>
              </w:rPr>
              <w:fldChar w:fldCharType="begin"/>
            </w:r>
            <w:r w:rsidRPr="00133A90">
              <w:rPr>
                <w:szCs w:val="22"/>
              </w:rPr>
              <w:instrText xml:space="preserve"> REF _Ref103180834 \h  \* MERGEFORMAT </w:instrText>
            </w:r>
            <w:r w:rsidRPr="00133A90">
              <w:rPr>
                <w:szCs w:val="22"/>
              </w:rPr>
            </w:r>
            <w:r w:rsidRPr="00133A90">
              <w:rPr>
                <w:szCs w:val="22"/>
              </w:rPr>
              <w:fldChar w:fldCharType="separate"/>
            </w:r>
            <w:r w:rsidR="00306405" w:rsidRPr="00306405">
              <w:rPr>
                <w:rFonts w:eastAsia="Calibri"/>
                <w:szCs w:val="22"/>
              </w:rPr>
              <w:t>551</w:t>
            </w:r>
            <w:r w:rsidRPr="00133A90">
              <w:rPr>
                <w:szCs w:val="22"/>
              </w:rPr>
              <w:fldChar w:fldCharType="end"/>
            </w:r>
          </w:p>
        </w:tc>
      </w:tr>
      <w:tr w:rsidR="00A32B85" w:rsidRPr="00133A90" w14:paraId="4A280C2D" w14:textId="77777777" w:rsidTr="00A32B85">
        <w:trPr>
          <w:trHeight w:val="70"/>
        </w:trPr>
        <w:tc>
          <w:tcPr>
            <w:tcW w:w="2142" w:type="dxa"/>
          </w:tcPr>
          <w:p w14:paraId="7D7645D2" w14:textId="77777777" w:rsidR="00A32B85" w:rsidRPr="00133A90" w:rsidRDefault="00A32B85" w:rsidP="00A32B85">
            <w:pPr>
              <w:pStyle w:val="GOSTTablenorm"/>
              <w:rPr>
                <w:szCs w:val="22"/>
                <w:lang w:val="en-US"/>
              </w:rPr>
            </w:pPr>
            <w:r w:rsidRPr="00133A90">
              <w:rPr>
                <w:szCs w:val="22"/>
                <w:lang w:val="en-US"/>
              </w:rPr>
              <w:t>P_OGRN</w:t>
            </w:r>
          </w:p>
        </w:tc>
        <w:tc>
          <w:tcPr>
            <w:tcW w:w="7552" w:type="dxa"/>
          </w:tcPr>
          <w:p w14:paraId="3D617483" w14:textId="77777777" w:rsidR="00A32B85" w:rsidRPr="00133A90" w:rsidRDefault="00A32B85" w:rsidP="00A32B85">
            <w:pPr>
              <w:pStyle w:val="GOSTTablenorm"/>
              <w:rPr>
                <w:szCs w:val="22"/>
              </w:rPr>
            </w:pPr>
            <w:r w:rsidRPr="00133A90">
              <w:rPr>
                <w:szCs w:val="22"/>
              </w:rPr>
              <w:t>Реквизит «ОГРН», у</w:t>
            </w:r>
            <w:r w:rsidRPr="00133A90">
              <w:rPr>
                <w:color w:val="000000"/>
                <w:szCs w:val="22"/>
              </w:rPr>
              <w:t xml:space="preserve">казывается ОГРН/ОГРНИП </w:t>
            </w:r>
            <w:r w:rsidRPr="00133A90">
              <w:rPr>
                <w:szCs w:val="22"/>
              </w:rPr>
              <w:t>организации для бюджетного мониторинга.</w:t>
            </w:r>
          </w:p>
          <w:p w14:paraId="5EBF9CBB" w14:textId="77777777" w:rsidR="00A32B85" w:rsidRPr="00133A90" w:rsidRDefault="00A32B85" w:rsidP="00A32B85">
            <w:pPr>
              <w:pStyle w:val="GOSTTablenorm"/>
              <w:rPr>
                <w:szCs w:val="22"/>
              </w:rPr>
            </w:pPr>
            <w:r w:rsidRPr="00133A90">
              <w:rPr>
                <w:szCs w:val="22"/>
              </w:rPr>
              <w:t xml:space="preserve">Может заполняться при взаимодействии: </w:t>
            </w:r>
          </w:p>
          <w:p w14:paraId="77EC9549" w14:textId="77777777" w:rsidR="00A32B85" w:rsidRPr="00133A90" w:rsidRDefault="00A32B85" w:rsidP="00721269">
            <w:pPr>
              <w:pStyle w:val="GOSTTablenorm"/>
              <w:numPr>
                <w:ilvl w:val="0"/>
                <w:numId w:val="87"/>
              </w:numPr>
              <w:tabs>
                <w:tab w:val="left" w:pos="1119"/>
              </w:tabs>
              <w:ind w:left="284" w:hanging="227"/>
              <w:rPr>
                <w:szCs w:val="22"/>
              </w:rPr>
            </w:pPr>
            <w:r w:rsidRPr="00133A90">
              <w:rPr>
                <w:szCs w:val="22"/>
              </w:rPr>
              <w:t>НСИ ЭБ – Модуль ANTIFROD (ПУДС ЭБ)</w:t>
            </w:r>
          </w:p>
        </w:tc>
      </w:tr>
      <w:tr w:rsidR="00A32B85" w:rsidRPr="00133A90" w14:paraId="0F47B992" w14:textId="77777777" w:rsidTr="00A32B85">
        <w:trPr>
          <w:trHeight w:val="70"/>
        </w:trPr>
        <w:tc>
          <w:tcPr>
            <w:tcW w:w="2142" w:type="dxa"/>
          </w:tcPr>
          <w:p w14:paraId="7D680185" w14:textId="77777777" w:rsidR="00A32B85" w:rsidRPr="00133A90" w:rsidRDefault="00A32B85" w:rsidP="00A32B85">
            <w:pPr>
              <w:pStyle w:val="GOSTTablenorm"/>
              <w:rPr>
                <w:szCs w:val="22"/>
                <w:lang w:val="en-US"/>
              </w:rPr>
            </w:pPr>
            <w:r w:rsidRPr="00133A90">
              <w:rPr>
                <w:szCs w:val="22"/>
                <w:lang w:val="en-US"/>
              </w:rPr>
              <w:t>DateVal</w:t>
            </w:r>
          </w:p>
        </w:tc>
        <w:tc>
          <w:tcPr>
            <w:tcW w:w="7552" w:type="dxa"/>
          </w:tcPr>
          <w:p w14:paraId="1A0F5018" w14:textId="77777777" w:rsidR="00A32B85" w:rsidRPr="00133A90" w:rsidRDefault="00A32B85" w:rsidP="00A32B85">
            <w:pPr>
              <w:pStyle w:val="GOSTTablenorm"/>
              <w:rPr>
                <w:szCs w:val="22"/>
              </w:rPr>
            </w:pPr>
            <w:r w:rsidRPr="00133A90">
              <w:rPr>
                <w:szCs w:val="22"/>
              </w:rPr>
              <w:t>Реквизит «Дата валютирования».</w:t>
            </w:r>
          </w:p>
          <w:p w14:paraId="58805719" w14:textId="77777777" w:rsidR="00A32B85" w:rsidRPr="00133A90" w:rsidRDefault="00A32B85" w:rsidP="00A32B85">
            <w:pPr>
              <w:pStyle w:val="GOSTTablenorm"/>
              <w:rPr>
                <w:szCs w:val="22"/>
              </w:rPr>
            </w:pPr>
            <w:r w:rsidRPr="00133A90">
              <w:rPr>
                <w:szCs w:val="22"/>
              </w:rPr>
              <w:t xml:space="preserve">Заполняется значением «Дата» на основании «Заявления на проведение операций в иностранной валюте» при формировании Квитанции с кодом «3 – Исполнен» на документ «Заявление на проведение операций в иностранной валюте» и является обязательным при взаимодействии: </w:t>
            </w:r>
          </w:p>
          <w:p w14:paraId="4E9A44A1" w14:textId="2EFFA3A7" w:rsidR="00A32B85" w:rsidRPr="00133A90" w:rsidRDefault="009B684B" w:rsidP="00721269">
            <w:pPr>
              <w:pStyle w:val="GOSTTablenorm"/>
              <w:numPr>
                <w:ilvl w:val="0"/>
                <w:numId w:val="87"/>
              </w:numPr>
              <w:tabs>
                <w:tab w:val="left" w:pos="1119"/>
              </w:tabs>
              <w:ind w:left="284" w:hanging="227"/>
              <w:rPr>
                <w:szCs w:val="22"/>
              </w:rPr>
            </w:pPr>
            <w:r w:rsidRPr="0053647C">
              <w:rPr>
                <w:szCs w:val="22"/>
              </w:rPr>
              <w:t>ТОФК (ПУДС ЭБ)</w:t>
            </w:r>
            <w:r w:rsidR="00A32B85" w:rsidRPr="00133A90">
              <w:rPr>
                <w:szCs w:val="22"/>
              </w:rPr>
              <w:t xml:space="preserve"> – ПУР ЭБ</w:t>
            </w:r>
          </w:p>
        </w:tc>
      </w:tr>
      <w:tr w:rsidR="00A32B85" w:rsidRPr="00133A90" w14:paraId="63C13CBC" w14:textId="77777777" w:rsidTr="00A32B85">
        <w:trPr>
          <w:trHeight w:val="70"/>
        </w:trPr>
        <w:tc>
          <w:tcPr>
            <w:tcW w:w="2142" w:type="dxa"/>
          </w:tcPr>
          <w:p w14:paraId="4DA6CACA" w14:textId="77777777" w:rsidR="00A32B85" w:rsidRPr="00133A90" w:rsidRDefault="00A32B85" w:rsidP="00A32B85">
            <w:pPr>
              <w:pStyle w:val="GOSTTablenorm"/>
              <w:rPr>
                <w:szCs w:val="22"/>
                <w:lang w:val="en-US"/>
              </w:rPr>
            </w:pPr>
            <w:r w:rsidRPr="00133A90">
              <w:rPr>
                <w:szCs w:val="22"/>
                <w:lang w:val="en-US"/>
              </w:rPr>
              <w:t>AmountIThRu</w:t>
            </w:r>
          </w:p>
        </w:tc>
        <w:tc>
          <w:tcPr>
            <w:tcW w:w="7552" w:type="dxa"/>
          </w:tcPr>
          <w:p w14:paraId="12BE7C6E" w14:textId="77777777" w:rsidR="00A32B85" w:rsidRPr="00133A90" w:rsidRDefault="00A32B85" w:rsidP="00A32B85">
            <w:pPr>
              <w:pStyle w:val="GOSTTablenorm"/>
              <w:rPr>
                <w:szCs w:val="22"/>
              </w:rPr>
            </w:pPr>
            <w:r w:rsidRPr="00133A90">
              <w:rPr>
                <w:szCs w:val="22"/>
              </w:rPr>
              <w:t>Реквизит «Сумма в рублях при проведении валютной операции».</w:t>
            </w:r>
          </w:p>
          <w:p w14:paraId="30B841A8" w14:textId="77777777" w:rsidR="00A32B85" w:rsidRPr="00133A90" w:rsidRDefault="00A32B85" w:rsidP="00A32B85">
            <w:pPr>
              <w:pStyle w:val="GOSTTablenorm"/>
              <w:rPr>
                <w:szCs w:val="22"/>
              </w:rPr>
            </w:pPr>
            <w:r w:rsidRPr="00133A90">
              <w:rPr>
                <w:szCs w:val="22"/>
              </w:rPr>
              <w:t xml:space="preserve">Заполняется значением «Сумма в рублях» на основании «Заявления на проведение операций в иностранной валюте» при формировании Квитанции с кодом «3 – Исполнен» на документ «Заявление на проведение операций в иностранной валюте» и является обязательным при взаимодействии: </w:t>
            </w:r>
          </w:p>
          <w:p w14:paraId="27BB9EA1" w14:textId="203617BC" w:rsidR="00A32B85" w:rsidRPr="00133A90" w:rsidRDefault="009B684B" w:rsidP="00721269">
            <w:pPr>
              <w:pStyle w:val="GOSTTablenorm"/>
              <w:numPr>
                <w:ilvl w:val="0"/>
                <w:numId w:val="87"/>
              </w:numPr>
              <w:tabs>
                <w:tab w:val="left" w:pos="1119"/>
              </w:tabs>
              <w:ind w:left="284" w:hanging="227"/>
              <w:rPr>
                <w:szCs w:val="22"/>
              </w:rPr>
            </w:pPr>
            <w:r w:rsidRPr="0053647C">
              <w:rPr>
                <w:szCs w:val="22"/>
              </w:rPr>
              <w:t>ТОФК (ПУДС ЭБ)</w:t>
            </w:r>
            <w:r w:rsidR="00A32B85" w:rsidRPr="00133A90">
              <w:rPr>
                <w:szCs w:val="22"/>
              </w:rPr>
              <w:t xml:space="preserve"> – ПУР ЭБ</w:t>
            </w:r>
          </w:p>
        </w:tc>
      </w:tr>
      <w:tr w:rsidR="00A32B85" w:rsidRPr="00133A90" w14:paraId="241D2715" w14:textId="77777777" w:rsidTr="00A32B85">
        <w:trPr>
          <w:trHeight w:val="70"/>
        </w:trPr>
        <w:tc>
          <w:tcPr>
            <w:tcW w:w="2142" w:type="dxa"/>
          </w:tcPr>
          <w:p w14:paraId="0743E59F" w14:textId="77777777" w:rsidR="00A32B85" w:rsidRPr="00133A90" w:rsidRDefault="00A32B85" w:rsidP="00A32B85">
            <w:pPr>
              <w:pStyle w:val="GOSTTablenorm"/>
              <w:rPr>
                <w:szCs w:val="22"/>
                <w:lang w:val="en-US"/>
              </w:rPr>
            </w:pPr>
            <w:r w:rsidRPr="00133A90">
              <w:rPr>
                <w:szCs w:val="22"/>
                <w:lang w:val="en-US"/>
              </w:rPr>
              <w:t>ExecCurrentDay</w:t>
            </w:r>
          </w:p>
        </w:tc>
        <w:tc>
          <w:tcPr>
            <w:tcW w:w="7552" w:type="dxa"/>
          </w:tcPr>
          <w:p w14:paraId="52CCB8C3" w14:textId="77777777" w:rsidR="00A32B85" w:rsidRPr="00133A90" w:rsidRDefault="00A32B85" w:rsidP="00A32B85">
            <w:pPr>
              <w:pStyle w:val="GOSTTablenorm"/>
              <w:rPr>
                <w:szCs w:val="22"/>
              </w:rPr>
            </w:pPr>
            <w:r w:rsidRPr="00133A90">
              <w:rPr>
                <w:szCs w:val="22"/>
              </w:rPr>
              <w:t>Реквизит «Исполнить текущим днем».</w:t>
            </w:r>
          </w:p>
          <w:p w14:paraId="12D8ECEE" w14:textId="77777777" w:rsidR="00A32B85" w:rsidRPr="00133A90" w:rsidRDefault="00A32B85" w:rsidP="00A32B85">
            <w:pPr>
              <w:pStyle w:val="GOSTTablenorm"/>
              <w:rPr>
                <w:szCs w:val="22"/>
              </w:rPr>
            </w:pPr>
            <w:r w:rsidRPr="00133A90">
              <w:rPr>
                <w:szCs w:val="22"/>
              </w:rPr>
              <w:t>Заполняется значением «True» при формировании из родительского документа «ЭДИ/КДИ»</w:t>
            </w:r>
          </w:p>
          <w:p w14:paraId="27062301" w14:textId="77777777" w:rsidR="00A32B85" w:rsidRPr="00133A90" w:rsidRDefault="00A32B85" w:rsidP="00A32B85">
            <w:pPr>
              <w:pStyle w:val="GOSTTablenorm"/>
              <w:rPr>
                <w:szCs w:val="22"/>
              </w:rPr>
            </w:pPr>
            <w:r w:rsidRPr="00133A90">
              <w:rPr>
                <w:szCs w:val="22"/>
              </w:rPr>
              <w:t xml:space="preserve">Заполняется при взаимодействии: </w:t>
            </w:r>
          </w:p>
          <w:p w14:paraId="3179AE36" w14:textId="6E79399D" w:rsidR="00A32B85" w:rsidRPr="00133A90" w:rsidRDefault="004513F1" w:rsidP="00721269">
            <w:pPr>
              <w:pStyle w:val="GOSTTablenorm"/>
              <w:numPr>
                <w:ilvl w:val="0"/>
                <w:numId w:val="87"/>
              </w:numPr>
              <w:tabs>
                <w:tab w:val="left" w:pos="1119"/>
              </w:tabs>
              <w:ind w:left="284" w:hanging="227"/>
              <w:rPr>
                <w:szCs w:val="22"/>
              </w:rPr>
            </w:pPr>
            <w:r>
              <w:rPr>
                <w:szCs w:val="22"/>
              </w:rPr>
              <w:t>ТОФК (ПУР ЭБ)</w:t>
            </w:r>
            <w:r w:rsidR="00A32B85" w:rsidRPr="00133A90">
              <w:rPr>
                <w:szCs w:val="22"/>
              </w:rPr>
              <w:t xml:space="preserve"> – </w:t>
            </w:r>
            <w:r w:rsidR="009B684B" w:rsidRPr="0053647C">
              <w:rPr>
                <w:szCs w:val="22"/>
              </w:rPr>
              <w:t>ТОФК (ПУДС ЭБ)</w:t>
            </w:r>
          </w:p>
        </w:tc>
      </w:tr>
      <w:tr w:rsidR="00A32B85" w:rsidRPr="00133A90" w14:paraId="2687D005" w14:textId="77777777" w:rsidTr="00A32B85">
        <w:trPr>
          <w:trHeight w:val="70"/>
        </w:trPr>
        <w:tc>
          <w:tcPr>
            <w:tcW w:w="2142" w:type="dxa"/>
          </w:tcPr>
          <w:p w14:paraId="0D7125D3" w14:textId="77777777" w:rsidR="00A32B85" w:rsidRPr="00133A90" w:rsidRDefault="00A32B85" w:rsidP="00A32B85">
            <w:pPr>
              <w:pStyle w:val="GOSTTablenorm"/>
              <w:rPr>
                <w:szCs w:val="22"/>
                <w:lang w:val="en-US"/>
              </w:rPr>
            </w:pPr>
            <w:r w:rsidRPr="00133A90">
              <w:rPr>
                <w:szCs w:val="22"/>
                <w:lang w:val="en-US"/>
              </w:rPr>
              <w:t>OperationID</w:t>
            </w:r>
          </w:p>
        </w:tc>
        <w:tc>
          <w:tcPr>
            <w:tcW w:w="7552" w:type="dxa"/>
          </w:tcPr>
          <w:p w14:paraId="48C4D749" w14:textId="77777777" w:rsidR="00A32B85" w:rsidRPr="00133A90" w:rsidRDefault="00A32B85" w:rsidP="00A32B85">
            <w:pPr>
              <w:pStyle w:val="GOSTTablenorm"/>
              <w:rPr>
                <w:szCs w:val="22"/>
              </w:rPr>
            </w:pPr>
            <w:r w:rsidRPr="00133A90">
              <w:rPr>
                <w:szCs w:val="22"/>
              </w:rPr>
              <w:t>Реквизит «Уникальный присваиваемый номер операции».</w:t>
            </w:r>
          </w:p>
          <w:p w14:paraId="4283D7DF" w14:textId="77777777" w:rsidR="00A32B85" w:rsidRPr="00133A90" w:rsidRDefault="00A32B85" w:rsidP="00A32B85">
            <w:pPr>
              <w:pStyle w:val="GOSTTablenorm"/>
              <w:rPr>
                <w:szCs w:val="22"/>
              </w:rPr>
            </w:pPr>
            <w:r w:rsidRPr="00133A90">
              <w:rPr>
                <w:szCs w:val="22"/>
              </w:rPr>
              <w:t xml:space="preserve">Заполняется значением поля «Уникальный присваиваемый номер операции» при формировании Квитанции с кодом «3 – Исполнен» на документ РСКП (исходящий) и РД (исходящий) при взаимодействии: </w:t>
            </w:r>
          </w:p>
          <w:p w14:paraId="56FD635F" w14:textId="3BA431C0" w:rsidR="00A32B85" w:rsidRPr="00133A90" w:rsidRDefault="009B684B" w:rsidP="00721269">
            <w:pPr>
              <w:pStyle w:val="GOSTTablenorm"/>
              <w:numPr>
                <w:ilvl w:val="0"/>
                <w:numId w:val="87"/>
              </w:numPr>
              <w:tabs>
                <w:tab w:val="left" w:pos="1119"/>
              </w:tabs>
              <w:ind w:left="284" w:hanging="227"/>
              <w:rPr>
                <w:szCs w:val="22"/>
              </w:rPr>
            </w:pPr>
            <w:r w:rsidRPr="0053647C">
              <w:rPr>
                <w:szCs w:val="22"/>
              </w:rPr>
              <w:t>ТОФК (ПУДС ЭБ)</w:t>
            </w:r>
            <w:r w:rsidR="00A32B85" w:rsidRPr="00133A90">
              <w:rPr>
                <w:szCs w:val="22"/>
              </w:rPr>
              <w:t xml:space="preserve"> – ПУР ЭБ, </w:t>
            </w:r>
          </w:p>
          <w:p w14:paraId="51DA19CA" w14:textId="3E44D8F2" w:rsidR="00A32B85" w:rsidRPr="00133A90" w:rsidRDefault="009B684B" w:rsidP="00721269">
            <w:pPr>
              <w:pStyle w:val="GOSTTablenorm"/>
              <w:numPr>
                <w:ilvl w:val="0"/>
                <w:numId w:val="87"/>
              </w:numPr>
              <w:tabs>
                <w:tab w:val="left" w:pos="1119"/>
              </w:tabs>
              <w:ind w:left="284" w:hanging="227"/>
              <w:rPr>
                <w:szCs w:val="22"/>
              </w:rPr>
            </w:pPr>
            <w:r w:rsidRPr="0053647C">
              <w:rPr>
                <w:szCs w:val="22"/>
              </w:rPr>
              <w:t>ТОФК (ПУДС ЭБ)</w:t>
            </w:r>
            <w:r w:rsidR="00A32B85" w:rsidRPr="00133A90">
              <w:rPr>
                <w:szCs w:val="22"/>
              </w:rPr>
              <w:t xml:space="preserve"> – </w:t>
            </w:r>
            <w:r w:rsidR="00CB7DCC">
              <w:rPr>
                <w:szCs w:val="22"/>
              </w:rPr>
              <w:t>ТОФК (Компонент АУ, БУ ПУР ЭБ)</w:t>
            </w:r>
            <w:r w:rsidR="00A32B85" w:rsidRPr="00133A90">
              <w:rPr>
                <w:szCs w:val="22"/>
              </w:rPr>
              <w:t>,</w:t>
            </w:r>
          </w:p>
          <w:p w14:paraId="371C31E6" w14:textId="271C900B" w:rsidR="00A32B85" w:rsidRPr="00133A90" w:rsidRDefault="009B684B" w:rsidP="00721269">
            <w:pPr>
              <w:pStyle w:val="GOSTTablenorm"/>
              <w:numPr>
                <w:ilvl w:val="0"/>
                <w:numId w:val="87"/>
              </w:numPr>
              <w:tabs>
                <w:tab w:val="left" w:pos="1119"/>
              </w:tabs>
              <w:ind w:left="284" w:hanging="227"/>
              <w:rPr>
                <w:szCs w:val="22"/>
              </w:rPr>
            </w:pPr>
            <w:r w:rsidRPr="0053647C">
              <w:rPr>
                <w:szCs w:val="22"/>
              </w:rPr>
              <w:t>ТОФК (ПУДС ЭБ)</w:t>
            </w:r>
            <w:r w:rsidR="00A32B85" w:rsidRPr="00133A90">
              <w:rPr>
                <w:szCs w:val="22"/>
              </w:rPr>
              <w:t xml:space="preserve"> – </w:t>
            </w:r>
            <w:r w:rsidR="00242C07">
              <w:rPr>
                <w:szCs w:val="22"/>
              </w:rPr>
              <w:t>ТОФК (ПУД ЭБ)</w:t>
            </w:r>
            <w:r w:rsidR="00A32B85" w:rsidRPr="00133A90">
              <w:rPr>
                <w:szCs w:val="22"/>
              </w:rPr>
              <w:t xml:space="preserve">, </w:t>
            </w:r>
          </w:p>
          <w:p w14:paraId="4FB32463" w14:textId="508CA77C" w:rsidR="00A32B85" w:rsidRPr="00133A90" w:rsidRDefault="009B684B" w:rsidP="00721269">
            <w:pPr>
              <w:pStyle w:val="GOSTTablenorm"/>
              <w:numPr>
                <w:ilvl w:val="0"/>
                <w:numId w:val="87"/>
              </w:numPr>
              <w:tabs>
                <w:tab w:val="left" w:pos="1119"/>
              </w:tabs>
              <w:ind w:left="284" w:hanging="227"/>
              <w:rPr>
                <w:szCs w:val="22"/>
              </w:rPr>
            </w:pPr>
            <w:r w:rsidRPr="0053647C">
              <w:rPr>
                <w:szCs w:val="22"/>
              </w:rPr>
              <w:t>ТОФК (ПУДС ЭБ)</w:t>
            </w:r>
            <w:r w:rsidR="00A32B85" w:rsidRPr="00133A90">
              <w:rPr>
                <w:szCs w:val="22"/>
              </w:rPr>
              <w:t xml:space="preserve"> – </w:t>
            </w:r>
            <w:r w:rsidR="001819F0">
              <w:rPr>
                <w:szCs w:val="22"/>
              </w:rPr>
              <w:t>ТОФК (Компонент КС ПУР ЭБ)</w:t>
            </w:r>
          </w:p>
        </w:tc>
      </w:tr>
      <w:tr w:rsidR="00A32B85" w:rsidRPr="00133A90" w14:paraId="1E1C2D07" w14:textId="77777777" w:rsidTr="00A32B85">
        <w:trPr>
          <w:trHeight w:val="70"/>
        </w:trPr>
        <w:tc>
          <w:tcPr>
            <w:tcW w:w="2142" w:type="dxa"/>
          </w:tcPr>
          <w:p w14:paraId="4344126E" w14:textId="77777777" w:rsidR="00A32B85" w:rsidRPr="00133A90" w:rsidRDefault="00A32B85" w:rsidP="00A32B85">
            <w:pPr>
              <w:pStyle w:val="GOSTTablenorm"/>
              <w:rPr>
                <w:szCs w:val="22"/>
                <w:lang w:val="en-US"/>
              </w:rPr>
            </w:pPr>
            <w:r w:rsidRPr="00133A90">
              <w:rPr>
                <w:szCs w:val="22"/>
                <w:lang w:val="en-US"/>
              </w:rPr>
              <w:t>OKTMO</w:t>
            </w:r>
          </w:p>
        </w:tc>
        <w:tc>
          <w:tcPr>
            <w:tcW w:w="7552" w:type="dxa"/>
          </w:tcPr>
          <w:p w14:paraId="2583CBCC" w14:textId="77777777" w:rsidR="00A32B85" w:rsidRPr="00133A90" w:rsidRDefault="00A32B85" w:rsidP="00A32B85">
            <w:pPr>
              <w:pStyle w:val="GOSTTablenorm"/>
              <w:rPr>
                <w:szCs w:val="22"/>
              </w:rPr>
            </w:pPr>
            <w:r w:rsidRPr="00133A90">
              <w:rPr>
                <w:szCs w:val="22"/>
              </w:rPr>
              <w:t xml:space="preserve">Указывается реквизит «ОКТМО» для документов: РД, РСКП при взаимодействии: </w:t>
            </w:r>
          </w:p>
          <w:p w14:paraId="4C2E0FAD" w14:textId="4F9F2004" w:rsidR="00A32B85" w:rsidRPr="00133A90" w:rsidRDefault="004513F1" w:rsidP="00721269">
            <w:pPr>
              <w:pStyle w:val="GOSTTablenorm"/>
              <w:numPr>
                <w:ilvl w:val="0"/>
                <w:numId w:val="87"/>
              </w:numPr>
              <w:tabs>
                <w:tab w:val="left" w:pos="1119"/>
              </w:tabs>
              <w:ind w:left="284" w:hanging="227"/>
              <w:rPr>
                <w:szCs w:val="22"/>
              </w:rPr>
            </w:pPr>
            <w:r>
              <w:rPr>
                <w:szCs w:val="22"/>
              </w:rPr>
              <w:t>ТОФК (ПУР ЭБ)</w:t>
            </w:r>
            <w:r w:rsidR="00A32B85" w:rsidRPr="00133A90">
              <w:rPr>
                <w:szCs w:val="22"/>
              </w:rPr>
              <w:t xml:space="preserve"> – </w:t>
            </w:r>
            <w:r w:rsidR="00242C07">
              <w:rPr>
                <w:szCs w:val="22"/>
              </w:rPr>
              <w:t>ТОФК (ПУД ЭБ)</w:t>
            </w:r>
            <w:r w:rsidR="00A32B85" w:rsidRPr="00133A90">
              <w:rPr>
                <w:szCs w:val="22"/>
              </w:rPr>
              <w:t>.</w:t>
            </w:r>
          </w:p>
        </w:tc>
      </w:tr>
      <w:tr w:rsidR="00A32B85" w:rsidRPr="00133A90" w14:paraId="187AE9C6" w14:textId="77777777" w:rsidTr="00A32B85">
        <w:trPr>
          <w:trHeight w:val="70"/>
        </w:trPr>
        <w:tc>
          <w:tcPr>
            <w:tcW w:w="2142" w:type="dxa"/>
          </w:tcPr>
          <w:p w14:paraId="39F81C77" w14:textId="77777777" w:rsidR="00A32B85" w:rsidRPr="00133A90" w:rsidRDefault="00A32B85" w:rsidP="00A32B85">
            <w:pPr>
              <w:pStyle w:val="GOSTTablenorm"/>
              <w:rPr>
                <w:szCs w:val="22"/>
                <w:lang w:val="en-US"/>
              </w:rPr>
            </w:pPr>
            <w:r w:rsidRPr="00133A90">
              <w:rPr>
                <w:szCs w:val="22"/>
                <w:lang w:val="en-US"/>
              </w:rPr>
              <w:lastRenderedPageBreak/>
              <w:t>GUID_PP</w:t>
            </w:r>
          </w:p>
        </w:tc>
        <w:tc>
          <w:tcPr>
            <w:tcW w:w="7552" w:type="dxa"/>
          </w:tcPr>
          <w:p w14:paraId="7E68E089" w14:textId="4B2D0679" w:rsidR="00A32B85" w:rsidRPr="00133A90" w:rsidRDefault="00A32B85" w:rsidP="00A32B85">
            <w:pPr>
              <w:pStyle w:val="GOSTTablenorm"/>
              <w:rPr>
                <w:szCs w:val="22"/>
              </w:rPr>
            </w:pPr>
            <w:r w:rsidRPr="00133A90">
              <w:rPr>
                <w:szCs w:val="22"/>
              </w:rPr>
              <w:t xml:space="preserve">Указывается реквизит «Идентификатор платежного документа» для передачи значения из </w:t>
            </w:r>
            <w:r w:rsidRPr="00133A90">
              <w:rPr>
                <w:rFonts w:eastAsia="Calibri"/>
                <w:szCs w:val="22"/>
              </w:rPr>
              <w:t xml:space="preserve">«Распоряжение о совершении казначейского платежа (уточнение)» </w:t>
            </w:r>
            <w:r w:rsidR="00242C07">
              <w:rPr>
                <w:rFonts w:eastAsia="Calibri"/>
                <w:szCs w:val="22"/>
              </w:rPr>
              <w:t>ТОФК (ПУД ЭБ)</w:t>
            </w:r>
            <w:r w:rsidRPr="00133A90">
              <w:rPr>
                <w:rFonts w:eastAsia="Calibri"/>
                <w:szCs w:val="22"/>
              </w:rPr>
              <w:t xml:space="preserve"> в </w:t>
            </w:r>
            <w:r w:rsidRPr="00133A90">
              <w:rPr>
                <w:szCs w:val="22"/>
              </w:rPr>
              <w:t xml:space="preserve">«Уведомление об уточнении вида и принадлежности платежа» (ф. 0531809) </w:t>
            </w:r>
            <w:r w:rsidR="00176A39" w:rsidRPr="009D2D00">
              <w:rPr>
                <w:szCs w:val="22"/>
              </w:rPr>
              <w:t>ТОФК (ППО АСФК)</w:t>
            </w:r>
          </w:p>
        </w:tc>
      </w:tr>
      <w:tr w:rsidR="00A32B85" w:rsidRPr="00133A90" w14:paraId="7DF4AFA5" w14:textId="77777777" w:rsidTr="00A32B85">
        <w:trPr>
          <w:trHeight w:val="70"/>
        </w:trPr>
        <w:tc>
          <w:tcPr>
            <w:tcW w:w="2142" w:type="dxa"/>
          </w:tcPr>
          <w:p w14:paraId="3E670A1A" w14:textId="77777777" w:rsidR="00A32B85" w:rsidRPr="00133A90" w:rsidRDefault="00A32B85" w:rsidP="00A32B85">
            <w:pPr>
              <w:pStyle w:val="GOSTTablenorm"/>
              <w:rPr>
                <w:szCs w:val="22"/>
                <w:lang w:val="en-US"/>
              </w:rPr>
            </w:pPr>
            <w:r w:rsidRPr="00133A90">
              <w:rPr>
                <w:szCs w:val="22"/>
                <w:lang w:val="en-US"/>
              </w:rPr>
              <w:t>NumberClarifyingLines</w:t>
            </w:r>
          </w:p>
        </w:tc>
        <w:tc>
          <w:tcPr>
            <w:tcW w:w="7552" w:type="dxa"/>
          </w:tcPr>
          <w:p w14:paraId="11FB51A1" w14:textId="77777777" w:rsidR="00A32B85" w:rsidRPr="00133A90" w:rsidRDefault="00A32B85" w:rsidP="00A32B85">
            <w:pPr>
              <w:pStyle w:val="GOSTTablenorm"/>
              <w:rPr>
                <w:szCs w:val="22"/>
              </w:rPr>
            </w:pPr>
            <w:r w:rsidRPr="00133A90">
              <w:rPr>
                <w:szCs w:val="22"/>
              </w:rPr>
              <w:t>Указывается реквизит «</w:t>
            </w:r>
            <w:r w:rsidRPr="00133A90">
              <w:rPr>
                <w:rFonts w:eastAsia="Times"/>
                <w:szCs w:val="22"/>
              </w:rPr>
              <w:t xml:space="preserve">Уточняемые строки </w:t>
            </w:r>
            <w:r w:rsidRPr="00133A90">
              <w:rPr>
                <w:rFonts w:eastAsia="Times"/>
                <w:szCs w:val="22"/>
                <w:lang w:val="en-US"/>
              </w:rPr>
              <w:t>ED</w:t>
            </w:r>
            <w:r w:rsidRPr="00133A90">
              <w:rPr>
                <w:rFonts w:eastAsia="Times"/>
                <w:szCs w:val="22"/>
              </w:rPr>
              <w:t>108</w:t>
            </w:r>
            <w:r w:rsidRPr="00133A90">
              <w:rPr>
                <w:szCs w:val="22"/>
              </w:rPr>
              <w:t xml:space="preserve">» в виде перечисления номеров строк </w:t>
            </w:r>
            <w:r w:rsidRPr="00133A90">
              <w:rPr>
                <w:szCs w:val="22"/>
                <w:lang w:val="en-US"/>
              </w:rPr>
              <w:t>ED</w:t>
            </w:r>
            <w:r w:rsidRPr="00133A90">
              <w:rPr>
                <w:szCs w:val="22"/>
              </w:rPr>
              <w:t xml:space="preserve">108 через знак «;» для документа «Запрос на выяснение принадлежности платежа» при взаимодействии: </w:t>
            </w:r>
          </w:p>
          <w:p w14:paraId="71773A38" w14:textId="4AF51A1C" w:rsidR="00A32B85" w:rsidRPr="00133A90" w:rsidRDefault="00176A39" w:rsidP="00721269">
            <w:pPr>
              <w:pStyle w:val="GOSTTablenorm"/>
              <w:numPr>
                <w:ilvl w:val="0"/>
                <w:numId w:val="87"/>
              </w:numPr>
              <w:tabs>
                <w:tab w:val="left" w:pos="1119"/>
              </w:tabs>
              <w:ind w:left="284" w:hanging="227"/>
              <w:rPr>
                <w:szCs w:val="22"/>
              </w:rPr>
            </w:pPr>
            <w:r w:rsidRPr="009D2D00">
              <w:rPr>
                <w:szCs w:val="22"/>
              </w:rPr>
              <w:t>ТОФК (ППО АСФК)</w:t>
            </w:r>
            <w:r w:rsidR="00A32B85" w:rsidRPr="00133A90">
              <w:rPr>
                <w:szCs w:val="22"/>
              </w:rPr>
              <w:t xml:space="preserve"> – </w:t>
            </w:r>
            <w:r w:rsidR="00242C07">
              <w:rPr>
                <w:szCs w:val="22"/>
              </w:rPr>
              <w:t>ТОФК (ПУД ЭБ)</w:t>
            </w:r>
            <w:r w:rsidR="00A32B85" w:rsidRPr="00133A90">
              <w:rPr>
                <w:szCs w:val="22"/>
              </w:rPr>
              <w:t xml:space="preserve"> </w:t>
            </w:r>
          </w:p>
          <w:p w14:paraId="0601610C" w14:textId="77777777" w:rsidR="00A32B85" w:rsidRPr="00133A90" w:rsidRDefault="00A32B85" w:rsidP="00A32B85">
            <w:pPr>
              <w:pStyle w:val="GOSTTablenorm"/>
              <w:rPr>
                <w:szCs w:val="22"/>
              </w:rPr>
            </w:pPr>
            <w:r w:rsidRPr="00133A90">
              <w:rPr>
                <w:szCs w:val="22"/>
              </w:rPr>
              <w:t>в статусе «30 – На исполнении»</w:t>
            </w:r>
          </w:p>
        </w:tc>
      </w:tr>
    </w:tbl>
    <w:p w14:paraId="2F03462D" w14:textId="77777777" w:rsidR="00A32B85" w:rsidRPr="0025479E" w:rsidRDefault="00A32B85" w:rsidP="0025479E">
      <w:pPr>
        <w:pStyle w:val="32"/>
      </w:pPr>
      <w:bookmarkStart w:id="7902" w:name="_Toc185883360"/>
      <w:bookmarkStart w:id="7903" w:name="_Toc190442959"/>
      <w:bookmarkStart w:id="7904" w:name="_Toc190679847"/>
      <w:bookmarkStart w:id="7905" w:name="_Toc190688412"/>
      <w:bookmarkStart w:id="7906" w:name="_Toc202884274"/>
      <w:r w:rsidRPr="0025479E">
        <w:t>Статусы обмена для ЭД, передаваемые в Квитанции</w:t>
      </w:r>
      <w:bookmarkEnd w:id="7887"/>
      <w:bookmarkEnd w:id="7902"/>
      <w:bookmarkEnd w:id="7903"/>
      <w:bookmarkEnd w:id="7904"/>
      <w:bookmarkEnd w:id="7905"/>
      <w:bookmarkEnd w:id="7906"/>
    </w:p>
    <w:p w14:paraId="2BA8024B" w14:textId="5491DF3E" w:rsidR="00A32B85" w:rsidRPr="00133A90" w:rsidRDefault="00A32B85" w:rsidP="00A37D0B">
      <w:pPr>
        <w:pStyle w:val="GOSTNormal"/>
      </w:pPr>
      <w:r w:rsidRPr="00133A90">
        <w:t xml:space="preserve">При информационном обмене, статусы ЭД, передаваемые в Квитанции, могут принимать значения, перечисленные в таблице </w:t>
      </w:r>
      <w:r w:rsidRPr="00133A90">
        <w:rPr>
          <w:b/>
        </w:rPr>
        <w:fldChar w:fldCharType="begin"/>
      </w:r>
      <w:r w:rsidRPr="00133A90">
        <w:rPr>
          <w:b/>
        </w:rPr>
        <w:instrText xml:space="preserve"> REF _Ref525221193 \h  \* MERGEFORMAT </w:instrText>
      </w:r>
      <w:r w:rsidRPr="00133A90">
        <w:rPr>
          <w:b/>
        </w:rPr>
      </w:r>
      <w:r w:rsidRPr="00133A90">
        <w:rPr>
          <w:b/>
        </w:rPr>
        <w:fldChar w:fldCharType="separate"/>
      </w:r>
      <w:r w:rsidR="00306405" w:rsidRPr="00306405">
        <w:rPr>
          <w:rFonts w:eastAsia="Calibri"/>
          <w:b/>
        </w:rPr>
        <w:t>549</w:t>
      </w:r>
      <w:r w:rsidRPr="00133A90">
        <w:rPr>
          <w:b/>
        </w:rPr>
        <w:fldChar w:fldCharType="end"/>
      </w:r>
      <w:r w:rsidRPr="00133A90">
        <w:rPr>
          <w:b/>
        </w:rPr>
        <w:t>.</w:t>
      </w:r>
    </w:p>
    <w:p w14:paraId="676CB7D5" w14:textId="1DCAD87E" w:rsidR="00A32B85" w:rsidRPr="00A37D0B" w:rsidRDefault="00A32B85" w:rsidP="00A37D0B">
      <w:pPr>
        <w:pStyle w:val="GOSTNameTable"/>
      </w:pPr>
      <w:r w:rsidRPr="00A37D0B">
        <w:rPr>
          <w:rFonts w:eastAsia="Calibri"/>
        </w:rPr>
        <w:fldChar w:fldCharType="begin"/>
      </w:r>
      <w:r w:rsidRPr="00A37D0B">
        <w:rPr>
          <w:rFonts w:eastAsia="Calibri"/>
        </w:rPr>
        <w:instrText xml:space="preserve"> SEQ Таблица \* ARABIC </w:instrText>
      </w:r>
      <w:r w:rsidRPr="00A37D0B">
        <w:rPr>
          <w:rFonts w:eastAsia="Calibri"/>
        </w:rPr>
        <w:fldChar w:fldCharType="separate"/>
      </w:r>
      <w:bookmarkStart w:id="7907" w:name="_Ref525221193"/>
      <w:bookmarkStart w:id="7908" w:name="_Toc185882901"/>
      <w:r w:rsidR="00306405">
        <w:rPr>
          <w:rFonts w:eastAsia="Calibri"/>
          <w:noProof/>
        </w:rPr>
        <w:t>549</w:t>
      </w:r>
      <w:bookmarkEnd w:id="7907"/>
      <w:r w:rsidRPr="00A37D0B">
        <w:rPr>
          <w:rFonts w:eastAsia="Calibri"/>
        </w:rPr>
        <w:fldChar w:fldCharType="end"/>
      </w:r>
      <w:r w:rsidRPr="00A37D0B">
        <w:t xml:space="preserve"> – Статусы ЭД, передаваемые в Квитанции</w:t>
      </w:r>
      <w:bookmarkEnd w:id="7908"/>
    </w:p>
    <w:tbl>
      <w:tblPr>
        <w:tblStyle w:val="GOSTTable"/>
        <w:tblW w:w="5000" w:type="pct"/>
        <w:tblLayout w:type="fixed"/>
        <w:tblLook w:val="07E0" w:firstRow="1" w:lastRow="1" w:firstColumn="1" w:lastColumn="1" w:noHBand="1" w:noVBand="1"/>
      </w:tblPr>
      <w:tblGrid>
        <w:gridCol w:w="702"/>
        <w:gridCol w:w="2412"/>
        <w:gridCol w:w="6514"/>
      </w:tblGrid>
      <w:tr w:rsidR="00A32B85" w:rsidRPr="00133A90" w14:paraId="6452ECB2" w14:textId="77777777" w:rsidTr="00A32B85">
        <w:trPr>
          <w:cnfStyle w:val="100000000000" w:firstRow="1" w:lastRow="0" w:firstColumn="0" w:lastColumn="0" w:oddVBand="0" w:evenVBand="0" w:oddHBand="0" w:evenHBand="0" w:firstRowFirstColumn="0" w:firstRowLastColumn="0" w:lastRowFirstColumn="0" w:lastRowLastColumn="0"/>
        </w:trPr>
        <w:tc>
          <w:tcPr>
            <w:tcW w:w="3135" w:type="dxa"/>
            <w:gridSpan w:val="2"/>
          </w:tcPr>
          <w:p w14:paraId="50D5563F" w14:textId="77777777" w:rsidR="00A32B85" w:rsidRPr="00133A90" w:rsidRDefault="00A32B85" w:rsidP="00A32B85">
            <w:pPr>
              <w:pStyle w:val="GOSTTableHead"/>
            </w:pPr>
            <w:r w:rsidRPr="00133A90">
              <w:t>Статус обмена</w:t>
            </w:r>
          </w:p>
        </w:tc>
        <w:tc>
          <w:tcPr>
            <w:tcW w:w="6559" w:type="dxa"/>
            <w:vMerge w:val="restart"/>
          </w:tcPr>
          <w:p w14:paraId="235A8FFF" w14:textId="77777777" w:rsidR="00A32B85" w:rsidRPr="00133A90" w:rsidRDefault="00A32B85" w:rsidP="00A32B85">
            <w:pPr>
              <w:pStyle w:val="GOSTTableHead"/>
            </w:pPr>
            <w:r w:rsidRPr="00133A90">
              <w:t>Описание статуса</w:t>
            </w:r>
          </w:p>
        </w:tc>
      </w:tr>
      <w:tr w:rsidR="00A32B85" w:rsidRPr="00133A90" w14:paraId="2BC07B20" w14:textId="77777777" w:rsidTr="00A32B85">
        <w:trPr>
          <w:trHeight w:val="70"/>
        </w:trPr>
        <w:tc>
          <w:tcPr>
            <w:tcW w:w="707" w:type="dxa"/>
            <w:shd w:val="clear" w:color="auto" w:fill="F2F2F2" w:themeFill="background1" w:themeFillShade="F2"/>
          </w:tcPr>
          <w:p w14:paraId="5C4F584E" w14:textId="77777777" w:rsidR="00A32B85" w:rsidRPr="00133A90" w:rsidRDefault="00A32B85" w:rsidP="00A32B85">
            <w:pPr>
              <w:pStyle w:val="GOSTTableHead"/>
            </w:pPr>
            <w:r w:rsidRPr="00133A90">
              <w:t>Код</w:t>
            </w:r>
          </w:p>
        </w:tc>
        <w:tc>
          <w:tcPr>
            <w:tcW w:w="2428" w:type="dxa"/>
            <w:shd w:val="clear" w:color="auto" w:fill="F2F2F2" w:themeFill="background1" w:themeFillShade="F2"/>
          </w:tcPr>
          <w:p w14:paraId="6AFB9AE6" w14:textId="77777777" w:rsidR="00A32B85" w:rsidRPr="00133A90" w:rsidRDefault="00A32B85" w:rsidP="00A32B85">
            <w:pPr>
              <w:pStyle w:val="GOSTTableHead"/>
            </w:pPr>
            <w:r w:rsidRPr="00133A90">
              <w:t>Наименование</w:t>
            </w:r>
          </w:p>
        </w:tc>
        <w:tc>
          <w:tcPr>
            <w:tcW w:w="6559" w:type="dxa"/>
            <w:vMerge/>
          </w:tcPr>
          <w:p w14:paraId="51725F57" w14:textId="77777777" w:rsidR="00A32B85" w:rsidRPr="00133A90" w:rsidRDefault="00A32B85" w:rsidP="00A32B85">
            <w:pPr>
              <w:pStyle w:val="GOSTTableHead"/>
            </w:pPr>
          </w:p>
        </w:tc>
      </w:tr>
      <w:tr w:rsidR="00A32B85" w:rsidRPr="00133A90" w14:paraId="1E48019D" w14:textId="77777777" w:rsidTr="00A32B85">
        <w:trPr>
          <w:trHeight w:val="70"/>
        </w:trPr>
        <w:tc>
          <w:tcPr>
            <w:tcW w:w="707" w:type="dxa"/>
          </w:tcPr>
          <w:p w14:paraId="12405165" w14:textId="77777777" w:rsidR="00A32B85" w:rsidRPr="00133A90" w:rsidRDefault="00A32B85" w:rsidP="00A32B85">
            <w:pPr>
              <w:spacing w:before="60" w:after="60"/>
              <w:ind w:left="57" w:right="57" w:firstLine="0"/>
              <w:rPr>
                <w:sz w:val="22"/>
                <w:szCs w:val="22"/>
              </w:rPr>
            </w:pPr>
            <w:r w:rsidRPr="00133A90">
              <w:rPr>
                <w:sz w:val="22"/>
                <w:szCs w:val="22"/>
              </w:rPr>
              <w:t>1.</w:t>
            </w:r>
          </w:p>
        </w:tc>
        <w:tc>
          <w:tcPr>
            <w:tcW w:w="2428" w:type="dxa"/>
          </w:tcPr>
          <w:p w14:paraId="487F5034" w14:textId="77777777" w:rsidR="00A32B85" w:rsidRPr="00133A90" w:rsidRDefault="00A32B85" w:rsidP="00A32B85">
            <w:pPr>
              <w:spacing w:before="60" w:after="60"/>
              <w:ind w:left="57" w:right="57" w:firstLine="0"/>
              <w:rPr>
                <w:sz w:val="22"/>
                <w:szCs w:val="22"/>
              </w:rPr>
            </w:pPr>
            <w:r w:rsidRPr="00133A90">
              <w:rPr>
                <w:sz w:val="22"/>
                <w:szCs w:val="22"/>
              </w:rPr>
              <w:t>Загружен</w:t>
            </w:r>
          </w:p>
        </w:tc>
        <w:tc>
          <w:tcPr>
            <w:tcW w:w="6559" w:type="dxa"/>
          </w:tcPr>
          <w:p w14:paraId="5734C3CA" w14:textId="77777777" w:rsidR="00A32B85" w:rsidRPr="00133A90" w:rsidRDefault="00A32B85" w:rsidP="00A32B85">
            <w:pPr>
              <w:spacing w:before="60" w:after="60"/>
              <w:ind w:left="57" w:right="57" w:firstLine="0"/>
              <w:rPr>
                <w:sz w:val="22"/>
                <w:szCs w:val="22"/>
              </w:rPr>
            </w:pPr>
            <w:r w:rsidRPr="00133A90">
              <w:rPr>
                <w:sz w:val="22"/>
                <w:szCs w:val="22"/>
              </w:rPr>
              <w:t>ЭД загружен</w:t>
            </w:r>
          </w:p>
        </w:tc>
      </w:tr>
      <w:tr w:rsidR="00A32B85" w:rsidRPr="00133A90" w14:paraId="78452251" w14:textId="77777777" w:rsidTr="00A32B85">
        <w:tc>
          <w:tcPr>
            <w:tcW w:w="707" w:type="dxa"/>
          </w:tcPr>
          <w:p w14:paraId="4B72A6B9" w14:textId="77777777" w:rsidR="00A32B85" w:rsidRPr="00133A90" w:rsidRDefault="00A32B85" w:rsidP="00A32B85">
            <w:pPr>
              <w:spacing w:before="60" w:after="60"/>
              <w:ind w:left="57" w:right="57" w:firstLine="0"/>
              <w:rPr>
                <w:sz w:val="22"/>
                <w:szCs w:val="22"/>
              </w:rPr>
            </w:pPr>
            <w:r w:rsidRPr="00133A90">
              <w:rPr>
                <w:sz w:val="22"/>
                <w:szCs w:val="22"/>
              </w:rPr>
              <w:t>2.</w:t>
            </w:r>
          </w:p>
        </w:tc>
        <w:tc>
          <w:tcPr>
            <w:tcW w:w="2428" w:type="dxa"/>
          </w:tcPr>
          <w:p w14:paraId="0872D403" w14:textId="77777777" w:rsidR="00A32B85" w:rsidRPr="00133A90" w:rsidRDefault="00A32B85" w:rsidP="00A32B85">
            <w:pPr>
              <w:spacing w:before="60" w:after="60"/>
              <w:ind w:left="57" w:right="57" w:firstLine="0"/>
              <w:rPr>
                <w:sz w:val="22"/>
                <w:szCs w:val="22"/>
              </w:rPr>
            </w:pPr>
            <w:r w:rsidRPr="00133A90">
              <w:rPr>
                <w:sz w:val="22"/>
                <w:szCs w:val="22"/>
              </w:rPr>
              <w:t>Не загружен</w:t>
            </w:r>
          </w:p>
        </w:tc>
        <w:tc>
          <w:tcPr>
            <w:tcW w:w="6559" w:type="dxa"/>
          </w:tcPr>
          <w:p w14:paraId="383C3189" w14:textId="77777777" w:rsidR="00A32B85" w:rsidRPr="00133A90" w:rsidRDefault="00A32B85" w:rsidP="00A32B85">
            <w:pPr>
              <w:spacing w:before="60" w:after="60"/>
              <w:ind w:left="57" w:right="57" w:firstLine="0"/>
              <w:rPr>
                <w:sz w:val="22"/>
                <w:szCs w:val="22"/>
              </w:rPr>
            </w:pPr>
            <w:r w:rsidRPr="00133A90">
              <w:rPr>
                <w:sz w:val="22"/>
                <w:szCs w:val="22"/>
              </w:rPr>
              <w:t>ЭД не загружен из-за ошибки формата</w:t>
            </w:r>
          </w:p>
        </w:tc>
      </w:tr>
      <w:tr w:rsidR="00A32B85" w:rsidRPr="00133A90" w14:paraId="0592FB54" w14:textId="77777777" w:rsidTr="00A32B85">
        <w:tc>
          <w:tcPr>
            <w:tcW w:w="707" w:type="dxa"/>
          </w:tcPr>
          <w:p w14:paraId="0F427D8E" w14:textId="77777777" w:rsidR="00A32B85" w:rsidRPr="00133A90" w:rsidRDefault="00A32B85" w:rsidP="00A32B85">
            <w:pPr>
              <w:spacing w:before="60" w:after="60"/>
              <w:ind w:left="57" w:right="57" w:firstLine="0"/>
              <w:rPr>
                <w:sz w:val="22"/>
                <w:szCs w:val="22"/>
              </w:rPr>
            </w:pPr>
            <w:r w:rsidRPr="00133A90">
              <w:rPr>
                <w:sz w:val="22"/>
                <w:szCs w:val="22"/>
              </w:rPr>
              <w:t>3.</w:t>
            </w:r>
          </w:p>
        </w:tc>
        <w:tc>
          <w:tcPr>
            <w:tcW w:w="2428" w:type="dxa"/>
          </w:tcPr>
          <w:p w14:paraId="04D77B71" w14:textId="77777777" w:rsidR="00A32B85" w:rsidRPr="00133A90" w:rsidRDefault="00A32B85" w:rsidP="00A32B85">
            <w:pPr>
              <w:spacing w:before="60" w:after="60"/>
              <w:ind w:left="57" w:right="57" w:firstLine="0"/>
              <w:rPr>
                <w:sz w:val="22"/>
                <w:szCs w:val="22"/>
              </w:rPr>
            </w:pPr>
            <w:r w:rsidRPr="00133A90">
              <w:rPr>
                <w:sz w:val="22"/>
                <w:szCs w:val="22"/>
              </w:rPr>
              <w:t>Исполнен</w:t>
            </w:r>
          </w:p>
        </w:tc>
        <w:tc>
          <w:tcPr>
            <w:tcW w:w="6559" w:type="dxa"/>
          </w:tcPr>
          <w:p w14:paraId="59A76322" w14:textId="77777777" w:rsidR="00A32B85" w:rsidRPr="00133A90" w:rsidRDefault="00A32B85" w:rsidP="00A32B85">
            <w:pPr>
              <w:spacing w:before="60" w:after="60"/>
              <w:ind w:left="57" w:right="57" w:firstLine="0"/>
              <w:rPr>
                <w:sz w:val="22"/>
                <w:szCs w:val="22"/>
              </w:rPr>
            </w:pPr>
            <w:r w:rsidRPr="00133A90">
              <w:rPr>
                <w:sz w:val="22"/>
                <w:szCs w:val="22"/>
              </w:rPr>
              <w:t>ЭД обработан и исполнен (включен в перечень). Конечный статус</w:t>
            </w:r>
          </w:p>
        </w:tc>
      </w:tr>
      <w:tr w:rsidR="00A32B85" w:rsidRPr="00133A90" w14:paraId="63C5DDDE" w14:textId="77777777" w:rsidTr="00A32B85">
        <w:tc>
          <w:tcPr>
            <w:tcW w:w="707" w:type="dxa"/>
          </w:tcPr>
          <w:p w14:paraId="72C06F2C" w14:textId="77777777" w:rsidR="00A32B85" w:rsidRPr="00133A90" w:rsidRDefault="00A32B85" w:rsidP="00A32B85">
            <w:pPr>
              <w:spacing w:before="60" w:after="60"/>
              <w:ind w:left="57" w:right="57" w:firstLine="0"/>
              <w:rPr>
                <w:sz w:val="22"/>
                <w:szCs w:val="22"/>
              </w:rPr>
            </w:pPr>
            <w:r w:rsidRPr="00133A90">
              <w:rPr>
                <w:sz w:val="22"/>
                <w:szCs w:val="22"/>
              </w:rPr>
              <w:t>4.</w:t>
            </w:r>
          </w:p>
        </w:tc>
        <w:tc>
          <w:tcPr>
            <w:tcW w:w="2428" w:type="dxa"/>
          </w:tcPr>
          <w:p w14:paraId="5B75EAE3" w14:textId="77777777" w:rsidR="00A32B85" w:rsidRPr="00133A90" w:rsidRDefault="00A32B85" w:rsidP="00A32B85">
            <w:pPr>
              <w:spacing w:before="60" w:after="60"/>
              <w:ind w:left="57" w:right="57" w:firstLine="0"/>
              <w:rPr>
                <w:sz w:val="22"/>
                <w:szCs w:val="22"/>
              </w:rPr>
            </w:pPr>
            <w:r w:rsidRPr="00133A90">
              <w:rPr>
                <w:sz w:val="22"/>
                <w:szCs w:val="22"/>
              </w:rPr>
              <w:t>Отказан</w:t>
            </w:r>
          </w:p>
        </w:tc>
        <w:tc>
          <w:tcPr>
            <w:tcW w:w="6559" w:type="dxa"/>
          </w:tcPr>
          <w:p w14:paraId="55C0E2B3" w14:textId="77777777" w:rsidR="00A32B85" w:rsidRPr="00133A90" w:rsidRDefault="00A32B85" w:rsidP="00A32B85">
            <w:pPr>
              <w:spacing w:before="60" w:after="60"/>
              <w:ind w:left="57" w:right="57" w:firstLine="0"/>
              <w:rPr>
                <w:sz w:val="22"/>
                <w:szCs w:val="22"/>
              </w:rPr>
            </w:pPr>
            <w:r w:rsidRPr="00133A90">
              <w:rPr>
                <w:sz w:val="22"/>
                <w:szCs w:val="22"/>
              </w:rPr>
              <w:t>ЭД отказан. Конечный статус</w:t>
            </w:r>
          </w:p>
        </w:tc>
      </w:tr>
      <w:tr w:rsidR="00A32B85" w:rsidRPr="00133A90" w14:paraId="35714239" w14:textId="77777777" w:rsidTr="00A32B85">
        <w:tc>
          <w:tcPr>
            <w:tcW w:w="707" w:type="dxa"/>
          </w:tcPr>
          <w:p w14:paraId="38DD7C9E" w14:textId="77777777" w:rsidR="00A32B85" w:rsidRPr="00133A90" w:rsidRDefault="00A32B85" w:rsidP="00A32B85">
            <w:pPr>
              <w:spacing w:before="60" w:after="60"/>
              <w:ind w:left="57" w:right="57" w:firstLine="0"/>
              <w:rPr>
                <w:sz w:val="22"/>
                <w:szCs w:val="22"/>
              </w:rPr>
            </w:pPr>
            <w:r w:rsidRPr="00133A90">
              <w:rPr>
                <w:sz w:val="22"/>
                <w:szCs w:val="22"/>
              </w:rPr>
              <w:t>5.</w:t>
            </w:r>
          </w:p>
        </w:tc>
        <w:tc>
          <w:tcPr>
            <w:tcW w:w="2428" w:type="dxa"/>
          </w:tcPr>
          <w:p w14:paraId="2402939D" w14:textId="77777777" w:rsidR="00A32B85" w:rsidRPr="00133A90" w:rsidRDefault="00A32B85" w:rsidP="00A32B85">
            <w:pPr>
              <w:spacing w:before="60" w:after="60"/>
              <w:ind w:left="57" w:right="57" w:firstLine="0"/>
              <w:rPr>
                <w:sz w:val="22"/>
                <w:szCs w:val="22"/>
              </w:rPr>
            </w:pPr>
            <w:r w:rsidRPr="00133A90">
              <w:rPr>
                <w:sz w:val="22"/>
                <w:szCs w:val="22"/>
              </w:rPr>
              <w:t>Прошел проверку</w:t>
            </w:r>
          </w:p>
        </w:tc>
        <w:tc>
          <w:tcPr>
            <w:tcW w:w="6559" w:type="dxa"/>
          </w:tcPr>
          <w:p w14:paraId="11E5BC30" w14:textId="77777777" w:rsidR="00A32B85" w:rsidRPr="00133A90" w:rsidRDefault="00A32B85" w:rsidP="00A32B85">
            <w:pPr>
              <w:spacing w:before="60" w:after="60"/>
              <w:ind w:left="57" w:right="57" w:firstLine="0"/>
              <w:rPr>
                <w:sz w:val="22"/>
                <w:szCs w:val="22"/>
              </w:rPr>
            </w:pPr>
            <w:r w:rsidRPr="00133A90">
              <w:rPr>
                <w:sz w:val="22"/>
                <w:szCs w:val="22"/>
              </w:rPr>
              <w:t>ЭД прошел проверку</w:t>
            </w:r>
          </w:p>
        </w:tc>
      </w:tr>
      <w:tr w:rsidR="00A32B85" w:rsidRPr="00133A90" w14:paraId="49CDBA0D" w14:textId="77777777" w:rsidTr="00A32B85">
        <w:tc>
          <w:tcPr>
            <w:tcW w:w="707" w:type="dxa"/>
          </w:tcPr>
          <w:p w14:paraId="550654CE" w14:textId="77777777" w:rsidR="00A32B85" w:rsidRPr="00133A90" w:rsidRDefault="00A32B85" w:rsidP="00A32B85">
            <w:pPr>
              <w:spacing w:before="60" w:after="60"/>
              <w:ind w:left="57" w:right="57" w:firstLine="0"/>
              <w:rPr>
                <w:sz w:val="22"/>
                <w:szCs w:val="22"/>
              </w:rPr>
            </w:pPr>
            <w:r w:rsidRPr="00133A90">
              <w:rPr>
                <w:sz w:val="22"/>
                <w:szCs w:val="22"/>
              </w:rPr>
              <w:t>6.</w:t>
            </w:r>
          </w:p>
        </w:tc>
        <w:tc>
          <w:tcPr>
            <w:tcW w:w="2428" w:type="dxa"/>
          </w:tcPr>
          <w:p w14:paraId="6EF04357" w14:textId="77777777" w:rsidR="00A32B85" w:rsidRPr="00133A90" w:rsidRDefault="00A32B85" w:rsidP="00A32B85">
            <w:pPr>
              <w:spacing w:before="60" w:after="60"/>
              <w:ind w:left="57" w:right="57" w:firstLine="0"/>
              <w:rPr>
                <w:sz w:val="22"/>
                <w:szCs w:val="22"/>
              </w:rPr>
            </w:pPr>
            <w:r w:rsidRPr="00133A90">
              <w:rPr>
                <w:sz w:val="22"/>
                <w:szCs w:val="22"/>
              </w:rPr>
              <w:t>Не прошел проверку</w:t>
            </w:r>
          </w:p>
        </w:tc>
        <w:tc>
          <w:tcPr>
            <w:tcW w:w="6559" w:type="dxa"/>
          </w:tcPr>
          <w:p w14:paraId="12545F03" w14:textId="77777777" w:rsidR="00A32B85" w:rsidRPr="00133A90" w:rsidRDefault="00A32B85" w:rsidP="00A32B85">
            <w:pPr>
              <w:spacing w:before="60" w:after="60"/>
              <w:ind w:left="57" w:right="57" w:firstLine="0"/>
              <w:rPr>
                <w:sz w:val="22"/>
                <w:szCs w:val="22"/>
              </w:rPr>
            </w:pPr>
            <w:r w:rsidRPr="00133A90">
              <w:rPr>
                <w:sz w:val="22"/>
                <w:szCs w:val="22"/>
              </w:rPr>
              <w:t>ЭД не прошел проверку</w:t>
            </w:r>
          </w:p>
        </w:tc>
      </w:tr>
      <w:tr w:rsidR="00A32B85" w:rsidRPr="00133A90" w14:paraId="70FE558C" w14:textId="77777777" w:rsidTr="00A32B85">
        <w:tc>
          <w:tcPr>
            <w:tcW w:w="707" w:type="dxa"/>
          </w:tcPr>
          <w:p w14:paraId="746754E5" w14:textId="77777777" w:rsidR="00A32B85" w:rsidRPr="00133A90" w:rsidRDefault="00A32B85" w:rsidP="00A32B85">
            <w:pPr>
              <w:spacing w:before="60" w:after="60"/>
              <w:ind w:left="57" w:right="57" w:firstLine="0"/>
              <w:rPr>
                <w:sz w:val="22"/>
                <w:szCs w:val="22"/>
              </w:rPr>
            </w:pPr>
            <w:r w:rsidRPr="00133A90">
              <w:rPr>
                <w:sz w:val="22"/>
                <w:szCs w:val="22"/>
              </w:rPr>
              <w:t>7.</w:t>
            </w:r>
          </w:p>
        </w:tc>
        <w:tc>
          <w:tcPr>
            <w:tcW w:w="2428" w:type="dxa"/>
          </w:tcPr>
          <w:p w14:paraId="3B30BCAB" w14:textId="77777777" w:rsidR="00A32B85" w:rsidRPr="00133A90" w:rsidRDefault="00A32B85" w:rsidP="00A32B85">
            <w:pPr>
              <w:spacing w:before="60" w:after="60"/>
              <w:ind w:left="57" w:right="57" w:firstLine="0"/>
              <w:rPr>
                <w:sz w:val="22"/>
                <w:szCs w:val="22"/>
              </w:rPr>
            </w:pPr>
            <w:r w:rsidRPr="00133A90">
              <w:rPr>
                <w:sz w:val="22"/>
                <w:szCs w:val="22"/>
              </w:rPr>
              <w:t>Принят частично</w:t>
            </w:r>
          </w:p>
        </w:tc>
        <w:tc>
          <w:tcPr>
            <w:tcW w:w="6559" w:type="dxa"/>
          </w:tcPr>
          <w:p w14:paraId="57C2C01D" w14:textId="77777777" w:rsidR="00A32B85" w:rsidRPr="00133A90" w:rsidRDefault="00A32B85" w:rsidP="00A32B85">
            <w:pPr>
              <w:spacing w:before="60" w:after="60"/>
              <w:ind w:left="57" w:right="57" w:firstLine="0"/>
              <w:rPr>
                <w:sz w:val="22"/>
                <w:szCs w:val="22"/>
              </w:rPr>
            </w:pPr>
            <w:r w:rsidRPr="00133A90">
              <w:rPr>
                <w:sz w:val="22"/>
                <w:szCs w:val="22"/>
              </w:rPr>
              <w:t>Используется для многострочных ЭД.</w:t>
            </w:r>
          </w:p>
          <w:p w14:paraId="65510A20" w14:textId="77777777" w:rsidR="00A32B85" w:rsidRPr="00133A90" w:rsidRDefault="00A32B85" w:rsidP="00A32B85">
            <w:pPr>
              <w:spacing w:before="60" w:after="60"/>
              <w:ind w:left="57" w:right="57" w:firstLine="0"/>
              <w:rPr>
                <w:sz w:val="22"/>
                <w:szCs w:val="22"/>
              </w:rPr>
            </w:pPr>
            <w:r w:rsidRPr="00133A90">
              <w:rPr>
                <w:sz w:val="22"/>
                <w:szCs w:val="22"/>
              </w:rPr>
              <w:t>ЭД автоматически проверен. По части строк обнаружены ошибки</w:t>
            </w:r>
          </w:p>
        </w:tc>
      </w:tr>
      <w:tr w:rsidR="00A32B85" w:rsidRPr="00133A90" w14:paraId="3BB88501" w14:textId="77777777" w:rsidTr="00A32B85">
        <w:tc>
          <w:tcPr>
            <w:tcW w:w="707" w:type="dxa"/>
          </w:tcPr>
          <w:p w14:paraId="6824D996" w14:textId="77777777" w:rsidR="00A32B85" w:rsidRPr="00133A90" w:rsidRDefault="00A32B85" w:rsidP="00A32B85">
            <w:pPr>
              <w:spacing w:before="60" w:after="60"/>
              <w:ind w:left="57" w:right="57" w:firstLine="0"/>
              <w:rPr>
                <w:sz w:val="22"/>
                <w:szCs w:val="22"/>
              </w:rPr>
            </w:pPr>
            <w:r w:rsidRPr="00133A90">
              <w:rPr>
                <w:sz w:val="22"/>
                <w:szCs w:val="22"/>
              </w:rPr>
              <w:t>8.</w:t>
            </w:r>
          </w:p>
        </w:tc>
        <w:tc>
          <w:tcPr>
            <w:tcW w:w="2428" w:type="dxa"/>
          </w:tcPr>
          <w:p w14:paraId="68BC47E6" w14:textId="77777777" w:rsidR="00A32B85" w:rsidRPr="00133A90" w:rsidRDefault="00A32B85" w:rsidP="00A32B85">
            <w:pPr>
              <w:spacing w:before="60" w:after="60"/>
              <w:ind w:left="57" w:right="57" w:firstLine="0"/>
              <w:rPr>
                <w:sz w:val="22"/>
                <w:szCs w:val="22"/>
              </w:rPr>
            </w:pPr>
            <w:r w:rsidRPr="00133A90">
              <w:rPr>
                <w:sz w:val="22"/>
                <w:szCs w:val="22"/>
              </w:rPr>
              <w:t>Отправлен в банк</w:t>
            </w:r>
          </w:p>
        </w:tc>
        <w:tc>
          <w:tcPr>
            <w:tcW w:w="6559" w:type="dxa"/>
          </w:tcPr>
          <w:p w14:paraId="1A1F3ECA" w14:textId="77777777" w:rsidR="00A32B85" w:rsidRPr="00133A90" w:rsidRDefault="00A32B85" w:rsidP="00A32B85">
            <w:pPr>
              <w:spacing w:before="60" w:after="60"/>
              <w:ind w:left="57" w:right="57" w:firstLine="0"/>
              <w:rPr>
                <w:sz w:val="22"/>
                <w:szCs w:val="22"/>
              </w:rPr>
            </w:pPr>
            <w:r w:rsidRPr="00133A90">
              <w:rPr>
                <w:sz w:val="22"/>
                <w:szCs w:val="22"/>
              </w:rPr>
              <w:t>ЭД отправлен в банк</w:t>
            </w:r>
          </w:p>
        </w:tc>
      </w:tr>
      <w:tr w:rsidR="00A32B85" w:rsidRPr="00133A90" w14:paraId="26036091" w14:textId="77777777" w:rsidTr="00A32B85">
        <w:tc>
          <w:tcPr>
            <w:tcW w:w="707" w:type="dxa"/>
          </w:tcPr>
          <w:p w14:paraId="30D344FE" w14:textId="77777777" w:rsidR="00A32B85" w:rsidRPr="00133A90" w:rsidRDefault="00A32B85" w:rsidP="00A32B85">
            <w:pPr>
              <w:spacing w:before="60" w:after="60"/>
              <w:ind w:left="57" w:right="57" w:firstLine="0"/>
              <w:rPr>
                <w:sz w:val="22"/>
                <w:szCs w:val="22"/>
              </w:rPr>
            </w:pPr>
            <w:r w:rsidRPr="00133A90">
              <w:rPr>
                <w:sz w:val="22"/>
                <w:szCs w:val="22"/>
              </w:rPr>
              <w:t>9.</w:t>
            </w:r>
          </w:p>
        </w:tc>
        <w:tc>
          <w:tcPr>
            <w:tcW w:w="2428" w:type="dxa"/>
          </w:tcPr>
          <w:p w14:paraId="340A7EA5" w14:textId="77777777" w:rsidR="00A32B85" w:rsidRPr="00133A90" w:rsidRDefault="00A32B85" w:rsidP="00A32B85">
            <w:pPr>
              <w:spacing w:before="60" w:after="60"/>
              <w:ind w:left="57" w:right="57" w:firstLine="0"/>
              <w:rPr>
                <w:sz w:val="22"/>
                <w:szCs w:val="22"/>
              </w:rPr>
            </w:pPr>
            <w:r w:rsidRPr="00133A90">
              <w:rPr>
                <w:sz w:val="22"/>
                <w:szCs w:val="22"/>
              </w:rPr>
              <w:t>Расторгнут</w:t>
            </w:r>
          </w:p>
        </w:tc>
        <w:tc>
          <w:tcPr>
            <w:tcW w:w="6559" w:type="dxa"/>
          </w:tcPr>
          <w:p w14:paraId="11A94687" w14:textId="77777777" w:rsidR="00A32B85" w:rsidRPr="00133A90" w:rsidRDefault="00A32B85" w:rsidP="00A32B85">
            <w:pPr>
              <w:spacing w:before="60" w:after="60"/>
              <w:ind w:left="57" w:right="57" w:firstLine="0"/>
              <w:rPr>
                <w:sz w:val="22"/>
                <w:szCs w:val="22"/>
              </w:rPr>
            </w:pPr>
            <w:r w:rsidRPr="00133A90">
              <w:rPr>
                <w:sz w:val="22"/>
                <w:szCs w:val="22"/>
              </w:rPr>
              <w:t>ЭД расторгнут</w:t>
            </w:r>
          </w:p>
        </w:tc>
      </w:tr>
      <w:tr w:rsidR="00A32B85" w:rsidRPr="00133A90" w14:paraId="3459C835" w14:textId="77777777" w:rsidTr="00A32B85">
        <w:tc>
          <w:tcPr>
            <w:tcW w:w="707" w:type="dxa"/>
          </w:tcPr>
          <w:p w14:paraId="6A9C6501" w14:textId="77777777" w:rsidR="00A32B85" w:rsidRPr="00133A90" w:rsidRDefault="00A32B85" w:rsidP="00A32B85">
            <w:pPr>
              <w:spacing w:before="60" w:after="60"/>
              <w:ind w:left="57" w:right="57" w:firstLine="0"/>
              <w:rPr>
                <w:sz w:val="22"/>
                <w:szCs w:val="22"/>
              </w:rPr>
            </w:pPr>
            <w:r w:rsidRPr="00133A90">
              <w:rPr>
                <w:sz w:val="22"/>
                <w:szCs w:val="22"/>
              </w:rPr>
              <w:t>10.</w:t>
            </w:r>
          </w:p>
        </w:tc>
        <w:tc>
          <w:tcPr>
            <w:tcW w:w="2428" w:type="dxa"/>
          </w:tcPr>
          <w:p w14:paraId="0CDBB866" w14:textId="77777777" w:rsidR="00A32B85" w:rsidRPr="00133A90" w:rsidRDefault="00A32B85" w:rsidP="00A32B85">
            <w:pPr>
              <w:spacing w:before="60" w:after="60"/>
              <w:ind w:left="57" w:right="57" w:firstLine="0"/>
              <w:rPr>
                <w:sz w:val="22"/>
                <w:szCs w:val="22"/>
              </w:rPr>
            </w:pPr>
            <w:r w:rsidRPr="00133A90">
              <w:rPr>
                <w:sz w:val="22"/>
                <w:szCs w:val="22"/>
              </w:rPr>
              <w:t>Зарегистрирован</w:t>
            </w:r>
          </w:p>
        </w:tc>
        <w:tc>
          <w:tcPr>
            <w:tcW w:w="6559" w:type="dxa"/>
          </w:tcPr>
          <w:p w14:paraId="643DDD25" w14:textId="77777777" w:rsidR="00A32B85" w:rsidRPr="00133A90" w:rsidRDefault="00A32B85" w:rsidP="00A32B85">
            <w:pPr>
              <w:spacing w:before="60" w:after="60"/>
              <w:ind w:left="57" w:right="57" w:firstLine="0"/>
              <w:rPr>
                <w:sz w:val="22"/>
                <w:szCs w:val="22"/>
              </w:rPr>
            </w:pPr>
            <w:r w:rsidRPr="00133A90">
              <w:rPr>
                <w:sz w:val="22"/>
                <w:szCs w:val="22"/>
              </w:rPr>
              <w:t>ЭД зарегистрирован</w:t>
            </w:r>
          </w:p>
        </w:tc>
      </w:tr>
      <w:tr w:rsidR="00A32B85" w:rsidRPr="00133A90" w14:paraId="15108506" w14:textId="77777777" w:rsidTr="00A32B85">
        <w:trPr>
          <w:trHeight w:val="326"/>
        </w:trPr>
        <w:tc>
          <w:tcPr>
            <w:tcW w:w="707" w:type="dxa"/>
          </w:tcPr>
          <w:p w14:paraId="73626514" w14:textId="77777777" w:rsidR="00A32B85" w:rsidRPr="00133A90" w:rsidRDefault="00A32B85" w:rsidP="00A32B85">
            <w:pPr>
              <w:spacing w:before="60" w:after="60"/>
              <w:ind w:left="57" w:right="57" w:firstLine="0"/>
              <w:rPr>
                <w:sz w:val="22"/>
                <w:szCs w:val="22"/>
              </w:rPr>
            </w:pPr>
            <w:r w:rsidRPr="00133A90">
              <w:rPr>
                <w:sz w:val="22"/>
                <w:szCs w:val="22"/>
              </w:rPr>
              <w:t>11.</w:t>
            </w:r>
          </w:p>
        </w:tc>
        <w:tc>
          <w:tcPr>
            <w:tcW w:w="2428" w:type="dxa"/>
          </w:tcPr>
          <w:p w14:paraId="20CCA994" w14:textId="77777777" w:rsidR="00A32B85" w:rsidRPr="00133A90" w:rsidRDefault="00A32B85" w:rsidP="00A32B85">
            <w:pPr>
              <w:spacing w:before="60" w:after="60"/>
              <w:ind w:left="57" w:right="57" w:firstLine="0"/>
              <w:rPr>
                <w:sz w:val="22"/>
                <w:szCs w:val="22"/>
              </w:rPr>
            </w:pPr>
            <w:r w:rsidRPr="00133A90">
              <w:rPr>
                <w:sz w:val="22"/>
                <w:szCs w:val="22"/>
              </w:rPr>
              <w:t>Изменен</w:t>
            </w:r>
          </w:p>
        </w:tc>
        <w:tc>
          <w:tcPr>
            <w:tcW w:w="6559" w:type="dxa"/>
          </w:tcPr>
          <w:p w14:paraId="6692493D" w14:textId="77777777" w:rsidR="00A32B85" w:rsidRPr="00133A90" w:rsidRDefault="00A32B85" w:rsidP="00A32B85">
            <w:pPr>
              <w:spacing w:before="60" w:after="60"/>
              <w:ind w:left="57" w:right="57" w:firstLine="0"/>
              <w:rPr>
                <w:sz w:val="22"/>
                <w:szCs w:val="22"/>
              </w:rPr>
            </w:pPr>
            <w:r w:rsidRPr="00133A90">
              <w:rPr>
                <w:sz w:val="22"/>
                <w:szCs w:val="22"/>
              </w:rPr>
              <w:t>ЭД изменен</w:t>
            </w:r>
          </w:p>
        </w:tc>
      </w:tr>
      <w:tr w:rsidR="00A32B85" w:rsidRPr="00133A90" w14:paraId="0A7AF8BD" w14:textId="77777777" w:rsidTr="00A32B85">
        <w:tc>
          <w:tcPr>
            <w:tcW w:w="707" w:type="dxa"/>
          </w:tcPr>
          <w:p w14:paraId="35CC052E" w14:textId="77777777" w:rsidR="00A32B85" w:rsidRPr="00133A90" w:rsidRDefault="00A32B85" w:rsidP="00A32B85">
            <w:pPr>
              <w:spacing w:before="60" w:after="60"/>
              <w:ind w:left="57" w:right="57" w:firstLine="0"/>
              <w:rPr>
                <w:sz w:val="22"/>
                <w:szCs w:val="22"/>
              </w:rPr>
            </w:pPr>
            <w:r w:rsidRPr="00133A90">
              <w:rPr>
                <w:sz w:val="22"/>
                <w:szCs w:val="22"/>
              </w:rPr>
              <w:t>12.</w:t>
            </w:r>
          </w:p>
        </w:tc>
        <w:tc>
          <w:tcPr>
            <w:tcW w:w="2428" w:type="dxa"/>
          </w:tcPr>
          <w:p w14:paraId="6EEF92EB" w14:textId="77777777" w:rsidR="00A32B85" w:rsidRPr="00133A90" w:rsidRDefault="00A32B85" w:rsidP="00A32B85">
            <w:pPr>
              <w:spacing w:before="60" w:after="60"/>
              <w:ind w:left="57" w:right="57" w:firstLine="0"/>
              <w:rPr>
                <w:sz w:val="22"/>
                <w:szCs w:val="22"/>
              </w:rPr>
            </w:pPr>
            <w:r w:rsidRPr="00133A90">
              <w:rPr>
                <w:sz w:val="22"/>
                <w:szCs w:val="22"/>
              </w:rPr>
              <w:t>Отозван</w:t>
            </w:r>
          </w:p>
        </w:tc>
        <w:tc>
          <w:tcPr>
            <w:tcW w:w="6559" w:type="dxa"/>
          </w:tcPr>
          <w:p w14:paraId="77E44012" w14:textId="77777777" w:rsidR="00A32B85" w:rsidRPr="00133A90" w:rsidRDefault="00A32B85" w:rsidP="00A32B85">
            <w:pPr>
              <w:spacing w:before="60" w:after="60"/>
              <w:ind w:left="57" w:right="57" w:firstLine="0"/>
              <w:rPr>
                <w:sz w:val="22"/>
                <w:szCs w:val="22"/>
              </w:rPr>
            </w:pPr>
            <w:r w:rsidRPr="00133A90">
              <w:rPr>
                <w:sz w:val="22"/>
                <w:szCs w:val="22"/>
              </w:rPr>
              <w:t>ЭД отозван или аннулирован отправителем</w:t>
            </w:r>
          </w:p>
        </w:tc>
      </w:tr>
      <w:tr w:rsidR="00A32B85" w:rsidRPr="00133A90" w14:paraId="42AE8B8A" w14:textId="77777777" w:rsidTr="00A32B85">
        <w:tc>
          <w:tcPr>
            <w:tcW w:w="707" w:type="dxa"/>
          </w:tcPr>
          <w:p w14:paraId="2AA52A6D" w14:textId="77777777" w:rsidR="00A32B85" w:rsidRPr="00133A90" w:rsidRDefault="00A32B85" w:rsidP="00A32B85">
            <w:pPr>
              <w:spacing w:before="60" w:after="60"/>
              <w:ind w:left="57" w:right="57" w:firstLine="0"/>
              <w:rPr>
                <w:sz w:val="22"/>
                <w:szCs w:val="22"/>
              </w:rPr>
            </w:pPr>
            <w:r w:rsidRPr="00133A90">
              <w:rPr>
                <w:sz w:val="22"/>
                <w:szCs w:val="22"/>
              </w:rPr>
              <w:t>13.</w:t>
            </w:r>
          </w:p>
        </w:tc>
        <w:tc>
          <w:tcPr>
            <w:tcW w:w="2428" w:type="dxa"/>
          </w:tcPr>
          <w:p w14:paraId="1D59612E" w14:textId="77777777" w:rsidR="00A32B85" w:rsidRPr="00133A90" w:rsidRDefault="00A32B85" w:rsidP="00A32B85">
            <w:pPr>
              <w:spacing w:before="60" w:after="60"/>
              <w:ind w:left="57" w:right="57" w:firstLine="0"/>
              <w:rPr>
                <w:sz w:val="22"/>
                <w:szCs w:val="22"/>
              </w:rPr>
            </w:pPr>
            <w:r w:rsidRPr="00133A90">
              <w:rPr>
                <w:sz w:val="22"/>
                <w:szCs w:val="22"/>
              </w:rPr>
              <w:t>Аннулирован</w:t>
            </w:r>
          </w:p>
        </w:tc>
        <w:tc>
          <w:tcPr>
            <w:tcW w:w="6559" w:type="dxa"/>
          </w:tcPr>
          <w:p w14:paraId="08F1E36D" w14:textId="77777777" w:rsidR="00A32B85" w:rsidRPr="00133A90" w:rsidRDefault="00A32B85" w:rsidP="00A32B85">
            <w:pPr>
              <w:spacing w:before="60" w:after="60"/>
              <w:ind w:left="57" w:right="57" w:firstLine="0"/>
              <w:rPr>
                <w:sz w:val="22"/>
                <w:szCs w:val="22"/>
              </w:rPr>
            </w:pPr>
            <w:r w:rsidRPr="00133A90">
              <w:rPr>
                <w:sz w:val="22"/>
                <w:szCs w:val="22"/>
              </w:rPr>
              <w:t>ЭД аннулирован</w:t>
            </w:r>
          </w:p>
        </w:tc>
      </w:tr>
      <w:tr w:rsidR="00A32B85" w:rsidRPr="00133A90" w14:paraId="10533AAB" w14:textId="77777777" w:rsidTr="00A32B85">
        <w:tc>
          <w:tcPr>
            <w:tcW w:w="707" w:type="dxa"/>
          </w:tcPr>
          <w:p w14:paraId="3D2BF6CA" w14:textId="77777777" w:rsidR="00A32B85" w:rsidRPr="00133A90" w:rsidRDefault="00A32B85" w:rsidP="00A32B85">
            <w:pPr>
              <w:spacing w:before="60" w:after="60"/>
              <w:ind w:left="57" w:right="57" w:firstLine="0"/>
              <w:rPr>
                <w:sz w:val="22"/>
                <w:szCs w:val="22"/>
              </w:rPr>
            </w:pPr>
            <w:r w:rsidRPr="00133A90">
              <w:rPr>
                <w:sz w:val="22"/>
                <w:szCs w:val="22"/>
              </w:rPr>
              <w:t>14.</w:t>
            </w:r>
          </w:p>
        </w:tc>
        <w:tc>
          <w:tcPr>
            <w:tcW w:w="2428" w:type="dxa"/>
          </w:tcPr>
          <w:p w14:paraId="5AA76C10" w14:textId="77777777" w:rsidR="00A32B85" w:rsidRPr="00133A90" w:rsidRDefault="00A32B85" w:rsidP="00A32B85">
            <w:pPr>
              <w:spacing w:before="60" w:after="60"/>
              <w:ind w:left="57" w:right="57" w:firstLine="0"/>
              <w:rPr>
                <w:sz w:val="22"/>
                <w:szCs w:val="22"/>
              </w:rPr>
            </w:pPr>
            <w:r w:rsidRPr="00133A90">
              <w:rPr>
                <w:sz w:val="22"/>
                <w:szCs w:val="22"/>
              </w:rPr>
              <w:t>Отказан банком</w:t>
            </w:r>
          </w:p>
        </w:tc>
        <w:tc>
          <w:tcPr>
            <w:tcW w:w="6559" w:type="dxa"/>
          </w:tcPr>
          <w:p w14:paraId="63E982FE" w14:textId="77777777" w:rsidR="00A32B85" w:rsidRPr="00133A90" w:rsidRDefault="00A32B85" w:rsidP="00A32B85">
            <w:pPr>
              <w:spacing w:before="60" w:after="60"/>
              <w:ind w:left="57" w:right="57" w:firstLine="0"/>
              <w:rPr>
                <w:sz w:val="22"/>
                <w:szCs w:val="22"/>
              </w:rPr>
            </w:pPr>
            <w:r w:rsidRPr="00133A90">
              <w:rPr>
                <w:sz w:val="22"/>
                <w:szCs w:val="22"/>
              </w:rPr>
              <w:t>ЭД получен отказ банка по исполнению документа</w:t>
            </w:r>
          </w:p>
        </w:tc>
      </w:tr>
      <w:tr w:rsidR="00A32B85" w:rsidRPr="00133A90" w14:paraId="7CF9AF70" w14:textId="77777777" w:rsidTr="00A32B85">
        <w:tc>
          <w:tcPr>
            <w:tcW w:w="707" w:type="dxa"/>
          </w:tcPr>
          <w:p w14:paraId="63FE7747" w14:textId="77777777" w:rsidR="00A32B85" w:rsidRPr="00133A90" w:rsidRDefault="00A32B85" w:rsidP="00A32B85">
            <w:pPr>
              <w:spacing w:before="60" w:after="60"/>
              <w:ind w:left="57" w:right="57" w:firstLine="0"/>
              <w:rPr>
                <w:sz w:val="22"/>
                <w:szCs w:val="22"/>
              </w:rPr>
            </w:pPr>
            <w:r w:rsidRPr="00133A90">
              <w:rPr>
                <w:sz w:val="22"/>
                <w:szCs w:val="22"/>
              </w:rPr>
              <w:lastRenderedPageBreak/>
              <w:t>15.</w:t>
            </w:r>
          </w:p>
        </w:tc>
        <w:tc>
          <w:tcPr>
            <w:tcW w:w="2428" w:type="dxa"/>
          </w:tcPr>
          <w:p w14:paraId="3432D1BC" w14:textId="77777777" w:rsidR="00A32B85" w:rsidRPr="00133A90" w:rsidRDefault="00A32B85" w:rsidP="00A32B85">
            <w:pPr>
              <w:spacing w:before="60" w:after="60"/>
              <w:ind w:left="57" w:right="57" w:firstLine="0"/>
              <w:rPr>
                <w:sz w:val="22"/>
                <w:szCs w:val="22"/>
              </w:rPr>
            </w:pPr>
            <w:r w:rsidRPr="00133A90">
              <w:rPr>
                <w:sz w:val="22"/>
                <w:szCs w:val="22"/>
              </w:rPr>
              <w:t>Исполнен частично</w:t>
            </w:r>
          </w:p>
        </w:tc>
        <w:tc>
          <w:tcPr>
            <w:tcW w:w="6559" w:type="dxa"/>
          </w:tcPr>
          <w:p w14:paraId="1CA4E534" w14:textId="77777777" w:rsidR="00A32B85" w:rsidRPr="00133A90" w:rsidRDefault="00A32B85" w:rsidP="00A32B85">
            <w:pPr>
              <w:spacing w:before="60" w:after="60"/>
              <w:ind w:left="57" w:right="57" w:firstLine="0"/>
              <w:rPr>
                <w:sz w:val="22"/>
                <w:szCs w:val="22"/>
              </w:rPr>
            </w:pPr>
            <w:r w:rsidRPr="00133A90">
              <w:rPr>
                <w:sz w:val="22"/>
                <w:szCs w:val="22"/>
              </w:rPr>
              <w:t>ЭД частично исполнен</w:t>
            </w:r>
          </w:p>
        </w:tc>
      </w:tr>
      <w:tr w:rsidR="00A32B85" w:rsidRPr="00133A90" w14:paraId="7D628DB2" w14:textId="77777777" w:rsidTr="00A32B85">
        <w:tc>
          <w:tcPr>
            <w:tcW w:w="707" w:type="dxa"/>
          </w:tcPr>
          <w:p w14:paraId="11CC5AB2" w14:textId="77777777" w:rsidR="00A32B85" w:rsidRPr="00133A90" w:rsidRDefault="00A32B85" w:rsidP="00A32B85">
            <w:pPr>
              <w:spacing w:before="60" w:after="60"/>
              <w:ind w:left="57" w:right="57" w:firstLine="0"/>
              <w:rPr>
                <w:sz w:val="22"/>
                <w:szCs w:val="22"/>
              </w:rPr>
            </w:pPr>
            <w:r w:rsidRPr="00133A90">
              <w:rPr>
                <w:sz w:val="22"/>
                <w:szCs w:val="22"/>
              </w:rPr>
              <w:t>16.</w:t>
            </w:r>
          </w:p>
        </w:tc>
        <w:tc>
          <w:tcPr>
            <w:tcW w:w="2428" w:type="dxa"/>
          </w:tcPr>
          <w:p w14:paraId="67C00DA4" w14:textId="77777777" w:rsidR="00A32B85" w:rsidRPr="00133A90" w:rsidRDefault="00A32B85" w:rsidP="00A32B85">
            <w:pPr>
              <w:spacing w:before="60" w:after="60"/>
              <w:ind w:left="57" w:right="57" w:firstLine="0"/>
              <w:rPr>
                <w:sz w:val="22"/>
                <w:szCs w:val="22"/>
              </w:rPr>
            </w:pPr>
            <w:r w:rsidRPr="00133A90">
              <w:rPr>
                <w:sz w:val="22"/>
                <w:szCs w:val="22"/>
              </w:rPr>
              <w:t>Отправлен во внешнюю систему</w:t>
            </w:r>
          </w:p>
        </w:tc>
        <w:tc>
          <w:tcPr>
            <w:tcW w:w="6559" w:type="dxa"/>
          </w:tcPr>
          <w:p w14:paraId="4DD84882" w14:textId="77777777" w:rsidR="00A32B85" w:rsidRPr="00133A90" w:rsidRDefault="00A32B85" w:rsidP="00A32B85">
            <w:pPr>
              <w:spacing w:before="60" w:after="60"/>
              <w:ind w:left="57" w:right="57" w:firstLine="0"/>
              <w:rPr>
                <w:sz w:val="22"/>
                <w:szCs w:val="22"/>
              </w:rPr>
            </w:pPr>
            <w:r w:rsidRPr="00133A90">
              <w:rPr>
                <w:sz w:val="22"/>
                <w:szCs w:val="22"/>
              </w:rPr>
              <w:t>ЭД отправлен во внешнюю систему</w:t>
            </w:r>
          </w:p>
        </w:tc>
      </w:tr>
      <w:tr w:rsidR="00A32B85" w:rsidRPr="00133A90" w14:paraId="2029047F" w14:textId="77777777" w:rsidTr="00A32B85">
        <w:tc>
          <w:tcPr>
            <w:tcW w:w="707" w:type="dxa"/>
          </w:tcPr>
          <w:p w14:paraId="48E2EA23" w14:textId="77777777" w:rsidR="00A32B85" w:rsidRPr="00133A90" w:rsidRDefault="00A32B85" w:rsidP="00A32B85">
            <w:pPr>
              <w:spacing w:before="60" w:after="60"/>
              <w:ind w:left="57" w:right="57" w:firstLine="0"/>
              <w:rPr>
                <w:sz w:val="22"/>
                <w:szCs w:val="22"/>
              </w:rPr>
            </w:pPr>
            <w:r w:rsidRPr="00133A90">
              <w:rPr>
                <w:sz w:val="22"/>
                <w:szCs w:val="22"/>
              </w:rPr>
              <w:t>17.</w:t>
            </w:r>
          </w:p>
        </w:tc>
        <w:tc>
          <w:tcPr>
            <w:tcW w:w="2428" w:type="dxa"/>
          </w:tcPr>
          <w:p w14:paraId="443D1FF3" w14:textId="77777777" w:rsidR="00A32B85" w:rsidRPr="00133A90" w:rsidRDefault="00A32B85" w:rsidP="00A32B85">
            <w:pPr>
              <w:spacing w:before="60" w:after="60"/>
              <w:ind w:left="57" w:right="57" w:firstLine="0"/>
              <w:rPr>
                <w:sz w:val="22"/>
                <w:szCs w:val="22"/>
              </w:rPr>
            </w:pPr>
            <w:r w:rsidRPr="00133A90">
              <w:rPr>
                <w:sz w:val="22"/>
                <w:szCs w:val="22"/>
              </w:rPr>
              <w:t>Не отправлен во внешнюю систему</w:t>
            </w:r>
          </w:p>
        </w:tc>
        <w:tc>
          <w:tcPr>
            <w:tcW w:w="6559" w:type="dxa"/>
          </w:tcPr>
          <w:p w14:paraId="77FF81F1" w14:textId="77777777" w:rsidR="00A32B85" w:rsidRPr="00133A90" w:rsidRDefault="00A32B85" w:rsidP="00A32B85">
            <w:pPr>
              <w:spacing w:before="60" w:after="60"/>
              <w:ind w:left="57" w:right="57" w:firstLine="0"/>
              <w:rPr>
                <w:sz w:val="22"/>
                <w:szCs w:val="22"/>
              </w:rPr>
            </w:pPr>
            <w:r w:rsidRPr="00133A90">
              <w:rPr>
                <w:sz w:val="22"/>
                <w:szCs w:val="22"/>
              </w:rPr>
              <w:t>ЭД не отправлен во внешнюю систему</w:t>
            </w:r>
          </w:p>
        </w:tc>
      </w:tr>
      <w:tr w:rsidR="00A32B85" w:rsidRPr="00133A90" w14:paraId="10465B71" w14:textId="77777777" w:rsidTr="00A32B85">
        <w:tc>
          <w:tcPr>
            <w:tcW w:w="707" w:type="dxa"/>
          </w:tcPr>
          <w:p w14:paraId="609E3F0C" w14:textId="77777777" w:rsidR="00A32B85" w:rsidRPr="00133A90" w:rsidRDefault="00A32B85" w:rsidP="00A32B85">
            <w:pPr>
              <w:spacing w:before="60" w:after="60"/>
              <w:ind w:left="57" w:right="57" w:firstLine="0"/>
              <w:rPr>
                <w:sz w:val="22"/>
                <w:szCs w:val="22"/>
              </w:rPr>
            </w:pPr>
            <w:r w:rsidRPr="00133A90">
              <w:rPr>
                <w:sz w:val="22"/>
                <w:szCs w:val="22"/>
              </w:rPr>
              <w:t>18.</w:t>
            </w:r>
          </w:p>
        </w:tc>
        <w:tc>
          <w:tcPr>
            <w:tcW w:w="2428" w:type="dxa"/>
          </w:tcPr>
          <w:p w14:paraId="31E59111" w14:textId="77777777" w:rsidR="00A32B85" w:rsidRPr="00133A90" w:rsidRDefault="00A32B85" w:rsidP="00A32B85">
            <w:pPr>
              <w:spacing w:before="60" w:after="60"/>
              <w:ind w:left="57" w:right="57" w:firstLine="0"/>
              <w:rPr>
                <w:sz w:val="22"/>
                <w:szCs w:val="22"/>
              </w:rPr>
            </w:pPr>
            <w:r w:rsidRPr="00133A90">
              <w:rPr>
                <w:sz w:val="22"/>
                <w:szCs w:val="22"/>
              </w:rPr>
              <w:t>На подтверждении</w:t>
            </w:r>
          </w:p>
        </w:tc>
        <w:tc>
          <w:tcPr>
            <w:tcW w:w="6559" w:type="dxa"/>
          </w:tcPr>
          <w:p w14:paraId="4EFB0D9F" w14:textId="77777777" w:rsidR="00A32B85" w:rsidRPr="00133A90" w:rsidRDefault="00A32B85" w:rsidP="00A32B85">
            <w:pPr>
              <w:spacing w:before="60" w:after="60"/>
              <w:ind w:left="57" w:right="57" w:firstLine="0"/>
              <w:rPr>
                <w:sz w:val="22"/>
                <w:szCs w:val="22"/>
              </w:rPr>
            </w:pPr>
            <w:r w:rsidRPr="00133A90">
              <w:rPr>
                <w:sz w:val="22"/>
                <w:szCs w:val="22"/>
              </w:rPr>
              <w:t>ЭД на подтверждении</w:t>
            </w:r>
          </w:p>
        </w:tc>
      </w:tr>
      <w:tr w:rsidR="00A32B85" w:rsidRPr="00133A90" w14:paraId="71B8AE84" w14:textId="77777777" w:rsidTr="00A32B85">
        <w:tc>
          <w:tcPr>
            <w:tcW w:w="707" w:type="dxa"/>
          </w:tcPr>
          <w:p w14:paraId="762EA6E2" w14:textId="77777777" w:rsidR="00A32B85" w:rsidRPr="00133A90" w:rsidRDefault="00A32B85" w:rsidP="00A32B85">
            <w:pPr>
              <w:spacing w:before="60" w:after="60"/>
              <w:ind w:left="57" w:right="57" w:firstLine="0"/>
              <w:rPr>
                <w:sz w:val="22"/>
                <w:szCs w:val="22"/>
              </w:rPr>
            </w:pPr>
            <w:r w:rsidRPr="00133A90">
              <w:rPr>
                <w:sz w:val="22"/>
                <w:szCs w:val="22"/>
              </w:rPr>
              <w:t xml:space="preserve">19. </w:t>
            </w:r>
          </w:p>
        </w:tc>
        <w:tc>
          <w:tcPr>
            <w:tcW w:w="2428" w:type="dxa"/>
          </w:tcPr>
          <w:p w14:paraId="76C52C13" w14:textId="77777777" w:rsidR="00A32B85" w:rsidRPr="00133A90" w:rsidRDefault="00A32B85" w:rsidP="00A32B85">
            <w:pPr>
              <w:spacing w:before="60" w:after="60"/>
              <w:ind w:left="57" w:right="57" w:firstLine="0"/>
              <w:rPr>
                <w:sz w:val="22"/>
                <w:szCs w:val="22"/>
              </w:rPr>
            </w:pPr>
            <w:r w:rsidRPr="00133A90">
              <w:rPr>
                <w:sz w:val="22"/>
                <w:szCs w:val="22"/>
              </w:rPr>
              <w:t>Подтвержден</w:t>
            </w:r>
          </w:p>
        </w:tc>
        <w:tc>
          <w:tcPr>
            <w:tcW w:w="6559" w:type="dxa"/>
          </w:tcPr>
          <w:p w14:paraId="0538DE66" w14:textId="77777777" w:rsidR="00A32B85" w:rsidRPr="00133A90" w:rsidRDefault="00A32B85" w:rsidP="00A32B85">
            <w:pPr>
              <w:spacing w:before="60" w:after="60"/>
              <w:ind w:left="57" w:right="57" w:firstLine="0"/>
              <w:rPr>
                <w:sz w:val="22"/>
                <w:szCs w:val="22"/>
              </w:rPr>
            </w:pPr>
            <w:r w:rsidRPr="00133A90">
              <w:rPr>
                <w:sz w:val="22"/>
                <w:szCs w:val="22"/>
              </w:rPr>
              <w:t>ЭД подтвержден</w:t>
            </w:r>
          </w:p>
        </w:tc>
      </w:tr>
      <w:tr w:rsidR="00A32B85" w:rsidRPr="00133A90" w14:paraId="1789268D" w14:textId="77777777" w:rsidTr="00A32B85">
        <w:tc>
          <w:tcPr>
            <w:tcW w:w="707" w:type="dxa"/>
          </w:tcPr>
          <w:p w14:paraId="550BF863" w14:textId="77777777" w:rsidR="00A32B85" w:rsidRPr="00133A90" w:rsidRDefault="00A32B85" w:rsidP="00A32B85">
            <w:pPr>
              <w:spacing w:before="60" w:after="60"/>
              <w:ind w:left="57" w:right="57" w:firstLine="0"/>
              <w:rPr>
                <w:sz w:val="22"/>
                <w:szCs w:val="22"/>
              </w:rPr>
            </w:pPr>
            <w:r w:rsidRPr="00133A90">
              <w:rPr>
                <w:sz w:val="22"/>
                <w:szCs w:val="22"/>
              </w:rPr>
              <w:t>20.</w:t>
            </w:r>
          </w:p>
        </w:tc>
        <w:tc>
          <w:tcPr>
            <w:tcW w:w="2428" w:type="dxa"/>
          </w:tcPr>
          <w:p w14:paraId="4744C050" w14:textId="77777777" w:rsidR="00A32B85" w:rsidRPr="00133A90" w:rsidRDefault="00A32B85" w:rsidP="00A32B85">
            <w:pPr>
              <w:spacing w:before="60" w:after="60"/>
              <w:ind w:left="57" w:right="57" w:firstLine="0"/>
              <w:rPr>
                <w:sz w:val="22"/>
                <w:szCs w:val="22"/>
              </w:rPr>
            </w:pPr>
            <w:r w:rsidRPr="00133A90">
              <w:rPr>
                <w:sz w:val="22"/>
                <w:szCs w:val="22"/>
              </w:rPr>
              <w:t>Не подтвержден</w:t>
            </w:r>
          </w:p>
        </w:tc>
        <w:tc>
          <w:tcPr>
            <w:tcW w:w="6559" w:type="dxa"/>
          </w:tcPr>
          <w:p w14:paraId="33928871" w14:textId="77777777" w:rsidR="00A32B85" w:rsidRPr="00133A90" w:rsidRDefault="00A32B85" w:rsidP="00A32B85">
            <w:pPr>
              <w:spacing w:before="60" w:after="60"/>
              <w:ind w:left="57" w:right="57" w:firstLine="0"/>
              <w:rPr>
                <w:sz w:val="22"/>
                <w:szCs w:val="22"/>
              </w:rPr>
            </w:pPr>
            <w:r w:rsidRPr="00133A90">
              <w:rPr>
                <w:sz w:val="22"/>
                <w:szCs w:val="22"/>
              </w:rPr>
              <w:t>ЭД не подтвержден</w:t>
            </w:r>
          </w:p>
        </w:tc>
      </w:tr>
      <w:tr w:rsidR="00A32B85" w:rsidRPr="00133A90" w14:paraId="65CCDBEA" w14:textId="77777777" w:rsidTr="00A32B85">
        <w:tc>
          <w:tcPr>
            <w:tcW w:w="707" w:type="dxa"/>
          </w:tcPr>
          <w:p w14:paraId="0398BE5A" w14:textId="77777777" w:rsidR="00A32B85" w:rsidRPr="00133A90" w:rsidRDefault="00A32B85" w:rsidP="00A32B85">
            <w:pPr>
              <w:spacing w:before="60" w:after="60"/>
              <w:ind w:left="57" w:right="57" w:firstLine="0"/>
              <w:rPr>
                <w:sz w:val="22"/>
                <w:szCs w:val="22"/>
              </w:rPr>
            </w:pPr>
            <w:r w:rsidRPr="00133A90">
              <w:rPr>
                <w:sz w:val="22"/>
                <w:szCs w:val="22"/>
              </w:rPr>
              <w:t>21.</w:t>
            </w:r>
          </w:p>
        </w:tc>
        <w:tc>
          <w:tcPr>
            <w:tcW w:w="2428" w:type="dxa"/>
          </w:tcPr>
          <w:p w14:paraId="15CB2EFB" w14:textId="77777777" w:rsidR="00A32B85" w:rsidRPr="00133A90" w:rsidRDefault="00A32B85" w:rsidP="00A32B85">
            <w:pPr>
              <w:spacing w:before="60" w:after="60"/>
              <w:ind w:left="57" w:right="57" w:firstLine="0"/>
              <w:rPr>
                <w:sz w:val="22"/>
                <w:szCs w:val="22"/>
              </w:rPr>
            </w:pPr>
            <w:r w:rsidRPr="00133A90">
              <w:rPr>
                <w:sz w:val="22"/>
                <w:szCs w:val="22"/>
              </w:rPr>
              <w:t>Доставлен</w:t>
            </w:r>
          </w:p>
        </w:tc>
        <w:tc>
          <w:tcPr>
            <w:tcW w:w="6559" w:type="dxa"/>
          </w:tcPr>
          <w:p w14:paraId="2ED61413" w14:textId="77777777" w:rsidR="00A32B85" w:rsidRPr="00133A90" w:rsidRDefault="00A32B85" w:rsidP="00A32B85">
            <w:pPr>
              <w:spacing w:before="60" w:after="60"/>
              <w:ind w:left="57" w:right="57" w:firstLine="0"/>
              <w:rPr>
                <w:sz w:val="22"/>
                <w:szCs w:val="22"/>
              </w:rPr>
            </w:pPr>
            <w:r w:rsidRPr="00133A90">
              <w:rPr>
                <w:sz w:val="22"/>
                <w:szCs w:val="22"/>
              </w:rPr>
              <w:t>ЭД доставлен</w:t>
            </w:r>
          </w:p>
        </w:tc>
      </w:tr>
      <w:tr w:rsidR="00A32B85" w:rsidRPr="00133A90" w14:paraId="75C5E395" w14:textId="77777777" w:rsidTr="00A32B85">
        <w:tc>
          <w:tcPr>
            <w:tcW w:w="707" w:type="dxa"/>
          </w:tcPr>
          <w:p w14:paraId="7F1D96FE" w14:textId="77777777" w:rsidR="00A32B85" w:rsidRPr="00133A90" w:rsidRDefault="00A32B85" w:rsidP="00A32B85">
            <w:pPr>
              <w:spacing w:before="60" w:after="60"/>
              <w:ind w:left="57" w:right="57" w:firstLine="0"/>
              <w:rPr>
                <w:sz w:val="22"/>
                <w:szCs w:val="22"/>
              </w:rPr>
            </w:pPr>
            <w:r w:rsidRPr="00133A90">
              <w:rPr>
                <w:sz w:val="22"/>
                <w:szCs w:val="22"/>
              </w:rPr>
              <w:t>22.</w:t>
            </w:r>
          </w:p>
        </w:tc>
        <w:tc>
          <w:tcPr>
            <w:tcW w:w="2428" w:type="dxa"/>
          </w:tcPr>
          <w:p w14:paraId="2D367933" w14:textId="77777777" w:rsidR="00A32B85" w:rsidRPr="00133A90" w:rsidRDefault="00A32B85" w:rsidP="00A32B85">
            <w:pPr>
              <w:spacing w:before="60" w:after="60"/>
              <w:ind w:left="57" w:right="57" w:firstLine="0"/>
              <w:rPr>
                <w:sz w:val="22"/>
                <w:szCs w:val="22"/>
              </w:rPr>
            </w:pPr>
            <w:r w:rsidRPr="00133A90">
              <w:rPr>
                <w:sz w:val="22"/>
                <w:szCs w:val="22"/>
              </w:rPr>
              <w:t>Подтвержден условно</w:t>
            </w:r>
          </w:p>
        </w:tc>
        <w:tc>
          <w:tcPr>
            <w:tcW w:w="6559" w:type="dxa"/>
          </w:tcPr>
          <w:p w14:paraId="1DD454CC" w14:textId="77777777" w:rsidR="00A32B85" w:rsidRPr="00133A90" w:rsidRDefault="00A32B85" w:rsidP="00A32B85">
            <w:pPr>
              <w:spacing w:before="60" w:after="60"/>
              <w:ind w:left="57" w:right="57" w:firstLine="0"/>
              <w:rPr>
                <w:sz w:val="22"/>
                <w:szCs w:val="22"/>
              </w:rPr>
            </w:pPr>
            <w:r w:rsidRPr="00133A90">
              <w:rPr>
                <w:sz w:val="22"/>
                <w:szCs w:val="22"/>
              </w:rPr>
              <w:t>ЭД подтвержден условно</w:t>
            </w:r>
          </w:p>
        </w:tc>
      </w:tr>
      <w:tr w:rsidR="00A32B85" w:rsidRPr="00133A90" w14:paraId="52F39317" w14:textId="77777777" w:rsidTr="00A32B85">
        <w:tc>
          <w:tcPr>
            <w:tcW w:w="707" w:type="dxa"/>
          </w:tcPr>
          <w:p w14:paraId="43B8C44A" w14:textId="77777777" w:rsidR="00A32B85" w:rsidRPr="00133A90" w:rsidRDefault="00A32B85" w:rsidP="00A32B85">
            <w:pPr>
              <w:spacing w:before="60" w:after="60"/>
              <w:ind w:left="57" w:right="57" w:firstLine="0"/>
              <w:rPr>
                <w:sz w:val="22"/>
                <w:szCs w:val="22"/>
              </w:rPr>
            </w:pPr>
            <w:r w:rsidRPr="00133A90">
              <w:rPr>
                <w:sz w:val="22"/>
                <w:szCs w:val="22"/>
              </w:rPr>
              <w:t>23.</w:t>
            </w:r>
          </w:p>
        </w:tc>
        <w:tc>
          <w:tcPr>
            <w:tcW w:w="2428" w:type="dxa"/>
          </w:tcPr>
          <w:p w14:paraId="224F19C9" w14:textId="77777777" w:rsidR="00A32B85" w:rsidRPr="00133A90" w:rsidRDefault="00A32B85" w:rsidP="00A32B85">
            <w:pPr>
              <w:spacing w:before="60" w:after="60"/>
              <w:ind w:left="57" w:right="57" w:firstLine="0"/>
              <w:rPr>
                <w:sz w:val="22"/>
                <w:szCs w:val="22"/>
              </w:rPr>
            </w:pPr>
            <w:r w:rsidRPr="00133A90">
              <w:rPr>
                <w:sz w:val="22"/>
                <w:szCs w:val="22"/>
              </w:rPr>
              <w:t>Передан в другой УФК</w:t>
            </w:r>
          </w:p>
        </w:tc>
        <w:tc>
          <w:tcPr>
            <w:tcW w:w="6559" w:type="dxa"/>
          </w:tcPr>
          <w:p w14:paraId="4F9CF1C3" w14:textId="77777777" w:rsidR="00A32B85" w:rsidRPr="00133A90" w:rsidRDefault="00A32B85" w:rsidP="00A32B85">
            <w:pPr>
              <w:spacing w:before="60" w:after="60"/>
              <w:ind w:left="57" w:right="57" w:firstLine="0"/>
              <w:rPr>
                <w:sz w:val="22"/>
                <w:szCs w:val="22"/>
              </w:rPr>
            </w:pPr>
            <w:r w:rsidRPr="00133A90">
              <w:rPr>
                <w:sz w:val="22"/>
                <w:szCs w:val="22"/>
              </w:rPr>
              <w:t>ЭД передан в другой УФК</w:t>
            </w:r>
          </w:p>
        </w:tc>
      </w:tr>
      <w:tr w:rsidR="00A32B85" w:rsidRPr="00133A90" w14:paraId="21AB57C3" w14:textId="77777777" w:rsidTr="00A32B85">
        <w:tc>
          <w:tcPr>
            <w:tcW w:w="707" w:type="dxa"/>
          </w:tcPr>
          <w:p w14:paraId="655EBD9C" w14:textId="77777777" w:rsidR="00A32B85" w:rsidRPr="00133A90" w:rsidRDefault="00A32B85" w:rsidP="00A32B85">
            <w:pPr>
              <w:spacing w:before="60" w:after="60"/>
              <w:ind w:left="57" w:right="57" w:firstLine="0"/>
              <w:rPr>
                <w:sz w:val="22"/>
                <w:szCs w:val="22"/>
              </w:rPr>
            </w:pPr>
            <w:r w:rsidRPr="00133A90">
              <w:rPr>
                <w:sz w:val="22"/>
                <w:szCs w:val="22"/>
              </w:rPr>
              <w:t>24.</w:t>
            </w:r>
          </w:p>
        </w:tc>
        <w:tc>
          <w:tcPr>
            <w:tcW w:w="2428" w:type="dxa"/>
          </w:tcPr>
          <w:p w14:paraId="7E9CE4DB" w14:textId="77777777" w:rsidR="00A32B85" w:rsidRPr="00133A90" w:rsidRDefault="00A32B85" w:rsidP="00A32B85">
            <w:pPr>
              <w:spacing w:before="60" w:after="60"/>
              <w:ind w:left="57" w:right="57" w:firstLine="0"/>
              <w:rPr>
                <w:sz w:val="22"/>
                <w:szCs w:val="22"/>
              </w:rPr>
            </w:pPr>
            <w:r w:rsidRPr="00133A90">
              <w:rPr>
                <w:sz w:val="22"/>
                <w:szCs w:val="22"/>
              </w:rPr>
              <w:t>Подтверждение отмены</w:t>
            </w:r>
          </w:p>
        </w:tc>
        <w:tc>
          <w:tcPr>
            <w:tcW w:w="6559" w:type="dxa"/>
          </w:tcPr>
          <w:p w14:paraId="6404A7EF" w14:textId="77777777" w:rsidR="00A32B85" w:rsidRPr="00133A90" w:rsidRDefault="00A32B85" w:rsidP="00A32B85">
            <w:pPr>
              <w:spacing w:before="60" w:after="60"/>
              <w:ind w:left="57" w:right="57" w:firstLine="0"/>
              <w:rPr>
                <w:sz w:val="22"/>
                <w:szCs w:val="22"/>
              </w:rPr>
            </w:pPr>
            <w:r w:rsidRPr="00133A90">
              <w:rPr>
                <w:sz w:val="22"/>
                <w:szCs w:val="22"/>
              </w:rPr>
              <w:t>ЭД подтверждает отмену</w:t>
            </w:r>
          </w:p>
        </w:tc>
      </w:tr>
      <w:tr w:rsidR="00A32B85" w:rsidRPr="00133A90" w14:paraId="408432D2" w14:textId="77777777" w:rsidTr="00A32B85">
        <w:tc>
          <w:tcPr>
            <w:tcW w:w="707" w:type="dxa"/>
          </w:tcPr>
          <w:p w14:paraId="4552A8CF" w14:textId="77777777" w:rsidR="00A32B85" w:rsidRPr="00133A90" w:rsidRDefault="00A32B85" w:rsidP="00A32B85">
            <w:pPr>
              <w:spacing w:before="60" w:after="60"/>
              <w:ind w:left="57" w:right="57" w:firstLine="0"/>
              <w:rPr>
                <w:sz w:val="22"/>
                <w:szCs w:val="22"/>
              </w:rPr>
            </w:pPr>
            <w:r w:rsidRPr="00133A90">
              <w:rPr>
                <w:sz w:val="22"/>
                <w:szCs w:val="22"/>
              </w:rPr>
              <w:t>25.</w:t>
            </w:r>
          </w:p>
        </w:tc>
        <w:tc>
          <w:tcPr>
            <w:tcW w:w="2428" w:type="dxa"/>
          </w:tcPr>
          <w:p w14:paraId="0F22E64B" w14:textId="77777777" w:rsidR="00A32B85" w:rsidRPr="00133A90" w:rsidRDefault="00A32B85" w:rsidP="00A32B85">
            <w:pPr>
              <w:spacing w:before="60" w:after="60"/>
              <w:ind w:left="57" w:right="57" w:firstLine="0"/>
              <w:rPr>
                <w:sz w:val="22"/>
                <w:szCs w:val="22"/>
              </w:rPr>
            </w:pPr>
            <w:r w:rsidRPr="00133A90">
              <w:rPr>
                <w:sz w:val="22"/>
                <w:szCs w:val="22"/>
              </w:rPr>
              <w:t>Архив</w:t>
            </w:r>
          </w:p>
        </w:tc>
        <w:tc>
          <w:tcPr>
            <w:tcW w:w="6559" w:type="dxa"/>
          </w:tcPr>
          <w:p w14:paraId="48E97D99" w14:textId="77777777" w:rsidR="00A32B85" w:rsidRPr="00133A90" w:rsidRDefault="00A32B85" w:rsidP="00A32B85">
            <w:pPr>
              <w:spacing w:before="60" w:after="60"/>
              <w:ind w:left="57" w:right="57" w:firstLine="0"/>
              <w:rPr>
                <w:sz w:val="22"/>
                <w:szCs w:val="22"/>
              </w:rPr>
            </w:pPr>
            <w:r w:rsidRPr="00133A90">
              <w:rPr>
                <w:sz w:val="22"/>
                <w:szCs w:val="22"/>
              </w:rPr>
              <w:t>ЭД в архиве</w:t>
            </w:r>
          </w:p>
        </w:tc>
      </w:tr>
      <w:tr w:rsidR="00A32B85" w:rsidRPr="00133A90" w14:paraId="335636AE" w14:textId="77777777" w:rsidTr="00A32B85">
        <w:tc>
          <w:tcPr>
            <w:tcW w:w="707" w:type="dxa"/>
          </w:tcPr>
          <w:p w14:paraId="2A9E6CC5" w14:textId="77777777" w:rsidR="00A32B85" w:rsidRPr="00133A90" w:rsidRDefault="00A32B85" w:rsidP="00A32B85">
            <w:pPr>
              <w:spacing w:before="60" w:after="60"/>
              <w:ind w:left="57" w:right="57" w:firstLine="0"/>
              <w:rPr>
                <w:sz w:val="22"/>
                <w:szCs w:val="22"/>
              </w:rPr>
            </w:pPr>
            <w:r w:rsidRPr="00133A90">
              <w:rPr>
                <w:sz w:val="22"/>
                <w:szCs w:val="22"/>
              </w:rPr>
              <w:t>26.</w:t>
            </w:r>
          </w:p>
        </w:tc>
        <w:tc>
          <w:tcPr>
            <w:tcW w:w="2428" w:type="dxa"/>
          </w:tcPr>
          <w:p w14:paraId="1ABF8A2D" w14:textId="77777777" w:rsidR="00A32B85" w:rsidRPr="00133A90" w:rsidRDefault="00A32B85" w:rsidP="00A32B85">
            <w:pPr>
              <w:spacing w:before="60" w:after="60"/>
              <w:ind w:left="57" w:right="57" w:firstLine="0"/>
              <w:rPr>
                <w:sz w:val="22"/>
                <w:szCs w:val="22"/>
              </w:rPr>
            </w:pPr>
            <w:r w:rsidRPr="00133A90">
              <w:rPr>
                <w:sz w:val="22"/>
                <w:szCs w:val="22"/>
              </w:rPr>
              <w:t>Ожидает изменения</w:t>
            </w:r>
          </w:p>
        </w:tc>
        <w:tc>
          <w:tcPr>
            <w:tcW w:w="6559" w:type="dxa"/>
          </w:tcPr>
          <w:p w14:paraId="41249433" w14:textId="77777777" w:rsidR="00A32B85" w:rsidRPr="00133A90" w:rsidRDefault="00A32B85" w:rsidP="00A32B85">
            <w:pPr>
              <w:spacing w:before="60" w:after="60"/>
              <w:ind w:left="57" w:right="57" w:firstLine="0"/>
              <w:rPr>
                <w:sz w:val="22"/>
                <w:szCs w:val="22"/>
              </w:rPr>
            </w:pPr>
            <w:r w:rsidRPr="00133A90">
              <w:rPr>
                <w:sz w:val="22"/>
                <w:szCs w:val="22"/>
              </w:rPr>
              <w:t>ЭД ожидает изменения</w:t>
            </w:r>
          </w:p>
        </w:tc>
      </w:tr>
      <w:tr w:rsidR="00A32B85" w:rsidRPr="00133A90" w14:paraId="7F3111E0" w14:textId="77777777" w:rsidTr="00A32B85">
        <w:tc>
          <w:tcPr>
            <w:tcW w:w="707" w:type="dxa"/>
          </w:tcPr>
          <w:p w14:paraId="0D7C7600" w14:textId="77777777" w:rsidR="00A32B85" w:rsidRPr="00133A90" w:rsidRDefault="00A32B85" w:rsidP="00A32B85">
            <w:pPr>
              <w:spacing w:before="60" w:after="60"/>
              <w:ind w:left="57" w:right="57" w:firstLine="0"/>
              <w:rPr>
                <w:sz w:val="22"/>
                <w:szCs w:val="22"/>
              </w:rPr>
            </w:pPr>
            <w:r w:rsidRPr="00133A90">
              <w:rPr>
                <w:sz w:val="22"/>
                <w:szCs w:val="22"/>
              </w:rPr>
              <w:t>27.</w:t>
            </w:r>
          </w:p>
        </w:tc>
        <w:tc>
          <w:tcPr>
            <w:tcW w:w="2428" w:type="dxa"/>
          </w:tcPr>
          <w:p w14:paraId="7AC787BB" w14:textId="77777777" w:rsidR="00A32B85" w:rsidRPr="00133A90" w:rsidRDefault="00A32B85" w:rsidP="00A32B85">
            <w:pPr>
              <w:spacing w:before="60" w:after="60"/>
              <w:ind w:left="57" w:right="57" w:firstLine="0"/>
              <w:rPr>
                <w:sz w:val="22"/>
                <w:szCs w:val="22"/>
              </w:rPr>
            </w:pPr>
            <w:r w:rsidRPr="00133A90">
              <w:rPr>
                <w:sz w:val="22"/>
                <w:szCs w:val="22"/>
              </w:rPr>
              <w:t>Ожидает отзыва</w:t>
            </w:r>
          </w:p>
        </w:tc>
        <w:tc>
          <w:tcPr>
            <w:tcW w:w="6559" w:type="dxa"/>
          </w:tcPr>
          <w:p w14:paraId="53AF17CE" w14:textId="77777777" w:rsidR="00A32B85" w:rsidRPr="00133A90" w:rsidRDefault="00A32B85" w:rsidP="00A32B85">
            <w:pPr>
              <w:spacing w:before="60" w:after="60"/>
              <w:ind w:left="57" w:right="57" w:firstLine="0"/>
              <w:rPr>
                <w:sz w:val="22"/>
                <w:szCs w:val="22"/>
              </w:rPr>
            </w:pPr>
            <w:r w:rsidRPr="00133A90">
              <w:rPr>
                <w:sz w:val="22"/>
                <w:szCs w:val="22"/>
              </w:rPr>
              <w:t>ЭД ожидает отзыва</w:t>
            </w:r>
          </w:p>
        </w:tc>
      </w:tr>
      <w:tr w:rsidR="00A32B85" w:rsidRPr="00133A90" w14:paraId="77E89CDC" w14:textId="77777777" w:rsidTr="00A32B85">
        <w:tc>
          <w:tcPr>
            <w:tcW w:w="707" w:type="dxa"/>
          </w:tcPr>
          <w:p w14:paraId="1887A8A0" w14:textId="77777777" w:rsidR="00A32B85" w:rsidRPr="00133A90" w:rsidRDefault="00A32B85" w:rsidP="00A32B85">
            <w:pPr>
              <w:spacing w:before="60" w:after="60"/>
              <w:ind w:left="57" w:right="57" w:firstLine="0"/>
              <w:rPr>
                <w:sz w:val="22"/>
                <w:szCs w:val="22"/>
              </w:rPr>
            </w:pPr>
            <w:r w:rsidRPr="00133A90">
              <w:rPr>
                <w:sz w:val="22"/>
                <w:szCs w:val="22"/>
              </w:rPr>
              <w:t>28.</w:t>
            </w:r>
          </w:p>
        </w:tc>
        <w:tc>
          <w:tcPr>
            <w:tcW w:w="2428" w:type="dxa"/>
          </w:tcPr>
          <w:p w14:paraId="275CCB7B" w14:textId="77777777" w:rsidR="00A32B85" w:rsidRPr="00133A90" w:rsidRDefault="00A32B85" w:rsidP="00A32B85">
            <w:pPr>
              <w:spacing w:before="60" w:after="60"/>
              <w:ind w:left="57" w:right="57" w:firstLine="0"/>
              <w:rPr>
                <w:sz w:val="22"/>
                <w:szCs w:val="22"/>
              </w:rPr>
            </w:pPr>
            <w:r w:rsidRPr="00133A90">
              <w:rPr>
                <w:sz w:val="22"/>
                <w:szCs w:val="22"/>
              </w:rPr>
              <w:t>Отказан заказчиком</w:t>
            </w:r>
          </w:p>
        </w:tc>
        <w:tc>
          <w:tcPr>
            <w:tcW w:w="6559" w:type="dxa"/>
          </w:tcPr>
          <w:p w14:paraId="2DF700DB" w14:textId="77777777" w:rsidR="00A32B85" w:rsidRPr="00133A90" w:rsidRDefault="00A32B85" w:rsidP="00A32B85">
            <w:pPr>
              <w:spacing w:before="60" w:after="60"/>
              <w:ind w:left="57" w:right="57" w:firstLine="0"/>
              <w:rPr>
                <w:sz w:val="22"/>
                <w:szCs w:val="22"/>
              </w:rPr>
            </w:pPr>
            <w:r w:rsidRPr="00133A90">
              <w:rPr>
                <w:sz w:val="22"/>
                <w:szCs w:val="22"/>
              </w:rPr>
              <w:t>ЭД отказан заказчиком</w:t>
            </w:r>
          </w:p>
        </w:tc>
      </w:tr>
      <w:tr w:rsidR="00A32B85" w:rsidRPr="00133A90" w14:paraId="4C1B1163" w14:textId="77777777" w:rsidTr="00A32B85">
        <w:tc>
          <w:tcPr>
            <w:tcW w:w="707" w:type="dxa"/>
          </w:tcPr>
          <w:p w14:paraId="31D692D1" w14:textId="77777777" w:rsidR="00A32B85" w:rsidRPr="00133A90" w:rsidRDefault="00A32B85" w:rsidP="00A32B85">
            <w:pPr>
              <w:spacing w:before="60" w:after="60"/>
              <w:ind w:left="57" w:right="57" w:firstLine="0"/>
              <w:rPr>
                <w:sz w:val="22"/>
                <w:szCs w:val="22"/>
              </w:rPr>
            </w:pPr>
            <w:r w:rsidRPr="00133A90">
              <w:rPr>
                <w:sz w:val="22"/>
                <w:szCs w:val="22"/>
              </w:rPr>
              <w:t>29.</w:t>
            </w:r>
          </w:p>
        </w:tc>
        <w:tc>
          <w:tcPr>
            <w:tcW w:w="2428" w:type="dxa"/>
          </w:tcPr>
          <w:p w14:paraId="0FCB2F2D" w14:textId="77777777" w:rsidR="00A32B85" w:rsidRPr="00133A90" w:rsidRDefault="00A32B85" w:rsidP="00A32B85">
            <w:pPr>
              <w:spacing w:before="60" w:after="60"/>
              <w:ind w:left="57" w:right="57" w:firstLine="0"/>
              <w:rPr>
                <w:sz w:val="22"/>
                <w:szCs w:val="22"/>
              </w:rPr>
            </w:pPr>
            <w:r w:rsidRPr="00133A90">
              <w:rPr>
                <w:sz w:val="22"/>
                <w:szCs w:val="22"/>
              </w:rPr>
              <w:t>Отменен</w:t>
            </w:r>
          </w:p>
        </w:tc>
        <w:tc>
          <w:tcPr>
            <w:tcW w:w="6559" w:type="dxa"/>
          </w:tcPr>
          <w:p w14:paraId="00DD7D43" w14:textId="77777777" w:rsidR="00A32B85" w:rsidRPr="00133A90" w:rsidRDefault="00A32B85" w:rsidP="00A32B85">
            <w:pPr>
              <w:spacing w:before="60" w:after="60"/>
              <w:ind w:left="57" w:right="57" w:firstLine="0"/>
              <w:rPr>
                <w:sz w:val="22"/>
                <w:szCs w:val="22"/>
              </w:rPr>
            </w:pPr>
            <w:r w:rsidRPr="00133A90">
              <w:rPr>
                <w:sz w:val="22"/>
                <w:szCs w:val="22"/>
              </w:rPr>
              <w:t>ЭД отменен</w:t>
            </w:r>
          </w:p>
        </w:tc>
      </w:tr>
      <w:tr w:rsidR="00A32B85" w:rsidRPr="00133A90" w14:paraId="0A21C425" w14:textId="77777777" w:rsidTr="00A32B85">
        <w:tc>
          <w:tcPr>
            <w:tcW w:w="707" w:type="dxa"/>
            <w:vMerge w:val="restart"/>
          </w:tcPr>
          <w:p w14:paraId="4576D696" w14:textId="77777777" w:rsidR="00A32B85" w:rsidRPr="00133A90" w:rsidRDefault="00A32B85" w:rsidP="00A32B85">
            <w:pPr>
              <w:spacing w:before="60" w:after="60"/>
              <w:ind w:left="57" w:right="57" w:firstLine="0"/>
              <w:rPr>
                <w:sz w:val="22"/>
                <w:szCs w:val="22"/>
              </w:rPr>
            </w:pPr>
            <w:r w:rsidRPr="00133A90">
              <w:rPr>
                <w:sz w:val="22"/>
                <w:szCs w:val="22"/>
              </w:rPr>
              <w:t>30.</w:t>
            </w:r>
          </w:p>
        </w:tc>
        <w:tc>
          <w:tcPr>
            <w:tcW w:w="2428" w:type="dxa"/>
          </w:tcPr>
          <w:p w14:paraId="7B1312B4" w14:textId="77777777" w:rsidR="00A32B85" w:rsidRPr="00133A90" w:rsidRDefault="00A32B85" w:rsidP="00A32B85">
            <w:pPr>
              <w:spacing w:before="60" w:after="60"/>
              <w:ind w:left="57" w:right="57" w:firstLine="0"/>
              <w:rPr>
                <w:sz w:val="22"/>
                <w:szCs w:val="22"/>
              </w:rPr>
            </w:pPr>
            <w:r w:rsidRPr="00133A90">
              <w:rPr>
                <w:sz w:val="22"/>
                <w:szCs w:val="22"/>
              </w:rPr>
              <w:t>На исполнении</w:t>
            </w:r>
          </w:p>
        </w:tc>
        <w:tc>
          <w:tcPr>
            <w:tcW w:w="6559" w:type="dxa"/>
          </w:tcPr>
          <w:p w14:paraId="25C177E8" w14:textId="77777777" w:rsidR="00A32B85" w:rsidRPr="00133A90" w:rsidRDefault="00A32B85" w:rsidP="00A32B85">
            <w:pPr>
              <w:spacing w:before="60" w:after="60"/>
              <w:ind w:left="57" w:right="57" w:firstLine="0"/>
              <w:rPr>
                <w:sz w:val="22"/>
                <w:szCs w:val="22"/>
              </w:rPr>
            </w:pPr>
            <w:r w:rsidRPr="00133A90">
              <w:rPr>
                <w:sz w:val="22"/>
                <w:szCs w:val="22"/>
              </w:rPr>
              <w:t>ЭД находится на исполнении</w:t>
            </w:r>
          </w:p>
        </w:tc>
      </w:tr>
      <w:tr w:rsidR="00A32B85" w:rsidRPr="00133A90" w14:paraId="5FC67AB0" w14:textId="77777777" w:rsidTr="00A32B85">
        <w:tc>
          <w:tcPr>
            <w:tcW w:w="707" w:type="dxa"/>
            <w:vMerge/>
          </w:tcPr>
          <w:p w14:paraId="4C6E7025" w14:textId="77777777" w:rsidR="00A32B85" w:rsidRPr="00133A90" w:rsidRDefault="00A32B85" w:rsidP="00A32B85">
            <w:pPr>
              <w:spacing w:before="60" w:after="60"/>
              <w:ind w:left="57" w:right="57" w:firstLine="0"/>
              <w:rPr>
                <w:sz w:val="22"/>
                <w:szCs w:val="22"/>
              </w:rPr>
            </w:pPr>
          </w:p>
        </w:tc>
        <w:tc>
          <w:tcPr>
            <w:tcW w:w="2428" w:type="dxa"/>
          </w:tcPr>
          <w:p w14:paraId="43D117D4" w14:textId="77777777" w:rsidR="00A32B85" w:rsidRPr="00133A90" w:rsidRDefault="00A32B85" w:rsidP="00A32B85">
            <w:pPr>
              <w:spacing w:before="60" w:after="60"/>
              <w:ind w:left="57" w:right="57" w:firstLine="0"/>
              <w:rPr>
                <w:sz w:val="22"/>
                <w:szCs w:val="22"/>
              </w:rPr>
            </w:pPr>
            <w:r w:rsidRPr="00133A90">
              <w:rPr>
                <w:sz w:val="22"/>
                <w:szCs w:val="22"/>
              </w:rPr>
              <w:t>Требуется внесение изменений в новом году*</w:t>
            </w:r>
          </w:p>
        </w:tc>
        <w:tc>
          <w:tcPr>
            <w:tcW w:w="6559" w:type="dxa"/>
          </w:tcPr>
          <w:p w14:paraId="478BF86E" w14:textId="77777777" w:rsidR="00A32B85" w:rsidRPr="00133A90" w:rsidRDefault="00A32B85" w:rsidP="00A32B85">
            <w:pPr>
              <w:spacing w:before="60" w:after="60"/>
              <w:ind w:left="57" w:right="57" w:firstLine="0"/>
              <w:rPr>
                <w:sz w:val="22"/>
                <w:szCs w:val="22"/>
              </w:rPr>
            </w:pPr>
            <w:r w:rsidRPr="00133A90">
              <w:rPr>
                <w:sz w:val="22"/>
                <w:szCs w:val="22"/>
              </w:rPr>
              <w:t>ЭД требуется изменить в новом году</w:t>
            </w:r>
          </w:p>
        </w:tc>
      </w:tr>
      <w:tr w:rsidR="00A32B85" w:rsidRPr="00133A90" w14:paraId="73B22187" w14:textId="77777777" w:rsidTr="00A32B85">
        <w:tc>
          <w:tcPr>
            <w:tcW w:w="707" w:type="dxa"/>
          </w:tcPr>
          <w:p w14:paraId="5C5D8CE6" w14:textId="77777777" w:rsidR="00A32B85" w:rsidRPr="00133A90" w:rsidRDefault="00A32B85" w:rsidP="00A32B85">
            <w:pPr>
              <w:spacing w:before="60" w:after="60"/>
              <w:ind w:left="57" w:right="57" w:firstLine="0"/>
              <w:rPr>
                <w:sz w:val="22"/>
                <w:szCs w:val="22"/>
              </w:rPr>
            </w:pPr>
            <w:r w:rsidRPr="00133A90">
              <w:rPr>
                <w:sz w:val="22"/>
                <w:szCs w:val="22"/>
              </w:rPr>
              <w:t>31.</w:t>
            </w:r>
          </w:p>
        </w:tc>
        <w:tc>
          <w:tcPr>
            <w:tcW w:w="2428" w:type="dxa"/>
          </w:tcPr>
          <w:p w14:paraId="0BF34107" w14:textId="77777777" w:rsidR="00A32B85" w:rsidRPr="00133A90" w:rsidRDefault="00A32B85" w:rsidP="00A32B85">
            <w:pPr>
              <w:spacing w:before="60" w:after="60"/>
              <w:ind w:left="57" w:right="57" w:firstLine="0"/>
              <w:rPr>
                <w:sz w:val="22"/>
                <w:szCs w:val="22"/>
              </w:rPr>
            </w:pPr>
            <w:r w:rsidRPr="00133A90">
              <w:rPr>
                <w:sz w:val="22"/>
                <w:szCs w:val="22"/>
              </w:rPr>
              <w:t>Закрыт с отказом</w:t>
            </w:r>
          </w:p>
        </w:tc>
        <w:tc>
          <w:tcPr>
            <w:tcW w:w="6559" w:type="dxa"/>
          </w:tcPr>
          <w:p w14:paraId="0E126B7C" w14:textId="77777777" w:rsidR="00A32B85" w:rsidRPr="00133A90" w:rsidRDefault="00A32B85" w:rsidP="00A32B85">
            <w:pPr>
              <w:spacing w:before="60" w:after="60"/>
              <w:ind w:left="57" w:right="57" w:firstLine="0"/>
              <w:rPr>
                <w:sz w:val="22"/>
                <w:szCs w:val="22"/>
              </w:rPr>
            </w:pPr>
            <w:r w:rsidRPr="00133A90">
              <w:rPr>
                <w:sz w:val="22"/>
                <w:szCs w:val="22"/>
              </w:rPr>
              <w:t>ЭД закрыт с отказом</w:t>
            </w:r>
          </w:p>
        </w:tc>
      </w:tr>
      <w:tr w:rsidR="00A32B85" w:rsidRPr="00133A90" w14:paraId="50B7035B" w14:textId="77777777" w:rsidTr="00A32B85">
        <w:tc>
          <w:tcPr>
            <w:tcW w:w="707" w:type="dxa"/>
          </w:tcPr>
          <w:p w14:paraId="13BD1BB3" w14:textId="77777777" w:rsidR="00A32B85" w:rsidRPr="00133A90" w:rsidRDefault="00A32B85" w:rsidP="00A32B85">
            <w:pPr>
              <w:spacing w:before="60" w:after="60"/>
              <w:ind w:left="57" w:right="57" w:firstLine="0"/>
              <w:rPr>
                <w:sz w:val="22"/>
                <w:szCs w:val="22"/>
              </w:rPr>
            </w:pPr>
            <w:r w:rsidRPr="00133A90">
              <w:rPr>
                <w:sz w:val="22"/>
                <w:szCs w:val="22"/>
              </w:rPr>
              <w:t>32.</w:t>
            </w:r>
          </w:p>
        </w:tc>
        <w:tc>
          <w:tcPr>
            <w:tcW w:w="2428" w:type="dxa"/>
          </w:tcPr>
          <w:p w14:paraId="58DC6BFB" w14:textId="77777777" w:rsidR="00A32B85" w:rsidRPr="00133A90" w:rsidRDefault="00A32B85" w:rsidP="00A32B85">
            <w:pPr>
              <w:spacing w:before="60" w:after="60"/>
              <w:ind w:left="57" w:right="57" w:firstLine="0"/>
              <w:rPr>
                <w:sz w:val="22"/>
                <w:szCs w:val="22"/>
              </w:rPr>
            </w:pPr>
            <w:r w:rsidRPr="00133A90">
              <w:rPr>
                <w:sz w:val="22"/>
                <w:szCs w:val="22"/>
              </w:rPr>
              <w:t>Закрыт</w:t>
            </w:r>
          </w:p>
        </w:tc>
        <w:tc>
          <w:tcPr>
            <w:tcW w:w="6559" w:type="dxa"/>
          </w:tcPr>
          <w:p w14:paraId="1B2760BD" w14:textId="77777777" w:rsidR="00A32B85" w:rsidRPr="00133A90" w:rsidRDefault="00A32B85" w:rsidP="00A32B85">
            <w:pPr>
              <w:spacing w:before="60" w:after="60"/>
              <w:ind w:left="57" w:right="57" w:firstLine="0"/>
              <w:rPr>
                <w:sz w:val="22"/>
                <w:szCs w:val="22"/>
              </w:rPr>
            </w:pPr>
            <w:r w:rsidRPr="00133A90">
              <w:rPr>
                <w:sz w:val="22"/>
                <w:szCs w:val="22"/>
              </w:rPr>
              <w:t>ЭД закрыт</w:t>
            </w:r>
          </w:p>
        </w:tc>
      </w:tr>
      <w:tr w:rsidR="00A32B85" w:rsidRPr="00133A90" w14:paraId="5326602E" w14:textId="77777777" w:rsidTr="00A32B85">
        <w:tc>
          <w:tcPr>
            <w:tcW w:w="707" w:type="dxa"/>
          </w:tcPr>
          <w:p w14:paraId="1808ABF4" w14:textId="77777777" w:rsidR="00A32B85" w:rsidRPr="00133A90" w:rsidRDefault="00A32B85" w:rsidP="00A32B85">
            <w:pPr>
              <w:spacing w:before="60" w:after="60"/>
              <w:ind w:left="57" w:right="57" w:firstLine="0"/>
              <w:rPr>
                <w:sz w:val="22"/>
                <w:szCs w:val="22"/>
              </w:rPr>
            </w:pPr>
            <w:r w:rsidRPr="00133A90">
              <w:rPr>
                <w:sz w:val="22"/>
                <w:szCs w:val="22"/>
              </w:rPr>
              <w:t>33.</w:t>
            </w:r>
          </w:p>
        </w:tc>
        <w:tc>
          <w:tcPr>
            <w:tcW w:w="2428" w:type="dxa"/>
          </w:tcPr>
          <w:p w14:paraId="1FB966B7" w14:textId="77777777" w:rsidR="00A32B85" w:rsidRPr="00133A90" w:rsidRDefault="00A32B85" w:rsidP="00A32B85">
            <w:pPr>
              <w:spacing w:before="60" w:after="60"/>
              <w:ind w:left="57" w:right="57" w:firstLine="0"/>
              <w:rPr>
                <w:sz w:val="22"/>
                <w:szCs w:val="22"/>
              </w:rPr>
            </w:pPr>
            <w:r w:rsidRPr="00133A90">
              <w:rPr>
                <w:sz w:val="22"/>
                <w:szCs w:val="22"/>
              </w:rPr>
              <w:t>Закрыт без уточнения</w:t>
            </w:r>
          </w:p>
        </w:tc>
        <w:tc>
          <w:tcPr>
            <w:tcW w:w="6559" w:type="dxa"/>
          </w:tcPr>
          <w:p w14:paraId="26A6415D" w14:textId="77777777" w:rsidR="00A32B85" w:rsidRPr="00133A90" w:rsidRDefault="00A32B85" w:rsidP="00A32B85">
            <w:pPr>
              <w:spacing w:before="60" w:after="60"/>
              <w:ind w:left="57" w:right="57" w:firstLine="0"/>
              <w:rPr>
                <w:sz w:val="22"/>
                <w:szCs w:val="22"/>
              </w:rPr>
            </w:pPr>
            <w:r w:rsidRPr="00133A90">
              <w:rPr>
                <w:sz w:val="22"/>
                <w:szCs w:val="22"/>
              </w:rPr>
              <w:t>ЭД закрыт без уточнения</w:t>
            </w:r>
          </w:p>
        </w:tc>
      </w:tr>
      <w:tr w:rsidR="00A32B85" w:rsidRPr="00133A90" w14:paraId="5FF03497" w14:textId="77777777" w:rsidTr="00A32B85">
        <w:tc>
          <w:tcPr>
            <w:tcW w:w="707" w:type="dxa"/>
          </w:tcPr>
          <w:p w14:paraId="0244A4EC" w14:textId="77777777" w:rsidR="00A32B85" w:rsidRPr="00133A90" w:rsidRDefault="00A32B85" w:rsidP="00A32B85">
            <w:pPr>
              <w:spacing w:before="60" w:after="60"/>
              <w:ind w:left="57" w:right="57" w:firstLine="0"/>
              <w:rPr>
                <w:sz w:val="22"/>
                <w:szCs w:val="22"/>
              </w:rPr>
            </w:pPr>
            <w:r w:rsidRPr="00133A90">
              <w:rPr>
                <w:sz w:val="22"/>
                <w:szCs w:val="22"/>
              </w:rPr>
              <w:t>34.</w:t>
            </w:r>
          </w:p>
        </w:tc>
        <w:tc>
          <w:tcPr>
            <w:tcW w:w="2428" w:type="dxa"/>
          </w:tcPr>
          <w:p w14:paraId="1E77ADE7" w14:textId="77777777" w:rsidR="00A32B85" w:rsidRPr="00133A90" w:rsidRDefault="00A32B85" w:rsidP="00A32B85">
            <w:pPr>
              <w:spacing w:before="60" w:after="60"/>
              <w:ind w:left="57" w:right="57" w:firstLine="0"/>
              <w:rPr>
                <w:sz w:val="22"/>
                <w:szCs w:val="22"/>
              </w:rPr>
            </w:pPr>
            <w:r w:rsidRPr="00133A90">
              <w:rPr>
                <w:sz w:val="22"/>
                <w:szCs w:val="22"/>
              </w:rPr>
              <w:t>Принят</w:t>
            </w:r>
          </w:p>
        </w:tc>
        <w:tc>
          <w:tcPr>
            <w:tcW w:w="6559" w:type="dxa"/>
          </w:tcPr>
          <w:p w14:paraId="70574B49" w14:textId="77777777" w:rsidR="00A32B85" w:rsidRPr="00133A90" w:rsidRDefault="00A32B85" w:rsidP="00A32B85">
            <w:pPr>
              <w:spacing w:before="60" w:after="60"/>
              <w:ind w:left="57" w:right="57" w:firstLine="0"/>
              <w:rPr>
                <w:sz w:val="22"/>
                <w:szCs w:val="22"/>
              </w:rPr>
            </w:pPr>
            <w:r w:rsidRPr="00133A90">
              <w:rPr>
                <w:sz w:val="22"/>
                <w:szCs w:val="22"/>
              </w:rPr>
              <w:t>ЭД принят</w:t>
            </w:r>
          </w:p>
        </w:tc>
      </w:tr>
      <w:tr w:rsidR="00A32B85" w:rsidRPr="00133A90" w14:paraId="711562B7" w14:textId="77777777" w:rsidTr="00A32B85">
        <w:tc>
          <w:tcPr>
            <w:tcW w:w="707" w:type="dxa"/>
          </w:tcPr>
          <w:p w14:paraId="1D1E757A" w14:textId="77777777" w:rsidR="00A32B85" w:rsidRPr="00133A90" w:rsidRDefault="00A32B85" w:rsidP="00A32B85">
            <w:pPr>
              <w:spacing w:before="60" w:after="60"/>
              <w:ind w:left="57" w:right="57" w:firstLine="0"/>
              <w:rPr>
                <w:sz w:val="22"/>
                <w:szCs w:val="22"/>
              </w:rPr>
            </w:pPr>
            <w:r w:rsidRPr="00133A90">
              <w:rPr>
                <w:sz w:val="22"/>
                <w:szCs w:val="22"/>
              </w:rPr>
              <w:t>35.</w:t>
            </w:r>
          </w:p>
        </w:tc>
        <w:tc>
          <w:tcPr>
            <w:tcW w:w="2428" w:type="dxa"/>
          </w:tcPr>
          <w:p w14:paraId="348D7D06" w14:textId="77777777" w:rsidR="00A32B85" w:rsidRPr="00133A90" w:rsidRDefault="00A32B85" w:rsidP="00A32B85">
            <w:pPr>
              <w:spacing w:before="60" w:after="60"/>
              <w:ind w:left="57" w:right="57" w:firstLine="0"/>
              <w:rPr>
                <w:sz w:val="22"/>
                <w:szCs w:val="22"/>
              </w:rPr>
            </w:pPr>
            <w:r w:rsidRPr="00133A90">
              <w:rPr>
                <w:sz w:val="22"/>
                <w:szCs w:val="22"/>
              </w:rPr>
              <w:t>Передан на возврат</w:t>
            </w:r>
          </w:p>
        </w:tc>
        <w:tc>
          <w:tcPr>
            <w:tcW w:w="6559" w:type="dxa"/>
          </w:tcPr>
          <w:p w14:paraId="33020F65" w14:textId="77777777" w:rsidR="00A32B85" w:rsidRPr="00133A90" w:rsidRDefault="00A32B85" w:rsidP="00A32B85">
            <w:pPr>
              <w:spacing w:before="60" w:after="60"/>
              <w:ind w:left="57" w:right="57" w:firstLine="0"/>
              <w:rPr>
                <w:sz w:val="22"/>
                <w:szCs w:val="22"/>
              </w:rPr>
            </w:pPr>
            <w:r w:rsidRPr="00133A90">
              <w:rPr>
                <w:sz w:val="22"/>
                <w:szCs w:val="22"/>
              </w:rPr>
              <w:t>ЭД передан на возврат</w:t>
            </w:r>
          </w:p>
        </w:tc>
      </w:tr>
      <w:tr w:rsidR="00A32B85" w:rsidRPr="00133A90" w14:paraId="088AA286" w14:textId="77777777" w:rsidTr="00A32B85">
        <w:tc>
          <w:tcPr>
            <w:tcW w:w="707" w:type="dxa"/>
          </w:tcPr>
          <w:p w14:paraId="5C78FC31" w14:textId="77777777" w:rsidR="00A32B85" w:rsidRPr="00133A90" w:rsidRDefault="00A32B85" w:rsidP="00A32B85">
            <w:pPr>
              <w:spacing w:before="60" w:after="60"/>
              <w:ind w:left="57" w:right="57" w:firstLine="0"/>
              <w:rPr>
                <w:sz w:val="22"/>
                <w:szCs w:val="22"/>
              </w:rPr>
            </w:pPr>
            <w:r w:rsidRPr="00133A90">
              <w:rPr>
                <w:sz w:val="22"/>
                <w:szCs w:val="22"/>
              </w:rPr>
              <w:t>36.</w:t>
            </w:r>
          </w:p>
        </w:tc>
        <w:tc>
          <w:tcPr>
            <w:tcW w:w="2428" w:type="dxa"/>
          </w:tcPr>
          <w:p w14:paraId="286FCB6E" w14:textId="77777777" w:rsidR="00A32B85" w:rsidRPr="00133A90" w:rsidRDefault="00A32B85" w:rsidP="00A32B85">
            <w:pPr>
              <w:spacing w:before="60" w:after="60"/>
              <w:ind w:left="57" w:right="57" w:firstLine="0"/>
              <w:rPr>
                <w:sz w:val="22"/>
                <w:szCs w:val="22"/>
              </w:rPr>
            </w:pPr>
            <w:r w:rsidRPr="00133A90">
              <w:rPr>
                <w:sz w:val="22"/>
                <w:szCs w:val="22"/>
              </w:rPr>
              <w:t>Возвращен</w:t>
            </w:r>
          </w:p>
        </w:tc>
        <w:tc>
          <w:tcPr>
            <w:tcW w:w="6559" w:type="dxa"/>
          </w:tcPr>
          <w:p w14:paraId="63DBF674" w14:textId="77777777" w:rsidR="00A32B85" w:rsidRPr="00133A90" w:rsidRDefault="00A32B85" w:rsidP="00A32B85">
            <w:pPr>
              <w:spacing w:before="60" w:after="60"/>
              <w:ind w:left="57" w:right="57" w:firstLine="0"/>
              <w:rPr>
                <w:sz w:val="22"/>
                <w:szCs w:val="22"/>
              </w:rPr>
            </w:pPr>
            <w:r w:rsidRPr="00133A90">
              <w:rPr>
                <w:sz w:val="22"/>
                <w:szCs w:val="22"/>
              </w:rPr>
              <w:t>ЭД возвращен</w:t>
            </w:r>
          </w:p>
        </w:tc>
      </w:tr>
      <w:tr w:rsidR="00A32B85" w:rsidRPr="00133A90" w14:paraId="15EFE9AF" w14:textId="77777777" w:rsidTr="00A32B85">
        <w:tc>
          <w:tcPr>
            <w:tcW w:w="707" w:type="dxa"/>
          </w:tcPr>
          <w:p w14:paraId="4989B51D" w14:textId="77777777" w:rsidR="00A32B85" w:rsidRPr="00133A90" w:rsidRDefault="00A32B85" w:rsidP="00A32B85">
            <w:pPr>
              <w:spacing w:before="60" w:after="60"/>
              <w:ind w:left="57" w:right="57" w:firstLine="0"/>
              <w:rPr>
                <w:sz w:val="22"/>
                <w:szCs w:val="22"/>
              </w:rPr>
            </w:pPr>
            <w:r w:rsidRPr="00133A90">
              <w:rPr>
                <w:sz w:val="22"/>
                <w:szCs w:val="22"/>
              </w:rPr>
              <w:lastRenderedPageBreak/>
              <w:t>37.</w:t>
            </w:r>
          </w:p>
        </w:tc>
        <w:tc>
          <w:tcPr>
            <w:tcW w:w="2428" w:type="dxa"/>
          </w:tcPr>
          <w:p w14:paraId="42F5E97C" w14:textId="77777777" w:rsidR="00A32B85" w:rsidRPr="00133A90" w:rsidRDefault="00A32B85" w:rsidP="00A32B85">
            <w:pPr>
              <w:spacing w:before="60" w:after="60"/>
              <w:ind w:left="57" w:right="57" w:firstLine="0"/>
              <w:rPr>
                <w:sz w:val="22"/>
                <w:szCs w:val="22"/>
              </w:rPr>
            </w:pPr>
            <w:r w:rsidRPr="00133A90">
              <w:rPr>
                <w:sz w:val="22"/>
                <w:szCs w:val="22"/>
              </w:rPr>
              <w:t>Отмена поручения на возврат</w:t>
            </w:r>
          </w:p>
        </w:tc>
        <w:tc>
          <w:tcPr>
            <w:tcW w:w="6559" w:type="dxa"/>
          </w:tcPr>
          <w:p w14:paraId="6F0B0C9E" w14:textId="77777777" w:rsidR="00A32B85" w:rsidRPr="00133A90" w:rsidRDefault="00A32B85" w:rsidP="00A32B85">
            <w:pPr>
              <w:spacing w:before="60" w:after="60"/>
              <w:ind w:left="57" w:right="57" w:firstLine="0"/>
              <w:rPr>
                <w:sz w:val="22"/>
                <w:szCs w:val="22"/>
              </w:rPr>
            </w:pPr>
            <w:r w:rsidRPr="00133A90">
              <w:rPr>
                <w:sz w:val="22"/>
                <w:szCs w:val="22"/>
              </w:rPr>
              <w:t>ЭД отмена поручения на возврат</w:t>
            </w:r>
          </w:p>
        </w:tc>
      </w:tr>
      <w:tr w:rsidR="00A32B85" w:rsidRPr="00133A90" w14:paraId="20C651AC" w14:textId="77777777" w:rsidTr="00A32B85">
        <w:tc>
          <w:tcPr>
            <w:tcW w:w="707" w:type="dxa"/>
          </w:tcPr>
          <w:p w14:paraId="2FE4A1C9" w14:textId="77777777" w:rsidR="00A32B85" w:rsidRPr="00133A90" w:rsidRDefault="00A32B85" w:rsidP="00A32B85">
            <w:pPr>
              <w:spacing w:before="60" w:after="60"/>
              <w:ind w:left="57" w:right="57" w:firstLine="0"/>
              <w:rPr>
                <w:sz w:val="22"/>
                <w:szCs w:val="22"/>
              </w:rPr>
            </w:pPr>
            <w:r w:rsidRPr="00133A90">
              <w:rPr>
                <w:sz w:val="22"/>
                <w:szCs w:val="22"/>
              </w:rPr>
              <w:t>38.</w:t>
            </w:r>
          </w:p>
        </w:tc>
        <w:tc>
          <w:tcPr>
            <w:tcW w:w="2428" w:type="dxa"/>
          </w:tcPr>
          <w:p w14:paraId="711F733C" w14:textId="77777777" w:rsidR="00A32B85" w:rsidRPr="00133A90" w:rsidRDefault="00A32B85" w:rsidP="00A32B85">
            <w:pPr>
              <w:spacing w:before="60" w:after="60"/>
              <w:ind w:left="57" w:right="57" w:firstLine="0"/>
              <w:rPr>
                <w:sz w:val="22"/>
                <w:szCs w:val="22"/>
              </w:rPr>
            </w:pPr>
            <w:r w:rsidRPr="00133A90">
              <w:rPr>
                <w:sz w:val="22"/>
                <w:szCs w:val="22"/>
              </w:rPr>
              <w:t>Бюджетный мониторинг</w:t>
            </w:r>
          </w:p>
        </w:tc>
        <w:tc>
          <w:tcPr>
            <w:tcW w:w="6559" w:type="dxa"/>
          </w:tcPr>
          <w:p w14:paraId="5E94AF1E" w14:textId="77777777" w:rsidR="00A32B85" w:rsidRPr="00133A90" w:rsidRDefault="00A32B85" w:rsidP="00A32B85">
            <w:pPr>
              <w:spacing w:before="60" w:after="60"/>
              <w:ind w:left="57" w:right="57" w:firstLine="0"/>
              <w:rPr>
                <w:sz w:val="22"/>
                <w:szCs w:val="22"/>
              </w:rPr>
            </w:pPr>
            <w:r w:rsidRPr="00133A90">
              <w:rPr>
                <w:sz w:val="22"/>
                <w:szCs w:val="22"/>
              </w:rPr>
              <w:t>Для ЭД проведена проверка бюджетного мониторинга.</w:t>
            </w:r>
          </w:p>
          <w:p w14:paraId="090F0883" w14:textId="77777777" w:rsidR="00A32B85" w:rsidRPr="00133A90" w:rsidRDefault="00A32B85" w:rsidP="00A32B85">
            <w:pPr>
              <w:spacing w:before="60" w:after="60"/>
              <w:ind w:left="57" w:right="57" w:firstLine="0"/>
              <w:rPr>
                <w:sz w:val="22"/>
                <w:szCs w:val="22"/>
              </w:rPr>
            </w:pPr>
            <w:r w:rsidRPr="00133A90">
              <w:rPr>
                <w:sz w:val="22"/>
                <w:szCs w:val="22"/>
              </w:rPr>
              <w:t>Используется при передаче Квитанции из Модуля ANTIFROD (ПУДС ЭБ) в Компонент КС ПУР ЭБ, из Модуля ANTIFROD (ПУДС ЭБ) в НСИ ЭБ.</w:t>
            </w:r>
          </w:p>
        </w:tc>
      </w:tr>
      <w:tr w:rsidR="00A32B85" w:rsidRPr="00133A90" w14:paraId="06255B0E" w14:textId="77777777" w:rsidTr="00A32B85">
        <w:tc>
          <w:tcPr>
            <w:tcW w:w="707" w:type="dxa"/>
          </w:tcPr>
          <w:p w14:paraId="73380348" w14:textId="77777777" w:rsidR="00A32B85" w:rsidRPr="00133A90" w:rsidRDefault="00A32B85" w:rsidP="00A32B85">
            <w:pPr>
              <w:spacing w:before="60" w:after="60"/>
              <w:ind w:left="57" w:right="57" w:firstLine="0"/>
              <w:rPr>
                <w:sz w:val="22"/>
                <w:szCs w:val="22"/>
              </w:rPr>
            </w:pPr>
            <w:r w:rsidRPr="00133A90">
              <w:rPr>
                <w:sz w:val="22"/>
                <w:szCs w:val="22"/>
              </w:rPr>
              <w:t>39.</w:t>
            </w:r>
          </w:p>
        </w:tc>
        <w:tc>
          <w:tcPr>
            <w:tcW w:w="2428" w:type="dxa"/>
          </w:tcPr>
          <w:p w14:paraId="46E2CC27" w14:textId="77777777" w:rsidR="00A32B85" w:rsidRPr="00133A90" w:rsidRDefault="00A32B85" w:rsidP="00A32B85">
            <w:pPr>
              <w:spacing w:before="60" w:after="60"/>
              <w:ind w:left="57" w:right="57" w:firstLine="0"/>
              <w:rPr>
                <w:sz w:val="22"/>
                <w:szCs w:val="22"/>
              </w:rPr>
            </w:pPr>
            <w:r w:rsidRPr="00133A90">
              <w:rPr>
                <w:sz w:val="22"/>
                <w:szCs w:val="22"/>
              </w:rPr>
              <w:t>Приостановлен</w:t>
            </w:r>
          </w:p>
        </w:tc>
        <w:tc>
          <w:tcPr>
            <w:tcW w:w="6559" w:type="dxa"/>
          </w:tcPr>
          <w:p w14:paraId="05BEDCB2" w14:textId="77777777" w:rsidR="00A32B85" w:rsidRPr="00133A90" w:rsidRDefault="00A32B85" w:rsidP="00A32B85">
            <w:pPr>
              <w:spacing w:before="60" w:after="60"/>
              <w:ind w:left="57" w:right="57" w:firstLine="0"/>
              <w:rPr>
                <w:sz w:val="22"/>
                <w:szCs w:val="22"/>
              </w:rPr>
            </w:pPr>
            <w:r w:rsidRPr="00133A90">
              <w:rPr>
                <w:sz w:val="22"/>
                <w:szCs w:val="22"/>
              </w:rPr>
              <w:t>ЭД приостановлен</w:t>
            </w:r>
          </w:p>
        </w:tc>
      </w:tr>
    </w:tbl>
    <w:p w14:paraId="6222D903" w14:textId="77777777" w:rsidR="00A32B85" w:rsidRPr="00133A90" w:rsidRDefault="00A32B85" w:rsidP="00A32B85">
      <w:pPr>
        <w:pStyle w:val="OTRNormal"/>
        <w:rPr>
          <w:sz w:val="22"/>
          <w:szCs w:val="22"/>
        </w:rPr>
      </w:pPr>
      <w:bookmarkStart w:id="7909" w:name="_Toc84802589"/>
      <w:bookmarkStart w:id="7910" w:name="_Toc463540118"/>
      <w:bookmarkStart w:id="7911" w:name="_Toc5013619"/>
      <w:r w:rsidRPr="00133A90">
        <w:rPr>
          <w:sz w:val="22"/>
          <w:szCs w:val="22"/>
        </w:rPr>
        <w:t>* Применяется для указания статуса документа «Казначейское обеспечение обязательств» (ф. 0506110)</w:t>
      </w:r>
    </w:p>
    <w:p w14:paraId="6DEC3961" w14:textId="77777777" w:rsidR="00A32B85" w:rsidRPr="00306405" w:rsidRDefault="00A32B85" w:rsidP="0025479E">
      <w:pPr>
        <w:pStyle w:val="32"/>
      </w:pPr>
      <w:bookmarkStart w:id="7912" w:name="_Toc185883361"/>
      <w:bookmarkStart w:id="7913" w:name="_Toc190442960"/>
      <w:bookmarkStart w:id="7914" w:name="_Toc190679848"/>
      <w:bookmarkStart w:id="7915" w:name="_Toc190688413"/>
      <w:bookmarkStart w:id="7916" w:name="_Toc202884275"/>
      <w:r w:rsidRPr="00306405">
        <w:t>Типы документов, передаваемых в Квитанции</w:t>
      </w:r>
      <w:bookmarkEnd w:id="7909"/>
      <w:bookmarkEnd w:id="7912"/>
      <w:bookmarkEnd w:id="7913"/>
      <w:bookmarkEnd w:id="7914"/>
      <w:bookmarkEnd w:id="7915"/>
      <w:bookmarkEnd w:id="7916"/>
    </w:p>
    <w:p w14:paraId="1A6230A8" w14:textId="59D50AF0" w:rsidR="00A32B85" w:rsidRPr="00306405" w:rsidRDefault="00A32B85" w:rsidP="00A37D0B">
      <w:pPr>
        <w:pStyle w:val="GOSTNameTable"/>
      </w:pPr>
      <w:r w:rsidRPr="00306405">
        <w:rPr>
          <w:rFonts w:eastAsia="Calibri"/>
        </w:rPr>
        <w:fldChar w:fldCharType="begin"/>
      </w:r>
      <w:r w:rsidRPr="00306405">
        <w:rPr>
          <w:rFonts w:eastAsia="Calibri"/>
        </w:rPr>
        <w:instrText xml:space="preserve"> SEQ Таблица \* ARABIC </w:instrText>
      </w:r>
      <w:r w:rsidRPr="00306405">
        <w:rPr>
          <w:rFonts w:eastAsia="Calibri"/>
        </w:rPr>
        <w:fldChar w:fldCharType="separate"/>
      </w:r>
      <w:bookmarkStart w:id="7917" w:name="_Ref63957062"/>
      <w:bookmarkStart w:id="7918" w:name="_Toc185882902"/>
      <w:r w:rsidR="00306405">
        <w:rPr>
          <w:rFonts w:eastAsia="Calibri"/>
          <w:noProof/>
        </w:rPr>
        <w:t>550</w:t>
      </w:r>
      <w:bookmarkEnd w:id="7917"/>
      <w:r w:rsidRPr="00306405">
        <w:rPr>
          <w:rFonts w:eastAsia="Calibri"/>
        </w:rPr>
        <w:fldChar w:fldCharType="end"/>
      </w:r>
      <w:r w:rsidRPr="00306405">
        <w:t xml:space="preserve"> – Типы документов, передаваемых в Квитанции</w:t>
      </w:r>
      <w:bookmarkEnd w:id="7918"/>
      <w:r w:rsidRPr="00306405">
        <w:t xml:space="preserve"> </w:t>
      </w:r>
    </w:p>
    <w:tbl>
      <w:tblPr>
        <w:tblStyle w:val="GOSTTable"/>
        <w:tblW w:w="5000" w:type="pct"/>
        <w:tblLayout w:type="fixed"/>
        <w:tblLook w:val="07E0" w:firstRow="1" w:lastRow="1" w:firstColumn="1" w:lastColumn="1" w:noHBand="1" w:noVBand="1"/>
      </w:tblPr>
      <w:tblGrid>
        <w:gridCol w:w="2405"/>
        <w:gridCol w:w="2127"/>
        <w:gridCol w:w="5096"/>
      </w:tblGrid>
      <w:tr w:rsidR="00A32B85" w:rsidRPr="00133A90" w14:paraId="0FFA4443" w14:textId="77777777" w:rsidTr="00344E2A">
        <w:trPr>
          <w:cnfStyle w:val="100000000000" w:firstRow="1" w:lastRow="0" w:firstColumn="0" w:lastColumn="0" w:oddVBand="0" w:evenVBand="0" w:oddHBand="0" w:evenHBand="0" w:firstRowFirstColumn="0" w:firstRowLastColumn="0" w:lastRowFirstColumn="0" w:lastRowLastColumn="0"/>
        </w:trPr>
        <w:tc>
          <w:tcPr>
            <w:tcW w:w="2405" w:type="dxa"/>
          </w:tcPr>
          <w:p w14:paraId="43F15E98" w14:textId="77777777" w:rsidR="00A32B85" w:rsidRPr="00133A90" w:rsidRDefault="00A32B85" w:rsidP="00A32B85">
            <w:pPr>
              <w:pStyle w:val="GOSTTableHead"/>
            </w:pPr>
            <w:r w:rsidRPr="00133A90">
              <w:t>Описание типа документа</w:t>
            </w:r>
          </w:p>
        </w:tc>
        <w:tc>
          <w:tcPr>
            <w:tcW w:w="2127" w:type="dxa"/>
          </w:tcPr>
          <w:p w14:paraId="1DC6C496" w14:textId="77777777" w:rsidR="00A32B85" w:rsidRPr="00133A90" w:rsidRDefault="00A32B85" w:rsidP="00A32B85">
            <w:pPr>
              <w:pStyle w:val="GOSTTableHead"/>
            </w:pPr>
            <w:r w:rsidRPr="00133A90">
              <w:t>Тип документа</w:t>
            </w:r>
          </w:p>
        </w:tc>
        <w:tc>
          <w:tcPr>
            <w:tcW w:w="5096" w:type="dxa"/>
          </w:tcPr>
          <w:p w14:paraId="6D708063" w14:textId="77777777" w:rsidR="00A32B85" w:rsidRPr="00133A90" w:rsidRDefault="00A32B85" w:rsidP="00A32B85">
            <w:pPr>
              <w:pStyle w:val="GOSTTableHead"/>
            </w:pPr>
            <w:r w:rsidRPr="00133A90">
              <w:t>Маршрут</w:t>
            </w:r>
          </w:p>
        </w:tc>
      </w:tr>
      <w:tr w:rsidR="00A32B85" w:rsidRPr="00133A90" w14:paraId="1716E39E" w14:textId="77777777" w:rsidTr="00344E2A">
        <w:trPr>
          <w:trHeight w:val="271"/>
        </w:trPr>
        <w:tc>
          <w:tcPr>
            <w:tcW w:w="2405" w:type="dxa"/>
            <w:vMerge w:val="restart"/>
          </w:tcPr>
          <w:p w14:paraId="0F198035" w14:textId="77777777" w:rsidR="00A32B85" w:rsidRPr="00133A90" w:rsidRDefault="00A32B85" w:rsidP="00A32B85">
            <w:pPr>
              <w:pStyle w:val="GOSTTablenorm"/>
            </w:pPr>
            <w:r w:rsidRPr="00133A90">
              <w:t>Расчетный документ</w:t>
            </w:r>
          </w:p>
        </w:tc>
        <w:tc>
          <w:tcPr>
            <w:tcW w:w="2127" w:type="dxa"/>
          </w:tcPr>
          <w:p w14:paraId="605817C4" w14:textId="77777777" w:rsidR="00A32B85" w:rsidRPr="00133A90" w:rsidRDefault="00A32B85" w:rsidP="00A32B85">
            <w:pPr>
              <w:pStyle w:val="GOSTTablenorm"/>
            </w:pPr>
            <w:r w:rsidRPr="00133A90">
              <w:t>TSE_0401060_D07</w:t>
            </w:r>
          </w:p>
        </w:tc>
        <w:tc>
          <w:tcPr>
            <w:tcW w:w="5096" w:type="dxa"/>
          </w:tcPr>
          <w:p w14:paraId="2E94A1FB" w14:textId="77777777" w:rsidR="00A32B85" w:rsidRPr="00133A90" w:rsidRDefault="00A32B85" w:rsidP="00A32B85">
            <w:pPr>
              <w:pStyle w:val="GOSTTablenorm"/>
            </w:pPr>
            <w:r w:rsidRPr="00133A90">
              <w:t>При передаче между ППО АСФК и Компонентом КС ПУР, при передаче между Компонентом КС ПУР ЭБ и Модулем ANTIFROD (ПУДС ЭБ)</w:t>
            </w:r>
          </w:p>
        </w:tc>
      </w:tr>
      <w:tr w:rsidR="00A32B85" w:rsidRPr="00133A90" w14:paraId="1E67B3CA" w14:textId="77777777" w:rsidTr="00344E2A">
        <w:trPr>
          <w:trHeight w:val="311"/>
        </w:trPr>
        <w:tc>
          <w:tcPr>
            <w:tcW w:w="2405" w:type="dxa"/>
            <w:vMerge/>
          </w:tcPr>
          <w:p w14:paraId="6426D82C" w14:textId="77777777" w:rsidR="00A32B85" w:rsidRPr="00133A90" w:rsidRDefault="00A32B85" w:rsidP="00A32B85">
            <w:pPr>
              <w:pStyle w:val="GOSTTablenorm"/>
            </w:pPr>
          </w:p>
        </w:tc>
        <w:tc>
          <w:tcPr>
            <w:tcW w:w="2127" w:type="dxa"/>
          </w:tcPr>
          <w:p w14:paraId="413FFD88" w14:textId="77777777" w:rsidR="00A32B85" w:rsidRPr="00133A90" w:rsidRDefault="00A32B85" w:rsidP="00A32B85">
            <w:pPr>
              <w:pStyle w:val="GOSTTablenorm"/>
            </w:pPr>
            <w:r w:rsidRPr="00133A90">
              <w:t>TSE_0401060_D07</w:t>
            </w:r>
          </w:p>
        </w:tc>
        <w:tc>
          <w:tcPr>
            <w:tcW w:w="5096" w:type="dxa"/>
          </w:tcPr>
          <w:p w14:paraId="4EEE1350" w14:textId="77777777" w:rsidR="00A32B85" w:rsidRPr="00133A90" w:rsidRDefault="00A32B85" w:rsidP="00A32B85">
            <w:pPr>
              <w:pStyle w:val="GOSTTablenorm"/>
            </w:pPr>
            <w:r w:rsidRPr="00133A90">
              <w:t>При передаче между Компонентом КС ПУР ЭБ и ЮЛ НУБП</w:t>
            </w:r>
          </w:p>
        </w:tc>
      </w:tr>
      <w:tr w:rsidR="00A32B85" w:rsidRPr="00133A90" w14:paraId="09FCB67A" w14:textId="77777777" w:rsidTr="00344E2A">
        <w:trPr>
          <w:trHeight w:val="311"/>
        </w:trPr>
        <w:tc>
          <w:tcPr>
            <w:tcW w:w="2405" w:type="dxa"/>
            <w:vMerge/>
          </w:tcPr>
          <w:p w14:paraId="0B690A0D" w14:textId="77777777" w:rsidR="00A32B85" w:rsidRPr="00133A90" w:rsidRDefault="00A32B85" w:rsidP="00A32B85">
            <w:pPr>
              <w:pStyle w:val="GOSTTablenorm"/>
            </w:pPr>
          </w:p>
        </w:tc>
        <w:tc>
          <w:tcPr>
            <w:tcW w:w="2127" w:type="dxa"/>
          </w:tcPr>
          <w:p w14:paraId="57B35B01" w14:textId="77777777" w:rsidR="00A32B85" w:rsidRPr="00133A90" w:rsidRDefault="00A32B85" w:rsidP="00A32B85">
            <w:pPr>
              <w:pStyle w:val="GOSTTablenorm"/>
            </w:pPr>
            <w:r w:rsidRPr="00133A90">
              <w:t>FAM_PaymOrderCr</w:t>
            </w:r>
          </w:p>
        </w:tc>
        <w:tc>
          <w:tcPr>
            <w:tcW w:w="5096" w:type="dxa"/>
          </w:tcPr>
          <w:p w14:paraId="16B71DBE" w14:textId="455B19D5" w:rsidR="00A32B85" w:rsidRPr="00133A90" w:rsidRDefault="00A32B85" w:rsidP="00A32B85">
            <w:pPr>
              <w:pStyle w:val="GOSTTablenorm"/>
            </w:pPr>
            <w:r w:rsidRPr="00133A90">
              <w:t xml:space="preserve">При передаче между ПУДС ЭБ и Компонентом КС ПУР ЭБ, ПУДС ЭБ и ПУР ЭБ, </w:t>
            </w:r>
            <w:r w:rsidR="009B684B" w:rsidRPr="0053647C">
              <w:rPr>
                <w:szCs w:val="22"/>
              </w:rPr>
              <w:t>ТОФК (ПУДС ЭБ)</w:t>
            </w:r>
            <w:r w:rsidRPr="00133A90">
              <w:t xml:space="preserve"> и </w:t>
            </w:r>
            <w:r w:rsidR="00242C07">
              <w:t>ТОФК (ПУД ЭБ)</w:t>
            </w:r>
            <w:r w:rsidRPr="00133A90">
              <w:t xml:space="preserve">, </w:t>
            </w:r>
            <w:r w:rsidR="00242C07">
              <w:t>ТОФК (ПУД ЭБ)</w:t>
            </w:r>
            <w:r w:rsidRPr="00133A90">
              <w:t xml:space="preserve"> и </w:t>
            </w:r>
            <w:r w:rsidR="005F3227">
              <w:rPr>
                <w:szCs w:val="22"/>
              </w:rPr>
              <w:t>ТОФК (ПУР ЭБ)</w:t>
            </w:r>
            <w:r w:rsidRPr="00133A90">
              <w:t xml:space="preserve">, </w:t>
            </w:r>
            <w:r w:rsidR="00242C07">
              <w:t>ТОФК (ПУД ЭБ)</w:t>
            </w:r>
            <w:r w:rsidRPr="00133A90">
              <w:t xml:space="preserve"> и </w:t>
            </w:r>
            <w:r w:rsidR="00176A39" w:rsidRPr="009D2D00">
              <w:rPr>
                <w:szCs w:val="22"/>
              </w:rPr>
              <w:t>ТОФК (ППО АСФК)</w:t>
            </w:r>
          </w:p>
        </w:tc>
      </w:tr>
      <w:tr w:rsidR="00A32B85" w:rsidRPr="00133A90" w14:paraId="3AD5EBFF" w14:textId="77777777" w:rsidTr="00344E2A">
        <w:trPr>
          <w:trHeight w:val="311"/>
        </w:trPr>
        <w:tc>
          <w:tcPr>
            <w:tcW w:w="2405" w:type="dxa"/>
            <w:vMerge/>
          </w:tcPr>
          <w:p w14:paraId="3EF11F7E" w14:textId="77777777" w:rsidR="00A32B85" w:rsidRPr="00133A90" w:rsidRDefault="00A32B85" w:rsidP="00A32B85">
            <w:pPr>
              <w:pStyle w:val="GOSTTablenorm"/>
            </w:pPr>
          </w:p>
        </w:tc>
        <w:tc>
          <w:tcPr>
            <w:tcW w:w="2127" w:type="dxa"/>
          </w:tcPr>
          <w:p w14:paraId="4351EEF4" w14:textId="77777777" w:rsidR="00A32B85" w:rsidRPr="00133A90" w:rsidRDefault="00A32B85" w:rsidP="00A32B85">
            <w:pPr>
              <w:pStyle w:val="GOSTTablenorm"/>
            </w:pPr>
            <w:r w:rsidRPr="00133A90">
              <w:t>TSE_0401060_D07</w:t>
            </w:r>
          </w:p>
        </w:tc>
        <w:tc>
          <w:tcPr>
            <w:tcW w:w="5096" w:type="dxa"/>
          </w:tcPr>
          <w:p w14:paraId="3948D9BD" w14:textId="77777777" w:rsidR="00A32B85" w:rsidRPr="00133A90" w:rsidRDefault="00A32B85" w:rsidP="00A32B85">
            <w:pPr>
              <w:pStyle w:val="GOSTTablenorm"/>
            </w:pPr>
            <w:r w:rsidRPr="00133A90">
              <w:t>При передаче между ПУР ЭБ и Компонентом КС ПУР ЭБ</w:t>
            </w:r>
          </w:p>
        </w:tc>
      </w:tr>
      <w:tr w:rsidR="00A32B85" w:rsidRPr="00133A90" w14:paraId="4554954C" w14:textId="77777777" w:rsidTr="00344E2A">
        <w:trPr>
          <w:trHeight w:val="70"/>
        </w:trPr>
        <w:tc>
          <w:tcPr>
            <w:tcW w:w="2405" w:type="dxa"/>
          </w:tcPr>
          <w:p w14:paraId="3BCB624A" w14:textId="77777777" w:rsidR="00A32B85" w:rsidRPr="00133A90" w:rsidRDefault="00A32B85" w:rsidP="00A32B85">
            <w:pPr>
              <w:pStyle w:val="GOSTTablenorm"/>
            </w:pPr>
            <w:r w:rsidRPr="00133A90">
              <w:t>Уведомление об уточнении операций клиента (ф. 0531852)</w:t>
            </w:r>
          </w:p>
        </w:tc>
        <w:tc>
          <w:tcPr>
            <w:tcW w:w="2127" w:type="dxa"/>
          </w:tcPr>
          <w:p w14:paraId="048683C2" w14:textId="77777777" w:rsidR="00A32B85" w:rsidRPr="00133A90" w:rsidRDefault="00A32B85" w:rsidP="00A32B85">
            <w:pPr>
              <w:pStyle w:val="GOSTTablenorm"/>
            </w:pPr>
            <w:r w:rsidRPr="00133A90">
              <w:t>TSE_0531852_D12</w:t>
            </w:r>
          </w:p>
        </w:tc>
        <w:tc>
          <w:tcPr>
            <w:tcW w:w="5096" w:type="dxa"/>
          </w:tcPr>
          <w:p w14:paraId="377958E8" w14:textId="77777777" w:rsidR="00A32B85" w:rsidRPr="00133A90" w:rsidRDefault="00A32B85" w:rsidP="00A32B85">
            <w:pPr>
              <w:pStyle w:val="GOSTTablenorm"/>
            </w:pPr>
            <w:r w:rsidRPr="00133A90">
              <w:t>При передаче между Компонентом КС ПУР ЭБ и ЮЛ НУБП</w:t>
            </w:r>
          </w:p>
        </w:tc>
      </w:tr>
      <w:tr w:rsidR="00A32B85" w:rsidRPr="00133A90" w14:paraId="354015F3" w14:textId="77777777" w:rsidTr="00344E2A">
        <w:trPr>
          <w:trHeight w:val="351"/>
        </w:trPr>
        <w:tc>
          <w:tcPr>
            <w:tcW w:w="2405" w:type="dxa"/>
          </w:tcPr>
          <w:p w14:paraId="58F0565B" w14:textId="77777777" w:rsidR="00A32B85" w:rsidRPr="00133A90" w:rsidRDefault="00A32B85" w:rsidP="00A32B85">
            <w:pPr>
              <w:pStyle w:val="GOSTTablenorm"/>
            </w:pPr>
            <w:r w:rsidRPr="00133A90">
              <w:t>Сведения об операциях с целевыми средствами (ф. 0501213)</w:t>
            </w:r>
          </w:p>
        </w:tc>
        <w:tc>
          <w:tcPr>
            <w:tcW w:w="2127" w:type="dxa"/>
          </w:tcPr>
          <w:p w14:paraId="172DC16B" w14:textId="77777777" w:rsidR="00A32B85" w:rsidRPr="00133A90" w:rsidRDefault="00A32B85" w:rsidP="00A32B85">
            <w:pPr>
              <w:pStyle w:val="GOSTTablenorm"/>
            </w:pPr>
            <w:r w:rsidRPr="00133A90">
              <w:t>TSE_05012013_D05</w:t>
            </w:r>
          </w:p>
        </w:tc>
        <w:tc>
          <w:tcPr>
            <w:tcW w:w="5096" w:type="dxa"/>
          </w:tcPr>
          <w:p w14:paraId="5161EFF9" w14:textId="77777777" w:rsidR="00A32B85" w:rsidRPr="00133A90" w:rsidRDefault="00A32B85" w:rsidP="00A32B85">
            <w:pPr>
              <w:pStyle w:val="GOSTTablenorm"/>
            </w:pPr>
            <w:r w:rsidRPr="00133A90">
              <w:t>При передаче между Компонентом КС ПУР ЭБ и ЮЛ НУБП</w:t>
            </w:r>
          </w:p>
        </w:tc>
      </w:tr>
      <w:tr w:rsidR="00A32B85" w:rsidRPr="00133A90" w14:paraId="4CB635E3" w14:textId="77777777" w:rsidTr="00344E2A">
        <w:trPr>
          <w:trHeight w:val="351"/>
        </w:trPr>
        <w:tc>
          <w:tcPr>
            <w:tcW w:w="2405" w:type="dxa"/>
            <w:vMerge w:val="restart"/>
          </w:tcPr>
          <w:p w14:paraId="7696D3BB" w14:textId="77777777" w:rsidR="00A32B85" w:rsidRPr="00133A90" w:rsidRDefault="00A32B85" w:rsidP="00A32B85">
            <w:pPr>
              <w:pStyle w:val="GOSTTablenorm"/>
            </w:pPr>
            <w:r w:rsidRPr="00133A90">
              <w:t>Запрос на отзыв распоряжения (запрос на аннулирование)</w:t>
            </w:r>
          </w:p>
        </w:tc>
        <w:tc>
          <w:tcPr>
            <w:tcW w:w="2127" w:type="dxa"/>
          </w:tcPr>
          <w:p w14:paraId="13459F94" w14:textId="77777777" w:rsidR="00A32B85" w:rsidRPr="00133A90" w:rsidRDefault="00A32B85" w:rsidP="00A32B85">
            <w:pPr>
              <w:pStyle w:val="GOSTTablenorm"/>
            </w:pPr>
            <w:r w:rsidRPr="00133A90">
              <w:t>TSE_0531807_D10</w:t>
            </w:r>
          </w:p>
        </w:tc>
        <w:tc>
          <w:tcPr>
            <w:tcW w:w="5096" w:type="dxa"/>
          </w:tcPr>
          <w:p w14:paraId="7107A0F1" w14:textId="77777777" w:rsidR="00A32B85" w:rsidRPr="00133A90" w:rsidRDefault="00A32B85" w:rsidP="00A32B85">
            <w:pPr>
              <w:pStyle w:val="GOSTTablenorm"/>
            </w:pPr>
            <w:r w:rsidRPr="00133A90">
              <w:t>При передаче между Компонентом КС ПУР ЭБ и ЮЛ НУБП</w:t>
            </w:r>
          </w:p>
        </w:tc>
      </w:tr>
      <w:tr w:rsidR="00A32B85" w:rsidRPr="00133A90" w14:paraId="1335AAEE" w14:textId="77777777" w:rsidTr="00344E2A">
        <w:trPr>
          <w:trHeight w:val="351"/>
        </w:trPr>
        <w:tc>
          <w:tcPr>
            <w:tcW w:w="2405" w:type="dxa"/>
            <w:vMerge/>
          </w:tcPr>
          <w:p w14:paraId="053E1485" w14:textId="77777777" w:rsidR="00A32B85" w:rsidRPr="00133A90" w:rsidRDefault="00A32B85" w:rsidP="00A32B85">
            <w:pPr>
              <w:pStyle w:val="GOSTTablenorm"/>
            </w:pPr>
          </w:p>
        </w:tc>
        <w:tc>
          <w:tcPr>
            <w:tcW w:w="2127" w:type="dxa"/>
          </w:tcPr>
          <w:p w14:paraId="39A5D7A2" w14:textId="77777777" w:rsidR="00A32B85" w:rsidRPr="00133A90" w:rsidRDefault="00A32B85" w:rsidP="00A32B85">
            <w:pPr>
              <w:pStyle w:val="GOSTTablenorm"/>
            </w:pPr>
            <w:r w:rsidRPr="00133A90">
              <w:t>ZOZ</w:t>
            </w:r>
          </w:p>
        </w:tc>
        <w:tc>
          <w:tcPr>
            <w:tcW w:w="5096" w:type="dxa"/>
          </w:tcPr>
          <w:p w14:paraId="2A4E26DD" w14:textId="77777777" w:rsidR="00A32B85" w:rsidRPr="00133A90" w:rsidRDefault="00A32B85" w:rsidP="00A32B85">
            <w:pPr>
              <w:pStyle w:val="GOSTTablenorm"/>
            </w:pPr>
            <w:r w:rsidRPr="00133A90">
              <w:t>При передаче между Компонентом КС ПУР ЭБ и ППО АСФК, ПУР ЭБ и Компонентом КС ПУР ЭБ, ППО АСФК и Компонентом АУ, БУ ПУР ЭБ, ПУР ЭБ и Компонентом АУ, БУ ПУР ЭБ, Компонентом КС ПУР ЭБ и Компонентом АУ, БУ ПУР ЭБ</w:t>
            </w:r>
          </w:p>
        </w:tc>
      </w:tr>
      <w:tr w:rsidR="00A32B85" w:rsidRPr="00133A90" w14:paraId="5FE08BE0" w14:textId="77777777" w:rsidTr="00344E2A">
        <w:trPr>
          <w:trHeight w:val="351"/>
        </w:trPr>
        <w:tc>
          <w:tcPr>
            <w:tcW w:w="2405" w:type="dxa"/>
            <w:vMerge/>
          </w:tcPr>
          <w:p w14:paraId="0CEB1A3F" w14:textId="77777777" w:rsidR="00A32B85" w:rsidRPr="00133A90" w:rsidRDefault="00A32B85" w:rsidP="00A32B85">
            <w:pPr>
              <w:pStyle w:val="GOSTTablenorm"/>
            </w:pPr>
          </w:p>
        </w:tc>
        <w:tc>
          <w:tcPr>
            <w:tcW w:w="2127" w:type="dxa"/>
          </w:tcPr>
          <w:p w14:paraId="325A95B0" w14:textId="77777777" w:rsidR="00A32B85" w:rsidRPr="00133A90" w:rsidRDefault="00A32B85" w:rsidP="00A32B85">
            <w:pPr>
              <w:pStyle w:val="GOSTTablenorm"/>
            </w:pPr>
            <w:r w:rsidRPr="00133A90">
              <w:t>MSC_CANCDOC_REQ</w:t>
            </w:r>
          </w:p>
        </w:tc>
        <w:tc>
          <w:tcPr>
            <w:tcW w:w="5096" w:type="dxa"/>
          </w:tcPr>
          <w:p w14:paraId="582D609F" w14:textId="7917144B" w:rsidR="00A32B85" w:rsidRPr="00133A90" w:rsidRDefault="00A32B85" w:rsidP="00A32B85">
            <w:pPr>
              <w:pStyle w:val="GOSTTablenorm"/>
            </w:pPr>
            <w:r w:rsidRPr="00133A90">
              <w:t xml:space="preserve">При передаче между </w:t>
            </w:r>
            <w:r w:rsidR="00242C07">
              <w:t>ТОФК (ПУД ЭБ)</w:t>
            </w:r>
            <w:r w:rsidRPr="00133A90">
              <w:t xml:space="preserve"> и </w:t>
            </w:r>
            <w:r w:rsidR="00174A9A" w:rsidRPr="001F1B09">
              <w:rPr>
                <w:szCs w:val="22"/>
              </w:rPr>
              <w:t>МВУ ПУиО (ПФХД)</w:t>
            </w:r>
            <w:r w:rsidRPr="00133A90">
              <w:t xml:space="preserve">, </w:t>
            </w:r>
            <w:r w:rsidR="00242C07">
              <w:t>ТОФК (ПУД ЭБ)</w:t>
            </w:r>
            <w:r w:rsidRPr="00133A90">
              <w:t xml:space="preserve"> и </w:t>
            </w:r>
            <w:r w:rsidR="00176A39" w:rsidRPr="009D2D00">
              <w:rPr>
                <w:szCs w:val="22"/>
              </w:rPr>
              <w:t>ТОФК (ППО АСФК)</w:t>
            </w:r>
            <w:r w:rsidRPr="00133A90">
              <w:t xml:space="preserve">, </w:t>
            </w:r>
            <w:r w:rsidR="00242C07">
              <w:t>ТОФК (ПУД ЭБ)</w:t>
            </w:r>
            <w:r w:rsidRPr="00133A90">
              <w:t xml:space="preserve"> и АДБ</w:t>
            </w:r>
          </w:p>
        </w:tc>
      </w:tr>
      <w:tr w:rsidR="00A32B85" w:rsidRPr="00133A90" w14:paraId="176D85F1" w14:textId="77777777" w:rsidTr="00344E2A">
        <w:trPr>
          <w:trHeight w:val="351"/>
        </w:trPr>
        <w:tc>
          <w:tcPr>
            <w:tcW w:w="2405" w:type="dxa"/>
          </w:tcPr>
          <w:p w14:paraId="44630197" w14:textId="77777777" w:rsidR="00A32B85" w:rsidRPr="00133A90" w:rsidRDefault="00A32B85" w:rsidP="00A32B85">
            <w:pPr>
              <w:pStyle w:val="GOSTTablenorm"/>
            </w:pPr>
            <w:r w:rsidRPr="00133A90">
              <w:t>Регламентированные отчеты</w:t>
            </w:r>
          </w:p>
        </w:tc>
        <w:tc>
          <w:tcPr>
            <w:tcW w:w="2127" w:type="dxa"/>
          </w:tcPr>
          <w:p w14:paraId="2540E94E" w14:textId="77777777" w:rsidR="00A32B85" w:rsidRPr="00133A90" w:rsidRDefault="00A32B85" w:rsidP="00A32B85">
            <w:pPr>
              <w:pStyle w:val="GOSTTablenorm"/>
            </w:pPr>
            <w:r w:rsidRPr="00133A90">
              <w:t>TSE_ReportRequest</w:t>
            </w:r>
          </w:p>
        </w:tc>
        <w:tc>
          <w:tcPr>
            <w:tcW w:w="5096" w:type="dxa"/>
          </w:tcPr>
          <w:p w14:paraId="46431AF2" w14:textId="77777777" w:rsidR="00A32B85" w:rsidRPr="00133A90" w:rsidRDefault="00A32B85" w:rsidP="00A32B85">
            <w:pPr>
              <w:pStyle w:val="GOSTTablenorm"/>
            </w:pPr>
            <w:r w:rsidRPr="00133A90">
              <w:t>При передаче между Компонентом КС ПУР ЭБ и ЮЛ НУБП</w:t>
            </w:r>
          </w:p>
        </w:tc>
      </w:tr>
      <w:tr w:rsidR="00A32B85" w:rsidRPr="00133A90" w14:paraId="61EF1CED" w14:textId="77777777" w:rsidTr="00344E2A">
        <w:trPr>
          <w:trHeight w:val="351"/>
        </w:trPr>
        <w:tc>
          <w:tcPr>
            <w:tcW w:w="2405" w:type="dxa"/>
          </w:tcPr>
          <w:p w14:paraId="5FB821BA" w14:textId="77777777" w:rsidR="00A32B85" w:rsidRPr="00133A90" w:rsidRDefault="00A32B85" w:rsidP="00A32B85">
            <w:pPr>
              <w:pStyle w:val="GOSTTablenorm"/>
            </w:pPr>
            <w:r w:rsidRPr="00133A90">
              <w:t>Расшифровка сумм неиспользованных средств (ф.0531251), Заявка о внесении наличных денежных средств</w:t>
            </w:r>
          </w:p>
        </w:tc>
        <w:tc>
          <w:tcPr>
            <w:tcW w:w="2127" w:type="dxa"/>
          </w:tcPr>
          <w:p w14:paraId="35F2B8BC" w14:textId="77777777" w:rsidR="00A32B85" w:rsidRPr="00133A90" w:rsidRDefault="00A32B85" w:rsidP="00A32B85">
            <w:pPr>
              <w:pStyle w:val="GOSTTablenorm"/>
            </w:pPr>
            <w:r w:rsidRPr="00133A90">
              <w:t>TSE_0531251</w:t>
            </w:r>
          </w:p>
        </w:tc>
        <w:tc>
          <w:tcPr>
            <w:tcW w:w="5096" w:type="dxa"/>
          </w:tcPr>
          <w:p w14:paraId="3BA5C7CF" w14:textId="77777777" w:rsidR="00A32B85" w:rsidRPr="00133A90" w:rsidRDefault="00A32B85" w:rsidP="00A32B85">
            <w:pPr>
              <w:pStyle w:val="GOSTTablenorm"/>
            </w:pPr>
            <w:r w:rsidRPr="00133A90">
              <w:t>При передаче между Компонентом КС ПУР ЭБ и ЮЛ НУБП</w:t>
            </w:r>
          </w:p>
        </w:tc>
      </w:tr>
      <w:tr w:rsidR="00A32B85" w:rsidRPr="00133A90" w14:paraId="7CCC6D5C" w14:textId="77777777" w:rsidTr="00344E2A">
        <w:trPr>
          <w:trHeight w:val="351"/>
        </w:trPr>
        <w:tc>
          <w:tcPr>
            <w:tcW w:w="2405" w:type="dxa"/>
          </w:tcPr>
          <w:p w14:paraId="2D3589F0" w14:textId="77777777" w:rsidR="00A32B85" w:rsidRPr="00133A90" w:rsidRDefault="00A32B85" w:rsidP="00A32B85">
            <w:pPr>
              <w:pStyle w:val="GOSTTablenorm"/>
            </w:pPr>
            <w:r w:rsidRPr="00133A90">
              <w:t>Расшифровка сумм неиспользованных средств (ф. 0531251)</w:t>
            </w:r>
          </w:p>
        </w:tc>
        <w:tc>
          <w:tcPr>
            <w:tcW w:w="2127" w:type="dxa"/>
          </w:tcPr>
          <w:p w14:paraId="79F98DDB" w14:textId="77777777" w:rsidR="00A32B85" w:rsidRPr="00133A90" w:rsidRDefault="00A32B85" w:rsidP="00A32B85">
            <w:pPr>
              <w:pStyle w:val="GOSTTablenorm"/>
            </w:pPr>
            <w:r w:rsidRPr="00133A90">
              <w:t>RKD</w:t>
            </w:r>
          </w:p>
        </w:tc>
        <w:tc>
          <w:tcPr>
            <w:tcW w:w="5096" w:type="dxa"/>
          </w:tcPr>
          <w:p w14:paraId="75C40A4F" w14:textId="77777777" w:rsidR="00A32B85" w:rsidRPr="00133A90" w:rsidRDefault="00A32B85" w:rsidP="00A32B85">
            <w:pPr>
              <w:pStyle w:val="GOSTTablenorm"/>
            </w:pPr>
            <w:r w:rsidRPr="00133A90">
              <w:t>При передаче между Компонентом КС ПУР ЭБ и ППО АСФК, ПУР ЭБ и Компонентом КС ПУР ЭБ, ППО АСФК и Компонентом АУ, БУ ПУР ЭБ, ПУР ЭБ и Компонентом АУ, БУ ПУР ЭБ, Компонентом КС ПУР ЭБ и Компонентом АУ, БУ ПУР ЭБ</w:t>
            </w:r>
          </w:p>
        </w:tc>
      </w:tr>
      <w:tr w:rsidR="00A32B85" w:rsidRPr="00133A90" w14:paraId="75191F8E" w14:textId="77777777" w:rsidTr="00344E2A">
        <w:trPr>
          <w:trHeight w:val="351"/>
        </w:trPr>
        <w:tc>
          <w:tcPr>
            <w:tcW w:w="2405" w:type="dxa"/>
          </w:tcPr>
          <w:p w14:paraId="498C5B95" w14:textId="77777777" w:rsidR="00A32B85" w:rsidRPr="00133A90" w:rsidRDefault="00A32B85" w:rsidP="00A32B85">
            <w:pPr>
              <w:pStyle w:val="GOSTTablenorm"/>
            </w:pPr>
            <w:r w:rsidRPr="00133A90">
              <w:t>Заявка на получение денежных средств, перечисляемых на карту (ф.0531243)</w:t>
            </w:r>
          </w:p>
        </w:tc>
        <w:tc>
          <w:tcPr>
            <w:tcW w:w="2127" w:type="dxa"/>
          </w:tcPr>
          <w:p w14:paraId="28A23208" w14:textId="77777777" w:rsidR="00A32B85" w:rsidRPr="00133A90" w:rsidRDefault="00A32B85" w:rsidP="00A32B85">
            <w:pPr>
              <w:pStyle w:val="GOSTTablenorm"/>
            </w:pPr>
            <w:r w:rsidRPr="00133A90">
              <w:t>TSE_0531243</w:t>
            </w:r>
          </w:p>
        </w:tc>
        <w:tc>
          <w:tcPr>
            <w:tcW w:w="5096" w:type="dxa"/>
          </w:tcPr>
          <w:p w14:paraId="71661AA5" w14:textId="77777777" w:rsidR="00A32B85" w:rsidRPr="00133A90" w:rsidRDefault="00A32B85" w:rsidP="00A32B85">
            <w:pPr>
              <w:pStyle w:val="GOSTTablenorm"/>
            </w:pPr>
            <w:r w:rsidRPr="00133A90">
              <w:t>При передаче между Компонентом КС ПУР ЭБ и ЮЛ НУБП</w:t>
            </w:r>
          </w:p>
        </w:tc>
      </w:tr>
      <w:tr w:rsidR="00A32B85" w:rsidRPr="00133A90" w14:paraId="01C9A003" w14:textId="77777777" w:rsidTr="00344E2A">
        <w:trPr>
          <w:trHeight w:val="351"/>
        </w:trPr>
        <w:tc>
          <w:tcPr>
            <w:tcW w:w="2405" w:type="dxa"/>
          </w:tcPr>
          <w:p w14:paraId="5FDC6EEA" w14:textId="77777777" w:rsidR="00A32B85" w:rsidRPr="00133A90" w:rsidRDefault="00A32B85" w:rsidP="00A32B85">
            <w:pPr>
              <w:pStyle w:val="GOSTTablenorm"/>
            </w:pPr>
            <w:r w:rsidRPr="00133A90">
              <w:t>Заявка на получение наличных денег (ф.0531802)</w:t>
            </w:r>
          </w:p>
        </w:tc>
        <w:tc>
          <w:tcPr>
            <w:tcW w:w="2127" w:type="dxa"/>
          </w:tcPr>
          <w:p w14:paraId="2697E93E" w14:textId="77777777" w:rsidR="00A32B85" w:rsidRPr="00133A90" w:rsidRDefault="00A32B85" w:rsidP="00A32B85">
            <w:pPr>
              <w:pStyle w:val="GOSTTablenorm"/>
            </w:pPr>
            <w:r w:rsidRPr="00133A90">
              <w:t>TSE_0531802</w:t>
            </w:r>
          </w:p>
        </w:tc>
        <w:tc>
          <w:tcPr>
            <w:tcW w:w="5096" w:type="dxa"/>
          </w:tcPr>
          <w:p w14:paraId="2CDBA805" w14:textId="77777777" w:rsidR="00A32B85" w:rsidRPr="00133A90" w:rsidRDefault="00A32B85" w:rsidP="00A32B85">
            <w:pPr>
              <w:pStyle w:val="GOSTTablenorm"/>
            </w:pPr>
            <w:r w:rsidRPr="00133A90">
              <w:t>При передаче между Компонентом КС ПУР ЭБ и ЮЛ НУБП</w:t>
            </w:r>
          </w:p>
        </w:tc>
      </w:tr>
      <w:tr w:rsidR="00A32B85" w:rsidRPr="00133A90" w14:paraId="709BD708" w14:textId="77777777" w:rsidTr="00344E2A">
        <w:trPr>
          <w:trHeight w:val="351"/>
        </w:trPr>
        <w:tc>
          <w:tcPr>
            <w:tcW w:w="2405" w:type="dxa"/>
          </w:tcPr>
          <w:p w14:paraId="2F0C3E8D" w14:textId="77777777" w:rsidR="00A32B85" w:rsidRPr="00133A90" w:rsidRDefault="00A32B85" w:rsidP="00A32B85">
            <w:pPr>
              <w:pStyle w:val="GOSTTablenorm"/>
            </w:pPr>
            <w:r w:rsidRPr="00133A90">
              <w:t>Сведения о контрактах и договорах для формирования заявки на внесение сведений в перечень документов-оснований</w:t>
            </w:r>
          </w:p>
        </w:tc>
        <w:tc>
          <w:tcPr>
            <w:tcW w:w="2127" w:type="dxa"/>
          </w:tcPr>
          <w:p w14:paraId="03C86831" w14:textId="77777777" w:rsidR="00A32B85" w:rsidRPr="00133A90" w:rsidRDefault="00A32B85" w:rsidP="00A32B85">
            <w:pPr>
              <w:pStyle w:val="GOSTTablenorm"/>
            </w:pPr>
            <w:r w:rsidRPr="00133A90">
              <w:t>TSE_AppInfrmRDO</w:t>
            </w:r>
          </w:p>
        </w:tc>
        <w:tc>
          <w:tcPr>
            <w:tcW w:w="5096" w:type="dxa"/>
          </w:tcPr>
          <w:p w14:paraId="3A51D66D" w14:textId="77777777" w:rsidR="00A32B85" w:rsidRPr="00133A90" w:rsidRDefault="00A32B85" w:rsidP="00A32B85">
            <w:pPr>
              <w:pStyle w:val="GOSTTablenorm"/>
            </w:pPr>
            <w:r w:rsidRPr="00133A90">
              <w:t>При передаче между Компонентом КС ПУР ЭБ и ЕИС</w:t>
            </w:r>
          </w:p>
        </w:tc>
      </w:tr>
      <w:tr w:rsidR="00A32B85" w:rsidRPr="00133A90" w14:paraId="4E06C030" w14:textId="77777777" w:rsidTr="00344E2A">
        <w:trPr>
          <w:trHeight w:val="351"/>
        </w:trPr>
        <w:tc>
          <w:tcPr>
            <w:tcW w:w="2405" w:type="dxa"/>
          </w:tcPr>
          <w:p w14:paraId="67047681" w14:textId="77777777" w:rsidR="00A32B85" w:rsidRPr="00133A90" w:rsidRDefault="00A32B85" w:rsidP="00A32B85">
            <w:pPr>
              <w:pStyle w:val="GOSTTablenorm"/>
            </w:pPr>
            <w:r w:rsidRPr="00133A90">
              <w:t>Казначейское обеспечение обязательств (ф. 0506110)</w:t>
            </w:r>
          </w:p>
        </w:tc>
        <w:tc>
          <w:tcPr>
            <w:tcW w:w="2127" w:type="dxa"/>
          </w:tcPr>
          <w:p w14:paraId="314331B8" w14:textId="77777777" w:rsidR="00A32B85" w:rsidRPr="00133A90" w:rsidRDefault="00A32B85" w:rsidP="00A32B85">
            <w:pPr>
              <w:pStyle w:val="GOSTTablenorm"/>
            </w:pPr>
            <w:r w:rsidRPr="00133A90">
              <w:t>KOO</w:t>
            </w:r>
          </w:p>
        </w:tc>
        <w:tc>
          <w:tcPr>
            <w:tcW w:w="5096" w:type="dxa"/>
          </w:tcPr>
          <w:p w14:paraId="79D7272C" w14:textId="77777777" w:rsidR="00A32B85" w:rsidRPr="00133A90" w:rsidRDefault="00A32B85" w:rsidP="00A32B85">
            <w:pPr>
              <w:pStyle w:val="GOSTTablenorm"/>
            </w:pPr>
            <w:r w:rsidRPr="00133A90">
              <w:t>При передаче между Компонентом КС ПУР ЭБ и ППО АСФК, ПУР ЭБ и Компонентом КС ПУР ЭБ, ППО АСФК и Компонентом АУ, БУ ПУР ЭБ, ПУР ЭБ и Компонентом АУ, БУ ПУР ЭБ, Компонентом КС ПУР ЭБ и Компонентом АУ, БУ ПУР ЭБ</w:t>
            </w:r>
          </w:p>
        </w:tc>
      </w:tr>
      <w:tr w:rsidR="00A32B85" w:rsidRPr="00133A90" w14:paraId="04926226" w14:textId="77777777" w:rsidTr="00344E2A">
        <w:trPr>
          <w:trHeight w:val="70"/>
        </w:trPr>
        <w:tc>
          <w:tcPr>
            <w:tcW w:w="2405" w:type="dxa"/>
          </w:tcPr>
          <w:p w14:paraId="7407DF5B" w14:textId="77777777" w:rsidR="00A32B85" w:rsidRPr="00133A90" w:rsidRDefault="00A32B85" w:rsidP="00A32B85">
            <w:pPr>
              <w:pStyle w:val="GOSTTablenorm"/>
            </w:pPr>
            <w:r w:rsidRPr="00133A90">
              <w:t>Заявление на исполнение казначейского обязательства (ф. 0506109)</w:t>
            </w:r>
          </w:p>
        </w:tc>
        <w:tc>
          <w:tcPr>
            <w:tcW w:w="2127" w:type="dxa"/>
          </w:tcPr>
          <w:p w14:paraId="6D1091CE" w14:textId="77777777" w:rsidR="00A32B85" w:rsidRPr="00133A90" w:rsidRDefault="00A32B85" w:rsidP="00A32B85">
            <w:pPr>
              <w:pStyle w:val="GOSTTablenorm"/>
            </w:pPr>
            <w:r w:rsidRPr="00133A90">
              <w:t>AKZ</w:t>
            </w:r>
          </w:p>
        </w:tc>
        <w:tc>
          <w:tcPr>
            <w:tcW w:w="5096" w:type="dxa"/>
          </w:tcPr>
          <w:p w14:paraId="2FB66D78" w14:textId="77777777" w:rsidR="00A32B85" w:rsidRPr="00133A90" w:rsidRDefault="00A32B85" w:rsidP="00A32B85">
            <w:pPr>
              <w:pStyle w:val="GOSTTablenorm"/>
            </w:pPr>
            <w:r w:rsidRPr="00133A90">
              <w:t>При передаче между Компонентом КС ПУР ЭБ и ППО АСФК, ПУР ЭБ и Компонентом КС ПУР ЭБ, ППО АСФК и Компонентом АУ, БУ ПУР ЭБ, ПУР ЭБ и Компонентом АУ, БУ ПУР ЭБ, Компонентом КС ПУР ЭБ и Компонентом АУ, БУ ПУР ЭБ</w:t>
            </w:r>
          </w:p>
        </w:tc>
      </w:tr>
      <w:tr w:rsidR="00A32B85" w:rsidRPr="00133A90" w14:paraId="74A807BF" w14:textId="77777777" w:rsidTr="00344E2A">
        <w:trPr>
          <w:trHeight w:val="70"/>
        </w:trPr>
        <w:tc>
          <w:tcPr>
            <w:tcW w:w="2405" w:type="dxa"/>
            <w:vMerge w:val="restart"/>
          </w:tcPr>
          <w:p w14:paraId="7ECBFF34" w14:textId="77777777" w:rsidR="00A32B85" w:rsidRPr="00133A90" w:rsidRDefault="00A32B85" w:rsidP="00A32B85">
            <w:pPr>
              <w:pStyle w:val="GOSTTablenorm"/>
            </w:pPr>
            <w:r w:rsidRPr="00133A90">
              <w:t>Справка об исполнении казначейского обеспечения обязательств</w:t>
            </w:r>
          </w:p>
        </w:tc>
        <w:tc>
          <w:tcPr>
            <w:tcW w:w="2127" w:type="dxa"/>
          </w:tcPr>
          <w:p w14:paraId="730A5EF4" w14:textId="77777777" w:rsidR="00A32B85" w:rsidRPr="00133A90" w:rsidRDefault="00A32B85" w:rsidP="00A32B85">
            <w:pPr>
              <w:pStyle w:val="GOSTTablenorm"/>
            </w:pPr>
            <w:r w:rsidRPr="00133A90">
              <w:t>AKI</w:t>
            </w:r>
          </w:p>
        </w:tc>
        <w:tc>
          <w:tcPr>
            <w:tcW w:w="5096" w:type="dxa"/>
          </w:tcPr>
          <w:p w14:paraId="6FE9BA96" w14:textId="77777777" w:rsidR="00A32B85" w:rsidRPr="00133A90" w:rsidRDefault="00A32B85" w:rsidP="00A32B85">
            <w:pPr>
              <w:pStyle w:val="GOSTTablenorm"/>
            </w:pPr>
            <w:r w:rsidRPr="00133A90">
              <w:t>При передаче между Компонентом КС ПУР ЭБ и ППО АСФК, ПУР ЭБ и Компонентом КС ПУР ЭБ, ППО АСФК и Компонентом АУ, БУ ПУР ЭБ, ПУР ЭБ и Компонентом АУ, БУ ПУР ЭБ, Компонентом КС ПУР ЭБ и Компонентом АУ, БУ ПУР ЭБ</w:t>
            </w:r>
          </w:p>
        </w:tc>
      </w:tr>
      <w:tr w:rsidR="00A32B85" w:rsidRPr="00133A90" w14:paraId="56005DA1" w14:textId="77777777" w:rsidTr="00344E2A">
        <w:trPr>
          <w:trHeight w:val="70"/>
        </w:trPr>
        <w:tc>
          <w:tcPr>
            <w:tcW w:w="2405" w:type="dxa"/>
            <w:vMerge/>
          </w:tcPr>
          <w:p w14:paraId="6D3E22F2" w14:textId="77777777" w:rsidR="00A32B85" w:rsidRPr="00133A90" w:rsidRDefault="00A32B85" w:rsidP="00A32B85">
            <w:pPr>
              <w:pStyle w:val="GOSTTablenorm"/>
            </w:pPr>
          </w:p>
        </w:tc>
        <w:tc>
          <w:tcPr>
            <w:tcW w:w="2127" w:type="dxa"/>
          </w:tcPr>
          <w:p w14:paraId="03CF81CC" w14:textId="77777777" w:rsidR="00A32B85" w:rsidRPr="00133A90" w:rsidRDefault="00A32B85" w:rsidP="00A32B85">
            <w:pPr>
              <w:pStyle w:val="GOSTTablenorm"/>
            </w:pPr>
            <w:r w:rsidRPr="00133A90">
              <w:t>ForCreateD034</w:t>
            </w:r>
          </w:p>
        </w:tc>
        <w:tc>
          <w:tcPr>
            <w:tcW w:w="5096" w:type="dxa"/>
          </w:tcPr>
          <w:p w14:paraId="4AB32788" w14:textId="77777777" w:rsidR="00A32B85" w:rsidRPr="00133A90" w:rsidRDefault="00A32B85" w:rsidP="00A32B85">
            <w:pPr>
              <w:pStyle w:val="GOSTTablenorm"/>
            </w:pPr>
            <w:r w:rsidRPr="00133A90">
              <w:t>При передаче между ПУДС ЭБ и Компонент КС ПУР ЭБ</w:t>
            </w:r>
          </w:p>
        </w:tc>
      </w:tr>
      <w:tr w:rsidR="00A32B85" w:rsidRPr="00133A90" w14:paraId="54EA61B2" w14:textId="77777777" w:rsidTr="00344E2A">
        <w:trPr>
          <w:trHeight w:val="70"/>
        </w:trPr>
        <w:tc>
          <w:tcPr>
            <w:tcW w:w="2405" w:type="dxa"/>
          </w:tcPr>
          <w:p w14:paraId="6714BF6E" w14:textId="77777777" w:rsidR="00A32B85" w:rsidRPr="00133A90" w:rsidRDefault="00A32B85" w:rsidP="00A32B85">
            <w:pPr>
              <w:pStyle w:val="GOSTTablenorm"/>
            </w:pPr>
            <w:r w:rsidRPr="00133A90">
              <w:t>Акт приемки-передачи лицевого счета</w:t>
            </w:r>
          </w:p>
        </w:tc>
        <w:tc>
          <w:tcPr>
            <w:tcW w:w="2127" w:type="dxa"/>
          </w:tcPr>
          <w:p w14:paraId="2200C5EA" w14:textId="77777777" w:rsidR="00A32B85" w:rsidRPr="00133A90" w:rsidRDefault="00A32B85" w:rsidP="00A32B85">
            <w:pPr>
              <w:pStyle w:val="GOSTTablenorm"/>
            </w:pPr>
            <w:r w:rsidRPr="00133A90">
              <w:t>RBE</w:t>
            </w:r>
          </w:p>
        </w:tc>
        <w:tc>
          <w:tcPr>
            <w:tcW w:w="5096" w:type="dxa"/>
          </w:tcPr>
          <w:p w14:paraId="12B56B84" w14:textId="77777777" w:rsidR="00A32B85" w:rsidRPr="00133A90" w:rsidRDefault="00A32B85" w:rsidP="00A32B85">
            <w:pPr>
              <w:pStyle w:val="GOSTTablenorm"/>
            </w:pPr>
            <w:r w:rsidRPr="00133A90">
              <w:t>При передаче между Компонентом КС ПУР ЭБ и ППО АСФК, ПУР ЭБ и Компонентом КС ПУР ЭБ, ППО АСФК и Компонентом АУ, БУ ПУР ЭБ, ПУР ЭБ и Компонентом АУ, БУ ПУР ЭБ, Компонентом КС ПУР ЭБ и Компонентом АУ, БУ ПУР ЭБ</w:t>
            </w:r>
          </w:p>
        </w:tc>
      </w:tr>
      <w:tr w:rsidR="00A32B85" w:rsidRPr="00133A90" w14:paraId="15BBFF5F" w14:textId="77777777" w:rsidTr="00344E2A">
        <w:trPr>
          <w:trHeight w:val="70"/>
        </w:trPr>
        <w:tc>
          <w:tcPr>
            <w:tcW w:w="2405" w:type="dxa"/>
          </w:tcPr>
          <w:p w14:paraId="3EB2D317" w14:textId="77777777" w:rsidR="00A32B85" w:rsidRPr="00133A90" w:rsidRDefault="00A32B85" w:rsidP="00A32B85">
            <w:pPr>
              <w:pStyle w:val="GOSTTablenorm"/>
            </w:pPr>
            <w:r w:rsidRPr="00133A90">
              <w:t>Запрос на изменение записей учета</w:t>
            </w:r>
          </w:p>
        </w:tc>
        <w:tc>
          <w:tcPr>
            <w:tcW w:w="2127" w:type="dxa"/>
          </w:tcPr>
          <w:p w14:paraId="6D58E2A2" w14:textId="77777777" w:rsidR="00A32B85" w:rsidRPr="00133A90" w:rsidRDefault="00A32B85" w:rsidP="00A32B85">
            <w:pPr>
              <w:pStyle w:val="GOSTTablenorm"/>
            </w:pPr>
            <w:r w:rsidRPr="00133A90">
              <w:t>ARP_FAH_EDIT_RECORD</w:t>
            </w:r>
          </w:p>
        </w:tc>
        <w:tc>
          <w:tcPr>
            <w:tcW w:w="5096" w:type="dxa"/>
          </w:tcPr>
          <w:p w14:paraId="05FB536C" w14:textId="77777777" w:rsidR="00A32B85" w:rsidRPr="00133A90" w:rsidRDefault="00A32B85" w:rsidP="00A32B85">
            <w:pPr>
              <w:pStyle w:val="GOSTTablenorm"/>
            </w:pPr>
            <w:r w:rsidRPr="00133A90">
              <w:t>При передаче между Компонентом КС ПУР ЭБ и ПУиО ЭБ</w:t>
            </w:r>
          </w:p>
        </w:tc>
      </w:tr>
      <w:tr w:rsidR="00A32B85" w:rsidRPr="00133A90" w14:paraId="15CC5D5E" w14:textId="77777777" w:rsidTr="00344E2A">
        <w:trPr>
          <w:trHeight w:val="70"/>
        </w:trPr>
        <w:tc>
          <w:tcPr>
            <w:tcW w:w="2405" w:type="dxa"/>
          </w:tcPr>
          <w:p w14:paraId="6840AEA2" w14:textId="77777777" w:rsidR="00A32B85" w:rsidRPr="00133A90" w:rsidRDefault="00A32B85" w:rsidP="00A32B85">
            <w:pPr>
              <w:pStyle w:val="GOSTTablenorm"/>
            </w:pPr>
            <w:r w:rsidRPr="00133A90">
              <w:t>Бухгалтерская справка (ф.0504833)</w:t>
            </w:r>
          </w:p>
        </w:tc>
        <w:tc>
          <w:tcPr>
            <w:tcW w:w="2127" w:type="dxa"/>
          </w:tcPr>
          <w:p w14:paraId="147875DD" w14:textId="77777777" w:rsidR="00A32B85" w:rsidRPr="00133A90" w:rsidRDefault="00A32B85" w:rsidP="00A32B85">
            <w:pPr>
              <w:pStyle w:val="GOSTTablenorm"/>
            </w:pPr>
            <w:r w:rsidRPr="00133A90">
              <w:t>ARP_FAH_0504833</w:t>
            </w:r>
          </w:p>
        </w:tc>
        <w:tc>
          <w:tcPr>
            <w:tcW w:w="5096" w:type="dxa"/>
          </w:tcPr>
          <w:p w14:paraId="6C4E602C" w14:textId="77777777" w:rsidR="00A32B85" w:rsidRPr="00133A90" w:rsidRDefault="00A32B85" w:rsidP="00A32B85">
            <w:pPr>
              <w:pStyle w:val="GOSTTablenorm"/>
            </w:pPr>
            <w:r w:rsidRPr="00133A90">
              <w:t>При передаче между Компонентом КС ПУР ЭБ и ПУиО ЭБ, ПУР ЭБ и ПУиО ЭБ</w:t>
            </w:r>
          </w:p>
        </w:tc>
      </w:tr>
      <w:tr w:rsidR="00A32B85" w:rsidRPr="00133A90" w14:paraId="0CFCDFFE" w14:textId="77777777" w:rsidTr="00344E2A">
        <w:trPr>
          <w:trHeight w:val="70"/>
        </w:trPr>
        <w:tc>
          <w:tcPr>
            <w:tcW w:w="2405" w:type="dxa"/>
            <w:vMerge w:val="restart"/>
          </w:tcPr>
          <w:p w14:paraId="5C26897B" w14:textId="77777777" w:rsidR="00A32B85" w:rsidRPr="00133A90" w:rsidRDefault="00A32B85" w:rsidP="00A32B85">
            <w:pPr>
              <w:pStyle w:val="GOSTTablenorm"/>
            </w:pPr>
            <w:r w:rsidRPr="00133A90">
              <w:t>Распоряжения о совершении казначейского платежа</w:t>
            </w:r>
          </w:p>
        </w:tc>
        <w:tc>
          <w:tcPr>
            <w:tcW w:w="2127" w:type="dxa"/>
          </w:tcPr>
          <w:p w14:paraId="4D752593" w14:textId="77777777" w:rsidR="00A32B85" w:rsidRPr="00133A90" w:rsidRDefault="00A32B85" w:rsidP="00A32B85">
            <w:pPr>
              <w:pStyle w:val="GOSTTablenorm"/>
            </w:pPr>
            <w:r w:rsidRPr="00133A90">
              <w:t>TSE_0401060_D07</w:t>
            </w:r>
          </w:p>
        </w:tc>
        <w:tc>
          <w:tcPr>
            <w:tcW w:w="5096" w:type="dxa"/>
          </w:tcPr>
          <w:p w14:paraId="222F55D7" w14:textId="77777777" w:rsidR="00A32B85" w:rsidRPr="00133A90" w:rsidRDefault="00A32B85" w:rsidP="00A32B85">
            <w:pPr>
              <w:pStyle w:val="GOSTTablenorm"/>
            </w:pPr>
            <w:r w:rsidRPr="00133A90">
              <w:t>При передаче между ПУР ЭБ и Компонентом КС ПУР ЭБ</w:t>
            </w:r>
          </w:p>
        </w:tc>
      </w:tr>
      <w:tr w:rsidR="00A32B85" w:rsidRPr="00133A90" w14:paraId="7AE12BE9" w14:textId="77777777" w:rsidTr="00344E2A">
        <w:trPr>
          <w:trHeight w:val="70"/>
        </w:trPr>
        <w:tc>
          <w:tcPr>
            <w:tcW w:w="2405" w:type="dxa"/>
            <w:vMerge/>
          </w:tcPr>
          <w:p w14:paraId="5C29C04E" w14:textId="77777777" w:rsidR="00A32B85" w:rsidRPr="00133A90" w:rsidRDefault="00A32B85" w:rsidP="00A32B85">
            <w:pPr>
              <w:pStyle w:val="GOSTTablenorm"/>
            </w:pPr>
          </w:p>
        </w:tc>
        <w:tc>
          <w:tcPr>
            <w:tcW w:w="2127" w:type="dxa"/>
          </w:tcPr>
          <w:p w14:paraId="48C3508B" w14:textId="77777777" w:rsidR="00A32B85" w:rsidRPr="00133A90" w:rsidRDefault="00A32B85" w:rsidP="00A32B85">
            <w:pPr>
              <w:pStyle w:val="GOSTTablenorm"/>
            </w:pPr>
            <w:r w:rsidRPr="00133A90">
              <w:t>VD101 или VD103</w:t>
            </w:r>
          </w:p>
        </w:tc>
        <w:tc>
          <w:tcPr>
            <w:tcW w:w="5096" w:type="dxa"/>
          </w:tcPr>
          <w:p w14:paraId="07F5C708" w14:textId="176002A4" w:rsidR="00A32B85" w:rsidRPr="00133A90" w:rsidRDefault="00A32B85" w:rsidP="00A32B85">
            <w:pPr>
              <w:pStyle w:val="GOSTTablenorm"/>
            </w:pPr>
            <w:r w:rsidRPr="00133A90">
              <w:t xml:space="preserve">При передаче между </w:t>
            </w:r>
            <w:r w:rsidR="009B684B" w:rsidRPr="0053647C">
              <w:rPr>
                <w:szCs w:val="22"/>
              </w:rPr>
              <w:t>ТОФК (ПУДС ЭБ)</w:t>
            </w:r>
            <w:r w:rsidRPr="00133A90">
              <w:t xml:space="preserve"> и </w:t>
            </w:r>
            <w:r w:rsidR="00176A39" w:rsidRPr="009D2D00">
              <w:rPr>
                <w:szCs w:val="22"/>
              </w:rPr>
              <w:t>ТОФК (ППО АСФК)</w:t>
            </w:r>
            <w:r w:rsidRPr="00133A90">
              <w:t xml:space="preserve">, ЕБП и </w:t>
            </w:r>
            <w:r w:rsidR="00176A39" w:rsidRPr="009D2D00">
              <w:rPr>
                <w:szCs w:val="22"/>
              </w:rPr>
              <w:t>ТОФК (ППО АСФК)</w:t>
            </w:r>
          </w:p>
        </w:tc>
      </w:tr>
      <w:tr w:rsidR="00A32B85" w:rsidRPr="00133A90" w14:paraId="24B50DA9" w14:textId="77777777" w:rsidTr="00344E2A">
        <w:trPr>
          <w:trHeight w:val="70"/>
        </w:trPr>
        <w:tc>
          <w:tcPr>
            <w:tcW w:w="2405" w:type="dxa"/>
            <w:vMerge/>
          </w:tcPr>
          <w:p w14:paraId="2B5E77B7" w14:textId="77777777" w:rsidR="00A32B85" w:rsidRPr="00133A90" w:rsidRDefault="00A32B85" w:rsidP="00A32B85">
            <w:pPr>
              <w:pStyle w:val="GOSTTablenorm"/>
            </w:pPr>
          </w:p>
        </w:tc>
        <w:tc>
          <w:tcPr>
            <w:tcW w:w="2127" w:type="dxa"/>
          </w:tcPr>
          <w:p w14:paraId="62237AE0" w14:textId="77777777" w:rsidR="00A32B85" w:rsidRPr="00133A90" w:rsidRDefault="00A32B85" w:rsidP="00A32B85">
            <w:pPr>
              <w:pStyle w:val="GOSTTablenorm"/>
            </w:pPr>
            <w:r w:rsidRPr="00133A90">
              <w:rPr>
                <w:rFonts w:eastAsia="Calibri"/>
              </w:rPr>
              <w:t>MSC_TransfOrderAcc</w:t>
            </w:r>
          </w:p>
        </w:tc>
        <w:tc>
          <w:tcPr>
            <w:tcW w:w="5096" w:type="dxa"/>
          </w:tcPr>
          <w:p w14:paraId="062DC396" w14:textId="77C08858" w:rsidR="00A32B85" w:rsidRPr="00133A90" w:rsidRDefault="00A32B85" w:rsidP="00A32B85">
            <w:pPr>
              <w:pStyle w:val="GOSTTablenorm"/>
            </w:pPr>
            <w:r w:rsidRPr="00133A90">
              <w:t xml:space="preserve">При передаче между </w:t>
            </w:r>
            <w:r w:rsidR="009B684B" w:rsidRPr="0053647C">
              <w:rPr>
                <w:szCs w:val="22"/>
              </w:rPr>
              <w:t>ТОФК (ПУДС ЭБ)</w:t>
            </w:r>
            <w:r w:rsidRPr="00133A90">
              <w:t xml:space="preserve"> и </w:t>
            </w:r>
            <w:r w:rsidR="00242C07">
              <w:t>ТОФК (ПУД ЭБ)</w:t>
            </w:r>
            <w:r w:rsidRPr="00133A90">
              <w:t xml:space="preserve">, </w:t>
            </w:r>
            <w:r w:rsidR="00242C07">
              <w:t>ТОФК (ПУД ЭБ)</w:t>
            </w:r>
            <w:r w:rsidRPr="00133A90">
              <w:t xml:space="preserve"> и </w:t>
            </w:r>
            <w:r w:rsidR="005F3227">
              <w:rPr>
                <w:szCs w:val="22"/>
              </w:rPr>
              <w:t>ТОФК (ПУР ЭБ)</w:t>
            </w:r>
            <w:r w:rsidRPr="00133A90">
              <w:t xml:space="preserve">, </w:t>
            </w:r>
            <w:r w:rsidR="00242C07">
              <w:t>ТОФК (ПУД ЭБ)</w:t>
            </w:r>
            <w:r w:rsidRPr="00133A90">
              <w:t xml:space="preserve"> и </w:t>
            </w:r>
            <w:r w:rsidR="00176A39" w:rsidRPr="009D2D00">
              <w:rPr>
                <w:szCs w:val="22"/>
              </w:rPr>
              <w:t>ТОФК (ППО АСФК)</w:t>
            </w:r>
          </w:p>
        </w:tc>
      </w:tr>
      <w:tr w:rsidR="00A32B85" w:rsidRPr="00133A90" w14:paraId="48FEBBF8" w14:textId="77777777" w:rsidTr="00344E2A">
        <w:trPr>
          <w:trHeight w:val="70"/>
        </w:trPr>
        <w:tc>
          <w:tcPr>
            <w:tcW w:w="2405" w:type="dxa"/>
          </w:tcPr>
          <w:p w14:paraId="50D9E0C3" w14:textId="77777777" w:rsidR="00A32B85" w:rsidRPr="00133A90" w:rsidRDefault="00A32B85" w:rsidP="00A32B85">
            <w:pPr>
              <w:pStyle w:val="GOSTTablenorm"/>
            </w:pPr>
            <w:r w:rsidRPr="00133A90">
              <w:t>Решение налогового органа</w:t>
            </w:r>
          </w:p>
        </w:tc>
        <w:tc>
          <w:tcPr>
            <w:tcW w:w="2127" w:type="dxa"/>
          </w:tcPr>
          <w:p w14:paraId="519086E9" w14:textId="77777777" w:rsidR="00A32B85" w:rsidRPr="00133A90" w:rsidRDefault="00A32B85" w:rsidP="00A32B85">
            <w:pPr>
              <w:pStyle w:val="GOSTTablenorm"/>
            </w:pPr>
            <w:r w:rsidRPr="00133A90">
              <w:t>INC_DesTaxOrgan</w:t>
            </w:r>
          </w:p>
        </w:tc>
        <w:tc>
          <w:tcPr>
            <w:tcW w:w="5096" w:type="dxa"/>
          </w:tcPr>
          <w:p w14:paraId="30946BF7" w14:textId="77777777" w:rsidR="00A32B85" w:rsidRPr="00133A90" w:rsidRDefault="00A32B85" w:rsidP="00A32B85">
            <w:pPr>
              <w:pStyle w:val="GOSTTablenorm"/>
            </w:pPr>
            <w:r w:rsidRPr="00133A90">
              <w:t>При передаче между ПУР ЭБ и Компонентом АУ, БУ ПУР ЭБ.</w:t>
            </w:r>
          </w:p>
        </w:tc>
      </w:tr>
      <w:tr w:rsidR="00A32B85" w:rsidRPr="00133A90" w14:paraId="0C6724D1" w14:textId="77777777" w:rsidTr="00344E2A">
        <w:trPr>
          <w:trHeight w:val="70"/>
        </w:trPr>
        <w:tc>
          <w:tcPr>
            <w:tcW w:w="2405" w:type="dxa"/>
          </w:tcPr>
          <w:p w14:paraId="6F7DFFBE" w14:textId="77777777" w:rsidR="00A32B85" w:rsidRPr="00133A90" w:rsidRDefault="00A32B85" w:rsidP="00A32B85">
            <w:pPr>
              <w:pStyle w:val="GOSTTablenorm"/>
            </w:pPr>
            <w:r w:rsidRPr="00133A90">
              <w:t>Исполнительный документ</w:t>
            </w:r>
          </w:p>
        </w:tc>
        <w:tc>
          <w:tcPr>
            <w:tcW w:w="2127" w:type="dxa"/>
          </w:tcPr>
          <w:p w14:paraId="4FC91661" w14:textId="77777777" w:rsidR="00A32B85" w:rsidRPr="00133A90" w:rsidRDefault="00A32B85" w:rsidP="00A32B85">
            <w:pPr>
              <w:pStyle w:val="GOSTTablenorm"/>
            </w:pPr>
            <w:r w:rsidRPr="00133A90">
              <w:t>INC_ExecutiveDoc</w:t>
            </w:r>
          </w:p>
        </w:tc>
        <w:tc>
          <w:tcPr>
            <w:tcW w:w="5096" w:type="dxa"/>
          </w:tcPr>
          <w:p w14:paraId="706C78E7" w14:textId="77777777" w:rsidR="00A32B85" w:rsidRPr="00133A90" w:rsidRDefault="00A32B85" w:rsidP="00A32B85">
            <w:pPr>
              <w:pStyle w:val="GOSTTablenorm"/>
            </w:pPr>
            <w:r w:rsidRPr="00133A90">
              <w:t>При передаче между ПУР ЭБ и Компонентом АУ, БУ ПУР ЭБ, между Компонентом КС ПУР ЭБ и ПУР ЭБ</w:t>
            </w:r>
          </w:p>
        </w:tc>
      </w:tr>
      <w:tr w:rsidR="00A32B85" w:rsidRPr="00133A90" w14:paraId="07A16083" w14:textId="77777777" w:rsidTr="00344E2A">
        <w:trPr>
          <w:trHeight w:val="70"/>
        </w:trPr>
        <w:tc>
          <w:tcPr>
            <w:tcW w:w="2405" w:type="dxa"/>
            <w:vMerge w:val="restart"/>
          </w:tcPr>
          <w:p w14:paraId="6BFC12CE" w14:textId="77777777" w:rsidR="00A32B85" w:rsidRPr="00133A90" w:rsidRDefault="00A32B85" w:rsidP="00A32B85">
            <w:pPr>
              <w:pStyle w:val="GOSTTablenorm"/>
            </w:pPr>
            <w:r w:rsidRPr="00133A90">
              <w:t>Сведения об операциях с целевыми субсидиями (ф. 0501016)</w:t>
            </w:r>
          </w:p>
        </w:tc>
        <w:tc>
          <w:tcPr>
            <w:tcW w:w="2127" w:type="dxa"/>
          </w:tcPr>
          <w:p w14:paraId="406A6179" w14:textId="77777777" w:rsidR="00A32B85" w:rsidRPr="00133A90" w:rsidRDefault="00A32B85" w:rsidP="00A32B85">
            <w:pPr>
              <w:pStyle w:val="GOSTTablenorm"/>
            </w:pPr>
            <w:r w:rsidRPr="00133A90">
              <w:t>БВС</w:t>
            </w:r>
          </w:p>
        </w:tc>
        <w:tc>
          <w:tcPr>
            <w:tcW w:w="5096" w:type="dxa"/>
          </w:tcPr>
          <w:p w14:paraId="4C2A2384" w14:textId="303B86F0" w:rsidR="00A32B85" w:rsidRPr="00133A90" w:rsidRDefault="00A32B85" w:rsidP="00A32B85">
            <w:pPr>
              <w:pStyle w:val="GOSTTablenorm"/>
            </w:pPr>
            <w:r w:rsidRPr="00133A90">
              <w:t xml:space="preserve">При передаче между Компонентом АУ, БУ ПУР ЭБ и ППО АСФК, ЕБП и </w:t>
            </w:r>
            <w:r w:rsidR="00176A39" w:rsidRPr="009D2D00">
              <w:rPr>
                <w:szCs w:val="22"/>
              </w:rPr>
              <w:t>ТОФК (ППО АСФК)</w:t>
            </w:r>
          </w:p>
        </w:tc>
      </w:tr>
      <w:tr w:rsidR="00A32B85" w:rsidRPr="00133A90" w14:paraId="775E206F" w14:textId="77777777" w:rsidTr="00344E2A">
        <w:trPr>
          <w:trHeight w:val="70"/>
        </w:trPr>
        <w:tc>
          <w:tcPr>
            <w:tcW w:w="2405" w:type="dxa"/>
            <w:vMerge/>
          </w:tcPr>
          <w:p w14:paraId="55004819" w14:textId="77777777" w:rsidR="00A32B85" w:rsidRPr="00133A90" w:rsidRDefault="00A32B85" w:rsidP="00A32B85">
            <w:pPr>
              <w:pStyle w:val="GOSTTablenorm"/>
            </w:pPr>
          </w:p>
        </w:tc>
        <w:tc>
          <w:tcPr>
            <w:tcW w:w="2127" w:type="dxa"/>
          </w:tcPr>
          <w:p w14:paraId="06DABE01" w14:textId="77777777" w:rsidR="00A32B85" w:rsidRPr="00133A90" w:rsidRDefault="00A32B85" w:rsidP="00A32B85">
            <w:pPr>
              <w:pStyle w:val="GOSTTablenorm"/>
            </w:pPr>
            <w:r w:rsidRPr="00133A90">
              <w:t>SO</w:t>
            </w:r>
          </w:p>
        </w:tc>
        <w:tc>
          <w:tcPr>
            <w:tcW w:w="5096" w:type="dxa"/>
          </w:tcPr>
          <w:p w14:paraId="10B7D474" w14:textId="058B4071" w:rsidR="00A32B85" w:rsidRPr="00133A90" w:rsidRDefault="00A32B85" w:rsidP="00A32B85">
            <w:pPr>
              <w:pStyle w:val="GOSTTablenorm"/>
            </w:pPr>
            <w:r w:rsidRPr="00133A90">
              <w:t xml:space="preserve">При взаимодействии между </w:t>
            </w:r>
            <w:r w:rsidR="00CB7DCC">
              <w:t>ТОФК (Компонент АУ, БУ ПУР ЭБ)</w:t>
            </w:r>
            <w:r w:rsidRPr="00133A90">
              <w:t xml:space="preserve"> и БП</w:t>
            </w:r>
          </w:p>
        </w:tc>
      </w:tr>
      <w:tr w:rsidR="00A32B85" w:rsidRPr="00133A90" w14:paraId="0CABA31C" w14:textId="77777777" w:rsidTr="00344E2A">
        <w:trPr>
          <w:trHeight w:val="70"/>
        </w:trPr>
        <w:tc>
          <w:tcPr>
            <w:tcW w:w="2405" w:type="dxa"/>
          </w:tcPr>
          <w:p w14:paraId="710F284D" w14:textId="77777777" w:rsidR="00A32B85" w:rsidRPr="00133A90" w:rsidRDefault="00A32B85" w:rsidP="00A32B85">
            <w:pPr>
              <w:pStyle w:val="GOSTTablenorm"/>
            </w:pPr>
            <w:r w:rsidRPr="00133A90">
              <w:t>Запрос на выяснение принадлежности платежа</w:t>
            </w:r>
          </w:p>
        </w:tc>
        <w:tc>
          <w:tcPr>
            <w:tcW w:w="2127" w:type="dxa"/>
          </w:tcPr>
          <w:p w14:paraId="6D89F40D" w14:textId="77777777" w:rsidR="00A32B85" w:rsidRPr="00133A90" w:rsidRDefault="00A32B85" w:rsidP="00A32B85">
            <w:pPr>
              <w:pStyle w:val="GOSTTablenorm"/>
            </w:pPr>
            <w:r w:rsidRPr="00133A90">
              <w:t>MSC_ACCPAYMENT</w:t>
            </w:r>
          </w:p>
        </w:tc>
        <w:tc>
          <w:tcPr>
            <w:tcW w:w="5096" w:type="dxa"/>
          </w:tcPr>
          <w:p w14:paraId="60648E15" w14:textId="5FC8A0DB" w:rsidR="00A32B85" w:rsidRPr="00133A90" w:rsidRDefault="00A32B85" w:rsidP="00A32B85">
            <w:pPr>
              <w:pStyle w:val="GOSTTablenorm"/>
            </w:pPr>
            <w:r w:rsidRPr="00133A90">
              <w:t xml:space="preserve">При передаче между ППО АСФК и ПУР ЭБ, Компонетом КС ПУР ЭБ, ПУДС ЭБ, Компонентом АУ, БУ ПУР ЭБ, </w:t>
            </w:r>
            <w:r w:rsidR="00176A39" w:rsidRPr="009D2D00">
              <w:rPr>
                <w:szCs w:val="22"/>
              </w:rPr>
              <w:t>ТОФК (ППО АСФК)</w:t>
            </w:r>
            <w:r w:rsidRPr="00133A90">
              <w:t xml:space="preserve"> и </w:t>
            </w:r>
            <w:r w:rsidR="00242C07">
              <w:t>ТОФК (ПУД ЭБ)</w:t>
            </w:r>
            <w:r w:rsidRPr="00133A90">
              <w:t xml:space="preserve">, </w:t>
            </w:r>
            <w:r w:rsidR="00242C07">
              <w:t>ТОФК (ПУД ЭБ)</w:t>
            </w:r>
            <w:r w:rsidRPr="00133A90">
              <w:t xml:space="preserve"> и АДБ, ЕБП и </w:t>
            </w:r>
            <w:r w:rsidR="00176A39" w:rsidRPr="009D2D00">
              <w:rPr>
                <w:szCs w:val="22"/>
              </w:rPr>
              <w:t>ТОФК (ППО АСФК)</w:t>
            </w:r>
          </w:p>
        </w:tc>
      </w:tr>
      <w:tr w:rsidR="00A32B85" w:rsidRPr="00133A90" w14:paraId="62E5BAD2" w14:textId="77777777" w:rsidTr="00344E2A">
        <w:trPr>
          <w:trHeight w:val="70"/>
        </w:trPr>
        <w:tc>
          <w:tcPr>
            <w:tcW w:w="2405" w:type="dxa"/>
          </w:tcPr>
          <w:p w14:paraId="2F9D16BB" w14:textId="77777777" w:rsidR="00A32B85" w:rsidRPr="00133A90" w:rsidRDefault="00A32B85" w:rsidP="00A32B85">
            <w:pPr>
              <w:pStyle w:val="GOSTTablenorm"/>
            </w:pPr>
            <w:r w:rsidRPr="00133A90">
              <w:t>Уведомление о поступлении в иностранной валюте</w:t>
            </w:r>
          </w:p>
        </w:tc>
        <w:tc>
          <w:tcPr>
            <w:tcW w:w="2127" w:type="dxa"/>
          </w:tcPr>
          <w:p w14:paraId="387DC832" w14:textId="77777777" w:rsidR="00A32B85" w:rsidRPr="00133A90" w:rsidRDefault="00A32B85" w:rsidP="00A32B85">
            <w:pPr>
              <w:pStyle w:val="GOSTTablenorm"/>
            </w:pPr>
            <w:r w:rsidRPr="00133A90">
              <w:t>MSC_UvedForeignCurr</w:t>
            </w:r>
          </w:p>
        </w:tc>
        <w:tc>
          <w:tcPr>
            <w:tcW w:w="5096" w:type="dxa"/>
          </w:tcPr>
          <w:p w14:paraId="4C75EBD9" w14:textId="399B1FBF" w:rsidR="00A32B85" w:rsidRPr="00133A90" w:rsidRDefault="00A32B85" w:rsidP="00A32B85">
            <w:pPr>
              <w:pStyle w:val="GOSTTablenorm"/>
            </w:pPr>
            <w:r w:rsidRPr="00133A90">
              <w:t xml:space="preserve">При передаче между </w:t>
            </w:r>
            <w:r w:rsidR="00176A39" w:rsidRPr="009D2D00">
              <w:rPr>
                <w:szCs w:val="22"/>
              </w:rPr>
              <w:t>ТОФК (ППО АСФК)</w:t>
            </w:r>
            <w:r w:rsidRPr="00133A90">
              <w:t xml:space="preserve"> и </w:t>
            </w:r>
            <w:r w:rsidR="009B684B" w:rsidRPr="0053647C">
              <w:rPr>
                <w:szCs w:val="22"/>
              </w:rPr>
              <w:t>ТОФК (ПУДС ЭБ)</w:t>
            </w:r>
            <w:r w:rsidRPr="00133A90">
              <w:t xml:space="preserve">, между </w:t>
            </w:r>
            <w:r w:rsidR="00176A39" w:rsidRPr="009D2D00">
              <w:rPr>
                <w:szCs w:val="22"/>
              </w:rPr>
              <w:t>ТОФК (ППО АСФК)</w:t>
            </w:r>
            <w:r w:rsidRPr="00133A90">
              <w:t xml:space="preserve"> и </w:t>
            </w:r>
            <w:r w:rsidR="00242C07">
              <w:t>ТОФК (ПУД ЭБ)</w:t>
            </w:r>
          </w:p>
        </w:tc>
      </w:tr>
      <w:tr w:rsidR="00A32B85" w:rsidRPr="00133A90" w14:paraId="7CD46418" w14:textId="77777777" w:rsidTr="00344E2A">
        <w:trPr>
          <w:trHeight w:val="70"/>
        </w:trPr>
        <w:tc>
          <w:tcPr>
            <w:tcW w:w="2405" w:type="dxa"/>
          </w:tcPr>
          <w:p w14:paraId="223D0613" w14:textId="77777777" w:rsidR="00A32B85" w:rsidRPr="00133A90" w:rsidRDefault="00A32B85" w:rsidP="00A32B85">
            <w:pPr>
              <w:pStyle w:val="GOSTTablenorm"/>
            </w:pPr>
            <w:r w:rsidRPr="00133A90">
              <w:t>Реестр перечисленных поступлений (ф. 0531465)</w:t>
            </w:r>
          </w:p>
        </w:tc>
        <w:tc>
          <w:tcPr>
            <w:tcW w:w="2127" w:type="dxa"/>
          </w:tcPr>
          <w:p w14:paraId="1A1EBD14" w14:textId="77777777" w:rsidR="00A32B85" w:rsidRPr="00133A90" w:rsidRDefault="00A32B85" w:rsidP="00A32B85">
            <w:pPr>
              <w:pStyle w:val="GOSTTablenorm"/>
            </w:pPr>
            <w:r w:rsidRPr="00133A90">
              <w:t>RCA_DOC_D_015</w:t>
            </w:r>
          </w:p>
        </w:tc>
        <w:tc>
          <w:tcPr>
            <w:tcW w:w="5096" w:type="dxa"/>
          </w:tcPr>
          <w:p w14:paraId="28486842" w14:textId="00696A2A" w:rsidR="00A32B85" w:rsidRPr="00133A90" w:rsidRDefault="00A32B85" w:rsidP="00A32B85">
            <w:pPr>
              <w:pStyle w:val="GOSTTablenorm"/>
            </w:pPr>
            <w:r w:rsidRPr="00133A90">
              <w:t xml:space="preserve">При передаче между </w:t>
            </w:r>
            <w:r w:rsidR="00176A39" w:rsidRPr="009D2D00">
              <w:rPr>
                <w:szCs w:val="22"/>
              </w:rPr>
              <w:t>ТОФК (ППО АСФК)</w:t>
            </w:r>
            <w:r w:rsidRPr="00133A90">
              <w:t xml:space="preserve"> и </w:t>
            </w:r>
            <w:r w:rsidR="00242C07">
              <w:t>ТОФК (ПУД ЭБ)</w:t>
            </w:r>
          </w:p>
        </w:tc>
      </w:tr>
      <w:tr w:rsidR="00A32B85" w:rsidRPr="00133A90" w14:paraId="1F94F127" w14:textId="77777777" w:rsidTr="00344E2A">
        <w:trPr>
          <w:trHeight w:val="70"/>
        </w:trPr>
        <w:tc>
          <w:tcPr>
            <w:tcW w:w="2405" w:type="dxa"/>
          </w:tcPr>
          <w:p w14:paraId="7B10EECA" w14:textId="77777777" w:rsidR="00A32B85" w:rsidRPr="00133A90" w:rsidRDefault="00A32B85" w:rsidP="00A32B85">
            <w:pPr>
              <w:pStyle w:val="GOSTTablenorm"/>
            </w:pPr>
            <w:r w:rsidRPr="00133A90">
              <w:t>Распоряжение о совершении казначейского платежа (возврат)</w:t>
            </w:r>
          </w:p>
        </w:tc>
        <w:tc>
          <w:tcPr>
            <w:tcW w:w="2127" w:type="dxa"/>
          </w:tcPr>
          <w:p w14:paraId="53A5C82C" w14:textId="77777777" w:rsidR="00A32B85" w:rsidRPr="00133A90" w:rsidRDefault="00A32B85" w:rsidP="00A32B85">
            <w:pPr>
              <w:pStyle w:val="GOSTTablenorm"/>
            </w:pPr>
            <w:r w:rsidRPr="00133A90">
              <w:t>generalDataVos</w:t>
            </w:r>
          </w:p>
        </w:tc>
        <w:tc>
          <w:tcPr>
            <w:tcW w:w="5096" w:type="dxa"/>
          </w:tcPr>
          <w:p w14:paraId="19FD2584" w14:textId="05640436" w:rsidR="00A32B85" w:rsidRPr="00133A90" w:rsidRDefault="00A32B85" w:rsidP="00A32B85">
            <w:pPr>
              <w:pStyle w:val="GOSTTablenorm"/>
            </w:pPr>
            <w:r w:rsidRPr="00133A90">
              <w:t xml:space="preserve">При передаче между </w:t>
            </w:r>
            <w:r w:rsidR="00242C07">
              <w:t>ТОФК (ПУД ЭБ)</w:t>
            </w:r>
            <w:r w:rsidRPr="00133A90">
              <w:t xml:space="preserve"> и </w:t>
            </w:r>
            <w:r w:rsidR="00174A9A" w:rsidRPr="001F1B09">
              <w:rPr>
                <w:szCs w:val="22"/>
              </w:rPr>
              <w:t>МВУ ПУиО (ПФХД)</w:t>
            </w:r>
            <w:r w:rsidRPr="00133A90">
              <w:t xml:space="preserve">, </w:t>
            </w:r>
            <w:r w:rsidR="00242C07">
              <w:t>ТОФК (ПУД ЭБ)</w:t>
            </w:r>
            <w:r w:rsidRPr="00133A90">
              <w:t xml:space="preserve"> и АДБ.</w:t>
            </w:r>
          </w:p>
        </w:tc>
      </w:tr>
      <w:tr w:rsidR="00A32B85" w:rsidRPr="00133A90" w14:paraId="0A5E96C1" w14:textId="77777777" w:rsidTr="00344E2A">
        <w:trPr>
          <w:trHeight w:val="70"/>
        </w:trPr>
        <w:tc>
          <w:tcPr>
            <w:tcW w:w="2405" w:type="dxa"/>
          </w:tcPr>
          <w:p w14:paraId="2FF4217D" w14:textId="77777777" w:rsidR="00A32B85" w:rsidRPr="00133A90" w:rsidRDefault="00A32B85" w:rsidP="00A32B85">
            <w:pPr>
              <w:pStyle w:val="GOSTTablenorm"/>
            </w:pPr>
            <w:r w:rsidRPr="00133A90">
              <w:lastRenderedPageBreak/>
              <w:t>Распоряжение о совершении казначейского платежа (уточнение)</w:t>
            </w:r>
          </w:p>
        </w:tc>
        <w:tc>
          <w:tcPr>
            <w:tcW w:w="2127" w:type="dxa"/>
          </w:tcPr>
          <w:p w14:paraId="43B5745A" w14:textId="77777777" w:rsidR="00A32B85" w:rsidRPr="00133A90" w:rsidRDefault="00A32B85" w:rsidP="00A32B85">
            <w:pPr>
              <w:pStyle w:val="GOSTTablenorm"/>
            </w:pPr>
            <w:r w:rsidRPr="00133A90">
              <w:t>generalDataUtoch</w:t>
            </w:r>
          </w:p>
        </w:tc>
        <w:tc>
          <w:tcPr>
            <w:tcW w:w="5096" w:type="dxa"/>
          </w:tcPr>
          <w:p w14:paraId="233D8686" w14:textId="69FDE149" w:rsidR="00A32B85" w:rsidRPr="00133A90" w:rsidRDefault="00A32B85" w:rsidP="00A32B85">
            <w:pPr>
              <w:pStyle w:val="GOSTTablenorm"/>
            </w:pPr>
            <w:r w:rsidRPr="00133A90">
              <w:t xml:space="preserve">При передаче между </w:t>
            </w:r>
            <w:r w:rsidR="00242C07">
              <w:t>ТОФК (ПУД ЭБ)</w:t>
            </w:r>
            <w:r w:rsidRPr="00133A90">
              <w:t xml:space="preserve"> и </w:t>
            </w:r>
            <w:r w:rsidR="00174A9A" w:rsidRPr="001F1B09">
              <w:rPr>
                <w:szCs w:val="22"/>
              </w:rPr>
              <w:t>МВУ ПУиО (ПФХД)</w:t>
            </w:r>
            <w:r w:rsidRPr="00133A90">
              <w:t xml:space="preserve">, </w:t>
            </w:r>
            <w:r w:rsidR="00242C07">
              <w:t>ТОФК (ПУД ЭБ)</w:t>
            </w:r>
            <w:r w:rsidRPr="00133A90">
              <w:t xml:space="preserve"> и АДБ</w:t>
            </w:r>
          </w:p>
        </w:tc>
      </w:tr>
      <w:tr w:rsidR="00A32B85" w:rsidRPr="00133A90" w14:paraId="754AD2DD" w14:textId="77777777" w:rsidTr="00344E2A">
        <w:trPr>
          <w:trHeight w:val="70"/>
        </w:trPr>
        <w:tc>
          <w:tcPr>
            <w:tcW w:w="2405" w:type="dxa"/>
          </w:tcPr>
          <w:p w14:paraId="69CA15F2" w14:textId="77777777" w:rsidR="00A32B85" w:rsidRPr="00133A90" w:rsidRDefault="00A32B85" w:rsidP="00A32B85">
            <w:pPr>
              <w:pStyle w:val="GOSTTablenorm"/>
            </w:pPr>
            <w:r w:rsidRPr="00133A90">
              <w:t>Уведомление об уточнении вида и принадлежности платежа (ф. 0531809),</w:t>
            </w:r>
          </w:p>
        </w:tc>
        <w:tc>
          <w:tcPr>
            <w:tcW w:w="2127" w:type="dxa"/>
          </w:tcPr>
          <w:p w14:paraId="08B8C8B9" w14:textId="77777777" w:rsidR="00A32B85" w:rsidRPr="00133A90" w:rsidRDefault="00A32B85" w:rsidP="00A32B85">
            <w:pPr>
              <w:pStyle w:val="GOSTTablenorm"/>
            </w:pPr>
            <w:r w:rsidRPr="00133A90">
              <w:t>MSC_NoticeClarTypePay</w:t>
            </w:r>
          </w:p>
        </w:tc>
        <w:tc>
          <w:tcPr>
            <w:tcW w:w="5096" w:type="dxa"/>
          </w:tcPr>
          <w:p w14:paraId="33F91296" w14:textId="0498274F" w:rsidR="00A32B85" w:rsidRPr="00133A90" w:rsidRDefault="00A32B85" w:rsidP="00A32B85">
            <w:pPr>
              <w:pStyle w:val="GOSTTablenorm"/>
            </w:pPr>
            <w:r w:rsidRPr="00133A90">
              <w:t xml:space="preserve">При передаче между </w:t>
            </w:r>
            <w:r w:rsidR="00176A39" w:rsidRPr="009D2D00">
              <w:rPr>
                <w:szCs w:val="22"/>
              </w:rPr>
              <w:t>ТОФК (ППО АСФК)</w:t>
            </w:r>
            <w:r w:rsidRPr="00133A90">
              <w:t xml:space="preserve"> и </w:t>
            </w:r>
            <w:r w:rsidR="00242C07">
              <w:t>ТОФК (ПУД ЭБ)</w:t>
            </w:r>
            <w:r w:rsidRPr="00133A90">
              <w:t xml:space="preserve">, </w:t>
            </w:r>
            <w:r w:rsidR="005F3227">
              <w:rPr>
                <w:szCs w:val="22"/>
              </w:rPr>
              <w:t>ТОФК (ПУР ЭБ)</w:t>
            </w:r>
            <w:r w:rsidRPr="00133A90">
              <w:t xml:space="preserve"> и </w:t>
            </w:r>
            <w:r w:rsidR="00242C07">
              <w:t>ТОФК (ПУД ЭБ)</w:t>
            </w:r>
          </w:p>
        </w:tc>
      </w:tr>
      <w:tr w:rsidR="00A32B85" w:rsidRPr="00133A90" w14:paraId="672DB786" w14:textId="77777777" w:rsidTr="00344E2A">
        <w:trPr>
          <w:trHeight w:val="70"/>
        </w:trPr>
        <w:tc>
          <w:tcPr>
            <w:tcW w:w="2405" w:type="dxa"/>
          </w:tcPr>
          <w:p w14:paraId="52886856" w14:textId="77777777" w:rsidR="00A32B85" w:rsidRPr="00133A90" w:rsidRDefault="00A32B85" w:rsidP="00A32B85">
            <w:pPr>
              <w:pStyle w:val="GOSTTablenorm"/>
            </w:pPr>
            <w:r w:rsidRPr="00133A90">
              <w:t>Реестр передаваемых (принимаемых) платежей</w:t>
            </w:r>
          </w:p>
        </w:tc>
        <w:tc>
          <w:tcPr>
            <w:tcW w:w="2127" w:type="dxa"/>
          </w:tcPr>
          <w:p w14:paraId="5617956A" w14:textId="77777777" w:rsidR="00A32B85" w:rsidRPr="00133A90" w:rsidRDefault="00A32B85" w:rsidP="00A32B85">
            <w:pPr>
              <w:pStyle w:val="GOSTTablenorm"/>
            </w:pPr>
            <w:r w:rsidRPr="00133A90">
              <w:rPr>
                <w:rFonts w:eastAsia="Calibri"/>
              </w:rPr>
              <w:t>MSC_ERRORREG_0531477</w:t>
            </w:r>
          </w:p>
        </w:tc>
        <w:tc>
          <w:tcPr>
            <w:tcW w:w="5096" w:type="dxa"/>
          </w:tcPr>
          <w:p w14:paraId="61CBEC1B" w14:textId="1DFDF094" w:rsidR="00A32B85" w:rsidRPr="00133A90" w:rsidRDefault="00A32B85" w:rsidP="00A32B85">
            <w:pPr>
              <w:pStyle w:val="GOSTTablenorm"/>
            </w:pPr>
            <w:r w:rsidRPr="00133A90">
              <w:t xml:space="preserve">При передаче между </w:t>
            </w:r>
            <w:r w:rsidR="00176A39" w:rsidRPr="009D2D00">
              <w:rPr>
                <w:szCs w:val="22"/>
              </w:rPr>
              <w:t>ТОФК (ППО АСФК)</w:t>
            </w:r>
            <w:r w:rsidRPr="00133A90">
              <w:t xml:space="preserve"> и </w:t>
            </w:r>
            <w:r w:rsidR="00242C07">
              <w:t>ТОФК (ПУД ЭБ)</w:t>
            </w:r>
          </w:p>
        </w:tc>
      </w:tr>
      <w:tr w:rsidR="00A32B85" w:rsidRPr="00133A90" w14:paraId="5FD4B8F7" w14:textId="77777777" w:rsidTr="00344E2A">
        <w:trPr>
          <w:trHeight w:val="70"/>
        </w:trPr>
        <w:tc>
          <w:tcPr>
            <w:tcW w:w="2405" w:type="dxa"/>
          </w:tcPr>
          <w:p w14:paraId="5FE68936" w14:textId="77777777" w:rsidR="00A32B85" w:rsidRPr="00133A90" w:rsidRDefault="00A32B85" w:rsidP="00A32B85">
            <w:pPr>
              <w:pStyle w:val="GOSTTablenorm"/>
            </w:pPr>
            <w:r w:rsidRPr="00133A90">
              <w:t>Список требований получателя платеж</w:t>
            </w:r>
          </w:p>
        </w:tc>
        <w:tc>
          <w:tcPr>
            <w:tcW w:w="2127" w:type="dxa"/>
          </w:tcPr>
          <w:p w14:paraId="2A2ACE49" w14:textId="77777777" w:rsidR="00A32B85" w:rsidRPr="00133A90" w:rsidRDefault="00A32B85" w:rsidP="00A32B85">
            <w:pPr>
              <w:pStyle w:val="GOSTTablenorm"/>
            </w:pPr>
            <w:r w:rsidRPr="00133A90">
              <w:t>RCA_DOC_D_026</w:t>
            </w:r>
          </w:p>
        </w:tc>
        <w:tc>
          <w:tcPr>
            <w:tcW w:w="5096" w:type="dxa"/>
          </w:tcPr>
          <w:p w14:paraId="47388F0D" w14:textId="3BDE7C01" w:rsidR="00A32B85" w:rsidRPr="00133A90" w:rsidRDefault="00A32B85" w:rsidP="00A32B85">
            <w:pPr>
              <w:pStyle w:val="GOSTTablenorm"/>
            </w:pPr>
            <w:r w:rsidRPr="00133A90">
              <w:t xml:space="preserve">При передаче между </w:t>
            </w:r>
            <w:r w:rsidR="00176A39" w:rsidRPr="009D2D00">
              <w:rPr>
                <w:szCs w:val="22"/>
              </w:rPr>
              <w:t>ТОФК (ППО АСФК)</w:t>
            </w:r>
            <w:r w:rsidRPr="00133A90">
              <w:t xml:space="preserve"> и </w:t>
            </w:r>
            <w:r w:rsidR="00242C07">
              <w:t>ТОФК (ПУД ЭБ)</w:t>
            </w:r>
          </w:p>
        </w:tc>
      </w:tr>
      <w:tr w:rsidR="00A32B85" w:rsidRPr="00133A90" w14:paraId="68D07ABB" w14:textId="77777777" w:rsidTr="00344E2A">
        <w:trPr>
          <w:trHeight w:val="70"/>
        </w:trPr>
        <w:tc>
          <w:tcPr>
            <w:tcW w:w="2405" w:type="dxa"/>
          </w:tcPr>
          <w:p w14:paraId="7EC8D45D" w14:textId="77777777" w:rsidR="00A32B85" w:rsidRPr="00133A90" w:rsidRDefault="00A32B85" w:rsidP="00A32B85">
            <w:pPr>
              <w:pStyle w:val="GOSTTablenorm"/>
            </w:pPr>
            <w:r w:rsidRPr="00133A90">
              <w:t>Консолидированная заявка</w:t>
            </w:r>
          </w:p>
        </w:tc>
        <w:tc>
          <w:tcPr>
            <w:tcW w:w="2127" w:type="dxa"/>
          </w:tcPr>
          <w:p w14:paraId="7987DE8E" w14:textId="77777777" w:rsidR="00A32B85" w:rsidRPr="00133A90" w:rsidRDefault="00A32B85" w:rsidP="00A32B85">
            <w:pPr>
              <w:pStyle w:val="GOSTTablenorm"/>
            </w:pPr>
            <w:r w:rsidRPr="00133A90">
              <w:t>FAM_ConsolAppl_D07</w:t>
            </w:r>
          </w:p>
        </w:tc>
        <w:tc>
          <w:tcPr>
            <w:tcW w:w="5096" w:type="dxa"/>
          </w:tcPr>
          <w:p w14:paraId="6C71E7A4" w14:textId="2436F67F" w:rsidR="00A32B85" w:rsidRPr="00133A90" w:rsidRDefault="00A32B85" w:rsidP="00A32B85">
            <w:pPr>
              <w:pStyle w:val="GOSTTablenorm"/>
            </w:pPr>
            <w:r w:rsidRPr="00133A90">
              <w:t xml:space="preserve">При передаче между </w:t>
            </w:r>
            <w:r w:rsidR="00176A39" w:rsidRPr="009D2D00">
              <w:rPr>
                <w:szCs w:val="22"/>
              </w:rPr>
              <w:t>ТОФК (ППО АСФК)</w:t>
            </w:r>
            <w:r w:rsidRPr="00133A90">
              <w:t xml:space="preserve"> и </w:t>
            </w:r>
            <w:r w:rsidR="00242C07">
              <w:t>ТОФК (ПУД ЭБ)</w:t>
            </w:r>
          </w:p>
        </w:tc>
      </w:tr>
      <w:tr w:rsidR="00A32B85" w:rsidRPr="00133A90" w14:paraId="2FED2A42" w14:textId="77777777" w:rsidTr="00344E2A">
        <w:trPr>
          <w:trHeight w:val="70"/>
        </w:trPr>
        <w:tc>
          <w:tcPr>
            <w:tcW w:w="2405" w:type="dxa"/>
          </w:tcPr>
          <w:p w14:paraId="21015764" w14:textId="77777777" w:rsidR="00A32B85" w:rsidRPr="00133A90" w:rsidRDefault="00A32B85" w:rsidP="00A32B85">
            <w:pPr>
              <w:pStyle w:val="GOSTTablenorm"/>
            </w:pPr>
            <w:r w:rsidRPr="00133A90">
              <w:t>Документ на взыскание</w:t>
            </w:r>
          </w:p>
        </w:tc>
        <w:tc>
          <w:tcPr>
            <w:tcW w:w="2127" w:type="dxa"/>
          </w:tcPr>
          <w:p w14:paraId="4B8249AE" w14:textId="77777777" w:rsidR="00A32B85" w:rsidRPr="00133A90" w:rsidRDefault="00A32B85" w:rsidP="00A32B85">
            <w:pPr>
              <w:pStyle w:val="GOSTTablenorm"/>
            </w:pPr>
            <w:r w:rsidRPr="00133A90">
              <w:t>ProcessDocExaction</w:t>
            </w:r>
          </w:p>
        </w:tc>
        <w:tc>
          <w:tcPr>
            <w:tcW w:w="5096" w:type="dxa"/>
          </w:tcPr>
          <w:p w14:paraId="60517472" w14:textId="739CA70D" w:rsidR="00A32B85" w:rsidRPr="00133A90" w:rsidRDefault="00A32B85" w:rsidP="00A32B85">
            <w:pPr>
              <w:pStyle w:val="GOSTTablenorm"/>
            </w:pPr>
            <w:r w:rsidRPr="00133A90">
              <w:t xml:space="preserve">При передаче между </w:t>
            </w:r>
            <w:r w:rsidR="00176A39" w:rsidRPr="009D2D00">
              <w:rPr>
                <w:szCs w:val="22"/>
              </w:rPr>
              <w:t>ТОФК (ППО АСФК)</w:t>
            </w:r>
            <w:r w:rsidRPr="00133A90">
              <w:t xml:space="preserve"> и </w:t>
            </w:r>
            <w:r w:rsidR="00242C07">
              <w:t>ТОФК (ПУД ЭБ)</w:t>
            </w:r>
          </w:p>
        </w:tc>
      </w:tr>
      <w:tr w:rsidR="00A32B85" w:rsidRPr="00133A90" w14:paraId="3722740C" w14:textId="77777777" w:rsidTr="00344E2A">
        <w:trPr>
          <w:trHeight w:val="70"/>
        </w:trPr>
        <w:tc>
          <w:tcPr>
            <w:tcW w:w="2405" w:type="dxa"/>
          </w:tcPr>
          <w:p w14:paraId="387AEE95" w14:textId="77777777" w:rsidR="00A32B85" w:rsidRPr="00133A90" w:rsidRDefault="00A32B85" w:rsidP="00A32B85">
            <w:pPr>
              <w:pStyle w:val="GOSTTablenorm"/>
            </w:pPr>
            <w:r w:rsidRPr="00133A90">
              <w:rPr>
                <w:rStyle w:val="GOSTSymItalic"/>
                <w:i w:val="0"/>
              </w:rPr>
              <w:t>Информация из справки о перечислении поступлений в бюджеты (Периодический отчет)</w:t>
            </w:r>
          </w:p>
        </w:tc>
        <w:tc>
          <w:tcPr>
            <w:tcW w:w="2127" w:type="dxa"/>
          </w:tcPr>
          <w:p w14:paraId="5F1FA457" w14:textId="77777777" w:rsidR="00A32B85" w:rsidRPr="00133A90" w:rsidRDefault="00A32B85" w:rsidP="00A32B85">
            <w:pPr>
              <w:pStyle w:val="GOSTTablenorm"/>
            </w:pPr>
            <w:r w:rsidRPr="00133A90">
              <w:t>RCA_DOC_D_025</w:t>
            </w:r>
          </w:p>
        </w:tc>
        <w:tc>
          <w:tcPr>
            <w:tcW w:w="5096" w:type="dxa"/>
          </w:tcPr>
          <w:p w14:paraId="5BF0921E" w14:textId="2E167BF2" w:rsidR="00A32B85" w:rsidRPr="00133A90" w:rsidRDefault="00A32B85" w:rsidP="00A32B85">
            <w:pPr>
              <w:pStyle w:val="GOSTTablenorm"/>
            </w:pPr>
            <w:r w:rsidRPr="00133A90">
              <w:t xml:space="preserve">При передаче между </w:t>
            </w:r>
            <w:r w:rsidR="00176A39" w:rsidRPr="009D2D00">
              <w:rPr>
                <w:szCs w:val="22"/>
              </w:rPr>
              <w:t>ТОФК (ППО АСФК)</w:t>
            </w:r>
            <w:r w:rsidRPr="00133A90">
              <w:t xml:space="preserve"> и </w:t>
            </w:r>
            <w:r w:rsidR="00242C07">
              <w:t>ТОФК (ПУД ЭБ)</w:t>
            </w:r>
          </w:p>
        </w:tc>
      </w:tr>
      <w:tr w:rsidR="00A32B85" w:rsidRPr="00133A90" w14:paraId="62634C3C" w14:textId="77777777" w:rsidTr="00344E2A">
        <w:trPr>
          <w:trHeight w:val="70"/>
        </w:trPr>
        <w:tc>
          <w:tcPr>
            <w:tcW w:w="2405" w:type="dxa"/>
          </w:tcPr>
          <w:p w14:paraId="3FCAC075" w14:textId="77777777" w:rsidR="00A32B85" w:rsidRPr="00133A90" w:rsidRDefault="00A32B85" w:rsidP="00A32B85">
            <w:pPr>
              <w:pStyle w:val="GOSTTablenorm"/>
              <w:rPr>
                <w:rStyle w:val="GOSTSymItalic"/>
                <w:i w:val="0"/>
              </w:rPr>
            </w:pPr>
            <w:r w:rsidRPr="00133A90">
              <w:t>Справка для резервирования целевых средств (с типом «ЦБС») (</w:t>
            </w:r>
            <w:r w:rsidRPr="00133A90">
              <w:rPr>
                <w:rStyle w:val="GOSTSymItalic"/>
                <w:i w:val="0"/>
              </w:rPr>
              <w:t>Периодический отчет)</w:t>
            </w:r>
          </w:p>
        </w:tc>
        <w:tc>
          <w:tcPr>
            <w:tcW w:w="2127" w:type="dxa"/>
          </w:tcPr>
          <w:p w14:paraId="60462903" w14:textId="77777777" w:rsidR="00A32B85" w:rsidRPr="00133A90" w:rsidRDefault="00A32B85" w:rsidP="00A32B85">
            <w:pPr>
              <w:pStyle w:val="GOSTTablenorm"/>
            </w:pPr>
            <w:r w:rsidRPr="00133A90">
              <w:t>RCA_DOC_D_031</w:t>
            </w:r>
          </w:p>
        </w:tc>
        <w:tc>
          <w:tcPr>
            <w:tcW w:w="5096" w:type="dxa"/>
          </w:tcPr>
          <w:p w14:paraId="7EA03021" w14:textId="531581AC" w:rsidR="00A32B85" w:rsidRPr="00133A90" w:rsidRDefault="00A32B85" w:rsidP="00A32B85">
            <w:pPr>
              <w:pStyle w:val="GOSTTablenorm"/>
            </w:pPr>
            <w:r w:rsidRPr="00133A90">
              <w:t xml:space="preserve">При передаче между </w:t>
            </w:r>
            <w:r w:rsidR="00176A39" w:rsidRPr="009D2D00">
              <w:rPr>
                <w:szCs w:val="22"/>
              </w:rPr>
              <w:t>ТОФК (ППО АСФК)</w:t>
            </w:r>
            <w:r w:rsidRPr="00133A90">
              <w:t xml:space="preserve"> и </w:t>
            </w:r>
            <w:r w:rsidR="00242C07">
              <w:t>ТОФК (ПУД ЭБ)</w:t>
            </w:r>
          </w:p>
        </w:tc>
      </w:tr>
      <w:tr w:rsidR="00A32B85" w:rsidRPr="00133A90" w14:paraId="571B5111" w14:textId="77777777" w:rsidTr="00344E2A">
        <w:trPr>
          <w:trHeight w:val="70"/>
        </w:trPr>
        <w:tc>
          <w:tcPr>
            <w:tcW w:w="2405" w:type="dxa"/>
          </w:tcPr>
          <w:p w14:paraId="16708985" w14:textId="77777777" w:rsidR="00A32B85" w:rsidRPr="00133A90" w:rsidRDefault="00A32B85" w:rsidP="00A32B85">
            <w:pPr>
              <w:pStyle w:val="GOSTTablenorm"/>
            </w:pPr>
            <w:r w:rsidRPr="00133A90">
              <w:t>Справка о мигрированных операциях по лицевому счету администратора доходов бюджета (Периодический отчет)</w:t>
            </w:r>
          </w:p>
        </w:tc>
        <w:tc>
          <w:tcPr>
            <w:tcW w:w="2127" w:type="dxa"/>
          </w:tcPr>
          <w:p w14:paraId="7658601F" w14:textId="77777777" w:rsidR="00A32B85" w:rsidRPr="00133A90" w:rsidRDefault="00A32B85" w:rsidP="00A32B85">
            <w:pPr>
              <w:pStyle w:val="GOSTTablenorm"/>
            </w:pPr>
            <w:r w:rsidRPr="00133A90">
              <w:t>RCA_DOC_D_034</w:t>
            </w:r>
          </w:p>
        </w:tc>
        <w:tc>
          <w:tcPr>
            <w:tcW w:w="5096" w:type="dxa"/>
          </w:tcPr>
          <w:p w14:paraId="376C76EE" w14:textId="121CE701" w:rsidR="00A32B85" w:rsidRPr="00133A90" w:rsidRDefault="00A32B85" w:rsidP="00A32B85">
            <w:pPr>
              <w:pStyle w:val="GOSTTablenorm"/>
            </w:pPr>
            <w:r w:rsidRPr="00133A90">
              <w:t xml:space="preserve">При передаче между </w:t>
            </w:r>
            <w:r w:rsidR="00242C07">
              <w:t>ТОФК (ПУД ЭБ)</w:t>
            </w:r>
            <w:r w:rsidRPr="00133A90">
              <w:t xml:space="preserve"> и </w:t>
            </w:r>
            <w:r w:rsidR="00176A39" w:rsidRPr="009D2D00">
              <w:rPr>
                <w:szCs w:val="22"/>
              </w:rPr>
              <w:t>ТОФК (ППО АСФК)</w:t>
            </w:r>
          </w:p>
        </w:tc>
      </w:tr>
      <w:tr w:rsidR="00A32B85" w:rsidRPr="00133A90" w14:paraId="75DB0BB0" w14:textId="77777777" w:rsidTr="00344E2A">
        <w:trPr>
          <w:trHeight w:val="70"/>
        </w:trPr>
        <w:tc>
          <w:tcPr>
            <w:tcW w:w="2405" w:type="dxa"/>
          </w:tcPr>
          <w:p w14:paraId="4E01D364" w14:textId="77777777" w:rsidR="00A32B85" w:rsidRPr="00133A90" w:rsidRDefault="00A32B85" w:rsidP="00A32B85">
            <w:pPr>
              <w:pStyle w:val="GOSTTablenorm"/>
            </w:pPr>
            <w:r w:rsidRPr="00133A90">
              <w:rPr>
                <w:szCs w:val="22"/>
              </w:rPr>
              <w:t>Справка о перечисленных поступлениях в бюджет (ф. 0531467/0533004)</w:t>
            </w:r>
          </w:p>
        </w:tc>
        <w:tc>
          <w:tcPr>
            <w:tcW w:w="2127" w:type="dxa"/>
          </w:tcPr>
          <w:p w14:paraId="3717717B" w14:textId="77777777" w:rsidR="00A32B85" w:rsidRPr="00133A90" w:rsidRDefault="00A32B85" w:rsidP="00A32B85">
            <w:pPr>
              <w:pStyle w:val="GOSTTablenorm"/>
            </w:pPr>
            <w:r w:rsidRPr="00133A90">
              <w:rPr>
                <w:szCs w:val="22"/>
              </w:rPr>
              <w:t>ARP_DOC_R_001</w:t>
            </w:r>
          </w:p>
        </w:tc>
        <w:tc>
          <w:tcPr>
            <w:tcW w:w="5096" w:type="dxa"/>
          </w:tcPr>
          <w:p w14:paraId="19694078" w14:textId="40A32E42" w:rsidR="00A32B85" w:rsidRPr="00133A90" w:rsidRDefault="00A32B85" w:rsidP="00A32B85">
            <w:pPr>
              <w:pStyle w:val="GOSTTablenorm"/>
            </w:pPr>
            <w:r w:rsidRPr="00133A90">
              <w:t xml:space="preserve">При передаче между </w:t>
            </w:r>
            <w:r w:rsidR="00242C07">
              <w:t>ТОФК (ПУД ЭБ)</w:t>
            </w:r>
            <w:r w:rsidRPr="00133A90">
              <w:t xml:space="preserve"> и ПИАО ЭБ, между </w:t>
            </w:r>
            <w:r w:rsidR="00242C07">
              <w:t>ТОФК (ПУД ЭБ)</w:t>
            </w:r>
            <w:r w:rsidRPr="00133A90">
              <w:t xml:space="preserve"> и ЕПБС ЭБ</w:t>
            </w:r>
          </w:p>
        </w:tc>
      </w:tr>
      <w:tr w:rsidR="00CB46FB" w:rsidRPr="00133A90" w14:paraId="6D85F938" w14:textId="77777777" w:rsidTr="00344E2A">
        <w:trPr>
          <w:trHeight w:val="70"/>
        </w:trPr>
        <w:tc>
          <w:tcPr>
            <w:tcW w:w="2405" w:type="dxa"/>
          </w:tcPr>
          <w:p w14:paraId="6F5C65CE" w14:textId="77777777" w:rsidR="00CB46FB" w:rsidRPr="00133A90" w:rsidRDefault="00CB46FB" w:rsidP="00CB46FB">
            <w:pPr>
              <w:pStyle w:val="GOSTTablenorm"/>
              <w:rPr>
                <w:szCs w:val="22"/>
              </w:rPr>
            </w:pPr>
            <w:r w:rsidRPr="00133A90">
              <w:rPr>
                <w:szCs w:val="22"/>
              </w:rPr>
              <w:t>Заявка на возврат (ф. 0531803)</w:t>
            </w:r>
          </w:p>
        </w:tc>
        <w:tc>
          <w:tcPr>
            <w:tcW w:w="2127" w:type="dxa"/>
          </w:tcPr>
          <w:p w14:paraId="46BA8E3D" w14:textId="77777777" w:rsidR="00CB46FB" w:rsidRPr="00133A90" w:rsidRDefault="00CB46FB" w:rsidP="00CB46FB">
            <w:pPr>
              <w:pStyle w:val="GOSTTablenorm"/>
              <w:rPr>
                <w:szCs w:val="22"/>
              </w:rPr>
            </w:pPr>
            <w:r w:rsidRPr="00133A90">
              <w:rPr>
                <w:rFonts w:eastAsia="Calibri"/>
                <w:szCs w:val="22"/>
              </w:rPr>
              <w:t>MSC_ApplRfnd</w:t>
            </w:r>
          </w:p>
        </w:tc>
        <w:tc>
          <w:tcPr>
            <w:tcW w:w="5096" w:type="dxa"/>
          </w:tcPr>
          <w:p w14:paraId="7DEFA47B" w14:textId="5E2763DF" w:rsidR="00CB46FB" w:rsidRPr="00133A90" w:rsidRDefault="00CB46FB" w:rsidP="00CB46FB">
            <w:pPr>
              <w:pStyle w:val="GOSTTablenorm"/>
            </w:pPr>
            <w:r w:rsidRPr="00133A90">
              <w:t xml:space="preserve">При передаче между </w:t>
            </w:r>
            <w:r w:rsidRPr="009D2D00">
              <w:rPr>
                <w:szCs w:val="22"/>
              </w:rPr>
              <w:t>ТОФК (ППО АСФК)</w:t>
            </w:r>
            <w:r w:rsidRPr="00133A90">
              <w:t xml:space="preserve"> и </w:t>
            </w:r>
            <w:r>
              <w:t>ТОФК (ПУД ЭБ)</w:t>
            </w:r>
          </w:p>
        </w:tc>
      </w:tr>
    </w:tbl>
    <w:p w14:paraId="47B6C0F8" w14:textId="77777777" w:rsidR="00A32B85" w:rsidRPr="0025479E" w:rsidRDefault="00A32B85" w:rsidP="0025479E">
      <w:pPr>
        <w:pStyle w:val="32"/>
      </w:pPr>
      <w:bookmarkStart w:id="7919" w:name="_Toc185883362"/>
      <w:bookmarkStart w:id="7920" w:name="_Toc190442961"/>
      <w:bookmarkStart w:id="7921" w:name="_Toc190679849"/>
      <w:bookmarkStart w:id="7922" w:name="_Toc190688414"/>
      <w:bookmarkStart w:id="7923" w:name="_Toc202884276"/>
      <w:r w:rsidRPr="0025479E">
        <w:t>Информация о результатах бюджетного мониторинга</w:t>
      </w:r>
      <w:bookmarkEnd w:id="7919"/>
      <w:bookmarkEnd w:id="7920"/>
      <w:bookmarkEnd w:id="7921"/>
      <w:bookmarkEnd w:id="7922"/>
      <w:bookmarkEnd w:id="7923"/>
    </w:p>
    <w:p w14:paraId="4915CC06" w14:textId="4BA0CFF4" w:rsidR="00A32B85" w:rsidRPr="00A37D0B" w:rsidRDefault="00A32B85" w:rsidP="00A37D0B">
      <w:pPr>
        <w:pStyle w:val="GOSTNormal"/>
      </w:pPr>
      <w:r w:rsidRPr="00A37D0B">
        <w:t xml:space="preserve">При информационном обмене, результаты бюджетного мониторинга, передаваемые в Квитанции, могут принимать значения, перечисленные в таблице </w:t>
      </w:r>
      <w:r w:rsidRPr="00A37D0B">
        <w:fldChar w:fldCharType="begin"/>
      </w:r>
      <w:r w:rsidRPr="00A37D0B">
        <w:instrText xml:space="preserve"> REF _Ref103180834 \h  \* MERGEFORMAT </w:instrText>
      </w:r>
      <w:r w:rsidRPr="00A37D0B">
        <w:fldChar w:fldCharType="separate"/>
      </w:r>
      <w:r w:rsidR="00306405">
        <w:rPr>
          <w:rFonts w:eastAsia="Calibri"/>
        </w:rPr>
        <w:t>551</w:t>
      </w:r>
      <w:r w:rsidRPr="00A37D0B">
        <w:fldChar w:fldCharType="end"/>
      </w:r>
      <w:r w:rsidRPr="00A37D0B">
        <w:t>.</w:t>
      </w:r>
    </w:p>
    <w:bookmarkStart w:id="7924" w:name="_Toc101976484"/>
    <w:bookmarkStart w:id="7925" w:name="_Toc100918415"/>
    <w:p w14:paraId="6440EB87" w14:textId="640847B3" w:rsidR="00A32B85" w:rsidRPr="00A37D0B" w:rsidRDefault="00A32B85" w:rsidP="00A37D0B">
      <w:pPr>
        <w:pStyle w:val="GOSTNameTable"/>
        <w:rPr>
          <w:rFonts w:eastAsia="Calibri"/>
        </w:rPr>
      </w:pPr>
      <w:r w:rsidRPr="00A37D0B">
        <w:rPr>
          <w:rFonts w:eastAsia="Calibri"/>
        </w:rPr>
        <w:lastRenderedPageBreak/>
        <w:fldChar w:fldCharType="begin"/>
      </w:r>
      <w:r w:rsidRPr="00A37D0B">
        <w:rPr>
          <w:rFonts w:eastAsia="Calibri"/>
        </w:rPr>
        <w:instrText xml:space="preserve"> SEQ Таблица \* ARABIC </w:instrText>
      </w:r>
      <w:r w:rsidRPr="00A37D0B">
        <w:rPr>
          <w:rFonts w:eastAsia="Calibri"/>
        </w:rPr>
        <w:fldChar w:fldCharType="separate"/>
      </w:r>
      <w:bookmarkStart w:id="7926" w:name="_Ref103180834"/>
      <w:bookmarkStart w:id="7927" w:name="_Toc185882903"/>
      <w:r w:rsidR="00306405">
        <w:rPr>
          <w:rFonts w:eastAsia="Calibri"/>
          <w:noProof/>
        </w:rPr>
        <w:t>551</w:t>
      </w:r>
      <w:bookmarkEnd w:id="7926"/>
      <w:r w:rsidRPr="00A37D0B">
        <w:rPr>
          <w:rFonts w:eastAsia="Calibri"/>
        </w:rPr>
        <w:fldChar w:fldCharType="end"/>
      </w:r>
      <w:r w:rsidRPr="00A37D0B">
        <w:t xml:space="preserve"> – </w:t>
      </w:r>
      <w:r w:rsidRPr="00A37D0B">
        <w:rPr>
          <w:rFonts w:eastAsia="Calibri"/>
        </w:rPr>
        <w:t>Перечень оснований и их кодификация</w:t>
      </w:r>
      <w:bookmarkEnd w:id="7924"/>
      <w:bookmarkEnd w:id="7925"/>
      <w:bookmarkEnd w:id="7927"/>
    </w:p>
    <w:tbl>
      <w:tblPr>
        <w:tblStyle w:val="GOSTTable"/>
        <w:tblW w:w="5000" w:type="pct"/>
        <w:tblLayout w:type="fixed"/>
        <w:tblLook w:val="07E0" w:firstRow="1" w:lastRow="1" w:firstColumn="1" w:lastColumn="1" w:noHBand="1" w:noVBand="1"/>
      </w:tblPr>
      <w:tblGrid>
        <w:gridCol w:w="988"/>
        <w:gridCol w:w="1559"/>
        <w:gridCol w:w="1276"/>
        <w:gridCol w:w="5805"/>
      </w:tblGrid>
      <w:tr w:rsidR="00A32B85" w:rsidRPr="00133A90" w14:paraId="2A116B45" w14:textId="77777777" w:rsidTr="00A32B85">
        <w:trPr>
          <w:cnfStyle w:val="100000000000" w:firstRow="1" w:lastRow="0" w:firstColumn="0" w:lastColumn="0" w:oddVBand="0" w:evenVBand="0" w:oddHBand="0" w:evenHBand="0" w:firstRowFirstColumn="0" w:firstRowLastColumn="0" w:lastRowFirstColumn="0" w:lastRowLastColumn="0"/>
          <w:trHeight w:val="451"/>
        </w:trPr>
        <w:tc>
          <w:tcPr>
            <w:tcW w:w="988" w:type="dxa"/>
          </w:tcPr>
          <w:p w14:paraId="299882B8" w14:textId="77777777" w:rsidR="00A32B85" w:rsidRPr="00133A90" w:rsidRDefault="00A32B85" w:rsidP="00A32B85">
            <w:pPr>
              <w:pStyle w:val="GOSTTableHead"/>
            </w:pPr>
            <w:r w:rsidRPr="00133A90">
              <w:t>Код меры реагирования</w:t>
            </w:r>
          </w:p>
        </w:tc>
        <w:tc>
          <w:tcPr>
            <w:tcW w:w="1559" w:type="dxa"/>
          </w:tcPr>
          <w:p w14:paraId="5ADB9D2A" w14:textId="77777777" w:rsidR="00A32B85" w:rsidRPr="00133A90" w:rsidRDefault="00A32B85" w:rsidP="00A32B85">
            <w:pPr>
              <w:pStyle w:val="GOSTTableHead"/>
            </w:pPr>
            <w:r w:rsidRPr="00133A90">
              <w:t>Наименование меры реагирования</w:t>
            </w:r>
          </w:p>
        </w:tc>
        <w:tc>
          <w:tcPr>
            <w:tcW w:w="1276" w:type="dxa"/>
          </w:tcPr>
          <w:p w14:paraId="362949AC" w14:textId="77777777" w:rsidR="00A32B85" w:rsidRPr="00133A90" w:rsidRDefault="00A32B85" w:rsidP="00A32B85">
            <w:pPr>
              <w:pStyle w:val="GOSTTableHead"/>
            </w:pPr>
            <w:r w:rsidRPr="00133A90">
              <w:t>Код основания (причины)</w:t>
            </w:r>
          </w:p>
        </w:tc>
        <w:tc>
          <w:tcPr>
            <w:tcW w:w="5805" w:type="dxa"/>
          </w:tcPr>
          <w:p w14:paraId="68FC1729" w14:textId="77777777" w:rsidR="00A32B85" w:rsidRPr="00133A90" w:rsidRDefault="00A32B85" w:rsidP="00A32B85">
            <w:pPr>
              <w:pStyle w:val="GOSTTableHead"/>
            </w:pPr>
            <w:r w:rsidRPr="00133A90">
              <w:t>Наименование основания (причины)</w:t>
            </w:r>
          </w:p>
        </w:tc>
      </w:tr>
      <w:tr w:rsidR="00A32B85" w:rsidRPr="00133A90" w14:paraId="62D9AA0D" w14:textId="77777777" w:rsidTr="00A32B85">
        <w:trPr>
          <w:trHeight w:val="255"/>
        </w:trPr>
        <w:tc>
          <w:tcPr>
            <w:tcW w:w="988" w:type="dxa"/>
            <w:vMerge w:val="restart"/>
            <w:noWrap/>
          </w:tcPr>
          <w:p w14:paraId="794CF4B4" w14:textId="77777777" w:rsidR="00A32B85" w:rsidRPr="00133A90" w:rsidRDefault="00A32B85" w:rsidP="00A32B85">
            <w:pPr>
              <w:pStyle w:val="GOSTTablenorm"/>
            </w:pPr>
            <w:r w:rsidRPr="00133A90">
              <w:t>53</w:t>
            </w:r>
          </w:p>
        </w:tc>
        <w:tc>
          <w:tcPr>
            <w:tcW w:w="1559" w:type="dxa"/>
            <w:vMerge w:val="restart"/>
          </w:tcPr>
          <w:p w14:paraId="185497E7" w14:textId="77777777" w:rsidR="00A32B85" w:rsidRPr="00133A90" w:rsidRDefault="00A32B85" w:rsidP="00A32B85">
            <w:pPr>
              <w:pStyle w:val="GOSTTablenorm"/>
            </w:pPr>
            <w:r w:rsidRPr="00133A90">
              <w:t>Запрет осуществления операций при проведении бюджетного мониторинга</w:t>
            </w:r>
          </w:p>
        </w:tc>
        <w:tc>
          <w:tcPr>
            <w:tcW w:w="1276" w:type="dxa"/>
            <w:noWrap/>
          </w:tcPr>
          <w:p w14:paraId="00542BCC" w14:textId="77777777" w:rsidR="00A32B85" w:rsidRPr="00133A90" w:rsidRDefault="00A32B85" w:rsidP="00A32B85">
            <w:pPr>
              <w:pStyle w:val="GOSTTablenorm"/>
            </w:pPr>
            <w:r w:rsidRPr="00133A90">
              <w:t>53001</w:t>
            </w:r>
          </w:p>
        </w:tc>
        <w:tc>
          <w:tcPr>
            <w:tcW w:w="5805" w:type="dxa"/>
            <w:noWrap/>
          </w:tcPr>
          <w:p w14:paraId="3820F166" w14:textId="77777777" w:rsidR="00A32B85" w:rsidRPr="00133A90" w:rsidRDefault="00A32B85" w:rsidP="00A32B85">
            <w:pPr>
              <w:pStyle w:val="GOSTTablenorm"/>
            </w:pPr>
            <w:r w:rsidRPr="00133A90">
              <w:t>Наличие информации об участнике казначейского сопровождения в перечне организаций и физических лиц, в отношении которых имеются сведения об их причастности к экстремистской деятельности или терроризму, в соответствии с пп. б) п. 14 приказа Минфина России от 17.12.2021 № 214н</w:t>
            </w:r>
          </w:p>
        </w:tc>
      </w:tr>
      <w:tr w:rsidR="00A32B85" w:rsidRPr="00133A90" w14:paraId="5A2F1C27" w14:textId="77777777" w:rsidTr="00A32B85">
        <w:trPr>
          <w:trHeight w:val="255"/>
        </w:trPr>
        <w:tc>
          <w:tcPr>
            <w:tcW w:w="988" w:type="dxa"/>
            <w:vMerge/>
            <w:noWrap/>
          </w:tcPr>
          <w:p w14:paraId="535D8E56" w14:textId="77777777" w:rsidR="00A32B85" w:rsidRPr="00133A90" w:rsidRDefault="00A32B85" w:rsidP="00A32B85">
            <w:pPr>
              <w:pStyle w:val="GOSTTablenorm"/>
            </w:pPr>
          </w:p>
        </w:tc>
        <w:tc>
          <w:tcPr>
            <w:tcW w:w="1559" w:type="dxa"/>
            <w:vMerge/>
          </w:tcPr>
          <w:p w14:paraId="472A5C5F" w14:textId="77777777" w:rsidR="00A32B85" w:rsidRPr="00133A90" w:rsidRDefault="00A32B85" w:rsidP="00A32B85">
            <w:pPr>
              <w:pStyle w:val="GOSTTablenorm"/>
            </w:pPr>
          </w:p>
        </w:tc>
        <w:tc>
          <w:tcPr>
            <w:tcW w:w="1276" w:type="dxa"/>
            <w:noWrap/>
          </w:tcPr>
          <w:p w14:paraId="3F268E44" w14:textId="77777777" w:rsidR="00A32B85" w:rsidRPr="00133A90" w:rsidRDefault="00A32B85" w:rsidP="00A32B85">
            <w:pPr>
              <w:pStyle w:val="GOSTTablenorm"/>
            </w:pPr>
            <w:r w:rsidRPr="00133A90">
              <w:t>53002</w:t>
            </w:r>
          </w:p>
        </w:tc>
        <w:tc>
          <w:tcPr>
            <w:tcW w:w="5805" w:type="dxa"/>
            <w:noWrap/>
          </w:tcPr>
          <w:p w14:paraId="452C93CE" w14:textId="77777777" w:rsidR="00A32B85" w:rsidRPr="00133A90" w:rsidRDefault="00A32B85" w:rsidP="00A32B85">
            <w:pPr>
              <w:pStyle w:val="GOSTTablenorm"/>
            </w:pPr>
            <w:r w:rsidRPr="00133A90">
              <w:t>Наличие информации об участнике казначейского сопровождения в перечне организаций и физических лиц, в отношении которых имеются сведения об их причастности к распространению оружия массового уничтожения, в соответствии с пп. б) п. 14 приказа Минфина России от 17.12.2021 № 214н</w:t>
            </w:r>
          </w:p>
        </w:tc>
      </w:tr>
      <w:tr w:rsidR="00A32B85" w:rsidRPr="00133A90" w14:paraId="200F0B90" w14:textId="77777777" w:rsidTr="00A32B85">
        <w:trPr>
          <w:trHeight w:val="255"/>
        </w:trPr>
        <w:tc>
          <w:tcPr>
            <w:tcW w:w="988" w:type="dxa"/>
            <w:vMerge/>
            <w:noWrap/>
          </w:tcPr>
          <w:p w14:paraId="5C57E799" w14:textId="77777777" w:rsidR="00A32B85" w:rsidRPr="00133A90" w:rsidRDefault="00A32B85" w:rsidP="00A32B85">
            <w:pPr>
              <w:spacing w:before="60" w:after="60"/>
              <w:ind w:firstLine="0"/>
              <w:rPr>
                <w:color w:val="000000"/>
                <w:sz w:val="22"/>
                <w:szCs w:val="22"/>
              </w:rPr>
            </w:pPr>
          </w:p>
        </w:tc>
        <w:tc>
          <w:tcPr>
            <w:tcW w:w="1559" w:type="dxa"/>
            <w:vMerge/>
          </w:tcPr>
          <w:p w14:paraId="335CB3D9" w14:textId="77777777" w:rsidR="00A32B85" w:rsidRPr="00133A90" w:rsidRDefault="00A32B85" w:rsidP="00A32B85">
            <w:pPr>
              <w:spacing w:before="60" w:after="60"/>
              <w:ind w:firstLine="0"/>
              <w:rPr>
                <w:sz w:val="22"/>
                <w:szCs w:val="22"/>
              </w:rPr>
            </w:pPr>
          </w:p>
        </w:tc>
        <w:tc>
          <w:tcPr>
            <w:tcW w:w="1276" w:type="dxa"/>
            <w:noWrap/>
          </w:tcPr>
          <w:p w14:paraId="066C4874" w14:textId="77777777" w:rsidR="00A32B85" w:rsidRPr="00133A90" w:rsidRDefault="00A32B85" w:rsidP="00A32B85">
            <w:pPr>
              <w:pStyle w:val="GOSTTablenorm"/>
            </w:pPr>
            <w:r w:rsidRPr="00133A90">
              <w:t>53003</w:t>
            </w:r>
          </w:p>
        </w:tc>
        <w:tc>
          <w:tcPr>
            <w:tcW w:w="5805" w:type="dxa"/>
            <w:noWrap/>
          </w:tcPr>
          <w:p w14:paraId="03243B99" w14:textId="77777777" w:rsidR="00A32B85" w:rsidRPr="00133A90" w:rsidRDefault="00A32B85" w:rsidP="00A32B85">
            <w:pPr>
              <w:pStyle w:val="GOSTTablenorm"/>
            </w:pPr>
            <w:r w:rsidRPr="00133A90">
              <w:t>Наличие в отношении участника казначейского сопровождения решения межведомственного координационного органа, осуществляющего функции по противодействию финансированию терроризма, о применении мер по замораживанию (блокированию) денежных средств или иного имущества, в соответствии с пп. б) п. 14 приказа Минфина России от 17.12.2021 № 214н</w:t>
            </w:r>
          </w:p>
        </w:tc>
      </w:tr>
      <w:tr w:rsidR="00A32B85" w:rsidRPr="00133A90" w14:paraId="50D756C1" w14:textId="77777777" w:rsidTr="00A32B85">
        <w:trPr>
          <w:trHeight w:val="255"/>
        </w:trPr>
        <w:tc>
          <w:tcPr>
            <w:tcW w:w="988" w:type="dxa"/>
            <w:vMerge/>
            <w:noWrap/>
          </w:tcPr>
          <w:p w14:paraId="7C3B68E1" w14:textId="77777777" w:rsidR="00A32B85" w:rsidRPr="00133A90" w:rsidRDefault="00A32B85" w:rsidP="00A32B85">
            <w:pPr>
              <w:spacing w:before="60" w:after="60"/>
              <w:ind w:firstLine="0"/>
              <w:rPr>
                <w:color w:val="000000"/>
                <w:sz w:val="22"/>
                <w:szCs w:val="22"/>
              </w:rPr>
            </w:pPr>
          </w:p>
        </w:tc>
        <w:tc>
          <w:tcPr>
            <w:tcW w:w="1559" w:type="dxa"/>
            <w:vMerge/>
          </w:tcPr>
          <w:p w14:paraId="0E338138" w14:textId="77777777" w:rsidR="00A32B85" w:rsidRPr="00133A90" w:rsidRDefault="00A32B85" w:rsidP="00A32B85">
            <w:pPr>
              <w:spacing w:before="60" w:after="60"/>
              <w:ind w:firstLine="0"/>
              <w:rPr>
                <w:sz w:val="22"/>
                <w:szCs w:val="22"/>
              </w:rPr>
            </w:pPr>
          </w:p>
        </w:tc>
        <w:tc>
          <w:tcPr>
            <w:tcW w:w="1276" w:type="dxa"/>
            <w:noWrap/>
          </w:tcPr>
          <w:p w14:paraId="68F0F006" w14:textId="77777777" w:rsidR="00A32B85" w:rsidRPr="00133A90" w:rsidRDefault="00A32B85" w:rsidP="00A32B85">
            <w:pPr>
              <w:pStyle w:val="GOSTTablenorm"/>
            </w:pPr>
            <w:r w:rsidRPr="00133A90">
              <w:t>53004</w:t>
            </w:r>
          </w:p>
        </w:tc>
        <w:tc>
          <w:tcPr>
            <w:tcW w:w="5805" w:type="dxa"/>
            <w:noWrap/>
          </w:tcPr>
          <w:p w14:paraId="7E34F63C" w14:textId="77777777" w:rsidR="00A32B85" w:rsidRPr="00133A90" w:rsidRDefault="00A32B85" w:rsidP="00A32B85">
            <w:pPr>
              <w:pStyle w:val="GOSTTablenorm"/>
            </w:pPr>
            <w:r w:rsidRPr="00133A90">
              <w:t>Нахождение юридического лица под контролем юридического или физического лица, включенного в перечень организаций и физических лиц, в отношении которых имеются сведения об их причастности к экстремистской деятельности или терроризму, в соответствии с пп. б) п. 14 приказа Минфина России от 17.12.2021 № 214н</w:t>
            </w:r>
          </w:p>
        </w:tc>
      </w:tr>
      <w:tr w:rsidR="00A32B85" w:rsidRPr="00133A90" w14:paraId="1EF6ACED" w14:textId="77777777" w:rsidTr="00A32B85">
        <w:trPr>
          <w:trHeight w:val="255"/>
        </w:trPr>
        <w:tc>
          <w:tcPr>
            <w:tcW w:w="988" w:type="dxa"/>
            <w:vMerge/>
            <w:noWrap/>
          </w:tcPr>
          <w:p w14:paraId="702806CC" w14:textId="77777777" w:rsidR="00A32B85" w:rsidRPr="00133A90" w:rsidRDefault="00A32B85" w:rsidP="00A32B85">
            <w:pPr>
              <w:spacing w:before="60" w:after="60"/>
              <w:ind w:firstLine="0"/>
              <w:rPr>
                <w:color w:val="000000"/>
                <w:sz w:val="22"/>
                <w:szCs w:val="22"/>
              </w:rPr>
            </w:pPr>
          </w:p>
        </w:tc>
        <w:tc>
          <w:tcPr>
            <w:tcW w:w="1559" w:type="dxa"/>
            <w:vMerge/>
          </w:tcPr>
          <w:p w14:paraId="4A99B466" w14:textId="77777777" w:rsidR="00A32B85" w:rsidRPr="00133A90" w:rsidRDefault="00A32B85" w:rsidP="00A32B85">
            <w:pPr>
              <w:spacing w:before="60" w:after="60"/>
              <w:ind w:firstLine="0"/>
              <w:rPr>
                <w:sz w:val="22"/>
                <w:szCs w:val="22"/>
              </w:rPr>
            </w:pPr>
          </w:p>
        </w:tc>
        <w:tc>
          <w:tcPr>
            <w:tcW w:w="1276" w:type="dxa"/>
            <w:noWrap/>
          </w:tcPr>
          <w:p w14:paraId="05AA834D" w14:textId="77777777" w:rsidR="00A32B85" w:rsidRPr="00133A90" w:rsidRDefault="00A32B85" w:rsidP="00A32B85">
            <w:pPr>
              <w:pStyle w:val="GOSTTablenorm"/>
            </w:pPr>
            <w:r w:rsidRPr="00133A90">
              <w:t>53005</w:t>
            </w:r>
          </w:p>
        </w:tc>
        <w:tc>
          <w:tcPr>
            <w:tcW w:w="5805" w:type="dxa"/>
            <w:noWrap/>
          </w:tcPr>
          <w:p w14:paraId="797BD711" w14:textId="77777777" w:rsidR="00A32B85" w:rsidRPr="00133A90" w:rsidRDefault="00A32B85" w:rsidP="00A32B85">
            <w:pPr>
              <w:pStyle w:val="GOSTTablenorm"/>
            </w:pPr>
            <w:r w:rsidRPr="00133A90">
              <w:t>Нахождение юридического лица под контролем юридического или физического лица, включенного в перечень организаций и физических лиц, в отношении которых имеются сведения об их причастности к распространению оружия массового уничтожения, в соответствии с пп. б) п. 14 приказа Минфина России от 17.12.2021 № 214н</w:t>
            </w:r>
          </w:p>
        </w:tc>
      </w:tr>
      <w:tr w:rsidR="00A32B85" w:rsidRPr="00133A90" w14:paraId="03BE5441" w14:textId="77777777" w:rsidTr="00A32B85">
        <w:trPr>
          <w:trHeight w:val="255"/>
        </w:trPr>
        <w:tc>
          <w:tcPr>
            <w:tcW w:w="988" w:type="dxa"/>
            <w:vMerge/>
            <w:noWrap/>
          </w:tcPr>
          <w:p w14:paraId="7854BC69" w14:textId="77777777" w:rsidR="00A32B85" w:rsidRPr="00133A90" w:rsidRDefault="00A32B85" w:rsidP="00A32B85">
            <w:pPr>
              <w:spacing w:before="60" w:after="60"/>
              <w:ind w:firstLine="0"/>
              <w:rPr>
                <w:color w:val="000000"/>
                <w:sz w:val="22"/>
                <w:szCs w:val="22"/>
              </w:rPr>
            </w:pPr>
          </w:p>
        </w:tc>
        <w:tc>
          <w:tcPr>
            <w:tcW w:w="1559" w:type="dxa"/>
            <w:vMerge/>
          </w:tcPr>
          <w:p w14:paraId="65CD10D0" w14:textId="77777777" w:rsidR="00A32B85" w:rsidRPr="00133A90" w:rsidRDefault="00A32B85" w:rsidP="00A32B85">
            <w:pPr>
              <w:spacing w:before="60" w:after="60"/>
              <w:ind w:firstLine="0"/>
              <w:rPr>
                <w:sz w:val="22"/>
                <w:szCs w:val="22"/>
              </w:rPr>
            </w:pPr>
          </w:p>
        </w:tc>
        <w:tc>
          <w:tcPr>
            <w:tcW w:w="1276" w:type="dxa"/>
            <w:noWrap/>
          </w:tcPr>
          <w:p w14:paraId="070AE165" w14:textId="77777777" w:rsidR="00A32B85" w:rsidRPr="00133A90" w:rsidRDefault="00A32B85" w:rsidP="00A32B85">
            <w:pPr>
              <w:pStyle w:val="GOSTTablenorm"/>
            </w:pPr>
            <w:r w:rsidRPr="00133A90">
              <w:t>53006</w:t>
            </w:r>
          </w:p>
        </w:tc>
        <w:tc>
          <w:tcPr>
            <w:tcW w:w="5805" w:type="dxa"/>
            <w:noWrap/>
          </w:tcPr>
          <w:p w14:paraId="47758D66" w14:textId="77777777" w:rsidR="00A32B85" w:rsidRPr="00133A90" w:rsidRDefault="00A32B85" w:rsidP="00A32B85">
            <w:pPr>
              <w:pStyle w:val="GOSTTablenorm"/>
            </w:pPr>
            <w:r w:rsidRPr="00133A90">
              <w:t>Нахождение юридического лица под контролем юридического или физического лица, в отношении которого вынесено решение межведомственного координационного органа, осуществляющего функции по противодействию финансированию терроризма, о применении мер по замораживанию (блокированию) денежных средств или иного имущества, в соответствии с пп. б) п. 14 приказа Минфина России от 17.12.2021 № 214н</w:t>
            </w:r>
          </w:p>
        </w:tc>
      </w:tr>
      <w:tr w:rsidR="00A32B85" w:rsidRPr="00133A90" w14:paraId="61FA8B8D" w14:textId="77777777" w:rsidTr="00A32B85">
        <w:trPr>
          <w:trHeight w:val="255"/>
        </w:trPr>
        <w:tc>
          <w:tcPr>
            <w:tcW w:w="988" w:type="dxa"/>
            <w:vMerge w:val="restart"/>
            <w:noWrap/>
          </w:tcPr>
          <w:p w14:paraId="37B2FF0E" w14:textId="77777777" w:rsidR="00A32B85" w:rsidRPr="00133A90" w:rsidRDefault="00A32B85" w:rsidP="00A32B85">
            <w:pPr>
              <w:pStyle w:val="GOSTTablenorm"/>
            </w:pPr>
            <w:r w:rsidRPr="00133A90">
              <w:t>54</w:t>
            </w:r>
          </w:p>
        </w:tc>
        <w:tc>
          <w:tcPr>
            <w:tcW w:w="1559" w:type="dxa"/>
            <w:vMerge w:val="restart"/>
          </w:tcPr>
          <w:p w14:paraId="68EF93D3" w14:textId="77777777" w:rsidR="00A32B85" w:rsidRPr="00133A90" w:rsidRDefault="00A32B85" w:rsidP="00A32B85">
            <w:pPr>
              <w:pStyle w:val="GOSTTablenorm"/>
            </w:pPr>
            <w:r w:rsidRPr="00133A90">
              <w:t>Отказ в осуществлени</w:t>
            </w:r>
            <w:r w:rsidRPr="00133A90">
              <w:lastRenderedPageBreak/>
              <w:t>и операций при проведении бюджетного мониторинга</w:t>
            </w:r>
          </w:p>
        </w:tc>
        <w:tc>
          <w:tcPr>
            <w:tcW w:w="1276" w:type="dxa"/>
            <w:noWrap/>
          </w:tcPr>
          <w:p w14:paraId="4A06FA64" w14:textId="77777777" w:rsidR="00A32B85" w:rsidRPr="00133A90" w:rsidRDefault="00A32B85" w:rsidP="00A32B85">
            <w:pPr>
              <w:pStyle w:val="GOSTTablenorm"/>
            </w:pPr>
            <w:r w:rsidRPr="00133A90">
              <w:lastRenderedPageBreak/>
              <w:t>54001</w:t>
            </w:r>
          </w:p>
        </w:tc>
        <w:tc>
          <w:tcPr>
            <w:tcW w:w="5805" w:type="dxa"/>
            <w:noWrap/>
          </w:tcPr>
          <w:p w14:paraId="08C0A805" w14:textId="77777777" w:rsidR="00A32B85" w:rsidRPr="00133A90" w:rsidRDefault="00A32B85" w:rsidP="00A32B85">
            <w:pPr>
              <w:pStyle w:val="GOSTTablenorm"/>
            </w:pPr>
            <w:r w:rsidRPr="00133A90">
              <w:t xml:space="preserve">Наличие информации о юридическом лице, индивидуальном предпринимателе, физическом лице – </w:t>
            </w:r>
            <w:r w:rsidRPr="00133A90">
              <w:lastRenderedPageBreak/>
              <w:t>производителе товаров, работ, услуг, получающих денежные средства, в перечне организаций и физических лиц, в отношении которых имеются сведения об их причастности к экстремистской деятельности или терроризму, в соответствии с пп. б) п. 14 приказа Минфина России от 17.12.2021 № 214н</w:t>
            </w:r>
          </w:p>
        </w:tc>
      </w:tr>
      <w:tr w:rsidR="00A32B85" w:rsidRPr="00133A90" w14:paraId="3B73E423" w14:textId="77777777" w:rsidTr="00A32B85">
        <w:trPr>
          <w:trHeight w:val="255"/>
        </w:trPr>
        <w:tc>
          <w:tcPr>
            <w:tcW w:w="988" w:type="dxa"/>
            <w:vMerge/>
            <w:noWrap/>
          </w:tcPr>
          <w:p w14:paraId="63C881DA" w14:textId="77777777" w:rsidR="00A32B85" w:rsidRPr="00133A90" w:rsidRDefault="00A32B85" w:rsidP="00A32B85">
            <w:pPr>
              <w:spacing w:before="60" w:after="60"/>
              <w:ind w:firstLine="0"/>
              <w:rPr>
                <w:color w:val="000000"/>
                <w:sz w:val="22"/>
                <w:szCs w:val="22"/>
              </w:rPr>
            </w:pPr>
          </w:p>
        </w:tc>
        <w:tc>
          <w:tcPr>
            <w:tcW w:w="1559" w:type="dxa"/>
            <w:vMerge/>
          </w:tcPr>
          <w:p w14:paraId="1E2A7C09" w14:textId="77777777" w:rsidR="00A32B85" w:rsidRPr="00133A90" w:rsidRDefault="00A32B85" w:rsidP="00A32B85">
            <w:pPr>
              <w:spacing w:before="60" w:after="60"/>
              <w:ind w:firstLine="0"/>
              <w:rPr>
                <w:sz w:val="22"/>
                <w:szCs w:val="22"/>
              </w:rPr>
            </w:pPr>
          </w:p>
        </w:tc>
        <w:tc>
          <w:tcPr>
            <w:tcW w:w="1276" w:type="dxa"/>
            <w:noWrap/>
          </w:tcPr>
          <w:p w14:paraId="5EE53810" w14:textId="77777777" w:rsidR="00A32B85" w:rsidRPr="00133A90" w:rsidRDefault="00A32B85" w:rsidP="00A32B85">
            <w:pPr>
              <w:pStyle w:val="GOSTTablenorm"/>
            </w:pPr>
            <w:r w:rsidRPr="00133A90">
              <w:t>54002</w:t>
            </w:r>
          </w:p>
        </w:tc>
        <w:tc>
          <w:tcPr>
            <w:tcW w:w="5805" w:type="dxa"/>
            <w:noWrap/>
          </w:tcPr>
          <w:p w14:paraId="1AA4B301" w14:textId="77777777" w:rsidR="00A32B85" w:rsidRPr="00133A90" w:rsidRDefault="00A32B85" w:rsidP="00A32B85">
            <w:pPr>
              <w:pStyle w:val="GOSTTablenorm"/>
            </w:pPr>
            <w:r w:rsidRPr="00133A90">
              <w:t>Наличие информации о юридическом лице, индивидуальном предпринимателе, физическом лице – производителе товаров, работ, услуг, получающих денежные средства, в перечне организаций и физических лиц, в отношении которых имеются сведения об их причастности к распространению оружия массового уничтожения, в соответствии с пп. б) п. 14 приказа Минфина России от 17.12.2021 № 214н</w:t>
            </w:r>
          </w:p>
        </w:tc>
      </w:tr>
      <w:tr w:rsidR="00A32B85" w:rsidRPr="00133A90" w14:paraId="5B768001" w14:textId="77777777" w:rsidTr="00A32B85">
        <w:trPr>
          <w:trHeight w:val="255"/>
        </w:trPr>
        <w:tc>
          <w:tcPr>
            <w:tcW w:w="988" w:type="dxa"/>
            <w:vMerge/>
            <w:noWrap/>
          </w:tcPr>
          <w:p w14:paraId="6803E416" w14:textId="77777777" w:rsidR="00A32B85" w:rsidRPr="00133A90" w:rsidRDefault="00A32B85" w:rsidP="00A32B85">
            <w:pPr>
              <w:spacing w:before="60" w:after="60"/>
              <w:ind w:firstLine="0"/>
              <w:rPr>
                <w:color w:val="000000"/>
                <w:sz w:val="22"/>
                <w:szCs w:val="22"/>
              </w:rPr>
            </w:pPr>
          </w:p>
        </w:tc>
        <w:tc>
          <w:tcPr>
            <w:tcW w:w="1559" w:type="dxa"/>
            <w:vMerge/>
          </w:tcPr>
          <w:p w14:paraId="785203DE" w14:textId="77777777" w:rsidR="00A32B85" w:rsidRPr="00133A90" w:rsidRDefault="00A32B85" w:rsidP="00A32B85">
            <w:pPr>
              <w:spacing w:before="60" w:after="60"/>
              <w:ind w:firstLine="0"/>
              <w:rPr>
                <w:sz w:val="22"/>
                <w:szCs w:val="22"/>
              </w:rPr>
            </w:pPr>
          </w:p>
        </w:tc>
        <w:tc>
          <w:tcPr>
            <w:tcW w:w="1276" w:type="dxa"/>
            <w:noWrap/>
          </w:tcPr>
          <w:p w14:paraId="7D6B60B8" w14:textId="77777777" w:rsidR="00A32B85" w:rsidRPr="00133A90" w:rsidRDefault="00A32B85" w:rsidP="00A32B85">
            <w:pPr>
              <w:pStyle w:val="GOSTTablenorm"/>
            </w:pPr>
            <w:r w:rsidRPr="00133A90">
              <w:t>54003</w:t>
            </w:r>
          </w:p>
        </w:tc>
        <w:tc>
          <w:tcPr>
            <w:tcW w:w="5805" w:type="dxa"/>
            <w:noWrap/>
          </w:tcPr>
          <w:p w14:paraId="1B6A6377" w14:textId="77777777" w:rsidR="00A32B85" w:rsidRPr="00133A90" w:rsidRDefault="00A32B85" w:rsidP="00A32B85">
            <w:pPr>
              <w:pStyle w:val="GOSTTablenorm"/>
            </w:pPr>
            <w:r w:rsidRPr="00133A90">
              <w:t>Наличие в отношении юридического лица, индивидуального предпринимателя, физического лица – производителя товаров, работ, услуг, получающих денежные средства, решения межведомственного координационного органа, осуществляющего функции по противодействию финансированию терроризма, о применении мер по замораживанию (блокированию) денежных средств или иного имущества, в соответствии с пп. б) п. 14 приказа Минфина России от 17.12.2021 № 214н</w:t>
            </w:r>
          </w:p>
        </w:tc>
      </w:tr>
      <w:tr w:rsidR="00A32B85" w:rsidRPr="00133A90" w14:paraId="61BE9116" w14:textId="77777777" w:rsidTr="00A32B85">
        <w:trPr>
          <w:trHeight w:val="255"/>
        </w:trPr>
        <w:tc>
          <w:tcPr>
            <w:tcW w:w="988" w:type="dxa"/>
            <w:vMerge/>
            <w:noWrap/>
          </w:tcPr>
          <w:p w14:paraId="6C1993E8" w14:textId="77777777" w:rsidR="00A32B85" w:rsidRPr="00133A90" w:rsidRDefault="00A32B85" w:rsidP="00A32B85">
            <w:pPr>
              <w:spacing w:before="60" w:after="60"/>
              <w:ind w:firstLine="0"/>
              <w:rPr>
                <w:color w:val="000000"/>
                <w:sz w:val="22"/>
                <w:szCs w:val="22"/>
              </w:rPr>
            </w:pPr>
          </w:p>
        </w:tc>
        <w:tc>
          <w:tcPr>
            <w:tcW w:w="1559" w:type="dxa"/>
            <w:vMerge/>
          </w:tcPr>
          <w:p w14:paraId="2C4C1A8D" w14:textId="77777777" w:rsidR="00A32B85" w:rsidRPr="00133A90" w:rsidRDefault="00A32B85" w:rsidP="00A32B85">
            <w:pPr>
              <w:spacing w:before="60" w:after="60"/>
              <w:ind w:firstLine="0"/>
              <w:rPr>
                <w:sz w:val="22"/>
                <w:szCs w:val="22"/>
              </w:rPr>
            </w:pPr>
          </w:p>
        </w:tc>
        <w:tc>
          <w:tcPr>
            <w:tcW w:w="1276" w:type="dxa"/>
            <w:noWrap/>
          </w:tcPr>
          <w:p w14:paraId="7EA36305" w14:textId="77777777" w:rsidR="00A32B85" w:rsidRPr="00133A90" w:rsidRDefault="00A32B85" w:rsidP="00A32B85">
            <w:pPr>
              <w:pStyle w:val="GOSTTablenorm"/>
            </w:pPr>
            <w:r w:rsidRPr="00133A90">
              <w:t>54004</w:t>
            </w:r>
          </w:p>
        </w:tc>
        <w:tc>
          <w:tcPr>
            <w:tcW w:w="5805" w:type="dxa"/>
            <w:noWrap/>
          </w:tcPr>
          <w:p w14:paraId="5D1AA1D0" w14:textId="77777777" w:rsidR="00A32B85" w:rsidRPr="00133A90" w:rsidRDefault="00A32B85" w:rsidP="00A32B85">
            <w:pPr>
              <w:pStyle w:val="GOSTTablenorm"/>
            </w:pPr>
            <w:r w:rsidRPr="00133A90">
              <w:t>Нахождение юридического лица, получающего денежные средства, под контролем юридического или физического лица, включенного в перечень организаций и физических лиц, в отношении которых имеются сведения об их причастности к экстремистской деятельности или терроризму, в соответствии с пп. б) п. 14 приказа Минфина России от 17.12.2021 № 214н</w:t>
            </w:r>
          </w:p>
        </w:tc>
      </w:tr>
      <w:tr w:rsidR="00A32B85" w:rsidRPr="00133A90" w14:paraId="79CB8C05" w14:textId="77777777" w:rsidTr="00A32B85">
        <w:trPr>
          <w:trHeight w:val="255"/>
        </w:trPr>
        <w:tc>
          <w:tcPr>
            <w:tcW w:w="988" w:type="dxa"/>
            <w:vMerge/>
            <w:noWrap/>
          </w:tcPr>
          <w:p w14:paraId="66D0E1BD" w14:textId="77777777" w:rsidR="00A32B85" w:rsidRPr="00133A90" w:rsidRDefault="00A32B85" w:rsidP="00A32B85">
            <w:pPr>
              <w:spacing w:before="60" w:after="60"/>
              <w:ind w:firstLine="0"/>
              <w:rPr>
                <w:color w:val="000000"/>
                <w:sz w:val="22"/>
                <w:szCs w:val="22"/>
              </w:rPr>
            </w:pPr>
          </w:p>
        </w:tc>
        <w:tc>
          <w:tcPr>
            <w:tcW w:w="1559" w:type="dxa"/>
            <w:vMerge/>
          </w:tcPr>
          <w:p w14:paraId="76710D50" w14:textId="77777777" w:rsidR="00A32B85" w:rsidRPr="00133A90" w:rsidRDefault="00A32B85" w:rsidP="00A32B85">
            <w:pPr>
              <w:spacing w:before="60" w:after="60"/>
              <w:ind w:firstLine="0"/>
              <w:rPr>
                <w:sz w:val="22"/>
                <w:szCs w:val="22"/>
              </w:rPr>
            </w:pPr>
          </w:p>
        </w:tc>
        <w:tc>
          <w:tcPr>
            <w:tcW w:w="1276" w:type="dxa"/>
            <w:noWrap/>
          </w:tcPr>
          <w:p w14:paraId="6A18A75A" w14:textId="77777777" w:rsidR="00A32B85" w:rsidRPr="00133A90" w:rsidRDefault="00A32B85" w:rsidP="00A32B85">
            <w:pPr>
              <w:pStyle w:val="GOSTTablenorm"/>
            </w:pPr>
            <w:r w:rsidRPr="00133A90">
              <w:t>54005</w:t>
            </w:r>
          </w:p>
        </w:tc>
        <w:tc>
          <w:tcPr>
            <w:tcW w:w="5805" w:type="dxa"/>
            <w:noWrap/>
          </w:tcPr>
          <w:p w14:paraId="4ED91A1C" w14:textId="77777777" w:rsidR="00A32B85" w:rsidRPr="00133A90" w:rsidRDefault="00A32B85" w:rsidP="00A32B85">
            <w:pPr>
              <w:pStyle w:val="GOSTTablenorm"/>
            </w:pPr>
            <w:r w:rsidRPr="00133A90">
              <w:t>Нахождение юридического лица, получающего денежные средства, под контролем юридического или физического лица, включенного в перечень организаций и физических лиц, в отношении которых имеются сведения об их причастности к распространению оружия массового уничтожения, в соответствии с пп. б) п. 14 приказа Минфина России от 17.12.2021 № 214н</w:t>
            </w:r>
          </w:p>
        </w:tc>
      </w:tr>
      <w:tr w:rsidR="00A32B85" w:rsidRPr="00133A90" w14:paraId="5E53017D" w14:textId="77777777" w:rsidTr="00A32B85">
        <w:trPr>
          <w:trHeight w:val="255"/>
        </w:trPr>
        <w:tc>
          <w:tcPr>
            <w:tcW w:w="988" w:type="dxa"/>
            <w:vMerge/>
            <w:noWrap/>
          </w:tcPr>
          <w:p w14:paraId="10C79295" w14:textId="77777777" w:rsidR="00A32B85" w:rsidRPr="00133A90" w:rsidRDefault="00A32B85" w:rsidP="00A32B85">
            <w:pPr>
              <w:spacing w:before="60" w:after="60"/>
              <w:ind w:firstLine="0"/>
              <w:rPr>
                <w:color w:val="000000"/>
                <w:sz w:val="22"/>
                <w:szCs w:val="22"/>
              </w:rPr>
            </w:pPr>
          </w:p>
        </w:tc>
        <w:tc>
          <w:tcPr>
            <w:tcW w:w="1559" w:type="dxa"/>
            <w:vMerge/>
          </w:tcPr>
          <w:p w14:paraId="534F0DDB" w14:textId="77777777" w:rsidR="00A32B85" w:rsidRPr="00133A90" w:rsidRDefault="00A32B85" w:rsidP="00A32B85">
            <w:pPr>
              <w:spacing w:before="60" w:after="60"/>
              <w:ind w:firstLine="0"/>
              <w:rPr>
                <w:sz w:val="22"/>
                <w:szCs w:val="22"/>
              </w:rPr>
            </w:pPr>
          </w:p>
        </w:tc>
        <w:tc>
          <w:tcPr>
            <w:tcW w:w="1276" w:type="dxa"/>
            <w:noWrap/>
          </w:tcPr>
          <w:p w14:paraId="1AD37F73" w14:textId="77777777" w:rsidR="00A32B85" w:rsidRPr="00133A90" w:rsidRDefault="00A32B85" w:rsidP="00A32B85">
            <w:pPr>
              <w:pStyle w:val="GOSTTablenorm"/>
            </w:pPr>
            <w:r w:rsidRPr="00133A90">
              <w:t>54006</w:t>
            </w:r>
          </w:p>
        </w:tc>
        <w:tc>
          <w:tcPr>
            <w:tcW w:w="5805" w:type="dxa"/>
            <w:noWrap/>
          </w:tcPr>
          <w:p w14:paraId="3ECD200A" w14:textId="77777777" w:rsidR="00A32B85" w:rsidRPr="00133A90" w:rsidRDefault="00A32B85" w:rsidP="00A32B85">
            <w:pPr>
              <w:pStyle w:val="GOSTTablenorm"/>
            </w:pPr>
            <w:r w:rsidRPr="00133A90">
              <w:t xml:space="preserve">Нахождение юридического лица, получающего денежные средства, под контролем юридического или физического лица, в отношении которого вынесено решение межведомственного координационного органа, осуществляющего функции по противодействию финансированию терроризма, о применении мер по замораживанию (блокированию) денежных средств или </w:t>
            </w:r>
            <w:r w:rsidRPr="00133A90">
              <w:lastRenderedPageBreak/>
              <w:t>иного имущества, в соответствии с пп. б) п. 14 приказа Минфина России от 17.12.2021 № 214н</w:t>
            </w:r>
          </w:p>
        </w:tc>
      </w:tr>
      <w:tr w:rsidR="00A32B85" w:rsidRPr="00133A90" w14:paraId="2B5DBD04" w14:textId="77777777" w:rsidTr="00A32B85">
        <w:trPr>
          <w:trHeight w:val="255"/>
        </w:trPr>
        <w:tc>
          <w:tcPr>
            <w:tcW w:w="988" w:type="dxa"/>
            <w:vMerge w:val="restart"/>
            <w:noWrap/>
          </w:tcPr>
          <w:p w14:paraId="316CFACB" w14:textId="77777777" w:rsidR="00A32B85" w:rsidRPr="00133A90" w:rsidRDefault="00A32B85" w:rsidP="00A32B85">
            <w:pPr>
              <w:pStyle w:val="GOSTTablenorm"/>
            </w:pPr>
            <w:r w:rsidRPr="00133A90">
              <w:lastRenderedPageBreak/>
              <w:t>55</w:t>
            </w:r>
          </w:p>
        </w:tc>
        <w:tc>
          <w:tcPr>
            <w:tcW w:w="1559" w:type="dxa"/>
            <w:vMerge w:val="restart"/>
          </w:tcPr>
          <w:p w14:paraId="3CDE042E" w14:textId="77777777" w:rsidR="00A32B85" w:rsidRPr="00133A90" w:rsidRDefault="00A32B85" w:rsidP="00A32B85">
            <w:pPr>
              <w:pStyle w:val="GOSTTablenorm"/>
            </w:pPr>
            <w:r w:rsidRPr="00133A90">
              <w:t>Приостановление операций на лицевом счете при проведении бюджетного мониторинга</w:t>
            </w:r>
          </w:p>
        </w:tc>
        <w:tc>
          <w:tcPr>
            <w:tcW w:w="1276" w:type="dxa"/>
            <w:noWrap/>
          </w:tcPr>
          <w:p w14:paraId="2C5328A9" w14:textId="77777777" w:rsidR="00A32B85" w:rsidRPr="00133A90" w:rsidRDefault="00A32B85" w:rsidP="00A32B85">
            <w:pPr>
              <w:pStyle w:val="GOSTTablenorm"/>
            </w:pPr>
            <w:r w:rsidRPr="00133A90">
              <w:t>55001</w:t>
            </w:r>
          </w:p>
        </w:tc>
        <w:tc>
          <w:tcPr>
            <w:tcW w:w="5805" w:type="dxa"/>
            <w:noWrap/>
          </w:tcPr>
          <w:p w14:paraId="0D4BADF8" w14:textId="77777777" w:rsidR="00A32B85" w:rsidRPr="00133A90" w:rsidRDefault="00A32B85" w:rsidP="00A32B85">
            <w:pPr>
              <w:pStyle w:val="GOSTTablenorm"/>
            </w:pPr>
            <w:r w:rsidRPr="00133A90">
              <w:t>Наличие в ЕГРЮЛ информации о ликвидации юридического лица – участника казначейского сопровождения, в соответствии с пп. в) п. 14 приказа Минфина России от 17.12.2021 № 214н</w:t>
            </w:r>
          </w:p>
        </w:tc>
      </w:tr>
      <w:tr w:rsidR="00A32B85" w:rsidRPr="00133A90" w14:paraId="50C7AC1F" w14:textId="77777777" w:rsidTr="00A32B85">
        <w:trPr>
          <w:trHeight w:val="255"/>
        </w:trPr>
        <w:tc>
          <w:tcPr>
            <w:tcW w:w="988" w:type="dxa"/>
            <w:vMerge/>
            <w:noWrap/>
          </w:tcPr>
          <w:p w14:paraId="46290597" w14:textId="77777777" w:rsidR="00A32B85" w:rsidRPr="00133A90" w:rsidRDefault="00A32B85" w:rsidP="00A32B85">
            <w:pPr>
              <w:pStyle w:val="GOSTTablenorm"/>
            </w:pPr>
          </w:p>
        </w:tc>
        <w:tc>
          <w:tcPr>
            <w:tcW w:w="1559" w:type="dxa"/>
            <w:vMerge/>
          </w:tcPr>
          <w:p w14:paraId="2EC8421B" w14:textId="77777777" w:rsidR="00A32B85" w:rsidRPr="00133A90" w:rsidRDefault="00A32B85" w:rsidP="00A32B85">
            <w:pPr>
              <w:pStyle w:val="GOSTTablenorm"/>
            </w:pPr>
          </w:p>
        </w:tc>
        <w:tc>
          <w:tcPr>
            <w:tcW w:w="1276" w:type="dxa"/>
            <w:noWrap/>
          </w:tcPr>
          <w:p w14:paraId="539CCDE4" w14:textId="77777777" w:rsidR="00A32B85" w:rsidRPr="00133A90" w:rsidRDefault="00A32B85" w:rsidP="00A32B85">
            <w:pPr>
              <w:pStyle w:val="GOSTTablenorm"/>
            </w:pPr>
            <w:r w:rsidRPr="00133A90">
              <w:t>55002</w:t>
            </w:r>
          </w:p>
        </w:tc>
        <w:tc>
          <w:tcPr>
            <w:tcW w:w="5805" w:type="dxa"/>
            <w:noWrap/>
          </w:tcPr>
          <w:p w14:paraId="419373A1" w14:textId="77777777" w:rsidR="00A32B85" w:rsidRPr="00133A90" w:rsidRDefault="00A32B85" w:rsidP="00A32B85">
            <w:pPr>
              <w:pStyle w:val="GOSTTablenorm"/>
            </w:pPr>
            <w:r w:rsidRPr="00133A90">
              <w:t>Наличие в ЕГРЮЛ информации о ликвидации юридического лица, получающего денежные средства от участника казначейского сопровождения, в соответствии с пп. в) п. 14 приказа Минфина России от 17.12.2021 № 214н</w:t>
            </w:r>
          </w:p>
        </w:tc>
      </w:tr>
      <w:tr w:rsidR="00A32B85" w:rsidRPr="00133A90" w14:paraId="0A4FA940" w14:textId="77777777" w:rsidTr="00A32B85">
        <w:trPr>
          <w:trHeight w:val="255"/>
        </w:trPr>
        <w:tc>
          <w:tcPr>
            <w:tcW w:w="988" w:type="dxa"/>
            <w:vMerge/>
            <w:noWrap/>
          </w:tcPr>
          <w:p w14:paraId="172309CA" w14:textId="77777777" w:rsidR="00A32B85" w:rsidRPr="00133A90" w:rsidRDefault="00A32B85" w:rsidP="00A32B85">
            <w:pPr>
              <w:pStyle w:val="GOSTTablenorm"/>
            </w:pPr>
          </w:p>
        </w:tc>
        <w:tc>
          <w:tcPr>
            <w:tcW w:w="1559" w:type="dxa"/>
            <w:vMerge/>
          </w:tcPr>
          <w:p w14:paraId="363B4CC5" w14:textId="77777777" w:rsidR="00A32B85" w:rsidRPr="00133A90" w:rsidRDefault="00A32B85" w:rsidP="00A32B85">
            <w:pPr>
              <w:pStyle w:val="GOSTTablenorm"/>
            </w:pPr>
          </w:p>
        </w:tc>
        <w:tc>
          <w:tcPr>
            <w:tcW w:w="1276" w:type="dxa"/>
            <w:noWrap/>
          </w:tcPr>
          <w:p w14:paraId="1BFCF8DC" w14:textId="77777777" w:rsidR="00A32B85" w:rsidRPr="00133A90" w:rsidRDefault="00A32B85" w:rsidP="00A32B85">
            <w:pPr>
              <w:pStyle w:val="GOSTTablenorm"/>
            </w:pPr>
            <w:r w:rsidRPr="00133A90">
              <w:t>55003</w:t>
            </w:r>
          </w:p>
        </w:tc>
        <w:tc>
          <w:tcPr>
            <w:tcW w:w="5805" w:type="dxa"/>
            <w:noWrap/>
          </w:tcPr>
          <w:p w14:paraId="52E3DAD9" w14:textId="77777777" w:rsidR="00A32B85" w:rsidRPr="00133A90" w:rsidRDefault="00A32B85" w:rsidP="00A32B85">
            <w:pPr>
              <w:pStyle w:val="GOSTTablenorm"/>
            </w:pPr>
            <w:r w:rsidRPr="00133A90">
              <w:t>Наличие информации об исключении из ЕГРЮЛ (ЕГРИП) юридического лица (индивидуального предпринимателя) – участника казначейского сопровождения, в соответствии с пп. в) п. 14 приказа Минфина России от 17.12.2021 № 214н</w:t>
            </w:r>
          </w:p>
        </w:tc>
      </w:tr>
      <w:tr w:rsidR="00A32B85" w:rsidRPr="00133A90" w14:paraId="1B30ED8E" w14:textId="77777777" w:rsidTr="00A32B85">
        <w:trPr>
          <w:trHeight w:val="255"/>
        </w:trPr>
        <w:tc>
          <w:tcPr>
            <w:tcW w:w="988" w:type="dxa"/>
            <w:vMerge/>
            <w:noWrap/>
          </w:tcPr>
          <w:p w14:paraId="2D1CBDBD" w14:textId="77777777" w:rsidR="00A32B85" w:rsidRPr="00133A90" w:rsidRDefault="00A32B85" w:rsidP="00A32B85">
            <w:pPr>
              <w:spacing w:before="60" w:after="60"/>
              <w:ind w:firstLine="0"/>
              <w:rPr>
                <w:color w:val="000000"/>
                <w:sz w:val="22"/>
                <w:szCs w:val="22"/>
              </w:rPr>
            </w:pPr>
          </w:p>
        </w:tc>
        <w:tc>
          <w:tcPr>
            <w:tcW w:w="1559" w:type="dxa"/>
            <w:vMerge/>
          </w:tcPr>
          <w:p w14:paraId="42A7CC0F" w14:textId="77777777" w:rsidR="00A32B85" w:rsidRPr="00133A90" w:rsidRDefault="00A32B85" w:rsidP="00A32B85">
            <w:pPr>
              <w:spacing w:before="60" w:after="60"/>
              <w:ind w:firstLine="0"/>
              <w:rPr>
                <w:sz w:val="22"/>
                <w:szCs w:val="22"/>
              </w:rPr>
            </w:pPr>
          </w:p>
        </w:tc>
        <w:tc>
          <w:tcPr>
            <w:tcW w:w="1276" w:type="dxa"/>
            <w:noWrap/>
          </w:tcPr>
          <w:p w14:paraId="3A4C3178" w14:textId="77777777" w:rsidR="00A32B85" w:rsidRPr="00133A90" w:rsidRDefault="00A32B85" w:rsidP="00A32B85">
            <w:pPr>
              <w:pStyle w:val="GOSTTablenorm"/>
            </w:pPr>
            <w:r w:rsidRPr="00133A90">
              <w:t>55004</w:t>
            </w:r>
          </w:p>
        </w:tc>
        <w:tc>
          <w:tcPr>
            <w:tcW w:w="5805" w:type="dxa"/>
            <w:noWrap/>
          </w:tcPr>
          <w:p w14:paraId="18129027" w14:textId="77777777" w:rsidR="00A32B85" w:rsidRPr="00133A90" w:rsidRDefault="00A32B85" w:rsidP="00A32B85">
            <w:pPr>
              <w:pStyle w:val="GOSTTablenorm"/>
            </w:pPr>
            <w:r w:rsidRPr="00133A90">
              <w:t>Наличие информации об исключении из ЕГРЮЛ (ЕГРИП) юридического лица, индивидуального предпринимателя, получающих денежные средства от участника казначейского сопровождения, в соответствии с пп. в) п. 14 приказа Минфина России от 17.12.2021 № 214н</w:t>
            </w:r>
          </w:p>
        </w:tc>
      </w:tr>
      <w:tr w:rsidR="00A32B85" w:rsidRPr="00133A90" w14:paraId="3182EF66" w14:textId="77777777" w:rsidTr="00A32B85">
        <w:trPr>
          <w:trHeight w:val="255"/>
        </w:trPr>
        <w:tc>
          <w:tcPr>
            <w:tcW w:w="988" w:type="dxa"/>
            <w:vMerge/>
            <w:noWrap/>
          </w:tcPr>
          <w:p w14:paraId="3F161BB4" w14:textId="77777777" w:rsidR="00A32B85" w:rsidRPr="00133A90" w:rsidRDefault="00A32B85" w:rsidP="00A32B85">
            <w:pPr>
              <w:spacing w:before="60" w:after="60"/>
              <w:ind w:firstLine="0"/>
              <w:rPr>
                <w:color w:val="000000"/>
                <w:sz w:val="22"/>
                <w:szCs w:val="22"/>
              </w:rPr>
            </w:pPr>
          </w:p>
        </w:tc>
        <w:tc>
          <w:tcPr>
            <w:tcW w:w="1559" w:type="dxa"/>
            <w:vMerge/>
          </w:tcPr>
          <w:p w14:paraId="4E31AE4B" w14:textId="77777777" w:rsidR="00A32B85" w:rsidRPr="00133A90" w:rsidRDefault="00A32B85" w:rsidP="00A32B85">
            <w:pPr>
              <w:spacing w:before="60" w:after="60"/>
              <w:ind w:firstLine="0"/>
              <w:rPr>
                <w:sz w:val="22"/>
                <w:szCs w:val="22"/>
              </w:rPr>
            </w:pPr>
          </w:p>
        </w:tc>
        <w:tc>
          <w:tcPr>
            <w:tcW w:w="1276" w:type="dxa"/>
            <w:noWrap/>
          </w:tcPr>
          <w:p w14:paraId="62F84E48" w14:textId="77777777" w:rsidR="00A32B85" w:rsidRPr="00133A90" w:rsidRDefault="00A32B85" w:rsidP="00A32B85">
            <w:pPr>
              <w:pStyle w:val="GOSTTablenorm"/>
            </w:pPr>
            <w:r w:rsidRPr="00133A90">
              <w:t>55005</w:t>
            </w:r>
          </w:p>
        </w:tc>
        <w:tc>
          <w:tcPr>
            <w:tcW w:w="5805" w:type="dxa"/>
            <w:noWrap/>
          </w:tcPr>
          <w:p w14:paraId="6AE01498" w14:textId="77777777" w:rsidR="00A32B85" w:rsidRPr="00133A90" w:rsidRDefault="00A32B85" w:rsidP="00A32B85">
            <w:pPr>
              <w:pStyle w:val="GOSTTablenorm"/>
            </w:pPr>
            <w:r w:rsidRPr="00133A90">
              <w:t>Наличие информации о признании банкротом юридического лица или в ЕГРИП сведений о прекращении физическим лицом деятельности в качестве индивидуального предпринимателя в связи с принятием судом решения о признании гражданина банкротом и решения о введении реализации имущества гражданина – участника казначейского сопровождения, в соответствии с пп. в) п. 14 приказа Минфина России от 17.12.2021 № 214н</w:t>
            </w:r>
          </w:p>
        </w:tc>
      </w:tr>
      <w:tr w:rsidR="00A32B85" w:rsidRPr="00133A90" w14:paraId="60B6D038" w14:textId="77777777" w:rsidTr="00A32B85">
        <w:trPr>
          <w:trHeight w:val="255"/>
        </w:trPr>
        <w:tc>
          <w:tcPr>
            <w:tcW w:w="988" w:type="dxa"/>
            <w:vMerge/>
            <w:noWrap/>
          </w:tcPr>
          <w:p w14:paraId="0726F05A" w14:textId="77777777" w:rsidR="00A32B85" w:rsidRPr="00133A90" w:rsidRDefault="00A32B85" w:rsidP="00A32B85">
            <w:pPr>
              <w:spacing w:before="60" w:after="60"/>
              <w:ind w:firstLine="0"/>
              <w:rPr>
                <w:color w:val="000000"/>
                <w:sz w:val="22"/>
                <w:szCs w:val="22"/>
              </w:rPr>
            </w:pPr>
          </w:p>
        </w:tc>
        <w:tc>
          <w:tcPr>
            <w:tcW w:w="1559" w:type="dxa"/>
            <w:vMerge/>
          </w:tcPr>
          <w:p w14:paraId="7BDF6D6E" w14:textId="77777777" w:rsidR="00A32B85" w:rsidRPr="00133A90" w:rsidRDefault="00A32B85" w:rsidP="00A32B85">
            <w:pPr>
              <w:spacing w:before="60" w:after="60"/>
              <w:ind w:firstLine="0"/>
              <w:rPr>
                <w:sz w:val="22"/>
                <w:szCs w:val="22"/>
              </w:rPr>
            </w:pPr>
          </w:p>
        </w:tc>
        <w:tc>
          <w:tcPr>
            <w:tcW w:w="1276" w:type="dxa"/>
            <w:noWrap/>
          </w:tcPr>
          <w:p w14:paraId="457612C4" w14:textId="77777777" w:rsidR="00A32B85" w:rsidRPr="00133A90" w:rsidRDefault="00A32B85" w:rsidP="00A32B85">
            <w:pPr>
              <w:pStyle w:val="GOSTTablenorm"/>
            </w:pPr>
            <w:r w:rsidRPr="00133A90">
              <w:t>55006</w:t>
            </w:r>
          </w:p>
        </w:tc>
        <w:tc>
          <w:tcPr>
            <w:tcW w:w="5805" w:type="dxa"/>
            <w:noWrap/>
          </w:tcPr>
          <w:p w14:paraId="5DBAC224" w14:textId="77777777" w:rsidR="00A32B85" w:rsidRPr="00133A90" w:rsidRDefault="00A32B85" w:rsidP="00A32B85">
            <w:pPr>
              <w:pStyle w:val="GOSTTablenorm"/>
            </w:pPr>
            <w:r w:rsidRPr="00133A90">
              <w:t>Наличие информации о признании банкротом юридического лица или в ЕГРИП сведений о прекращении физическим лицом деятельности в качестве индивидуального предпринимателя в связи с принятием судом решения о признании гражданина банкротом и решения о введении реализации имущества гражданина – юридического лица, индивидуального предпринимателя – производителя товаров, работ, услуг, получающего денежные средства от участника казначейского сопровождения, в соответствии с пп. в) п. 14 приказа Минфина России от 17.12.2021 № 214н</w:t>
            </w:r>
          </w:p>
        </w:tc>
      </w:tr>
      <w:tr w:rsidR="00A32B85" w:rsidRPr="00133A90" w14:paraId="65470277" w14:textId="77777777" w:rsidTr="00A32B85">
        <w:trPr>
          <w:trHeight w:val="255"/>
        </w:trPr>
        <w:tc>
          <w:tcPr>
            <w:tcW w:w="988" w:type="dxa"/>
            <w:vMerge w:val="restart"/>
            <w:noWrap/>
          </w:tcPr>
          <w:p w14:paraId="605ED8D2" w14:textId="77777777" w:rsidR="00A32B85" w:rsidRPr="00133A90" w:rsidRDefault="00A32B85" w:rsidP="00A32B85">
            <w:pPr>
              <w:pStyle w:val="GOSTTablenorm"/>
            </w:pPr>
            <w:r w:rsidRPr="00133A90">
              <w:t>56</w:t>
            </w:r>
          </w:p>
        </w:tc>
        <w:tc>
          <w:tcPr>
            <w:tcW w:w="1559" w:type="dxa"/>
            <w:vMerge w:val="restart"/>
          </w:tcPr>
          <w:p w14:paraId="31B0E062" w14:textId="77777777" w:rsidR="00A32B85" w:rsidRPr="00133A90" w:rsidRDefault="00A32B85" w:rsidP="00A32B85">
            <w:pPr>
              <w:pStyle w:val="GOSTTablenorm"/>
            </w:pPr>
            <w:r w:rsidRPr="00133A90">
              <w:t xml:space="preserve">Предупреждение (информирование) при осуществлении операций </w:t>
            </w:r>
            <w:r w:rsidRPr="00133A90">
              <w:lastRenderedPageBreak/>
              <w:t>при проведении бюджетного мониторинга</w:t>
            </w:r>
          </w:p>
        </w:tc>
        <w:tc>
          <w:tcPr>
            <w:tcW w:w="1276" w:type="dxa"/>
            <w:noWrap/>
          </w:tcPr>
          <w:p w14:paraId="699CDF40" w14:textId="77777777" w:rsidR="00A32B85" w:rsidRPr="00133A90" w:rsidRDefault="00A32B85" w:rsidP="00A32B85">
            <w:pPr>
              <w:pStyle w:val="GOSTTablenorm"/>
            </w:pPr>
            <w:r w:rsidRPr="00133A90">
              <w:lastRenderedPageBreak/>
              <w:t>56001</w:t>
            </w:r>
          </w:p>
        </w:tc>
        <w:tc>
          <w:tcPr>
            <w:tcW w:w="5805" w:type="dxa"/>
            <w:noWrap/>
          </w:tcPr>
          <w:p w14:paraId="422D7750" w14:textId="77777777" w:rsidR="00A32B85" w:rsidRPr="00133A90" w:rsidRDefault="00A32B85" w:rsidP="00A32B85">
            <w:pPr>
              <w:pStyle w:val="GOSTTablenorm"/>
            </w:pPr>
            <w:r w:rsidRPr="00133A90">
              <w:t>Наличие в ЕГРЮЛ информации о реорганизации юридического лица – участника казначейского сопровождения, в соответствии с пп. г) п. 14 приказа Минфина России от 17.12.2021 № 214н</w:t>
            </w:r>
          </w:p>
        </w:tc>
      </w:tr>
      <w:tr w:rsidR="00A32B85" w:rsidRPr="00133A90" w14:paraId="4F4E9EE5" w14:textId="77777777" w:rsidTr="00A32B85">
        <w:trPr>
          <w:trHeight w:val="255"/>
        </w:trPr>
        <w:tc>
          <w:tcPr>
            <w:tcW w:w="988" w:type="dxa"/>
            <w:vMerge/>
            <w:noWrap/>
          </w:tcPr>
          <w:p w14:paraId="7036773A" w14:textId="77777777" w:rsidR="00A32B85" w:rsidRPr="00133A90" w:rsidRDefault="00A32B85" w:rsidP="00A32B85">
            <w:pPr>
              <w:pStyle w:val="GOSTTablenorm"/>
            </w:pPr>
          </w:p>
        </w:tc>
        <w:tc>
          <w:tcPr>
            <w:tcW w:w="1559" w:type="dxa"/>
            <w:vMerge/>
          </w:tcPr>
          <w:p w14:paraId="7488F0C4" w14:textId="77777777" w:rsidR="00A32B85" w:rsidRPr="00133A90" w:rsidRDefault="00A32B85" w:rsidP="00A32B85">
            <w:pPr>
              <w:pStyle w:val="GOSTTablenorm"/>
            </w:pPr>
          </w:p>
        </w:tc>
        <w:tc>
          <w:tcPr>
            <w:tcW w:w="1276" w:type="dxa"/>
            <w:noWrap/>
          </w:tcPr>
          <w:p w14:paraId="4489836B" w14:textId="77777777" w:rsidR="00A32B85" w:rsidRPr="00133A90" w:rsidRDefault="00A32B85" w:rsidP="00A32B85">
            <w:pPr>
              <w:pStyle w:val="GOSTTablenorm"/>
            </w:pPr>
            <w:r w:rsidRPr="00133A90">
              <w:t>56002</w:t>
            </w:r>
          </w:p>
        </w:tc>
        <w:tc>
          <w:tcPr>
            <w:tcW w:w="5805" w:type="dxa"/>
            <w:noWrap/>
          </w:tcPr>
          <w:p w14:paraId="6A836F38" w14:textId="77777777" w:rsidR="00A32B85" w:rsidRPr="00133A90" w:rsidRDefault="00A32B85" w:rsidP="00A32B85">
            <w:pPr>
              <w:pStyle w:val="GOSTTablenorm"/>
            </w:pPr>
            <w:r w:rsidRPr="00133A90">
              <w:t xml:space="preserve">Наличие в ЕГРЮЛ информации о реорганизации юридического лица, получающего денежные средства от </w:t>
            </w:r>
            <w:r w:rsidRPr="00133A90">
              <w:lastRenderedPageBreak/>
              <w:t>участника казначейского сопровождения, в соответствии с пп. г) п. 14 приказа Минфина России от 17.12.2021 № 214н</w:t>
            </w:r>
          </w:p>
        </w:tc>
      </w:tr>
      <w:tr w:rsidR="00A32B85" w:rsidRPr="00133A90" w14:paraId="59C2B58B" w14:textId="77777777" w:rsidTr="00A32B85">
        <w:trPr>
          <w:trHeight w:val="255"/>
        </w:trPr>
        <w:tc>
          <w:tcPr>
            <w:tcW w:w="988" w:type="dxa"/>
            <w:vMerge/>
            <w:noWrap/>
          </w:tcPr>
          <w:p w14:paraId="16329215" w14:textId="77777777" w:rsidR="00A32B85" w:rsidRPr="00133A90" w:rsidRDefault="00A32B85" w:rsidP="00A32B85">
            <w:pPr>
              <w:pStyle w:val="GOSTTablenorm"/>
            </w:pPr>
          </w:p>
        </w:tc>
        <w:tc>
          <w:tcPr>
            <w:tcW w:w="1559" w:type="dxa"/>
            <w:vMerge/>
          </w:tcPr>
          <w:p w14:paraId="2D1AEFC5" w14:textId="77777777" w:rsidR="00A32B85" w:rsidRPr="00133A90" w:rsidRDefault="00A32B85" w:rsidP="00A32B85">
            <w:pPr>
              <w:pStyle w:val="GOSTTablenorm"/>
            </w:pPr>
          </w:p>
        </w:tc>
        <w:tc>
          <w:tcPr>
            <w:tcW w:w="1276" w:type="dxa"/>
            <w:noWrap/>
          </w:tcPr>
          <w:p w14:paraId="7D6D1E9F" w14:textId="77777777" w:rsidR="00A32B85" w:rsidRPr="00133A90" w:rsidRDefault="00A32B85" w:rsidP="00A32B85">
            <w:pPr>
              <w:pStyle w:val="GOSTTablenorm"/>
            </w:pPr>
            <w:r w:rsidRPr="00133A90">
              <w:t>56003</w:t>
            </w:r>
          </w:p>
        </w:tc>
        <w:tc>
          <w:tcPr>
            <w:tcW w:w="5805" w:type="dxa"/>
            <w:noWrap/>
          </w:tcPr>
          <w:p w14:paraId="5E3CB398" w14:textId="77777777" w:rsidR="00A32B85" w:rsidRPr="00133A90" w:rsidRDefault="00A32B85" w:rsidP="00A32B85">
            <w:pPr>
              <w:pStyle w:val="GOSTTablenorm"/>
            </w:pPr>
            <w:r w:rsidRPr="00133A90">
              <w:t>Наличие в реестре дисквалифицированных лиц информации о лице, имеющем право без доверенности действовать от имени юридического лица – участника казначейского сопровождения, в нарушение пп. г) п. 14 приказа Минфина России от 17.12.2021 № 214н</w:t>
            </w:r>
          </w:p>
        </w:tc>
      </w:tr>
      <w:tr w:rsidR="00A32B85" w:rsidRPr="00133A90" w14:paraId="5B159A0D" w14:textId="77777777" w:rsidTr="00A32B85">
        <w:trPr>
          <w:trHeight w:val="255"/>
        </w:trPr>
        <w:tc>
          <w:tcPr>
            <w:tcW w:w="988" w:type="dxa"/>
            <w:vMerge/>
            <w:noWrap/>
          </w:tcPr>
          <w:p w14:paraId="1DBB81D8" w14:textId="77777777" w:rsidR="00A32B85" w:rsidRPr="00133A90" w:rsidRDefault="00A32B85" w:rsidP="00A32B85">
            <w:pPr>
              <w:pStyle w:val="GOSTTablenorm"/>
            </w:pPr>
          </w:p>
        </w:tc>
        <w:tc>
          <w:tcPr>
            <w:tcW w:w="1559" w:type="dxa"/>
            <w:vMerge/>
          </w:tcPr>
          <w:p w14:paraId="3D7107F9" w14:textId="77777777" w:rsidR="00A32B85" w:rsidRPr="00133A90" w:rsidRDefault="00A32B85" w:rsidP="00A32B85">
            <w:pPr>
              <w:pStyle w:val="GOSTTablenorm"/>
            </w:pPr>
          </w:p>
        </w:tc>
        <w:tc>
          <w:tcPr>
            <w:tcW w:w="1276" w:type="dxa"/>
            <w:noWrap/>
          </w:tcPr>
          <w:p w14:paraId="344BA064" w14:textId="77777777" w:rsidR="00A32B85" w:rsidRPr="00133A90" w:rsidRDefault="00A32B85" w:rsidP="00A32B85">
            <w:pPr>
              <w:pStyle w:val="GOSTTablenorm"/>
            </w:pPr>
            <w:r w:rsidRPr="00133A90">
              <w:t>56004</w:t>
            </w:r>
          </w:p>
        </w:tc>
        <w:tc>
          <w:tcPr>
            <w:tcW w:w="5805" w:type="dxa"/>
            <w:noWrap/>
          </w:tcPr>
          <w:p w14:paraId="5454FA5D" w14:textId="77777777" w:rsidR="00A32B85" w:rsidRPr="00133A90" w:rsidRDefault="00A32B85" w:rsidP="00A32B85">
            <w:pPr>
              <w:pStyle w:val="GOSTTablenorm"/>
            </w:pPr>
            <w:r w:rsidRPr="00133A90">
              <w:t>Наличие в реестре дисквалифицированных лиц информации о лице, имеющем право без доверенности действовать от имени юридического лица, получающего денежные средства от участника казначейского сопровождения, в нарушение пп. г) п. 14 приказа Минфина России от 17.12.2021 № 214н</w:t>
            </w:r>
          </w:p>
        </w:tc>
      </w:tr>
      <w:tr w:rsidR="00A32B85" w:rsidRPr="00133A90" w14:paraId="0505EB0B" w14:textId="77777777" w:rsidTr="00A32B85">
        <w:trPr>
          <w:trHeight w:val="255"/>
        </w:trPr>
        <w:tc>
          <w:tcPr>
            <w:tcW w:w="988" w:type="dxa"/>
            <w:vMerge/>
            <w:noWrap/>
          </w:tcPr>
          <w:p w14:paraId="66C3BD83" w14:textId="77777777" w:rsidR="00A32B85" w:rsidRPr="00133A90" w:rsidRDefault="00A32B85" w:rsidP="00A32B85">
            <w:pPr>
              <w:spacing w:before="60" w:after="60"/>
              <w:ind w:firstLine="0"/>
              <w:rPr>
                <w:color w:val="000000"/>
                <w:sz w:val="22"/>
                <w:szCs w:val="22"/>
              </w:rPr>
            </w:pPr>
          </w:p>
        </w:tc>
        <w:tc>
          <w:tcPr>
            <w:tcW w:w="1559" w:type="dxa"/>
            <w:vMerge/>
          </w:tcPr>
          <w:p w14:paraId="7E4A2DCB" w14:textId="77777777" w:rsidR="00A32B85" w:rsidRPr="00133A90" w:rsidRDefault="00A32B85" w:rsidP="00A32B85">
            <w:pPr>
              <w:spacing w:before="60" w:after="60"/>
              <w:ind w:firstLine="0"/>
              <w:rPr>
                <w:sz w:val="22"/>
                <w:szCs w:val="22"/>
              </w:rPr>
            </w:pPr>
          </w:p>
        </w:tc>
        <w:tc>
          <w:tcPr>
            <w:tcW w:w="1276" w:type="dxa"/>
            <w:noWrap/>
          </w:tcPr>
          <w:p w14:paraId="7ECBB177" w14:textId="77777777" w:rsidR="00A32B85" w:rsidRPr="00133A90" w:rsidRDefault="00A32B85" w:rsidP="00A32B85">
            <w:pPr>
              <w:pStyle w:val="GOSTTablenorm"/>
            </w:pPr>
            <w:r w:rsidRPr="00133A90">
              <w:t>56005</w:t>
            </w:r>
          </w:p>
        </w:tc>
        <w:tc>
          <w:tcPr>
            <w:tcW w:w="5805" w:type="dxa"/>
            <w:noWrap/>
          </w:tcPr>
          <w:p w14:paraId="676411A6" w14:textId="77777777" w:rsidR="00A32B85" w:rsidRPr="00133A90" w:rsidRDefault="00A32B85" w:rsidP="00A32B85">
            <w:pPr>
              <w:pStyle w:val="GOSTTablenorm"/>
            </w:pPr>
            <w:r w:rsidRPr="00133A90">
              <w:t>Наличие сведений о месте регистрации или месте нахождения юридического лица – участника казначейского сопровождения в государстве (на территории), включенном (включенной) в перечень государств (территорий), которые не выполняют рекомендации Группы разработки финансовых мер борьбы с отмыванием денег (ФАТФ), в соответствии с пп. г) п. 14 приказа Минфина России от 17.12.2021 № 214н</w:t>
            </w:r>
          </w:p>
        </w:tc>
      </w:tr>
      <w:tr w:rsidR="00A32B85" w:rsidRPr="00133A90" w14:paraId="0E7DB579" w14:textId="77777777" w:rsidTr="00A32B85">
        <w:trPr>
          <w:trHeight w:val="255"/>
        </w:trPr>
        <w:tc>
          <w:tcPr>
            <w:tcW w:w="988" w:type="dxa"/>
            <w:vMerge/>
            <w:noWrap/>
          </w:tcPr>
          <w:p w14:paraId="4F16C163" w14:textId="77777777" w:rsidR="00A32B85" w:rsidRPr="00133A90" w:rsidRDefault="00A32B85" w:rsidP="00A32B85">
            <w:pPr>
              <w:spacing w:before="60" w:after="60"/>
              <w:ind w:firstLine="0"/>
              <w:rPr>
                <w:color w:val="000000"/>
                <w:sz w:val="22"/>
                <w:szCs w:val="22"/>
              </w:rPr>
            </w:pPr>
          </w:p>
        </w:tc>
        <w:tc>
          <w:tcPr>
            <w:tcW w:w="1559" w:type="dxa"/>
            <w:vMerge/>
          </w:tcPr>
          <w:p w14:paraId="3705DC3D" w14:textId="77777777" w:rsidR="00A32B85" w:rsidRPr="00133A90" w:rsidRDefault="00A32B85" w:rsidP="00A32B85">
            <w:pPr>
              <w:spacing w:before="60" w:after="60"/>
              <w:ind w:firstLine="0"/>
              <w:rPr>
                <w:sz w:val="22"/>
                <w:szCs w:val="22"/>
              </w:rPr>
            </w:pPr>
          </w:p>
        </w:tc>
        <w:tc>
          <w:tcPr>
            <w:tcW w:w="1276" w:type="dxa"/>
            <w:noWrap/>
          </w:tcPr>
          <w:p w14:paraId="76DEF1DD" w14:textId="77777777" w:rsidR="00A32B85" w:rsidRPr="00133A90" w:rsidRDefault="00A32B85" w:rsidP="00A32B85">
            <w:pPr>
              <w:pStyle w:val="GOSTTablenorm"/>
            </w:pPr>
            <w:r w:rsidRPr="00133A90">
              <w:t>56006</w:t>
            </w:r>
          </w:p>
        </w:tc>
        <w:tc>
          <w:tcPr>
            <w:tcW w:w="5805" w:type="dxa"/>
            <w:noWrap/>
          </w:tcPr>
          <w:p w14:paraId="61F1A617" w14:textId="77777777" w:rsidR="00A32B85" w:rsidRPr="00133A90" w:rsidRDefault="00A32B85" w:rsidP="00A32B85">
            <w:pPr>
              <w:pStyle w:val="GOSTTablenorm"/>
            </w:pPr>
            <w:r w:rsidRPr="00133A90">
              <w:t>Наличие сведений о месте регистрации или месте нахождения юридического лица, получающего денежные средства от участника казначейского сопровождения, в государстве (на территории), включенном (включенной) в перечень государств (территорий), которые не выполняют рекомендации Группы разработки финансовых мер борьбы с отмыванием денег (ФАТФ), в соответствии с пп. г) п. 14 приказа Минфина России от 17.12.2021 № 214н</w:t>
            </w:r>
          </w:p>
        </w:tc>
      </w:tr>
      <w:tr w:rsidR="00A32B85" w:rsidRPr="00133A90" w14:paraId="76438F3C" w14:textId="77777777" w:rsidTr="00A32B85">
        <w:trPr>
          <w:trHeight w:val="255"/>
        </w:trPr>
        <w:tc>
          <w:tcPr>
            <w:tcW w:w="988" w:type="dxa"/>
            <w:vMerge/>
            <w:noWrap/>
          </w:tcPr>
          <w:p w14:paraId="07A792C4" w14:textId="77777777" w:rsidR="00A32B85" w:rsidRPr="00133A90" w:rsidRDefault="00A32B85" w:rsidP="00A32B85">
            <w:pPr>
              <w:spacing w:before="60" w:after="60"/>
              <w:ind w:firstLine="0"/>
              <w:rPr>
                <w:color w:val="000000"/>
                <w:sz w:val="22"/>
                <w:szCs w:val="22"/>
              </w:rPr>
            </w:pPr>
          </w:p>
        </w:tc>
        <w:tc>
          <w:tcPr>
            <w:tcW w:w="1559" w:type="dxa"/>
            <w:vMerge/>
          </w:tcPr>
          <w:p w14:paraId="42B61855" w14:textId="77777777" w:rsidR="00A32B85" w:rsidRPr="00133A90" w:rsidRDefault="00A32B85" w:rsidP="00A32B85">
            <w:pPr>
              <w:spacing w:before="60" w:after="60"/>
              <w:ind w:firstLine="0"/>
              <w:rPr>
                <w:sz w:val="22"/>
                <w:szCs w:val="22"/>
              </w:rPr>
            </w:pPr>
          </w:p>
        </w:tc>
        <w:tc>
          <w:tcPr>
            <w:tcW w:w="1276" w:type="dxa"/>
            <w:noWrap/>
          </w:tcPr>
          <w:p w14:paraId="5ED05862" w14:textId="77777777" w:rsidR="00A32B85" w:rsidRPr="00133A90" w:rsidRDefault="00A32B85" w:rsidP="00A32B85">
            <w:pPr>
              <w:pStyle w:val="GOSTTablenorm"/>
            </w:pPr>
            <w:r w:rsidRPr="00133A90">
              <w:t>56007</w:t>
            </w:r>
          </w:p>
        </w:tc>
        <w:tc>
          <w:tcPr>
            <w:tcW w:w="5805" w:type="dxa"/>
            <w:noWrap/>
          </w:tcPr>
          <w:p w14:paraId="79DB89D4" w14:textId="77777777" w:rsidR="00A32B85" w:rsidRPr="00133A90" w:rsidRDefault="00A32B85" w:rsidP="00A32B85">
            <w:pPr>
              <w:pStyle w:val="GOSTTablenorm"/>
            </w:pPr>
            <w:r w:rsidRPr="00133A90">
              <w:t>Наличие сведений о возбуждении производства по делу о банкротстве юридического лица, индивидуального предпринимателя, физического лица – производителя товаров, работ, услуг – участника казначейского сопровождения, в соответствии с пп. г) п. 14 приказа Минфина России от 17.12.2021 № 214н</w:t>
            </w:r>
          </w:p>
        </w:tc>
      </w:tr>
      <w:tr w:rsidR="00A32B85" w:rsidRPr="00133A90" w14:paraId="20C58C86" w14:textId="77777777" w:rsidTr="00A32B85">
        <w:trPr>
          <w:trHeight w:val="255"/>
        </w:trPr>
        <w:tc>
          <w:tcPr>
            <w:tcW w:w="988" w:type="dxa"/>
            <w:vMerge/>
            <w:noWrap/>
          </w:tcPr>
          <w:p w14:paraId="18DAEF81" w14:textId="77777777" w:rsidR="00A32B85" w:rsidRPr="00133A90" w:rsidRDefault="00A32B85" w:rsidP="00A32B85">
            <w:pPr>
              <w:spacing w:before="60" w:after="60"/>
              <w:ind w:firstLine="0"/>
              <w:rPr>
                <w:color w:val="000000"/>
                <w:sz w:val="22"/>
                <w:szCs w:val="22"/>
              </w:rPr>
            </w:pPr>
          </w:p>
        </w:tc>
        <w:tc>
          <w:tcPr>
            <w:tcW w:w="1559" w:type="dxa"/>
            <w:vMerge/>
          </w:tcPr>
          <w:p w14:paraId="2222E156" w14:textId="77777777" w:rsidR="00A32B85" w:rsidRPr="00133A90" w:rsidRDefault="00A32B85" w:rsidP="00A32B85">
            <w:pPr>
              <w:spacing w:before="60" w:after="60"/>
              <w:ind w:firstLine="0"/>
              <w:rPr>
                <w:sz w:val="22"/>
                <w:szCs w:val="22"/>
              </w:rPr>
            </w:pPr>
          </w:p>
        </w:tc>
        <w:tc>
          <w:tcPr>
            <w:tcW w:w="1276" w:type="dxa"/>
            <w:noWrap/>
          </w:tcPr>
          <w:p w14:paraId="2F2B5FEF" w14:textId="77777777" w:rsidR="00A32B85" w:rsidRPr="00133A90" w:rsidRDefault="00A32B85" w:rsidP="00A32B85">
            <w:pPr>
              <w:pStyle w:val="GOSTTablenorm"/>
            </w:pPr>
            <w:r w:rsidRPr="00133A90">
              <w:t>56008</w:t>
            </w:r>
          </w:p>
        </w:tc>
        <w:tc>
          <w:tcPr>
            <w:tcW w:w="5805" w:type="dxa"/>
            <w:noWrap/>
          </w:tcPr>
          <w:p w14:paraId="2E0C1670" w14:textId="77777777" w:rsidR="00A32B85" w:rsidRPr="00133A90" w:rsidRDefault="00A32B85" w:rsidP="00A32B85">
            <w:pPr>
              <w:pStyle w:val="GOSTTablenorm"/>
            </w:pPr>
            <w:r w:rsidRPr="00133A90">
              <w:t xml:space="preserve">Наличие сведений о возбуждении производства по делу о банкротстве юридического лица, индивидуального предпринимателя, физического лица – производителя товаров, работ, услуг, получающих денежные средства от участника казначейского сопровождения, в соответствии с пп. г) п. 14 приказа Минфина </w:t>
            </w:r>
          </w:p>
        </w:tc>
      </w:tr>
      <w:tr w:rsidR="00A32B85" w:rsidRPr="00133A90" w14:paraId="364EEDF7" w14:textId="77777777" w:rsidTr="00A32B85">
        <w:trPr>
          <w:trHeight w:val="255"/>
        </w:trPr>
        <w:tc>
          <w:tcPr>
            <w:tcW w:w="988" w:type="dxa"/>
            <w:vMerge w:val="restart"/>
            <w:noWrap/>
          </w:tcPr>
          <w:p w14:paraId="55ACAF3E" w14:textId="77777777" w:rsidR="00A32B85" w:rsidRPr="00133A90" w:rsidRDefault="00A32B85" w:rsidP="00A32B85">
            <w:pPr>
              <w:pStyle w:val="GOSTTablenorm"/>
            </w:pPr>
            <w:r w:rsidRPr="00133A90">
              <w:t>71</w:t>
            </w:r>
          </w:p>
        </w:tc>
        <w:tc>
          <w:tcPr>
            <w:tcW w:w="1559" w:type="dxa"/>
            <w:vMerge w:val="restart"/>
          </w:tcPr>
          <w:p w14:paraId="5CCBD110" w14:textId="77777777" w:rsidR="00A32B85" w:rsidRPr="00133A90" w:rsidRDefault="00A32B85" w:rsidP="00A32B85">
            <w:pPr>
              <w:pStyle w:val="GOSTTablenorm"/>
            </w:pPr>
            <w:r w:rsidRPr="00133A90">
              <w:t xml:space="preserve">Отказ в открытии </w:t>
            </w:r>
            <w:r w:rsidRPr="00133A90">
              <w:lastRenderedPageBreak/>
              <w:t>лицевого счета</w:t>
            </w:r>
          </w:p>
        </w:tc>
        <w:tc>
          <w:tcPr>
            <w:tcW w:w="1276" w:type="dxa"/>
            <w:noWrap/>
          </w:tcPr>
          <w:p w14:paraId="1220301A" w14:textId="77777777" w:rsidR="00A32B85" w:rsidRPr="00133A90" w:rsidRDefault="00A32B85" w:rsidP="00A32B85">
            <w:pPr>
              <w:pStyle w:val="GOSTTablenorm"/>
            </w:pPr>
            <w:r w:rsidRPr="00133A90">
              <w:lastRenderedPageBreak/>
              <w:t>71001</w:t>
            </w:r>
          </w:p>
        </w:tc>
        <w:tc>
          <w:tcPr>
            <w:tcW w:w="5805" w:type="dxa"/>
            <w:noWrap/>
          </w:tcPr>
          <w:p w14:paraId="77E20E63" w14:textId="77777777" w:rsidR="00A32B85" w:rsidRPr="00133A90" w:rsidRDefault="00A32B85" w:rsidP="00A32B85">
            <w:pPr>
              <w:pStyle w:val="GOSTTablenorm"/>
            </w:pPr>
            <w:r w:rsidRPr="00133A90">
              <w:t xml:space="preserve">Наличие информации об участнике казначейского сопровождения в перечне организаций и физических лиц, в </w:t>
            </w:r>
            <w:r w:rsidRPr="00133A90">
              <w:lastRenderedPageBreak/>
              <w:t>отношении которых имеются сведения об их причастности к экстремистской деятельности или терроризму</w:t>
            </w:r>
          </w:p>
        </w:tc>
      </w:tr>
      <w:tr w:rsidR="00A32B85" w:rsidRPr="00133A90" w14:paraId="5A4D49EF" w14:textId="77777777" w:rsidTr="00A32B85">
        <w:trPr>
          <w:trHeight w:val="255"/>
        </w:trPr>
        <w:tc>
          <w:tcPr>
            <w:tcW w:w="988" w:type="dxa"/>
            <w:vMerge/>
            <w:noWrap/>
          </w:tcPr>
          <w:p w14:paraId="0D0BFC44" w14:textId="77777777" w:rsidR="00A32B85" w:rsidRPr="00133A90" w:rsidRDefault="00A32B85" w:rsidP="00A32B85">
            <w:pPr>
              <w:pStyle w:val="GOSTTablenorm"/>
            </w:pPr>
          </w:p>
        </w:tc>
        <w:tc>
          <w:tcPr>
            <w:tcW w:w="1559" w:type="dxa"/>
            <w:vMerge/>
          </w:tcPr>
          <w:p w14:paraId="1FD986E2" w14:textId="77777777" w:rsidR="00A32B85" w:rsidRPr="00133A90" w:rsidRDefault="00A32B85" w:rsidP="00A32B85">
            <w:pPr>
              <w:pStyle w:val="GOSTTablenorm"/>
            </w:pPr>
          </w:p>
        </w:tc>
        <w:tc>
          <w:tcPr>
            <w:tcW w:w="1276" w:type="dxa"/>
            <w:noWrap/>
          </w:tcPr>
          <w:p w14:paraId="77185F32" w14:textId="77777777" w:rsidR="00A32B85" w:rsidRPr="00133A90" w:rsidRDefault="00A32B85" w:rsidP="00A32B85">
            <w:pPr>
              <w:pStyle w:val="GOSTTablenorm"/>
            </w:pPr>
            <w:r w:rsidRPr="00133A90">
              <w:t>71002</w:t>
            </w:r>
          </w:p>
        </w:tc>
        <w:tc>
          <w:tcPr>
            <w:tcW w:w="5805" w:type="dxa"/>
            <w:noWrap/>
          </w:tcPr>
          <w:p w14:paraId="7D08EBDC" w14:textId="77777777" w:rsidR="00A32B85" w:rsidRPr="00133A90" w:rsidRDefault="00A32B85" w:rsidP="00A32B85">
            <w:pPr>
              <w:pStyle w:val="GOSTTablenorm"/>
            </w:pPr>
            <w:r w:rsidRPr="00133A90">
              <w:t>Наличие информации об участнике казначейского сопровождения в перечне организаций и физических лиц, в отношении которых имеются сведения об их причастности к распространению оружия массового уничтожения</w:t>
            </w:r>
          </w:p>
        </w:tc>
      </w:tr>
      <w:tr w:rsidR="00A32B85" w:rsidRPr="00133A90" w14:paraId="5B03F577" w14:textId="77777777" w:rsidTr="00A32B85">
        <w:trPr>
          <w:trHeight w:val="255"/>
        </w:trPr>
        <w:tc>
          <w:tcPr>
            <w:tcW w:w="988" w:type="dxa"/>
            <w:vMerge/>
            <w:noWrap/>
          </w:tcPr>
          <w:p w14:paraId="621A4F22" w14:textId="77777777" w:rsidR="00A32B85" w:rsidRPr="00133A90" w:rsidRDefault="00A32B85" w:rsidP="00A32B85">
            <w:pPr>
              <w:pStyle w:val="GOSTTablenorm"/>
            </w:pPr>
          </w:p>
        </w:tc>
        <w:tc>
          <w:tcPr>
            <w:tcW w:w="1559" w:type="dxa"/>
            <w:vMerge/>
          </w:tcPr>
          <w:p w14:paraId="265AA81D" w14:textId="77777777" w:rsidR="00A32B85" w:rsidRPr="00133A90" w:rsidRDefault="00A32B85" w:rsidP="00A32B85">
            <w:pPr>
              <w:pStyle w:val="GOSTTablenorm"/>
            </w:pPr>
          </w:p>
        </w:tc>
        <w:tc>
          <w:tcPr>
            <w:tcW w:w="1276" w:type="dxa"/>
            <w:noWrap/>
          </w:tcPr>
          <w:p w14:paraId="7EF0356D" w14:textId="77777777" w:rsidR="00A32B85" w:rsidRPr="00133A90" w:rsidRDefault="00A32B85" w:rsidP="00A32B85">
            <w:pPr>
              <w:pStyle w:val="GOSTTablenorm"/>
            </w:pPr>
            <w:r w:rsidRPr="00133A90">
              <w:t>71003</w:t>
            </w:r>
          </w:p>
        </w:tc>
        <w:tc>
          <w:tcPr>
            <w:tcW w:w="5805" w:type="dxa"/>
            <w:noWrap/>
          </w:tcPr>
          <w:p w14:paraId="603E8F15" w14:textId="77777777" w:rsidR="00A32B85" w:rsidRPr="00133A90" w:rsidRDefault="00A32B85" w:rsidP="00A32B85">
            <w:pPr>
              <w:pStyle w:val="GOSTTablenorm"/>
            </w:pPr>
            <w:r w:rsidRPr="00133A90">
              <w:t>Наличие в отношении участника казначейского сопровождения решения межведомственного координационного органа, осуществляющего функции по противодействию финансированию терроризма, о применении мер по замораживанию (блокированию) денежных средств или иного имущества</w:t>
            </w:r>
          </w:p>
        </w:tc>
      </w:tr>
      <w:tr w:rsidR="00A32B85" w:rsidRPr="00133A90" w14:paraId="1B9E025C" w14:textId="77777777" w:rsidTr="00A32B85">
        <w:trPr>
          <w:trHeight w:val="255"/>
        </w:trPr>
        <w:tc>
          <w:tcPr>
            <w:tcW w:w="988" w:type="dxa"/>
            <w:vMerge/>
            <w:noWrap/>
          </w:tcPr>
          <w:p w14:paraId="41ECB218" w14:textId="77777777" w:rsidR="00A32B85" w:rsidRPr="00133A90" w:rsidRDefault="00A32B85" w:rsidP="00A32B85">
            <w:pPr>
              <w:pStyle w:val="GOSTTablenorm"/>
            </w:pPr>
          </w:p>
        </w:tc>
        <w:tc>
          <w:tcPr>
            <w:tcW w:w="1559" w:type="dxa"/>
            <w:vMerge/>
          </w:tcPr>
          <w:p w14:paraId="307910B8" w14:textId="77777777" w:rsidR="00A32B85" w:rsidRPr="00133A90" w:rsidRDefault="00A32B85" w:rsidP="00A32B85">
            <w:pPr>
              <w:pStyle w:val="GOSTTablenorm"/>
            </w:pPr>
          </w:p>
        </w:tc>
        <w:tc>
          <w:tcPr>
            <w:tcW w:w="1276" w:type="dxa"/>
            <w:noWrap/>
          </w:tcPr>
          <w:p w14:paraId="2F83400E" w14:textId="77777777" w:rsidR="00A32B85" w:rsidRPr="00133A90" w:rsidRDefault="00A32B85" w:rsidP="00A32B85">
            <w:pPr>
              <w:pStyle w:val="GOSTTablenorm"/>
            </w:pPr>
            <w:r w:rsidRPr="00133A90">
              <w:t>71004</w:t>
            </w:r>
          </w:p>
        </w:tc>
        <w:tc>
          <w:tcPr>
            <w:tcW w:w="5805" w:type="dxa"/>
            <w:noWrap/>
          </w:tcPr>
          <w:p w14:paraId="593D316D" w14:textId="77777777" w:rsidR="00A32B85" w:rsidRPr="00133A90" w:rsidRDefault="00A32B85" w:rsidP="00A32B85">
            <w:pPr>
              <w:pStyle w:val="GOSTTablenorm"/>
            </w:pPr>
            <w:r w:rsidRPr="00133A90">
              <w:t>Нахождение юридического лица под контролем юридического или физического лица, включенного в Перечень организаций и физических лиц, в отношении которых имеются сведения об их причастности к экстремистской деятельности или терроризму</w:t>
            </w:r>
          </w:p>
        </w:tc>
      </w:tr>
      <w:tr w:rsidR="00A32B85" w:rsidRPr="00133A90" w14:paraId="4FAF8E4D" w14:textId="77777777" w:rsidTr="00A32B85">
        <w:trPr>
          <w:trHeight w:val="255"/>
        </w:trPr>
        <w:tc>
          <w:tcPr>
            <w:tcW w:w="988" w:type="dxa"/>
            <w:vMerge/>
            <w:noWrap/>
          </w:tcPr>
          <w:p w14:paraId="17CD3C25" w14:textId="77777777" w:rsidR="00A32B85" w:rsidRPr="00133A90" w:rsidRDefault="00A32B85" w:rsidP="00A32B85">
            <w:pPr>
              <w:spacing w:before="60" w:after="60"/>
              <w:ind w:firstLine="0"/>
              <w:rPr>
                <w:color w:val="000000"/>
                <w:sz w:val="22"/>
                <w:szCs w:val="22"/>
              </w:rPr>
            </w:pPr>
          </w:p>
        </w:tc>
        <w:tc>
          <w:tcPr>
            <w:tcW w:w="1559" w:type="dxa"/>
            <w:vMerge/>
          </w:tcPr>
          <w:p w14:paraId="37891E2D" w14:textId="77777777" w:rsidR="00A32B85" w:rsidRPr="00133A90" w:rsidRDefault="00A32B85" w:rsidP="00A32B85">
            <w:pPr>
              <w:spacing w:before="60" w:after="60"/>
              <w:ind w:firstLine="0"/>
              <w:rPr>
                <w:sz w:val="22"/>
                <w:szCs w:val="22"/>
              </w:rPr>
            </w:pPr>
          </w:p>
        </w:tc>
        <w:tc>
          <w:tcPr>
            <w:tcW w:w="1276" w:type="dxa"/>
            <w:noWrap/>
          </w:tcPr>
          <w:p w14:paraId="225769CF" w14:textId="77777777" w:rsidR="00A32B85" w:rsidRPr="00133A90" w:rsidRDefault="00A32B85" w:rsidP="00A32B85">
            <w:pPr>
              <w:pStyle w:val="GOSTTablenorm"/>
            </w:pPr>
            <w:r w:rsidRPr="00133A90">
              <w:t>71005</w:t>
            </w:r>
          </w:p>
        </w:tc>
        <w:tc>
          <w:tcPr>
            <w:tcW w:w="5805" w:type="dxa"/>
            <w:noWrap/>
          </w:tcPr>
          <w:p w14:paraId="0E82EC4A" w14:textId="77777777" w:rsidR="00A32B85" w:rsidRPr="00133A90" w:rsidRDefault="00A32B85" w:rsidP="00A32B85">
            <w:pPr>
              <w:pStyle w:val="GOSTTablenorm"/>
            </w:pPr>
            <w:r w:rsidRPr="00133A90">
              <w:t>Нахождение юридического лица под контролем юридического или физического лица, включенного в Перечень организаций и физических лиц, в отношении которых имеются сведения об их причастности к распространению оружия массового уничтожения</w:t>
            </w:r>
          </w:p>
        </w:tc>
      </w:tr>
      <w:tr w:rsidR="00A32B85" w:rsidRPr="00133A90" w14:paraId="32669C56" w14:textId="77777777" w:rsidTr="00A32B85">
        <w:trPr>
          <w:trHeight w:val="255"/>
        </w:trPr>
        <w:tc>
          <w:tcPr>
            <w:tcW w:w="988" w:type="dxa"/>
            <w:vMerge/>
            <w:noWrap/>
          </w:tcPr>
          <w:p w14:paraId="1CF2FB63" w14:textId="77777777" w:rsidR="00A32B85" w:rsidRPr="00133A90" w:rsidRDefault="00A32B85" w:rsidP="00A32B85">
            <w:pPr>
              <w:spacing w:before="60" w:after="60"/>
              <w:ind w:firstLine="0"/>
              <w:rPr>
                <w:color w:val="000000"/>
                <w:sz w:val="22"/>
                <w:szCs w:val="22"/>
              </w:rPr>
            </w:pPr>
          </w:p>
        </w:tc>
        <w:tc>
          <w:tcPr>
            <w:tcW w:w="1559" w:type="dxa"/>
            <w:vMerge/>
          </w:tcPr>
          <w:p w14:paraId="30A2CF85" w14:textId="77777777" w:rsidR="00A32B85" w:rsidRPr="00133A90" w:rsidRDefault="00A32B85" w:rsidP="00A32B85">
            <w:pPr>
              <w:spacing w:before="60" w:after="60"/>
              <w:ind w:firstLine="0"/>
              <w:rPr>
                <w:sz w:val="22"/>
                <w:szCs w:val="22"/>
              </w:rPr>
            </w:pPr>
          </w:p>
        </w:tc>
        <w:tc>
          <w:tcPr>
            <w:tcW w:w="1276" w:type="dxa"/>
            <w:noWrap/>
          </w:tcPr>
          <w:p w14:paraId="70FFF0E3" w14:textId="77777777" w:rsidR="00A32B85" w:rsidRPr="00133A90" w:rsidRDefault="00A32B85" w:rsidP="00A32B85">
            <w:pPr>
              <w:pStyle w:val="GOSTTablenorm"/>
            </w:pPr>
            <w:r w:rsidRPr="00133A90">
              <w:t>71006</w:t>
            </w:r>
          </w:p>
        </w:tc>
        <w:tc>
          <w:tcPr>
            <w:tcW w:w="5805" w:type="dxa"/>
            <w:noWrap/>
          </w:tcPr>
          <w:p w14:paraId="25C930EC" w14:textId="77777777" w:rsidR="00A32B85" w:rsidRPr="00133A90" w:rsidRDefault="00A32B85" w:rsidP="00A32B85">
            <w:pPr>
              <w:pStyle w:val="GOSTTablenorm"/>
            </w:pPr>
            <w:r w:rsidRPr="00133A90">
              <w:t>Нахождение юридического лица под контролем юридического или физического лица, в отношении которого вынесено решение межведомственного координационного органа, осуществляющего функции по противодействию финансированию терроризма, о применении мер по замораживанию (блокированию) денежных средств или иного имущества</w:t>
            </w:r>
          </w:p>
        </w:tc>
      </w:tr>
      <w:tr w:rsidR="00A32B85" w:rsidRPr="00133A90" w14:paraId="367997DF" w14:textId="77777777" w:rsidTr="00A32B85">
        <w:trPr>
          <w:trHeight w:val="255"/>
        </w:trPr>
        <w:tc>
          <w:tcPr>
            <w:tcW w:w="988" w:type="dxa"/>
            <w:vMerge/>
            <w:noWrap/>
          </w:tcPr>
          <w:p w14:paraId="2588577A" w14:textId="77777777" w:rsidR="00A32B85" w:rsidRPr="00133A90" w:rsidRDefault="00A32B85" w:rsidP="00A32B85">
            <w:pPr>
              <w:spacing w:before="60" w:after="60"/>
              <w:ind w:firstLine="0"/>
              <w:rPr>
                <w:color w:val="000000"/>
                <w:sz w:val="22"/>
                <w:szCs w:val="22"/>
              </w:rPr>
            </w:pPr>
          </w:p>
        </w:tc>
        <w:tc>
          <w:tcPr>
            <w:tcW w:w="1559" w:type="dxa"/>
            <w:vMerge/>
          </w:tcPr>
          <w:p w14:paraId="7A909AB0" w14:textId="77777777" w:rsidR="00A32B85" w:rsidRPr="00133A90" w:rsidRDefault="00A32B85" w:rsidP="00A32B85">
            <w:pPr>
              <w:spacing w:before="60" w:after="60"/>
              <w:ind w:firstLine="0"/>
              <w:rPr>
                <w:sz w:val="22"/>
                <w:szCs w:val="22"/>
              </w:rPr>
            </w:pPr>
          </w:p>
        </w:tc>
        <w:tc>
          <w:tcPr>
            <w:tcW w:w="1276" w:type="dxa"/>
            <w:noWrap/>
          </w:tcPr>
          <w:p w14:paraId="188B5B0F" w14:textId="77777777" w:rsidR="00A32B85" w:rsidRPr="00133A90" w:rsidRDefault="00A32B85" w:rsidP="00A32B85">
            <w:pPr>
              <w:pStyle w:val="GOSTTablenorm"/>
            </w:pPr>
            <w:r w:rsidRPr="00133A90">
              <w:t>71007</w:t>
            </w:r>
          </w:p>
        </w:tc>
        <w:tc>
          <w:tcPr>
            <w:tcW w:w="5805" w:type="dxa"/>
            <w:noWrap/>
          </w:tcPr>
          <w:p w14:paraId="35311183" w14:textId="77777777" w:rsidR="00A32B85" w:rsidRPr="00133A90" w:rsidRDefault="00A32B85" w:rsidP="00A32B85">
            <w:pPr>
              <w:pStyle w:val="GOSTTablenorm"/>
            </w:pPr>
            <w:r w:rsidRPr="00133A90">
              <w:t>Регистрация юридического лица на территории государства, включенного в утверждаемый Министерством финансов Российской Федерации перечень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p>
        </w:tc>
      </w:tr>
      <w:tr w:rsidR="00A32B85" w:rsidRPr="00133A90" w14:paraId="0C29E885" w14:textId="77777777" w:rsidTr="00A32B85">
        <w:trPr>
          <w:trHeight w:val="255"/>
        </w:trPr>
        <w:tc>
          <w:tcPr>
            <w:tcW w:w="988" w:type="dxa"/>
            <w:vMerge w:val="restart"/>
            <w:noWrap/>
          </w:tcPr>
          <w:p w14:paraId="71C41236" w14:textId="77777777" w:rsidR="00A32B85" w:rsidRPr="00133A90" w:rsidRDefault="00A32B85" w:rsidP="00A32B85">
            <w:pPr>
              <w:pStyle w:val="GOSTTablenorm"/>
            </w:pPr>
            <w:r w:rsidRPr="00133A90">
              <w:t>72</w:t>
            </w:r>
          </w:p>
        </w:tc>
        <w:tc>
          <w:tcPr>
            <w:tcW w:w="1559" w:type="dxa"/>
            <w:vMerge w:val="restart"/>
          </w:tcPr>
          <w:p w14:paraId="09FB9768" w14:textId="77777777" w:rsidR="00A32B85" w:rsidRPr="00133A90" w:rsidRDefault="00A32B85" w:rsidP="00A32B85">
            <w:pPr>
              <w:pStyle w:val="GOSTTablenorm"/>
            </w:pPr>
            <w:r w:rsidRPr="00133A90">
              <w:t>Приостановление открытия лицевого счета</w:t>
            </w:r>
          </w:p>
        </w:tc>
        <w:tc>
          <w:tcPr>
            <w:tcW w:w="1276" w:type="dxa"/>
            <w:noWrap/>
          </w:tcPr>
          <w:p w14:paraId="13EC38F1" w14:textId="77777777" w:rsidR="00A32B85" w:rsidRPr="00133A90" w:rsidRDefault="00A32B85" w:rsidP="00A32B85">
            <w:pPr>
              <w:pStyle w:val="GOSTTablenorm"/>
            </w:pPr>
            <w:r w:rsidRPr="00133A90">
              <w:t>72001</w:t>
            </w:r>
          </w:p>
        </w:tc>
        <w:tc>
          <w:tcPr>
            <w:tcW w:w="5805" w:type="dxa"/>
            <w:noWrap/>
          </w:tcPr>
          <w:p w14:paraId="685125F4" w14:textId="77777777" w:rsidR="00A32B85" w:rsidRPr="00133A90" w:rsidRDefault="00A32B85" w:rsidP="00A32B85">
            <w:pPr>
              <w:pStyle w:val="GOSTTablenorm"/>
            </w:pPr>
            <w:r w:rsidRPr="00133A90">
              <w:t>Наличие информации о единоличном исполнительном органе юридического лица в реестре дисквалифицированных лиц, формирование и ведение которого осуществляет уполномоченный Правительством Российской Федерации федеральный орган исполнительной власти</w:t>
            </w:r>
          </w:p>
        </w:tc>
      </w:tr>
      <w:tr w:rsidR="00A32B85" w:rsidRPr="00133A90" w14:paraId="7B65F398" w14:textId="77777777" w:rsidTr="00A32B85">
        <w:trPr>
          <w:trHeight w:val="255"/>
        </w:trPr>
        <w:tc>
          <w:tcPr>
            <w:tcW w:w="988" w:type="dxa"/>
            <w:vMerge/>
            <w:noWrap/>
          </w:tcPr>
          <w:p w14:paraId="3EC9F8DA" w14:textId="77777777" w:rsidR="00A32B85" w:rsidRPr="00133A90" w:rsidRDefault="00A32B85" w:rsidP="00A32B85">
            <w:pPr>
              <w:pStyle w:val="GOSTTablenorm"/>
            </w:pPr>
          </w:p>
        </w:tc>
        <w:tc>
          <w:tcPr>
            <w:tcW w:w="1559" w:type="dxa"/>
            <w:vMerge/>
          </w:tcPr>
          <w:p w14:paraId="655CA86C" w14:textId="77777777" w:rsidR="00A32B85" w:rsidRPr="00133A90" w:rsidRDefault="00A32B85" w:rsidP="00A32B85">
            <w:pPr>
              <w:pStyle w:val="GOSTTablenorm"/>
            </w:pPr>
          </w:p>
        </w:tc>
        <w:tc>
          <w:tcPr>
            <w:tcW w:w="1276" w:type="dxa"/>
            <w:noWrap/>
          </w:tcPr>
          <w:p w14:paraId="2EB62049" w14:textId="77777777" w:rsidR="00A32B85" w:rsidRPr="00133A90" w:rsidRDefault="00A32B85" w:rsidP="00A32B85">
            <w:pPr>
              <w:pStyle w:val="GOSTTablenorm"/>
            </w:pPr>
            <w:r w:rsidRPr="00133A90">
              <w:t>72002</w:t>
            </w:r>
          </w:p>
        </w:tc>
        <w:tc>
          <w:tcPr>
            <w:tcW w:w="5805" w:type="dxa"/>
            <w:noWrap/>
          </w:tcPr>
          <w:p w14:paraId="1C015D53" w14:textId="77777777" w:rsidR="00A32B85" w:rsidRPr="00133A90" w:rsidRDefault="00A32B85" w:rsidP="00A32B85">
            <w:pPr>
              <w:pStyle w:val="GOSTTablenorm"/>
            </w:pPr>
            <w:r w:rsidRPr="00133A90">
              <w:t>Наличие информации о банкротстве юридического лица, индивидуального предпринимателя, физического лица – производителя товаров, работ, услуг</w:t>
            </w:r>
          </w:p>
        </w:tc>
      </w:tr>
      <w:tr w:rsidR="00A32B85" w:rsidRPr="00133A90" w14:paraId="7B5EE08E" w14:textId="77777777" w:rsidTr="00A32B85">
        <w:trPr>
          <w:trHeight w:val="255"/>
        </w:trPr>
        <w:tc>
          <w:tcPr>
            <w:tcW w:w="988" w:type="dxa"/>
            <w:vMerge w:val="restart"/>
            <w:noWrap/>
          </w:tcPr>
          <w:p w14:paraId="113F0223" w14:textId="77777777" w:rsidR="00A32B85" w:rsidRPr="00133A90" w:rsidRDefault="00A32B85" w:rsidP="00A32B85">
            <w:pPr>
              <w:pStyle w:val="GOSTTablenorm"/>
            </w:pPr>
            <w:r w:rsidRPr="00133A90">
              <w:t>73</w:t>
            </w:r>
          </w:p>
        </w:tc>
        <w:tc>
          <w:tcPr>
            <w:tcW w:w="1559" w:type="dxa"/>
            <w:vMerge w:val="restart"/>
          </w:tcPr>
          <w:p w14:paraId="3941AC31" w14:textId="77777777" w:rsidR="00A32B85" w:rsidRPr="00133A90" w:rsidRDefault="00A32B85" w:rsidP="00A32B85">
            <w:pPr>
              <w:pStyle w:val="GOSTTablenorm"/>
            </w:pPr>
            <w:r w:rsidRPr="00133A90">
              <w:t>Предупреждение (информирование) при открытии участникам казначейского сопровождения лицевых счетов</w:t>
            </w:r>
          </w:p>
        </w:tc>
        <w:tc>
          <w:tcPr>
            <w:tcW w:w="1276" w:type="dxa"/>
            <w:noWrap/>
          </w:tcPr>
          <w:p w14:paraId="2777A579" w14:textId="77777777" w:rsidR="00A32B85" w:rsidRPr="00133A90" w:rsidRDefault="00A32B85" w:rsidP="00A32B85">
            <w:pPr>
              <w:pStyle w:val="GOSTTablenorm"/>
            </w:pPr>
            <w:r w:rsidRPr="00133A90">
              <w:t>73001</w:t>
            </w:r>
          </w:p>
        </w:tc>
        <w:tc>
          <w:tcPr>
            <w:tcW w:w="5805" w:type="dxa"/>
            <w:noWrap/>
          </w:tcPr>
          <w:p w14:paraId="3413EC59" w14:textId="77777777" w:rsidR="00A32B85" w:rsidRPr="00133A90" w:rsidRDefault="00A32B85" w:rsidP="00A32B85">
            <w:pPr>
              <w:pStyle w:val="GOSTTablenorm"/>
            </w:pPr>
            <w:r w:rsidRPr="00133A90">
              <w:t>Наличие в ЕГРЮЛ информации о реорганизации юридического лица – участника казначейского сопровождения или юридического лица, получающего денежные средства от указанного участника казначейского сопровождения</w:t>
            </w:r>
          </w:p>
        </w:tc>
      </w:tr>
      <w:tr w:rsidR="00A32B85" w:rsidRPr="00133A90" w14:paraId="2C692FBE" w14:textId="77777777" w:rsidTr="00A32B85">
        <w:trPr>
          <w:trHeight w:val="255"/>
        </w:trPr>
        <w:tc>
          <w:tcPr>
            <w:tcW w:w="988" w:type="dxa"/>
            <w:vMerge/>
            <w:noWrap/>
          </w:tcPr>
          <w:p w14:paraId="01D999B5" w14:textId="77777777" w:rsidR="00A32B85" w:rsidRPr="00133A90" w:rsidRDefault="00A32B85" w:rsidP="00A32B85">
            <w:pPr>
              <w:pStyle w:val="GOSTTablenorm"/>
            </w:pPr>
          </w:p>
        </w:tc>
        <w:tc>
          <w:tcPr>
            <w:tcW w:w="1559" w:type="dxa"/>
            <w:vMerge/>
          </w:tcPr>
          <w:p w14:paraId="13EA5A72" w14:textId="77777777" w:rsidR="00A32B85" w:rsidRPr="00133A90" w:rsidRDefault="00A32B85" w:rsidP="00A32B85">
            <w:pPr>
              <w:pStyle w:val="GOSTTablenorm"/>
            </w:pPr>
          </w:p>
        </w:tc>
        <w:tc>
          <w:tcPr>
            <w:tcW w:w="1276" w:type="dxa"/>
            <w:noWrap/>
          </w:tcPr>
          <w:p w14:paraId="209C88E8" w14:textId="77777777" w:rsidR="00A32B85" w:rsidRPr="00133A90" w:rsidRDefault="00A32B85" w:rsidP="00A32B85">
            <w:pPr>
              <w:pStyle w:val="GOSTTablenorm"/>
            </w:pPr>
            <w:r w:rsidRPr="00133A90">
              <w:t>73002</w:t>
            </w:r>
          </w:p>
        </w:tc>
        <w:tc>
          <w:tcPr>
            <w:tcW w:w="5805" w:type="dxa"/>
            <w:noWrap/>
          </w:tcPr>
          <w:p w14:paraId="303CED52" w14:textId="77777777" w:rsidR="00A32B85" w:rsidRPr="00133A90" w:rsidRDefault="00A32B85" w:rsidP="00A32B85">
            <w:pPr>
              <w:pStyle w:val="GOSTTablenorm"/>
            </w:pPr>
            <w:r w:rsidRPr="00133A90">
              <w:t>Наличие в реестре дисквалифицированных лиц информации о лице, имеющем право без доверенности действовать от имени юридического лица – участника казначейского сопровождения или юридического лица, получающего денежные средства от указанного участника казначейского сопровождения</w:t>
            </w:r>
          </w:p>
        </w:tc>
      </w:tr>
      <w:tr w:rsidR="00A32B85" w:rsidRPr="00133A90" w14:paraId="35085E26" w14:textId="77777777" w:rsidTr="00A32B85">
        <w:trPr>
          <w:trHeight w:val="255"/>
        </w:trPr>
        <w:tc>
          <w:tcPr>
            <w:tcW w:w="988" w:type="dxa"/>
            <w:vMerge/>
            <w:noWrap/>
          </w:tcPr>
          <w:p w14:paraId="5A595467" w14:textId="77777777" w:rsidR="00A32B85" w:rsidRPr="00133A90" w:rsidRDefault="00A32B85" w:rsidP="00A32B85">
            <w:pPr>
              <w:pStyle w:val="GOSTTablenorm"/>
            </w:pPr>
          </w:p>
        </w:tc>
        <w:tc>
          <w:tcPr>
            <w:tcW w:w="1559" w:type="dxa"/>
            <w:vMerge/>
          </w:tcPr>
          <w:p w14:paraId="3007DF17" w14:textId="77777777" w:rsidR="00A32B85" w:rsidRPr="00133A90" w:rsidRDefault="00A32B85" w:rsidP="00A32B85">
            <w:pPr>
              <w:pStyle w:val="GOSTTablenorm"/>
            </w:pPr>
          </w:p>
        </w:tc>
        <w:tc>
          <w:tcPr>
            <w:tcW w:w="1276" w:type="dxa"/>
            <w:noWrap/>
          </w:tcPr>
          <w:p w14:paraId="39064FDF" w14:textId="77777777" w:rsidR="00A32B85" w:rsidRPr="00133A90" w:rsidRDefault="00A32B85" w:rsidP="00A32B85">
            <w:pPr>
              <w:pStyle w:val="GOSTTablenorm"/>
            </w:pPr>
            <w:r w:rsidRPr="00133A90">
              <w:t>73003</w:t>
            </w:r>
          </w:p>
        </w:tc>
        <w:tc>
          <w:tcPr>
            <w:tcW w:w="5805" w:type="dxa"/>
            <w:noWrap/>
          </w:tcPr>
          <w:p w14:paraId="4232E1AC" w14:textId="77777777" w:rsidR="00A32B85" w:rsidRPr="00133A90" w:rsidRDefault="00A32B85" w:rsidP="00A32B85">
            <w:pPr>
              <w:pStyle w:val="GOSTTablenorm"/>
            </w:pPr>
            <w:r w:rsidRPr="00133A90">
              <w:t>Наличие сведений о месте регистрации или месте нахождения юридического лица – участника казначейского сопровождения или юридического лица, получающего денежные средства от указанного участника казначейского сопровождения, в государстве (на территории), включенном (включенной) в перечень государств (территорий), которые не выполняют рекомендации Группы разработки финансовых мер борьбы с отмыванием денег (ФАТФ)</w:t>
            </w:r>
          </w:p>
        </w:tc>
      </w:tr>
      <w:tr w:rsidR="00A32B85" w:rsidRPr="00133A90" w14:paraId="38722ED1" w14:textId="77777777" w:rsidTr="00A32B85">
        <w:trPr>
          <w:trHeight w:val="255"/>
        </w:trPr>
        <w:tc>
          <w:tcPr>
            <w:tcW w:w="988" w:type="dxa"/>
            <w:vMerge/>
            <w:noWrap/>
          </w:tcPr>
          <w:p w14:paraId="1D10A967" w14:textId="77777777" w:rsidR="00A32B85" w:rsidRPr="00133A90" w:rsidRDefault="00A32B85" w:rsidP="00A32B85">
            <w:pPr>
              <w:spacing w:before="60" w:after="60"/>
              <w:ind w:firstLine="0"/>
              <w:rPr>
                <w:color w:val="000000"/>
                <w:sz w:val="22"/>
                <w:szCs w:val="22"/>
              </w:rPr>
            </w:pPr>
          </w:p>
        </w:tc>
        <w:tc>
          <w:tcPr>
            <w:tcW w:w="1559" w:type="dxa"/>
            <w:vMerge/>
          </w:tcPr>
          <w:p w14:paraId="233FA6D7" w14:textId="77777777" w:rsidR="00A32B85" w:rsidRPr="00133A90" w:rsidRDefault="00A32B85" w:rsidP="00A32B85">
            <w:pPr>
              <w:spacing w:before="60" w:after="60"/>
              <w:ind w:firstLine="0"/>
              <w:rPr>
                <w:sz w:val="22"/>
                <w:szCs w:val="22"/>
              </w:rPr>
            </w:pPr>
          </w:p>
        </w:tc>
        <w:tc>
          <w:tcPr>
            <w:tcW w:w="1276" w:type="dxa"/>
            <w:noWrap/>
          </w:tcPr>
          <w:p w14:paraId="5BF05873" w14:textId="77777777" w:rsidR="00A32B85" w:rsidRPr="00133A90" w:rsidRDefault="00A32B85" w:rsidP="00A32B85">
            <w:pPr>
              <w:pStyle w:val="GOSTTablenorm"/>
            </w:pPr>
            <w:r w:rsidRPr="00133A90">
              <w:t>73004</w:t>
            </w:r>
          </w:p>
        </w:tc>
        <w:tc>
          <w:tcPr>
            <w:tcW w:w="5805" w:type="dxa"/>
            <w:noWrap/>
          </w:tcPr>
          <w:p w14:paraId="2E7E2585" w14:textId="77777777" w:rsidR="00A32B85" w:rsidRPr="00133A90" w:rsidRDefault="00A32B85" w:rsidP="00A32B85">
            <w:pPr>
              <w:pStyle w:val="GOSTTablenorm"/>
            </w:pPr>
            <w:r w:rsidRPr="00133A90">
              <w:t>Наличие сведений о возбуждении производства по делу о банкротстве юридического лица, индивидуального предпринимателя, физического лица – производителя товаров, работ, услуг – участника казначейского сопровождения или юридического лица, индивидуального предпринимателя, физического лица – производителя товаров, работ, услуг, получающих денежные средства от указанного участника казначейского сопровождения</w:t>
            </w:r>
          </w:p>
        </w:tc>
      </w:tr>
      <w:tr w:rsidR="00A32B85" w:rsidRPr="00133A90" w14:paraId="7B29EDAF" w14:textId="77777777" w:rsidTr="00A32B85">
        <w:trPr>
          <w:trHeight w:val="255"/>
        </w:trPr>
        <w:tc>
          <w:tcPr>
            <w:tcW w:w="988" w:type="dxa"/>
            <w:noWrap/>
          </w:tcPr>
          <w:p w14:paraId="0F7AD70E" w14:textId="77777777" w:rsidR="00A32B85" w:rsidRPr="00133A90" w:rsidRDefault="00A32B85" w:rsidP="00A32B85">
            <w:pPr>
              <w:pStyle w:val="GOSTTablenorm"/>
            </w:pPr>
            <w:r w:rsidRPr="00133A90">
              <w:t>74</w:t>
            </w:r>
          </w:p>
        </w:tc>
        <w:tc>
          <w:tcPr>
            <w:tcW w:w="1559" w:type="dxa"/>
          </w:tcPr>
          <w:p w14:paraId="7698E05E" w14:textId="77777777" w:rsidR="00A32B85" w:rsidRPr="00133A90" w:rsidRDefault="00A32B85" w:rsidP="00A32B85">
            <w:pPr>
              <w:pStyle w:val="GOSTTablenorm"/>
            </w:pPr>
            <w:r w:rsidRPr="00133A90">
              <w:t>Нарушения отсутствуют</w:t>
            </w:r>
          </w:p>
        </w:tc>
        <w:tc>
          <w:tcPr>
            <w:tcW w:w="1276" w:type="dxa"/>
            <w:noWrap/>
          </w:tcPr>
          <w:p w14:paraId="61E45D66" w14:textId="77777777" w:rsidR="00A32B85" w:rsidRPr="00133A90" w:rsidRDefault="00A32B85" w:rsidP="00A32B85">
            <w:pPr>
              <w:pStyle w:val="GOSTTablenorm"/>
            </w:pPr>
            <w:r w:rsidRPr="00133A90">
              <w:t>74000</w:t>
            </w:r>
          </w:p>
        </w:tc>
        <w:tc>
          <w:tcPr>
            <w:tcW w:w="5805" w:type="dxa"/>
            <w:noWrap/>
          </w:tcPr>
          <w:p w14:paraId="10DFF796" w14:textId="77777777" w:rsidR="00A32B85" w:rsidRPr="00133A90" w:rsidRDefault="00A32B85" w:rsidP="00A32B85">
            <w:pPr>
              <w:pStyle w:val="GOSTTablenorm"/>
            </w:pPr>
            <w:r w:rsidRPr="00133A90">
              <w:t>Нарушения отсутствуют</w:t>
            </w:r>
          </w:p>
        </w:tc>
      </w:tr>
      <w:tr w:rsidR="00A32B85" w:rsidRPr="00133A90" w14:paraId="4F4589FB" w14:textId="77777777" w:rsidTr="00A32B85">
        <w:trPr>
          <w:trHeight w:val="255"/>
        </w:trPr>
        <w:tc>
          <w:tcPr>
            <w:tcW w:w="988" w:type="dxa"/>
            <w:noWrap/>
          </w:tcPr>
          <w:p w14:paraId="12905B9F" w14:textId="77777777" w:rsidR="00A32B85" w:rsidRPr="00133A90" w:rsidRDefault="00A32B85" w:rsidP="00A32B85">
            <w:pPr>
              <w:pStyle w:val="GOSTTablenorm"/>
            </w:pPr>
            <w:r w:rsidRPr="00133A90">
              <w:t>75</w:t>
            </w:r>
          </w:p>
        </w:tc>
        <w:tc>
          <w:tcPr>
            <w:tcW w:w="1559" w:type="dxa"/>
          </w:tcPr>
          <w:p w14:paraId="47179EC7" w14:textId="77777777" w:rsidR="00A32B85" w:rsidRPr="00133A90" w:rsidRDefault="00A32B85" w:rsidP="00A32B85">
            <w:pPr>
              <w:pStyle w:val="GOSTTablenorm"/>
            </w:pPr>
            <w:r w:rsidRPr="00133A90">
              <w:t>Техническая</w:t>
            </w:r>
          </w:p>
        </w:tc>
        <w:tc>
          <w:tcPr>
            <w:tcW w:w="1276" w:type="dxa"/>
            <w:noWrap/>
          </w:tcPr>
          <w:p w14:paraId="70332516" w14:textId="77777777" w:rsidR="00A32B85" w:rsidRPr="00133A90" w:rsidRDefault="00A32B85" w:rsidP="00A32B85">
            <w:pPr>
              <w:pStyle w:val="GOSTTablenorm"/>
            </w:pPr>
            <w:r w:rsidRPr="00133A90">
              <w:t>75200</w:t>
            </w:r>
          </w:p>
        </w:tc>
        <w:tc>
          <w:tcPr>
            <w:tcW w:w="5805" w:type="dxa"/>
            <w:noWrap/>
          </w:tcPr>
          <w:p w14:paraId="7522B34D" w14:textId="77777777" w:rsidR="00A32B85" w:rsidRPr="00133A90" w:rsidRDefault="00A32B85" w:rsidP="00A32B85">
            <w:pPr>
              <w:pStyle w:val="GOSTTablenorm"/>
            </w:pPr>
            <w:r w:rsidRPr="00133A90">
              <w:t>Не удалось проверить участника казначейского сопровождения/плательщика и (или) получателя денежных средств в Модуле ANTIFROD</w:t>
            </w:r>
          </w:p>
        </w:tc>
      </w:tr>
    </w:tbl>
    <w:p w14:paraId="39CB4983" w14:textId="77777777" w:rsidR="00A32B85" w:rsidRPr="0025479E" w:rsidRDefault="00A32B85" w:rsidP="0025479E">
      <w:pPr>
        <w:pStyle w:val="32"/>
      </w:pPr>
      <w:bookmarkStart w:id="7928" w:name="_Toc185883363"/>
      <w:bookmarkStart w:id="7929" w:name="_Toc190442962"/>
      <w:bookmarkStart w:id="7930" w:name="_Toc190679850"/>
      <w:bookmarkStart w:id="7931" w:name="_Toc190688415"/>
      <w:bookmarkStart w:id="7932" w:name="_Toc202884277"/>
      <w:r w:rsidRPr="0025479E">
        <w:t>Пример XML</w:t>
      </w:r>
      <w:bookmarkEnd w:id="7910"/>
      <w:r w:rsidRPr="0025479E">
        <w:t xml:space="preserve"> (файловое взаимодействие)</w:t>
      </w:r>
      <w:bookmarkEnd w:id="7911"/>
      <w:bookmarkEnd w:id="7928"/>
      <w:bookmarkEnd w:id="7929"/>
      <w:bookmarkEnd w:id="7930"/>
      <w:bookmarkEnd w:id="7931"/>
      <w:bookmarkEnd w:id="7932"/>
    </w:p>
    <w:p w14:paraId="46CFEC93" w14:textId="77777777" w:rsidR="00A32B85" w:rsidRPr="00133A90" w:rsidRDefault="00A32B85" w:rsidP="009E072B">
      <w:pPr>
        <w:pStyle w:val="GOSTScript"/>
        <w:ind w:left="0" w:right="0" w:firstLine="227"/>
      </w:pPr>
      <w:r w:rsidRPr="00133A90">
        <w:t>&lt;?xml version ="1.0" encoding="UTF-8"?&gt;</w:t>
      </w:r>
    </w:p>
    <w:p w14:paraId="31B38FE8" w14:textId="77777777" w:rsidR="00A32B85" w:rsidRPr="00133A90" w:rsidRDefault="00A32B85" w:rsidP="009E072B">
      <w:pPr>
        <w:pStyle w:val="GOSTScript"/>
        <w:ind w:left="0" w:right="0" w:firstLine="227"/>
      </w:pPr>
      <w:r w:rsidRPr="00133A90">
        <w:t>&lt;self:exchangePacket xsi:schemaLocation="http://www.roskazna.ru/eb/domain/MSC_RcptPUR_EB/extHeader extHeader.xsd" xmlns:self="http://www.roskazna.ru/eb/domain/MSC_RcptPUR_EB/extHeader" xmlns:cm="http://www.roskazna.ru/eb/domain/common" xmlns:xsi="http://www.w3.org/2001/XMLSchema-instance"&gt;</w:t>
      </w:r>
    </w:p>
    <w:p w14:paraId="50A47C37" w14:textId="77777777" w:rsidR="00A32B85" w:rsidRPr="00133A90" w:rsidRDefault="00A32B85" w:rsidP="009E072B">
      <w:pPr>
        <w:pStyle w:val="GOSTScript"/>
        <w:ind w:left="0" w:right="0" w:firstLine="227"/>
      </w:pPr>
      <w:r w:rsidRPr="00133A90">
        <w:tab/>
        <w:t>&lt;packetHeader&gt;</w:t>
      </w:r>
    </w:p>
    <w:p w14:paraId="513E2804" w14:textId="77777777" w:rsidR="00A32B85" w:rsidRPr="00133A90" w:rsidRDefault="00A32B85" w:rsidP="009E072B">
      <w:pPr>
        <w:pStyle w:val="GOSTScript"/>
        <w:ind w:left="0" w:right="0" w:firstLine="227"/>
      </w:pPr>
      <w:r w:rsidRPr="00133A90">
        <w:lastRenderedPageBreak/>
        <w:tab/>
      </w:r>
      <w:r w:rsidRPr="00133A90">
        <w:tab/>
        <w:t>&lt;serviceInfo&gt;</w:t>
      </w:r>
    </w:p>
    <w:p w14:paraId="5891F9B8" w14:textId="77777777" w:rsidR="00A32B85" w:rsidRPr="00133A90" w:rsidRDefault="00A32B85" w:rsidP="009E072B">
      <w:pPr>
        <w:pStyle w:val="GOSTScript"/>
        <w:ind w:left="0" w:right="0" w:firstLine="227"/>
      </w:pPr>
      <w:r w:rsidRPr="00133A90">
        <w:tab/>
      </w:r>
      <w:r w:rsidRPr="00133A90">
        <w:tab/>
      </w:r>
      <w:r w:rsidRPr="00133A90">
        <w:tab/>
        <w:t>&lt;creationDateTime&gt;2021-08-13T09:30:47Z&lt;/creationDateTime&gt;</w:t>
      </w:r>
    </w:p>
    <w:p w14:paraId="7325E0A2" w14:textId="77777777" w:rsidR="00A32B85" w:rsidRPr="00133A90" w:rsidRDefault="00A32B85" w:rsidP="009E072B">
      <w:pPr>
        <w:pStyle w:val="GOSTScript"/>
        <w:ind w:left="0" w:right="0" w:firstLine="227"/>
      </w:pPr>
      <w:r w:rsidRPr="00133A90">
        <w:tab/>
      </w:r>
      <w:r w:rsidRPr="00133A90">
        <w:tab/>
      </w:r>
      <w:r w:rsidRPr="00133A90">
        <w:tab/>
        <w:t>&lt;documentType&gt;tMSC_RcptPUR_EB&lt;/documentType&gt;</w:t>
      </w:r>
    </w:p>
    <w:p w14:paraId="0F278A0F" w14:textId="77777777" w:rsidR="00A32B85" w:rsidRPr="00133A90" w:rsidRDefault="00A32B85" w:rsidP="009E072B">
      <w:pPr>
        <w:pStyle w:val="GOSTScript"/>
        <w:ind w:left="0" w:right="0" w:firstLine="227"/>
      </w:pPr>
      <w:r w:rsidRPr="00133A90">
        <w:tab/>
      </w:r>
      <w:r w:rsidRPr="00133A90">
        <w:tab/>
        <w:t>&lt;/serviceInfo&gt;</w:t>
      </w:r>
    </w:p>
    <w:p w14:paraId="7AE827CE" w14:textId="77777777" w:rsidR="00A32B85" w:rsidRPr="00133A90" w:rsidRDefault="00A32B85" w:rsidP="009E072B">
      <w:pPr>
        <w:pStyle w:val="GOSTScript"/>
        <w:ind w:left="0" w:right="0" w:firstLine="227"/>
      </w:pPr>
      <w:r w:rsidRPr="00133A90">
        <w:tab/>
      </w:r>
      <w:r w:rsidRPr="00133A90">
        <w:tab/>
        <w:t>&lt;senderParty&gt;</w:t>
      </w:r>
    </w:p>
    <w:p w14:paraId="374BF92E" w14:textId="77777777" w:rsidR="00A32B85" w:rsidRPr="00133A90" w:rsidRDefault="00A32B85" w:rsidP="009E072B">
      <w:pPr>
        <w:pStyle w:val="GOSTScript"/>
        <w:ind w:left="0" w:right="0" w:firstLine="227"/>
      </w:pPr>
      <w:r w:rsidRPr="00133A90">
        <w:tab/>
      </w:r>
      <w:r w:rsidRPr="00133A90">
        <w:tab/>
      </w:r>
      <w:r w:rsidRPr="00133A90">
        <w:tab/>
        <w:t>&lt;TOFKParty&gt;</w:t>
      </w:r>
    </w:p>
    <w:p w14:paraId="78A3308D" w14:textId="77777777" w:rsidR="00A32B85" w:rsidRPr="00133A90" w:rsidRDefault="00A32B85" w:rsidP="009E072B">
      <w:pPr>
        <w:pStyle w:val="GOSTScript"/>
        <w:ind w:left="0" w:right="0" w:firstLine="227"/>
      </w:pPr>
      <w:r w:rsidRPr="00133A90">
        <w:tab/>
      </w:r>
      <w:r w:rsidRPr="00133A90">
        <w:tab/>
      </w:r>
      <w:r w:rsidRPr="00133A90">
        <w:tab/>
      </w:r>
      <w:r w:rsidRPr="00133A90">
        <w:tab/>
        <w:t>&lt;TOFKCode&gt;0400&lt;/TOFKCode&gt;</w:t>
      </w:r>
    </w:p>
    <w:p w14:paraId="278A7F12" w14:textId="77777777" w:rsidR="00A32B85" w:rsidRPr="00133A90" w:rsidRDefault="00A32B85" w:rsidP="009E072B">
      <w:pPr>
        <w:pStyle w:val="GOSTScript"/>
        <w:ind w:left="0" w:right="0" w:firstLine="227"/>
      </w:pPr>
      <w:r w:rsidRPr="00133A90">
        <w:tab/>
      </w:r>
      <w:r w:rsidRPr="00133A90">
        <w:tab/>
      </w:r>
      <w:r w:rsidRPr="00133A90">
        <w:tab/>
        <w:t>&lt;/TOFKParty&gt;</w:t>
      </w:r>
    </w:p>
    <w:p w14:paraId="0739941C" w14:textId="77777777" w:rsidR="00A32B85" w:rsidRPr="00133A90" w:rsidRDefault="00A32B85" w:rsidP="009E072B">
      <w:pPr>
        <w:pStyle w:val="GOSTScript"/>
        <w:ind w:left="0" w:right="0" w:firstLine="227"/>
      </w:pPr>
      <w:r w:rsidRPr="00133A90">
        <w:tab/>
      </w:r>
      <w:r w:rsidRPr="00133A90">
        <w:tab/>
        <w:t>&lt;/senderParty&gt;</w:t>
      </w:r>
    </w:p>
    <w:p w14:paraId="46F39CFC" w14:textId="77777777" w:rsidR="00A32B85" w:rsidRPr="00133A90" w:rsidRDefault="00A32B85" w:rsidP="009E072B">
      <w:pPr>
        <w:pStyle w:val="GOSTScript"/>
        <w:ind w:left="0" w:right="0" w:firstLine="227"/>
      </w:pPr>
      <w:r w:rsidRPr="00133A90">
        <w:tab/>
      </w:r>
      <w:r w:rsidRPr="00133A90">
        <w:tab/>
        <w:t>&lt;receiverParty&gt;</w:t>
      </w:r>
    </w:p>
    <w:p w14:paraId="0ADA4CD6" w14:textId="77777777" w:rsidR="00A32B85" w:rsidRPr="00133A90" w:rsidRDefault="00A32B85" w:rsidP="009E072B">
      <w:pPr>
        <w:pStyle w:val="GOSTScript"/>
        <w:ind w:left="0" w:right="0" w:firstLine="227"/>
      </w:pPr>
      <w:r w:rsidRPr="00133A90">
        <w:tab/>
      </w:r>
      <w:r w:rsidRPr="00133A90">
        <w:tab/>
      </w:r>
      <w:r w:rsidRPr="00133A90">
        <w:tab/>
        <w:t>&lt;organizationParty&gt;</w:t>
      </w:r>
    </w:p>
    <w:p w14:paraId="73C266AF" w14:textId="77777777" w:rsidR="00A32B85" w:rsidRPr="00133A90" w:rsidRDefault="00A32B85" w:rsidP="009E072B">
      <w:pPr>
        <w:pStyle w:val="GOSTScript"/>
        <w:ind w:left="0" w:right="0" w:firstLine="227"/>
      </w:pPr>
      <w:r w:rsidRPr="00133A90">
        <w:tab/>
      </w:r>
      <w:r w:rsidRPr="00133A90">
        <w:tab/>
      </w:r>
      <w:r w:rsidRPr="00133A90">
        <w:tab/>
      </w:r>
      <w:r w:rsidRPr="00133A90">
        <w:tab/>
        <w:t>&lt;SRCode&gt;19006000&lt;/SRCode&gt;</w:t>
      </w:r>
    </w:p>
    <w:p w14:paraId="03EA4994" w14:textId="77777777" w:rsidR="00A32B85" w:rsidRPr="00133A90" w:rsidRDefault="00A32B85" w:rsidP="009E072B">
      <w:pPr>
        <w:pStyle w:val="GOSTScript"/>
        <w:ind w:left="0" w:right="0" w:firstLine="227"/>
      </w:pPr>
      <w:r w:rsidRPr="00133A90">
        <w:tab/>
      </w:r>
      <w:r w:rsidRPr="00133A90">
        <w:tab/>
      </w:r>
      <w:r w:rsidRPr="00133A90">
        <w:tab/>
        <w:t>&lt;/organizationParty&gt;</w:t>
      </w:r>
    </w:p>
    <w:p w14:paraId="4E156BEF" w14:textId="77777777" w:rsidR="00A32B85" w:rsidRPr="00133A90" w:rsidRDefault="00A32B85" w:rsidP="009E072B">
      <w:pPr>
        <w:pStyle w:val="GOSTScript"/>
        <w:ind w:left="0" w:right="0" w:firstLine="227"/>
      </w:pPr>
      <w:r w:rsidRPr="00133A90">
        <w:tab/>
      </w:r>
      <w:r w:rsidRPr="00133A90">
        <w:tab/>
        <w:t>&lt;/receiverParty&gt;</w:t>
      </w:r>
    </w:p>
    <w:p w14:paraId="26DAA05E" w14:textId="77777777" w:rsidR="00A32B85" w:rsidRPr="00133A90" w:rsidRDefault="00A32B85" w:rsidP="009E072B">
      <w:pPr>
        <w:pStyle w:val="GOSTScript"/>
        <w:ind w:left="0" w:right="0" w:firstLine="227"/>
      </w:pPr>
      <w:r w:rsidRPr="00133A90">
        <w:tab/>
        <w:t>&lt;/packetHeader&gt;</w:t>
      </w:r>
    </w:p>
    <w:p w14:paraId="2C47093F" w14:textId="77777777" w:rsidR="00A32B85" w:rsidRPr="00133A90" w:rsidRDefault="00A32B85" w:rsidP="009E072B">
      <w:pPr>
        <w:pStyle w:val="GOSTScript"/>
        <w:ind w:left="0" w:right="0" w:firstLine="227"/>
      </w:pPr>
      <w:r w:rsidRPr="00133A90">
        <w:tab/>
        <w:t>&lt;self:formularCollection&gt;</w:t>
      </w:r>
    </w:p>
    <w:p w14:paraId="3C3A7A39" w14:textId="77777777" w:rsidR="00A32B85" w:rsidRPr="00133A90" w:rsidRDefault="00A32B85" w:rsidP="009E072B">
      <w:pPr>
        <w:pStyle w:val="GOSTScript"/>
        <w:ind w:left="0" w:right="0" w:firstLine="227"/>
      </w:pPr>
      <w:r w:rsidRPr="00133A90">
        <w:tab/>
        <w:t>&lt;formular xsi:type="self:tMSC_RcptPUR_EB" metaType="formular" versionID="2.0" xsi:schemaLocation="http://www.roskazna.ru/eb/domain/MSC_RcptPUR_EB/formular formulars.xsd" xmlns:self="http://www.roskazna.ru/eb/domain/MSC_RcptPUR_EB/formular" xmlns:xsi="http://www.w3.org/2001/XMLSchema-instance"&gt;</w:t>
      </w:r>
    </w:p>
    <w:p w14:paraId="2A6FA95C" w14:textId="77777777" w:rsidR="00A32B85" w:rsidRPr="00133A90" w:rsidRDefault="00A32B85" w:rsidP="009E072B">
      <w:pPr>
        <w:pStyle w:val="GOSTScript"/>
        <w:ind w:left="0" w:right="0" w:firstLine="227"/>
      </w:pPr>
      <w:r w:rsidRPr="00133A90">
        <w:tab/>
      </w:r>
      <w:r w:rsidRPr="00133A90">
        <w:tab/>
        <w:t>&lt;GUID&gt;9113eae9-7a50-46ed-aa05-2661a8d06396&lt;/GUID&gt;</w:t>
      </w:r>
    </w:p>
    <w:p w14:paraId="18C1014C" w14:textId="77777777" w:rsidR="00A32B85" w:rsidRPr="00133A90" w:rsidRDefault="00A32B85" w:rsidP="009E072B">
      <w:pPr>
        <w:pStyle w:val="GOSTScript"/>
        <w:ind w:left="0" w:right="0" w:firstLine="227"/>
      </w:pPr>
      <w:r w:rsidRPr="00133A90">
        <w:tab/>
      </w:r>
      <w:r w:rsidRPr="00133A90">
        <w:tab/>
        <w:t>&lt;RcptDtTm&gt;2021-02-09T09:30:47Z&lt;/RcptDtTm&gt;</w:t>
      </w:r>
    </w:p>
    <w:p w14:paraId="3F5B700A" w14:textId="77777777" w:rsidR="00A32B85" w:rsidRPr="00133A90" w:rsidRDefault="00A32B85" w:rsidP="009E072B">
      <w:pPr>
        <w:pStyle w:val="GOSTScript"/>
        <w:ind w:left="0" w:right="0" w:firstLine="227"/>
      </w:pPr>
      <w:r w:rsidRPr="00133A90">
        <w:tab/>
      </w:r>
      <w:r w:rsidRPr="00133A90">
        <w:tab/>
        <w:t>&lt;GUIDParentDoc&gt;9113eae9-7a50-46ed-aa05-2661a8d06395&lt;/GUIDParentDoc&gt;</w:t>
      </w:r>
    </w:p>
    <w:p w14:paraId="31E608A6" w14:textId="77777777" w:rsidR="00A32B85" w:rsidRPr="00133A90" w:rsidRDefault="00A32B85" w:rsidP="009E072B">
      <w:pPr>
        <w:pStyle w:val="GOSTScript"/>
        <w:ind w:left="0" w:right="0" w:firstLine="227"/>
      </w:pPr>
      <w:r w:rsidRPr="00133A90">
        <w:tab/>
      </w:r>
      <w:r w:rsidRPr="00133A90">
        <w:tab/>
        <w:t>&lt;Rslt&gt;03&lt;/Rslt&gt;</w:t>
      </w:r>
    </w:p>
    <w:p w14:paraId="60E69A0D" w14:textId="77777777" w:rsidR="00A32B85" w:rsidRPr="00133A90" w:rsidRDefault="00A32B85" w:rsidP="009E072B">
      <w:pPr>
        <w:pStyle w:val="GOSTScript"/>
        <w:ind w:left="0" w:right="0" w:firstLine="227"/>
      </w:pPr>
      <w:r w:rsidRPr="00133A90">
        <w:tab/>
      </w:r>
      <w:r w:rsidRPr="00133A90">
        <w:tab/>
        <w:t>&lt;DtSt&gt;2021-02-09&lt;/DtSt&gt;</w:t>
      </w:r>
    </w:p>
    <w:p w14:paraId="09B0C516" w14:textId="77777777" w:rsidR="00A32B85" w:rsidRPr="00133A90" w:rsidRDefault="00A32B85" w:rsidP="009E072B">
      <w:pPr>
        <w:pStyle w:val="GOSTScript"/>
        <w:ind w:left="0" w:right="0" w:firstLine="227"/>
      </w:pPr>
      <w:r w:rsidRPr="00133A90">
        <w:tab/>
      </w:r>
      <w:r w:rsidRPr="00133A90">
        <w:tab/>
        <w:t>&lt;RfrncCd&gt;BN&lt;/RfrncCd&gt;</w:t>
      </w:r>
    </w:p>
    <w:p w14:paraId="5D8580BB" w14:textId="77777777" w:rsidR="00A32B85" w:rsidRPr="00133A90" w:rsidRDefault="00A32B85" w:rsidP="009E072B">
      <w:pPr>
        <w:pStyle w:val="GOSTScript"/>
        <w:ind w:left="0" w:right="0" w:firstLine="227"/>
      </w:pPr>
      <w:r w:rsidRPr="00133A90">
        <w:tab/>
      </w:r>
      <w:r w:rsidRPr="00133A90">
        <w:tab/>
        <w:t>&lt;FlNm&gt;XMBN_19006000_20160816110503_000001.xml&lt;/FlNm&gt;</w:t>
      </w:r>
    </w:p>
    <w:p w14:paraId="65A8786C" w14:textId="77777777" w:rsidR="00A32B85" w:rsidRPr="00133A90" w:rsidRDefault="00A32B85" w:rsidP="009E072B">
      <w:pPr>
        <w:pStyle w:val="GOSTScript"/>
        <w:ind w:left="0" w:right="0" w:firstLine="227"/>
      </w:pPr>
      <w:r w:rsidRPr="00133A90">
        <w:tab/>
        <w:t>&lt;/formular&gt;</w:t>
      </w:r>
    </w:p>
    <w:p w14:paraId="0B20B60F" w14:textId="77777777" w:rsidR="00A32B85" w:rsidRPr="00133A90" w:rsidRDefault="00A32B85" w:rsidP="009E072B">
      <w:pPr>
        <w:pStyle w:val="GOSTScript"/>
        <w:ind w:left="0" w:right="0" w:firstLine="227"/>
      </w:pPr>
      <w:r w:rsidRPr="00133A90">
        <w:t>&lt;/self:formularCollection&gt;</w:t>
      </w:r>
    </w:p>
    <w:p w14:paraId="00F5035E" w14:textId="77777777" w:rsidR="00A32B85" w:rsidRPr="00133A90" w:rsidRDefault="00A32B85" w:rsidP="009E072B">
      <w:pPr>
        <w:pStyle w:val="GOSTScript"/>
        <w:ind w:left="0" w:right="0" w:firstLine="227"/>
      </w:pPr>
      <w:r w:rsidRPr="00133A90">
        <w:t xml:space="preserve">&lt;/self:exchangePacket&gt; </w:t>
      </w:r>
    </w:p>
    <w:p w14:paraId="528EDD2D" w14:textId="77777777" w:rsidR="00A32B85" w:rsidRPr="0025479E" w:rsidRDefault="00A32B85" w:rsidP="0025479E">
      <w:pPr>
        <w:pStyle w:val="32"/>
      </w:pPr>
      <w:bookmarkStart w:id="7933" w:name="_Toc5013620"/>
      <w:bookmarkStart w:id="7934" w:name="_Toc185883364"/>
      <w:bookmarkStart w:id="7935" w:name="_Toc190442963"/>
      <w:bookmarkStart w:id="7936" w:name="_Toc190679851"/>
      <w:bookmarkStart w:id="7937" w:name="_Toc190688416"/>
      <w:bookmarkStart w:id="7938" w:name="_Toc202884278"/>
      <w:r w:rsidRPr="0025479E">
        <w:t>Пример XML (сервисное взаимодействие)</w:t>
      </w:r>
      <w:bookmarkEnd w:id="7933"/>
      <w:bookmarkEnd w:id="7934"/>
      <w:bookmarkEnd w:id="7935"/>
      <w:bookmarkEnd w:id="7936"/>
      <w:bookmarkEnd w:id="7937"/>
      <w:bookmarkEnd w:id="7938"/>
    </w:p>
    <w:p w14:paraId="4DC7F1BF" w14:textId="77777777" w:rsidR="00A32B85" w:rsidRPr="00133A90" w:rsidRDefault="00A32B85" w:rsidP="009E072B">
      <w:pPr>
        <w:pStyle w:val="GOSTScript"/>
        <w:ind w:left="0" w:right="0" w:firstLine="227"/>
      </w:pPr>
      <w:r w:rsidRPr="00133A90">
        <w:t>&lt;?xml version ="1.0" encoding="UTF-8"?&gt;</w:t>
      </w:r>
    </w:p>
    <w:p w14:paraId="0A920EFF" w14:textId="77777777" w:rsidR="00A32B85" w:rsidRPr="00133A90" w:rsidRDefault="00A32B85" w:rsidP="009E072B">
      <w:pPr>
        <w:pStyle w:val="GOSTScript"/>
        <w:ind w:left="0" w:right="0" w:firstLine="227"/>
      </w:pPr>
      <w:r w:rsidRPr="009E072B">
        <w:t>&lt;</w:t>
      </w:r>
      <w:r w:rsidRPr="00133A90">
        <w:t>self:MSC_RcptPUR_EB metaType="formular" versionID="2.0" xsi:schemaLocation="http://www.roskazna.ru/eb/domain/MSC_RcptPUR_EB/formular formulars.xsd" xmlns:self="http://www.roskazna.ru/eb/domain/MSC_RcptPUR_EB/formular" xmlns:xsi="http://www.w3.org/2001/XMLSchema-instance"&gt;</w:t>
      </w:r>
    </w:p>
    <w:p w14:paraId="2056019D" w14:textId="77777777" w:rsidR="00A32B85" w:rsidRPr="00133A90" w:rsidRDefault="00A32B85" w:rsidP="009E072B">
      <w:pPr>
        <w:pStyle w:val="GOSTScript"/>
        <w:ind w:left="0" w:right="0" w:firstLine="227"/>
      </w:pPr>
      <w:r w:rsidRPr="00133A90">
        <w:tab/>
      </w:r>
      <w:r w:rsidRPr="00133A90">
        <w:tab/>
        <w:t>&lt;GUID&gt;9113eae9-7a50-46ed-aa05-2661a8d06396&lt;/GUID&gt;</w:t>
      </w:r>
    </w:p>
    <w:p w14:paraId="1E88A79F" w14:textId="77777777" w:rsidR="00A32B85" w:rsidRPr="00133A90" w:rsidRDefault="00A32B85" w:rsidP="009E072B">
      <w:pPr>
        <w:pStyle w:val="GOSTScript"/>
        <w:ind w:left="0" w:right="0" w:firstLine="227"/>
      </w:pPr>
      <w:r w:rsidRPr="00133A90">
        <w:tab/>
      </w:r>
      <w:r w:rsidRPr="00133A90">
        <w:tab/>
        <w:t>&lt;RcptDtTm&gt;2021-02-09T09:30:47Z&lt;/RcptDtTm&gt;</w:t>
      </w:r>
    </w:p>
    <w:p w14:paraId="7B935274" w14:textId="77777777" w:rsidR="00A32B85" w:rsidRPr="00133A90" w:rsidRDefault="00A32B85" w:rsidP="009E072B">
      <w:pPr>
        <w:pStyle w:val="GOSTScript"/>
        <w:ind w:left="0" w:right="0" w:firstLine="227"/>
      </w:pPr>
      <w:r w:rsidRPr="00133A90">
        <w:tab/>
      </w:r>
      <w:r w:rsidRPr="00133A90">
        <w:tab/>
        <w:t>&lt;GUIDParentDoc&gt;9113eae9-7a50-46ed-aa05-2661a8d06395&lt;/GUIDParentDoc&gt;</w:t>
      </w:r>
    </w:p>
    <w:p w14:paraId="5DCF2838" w14:textId="77777777" w:rsidR="00A32B85" w:rsidRPr="00133A90" w:rsidRDefault="00A32B85" w:rsidP="009E072B">
      <w:pPr>
        <w:pStyle w:val="GOSTScript"/>
        <w:ind w:left="0" w:right="0" w:firstLine="227"/>
      </w:pPr>
      <w:r w:rsidRPr="00133A90">
        <w:tab/>
      </w:r>
      <w:r w:rsidRPr="00133A90">
        <w:tab/>
        <w:t>&lt;Rslt&gt;03&lt;/Rslt&gt;</w:t>
      </w:r>
    </w:p>
    <w:p w14:paraId="6F46E4C0" w14:textId="77777777" w:rsidR="00A32B85" w:rsidRPr="00133A90" w:rsidRDefault="00A32B85" w:rsidP="009E072B">
      <w:pPr>
        <w:pStyle w:val="GOSTScript"/>
        <w:ind w:left="0" w:right="0" w:firstLine="227"/>
      </w:pPr>
      <w:r w:rsidRPr="00133A90">
        <w:tab/>
      </w:r>
      <w:r w:rsidRPr="00133A90">
        <w:tab/>
        <w:t>&lt;DtSt&gt;2021-02-09&lt;/DtSt&gt;</w:t>
      </w:r>
    </w:p>
    <w:p w14:paraId="0DC295FC" w14:textId="77777777" w:rsidR="00A32B85" w:rsidRPr="00133A90" w:rsidRDefault="00A32B85" w:rsidP="009E072B">
      <w:pPr>
        <w:pStyle w:val="GOSTScript"/>
        <w:ind w:left="0" w:right="0" w:firstLine="227"/>
      </w:pPr>
      <w:r w:rsidRPr="00133A90">
        <w:tab/>
      </w:r>
      <w:r w:rsidRPr="00133A90">
        <w:tab/>
        <w:t>&lt;RfrncCd&gt;BN&lt;/RfrncCd&gt;</w:t>
      </w:r>
    </w:p>
    <w:p w14:paraId="7D009E50" w14:textId="77777777" w:rsidR="00A32B85" w:rsidRPr="00133A90" w:rsidRDefault="00A32B85" w:rsidP="009E072B">
      <w:pPr>
        <w:pStyle w:val="GOSTScript"/>
        <w:ind w:left="0" w:right="0" w:firstLine="227"/>
      </w:pPr>
      <w:r w:rsidRPr="00133A90">
        <w:tab/>
      </w:r>
      <w:r w:rsidRPr="00133A90">
        <w:tab/>
        <w:t>&lt;FlNm&gt;XMBN_19006000_20160816110503_000001.xml&lt;/FlNm&gt;</w:t>
      </w:r>
    </w:p>
    <w:p w14:paraId="1BC664FE" w14:textId="77777777" w:rsidR="00A32B85" w:rsidRPr="00A32B85" w:rsidRDefault="00A32B85" w:rsidP="009E072B">
      <w:pPr>
        <w:pStyle w:val="GOSTScript"/>
        <w:ind w:left="0" w:right="0" w:firstLine="227"/>
      </w:pPr>
      <w:r w:rsidRPr="00A32B85">
        <w:tab/>
        <w:t>&lt;/self:MSC_RcptPUR_EB&gt;</w:t>
      </w:r>
    </w:p>
    <w:p w14:paraId="35D12265" w14:textId="77777777" w:rsidR="00D4740E" w:rsidRPr="00D4740E" w:rsidRDefault="00D4740E" w:rsidP="007F5986">
      <w:pPr>
        <w:pStyle w:val="OTRreg"/>
        <w:pageBreakBefore w:val="0"/>
        <w:widowControl w:val="0"/>
        <w:rPr>
          <w:b/>
          <w:lang w:val="en-US"/>
        </w:rPr>
        <w:sectPr w:rsidR="00D4740E" w:rsidRPr="00D4740E" w:rsidSect="0075205C">
          <w:headerReference w:type="default" r:id="rId13"/>
          <w:pgSz w:w="11906" w:h="16838"/>
          <w:pgMar w:top="1134" w:right="567" w:bottom="851" w:left="1701" w:header="709" w:footer="709" w:gutter="0"/>
          <w:cols w:space="708"/>
          <w:docGrid w:linePitch="360"/>
        </w:sectPr>
      </w:pPr>
      <w:bookmarkStart w:id="7939" w:name="_Toc149052259"/>
      <w:bookmarkStart w:id="7940" w:name="_Toc149052435"/>
      <w:bookmarkStart w:id="7941" w:name="_Toc150355269"/>
      <w:bookmarkStart w:id="7942" w:name="_Toc150355673"/>
      <w:bookmarkStart w:id="7943" w:name="_Toc150356077"/>
      <w:bookmarkStart w:id="7944" w:name="_Toc150844802"/>
      <w:bookmarkStart w:id="7945" w:name="_Toc150845304"/>
      <w:bookmarkStart w:id="7946" w:name="_Toc152662848"/>
      <w:bookmarkStart w:id="7947" w:name="_Toc152663371"/>
      <w:bookmarkStart w:id="7948" w:name="_Toc149052260"/>
      <w:bookmarkStart w:id="7949" w:name="_Toc149052436"/>
      <w:bookmarkStart w:id="7950" w:name="_Toc150355270"/>
      <w:bookmarkStart w:id="7951" w:name="_Toc150355674"/>
      <w:bookmarkStart w:id="7952" w:name="_Toc150356078"/>
      <w:bookmarkStart w:id="7953" w:name="_Toc150844803"/>
      <w:bookmarkStart w:id="7954" w:name="_Toc150845305"/>
      <w:bookmarkStart w:id="7955" w:name="_Toc152662849"/>
      <w:bookmarkStart w:id="7956" w:name="_Toc152663372"/>
      <w:bookmarkStart w:id="7957" w:name="_Toc108435408"/>
      <w:bookmarkStart w:id="7958" w:name="_Toc108437138"/>
      <w:bookmarkStart w:id="7959" w:name="_Toc108526430"/>
      <w:bookmarkStart w:id="7960" w:name="_Toc108529285"/>
      <w:bookmarkStart w:id="7961" w:name="_Toc118066224"/>
      <w:bookmarkStart w:id="7962" w:name="_Toc118069045"/>
      <w:bookmarkStart w:id="7963" w:name="_Toc118072035"/>
      <w:bookmarkStart w:id="7964" w:name="_Toc118210195"/>
      <w:bookmarkStart w:id="7965" w:name="_Toc118214122"/>
      <w:bookmarkStart w:id="7966" w:name="_Toc120098356"/>
      <w:bookmarkStart w:id="7967" w:name="_Toc120101592"/>
      <w:bookmarkStart w:id="7968" w:name="_Toc108435409"/>
      <w:bookmarkStart w:id="7969" w:name="_Toc108437139"/>
      <w:bookmarkStart w:id="7970" w:name="_Toc108526431"/>
      <w:bookmarkStart w:id="7971" w:name="_Toc108529286"/>
      <w:bookmarkStart w:id="7972" w:name="_Toc118066225"/>
      <w:bookmarkStart w:id="7973" w:name="_Toc118069046"/>
      <w:bookmarkStart w:id="7974" w:name="_Toc118072036"/>
      <w:bookmarkStart w:id="7975" w:name="_Toc118210196"/>
      <w:bookmarkStart w:id="7976" w:name="_Toc118214123"/>
      <w:bookmarkStart w:id="7977" w:name="_Toc120098357"/>
      <w:bookmarkStart w:id="7978" w:name="_Toc120101593"/>
      <w:bookmarkStart w:id="7979" w:name="_Toc108435410"/>
      <w:bookmarkStart w:id="7980" w:name="_Toc108437140"/>
      <w:bookmarkStart w:id="7981" w:name="_Toc108526432"/>
      <w:bookmarkStart w:id="7982" w:name="_Toc108529287"/>
      <w:bookmarkStart w:id="7983" w:name="_Toc118066226"/>
      <w:bookmarkStart w:id="7984" w:name="_Toc118069047"/>
      <w:bookmarkStart w:id="7985" w:name="_Toc118072037"/>
      <w:bookmarkStart w:id="7986" w:name="_Toc118210197"/>
      <w:bookmarkStart w:id="7987" w:name="_Toc118214124"/>
      <w:bookmarkStart w:id="7988" w:name="_Toc120098358"/>
      <w:bookmarkStart w:id="7989" w:name="_Toc120101594"/>
      <w:bookmarkStart w:id="7990" w:name="_Toc55914322"/>
      <w:bookmarkEnd w:id="2058"/>
      <w:bookmarkEnd w:id="2059"/>
      <w:bookmarkEnd w:id="2060"/>
      <w:bookmarkEnd w:id="2061"/>
      <w:bookmarkEnd w:id="2062"/>
      <w:bookmarkEnd w:id="2063"/>
      <w:bookmarkEnd w:id="2064"/>
      <w:bookmarkEnd w:id="2065"/>
      <w:bookmarkEnd w:id="2066"/>
      <w:bookmarkEnd w:id="7829"/>
      <w:bookmarkEnd w:id="7830"/>
      <w:bookmarkEnd w:id="7831"/>
      <w:bookmarkEnd w:id="7832"/>
      <w:bookmarkEnd w:id="7833"/>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362017E2" w14:textId="77777777" w:rsidR="00343369" w:rsidRPr="00A87E1B" w:rsidRDefault="00343369" w:rsidP="00343369">
      <w:pPr>
        <w:pStyle w:val="23"/>
        <w:rPr>
          <w:highlight w:val="green"/>
        </w:rPr>
      </w:pPr>
      <w:bookmarkStart w:id="7991" w:name="_Toc199832796"/>
      <w:bookmarkStart w:id="7992" w:name="_Toc202884279"/>
      <w:r w:rsidRPr="00A87E1B">
        <w:rPr>
          <w:highlight w:val="green"/>
        </w:rPr>
        <w:lastRenderedPageBreak/>
        <w:t>Описание документа «Уведомление (протокол)»</w:t>
      </w:r>
      <w:bookmarkEnd w:id="7991"/>
      <w:bookmarkEnd w:id="7992"/>
    </w:p>
    <w:p w14:paraId="08410CCD" w14:textId="77777777" w:rsidR="00343369" w:rsidRPr="00A87E1B" w:rsidRDefault="00343369" w:rsidP="00343369">
      <w:pPr>
        <w:pStyle w:val="32"/>
        <w:rPr>
          <w:highlight w:val="green"/>
        </w:rPr>
      </w:pPr>
      <w:bookmarkStart w:id="7993" w:name="_Toc185883366"/>
      <w:bookmarkStart w:id="7994" w:name="_Toc190442965"/>
      <w:bookmarkStart w:id="7995" w:name="_Toc190679853"/>
      <w:bookmarkStart w:id="7996" w:name="_Toc190688418"/>
      <w:bookmarkStart w:id="7997" w:name="_Toc199832797"/>
      <w:bookmarkStart w:id="7998" w:name="_Toc202884280"/>
      <w:r w:rsidRPr="00A87E1B">
        <w:rPr>
          <w:highlight w:val="green"/>
        </w:rPr>
        <w:t>Назначение и маршрут документа</w:t>
      </w:r>
      <w:bookmarkEnd w:id="7993"/>
      <w:bookmarkEnd w:id="7994"/>
      <w:bookmarkEnd w:id="7995"/>
      <w:bookmarkEnd w:id="7996"/>
      <w:bookmarkEnd w:id="7997"/>
      <w:bookmarkEnd w:id="7998"/>
    </w:p>
    <w:p w14:paraId="4294C3D4" w14:textId="77777777" w:rsidR="00343369" w:rsidRPr="0068075C" w:rsidRDefault="00343369" w:rsidP="00343369">
      <w:pPr>
        <w:pStyle w:val="GOSTNormal"/>
      </w:pPr>
      <w:r w:rsidRPr="0068075C">
        <w:t>Документ «</w:t>
      </w:r>
      <w:r w:rsidRPr="0068075C">
        <w:rPr>
          <w:szCs w:val="24"/>
        </w:rPr>
        <w:t>Уведомление</w:t>
      </w:r>
      <w:r w:rsidRPr="0068075C">
        <w:t xml:space="preserve"> (протокол)» предназначен для доведения ТОФК до </w:t>
      </w:r>
      <w:r w:rsidRPr="0068075C">
        <w:rPr>
          <w:szCs w:val="24"/>
        </w:rPr>
        <w:t xml:space="preserve">исполнителя (отправителя) документа </w:t>
      </w:r>
      <w:r w:rsidRPr="0068075C">
        <w:t>информации об отказе и причинах отказа в исполнении документа, предоставленного клиентом.</w:t>
      </w:r>
    </w:p>
    <w:p w14:paraId="60296E0F" w14:textId="77777777" w:rsidR="00343369" w:rsidRPr="0068075C" w:rsidRDefault="00343369" w:rsidP="00343369">
      <w:pPr>
        <w:pStyle w:val="GOSTNormal"/>
      </w:pPr>
      <w:r w:rsidRPr="0068075C">
        <w:t>Документ «</w:t>
      </w:r>
      <w:r w:rsidRPr="0068075C">
        <w:rPr>
          <w:szCs w:val="24"/>
        </w:rPr>
        <w:t>Уведомление</w:t>
      </w:r>
      <w:r w:rsidRPr="0068075C">
        <w:t xml:space="preserve"> (протокол)» так же формируется по результатам обработки документов: «Распоряжение о совершении казначейского платежа (возврат)», «Распоряжение о совершении казначейского платежа (уточнение)», представленных в альбоме «Требования к форматам обмена распоряжений о совершении казначейского платежа (возврат, уточнение), используемым при информационном взаимодействие между территориальными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w:t>
      </w:r>
    </w:p>
    <w:p w14:paraId="307031AE" w14:textId="77777777" w:rsidR="00343369" w:rsidRPr="00A87E1B" w:rsidRDefault="00343369" w:rsidP="00343369">
      <w:pPr>
        <w:pStyle w:val="GOSTNameTable"/>
        <w:rPr>
          <w:highlight w:val="green"/>
        </w:rPr>
      </w:pPr>
      <w:r w:rsidRPr="00A87E1B">
        <w:rPr>
          <w:highlight w:val="green"/>
        </w:rPr>
        <w:fldChar w:fldCharType="begin"/>
      </w:r>
      <w:r w:rsidRPr="00A87E1B">
        <w:rPr>
          <w:highlight w:val="green"/>
        </w:rPr>
        <w:instrText xml:space="preserve"> SEQ Таблица \* ARABIC </w:instrText>
      </w:r>
      <w:r w:rsidRPr="00A87E1B">
        <w:rPr>
          <w:highlight w:val="green"/>
        </w:rPr>
        <w:fldChar w:fldCharType="separate"/>
      </w:r>
      <w:bookmarkStart w:id="7999" w:name="_Toc185882904"/>
      <w:r w:rsidR="00306405">
        <w:rPr>
          <w:noProof/>
          <w:highlight w:val="green"/>
        </w:rPr>
        <w:t>552</w:t>
      </w:r>
      <w:r w:rsidRPr="00A87E1B">
        <w:rPr>
          <w:highlight w:val="green"/>
        </w:rPr>
        <w:fldChar w:fldCharType="end"/>
      </w:r>
      <w:r w:rsidRPr="00A87E1B">
        <w:rPr>
          <w:highlight w:val="green"/>
        </w:rPr>
        <w:t xml:space="preserve"> – Маршрут документа «Уведомление (протокол)»</w:t>
      </w:r>
      <w:bookmarkEnd w:id="7999"/>
    </w:p>
    <w:tbl>
      <w:tblPr>
        <w:tblStyle w:val="GOSTTable"/>
        <w:tblW w:w="5000" w:type="pct"/>
        <w:tblLook w:val="07E0" w:firstRow="1" w:lastRow="1" w:firstColumn="1" w:lastColumn="1" w:noHBand="1" w:noVBand="1"/>
      </w:tblPr>
      <w:tblGrid>
        <w:gridCol w:w="2552"/>
        <w:gridCol w:w="2549"/>
        <w:gridCol w:w="4527"/>
      </w:tblGrid>
      <w:tr w:rsidR="00343369" w:rsidRPr="0068075C" w14:paraId="2299B67C" w14:textId="77777777" w:rsidTr="00343369">
        <w:trPr>
          <w:cnfStyle w:val="100000000000" w:firstRow="1" w:lastRow="0" w:firstColumn="0" w:lastColumn="0" w:oddVBand="0" w:evenVBand="0" w:oddHBand="0" w:evenHBand="0" w:firstRowFirstColumn="0" w:firstRowLastColumn="0" w:lastRowFirstColumn="0" w:lastRowLastColumn="0"/>
        </w:trPr>
        <w:tc>
          <w:tcPr>
            <w:tcW w:w="1325" w:type="pct"/>
          </w:tcPr>
          <w:p w14:paraId="5B2EC031" w14:textId="77777777" w:rsidR="00343369" w:rsidRPr="0068075C" w:rsidRDefault="00343369" w:rsidP="00343369">
            <w:pPr>
              <w:pStyle w:val="GOSTTableHead"/>
            </w:pPr>
            <w:r w:rsidRPr="0068075C">
              <w:t>Отправитель</w:t>
            </w:r>
          </w:p>
        </w:tc>
        <w:tc>
          <w:tcPr>
            <w:tcW w:w="1324" w:type="pct"/>
          </w:tcPr>
          <w:p w14:paraId="2B900BCB" w14:textId="77777777" w:rsidR="00343369" w:rsidRPr="0068075C" w:rsidRDefault="00343369" w:rsidP="00343369">
            <w:pPr>
              <w:pStyle w:val="GOSTTableHead"/>
            </w:pPr>
            <w:r w:rsidRPr="0068075C">
              <w:t>Получатель</w:t>
            </w:r>
          </w:p>
        </w:tc>
        <w:tc>
          <w:tcPr>
            <w:tcW w:w="2351" w:type="pct"/>
          </w:tcPr>
          <w:p w14:paraId="5021251D" w14:textId="77777777" w:rsidR="00343369" w:rsidRPr="0068075C" w:rsidRDefault="00343369" w:rsidP="00343369">
            <w:pPr>
              <w:pStyle w:val="GOSTTableHead"/>
            </w:pPr>
            <w:r w:rsidRPr="0068075C">
              <w:t>Примечание</w:t>
            </w:r>
          </w:p>
        </w:tc>
      </w:tr>
      <w:tr w:rsidR="00343369" w:rsidRPr="0068075C" w14:paraId="66B4D72A" w14:textId="77777777" w:rsidTr="00343369">
        <w:trPr>
          <w:trHeight w:val="901"/>
        </w:trPr>
        <w:tc>
          <w:tcPr>
            <w:tcW w:w="1325" w:type="pct"/>
          </w:tcPr>
          <w:p w14:paraId="7DFA6A91" w14:textId="1FB299A8" w:rsidR="00343369" w:rsidRPr="006C62B1" w:rsidRDefault="00850397" w:rsidP="00343369">
            <w:pPr>
              <w:pStyle w:val="GOSTTablenorm"/>
              <w:rPr>
                <w:highlight w:val="green"/>
              </w:rPr>
            </w:pPr>
            <w:r w:rsidRPr="00850397">
              <w:rPr>
                <w:highlight w:val="green"/>
              </w:rPr>
              <w:t>ТОФК (ППО АСФК/ПУР ЭБ)</w:t>
            </w:r>
          </w:p>
        </w:tc>
        <w:tc>
          <w:tcPr>
            <w:tcW w:w="1324" w:type="pct"/>
          </w:tcPr>
          <w:p w14:paraId="0AD72D5F" w14:textId="282F4B4A" w:rsidR="00343369" w:rsidRPr="006C62B1" w:rsidRDefault="00343369" w:rsidP="00343369">
            <w:pPr>
              <w:pStyle w:val="GOSTTablenorm"/>
              <w:rPr>
                <w:highlight w:val="green"/>
              </w:rPr>
            </w:pPr>
            <w:r w:rsidRPr="006C62B1">
              <w:rPr>
                <w:highlight w:val="green"/>
              </w:rPr>
              <w:t>ПБС (УБП, НУБП, которому переданы полномочия ПБС), иные клиенты (организации, которым не открыт лицевой счет в органах Федерального казначейства)</w:t>
            </w:r>
          </w:p>
        </w:tc>
        <w:tc>
          <w:tcPr>
            <w:tcW w:w="2351" w:type="pct"/>
          </w:tcPr>
          <w:p w14:paraId="7BF4502D" w14:textId="77777777" w:rsidR="00343369" w:rsidRPr="0068075C" w:rsidRDefault="00343369" w:rsidP="00343369">
            <w:pPr>
              <w:pStyle w:val="GOSTTablenorm"/>
            </w:pPr>
          </w:p>
        </w:tc>
      </w:tr>
      <w:tr w:rsidR="00343369" w:rsidRPr="0068075C" w14:paraId="7DECF76F" w14:textId="77777777" w:rsidTr="00343369">
        <w:trPr>
          <w:trHeight w:val="433"/>
        </w:trPr>
        <w:tc>
          <w:tcPr>
            <w:tcW w:w="1325" w:type="pct"/>
          </w:tcPr>
          <w:p w14:paraId="7E767684" w14:textId="3968113A" w:rsidR="00343369" w:rsidRPr="0068075C" w:rsidRDefault="00292DD5" w:rsidP="00343369">
            <w:pPr>
              <w:pStyle w:val="GOSTTablenorm"/>
            </w:pPr>
            <w:r>
              <w:rPr>
                <w:szCs w:val="22"/>
              </w:rPr>
              <w:t>ТОФК (ПУР ЭБ)</w:t>
            </w:r>
          </w:p>
        </w:tc>
        <w:tc>
          <w:tcPr>
            <w:tcW w:w="1324" w:type="pct"/>
          </w:tcPr>
          <w:p w14:paraId="21AD9B98" w14:textId="77777777" w:rsidR="00343369" w:rsidRPr="0068075C" w:rsidRDefault="00343369" w:rsidP="00343369">
            <w:pPr>
              <w:pStyle w:val="GOSTTablenorm"/>
            </w:pPr>
            <w:r w:rsidRPr="0068075C">
              <w:t>ЕИС</w:t>
            </w:r>
          </w:p>
        </w:tc>
        <w:tc>
          <w:tcPr>
            <w:tcW w:w="2351" w:type="pct"/>
          </w:tcPr>
          <w:p w14:paraId="1C36D097" w14:textId="77777777" w:rsidR="00343369" w:rsidRPr="0068075C" w:rsidRDefault="00343369" w:rsidP="00343369">
            <w:pPr>
              <w:pStyle w:val="GOSTTablenorm"/>
            </w:pPr>
          </w:p>
        </w:tc>
      </w:tr>
      <w:tr w:rsidR="00343369" w:rsidRPr="0068075C" w14:paraId="7435DC13" w14:textId="77777777" w:rsidTr="00343369">
        <w:trPr>
          <w:trHeight w:val="433"/>
        </w:trPr>
        <w:tc>
          <w:tcPr>
            <w:tcW w:w="1325" w:type="pct"/>
          </w:tcPr>
          <w:p w14:paraId="06DD6194" w14:textId="39F240A1" w:rsidR="00343369" w:rsidRPr="0068075C" w:rsidRDefault="005F3227" w:rsidP="00343369">
            <w:pPr>
              <w:pStyle w:val="GOSTTablenorm"/>
            </w:pPr>
            <w:r>
              <w:rPr>
                <w:szCs w:val="22"/>
              </w:rPr>
              <w:t>ТОФК (ПУР ЭБ)</w:t>
            </w:r>
          </w:p>
        </w:tc>
        <w:tc>
          <w:tcPr>
            <w:tcW w:w="1324" w:type="pct"/>
          </w:tcPr>
          <w:p w14:paraId="75F50ECE" w14:textId="1DA62FB1" w:rsidR="00343369" w:rsidRPr="0068075C" w:rsidRDefault="00176A39" w:rsidP="00343369">
            <w:pPr>
              <w:pStyle w:val="GOSTTablenorm"/>
            </w:pPr>
            <w:r w:rsidRPr="009D2D00">
              <w:rPr>
                <w:szCs w:val="22"/>
              </w:rPr>
              <w:t>ТОФК (ППО АСФК)</w:t>
            </w:r>
          </w:p>
        </w:tc>
        <w:tc>
          <w:tcPr>
            <w:tcW w:w="2351" w:type="pct"/>
          </w:tcPr>
          <w:p w14:paraId="5545DCD6" w14:textId="77777777" w:rsidR="00343369" w:rsidRPr="0068075C" w:rsidRDefault="00343369" w:rsidP="00343369">
            <w:pPr>
              <w:pStyle w:val="GOSTTablenorm"/>
            </w:pPr>
          </w:p>
        </w:tc>
      </w:tr>
      <w:tr w:rsidR="00343369" w:rsidRPr="0068075C" w14:paraId="4965906A" w14:textId="77777777" w:rsidTr="00343369">
        <w:trPr>
          <w:trHeight w:val="433"/>
        </w:trPr>
        <w:tc>
          <w:tcPr>
            <w:tcW w:w="1325" w:type="pct"/>
          </w:tcPr>
          <w:p w14:paraId="5148B90A" w14:textId="0B804C8E" w:rsidR="00343369" w:rsidRPr="0068075C" w:rsidRDefault="005F3227" w:rsidP="00343369">
            <w:pPr>
              <w:pStyle w:val="GOSTTablenorm"/>
            </w:pPr>
            <w:r>
              <w:rPr>
                <w:szCs w:val="22"/>
              </w:rPr>
              <w:t>ТОФК (ПУР ЭБ)</w:t>
            </w:r>
          </w:p>
        </w:tc>
        <w:tc>
          <w:tcPr>
            <w:tcW w:w="1324" w:type="pct"/>
          </w:tcPr>
          <w:p w14:paraId="6DEFA373" w14:textId="5405A05A" w:rsidR="00343369" w:rsidRPr="0068075C" w:rsidRDefault="00AB4B18" w:rsidP="00343369">
            <w:pPr>
              <w:pStyle w:val="GOSTTablenorm"/>
            </w:pPr>
            <w:r w:rsidRPr="009D2D00">
              <w:rPr>
                <w:szCs w:val="28"/>
              </w:rPr>
              <w:t>ПБС (ПФХД)</w:t>
            </w:r>
          </w:p>
        </w:tc>
        <w:tc>
          <w:tcPr>
            <w:tcW w:w="2351" w:type="pct"/>
          </w:tcPr>
          <w:p w14:paraId="1D5E656C" w14:textId="77777777" w:rsidR="00343369" w:rsidRPr="0068075C" w:rsidRDefault="00343369" w:rsidP="00343369">
            <w:pPr>
              <w:pStyle w:val="GOSTTablenorm"/>
            </w:pPr>
            <w:r w:rsidRPr="0068075C">
              <w:t>Доведение информации о результате исполнения либо отказе и причинах отказа в исполнении документа, предоставленного клиентом</w:t>
            </w:r>
          </w:p>
        </w:tc>
      </w:tr>
      <w:tr w:rsidR="00343369" w:rsidRPr="0068075C" w14:paraId="2719E3DF" w14:textId="77777777" w:rsidTr="00343369">
        <w:trPr>
          <w:trHeight w:val="433"/>
        </w:trPr>
        <w:tc>
          <w:tcPr>
            <w:tcW w:w="1325" w:type="pct"/>
          </w:tcPr>
          <w:p w14:paraId="3C13248B" w14:textId="76E58272" w:rsidR="00343369" w:rsidRPr="0068075C" w:rsidRDefault="00292DD5" w:rsidP="00343369">
            <w:pPr>
              <w:pStyle w:val="GOSTTablenorm"/>
            </w:pPr>
            <w:r>
              <w:rPr>
                <w:szCs w:val="22"/>
              </w:rPr>
              <w:t>ТОФК (ПУР ЭБ)</w:t>
            </w:r>
          </w:p>
        </w:tc>
        <w:tc>
          <w:tcPr>
            <w:tcW w:w="1324" w:type="pct"/>
          </w:tcPr>
          <w:p w14:paraId="456DC82E" w14:textId="77777777" w:rsidR="00343369" w:rsidRPr="0068075C" w:rsidRDefault="00343369" w:rsidP="00343369">
            <w:pPr>
              <w:pStyle w:val="GOSTTablenorm"/>
            </w:pPr>
            <w:r w:rsidRPr="0068075C">
              <w:rPr>
                <w:lang w:eastAsia="en-US"/>
              </w:rPr>
              <w:t>ГИС ЭС</w:t>
            </w:r>
          </w:p>
        </w:tc>
        <w:tc>
          <w:tcPr>
            <w:tcW w:w="2351" w:type="pct"/>
          </w:tcPr>
          <w:p w14:paraId="1FA564D4" w14:textId="77777777" w:rsidR="00343369" w:rsidRPr="0068075C" w:rsidRDefault="00343369" w:rsidP="00343369">
            <w:pPr>
              <w:pStyle w:val="GOSTTablenorm"/>
            </w:pPr>
          </w:p>
        </w:tc>
      </w:tr>
      <w:tr w:rsidR="00343369" w:rsidRPr="0068075C" w14:paraId="20716EB2" w14:textId="77777777" w:rsidTr="00343369">
        <w:trPr>
          <w:trHeight w:val="433"/>
        </w:trPr>
        <w:tc>
          <w:tcPr>
            <w:tcW w:w="1325" w:type="pct"/>
          </w:tcPr>
          <w:p w14:paraId="2747A719" w14:textId="5DCA42E1" w:rsidR="00343369" w:rsidRPr="0068075C" w:rsidRDefault="00176A39" w:rsidP="00343369">
            <w:pPr>
              <w:pStyle w:val="GOSTTablenorm"/>
              <w:rPr>
                <w:lang w:eastAsia="en-US"/>
              </w:rPr>
            </w:pPr>
            <w:r w:rsidRPr="009D2D00">
              <w:rPr>
                <w:szCs w:val="22"/>
              </w:rPr>
              <w:t>ТОФК (ППО АСФК)</w:t>
            </w:r>
          </w:p>
        </w:tc>
        <w:tc>
          <w:tcPr>
            <w:tcW w:w="1324" w:type="pct"/>
          </w:tcPr>
          <w:p w14:paraId="02E22FB2" w14:textId="77777777" w:rsidR="00343369" w:rsidRPr="0068075C" w:rsidRDefault="00343369" w:rsidP="00343369">
            <w:pPr>
              <w:pStyle w:val="GOSTTablenorm"/>
              <w:rPr>
                <w:lang w:eastAsia="en-US"/>
              </w:rPr>
            </w:pPr>
            <w:r w:rsidRPr="0068075C">
              <w:rPr>
                <w:lang w:eastAsia="en-US"/>
              </w:rPr>
              <w:t>ЕИС</w:t>
            </w:r>
          </w:p>
        </w:tc>
        <w:tc>
          <w:tcPr>
            <w:tcW w:w="2351" w:type="pct"/>
          </w:tcPr>
          <w:p w14:paraId="3A4C6953" w14:textId="77777777" w:rsidR="00343369" w:rsidRPr="0068075C" w:rsidRDefault="00343369" w:rsidP="00343369">
            <w:pPr>
              <w:pStyle w:val="GOSTTablenorm"/>
            </w:pPr>
          </w:p>
        </w:tc>
      </w:tr>
      <w:tr w:rsidR="00343369" w:rsidRPr="0068075C" w14:paraId="4958EED7" w14:textId="77777777" w:rsidTr="00343369">
        <w:trPr>
          <w:trHeight w:val="433"/>
        </w:trPr>
        <w:tc>
          <w:tcPr>
            <w:tcW w:w="1325" w:type="pct"/>
          </w:tcPr>
          <w:p w14:paraId="3AB06F77" w14:textId="33748822" w:rsidR="00343369" w:rsidRPr="0068075C" w:rsidRDefault="00176A39" w:rsidP="00343369">
            <w:pPr>
              <w:pStyle w:val="GOSTTablenorm"/>
              <w:rPr>
                <w:lang w:eastAsia="en-US"/>
              </w:rPr>
            </w:pPr>
            <w:r w:rsidRPr="009D2D00">
              <w:rPr>
                <w:szCs w:val="22"/>
              </w:rPr>
              <w:t>ТОФК (ППО АСФК)</w:t>
            </w:r>
          </w:p>
        </w:tc>
        <w:tc>
          <w:tcPr>
            <w:tcW w:w="1324" w:type="pct"/>
          </w:tcPr>
          <w:p w14:paraId="1DB1090A" w14:textId="18974464" w:rsidR="00343369" w:rsidRPr="0068075C" w:rsidRDefault="00174A9A" w:rsidP="00343369">
            <w:pPr>
              <w:pStyle w:val="GOSTTablenorm"/>
              <w:rPr>
                <w:lang w:eastAsia="en-US"/>
              </w:rPr>
            </w:pPr>
            <w:r w:rsidRPr="001F1B09">
              <w:rPr>
                <w:szCs w:val="22"/>
              </w:rPr>
              <w:t>МВУ ПУиО (ПФХД)</w:t>
            </w:r>
          </w:p>
        </w:tc>
        <w:tc>
          <w:tcPr>
            <w:tcW w:w="2351" w:type="pct"/>
          </w:tcPr>
          <w:p w14:paraId="2BB4922F" w14:textId="77777777" w:rsidR="00343369" w:rsidRPr="0068075C" w:rsidRDefault="00343369" w:rsidP="00343369">
            <w:pPr>
              <w:pStyle w:val="GOSTTablenorm"/>
            </w:pPr>
          </w:p>
        </w:tc>
      </w:tr>
      <w:tr w:rsidR="00343369" w:rsidRPr="0068075C" w14:paraId="05AEAA72" w14:textId="77777777" w:rsidTr="00343369">
        <w:trPr>
          <w:trHeight w:val="433"/>
        </w:trPr>
        <w:tc>
          <w:tcPr>
            <w:tcW w:w="1325" w:type="pct"/>
          </w:tcPr>
          <w:p w14:paraId="73CF78CE" w14:textId="7E27611A" w:rsidR="00343369" w:rsidRPr="0068075C" w:rsidRDefault="00CB7DCC" w:rsidP="00343369">
            <w:pPr>
              <w:pStyle w:val="GOSTTablenorm"/>
            </w:pPr>
            <w:r>
              <w:t>ТОФК (Компонент АУ, БУ ПУР ЭБ)</w:t>
            </w:r>
          </w:p>
        </w:tc>
        <w:tc>
          <w:tcPr>
            <w:tcW w:w="1324" w:type="pct"/>
          </w:tcPr>
          <w:p w14:paraId="795A7AB5" w14:textId="77777777" w:rsidR="00343369" w:rsidRPr="0068075C" w:rsidRDefault="00343369" w:rsidP="00343369">
            <w:pPr>
              <w:pStyle w:val="GOSTTablenorm"/>
            </w:pPr>
            <w:r w:rsidRPr="0068075C">
              <w:t>ЕИС</w:t>
            </w:r>
          </w:p>
        </w:tc>
        <w:tc>
          <w:tcPr>
            <w:tcW w:w="2351" w:type="pct"/>
          </w:tcPr>
          <w:p w14:paraId="1F2265F8" w14:textId="77777777" w:rsidR="00343369" w:rsidRPr="0068075C" w:rsidRDefault="00343369" w:rsidP="00343369">
            <w:pPr>
              <w:pStyle w:val="GOSTTablenorm"/>
            </w:pPr>
          </w:p>
        </w:tc>
      </w:tr>
      <w:tr w:rsidR="00343369" w:rsidRPr="0068075C" w14:paraId="6C2C6728" w14:textId="77777777" w:rsidTr="00343369">
        <w:trPr>
          <w:trHeight w:val="433"/>
        </w:trPr>
        <w:tc>
          <w:tcPr>
            <w:tcW w:w="1325" w:type="pct"/>
          </w:tcPr>
          <w:p w14:paraId="18CD989B" w14:textId="47C52C2A" w:rsidR="00343369" w:rsidRPr="0068075C" w:rsidRDefault="00CB7DCC" w:rsidP="00343369">
            <w:pPr>
              <w:pStyle w:val="GOSTTablenorm"/>
            </w:pPr>
            <w:r>
              <w:rPr>
                <w:lang w:eastAsia="en-US"/>
              </w:rPr>
              <w:t>ТОФК (Компонент АУ, БУ ПУР ЭБ)</w:t>
            </w:r>
          </w:p>
        </w:tc>
        <w:tc>
          <w:tcPr>
            <w:tcW w:w="1324" w:type="pct"/>
          </w:tcPr>
          <w:p w14:paraId="226426D6" w14:textId="77777777" w:rsidR="00343369" w:rsidRPr="0068075C" w:rsidRDefault="00343369" w:rsidP="00343369">
            <w:pPr>
              <w:pStyle w:val="GOSTTablenorm"/>
            </w:pPr>
            <w:r w:rsidRPr="0068075C">
              <w:rPr>
                <w:lang w:eastAsia="en-US"/>
              </w:rPr>
              <w:t>БП</w:t>
            </w:r>
          </w:p>
        </w:tc>
        <w:tc>
          <w:tcPr>
            <w:tcW w:w="2351" w:type="pct"/>
          </w:tcPr>
          <w:p w14:paraId="77329FE1" w14:textId="77777777" w:rsidR="00343369" w:rsidRPr="0068075C" w:rsidRDefault="00343369" w:rsidP="00343369">
            <w:pPr>
              <w:pStyle w:val="GOSTTablenorm"/>
            </w:pPr>
          </w:p>
        </w:tc>
      </w:tr>
      <w:tr w:rsidR="00343369" w:rsidRPr="0068075C" w14:paraId="60732500" w14:textId="77777777" w:rsidTr="00343369">
        <w:trPr>
          <w:trHeight w:val="433"/>
        </w:trPr>
        <w:tc>
          <w:tcPr>
            <w:tcW w:w="1325" w:type="pct"/>
          </w:tcPr>
          <w:p w14:paraId="7E7E6370" w14:textId="723C1BB3" w:rsidR="00343369" w:rsidRPr="0068075C" w:rsidRDefault="00242C07" w:rsidP="00343369">
            <w:pPr>
              <w:pStyle w:val="GOSTTablenorm"/>
              <w:rPr>
                <w:lang w:eastAsia="en-US"/>
              </w:rPr>
            </w:pPr>
            <w:r>
              <w:rPr>
                <w:lang w:eastAsia="en-US"/>
              </w:rPr>
              <w:t>ТОФК (ПУД ЭБ)</w:t>
            </w:r>
          </w:p>
        </w:tc>
        <w:tc>
          <w:tcPr>
            <w:tcW w:w="1324" w:type="pct"/>
          </w:tcPr>
          <w:p w14:paraId="51B9ADE8" w14:textId="06FF9712" w:rsidR="00343369" w:rsidRPr="0068075C" w:rsidRDefault="00343369" w:rsidP="00343369">
            <w:pPr>
              <w:pStyle w:val="GOSTTablenorm"/>
              <w:rPr>
                <w:lang w:eastAsia="en-US"/>
              </w:rPr>
            </w:pPr>
            <w:r w:rsidRPr="0068075C">
              <w:rPr>
                <w:lang w:eastAsia="en-US"/>
              </w:rPr>
              <w:t xml:space="preserve">АДБ, </w:t>
            </w:r>
            <w:r w:rsidR="003E6DB5" w:rsidRPr="003E6DB5">
              <w:rPr>
                <w:lang w:eastAsia="en-US"/>
              </w:rPr>
              <w:t>АИФДБ (ФНС, ФТС)</w:t>
            </w:r>
          </w:p>
        </w:tc>
        <w:tc>
          <w:tcPr>
            <w:tcW w:w="2351" w:type="pct"/>
          </w:tcPr>
          <w:p w14:paraId="5B517E9D" w14:textId="77777777" w:rsidR="00343369" w:rsidRPr="0068075C" w:rsidRDefault="00343369" w:rsidP="00343369">
            <w:pPr>
              <w:pStyle w:val="GOSTTablenorm"/>
            </w:pPr>
          </w:p>
        </w:tc>
      </w:tr>
      <w:tr w:rsidR="00343369" w:rsidRPr="0068075C" w14:paraId="59462359" w14:textId="77777777" w:rsidTr="00343369">
        <w:trPr>
          <w:trHeight w:val="433"/>
        </w:trPr>
        <w:tc>
          <w:tcPr>
            <w:tcW w:w="1325" w:type="pct"/>
          </w:tcPr>
          <w:p w14:paraId="3C5F5448" w14:textId="16533687" w:rsidR="00343369" w:rsidRPr="0068075C" w:rsidRDefault="00242C07" w:rsidP="00343369">
            <w:pPr>
              <w:pStyle w:val="GOSTTablenorm"/>
              <w:rPr>
                <w:lang w:eastAsia="en-US"/>
              </w:rPr>
            </w:pPr>
            <w:r>
              <w:rPr>
                <w:lang w:eastAsia="en-US"/>
              </w:rPr>
              <w:lastRenderedPageBreak/>
              <w:t>ТОФК (ПУД ЭБ)</w:t>
            </w:r>
          </w:p>
        </w:tc>
        <w:tc>
          <w:tcPr>
            <w:tcW w:w="1324" w:type="pct"/>
          </w:tcPr>
          <w:p w14:paraId="30311B7C" w14:textId="115F9A3C" w:rsidR="00343369" w:rsidRPr="0068075C" w:rsidRDefault="00174A9A" w:rsidP="00343369">
            <w:pPr>
              <w:pStyle w:val="GOSTTablenorm"/>
              <w:rPr>
                <w:lang w:eastAsia="en-US"/>
              </w:rPr>
            </w:pPr>
            <w:r w:rsidRPr="001F1B09">
              <w:rPr>
                <w:szCs w:val="22"/>
              </w:rPr>
              <w:t>МВУ ПУиО (ПФХД)</w:t>
            </w:r>
            <w:r w:rsidR="00343369" w:rsidRPr="0068075C">
              <w:t>,</w:t>
            </w:r>
            <w:r w:rsidR="00343369" w:rsidRPr="0068075C">
              <w:rPr>
                <w:lang w:eastAsia="en-US"/>
              </w:rPr>
              <w:t xml:space="preserve"> Бухгалтерия государственного учреждения (1С)</w:t>
            </w:r>
          </w:p>
        </w:tc>
        <w:tc>
          <w:tcPr>
            <w:tcW w:w="2351" w:type="pct"/>
          </w:tcPr>
          <w:p w14:paraId="66F828E7" w14:textId="77777777" w:rsidR="00343369" w:rsidRPr="0068075C" w:rsidRDefault="00343369" w:rsidP="00343369">
            <w:pPr>
              <w:pStyle w:val="GOSTTablenorm"/>
            </w:pPr>
          </w:p>
        </w:tc>
      </w:tr>
    </w:tbl>
    <w:p w14:paraId="1D42C8BC" w14:textId="77777777" w:rsidR="00343369" w:rsidRPr="00E9484D" w:rsidRDefault="00343369" w:rsidP="00343369">
      <w:pPr>
        <w:pStyle w:val="32"/>
      </w:pPr>
      <w:bookmarkStart w:id="8000" w:name="_Toc185883367"/>
      <w:bookmarkStart w:id="8001" w:name="_Toc190442966"/>
      <w:bookmarkStart w:id="8002" w:name="_Toc190679854"/>
      <w:bookmarkStart w:id="8003" w:name="_Toc190688419"/>
      <w:bookmarkStart w:id="8004" w:name="_Toc199832798"/>
      <w:bookmarkStart w:id="8005" w:name="_Toc202884281"/>
      <w:r w:rsidRPr="00E9484D">
        <w:t>Описание комплексного типа «tMSC_Protocol»</w:t>
      </w:r>
      <w:bookmarkEnd w:id="8000"/>
      <w:bookmarkEnd w:id="8001"/>
      <w:bookmarkEnd w:id="8002"/>
      <w:bookmarkEnd w:id="8003"/>
      <w:bookmarkEnd w:id="8004"/>
      <w:bookmarkEnd w:id="8005"/>
    </w:p>
    <w:p w14:paraId="261B8B72" w14:textId="77777777" w:rsidR="00343369" w:rsidRPr="00E9484D" w:rsidRDefault="00343369" w:rsidP="00343369">
      <w:pPr>
        <w:pStyle w:val="GOSTNameTable"/>
      </w:pPr>
      <w:r>
        <w:rPr>
          <w:noProof/>
        </w:rPr>
        <w:fldChar w:fldCharType="begin"/>
      </w:r>
      <w:r>
        <w:rPr>
          <w:noProof/>
        </w:rPr>
        <w:instrText xml:space="preserve"> SEQ Таблица \* ARABIC </w:instrText>
      </w:r>
      <w:r>
        <w:rPr>
          <w:noProof/>
        </w:rPr>
        <w:fldChar w:fldCharType="separate"/>
      </w:r>
      <w:bookmarkStart w:id="8006" w:name="_Ref465959144"/>
      <w:bookmarkStart w:id="8007" w:name="_Toc185882905"/>
      <w:r w:rsidR="00306405">
        <w:rPr>
          <w:noProof/>
        </w:rPr>
        <w:t>553</w:t>
      </w:r>
      <w:bookmarkEnd w:id="8006"/>
      <w:r>
        <w:rPr>
          <w:noProof/>
        </w:rPr>
        <w:fldChar w:fldCharType="end"/>
      </w:r>
      <w:r w:rsidRPr="00E9484D">
        <w:t xml:space="preserve"> – Описание комплексного типа «tMSC_Protocol»</w:t>
      </w:r>
      <w:bookmarkEnd w:id="8007"/>
    </w:p>
    <w:tbl>
      <w:tblPr>
        <w:tblStyle w:val="GOSTTable"/>
        <w:tblW w:w="5000" w:type="pct"/>
        <w:tblLayout w:type="fixed"/>
        <w:tblLook w:val="07E0" w:firstRow="1" w:lastRow="1" w:firstColumn="1" w:lastColumn="1" w:noHBand="1" w:noVBand="1"/>
      </w:tblPr>
      <w:tblGrid>
        <w:gridCol w:w="1703"/>
        <w:gridCol w:w="1700"/>
        <w:gridCol w:w="566"/>
        <w:gridCol w:w="1134"/>
        <w:gridCol w:w="566"/>
        <w:gridCol w:w="3959"/>
      </w:tblGrid>
      <w:tr w:rsidR="00343369" w:rsidRPr="0068075C" w14:paraId="70188F57" w14:textId="77777777" w:rsidTr="00343369">
        <w:trPr>
          <w:cnfStyle w:val="100000000000" w:firstRow="1" w:lastRow="0" w:firstColumn="0" w:lastColumn="0" w:oddVBand="0" w:evenVBand="0" w:oddHBand="0" w:evenHBand="0" w:firstRowFirstColumn="0" w:firstRowLastColumn="0" w:lastRowFirstColumn="0" w:lastRowLastColumn="0"/>
        </w:trPr>
        <w:tc>
          <w:tcPr>
            <w:tcW w:w="884" w:type="pct"/>
          </w:tcPr>
          <w:p w14:paraId="09C16245" w14:textId="77777777" w:rsidR="00343369" w:rsidRPr="0068075C" w:rsidRDefault="00343369" w:rsidP="00343369">
            <w:pPr>
              <w:spacing w:before="60" w:after="60"/>
              <w:ind w:left="57" w:right="57" w:firstLine="0"/>
              <w:jc w:val="center"/>
              <w:rPr>
                <w:b/>
                <w:sz w:val="22"/>
                <w:szCs w:val="22"/>
              </w:rPr>
            </w:pPr>
            <w:r w:rsidRPr="0068075C">
              <w:rPr>
                <w:b/>
                <w:bCs/>
                <w:sz w:val="22"/>
                <w:szCs w:val="22"/>
              </w:rPr>
              <w:t>Наименование элемента</w:t>
            </w:r>
          </w:p>
        </w:tc>
        <w:tc>
          <w:tcPr>
            <w:tcW w:w="883" w:type="pct"/>
          </w:tcPr>
          <w:p w14:paraId="5AE399FA" w14:textId="77777777" w:rsidR="00343369" w:rsidRPr="0068075C" w:rsidRDefault="00343369" w:rsidP="00343369">
            <w:pPr>
              <w:spacing w:before="60" w:after="60"/>
              <w:ind w:left="57" w:right="57" w:firstLine="0"/>
              <w:jc w:val="center"/>
              <w:rPr>
                <w:b/>
                <w:sz w:val="22"/>
                <w:szCs w:val="22"/>
              </w:rPr>
            </w:pPr>
            <w:r w:rsidRPr="0068075C">
              <w:rPr>
                <w:b/>
                <w:bCs/>
                <w:sz w:val="22"/>
                <w:szCs w:val="22"/>
              </w:rPr>
              <w:t>Сокращенное наименование (код) элемента</w:t>
            </w:r>
          </w:p>
        </w:tc>
        <w:tc>
          <w:tcPr>
            <w:tcW w:w="294" w:type="pct"/>
          </w:tcPr>
          <w:p w14:paraId="6896EC67" w14:textId="77777777" w:rsidR="00343369" w:rsidRPr="0068075C" w:rsidRDefault="00343369" w:rsidP="00343369">
            <w:pPr>
              <w:spacing w:before="60" w:after="60"/>
              <w:ind w:left="57" w:right="57" w:firstLine="0"/>
              <w:jc w:val="center"/>
              <w:rPr>
                <w:b/>
                <w:sz w:val="22"/>
                <w:szCs w:val="22"/>
              </w:rPr>
            </w:pPr>
            <w:r w:rsidRPr="0068075C">
              <w:rPr>
                <w:b/>
                <w:sz w:val="22"/>
                <w:szCs w:val="22"/>
              </w:rPr>
              <w:t>Тип</w:t>
            </w:r>
          </w:p>
        </w:tc>
        <w:tc>
          <w:tcPr>
            <w:tcW w:w="589" w:type="pct"/>
          </w:tcPr>
          <w:p w14:paraId="00F80A6E" w14:textId="77777777" w:rsidR="00343369" w:rsidRPr="0068075C" w:rsidRDefault="00343369" w:rsidP="00343369">
            <w:pPr>
              <w:spacing w:before="60" w:after="60"/>
              <w:ind w:left="57" w:right="57" w:firstLine="0"/>
              <w:jc w:val="center"/>
              <w:rPr>
                <w:b/>
                <w:sz w:val="22"/>
                <w:szCs w:val="22"/>
              </w:rPr>
            </w:pPr>
            <w:r w:rsidRPr="0068075C">
              <w:rPr>
                <w:b/>
                <w:bCs/>
                <w:sz w:val="22"/>
                <w:szCs w:val="22"/>
              </w:rPr>
              <w:t>Формат элемента</w:t>
            </w:r>
          </w:p>
        </w:tc>
        <w:tc>
          <w:tcPr>
            <w:tcW w:w="294" w:type="pct"/>
          </w:tcPr>
          <w:p w14:paraId="46B4DDBA" w14:textId="77777777" w:rsidR="00343369" w:rsidRPr="0068075C" w:rsidRDefault="00343369" w:rsidP="00343369">
            <w:pPr>
              <w:spacing w:before="60" w:after="60"/>
              <w:ind w:left="57" w:right="57" w:firstLine="0"/>
              <w:jc w:val="center"/>
              <w:rPr>
                <w:b/>
                <w:sz w:val="22"/>
                <w:szCs w:val="22"/>
              </w:rPr>
            </w:pPr>
            <w:r w:rsidRPr="0068075C">
              <w:rPr>
                <w:b/>
                <w:bCs/>
                <w:sz w:val="22"/>
                <w:szCs w:val="22"/>
              </w:rPr>
              <w:t>Обязательность</w:t>
            </w:r>
          </w:p>
        </w:tc>
        <w:tc>
          <w:tcPr>
            <w:tcW w:w="2056" w:type="pct"/>
          </w:tcPr>
          <w:p w14:paraId="23AAF227" w14:textId="77777777" w:rsidR="00343369" w:rsidRPr="0068075C" w:rsidRDefault="00343369" w:rsidP="00343369">
            <w:pPr>
              <w:spacing w:before="60" w:after="60"/>
              <w:ind w:left="57" w:right="57" w:firstLine="0"/>
              <w:jc w:val="center"/>
              <w:rPr>
                <w:b/>
                <w:sz w:val="22"/>
                <w:szCs w:val="22"/>
              </w:rPr>
            </w:pPr>
            <w:r w:rsidRPr="0068075C">
              <w:rPr>
                <w:b/>
                <w:bCs/>
                <w:sz w:val="22"/>
                <w:szCs w:val="22"/>
              </w:rPr>
              <w:t>Дополнительная информация</w:t>
            </w:r>
          </w:p>
        </w:tc>
      </w:tr>
      <w:tr w:rsidR="00343369" w:rsidRPr="0068075C" w14:paraId="38C789D7" w14:textId="77777777" w:rsidTr="00343369">
        <w:tc>
          <w:tcPr>
            <w:tcW w:w="884" w:type="pct"/>
          </w:tcPr>
          <w:p w14:paraId="79400040" w14:textId="77777777" w:rsidR="00343369" w:rsidRPr="0068075C" w:rsidRDefault="00343369" w:rsidP="00195D85">
            <w:pPr>
              <w:pStyle w:val="GOSTTablenorm"/>
            </w:pPr>
            <w:r w:rsidRPr="0068075C">
              <w:t xml:space="preserve">Глобальный идентификатор Уведомления </w:t>
            </w:r>
          </w:p>
        </w:tc>
        <w:tc>
          <w:tcPr>
            <w:tcW w:w="883" w:type="pct"/>
          </w:tcPr>
          <w:p w14:paraId="27569D00" w14:textId="77777777" w:rsidR="00343369" w:rsidRPr="0068075C" w:rsidRDefault="00343369" w:rsidP="00195D85">
            <w:pPr>
              <w:pStyle w:val="GOSTTablenorm"/>
            </w:pPr>
            <w:r w:rsidRPr="0068075C">
              <w:t>GUIDDec</w:t>
            </w:r>
          </w:p>
        </w:tc>
        <w:tc>
          <w:tcPr>
            <w:tcW w:w="294" w:type="pct"/>
          </w:tcPr>
          <w:p w14:paraId="40D1C551" w14:textId="77777777" w:rsidR="00343369" w:rsidRPr="0068075C" w:rsidRDefault="00343369" w:rsidP="00195D85">
            <w:pPr>
              <w:pStyle w:val="GOSTTablenorm"/>
            </w:pPr>
            <w:r w:rsidRPr="0068075C">
              <w:t>П</w:t>
            </w:r>
          </w:p>
        </w:tc>
        <w:tc>
          <w:tcPr>
            <w:tcW w:w="589" w:type="pct"/>
          </w:tcPr>
          <w:p w14:paraId="4A8B96BB" w14:textId="77777777" w:rsidR="00343369" w:rsidRPr="0068075C" w:rsidRDefault="00343369" w:rsidP="00195D85">
            <w:pPr>
              <w:pStyle w:val="GOSTTablenorm"/>
              <w:rPr>
                <w:lang w:val="en-US"/>
              </w:rPr>
            </w:pPr>
            <w:r w:rsidRPr="0068075C">
              <w:t>T(36)</w:t>
            </w:r>
          </w:p>
        </w:tc>
        <w:tc>
          <w:tcPr>
            <w:tcW w:w="294" w:type="pct"/>
          </w:tcPr>
          <w:p w14:paraId="682269C2" w14:textId="77777777" w:rsidR="00343369" w:rsidRPr="0068075C" w:rsidRDefault="00343369" w:rsidP="00195D85">
            <w:pPr>
              <w:pStyle w:val="GOSTTablenorm"/>
            </w:pPr>
            <w:r w:rsidRPr="0068075C">
              <w:t>О</w:t>
            </w:r>
          </w:p>
        </w:tc>
        <w:tc>
          <w:tcPr>
            <w:tcW w:w="2056" w:type="pct"/>
          </w:tcPr>
          <w:p w14:paraId="0B4031EA" w14:textId="77777777" w:rsidR="00343369" w:rsidRPr="0068075C" w:rsidRDefault="00343369" w:rsidP="00195D85">
            <w:pPr>
              <w:pStyle w:val="GOSTTablenorm"/>
            </w:pPr>
            <w:r w:rsidRPr="0068075C">
              <w:t>GUID – Глобальный уникальный идентификатор Уведомления. Служебное поле заполняется в ТОФК</w:t>
            </w:r>
          </w:p>
        </w:tc>
      </w:tr>
      <w:tr w:rsidR="00343369" w:rsidRPr="0068075C" w14:paraId="69666B08" w14:textId="77777777" w:rsidTr="00343369">
        <w:tc>
          <w:tcPr>
            <w:tcW w:w="884" w:type="pct"/>
          </w:tcPr>
          <w:p w14:paraId="59FFE0E9" w14:textId="77777777" w:rsidR="00343369" w:rsidRPr="0068075C" w:rsidRDefault="00343369" w:rsidP="00195D85">
            <w:pPr>
              <w:pStyle w:val="GOSTTablenorm"/>
            </w:pPr>
            <w:r w:rsidRPr="0068075C">
              <w:t>Номер</w:t>
            </w:r>
          </w:p>
        </w:tc>
        <w:tc>
          <w:tcPr>
            <w:tcW w:w="883" w:type="pct"/>
          </w:tcPr>
          <w:p w14:paraId="48642263" w14:textId="77777777" w:rsidR="00343369" w:rsidRPr="0068075C" w:rsidRDefault="00343369" w:rsidP="00195D85">
            <w:pPr>
              <w:pStyle w:val="GOSTTablenorm"/>
            </w:pPr>
            <w:r w:rsidRPr="0068075C">
              <w:t>ProtInfo_NumProt</w:t>
            </w:r>
          </w:p>
        </w:tc>
        <w:tc>
          <w:tcPr>
            <w:tcW w:w="294" w:type="pct"/>
          </w:tcPr>
          <w:p w14:paraId="4487FE57" w14:textId="77777777" w:rsidR="00343369" w:rsidRPr="0068075C" w:rsidRDefault="00343369" w:rsidP="00195D85">
            <w:pPr>
              <w:pStyle w:val="GOSTTablenorm"/>
            </w:pPr>
            <w:r w:rsidRPr="0068075C">
              <w:t>П</w:t>
            </w:r>
          </w:p>
        </w:tc>
        <w:tc>
          <w:tcPr>
            <w:tcW w:w="589" w:type="pct"/>
          </w:tcPr>
          <w:p w14:paraId="3035294C" w14:textId="77777777" w:rsidR="00343369" w:rsidRPr="0068075C" w:rsidRDefault="00343369" w:rsidP="00195D85">
            <w:pPr>
              <w:pStyle w:val="GOSTTablenorm"/>
            </w:pPr>
            <w:r w:rsidRPr="0068075C">
              <w:t>T(</w:t>
            </w:r>
            <w:r w:rsidRPr="0068075C">
              <w:rPr>
                <w:lang w:val="en-US"/>
              </w:rPr>
              <w:t>1</w:t>
            </w:r>
            <w:r w:rsidRPr="0068075C">
              <w:t>-15)</w:t>
            </w:r>
          </w:p>
        </w:tc>
        <w:tc>
          <w:tcPr>
            <w:tcW w:w="294" w:type="pct"/>
          </w:tcPr>
          <w:p w14:paraId="027E0C59" w14:textId="77777777" w:rsidR="00343369" w:rsidRPr="0068075C" w:rsidRDefault="00343369" w:rsidP="00195D85">
            <w:pPr>
              <w:pStyle w:val="GOSTTablenorm"/>
            </w:pPr>
            <w:r w:rsidRPr="0068075C">
              <w:t>Н</w:t>
            </w:r>
          </w:p>
        </w:tc>
        <w:tc>
          <w:tcPr>
            <w:tcW w:w="2056" w:type="pct"/>
          </w:tcPr>
          <w:p w14:paraId="38AC6D9A" w14:textId="77777777" w:rsidR="00343369" w:rsidRPr="0068075C" w:rsidRDefault="00343369" w:rsidP="00195D85">
            <w:pPr>
              <w:pStyle w:val="GOSTTablenorm"/>
            </w:pPr>
            <w:r w:rsidRPr="0068075C">
              <w:t>Номер Уведомления.</w:t>
            </w:r>
          </w:p>
          <w:p w14:paraId="49F57A6C" w14:textId="4928C44A" w:rsidR="00343369" w:rsidRPr="0068075C" w:rsidRDefault="00343369" w:rsidP="00195D85">
            <w:pPr>
              <w:pStyle w:val="GOSTTablenorm"/>
            </w:pPr>
            <w:r w:rsidRPr="0068075C">
              <w:t xml:space="preserve">Поле не заполняется для маршрута </w:t>
            </w:r>
            <w:r w:rsidR="00242C07">
              <w:rPr>
                <w:lang w:eastAsia="en-US"/>
              </w:rPr>
              <w:t>ТОФК (ПУД ЭБ)</w:t>
            </w:r>
            <w:r w:rsidRPr="0068075C">
              <w:rPr>
                <w:lang w:eastAsia="en-US"/>
              </w:rPr>
              <w:t xml:space="preserve"> </w:t>
            </w:r>
            <w:r w:rsidRPr="0068075C">
              <w:t>–</w:t>
            </w:r>
            <w:r w:rsidRPr="0068075C">
              <w:rPr>
                <w:lang w:eastAsia="en-US"/>
              </w:rPr>
              <w:t xml:space="preserve"> АДБ, </w:t>
            </w:r>
            <w:r w:rsidR="003E6DB5" w:rsidRPr="003E6DB5">
              <w:rPr>
                <w:lang w:eastAsia="en-US"/>
              </w:rPr>
              <w:t>АИФДБ (ФНС, ФТС)</w:t>
            </w:r>
          </w:p>
        </w:tc>
      </w:tr>
      <w:tr w:rsidR="00343369" w:rsidRPr="0068075C" w14:paraId="50284663" w14:textId="77777777" w:rsidTr="00343369">
        <w:tc>
          <w:tcPr>
            <w:tcW w:w="884" w:type="pct"/>
          </w:tcPr>
          <w:p w14:paraId="1924FE08" w14:textId="77777777" w:rsidR="00343369" w:rsidRPr="0068075C" w:rsidRDefault="00343369" w:rsidP="00195D85">
            <w:pPr>
              <w:pStyle w:val="GOSTTablenorm"/>
            </w:pPr>
            <w:r w:rsidRPr="0068075C">
              <w:t>Дата</w:t>
            </w:r>
          </w:p>
        </w:tc>
        <w:tc>
          <w:tcPr>
            <w:tcW w:w="883" w:type="pct"/>
          </w:tcPr>
          <w:p w14:paraId="3B323081" w14:textId="77777777" w:rsidR="00343369" w:rsidRPr="0068075C" w:rsidRDefault="00343369" w:rsidP="00195D85">
            <w:pPr>
              <w:pStyle w:val="GOSTTablenorm"/>
            </w:pPr>
            <w:r w:rsidRPr="0068075C">
              <w:t>ProtInfo_</w:t>
            </w:r>
            <w:r w:rsidRPr="0068075C">
              <w:rPr>
                <w:lang w:val="en-US"/>
              </w:rPr>
              <w:t>Date</w:t>
            </w:r>
            <w:r w:rsidRPr="0068075C">
              <w:t>Prot</w:t>
            </w:r>
          </w:p>
        </w:tc>
        <w:tc>
          <w:tcPr>
            <w:tcW w:w="294" w:type="pct"/>
          </w:tcPr>
          <w:p w14:paraId="0F7B962A" w14:textId="77777777" w:rsidR="00343369" w:rsidRPr="0068075C" w:rsidRDefault="00343369" w:rsidP="00195D85">
            <w:pPr>
              <w:pStyle w:val="GOSTTablenorm"/>
            </w:pPr>
            <w:r w:rsidRPr="0068075C">
              <w:t>П</w:t>
            </w:r>
          </w:p>
        </w:tc>
        <w:tc>
          <w:tcPr>
            <w:tcW w:w="589" w:type="pct"/>
          </w:tcPr>
          <w:p w14:paraId="133C7FCF" w14:textId="77777777" w:rsidR="00343369" w:rsidRPr="0068075C" w:rsidRDefault="00343369" w:rsidP="00195D85">
            <w:pPr>
              <w:pStyle w:val="GOSTTablenorm"/>
              <w:rPr>
                <w:lang w:val="en-US"/>
              </w:rPr>
            </w:pPr>
            <w:r w:rsidRPr="0068075C">
              <w:rPr>
                <w:lang w:val="en-US"/>
              </w:rPr>
              <w:t>Date</w:t>
            </w:r>
          </w:p>
        </w:tc>
        <w:tc>
          <w:tcPr>
            <w:tcW w:w="294" w:type="pct"/>
          </w:tcPr>
          <w:p w14:paraId="12FFE4AB" w14:textId="77777777" w:rsidR="00343369" w:rsidRPr="0068075C" w:rsidRDefault="00343369" w:rsidP="00195D85">
            <w:pPr>
              <w:pStyle w:val="GOSTTablenorm"/>
            </w:pPr>
            <w:r w:rsidRPr="0068075C">
              <w:t>Н</w:t>
            </w:r>
          </w:p>
        </w:tc>
        <w:tc>
          <w:tcPr>
            <w:tcW w:w="2056" w:type="pct"/>
          </w:tcPr>
          <w:p w14:paraId="7DF43DFF" w14:textId="77777777" w:rsidR="00343369" w:rsidRPr="0068075C" w:rsidRDefault="00343369" w:rsidP="00195D85">
            <w:pPr>
              <w:pStyle w:val="GOSTTablenorm"/>
            </w:pPr>
            <w:r w:rsidRPr="0068075C">
              <w:t>Дата Уведомления.</w:t>
            </w:r>
          </w:p>
          <w:p w14:paraId="1DFB6396" w14:textId="48F97ECE" w:rsidR="00343369" w:rsidRPr="0068075C" w:rsidRDefault="00343369" w:rsidP="00195D85">
            <w:pPr>
              <w:pStyle w:val="GOSTTablenorm"/>
            </w:pPr>
            <w:r w:rsidRPr="0068075C">
              <w:t xml:space="preserve">Поле не заполняется для маршрута </w:t>
            </w:r>
            <w:r w:rsidR="00242C07">
              <w:t>ТОФК (ПУД ЭБ)</w:t>
            </w:r>
            <w:r w:rsidRPr="0068075C">
              <w:t xml:space="preserve"> – АДБ, </w:t>
            </w:r>
            <w:r w:rsidR="003E6DB5" w:rsidRPr="003E6DB5">
              <w:t>АИФДБ (ФНС, ФТС)</w:t>
            </w:r>
          </w:p>
        </w:tc>
      </w:tr>
      <w:tr w:rsidR="00343369" w:rsidRPr="0068075C" w14:paraId="3A0E639E" w14:textId="77777777" w:rsidTr="00343369">
        <w:tc>
          <w:tcPr>
            <w:tcW w:w="884" w:type="pct"/>
          </w:tcPr>
          <w:p w14:paraId="34211616" w14:textId="77777777" w:rsidR="00343369" w:rsidRPr="0068075C" w:rsidRDefault="00343369" w:rsidP="00195D85">
            <w:pPr>
              <w:pStyle w:val="GOSTTablenorm"/>
            </w:pPr>
            <w:r w:rsidRPr="0068075C">
              <w:t>Глобальный идентификатор документа</w:t>
            </w:r>
          </w:p>
        </w:tc>
        <w:tc>
          <w:tcPr>
            <w:tcW w:w="883" w:type="pct"/>
          </w:tcPr>
          <w:p w14:paraId="745926D3" w14:textId="77777777" w:rsidR="00343369" w:rsidRPr="0068075C" w:rsidRDefault="00343369" w:rsidP="00195D85">
            <w:pPr>
              <w:pStyle w:val="GOSTTablenorm"/>
            </w:pPr>
            <w:r w:rsidRPr="0068075C">
              <w:t>DocInfo_GUIDDoc</w:t>
            </w:r>
          </w:p>
        </w:tc>
        <w:tc>
          <w:tcPr>
            <w:tcW w:w="294" w:type="pct"/>
          </w:tcPr>
          <w:p w14:paraId="1B336EE1" w14:textId="77777777" w:rsidR="00343369" w:rsidRPr="0068075C" w:rsidRDefault="00343369" w:rsidP="00195D85">
            <w:pPr>
              <w:pStyle w:val="GOSTTablenorm"/>
            </w:pPr>
            <w:r w:rsidRPr="0068075C">
              <w:t>П</w:t>
            </w:r>
          </w:p>
        </w:tc>
        <w:tc>
          <w:tcPr>
            <w:tcW w:w="589" w:type="pct"/>
          </w:tcPr>
          <w:p w14:paraId="1F317BE4" w14:textId="77777777" w:rsidR="00343369" w:rsidRPr="0068075C" w:rsidRDefault="00343369" w:rsidP="00195D85">
            <w:pPr>
              <w:pStyle w:val="GOSTTablenorm"/>
            </w:pPr>
            <w:r w:rsidRPr="0068075C">
              <w:t>T(36) или Т(1-60)</w:t>
            </w:r>
          </w:p>
        </w:tc>
        <w:tc>
          <w:tcPr>
            <w:tcW w:w="294" w:type="pct"/>
          </w:tcPr>
          <w:p w14:paraId="486A9E9D" w14:textId="77777777" w:rsidR="00343369" w:rsidRPr="0068075C" w:rsidRDefault="00343369" w:rsidP="00195D85">
            <w:pPr>
              <w:pStyle w:val="GOSTTablenorm"/>
            </w:pPr>
            <w:r w:rsidRPr="0068075C">
              <w:t>О</w:t>
            </w:r>
          </w:p>
        </w:tc>
        <w:tc>
          <w:tcPr>
            <w:tcW w:w="2056" w:type="pct"/>
          </w:tcPr>
          <w:p w14:paraId="3D53BD22" w14:textId="77777777" w:rsidR="00343369" w:rsidRPr="0068075C" w:rsidRDefault="00343369" w:rsidP="00195D85">
            <w:pPr>
              <w:pStyle w:val="GOSTTablenorm"/>
            </w:pPr>
            <w:r w:rsidRPr="0068075C">
              <w:t>GUID – Глобальный уникальный идентификатор документа, на который сформировано Уведомление.</w:t>
            </w:r>
          </w:p>
          <w:p w14:paraId="508BA1DC" w14:textId="77777777" w:rsidR="00343369" w:rsidRPr="0068075C" w:rsidRDefault="00343369" w:rsidP="00195D85">
            <w:pPr>
              <w:pStyle w:val="GOSTTablenorm"/>
            </w:pPr>
            <w:r w:rsidRPr="0068075C">
              <w:t>В случае обмена с иными клиентами (организациями, которым не открыт лицевой счет в органах Федерального казначейства) указывается размерность (1-60). В иных случаях – (36).</w:t>
            </w:r>
          </w:p>
          <w:p w14:paraId="17CD4CF7" w14:textId="77777777" w:rsidR="00343369" w:rsidRPr="0068075C" w:rsidRDefault="00343369" w:rsidP="00195D85">
            <w:pPr>
              <w:pStyle w:val="GOSTTablenorm"/>
            </w:pPr>
            <w:r w:rsidRPr="0068075C">
              <w:rPr>
                <w:lang w:eastAsia="en-US"/>
              </w:rPr>
              <w:t>При взаимодействии БП с Компонентом АУ, БУ ПУР ЭБ указывается значение поля BasicRequisites_</w:t>
            </w:r>
            <w:r w:rsidRPr="0068075C">
              <w:rPr>
                <w:lang w:val="en-US" w:eastAsia="en-US"/>
              </w:rPr>
              <w:t>Id</w:t>
            </w:r>
            <w:r w:rsidRPr="0068075C">
              <w:rPr>
                <w:lang w:eastAsia="en-US"/>
              </w:rPr>
              <w:t xml:space="preserve">Doc документа </w:t>
            </w:r>
            <w:r w:rsidRPr="0068075C">
              <w:t>«Сведения об операциях с целевыми субсидиями» (ф. 0501016)</w:t>
            </w:r>
          </w:p>
        </w:tc>
      </w:tr>
      <w:tr w:rsidR="00343369" w:rsidRPr="0068075C" w14:paraId="5A0559DB" w14:textId="77777777" w:rsidTr="00343369">
        <w:tc>
          <w:tcPr>
            <w:tcW w:w="884" w:type="pct"/>
          </w:tcPr>
          <w:p w14:paraId="55106D9A" w14:textId="77777777" w:rsidR="00343369" w:rsidRPr="0068075C" w:rsidRDefault="00343369" w:rsidP="00195D85">
            <w:pPr>
              <w:pStyle w:val="GOSTTablenorm"/>
            </w:pPr>
            <w:r w:rsidRPr="0068075C">
              <w:t>Код документа</w:t>
            </w:r>
          </w:p>
        </w:tc>
        <w:tc>
          <w:tcPr>
            <w:tcW w:w="883" w:type="pct"/>
          </w:tcPr>
          <w:p w14:paraId="7249988A" w14:textId="77777777" w:rsidR="00343369" w:rsidRPr="0068075C" w:rsidRDefault="00343369" w:rsidP="00195D85">
            <w:pPr>
              <w:pStyle w:val="GOSTTablenorm"/>
            </w:pPr>
            <w:r w:rsidRPr="0068075C">
              <w:t>DocInfo_TypeDoc</w:t>
            </w:r>
          </w:p>
        </w:tc>
        <w:tc>
          <w:tcPr>
            <w:tcW w:w="294" w:type="pct"/>
          </w:tcPr>
          <w:p w14:paraId="0C6DE00B" w14:textId="77777777" w:rsidR="00343369" w:rsidRPr="0068075C" w:rsidRDefault="00343369" w:rsidP="00195D85">
            <w:pPr>
              <w:pStyle w:val="GOSTTablenorm"/>
            </w:pPr>
            <w:r w:rsidRPr="0068075C">
              <w:t>П</w:t>
            </w:r>
          </w:p>
        </w:tc>
        <w:tc>
          <w:tcPr>
            <w:tcW w:w="589" w:type="pct"/>
          </w:tcPr>
          <w:p w14:paraId="6E38CDDA" w14:textId="77777777" w:rsidR="00343369" w:rsidRPr="0068075C" w:rsidRDefault="00343369" w:rsidP="00195D85">
            <w:pPr>
              <w:pStyle w:val="GOSTTablenorm"/>
            </w:pPr>
            <w:r w:rsidRPr="0068075C">
              <w:t>T(</w:t>
            </w:r>
            <w:r w:rsidRPr="0068075C">
              <w:rPr>
                <w:lang w:val="en-US"/>
              </w:rPr>
              <w:t>1</w:t>
            </w:r>
            <w:r w:rsidRPr="0068075C">
              <w:t>-50)</w:t>
            </w:r>
          </w:p>
        </w:tc>
        <w:tc>
          <w:tcPr>
            <w:tcW w:w="294" w:type="pct"/>
          </w:tcPr>
          <w:p w14:paraId="143E0575" w14:textId="77777777" w:rsidR="00343369" w:rsidRPr="0068075C" w:rsidRDefault="00343369" w:rsidP="00195D85">
            <w:pPr>
              <w:pStyle w:val="GOSTTablenorm"/>
            </w:pPr>
            <w:r w:rsidRPr="0068075C">
              <w:t>Н</w:t>
            </w:r>
          </w:p>
        </w:tc>
        <w:tc>
          <w:tcPr>
            <w:tcW w:w="2056" w:type="pct"/>
          </w:tcPr>
          <w:p w14:paraId="2A64044A" w14:textId="77777777" w:rsidR="00343369" w:rsidRPr="0068075C" w:rsidRDefault="00343369" w:rsidP="00195D85">
            <w:pPr>
              <w:pStyle w:val="GOSTTablenorm"/>
            </w:pPr>
            <w:r w:rsidRPr="0068075C">
              <w:t>Код массива информации документа, по результатам обработки которого формируется данное Уведомление, согласно таблице 2 томов 7, 8 и 9</w:t>
            </w:r>
          </w:p>
        </w:tc>
      </w:tr>
      <w:tr w:rsidR="00343369" w:rsidRPr="0068075C" w14:paraId="371E0C16" w14:textId="77777777" w:rsidTr="00343369">
        <w:tc>
          <w:tcPr>
            <w:tcW w:w="884" w:type="pct"/>
          </w:tcPr>
          <w:p w14:paraId="1A5511A2" w14:textId="77777777" w:rsidR="00343369" w:rsidRPr="0068075C" w:rsidRDefault="00343369" w:rsidP="00195D85">
            <w:pPr>
              <w:pStyle w:val="GOSTTablenorm"/>
            </w:pPr>
            <w:r w:rsidRPr="0068075C">
              <w:t>Наименование документа-основания</w:t>
            </w:r>
          </w:p>
        </w:tc>
        <w:tc>
          <w:tcPr>
            <w:tcW w:w="883" w:type="pct"/>
          </w:tcPr>
          <w:p w14:paraId="4C923CFB" w14:textId="77777777" w:rsidR="00343369" w:rsidRPr="0068075C" w:rsidRDefault="00343369" w:rsidP="00195D85">
            <w:pPr>
              <w:pStyle w:val="GOSTTablenorm"/>
            </w:pPr>
            <w:r w:rsidRPr="0068075C">
              <w:t>DocInfo_NameDoc</w:t>
            </w:r>
          </w:p>
        </w:tc>
        <w:tc>
          <w:tcPr>
            <w:tcW w:w="294" w:type="pct"/>
          </w:tcPr>
          <w:p w14:paraId="213A4DD1" w14:textId="77777777" w:rsidR="00343369" w:rsidRPr="0068075C" w:rsidRDefault="00343369" w:rsidP="00195D85">
            <w:pPr>
              <w:pStyle w:val="GOSTTablenorm"/>
            </w:pPr>
            <w:r w:rsidRPr="0068075C">
              <w:t>С</w:t>
            </w:r>
          </w:p>
        </w:tc>
        <w:tc>
          <w:tcPr>
            <w:tcW w:w="589" w:type="pct"/>
          </w:tcPr>
          <w:p w14:paraId="54C7FC3A" w14:textId="77777777" w:rsidR="00343369" w:rsidRPr="0068075C" w:rsidRDefault="00343369" w:rsidP="00195D85">
            <w:pPr>
              <w:pStyle w:val="GOSTTablenorm"/>
            </w:pPr>
            <w:r w:rsidRPr="0068075C">
              <w:t>tDecision_TypeDocComplex</w:t>
            </w:r>
          </w:p>
        </w:tc>
        <w:tc>
          <w:tcPr>
            <w:tcW w:w="294" w:type="pct"/>
          </w:tcPr>
          <w:p w14:paraId="17242AD8" w14:textId="77777777" w:rsidR="00343369" w:rsidRPr="0068075C" w:rsidRDefault="00343369" w:rsidP="00195D85">
            <w:pPr>
              <w:pStyle w:val="GOSTTablenorm"/>
            </w:pPr>
            <w:r w:rsidRPr="0068075C">
              <w:t>О</w:t>
            </w:r>
          </w:p>
        </w:tc>
        <w:tc>
          <w:tcPr>
            <w:tcW w:w="2056" w:type="pct"/>
          </w:tcPr>
          <w:p w14:paraId="618C57EA" w14:textId="77777777" w:rsidR="00343369" w:rsidRPr="0068075C" w:rsidRDefault="00343369" w:rsidP="00195D85">
            <w:pPr>
              <w:pStyle w:val="GOSTTablenorm"/>
            </w:pPr>
            <w:r w:rsidRPr="0068075C">
              <w:t>Полное наименование документа, по результатам обработки которого формируется данное Уведомление.</w:t>
            </w:r>
          </w:p>
          <w:p w14:paraId="601595BB" w14:textId="77777777" w:rsidR="00343369" w:rsidRPr="0068075C" w:rsidRDefault="00343369" w:rsidP="00195D85">
            <w:pPr>
              <w:pStyle w:val="GOSTTablenorm"/>
            </w:pPr>
            <w:r w:rsidRPr="0068075C">
              <w:t xml:space="preserve">Состав элемента представлен в таблице </w:t>
            </w:r>
            <w:r w:rsidRPr="0068075C">
              <w:rPr>
                <w:b/>
              </w:rPr>
              <w:fldChar w:fldCharType="begin"/>
            </w:r>
            <w:r w:rsidRPr="0068075C">
              <w:rPr>
                <w:b/>
              </w:rPr>
              <w:instrText xml:space="preserve"> REF _Ref465957424 \h  \* MERGEFORMAT </w:instrText>
            </w:r>
            <w:r w:rsidRPr="0068075C">
              <w:rPr>
                <w:b/>
              </w:rPr>
            </w:r>
            <w:r w:rsidRPr="0068075C">
              <w:rPr>
                <w:b/>
              </w:rPr>
              <w:fldChar w:fldCharType="separate"/>
            </w:r>
            <w:r w:rsidR="00306405" w:rsidRPr="00306405">
              <w:rPr>
                <w:rFonts w:eastAsia="Calibri"/>
                <w:b/>
              </w:rPr>
              <w:t>554</w:t>
            </w:r>
            <w:r w:rsidRPr="0068075C">
              <w:rPr>
                <w:b/>
              </w:rPr>
              <w:fldChar w:fldCharType="end"/>
            </w:r>
          </w:p>
        </w:tc>
      </w:tr>
      <w:tr w:rsidR="00343369" w:rsidRPr="0068075C" w14:paraId="0631DC6C" w14:textId="77777777" w:rsidTr="00343369">
        <w:tc>
          <w:tcPr>
            <w:tcW w:w="884" w:type="pct"/>
          </w:tcPr>
          <w:p w14:paraId="16C28A13" w14:textId="77777777" w:rsidR="00343369" w:rsidRPr="0068075C" w:rsidRDefault="00343369" w:rsidP="00195D85">
            <w:pPr>
              <w:pStyle w:val="GOSTTablenorm"/>
            </w:pPr>
            <w:r w:rsidRPr="0068075C">
              <w:lastRenderedPageBreak/>
              <w:t>Номер документа-основания</w:t>
            </w:r>
          </w:p>
        </w:tc>
        <w:tc>
          <w:tcPr>
            <w:tcW w:w="883" w:type="pct"/>
          </w:tcPr>
          <w:p w14:paraId="4037CBD3" w14:textId="77777777" w:rsidR="00343369" w:rsidRPr="0068075C" w:rsidRDefault="00343369" w:rsidP="00195D85">
            <w:pPr>
              <w:pStyle w:val="GOSTTablenorm"/>
            </w:pPr>
            <w:r w:rsidRPr="0068075C">
              <w:t>DocInfo_NumDoc</w:t>
            </w:r>
          </w:p>
        </w:tc>
        <w:tc>
          <w:tcPr>
            <w:tcW w:w="294" w:type="pct"/>
          </w:tcPr>
          <w:p w14:paraId="37933E16" w14:textId="77777777" w:rsidR="00343369" w:rsidRPr="0068075C" w:rsidRDefault="00343369" w:rsidP="00195D85">
            <w:pPr>
              <w:pStyle w:val="GOSTTablenorm"/>
            </w:pPr>
            <w:r w:rsidRPr="0068075C">
              <w:t>П</w:t>
            </w:r>
          </w:p>
        </w:tc>
        <w:tc>
          <w:tcPr>
            <w:tcW w:w="589" w:type="pct"/>
          </w:tcPr>
          <w:p w14:paraId="26C1A311" w14:textId="77777777" w:rsidR="00343369" w:rsidRPr="0068075C" w:rsidRDefault="00343369" w:rsidP="00195D85">
            <w:pPr>
              <w:pStyle w:val="GOSTTablenorm"/>
            </w:pPr>
            <w:r w:rsidRPr="0068075C">
              <w:t>T(</w:t>
            </w:r>
            <w:r w:rsidRPr="0068075C">
              <w:rPr>
                <w:lang w:val="en-US"/>
              </w:rPr>
              <w:t>1</w:t>
            </w:r>
            <w:r w:rsidRPr="0068075C">
              <w:t>-100)</w:t>
            </w:r>
          </w:p>
        </w:tc>
        <w:tc>
          <w:tcPr>
            <w:tcW w:w="294" w:type="pct"/>
          </w:tcPr>
          <w:p w14:paraId="6D998B2E" w14:textId="77777777" w:rsidR="00343369" w:rsidRPr="0068075C" w:rsidRDefault="00343369" w:rsidP="00195D85">
            <w:pPr>
              <w:pStyle w:val="GOSTTablenorm"/>
            </w:pPr>
            <w:r w:rsidRPr="0068075C">
              <w:t>О</w:t>
            </w:r>
          </w:p>
        </w:tc>
        <w:tc>
          <w:tcPr>
            <w:tcW w:w="2056" w:type="pct"/>
          </w:tcPr>
          <w:p w14:paraId="367D52E8" w14:textId="77777777" w:rsidR="00343369" w:rsidRPr="0068075C" w:rsidRDefault="00343369" w:rsidP="00195D85">
            <w:pPr>
              <w:pStyle w:val="GOSTTablenorm"/>
            </w:pPr>
            <w:r w:rsidRPr="0068075C">
              <w:t>Номер документа, по результатам обработки которого формируется данное Уведомление.</w:t>
            </w:r>
          </w:p>
          <w:p w14:paraId="00E2570A" w14:textId="77777777" w:rsidR="00343369" w:rsidRPr="0068075C" w:rsidRDefault="00343369" w:rsidP="00195D85">
            <w:pPr>
              <w:pStyle w:val="GOSTTablenorm"/>
            </w:pPr>
            <w:r w:rsidRPr="0068075C">
              <w:t>В случае, если номер не предусмотрен формой документа, поле заполняется прочерком «-»</w:t>
            </w:r>
          </w:p>
        </w:tc>
      </w:tr>
      <w:tr w:rsidR="00343369" w:rsidRPr="0068075C" w14:paraId="4C2FBB46" w14:textId="77777777" w:rsidTr="00343369">
        <w:tc>
          <w:tcPr>
            <w:tcW w:w="884" w:type="pct"/>
          </w:tcPr>
          <w:p w14:paraId="41E1E125" w14:textId="77777777" w:rsidR="00343369" w:rsidRPr="0068075C" w:rsidRDefault="00343369" w:rsidP="00195D85">
            <w:pPr>
              <w:pStyle w:val="GOSTTablenorm"/>
            </w:pPr>
            <w:r w:rsidRPr="0068075C">
              <w:t>Дата документа-основания</w:t>
            </w:r>
          </w:p>
        </w:tc>
        <w:tc>
          <w:tcPr>
            <w:tcW w:w="883" w:type="pct"/>
          </w:tcPr>
          <w:p w14:paraId="1187197A" w14:textId="77777777" w:rsidR="00343369" w:rsidRPr="0068075C" w:rsidRDefault="00343369" w:rsidP="00195D85">
            <w:pPr>
              <w:pStyle w:val="GOSTTablenorm"/>
            </w:pPr>
            <w:r w:rsidRPr="0068075C">
              <w:t>DocInfo_DateDoc</w:t>
            </w:r>
          </w:p>
        </w:tc>
        <w:tc>
          <w:tcPr>
            <w:tcW w:w="294" w:type="pct"/>
          </w:tcPr>
          <w:p w14:paraId="06E9070F" w14:textId="77777777" w:rsidR="00343369" w:rsidRPr="0068075C" w:rsidRDefault="00343369" w:rsidP="00195D85">
            <w:pPr>
              <w:pStyle w:val="GOSTTablenorm"/>
            </w:pPr>
            <w:r w:rsidRPr="0068075C">
              <w:t>П</w:t>
            </w:r>
          </w:p>
        </w:tc>
        <w:tc>
          <w:tcPr>
            <w:tcW w:w="589" w:type="pct"/>
          </w:tcPr>
          <w:p w14:paraId="34C08498" w14:textId="77777777" w:rsidR="00343369" w:rsidRPr="0068075C" w:rsidRDefault="00343369" w:rsidP="00195D85">
            <w:pPr>
              <w:pStyle w:val="GOSTTablenorm"/>
            </w:pPr>
            <w:r w:rsidRPr="0068075C">
              <w:rPr>
                <w:lang w:val="en-US"/>
              </w:rPr>
              <w:t>Date</w:t>
            </w:r>
          </w:p>
        </w:tc>
        <w:tc>
          <w:tcPr>
            <w:tcW w:w="294" w:type="pct"/>
          </w:tcPr>
          <w:p w14:paraId="58AB9342" w14:textId="77777777" w:rsidR="00343369" w:rsidRPr="0068075C" w:rsidRDefault="00343369" w:rsidP="00195D85">
            <w:pPr>
              <w:pStyle w:val="GOSTTablenorm"/>
            </w:pPr>
            <w:r w:rsidRPr="0068075C">
              <w:t>О</w:t>
            </w:r>
          </w:p>
        </w:tc>
        <w:tc>
          <w:tcPr>
            <w:tcW w:w="2056" w:type="pct"/>
          </w:tcPr>
          <w:p w14:paraId="493D353A" w14:textId="77777777" w:rsidR="00343369" w:rsidRPr="0068075C" w:rsidRDefault="00343369" w:rsidP="00195D85">
            <w:pPr>
              <w:pStyle w:val="GOSTTablenorm"/>
            </w:pPr>
            <w:r w:rsidRPr="0068075C">
              <w:t>Дата документа, по результатам обработки которого формируется данное Уведомление</w:t>
            </w:r>
          </w:p>
        </w:tc>
      </w:tr>
      <w:tr w:rsidR="00343369" w:rsidRPr="0068075C" w14:paraId="1712B98E" w14:textId="77777777" w:rsidTr="00343369">
        <w:tc>
          <w:tcPr>
            <w:tcW w:w="884" w:type="pct"/>
          </w:tcPr>
          <w:p w14:paraId="5E305806" w14:textId="77777777" w:rsidR="00343369" w:rsidRPr="0068075C" w:rsidRDefault="00343369" w:rsidP="00195D85">
            <w:pPr>
              <w:pStyle w:val="GOSTTablenorm"/>
            </w:pPr>
            <w:r w:rsidRPr="0068075C">
              <w:t>Наименование бюджета</w:t>
            </w:r>
          </w:p>
        </w:tc>
        <w:tc>
          <w:tcPr>
            <w:tcW w:w="883" w:type="pct"/>
          </w:tcPr>
          <w:p w14:paraId="7FADD816" w14:textId="77777777" w:rsidR="00343369" w:rsidRPr="0068075C" w:rsidRDefault="00343369" w:rsidP="00195D85">
            <w:pPr>
              <w:pStyle w:val="GOSTTablenorm"/>
            </w:pPr>
            <w:r w:rsidRPr="0068075C">
              <w:t>DocInfo_BudgName</w:t>
            </w:r>
          </w:p>
        </w:tc>
        <w:tc>
          <w:tcPr>
            <w:tcW w:w="294" w:type="pct"/>
          </w:tcPr>
          <w:p w14:paraId="4B47B223" w14:textId="77777777" w:rsidR="00343369" w:rsidRPr="0068075C" w:rsidRDefault="00343369" w:rsidP="00195D85">
            <w:pPr>
              <w:pStyle w:val="GOSTTablenorm"/>
            </w:pPr>
            <w:r w:rsidRPr="0068075C">
              <w:t>П</w:t>
            </w:r>
          </w:p>
        </w:tc>
        <w:tc>
          <w:tcPr>
            <w:tcW w:w="589" w:type="pct"/>
          </w:tcPr>
          <w:p w14:paraId="1889C328" w14:textId="77777777" w:rsidR="00343369" w:rsidRPr="0068075C" w:rsidRDefault="00343369" w:rsidP="00195D85">
            <w:pPr>
              <w:pStyle w:val="GOSTTablenorm"/>
            </w:pPr>
            <w:r w:rsidRPr="0068075C">
              <w:t>T(</w:t>
            </w:r>
            <w:r w:rsidRPr="0068075C">
              <w:rPr>
                <w:lang w:val="en-US"/>
              </w:rPr>
              <w:t>1</w:t>
            </w:r>
            <w:r w:rsidRPr="0068075C">
              <w:t>-512)</w:t>
            </w:r>
          </w:p>
        </w:tc>
        <w:tc>
          <w:tcPr>
            <w:tcW w:w="294" w:type="pct"/>
          </w:tcPr>
          <w:p w14:paraId="78109238" w14:textId="77777777" w:rsidR="00343369" w:rsidRPr="0068075C" w:rsidRDefault="00343369" w:rsidP="00195D85">
            <w:pPr>
              <w:pStyle w:val="GOSTTablenorm"/>
            </w:pPr>
            <w:r w:rsidRPr="0068075C">
              <w:t>Н</w:t>
            </w:r>
          </w:p>
        </w:tc>
        <w:tc>
          <w:tcPr>
            <w:tcW w:w="2056" w:type="pct"/>
          </w:tcPr>
          <w:p w14:paraId="2EC6737E" w14:textId="77777777" w:rsidR="00343369" w:rsidRPr="0068075C" w:rsidRDefault="00343369" w:rsidP="00195D85">
            <w:pPr>
              <w:pStyle w:val="GOSTTablenorm"/>
            </w:pPr>
            <w:r w:rsidRPr="0068075C">
              <w:t>Наименование бюджета.</w:t>
            </w:r>
          </w:p>
          <w:p w14:paraId="0E497A13" w14:textId="77777777" w:rsidR="00343369" w:rsidRPr="0068075C" w:rsidRDefault="00343369" w:rsidP="00195D85">
            <w:pPr>
              <w:pStyle w:val="GOSTTablenorm"/>
            </w:pPr>
            <w:r w:rsidRPr="0068075C">
              <w:t>Для клиента, УБП федерального уровня, указывается «федеральный бюджет», для клиента, УБП субъекта РФ (МО), ТГВФ, ГВФ РФ указывается наименование соответствующего бюджета, в рамках кассового обслуживания исполнения которого ТОФК осуществляется обработка и учет документов клиента.</w:t>
            </w:r>
          </w:p>
          <w:p w14:paraId="33DCE174" w14:textId="77777777" w:rsidR="00343369" w:rsidRPr="0068075C" w:rsidRDefault="00343369" w:rsidP="00195D85">
            <w:pPr>
              <w:pStyle w:val="GOSTTablenorm"/>
            </w:pPr>
            <w:r w:rsidRPr="0068075C">
              <w:t>Поле не заполняется, если клиент является ФГУП, ГУП, МУП, АУ, БУ.</w:t>
            </w:r>
          </w:p>
          <w:p w14:paraId="3BC1DB9C" w14:textId="79422D7F" w:rsidR="00343369" w:rsidRPr="0068075C" w:rsidRDefault="00343369" w:rsidP="00195D85">
            <w:pPr>
              <w:pStyle w:val="GOSTTablenorm"/>
            </w:pPr>
            <w:r w:rsidRPr="0068075C">
              <w:t xml:space="preserve">Поле не заполняется для маршрута </w:t>
            </w:r>
            <w:r w:rsidR="00242C07">
              <w:rPr>
                <w:lang w:eastAsia="en-US"/>
              </w:rPr>
              <w:t>ТОФК (ПУД ЭБ)</w:t>
            </w:r>
            <w:r w:rsidRPr="0068075C">
              <w:rPr>
                <w:lang w:eastAsia="en-US"/>
              </w:rPr>
              <w:t xml:space="preserve"> </w:t>
            </w:r>
            <w:r w:rsidRPr="0068075C">
              <w:t>–</w:t>
            </w:r>
            <w:r w:rsidRPr="0068075C">
              <w:rPr>
                <w:lang w:eastAsia="en-US"/>
              </w:rPr>
              <w:t xml:space="preserve"> АДБ, </w:t>
            </w:r>
            <w:r w:rsidR="003E6DB5" w:rsidRPr="003E6DB5">
              <w:rPr>
                <w:lang w:eastAsia="en-US"/>
              </w:rPr>
              <w:t>АИФДБ (ФНС, ФТС)</w:t>
            </w:r>
          </w:p>
        </w:tc>
      </w:tr>
      <w:tr w:rsidR="00343369" w:rsidRPr="0068075C" w14:paraId="52F8EEC6" w14:textId="77777777" w:rsidTr="00343369">
        <w:tc>
          <w:tcPr>
            <w:tcW w:w="884" w:type="pct"/>
          </w:tcPr>
          <w:p w14:paraId="446533CF" w14:textId="77777777" w:rsidR="00343369" w:rsidRPr="0068075C" w:rsidRDefault="00343369" w:rsidP="00195D85">
            <w:pPr>
              <w:pStyle w:val="GOSTTablenorm"/>
            </w:pPr>
            <w:r w:rsidRPr="0068075C">
              <w:t>Наименование финансового органа</w:t>
            </w:r>
          </w:p>
        </w:tc>
        <w:tc>
          <w:tcPr>
            <w:tcW w:w="883" w:type="pct"/>
          </w:tcPr>
          <w:p w14:paraId="79816104" w14:textId="77777777" w:rsidR="00343369" w:rsidRPr="0068075C" w:rsidRDefault="00343369" w:rsidP="00195D85">
            <w:pPr>
              <w:pStyle w:val="GOSTTablenorm"/>
            </w:pPr>
            <w:r w:rsidRPr="0068075C">
              <w:t>DocInfo_FOName</w:t>
            </w:r>
          </w:p>
        </w:tc>
        <w:tc>
          <w:tcPr>
            <w:tcW w:w="294" w:type="pct"/>
          </w:tcPr>
          <w:p w14:paraId="7373C7F7" w14:textId="77777777" w:rsidR="00343369" w:rsidRPr="0068075C" w:rsidRDefault="00343369" w:rsidP="00195D85">
            <w:pPr>
              <w:pStyle w:val="GOSTTablenorm"/>
            </w:pPr>
            <w:r w:rsidRPr="0068075C">
              <w:t>П</w:t>
            </w:r>
          </w:p>
        </w:tc>
        <w:tc>
          <w:tcPr>
            <w:tcW w:w="589" w:type="pct"/>
          </w:tcPr>
          <w:p w14:paraId="3BCB5620" w14:textId="77777777" w:rsidR="00343369" w:rsidRPr="0068075C" w:rsidRDefault="00343369" w:rsidP="00195D85">
            <w:pPr>
              <w:pStyle w:val="GOSTTablenorm"/>
            </w:pPr>
            <w:r w:rsidRPr="0068075C">
              <w:t>T(</w:t>
            </w:r>
            <w:r w:rsidRPr="0068075C">
              <w:rPr>
                <w:lang w:val="en-US"/>
              </w:rPr>
              <w:t>1</w:t>
            </w:r>
            <w:r w:rsidRPr="0068075C">
              <w:t>-2000)</w:t>
            </w:r>
          </w:p>
        </w:tc>
        <w:tc>
          <w:tcPr>
            <w:tcW w:w="294" w:type="pct"/>
          </w:tcPr>
          <w:p w14:paraId="02B3EC29" w14:textId="77777777" w:rsidR="00343369" w:rsidRPr="0068075C" w:rsidRDefault="00343369" w:rsidP="00195D85">
            <w:pPr>
              <w:pStyle w:val="GOSTTablenorm"/>
            </w:pPr>
            <w:r w:rsidRPr="0068075C">
              <w:t>Н</w:t>
            </w:r>
          </w:p>
        </w:tc>
        <w:tc>
          <w:tcPr>
            <w:tcW w:w="2056" w:type="pct"/>
          </w:tcPr>
          <w:p w14:paraId="4B778EE6" w14:textId="77777777" w:rsidR="00343369" w:rsidRPr="0068075C" w:rsidRDefault="00343369" w:rsidP="00195D85">
            <w:pPr>
              <w:pStyle w:val="GOSTTablenorm"/>
            </w:pPr>
            <w:r w:rsidRPr="0068075C">
              <w:t>Полное наименование ФО.</w:t>
            </w:r>
          </w:p>
          <w:p w14:paraId="44B1FBA0" w14:textId="77777777" w:rsidR="00343369" w:rsidRPr="0068075C" w:rsidRDefault="00343369" w:rsidP="00195D85">
            <w:pPr>
              <w:pStyle w:val="GOSTTablenorm"/>
            </w:pPr>
            <w:r w:rsidRPr="0068075C">
              <w:t>Для УБП федерального уровня указывается наименование ФО «Министерство финансов Российской Федерации», для клиента, УБП субъекта РФ (МО), указывается наименование ФО соответствующего бюджета.</w:t>
            </w:r>
          </w:p>
          <w:p w14:paraId="7B0F1372" w14:textId="77777777" w:rsidR="00343369" w:rsidRPr="0068075C" w:rsidRDefault="00343369" w:rsidP="00195D85">
            <w:pPr>
              <w:pStyle w:val="GOSTTablenorm"/>
            </w:pPr>
            <w:r w:rsidRPr="0068075C">
              <w:t>Для клиента ТГВФ, ГВФ РФ может не заполнятся.</w:t>
            </w:r>
          </w:p>
          <w:p w14:paraId="0C69F2F4" w14:textId="77777777" w:rsidR="00343369" w:rsidRPr="0068075C" w:rsidRDefault="00343369" w:rsidP="00195D85">
            <w:pPr>
              <w:pStyle w:val="GOSTTablenorm"/>
            </w:pPr>
            <w:r w:rsidRPr="0068075C">
              <w:t>Поле не заполняется, если клиент является ФГУП, ГУП, МУП, АУ, БУ.</w:t>
            </w:r>
          </w:p>
          <w:p w14:paraId="579A3BE7" w14:textId="5957A125" w:rsidR="00343369" w:rsidRPr="0068075C" w:rsidRDefault="00343369" w:rsidP="00195D85">
            <w:pPr>
              <w:pStyle w:val="GOSTTablenorm"/>
            </w:pPr>
            <w:r w:rsidRPr="0068075C">
              <w:t xml:space="preserve">Поле не заполняется для маршрута </w:t>
            </w:r>
            <w:r w:rsidR="00242C07">
              <w:rPr>
                <w:lang w:eastAsia="en-US"/>
              </w:rPr>
              <w:t>ТОФК (ПУД ЭБ)</w:t>
            </w:r>
            <w:r w:rsidRPr="0068075C">
              <w:rPr>
                <w:lang w:eastAsia="en-US"/>
              </w:rPr>
              <w:t xml:space="preserve"> </w:t>
            </w:r>
            <w:r w:rsidRPr="0068075C">
              <w:t>–</w:t>
            </w:r>
            <w:r w:rsidRPr="0068075C">
              <w:rPr>
                <w:lang w:eastAsia="en-US"/>
              </w:rPr>
              <w:t xml:space="preserve"> АДБ, </w:t>
            </w:r>
            <w:r w:rsidR="003E6DB5" w:rsidRPr="003E6DB5">
              <w:rPr>
                <w:lang w:eastAsia="en-US"/>
              </w:rPr>
              <w:t>АИФДБ (ФНС, ФТС)</w:t>
            </w:r>
          </w:p>
        </w:tc>
      </w:tr>
      <w:tr w:rsidR="00343369" w:rsidRPr="0068075C" w14:paraId="25618825" w14:textId="77777777" w:rsidTr="00343369">
        <w:tc>
          <w:tcPr>
            <w:tcW w:w="884" w:type="pct"/>
          </w:tcPr>
          <w:p w14:paraId="32ED0450" w14:textId="77777777" w:rsidR="00343369" w:rsidRPr="0068075C" w:rsidRDefault="00343369" w:rsidP="00195D85">
            <w:pPr>
              <w:pStyle w:val="GOSTTablenorm"/>
            </w:pPr>
            <w:r w:rsidRPr="0068075C">
              <w:t>Признак принятия к учету (аннулирования)</w:t>
            </w:r>
          </w:p>
        </w:tc>
        <w:tc>
          <w:tcPr>
            <w:tcW w:w="883" w:type="pct"/>
          </w:tcPr>
          <w:p w14:paraId="49CB377F" w14:textId="77777777" w:rsidR="00343369" w:rsidRPr="0068075C" w:rsidRDefault="00343369" w:rsidP="00195D85">
            <w:pPr>
              <w:pStyle w:val="GOSTTablenorm"/>
            </w:pPr>
            <w:r w:rsidRPr="0068075C">
              <w:t>DocInfo_ProtType</w:t>
            </w:r>
          </w:p>
        </w:tc>
        <w:tc>
          <w:tcPr>
            <w:tcW w:w="294" w:type="pct"/>
          </w:tcPr>
          <w:p w14:paraId="141CD317" w14:textId="77777777" w:rsidR="00343369" w:rsidRPr="0068075C" w:rsidRDefault="00343369" w:rsidP="00195D85">
            <w:pPr>
              <w:pStyle w:val="GOSTTablenorm"/>
            </w:pPr>
            <w:r w:rsidRPr="0068075C">
              <w:t>П</w:t>
            </w:r>
          </w:p>
        </w:tc>
        <w:tc>
          <w:tcPr>
            <w:tcW w:w="589" w:type="pct"/>
          </w:tcPr>
          <w:p w14:paraId="30DAC590" w14:textId="77777777" w:rsidR="00343369" w:rsidRPr="0068075C" w:rsidRDefault="00343369" w:rsidP="00195D85">
            <w:pPr>
              <w:pStyle w:val="GOSTTablenorm"/>
            </w:pPr>
            <w:r w:rsidRPr="0068075C">
              <w:t>T(1)</w:t>
            </w:r>
          </w:p>
        </w:tc>
        <w:tc>
          <w:tcPr>
            <w:tcW w:w="294" w:type="pct"/>
          </w:tcPr>
          <w:p w14:paraId="53DA0598" w14:textId="77777777" w:rsidR="00343369" w:rsidRPr="0068075C" w:rsidRDefault="00343369" w:rsidP="00195D85">
            <w:pPr>
              <w:pStyle w:val="GOSTTablenorm"/>
            </w:pPr>
            <w:r w:rsidRPr="0068075C">
              <w:t>О</w:t>
            </w:r>
          </w:p>
        </w:tc>
        <w:tc>
          <w:tcPr>
            <w:tcW w:w="2056" w:type="pct"/>
          </w:tcPr>
          <w:p w14:paraId="6E1581B7" w14:textId="77777777" w:rsidR="00343369" w:rsidRPr="0068075C" w:rsidRDefault="00343369" w:rsidP="00195D85">
            <w:pPr>
              <w:pStyle w:val="GOSTTablenorm"/>
            </w:pPr>
            <w:r w:rsidRPr="0068075C">
              <w:t>Признак принятия к учету (аннулирования):</w:t>
            </w:r>
          </w:p>
          <w:p w14:paraId="4A1E4017" w14:textId="77777777" w:rsidR="00343369" w:rsidRPr="0068075C" w:rsidRDefault="00343369" w:rsidP="00195D85">
            <w:pPr>
              <w:pStyle w:val="GOSTTableListMark1"/>
            </w:pPr>
            <w:r w:rsidRPr="0068075C">
              <w:t>«0» – документ принимается;</w:t>
            </w:r>
          </w:p>
          <w:p w14:paraId="058DA0E1" w14:textId="77777777" w:rsidR="00343369" w:rsidRPr="0068075C" w:rsidRDefault="00343369" w:rsidP="00195D85">
            <w:pPr>
              <w:pStyle w:val="GOSTTableListMark1"/>
            </w:pPr>
            <w:r w:rsidRPr="0068075C">
              <w:t>«1» – документ не принимается (аннулируется)</w:t>
            </w:r>
          </w:p>
        </w:tc>
      </w:tr>
      <w:tr w:rsidR="00343369" w:rsidRPr="0068075C" w14:paraId="6D35F003" w14:textId="77777777" w:rsidTr="00343369">
        <w:tc>
          <w:tcPr>
            <w:tcW w:w="884" w:type="pct"/>
          </w:tcPr>
          <w:p w14:paraId="29B0B3F5" w14:textId="77777777" w:rsidR="00343369" w:rsidRPr="0068075C" w:rsidRDefault="00343369" w:rsidP="00195D85">
            <w:pPr>
              <w:pStyle w:val="GOSTTablenorm"/>
            </w:pPr>
            <w:r w:rsidRPr="0068075C">
              <w:lastRenderedPageBreak/>
              <w:t>Дата принятия для обработки или на учет (аннулирования)</w:t>
            </w:r>
          </w:p>
        </w:tc>
        <w:tc>
          <w:tcPr>
            <w:tcW w:w="883" w:type="pct"/>
          </w:tcPr>
          <w:p w14:paraId="7AF48089" w14:textId="77777777" w:rsidR="00343369" w:rsidRPr="0068075C" w:rsidRDefault="00343369" w:rsidP="00195D85">
            <w:pPr>
              <w:pStyle w:val="GOSTTablenorm"/>
            </w:pPr>
            <w:r w:rsidRPr="0068075C">
              <w:t>DocInfo_ProcessDate</w:t>
            </w:r>
          </w:p>
        </w:tc>
        <w:tc>
          <w:tcPr>
            <w:tcW w:w="294" w:type="pct"/>
          </w:tcPr>
          <w:p w14:paraId="10F4135D" w14:textId="77777777" w:rsidR="00343369" w:rsidRPr="0068075C" w:rsidRDefault="00343369" w:rsidP="00195D85">
            <w:pPr>
              <w:pStyle w:val="GOSTTablenorm"/>
            </w:pPr>
            <w:r w:rsidRPr="0068075C">
              <w:t>П</w:t>
            </w:r>
          </w:p>
        </w:tc>
        <w:tc>
          <w:tcPr>
            <w:tcW w:w="589" w:type="pct"/>
          </w:tcPr>
          <w:p w14:paraId="7E97998B" w14:textId="77777777" w:rsidR="00343369" w:rsidRPr="0068075C" w:rsidRDefault="00343369" w:rsidP="00195D85">
            <w:pPr>
              <w:pStyle w:val="GOSTTablenorm"/>
            </w:pPr>
            <w:r w:rsidRPr="0068075C">
              <w:rPr>
                <w:lang w:val="en-US"/>
              </w:rPr>
              <w:t>DateTime</w:t>
            </w:r>
          </w:p>
        </w:tc>
        <w:tc>
          <w:tcPr>
            <w:tcW w:w="294" w:type="pct"/>
          </w:tcPr>
          <w:p w14:paraId="18EA63A2" w14:textId="77777777" w:rsidR="00343369" w:rsidRPr="0068075C" w:rsidRDefault="00343369" w:rsidP="00195D85">
            <w:pPr>
              <w:pStyle w:val="GOSTTablenorm"/>
            </w:pPr>
            <w:r w:rsidRPr="0068075C">
              <w:t>О</w:t>
            </w:r>
          </w:p>
        </w:tc>
        <w:tc>
          <w:tcPr>
            <w:tcW w:w="2056" w:type="pct"/>
          </w:tcPr>
          <w:p w14:paraId="72FCF452" w14:textId="77777777" w:rsidR="00343369" w:rsidRPr="0068075C" w:rsidRDefault="00343369" w:rsidP="00195D85">
            <w:pPr>
              <w:pStyle w:val="GOSTTablenorm"/>
            </w:pPr>
            <w:r w:rsidRPr="0068075C">
              <w:t>Дата принятия для обработки или на учет (аннулирования) документа клиента</w:t>
            </w:r>
          </w:p>
        </w:tc>
      </w:tr>
      <w:tr w:rsidR="00343369" w:rsidRPr="0068075C" w14:paraId="4A051561" w14:textId="77777777" w:rsidTr="00343369">
        <w:tc>
          <w:tcPr>
            <w:tcW w:w="884" w:type="pct"/>
          </w:tcPr>
          <w:p w14:paraId="4945979A" w14:textId="77777777" w:rsidR="00343369" w:rsidRPr="0068075C" w:rsidRDefault="00343369" w:rsidP="00195D85">
            <w:pPr>
              <w:pStyle w:val="GOSTTablenorm"/>
            </w:pPr>
            <w:r w:rsidRPr="0068075C">
              <w:t>Примечание</w:t>
            </w:r>
          </w:p>
        </w:tc>
        <w:tc>
          <w:tcPr>
            <w:tcW w:w="883" w:type="pct"/>
          </w:tcPr>
          <w:p w14:paraId="0DD5DA2C" w14:textId="77777777" w:rsidR="00343369" w:rsidRPr="0068075C" w:rsidRDefault="00343369" w:rsidP="00195D85">
            <w:pPr>
              <w:pStyle w:val="GOSTTablenorm"/>
            </w:pPr>
            <w:r w:rsidRPr="0068075C">
              <w:t>DocInfo_Note</w:t>
            </w:r>
          </w:p>
        </w:tc>
        <w:tc>
          <w:tcPr>
            <w:tcW w:w="294" w:type="pct"/>
          </w:tcPr>
          <w:p w14:paraId="601F7AB0" w14:textId="77777777" w:rsidR="00343369" w:rsidRPr="0068075C" w:rsidRDefault="00343369" w:rsidP="00195D85">
            <w:pPr>
              <w:pStyle w:val="GOSTTablenorm"/>
            </w:pPr>
            <w:r w:rsidRPr="0068075C">
              <w:t>П</w:t>
            </w:r>
          </w:p>
        </w:tc>
        <w:tc>
          <w:tcPr>
            <w:tcW w:w="589" w:type="pct"/>
          </w:tcPr>
          <w:p w14:paraId="32B28E53" w14:textId="77777777" w:rsidR="00343369" w:rsidRPr="0068075C" w:rsidRDefault="00343369" w:rsidP="00195D85">
            <w:pPr>
              <w:pStyle w:val="GOSTTablenorm"/>
            </w:pPr>
            <w:r w:rsidRPr="0068075C">
              <w:t>T(</w:t>
            </w:r>
            <w:r w:rsidRPr="0068075C">
              <w:rPr>
                <w:lang w:val="en-US"/>
              </w:rPr>
              <w:t>1</w:t>
            </w:r>
            <w:r w:rsidRPr="0068075C">
              <w:t>-10000)</w:t>
            </w:r>
          </w:p>
        </w:tc>
        <w:tc>
          <w:tcPr>
            <w:tcW w:w="294" w:type="pct"/>
          </w:tcPr>
          <w:p w14:paraId="070ADE92" w14:textId="77777777" w:rsidR="00343369" w:rsidRPr="0068075C" w:rsidRDefault="00343369" w:rsidP="00195D85">
            <w:pPr>
              <w:pStyle w:val="GOSTTablenorm"/>
            </w:pPr>
            <w:r w:rsidRPr="0068075C">
              <w:t>Н</w:t>
            </w:r>
          </w:p>
        </w:tc>
        <w:tc>
          <w:tcPr>
            <w:tcW w:w="2056" w:type="pct"/>
          </w:tcPr>
          <w:p w14:paraId="47094767" w14:textId="77777777" w:rsidR="00343369" w:rsidRPr="0068075C" w:rsidRDefault="00343369" w:rsidP="00195D85">
            <w:pPr>
              <w:pStyle w:val="GOSTTablenorm"/>
            </w:pPr>
            <w:r w:rsidRPr="0068075C">
              <w:t>Описание причин аннулирования документа или не принятия его для обработки или постановки на учет и другая необходимая информация</w:t>
            </w:r>
          </w:p>
        </w:tc>
      </w:tr>
      <w:tr w:rsidR="00343369" w:rsidRPr="0068075C" w14:paraId="168656AB" w14:textId="77777777" w:rsidTr="00343369">
        <w:tc>
          <w:tcPr>
            <w:tcW w:w="884" w:type="pct"/>
          </w:tcPr>
          <w:p w14:paraId="401217B5" w14:textId="77777777" w:rsidR="00343369" w:rsidRPr="0068075C" w:rsidRDefault="00343369" w:rsidP="00195D85">
            <w:pPr>
              <w:pStyle w:val="GOSTTablenorm"/>
            </w:pPr>
            <w:r w:rsidRPr="0068075C">
              <w:t>ФИО исполнителя</w:t>
            </w:r>
          </w:p>
        </w:tc>
        <w:tc>
          <w:tcPr>
            <w:tcW w:w="883" w:type="pct"/>
          </w:tcPr>
          <w:p w14:paraId="1124630F" w14:textId="77777777" w:rsidR="00343369" w:rsidRPr="0068075C" w:rsidRDefault="00343369" w:rsidP="00195D85">
            <w:pPr>
              <w:pStyle w:val="GOSTTablenorm"/>
            </w:pPr>
            <w:r w:rsidRPr="0068075C">
              <w:t>Executor_NmExec</w:t>
            </w:r>
          </w:p>
        </w:tc>
        <w:tc>
          <w:tcPr>
            <w:tcW w:w="294" w:type="pct"/>
          </w:tcPr>
          <w:p w14:paraId="3BF8E3EE" w14:textId="77777777" w:rsidR="00343369" w:rsidRPr="0068075C" w:rsidRDefault="00343369" w:rsidP="00195D85">
            <w:pPr>
              <w:pStyle w:val="GOSTTablenorm"/>
            </w:pPr>
            <w:r w:rsidRPr="0068075C">
              <w:t>П</w:t>
            </w:r>
          </w:p>
        </w:tc>
        <w:tc>
          <w:tcPr>
            <w:tcW w:w="589" w:type="pct"/>
          </w:tcPr>
          <w:p w14:paraId="564D051D" w14:textId="77777777" w:rsidR="00343369" w:rsidRPr="0068075C" w:rsidRDefault="00343369" w:rsidP="00195D85">
            <w:pPr>
              <w:pStyle w:val="GOSTTablenorm"/>
            </w:pPr>
            <w:r w:rsidRPr="0068075C">
              <w:t>T(</w:t>
            </w:r>
            <w:r w:rsidRPr="0068075C">
              <w:rPr>
                <w:lang w:val="en-US"/>
              </w:rPr>
              <w:t>1</w:t>
            </w:r>
            <w:r w:rsidRPr="0068075C">
              <w:t>-250)</w:t>
            </w:r>
          </w:p>
        </w:tc>
        <w:tc>
          <w:tcPr>
            <w:tcW w:w="294" w:type="pct"/>
          </w:tcPr>
          <w:p w14:paraId="63CA19B3" w14:textId="77777777" w:rsidR="00343369" w:rsidRPr="0068075C" w:rsidRDefault="00343369" w:rsidP="00195D85">
            <w:pPr>
              <w:pStyle w:val="GOSTTablenorm"/>
            </w:pPr>
            <w:r w:rsidRPr="0068075C">
              <w:t>Н</w:t>
            </w:r>
          </w:p>
        </w:tc>
        <w:tc>
          <w:tcPr>
            <w:tcW w:w="2056" w:type="pct"/>
          </w:tcPr>
          <w:p w14:paraId="5B48E502" w14:textId="77777777" w:rsidR="00343369" w:rsidRPr="0068075C" w:rsidRDefault="00343369" w:rsidP="00195D85">
            <w:pPr>
              <w:pStyle w:val="GOSTTablenorm"/>
            </w:pPr>
            <w:r w:rsidRPr="0068075C">
              <w:t>ФИО исполнителя</w:t>
            </w:r>
          </w:p>
        </w:tc>
      </w:tr>
      <w:tr w:rsidR="00343369" w:rsidRPr="0068075C" w14:paraId="24BF003A" w14:textId="77777777" w:rsidTr="00343369">
        <w:tc>
          <w:tcPr>
            <w:tcW w:w="884" w:type="pct"/>
          </w:tcPr>
          <w:p w14:paraId="3AB7A8E6" w14:textId="77777777" w:rsidR="00343369" w:rsidRPr="0068075C" w:rsidRDefault="00343369" w:rsidP="00195D85">
            <w:pPr>
              <w:pStyle w:val="GOSTTablenorm"/>
            </w:pPr>
            <w:r w:rsidRPr="0068075C">
              <w:t>Должность исполнителя</w:t>
            </w:r>
          </w:p>
        </w:tc>
        <w:tc>
          <w:tcPr>
            <w:tcW w:w="883" w:type="pct"/>
          </w:tcPr>
          <w:p w14:paraId="32D76409" w14:textId="77777777" w:rsidR="00343369" w:rsidRPr="0068075C" w:rsidRDefault="00343369" w:rsidP="00195D85">
            <w:pPr>
              <w:pStyle w:val="GOSTTablenorm"/>
            </w:pPr>
            <w:r w:rsidRPr="0068075C">
              <w:t>Executor_PstExec</w:t>
            </w:r>
          </w:p>
        </w:tc>
        <w:tc>
          <w:tcPr>
            <w:tcW w:w="294" w:type="pct"/>
          </w:tcPr>
          <w:p w14:paraId="0C257701" w14:textId="77777777" w:rsidR="00343369" w:rsidRPr="0068075C" w:rsidRDefault="00343369" w:rsidP="00195D85">
            <w:pPr>
              <w:pStyle w:val="GOSTTablenorm"/>
            </w:pPr>
            <w:r w:rsidRPr="0068075C">
              <w:t>П</w:t>
            </w:r>
          </w:p>
        </w:tc>
        <w:tc>
          <w:tcPr>
            <w:tcW w:w="589" w:type="pct"/>
          </w:tcPr>
          <w:p w14:paraId="14530AA7" w14:textId="77777777" w:rsidR="00343369" w:rsidRPr="0068075C" w:rsidRDefault="00343369" w:rsidP="00195D85">
            <w:pPr>
              <w:pStyle w:val="GOSTTablenorm"/>
            </w:pPr>
            <w:r w:rsidRPr="0068075C">
              <w:t>T(</w:t>
            </w:r>
            <w:r w:rsidRPr="0068075C">
              <w:rPr>
                <w:lang w:val="en-US"/>
              </w:rPr>
              <w:t>1</w:t>
            </w:r>
            <w:r w:rsidRPr="0068075C">
              <w:t>-250)</w:t>
            </w:r>
          </w:p>
        </w:tc>
        <w:tc>
          <w:tcPr>
            <w:tcW w:w="294" w:type="pct"/>
          </w:tcPr>
          <w:p w14:paraId="50CC5F5D" w14:textId="77777777" w:rsidR="00343369" w:rsidRPr="0068075C" w:rsidRDefault="00343369" w:rsidP="00195D85">
            <w:pPr>
              <w:pStyle w:val="GOSTTablenorm"/>
            </w:pPr>
            <w:r w:rsidRPr="0068075C">
              <w:t>Н</w:t>
            </w:r>
          </w:p>
        </w:tc>
        <w:tc>
          <w:tcPr>
            <w:tcW w:w="2056" w:type="pct"/>
          </w:tcPr>
          <w:p w14:paraId="4B73638D" w14:textId="77777777" w:rsidR="00343369" w:rsidRPr="0068075C" w:rsidRDefault="00343369" w:rsidP="00195D85">
            <w:pPr>
              <w:pStyle w:val="GOSTTablenorm"/>
            </w:pPr>
            <w:r w:rsidRPr="0068075C">
              <w:t>Должность исполнителя</w:t>
            </w:r>
          </w:p>
        </w:tc>
      </w:tr>
      <w:tr w:rsidR="00343369" w:rsidRPr="0068075C" w14:paraId="44714FD9" w14:textId="77777777" w:rsidTr="00343369">
        <w:tc>
          <w:tcPr>
            <w:tcW w:w="884" w:type="pct"/>
          </w:tcPr>
          <w:p w14:paraId="4E78690B" w14:textId="77777777" w:rsidR="00343369" w:rsidRPr="0068075C" w:rsidRDefault="00343369" w:rsidP="00195D85">
            <w:pPr>
              <w:pStyle w:val="GOSTTablenorm"/>
            </w:pPr>
            <w:r w:rsidRPr="0068075C">
              <w:t>Дата подписания ответственным исполнителем</w:t>
            </w:r>
          </w:p>
        </w:tc>
        <w:tc>
          <w:tcPr>
            <w:tcW w:w="883" w:type="pct"/>
          </w:tcPr>
          <w:p w14:paraId="7C6298C5" w14:textId="77777777" w:rsidR="00343369" w:rsidRPr="0068075C" w:rsidRDefault="00343369" w:rsidP="00195D85">
            <w:pPr>
              <w:pStyle w:val="GOSTTablenorm"/>
            </w:pPr>
            <w:r w:rsidRPr="0068075C">
              <w:t>Executor_DtSgnngExec</w:t>
            </w:r>
          </w:p>
        </w:tc>
        <w:tc>
          <w:tcPr>
            <w:tcW w:w="294" w:type="pct"/>
          </w:tcPr>
          <w:p w14:paraId="6D8BAC3C" w14:textId="77777777" w:rsidR="00343369" w:rsidRPr="0068075C" w:rsidRDefault="00343369" w:rsidP="00195D85">
            <w:pPr>
              <w:pStyle w:val="GOSTTablenorm"/>
            </w:pPr>
            <w:r w:rsidRPr="0068075C">
              <w:t>П</w:t>
            </w:r>
          </w:p>
        </w:tc>
        <w:tc>
          <w:tcPr>
            <w:tcW w:w="589" w:type="pct"/>
          </w:tcPr>
          <w:p w14:paraId="225B5E94" w14:textId="77777777" w:rsidR="00343369" w:rsidRPr="0068075C" w:rsidRDefault="00343369" w:rsidP="00195D85">
            <w:pPr>
              <w:pStyle w:val="GOSTTablenorm"/>
            </w:pPr>
            <w:r w:rsidRPr="0068075C">
              <w:rPr>
                <w:lang w:val="en-US"/>
              </w:rPr>
              <w:t>Date</w:t>
            </w:r>
          </w:p>
        </w:tc>
        <w:tc>
          <w:tcPr>
            <w:tcW w:w="294" w:type="pct"/>
          </w:tcPr>
          <w:p w14:paraId="26481315" w14:textId="77777777" w:rsidR="00343369" w:rsidRPr="0068075C" w:rsidRDefault="00343369" w:rsidP="00195D85">
            <w:pPr>
              <w:pStyle w:val="GOSTTablenorm"/>
            </w:pPr>
            <w:r w:rsidRPr="0068075C">
              <w:t>Н</w:t>
            </w:r>
          </w:p>
        </w:tc>
        <w:tc>
          <w:tcPr>
            <w:tcW w:w="2056" w:type="pct"/>
          </w:tcPr>
          <w:p w14:paraId="3610D2C3" w14:textId="77777777" w:rsidR="00343369" w:rsidRPr="0068075C" w:rsidRDefault="00343369" w:rsidP="00195D85">
            <w:pPr>
              <w:pStyle w:val="GOSTTablenorm"/>
            </w:pPr>
            <w:r w:rsidRPr="0068075C">
              <w:t>Дата подписания ответственным исполнителем.</w:t>
            </w:r>
          </w:p>
          <w:p w14:paraId="3E725D47" w14:textId="252C1646" w:rsidR="00343369" w:rsidRPr="0068075C" w:rsidRDefault="00343369" w:rsidP="00195D85">
            <w:pPr>
              <w:pStyle w:val="GOSTTablenorm"/>
            </w:pPr>
            <w:r w:rsidRPr="0068075C">
              <w:t xml:space="preserve">Поле не заполняется для маршрута </w:t>
            </w:r>
            <w:r w:rsidR="00242C07">
              <w:rPr>
                <w:lang w:eastAsia="en-US"/>
              </w:rPr>
              <w:t>ТОФК (ПУД ЭБ)</w:t>
            </w:r>
            <w:r w:rsidRPr="0068075C">
              <w:rPr>
                <w:lang w:eastAsia="en-US"/>
              </w:rPr>
              <w:t xml:space="preserve"> </w:t>
            </w:r>
            <w:r w:rsidRPr="0068075C">
              <w:t>–</w:t>
            </w:r>
            <w:r w:rsidRPr="0068075C">
              <w:rPr>
                <w:lang w:eastAsia="en-US"/>
              </w:rPr>
              <w:t xml:space="preserve"> АДБ, </w:t>
            </w:r>
            <w:r w:rsidR="003E6DB5" w:rsidRPr="003E6DB5">
              <w:rPr>
                <w:lang w:eastAsia="en-US"/>
              </w:rPr>
              <w:t>АИФДБ (ФНС, ФТС)</w:t>
            </w:r>
          </w:p>
        </w:tc>
      </w:tr>
      <w:tr w:rsidR="00343369" w:rsidRPr="0068075C" w14:paraId="3F8F0C3D" w14:textId="77777777" w:rsidTr="00343369">
        <w:tc>
          <w:tcPr>
            <w:tcW w:w="884" w:type="pct"/>
          </w:tcPr>
          <w:p w14:paraId="4A11169E" w14:textId="77777777" w:rsidR="00343369" w:rsidRPr="0068075C" w:rsidRDefault="00343369" w:rsidP="00195D85">
            <w:pPr>
              <w:pStyle w:val="GOSTTablenorm"/>
            </w:pPr>
            <w:r w:rsidRPr="0068075C">
              <w:t>ТОФК-отправитель</w:t>
            </w:r>
          </w:p>
        </w:tc>
        <w:tc>
          <w:tcPr>
            <w:tcW w:w="883" w:type="pct"/>
          </w:tcPr>
          <w:p w14:paraId="0C9D7CA0" w14:textId="77777777" w:rsidR="00343369" w:rsidRPr="0068075C" w:rsidRDefault="00343369" w:rsidP="00195D85">
            <w:pPr>
              <w:pStyle w:val="GOSTTablenorm"/>
            </w:pPr>
            <w:r w:rsidRPr="0068075C">
              <w:t>ProtInfo_MSC_OrFK_Sender</w:t>
            </w:r>
          </w:p>
        </w:tc>
        <w:tc>
          <w:tcPr>
            <w:tcW w:w="294" w:type="pct"/>
          </w:tcPr>
          <w:p w14:paraId="10C2B5B5" w14:textId="77777777" w:rsidR="00343369" w:rsidRPr="0068075C" w:rsidRDefault="00343369" w:rsidP="00195D85">
            <w:pPr>
              <w:pStyle w:val="GOSTTablenorm"/>
            </w:pPr>
            <w:r w:rsidRPr="0068075C">
              <w:t>С</w:t>
            </w:r>
          </w:p>
        </w:tc>
        <w:tc>
          <w:tcPr>
            <w:tcW w:w="589" w:type="pct"/>
          </w:tcPr>
          <w:p w14:paraId="18C1A158" w14:textId="77777777" w:rsidR="00343369" w:rsidRPr="0068075C" w:rsidRDefault="00343369" w:rsidP="00195D85">
            <w:pPr>
              <w:pStyle w:val="GOSTTablenorm"/>
            </w:pPr>
            <w:r w:rsidRPr="0068075C">
              <w:t>tMSC_OrFK</w:t>
            </w:r>
          </w:p>
        </w:tc>
        <w:tc>
          <w:tcPr>
            <w:tcW w:w="294" w:type="pct"/>
          </w:tcPr>
          <w:p w14:paraId="57577679" w14:textId="77777777" w:rsidR="00343369" w:rsidRPr="0068075C" w:rsidRDefault="00343369" w:rsidP="00195D85">
            <w:pPr>
              <w:pStyle w:val="GOSTTablenorm"/>
            </w:pPr>
            <w:r w:rsidRPr="0068075C">
              <w:t>О</w:t>
            </w:r>
          </w:p>
        </w:tc>
        <w:tc>
          <w:tcPr>
            <w:tcW w:w="2056" w:type="pct"/>
          </w:tcPr>
          <w:p w14:paraId="5168E110" w14:textId="77777777" w:rsidR="00343369" w:rsidRPr="0068075C" w:rsidRDefault="00343369" w:rsidP="00195D85">
            <w:pPr>
              <w:pStyle w:val="GOSTTablenorm"/>
            </w:pPr>
            <w:r w:rsidRPr="0068075C">
              <w:t xml:space="preserve">Состав элемента представлен в таблице </w:t>
            </w:r>
            <w:r w:rsidRPr="0068075C">
              <w:fldChar w:fldCharType="begin"/>
            </w:r>
            <w:r w:rsidRPr="0068075C">
              <w:instrText xml:space="preserve"> REF _Ref465961486 \h  \* MERGEFORMAT </w:instrText>
            </w:r>
            <w:r w:rsidRPr="0068075C">
              <w:fldChar w:fldCharType="separate"/>
            </w:r>
            <w:r w:rsidR="00306405" w:rsidRPr="00306405">
              <w:rPr>
                <w:rFonts w:eastAsia="Calibri"/>
                <w:b/>
              </w:rPr>
              <w:t>555</w:t>
            </w:r>
            <w:r w:rsidRPr="0068075C">
              <w:fldChar w:fldCharType="end"/>
            </w:r>
          </w:p>
        </w:tc>
      </w:tr>
      <w:tr w:rsidR="00343369" w:rsidRPr="0068075C" w14:paraId="45570D76" w14:textId="77777777" w:rsidTr="00343369">
        <w:tc>
          <w:tcPr>
            <w:tcW w:w="884" w:type="pct"/>
          </w:tcPr>
          <w:p w14:paraId="6DD54970" w14:textId="77777777" w:rsidR="00343369" w:rsidRPr="0068075C" w:rsidRDefault="00343369" w:rsidP="00195D85">
            <w:pPr>
              <w:pStyle w:val="GOSTTablenorm"/>
            </w:pPr>
            <w:r w:rsidRPr="0068075C">
              <w:t>ТОФК-получатель</w:t>
            </w:r>
          </w:p>
        </w:tc>
        <w:tc>
          <w:tcPr>
            <w:tcW w:w="883" w:type="pct"/>
          </w:tcPr>
          <w:p w14:paraId="2A6F4041" w14:textId="77777777" w:rsidR="00343369" w:rsidRPr="0068075C" w:rsidRDefault="00343369" w:rsidP="00195D85">
            <w:pPr>
              <w:pStyle w:val="GOSTTablenorm"/>
            </w:pPr>
            <w:r w:rsidRPr="0068075C">
              <w:t>ProtInfo_MSC_OrFK_Recipient</w:t>
            </w:r>
          </w:p>
        </w:tc>
        <w:tc>
          <w:tcPr>
            <w:tcW w:w="294" w:type="pct"/>
          </w:tcPr>
          <w:p w14:paraId="0900CD1E" w14:textId="77777777" w:rsidR="00343369" w:rsidRPr="0068075C" w:rsidRDefault="00343369" w:rsidP="00195D85">
            <w:pPr>
              <w:pStyle w:val="GOSTTablenorm"/>
            </w:pPr>
            <w:r w:rsidRPr="0068075C">
              <w:t>С</w:t>
            </w:r>
          </w:p>
        </w:tc>
        <w:tc>
          <w:tcPr>
            <w:tcW w:w="589" w:type="pct"/>
          </w:tcPr>
          <w:p w14:paraId="7EC9A0A8" w14:textId="77777777" w:rsidR="00343369" w:rsidRPr="0068075C" w:rsidRDefault="00343369" w:rsidP="00195D85">
            <w:pPr>
              <w:pStyle w:val="GOSTTablenorm"/>
            </w:pPr>
            <w:r w:rsidRPr="0068075C">
              <w:t>tMSC_OrFK</w:t>
            </w:r>
          </w:p>
        </w:tc>
        <w:tc>
          <w:tcPr>
            <w:tcW w:w="294" w:type="pct"/>
          </w:tcPr>
          <w:p w14:paraId="1825460B" w14:textId="77777777" w:rsidR="00343369" w:rsidRPr="0068075C" w:rsidRDefault="00343369" w:rsidP="00195D85">
            <w:pPr>
              <w:pStyle w:val="GOSTTablenorm"/>
            </w:pPr>
            <w:r w:rsidRPr="0068075C">
              <w:t>Н</w:t>
            </w:r>
          </w:p>
        </w:tc>
        <w:tc>
          <w:tcPr>
            <w:tcW w:w="2056" w:type="pct"/>
          </w:tcPr>
          <w:p w14:paraId="68FCD4F5" w14:textId="77777777" w:rsidR="00343369" w:rsidRPr="0068075C" w:rsidRDefault="00343369" w:rsidP="00195D85">
            <w:pPr>
              <w:pStyle w:val="GOSTTablenorm"/>
            </w:pPr>
            <w:r w:rsidRPr="0068075C">
              <w:t xml:space="preserve">Поле обязательно к заполнению, если не заполнен блок «Клиент». </w:t>
            </w:r>
          </w:p>
          <w:p w14:paraId="4682A75A" w14:textId="0E0F587C" w:rsidR="00343369" w:rsidRPr="0068075C" w:rsidRDefault="00343369" w:rsidP="00195D85">
            <w:pPr>
              <w:pStyle w:val="GOSTTablenorm"/>
            </w:pPr>
            <w:r w:rsidRPr="0068075C">
              <w:t xml:space="preserve">Поле не заполняется для маршрута </w:t>
            </w:r>
            <w:r w:rsidR="00242C07">
              <w:rPr>
                <w:lang w:eastAsia="en-US"/>
              </w:rPr>
              <w:t>ТОФК (ПУД ЭБ)</w:t>
            </w:r>
            <w:r w:rsidRPr="0068075C">
              <w:rPr>
                <w:lang w:eastAsia="en-US"/>
              </w:rPr>
              <w:t xml:space="preserve"> </w:t>
            </w:r>
            <w:r w:rsidRPr="0068075C">
              <w:t>–</w:t>
            </w:r>
            <w:r w:rsidRPr="0068075C">
              <w:rPr>
                <w:lang w:eastAsia="en-US"/>
              </w:rPr>
              <w:t xml:space="preserve"> АДБ, </w:t>
            </w:r>
            <w:r w:rsidR="003E6DB5" w:rsidRPr="003E6DB5">
              <w:rPr>
                <w:lang w:eastAsia="en-US"/>
              </w:rPr>
              <w:t>АИФДБ (ФНС, ФТС)</w:t>
            </w:r>
            <w:r w:rsidRPr="0068075C">
              <w:rPr>
                <w:lang w:eastAsia="en-US"/>
              </w:rPr>
              <w:t>.</w:t>
            </w:r>
          </w:p>
          <w:p w14:paraId="1D5AF433" w14:textId="77777777" w:rsidR="00343369" w:rsidRPr="0068075C" w:rsidRDefault="00343369" w:rsidP="00195D85">
            <w:pPr>
              <w:pStyle w:val="GOSTTablenorm"/>
            </w:pPr>
            <w:r w:rsidRPr="0068075C">
              <w:t xml:space="preserve">Состав элемента представлен в таблице </w:t>
            </w:r>
            <w:r w:rsidRPr="0068075C">
              <w:fldChar w:fldCharType="begin"/>
            </w:r>
            <w:r w:rsidRPr="0068075C">
              <w:instrText xml:space="preserve"> REF _Ref465961486 \h  \* MERGEFORMAT </w:instrText>
            </w:r>
            <w:r w:rsidRPr="0068075C">
              <w:fldChar w:fldCharType="separate"/>
            </w:r>
            <w:r w:rsidR="00306405" w:rsidRPr="00306405">
              <w:rPr>
                <w:rFonts w:eastAsia="Calibri"/>
                <w:b/>
              </w:rPr>
              <w:t>555</w:t>
            </w:r>
            <w:r w:rsidRPr="0068075C">
              <w:fldChar w:fldCharType="end"/>
            </w:r>
          </w:p>
        </w:tc>
      </w:tr>
      <w:tr w:rsidR="00343369" w:rsidRPr="0068075C" w14:paraId="5C9B8B92" w14:textId="77777777" w:rsidTr="00343369">
        <w:tc>
          <w:tcPr>
            <w:tcW w:w="884" w:type="pct"/>
          </w:tcPr>
          <w:p w14:paraId="37AC45E7" w14:textId="77777777" w:rsidR="00343369" w:rsidRPr="0068075C" w:rsidRDefault="00343369" w:rsidP="00195D85">
            <w:pPr>
              <w:pStyle w:val="GOSTTablenorm"/>
            </w:pPr>
            <w:r w:rsidRPr="0068075C">
              <w:t>Клиент</w:t>
            </w:r>
          </w:p>
        </w:tc>
        <w:tc>
          <w:tcPr>
            <w:tcW w:w="883" w:type="pct"/>
          </w:tcPr>
          <w:p w14:paraId="6702872E" w14:textId="77777777" w:rsidR="00343369" w:rsidRPr="0068075C" w:rsidRDefault="00343369" w:rsidP="00195D85">
            <w:pPr>
              <w:pStyle w:val="GOSTTablenorm"/>
            </w:pPr>
            <w:r w:rsidRPr="0068075C">
              <w:t>DocInfo_MSC_Cstmr</w:t>
            </w:r>
          </w:p>
        </w:tc>
        <w:tc>
          <w:tcPr>
            <w:tcW w:w="294" w:type="pct"/>
          </w:tcPr>
          <w:p w14:paraId="6708EEDD" w14:textId="77777777" w:rsidR="00343369" w:rsidRPr="0068075C" w:rsidRDefault="00343369" w:rsidP="00195D85">
            <w:pPr>
              <w:pStyle w:val="GOSTTablenorm"/>
            </w:pPr>
            <w:r w:rsidRPr="0068075C">
              <w:t>С</w:t>
            </w:r>
          </w:p>
        </w:tc>
        <w:tc>
          <w:tcPr>
            <w:tcW w:w="589" w:type="pct"/>
          </w:tcPr>
          <w:p w14:paraId="5CC0777D" w14:textId="77777777" w:rsidR="00343369" w:rsidRPr="0068075C" w:rsidRDefault="00343369" w:rsidP="00195D85">
            <w:pPr>
              <w:pStyle w:val="GOSTTablenorm"/>
            </w:pPr>
            <w:r w:rsidRPr="0068075C">
              <w:t>tMSC_Cstmr</w:t>
            </w:r>
          </w:p>
        </w:tc>
        <w:tc>
          <w:tcPr>
            <w:tcW w:w="294" w:type="pct"/>
          </w:tcPr>
          <w:p w14:paraId="5EB4E321" w14:textId="77777777" w:rsidR="00343369" w:rsidRPr="0068075C" w:rsidRDefault="00343369" w:rsidP="00195D85">
            <w:pPr>
              <w:pStyle w:val="GOSTTablenorm"/>
            </w:pPr>
            <w:r w:rsidRPr="0068075C">
              <w:t>Н</w:t>
            </w:r>
          </w:p>
        </w:tc>
        <w:tc>
          <w:tcPr>
            <w:tcW w:w="2056" w:type="pct"/>
          </w:tcPr>
          <w:p w14:paraId="5C7A5855" w14:textId="77777777" w:rsidR="00343369" w:rsidRPr="0068075C" w:rsidRDefault="00343369" w:rsidP="00195D85">
            <w:pPr>
              <w:pStyle w:val="GOSTTablenorm"/>
            </w:pPr>
            <w:r w:rsidRPr="0068075C">
              <w:t xml:space="preserve">Поле обязательно к заполнению, если не заполнен блок «ТОФК_получатель». Состав элемента представлен в таблице </w:t>
            </w:r>
            <w:r w:rsidRPr="0068075C">
              <w:fldChar w:fldCharType="begin"/>
            </w:r>
            <w:r w:rsidRPr="0068075C">
              <w:instrText xml:space="preserve"> REF _Ref465961514 \h  \* MERGEFORMAT </w:instrText>
            </w:r>
            <w:r w:rsidRPr="0068075C">
              <w:fldChar w:fldCharType="separate"/>
            </w:r>
            <w:r w:rsidR="00306405" w:rsidRPr="00306405">
              <w:rPr>
                <w:b/>
              </w:rPr>
              <w:t>556</w:t>
            </w:r>
            <w:r w:rsidRPr="0068075C">
              <w:fldChar w:fldCharType="end"/>
            </w:r>
          </w:p>
        </w:tc>
      </w:tr>
      <w:tr w:rsidR="00343369" w:rsidRPr="0068075C" w14:paraId="530512A2" w14:textId="77777777" w:rsidTr="00343369">
        <w:tc>
          <w:tcPr>
            <w:tcW w:w="884" w:type="pct"/>
          </w:tcPr>
          <w:p w14:paraId="56463FF2" w14:textId="77777777" w:rsidR="00343369" w:rsidRPr="0068075C" w:rsidRDefault="00343369" w:rsidP="00195D85">
            <w:pPr>
              <w:pStyle w:val="GOSTTablenorm"/>
            </w:pPr>
            <w:r w:rsidRPr="0068075C">
              <w:t>Перечень сообщений ошибок</w:t>
            </w:r>
          </w:p>
        </w:tc>
        <w:tc>
          <w:tcPr>
            <w:tcW w:w="883" w:type="pct"/>
          </w:tcPr>
          <w:p w14:paraId="601013EF" w14:textId="77777777" w:rsidR="00343369" w:rsidRPr="0068075C" w:rsidRDefault="00343369" w:rsidP="00195D85">
            <w:pPr>
              <w:pStyle w:val="GOSTTablenorm"/>
            </w:pPr>
            <w:r w:rsidRPr="0068075C">
              <w:t>DocInfo_TLlistOfErrMess</w:t>
            </w:r>
          </w:p>
        </w:tc>
        <w:tc>
          <w:tcPr>
            <w:tcW w:w="294" w:type="pct"/>
          </w:tcPr>
          <w:p w14:paraId="63D99CAD" w14:textId="77777777" w:rsidR="00343369" w:rsidRPr="0068075C" w:rsidRDefault="00343369" w:rsidP="00195D85">
            <w:pPr>
              <w:pStyle w:val="GOSTTablenorm"/>
            </w:pPr>
            <w:r w:rsidRPr="0068075C">
              <w:t>С</w:t>
            </w:r>
          </w:p>
        </w:tc>
        <w:tc>
          <w:tcPr>
            <w:tcW w:w="589" w:type="pct"/>
          </w:tcPr>
          <w:p w14:paraId="2E5C856C" w14:textId="77777777" w:rsidR="00343369" w:rsidRPr="0068075C" w:rsidRDefault="00343369" w:rsidP="00195D85">
            <w:pPr>
              <w:pStyle w:val="GOSTTablenorm"/>
            </w:pPr>
            <w:r w:rsidRPr="0068075C">
              <w:t>tDocInfo_TLlistOfErrMess</w:t>
            </w:r>
          </w:p>
        </w:tc>
        <w:tc>
          <w:tcPr>
            <w:tcW w:w="294" w:type="pct"/>
          </w:tcPr>
          <w:p w14:paraId="2E773B47" w14:textId="77777777" w:rsidR="00343369" w:rsidRPr="0068075C" w:rsidRDefault="00343369" w:rsidP="00195D85">
            <w:pPr>
              <w:pStyle w:val="GOSTTablenorm"/>
            </w:pPr>
            <w:r w:rsidRPr="0068075C">
              <w:t>Н</w:t>
            </w:r>
          </w:p>
        </w:tc>
        <w:tc>
          <w:tcPr>
            <w:tcW w:w="2056" w:type="pct"/>
          </w:tcPr>
          <w:p w14:paraId="2F29F1BA" w14:textId="77777777" w:rsidR="00343369" w:rsidRPr="0068075C" w:rsidRDefault="00343369" w:rsidP="00195D85">
            <w:pPr>
              <w:pStyle w:val="GOSTTablenorm"/>
            </w:pPr>
            <w:r w:rsidRPr="0068075C">
              <w:t>Обязательно для заполнения, если значение поля «Признак принятия к учету» = «1».</w:t>
            </w:r>
          </w:p>
          <w:p w14:paraId="772B4BBA" w14:textId="77777777" w:rsidR="00343369" w:rsidRPr="0068075C" w:rsidRDefault="00343369" w:rsidP="00195D85">
            <w:pPr>
              <w:pStyle w:val="GOSTTablenorm"/>
            </w:pPr>
            <w:r w:rsidRPr="0068075C">
              <w:t xml:space="preserve">Состав элемента представлен в таблице </w:t>
            </w:r>
            <w:r w:rsidRPr="0068075C">
              <w:fldChar w:fldCharType="begin"/>
            </w:r>
            <w:r w:rsidRPr="0068075C">
              <w:instrText xml:space="preserve"> REF _Ref465961539 \h  \* MERGEFORMAT </w:instrText>
            </w:r>
            <w:r w:rsidRPr="0068075C">
              <w:fldChar w:fldCharType="separate"/>
            </w:r>
            <w:r w:rsidR="00306405" w:rsidRPr="00306405">
              <w:rPr>
                <w:b/>
              </w:rPr>
              <w:t>557</w:t>
            </w:r>
            <w:r w:rsidRPr="0068075C">
              <w:fldChar w:fldCharType="end"/>
            </w:r>
          </w:p>
        </w:tc>
      </w:tr>
      <w:tr w:rsidR="00343369" w:rsidRPr="0068075C" w14:paraId="7BACDB56" w14:textId="77777777" w:rsidTr="00343369">
        <w:tc>
          <w:tcPr>
            <w:tcW w:w="884" w:type="pct"/>
          </w:tcPr>
          <w:p w14:paraId="04A8B8A2" w14:textId="77777777" w:rsidR="00343369" w:rsidRPr="0068075C" w:rsidRDefault="00343369" w:rsidP="00195D85">
            <w:pPr>
              <w:pStyle w:val="GOSTTablenorm"/>
            </w:pPr>
            <w:r w:rsidRPr="0068075C">
              <w:t>ЭП</w:t>
            </w:r>
          </w:p>
        </w:tc>
        <w:tc>
          <w:tcPr>
            <w:tcW w:w="883" w:type="pct"/>
          </w:tcPr>
          <w:p w14:paraId="57BFC1EB" w14:textId="77777777" w:rsidR="00343369" w:rsidRPr="0068075C" w:rsidRDefault="00343369" w:rsidP="00195D85">
            <w:pPr>
              <w:pStyle w:val="GOSTTablenorm"/>
            </w:pPr>
            <w:r w:rsidRPr="0068075C">
              <w:t>Signature</w:t>
            </w:r>
          </w:p>
        </w:tc>
        <w:tc>
          <w:tcPr>
            <w:tcW w:w="294" w:type="pct"/>
          </w:tcPr>
          <w:p w14:paraId="727F2E82" w14:textId="77777777" w:rsidR="00343369" w:rsidRPr="0068075C" w:rsidRDefault="00343369" w:rsidP="00195D85">
            <w:pPr>
              <w:pStyle w:val="GOSTTablenorm"/>
            </w:pPr>
            <w:r w:rsidRPr="0068075C">
              <w:rPr>
                <w:lang w:val="en-US"/>
              </w:rPr>
              <w:t>C</w:t>
            </w:r>
          </w:p>
        </w:tc>
        <w:tc>
          <w:tcPr>
            <w:tcW w:w="589" w:type="pct"/>
          </w:tcPr>
          <w:p w14:paraId="14281EC6" w14:textId="77777777" w:rsidR="00343369" w:rsidRPr="0068075C" w:rsidRDefault="00343369" w:rsidP="00195D85">
            <w:pPr>
              <w:pStyle w:val="GOSTTablenorm"/>
            </w:pPr>
            <w:r w:rsidRPr="0068075C">
              <w:rPr>
                <w:rFonts w:eastAsia="Calibri"/>
              </w:rPr>
              <w:t>SignatureType</w:t>
            </w:r>
          </w:p>
        </w:tc>
        <w:tc>
          <w:tcPr>
            <w:tcW w:w="294" w:type="pct"/>
          </w:tcPr>
          <w:p w14:paraId="62315AFC" w14:textId="77777777" w:rsidR="00343369" w:rsidRPr="0068075C" w:rsidRDefault="00343369" w:rsidP="00195D85">
            <w:pPr>
              <w:pStyle w:val="GOSTTablenorm"/>
            </w:pPr>
            <w:r w:rsidRPr="0068075C">
              <w:t>Н</w:t>
            </w:r>
          </w:p>
        </w:tc>
        <w:tc>
          <w:tcPr>
            <w:tcW w:w="2056" w:type="pct"/>
          </w:tcPr>
          <w:p w14:paraId="1A7C5336" w14:textId="77777777" w:rsidR="00343369" w:rsidRPr="0068075C" w:rsidRDefault="00343369" w:rsidP="00195D85">
            <w:pPr>
              <w:pStyle w:val="GOSTTablenorm"/>
            </w:pPr>
            <w:r w:rsidRPr="0068075C">
              <w:t>Блок подписи в формате XAdes. Указывается как рефренс, согласно формату подписи XAdes.</w:t>
            </w:r>
          </w:p>
          <w:p w14:paraId="2E90F40B" w14:textId="0F9E864B" w:rsidR="00343369" w:rsidRPr="0068075C" w:rsidRDefault="00343369" w:rsidP="00195D85">
            <w:pPr>
              <w:pStyle w:val="GOSTTablenorm"/>
            </w:pPr>
            <w:r w:rsidRPr="0068075C">
              <w:t xml:space="preserve">Заполняется согласно п.3.5.3 Тома 1 настоящего альбома при взаимодействии между </w:t>
            </w:r>
            <w:r w:rsidR="00174A9A" w:rsidRPr="001F1B09">
              <w:rPr>
                <w:szCs w:val="22"/>
              </w:rPr>
              <w:t xml:space="preserve">МВУ ПУиО </w:t>
            </w:r>
            <w:r w:rsidR="00174A9A" w:rsidRPr="001F1B09">
              <w:rPr>
                <w:szCs w:val="22"/>
              </w:rPr>
              <w:lastRenderedPageBreak/>
              <w:t>(ПФХД)</w:t>
            </w:r>
            <w:r w:rsidRPr="0068075C">
              <w:t xml:space="preserve"> и </w:t>
            </w:r>
            <w:r w:rsidR="005F3227">
              <w:rPr>
                <w:szCs w:val="22"/>
              </w:rPr>
              <w:t>ТОФК (ПУР ЭБ)</w:t>
            </w:r>
            <w:r w:rsidRPr="0068075C">
              <w:t xml:space="preserve"> и п.3.5.2 Тома 1 настоящего альбома при взаимодействии между </w:t>
            </w:r>
            <w:r w:rsidR="00174A9A" w:rsidRPr="001F1B09">
              <w:rPr>
                <w:szCs w:val="22"/>
              </w:rPr>
              <w:t>МВУ ПУиО (ПФХД)</w:t>
            </w:r>
            <w:r w:rsidRPr="0068075C">
              <w:t xml:space="preserve"> и </w:t>
            </w:r>
            <w:r w:rsidR="00176A39" w:rsidRPr="009D2D00">
              <w:rPr>
                <w:szCs w:val="22"/>
              </w:rPr>
              <w:t>ТОФК (ППО АСФК)</w:t>
            </w:r>
            <w:r w:rsidRPr="0068075C">
              <w:t>.</w:t>
            </w:r>
          </w:p>
          <w:p w14:paraId="336D1AE0" w14:textId="44149A8B" w:rsidR="00343369" w:rsidRPr="0068075C" w:rsidRDefault="00343369" w:rsidP="00195D85">
            <w:pPr>
              <w:pStyle w:val="GOSTTablenorm"/>
            </w:pPr>
            <w:r w:rsidRPr="0068075C">
              <w:t>Подпись проставляется для документов, передаваемых посредством файлового взаимодействия, а также сервисного без исполь</w:t>
            </w:r>
            <w:r w:rsidR="00344E2A">
              <w:t>зования элемента exchangePacket</w:t>
            </w:r>
          </w:p>
        </w:tc>
      </w:tr>
    </w:tbl>
    <w:p w14:paraId="31677BE3" w14:textId="77777777" w:rsidR="00343369" w:rsidRPr="00E9484D" w:rsidRDefault="00343369" w:rsidP="00343369">
      <w:pPr>
        <w:pStyle w:val="32"/>
      </w:pPr>
      <w:bookmarkStart w:id="8008" w:name="_Toc185883368"/>
      <w:bookmarkStart w:id="8009" w:name="_Toc190442967"/>
      <w:bookmarkStart w:id="8010" w:name="_Toc190679855"/>
      <w:bookmarkStart w:id="8011" w:name="_Toc190688420"/>
      <w:bookmarkStart w:id="8012" w:name="_Toc199832799"/>
      <w:bookmarkStart w:id="8013" w:name="_Toc202884282"/>
      <w:r w:rsidRPr="00E9484D">
        <w:lastRenderedPageBreak/>
        <w:t>Описание комплексного типа «tDecision_TypeDocComplex»</w:t>
      </w:r>
      <w:bookmarkEnd w:id="8008"/>
      <w:bookmarkEnd w:id="8009"/>
      <w:bookmarkEnd w:id="8010"/>
      <w:bookmarkEnd w:id="8011"/>
      <w:bookmarkEnd w:id="8012"/>
      <w:bookmarkEnd w:id="8013"/>
    </w:p>
    <w:p w14:paraId="6A0880DD" w14:textId="77777777" w:rsidR="00343369" w:rsidRPr="0068075C" w:rsidRDefault="00343369" w:rsidP="00343369">
      <w:pPr>
        <w:pStyle w:val="GOSTNormal"/>
      </w:pPr>
      <w:r w:rsidRPr="0068075C">
        <w:t>Описание комплексного типа «tDecision_TypeDocComplex» блока «Наименование документа-основания».</w:t>
      </w:r>
    </w:p>
    <w:p w14:paraId="63449079" w14:textId="77777777" w:rsidR="00343369" w:rsidRPr="00E9484D" w:rsidRDefault="00343369" w:rsidP="00343369">
      <w:pPr>
        <w:pStyle w:val="GOSTNameTable"/>
      </w:pPr>
      <w:r>
        <w:rPr>
          <w:noProof/>
        </w:rPr>
        <w:fldChar w:fldCharType="begin"/>
      </w:r>
      <w:r>
        <w:rPr>
          <w:noProof/>
        </w:rPr>
        <w:instrText xml:space="preserve"> SEQ Таблица \* ARABIC </w:instrText>
      </w:r>
      <w:r>
        <w:rPr>
          <w:noProof/>
        </w:rPr>
        <w:fldChar w:fldCharType="separate"/>
      </w:r>
      <w:bookmarkStart w:id="8014" w:name="_Ref465957424"/>
      <w:bookmarkStart w:id="8015" w:name="_Toc185882906"/>
      <w:r w:rsidR="00306405">
        <w:rPr>
          <w:noProof/>
        </w:rPr>
        <w:t>554</w:t>
      </w:r>
      <w:bookmarkEnd w:id="8014"/>
      <w:r>
        <w:rPr>
          <w:noProof/>
        </w:rPr>
        <w:fldChar w:fldCharType="end"/>
      </w:r>
      <w:r w:rsidRPr="00E9484D">
        <w:t xml:space="preserve"> – Описание комплексного типа «tDecision_TypeDocComplex»</w:t>
      </w:r>
      <w:bookmarkEnd w:id="8015"/>
    </w:p>
    <w:tbl>
      <w:tblPr>
        <w:tblStyle w:val="GOSTTable"/>
        <w:tblW w:w="5000" w:type="pct"/>
        <w:tblLayout w:type="fixed"/>
        <w:tblLook w:val="07E0" w:firstRow="1" w:lastRow="1" w:firstColumn="1" w:lastColumn="1" w:noHBand="1" w:noVBand="1"/>
      </w:tblPr>
      <w:tblGrid>
        <w:gridCol w:w="1705"/>
        <w:gridCol w:w="1700"/>
        <w:gridCol w:w="566"/>
        <w:gridCol w:w="1134"/>
        <w:gridCol w:w="566"/>
        <w:gridCol w:w="3957"/>
      </w:tblGrid>
      <w:tr w:rsidR="00343369" w:rsidRPr="0068075C" w14:paraId="1A86700B" w14:textId="77777777" w:rsidTr="00343369">
        <w:trPr>
          <w:cnfStyle w:val="100000000000" w:firstRow="1" w:lastRow="0" w:firstColumn="0" w:lastColumn="0" w:oddVBand="0" w:evenVBand="0" w:oddHBand="0" w:evenHBand="0" w:firstRowFirstColumn="0" w:firstRowLastColumn="0" w:lastRowFirstColumn="0" w:lastRowLastColumn="0"/>
          <w:trHeight w:val="282"/>
        </w:trPr>
        <w:tc>
          <w:tcPr>
            <w:tcW w:w="885" w:type="pct"/>
          </w:tcPr>
          <w:p w14:paraId="58676B44" w14:textId="77777777" w:rsidR="00343369" w:rsidRPr="0068075C" w:rsidRDefault="00343369" w:rsidP="00343369">
            <w:pPr>
              <w:pStyle w:val="GOSTTableHead"/>
            </w:pPr>
            <w:r w:rsidRPr="0068075C">
              <w:t>Наименование элемента</w:t>
            </w:r>
          </w:p>
        </w:tc>
        <w:tc>
          <w:tcPr>
            <w:tcW w:w="883" w:type="pct"/>
          </w:tcPr>
          <w:p w14:paraId="128AEC78" w14:textId="77777777" w:rsidR="00343369" w:rsidRPr="0068075C" w:rsidRDefault="00343369" w:rsidP="00343369">
            <w:pPr>
              <w:pStyle w:val="GOSTTableHead"/>
            </w:pPr>
            <w:r w:rsidRPr="0068075C">
              <w:t>Сокращенное наименование (код) элемента</w:t>
            </w:r>
          </w:p>
        </w:tc>
        <w:tc>
          <w:tcPr>
            <w:tcW w:w="294" w:type="pct"/>
          </w:tcPr>
          <w:p w14:paraId="769E661F" w14:textId="77777777" w:rsidR="00343369" w:rsidRPr="0068075C" w:rsidRDefault="00343369" w:rsidP="00343369">
            <w:pPr>
              <w:pStyle w:val="GOSTTableHead"/>
            </w:pPr>
            <w:r w:rsidRPr="0068075C">
              <w:t>Тип</w:t>
            </w:r>
          </w:p>
        </w:tc>
        <w:tc>
          <w:tcPr>
            <w:tcW w:w="589" w:type="pct"/>
          </w:tcPr>
          <w:p w14:paraId="35C0ABBF" w14:textId="77777777" w:rsidR="00343369" w:rsidRPr="0068075C" w:rsidRDefault="00343369" w:rsidP="00343369">
            <w:pPr>
              <w:pStyle w:val="GOSTTableHead"/>
            </w:pPr>
            <w:r w:rsidRPr="0068075C">
              <w:t>Формат элемента</w:t>
            </w:r>
          </w:p>
        </w:tc>
        <w:tc>
          <w:tcPr>
            <w:tcW w:w="294" w:type="pct"/>
          </w:tcPr>
          <w:p w14:paraId="3B899B39" w14:textId="77777777" w:rsidR="00343369" w:rsidRPr="0068075C" w:rsidRDefault="00343369" w:rsidP="00343369">
            <w:pPr>
              <w:pStyle w:val="GOSTTableHead"/>
            </w:pPr>
            <w:r w:rsidRPr="0068075C">
              <w:t>Обязательность</w:t>
            </w:r>
          </w:p>
        </w:tc>
        <w:tc>
          <w:tcPr>
            <w:tcW w:w="2056" w:type="pct"/>
          </w:tcPr>
          <w:p w14:paraId="2914B592" w14:textId="77777777" w:rsidR="00343369" w:rsidRPr="0068075C" w:rsidRDefault="00343369" w:rsidP="00343369">
            <w:pPr>
              <w:pStyle w:val="GOSTTableHead"/>
            </w:pPr>
            <w:r w:rsidRPr="0068075C">
              <w:t>Дополнительная информация</w:t>
            </w:r>
          </w:p>
        </w:tc>
      </w:tr>
      <w:tr w:rsidR="00343369" w:rsidRPr="0068075C" w14:paraId="1849BE27" w14:textId="77777777" w:rsidTr="00343369">
        <w:trPr>
          <w:trHeight w:val="282"/>
        </w:trPr>
        <w:tc>
          <w:tcPr>
            <w:tcW w:w="885" w:type="pct"/>
          </w:tcPr>
          <w:p w14:paraId="32850CD8" w14:textId="77777777" w:rsidR="00343369" w:rsidRPr="00195D85" w:rsidRDefault="00343369" w:rsidP="00195D85">
            <w:pPr>
              <w:pStyle w:val="GOSTTablenorm"/>
            </w:pPr>
            <w:r w:rsidRPr="00195D85">
              <w:t>Код</w:t>
            </w:r>
          </w:p>
        </w:tc>
        <w:tc>
          <w:tcPr>
            <w:tcW w:w="883" w:type="pct"/>
          </w:tcPr>
          <w:p w14:paraId="354A92CF" w14:textId="77777777" w:rsidR="00343369" w:rsidRPr="00195D85" w:rsidRDefault="00343369" w:rsidP="00195D85">
            <w:pPr>
              <w:pStyle w:val="GOSTTablenorm"/>
            </w:pPr>
            <w:r w:rsidRPr="00195D85">
              <w:t>code</w:t>
            </w:r>
          </w:p>
        </w:tc>
        <w:tc>
          <w:tcPr>
            <w:tcW w:w="294" w:type="pct"/>
          </w:tcPr>
          <w:p w14:paraId="08EEEEF6" w14:textId="77777777" w:rsidR="00343369" w:rsidRPr="00195D85" w:rsidRDefault="00343369" w:rsidP="00195D85">
            <w:pPr>
              <w:pStyle w:val="GOSTTablenorm"/>
            </w:pPr>
            <w:r w:rsidRPr="00195D85">
              <w:t>А</w:t>
            </w:r>
          </w:p>
        </w:tc>
        <w:tc>
          <w:tcPr>
            <w:tcW w:w="589" w:type="pct"/>
          </w:tcPr>
          <w:p w14:paraId="51520C16" w14:textId="77777777" w:rsidR="00343369" w:rsidRPr="00195D85" w:rsidRDefault="00343369" w:rsidP="00195D85">
            <w:pPr>
              <w:pStyle w:val="GOSTTablenorm"/>
            </w:pPr>
            <w:r w:rsidRPr="00195D85">
              <w:t>-</w:t>
            </w:r>
          </w:p>
        </w:tc>
        <w:tc>
          <w:tcPr>
            <w:tcW w:w="294" w:type="pct"/>
          </w:tcPr>
          <w:p w14:paraId="53A69516" w14:textId="77777777" w:rsidR="00343369" w:rsidRPr="00195D85" w:rsidRDefault="00343369" w:rsidP="00195D85">
            <w:pPr>
              <w:pStyle w:val="GOSTTablenorm"/>
            </w:pPr>
            <w:r w:rsidRPr="00195D85">
              <w:t>Н</w:t>
            </w:r>
          </w:p>
        </w:tc>
        <w:tc>
          <w:tcPr>
            <w:tcW w:w="2056" w:type="pct"/>
          </w:tcPr>
          <w:p w14:paraId="38B258D1" w14:textId="77777777" w:rsidR="00343369" w:rsidRPr="00195D85" w:rsidRDefault="00343369" w:rsidP="00195D85">
            <w:pPr>
              <w:pStyle w:val="GOSTTablenorm"/>
            </w:pPr>
            <w:r w:rsidRPr="00195D85">
              <w:t>Код.</w:t>
            </w:r>
          </w:p>
          <w:p w14:paraId="2D060C04" w14:textId="77777777" w:rsidR="00343369" w:rsidRPr="00195D85" w:rsidRDefault="00343369" w:rsidP="00195D85">
            <w:pPr>
              <w:pStyle w:val="GOSTTablenorm"/>
            </w:pPr>
            <w:r w:rsidRPr="00195D85">
              <w:t>Указывается маркер документа, соответствующий значению поля «Код документа» (DocInfo_TypeDoc) согласно таблице 2 томов 7, 8 и 9.</w:t>
            </w:r>
          </w:p>
          <w:p w14:paraId="5C07B0DF" w14:textId="4935D5FB" w:rsidR="00343369" w:rsidRPr="00195D85" w:rsidRDefault="00343369" w:rsidP="00195D85">
            <w:pPr>
              <w:pStyle w:val="GOSTTablenorm"/>
            </w:pPr>
            <w:r w:rsidRPr="00195D85">
              <w:t xml:space="preserve">Обязателен для заполнения при передаче документа по маршруту </w:t>
            </w:r>
            <w:r w:rsidR="00242C07">
              <w:t>ТОФК (ПУД ЭБ)</w:t>
            </w:r>
            <w:r w:rsidRPr="00195D85">
              <w:t xml:space="preserve"> – АДБ, </w:t>
            </w:r>
            <w:r w:rsidR="003E6DB5" w:rsidRPr="003E6DB5">
              <w:t>АИФДБ (ФНС, ФТС)</w:t>
            </w:r>
            <w:r w:rsidRPr="00195D85">
              <w:t>.</w:t>
            </w:r>
          </w:p>
          <w:p w14:paraId="2E19366D" w14:textId="77777777" w:rsidR="00343369" w:rsidRPr="00195D85" w:rsidRDefault="00343369" w:rsidP="00195D85">
            <w:pPr>
              <w:pStyle w:val="GOSTTablenorm"/>
            </w:pPr>
            <w:r w:rsidRPr="00195D85">
              <w:t>Для остальных маршрутов не заполняется</w:t>
            </w:r>
          </w:p>
        </w:tc>
      </w:tr>
      <w:tr w:rsidR="00343369" w:rsidRPr="0068075C" w14:paraId="75E5CB5A" w14:textId="77777777" w:rsidTr="00343369">
        <w:trPr>
          <w:trHeight w:val="282"/>
        </w:trPr>
        <w:tc>
          <w:tcPr>
            <w:tcW w:w="885" w:type="pct"/>
          </w:tcPr>
          <w:p w14:paraId="6010ADBD" w14:textId="77777777" w:rsidR="00343369" w:rsidRPr="00195D85" w:rsidRDefault="00343369" w:rsidP="00195D85">
            <w:pPr>
              <w:pStyle w:val="GOSTTablenorm"/>
            </w:pPr>
            <w:r w:rsidRPr="00195D85">
              <w:t>Наименование документа-основания</w:t>
            </w:r>
          </w:p>
        </w:tc>
        <w:tc>
          <w:tcPr>
            <w:tcW w:w="883" w:type="pct"/>
          </w:tcPr>
          <w:p w14:paraId="7AE6281D" w14:textId="77777777" w:rsidR="00343369" w:rsidRPr="00195D85" w:rsidRDefault="00343369" w:rsidP="00195D85">
            <w:pPr>
              <w:pStyle w:val="GOSTTablenorm"/>
            </w:pPr>
            <w:r w:rsidRPr="00195D85">
              <w:t>value</w:t>
            </w:r>
          </w:p>
        </w:tc>
        <w:tc>
          <w:tcPr>
            <w:tcW w:w="294" w:type="pct"/>
          </w:tcPr>
          <w:p w14:paraId="6A9DD56C" w14:textId="77777777" w:rsidR="00343369" w:rsidRPr="00195D85" w:rsidRDefault="00343369" w:rsidP="00195D85">
            <w:pPr>
              <w:pStyle w:val="GOSTTablenorm"/>
            </w:pPr>
            <w:r w:rsidRPr="00195D85">
              <w:t>А</w:t>
            </w:r>
          </w:p>
        </w:tc>
        <w:tc>
          <w:tcPr>
            <w:tcW w:w="589" w:type="pct"/>
          </w:tcPr>
          <w:p w14:paraId="441177DC" w14:textId="77777777" w:rsidR="00343369" w:rsidRPr="00195D85" w:rsidRDefault="00343369" w:rsidP="00195D85">
            <w:pPr>
              <w:pStyle w:val="GOSTTablenorm"/>
            </w:pPr>
            <w:r w:rsidRPr="00195D85">
              <w:t>-</w:t>
            </w:r>
          </w:p>
        </w:tc>
        <w:tc>
          <w:tcPr>
            <w:tcW w:w="294" w:type="pct"/>
          </w:tcPr>
          <w:p w14:paraId="6D3014C7" w14:textId="77777777" w:rsidR="00343369" w:rsidRPr="00195D85" w:rsidRDefault="00343369" w:rsidP="00195D85">
            <w:pPr>
              <w:pStyle w:val="GOSTTablenorm"/>
            </w:pPr>
            <w:r w:rsidRPr="00195D85">
              <w:t>О</w:t>
            </w:r>
          </w:p>
        </w:tc>
        <w:tc>
          <w:tcPr>
            <w:tcW w:w="2056" w:type="pct"/>
          </w:tcPr>
          <w:p w14:paraId="6899F8AC" w14:textId="77777777" w:rsidR="00343369" w:rsidRPr="00195D85" w:rsidRDefault="00343369" w:rsidP="00195D85">
            <w:pPr>
              <w:pStyle w:val="GOSTTablenorm"/>
            </w:pPr>
            <w:r w:rsidRPr="00195D85">
              <w:t>Указывается наименование документа, соответствующее значению поля «Код документа» (DocInfo_TypeDoc) согласно таблице 2 томов 7, 8 и 9</w:t>
            </w:r>
          </w:p>
        </w:tc>
      </w:tr>
    </w:tbl>
    <w:p w14:paraId="0BB738FB" w14:textId="77777777" w:rsidR="00343369" w:rsidRPr="00E9484D" w:rsidRDefault="00343369" w:rsidP="00343369">
      <w:pPr>
        <w:pStyle w:val="32"/>
      </w:pPr>
      <w:bookmarkStart w:id="8016" w:name="_Toc185883369"/>
      <w:bookmarkStart w:id="8017" w:name="_Toc190442968"/>
      <w:bookmarkStart w:id="8018" w:name="_Toc190679856"/>
      <w:bookmarkStart w:id="8019" w:name="_Toc190688421"/>
      <w:bookmarkStart w:id="8020" w:name="_Toc199832800"/>
      <w:bookmarkStart w:id="8021" w:name="_Toc202884283"/>
      <w:r w:rsidRPr="00E9484D">
        <w:t>Описание комплексного типа «tMSC_OrFK»</w:t>
      </w:r>
      <w:bookmarkEnd w:id="8016"/>
      <w:bookmarkEnd w:id="8017"/>
      <w:bookmarkEnd w:id="8018"/>
      <w:bookmarkEnd w:id="8019"/>
      <w:bookmarkEnd w:id="8020"/>
      <w:bookmarkEnd w:id="8021"/>
    </w:p>
    <w:p w14:paraId="0F119D46" w14:textId="77777777" w:rsidR="00343369" w:rsidRPr="0068075C" w:rsidRDefault="00343369" w:rsidP="00343369">
      <w:pPr>
        <w:pStyle w:val="GOSTNormal"/>
      </w:pPr>
      <w:r w:rsidRPr="0068075C">
        <w:t>Описание комплексного типа «tMSC_OrFK» блоков «ТОФК-отправитель» и «ТОФК-получатель».</w:t>
      </w:r>
    </w:p>
    <w:p w14:paraId="31CB40BA" w14:textId="77777777" w:rsidR="00343369" w:rsidRPr="00E9484D" w:rsidRDefault="00343369" w:rsidP="00343369">
      <w:pPr>
        <w:pStyle w:val="GOSTNameTable"/>
        <w:rPr>
          <w:rFonts w:eastAsia="Calibri"/>
        </w:rPr>
      </w:pPr>
      <w:r w:rsidRPr="00E9484D">
        <w:rPr>
          <w:rFonts w:eastAsia="Calibri"/>
        </w:rPr>
        <w:lastRenderedPageBreak/>
        <w:fldChar w:fldCharType="begin"/>
      </w:r>
      <w:r w:rsidRPr="00E9484D">
        <w:rPr>
          <w:rFonts w:eastAsia="Calibri"/>
        </w:rPr>
        <w:instrText xml:space="preserve"> SEQ Таблица \* ARABIC </w:instrText>
      </w:r>
      <w:r w:rsidRPr="00E9484D">
        <w:rPr>
          <w:rFonts w:eastAsia="Calibri"/>
        </w:rPr>
        <w:fldChar w:fldCharType="separate"/>
      </w:r>
      <w:bookmarkStart w:id="8022" w:name="_Ref465961486"/>
      <w:bookmarkStart w:id="8023" w:name="_Toc185882907"/>
      <w:r w:rsidR="00306405">
        <w:rPr>
          <w:rFonts w:eastAsia="Calibri"/>
          <w:noProof/>
        </w:rPr>
        <w:t>555</w:t>
      </w:r>
      <w:bookmarkEnd w:id="8022"/>
      <w:r w:rsidRPr="00E9484D">
        <w:rPr>
          <w:rFonts w:eastAsia="Calibri"/>
        </w:rPr>
        <w:fldChar w:fldCharType="end"/>
      </w:r>
      <w:r w:rsidRPr="00E9484D">
        <w:rPr>
          <w:rFonts w:eastAsia="Calibri"/>
        </w:rPr>
        <w:t xml:space="preserve"> – Описание комплексного типа «</w:t>
      </w:r>
      <w:r w:rsidRPr="00E9484D">
        <w:t>tMSC_OrFK</w:t>
      </w:r>
      <w:r w:rsidRPr="00E9484D">
        <w:rPr>
          <w:rFonts w:eastAsia="Calibri"/>
        </w:rPr>
        <w:t>»</w:t>
      </w:r>
      <w:bookmarkEnd w:id="8023"/>
    </w:p>
    <w:tbl>
      <w:tblPr>
        <w:tblStyle w:val="GOSTTable"/>
        <w:tblW w:w="5000" w:type="pct"/>
        <w:tblLayout w:type="fixed"/>
        <w:tblLook w:val="07E0" w:firstRow="1" w:lastRow="1" w:firstColumn="1" w:lastColumn="1" w:noHBand="1" w:noVBand="1"/>
      </w:tblPr>
      <w:tblGrid>
        <w:gridCol w:w="1699"/>
        <w:gridCol w:w="1700"/>
        <w:gridCol w:w="568"/>
        <w:gridCol w:w="1132"/>
        <w:gridCol w:w="568"/>
        <w:gridCol w:w="3961"/>
      </w:tblGrid>
      <w:tr w:rsidR="00343369" w:rsidRPr="0068075C" w14:paraId="710CFD70" w14:textId="77777777" w:rsidTr="00343369">
        <w:trPr>
          <w:cnfStyle w:val="100000000000" w:firstRow="1" w:lastRow="0" w:firstColumn="0" w:lastColumn="0" w:oddVBand="0" w:evenVBand="0" w:oddHBand="0" w:evenHBand="0" w:firstRowFirstColumn="0" w:firstRowLastColumn="0" w:lastRowFirstColumn="0" w:lastRowLastColumn="0"/>
          <w:trHeight w:val="282"/>
        </w:trPr>
        <w:tc>
          <w:tcPr>
            <w:tcW w:w="882" w:type="pct"/>
          </w:tcPr>
          <w:p w14:paraId="5D7EDF2F" w14:textId="77777777" w:rsidR="00343369" w:rsidRPr="0068075C" w:rsidRDefault="00343369" w:rsidP="00343369">
            <w:pPr>
              <w:pStyle w:val="GOSTTableHead"/>
            </w:pPr>
            <w:r w:rsidRPr="0068075C">
              <w:t>Наименование элемента</w:t>
            </w:r>
          </w:p>
        </w:tc>
        <w:tc>
          <w:tcPr>
            <w:tcW w:w="883" w:type="pct"/>
          </w:tcPr>
          <w:p w14:paraId="6744F014" w14:textId="77777777" w:rsidR="00343369" w:rsidRPr="0068075C" w:rsidRDefault="00343369" w:rsidP="00343369">
            <w:pPr>
              <w:pStyle w:val="GOSTTableHead"/>
            </w:pPr>
            <w:r w:rsidRPr="0068075C">
              <w:t>Сокращенное наименование (код) элемента</w:t>
            </w:r>
          </w:p>
        </w:tc>
        <w:tc>
          <w:tcPr>
            <w:tcW w:w="295" w:type="pct"/>
          </w:tcPr>
          <w:p w14:paraId="5ABB1F95" w14:textId="77777777" w:rsidR="00343369" w:rsidRPr="0068075C" w:rsidRDefault="00343369" w:rsidP="00343369">
            <w:pPr>
              <w:pStyle w:val="GOSTTableHead"/>
            </w:pPr>
            <w:r w:rsidRPr="0068075C">
              <w:t>Тип</w:t>
            </w:r>
          </w:p>
        </w:tc>
        <w:tc>
          <w:tcPr>
            <w:tcW w:w="588" w:type="pct"/>
          </w:tcPr>
          <w:p w14:paraId="57B77BAE" w14:textId="77777777" w:rsidR="00343369" w:rsidRPr="0068075C" w:rsidRDefault="00343369" w:rsidP="00343369">
            <w:pPr>
              <w:pStyle w:val="GOSTTableHead"/>
            </w:pPr>
            <w:r w:rsidRPr="0068075C">
              <w:t>Формат элемента</w:t>
            </w:r>
          </w:p>
        </w:tc>
        <w:tc>
          <w:tcPr>
            <w:tcW w:w="295" w:type="pct"/>
          </w:tcPr>
          <w:p w14:paraId="3510B946" w14:textId="77777777" w:rsidR="00343369" w:rsidRPr="0068075C" w:rsidRDefault="00343369" w:rsidP="00343369">
            <w:pPr>
              <w:pStyle w:val="GOSTTableHead"/>
            </w:pPr>
            <w:r w:rsidRPr="0068075C">
              <w:t>Обязательность</w:t>
            </w:r>
          </w:p>
        </w:tc>
        <w:tc>
          <w:tcPr>
            <w:tcW w:w="2057" w:type="pct"/>
          </w:tcPr>
          <w:p w14:paraId="5DA07DF5" w14:textId="77777777" w:rsidR="00343369" w:rsidRPr="0068075C" w:rsidRDefault="00343369" w:rsidP="00343369">
            <w:pPr>
              <w:pStyle w:val="GOSTTableHead"/>
            </w:pPr>
            <w:r w:rsidRPr="0068075C">
              <w:t>Дополнительная информация</w:t>
            </w:r>
          </w:p>
        </w:tc>
      </w:tr>
      <w:tr w:rsidR="00343369" w:rsidRPr="0068075C" w14:paraId="4F6FE6A7" w14:textId="77777777" w:rsidTr="00343369">
        <w:trPr>
          <w:trHeight w:val="282"/>
        </w:trPr>
        <w:tc>
          <w:tcPr>
            <w:tcW w:w="882" w:type="pct"/>
          </w:tcPr>
          <w:p w14:paraId="1A639EF0" w14:textId="77777777" w:rsidR="00343369" w:rsidRPr="00195D85" w:rsidRDefault="00343369" w:rsidP="00195D85">
            <w:pPr>
              <w:pStyle w:val="GOSTTablenorm"/>
            </w:pPr>
            <w:r w:rsidRPr="00195D85">
              <w:t>Код ТОФК</w:t>
            </w:r>
          </w:p>
        </w:tc>
        <w:tc>
          <w:tcPr>
            <w:tcW w:w="883" w:type="pct"/>
          </w:tcPr>
          <w:p w14:paraId="7AD50A5E" w14:textId="77777777" w:rsidR="00343369" w:rsidRPr="00195D85" w:rsidRDefault="00343369" w:rsidP="00195D85">
            <w:pPr>
              <w:pStyle w:val="GOSTTablenorm"/>
            </w:pPr>
            <w:r w:rsidRPr="00195D85">
              <w:t>Cd</w:t>
            </w:r>
          </w:p>
        </w:tc>
        <w:tc>
          <w:tcPr>
            <w:tcW w:w="295" w:type="pct"/>
          </w:tcPr>
          <w:p w14:paraId="59FBA64B" w14:textId="77777777" w:rsidR="00343369" w:rsidRPr="00195D85" w:rsidRDefault="00343369" w:rsidP="00195D85">
            <w:pPr>
              <w:pStyle w:val="GOSTTablenorm"/>
            </w:pPr>
            <w:r w:rsidRPr="00195D85">
              <w:t>П</w:t>
            </w:r>
          </w:p>
        </w:tc>
        <w:tc>
          <w:tcPr>
            <w:tcW w:w="588" w:type="pct"/>
          </w:tcPr>
          <w:p w14:paraId="262765B0" w14:textId="77777777" w:rsidR="00343369" w:rsidRPr="00195D85" w:rsidRDefault="00343369" w:rsidP="00195D85">
            <w:pPr>
              <w:pStyle w:val="GOSTTablenorm"/>
            </w:pPr>
            <w:r w:rsidRPr="00195D85">
              <w:t>T(4)</w:t>
            </w:r>
          </w:p>
        </w:tc>
        <w:tc>
          <w:tcPr>
            <w:tcW w:w="295" w:type="pct"/>
          </w:tcPr>
          <w:p w14:paraId="5074CDA1" w14:textId="77777777" w:rsidR="00343369" w:rsidRPr="00195D85" w:rsidRDefault="00343369" w:rsidP="00195D85">
            <w:pPr>
              <w:pStyle w:val="GOSTTablenorm"/>
            </w:pPr>
            <w:r w:rsidRPr="00195D85">
              <w:t>О</w:t>
            </w:r>
          </w:p>
        </w:tc>
        <w:tc>
          <w:tcPr>
            <w:tcW w:w="2057" w:type="pct"/>
          </w:tcPr>
          <w:p w14:paraId="2C017846" w14:textId="77777777" w:rsidR="00343369" w:rsidRPr="00195D85" w:rsidRDefault="00343369" w:rsidP="00195D85">
            <w:pPr>
              <w:pStyle w:val="GOSTTablenorm"/>
            </w:pPr>
            <w:r w:rsidRPr="00195D85">
              <w:t>Код ТОФК. Поле заполняется в соответствии с централизованным справочником ФК</w:t>
            </w:r>
          </w:p>
        </w:tc>
      </w:tr>
      <w:tr w:rsidR="00343369" w:rsidRPr="0068075C" w14:paraId="606A6AE8" w14:textId="77777777" w:rsidTr="00343369">
        <w:trPr>
          <w:trHeight w:val="282"/>
        </w:trPr>
        <w:tc>
          <w:tcPr>
            <w:tcW w:w="882" w:type="pct"/>
          </w:tcPr>
          <w:p w14:paraId="12F06A9D" w14:textId="77777777" w:rsidR="00343369" w:rsidRPr="00195D85" w:rsidRDefault="00343369" w:rsidP="00195D85">
            <w:pPr>
              <w:pStyle w:val="GOSTTablenorm"/>
            </w:pPr>
            <w:r w:rsidRPr="00195D85">
              <w:t>Полное наименование ТОФК</w:t>
            </w:r>
          </w:p>
        </w:tc>
        <w:tc>
          <w:tcPr>
            <w:tcW w:w="883" w:type="pct"/>
          </w:tcPr>
          <w:p w14:paraId="2C36C9A0" w14:textId="77777777" w:rsidR="00343369" w:rsidRPr="00195D85" w:rsidRDefault="00343369" w:rsidP="00195D85">
            <w:pPr>
              <w:pStyle w:val="GOSTTablenorm"/>
            </w:pPr>
            <w:r w:rsidRPr="00195D85">
              <w:t>Nm</w:t>
            </w:r>
          </w:p>
        </w:tc>
        <w:tc>
          <w:tcPr>
            <w:tcW w:w="295" w:type="pct"/>
          </w:tcPr>
          <w:p w14:paraId="4CE1C8A1" w14:textId="77777777" w:rsidR="00343369" w:rsidRPr="00195D85" w:rsidRDefault="00343369" w:rsidP="00195D85">
            <w:pPr>
              <w:pStyle w:val="GOSTTablenorm"/>
            </w:pPr>
            <w:r w:rsidRPr="00195D85">
              <w:t>П</w:t>
            </w:r>
          </w:p>
        </w:tc>
        <w:tc>
          <w:tcPr>
            <w:tcW w:w="588" w:type="pct"/>
          </w:tcPr>
          <w:p w14:paraId="0CDAA999" w14:textId="77777777" w:rsidR="00343369" w:rsidRPr="00195D85" w:rsidRDefault="00343369" w:rsidP="00195D85">
            <w:pPr>
              <w:pStyle w:val="GOSTTablenorm"/>
            </w:pPr>
            <w:r w:rsidRPr="00195D85">
              <w:t>T(1-2000)</w:t>
            </w:r>
          </w:p>
        </w:tc>
        <w:tc>
          <w:tcPr>
            <w:tcW w:w="295" w:type="pct"/>
          </w:tcPr>
          <w:p w14:paraId="3BA915A5" w14:textId="77777777" w:rsidR="00343369" w:rsidRPr="00195D85" w:rsidRDefault="00343369" w:rsidP="00195D85">
            <w:pPr>
              <w:pStyle w:val="GOSTTablenorm"/>
            </w:pPr>
            <w:r w:rsidRPr="00195D85">
              <w:t>О</w:t>
            </w:r>
          </w:p>
        </w:tc>
        <w:tc>
          <w:tcPr>
            <w:tcW w:w="2057" w:type="pct"/>
          </w:tcPr>
          <w:p w14:paraId="60B02438" w14:textId="77777777" w:rsidR="00343369" w:rsidRPr="00195D85" w:rsidRDefault="00343369" w:rsidP="00195D85">
            <w:pPr>
              <w:pStyle w:val="GOSTTablenorm"/>
            </w:pPr>
            <w:r w:rsidRPr="00195D85">
              <w:t>Полное наименование ТОФК. Поле заполняется в соответствии с централизованным справочником ФК</w:t>
            </w:r>
          </w:p>
        </w:tc>
      </w:tr>
    </w:tbl>
    <w:p w14:paraId="6D943C11" w14:textId="77777777" w:rsidR="00343369" w:rsidRPr="00E9484D" w:rsidRDefault="00343369" w:rsidP="00343369">
      <w:pPr>
        <w:pStyle w:val="32"/>
      </w:pPr>
      <w:bookmarkStart w:id="8024" w:name="_Toc459974726"/>
      <w:bookmarkStart w:id="8025" w:name="_Toc185883370"/>
      <w:bookmarkStart w:id="8026" w:name="_Toc190442969"/>
      <w:bookmarkStart w:id="8027" w:name="_Toc190679857"/>
      <w:bookmarkStart w:id="8028" w:name="_Toc190688422"/>
      <w:bookmarkStart w:id="8029" w:name="_Toc199832801"/>
      <w:bookmarkStart w:id="8030" w:name="_Toc202884284"/>
      <w:r w:rsidRPr="00E9484D">
        <w:t>Описание комплексного типа «tMSC_Cstmr»</w:t>
      </w:r>
      <w:bookmarkEnd w:id="8024"/>
      <w:bookmarkEnd w:id="8025"/>
      <w:bookmarkEnd w:id="8026"/>
      <w:bookmarkEnd w:id="8027"/>
      <w:bookmarkEnd w:id="8028"/>
      <w:bookmarkEnd w:id="8029"/>
      <w:bookmarkEnd w:id="8030"/>
    </w:p>
    <w:p w14:paraId="6AD146B1" w14:textId="77777777" w:rsidR="00343369" w:rsidRPr="0068075C" w:rsidRDefault="00343369" w:rsidP="00343369">
      <w:pPr>
        <w:pStyle w:val="GOSTNormal"/>
      </w:pPr>
      <w:r w:rsidRPr="0068075C">
        <w:t>Описание комплексного типа «tMSC_Cstmr» блока «Клиент».</w:t>
      </w:r>
    </w:p>
    <w:p w14:paraId="7991F181" w14:textId="77777777" w:rsidR="00343369" w:rsidRPr="00E9484D" w:rsidRDefault="00343369" w:rsidP="00343369">
      <w:pPr>
        <w:pStyle w:val="GOSTNameTable"/>
      </w:pPr>
      <w:r w:rsidRPr="00E9484D">
        <w:fldChar w:fldCharType="begin"/>
      </w:r>
      <w:r w:rsidRPr="00E9484D">
        <w:instrText>SEQ Таблица \* ARABIC</w:instrText>
      </w:r>
      <w:r w:rsidRPr="00E9484D">
        <w:fldChar w:fldCharType="separate"/>
      </w:r>
      <w:bookmarkStart w:id="8031" w:name="_Ref465961514"/>
      <w:bookmarkStart w:id="8032" w:name="_Toc185882908"/>
      <w:r w:rsidR="00306405">
        <w:rPr>
          <w:noProof/>
        </w:rPr>
        <w:t>556</w:t>
      </w:r>
      <w:bookmarkEnd w:id="8031"/>
      <w:r w:rsidRPr="00E9484D">
        <w:fldChar w:fldCharType="end"/>
      </w:r>
      <w:r w:rsidRPr="00E9484D">
        <w:t xml:space="preserve"> – Описание комплексного типа «tMSC_Cstmr»</w:t>
      </w:r>
      <w:bookmarkEnd w:id="8032"/>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343369" w:rsidRPr="0068075C" w14:paraId="5688C05D" w14:textId="77777777" w:rsidTr="00343369">
        <w:trPr>
          <w:cnfStyle w:val="100000000000" w:firstRow="1" w:lastRow="0" w:firstColumn="0" w:lastColumn="0" w:oddVBand="0" w:evenVBand="0" w:oddHBand="0" w:evenHBand="0" w:firstRowFirstColumn="0" w:firstRowLastColumn="0" w:lastRowFirstColumn="0" w:lastRowLastColumn="0"/>
        </w:trPr>
        <w:tc>
          <w:tcPr>
            <w:tcW w:w="1701" w:type="dxa"/>
          </w:tcPr>
          <w:p w14:paraId="6EEACFC8" w14:textId="77777777" w:rsidR="00343369" w:rsidRPr="0068075C" w:rsidRDefault="00343369" w:rsidP="00343369">
            <w:pPr>
              <w:pStyle w:val="GOSTTableHead"/>
            </w:pPr>
            <w:r w:rsidRPr="0068075C">
              <w:t>Наименование элемента</w:t>
            </w:r>
          </w:p>
        </w:tc>
        <w:tc>
          <w:tcPr>
            <w:tcW w:w="1701" w:type="dxa"/>
          </w:tcPr>
          <w:p w14:paraId="4132177A" w14:textId="77777777" w:rsidR="00343369" w:rsidRPr="0068075C" w:rsidRDefault="00343369" w:rsidP="00343369">
            <w:pPr>
              <w:pStyle w:val="GOSTTableHead"/>
            </w:pPr>
            <w:r w:rsidRPr="0068075C">
              <w:t>Сокращенное наименование (код) элемента</w:t>
            </w:r>
          </w:p>
        </w:tc>
        <w:tc>
          <w:tcPr>
            <w:tcW w:w="567" w:type="dxa"/>
          </w:tcPr>
          <w:p w14:paraId="39BB8BD9" w14:textId="77777777" w:rsidR="00343369" w:rsidRPr="0068075C" w:rsidRDefault="00343369" w:rsidP="00343369">
            <w:pPr>
              <w:pStyle w:val="GOSTTableHead"/>
            </w:pPr>
            <w:r w:rsidRPr="0068075C">
              <w:t>Тип</w:t>
            </w:r>
          </w:p>
        </w:tc>
        <w:tc>
          <w:tcPr>
            <w:tcW w:w="1134" w:type="dxa"/>
          </w:tcPr>
          <w:p w14:paraId="6AF0C637" w14:textId="77777777" w:rsidR="00343369" w:rsidRPr="0068075C" w:rsidRDefault="00343369" w:rsidP="00343369">
            <w:pPr>
              <w:pStyle w:val="GOSTTableHead"/>
            </w:pPr>
            <w:r w:rsidRPr="0068075C">
              <w:t>Формат элемента</w:t>
            </w:r>
          </w:p>
        </w:tc>
        <w:tc>
          <w:tcPr>
            <w:tcW w:w="567" w:type="dxa"/>
          </w:tcPr>
          <w:p w14:paraId="31F129A3" w14:textId="77777777" w:rsidR="00343369" w:rsidRPr="0068075C" w:rsidRDefault="00343369" w:rsidP="00343369">
            <w:pPr>
              <w:pStyle w:val="GOSTTableHead"/>
            </w:pPr>
            <w:r w:rsidRPr="0068075C">
              <w:t>Обязательность</w:t>
            </w:r>
          </w:p>
        </w:tc>
        <w:tc>
          <w:tcPr>
            <w:tcW w:w="3963" w:type="dxa"/>
          </w:tcPr>
          <w:p w14:paraId="0BD71D39" w14:textId="77777777" w:rsidR="00343369" w:rsidRPr="0068075C" w:rsidRDefault="00343369" w:rsidP="00343369">
            <w:pPr>
              <w:pStyle w:val="GOSTTableHead"/>
            </w:pPr>
            <w:r w:rsidRPr="0068075C">
              <w:t>Дополнительная информация</w:t>
            </w:r>
          </w:p>
        </w:tc>
      </w:tr>
      <w:tr w:rsidR="00343369" w:rsidRPr="0068075C" w14:paraId="09710CFF" w14:textId="77777777" w:rsidTr="00343369">
        <w:tc>
          <w:tcPr>
            <w:tcW w:w="1701" w:type="dxa"/>
          </w:tcPr>
          <w:p w14:paraId="57489383" w14:textId="77777777" w:rsidR="00343369" w:rsidRPr="0068075C" w:rsidRDefault="00343369" w:rsidP="00343369">
            <w:pPr>
              <w:pStyle w:val="GOSTTablenorm"/>
            </w:pPr>
            <w:r w:rsidRPr="0068075C">
              <w:t>Код клиента</w:t>
            </w:r>
          </w:p>
        </w:tc>
        <w:tc>
          <w:tcPr>
            <w:tcW w:w="1701" w:type="dxa"/>
          </w:tcPr>
          <w:p w14:paraId="164FFFBB" w14:textId="77777777" w:rsidR="00343369" w:rsidRPr="0068075C" w:rsidRDefault="00343369" w:rsidP="00343369">
            <w:pPr>
              <w:pStyle w:val="GOSTTablenorm"/>
              <w:rPr>
                <w:lang w:val="en-US"/>
              </w:rPr>
            </w:pPr>
            <w:r w:rsidRPr="0068075C">
              <w:rPr>
                <w:lang w:val="en-US"/>
              </w:rPr>
              <w:t>Cd</w:t>
            </w:r>
          </w:p>
        </w:tc>
        <w:tc>
          <w:tcPr>
            <w:tcW w:w="567" w:type="dxa"/>
          </w:tcPr>
          <w:p w14:paraId="16125512" w14:textId="77777777" w:rsidR="00343369" w:rsidRPr="0068075C" w:rsidRDefault="00343369" w:rsidP="00343369">
            <w:pPr>
              <w:pStyle w:val="GOSTTablenorm"/>
            </w:pPr>
            <w:r w:rsidRPr="0068075C">
              <w:rPr>
                <w:lang w:val="en-US"/>
              </w:rPr>
              <w:t>П</w:t>
            </w:r>
          </w:p>
        </w:tc>
        <w:tc>
          <w:tcPr>
            <w:tcW w:w="1134" w:type="dxa"/>
          </w:tcPr>
          <w:p w14:paraId="5856467D" w14:textId="77777777" w:rsidR="00343369" w:rsidRPr="0068075C" w:rsidRDefault="00343369" w:rsidP="00343369">
            <w:pPr>
              <w:pStyle w:val="GOSTTablenorm"/>
              <w:rPr>
                <w:lang w:val="en-US"/>
              </w:rPr>
            </w:pPr>
            <w:r w:rsidRPr="0068075C">
              <w:t>Т(5) или Т(8)</w:t>
            </w:r>
          </w:p>
        </w:tc>
        <w:tc>
          <w:tcPr>
            <w:tcW w:w="567" w:type="dxa"/>
          </w:tcPr>
          <w:p w14:paraId="00DB1709" w14:textId="77777777" w:rsidR="00343369" w:rsidRPr="0068075C" w:rsidRDefault="00343369" w:rsidP="00343369">
            <w:pPr>
              <w:pStyle w:val="GOSTTablenorm"/>
            </w:pPr>
            <w:r w:rsidRPr="0068075C">
              <w:t>Н</w:t>
            </w:r>
          </w:p>
        </w:tc>
        <w:tc>
          <w:tcPr>
            <w:tcW w:w="3963" w:type="dxa"/>
          </w:tcPr>
          <w:p w14:paraId="700F5DC7" w14:textId="77777777" w:rsidR="00343369" w:rsidRPr="0068075C" w:rsidRDefault="00343369" w:rsidP="00343369">
            <w:pPr>
              <w:pStyle w:val="GOSTTablenorm"/>
            </w:pPr>
            <w:r w:rsidRPr="0068075C">
              <w:t>Указывается уникальный код организации по Сводному реестру, равный 8 символов.</w:t>
            </w:r>
          </w:p>
          <w:p w14:paraId="188D8D43" w14:textId="77777777" w:rsidR="00343369" w:rsidRPr="0068075C" w:rsidRDefault="00343369" w:rsidP="00343369">
            <w:pPr>
              <w:pStyle w:val="GOSTTablenorm"/>
            </w:pPr>
            <w:r w:rsidRPr="0068075C">
              <w:t>В случае отсутствия уникального кода организации по Сводному реестру, указывается код организации в соответствии с регистрационными данными, присвоенными органами ФК, равный 5 знакам</w:t>
            </w:r>
          </w:p>
        </w:tc>
      </w:tr>
      <w:tr w:rsidR="00343369" w:rsidRPr="0068075C" w14:paraId="27FEDCCA" w14:textId="77777777" w:rsidTr="00343369">
        <w:tc>
          <w:tcPr>
            <w:tcW w:w="1701" w:type="dxa"/>
          </w:tcPr>
          <w:p w14:paraId="510C5B51" w14:textId="77777777" w:rsidR="00343369" w:rsidRPr="0068075C" w:rsidRDefault="00343369" w:rsidP="00343369">
            <w:pPr>
              <w:pStyle w:val="GOSTTablenorm"/>
              <w:rPr>
                <w:lang w:val="en-US"/>
              </w:rPr>
            </w:pPr>
            <w:r w:rsidRPr="0068075C">
              <w:t>Полное наименование клиента</w:t>
            </w:r>
          </w:p>
        </w:tc>
        <w:tc>
          <w:tcPr>
            <w:tcW w:w="1701" w:type="dxa"/>
          </w:tcPr>
          <w:p w14:paraId="6218139B" w14:textId="77777777" w:rsidR="00343369" w:rsidRPr="0068075C" w:rsidRDefault="00343369" w:rsidP="00343369">
            <w:pPr>
              <w:pStyle w:val="GOSTTablenorm"/>
              <w:rPr>
                <w:lang w:val="en-US"/>
              </w:rPr>
            </w:pPr>
            <w:r w:rsidRPr="0068075C">
              <w:rPr>
                <w:lang w:val="en-US"/>
              </w:rPr>
              <w:t>FullNm</w:t>
            </w:r>
          </w:p>
        </w:tc>
        <w:tc>
          <w:tcPr>
            <w:tcW w:w="567" w:type="dxa"/>
          </w:tcPr>
          <w:p w14:paraId="50B511B3" w14:textId="77777777" w:rsidR="00343369" w:rsidRPr="0068075C" w:rsidRDefault="00343369" w:rsidP="00343369">
            <w:pPr>
              <w:pStyle w:val="GOSTTablenorm"/>
            </w:pPr>
            <w:r w:rsidRPr="0068075C">
              <w:t>П</w:t>
            </w:r>
          </w:p>
        </w:tc>
        <w:tc>
          <w:tcPr>
            <w:tcW w:w="1134" w:type="dxa"/>
          </w:tcPr>
          <w:p w14:paraId="4D74EB8D" w14:textId="77777777" w:rsidR="00343369" w:rsidRPr="0068075C" w:rsidRDefault="00343369" w:rsidP="00343369">
            <w:pPr>
              <w:pStyle w:val="GOSTTablenorm"/>
            </w:pPr>
            <w:r w:rsidRPr="0068075C">
              <w:t>Т(1-2000)</w:t>
            </w:r>
          </w:p>
        </w:tc>
        <w:tc>
          <w:tcPr>
            <w:tcW w:w="567" w:type="dxa"/>
          </w:tcPr>
          <w:p w14:paraId="197D4CCD" w14:textId="77777777" w:rsidR="00343369" w:rsidRPr="0068075C" w:rsidRDefault="00343369" w:rsidP="00343369">
            <w:pPr>
              <w:pStyle w:val="GOSTTablenorm"/>
            </w:pPr>
            <w:r w:rsidRPr="0068075C">
              <w:t>О</w:t>
            </w:r>
          </w:p>
        </w:tc>
        <w:tc>
          <w:tcPr>
            <w:tcW w:w="3963" w:type="dxa"/>
          </w:tcPr>
          <w:p w14:paraId="76F8205F" w14:textId="77777777" w:rsidR="00343369" w:rsidRPr="0068075C" w:rsidRDefault="00343369" w:rsidP="00343369">
            <w:pPr>
              <w:pStyle w:val="GOSTTablenorm"/>
            </w:pPr>
            <w:r w:rsidRPr="0068075C">
              <w:t>Полное наименование клиента</w:t>
            </w:r>
          </w:p>
        </w:tc>
      </w:tr>
      <w:tr w:rsidR="00343369" w:rsidRPr="0068075C" w14:paraId="4AC8FCF3" w14:textId="77777777" w:rsidTr="00343369">
        <w:tc>
          <w:tcPr>
            <w:tcW w:w="1701" w:type="dxa"/>
          </w:tcPr>
          <w:p w14:paraId="77690A05" w14:textId="77777777" w:rsidR="00343369" w:rsidRPr="0068075C" w:rsidRDefault="00343369" w:rsidP="00343369">
            <w:pPr>
              <w:pStyle w:val="GOSTTablenorm"/>
              <w:rPr>
                <w:lang w:val="en-US"/>
              </w:rPr>
            </w:pPr>
            <w:r w:rsidRPr="0068075C">
              <w:t>Номер лицевого счета клиента</w:t>
            </w:r>
          </w:p>
        </w:tc>
        <w:tc>
          <w:tcPr>
            <w:tcW w:w="1701" w:type="dxa"/>
          </w:tcPr>
          <w:p w14:paraId="13B25D73" w14:textId="77777777" w:rsidR="00343369" w:rsidRPr="0068075C" w:rsidRDefault="00343369" w:rsidP="00343369">
            <w:pPr>
              <w:pStyle w:val="GOSTTablenorm"/>
              <w:rPr>
                <w:lang w:val="en-US"/>
              </w:rPr>
            </w:pPr>
            <w:r w:rsidRPr="0068075C">
              <w:rPr>
                <w:lang w:val="en-US"/>
              </w:rPr>
              <w:t>AcntNmbr</w:t>
            </w:r>
          </w:p>
        </w:tc>
        <w:tc>
          <w:tcPr>
            <w:tcW w:w="567" w:type="dxa"/>
          </w:tcPr>
          <w:p w14:paraId="3CB7D387" w14:textId="77777777" w:rsidR="00343369" w:rsidRPr="0068075C" w:rsidRDefault="00343369" w:rsidP="00343369">
            <w:pPr>
              <w:pStyle w:val="GOSTTablenorm"/>
            </w:pPr>
            <w:r w:rsidRPr="0068075C">
              <w:t>П</w:t>
            </w:r>
          </w:p>
        </w:tc>
        <w:tc>
          <w:tcPr>
            <w:tcW w:w="1134" w:type="dxa"/>
          </w:tcPr>
          <w:p w14:paraId="733AB835" w14:textId="77777777" w:rsidR="00343369" w:rsidRPr="0068075C" w:rsidRDefault="00343369" w:rsidP="00343369">
            <w:pPr>
              <w:pStyle w:val="GOSTTablenorm"/>
            </w:pPr>
            <w:r w:rsidRPr="0068075C">
              <w:t>Т(11)</w:t>
            </w:r>
          </w:p>
        </w:tc>
        <w:tc>
          <w:tcPr>
            <w:tcW w:w="567" w:type="dxa"/>
          </w:tcPr>
          <w:p w14:paraId="2EB9C51D" w14:textId="77777777" w:rsidR="00343369" w:rsidRPr="0068075C" w:rsidRDefault="00343369" w:rsidP="00343369">
            <w:pPr>
              <w:pStyle w:val="GOSTTablenorm"/>
            </w:pPr>
            <w:r w:rsidRPr="0068075C">
              <w:t>Н</w:t>
            </w:r>
          </w:p>
        </w:tc>
        <w:tc>
          <w:tcPr>
            <w:tcW w:w="3963" w:type="dxa"/>
          </w:tcPr>
          <w:p w14:paraId="27CBA6C1" w14:textId="77777777" w:rsidR="00343369" w:rsidRPr="0068075C" w:rsidRDefault="00343369" w:rsidP="00343369">
            <w:pPr>
              <w:pStyle w:val="GOSTTablenorm"/>
            </w:pPr>
            <w:r w:rsidRPr="0068075C">
              <w:t>Номер лицевого счета клиента</w:t>
            </w:r>
          </w:p>
        </w:tc>
      </w:tr>
    </w:tbl>
    <w:p w14:paraId="1B9CD105" w14:textId="77777777" w:rsidR="00343369" w:rsidRPr="00E9484D" w:rsidRDefault="00343369" w:rsidP="00343369">
      <w:pPr>
        <w:pStyle w:val="32"/>
      </w:pPr>
      <w:bookmarkStart w:id="8033" w:name="_Toc185883371"/>
      <w:bookmarkStart w:id="8034" w:name="_Toc190442970"/>
      <w:bookmarkStart w:id="8035" w:name="_Toc190679858"/>
      <w:bookmarkStart w:id="8036" w:name="_Toc190688423"/>
      <w:bookmarkStart w:id="8037" w:name="_Toc199832802"/>
      <w:bookmarkStart w:id="8038" w:name="_Toc202884285"/>
      <w:r w:rsidRPr="00E9484D">
        <w:t>Описание комплексного типа «DocInfo_TLlistOfErrMess»</w:t>
      </w:r>
      <w:bookmarkEnd w:id="8033"/>
      <w:bookmarkEnd w:id="8034"/>
      <w:bookmarkEnd w:id="8035"/>
      <w:bookmarkEnd w:id="8036"/>
      <w:bookmarkEnd w:id="8037"/>
      <w:bookmarkEnd w:id="8038"/>
    </w:p>
    <w:p w14:paraId="6A0B5F04" w14:textId="77777777" w:rsidR="00343369" w:rsidRPr="0068075C" w:rsidRDefault="00343369" w:rsidP="00343369">
      <w:pPr>
        <w:pStyle w:val="GOSTNormal"/>
      </w:pPr>
      <w:r w:rsidRPr="0068075C">
        <w:t>Описание комплексного типа «tDocInfo_TLlistOfErrMess» блока «Причины отказа».</w:t>
      </w:r>
    </w:p>
    <w:p w14:paraId="5149111E" w14:textId="77777777" w:rsidR="00343369" w:rsidRPr="00E9484D" w:rsidRDefault="00343369" w:rsidP="00343369">
      <w:pPr>
        <w:pStyle w:val="GOSTNameTable"/>
      </w:pPr>
      <w:r w:rsidRPr="00E9484D">
        <w:lastRenderedPageBreak/>
        <w:fldChar w:fldCharType="begin"/>
      </w:r>
      <w:r w:rsidRPr="00E9484D">
        <w:instrText>SEQ Таблица \* ARABIC</w:instrText>
      </w:r>
      <w:r w:rsidRPr="00E9484D">
        <w:fldChar w:fldCharType="separate"/>
      </w:r>
      <w:bookmarkStart w:id="8039" w:name="_Ref465961539"/>
      <w:bookmarkStart w:id="8040" w:name="_Toc185882909"/>
      <w:r w:rsidR="00306405">
        <w:rPr>
          <w:noProof/>
        </w:rPr>
        <w:t>557</w:t>
      </w:r>
      <w:bookmarkEnd w:id="8039"/>
      <w:r w:rsidRPr="00E9484D">
        <w:fldChar w:fldCharType="end"/>
      </w:r>
      <w:r w:rsidRPr="00E9484D">
        <w:t xml:space="preserve"> – Описание комплексного типа «DocInfo_TLlistOfErrMess»</w:t>
      </w:r>
      <w:bookmarkEnd w:id="8040"/>
    </w:p>
    <w:tbl>
      <w:tblPr>
        <w:tblStyle w:val="GOSTTable"/>
        <w:tblW w:w="5000" w:type="pct"/>
        <w:tblLayout w:type="fixed"/>
        <w:tblLook w:val="07E0" w:firstRow="1" w:lastRow="1" w:firstColumn="1" w:lastColumn="1" w:noHBand="1" w:noVBand="1"/>
      </w:tblPr>
      <w:tblGrid>
        <w:gridCol w:w="1703"/>
        <w:gridCol w:w="1698"/>
        <w:gridCol w:w="566"/>
        <w:gridCol w:w="1134"/>
        <w:gridCol w:w="566"/>
        <w:gridCol w:w="3961"/>
      </w:tblGrid>
      <w:tr w:rsidR="00343369" w:rsidRPr="0068075C" w14:paraId="3346809A" w14:textId="77777777" w:rsidTr="00343369">
        <w:trPr>
          <w:cnfStyle w:val="100000000000" w:firstRow="1" w:lastRow="0" w:firstColumn="0" w:lastColumn="0" w:oddVBand="0" w:evenVBand="0" w:oddHBand="0" w:evenHBand="0" w:firstRowFirstColumn="0" w:firstRowLastColumn="0" w:lastRowFirstColumn="0" w:lastRowLastColumn="0"/>
        </w:trPr>
        <w:tc>
          <w:tcPr>
            <w:tcW w:w="884" w:type="pct"/>
          </w:tcPr>
          <w:p w14:paraId="7B227E9E" w14:textId="77777777" w:rsidR="00343369" w:rsidRPr="0068075C" w:rsidRDefault="00343369" w:rsidP="00343369">
            <w:pPr>
              <w:pStyle w:val="GOSTTableHead"/>
              <w:rPr>
                <w:lang w:val="en-US"/>
              </w:rPr>
            </w:pPr>
            <w:r w:rsidRPr="0068075C">
              <w:t>Наименование комплексного типа</w:t>
            </w:r>
          </w:p>
        </w:tc>
        <w:tc>
          <w:tcPr>
            <w:tcW w:w="882" w:type="pct"/>
          </w:tcPr>
          <w:p w14:paraId="7560619D" w14:textId="77777777" w:rsidR="00343369" w:rsidRPr="0068075C" w:rsidRDefault="00343369" w:rsidP="00343369">
            <w:pPr>
              <w:pStyle w:val="GOSTTableHead"/>
            </w:pPr>
            <w:r w:rsidRPr="0068075C">
              <w:t>Текущий элемент/</w:t>
            </w:r>
            <w:r w:rsidRPr="0068075C">
              <w:rPr>
                <w:lang w:val="en-US"/>
              </w:rPr>
              <w:t xml:space="preserve"> </w:t>
            </w:r>
            <w:r w:rsidRPr="0068075C">
              <w:t>атрибут</w:t>
            </w:r>
          </w:p>
        </w:tc>
        <w:tc>
          <w:tcPr>
            <w:tcW w:w="294" w:type="pct"/>
          </w:tcPr>
          <w:p w14:paraId="0D8DCBBC" w14:textId="77777777" w:rsidR="00343369" w:rsidRPr="0068075C" w:rsidRDefault="00343369" w:rsidP="00343369">
            <w:pPr>
              <w:pStyle w:val="GOSTTableHead"/>
            </w:pPr>
            <w:r w:rsidRPr="0068075C">
              <w:t>Тип</w:t>
            </w:r>
          </w:p>
        </w:tc>
        <w:tc>
          <w:tcPr>
            <w:tcW w:w="589" w:type="pct"/>
          </w:tcPr>
          <w:p w14:paraId="13CD9CFA" w14:textId="77777777" w:rsidR="00343369" w:rsidRPr="0068075C" w:rsidRDefault="00343369" w:rsidP="00343369">
            <w:pPr>
              <w:pStyle w:val="GOSTTableHead"/>
            </w:pPr>
            <w:r w:rsidRPr="0068075C">
              <w:t>Формат элемента</w:t>
            </w:r>
          </w:p>
        </w:tc>
        <w:tc>
          <w:tcPr>
            <w:tcW w:w="294" w:type="pct"/>
          </w:tcPr>
          <w:p w14:paraId="520BE6B4" w14:textId="77777777" w:rsidR="00343369" w:rsidRPr="0068075C" w:rsidRDefault="00343369" w:rsidP="00343369">
            <w:pPr>
              <w:pStyle w:val="GOSTTableHead"/>
            </w:pPr>
            <w:r w:rsidRPr="0068075C">
              <w:t>Обязательность</w:t>
            </w:r>
          </w:p>
        </w:tc>
        <w:tc>
          <w:tcPr>
            <w:tcW w:w="2057" w:type="pct"/>
          </w:tcPr>
          <w:p w14:paraId="2D9E76F6" w14:textId="77777777" w:rsidR="00343369" w:rsidRPr="0068075C" w:rsidRDefault="00343369" w:rsidP="00343369">
            <w:pPr>
              <w:pStyle w:val="GOSTTableHead"/>
            </w:pPr>
            <w:r w:rsidRPr="0068075C">
              <w:t>Дополнительная информация</w:t>
            </w:r>
          </w:p>
        </w:tc>
      </w:tr>
      <w:tr w:rsidR="00343369" w:rsidRPr="0068075C" w14:paraId="483BE23E" w14:textId="77777777" w:rsidTr="00343369">
        <w:trPr>
          <w:trHeight w:val="300"/>
        </w:trPr>
        <w:tc>
          <w:tcPr>
            <w:tcW w:w="884" w:type="pct"/>
            <w:noWrap/>
          </w:tcPr>
          <w:p w14:paraId="32C0677E" w14:textId="77777777" w:rsidR="00343369" w:rsidRPr="0068075C" w:rsidRDefault="00343369" w:rsidP="00343369">
            <w:pPr>
              <w:pStyle w:val="GOSTTablenorm"/>
            </w:pPr>
            <w:r w:rsidRPr="0068075C">
              <w:t>tDocInfo_TLlistOfErrMess</w:t>
            </w:r>
          </w:p>
        </w:tc>
        <w:tc>
          <w:tcPr>
            <w:tcW w:w="882" w:type="pct"/>
            <w:noWrap/>
          </w:tcPr>
          <w:p w14:paraId="1A4F148F" w14:textId="77777777" w:rsidR="00343369" w:rsidRPr="0068075C" w:rsidRDefault="00343369" w:rsidP="00343369">
            <w:pPr>
              <w:pStyle w:val="GOSTTablenorm"/>
            </w:pPr>
            <w:r w:rsidRPr="0068075C">
              <w:t>DocInfo_TLlistOfErrMess_ITEM</w:t>
            </w:r>
          </w:p>
        </w:tc>
        <w:tc>
          <w:tcPr>
            <w:tcW w:w="294" w:type="pct"/>
            <w:noWrap/>
          </w:tcPr>
          <w:p w14:paraId="66D465DF" w14:textId="77777777" w:rsidR="00343369" w:rsidRPr="0068075C" w:rsidRDefault="00343369" w:rsidP="00343369">
            <w:pPr>
              <w:pStyle w:val="GOSTTablenorm"/>
            </w:pPr>
            <w:r w:rsidRPr="0068075C">
              <w:t>C</w:t>
            </w:r>
          </w:p>
        </w:tc>
        <w:tc>
          <w:tcPr>
            <w:tcW w:w="589" w:type="pct"/>
          </w:tcPr>
          <w:p w14:paraId="7D55177D" w14:textId="77777777" w:rsidR="00343369" w:rsidRPr="0068075C" w:rsidRDefault="00343369" w:rsidP="00343369">
            <w:pPr>
              <w:pStyle w:val="GOSTTablenorm"/>
            </w:pPr>
            <w:r w:rsidRPr="0068075C">
              <w:t xml:space="preserve">tDocInfo_TLlistOfErrMess_ITEM </w:t>
            </w:r>
          </w:p>
        </w:tc>
        <w:tc>
          <w:tcPr>
            <w:tcW w:w="294" w:type="pct"/>
            <w:noWrap/>
          </w:tcPr>
          <w:p w14:paraId="447323CD" w14:textId="77777777" w:rsidR="00343369" w:rsidRPr="0068075C" w:rsidRDefault="00343369" w:rsidP="00343369">
            <w:pPr>
              <w:pStyle w:val="GOSTTablenorm"/>
            </w:pPr>
            <w:r w:rsidRPr="0068075C">
              <w:t>ОМ</w:t>
            </w:r>
          </w:p>
        </w:tc>
        <w:tc>
          <w:tcPr>
            <w:tcW w:w="2057" w:type="pct"/>
            <w:noWrap/>
          </w:tcPr>
          <w:p w14:paraId="10314006" w14:textId="77777777" w:rsidR="00343369" w:rsidRPr="0068075C" w:rsidRDefault="00343369" w:rsidP="00343369">
            <w:pPr>
              <w:pStyle w:val="GOSTTablenorm"/>
            </w:pPr>
            <w:r w:rsidRPr="0068075C">
              <w:t>Причины отказа.</w:t>
            </w:r>
          </w:p>
          <w:p w14:paraId="4C71E3C5" w14:textId="77777777" w:rsidR="00343369" w:rsidRPr="0068075C" w:rsidRDefault="00343369" w:rsidP="00343369">
            <w:pPr>
              <w:pStyle w:val="GOSTTablenorm"/>
            </w:pPr>
            <w:r w:rsidRPr="0068075C">
              <w:t xml:space="preserve">Состав элемента представлен в таблице </w:t>
            </w:r>
            <w:r w:rsidRPr="0068075C">
              <w:fldChar w:fldCharType="begin"/>
            </w:r>
            <w:r w:rsidRPr="0068075C">
              <w:instrText xml:space="preserve"> REF _Ref465961584 \h  \* MERGEFORMAT </w:instrText>
            </w:r>
            <w:r w:rsidRPr="0068075C">
              <w:fldChar w:fldCharType="separate"/>
            </w:r>
            <w:r w:rsidR="00306405">
              <w:t>558</w:t>
            </w:r>
            <w:r w:rsidRPr="0068075C">
              <w:fldChar w:fldCharType="end"/>
            </w:r>
          </w:p>
        </w:tc>
      </w:tr>
    </w:tbl>
    <w:p w14:paraId="3C635105" w14:textId="77777777" w:rsidR="00343369" w:rsidRPr="00E9484D" w:rsidRDefault="00343369" w:rsidP="00343369">
      <w:pPr>
        <w:pStyle w:val="32"/>
      </w:pPr>
      <w:bookmarkStart w:id="8041" w:name="_Toc185883372"/>
      <w:bookmarkStart w:id="8042" w:name="_Toc190442971"/>
      <w:bookmarkStart w:id="8043" w:name="_Toc190679859"/>
      <w:bookmarkStart w:id="8044" w:name="_Toc190688424"/>
      <w:bookmarkStart w:id="8045" w:name="_Toc199832803"/>
      <w:bookmarkStart w:id="8046" w:name="_Toc202884286"/>
      <w:r w:rsidRPr="00E9484D">
        <w:t>Описание комплексного типа «tDocInfo_TLlistOfErrMess_ITEM»</w:t>
      </w:r>
      <w:bookmarkEnd w:id="8041"/>
      <w:bookmarkEnd w:id="8042"/>
      <w:bookmarkEnd w:id="8043"/>
      <w:bookmarkEnd w:id="8044"/>
      <w:bookmarkEnd w:id="8045"/>
      <w:bookmarkEnd w:id="8046"/>
    </w:p>
    <w:p w14:paraId="49280741" w14:textId="77777777" w:rsidR="00343369" w:rsidRPr="0068075C" w:rsidRDefault="00343369" w:rsidP="00343369">
      <w:pPr>
        <w:pStyle w:val="ASFKNormal"/>
        <w:spacing w:before="60" w:after="120"/>
        <w:contextualSpacing w:val="0"/>
        <w:jc w:val="both"/>
        <w:rPr>
          <w:sz w:val="24"/>
          <w:szCs w:val="24"/>
        </w:rPr>
      </w:pPr>
      <w:r w:rsidRPr="00E9484D">
        <w:rPr>
          <w:rStyle w:val="GOSTNormal0"/>
        </w:rPr>
        <w:t>Описание комплексного типа «tDocInfo_TLlistOfErrMess_ITEM» строк блока «Причины отказа</w:t>
      </w:r>
      <w:r w:rsidRPr="0068075C">
        <w:rPr>
          <w:sz w:val="24"/>
          <w:szCs w:val="24"/>
        </w:rPr>
        <w:t>».</w:t>
      </w:r>
    </w:p>
    <w:p w14:paraId="1FAB2BAC" w14:textId="77777777" w:rsidR="00343369" w:rsidRPr="00E9484D" w:rsidRDefault="00343369" w:rsidP="00343369">
      <w:pPr>
        <w:pStyle w:val="GOSTNameTable"/>
      </w:pPr>
      <w:r w:rsidRPr="00E9484D">
        <w:fldChar w:fldCharType="begin"/>
      </w:r>
      <w:r w:rsidRPr="00E9484D">
        <w:instrText>SEQ Таблица \* ARABIC</w:instrText>
      </w:r>
      <w:r w:rsidRPr="00E9484D">
        <w:fldChar w:fldCharType="separate"/>
      </w:r>
      <w:bookmarkStart w:id="8047" w:name="_Ref465961584"/>
      <w:bookmarkStart w:id="8048" w:name="_Toc185882910"/>
      <w:r w:rsidR="00306405">
        <w:rPr>
          <w:noProof/>
        </w:rPr>
        <w:t>558</w:t>
      </w:r>
      <w:bookmarkEnd w:id="8047"/>
      <w:r w:rsidRPr="00E9484D">
        <w:fldChar w:fldCharType="end"/>
      </w:r>
      <w:r w:rsidRPr="00E9484D">
        <w:t xml:space="preserve"> – Описание комплексного типа «tDocInfo_TLlistOfErrMess_ITEM»</w:t>
      </w:r>
      <w:bookmarkEnd w:id="8048"/>
    </w:p>
    <w:tbl>
      <w:tblPr>
        <w:tblStyle w:val="GOSTTable"/>
        <w:tblW w:w="5000" w:type="pct"/>
        <w:tblLayout w:type="fixed"/>
        <w:tblLook w:val="07E0" w:firstRow="1" w:lastRow="1" w:firstColumn="1" w:lastColumn="1" w:noHBand="1" w:noVBand="1"/>
      </w:tblPr>
      <w:tblGrid>
        <w:gridCol w:w="1699"/>
        <w:gridCol w:w="1701"/>
        <w:gridCol w:w="567"/>
        <w:gridCol w:w="1134"/>
        <w:gridCol w:w="566"/>
        <w:gridCol w:w="3961"/>
      </w:tblGrid>
      <w:tr w:rsidR="00343369" w:rsidRPr="0068075C" w14:paraId="1AE4A33A" w14:textId="77777777" w:rsidTr="00343369">
        <w:trPr>
          <w:cnfStyle w:val="100000000000" w:firstRow="1" w:lastRow="0" w:firstColumn="0" w:lastColumn="0" w:oddVBand="0" w:evenVBand="0" w:oddHBand="0" w:evenHBand="0" w:firstRowFirstColumn="0" w:firstRowLastColumn="0" w:lastRowFirstColumn="0" w:lastRowLastColumn="0"/>
        </w:trPr>
        <w:tc>
          <w:tcPr>
            <w:tcW w:w="882" w:type="pct"/>
          </w:tcPr>
          <w:p w14:paraId="04B71DE9" w14:textId="77777777" w:rsidR="00343369" w:rsidRPr="0068075C" w:rsidRDefault="00343369" w:rsidP="00343369">
            <w:pPr>
              <w:pStyle w:val="GOSTTableHead"/>
            </w:pPr>
            <w:r w:rsidRPr="0068075C">
              <w:t>Наименование элемента</w:t>
            </w:r>
          </w:p>
        </w:tc>
        <w:tc>
          <w:tcPr>
            <w:tcW w:w="883" w:type="pct"/>
          </w:tcPr>
          <w:p w14:paraId="00031E82" w14:textId="77777777" w:rsidR="00343369" w:rsidRPr="0068075C" w:rsidRDefault="00343369" w:rsidP="00343369">
            <w:pPr>
              <w:pStyle w:val="GOSTTableHead"/>
            </w:pPr>
            <w:r w:rsidRPr="0068075C">
              <w:t>Сокращенное наименование (код) элемента</w:t>
            </w:r>
          </w:p>
        </w:tc>
        <w:tc>
          <w:tcPr>
            <w:tcW w:w="294" w:type="pct"/>
          </w:tcPr>
          <w:p w14:paraId="12B610CF" w14:textId="77777777" w:rsidR="00343369" w:rsidRPr="0068075C" w:rsidRDefault="00343369" w:rsidP="00343369">
            <w:pPr>
              <w:pStyle w:val="GOSTTableHead"/>
            </w:pPr>
            <w:r w:rsidRPr="0068075C">
              <w:t>Тип</w:t>
            </w:r>
          </w:p>
        </w:tc>
        <w:tc>
          <w:tcPr>
            <w:tcW w:w="589" w:type="pct"/>
          </w:tcPr>
          <w:p w14:paraId="6DAF95C9" w14:textId="77777777" w:rsidR="00343369" w:rsidRPr="0068075C" w:rsidRDefault="00343369" w:rsidP="00343369">
            <w:pPr>
              <w:pStyle w:val="GOSTTableHead"/>
            </w:pPr>
            <w:r w:rsidRPr="0068075C">
              <w:t>Формат элемента</w:t>
            </w:r>
          </w:p>
        </w:tc>
        <w:tc>
          <w:tcPr>
            <w:tcW w:w="294" w:type="pct"/>
          </w:tcPr>
          <w:p w14:paraId="04123DB7" w14:textId="77777777" w:rsidR="00343369" w:rsidRPr="0068075C" w:rsidRDefault="00343369" w:rsidP="00343369">
            <w:pPr>
              <w:pStyle w:val="GOSTTableHead"/>
            </w:pPr>
            <w:r w:rsidRPr="0068075C">
              <w:t>Обязательность</w:t>
            </w:r>
          </w:p>
        </w:tc>
        <w:tc>
          <w:tcPr>
            <w:tcW w:w="2057" w:type="pct"/>
          </w:tcPr>
          <w:p w14:paraId="4AD650C0" w14:textId="77777777" w:rsidR="00343369" w:rsidRPr="0068075C" w:rsidRDefault="00343369" w:rsidP="00343369">
            <w:pPr>
              <w:pStyle w:val="GOSTTableHead"/>
            </w:pPr>
            <w:r w:rsidRPr="0068075C">
              <w:t>Дополнительная информация</w:t>
            </w:r>
          </w:p>
        </w:tc>
      </w:tr>
      <w:tr w:rsidR="00343369" w:rsidRPr="0068075C" w14:paraId="6CA37DBF" w14:textId="77777777" w:rsidTr="00343369">
        <w:trPr>
          <w:trHeight w:val="300"/>
        </w:trPr>
        <w:tc>
          <w:tcPr>
            <w:tcW w:w="882" w:type="pct"/>
            <w:noWrap/>
          </w:tcPr>
          <w:p w14:paraId="5056BADE" w14:textId="77777777" w:rsidR="00343369" w:rsidRPr="0068075C" w:rsidRDefault="00343369" w:rsidP="00343369">
            <w:pPr>
              <w:pStyle w:val="GOSTTablenorm"/>
            </w:pPr>
            <w:r w:rsidRPr="0068075C">
              <w:t>Код причины отказа</w:t>
            </w:r>
          </w:p>
        </w:tc>
        <w:tc>
          <w:tcPr>
            <w:tcW w:w="883" w:type="pct"/>
            <w:noWrap/>
          </w:tcPr>
          <w:p w14:paraId="2A4BA57A" w14:textId="77777777" w:rsidR="00343369" w:rsidRPr="0068075C" w:rsidRDefault="00343369" w:rsidP="00343369">
            <w:pPr>
              <w:pStyle w:val="GOSTTablenorm"/>
            </w:pPr>
            <w:r w:rsidRPr="0068075C">
              <w:t>CdOTRsnsForRef</w:t>
            </w:r>
          </w:p>
        </w:tc>
        <w:tc>
          <w:tcPr>
            <w:tcW w:w="294" w:type="pct"/>
            <w:noWrap/>
          </w:tcPr>
          <w:p w14:paraId="3317F018" w14:textId="77777777" w:rsidR="00343369" w:rsidRPr="0068075C" w:rsidRDefault="00343369" w:rsidP="00343369">
            <w:pPr>
              <w:pStyle w:val="GOSTTablenorm"/>
            </w:pPr>
            <w:r w:rsidRPr="0068075C">
              <w:t>П</w:t>
            </w:r>
          </w:p>
        </w:tc>
        <w:tc>
          <w:tcPr>
            <w:tcW w:w="589" w:type="pct"/>
          </w:tcPr>
          <w:p w14:paraId="38629A17" w14:textId="77777777" w:rsidR="00343369" w:rsidRPr="0068075C" w:rsidRDefault="00343369" w:rsidP="00343369">
            <w:pPr>
              <w:pStyle w:val="GOSTTablenorm"/>
            </w:pPr>
            <w:r w:rsidRPr="0068075C">
              <w:t>Т(3)</w:t>
            </w:r>
          </w:p>
        </w:tc>
        <w:tc>
          <w:tcPr>
            <w:tcW w:w="294" w:type="pct"/>
            <w:noWrap/>
          </w:tcPr>
          <w:p w14:paraId="39BE483C" w14:textId="77777777" w:rsidR="00343369" w:rsidRPr="0068075C" w:rsidRDefault="00343369" w:rsidP="00343369">
            <w:pPr>
              <w:pStyle w:val="GOSTTablenorm"/>
            </w:pPr>
            <w:r w:rsidRPr="0068075C">
              <w:t>Н</w:t>
            </w:r>
          </w:p>
        </w:tc>
        <w:tc>
          <w:tcPr>
            <w:tcW w:w="2057" w:type="pct"/>
            <w:noWrap/>
          </w:tcPr>
          <w:p w14:paraId="53E60481" w14:textId="77777777" w:rsidR="00343369" w:rsidRPr="0068075C" w:rsidRDefault="00343369" w:rsidP="00343369">
            <w:pPr>
              <w:pStyle w:val="GOSTTablenorm"/>
            </w:pPr>
            <w:r w:rsidRPr="0068075C">
              <w:t>Код причины отказа.</w:t>
            </w:r>
          </w:p>
          <w:p w14:paraId="3A47B97B" w14:textId="77777777" w:rsidR="00343369" w:rsidRPr="0068075C" w:rsidRDefault="00343369" w:rsidP="00343369">
            <w:pPr>
              <w:pStyle w:val="GOSTTablenorm"/>
            </w:pPr>
            <w:r w:rsidRPr="0068075C">
              <w:t>Не заполняется при передаче документа из ПУР ЭБ в ТОФК</w:t>
            </w:r>
          </w:p>
        </w:tc>
      </w:tr>
      <w:tr w:rsidR="00343369" w:rsidRPr="0068075C" w14:paraId="07F186F8" w14:textId="77777777" w:rsidTr="00343369">
        <w:trPr>
          <w:trHeight w:val="300"/>
        </w:trPr>
        <w:tc>
          <w:tcPr>
            <w:tcW w:w="882" w:type="pct"/>
            <w:noWrap/>
          </w:tcPr>
          <w:p w14:paraId="571BEEF6" w14:textId="77777777" w:rsidR="00343369" w:rsidRPr="0068075C" w:rsidRDefault="00343369" w:rsidP="00343369">
            <w:pPr>
              <w:pStyle w:val="GOSTTablenorm"/>
            </w:pPr>
            <w:r w:rsidRPr="0068075C">
              <w:t>Детализированный код причины отказа</w:t>
            </w:r>
          </w:p>
        </w:tc>
        <w:tc>
          <w:tcPr>
            <w:tcW w:w="883" w:type="pct"/>
            <w:noWrap/>
          </w:tcPr>
          <w:p w14:paraId="65AB46D4" w14:textId="77777777" w:rsidR="00343369" w:rsidRPr="0068075C" w:rsidRDefault="00343369" w:rsidP="00343369">
            <w:pPr>
              <w:pStyle w:val="GOSTTablenorm"/>
            </w:pPr>
            <w:r w:rsidRPr="0068075C">
              <w:t>DtldCdOTRsnsForRef</w:t>
            </w:r>
          </w:p>
        </w:tc>
        <w:tc>
          <w:tcPr>
            <w:tcW w:w="294" w:type="pct"/>
            <w:noWrap/>
          </w:tcPr>
          <w:p w14:paraId="76C92FB1" w14:textId="77777777" w:rsidR="00343369" w:rsidRPr="0068075C" w:rsidRDefault="00343369" w:rsidP="00343369">
            <w:pPr>
              <w:pStyle w:val="GOSTTablenorm"/>
            </w:pPr>
            <w:r w:rsidRPr="0068075C">
              <w:t>П</w:t>
            </w:r>
          </w:p>
        </w:tc>
        <w:tc>
          <w:tcPr>
            <w:tcW w:w="589" w:type="pct"/>
          </w:tcPr>
          <w:p w14:paraId="1F37A319" w14:textId="77777777" w:rsidR="00343369" w:rsidRPr="0068075C" w:rsidRDefault="00343369" w:rsidP="00343369">
            <w:pPr>
              <w:pStyle w:val="GOSTTablenorm"/>
            </w:pPr>
            <w:r w:rsidRPr="0068075C">
              <w:t>Т(1-2000)</w:t>
            </w:r>
          </w:p>
        </w:tc>
        <w:tc>
          <w:tcPr>
            <w:tcW w:w="294" w:type="pct"/>
            <w:noWrap/>
          </w:tcPr>
          <w:p w14:paraId="3478AB0F" w14:textId="77777777" w:rsidR="00343369" w:rsidRPr="0068075C" w:rsidRDefault="00343369" w:rsidP="00343369">
            <w:pPr>
              <w:pStyle w:val="GOSTTablenorm"/>
            </w:pPr>
            <w:r w:rsidRPr="0068075C">
              <w:t>О</w:t>
            </w:r>
          </w:p>
        </w:tc>
        <w:tc>
          <w:tcPr>
            <w:tcW w:w="2057" w:type="pct"/>
            <w:noWrap/>
          </w:tcPr>
          <w:p w14:paraId="1447220A" w14:textId="77777777" w:rsidR="00343369" w:rsidRPr="0068075C" w:rsidRDefault="00343369" w:rsidP="00343369">
            <w:pPr>
              <w:pStyle w:val="GOSTTablenorm"/>
            </w:pPr>
            <w:r w:rsidRPr="0068075C">
              <w:t>Детализированный код причины отказа</w:t>
            </w:r>
          </w:p>
        </w:tc>
      </w:tr>
      <w:tr w:rsidR="00343369" w:rsidRPr="0068075C" w14:paraId="0A470116" w14:textId="77777777" w:rsidTr="00343369">
        <w:trPr>
          <w:trHeight w:val="300"/>
        </w:trPr>
        <w:tc>
          <w:tcPr>
            <w:tcW w:w="882" w:type="pct"/>
            <w:noWrap/>
          </w:tcPr>
          <w:p w14:paraId="57D38773" w14:textId="77777777" w:rsidR="00343369" w:rsidRPr="0068075C" w:rsidRDefault="00343369" w:rsidP="00343369">
            <w:pPr>
              <w:pStyle w:val="GOSTTablenorm"/>
            </w:pPr>
            <w:r w:rsidRPr="0068075C">
              <w:t>Причина отказа</w:t>
            </w:r>
          </w:p>
        </w:tc>
        <w:tc>
          <w:tcPr>
            <w:tcW w:w="883" w:type="pct"/>
            <w:noWrap/>
          </w:tcPr>
          <w:p w14:paraId="690018D2" w14:textId="77777777" w:rsidR="00343369" w:rsidRPr="0068075C" w:rsidRDefault="00343369" w:rsidP="00343369">
            <w:pPr>
              <w:pStyle w:val="GOSTTablenorm"/>
            </w:pPr>
            <w:r w:rsidRPr="0068075C">
              <w:t>RjctnRsn</w:t>
            </w:r>
          </w:p>
        </w:tc>
        <w:tc>
          <w:tcPr>
            <w:tcW w:w="294" w:type="pct"/>
            <w:noWrap/>
          </w:tcPr>
          <w:p w14:paraId="43C52C85" w14:textId="77777777" w:rsidR="00343369" w:rsidRPr="0068075C" w:rsidRDefault="00343369" w:rsidP="00343369">
            <w:pPr>
              <w:pStyle w:val="GOSTTablenorm"/>
            </w:pPr>
            <w:r w:rsidRPr="0068075C">
              <w:t>П</w:t>
            </w:r>
          </w:p>
        </w:tc>
        <w:tc>
          <w:tcPr>
            <w:tcW w:w="589" w:type="pct"/>
          </w:tcPr>
          <w:p w14:paraId="7E49CA4C" w14:textId="77777777" w:rsidR="00343369" w:rsidRPr="0068075C" w:rsidRDefault="00343369" w:rsidP="00343369">
            <w:pPr>
              <w:pStyle w:val="GOSTTablenorm"/>
            </w:pPr>
            <w:r w:rsidRPr="0068075C">
              <w:t>Т(1-2000)</w:t>
            </w:r>
          </w:p>
        </w:tc>
        <w:tc>
          <w:tcPr>
            <w:tcW w:w="294" w:type="pct"/>
            <w:noWrap/>
          </w:tcPr>
          <w:p w14:paraId="6FE2B999" w14:textId="77777777" w:rsidR="00343369" w:rsidRPr="0068075C" w:rsidRDefault="00343369" w:rsidP="00343369">
            <w:pPr>
              <w:pStyle w:val="GOSTTablenorm"/>
            </w:pPr>
            <w:r w:rsidRPr="0068075C">
              <w:t>Н</w:t>
            </w:r>
          </w:p>
        </w:tc>
        <w:tc>
          <w:tcPr>
            <w:tcW w:w="2057" w:type="pct"/>
            <w:noWrap/>
          </w:tcPr>
          <w:p w14:paraId="67F70350" w14:textId="77777777" w:rsidR="00343369" w:rsidRPr="0068075C" w:rsidRDefault="00343369" w:rsidP="00343369">
            <w:pPr>
              <w:pStyle w:val="GOSTTablenorm"/>
            </w:pPr>
            <w:r w:rsidRPr="0068075C">
              <w:t>Причина отказа</w:t>
            </w:r>
          </w:p>
        </w:tc>
      </w:tr>
    </w:tbl>
    <w:p w14:paraId="6101677B" w14:textId="77777777" w:rsidR="00343369" w:rsidRPr="00E9484D" w:rsidRDefault="00343369" w:rsidP="00343369">
      <w:pPr>
        <w:pStyle w:val="32"/>
      </w:pPr>
      <w:bookmarkStart w:id="8049" w:name="_Toc185883373"/>
      <w:bookmarkStart w:id="8050" w:name="_Toc190442972"/>
      <w:bookmarkStart w:id="8051" w:name="_Toc190679860"/>
      <w:bookmarkStart w:id="8052" w:name="_Toc190688425"/>
      <w:bookmarkStart w:id="8053" w:name="_Toc199832804"/>
      <w:bookmarkStart w:id="8054" w:name="_Toc202884287"/>
      <w:r w:rsidRPr="00E9484D">
        <w:t>Пример XML (импорт/экспорт)</w:t>
      </w:r>
      <w:bookmarkEnd w:id="8049"/>
      <w:bookmarkEnd w:id="8050"/>
      <w:bookmarkEnd w:id="8051"/>
      <w:bookmarkEnd w:id="8052"/>
      <w:bookmarkEnd w:id="8053"/>
      <w:bookmarkEnd w:id="8054"/>
    </w:p>
    <w:p w14:paraId="0DEBC642" w14:textId="77777777" w:rsidR="00343369" w:rsidRPr="0068075C" w:rsidRDefault="00343369" w:rsidP="00343369">
      <w:pPr>
        <w:pStyle w:val="GOSTScript"/>
        <w:ind w:left="0" w:right="0" w:firstLine="227"/>
      </w:pPr>
      <w:r w:rsidRPr="0068075C">
        <w:t>&lt;?xml version ="1.0" encoding="UTF-8"?&gt;</w:t>
      </w:r>
    </w:p>
    <w:p w14:paraId="29218D06" w14:textId="77777777" w:rsidR="00343369" w:rsidRPr="0068075C" w:rsidRDefault="00343369" w:rsidP="00343369">
      <w:pPr>
        <w:pStyle w:val="GOSTScript"/>
        <w:ind w:left="0" w:right="0" w:firstLine="227"/>
      </w:pPr>
      <w:r w:rsidRPr="009E072B">
        <w:t xml:space="preserve"> </w:t>
      </w:r>
      <w:r w:rsidRPr="0068075C">
        <w:t>&lt;n1:MSC_Protocol xmlns:xsi="http://www.w3.org/2001/XMLSchema-instance" xmlns:n1="http://www.roskazna.ru/eb/domain/MSC_Protocol/formular" versionID="2.0" xsi:schemaLocation="http://www.roskazna.ru/eb/domain/MSC_Protocol/formular formulars.xsd"&gt;</w:t>
      </w:r>
    </w:p>
    <w:p w14:paraId="072BD7C1" w14:textId="77777777" w:rsidR="00343369" w:rsidRPr="0068075C" w:rsidRDefault="00343369" w:rsidP="00343369">
      <w:pPr>
        <w:pStyle w:val="GOSTScript"/>
        <w:ind w:left="0" w:right="0" w:firstLine="227"/>
      </w:pPr>
      <w:r w:rsidRPr="0068075C">
        <w:tab/>
      </w:r>
      <w:r w:rsidRPr="0068075C">
        <w:tab/>
        <w:t>&lt;GUIDDec&gt;9113eae9-7a50-46ed-aa05-2661a8d06396&lt;/GUIDDec&gt;</w:t>
      </w:r>
    </w:p>
    <w:p w14:paraId="3800BFE9" w14:textId="77777777" w:rsidR="00343369" w:rsidRPr="0068075C" w:rsidRDefault="00343369" w:rsidP="00343369">
      <w:pPr>
        <w:pStyle w:val="GOSTScript"/>
        <w:ind w:left="0" w:right="0" w:firstLine="227"/>
      </w:pPr>
      <w:r w:rsidRPr="0068075C">
        <w:tab/>
      </w:r>
      <w:r w:rsidRPr="0068075C">
        <w:tab/>
        <w:t>&lt;ProtInfo_NumProt&gt;1233&lt;/ProtInfo_NumProt&gt;</w:t>
      </w:r>
    </w:p>
    <w:p w14:paraId="0FCF1B59" w14:textId="77777777" w:rsidR="00343369" w:rsidRPr="0068075C" w:rsidRDefault="00343369" w:rsidP="00343369">
      <w:pPr>
        <w:pStyle w:val="GOSTScript"/>
        <w:ind w:left="0" w:right="0" w:firstLine="227"/>
      </w:pPr>
      <w:r w:rsidRPr="0068075C">
        <w:tab/>
      </w:r>
      <w:r w:rsidRPr="0068075C">
        <w:tab/>
        <w:t>&lt;ProtInfo_DateProt&gt;2021-08-09&lt;/ProtInfo_DateProt&gt;</w:t>
      </w:r>
    </w:p>
    <w:p w14:paraId="1758E6AC" w14:textId="77777777" w:rsidR="00343369" w:rsidRPr="0068075C" w:rsidRDefault="00343369" w:rsidP="00343369">
      <w:pPr>
        <w:pStyle w:val="GOSTScript"/>
        <w:ind w:left="0" w:right="0" w:firstLine="227"/>
      </w:pPr>
      <w:r w:rsidRPr="0068075C">
        <w:tab/>
      </w:r>
      <w:r w:rsidRPr="0068075C">
        <w:tab/>
        <w:t>&lt;DocInfo_GUIDDoc&gt;9113eae9-7a50-46ed-aa05-2661a8d06395&lt;/DocInfo_GUIDDoc&gt;</w:t>
      </w:r>
    </w:p>
    <w:p w14:paraId="489616F2" w14:textId="77777777" w:rsidR="00343369" w:rsidRPr="0068075C" w:rsidRDefault="00343369" w:rsidP="00343369">
      <w:pPr>
        <w:pStyle w:val="GOSTScript"/>
        <w:ind w:left="0" w:right="0" w:firstLine="227"/>
      </w:pPr>
      <w:r w:rsidRPr="0068075C">
        <w:tab/>
      </w:r>
      <w:r w:rsidRPr="0068075C">
        <w:tab/>
        <w:t>&lt;DocInfo_NameDoc value=""&gt;Сведения о бюджетном обязательстве&lt;/DocInfo_NameDoc&gt;</w:t>
      </w:r>
    </w:p>
    <w:p w14:paraId="40FB202D" w14:textId="77777777" w:rsidR="00343369" w:rsidRPr="0068075C" w:rsidRDefault="00343369" w:rsidP="00343369">
      <w:pPr>
        <w:pStyle w:val="GOSTScript"/>
        <w:ind w:left="0" w:right="0" w:firstLine="227"/>
      </w:pPr>
      <w:r w:rsidRPr="0068075C">
        <w:tab/>
      </w:r>
      <w:r w:rsidRPr="0068075C">
        <w:tab/>
        <w:t>&lt;DocInfo_NumDoc&gt;511&lt;/DocInfo_NumDoc&gt;</w:t>
      </w:r>
    </w:p>
    <w:p w14:paraId="7D0E2527" w14:textId="77777777" w:rsidR="00343369" w:rsidRPr="0068075C" w:rsidRDefault="00343369" w:rsidP="00343369">
      <w:pPr>
        <w:pStyle w:val="GOSTScript"/>
        <w:ind w:left="0" w:right="0" w:firstLine="227"/>
      </w:pPr>
      <w:r w:rsidRPr="0068075C">
        <w:tab/>
      </w:r>
      <w:r w:rsidRPr="0068075C">
        <w:tab/>
        <w:t>&lt;DocInfo_DateDoc&gt;2021-08-09&lt;/DocInfo_DateDoc&gt;</w:t>
      </w:r>
    </w:p>
    <w:p w14:paraId="22B43BF6" w14:textId="77777777" w:rsidR="00343369" w:rsidRPr="0068075C" w:rsidRDefault="00343369" w:rsidP="00343369">
      <w:pPr>
        <w:pStyle w:val="GOSTScript"/>
        <w:ind w:left="0" w:right="0" w:firstLine="227"/>
      </w:pPr>
      <w:r w:rsidRPr="0068075C">
        <w:tab/>
      </w:r>
      <w:r w:rsidRPr="0068075C">
        <w:tab/>
        <w:t>&lt;DocInfo_BudgName&gt;Федеральный бюджет&lt;/DocInfo_BudgName&gt;</w:t>
      </w:r>
    </w:p>
    <w:p w14:paraId="776D0A54" w14:textId="77777777" w:rsidR="00343369" w:rsidRPr="0068075C" w:rsidRDefault="00343369" w:rsidP="00343369">
      <w:pPr>
        <w:pStyle w:val="GOSTScript"/>
        <w:ind w:left="0" w:right="0" w:firstLine="227"/>
      </w:pPr>
      <w:r w:rsidRPr="0068075C">
        <w:tab/>
      </w:r>
      <w:r w:rsidRPr="0068075C">
        <w:tab/>
        <w:t>&lt;DocInfo_FOName&gt;Минфин РФ&lt;/DocInfo_FOName&gt;</w:t>
      </w:r>
    </w:p>
    <w:p w14:paraId="2D324109" w14:textId="77777777" w:rsidR="00343369" w:rsidRPr="0068075C" w:rsidRDefault="00343369" w:rsidP="00343369">
      <w:pPr>
        <w:pStyle w:val="GOSTScript"/>
        <w:ind w:left="0" w:right="0" w:firstLine="227"/>
      </w:pPr>
      <w:r w:rsidRPr="0068075C">
        <w:tab/>
      </w:r>
      <w:r w:rsidRPr="0068075C">
        <w:tab/>
        <w:t>&lt;DocInfo_ProtType&gt;0&lt;/DocInfo_ProtType&gt;</w:t>
      </w:r>
    </w:p>
    <w:p w14:paraId="7BF5CE4F" w14:textId="77777777" w:rsidR="00343369" w:rsidRPr="0068075C" w:rsidRDefault="00343369" w:rsidP="00343369">
      <w:pPr>
        <w:pStyle w:val="GOSTScript"/>
        <w:ind w:left="0" w:right="0" w:firstLine="227"/>
      </w:pPr>
      <w:r w:rsidRPr="0068075C">
        <w:tab/>
      </w:r>
      <w:r w:rsidRPr="0068075C">
        <w:tab/>
        <w:t>&lt;DocInfo_ProcessDate&gt;2021-08-09T09:30:47Z&lt;/DocInfo_ProcessDate&gt;</w:t>
      </w:r>
    </w:p>
    <w:p w14:paraId="1FF896F3" w14:textId="77777777" w:rsidR="00343369" w:rsidRPr="0068075C" w:rsidRDefault="00343369" w:rsidP="00343369">
      <w:pPr>
        <w:pStyle w:val="GOSTScript"/>
        <w:ind w:left="0" w:right="0" w:firstLine="227"/>
      </w:pPr>
      <w:r w:rsidRPr="0068075C">
        <w:tab/>
      </w:r>
      <w:r w:rsidRPr="0068075C">
        <w:tab/>
        <w:t>&lt;DocInfo_Note&gt;Причична отказа&lt;/DocInfo_Note&gt;</w:t>
      </w:r>
    </w:p>
    <w:p w14:paraId="1EC3B1A2" w14:textId="77777777" w:rsidR="00343369" w:rsidRPr="0068075C" w:rsidRDefault="00343369" w:rsidP="00343369">
      <w:pPr>
        <w:pStyle w:val="GOSTScript"/>
        <w:ind w:left="0" w:right="0" w:firstLine="227"/>
      </w:pPr>
      <w:r w:rsidRPr="0068075C">
        <w:tab/>
      </w:r>
      <w:r w:rsidRPr="0068075C">
        <w:tab/>
        <w:t>&lt;Executor_NmExec&gt;Семенова И.А.&lt;/Executor_NmExec&gt;</w:t>
      </w:r>
    </w:p>
    <w:p w14:paraId="54826705" w14:textId="77777777" w:rsidR="00343369" w:rsidRPr="0068075C" w:rsidRDefault="00343369" w:rsidP="00343369">
      <w:pPr>
        <w:pStyle w:val="GOSTScript"/>
        <w:ind w:left="0" w:right="0" w:firstLine="227"/>
      </w:pPr>
      <w:r w:rsidRPr="0068075C">
        <w:tab/>
      </w:r>
      <w:r w:rsidRPr="0068075C">
        <w:tab/>
        <w:t>&lt;Executor_PstExec&gt;казначей&lt;/Executor_PstExec&gt;</w:t>
      </w:r>
    </w:p>
    <w:p w14:paraId="29B71C7C" w14:textId="77777777" w:rsidR="00343369" w:rsidRPr="0068075C" w:rsidRDefault="00343369" w:rsidP="00343369">
      <w:pPr>
        <w:pStyle w:val="GOSTScript"/>
        <w:ind w:left="0" w:right="0" w:firstLine="227"/>
      </w:pPr>
      <w:r w:rsidRPr="0068075C">
        <w:tab/>
      </w:r>
      <w:r w:rsidRPr="0068075C">
        <w:tab/>
        <w:t>&lt;Executor_DtSgnngExec&gt;2021-08-09&lt;/Executor_DtSgnngExec&gt;</w:t>
      </w:r>
    </w:p>
    <w:p w14:paraId="70CC8993" w14:textId="77777777" w:rsidR="00343369" w:rsidRPr="0068075C" w:rsidRDefault="00343369" w:rsidP="00343369">
      <w:pPr>
        <w:pStyle w:val="GOSTScript"/>
        <w:ind w:left="0" w:right="0" w:firstLine="227"/>
      </w:pPr>
      <w:r w:rsidRPr="0068075C">
        <w:lastRenderedPageBreak/>
        <w:tab/>
      </w:r>
      <w:r w:rsidRPr="0068075C">
        <w:tab/>
        <w:t>&lt;ProtInfo_MSC_OrFK_Sender&gt;</w:t>
      </w:r>
    </w:p>
    <w:p w14:paraId="71C6C602" w14:textId="77777777" w:rsidR="00343369" w:rsidRPr="000400D4" w:rsidRDefault="00343369" w:rsidP="00343369">
      <w:pPr>
        <w:pStyle w:val="GOSTScript"/>
        <w:ind w:left="0" w:right="0" w:firstLine="227"/>
        <w:rPr>
          <w:lang w:val="ru-RU"/>
        </w:rPr>
      </w:pPr>
      <w:r w:rsidRPr="0068075C">
        <w:tab/>
      </w:r>
      <w:r w:rsidRPr="0068075C">
        <w:tab/>
      </w:r>
      <w:r w:rsidRPr="0068075C">
        <w:tab/>
      </w:r>
      <w:r w:rsidRPr="000400D4">
        <w:rPr>
          <w:lang w:val="ru-RU"/>
        </w:rPr>
        <w:t>&lt;</w:t>
      </w:r>
      <w:r w:rsidRPr="0068075C">
        <w:t>Cd</w:t>
      </w:r>
      <w:r w:rsidRPr="000400D4">
        <w:rPr>
          <w:lang w:val="ru-RU"/>
        </w:rPr>
        <w:t>&gt;2800&lt;/</w:t>
      </w:r>
      <w:r w:rsidRPr="0068075C">
        <w:t>Cd</w:t>
      </w:r>
      <w:r w:rsidRPr="000400D4">
        <w:rPr>
          <w:lang w:val="ru-RU"/>
        </w:rPr>
        <w:t>&gt;</w:t>
      </w:r>
    </w:p>
    <w:p w14:paraId="71A7336F" w14:textId="77777777" w:rsidR="00343369" w:rsidRPr="000400D4" w:rsidRDefault="00343369" w:rsidP="00343369">
      <w:pPr>
        <w:pStyle w:val="GOSTScript"/>
        <w:ind w:left="0" w:right="0" w:firstLine="227"/>
        <w:rPr>
          <w:lang w:val="ru-RU"/>
        </w:rPr>
      </w:pPr>
      <w:r w:rsidRPr="000400D4">
        <w:rPr>
          <w:lang w:val="ru-RU"/>
        </w:rPr>
        <w:tab/>
      </w:r>
      <w:r w:rsidRPr="000400D4">
        <w:rPr>
          <w:lang w:val="ru-RU"/>
        </w:rPr>
        <w:tab/>
      </w:r>
      <w:r w:rsidRPr="000400D4">
        <w:rPr>
          <w:lang w:val="ru-RU"/>
        </w:rPr>
        <w:tab/>
        <w:t>&lt;</w:t>
      </w:r>
      <w:r w:rsidRPr="0068075C">
        <w:t>Nm</w:t>
      </w:r>
      <w:r w:rsidRPr="000400D4">
        <w:rPr>
          <w:lang w:val="ru-RU"/>
        </w:rPr>
        <w:t>&gt;УПРАВЛЕНИЕ ФЕДЕРАЛЬНОГО КАЗНАЧЕЙСТВА ПО ВЛАДИМИРСКОЙ ОБЛАСТИ&lt;/</w:t>
      </w:r>
      <w:r w:rsidRPr="0068075C">
        <w:t>Nm</w:t>
      </w:r>
      <w:r w:rsidRPr="000400D4">
        <w:rPr>
          <w:lang w:val="ru-RU"/>
        </w:rPr>
        <w:t>&gt;</w:t>
      </w:r>
    </w:p>
    <w:p w14:paraId="366D1B24" w14:textId="77777777" w:rsidR="00343369" w:rsidRPr="0068075C" w:rsidRDefault="00343369" w:rsidP="00343369">
      <w:pPr>
        <w:pStyle w:val="GOSTScript"/>
        <w:ind w:left="0" w:right="0" w:firstLine="227"/>
      </w:pPr>
      <w:r w:rsidRPr="000400D4">
        <w:rPr>
          <w:lang w:val="ru-RU"/>
        </w:rPr>
        <w:tab/>
      </w:r>
      <w:r w:rsidRPr="000400D4">
        <w:rPr>
          <w:lang w:val="ru-RU"/>
        </w:rPr>
        <w:tab/>
      </w:r>
      <w:r w:rsidRPr="0068075C">
        <w:t>&lt;/ProtInfo_MSC_OrFK_Sender&gt;</w:t>
      </w:r>
    </w:p>
    <w:p w14:paraId="12B70AA0" w14:textId="77777777" w:rsidR="00343369" w:rsidRPr="0068075C" w:rsidRDefault="00343369" w:rsidP="00343369">
      <w:pPr>
        <w:pStyle w:val="GOSTScript"/>
        <w:ind w:left="0" w:right="0" w:firstLine="227"/>
      </w:pPr>
      <w:r w:rsidRPr="0068075C">
        <w:tab/>
      </w:r>
      <w:r w:rsidRPr="0068075C">
        <w:tab/>
        <w:t>&lt;DocInfo_MSC_Cstmr&gt;</w:t>
      </w:r>
    </w:p>
    <w:p w14:paraId="131F47BD" w14:textId="77777777" w:rsidR="00343369" w:rsidRPr="000400D4" w:rsidRDefault="00343369" w:rsidP="00343369">
      <w:pPr>
        <w:pStyle w:val="GOSTScript"/>
        <w:ind w:left="0" w:right="0" w:firstLine="227"/>
        <w:rPr>
          <w:lang w:val="ru-RU"/>
        </w:rPr>
      </w:pPr>
      <w:r w:rsidRPr="0068075C">
        <w:tab/>
      </w:r>
      <w:r w:rsidRPr="0068075C">
        <w:tab/>
      </w:r>
      <w:r w:rsidRPr="0068075C">
        <w:tab/>
      </w:r>
      <w:r w:rsidRPr="000400D4">
        <w:rPr>
          <w:lang w:val="ru-RU"/>
        </w:rPr>
        <w:t>&lt;</w:t>
      </w:r>
      <w:r w:rsidRPr="0068075C">
        <w:t>Cd</w:t>
      </w:r>
      <w:r w:rsidRPr="000400D4">
        <w:rPr>
          <w:lang w:val="ru-RU"/>
        </w:rPr>
        <w:t>&gt;19006000&lt;/</w:t>
      </w:r>
      <w:r w:rsidRPr="0068075C">
        <w:t>Cd</w:t>
      </w:r>
      <w:r w:rsidRPr="000400D4">
        <w:rPr>
          <w:lang w:val="ru-RU"/>
        </w:rPr>
        <w:t>&gt;</w:t>
      </w:r>
    </w:p>
    <w:p w14:paraId="320FC633" w14:textId="77777777" w:rsidR="00343369" w:rsidRPr="000400D4" w:rsidRDefault="00343369" w:rsidP="00343369">
      <w:pPr>
        <w:pStyle w:val="GOSTScript"/>
        <w:ind w:left="0" w:right="0" w:firstLine="227"/>
        <w:rPr>
          <w:lang w:val="ru-RU"/>
        </w:rPr>
      </w:pPr>
      <w:r w:rsidRPr="000400D4">
        <w:rPr>
          <w:lang w:val="ru-RU"/>
        </w:rPr>
        <w:tab/>
      </w:r>
      <w:r w:rsidRPr="000400D4">
        <w:rPr>
          <w:lang w:val="ru-RU"/>
        </w:rPr>
        <w:tab/>
      </w:r>
      <w:r w:rsidRPr="000400D4">
        <w:rPr>
          <w:lang w:val="ru-RU"/>
        </w:rPr>
        <w:tab/>
        <w:t>&lt;</w:t>
      </w:r>
      <w:r w:rsidRPr="0068075C">
        <w:t>FullNm</w:t>
      </w:r>
      <w:r w:rsidRPr="000400D4">
        <w:rPr>
          <w:lang w:val="ru-RU"/>
        </w:rPr>
        <w:t>&gt;ДЕПАРТАМЕНТ ОБРАЗОВАНИЯ ВЛАДИМИРСКОЙ ОБЛАСТИ&lt;/</w:t>
      </w:r>
      <w:r w:rsidRPr="0068075C">
        <w:t>FullNm</w:t>
      </w:r>
      <w:r w:rsidRPr="000400D4">
        <w:rPr>
          <w:lang w:val="ru-RU"/>
        </w:rPr>
        <w:t>&gt;</w:t>
      </w:r>
    </w:p>
    <w:p w14:paraId="22335045" w14:textId="77777777" w:rsidR="00343369" w:rsidRPr="0068075C" w:rsidRDefault="00343369" w:rsidP="00343369">
      <w:pPr>
        <w:pStyle w:val="GOSTScript"/>
        <w:ind w:left="0" w:right="0" w:firstLine="227"/>
      </w:pPr>
      <w:r w:rsidRPr="000400D4">
        <w:rPr>
          <w:lang w:val="ru-RU"/>
        </w:rPr>
        <w:tab/>
      </w:r>
      <w:r w:rsidRPr="000400D4">
        <w:rPr>
          <w:lang w:val="ru-RU"/>
        </w:rPr>
        <w:tab/>
      </w:r>
      <w:r w:rsidRPr="000400D4">
        <w:rPr>
          <w:lang w:val="ru-RU"/>
        </w:rPr>
        <w:tab/>
      </w:r>
      <w:r w:rsidRPr="0068075C">
        <w:t>&lt;AcntNmbr&gt;03281190060&lt;/AcntNmbr&gt;</w:t>
      </w:r>
    </w:p>
    <w:p w14:paraId="259B3452" w14:textId="77777777" w:rsidR="00343369" w:rsidRPr="0068075C" w:rsidRDefault="00343369" w:rsidP="00343369">
      <w:pPr>
        <w:pStyle w:val="GOSTScript"/>
        <w:ind w:left="0" w:right="0" w:firstLine="227"/>
      </w:pPr>
      <w:r w:rsidRPr="0068075C">
        <w:tab/>
      </w:r>
      <w:r w:rsidRPr="0068075C">
        <w:tab/>
        <w:t>&lt;/DocInfo_MSC_Cstmr&gt;</w:t>
      </w:r>
    </w:p>
    <w:p w14:paraId="4E32EBAE" w14:textId="77777777" w:rsidR="00343369" w:rsidRPr="0068075C" w:rsidRDefault="00343369" w:rsidP="00343369">
      <w:pPr>
        <w:pStyle w:val="GOSTScript"/>
        <w:ind w:left="0" w:right="0" w:firstLine="227"/>
      </w:pPr>
      <w:bookmarkStart w:id="8055" w:name="_Toc190442973"/>
      <w:bookmarkStart w:id="8056" w:name="_Toc190679861"/>
      <w:r w:rsidRPr="0068075C">
        <w:t>&lt;/n1:MSC_Protocol&gt;</w:t>
      </w:r>
      <w:bookmarkEnd w:id="8055"/>
      <w:bookmarkEnd w:id="8056"/>
    </w:p>
    <w:p w14:paraId="12884D67" w14:textId="77777777" w:rsidR="00343369" w:rsidRPr="00E9484D" w:rsidRDefault="00343369" w:rsidP="00343369">
      <w:pPr>
        <w:pStyle w:val="32"/>
      </w:pPr>
      <w:r w:rsidRPr="00E9484D">
        <w:t xml:space="preserve"> </w:t>
      </w:r>
      <w:bookmarkStart w:id="8057" w:name="_Toc462255612"/>
      <w:bookmarkStart w:id="8058" w:name="_Toc462300050"/>
      <w:bookmarkStart w:id="8059" w:name="_Toc462255613"/>
      <w:bookmarkStart w:id="8060" w:name="_Toc462300051"/>
      <w:bookmarkStart w:id="8061" w:name="_Toc462255614"/>
      <w:bookmarkStart w:id="8062" w:name="_Toc462300052"/>
      <w:bookmarkStart w:id="8063" w:name="_Toc462255615"/>
      <w:bookmarkStart w:id="8064" w:name="_Toc462300053"/>
      <w:bookmarkStart w:id="8065" w:name="_Toc462255616"/>
      <w:bookmarkStart w:id="8066" w:name="_Toc462300054"/>
      <w:bookmarkStart w:id="8067" w:name="_Toc462255617"/>
      <w:bookmarkStart w:id="8068" w:name="_Toc462300055"/>
      <w:bookmarkStart w:id="8069" w:name="_Toc462255618"/>
      <w:bookmarkStart w:id="8070" w:name="_Toc462300056"/>
      <w:bookmarkStart w:id="8071" w:name="_Toc462255619"/>
      <w:bookmarkStart w:id="8072" w:name="_Toc462300057"/>
      <w:bookmarkStart w:id="8073" w:name="_Toc462255620"/>
      <w:bookmarkStart w:id="8074" w:name="_Toc462300058"/>
      <w:bookmarkStart w:id="8075" w:name="_Toc462255621"/>
      <w:bookmarkStart w:id="8076" w:name="_Toc462300059"/>
      <w:bookmarkStart w:id="8077" w:name="_Toc462255622"/>
      <w:bookmarkStart w:id="8078" w:name="_Toc462300060"/>
      <w:bookmarkStart w:id="8079" w:name="_Toc462255650"/>
      <w:bookmarkStart w:id="8080" w:name="_Toc462300088"/>
      <w:bookmarkStart w:id="8081" w:name="_Toc462315642"/>
      <w:bookmarkStart w:id="8082" w:name="_Toc462387636"/>
      <w:bookmarkStart w:id="8083" w:name="_Toc462315643"/>
      <w:bookmarkStart w:id="8084" w:name="_Toc462387637"/>
      <w:bookmarkStart w:id="8085" w:name="_Toc462315644"/>
      <w:bookmarkStart w:id="8086" w:name="_Toc462387638"/>
      <w:bookmarkStart w:id="8087" w:name="_Toc462315645"/>
      <w:bookmarkStart w:id="8088" w:name="_Toc462387639"/>
      <w:bookmarkStart w:id="8089" w:name="_Toc462315646"/>
      <w:bookmarkStart w:id="8090" w:name="_Toc462387640"/>
      <w:bookmarkStart w:id="8091" w:name="_Toc190433074"/>
      <w:bookmarkStart w:id="8092" w:name="_Toc190442975"/>
      <w:bookmarkStart w:id="8093" w:name="_Toc190444944"/>
      <w:bookmarkStart w:id="8094" w:name="_Toc190679863"/>
      <w:bookmarkStart w:id="8095" w:name="_Toc185883374"/>
      <w:bookmarkStart w:id="8096" w:name="_Toc190442976"/>
      <w:bookmarkStart w:id="8097" w:name="_Toc190679864"/>
      <w:bookmarkStart w:id="8098" w:name="_Toc190688426"/>
      <w:bookmarkStart w:id="8099" w:name="_Toc199832805"/>
      <w:bookmarkStart w:id="8100" w:name="_Toc462619417"/>
      <w:bookmarkStart w:id="8101" w:name="_Toc202884288"/>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r w:rsidRPr="00E9484D">
        <w:t>Пример XML (сервисное взаимодействие)</w:t>
      </w:r>
      <w:bookmarkEnd w:id="8095"/>
      <w:bookmarkEnd w:id="8096"/>
      <w:bookmarkEnd w:id="8097"/>
      <w:bookmarkEnd w:id="8098"/>
      <w:bookmarkEnd w:id="8099"/>
      <w:bookmarkEnd w:id="8101"/>
    </w:p>
    <w:p w14:paraId="120E1E12" w14:textId="77777777" w:rsidR="00343369" w:rsidRPr="0068075C" w:rsidRDefault="00343369" w:rsidP="00343369">
      <w:pPr>
        <w:pStyle w:val="GOSTScript"/>
        <w:ind w:left="0" w:right="0" w:firstLine="227"/>
      </w:pPr>
      <w:r w:rsidRPr="0068075C">
        <w:t>&lt;?xml version ="1.0" encoding="UTF-8"?&gt;</w:t>
      </w:r>
    </w:p>
    <w:p w14:paraId="42A44E1D" w14:textId="77777777" w:rsidR="00343369" w:rsidRPr="0068075C" w:rsidRDefault="00343369" w:rsidP="00343369">
      <w:pPr>
        <w:pStyle w:val="GOSTScript"/>
        <w:ind w:left="0" w:right="0" w:firstLine="227"/>
      </w:pPr>
      <w:r w:rsidRPr="0068075C">
        <w:t>&lt;self:MSC_Protocol metaType="formular" versionID="2.0" Id="Id-xadesdata-eaf97d94646411e9b78d005056834f23" xsi:schemaLocation="http://www.roskazna.ru/eb/domain/MSC_Protocol/formular formulars.xsd" xmlns:ds="http://www.w3.org/2000/09/xmldsig#" xmlns:self="http://www.roskazna.ru/eb/domain/MSC_Protocol/formular" xmlns:xsi="http://www.w3.org/2001/XMLSchema-instance"&gt;</w:t>
      </w:r>
    </w:p>
    <w:p w14:paraId="34558381" w14:textId="77777777" w:rsidR="00343369" w:rsidRPr="0068075C" w:rsidRDefault="00343369" w:rsidP="00343369">
      <w:pPr>
        <w:pStyle w:val="GOSTScript"/>
        <w:ind w:left="0" w:right="0" w:firstLine="227"/>
      </w:pPr>
      <w:r w:rsidRPr="0068075C">
        <w:tab/>
      </w:r>
      <w:r w:rsidRPr="0068075C">
        <w:tab/>
        <w:t>&lt;GUIDDec&gt;9113eae9-7a50-46ed-aa05-2661a8d06396&lt;/GUIDDec&gt;</w:t>
      </w:r>
    </w:p>
    <w:p w14:paraId="4FA2C4F4" w14:textId="77777777" w:rsidR="00343369" w:rsidRPr="0068075C" w:rsidRDefault="00343369" w:rsidP="00343369">
      <w:pPr>
        <w:pStyle w:val="GOSTScript"/>
        <w:ind w:left="0" w:right="0" w:firstLine="227"/>
      </w:pPr>
      <w:r w:rsidRPr="0068075C">
        <w:tab/>
      </w:r>
      <w:r w:rsidRPr="0068075C">
        <w:tab/>
        <w:t>&lt;ProtInfo_NumProt&gt;1233&lt;/ProtInfo_NumProt&gt;</w:t>
      </w:r>
    </w:p>
    <w:p w14:paraId="326A9D5B" w14:textId="77777777" w:rsidR="00343369" w:rsidRPr="0068075C" w:rsidRDefault="00343369" w:rsidP="00343369">
      <w:pPr>
        <w:pStyle w:val="GOSTScript"/>
        <w:ind w:left="0" w:right="0" w:firstLine="227"/>
      </w:pPr>
      <w:r w:rsidRPr="0068075C">
        <w:tab/>
      </w:r>
      <w:r w:rsidRPr="0068075C">
        <w:tab/>
        <w:t>&lt;ProtInfo_DateProt&gt;2021-08-09&lt;/ProtInfo_DateProt&gt;</w:t>
      </w:r>
    </w:p>
    <w:p w14:paraId="3F23884C" w14:textId="77777777" w:rsidR="00343369" w:rsidRPr="0068075C" w:rsidRDefault="00343369" w:rsidP="00343369">
      <w:pPr>
        <w:pStyle w:val="GOSTScript"/>
        <w:ind w:left="0" w:right="0" w:firstLine="227"/>
      </w:pPr>
      <w:r w:rsidRPr="0068075C">
        <w:tab/>
      </w:r>
      <w:r w:rsidRPr="0068075C">
        <w:tab/>
        <w:t>&lt;DocInfo_GUIDDoc&gt;9113eae9-7a50-46ed-aa05-2661a8d06395&lt;/DocInfo_GUIDDoc&gt;</w:t>
      </w:r>
    </w:p>
    <w:p w14:paraId="51309616" w14:textId="77777777" w:rsidR="00343369" w:rsidRPr="0068075C" w:rsidRDefault="00343369" w:rsidP="00343369">
      <w:pPr>
        <w:pStyle w:val="GOSTScript"/>
        <w:ind w:left="0" w:right="0" w:firstLine="227"/>
      </w:pPr>
      <w:r w:rsidRPr="0068075C">
        <w:tab/>
      </w:r>
      <w:r w:rsidRPr="0068075C">
        <w:tab/>
        <w:t>&lt;DocInfo_NameDoc value=""&gt;Сведения о бюджетном обязательстве&lt;/DocInfo_NameDoc&gt;</w:t>
      </w:r>
    </w:p>
    <w:p w14:paraId="4FFAB8F6" w14:textId="77777777" w:rsidR="00343369" w:rsidRPr="0068075C" w:rsidRDefault="00343369" w:rsidP="00343369">
      <w:pPr>
        <w:pStyle w:val="GOSTScript"/>
        <w:ind w:left="0" w:right="0" w:firstLine="227"/>
      </w:pPr>
      <w:r w:rsidRPr="0068075C">
        <w:tab/>
      </w:r>
      <w:r w:rsidRPr="0068075C">
        <w:tab/>
        <w:t>&lt;DocInfo_NumDoc&gt;511&lt;/DocInfo_NumDoc&gt;</w:t>
      </w:r>
    </w:p>
    <w:p w14:paraId="60968F94" w14:textId="77777777" w:rsidR="00343369" w:rsidRPr="0068075C" w:rsidRDefault="00343369" w:rsidP="00343369">
      <w:pPr>
        <w:pStyle w:val="GOSTScript"/>
        <w:ind w:left="0" w:right="0" w:firstLine="227"/>
      </w:pPr>
      <w:r w:rsidRPr="0068075C">
        <w:tab/>
      </w:r>
      <w:r w:rsidRPr="0068075C">
        <w:tab/>
        <w:t>&lt;DocInfo_DateDoc&gt;2021-08-09&lt;/DocInfo_DateDoc&gt;</w:t>
      </w:r>
    </w:p>
    <w:p w14:paraId="0B0F1548" w14:textId="77777777" w:rsidR="00343369" w:rsidRPr="0068075C" w:rsidRDefault="00343369" w:rsidP="00343369">
      <w:pPr>
        <w:pStyle w:val="GOSTScript"/>
        <w:ind w:left="0" w:right="0" w:firstLine="227"/>
      </w:pPr>
      <w:r w:rsidRPr="0068075C">
        <w:tab/>
      </w:r>
      <w:r w:rsidRPr="0068075C">
        <w:tab/>
        <w:t>&lt;DocInfo_BudgName&gt;Федеральный бюджет&lt;/DocInfo_BudgName&gt;</w:t>
      </w:r>
    </w:p>
    <w:p w14:paraId="5CB02FF0" w14:textId="77777777" w:rsidR="00343369" w:rsidRPr="0068075C" w:rsidRDefault="00343369" w:rsidP="00343369">
      <w:pPr>
        <w:pStyle w:val="GOSTScript"/>
        <w:ind w:left="0" w:right="0" w:firstLine="227"/>
      </w:pPr>
      <w:r w:rsidRPr="0068075C">
        <w:tab/>
      </w:r>
      <w:r w:rsidRPr="0068075C">
        <w:tab/>
        <w:t>&lt;DocInfo_FOName&gt;Минфин РФ&lt;/DocInfo_FOName&gt;</w:t>
      </w:r>
    </w:p>
    <w:p w14:paraId="6E2C00A6" w14:textId="77777777" w:rsidR="00343369" w:rsidRPr="0068075C" w:rsidRDefault="00343369" w:rsidP="00343369">
      <w:pPr>
        <w:pStyle w:val="GOSTScript"/>
        <w:ind w:left="0" w:right="0" w:firstLine="227"/>
      </w:pPr>
      <w:r w:rsidRPr="0068075C">
        <w:tab/>
      </w:r>
      <w:r w:rsidRPr="0068075C">
        <w:tab/>
        <w:t>&lt;DocInfo_ProtType&gt;0&lt;/DocInfo_ProtType&gt;</w:t>
      </w:r>
    </w:p>
    <w:p w14:paraId="2921C0D0" w14:textId="77777777" w:rsidR="00343369" w:rsidRPr="0068075C" w:rsidRDefault="00343369" w:rsidP="00343369">
      <w:pPr>
        <w:pStyle w:val="GOSTScript"/>
        <w:ind w:left="0" w:right="0" w:firstLine="227"/>
      </w:pPr>
      <w:r w:rsidRPr="0068075C">
        <w:tab/>
      </w:r>
      <w:r w:rsidRPr="0068075C">
        <w:tab/>
        <w:t>&lt;DocInfo_ProcessDate&gt;2021-08-09T09:30:47Z&lt;/DocInfo_ProcessDate&gt;</w:t>
      </w:r>
    </w:p>
    <w:p w14:paraId="0EEEC39B" w14:textId="77777777" w:rsidR="00343369" w:rsidRPr="0068075C" w:rsidRDefault="00343369" w:rsidP="00343369">
      <w:pPr>
        <w:pStyle w:val="GOSTScript"/>
        <w:ind w:left="0" w:right="0" w:firstLine="227"/>
      </w:pPr>
      <w:r w:rsidRPr="0068075C">
        <w:tab/>
      </w:r>
      <w:r w:rsidRPr="0068075C">
        <w:tab/>
        <w:t>&lt;DocInfo_Note&gt;Причична отказа&lt;/DocInfo_Note&gt;</w:t>
      </w:r>
    </w:p>
    <w:p w14:paraId="78D2D531" w14:textId="77777777" w:rsidR="00343369" w:rsidRPr="0068075C" w:rsidRDefault="00343369" w:rsidP="00343369">
      <w:pPr>
        <w:pStyle w:val="GOSTScript"/>
        <w:ind w:left="0" w:right="0" w:firstLine="227"/>
      </w:pPr>
      <w:r w:rsidRPr="0068075C">
        <w:tab/>
      </w:r>
      <w:r w:rsidRPr="0068075C">
        <w:tab/>
        <w:t>&lt;Executor_NmExec&gt;Семенова И.А.&lt;/Executor_NmExec&gt;</w:t>
      </w:r>
    </w:p>
    <w:p w14:paraId="4B49A85E" w14:textId="77777777" w:rsidR="00343369" w:rsidRPr="0068075C" w:rsidRDefault="00343369" w:rsidP="00343369">
      <w:pPr>
        <w:pStyle w:val="GOSTScript"/>
        <w:ind w:left="0" w:right="0" w:firstLine="227"/>
      </w:pPr>
      <w:r w:rsidRPr="0068075C">
        <w:tab/>
      </w:r>
      <w:r w:rsidRPr="0068075C">
        <w:tab/>
        <w:t>&lt;Executor_PstExec&gt;казначей&lt;/Executor_PstExec&gt;</w:t>
      </w:r>
    </w:p>
    <w:p w14:paraId="63CD09D2" w14:textId="77777777" w:rsidR="00343369" w:rsidRPr="0068075C" w:rsidRDefault="00343369" w:rsidP="00343369">
      <w:pPr>
        <w:pStyle w:val="GOSTScript"/>
        <w:ind w:left="0" w:right="0" w:firstLine="227"/>
      </w:pPr>
      <w:r w:rsidRPr="0068075C">
        <w:tab/>
      </w:r>
      <w:r w:rsidRPr="0068075C">
        <w:tab/>
        <w:t>&lt;Executor_DtSgnngExec&gt;2021-08-09&lt;/Executor_DtSgnngExec&gt;</w:t>
      </w:r>
    </w:p>
    <w:p w14:paraId="4BFE97CD" w14:textId="77777777" w:rsidR="00343369" w:rsidRPr="0068075C" w:rsidRDefault="00343369" w:rsidP="00343369">
      <w:pPr>
        <w:pStyle w:val="GOSTScript"/>
        <w:ind w:left="0" w:right="0" w:firstLine="227"/>
      </w:pPr>
      <w:r w:rsidRPr="0068075C">
        <w:tab/>
      </w:r>
      <w:r w:rsidRPr="0068075C">
        <w:tab/>
        <w:t>&lt;ProtInfo_MSC_OrFK_Sender&gt;</w:t>
      </w:r>
    </w:p>
    <w:p w14:paraId="01127D80" w14:textId="77777777" w:rsidR="00343369" w:rsidRPr="000400D4" w:rsidRDefault="00343369" w:rsidP="00343369">
      <w:pPr>
        <w:pStyle w:val="GOSTScript"/>
        <w:ind w:left="0" w:right="0" w:firstLine="227"/>
        <w:rPr>
          <w:lang w:val="ru-RU"/>
        </w:rPr>
      </w:pPr>
      <w:r w:rsidRPr="0068075C">
        <w:tab/>
      </w:r>
      <w:r w:rsidRPr="0068075C">
        <w:tab/>
      </w:r>
      <w:r w:rsidRPr="0068075C">
        <w:tab/>
      </w:r>
      <w:r w:rsidRPr="000400D4">
        <w:rPr>
          <w:lang w:val="ru-RU"/>
        </w:rPr>
        <w:t>&lt;</w:t>
      </w:r>
      <w:r w:rsidRPr="0068075C">
        <w:t>Cd</w:t>
      </w:r>
      <w:r w:rsidRPr="000400D4">
        <w:rPr>
          <w:lang w:val="ru-RU"/>
        </w:rPr>
        <w:t>&gt;2800&lt;/</w:t>
      </w:r>
      <w:r w:rsidRPr="0068075C">
        <w:t>Cd</w:t>
      </w:r>
      <w:r w:rsidRPr="000400D4">
        <w:rPr>
          <w:lang w:val="ru-RU"/>
        </w:rPr>
        <w:t>&gt;</w:t>
      </w:r>
    </w:p>
    <w:p w14:paraId="3D654BCD" w14:textId="77777777" w:rsidR="00343369" w:rsidRPr="000400D4" w:rsidRDefault="00343369" w:rsidP="00343369">
      <w:pPr>
        <w:pStyle w:val="GOSTScript"/>
        <w:ind w:left="0" w:right="0" w:firstLine="227"/>
        <w:rPr>
          <w:lang w:val="ru-RU"/>
        </w:rPr>
      </w:pPr>
      <w:r w:rsidRPr="000400D4">
        <w:rPr>
          <w:lang w:val="ru-RU"/>
        </w:rPr>
        <w:tab/>
      </w:r>
      <w:r w:rsidRPr="000400D4">
        <w:rPr>
          <w:lang w:val="ru-RU"/>
        </w:rPr>
        <w:tab/>
      </w:r>
      <w:r w:rsidRPr="000400D4">
        <w:rPr>
          <w:lang w:val="ru-RU"/>
        </w:rPr>
        <w:tab/>
        <w:t>&lt;</w:t>
      </w:r>
      <w:r w:rsidRPr="0068075C">
        <w:t>Nm</w:t>
      </w:r>
      <w:r w:rsidRPr="000400D4">
        <w:rPr>
          <w:lang w:val="ru-RU"/>
        </w:rPr>
        <w:t>&gt;УПРАВЛЕНИЕ ФЕДЕРАЛЬНОГО КАЗНАЧЕЙСТВА ПО ВЛАДИМИРСКОЙ ОБЛАСТИ&lt;/</w:t>
      </w:r>
      <w:r w:rsidRPr="0068075C">
        <w:t>Nm</w:t>
      </w:r>
      <w:r w:rsidRPr="000400D4">
        <w:rPr>
          <w:lang w:val="ru-RU"/>
        </w:rPr>
        <w:t>&gt;</w:t>
      </w:r>
    </w:p>
    <w:p w14:paraId="7219C911" w14:textId="77777777" w:rsidR="00343369" w:rsidRPr="0068075C" w:rsidRDefault="00343369" w:rsidP="00343369">
      <w:pPr>
        <w:pStyle w:val="GOSTScript"/>
        <w:ind w:left="0" w:right="0" w:firstLine="227"/>
      </w:pPr>
      <w:r w:rsidRPr="000400D4">
        <w:rPr>
          <w:lang w:val="ru-RU"/>
        </w:rPr>
        <w:tab/>
      </w:r>
      <w:r w:rsidRPr="000400D4">
        <w:rPr>
          <w:lang w:val="ru-RU"/>
        </w:rPr>
        <w:tab/>
      </w:r>
      <w:r w:rsidRPr="0068075C">
        <w:t>&lt;/ProtInfo_MSC_OrFK_Sender&gt;</w:t>
      </w:r>
    </w:p>
    <w:p w14:paraId="6243956C" w14:textId="77777777" w:rsidR="00343369" w:rsidRPr="0068075C" w:rsidRDefault="00343369" w:rsidP="00343369">
      <w:pPr>
        <w:pStyle w:val="GOSTScript"/>
        <w:ind w:left="0" w:right="0" w:firstLine="227"/>
      </w:pPr>
      <w:r w:rsidRPr="0068075C">
        <w:tab/>
      </w:r>
      <w:r w:rsidRPr="0068075C">
        <w:tab/>
        <w:t>&lt;DocInfo_MSC_Cstmr&gt;</w:t>
      </w:r>
    </w:p>
    <w:p w14:paraId="55C84100" w14:textId="77777777" w:rsidR="00343369" w:rsidRPr="000400D4" w:rsidRDefault="00343369" w:rsidP="00343369">
      <w:pPr>
        <w:pStyle w:val="GOSTScript"/>
        <w:ind w:left="0" w:right="0" w:firstLine="227"/>
        <w:rPr>
          <w:lang w:val="ru-RU"/>
        </w:rPr>
      </w:pPr>
      <w:r w:rsidRPr="0068075C">
        <w:tab/>
      </w:r>
      <w:r w:rsidRPr="0068075C">
        <w:tab/>
      </w:r>
      <w:r w:rsidRPr="0068075C">
        <w:tab/>
      </w:r>
      <w:r w:rsidRPr="000400D4">
        <w:rPr>
          <w:lang w:val="ru-RU"/>
        </w:rPr>
        <w:t>&lt;</w:t>
      </w:r>
      <w:r w:rsidRPr="0068075C">
        <w:t>Cd</w:t>
      </w:r>
      <w:r w:rsidRPr="000400D4">
        <w:rPr>
          <w:lang w:val="ru-RU"/>
        </w:rPr>
        <w:t>&gt;19006000&lt;/</w:t>
      </w:r>
      <w:r w:rsidRPr="0068075C">
        <w:t>Cd</w:t>
      </w:r>
      <w:r w:rsidRPr="000400D4">
        <w:rPr>
          <w:lang w:val="ru-RU"/>
        </w:rPr>
        <w:t>&gt;</w:t>
      </w:r>
    </w:p>
    <w:p w14:paraId="7E7284FF" w14:textId="77777777" w:rsidR="00343369" w:rsidRPr="000400D4" w:rsidRDefault="00343369" w:rsidP="00343369">
      <w:pPr>
        <w:pStyle w:val="GOSTScript"/>
        <w:ind w:left="0" w:right="0" w:firstLine="227"/>
        <w:rPr>
          <w:lang w:val="ru-RU"/>
        </w:rPr>
      </w:pPr>
      <w:r w:rsidRPr="000400D4">
        <w:rPr>
          <w:lang w:val="ru-RU"/>
        </w:rPr>
        <w:tab/>
      </w:r>
      <w:r w:rsidRPr="000400D4">
        <w:rPr>
          <w:lang w:val="ru-RU"/>
        </w:rPr>
        <w:tab/>
      </w:r>
      <w:r w:rsidRPr="000400D4">
        <w:rPr>
          <w:lang w:val="ru-RU"/>
        </w:rPr>
        <w:tab/>
        <w:t>&lt;</w:t>
      </w:r>
      <w:r w:rsidRPr="0068075C">
        <w:t>FullNm</w:t>
      </w:r>
      <w:r w:rsidRPr="000400D4">
        <w:rPr>
          <w:lang w:val="ru-RU"/>
        </w:rPr>
        <w:t>&gt;ДЕПАРТАМЕНТ ОБРАЗОВАНИЯ ВЛАДИМИРСКОЙ ОБЛАСТИ&lt;/</w:t>
      </w:r>
      <w:r w:rsidRPr="0068075C">
        <w:t>FullNm</w:t>
      </w:r>
      <w:r w:rsidRPr="000400D4">
        <w:rPr>
          <w:lang w:val="ru-RU"/>
        </w:rPr>
        <w:t>&gt;</w:t>
      </w:r>
    </w:p>
    <w:p w14:paraId="0A652F57" w14:textId="77777777" w:rsidR="00343369" w:rsidRPr="0068075C" w:rsidRDefault="00343369" w:rsidP="00343369">
      <w:pPr>
        <w:pStyle w:val="GOSTScript"/>
        <w:ind w:left="0" w:right="0" w:firstLine="227"/>
      </w:pPr>
      <w:r w:rsidRPr="000400D4">
        <w:rPr>
          <w:lang w:val="ru-RU"/>
        </w:rPr>
        <w:tab/>
      </w:r>
      <w:r w:rsidRPr="000400D4">
        <w:rPr>
          <w:lang w:val="ru-RU"/>
        </w:rPr>
        <w:tab/>
      </w:r>
      <w:r w:rsidRPr="000400D4">
        <w:rPr>
          <w:lang w:val="ru-RU"/>
        </w:rPr>
        <w:tab/>
      </w:r>
      <w:r w:rsidRPr="0068075C">
        <w:t>&lt;AcntNmbr&gt;03281190060&lt;/AcntNmbr&gt;</w:t>
      </w:r>
    </w:p>
    <w:p w14:paraId="66D5C417" w14:textId="77777777" w:rsidR="00343369" w:rsidRPr="0068075C" w:rsidRDefault="00343369" w:rsidP="00343369">
      <w:pPr>
        <w:pStyle w:val="GOSTScript"/>
        <w:ind w:left="0" w:right="0" w:firstLine="227"/>
      </w:pPr>
      <w:r w:rsidRPr="0068075C">
        <w:tab/>
      </w:r>
      <w:r w:rsidRPr="0068075C">
        <w:tab/>
        <w:t>&lt;/DocInfo_MSC_Cstmr&gt;</w:t>
      </w:r>
    </w:p>
    <w:p w14:paraId="31D09BFE" w14:textId="77777777" w:rsidR="00343369" w:rsidRPr="0068075C" w:rsidRDefault="00343369" w:rsidP="00343369">
      <w:pPr>
        <w:pStyle w:val="GOSTScript"/>
        <w:ind w:left="0" w:right="0" w:firstLine="227"/>
      </w:pPr>
      <w:r w:rsidRPr="0068075C">
        <w:t>&lt;Signature xmlns="http://www.w3.org/2000/09/xmldsig#" Id="Id-sig-5e337cbb1d62d06f76c39a73310fc3def892"&gt;&lt;SignedInfo&gt;&lt;CanonicalizationMethod Algorithm="http://www.w3.org/2001/10/xml-exc-c14n#"/&gt;&lt;SignatureMethod Algorithm="http://www.w3.org/2001/04/xmldsig-more#gostr34102001-gostr3411"/&gt;&lt;Reference URI="Id-xadesdata-eaf97d94646411e9b78d005056834f23" Id="Id-dataref-e4caddfce9527ef62a8a3d46d2c4929f6ff4"&gt;&lt;Transforms&gt;&lt;Transform Algorithm="http://www.w3.org/2000/09/xmldsig#enveloped-signature"/&gt;&lt;/Transforms&gt;&lt;DigestMethod Algorithm="http://www.w3.org/2001/04/xmldsig-more#gostr3411"/&gt;&lt;DigestValue&gt;STfrH26hBnfREQWfy6rb82KY5nFtSDnRnUtY+wWIVtg=&lt;/DigestValue&gt;&lt;/Reference&gt;&lt;Reference Type="http://www.w3.org/TR/2002/REC-xmldsig-core-20020212/xmldsig-core-schema.xsd#X509Data" URI="#Id-keyinfo-652c4f52c7ca6bd610c59d34459b0c1c8604" Id="Id-keyinforef-cc0a54de508f23b8a8af87bfe5649a253efa"&gt;&lt;Transforms&gt;&lt;Transform Algorithm="http://www.w3.org/2001/10/xml-exc-c14n#"/&gt;&lt;/Transforms&gt;&lt;DigestMethod Algorithm="http://www.w3.org/2001/04/xmldsig-</w:t>
      </w:r>
      <w:r w:rsidRPr="0068075C">
        <w:lastRenderedPageBreak/>
        <w:t>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Algorithm="http://www.w3.org/2001/04/xmldsig-more#gostr3411"/&gt;&lt;DigestValue&gt;1XCpnSzyx3HwrbMFh6ldchUTVHMbF9ymevEUOsJuy9o=&lt;/DigestValue&gt;&lt;/Reference&gt;&lt;/SignedInfo&gt;&lt;SignatureValue&gt;GWGs2NVncktGCuV9CcRew9vTe8PxZ4jzPcNXvEzimB3MFQja4IE8D9OSFJq1ejeH</w:t>
      </w:r>
    </w:p>
    <w:p w14:paraId="2AFD3FDC" w14:textId="77777777" w:rsidR="00343369" w:rsidRPr="0068075C" w:rsidRDefault="00343369" w:rsidP="00343369">
      <w:pPr>
        <w:pStyle w:val="GOSTScript"/>
        <w:ind w:left="0" w:right="0" w:firstLine="227"/>
      </w:pPr>
      <w:r w:rsidRPr="0068075C">
        <w:t>O45HNZVR4Ckv6SNTq3AoAg==&lt;/SignatureValue&gt;&lt;KeyInfo Id="Id-keyinfo-652c4f52c7ca6bd610c59d34459b0c1c8604"&gt;&lt;X509Data&gt;&lt;X509Certificate&gt;MIIHbzCCBx6gAwIBAgIUCw+9bFynffs/n08sYLaljBr5oXAwCAYGKoUDAgIDMIIB</w:t>
      </w:r>
    </w:p>
    <w:p w14:paraId="50879391" w14:textId="77777777" w:rsidR="00343369" w:rsidRPr="0068075C" w:rsidRDefault="00343369" w:rsidP="00343369">
      <w:pPr>
        <w:pStyle w:val="GOSTScript"/>
        <w:ind w:left="0" w:right="0" w:firstLine="227"/>
      </w:pPr>
      <w:r w:rsidRPr="0068075C">
        <w:t>OTEgMB4GCSqGSIb3DQEJARYRdWNfZmtAcm9za2F6bmEucnUxGTAXBgNVBAgMENCz</w:t>
      </w:r>
    </w:p>
    <w:p w14:paraId="7C3507CD" w14:textId="77777777" w:rsidR="00343369" w:rsidRPr="0068075C" w:rsidRDefault="00343369" w:rsidP="00343369">
      <w:pPr>
        <w:pStyle w:val="GOSTScript"/>
        <w:ind w:left="0" w:right="0" w:firstLine="227"/>
      </w:pPr>
      <w:r w:rsidRPr="0068075C">
        <w:t>LiDQnNC+0YHQutCy0LAxGjAYBggqhQMDgQMBARIMMDA3NzEwNTY4NzYwMRgwFgYF</w:t>
      </w:r>
    </w:p>
    <w:p w14:paraId="1979336B" w14:textId="77777777" w:rsidR="00343369" w:rsidRPr="0068075C" w:rsidRDefault="00343369" w:rsidP="00343369">
      <w:pPr>
        <w:pStyle w:val="GOSTScript"/>
        <w:ind w:left="0" w:right="0" w:firstLine="227"/>
      </w:pPr>
      <w:r w:rsidRPr="0068075C">
        <w:t>KoUDZAESDTEwNDc3OTcwMTk4MzAxLDAqBgNVBAkMI9GD0LvQuNGG0LAg0JjQu9GM</w:t>
      </w:r>
    </w:p>
    <w:p w14:paraId="59B651BB" w14:textId="77777777" w:rsidR="00343369" w:rsidRPr="0068075C" w:rsidRDefault="00343369" w:rsidP="00343369">
      <w:pPr>
        <w:pStyle w:val="GOSTScript"/>
        <w:ind w:left="0" w:right="0" w:firstLine="227"/>
      </w:pPr>
      <w:r w:rsidRPr="0068075C">
        <w:t>0LjQvdC60LAsINC00L7QvCA3MRUwEwYDVQQHDAzQnNC+0YHQutCy0LAxCzAJBgNV</w:t>
      </w:r>
    </w:p>
    <w:p w14:paraId="426A662C" w14:textId="77777777" w:rsidR="00343369" w:rsidRPr="0068075C" w:rsidRDefault="00343369" w:rsidP="00343369">
      <w:pPr>
        <w:pStyle w:val="GOSTScript"/>
        <w:ind w:left="0" w:right="0" w:firstLine="227"/>
      </w:pPr>
      <w:r w:rsidRPr="0068075C">
        <w:t>BAYTAlJVMTgwNgYDVQQKDC/QpNC10LTQtdGA0LDQu9GM0L3QvtC1INC60LDQt9C9</w:t>
      </w:r>
    </w:p>
    <w:p w14:paraId="06DE8DC4" w14:textId="77777777" w:rsidR="00343369" w:rsidRPr="0068075C" w:rsidRDefault="00343369" w:rsidP="00343369">
      <w:pPr>
        <w:pStyle w:val="GOSTScript"/>
        <w:ind w:left="0" w:right="0" w:firstLine="227"/>
      </w:pPr>
      <w:r w:rsidRPr="0068075C">
        <w:t>0LDRh9C10LnRgdGC0LLQvjE4MDYGA1UEAwwv0KTQtdC00LXRgNCw0LvRjNC90L7Q</w:t>
      </w:r>
    </w:p>
    <w:p w14:paraId="22F13B46" w14:textId="77777777" w:rsidR="00343369" w:rsidRPr="0068075C" w:rsidRDefault="00343369" w:rsidP="00343369">
      <w:pPr>
        <w:pStyle w:val="GOSTScript"/>
        <w:ind w:left="0" w:right="0" w:firstLine="227"/>
      </w:pPr>
      <w:r w:rsidRPr="0068075C">
        <w:t>tSDQutCw0LfQvdCw0YfQtdC50YHRgtCy0L4wHhcNMTgwNDA1MTMzNDQ3WhcNMTkw</w:t>
      </w:r>
    </w:p>
    <w:p w14:paraId="1B7BA035" w14:textId="77777777" w:rsidR="00343369" w:rsidRPr="0068075C" w:rsidRDefault="00343369" w:rsidP="00343369">
      <w:pPr>
        <w:pStyle w:val="GOSTScript"/>
        <w:ind w:left="0" w:right="0" w:firstLine="227"/>
      </w:pPr>
      <w:r w:rsidRPr="0068075C">
        <w:t>NzA1MTMzNDQ3WjCCAS0xGjAYBggqhQMDgQMBARIMMDA3NzEwNTY4NzYwMRgwFgYF</w:t>
      </w:r>
    </w:p>
    <w:p w14:paraId="70BDD86F" w14:textId="77777777" w:rsidR="00343369" w:rsidRPr="0068075C" w:rsidRDefault="00343369" w:rsidP="00343369">
      <w:pPr>
        <w:pStyle w:val="GOSTScript"/>
        <w:ind w:left="0" w:right="0" w:firstLine="227"/>
      </w:pPr>
      <w:r w:rsidRPr="0068075C">
        <w:t>KoUDZAESDTEwNDc3OTcwMTk4MzAxIzAhBgNVBAkMGtGD0LsuINCY0LvRjNC40L3Q</w:t>
      </w:r>
    </w:p>
    <w:p w14:paraId="3E250998" w14:textId="77777777" w:rsidR="00343369" w:rsidRPr="0068075C" w:rsidRDefault="00343369" w:rsidP="00343369">
      <w:pPr>
        <w:pStyle w:val="GOSTScript"/>
        <w:ind w:left="0" w:right="0" w:firstLine="227"/>
      </w:pPr>
      <w:r w:rsidRPr="0068075C">
        <w:t>utCwLCDQtC43MR4wHAYJKoZIhvcNAQkBFg83NzdAcm9za2F6bmEucnUxCzAJBgNV</w:t>
      </w:r>
    </w:p>
    <w:p w14:paraId="2DEDDC05" w14:textId="77777777" w:rsidR="00343369" w:rsidRPr="0068075C" w:rsidRDefault="00343369" w:rsidP="00343369">
      <w:pPr>
        <w:pStyle w:val="GOSTScript"/>
        <w:ind w:left="0" w:right="0" w:firstLine="227"/>
      </w:pPr>
      <w:r w:rsidRPr="0068075C">
        <w:t>BAYTAlJVMRgwFgYDVQQIDA/Qsy7QnNC+0YHQutCy0LAxFTATBgNVBAcMDNCc0L7R</w:t>
      </w:r>
    </w:p>
    <w:p w14:paraId="191E7074" w14:textId="77777777" w:rsidR="00343369" w:rsidRPr="0068075C" w:rsidRDefault="00343369" w:rsidP="00343369">
      <w:pPr>
        <w:pStyle w:val="GOSTScript"/>
        <w:ind w:left="0" w:right="0" w:firstLine="227"/>
      </w:pPr>
      <w:r w:rsidRPr="0068075C">
        <w:t>gdC60LLQsDE4MDYGA1UECgwv0KTQtdC00LXRgNCw0LvRjNC90L7QtSDQutCw0LfQ</w:t>
      </w:r>
    </w:p>
    <w:p w14:paraId="3FCCD44D" w14:textId="77777777" w:rsidR="00343369" w:rsidRPr="0068075C" w:rsidRDefault="00343369" w:rsidP="00343369">
      <w:pPr>
        <w:pStyle w:val="GOSTScript"/>
        <w:ind w:left="0" w:right="0" w:firstLine="227"/>
      </w:pPr>
      <w:r w:rsidRPr="0068075C">
        <w:t>vdCw0YfQtdC50YHRgtCy0L4xODA2BgNVBAMML9Ck0LXQtNC10YDQsNC70YzQvdC+</w:t>
      </w:r>
    </w:p>
    <w:p w14:paraId="2FF976B9" w14:textId="77777777" w:rsidR="00343369" w:rsidRPr="0068075C" w:rsidRDefault="00343369" w:rsidP="00343369">
      <w:pPr>
        <w:pStyle w:val="GOSTScript"/>
        <w:ind w:left="0" w:right="0" w:firstLine="227"/>
      </w:pPr>
      <w:r w:rsidRPr="0068075C">
        <w:t>0LUg0LrQsNC30L3QsNGH0LXQudGB0YLQstC+MGMwHAYGKoUDAgITMBIGByqFAwIC</w:t>
      </w:r>
    </w:p>
    <w:p w14:paraId="104C6E80" w14:textId="77777777" w:rsidR="00343369" w:rsidRPr="0068075C" w:rsidRDefault="00343369" w:rsidP="00343369">
      <w:pPr>
        <w:pStyle w:val="GOSTScript"/>
        <w:ind w:left="0" w:right="0" w:firstLine="227"/>
      </w:pPr>
      <w:r w:rsidRPr="0068075C">
        <w:t>IwEGByqFAwICHgEDQwAEQDmzpZ5HcFrSdwi3/h6QJ/jU0i6sTgtJqrYL/Tr+gxBg</w:t>
      </w:r>
    </w:p>
    <w:p w14:paraId="5F37EF6D" w14:textId="77777777" w:rsidR="00343369" w:rsidRPr="0068075C" w:rsidRDefault="00343369" w:rsidP="00343369">
      <w:pPr>
        <w:pStyle w:val="GOSTScript"/>
        <w:ind w:left="0" w:right="0" w:firstLine="227"/>
      </w:pPr>
      <w:r w:rsidRPr="0068075C">
        <w:t>Ud3B/sLCyhk3sR3aCrZ0K4YlsFHVmbBhDYe62UsOcnOjggQCMIID/jAMBgNVHRMB</w:t>
      </w:r>
    </w:p>
    <w:p w14:paraId="7FE91B02" w14:textId="77777777" w:rsidR="00343369" w:rsidRPr="0068075C" w:rsidRDefault="00343369" w:rsidP="00343369">
      <w:pPr>
        <w:pStyle w:val="GOSTScript"/>
        <w:ind w:left="0" w:right="0" w:firstLine="227"/>
      </w:pPr>
      <w:r w:rsidRPr="0068075C">
        <w:t>Af8EAjAAMB0GA1UdIAQWMBQwCAYGKoUDZHEBMAgGBiqFA2RxAjA2BgUqhQNkbwQt</w:t>
      </w:r>
    </w:p>
    <w:p w14:paraId="2CBE29F1" w14:textId="77777777" w:rsidR="00343369" w:rsidRPr="0068075C" w:rsidRDefault="00343369" w:rsidP="00343369">
      <w:pPr>
        <w:pStyle w:val="GOSTScript"/>
        <w:ind w:left="0" w:right="0" w:firstLine="227"/>
      </w:pPr>
      <w:r w:rsidRPr="0068075C">
        <w:t>DCsi0JrRgNC40L/RgtC+0J/RgNC+IENTUCIgKNCy0LXRgNGB0LjRjyA0LjApMIIB</w:t>
      </w:r>
    </w:p>
    <w:p w14:paraId="165BD31A" w14:textId="77777777" w:rsidR="00343369" w:rsidRPr="0068075C" w:rsidRDefault="00343369" w:rsidP="00343369">
      <w:pPr>
        <w:pStyle w:val="GOSTScript"/>
        <w:ind w:left="0" w:right="0" w:firstLine="227"/>
      </w:pPr>
      <w:r w:rsidRPr="0068075C">
        <w:t>MQYFKoUDZHAEggEmMIIBIgxEItCa0YDQuNC/0YLQvtCf0YDQviBDU1AiICjQstC1</w:t>
      </w:r>
    </w:p>
    <w:p w14:paraId="5BBE4A09" w14:textId="77777777" w:rsidR="00343369" w:rsidRPr="0068075C" w:rsidRDefault="00343369" w:rsidP="00343369">
      <w:pPr>
        <w:pStyle w:val="GOSTScript"/>
        <w:ind w:left="0" w:right="0" w:firstLine="227"/>
      </w:pPr>
      <w:r w:rsidRPr="0068075C">
        <w:t>0YDRgdC40Y8gMy42KSAo0LjRgdC/0L7Qu9C90LXQvdC40LUgMikMaCLQn9GA0L7Q</w:t>
      </w:r>
    </w:p>
    <w:p w14:paraId="2E2B20F3" w14:textId="77777777" w:rsidR="00343369" w:rsidRPr="0068075C" w:rsidRDefault="00343369" w:rsidP="00343369">
      <w:pPr>
        <w:pStyle w:val="GOSTScript"/>
        <w:ind w:left="0" w:right="0" w:firstLine="227"/>
      </w:pPr>
      <w:r w:rsidRPr="0068075C">
        <w:t>s9GA0LDQvNC80L3Qvi3QsNC/0L/QsNGA0LDRgtC90YvQuSDQutC+0LzQv9C70LXQ</w:t>
      </w:r>
    </w:p>
    <w:p w14:paraId="479BD069" w14:textId="77777777" w:rsidR="00343369" w:rsidRPr="0068075C" w:rsidRDefault="00343369" w:rsidP="00343369">
      <w:pPr>
        <w:pStyle w:val="GOSTScript"/>
        <w:ind w:left="0" w:right="0" w:firstLine="227"/>
      </w:pPr>
      <w:r w:rsidRPr="0068075C">
        <w:t>utGBICLQrtC90LjRgdC10YDRgi3Qk9Ce0KHQoiIuINCS0LXRgNGB0LjRjyAyLjEi</w:t>
      </w:r>
    </w:p>
    <w:p w14:paraId="3F972695" w14:textId="77777777" w:rsidR="00343369" w:rsidRPr="0068075C" w:rsidRDefault="00343369" w:rsidP="00343369">
      <w:pPr>
        <w:pStyle w:val="GOSTScript"/>
        <w:ind w:left="0" w:right="0" w:firstLine="227"/>
      </w:pPr>
      <w:r w:rsidRPr="0068075C">
        <w:t>DB/ihJYgMTQ5LzcvNi01Njkg0L7RgiAyMS4xMi4yMDE3DE/QodC10YDRgtC40YTQ</w:t>
      </w:r>
    </w:p>
    <w:p w14:paraId="24B00530" w14:textId="77777777" w:rsidR="00343369" w:rsidRPr="0068075C" w:rsidRDefault="00343369" w:rsidP="00343369">
      <w:pPr>
        <w:pStyle w:val="GOSTScript"/>
        <w:ind w:left="0" w:right="0" w:firstLine="227"/>
      </w:pPr>
      <w:r w:rsidRPr="0068075C">
        <w:t>uNC60LDRgiDRgdC+0L7RgtCy0LXRgtGB0YLQstC40Y8g4oSWINCh0KQvMTI4LTI4</w:t>
      </w:r>
    </w:p>
    <w:p w14:paraId="0FC3BADD" w14:textId="77777777" w:rsidR="00343369" w:rsidRPr="0068075C" w:rsidRDefault="00343369" w:rsidP="00343369">
      <w:pPr>
        <w:pStyle w:val="GOSTScript"/>
        <w:ind w:left="0" w:right="0" w:firstLine="227"/>
      </w:pPr>
      <w:r w:rsidRPr="0068075C">
        <w:t>Nzgg0L7RgiAyMC4wNi4yMDE2MA4GA1UdDwEB/wQEAwID+DAdBgNVHSUEFjAUBggr</w:t>
      </w:r>
    </w:p>
    <w:p w14:paraId="62E45B24" w14:textId="77777777" w:rsidR="00343369" w:rsidRPr="0068075C" w:rsidRDefault="00343369" w:rsidP="00343369">
      <w:pPr>
        <w:pStyle w:val="GOSTScript"/>
        <w:ind w:left="0" w:right="0" w:firstLine="227"/>
      </w:pPr>
      <w:r w:rsidRPr="0068075C">
        <w:t>BgEFBQcDAgYIKwYBBQUHAwMwKwYDVR0QBCQwIoAPMjAxODA0MDUxMzM0NDVagQ8y</w:t>
      </w:r>
    </w:p>
    <w:p w14:paraId="6D897062" w14:textId="77777777" w:rsidR="00343369" w:rsidRPr="0068075C" w:rsidRDefault="00343369" w:rsidP="00343369">
      <w:pPr>
        <w:pStyle w:val="GOSTScript"/>
        <w:ind w:left="0" w:right="0" w:firstLine="227"/>
      </w:pPr>
      <w:r w:rsidRPr="0068075C">
        <w:t>MDE5MDcwNTEzMzQ0NVowggGFBgNVHSMEggF8MIIBeIAUFlWRplFYxIksa1Fb0oUZ</w:t>
      </w:r>
    </w:p>
    <w:p w14:paraId="4CA9468D" w14:textId="77777777" w:rsidR="00343369" w:rsidRPr="0068075C" w:rsidRDefault="00343369" w:rsidP="00343369">
      <w:pPr>
        <w:pStyle w:val="GOSTScript"/>
        <w:ind w:left="0" w:right="0" w:firstLine="227"/>
      </w:pPr>
      <w:r w:rsidRPr="0068075C">
        <w:t>CgFESCKhggFSpIIBTjCCAUoxHjAcBgkqhkiG9w0BCQEWD2RpdEBtaW5zdnlhei5y</w:t>
      </w:r>
    </w:p>
    <w:p w14:paraId="15047F3E" w14:textId="77777777" w:rsidR="00343369" w:rsidRPr="0068075C" w:rsidRDefault="00343369" w:rsidP="00343369">
      <w:pPr>
        <w:pStyle w:val="GOSTScript"/>
        <w:ind w:left="0" w:right="0" w:firstLine="227"/>
      </w:pPr>
      <w:r w:rsidRPr="0068075C">
        <w:t>dTELMAkGA1UEBhMCUlUxHDAaBgNVBAgMEzc3INCzLiDQnNC+0YHQutCy0LAxFTAT</w:t>
      </w:r>
    </w:p>
    <w:p w14:paraId="68923634" w14:textId="77777777" w:rsidR="00343369" w:rsidRPr="0068075C" w:rsidRDefault="00343369" w:rsidP="00343369">
      <w:pPr>
        <w:pStyle w:val="GOSTScript"/>
        <w:ind w:left="0" w:right="0" w:firstLine="227"/>
      </w:pPr>
      <w:r w:rsidRPr="0068075C">
        <w:t>BgNVBAcMDNCc0L7RgdC60LLQsDE/MD0GA1UECQw2MTI1Mzc1INCzLiDQnNC+0YHQ</w:t>
      </w:r>
    </w:p>
    <w:p w14:paraId="4C364A12" w14:textId="77777777" w:rsidR="00343369" w:rsidRPr="0068075C" w:rsidRDefault="00343369" w:rsidP="00343369">
      <w:pPr>
        <w:pStyle w:val="GOSTScript"/>
        <w:ind w:left="0" w:right="0" w:firstLine="227"/>
      </w:pPr>
      <w:r w:rsidRPr="0068075C">
        <w:t>utCy0LAsINGD0LsuINCi0LLQtdGA0YHQutCw0Y8sINC0LiA3MSwwKgYDVQQKDCPQ</w:t>
      </w:r>
    </w:p>
    <w:p w14:paraId="59C484EE" w14:textId="77777777" w:rsidR="00343369" w:rsidRPr="0068075C" w:rsidRDefault="00343369" w:rsidP="00343369">
      <w:pPr>
        <w:pStyle w:val="GOSTScript"/>
        <w:ind w:left="0" w:right="0" w:firstLine="227"/>
      </w:pPr>
      <w:r w:rsidRPr="0068075C">
        <w:t>nNC40L3QutC+0LzRgdCy0Y/Qt9GMINCg0L7RgdGB0LjQuDEYMBYGBSqFA2QBEg0x</w:t>
      </w:r>
    </w:p>
    <w:p w14:paraId="632C89FB" w14:textId="77777777" w:rsidR="00343369" w:rsidRPr="0068075C" w:rsidRDefault="00343369" w:rsidP="00343369">
      <w:pPr>
        <w:pStyle w:val="GOSTScript"/>
        <w:ind w:left="0" w:right="0" w:firstLine="227"/>
      </w:pPr>
      <w:r w:rsidRPr="0068075C">
        <w:t>MDQ3NzAyMDI2NzAxMRowGAYIKoUDA4EDAQESDDAwNzcxMDQ3NDM3NTFBMD8GA1UE</w:t>
      </w:r>
    </w:p>
    <w:p w14:paraId="3EB65520" w14:textId="77777777" w:rsidR="00343369" w:rsidRPr="0068075C" w:rsidRDefault="00343369" w:rsidP="00343369">
      <w:pPr>
        <w:pStyle w:val="GOSTScript"/>
        <w:ind w:left="0" w:right="0" w:firstLine="227"/>
      </w:pPr>
      <w:r w:rsidRPr="0068075C">
        <w:t>Aww40JPQvtC70L7QstC90L7QuSDRg9C00L7RgdGC0L7QstC10YDRj9GO0YnQuNC5</w:t>
      </w:r>
    </w:p>
    <w:p w14:paraId="73EC7886" w14:textId="77777777" w:rsidR="00343369" w:rsidRPr="0068075C" w:rsidRDefault="00343369" w:rsidP="00343369">
      <w:pPr>
        <w:pStyle w:val="GOSTScript"/>
        <w:ind w:left="0" w:right="0" w:firstLine="227"/>
      </w:pPr>
      <w:r w:rsidRPr="0068075C">
        <w:t>INGG0LXQvdGC0YCCCjas1FUAAAAAAS8wXgYDVR0fBFcwVTApoCegJYYjaHR0cDov</w:t>
      </w:r>
    </w:p>
    <w:p w14:paraId="51D8ACF5" w14:textId="77777777" w:rsidR="00343369" w:rsidRPr="0068075C" w:rsidRDefault="00343369" w:rsidP="00343369">
      <w:pPr>
        <w:pStyle w:val="GOSTScript"/>
        <w:ind w:left="0" w:right="0" w:firstLine="227"/>
      </w:pPr>
      <w:r w:rsidRPr="0068075C">
        <w:t>L2NybC5yb3NrYXpuYS5ydS9jcmwvdWNmay5jcmwwKKAmoCSGImh0dHA6Ly9jcmwu</w:t>
      </w:r>
    </w:p>
    <w:p w14:paraId="00700BA6" w14:textId="77777777" w:rsidR="00343369" w:rsidRPr="0068075C" w:rsidRDefault="00343369" w:rsidP="00343369">
      <w:pPr>
        <w:pStyle w:val="GOSTScript"/>
        <w:ind w:left="0" w:right="0" w:firstLine="227"/>
      </w:pPr>
      <w:r w:rsidRPr="0068075C">
        <w:t>ZnNmay5sb2NhbC9jcmwvdWNmay5jcmwwHQYDVR0OBBYEFLkvJG7Rfzg6F53wdndv</w:t>
      </w:r>
    </w:p>
    <w:p w14:paraId="657B8E35" w14:textId="77777777" w:rsidR="00343369" w:rsidRPr="0068075C" w:rsidRDefault="00343369" w:rsidP="00343369">
      <w:pPr>
        <w:pStyle w:val="GOSTScript"/>
        <w:ind w:left="0" w:right="0" w:firstLine="227"/>
      </w:pPr>
      <w:r w:rsidRPr="0068075C">
        <w:t>NLDQ/i3nMAgGBiqFAwICAwNBAH1LMUVqEV/HRyesHDkB5eBUk6qDOJwnOBHil2Y1</w:t>
      </w:r>
    </w:p>
    <w:p w14:paraId="500B7C38" w14:textId="77777777" w:rsidR="00343369" w:rsidRPr="0068075C" w:rsidRDefault="00343369" w:rsidP="00343369">
      <w:pPr>
        <w:pStyle w:val="GOSTScript"/>
        <w:ind w:left="0" w:right="0" w:firstLine="227"/>
      </w:pPr>
      <w:r w:rsidRPr="0068075C">
        <w:t>qNiUhWK7AqT93ErNsumpe8dDCswJmvps2nbQA7xwIJjzJjk=&lt;/X509Certificate&gt;&lt;/X509Data&gt;&lt;/KeyInfo&gt;&lt;Object&gt;&lt;QualifyingProperties xmlns="http://uri.etsi.org/01903/v1.4.1#" Target="Id-sig-5e337cbb1d62d06f76c39a73310fc3def892"&gt;&lt;SignedProperties Id="Id-sp-d4225e8e1ad3a3adaa4e0eafcd7f3aaf1a08"&gt;&lt;SignedSignatureProperties Id="Id-ssp-a0be83fe8058bf42487c6616379fb427836d"/&gt;&lt;/SignedProperties&gt;&lt;/QualifyingProperties&gt;&lt;/Object&gt;&lt;/Signature&gt;</w:t>
      </w:r>
    </w:p>
    <w:p w14:paraId="63A94409" w14:textId="77777777" w:rsidR="00343369" w:rsidRPr="0053647C" w:rsidRDefault="00343369" w:rsidP="00343369">
      <w:pPr>
        <w:pStyle w:val="GOSTScript"/>
        <w:ind w:left="0" w:right="0" w:firstLine="227"/>
      </w:pPr>
      <w:r w:rsidRPr="0068075C">
        <w:tab/>
        <w:t>&lt;/self:MSC_Protocol&gt;</w:t>
      </w:r>
    </w:p>
    <w:p w14:paraId="6F157711" w14:textId="1E90D892" w:rsidR="00F84CA8" w:rsidRPr="002E4D73" w:rsidRDefault="00F84CA8" w:rsidP="00195D85">
      <w:pPr>
        <w:pStyle w:val="GOSTReg"/>
        <w:rPr>
          <w:szCs w:val="28"/>
          <w:lang w:val="en-US"/>
        </w:rPr>
      </w:pPr>
      <w:bookmarkStart w:id="8102" w:name="_Toc202884289"/>
      <w:bookmarkEnd w:id="8100"/>
      <w:r w:rsidRPr="00CC03BC">
        <w:lastRenderedPageBreak/>
        <w:t>СОГЛАСОВАНО</w:t>
      </w:r>
      <w:bookmarkEnd w:id="7990"/>
      <w:bookmarkEnd w:id="8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2"/>
        <w:gridCol w:w="2118"/>
        <w:gridCol w:w="1567"/>
        <w:gridCol w:w="1650"/>
        <w:gridCol w:w="2291"/>
      </w:tblGrid>
      <w:tr w:rsidR="00F84CA8" w:rsidRPr="002E4D73" w14:paraId="23727827" w14:textId="77777777" w:rsidTr="0075205C">
        <w:trPr>
          <w:trHeight w:val="891"/>
          <w:tblHeader/>
        </w:trPr>
        <w:tc>
          <w:tcPr>
            <w:tcW w:w="1039" w:type="pct"/>
            <w:tcBorders>
              <w:top w:val="single" w:sz="4" w:space="0" w:color="auto"/>
              <w:left w:val="single" w:sz="4" w:space="0" w:color="auto"/>
              <w:bottom w:val="single" w:sz="4" w:space="0" w:color="auto"/>
              <w:right w:val="single" w:sz="4" w:space="0" w:color="auto"/>
            </w:tcBorders>
            <w:shd w:val="clear" w:color="auto" w:fill="E6E6E6"/>
          </w:tcPr>
          <w:p w14:paraId="2585B8D8" w14:textId="77777777" w:rsidR="00F84CA8" w:rsidRPr="002E4D73" w:rsidRDefault="00F84CA8" w:rsidP="007F5986">
            <w:pPr>
              <w:pStyle w:val="OTRTableHead"/>
              <w:keepNext w:val="0"/>
              <w:widowControl w:val="0"/>
              <w:ind w:firstLine="0"/>
              <w:rPr>
                <w:sz w:val="22"/>
                <w:szCs w:val="22"/>
                <w:lang w:val="en-US"/>
              </w:rPr>
            </w:pPr>
            <w:r w:rsidRPr="0075205C">
              <w:rPr>
                <w:sz w:val="22"/>
                <w:szCs w:val="22"/>
              </w:rPr>
              <w:t>Наименование</w:t>
            </w:r>
            <w:r w:rsidRPr="002E4D73">
              <w:rPr>
                <w:sz w:val="22"/>
                <w:szCs w:val="22"/>
                <w:lang w:val="en-US"/>
              </w:rPr>
              <w:t xml:space="preserve"> </w:t>
            </w:r>
            <w:r w:rsidRPr="0075205C">
              <w:rPr>
                <w:sz w:val="22"/>
                <w:szCs w:val="22"/>
              </w:rPr>
              <w:t>организации</w:t>
            </w:r>
            <w:r w:rsidRPr="002E4D73">
              <w:rPr>
                <w:sz w:val="22"/>
                <w:szCs w:val="22"/>
                <w:lang w:val="en-US"/>
              </w:rPr>
              <w:t xml:space="preserve">, </w:t>
            </w:r>
            <w:r w:rsidRPr="0075205C">
              <w:rPr>
                <w:sz w:val="22"/>
                <w:szCs w:val="22"/>
              </w:rPr>
              <w:t>предприятия</w:t>
            </w:r>
          </w:p>
        </w:tc>
        <w:tc>
          <w:tcPr>
            <w:tcW w:w="1100" w:type="pct"/>
            <w:tcBorders>
              <w:top w:val="single" w:sz="4" w:space="0" w:color="auto"/>
              <w:left w:val="single" w:sz="4" w:space="0" w:color="auto"/>
              <w:bottom w:val="single" w:sz="4" w:space="0" w:color="auto"/>
              <w:right w:val="single" w:sz="4" w:space="0" w:color="auto"/>
            </w:tcBorders>
            <w:shd w:val="clear" w:color="auto" w:fill="E6E6E6"/>
          </w:tcPr>
          <w:p w14:paraId="16110A9E" w14:textId="77777777" w:rsidR="00F84CA8" w:rsidRPr="002E4D73" w:rsidRDefault="00F84CA8" w:rsidP="007F5986">
            <w:pPr>
              <w:pStyle w:val="OTRTableHead"/>
              <w:keepNext w:val="0"/>
              <w:widowControl w:val="0"/>
              <w:ind w:firstLine="0"/>
              <w:rPr>
                <w:sz w:val="22"/>
                <w:szCs w:val="22"/>
                <w:lang w:val="en-US"/>
              </w:rPr>
            </w:pPr>
            <w:r w:rsidRPr="0075205C">
              <w:rPr>
                <w:sz w:val="22"/>
                <w:szCs w:val="22"/>
              </w:rPr>
              <w:t>Фамилия</w:t>
            </w:r>
            <w:r w:rsidRPr="002E4D73">
              <w:rPr>
                <w:sz w:val="22"/>
                <w:szCs w:val="22"/>
                <w:lang w:val="en-US"/>
              </w:rPr>
              <w:t xml:space="preserve">, </w:t>
            </w:r>
            <w:r w:rsidRPr="0075205C">
              <w:rPr>
                <w:sz w:val="22"/>
                <w:szCs w:val="22"/>
              </w:rPr>
              <w:t>имя</w:t>
            </w:r>
            <w:r w:rsidRPr="002E4D73">
              <w:rPr>
                <w:sz w:val="22"/>
                <w:szCs w:val="22"/>
                <w:lang w:val="en-US"/>
              </w:rPr>
              <w:t xml:space="preserve">, </w:t>
            </w:r>
            <w:r w:rsidRPr="0075205C">
              <w:rPr>
                <w:sz w:val="22"/>
                <w:szCs w:val="22"/>
              </w:rPr>
              <w:t>отчество</w:t>
            </w:r>
          </w:p>
        </w:tc>
        <w:tc>
          <w:tcPr>
            <w:tcW w:w="814" w:type="pct"/>
            <w:tcBorders>
              <w:top w:val="single" w:sz="4" w:space="0" w:color="auto"/>
              <w:left w:val="single" w:sz="4" w:space="0" w:color="auto"/>
              <w:bottom w:val="single" w:sz="4" w:space="0" w:color="auto"/>
              <w:right w:val="single" w:sz="4" w:space="0" w:color="auto"/>
            </w:tcBorders>
            <w:shd w:val="clear" w:color="auto" w:fill="E6E6E6"/>
          </w:tcPr>
          <w:p w14:paraId="26D10234" w14:textId="77777777" w:rsidR="00F84CA8" w:rsidRPr="002E4D73" w:rsidRDefault="00F84CA8" w:rsidP="007F5986">
            <w:pPr>
              <w:pStyle w:val="OTRTableHead"/>
              <w:keepNext w:val="0"/>
              <w:widowControl w:val="0"/>
              <w:ind w:firstLine="0"/>
              <w:rPr>
                <w:sz w:val="22"/>
                <w:szCs w:val="22"/>
                <w:lang w:val="en-US"/>
              </w:rPr>
            </w:pPr>
            <w:r w:rsidRPr="0075205C">
              <w:rPr>
                <w:sz w:val="22"/>
                <w:szCs w:val="22"/>
              </w:rPr>
              <w:t>Подпись</w:t>
            </w:r>
          </w:p>
        </w:tc>
        <w:tc>
          <w:tcPr>
            <w:tcW w:w="857" w:type="pct"/>
            <w:tcBorders>
              <w:top w:val="single" w:sz="4" w:space="0" w:color="auto"/>
              <w:left w:val="single" w:sz="4" w:space="0" w:color="auto"/>
              <w:bottom w:val="single" w:sz="4" w:space="0" w:color="auto"/>
              <w:right w:val="single" w:sz="4" w:space="0" w:color="auto"/>
            </w:tcBorders>
            <w:shd w:val="clear" w:color="auto" w:fill="E6E6E6"/>
          </w:tcPr>
          <w:p w14:paraId="3B4E3E36" w14:textId="77777777" w:rsidR="00F84CA8" w:rsidRPr="002E4D73" w:rsidRDefault="00F84CA8" w:rsidP="007F5986">
            <w:pPr>
              <w:pStyle w:val="OTRTableHead"/>
              <w:keepNext w:val="0"/>
              <w:widowControl w:val="0"/>
              <w:ind w:firstLine="0"/>
              <w:rPr>
                <w:sz w:val="22"/>
                <w:szCs w:val="22"/>
                <w:lang w:val="en-US"/>
              </w:rPr>
            </w:pPr>
            <w:r w:rsidRPr="0075205C">
              <w:rPr>
                <w:sz w:val="22"/>
                <w:szCs w:val="22"/>
              </w:rPr>
              <w:t>Дата</w:t>
            </w:r>
            <w:r w:rsidRPr="002E4D73">
              <w:rPr>
                <w:sz w:val="22"/>
                <w:szCs w:val="22"/>
                <w:lang w:val="en-US"/>
              </w:rPr>
              <w:t xml:space="preserve"> </w:t>
            </w:r>
            <w:r w:rsidRPr="0075205C">
              <w:rPr>
                <w:sz w:val="22"/>
                <w:szCs w:val="22"/>
              </w:rPr>
              <w:t>согласования</w:t>
            </w:r>
          </w:p>
        </w:tc>
        <w:tc>
          <w:tcPr>
            <w:tcW w:w="1190" w:type="pct"/>
            <w:tcBorders>
              <w:top w:val="single" w:sz="4" w:space="0" w:color="auto"/>
              <w:left w:val="single" w:sz="4" w:space="0" w:color="auto"/>
              <w:bottom w:val="single" w:sz="4" w:space="0" w:color="auto"/>
              <w:right w:val="single" w:sz="4" w:space="0" w:color="auto"/>
            </w:tcBorders>
            <w:shd w:val="clear" w:color="auto" w:fill="E6E6E6"/>
          </w:tcPr>
          <w:p w14:paraId="43B575BC" w14:textId="77777777" w:rsidR="00F84CA8" w:rsidRPr="002E4D73" w:rsidRDefault="00F84CA8" w:rsidP="007F5986">
            <w:pPr>
              <w:pStyle w:val="OTRTableHead"/>
              <w:keepNext w:val="0"/>
              <w:widowControl w:val="0"/>
              <w:ind w:firstLine="0"/>
              <w:rPr>
                <w:sz w:val="22"/>
                <w:szCs w:val="22"/>
                <w:lang w:val="en-US"/>
              </w:rPr>
            </w:pPr>
            <w:r w:rsidRPr="0075205C">
              <w:rPr>
                <w:sz w:val="22"/>
                <w:szCs w:val="22"/>
              </w:rPr>
              <w:t>Примечание</w:t>
            </w:r>
          </w:p>
        </w:tc>
      </w:tr>
      <w:tr w:rsidR="00F84CA8" w:rsidRPr="002E4D73" w14:paraId="2413DBFA" w14:textId="77777777" w:rsidTr="0075205C">
        <w:trPr>
          <w:trHeight w:val="308"/>
        </w:trPr>
        <w:tc>
          <w:tcPr>
            <w:tcW w:w="1039" w:type="pct"/>
          </w:tcPr>
          <w:p w14:paraId="79783540" w14:textId="77777777" w:rsidR="00F84CA8" w:rsidRPr="002E4D73" w:rsidRDefault="00F84CA8" w:rsidP="007F5986">
            <w:pPr>
              <w:widowControl w:val="0"/>
              <w:spacing w:before="60" w:after="60"/>
              <w:ind w:firstLine="0"/>
              <w:rPr>
                <w:sz w:val="22"/>
                <w:szCs w:val="22"/>
                <w:lang w:val="en-US"/>
              </w:rPr>
            </w:pPr>
            <w:r w:rsidRPr="0075205C">
              <w:rPr>
                <w:sz w:val="22"/>
                <w:szCs w:val="22"/>
              </w:rPr>
              <w:t>УРИС</w:t>
            </w:r>
            <w:r w:rsidRPr="002E4D73">
              <w:rPr>
                <w:sz w:val="22"/>
                <w:szCs w:val="22"/>
                <w:lang w:val="en-US"/>
              </w:rPr>
              <w:t xml:space="preserve">, </w:t>
            </w:r>
            <w:r w:rsidRPr="0075205C">
              <w:rPr>
                <w:sz w:val="22"/>
                <w:szCs w:val="22"/>
              </w:rPr>
              <w:t>ФК</w:t>
            </w:r>
          </w:p>
        </w:tc>
        <w:tc>
          <w:tcPr>
            <w:tcW w:w="1100" w:type="pct"/>
          </w:tcPr>
          <w:p w14:paraId="139FC43A" w14:textId="77777777" w:rsidR="00F84CA8" w:rsidRPr="002E4D73" w:rsidRDefault="00F84CA8" w:rsidP="007F5986">
            <w:pPr>
              <w:widowControl w:val="0"/>
              <w:spacing w:before="60" w:after="60"/>
              <w:ind w:firstLine="0"/>
              <w:rPr>
                <w:sz w:val="22"/>
                <w:szCs w:val="22"/>
                <w:lang w:val="en-US"/>
              </w:rPr>
            </w:pPr>
            <w:r w:rsidRPr="0075205C">
              <w:rPr>
                <w:sz w:val="22"/>
                <w:szCs w:val="22"/>
              </w:rPr>
              <w:t>Мороков</w:t>
            </w:r>
            <w:r w:rsidRPr="002E4D73">
              <w:rPr>
                <w:sz w:val="22"/>
                <w:szCs w:val="22"/>
                <w:lang w:val="en-US"/>
              </w:rPr>
              <w:t xml:space="preserve"> </w:t>
            </w:r>
            <w:r w:rsidRPr="0075205C">
              <w:rPr>
                <w:sz w:val="22"/>
                <w:szCs w:val="22"/>
              </w:rPr>
              <w:t>К</w:t>
            </w:r>
            <w:r w:rsidRPr="002E4D73">
              <w:rPr>
                <w:sz w:val="22"/>
                <w:szCs w:val="22"/>
                <w:lang w:val="en-US"/>
              </w:rPr>
              <w:t>.</w:t>
            </w:r>
            <w:r w:rsidRPr="0075205C">
              <w:rPr>
                <w:sz w:val="22"/>
                <w:szCs w:val="22"/>
              </w:rPr>
              <w:t>В</w:t>
            </w:r>
            <w:r w:rsidRPr="002E4D73">
              <w:rPr>
                <w:sz w:val="22"/>
                <w:szCs w:val="22"/>
                <w:lang w:val="en-US"/>
              </w:rPr>
              <w:t>.</w:t>
            </w:r>
          </w:p>
        </w:tc>
        <w:tc>
          <w:tcPr>
            <w:tcW w:w="814" w:type="pct"/>
          </w:tcPr>
          <w:p w14:paraId="73378ECD" w14:textId="77777777" w:rsidR="00F84CA8" w:rsidRPr="002E4D73" w:rsidRDefault="00F84CA8" w:rsidP="007F5986">
            <w:pPr>
              <w:widowControl w:val="0"/>
              <w:spacing w:before="60" w:after="60"/>
              <w:ind w:firstLine="0"/>
              <w:rPr>
                <w:sz w:val="22"/>
                <w:szCs w:val="22"/>
                <w:lang w:val="en-US"/>
              </w:rPr>
            </w:pPr>
          </w:p>
        </w:tc>
        <w:tc>
          <w:tcPr>
            <w:tcW w:w="857" w:type="pct"/>
          </w:tcPr>
          <w:p w14:paraId="356E5558" w14:textId="77777777" w:rsidR="00F84CA8" w:rsidRPr="002E4D73" w:rsidRDefault="00F84CA8" w:rsidP="007F5986">
            <w:pPr>
              <w:widowControl w:val="0"/>
              <w:spacing w:before="60" w:after="60"/>
              <w:ind w:firstLine="0"/>
              <w:rPr>
                <w:sz w:val="22"/>
                <w:szCs w:val="22"/>
                <w:lang w:val="en-US"/>
              </w:rPr>
            </w:pPr>
          </w:p>
        </w:tc>
        <w:tc>
          <w:tcPr>
            <w:tcW w:w="1190" w:type="pct"/>
          </w:tcPr>
          <w:p w14:paraId="64CCE902" w14:textId="77777777" w:rsidR="00F84CA8" w:rsidRPr="002E4D73" w:rsidRDefault="00F84CA8" w:rsidP="007F5986">
            <w:pPr>
              <w:widowControl w:val="0"/>
              <w:spacing w:before="60" w:after="60"/>
              <w:ind w:firstLine="0"/>
              <w:rPr>
                <w:sz w:val="22"/>
                <w:szCs w:val="22"/>
                <w:lang w:val="en-US"/>
              </w:rPr>
            </w:pPr>
          </w:p>
        </w:tc>
      </w:tr>
      <w:tr w:rsidR="00F84CA8" w:rsidRPr="002E4D73" w14:paraId="592AB3AD" w14:textId="77777777" w:rsidTr="0075205C">
        <w:trPr>
          <w:trHeight w:val="308"/>
        </w:trPr>
        <w:tc>
          <w:tcPr>
            <w:tcW w:w="1039" w:type="pct"/>
          </w:tcPr>
          <w:p w14:paraId="1AA2FD67" w14:textId="24739282" w:rsidR="00F84CA8" w:rsidRPr="002E4D73" w:rsidRDefault="00FD485E" w:rsidP="007F5986">
            <w:pPr>
              <w:widowControl w:val="0"/>
              <w:spacing w:before="60" w:after="60"/>
              <w:ind w:firstLine="0"/>
              <w:rPr>
                <w:sz w:val="22"/>
                <w:szCs w:val="22"/>
                <w:lang w:val="en-US"/>
              </w:rPr>
            </w:pPr>
            <w:r w:rsidRPr="0075205C">
              <w:rPr>
                <w:sz w:val="22"/>
                <w:szCs w:val="22"/>
              </w:rPr>
              <w:t>УРИС</w:t>
            </w:r>
            <w:r w:rsidRPr="002E4D73">
              <w:rPr>
                <w:sz w:val="22"/>
                <w:szCs w:val="22"/>
                <w:lang w:val="en-US"/>
              </w:rPr>
              <w:t xml:space="preserve">, </w:t>
            </w:r>
            <w:r w:rsidRPr="0075205C">
              <w:rPr>
                <w:sz w:val="22"/>
                <w:szCs w:val="22"/>
              </w:rPr>
              <w:t>ФК</w:t>
            </w:r>
          </w:p>
        </w:tc>
        <w:tc>
          <w:tcPr>
            <w:tcW w:w="1100" w:type="pct"/>
          </w:tcPr>
          <w:p w14:paraId="79E02AFC" w14:textId="4EF5FCB0" w:rsidR="00F84CA8" w:rsidRPr="002E4D73" w:rsidRDefault="00FD485E" w:rsidP="007F5986">
            <w:pPr>
              <w:widowControl w:val="0"/>
              <w:spacing w:before="60" w:after="60"/>
              <w:ind w:firstLine="0"/>
              <w:rPr>
                <w:sz w:val="22"/>
                <w:szCs w:val="22"/>
                <w:lang w:val="en-US"/>
              </w:rPr>
            </w:pPr>
            <w:r w:rsidRPr="0075205C">
              <w:rPr>
                <w:sz w:val="22"/>
                <w:szCs w:val="22"/>
              </w:rPr>
              <w:t>Савельев</w:t>
            </w:r>
            <w:r w:rsidRPr="002E4D73">
              <w:rPr>
                <w:sz w:val="22"/>
                <w:szCs w:val="22"/>
                <w:lang w:val="en-US"/>
              </w:rPr>
              <w:t xml:space="preserve"> </w:t>
            </w:r>
            <w:r w:rsidRPr="0075205C">
              <w:rPr>
                <w:sz w:val="22"/>
                <w:szCs w:val="22"/>
              </w:rPr>
              <w:t>М</w:t>
            </w:r>
            <w:r w:rsidRPr="002E4D73">
              <w:rPr>
                <w:sz w:val="22"/>
                <w:szCs w:val="22"/>
                <w:lang w:val="en-US"/>
              </w:rPr>
              <w:t>.</w:t>
            </w:r>
            <w:r w:rsidRPr="0075205C">
              <w:rPr>
                <w:sz w:val="22"/>
                <w:szCs w:val="22"/>
              </w:rPr>
              <w:t>А</w:t>
            </w:r>
            <w:r w:rsidRPr="002E4D73">
              <w:rPr>
                <w:sz w:val="22"/>
                <w:szCs w:val="22"/>
                <w:lang w:val="en-US"/>
              </w:rPr>
              <w:t>.</w:t>
            </w:r>
          </w:p>
        </w:tc>
        <w:tc>
          <w:tcPr>
            <w:tcW w:w="814" w:type="pct"/>
          </w:tcPr>
          <w:p w14:paraId="27DE0C32" w14:textId="77777777" w:rsidR="00F84CA8" w:rsidRPr="002E4D73" w:rsidRDefault="00F84CA8" w:rsidP="007F5986">
            <w:pPr>
              <w:widowControl w:val="0"/>
              <w:spacing w:before="60" w:after="60"/>
              <w:ind w:firstLine="0"/>
              <w:rPr>
                <w:sz w:val="22"/>
                <w:szCs w:val="22"/>
                <w:lang w:val="en-US"/>
              </w:rPr>
            </w:pPr>
          </w:p>
        </w:tc>
        <w:tc>
          <w:tcPr>
            <w:tcW w:w="857" w:type="pct"/>
          </w:tcPr>
          <w:p w14:paraId="0C869D61" w14:textId="77777777" w:rsidR="00F84CA8" w:rsidRPr="002E4D73" w:rsidRDefault="00F84CA8" w:rsidP="007F5986">
            <w:pPr>
              <w:widowControl w:val="0"/>
              <w:spacing w:before="60" w:after="60"/>
              <w:ind w:firstLine="0"/>
              <w:rPr>
                <w:sz w:val="22"/>
                <w:szCs w:val="22"/>
                <w:lang w:val="en-US"/>
              </w:rPr>
            </w:pPr>
          </w:p>
        </w:tc>
        <w:tc>
          <w:tcPr>
            <w:tcW w:w="1190" w:type="pct"/>
          </w:tcPr>
          <w:p w14:paraId="23504318" w14:textId="77777777" w:rsidR="00F84CA8" w:rsidRPr="002E4D73" w:rsidRDefault="00F84CA8" w:rsidP="007F5986">
            <w:pPr>
              <w:widowControl w:val="0"/>
              <w:spacing w:before="60" w:after="60"/>
              <w:ind w:firstLine="0"/>
              <w:rPr>
                <w:sz w:val="22"/>
                <w:szCs w:val="22"/>
                <w:lang w:val="en-US"/>
              </w:rPr>
            </w:pPr>
          </w:p>
        </w:tc>
      </w:tr>
      <w:tr w:rsidR="006873F7" w:rsidRPr="002E4D73" w14:paraId="4422454B" w14:textId="77777777" w:rsidTr="0075205C">
        <w:trPr>
          <w:trHeight w:val="308"/>
        </w:trPr>
        <w:tc>
          <w:tcPr>
            <w:tcW w:w="1039" w:type="pct"/>
          </w:tcPr>
          <w:p w14:paraId="6F4A5954" w14:textId="47243BCE" w:rsidR="006873F7" w:rsidRPr="002E4D73" w:rsidRDefault="006873F7" w:rsidP="006873F7">
            <w:pPr>
              <w:widowControl w:val="0"/>
              <w:spacing w:before="60" w:after="60"/>
              <w:ind w:firstLine="0"/>
              <w:rPr>
                <w:sz w:val="22"/>
                <w:szCs w:val="22"/>
                <w:lang w:val="en-US"/>
              </w:rPr>
            </w:pPr>
            <w:r w:rsidRPr="0075205C">
              <w:rPr>
                <w:sz w:val="22"/>
                <w:szCs w:val="22"/>
              </w:rPr>
              <w:t>УРИС</w:t>
            </w:r>
            <w:r w:rsidRPr="002E4D73">
              <w:rPr>
                <w:sz w:val="22"/>
                <w:szCs w:val="22"/>
                <w:lang w:val="en-US"/>
              </w:rPr>
              <w:t xml:space="preserve">, </w:t>
            </w:r>
            <w:r w:rsidRPr="0075205C">
              <w:rPr>
                <w:sz w:val="22"/>
                <w:szCs w:val="22"/>
              </w:rPr>
              <w:t>ФК</w:t>
            </w:r>
          </w:p>
        </w:tc>
        <w:tc>
          <w:tcPr>
            <w:tcW w:w="1100" w:type="pct"/>
          </w:tcPr>
          <w:p w14:paraId="1251E654" w14:textId="1C5D797A" w:rsidR="006873F7" w:rsidRPr="002E4D73" w:rsidRDefault="00B86102" w:rsidP="006873F7">
            <w:pPr>
              <w:widowControl w:val="0"/>
              <w:spacing w:before="60" w:after="60"/>
              <w:ind w:firstLine="0"/>
              <w:rPr>
                <w:sz w:val="22"/>
                <w:szCs w:val="22"/>
                <w:lang w:val="en-US"/>
              </w:rPr>
            </w:pPr>
            <w:r w:rsidRPr="0075205C">
              <w:rPr>
                <w:sz w:val="22"/>
                <w:szCs w:val="22"/>
              </w:rPr>
              <w:t>Делюкина</w:t>
            </w:r>
            <w:r w:rsidRPr="002E4D73">
              <w:rPr>
                <w:sz w:val="22"/>
                <w:szCs w:val="22"/>
                <w:lang w:val="en-US"/>
              </w:rPr>
              <w:t xml:space="preserve"> </w:t>
            </w:r>
            <w:r w:rsidRPr="0075205C">
              <w:rPr>
                <w:sz w:val="22"/>
                <w:szCs w:val="22"/>
              </w:rPr>
              <w:t>Н</w:t>
            </w:r>
            <w:r w:rsidRPr="002E4D73">
              <w:rPr>
                <w:sz w:val="22"/>
                <w:szCs w:val="22"/>
                <w:lang w:val="en-US"/>
              </w:rPr>
              <w:t>.</w:t>
            </w:r>
            <w:r w:rsidRPr="0075205C">
              <w:rPr>
                <w:sz w:val="22"/>
                <w:szCs w:val="22"/>
              </w:rPr>
              <w:t>С</w:t>
            </w:r>
            <w:r w:rsidR="006873F7" w:rsidRPr="002E4D73">
              <w:rPr>
                <w:sz w:val="22"/>
                <w:szCs w:val="22"/>
                <w:lang w:val="en-US"/>
              </w:rPr>
              <w:t>.</w:t>
            </w:r>
          </w:p>
        </w:tc>
        <w:tc>
          <w:tcPr>
            <w:tcW w:w="814" w:type="pct"/>
          </w:tcPr>
          <w:p w14:paraId="6AFDCCE6" w14:textId="77777777" w:rsidR="006873F7" w:rsidRPr="002E4D73" w:rsidRDefault="006873F7" w:rsidP="006873F7">
            <w:pPr>
              <w:widowControl w:val="0"/>
              <w:spacing w:before="60" w:after="60"/>
              <w:ind w:firstLine="0"/>
              <w:rPr>
                <w:sz w:val="22"/>
                <w:szCs w:val="22"/>
                <w:lang w:val="en-US"/>
              </w:rPr>
            </w:pPr>
          </w:p>
        </w:tc>
        <w:tc>
          <w:tcPr>
            <w:tcW w:w="857" w:type="pct"/>
          </w:tcPr>
          <w:p w14:paraId="25AA9016" w14:textId="77777777" w:rsidR="006873F7" w:rsidRPr="002E4D73" w:rsidRDefault="006873F7" w:rsidP="006873F7">
            <w:pPr>
              <w:widowControl w:val="0"/>
              <w:spacing w:before="60" w:after="60"/>
              <w:ind w:firstLine="0"/>
              <w:rPr>
                <w:sz w:val="22"/>
                <w:szCs w:val="22"/>
                <w:lang w:val="en-US"/>
              </w:rPr>
            </w:pPr>
          </w:p>
        </w:tc>
        <w:tc>
          <w:tcPr>
            <w:tcW w:w="1190" w:type="pct"/>
          </w:tcPr>
          <w:p w14:paraId="1B6671A3" w14:textId="77777777" w:rsidR="006873F7" w:rsidRPr="002E4D73" w:rsidRDefault="006873F7" w:rsidP="006873F7">
            <w:pPr>
              <w:widowControl w:val="0"/>
              <w:spacing w:before="60" w:after="60"/>
              <w:ind w:firstLine="0"/>
              <w:rPr>
                <w:sz w:val="22"/>
                <w:szCs w:val="22"/>
                <w:lang w:val="en-US"/>
              </w:rPr>
            </w:pPr>
          </w:p>
        </w:tc>
      </w:tr>
      <w:tr w:rsidR="006873F7" w:rsidRPr="002E4D73" w14:paraId="53C6BF2F" w14:textId="77777777" w:rsidTr="0075205C">
        <w:trPr>
          <w:trHeight w:val="308"/>
        </w:trPr>
        <w:tc>
          <w:tcPr>
            <w:tcW w:w="1039" w:type="pct"/>
          </w:tcPr>
          <w:p w14:paraId="71C9283B" w14:textId="77777777" w:rsidR="006873F7" w:rsidRPr="002E4D73" w:rsidRDefault="006873F7" w:rsidP="006873F7">
            <w:pPr>
              <w:widowControl w:val="0"/>
              <w:spacing w:before="60" w:after="60"/>
              <w:ind w:firstLine="0"/>
              <w:rPr>
                <w:sz w:val="22"/>
                <w:szCs w:val="22"/>
                <w:lang w:val="en-US"/>
              </w:rPr>
            </w:pPr>
          </w:p>
        </w:tc>
        <w:tc>
          <w:tcPr>
            <w:tcW w:w="1100" w:type="pct"/>
          </w:tcPr>
          <w:p w14:paraId="4D196568" w14:textId="77777777" w:rsidR="006873F7" w:rsidRPr="002E4D73" w:rsidRDefault="006873F7" w:rsidP="006873F7">
            <w:pPr>
              <w:widowControl w:val="0"/>
              <w:spacing w:before="60" w:after="60"/>
              <w:ind w:firstLine="0"/>
              <w:rPr>
                <w:sz w:val="22"/>
                <w:szCs w:val="22"/>
                <w:lang w:val="en-US"/>
              </w:rPr>
            </w:pPr>
          </w:p>
        </w:tc>
        <w:tc>
          <w:tcPr>
            <w:tcW w:w="814" w:type="pct"/>
          </w:tcPr>
          <w:p w14:paraId="625417ED" w14:textId="77777777" w:rsidR="006873F7" w:rsidRPr="002E4D73" w:rsidRDefault="006873F7" w:rsidP="006873F7">
            <w:pPr>
              <w:widowControl w:val="0"/>
              <w:spacing w:before="60" w:after="60"/>
              <w:ind w:firstLine="0"/>
              <w:rPr>
                <w:sz w:val="22"/>
                <w:szCs w:val="22"/>
                <w:lang w:val="en-US"/>
              </w:rPr>
            </w:pPr>
          </w:p>
        </w:tc>
        <w:tc>
          <w:tcPr>
            <w:tcW w:w="857" w:type="pct"/>
          </w:tcPr>
          <w:p w14:paraId="4F26D46F" w14:textId="77777777" w:rsidR="006873F7" w:rsidRPr="002E4D73" w:rsidRDefault="006873F7" w:rsidP="006873F7">
            <w:pPr>
              <w:widowControl w:val="0"/>
              <w:spacing w:before="60" w:after="60"/>
              <w:ind w:firstLine="0"/>
              <w:rPr>
                <w:sz w:val="22"/>
                <w:szCs w:val="22"/>
                <w:lang w:val="en-US"/>
              </w:rPr>
            </w:pPr>
          </w:p>
        </w:tc>
        <w:tc>
          <w:tcPr>
            <w:tcW w:w="1190" w:type="pct"/>
          </w:tcPr>
          <w:p w14:paraId="1FB09166" w14:textId="77777777" w:rsidR="006873F7" w:rsidRPr="002E4D73" w:rsidRDefault="006873F7" w:rsidP="006873F7">
            <w:pPr>
              <w:widowControl w:val="0"/>
              <w:spacing w:before="60" w:after="60"/>
              <w:ind w:firstLine="0"/>
              <w:rPr>
                <w:sz w:val="22"/>
                <w:szCs w:val="22"/>
                <w:lang w:val="en-US"/>
              </w:rPr>
            </w:pPr>
          </w:p>
        </w:tc>
      </w:tr>
      <w:tr w:rsidR="006873F7" w:rsidRPr="002E4D73" w14:paraId="2A0D1A2B" w14:textId="77777777" w:rsidTr="0075205C">
        <w:trPr>
          <w:trHeight w:val="308"/>
        </w:trPr>
        <w:tc>
          <w:tcPr>
            <w:tcW w:w="1039" w:type="pct"/>
          </w:tcPr>
          <w:p w14:paraId="0AA152B5" w14:textId="77777777" w:rsidR="006873F7" w:rsidRPr="002E4D73" w:rsidRDefault="006873F7" w:rsidP="006873F7">
            <w:pPr>
              <w:widowControl w:val="0"/>
              <w:spacing w:before="60" w:after="60"/>
              <w:ind w:firstLine="0"/>
              <w:rPr>
                <w:sz w:val="22"/>
                <w:szCs w:val="22"/>
                <w:lang w:val="en-US"/>
              </w:rPr>
            </w:pPr>
          </w:p>
        </w:tc>
        <w:tc>
          <w:tcPr>
            <w:tcW w:w="1100" w:type="pct"/>
          </w:tcPr>
          <w:p w14:paraId="69EE9B0E" w14:textId="77777777" w:rsidR="006873F7" w:rsidRPr="002E4D73" w:rsidRDefault="006873F7" w:rsidP="006873F7">
            <w:pPr>
              <w:widowControl w:val="0"/>
              <w:spacing w:before="60" w:after="60"/>
              <w:ind w:firstLine="0"/>
              <w:rPr>
                <w:sz w:val="22"/>
                <w:szCs w:val="22"/>
                <w:lang w:val="en-US"/>
              </w:rPr>
            </w:pPr>
          </w:p>
        </w:tc>
        <w:tc>
          <w:tcPr>
            <w:tcW w:w="814" w:type="pct"/>
          </w:tcPr>
          <w:p w14:paraId="01BF55DC" w14:textId="77777777" w:rsidR="006873F7" w:rsidRPr="002E4D73" w:rsidRDefault="006873F7" w:rsidP="006873F7">
            <w:pPr>
              <w:widowControl w:val="0"/>
              <w:spacing w:before="60" w:after="60"/>
              <w:ind w:firstLine="0"/>
              <w:rPr>
                <w:sz w:val="22"/>
                <w:szCs w:val="22"/>
                <w:lang w:val="en-US"/>
              </w:rPr>
            </w:pPr>
          </w:p>
        </w:tc>
        <w:tc>
          <w:tcPr>
            <w:tcW w:w="857" w:type="pct"/>
          </w:tcPr>
          <w:p w14:paraId="244D905F" w14:textId="77777777" w:rsidR="006873F7" w:rsidRPr="002E4D73" w:rsidRDefault="006873F7" w:rsidP="006873F7">
            <w:pPr>
              <w:widowControl w:val="0"/>
              <w:spacing w:before="60" w:after="60"/>
              <w:ind w:firstLine="0"/>
              <w:rPr>
                <w:sz w:val="22"/>
                <w:szCs w:val="22"/>
                <w:lang w:val="en-US"/>
              </w:rPr>
            </w:pPr>
          </w:p>
        </w:tc>
        <w:tc>
          <w:tcPr>
            <w:tcW w:w="1190" w:type="pct"/>
          </w:tcPr>
          <w:p w14:paraId="4EA84FE0" w14:textId="77777777" w:rsidR="006873F7" w:rsidRPr="002E4D73" w:rsidRDefault="006873F7" w:rsidP="006873F7">
            <w:pPr>
              <w:widowControl w:val="0"/>
              <w:spacing w:before="60" w:after="60"/>
              <w:ind w:firstLine="0"/>
              <w:rPr>
                <w:sz w:val="22"/>
                <w:szCs w:val="22"/>
                <w:lang w:val="en-US"/>
              </w:rPr>
            </w:pPr>
          </w:p>
        </w:tc>
      </w:tr>
      <w:tr w:rsidR="006873F7" w:rsidRPr="002E4D73" w14:paraId="7FDA2346" w14:textId="77777777" w:rsidTr="0075205C">
        <w:trPr>
          <w:trHeight w:val="308"/>
        </w:trPr>
        <w:tc>
          <w:tcPr>
            <w:tcW w:w="1039" w:type="pct"/>
          </w:tcPr>
          <w:p w14:paraId="53B1BCA3" w14:textId="77777777" w:rsidR="006873F7" w:rsidRPr="002E4D73" w:rsidRDefault="006873F7" w:rsidP="006873F7">
            <w:pPr>
              <w:widowControl w:val="0"/>
              <w:spacing w:before="60" w:after="60"/>
              <w:ind w:firstLine="0"/>
              <w:rPr>
                <w:sz w:val="22"/>
                <w:szCs w:val="22"/>
                <w:lang w:val="en-US"/>
              </w:rPr>
            </w:pPr>
          </w:p>
        </w:tc>
        <w:tc>
          <w:tcPr>
            <w:tcW w:w="1100" w:type="pct"/>
          </w:tcPr>
          <w:p w14:paraId="649E8AF6" w14:textId="77777777" w:rsidR="006873F7" w:rsidRPr="002E4D73" w:rsidRDefault="006873F7" w:rsidP="006873F7">
            <w:pPr>
              <w:widowControl w:val="0"/>
              <w:spacing w:before="60" w:after="60"/>
              <w:ind w:firstLine="0"/>
              <w:rPr>
                <w:sz w:val="22"/>
                <w:szCs w:val="22"/>
                <w:lang w:val="en-US"/>
              </w:rPr>
            </w:pPr>
          </w:p>
        </w:tc>
        <w:tc>
          <w:tcPr>
            <w:tcW w:w="814" w:type="pct"/>
          </w:tcPr>
          <w:p w14:paraId="3145DFBA" w14:textId="77777777" w:rsidR="006873F7" w:rsidRPr="002E4D73" w:rsidRDefault="006873F7" w:rsidP="006873F7">
            <w:pPr>
              <w:widowControl w:val="0"/>
              <w:spacing w:before="60" w:after="60"/>
              <w:ind w:firstLine="0"/>
              <w:rPr>
                <w:sz w:val="22"/>
                <w:szCs w:val="22"/>
                <w:lang w:val="en-US"/>
              </w:rPr>
            </w:pPr>
            <w:r w:rsidRPr="002E4D73">
              <w:rPr>
                <w:sz w:val="22"/>
                <w:szCs w:val="22"/>
                <w:lang w:val="en-US"/>
              </w:rPr>
              <w:t> </w:t>
            </w:r>
          </w:p>
        </w:tc>
        <w:tc>
          <w:tcPr>
            <w:tcW w:w="857" w:type="pct"/>
          </w:tcPr>
          <w:p w14:paraId="60A4ACAC" w14:textId="77777777" w:rsidR="006873F7" w:rsidRPr="002E4D73" w:rsidRDefault="006873F7" w:rsidP="006873F7">
            <w:pPr>
              <w:widowControl w:val="0"/>
              <w:spacing w:before="60" w:after="60"/>
              <w:ind w:firstLine="0"/>
              <w:rPr>
                <w:sz w:val="22"/>
                <w:szCs w:val="22"/>
                <w:lang w:val="en-US"/>
              </w:rPr>
            </w:pPr>
          </w:p>
        </w:tc>
        <w:tc>
          <w:tcPr>
            <w:tcW w:w="1190" w:type="pct"/>
          </w:tcPr>
          <w:p w14:paraId="288134FA" w14:textId="77777777" w:rsidR="006873F7" w:rsidRPr="002E4D73" w:rsidRDefault="006873F7" w:rsidP="006873F7">
            <w:pPr>
              <w:widowControl w:val="0"/>
              <w:spacing w:before="60" w:after="60"/>
              <w:ind w:firstLine="0"/>
              <w:rPr>
                <w:sz w:val="22"/>
                <w:szCs w:val="22"/>
                <w:lang w:val="en-US"/>
              </w:rPr>
            </w:pPr>
            <w:r w:rsidRPr="002E4D73">
              <w:rPr>
                <w:sz w:val="22"/>
                <w:szCs w:val="22"/>
                <w:lang w:val="en-US"/>
              </w:rPr>
              <w:t> </w:t>
            </w:r>
          </w:p>
        </w:tc>
      </w:tr>
      <w:tr w:rsidR="006873F7" w:rsidRPr="002E4D73" w14:paraId="6EBEC1BF" w14:textId="77777777" w:rsidTr="0075205C">
        <w:trPr>
          <w:trHeight w:val="308"/>
        </w:trPr>
        <w:tc>
          <w:tcPr>
            <w:tcW w:w="1039" w:type="pct"/>
          </w:tcPr>
          <w:p w14:paraId="6E882711" w14:textId="77777777" w:rsidR="006873F7" w:rsidRPr="002E4D73" w:rsidRDefault="006873F7" w:rsidP="006873F7">
            <w:pPr>
              <w:widowControl w:val="0"/>
              <w:spacing w:before="60" w:after="60"/>
              <w:ind w:firstLine="0"/>
              <w:rPr>
                <w:sz w:val="22"/>
                <w:szCs w:val="22"/>
                <w:lang w:val="en-US"/>
              </w:rPr>
            </w:pPr>
          </w:p>
        </w:tc>
        <w:tc>
          <w:tcPr>
            <w:tcW w:w="1100" w:type="pct"/>
          </w:tcPr>
          <w:p w14:paraId="784FB414" w14:textId="77777777" w:rsidR="006873F7" w:rsidRPr="002E4D73" w:rsidRDefault="006873F7" w:rsidP="006873F7">
            <w:pPr>
              <w:widowControl w:val="0"/>
              <w:spacing w:before="60" w:after="60"/>
              <w:ind w:firstLine="0"/>
              <w:rPr>
                <w:sz w:val="22"/>
                <w:szCs w:val="22"/>
                <w:lang w:val="en-US"/>
              </w:rPr>
            </w:pPr>
          </w:p>
        </w:tc>
        <w:tc>
          <w:tcPr>
            <w:tcW w:w="814" w:type="pct"/>
          </w:tcPr>
          <w:p w14:paraId="24BC5BAD" w14:textId="77777777" w:rsidR="006873F7" w:rsidRPr="002E4D73" w:rsidRDefault="006873F7" w:rsidP="006873F7">
            <w:pPr>
              <w:widowControl w:val="0"/>
              <w:spacing w:before="60" w:after="60"/>
              <w:ind w:firstLine="0"/>
              <w:rPr>
                <w:sz w:val="22"/>
                <w:szCs w:val="22"/>
                <w:lang w:val="en-US"/>
              </w:rPr>
            </w:pPr>
          </w:p>
        </w:tc>
        <w:tc>
          <w:tcPr>
            <w:tcW w:w="857" w:type="pct"/>
          </w:tcPr>
          <w:p w14:paraId="6915D1CA" w14:textId="77777777" w:rsidR="006873F7" w:rsidRPr="002E4D73" w:rsidRDefault="006873F7" w:rsidP="006873F7">
            <w:pPr>
              <w:widowControl w:val="0"/>
              <w:spacing w:before="60" w:after="60"/>
              <w:ind w:firstLine="0"/>
              <w:rPr>
                <w:sz w:val="22"/>
                <w:szCs w:val="22"/>
                <w:lang w:val="en-US"/>
              </w:rPr>
            </w:pPr>
          </w:p>
        </w:tc>
        <w:tc>
          <w:tcPr>
            <w:tcW w:w="1190" w:type="pct"/>
          </w:tcPr>
          <w:p w14:paraId="051E1957" w14:textId="77777777" w:rsidR="006873F7" w:rsidRPr="002E4D73" w:rsidRDefault="006873F7" w:rsidP="006873F7">
            <w:pPr>
              <w:widowControl w:val="0"/>
              <w:spacing w:before="60" w:after="60"/>
              <w:ind w:firstLine="0"/>
              <w:rPr>
                <w:sz w:val="22"/>
                <w:szCs w:val="22"/>
                <w:lang w:val="en-US"/>
              </w:rPr>
            </w:pPr>
          </w:p>
        </w:tc>
      </w:tr>
      <w:tr w:rsidR="00F6272E" w:rsidRPr="002E4D73" w14:paraId="10ED935D" w14:textId="77777777" w:rsidTr="0075205C">
        <w:trPr>
          <w:trHeight w:val="308"/>
        </w:trPr>
        <w:tc>
          <w:tcPr>
            <w:tcW w:w="1039" w:type="pct"/>
          </w:tcPr>
          <w:p w14:paraId="42EFF283" w14:textId="77777777" w:rsidR="00F6272E" w:rsidRPr="002E4D73" w:rsidRDefault="00F6272E" w:rsidP="006873F7">
            <w:pPr>
              <w:widowControl w:val="0"/>
              <w:spacing w:before="60" w:after="60"/>
              <w:ind w:firstLine="0"/>
              <w:rPr>
                <w:sz w:val="22"/>
                <w:szCs w:val="22"/>
                <w:lang w:val="en-US"/>
              </w:rPr>
            </w:pPr>
          </w:p>
        </w:tc>
        <w:tc>
          <w:tcPr>
            <w:tcW w:w="1100" w:type="pct"/>
          </w:tcPr>
          <w:p w14:paraId="0A3752ED" w14:textId="77777777" w:rsidR="00F6272E" w:rsidRPr="002E4D73" w:rsidRDefault="00F6272E" w:rsidP="006873F7">
            <w:pPr>
              <w:widowControl w:val="0"/>
              <w:spacing w:before="60" w:after="60"/>
              <w:ind w:firstLine="0"/>
              <w:rPr>
                <w:sz w:val="22"/>
                <w:szCs w:val="22"/>
                <w:lang w:val="en-US"/>
              </w:rPr>
            </w:pPr>
          </w:p>
        </w:tc>
        <w:tc>
          <w:tcPr>
            <w:tcW w:w="814" w:type="pct"/>
          </w:tcPr>
          <w:p w14:paraId="0774FE94" w14:textId="77777777" w:rsidR="00F6272E" w:rsidRPr="002E4D73" w:rsidRDefault="00F6272E" w:rsidP="006873F7">
            <w:pPr>
              <w:widowControl w:val="0"/>
              <w:spacing w:before="60" w:after="60"/>
              <w:ind w:firstLine="0"/>
              <w:rPr>
                <w:sz w:val="22"/>
                <w:szCs w:val="22"/>
                <w:lang w:val="en-US"/>
              </w:rPr>
            </w:pPr>
          </w:p>
        </w:tc>
        <w:tc>
          <w:tcPr>
            <w:tcW w:w="857" w:type="pct"/>
          </w:tcPr>
          <w:p w14:paraId="2E573B40" w14:textId="77777777" w:rsidR="00F6272E" w:rsidRPr="002E4D73" w:rsidRDefault="00F6272E" w:rsidP="006873F7">
            <w:pPr>
              <w:widowControl w:val="0"/>
              <w:spacing w:before="60" w:after="60"/>
              <w:ind w:firstLine="0"/>
              <w:rPr>
                <w:sz w:val="22"/>
                <w:szCs w:val="22"/>
                <w:lang w:val="en-US"/>
              </w:rPr>
            </w:pPr>
          </w:p>
        </w:tc>
        <w:tc>
          <w:tcPr>
            <w:tcW w:w="1190" w:type="pct"/>
          </w:tcPr>
          <w:p w14:paraId="6388C4AA" w14:textId="77777777" w:rsidR="00F6272E" w:rsidRPr="002E4D73" w:rsidRDefault="00F6272E" w:rsidP="006873F7">
            <w:pPr>
              <w:widowControl w:val="0"/>
              <w:spacing w:before="60" w:after="60"/>
              <w:ind w:firstLine="0"/>
              <w:rPr>
                <w:sz w:val="22"/>
                <w:szCs w:val="22"/>
                <w:lang w:val="en-US"/>
              </w:rPr>
            </w:pPr>
          </w:p>
        </w:tc>
      </w:tr>
    </w:tbl>
    <w:p w14:paraId="42B7BC92" w14:textId="77777777" w:rsidR="00AD604B" w:rsidRPr="00B774E6" w:rsidRDefault="00AD604B" w:rsidP="007F5986">
      <w:pPr>
        <w:widowControl w:val="0"/>
        <w:spacing w:after="200" w:line="276" w:lineRule="auto"/>
        <w:ind w:firstLine="0"/>
        <w:jc w:val="left"/>
        <w:rPr>
          <w:b/>
          <w:caps/>
          <w:sz w:val="28"/>
          <w:lang w:val="en-US"/>
        </w:rPr>
      </w:pPr>
    </w:p>
    <w:p w14:paraId="26DE7F06" w14:textId="52CEE26C" w:rsidR="006812AE" w:rsidRPr="002E4D73" w:rsidRDefault="006812AE" w:rsidP="007F5986">
      <w:pPr>
        <w:pStyle w:val="OTRreg"/>
        <w:pageBreakBefore w:val="0"/>
        <w:widowControl w:val="0"/>
        <w:rPr>
          <w:b/>
          <w:lang w:val="en-US"/>
        </w:rPr>
        <w:sectPr w:rsidR="006812AE" w:rsidRPr="002E4D73" w:rsidSect="0075205C">
          <w:pgSz w:w="11906" w:h="16838"/>
          <w:pgMar w:top="1134" w:right="567" w:bottom="851" w:left="1701" w:header="709" w:footer="709" w:gutter="0"/>
          <w:cols w:space="708"/>
          <w:docGrid w:linePitch="360"/>
        </w:sectPr>
      </w:pPr>
    </w:p>
    <w:p w14:paraId="3B790F82" w14:textId="7754E08B" w:rsidR="00CF66F7" w:rsidRPr="002E4D73" w:rsidRDefault="00CF66F7" w:rsidP="00195D85">
      <w:pPr>
        <w:pStyle w:val="GOSTReg"/>
        <w:rPr>
          <w:lang w:val="en-US"/>
        </w:rPr>
      </w:pPr>
      <w:bookmarkStart w:id="8103" w:name="_Toc202884290"/>
      <w:r w:rsidRPr="00E30BAF">
        <w:lastRenderedPageBreak/>
        <w:t>ЛИСТ</w:t>
      </w:r>
      <w:r w:rsidRPr="002E4D73">
        <w:rPr>
          <w:lang w:val="en-US"/>
        </w:rPr>
        <w:t xml:space="preserve"> </w:t>
      </w:r>
      <w:r w:rsidRPr="00E30BAF">
        <w:t>РЕГИСТРАЦИИ</w:t>
      </w:r>
      <w:r w:rsidRPr="002E4D73">
        <w:rPr>
          <w:lang w:val="en-US"/>
        </w:rPr>
        <w:t xml:space="preserve"> </w:t>
      </w:r>
      <w:r w:rsidRPr="00E30BAF">
        <w:t>ИЗМЕНЕНИЙ</w:t>
      </w:r>
      <w:bookmarkEnd w:id="2067"/>
      <w:bookmarkEnd w:id="2068"/>
      <w:bookmarkEnd w:id="2069"/>
      <w:bookmarkEnd w:id="2070"/>
      <w:bookmarkEnd w:id="2071"/>
      <w:bookmarkEnd w:id="2072"/>
      <w:bookmarkEnd w:id="2073"/>
      <w:bookmarkEnd w:id="2074"/>
      <w:bookmarkEnd w:id="8103"/>
    </w:p>
    <w:tbl>
      <w:tblPr>
        <w:tblStyle w:val="GOSTTable"/>
        <w:tblW w:w="5000" w:type="pct"/>
        <w:tblLook w:val="07E0" w:firstRow="1" w:lastRow="1" w:firstColumn="1" w:lastColumn="1" w:noHBand="1" w:noVBand="1"/>
      </w:tblPr>
      <w:tblGrid>
        <w:gridCol w:w="853"/>
        <w:gridCol w:w="1267"/>
        <w:gridCol w:w="1702"/>
        <w:gridCol w:w="5806"/>
      </w:tblGrid>
      <w:tr w:rsidR="00CF66F7" w:rsidRPr="00683055" w14:paraId="7C515E6B" w14:textId="77777777" w:rsidTr="00A56C8F">
        <w:trPr>
          <w:cnfStyle w:val="100000000000" w:firstRow="1" w:lastRow="0" w:firstColumn="0" w:lastColumn="0" w:oddVBand="0" w:evenVBand="0" w:oddHBand="0" w:evenHBand="0" w:firstRowFirstColumn="0" w:firstRowLastColumn="0" w:lastRowFirstColumn="0" w:lastRowLastColumn="0"/>
          <w:trHeight w:val="544"/>
        </w:trPr>
        <w:tc>
          <w:tcPr>
            <w:tcW w:w="443" w:type="pct"/>
          </w:tcPr>
          <w:p w14:paraId="2E54BA6E" w14:textId="77777777" w:rsidR="00CF66F7" w:rsidRPr="00683055" w:rsidRDefault="00CF66F7" w:rsidP="00A56C8F">
            <w:pPr>
              <w:pStyle w:val="GOSTTableHead"/>
              <w:rPr>
                <w:szCs w:val="22"/>
                <w:lang w:val="en-US"/>
              </w:rPr>
            </w:pPr>
            <w:r w:rsidRPr="00683055">
              <w:rPr>
                <w:szCs w:val="22"/>
                <w:lang w:val="en-US"/>
              </w:rPr>
              <w:t xml:space="preserve">№ </w:t>
            </w:r>
            <w:r w:rsidRPr="00683055">
              <w:rPr>
                <w:szCs w:val="22"/>
                <w:lang w:val="en-US"/>
              </w:rPr>
              <w:br/>
            </w:r>
            <w:r w:rsidRPr="00683055">
              <w:rPr>
                <w:szCs w:val="22"/>
              </w:rPr>
              <w:t>версии</w:t>
            </w:r>
            <w:r w:rsidRPr="00683055">
              <w:rPr>
                <w:szCs w:val="22"/>
                <w:lang w:val="en-US"/>
              </w:rPr>
              <w:t xml:space="preserve"> </w:t>
            </w:r>
            <w:r w:rsidRPr="00683055">
              <w:rPr>
                <w:szCs w:val="22"/>
              </w:rPr>
              <w:t>док</w:t>
            </w:r>
            <w:r w:rsidRPr="00683055">
              <w:rPr>
                <w:szCs w:val="22"/>
                <w:lang w:val="en-US"/>
              </w:rPr>
              <w:t>-</w:t>
            </w:r>
            <w:r w:rsidRPr="00683055">
              <w:rPr>
                <w:szCs w:val="22"/>
              </w:rPr>
              <w:t>та</w:t>
            </w:r>
          </w:p>
        </w:tc>
        <w:tc>
          <w:tcPr>
            <w:tcW w:w="658" w:type="pct"/>
          </w:tcPr>
          <w:p w14:paraId="0380DD64" w14:textId="77777777" w:rsidR="00CF66F7" w:rsidRPr="00683055" w:rsidRDefault="00CF66F7" w:rsidP="00A56C8F">
            <w:pPr>
              <w:pStyle w:val="GOSTTableHead"/>
              <w:rPr>
                <w:szCs w:val="22"/>
                <w:lang w:val="en-US"/>
              </w:rPr>
            </w:pPr>
            <w:r w:rsidRPr="00683055">
              <w:rPr>
                <w:szCs w:val="22"/>
              </w:rPr>
              <w:t>Дата</w:t>
            </w:r>
            <w:r w:rsidRPr="00683055">
              <w:rPr>
                <w:szCs w:val="22"/>
                <w:lang w:val="en-US"/>
              </w:rPr>
              <w:t xml:space="preserve"> </w:t>
            </w:r>
            <w:r w:rsidRPr="00683055">
              <w:rPr>
                <w:szCs w:val="22"/>
                <w:lang w:val="en-US"/>
              </w:rPr>
              <w:br/>
            </w:r>
            <w:r w:rsidRPr="00683055">
              <w:rPr>
                <w:szCs w:val="22"/>
              </w:rPr>
              <w:t>изменения</w:t>
            </w:r>
          </w:p>
        </w:tc>
        <w:tc>
          <w:tcPr>
            <w:tcW w:w="884" w:type="pct"/>
          </w:tcPr>
          <w:p w14:paraId="01B9E720" w14:textId="77777777" w:rsidR="00CF66F7" w:rsidRPr="00683055" w:rsidRDefault="00CF66F7" w:rsidP="00A56C8F">
            <w:pPr>
              <w:pStyle w:val="GOSTTableHead"/>
              <w:rPr>
                <w:szCs w:val="22"/>
                <w:lang w:val="en-US"/>
              </w:rPr>
            </w:pPr>
            <w:r w:rsidRPr="00683055">
              <w:rPr>
                <w:szCs w:val="22"/>
              </w:rPr>
              <w:t>Автор</w:t>
            </w:r>
            <w:r w:rsidRPr="00683055">
              <w:rPr>
                <w:szCs w:val="22"/>
                <w:lang w:val="en-US"/>
              </w:rPr>
              <w:t xml:space="preserve"> </w:t>
            </w:r>
            <w:r w:rsidRPr="00683055">
              <w:rPr>
                <w:szCs w:val="22"/>
                <w:lang w:val="en-US"/>
              </w:rPr>
              <w:br/>
            </w:r>
            <w:r w:rsidRPr="00683055">
              <w:rPr>
                <w:szCs w:val="22"/>
              </w:rPr>
              <w:t>изменений</w:t>
            </w:r>
          </w:p>
        </w:tc>
        <w:tc>
          <w:tcPr>
            <w:tcW w:w="3015" w:type="pct"/>
          </w:tcPr>
          <w:p w14:paraId="53E46707" w14:textId="77777777" w:rsidR="00CF66F7" w:rsidRPr="00683055" w:rsidRDefault="00CF66F7" w:rsidP="00A56C8F">
            <w:pPr>
              <w:pStyle w:val="GOSTTableHead"/>
              <w:rPr>
                <w:szCs w:val="22"/>
                <w:lang w:val="en-US"/>
              </w:rPr>
            </w:pPr>
            <w:r w:rsidRPr="00683055">
              <w:rPr>
                <w:szCs w:val="22"/>
              </w:rPr>
              <w:t>Изменения</w:t>
            </w:r>
          </w:p>
        </w:tc>
      </w:tr>
      <w:tr w:rsidR="00FE61AE" w:rsidRPr="00683055" w14:paraId="432E2935" w14:textId="77777777" w:rsidTr="00A56C8F">
        <w:tc>
          <w:tcPr>
            <w:tcW w:w="443" w:type="pct"/>
            <w:vMerge w:val="restart"/>
          </w:tcPr>
          <w:p w14:paraId="58A02EC6" w14:textId="2FD0BC64" w:rsidR="00FE61AE" w:rsidRPr="00683055" w:rsidRDefault="00FE61AE" w:rsidP="00190A3F">
            <w:pPr>
              <w:pStyle w:val="GOSTTablenorm"/>
              <w:rPr>
                <w:szCs w:val="22"/>
                <w:lang w:val="en-US"/>
              </w:rPr>
            </w:pPr>
            <w:r w:rsidRPr="00683055">
              <w:rPr>
                <w:szCs w:val="22"/>
                <w:lang w:val="en-US"/>
              </w:rPr>
              <w:t>01.00</w:t>
            </w:r>
          </w:p>
        </w:tc>
        <w:tc>
          <w:tcPr>
            <w:tcW w:w="658" w:type="pct"/>
          </w:tcPr>
          <w:p w14:paraId="142F3E2B" w14:textId="31CAB2FE" w:rsidR="00FE61AE" w:rsidRPr="00683055" w:rsidRDefault="00FE61AE" w:rsidP="00190A3F">
            <w:pPr>
              <w:pStyle w:val="GOSTTablenorm"/>
              <w:rPr>
                <w:szCs w:val="22"/>
                <w:lang w:val="en-US"/>
              </w:rPr>
            </w:pPr>
            <w:r w:rsidRPr="00683055">
              <w:rPr>
                <w:szCs w:val="22"/>
              </w:rPr>
              <w:t>24.02.2025</w:t>
            </w:r>
          </w:p>
        </w:tc>
        <w:tc>
          <w:tcPr>
            <w:tcW w:w="884" w:type="pct"/>
          </w:tcPr>
          <w:p w14:paraId="7370C219" w14:textId="48419097" w:rsidR="00FE61AE" w:rsidRPr="00683055" w:rsidRDefault="00FE61AE" w:rsidP="00190A3F">
            <w:pPr>
              <w:pStyle w:val="GOSTTablenorm"/>
              <w:rPr>
                <w:szCs w:val="22"/>
                <w:lang w:val="en-US"/>
              </w:rPr>
            </w:pPr>
            <w:r w:rsidRPr="00683055">
              <w:rPr>
                <w:szCs w:val="22"/>
              </w:rPr>
              <w:t>Касьян</w:t>
            </w:r>
            <w:r w:rsidRPr="00683055">
              <w:rPr>
                <w:szCs w:val="22"/>
                <w:lang w:val="en-US"/>
              </w:rPr>
              <w:t xml:space="preserve"> </w:t>
            </w:r>
            <w:r w:rsidRPr="00683055">
              <w:rPr>
                <w:szCs w:val="22"/>
              </w:rPr>
              <w:t>Д</w:t>
            </w:r>
            <w:r w:rsidRPr="00683055">
              <w:rPr>
                <w:szCs w:val="22"/>
                <w:lang w:val="en-US"/>
              </w:rPr>
              <w:t>.</w:t>
            </w:r>
            <w:r w:rsidRPr="00683055">
              <w:rPr>
                <w:szCs w:val="22"/>
              </w:rPr>
              <w:t>Ю</w:t>
            </w:r>
            <w:r w:rsidRPr="00683055">
              <w:rPr>
                <w:szCs w:val="22"/>
                <w:lang w:val="en-US"/>
              </w:rPr>
              <w:t>.</w:t>
            </w:r>
          </w:p>
        </w:tc>
        <w:tc>
          <w:tcPr>
            <w:tcW w:w="3015" w:type="pct"/>
          </w:tcPr>
          <w:p w14:paraId="0AB45504" w14:textId="1654D44A" w:rsidR="00FE61AE" w:rsidRPr="00683055" w:rsidRDefault="00FE61AE" w:rsidP="00190A3F">
            <w:pPr>
              <w:pStyle w:val="GOSTTablenorm"/>
              <w:rPr>
                <w:szCs w:val="22"/>
              </w:rPr>
            </w:pPr>
            <w:r w:rsidRPr="00683055">
              <w:rPr>
                <w:szCs w:val="22"/>
              </w:rPr>
              <w:t>Для документов «Выписка из лицевого счета получателя бюджетных средств»; «Отчет о состоянии лицевого счета получателя бюджетных средств»; «Приложение к выписке из лицевого счета получателя бюджетных средств» добавлено необязательное поле «Электронная подпись»</w:t>
            </w:r>
          </w:p>
        </w:tc>
      </w:tr>
      <w:tr w:rsidR="00FE61AE" w:rsidRPr="00683055" w14:paraId="45E5893D" w14:textId="77777777" w:rsidTr="00A56C8F">
        <w:tc>
          <w:tcPr>
            <w:tcW w:w="443" w:type="pct"/>
            <w:vMerge/>
          </w:tcPr>
          <w:p w14:paraId="169CF208" w14:textId="77777777" w:rsidR="00FE61AE" w:rsidRPr="00683055" w:rsidRDefault="00FE61AE" w:rsidP="00190A3F">
            <w:pPr>
              <w:pStyle w:val="GOSTTablenorm"/>
              <w:rPr>
                <w:szCs w:val="22"/>
              </w:rPr>
            </w:pPr>
          </w:p>
        </w:tc>
        <w:tc>
          <w:tcPr>
            <w:tcW w:w="658" w:type="pct"/>
          </w:tcPr>
          <w:p w14:paraId="1DFDC8E4" w14:textId="412CDCFD" w:rsidR="00FE61AE" w:rsidRPr="00683055" w:rsidRDefault="00FE61AE" w:rsidP="00190A3F">
            <w:pPr>
              <w:pStyle w:val="GOSTTablenorm"/>
              <w:rPr>
                <w:szCs w:val="22"/>
              </w:rPr>
            </w:pPr>
            <w:r w:rsidRPr="00683055">
              <w:rPr>
                <w:szCs w:val="22"/>
              </w:rPr>
              <w:t>26.02.2025</w:t>
            </w:r>
          </w:p>
        </w:tc>
        <w:tc>
          <w:tcPr>
            <w:tcW w:w="884" w:type="pct"/>
          </w:tcPr>
          <w:p w14:paraId="2C109E35" w14:textId="267DE3A6" w:rsidR="00FE61AE" w:rsidRPr="00683055" w:rsidRDefault="00FE61AE" w:rsidP="00190A3F">
            <w:pPr>
              <w:pStyle w:val="GOSTTablenorm"/>
              <w:rPr>
                <w:szCs w:val="22"/>
              </w:rPr>
            </w:pPr>
            <w:r w:rsidRPr="00683055">
              <w:rPr>
                <w:szCs w:val="22"/>
              </w:rPr>
              <w:t>Касьян</w:t>
            </w:r>
            <w:r w:rsidRPr="00683055">
              <w:rPr>
                <w:szCs w:val="22"/>
                <w:lang w:val="en-US"/>
              </w:rPr>
              <w:t xml:space="preserve"> </w:t>
            </w:r>
            <w:r w:rsidRPr="00683055">
              <w:rPr>
                <w:szCs w:val="22"/>
              </w:rPr>
              <w:t>Д</w:t>
            </w:r>
            <w:r w:rsidRPr="00683055">
              <w:rPr>
                <w:szCs w:val="22"/>
                <w:lang w:val="en-US"/>
              </w:rPr>
              <w:t>.</w:t>
            </w:r>
            <w:r w:rsidRPr="00683055">
              <w:rPr>
                <w:szCs w:val="22"/>
              </w:rPr>
              <w:t>Ю</w:t>
            </w:r>
            <w:r w:rsidRPr="00683055">
              <w:rPr>
                <w:szCs w:val="22"/>
                <w:lang w:val="en-US"/>
              </w:rPr>
              <w:t>.</w:t>
            </w:r>
          </w:p>
        </w:tc>
        <w:tc>
          <w:tcPr>
            <w:tcW w:w="3015" w:type="pct"/>
          </w:tcPr>
          <w:p w14:paraId="149226C1" w14:textId="5CF28DA0" w:rsidR="00FE61AE" w:rsidRPr="00683055" w:rsidRDefault="00FE61AE" w:rsidP="00190A3F">
            <w:pPr>
              <w:pStyle w:val="GOSTTablenorm"/>
              <w:rPr>
                <w:szCs w:val="22"/>
              </w:rPr>
            </w:pPr>
            <w:r w:rsidRPr="00683055">
              <w:rPr>
                <w:szCs w:val="22"/>
              </w:rPr>
              <w:t>Увеличена размерность полей «Система – источник» и «Система – приемник»</w:t>
            </w:r>
            <w:r>
              <w:rPr>
                <w:szCs w:val="22"/>
              </w:rPr>
              <w:t xml:space="preserve"> для документа «Квитанция»</w:t>
            </w:r>
          </w:p>
        </w:tc>
      </w:tr>
      <w:tr w:rsidR="00FE61AE" w:rsidRPr="00683055" w14:paraId="7F897B08" w14:textId="77777777" w:rsidTr="00A56C8F">
        <w:tc>
          <w:tcPr>
            <w:tcW w:w="443" w:type="pct"/>
            <w:vMerge/>
          </w:tcPr>
          <w:p w14:paraId="19EDE73F" w14:textId="77777777" w:rsidR="00FE61AE" w:rsidRPr="00683055" w:rsidRDefault="00FE61AE" w:rsidP="00190A3F">
            <w:pPr>
              <w:pStyle w:val="GOSTTablenorm"/>
              <w:rPr>
                <w:szCs w:val="22"/>
              </w:rPr>
            </w:pPr>
          </w:p>
        </w:tc>
        <w:tc>
          <w:tcPr>
            <w:tcW w:w="658" w:type="pct"/>
          </w:tcPr>
          <w:p w14:paraId="56CD2AEF" w14:textId="044B60EB" w:rsidR="00FE61AE" w:rsidRDefault="00FE61AE" w:rsidP="00190A3F">
            <w:pPr>
              <w:pStyle w:val="GOSTTablenorm"/>
              <w:rPr>
                <w:szCs w:val="22"/>
              </w:rPr>
            </w:pPr>
            <w:r>
              <w:rPr>
                <w:szCs w:val="22"/>
              </w:rPr>
              <w:t>08.04.2025</w:t>
            </w:r>
          </w:p>
        </w:tc>
        <w:tc>
          <w:tcPr>
            <w:tcW w:w="884" w:type="pct"/>
          </w:tcPr>
          <w:p w14:paraId="17F504DE" w14:textId="74A6562C" w:rsidR="00FE61AE" w:rsidRDefault="00FE61AE" w:rsidP="00190A3F">
            <w:pPr>
              <w:pStyle w:val="GOSTTablenorm"/>
              <w:rPr>
                <w:szCs w:val="22"/>
              </w:rPr>
            </w:pPr>
            <w:r>
              <w:rPr>
                <w:szCs w:val="22"/>
              </w:rPr>
              <w:t>Касьян Д.Ю.</w:t>
            </w:r>
          </w:p>
        </w:tc>
        <w:tc>
          <w:tcPr>
            <w:tcW w:w="3015" w:type="pct"/>
          </w:tcPr>
          <w:p w14:paraId="2DC87DA9" w14:textId="136ADD18" w:rsidR="00FE61AE" w:rsidRPr="00683055" w:rsidRDefault="00FE61AE" w:rsidP="00190A3F">
            <w:pPr>
              <w:pStyle w:val="GOSTTablenorm"/>
              <w:rPr>
                <w:rFonts w:eastAsia="Calibri"/>
                <w:szCs w:val="22"/>
              </w:rPr>
            </w:pPr>
            <w:r>
              <w:rPr>
                <w:rFonts w:eastAsia="Calibri"/>
                <w:szCs w:val="22"/>
              </w:rPr>
              <w:t xml:space="preserve">Для документа </w:t>
            </w:r>
            <w:r>
              <w:t>«Извещение об исполнении распоряжения о перечислении денежных средств на банковские карты «Мир» физических лиц» добавлено новое взаимодействие «</w:t>
            </w:r>
            <w:r>
              <w:rPr>
                <w:szCs w:val="22"/>
              </w:rPr>
              <w:t>ТОФК (ПУР ЭБ)</w:t>
            </w:r>
            <w:r>
              <w:t xml:space="preserve"> </w:t>
            </w:r>
            <w:r w:rsidRPr="00683055">
              <w:rPr>
                <w:szCs w:val="22"/>
              </w:rPr>
              <w:t>–</w:t>
            </w:r>
            <w:r>
              <w:t xml:space="preserve"> Клиент»</w:t>
            </w:r>
          </w:p>
        </w:tc>
      </w:tr>
      <w:tr w:rsidR="00FE61AE" w:rsidRPr="00683055" w14:paraId="3EBC3892" w14:textId="77777777" w:rsidTr="00A56C8F">
        <w:tc>
          <w:tcPr>
            <w:tcW w:w="443" w:type="pct"/>
            <w:vMerge/>
          </w:tcPr>
          <w:p w14:paraId="7662209F" w14:textId="77777777" w:rsidR="00FE61AE" w:rsidRPr="00683055" w:rsidRDefault="00FE61AE" w:rsidP="00190A3F">
            <w:pPr>
              <w:pStyle w:val="GOSTTablenorm"/>
              <w:rPr>
                <w:szCs w:val="22"/>
              </w:rPr>
            </w:pPr>
          </w:p>
        </w:tc>
        <w:tc>
          <w:tcPr>
            <w:tcW w:w="658" w:type="pct"/>
          </w:tcPr>
          <w:p w14:paraId="2D8A72FE" w14:textId="7FFA00B5" w:rsidR="00FE61AE" w:rsidRDefault="00FE61AE" w:rsidP="00190A3F">
            <w:pPr>
              <w:pStyle w:val="GOSTTablenorm"/>
              <w:rPr>
                <w:szCs w:val="22"/>
              </w:rPr>
            </w:pPr>
            <w:r>
              <w:rPr>
                <w:szCs w:val="22"/>
              </w:rPr>
              <w:t>28.04.2025</w:t>
            </w:r>
          </w:p>
        </w:tc>
        <w:tc>
          <w:tcPr>
            <w:tcW w:w="884" w:type="pct"/>
          </w:tcPr>
          <w:p w14:paraId="336A3E3C" w14:textId="1ED49204" w:rsidR="00FE61AE" w:rsidRDefault="00FE61AE" w:rsidP="00190A3F">
            <w:pPr>
              <w:pStyle w:val="GOSTTablenorm"/>
              <w:rPr>
                <w:szCs w:val="22"/>
              </w:rPr>
            </w:pPr>
            <w:r>
              <w:rPr>
                <w:szCs w:val="22"/>
              </w:rPr>
              <w:t>Коршунова Н.А.</w:t>
            </w:r>
          </w:p>
        </w:tc>
        <w:tc>
          <w:tcPr>
            <w:tcW w:w="3015" w:type="pct"/>
          </w:tcPr>
          <w:p w14:paraId="0DE253F9" w14:textId="78D3C7D1" w:rsidR="00FE61AE" w:rsidRPr="004D0686" w:rsidRDefault="00FE61AE" w:rsidP="00190A3F">
            <w:pPr>
              <w:pStyle w:val="GOSTTablenorm"/>
              <w:rPr>
                <w:rFonts w:eastAsia="Calibri"/>
                <w:szCs w:val="22"/>
              </w:rPr>
            </w:pPr>
            <w:r w:rsidRPr="00A93780">
              <w:rPr>
                <w:rFonts w:eastAsia="Calibri"/>
                <w:szCs w:val="22"/>
              </w:rPr>
              <w:t>Уточнена передача документа «Выписка из лицевого счета получателя бюджетных средств» по маршрут</w:t>
            </w:r>
            <w:r>
              <w:rPr>
                <w:rFonts w:eastAsia="Calibri"/>
                <w:szCs w:val="22"/>
              </w:rPr>
              <w:t>у с ПФХД</w:t>
            </w:r>
          </w:p>
        </w:tc>
      </w:tr>
      <w:tr w:rsidR="00FE61AE" w:rsidRPr="00683055" w14:paraId="7174AF6D" w14:textId="77777777" w:rsidTr="00A56C8F">
        <w:tc>
          <w:tcPr>
            <w:tcW w:w="443" w:type="pct"/>
            <w:vMerge/>
          </w:tcPr>
          <w:p w14:paraId="1ADEDBF6" w14:textId="77777777" w:rsidR="00FE61AE" w:rsidRPr="00683055" w:rsidRDefault="00FE61AE" w:rsidP="00190A3F">
            <w:pPr>
              <w:pStyle w:val="GOSTTablenorm"/>
              <w:rPr>
                <w:szCs w:val="22"/>
              </w:rPr>
            </w:pPr>
          </w:p>
        </w:tc>
        <w:tc>
          <w:tcPr>
            <w:tcW w:w="658" w:type="pct"/>
          </w:tcPr>
          <w:p w14:paraId="72A9393E" w14:textId="14727907" w:rsidR="00FE61AE" w:rsidRDefault="00FE61AE" w:rsidP="00190A3F">
            <w:pPr>
              <w:pStyle w:val="GOSTTablenorm"/>
              <w:rPr>
                <w:szCs w:val="22"/>
              </w:rPr>
            </w:pPr>
            <w:r>
              <w:rPr>
                <w:szCs w:val="22"/>
              </w:rPr>
              <w:t>15.05.2025</w:t>
            </w:r>
          </w:p>
        </w:tc>
        <w:tc>
          <w:tcPr>
            <w:tcW w:w="884" w:type="pct"/>
          </w:tcPr>
          <w:p w14:paraId="6105E74C" w14:textId="111DC65A" w:rsidR="00FE61AE" w:rsidRDefault="00FE61AE" w:rsidP="00190A3F">
            <w:pPr>
              <w:pStyle w:val="GOSTTablenorm"/>
              <w:rPr>
                <w:szCs w:val="22"/>
              </w:rPr>
            </w:pPr>
            <w:r w:rsidRPr="00683055">
              <w:rPr>
                <w:szCs w:val="22"/>
              </w:rPr>
              <w:t>Касьян</w:t>
            </w:r>
            <w:r w:rsidRPr="00683055">
              <w:rPr>
                <w:szCs w:val="22"/>
                <w:lang w:val="en-US"/>
              </w:rPr>
              <w:t xml:space="preserve"> </w:t>
            </w:r>
            <w:r w:rsidRPr="00683055">
              <w:rPr>
                <w:szCs w:val="22"/>
              </w:rPr>
              <w:t>Д</w:t>
            </w:r>
            <w:r w:rsidRPr="00683055">
              <w:rPr>
                <w:szCs w:val="22"/>
                <w:lang w:val="en-US"/>
              </w:rPr>
              <w:t>.</w:t>
            </w:r>
            <w:r w:rsidRPr="00683055">
              <w:rPr>
                <w:szCs w:val="22"/>
              </w:rPr>
              <w:t>Ю</w:t>
            </w:r>
            <w:r w:rsidRPr="00683055">
              <w:rPr>
                <w:szCs w:val="22"/>
                <w:lang w:val="en-US"/>
              </w:rPr>
              <w:t>.</w:t>
            </w:r>
          </w:p>
        </w:tc>
        <w:tc>
          <w:tcPr>
            <w:tcW w:w="3015" w:type="pct"/>
          </w:tcPr>
          <w:p w14:paraId="3A873E7A" w14:textId="24C09EBA" w:rsidR="00FE61AE" w:rsidRPr="00A93780" w:rsidRDefault="00FE61AE" w:rsidP="00190A3F">
            <w:pPr>
              <w:pStyle w:val="GOSTTablenorm"/>
              <w:rPr>
                <w:rFonts w:eastAsia="Calibri"/>
                <w:szCs w:val="22"/>
              </w:rPr>
            </w:pPr>
            <w:r w:rsidRPr="00292FC6">
              <w:rPr>
                <w:rFonts w:eastAsia="Calibri"/>
                <w:szCs w:val="22"/>
              </w:rPr>
              <w:t xml:space="preserve">Для документов </w:t>
            </w:r>
            <w:r>
              <w:rPr>
                <w:rFonts w:eastAsia="Calibri"/>
                <w:szCs w:val="22"/>
              </w:rPr>
              <w:t>«</w:t>
            </w:r>
            <w:r w:rsidRPr="00292FC6">
              <w:rPr>
                <w:rFonts w:eastAsia="Calibri"/>
                <w:szCs w:val="22"/>
              </w:rPr>
              <w:t>Выписка из лицевого счета администратора источников финансирования дефицита бюджета</w:t>
            </w:r>
            <w:r>
              <w:rPr>
                <w:rFonts w:eastAsia="Calibri"/>
                <w:szCs w:val="22"/>
              </w:rPr>
              <w:t>»</w:t>
            </w:r>
            <w:r w:rsidRPr="00292FC6">
              <w:rPr>
                <w:rFonts w:eastAsia="Calibri"/>
                <w:szCs w:val="22"/>
              </w:rPr>
              <w:t xml:space="preserve">, </w:t>
            </w:r>
            <w:r>
              <w:rPr>
                <w:rFonts w:eastAsia="Calibri"/>
                <w:szCs w:val="22"/>
              </w:rPr>
              <w:t>«</w:t>
            </w:r>
            <w:r w:rsidRPr="00292FC6">
              <w:rPr>
                <w:rFonts w:eastAsia="Calibri"/>
                <w:szCs w:val="22"/>
              </w:rPr>
              <w:t>Выписка из лицевого счета иного ПБС</w:t>
            </w:r>
            <w:r>
              <w:rPr>
                <w:rFonts w:eastAsia="Calibri"/>
                <w:szCs w:val="22"/>
              </w:rPr>
              <w:t>»</w:t>
            </w:r>
            <w:r w:rsidRPr="00292FC6">
              <w:rPr>
                <w:rFonts w:eastAsia="Calibri"/>
                <w:szCs w:val="22"/>
              </w:rPr>
              <w:t xml:space="preserve">, </w:t>
            </w:r>
            <w:r>
              <w:rPr>
                <w:rFonts w:eastAsia="Calibri"/>
                <w:szCs w:val="22"/>
              </w:rPr>
              <w:t>«</w:t>
            </w:r>
            <w:r w:rsidRPr="00292FC6">
              <w:rPr>
                <w:rFonts w:eastAsia="Calibri"/>
                <w:szCs w:val="22"/>
              </w:rPr>
              <w:t>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r>
              <w:rPr>
                <w:rFonts w:eastAsia="Calibri"/>
                <w:szCs w:val="22"/>
              </w:rPr>
              <w:t>»</w:t>
            </w:r>
            <w:r w:rsidRPr="00292FC6">
              <w:rPr>
                <w:rFonts w:eastAsia="Calibri"/>
                <w:szCs w:val="22"/>
              </w:rPr>
              <w:t xml:space="preserve">, </w:t>
            </w:r>
            <w:r>
              <w:rPr>
                <w:rFonts w:eastAsia="Calibri"/>
                <w:szCs w:val="22"/>
              </w:rPr>
              <w:t>«</w:t>
            </w:r>
            <w:r w:rsidRPr="00292FC6">
              <w:rPr>
                <w:rFonts w:eastAsia="Calibri"/>
                <w:szCs w:val="22"/>
              </w:rPr>
              <w:t>Выписка из лицевого счета главного распорядителя (распорядителя) бюджетных средств</w:t>
            </w:r>
            <w:r>
              <w:rPr>
                <w:rFonts w:eastAsia="Calibri"/>
                <w:szCs w:val="22"/>
              </w:rPr>
              <w:t>» у</w:t>
            </w:r>
            <w:r w:rsidRPr="00292FC6">
              <w:rPr>
                <w:rFonts w:eastAsia="Calibri"/>
                <w:szCs w:val="22"/>
              </w:rPr>
              <w:t>точнена передача до</w:t>
            </w:r>
            <w:r>
              <w:rPr>
                <w:rFonts w:eastAsia="Calibri"/>
                <w:szCs w:val="22"/>
              </w:rPr>
              <w:t>кумента по маршруту ПФХД</w:t>
            </w:r>
          </w:p>
        </w:tc>
      </w:tr>
      <w:tr w:rsidR="00FE61AE" w:rsidRPr="00683055" w14:paraId="303FEE43" w14:textId="77777777" w:rsidTr="00A56C8F">
        <w:tc>
          <w:tcPr>
            <w:tcW w:w="443" w:type="pct"/>
            <w:vMerge/>
          </w:tcPr>
          <w:p w14:paraId="10C28EF4" w14:textId="77777777" w:rsidR="00FE61AE" w:rsidRPr="00683055" w:rsidRDefault="00FE61AE" w:rsidP="002F30EE">
            <w:pPr>
              <w:pStyle w:val="GOSTTablenorm"/>
              <w:rPr>
                <w:szCs w:val="22"/>
              </w:rPr>
            </w:pPr>
          </w:p>
        </w:tc>
        <w:tc>
          <w:tcPr>
            <w:tcW w:w="658" w:type="pct"/>
          </w:tcPr>
          <w:p w14:paraId="12F2F1CC" w14:textId="490B68D7" w:rsidR="00FE61AE" w:rsidRDefault="00FE61AE" w:rsidP="002F30EE">
            <w:pPr>
              <w:pStyle w:val="GOSTTablenorm"/>
              <w:rPr>
                <w:szCs w:val="22"/>
              </w:rPr>
            </w:pPr>
            <w:r>
              <w:rPr>
                <w:szCs w:val="22"/>
              </w:rPr>
              <w:t>04.06.2025</w:t>
            </w:r>
          </w:p>
        </w:tc>
        <w:tc>
          <w:tcPr>
            <w:tcW w:w="884" w:type="pct"/>
          </w:tcPr>
          <w:p w14:paraId="0D32D9B5" w14:textId="31E130B0" w:rsidR="00FE61AE" w:rsidRPr="00683055" w:rsidRDefault="00FE61AE" w:rsidP="002F30EE">
            <w:pPr>
              <w:pStyle w:val="GOSTTablenorm"/>
              <w:rPr>
                <w:szCs w:val="22"/>
              </w:rPr>
            </w:pPr>
            <w:r>
              <w:rPr>
                <w:szCs w:val="22"/>
              </w:rPr>
              <w:t>Коршунова Н.А.</w:t>
            </w:r>
          </w:p>
        </w:tc>
        <w:tc>
          <w:tcPr>
            <w:tcW w:w="3015" w:type="pct"/>
          </w:tcPr>
          <w:p w14:paraId="72D6A9E0" w14:textId="05B0AC34" w:rsidR="00FE61AE" w:rsidRDefault="00FE61AE">
            <w:pPr>
              <w:pStyle w:val="GOSTTablenorm"/>
              <w:rPr>
                <w:rFonts w:eastAsia="Calibri"/>
                <w:szCs w:val="22"/>
              </w:rPr>
            </w:pPr>
            <w:r>
              <w:rPr>
                <w:rFonts w:eastAsia="Calibri"/>
                <w:szCs w:val="22"/>
              </w:rPr>
              <w:t>Для документов «</w:t>
            </w:r>
            <w:r w:rsidRPr="002F30EE">
              <w:rPr>
                <w:rFonts w:eastAsia="Calibri"/>
                <w:szCs w:val="22"/>
              </w:rPr>
              <w:t>Уведомление об уточнении вида и принадлежности платежа</w:t>
            </w:r>
            <w:r>
              <w:rPr>
                <w:rFonts w:eastAsia="Calibri"/>
                <w:szCs w:val="22"/>
              </w:rPr>
              <w:t>»</w:t>
            </w:r>
            <w:r w:rsidRPr="002F30EE">
              <w:rPr>
                <w:rFonts w:eastAsia="Calibri"/>
                <w:szCs w:val="22"/>
              </w:rPr>
              <w:t xml:space="preserve"> (ф. 0531809)</w:t>
            </w:r>
            <w:r>
              <w:rPr>
                <w:rFonts w:eastAsia="Calibri"/>
                <w:szCs w:val="22"/>
              </w:rPr>
              <w:t>, «</w:t>
            </w:r>
            <w:r w:rsidRPr="002F30EE">
              <w:rPr>
                <w:rFonts w:eastAsia="Calibri"/>
                <w:szCs w:val="22"/>
              </w:rPr>
              <w:t>Справка об исполнении принятых на учет обязательств</w:t>
            </w:r>
            <w:r>
              <w:rPr>
                <w:rFonts w:eastAsia="Calibri"/>
                <w:szCs w:val="22"/>
              </w:rPr>
              <w:t>»</w:t>
            </w:r>
            <w:r w:rsidRPr="002F30EE">
              <w:rPr>
                <w:rFonts w:eastAsia="Calibri"/>
                <w:szCs w:val="22"/>
              </w:rPr>
              <w:t xml:space="preserve"> (ф. 0506602)</w:t>
            </w:r>
            <w:r>
              <w:rPr>
                <w:rFonts w:eastAsia="Calibri"/>
                <w:szCs w:val="22"/>
              </w:rPr>
              <w:t>, «</w:t>
            </w:r>
            <w:r w:rsidRPr="002F30EE">
              <w:rPr>
                <w:rFonts w:eastAsia="Calibri"/>
                <w:szCs w:val="22"/>
              </w:rPr>
              <w:t>Справка о неисполненных в отчетном финансовом году бюджетных обязательствах по государственным контрактам на поставку товаров, выполнение работ, оказание услуг и соглашениям (нормативным правовым актам) о предоставлении из федерального бюджета субсидий юридическим лицам</w:t>
            </w:r>
            <w:r>
              <w:rPr>
                <w:rFonts w:eastAsia="Calibri"/>
                <w:szCs w:val="22"/>
              </w:rPr>
              <w:t>», «</w:t>
            </w:r>
            <w:r w:rsidRPr="002F30EE">
              <w:rPr>
                <w:rFonts w:eastAsia="Calibri"/>
                <w:szCs w:val="22"/>
              </w:rPr>
              <w:t xml:space="preserve">Выписка из лицевого счета получателя бюджетных средств», </w:t>
            </w:r>
            <w:r w:rsidRPr="002F30EE">
              <w:rPr>
                <w:szCs w:val="22"/>
              </w:rPr>
              <w:t>«Отчет о состоянии лицевого счета получателя бюджетных средств»; «Приложение к выписке из лицевого счета получателя бюджетных средств» маршруты с ИС клиентов объединен в один маршрут с ПБС</w:t>
            </w:r>
          </w:p>
        </w:tc>
      </w:tr>
      <w:tr w:rsidR="00FE61AE" w:rsidRPr="00683055" w14:paraId="47DF6C42" w14:textId="77777777" w:rsidTr="00A56C8F">
        <w:tc>
          <w:tcPr>
            <w:tcW w:w="443" w:type="pct"/>
            <w:vMerge/>
          </w:tcPr>
          <w:p w14:paraId="27E2A7C4" w14:textId="77777777" w:rsidR="00FE61AE" w:rsidRPr="00683055" w:rsidRDefault="00FE61AE" w:rsidP="002F30EE">
            <w:pPr>
              <w:pStyle w:val="GOSTTablenorm"/>
              <w:rPr>
                <w:szCs w:val="22"/>
              </w:rPr>
            </w:pPr>
          </w:p>
        </w:tc>
        <w:tc>
          <w:tcPr>
            <w:tcW w:w="658" w:type="pct"/>
          </w:tcPr>
          <w:p w14:paraId="3D4ADFC6" w14:textId="0E3197EF" w:rsidR="00FE61AE" w:rsidRDefault="00FE61AE" w:rsidP="002F30EE">
            <w:pPr>
              <w:pStyle w:val="GOSTTablenorm"/>
              <w:rPr>
                <w:szCs w:val="22"/>
              </w:rPr>
            </w:pPr>
            <w:r>
              <w:rPr>
                <w:szCs w:val="22"/>
              </w:rPr>
              <w:t>05.06.2025</w:t>
            </w:r>
          </w:p>
        </w:tc>
        <w:tc>
          <w:tcPr>
            <w:tcW w:w="884" w:type="pct"/>
          </w:tcPr>
          <w:p w14:paraId="7C777309" w14:textId="004A8EDC" w:rsidR="00FE61AE" w:rsidRDefault="00FE61AE" w:rsidP="002F30EE">
            <w:pPr>
              <w:pStyle w:val="GOSTTablenorm"/>
              <w:rPr>
                <w:szCs w:val="22"/>
              </w:rPr>
            </w:pPr>
            <w:r w:rsidRPr="00683055">
              <w:rPr>
                <w:szCs w:val="22"/>
              </w:rPr>
              <w:t>Касьян</w:t>
            </w:r>
            <w:r w:rsidRPr="00683055">
              <w:rPr>
                <w:szCs w:val="22"/>
                <w:lang w:val="en-US"/>
              </w:rPr>
              <w:t xml:space="preserve"> </w:t>
            </w:r>
            <w:r w:rsidRPr="00683055">
              <w:rPr>
                <w:szCs w:val="22"/>
              </w:rPr>
              <w:t>Д</w:t>
            </w:r>
            <w:r w:rsidRPr="00683055">
              <w:rPr>
                <w:szCs w:val="22"/>
                <w:lang w:val="en-US"/>
              </w:rPr>
              <w:t>.</w:t>
            </w:r>
            <w:r w:rsidRPr="00683055">
              <w:rPr>
                <w:szCs w:val="22"/>
              </w:rPr>
              <w:t>Ю</w:t>
            </w:r>
            <w:r w:rsidRPr="00683055">
              <w:rPr>
                <w:szCs w:val="22"/>
                <w:lang w:val="en-US"/>
              </w:rPr>
              <w:t>.</w:t>
            </w:r>
          </w:p>
        </w:tc>
        <w:tc>
          <w:tcPr>
            <w:tcW w:w="3015" w:type="pct"/>
          </w:tcPr>
          <w:p w14:paraId="0D8524BF" w14:textId="65CAE922" w:rsidR="00FE61AE" w:rsidRDefault="00FE61AE">
            <w:pPr>
              <w:pStyle w:val="GOSTTablenorm"/>
              <w:rPr>
                <w:rFonts w:eastAsia="Calibri"/>
                <w:szCs w:val="22"/>
              </w:rPr>
            </w:pPr>
            <w:r w:rsidRPr="00330F49">
              <w:rPr>
                <w:rFonts w:eastAsia="Calibri"/>
                <w:szCs w:val="22"/>
              </w:rPr>
              <w:t>Для документов «Запрос о получении информации по ЭПС участника», «Ответ на запрос (уведомление) по ЭПС участника» добавлено новое взаимодействие с ПБС</w:t>
            </w:r>
          </w:p>
        </w:tc>
      </w:tr>
      <w:tr w:rsidR="00FE61AE" w:rsidRPr="00683055" w14:paraId="2CA664CE" w14:textId="77777777" w:rsidTr="00A56C8F">
        <w:tc>
          <w:tcPr>
            <w:tcW w:w="443" w:type="pct"/>
            <w:vMerge/>
          </w:tcPr>
          <w:p w14:paraId="46638EA9" w14:textId="77777777" w:rsidR="00FE61AE" w:rsidRPr="00683055" w:rsidRDefault="00FE61AE" w:rsidP="0008763A">
            <w:pPr>
              <w:pStyle w:val="GOSTTablenorm"/>
              <w:rPr>
                <w:szCs w:val="22"/>
              </w:rPr>
            </w:pPr>
          </w:p>
        </w:tc>
        <w:tc>
          <w:tcPr>
            <w:tcW w:w="658" w:type="pct"/>
          </w:tcPr>
          <w:p w14:paraId="7464D271" w14:textId="761AA584" w:rsidR="00FE61AE" w:rsidRDefault="00FE61AE" w:rsidP="0008763A">
            <w:pPr>
              <w:pStyle w:val="GOSTTablenorm"/>
              <w:rPr>
                <w:szCs w:val="22"/>
              </w:rPr>
            </w:pPr>
            <w:r>
              <w:rPr>
                <w:szCs w:val="22"/>
              </w:rPr>
              <w:t>06.06.2025</w:t>
            </w:r>
          </w:p>
        </w:tc>
        <w:tc>
          <w:tcPr>
            <w:tcW w:w="884" w:type="pct"/>
          </w:tcPr>
          <w:p w14:paraId="5AEA2C37" w14:textId="1EB7C031" w:rsidR="00FE61AE" w:rsidRPr="00683055" w:rsidRDefault="00FE61AE" w:rsidP="0008763A">
            <w:pPr>
              <w:pStyle w:val="GOSTTablenorm"/>
              <w:rPr>
                <w:szCs w:val="22"/>
              </w:rPr>
            </w:pPr>
            <w:r>
              <w:rPr>
                <w:szCs w:val="22"/>
              </w:rPr>
              <w:t>Коршунова Н.А.</w:t>
            </w:r>
          </w:p>
        </w:tc>
        <w:tc>
          <w:tcPr>
            <w:tcW w:w="3015" w:type="pct"/>
          </w:tcPr>
          <w:p w14:paraId="372295F8" w14:textId="5B7ED7AD" w:rsidR="00FE61AE" w:rsidRPr="0008763A" w:rsidRDefault="00FE61AE" w:rsidP="0008763A">
            <w:pPr>
              <w:pStyle w:val="GOSTTablenorm"/>
              <w:rPr>
                <w:rFonts w:eastAsia="Calibri"/>
                <w:szCs w:val="22"/>
              </w:rPr>
            </w:pPr>
            <w:r>
              <w:rPr>
                <w:rFonts w:eastAsia="Calibri"/>
                <w:szCs w:val="22"/>
              </w:rPr>
              <w:t>Для документов:</w:t>
            </w:r>
          </w:p>
          <w:p w14:paraId="44E01220" w14:textId="77777777" w:rsidR="00FE61AE" w:rsidRPr="0008763A" w:rsidRDefault="00FE61AE" w:rsidP="00195D85">
            <w:pPr>
              <w:pStyle w:val="GOSTTableListMark1"/>
              <w:rPr>
                <w:rFonts w:eastAsia="Calibri"/>
              </w:rPr>
            </w:pPr>
            <w:r w:rsidRPr="0008763A">
              <w:rPr>
                <w:rFonts w:eastAsia="Calibri"/>
              </w:rPr>
              <w:t>«Извещение об исполнении распоряжения о перечислении денежных средств на банковские карты «Мир» физических лиц»,</w:t>
            </w:r>
          </w:p>
          <w:p w14:paraId="632436F4" w14:textId="77777777" w:rsidR="00FE61AE" w:rsidRPr="0008763A" w:rsidRDefault="00FE61AE" w:rsidP="00195D85">
            <w:pPr>
              <w:pStyle w:val="GOSTTableListMark1"/>
              <w:rPr>
                <w:rFonts w:eastAsia="Calibri"/>
              </w:rPr>
            </w:pPr>
            <w:r w:rsidRPr="0008763A">
              <w:rPr>
                <w:rFonts w:eastAsia="Calibri"/>
              </w:rPr>
              <w:lastRenderedPageBreak/>
              <w:t>«Квитанция»,</w:t>
            </w:r>
          </w:p>
          <w:p w14:paraId="07DB7548" w14:textId="75A3230C" w:rsidR="00FE61AE" w:rsidRPr="0008763A" w:rsidRDefault="00FE61AE" w:rsidP="00195D85">
            <w:pPr>
              <w:pStyle w:val="GOSTTableListMark1"/>
              <w:rPr>
                <w:rFonts w:eastAsia="Calibri"/>
              </w:rPr>
            </w:pPr>
            <w:r w:rsidRPr="0008763A">
              <w:rPr>
                <w:rFonts w:eastAsia="Calibri"/>
              </w:rPr>
              <w:t>«Заявка на получение денежных средств, перечисляемых на карту» (ф. 0531243),</w:t>
            </w:r>
          </w:p>
          <w:p w14:paraId="092EF0A0" w14:textId="77777777" w:rsidR="00FE61AE" w:rsidRPr="0008763A" w:rsidRDefault="00FE61AE" w:rsidP="00195D85">
            <w:pPr>
              <w:pStyle w:val="GOSTTableListMark1"/>
              <w:rPr>
                <w:rFonts w:eastAsia="Calibri"/>
              </w:rPr>
            </w:pPr>
            <w:r w:rsidRPr="0008763A">
              <w:rPr>
                <w:rFonts w:eastAsia="Calibri"/>
              </w:rPr>
              <w:t>«Заявка на получение наличных денег (ф. 0531802), Заявка для обеспечения наличными денежными средствами в электронном виде»,</w:t>
            </w:r>
          </w:p>
          <w:p w14:paraId="68D1D6B5" w14:textId="77777777" w:rsidR="00FE61AE" w:rsidRPr="0008763A" w:rsidRDefault="00FE61AE" w:rsidP="00195D85">
            <w:pPr>
              <w:pStyle w:val="GOSTTableListMark1"/>
              <w:rPr>
                <w:rFonts w:eastAsia="Calibri"/>
              </w:rPr>
            </w:pPr>
            <w:r w:rsidRPr="0008763A">
              <w:rPr>
                <w:rFonts w:eastAsia="Calibri"/>
              </w:rPr>
              <w:t>«Распоряжение о перечислении денежных средств на банковские карты «Мир» физических лиц»,</w:t>
            </w:r>
          </w:p>
          <w:p w14:paraId="5526BA84" w14:textId="77777777" w:rsidR="00FE61AE" w:rsidRPr="0008763A" w:rsidRDefault="00FE61AE" w:rsidP="00195D85">
            <w:pPr>
              <w:pStyle w:val="GOSTTableListMark1"/>
              <w:rPr>
                <w:rFonts w:eastAsia="Calibri"/>
              </w:rPr>
            </w:pPr>
            <w:r w:rsidRPr="0008763A">
              <w:rPr>
                <w:rFonts w:eastAsia="Calibri"/>
              </w:rPr>
              <w:t>«Заявление на проведение операций с иностранной валютой»,</w:t>
            </w:r>
          </w:p>
          <w:p w14:paraId="49CE2ED9" w14:textId="77777777" w:rsidR="00FE61AE" w:rsidRPr="0008763A" w:rsidRDefault="00FE61AE" w:rsidP="00195D85">
            <w:pPr>
              <w:pStyle w:val="GOSTTableListMark1"/>
              <w:rPr>
                <w:rFonts w:eastAsia="Calibri"/>
              </w:rPr>
            </w:pPr>
            <w:r w:rsidRPr="0008763A">
              <w:rPr>
                <w:rFonts w:eastAsia="Calibri"/>
              </w:rPr>
              <w:t>«Заявка на кассовый расход» (ф. 0531801),</w:t>
            </w:r>
          </w:p>
          <w:p w14:paraId="05E80CF5" w14:textId="77777777" w:rsidR="00FE61AE" w:rsidRPr="0008763A" w:rsidRDefault="00FE61AE" w:rsidP="00195D85">
            <w:pPr>
              <w:pStyle w:val="GOSTTableListMark1"/>
              <w:rPr>
                <w:rFonts w:eastAsia="Calibri"/>
              </w:rPr>
            </w:pPr>
            <w:r w:rsidRPr="0008763A">
              <w:rPr>
                <w:rFonts w:eastAsia="Calibri"/>
              </w:rPr>
              <w:t>«Уведомление (протокол)»,</w:t>
            </w:r>
          </w:p>
          <w:p w14:paraId="3245C97A" w14:textId="77777777" w:rsidR="00FE61AE" w:rsidRPr="0008763A" w:rsidRDefault="00FE61AE" w:rsidP="00195D85">
            <w:pPr>
              <w:pStyle w:val="GOSTTableListMark1"/>
              <w:rPr>
                <w:rFonts w:eastAsia="Calibri"/>
              </w:rPr>
            </w:pPr>
            <w:r w:rsidRPr="0008763A">
              <w:rPr>
                <w:rFonts w:eastAsia="Calibri"/>
              </w:rPr>
              <w:t>«Извещение о постановке на учет (изменении) денежного обязательства в органе Федерального казначейства»,</w:t>
            </w:r>
          </w:p>
          <w:p w14:paraId="3A4F292F" w14:textId="77777777" w:rsidR="00FE61AE" w:rsidRPr="0008763A" w:rsidRDefault="00FE61AE" w:rsidP="00195D85">
            <w:pPr>
              <w:pStyle w:val="GOSTTableListMark1"/>
              <w:rPr>
                <w:rFonts w:eastAsia="Calibri"/>
              </w:rPr>
            </w:pPr>
            <w:r w:rsidRPr="0008763A">
              <w:rPr>
                <w:rFonts w:eastAsia="Calibri"/>
              </w:rPr>
              <w:t>«Извещение о постановке на учет (изменении) бюджетного обязательства в органе Федерального казначейства»,</w:t>
            </w:r>
          </w:p>
          <w:p w14:paraId="09EBBE14" w14:textId="77777777" w:rsidR="00FE61AE" w:rsidRPr="0008763A" w:rsidRDefault="00FE61AE" w:rsidP="00195D85">
            <w:pPr>
              <w:pStyle w:val="GOSTTableListMark1"/>
              <w:rPr>
                <w:rFonts w:eastAsia="Calibri"/>
              </w:rPr>
            </w:pPr>
            <w:r w:rsidRPr="0008763A">
              <w:rPr>
                <w:rFonts w:eastAsia="Calibri"/>
              </w:rPr>
              <w:t>«Сведения о бюджетном обязательстве»,</w:t>
            </w:r>
          </w:p>
          <w:p w14:paraId="33E7BC1D" w14:textId="77777777" w:rsidR="00FE61AE" w:rsidRPr="0008763A" w:rsidRDefault="00FE61AE" w:rsidP="00195D85">
            <w:pPr>
              <w:pStyle w:val="GOSTTableListMark1"/>
              <w:rPr>
                <w:rFonts w:eastAsia="Calibri"/>
              </w:rPr>
            </w:pPr>
            <w:r w:rsidRPr="0008763A">
              <w:rPr>
                <w:rFonts w:eastAsia="Calibri"/>
              </w:rPr>
              <w:t>«Сведения о денежном обязательстве»,</w:t>
            </w:r>
          </w:p>
          <w:p w14:paraId="5C287CE0" w14:textId="77777777" w:rsidR="00FE61AE" w:rsidRPr="0008763A" w:rsidRDefault="00FE61AE" w:rsidP="00195D85">
            <w:pPr>
              <w:pStyle w:val="GOSTTableListMark1"/>
              <w:rPr>
                <w:rFonts w:eastAsia="Calibri"/>
              </w:rPr>
            </w:pPr>
            <w:r w:rsidRPr="0008763A">
              <w:rPr>
                <w:rFonts w:eastAsia="Calibri"/>
              </w:rPr>
              <w:t>«Уведомление о превышении принятым бюджетным обязательством неиспользованных лимитов бюджетных обязательств»,</w:t>
            </w:r>
          </w:p>
          <w:p w14:paraId="184B7D23" w14:textId="77777777" w:rsidR="00FE61AE" w:rsidRPr="0008763A" w:rsidRDefault="00FE61AE" w:rsidP="00195D85">
            <w:pPr>
              <w:pStyle w:val="GOSTTableListMark1"/>
              <w:rPr>
                <w:rFonts w:eastAsia="Calibri"/>
              </w:rPr>
            </w:pPr>
            <w:r w:rsidRPr="0008763A">
              <w:rPr>
                <w:rFonts w:eastAsia="Calibri"/>
              </w:rPr>
              <w:t>«Сводная заявка на кассовый расход» (ф. 0531860),</w:t>
            </w:r>
          </w:p>
          <w:p w14:paraId="230C6070" w14:textId="77777777" w:rsidR="00FE61AE" w:rsidRPr="0008763A" w:rsidRDefault="00FE61AE" w:rsidP="00195D85">
            <w:pPr>
              <w:pStyle w:val="GOSTTableListMark1"/>
              <w:rPr>
                <w:rFonts w:eastAsia="Calibri"/>
              </w:rPr>
            </w:pPr>
            <w:r w:rsidRPr="0008763A">
              <w:rPr>
                <w:rFonts w:eastAsia="Calibri"/>
              </w:rPr>
              <w:t>«Заявка на кассовый расход (сокращенная)» (ф. 0531851),</w:t>
            </w:r>
          </w:p>
          <w:p w14:paraId="2CDC6F6C" w14:textId="77777777" w:rsidR="00FE61AE" w:rsidRPr="0008763A" w:rsidRDefault="00FE61AE" w:rsidP="00195D85">
            <w:pPr>
              <w:pStyle w:val="GOSTTableListMark1"/>
              <w:rPr>
                <w:rFonts w:eastAsia="Calibri"/>
              </w:rPr>
            </w:pPr>
            <w:r w:rsidRPr="0008763A">
              <w:rPr>
                <w:rFonts w:eastAsia="Calibri"/>
              </w:rPr>
              <w:t>«Казначейское обеспечение обязательств» (ф. 0506110),</w:t>
            </w:r>
          </w:p>
          <w:p w14:paraId="1FAB47B2" w14:textId="77777777" w:rsidR="00FE61AE" w:rsidRPr="0008763A" w:rsidRDefault="00FE61AE" w:rsidP="00195D85">
            <w:pPr>
              <w:pStyle w:val="GOSTTableListMark1"/>
              <w:rPr>
                <w:rFonts w:eastAsia="Calibri"/>
              </w:rPr>
            </w:pPr>
            <w:r w:rsidRPr="0008763A">
              <w:rPr>
                <w:rFonts w:eastAsia="Calibri"/>
              </w:rPr>
              <w:t>«Распоряжение о совершении казначейского платежа»,</w:t>
            </w:r>
          </w:p>
          <w:p w14:paraId="08EA39C1" w14:textId="77777777" w:rsidR="00FE61AE" w:rsidRPr="0008763A" w:rsidRDefault="00FE61AE" w:rsidP="00195D85">
            <w:pPr>
              <w:pStyle w:val="GOSTTableListMark1"/>
              <w:rPr>
                <w:rFonts w:eastAsia="Calibri"/>
              </w:rPr>
            </w:pPr>
            <w:r w:rsidRPr="0008763A">
              <w:rPr>
                <w:rFonts w:eastAsia="Calibri"/>
              </w:rPr>
              <w:t>«Запрос на отзыв распоряжения (запрос на аннулирование)»,</w:t>
            </w:r>
          </w:p>
          <w:p w14:paraId="1CB65C89" w14:textId="77777777" w:rsidR="00FE61AE" w:rsidRPr="0008763A" w:rsidRDefault="00FE61AE" w:rsidP="00195D85">
            <w:pPr>
              <w:pStyle w:val="GOSTTableListMark1"/>
              <w:rPr>
                <w:rFonts w:eastAsia="Calibri"/>
              </w:rPr>
            </w:pPr>
            <w:r w:rsidRPr="0008763A">
              <w:rPr>
                <w:rFonts w:eastAsia="Calibri"/>
              </w:rPr>
              <w:t>«Расчетный документ»,</w:t>
            </w:r>
          </w:p>
          <w:p w14:paraId="36414AD8" w14:textId="0A313A3C" w:rsidR="00FE61AE" w:rsidRPr="0008763A" w:rsidRDefault="00FE61AE" w:rsidP="00195D85">
            <w:pPr>
              <w:pStyle w:val="GOSTTableListMark1"/>
              <w:rPr>
                <w:rFonts w:eastAsia="Calibri"/>
              </w:rPr>
            </w:pPr>
            <w:r w:rsidRPr="0008763A">
              <w:rPr>
                <w:rFonts w:eastAsia="Calibri"/>
              </w:rPr>
              <w:t>«Заявление на выдачу (перевод, отзыв) Казначейского обеспечения обязательств» (ф. 0506108),</w:t>
            </w:r>
          </w:p>
          <w:p w14:paraId="01E1100C" w14:textId="77777777" w:rsidR="00FE61AE" w:rsidRPr="0008763A" w:rsidRDefault="00FE61AE" w:rsidP="00195D85">
            <w:pPr>
              <w:pStyle w:val="GOSTTableListMark1"/>
              <w:rPr>
                <w:rFonts w:eastAsia="Calibri"/>
              </w:rPr>
            </w:pPr>
            <w:r w:rsidRPr="0008763A">
              <w:rPr>
                <w:rFonts w:eastAsia="Calibri"/>
              </w:rPr>
              <w:t>«Запрос на выяснение принадлежности платежа» (ф.0531808),</w:t>
            </w:r>
          </w:p>
          <w:p w14:paraId="32314C17" w14:textId="77777777" w:rsidR="00FE61AE" w:rsidRPr="0008763A" w:rsidRDefault="00FE61AE" w:rsidP="00195D85">
            <w:pPr>
              <w:pStyle w:val="GOSTTableListMark1"/>
              <w:rPr>
                <w:rFonts w:eastAsia="Calibri"/>
              </w:rPr>
            </w:pPr>
            <w:r w:rsidRPr="0008763A">
              <w:rPr>
                <w:rFonts w:eastAsia="Calibri"/>
              </w:rPr>
              <w:t>«Расшифровка сумм неиспользованных средств (ф.0531251), Заявка о внесении наличных денежных средств»,</w:t>
            </w:r>
          </w:p>
          <w:p w14:paraId="7DAF755E" w14:textId="77777777" w:rsidR="00FE61AE" w:rsidRDefault="00FE61AE" w:rsidP="00195D85">
            <w:pPr>
              <w:pStyle w:val="GOSTTableListMark1"/>
              <w:rPr>
                <w:rFonts w:eastAsia="Calibri"/>
              </w:rPr>
            </w:pPr>
            <w:r w:rsidRPr="0008763A">
              <w:rPr>
                <w:rFonts w:eastAsia="Calibri"/>
              </w:rPr>
              <w:t xml:space="preserve">«Отчет о состоянии лицевого счета для учета операций со средствами, поступающими во временное </w:t>
            </w:r>
            <w:r>
              <w:rPr>
                <w:rFonts w:eastAsia="Calibri"/>
              </w:rPr>
              <w:t>распоряжение ПБС» (ф. 0531788),</w:t>
            </w:r>
          </w:p>
          <w:p w14:paraId="20D9C003" w14:textId="2C24F744" w:rsidR="00FE61AE" w:rsidRDefault="00FE61AE" w:rsidP="00195D85">
            <w:pPr>
              <w:pStyle w:val="GOSTTableListMark1"/>
            </w:pPr>
            <w:r>
              <w:t>«Заявка на возврат» (ф. 0531803),</w:t>
            </w:r>
          </w:p>
          <w:p w14:paraId="64AF1ADC" w14:textId="345E9791" w:rsidR="00FE61AE" w:rsidRPr="00330F49" w:rsidRDefault="00FE61AE">
            <w:pPr>
              <w:pStyle w:val="GOSTTablenorm"/>
              <w:rPr>
                <w:rFonts w:eastAsia="Calibri"/>
                <w:szCs w:val="22"/>
              </w:rPr>
            </w:pPr>
            <w:r w:rsidRPr="0008763A">
              <w:rPr>
                <w:rFonts w:eastAsia="Calibri"/>
                <w:szCs w:val="22"/>
              </w:rPr>
              <w:t>добавлен маршрут с ПБС</w:t>
            </w:r>
          </w:p>
        </w:tc>
      </w:tr>
      <w:tr w:rsidR="00FE61AE" w:rsidRPr="00683055" w14:paraId="2A6AC2EF" w14:textId="77777777" w:rsidTr="00A56C8F">
        <w:tc>
          <w:tcPr>
            <w:tcW w:w="443" w:type="pct"/>
            <w:vMerge/>
          </w:tcPr>
          <w:p w14:paraId="129FBA1E" w14:textId="77777777" w:rsidR="00FE61AE" w:rsidRPr="00683055" w:rsidRDefault="00FE61AE" w:rsidP="0008763A">
            <w:pPr>
              <w:pStyle w:val="GOSTTablenorm"/>
              <w:rPr>
                <w:szCs w:val="22"/>
              </w:rPr>
            </w:pPr>
          </w:p>
        </w:tc>
        <w:tc>
          <w:tcPr>
            <w:tcW w:w="658" w:type="pct"/>
          </w:tcPr>
          <w:p w14:paraId="14B3D0BE" w14:textId="46355390" w:rsidR="00FE61AE" w:rsidRDefault="00FE61AE" w:rsidP="0008763A">
            <w:pPr>
              <w:pStyle w:val="GOSTTablenorm"/>
              <w:rPr>
                <w:szCs w:val="22"/>
              </w:rPr>
            </w:pPr>
            <w:r>
              <w:rPr>
                <w:szCs w:val="22"/>
              </w:rPr>
              <w:t>26.06.2025</w:t>
            </w:r>
          </w:p>
        </w:tc>
        <w:tc>
          <w:tcPr>
            <w:tcW w:w="884" w:type="pct"/>
          </w:tcPr>
          <w:p w14:paraId="515BB335" w14:textId="3C56290B" w:rsidR="00FE61AE" w:rsidRDefault="00FE61AE" w:rsidP="0008763A">
            <w:pPr>
              <w:pStyle w:val="GOSTTablenorm"/>
              <w:rPr>
                <w:szCs w:val="22"/>
              </w:rPr>
            </w:pPr>
            <w:r>
              <w:rPr>
                <w:szCs w:val="22"/>
              </w:rPr>
              <w:t>Касьян Д.Ю.</w:t>
            </w:r>
          </w:p>
        </w:tc>
        <w:tc>
          <w:tcPr>
            <w:tcW w:w="3015" w:type="pct"/>
          </w:tcPr>
          <w:p w14:paraId="45F6DC35" w14:textId="13577A81" w:rsidR="00FE61AE" w:rsidRDefault="00FE61AE" w:rsidP="0008763A">
            <w:pPr>
              <w:pStyle w:val="GOSTTablenorm"/>
              <w:rPr>
                <w:rFonts w:eastAsia="Calibri"/>
                <w:szCs w:val="22"/>
              </w:rPr>
            </w:pPr>
            <w:r w:rsidRPr="00BD163C">
              <w:rPr>
                <w:rFonts w:eastAsia="Calibri"/>
                <w:szCs w:val="22"/>
              </w:rPr>
              <w:t xml:space="preserve">Внесены изменения в п. 2.1.1. </w:t>
            </w:r>
            <w:r>
              <w:rPr>
                <w:rFonts w:eastAsia="Calibri"/>
                <w:szCs w:val="22"/>
              </w:rPr>
              <w:t>«</w:t>
            </w:r>
            <w:r w:rsidRPr="00BD163C">
              <w:rPr>
                <w:rFonts w:eastAsia="Calibri"/>
                <w:szCs w:val="22"/>
              </w:rPr>
              <w:t>Сервисное взаимодействие по формату формуляра</w:t>
            </w:r>
            <w:r>
              <w:rPr>
                <w:rFonts w:eastAsia="Calibri"/>
                <w:szCs w:val="22"/>
              </w:rPr>
              <w:t>»</w:t>
            </w:r>
            <w:r w:rsidRPr="00BD163C">
              <w:rPr>
                <w:rFonts w:eastAsia="Calibri"/>
                <w:szCs w:val="22"/>
              </w:rPr>
              <w:t xml:space="preserve"> для параметра </w:t>
            </w:r>
            <w:r>
              <w:rPr>
                <w:rFonts w:eastAsia="Calibri"/>
                <w:szCs w:val="22"/>
              </w:rPr>
              <w:t>«</w:t>
            </w:r>
            <w:r w:rsidRPr="00BD163C">
              <w:rPr>
                <w:rFonts w:eastAsia="Calibri"/>
                <w:szCs w:val="22"/>
              </w:rPr>
              <w:t>AccountNum</w:t>
            </w:r>
            <w:r>
              <w:rPr>
                <w:rFonts w:eastAsia="Calibri"/>
                <w:szCs w:val="22"/>
              </w:rPr>
              <w:t>»</w:t>
            </w:r>
          </w:p>
        </w:tc>
      </w:tr>
      <w:tr w:rsidR="00FE61AE" w:rsidRPr="00683055" w14:paraId="63887659" w14:textId="77777777" w:rsidTr="00A56C8F">
        <w:tc>
          <w:tcPr>
            <w:tcW w:w="443" w:type="pct"/>
            <w:vMerge/>
          </w:tcPr>
          <w:p w14:paraId="7365BC0E" w14:textId="77777777" w:rsidR="00FE61AE" w:rsidRPr="00683055" w:rsidRDefault="00FE61AE" w:rsidP="0008763A">
            <w:pPr>
              <w:pStyle w:val="GOSTTablenorm"/>
              <w:rPr>
                <w:szCs w:val="22"/>
              </w:rPr>
            </w:pPr>
          </w:p>
        </w:tc>
        <w:tc>
          <w:tcPr>
            <w:tcW w:w="658" w:type="pct"/>
          </w:tcPr>
          <w:p w14:paraId="20EC5003" w14:textId="2E0409E6" w:rsidR="00FE61AE" w:rsidRDefault="00FE61AE" w:rsidP="0008763A">
            <w:pPr>
              <w:pStyle w:val="GOSTTablenorm"/>
              <w:rPr>
                <w:szCs w:val="22"/>
              </w:rPr>
            </w:pPr>
            <w:r>
              <w:rPr>
                <w:szCs w:val="22"/>
              </w:rPr>
              <w:t>30.06.2025</w:t>
            </w:r>
          </w:p>
        </w:tc>
        <w:tc>
          <w:tcPr>
            <w:tcW w:w="884" w:type="pct"/>
          </w:tcPr>
          <w:p w14:paraId="24C63E5C" w14:textId="50F4F6F6" w:rsidR="00FE61AE" w:rsidRDefault="00FE61AE" w:rsidP="0008763A">
            <w:pPr>
              <w:pStyle w:val="GOSTTablenorm"/>
              <w:rPr>
                <w:szCs w:val="22"/>
              </w:rPr>
            </w:pPr>
            <w:r>
              <w:rPr>
                <w:szCs w:val="22"/>
              </w:rPr>
              <w:t>Касьян Д.Ю.</w:t>
            </w:r>
          </w:p>
        </w:tc>
        <w:tc>
          <w:tcPr>
            <w:tcW w:w="3015" w:type="pct"/>
          </w:tcPr>
          <w:p w14:paraId="64531CE5" w14:textId="4D611C88" w:rsidR="00FE61AE" w:rsidRPr="00BD163C" w:rsidRDefault="00FE61AE" w:rsidP="00783070">
            <w:pPr>
              <w:pStyle w:val="GOSTTablenorm"/>
              <w:rPr>
                <w:rFonts w:eastAsia="Calibri"/>
                <w:szCs w:val="22"/>
              </w:rPr>
            </w:pPr>
            <w:r w:rsidRPr="00BD163C">
              <w:rPr>
                <w:rFonts w:eastAsia="Calibri"/>
                <w:szCs w:val="22"/>
              </w:rPr>
              <w:t>Внесены изменения в</w:t>
            </w:r>
            <w:r>
              <w:rPr>
                <w:rFonts w:eastAsia="Calibri"/>
                <w:szCs w:val="22"/>
              </w:rPr>
              <w:t xml:space="preserve"> наименование</w:t>
            </w:r>
            <w:r w:rsidRPr="00BD163C">
              <w:rPr>
                <w:rFonts w:eastAsia="Calibri"/>
                <w:szCs w:val="22"/>
              </w:rPr>
              <w:t xml:space="preserve"> п</w:t>
            </w:r>
            <w:r>
              <w:t xml:space="preserve"> </w:t>
            </w:r>
            <w:r>
              <w:rPr>
                <w:rFonts w:eastAsia="Calibri"/>
                <w:szCs w:val="22"/>
              </w:rPr>
              <w:t>1.1.1.1. «</w:t>
            </w:r>
            <w:r w:rsidRPr="00C72187">
              <w:rPr>
                <w:rFonts w:eastAsia="Calibri"/>
                <w:szCs w:val="22"/>
              </w:rPr>
              <w:t>Имя файла ТФО, передаваемого во вложении, при вза</w:t>
            </w:r>
            <w:r>
              <w:rPr>
                <w:rFonts w:eastAsia="Calibri"/>
                <w:szCs w:val="22"/>
              </w:rPr>
              <w:t xml:space="preserve">имодействии </w:t>
            </w:r>
            <w:r>
              <w:rPr>
                <w:rFonts w:eastAsia="Calibri"/>
                <w:szCs w:val="22"/>
              </w:rPr>
              <w:lastRenderedPageBreak/>
              <w:t xml:space="preserve">между ПУР ЭБ и ПФХД» </w:t>
            </w:r>
            <w:r w:rsidR="003F26A5">
              <w:rPr>
                <w:rFonts w:eastAsia="Calibri"/>
                <w:szCs w:val="22"/>
              </w:rPr>
              <w:t>добавл</w:t>
            </w:r>
            <w:r>
              <w:rPr>
                <w:rFonts w:eastAsia="Calibri"/>
                <w:szCs w:val="22"/>
              </w:rPr>
              <w:t xml:space="preserve">ено </w:t>
            </w:r>
            <w:r w:rsidRPr="00C72187">
              <w:rPr>
                <w:rFonts w:eastAsia="Calibri"/>
                <w:szCs w:val="22"/>
              </w:rPr>
              <w:t>ИС Росгвардии</w:t>
            </w:r>
            <w:r>
              <w:rPr>
                <w:rFonts w:eastAsia="Calibri"/>
                <w:szCs w:val="22"/>
              </w:rPr>
              <w:t>,</w:t>
            </w:r>
            <w:r w:rsidRPr="00482706">
              <w:rPr>
                <w:rFonts w:eastAsia="Calibri"/>
                <w:szCs w:val="22"/>
              </w:rPr>
              <w:t xml:space="preserve"> </w:t>
            </w:r>
            <w:r w:rsidRPr="00482706">
              <w:t>АИС ФССП</w:t>
            </w:r>
          </w:p>
        </w:tc>
      </w:tr>
      <w:tr w:rsidR="00FE61AE" w:rsidRPr="00683055" w14:paraId="7AEAAAD3" w14:textId="77777777" w:rsidTr="00A56C8F">
        <w:tc>
          <w:tcPr>
            <w:tcW w:w="443" w:type="pct"/>
            <w:vMerge/>
          </w:tcPr>
          <w:p w14:paraId="12491C67" w14:textId="77777777" w:rsidR="00FE61AE" w:rsidRPr="00683055" w:rsidRDefault="00FE61AE" w:rsidP="0008763A">
            <w:pPr>
              <w:pStyle w:val="GOSTTablenorm"/>
              <w:rPr>
                <w:szCs w:val="22"/>
              </w:rPr>
            </w:pPr>
          </w:p>
        </w:tc>
        <w:tc>
          <w:tcPr>
            <w:tcW w:w="658" w:type="pct"/>
          </w:tcPr>
          <w:p w14:paraId="19D34DB3" w14:textId="1C9B8DE2" w:rsidR="00FE61AE" w:rsidRDefault="00FE61AE" w:rsidP="0008763A">
            <w:pPr>
              <w:pStyle w:val="GOSTTablenorm"/>
              <w:rPr>
                <w:szCs w:val="22"/>
              </w:rPr>
            </w:pPr>
            <w:r>
              <w:rPr>
                <w:szCs w:val="22"/>
              </w:rPr>
              <w:t>01.07.2025</w:t>
            </w:r>
          </w:p>
        </w:tc>
        <w:tc>
          <w:tcPr>
            <w:tcW w:w="884" w:type="pct"/>
          </w:tcPr>
          <w:p w14:paraId="5A587AEE" w14:textId="0DF4C675" w:rsidR="00FE61AE" w:rsidRDefault="00FE61AE" w:rsidP="0008763A">
            <w:pPr>
              <w:pStyle w:val="GOSTTablenorm"/>
              <w:rPr>
                <w:szCs w:val="22"/>
              </w:rPr>
            </w:pPr>
            <w:r>
              <w:rPr>
                <w:szCs w:val="22"/>
              </w:rPr>
              <w:t>Сатлер М.В.</w:t>
            </w:r>
          </w:p>
        </w:tc>
        <w:tc>
          <w:tcPr>
            <w:tcW w:w="3015" w:type="pct"/>
          </w:tcPr>
          <w:p w14:paraId="607B4F1B" w14:textId="77777777" w:rsidR="00FE61AE" w:rsidRDefault="00FE61AE" w:rsidP="00783070">
            <w:pPr>
              <w:pStyle w:val="GOSTTablenorm"/>
              <w:rPr>
                <w:rFonts w:eastAsia="Calibri"/>
                <w:szCs w:val="22"/>
              </w:rPr>
            </w:pPr>
            <w:r w:rsidRPr="00FE61AE">
              <w:rPr>
                <w:rFonts w:eastAsia="Calibri"/>
                <w:szCs w:val="22"/>
              </w:rPr>
              <w:t>Внесены изменения в документ «Сведения о заключенном контракте (его изменении)»:</w:t>
            </w:r>
          </w:p>
          <w:p w14:paraId="45C0D78A" w14:textId="77777777" w:rsidR="00FE61AE" w:rsidRPr="00BC6DE9" w:rsidRDefault="00FE61AE" w:rsidP="003F26A5">
            <w:pPr>
              <w:pStyle w:val="GOSTTableListMark1"/>
              <w:ind w:left="284"/>
              <w:rPr>
                <w:rFonts w:eastAsia="Calibri"/>
                <w:szCs w:val="22"/>
              </w:rPr>
            </w:pPr>
            <w:r>
              <w:t>изменена на «Да» обязательность полей «Год оплаты» (</w:t>
            </w:r>
            <w:r w:rsidRPr="00E41240">
              <w:t>YEAR_BS</w:t>
            </w:r>
            <w:r>
              <w:t xml:space="preserve">) и </w:t>
            </w:r>
            <w:r w:rsidRPr="00FE61AE">
              <w:t>«Сумма на год» (SUMM_BS)</w:t>
            </w:r>
            <w:r w:rsidR="00AD1862">
              <w:t>;</w:t>
            </w:r>
          </w:p>
          <w:p w14:paraId="0F70F16D" w14:textId="0E382418" w:rsidR="00AD1862" w:rsidRPr="00BD163C" w:rsidRDefault="00AD1862" w:rsidP="003F26A5">
            <w:pPr>
              <w:pStyle w:val="GOSTTableListMark1"/>
              <w:ind w:left="284"/>
              <w:rPr>
                <w:rFonts w:eastAsia="Calibri"/>
                <w:szCs w:val="22"/>
              </w:rPr>
            </w:pPr>
            <w:r>
              <w:rPr>
                <w:rFonts w:eastAsia="Calibri"/>
                <w:szCs w:val="22"/>
              </w:rPr>
              <w:t xml:space="preserve">внесены уточнения в </w:t>
            </w:r>
            <w:r w:rsidR="00564B1C">
              <w:rPr>
                <w:rFonts w:eastAsia="Calibri"/>
                <w:szCs w:val="22"/>
              </w:rPr>
              <w:t>Д</w:t>
            </w:r>
            <w:r>
              <w:rPr>
                <w:rFonts w:eastAsia="Calibri"/>
                <w:szCs w:val="22"/>
              </w:rPr>
              <w:t>ополнитель</w:t>
            </w:r>
            <w:r w:rsidR="00564B1C">
              <w:rPr>
                <w:rFonts w:eastAsia="Calibri"/>
                <w:szCs w:val="22"/>
              </w:rPr>
              <w:t>н</w:t>
            </w:r>
            <w:r>
              <w:rPr>
                <w:rFonts w:eastAsia="Calibri"/>
                <w:szCs w:val="22"/>
              </w:rPr>
              <w:t>ую информацию блока «</w:t>
            </w:r>
            <w:r w:rsidRPr="00AD1862">
              <w:rPr>
                <w:rFonts w:eastAsia="Calibri"/>
                <w:szCs w:val="22"/>
              </w:rPr>
              <w:t>Раздел I. «Планируемые платежи за счет бюджетных средств. Детализация на текущий год»</w:t>
            </w:r>
            <w:r>
              <w:rPr>
                <w:rFonts w:eastAsia="Calibri"/>
                <w:szCs w:val="22"/>
              </w:rPr>
              <w:t>» (</w:t>
            </w:r>
            <w:r w:rsidRPr="00AD1862">
              <w:rPr>
                <w:rFonts w:eastAsia="Calibri"/>
                <w:szCs w:val="22"/>
              </w:rPr>
              <w:t>GSR1_Y</w:t>
            </w:r>
            <w:r>
              <w:rPr>
                <w:rFonts w:eastAsia="Calibri"/>
                <w:szCs w:val="22"/>
              </w:rPr>
              <w:t>)</w:t>
            </w:r>
          </w:p>
        </w:tc>
      </w:tr>
    </w:tbl>
    <w:p w14:paraId="27415505" w14:textId="5D7FBA56" w:rsidR="003C66CC" w:rsidRPr="006138D2" w:rsidRDefault="003C66CC" w:rsidP="00E850A0">
      <w:pPr>
        <w:widowControl w:val="0"/>
      </w:pPr>
    </w:p>
    <w:p w14:paraId="1BC151E4" w14:textId="4F2EB213" w:rsidR="001301EA" w:rsidRPr="00C8672D" w:rsidRDefault="001301EA" w:rsidP="001301EA">
      <w:pPr>
        <w:pStyle w:val="OTRreg"/>
      </w:pPr>
      <w:bookmarkStart w:id="8104" w:name="_Ref152254874"/>
      <w:bookmarkStart w:id="8105" w:name="_Toc202884291"/>
      <w:r w:rsidRPr="005E48E4">
        <w:rPr>
          <w:b/>
        </w:rPr>
        <w:lastRenderedPageBreak/>
        <w:t>ПРИЛОЖЕНИЕ</w:t>
      </w:r>
      <w:r w:rsidRPr="00C8672D">
        <w:t xml:space="preserve"> </w:t>
      </w:r>
      <w:r w:rsidRPr="005E48E4">
        <w:rPr>
          <w:b/>
        </w:rPr>
        <w:fldChar w:fldCharType="begin"/>
      </w:r>
      <w:r w:rsidRPr="00C8672D">
        <w:rPr>
          <w:b/>
        </w:rPr>
        <w:instrText xml:space="preserve"> </w:instrText>
      </w:r>
      <w:r w:rsidRPr="002E4D73">
        <w:rPr>
          <w:b/>
          <w:lang w:val="en-US"/>
        </w:rPr>
        <w:instrText>SEQ</w:instrText>
      </w:r>
      <w:r w:rsidRPr="00C8672D">
        <w:rPr>
          <w:b/>
        </w:rPr>
        <w:instrText xml:space="preserve"> </w:instrText>
      </w:r>
      <w:r w:rsidRPr="005E48E4">
        <w:rPr>
          <w:b/>
        </w:rPr>
        <w:instrText>ПРИЛОЖЕНИЕ</w:instrText>
      </w:r>
      <w:r w:rsidRPr="00C8672D">
        <w:rPr>
          <w:b/>
        </w:rPr>
        <w:instrText xml:space="preserve"> \* </w:instrText>
      </w:r>
      <w:r w:rsidRPr="002E4D73">
        <w:rPr>
          <w:b/>
          <w:lang w:val="en-US"/>
        </w:rPr>
        <w:instrText>ARABIC</w:instrText>
      </w:r>
      <w:r w:rsidRPr="00C8672D">
        <w:rPr>
          <w:b/>
        </w:rPr>
        <w:instrText xml:space="preserve"> </w:instrText>
      </w:r>
      <w:r w:rsidRPr="005E48E4">
        <w:rPr>
          <w:b/>
        </w:rPr>
        <w:fldChar w:fldCharType="separate"/>
      </w:r>
      <w:r w:rsidR="00306405">
        <w:rPr>
          <w:b/>
          <w:noProof/>
          <w:lang w:val="en-US"/>
        </w:rPr>
        <w:t>1</w:t>
      </w:r>
      <w:bookmarkEnd w:id="8105"/>
      <w:r w:rsidRPr="005E48E4">
        <w:rPr>
          <w:b/>
        </w:rPr>
        <w:fldChar w:fldCharType="end"/>
      </w:r>
      <w:bookmarkEnd w:id="8104"/>
    </w:p>
    <w:p w14:paraId="07F79A6C" w14:textId="4E35E1A1" w:rsidR="00AF11C7" w:rsidRPr="00C8672D" w:rsidRDefault="004626A0" w:rsidP="00AF11C7">
      <w:pPr>
        <w:pStyle w:val="GOSTNormal"/>
        <w:rPr>
          <w:bdr w:val="none" w:sz="0" w:space="0" w:color="auto" w:frame="1"/>
        </w:rPr>
      </w:pPr>
      <w:r w:rsidRPr="005E48E4">
        <w:rPr>
          <w:bdr w:val="none" w:sz="0" w:space="0" w:color="auto" w:frame="1"/>
        </w:rPr>
        <w:t>Сборный</w:t>
      </w:r>
      <w:r w:rsidRPr="00C8672D">
        <w:rPr>
          <w:bdr w:val="none" w:sz="0" w:space="0" w:color="auto" w:frame="1"/>
        </w:rPr>
        <w:t xml:space="preserve"> </w:t>
      </w:r>
      <w:r w:rsidRPr="005E48E4">
        <w:rPr>
          <w:bdr w:val="none" w:sz="0" w:space="0" w:color="auto" w:frame="1"/>
        </w:rPr>
        <w:t>список</w:t>
      </w:r>
      <w:r w:rsidRPr="00C8672D">
        <w:rPr>
          <w:bdr w:val="none" w:sz="0" w:space="0" w:color="auto" w:frame="1"/>
        </w:rPr>
        <w:t xml:space="preserve"> </w:t>
      </w:r>
      <w:r w:rsidR="001A479D" w:rsidRPr="005E48E4">
        <w:t>измененных</w:t>
      </w:r>
      <w:r w:rsidR="001A479D" w:rsidRPr="00C8672D">
        <w:t xml:space="preserve"> </w:t>
      </w:r>
      <w:r w:rsidRPr="005E48E4">
        <w:rPr>
          <w:bdr w:val="none" w:sz="0" w:space="0" w:color="auto" w:frame="1"/>
          <w:lang w:val="en-US"/>
        </w:rPr>
        <w:t>txt</w:t>
      </w:r>
      <w:r w:rsidRPr="00C8672D">
        <w:rPr>
          <w:bdr w:val="none" w:sz="0" w:space="0" w:color="auto" w:frame="1"/>
        </w:rPr>
        <w:t xml:space="preserve">- </w:t>
      </w:r>
      <w:r w:rsidRPr="005E48E4">
        <w:rPr>
          <w:bdr w:val="none" w:sz="0" w:space="0" w:color="auto" w:frame="1"/>
        </w:rPr>
        <w:t>и</w:t>
      </w:r>
      <w:r w:rsidRPr="00C8672D">
        <w:rPr>
          <w:bdr w:val="none" w:sz="0" w:space="0" w:color="auto" w:frame="1"/>
        </w:rPr>
        <w:t xml:space="preserve"> </w:t>
      </w:r>
      <w:r w:rsidRPr="005E48E4">
        <w:rPr>
          <w:bdr w:val="none" w:sz="0" w:space="0" w:color="auto" w:frame="1"/>
          <w:lang w:val="en-US"/>
        </w:rPr>
        <w:t>xml</w:t>
      </w:r>
      <w:r w:rsidRPr="00C8672D">
        <w:rPr>
          <w:bdr w:val="none" w:sz="0" w:space="0" w:color="auto" w:frame="1"/>
        </w:rPr>
        <w:t>-</w:t>
      </w:r>
      <w:r w:rsidRPr="005E48E4">
        <w:rPr>
          <w:bdr w:val="none" w:sz="0" w:space="0" w:color="auto" w:frame="1"/>
        </w:rPr>
        <w:t>форматов</w:t>
      </w:r>
      <w:r w:rsidRPr="00C8672D">
        <w:rPr>
          <w:bdr w:val="none" w:sz="0" w:space="0" w:color="auto" w:frame="1"/>
        </w:rPr>
        <w:t xml:space="preserve"> </w:t>
      </w:r>
      <w:r w:rsidRPr="005E48E4">
        <w:rPr>
          <w:bdr w:val="none" w:sz="0" w:space="0" w:color="auto" w:frame="1"/>
        </w:rPr>
        <w:t>документов</w:t>
      </w:r>
      <w:r w:rsidRPr="00C8672D">
        <w:rPr>
          <w:bdr w:val="none" w:sz="0" w:space="0" w:color="auto" w:frame="1"/>
        </w:rPr>
        <w:t xml:space="preserve"> </w:t>
      </w:r>
      <w:r w:rsidRPr="005E48E4">
        <w:rPr>
          <w:bdr w:val="none" w:sz="0" w:space="0" w:color="auto" w:frame="1"/>
        </w:rPr>
        <w:t>в</w:t>
      </w:r>
      <w:r w:rsidRPr="00C8672D">
        <w:rPr>
          <w:bdr w:val="none" w:sz="0" w:space="0" w:color="auto" w:frame="1"/>
        </w:rPr>
        <w:t xml:space="preserve"> </w:t>
      </w:r>
      <w:r w:rsidRPr="005E48E4">
        <w:rPr>
          <w:bdr w:val="none" w:sz="0" w:space="0" w:color="auto" w:frame="1"/>
        </w:rPr>
        <w:t>разрезе</w:t>
      </w:r>
      <w:r w:rsidRPr="00C8672D">
        <w:rPr>
          <w:bdr w:val="none" w:sz="0" w:space="0" w:color="auto" w:frame="1"/>
        </w:rPr>
        <w:t xml:space="preserve"> </w:t>
      </w:r>
      <w:r w:rsidRPr="005E48E4">
        <w:rPr>
          <w:bdr w:val="none" w:sz="0" w:space="0" w:color="auto" w:frame="1"/>
        </w:rPr>
        <w:t>Дополнений</w:t>
      </w:r>
      <w:r w:rsidRPr="00C8672D">
        <w:rPr>
          <w:bdr w:val="none" w:sz="0" w:space="0" w:color="auto" w:frame="1"/>
        </w:rPr>
        <w:t xml:space="preserve"> </w:t>
      </w:r>
      <w:r w:rsidRPr="005E48E4">
        <w:rPr>
          <w:bdr w:val="none" w:sz="0" w:space="0" w:color="auto" w:frame="1"/>
        </w:rPr>
        <w:t>к</w:t>
      </w:r>
      <w:r w:rsidRPr="00C8672D">
        <w:rPr>
          <w:bdr w:val="none" w:sz="0" w:space="0" w:color="auto" w:frame="1"/>
        </w:rPr>
        <w:t xml:space="preserve"> </w:t>
      </w:r>
      <w:r w:rsidRPr="005E48E4">
        <w:rPr>
          <w:bdr w:val="none" w:sz="0" w:space="0" w:color="auto" w:frame="1"/>
        </w:rPr>
        <w:t>Альбому</w:t>
      </w:r>
      <w:r w:rsidRPr="00C8672D">
        <w:rPr>
          <w:bdr w:val="none" w:sz="0" w:space="0" w:color="auto" w:frame="1"/>
        </w:rPr>
        <w:t xml:space="preserve"> </w:t>
      </w:r>
      <w:r w:rsidRPr="005E48E4">
        <w:rPr>
          <w:bdr w:val="none" w:sz="0" w:space="0" w:color="auto" w:frame="1"/>
        </w:rPr>
        <w:t>версии</w:t>
      </w:r>
      <w:r w:rsidRPr="00C8672D">
        <w:rPr>
          <w:bdr w:val="none" w:sz="0" w:space="0" w:color="auto" w:frame="1"/>
        </w:rPr>
        <w:t xml:space="preserve"> 3</w:t>
      </w:r>
      <w:r w:rsidR="000B375A" w:rsidRPr="00C8672D">
        <w:rPr>
          <w:bdr w:val="none" w:sz="0" w:space="0" w:color="auto" w:frame="1"/>
        </w:rPr>
        <w:t>6</w:t>
      </w:r>
      <w:r w:rsidRPr="00C8672D">
        <w:rPr>
          <w:bdr w:val="none" w:sz="0" w:space="0" w:color="auto" w:frame="1"/>
        </w:rPr>
        <w:t>.0</w:t>
      </w:r>
      <w:r w:rsidR="00AF11C7" w:rsidRPr="00C8672D">
        <w:rPr>
          <w:bdr w:val="none" w:sz="0" w:space="0" w:color="auto" w:frame="1"/>
        </w:rPr>
        <w:t xml:space="preserve">. </w:t>
      </w:r>
    </w:p>
    <w:p w14:paraId="40EBD59C" w14:textId="027B74EE" w:rsidR="00AF11C7" w:rsidRPr="00C8672D" w:rsidRDefault="00D705CA" w:rsidP="00AF11C7">
      <w:pPr>
        <w:pStyle w:val="GOSTNameTable"/>
      </w:pPr>
      <w:r>
        <w:rPr>
          <w:noProof/>
        </w:rPr>
        <w:fldChar w:fldCharType="begin"/>
      </w:r>
      <w:r w:rsidRPr="00C8672D">
        <w:rPr>
          <w:noProof/>
        </w:rPr>
        <w:instrText xml:space="preserve"> </w:instrText>
      </w:r>
      <w:r w:rsidRPr="002E4D73">
        <w:rPr>
          <w:noProof/>
          <w:lang w:val="en-US"/>
        </w:rPr>
        <w:instrText>SEQ</w:instrText>
      </w:r>
      <w:r w:rsidRPr="00C8672D">
        <w:rPr>
          <w:noProof/>
        </w:rPr>
        <w:instrText xml:space="preserve"> </w:instrText>
      </w:r>
      <w:r>
        <w:rPr>
          <w:noProof/>
        </w:rPr>
        <w:instrText>Таблица</w:instrText>
      </w:r>
      <w:r w:rsidRPr="00C8672D">
        <w:rPr>
          <w:noProof/>
        </w:rPr>
        <w:instrText xml:space="preserve"> \* </w:instrText>
      </w:r>
      <w:r w:rsidRPr="002E4D73">
        <w:rPr>
          <w:noProof/>
          <w:lang w:val="en-US"/>
        </w:rPr>
        <w:instrText>ARABIC</w:instrText>
      </w:r>
      <w:r w:rsidRPr="00C8672D">
        <w:rPr>
          <w:noProof/>
        </w:rPr>
        <w:instrText xml:space="preserve"> </w:instrText>
      </w:r>
      <w:r>
        <w:rPr>
          <w:noProof/>
        </w:rPr>
        <w:fldChar w:fldCharType="separate"/>
      </w:r>
      <w:r w:rsidR="00306405" w:rsidRPr="00273005">
        <w:rPr>
          <w:noProof/>
        </w:rPr>
        <w:t>559</w:t>
      </w:r>
      <w:r>
        <w:rPr>
          <w:noProof/>
        </w:rPr>
        <w:fldChar w:fldCharType="end"/>
      </w:r>
      <w:r w:rsidR="00AF11C7" w:rsidRPr="00C8672D">
        <w:rPr>
          <w:rFonts w:eastAsia="Calibri"/>
        </w:rPr>
        <w:t xml:space="preserve"> – </w:t>
      </w:r>
      <w:r w:rsidR="00AF11C7" w:rsidRPr="005E48E4">
        <w:t>Список</w:t>
      </w:r>
      <w:r w:rsidR="00AF11C7" w:rsidRPr="00C8672D">
        <w:t xml:space="preserve"> </w:t>
      </w:r>
      <w:r w:rsidR="00AF11C7" w:rsidRPr="005E48E4">
        <w:t>измененных</w:t>
      </w:r>
      <w:r w:rsidR="00AF11C7" w:rsidRPr="00C8672D">
        <w:t xml:space="preserve"> </w:t>
      </w:r>
      <w:r w:rsidR="00AF11C7" w:rsidRPr="005E48E4">
        <w:t>документов</w:t>
      </w:r>
      <w:r w:rsidR="00AF11C7" w:rsidRPr="00C8672D">
        <w:t xml:space="preserve"> </w:t>
      </w:r>
      <w:r w:rsidR="00AF11C7" w:rsidRPr="005E48E4">
        <w:t>по</w:t>
      </w:r>
      <w:r w:rsidR="00AF11C7" w:rsidRPr="00C8672D">
        <w:t xml:space="preserve"> </w:t>
      </w:r>
      <w:r w:rsidR="00AF11C7" w:rsidRPr="005E48E4">
        <w:t>всем</w:t>
      </w:r>
      <w:r w:rsidR="00AF11C7" w:rsidRPr="00C8672D">
        <w:t xml:space="preserve"> </w:t>
      </w:r>
      <w:r w:rsidR="00AF11C7" w:rsidRPr="005E48E4">
        <w:t>Дополнениям</w:t>
      </w:r>
      <w:r w:rsidR="00AF11C7" w:rsidRPr="00C8672D">
        <w:t xml:space="preserve"> </w:t>
      </w:r>
      <w:r w:rsidR="00AF11C7" w:rsidRPr="005E48E4">
        <w:t>Альбома</w:t>
      </w:r>
      <w:r w:rsidR="00AF11C7" w:rsidRPr="00C8672D">
        <w:t xml:space="preserve"> </w:t>
      </w:r>
      <w:r w:rsidR="00AF11C7" w:rsidRPr="005E48E4">
        <w:t>версии</w:t>
      </w:r>
      <w:r w:rsidR="00AF11C7" w:rsidRPr="00C8672D">
        <w:t xml:space="preserve"> 3</w:t>
      </w:r>
      <w:r w:rsidR="000B375A" w:rsidRPr="00C8672D">
        <w:t>6</w:t>
      </w:r>
      <w:r w:rsidR="00AF11C7" w:rsidRPr="00C8672D">
        <w:t>.0</w:t>
      </w:r>
    </w:p>
    <w:tbl>
      <w:tblPr>
        <w:tblStyle w:val="GOSTTable"/>
        <w:tblW w:w="4986" w:type="pct"/>
        <w:tblLayout w:type="fixed"/>
        <w:tblLook w:val="07E0" w:firstRow="1" w:lastRow="1" w:firstColumn="1" w:lastColumn="1" w:noHBand="1" w:noVBand="1"/>
      </w:tblPr>
      <w:tblGrid>
        <w:gridCol w:w="3968"/>
        <w:gridCol w:w="987"/>
        <w:gridCol w:w="704"/>
        <w:gridCol w:w="3942"/>
      </w:tblGrid>
      <w:tr w:rsidR="000967A2" w:rsidRPr="00683055" w14:paraId="5F75E075" w14:textId="77777777" w:rsidTr="0011444A">
        <w:trPr>
          <w:cnfStyle w:val="100000000000" w:firstRow="1" w:lastRow="0" w:firstColumn="0" w:lastColumn="0" w:oddVBand="0" w:evenVBand="0" w:oddHBand="0" w:evenHBand="0" w:firstRowFirstColumn="0" w:firstRowLastColumn="0" w:lastRowFirstColumn="0" w:lastRowLastColumn="0"/>
          <w:trHeight w:val="283"/>
        </w:trPr>
        <w:tc>
          <w:tcPr>
            <w:tcW w:w="3968" w:type="dxa"/>
          </w:tcPr>
          <w:p w14:paraId="326E9A3D" w14:textId="77777777" w:rsidR="000967A2" w:rsidRPr="00683055" w:rsidRDefault="000967A2" w:rsidP="00AF11C7">
            <w:pPr>
              <w:pStyle w:val="GOSTTableHead"/>
              <w:rPr>
                <w:szCs w:val="22"/>
                <w:lang w:val="en-US"/>
              </w:rPr>
            </w:pPr>
            <w:r w:rsidRPr="00683055">
              <w:rPr>
                <w:szCs w:val="22"/>
              </w:rPr>
              <w:t>Наименование</w:t>
            </w:r>
            <w:r w:rsidRPr="00683055">
              <w:rPr>
                <w:szCs w:val="22"/>
                <w:lang w:val="en-US"/>
              </w:rPr>
              <w:t xml:space="preserve"> </w:t>
            </w:r>
            <w:r w:rsidRPr="00683055">
              <w:rPr>
                <w:szCs w:val="22"/>
              </w:rPr>
              <w:t>документа</w:t>
            </w:r>
            <w:r w:rsidRPr="00683055">
              <w:rPr>
                <w:szCs w:val="22"/>
                <w:lang w:val="en-US"/>
              </w:rPr>
              <w:t xml:space="preserve"> (</w:t>
            </w:r>
            <w:r w:rsidRPr="00683055">
              <w:rPr>
                <w:szCs w:val="22"/>
              </w:rPr>
              <w:t>справочника</w:t>
            </w:r>
            <w:r w:rsidRPr="00683055">
              <w:rPr>
                <w:szCs w:val="22"/>
                <w:lang w:val="en-US"/>
              </w:rPr>
              <w:t>)</w:t>
            </w:r>
          </w:p>
        </w:tc>
        <w:tc>
          <w:tcPr>
            <w:tcW w:w="987" w:type="dxa"/>
          </w:tcPr>
          <w:p w14:paraId="581FE476" w14:textId="622BCCFA" w:rsidR="000967A2" w:rsidRPr="00683055" w:rsidRDefault="000967A2" w:rsidP="00AF11C7">
            <w:pPr>
              <w:pStyle w:val="GOSTTableHead"/>
              <w:rPr>
                <w:szCs w:val="22"/>
                <w:lang w:val="en-US"/>
              </w:rPr>
            </w:pPr>
            <w:r w:rsidRPr="00683055">
              <w:rPr>
                <w:szCs w:val="22"/>
              </w:rPr>
              <w:t>Формат</w:t>
            </w:r>
            <w:r w:rsidRPr="00683055">
              <w:rPr>
                <w:szCs w:val="22"/>
                <w:lang w:val="en-US"/>
              </w:rPr>
              <w:t xml:space="preserve"> (txt/xml)</w:t>
            </w:r>
          </w:p>
        </w:tc>
        <w:tc>
          <w:tcPr>
            <w:tcW w:w="704" w:type="dxa"/>
          </w:tcPr>
          <w:p w14:paraId="2E3B1BCC" w14:textId="392F89D9" w:rsidR="000967A2" w:rsidRPr="00683055" w:rsidRDefault="000967A2" w:rsidP="00AF11C7">
            <w:pPr>
              <w:pStyle w:val="GOSTTableHead"/>
              <w:rPr>
                <w:szCs w:val="22"/>
              </w:rPr>
            </w:pPr>
            <w:r w:rsidRPr="00683055">
              <w:rPr>
                <w:szCs w:val="22"/>
              </w:rPr>
              <w:t>Номер</w:t>
            </w:r>
            <w:r w:rsidRPr="00683055">
              <w:rPr>
                <w:szCs w:val="22"/>
                <w:lang w:val="en-US"/>
              </w:rPr>
              <w:t xml:space="preserve"> </w:t>
            </w:r>
            <w:r w:rsidRPr="00683055">
              <w:rPr>
                <w:szCs w:val="22"/>
              </w:rPr>
              <w:t>тома</w:t>
            </w:r>
            <w:r w:rsidRPr="00683055">
              <w:rPr>
                <w:szCs w:val="22"/>
                <w:lang w:val="en-US"/>
              </w:rPr>
              <w:t xml:space="preserve"> </w:t>
            </w:r>
            <w:r w:rsidRPr="00683055">
              <w:rPr>
                <w:szCs w:val="22"/>
              </w:rPr>
              <w:t>Альбома ТФО</w:t>
            </w:r>
          </w:p>
        </w:tc>
        <w:tc>
          <w:tcPr>
            <w:tcW w:w="3942" w:type="dxa"/>
          </w:tcPr>
          <w:p w14:paraId="5664AC60" w14:textId="4E11ADD2" w:rsidR="000967A2" w:rsidRPr="00683055" w:rsidRDefault="000967A2" w:rsidP="00AF11C7">
            <w:pPr>
              <w:pStyle w:val="GOSTTableHead"/>
              <w:rPr>
                <w:szCs w:val="22"/>
              </w:rPr>
            </w:pPr>
            <w:r w:rsidRPr="00683055">
              <w:rPr>
                <w:szCs w:val="22"/>
              </w:rPr>
              <w:t>Номера Дополнений с изменениями</w:t>
            </w:r>
          </w:p>
        </w:tc>
      </w:tr>
      <w:tr w:rsidR="00FE61AE" w:rsidRPr="00683055" w14:paraId="5C45A50B" w14:textId="77777777" w:rsidTr="0011444A">
        <w:trPr>
          <w:trHeight w:val="283"/>
        </w:trPr>
        <w:tc>
          <w:tcPr>
            <w:tcW w:w="3968" w:type="dxa"/>
            <w:vMerge w:val="restart"/>
          </w:tcPr>
          <w:p w14:paraId="411D3C83" w14:textId="719ABDA5" w:rsidR="00FE61AE" w:rsidRPr="00683055" w:rsidRDefault="00FE61AE" w:rsidP="00FE61AE">
            <w:pPr>
              <w:pStyle w:val="GOSTTablenorm"/>
              <w:rPr>
                <w:szCs w:val="22"/>
              </w:rPr>
            </w:pPr>
            <w:r w:rsidRPr="002A47D2">
              <w:rPr>
                <w:szCs w:val="22"/>
              </w:rPr>
              <w:t>Сведения о заключенном контракте (его изменении)</w:t>
            </w:r>
          </w:p>
        </w:tc>
        <w:tc>
          <w:tcPr>
            <w:tcW w:w="987" w:type="dxa"/>
            <w:vMerge w:val="restart"/>
          </w:tcPr>
          <w:p w14:paraId="19A754D8" w14:textId="586A4F36" w:rsidR="00FE61AE" w:rsidRPr="00683055" w:rsidRDefault="00FE61AE" w:rsidP="00FE61AE">
            <w:pPr>
              <w:pStyle w:val="GOSTTablenorm"/>
              <w:jc w:val="center"/>
              <w:rPr>
                <w:szCs w:val="22"/>
              </w:rPr>
            </w:pPr>
            <w:r w:rsidRPr="00FC70EE">
              <w:rPr>
                <w:szCs w:val="22"/>
                <w:lang w:val="en-US"/>
              </w:rPr>
              <w:t>txt</w:t>
            </w:r>
          </w:p>
        </w:tc>
        <w:tc>
          <w:tcPr>
            <w:tcW w:w="704" w:type="dxa"/>
            <w:vMerge w:val="restart"/>
          </w:tcPr>
          <w:p w14:paraId="436EA17C" w14:textId="016DB698" w:rsidR="00FE61AE" w:rsidRPr="00683055" w:rsidRDefault="00FE61AE" w:rsidP="00FE61AE">
            <w:pPr>
              <w:pStyle w:val="GOSTTablenorm"/>
              <w:jc w:val="center"/>
              <w:rPr>
                <w:szCs w:val="22"/>
              </w:rPr>
            </w:pPr>
            <w:r>
              <w:rPr>
                <w:szCs w:val="22"/>
              </w:rPr>
              <w:t>1</w:t>
            </w:r>
          </w:p>
        </w:tc>
        <w:tc>
          <w:tcPr>
            <w:tcW w:w="3942" w:type="dxa"/>
          </w:tcPr>
          <w:p w14:paraId="0635E2AC" w14:textId="69028EE0" w:rsidR="00FE61AE" w:rsidRPr="00683055" w:rsidRDefault="00FE61AE" w:rsidP="00FE61AE">
            <w:pPr>
              <w:pStyle w:val="GOSTTablenorm"/>
              <w:rPr>
                <w:szCs w:val="22"/>
              </w:rPr>
            </w:pPr>
            <w:r w:rsidRPr="00FC70EE">
              <w:rPr>
                <w:szCs w:val="22"/>
              </w:rPr>
              <w:t>Дополнение №2</w:t>
            </w:r>
            <w:r>
              <w:rPr>
                <w:szCs w:val="22"/>
              </w:rPr>
              <w:t>.1</w:t>
            </w:r>
            <w:r w:rsidRPr="00FC70EE">
              <w:rPr>
                <w:szCs w:val="22"/>
              </w:rPr>
              <w:t xml:space="preserve"> к Альбому версии 36.0</w:t>
            </w:r>
          </w:p>
        </w:tc>
      </w:tr>
      <w:tr w:rsidR="00FE61AE" w:rsidRPr="00683055" w14:paraId="3FB821EA" w14:textId="77777777" w:rsidTr="0011444A">
        <w:trPr>
          <w:trHeight w:val="283"/>
        </w:trPr>
        <w:tc>
          <w:tcPr>
            <w:tcW w:w="3968" w:type="dxa"/>
            <w:vMerge/>
          </w:tcPr>
          <w:p w14:paraId="6429BC25" w14:textId="77777777" w:rsidR="00FE61AE" w:rsidRPr="002A47D2" w:rsidRDefault="00FE61AE" w:rsidP="00FE61AE">
            <w:pPr>
              <w:pStyle w:val="GOSTTablenorm"/>
              <w:rPr>
                <w:szCs w:val="22"/>
              </w:rPr>
            </w:pPr>
          </w:p>
        </w:tc>
        <w:tc>
          <w:tcPr>
            <w:tcW w:w="987" w:type="dxa"/>
            <w:vMerge/>
          </w:tcPr>
          <w:p w14:paraId="3023D4B9" w14:textId="77777777" w:rsidR="00FE61AE" w:rsidRPr="00FC70EE" w:rsidRDefault="00FE61AE" w:rsidP="00FE61AE">
            <w:pPr>
              <w:pStyle w:val="GOSTTablenorm"/>
              <w:jc w:val="center"/>
              <w:rPr>
                <w:szCs w:val="22"/>
                <w:lang w:val="en-US"/>
              </w:rPr>
            </w:pPr>
          </w:p>
        </w:tc>
        <w:tc>
          <w:tcPr>
            <w:tcW w:w="704" w:type="dxa"/>
            <w:vMerge/>
          </w:tcPr>
          <w:p w14:paraId="69A48BA8" w14:textId="77777777" w:rsidR="00FE61AE" w:rsidRDefault="00FE61AE" w:rsidP="00FE61AE">
            <w:pPr>
              <w:pStyle w:val="GOSTTablenorm"/>
              <w:jc w:val="center"/>
              <w:rPr>
                <w:szCs w:val="22"/>
              </w:rPr>
            </w:pPr>
          </w:p>
        </w:tc>
        <w:tc>
          <w:tcPr>
            <w:tcW w:w="3942" w:type="dxa"/>
          </w:tcPr>
          <w:p w14:paraId="688E8CB0" w14:textId="30799369" w:rsidR="00FE61AE" w:rsidRPr="00FC70EE" w:rsidRDefault="00FE61AE" w:rsidP="00FE61AE">
            <w:pPr>
              <w:pStyle w:val="GOSTTablenorm"/>
              <w:rPr>
                <w:szCs w:val="22"/>
              </w:rPr>
            </w:pPr>
            <w:r w:rsidRPr="00BC043C">
              <w:rPr>
                <w:szCs w:val="22"/>
              </w:rPr>
              <w:t>Дополнение №</w:t>
            </w:r>
            <w:r>
              <w:rPr>
                <w:szCs w:val="22"/>
              </w:rPr>
              <w:t>3</w:t>
            </w:r>
            <w:r w:rsidRPr="00BC043C">
              <w:rPr>
                <w:szCs w:val="22"/>
              </w:rPr>
              <w:t xml:space="preserve"> к Альбому версии 36.0</w:t>
            </w:r>
          </w:p>
        </w:tc>
      </w:tr>
      <w:tr w:rsidR="00FE61AE" w:rsidRPr="00683055" w14:paraId="2253895D" w14:textId="77777777" w:rsidTr="0011444A">
        <w:trPr>
          <w:trHeight w:val="283"/>
        </w:trPr>
        <w:tc>
          <w:tcPr>
            <w:tcW w:w="3968" w:type="dxa"/>
          </w:tcPr>
          <w:p w14:paraId="7DB1E0E7" w14:textId="249B079F" w:rsidR="00FE61AE" w:rsidRPr="00FC70EE" w:rsidRDefault="00FE61AE" w:rsidP="00FE61AE">
            <w:pPr>
              <w:pStyle w:val="GOSTTablenorm"/>
              <w:rPr>
                <w:szCs w:val="22"/>
              </w:rPr>
            </w:pPr>
            <w:r w:rsidRPr="00FC70EE">
              <w:rPr>
                <w:szCs w:val="22"/>
              </w:rPr>
              <w:t>Выписка из лицевого счета администратора доходов бюджета</w:t>
            </w:r>
          </w:p>
        </w:tc>
        <w:tc>
          <w:tcPr>
            <w:tcW w:w="987" w:type="dxa"/>
          </w:tcPr>
          <w:p w14:paraId="2C0E083D" w14:textId="6A803321" w:rsidR="00FE61AE" w:rsidRDefault="00FE61AE" w:rsidP="00FE61AE">
            <w:pPr>
              <w:pStyle w:val="GOSTTablenorm"/>
              <w:jc w:val="center"/>
              <w:rPr>
                <w:szCs w:val="22"/>
                <w:lang w:val="en-US"/>
              </w:rPr>
            </w:pPr>
            <w:r>
              <w:rPr>
                <w:szCs w:val="22"/>
                <w:lang w:val="en-US"/>
              </w:rPr>
              <w:t>txt</w:t>
            </w:r>
          </w:p>
        </w:tc>
        <w:tc>
          <w:tcPr>
            <w:tcW w:w="704" w:type="dxa"/>
          </w:tcPr>
          <w:p w14:paraId="315ECBA0" w14:textId="5336670F" w:rsidR="00FE61AE" w:rsidRDefault="00FE61AE" w:rsidP="00FE61AE">
            <w:pPr>
              <w:pStyle w:val="GOSTTablenorm"/>
              <w:jc w:val="center"/>
              <w:rPr>
                <w:szCs w:val="22"/>
              </w:rPr>
            </w:pPr>
            <w:r>
              <w:rPr>
                <w:szCs w:val="22"/>
              </w:rPr>
              <w:t>2</w:t>
            </w:r>
          </w:p>
        </w:tc>
        <w:tc>
          <w:tcPr>
            <w:tcW w:w="3942" w:type="dxa"/>
          </w:tcPr>
          <w:p w14:paraId="1CB68D32" w14:textId="691C7DC4" w:rsidR="00FE61AE" w:rsidRPr="00BC043C" w:rsidRDefault="00FE61AE" w:rsidP="00FE61AE">
            <w:pPr>
              <w:pStyle w:val="GOSTTablenorm"/>
              <w:rPr>
                <w:szCs w:val="22"/>
              </w:rPr>
            </w:pPr>
            <w:r w:rsidRPr="00BC043C">
              <w:rPr>
                <w:szCs w:val="22"/>
              </w:rPr>
              <w:t>Дополнение №2 к Альбому версии 36.0</w:t>
            </w:r>
          </w:p>
        </w:tc>
      </w:tr>
      <w:tr w:rsidR="00FE61AE" w:rsidRPr="00683055" w14:paraId="5ECF51FC" w14:textId="77777777" w:rsidTr="0011444A">
        <w:trPr>
          <w:trHeight w:val="283"/>
        </w:trPr>
        <w:tc>
          <w:tcPr>
            <w:tcW w:w="3968" w:type="dxa"/>
          </w:tcPr>
          <w:p w14:paraId="1D9C8FDA" w14:textId="6271E48E" w:rsidR="00FE61AE" w:rsidRPr="00BC043C" w:rsidRDefault="00FE61AE" w:rsidP="00FE61AE">
            <w:pPr>
              <w:pStyle w:val="GOSTTablenorm"/>
            </w:pPr>
            <w:r w:rsidRPr="00BC043C">
              <w:t xml:space="preserve">Выписка из лицевого счета администратора </w:t>
            </w:r>
            <w:r>
              <w:rPr>
                <w:szCs w:val="22"/>
              </w:rPr>
              <w:t>поступлений</w:t>
            </w:r>
          </w:p>
        </w:tc>
        <w:tc>
          <w:tcPr>
            <w:tcW w:w="987" w:type="dxa"/>
          </w:tcPr>
          <w:p w14:paraId="1A4762AF" w14:textId="7D20B5F2" w:rsidR="00FE61AE" w:rsidRPr="00BC043C" w:rsidRDefault="00FE61AE" w:rsidP="00FE61AE">
            <w:pPr>
              <w:pStyle w:val="GOSTTablenorm"/>
              <w:jc w:val="center"/>
              <w:rPr>
                <w:szCs w:val="22"/>
                <w:lang w:val="en-US"/>
              </w:rPr>
            </w:pPr>
            <w:r w:rsidRPr="00BC043C">
              <w:rPr>
                <w:szCs w:val="22"/>
                <w:lang w:val="en-US"/>
              </w:rPr>
              <w:t>xml</w:t>
            </w:r>
          </w:p>
        </w:tc>
        <w:tc>
          <w:tcPr>
            <w:tcW w:w="704" w:type="dxa"/>
          </w:tcPr>
          <w:p w14:paraId="3FA187CD" w14:textId="6AF0F036" w:rsidR="00FE61AE" w:rsidRPr="00BC043C" w:rsidRDefault="00FE61AE" w:rsidP="00FE61AE">
            <w:pPr>
              <w:pStyle w:val="GOSTTablenorm"/>
              <w:jc w:val="center"/>
              <w:rPr>
                <w:szCs w:val="22"/>
              </w:rPr>
            </w:pPr>
            <w:r w:rsidRPr="00BC043C">
              <w:rPr>
                <w:szCs w:val="22"/>
              </w:rPr>
              <w:t>9</w:t>
            </w:r>
          </w:p>
        </w:tc>
        <w:tc>
          <w:tcPr>
            <w:tcW w:w="3942" w:type="dxa"/>
          </w:tcPr>
          <w:p w14:paraId="32E38E1A" w14:textId="383C25A7" w:rsidR="00FE61AE" w:rsidRPr="00BC043C" w:rsidRDefault="00FE61AE" w:rsidP="00FE61AE">
            <w:pPr>
              <w:pStyle w:val="GOSTTablenorm"/>
              <w:rPr>
                <w:szCs w:val="22"/>
              </w:rPr>
            </w:pPr>
            <w:r w:rsidRPr="00BC043C">
              <w:rPr>
                <w:szCs w:val="22"/>
              </w:rPr>
              <w:t>Дополнение №2 к Альбому версии 36.0</w:t>
            </w:r>
          </w:p>
        </w:tc>
      </w:tr>
      <w:tr w:rsidR="00FE61AE" w:rsidRPr="00683055" w14:paraId="57667B2C" w14:textId="77777777" w:rsidTr="0011444A">
        <w:trPr>
          <w:trHeight w:val="283"/>
        </w:trPr>
        <w:tc>
          <w:tcPr>
            <w:tcW w:w="3968" w:type="dxa"/>
            <w:vMerge w:val="restart"/>
          </w:tcPr>
          <w:p w14:paraId="6A82929B" w14:textId="7B21E9CF" w:rsidR="00FE61AE" w:rsidRPr="00BC043C" w:rsidRDefault="00FE61AE" w:rsidP="00FE61AE">
            <w:pPr>
              <w:pStyle w:val="GOSTTablenorm"/>
            </w:pPr>
            <w:r w:rsidRPr="00F2706A">
              <w:t>Выписка из лицевого счета администратора источников финансирования дефицита бюджета</w:t>
            </w:r>
          </w:p>
        </w:tc>
        <w:tc>
          <w:tcPr>
            <w:tcW w:w="987" w:type="dxa"/>
            <w:vMerge w:val="restart"/>
          </w:tcPr>
          <w:p w14:paraId="2E3F44E3" w14:textId="79F09131" w:rsidR="00FE61AE" w:rsidRPr="00F2706A" w:rsidRDefault="00FE61AE" w:rsidP="00FE61AE">
            <w:pPr>
              <w:pStyle w:val="GOSTTablenorm"/>
              <w:jc w:val="center"/>
              <w:rPr>
                <w:szCs w:val="22"/>
              </w:rPr>
            </w:pPr>
            <w:r w:rsidRPr="00BC043C">
              <w:rPr>
                <w:szCs w:val="22"/>
                <w:lang w:val="en-US"/>
              </w:rPr>
              <w:t>xml</w:t>
            </w:r>
          </w:p>
        </w:tc>
        <w:tc>
          <w:tcPr>
            <w:tcW w:w="704" w:type="dxa"/>
            <w:vMerge w:val="restart"/>
          </w:tcPr>
          <w:p w14:paraId="4C42869D" w14:textId="1CFEFDD0" w:rsidR="00FE61AE" w:rsidRPr="00BC043C" w:rsidRDefault="00FE61AE" w:rsidP="00FE61AE">
            <w:pPr>
              <w:pStyle w:val="GOSTTablenorm"/>
              <w:jc w:val="center"/>
              <w:rPr>
                <w:szCs w:val="22"/>
              </w:rPr>
            </w:pPr>
            <w:r w:rsidRPr="00BC043C">
              <w:rPr>
                <w:szCs w:val="22"/>
              </w:rPr>
              <w:t>9</w:t>
            </w:r>
          </w:p>
        </w:tc>
        <w:tc>
          <w:tcPr>
            <w:tcW w:w="3942" w:type="dxa"/>
          </w:tcPr>
          <w:p w14:paraId="2F33202F" w14:textId="71D4FA63" w:rsidR="00FE61AE" w:rsidRPr="00BC043C" w:rsidRDefault="00FE61AE" w:rsidP="00FE61AE">
            <w:pPr>
              <w:pStyle w:val="GOSTTablenorm"/>
              <w:rPr>
                <w:szCs w:val="22"/>
              </w:rPr>
            </w:pPr>
            <w:r w:rsidRPr="00BC043C">
              <w:rPr>
                <w:szCs w:val="22"/>
              </w:rPr>
              <w:t>Дополнение №</w:t>
            </w:r>
            <w:r>
              <w:rPr>
                <w:szCs w:val="22"/>
              </w:rPr>
              <w:t>2</w:t>
            </w:r>
            <w:r w:rsidRPr="00BC043C">
              <w:rPr>
                <w:szCs w:val="22"/>
              </w:rPr>
              <w:t xml:space="preserve"> к Альбому версии 36.0</w:t>
            </w:r>
          </w:p>
        </w:tc>
      </w:tr>
      <w:tr w:rsidR="00FE61AE" w:rsidRPr="00683055" w14:paraId="65898959" w14:textId="77777777" w:rsidTr="0011444A">
        <w:trPr>
          <w:trHeight w:val="283"/>
        </w:trPr>
        <w:tc>
          <w:tcPr>
            <w:tcW w:w="3968" w:type="dxa"/>
            <w:vMerge/>
          </w:tcPr>
          <w:p w14:paraId="7FDF89D1" w14:textId="77777777" w:rsidR="00FE61AE" w:rsidRPr="00F2706A" w:rsidRDefault="00FE61AE" w:rsidP="00FE61AE">
            <w:pPr>
              <w:pStyle w:val="GOSTTablenorm"/>
            </w:pPr>
          </w:p>
        </w:tc>
        <w:tc>
          <w:tcPr>
            <w:tcW w:w="987" w:type="dxa"/>
            <w:vMerge/>
          </w:tcPr>
          <w:p w14:paraId="3DB704C5" w14:textId="77777777" w:rsidR="00FE61AE" w:rsidRPr="00BC043C" w:rsidRDefault="00FE61AE" w:rsidP="00FE61AE">
            <w:pPr>
              <w:pStyle w:val="GOSTTablenorm"/>
              <w:jc w:val="center"/>
              <w:rPr>
                <w:szCs w:val="22"/>
                <w:lang w:val="en-US"/>
              </w:rPr>
            </w:pPr>
          </w:p>
        </w:tc>
        <w:tc>
          <w:tcPr>
            <w:tcW w:w="704" w:type="dxa"/>
            <w:vMerge/>
          </w:tcPr>
          <w:p w14:paraId="313EDE7F" w14:textId="77777777" w:rsidR="00FE61AE" w:rsidRPr="00BC043C" w:rsidRDefault="00FE61AE" w:rsidP="00FE61AE">
            <w:pPr>
              <w:pStyle w:val="GOSTTablenorm"/>
              <w:jc w:val="center"/>
              <w:rPr>
                <w:szCs w:val="22"/>
              </w:rPr>
            </w:pPr>
          </w:p>
        </w:tc>
        <w:tc>
          <w:tcPr>
            <w:tcW w:w="3942" w:type="dxa"/>
          </w:tcPr>
          <w:p w14:paraId="53EA7B50" w14:textId="562E014D" w:rsidR="00FE61AE" w:rsidRPr="00BC043C" w:rsidRDefault="00FE61AE" w:rsidP="00FE61AE">
            <w:pPr>
              <w:pStyle w:val="GOSTTablenorm"/>
              <w:rPr>
                <w:szCs w:val="22"/>
              </w:rPr>
            </w:pPr>
            <w:r w:rsidRPr="00BC043C">
              <w:rPr>
                <w:szCs w:val="22"/>
              </w:rPr>
              <w:t>Дополнение №</w:t>
            </w:r>
            <w:r>
              <w:rPr>
                <w:szCs w:val="22"/>
              </w:rPr>
              <w:t>3</w:t>
            </w:r>
            <w:r w:rsidRPr="00BC043C">
              <w:rPr>
                <w:szCs w:val="22"/>
              </w:rPr>
              <w:t xml:space="preserve"> к Альбому версии 36.0</w:t>
            </w:r>
          </w:p>
        </w:tc>
      </w:tr>
      <w:tr w:rsidR="00FE61AE" w:rsidRPr="00683055" w14:paraId="5F5E213D" w14:textId="77777777" w:rsidTr="0011444A">
        <w:trPr>
          <w:trHeight w:val="283"/>
        </w:trPr>
        <w:tc>
          <w:tcPr>
            <w:tcW w:w="3968" w:type="dxa"/>
          </w:tcPr>
          <w:p w14:paraId="2759015E" w14:textId="38F0E7E6" w:rsidR="00FE61AE" w:rsidRPr="00F2706A" w:rsidRDefault="00FE61AE" w:rsidP="00FE61AE">
            <w:pPr>
              <w:pStyle w:val="GOSTTablenorm"/>
            </w:pPr>
            <w:r w:rsidRPr="00F2706A">
              <w:t>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987" w:type="dxa"/>
          </w:tcPr>
          <w:p w14:paraId="1C963A08" w14:textId="53F80FE0" w:rsidR="00FE61AE" w:rsidRPr="00F2706A" w:rsidRDefault="00FE61AE" w:rsidP="00FE61AE">
            <w:pPr>
              <w:pStyle w:val="GOSTTablenorm"/>
              <w:jc w:val="center"/>
              <w:rPr>
                <w:szCs w:val="22"/>
              </w:rPr>
            </w:pPr>
            <w:r w:rsidRPr="00BC043C">
              <w:rPr>
                <w:szCs w:val="22"/>
                <w:lang w:val="en-US"/>
              </w:rPr>
              <w:t>xml</w:t>
            </w:r>
          </w:p>
        </w:tc>
        <w:tc>
          <w:tcPr>
            <w:tcW w:w="704" w:type="dxa"/>
          </w:tcPr>
          <w:p w14:paraId="4A3D184D" w14:textId="6E85DD03" w:rsidR="00FE61AE" w:rsidRPr="00BC043C" w:rsidRDefault="00FE61AE" w:rsidP="00FE61AE">
            <w:pPr>
              <w:pStyle w:val="GOSTTablenorm"/>
              <w:jc w:val="center"/>
              <w:rPr>
                <w:szCs w:val="22"/>
              </w:rPr>
            </w:pPr>
            <w:r w:rsidRPr="00BC043C">
              <w:rPr>
                <w:szCs w:val="22"/>
              </w:rPr>
              <w:t>9</w:t>
            </w:r>
          </w:p>
        </w:tc>
        <w:tc>
          <w:tcPr>
            <w:tcW w:w="3942" w:type="dxa"/>
          </w:tcPr>
          <w:p w14:paraId="24DA222F" w14:textId="207CB7B9" w:rsidR="00FE61AE" w:rsidRPr="00BC043C" w:rsidRDefault="00FE61AE" w:rsidP="00FE61AE">
            <w:pPr>
              <w:pStyle w:val="GOSTTablenorm"/>
              <w:rPr>
                <w:szCs w:val="22"/>
              </w:rPr>
            </w:pPr>
            <w:r w:rsidRPr="00BC043C">
              <w:rPr>
                <w:szCs w:val="22"/>
              </w:rPr>
              <w:t>Дополнение №</w:t>
            </w:r>
            <w:r>
              <w:rPr>
                <w:szCs w:val="22"/>
              </w:rPr>
              <w:t>3</w:t>
            </w:r>
            <w:r w:rsidRPr="00BC043C">
              <w:rPr>
                <w:szCs w:val="22"/>
              </w:rPr>
              <w:t xml:space="preserve"> к Альбому версии 36.0</w:t>
            </w:r>
          </w:p>
        </w:tc>
      </w:tr>
      <w:tr w:rsidR="00FE61AE" w:rsidRPr="00683055" w14:paraId="3C1BB068" w14:textId="77777777" w:rsidTr="0011444A">
        <w:trPr>
          <w:trHeight w:val="283"/>
        </w:trPr>
        <w:tc>
          <w:tcPr>
            <w:tcW w:w="3968" w:type="dxa"/>
          </w:tcPr>
          <w:p w14:paraId="3A87EBAA" w14:textId="1C9DCB18" w:rsidR="00FE61AE" w:rsidRPr="00F2706A" w:rsidRDefault="00FE61AE" w:rsidP="00FE61AE">
            <w:pPr>
              <w:pStyle w:val="GOSTTablenorm"/>
            </w:pPr>
            <w:r w:rsidRPr="00F2706A">
              <w:t>Выписка из лицевого счета главного распорядителя (распорядителя) бюджетных средств</w:t>
            </w:r>
          </w:p>
        </w:tc>
        <w:tc>
          <w:tcPr>
            <w:tcW w:w="987" w:type="dxa"/>
          </w:tcPr>
          <w:p w14:paraId="0B68B872" w14:textId="7E59B8C9" w:rsidR="00FE61AE" w:rsidRPr="00F2706A" w:rsidRDefault="00FE61AE" w:rsidP="00FE61AE">
            <w:pPr>
              <w:pStyle w:val="GOSTTablenorm"/>
              <w:jc w:val="center"/>
              <w:rPr>
                <w:szCs w:val="22"/>
              </w:rPr>
            </w:pPr>
            <w:r w:rsidRPr="00BC043C">
              <w:rPr>
                <w:szCs w:val="22"/>
                <w:lang w:val="en-US"/>
              </w:rPr>
              <w:t>xml</w:t>
            </w:r>
          </w:p>
        </w:tc>
        <w:tc>
          <w:tcPr>
            <w:tcW w:w="704" w:type="dxa"/>
          </w:tcPr>
          <w:p w14:paraId="4B789F2B" w14:textId="5312F3ED" w:rsidR="00FE61AE" w:rsidRPr="00BC043C" w:rsidRDefault="00FE61AE" w:rsidP="00FE61AE">
            <w:pPr>
              <w:pStyle w:val="GOSTTablenorm"/>
              <w:jc w:val="center"/>
              <w:rPr>
                <w:szCs w:val="22"/>
              </w:rPr>
            </w:pPr>
            <w:r w:rsidRPr="00BC043C">
              <w:rPr>
                <w:szCs w:val="22"/>
              </w:rPr>
              <w:t>9</w:t>
            </w:r>
          </w:p>
        </w:tc>
        <w:tc>
          <w:tcPr>
            <w:tcW w:w="3942" w:type="dxa"/>
          </w:tcPr>
          <w:p w14:paraId="6D7EFF79" w14:textId="19249D26" w:rsidR="00FE61AE" w:rsidRPr="00BC043C" w:rsidRDefault="00FE61AE" w:rsidP="00FE61AE">
            <w:pPr>
              <w:pStyle w:val="GOSTTablenorm"/>
              <w:rPr>
                <w:szCs w:val="22"/>
              </w:rPr>
            </w:pPr>
            <w:r w:rsidRPr="00BC043C">
              <w:rPr>
                <w:szCs w:val="22"/>
              </w:rPr>
              <w:t>Дополнение №</w:t>
            </w:r>
            <w:r>
              <w:rPr>
                <w:szCs w:val="22"/>
              </w:rPr>
              <w:t>3</w:t>
            </w:r>
            <w:r w:rsidRPr="00BC043C">
              <w:rPr>
                <w:szCs w:val="22"/>
              </w:rPr>
              <w:t xml:space="preserve"> к Альбому версии 36.0</w:t>
            </w:r>
          </w:p>
        </w:tc>
      </w:tr>
      <w:tr w:rsidR="00FE61AE" w:rsidRPr="00683055" w14:paraId="7B49A187" w14:textId="77777777" w:rsidTr="0011444A">
        <w:trPr>
          <w:trHeight w:val="283"/>
        </w:trPr>
        <w:tc>
          <w:tcPr>
            <w:tcW w:w="3968" w:type="dxa"/>
          </w:tcPr>
          <w:p w14:paraId="43127522" w14:textId="401F2962" w:rsidR="00FE61AE" w:rsidRPr="00683055" w:rsidRDefault="00FE61AE" w:rsidP="00FE61AE">
            <w:pPr>
              <w:pStyle w:val="GOSTTablenorm"/>
              <w:rPr>
                <w:szCs w:val="22"/>
              </w:rPr>
            </w:pPr>
            <w:r w:rsidRPr="00683055">
              <w:rPr>
                <w:szCs w:val="22"/>
              </w:rPr>
              <w:t>Выписка из лицевого счета для учета операций со средствами, поступающими во временное распоряжение ПБС (ф. 0531762)</w:t>
            </w:r>
          </w:p>
        </w:tc>
        <w:tc>
          <w:tcPr>
            <w:tcW w:w="987" w:type="dxa"/>
          </w:tcPr>
          <w:p w14:paraId="36247271" w14:textId="06836F7E" w:rsidR="00FE61AE" w:rsidRPr="00683055" w:rsidRDefault="00FE61AE" w:rsidP="00FE61AE">
            <w:pPr>
              <w:pStyle w:val="GOSTTablenorm"/>
              <w:jc w:val="center"/>
              <w:rPr>
                <w:szCs w:val="22"/>
                <w:lang w:val="en-US"/>
              </w:rPr>
            </w:pPr>
            <w:r w:rsidRPr="00683055">
              <w:rPr>
                <w:szCs w:val="22"/>
                <w:lang w:val="en-US"/>
              </w:rPr>
              <w:t>xml</w:t>
            </w:r>
          </w:p>
        </w:tc>
        <w:tc>
          <w:tcPr>
            <w:tcW w:w="704" w:type="dxa"/>
          </w:tcPr>
          <w:p w14:paraId="2F4731C4" w14:textId="7B58F4E9" w:rsidR="00FE61AE" w:rsidRPr="00683055" w:rsidRDefault="00FE61AE" w:rsidP="00FE61AE">
            <w:pPr>
              <w:pStyle w:val="GOSTTablenorm"/>
              <w:jc w:val="center"/>
              <w:rPr>
                <w:szCs w:val="22"/>
              </w:rPr>
            </w:pPr>
            <w:r w:rsidRPr="00683055">
              <w:rPr>
                <w:szCs w:val="22"/>
              </w:rPr>
              <w:t>9</w:t>
            </w:r>
          </w:p>
        </w:tc>
        <w:tc>
          <w:tcPr>
            <w:tcW w:w="3942" w:type="dxa"/>
          </w:tcPr>
          <w:p w14:paraId="594D0870" w14:textId="1EB87B11" w:rsidR="00FE61AE" w:rsidRPr="00683055" w:rsidRDefault="00FE61AE" w:rsidP="00FE61AE">
            <w:pPr>
              <w:pStyle w:val="GOSTTablenorm"/>
              <w:rPr>
                <w:szCs w:val="22"/>
              </w:rPr>
            </w:pPr>
            <w:r w:rsidRPr="00683055">
              <w:rPr>
                <w:szCs w:val="22"/>
              </w:rPr>
              <w:t>Дополнение №2 к Альбому версии 36.0</w:t>
            </w:r>
          </w:p>
        </w:tc>
      </w:tr>
      <w:tr w:rsidR="00FE61AE" w:rsidRPr="00683055" w14:paraId="01817AEA" w14:textId="77777777" w:rsidTr="0011444A">
        <w:trPr>
          <w:trHeight w:val="283"/>
        </w:trPr>
        <w:tc>
          <w:tcPr>
            <w:tcW w:w="3968" w:type="dxa"/>
          </w:tcPr>
          <w:p w14:paraId="44A5A729" w14:textId="41C21FEB" w:rsidR="00FE61AE" w:rsidRPr="00683055" w:rsidRDefault="00FE61AE" w:rsidP="00FE61AE">
            <w:pPr>
              <w:pStyle w:val="GOSTTablenorm"/>
              <w:rPr>
                <w:szCs w:val="22"/>
              </w:rPr>
            </w:pPr>
            <w:r w:rsidRPr="00F2706A">
              <w:rPr>
                <w:szCs w:val="22"/>
              </w:rPr>
              <w:t>Выписка из лицевого счета иного ПБС</w:t>
            </w:r>
          </w:p>
        </w:tc>
        <w:tc>
          <w:tcPr>
            <w:tcW w:w="987" w:type="dxa"/>
          </w:tcPr>
          <w:p w14:paraId="220ABAF8" w14:textId="4F4F5543" w:rsidR="00FE61AE" w:rsidRPr="00683055" w:rsidRDefault="00FE61AE" w:rsidP="00FE61AE">
            <w:pPr>
              <w:pStyle w:val="GOSTTablenorm"/>
              <w:jc w:val="center"/>
              <w:rPr>
                <w:szCs w:val="22"/>
                <w:lang w:val="en-US"/>
              </w:rPr>
            </w:pPr>
            <w:r w:rsidRPr="00683055">
              <w:rPr>
                <w:szCs w:val="22"/>
                <w:lang w:val="en-US"/>
              </w:rPr>
              <w:t>xml</w:t>
            </w:r>
          </w:p>
        </w:tc>
        <w:tc>
          <w:tcPr>
            <w:tcW w:w="704" w:type="dxa"/>
          </w:tcPr>
          <w:p w14:paraId="10B3853A" w14:textId="3186C27C" w:rsidR="00FE61AE" w:rsidRPr="00683055" w:rsidRDefault="00FE61AE" w:rsidP="00FE61AE">
            <w:pPr>
              <w:pStyle w:val="GOSTTablenorm"/>
              <w:jc w:val="center"/>
              <w:rPr>
                <w:szCs w:val="22"/>
              </w:rPr>
            </w:pPr>
            <w:r w:rsidRPr="00683055">
              <w:rPr>
                <w:szCs w:val="22"/>
              </w:rPr>
              <w:t>9</w:t>
            </w:r>
          </w:p>
        </w:tc>
        <w:tc>
          <w:tcPr>
            <w:tcW w:w="3942" w:type="dxa"/>
          </w:tcPr>
          <w:p w14:paraId="520AC056" w14:textId="5A871874"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6F968C6C" w14:textId="77777777" w:rsidTr="0011444A">
        <w:trPr>
          <w:trHeight w:val="283"/>
        </w:trPr>
        <w:tc>
          <w:tcPr>
            <w:tcW w:w="3968" w:type="dxa"/>
          </w:tcPr>
          <w:p w14:paraId="1E27FCDA" w14:textId="7D960F8E" w:rsidR="00FE61AE" w:rsidRPr="00683055" w:rsidRDefault="00FE61AE" w:rsidP="00FE61AE">
            <w:pPr>
              <w:pStyle w:val="GOSTTablenorm"/>
              <w:rPr>
                <w:szCs w:val="22"/>
              </w:rPr>
            </w:pPr>
            <w:r w:rsidRPr="00683055">
              <w:rPr>
                <w:szCs w:val="22"/>
              </w:rPr>
              <w:t>Выписка из лицевого счета получателя бюджетных средств</w:t>
            </w:r>
          </w:p>
        </w:tc>
        <w:tc>
          <w:tcPr>
            <w:tcW w:w="987" w:type="dxa"/>
          </w:tcPr>
          <w:p w14:paraId="7F1C0C89" w14:textId="4FC07B24" w:rsidR="00FE61AE" w:rsidRPr="00683055" w:rsidRDefault="00FE61AE" w:rsidP="00FE61AE">
            <w:pPr>
              <w:pStyle w:val="GOSTTablenorm"/>
              <w:jc w:val="center"/>
              <w:rPr>
                <w:szCs w:val="22"/>
              </w:rPr>
            </w:pPr>
            <w:r w:rsidRPr="00683055">
              <w:rPr>
                <w:szCs w:val="22"/>
                <w:lang w:val="en-US"/>
              </w:rPr>
              <w:t>xml</w:t>
            </w:r>
          </w:p>
        </w:tc>
        <w:tc>
          <w:tcPr>
            <w:tcW w:w="704" w:type="dxa"/>
          </w:tcPr>
          <w:p w14:paraId="7219DFB3" w14:textId="2640E6A7" w:rsidR="00FE61AE" w:rsidRPr="00683055" w:rsidRDefault="00FE61AE" w:rsidP="00FE61AE">
            <w:pPr>
              <w:pStyle w:val="GOSTTablenorm"/>
              <w:jc w:val="center"/>
              <w:rPr>
                <w:szCs w:val="22"/>
              </w:rPr>
            </w:pPr>
            <w:r w:rsidRPr="00683055">
              <w:rPr>
                <w:szCs w:val="22"/>
              </w:rPr>
              <w:t>9</w:t>
            </w:r>
          </w:p>
        </w:tc>
        <w:tc>
          <w:tcPr>
            <w:tcW w:w="3942" w:type="dxa"/>
          </w:tcPr>
          <w:p w14:paraId="65A7C0A6" w14:textId="151E76A3"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4CE92D3D" w14:textId="77777777" w:rsidTr="0011444A">
        <w:trPr>
          <w:trHeight w:val="283"/>
        </w:trPr>
        <w:tc>
          <w:tcPr>
            <w:tcW w:w="3968" w:type="dxa"/>
          </w:tcPr>
          <w:p w14:paraId="0D6D36BA" w14:textId="684A2A10" w:rsidR="00FE61AE" w:rsidRPr="00683055" w:rsidRDefault="00FE61AE" w:rsidP="00FE61AE">
            <w:pPr>
              <w:pStyle w:val="GOSTTablenorm"/>
              <w:rPr>
                <w:szCs w:val="22"/>
              </w:rPr>
            </w:pPr>
            <w:r w:rsidRPr="00C92E68">
              <w:rPr>
                <w:szCs w:val="22"/>
              </w:rPr>
              <w:t>Выписка из проекта контракта</w:t>
            </w:r>
          </w:p>
        </w:tc>
        <w:tc>
          <w:tcPr>
            <w:tcW w:w="987" w:type="dxa"/>
          </w:tcPr>
          <w:p w14:paraId="31D94175" w14:textId="003C9690" w:rsidR="00FE61AE" w:rsidRPr="00683055" w:rsidRDefault="00FE61AE" w:rsidP="00FE61AE">
            <w:pPr>
              <w:pStyle w:val="GOSTTablenorm"/>
              <w:jc w:val="center"/>
              <w:rPr>
                <w:szCs w:val="22"/>
                <w:lang w:val="en-US"/>
              </w:rPr>
            </w:pPr>
            <w:r w:rsidRPr="00FC70EE">
              <w:rPr>
                <w:szCs w:val="22"/>
                <w:lang w:val="en-US"/>
              </w:rPr>
              <w:t>xml</w:t>
            </w:r>
          </w:p>
        </w:tc>
        <w:tc>
          <w:tcPr>
            <w:tcW w:w="704" w:type="dxa"/>
          </w:tcPr>
          <w:p w14:paraId="76B0EEB5" w14:textId="2F68B142" w:rsidR="00FE61AE" w:rsidRPr="00683055" w:rsidRDefault="00FE61AE" w:rsidP="00FE61AE">
            <w:pPr>
              <w:pStyle w:val="GOSTTablenorm"/>
              <w:jc w:val="center"/>
              <w:rPr>
                <w:szCs w:val="22"/>
              </w:rPr>
            </w:pPr>
            <w:r w:rsidRPr="00FC70EE">
              <w:rPr>
                <w:szCs w:val="22"/>
              </w:rPr>
              <w:t>7</w:t>
            </w:r>
          </w:p>
        </w:tc>
        <w:tc>
          <w:tcPr>
            <w:tcW w:w="3942" w:type="dxa"/>
          </w:tcPr>
          <w:p w14:paraId="7CC28159" w14:textId="5E650B7D" w:rsidR="00FE61AE" w:rsidRPr="00683055" w:rsidRDefault="00FE61AE" w:rsidP="00FE61AE">
            <w:pPr>
              <w:pStyle w:val="GOSTTablenorm"/>
              <w:rPr>
                <w:szCs w:val="22"/>
              </w:rPr>
            </w:pPr>
            <w:r w:rsidRPr="00FC70EE">
              <w:rPr>
                <w:szCs w:val="22"/>
              </w:rPr>
              <w:t>Дополнение №2</w:t>
            </w:r>
            <w:r>
              <w:rPr>
                <w:szCs w:val="22"/>
              </w:rPr>
              <w:t>.1</w:t>
            </w:r>
            <w:r w:rsidRPr="00FC70EE">
              <w:rPr>
                <w:szCs w:val="22"/>
              </w:rPr>
              <w:t xml:space="preserve"> к Альбому версии 36.0</w:t>
            </w:r>
          </w:p>
        </w:tc>
      </w:tr>
      <w:tr w:rsidR="00FE61AE" w:rsidRPr="00683055" w14:paraId="146F6905" w14:textId="77777777" w:rsidTr="0011444A">
        <w:trPr>
          <w:trHeight w:val="283"/>
        </w:trPr>
        <w:tc>
          <w:tcPr>
            <w:tcW w:w="3968" w:type="dxa"/>
          </w:tcPr>
          <w:p w14:paraId="1FA1DC8D" w14:textId="39CAE70D" w:rsidR="00FE61AE" w:rsidRPr="00683055" w:rsidRDefault="00FE61AE" w:rsidP="00FE61AE">
            <w:pPr>
              <w:pStyle w:val="GOSTTablenorm"/>
              <w:tabs>
                <w:tab w:val="left" w:pos="3120"/>
              </w:tabs>
              <w:rPr>
                <w:szCs w:val="22"/>
              </w:rPr>
            </w:pPr>
            <w:r w:rsidRPr="00E666EF">
              <w:rPr>
                <w:szCs w:val="22"/>
              </w:rPr>
              <w:t>Выписка по казначейскому счету для учета таможенных платежей</w:t>
            </w:r>
          </w:p>
        </w:tc>
        <w:tc>
          <w:tcPr>
            <w:tcW w:w="987" w:type="dxa"/>
          </w:tcPr>
          <w:p w14:paraId="1F96C74B" w14:textId="380EB996" w:rsidR="00FE61AE" w:rsidRPr="00683055" w:rsidRDefault="00FE61AE" w:rsidP="00FE61AE">
            <w:pPr>
              <w:pStyle w:val="GOSTTablenorm"/>
              <w:jc w:val="center"/>
              <w:rPr>
                <w:szCs w:val="22"/>
                <w:lang w:val="en-US"/>
              </w:rPr>
            </w:pPr>
            <w:r w:rsidRPr="00FC70EE">
              <w:rPr>
                <w:szCs w:val="22"/>
                <w:lang w:val="en-US"/>
              </w:rPr>
              <w:t>xml</w:t>
            </w:r>
          </w:p>
        </w:tc>
        <w:tc>
          <w:tcPr>
            <w:tcW w:w="704" w:type="dxa"/>
          </w:tcPr>
          <w:p w14:paraId="76685951" w14:textId="27F27D7F" w:rsidR="00FE61AE" w:rsidRPr="00683055" w:rsidRDefault="00FE61AE" w:rsidP="00FE61AE">
            <w:pPr>
              <w:pStyle w:val="GOSTTablenorm"/>
              <w:jc w:val="center"/>
              <w:rPr>
                <w:szCs w:val="22"/>
              </w:rPr>
            </w:pPr>
            <w:r w:rsidRPr="00FC70EE">
              <w:rPr>
                <w:szCs w:val="22"/>
              </w:rPr>
              <w:t>9</w:t>
            </w:r>
          </w:p>
        </w:tc>
        <w:tc>
          <w:tcPr>
            <w:tcW w:w="3942" w:type="dxa"/>
          </w:tcPr>
          <w:p w14:paraId="1C3766CC" w14:textId="1CC527FD" w:rsidR="00FE61AE" w:rsidRPr="00683055" w:rsidRDefault="00FE61AE" w:rsidP="00FE61AE">
            <w:pPr>
              <w:pStyle w:val="GOSTTablenorm"/>
              <w:rPr>
                <w:szCs w:val="22"/>
              </w:rPr>
            </w:pPr>
            <w:r w:rsidRPr="00FC70EE">
              <w:rPr>
                <w:szCs w:val="22"/>
              </w:rPr>
              <w:t>Дополнение №2 к Альбому версии 36.0</w:t>
            </w:r>
          </w:p>
        </w:tc>
      </w:tr>
      <w:tr w:rsidR="00FE61AE" w:rsidRPr="00683055" w14:paraId="7CD6E23C" w14:textId="77777777" w:rsidTr="0011444A">
        <w:trPr>
          <w:trHeight w:val="283"/>
        </w:trPr>
        <w:tc>
          <w:tcPr>
            <w:tcW w:w="3968" w:type="dxa"/>
          </w:tcPr>
          <w:p w14:paraId="6708FA71" w14:textId="38112A59" w:rsidR="00FE61AE" w:rsidRPr="00683055" w:rsidRDefault="00FE61AE" w:rsidP="00FE61AE">
            <w:pPr>
              <w:pStyle w:val="GOSTTablenorm"/>
              <w:rPr>
                <w:szCs w:val="22"/>
              </w:rPr>
            </w:pPr>
            <w:r w:rsidRPr="00683055">
              <w:rPr>
                <w:szCs w:val="22"/>
              </w:rPr>
              <w:lastRenderedPageBreak/>
              <w:t>Запрос на выяснение принадлежности платежа</w:t>
            </w:r>
          </w:p>
        </w:tc>
        <w:tc>
          <w:tcPr>
            <w:tcW w:w="987" w:type="dxa"/>
          </w:tcPr>
          <w:p w14:paraId="5E7CBE67" w14:textId="296F49D4" w:rsidR="00FE61AE" w:rsidRPr="00683055" w:rsidRDefault="00FE61AE" w:rsidP="00FE61AE">
            <w:pPr>
              <w:pStyle w:val="GOSTTablenorm"/>
              <w:jc w:val="center"/>
              <w:rPr>
                <w:szCs w:val="22"/>
              </w:rPr>
            </w:pPr>
            <w:r w:rsidRPr="00683055">
              <w:rPr>
                <w:szCs w:val="22"/>
                <w:lang w:val="en-US"/>
              </w:rPr>
              <w:t>txt</w:t>
            </w:r>
          </w:p>
        </w:tc>
        <w:tc>
          <w:tcPr>
            <w:tcW w:w="704" w:type="dxa"/>
          </w:tcPr>
          <w:p w14:paraId="72A17132" w14:textId="2D702056" w:rsidR="00FE61AE" w:rsidRPr="00683055" w:rsidRDefault="00FE61AE" w:rsidP="00FE61AE">
            <w:pPr>
              <w:pStyle w:val="GOSTTablenorm"/>
              <w:jc w:val="center"/>
              <w:rPr>
                <w:szCs w:val="22"/>
              </w:rPr>
            </w:pPr>
            <w:r w:rsidRPr="00683055">
              <w:rPr>
                <w:szCs w:val="22"/>
                <w:lang w:val="en-US"/>
              </w:rPr>
              <w:t>2</w:t>
            </w:r>
          </w:p>
        </w:tc>
        <w:tc>
          <w:tcPr>
            <w:tcW w:w="3942" w:type="dxa"/>
          </w:tcPr>
          <w:p w14:paraId="36808E11" w14:textId="6968D280" w:rsidR="00FE61AE" w:rsidRPr="00683055" w:rsidRDefault="00FE61AE" w:rsidP="00FE61AE">
            <w:pPr>
              <w:pStyle w:val="GOSTTablenorm"/>
              <w:rPr>
                <w:szCs w:val="22"/>
              </w:rPr>
            </w:pPr>
            <w:r w:rsidRPr="00683055">
              <w:rPr>
                <w:szCs w:val="22"/>
              </w:rPr>
              <w:t>Дополнение №2 к Альбому версии 36.0</w:t>
            </w:r>
          </w:p>
        </w:tc>
      </w:tr>
      <w:tr w:rsidR="00FE61AE" w:rsidRPr="00683055" w14:paraId="218D62B2" w14:textId="77777777" w:rsidTr="0011444A">
        <w:trPr>
          <w:trHeight w:val="283"/>
        </w:trPr>
        <w:tc>
          <w:tcPr>
            <w:tcW w:w="3968" w:type="dxa"/>
            <w:vMerge w:val="restart"/>
          </w:tcPr>
          <w:p w14:paraId="179D76B3" w14:textId="1E628B0D" w:rsidR="00FE61AE" w:rsidRPr="00683055" w:rsidRDefault="00FE61AE" w:rsidP="00FE61AE">
            <w:pPr>
              <w:pStyle w:val="GOSTTablenorm"/>
              <w:rPr>
                <w:szCs w:val="22"/>
              </w:rPr>
            </w:pPr>
            <w:r w:rsidRPr="00683055">
              <w:rPr>
                <w:szCs w:val="22"/>
              </w:rPr>
              <w:t>Запрос на в</w:t>
            </w:r>
            <w:r>
              <w:rPr>
                <w:szCs w:val="22"/>
              </w:rPr>
              <w:t>ыяснение принадлежности платежа</w:t>
            </w:r>
            <w:r w:rsidRPr="00683055">
              <w:rPr>
                <w:szCs w:val="22"/>
              </w:rPr>
              <w:t xml:space="preserve"> (ф.0531808)</w:t>
            </w:r>
          </w:p>
        </w:tc>
        <w:tc>
          <w:tcPr>
            <w:tcW w:w="987" w:type="dxa"/>
            <w:vMerge w:val="restart"/>
          </w:tcPr>
          <w:p w14:paraId="0EDF7969" w14:textId="6F6D7926" w:rsidR="00FE61AE" w:rsidRPr="00683055" w:rsidRDefault="00FE61AE" w:rsidP="00FE61AE">
            <w:pPr>
              <w:pStyle w:val="GOSTTablenorm"/>
              <w:jc w:val="center"/>
              <w:rPr>
                <w:szCs w:val="22"/>
              </w:rPr>
            </w:pPr>
            <w:r w:rsidRPr="00683055">
              <w:rPr>
                <w:szCs w:val="22"/>
                <w:lang w:val="en-US"/>
              </w:rPr>
              <w:t>xml</w:t>
            </w:r>
          </w:p>
        </w:tc>
        <w:tc>
          <w:tcPr>
            <w:tcW w:w="704" w:type="dxa"/>
            <w:vMerge w:val="restart"/>
          </w:tcPr>
          <w:p w14:paraId="2E417674" w14:textId="55CDA402" w:rsidR="00FE61AE" w:rsidRPr="00683055" w:rsidRDefault="00FE61AE" w:rsidP="00FE61AE">
            <w:pPr>
              <w:pStyle w:val="GOSTTablenorm"/>
              <w:jc w:val="center"/>
              <w:rPr>
                <w:szCs w:val="22"/>
              </w:rPr>
            </w:pPr>
            <w:r w:rsidRPr="00683055">
              <w:rPr>
                <w:szCs w:val="22"/>
              </w:rPr>
              <w:t>8</w:t>
            </w:r>
          </w:p>
        </w:tc>
        <w:tc>
          <w:tcPr>
            <w:tcW w:w="3942" w:type="dxa"/>
          </w:tcPr>
          <w:p w14:paraId="206A1AA8" w14:textId="4D19CEA5" w:rsidR="00FE61AE" w:rsidRPr="00683055" w:rsidRDefault="00FE61AE" w:rsidP="00FE61AE">
            <w:pPr>
              <w:pStyle w:val="GOSTTablenorm"/>
              <w:rPr>
                <w:szCs w:val="22"/>
              </w:rPr>
            </w:pPr>
            <w:r w:rsidRPr="00683055">
              <w:rPr>
                <w:szCs w:val="22"/>
              </w:rPr>
              <w:t>Дополнение №2 к Альбому версии 36.0</w:t>
            </w:r>
          </w:p>
        </w:tc>
      </w:tr>
      <w:tr w:rsidR="00FE61AE" w:rsidRPr="00683055" w14:paraId="398654B4" w14:textId="77777777" w:rsidTr="0011444A">
        <w:trPr>
          <w:trHeight w:val="283"/>
        </w:trPr>
        <w:tc>
          <w:tcPr>
            <w:tcW w:w="3968" w:type="dxa"/>
            <w:vMerge/>
          </w:tcPr>
          <w:p w14:paraId="5AAEB10C" w14:textId="77777777" w:rsidR="00FE61AE" w:rsidRPr="00683055" w:rsidRDefault="00FE61AE" w:rsidP="00FE61AE">
            <w:pPr>
              <w:pStyle w:val="GOSTTablenorm"/>
              <w:rPr>
                <w:szCs w:val="22"/>
              </w:rPr>
            </w:pPr>
          </w:p>
        </w:tc>
        <w:tc>
          <w:tcPr>
            <w:tcW w:w="987" w:type="dxa"/>
            <w:vMerge/>
          </w:tcPr>
          <w:p w14:paraId="7ACAF990" w14:textId="77777777" w:rsidR="00FE61AE" w:rsidRPr="00683055" w:rsidRDefault="00FE61AE" w:rsidP="00FE61AE">
            <w:pPr>
              <w:pStyle w:val="GOSTTablenorm"/>
              <w:jc w:val="center"/>
              <w:rPr>
                <w:szCs w:val="22"/>
                <w:lang w:val="en-US"/>
              </w:rPr>
            </w:pPr>
          </w:p>
        </w:tc>
        <w:tc>
          <w:tcPr>
            <w:tcW w:w="704" w:type="dxa"/>
            <w:vMerge/>
          </w:tcPr>
          <w:p w14:paraId="57D51235" w14:textId="77777777" w:rsidR="00FE61AE" w:rsidRPr="00683055" w:rsidRDefault="00FE61AE" w:rsidP="00FE61AE">
            <w:pPr>
              <w:pStyle w:val="GOSTTablenorm"/>
              <w:jc w:val="center"/>
              <w:rPr>
                <w:szCs w:val="22"/>
              </w:rPr>
            </w:pPr>
          </w:p>
        </w:tc>
        <w:tc>
          <w:tcPr>
            <w:tcW w:w="3942" w:type="dxa"/>
          </w:tcPr>
          <w:p w14:paraId="24284FB3" w14:textId="65501D5D"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0BA6F060" w14:textId="77777777" w:rsidTr="00BC74BF">
        <w:trPr>
          <w:trHeight w:val="283"/>
        </w:trPr>
        <w:tc>
          <w:tcPr>
            <w:tcW w:w="3968" w:type="dxa"/>
            <w:vMerge w:val="restart"/>
          </w:tcPr>
          <w:p w14:paraId="3FE024A9" w14:textId="1E604741" w:rsidR="00FE61AE" w:rsidRPr="00683055" w:rsidRDefault="00FE61AE" w:rsidP="00FE61AE">
            <w:pPr>
              <w:pStyle w:val="GOSTTablenorm"/>
              <w:widowControl w:val="0"/>
              <w:rPr>
                <w:szCs w:val="22"/>
              </w:rPr>
            </w:pPr>
            <w:r w:rsidRPr="00683055">
              <w:rPr>
                <w:szCs w:val="22"/>
              </w:rPr>
              <w:t>Запрос на отзыв распоряжения (запрос на аннулирование)</w:t>
            </w:r>
          </w:p>
        </w:tc>
        <w:tc>
          <w:tcPr>
            <w:tcW w:w="987" w:type="dxa"/>
            <w:vMerge w:val="restart"/>
          </w:tcPr>
          <w:p w14:paraId="14EB46A2" w14:textId="453964F4" w:rsidR="00FE61AE" w:rsidRPr="00683055" w:rsidRDefault="00FE61AE" w:rsidP="00FE61AE">
            <w:pPr>
              <w:pStyle w:val="GOSTTablenorm"/>
              <w:jc w:val="center"/>
              <w:rPr>
                <w:szCs w:val="22"/>
              </w:rPr>
            </w:pPr>
            <w:r w:rsidRPr="00683055">
              <w:rPr>
                <w:szCs w:val="22"/>
                <w:lang w:val="en-US"/>
              </w:rPr>
              <w:t>xml</w:t>
            </w:r>
          </w:p>
        </w:tc>
        <w:tc>
          <w:tcPr>
            <w:tcW w:w="704" w:type="dxa"/>
            <w:vMerge w:val="restart"/>
          </w:tcPr>
          <w:p w14:paraId="21016329" w14:textId="35E6C68B" w:rsidR="00FE61AE" w:rsidRPr="00683055" w:rsidRDefault="00FE61AE" w:rsidP="00FE61AE">
            <w:pPr>
              <w:pStyle w:val="GOSTTablenorm"/>
              <w:jc w:val="center"/>
              <w:rPr>
                <w:szCs w:val="22"/>
              </w:rPr>
            </w:pPr>
            <w:r w:rsidRPr="00683055">
              <w:rPr>
                <w:szCs w:val="22"/>
              </w:rPr>
              <w:t>7</w:t>
            </w:r>
          </w:p>
        </w:tc>
        <w:tc>
          <w:tcPr>
            <w:tcW w:w="3942" w:type="dxa"/>
          </w:tcPr>
          <w:p w14:paraId="4D45D91C" w14:textId="6CF59B17" w:rsidR="00FE61AE" w:rsidRPr="00683055" w:rsidRDefault="00FE61AE" w:rsidP="00FE61AE">
            <w:pPr>
              <w:pStyle w:val="GOSTTablenorm"/>
              <w:rPr>
                <w:szCs w:val="22"/>
              </w:rPr>
            </w:pPr>
            <w:r w:rsidRPr="00683055">
              <w:rPr>
                <w:szCs w:val="22"/>
              </w:rPr>
              <w:t>Дополнение №1 к Альбому версии 36.0</w:t>
            </w:r>
          </w:p>
        </w:tc>
      </w:tr>
      <w:tr w:rsidR="00FE61AE" w:rsidRPr="00683055" w14:paraId="31A4821B" w14:textId="77777777" w:rsidTr="0011444A">
        <w:trPr>
          <w:trHeight w:val="283"/>
        </w:trPr>
        <w:tc>
          <w:tcPr>
            <w:tcW w:w="3968" w:type="dxa"/>
            <w:vMerge/>
          </w:tcPr>
          <w:p w14:paraId="503C0DF0" w14:textId="77777777" w:rsidR="00FE61AE" w:rsidRPr="00683055" w:rsidRDefault="00FE61AE" w:rsidP="00FE61AE">
            <w:pPr>
              <w:pStyle w:val="GOSTTablenorm"/>
              <w:rPr>
                <w:szCs w:val="22"/>
              </w:rPr>
            </w:pPr>
          </w:p>
        </w:tc>
        <w:tc>
          <w:tcPr>
            <w:tcW w:w="987" w:type="dxa"/>
            <w:vMerge/>
          </w:tcPr>
          <w:p w14:paraId="2AEF8E99" w14:textId="4599CBF0" w:rsidR="00FE61AE" w:rsidRPr="00683055" w:rsidRDefault="00FE61AE" w:rsidP="00FE61AE">
            <w:pPr>
              <w:pStyle w:val="GOSTTablenorm"/>
              <w:jc w:val="center"/>
              <w:rPr>
                <w:szCs w:val="22"/>
                <w:lang w:val="en-US"/>
              </w:rPr>
            </w:pPr>
          </w:p>
        </w:tc>
        <w:tc>
          <w:tcPr>
            <w:tcW w:w="704" w:type="dxa"/>
            <w:vMerge/>
          </w:tcPr>
          <w:p w14:paraId="433E5853" w14:textId="27899AF3" w:rsidR="00FE61AE" w:rsidRPr="00683055" w:rsidRDefault="00FE61AE" w:rsidP="00FE61AE">
            <w:pPr>
              <w:pStyle w:val="GOSTTablenorm"/>
              <w:jc w:val="center"/>
              <w:rPr>
                <w:szCs w:val="22"/>
              </w:rPr>
            </w:pPr>
          </w:p>
        </w:tc>
        <w:tc>
          <w:tcPr>
            <w:tcW w:w="3942" w:type="dxa"/>
          </w:tcPr>
          <w:p w14:paraId="49CF52B3" w14:textId="1AF1FC5B" w:rsidR="00FE61AE" w:rsidRPr="00683055" w:rsidRDefault="00FE61AE" w:rsidP="00FE61AE">
            <w:pPr>
              <w:pStyle w:val="GOSTTablenorm"/>
              <w:rPr>
                <w:szCs w:val="22"/>
              </w:rPr>
            </w:pPr>
            <w:r w:rsidRPr="00683055">
              <w:rPr>
                <w:szCs w:val="22"/>
              </w:rPr>
              <w:t>Дополнение №2 к Альбому версии 36.0</w:t>
            </w:r>
          </w:p>
        </w:tc>
      </w:tr>
      <w:tr w:rsidR="00FE61AE" w:rsidRPr="00683055" w14:paraId="2F049FFA" w14:textId="77777777" w:rsidTr="0011444A">
        <w:trPr>
          <w:trHeight w:val="283"/>
        </w:trPr>
        <w:tc>
          <w:tcPr>
            <w:tcW w:w="3968" w:type="dxa"/>
            <w:vMerge/>
          </w:tcPr>
          <w:p w14:paraId="3088CC9F" w14:textId="77777777" w:rsidR="00FE61AE" w:rsidRPr="00683055" w:rsidRDefault="00FE61AE" w:rsidP="00FE61AE">
            <w:pPr>
              <w:pStyle w:val="GOSTTablenorm"/>
              <w:rPr>
                <w:szCs w:val="22"/>
              </w:rPr>
            </w:pPr>
          </w:p>
        </w:tc>
        <w:tc>
          <w:tcPr>
            <w:tcW w:w="987" w:type="dxa"/>
            <w:vMerge/>
          </w:tcPr>
          <w:p w14:paraId="0B1EADA8" w14:textId="77777777" w:rsidR="00FE61AE" w:rsidRPr="00683055" w:rsidRDefault="00FE61AE" w:rsidP="00FE61AE">
            <w:pPr>
              <w:pStyle w:val="GOSTTablenorm"/>
              <w:jc w:val="center"/>
              <w:rPr>
                <w:szCs w:val="22"/>
                <w:lang w:val="en-US"/>
              </w:rPr>
            </w:pPr>
          </w:p>
        </w:tc>
        <w:tc>
          <w:tcPr>
            <w:tcW w:w="704" w:type="dxa"/>
            <w:vMerge/>
          </w:tcPr>
          <w:p w14:paraId="32F8BADB" w14:textId="77777777" w:rsidR="00FE61AE" w:rsidRPr="00683055" w:rsidRDefault="00FE61AE" w:rsidP="00FE61AE">
            <w:pPr>
              <w:pStyle w:val="GOSTTablenorm"/>
              <w:jc w:val="center"/>
              <w:rPr>
                <w:szCs w:val="22"/>
              </w:rPr>
            </w:pPr>
          </w:p>
        </w:tc>
        <w:tc>
          <w:tcPr>
            <w:tcW w:w="3942" w:type="dxa"/>
          </w:tcPr>
          <w:p w14:paraId="0B253F93" w14:textId="361A9CC9"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1C7D067F" w14:textId="77777777" w:rsidTr="0011444A">
        <w:trPr>
          <w:trHeight w:val="283"/>
        </w:trPr>
        <w:tc>
          <w:tcPr>
            <w:tcW w:w="3968" w:type="dxa"/>
          </w:tcPr>
          <w:p w14:paraId="742924C5" w14:textId="036EFB60" w:rsidR="00FE61AE" w:rsidRPr="00E51980" w:rsidRDefault="00FE61AE" w:rsidP="00FE61AE">
            <w:pPr>
              <w:pStyle w:val="GOSTTablenorm"/>
              <w:rPr>
                <w:szCs w:val="22"/>
              </w:rPr>
            </w:pPr>
            <w:r w:rsidRPr="00E51980">
              <w:t>Запрос о получении информации по ЭПС участника</w:t>
            </w:r>
          </w:p>
        </w:tc>
        <w:tc>
          <w:tcPr>
            <w:tcW w:w="987" w:type="dxa"/>
          </w:tcPr>
          <w:p w14:paraId="6974A06F" w14:textId="4E43610E" w:rsidR="00FE61AE" w:rsidRPr="00E51980" w:rsidRDefault="00FE61AE" w:rsidP="00FE61AE">
            <w:pPr>
              <w:pStyle w:val="GOSTTablenorm"/>
              <w:jc w:val="center"/>
              <w:rPr>
                <w:szCs w:val="22"/>
              </w:rPr>
            </w:pPr>
            <w:r w:rsidRPr="00683055">
              <w:rPr>
                <w:szCs w:val="22"/>
                <w:lang w:val="en-US"/>
              </w:rPr>
              <w:t>xml</w:t>
            </w:r>
          </w:p>
        </w:tc>
        <w:tc>
          <w:tcPr>
            <w:tcW w:w="704" w:type="dxa"/>
          </w:tcPr>
          <w:p w14:paraId="3A3BC0BB" w14:textId="52E897A7" w:rsidR="00FE61AE" w:rsidRPr="00E51980" w:rsidRDefault="00FE61AE" w:rsidP="00FE61AE">
            <w:pPr>
              <w:pStyle w:val="GOSTTablenorm"/>
              <w:jc w:val="center"/>
              <w:rPr>
                <w:szCs w:val="22"/>
              </w:rPr>
            </w:pPr>
            <w:r>
              <w:rPr>
                <w:szCs w:val="22"/>
              </w:rPr>
              <w:t>8</w:t>
            </w:r>
          </w:p>
        </w:tc>
        <w:tc>
          <w:tcPr>
            <w:tcW w:w="3942" w:type="dxa"/>
          </w:tcPr>
          <w:p w14:paraId="215D89D2" w14:textId="4D26C0EE" w:rsidR="00FE61AE" w:rsidRPr="00E51980"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61B6844C" w14:textId="77777777" w:rsidTr="0011444A">
        <w:trPr>
          <w:trHeight w:val="283"/>
        </w:trPr>
        <w:tc>
          <w:tcPr>
            <w:tcW w:w="3968" w:type="dxa"/>
          </w:tcPr>
          <w:p w14:paraId="49C8B63C" w14:textId="7008CEF5" w:rsidR="00FE61AE" w:rsidRPr="00E51980" w:rsidRDefault="00FE61AE" w:rsidP="00FE61AE">
            <w:pPr>
              <w:pStyle w:val="GOSTTablenorm"/>
            </w:pPr>
            <w:r w:rsidRPr="00683055">
              <w:rPr>
                <w:szCs w:val="22"/>
              </w:rPr>
              <w:t>Заявка на возврат (ф. 0531803)</w:t>
            </w:r>
          </w:p>
        </w:tc>
        <w:tc>
          <w:tcPr>
            <w:tcW w:w="987" w:type="dxa"/>
          </w:tcPr>
          <w:p w14:paraId="3404090B" w14:textId="1CF88D35" w:rsidR="00FE61AE" w:rsidRPr="00683055" w:rsidRDefault="00FE61AE" w:rsidP="00FE61AE">
            <w:pPr>
              <w:pStyle w:val="GOSTTablenorm"/>
              <w:jc w:val="center"/>
              <w:rPr>
                <w:szCs w:val="22"/>
                <w:lang w:val="en-US"/>
              </w:rPr>
            </w:pPr>
            <w:r w:rsidRPr="00683055">
              <w:rPr>
                <w:szCs w:val="22"/>
                <w:lang w:val="en-US"/>
              </w:rPr>
              <w:t>xml</w:t>
            </w:r>
          </w:p>
        </w:tc>
        <w:tc>
          <w:tcPr>
            <w:tcW w:w="704" w:type="dxa"/>
          </w:tcPr>
          <w:p w14:paraId="19DBBE65" w14:textId="064DFC01" w:rsidR="00FE61AE" w:rsidRDefault="00FE61AE" w:rsidP="00FE61AE">
            <w:pPr>
              <w:pStyle w:val="GOSTTablenorm"/>
              <w:jc w:val="center"/>
              <w:rPr>
                <w:szCs w:val="22"/>
              </w:rPr>
            </w:pPr>
            <w:r w:rsidRPr="00683055">
              <w:rPr>
                <w:szCs w:val="22"/>
              </w:rPr>
              <w:t>7</w:t>
            </w:r>
          </w:p>
        </w:tc>
        <w:tc>
          <w:tcPr>
            <w:tcW w:w="3942" w:type="dxa"/>
          </w:tcPr>
          <w:p w14:paraId="1E23E28A" w14:textId="047C3A40"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4A681036" w14:textId="77777777" w:rsidTr="0011444A">
        <w:trPr>
          <w:trHeight w:val="283"/>
        </w:trPr>
        <w:tc>
          <w:tcPr>
            <w:tcW w:w="3968" w:type="dxa"/>
          </w:tcPr>
          <w:p w14:paraId="0F2E9323" w14:textId="4B7E6B23" w:rsidR="00FE61AE" w:rsidRPr="00E51980" w:rsidRDefault="00FE61AE" w:rsidP="00FE61AE">
            <w:pPr>
              <w:pStyle w:val="GOSTTablenorm"/>
            </w:pPr>
            <w:r w:rsidRPr="00683055">
              <w:rPr>
                <w:szCs w:val="22"/>
              </w:rPr>
              <w:t>Заявка на кассовый расход (ф. 0531801)</w:t>
            </w:r>
          </w:p>
        </w:tc>
        <w:tc>
          <w:tcPr>
            <w:tcW w:w="987" w:type="dxa"/>
          </w:tcPr>
          <w:p w14:paraId="08CF7059" w14:textId="4BE10B69" w:rsidR="00FE61AE" w:rsidRPr="00683055" w:rsidRDefault="00FE61AE" w:rsidP="00FE61AE">
            <w:pPr>
              <w:pStyle w:val="GOSTTablenorm"/>
              <w:jc w:val="center"/>
              <w:rPr>
                <w:szCs w:val="22"/>
                <w:lang w:val="en-US"/>
              </w:rPr>
            </w:pPr>
            <w:r w:rsidRPr="00683055">
              <w:rPr>
                <w:szCs w:val="22"/>
                <w:lang w:val="en-US"/>
              </w:rPr>
              <w:t>xml</w:t>
            </w:r>
          </w:p>
        </w:tc>
        <w:tc>
          <w:tcPr>
            <w:tcW w:w="704" w:type="dxa"/>
          </w:tcPr>
          <w:p w14:paraId="1915B683" w14:textId="137F91FD" w:rsidR="00FE61AE" w:rsidRDefault="00FE61AE" w:rsidP="00FE61AE">
            <w:pPr>
              <w:pStyle w:val="GOSTTablenorm"/>
              <w:jc w:val="center"/>
              <w:rPr>
                <w:szCs w:val="22"/>
              </w:rPr>
            </w:pPr>
            <w:r w:rsidRPr="00683055">
              <w:rPr>
                <w:szCs w:val="22"/>
              </w:rPr>
              <w:t>7</w:t>
            </w:r>
          </w:p>
        </w:tc>
        <w:tc>
          <w:tcPr>
            <w:tcW w:w="3942" w:type="dxa"/>
          </w:tcPr>
          <w:p w14:paraId="7107918F" w14:textId="14CCADAD"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6AA551CD" w14:textId="77777777" w:rsidTr="0011444A">
        <w:trPr>
          <w:trHeight w:val="283"/>
        </w:trPr>
        <w:tc>
          <w:tcPr>
            <w:tcW w:w="3968" w:type="dxa"/>
          </w:tcPr>
          <w:p w14:paraId="0B865B46" w14:textId="7593E91A" w:rsidR="00FE61AE" w:rsidRPr="00683055" w:rsidRDefault="00FE61AE" w:rsidP="00FE61AE">
            <w:pPr>
              <w:pStyle w:val="GOSTTablenorm"/>
              <w:rPr>
                <w:szCs w:val="22"/>
              </w:rPr>
            </w:pPr>
            <w:r w:rsidRPr="00683055">
              <w:rPr>
                <w:szCs w:val="22"/>
              </w:rPr>
              <w:t>Заявка на кассовый расход (сокращенная) (ф. 0531851)</w:t>
            </w:r>
          </w:p>
        </w:tc>
        <w:tc>
          <w:tcPr>
            <w:tcW w:w="987" w:type="dxa"/>
          </w:tcPr>
          <w:p w14:paraId="3C683C76" w14:textId="46626F4C" w:rsidR="00FE61AE" w:rsidRPr="00683055" w:rsidRDefault="00FE61AE" w:rsidP="00FE61AE">
            <w:pPr>
              <w:pStyle w:val="GOSTTablenorm"/>
              <w:jc w:val="center"/>
              <w:rPr>
                <w:szCs w:val="22"/>
                <w:lang w:val="en-US"/>
              </w:rPr>
            </w:pPr>
            <w:r w:rsidRPr="00683055">
              <w:rPr>
                <w:szCs w:val="22"/>
                <w:lang w:val="en-US"/>
              </w:rPr>
              <w:t>xml</w:t>
            </w:r>
          </w:p>
        </w:tc>
        <w:tc>
          <w:tcPr>
            <w:tcW w:w="704" w:type="dxa"/>
          </w:tcPr>
          <w:p w14:paraId="05E43EE8" w14:textId="4954A355" w:rsidR="00FE61AE" w:rsidRPr="00683055" w:rsidRDefault="00FE61AE" w:rsidP="00FE61AE">
            <w:pPr>
              <w:pStyle w:val="GOSTTablenorm"/>
              <w:jc w:val="center"/>
              <w:rPr>
                <w:szCs w:val="22"/>
              </w:rPr>
            </w:pPr>
            <w:r w:rsidRPr="00683055">
              <w:rPr>
                <w:szCs w:val="22"/>
              </w:rPr>
              <w:t>7</w:t>
            </w:r>
          </w:p>
        </w:tc>
        <w:tc>
          <w:tcPr>
            <w:tcW w:w="3942" w:type="dxa"/>
          </w:tcPr>
          <w:p w14:paraId="204DFB10" w14:textId="69FC1A9D"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6CFF9C39" w14:textId="77777777" w:rsidTr="0011444A">
        <w:trPr>
          <w:trHeight w:val="283"/>
        </w:trPr>
        <w:tc>
          <w:tcPr>
            <w:tcW w:w="3968" w:type="dxa"/>
            <w:vMerge w:val="restart"/>
          </w:tcPr>
          <w:p w14:paraId="526D2366" w14:textId="25192A06" w:rsidR="00FE61AE" w:rsidRPr="00683055" w:rsidRDefault="00FE61AE" w:rsidP="00FE61AE">
            <w:pPr>
              <w:pStyle w:val="GOSTTablenorm"/>
              <w:rPr>
                <w:szCs w:val="22"/>
              </w:rPr>
            </w:pPr>
            <w:r w:rsidRPr="00683055">
              <w:rPr>
                <w:szCs w:val="22"/>
              </w:rPr>
              <w:t>Заявка на получение денежных средств, перечисляемых на карту (ф. 0531243)</w:t>
            </w:r>
          </w:p>
        </w:tc>
        <w:tc>
          <w:tcPr>
            <w:tcW w:w="987" w:type="dxa"/>
            <w:vMerge w:val="restart"/>
          </w:tcPr>
          <w:p w14:paraId="3FF3EE46" w14:textId="07FEA3E2" w:rsidR="00FE61AE" w:rsidRPr="00683055" w:rsidRDefault="00FE61AE" w:rsidP="00FE61AE">
            <w:pPr>
              <w:pStyle w:val="GOSTTablenorm"/>
              <w:jc w:val="center"/>
              <w:rPr>
                <w:szCs w:val="22"/>
              </w:rPr>
            </w:pPr>
            <w:r w:rsidRPr="00683055">
              <w:rPr>
                <w:szCs w:val="22"/>
                <w:lang w:val="en-US"/>
              </w:rPr>
              <w:t>xml</w:t>
            </w:r>
          </w:p>
        </w:tc>
        <w:tc>
          <w:tcPr>
            <w:tcW w:w="704" w:type="dxa"/>
            <w:vMerge w:val="restart"/>
          </w:tcPr>
          <w:p w14:paraId="0C08D4B1" w14:textId="4EE1DADC" w:rsidR="00FE61AE" w:rsidRPr="00683055" w:rsidRDefault="00FE61AE" w:rsidP="00FE61AE">
            <w:pPr>
              <w:pStyle w:val="GOSTTablenorm"/>
              <w:jc w:val="center"/>
              <w:rPr>
                <w:szCs w:val="22"/>
              </w:rPr>
            </w:pPr>
            <w:r w:rsidRPr="00683055">
              <w:rPr>
                <w:szCs w:val="22"/>
              </w:rPr>
              <w:t>7</w:t>
            </w:r>
          </w:p>
        </w:tc>
        <w:tc>
          <w:tcPr>
            <w:tcW w:w="3942" w:type="dxa"/>
          </w:tcPr>
          <w:p w14:paraId="49D434EF" w14:textId="1D70CA36" w:rsidR="00FE61AE" w:rsidRPr="00683055" w:rsidRDefault="00FE61AE" w:rsidP="00FE61AE">
            <w:pPr>
              <w:pStyle w:val="GOSTTablenorm"/>
              <w:rPr>
                <w:szCs w:val="22"/>
              </w:rPr>
            </w:pPr>
            <w:r w:rsidRPr="00683055">
              <w:rPr>
                <w:szCs w:val="22"/>
              </w:rPr>
              <w:t>Дополнение №2 к Альбому версии 36.0</w:t>
            </w:r>
          </w:p>
        </w:tc>
      </w:tr>
      <w:tr w:rsidR="00FE61AE" w:rsidRPr="00683055" w14:paraId="0AD9D777" w14:textId="77777777" w:rsidTr="0011444A">
        <w:trPr>
          <w:trHeight w:val="283"/>
        </w:trPr>
        <w:tc>
          <w:tcPr>
            <w:tcW w:w="3968" w:type="dxa"/>
            <w:vMerge/>
          </w:tcPr>
          <w:p w14:paraId="4CE3672B" w14:textId="77777777" w:rsidR="00FE61AE" w:rsidRPr="00683055" w:rsidRDefault="00FE61AE" w:rsidP="00FE61AE">
            <w:pPr>
              <w:pStyle w:val="GOSTTablenorm"/>
              <w:rPr>
                <w:szCs w:val="22"/>
              </w:rPr>
            </w:pPr>
          </w:p>
        </w:tc>
        <w:tc>
          <w:tcPr>
            <w:tcW w:w="987" w:type="dxa"/>
            <w:vMerge/>
          </w:tcPr>
          <w:p w14:paraId="4AF9BABB" w14:textId="77777777" w:rsidR="00FE61AE" w:rsidRPr="00683055" w:rsidRDefault="00FE61AE" w:rsidP="00FE61AE">
            <w:pPr>
              <w:pStyle w:val="GOSTTablenorm"/>
              <w:jc w:val="center"/>
              <w:rPr>
                <w:szCs w:val="22"/>
                <w:lang w:val="en-US"/>
              </w:rPr>
            </w:pPr>
          </w:p>
        </w:tc>
        <w:tc>
          <w:tcPr>
            <w:tcW w:w="704" w:type="dxa"/>
            <w:vMerge/>
          </w:tcPr>
          <w:p w14:paraId="697D772A" w14:textId="77777777" w:rsidR="00FE61AE" w:rsidRPr="00683055" w:rsidRDefault="00FE61AE" w:rsidP="00FE61AE">
            <w:pPr>
              <w:pStyle w:val="GOSTTablenorm"/>
              <w:jc w:val="center"/>
              <w:rPr>
                <w:szCs w:val="22"/>
              </w:rPr>
            </w:pPr>
          </w:p>
        </w:tc>
        <w:tc>
          <w:tcPr>
            <w:tcW w:w="3942" w:type="dxa"/>
          </w:tcPr>
          <w:p w14:paraId="0D51814B" w14:textId="6CBF3F1C"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16634845" w14:textId="77777777" w:rsidTr="0011444A">
        <w:trPr>
          <w:trHeight w:val="283"/>
        </w:trPr>
        <w:tc>
          <w:tcPr>
            <w:tcW w:w="3968" w:type="dxa"/>
          </w:tcPr>
          <w:p w14:paraId="5E641C4C" w14:textId="52733A5E" w:rsidR="00FE61AE" w:rsidRPr="00683055" w:rsidRDefault="00FE61AE" w:rsidP="00FE61AE">
            <w:pPr>
              <w:pStyle w:val="GOSTTablenorm"/>
              <w:rPr>
                <w:szCs w:val="22"/>
              </w:rPr>
            </w:pPr>
            <w:r w:rsidRPr="004849BD">
              <w:t>Заявка на получение наличных денег (ф. 0531802), Заявка для обеспечения наличными денежными средствами в электронном виде</w:t>
            </w:r>
          </w:p>
        </w:tc>
        <w:tc>
          <w:tcPr>
            <w:tcW w:w="987" w:type="dxa"/>
          </w:tcPr>
          <w:p w14:paraId="419E8313" w14:textId="75A7B1D6" w:rsidR="00FE61AE" w:rsidRPr="00683055" w:rsidRDefault="00FE61AE" w:rsidP="00FE61AE">
            <w:pPr>
              <w:pStyle w:val="GOSTTablenorm"/>
              <w:jc w:val="center"/>
              <w:rPr>
                <w:szCs w:val="22"/>
                <w:lang w:val="en-US"/>
              </w:rPr>
            </w:pPr>
            <w:r w:rsidRPr="00683055">
              <w:rPr>
                <w:szCs w:val="22"/>
                <w:lang w:val="en-US"/>
              </w:rPr>
              <w:t>xml</w:t>
            </w:r>
          </w:p>
        </w:tc>
        <w:tc>
          <w:tcPr>
            <w:tcW w:w="704" w:type="dxa"/>
          </w:tcPr>
          <w:p w14:paraId="79174637" w14:textId="3D5E49E4" w:rsidR="00FE61AE" w:rsidRPr="00683055" w:rsidRDefault="00FE61AE" w:rsidP="00FE61AE">
            <w:pPr>
              <w:pStyle w:val="GOSTTablenorm"/>
              <w:jc w:val="center"/>
              <w:rPr>
                <w:szCs w:val="22"/>
              </w:rPr>
            </w:pPr>
            <w:r w:rsidRPr="00683055">
              <w:rPr>
                <w:szCs w:val="22"/>
              </w:rPr>
              <w:t>7</w:t>
            </w:r>
          </w:p>
        </w:tc>
        <w:tc>
          <w:tcPr>
            <w:tcW w:w="3942" w:type="dxa"/>
          </w:tcPr>
          <w:p w14:paraId="0CEDB5C7" w14:textId="089A8EC2"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4641F258" w14:textId="77777777" w:rsidTr="0011444A">
        <w:trPr>
          <w:trHeight w:val="283"/>
        </w:trPr>
        <w:tc>
          <w:tcPr>
            <w:tcW w:w="3968" w:type="dxa"/>
          </w:tcPr>
          <w:p w14:paraId="37BB23C7" w14:textId="46718DD1" w:rsidR="00FE61AE" w:rsidRPr="004849BD" w:rsidRDefault="00FE61AE" w:rsidP="00FE61AE">
            <w:pPr>
              <w:pStyle w:val="GOSTTablenorm"/>
            </w:pPr>
            <w:r w:rsidRPr="00683055">
              <w:rPr>
                <w:szCs w:val="22"/>
              </w:rPr>
              <w:t>Заявление на выдачу (перевод, отзыв) Казначейского обеспечения обязательств (ф. 0506108)</w:t>
            </w:r>
          </w:p>
        </w:tc>
        <w:tc>
          <w:tcPr>
            <w:tcW w:w="987" w:type="dxa"/>
          </w:tcPr>
          <w:p w14:paraId="21585FD6" w14:textId="0D5A5B67" w:rsidR="00FE61AE" w:rsidRPr="00683055" w:rsidRDefault="00FE61AE" w:rsidP="00FE61AE">
            <w:pPr>
              <w:pStyle w:val="GOSTTablenorm"/>
              <w:jc w:val="center"/>
              <w:rPr>
                <w:szCs w:val="22"/>
                <w:lang w:val="en-US"/>
              </w:rPr>
            </w:pPr>
            <w:r w:rsidRPr="00683055">
              <w:rPr>
                <w:szCs w:val="22"/>
                <w:lang w:val="en-US"/>
              </w:rPr>
              <w:t>xml</w:t>
            </w:r>
          </w:p>
        </w:tc>
        <w:tc>
          <w:tcPr>
            <w:tcW w:w="704" w:type="dxa"/>
          </w:tcPr>
          <w:p w14:paraId="566166B6" w14:textId="5E71350A" w:rsidR="00FE61AE" w:rsidRPr="00683055" w:rsidRDefault="00FE61AE" w:rsidP="00FE61AE">
            <w:pPr>
              <w:pStyle w:val="GOSTTablenorm"/>
              <w:jc w:val="center"/>
              <w:rPr>
                <w:szCs w:val="22"/>
              </w:rPr>
            </w:pPr>
            <w:r w:rsidRPr="00683055">
              <w:rPr>
                <w:szCs w:val="22"/>
              </w:rPr>
              <w:t>7</w:t>
            </w:r>
          </w:p>
        </w:tc>
        <w:tc>
          <w:tcPr>
            <w:tcW w:w="3942" w:type="dxa"/>
          </w:tcPr>
          <w:p w14:paraId="71AE4961" w14:textId="380CAA6F"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314B2C0E" w14:textId="77777777" w:rsidTr="0011444A">
        <w:trPr>
          <w:trHeight w:val="283"/>
        </w:trPr>
        <w:tc>
          <w:tcPr>
            <w:tcW w:w="3968" w:type="dxa"/>
            <w:vMerge w:val="restart"/>
          </w:tcPr>
          <w:p w14:paraId="74CCCB52" w14:textId="4C466A6C" w:rsidR="00FE61AE" w:rsidRPr="00683055" w:rsidRDefault="00FE61AE" w:rsidP="00FE61AE">
            <w:pPr>
              <w:pStyle w:val="GOSTTablenorm"/>
              <w:rPr>
                <w:szCs w:val="22"/>
              </w:rPr>
            </w:pPr>
            <w:r w:rsidRPr="00683055">
              <w:rPr>
                <w:szCs w:val="22"/>
              </w:rPr>
              <w:t>Заявление на проведение операций с иностранной валютой</w:t>
            </w:r>
          </w:p>
        </w:tc>
        <w:tc>
          <w:tcPr>
            <w:tcW w:w="987" w:type="dxa"/>
            <w:vMerge w:val="restart"/>
          </w:tcPr>
          <w:p w14:paraId="6FA10C96" w14:textId="100539F4" w:rsidR="00FE61AE" w:rsidRPr="00683055" w:rsidRDefault="00FE61AE" w:rsidP="00FE61AE">
            <w:pPr>
              <w:pStyle w:val="GOSTTablenorm"/>
              <w:jc w:val="center"/>
              <w:rPr>
                <w:szCs w:val="22"/>
              </w:rPr>
            </w:pPr>
            <w:r w:rsidRPr="00683055">
              <w:rPr>
                <w:szCs w:val="22"/>
                <w:lang w:val="en-US"/>
              </w:rPr>
              <w:t>xml</w:t>
            </w:r>
          </w:p>
        </w:tc>
        <w:tc>
          <w:tcPr>
            <w:tcW w:w="704" w:type="dxa"/>
            <w:vMerge w:val="restart"/>
          </w:tcPr>
          <w:p w14:paraId="106CC3D1" w14:textId="338CFF1D" w:rsidR="00FE61AE" w:rsidRPr="00683055" w:rsidRDefault="00FE61AE" w:rsidP="00FE61AE">
            <w:pPr>
              <w:pStyle w:val="GOSTTablenorm"/>
              <w:jc w:val="center"/>
              <w:rPr>
                <w:szCs w:val="22"/>
              </w:rPr>
            </w:pPr>
            <w:r w:rsidRPr="00683055">
              <w:rPr>
                <w:szCs w:val="22"/>
              </w:rPr>
              <w:t>7</w:t>
            </w:r>
          </w:p>
        </w:tc>
        <w:tc>
          <w:tcPr>
            <w:tcW w:w="3942" w:type="dxa"/>
          </w:tcPr>
          <w:p w14:paraId="37A0DD00" w14:textId="6699B04B" w:rsidR="00FE61AE" w:rsidRPr="00683055" w:rsidRDefault="00FE61AE" w:rsidP="00FE61AE">
            <w:pPr>
              <w:pStyle w:val="GOSTTablenorm"/>
              <w:rPr>
                <w:szCs w:val="22"/>
              </w:rPr>
            </w:pPr>
            <w:r w:rsidRPr="00683055">
              <w:rPr>
                <w:szCs w:val="22"/>
              </w:rPr>
              <w:t>Дополнение №2 к Альбому версии 36.0</w:t>
            </w:r>
          </w:p>
        </w:tc>
      </w:tr>
      <w:tr w:rsidR="00FE61AE" w:rsidRPr="00683055" w14:paraId="70928A7D" w14:textId="77777777" w:rsidTr="0011444A">
        <w:trPr>
          <w:trHeight w:val="283"/>
        </w:trPr>
        <w:tc>
          <w:tcPr>
            <w:tcW w:w="3968" w:type="dxa"/>
            <w:vMerge/>
          </w:tcPr>
          <w:p w14:paraId="0214F6C9" w14:textId="77777777" w:rsidR="00FE61AE" w:rsidRPr="00683055" w:rsidRDefault="00FE61AE" w:rsidP="00FE61AE">
            <w:pPr>
              <w:pStyle w:val="GOSTTablenorm"/>
              <w:rPr>
                <w:szCs w:val="22"/>
              </w:rPr>
            </w:pPr>
          </w:p>
        </w:tc>
        <w:tc>
          <w:tcPr>
            <w:tcW w:w="987" w:type="dxa"/>
            <w:vMerge/>
          </w:tcPr>
          <w:p w14:paraId="794C34FD" w14:textId="77777777" w:rsidR="00FE61AE" w:rsidRPr="00683055" w:rsidRDefault="00FE61AE" w:rsidP="00FE61AE">
            <w:pPr>
              <w:pStyle w:val="GOSTTablenorm"/>
              <w:jc w:val="center"/>
              <w:rPr>
                <w:szCs w:val="22"/>
                <w:lang w:val="en-US"/>
              </w:rPr>
            </w:pPr>
          </w:p>
        </w:tc>
        <w:tc>
          <w:tcPr>
            <w:tcW w:w="704" w:type="dxa"/>
            <w:vMerge/>
          </w:tcPr>
          <w:p w14:paraId="7B99C20C" w14:textId="77777777" w:rsidR="00FE61AE" w:rsidRPr="00683055" w:rsidRDefault="00FE61AE" w:rsidP="00FE61AE">
            <w:pPr>
              <w:pStyle w:val="GOSTTablenorm"/>
              <w:jc w:val="center"/>
              <w:rPr>
                <w:szCs w:val="22"/>
              </w:rPr>
            </w:pPr>
          </w:p>
        </w:tc>
        <w:tc>
          <w:tcPr>
            <w:tcW w:w="3942" w:type="dxa"/>
          </w:tcPr>
          <w:p w14:paraId="54B64C1B" w14:textId="1FFD36C4"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4D4B04D6" w14:textId="77777777" w:rsidTr="0011444A">
        <w:trPr>
          <w:trHeight w:val="283"/>
        </w:trPr>
        <w:tc>
          <w:tcPr>
            <w:tcW w:w="3968" w:type="dxa"/>
          </w:tcPr>
          <w:p w14:paraId="51C06768" w14:textId="1707B053" w:rsidR="00FE61AE" w:rsidRPr="00683055" w:rsidRDefault="00FE61AE" w:rsidP="00FE61AE">
            <w:pPr>
              <w:pStyle w:val="GOSTTablenorm"/>
              <w:rPr>
                <w:szCs w:val="22"/>
              </w:rPr>
            </w:pPr>
            <w:r>
              <w:t>Извещение о поступлении в иностранной валюте</w:t>
            </w:r>
          </w:p>
        </w:tc>
        <w:tc>
          <w:tcPr>
            <w:tcW w:w="987" w:type="dxa"/>
          </w:tcPr>
          <w:p w14:paraId="5D4BD347" w14:textId="4C44EDF1" w:rsidR="00FE61AE" w:rsidRPr="00603CB6" w:rsidRDefault="00FE61AE" w:rsidP="00FE61AE">
            <w:pPr>
              <w:pStyle w:val="GOSTTablenorm"/>
              <w:jc w:val="center"/>
              <w:rPr>
                <w:szCs w:val="22"/>
              </w:rPr>
            </w:pPr>
            <w:r>
              <w:rPr>
                <w:lang w:val="en-US"/>
              </w:rPr>
              <w:t>xml</w:t>
            </w:r>
          </w:p>
        </w:tc>
        <w:tc>
          <w:tcPr>
            <w:tcW w:w="704" w:type="dxa"/>
          </w:tcPr>
          <w:p w14:paraId="40F5241C" w14:textId="0B6918EF" w:rsidR="00FE61AE" w:rsidRPr="00683055" w:rsidRDefault="00FE61AE" w:rsidP="00FE61AE">
            <w:pPr>
              <w:pStyle w:val="GOSTTablenorm"/>
              <w:jc w:val="center"/>
              <w:rPr>
                <w:szCs w:val="22"/>
              </w:rPr>
            </w:pPr>
            <w:r>
              <w:rPr>
                <w:lang w:val="en-US"/>
              </w:rPr>
              <w:t>8</w:t>
            </w:r>
          </w:p>
        </w:tc>
        <w:tc>
          <w:tcPr>
            <w:tcW w:w="3942" w:type="dxa"/>
          </w:tcPr>
          <w:p w14:paraId="17770D6E" w14:textId="266366ED" w:rsidR="00FE61AE" w:rsidRPr="00683055" w:rsidRDefault="00FE61AE" w:rsidP="00FE61AE">
            <w:pPr>
              <w:pStyle w:val="GOSTTablenorm"/>
              <w:rPr>
                <w:szCs w:val="22"/>
              </w:rPr>
            </w:pPr>
            <w:r w:rsidRPr="00683055">
              <w:rPr>
                <w:szCs w:val="22"/>
              </w:rPr>
              <w:t>Дополнение №2 к Альбому версии 36.0</w:t>
            </w:r>
          </w:p>
        </w:tc>
      </w:tr>
      <w:tr w:rsidR="00FE61AE" w:rsidRPr="00683055" w14:paraId="6BEC58FD" w14:textId="77777777" w:rsidTr="0011444A">
        <w:trPr>
          <w:trHeight w:val="283"/>
        </w:trPr>
        <w:tc>
          <w:tcPr>
            <w:tcW w:w="3968" w:type="dxa"/>
          </w:tcPr>
          <w:p w14:paraId="54D35A5F" w14:textId="7F5293C3" w:rsidR="00FE61AE" w:rsidRDefault="00FE61AE" w:rsidP="00FE61AE">
            <w:pPr>
              <w:pStyle w:val="GOSTTablenorm"/>
            </w:pPr>
            <w:r w:rsidRPr="0053647C">
              <w:rPr>
                <w:szCs w:val="22"/>
              </w:rPr>
              <w:t>Извещение о постановке на учет (изменении) бюджетного обязательства в органе Федерального казначейства</w:t>
            </w:r>
          </w:p>
        </w:tc>
        <w:tc>
          <w:tcPr>
            <w:tcW w:w="987" w:type="dxa"/>
          </w:tcPr>
          <w:p w14:paraId="4B3EC3C8" w14:textId="1DFBA570" w:rsidR="00FE61AE" w:rsidRDefault="00FE61AE" w:rsidP="00FE61AE">
            <w:pPr>
              <w:pStyle w:val="GOSTTablenorm"/>
              <w:jc w:val="center"/>
              <w:rPr>
                <w:lang w:val="en-US"/>
              </w:rPr>
            </w:pPr>
            <w:r w:rsidRPr="00683055">
              <w:rPr>
                <w:szCs w:val="22"/>
                <w:lang w:val="en-US"/>
              </w:rPr>
              <w:t>xml</w:t>
            </w:r>
          </w:p>
        </w:tc>
        <w:tc>
          <w:tcPr>
            <w:tcW w:w="704" w:type="dxa"/>
          </w:tcPr>
          <w:p w14:paraId="41E99E42" w14:textId="5A068E6E" w:rsidR="00FE61AE" w:rsidRDefault="00FE61AE" w:rsidP="00FE61AE">
            <w:pPr>
              <w:pStyle w:val="GOSTTablenorm"/>
              <w:jc w:val="center"/>
              <w:rPr>
                <w:lang w:val="en-US"/>
              </w:rPr>
            </w:pPr>
            <w:r w:rsidRPr="00683055">
              <w:rPr>
                <w:szCs w:val="22"/>
              </w:rPr>
              <w:t>8</w:t>
            </w:r>
          </w:p>
        </w:tc>
        <w:tc>
          <w:tcPr>
            <w:tcW w:w="3942" w:type="dxa"/>
          </w:tcPr>
          <w:p w14:paraId="3A691235" w14:textId="4892FC82"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69F863DA" w14:textId="77777777" w:rsidTr="0011444A">
        <w:trPr>
          <w:trHeight w:val="283"/>
        </w:trPr>
        <w:tc>
          <w:tcPr>
            <w:tcW w:w="3968" w:type="dxa"/>
          </w:tcPr>
          <w:p w14:paraId="1026550A" w14:textId="49EDEC4E" w:rsidR="00FE61AE" w:rsidRDefault="00FE61AE" w:rsidP="00FE61AE">
            <w:pPr>
              <w:pStyle w:val="GOSTTablenorm"/>
            </w:pPr>
            <w:r w:rsidRPr="0053647C">
              <w:rPr>
                <w:szCs w:val="22"/>
              </w:rPr>
              <w:t>Извещение о постановке на учет (изменении) денежного обязательства в органе Федерального казначейства</w:t>
            </w:r>
          </w:p>
        </w:tc>
        <w:tc>
          <w:tcPr>
            <w:tcW w:w="987" w:type="dxa"/>
          </w:tcPr>
          <w:p w14:paraId="29992738" w14:textId="478F4773" w:rsidR="00FE61AE" w:rsidRDefault="00FE61AE" w:rsidP="00FE61AE">
            <w:pPr>
              <w:pStyle w:val="GOSTTablenorm"/>
              <w:jc w:val="center"/>
              <w:rPr>
                <w:lang w:val="en-US"/>
              </w:rPr>
            </w:pPr>
            <w:r w:rsidRPr="00683055">
              <w:rPr>
                <w:szCs w:val="22"/>
                <w:lang w:val="en-US"/>
              </w:rPr>
              <w:t>xml</w:t>
            </w:r>
          </w:p>
        </w:tc>
        <w:tc>
          <w:tcPr>
            <w:tcW w:w="704" w:type="dxa"/>
          </w:tcPr>
          <w:p w14:paraId="738246DD" w14:textId="5EB4DBD2" w:rsidR="00FE61AE" w:rsidRDefault="00FE61AE" w:rsidP="00FE61AE">
            <w:pPr>
              <w:pStyle w:val="GOSTTablenorm"/>
              <w:jc w:val="center"/>
              <w:rPr>
                <w:lang w:val="en-US"/>
              </w:rPr>
            </w:pPr>
            <w:r w:rsidRPr="00683055">
              <w:rPr>
                <w:szCs w:val="22"/>
              </w:rPr>
              <w:t>8</w:t>
            </w:r>
          </w:p>
        </w:tc>
        <w:tc>
          <w:tcPr>
            <w:tcW w:w="3942" w:type="dxa"/>
          </w:tcPr>
          <w:p w14:paraId="67E57CFA" w14:textId="5B61E759"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6E5D34F0" w14:textId="77777777" w:rsidTr="0011444A">
        <w:trPr>
          <w:trHeight w:val="283"/>
        </w:trPr>
        <w:tc>
          <w:tcPr>
            <w:tcW w:w="3968" w:type="dxa"/>
          </w:tcPr>
          <w:p w14:paraId="4BA5C0BE" w14:textId="08C4C883" w:rsidR="00FE61AE" w:rsidRPr="00683055" w:rsidRDefault="00FE61AE" w:rsidP="00FE61AE">
            <w:pPr>
              <w:pStyle w:val="GOSTTablenorm"/>
              <w:rPr>
                <w:szCs w:val="22"/>
              </w:rPr>
            </w:pPr>
            <w:r w:rsidRPr="00683055">
              <w:rPr>
                <w:szCs w:val="22"/>
              </w:rPr>
              <w:t xml:space="preserve">Извещение об исполнении распоряжения о перечислении </w:t>
            </w:r>
            <w:r w:rsidRPr="00683055">
              <w:rPr>
                <w:szCs w:val="22"/>
              </w:rPr>
              <w:lastRenderedPageBreak/>
              <w:t>денежных средств на банковские карты «Мир» физических лиц</w:t>
            </w:r>
          </w:p>
        </w:tc>
        <w:tc>
          <w:tcPr>
            <w:tcW w:w="987" w:type="dxa"/>
          </w:tcPr>
          <w:p w14:paraId="30E00E11" w14:textId="4DE19668" w:rsidR="00FE61AE" w:rsidRPr="00683055" w:rsidRDefault="00FE61AE" w:rsidP="00FE61AE">
            <w:pPr>
              <w:pStyle w:val="GOSTTablenorm"/>
              <w:jc w:val="center"/>
              <w:rPr>
                <w:szCs w:val="22"/>
              </w:rPr>
            </w:pPr>
            <w:r w:rsidRPr="00683055">
              <w:rPr>
                <w:szCs w:val="22"/>
                <w:lang w:val="en-US"/>
              </w:rPr>
              <w:lastRenderedPageBreak/>
              <w:t>xml</w:t>
            </w:r>
          </w:p>
        </w:tc>
        <w:tc>
          <w:tcPr>
            <w:tcW w:w="704" w:type="dxa"/>
          </w:tcPr>
          <w:p w14:paraId="1E88823C" w14:textId="7A081D45" w:rsidR="00FE61AE" w:rsidRPr="00683055" w:rsidRDefault="00FE61AE" w:rsidP="00FE61AE">
            <w:pPr>
              <w:pStyle w:val="GOSTTablenorm"/>
              <w:jc w:val="center"/>
              <w:rPr>
                <w:szCs w:val="22"/>
              </w:rPr>
            </w:pPr>
            <w:r w:rsidRPr="00683055">
              <w:rPr>
                <w:szCs w:val="22"/>
              </w:rPr>
              <w:t>8</w:t>
            </w:r>
          </w:p>
        </w:tc>
        <w:tc>
          <w:tcPr>
            <w:tcW w:w="3942" w:type="dxa"/>
          </w:tcPr>
          <w:p w14:paraId="75F90C63" w14:textId="29DDFA93"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15C56567" w14:textId="77777777" w:rsidTr="0011444A">
        <w:trPr>
          <w:trHeight w:val="283"/>
        </w:trPr>
        <w:tc>
          <w:tcPr>
            <w:tcW w:w="3968" w:type="dxa"/>
          </w:tcPr>
          <w:p w14:paraId="6D09F287" w14:textId="25ADDA14" w:rsidR="00FE61AE" w:rsidRPr="0053647C" w:rsidRDefault="00FE61AE" w:rsidP="00FE61AE">
            <w:pPr>
              <w:pStyle w:val="GOSTTablenorm"/>
              <w:rPr>
                <w:szCs w:val="22"/>
              </w:rPr>
            </w:pPr>
            <w:r w:rsidRPr="00FC70EE">
              <w:rPr>
                <w:szCs w:val="22"/>
              </w:rPr>
              <w:lastRenderedPageBreak/>
              <w:t>Казначейская справка (ф. 0533001)</w:t>
            </w:r>
          </w:p>
        </w:tc>
        <w:tc>
          <w:tcPr>
            <w:tcW w:w="987" w:type="dxa"/>
          </w:tcPr>
          <w:p w14:paraId="31AA06D3" w14:textId="199406E9" w:rsidR="00FE61AE" w:rsidRPr="00683055" w:rsidRDefault="00FE61AE" w:rsidP="00FE61AE">
            <w:pPr>
              <w:pStyle w:val="GOSTTablenorm"/>
              <w:jc w:val="center"/>
              <w:rPr>
                <w:szCs w:val="22"/>
                <w:lang w:val="en-US"/>
              </w:rPr>
            </w:pPr>
            <w:r w:rsidRPr="00FC70EE">
              <w:rPr>
                <w:szCs w:val="22"/>
                <w:lang w:val="en-US"/>
              </w:rPr>
              <w:t>xml</w:t>
            </w:r>
          </w:p>
        </w:tc>
        <w:tc>
          <w:tcPr>
            <w:tcW w:w="704" w:type="dxa"/>
          </w:tcPr>
          <w:p w14:paraId="62D4A823" w14:textId="5ED9E3B9" w:rsidR="00FE61AE" w:rsidRPr="00683055" w:rsidRDefault="00FE61AE" w:rsidP="00FE61AE">
            <w:pPr>
              <w:pStyle w:val="GOSTTablenorm"/>
              <w:jc w:val="center"/>
              <w:rPr>
                <w:szCs w:val="22"/>
              </w:rPr>
            </w:pPr>
            <w:r w:rsidRPr="00FC70EE">
              <w:rPr>
                <w:szCs w:val="22"/>
                <w:lang w:val="en-US"/>
              </w:rPr>
              <w:t>8</w:t>
            </w:r>
          </w:p>
        </w:tc>
        <w:tc>
          <w:tcPr>
            <w:tcW w:w="3942" w:type="dxa"/>
          </w:tcPr>
          <w:p w14:paraId="13433E9A" w14:textId="68020A32" w:rsidR="00FE61AE" w:rsidRPr="00683055" w:rsidRDefault="00FE61AE" w:rsidP="00FE61AE">
            <w:pPr>
              <w:pStyle w:val="GOSTTablenorm"/>
              <w:rPr>
                <w:szCs w:val="22"/>
              </w:rPr>
            </w:pPr>
            <w:r w:rsidRPr="00FC70EE">
              <w:rPr>
                <w:szCs w:val="22"/>
              </w:rPr>
              <w:t>Дополнение №2 к Альбому версии 36.0</w:t>
            </w:r>
          </w:p>
        </w:tc>
      </w:tr>
      <w:tr w:rsidR="00FE61AE" w:rsidRPr="00683055" w14:paraId="2F9F331B" w14:textId="77777777" w:rsidTr="0011444A">
        <w:trPr>
          <w:trHeight w:val="283"/>
        </w:trPr>
        <w:tc>
          <w:tcPr>
            <w:tcW w:w="3968" w:type="dxa"/>
          </w:tcPr>
          <w:p w14:paraId="76CB7E18" w14:textId="076A76A4" w:rsidR="00FE61AE" w:rsidRPr="00FC70EE" w:rsidRDefault="00FE61AE" w:rsidP="00FE61AE">
            <w:pPr>
              <w:pStyle w:val="GOSTTablenorm"/>
              <w:rPr>
                <w:szCs w:val="22"/>
              </w:rPr>
            </w:pPr>
            <w:r w:rsidRPr="00683055">
              <w:rPr>
                <w:szCs w:val="22"/>
              </w:rPr>
              <w:t>Казначейское обеспечение обязательств (ф. 0506110)</w:t>
            </w:r>
          </w:p>
        </w:tc>
        <w:tc>
          <w:tcPr>
            <w:tcW w:w="987" w:type="dxa"/>
          </w:tcPr>
          <w:p w14:paraId="77B165F6" w14:textId="1A56238F" w:rsidR="00FE61AE" w:rsidRPr="00FC70EE" w:rsidRDefault="00FE61AE" w:rsidP="00FE61AE">
            <w:pPr>
              <w:pStyle w:val="GOSTTablenorm"/>
              <w:jc w:val="center"/>
              <w:rPr>
                <w:szCs w:val="22"/>
                <w:lang w:val="en-US"/>
              </w:rPr>
            </w:pPr>
            <w:r w:rsidRPr="00683055">
              <w:rPr>
                <w:szCs w:val="22"/>
                <w:lang w:val="en-US"/>
              </w:rPr>
              <w:t>xml</w:t>
            </w:r>
          </w:p>
        </w:tc>
        <w:tc>
          <w:tcPr>
            <w:tcW w:w="704" w:type="dxa"/>
          </w:tcPr>
          <w:p w14:paraId="6BA18952" w14:textId="759EDE57" w:rsidR="00FE61AE" w:rsidRPr="00FC70EE" w:rsidRDefault="00FE61AE" w:rsidP="00FE61AE">
            <w:pPr>
              <w:pStyle w:val="GOSTTablenorm"/>
              <w:jc w:val="center"/>
              <w:rPr>
                <w:szCs w:val="22"/>
                <w:lang w:val="en-US"/>
              </w:rPr>
            </w:pPr>
            <w:r w:rsidRPr="00683055">
              <w:rPr>
                <w:szCs w:val="22"/>
              </w:rPr>
              <w:t>8</w:t>
            </w:r>
          </w:p>
        </w:tc>
        <w:tc>
          <w:tcPr>
            <w:tcW w:w="3942" w:type="dxa"/>
          </w:tcPr>
          <w:p w14:paraId="2F1E11D7" w14:textId="6AC4B50D" w:rsidR="00FE61AE" w:rsidRPr="00FC70EE"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28D027CA" w14:textId="77777777" w:rsidTr="0011444A">
        <w:trPr>
          <w:trHeight w:val="283"/>
        </w:trPr>
        <w:tc>
          <w:tcPr>
            <w:tcW w:w="3968" w:type="dxa"/>
            <w:vMerge w:val="restart"/>
          </w:tcPr>
          <w:p w14:paraId="22F6ACE3" w14:textId="6254D017" w:rsidR="00FE61AE" w:rsidRPr="00683055" w:rsidRDefault="00FE61AE" w:rsidP="00FE61AE">
            <w:pPr>
              <w:pStyle w:val="GOSTTablenorm"/>
              <w:rPr>
                <w:szCs w:val="22"/>
              </w:rPr>
            </w:pPr>
            <w:r w:rsidRPr="00683055">
              <w:rPr>
                <w:szCs w:val="22"/>
              </w:rPr>
              <w:t>Квитанция</w:t>
            </w:r>
          </w:p>
        </w:tc>
        <w:tc>
          <w:tcPr>
            <w:tcW w:w="987" w:type="dxa"/>
          </w:tcPr>
          <w:p w14:paraId="6C534BC4" w14:textId="3822EB21" w:rsidR="00FE61AE" w:rsidRPr="00683055" w:rsidRDefault="00FE61AE" w:rsidP="00FE61AE">
            <w:pPr>
              <w:pStyle w:val="GOSTTablenorm"/>
              <w:jc w:val="center"/>
              <w:rPr>
                <w:szCs w:val="22"/>
                <w:lang w:val="en-US"/>
              </w:rPr>
            </w:pPr>
            <w:r w:rsidRPr="00683055">
              <w:rPr>
                <w:szCs w:val="22"/>
                <w:lang w:val="en-US"/>
              </w:rPr>
              <w:t>xml</w:t>
            </w:r>
          </w:p>
        </w:tc>
        <w:tc>
          <w:tcPr>
            <w:tcW w:w="704" w:type="dxa"/>
          </w:tcPr>
          <w:p w14:paraId="528E8D19" w14:textId="07629582" w:rsidR="00FE61AE" w:rsidRPr="00683055" w:rsidRDefault="00FE61AE" w:rsidP="00FE61AE">
            <w:pPr>
              <w:pStyle w:val="GOSTTablenorm"/>
              <w:jc w:val="center"/>
              <w:rPr>
                <w:szCs w:val="22"/>
                <w:lang w:val="en-US"/>
              </w:rPr>
            </w:pPr>
            <w:r w:rsidRPr="00683055">
              <w:rPr>
                <w:szCs w:val="22"/>
                <w:lang w:val="en-US"/>
              </w:rPr>
              <w:t>8</w:t>
            </w:r>
          </w:p>
        </w:tc>
        <w:tc>
          <w:tcPr>
            <w:tcW w:w="3942" w:type="dxa"/>
          </w:tcPr>
          <w:p w14:paraId="41C7CB54" w14:textId="4581A72E" w:rsidR="00FE61AE" w:rsidRPr="00683055" w:rsidRDefault="00FE61AE" w:rsidP="00FE61AE">
            <w:pPr>
              <w:pStyle w:val="GOSTTablenorm"/>
              <w:rPr>
                <w:szCs w:val="22"/>
              </w:rPr>
            </w:pPr>
            <w:r w:rsidRPr="00683055">
              <w:rPr>
                <w:szCs w:val="22"/>
              </w:rPr>
              <w:t>Дополнение №1 к Альбому версии 36.0</w:t>
            </w:r>
          </w:p>
        </w:tc>
      </w:tr>
      <w:tr w:rsidR="00FE61AE" w:rsidRPr="00683055" w14:paraId="1661761D" w14:textId="77777777" w:rsidTr="0011444A">
        <w:trPr>
          <w:trHeight w:val="283"/>
        </w:trPr>
        <w:tc>
          <w:tcPr>
            <w:tcW w:w="3968" w:type="dxa"/>
            <w:vMerge/>
          </w:tcPr>
          <w:p w14:paraId="38DBB9DB" w14:textId="77777777" w:rsidR="00FE61AE" w:rsidRPr="00683055" w:rsidRDefault="00FE61AE" w:rsidP="00FE61AE">
            <w:pPr>
              <w:pStyle w:val="GOSTTablenorm"/>
              <w:rPr>
                <w:szCs w:val="22"/>
              </w:rPr>
            </w:pPr>
          </w:p>
        </w:tc>
        <w:tc>
          <w:tcPr>
            <w:tcW w:w="987" w:type="dxa"/>
          </w:tcPr>
          <w:p w14:paraId="6075E38B" w14:textId="79050C45" w:rsidR="00FE61AE" w:rsidRPr="00683055" w:rsidRDefault="00FE61AE" w:rsidP="00FE61AE">
            <w:pPr>
              <w:pStyle w:val="GOSTTablenorm"/>
              <w:jc w:val="center"/>
              <w:rPr>
                <w:szCs w:val="22"/>
                <w:lang w:val="en-US"/>
              </w:rPr>
            </w:pPr>
            <w:r w:rsidRPr="00683055">
              <w:rPr>
                <w:szCs w:val="22"/>
                <w:lang w:val="en-US"/>
              </w:rPr>
              <w:t>xml</w:t>
            </w:r>
          </w:p>
        </w:tc>
        <w:tc>
          <w:tcPr>
            <w:tcW w:w="704" w:type="dxa"/>
          </w:tcPr>
          <w:p w14:paraId="25A7354C" w14:textId="51B4B631" w:rsidR="00FE61AE" w:rsidRPr="00683055" w:rsidRDefault="00FE61AE" w:rsidP="00FE61AE">
            <w:pPr>
              <w:pStyle w:val="GOSTTablenorm"/>
              <w:jc w:val="center"/>
              <w:rPr>
                <w:szCs w:val="22"/>
              </w:rPr>
            </w:pPr>
            <w:r w:rsidRPr="00683055">
              <w:rPr>
                <w:szCs w:val="22"/>
                <w:lang w:val="en-US"/>
              </w:rPr>
              <w:t>8</w:t>
            </w:r>
          </w:p>
        </w:tc>
        <w:tc>
          <w:tcPr>
            <w:tcW w:w="3942" w:type="dxa"/>
          </w:tcPr>
          <w:p w14:paraId="1AB46A5F" w14:textId="4EA5D243"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1553FD2A" w14:textId="77777777" w:rsidTr="0011444A">
        <w:trPr>
          <w:trHeight w:val="283"/>
        </w:trPr>
        <w:tc>
          <w:tcPr>
            <w:tcW w:w="3968" w:type="dxa"/>
          </w:tcPr>
          <w:p w14:paraId="18B24C8B" w14:textId="1EB12C17" w:rsidR="00FE61AE" w:rsidRPr="00683055" w:rsidRDefault="00FE61AE" w:rsidP="00FE61AE">
            <w:pPr>
              <w:pStyle w:val="GOSTTablenorm"/>
              <w:rPr>
                <w:szCs w:val="22"/>
              </w:rPr>
            </w:pPr>
            <w:r w:rsidRPr="00E51980">
              <w:rPr>
                <w:szCs w:val="22"/>
              </w:rPr>
              <w:t>Ответ на запрос (уведомление) по ЭПС участника</w:t>
            </w:r>
          </w:p>
        </w:tc>
        <w:tc>
          <w:tcPr>
            <w:tcW w:w="987" w:type="dxa"/>
          </w:tcPr>
          <w:p w14:paraId="0B2F2BFE" w14:textId="3AC7BFDF" w:rsidR="00FE61AE" w:rsidRPr="00E51980" w:rsidRDefault="00FE61AE" w:rsidP="00FE61AE">
            <w:pPr>
              <w:pStyle w:val="GOSTTablenorm"/>
              <w:jc w:val="center"/>
              <w:rPr>
                <w:szCs w:val="22"/>
              </w:rPr>
            </w:pPr>
            <w:r w:rsidRPr="00683055">
              <w:rPr>
                <w:szCs w:val="22"/>
                <w:lang w:val="en-US"/>
              </w:rPr>
              <w:t>xml</w:t>
            </w:r>
          </w:p>
        </w:tc>
        <w:tc>
          <w:tcPr>
            <w:tcW w:w="704" w:type="dxa"/>
          </w:tcPr>
          <w:p w14:paraId="2BB76B4B" w14:textId="2AB33A9A" w:rsidR="00FE61AE" w:rsidRPr="00E51980" w:rsidRDefault="00FE61AE" w:rsidP="00FE61AE">
            <w:pPr>
              <w:pStyle w:val="GOSTTablenorm"/>
              <w:jc w:val="center"/>
              <w:rPr>
                <w:szCs w:val="22"/>
              </w:rPr>
            </w:pPr>
            <w:r>
              <w:rPr>
                <w:szCs w:val="22"/>
              </w:rPr>
              <w:t>7</w:t>
            </w:r>
          </w:p>
        </w:tc>
        <w:tc>
          <w:tcPr>
            <w:tcW w:w="3942" w:type="dxa"/>
          </w:tcPr>
          <w:p w14:paraId="369BE2AE" w14:textId="77933762"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46994FF2" w14:textId="77777777" w:rsidTr="0011444A">
        <w:trPr>
          <w:trHeight w:val="283"/>
        </w:trPr>
        <w:tc>
          <w:tcPr>
            <w:tcW w:w="3968" w:type="dxa"/>
          </w:tcPr>
          <w:p w14:paraId="73D257D1" w14:textId="6ADA43FE" w:rsidR="00FE61AE" w:rsidRPr="00E51980" w:rsidRDefault="00FE61AE" w:rsidP="00FE61AE">
            <w:pPr>
              <w:pStyle w:val="GOSTTablenorm"/>
              <w:rPr>
                <w:szCs w:val="22"/>
              </w:rPr>
            </w:pPr>
            <w:r w:rsidRPr="00B65402">
              <w:rPr>
                <w:szCs w:val="22"/>
              </w:rPr>
              <w:t>Отчет о состоянии лицевого счета для учета операций со средствами, поступающими во временное распоряжение ПБС (ф. 0531788)</w:t>
            </w:r>
          </w:p>
        </w:tc>
        <w:tc>
          <w:tcPr>
            <w:tcW w:w="987" w:type="dxa"/>
          </w:tcPr>
          <w:p w14:paraId="677FED6D" w14:textId="7A933A00" w:rsidR="00FE61AE" w:rsidRPr="00B65402" w:rsidRDefault="00FE61AE" w:rsidP="00FE61AE">
            <w:pPr>
              <w:pStyle w:val="GOSTTablenorm"/>
              <w:jc w:val="center"/>
              <w:rPr>
                <w:szCs w:val="22"/>
              </w:rPr>
            </w:pPr>
            <w:r w:rsidRPr="00683055">
              <w:rPr>
                <w:szCs w:val="22"/>
                <w:lang w:val="en-US"/>
              </w:rPr>
              <w:t>xml</w:t>
            </w:r>
          </w:p>
        </w:tc>
        <w:tc>
          <w:tcPr>
            <w:tcW w:w="704" w:type="dxa"/>
          </w:tcPr>
          <w:p w14:paraId="31C45C38" w14:textId="7D2516EB" w:rsidR="00FE61AE" w:rsidRDefault="00FE61AE" w:rsidP="00FE61AE">
            <w:pPr>
              <w:pStyle w:val="GOSTTablenorm"/>
              <w:jc w:val="center"/>
              <w:rPr>
                <w:szCs w:val="22"/>
              </w:rPr>
            </w:pPr>
            <w:r w:rsidRPr="00683055">
              <w:rPr>
                <w:szCs w:val="22"/>
              </w:rPr>
              <w:t>9</w:t>
            </w:r>
          </w:p>
        </w:tc>
        <w:tc>
          <w:tcPr>
            <w:tcW w:w="3942" w:type="dxa"/>
          </w:tcPr>
          <w:p w14:paraId="5512A037" w14:textId="12ED3E91"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152E37A1" w14:textId="77777777" w:rsidTr="0011444A">
        <w:trPr>
          <w:trHeight w:val="283"/>
        </w:trPr>
        <w:tc>
          <w:tcPr>
            <w:tcW w:w="3968" w:type="dxa"/>
          </w:tcPr>
          <w:p w14:paraId="65B36536" w14:textId="3B7780FC" w:rsidR="00FE61AE" w:rsidRPr="00683055" w:rsidRDefault="00FE61AE" w:rsidP="00FE61AE">
            <w:pPr>
              <w:pStyle w:val="GOSTTablenorm"/>
              <w:rPr>
                <w:szCs w:val="22"/>
              </w:rPr>
            </w:pPr>
            <w:r w:rsidRPr="00683055">
              <w:rPr>
                <w:szCs w:val="22"/>
              </w:rPr>
              <w:t>Отчет о состоянии лицевого счета получателя бюджетных средств</w:t>
            </w:r>
          </w:p>
        </w:tc>
        <w:tc>
          <w:tcPr>
            <w:tcW w:w="987" w:type="dxa"/>
          </w:tcPr>
          <w:p w14:paraId="2E3EB125" w14:textId="7B1282AA" w:rsidR="00FE61AE" w:rsidRPr="00683055" w:rsidRDefault="00FE61AE" w:rsidP="00FE61AE">
            <w:pPr>
              <w:pStyle w:val="GOSTTablenorm"/>
              <w:jc w:val="center"/>
              <w:rPr>
                <w:szCs w:val="22"/>
              </w:rPr>
            </w:pPr>
            <w:r w:rsidRPr="00683055">
              <w:rPr>
                <w:szCs w:val="22"/>
                <w:lang w:val="en-US"/>
              </w:rPr>
              <w:t>xml</w:t>
            </w:r>
          </w:p>
        </w:tc>
        <w:tc>
          <w:tcPr>
            <w:tcW w:w="704" w:type="dxa"/>
          </w:tcPr>
          <w:p w14:paraId="361E9AD4" w14:textId="102BB5B0" w:rsidR="00FE61AE" w:rsidRPr="00683055" w:rsidRDefault="00FE61AE" w:rsidP="00FE61AE">
            <w:pPr>
              <w:pStyle w:val="GOSTTablenorm"/>
              <w:jc w:val="center"/>
              <w:rPr>
                <w:szCs w:val="22"/>
              </w:rPr>
            </w:pPr>
            <w:r w:rsidRPr="00683055">
              <w:rPr>
                <w:szCs w:val="22"/>
              </w:rPr>
              <w:t>9</w:t>
            </w:r>
          </w:p>
        </w:tc>
        <w:tc>
          <w:tcPr>
            <w:tcW w:w="3942" w:type="dxa"/>
          </w:tcPr>
          <w:p w14:paraId="4F268E4E" w14:textId="469813BC"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184FF57D" w14:textId="77777777" w:rsidTr="0011444A">
        <w:trPr>
          <w:trHeight w:val="283"/>
        </w:trPr>
        <w:tc>
          <w:tcPr>
            <w:tcW w:w="3968" w:type="dxa"/>
          </w:tcPr>
          <w:p w14:paraId="179497EE" w14:textId="1AF9FF6C" w:rsidR="00FE61AE" w:rsidRPr="00683055" w:rsidRDefault="00FE61AE" w:rsidP="00FE61AE">
            <w:pPr>
              <w:pStyle w:val="GOSTTablenorm"/>
              <w:rPr>
                <w:szCs w:val="22"/>
              </w:rPr>
            </w:pPr>
            <w:r w:rsidRPr="00FC70EE">
              <w:rPr>
                <w:szCs w:val="22"/>
              </w:rPr>
              <w:t>Платежное поручение на общую сумму с реестром</w:t>
            </w:r>
          </w:p>
        </w:tc>
        <w:tc>
          <w:tcPr>
            <w:tcW w:w="987" w:type="dxa"/>
          </w:tcPr>
          <w:p w14:paraId="3A9543BA" w14:textId="03C89B4B" w:rsidR="00FE61AE" w:rsidRPr="00683055" w:rsidRDefault="00FE61AE" w:rsidP="00FE61AE">
            <w:pPr>
              <w:pStyle w:val="GOSTTablenorm"/>
              <w:jc w:val="center"/>
              <w:rPr>
                <w:szCs w:val="22"/>
                <w:lang w:val="en-US"/>
              </w:rPr>
            </w:pPr>
            <w:r w:rsidRPr="00FC70EE">
              <w:rPr>
                <w:szCs w:val="22"/>
                <w:lang w:val="en-US"/>
              </w:rPr>
              <w:t>xml</w:t>
            </w:r>
          </w:p>
        </w:tc>
        <w:tc>
          <w:tcPr>
            <w:tcW w:w="704" w:type="dxa"/>
          </w:tcPr>
          <w:p w14:paraId="0B540E3D" w14:textId="41FA438B" w:rsidR="00FE61AE" w:rsidRPr="00683055" w:rsidRDefault="00FE61AE" w:rsidP="00FE61AE">
            <w:pPr>
              <w:pStyle w:val="GOSTTablenorm"/>
              <w:jc w:val="center"/>
              <w:rPr>
                <w:szCs w:val="22"/>
              </w:rPr>
            </w:pPr>
            <w:r w:rsidRPr="00FC70EE">
              <w:rPr>
                <w:szCs w:val="22"/>
                <w:lang w:val="en-US"/>
              </w:rPr>
              <w:t>8</w:t>
            </w:r>
          </w:p>
        </w:tc>
        <w:tc>
          <w:tcPr>
            <w:tcW w:w="3942" w:type="dxa"/>
          </w:tcPr>
          <w:p w14:paraId="32B30191" w14:textId="38FE0749" w:rsidR="00FE61AE" w:rsidRPr="00683055" w:rsidRDefault="00FE61AE" w:rsidP="00FE61AE">
            <w:pPr>
              <w:pStyle w:val="GOSTTablenorm"/>
              <w:rPr>
                <w:szCs w:val="22"/>
              </w:rPr>
            </w:pPr>
            <w:r w:rsidRPr="00FC70EE">
              <w:rPr>
                <w:szCs w:val="22"/>
              </w:rPr>
              <w:t>Дополнение №2 к Альбому версии 36.0</w:t>
            </w:r>
          </w:p>
        </w:tc>
      </w:tr>
      <w:tr w:rsidR="00FE61AE" w:rsidRPr="00683055" w14:paraId="002CF891" w14:textId="77777777" w:rsidTr="0011444A">
        <w:trPr>
          <w:trHeight w:val="283"/>
        </w:trPr>
        <w:tc>
          <w:tcPr>
            <w:tcW w:w="3968" w:type="dxa"/>
          </w:tcPr>
          <w:p w14:paraId="6F5FE50A" w14:textId="73631FEA" w:rsidR="00FE61AE" w:rsidRPr="00683055" w:rsidRDefault="00FE61AE" w:rsidP="00FE61AE">
            <w:pPr>
              <w:pStyle w:val="GOSTTablenorm"/>
              <w:rPr>
                <w:szCs w:val="22"/>
              </w:rPr>
            </w:pPr>
            <w:r w:rsidRPr="00683055">
              <w:rPr>
                <w:szCs w:val="22"/>
              </w:rPr>
              <w:t>Приложение к выписке из лицевого счета получателя бюджетных средств</w:t>
            </w:r>
          </w:p>
        </w:tc>
        <w:tc>
          <w:tcPr>
            <w:tcW w:w="987" w:type="dxa"/>
          </w:tcPr>
          <w:p w14:paraId="4CE292DD" w14:textId="21D94271" w:rsidR="00FE61AE" w:rsidRPr="00683055" w:rsidRDefault="00FE61AE" w:rsidP="00FE61AE">
            <w:pPr>
              <w:pStyle w:val="GOSTTablenorm"/>
              <w:jc w:val="center"/>
              <w:rPr>
                <w:szCs w:val="22"/>
              </w:rPr>
            </w:pPr>
            <w:r w:rsidRPr="00683055">
              <w:rPr>
                <w:szCs w:val="22"/>
                <w:lang w:val="en-US"/>
              </w:rPr>
              <w:t>xml</w:t>
            </w:r>
          </w:p>
        </w:tc>
        <w:tc>
          <w:tcPr>
            <w:tcW w:w="704" w:type="dxa"/>
          </w:tcPr>
          <w:p w14:paraId="2B290739" w14:textId="26D69B08" w:rsidR="00FE61AE" w:rsidRPr="00683055" w:rsidRDefault="00FE61AE" w:rsidP="00FE61AE">
            <w:pPr>
              <w:pStyle w:val="GOSTTablenorm"/>
              <w:jc w:val="center"/>
              <w:rPr>
                <w:szCs w:val="22"/>
              </w:rPr>
            </w:pPr>
            <w:r w:rsidRPr="00683055">
              <w:rPr>
                <w:szCs w:val="22"/>
              </w:rPr>
              <w:t>9</w:t>
            </w:r>
          </w:p>
        </w:tc>
        <w:tc>
          <w:tcPr>
            <w:tcW w:w="3942" w:type="dxa"/>
          </w:tcPr>
          <w:p w14:paraId="6006CE80" w14:textId="01B4846F"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790E13F8" w14:textId="77777777" w:rsidTr="0011444A">
        <w:trPr>
          <w:trHeight w:val="283"/>
        </w:trPr>
        <w:tc>
          <w:tcPr>
            <w:tcW w:w="3968" w:type="dxa"/>
            <w:vMerge w:val="restart"/>
          </w:tcPr>
          <w:p w14:paraId="589862D7" w14:textId="04E9A7A4" w:rsidR="00FE61AE" w:rsidRPr="00274111" w:rsidRDefault="00FE61AE" w:rsidP="00FE61AE">
            <w:pPr>
              <w:pStyle w:val="GOSTTablenorm"/>
              <w:rPr>
                <w:szCs w:val="22"/>
              </w:rPr>
            </w:pPr>
            <w:r w:rsidRPr="00274111">
              <w:rPr>
                <w:color w:val="000000" w:themeColor="text1"/>
                <w:szCs w:val="22"/>
              </w:rPr>
              <w:t>Распоряжение о перечислении денежных средств на банковские карты «Мир» физических лиц</w:t>
            </w:r>
          </w:p>
        </w:tc>
        <w:tc>
          <w:tcPr>
            <w:tcW w:w="987" w:type="dxa"/>
            <w:vMerge w:val="restart"/>
          </w:tcPr>
          <w:p w14:paraId="6914C844" w14:textId="0BF17136" w:rsidR="00FE61AE" w:rsidRPr="00274111" w:rsidRDefault="00FE61AE" w:rsidP="00FE61AE">
            <w:pPr>
              <w:pStyle w:val="GOSTTablenorm"/>
              <w:jc w:val="center"/>
              <w:rPr>
                <w:szCs w:val="22"/>
              </w:rPr>
            </w:pPr>
            <w:r w:rsidRPr="00274111">
              <w:rPr>
                <w:szCs w:val="22"/>
                <w:lang w:val="en-US"/>
              </w:rPr>
              <w:t>xml</w:t>
            </w:r>
          </w:p>
        </w:tc>
        <w:tc>
          <w:tcPr>
            <w:tcW w:w="704" w:type="dxa"/>
            <w:vMerge w:val="restart"/>
          </w:tcPr>
          <w:p w14:paraId="5D53C3B3" w14:textId="1313C761" w:rsidR="00FE61AE" w:rsidRPr="00683055" w:rsidRDefault="00FE61AE" w:rsidP="00FE61AE">
            <w:pPr>
              <w:pStyle w:val="GOSTTablenorm"/>
              <w:jc w:val="center"/>
              <w:rPr>
                <w:szCs w:val="22"/>
              </w:rPr>
            </w:pPr>
            <w:r w:rsidRPr="00683055">
              <w:rPr>
                <w:szCs w:val="22"/>
              </w:rPr>
              <w:t>7</w:t>
            </w:r>
          </w:p>
        </w:tc>
        <w:tc>
          <w:tcPr>
            <w:tcW w:w="3942" w:type="dxa"/>
          </w:tcPr>
          <w:p w14:paraId="7187928D" w14:textId="748F0A3F" w:rsidR="00FE61AE" w:rsidRPr="00683055" w:rsidRDefault="00FE61AE" w:rsidP="00FE61AE">
            <w:pPr>
              <w:pStyle w:val="GOSTTablenorm"/>
              <w:rPr>
                <w:szCs w:val="22"/>
              </w:rPr>
            </w:pPr>
            <w:r w:rsidRPr="00683055">
              <w:rPr>
                <w:szCs w:val="22"/>
              </w:rPr>
              <w:t>Дополнение №</w:t>
            </w:r>
            <w:r>
              <w:rPr>
                <w:szCs w:val="22"/>
              </w:rPr>
              <w:t>2</w:t>
            </w:r>
            <w:r w:rsidRPr="00683055">
              <w:rPr>
                <w:szCs w:val="22"/>
              </w:rPr>
              <w:t xml:space="preserve"> к Альбому версии 36.0</w:t>
            </w:r>
          </w:p>
        </w:tc>
      </w:tr>
      <w:tr w:rsidR="00FE61AE" w:rsidRPr="00683055" w14:paraId="2887A51C" w14:textId="77777777" w:rsidTr="0011444A">
        <w:trPr>
          <w:trHeight w:val="283"/>
        </w:trPr>
        <w:tc>
          <w:tcPr>
            <w:tcW w:w="3968" w:type="dxa"/>
            <w:vMerge/>
          </w:tcPr>
          <w:p w14:paraId="209D55EC" w14:textId="77777777" w:rsidR="00FE61AE" w:rsidRPr="00274111" w:rsidRDefault="00FE61AE" w:rsidP="00FE61AE">
            <w:pPr>
              <w:pStyle w:val="GOSTTablenorm"/>
              <w:rPr>
                <w:color w:val="000000" w:themeColor="text1"/>
                <w:szCs w:val="22"/>
              </w:rPr>
            </w:pPr>
          </w:p>
        </w:tc>
        <w:tc>
          <w:tcPr>
            <w:tcW w:w="987" w:type="dxa"/>
            <w:vMerge/>
          </w:tcPr>
          <w:p w14:paraId="4EF6094A" w14:textId="77777777" w:rsidR="00FE61AE" w:rsidRPr="00274111" w:rsidRDefault="00FE61AE" w:rsidP="00FE61AE">
            <w:pPr>
              <w:pStyle w:val="GOSTTablenorm"/>
              <w:jc w:val="center"/>
              <w:rPr>
                <w:szCs w:val="22"/>
                <w:lang w:val="en-US"/>
              </w:rPr>
            </w:pPr>
          </w:p>
        </w:tc>
        <w:tc>
          <w:tcPr>
            <w:tcW w:w="704" w:type="dxa"/>
            <w:vMerge/>
          </w:tcPr>
          <w:p w14:paraId="4FCF2B75" w14:textId="77777777" w:rsidR="00FE61AE" w:rsidRPr="00683055" w:rsidRDefault="00FE61AE" w:rsidP="00FE61AE">
            <w:pPr>
              <w:pStyle w:val="GOSTTablenorm"/>
              <w:jc w:val="center"/>
              <w:rPr>
                <w:szCs w:val="22"/>
              </w:rPr>
            </w:pPr>
          </w:p>
        </w:tc>
        <w:tc>
          <w:tcPr>
            <w:tcW w:w="3942" w:type="dxa"/>
          </w:tcPr>
          <w:p w14:paraId="59C2FD98" w14:textId="06A9582F"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249A8CEA" w14:textId="77777777" w:rsidTr="0011444A">
        <w:trPr>
          <w:trHeight w:val="283"/>
        </w:trPr>
        <w:tc>
          <w:tcPr>
            <w:tcW w:w="3968" w:type="dxa"/>
            <w:vMerge w:val="restart"/>
          </w:tcPr>
          <w:p w14:paraId="09CE4673" w14:textId="581CA73A" w:rsidR="00FE61AE" w:rsidRPr="00683055" w:rsidRDefault="00FE61AE" w:rsidP="00FE61AE">
            <w:pPr>
              <w:pStyle w:val="GOSTTablenorm"/>
              <w:rPr>
                <w:szCs w:val="22"/>
              </w:rPr>
            </w:pPr>
            <w:r w:rsidRPr="00683055">
              <w:rPr>
                <w:szCs w:val="22"/>
              </w:rPr>
              <w:t>Распоряжение о совершении казначейского платежа</w:t>
            </w:r>
          </w:p>
        </w:tc>
        <w:tc>
          <w:tcPr>
            <w:tcW w:w="987" w:type="dxa"/>
            <w:vMerge w:val="restart"/>
          </w:tcPr>
          <w:p w14:paraId="49714E1E" w14:textId="5A54FEAA" w:rsidR="00FE61AE" w:rsidRPr="00683055" w:rsidRDefault="00FE61AE" w:rsidP="00FE61AE">
            <w:pPr>
              <w:pStyle w:val="GOSTTablenorm"/>
              <w:jc w:val="center"/>
              <w:rPr>
                <w:szCs w:val="22"/>
              </w:rPr>
            </w:pPr>
            <w:r w:rsidRPr="00683055">
              <w:rPr>
                <w:szCs w:val="22"/>
                <w:lang w:val="en-US"/>
              </w:rPr>
              <w:t>xml</w:t>
            </w:r>
          </w:p>
        </w:tc>
        <w:tc>
          <w:tcPr>
            <w:tcW w:w="704" w:type="dxa"/>
            <w:vMerge w:val="restart"/>
          </w:tcPr>
          <w:p w14:paraId="1ACEB269" w14:textId="09BAB061" w:rsidR="00FE61AE" w:rsidRPr="00683055" w:rsidRDefault="00FE61AE" w:rsidP="00FE61AE">
            <w:pPr>
              <w:pStyle w:val="GOSTTablenorm"/>
              <w:jc w:val="center"/>
              <w:rPr>
                <w:szCs w:val="22"/>
              </w:rPr>
            </w:pPr>
            <w:r w:rsidRPr="00683055">
              <w:rPr>
                <w:szCs w:val="22"/>
              </w:rPr>
              <w:t>8</w:t>
            </w:r>
          </w:p>
        </w:tc>
        <w:tc>
          <w:tcPr>
            <w:tcW w:w="3942" w:type="dxa"/>
          </w:tcPr>
          <w:p w14:paraId="069F3400" w14:textId="66C8D148" w:rsidR="00FE61AE" w:rsidRPr="00683055" w:rsidRDefault="00FE61AE" w:rsidP="00FE61AE">
            <w:pPr>
              <w:pStyle w:val="GOSTTablenorm"/>
              <w:rPr>
                <w:szCs w:val="22"/>
              </w:rPr>
            </w:pPr>
            <w:r w:rsidRPr="00683055">
              <w:rPr>
                <w:szCs w:val="22"/>
              </w:rPr>
              <w:t>Дополнение №1 к Альбому версии 36.0</w:t>
            </w:r>
          </w:p>
        </w:tc>
      </w:tr>
      <w:tr w:rsidR="00FE61AE" w:rsidRPr="00683055" w14:paraId="4D6616C5" w14:textId="77777777" w:rsidTr="0011444A">
        <w:trPr>
          <w:trHeight w:val="283"/>
        </w:trPr>
        <w:tc>
          <w:tcPr>
            <w:tcW w:w="3968" w:type="dxa"/>
            <w:vMerge/>
          </w:tcPr>
          <w:p w14:paraId="33333318" w14:textId="77777777" w:rsidR="00FE61AE" w:rsidRPr="00683055" w:rsidRDefault="00FE61AE" w:rsidP="00FE61AE">
            <w:pPr>
              <w:pStyle w:val="GOSTTablenorm"/>
              <w:rPr>
                <w:szCs w:val="22"/>
              </w:rPr>
            </w:pPr>
          </w:p>
        </w:tc>
        <w:tc>
          <w:tcPr>
            <w:tcW w:w="987" w:type="dxa"/>
            <w:vMerge/>
          </w:tcPr>
          <w:p w14:paraId="4E3BF4D6" w14:textId="0F031C9A" w:rsidR="00FE61AE" w:rsidRPr="00683055" w:rsidRDefault="00FE61AE" w:rsidP="00FE61AE">
            <w:pPr>
              <w:pStyle w:val="GOSTTablenorm"/>
              <w:jc w:val="center"/>
              <w:rPr>
                <w:szCs w:val="22"/>
                <w:lang w:val="en-US"/>
              </w:rPr>
            </w:pPr>
          </w:p>
        </w:tc>
        <w:tc>
          <w:tcPr>
            <w:tcW w:w="704" w:type="dxa"/>
            <w:vMerge/>
          </w:tcPr>
          <w:p w14:paraId="6D2C9CC4" w14:textId="7EC70B5C" w:rsidR="00FE61AE" w:rsidRPr="00683055" w:rsidRDefault="00FE61AE" w:rsidP="00FE61AE">
            <w:pPr>
              <w:pStyle w:val="GOSTTablenorm"/>
              <w:jc w:val="center"/>
              <w:rPr>
                <w:szCs w:val="22"/>
              </w:rPr>
            </w:pPr>
          </w:p>
        </w:tc>
        <w:tc>
          <w:tcPr>
            <w:tcW w:w="3942" w:type="dxa"/>
          </w:tcPr>
          <w:p w14:paraId="6387020A" w14:textId="5FF74098" w:rsidR="00FE61AE" w:rsidRPr="00683055" w:rsidRDefault="00FE61AE" w:rsidP="00FE61AE">
            <w:pPr>
              <w:pStyle w:val="GOSTTablenorm"/>
              <w:rPr>
                <w:szCs w:val="22"/>
              </w:rPr>
            </w:pPr>
            <w:r w:rsidRPr="00683055">
              <w:rPr>
                <w:szCs w:val="22"/>
              </w:rPr>
              <w:t>Дополнение №2 к Альбому версии 36.0</w:t>
            </w:r>
          </w:p>
        </w:tc>
      </w:tr>
      <w:tr w:rsidR="00FE61AE" w:rsidRPr="00683055" w14:paraId="50CF3128" w14:textId="77777777" w:rsidTr="0011444A">
        <w:trPr>
          <w:trHeight w:val="283"/>
        </w:trPr>
        <w:tc>
          <w:tcPr>
            <w:tcW w:w="3968" w:type="dxa"/>
            <w:vMerge/>
          </w:tcPr>
          <w:p w14:paraId="0A242EAB" w14:textId="77777777" w:rsidR="00FE61AE" w:rsidRPr="00683055" w:rsidRDefault="00FE61AE" w:rsidP="00FE61AE">
            <w:pPr>
              <w:pStyle w:val="GOSTTablenorm"/>
              <w:rPr>
                <w:szCs w:val="22"/>
              </w:rPr>
            </w:pPr>
          </w:p>
        </w:tc>
        <w:tc>
          <w:tcPr>
            <w:tcW w:w="987" w:type="dxa"/>
            <w:vMerge/>
          </w:tcPr>
          <w:p w14:paraId="291F08B3" w14:textId="77777777" w:rsidR="00FE61AE" w:rsidRPr="00683055" w:rsidRDefault="00FE61AE" w:rsidP="00FE61AE">
            <w:pPr>
              <w:pStyle w:val="GOSTTablenorm"/>
              <w:jc w:val="center"/>
              <w:rPr>
                <w:szCs w:val="22"/>
                <w:lang w:val="en-US"/>
              </w:rPr>
            </w:pPr>
          </w:p>
        </w:tc>
        <w:tc>
          <w:tcPr>
            <w:tcW w:w="704" w:type="dxa"/>
            <w:vMerge/>
          </w:tcPr>
          <w:p w14:paraId="269D85CF" w14:textId="77777777" w:rsidR="00FE61AE" w:rsidRPr="00683055" w:rsidRDefault="00FE61AE" w:rsidP="00FE61AE">
            <w:pPr>
              <w:pStyle w:val="GOSTTablenorm"/>
              <w:jc w:val="center"/>
              <w:rPr>
                <w:szCs w:val="22"/>
              </w:rPr>
            </w:pPr>
          </w:p>
        </w:tc>
        <w:tc>
          <w:tcPr>
            <w:tcW w:w="3942" w:type="dxa"/>
          </w:tcPr>
          <w:p w14:paraId="04231452" w14:textId="67CF2097"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1C700030" w14:textId="77777777" w:rsidTr="0011444A">
        <w:trPr>
          <w:trHeight w:val="283"/>
        </w:trPr>
        <w:tc>
          <w:tcPr>
            <w:tcW w:w="3968" w:type="dxa"/>
          </w:tcPr>
          <w:p w14:paraId="3C365475" w14:textId="2FF2C7E8" w:rsidR="00FE61AE" w:rsidRPr="00683055" w:rsidRDefault="00FE61AE" w:rsidP="00FE61AE">
            <w:pPr>
              <w:pStyle w:val="GOSTTablenorm"/>
              <w:rPr>
                <w:szCs w:val="22"/>
              </w:rPr>
            </w:pPr>
            <w:r w:rsidRPr="00FC70EE">
              <w:rPr>
                <w:szCs w:val="22"/>
              </w:rPr>
              <w:t>Распоряжение о совершении казначейского платежа (возврат)</w:t>
            </w:r>
          </w:p>
        </w:tc>
        <w:tc>
          <w:tcPr>
            <w:tcW w:w="987" w:type="dxa"/>
          </w:tcPr>
          <w:p w14:paraId="0B52E825" w14:textId="5C1803C8" w:rsidR="00FE61AE" w:rsidRPr="00683055" w:rsidRDefault="00FE61AE" w:rsidP="00FE61AE">
            <w:pPr>
              <w:pStyle w:val="GOSTTablenorm"/>
              <w:jc w:val="center"/>
              <w:rPr>
                <w:szCs w:val="22"/>
                <w:lang w:val="en-US"/>
              </w:rPr>
            </w:pPr>
            <w:r w:rsidRPr="00FC70EE">
              <w:rPr>
                <w:szCs w:val="22"/>
                <w:lang w:val="en-US"/>
              </w:rPr>
              <w:t>xml</w:t>
            </w:r>
          </w:p>
        </w:tc>
        <w:tc>
          <w:tcPr>
            <w:tcW w:w="704" w:type="dxa"/>
          </w:tcPr>
          <w:p w14:paraId="06A08C8A" w14:textId="5A0D2CF0" w:rsidR="00FE61AE" w:rsidRPr="00683055" w:rsidRDefault="00FE61AE" w:rsidP="00FE61AE">
            <w:pPr>
              <w:pStyle w:val="GOSTTablenorm"/>
              <w:jc w:val="center"/>
              <w:rPr>
                <w:szCs w:val="22"/>
              </w:rPr>
            </w:pPr>
            <w:r w:rsidRPr="00FC70EE">
              <w:rPr>
                <w:szCs w:val="22"/>
              </w:rPr>
              <w:t>8</w:t>
            </w:r>
          </w:p>
        </w:tc>
        <w:tc>
          <w:tcPr>
            <w:tcW w:w="3942" w:type="dxa"/>
          </w:tcPr>
          <w:p w14:paraId="583C4D58" w14:textId="1F586A84" w:rsidR="00FE61AE" w:rsidRPr="00683055" w:rsidRDefault="00FE61AE" w:rsidP="00FE61AE">
            <w:pPr>
              <w:pStyle w:val="GOSTTablenorm"/>
              <w:rPr>
                <w:szCs w:val="22"/>
              </w:rPr>
            </w:pPr>
            <w:r w:rsidRPr="00FC70EE">
              <w:rPr>
                <w:szCs w:val="22"/>
              </w:rPr>
              <w:t>Дополнение №2 к Альбому версии 36.0</w:t>
            </w:r>
          </w:p>
        </w:tc>
      </w:tr>
      <w:tr w:rsidR="00FE61AE" w:rsidRPr="00683055" w14:paraId="60825423" w14:textId="77777777" w:rsidTr="0011444A">
        <w:trPr>
          <w:trHeight w:val="283"/>
        </w:trPr>
        <w:tc>
          <w:tcPr>
            <w:tcW w:w="3968" w:type="dxa"/>
          </w:tcPr>
          <w:p w14:paraId="7D4E98ED" w14:textId="1DFB0A9E" w:rsidR="00FE61AE" w:rsidRPr="00683055" w:rsidRDefault="00FE61AE" w:rsidP="00FE61AE">
            <w:pPr>
              <w:pStyle w:val="GOSTTablenorm"/>
              <w:rPr>
                <w:szCs w:val="22"/>
              </w:rPr>
            </w:pPr>
            <w:r w:rsidRPr="00FC70EE">
              <w:rPr>
                <w:szCs w:val="22"/>
              </w:rPr>
              <w:t>Распоряжение о совершении казначейского платежа (уточнение)</w:t>
            </w:r>
          </w:p>
        </w:tc>
        <w:tc>
          <w:tcPr>
            <w:tcW w:w="987" w:type="dxa"/>
          </w:tcPr>
          <w:p w14:paraId="4B4DC597" w14:textId="7E8C013A" w:rsidR="00FE61AE" w:rsidRPr="00683055" w:rsidRDefault="00FE61AE" w:rsidP="00FE61AE">
            <w:pPr>
              <w:pStyle w:val="GOSTTablenorm"/>
              <w:jc w:val="center"/>
              <w:rPr>
                <w:szCs w:val="22"/>
                <w:lang w:val="en-US"/>
              </w:rPr>
            </w:pPr>
            <w:r w:rsidRPr="00FC70EE">
              <w:rPr>
                <w:szCs w:val="22"/>
                <w:lang w:val="en-US"/>
              </w:rPr>
              <w:t>xml</w:t>
            </w:r>
          </w:p>
        </w:tc>
        <w:tc>
          <w:tcPr>
            <w:tcW w:w="704" w:type="dxa"/>
          </w:tcPr>
          <w:p w14:paraId="01A217B0" w14:textId="4681D9C4" w:rsidR="00FE61AE" w:rsidRPr="00683055" w:rsidRDefault="00FE61AE" w:rsidP="00FE61AE">
            <w:pPr>
              <w:pStyle w:val="GOSTTablenorm"/>
              <w:jc w:val="center"/>
              <w:rPr>
                <w:szCs w:val="22"/>
              </w:rPr>
            </w:pPr>
            <w:r w:rsidRPr="00FC70EE">
              <w:rPr>
                <w:szCs w:val="22"/>
              </w:rPr>
              <w:t>8</w:t>
            </w:r>
          </w:p>
        </w:tc>
        <w:tc>
          <w:tcPr>
            <w:tcW w:w="3942" w:type="dxa"/>
          </w:tcPr>
          <w:p w14:paraId="427368A5" w14:textId="5033426F" w:rsidR="00FE61AE" w:rsidRPr="00683055" w:rsidRDefault="00FE61AE" w:rsidP="00FE61AE">
            <w:pPr>
              <w:pStyle w:val="GOSTTablenorm"/>
              <w:rPr>
                <w:szCs w:val="22"/>
              </w:rPr>
            </w:pPr>
            <w:r w:rsidRPr="00FC70EE">
              <w:rPr>
                <w:szCs w:val="22"/>
              </w:rPr>
              <w:t>Дополнение №2 к Альбому версии 36.0</w:t>
            </w:r>
          </w:p>
        </w:tc>
      </w:tr>
      <w:tr w:rsidR="00FE61AE" w:rsidRPr="00683055" w14:paraId="11AAF3EF" w14:textId="77777777" w:rsidTr="0011444A">
        <w:trPr>
          <w:trHeight w:val="283"/>
        </w:trPr>
        <w:tc>
          <w:tcPr>
            <w:tcW w:w="3968" w:type="dxa"/>
            <w:vMerge w:val="restart"/>
          </w:tcPr>
          <w:p w14:paraId="52468365" w14:textId="665CD424" w:rsidR="00FE61AE" w:rsidRPr="00683055" w:rsidRDefault="00FE61AE" w:rsidP="00FE61AE">
            <w:pPr>
              <w:pStyle w:val="GOSTTablenorm"/>
              <w:rPr>
                <w:szCs w:val="22"/>
              </w:rPr>
            </w:pPr>
            <w:r w:rsidRPr="00683055">
              <w:rPr>
                <w:szCs w:val="22"/>
              </w:rPr>
              <w:t>Расчетный документ</w:t>
            </w:r>
          </w:p>
        </w:tc>
        <w:tc>
          <w:tcPr>
            <w:tcW w:w="987" w:type="dxa"/>
            <w:vMerge w:val="restart"/>
          </w:tcPr>
          <w:p w14:paraId="762B9015" w14:textId="273781CF" w:rsidR="00FE61AE" w:rsidRPr="00683055" w:rsidRDefault="00FE61AE" w:rsidP="00FE61AE">
            <w:pPr>
              <w:pStyle w:val="GOSTTablenorm"/>
              <w:jc w:val="center"/>
              <w:rPr>
                <w:szCs w:val="22"/>
                <w:lang w:val="en-US"/>
              </w:rPr>
            </w:pPr>
            <w:r w:rsidRPr="00683055">
              <w:rPr>
                <w:szCs w:val="22"/>
                <w:lang w:val="en-US"/>
              </w:rPr>
              <w:t>xml</w:t>
            </w:r>
          </w:p>
        </w:tc>
        <w:tc>
          <w:tcPr>
            <w:tcW w:w="704" w:type="dxa"/>
            <w:vMerge w:val="restart"/>
          </w:tcPr>
          <w:p w14:paraId="00436008" w14:textId="177BB55F" w:rsidR="00FE61AE" w:rsidRPr="00683055" w:rsidRDefault="00FE61AE" w:rsidP="00FE61AE">
            <w:pPr>
              <w:pStyle w:val="GOSTTablenorm"/>
              <w:jc w:val="center"/>
              <w:rPr>
                <w:szCs w:val="22"/>
              </w:rPr>
            </w:pPr>
            <w:r w:rsidRPr="00683055">
              <w:rPr>
                <w:szCs w:val="22"/>
              </w:rPr>
              <w:t>8</w:t>
            </w:r>
          </w:p>
        </w:tc>
        <w:tc>
          <w:tcPr>
            <w:tcW w:w="3942" w:type="dxa"/>
          </w:tcPr>
          <w:p w14:paraId="33C7C3B0" w14:textId="4F2594B0" w:rsidR="00FE61AE" w:rsidRPr="00683055" w:rsidRDefault="00FE61AE" w:rsidP="00FE61AE">
            <w:pPr>
              <w:pStyle w:val="GOSTTablenorm"/>
              <w:rPr>
                <w:szCs w:val="22"/>
              </w:rPr>
            </w:pPr>
            <w:r w:rsidRPr="00683055">
              <w:rPr>
                <w:szCs w:val="22"/>
              </w:rPr>
              <w:t>Дополнение №2 к Альбому версии 36.0</w:t>
            </w:r>
          </w:p>
        </w:tc>
      </w:tr>
      <w:tr w:rsidR="00FE61AE" w:rsidRPr="00683055" w14:paraId="34F1CEA5" w14:textId="77777777" w:rsidTr="0011444A">
        <w:trPr>
          <w:trHeight w:val="283"/>
        </w:trPr>
        <w:tc>
          <w:tcPr>
            <w:tcW w:w="3968" w:type="dxa"/>
            <w:vMerge/>
          </w:tcPr>
          <w:p w14:paraId="649A836B" w14:textId="77777777" w:rsidR="00FE61AE" w:rsidRPr="00683055" w:rsidRDefault="00FE61AE" w:rsidP="00FE61AE">
            <w:pPr>
              <w:pStyle w:val="GOSTTablenorm"/>
              <w:rPr>
                <w:szCs w:val="22"/>
              </w:rPr>
            </w:pPr>
          </w:p>
        </w:tc>
        <w:tc>
          <w:tcPr>
            <w:tcW w:w="987" w:type="dxa"/>
            <w:vMerge/>
          </w:tcPr>
          <w:p w14:paraId="16B08C5F" w14:textId="77777777" w:rsidR="00FE61AE" w:rsidRPr="00683055" w:rsidRDefault="00FE61AE" w:rsidP="00FE61AE">
            <w:pPr>
              <w:pStyle w:val="GOSTTablenorm"/>
              <w:jc w:val="center"/>
              <w:rPr>
                <w:szCs w:val="22"/>
                <w:lang w:val="en-US"/>
              </w:rPr>
            </w:pPr>
          </w:p>
        </w:tc>
        <w:tc>
          <w:tcPr>
            <w:tcW w:w="704" w:type="dxa"/>
            <w:vMerge/>
          </w:tcPr>
          <w:p w14:paraId="0E05CC97" w14:textId="77777777" w:rsidR="00FE61AE" w:rsidRPr="00683055" w:rsidRDefault="00FE61AE" w:rsidP="00FE61AE">
            <w:pPr>
              <w:pStyle w:val="GOSTTablenorm"/>
              <w:jc w:val="center"/>
              <w:rPr>
                <w:szCs w:val="22"/>
              </w:rPr>
            </w:pPr>
          </w:p>
        </w:tc>
        <w:tc>
          <w:tcPr>
            <w:tcW w:w="3942" w:type="dxa"/>
          </w:tcPr>
          <w:p w14:paraId="0F86798D" w14:textId="40AFB17B"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3FC5F105" w14:textId="77777777" w:rsidTr="0011444A">
        <w:trPr>
          <w:trHeight w:val="283"/>
        </w:trPr>
        <w:tc>
          <w:tcPr>
            <w:tcW w:w="3968" w:type="dxa"/>
            <w:vMerge w:val="restart"/>
          </w:tcPr>
          <w:p w14:paraId="272B233E" w14:textId="7765E2B1" w:rsidR="00FE61AE" w:rsidRPr="00683055" w:rsidRDefault="00FE61AE" w:rsidP="00FE61AE">
            <w:pPr>
              <w:pStyle w:val="GOSTTablenorm"/>
              <w:rPr>
                <w:szCs w:val="22"/>
              </w:rPr>
            </w:pPr>
            <w:r w:rsidRPr="00683055">
              <w:rPr>
                <w:szCs w:val="22"/>
              </w:rPr>
              <w:t>Расшифровка сумм неиспользованных средств (ф.0531251), Заявка о внесении наличных денежных средств</w:t>
            </w:r>
          </w:p>
        </w:tc>
        <w:tc>
          <w:tcPr>
            <w:tcW w:w="987" w:type="dxa"/>
            <w:vMerge w:val="restart"/>
          </w:tcPr>
          <w:p w14:paraId="3CF3C69C" w14:textId="5D7F5AF5" w:rsidR="00FE61AE" w:rsidRPr="00683055" w:rsidRDefault="00FE61AE" w:rsidP="00FE61AE">
            <w:pPr>
              <w:pStyle w:val="GOSTTablenorm"/>
              <w:jc w:val="center"/>
              <w:rPr>
                <w:szCs w:val="22"/>
              </w:rPr>
            </w:pPr>
            <w:r w:rsidRPr="00683055">
              <w:rPr>
                <w:szCs w:val="22"/>
                <w:lang w:val="en-US"/>
              </w:rPr>
              <w:t>xml</w:t>
            </w:r>
          </w:p>
        </w:tc>
        <w:tc>
          <w:tcPr>
            <w:tcW w:w="704" w:type="dxa"/>
            <w:vMerge w:val="restart"/>
          </w:tcPr>
          <w:p w14:paraId="66CFAFD2" w14:textId="54ECD8D5" w:rsidR="00FE61AE" w:rsidRPr="00683055" w:rsidRDefault="00FE61AE" w:rsidP="00FE61AE">
            <w:pPr>
              <w:pStyle w:val="GOSTTablenorm"/>
              <w:jc w:val="center"/>
              <w:rPr>
                <w:szCs w:val="22"/>
              </w:rPr>
            </w:pPr>
            <w:r w:rsidRPr="00683055">
              <w:rPr>
                <w:szCs w:val="22"/>
              </w:rPr>
              <w:t>7</w:t>
            </w:r>
          </w:p>
        </w:tc>
        <w:tc>
          <w:tcPr>
            <w:tcW w:w="3942" w:type="dxa"/>
          </w:tcPr>
          <w:p w14:paraId="6371DE2E" w14:textId="55532F67" w:rsidR="00FE61AE" w:rsidRPr="00683055" w:rsidRDefault="00FE61AE" w:rsidP="00FE61AE">
            <w:pPr>
              <w:pStyle w:val="GOSTTablenorm"/>
              <w:rPr>
                <w:szCs w:val="22"/>
              </w:rPr>
            </w:pPr>
            <w:r w:rsidRPr="00683055">
              <w:rPr>
                <w:szCs w:val="22"/>
              </w:rPr>
              <w:t>Дополнение №1 к Альбому версии 36.0</w:t>
            </w:r>
          </w:p>
        </w:tc>
      </w:tr>
      <w:tr w:rsidR="00FE61AE" w:rsidRPr="00683055" w14:paraId="415ACEF4" w14:textId="77777777" w:rsidTr="0011444A">
        <w:trPr>
          <w:trHeight w:val="283"/>
        </w:trPr>
        <w:tc>
          <w:tcPr>
            <w:tcW w:w="3968" w:type="dxa"/>
            <w:vMerge/>
          </w:tcPr>
          <w:p w14:paraId="6A9E37FA" w14:textId="77777777" w:rsidR="00FE61AE" w:rsidRPr="00683055" w:rsidRDefault="00FE61AE" w:rsidP="00FE61AE">
            <w:pPr>
              <w:pStyle w:val="GOSTTablenorm"/>
              <w:rPr>
                <w:szCs w:val="22"/>
              </w:rPr>
            </w:pPr>
          </w:p>
        </w:tc>
        <w:tc>
          <w:tcPr>
            <w:tcW w:w="987" w:type="dxa"/>
            <w:vMerge/>
          </w:tcPr>
          <w:p w14:paraId="52D657DF" w14:textId="77777777" w:rsidR="00FE61AE" w:rsidRPr="00683055" w:rsidRDefault="00FE61AE" w:rsidP="00FE61AE">
            <w:pPr>
              <w:pStyle w:val="GOSTTablenorm"/>
              <w:jc w:val="center"/>
              <w:rPr>
                <w:szCs w:val="22"/>
                <w:lang w:val="en-US"/>
              </w:rPr>
            </w:pPr>
          </w:p>
        </w:tc>
        <w:tc>
          <w:tcPr>
            <w:tcW w:w="704" w:type="dxa"/>
            <w:vMerge/>
          </w:tcPr>
          <w:p w14:paraId="03F5EEFE" w14:textId="77777777" w:rsidR="00FE61AE" w:rsidRPr="00683055" w:rsidRDefault="00FE61AE" w:rsidP="00FE61AE">
            <w:pPr>
              <w:pStyle w:val="GOSTTablenorm"/>
              <w:jc w:val="center"/>
              <w:rPr>
                <w:szCs w:val="22"/>
              </w:rPr>
            </w:pPr>
          </w:p>
        </w:tc>
        <w:tc>
          <w:tcPr>
            <w:tcW w:w="3942" w:type="dxa"/>
          </w:tcPr>
          <w:p w14:paraId="0CDE25BF" w14:textId="42A5066D"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43B86B74" w14:textId="77777777" w:rsidTr="0011444A">
        <w:trPr>
          <w:trHeight w:val="283"/>
        </w:trPr>
        <w:tc>
          <w:tcPr>
            <w:tcW w:w="3968" w:type="dxa"/>
          </w:tcPr>
          <w:p w14:paraId="3BD4F306" w14:textId="2BE963D4" w:rsidR="00FE61AE" w:rsidRPr="00683055" w:rsidRDefault="00FE61AE" w:rsidP="00FE61AE">
            <w:pPr>
              <w:pStyle w:val="GOSTTablenorm"/>
              <w:rPr>
                <w:szCs w:val="22"/>
              </w:rPr>
            </w:pPr>
            <w:r w:rsidRPr="00FC70EE">
              <w:rPr>
                <w:szCs w:val="22"/>
              </w:rPr>
              <w:t xml:space="preserve">Реестр передаваемых (принимаемых) платежей, прилагаемый к выписке из </w:t>
            </w:r>
            <w:r w:rsidRPr="00FC70EE">
              <w:rPr>
                <w:szCs w:val="22"/>
              </w:rPr>
              <w:lastRenderedPageBreak/>
              <w:t xml:space="preserve">лицевого счета администратора </w:t>
            </w:r>
            <w:r>
              <w:rPr>
                <w:szCs w:val="22"/>
              </w:rPr>
              <w:t>поступлений</w:t>
            </w:r>
          </w:p>
        </w:tc>
        <w:tc>
          <w:tcPr>
            <w:tcW w:w="987" w:type="dxa"/>
          </w:tcPr>
          <w:p w14:paraId="737BF70E" w14:textId="42A340A3" w:rsidR="00FE61AE" w:rsidRPr="00683055" w:rsidRDefault="00FE61AE" w:rsidP="00FE61AE">
            <w:pPr>
              <w:pStyle w:val="GOSTTablenorm"/>
              <w:jc w:val="center"/>
              <w:rPr>
                <w:szCs w:val="22"/>
                <w:lang w:val="en-US"/>
              </w:rPr>
            </w:pPr>
            <w:r w:rsidRPr="00FC70EE">
              <w:rPr>
                <w:szCs w:val="22"/>
                <w:lang w:val="en-US"/>
              </w:rPr>
              <w:lastRenderedPageBreak/>
              <w:t>xml</w:t>
            </w:r>
          </w:p>
        </w:tc>
        <w:tc>
          <w:tcPr>
            <w:tcW w:w="704" w:type="dxa"/>
          </w:tcPr>
          <w:p w14:paraId="75C1D808" w14:textId="0BF3985E" w:rsidR="00FE61AE" w:rsidRPr="00683055" w:rsidRDefault="00FE61AE" w:rsidP="00FE61AE">
            <w:pPr>
              <w:pStyle w:val="GOSTTablenorm"/>
              <w:jc w:val="center"/>
              <w:rPr>
                <w:szCs w:val="22"/>
              </w:rPr>
            </w:pPr>
            <w:r w:rsidRPr="00FC70EE">
              <w:rPr>
                <w:szCs w:val="22"/>
              </w:rPr>
              <w:t>8</w:t>
            </w:r>
          </w:p>
        </w:tc>
        <w:tc>
          <w:tcPr>
            <w:tcW w:w="3942" w:type="dxa"/>
          </w:tcPr>
          <w:p w14:paraId="2889A62A" w14:textId="1B28F7E3" w:rsidR="00FE61AE" w:rsidRPr="00683055" w:rsidRDefault="00FE61AE" w:rsidP="00FE61AE">
            <w:pPr>
              <w:pStyle w:val="GOSTTablenorm"/>
              <w:rPr>
                <w:szCs w:val="22"/>
              </w:rPr>
            </w:pPr>
            <w:r w:rsidRPr="00FC70EE">
              <w:rPr>
                <w:szCs w:val="22"/>
              </w:rPr>
              <w:t>Дополнение №2 к Альбому версии 36.0</w:t>
            </w:r>
          </w:p>
        </w:tc>
      </w:tr>
      <w:tr w:rsidR="00FE61AE" w:rsidRPr="00683055" w14:paraId="16F858FA" w14:textId="77777777" w:rsidTr="0011444A">
        <w:trPr>
          <w:trHeight w:val="283"/>
        </w:trPr>
        <w:tc>
          <w:tcPr>
            <w:tcW w:w="3968" w:type="dxa"/>
            <w:vMerge w:val="restart"/>
          </w:tcPr>
          <w:p w14:paraId="356628EE" w14:textId="507A37A6" w:rsidR="00FE61AE" w:rsidRPr="00683055" w:rsidRDefault="00FE61AE" w:rsidP="00FE61AE">
            <w:pPr>
              <w:pStyle w:val="GOSTTablenorm"/>
              <w:rPr>
                <w:szCs w:val="22"/>
              </w:rPr>
            </w:pPr>
            <w:r w:rsidRPr="00683055">
              <w:rPr>
                <w:szCs w:val="22"/>
              </w:rPr>
              <w:lastRenderedPageBreak/>
              <w:t>Сведения о бюджетном обязательстве</w:t>
            </w:r>
          </w:p>
        </w:tc>
        <w:tc>
          <w:tcPr>
            <w:tcW w:w="987" w:type="dxa"/>
            <w:vMerge w:val="restart"/>
          </w:tcPr>
          <w:p w14:paraId="2B3D0363" w14:textId="43C53F5A" w:rsidR="00FE61AE" w:rsidRPr="00683055" w:rsidRDefault="00FE61AE" w:rsidP="00FE61AE">
            <w:pPr>
              <w:pStyle w:val="GOSTTablenorm"/>
              <w:jc w:val="center"/>
              <w:rPr>
                <w:szCs w:val="22"/>
                <w:lang w:val="en-US"/>
              </w:rPr>
            </w:pPr>
            <w:r w:rsidRPr="00683055">
              <w:rPr>
                <w:szCs w:val="22"/>
                <w:lang w:val="en-US"/>
              </w:rPr>
              <w:t>xml</w:t>
            </w:r>
          </w:p>
        </w:tc>
        <w:tc>
          <w:tcPr>
            <w:tcW w:w="704" w:type="dxa"/>
            <w:vMerge w:val="restart"/>
          </w:tcPr>
          <w:p w14:paraId="5EB7A708" w14:textId="011C3FC2" w:rsidR="00FE61AE" w:rsidRPr="00683055" w:rsidRDefault="00FE61AE" w:rsidP="00FE61AE">
            <w:pPr>
              <w:pStyle w:val="GOSTTablenorm"/>
              <w:jc w:val="center"/>
              <w:rPr>
                <w:szCs w:val="22"/>
              </w:rPr>
            </w:pPr>
            <w:r w:rsidRPr="00683055">
              <w:rPr>
                <w:szCs w:val="22"/>
              </w:rPr>
              <w:t>7</w:t>
            </w:r>
          </w:p>
        </w:tc>
        <w:tc>
          <w:tcPr>
            <w:tcW w:w="3942" w:type="dxa"/>
          </w:tcPr>
          <w:p w14:paraId="468FD558" w14:textId="33C6A3B5" w:rsidR="00FE61AE" w:rsidRPr="00683055" w:rsidRDefault="00FE61AE" w:rsidP="00FE61AE">
            <w:pPr>
              <w:pStyle w:val="GOSTTablenorm"/>
              <w:rPr>
                <w:szCs w:val="22"/>
              </w:rPr>
            </w:pPr>
            <w:r w:rsidRPr="00683055">
              <w:rPr>
                <w:szCs w:val="22"/>
              </w:rPr>
              <w:t>Дополнение №2 к Альбому версии 36.0</w:t>
            </w:r>
          </w:p>
        </w:tc>
      </w:tr>
      <w:tr w:rsidR="00FE61AE" w:rsidRPr="00683055" w14:paraId="5D2D3C55" w14:textId="77777777" w:rsidTr="0011444A">
        <w:trPr>
          <w:trHeight w:val="283"/>
        </w:trPr>
        <w:tc>
          <w:tcPr>
            <w:tcW w:w="3968" w:type="dxa"/>
            <w:vMerge/>
          </w:tcPr>
          <w:p w14:paraId="1D2E9EFF" w14:textId="77777777" w:rsidR="00FE61AE" w:rsidRPr="00683055" w:rsidRDefault="00FE61AE" w:rsidP="00FE61AE">
            <w:pPr>
              <w:pStyle w:val="GOSTTablenorm"/>
              <w:rPr>
                <w:szCs w:val="22"/>
              </w:rPr>
            </w:pPr>
          </w:p>
        </w:tc>
        <w:tc>
          <w:tcPr>
            <w:tcW w:w="987" w:type="dxa"/>
            <w:vMerge/>
          </w:tcPr>
          <w:p w14:paraId="209664DF" w14:textId="77777777" w:rsidR="00FE61AE" w:rsidRPr="00683055" w:rsidRDefault="00FE61AE" w:rsidP="00FE61AE">
            <w:pPr>
              <w:pStyle w:val="GOSTTablenorm"/>
              <w:jc w:val="center"/>
              <w:rPr>
                <w:szCs w:val="22"/>
                <w:lang w:val="en-US"/>
              </w:rPr>
            </w:pPr>
          </w:p>
        </w:tc>
        <w:tc>
          <w:tcPr>
            <w:tcW w:w="704" w:type="dxa"/>
            <w:vMerge/>
          </w:tcPr>
          <w:p w14:paraId="44A87662" w14:textId="77777777" w:rsidR="00FE61AE" w:rsidRPr="00683055" w:rsidRDefault="00FE61AE" w:rsidP="00FE61AE">
            <w:pPr>
              <w:pStyle w:val="GOSTTablenorm"/>
              <w:jc w:val="center"/>
              <w:rPr>
                <w:szCs w:val="22"/>
              </w:rPr>
            </w:pPr>
          </w:p>
        </w:tc>
        <w:tc>
          <w:tcPr>
            <w:tcW w:w="3942" w:type="dxa"/>
          </w:tcPr>
          <w:p w14:paraId="0DD2705C" w14:textId="037CBB1C"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5842B8C7" w14:textId="77777777" w:rsidTr="0011444A">
        <w:trPr>
          <w:trHeight w:val="283"/>
        </w:trPr>
        <w:tc>
          <w:tcPr>
            <w:tcW w:w="3968" w:type="dxa"/>
            <w:vMerge w:val="restart"/>
          </w:tcPr>
          <w:p w14:paraId="2E3301BD" w14:textId="12B7808A" w:rsidR="00FE61AE" w:rsidRPr="00683055" w:rsidRDefault="00FE61AE" w:rsidP="00FE61AE">
            <w:pPr>
              <w:pStyle w:val="GOSTTablenorm"/>
              <w:rPr>
                <w:szCs w:val="22"/>
              </w:rPr>
            </w:pPr>
            <w:r w:rsidRPr="00683055">
              <w:rPr>
                <w:szCs w:val="22"/>
              </w:rPr>
              <w:t>Сведения о денежном обязательстве</w:t>
            </w:r>
          </w:p>
        </w:tc>
        <w:tc>
          <w:tcPr>
            <w:tcW w:w="987" w:type="dxa"/>
            <w:vMerge w:val="restart"/>
          </w:tcPr>
          <w:p w14:paraId="75D66B13" w14:textId="57BAD357" w:rsidR="00FE61AE" w:rsidRPr="00683055" w:rsidRDefault="00FE61AE" w:rsidP="00FE61AE">
            <w:pPr>
              <w:pStyle w:val="GOSTTablenorm"/>
              <w:jc w:val="center"/>
              <w:rPr>
                <w:szCs w:val="22"/>
                <w:lang w:val="en-US"/>
              </w:rPr>
            </w:pPr>
            <w:r w:rsidRPr="00683055">
              <w:rPr>
                <w:szCs w:val="22"/>
                <w:lang w:val="en-US"/>
              </w:rPr>
              <w:t>xml</w:t>
            </w:r>
          </w:p>
        </w:tc>
        <w:tc>
          <w:tcPr>
            <w:tcW w:w="704" w:type="dxa"/>
            <w:vMerge w:val="restart"/>
          </w:tcPr>
          <w:p w14:paraId="3DD6B9AE" w14:textId="354A8DBE" w:rsidR="00FE61AE" w:rsidRPr="00683055" w:rsidRDefault="00FE61AE" w:rsidP="00FE61AE">
            <w:pPr>
              <w:pStyle w:val="GOSTTablenorm"/>
              <w:jc w:val="center"/>
              <w:rPr>
                <w:szCs w:val="22"/>
              </w:rPr>
            </w:pPr>
            <w:r w:rsidRPr="00683055">
              <w:rPr>
                <w:szCs w:val="22"/>
              </w:rPr>
              <w:t>7</w:t>
            </w:r>
          </w:p>
        </w:tc>
        <w:tc>
          <w:tcPr>
            <w:tcW w:w="3942" w:type="dxa"/>
          </w:tcPr>
          <w:p w14:paraId="719E12C3" w14:textId="082C8366" w:rsidR="00FE61AE" w:rsidRPr="00683055" w:rsidRDefault="00FE61AE" w:rsidP="00FE61AE">
            <w:pPr>
              <w:pStyle w:val="GOSTTablenorm"/>
              <w:rPr>
                <w:szCs w:val="22"/>
              </w:rPr>
            </w:pPr>
            <w:r w:rsidRPr="00683055">
              <w:rPr>
                <w:szCs w:val="22"/>
              </w:rPr>
              <w:t>Дополнение №2 к Альбому версии 36.0</w:t>
            </w:r>
          </w:p>
        </w:tc>
      </w:tr>
      <w:tr w:rsidR="00FE61AE" w:rsidRPr="00683055" w14:paraId="195CC4CF" w14:textId="77777777" w:rsidTr="0011444A">
        <w:trPr>
          <w:trHeight w:val="283"/>
        </w:trPr>
        <w:tc>
          <w:tcPr>
            <w:tcW w:w="3968" w:type="dxa"/>
            <w:vMerge/>
          </w:tcPr>
          <w:p w14:paraId="79C544A8" w14:textId="77777777" w:rsidR="00FE61AE" w:rsidRPr="00683055" w:rsidRDefault="00FE61AE" w:rsidP="00FE61AE">
            <w:pPr>
              <w:pStyle w:val="GOSTTablenorm"/>
              <w:rPr>
                <w:szCs w:val="22"/>
              </w:rPr>
            </w:pPr>
          </w:p>
        </w:tc>
        <w:tc>
          <w:tcPr>
            <w:tcW w:w="987" w:type="dxa"/>
            <w:vMerge/>
          </w:tcPr>
          <w:p w14:paraId="1FE7EA87" w14:textId="77777777" w:rsidR="00FE61AE" w:rsidRPr="00683055" w:rsidRDefault="00FE61AE" w:rsidP="00FE61AE">
            <w:pPr>
              <w:pStyle w:val="GOSTTablenorm"/>
              <w:jc w:val="center"/>
              <w:rPr>
                <w:szCs w:val="22"/>
                <w:lang w:val="en-US"/>
              </w:rPr>
            </w:pPr>
          </w:p>
        </w:tc>
        <w:tc>
          <w:tcPr>
            <w:tcW w:w="704" w:type="dxa"/>
            <w:vMerge/>
          </w:tcPr>
          <w:p w14:paraId="1F1CFC82" w14:textId="77777777" w:rsidR="00FE61AE" w:rsidRPr="00683055" w:rsidRDefault="00FE61AE" w:rsidP="00FE61AE">
            <w:pPr>
              <w:pStyle w:val="GOSTTablenorm"/>
              <w:jc w:val="center"/>
              <w:rPr>
                <w:szCs w:val="22"/>
              </w:rPr>
            </w:pPr>
          </w:p>
        </w:tc>
        <w:tc>
          <w:tcPr>
            <w:tcW w:w="3942" w:type="dxa"/>
          </w:tcPr>
          <w:p w14:paraId="360FDB4C" w14:textId="6322E2A8"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78C1C78B" w14:textId="77777777" w:rsidTr="0011444A">
        <w:trPr>
          <w:trHeight w:val="283"/>
        </w:trPr>
        <w:tc>
          <w:tcPr>
            <w:tcW w:w="3968" w:type="dxa"/>
          </w:tcPr>
          <w:p w14:paraId="3114CAD3" w14:textId="258F1427" w:rsidR="00FE61AE" w:rsidRPr="00683055" w:rsidRDefault="00FE61AE" w:rsidP="00FE61AE">
            <w:pPr>
              <w:pStyle w:val="GOSTTablenorm"/>
              <w:rPr>
                <w:szCs w:val="22"/>
              </w:rPr>
            </w:pPr>
            <w:r w:rsidRPr="00683055">
              <w:rPr>
                <w:szCs w:val="22"/>
              </w:rPr>
              <w:t>Сводная заявка на кассовый расход (ф. 0531860)</w:t>
            </w:r>
          </w:p>
        </w:tc>
        <w:tc>
          <w:tcPr>
            <w:tcW w:w="987" w:type="dxa"/>
          </w:tcPr>
          <w:p w14:paraId="05B5D759" w14:textId="7D04F34E" w:rsidR="00FE61AE" w:rsidRPr="00683055" w:rsidRDefault="00FE61AE" w:rsidP="00FE61AE">
            <w:pPr>
              <w:pStyle w:val="GOSTTablenorm"/>
              <w:jc w:val="center"/>
              <w:rPr>
                <w:szCs w:val="22"/>
                <w:lang w:val="en-US"/>
              </w:rPr>
            </w:pPr>
            <w:r w:rsidRPr="00683055">
              <w:rPr>
                <w:szCs w:val="22"/>
                <w:lang w:val="en-US"/>
              </w:rPr>
              <w:t>xml</w:t>
            </w:r>
          </w:p>
        </w:tc>
        <w:tc>
          <w:tcPr>
            <w:tcW w:w="704" w:type="dxa"/>
          </w:tcPr>
          <w:p w14:paraId="2C132AE1" w14:textId="41F7010E" w:rsidR="00FE61AE" w:rsidRPr="00683055" w:rsidRDefault="00FE61AE" w:rsidP="00FE61AE">
            <w:pPr>
              <w:pStyle w:val="GOSTTablenorm"/>
              <w:jc w:val="center"/>
              <w:rPr>
                <w:szCs w:val="22"/>
              </w:rPr>
            </w:pPr>
            <w:r w:rsidRPr="00683055">
              <w:rPr>
                <w:szCs w:val="22"/>
              </w:rPr>
              <w:t>7</w:t>
            </w:r>
          </w:p>
        </w:tc>
        <w:tc>
          <w:tcPr>
            <w:tcW w:w="3942" w:type="dxa"/>
          </w:tcPr>
          <w:p w14:paraId="7660C065" w14:textId="0C681216"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16AEDD18" w14:textId="77777777" w:rsidTr="00A11996">
        <w:trPr>
          <w:trHeight w:val="283"/>
        </w:trPr>
        <w:tc>
          <w:tcPr>
            <w:tcW w:w="3968" w:type="dxa"/>
            <w:vMerge w:val="restart"/>
          </w:tcPr>
          <w:p w14:paraId="449B3091" w14:textId="4D649C16" w:rsidR="00FE61AE" w:rsidRPr="00683055" w:rsidRDefault="00FE61AE" w:rsidP="00FE61AE">
            <w:pPr>
              <w:pStyle w:val="GOSTTablenorm"/>
              <w:rPr>
                <w:szCs w:val="22"/>
              </w:rPr>
            </w:pPr>
            <w:r w:rsidRPr="00683055">
              <w:rPr>
                <w:szCs w:val="22"/>
              </w:rPr>
              <w:t>Справка об исполнении принятых на учет обязательств (ф. 0506602)</w:t>
            </w:r>
          </w:p>
        </w:tc>
        <w:tc>
          <w:tcPr>
            <w:tcW w:w="987" w:type="dxa"/>
            <w:vMerge w:val="restart"/>
          </w:tcPr>
          <w:p w14:paraId="10A2FCBA" w14:textId="6D7EA1A8" w:rsidR="00FE61AE" w:rsidRPr="00683055" w:rsidRDefault="00FE61AE" w:rsidP="00FE61AE">
            <w:pPr>
              <w:pStyle w:val="GOSTTablenorm"/>
              <w:jc w:val="center"/>
              <w:rPr>
                <w:szCs w:val="22"/>
              </w:rPr>
            </w:pPr>
            <w:r w:rsidRPr="00683055">
              <w:rPr>
                <w:szCs w:val="22"/>
                <w:lang w:val="en-US"/>
              </w:rPr>
              <w:t>xml</w:t>
            </w:r>
          </w:p>
        </w:tc>
        <w:tc>
          <w:tcPr>
            <w:tcW w:w="704" w:type="dxa"/>
            <w:vMerge w:val="restart"/>
          </w:tcPr>
          <w:p w14:paraId="57C61B13" w14:textId="2E0C98C7" w:rsidR="00FE61AE" w:rsidRPr="00683055" w:rsidRDefault="00FE61AE" w:rsidP="00FE61AE">
            <w:pPr>
              <w:pStyle w:val="GOSTTablenorm"/>
              <w:jc w:val="center"/>
              <w:rPr>
                <w:szCs w:val="22"/>
              </w:rPr>
            </w:pPr>
            <w:r w:rsidRPr="00683055">
              <w:rPr>
                <w:szCs w:val="22"/>
              </w:rPr>
              <w:t>8</w:t>
            </w:r>
          </w:p>
        </w:tc>
        <w:tc>
          <w:tcPr>
            <w:tcW w:w="3942" w:type="dxa"/>
          </w:tcPr>
          <w:p w14:paraId="660987E2" w14:textId="344DCFC1" w:rsidR="00FE61AE" w:rsidRPr="00683055" w:rsidRDefault="00FE61AE" w:rsidP="00FE61AE">
            <w:pPr>
              <w:pStyle w:val="GOSTTablenorm"/>
              <w:rPr>
                <w:szCs w:val="22"/>
              </w:rPr>
            </w:pPr>
            <w:r w:rsidRPr="00683055">
              <w:rPr>
                <w:szCs w:val="22"/>
              </w:rPr>
              <w:t>Дополнение №2 к Альбому версии 36.0</w:t>
            </w:r>
          </w:p>
        </w:tc>
      </w:tr>
      <w:tr w:rsidR="00FE61AE" w:rsidRPr="00683055" w14:paraId="64ED122D" w14:textId="77777777" w:rsidTr="0011444A">
        <w:trPr>
          <w:trHeight w:val="283"/>
        </w:trPr>
        <w:tc>
          <w:tcPr>
            <w:tcW w:w="3968" w:type="dxa"/>
            <w:vMerge/>
          </w:tcPr>
          <w:p w14:paraId="790BBD87" w14:textId="77777777" w:rsidR="00FE61AE" w:rsidRPr="00683055" w:rsidRDefault="00FE61AE" w:rsidP="00FE61AE">
            <w:pPr>
              <w:pStyle w:val="GOSTTablenorm"/>
              <w:rPr>
                <w:szCs w:val="22"/>
              </w:rPr>
            </w:pPr>
          </w:p>
        </w:tc>
        <w:tc>
          <w:tcPr>
            <w:tcW w:w="987" w:type="dxa"/>
            <w:vMerge/>
          </w:tcPr>
          <w:p w14:paraId="5272ED9C" w14:textId="77777777" w:rsidR="00FE61AE" w:rsidRPr="00683055" w:rsidRDefault="00FE61AE" w:rsidP="00FE61AE">
            <w:pPr>
              <w:pStyle w:val="GOSTTablenorm"/>
              <w:jc w:val="center"/>
              <w:rPr>
                <w:szCs w:val="22"/>
                <w:lang w:val="en-US"/>
              </w:rPr>
            </w:pPr>
          </w:p>
        </w:tc>
        <w:tc>
          <w:tcPr>
            <w:tcW w:w="704" w:type="dxa"/>
            <w:vMerge/>
          </w:tcPr>
          <w:p w14:paraId="1E126665" w14:textId="77777777" w:rsidR="00FE61AE" w:rsidRPr="00683055" w:rsidRDefault="00FE61AE" w:rsidP="00FE61AE">
            <w:pPr>
              <w:pStyle w:val="GOSTTablenorm"/>
              <w:jc w:val="center"/>
              <w:rPr>
                <w:szCs w:val="22"/>
              </w:rPr>
            </w:pPr>
          </w:p>
        </w:tc>
        <w:tc>
          <w:tcPr>
            <w:tcW w:w="3942" w:type="dxa"/>
          </w:tcPr>
          <w:p w14:paraId="42EEF9AC" w14:textId="745B55C7"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0020BCF1" w14:textId="77777777" w:rsidTr="0011444A">
        <w:trPr>
          <w:trHeight w:val="283"/>
        </w:trPr>
        <w:tc>
          <w:tcPr>
            <w:tcW w:w="3968" w:type="dxa"/>
          </w:tcPr>
          <w:p w14:paraId="1C146D9A" w14:textId="02FD09B3" w:rsidR="00FE61AE" w:rsidRPr="00683055" w:rsidRDefault="00FE61AE" w:rsidP="00FE61AE">
            <w:pPr>
              <w:pStyle w:val="GOSTTablenorm"/>
              <w:rPr>
                <w:szCs w:val="22"/>
              </w:rPr>
            </w:pPr>
            <w:r w:rsidRPr="00683055">
              <w:rPr>
                <w:szCs w:val="22"/>
              </w:rPr>
              <w:t>Справка о неисполненных в отчетном финансовом году бюджетных обязательствах по государственным контрактам на поставку товаров, выполнение работ, оказание услуг и соглашениям (нормативным правовым актам) о предоставлении из федерального бюджета субсидий юридическим лицам</w:t>
            </w:r>
          </w:p>
        </w:tc>
        <w:tc>
          <w:tcPr>
            <w:tcW w:w="987" w:type="dxa"/>
          </w:tcPr>
          <w:p w14:paraId="56BD6BF5" w14:textId="1A1E2E11" w:rsidR="00FE61AE" w:rsidRPr="00683055" w:rsidRDefault="00FE61AE" w:rsidP="00FE61AE">
            <w:pPr>
              <w:pStyle w:val="GOSTTablenorm"/>
              <w:jc w:val="center"/>
              <w:rPr>
                <w:szCs w:val="22"/>
              </w:rPr>
            </w:pPr>
            <w:r w:rsidRPr="00683055">
              <w:rPr>
                <w:szCs w:val="22"/>
                <w:lang w:val="en-US"/>
              </w:rPr>
              <w:t>xml</w:t>
            </w:r>
          </w:p>
        </w:tc>
        <w:tc>
          <w:tcPr>
            <w:tcW w:w="704" w:type="dxa"/>
          </w:tcPr>
          <w:p w14:paraId="3BE38CFE" w14:textId="12D9FB33" w:rsidR="00FE61AE" w:rsidRPr="00683055" w:rsidRDefault="00FE61AE" w:rsidP="00FE61AE">
            <w:pPr>
              <w:pStyle w:val="GOSTTablenorm"/>
              <w:jc w:val="center"/>
              <w:rPr>
                <w:szCs w:val="22"/>
              </w:rPr>
            </w:pPr>
            <w:r w:rsidRPr="00683055">
              <w:rPr>
                <w:szCs w:val="22"/>
              </w:rPr>
              <w:t>8</w:t>
            </w:r>
          </w:p>
        </w:tc>
        <w:tc>
          <w:tcPr>
            <w:tcW w:w="3942" w:type="dxa"/>
          </w:tcPr>
          <w:p w14:paraId="23A4B0D6" w14:textId="2C6E0503"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18989784" w14:textId="77777777" w:rsidTr="0011444A">
        <w:trPr>
          <w:trHeight w:val="283"/>
        </w:trPr>
        <w:tc>
          <w:tcPr>
            <w:tcW w:w="3968" w:type="dxa"/>
          </w:tcPr>
          <w:p w14:paraId="30E2DD17" w14:textId="7C485106" w:rsidR="00FE61AE" w:rsidRPr="00683055" w:rsidRDefault="00FE61AE" w:rsidP="00FE61AE">
            <w:pPr>
              <w:pStyle w:val="GOSTTablenorm"/>
              <w:rPr>
                <w:szCs w:val="22"/>
              </w:rPr>
            </w:pPr>
            <w:r w:rsidRPr="00683055">
              <w:rPr>
                <w:szCs w:val="22"/>
              </w:rPr>
              <w:t>Справка о перечислении поступлений в бюджеты (ф. 0531468/0533005)</w:t>
            </w:r>
          </w:p>
        </w:tc>
        <w:tc>
          <w:tcPr>
            <w:tcW w:w="987" w:type="dxa"/>
          </w:tcPr>
          <w:p w14:paraId="0A48785A" w14:textId="7D595D7E" w:rsidR="00FE61AE" w:rsidRPr="00683055" w:rsidRDefault="00FE61AE" w:rsidP="00FE61AE">
            <w:pPr>
              <w:pStyle w:val="GOSTTablenorm"/>
              <w:jc w:val="center"/>
              <w:rPr>
                <w:szCs w:val="22"/>
                <w:lang w:val="en-US"/>
              </w:rPr>
            </w:pPr>
            <w:r w:rsidRPr="00683055">
              <w:rPr>
                <w:szCs w:val="22"/>
                <w:lang w:val="en-US"/>
              </w:rPr>
              <w:t>txt</w:t>
            </w:r>
          </w:p>
        </w:tc>
        <w:tc>
          <w:tcPr>
            <w:tcW w:w="704" w:type="dxa"/>
          </w:tcPr>
          <w:p w14:paraId="193DC2A1" w14:textId="6864B6F6" w:rsidR="00FE61AE" w:rsidRPr="00683055" w:rsidRDefault="00FE61AE" w:rsidP="00FE61AE">
            <w:pPr>
              <w:pStyle w:val="GOSTTablenorm"/>
              <w:jc w:val="center"/>
              <w:rPr>
                <w:szCs w:val="22"/>
              </w:rPr>
            </w:pPr>
            <w:r w:rsidRPr="00683055">
              <w:rPr>
                <w:szCs w:val="22"/>
                <w:lang w:val="en-US"/>
              </w:rPr>
              <w:t>2</w:t>
            </w:r>
          </w:p>
        </w:tc>
        <w:tc>
          <w:tcPr>
            <w:tcW w:w="3942" w:type="dxa"/>
          </w:tcPr>
          <w:p w14:paraId="71605B39" w14:textId="7ACBF5DF" w:rsidR="00FE61AE" w:rsidRPr="00683055" w:rsidRDefault="00FE61AE" w:rsidP="00FE61AE">
            <w:pPr>
              <w:pStyle w:val="GOSTTablenorm"/>
              <w:rPr>
                <w:szCs w:val="22"/>
              </w:rPr>
            </w:pPr>
            <w:r w:rsidRPr="00683055">
              <w:rPr>
                <w:szCs w:val="22"/>
              </w:rPr>
              <w:t>Дополнение №1 к Альбому версии 36.0</w:t>
            </w:r>
          </w:p>
        </w:tc>
      </w:tr>
      <w:tr w:rsidR="00FE61AE" w:rsidRPr="00683055" w14:paraId="7FE793A0" w14:textId="77777777" w:rsidTr="0011444A">
        <w:trPr>
          <w:trHeight w:val="283"/>
        </w:trPr>
        <w:tc>
          <w:tcPr>
            <w:tcW w:w="3968" w:type="dxa"/>
          </w:tcPr>
          <w:p w14:paraId="0DCBA9D0" w14:textId="7DA46B89" w:rsidR="00FE61AE" w:rsidRPr="00683055" w:rsidRDefault="00FE61AE" w:rsidP="00FE61AE">
            <w:pPr>
              <w:pStyle w:val="GOSTTablenorm"/>
              <w:rPr>
                <w:szCs w:val="22"/>
              </w:rPr>
            </w:pPr>
            <w:r w:rsidRPr="00683055">
              <w:rPr>
                <w:szCs w:val="22"/>
              </w:rPr>
              <w:t>Справка о перечислении поступлений в бюджеты (ф. 0531468/0533005)</w:t>
            </w:r>
          </w:p>
        </w:tc>
        <w:tc>
          <w:tcPr>
            <w:tcW w:w="987" w:type="dxa"/>
          </w:tcPr>
          <w:p w14:paraId="593E3F8B" w14:textId="27BE6CF8" w:rsidR="00FE61AE" w:rsidRPr="00683055" w:rsidRDefault="00FE61AE" w:rsidP="00FE61AE">
            <w:pPr>
              <w:pStyle w:val="GOSTTablenorm"/>
              <w:jc w:val="center"/>
              <w:rPr>
                <w:szCs w:val="22"/>
                <w:lang w:val="en-US"/>
              </w:rPr>
            </w:pPr>
            <w:r w:rsidRPr="00683055">
              <w:rPr>
                <w:szCs w:val="22"/>
                <w:lang w:val="en-US"/>
              </w:rPr>
              <w:t>xml</w:t>
            </w:r>
          </w:p>
        </w:tc>
        <w:tc>
          <w:tcPr>
            <w:tcW w:w="704" w:type="dxa"/>
          </w:tcPr>
          <w:p w14:paraId="44188D10" w14:textId="4F6725DB" w:rsidR="00FE61AE" w:rsidRPr="00683055" w:rsidRDefault="00FE61AE" w:rsidP="00FE61AE">
            <w:pPr>
              <w:pStyle w:val="GOSTTablenorm"/>
              <w:jc w:val="center"/>
              <w:rPr>
                <w:szCs w:val="22"/>
              </w:rPr>
            </w:pPr>
            <w:r w:rsidRPr="00683055">
              <w:rPr>
                <w:szCs w:val="22"/>
              </w:rPr>
              <w:t>8</w:t>
            </w:r>
          </w:p>
        </w:tc>
        <w:tc>
          <w:tcPr>
            <w:tcW w:w="3942" w:type="dxa"/>
          </w:tcPr>
          <w:p w14:paraId="7CE88948" w14:textId="43243280" w:rsidR="00FE61AE" w:rsidRPr="00683055" w:rsidRDefault="00FE61AE" w:rsidP="00FE61AE">
            <w:pPr>
              <w:pStyle w:val="GOSTTablenorm"/>
              <w:rPr>
                <w:szCs w:val="22"/>
              </w:rPr>
            </w:pPr>
            <w:r w:rsidRPr="00683055">
              <w:rPr>
                <w:szCs w:val="22"/>
              </w:rPr>
              <w:t>Дополнение №1 к Альбому версии 36.0</w:t>
            </w:r>
          </w:p>
        </w:tc>
      </w:tr>
      <w:tr w:rsidR="00FE61AE" w:rsidRPr="00683055" w14:paraId="6AE14922" w14:textId="77777777" w:rsidTr="0011444A">
        <w:trPr>
          <w:trHeight w:val="283"/>
        </w:trPr>
        <w:tc>
          <w:tcPr>
            <w:tcW w:w="3968" w:type="dxa"/>
          </w:tcPr>
          <w:p w14:paraId="0FDA68D0" w14:textId="5EB24093" w:rsidR="00FE61AE" w:rsidRPr="00683055" w:rsidRDefault="00FE61AE" w:rsidP="00FE61AE">
            <w:pPr>
              <w:pStyle w:val="GOSTTablenorm"/>
              <w:rPr>
                <w:szCs w:val="22"/>
              </w:rPr>
            </w:pPr>
            <w:r w:rsidRPr="00683055">
              <w:rPr>
                <w:szCs w:val="22"/>
              </w:rPr>
              <w:t>Справка о перечисленных поступлениях в бюджет (ф. 0531467/0533004)</w:t>
            </w:r>
          </w:p>
        </w:tc>
        <w:tc>
          <w:tcPr>
            <w:tcW w:w="987" w:type="dxa"/>
          </w:tcPr>
          <w:p w14:paraId="48F3AADC" w14:textId="77642CB4" w:rsidR="00FE61AE" w:rsidRPr="00683055" w:rsidRDefault="00FE61AE" w:rsidP="00FE61AE">
            <w:pPr>
              <w:pStyle w:val="GOSTTablenorm"/>
              <w:jc w:val="center"/>
              <w:rPr>
                <w:szCs w:val="22"/>
                <w:lang w:val="en-US"/>
              </w:rPr>
            </w:pPr>
            <w:r w:rsidRPr="00683055">
              <w:rPr>
                <w:szCs w:val="22"/>
                <w:lang w:val="en-US"/>
              </w:rPr>
              <w:t>xml</w:t>
            </w:r>
          </w:p>
        </w:tc>
        <w:tc>
          <w:tcPr>
            <w:tcW w:w="704" w:type="dxa"/>
          </w:tcPr>
          <w:p w14:paraId="46EE95B5" w14:textId="5913E568" w:rsidR="00FE61AE" w:rsidRPr="00683055" w:rsidRDefault="00FE61AE" w:rsidP="00FE61AE">
            <w:pPr>
              <w:pStyle w:val="GOSTTablenorm"/>
              <w:jc w:val="center"/>
              <w:rPr>
                <w:szCs w:val="22"/>
              </w:rPr>
            </w:pPr>
            <w:r w:rsidRPr="00683055">
              <w:rPr>
                <w:szCs w:val="22"/>
              </w:rPr>
              <w:t>8</w:t>
            </w:r>
          </w:p>
        </w:tc>
        <w:tc>
          <w:tcPr>
            <w:tcW w:w="3942" w:type="dxa"/>
          </w:tcPr>
          <w:p w14:paraId="49F22E26" w14:textId="6B54B5E6" w:rsidR="00FE61AE" w:rsidRPr="00683055" w:rsidRDefault="00FE61AE" w:rsidP="00FE61AE">
            <w:pPr>
              <w:pStyle w:val="GOSTTablenorm"/>
              <w:rPr>
                <w:szCs w:val="22"/>
              </w:rPr>
            </w:pPr>
            <w:r w:rsidRPr="00683055">
              <w:rPr>
                <w:szCs w:val="22"/>
              </w:rPr>
              <w:t>Дополнение №1 к Альбому версии 36.0</w:t>
            </w:r>
          </w:p>
        </w:tc>
      </w:tr>
      <w:tr w:rsidR="00FE61AE" w:rsidRPr="00683055" w14:paraId="7E6309BC" w14:textId="77777777" w:rsidTr="0011444A">
        <w:trPr>
          <w:trHeight w:val="283"/>
        </w:trPr>
        <w:tc>
          <w:tcPr>
            <w:tcW w:w="3968" w:type="dxa"/>
          </w:tcPr>
          <w:p w14:paraId="1655FC4C" w14:textId="6B5CD785" w:rsidR="00FE61AE" w:rsidRPr="00683055" w:rsidRDefault="00FE61AE" w:rsidP="00FE61AE">
            <w:pPr>
              <w:pStyle w:val="GOSTTablenorm"/>
              <w:rPr>
                <w:szCs w:val="22"/>
              </w:rPr>
            </w:pPr>
            <w:r w:rsidRPr="00883F24">
              <w:rPr>
                <w:szCs w:val="22"/>
              </w:rPr>
              <w:t>Справка территориального органа Федерального казначейства, прилагаемая к выписке из лицевого счета АДБ и АИФДБ</w:t>
            </w:r>
          </w:p>
        </w:tc>
        <w:tc>
          <w:tcPr>
            <w:tcW w:w="987" w:type="dxa"/>
          </w:tcPr>
          <w:p w14:paraId="7BBC9CCA" w14:textId="63C4F789" w:rsidR="00FE61AE" w:rsidRPr="00683055" w:rsidRDefault="00FE61AE" w:rsidP="00FE61AE">
            <w:pPr>
              <w:pStyle w:val="GOSTTablenorm"/>
              <w:jc w:val="center"/>
              <w:rPr>
                <w:szCs w:val="22"/>
                <w:lang w:val="en-US"/>
              </w:rPr>
            </w:pPr>
            <w:r w:rsidRPr="00FC70EE">
              <w:rPr>
                <w:szCs w:val="22"/>
                <w:lang w:val="en-US"/>
              </w:rPr>
              <w:t>txt</w:t>
            </w:r>
          </w:p>
        </w:tc>
        <w:tc>
          <w:tcPr>
            <w:tcW w:w="704" w:type="dxa"/>
          </w:tcPr>
          <w:p w14:paraId="0DD7DF88" w14:textId="1659241B" w:rsidR="00FE61AE" w:rsidRPr="00683055" w:rsidRDefault="00FE61AE" w:rsidP="00FE61AE">
            <w:pPr>
              <w:pStyle w:val="GOSTTablenorm"/>
              <w:jc w:val="center"/>
              <w:rPr>
                <w:szCs w:val="22"/>
              </w:rPr>
            </w:pPr>
            <w:r w:rsidRPr="00FC70EE">
              <w:rPr>
                <w:szCs w:val="22"/>
                <w:lang w:val="en-US"/>
              </w:rPr>
              <w:t>2</w:t>
            </w:r>
          </w:p>
        </w:tc>
        <w:tc>
          <w:tcPr>
            <w:tcW w:w="3942" w:type="dxa"/>
          </w:tcPr>
          <w:p w14:paraId="2DA7187C" w14:textId="74CAD169" w:rsidR="00FE61AE" w:rsidRPr="00683055" w:rsidRDefault="00FE61AE" w:rsidP="00FE61AE">
            <w:pPr>
              <w:pStyle w:val="GOSTTablenorm"/>
              <w:rPr>
                <w:szCs w:val="22"/>
              </w:rPr>
            </w:pPr>
            <w:r>
              <w:rPr>
                <w:szCs w:val="22"/>
              </w:rPr>
              <w:t>Дополнение №2</w:t>
            </w:r>
            <w:r w:rsidRPr="00FC70EE">
              <w:rPr>
                <w:szCs w:val="22"/>
              </w:rPr>
              <w:t xml:space="preserve"> к Альбому версии 36.0</w:t>
            </w:r>
          </w:p>
        </w:tc>
      </w:tr>
      <w:tr w:rsidR="00FE61AE" w:rsidRPr="00683055" w14:paraId="7A0468C9" w14:textId="77777777" w:rsidTr="0011444A">
        <w:trPr>
          <w:trHeight w:val="283"/>
        </w:trPr>
        <w:tc>
          <w:tcPr>
            <w:tcW w:w="3968" w:type="dxa"/>
          </w:tcPr>
          <w:p w14:paraId="018027D4" w14:textId="7512F98B" w:rsidR="00FE61AE" w:rsidRPr="00883F24" w:rsidRDefault="00FE61AE" w:rsidP="00FE61AE">
            <w:pPr>
              <w:pStyle w:val="GOSTTablenorm"/>
              <w:rPr>
                <w:szCs w:val="22"/>
              </w:rPr>
            </w:pPr>
            <w:r w:rsidRPr="00683055">
              <w:rPr>
                <w:szCs w:val="22"/>
              </w:rPr>
              <w:t>Уведомление о превышении принятым бюджетным обязательством неиспользованных лимитов бюджетных обязательств</w:t>
            </w:r>
          </w:p>
        </w:tc>
        <w:tc>
          <w:tcPr>
            <w:tcW w:w="987" w:type="dxa"/>
          </w:tcPr>
          <w:p w14:paraId="2C84AB83" w14:textId="73FC3FCE" w:rsidR="00FE61AE" w:rsidRPr="00FC70EE" w:rsidRDefault="00FE61AE" w:rsidP="00FE61AE">
            <w:pPr>
              <w:pStyle w:val="GOSTTablenorm"/>
              <w:jc w:val="center"/>
              <w:rPr>
                <w:szCs w:val="22"/>
                <w:lang w:val="en-US"/>
              </w:rPr>
            </w:pPr>
            <w:r w:rsidRPr="00683055">
              <w:rPr>
                <w:szCs w:val="22"/>
                <w:lang w:val="en-US"/>
              </w:rPr>
              <w:t>xml</w:t>
            </w:r>
          </w:p>
        </w:tc>
        <w:tc>
          <w:tcPr>
            <w:tcW w:w="704" w:type="dxa"/>
          </w:tcPr>
          <w:p w14:paraId="78B4881A" w14:textId="2F28BAD9" w:rsidR="00FE61AE" w:rsidRPr="00FC70EE" w:rsidRDefault="00FE61AE" w:rsidP="00FE61AE">
            <w:pPr>
              <w:pStyle w:val="GOSTTablenorm"/>
              <w:jc w:val="center"/>
              <w:rPr>
                <w:szCs w:val="22"/>
                <w:lang w:val="en-US"/>
              </w:rPr>
            </w:pPr>
            <w:r w:rsidRPr="00683055">
              <w:rPr>
                <w:szCs w:val="22"/>
              </w:rPr>
              <w:t>8</w:t>
            </w:r>
          </w:p>
        </w:tc>
        <w:tc>
          <w:tcPr>
            <w:tcW w:w="3942" w:type="dxa"/>
          </w:tcPr>
          <w:p w14:paraId="40D65840" w14:textId="4894D7CB" w:rsidR="00FE61AE"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2259948B" w14:textId="77777777" w:rsidTr="0011444A">
        <w:trPr>
          <w:trHeight w:val="283"/>
        </w:trPr>
        <w:tc>
          <w:tcPr>
            <w:tcW w:w="3968" w:type="dxa"/>
            <w:vMerge w:val="restart"/>
          </w:tcPr>
          <w:p w14:paraId="39751DC1" w14:textId="4BDFE32A" w:rsidR="00FE61AE" w:rsidRPr="00683055" w:rsidRDefault="00FE61AE" w:rsidP="00FE61AE">
            <w:pPr>
              <w:pStyle w:val="GOSTTablenorm"/>
              <w:rPr>
                <w:szCs w:val="22"/>
              </w:rPr>
            </w:pPr>
            <w:r w:rsidRPr="00683055">
              <w:rPr>
                <w:szCs w:val="22"/>
              </w:rPr>
              <w:t>Уведомление об уточнении вида и принадлежности платежа (ф. 0531809)</w:t>
            </w:r>
          </w:p>
        </w:tc>
        <w:tc>
          <w:tcPr>
            <w:tcW w:w="987" w:type="dxa"/>
            <w:vMerge w:val="restart"/>
          </w:tcPr>
          <w:p w14:paraId="5D034E47" w14:textId="671AA7B5" w:rsidR="00FE61AE" w:rsidRPr="00683055" w:rsidRDefault="00FE61AE" w:rsidP="00FE61AE">
            <w:pPr>
              <w:pStyle w:val="GOSTTablenorm"/>
              <w:jc w:val="center"/>
              <w:rPr>
                <w:szCs w:val="22"/>
                <w:lang w:val="en-US"/>
              </w:rPr>
            </w:pPr>
            <w:r w:rsidRPr="00683055">
              <w:rPr>
                <w:szCs w:val="22"/>
                <w:lang w:val="en-US"/>
              </w:rPr>
              <w:t>xml</w:t>
            </w:r>
          </w:p>
        </w:tc>
        <w:tc>
          <w:tcPr>
            <w:tcW w:w="704" w:type="dxa"/>
            <w:vMerge w:val="restart"/>
          </w:tcPr>
          <w:p w14:paraId="62DED979" w14:textId="04A0C8B6" w:rsidR="00FE61AE" w:rsidRPr="00683055" w:rsidRDefault="00FE61AE" w:rsidP="00FE61AE">
            <w:pPr>
              <w:pStyle w:val="GOSTTablenorm"/>
              <w:jc w:val="center"/>
              <w:rPr>
                <w:szCs w:val="22"/>
              </w:rPr>
            </w:pPr>
            <w:r w:rsidRPr="00683055">
              <w:rPr>
                <w:szCs w:val="22"/>
              </w:rPr>
              <w:t>7</w:t>
            </w:r>
          </w:p>
        </w:tc>
        <w:tc>
          <w:tcPr>
            <w:tcW w:w="3942" w:type="dxa"/>
          </w:tcPr>
          <w:p w14:paraId="1A49F570" w14:textId="7B51FC00" w:rsidR="00FE61AE" w:rsidRPr="00683055" w:rsidRDefault="00FE61AE" w:rsidP="00FE61AE">
            <w:pPr>
              <w:pStyle w:val="GOSTTablenorm"/>
              <w:rPr>
                <w:szCs w:val="22"/>
              </w:rPr>
            </w:pPr>
            <w:r w:rsidRPr="00683055">
              <w:rPr>
                <w:szCs w:val="22"/>
              </w:rPr>
              <w:t>Дополнение №2 к Альбому версии 36.0</w:t>
            </w:r>
          </w:p>
        </w:tc>
      </w:tr>
      <w:tr w:rsidR="00FE61AE" w:rsidRPr="00683055" w14:paraId="6AE936EA" w14:textId="77777777" w:rsidTr="0011444A">
        <w:trPr>
          <w:trHeight w:val="283"/>
        </w:trPr>
        <w:tc>
          <w:tcPr>
            <w:tcW w:w="3968" w:type="dxa"/>
            <w:vMerge/>
          </w:tcPr>
          <w:p w14:paraId="5B4D37B2" w14:textId="77777777" w:rsidR="00FE61AE" w:rsidRPr="00683055" w:rsidRDefault="00FE61AE" w:rsidP="00FE61AE">
            <w:pPr>
              <w:pStyle w:val="GOSTTablenorm"/>
              <w:rPr>
                <w:szCs w:val="22"/>
              </w:rPr>
            </w:pPr>
          </w:p>
        </w:tc>
        <w:tc>
          <w:tcPr>
            <w:tcW w:w="987" w:type="dxa"/>
            <w:vMerge/>
          </w:tcPr>
          <w:p w14:paraId="3C5E91B0" w14:textId="77777777" w:rsidR="00FE61AE" w:rsidRPr="00683055" w:rsidRDefault="00FE61AE" w:rsidP="00FE61AE">
            <w:pPr>
              <w:pStyle w:val="GOSTTablenorm"/>
              <w:jc w:val="center"/>
              <w:rPr>
                <w:szCs w:val="22"/>
                <w:lang w:val="en-US"/>
              </w:rPr>
            </w:pPr>
          </w:p>
        </w:tc>
        <w:tc>
          <w:tcPr>
            <w:tcW w:w="704" w:type="dxa"/>
            <w:vMerge/>
          </w:tcPr>
          <w:p w14:paraId="1307E79B" w14:textId="77777777" w:rsidR="00FE61AE" w:rsidRPr="00683055" w:rsidRDefault="00FE61AE" w:rsidP="00FE61AE">
            <w:pPr>
              <w:pStyle w:val="GOSTTablenorm"/>
              <w:jc w:val="center"/>
              <w:rPr>
                <w:szCs w:val="22"/>
              </w:rPr>
            </w:pPr>
          </w:p>
        </w:tc>
        <w:tc>
          <w:tcPr>
            <w:tcW w:w="3942" w:type="dxa"/>
          </w:tcPr>
          <w:p w14:paraId="314CD08B" w14:textId="133D8948"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r w:rsidR="00FE61AE" w:rsidRPr="00683055" w14:paraId="14020C30" w14:textId="77777777" w:rsidTr="0011444A">
        <w:trPr>
          <w:trHeight w:val="283"/>
        </w:trPr>
        <w:tc>
          <w:tcPr>
            <w:tcW w:w="3968" w:type="dxa"/>
            <w:vMerge w:val="restart"/>
          </w:tcPr>
          <w:p w14:paraId="5E0246EE" w14:textId="6B495F4F" w:rsidR="00FE61AE" w:rsidRPr="00683055" w:rsidRDefault="00FE61AE" w:rsidP="00FE61AE">
            <w:pPr>
              <w:pStyle w:val="GOSTTablenorm"/>
              <w:rPr>
                <w:szCs w:val="22"/>
              </w:rPr>
            </w:pPr>
            <w:r w:rsidRPr="00683055">
              <w:rPr>
                <w:szCs w:val="22"/>
              </w:rPr>
              <w:t>Уведомление (протокол)</w:t>
            </w:r>
          </w:p>
        </w:tc>
        <w:tc>
          <w:tcPr>
            <w:tcW w:w="987" w:type="dxa"/>
            <w:vMerge w:val="restart"/>
          </w:tcPr>
          <w:p w14:paraId="1867FA65" w14:textId="4449125E" w:rsidR="00FE61AE" w:rsidRPr="00683055" w:rsidRDefault="00FE61AE" w:rsidP="00FE61AE">
            <w:pPr>
              <w:pStyle w:val="GOSTTablenorm"/>
              <w:jc w:val="center"/>
              <w:rPr>
                <w:szCs w:val="22"/>
              </w:rPr>
            </w:pPr>
            <w:r w:rsidRPr="00683055">
              <w:rPr>
                <w:szCs w:val="22"/>
                <w:lang w:val="en-US"/>
              </w:rPr>
              <w:t>xml</w:t>
            </w:r>
          </w:p>
        </w:tc>
        <w:tc>
          <w:tcPr>
            <w:tcW w:w="704" w:type="dxa"/>
            <w:vMerge w:val="restart"/>
          </w:tcPr>
          <w:p w14:paraId="2F3B9666" w14:textId="42527139" w:rsidR="00FE61AE" w:rsidRPr="00683055" w:rsidRDefault="00FE61AE" w:rsidP="00FE61AE">
            <w:pPr>
              <w:pStyle w:val="GOSTTablenorm"/>
              <w:jc w:val="center"/>
              <w:rPr>
                <w:szCs w:val="22"/>
              </w:rPr>
            </w:pPr>
            <w:r w:rsidRPr="00683055">
              <w:rPr>
                <w:szCs w:val="22"/>
              </w:rPr>
              <w:t>8</w:t>
            </w:r>
          </w:p>
        </w:tc>
        <w:tc>
          <w:tcPr>
            <w:tcW w:w="3942" w:type="dxa"/>
          </w:tcPr>
          <w:p w14:paraId="0B7C5087" w14:textId="5B3AB84F" w:rsidR="00FE61AE" w:rsidRPr="00683055" w:rsidRDefault="00FE61AE" w:rsidP="00FE61AE">
            <w:pPr>
              <w:pStyle w:val="GOSTTablenorm"/>
              <w:rPr>
                <w:szCs w:val="22"/>
              </w:rPr>
            </w:pPr>
            <w:r w:rsidRPr="00683055">
              <w:rPr>
                <w:szCs w:val="22"/>
              </w:rPr>
              <w:t>Дополнение №1 к Альбому версии 36.0</w:t>
            </w:r>
          </w:p>
        </w:tc>
      </w:tr>
      <w:tr w:rsidR="00FE61AE" w:rsidRPr="00683055" w14:paraId="25DF16B5" w14:textId="77777777" w:rsidTr="0011444A">
        <w:trPr>
          <w:trHeight w:val="283"/>
        </w:trPr>
        <w:tc>
          <w:tcPr>
            <w:tcW w:w="3968" w:type="dxa"/>
            <w:vMerge/>
          </w:tcPr>
          <w:p w14:paraId="65A93A92" w14:textId="77777777" w:rsidR="00FE61AE" w:rsidRPr="00683055" w:rsidRDefault="00FE61AE" w:rsidP="00FE61AE">
            <w:pPr>
              <w:pStyle w:val="GOSTTablenorm"/>
              <w:rPr>
                <w:szCs w:val="22"/>
              </w:rPr>
            </w:pPr>
          </w:p>
        </w:tc>
        <w:tc>
          <w:tcPr>
            <w:tcW w:w="987" w:type="dxa"/>
            <w:vMerge/>
          </w:tcPr>
          <w:p w14:paraId="2838E588" w14:textId="77777777" w:rsidR="00FE61AE" w:rsidRPr="00683055" w:rsidRDefault="00FE61AE" w:rsidP="00FE61AE">
            <w:pPr>
              <w:pStyle w:val="GOSTTablenorm"/>
              <w:jc w:val="center"/>
              <w:rPr>
                <w:szCs w:val="22"/>
                <w:lang w:val="en-US"/>
              </w:rPr>
            </w:pPr>
          </w:p>
        </w:tc>
        <w:tc>
          <w:tcPr>
            <w:tcW w:w="704" w:type="dxa"/>
            <w:vMerge/>
          </w:tcPr>
          <w:p w14:paraId="29CA5ADD" w14:textId="77777777" w:rsidR="00FE61AE" w:rsidRPr="00683055" w:rsidRDefault="00FE61AE" w:rsidP="00FE61AE">
            <w:pPr>
              <w:pStyle w:val="GOSTTablenorm"/>
              <w:jc w:val="center"/>
              <w:rPr>
                <w:szCs w:val="22"/>
              </w:rPr>
            </w:pPr>
          </w:p>
        </w:tc>
        <w:tc>
          <w:tcPr>
            <w:tcW w:w="3942" w:type="dxa"/>
          </w:tcPr>
          <w:p w14:paraId="530C9C90" w14:textId="37B2D931" w:rsidR="00FE61AE" w:rsidRPr="00683055" w:rsidRDefault="00FE61AE" w:rsidP="00FE61AE">
            <w:pPr>
              <w:pStyle w:val="GOSTTablenorm"/>
              <w:rPr>
                <w:szCs w:val="22"/>
              </w:rPr>
            </w:pPr>
            <w:r w:rsidRPr="00683055">
              <w:rPr>
                <w:szCs w:val="22"/>
              </w:rPr>
              <w:t>Дополнение №</w:t>
            </w:r>
            <w:r>
              <w:rPr>
                <w:szCs w:val="22"/>
              </w:rPr>
              <w:t>3</w:t>
            </w:r>
            <w:r w:rsidRPr="00683055">
              <w:rPr>
                <w:szCs w:val="22"/>
              </w:rPr>
              <w:t xml:space="preserve"> к Альбому версии 36.0</w:t>
            </w:r>
          </w:p>
        </w:tc>
      </w:tr>
    </w:tbl>
    <w:p w14:paraId="21FF6CF1" w14:textId="77777777" w:rsidR="00AF11C7" w:rsidRPr="00B555CB" w:rsidRDefault="00AF11C7" w:rsidP="00E850A0">
      <w:pPr>
        <w:widowControl w:val="0"/>
      </w:pPr>
    </w:p>
    <w:sectPr w:rsidR="00AF11C7" w:rsidRPr="00B555CB" w:rsidSect="0075205C">
      <w:pgSz w:w="11906" w:h="16838"/>
      <w:pgMar w:top="1134" w:right="567" w:bottom="851"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725662" w14:textId="77777777" w:rsidR="00C21259" w:rsidRDefault="00C21259" w:rsidP="004952C3">
      <w:r>
        <w:separator/>
      </w:r>
    </w:p>
  </w:endnote>
  <w:endnote w:type="continuationSeparator" w:id="0">
    <w:p w14:paraId="6E83A002" w14:textId="77777777" w:rsidR="00C21259" w:rsidRDefault="00C21259" w:rsidP="004952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Cambria Math">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New Roman ??????????">
    <w:panose1 w:val="00000000000000000000"/>
    <w:charset w:val="00"/>
    <w:family w:val="roman"/>
    <w:notTrueType/>
    <w:pitch w:val="default"/>
  </w:font>
  <w:font w:name="ISOCPEUR">
    <w:altName w:val="Arial"/>
    <w:panose1 w:val="00000000000000000000"/>
    <w:charset w:val="CC"/>
    <w:family w:val="swiss"/>
    <w:notTrueType/>
    <w:pitch w:val="variable"/>
    <w:sig w:usb0="00000203" w:usb1="00000000" w:usb2="00000000" w:usb3="00000000" w:csb0="00000005" w:csb1="00000000"/>
  </w:font>
  <w:font w:name="Journal">
    <w:panose1 w:val="00000000000000000000"/>
    <w:charset w:val="00"/>
    <w:family w:val="roman"/>
    <w:notTrueType/>
    <w:pitch w:val="default"/>
  </w:font>
  <w:font w:name="Times New Roman Полужирный">
    <w:panose1 w:val="02020803070505020304"/>
    <w:charset w:val="00"/>
    <w:family w:val="auto"/>
    <w:pitch w:val="default"/>
  </w:font>
  <w:font w:name="Times">
    <w:panose1 w:val="02020603050405020304"/>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E3B8BE" w14:textId="0D6CF4D0" w:rsidR="00AE4CEC" w:rsidRPr="000B375A" w:rsidRDefault="00AE4CEC" w:rsidP="000B375A">
    <w:pPr>
      <w:pStyle w:val="af4"/>
      <w:jc w:val="center"/>
      <w:rPr>
        <w:bCs/>
      </w:rPr>
    </w:pPr>
    <w:r w:rsidRPr="00DD3B2D">
      <w:rPr>
        <w:bCs/>
      </w:rPr>
      <w:t>20</w:t>
    </w:r>
    <w:r>
      <w:rPr>
        <w:bCs/>
      </w:rPr>
      <w:t>25</w:t>
    </w:r>
    <w:r w:rsidRPr="00DD3B2D">
      <w:rPr>
        <w:bCs/>
        <w:lang w:val="en-US"/>
      </w:rPr>
      <w:t xml:space="preserve"> </w:t>
    </w:r>
    <w:r w:rsidRPr="00DD3B2D">
      <w:rPr>
        <w:bCs/>
      </w:rPr>
      <w:t>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179E09" w14:textId="77777777" w:rsidR="00AE4CEC" w:rsidRPr="00DD3B2D" w:rsidRDefault="00AE4CEC" w:rsidP="00DD3B2D">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611625" w14:textId="77777777" w:rsidR="00C21259" w:rsidRDefault="00C21259" w:rsidP="004952C3">
      <w:r>
        <w:separator/>
      </w:r>
    </w:p>
  </w:footnote>
  <w:footnote w:type="continuationSeparator" w:id="0">
    <w:p w14:paraId="1A438325" w14:textId="77777777" w:rsidR="00C21259" w:rsidRDefault="00C21259" w:rsidP="004952C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FC61C6" w14:textId="77777777" w:rsidR="00AE4CEC" w:rsidRPr="00EA1671" w:rsidRDefault="00AE4CEC" w:rsidP="00EF0750">
    <w:pPr>
      <w:pStyle w:val="GOSTTitulhead"/>
      <w:rPr>
        <w:rFonts w:ascii="Times New Roman Полужирный" w:hAnsi="Times New Roman Полужирный"/>
      </w:rPr>
    </w:pPr>
    <w:r w:rsidRPr="00EA1671">
      <w:rPr>
        <w:rFonts w:ascii="Times New Roman Полужирный" w:hAnsi="Times New Roman Полужирный"/>
      </w:rPr>
      <w:t>ФЕДЕРАЛЬНОЕ КАЗНАЧЕЙСТВО (КАЗНАЧЕЙСТВО РОССИИ)</w:t>
    </w:r>
  </w:p>
  <w:p w14:paraId="72520DCC" w14:textId="64A0B994" w:rsidR="00AE4CEC" w:rsidRPr="00EF0750" w:rsidRDefault="00AE4CEC" w:rsidP="00EF0750">
    <w:pPr>
      <w:pStyle w:val="af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899"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190"/>
      <w:gridCol w:w="6264"/>
      <w:gridCol w:w="960"/>
    </w:tblGrid>
    <w:tr w:rsidR="00AE4CEC" w:rsidRPr="00F84CA8" w14:paraId="41B71A0F" w14:textId="77777777" w:rsidTr="00341711">
      <w:trPr>
        <w:cantSplit/>
        <w:trHeight w:val="20"/>
      </w:trPr>
      <w:tc>
        <w:tcPr>
          <w:tcW w:w="1163" w:type="pct"/>
          <w:tcBorders>
            <w:top w:val="single" w:sz="12" w:space="0" w:color="auto"/>
            <w:bottom w:val="single" w:sz="12" w:space="0" w:color="auto"/>
          </w:tcBorders>
          <w:vAlign w:val="center"/>
        </w:tcPr>
        <w:p w14:paraId="753AD8EA" w14:textId="77777777" w:rsidR="00AE4CEC" w:rsidRPr="00F84CA8" w:rsidRDefault="00AE4CEC" w:rsidP="00B774E6">
          <w:pPr>
            <w:pStyle w:val="GOSTheader"/>
          </w:pPr>
          <w:r w:rsidRPr="00F84CA8">
            <w:t>Наименование ИС:</w:t>
          </w:r>
        </w:p>
      </w:tc>
      <w:tc>
        <w:tcPr>
          <w:tcW w:w="3837" w:type="pct"/>
          <w:gridSpan w:val="2"/>
          <w:tcBorders>
            <w:top w:val="single" w:sz="12" w:space="0" w:color="auto"/>
            <w:left w:val="single" w:sz="12" w:space="0" w:color="auto"/>
            <w:bottom w:val="single" w:sz="12" w:space="0" w:color="auto"/>
          </w:tcBorders>
          <w:vAlign w:val="center"/>
        </w:tcPr>
        <w:p w14:paraId="4F737F52" w14:textId="77777777" w:rsidR="00AE4CEC" w:rsidRPr="002E4310" w:rsidRDefault="00AE4CEC" w:rsidP="002E4310">
          <w:pPr>
            <w:pStyle w:val="GOSTheader"/>
          </w:pPr>
          <w:r w:rsidRPr="002E4310">
            <w:t>Автоматизированная система Федерального казначейства,</w:t>
          </w:r>
        </w:p>
        <w:p w14:paraId="6DA08264" w14:textId="4E988EEB" w:rsidR="00AE4CEC" w:rsidRPr="00F84CA8" w:rsidRDefault="00AE4CEC" w:rsidP="002E4310">
          <w:pPr>
            <w:pStyle w:val="GOSTheader"/>
            <w:jc w:val="both"/>
          </w:pPr>
          <w:r w:rsidRPr="002E4310">
            <w:t>Государственная интегрированная информационная система управления общественными финансами «Электронный бюджет»</w:t>
          </w:r>
        </w:p>
      </w:tc>
    </w:tr>
    <w:tr w:rsidR="00AE4CEC" w:rsidRPr="00F84CA8" w14:paraId="1C72E919" w14:textId="77777777" w:rsidTr="00341711">
      <w:trPr>
        <w:cantSplit/>
        <w:trHeight w:val="20"/>
      </w:trPr>
      <w:tc>
        <w:tcPr>
          <w:tcW w:w="1163" w:type="pct"/>
          <w:tcBorders>
            <w:top w:val="single" w:sz="12" w:space="0" w:color="auto"/>
            <w:bottom w:val="single" w:sz="12" w:space="0" w:color="auto"/>
          </w:tcBorders>
          <w:vAlign w:val="center"/>
        </w:tcPr>
        <w:p w14:paraId="286F824C" w14:textId="77777777" w:rsidR="00AE4CEC" w:rsidRPr="00F84CA8" w:rsidRDefault="00AE4CEC" w:rsidP="00B774E6">
          <w:pPr>
            <w:pStyle w:val="GOSTheader"/>
          </w:pPr>
          <w:r w:rsidRPr="00F84CA8">
            <w:t>Название документа:</w:t>
          </w:r>
        </w:p>
      </w:tc>
      <w:tc>
        <w:tcPr>
          <w:tcW w:w="3837" w:type="pct"/>
          <w:gridSpan w:val="2"/>
          <w:tcBorders>
            <w:top w:val="single" w:sz="12" w:space="0" w:color="auto"/>
            <w:left w:val="single" w:sz="12" w:space="0" w:color="auto"/>
            <w:bottom w:val="single" w:sz="12" w:space="0" w:color="auto"/>
          </w:tcBorders>
          <w:vAlign w:val="center"/>
        </w:tcPr>
        <w:p w14:paraId="58E67713" w14:textId="70C0E53D" w:rsidR="00AE4CEC" w:rsidRPr="00F84CA8" w:rsidRDefault="00AE4CEC" w:rsidP="00F84CA8">
          <w:pPr>
            <w:pStyle w:val="GOSTheader"/>
          </w:pPr>
          <w:r w:rsidRPr="00F84CA8">
            <w:t xml:space="preserve">Требования к форматам </w:t>
          </w:r>
          <w:r>
            <w:t>обмена</w:t>
          </w:r>
        </w:p>
      </w:tc>
    </w:tr>
    <w:tr w:rsidR="00AE4CEC" w:rsidRPr="00F84CA8" w14:paraId="639E8FCE" w14:textId="77777777" w:rsidTr="00341711">
      <w:trPr>
        <w:cantSplit/>
        <w:trHeight w:val="20"/>
      </w:trPr>
      <w:tc>
        <w:tcPr>
          <w:tcW w:w="1163" w:type="pct"/>
          <w:tcBorders>
            <w:top w:val="single" w:sz="12" w:space="0" w:color="auto"/>
            <w:bottom w:val="single" w:sz="12" w:space="0" w:color="auto"/>
            <w:right w:val="single" w:sz="12" w:space="0" w:color="auto"/>
          </w:tcBorders>
          <w:vAlign w:val="center"/>
        </w:tcPr>
        <w:p w14:paraId="7F652BB6" w14:textId="77777777" w:rsidR="00AE4CEC" w:rsidRPr="00F84CA8" w:rsidRDefault="00AE4CEC" w:rsidP="00B774E6">
          <w:pPr>
            <w:pStyle w:val="GOSTheader"/>
          </w:pPr>
          <w:r w:rsidRPr="00F84CA8">
            <w:t>Код документа:</w:t>
          </w:r>
        </w:p>
      </w:tc>
      <w:tc>
        <w:tcPr>
          <w:tcW w:w="3327" w:type="pct"/>
          <w:tcBorders>
            <w:top w:val="single" w:sz="12" w:space="0" w:color="auto"/>
            <w:left w:val="single" w:sz="12" w:space="0" w:color="auto"/>
            <w:bottom w:val="single" w:sz="12" w:space="0" w:color="auto"/>
          </w:tcBorders>
          <w:vAlign w:val="center"/>
        </w:tcPr>
        <w:p w14:paraId="674AD7D5" w14:textId="7F0F38C0" w:rsidR="00AE4CEC" w:rsidRPr="00F84CA8" w:rsidRDefault="00AE4CEC" w:rsidP="00B774E6">
          <w:pPr>
            <w:pStyle w:val="GOSTheader"/>
          </w:pPr>
          <w:r w:rsidRPr="00F84CA8">
            <w:rPr>
              <w:sz w:val="28"/>
              <w:szCs w:val="28"/>
            </w:rPr>
            <w:fldChar w:fldCharType="begin"/>
          </w:r>
          <w:r w:rsidRPr="00F84CA8">
            <w:rPr>
              <w:sz w:val="28"/>
              <w:szCs w:val="28"/>
            </w:rPr>
            <w:instrText xml:space="preserve"> DOCPROPERTY  DocCode  \* MERGEFORMAT </w:instrText>
          </w:r>
          <w:r w:rsidRPr="00F84CA8">
            <w:rPr>
              <w:sz w:val="28"/>
              <w:szCs w:val="28"/>
            </w:rPr>
            <w:fldChar w:fldCharType="separate"/>
          </w:r>
          <w:r w:rsidRPr="00EE2BFB">
            <w:t>05610536.09.01,00(02,00).ДР.006-01.00 1(2,5)</w:t>
          </w:r>
          <w:r w:rsidRPr="00F84CA8">
            <w:rPr>
              <w:sz w:val="28"/>
              <w:szCs w:val="28"/>
            </w:rPr>
            <w:fldChar w:fldCharType="end"/>
          </w:r>
        </w:p>
      </w:tc>
      <w:tc>
        <w:tcPr>
          <w:tcW w:w="510" w:type="pct"/>
          <w:tcBorders>
            <w:top w:val="single" w:sz="12" w:space="0" w:color="auto"/>
            <w:left w:val="single" w:sz="12" w:space="0" w:color="auto"/>
            <w:bottom w:val="single" w:sz="12" w:space="0" w:color="auto"/>
          </w:tcBorders>
          <w:vAlign w:val="center"/>
        </w:tcPr>
        <w:p w14:paraId="3D46E3D1" w14:textId="4D7ACA09" w:rsidR="00AE4CEC" w:rsidRPr="00F84CA8" w:rsidRDefault="00AE4CEC" w:rsidP="00B774E6">
          <w:pPr>
            <w:pStyle w:val="GOSTheader"/>
          </w:pPr>
          <w:r w:rsidRPr="00F84CA8">
            <w:t xml:space="preserve">Стр. </w:t>
          </w:r>
          <w:r w:rsidRPr="00F84CA8">
            <w:fldChar w:fldCharType="begin"/>
          </w:r>
          <w:r w:rsidRPr="00F84CA8">
            <w:instrText>PAGE   \* MERGEFORMAT</w:instrText>
          </w:r>
          <w:r w:rsidRPr="00F84CA8">
            <w:fldChar w:fldCharType="separate"/>
          </w:r>
          <w:r w:rsidR="00273005">
            <w:rPr>
              <w:noProof/>
            </w:rPr>
            <w:t>3</w:t>
          </w:r>
          <w:r w:rsidRPr="00F84CA8">
            <w:fldChar w:fldCharType="end"/>
          </w:r>
        </w:p>
      </w:tc>
    </w:tr>
  </w:tbl>
  <w:p w14:paraId="7A76DE48" w14:textId="77777777" w:rsidR="00AE4CEC" w:rsidRPr="00DD3B2D" w:rsidRDefault="00AE4CEC" w:rsidP="00DD3B2D">
    <w:pPr>
      <w:pStyle w:val="af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152"/>
      <w:gridCol w:w="6349"/>
      <w:gridCol w:w="1107"/>
    </w:tblGrid>
    <w:tr w:rsidR="00AE4CEC" w:rsidRPr="00F84CA8" w14:paraId="21D5AE87" w14:textId="77777777" w:rsidTr="00341711">
      <w:trPr>
        <w:cantSplit/>
        <w:trHeight w:val="20"/>
      </w:trPr>
      <w:tc>
        <w:tcPr>
          <w:tcW w:w="1120" w:type="pct"/>
          <w:tcBorders>
            <w:top w:val="single" w:sz="12" w:space="0" w:color="auto"/>
            <w:bottom w:val="single" w:sz="12" w:space="0" w:color="auto"/>
          </w:tcBorders>
          <w:vAlign w:val="center"/>
        </w:tcPr>
        <w:p w14:paraId="37140823" w14:textId="434313C1" w:rsidR="00AE4CEC" w:rsidRPr="00F84CA8" w:rsidRDefault="00AE4CEC" w:rsidP="00484CB2">
          <w:pPr>
            <w:pStyle w:val="GOSTheader"/>
          </w:pPr>
          <w:r>
            <w:t>Н</w:t>
          </w:r>
          <w:r w:rsidRPr="00F84CA8">
            <w:t>аименование ИС:</w:t>
          </w:r>
        </w:p>
      </w:tc>
      <w:tc>
        <w:tcPr>
          <w:tcW w:w="3880" w:type="pct"/>
          <w:gridSpan w:val="2"/>
          <w:tcBorders>
            <w:top w:val="single" w:sz="12" w:space="0" w:color="auto"/>
            <w:left w:val="single" w:sz="12" w:space="0" w:color="auto"/>
            <w:bottom w:val="single" w:sz="12" w:space="0" w:color="auto"/>
          </w:tcBorders>
          <w:vAlign w:val="center"/>
        </w:tcPr>
        <w:p w14:paraId="7F01F66D" w14:textId="77777777" w:rsidR="00AE4CEC" w:rsidRPr="002E4310" w:rsidRDefault="00AE4CEC" w:rsidP="002E4310">
          <w:pPr>
            <w:pStyle w:val="GOSTheader"/>
          </w:pPr>
          <w:r w:rsidRPr="002E4310">
            <w:t>Автоматизированная система Федерального казначейства,</w:t>
          </w:r>
        </w:p>
        <w:p w14:paraId="168906C7" w14:textId="0957A950" w:rsidR="00AE4CEC" w:rsidRPr="00F84CA8" w:rsidRDefault="00AE4CEC" w:rsidP="002E4310">
          <w:pPr>
            <w:pStyle w:val="GOSTheader"/>
            <w:jc w:val="both"/>
          </w:pPr>
          <w:r w:rsidRPr="002E4310">
            <w:t>Государственная интегрированная информационная система управления общественными финансами «Электронный бюджет»</w:t>
          </w:r>
        </w:p>
      </w:tc>
    </w:tr>
    <w:tr w:rsidR="00AE4CEC" w:rsidRPr="00F84CA8" w14:paraId="744CB840" w14:textId="77777777" w:rsidTr="00341711">
      <w:trPr>
        <w:cantSplit/>
        <w:trHeight w:val="20"/>
      </w:trPr>
      <w:tc>
        <w:tcPr>
          <w:tcW w:w="1120" w:type="pct"/>
          <w:tcBorders>
            <w:top w:val="single" w:sz="12" w:space="0" w:color="auto"/>
            <w:bottom w:val="single" w:sz="12" w:space="0" w:color="auto"/>
          </w:tcBorders>
          <w:vAlign w:val="center"/>
        </w:tcPr>
        <w:p w14:paraId="1D95274B" w14:textId="77777777" w:rsidR="00AE4CEC" w:rsidRPr="00F84CA8" w:rsidRDefault="00AE4CEC" w:rsidP="00484CB2">
          <w:pPr>
            <w:pStyle w:val="GOSTheader"/>
          </w:pPr>
          <w:r w:rsidRPr="00F84CA8">
            <w:t>Название документа:</w:t>
          </w:r>
        </w:p>
      </w:tc>
      <w:tc>
        <w:tcPr>
          <w:tcW w:w="3880" w:type="pct"/>
          <w:gridSpan w:val="2"/>
          <w:tcBorders>
            <w:top w:val="single" w:sz="12" w:space="0" w:color="auto"/>
            <w:left w:val="single" w:sz="12" w:space="0" w:color="auto"/>
            <w:bottom w:val="single" w:sz="12" w:space="0" w:color="auto"/>
          </w:tcBorders>
          <w:vAlign w:val="center"/>
        </w:tcPr>
        <w:p w14:paraId="7E112F33" w14:textId="7D49156E" w:rsidR="00AE4CEC" w:rsidRPr="00F84CA8" w:rsidRDefault="00AE4CEC" w:rsidP="005133CC">
          <w:pPr>
            <w:pStyle w:val="GOSTheader"/>
          </w:pPr>
          <w:r w:rsidRPr="00F84CA8">
            <w:t xml:space="preserve">Требования к форматам </w:t>
          </w:r>
          <w:r>
            <w:t>обмена</w:t>
          </w:r>
        </w:p>
      </w:tc>
    </w:tr>
    <w:tr w:rsidR="00AE4CEC" w:rsidRPr="00F84CA8" w14:paraId="7107793E" w14:textId="77777777" w:rsidTr="00341711">
      <w:trPr>
        <w:cantSplit/>
        <w:trHeight w:val="20"/>
      </w:trPr>
      <w:tc>
        <w:tcPr>
          <w:tcW w:w="1120" w:type="pct"/>
          <w:tcBorders>
            <w:top w:val="single" w:sz="12" w:space="0" w:color="auto"/>
            <w:bottom w:val="single" w:sz="12" w:space="0" w:color="auto"/>
            <w:right w:val="single" w:sz="12" w:space="0" w:color="auto"/>
          </w:tcBorders>
          <w:vAlign w:val="center"/>
        </w:tcPr>
        <w:p w14:paraId="3E4571DA" w14:textId="77777777" w:rsidR="00AE4CEC" w:rsidRPr="00F84CA8" w:rsidRDefault="00AE4CEC" w:rsidP="00484CB2">
          <w:pPr>
            <w:pStyle w:val="GOSTheader"/>
          </w:pPr>
          <w:r w:rsidRPr="00F84CA8">
            <w:t>Код документа:</w:t>
          </w:r>
        </w:p>
      </w:tc>
      <w:tc>
        <w:tcPr>
          <w:tcW w:w="3304" w:type="pct"/>
          <w:tcBorders>
            <w:top w:val="single" w:sz="12" w:space="0" w:color="auto"/>
            <w:left w:val="single" w:sz="12" w:space="0" w:color="auto"/>
            <w:bottom w:val="single" w:sz="12" w:space="0" w:color="auto"/>
          </w:tcBorders>
          <w:vAlign w:val="center"/>
        </w:tcPr>
        <w:p w14:paraId="092D82C1" w14:textId="7265BCB7" w:rsidR="00AE4CEC" w:rsidRPr="00F84CA8" w:rsidRDefault="00AE4CEC" w:rsidP="00484CB2">
          <w:pPr>
            <w:pStyle w:val="GOSTheader"/>
          </w:pPr>
          <w:r w:rsidRPr="00F84CA8">
            <w:rPr>
              <w:sz w:val="28"/>
              <w:szCs w:val="28"/>
            </w:rPr>
            <w:fldChar w:fldCharType="begin"/>
          </w:r>
          <w:r w:rsidRPr="00F84CA8">
            <w:rPr>
              <w:sz w:val="28"/>
              <w:szCs w:val="28"/>
            </w:rPr>
            <w:instrText xml:space="preserve"> DOCPROPERTY  DocCode  \* MERGEFORMAT </w:instrText>
          </w:r>
          <w:r w:rsidRPr="00F84CA8">
            <w:rPr>
              <w:sz w:val="28"/>
              <w:szCs w:val="28"/>
            </w:rPr>
            <w:fldChar w:fldCharType="separate"/>
          </w:r>
          <w:r w:rsidRPr="00EE2BFB">
            <w:t>05610536.09.01,00(02,00).ДР.006-01.00 1(2,5)</w:t>
          </w:r>
          <w:r w:rsidRPr="00F84CA8">
            <w:rPr>
              <w:sz w:val="28"/>
              <w:szCs w:val="28"/>
            </w:rPr>
            <w:fldChar w:fldCharType="end"/>
          </w:r>
        </w:p>
      </w:tc>
      <w:tc>
        <w:tcPr>
          <w:tcW w:w="576" w:type="pct"/>
          <w:tcBorders>
            <w:top w:val="single" w:sz="12" w:space="0" w:color="auto"/>
            <w:left w:val="single" w:sz="12" w:space="0" w:color="auto"/>
            <w:bottom w:val="single" w:sz="12" w:space="0" w:color="auto"/>
          </w:tcBorders>
          <w:vAlign w:val="center"/>
        </w:tcPr>
        <w:p w14:paraId="31FDCF53" w14:textId="42755F7B" w:rsidR="00AE4CEC" w:rsidRPr="00F84CA8" w:rsidRDefault="00AE4CEC" w:rsidP="00484CB2">
          <w:pPr>
            <w:pStyle w:val="GOSTheader"/>
          </w:pPr>
          <w:r w:rsidRPr="00F84CA8">
            <w:t xml:space="preserve">Стр. </w:t>
          </w:r>
          <w:r w:rsidRPr="00F84CA8">
            <w:fldChar w:fldCharType="begin"/>
          </w:r>
          <w:r w:rsidRPr="00F84CA8">
            <w:instrText>PAGE   \* MERGEFORMAT</w:instrText>
          </w:r>
          <w:r w:rsidRPr="00F84CA8">
            <w:fldChar w:fldCharType="separate"/>
          </w:r>
          <w:r w:rsidR="00273005">
            <w:rPr>
              <w:noProof/>
            </w:rPr>
            <w:t>20</w:t>
          </w:r>
          <w:r w:rsidRPr="00F84CA8">
            <w:fldChar w:fldCharType="end"/>
          </w:r>
        </w:p>
      </w:tc>
    </w:tr>
  </w:tbl>
  <w:p w14:paraId="46C33469" w14:textId="77777777" w:rsidR="00AE4CEC" w:rsidRPr="00DD3B2D" w:rsidRDefault="00AE4CEC" w:rsidP="00484CB2">
    <w:pPr>
      <w:pStyle w:val="af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0941312"/>
    <w:lvl w:ilvl="0">
      <w:start w:val="1"/>
      <w:numFmt w:val="decimal"/>
      <w:pStyle w:val="5"/>
      <w:lvlText w:val="%1."/>
      <w:lvlJc w:val="left"/>
      <w:pPr>
        <w:tabs>
          <w:tab w:val="num" w:pos="2485"/>
        </w:tabs>
        <w:ind w:left="2485" w:hanging="360"/>
      </w:pPr>
    </w:lvl>
  </w:abstractNum>
  <w:abstractNum w:abstractNumId="1">
    <w:nsid w:val="FFFFFF7D"/>
    <w:multiLevelType w:val="singleLevel"/>
    <w:tmpl w:val="1B724DAA"/>
    <w:lvl w:ilvl="0">
      <w:start w:val="1"/>
      <w:numFmt w:val="decimal"/>
      <w:pStyle w:val="4"/>
      <w:lvlText w:val="%1."/>
      <w:lvlJc w:val="left"/>
      <w:pPr>
        <w:tabs>
          <w:tab w:val="num" w:pos="1209"/>
        </w:tabs>
        <w:ind w:left="1209" w:hanging="360"/>
      </w:pPr>
    </w:lvl>
  </w:abstractNum>
  <w:abstractNum w:abstractNumId="2">
    <w:nsid w:val="FFFFFF7E"/>
    <w:multiLevelType w:val="singleLevel"/>
    <w:tmpl w:val="9B3E0A22"/>
    <w:lvl w:ilvl="0">
      <w:start w:val="1"/>
      <w:numFmt w:val="decimal"/>
      <w:pStyle w:val="3"/>
      <w:lvlText w:val="%1."/>
      <w:lvlJc w:val="left"/>
      <w:pPr>
        <w:tabs>
          <w:tab w:val="num" w:pos="926"/>
        </w:tabs>
        <w:ind w:left="926" w:hanging="360"/>
      </w:pPr>
    </w:lvl>
  </w:abstractNum>
  <w:abstractNum w:abstractNumId="3">
    <w:nsid w:val="FFFFFF7F"/>
    <w:multiLevelType w:val="singleLevel"/>
    <w:tmpl w:val="1882AA56"/>
    <w:lvl w:ilvl="0">
      <w:start w:val="1"/>
      <w:numFmt w:val="decimal"/>
      <w:pStyle w:val="2"/>
      <w:lvlText w:val="%1."/>
      <w:lvlJc w:val="left"/>
      <w:pPr>
        <w:tabs>
          <w:tab w:val="num" w:pos="643"/>
        </w:tabs>
        <w:ind w:left="643" w:hanging="360"/>
      </w:pPr>
    </w:lvl>
  </w:abstractNum>
  <w:abstractNum w:abstractNumId="4">
    <w:nsid w:val="FFFFFF80"/>
    <w:multiLevelType w:val="singleLevel"/>
    <w:tmpl w:val="4204DF1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13ECAD34"/>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385A3E26"/>
    <w:lvl w:ilvl="0">
      <w:start w:val="1"/>
      <w:numFmt w:val="bullet"/>
      <w:pStyle w:val="30"/>
      <w:lvlText w:val=""/>
      <w:lvlJc w:val="left"/>
      <w:pPr>
        <w:tabs>
          <w:tab w:val="num" w:pos="926"/>
        </w:tabs>
        <w:ind w:left="926" w:hanging="360"/>
      </w:pPr>
      <w:rPr>
        <w:rFonts w:ascii="Symbol" w:hAnsi="Symbol" w:cs="Symbol" w:hint="default"/>
      </w:rPr>
    </w:lvl>
  </w:abstractNum>
  <w:abstractNum w:abstractNumId="7">
    <w:nsid w:val="FFFFFF83"/>
    <w:multiLevelType w:val="singleLevel"/>
    <w:tmpl w:val="12EAF7A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DA048328"/>
    <w:lvl w:ilvl="0">
      <w:start w:val="1"/>
      <w:numFmt w:val="decimal"/>
      <w:pStyle w:val="a"/>
      <w:lvlText w:val="%1."/>
      <w:lvlJc w:val="left"/>
      <w:pPr>
        <w:tabs>
          <w:tab w:val="num" w:pos="360"/>
        </w:tabs>
        <w:ind w:left="360" w:hanging="360"/>
      </w:pPr>
    </w:lvl>
  </w:abstractNum>
  <w:abstractNum w:abstractNumId="9">
    <w:nsid w:val="FFFFFF89"/>
    <w:multiLevelType w:val="singleLevel"/>
    <w:tmpl w:val="433CCB3A"/>
    <w:lvl w:ilvl="0">
      <w:start w:val="1"/>
      <w:numFmt w:val="bullet"/>
      <w:pStyle w:val="a0"/>
      <w:lvlText w:val=""/>
      <w:lvlJc w:val="left"/>
      <w:pPr>
        <w:tabs>
          <w:tab w:val="num" w:pos="360"/>
        </w:tabs>
        <w:ind w:left="360" w:hanging="360"/>
      </w:pPr>
      <w:rPr>
        <w:rFonts w:ascii="Symbol" w:hAnsi="Symbol" w:hint="default"/>
      </w:rPr>
    </w:lvl>
  </w:abstractNum>
  <w:abstractNum w:abstractNumId="10">
    <w:nsid w:val="025F16AA"/>
    <w:multiLevelType w:val="hybridMultilevel"/>
    <w:tmpl w:val="7B2E2448"/>
    <w:lvl w:ilvl="0" w:tplc="2AF20E9E">
      <w:start w:val="1"/>
      <w:numFmt w:val="bullet"/>
      <w:pStyle w:val="EBListmark4"/>
      <w:lvlText w:val="–"/>
      <w:lvlJc w:val="left"/>
      <w:pPr>
        <w:ind w:left="2061" w:hanging="360"/>
      </w:pPr>
      <w:rPr>
        <w:rFonts w:ascii="Verdana" w:hAnsi="Verdana" w:hint="default"/>
        <w:b w:val="0"/>
        <w:i w:val="0"/>
        <w:caps w:val="0"/>
        <w:smallCaps w:val="0"/>
        <w:strike w:val="0"/>
        <w:dstrike w:val="0"/>
        <w:vanish w:val="0"/>
        <w:color w:val="auto"/>
        <w:spacing w:val="0"/>
        <w:w w:val="100"/>
        <w:kern w:val="0"/>
        <w:position w:val="0"/>
        <w:sz w:val="22"/>
        <w:u w:val="none" w:color="000000"/>
        <w:vertAlign w:val="baseline"/>
      </w:rPr>
    </w:lvl>
    <w:lvl w:ilvl="1" w:tplc="04190003" w:tentative="1">
      <w:start w:val="1"/>
      <w:numFmt w:val="bullet"/>
      <w:lvlText w:val="o"/>
      <w:lvlJc w:val="left"/>
      <w:pPr>
        <w:ind w:left="2858" w:hanging="360"/>
      </w:pPr>
      <w:rPr>
        <w:rFonts w:ascii="Courier New" w:hAnsi="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1">
    <w:nsid w:val="046832DD"/>
    <w:multiLevelType w:val="multilevel"/>
    <w:tmpl w:val="10CE2BF0"/>
    <w:lvl w:ilvl="0">
      <w:start w:val="1"/>
      <w:numFmt w:val="decimal"/>
      <w:lvlText w:val="%1."/>
      <w:lvlJc w:val="left"/>
      <w:pPr>
        <w:ind w:left="432" w:hanging="432"/>
      </w:pPr>
      <w:rPr>
        <w:rFonts w:hint="default"/>
      </w:rPr>
    </w:lvl>
    <w:lvl w:ilvl="1">
      <w:start w:val="1"/>
      <w:numFmt w:val="decimal"/>
      <w:pStyle w:val="22"/>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04BD68AC"/>
    <w:multiLevelType w:val="hybridMultilevel"/>
    <w:tmpl w:val="4094F928"/>
    <w:lvl w:ilvl="0" w:tplc="7326D670">
      <w:start w:val="1"/>
      <w:numFmt w:val="bullet"/>
      <w:pStyle w:val="EBListmark3"/>
      <w:lvlText w:val=""/>
      <w:lvlJc w:val="left"/>
      <w:pPr>
        <w:tabs>
          <w:tab w:val="num" w:pos="2041"/>
        </w:tabs>
        <w:ind w:left="2041" w:hanging="283"/>
      </w:pPr>
      <w:rPr>
        <w:rFonts w:ascii="Wingdings" w:hAnsi="Wingdings" w:cs="Times New Roman" w:hint="default"/>
        <w:b w:val="0"/>
        <w:i w:val="0"/>
        <w:color w:val="auto"/>
        <w:sz w:val="24"/>
      </w:rPr>
    </w:lvl>
    <w:lvl w:ilvl="1" w:tplc="DD801ABA">
      <w:start w:val="1"/>
      <w:numFmt w:val="bullet"/>
      <w:pStyle w:val="EBListmark2"/>
      <w:lvlText w:val="o"/>
      <w:lvlJc w:val="left"/>
      <w:pPr>
        <w:tabs>
          <w:tab w:val="num" w:pos="1588"/>
        </w:tabs>
        <w:ind w:left="1588" w:hanging="284"/>
      </w:pPr>
      <w:rPr>
        <w:rFonts w:ascii="Courier New" w:hAnsi="Courier New" w:hint="default"/>
        <w:b w:val="0"/>
        <w:i w:val="0"/>
        <w:color w:val="auto"/>
        <w:sz w:val="28"/>
      </w:rPr>
    </w:lvl>
    <w:lvl w:ilvl="2" w:tplc="1EBA2034">
      <w:start w:val="1"/>
      <w:numFmt w:val="bullet"/>
      <w:lvlText w:val=""/>
      <w:lvlJc w:val="left"/>
      <w:pPr>
        <w:tabs>
          <w:tab w:val="num" w:pos="2160"/>
        </w:tabs>
        <w:ind w:left="2160" w:hanging="360"/>
      </w:pPr>
      <w:rPr>
        <w:rFonts w:ascii="Wingdings" w:hAnsi="Wingdings" w:hint="default"/>
      </w:rPr>
    </w:lvl>
    <w:lvl w:ilvl="3" w:tplc="B2889EA6">
      <w:start w:val="1"/>
      <w:numFmt w:val="bullet"/>
      <w:lvlText w:val=""/>
      <w:lvlJc w:val="left"/>
      <w:pPr>
        <w:tabs>
          <w:tab w:val="num" w:pos="2880"/>
        </w:tabs>
        <w:ind w:left="2880" w:hanging="360"/>
      </w:pPr>
      <w:rPr>
        <w:rFonts w:ascii="Symbol" w:hAnsi="Symbol" w:hint="default"/>
      </w:rPr>
    </w:lvl>
    <w:lvl w:ilvl="4" w:tplc="CBA86FEA">
      <w:start w:val="1"/>
      <w:numFmt w:val="bullet"/>
      <w:lvlText w:val="o"/>
      <w:lvlJc w:val="left"/>
      <w:pPr>
        <w:tabs>
          <w:tab w:val="num" w:pos="3600"/>
        </w:tabs>
        <w:ind w:left="3600" w:hanging="360"/>
      </w:pPr>
      <w:rPr>
        <w:rFonts w:ascii="Courier New" w:hAnsi="Courier New" w:cs="Courier New" w:hint="default"/>
      </w:rPr>
    </w:lvl>
    <w:lvl w:ilvl="5" w:tplc="BFD25E80" w:tentative="1">
      <w:start w:val="1"/>
      <w:numFmt w:val="bullet"/>
      <w:lvlText w:val=""/>
      <w:lvlJc w:val="left"/>
      <w:pPr>
        <w:tabs>
          <w:tab w:val="num" w:pos="4320"/>
        </w:tabs>
        <w:ind w:left="4320" w:hanging="360"/>
      </w:pPr>
      <w:rPr>
        <w:rFonts w:ascii="Wingdings" w:hAnsi="Wingdings" w:hint="default"/>
      </w:rPr>
    </w:lvl>
    <w:lvl w:ilvl="6" w:tplc="A746C978" w:tentative="1">
      <w:start w:val="1"/>
      <w:numFmt w:val="bullet"/>
      <w:lvlText w:val=""/>
      <w:lvlJc w:val="left"/>
      <w:pPr>
        <w:tabs>
          <w:tab w:val="num" w:pos="5040"/>
        </w:tabs>
        <w:ind w:left="5040" w:hanging="360"/>
      </w:pPr>
      <w:rPr>
        <w:rFonts w:ascii="Symbol" w:hAnsi="Symbol" w:hint="default"/>
      </w:rPr>
    </w:lvl>
    <w:lvl w:ilvl="7" w:tplc="A4586B04" w:tentative="1">
      <w:start w:val="1"/>
      <w:numFmt w:val="bullet"/>
      <w:lvlText w:val="o"/>
      <w:lvlJc w:val="left"/>
      <w:pPr>
        <w:tabs>
          <w:tab w:val="num" w:pos="5760"/>
        </w:tabs>
        <w:ind w:left="5760" w:hanging="360"/>
      </w:pPr>
      <w:rPr>
        <w:rFonts w:ascii="Courier New" w:hAnsi="Courier New" w:cs="Courier New" w:hint="default"/>
      </w:rPr>
    </w:lvl>
    <w:lvl w:ilvl="8" w:tplc="032871A2" w:tentative="1">
      <w:start w:val="1"/>
      <w:numFmt w:val="bullet"/>
      <w:lvlText w:val=""/>
      <w:lvlJc w:val="left"/>
      <w:pPr>
        <w:tabs>
          <w:tab w:val="num" w:pos="6480"/>
        </w:tabs>
        <w:ind w:left="6480" w:hanging="360"/>
      </w:pPr>
      <w:rPr>
        <w:rFonts w:ascii="Wingdings" w:hAnsi="Wingdings" w:hint="default"/>
      </w:rPr>
    </w:lvl>
  </w:abstractNum>
  <w:abstractNum w:abstractNumId="13">
    <w:nsid w:val="05292A79"/>
    <w:multiLevelType w:val="multilevel"/>
    <w:tmpl w:val="810878EC"/>
    <w:styleLink w:val="01"/>
    <w:lvl w:ilvl="0">
      <w:start w:val="1"/>
      <w:numFmt w:val="russianLower"/>
      <w:lvlText w:val="%1)"/>
      <w:lvlJc w:val="left"/>
      <w:pPr>
        <w:ind w:left="454" w:hanging="341"/>
      </w:pPr>
      <w:rPr>
        <w:rFonts w:ascii="Times New Roman" w:hAnsi="Times New Roman" w:cs="Times New Roman" w:hint="default"/>
        <w:b w:val="0"/>
        <w:bCs w:val="0"/>
        <w:i w:val="0"/>
        <w:iCs w:val="0"/>
        <w:caps w:val="0"/>
        <w:smallCaps w:val="0"/>
        <w:strike w:val="0"/>
        <w:dstrike w:val="0"/>
        <w:vanish w:val="0"/>
        <w:color w:val="000000"/>
        <w:spacing w:val="0"/>
        <w:kern w:val="0"/>
        <w:position w:val="0"/>
        <w:sz w:val="20"/>
        <w:u w:val="none"/>
        <w:effect w:val="none"/>
        <w:vertAlign w:val="baseline"/>
        <w:em w:val="none"/>
      </w:rPr>
    </w:lvl>
    <w:lvl w:ilvl="1">
      <w:start w:val="1"/>
      <w:numFmt w:val="decimal"/>
      <w:lvlText w:val="%2)"/>
      <w:lvlJc w:val="left"/>
      <w:pPr>
        <w:tabs>
          <w:tab w:val="num" w:pos="1247"/>
        </w:tabs>
        <w:ind w:left="680" w:hanging="454"/>
      </w:pPr>
      <w:rPr>
        <w:rFonts w:ascii="Times New Roman" w:hAnsi="Times New Roman" w:hint="default"/>
        <w:b w:val="0"/>
        <w:i w:val="0"/>
        <w:caps w:val="0"/>
        <w:strike w:val="0"/>
        <w:dstrike w:val="0"/>
        <w:vanish w:val="0"/>
        <w:color w:val="000000"/>
        <w:spacing w:val="0"/>
        <w:w w:val="100"/>
        <w:kern w:val="0"/>
        <w:position w:val="0"/>
        <w:sz w:val="24"/>
        <w:u w:val="none"/>
        <w:vertAlign w:val="baseline"/>
      </w:rPr>
    </w:lvl>
    <w:lvl w:ilvl="2">
      <w:start w:val="1"/>
      <w:numFmt w:val="none"/>
      <w:lvlText w:val="-"/>
      <w:lvlJc w:val="left"/>
      <w:pPr>
        <w:tabs>
          <w:tab w:val="num" w:pos="1360"/>
        </w:tabs>
        <w:ind w:left="793" w:hanging="454"/>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3">
      <w:start w:val="1"/>
      <w:numFmt w:val="none"/>
      <w:lvlText w:val="-"/>
      <w:lvlJc w:val="left"/>
      <w:pPr>
        <w:tabs>
          <w:tab w:val="num" w:pos="1473"/>
        </w:tabs>
        <w:ind w:left="906" w:hanging="454"/>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4">
      <w:start w:val="1"/>
      <w:numFmt w:val="none"/>
      <w:lvlText w:val="-"/>
      <w:lvlJc w:val="left"/>
      <w:pPr>
        <w:tabs>
          <w:tab w:val="num" w:pos="1586"/>
        </w:tabs>
        <w:ind w:left="1019" w:hanging="454"/>
      </w:pPr>
      <w:rPr>
        <w:rFonts w:ascii="Times New Roman" w:hAnsi="Times New Roman" w:hint="default"/>
        <w:b w:val="0"/>
        <w:i w:val="0"/>
        <w:caps w:val="0"/>
        <w:strike w:val="0"/>
        <w:dstrike w:val="0"/>
        <w:vanish w:val="0"/>
        <w:color w:val="auto"/>
        <w:sz w:val="24"/>
        <w:u w:val="none"/>
        <w:vertAlign w:val="baseline"/>
      </w:rPr>
    </w:lvl>
    <w:lvl w:ilvl="5">
      <w:start w:val="1"/>
      <w:numFmt w:val="none"/>
      <w:lvlText w:val="-"/>
      <w:lvlJc w:val="left"/>
      <w:pPr>
        <w:tabs>
          <w:tab w:val="num" w:pos="1699"/>
        </w:tabs>
        <w:ind w:left="1132" w:hanging="454"/>
      </w:pPr>
      <w:rPr>
        <w:rFonts w:ascii="Times New Roman" w:hAnsi="Times New Roman" w:hint="default"/>
        <w:b w:val="0"/>
        <w:i w:val="0"/>
        <w:caps w:val="0"/>
        <w:strike w:val="0"/>
        <w:dstrike w:val="0"/>
        <w:vanish w:val="0"/>
        <w:color w:val="auto"/>
        <w:spacing w:val="0"/>
        <w:w w:val="100"/>
        <w:kern w:val="0"/>
        <w:position w:val="0"/>
        <w:sz w:val="24"/>
        <w:vertAlign w:val="baseline"/>
      </w:rPr>
    </w:lvl>
    <w:lvl w:ilvl="6">
      <w:start w:val="1"/>
      <w:numFmt w:val="none"/>
      <w:lvlText w:val="-"/>
      <w:lvlJc w:val="left"/>
      <w:pPr>
        <w:tabs>
          <w:tab w:val="num" w:pos="1812"/>
        </w:tabs>
        <w:ind w:left="1245" w:hanging="454"/>
      </w:pPr>
      <w:rPr>
        <w:rFonts w:hint="default"/>
      </w:rPr>
    </w:lvl>
    <w:lvl w:ilvl="7">
      <w:start w:val="1"/>
      <w:numFmt w:val="none"/>
      <w:lvlText w:val="-"/>
      <w:lvlJc w:val="left"/>
      <w:pPr>
        <w:tabs>
          <w:tab w:val="num" w:pos="1925"/>
        </w:tabs>
        <w:ind w:left="1358" w:hanging="454"/>
      </w:pPr>
      <w:rPr>
        <w:rFonts w:hint="default"/>
      </w:rPr>
    </w:lvl>
    <w:lvl w:ilvl="8">
      <w:start w:val="1"/>
      <w:numFmt w:val="none"/>
      <w:lvlText w:val="-"/>
      <w:lvlJc w:val="left"/>
      <w:pPr>
        <w:tabs>
          <w:tab w:val="num" w:pos="2038"/>
        </w:tabs>
        <w:ind w:left="1471" w:hanging="454"/>
      </w:pPr>
      <w:rPr>
        <w:rFonts w:hint="default"/>
      </w:rPr>
    </w:lvl>
  </w:abstractNum>
  <w:abstractNum w:abstractNumId="14">
    <w:nsid w:val="06813F09"/>
    <w:multiLevelType w:val="multilevel"/>
    <w:tmpl w:val="09B23CB4"/>
    <w:lvl w:ilvl="0">
      <w:start w:val="1"/>
      <w:numFmt w:val="decimal"/>
      <w:pStyle w:val="OTRnum"/>
      <w:lvlText w:val="%1."/>
      <w:lvlJc w:val="left"/>
      <w:pPr>
        <w:tabs>
          <w:tab w:val="num" w:pos="851"/>
        </w:tabs>
        <w:ind w:left="851" w:hanging="284"/>
      </w:pPr>
      <w:rPr>
        <w:rFonts w:hint="default"/>
      </w:rPr>
    </w:lvl>
    <w:lvl w:ilvl="1">
      <w:start w:val="1"/>
      <w:numFmt w:val="decimal"/>
      <w:lvlText w:val="%1.%2."/>
      <w:lvlJc w:val="left"/>
      <w:pPr>
        <w:tabs>
          <w:tab w:val="num" w:pos="1418"/>
        </w:tabs>
        <w:ind w:left="1418" w:hanging="567"/>
      </w:pPr>
      <w:rPr>
        <w:rFonts w:ascii="Times New Roman" w:hAnsi="Times New Roman" w:cs="Times New Roman" w:hint="default"/>
        <w:b w:val="0"/>
        <w:i w:val="0"/>
        <w:sz w:val="24"/>
      </w:rPr>
    </w:lvl>
    <w:lvl w:ilvl="2">
      <w:start w:val="1"/>
      <w:numFmt w:val="decimal"/>
      <w:lvlText w:val="%1.%2.%3."/>
      <w:lvlJc w:val="left"/>
      <w:pPr>
        <w:tabs>
          <w:tab w:val="num" w:pos="1985"/>
        </w:tabs>
        <w:ind w:left="1985" w:hanging="567"/>
      </w:pPr>
      <w:rPr>
        <w:rFonts w:ascii="Times New Roman" w:hAnsi="Times New Roman" w:hint="default"/>
        <w:b w:val="0"/>
        <w:i w:val="0"/>
        <w:sz w:val="24"/>
      </w:rPr>
    </w:lvl>
    <w:lvl w:ilvl="3">
      <w:start w:val="1"/>
      <w:numFmt w:val="decimal"/>
      <w:pStyle w:val="OTRnum4"/>
      <w:lvlText w:val="%1.%2.%3.%4."/>
      <w:lvlJc w:val="left"/>
      <w:pPr>
        <w:tabs>
          <w:tab w:val="num" w:pos="1431"/>
        </w:tabs>
        <w:ind w:left="2892" w:hanging="907"/>
      </w:pPr>
      <w:rPr>
        <w:rFonts w:ascii="Times New Roman" w:hAnsi="Times New Roman" w:hint="default"/>
        <w:b w:val="0"/>
        <w:i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15">
    <w:nsid w:val="06F067D0"/>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6">
    <w:nsid w:val="06FF0475"/>
    <w:multiLevelType w:val="multilevel"/>
    <w:tmpl w:val="83109E3A"/>
    <w:lvl w:ilvl="0">
      <w:start w:val="1"/>
      <w:numFmt w:val="decimal"/>
      <w:pStyle w:val="1"/>
      <w:lvlText w:val="%1."/>
      <w:lvlJc w:val="left"/>
      <w:pPr>
        <w:ind w:left="284"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21"/>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nsid w:val="071B4C9E"/>
    <w:multiLevelType w:val="hybridMultilevel"/>
    <w:tmpl w:val="31A4B854"/>
    <w:lvl w:ilvl="0" w:tplc="093EEB02">
      <w:start w:val="1"/>
      <w:numFmt w:val="bullet"/>
      <w:lvlText w:val=""/>
      <w:lvlJc w:val="left"/>
      <w:pPr>
        <w:ind w:left="720" w:hanging="360"/>
      </w:pPr>
      <w:rPr>
        <w:rFonts w:ascii="Symbol" w:hAnsi="Symbol" w:hint="default"/>
      </w:rPr>
    </w:lvl>
    <w:lvl w:ilvl="1" w:tplc="5AD29A30">
      <w:start w:val="1"/>
      <w:numFmt w:val="bullet"/>
      <w:lvlText w:val="o"/>
      <w:lvlJc w:val="left"/>
      <w:pPr>
        <w:ind w:left="1440" w:hanging="360"/>
      </w:pPr>
      <w:rPr>
        <w:rFonts w:ascii="Courier New" w:hAnsi="Courier New" w:cs="Courier New" w:hint="default"/>
      </w:rPr>
    </w:lvl>
    <w:lvl w:ilvl="2" w:tplc="B574B010">
      <w:start w:val="1"/>
      <w:numFmt w:val="bullet"/>
      <w:lvlText w:val=""/>
      <w:lvlJc w:val="left"/>
      <w:pPr>
        <w:ind w:left="2160" w:hanging="360"/>
      </w:pPr>
      <w:rPr>
        <w:rFonts w:ascii="Wingdings" w:hAnsi="Wingdings" w:hint="default"/>
      </w:rPr>
    </w:lvl>
    <w:lvl w:ilvl="3" w:tplc="FB22E6EC">
      <w:start w:val="1"/>
      <w:numFmt w:val="bullet"/>
      <w:lvlText w:val=""/>
      <w:lvlJc w:val="left"/>
      <w:pPr>
        <w:ind w:left="2880" w:hanging="360"/>
      </w:pPr>
      <w:rPr>
        <w:rFonts w:ascii="Symbol" w:hAnsi="Symbol" w:hint="default"/>
      </w:rPr>
    </w:lvl>
    <w:lvl w:ilvl="4" w:tplc="AF70042A">
      <w:start w:val="1"/>
      <w:numFmt w:val="bullet"/>
      <w:lvlText w:val="o"/>
      <w:lvlJc w:val="left"/>
      <w:pPr>
        <w:ind w:left="3600" w:hanging="360"/>
      </w:pPr>
      <w:rPr>
        <w:rFonts w:ascii="Courier New" w:hAnsi="Courier New" w:cs="Courier New" w:hint="default"/>
      </w:rPr>
    </w:lvl>
    <w:lvl w:ilvl="5" w:tplc="387E98A0">
      <w:start w:val="1"/>
      <w:numFmt w:val="bullet"/>
      <w:lvlText w:val=""/>
      <w:lvlJc w:val="left"/>
      <w:pPr>
        <w:ind w:left="4320" w:hanging="360"/>
      </w:pPr>
      <w:rPr>
        <w:rFonts w:ascii="Wingdings" w:hAnsi="Wingdings" w:hint="default"/>
      </w:rPr>
    </w:lvl>
    <w:lvl w:ilvl="6" w:tplc="A8ECF854">
      <w:start w:val="1"/>
      <w:numFmt w:val="bullet"/>
      <w:lvlText w:val=""/>
      <w:lvlJc w:val="left"/>
      <w:pPr>
        <w:ind w:left="5040" w:hanging="360"/>
      </w:pPr>
      <w:rPr>
        <w:rFonts w:ascii="Symbol" w:hAnsi="Symbol" w:hint="default"/>
      </w:rPr>
    </w:lvl>
    <w:lvl w:ilvl="7" w:tplc="5CAC8D4C">
      <w:start w:val="1"/>
      <w:numFmt w:val="bullet"/>
      <w:lvlText w:val="o"/>
      <w:lvlJc w:val="left"/>
      <w:pPr>
        <w:ind w:left="5760" w:hanging="360"/>
      </w:pPr>
      <w:rPr>
        <w:rFonts w:ascii="Courier New" w:hAnsi="Courier New" w:cs="Courier New" w:hint="default"/>
      </w:rPr>
    </w:lvl>
    <w:lvl w:ilvl="8" w:tplc="2C42347E">
      <w:start w:val="1"/>
      <w:numFmt w:val="bullet"/>
      <w:lvlText w:val=""/>
      <w:lvlJc w:val="left"/>
      <w:pPr>
        <w:ind w:left="6480" w:hanging="360"/>
      </w:pPr>
      <w:rPr>
        <w:rFonts w:ascii="Wingdings" w:hAnsi="Wingdings" w:hint="default"/>
      </w:rPr>
    </w:lvl>
  </w:abstractNum>
  <w:abstractNum w:abstractNumId="18">
    <w:nsid w:val="07BE3545"/>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9">
    <w:nsid w:val="09A07543"/>
    <w:multiLevelType w:val="hybridMultilevel"/>
    <w:tmpl w:val="694C0E1A"/>
    <w:lvl w:ilvl="0" w:tplc="D9E8586A">
      <w:start w:val="1"/>
      <w:numFmt w:val="decimal"/>
      <w:lvlText w:val="%1)"/>
      <w:lvlJc w:val="left"/>
      <w:pPr>
        <w:ind w:left="417" w:hanging="360"/>
      </w:pPr>
      <w:rPr>
        <w:rFonts w:hint="default"/>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20">
    <w:nsid w:val="0A372014"/>
    <w:multiLevelType w:val="hybridMultilevel"/>
    <w:tmpl w:val="92DA3598"/>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21">
    <w:nsid w:val="0ABB4F93"/>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22">
    <w:nsid w:val="0ADF4FB6"/>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23">
    <w:nsid w:val="0CFB27E5"/>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24">
    <w:nsid w:val="0DEB2900"/>
    <w:multiLevelType w:val="multilevel"/>
    <w:tmpl w:val="59B4B752"/>
    <w:lvl w:ilvl="0">
      <w:start w:val="1"/>
      <w:numFmt w:val="decimal"/>
      <w:pStyle w:val="GOSTTableListNum1"/>
      <w:lvlText w:val="%1."/>
      <w:lvlJc w:val="left"/>
      <w:pPr>
        <w:tabs>
          <w:tab w:val="num" w:pos="284"/>
        </w:tabs>
        <w:ind w:left="284" w:hanging="227"/>
      </w:pPr>
      <w:rPr>
        <w:rFonts w:hint="default"/>
      </w:rPr>
    </w:lvl>
    <w:lvl w:ilvl="1">
      <w:start w:val="1"/>
      <w:numFmt w:val="decimal"/>
      <w:pStyle w:val="GOSTTableListNum2"/>
      <w:lvlText w:val="%1.%2."/>
      <w:lvlJc w:val="left"/>
      <w:pPr>
        <w:tabs>
          <w:tab w:val="num" w:pos="284"/>
        </w:tabs>
        <w:ind w:left="284" w:hanging="227"/>
      </w:pPr>
      <w:rPr>
        <w:rFonts w:hint="default"/>
      </w:rPr>
    </w:lvl>
    <w:lvl w:ilvl="2">
      <w:start w:val="1"/>
      <w:numFmt w:val="decimal"/>
      <w:pStyle w:val="GOSTTableListNum3"/>
      <w:lvlText w:val="%1.%2.%3."/>
      <w:lvlJc w:val="left"/>
      <w:pPr>
        <w:tabs>
          <w:tab w:val="num" w:pos="284"/>
        </w:tabs>
        <w:ind w:left="284" w:hanging="227"/>
      </w:pPr>
      <w:rPr>
        <w:rFonts w:hint="default"/>
      </w:rPr>
    </w:lvl>
    <w:lvl w:ilvl="3">
      <w:start w:val="1"/>
      <w:numFmt w:val="decimal"/>
      <w:pStyle w:val="GOSTTableListNum4"/>
      <w:lvlText w:val="%1.%2.%3.%4."/>
      <w:lvlJc w:val="left"/>
      <w:pPr>
        <w:tabs>
          <w:tab w:val="num" w:pos="284"/>
        </w:tabs>
        <w:ind w:left="284" w:hanging="227"/>
      </w:pPr>
      <w:rPr>
        <w:rFonts w:hint="default"/>
      </w:rPr>
    </w:lvl>
    <w:lvl w:ilvl="4">
      <w:start w:val="1"/>
      <w:numFmt w:val="decimal"/>
      <w:pStyle w:val="GOSTTableListNum5"/>
      <w:lvlText w:val="%1.%2.%3.%4.%5."/>
      <w:lvlJc w:val="left"/>
      <w:pPr>
        <w:tabs>
          <w:tab w:val="num" w:pos="284"/>
        </w:tabs>
        <w:ind w:left="284" w:hanging="227"/>
      </w:pPr>
      <w:rPr>
        <w:rFonts w:hint="default"/>
      </w:rPr>
    </w:lvl>
    <w:lvl w:ilvl="5">
      <w:start w:val="1"/>
      <w:numFmt w:val="decimal"/>
      <w:pStyle w:val="GOSTTableListNum6"/>
      <w:lvlText w:val="%1.%2.%3.%4.%5.%6."/>
      <w:lvlJc w:val="left"/>
      <w:pPr>
        <w:tabs>
          <w:tab w:val="num" w:pos="284"/>
        </w:tabs>
        <w:ind w:left="284" w:hanging="227"/>
      </w:pPr>
      <w:rPr>
        <w:rFonts w:hint="default"/>
      </w:rPr>
    </w:lvl>
    <w:lvl w:ilvl="6">
      <w:start w:val="1"/>
      <w:numFmt w:val="decimal"/>
      <w:pStyle w:val="GOSTTableListNum7"/>
      <w:lvlText w:val="%1.%2.%3.%4.%5.%6.%7."/>
      <w:lvlJc w:val="left"/>
      <w:pPr>
        <w:tabs>
          <w:tab w:val="num" w:pos="284"/>
        </w:tabs>
        <w:ind w:left="284" w:hanging="227"/>
      </w:pPr>
      <w:rPr>
        <w:rFonts w:hint="default"/>
      </w:rPr>
    </w:lvl>
    <w:lvl w:ilvl="7">
      <w:start w:val="1"/>
      <w:numFmt w:val="decimal"/>
      <w:lvlText w:val="%1.%2.%3.%4.%5.%6.%7.%8."/>
      <w:lvlJc w:val="left"/>
      <w:pPr>
        <w:tabs>
          <w:tab w:val="num" w:pos="284"/>
        </w:tabs>
        <w:ind w:left="284" w:hanging="227"/>
      </w:pPr>
      <w:rPr>
        <w:rFonts w:hint="default"/>
      </w:rPr>
    </w:lvl>
    <w:lvl w:ilvl="8">
      <w:start w:val="1"/>
      <w:numFmt w:val="decimal"/>
      <w:lvlText w:val="%1.%2.%3.%4.%5.%6.%7.%8.%9."/>
      <w:lvlJc w:val="left"/>
      <w:pPr>
        <w:tabs>
          <w:tab w:val="num" w:pos="284"/>
        </w:tabs>
        <w:ind w:left="284" w:hanging="227"/>
      </w:pPr>
      <w:rPr>
        <w:rFonts w:hint="default"/>
      </w:rPr>
    </w:lvl>
  </w:abstractNum>
  <w:abstractNum w:abstractNumId="25">
    <w:nsid w:val="0EE5211A"/>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26">
    <w:nsid w:val="0F253D4A"/>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27">
    <w:nsid w:val="0F7824CA"/>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28">
    <w:nsid w:val="10235371"/>
    <w:multiLevelType w:val="multilevel"/>
    <w:tmpl w:val="84C4F97E"/>
    <w:styleLink w:val="31"/>
    <w:lvl w:ilvl="0">
      <w:start w:val="5"/>
      <w:numFmt w:val="decimal"/>
      <w:lvlText w:val="Стр.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nsid w:val="10D44707"/>
    <w:multiLevelType w:val="multilevel"/>
    <w:tmpl w:val="7B30403E"/>
    <w:lvl w:ilvl="0">
      <w:start w:val="1"/>
      <w:numFmt w:val="decimal"/>
      <w:pStyle w:val="GOSTTableListNum"/>
      <w:lvlText w:val="%1."/>
      <w:lvlJc w:val="left"/>
      <w:pPr>
        <w:tabs>
          <w:tab w:val="num" w:pos="284"/>
        </w:tabs>
        <w:ind w:left="284" w:hanging="22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567"/>
        </w:tabs>
        <w:ind w:left="709" w:hanging="425"/>
      </w:pPr>
      <w:rPr>
        <w:rFonts w:ascii="Times New Roman" w:hAnsi="Times New Roman" w:hint="default"/>
        <w:sz w:val="24"/>
        <w:szCs w:val="24"/>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0">
    <w:nsid w:val="11756E73"/>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31">
    <w:nsid w:val="11AC1F19"/>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32">
    <w:nsid w:val="11B5072A"/>
    <w:multiLevelType w:val="hybridMultilevel"/>
    <w:tmpl w:val="E6DAEB14"/>
    <w:lvl w:ilvl="0" w:tplc="2E2843B2">
      <w:start w:val="1"/>
      <w:numFmt w:val="decimal"/>
      <w:pStyle w:val="021"/>
      <w:lvlText w:val="%1)"/>
      <w:lvlJc w:val="left"/>
      <w:pPr>
        <w:ind w:left="587"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0"/>
        <w:u w:val="none"/>
        <w:effect w:val="none"/>
        <w:vertAlign w:val="baseline"/>
        <w:em w:val="none"/>
        <w:specVanish w:val="0"/>
      </w:rPr>
    </w:lvl>
    <w:lvl w:ilvl="1" w:tplc="04190019">
      <w:start w:val="1"/>
      <w:numFmt w:val="lowerLetter"/>
      <w:lvlText w:val="%2."/>
      <w:lvlJc w:val="left"/>
      <w:pPr>
        <w:ind w:left="1307" w:hanging="360"/>
      </w:pPr>
    </w:lvl>
    <w:lvl w:ilvl="2" w:tplc="0419001B">
      <w:start w:val="1"/>
      <w:numFmt w:val="lowerRoman"/>
      <w:lvlText w:val="%3."/>
      <w:lvlJc w:val="right"/>
      <w:pPr>
        <w:ind w:left="2027" w:hanging="180"/>
      </w:pPr>
    </w:lvl>
    <w:lvl w:ilvl="3" w:tplc="0419000F" w:tentative="1">
      <w:start w:val="1"/>
      <w:numFmt w:val="decimal"/>
      <w:lvlText w:val="%4."/>
      <w:lvlJc w:val="left"/>
      <w:pPr>
        <w:ind w:left="2747" w:hanging="360"/>
      </w:pPr>
    </w:lvl>
    <w:lvl w:ilvl="4" w:tplc="04190019" w:tentative="1">
      <w:start w:val="1"/>
      <w:numFmt w:val="lowerLetter"/>
      <w:lvlText w:val="%5."/>
      <w:lvlJc w:val="left"/>
      <w:pPr>
        <w:ind w:left="3467" w:hanging="360"/>
      </w:pPr>
    </w:lvl>
    <w:lvl w:ilvl="5" w:tplc="0419001B" w:tentative="1">
      <w:start w:val="1"/>
      <w:numFmt w:val="lowerRoman"/>
      <w:lvlText w:val="%6."/>
      <w:lvlJc w:val="right"/>
      <w:pPr>
        <w:ind w:left="4187" w:hanging="180"/>
      </w:pPr>
    </w:lvl>
    <w:lvl w:ilvl="6" w:tplc="0419000F" w:tentative="1">
      <w:start w:val="1"/>
      <w:numFmt w:val="decimal"/>
      <w:lvlText w:val="%7."/>
      <w:lvlJc w:val="left"/>
      <w:pPr>
        <w:ind w:left="4907" w:hanging="360"/>
      </w:pPr>
    </w:lvl>
    <w:lvl w:ilvl="7" w:tplc="04190019" w:tentative="1">
      <w:start w:val="1"/>
      <w:numFmt w:val="lowerLetter"/>
      <w:lvlText w:val="%8."/>
      <w:lvlJc w:val="left"/>
      <w:pPr>
        <w:ind w:left="5627" w:hanging="360"/>
      </w:pPr>
    </w:lvl>
    <w:lvl w:ilvl="8" w:tplc="0419001B" w:tentative="1">
      <w:start w:val="1"/>
      <w:numFmt w:val="lowerRoman"/>
      <w:lvlText w:val="%9."/>
      <w:lvlJc w:val="right"/>
      <w:pPr>
        <w:ind w:left="6347" w:hanging="180"/>
      </w:pPr>
    </w:lvl>
  </w:abstractNum>
  <w:abstractNum w:abstractNumId="33">
    <w:nsid w:val="1245256B"/>
    <w:multiLevelType w:val="singleLevel"/>
    <w:tmpl w:val="4942FEE2"/>
    <w:lvl w:ilvl="0">
      <w:start w:val="1"/>
      <w:numFmt w:val="bullet"/>
      <w:pStyle w:val="10"/>
      <w:lvlText w:val=""/>
      <w:lvlJc w:val="left"/>
      <w:pPr>
        <w:tabs>
          <w:tab w:val="num" w:pos="284"/>
        </w:tabs>
        <w:ind w:left="284" w:firstLine="0"/>
      </w:pPr>
      <w:rPr>
        <w:rFonts w:ascii="Symbol" w:hAnsi="Symbol" w:hint="default"/>
        <w:lang w:val="ru-RU"/>
      </w:rPr>
    </w:lvl>
  </w:abstractNum>
  <w:abstractNum w:abstractNumId="34">
    <w:nsid w:val="12F31D57"/>
    <w:multiLevelType w:val="hybridMultilevel"/>
    <w:tmpl w:val="09FA28CA"/>
    <w:lvl w:ilvl="0" w:tplc="FFFFFFFF">
      <w:start w:val="1"/>
      <w:numFmt w:val="decimal"/>
      <w:pStyle w:val="otrtablenum"/>
      <w:lvlText w:val="%1."/>
      <w:lvlJc w:val="left"/>
      <w:pPr>
        <w:tabs>
          <w:tab w:val="num" w:pos="397"/>
        </w:tabs>
        <w:ind w:left="397" w:hanging="34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
    <w:nsid w:val="134912AA"/>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36">
    <w:nsid w:val="135C5475"/>
    <w:multiLevelType w:val="hybridMultilevel"/>
    <w:tmpl w:val="694C0E1A"/>
    <w:lvl w:ilvl="0" w:tplc="D9E8586A">
      <w:start w:val="1"/>
      <w:numFmt w:val="decimal"/>
      <w:lvlText w:val="%1)"/>
      <w:lvlJc w:val="left"/>
      <w:pPr>
        <w:ind w:left="417" w:hanging="360"/>
      </w:pPr>
      <w:rPr>
        <w:rFonts w:hint="default"/>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37">
    <w:nsid w:val="13F25FEA"/>
    <w:multiLevelType w:val="multilevel"/>
    <w:tmpl w:val="D3C0FD58"/>
    <w:styleLink w:val="210"/>
    <w:lvl w:ilvl="0">
      <w:start w:val="1"/>
      <w:numFmt w:val="decimal"/>
      <w:lvlText w:val="%1."/>
      <w:lvlJc w:val="left"/>
      <w:rPr>
        <w:position w:val="0"/>
        <w:rtl w:val="0"/>
      </w:rPr>
    </w:lvl>
    <w:lvl w:ilvl="1">
      <w:start w:val="1"/>
      <w:numFmt w:val="lowerLetter"/>
      <w:lvlText w:val="%2."/>
      <w:lvlJc w:val="left"/>
      <w:rPr>
        <w:position w:val="0"/>
        <w:rtl w:val="0"/>
      </w:rPr>
    </w:lvl>
    <w:lvl w:ilvl="2">
      <w:start w:val="1"/>
      <w:numFmt w:val="lowerRoman"/>
      <w:lvlText w:val="%3."/>
      <w:lvlJc w:val="left"/>
      <w:rPr>
        <w:position w:val="0"/>
        <w:rtl w:val="0"/>
      </w:rPr>
    </w:lvl>
    <w:lvl w:ilvl="3">
      <w:start w:val="1"/>
      <w:numFmt w:val="decimal"/>
      <w:lvlText w:val="%4."/>
      <w:lvlJc w:val="left"/>
      <w:rPr>
        <w:position w:val="0"/>
        <w:rtl w:val="0"/>
      </w:rPr>
    </w:lvl>
    <w:lvl w:ilvl="4">
      <w:start w:val="1"/>
      <w:numFmt w:val="lowerLetter"/>
      <w:lvlText w:val="%5."/>
      <w:lvlJc w:val="left"/>
      <w:rPr>
        <w:position w:val="0"/>
        <w:rtl w:val="0"/>
      </w:rPr>
    </w:lvl>
    <w:lvl w:ilvl="5">
      <w:start w:val="1"/>
      <w:numFmt w:val="lowerRoman"/>
      <w:lvlText w:val="%6."/>
      <w:lvlJc w:val="left"/>
      <w:rPr>
        <w:position w:val="0"/>
        <w:rtl w:val="0"/>
      </w:rPr>
    </w:lvl>
    <w:lvl w:ilvl="6">
      <w:start w:val="1"/>
      <w:numFmt w:val="decimal"/>
      <w:lvlText w:val="%7."/>
      <w:lvlJc w:val="left"/>
      <w:rPr>
        <w:position w:val="0"/>
        <w:rtl w:val="0"/>
      </w:rPr>
    </w:lvl>
    <w:lvl w:ilvl="7">
      <w:start w:val="1"/>
      <w:numFmt w:val="lowerLetter"/>
      <w:lvlText w:val="%8."/>
      <w:lvlJc w:val="left"/>
      <w:rPr>
        <w:position w:val="0"/>
        <w:rtl w:val="0"/>
      </w:rPr>
    </w:lvl>
    <w:lvl w:ilvl="8">
      <w:start w:val="1"/>
      <w:numFmt w:val="lowerRoman"/>
      <w:lvlText w:val="%9."/>
      <w:lvlJc w:val="left"/>
      <w:rPr>
        <w:position w:val="0"/>
        <w:rtl w:val="0"/>
      </w:rPr>
    </w:lvl>
  </w:abstractNum>
  <w:abstractNum w:abstractNumId="38">
    <w:nsid w:val="14F81DFA"/>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39">
    <w:nsid w:val="15087731"/>
    <w:multiLevelType w:val="hybridMultilevel"/>
    <w:tmpl w:val="C54A3B26"/>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40">
    <w:nsid w:val="165F5E87"/>
    <w:multiLevelType w:val="multilevel"/>
    <w:tmpl w:val="2326C0A8"/>
    <w:lvl w:ilvl="0">
      <w:start w:val="1"/>
      <w:numFmt w:val="bullet"/>
      <w:pStyle w:val="otrlistmark1"/>
      <w:lvlText w:val=""/>
      <w:lvlJc w:val="left"/>
      <w:pPr>
        <w:tabs>
          <w:tab w:val="num" w:pos="2969"/>
        </w:tabs>
        <w:ind w:left="2969" w:hanging="357"/>
      </w:pPr>
      <w:rPr>
        <w:rFonts w:ascii="Symbol" w:hAnsi="Symbol" w:hint="default"/>
        <w:b w:val="0"/>
        <w:i w:val="0"/>
        <w:color w:val="auto"/>
        <w:sz w:val="24"/>
      </w:rPr>
    </w:lvl>
    <w:lvl w:ilvl="1">
      <w:start w:val="1"/>
      <w:numFmt w:val="bullet"/>
      <w:lvlText w:val=""/>
      <w:lvlJc w:val="left"/>
      <w:pPr>
        <w:tabs>
          <w:tab w:val="num" w:pos="3326"/>
        </w:tabs>
        <w:ind w:left="3326" w:hanging="317"/>
      </w:pPr>
      <w:rPr>
        <w:rFonts w:ascii="Symbol" w:hAnsi="Symbol" w:hint="default"/>
        <w:b w:val="0"/>
        <w:i w:val="0"/>
        <w:color w:val="auto"/>
        <w:sz w:val="22"/>
      </w:rPr>
    </w:lvl>
    <w:lvl w:ilvl="2">
      <w:start w:val="1"/>
      <w:numFmt w:val="bullet"/>
      <w:lvlText w:val=""/>
      <w:lvlJc w:val="left"/>
      <w:pPr>
        <w:tabs>
          <w:tab w:val="num" w:pos="3684"/>
        </w:tabs>
        <w:ind w:left="3684" w:hanging="278"/>
      </w:pPr>
      <w:rPr>
        <w:rFonts w:ascii="Symbol" w:hAnsi="Symbol" w:hint="default"/>
        <w:b w:val="0"/>
        <w:i w:val="0"/>
        <w:color w:val="auto"/>
        <w:sz w:val="20"/>
      </w:rPr>
    </w:lvl>
    <w:lvl w:ilvl="3">
      <w:start w:val="1"/>
      <w:numFmt w:val="bullet"/>
      <w:lvlRestart w:val="0"/>
      <w:lvlText w:val="―"/>
      <w:lvlJc w:val="left"/>
      <w:pPr>
        <w:tabs>
          <w:tab w:val="num" w:pos="3746"/>
        </w:tabs>
        <w:ind w:left="3746" w:hanging="283"/>
      </w:pPr>
      <w:rPr>
        <w:rFonts w:ascii="Verdana" w:hAnsi="Verdana" w:hint="default"/>
        <w:color w:val="auto"/>
      </w:rPr>
    </w:lvl>
    <w:lvl w:ilvl="4">
      <w:start w:val="1"/>
      <w:numFmt w:val="bullet"/>
      <w:lvlRestart w:val="0"/>
      <w:lvlText w:val="―"/>
      <w:lvlJc w:val="left"/>
      <w:pPr>
        <w:tabs>
          <w:tab w:val="num" w:pos="4030"/>
        </w:tabs>
        <w:ind w:left="4030" w:hanging="284"/>
      </w:pPr>
      <w:rPr>
        <w:rFonts w:ascii="Verdana" w:hAnsi="Verdana" w:hint="default"/>
        <w:color w:val="auto"/>
      </w:rPr>
    </w:lvl>
    <w:lvl w:ilvl="5">
      <w:start w:val="1"/>
      <w:numFmt w:val="bullet"/>
      <w:lvlRestart w:val="0"/>
      <w:lvlText w:val="―"/>
      <w:lvlJc w:val="left"/>
      <w:pPr>
        <w:tabs>
          <w:tab w:val="num" w:pos="4313"/>
        </w:tabs>
        <w:ind w:left="4313" w:hanging="283"/>
      </w:pPr>
      <w:rPr>
        <w:rFonts w:ascii="Verdana" w:hAnsi="Verdana" w:hint="default"/>
        <w:color w:val="auto"/>
      </w:rPr>
    </w:lvl>
    <w:lvl w:ilvl="6">
      <w:start w:val="1"/>
      <w:numFmt w:val="bullet"/>
      <w:lvlRestart w:val="0"/>
      <w:lvlText w:val="―"/>
      <w:lvlJc w:val="left"/>
      <w:pPr>
        <w:tabs>
          <w:tab w:val="num" w:pos="4597"/>
        </w:tabs>
        <w:ind w:left="4597" w:hanging="284"/>
      </w:pPr>
      <w:rPr>
        <w:rFonts w:ascii="Verdana" w:hAnsi="Verdana" w:hint="default"/>
        <w:color w:val="auto"/>
      </w:rPr>
    </w:lvl>
    <w:lvl w:ilvl="7">
      <w:start w:val="1"/>
      <w:numFmt w:val="bullet"/>
      <w:lvlRestart w:val="0"/>
      <w:lvlText w:val="―"/>
      <w:lvlJc w:val="left"/>
      <w:pPr>
        <w:tabs>
          <w:tab w:val="num" w:pos="4880"/>
        </w:tabs>
        <w:ind w:left="4880" w:hanging="283"/>
      </w:pPr>
      <w:rPr>
        <w:rFonts w:ascii="Verdana" w:hAnsi="Verdana" w:hint="default"/>
        <w:color w:val="auto"/>
      </w:rPr>
    </w:lvl>
    <w:lvl w:ilvl="8">
      <w:start w:val="1"/>
      <w:numFmt w:val="bullet"/>
      <w:lvlRestart w:val="0"/>
      <w:lvlText w:val=""/>
      <w:lvlJc w:val="left"/>
      <w:pPr>
        <w:tabs>
          <w:tab w:val="num" w:pos="5164"/>
        </w:tabs>
        <w:ind w:left="5164" w:hanging="284"/>
      </w:pPr>
      <w:rPr>
        <w:rFonts w:ascii="Symbol" w:hAnsi="Symbol" w:hint="default"/>
      </w:rPr>
    </w:lvl>
  </w:abstractNum>
  <w:abstractNum w:abstractNumId="41">
    <w:nsid w:val="167404CE"/>
    <w:multiLevelType w:val="hybridMultilevel"/>
    <w:tmpl w:val="273A549A"/>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42">
    <w:nsid w:val="16E3269C"/>
    <w:multiLevelType w:val="hybridMultilevel"/>
    <w:tmpl w:val="D4AC4C6C"/>
    <w:lvl w:ilvl="0" w:tplc="4E5C907C">
      <w:start w:val="1"/>
      <w:numFmt w:val="none"/>
      <w:pStyle w:val="OTRNameFigure"/>
      <w:lvlText w:val="Рисунок"/>
      <w:lvlJc w:val="left"/>
      <w:pPr>
        <w:tabs>
          <w:tab w:val="num" w:pos="720"/>
        </w:tabs>
        <w:ind w:left="720" w:hanging="360"/>
      </w:pPr>
      <w:rPr>
        <w:rFonts w:ascii="Times New Roman" w:hAnsi="Times New Roman" w:cs="Times New Roman" w:hint="default"/>
        <w:bCs w:val="0"/>
        <w:i w:val="0"/>
        <w:iCs w:val="0"/>
        <w:caps w:val="0"/>
        <w:smallCaps w:val="0"/>
        <w:strike w:val="0"/>
        <w:dstrike w:val="0"/>
        <w:vanish w:val="0"/>
        <w:spacing w:val="0"/>
        <w:kern w:val="0"/>
        <w:position w:val="0"/>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17623738"/>
    <w:multiLevelType w:val="multilevel"/>
    <w:tmpl w:val="0409001D"/>
    <w:styleLink w:val="1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nsid w:val="17A37914"/>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45">
    <w:nsid w:val="19A9262B"/>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46">
    <w:nsid w:val="1A915C46"/>
    <w:multiLevelType w:val="hybridMultilevel"/>
    <w:tmpl w:val="9836C5FE"/>
    <w:lvl w:ilvl="0" w:tplc="344A580C">
      <w:start w:val="1"/>
      <w:numFmt w:val="bullet"/>
      <w:pStyle w:val="a1"/>
      <w:lvlText w:val="­"/>
      <w:lvlJc w:val="left"/>
      <w:pPr>
        <w:tabs>
          <w:tab w:val="num" w:pos="1134"/>
        </w:tabs>
        <w:ind w:left="1134" w:hanging="283"/>
      </w:pPr>
      <w:rPr>
        <w:rFonts w:ascii="Courier New" w:hAnsi="Courier New" w:hint="default"/>
      </w:rPr>
    </w:lvl>
    <w:lvl w:ilvl="1" w:tplc="04090003">
      <w:start w:val="1"/>
      <w:numFmt w:val="bullet"/>
      <w:lvlText w:val="o"/>
      <w:lvlJc w:val="left"/>
      <w:pPr>
        <w:ind w:left="2149" w:hanging="360"/>
      </w:pPr>
      <w:rPr>
        <w:rFonts w:ascii="Courier New" w:hAnsi="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7">
    <w:nsid w:val="1B0A133C"/>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48">
    <w:nsid w:val="1BA12E1C"/>
    <w:multiLevelType w:val="multilevel"/>
    <w:tmpl w:val="7BF61550"/>
    <w:lvl w:ilvl="0">
      <w:start w:val="1"/>
      <w:numFmt w:val="russianLower"/>
      <w:pStyle w:val="011"/>
      <w:lvlText w:val="%1)"/>
      <w:lvlJc w:val="left"/>
      <w:pPr>
        <w:ind w:left="473"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2)"/>
      <w:lvlJc w:val="left"/>
      <w:pPr>
        <w:tabs>
          <w:tab w:val="num" w:pos="1247"/>
        </w:tabs>
        <w:ind w:left="680" w:hanging="454"/>
      </w:pPr>
      <w:rPr>
        <w:rFonts w:ascii="Times New Roman" w:hAnsi="Times New Roman" w:hint="default"/>
        <w:b w:val="0"/>
        <w:i w:val="0"/>
        <w:caps w:val="0"/>
        <w:strike w:val="0"/>
        <w:dstrike w:val="0"/>
        <w:vanish w:val="0"/>
        <w:color w:val="000000"/>
        <w:spacing w:val="0"/>
        <w:w w:val="100"/>
        <w:kern w:val="0"/>
        <w:position w:val="0"/>
        <w:sz w:val="24"/>
        <w:u w:val="none"/>
        <w:vertAlign w:val="baseline"/>
      </w:rPr>
    </w:lvl>
    <w:lvl w:ilvl="2">
      <w:start w:val="1"/>
      <w:numFmt w:val="none"/>
      <w:lvlText w:val="-"/>
      <w:lvlJc w:val="left"/>
      <w:pPr>
        <w:tabs>
          <w:tab w:val="num" w:pos="1360"/>
        </w:tabs>
        <w:ind w:left="793" w:hanging="454"/>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3">
      <w:start w:val="1"/>
      <w:numFmt w:val="none"/>
      <w:lvlText w:val="-"/>
      <w:lvlJc w:val="left"/>
      <w:pPr>
        <w:tabs>
          <w:tab w:val="num" w:pos="1473"/>
        </w:tabs>
        <w:ind w:left="906" w:hanging="454"/>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4">
      <w:start w:val="1"/>
      <w:numFmt w:val="none"/>
      <w:lvlText w:val="-"/>
      <w:lvlJc w:val="left"/>
      <w:pPr>
        <w:tabs>
          <w:tab w:val="num" w:pos="1586"/>
        </w:tabs>
        <w:ind w:left="1019" w:hanging="454"/>
      </w:pPr>
      <w:rPr>
        <w:rFonts w:ascii="Times New Roman" w:hAnsi="Times New Roman" w:hint="default"/>
        <w:b w:val="0"/>
        <w:i w:val="0"/>
        <w:caps w:val="0"/>
        <w:strike w:val="0"/>
        <w:dstrike w:val="0"/>
        <w:vanish w:val="0"/>
        <w:color w:val="auto"/>
        <w:sz w:val="24"/>
        <w:u w:val="none"/>
        <w:vertAlign w:val="baseline"/>
      </w:rPr>
    </w:lvl>
    <w:lvl w:ilvl="5">
      <w:start w:val="1"/>
      <w:numFmt w:val="none"/>
      <w:lvlText w:val="-"/>
      <w:lvlJc w:val="left"/>
      <w:pPr>
        <w:tabs>
          <w:tab w:val="num" w:pos="1699"/>
        </w:tabs>
        <w:ind w:left="1132" w:hanging="454"/>
      </w:pPr>
      <w:rPr>
        <w:rFonts w:ascii="Times New Roman" w:hAnsi="Times New Roman" w:hint="default"/>
        <w:b w:val="0"/>
        <w:i w:val="0"/>
        <w:caps w:val="0"/>
        <w:strike w:val="0"/>
        <w:dstrike w:val="0"/>
        <w:vanish w:val="0"/>
        <w:color w:val="auto"/>
        <w:spacing w:val="0"/>
        <w:w w:val="100"/>
        <w:kern w:val="0"/>
        <w:position w:val="0"/>
        <w:sz w:val="24"/>
        <w:vertAlign w:val="baseline"/>
      </w:rPr>
    </w:lvl>
    <w:lvl w:ilvl="6">
      <w:start w:val="1"/>
      <w:numFmt w:val="none"/>
      <w:lvlText w:val="-"/>
      <w:lvlJc w:val="left"/>
      <w:pPr>
        <w:tabs>
          <w:tab w:val="num" w:pos="1812"/>
        </w:tabs>
        <w:ind w:left="1245" w:hanging="454"/>
      </w:pPr>
      <w:rPr>
        <w:rFonts w:hint="default"/>
      </w:rPr>
    </w:lvl>
    <w:lvl w:ilvl="7">
      <w:start w:val="1"/>
      <w:numFmt w:val="none"/>
      <w:lvlText w:val="-"/>
      <w:lvlJc w:val="left"/>
      <w:pPr>
        <w:tabs>
          <w:tab w:val="num" w:pos="1925"/>
        </w:tabs>
        <w:ind w:left="1358" w:hanging="454"/>
      </w:pPr>
      <w:rPr>
        <w:rFonts w:hint="default"/>
      </w:rPr>
    </w:lvl>
    <w:lvl w:ilvl="8">
      <w:start w:val="1"/>
      <w:numFmt w:val="none"/>
      <w:lvlText w:val="-"/>
      <w:lvlJc w:val="left"/>
      <w:pPr>
        <w:tabs>
          <w:tab w:val="num" w:pos="2038"/>
        </w:tabs>
        <w:ind w:left="1471" w:hanging="454"/>
      </w:pPr>
      <w:rPr>
        <w:rFonts w:hint="default"/>
      </w:rPr>
    </w:lvl>
  </w:abstractNum>
  <w:abstractNum w:abstractNumId="49">
    <w:nsid w:val="1C535A08"/>
    <w:multiLevelType w:val="hybridMultilevel"/>
    <w:tmpl w:val="7ABA8E18"/>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50">
    <w:nsid w:val="1C8F5CFC"/>
    <w:multiLevelType w:val="hybridMultilevel"/>
    <w:tmpl w:val="876CAE12"/>
    <w:lvl w:ilvl="0" w:tplc="FFFFFFFF">
      <w:start w:val="1"/>
      <w:numFmt w:val="bullet"/>
      <w:pStyle w:val="otrtablemark"/>
      <w:lvlText w:val=""/>
      <w:lvlJc w:val="left"/>
      <w:pPr>
        <w:tabs>
          <w:tab w:val="num" w:pos="340"/>
        </w:tabs>
        <w:ind w:left="340" w:hanging="283"/>
      </w:pPr>
      <w:rPr>
        <w:rFonts w:ascii="Wingdings" w:hAnsi="Wingdings"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nsid w:val="1CF93B44"/>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52">
    <w:nsid w:val="1D9A52BD"/>
    <w:multiLevelType w:val="multilevel"/>
    <w:tmpl w:val="04DAA02C"/>
    <w:lvl w:ilvl="0">
      <w:start w:val="1"/>
      <w:numFmt w:val="decimal"/>
      <w:pStyle w:val="GOSTListnum"/>
      <w:lvlText w:val="%1."/>
      <w:lvlJc w:val="left"/>
      <w:pPr>
        <w:tabs>
          <w:tab w:val="num" w:pos="1021"/>
        </w:tabs>
        <w:ind w:left="1021" w:hanging="454"/>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GOST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pStyle w:val="GOSTListnum3"/>
      <w:isLgl/>
      <w:lvlText w:val="%1.%2.%3."/>
      <w:lvlJc w:val="left"/>
      <w:pPr>
        <w:tabs>
          <w:tab w:val="num" w:pos="2421"/>
        </w:tabs>
        <w:ind w:left="2421" w:hanging="567"/>
      </w:pPr>
      <w:rPr>
        <w:rFonts w:ascii="Times New Roman" w:hAnsi="Times New Roman" w:cs="Times New Roman" w:hint="default"/>
        <w:b w:val="0"/>
        <w:i w:val="0"/>
        <w:sz w:val="24"/>
      </w:rPr>
    </w:lvl>
    <w:lvl w:ilvl="3">
      <w:start w:val="1"/>
      <w:numFmt w:val="decimal"/>
      <w:pStyle w:val="GOSTListnum4"/>
      <w:suff w:val="space"/>
      <w:lvlText w:val="%1.%2.%3.%4."/>
      <w:lvlJc w:val="left"/>
      <w:pPr>
        <w:ind w:left="2704" w:hanging="567"/>
      </w:pPr>
      <w:rPr>
        <w:rFonts w:ascii="Times New Roman" w:hAnsi="Times New Roman" w:cs="Times New Roman"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53">
    <w:nsid w:val="1DF5661F"/>
    <w:multiLevelType w:val="multilevel"/>
    <w:tmpl w:val="4C444762"/>
    <w:lvl w:ilvl="0">
      <w:start w:val="1"/>
      <w:numFmt w:val="decimal"/>
      <w:pStyle w:val="otrlistnum3"/>
      <w:isLgl/>
      <w:lvlText w:val="%1."/>
      <w:lvlJc w:val="left"/>
      <w:pPr>
        <w:tabs>
          <w:tab w:val="num" w:pos="1491"/>
        </w:tabs>
        <w:ind w:left="1491" w:hanging="357"/>
      </w:pPr>
      <w:rPr>
        <w:rFonts w:ascii="Arial" w:hAnsi="Arial" w:hint="default"/>
        <w:b w:val="0"/>
        <w:i w:val="0"/>
        <w:sz w:val="20"/>
      </w:rPr>
    </w:lvl>
    <w:lvl w:ilvl="1">
      <w:start w:val="1"/>
      <w:numFmt w:val="russianLower"/>
      <w:lvlText w:val="%2)"/>
      <w:lvlJc w:val="left"/>
      <w:pPr>
        <w:tabs>
          <w:tab w:val="num" w:pos="1848"/>
        </w:tabs>
        <w:ind w:left="1848" w:hanging="317"/>
      </w:pPr>
      <w:rPr>
        <w:rFonts w:ascii="Arial" w:hAnsi="Arial" w:hint="default"/>
        <w:b w:val="0"/>
        <w:i w:val="0"/>
        <w:color w:val="auto"/>
        <w:sz w:val="20"/>
      </w:rPr>
    </w:lvl>
    <w:lvl w:ilvl="2">
      <w:start w:val="1"/>
      <w:numFmt w:val="bullet"/>
      <w:lvlText w:val=""/>
      <w:lvlJc w:val="left"/>
      <w:pPr>
        <w:tabs>
          <w:tab w:val="num" w:pos="2206"/>
        </w:tabs>
        <w:ind w:left="2206" w:hanging="278"/>
      </w:pPr>
      <w:rPr>
        <w:rFonts w:ascii="Symbol" w:hAnsi="Symbol" w:hint="default"/>
        <w:b w:val="0"/>
        <w:i w:val="0"/>
        <w:color w:val="auto"/>
        <w:sz w:val="20"/>
      </w:rPr>
    </w:lvl>
    <w:lvl w:ilvl="3">
      <w:start w:val="1"/>
      <w:numFmt w:val="bullet"/>
      <w:suff w:val="space"/>
      <w:lvlText w:val="―"/>
      <w:lvlJc w:val="left"/>
      <w:pPr>
        <w:ind w:left="1418" w:hanging="284"/>
      </w:pPr>
      <w:rPr>
        <w:rFonts w:ascii="Verdana" w:hAnsi="Verdana" w:hint="default"/>
        <w:color w:val="auto"/>
      </w:rPr>
    </w:lvl>
    <w:lvl w:ilvl="4">
      <w:start w:val="1"/>
      <w:numFmt w:val="bullet"/>
      <w:suff w:val="space"/>
      <w:lvlText w:val="―"/>
      <w:lvlJc w:val="left"/>
      <w:pPr>
        <w:ind w:left="1985" w:hanging="284"/>
      </w:pPr>
      <w:rPr>
        <w:rFonts w:ascii="Verdana" w:hAnsi="Verdana" w:hint="default"/>
        <w:color w:val="auto"/>
      </w:rPr>
    </w:lvl>
    <w:lvl w:ilvl="5">
      <w:start w:val="1"/>
      <w:numFmt w:val="bullet"/>
      <w:suff w:val="space"/>
      <w:lvlText w:val=""/>
      <w:lvlJc w:val="left"/>
      <w:pPr>
        <w:ind w:left="2552" w:hanging="284"/>
      </w:pPr>
      <w:rPr>
        <w:rFonts w:ascii="Wingdings" w:hAnsi="Wingdings" w:hint="default"/>
      </w:rPr>
    </w:lvl>
    <w:lvl w:ilvl="6">
      <w:start w:val="1"/>
      <w:numFmt w:val="bullet"/>
      <w:lvlText w:val=""/>
      <w:lvlJc w:val="left"/>
      <w:pPr>
        <w:tabs>
          <w:tab w:val="num" w:pos="2100"/>
        </w:tabs>
        <w:ind w:left="2100" w:hanging="360"/>
      </w:pPr>
      <w:rPr>
        <w:rFonts w:ascii="Wingdings" w:hAnsi="Wingdings" w:hint="default"/>
      </w:rPr>
    </w:lvl>
    <w:lvl w:ilvl="7">
      <w:start w:val="1"/>
      <w:numFmt w:val="bullet"/>
      <w:lvlText w:val=""/>
      <w:lvlJc w:val="left"/>
      <w:pPr>
        <w:tabs>
          <w:tab w:val="num" w:pos="2460"/>
        </w:tabs>
        <w:ind w:left="2460" w:hanging="360"/>
      </w:pPr>
      <w:rPr>
        <w:rFonts w:ascii="Symbol" w:hAnsi="Symbol" w:hint="default"/>
      </w:rPr>
    </w:lvl>
    <w:lvl w:ilvl="8">
      <w:start w:val="1"/>
      <w:numFmt w:val="bullet"/>
      <w:lvlText w:val=""/>
      <w:lvlJc w:val="left"/>
      <w:pPr>
        <w:tabs>
          <w:tab w:val="num" w:pos="2820"/>
        </w:tabs>
        <w:ind w:left="2820" w:hanging="360"/>
      </w:pPr>
      <w:rPr>
        <w:rFonts w:ascii="Symbol" w:hAnsi="Symbol" w:hint="default"/>
      </w:rPr>
    </w:lvl>
  </w:abstractNum>
  <w:abstractNum w:abstractNumId="54">
    <w:nsid w:val="1F176401"/>
    <w:multiLevelType w:val="multilevel"/>
    <w:tmpl w:val="0419001D"/>
    <w:styleLink w:val="310"/>
    <w:lvl w:ilvl="0">
      <w:start w:val="5"/>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5">
    <w:nsid w:val="1F26259F"/>
    <w:multiLevelType w:val="multilevel"/>
    <w:tmpl w:val="04190023"/>
    <w:styleLink w:val="a2"/>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6">
    <w:nsid w:val="1FF070D1"/>
    <w:multiLevelType w:val="hybridMultilevel"/>
    <w:tmpl w:val="694C0E1A"/>
    <w:lvl w:ilvl="0" w:tplc="D9E8586A">
      <w:start w:val="1"/>
      <w:numFmt w:val="decimal"/>
      <w:lvlText w:val="%1)"/>
      <w:lvlJc w:val="left"/>
      <w:pPr>
        <w:ind w:left="417" w:hanging="360"/>
      </w:pPr>
      <w:rPr>
        <w:rFonts w:hint="default"/>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57">
    <w:nsid w:val="20DB3B8E"/>
    <w:multiLevelType w:val="singleLevel"/>
    <w:tmpl w:val="5D120A0E"/>
    <w:lvl w:ilvl="0">
      <w:start w:val="1"/>
      <w:numFmt w:val="decimal"/>
      <w:pStyle w:val="29"/>
      <w:lvlText w:val="%1) "/>
      <w:legacy w:legacy="1" w:legacySpace="0" w:legacyIndent="283"/>
      <w:lvlJc w:val="left"/>
      <w:pPr>
        <w:ind w:left="283" w:hanging="283"/>
      </w:pPr>
    </w:lvl>
  </w:abstractNum>
  <w:abstractNum w:abstractNumId="58">
    <w:nsid w:val="20E11EE4"/>
    <w:multiLevelType w:val="multilevel"/>
    <w:tmpl w:val="CF580436"/>
    <w:lvl w:ilvl="0">
      <w:start w:val="1"/>
      <w:numFmt w:val="decimal"/>
      <w:pStyle w:val="12"/>
      <w:lvlText w:val="%1."/>
      <w:lvlJc w:val="left"/>
      <w:pPr>
        <w:tabs>
          <w:tab w:val="num" w:pos="432"/>
        </w:tabs>
        <w:ind w:left="432" w:hanging="432"/>
      </w:pPr>
      <w:rPr>
        <w:rFonts w:hint="default"/>
      </w:rPr>
    </w:lvl>
    <w:lvl w:ilvl="1">
      <w:start w:val="1"/>
      <w:numFmt w:val="decimal"/>
      <w:pStyle w:val="23"/>
      <w:lvlText w:val="%1.%2."/>
      <w:lvlJc w:val="left"/>
      <w:pPr>
        <w:tabs>
          <w:tab w:val="num" w:pos="576"/>
        </w:tabs>
        <w:ind w:left="576" w:hanging="576"/>
      </w:pPr>
      <w:rPr>
        <w:rFonts w:hint="default"/>
        <w:sz w:val="32"/>
        <w:szCs w:val="32"/>
      </w:rPr>
    </w:lvl>
    <w:lvl w:ilvl="2">
      <w:start w:val="1"/>
      <w:numFmt w:val="decimal"/>
      <w:pStyle w:val="32"/>
      <w:lvlText w:val="%1.%2.%3."/>
      <w:lvlJc w:val="left"/>
      <w:pPr>
        <w:tabs>
          <w:tab w:val="num" w:pos="862"/>
        </w:tabs>
        <w:ind w:left="862" w:hanging="720"/>
      </w:pPr>
      <w:rPr>
        <w:rFonts w:hint="default"/>
        <w:b/>
        <w:sz w:val="26"/>
        <w:szCs w:val="26"/>
      </w:rPr>
    </w:lvl>
    <w:lvl w:ilvl="3">
      <w:start w:val="1"/>
      <w:numFmt w:val="decimal"/>
      <w:pStyle w:val="41"/>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9">
    <w:nsid w:val="22392E7D"/>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60">
    <w:nsid w:val="245F792B"/>
    <w:multiLevelType w:val="hybridMultilevel"/>
    <w:tmpl w:val="D64EF066"/>
    <w:lvl w:ilvl="0" w:tplc="CFF467F8">
      <w:start w:val="1"/>
      <w:numFmt w:val="bullet"/>
      <w:pStyle w:val="BulletList"/>
      <w:lvlText w:val=""/>
      <w:lvlJc w:val="left"/>
      <w:pPr>
        <w:snapToGrid w:val="0"/>
        <w:ind w:left="1210" w:hanging="360"/>
      </w:pPr>
      <w:rPr>
        <w:rFonts w:ascii="Symbol" w:hAnsi="Symbol" w:cs="Times New Roman" w:hint="default"/>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specVanish w:val="0"/>
      </w:rPr>
    </w:lvl>
    <w:lvl w:ilvl="1" w:tplc="8A66DE32">
      <w:start w:val="1"/>
      <w:numFmt w:val="bullet"/>
      <w:pStyle w:val="ListLevel2"/>
      <w:lvlText w:val="o"/>
      <w:lvlJc w:val="left"/>
      <w:pPr>
        <w:ind w:left="1440" w:hanging="360"/>
      </w:pPr>
      <w:rPr>
        <w:rFonts w:ascii="Courier New" w:hAnsi="Courier New" w:cs="Courier New" w:hint="default"/>
      </w:rPr>
    </w:lvl>
    <w:lvl w:ilvl="2" w:tplc="A810EFA0">
      <w:start w:val="1"/>
      <w:numFmt w:val="bullet"/>
      <w:pStyle w:val="ListLevel3"/>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nsid w:val="25415F2D"/>
    <w:multiLevelType w:val="hybridMultilevel"/>
    <w:tmpl w:val="3690A038"/>
    <w:lvl w:ilvl="0" w:tplc="0040CDF6">
      <w:start w:val="1"/>
      <w:numFmt w:val="non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vanish w:val="0"/>
        <w:spacing w:val="0"/>
        <w:position w:val="0"/>
        <w:sz w:val="24"/>
        <w:u w:val="none"/>
        <w:vertAlign w:val="baseline"/>
      </w:rPr>
    </w:lvl>
    <w:lvl w:ilvl="1" w:tplc="E8FA60A4">
      <w:start w:val="1"/>
      <w:numFmt w:val="lowerLetter"/>
      <w:lvlText w:val="%2."/>
      <w:lvlJc w:val="left"/>
      <w:pPr>
        <w:tabs>
          <w:tab w:val="num" w:pos="1440"/>
        </w:tabs>
        <w:ind w:left="1440" w:hanging="360"/>
      </w:pPr>
    </w:lvl>
    <w:lvl w:ilvl="2" w:tplc="EBACC38A">
      <w:start w:val="1"/>
      <w:numFmt w:val="lowerRoman"/>
      <w:lvlText w:val="%3."/>
      <w:lvlJc w:val="right"/>
      <w:pPr>
        <w:tabs>
          <w:tab w:val="num" w:pos="2160"/>
        </w:tabs>
        <w:ind w:left="2160" w:hanging="180"/>
      </w:pPr>
    </w:lvl>
    <w:lvl w:ilvl="3" w:tplc="318629AC">
      <w:start w:val="1"/>
      <w:numFmt w:val="decimal"/>
      <w:lvlText w:val="%4."/>
      <w:lvlJc w:val="left"/>
      <w:pPr>
        <w:tabs>
          <w:tab w:val="num" w:pos="2880"/>
        </w:tabs>
        <w:ind w:left="2880" w:hanging="360"/>
      </w:pPr>
    </w:lvl>
    <w:lvl w:ilvl="4" w:tplc="0172CE3E">
      <w:start w:val="1"/>
      <w:numFmt w:val="lowerLetter"/>
      <w:lvlText w:val="%5."/>
      <w:lvlJc w:val="left"/>
      <w:pPr>
        <w:tabs>
          <w:tab w:val="num" w:pos="3600"/>
        </w:tabs>
        <w:ind w:left="3600" w:hanging="360"/>
      </w:pPr>
    </w:lvl>
    <w:lvl w:ilvl="5" w:tplc="C26C3DD0">
      <w:start w:val="1"/>
      <w:numFmt w:val="lowerRoman"/>
      <w:lvlText w:val="%6."/>
      <w:lvlJc w:val="right"/>
      <w:pPr>
        <w:tabs>
          <w:tab w:val="num" w:pos="4320"/>
        </w:tabs>
        <w:ind w:left="4320" w:hanging="180"/>
      </w:pPr>
    </w:lvl>
    <w:lvl w:ilvl="6" w:tplc="9DC2AF50">
      <w:start w:val="1"/>
      <w:numFmt w:val="decimal"/>
      <w:lvlText w:val="%7."/>
      <w:lvlJc w:val="left"/>
      <w:pPr>
        <w:tabs>
          <w:tab w:val="num" w:pos="5040"/>
        </w:tabs>
        <w:ind w:left="5040" w:hanging="360"/>
      </w:pPr>
    </w:lvl>
    <w:lvl w:ilvl="7" w:tplc="29A2B8E6">
      <w:start w:val="1"/>
      <w:numFmt w:val="lowerLetter"/>
      <w:lvlText w:val="%8."/>
      <w:lvlJc w:val="left"/>
      <w:pPr>
        <w:tabs>
          <w:tab w:val="num" w:pos="5760"/>
        </w:tabs>
        <w:ind w:left="5760" w:hanging="360"/>
      </w:pPr>
    </w:lvl>
    <w:lvl w:ilvl="8" w:tplc="DE9C8A3E">
      <w:start w:val="1"/>
      <w:numFmt w:val="lowerRoman"/>
      <w:lvlText w:val="%9."/>
      <w:lvlJc w:val="right"/>
      <w:pPr>
        <w:tabs>
          <w:tab w:val="num" w:pos="6480"/>
        </w:tabs>
        <w:ind w:left="6480" w:hanging="180"/>
      </w:pPr>
    </w:lvl>
  </w:abstractNum>
  <w:abstractNum w:abstractNumId="62">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nsid w:val="28E462EA"/>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64">
    <w:nsid w:val="2B853D5B"/>
    <w:multiLevelType w:val="hybridMultilevel"/>
    <w:tmpl w:val="B8DA3AB8"/>
    <w:lvl w:ilvl="0" w:tplc="3C12C996">
      <w:start w:val="1"/>
      <w:numFmt w:val="bullet"/>
      <w:pStyle w:val="GOSTListmark3"/>
      <w:lvlText w:val="–"/>
      <w:lvlJc w:val="left"/>
      <w:pPr>
        <w:tabs>
          <w:tab w:val="num" w:pos="1418"/>
        </w:tabs>
        <w:ind w:left="1418"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nsid w:val="2BB86D5F"/>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66">
    <w:nsid w:val="2BD24A43"/>
    <w:multiLevelType w:val="hybridMultilevel"/>
    <w:tmpl w:val="8090B856"/>
    <w:lvl w:ilvl="0" w:tplc="50CC1862">
      <w:start w:val="1"/>
      <w:numFmt w:val="bullet"/>
      <w:lvlText w:val=""/>
      <w:lvlJc w:val="left"/>
      <w:pPr>
        <w:ind w:left="720" w:hanging="360"/>
      </w:pPr>
      <w:rPr>
        <w:rFonts w:ascii="Symbol" w:hAnsi="Symbol" w:hint="default"/>
      </w:rPr>
    </w:lvl>
    <w:lvl w:ilvl="1" w:tplc="ADB2F954">
      <w:start w:val="1"/>
      <w:numFmt w:val="bullet"/>
      <w:lvlText w:val="o"/>
      <w:lvlJc w:val="left"/>
      <w:pPr>
        <w:ind w:left="1440" w:hanging="360"/>
      </w:pPr>
      <w:rPr>
        <w:rFonts w:ascii="Courier New" w:hAnsi="Courier New" w:cs="Courier New" w:hint="default"/>
      </w:rPr>
    </w:lvl>
    <w:lvl w:ilvl="2" w:tplc="9730B34A">
      <w:start w:val="1"/>
      <w:numFmt w:val="bullet"/>
      <w:lvlText w:val=""/>
      <w:lvlJc w:val="left"/>
      <w:pPr>
        <w:ind w:left="2160" w:hanging="360"/>
      </w:pPr>
      <w:rPr>
        <w:rFonts w:ascii="Wingdings" w:hAnsi="Wingdings" w:hint="default"/>
      </w:rPr>
    </w:lvl>
    <w:lvl w:ilvl="3" w:tplc="A0B27B6A">
      <w:start w:val="1"/>
      <w:numFmt w:val="bullet"/>
      <w:lvlText w:val=""/>
      <w:lvlJc w:val="left"/>
      <w:pPr>
        <w:ind w:left="2880" w:hanging="360"/>
      </w:pPr>
      <w:rPr>
        <w:rFonts w:ascii="Symbol" w:hAnsi="Symbol" w:hint="default"/>
      </w:rPr>
    </w:lvl>
    <w:lvl w:ilvl="4" w:tplc="25A483B4">
      <w:start w:val="1"/>
      <w:numFmt w:val="bullet"/>
      <w:lvlText w:val="o"/>
      <w:lvlJc w:val="left"/>
      <w:pPr>
        <w:ind w:left="3600" w:hanging="360"/>
      </w:pPr>
      <w:rPr>
        <w:rFonts w:ascii="Courier New" w:hAnsi="Courier New" w:cs="Courier New" w:hint="default"/>
      </w:rPr>
    </w:lvl>
    <w:lvl w:ilvl="5" w:tplc="EE085960">
      <w:start w:val="1"/>
      <w:numFmt w:val="bullet"/>
      <w:lvlText w:val=""/>
      <w:lvlJc w:val="left"/>
      <w:pPr>
        <w:ind w:left="4320" w:hanging="360"/>
      </w:pPr>
      <w:rPr>
        <w:rFonts w:ascii="Wingdings" w:hAnsi="Wingdings" w:hint="default"/>
      </w:rPr>
    </w:lvl>
    <w:lvl w:ilvl="6" w:tplc="389AFBC6">
      <w:start w:val="1"/>
      <w:numFmt w:val="bullet"/>
      <w:lvlText w:val=""/>
      <w:lvlJc w:val="left"/>
      <w:pPr>
        <w:ind w:left="5040" w:hanging="360"/>
      </w:pPr>
      <w:rPr>
        <w:rFonts w:ascii="Symbol" w:hAnsi="Symbol" w:hint="default"/>
      </w:rPr>
    </w:lvl>
    <w:lvl w:ilvl="7" w:tplc="A1CC8C2C">
      <w:start w:val="1"/>
      <w:numFmt w:val="bullet"/>
      <w:lvlText w:val="o"/>
      <w:lvlJc w:val="left"/>
      <w:pPr>
        <w:ind w:left="5760" w:hanging="360"/>
      </w:pPr>
      <w:rPr>
        <w:rFonts w:ascii="Courier New" w:hAnsi="Courier New" w:cs="Courier New" w:hint="default"/>
      </w:rPr>
    </w:lvl>
    <w:lvl w:ilvl="8" w:tplc="FC70147A">
      <w:start w:val="1"/>
      <w:numFmt w:val="bullet"/>
      <w:lvlText w:val=""/>
      <w:lvlJc w:val="left"/>
      <w:pPr>
        <w:ind w:left="6480" w:hanging="360"/>
      </w:pPr>
      <w:rPr>
        <w:rFonts w:ascii="Wingdings" w:hAnsi="Wingdings" w:hint="default"/>
      </w:rPr>
    </w:lvl>
  </w:abstractNum>
  <w:abstractNum w:abstractNumId="67">
    <w:nsid w:val="2C22407F"/>
    <w:multiLevelType w:val="multilevel"/>
    <w:tmpl w:val="3D8ED6D8"/>
    <w:lvl w:ilvl="0">
      <w:start w:val="1"/>
      <w:numFmt w:val="russianLower"/>
      <w:pStyle w:val="0115"/>
      <w:lvlText w:val="%1)"/>
      <w:lvlJc w:val="left"/>
      <w:pPr>
        <w:ind w:left="567" w:hanging="454"/>
      </w:pPr>
      <w:rPr>
        <w:rFonts w:ascii="Times New Roman" w:hAnsi="Times New Roman" w:hint="default"/>
        <w:b w:val="0"/>
        <w:i w:val="0"/>
        <w:caps w:val="0"/>
        <w:strike w:val="0"/>
        <w:dstrike w:val="0"/>
        <w:vanish w:val="0"/>
        <w:color w:val="000000"/>
        <w:spacing w:val="0"/>
        <w:w w:val="100"/>
        <w:kern w:val="0"/>
        <w:position w:val="0"/>
        <w:sz w:val="24"/>
        <w:u w:val="none"/>
        <w:vertAlign w:val="baseline"/>
      </w:rPr>
    </w:lvl>
    <w:lvl w:ilvl="1">
      <w:start w:val="1"/>
      <w:numFmt w:val="decimal"/>
      <w:pStyle w:val="0215"/>
      <w:lvlText w:val="%2)"/>
      <w:lvlJc w:val="left"/>
      <w:pPr>
        <w:ind w:left="680" w:hanging="453"/>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8">
    <w:nsid w:val="2C2D6ABD"/>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69">
    <w:nsid w:val="2C5A422D"/>
    <w:multiLevelType w:val="multilevel"/>
    <w:tmpl w:val="C616C40C"/>
    <w:styleLink w:val="a3"/>
    <w:lvl w:ilvl="0">
      <w:start w:val="1"/>
      <w:numFmt w:val="decimal"/>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0">
    <w:nsid w:val="2CEC0506"/>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71">
    <w:nsid w:val="2CF571A4"/>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72">
    <w:nsid w:val="2D2231CF"/>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73">
    <w:nsid w:val="2DC9295B"/>
    <w:multiLevelType w:val="multilevel"/>
    <w:tmpl w:val="4BA0AF72"/>
    <w:lvl w:ilvl="0">
      <w:start w:val="1"/>
      <w:numFmt w:val="russianUpper"/>
      <w:pStyle w:val="EB"/>
      <w:lvlText w:val="Приложение %1."/>
      <w:lvlJc w:val="left"/>
      <w:pPr>
        <w:tabs>
          <w:tab w:val="num" w:pos="0"/>
        </w:tabs>
        <w:ind w:left="360" w:hanging="360"/>
      </w:pPr>
      <w:rPr>
        <w:rFonts w:ascii="Times New Roman" w:hAnsi="Times New Roman" w:cs="Times New Roman" w:hint="default"/>
        <w:sz w:val="32"/>
      </w:rPr>
    </w:lvl>
    <w:lvl w:ilvl="1">
      <w:start w:val="1"/>
      <w:numFmt w:val="decimal"/>
      <w:pStyle w:val="EB1"/>
      <w:lvlText w:val="%1.%2"/>
      <w:lvlJc w:val="left"/>
      <w:pPr>
        <w:tabs>
          <w:tab w:val="num" w:pos="0"/>
        </w:tabs>
        <w:ind w:left="720" w:hanging="360"/>
      </w:pPr>
      <w:rPr>
        <w:rFonts w:cs="Times New Roman" w:hint="default"/>
      </w:rPr>
    </w:lvl>
    <w:lvl w:ilvl="2">
      <w:start w:val="1"/>
      <w:numFmt w:val="decimal"/>
      <w:pStyle w:val="EB11"/>
      <w:lvlText w:val="%1.%2.%3"/>
      <w:lvlJc w:val="left"/>
      <w:pPr>
        <w:tabs>
          <w:tab w:val="num" w:pos="0"/>
        </w:tabs>
        <w:ind w:left="1080" w:hanging="360"/>
      </w:pPr>
      <w:rPr>
        <w:rFonts w:cs="Times New Roman" w:hint="default"/>
      </w:rPr>
    </w:lvl>
    <w:lvl w:ilvl="3">
      <w:start w:val="1"/>
      <w:numFmt w:val="decimal"/>
      <w:pStyle w:val="EB111"/>
      <w:lvlText w:val="%1.%2.%3.%4"/>
      <w:lvlJc w:val="left"/>
      <w:pPr>
        <w:tabs>
          <w:tab w:val="num" w:pos="0"/>
        </w:tabs>
        <w:ind w:left="1440" w:hanging="360"/>
      </w:pPr>
      <w:rPr>
        <w:rFonts w:cs="Times New Roman" w:hint="default"/>
      </w:rPr>
    </w:lvl>
    <w:lvl w:ilvl="4">
      <w:start w:val="1"/>
      <w:numFmt w:val="decimal"/>
      <w:pStyle w:val="EB1111"/>
      <w:lvlText w:val="%1.%2.%3.%4.%5"/>
      <w:lvlJc w:val="left"/>
      <w:pPr>
        <w:tabs>
          <w:tab w:val="num" w:pos="0"/>
        </w:tabs>
        <w:ind w:left="1800" w:hanging="360"/>
      </w:pPr>
      <w:rPr>
        <w:rFonts w:cs="Times New Roman" w:hint="default"/>
      </w:rPr>
    </w:lvl>
    <w:lvl w:ilvl="5">
      <w:start w:val="1"/>
      <w:numFmt w:val="lowerRoman"/>
      <w:lvlText w:val="(%6)"/>
      <w:lvlJc w:val="left"/>
      <w:pPr>
        <w:tabs>
          <w:tab w:val="num" w:pos="0"/>
        </w:tabs>
        <w:ind w:left="2160" w:hanging="360"/>
      </w:pPr>
      <w:rPr>
        <w:rFonts w:cs="Times New Roman" w:hint="default"/>
      </w:rPr>
    </w:lvl>
    <w:lvl w:ilvl="6">
      <w:start w:val="1"/>
      <w:numFmt w:val="decimal"/>
      <w:lvlText w:val="%7."/>
      <w:lvlJc w:val="left"/>
      <w:pPr>
        <w:tabs>
          <w:tab w:val="num" w:pos="0"/>
        </w:tabs>
        <w:ind w:left="2520" w:hanging="360"/>
      </w:pPr>
      <w:rPr>
        <w:rFonts w:cs="Times New Roman" w:hint="default"/>
      </w:rPr>
    </w:lvl>
    <w:lvl w:ilvl="7">
      <w:start w:val="1"/>
      <w:numFmt w:val="lowerLetter"/>
      <w:lvlText w:val="%8."/>
      <w:lvlJc w:val="left"/>
      <w:pPr>
        <w:tabs>
          <w:tab w:val="num" w:pos="0"/>
        </w:tabs>
        <w:ind w:left="2880" w:hanging="360"/>
      </w:pPr>
      <w:rPr>
        <w:rFonts w:cs="Times New Roman" w:hint="default"/>
      </w:rPr>
    </w:lvl>
    <w:lvl w:ilvl="8">
      <w:start w:val="1"/>
      <w:numFmt w:val="lowerRoman"/>
      <w:lvlText w:val="%9."/>
      <w:lvlJc w:val="left"/>
      <w:pPr>
        <w:tabs>
          <w:tab w:val="num" w:pos="0"/>
        </w:tabs>
        <w:ind w:left="3240" w:hanging="360"/>
      </w:pPr>
      <w:rPr>
        <w:rFonts w:cs="Times New Roman" w:hint="default"/>
      </w:rPr>
    </w:lvl>
  </w:abstractNum>
  <w:abstractNum w:abstractNumId="74">
    <w:nsid w:val="2DD45B43"/>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75">
    <w:nsid w:val="2DFA04D9"/>
    <w:multiLevelType w:val="hybridMultilevel"/>
    <w:tmpl w:val="2FC4C064"/>
    <w:lvl w:ilvl="0" w:tplc="04190001">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76">
    <w:nsid w:val="2E2A31C9"/>
    <w:multiLevelType w:val="multilevel"/>
    <w:tmpl w:val="2A1CE8DA"/>
    <w:lvl w:ilvl="0">
      <w:start w:val="1"/>
      <w:numFmt w:val="russianLower"/>
      <w:pStyle w:val="010"/>
      <w:lvlText w:val="%1)"/>
      <w:lvlJc w:val="left"/>
      <w:pPr>
        <w:tabs>
          <w:tab w:val="num" w:pos="1134"/>
        </w:tabs>
        <w:ind w:left="1134" w:hanging="425"/>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pStyle w:val="02"/>
      <w:lvlText w:val="%2)"/>
      <w:lvlJc w:val="left"/>
      <w:pPr>
        <w:tabs>
          <w:tab w:val="num" w:pos="1559"/>
        </w:tabs>
        <w:ind w:left="1559" w:hanging="425"/>
      </w:pPr>
      <w:rPr>
        <w:rFonts w:ascii="Times New Roman" w:hAnsi="Times New Roman" w:hint="default"/>
        <w:b w:val="0"/>
        <w:i w:val="0"/>
        <w:caps w:val="0"/>
        <w:strike w:val="0"/>
        <w:dstrike w:val="0"/>
        <w:vanish w:val="0"/>
        <w:color w:val="000000"/>
        <w:spacing w:val="0"/>
        <w:w w:val="100"/>
        <w:kern w:val="0"/>
        <w:position w:val="0"/>
        <w:sz w:val="24"/>
        <w:u w:val="none"/>
        <w:vertAlign w:val="baseline"/>
      </w:rPr>
    </w:lvl>
    <w:lvl w:ilvl="2">
      <w:start w:val="1"/>
      <w:numFmt w:val="none"/>
      <w:pStyle w:val="03"/>
      <w:lvlText w:val="-"/>
      <w:lvlJc w:val="left"/>
      <w:pPr>
        <w:tabs>
          <w:tab w:val="num" w:pos="1985"/>
        </w:tabs>
        <w:ind w:left="1985" w:hanging="426"/>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3">
      <w:start w:val="1"/>
      <w:numFmt w:val="none"/>
      <w:pStyle w:val="04"/>
      <w:lvlText w:val="-"/>
      <w:lvlJc w:val="left"/>
      <w:pPr>
        <w:tabs>
          <w:tab w:val="num" w:pos="2410"/>
        </w:tabs>
        <w:ind w:left="2410" w:hanging="425"/>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4">
      <w:start w:val="1"/>
      <w:numFmt w:val="none"/>
      <w:pStyle w:val="05"/>
      <w:lvlText w:val="-"/>
      <w:lvlJc w:val="left"/>
      <w:pPr>
        <w:tabs>
          <w:tab w:val="num" w:pos="2835"/>
        </w:tabs>
        <w:ind w:left="2835" w:hanging="425"/>
      </w:pPr>
      <w:rPr>
        <w:rFonts w:ascii="Times New Roman" w:hAnsi="Times New Roman" w:hint="default"/>
        <w:b w:val="0"/>
        <w:i w:val="0"/>
        <w:caps w:val="0"/>
        <w:strike w:val="0"/>
        <w:dstrike w:val="0"/>
        <w:vanish w:val="0"/>
        <w:color w:val="auto"/>
        <w:sz w:val="24"/>
        <w:u w:val="none"/>
        <w:vertAlign w:val="baseline"/>
      </w:rPr>
    </w:lvl>
    <w:lvl w:ilvl="5">
      <w:start w:val="1"/>
      <w:numFmt w:val="none"/>
      <w:pStyle w:val="06"/>
      <w:lvlText w:val="-"/>
      <w:lvlJc w:val="left"/>
      <w:pPr>
        <w:tabs>
          <w:tab w:val="num" w:pos="3260"/>
        </w:tabs>
        <w:ind w:left="3260" w:hanging="425"/>
      </w:pPr>
      <w:rPr>
        <w:rFonts w:ascii="Times New Roman" w:hAnsi="Times New Roman" w:hint="default"/>
        <w:b w:val="0"/>
        <w:i w:val="0"/>
        <w:caps w:val="0"/>
        <w:strike w:val="0"/>
        <w:dstrike w:val="0"/>
        <w:vanish w:val="0"/>
        <w:color w:val="auto"/>
        <w:spacing w:val="0"/>
        <w:w w:val="100"/>
        <w:kern w:val="0"/>
        <w:position w:val="0"/>
        <w:sz w:val="24"/>
        <w:vertAlign w:val="baseline"/>
      </w:rPr>
    </w:lvl>
    <w:lvl w:ilvl="6">
      <w:start w:val="1"/>
      <w:numFmt w:val="none"/>
      <w:lvlText w:val="-"/>
      <w:lvlJc w:val="left"/>
      <w:pPr>
        <w:tabs>
          <w:tab w:val="num" w:pos="2835"/>
        </w:tabs>
        <w:ind w:left="3260" w:hanging="425"/>
      </w:pPr>
      <w:rPr>
        <w:rFonts w:hint="default"/>
      </w:rPr>
    </w:lvl>
    <w:lvl w:ilvl="7">
      <w:start w:val="1"/>
      <w:numFmt w:val="none"/>
      <w:lvlText w:val="-"/>
      <w:lvlJc w:val="left"/>
      <w:pPr>
        <w:ind w:left="3260" w:hanging="425"/>
      </w:pPr>
      <w:rPr>
        <w:rFonts w:hint="default"/>
      </w:rPr>
    </w:lvl>
    <w:lvl w:ilvl="8">
      <w:start w:val="1"/>
      <w:numFmt w:val="none"/>
      <w:lvlText w:val="-"/>
      <w:lvlJc w:val="left"/>
      <w:pPr>
        <w:ind w:left="3260" w:hanging="425"/>
      </w:pPr>
      <w:rPr>
        <w:rFonts w:hint="default"/>
      </w:rPr>
    </w:lvl>
  </w:abstractNum>
  <w:abstractNum w:abstractNumId="77">
    <w:nsid w:val="2E35702F"/>
    <w:multiLevelType w:val="hybridMultilevel"/>
    <w:tmpl w:val="63D200F4"/>
    <w:lvl w:ilvl="0" w:tplc="3C12C996">
      <w:numFmt w:val="none"/>
      <w:pStyle w:val="24"/>
      <w:lvlText w:val=""/>
      <w:lvlJc w:val="left"/>
      <w:pPr>
        <w:tabs>
          <w:tab w:val="num" w:pos="567"/>
        </w:tabs>
        <w:ind w:left="567" w:firstLine="0"/>
      </w:pPr>
      <w:rPr>
        <w:rFonts w:ascii="Symbol" w:hAnsi="Symbol" w:hint="default"/>
        <w:lang w:val="ru-RU"/>
      </w:rPr>
    </w:lvl>
    <w:lvl w:ilvl="1" w:tplc="04190003">
      <w:start w:val="32"/>
      <w:numFmt w:val="bullet"/>
      <w:lvlText w:val="-"/>
      <w:lvlJc w:val="left"/>
      <w:pPr>
        <w:tabs>
          <w:tab w:val="num" w:pos="1440"/>
        </w:tabs>
        <w:ind w:left="1440" w:hanging="360"/>
      </w:pPr>
      <w:rPr>
        <w:rFonts w:ascii="Times New Roman" w:eastAsia="Times New Roman" w:hAnsi="Times New Roman" w:cs="Times New Roman" w:hint="default"/>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8">
    <w:nsid w:val="2F336357"/>
    <w:multiLevelType w:val="multilevel"/>
    <w:tmpl w:val="F62692B6"/>
    <w:lvl w:ilvl="0">
      <w:start w:val="1"/>
      <w:numFmt w:val="decimal"/>
      <w:pStyle w:val="a4"/>
      <w:lvlText w:val="%1)"/>
      <w:lvlJc w:val="left"/>
      <w:pPr>
        <w:tabs>
          <w:tab w:val="num" w:pos="1134"/>
        </w:tabs>
        <w:ind w:left="1134" w:hanging="425"/>
      </w:pPr>
      <w:rPr>
        <w:rFonts w:cs="Times New Roman" w:hint="default"/>
      </w:rPr>
    </w:lvl>
    <w:lvl w:ilvl="1">
      <w:start w:val="1"/>
      <w:numFmt w:val="decimal"/>
      <w:lvlText w:val="%1.%2)"/>
      <w:lvlJc w:val="left"/>
      <w:pPr>
        <w:tabs>
          <w:tab w:val="num" w:pos="1701"/>
        </w:tabs>
        <w:ind w:left="1701" w:hanging="567"/>
      </w:pPr>
      <w:rPr>
        <w:rFonts w:cs="Times New Roman" w:hint="default"/>
      </w:rPr>
    </w:lvl>
    <w:lvl w:ilvl="2">
      <w:start w:val="1"/>
      <w:numFmt w:val="decimal"/>
      <w:lvlText w:val="2.%2.2."/>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79">
    <w:nsid w:val="2F6E4DCE"/>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80">
    <w:nsid w:val="2F7D00D2"/>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81">
    <w:nsid w:val="2F7F69EC"/>
    <w:multiLevelType w:val="hybridMultilevel"/>
    <w:tmpl w:val="91F8609A"/>
    <w:lvl w:ilvl="0" w:tplc="39AE4FD6">
      <w:start w:val="1"/>
      <w:numFmt w:val="bullet"/>
      <w:pStyle w:val="020"/>
      <w:lvlText w:val="o"/>
      <w:lvlJc w:val="left"/>
      <w:pPr>
        <w:ind w:left="1569" w:hanging="360"/>
      </w:pPr>
      <w:rPr>
        <w:rFonts w:ascii="Courier New" w:hAnsi="Courier New" w:cs="Courier New" w:hint="default"/>
      </w:rPr>
    </w:lvl>
    <w:lvl w:ilvl="1" w:tplc="04190003">
      <w:start w:val="1"/>
      <w:numFmt w:val="bullet"/>
      <w:lvlText w:val="o"/>
      <w:lvlJc w:val="left"/>
      <w:pPr>
        <w:ind w:left="2289" w:hanging="360"/>
      </w:pPr>
      <w:rPr>
        <w:rFonts w:ascii="Courier New" w:hAnsi="Courier New" w:cs="Courier New" w:hint="default"/>
      </w:rPr>
    </w:lvl>
    <w:lvl w:ilvl="2" w:tplc="04190005" w:tentative="1">
      <w:start w:val="1"/>
      <w:numFmt w:val="bullet"/>
      <w:lvlText w:val=""/>
      <w:lvlJc w:val="left"/>
      <w:pPr>
        <w:ind w:left="3009" w:hanging="360"/>
      </w:pPr>
      <w:rPr>
        <w:rFonts w:ascii="Wingdings" w:hAnsi="Wingdings" w:hint="default"/>
      </w:rPr>
    </w:lvl>
    <w:lvl w:ilvl="3" w:tplc="04190001" w:tentative="1">
      <w:start w:val="1"/>
      <w:numFmt w:val="bullet"/>
      <w:lvlText w:val=""/>
      <w:lvlJc w:val="left"/>
      <w:pPr>
        <w:ind w:left="3729" w:hanging="360"/>
      </w:pPr>
      <w:rPr>
        <w:rFonts w:ascii="Symbol" w:hAnsi="Symbol" w:hint="default"/>
      </w:rPr>
    </w:lvl>
    <w:lvl w:ilvl="4" w:tplc="04190003" w:tentative="1">
      <w:start w:val="1"/>
      <w:numFmt w:val="bullet"/>
      <w:lvlText w:val="o"/>
      <w:lvlJc w:val="left"/>
      <w:pPr>
        <w:ind w:left="4449" w:hanging="360"/>
      </w:pPr>
      <w:rPr>
        <w:rFonts w:ascii="Courier New" w:hAnsi="Courier New" w:cs="Courier New" w:hint="default"/>
      </w:rPr>
    </w:lvl>
    <w:lvl w:ilvl="5" w:tplc="04190005" w:tentative="1">
      <w:start w:val="1"/>
      <w:numFmt w:val="bullet"/>
      <w:lvlText w:val=""/>
      <w:lvlJc w:val="left"/>
      <w:pPr>
        <w:ind w:left="5169" w:hanging="360"/>
      </w:pPr>
      <w:rPr>
        <w:rFonts w:ascii="Wingdings" w:hAnsi="Wingdings" w:hint="default"/>
      </w:rPr>
    </w:lvl>
    <w:lvl w:ilvl="6" w:tplc="04190001" w:tentative="1">
      <w:start w:val="1"/>
      <w:numFmt w:val="bullet"/>
      <w:lvlText w:val=""/>
      <w:lvlJc w:val="left"/>
      <w:pPr>
        <w:ind w:left="5889" w:hanging="360"/>
      </w:pPr>
      <w:rPr>
        <w:rFonts w:ascii="Symbol" w:hAnsi="Symbol" w:hint="default"/>
      </w:rPr>
    </w:lvl>
    <w:lvl w:ilvl="7" w:tplc="04190003" w:tentative="1">
      <w:start w:val="1"/>
      <w:numFmt w:val="bullet"/>
      <w:lvlText w:val="o"/>
      <w:lvlJc w:val="left"/>
      <w:pPr>
        <w:ind w:left="6609" w:hanging="360"/>
      </w:pPr>
      <w:rPr>
        <w:rFonts w:ascii="Courier New" w:hAnsi="Courier New" w:cs="Courier New" w:hint="default"/>
      </w:rPr>
    </w:lvl>
    <w:lvl w:ilvl="8" w:tplc="04190005" w:tentative="1">
      <w:start w:val="1"/>
      <w:numFmt w:val="bullet"/>
      <w:lvlText w:val=""/>
      <w:lvlJc w:val="left"/>
      <w:pPr>
        <w:ind w:left="7329" w:hanging="360"/>
      </w:pPr>
      <w:rPr>
        <w:rFonts w:ascii="Wingdings" w:hAnsi="Wingdings" w:hint="default"/>
      </w:rPr>
    </w:lvl>
  </w:abstractNum>
  <w:abstractNum w:abstractNumId="82">
    <w:nsid w:val="306D1076"/>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83">
    <w:nsid w:val="30E91E7B"/>
    <w:multiLevelType w:val="multilevel"/>
    <w:tmpl w:val="F508BBBA"/>
    <w:lvl w:ilvl="0">
      <w:start w:val="1"/>
      <w:numFmt w:val="decimal"/>
      <w:pStyle w:val="otrlistnum2"/>
      <w:lvlText w:val="%1."/>
      <w:lvlJc w:val="left"/>
      <w:pPr>
        <w:tabs>
          <w:tab w:val="num" w:pos="1491"/>
        </w:tabs>
        <w:ind w:left="1491" w:hanging="357"/>
      </w:pPr>
      <w:rPr>
        <w:rFonts w:ascii="Arial" w:hAnsi="Arial" w:hint="default"/>
        <w:b w:val="0"/>
        <w:i w:val="0"/>
        <w:sz w:val="20"/>
      </w:rPr>
    </w:lvl>
    <w:lvl w:ilvl="1">
      <w:start w:val="1"/>
      <w:numFmt w:val="bullet"/>
      <w:lvlText w:val=""/>
      <w:lvlJc w:val="left"/>
      <w:pPr>
        <w:tabs>
          <w:tab w:val="num" w:pos="1848"/>
        </w:tabs>
        <w:ind w:left="1848" w:hanging="317"/>
      </w:pPr>
      <w:rPr>
        <w:rFonts w:ascii="Symbol" w:hAnsi="Symbol" w:hint="default"/>
        <w:b w:val="0"/>
        <w:i w:val="0"/>
        <w:color w:val="auto"/>
        <w:sz w:val="22"/>
      </w:rPr>
    </w:lvl>
    <w:lvl w:ilvl="2">
      <w:start w:val="1"/>
      <w:numFmt w:val="bullet"/>
      <w:lvlText w:val=""/>
      <w:lvlJc w:val="left"/>
      <w:pPr>
        <w:tabs>
          <w:tab w:val="num" w:pos="2206"/>
        </w:tabs>
        <w:ind w:left="2206" w:hanging="278"/>
      </w:pPr>
      <w:rPr>
        <w:rFonts w:ascii="Symbol" w:hAnsi="Symbol" w:hint="default"/>
        <w:b w:val="0"/>
        <w:i w:val="0"/>
        <w:color w:val="auto"/>
        <w:sz w:val="20"/>
      </w:rPr>
    </w:lvl>
    <w:lvl w:ilvl="3">
      <w:start w:val="1"/>
      <w:numFmt w:val="bullet"/>
      <w:suff w:val="space"/>
      <w:lvlText w:val="―"/>
      <w:lvlJc w:val="left"/>
      <w:pPr>
        <w:ind w:left="1418" w:hanging="284"/>
      </w:pPr>
      <w:rPr>
        <w:rFonts w:ascii="Verdana" w:hAnsi="Verdana" w:hint="default"/>
        <w:color w:val="auto"/>
      </w:rPr>
    </w:lvl>
    <w:lvl w:ilvl="4">
      <w:start w:val="1"/>
      <w:numFmt w:val="bullet"/>
      <w:suff w:val="space"/>
      <w:lvlText w:val="―"/>
      <w:lvlJc w:val="left"/>
      <w:pPr>
        <w:ind w:left="1985" w:hanging="284"/>
      </w:pPr>
      <w:rPr>
        <w:rFonts w:ascii="Verdana" w:hAnsi="Verdana" w:hint="default"/>
        <w:color w:val="auto"/>
      </w:rPr>
    </w:lvl>
    <w:lvl w:ilvl="5">
      <w:start w:val="1"/>
      <w:numFmt w:val="bullet"/>
      <w:suff w:val="space"/>
      <w:lvlText w:val=""/>
      <w:lvlJc w:val="left"/>
      <w:pPr>
        <w:ind w:left="2552" w:hanging="284"/>
      </w:pPr>
      <w:rPr>
        <w:rFonts w:ascii="Wingdings" w:hAnsi="Wingdings" w:hint="default"/>
      </w:rPr>
    </w:lvl>
    <w:lvl w:ilvl="6">
      <w:start w:val="1"/>
      <w:numFmt w:val="bullet"/>
      <w:lvlText w:val=""/>
      <w:lvlJc w:val="left"/>
      <w:pPr>
        <w:tabs>
          <w:tab w:val="num" w:pos="2100"/>
        </w:tabs>
        <w:ind w:left="2100" w:hanging="360"/>
      </w:pPr>
      <w:rPr>
        <w:rFonts w:ascii="Wingdings" w:hAnsi="Wingdings" w:hint="default"/>
      </w:rPr>
    </w:lvl>
    <w:lvl w:ilvl="7">
      <w:start w:val="1"/>
      <w:numFmt w:val="bullet"/>
      <w:lvlText w:val=""/>
      <w:lvlJc w:val="left"/>
      <w:pPr>
        <w:tabs>
          <w:tab w:val="num" w:pos="2460"/>
        </w:tabs>
        <w:ind w:left="2460" w:hanging="360"/>
      </w:pPr>
      <w:rPr>
        <w:rFonts w:ascii="Symbol" w:hAnsi="Symbol" w:hint="default"/>
      </w:rPr>
    </w:lvl>
    <w:lvl w:ilvl="8">
      <w:start w:val="1"/>
      <w:numFmt w:val="bullet"/>
      <w:lvlText w:val=""/>
      <w:lvlJc w:val="left"/>
      <w:pPr>
        <w:tabs>
          <w:tab w:val="num" w:pos="2820"/>
        </w:tabs>
        <w:ind w:left="2820" w:hanging="360"/>
      </w:pPr>
      <w:rPr>
        <w:rFonts w:ascii="Symbol" w:hAnsi="Symbol" w:hint="default"/>
      </w:rPr>
    </w:lvl>
  </w:abstractNum>
  <w:abstractNum w:abstractNumId="84">
    <w:nsid w:val="314A1DDD"/>
    <w:multiLevelType w:val="hybridMultilevel"/>
    <w:tmpl w:val="29E22B66"/>
    <w:lvl w:ilvl="0" w:tplc="68DE6828">
      <w:start w:val="1"/>
      <w:numFmt w:val="bullet"/>
      <w:pStyle w:val="ASFKListmark5"/>
      <w:lvlText w:val="–"/>
      <w:lvlJc w:val="left"/>
      <w:pPr>
        <w:tabs>
          <w:tab w:val="num" w:pos="1985"/>
        </w:tabs>
        <w:ind w:left="1985" w:hanging="284"/>
      </w:pPr>
      <w:rPr>
        <w:rFonts w:ascii="Times New Roman" w:hAnsi="Times New Roman" w:hint="default"/>
        <w:b w:val="0"/>
        <w:i w:val="0"/>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5">
    <w:nsid w:val="31B941EB"/>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86">
    <w:nsid w:val="356E71EB"/>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87">
    <w:nsid w:val="367C700F"/>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88">
    <w:nsid w:val="36F93F86"/>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89">
    <w:nsid w:val="37725D6B"/>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90">
    <w:nsid w:val="381C51F3"/>
    <w:multiLevelType w:val="multilevel"/>
    <w:tmpl w:val="8126FF32"/>
    <w:styleLink w:val="25"/>
    <w:lvl w:ilvl="0">
      <w:start w:val="5"/>
      <w:numFmt w:val="decimal"/>
      <w:lvlText w:val="Стр.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
    <w:nsid w:val="383A5985"/>
    <w:multiLevelType w:val="hybridMultilevel"/>
    <w:tmpl w:val="172AF704"/>
    <w:lvl w:ilvl="0" w:tplc="19D083A4">
      <w:start w:val="1"/>
      <w:numFmt w:val="none"/>
      <w:lvlText w:val="Таблица "/>
      <w:lvlJc w:val="left"/>
      <w:pPr>
        <w:tabs>
          <w:tab w:val="num" w:pos="710"/>
        </w:tabs>
        <w:ind w:left="143" w:firstLine="567"/>
      </w:pPr>
      <w:rPr>
        <w:rFonts w:ascii="Times New Roman" w:hAnsi="Times New Roman" w:cs="Times New Roman" w:hint="default"/>
        <w:b/>
        <w:bCs w:val="0"/>
        <w:i w:val="0"/>
        <w:iCs w:val="0"/>
        <w:caps w:val="0"/>
        <w:smallCaps w:val="0"/>
        <w:strike w:val="0"/>
        <w:vanish w:val="0"/>
        <w:spacing w:val="0"/>
        <w:position w:val="0"/>
        <w:sz w:val="24"/>
        <w:u w:val="none"/>
        <w:vertAlign w:val="baseline"/>
      </w:rPr>
    </w:lvl>
    <w:lvl w:ilvl="1" w:tplc="99D625A2">
      <w:start w:val="1"/>
      <w:numFmt w:val="lowerLetter"/>
      <w:lvlText w:val="%2."/>
      <w:lvlJc w:val="left"/>
      <w:pPr>
        <w:tabs>
          <w:tab w:val="num" w:pos="1440"/>
        </w:tabs>
        <w:ind w:left="1440" w:hanging="360"/>
      </w:pPr>
    </w:lvl>
    <w:lvl w:ilvl="2" w:tplc="25161B50">
      <w:start w:val="1"/>
      <w:numFmt w:val="lowerRoman"/>
      <w:lvlText w:val="%3."/>
      <w:lvlJc w:val="right"/>
      <w:pPr>
        <w:tabs>
          <w:tab w:val="num" w:pos="2160"/>
        </w:tabs>
        <w:ind w:left="2160" w:hanging="180"/>
      </w:pPr>
    </w:lvl>
    <w:lvl w:ilvl="3" w:tplc="142081F0">
      <w:start w:val="1"/>
      <w:numFmt w:val="decimal"/>
      <w:lvlText w:val="%4."/>
      <w:lvlJc w:val="left"/>
      <w:pPr>
        <w:tabs>
          <w:tab w:val="num" w:pos="2880"/>
        </w:tabs>
        <w:ind w:left="2880" w:hanging="360"/>
      </w:pPr>
    </w:lvl>
    <w:lvl w:ilvl="4" w:tplc="4934BBD0">
      <w:start w:val="1"/>
      <w:numFmt w:val="lowerLetter"/>
      <w:lvlText w:val="%5."/>
      <w:lvlJc w:val="left"/>
      <w:pPr>
        <w:tabs>
          <w:tab w:val="num" w:pos="3600"/>
        </w:tabs>
        <w:ind w:left="3600" w:hanging="360"/>
      </w:pPr>
    </w:lvl>
    <w:lvl w:ilvl="5" w:tplc="B73635FA">
      <w:start w:val="1"/>
      <w:numFmt w:val="lowerRoman"/>
      <w:lvlText w:val="%6."/>
      <w:lvlJc w:val="right"/>
      <w:pPr>
        <w:tabs>
          <w:tab w:val="num" w:pos="4320"/>
        </w:tabs>
        <w:ind w:left="4320" w:hanging="180"/>
      </w:pPr>
    </w:lvl>
    <w:lvl w:ilvl="6" w:tplc="305208CC">
      <w:start w:val="1"/>
      <w:numFmt w:val="decimal"/>
      <w:lvlText w:val="%7."/>
      <w:lvlJc w:val="left"/>
      <w:pPr>
        <w:tabs>
          <w:tab w:val="num" w:pos="5040"/>
        </w:tabs>
        <w:ind w:left="5040" w:hanging="360"/>
      </w:pPr>
    </w:lvl>
    <w:lvl w:ilvl="7" w:tplc="E566F884">
      <w:start w:val="1"/>
      <w:numFmt w:val="lowerLetter"/>
      <w:lvlText w:val="%8."/>
      <w:lvlJc w:val="left"/>
      <w:pPr>
        <w:tabs>
          <w:tab w:val="num" w:pos="5760"/>
        </w:tabs>
        <w:ind w:left="5760" w:hanging="360"/>
      </w:pPr>
    </w:lvl>
    <w:lvl w:ilvl="8" w:tplc="65606970">
      <w:start w:val="1"/>
      <w:numFmt w:val="lowerRoman"/>
      <w:lvlText w:val="%9."/>
      <w:lvlJc w:val="right"/>
      <w:pPr>
        <w:tabs>
          <w:tab w:val="num" w:pos="6480"/>
        </w:tabs>
        <w:ind w:left="6480" w:hanging="180"/>
      </w:pPr>
    </w:lvl>
  </w:abstractNum>
  <w:abstractNum w:abstractNumId="92">
    <w:nsid w:val="384861A4"/>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93">
    <w:nsid w:val="39386880"/>
    <w:multiLevelType w:val="hybridMultilevel"/>
    <w:tmpl w:val="EB3AD4B8"/>
    <w:lvl w:ilvl="0" w:tplc="D094784E">
      <w:start w:val="1"/>
      <w:numFmt w:val="bullet"/>
      <w:pStyle w:val="10-2"/>
      <w:lvlText w:val=""/>
      <w:lvlJc w:val="left"/>
      <w:pPr>
        <w:tabs>
          <w:tab w:val="num" w:pos="1032"/>
        </w:tabs>
        <w:ind w:left="652" w:hanging="340"/>
      </w:pPr>
      <w:rPr>
        <w:rFonts w:ascii="Symbol" w:hAnsi="Symbol" w:hint="default"/>
      </w:rPr>
    </w:lvl>
    <w:lvl w:ilvl="1" w:tplc="D6449930"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94">
    <w:nsid w:val="3A1740FC"/>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95">
    <w:nsid w:val="3D7B69DA"/>
    <w:multiLevelType w:val="hybridMultilevel"/>
    <w:tmpl w:val="17A2E97A"/>
    <w:lvl w:ilvl="0" w:tplc="A412B280">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96">
    <w:nsid w:val="3E050353"/>
    <w:multiLevelType w:val="multilevel"/>
    <w:tmpl w:val="ADFC17BA"/>
    <w:styleLink w:val="1ai1"/>
    <w:lvl w:ilvl="0">
      <w:start w:val="1"/>
      <w:numFmt w:val="decimal"/>
      <w:pStyle w:val="OTRFootNoteNum"/>
      <w:lvlText w:val="%1."/>
      <w:lvlJc w:val="left"/>
      <w:pPr>
        <w:tabs>
          <w:tab w:val="num" w:pos="568"/>
        </w:tabs>
        <w:ind w:left="568" w:hanging="284"/>
      </w:pPr>
      <w:rPr>
        <w:rFonts w:ascii="Times New Roman" w:hAnsi="Times New Roman" w:hint="default"/>
        <w:sz w:val="20"/>
        <w:szCs w:val="24"/>
      </w:rPr>
    </w:lvl>
    <w:lvl w:ilvl="1">
      <w:start w:val="1"/>
      <w:numFmt w:val="decimal"/>
      <w:lvlText w:val="%1.%2."/>
      <w:lvlJc w:val="left"/>
      <w:pPr>
        <w:tabs>
          <w:tab w:val="num" w:pos="992"/>
        </w:tabs>
        <w:ind w:left="992" w:hanging="424"/>
      </w:pPr>
      <w:rPr>
        <w:rFonts w:ascii="Times New Roman" w:hAnsi="Times New Roman" w:hint="default"/>
        <w:sz w:val="20"/>
        <w:szCs w:val="24"/>
      </w:rPr>
    </w:lvl>
    <w:lvl w:ilvl="2">
      <w:start w:val="1"/>
      <w:numFmt w:val="decimal"/>
      <w:lvlText w:val="%2.%1.%3."/>
      <w:lvlJc w:val="left"/>
      <w:pPr>
        <w:tabs>
          <w:tab w:val="num" w:pos="1275"/>
        </w:tabs>
        <w:ind w:left="1560" w:hanging="568"/>
      </w:pPr>
      <w:rPr>
        <w:rFonts w:ascii="Times New Roman" w:hAnsi="Times New Roman" w:hint="default"/>
        <w:sz w:val="20"/>
        <w:szCs w:val="24"/>
      </w:rPr>
    </w:lvl>
    <w:lvl w:ilvl="3">
      <w:start w:val="1"/>
      <w:numFmt w:val="decimal"/>
      <w:lvlText w:val="%1.%2.%3.%4."/>
      <w:lvlJc w:val="left"/>
      <w:pPr>
        <w:tabs>
          <w:tab w:val="num" w:pos="2225"/>
        </w:tabs>
        <w:ind w:left="2153" w:hanging="648"/>
      </w:pPr>
      <w:rPr>
        <w:rFonts w:hint="default"/>
      </w:rPr>
    </w:lvl>
    <w:lvl w:ilvl="4">
      <w:start w:val="1"/>
      <w:numFmt w:val="decimal"/>
      <w:lvlText w:val="%1.%2.%3.%4.%5."/>
      <w:lvlJc w:val="left"/>
      <w:pPr>
        <w:tabs>
          <w:tab w:val="num" w:pos="2945"/>
        </w:tabs>
        <w:ind w:left="2657" w:hanging="792"/>
      </w:pPr>
      <w:rPr>
        <w:rFonts w:hint="default"/>
      </w:rPr>
    </w:lvl>
    <w:lvl w:ilvl="5">
      <w:start w:val="1"/>
      <w:numFmt w:val="decimal"/>
      <w:lvlText w:val="%1.%2.%3.%4.%5.%6."/>
      <w:lvlJc w:val="left"/>
      <w:pPr>
        <w:tabs>
          <w:tab w:val="num" w:pos="3305"/>
        </w:tabs>
        <w:ind w:left="3161" w:hanging="936"/>
      </w:pPr>
      <w:rPr>
        <w:rFonts w:hint="default"/>
      </w:rPr>
    </w:lvl>
    <w:lvl w:ilvl="6">
      <w:start w:val="1"/>
      <w:numFmt w:val="decimal"/>
      <w:lvlText w:val="%1.%2.%3.%4.%5.%6.%7."/>
      <w:lvlJc w:val="left"/>
      <w:pPr>
        <w:tabs>
          <w:tab w:val="num" w:pos="4025"/>
        </w:tabs>
        <w:ind w:left="3665" w:hanging="1080"/>
      </w:pPr>
      <w:rPr>
        <w:rFonts w:hint="default"/>
      </w:rPr>
    </w:lvl>
    <w:lvl w:ilvl="7">
      <w:start w:val="1"/>
      <w:numFmt w:val="decimal"/>
      <w:lvlText w:val="%1.%2.%3.%4.%5.%6.%7.%8."/>
      <w:lvlJc w:val="left"/>
      <w:pPr>
        <w:tabs>
          <w:tab w:val="num" w:pos="4385"/>
        </w:tabs>
        <w:ind w:left="4169" w:hanging="1224"/>
      </w:pPr>
      <w:rPr>
        <w:rFonts w:hint="default"/>
      </w:rPr>
    </w:lvl>
    <w:lvl w:ilvl="8">
      <w:start w:val="1"/>
      <w:numFmt w:val="decimal"/>
      <w:lvlText w:val="%1.%2.%3.%4.%5.%6.%7.%8.%9."/>
      <w:lvlJc w:val="left"/>
      <w:pPr>
        <w:tabs>
          <w:tab w:val="num" w:pos="5105"/>
        </w:tabs>
        <w:ind w:left="4745" w:hanging="1440"/>
      </w:pPr>
      <w:rPr>
        <w:rFonts w:hint="default"/>
      </w:rPr>
    </w:lvl>
  </w:abstractNum>
  <w:abstractNum w:abstractNumId="97">
    <w:nsid w:val="3E9238EE"/>
    <w:multiLevelType w:val="hybridMultilevel"/>
    <w:tmpl w:val="B3D0AB3A"/>
    <w:lvl w:ilvl="0" w:tplc="D9E8586A">
      <w:start w:val="1"/>
      <w:numFmt w:val="decimal"/>
      <w:lvlText w:val="%1)"/>
      <w:lvlJc w:val="left"/>
      <w:pPr>
        <w:ind w:left="417" w:hanging="360"/>
      </w:pPr>
      <w:rPr>
        <w:rFonts w:hint="default"/>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98">
    <w:nsid w:val="3F113757"/>
    <w:multiLevelType w:val="multilevel"/>
    <w:tmpl w:val="67743928"/>
    <w:lvl w:ilvl="0">
      <w:start w:val="1"/>
      <w:numFmt w:val="bullet"/>
      <w:pStyle w:val="a5"/>
      <w:lvlText w:val=""/>
      <w:lvlJc w:val="left"/>
      <w:pPr>
        <w:tabs>
          <w:tab w:val="num" w:pos="992"/>
        </w:tabs>
        <w:ind w:left="0" w:firstLine="709"/>
      </w:pPr>
      <w:rPr>
        <w:rFonts w:ascii="Symbol" w:hAnsi="Symbol" w:cs="Times New Roman" w:hint="default"/>
        <w:color w:val="auto"/>
      </w:rPr>
    </w:lvl>
    <w:lvl w:ilvl="1">
      <w:start w:val="1"/>
      <w:numFmt w:val="bullet"/>
      <w:lvlText w:val=""/>
      <w:lvlJc w:val="left"/>
      <w:pPr>
        <w:tabs>
          <w:tab w:val="num" w:pos="992"/>
        </w:tabs>
        <w:ind w:left="1276" w:hanging="284"/>
      </w:pPr>
      <w:rPr>
        <w:rFonts w:ascii="Wingdings" w:hAnsi="Wingdings" w:cs="Times New Roman" w:hint="default"/>
        <w:sz w:val="16"/>
        <w:szCs w:val="16"/>
      </w:rPr>
    </w:lvl>
    <w:lvl w:ilvl="2">
      <w:start w:val="1"/>
      <w:numFmt w:val="bullet"/>
      <w:lvlText w:val="–"/>
      <w:lvlJc w:val="left"/>
      <w:pPr>
        <w:tabs>
          <w:tab w:val="num" w:pos="1276"/>
        </w:tabs>
        <w:ind w:left="1758" w:hanging="340"/>
      </w:pPr>
      <w:rPr>
        <w:rFonts w:ascii="Verdana" w:hAnsi="Verdana" w:cs="Times New Roman" w:hint="default"/>
        <w:b/>
        <w:i w:val="0"/>
        <w:sz w:val="24"/>
        <w:szCs w:val="20"/>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9">
    <w:nsid w:val="40275D49"/>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00">
    <w:nsid w:val="428F26E2"/>
    <w:multiLevelType w:val="multilevel"/>
    <w:tmpl w:val="92B0E6A0"/>
    <w:lvl w:ilvl="0">
      <w:start w:val="1"/>
      <w:numFmt w:val="decimal"/>
      <w:pStyle w:val="GOSTTableNum"/>
      <w:lvlText w:val="%1."/>
      <w:lvlJc w:val="left"/>
      <w:pPr>
        <w:tabs>
          <w:tab w:val="num" w:pos="425"/>
        </w:tabs>
        <w:ind w:left="425" w:firstLine="0"/>
      </w:pPr>
      <w:rPr>
        <w:rFonts w:hint="default"/>
      </w:rPr>
    </w:lvl>
    <w:lvl w:ilvl="1">
      <w:start w:val="1"/>
      <w:numFmt w:val="decimal"/>
      <w:pStyle w:val="GOSTTableNum2"/>
      <w:lvlText w:val="%1.%2."/>
      <w:lvlJc w:val="left"/>
      <w:pPr>
        <w:tabs>
          <w:tab w:val="num" w:pos="113"/>
        </w:tabs>
        <w:ind w:left="113" w:firstLine="0"/>
      </w:pPr>
      <w:rPr>
        <w:rFonts w:hint="default"/>
      </w:rPr>
    </w:lvl>
    <w:lvl w:ilvl="2">
      <w:start w:val="1"/>
      <w:numFmt w:val="decimal"/>
      <w:pStyle w:val="GOSTTableNum3"/>
      <w:lvlText w:val="%1.%2.%3."/>
      <w:lvlJc w:val="left"/>
      <w:pPr>
        <w:tabs>
          <w:tab w:val="num" w:pos="113"/>
        </w:tabs>
        <w:ind w:left="113" w:firstLine="0"/>
      </w:pPr>
      <w:rPr>
        <w:rFonts w:hint="default"/>
      </w:rPr>
    </w:lvl>
    <w:lvl w:ilvl="3">
      <w:start w:val="1"/>
      <w:numFmt w:val="decimal"/>
      <w:pStyle w:val="GOSTTableNum4"/>
      <w:lvlText w:val="%1.%2.%3.%4."/>
      <w:lvlJc w:val="left"/>
      <w:pPr>
        <w:tabs>
          <w:tab w:val="num" w:pos="113"/>
        </w:tabs>
        <w:ind w:left="113" w:firstLine="0"/>
      </w:pPr>
      <w:rPr>
        <w:rFonts w:hint="default"/>
      </w:rPr>
    </w:lvl>
    <w:lvl w:ilvl="4">
      <w:start w:val="1"/>
      <w:numFmt w:val="decimal"/>
      <w:pStyle w:val="GOSTTableNum5"/>
      <w:lvlText w:val="%1.%2.%3.%4.%5."/>
      <w:lvlJc w:val="left"/>
      <w:pPr>
        <w:tabs>
          <w:tab w:val="num" w:pos="113"/>
        </w:tabs>
        <w:ind w:left="113" w:firstLine="0"/>
      </w:pPr>
      <w:rPr>
        <w:rFonts w:hint="default"/>
      </w:rPr>
    </w:lvl>
    <w:lvl w:ilvl="5">
      <w:start w:val="1"/>
      <w:numFmt w:val="decimal"/>
      <w:pStyle w:val="GOSTTableNum6"/>
      <w:lvlText w:val="%1.%2.%3.%4.%5.%6."/>
      <w:lvlJc w:val="left"/>
      <w:pPr>
        <w:tabs>
          <w:tab w:val="num" w:pos="113"/>
        </w:tabs>
        <w:ind w:left="113" w:firstLine="0"/>
      </w:pPr>
      <w:rPr>
        <w:rFonts w:hint="default"/>
      </w:rPr>
    </w:lvl>
    <w:lvl w:ilvl="6">
      <w:start w:val="1"/>
      <w:numFmt w:val="decimal"/>
      <w:pStyle w:val="GOSTTableNum7"/>
      <w:lvlText w:val="%1.%2.%3.%4.%5.%6.%7."/>
      <w:lvlJc w:val="left"/>
      <w:pPr>
        <w:tabs>
          <w:tab w:val="num" w:pos="113"/>
        </w:tabs>
        <w:ind w:left="113" w:firstLine="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1">
    <w:nsid w:val="42CD7736"/>
    <w:multiLevelType w:val="multilevel"/>
    <w:tmpl w:val="FC12DFF6"/>
    <w:lvl w:ilvl="0">
      <w:start w:val="1"/>
      <w:numFmt w:val="decimal"/>
      <w:pStyle w:val="ASFKListnum1"/>
      <w:lvlText w:val="%1."/>
      <w:lvlJc w:val="left"/>
      <w:pPr>
        <w:tabs>
          <w:tab w:val="num" w:pos="1021"/>
        </w:tabs>
        <w:ind w:left="1021" w:hanging="454"/>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isLgl/>
      <w:lvlText w:val="%1.%2."/>
      <w:lvlJc w:val="left"/>
      <w:pPr>
        <w:tabs>
          <w:tab w:val="num" w:pos="1854"/>
        </w:tabs>
        <w:ind w:left="1854" w:hanging="567"/>
      </w:pPr>
      <w:rPr>
        <w:rFonts w:ascii="Arial CYR" w:hAnsi="Arial CYR" w:cs="Arial CYR" w:hint="default"/>
        <w:b w:val="0"/>
        <w:i w:val="0"/>
        <w:sz w:val="24"/>
      </w:rPr>
    </w:lvl>
    <w:lvl w:ilvl="2">
      <w:start w:val="1"/>
      <w:numFmt w:val="decimal"/>
      <w:isLgl/>
      <w:lvlText w:val="%1.%2.%3."/>
      <w:lvlJc w:val="left"/>
      <w:pPr>
        <w:tabs>
          <w:tab w:val="num" w:pos="2421"/>
        </w:tabs>
        <w:ind w:left="2421" w:hanging="567"/>
      </w:pPr>
      <w:rPr>
        <w:rFonts w:ascii="Arial CYR" w:hAnsi="Arial CYR" w:hint="default"/>
        <w:b w:val="0"/>
        <w:i w:val="0"/>
        <w:sz w:val="24"/>
      </w:rPr>
    </w:lvl>
    <w:lvl w:ilvl="3">
      <w:start w:val="1"/>
      <w:numFmt w:val="decimal"/>
      <w:suff w:val="space"/>
      <w:lvlText w:val="%1.%2.%3.%4."/>
      <w:lvlJc w:val="left"/>
      <w:pPr>
        <w:ind w:left="2704" w:hanging="567"/>
      </w:pPr>
      <w:rPr>
        <w:rFonts w:ascii="Arial CYR" w:hAnsi="Arial CYR"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102">
    <w:nsid w:val="42D77423"/>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3">
    <w:nsid w:val="4442483A"/>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04">
    <w:nsid w:val="448278B4"/>
    <w:multiLevelType w:val="multilevel"/>
    <w:tmpl w:val="D1D0B434"/>
    <w:styleLink w:val="0"/>
    <w:lvl w:ilvl="0">
      <w:start w:val="1"/>
      <w:numFmt w:val="russianLower"/>
      <w:lvlText w:val="%1)"/>
      <w:lvlJc w:val="left"/>
      <w:pPr>
        <w:tabs>
          <w:tab w:val="num" w:pos="1134"/>
        </w:tabs>
        <w:ind w:left="709"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2)"/>
      <w:lvlJc w:val="left"/>
      <w:pPr>
        <w:tabs>
          <w:tab w:val="num" w:pos="1559"/>
        </w:tabs>
        <w:ind w:left="1134" w:firstLine="0"/>
      </w:pPr>
      <w:rPr>
        <w:rFonts w:ascii="Times New Roman" w:hAnsi="Times New Roman" w:hint="default"/>
        <w:b w:val="0"/>
        <w:i w:val="0"/>
        <w:caps w:val="0"/>
        <w:strike w:val="0"/>
        <w:dstrike w:val="0"/>
        <w:vanish w:val="0"/>
        <w:color w:val="000000"/>
        <w:spacing w:val="0"/>
        <w:w w:val="100"/>
        <w:kern w:val="0"/>
        <w:position w:val="0"/>
        <w:sz w:val="24"/>
        <w:u w:val="none"/>
        <w:vertAlign w:val="baseline"/>
      </w:rPr>
    </w:lvl>
    <w:lvl w:ilvl="2">
      <w:start w:val="1"/>
      <w:numFmt w:val="none"/>
      <w:lvlText w:val="-"/>
      <w:lvlJc w:val="left"/>
      <w:pPr>
        <w:tabs>
          <w:tab w:val="num" w:pos="1985"/>
        </w:tabs>
        <w:ind w:left="1559" w:firstLine="0"/>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3">
      <w:start w:val="1"/>
      <w:numFmt w:val="none"/>
      <w:lvlText w:val="-"/>
      <w:lvlJc w:val="left"/>
      <w:pPr>
        <w:tabs>
          <w:tab w:val="num" w:pos="2410"/>
        </w:tabs>
        <w:ind w:left="1985" w:firstLine="0"/>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4">
      <w:start w:val="1"/>
      <w:numFmt w:val="none"/>
      <w:lvlText w:val="-"/>
      <w:lvlJc w:val="left"/>
      <w:pPr>
        <w:tabs>
          <w:tab w:val="num" w:pos="2835"/>
        </w:tabs>
        <w:ind w:left="2410" w:firstLine="0"/>
      </w:pPr>
      <w:rPr>
        <w:rFonts w:ascii="Times New Roman" w:hAnsi="Times New Roman" w:hint="default"/>
        <w:b w:val="0"/>
        <w:i w:val="0"/>
        <w:caps w:val="0"/>
        <w:strike w:val="0"/>
        <w:dstrike w:val="0"/>
        <w:vanish w:val="0"/>
        <w:color w:val="auto"/>
        <w:sz w:val="24"/>
        <w:u w:val="none"/>
        <w:vertAlign w:val="baseline"/>
      </w:rPr>
    </w:lvl>
    <w:lvl w:ilvl="5">
      <w:start w:val="1"/>
      <w:numFmt w:val="none"/>
      <w:lvlText w:val="-"/>
      <w:lvlJc w:val="left"/>
      <w:pPr>
        <w:tabs>
          <w:tab w:val="num" w:pos="3260"/>
        </w:tabs>
        <w:ind w:left="2835" w:firstLine="0"/>
      </w:pPr>
      <w:rPr>
        <w:rFonts w:ascii="Times New Roman" w:hAnsi="Times New Roman" w:hint="default"/>
        <w:b w:val="0"/>
        <w:i w:val="0"/>
        <w:caps w:val="0"/>
        <w:strike w:val="0"/>
        <w:dstrike w:val="0"/>
        <w:vanish w:val="0"/>
        <w:color w:val="auto"/>
        <w:spacing w:val="0"/>
        <w:w w:val="100"/>
        <w:kern w:val="0"/>
        <w:position w:val="0"/>
        <w:sz w:val="24"/>
        <w:vertAlign w:val="baseline"/>
      </w:rPr>
    </w:lvl>
    <w:lvl w:ilvl="6">
      <w:start w:val="1"/>
      <w:numFmt w:val="none"/>
      <w:lvlText w:val="-"/>
      <w:lvlJc w:val="left"/>
      <w:pPr>
        <w:tabs>
          <w:tab w:val="num" w:pos="2835"/>
        </w:tabs>
        <w:ind w:left="2835" w:firstLine="0"/>
      </w:pPr>
      <w:rPr>
        <w:rFonts w:hint="default"/>
      </w:rPr>
    </w:lvl>
    <w:lvl w:ilvl="7">
      <w:start w:val="1"/>
      <w:numFmt w:val="none"/>
      <w:lvlText w:val="-"/>
      <w:lvlJc w:val="left"/>
      <w:pPr>
        <w:ind w:left="2835" w:firstLine="0"/>
      </w:pPr>
      <w:rPr>
        <w:rFonts w:hint="default"/>
      </w:rPr>
    </w:lvl>
    <w:lvl w:ilvl="8">
      <w:start w:val="1"/>
      <w:numFmt w:val="none"/>
      <w:lvlText w:val="-"/>
      <w:lvlJc w:val="left"/>
      <w:pPr>
        <w:ind w:left="2835" w:firstLine="0"/>
      </w:pPr>
      <w:rPr>
        <w:rFonts w:hint="default"/>
      </w:rPr>
    </w:lvl>
  </w:abstractNum>
  <w:abstractNum w:abstractNumId="105">
    <w:nsid w:val="454523FF"/>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06">
    <w:nsid w:val="456A3E18"/>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07">
    <w:nsid w:val="45B73E53"/>
    <w:multiLevelType w:val="hybridMultilevel"/>
    <w:tmpl w:val="C91E3F74"/>
    <w:lvl w:ilvl="0" w:tplc="4A24A862">
      <w:start w:val="1"/>
      <w:numFmt w:val="bullet"/>
      <w:pStyle w:val="Bullet"/>
      <w:lvlText w:val="-"/>
      <w:lvlJc w:val="left"/>
      <w:pPr>
        <w:tabs>
          <w:tab w:val="num" w:pos="3246"/>
        </w:tabs>
        <w:ind w:left="3246" w:hanging="360"/>
      </w:pPr>
      <w:rPr>
        <w:rFonts w:hAnsi="Courier New" w:hint="default"/>
      </w:rPr>
    </w:lvl>
    <w:lvl w:ilvl="1" w:tplc="04190019">
      <w:start w:val="1"/>
      <w:numFmt w:val="bullet"/>
      <w:lvlText w:val="o"/>
      <w:lvlJc w:val="left"/>
      <w:pPr>
        <w:tabs>
          <w:tab w:val="num" w:pos="1680"/>
        </w:tabs>
        <w:ind w:left="1680" w:hanging="360"/>
      </w:pPr>
      <w:rPr>
        <w:rFonts w:ascii="Courier New" w:hAnsi="Courier New" w:hint="default"/>
      </w:rPr>
    </w:lvl>
    <w:lvl w:ilvl="2" w:tplc="0419001B">
      <w:start w:val="1"/>
      <w:numFmt w:val="bullet"/>
      <w:lvlText w:val=""/>
      <w:lvlJc w:val="left"/>
      <w:pPr>
        <w:tabs>
          <w:tab w:val="num" w:pos="2400"/>
        </w:tabs>
        <w:ind w:left="2400" w:hanging="360"/>
      </w:pPr>
      <w:rPr>
        <w:rFonts w:ascii="Wingdings" w:hAnsi="Wingdings" w:hint="default"/>
      </w:rPr>
    </w:lvl>
    <w:lvl w:ilvl="3" w:tplc="0419000F">
      <w:start w:val="1"/>
      <w:numFmt w:val="bullet"/>
      <w:lvlText w:val=""/>
      <w:lvlJc w:val="left"/>
      <w:pPr>
        <w:tabs>
          <w:tab w:val="num" w:pos="3120"/>
        </w:tabs>
        <w:ind w:left="3120" w:hanging="360"/>
      </w:pPr>
      <w:rPr>
        <w:rFonts w:ascii="Symbol" w:hAnsi="Symbol" w:hint="default"/>
      </w:rPr>
    </w:lvl>
    <w:lvl w:ilvl="4" w:tplc="04190019" w:tentative="1">
      <w:start w:val="1"/>
      <w:numFmt w:val="bullet"/>
      <w:lvlText w:val="o"/>
      <w:lvlJc w:val="left"/>
      <w:pPr>
        <w:tabs>
          <w:tab w:val="num" w:pos="3840"/>
        </w:tabs>
        <w:ind w:left="3840" w:hanging="360"/>
      </w:pPr>
      <w:rPr>
        <w:rFonts w:ascii="Courier New" w:hAnsi="Courier New" w:hint="default"/>
      </w:rPr>
    </w:lvl>
    <w:lvl w:ilvl="5" w:tplc="0419001B" w:tentative="1">
      <w:start w:val="1"/>
      <w:numFmt w:val="bullet"/>
      <w:lvlText w:val=""/>
      <w:lvlJc w:val="left"/>
      <w:pPr>
        <w:tabs>
          <w:tab w:val="num" w:pos="4560"/>
        </w:tabs>
        <w:ind w:left="4560" w:hanging="360"/>
      </w:pPr>
      <w:rPr>
        <w:rFonts w:ascii="Wingdings" w:hAnsi="Wingdings" w:hint="default"/>
      </w:rPr>
    </w:lvl>
    <w:lvl w:ilvl="6" w:tplc="0419000F" w:tentative="1">
      <w:start w:val="1"/>
      <w:numFmt w:val="bullet"/>
      <w:lvlText w:val=""/>
      <w:lvlJc w:val="left"/>
      <w:pPr>
        <w:tabs>
          <w:tab w:val="num" w:pos="5280"/>
        </w:tabs>
        <w:ind w:left="5280" w:hanging="360"/>
      </w:pPr>
      <w:rPr>
        <w:rFonts w:ascii="Symbol" w:hAnsi="Symbol" w:hint="default"/>
      </w:rPr>
    </w:lvl>
    <w:lvl w:ilvl="7" w:tplc="04190019" w:tentative="1">
      <w:start w:val="1"/>
      <w:numFmt w:val="bullet"/>
      <w:lvlText w:val="o"/>
      <w:lvlJc w:val="left"/>
      <w:pPr>
        <w:tabs>
          <w:tab w:val="num" w:pos="6000"/>
        </w:tabs>
        <w:ind w:left="6000" w:hanging="360"/>
      </w:pPr>
      <w:rPr>
        <w:rFonts w:ascii="Courier New" w:hAnsi="Courier New" w:hint="default"/>
      </w:rPr>
    </w:lvl>
    <w:lvl w:ilvl="8" w:tplc="0419001B" w:tentative="1">
      <w:start w:val="1"/>
      <w:numFmt w:val="bullet"/>
      <w:lvlText w:val=""/>
      <w:lvlJc w:val="left"/>
      <w:pPr>
        <w:tabs>
          <w:tab w:val="num" w:pos="6720"/>
        </w:tabs>
        <w:ind w:left="6720" w:hanging="360"/>
      </w:pPr>
      <w:rPr>
        <w:rFonts w:ascii="Wingdings" w:hAnsi="Wingdings" w:hint="default"/>
      </w:rPr>
    </w:lvl>
  </w:abstractNum>
  <w:abstractNum w:abstractNumId="108">
    <w:nsid w:val="45BB476E"/>
    <w:multiLevelType w:val="hybridMultilevel"/>
    <w:tmpl w:val="C928AF2A"/>
    <w:lvl w:ilvl="0" w:tplc="04190011">
      <w:start w:val="1"/>
      <w:numFmt w:val="decimal"/>
      <w:lvlText w:val="%1)"/>
      <w:lvlJc w:val="left"/>
      <w:pPr>
        <w:ind w:left="777" w:hanging="360"/>
      </w:pPr>
    </w:lvl>
    <w:lvl w:ilvl="1" w:tplc="04190019">
      <w:start w:val="1"/>
      <w:numFmt w:val="lowerLetter"/>
      <w:lvlText w:val="%2."/>
      <w:lvlJc w:val="left"/>
      <w:pPr>
        <w:ind w:left="1497" w:hanging="360"/>
      </w:pPr>
    </w:lvl>
    <w:lvl w:ilvl="2" w:tplc="0419001B">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09">
    <w:nsid w:val="47123410"/>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10">
    <w:nsid w:val="48467044"/>
    <w:multiLevelType w:val="hybridMultilevel"/>
    <w:tmpl w:val="495A5818"/>
    <w:lvl w:ilvl="0" w:tplc="FF260432">
      <w:start w:val="1"/>
      <w:numFmt w:val="bullet"/>
      <w:lvlText w:val=""/>
      <w:lvlJc w:val="left"/>
      <w:pPr>
        <w:ind w:left="777" w:hanging="360"/>
      </w:pPr>
      <w:rPr>
        <w:rFonts w:ascii="Symbol" w:hAnsi="Symbol" w:hint="default"/>
      </w:rPr>
    </w:lvl>
    <w:lvl w:ilvl="1" w:tplc="550052E6">
      <w:start w:val="1"/>
      <w:numFmt w:val="bullet"/>
      <w:lvlText w:val="o"/>
      <w:lvlJc w:val="left"/>
      <w:pPr>
        <w:ind w:left="1497" w:hanging="360"/>
      </w:pPr>
      <w:rPr>
        <w:rFonts w:ascii="Courier New" w:hAnsi="Courier New" w:cs="Courier New" w:hint="default"/>
      </w:rPr>
    </w:lvl>
    <w:lvl w:ilvl="2" w:tplc="C1F214B4">
      <w:start w:val="1"/>
      <w:numFmt w:val="bullet"/>
      <w:lvlText w:val=""/>
      <w:lvlJc w:val="left"/>
      <w:pPr>
        <w:ind w:left="2217" w:hanging="360"/>
      </w:pPr>
      <w:rPr>
        <w:rFonts w:ascii="Wingdings" w:hAnsi="Wingdings" w:hint="default"/>
      </w:rPr>
    </w:lvl>
    <w:lvl w:ilvl="3" w:tplc="93C8FB4E">
      <w:start w:val="1"/>
      <w:numFmt w:val="bullet"/>
      <w:lvlText w:val=""/>
      <w:lvlJc w:val="left"/>
      <w:pPr>
        <w:ind w:left="2937" w:hanging="360"/>
      </w:pPr>
      <w:rPr>
        <w:rFonts w:ascii="Symbol" w:hAnsi="Symbol" w:hint="default"/>
      </w:rPr>
    </w:lvl>
    <w:lvl w:ilvl="4" w:tplc="95266902">
      <w:start w:val="1"/>
      <w:numFmt w:val="bullet"/>
      <w:lvlText w:val="o"/>
      <w:lvlJc w:val="left"/>
      <w:pPr>
        <w:ind w:left="3657" w:hanging="360"/>
      </w:pPr>
      <w:rPr>
        <w:rFonts w:ascii="Courier New" w:hAnsi="Courier New" w:cs="Courier New" w:hint="default"/>
      </w:rPr>
    </w:lvl>
    <w:lvl w:ilvl="5" w:tplc="0646096A">
      <w:start w:val="1"/>
      <w:numFmt w:val="bullet"/>
      <w:lvlText w:val=""/>
      <w:lvlJc w:val="left"/>
      <w:pPr>
        <w:ind w:left="4377" w:hanging="360"/>
      </w:pPr>
      <w:rPr>
        <w:rFonts w:ascii="Wingdings" w:hAnsi="Wingdings" w:hint="default"/>
      </w:rPr>
    </w:lvl>
    <w:lvl w:ilvl="6" w:tplc="735639F2">
      <w:start w:val="1"/>
      <w:numFmt w:val="bullet"/>
      <w:lvlText w:val=""/>
      <w:lvlJc w:val="left"/>
      <w:pPr>
        <w:ind w:left="5097" w:hanging="360"/>
      </w:pPr>
      <w:rPr>
        <w:rFonts w:ascii="Symbol" w:hAnsi="Symbol" w:hint="default"/>
      </w:rPr>
    </w:lvl>
    <w:lvl w:ilvl="7" w:tplc="5AACD190">
      <w:start w:val="1"/>
      <w:numFmt w:val="bullet"/>
      <w:lvlText w:val="o"/>
      <w:lvlJc w:val="left"/>
      <w:pPr>
        <w:ind w:left="5817" w:hanging="360"/>
      </w:pPr>
      <w:rPr>
        <w:rFonts w:ascii="Courier New" w:hAnsi="Courier New" w:cs="Courier New" w:hint="default"/>
      </w:rPr>
    </w:lvl>
    <w:lvl w:ilvl="8" w:tplc="149016F6">
      <w:start w:val="1"/>
      <w:numFmt w:val="bullet"/>
      <w:lvlText w:val=""/>
      <w:lvlJc w:val="left"/>
      <w:pPr>
        <w:ind w:left="6537" w:hanging="360"/>
      </w:pPr>
      <w:rPr>
        <w:rFonts w:ascii="Wingdings" w:hAnsi="Wingdings" w:hint="default"/>
      </w:rPr>
    </w:lvl>
  </w:abstractNum>
  <w:abstractNum w:abstractNumId="111">
    <w:nsid w:val="48760FF7"/>
    <w:multiLevelType w:val="multilevel"/>
    <w:tmpl w:val="F9A826F2"/>
    <w:lvl w:ilvl="0">
      <w:start w:val="1"/>
      <w:numFmt w:val="bullet"/>
      <w:pStyle w:val="OTRListMark"/>
      <w:lvlText w:val="–"/>
      <w:lvlJc w:val="left"/>
      <w:pPr>
        <w:tabs>
          <w:tab w:val="num" w:pos="1134"/>
        </w:tabs>
        <w:ind w:left="1134" w:hanging="283"/>
      </w:pPr>
      <w:rPr>
        <w:rFonts w:ascii="Verdana" w:hAnsi="Verdana" w:hint="default"/>
        <w:color w:val="auto"/>
        <w:sz w:val="24"/>
      </w:rPr>
    </w:lvl>
    <w:lvl w:ilvl="1">
      <w:start w:val="1"/>
      <w:numFmt w:val="bullet"/>
      <w:lvlText w:val="―"/>
      <w:lvlJc w:val="left"/>
      <w:pPr>
        <w:tabs>
          <w:tab w:val="num" w:pos="1418"/>
        </w:tabs>
        <w:ind w:left="1418" w:hanging="284"/>
      </w:pPr>
      <w:rPr>
        <w:rFonts w:ascii="Verdana" w:hAnsi="Verdana" w:hint="default"/>
        <w:color w:val="auto"/>
        <w:sz w:val="16"/>
      </w:rPr>
    </w:lvl>
    <w:lvl w:ilvl="2">
      <w:start w:val="1"/>
      <w:numFmt w:val="bullet"/>
      <w:lvlText w:val="–"/>
      <w:lvlJc w:val="left"/>
      <w:pPr>
        <w:tabs>
          <w:tab w:val="num" w:pos="1701"/>
        </w:tabs>
        <w:ind w:left="1701" w:hanging="283"/>
      </w:pPr>
      <w:rPr>
        <w:rFonts w:ascii="Verdana" w:hAnsi="Verdana" w:hint="default"/>
        <w:b/>
        <w:i w:val="0"/>
        <w:sz w:val="24"/>
      </w:rPr>
    </w:lvl>
    <w:lvl w:ilvl="3">
      <w:start w:val="1"/>
      <w:numFmt w:val="bullet"/>
      <w:lvlText w:val="–"/>
      <w:lvlJc w:val="left"/>
      <w:pPr>
        <w:tabs>
          <w:tab w:val="num" w:pos="2255"/>
        </w:tabs>
        <w:ind w:left="2255" w:hanging="283"/>
      </w:pPr>
      <w:rPr>
        <w:rFonts w:ascii="Verdana" w:hAnsi="Verdana" w:hint="default"/>
      </w:rPr>
    </w:lvl>
    <w:lvl w:ilvl="4">
      <w:start w:val="1"/>
      <w:numFmt w:val="bullet"/>
      <w:lvlText w:val=""/>
      <w:lvlJc w:val="left"/>
      <w:pPr>
        <w:tabs>
          <w:tab w:val="num" w:pos="2784"/>
        </w:tabs>
        <w:ind w:left="2784" w:hanging="360"/>
      </w:pPr>
      <w:rPr>
        <w:rFonts w:ascii="Symbol" w:hAnsi="Symbol" w:hint="default"/>
      </w:rPr>
    </w:lvl>
    <w:lvl w:ilvl="5">
      <w:start w:val="1"/>
      <w:numFmt w:val="bullet"/>
      <w:lvlText w:val=""/>
      <w:lvlJc w:val="left"/>
      <w:pPr>
        <w:tabs>
          <w:tab w:val="num" w:pos="3144"/>
        </w:tabs>
        <w:ind w:left="3144" w:hanging="360"/>
      </w:pPr>
      <w:rPr>
        <w:rFonts w:ascii="Wingdings" w:hAnsi="Wingdings" w:hint="default"/>
      </w:rPr>
    </w:lvl>
    <w:lvl w:ilvl="6">
      <w:start w:val="1"/>
      <w:numFmt w:val="bullet"/>
      <w:lvlText w:val=""/>
      <w:lvlJc w:val="left"/>
      <w:pPr>
        <w:tabs>
          <w:tab w:val="num" w:pos="3504"/>
        </w:tabs>
        <w:ind w:left="3504" w:hanging="360"/>
      </w:pPr>
      <w:rPr>
        <w:rFonts w:ascii="Wingdings" w:hAnsi="Wingdings" w:hint="default"/>
      </w:rPr>
    </w:lvl>
    <w:lvl w:ilvl="7">
      <w:start w:val="1"/>
      <w:numFmt w:val="bullet"/>
      <w:lvlText w:val=""/>
      <w:lvlJc w:val="left"/>
      <w:pPr>
        <w:tabs>
          <w:tab w:val="num" w:pos="3864"/>
        </w:tabs>
        <w:ind w:left="3864" w:hanging="360"/>
      </w:pPr>
      <w:rPr>
        <w:rFonts w:ascii="Symbol" w:hAnsi="Symbol" w:hint="default"/>
      </w:rPr>
    </w:lvl>
    <w:lvl w:ilvl="8">
      <w:start w:val="1"/>
      <w:numFmt w:val="bullet"/>
      <w:lvlText w:val=""/>
      <w:lvlJc w:val="left"/>
      <w:pPr>
        <w:tabs>
          <w:tab w:val="num" w:pos="4224"/>
        </w:tabs>
        <w:ind w:left="4224" w:hanging="360"/>
      </w:pPr>
      <w:rPr>
        <w:rFonts w:ascii="Symbol" w:hAnsi="Symbol" w:hint="default"/>
      </w:rPr>
    </w:lvl>
  </w:abstractNum>
  <w:abstractNum w:abstractNumId="112">
    <w:nsid w:val="48D14807"/>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13">
    <w:nsid w:val="49F57318"/>
    <w:multiLevelType w:val="hybridMultilevel"/>
    <w:tmpl w:val="70585C2C"/>
    <w:lvl w:ilvl="0" w:tplc="552CD70A">
      <w:start w:val="1"/>
      <w:numFmt w:val="bullet"/>
      <w:pStyle w:val="GOSTListmark2"/>
      <w:lvlText w:val="–"/>
      <w:lvlJc w:val="left"/>
      <w:pPr>
        <w:tabs>
          <w:tab w:val="num" w:pos="1134"/>
        </w:tabs>
        <w:ind w:left="1134" w:hanging="283"/>
      </w:pPr>
      <w:rPr>
        <w:rFonts w:ascii="Times New Roman" w:hAnsi="Times New Roman" w:cs="Times New Roman" w:hint="default"/>
      </w:rPr>
    </w:lvl>
    <w:lvl w:ilvl="1" w:tplc="3416BD60" w:tentative="1">
      <w:start w:val="1"/>
      <w:numFmt w:val="bullet"/>
      <w:lvlText w:val="o"/>
      <w:lvlJc w:val="left"/>
      <w:pPr>
        <w:tabs>
          <w:tab w:val="num" w:pos="1440"/>
        </w:tabs>
        <w:ind w:left="1440" w:hanging="360"/>
      </w:pPr>
      <w:rPr>
        <w:rFonts w:ascii="Courier New" w:hAnsi="Courier New" w:cs="Courier New" w:hint="default"/>
      </w:rPr>
    </w:lvl>
    <w:lvl w:ilvl="2" w:tplc="A5206A9C" w:tentative="1">
      <w:start w:val="1"/>
      <w:numFmt w:val="bullet"/>
      <w:lvlText w:val=""/>
      <w:lvlJc w:val="left"/>
      <w:pPr>
        <w:tabs>
          <w:tab w:val="num" w:pos="2160"/>
        </w:tabs>
        <w:ind w:left="2160" w:hanging="360"/>
      </w:pPr>
      <w:rPr>
        <w:rFonts w:ascii="Wingdings" w:hAnsi="Wingdings" w:hint="default"/>
      </w:rPr>
    </w:lvl>
    <w:lvl w:ilvl="3" w:tplc="6074DFF8" w:tentative="1">
      <w:start w:val="1"/>
      <w:numFmt w:val="bullet"/>
      <w:lvlText w:val=""/>
      <w:lvlJc w:val="left"/>
      <w:pPr>
        <w:tabs>
          <w:tab w:val="num" w:pos="2880"/>
        </w:tabs>
        <w:ind w:left="2880" w:hanging="360"/>
      </w:pPr>
      <w:rPr>
        <w:rFonts w:ascii="Symbol" w:hAnsi="Symbol" w:hint="default"/>
      </w:rPr>
    </w:lvl>
    <w:lvl w:ilvl="4" w:tplc="E1923282" w:tentative="1">
      <w:start w:val="1"/>
      <w:numFmt w:val="bullet"/>
      <w:lvlText w:val="o"/>
      <w:lvlJc w:val="left"/>
      <w:pPr>
        <w:tabs>
          <w:tab w:val="num" w:pos="3600"/>
        </w:tabs>
        <w:ind w:left="3600" w:hanging="360"/>
      </w:pPr>
      <w:rPr>
        <w:rFonts w:ascii="Courier New" w:hAnsi="Courier New" w:cs="Courier New" w:hint="default"/>
      </w:rPr>
    </w:lvl>
    <w:lvl w:ilvl="5" w:tplc="218C666E" w:tentative="1">
      <w:start w:val="1"/>
      <w:numFmt w:val="bullet"/>
      <w:lvlText w:val=""/>
      <w:lvlJc w:val="left"/>
      <w:pPr>
        <w:tabs>
          <w:tab w:val="num" w:pos="4320"/>
        </w:tabs>
        <w:ind w:left="4320" w:hanging="360"/>
      </w:pPr>
      <w:rPr>
        <w:rFonts w:ascii="Wingdings" w:hAnsi="Wingdings" w:hint="default"/>
      </w:rPr>
    </w:lvl>
    <w:lvl w:ilvl="6" w:tplc="EDD47142" w:tentative="1">
      <w:start w:val="1"/>
      <w:numFmt w:val="bullet"/>
      <w:lvlText w:val=""/>
      <w:lvlJc w:val="left"/>
      <w:pPr>
        <w:tabs>
          <w:tab w:val="num" w:pos="5040"/>
        </w:tabs>
        <w:ind w:left="5040" w:hanging="360"/>
      </w:pPr>
      <w:rPr>
        <w:rFonts w:ascii="Symbol" w:hAnsi="Symbol" w:hint="default"/>
      </w:rPr>
    </w:lvl>
    <w:lvl w:ilvl="7" w:tplc="6B2011E6" w:tentative="1">
      <w:start w:val="1"/>
      <w:numFmt w:val="bullet"/>
      <w:lvlText w:val="o"/>
      <w:lvlJc w:val="left"/>
      <w:pPr>
        <w:tabs>
          <w:tab w:val="num" w:pos="5760"/>
        </w:tabs>
        <w:ind w:left="5760" w:hanging="360"/>
      </w:pPr>
      <w:rPr>
        <w:rFonts w:ascii="Courier New" w:hAnsi="Courier New" w:cs="Courier New" w:hint="default"/>
      </w:rPr>
    </w:lvl>
    <w:lvl w:ilvl="8" w:tplc="E15C3CD4" w:tentative="1">
      <w:start w:val="1"/>
      <w:numFmt w:val="bullet"/>
      <w:lvlText w:val=""/>
      <w:lvlJc w:val="left"/>
      <w:pPr>
        <w:tabs>
          <w:tab w:val="num" w:pos="6480"/>
        </w:tabs>
        <w:ind w:left="6480" w:hanging="360"/>
      </w:pPr>
      <w:rPr>
        <w:rFonts w:ascii="Wingdings" w:hAnsi="Wingdings" w:hint="default"/>
      </w:rPr>
    </w:lvl>
  </w:abstractNum>
  <w:abstractNum w:abstractNumId="114">
    <w:nsid w:val="49FF0F35"/>
    <w:multiLevelType w:val="hybridMultilevel"/>
    <w:tmpl w:val="5298E864"/>
    <w:lvl w:ilvl="0" w:tplc="70088504">
      <w:start w:val="1"/>
      <w:numFmt w:val="bullet"/>
      <w:pStyle w:val="GOSTListmark4"/>
      <w:lvlText w:val=""/>
      <w:lvlJc w:val="left"/>
      <w:pPr>
        <w:tabs>
          <w:tab w:val="num" w:pos="1701"/>
        </w:tabs>
        <w:ind w:left="1701" w:hanging="283"/>
      </w:pPr>
      <w:rPr>
        <w:rFonts w:ascii="Symbol" w:hAnsi="Symbol" w:hint="default"/>
      </w:rPr>
    </w:lvl>
    <w:lvl w:ilvl="1" w:tplc="678E22A4" w:tentative="1">
      <w:start w:val="1"/>
      <w:numFmt w:val="bullet"/>
      <w:lvlText w:val="o"/>
      <w:lvlJc w:val="left"/>
      <w:pPr>
        <w:tabs>
          <w:tab w:val="num" w:pos="1491"/>
        </w:tabs>
        <w:ind w:left="1491" w:hanging="360"/>
      </w:pPr>
      <w:rPr>
        <w:rFonts w:ascii="Courier New" w:hAnsi="Courier New" w:cs="Courier New" w:hint="default"/>
      </w:rPr>
    </w:lvl>
    <w:lvl w:ilvl="2" w:tplc="3412279C" w:tentative="1">
      <w:start w:val="1"/>
      <w:numFmt w:val="bullet"/>
      <w:lvlText w:val=""/>
      <w:lvlJc w:val="left"/>
      <w:pPr>
        <w:tabs>
          <w:tab w:val="num" w:pos="2211"/>
        </w:tabs>
        <w:ind w:left="2211" w:hanging="360"/>
      </w:pPr>
      <w:rPr>
        <w:rFonts w:ascii="Wingdings" w:hAnsi="Wingdings" w:hint="default"/>
      </w:rPr>
    </w:lvl>
    <w:lvl w:ilvl="3" w:tplc="08FC133E" w:tentative="1">
      <w:start w:val="1"/>
      <w:numFmt w:val="bullet"/>
      <w:lvlText w:val=""/>
      <w:lvlJc w:val="left"/>
      <w:pPr>
        <w:tabs>
          <w:tab w:val="num" w:pos="2931"/>
        </w:tabs>
        <w:ind w:left="2931" w:hanging="360"/>
      </w:pPr>
      <w:rPr>
        <w:rFonts w:ascii="Symbol" w:hAnsi="Symbol" w:hint="default"/>
      </w:rPr>
    </w:lvl>
    <w:lvl w:ilvl="4" w:tplc="7EA05DF4" w:tentative="1">
      <w:start w:val="1"/>
      <w:numFmt w:val="bullet"/>
      <w:lvlText w:val="o"/>
      <w:lvlJc w:val="left"/>
      <w:pPr>
        <w:tabs>
          <w:tab w:val="num" w:pos="3651"/>
        </w:tabs>
        <w:ind w:left="3651" w:hanging="360"/>
      </w:pPr>
      <w:rPr>
        <w:rFonts w:ascii="Courier New" w:hAnsi="Courier New" w:cs="Courier New" w:hint="default"/>
      </w:rPr>
    </w:lvl>
    <w:lvl w:ilvl="5" w:tplc="D88E6D5C" w:tentative="1">
      <w:start w:val="1"/>
      <w:numFmt w:val="bullet"/>
      <w:lvlText w:val=""/>
      <w:lvlJc w:val="left"/>
      <w:pPr>
        <w:tabs>
          <w:tab w:val="num" w:pos="4371"/>
        </w:tabs>
        <w:ind w:left="4371" w:hanging="360"/>
      </w:pPr>
      <w:rPr>
        <w:rFonts w:ascii="Wingdings" w:hAnsi="Wingdings" w:hint="default"/>
      </w:rPr>
    </w:lvl>
    <w:lvl w:ilvl="6" w:tplc="037E6B1E" w:tentative="1">
      <w:start w:val="1"/>
      <w:numFmt w:val="bullet"/>
      <w:lvlText w:val=""/>
      <w:lvlJc w:val="left"/>
      <w:pPr>
        <w:tabs>
          <w:tab w:val="num" w:pos="5091"/>
        </w:tabs>
        <w:ind w:left="5091" w:hanging="360"/>
      </w:pPr>
      <w:rPr>
        <w:rFonts w:ascii="Symbol" w:hAnsi="Symbol" w:hint="default"/>
      </w:rPr>
    </w:lvl>
    <w:lvl w:ilvl="7" w:tplc="B4F8051E" w:tentative="1">
      <w:start w:val="1"/>
      <w:numFmt w:val="bullet"/>
      <w:lvlText w:val="o"/>
      <w:lvlJc w:val="left"/>
      <w:pPr>
        <w:tabs>
          <w:tab w:val="num" w:pos="5811"/>
        </w:tabs>
        <w:ind w:left="5811" w:hanging="360"/>
      </w:pPr>
      <w:rPr>
        <w:rFonts w:ascii="Courier New" w:hAnsi="Courier New" w:cs="Courier New" w:hint="default"/>
      </w:rPr>
    </w:lvl>
    <w:lvl w:ilvl="8" w:tplc="C2C0FA30" w:tentative="1">
      <w:start w:val="1"/>
      <w:numFmt w:val="bullet"/>
      <w:lvlText w:val=""/>
      <w:lvlJc w:val="left"/>
      <w:pPr>
        <w:tabs>
          <w:tab w:val="num" w:pos="6531"/>
        </w:tabs>
        <w:ind w:left="6531" w:hanging="360"/>
      </w:pPr>
      <w:rPr>
        <w:rFonts w:ascii="Wingdings" w:hAnsi="Wingdings" w:hint="default"/>
      </w:rPr>
    </w:lvl>
  </w:abstractNum>
  <w:abstractNum w:abstractNumId="115">
    <w:nsid w:val="4A2354B1"/>
    <w:multiLevelType w:val="hybridMultilevel"/>
    <w:tmpl w:val="C5606F2E"/>
    <w:lvl w:ilvl="0" w:tplc="FFFFFFFF">
      <w:start w:val="1"/>
      <w:numFmt w:val="bullet"/>
      <w:pStyle w:val="a6"/>
      <w:lvlText w:val=""/>
      <w:lvlJc w:val="left"/>
      <w:pPr>
        <w:tabs>
          <w:tab w:val="num" w:pos="2138"/>
        </w:tabs>
        <w:ind w:left="2138"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16">
    <w:nsid w:val="4A3E7F24"/>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17">
    <w:nsid w:val="4DB564FC"/>
    <w:multiLevelType w:val="hybridMultilevel"/>
    <w:tmpl w:val="0EC4DC70"/>
    <w:lvl w:ilvl="0" w:tplc="FAB48B6E">
      <w:start w:val="1"/>
      <w:numFmt w:val="none"/>
      <w:pStyle w:val="a7"/>
      <w:lvlText w:val="%1Приложение"/>
      <w:lvlJc w:val="left"/>
      <w:pPr>
        <w:tabs>
          <w:tab w:val="num" w:pos="0"/>
        </w:tabs>
        <w:ind w:left="0" w:firstLine="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18">
    <w:nsid w:val="4DCD6811"/>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19">
    <w:nsid w:val="4E044427"/>
    <w:multiLevelType w:val="hybridMultilevel"/>
    <w:tmpl w:val="7B34F26E"/>
    <w:lvl w:ilvl="0" w:tplc="E0F22250">
      <w:start w:val="1"/>
      <w:numFmt w:val="none"/>
      <w:pStyle w:val="GOSTNameTabl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120">
    <w:nsid w:val="4EB2435D"/>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21">
    <w:nsid w:val="4EEE53CA"/>
    <w:multiLevelType w:val="multilevel"/>
    <w:tmpl w:val="E74E3CF4"/>
    <w:lvl w:ilvl="0">
      <w:start w:val="1"/>
      <w:numFmt w:val="decimal"/>
      <w:pStyle w:val="GOSTTableListNum10"/>
      <w:lvlText w:val="%1)"/>
      <w:lvlJc w:val="left"/>
      <w:pPr>
        <w:tabs>
          <w:tab w:val="num" w:pos="284"/>
        </w:tabs>
        <w:ind w:left="284" w:hanging="227"/>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22">
    <w:nsid w:val="4FD90537"/>
    <w:multiLevelType w:val="hybridMultilevel"/>
    <w:tmpl w:val="7C02EFD6"/>
    <w:lvl w:ilvl="0" w:tplc="6ABE74C2">
      <w:start w:val="1"/>
      <w:numFmt w:val="non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vanish w:val="0"/>
        <w:color w:val="000000"/>
        <w:spacing w:val="0"/>
        <w:position w:val="0"/>
        <w:sz w:val="24"/>
        <w:u w:val="none"/>
        <w:vertAlign w:val="baseline"/>
        <w14:textOutline w14:w="0" w14:cap="rnd" w14:cmpd="sng" w14:algn="ctr">
          <w14:noFill/>
          <w14:prstDash w14:val="solid"/>
          <w14:bevel/>
        </w14:textOutline>
      </w:rPr>
    </w:lvl>
    <w:lvl w:ilvl="1" w:tplc="A33819BA">
      <w:start w:val="1"/>
      <w:numFmt w:val="lowerLetter"/>
      <w:lvlText w:val="%2."/>
      <w:lvlJc w:val="left"/>
      <w:pPr>
        <w:tabs>
          <w:tab w:val="num" w:pos="1440"/>
        </w:tabs>
        <w:ind w:left="1440" w:hanging="360"/>
      </w:pPr>
    </w:lvl>
    <w:lvl w:ilvl="2" w:tplc="5112A948">
      <w:start w:val="1"/>
      <w:numFmt w:val="lowerRoman"/>
      <w:lvlText w:val="%3."/>
      <w:lvlJc w:val="right"/>
      <w:pPr>
        <w:tabs>
          <w:tab w:val="num" w:pos="2160"/>
        </w:tabs>
        <w:ind w:left="2160" w:hanging="180"/>
      </w:pPr>
    </w:lvl>
    <w:lvl w:ilvl="3" w:tplc="CBFE8F24">
      <w:start w:val="1"/>
      <w:numFmt w:val="decimal"/>
      <w:lvlText w:val="%4."/>
      <w:lvlJc w:val="left"/>
      <w:pPr>
        <w:tabs>
          <w:tab w:val="num" w:pos="2880"/>
        </w:tabs>
        <w:ind w:left="2880" w:hanging="360"/>
      </w:pPr>
    </w:lvl>
    <w:lvl w:ilvl="4" w:tplc="F1ECB3F2">
      <w:start w:val="1"/>
      <w:numFmt w:val="lowerLetter"/>
      <w:lvlText w:val="%5."/>
      <w:lvlJc w:val="left"/>
      <w:pPr>
        <w:tabs>
          <w:tab w:val="num" w:pos="3600"/>
        </w:tabs>
        <w:ind w:left="3600" w:hanging="360"/>
      </w:pPr>
    </w:lvl>
    <w:lvl w:ilvl="5" w:tplc="C5C6C576">
      <w:start w:val="1"/>
      <w:numFmt w:val="lowerRoman"/>
      <w:lvlText w:val="%6."/>
      <w:lvlJc w:val="right"/>
      <w:pPr>
        <w:tabs>
          <w:tab w:val="num" w:pos="4320"/>
        </w:tabs>
        <w:ind w:left="4320" w:hanging="180"/>
      </w:pPr>
    </w:lvl>
    <w:lvl w:ilvl="6" w:tplc="D7AEB5DE">
      <w:start w:val="1"/>
      <w:numFmt w:val="decimal"/>
      <w:lvlText w:val="%7."/>
      <w:lvlJc w:val="left"/>
      <w:pPr>
        <w:tabs>
          <w:tab w:val="num" w:pos="5040"/>
        </w:tabs>
        <w:ind w:left="5040" w:hanging="360"/>
      </w:pPr>
    </w:lvl>
    <w:lvl w:ilvl="7" w:tplc="AF30323A">
      <w:start w:val="1"/>
      <w:numFmt w:val="lowerLetter"/>
      <w:lvlText w:val="%8."/>
      <w:lvlJc w:val="left"/>
      <w:pPr>
        <w:tabs>
          <w:tab w:val="num" w:pos="5760"/>
        </w:tabs>
        <w:ind w:left="5760" w:hanging="360"/>
      </w:pPr>
    </w:lvl>
    <w:lvl w:ilvl="8" w:tplc="3B9E96A6">
      <w:start w:val="1"/>
      <w:numFmt w:val="lowerRoman"/>
      <w:lvlText w:val="%9."/>
      <w:lvlJc w:val="right"/>
      <w:pPr>
        <w:tabs>
          <w:tab w:val="num" w:pos="6480"/>
        </w:tabs>
        <w:ind w:left="6480" w:hanging="180"/>
      </w:pPr>
    </w:lvl>
  </w:abstractNum>
  <w:abstractNum w:abstractNumId="123">
    <w:nsid w:val="4FEC52E2"/>
    <w:multiLevelType w:val="hybridMultilevel"/>
    <w:tmpl w:val="4FB69008"/>
    <w:lvl w:ilvl="0" w:tplc="E51CE30C">
      <w:start w:val="1"/>
      <w:numFmt w:val="bullet"/>
      <w:pStyle w:val="GOSTTableListMark1"/>
      <w:lvlText w:val=""/>
      <w:lvlJc w:val="left"/>
      <w:pPr>
        <w:tabs>
          <w:tab w:val="num" w:pos="368"/>
        </w:tabs>
        <w:ind w:left="368" w:hanging="227"/>
      </w:pPr>
      <w:rPr>
        <w:rFonts w:ascii="Symbol" w:hAnsi="Symbol" w:hint="default"/>
      </w:rPr>
    </w:lvl>
    <w:lvl w:ilvl="1" w:tplc="7EF60B7C">
      <w:start w:val="1"/>
      <w:numFmt w:val="lowerLetter"/>
      <w:lvlText w:val="%2."/>
      <w:lvlJc w:val="left"/>
      <w:pPr>
        <w:tabs>
          <w:tab w:val="num" w:pos="1468"/>
        </w:tabs>
        <w:ind w:left="1468" w:hanging="360"/>
      </w:pPr>
    </w:lvl>
    <w:lvl w:ilvl="2" w:tplc="F99A1504">
      <w:start w:val="1"/>
      <w:numFmt w:val="lowerRoman"/>
      <w:lvlText w:val="%3."/>
      <w:lvlJc w:val="right"/>
      <w:pPr>
        <w:tabs>
          <w:tab w:val="num" w:pos="2188"/>
        </w:tabs>
        <w:ind w:left="2188" w:hanging="180"/>
      </w:pPr>
    </w:lvl>
    <w:lvl w:ilvl="3" w:tplc="93022242" w:tentative="1">
      <w:start w:val="1"/>
      <w:numFmt w:val="decimal"/>
      <w:lvlText w:val="%4."/>
      <w:lvlJc w:val="left"/>
      <w:pPr>
        <w:tabs>
          <w:tab w:val="num" w:pos="2908"/>
        </w:tabs>
        <w:ind w:left="2908" w:hanging="360"/>
      </w:pPr>
    </w:lvl>
    <w:lvl w:ilvl="4" w:tplc="BD445AC6" w:tentative="1">
      <w:start w:val="1"/>
      <w:numFmt w:val="lowerLetter"/>
      <w:lvlText w:val="%5."/>
      <w:lvlJc w:val="left"/>
      <w:pPr>
        <w:tabs>
          <w:tab w:val="num" w:pos="3628"/>
        </w:tabs>
        <w:ind w:left="3628" w:hanging="360"/>
      </w:pPr>
    </w:lvl>
    <w:lvl w:ilvl="5" w:tplc="D1926062" w:tentative="1">
      <w:start w:val="1"/>
      <w:numFmt w:val="lowerRoman"/>
      <w:lvlText w:val="%6."/>
      <w:lvlJc w:val="right"/>
      <w:pPr>
        <w:tabs>
          <w:tab w:val="num" w:pos="4348"/>
        </w:tabs>
        <w:ind w:left="4348" w:hanging="180"/>
      </w:pPr>
    </w:lvl>
    <w:lvl w:ilvl="6" w:tplc="F578860C" w:tentative="1">
      <w:start w:val="1"/>
      <w:numFmt w:val="decimal"/>
      <w:lvlText w:val="%7."/>
      <w:lvlJc w:val="left"/>
      <w:pPr>
        <w:tabs>
          <w:tab w:val="num" w:pos="5068"/>
        </w:tabs>
        <w:ind w:left="5068" w:hanging="360"/>
      </w:pPr>
    </w:lvl>
    <w:lvl w:ilvl="7" w:tplc="23B8A66C" w:tentative="1">
      <w:start w:val="1"/>
      <w:numFmt w:val="lowerLetter"/>
      <w:lvlText w:val="%8."/>
      <w:lvlJc w:val="left"/>
      <w:pPr>
        <w:tabs>
          <w:tab w:val="num" w:pos="5788"/>
        </w:tabs>
        <w:ind w:left="5788" w:hanging="360"/>
      </w:pPr>
    </w:lvl>
    <w:lvl w:ilvl="8" w:tplc="0AAA8B1E" w:tentative="1">
      <w:start w:val="1"/>
      <w:numFmt w:val="lowerRoman"/>
      <w:lvlText w:val="%9."/>
      <w:lvlJc w:val="right"/>
      <w:pPr>
        <w:tabs>
          <w:tab w:val="num" w:pos="6508"/>
        </w:tabs>
        <w:ind w:left="6508" w:hanging="180"/>
      </w:pPr>
    </w:lvl>
  </w:abstractNum>
  <w:abstractNum w:abstractNumId="124">
    <w:nsid w:val="510D2605"/>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25">
    <w:nsid w:val="51A44833"/>
    <w:multiLevelType w:val="hybridMultilevel"/>
    <w:tmpl w:val="35A423AE"/>
    <w:lvl w:ilvl="0" w:tplc="0F30FE74">
      <w:start w:val="1"/>
      <w:numFmt w:val="decimal"/>
      <w:lvlText w:val="Таблица %1  – "/>
      <w:lvlJc w:val="left"/>
      <w:pPr>
        <w:tabs>
          <w:tab w:val="num" w:pos="1353"/>
        </w:tabs>
        <w:ind w:left="1353" w:hanging="360"/>
      </w:pPr>
      <w:rPr>
        <w:rFonts w:ascii="Times New Roman" w:hAnsi="Times New Roman" w:cs="Times New Roman" w:hint="default"/>
        <w:b/>
        <w:bCs w:val="0"/>
        <w:i w:val="0"/>
        <w:iCs w:val="0"/>
        <w:caps w:val="0"/>
        <w:smallCaps w:val="0"/>
        <w:strike w:val="0"/>
        <w:vanish w:val="0"/>
        <w:color w:val="000000"/>
        <w:spacing w:val="0"/>
        <w:position w:val="0"/>
        <w:u w:val="none"/>
        <w:vertAlign w:val="baseline"/>
      </w:rPr>
    </w:lvl>
    <w:lvl w:ilvl="1" w:tplc="2BB648D6">
      <w:start w:val="1"/>
      <w:numFmt w:val="lowerLetter"/>
      <w:lvlText w:val="%2."/>
      <w:lvlJc w:val="left"/>
      <w:pPr>
        <w:tabs>
          <w:tab w:val="num" w:pos="256"/>
        </w:tabs>
        <w:ind w:left="256" w:hanging="360"/>
      </w:pPr>
    </w:lvl>
    <w:lvl w:ilvl="2" w:tplc="B262CB7C">
      <w:start w:val="1"/>
      <w:numFmt w:val="lowerRoman"/>
      <w:lvlText w:val="%3."/>
      <w:lvlJc w:val="right"/>
      <w:pPr>
        <w:tabs>
          <w:tab w:val="num" w:pos="976"/>
        </w:tabs>
        <w:ind w:left="976" w:hanging="180"/>
      </w:pPr>
    </w:lvl>
    <w:lvl w:ilvl="3" w:tplc="F1028194">
      <w:start w:val="1"/>
      <w:numFmt w:val="decimal"/>
      <w:lvlText w:val="%4."/>
      <w:lvlJc w:val="left"/>
      <w:pPr>
        <w:tabs>
          <w:tab w:val="num" w:pos="1696"/>
        </w:tabs>
        <w:ind w:left="1696" w:hanging="360"/>
      </w:pPr>
    </w:lvl>
    <w:lvl w:ilvl="4" w:tplc="7874863A">
      <w:start w:val="1"/>
      <w:numFmt w:val="lowerLetter"/>
      <w:lvlText w:val="%5."/>
      <w:lvlJc w:val="left"/>
      <w:pPr>
        <w:tabs>
          <w:tab w:val="num" w:pos="2416"/>
        </w:tabs>
        <w:ind w:left="2416" w:hanging="360"/>
      </w:pPr>
    </w:lvl>
    <w:lvl w:ilvl="5" w:tplc="DFBA65DC">
      <w:start w:val="1"/>
      <w:numFmt w:val="lowerRoman"/>
      <w:lvlText w:val="%6."/>
      <w:lvlJc w:val="right"/>
      <w:pPr>
        <w:tabs>
          <w:tab w:val="num" w:pos="3136"/>
        </w:tabs>
        <w:ind w:left="3136" w:hanging="180"/>
      </w:pPr>
    </w:lvl>
    <w:lvl w:ilvl="6" w:tplc="3B522E72">
      <w:start w:val="1"/>
      <w:numFmt w:val="decimal"/>
      <w:lvlText w:val="%7."/>
      <w:lvlJc w:val="left"/>
      <w:pPr>
        <w:tabs>
          <w:tab w:val="num" w:pos="3856"/>
        </w:tabs>
        <w:ind w:left="3856" w:hanging="360"/>
      </w:pPr>
    </w:lvl>
    <w:lvl w:ilvl="7" w:tplc="169251EC">
      <w:start w:val="1"/>
      <w:numFmt w:val="lowerLetter"/>
      <w:lvlText w:val="%8."/>
      <w:lvlJc w:val="left"/>
      <w:pPr>
        <w:tabs>
          <w:tab w:val="num" w:pos="4576"/>
        </w:tabs>
        <w:ind w:left="4576" w:hanging="360"/>
      </w:pPr>
    </w:lvl>
    <w:lvl w:ilvl="8" w:tplc="2272F152">
      <w:start w:val="1"/>
      <w:numFmt w:val="lowerRoman"/>
      <w:lvlText w:val="%9."/>
      <w:lvlJc w:val="right"/>
      <w:pPr>
        <w:tabs>
          <w:tab w:val="num" w:pos="5296"/>
        </w:tabs>
        <w:ind w:left="5296" w:hanging="180"/>
      </w:pPr>
    </w:lvl>
  </w:abstractNum>
  <w:abstractNum w:abstractNumId="126">
    <w:nsid w:val="52764571"/>
    <w:multiLevelType w:val="hybridMultilevel"/>
    <w:tmpl w:val="9B3E0320"/>
    <w:styleLink w:val="13"/>
    <w:lvl w:ilvl="0" w:tplc="2E5A97FE">
      <w:start w:val="1"/>
      <w:numFmt w:val="decimal"/>
      <w:lvlText w:val="%1."/>
      <w:lvlJc w:val="left"/>
      <w:pPr>
        <w:tabs>
          <w:tab w:val="num" w:pos="1428"/>
        </w:tabs>
        <w:ind w:left="1428" w:hanging="360"/>
      </w:pPr>
      <w:rPr>
        <w:sz w:val="24"/>
      </w:rPr>
    </w:lvl>
    <w:lvl w:ilvl="1" w:tplc="643474F6">
      <w:start w:val="1"/>
      <w:numFmt w:val="lowerLetter"/>
      <w:lvlText w:val="%2."/>
      <w:lvlJc w:val="left"/>
      <w:pPr>
        <w:tabs>
          <w:tab w:val="num" w:pos="1440"/>
        </w:tabs>
        <w:ind w:left="1440" w:hanging="360"/>
      </w:pPr>
    </w:lvl>
    <w:lvl w:ilvl="2" w:tplc="6AA49D4A">
      <w:start w:val="1"/>
      <w:numFmt w:val="lowerRoman"/>
      <w:lvlText w:val="%3."/>
      <w:lvlJc w:val="right"/>
      <w:pPr>
        <w:tabs>
          <w:tab w:val="num" w:pos="2160"/>
        </w:tabs>
        <w:ind w:left="2160" w:hanging="180"/>
      </w:pPr>
    </w:lvl>
    <w:lvl w:ilvl="3" w:tplc="A348974C">
      <w:start w:val="1"/>
      <w:numFmt w:val="decimal"/>
      <w:lvlText w:val="%4."/>
      <w:lvlJc w:val="left"/>
      <w:pPr>
        <w:tabs>
          <w:tab w:val="num" w:pos="2880"/>
        </w:tabs>
        <w:ind w:left="2880" w:hanging="360"/>
      </w:pPr>
    </w:lvl>
    <w:lvl w:ilvl="4" w:tplc="AAC4D2EA">
      <w:start w:val="1"/>
      <w:numFmt w:val="lowerLetter"/>
      <w:lvlText w:val="%5."/>
      <w:lvlJc w:val="left"/>
      <w:pPr>
        <w:tabs>
          <w:tab w:val="num" w:pos="3600"/>
        </w:tabs>
        <w:ind w:left="3600" w:hanging="360"/>
      </w:pPr>
    </w:lvl>
    <w:lvl w:ilvl="5" w:tplc="1144C634">
      <w:start w:val="1"/>
      <w:numFmt w:val="lowerRoman"/>
      <w:lvlText w:val="%6."/>
      <w:lvlJc w:val="right"/>
      <w:pPr>
        <w:tabs>
          <w:tab w:val="num" w:pos="4320"/>
        </w:tabs>
        <w:ind w:left="4320" w:hanging="180"/>
      </w:pPr>
    </w:lvl>
    <w:lvl w:ilvl="6" w:tplc="3BDA9280">
      <w:start w:val="1"/>
      <w:numFmt w:val="decimal"/>
      <w:lvlText w:val="%7."/>
      <w:lvlJc w:val="left"/>
      <w:pPr>
        <w:tabs>
          <w:tab w:val="num" w:pos="5040"/>
        </w:tabs>
        <w:ind w:left="5040" w:hanging="360"/>
      </w:pPr>
    </w:lvl>
    <w:lvl w:ilvl="7" w:tplc="D0EA45BA">
      <w:start w:val="1"/>
      <w:numFmt w:val="lowerLetter"/>
      <w:lvlText w:val="%8."/>
      <w:lvlJc w:val="left"/>
      <w:pPr>
        <w:tabs>
          <w:tab w:val="num" w:pos="5760"/>
        </w:tabs>
        <w:ind w:left="5760" w:hanging="360"/>
      </w:pPr>
    </w:lvl>
    <w:lvl w:ilvl="8" w:tplc="49268756">
      <w:start w:val="1"/>
      <w:numFmt w:val="lowerRoman"/>
      <w:lvlText w:val="%9."/>
      <w:lvlJc w:val="right"/>
      <w:pPr>
        <w:tabs>
          <w:tab w:val="num" w:pos="6480"/>
        </w:tabs>
        <w:ind w:left="6480" w:hanging="180"/>
      </w:pPr>
    </w:lvl>
  </w:abstractNum>
  <w:abstractNum w:abstractNumId="127">
    <w:nsid w:val="52AF455C"/>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28">
    <w:nsid w:val="53B51112"/>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29">
    <w:nsid w:val="53B937A0"/>
    <w:multiLevelType w:val="hybridMultilevel"/>
    <w:tmpl w:val="77FEC35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0">
    <w:nsid w:val="552E0D8C"/>
    <w:multiLevelType w:val="hybridMultilevel"/>
    <w:tmpl w:val="BE6E3BDA"/>
    <w:lvl w:ilvl="0" w:tplc="9104ED16">
      <w:start w:val="1"/>
      <w:numFmt w:val="non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vanish w:val="0"/>
        <w:color w:val="000000"/>
        <w:spacing w:val="0"/>
        <w:position w:val="0"/>
        <w:sz w:val="24"/>
        <w:u w:val="none"/>
        <w:vertAlign w:val="baseline"/>
        <w14:textOutline w14:w="0" w14:cap="rnd" w14:cmpd="sng" w14:algn="ctr">
          <w14:noFill/>
          <w14:prstDash w14:val="solid"/>
          <w14:bevel/>
        </w14:textOutline>
      </w:rPr>
    </w:lvl>
    <w:lvl w:ilvl="1" w:tplc="F6163C7C">
      <w:start w:val="1"/>
      <w:numFmt w:val="lowerLetter"/>
      <w:lvlText w:val="%2."/>
      <w:lvlJc w:val="left"/>
      <w:pPr>
        <w:tabs>
          <w:tab w:val="num" w:pos="1440"/>
        </w:tabs>
        <w:ind w:left="1440" w:hanging="360"/>
      </w:pPr>
    </w:lvl>
    <w:lvl w:ilvl="2" w:tplc="D9AE6AB4">
      <w:start w:val="1"/>
      <w:numFmt w:val="lowerRoman"/>
      <w:lvlText w:val="%3."/>
      <w:lvlJc w:val="right"/>
      <w:pPr>
        <w:tabs>
          <w:tab w:val="num" w:pos="2160"/>
        </w:tabs>
        <w:ind w:left="2160" w:hanging="180"/>
      </w:pPr>
    </w:lvl>
    <w:lvl w:ilvl="3" w:tplc="16A03C20">
      <w:start w:val="1"/>
      <w:numFmt w:val="decimal"/>
      <w:lvlText w:val="%4."/>
      <w:lvlJc w:val="left"/>
      <w:pPr>
        <w:tabs>
          <w:tab w:val="num" w:pos="2880"/>
        </w:tabs>
        <w:ind w:left="2880" w:hanging="360"/>
      </w:pPr>
    </w:lvl>
    <w:lvl w:ilvl="4" w:tplc="0A6413EA">
      <w:start w:val="1"/>
      <w:numFmt w:val="lowerLetter"/>
      <w:lvlText w:val="%5."/>
      <w:lvlJc w:val="left"/>
      <w:pPr>
        <w:tabs>
          <w:tab w:val="num" w:pos="3600"/>
        </w:tabs>
        <w:ind w:left="3600" w:hanging="360"/>
      </w:pPr>
    </w:lvl>
    <w:lvl w:ilvl="5" w:tplc="3454F66C">
      <w:start w:val="1"/>
      <w:numFmt w:val="lowerRoman"/>
      <w:lvlText w:val="%6."/>
      <w:lvlJc w:val="right"/>
      <w:pPr>
        <w:tabs>
          <w:tab w:val="num" w:pos="4320"/>
        </w:tabs>
        <w:ind w:left="4320" w:hanging="180"/>
      </w:pPr>
    </w:lvl>
    <w:lvl w:ilvl="6" w:tplc="1B94580C">
      <w:start w:val="1"/>
      <w:numFmt w:val="decimal"/>
      <w:lvlText w:val="%7."/>
      <w:lvlJc w:val="left"/>
      <w:pPr>
        <w:tabs>
          <w:tab w:val="num" w:pos="5040"/>
        </w:tabs>
        <w:ind w:left="5040" w:hanging="360"/>
      </w:pPr>
    </w:lvl>
    <w:lvl w:ilvl="7" w:tplc="19E480FC">
      <w:start w:val="1"/>
      <w:numFmt w:val="lowerLetter"/>
      <w:lvlText w:val="%8."/>
      <w:lvlJc w:val="left"/>
      <w:pPr>
        <w:tabs>
          <w:tab w:val="num" w:pos="5760"/>
        </w:tabs>
        <w:ind w:left="5760" w:hanging="360"/>
      </w:pPr>
    </w:lvl>
    <w:lvl w:ilvl="8" w:tplc="A49A46A0">
      <w:start w:val="1"/>
      <w:numFmt w:val="lowerRoman"/>
      <w:lvlText w:val="%9."/>
      <w:lvlJc w:val="right"/>
      <w:pPr>
        <w:tabs>
          <w:tab w:val="num" w:pos="6480"/>
        </w:tabs>
        <w:ind w:left="6480" w:hanging="180"/>
      </w:pPr>
    </w:lvl>
  </w:abstractNum>
  <w:abstractNum w:abstractNumId="131">
    <w:nsid w:val="57BF7C89"/>
    <w:multiLevelType w:val="hybridMultilevel"/>
    <w:tmpl w:val="DEAAB3B2"/>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32">
    <w:nsid w:val="5A5A7D65"/>
    <w:multiLevelType w:val="multilevel"/>
    <w:tmpl w:val="DD103CFA"/>
    <w:lvl w:ilvl="0">
      <w:start w:val="1"/>
      <w:numFmt w:val="decimal"/>
      <w:pStyle w:val="a8"/>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3">
    <w:nsid w:val="5B506285"/>
    <w:multiLevelType w:val="hybridMultilevel"/>
    <w:tmpl w:val="68F4D30C"/>
    <w:lvl w:ilvl="0" w:tplc="23FA9BE6">
      <w:start w:val="1"/>
      <w:numFmt w:val="decimal"/>
      <w:pStyle w:val="a9"/>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5C7C538F"/>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35">
    <w:nsid w:val="5DFD6E7B"/>
    <w:multiLevelType w:val="multilevel"/>
    <w:tmpl w:val="26A0481E"/>
    <w:lvl w:ilvl="0">
      <w:start w:val="1"/>
      <w:numFmt w:val="decimal"/>
      <w:pStyle w:val="otrlistnum1"/>
      <w:lvlText w:val="%1."/>
      <w:lvlJc w:val="left"/>
      <w:pPr>
        <w:tabs>
          <w:tab w:val="num" w:pos="1491"/>
        </w:tabs>
        <w:ind w:left="1491" w:hanging="357"/>
      </w:pPr>
      <w:rPr>
        <w:rFonts w:ascii="Arial" w:hAnsi="Arial" w:hint="default"/>
        <w:color w:val="auto"/>
        <w:sz w:val="20"/>
      </w:rPr>
    </w:lvl>
    <w:lvl w:ilvl="1">
      <w:start w:val="1"/>
      <w:numFmt w:val="decimal"/>
      <w:lvlText w:val="%1.%2."/>
      <w:lvlJc w:val="left"/>
      <w:pPr>
        <w:tabs>
          <w:tab w:val="num" w:pos="2070"/>
        </w:tabs>
        <w:ind w:left="2070" w:hanging="539"/>
      </w:pPr>
      <w:rPr>
        <w:rFonts w:hint="default"/>
      </w:rPr>
    </w:lvl>
    <w:lvl w:ilvl="2">
      <w:start w:val="1"/>
      <w:numFmt w:val="decimal"/>
      <w:lvlText w:val="%1.%2.%3."/>
      <w:lvlJc w:val="left"/>
      <w:pPr>
        <w:tabs>
          <w:tab w:val="num" w:pos="2608"/>
        </w:tabs>
        <w:ind w:left="2608" w:hanging="680"/>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136">
    <w:nsid w:val="5E261D02"/>
    <w:multiLevelType w:val="hybridMultilevel"/>
    <w:tmpl w:val="9626A07A"/>
    <w:styleLink w:val="211"/>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7">
    <w:nsid w:val="5F121371"/>
    <w:multiLevelType w:val="multilevel"/>
    <w:tmpl w:val="7842F1D6"/>
    <w:lvl w:ilvl="0">
      <w:start w:val="1"/>
      <w:numFmt w:val="decimal"/>
      <w:pStyle w:val="OTRListNum"/>
      <w:lvlText w:val="%1."/>
      <w:lvlJc w:val="left"/>
      <w:pPr>
        <w:tabs>
          <w:tab w:val="num" w:pos="851"/>
        </w:tabs>
        <w:ind w:left="851" w:hanging="284"/>
      </w:pPr>
      <w:rPr>
        <w:rFonts w:ascii="Times New Roman" w:hAnsi="Times New Roman" w:hint="default"/>
        <w:sz w:val="24"/>
        <w:szCs w:val="24"/>
      </w:rPr>
    </w:lvl>
    <w:lvl w:ilvl="1">
      <w:start w:val="1"/>
      <w:numFmt w:val="decimal"/>
      <w:lvlText w:val="%1.%2."/>
      <w:lvlJc w:val="left"/>
      <w:pPr>
        <w:tabs>
          <w:tab w:val="num" w:pos="1275"/>
        </w:tabs>
        <w:ind w:left="1418" w:hanging="567"/>
      </w:pPr>
      <w:rPr>
        <w:rFonts w:ascii="Times New Roman" w:hAnsi="Times New Roman" w:hint="default"/>
        <w:sz w:val="24"/>
        <w:szCs w:val="24"/>
      </w:rPr>
    </w:lvl>
    <w:lvl w:ilvl="2">
      <w:start w:val="1"/>
      <w:numFmt w:val="decimal"/>
      <w:lvlText w:val="%2.%1.%3."/>
      <w:lvlJc w:val="left"/>
      <w:pPr>
        <w:tabs>
          <w:tab w:val="num" w:pos="1558"/>
        </w:tabs>
        <w:ind w:left="1843" w:hanging="568"/>
      </w:pPr>
      <w:rPr>
        <w:rFonts w:ascii="Times New Roman" w:hAnsi="Times New Roman" w:hint="default"/>
        <w:sz w:val="24"/>
        <w:szCs w:val="24"/>
      </w:rPr>
    </w:lvl>
    <w:lvl w:ilvl="3">
      <w:start w:val="1"/>
      <w:numFmt w:val="decimal"/>
      <w:lvlText w:val="%1.%2.%3.%4."/>
      <w:lvlJc w:val="left"/>
      <w:pPr>
        <w:tabs>
          <w:tab w:val="num" w:pos="2508"/>
        </w:tabs>
        <w:ind w:left="2436" w:hanging="648"/>
      </w:pPr>
      <w:rPr>
        <w:rFonts w:hint="default"/>
      </w:rPr>
    </w:lvl>
    <w:lvl w:ilvl="4">
      <w:start w:val="1"/>
      <w:numFmt w:val="decimal"/>
      <w:lvlText w:val="%1.%2.%3.%4.%5."/>
      <w:lvlJc w:val="left"/>
      <w:pPr>
        <w:tabs>
          <w:tab w:val="num" w:pos="3228"/>
        </w:tabs>
        <w:ind w:left="2940" w:hanging="792"/>
      </w:pPr>
      <w:rPr>
        <w:rFonts w:hint="default"/>
      </w:rPr>
    </w:lvl>
    <w:lvl w:ilvl="5">
      <w:start w:val="1"/>
      <w:numFmt w:val="decimal"/>
      <w:lvlText w:val="%1.%2.%3.%4.%5.%6."/>
      <w:lvlJc w:val="left"/>
      <w:pPr>
        <w:tabs>
          <w:tab w:val="num" w:pos="3588"/>
        </w:tabs>
        <w:ind w:left="3444" w:hanging="936"/>
      </w:pPr>
      <w:rPr>
        <w:rFonts w:hint="default"/>
      </w:rPr>
    </w:lvl>
    <w:lvl w:ilvl="6">
      <w:start w:val="1"/>
      <w:numFmt w:val="decimal"/>
      <w:lvlText w:val="%1.%2.%3.%4.%5.%6.%7."/>
      <w:lvlJc w:val="left"/>
      <w:pPr>
        <w:tabs>
          <w:tab w:val="num" w:pos="4308"/>
        </w:tabs>
        <w:ind w:left="3948" w:hanging="1080"/>
      </w:pPr>
      <w:rPr>
        <w:rFonts w:hint="default"/>
      </w:rPr>
    </w:lvl>
    <w:lvl w:ilvl="7">
      <w:start w:val="1"/>
      <w:numFmt w:val="decimal"/>
      <w:lvlText w:val="%1.%2.%3.%4.%5.%6.%7.%8."/>
      <w:lvlJc w:val="left"/>
      <w:pPr>
        <w:tabs>
          <w:tab w:val="num" w:pos="4668"/>
        </w:tabs>
        <w:ind w:left="4452" w:hanging="1224"/>
      </w:pPr>
      <w:rPr>
        <w:rFonts w:hint="default"/>
      </w:rPr>
    </w:lvl>
    <w:lvl w:ilvl="8">
      <w:start w:val="1"/>
      <w:numFmt w:val="decimal"/>
      <w:lvlText w:val="%1.%2.%3.%4.%5.%6.%7.%8.%9."/>
      <w:lvlJc w:val="left"/>
      <w:pPr>
        <w:tabs>
          <w:tab w:val="num" w:pos="5388"/>
        </w:tabs>
        <w:ind w:left="5028" w:hanging="1440"/>
      </w:pPr>
      <w:rPr>
        <w:rFonts w:hint="default"/>
      </w:rPr>
    </w:lvl>
  </w:abstractNum>
  <w:abstractNum w:abstractNumId="138">
    <w:nsid w:val="616350D8"/>
    <w:multiLevelType w:val="multilevel"/>
    <w:tmpl w:val="3E4414E6"/>
    <w:lvl w:ilvl="0">
      <w:start w:val="1"/>
      <w:numFmt w:val="bullet"/>
      <w:pStyle w:val="OTRTableListMark"/>
      <w:lvlText w:val="–"/>
      <w:lvlJc w:val="left"/>
      <w:pPr>
        <w:tabs>
          <w:tab w:val="num" w:pos="284"/>
        </w:tabs>
        <w:ind w:left="284" w:hanging="284"/>
      </w:pPr>
      <w:rPr>
        <w:rFonts w:ascii="Verdana" w:hAnsi="Verdana" w:hint="default"/>
        <w:color w:val="auto"/>
        <w:sz w:val="24"/>
      </w:rPr>
    </w:lvl>
    <w:lvl w:ilvl="1">
      <w:start w:val="1"/>
      <w:numFmt w:val="bullet"/>
      <w:lvlText w:val="―"/>
      <w:lvlJc w:val="left"/>
      <w:pPr>
        <w:tabs>
          <w:tab w:val="num" w:pos="1275"/>
        </w:tabs>
        <w:ind w:left="1275" w:hanging="283"/>
      </w:pPr>
      <w:rPr>
        <w:rFonts w:ascii="Verdana" w:hAnsi="Verdana" w:hint="default"/>
        <w:color w:val="auto"/>
        <w:sz w:val="16"/>
      </w:rPr>
    </w:lvl>
    <w:lvl w:ilvl="2">
      <w:start w:val="1"/>
      <w:numFmt w:val="bullet"/>
      <w:lvlText w:val="–"/>
      <w:lvlJc w:val="left"/>
      <w:pPr>
        <w:tabs>
          <w:tab w:val="num" w:pos="1559"/>
        </w:tabs>
        <w:ind w:left="1559" w:hanging="284"/>
      </w:pPr>
      <w:rPr>
        <w:rFonts w:ascii="Verdana" w:hAnsi="Verdana" w:hint="default"/>
        <w:b/>
        <w:i w:val="0"/>
        <w:sz w:val="24"/>
      </w:rPr>
    </w:lvl>
    <w:lvl w:ilvl="3">
      <w:start w:val="1"/>
      <w:numFmt w:val="bullet"/>
      <w:lvlText w:val=""/>
      <w:lvlJc w:val="left"/>
      <w:pPr>
        <w:tabs>
          <w:tab w:val="num" w:pos="1303"/>
        </w:tabs>
        <w:ind w:left="1303" w:hanging="360"/>
      </w:pPr>
      <w:rPr>
        <w:rFonts w:ascii="Symbol" w:hAnsi="Symbol" w:hint="default"/>
      </w:rPr>
    </w:lvl>
    <w:lvl w:ilvl="4">
      <w:start w:val="1"/>
      <w:numFmt w:val="bullet"/>
      <w:lvlText w:val=""/>
      <w:lvlJc w:val="left"/>
      <w:pPr>
        <w:tabs>
          <w:tab w:val="num" w:pos="1663"/>
        </w:tabs>
        <w:ind w:left="1663" w:hanging="360"/>
      </w:pPr>
      <w:rPr>
        <w:rFonts w:ascii="Symbol" w:hAnsi="Symbol" w:hint="default"/>
      </w:rPr>
    </w:lvl>
    <w:lvl w:ilvl="5">
      <w:start w:val="1"/>
      <w:numFmt w:val="bullet"/>
      <w:lvlText w:val=""/>
      <w:lvlJc w:val="left"/>
      <w:pPr>
        <w:tabs>
          <w:tab w:val="num" w:pos="2023"/>
        </w:tabs>
        <w:ind w:left="2023" w:hanging="360"/>
      </w:pPr>
      <w:rPr>
        <w:rFonts w:ascii="Wingdings" w:hAnsi="Wingdings" w:hint="default"/>
      </w:rPr>
    </w:lvl>
    <w:lvl w:ilvl="6">
      <w:start w:val="1"/>
      <w:numFmt w:val="bullet"/>
      <w:lvlText w:val=""/>
      <w:lvlJc w:val="left"/>
      <w:pPr>
        <w:tabs>
          <w:tab w:val="num" w:pos="2383"/>
        </w:tabs>
        <w:ind w:left="2383" w:hanging="360"/>
      </w:pPr>
      <w:rPr>
        <w:rFonts w:ascii="Wingdings" w:hAnsi="Wingdings" w:hint="default"/>
      </w:rPr>
    </w:lvl>
    <w:lvl w:ilvl="7">
      <w:start w:val="1"/>
      <w:numFmt w:val="bullet"/>
      <w:lvlText w:val=""/>
      <w:lvlJc w:val="left"/>
      <w:pPr>
        <w:tabs>
          <w:tab w:val="num" w:pos="2743"/>
        </w:tabs>
        <w:ind w:left="2743" w:hanging="360"/>
      </w:pPr>
      <w:rPr>
        <w:rFonts w:ascii="Symbol" w:hAnsi="Symbol" w:hint="default"/>
      </w:rPr>
    </w:lvl>
    <w:lvl w:ilvl="8">
      <w:start w:val="1"/>
      <w:numFmt w:val="bullet"/>
      <w:lvlText w:val=""/>
      <w:lvlJc w:val="left"/>
      <w:pPr>
        <w:tabs>
          <w:tab w:val="num" w:pos="3103"/>
        </w:tabs>
        <w:ind w:left="3103" w:hanging="360"/>
      </w:pPr>
      <w:rPr>
        <w:rFonts w:ascii="Symbol" w:hAnsi="Symbol" w:hint="default"/>
      </w:rPr>
    </w:lvl>
  </w:abstractNum>
  <w:abstractNum w:abstractNumId="139">
    <w:nsid w:val="61AB383A"/>
    <w:multiLevelType w:val="multilevel"/>
    <w:tmpl w:val="EE863AFC"/>
    <w:lvl w:ilvl="0">
      <w:start w:val="1"/>
      <w:numFmt w:val="russianLower"/>
      <w:pStyle w:val="GOSTTableListNum0"/>
      <w:lvlText w:val="%1)"/>
      <w:lvlJc w:val="left"/>
      <w:pPr>
        <w:tabs>
          <w:tab w:val="num" w:pos="284"/>
        </w:tabs>
        <w:ind w:left="284" w:hanging="227"/>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40">
    <w:nsid w:val="6273301E"/>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41">
    <w:nsid w:val="63E64B86"/>
    <w:multiLevelType w:val="multilevel"/>
    <w:tmpl w:val="F73C3B7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42">
    <w:nsid w:val="650F43FD"/>
    <w:multiLevelType w:val="hybridMultilevel"/>
    <w:tmpl w:val="92A8C8EA"/>
    <w:lvl w:ilvl="0" w:tplc="723AA962">
      <w:start w:val="1"/>
      <w:numFmt w:val="none"/>
      <w:pStyle w:val="GOSTFigName"/>
      <w:lvlText w:val="Рисунок "/>
      <w:lvlJc w:val="left"/>
      <w:pPr>
        <w:tabs>
          <w:tab w:val="num" w:pos="0"/>
        </w:tabs>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3">
    <w:nsid w:val="65541988"/>
    <w:multiLevelType w:val="multilevel"/>
    <w:tmpl w:val="745AFE70"/>
    <w:styleLink w:val="14"/>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4">
    <w:nsid w:val="655F290C"/>
    <w:multiLevelType w:val="hybridMultilevel"/>
    <w:tmpl w:val="D5E675BA"/>
    <w:lvl w:ilvl="0" w:tplc="FFFFFFFF">
      <w:start w:val="1"/>
      <w:numFmt w:val="bullet"/>
      <w:pStyle w:val="FTAS"/>
      <w:lvlText w:val=""/>
      <w:lvlJc w:val="left"/>
      <w:pPr>
        <w:tabs>
          <w:tab w:val="num" w:pos="-1584"/>
        </w:tabs>
        <w:ind w:left="-1584" w:hanging="360"/>
      </w:pPr>
      <w:rPr>
        <w:rFonts w:ascii="Symbol" w:hAnsi="Symbol" w:hint="default"/>
      </w:rPr>
    </w:lvl>
    <w:lvl w:ilvl="1" w:tplc="FFFFFFFF">
      <w:start w:val="1"/>
      <w:numFmt w:val="bullet"/>
      <w:lvlText w:val="o"/>
      <w:lvlJc w:val="left"/>
      <w:pPr>
        <w:tabs>
          <w:tab w:val="num" w:pos="-864"/>
        </w:tabs>
        <w:ind w:left="-864" w:hanging="360"/>
      </w:pPr>
      <w:rPr>
        <w:rFonts w:ascii="Courier New" w:hAnsi="Courier New" w:cs="Courier New" w:hint="default"/>
      </w:rPr>
    </w:lvl>
    <w:lvl w:ilvl="2" w:tplc="FFFFFFFF">
      <w:start w:val="1"/>
      <w:numFmt w:val="bullet"/>
      <w:lvlText w:val=""/>
      <w:lvlJc w:val="left"/>
      <w:pPr>
        <w:tabs>
          <w:tab w:val="num" w:pos="-144"/>
        </w:tabs>
        <w:ind w:left="-144" w:hanging="360"/>
      </w:pPr>
      <w:rPr>
        <w:rFonts w:ascii="Wingdings" w:hAnsi="Wingdings" w:hint="default"/>
      </w:rPr>
    </w:lvl>
    <w:lvl w:ilvl="3" w:tplc="FFFFFFFF">
      <w:start w:val="1"/>
      <w:numFmt w:val="bullet"/>
      <w:lvlText w:val=""/>
      <w:lvlJc w:val="left"/>
      <w:pPr>
        <w:tabs>
          <w:tab w:val="num" w:pos="576"/>
        </w:tabs>
        <w:ind w:left="576" w:hanging="360"/>
      </w:pPr>
      <w:rPr>
        <w:rFonts w:ascii="Symbol" w:hAnsi="Symbol" w:hint="default"/>
      </w:rPr>
    </w:lvl>
    <w:lvl w:ilvl="4" w:tplc="FFFFFFFF">
      <w:start w:val="1"/>
      <w:numFmt w:val="bullet"/>
      <w:lvlText w:val="o"/>
      <w:lvlJc w:val="left"/>
      <w:pPr>
        <w:tabs>
          <w:tab w:val="num" w:pos="1296"/>
        </w:tabs>
        <w:ind w:left="1296" w:hanging="360"/>
      </w:pPr>
      <w:rPr>
        <w:rFonts w:ascii="Courier New" w:hAnsi="Courier New" w:cs="Courier New" w:hint="default"/>
      </w:rPr>
    </w:lvl>
    <w:lvl w:ilvl="5" w:tplc="FFFFFFFF">
      <w:start w:val="1"/>
      <w:numFmt w:val="bullet"/>
      <w:lvlText w:val=""/>
      <w:lvlJc w:val="left"/>
      <w:pPr>
        <w:tabs>
          <w:tab w:val="num" w:pos="2016"/>
        </w:tabs>
        <w:ind w:left="2016" w:hanging="360"/>
      </w:pPr>
      <w:rPr>
        <w:rFonts w:ascii="Wingdings" w:hAnsi="Wingdings" w:hint="default"/>
      </w:rPr>
    </w:lvl>
    <w:lvl w:ilvl="6" w:tplc="FFFFFFFF">
      <w:start w:val="1"/>
      <w:numFmt w:val="bullet"/>
      <w:lvlText w:val=""/>
      <w:lvlJc w:val="left"/>
      <w:pPr>
        <w:tabs>
          <w:tab w:val="num" w:pos="2736"/>
        </w:tabs>
        <w:ind w:left="2736" w:hanging="360"/>
      </w:pPr>
      <w:rPr>
        <w:rFonts w:ascii="Symbol" w:hAnsi="Symbol" w:hint="default"/>
      </w:rPr>
    </w:lvl>
    <w:lvl w:ilvl="7" w:tplc="FFFFFFFF">
      <w:start w:val="1"/>
      <w:numFmt w:val="bullet"/>
      <w:lvlText w:val="o"/>
      <w:lvlJc w:val="left"/>
      <w:pPr>
        <w:tabs>
          <w:tab w:val="num" w:pos="3456"/>
        </w:tabs>
        <w:ind w:left="3456" w:hanging="360"/>
      </w:pPr>
      <w:rPr>
        <w:rFonts w:ascii="Courier New" w:hAnsi="Courier New" w:cs="Courier New" w:hint="default"/>
      </w:rPr>
    </w:lvl>
    <w:lvl w:ilvl="8" w:tplc="FFFFFFFF" w:tentative="1">
      <w:start w:val="1"/>
      <w:numFmt w:val="bullet"/>
      <w:lvlText w:val=""/>
      <w:lvlJc w:val="left"/>
      <w:pPr>
        <w:tabs>
          <w:tab w:val="num" w:pos="4176"/>
        </w:tabs>
        <w:ind w:left="4176" w:hanging="360"/>
      </w:pPr>
      <w:rPr>
        <w:rFonts w:ascii="Wingdings" w:hAnsi="Wingdings" w:hint="default"/>
      </w:rPr>
    </w:lvl>
  </w:abstractNum>
  <w:abstractNum w:abstractNumId="145">
    <w:nsid w:val="666D3DF2"/>
    <w:multiLevelType w:val="hybridMultilevel"/>
    <w:tmpl w:val="C928AF2A"/>
    <w:lvl w:ilvl="0" w:tplc="04190011">
      <w:start w:val="1"/>
      <w:numFmt w:val="decimal"/>
      <w:lvlText w:val="%1)"/>
      <w:lvlJc w:val="left"/>
      <w:pPr>
        <w:ind w:left="777" w:hanging="360"/>
      </w:pPr>
    </w:lvl>
    <w:lvl w:ilvl="1" w:tplc="04190019">
      <w:start w:val="1"/>
      <w:numFmt w:val="lowerLetter"/>
      <w:lvlText w:val="%2."/>
      <w:lvlJc w:val="left"/>
      <w:pPr>
        <w:ind w:left="1497" w:hanging="360"/>
      </w:pPr>
    </w:lvl>
    <w:lvl w:ilvl="2" w:tplc="0419001B">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46">
    <w:nsid w:val="670F090E"/>
    <w:multiLevelType w:val="multilevel"/>
    <w:tmpl w:val="D6424156"/>
    <w:lvl w:ilvl="0">
      <w:start w:val="1"/>
      <w:numFmt w:val="russianUpper"/>
      <w:pStyle w:val="012"/>
      <w:lvlText w:val="Приложение %1"/>
      <w:lvlJc w:val="left"/>
      <w:pPr>
        <w:ind w:left="0" w:firstLine="397"/>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32"/>
        <w:u w:val="none"/>
        <w:vertAlign w:val="baseline"/>
        <w:em w:val="none"/>
      </w:rPr>
    </w:lvl>
    <w:lvl w:ilvl="1">
      <w:start w:val="1"/>
      <w:numFmt w:val="decimal"/>
      <w:pStyle w:val="022"/>
      <w:lvlText w:val="%1.%2"/>
      <w:lvlJc w:val="left"/>
      <w:pPr>
        <w:ind w:left="709" w:firstLine="0"/>
      </w:pPr>
      <w:rPr>
        <w:rFonts w:ascii="Times New Roman" w:hAnsi="Times New Roman" w:hint="default"/>
        <w:b/>
        <w:i w:val="0"/>
        <w:sz w:val="28"/>
      </w:rPr>
    </w:lvl>
    <w:lvl w:ilvl="2">
      <w:start w:val="1"/>
      <w:numFmt w:val="decimal"/>
      <w:pStyle w:val="030"/>
      <w:lvlText w:val="%1.%2.%3"/>
      <w:lvlJc w:val="left"/>
      <w:pPr>
        <w:ind w:left="709" w:firstLine="0"/>
      </w:pPr>
      <w:rPr>
        <w:rFonts w:ascii="Times New Roman" w:hAnsi="Times New Roman" w:hint="default"/>
        <w:b/>
        <w:i w:val="0"/>
        <w:caps w:val="0"/>
        <w:strike w:val="0"/>
        <w:dstrike w:val="0"/>
        <w:vanish w:val="0"/>
        <w:color w:val="000000"/>
        <w:sz w:val="24"/>
        <w:u w:val="none"/>
        <w:vertAlign w:val="baseline"/>
      </w:rPr>
    </w:lvl>
    <w:lvl w:ilvl="3">
      <w:start w:val="1"/>
      <w:numFmt w:val="decimal"/>
      <w:pStyle w:val="040"/>
      <w:lvlText w:val="%1.%2.%3.%4"/>
      <w:lvlJc w:val="left"/>
      <w:pPr>
        <w:ind w:left="709" w:firstLine="0"/>
      </w:pPr>
      <w:rPr>
        <w:rFonts w:ascii="Times New Roman" w:hAnsi="Times New Roman" w:hint="default"/>
        <w:b/>
        <w:i w:val="0"/>
        <w:caps w:val="0"/>
        <w:strike w:val="0"/>
        <w:dstrike w:val="0"/>
        <w:vanish w:val="0"/>
        <w:color w:val="000000"/>
        <w:sz w:val="24"/>
        <w:u w:val="none"/>
        <w:vertAlign w:val="baseline"/>
      </w:rPr>
    </w:lvl>
    <w:lvl w:ilvl="4">
      <w:start w:val="1"/>
      <w:numFmt w:val="decimal"/>
      <w:pStyle w:val="050"/>
      <w:lvlText w:val="%1.%2.%3.%4.%5"/>
      <w:lvlJc w:val="left"/>
      <w:pPr>
        <w:ind w:left="709" w:firstLine="0"/>
      </w:pPr>
      <w:rPr>
        <w:rFonts w:hint="default"/>
        <w:b/>
        <w:i w:val="0"/>
        <w:caps w:val="0"/>
        <w:strike w:val="0"/>
        <w:dstrike w:val="0"/>
        <w:vanish w:val="0"/>
        <w:color w:val="000000"/>
        <w:sz w:val="24"/>
        <w:u w:val="none"/>
        <w:vertAlign w:val="baseline"/>
      </w:rPr>
    </w:lvl>
    <w:lvl w:ilvl="5">
      <w:start w:val="1"/>
      <w:numFmt w:val="decimal"/>
      <w:pStyle w:val="060"/>
      <w:lvlText w:val="%1.%2.%3.%4.%5.%6"/>
      <w:lvlJc w:val="left"/>
      <w:pPr>
        <w:ind w:left="709" w:firstLine="0"/>
      </w:pPr>
      <w:rPr>
        <w:rFonts w:ascii="Times New Roman" w:hAnsi="Times New Roman" w:hint="default"/>
        <w:b/>
        <w:i w:val="0"/>
        <w:caps w:val="0"/>
        <w:strike w:val="0"/>
        <w:dstrike w:val="0"/>
        <w:vanish w:val="0"/>
        <w:color w:val="000000"/>
        <w:sz w:val="24"/>
        <w:u w:val="none"/>
        <w:vertAlign w:val="baseline"/>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47">
    <w:nsid w:val="67EF7C09"/>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48">
    <w:nsid w:val="68CA501A"/>
    <w:multiLevelType w:val="hybridMultilevel"/>
    <w:tmpl w:val="FE3252D2"/>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49">
    <w:nsid w:val="68E56E24"/>
    <w:multiLevelType w:val="multilevel"/>
    <w:tmpl w:val="7826BC3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004"/>
        </w:tabs>
        <w:ind w:left="1004" w:hanging="720"/>
      </w:pPr>
      <w:rPr>
        <w:rFonts w:hint="default"/>
      </w:rPr>
    </w:lvl>
    <w:lvl w:ilvl="3">
      <w:start w:val="1"/>
      <w:numFmt w:val="decimal"/>
      <w:lvlText w:val="%1.%2.%3.%4."/>
      <w:lvlJc w:val="left"/>
      <w:pPr>
        <w:tabs>
          <w:tab w:val="num" w:pos="1290"/>
        </w:tabs>
        <w:ind w:left="1290" w:hanging="864"/>
      </w:pPr>
      <w:rPr>
        <w:rFonts w:hint="default"/>
        <w:b w: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0">
    <w:nsid w:val="6A0E765A"/>
    <w:multiLevelType w:val="hybridMultilevel"/>
    <w:tmpl w:val="6AE0A54A"/>
    <w:lvl w:ilvl="0" w:tplc="5B6E05DE">
      <w:start w:val="1"/>
      <w:numFmt w:val="russianLower"/>
      <w:pStyle w:val="OTRListlit"/>
      <w:lvlText w:val="%1."/>
      <w:lvlJc w:val="left"/>
      <w:pPr>
        <w:tabs>
          <w:tab w:val="num" w:pos="567"/>
        </w:tabs>
        <w:ind w:left="1134" w:hanging="283"/>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1">
    <w:nsid w:val="6A1A3B1A"/>
    <w:multiLevelType w:val="hybridMultilevel"/>
    <w:tmpl w:val="0A6C232A"/>
    <w:lvl w:ilvl="0" w:tplc="04190001">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52">
    <w:nsid w:val="6B142C05"/>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53">
    <w:nsid w:val="6B5F5C91"/>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54">
    <w:nsid w:val="6E78330E"/>
    <w:multiLevelType w:val="multilevel"/>
    <w:tmpl w:val="A3021D74"/>
    <w:lvl w:ilvl="0">
      <w:start w:val="1"/>
      <w:numFmt w:val="bullet"/>
      <w:pStyle w:val="OTRTableListmark0"/>
      <w:lvlText w:val="–"/>
      <w:lvlJc w:val="left"/>
      <w:pPr>
        <w:tabs>
          <w:tab w:val="num" w:pos="284"/>
        </w:tabs>
        <w:ind w:left="284" w:hanging="227"/>
      </w:pPr>
      <w:rPr>
        <w:rFonts w:ascii="Verdana" w:hAnsi="Verdana" w:hint="default"/>
        <w:color w:val="auto"/>
        <w:sz w:val="24"/>
      </w:rPr>
    </w:lvl>
    <w:lvl w:ilvl="1">
      <w:start w:val="1"/>
      <w:numFmt w:val="bullet"/>
      <w:lvlText w:val="―"/>
      <w:lvlJc w:val="left"/>
      <w:pPr>
        <w:tabs>
          <w:tab w:val="num" w:pos="510"/>
        </w:tabs>
        <w:ind w:left="510" w:hanging="226"/>
      </w:pPr>
      <w:rPr>
        <w:rFonts w:ascii="Verdana" w:hAnsi="Verdana" w:hint="default"/>
        <w:color w:val="auto"/>
        <w:sz w:val="16"/>
      </w:rPr>
    </w:lvl>
    <w:lvl w:ilvl="2">
      <w:start w:val="1"/>
      <w:numFmt w:val="bullet"/>
      <w:lvlText w:val="–"/>
      <w:lvlJc w:val="left"/>
      <w:pPr>
        <w:tabs>
          <w:tab w:val="num" w:pos="794"/>
        </w:tabs>
        <w:ind w:left="794" w:hanging="284"/>
      </w:pPr>
      <w:rPr>
        <w:rFonts w:ascii="Verdana" w:hAnsi="Verdana" w:hint="default"/>
        <w:b/>
        <w:i w:val="0"/>
        <w:sz w:val="24"/>
      </w:rPr>
    </w:lvl>
    <w:lvl w:ilvl="3">
      <w:start w:val="1"/>
      <w:numFmt w:val="bullet"/>
      <w:lvlText w:val="–"/>
      <w:lvlJc w:val="left"/>
      <w:pPr>
        <w:tabs>
          <w:tab w:val="num" w:pos="1745"/>
        </w:tabs>
        <w:ind w:left="1745" w:hanging="283"/>
      </w:pPr>
      <w:rPr>
        <w:rFonts w:ascii="Verdana" w:hAnsi="Verdana" w:hint="default"/>
      </w:rPr>
    </w:lvl>
    <w:lvl w:ilvl="4">
      <w:start w:val="1"/>
      <w:numFmt w:val="bullet"/>
      <w:lvlText w:val=""/>
      <w:lvlJc w:val="left"/>
      <w:pPr>
        <w:tabs>
          <w:tab w:val="num" w:pos="2274"/>
        </w:tabs>
        <w:ind w:left="2274" w:hanging="360"/>
      </w:pPr>
      <w:rPr>
        <w:rFonts w:ascii="Symbol" w:hAnsi="Symbol" w:hint="default"/>
      </w:rPr>
    </w:lvl>
    <w:lvl w:ilvl="5">
      <w:start w:val="1"/>
      <w:numFmt w:val="bullet"/>
      <w:lvlText w:val=""/>
      <w:lvlJc w:val="left"/>
      <w:pPr>
        <w:tabs>
          <w:tab w:val="num" w:pos="2634"/>
        </w:tabs>
        <w:ind w:left="2634" w:hanging="360"/>
      </w:pPr>
      <w:rPr>
        <w:rFonts w:ascii="Wingdings" w:hAnsi="Wingdings" w:hint="default"/>
      </w:rPr>
    </w:lvl>
    <w:lvl w:ilvl="6">
      <w:start w:val="1"/>
      <w:numFmt w:val="bullet"/>
      <w:lvlText w:val=""/>
      <w:lvlJc w:val="left"/>
      <w:pPr>
        <w:tabs>
          <w:tab w:val="num" w:pos="2994"/>
        </w:tabs>
        <w:ind w:left="2994" w:hanging="360"/>
      </w:pPr>
      <w:rPr>
        <w:rFonts w:ascii="Wingdings" w:hAnsi="Wingdings" w:hint="default"/>
      </w:rPr>
    </w:lvl>
    <w:lvl w:ilvl="7">
      <w:start w:val="1"/>
      <w:numFmt w:val="bullet"/>
      <w:lvlText w:val=""/>
      <w:lvlJc w:val="left"/>
      <w:pPr>
        <w:tabs>
          <w:tab w:val="num" w:pos="3354"/>
        </w:tabs>
        <w:ind w:left="3354" w:hanging="360"/>
      </w:pPr>
      <w:rPr>
        <w:rFonts w:ascii="Symbol" w:hAnsi="Symbol" w:hint="default"/>
      </w:rPr>
    </w:lvl>
    <w:lvl w:ilvl="8">
      <w:start w:val="1"/>
      <w:numFmt w:val="bullet"/>
      <w:lvlText w:val=""/>
      <w:lvlJc w:val="left"/>
      <w:pPr>
        <w:tabs>
          <w:tab w:val="num" w:pos="3714"/>
        </w:tabs>
        <w:ind w:left="3714" w:hanging="360"/>
      </w:pPr>
      <w:rPr>
        <w:rFonts w:ascii="Symbol" w:hAnsi="Symbol" w:hint="default"/>
      </w:rPr>
    </w:lvl>
  </w:abstractNum>
  <w:abstractNum w:abstractNumId="155">
    <w:nsid w:val="6ED2474D"/>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56">
    <w:nsid w:val="6EFF7AA6"/>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57">
    <w:nsid w:val="6F4D3BA9"/>
    <w:multiLevelType w:val="hybridMultilevel"/>
    <w:tmpl w:val="E38025AA"/>
    <w:lvl w:ilvl="0" w:tplc="31FA99F8">
      <w:start w:val="1"/>
      <w:numFmt w:val="bullet"/>
      <w:lvlText w:val=""/>
      <w:lvlJc w:val="left"/>
      <w:pPr>
        <w:tabs>
          <w:tab w:val="num" w:pos="340"/>
        </w:tabs>
        <w:ind w:left="340" w:hanging="227"/>
      </w:pPr>
      <w:rPr>
        <w:rFonts w:ascii="Symbol" w:hAnsi="Symbol" w:hint="default"/>
      </w:rPr>
    </w:lvl>
    <w:lvl w:ilvl="1" w:tplc="2DAC76EC">
      <w:start w:val="1"/>
      <w:numFmt w:val="lowerLetter"/>
      <w:lvlText w:val="%2."/>
      <w:lvlJc w:val="left"/>
      <w:pPr>
        <w:tabs>
          <w:tab w:val="num" w:pos="1440"/>
        </w:tabs>
        <w:ind w:left="1440" w:hanging="360"/>
      </w:pPr>
    </w:lvl>
    <w:lvl w:ilvl="2" w:tplc="B652F434">
      <w:start w:val="1"/>
      <w:numFmt w:val="lowerRoman"/>
      <w:lvlText w:val="%3."/>
      <w:lvlJc w:val="right"/>
      <w:pPr>
        <w:tabs>
          <w:tab w:val="num" w:pos="2160"/>
        </w:tabs>
        <w:ind w:left="2160" w:hanging="180"/>
      </w:pPr>
    </w:lvl>
    <w:lvl w:ilvl="3" w:tplc="1F72C336">
      <w:start w:val="1"/>
      <w:numFmt w:val="decimal"/>
      <w:lvlText w:val="%4."/>
      <w:lvlJc w:val="left"/>
      <w:pPr>
        <w:tabs>
          <w:tab w:val="num" w:pos="2880"/>
        </w:tabs>
        <w:ind w:left="2880" w:hanging="360"/>
      </w:pPr>
    </w:lvl>
    <w:lvl w:ilvl="4" w:tplc="6BD89420">
      <w:start w:val="1"/>
      <w:numFmt w:val="lowerLetter"/>
      <w:lvlText w:val="%5."/>
      <w:lvlJc w:val="left"/>
      <w:pPr>
        <w:tabs>
          <w:tab w:val="num" w:pos="3600"/>
        </w:tabs>
        <w:ind w:left="3600" w:hanging="360"/>
      </w:pPr>
    </w:lvl>
    <w:lvl w:ilvl="5" w:tplc="290073DE">
      <w:start w:val="1"/>
      <w:numFmt w:val="lowerRoman"/>
      <w:lvlText w:val="%6."/>
      <w:lvlJc w:val="right"/>
      <w:pPr>
        <w:tabs>
          <w:tab w:val="num" w:pos="4320"/>
        </w:tabs>
        <w:ind w:left="4320" w:hanging="180"/>
      </w:pPr>
    </w:lvl>
    <w:lvl w:ilvl="6" w:tplc="8FE24822">
      <w:start w:val="1"/>
      <w:numFmt w:val="decimal"/>
      <w:lvlText w:val="%7."/>
      <w:lvlJc w:val="left"/>
      <w:pPr>
        <w:tabs>
          <w:tab w:val="num" w:pos="5040"/>
        </w:tabs>
        <w:ind w:left="5040" w:hanging="360"/>
      </w:pPr>
    </w:lvl>
    <w:lvl w:ilvl="7" w:tplc="B782718C">
      <w:start w:val="1"/>
      <w:numFmt w:val="lowerLetter"/>
      <w:lvlText w:val="%8."/>
      <w:lvlJc w:val="left"/>
      <w:pPr>
        <w:tabs>
          <w:tab w:val="num" w:pos="5760"/>
        </w:tabs>
        <w:ind w:left="5760" w:hanging="360"/>
      </w:pPr>
    </w:lvl>
    <w:lvl w:ilvl="8" w:tplc="7CB0F8F8">
      <w:start w:val="1"/>
      <w:numFmt w:val="lowerRoman"/>
      <w:lvlText w:val="%9."/>
      <w:lvlJc w:val="right"/>
      <w:pPr>
        <w:tabs>
          <w:tab w:val="num" w:pos="6480"/>
        </w:tabs>
        <w:ind w:left="6480" w:hanging="180"/>
      </w:pPr>
    </w:lvl>
  </w:abstractNum>
  <w:abstractNum w:abstractNumId="158">
    <w:nsid w:val="6FB2530F"/>
    <w:multiLevelType w:val="hybridMultilevel"/>
    <w:tmpl w:val="7CEABBC2"/>
    <w:lvl w:ilvl="0" w:tplc="78EC6A06">
      <w:start w:val="1"/>
      <w:numFmt w:val="bullet"/>
      <w:lvlText w:val=""/>
      <w:lvlJc w:val="left"/>
      <w:pPr>
        <w:tabs>
          <w:tab w:val="num" w:pos="368"/>
        </w:tabs>
        <w:ind w:left="368" w:hanging="227"/>
      </w:pPr>
      <w:rPr>
        <w:rFonts w:ascii="Symbol" w:hAnsi="Symbol" w:hint="default"/>
      </w:rPr>
    </w:lvl>
    <w:lvl w:ilvl="1" w:tplc="C3CCE9B6">
      <w:start w:val="1"/>
      <w:numFmt w:val="lowerLetter"/>
      <w:lvlText w:val="%2."/>
      <w:lvlJc w:val="left"/>
      <w:pPr>
        <w:tabs>
          <w:tab w:val="num" w:pos="1468"/>
        </w:tabs>
        <w:ind w:left="1468" w:hanging="360"/>
      </w:pPr>
    </w:lvl>
    <w:lvl w:ilvl="2" w:tplc="6AAA6AF4">
      <w:start w:val="1"/>
      <w:numFmt w:val="lowerRoman"/>
      <w:lvlText w:val="%3."/>
      <w:lvlJc w:val="right"/>
      <w:pPr>
        <w:tabs>
          <w:tab w:val="num" w:pos="2188"/>
        </w:tabs>
        <w:ind w:left="2188" w:hanging="180"/>
      </w:pPr>
    </w:lvl>
    <w:lvl w:ilvl="3" w:tplc="A8625826">
      <w:start w:val="1"/>
      <w:numFmt w:val="decimal"/>
      <w:lvlText w:val="%4."/>
      <w:lvlJc w:val="left"/>
      <w:pPr>
        <w:tabs>
          <w:tab w:val="num" w:pos="2908"/>
        </w:tabs>
        <w:ind w:left="2908" w:hanging="360"/>
      </w:pPr>
    </w:lvl>
    <w:lvl w:ilvl="4" w:tplc="1644ADF8">
      <w:start w:val="1"/>
      <w:numFmt w:val="lowerLetter"/>
      <w:lvlText w:val="%5."/>
      <w:lvlJc w:val="left"/>
      <w:pPr>
        <w:tabs>
          <w:tab w:val="num" w:pos="3628"/>
        </w:tabs>
        <w:ind w:left="3628" w:hanging="360"/>
      </w:pPr>
    </w:lvl>
    <w:lvl w:ilvl="5" w:tplc="A2065AAA">
      <w:start w:val="1"/>
      <w:numFmt w:val="lowerRoman"/>
      <w:lvlText w:val="%6."/>
      <w:lvlJc w:val="right"/>
      <w:pPr>
        <w:tabs>
          <w:tab w:val="num" w:pos="4348"/>
        </w:tabs>
        <w:ind w:left="4348" w:hanging="180"/>
      </w:pPr>
    </w:lvl>
    <w:lvl w:ilvl="6" w:tplc="8DEE6AB2">
      <w:start w:val="1"/>
      <w:numFmt w:val="decimal"/>
      <w:lvlText w:val="%7."/>
      <w:lvlJc w:val="left"/>
      <w:pPr>
        <w:tabs>
          <w:tab w:val="num" w:pos="5068"/>
        </w:tabs>
        <w:ind w:left="5068" w:hanging="360"/>
      </w:pPr>
    </w:lvl>
    <w:lvl w:ilvl="7" w:tplc="A3E88FD2">
      <w:start w:val="1"/>
      <w:numFmt w:val="lowerLetter"/>
      <w:lvlText w:val="%8."/>
      <w:lvlJc w:val="left"/>
      <w:pPr>
        <w:tabs>
          <w:tab w:val="num" w:pos="5788"/>
        </w:tabs>
        <w:ind w:left="5788" w:hanging="360"/>
      </w:pPr>
    </w:lvl>
    <w:lvl w:ilvl="8" w:tplc="F740DCBC">
      <w:start w:val="1"/>
      <w:numFmt w:val="lowerRoman"/>
      <w:lvlText w:val="%9."/>
      <w:lvlJc w:val="right"/>
      <w:pPr>
        <w:tabs>
          <w:tab w:val="num" w:pos="6508"/>
        </w:tabs>
        <w:ind w:left="6508" w:hanging="180"/>
      </w:pPr>
    </w:lvl>
  </w:abstractNum>
  <w:abstractNum w:abstractNumId="159">
    <w:nsid w:val="70357A86"/>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60">
    <w:nsid w:val="718F408D"/>
    <w:multiLevelType w:val="hybridMultilevel"/>
    <w:tmpl w:val="50D20066"/>
    <w:lvl w:ilvl="0" w:tplc="875A13A4">
      <w:start w:val="1"/>
      <w:numFmt w:val="bullet"/>
      <w:lvlText w:val="−"/>
      <w:lvlJc w:val="left"/>
      <w:pPr>
        <w:ind w:left="777" w:hanging="360"/>
      </w:pPr>
      <w:rPr>
        <w:rFonts w:ascii="Times New Roman" w:hAnsi="Times New Roman" w:cs="Times New Roman" w:hint="default"/>
      </w:rPr>
    </w:lvl>
    <w:lvl w:ilvl="1" w:tplc="F2DA307A">
      <w:start w:val="1"/>
      <w:numFmt w:val="bullet"/>
      <w:lvlText w:val="o"/>
      <w:lvlJc w:val="left"/>
      <w:pPr>
        <w:ind w:left="1497" w:hanging="360"/>
      </w:pPr>
      <w:rPr>
        <w:rFonts w:ascii="Courier New" w:hAnsi="Courier New" w:cs="Courier New" w:hint="default"/>
      </w:rPr>
    </w:lvl>
    <w:lvl w:ilvl="2" w:tplc="20C8E12E">
      <w:start w:val="1"/>
      <w:numFmt w:val="bullet"/>
      <w:lvlText w:val=""/>
      <w:lvlJc w:val="left"/>
      <w:pPr>
        <w:ind w:left="2217" w:hanging="360"/>
      </w:pPr>
      <w:rPr>
        <w:rFonts w:ascii="Wingdings" w:hAnsi="Wingdings" w:hint="default"/>
      </w:rPr>
    </w:lvl>
    <w:lvl w:ilvl="3" w:tplc="45B6CFDA">
      <w:start w:val="1"/>
      <w:numFmt w:val="bullet"/>
      <w:lvlText w:val=""/>
      <w:lvlJc w:val="left"/>
      <w:pPr>
        <w:ind w:left="2937" w:hanging="360"/>
      </w:pPr>
      <w:rPr>
        <w:rFonts w:ascii="Symbol" w:hAnsi="Symbol" w:hint="default"/>
      </w:rPr>
    </w:lvl>
    <w:lvl w:ilvl="4" w:tplc="771CD34A">
      <w:start w:val="1"/>
      <w:numFmt w:val="bullet"/>
      <w:lvlText w:val="o"/>
      <w:lvlJc w:val="left"/>
      <w:pPr>
        <w:ind w:left="3657" w:hanging="360"/>
      </w:pPr>
      <w:rPr>
        <w:rFonts w:ascii="Courier New" w:hAnsi="Courier New" w:cs="Courier New" w:hint="default"/>
      </w:rPr>
    </w:lvl>
    <w:lvl w:ilvl="5" w:tplc="422625F8">
      <w:start w:val="1"/>
      <w:numFmt w:val="bullet"/>
      <w:lvlText w:val=""/>
      <w:lvlJc w:val="left"/>
      <w:pPr>
        <w:ind w:left="4377" w:hanging="360"/>
      </w:pPr>
      <w:rPr>
        <w:rFonts w:ascii="Wingdings" w:hAnsi="Wingdings" w:hint="default"/>
      </w:rPr>
    </w:lvl>
    <w:lvl w:ilvl="6" w:tplc="276487D2">
      <w:start w:val="1"/>
      <w:numFmt w:val="bullet"/>
      <w:lvlText w:val=""/>
      <w:lvlJc w:val="left"/>
      <w:pPr>
        <w:ind w:left="5097" w:hanging="360"/>
      </w:pPr>
      <w:rPr>
        <w:rFonts w:ascii="Symbol" w:hAnsi="Symbol" w:hint="default"/>
      </w:rPr>
    </w:lvl>
    <w:lvl w:ilvl="7" w:tplc="0FEA005E">
      <w:start w:val="1"/>
      <w:numFmt w:val="bullet"/>
      <w:lvlText w:val="o"/>
      <w:lvlJc w:val="left"/>
      <w:pPr>
        <w:ind w:left="5817" w:hanging="360"/>
      </w:pPr>
      <w:rPr>
        <w:rFonts w:ascii="Courier New" w:hAnsi="Courier New" w:cs="Courier New" w:hint="default"/>
      </w:rPr>
    </w:lvl>
    <w:lvl w:ilvl="8" w:tplc="867EF9CA">
      <w:start w:val="1"/>
      <w:numFmt w:val="bullet"/>
      <w:lvlText w:val=""/>
      <w:lvlJc w:val="left"/>
      <w:pPr>
        <w:ind w:left="6537" w:hanging="360"/>
      </w:pPr>
      <w:rPr>
        <w:rFonts w:ascii="Wingdings" w:hAnsi="Wingdings" w:hint="default"/>
      </w:rPr>
    </w:lvl>
  </w:abstractNum>
  <w:abstractNum w:abstractNumId="161">
    <w:nsid w:val="71C84B7F"/>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62">
    <w:nsid w:val="72557A38"/>
    <w:multiLevelType w:val="multilevel"/>
    <w:tmpl w:val="5A140FE4"/>
    <w:lvl w:ilvl="0">
      <w:start w:val="1"/>
      <w:numFmt w:val="decimal"/>
      <w:pStyle w:val="Head1"/>
      <w:suff w:val="space"/>
      <w:lvlText w:val="%1"/>
      <w:lvlJc w:val="left"/>
      <w:pPr>
        <w:ind w:left="0" w:firstLine="851"/>
      </w:pPr>
      <w:rPr>
        <w:rFonts w:hint="default"/>
      </w:rPr>
    </w:lvl>
    <w:lvl w:ilvl="1">
      <w:start w:val="1"/>
      <w:numFmt w:val="decimal"/>
      <w:pStyle w:val="Head2"/>
      <w:suff w:val="space"/>
      <w:lvlText w:val="%1.%2"/>
      <w:lvlJc w:val="left"/>
      <w:pPr>
        <w:ind w:left="0" w:firstLine="851"/>
      </w:pPr>
      <w:rPr>
        <w:rFonts w:hint="default"/>
        <w:b/>
        <w:i w:val="0"/>
      </w:rPr>
    </w:lvl>
    <w:lvl w:ilvl="2">
      <w:start w:val="1"/>
      <w:numFmt w:val="decimal"/>
      <w:pStyle w:val="Head3"/>
      <w:suff w:val="space"/>
      <w:lvlText w:val="%1.%2.%3"/>
      <w:lvlJc w:val="left"/>
      <w:pPr>
        <w:ind w:left="567" w:firstLine="851"/>
      </w:pPr>
      <w:rPr>
        <w:rFonts w:hint="default"/>
      </w:rPr>
    </w:lvl>
    <w:lvl w:ilvl="3">
      <w:start w:val="1"/>
      <w:numFmt w:val="decimal"/>
      <w:pStyle w:val="Head4"/>
      <w:suff w:val="space"/>
      <w:lvlText w:val="%1.%2.%3.%4"/>
      <w:lvlJc w:val="left"/>
      <w:pPr>
        <w:ind w:left="0" w:firstLine="851"/>
      </w:pPr>
      <w:rPr>
        <w:rFonts w:ascii="Times New Roman" w:hAnsi="Times New Roman" w:cs="Times New Roman" w:hint="default"/>
        <w:b/>
        <w:bCs w:val="0"/>
        <w:i w:val="0"/>
        <w:iCs w:val="0"/>
        <w:caps w:val="0"/>
        <w:smallCaps w:val="0"/>
        <w:strike w:val="0"/>
        <w:dstrike w:val="0"/>
        <w:vanish w:val="0"/>
        <w:color w:val="auto"/>
        <w:spacing w:val="0"/>
        <w:kern w:val="0"/>
        <w:position w:val="0"/>
        <w:u w:val="none"/>
        <w:vertAlign w:val="baseline"/>
        <w:em w:val="none"/>
      </w:rPr>
    </w:lvl>
    <w:lvl w:ilvl="4">
      <w:start w:val="1"/>
      <w:numFmt w:val="decimal"/>
      <w:pStyle w:val="Head5"/>
      <w:suff w:val="space"/>
      <w:lvlText w:val="%1.%2.%3.%4.%5"/>
      <w:lvlJc w:val="left"/>
      <w:pPr>
        <w:ind w:left="0" w:firstLine="851"/>
      </w:pPr>
      <w:rPr>
        <w:rFonts w:hint="default"/>
      </w:rPr>
    </w:lvl>
    <w:lvl w:ilvl="5">
      <w:start w:val="1"/>
      <w:numFmt w:val="decimal"/>
      <w:pStyle w:val="Head6"/>
      <w:suff w:val="space"/>
      <w:lvlText w:val="%1.%2.%3.%4.%5.%6"/>
      <w:lvlJc w:val="left"/>
      <w:pPr>
        <w:ind w:left="0" w:firstLine="851"/>
      </w:pPr>
      <w:rPr>
        <w:rFonts w:hint="default"/>
      </w:rPr>
    </w:lvl>
    <w:lvl w:ilvl="6">
      <w:start w:val="1"/>
      <w:numFmt w:val="decimal"/>
      <w:lvlText w:val="%1.%2.%3.%4.%5.%6.%7"/>
      <w:lvlJc w:val="left"/>
      <w:pPr>
        <w:tabs>
          <w:tab w:val="num" w:pos="2651"/>
        </w:tabs>
        <w:ind w:left="2651" w:hanging="1800"/>
      </w:pPr>
      <w:rPr>
        <w:rFonts w:hint="default"/>
      </w:rPr>
    </w:lvl>
    <w:lvl w:ilvl="7">
      <w:start w:val="1"/>
      <w:numFmt w:val="decimal"/>
      <w:lvlRestart w:val="0"/>
      <w:pStyle w:val="PictureInscription"/>
      <w:suff w:val="space"/>
      <w:lvlText w:val="Рисунок %8 –"/>
      <w:lvlJc w:val="left"/>
      <w:pPr>
        <w:ind w:left="0" w:firstLine="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8">
      <w:start w:val="1"/>
      <w:numFmt w:val="decimal"/>
      <w:lvlRestart w:val="0"/>
      <w:pStyle w:val="TableInscription"/>
      <w:suff w:val="space"/>
      <w:lvlText w:val="Таблица %9 –"/>
      <w:lvlJc w:val="left"/>
      <w:pPr>
        <w:ind w:left="0" w:firstLine="0"/>
      </w:pPr>
      <w:rPr>
        <w:rFonts w:hint="default"/>
      </w:rPr>
    </w:lvl>
  </w:abstractNum>
  <w:abstractNum w:abstractNumId="163">
    <w:nsid w:val="73A729B2"/>
    <w:multiLevelType w:val="hybridMultilevel"/>
    <w:tmpl w:val="BEEAACF4"/>
    <w:lvl w:ilvl="0" w:tplc="7E6462B6">
      <w:start w:val="1"/>
      <w:numFmt w:val="bullet"/>
      <w:lvlText w:val="−"/>
      <w:lvlJc w:val="left"/>
      <w:pPr>
        <w:ind w:left="777" w:hanging="360"/>
      </w:pPr>
      <w:rPr>
        <w:rFonts w:ascii="Times New Roman" w:hAnsi="Times New Roman" w:cs="Times New Roman" w:hint="default"/>
      </w:rPr>
    </w:lvl>
    <w:lvl w:ilvl="1" w:tplc="62C221EC">
      <w:start w:val="1"/>
      <w:numFmt w:val="bullet"/>
      <w:lvlText w:val="o"/>
      <w:lvlJc w:val="left"/>
      <w:pPr>
        <w:ind w:left="1497" w:hanging="360"/>
      </w:pPr>
      <w:rPr>
        <w:rFonts w:ascii="Courier New" w:hAnsi="Courier New" w:cs="Courier New" w:hint="default"/>
      </w:rPr>
    </w:lvl>
    <w:lvl w:ilvl="2" w:tplc="E61EB22E">
      <w:start w:val="1"/>
      <w:numFmt w:val="bullet"/>
      <w:lvlText w:val=""/>
      <w:lvlJc w:val="left"/>
      <w:pPr>
        <w:ind w:left="2217" w:hanging="360"/>
      </w:pPr>
      <w:rPr>
        <w:rFonts w:ascii="Wingdings" w:hAnsi="Wingdings" w:hint="default"/>
      </w:rPr>
    </w:lvl>
    <w:lvl w:ilvl="3" w:tplc="2FFAE180">
      <w:start w:val="1"/>
      <w:numFmt w:val="bullet"/>
      <w:lvlText w:val=""/>
      <w:lvlJc w:val="left"/>
      <w:pPr>
        <w:ind w:left="2937" w:hanging="360"/>
      </w:pPr>
      <w:rPr>
        <w:rFonts w:ascii="Symbol" w:hAnsi="Symbol" w:hint="default"/>
      </w:rPr>
    </w:lvl>
    <w:lvl w:ilvl="4" w:tplc="8B70F316">
      <w:start w:val="1"/>
      <w:numFmt w:val="bullet"/>
      <w:lvlText w:val="o"/>
      <w:lvlJc w:val="left"/>
      <w:pPr>
        <w:ind w:left="3657" w:hanging="360"/>
      </w:pPr>
      <w:rPr>
        <w:rFonts w:ascii="Courier New" w:hAnsi="Courier New" w:cs="Courier New" w:hint="default"/>
      </w:rPr>
    </w:lvl>
    <w:lvl w:ilvl="5" w:tplc="48E4CD88">
      <w:start w:val="1"/>
      <w:numFmt w:val="bullet"/>
      <w:lvlText w:val=""/>
      <w:lvlJc w:val="left"/>
      <w:pPr>
        <w:ind w:left="4377" w:hanging="360"/>
      </w:pPr>
      <w:rPr>
        <w:rFonts w:ascii="Wingdings" w:hAnsi="Wingdings" w:hint="default"/>
      </w:rPr>
    </w:lvl>
    <w:lvl w:ilvl="6" w:tplc="65E8E324">
      <w:start w:val="1"/>
      <w:numFmt w:val="bullet"/>
      <w:lvlText w:val=""/>
      <w:lvlJc w:val="left"/>
      <w:pPr>
        <w:ind w:left="5097" w:hanging="360"/>
      </w:pPr>
      <w:rPr>
        <w:rFonts w:ascii="Symbol" w:hAnsi="Symbol" w:hint="default"/>
      </w:rPr>
    </w:lvl>
    <w:lvl w:ilvl="7" w:tplc="68C4A8FA">
      <w:start w:val="1"/>
      <w:numFmt w:val="bullet"/>
      <w:lvlText w:val="o"/>
      <w:lvlJc w:val="left"/>
      <w:pPr>
        <w:ind w:left="5817" w:hanging="360"/>
      </w:pPr>
      <w:rPr>
        <w:rFonts w:ascii="Courier New" w:hAnsi="Courier New" w:cs="Courier New" w:hint="default"/>
      </w:rPr>
    </w:lvl>
    <w:lvl w:ilvl="8" w:tplc="07BC014A">
      <w:start w:val="1"/>
      <w:numFmt w:val="bullet"/>
      <w:lvlText w:val=""/>
      <w:lvlJc w:val="left"/>
      <w:pPr>
        <w:ind w:left="6537" w:hanging="360"/>
      </w:pPr>
      <w:rPr>
        <w:rFonts w:ascii="Wingdings" w:hAnsi="Wingdings" w:hint="default"/>
      </w:rPr>
    </w:lvl>
  </w:abstractNum>
  <w:abstractNum w:abstractNumId="164">
    <w:nsid w:val="73BC4A27"/>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65">
    <w:nsid w:val="741E758F"/>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66">
    <w:nsid w:val="742D30F7"/>
    <w:multiLevelType w:val="hybridMultilevel"/>
    <w:tmpl w:val="8B5A7D26"/>
    <w:lvl w:ilvl="0" w:tplc="71765A42">
      <w:start w:val="1"/>
      <w:numFmt w:val="bullet"/>
      <w:pStyle w:val="GOSTListmark1"/>
      <w:lvlText w:val="–"/>
      <w:lvlJc w:val="left"/>
      <w:pPr>
        <w:tabs>
          <w:tab w:val="num" w:pos="851"/>
        </w:tabs>
        <w:ind w:left="851" w:hanging="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7">
    <w:nsid w:val="74593B54"/>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68">
    <w:nsid w:val="757853E2"/>
    <w:multiLevelType w:val="hybridMultilevel"/>
    <w:tmpl w:val="694C0E1A"/>
    <w:lvl w:ilvl="0" w:tplc="D9E8586A">
      <w:start w:val="1"/>
      <w:numFmt w:val="decimal"/>
      <w:lvlText w:val="%1)"/>
      <w:lvlJc w:val="left"/>
      <w:pPr>
        <w:ind w:left="417" w:hanging="360"/>
      </w:pPr>
      <w:rPr>
        <w:rFonts w:hint="default"/>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169">
    <w:nsid w:val="75A16C2A"/>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70">
    <w:nsid w:val="76916116"/>
    <w:multiLevelType w:val="hybridMultilevel"/>
    <w:tmpl w:val="694C0E1A"/>
    <w:lvl w:ilvl="0" w:tplc="D9E8586A">
      <w:start w:val="1"/>
      <w:numFmt w:val="decimal"/>
      <w:lvlText w:val="%1)"/>
      <w:lvlJc w:val="left"/>
      <w:pPr>
        <w:ind w:left="417" w:hanging="360"/>
      </w:pPr>
      <w:rPr>
        <w:rFonts w:hint="default"/>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171">
    <w:nsid w:val="77460A56"/>
    <w:multiLevelType w:val="multilevel"/>
    <w:tmpl w:val="7CD80254"/>
    <w:lvl w:ilvl="0">
      <w:start w:val="1"/>
      <w:numFmt w:val="bullet"/>
      <w:pStyle w:val="013"/>
      <w:lvlText w:val=""/>
      <w:lvlJc w:val="left"/>
      <w:pPr>
        <w:ind w:left="1209" w:hanging="360"/>
      </w:pPr>
      <w:rPr>
        <w:rFonts w:ascii="Symbol" w:hAnsi="Symbol" w:hint="default"/>
        <w:b w:val="0"/>
        <w:i w:val="0"/>
        <w:caps w:val="0"/>
        <w:strike w:val="0"/>
        <w:dstrike w:val="0"/>
        <w:vanish w:val="0"/>
        <w:color w:val="000000"/>
        <w:sz w:val="24"/>
        <w:u w:val="none"/>
        <w:vertAlign w:val="baseline"/>
      </w:rPr>
    </w:lvl>
    <w:lvl w:ilvl="1">
      <w:start w:val="1"/>
      <w:numFmt w:val="none"/>
      <w:lvlText w:val="-"/>
      <w:lvlJc w:val="left"/>
      <w:pPr>
        <w:tabs>
          <w:tab w:val="num" w:pos="1559"/>
        </w:tabs>
        <w:ind w:left="1134" w:firstLine="0"/>
      </w:pPr>
      <w:rPr>
        <w:rFonts w:ascii="Times New Roman" w:hAnsi="Times New Roman" w:hint="default"/>
        <w:b w:val="0"/>
        <w:i w:val="0"/>
        <w:caps w:val="0"/>
        <w:strike w:val="0"/>
        <w:dstrike w:val="0"/>
        <w:vanish w:val="0"/>
        <w:color w:val="000000"/>
        <w:sz w:val="24"/>
        <w:u w:val="none"/>
        <w:vertAlign w:val="baseline"/>
      </w:rPr>
    </w:lvl>
    <w:lvl w:ilvl="2">
      <w:start w:val="1"/>
      <w:numFmt w:val="none"/>
      <w:pStyle w:val="031"/>
      <w:lvlText w:val="-"/>
      <w:lvlJc w:val="left"/>
      <w:pPr>
        <w:tabs>
          <w:tab w:val="num" w:pos="1985"/>
        </w:tabs>
        <w:ind w:left="1559" w:firstLine="0"/>
      </w:pPr>
      <w:rPr>
        <w:rFonts w:ascii="Times New Roman" w:hAnsi="Times New Roman" w:hint="default"/>
        <w:b w:val="0"/>
        <w:i w:val="0"/>
        <w:caps w:val="0"/>
        <w:strike w:val="0"/>
        <w:dstrike w:val="0"/>
        <w:vanish w:val="0"/>
        <w:color w:val="000000"/>
        <w:sz w:val="24"/>
        <w:u w:val="none"/>
        <w:vertAlign w:val="baseline"/>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172">
    <w:nsid w:val="77716ACA"/>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73">
    <w:nsid w:val="795B665F"/>
    <w:multiLevelType w:val="hybridMultilevel"/>
    <w:tmpl w:val="C928AF2A"/>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74">
    <w:nsid w:val="7B6F1B07"/>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75">
    <w:nsid w:val="7BBA6A06"/>
    <w:multiLevelType w:val="singleLevel"/>
    <w:tmpl w:val="4380DDA2"/>
    <w:lvl w:ilvl="0">
      <w:start w:val="1"/>
      <w:numFmt w:val="decimal"/>
      <w:pStyle w:val="aa"/>
      <w:lvlText w:val="%1)"/>
      <w:lvlJc w:val="left"/>
      <w:pPr>
        <w:tabs>
          <w:tab w:val="num" w:pos="1418"/>
        </w:tabs>
        <w:ind w:left="1418" w:hanging="426"/>
      </w:pPr>
    </w:lvl>
  </w:abstractNum>
  <w:abstractNum w:abstractNumId="176">
    <w:nsid w:val="7C5E743D"/>
    <w:multiLevelType w:val="hybridMultilevel"/>
    <w:tmpl w:val="4094D136"/>
    <w:lvl w:ilvl="0" w:tplc="A8707764">
      <w:start w:val="1"/>
      <w:numFmt w:val="bullet"/>
      <w:lvlText w:val="−"/>
      <w:lvlJc w:val="left"/>
      <w:pPr>
        <w:ind w:left="777" w:hanging="360"/>
      </w:pPr>
      <w:rPr>
        <w:rFonts w:ascii="Times New Roman" w:hAnsi="Times New Roman" w:cs="Times New Roman" w:hint="default"/>
      </w:rPr>
    </w:lvl>
    <w:lvl w:ilvl="1" w:tplc="ACD61D4A">
      <w:start w:val="1"/>
      <w:numFmt w:val="bullet"/>
      <w:lvlText w:val="o"/>
      <w:lvlJc w:val="left"/>
      <w:pPr>
        <w:ind w:left="1497" w:hanging="360"/>
      </w:pPr>
      <w:rPr>
        <w:rFonts w:ascii="Courier New" w:hAnsi="Courier New" w:cs="Courier New" w:hint="default"/>
      </w:rPr>
    </w:lvl>
    <w:lvl w:ilvl="2" w:tplc="132E4066">
      <w:start w:val="1"/>
      <w:numFmt w:val="bullet"/>
      <w:lvlText w:val=""/>
      <w:lvlJc w:val="left"/>
      <w:pPr>
        <w:ind w:left="2217" w:hanging="360"/>
      </w:pPr>
      <w:rPr>
        <w:rFonts w:ascii="Wingdings" w:hAnsi="Wingdings" w:hint="default"/>
      </w:rPr>
    </w:lvl>
    <w:lvl w:ilvl="3" w:tplc="EDD6EFDA">
      <w:start w:val="1"/>
      <w:numFmt w:val="bullet"/>
      <w:lvlText w:val=""/>
      <w:lvlJc w:val="left"/>
      <w:pPr>
        <w:ind w:left="2937" w:hanging="360"/>
      </w:pPr>
      <w:rPr>
        <w:rFonts w:ascii="Symbol" w:hAnsi="Symbol" w:hint="default"/>
      </w:rPr>
    </w:lvl>
    <w:lvl w:ilvl="4" w:tplc="2370F0C0">
      <w:start w:val="1"/>
      <w:numFmt w:val="bullet"/>
      <w:lvlText w:val="o"/>
      <w:lvlJc w:val="left"/>
      <w:pPr>
        <w:ind w:left="3657" w:hanging="360"/>
      </w:pPr>
      <w:rPr>
        <w:rFonts w:ascii="Courier New" w:hAnsi="Courier New" w:cs="Courier New" w:hint="default"/>
      </w:rPr>
    </w:lvl>
    <w:lvl w:ilvl="5" w:tplc="B4328832">
      <w:start w:val="1"/>
      <w:numFmt w:val="bullet"/>
      <w:lvlText w:val=""/>
      <w:lvlJc w:val="left"/>
      <w:pPr>
        <w:ind w:left="4377" w:hanging="360"/>
      </w:pPr>
      <w:rPr>
        <w:rFonts w:ascii="Wingdings" w:hAnsi="Wingdings" w:hint="default"/>
      </w:rPr>
    </w:lvl>
    <w:lvl w:ilvl="6" w:tplc="4E267036">
      <w:start w:val="1"/>
      <w:numFmt w:val="bullet"/>
      <w:lvlText w:val=""/>
      <w:lvlJc w:val="left"/>
      <w:pPr>
        <w:ind w:left="5097" w:hanging="360"/>
      </w:pPr>
      <w:rPr>
        <w:rFonts w:ascii="Symbol" w:hAnsi="Symbol" w:hint="default"/>
      </w:rPr>
    </w:lvl>
    <w:lvl w:ilvl="7" w:tplc="541AFE58">
      <w:start w:val="1"/>
      <w:numFmt w:val="bullet"/>
      <w:lvlText w:val="o"/>
      <w:lvlJc w:val="left"/>
      <w:pPr>
        <w:ind w:left="5817" w:hanging="360"/>
      </w:pPr>
      <w:rPr>
        <w:rFonts w:ascii="Courier New" w:hAnsi="Courier New" w:cs="Courier New" w:hint="default"/>
      </w:rPr>
    </w:lvl>
    <w:lvl w:ilvl="8" w:tplc="FAB47D84">
      <w:start w:val="1"/>
      <w:numFmt w:val="bullet"/>
      <w:lvlText w:val=""/>
      <w:lvlJc w:val="left"/>
      <w:pPr>
        <w:ind w:left="6537" w:hanging="360"/>
      </w:pPr>
      <w:rPr>
        <w:rFonts w:ascii="Wingdings" w:hAnsi="Wingdings" w:hint="default"/>
      </w:rPr>
    </w:lvl>
  </w:abstractNum>
  <w:abstractNum w:abstractNumId="177">
    <w:nsid w:val="7D8355D8"/>
    <w:multiLevelType w:val="hybridMultilevel"/>
    <w:tmpl w:val="D1E02D5E"/>
    <w:lvl w:ilvl="0" w:tplc="04190011">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78">
    <w:nsid w:val="7FAE0ED0"/>
    <w:multiLevelType w:val="hybridMultilevel"/>
    <w:tmpl w:val="FA52A962"/>
    <w:lvl w:ilvl="0" w:tplc="A6A2472A">
      <w:start w:val="1"/>
      <w:numFmt w:val="bullet"/>
      <w:pStyle w:val="26"/>
      <w:lvlText w:val=""/>
      <w:lvlJc w:val="left"/>
      <w:pPr>
        <w:ind w:left="1287" w:hanging="360"/>
      </w:pPr>
      <w:rPr>
        <w:rFonts w:ascii="Symbol" w:hAnsi="Symbol" w:hint="default"/>
      </w:rPr>
    </w:lvl>
    <w:lvl w:ilvl="1" w:tplc="04190003" w:tentative="1">
      <w:start w:val="1"/>
      <w:numFmt w:val="bullet"/>
      <w:pStyle w:val="26"/>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pStyle w:val="42"/>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9">
    <w:nsid w:val="7FFC3492"/>
    <w:multiLevelType w:val="hybridMultilevel"/>
    <w:tmpl w:val="238ADD98"/>
    <w:lvl w:ilvl="0" w:tplc="B29A764A">
      <w:start w:val="1"/>
      <w:numFmt w:val="none"/>
      <w:lvlText w:val="Таблица "/>
      <w:lvlJc w:val="left"/>
      <w:pPr>
        <w:tabs>
          <w:tab w:val="num" w:pos="568"/>
        </w:tabs>
        <w:ind w:left="1" w:firstLine="567"/>
      </w:pPr>
      <w:rPr>
        <w:rFonts w:ascii="Times New Roman" w:hAnsi="Times New Roman" w:cs="Times New Roman"/>
        <w:b/>
        <w:bCs w:val="0"/>
        <w:i w:val="0"/>
        <w:iCs w:val="0"/>
        <w:caps w:val="0"/>
        <w:smallCaps w:val="0"/>
        <w:strike w:val="0"/>
        <w:vanish w:val="0"/>
        <w:color w:val="000000"/>
        <w:spacing w:val="0"/>
        <w:position w:val="0"/>
        <w:u w:val="none"/>
        <w:vertAlign w:val="baseline"/>
        <w:lang w:val="ru-RU"/>
        <w14:textOutline w14:w="0" w14:cap="rnd" w14:cmpd="sng" w14:algn="ctr">
          <w14:noFill/>
          <w14:prstDash w14:val="solid"/>
          <w14:bevel/>
        </w14:textOutline>
      </w:rPr>
    </w:lvl>
    <w:lvl w:ilvl="1" w:tplc="5BF097DC">
      <w:start w:val="1"/>
      <w:numFmt w:val="lowerLetter"/>
      <w:lvlText w:val="%2."/>
      <w:lvlJc w:val="left"/>
      <w:pPr>
        <w:tabs>
          <w:tab w:val="num" w:pos="1440"/>
        </w:tabs>
        <w:ind w:left="1440" w:hanging="360"/>
      </w:pPr>
    </w:lvl>
    <w:lvl w:ilvl="2" w:tplc="498E641E">
      <w:start w:val="1"/>
      <w:numFmt w:val="lowerRoman"/>
      <w:lvlText w:val="%3."/>
      <w:lvlJc w:val="right"/>
      <w:pPr>
        <w:tabs>
          <w:tab w:val="num" w:pos="2160"/>
        </w:tabs>
        <w:ind w:left="2160" w:hanging="180"/>
      </w:pPr>
    </w:lvl>
    <w:lvl w:ilvl="3" w:tplc="484605DE">
      <w:start w:val="1"/>
      <w:numFmt w:val="decimal"/>
      <w:lvlText w:val="%4."/>
      <w:lvlJc w:val="left"/>
      <w:pPr>
        <w:tabs>
          <w:tab w:val="num" w:pos="2880"/>
        </w:tabs>
        <w:ind w:left="2880" w:hanging="360"/>
      </w:pPr>
    </w:lvl>
    <w:lvl w:ilvl="4" w:tplc="8166BB12">
      <w:start w:val="1"/>
      <w:numFmt w:val="lowerLetter"/>
      <w:lvlText w:val="%5."/>
      <w:lvlJc w:val="left"/>
      <w:pPr>
        <w:tabs>
          <w:tab w:val="num" w:pos="3600"/>
        </w:tabs>
        <w:ind w:left="3600" w:hanging="360"/>
      </w:pPr>
    </w:lvl>
    <w:lvl w:ilvl="5" w:tplc="5982261A">
      <w:start w:val="1"/>
      <w:numFmt w:val="lowerRoman"/>
      <w:lvlText w:val="%6."/>
      <w:lvlJc w:val="right"/>
      <w:pPr>
        <w:tabs>
          <w:tab w:val="num" w:pos="4320"/>
        </w:tabs>
        <w:ind w:left="4320" w:hanging="180"/>
      </w:pPr>
    </w:lvl>
    <w:lvl w:ilvl="6" w:tplc="1D8E28D2">
      <w:start w:val="1"/>
      <w:numFmt w:val="decimal"/>
      <w:lvlText w:val="%7."/>
      <w:lvlJc w:val="left"/>
      <w:pPr>
        <w:tabs>
          <w:tab w:val="num" w:pos="5040"/>
        </w:tabs>
        <w:ind w:left="5040" w:hanging="360"/>
      </w:pPr>
    </w:lvl>
    <w:lvl w:ilvl="7" w:tplc="67CECCDA">
      <w:start w:val="1"/>
      <w:numFmt w:val="lowerLetter"/>
      <w:lvlText w:val="%8."/>
      <w:lvlJc w:val="left"/>
      <w:pPr>
        <w:tabs>
          <w:tab w:val="num" w:pos="5760"/>
        </w:tabs>
        <w:ind w:left="5760" w:hanging="360"/>
      </w:pPr>
    </w:lvl>
    <w:lvl w:ilvl="8" w:tplc="6D780758">
      <w:start w:val="1"/>
      <w:numFmt w:val="lowerRoman"/>
      <w:lvlText w:val="%9."/>
      <w:lvlJc w:val="right"/>
      <w:pPr>
        <w:tabs>
          <w:tab w:val="num" w:pos="6480"/>
        </w:tabs>
        <w:ind w:left="6480" w:hanging="180"/>
      </w:pPr>
    </w:lvl>
  </w:abstractNum>
  <w:num w:numId="1">
    <w:abstractNumId w:val="119"/>
  </w:num>
  <w:num w:numId="2">
    <w:abstractNumId w:val="142"/>
  </w:num>
  <w:num w:numId="3">
    <w:abstractNumId w:val="117"/>
  </w:num>
  <w:num w:numId="4">
    <w:abstractNumId w:val="102"/>
  </w:num>
  <w:num w:numId="5">
    <w:abstractNumId w:val="62"/>
  </w:num>
  <w:num w:numId="6">
    <w:abstractNumId w:val="9"/>
  </w:num>
  <w:num w:numId="7">
    <w:abstractNumId w:val="8"/>
  </w:num>
  <w:num w:numId="8">
    <w:abstractNumId w:val="6"/>
  </w:num>
  <w:num w:numId="9">
    <w:abstractNumId w:val="5"/>
  </w:num>
  <w:num w:numId="10">
    <w:abstractNumId w:val="4"/>
  </w:num>
  <w:num w:numId="11">
    <w:abstractNumId w:val="3"/>
  </w:num>
  <w:num w:numId="12">
    <w:abstractNumId w:val="2"/>
  </w:num>
  <w:num w:numId="13">
    <w:abstractNumId w:val="1"/>
  </w:num>
  <w:num w:numId="14">
    <w:abstractNumId w:val="0"/>
  </w:num>
  <w:num w:numId="15">
    <w:abstractNumId w:val="55"/>
  </w:num>
  <w:num w:numId="16">
    <w:abstractNumId w:val="7"/>
  </w:num>
  <w:num w:numId="17">
    <w:abstractNumId w:val="166"/>
  </w:num>
  <w:num w:numId="18">
    <w:abstractNumId w:val="113"/>
  </w:num>
  <w:num w:numId="19">
    <w:abstractNumId w:val="64"/>
  </w:num>
  <w:num w:numId="20">
    <w:abstractNumId w:val="114"/>
  </w:num>
  <w:num w:numId="21">
    <w:abstractNumId w:val="29"/>
  </w:num>
  <w:num w:numId="22">
    <w:abstractNumId w:val="69"/>
  </w:num>
  <w:num w:numId="23">
    <w:abstractNumId w:val="98"/>
  </w:num>
  <w:num w:numId="24">
    <w:abstractNumId w:val="137"/>
  </w:num>
  <w:num w:numId="25">
    <w:abstractNumId w:val="138"/>
  </w:num>
  <w:num w:numId="26">
    <w:abstractNumId w:val="42"/>
  </w:num>
  <w:num w:numId="27">
    <w:abstractNumId w:val="150"/>
  </w:num>
  <w:num w:numId="28">
    <w:abstractNumId w:val="111"/>
  </w:num>
  <w:num w:numId="29">
    <w:abstractNumId w:val="14"/>
  </w:num>
  <w:num w:numId="30">
    <w:abstractNumId w:val="154"/>
  </w:num>
  <w:num w:numId="31">
    <w:abstractNumId w:val="136"/>
  </w:num>
  <w:num w:numId="32">
    <w:abstractNumId w:val="96"/>
  </w:num>
  <w:num w:numId="33">
    <w:abstractNumId w:val="43"/>
  </w:num>
  <w:num w:numId="34">
    <w:abstractNumId w:val="54"/>
  </w:num>
  <w:num w:numId="35">
    <w:abstractNumId w:val="90"/>
  </w:num>
  <w:num w:numId="36">
    <w:abstractNumId w:val="28"/>
  </w:num>
  <w:num w:numId="37">
    <w:abstractNumId w:val="12"/>
  </w:num>
  <w:num w:numId="38">
    <w:abstractNumId w:val="13"/>
  </w:num>
  <w:num w:numId="39">
    <w:abstractNumId w:val="104"/>
  </w:num>
  <w:num w:numId="40">
    <w:abstractNumId w:val="46"/>
  </w:num>
  <w:num w:numId="41">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0"/>
  </w:num>
  <w:num w:numId="43">
    <w:abstractNumId w:val="135"/>
  </w:num>
  <w:num w:numId="44">
    <w:abstractNumId w:val="83"/>
  </w:num>
  <w:num w:numId="45">
    <w:abstractNumId w:val="53"/>
  </w:num>
  <w:num w:numId="46">
    <w:abstractNumId w:val="50"/>
  </w:num>
  <w:num w:numId="47">
    <w:abstractNumId w:val="34"/>
  </w:num>
  <w:num w:numId="48">
    <w:abstractNumId w:val="57"/>
  </w:num>
  <w:num w:numId="49">
    <w:abstractNumId w:val="144"/>
  </w:num>
  <w:num w:numId="50">
    <w:abstractNumId w:val="107"/>
  </w:num>
  <w:num w:numId="51">
    <w:abstractNumId w:val="101"/>
  </w:num>
  <w:num w:numId="52">
    <w:abstractNumId w:val="115"/>
  </w:num>
  <w:num w:numId="53">
    <w:abstractNumId w:val="132"/>
  </w:num>
  <w:num w:numId="54">
    <w:abstractNumId w:val="146"/>
  </w:num>
  <w:num w:numId="55">
    <w:abstractNumId w:val="76"/>
  </w:num>
  <w:num w:numId="56">
    <w:abstractNumId w:val="81"/>
  </w:num>
  <w:num w:numId="57">
    <w:abstractNumId w:val="171"/>
  </w:num>
  <w:num w:numId="58">
    <w:abstractNumId w:val="48"/>
  </w:num>
  <w:num w:numId="59">
    <w:abstractNumId w:val="67"/>
  </w:num>
  <w:num w:numId="60">
    <w:abstractNumId w:val="32"/>
  </w:num>
  <w:num w:numId="61">
    <w:abstractNumId w:val="60"/>
  </w:num>
  <w:num w:numId="62">
    <w:abstractNumId w:val="84"/>
  </w:num>
  <w:num w:numId="63">
    <w:abstractNumId w:val="10"/>
  </w:num>
  <w:num w:numId="64">
    <w:abstractNumId w:val="123"/>
  </w:num>
  <w:num w:numId="65">
    <w:abstractNumId w:val="73"/>
  </w:num>
  <w:num w:numId="66">
    <w:abstractNumId w:val="121"/>
  </w:num>
  <w:num w:numId="67">
    <w:abstractNumId w:val="139"/>
  </w:num>
  <w:num w:numId="68">
    <w:abstractNumId w:val="11"/>
  </w:num>
  <w:num w:numId="6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41"/>
  </w:num>
  <w:num w:numId="71">
    <w:abstractNumId w:val="24"/>
  </w:num>
  <w:num w:numId="72">
    <w:abstractNumId w:val="100"/>
  </w:num>
  <w:num w:numId="73">
    <w:abstractNumId w:val="178"/>
  </w:num>
  <w:num w:numId="74">
    <w:abstractNumId w:val="37"/>
  </w:num>
  <w:num w:numId="75">
    <w:abstractNumId w:val="162"/>
  </w:num>
  <w:num w:numId="76">
    <w:abstractNumId w:val="16"/>
  </w:num>
  <w:num w:numId="77">
    <w:abstractNumId w:val="33"/>
  </w:num>
  <w:num w:numId="78">
    <w:abstractNumId w:val="175"/>
  </w:num>
  <w:num w:numId="79">
    <w:abstractNumId w:val="77"/>
  </w:num>
  <w:num w:numId="80">
    <w:abstractNumId w:val="93"/>
  </w:num>
  <w:num w:numId="81">
    <w:abstractNumId w:val="133"/>
  </w:num>
  <w:num w:numId="82">
    <w:abstractNumId w:val="126"/>
  </w:num>
  <w:num w:numId="83">
    <w:abstractNumId w:val="143"/>
  </w:num>
  <w:num w:numId="84">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76"/>
  </w:num>
  <w:num w:numId="86">
    <w:abstractNumId w:val="163"/>
  </w:num>
  <w:num w:numId="87">
    <w:abstractNumId w:val="148"/>
  </w:num>
  <w:num w:numId="88">
    <w:abstractNumId w:val="91"/>
  </w:num>
  <w:num w:numId="89">
    <w:abstractNumId w:val="157"/>
  </w:num>
  <w:num w:numId="90">
    <w:abstractNumId w:val="168"/>
  </w:num>
  <w:num w:numId="91">
    <w:abstractNumId w:val="19"/>
  </w:num>
  <w:num w:numId="92">
    <w:abstractNumId w:val="97"/>
  </w:num>
  <w:num w:numId="93">
    <w:abstractNumId w:val="95"/>
  </w:num>
  <w:num w:numId="94">
    <w:abstractNumId w:val="75"/>
  </w:num>
  <w:num w:numId="95">
    <w:abstractNumId w:val="56"/>
  </w:num>
  <w:num w:numId="96">
    <w:abstractNumId w:val="36"/>
  </w:num>
  <w:num w:numId="97">
    <w:abstractNumId w:val="170"/>
  </w:num>
  <w:num w:numId="98">
    <w:abstractNumId w:val="151"/>
  </w:num>
  <w:num w:numId="99">
    <w:abstractNumId w:val="18"/>
  </w:num>
  <w:num w:numId="100">
    <w:abstractNumId w:val="79"/>
  </w:num>
  <w:num w:numId="101">
    <w:abstractNumId w:val="161"/>
  </w:num>
  <w:num w:numId="102">
    <w:abstractNumId w:val="27"/>
  </w:num>
  <w:num w:numId="103">
    <w:abstractNumId w:val="116"/>
  </w:num>
  <w:num w:numId="104">
    <w:abstractNumId w:val="63"/>
  </w:num>
  <w:num w:numId="105">
    <w:abstractNumId w:val="153"/>
  </w:num>
  <w:num w:numId="106">
    <w:abstractNumId w:val="167"/>
  </w:num>
  <w:num w:numId="107">
    <w:abstractNumId w:val="124"/>
  </w:num>
  <w:num w:numId="108">
    <w:abstractNumId w:val="65"/>
  </w:num>
  <w:num w:numId="109">
    <w:abstractNumId w:val="88"/>
  </w:num>
  <w:num w:numId="110">
    <w:abstractNumId w:val="80"/>
  </w:num>
  <w:num w:numId="111">
    <w:abstractNumId w:val="145"/>
  </w:num>
  <w:num w:numId="112">
    <w:abstractNumId w:val="108"/>
  </w:num>
  <w:num w:numId="113">
    <w:abstractNumId w:val="70"/>
  </w:num>
  <w:num w:numId="114">
    <w:abstractNumId w:val="128"/>
  </w:num>
  <w:num w:numId="115">
    <w:abstractNumId w:val="45"/>
  </w:num>
  <w:num w:numId="116">
    <w:abstractNumId w:val="21"/>
  </w:num>
  <w:num w:numId="117">
    <w:abstractNumId w:val="31"/>
  </w:num>
  <w:num w:numId="118">
    <w:abstractNumId w:val="74"/>
  </w:num>
  <w:num w:numId="119">
    <w:abstractNumId w:val="134"/>
  </w:num>
  <w:num w:numId="120">
    <w:abstractNumId w:val="87"/>
  </w:num>
  <w:num w:numId="121">
    <w:abstractNumId w:val="173"/>
  </w:num>
  <w:num w:numId="122">
    <w:abstractNumId w:val="120"/>
  </w:num>
  <w:num w:numId="123">
    <w:abstractNumId w:val="86"/>
  </w:num>
  <w:num w:numId="124">
    <w:abstractNumId w:val="26"/>
  </w:num>
  <w:num w:numId="125">
    <w:abstractNumId w:val="51"/>
  </w:num>
  <w:num w:numId="126">
    <w:abstractNumId w:val="103"/>
  </w:num>
  <w:num w:numId="127">
    <w:abstractNumId w:val="112"/>
  </w:num>
  <w:num w:numId="128">
    <w:abstractNumId w:val="177"/>
  </w:num>
  <w:num w:numId="129">
    <w:abstractNumId w:val="118"/>
  </w:num>
  <w:num w:numId="130">
    <w:abstractNumId w:val="99"/>
  </w:num>
  <w:num w:numId="131">
    <w:abstractNumId w:val="152"/>
  </w:num>
  <w:num w:numId="132">
    <w:abstractNumId w:val="72"/>
  </w:num>
  <w:num w:numId="133">
    <w:abstractNumId w:val="140"/>
  </w:num>
  <w:num w:numId="134">
    <w:abstractNumId w:val="89"/>
  </w:num>
  <w:num w:numId="135">
    <w:abstractNumId w:val="23"/>
  </w:num>
  <w:num w:numId="136">
    <w:abstractNumId w:val="164"/>
  </w:num>
  <w:num w:numId="137">
    <w:abstractNumId w:val="159"/>
  </w:num>
  <w:num w:numId="138">
    <w:abstractNumId w:val="30"/>
  </w:num>
  <w:num w:numId="139">
    <w:abstractNumId w:val="38"/>
  </w:num>
  <w:num w:numId="140">
    <w:abstractNumId w:val="92"/>
  </w:num>
  <w:num w:numId="141">
    <w:abstractNumId w:val="174"/>
  </w:num>
  <w:num w:numId="142">
    <w:abstractNumId w:val="68"/>
  </w:num>
  <w:num w:numId="143">
    <w:abstractNumId w:val="15"/>
  </w:num>
  <w:num w:numId="144">
    <w:abstractNumId w:val="35"/>
  </w:num>
  <w:num w:numId="145">
    <w:abstractNumId w:val="82"/>
  </w:num>
  <w:num w:numId="146">
    <w:abstractNumId w:val="165"/>
  </w:num>
  <w:num w:numId="147">
    <w:abstractNumId w:val="169"/>
  </w:num>
  <w:num w:numId="148">
    <w:abstractNumId w:val="127"/>
  </w:num>
  <w:num w:numId="149">
    <w:abstractNumId w:val="71"/>
  </w:num>
  <w:num w:numId="150">
    <w:abstractNumId w:val="85"/>
  </w:num>
  <w:num w:numId="151">
    <w:abstractNumId w:val="59"/>
  </w:num>
  <w:num w:numId="152">
    <w:abstractNumId w:val="105"/>
  </w:num>
  <w:num w:numId="153">
    <w:abstractNumId w:val="155"/>
  </w:num>
  <w:num w:numId="154">
    <w:abstractNumId w:val="106"/>
  </w:num>
  <w:num w:numId="155">
    <w:abstractNumId w:val="44"/>
  </w:num>
  <w:num w:numId="156">
    <w:abstractNumId w:val="156"/>
  </w:num>
  <w:num w:numId="157">
    <w:abstractNumId w:val="22"/>
  </w:num>
  <w:num w:numId="158">
    <w:abstractNumId w:val="47"/>
  </w:num>
  <w:num w:numId="159">
    <w:abstractNumId w:val="172"/>
  </w:num>
  <w:num w:numId="160">
    <w:abstractNumId w:val="109"/>
  </w:num>
  <w:num w:numId="161">
    <w:abstractNumId w:val="25"/>
  </w:num>
  <w:num w:numId="162">
    <w:abstractNumId w:val="147"/>
  </w:num>
  <w:num w:numId="163">
    <w:abstractNumId w:val="94"/>
  </w:num>
  <w:num w:numId="164">
    <w:abstractNumId w:val="20"/>
  </w:num>
  <w:num w:numId="165">
    <w:abstractNumId w:val="58"/>
  </w:num>
  <w:num w:numId="166">
    <w:abstractNumId w:val="49"/>
  </w:num>
  <w:num w:numId="167">
    <w:abstractNumId w:val="179"/>
  </w:num>
  <w:num w:numId="168">
    <w:abstractNumId w:val="160"/>
  </w:num>
  <w:num w:numId="169">
    <w:abstractNumId w:val="110"/>
  </w:num>
  <w:num w:numId="170">
    <w:abstractNumId w:val="41"/>
  </w:num>
  <w:num w:numId="171">
    <w:abstractNumId w:val="129"/>
  </w:num>
  <w:num w:numId="172">
    <w:abstractNumId w:val="130"/>
  </w:num>
  <w:num w:numId="173">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122"/>
  </w:num>
  <w:num w:numId="175">
    <w:abstractNumId w:val="158"/>
  </w:num>
  <w:num w:numId="176">
    <w:abstractNumId w:val="17"/>
  </w:num>
  <w:num w:numId="177">
    <w:abstractNumId w:val="66"/>
  </w:num>
  <w:num w:numId="178">
    <w:abstractNumId w:val="125"/>
  </w:num>
  <w:num w:numId="179">
    <w:abstractNumId w:val="61"/>
  </w:num>
  <w:num w:numId="180">
    <w:abstractNumId w:val="131"/>
  </w:num>
  <w:num w:numId="181">
    <w:abstractNumId w:val="149"/>
  </w:num>
  <w:num w:numId="182">
    <w:abstractNumId w:val="39"/>
  </w:num>
  <w:num w:numId="183">
    <w:abstractNumId w:val="58"/>
  </w:num>
  <w:num w:numId="184">
    <w:abstractNumId w:val="58"/>
  </w:num>
  <w:num w:numId="185">
    <w:abstractNumId w:val="58"/>
  </w:num>
  <w:num w:numId="186">
    <w:abstractNumId w:val="58"/>
  </w:num>
  <w:num w:numId="187">
    <w:abstractNumId w:val="58"/>
  </w:num>
  <w:numIdMacAtCleanup w:val="1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activeWritingStyle w:appName="MSWord" w:lang="ru-RU" w:vendorID="1" w:dllVersion="512" w:checkStyle="1"/>
  <w:attachedTemplate r:id="rId1"/>
  <w:defaultTabStop w:val="709"/>
  <w:drawingGridHorizontalSpacing w:val="120"/>
  <w:drawingGridVerticalSpacing w:val="5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6B1F"/>
    <w:rsid w:val="00000178"/>
    <w:rsid w:val="000001A3"/>
    <w:rsid w:val="00000A57"/>
    <w:rsid w:val="00000AA0"/>
    <w:rsid w:val="00001284"/>
    <w:rsid w:val="00001558"/>
    <w:rsid w:val="00001DBF"/>
    <w:rsid w:val="00001E6E"/>
    <w:rsid w:val="00003E46"/>
    <w:rsid w:val="00004522"/>
    <w:rsid w:val="000045E1"/>
    <w:rsid w:val="00004750"/>
    <w:rsid w:val="00004932"/>
    <w:rsid w:val="0000498D"/>
    <w:rsid w:val="00004D3D"/>
    <w:rsid w:val="0000572F"/>
    <w:rsid w:val="00005A13"/>
    <w:rsid w:val="00006559"/>
    <w:rsid w:val="000068E4"/>
    <w:rsid w:val="000079B8"/>
    <w:rsid w:val="00010055"/>
    <w:rsid w:val="00010592"/>
    <w:rsid w:val="00010814"/>
    <w:rsid w:val="00010E00"/>
    <w:rsid w:val="0001104C"/>
    <w:rsid w:val="00011A67"/>
    <w:rsid w:val="000125B7"/>
    <w:rsid w:val="00012678"/>
    <w:rsid w:val="000128DF"/>
    <w:rsid w:val="00012BC6"/>
    <w:rsid w:val="00012C6D"/>
    <w:rsid w:val="00012E52"/>
    <w:rsid w:val="000134BE"/>
    <w:rsid w:val="0001377D"/>
    <w:rsid w:val="00015995"/>
    <w:rsid w:val="000161F1"/>
    <w:rsid w:val="000162AB"/>
    <w:rsid w:val="000162BF"/>
    <w:rsid w:val="00016451"/>
    <w:rsid w:val="00016468"/>
    <w:rsid w:val="00016510"/>
    <w:rsid w:val="00021042"/>
    <w:rsid w:val="000210A9"/>
    <w:rsid w:val="00021584"/>
    <w:rsid w:val="000218FB"/>
    <w:rsid w:val="00021CFC"/>
    <w:rsid w:val="00021DA2"/>
    <w:rsid w:val="000223EF"/>
    <w:rsid w:val="000228A3"/>
    <w:rsid w:val="00023AFC"/>
    <w:rsid w:val="00023E1F"/>
    <w:rsid w:val="0002402E"/>
    <w:rsid w:val="000240FE"/>
    <w:rsid w:val="00024542"/>
    <w:rsid w:val="00024837"/>
    <w:rsid w:val="00024C62"/>
    <w:rsid w:val="0002609B"/>
    <w:rsid w:val="0002628E"/>
    <w:rsid w:val="00026EA8"/>
    <w:rsid w:val="0002700E"/>
    <w:rsid w:val="000271A5"/>
    <w:rsid w:val="00027534"/>
    <w:rsid w:val="00030062"/>
    <w:rsid w:val="00030592"/>
    <w:rsid w:val="00030E61"/>
    <w:rsid w:val="00031355"/>
    <w:rsid w:val="0003160A"/>
    <w:rsid w:val="00031B3B"/>
    <w:rsid w:val="000320EA"/>
    <w:rsid w:val="00032508"/>
    <w:rsid w:val="00032AF9"/>
    <w:rsid w:val="0003481A"/>
    <w:rsid w:val="00034944"/>
    <w:rsid w:val="00035931"/>
    <w:rsid w:val="00035DE0"/>
    <w:rsid w:val="0003624D"/>
    <w:rsid w:val="00036700"/>
    <w:rsid w:val="00037034"/>
    <w:rsid w:val="0003762F"/>
    <w:rsid w:val="00037C50"/>
    <w:rsid w:val="00037D60"/>
    <w:rsid w:val="000400D4"/>
    <w:rsid w:val="000418DA"/>
    <w:rsid w:val="000422C0"/>
    <w:rsid w:val="00042C2B"/>
    <w:rsid w:val="000435EB"/>
    <w:rsid w:val="00043EA9"/>
    <w:rsid w:val="000441F2"/>
    <w:rsid w:val="0004559C"/>
    <w:rsid w:val="0004572A"/>
    <w:rsid w:val="00045C48"/>
    <w:rsid w:val="00045CB6"/>
    <w:rsid w:val="00045E37"/>
    <w:rsid w:val="000467BE"/>
    <w:rsid w:val="00050AA6"/>
    <w:rsid w:val="00050DB7"/>
    <w:rsid w:val="0005179F"/>
    <w:rsid w:val="000528BE"/>
    <w:rsid w:val="00052A87"/>
    <w:rsid w:val="00053115"/>
    <w:rsid w:val="00053C17"/>
    <w:rsid w:val="00054730"/>
    <w:rsid w:val="00054B18"/>
    <w:rsid w:val="00055008"/>
    <w:rsid w:val="00055018"/>
    <w:rsid w:val="00055CAD"/>
    <w:rsid w:val="00056165"/>
    <w:rsid w:val="00056206"/>
    <w:rsid w:val="00056257"/>
    <w:rsid w:val="00056338"/>
    <w:rsid w:val="00057788"/>
    <w:rsid w:val="000579F3"/>
    <w:rsid w:val="00057F04"/>
    <w:rsid w:val="0006003B"/>
    <w:rsid w:val="000603CA"/>
    <w:rsid w:val="00060F88"/>
    <w:rsid w:val="000615D9"/>
    <w:rsid w:val="00061AB3"/>
    <w:rsid w:val="0006218E"/>
    <w:rsid w:val="000632AD"/>
    <w:rsid w:val="00063A1E"/>
    <w:rsid w:val="0006516D"/>
    <w:rsid w:val="00065489"/>
    <w:rsid w:val="0006550E"/>
    <w:rsid w:val="00065B33"/>
    <w:rsid w:val="00066A45"/>
    <w:rsid w:val="00066AEC"/>
    <w:rsid w:val="00066C29"/>
    <w:rsid w:val="0006769E"/>
    <w:rsid w:val="000700F9"/>
    <w:rsid w:val="000714A9"/>
    <w:rsid w:val="00071AA9"/>
    <w:rsid w:val="000736A3"/>
    <w:rsid w:val="00073B90"/>
    <w:rsid w:val="00073CA4"/>
    <w:rsid w:val="00074E37"/>
    <w:rsid w:val="0007551A"/>
    <w:rsid w:val="0007587F"/>
    <w:rsid w:val="000768A7"/>
    <w:rsid w:val="000769D5"/>
    <w:rsid w:val="00076CA1"/>
    <w:rsid w:val="00077D94"/>
    <w:rsid w:val="00080F26"/>
    <w:rsid w:val="000812EE"/>
    <w:rsid w:val="00081EE6"/>
    <w:rsid w:val="000825D6"/>
    <w:rsid w:val="00082A84"/>
    <w:rsid w:val="00082E2B"/>
    <w:rsid w:val="00083777"/>
    <w:rsid w:val="00083BD8"/>
    <w:rsid w:val="0008423C"/>
    <w:rsid w:val="000846CF"/>
    <w:rsid w:val="00084887"/>
    <w:rsid w:val="000849E3"/>
    <w:rsid w:val="0008507F"/>
    <w:rsid w:val="000851D5"/>
    <w:rsid w:val="00085627"/>
    <w:rsid w:val="000869F8"/>
    <w:rsid w:val="0008763A"/>
    <w:rsid w:val="00090218"/>
    <w:rsid w:val="0009026C"/>
    <w:rsid w:val="00091BED"/>
    <w:rsid w:val="000939EE"/>
    <w:rsid w:val="00093ADF"/>
    <w:rsid w:val="00094497"/>
    <w:rsid w:val="000948E0"/>
    <w:rsid w:val="00094B2E"/>
    <w:rsid w:val="00094D97"/>
    <w:rsid w:val="00095E2F"/>
    <w:rsid w:val="000966F5"/>
    <w:rsid w:val="000967A2"/>
    <w:rsid w:val="00096FAB"/>
    <w:rsid w:val="000A0216"/>
    <w:rsid w:val="000A1DC0"/>
    <w:rsid w:val="000A1FF3"/>
    <w:rsid w:val="000A2960"/>
    <w:rsid w:val="000A3068"/>
    <w:rsid w:val="000A30D1"/>
    <w:rsid w:val="000A337B"/>
    <w:rsid w:val="000A3503"/>
    <w:rsid w:val="000A3932"/>
    <w:rsid w:val="000A3DCA"/>
    <w:rsid w:val="000A4598"/>
    <w:rsid w:val="000A4C36"/>
    <w:rsid w:val="000A5E75"/>
    <w:rsid w:val="000A6091"/>
    <w:rsid w:val="000A630D"/>
    <w:rsid w:val="000A704F"/>
    <w:rsid w:val="000A712C"/>
    <w:rsid w:val="000A74D9"/>
    <w:rsid w:val="000A76C7"/>
    <w:rsid w:val="000A7701"/>
    <w:rsid w:val="000A7B09"/>
    <w:rsid w:val="000B0758"/>
    <w:rsid w:val="000B08DE"/>
    <w:rsid w:val="000B0D6D"/>
    <w:rsid w:val="000B1246"/>
    <w:rsid w:val="000B1561"/>
    <w:rsid w:val="000B1BDD"/>
    <w:rsid w:val="000B375A"/>
    <w:rsid w:val="000B45B1"/>
    <w:rsid w:val="000B45F0"/>
    <w:rsid w:val="000B521F"/>
    <w:rsid w:val="000B5279"/>
    <w:rsid w:val="000B5E75"/>
    <w:rsid w:val="000B6194"/>
    <w:rsid w:val="000B64C5"/>
    <w:rsid w:val="000B6775"/>
    <w:rsid w:val="000B6BEE"/>
    <w:rsid w:val="000B6D94"/>
    <w:rsid w:val="000B7284"/>
    <w:rsid w:val="000B7A2D"/>
    <w:rsid w:val="000C00A8"/>
    <w:rsid w:val="000C049B"/>
    <w:rsid w:val="000C077B"/>
    <w:rsid w:val="000C13D5"/>
    <w:rsid w:val="000C1E9D"/>
    <w:rsid w:val="000C2543"/>
    <w:rsid w:val="000C337D"/>
    <w:rsid w:val="000C4199"/>
    <w:rsid w:val="000C44A5"/>
    <w:rsid w:val="000C4670"/>
    <w:rsid w:val="000C4EFF"/>
    <w:rsid w:val="000C51EB"/>
    <w:rsid w:val="000C533F"/>
    <w:rsid w:val="000C551B"/>
    <w:rsid w:val="000C5F55"/>
    <w:rsid w:val="000C65E6"/>
    <w:rsid w:val="000C7C36"/>
    <w:rsid w:val="000D04AB"/>
    <w:rsid w:val="000D04E3"/>
    <w:rsid w:val="000D0629"/>
    <w:rsid w:val="000D0CE7"/>
    <w:rsid w:val="000D1041"/>
    <w:rsid w:val="000D14A1"/>
    <w:rsid w:val="000D2411"/>
    <w:rsid w:val="000D2578"/>
    <w:rsid w:val="000D33E0"/>
    <w:rsid w:val="000D3BA7"/>
    <w:rsid w:val="000D407F"/>
    <w:rsid w:val="000D5B35"/>
    <w:rsid w:val="000D69F5"/>
    <w:rsid w:val="000D6D03"/>
    <w:rsid w:val="000D70AD"/>
    <w:rsid w:val="000D7858"/>
    <w:rsid w:val="000D7930"/>
    <w:rsid w:val="000D79CE"/>
    <w:rsid w:val="000D7CBF"/>
    <w:rsid w:val="000E0927"/>
    <w:rsid w:val="000E0EB2"/>
    <w:rsid w:val="000E1533"/>
    <w:rsid w:val="000E173E"/>
    <w:rsid w:val="000E17D8"/>
    <w:rsid w:val="000E246F"/>
    <w:rsid w:val="000E2DCA"/>
    <w:rsid w:val="000E303A"/>
    <w:rsid w:val="000E3B52"/>
    <w:rsid w:val="000E40EB"/>
    <w:rsid w:val="000E43EC"/>
    <w:rsid w:val="000E4728"/>
    <w:rsid w:val="000E484C"/>
    <w:rsid w:val="000E4DC8"/>
    <w:rsid w:val="000E5766"/>
    <w:rsid w:val="000E5964"/>
    <w:rsid w:val="000E5AC4"/>
    <w:rsid w:val="000E6228"/>
    <w:rsid w:val="000E6CE2"/>
    <w:rsid w:val="000E78D8"/>
    <w:rsid w:val="000E7EBA"/>
    <w:rsid w:val="000E7EEE"/>
    <w:rsid w:val="000F0EF3"/>
    <w:rsid w:val="000F1BBF"/>
    <w:rsid w:val="000F1CC5"/>
    <w:rsid w:val="000F208D"/>
    <w:rsid w:val="000F2CDA"/>
    <w:rsid w:val="000F2F4A"/>
    <w:rsid w:val="000F3EC0"/>
    <w:rsid w:val="000F453D"/>
    <w:rsid w:val="000F4BFE"/>
    <w:rsid w:val="000F5FED"/>
    <w:rsid w:val="000F69DA"/>
    <w:rsid w:val="000F7D57"/>
    <w:rsid w:val="000F7FCA"/>
    <w:rsid w:val="001002A0"/>
    <w:rsid w:val="00100750"/>
    <w:rsid w:val="00101024"/>
    <w:rsid w:val="00102873"/>
    <w:rsid w:val="00102C90"/>
    <w:rsid w:val="00103D57"/>
    <w:rsid w:val="00103F67"/>
    <w:rsid w:val="00104B85"/>
    <w:rsid w:val="00104C67"/>
    <w:rsid w:val="00104CEA"/>
    <w:rsid w:val="00104E23"/>
    <w:rsid w:val="00104F36"/>
    <w:rsid w:val="00104F7D"/>
    <w:rsid w:val="00105625"/>
    <w:rsid w:val="001058DA"/>
    <w:rsid w:val="00105CC4"/>
    <w:rsid w:val="00106EBE"/>
    <w:rsid w:val="00110F69"/>
    <w:rsid w:val="001114BE"/>
    <w:rsid w:val="001114DE"/>
    <w:rsid w:val="0011166F"/>
    <w:rsid w:val="00112A76"/>
    <w:rsid w:val="00112B6D"/>
    <w:rsid w:val="00113196"/>
    <w:rsid w:val="0011444A"/>
    <w:rsid w:val="00114459"/>
    <w:rsid w:val="0011457B"/>
    <w:rsid w:val="001158C5"/>
    <w:rsid w:val="00115D78"/>
    <w:rsid w:val="00116749"/>
    <w:rsid w:val="00116858"/>
    <w:rsid w:val="00116A4D"/>
    <w:rsid w:val="00116B50"/>
    <w:rsid w:val="0011747D"/>
    <w:rsid w:val="00117488"/>
    <w:rsid w:val="00117D44"/>
    <w:rsid w:val="0012025B"/>
    <w:rsid w:val="001215BC"/>
    <w:rsid w:val="001217D9"/>
    <w:rsid w:val="0012196C"/>
    <w:rsid w:val="00121E83"/>
    <w:rsid w:val="0012203D"/>
    <w:rsid w:val="001221E6"/>
    <w:rsid w:val="001238DB"/>
    <w:rsid w:val="00123966"/>
    <w:rsid w:val="00123CBA"/>
    <w:rsid w:val="00123CDA"/>
    <w:rsid w:val="00123E1F"/>
    <w:rsid w:val="0012452C"/>
    <w:rsid w:val="001245C9"/>
    <w:rsid w:val="00124840"/>
    <w:rsid w:val="001249F3"/>
    <w:rsid w:val="001251C1"/>
    <w:rsid w:val="001251C5"/>
    <w:rsid w:val="001251CD"/>
    <w:rsid w:val="00125234"/>
    <w:rsid w:val="00125AF4"/>
    <w:rsid w:val="00126A65"/>
    <w:rsid w:val="00126B1B"/>
    <w:rsid w:val="00130102"/>
    <w:rsid w:val="001301EA"/>
    <w:rsid w:val="0013128D"/>
    <w:rsid w:val="001313F3"/>
    <w:rsid w:val="00131571"/>
    <w:rsid w:val="001318F8"/>
    <w:rsid w:val="00131DE1"/>
    <w:rsid w:val="001323D8"/>
    <w:rsid w:val="00132CF0"/>
    <w:rsid w:val="00132FDD"/>
    <w:rsid w:val="0013388F"/>
    <w:rsid w:val="00133BE1"/>
    <w:rsid w:val="00134141"/>
    <w:rsid w:val="0013417B"/>
    <w:rsid w:val="0013454F"/>
    <w:rsid w:val="00134E11"/>
    <w:rsid w:val="00135213"/>
    <w:rsid w:val="00135370"/>
    <w:rsid w:val="00135544"/>
    <w:rsid w:val="00135CEB"/>
    <w:rsid w:val="00135D4A"/>
    <w:rsid w:val="0013636F"/>
    <w:rsid w:val="00136A11"/>
    <w:rsid w:val="00136C7C"/>
    <w:rsid w:val="00136CF4"/>
    <w:rsid w:val="001370B6"/>
    <w:rsid w:val="001378AC"/>
    <w:rsid w:val="00137F7C"/>
    <w:rsid w:val="001406A4"/>
    <w:rsid w:val="0014094F"/>
    <w:rsid w:val="00140952"/>
    <w:rsid w:val="0014154E"/>
    <w:rsid w:val="001419F5"/>
    <w:rsid w:val="00143C7C"/>
    <w:rsid w:val="00143D50"/>
    <w:rsid w:val="00144411"/>
    <w:rsid w:val="001448EB"/>
    <w:rsid w:val="00145E2E"/>
    <w:rsid w:val="001471EC"/>
    <w:rsid w:val="00150380"/>
    <w:rsid w:val="00150447"/>
    <w:rsid w:val="00150B1C"/>
    <w:rsid w:val="001516B4"/>
    <w:rsid w:val="00151D25"/>
    <w:rsid w:val="00152624"/>
    <w:rsid w:val="00152BE1"/>
    <w:rsid w:val="00152C68"/>
    <w:rsid w:val="00153273"/>
    <w:rsid w:val="00153790"/>
    <w:rsid w:val="00153D63"/>
    <w:rsid w:val="00153E85"/>
    <w:rsid w:val="00154059"/>
    <w:rsid w:val="00154594"/>
    <w:rsid w:val="00157032"/>
    <w:rsid w:val="0015795C"/>
    <w:rsid w:val="0016099D"/>
    <w:rsid w:val="00161348"/>
    <w:rsid w:val="00162635"/>
    <w:rsid w:val="00162DA4"/>
    <w:rsid w:val="00163F1B"/>
    <w:rsid w:val="00164641"/>
    <w:rsid w:val="001646BA"/>
    <w:rsid w:val="00165390"/>
    <w:rsid w:val="00165C1B"/>
    <w:rsid w:val="00165F0C"/>
    <w:rsid w:val="00166B27"/>
    <w:rsid w:val="00166BA7"/>
    <w:rsid w:val="00167233"/>
    <w:rsid w:val="00167FB0"/>
    <w:rsid w:val="001708BC"/>
    <w:rsid w:val="00170F05"/>
    <w:rsid w:val="00171F1E"/>
    <w:rsid w:val="001721A4"/>
    <w:rsid w:val="001725CF"/>
    <w:rsid w:val="00172A48"/>
    <w:rsid w:val="00172D72"/>
    <w:rsid w:val="00173562"/>
    <w:rsid w:val="00173CCC"/>
    <w:rsid w:val="001748D9"/>
    <w:rsid w:val="00174A9A"/>
    <w:rsid w:val="0017531A"/>
    <w:rsid w:val="00175797"/>
    <w:rsid w:val="001766EA"/>
    <w:rsid w:val="00176759"/>
    <w:rsid w:val="00176840"/>
    <w:rsid w:val="00176A39"/>
    <w:rsid w:val="00180F84"/>
    <w:rsid w:val="00180FE1"/>
    <w:rsid w:val="0018142E"/>
    <w:rsid w:val="0018168A"/>
    <w:rsid w:val="0018190F"/>
    <w:rsid w:val="001819C5"/>
    <w:rsid w:val="001819F0"/>
    <w:rsid w:val="00183411"/>
    <w:rsid w:val="0018381D"/>
    <w:rsid w:val="00184791"/>
    <w:rsid w:val="0018583D"/>
    <w:rsid w:val="00185DDF"/>
    <w:rsid w:val="00186329"/>
    <w:rsid w:val="00186CB0"/>
    <w:rsid w:val="00186FEE"/>
    <w:rsid w:val="001870E7"/>
    <w:rsid w:val="0018780C"/>
    <w:rsid w:val="00187B6E"/>
    <w:rsid w:val="00190A3F"/>
    <w:rsid w:val="00190C4A"/>
    <w:rsid w:val="00190DFB"/>
    <w:rsid w:val="00191E86"/>
    <w:rsid w:val="00191FEA"/>
    <w:rsid w:val="00192173"/>
    <w:rsid w:val="00194108"/>
    <w:rsid w:val="00195D85"/>
    <w:rsid w:val="0019637F"/>
    <w:rsid w:val="00196790"/>
    <w:rsid w:val="001967B5"/>
    <w:rsid w:val="00196A2A"/>
    <w:rsid w:val="00196D71"/>
    <w:rsid w:val="00197B23"/>
    <w:rsid w:val="00197B30"/>
    <w:rsid w:val="00197D51"/>
    <w:rsid w:val="00197E9C"/>
    <w:rsid w:val="001A008B"/>
    <w:rsid w:val="001A00C5"/>
    <w:rsid w:val="001A10D1"/>
    <w:rsid w:val="001A1B6A"/>
    <w:rsid w:val="001A2B54"/>
    <w:rsid w:val="001A3286"/>
    <w:rsid w:val="001A3C78"/>
    <w:rsid w:val="001A3CAA"/>
    <w:rsid w:val="001A479D"/>
    <w:rsid w:val="001A4F76"/>
    <w:rsid w:val="001A5729"/>
    <w:rsid w:val="001A591E"/>
    <w:rsid w:val="001A5D54"/>
    <w:rsid w:val="001A6122"/>
    <w:rsid w:val="001A62F6"/>
    <w:rsid w:val="001A6B74"/>
    <w:rsid w:val="001A7228"/>
    <w:rsid w:val="001A7680"/>
    <w:rsid w:val="001A7B9E"/>
    <w:rsid w:val="001B1EC8"/>
    <w:rsid w:val="001B22A3"/>
    <w:rsid w:val="001B22A9"/>
    <w:rsid w:val="001B22BA"/>
    <w:rsid w:val="001B26E4"/>
    <w:rsid w:val="001B272A"/>
    <w:rsid w:val="001B30FE"/>
    <w:rsid w:val="001B3478"/>
    <w:rsid w:val="001B4604"/>
    <w:rsid w:val="001B52E2"/>
    <w:rsid w:val="001B532E"/>
    <w:rsid w:val="001B5365"/>
    <w:rsid w:val="001B53F9"/>
    <w:rsid w:val="001B5AD8"/>
    <w:rsid w:val="001B5CEF"/>
    <w:rsid w:val="001B6AF5"/>
    <w:rsid w:val="001B6B45"/>
    <w:rsid w:val="001B6CA4"/>
    <w:rsid w:val="001B6EDD"/>
    <w:rsid w:val="001B7989"/>
    <w:rsid w:val="001B7E32"/>
    <w:rsid w:val="001B7FE2"/>
    <w:rsid w:val="001C093C"/>
    <w:rsid w:val="001C09BF"/>
    <w:rsid w:val="001C13F2"/>
    <w:rsid w:val="001C1760"/>
    <w:rsid w:val="001C246A"/>
    <w:rsid w:val="001C293D"/>
    <w:rsid w:val="001C2A9D"/>
    <w:rsid w:val="001C32A1"/>
    <w:rsid w:val="001C32C1"/>
    <w:rsid w:val="001C33A7"/>
    <w:rsid w:val="001C3ED2"/>
    <w:rsid w:val="001C40E8"/>
    <w:rsid w:val="001C50D5"/>
    <w:rsid w:val="001C598C"/>
    <w:rsid w:val="001C6A03"/>
    <w:rsid w:val="001C6FF5"/>
    <w:rsid w:val="001C71BD"/>
    <w:rsid w:val="001C7457"/>
    <w:rsid w:val="001D0039"/>
    <w:rsid w:val="001D00DC"/>
    <w:rsid w:val="001D0C44"/>
    <w:rsid w:val="001D10F0"/>
    <w:rsid w:val="001D147C"/>
    <w:rsid w:val="001D18F7"/>
    <w:rsid w:val="001D1D44"/>
    <w:rsid w:val="001D20DF"/>
    <w:rsid w:val="001D230A"/>
    <w:rsid w:val="001D23D4"/>
    <w:rsid w:val="001D26DC"/>
    <w:rsid w:val="001D26EA"/>
    <w:rsid w:val="001D284C"/>
    <w:rsid w:val="001D2966"/>
    <w:rsid w:val="001D2E58"/>
    <w:rsid w:val="001D398B"/>
    <w:rsid w:val="001D4282"/>
    <w:rsid w:val="001D47C8"/>
    <w:rsid w:val="001D5DDB"/>
    <w:rsid w:val="001D674A"/>
    <w:rsid w:val="001D6DAE"/>
    <w:rsid w:val="001D72DF"/>
    <w:rsid w:val="001D7AC3"/>
    <w:rsid w:val="001D7D9B"/>
    <w:rsid w:val="001D7DA2"/>
    <w:rsid w:val="001E08BE"/>
    <w:rsid w:val="001E2424"/>
    <w:rsid w:val="001E2463"/>
    <w:rsid w:val="001E27E2"/>
    <w:rsid w:val="001E2FF1"/>
    <w:rsid w:val="001E3746"/>
    <w:rsid w:val="001E3ADF"/>
    <w:rsid w:val="001E488B"/>
    <w:rsid w:val="001E4CD4"/>
    <w:rsid w:val="001E570C"/>
    <w:rsid w:val="001E58F6"/>
    <w:rsid w:val="001E6394"/>
    <w:rsid w:val="001E6B1C"/>
    <w:rsid w:val="001E6EE2"/>
    <w:rsid w:val="001E7039"/>
    <w:rsid w:val="001E72A4"/>
    <w:rsid w:val="001E72C4"/>
    <w:rsid w:val="001F0554"/>
    <w:rsid w:val="001F1E83"/>
    <w:rsid w:val="001F28EC"/>
    <w:rsid w:val="001F2B45"/>
    <w:rsid w:val="001F3146"/>
    <w:rsid w:val="001F327F"/>
    <w:rsid w:val="001F38C1"/>
    <w:rsid w:val="001F43C4"/>
    <w:rsid w:val="001F477C"/>
    <w:rsid w:val="001F4B24"/>
    <w:rsid w:val="001F6393"/>
    <w:rsid w:val="001F6D44"/>
    <w:rsid w:val="001F6D81"/>
    <w:rsid w:val="001F722E"/>
    <w:rsid w:val="001F725D"/>
    <w:rsid w:val="001F7C08"/>
    <w:rsid w:val="002005B2"/>
    <w:rsid w:val="0020077A"/>
    <w:rsid w:val="0020132B"/>
    <w:rsid w:val="002014C5"/>
    <w:rsid w:val="0020203B"/>
    <w:rsid w:val="00202A3F"/>
    <w:rsid w:val="00202A92"/>
    <w:rsid w:val="002039C3"/>
    <w:rsid w:val="00203AAB"/>
    <w:rsid w:val="00205055"/>
    <w:rsid w:val="002061C8"/>
    <w:rsid w:val="002062B3"/>
    <w:rsid w:val="0020668A"/>
    <w:rsid w:val="00207109"/>
    <w:rsid w:val="0020737F"/>
    <w:rsid w:val="002103C5"/>
    <w:rsid w:val="00210A0C"/>
    <w:rsid w:val="002110E5"/>
    <w:rsid w:val="002113D9"/>
    <w:rsid w:val="0021173A"/>
    <w:rsid w:val="002117CF"/>
    <w:rsid w:val="00211DE6"/>
    <w:rsid w:val="002121F9"/>
    <w:rsid w:val="00212E83"/>
    <w:rsid w:val="00213D9C"/>
    <w:rsid w:val="00214079"/>
    <w:rsid w:val="002143CB"/>
    <w:rsid w:val="002152A7"/>
    <w:rsid w:val="0021646A"/>
    <w:rsid w:val="00220350"/>
    <w:rsid w:val="002204D1"/>
    <w:rsid w:val="002205BC"/>
    <w:rsid w:val="00220EAB"/>
    <w:rsid w:val="00221354"/>
    <w:rsid w:val="00221BEB"/>
    <w:rsid w:val="00221FA7"/>
    <w:rsid w:val="00222E88"/>
    <w:rsid w:val="00222EDB"/>
    <w:rsid w:val="00222F9B"/>
    <w:rsid w:val="00223442"/>
    <w:rsid w:val="00223ACD"/>
    <w:rsid w:val="00223CE7"/>
    <w:rsid w:val="00223F69"/>
    <w:rsid w:val="00224246"/>
    <w:rsid w:val="00224AAD"/>
    <w:rsid w:val="002253D9"/>
    <w:rsid w:val="002253F3"/>
    <w:rsid w:val="00225B48"/>
    <w:rsid w:val="002261CC"/>
    <w:rsid w:val="0022759E"/>
    <w:rsid w:val="002275BD"/>
    <w:rsid w:val="002276CC"/>
    <w:rsid w:val="0023060B"/>
    <w:rsid w:val="00230993"/>
    <w:rsid w:val="00230F37"/>
    <w:rsid w:val="00231151"/>
    <w:rsid w:val="00231A81"/>
    <w:rsid w:val="00233540"/>
    <w:rsid w:val="0023500B"/>
    <w:rsid w:val="002351C3"/>
    <w:rsid w:val="0023593C"/>
    <w:rsid w:val="00235D9E"/>
    <w:rsid w:val="002363C9"/>
    <w:rsid w:val="002374CF"/>
    <w:rsid w:val="0023795E"/>
    <w:rsid w:val="00237EB4"/>
    <w:rsid w:val="00237FF6"/>
    <w:rsid w:val="002409AA"/>
    <w:rsid w:val="00240CC2"/>
    <w:rsid w:val="002410D8"/>
    <w:rsid w:val="0024175A"/>
    <w:rsid w:val="00242C07"/>
    <w:rsid w:val="00242E6C"/>
    <w:rsid w:val="002435C0"/>
    <w:rsid w:val="0024376F"/>
    <w:rsid w:val="00244178"/>
    <w:rsid w:val="00244D22"/>
    <w:rsid w:val="002455FD"/>
    <w:rsid w:val="00245A1F"/>
    <w:rsid w:val="00246150"/>
    <w:rsid w:val="00246356"/>
    <w:rsid w:val="002466E1"/>
    <w:rsid w:val="00247496"/>
    <w:rsid w:val="002506AC"/>
    <w:rsid w:val="00250736"/>
    <w:rsid w:val="002510F1"/>
    <w:rsid w:val="002515C2"/>
    <w:rsid w:val="00252C26"/>
    <w:rsid w:val="00252CFC"/>
    <w:rsid w:val="00252F31"/>
    <w:rsid w:val="00253023"/>
    <w:rsid w:val="0025319B"/>
    <w:rsid w:val="00253537"/>
    <w:rsid w:val="0025359E"/>
    <w:rsid w:val="002538BF"/>
    <w:rsid w:val="00253DEF"/>
    <w:rsid w:val="0025479E"/>
    <w:rsid w:val="00254812"/>
    <w:rsid w:val="00255418"/>
    <w:rsid w:val="00255420"/>
    <w:rsid w:val="00255E88"/>
    <w:rsid w:val="002560A1"/>
    <w:rsid w:val="0025611B"/>
    <w:rsid w:val="00256C04"/>
    <w:rsid w:val="00256E48"/>
    <w:rsid w:val="0026004B"/>
    <w:rsid w:val="00260817"/>
    <w:rsid w:val="00260E6A"/>
    <w:rsid w:val="002629E9"/>
    <w:rsid w:val="00262CB3"/>
    <w:rsid w:val="002633CA"/>
    <w:rsid w:val="00263E41"/>
    <w:rsid w:val="002641E2"/>
    <w:rsid w:val="00264946"/>
    <w:rsid w:val="00264CC2"/>
    <w:rsid w:val="00264D12"/>
    <w:rsid w:val="002657E6"/>
    <w:rsid w:val="0026580C"/>
    <w:rsid w:val="00266B69"/>
    <w:rsid w:val="00266D60"/>
    <w:rsid w:val="002678F3"/>
    <w:rsid w:val="00267A18"/>
    <w:rsid w:val="00267EB7"/>
    <w:rsid w:val="00267FA9"/>
    <w:rsid w:val="002701F2"/>
    <w:rsid w:val="00270D7D"/>
    <w:rsid w:val="00270DA2"/>
    <w:rsid w:val="00271282"/>
    <w:rsid w:val="002718EF"/>
    <w:rsid w:val="002720E5"/>
    <w:rsid w:val="00272DDC"/>
    <w:rsid w:val="00273005"/>
    <w:rsid w:val="0027353D"/>
    <w:rsid w:val="00273D73"/>
    <w:rsid w:val="00274111"/>
    <w:rsid w:val="002748D9"/>
    <w:rsid w:val="0027506E"/>
    <w:rsid w:val="00275759"/>
    <w:rsid w:val="00275DBA"/>
    <w:rsid w:val="00276009"/>
    <w:rsid w:val="00276560"/>
    <w:rsid w:val="0027686F"/>
    <w:rsid w:val="00276981"/>
    <w:rsid w:val="00276E42"/>
    <w:rsid w:val="0027710C"/>
    <w:rsid w:val="002774DB"/>
    <w:rsid w:val="00277B3A"/>
    <w:rsid w:val="00277BC2"/>
    <w:rsid w:val="00277E3B"/>
    <w:rsid w:val="00277F5B"/>
    <w:rsid w:val="00277F9C"/>
    <w:rsid w:val="00281052"/>
    <w:rsid w:val="002810CC"/>
    <w:rsid w:val="00281852"/>
    <w:rsid w:val="0028257B"/>
    <w:rsid w:val="0028298D"/>
    <w:rsid w:val="00283C76"/>
    <w:rsid w:val="00283CE2"/>
    <w:rsid w:val="00283EFB"/>
    <w:rsid w:val="002859D3"/>
    <w:rsid w:val="002859FC"/>
    <w:rsid w:val="00285BBD"/>
    <w:rsid w:val="00286FA2"/>
    <w:rsid w:val="0028741E"/>
    <w:rsid w:val="00287868"/>
    <w:rsid w:val="00287AE8"/>
    <w:rsid w:val="0029138B"/>
    <w:rsid w:val="0029200B"/>
    <w:rsid w:val="0029268C"/>
    <w:rsid w:val="00292DD5"/>
    <w:rsid w:val="00292FC6"/>
    <w:rsid w:val="0029352B"/>
    <w:rsid w:val="00293689"/>
    <w:rsid w:val="002939D2"/>
    <w:rsid w:val="00293A79"/>
    <w:rsid w:val="00293BE0"/>
    <w:rsid w:val="00293DA7"/>
    <w:rsid w:val="00294415"/>
    <w:rsid w:val="0029517A"/>
    <w:rsid w:val="00295274"/>
    <w:rsid w:val="00296B2C"/>
    <w:rsid w:val="00296F5F"/>
    <w:rsid w:val="002976EF"/>
    <w:rsid w:val="002977AD"/>
    <w:rsid w:val="00297FF6"/>
    <w:rsid w:val="002A0117"/>
    <w:rsid w:val="002A0F59"/>
    <w:rsid w:val="002A14BE"/>
    <w:rsid w:val="002A326B"/>
    <w:rsid w:val="002A4144"/>
    <w:rsid w:val="002A45A4"/>
    <w:rsid w:val="002A4737"/>
    <w:rsid w:val="002A4807"/>
    <w:rsid w:val="002A4AEF"/>
    <w:rsid w:val="002A55A8"/>
    <w:rsid w:val="002A5F11"/>
    <w:rsid w:val="002A603E"/>
    <w:rsid w:val="002A65D7"/>
    <w:rsid w:val="002A6879"/>
    <w:rsid w:val="002A6D5E"/>
    <w:rsid w:val="002A7216"/>
    <w:rsid w:val="002A7353"/>
    <w:rsid w:val="002B0CE0"/>
    <w:rsid w:val="002B11E6"/>
    <w:rsid w:val="002B12BF"/>
    <w:rsid w:val="002B165D"/>
    <w:rsid w:val="002B1AE6"/>
    <w:rsid w:val="002B204B"/>
    <w:rsid w:val="002B2760"/>
    <w:rsid w:val="002B2C71"/>
    <w:rsid w:val="002B33A2"/>
    <w:rsid w:val="002B4394"/>
    <w:rsid w:val="002B4663"/>
    <w:rsid w:val="002B51AF"/>
    <w:rsid w:val="002B566E"/>
    <w:rsid w:val="002B5B3D"/>
    <w:rsid w:val="002B5E82"/>
    <w:rsid w:val="002B6C41"/>
    <w:rsid w:val="002B7276"/>
    <w:rsid w:val="002B7DC3"/>
    <w:rsid w:val="002C001A"/>
    <w:rsid w:val="002C06AD"/>
    <w:rsid w:val="002C0C56"/>
    <w:rsid w:val="002C126C"/>
    <w:rsid w:val="002C1AB7"/>
    <w:rsid w:val="002C2C49"/>
    <w:rsid w:val="002C315D"/>
    <w:rsid w:val="002C39DC"/>
    <w:rsid w:val="002C3AF1"/>
    <w:rsid w:val="002C461C"/>
    <w:rsid w:val="002C5562"/>
    <w:rsid w:val="002C5F49"/>
    <w:rsid w:val="002C639B"/>
    <w:rsid w:val="002C6C17"/>
    <w:rsid w:val="002C76A3"/>
    <w:rsid w:val="002C7B74"/>
    <w:rsid w:val="002C7BAD"/>
    <w:rsid w:val="002D0B5D"/>
    <w:rsid w:val="002D167D"/>
    <w:rsid w:val="002D1A0E"/>
    <w:rsid w:val="002D1EFB"/>
    <w:rsid w:val="002D22D0"/>
    <w:rsid w:val="002D290A"/>
    <w:rsid w:val="002D2A94"/>
    <w:rsid w:val="002D35EB"/>
    <w:rsid w:val="002D3644"/>
    <w:rsid w:val="002D3D6E"/>
    <w:rsid w:val="002D3F7B"/>
    <w:rsid w:val="002D4BBA"/>
    <w:rsid w:val="002D4D09"/>
    <w:rsid w:val="002D5524"/>
    <w:rsid w:val="002D5889"/>
    <w:rsid w:val="002D5B97"/>
    <w:rsid w:val="002D5C27"/>
    <w:rsid w:val="002D63A6"/>
    <w:rsid w:val="002D6723"/>
    <w:rsid w:val="002D6F61"/>
    <w:rsid w:val="002D7029"/>
    <w:rsid w:val="002D7AF1"/>
    <w:rsid w:val="002E0209"/>
    <w:rsid w:val="002E07C7"/>
    <w:rsid w:val="002E07F0"/>
    <w:rsid w:val="002E0B3C"/>
    <w:rsid w:val="002E0E3F"/>
    <w:rsid w:val="002E2274"/>
    <w:rsid w:val="002E22B5"/>
    <w:rsid w:val="002E2663"/>
    <w:rsid w:val="002E269C"/>
    <w:rsid w:val="002E26E8"/>
    <w:rsid w:val="002E3A37"/>
    <w:rsid w:val="002E3A62"/>
    <w:rsid w:val="002E4310"/>
    <w:rsid w:val="002E4B3C"/>
    <w:rsid w:val="002E4BB0"/>
    <w:rsid w:val="002E4C6C"/>
    <w:rsid w:val="002E4D73"/>
    <w:rsid w:val="002E4E4C"/>
    <w:rsid w:val="002E505D"/>
    <w:rsid w:val="002E54F2"/>
    <w:rsid w:val="002E574B"/>
    <w:rsid w:val="002E576D"/>
    <w:rsid w:val="002E5C70"/>
    <w:rsid w:val="002E5DEF"/>
    <w:rsid w:val="002E619B"/>
    <w:rsid w:val="002E78CF"/>
    <w:rsid w:val="002E7DFC"/>
    <w:rsid w:val="002F0F27"/>
    <w:rsid w:val="002F20C2"/>
    <w:rsid w:val="002F246D"/>
    <w:rsid w:val="002F2499"/>
    <w:rsid w:val="002F273F"/>
    <w:rsid w:val="002F2854"/>
    <w:rsid w:val="002F30EE"/>
    <w:rsid w:val="002F3FCE"/>
    <w:rsid w:val="002F613A"/>
    <w:rsid w:val="002F6B84"/>
    <w:rsid w:val="002F6F59"/>
    <w:rsid w:val="002F70E2"/>
    <w:rsid w:val="002F71B7"/>
    <w:rsid w:val="002F7A8A"/>
    <w:rsid w:val="002F7AA1"/>
    <w:rsid w:val="002F7F13"/>
    <w:rsid w:val="002F7F7F"/>
    <w:rsid w:val="0030038D"/>
    <w:rsid w:val="0030055A"/>
    <w:rsid w:val="00300CC1"/>
    <w:rsid w:val="003021A3"/>
    <w:rsid w:val="003036B0"/>
    <w:rsid w:val="003044CE"/>
    <w:rsid w:val="00304AD3"/>
    <w:rsid w:val="00306405"/>
    <w:rsid w:val="00306EC9"/>
    <w:rsid w:val="00307951"/>
    <w:rsid w:val="003101A0"/>
    <w:rsid w:val="00310AA8"/>
    <w:rsid w:val="00311D13"/>
    <w:rsid w:val="003122BD"/>
    <w:rsid w:val="003123BF"/>
    <w:rsid w:val="00312845"/>
    <w:rsid w:val="00313217"/>
    <w:rsid w:val="00313BBE"/>
    <w:rsid w:val="003147DA"/>
    <w:rsid w:val="00314B13"/>
    <w:rsid w:val="00314E33"/>
    <w:rsid w:val="0031551C"/>
    <w:rsid w:val="003167E0"/>
    <w:rsid w:val="00317027"/>
    <w:rsid w:val="003171CD"/>
    <w:rsid w:val="0031728B"/>
    <w:rsid w:val="00320415"/>
    <w:rsid w:val="00321221"/>
    <w:rsid w:val="00321429"/>
    <w:rsid w:val="00321F84"/>
    <w:rsid w:val="003228DA"/>
    <w:rsid w:val="00322E00"/>
    <w:rsid w:val="00322F2C"/>
    <w:rsid w:val="003238C2"/>
    <w:rsid w:val="003240B2"/>
    <w:rsid w:val="00325C44"/>
    <w:rsid w:val="00325CB2"/>
    <w:rsid w:val="00326298"/>
    <w:rsid w:val="00326EC5"/>
    <w:rsid w:val="00326EF4"/>
    <w:rsid w:val="00327052"/>
    <w:rsid w:val="00327167"/>
    <w:rsid w:val="0032764B"/>
    <w:rsid w:val="0032778D"/>
    <w:rsid w:val="0032790D"/>
    <w:rsid w:val="003306A4"/>
    <w:rsid w:val="00330A23"/>
    <w:rsid w:val="00330F49"/>
    <w:rsid w:val="003319B9"/>
    <w:rsid w:val="00331A00"/>
    <w:rsid w:val="00332413"/>
    <w:rsid w:val="003327F2"/>
    <w:rsid w:val="00333D00"/>
    <w:rsid w:val="003350B7"/>
    <w:rsid w:val="003358A6"/>
    <w:rsid w:val="00335C5D"/>
    <w:rsid w:val="00335D0C"/>
    <w:rsid w:val="00335FDE"/>
    <w:rsid w:val="00336864"/>
    <w:rsid w:val="00337173"/>
    <w:rsid w:val="00337181"/>
    <w:rsid w:val="00337D23"/>
    <w:rsid w:val="00340552"/>
    <w:rsid w:val="00341711"/>
    <w:rsid w:val="00342043"/>
    <w:rsid w:val="00342136"/>
    <w:rsid w:val="003425CF"/>
    <w:rsid w:val="00343369"/>
    <w:rsid w:val="00343C62"/>
    <w:rsid w:val="00344277"/>
    <w:rsid w:val="00344C9C"/>
    <w:rsid w:val="00344DE8"/>
    <w:rsid w:val="00344E2A"/>
    <w:rsid w:val="00345566"/>
    <w:rsid w:val="00345A43"/>
    <w:rsid w:val="00345E50"/>
    <w:rsid w:val="003465A9"/>
    <w:rsid w:val="00346624"/>
    <w:rsid w:val="00346FFD"/>
    <w:rsid w:val="00347977"/>
    <w:rsid w:val="00347FDF"/>
    <w:rsid w:val="003503AF"/>
    <w:rsid w:val="00350671"/>
    <w:rsid w:val="0035073B"/>
    <w:rsid w:val="00350BC7"/>
    <w:rsid w:val="00351BD2"/>
    <w:rsid w:val="00352A70"/>
    <w:rsid w:val="003535BC"/>
    <w:rsid w:val="00353959"/>
    <w:rsid w:val="003541E2"/>
    <w:rsid w:val="003547D2"/>
    <w:rsid w:val="00354C3D"/>
    <w:rsid w:val="00355735"/>
    <w:rsid w:val="00355FD2"/>
    <w:rsid w:val="00356BCD"/>
    <w:rsid w:val="00356FE6"/>
    <w:rsid w:val="0035730E"/>
    <w:rsid w:val="00360BF2"/>
    <w:rsid w:val="003611AF"/>
    <w:rsid w:val="00361241"/>
    <w:rsid w:val="003616F4"/>
    <w:rsid w:val="00361A44"/>
    <w:rsid w:val="0036267D"/>
    <w:rsid w:val="00362FA0"/>
    <w:rsid w:val="00363BF9"/>
    <w:rsid w:val="00364371"/>
    <w:rsid w:val="00364453"/>
    <w:rsid w:val="00364CDB"/>
    <w:rsid w:val="003658DE"/>
    <w:rsid w:val="0036604C"/>
    <w:rsid w:val="00366409"/>
    <w:rsid w:val="00366465"/>
    <w:rsid w:val="00367178"/>
    <w:rsid w:val="003674D2"/>
    <w:rsid w:val="003678FF"/>
    <w:rsid w:val="00367F23"/>
    <w:rsid w:val="00370997"/>
    <w:rsid w:val="00370C27"/>
    <w:rsid w:val="003719AE"/>
    <w:rsid w:val="003728BE"/>
    <w:rsid w:val="00373404"/>
    <w:rsid w:val="0037423E"/>
    <w:rsid w:val="003742EA"/>
    <w:rsid w:val="003743CD"/>
    <w:rsid w:val="0037447E"/>
    <w:rsid w:val="00375849"/>
    <w:rsid w:val="00375BF3"/>
    <w:rsid w:val="00375C32"/>
    <w:rsid w:val="00376372"/>
    <w:rsid w:val="00377975"/>
    <w:rsid w:val="00380349"/>
    <w:rsid w:val="0038067A"/>
    <w:rsid w:val="003809FF"/>
    <w:rsid w:val="00380D81"/>
    <w:rsid w:val="00380F94"/>
    <w:rsid w:val="0038252B"/>
    <w:rsid w:val="0038304D"/>
    <w:rsid w:val="00384318"/>
    <w:rsid w:val="003845B0"/>
    <w:rsid w:val="00384CDD"/>
    <w:rsid w:val="003851D3"/>
    <w:rsid w:val="00385DCD"/>
    <w:rsid w:val="003868E0"/>
    <w:rsid w:val="00386B1F"/>
    <w:rsid w:val="00387128"/>
    <w:rsid w:val="0038740F"/>
    <w:rsid w:val="00391B88"/>
    <w:rsid w:val="003921B4"/>
    <w:rsid w:val="003926B5"/>
    <w:rsid w:val="00392ABE"/>
    <w:rsid w:val="00393274"/>
    <w:rsid w:val="0039337B"/>
    <w:rsid w:val="003935D1"/>
    <w:rsid w:val="00393A26"/>
    <w:rsid w:val="00394455"/>
    <w:rsid w:val="00394811"/>
    <w:rsid w:val="00394C89"/>
    <w:rsid w:val="00394EF1"/>
    <w:rsid w:val="00394F0F"/>
    <w:rsid w:val="00395DF0"/>
    <w:rsid w:val="00395E21"/>
    <w:rsid w:val="00395EA0"/>
    <w:rsid w:val="003960A2"/>
    <w:rsid w:val="003970D3"/>
    <w:rsid w:val="003A133D"/>
    <w:rsid w:val="003A172F"/>
    <w:rsid w:val="003A20A1"/>
    <w:rsid w:val="003A21E6"/>
    <w:rsid w:val="003A23C2"/>
    <w:rsid w:val="003A2DE1"/>
    <w:rsid w:val="003A4093"/>
    <w:rsid w:val="003A448B"/>
    <w:rsid w:val="003A4C84"/>
    <w:rsid w:val="003A4EFF"/>
    <w:rsid w:val="003A5144"/>
    <w:rsid w:val="003A55E6"/>
    <w:rsid w:val="003A56C1"/>
    <w:rsid w:val="003A5948"/>
    <w:rsid w:val="003A5DC4"/>
    <w:rsid w:val="003A688F"/>
    <w:rsid w:val="003A6E7C"/>
    <w:rsid w:val="003A6FD4"/>
    <w:rsid w:val="003A7460"/>
    <w:rsid w:val="003A75CF"/>
    <w:rsid w:val="003B0059"/>
    <w:rsid w:val="003B09E1"/>
    <w:rsid w:val="003B169E"/>
    <w:rsid w:val="003B24F8"/>
    <w:rsid w:val="003B27A3"/>
    <w:rsid w:val="003B2A05"/>
    <w:rsid w:val="003B3D1F"/>
    <w:rsid w:val="003B3F01"/>
    <w:rsid w:val="003B5A34"/>
    <w:rsid w:val="003B60E0"/>
    <w:rsid w:val="003B64B2"/>
    <w:rsid w:val="003B6D6C"/>
    <w:rsid w:val="003B72CC"/>
    <w:rsid w:val="003B7D11"/>
    <w:rsid w:val="003C0446"/>
    <w:rsid w:val="003C044A"/>
    <w:rsid w:val="003C0E6E"/>
    <w:rsid w:val="003C1072"/>
    <w:rsid w:val="003C17E4"/>
    <w:rsid w:val="003C3621"/>
    <w:rsid w:val="003C4048"/>
    <w:rsid w:val="003C4296"/>
    <w:rsid w:val="003C494A"/>
    <w:rsid w:val="003C4EA9"/>
    <w:rsid w:val="003C5B00"/>
    <w:rsid w:val="003C5CD9"/>
    <w:rsid w:val="003C66CC"/>
    <w:rsid w:val="003C7938"/>
    <w:rsid w:val="003D0875"/>
    <w:rsid w:val="003D0D72"/>
    <w:rsid w:val="003D1727"/>
    <w:rsid w:val="003D2BA2"/>
    <w:rsid w:val="003D317F"/>
    <w:rsid w:val="003D36DE"/>
    <w:rsid w:val="003D4289"/>
    <w:rsid w:val="003D5010"/>
    <w:rsid w:val="003D5C02"/>
    <w:rsid w:val="003D5FB1"/>
    <w:rsid w:val="003D64AE"/>
    <w:rsid w:val="003D66C5"/>
    <w:rsid w:val="003D6B3A"/>
    <w:rsid w:val="003D6D9F"/>
    <w:rsid w:val="003D71DE"/>
    <w:rsid w:val="003D7372"/>
    <w:rsid w:val="003D75AD"/>
    <w:rsid w:val="003D772A"/>
    <w:rsid w:val="003D78D1"/>
    <w:rsid w:val="003D7B85"/>
    <w:rsid w:val="003E0E0E"/>
    <w:rsid w:val="003E13EE"/>
    <w:rsid w:val="003E16B5"/>
    <w:rsid w:val="003E1700"/>
    <w:rsid w:val="003E177B"/>
    <w:rsid w:val="003E1E0E"/>
    <w:rsid w:val="003E1F1C"/>
    <w:rsid w:val="003E2260"/>
    <w:rsid w:val="003E2975"/>
    <w:rsid w:val="003E36F0"/>
    <w:rsid w:val="003E53A7"/>
    <w:rsid w:val="003E5D6A"/>
    <w:rsid w:val="003E6639"/>
    <w:rsid w:val="003E69F1"/>
    <w:rsid w:val="003E6DB5"/>
    <w:rsid w:val="003E7280"/>
    <w:rsid w:val="003E76E8"/>
    <w:rsid w:val="003E780E"/>
    <w:rsid w:val="003E7B93"/>
    <w:rsid w:val="003E7C9B"/>
    <w:rsid w:val="003E7F04"/>
    <w:rsid w:val="003F106B"/>
    <w:rsid w:val="003F121E"/>
    <w:rsid w:val="003F20EC"/>
    <w:rsid w:val="003F26A5"/>
    <w:rsid w:val="003F2D30"/>
    <w:rsid w:val="003F2DF8"/>
    <w:rsid w:val="003F49C5"/>
    <w:rsid w:val="003F4FD8"/>
    <w:rsid w:val="003F5115"/>
    <w:rsid w:val="003F53FC"/>
    <w:rsid w:val="003F5416"/>
    <w:rsid w:val="003F6859"/>
    <w:rsid w:val="003F69E9"/>
    <w:rsid w:val="003F6CAA"/>
    <w:rsid w:val="003F6F9D"/>
    <w:rsid w:val="003F719E"/>
    <w:rsid w:val="003F71B8"/>
    <w:rsid w:val="003F72B2"/>
    <w:rsid w:val="003F73A9"/>
    <w:rsid w:val="003F7404"/>
    <w:rsid w:val="003F770D"/>
    <w:rsid w:val="0040016B"/>
    <w:rsid w:val="00401E8A"/>
    <w:rsid w:val="004027FD"/>
    <w:rsid w:val="00402FAF"/>
    <w:rsid w:val="00403E7F"/>
    <w:rsid w:val="00405F93"/>
    <w:rsid w:val="00406A4F"/>
    <w:rsid w:val="00407B06"/>
    <w:rsid w:val="00407BCC"/>
    <w:rsid w:val="00407F0F"/>
    <w:rsid w:val="00410221"/>
    <w:rsid w:val="00410539"/>
    <w:rsid w:val="00411404"/>
    <w:rsid w:val="004117F1"/>
    <w:rsid w:val="004119C0"/>
    <w:rsid w:val="00413422"/>
    <w:rsid w:val="0041355B"/>
    <w:rsid w:val="004140A0"/>
    <w:rsid w:val="00415177"/>
    <w:rsid w:val="00415C27"/>
    <w:rsid w:val="004170D6"/>
    <w:rsid w:val="00417681"/>
    <w:rsid w:val="00417E31"/>
    <w:rsid w:val="00420037"/>
    <w:rsid w:val="00422A1B"/>
    <w:rsid w:val="00423CBF"/>
    <w:rsid w:val="00424E74"/>
    <w:rsid w:val="00425569"/>
    <w:rsid w:val="0042565C"/>
    <w:rsid w:val="004272DD"/>
    <w:rsid w:val="004278B2"/>
    <w:rsid w:val="00427C52"/>
    <w:rsid w:val="00430C5A"/>
    <w:rsid w:val="004314D1"/>
    <w:rsid w:val="00432058"/>
    <w:rsid w:val="004327FC"/>
    <w:rsid w:val="00432F37"/>
    <w:rsid w:val="00433961"/>
    <w:rsid w:val="00433F53"/>
    <w:rsid w:val="0043438C"/>
    <w:rsid w:val="00434861"/>
    <w:rsid w:val="004356A1"/>
    <w:rsid w:val="00435955"/>
    <w:rsid w:val="00435DC6"/>
    <w:rsid w:val="00436FC5"/>
    <w:rsid w:val="00437B38"/>
    <w:rsid w:val="00437E30"/>
    <w:rsid w:val="00440115"/>
    <w:rsid w:val="004408DC"/>
    <w:rsid w:val="00441835"/>
    <w:rsid w:val="00441E27"/>
    <w:rsid w:val="0044212B"/>
    <w:rsid w:val="00442FB1"/>
    <w:rsid w:val="004459CF"/>
    <w:rsid w:val="004467C5"/>
    <w:rsid w:val="00447033"/>
    <w:rsid w:val="00447D6C"/>
    <w:rsid w:val="00447FF8"/>
    <w:rsid w:val="00450592"/>
    <w:rsid w:val="004507B3"/>
    <w:rsid w:val="004508BA"/>
    <w:rsid w:val="00450C40"/>
    <w:rsid w:val="00451142"/>
    <w:rsid w:val="004512C4"/>
    <w:rsid w:val="004513F1"/>
    <w:rsid w:val="00451471"/>
    <w:rsid w:val="00451617"/>
    <w:rsid w:val="004516E8"/>
    <w:rsid w:val="00452EEA"/>
    <w:rsid w:val="00452FDD"/>
    <w:rsid w:val="0045321A"/>
    <w:rsid w:val="0045347E"/>
    <w:rsid w:val="004549DA"/>
    <w:rsid w:val="004554E3"/>
    <w:rsid w:val="00455852"/>
    <w:rsid w:val="00455C8F"/>
    <w:rsid w:val="00456708"/>
    <w:rsid w:val="00456ECE"/>
    <w:rsid w:val="00456F1C"/>
    <w:rsid w:val="00457EB0"/>
    <w:rsid w:val="00460514"/>
    <w:rsid w:val="00460D75"/>
    <w:rsid w:val="004613D2"/>
    <w:rsid w:val="00462416"/>
    <w:rsid w:val="004626A0"/>
    <w:rsid w:val="004626F5"/>
    <w:rsid w:val="00462B66"/>
    <w:rsid w:val="00462FCD"/>
    <w:rsid w:val="00463A57"/>
    <w:rsid w:val="00464C90"/>
    <w:rsid w:val="004655D7"/>
    <w:rsid w:val="00466D12"/>
    <w:rsid w:val="00470190"/>
    <w:rsid w:val="0047084E"/>
    <w:rsid w:val="00470CCF"/>
    <w:rsid w:val="004717CE"/>
    <w:rsid w:val="004721BD"/>
    <w:rsid w:val="004734E8"/>
    <w:rsid w:val="004739DD"/>
    <w:rsid w:val="00473A0A"/>
    <w:rsid w:val="00473EE5"/>
    <w:rsid w:val="00473F43"/>
    <w:rsid w:val="0047471C"/>
    <w:rsid w:val="0047481E"/>
    <w:rsid w:val="0047484E"/>
    <w:rsid w:val="00475108"/>
    <w:rsid w:val="004758B2"/>
    <w:rsid w:val="00475C3E"/>
    <w:rsid w:val="00475D5D"/>
    <w:rsid w:val="00475DA4"/>
    <w:rsid w:val="004762BE"/>
    <w:rsid w:val="00476BFE"/>
    <w:rsid w:val="00477023"/>
    <w:rsid w:val="0047788D"/>
    <w:rsid w:val="00477ACD"/>
    <w:rsid w:val="00480048"/>
    <w:rsid w:val="00480B60"/>
    <w:rsid w:val="00481081"/>
    <w:rsid w:val="004813F1"/>
    <w:rsid w:val="00481480"/>
    <w:rsid w:val="0048172F"/>
    <w:rsid w:val="00481891"/>
    <w:rsid w:val="00481A3A"/>
    <w:rsid w:val="00481CCA"/>
    <w:rsid w:val="0048206B"/>
    <w:rsid w:val="00482706"/>
    <w:rsid w:val="00482B65"/>
    <w:rsid w:val="00483C81"/>
    <w:rsid w:val="0048414B"/>
    <w:rsid w:val="00484CB2"/>
    <w:rsid w:val="00485359"/>
    <w:rsid w:val="004861D1"/>
    <w:rsid w:val="004867CE"/>
    <w:rsid w:val="00487311"/>
    <w:rsid w:val="00487459"/>
    <w:rsid w:val="0048749A"/>
    <w:rsid w:val="00491748"/>
    <w:rsid w:val="004919A6"/>
    <w:rsid w:val="00491BFF"/>
    <w:rsid w:val="00492500"/>
    <w:rsid w:val="0049255E"/>
    <w:rsid w:val="00492CB7"/>
    <w:rsid w:val="00492EA2"/>
    <w:rsid w:val="00493339"/>
    <w:rsid w:val="00493D5E"/>
    <w:rsid w:val="00493DB8"/>
    <w:rsid w:val="00494377"/>
    <w:rsid w:val="00494DBA"/>
    <w:rsid w:val="004952C3"/>
    <w:rsid w:val="00496E5F"/>
    <w:rsid w:val="004A0371"/>
    <w:rsid w:val="004A0800"/>
    <w:rsid w:val="004A0D63"/>
    <w:rsid w:val="004A2055"/>
    <w:rsid w:val="004A26EB"/>
    <w:rsid w:val="004A287B"/>
    <w:rsid w:val="004A2FD9"/>
    <w:rsid w:val="004A33E4"/>
    <w:rsid w:val="004A366B"/>
    <w:rsid w:val="004A3E5B"/>
    <w:rsid w:val="004A4028"/>
    <w:rsid w:val="004A4175"/>
    <w:rsid w:val="004A45FA"/>
    <w:rsid w:val="004A4633"/>
    <w:rsid w:val="004A469C"/>
    <w:rsid w:val="004A472E"/>
    <w:rsid w:val="004A4D34"/>
    <w:rsid w:val="004A5882"/>
    <w:rsid w:val="004A5B14"/>
    <w:rsid w:val="004A6514"/>
    <w:rsid w:val="004A66CE"/>
    <w:rsid w:val="004A6B1A"/>
    <w:rsid w:val="004A6D04"/>
    <w:rsid w:val="004A7133"/>
    <w:rsid w:val="004A775C"/>
    <w:rsid w:val="004A791E"/>
    <w:rsid w:val="004B0391"/>
    <w:rsid w:val="004B03CE"/>
    <w:rsid w:val="004B0831"/>
    <w:rsid w:val="004B0934"/>
    <w:rsid w:val="004B17D7"/>
    <w:rsid w:val="004B2396"/>
    <w:rsid w:val="004B2872"/>
    <w:rsid w:val="004B368D"/>
    <w:rsid w:val="004B3FB7"/>
    <w:rsid w:val="004B44F0"/>
    <w:rsid w:val="004B4EDE"/>
    <w:rsid w:val="004B4EFA"/>
    <w:rsid w:val="004B56C1"/>
    <w:rsid w:val="004B5A96"/>
    <w:rsid w:val="004B5C47"/>
    <w:rsid w:val="004B5C77"/>
    <w:rsid w:val="004B5D76"/>
    <w:rsid w:val="004B5D95"/>
    <w:rsid w:val="004B5FDF"/>
    <w:rsid w:val="004B727E"/>
    <w:rsid w:val="004B7634"/>
    <w:rsid w:val="004B7FCB"/>
    <w:rsid w:val="004C08B0"/>
    <w:rsid w:val="004C0D35"/>
    <w:rsid w:val="004C138C"/>
    <w:rsid w:val="004C207E"/>
    <w:rsid w:val="004C380C"/>
    <w:rsid w:val="004C3A60"/>
    <w:rsid w:val="004C3E8A"/>
    <w:rsid w:val="004C3EEB"/>
    <w:rsid w:val="004C3F3B"/>
    <w:rsid w:val="004C42E2"/>
    <w:rsid w:val="004C49FB"/>
    <w:rsid w:val="004C4C11"/>
    <w:rsid w:val="004C5B87"/>
    <w:rsid w:val="004C6933"/>
    <w:rsid w:val="004C6A82"/>
    <w:rsid w:val="004C7953"/>
    <w:rsid w:val="004C7B2C"/>
    <w:rsid w:val="004C7BD9"/>
    <w:rsid w:val="004D0686"/>
    <w:rsid w:val="004D0C0C"/>
    <w:rsid w:val="004D0C32"/>
    <w:rsid w:val="004D17D3"/>
    <w:rsid w:val="004D263E"/>
    <w:rsid w:val="004D2D76"/>
    <w:rsid w:val="004D326E"/>
    <w:rsid w:val="004D32DC"/>
    <w:rsid w:val="004D3307"/>
    <w:rsid w:val="004D38F9"/>
    <w:rsid w:val="004D43F9"/>
    <w:rsid w:val="004D4F26"/>
    <w:rsid w:val="004D58F9"/>
    <w:rsid w:val="004D5DC4"/>
    <w:rsid w:val="004D6C80"/>
    <w:rsid w:val="004D74B9"/>
    <w:rsid w:val="004E02FB"/>
    <w:rsid w:val="004E10EE"/>
    <w:rsid w:val="004E1246"/>
    <w:rsid w:val="004E12A1"/>
    <w:rsid w:val="004E1D19"/>
    <w:rsid w:val="004E1FE4"/>
    <w:rsid w:val="004E33FE"/>
    <w:rsid w:val="004E367E"/>
    <w:rsid w:val="004E3CD3"/>
    <w:rsid w:val="004E48C0"/>
    <w:rsid w:val="004E5056"/>
    <w:rsid w:val="004E551A"/>
    <w:rsid w:val="004E6717"/>
    <w:rsid w:val="004E6A6B"/>
    <w:rsid w:val="004E6BEC"/>
    <w:rsid w:val="004E7306"/>
    <w:rsid w:val="004F01FE"/>
    <w:rsid w:val="004F1256"/>
    <w:rsid w:val="004F13FB"/>
    <w:rsid w:val="004F1D83"/>
    <w:rsid w:val="004F2015"/>
    <w:rsid w:val="004F2372"/>
    <w:rsid w:val="004F27D8"/>
    <w:rsid w:val="004F3416"/>
    <w:rsid w:val="004F3C2D"/>
    <w:rsid w:val="004F4256"/>
    <w:rsid w:val="004F51F6"/>
    <w:rsid w:val="004F521E"/>
    <w:rsid w:val="004F5B70"/>
    <w:rsid w:val="004F6542"/>
    <w:rsid w:val="004F6B3F"/>
    <w:rsid w:val="004F7579"/>
    <w:rsid w:val="005008CC"/>
    <w:rsid w:val="005012A8"/>
    <w:rsid w:val="00501829"/>
    <w:rsid w:val="00501B7E"/>
    <w:rsid w:val="005024BD"/>
    <w:rsid w:val="00502DE4"/>
    <w:rsid w:val="00503288"/>
    <w:rsid w:val="0050331A"/>
    <w:rsid w:val="005035DE"/>
    <w:rsid w:val="005043A4"/>
    <w:rsid w:val="00504864"/>
    <w:rsid w:val="00504AD4"/>
    <w:rsid w:val="00504D31"/>
    <w:rsid w:val="005059CA"/>
    <w:rsid w:val="00505EE8"/>
    <w:rsid w:val="00506045"/>
    <w:rsid w:val="00506166"/>
    <w:rsid w:val="005062E6"/>
    <w:rsid w:val="0050655B"/>
    <w:rsid w:val="005065F1"/>
    <w:rsid w:val="00506822"/>
    <w:rsid w:val="005069C7"/>
    <w:rsid w:val="00507671"/>
    <w:rsid w:val="00507C5F"/>
    <w:rsid w:val="00507EB8"/>
    <w:rsid w:val="005113C1"/>
    <w:rsid w:val="005116AD"/>
    <w:rsid w:val="00511E53"/>
    <w:rsid w:val="005128E4"/>
    <w:rsid w:val="00512B30"/>
    <w:rsid w:val="0051328F"/>
    <w:rsid w:val="005133CC"/>
    <w:rsid w:val="00514315"/>
    <w:rsid w:val="00514448"/>
    <w:rsid w:val="00514EFE"/>
    <w:rsid w:val="00515D99"/>
    <w:rsid w:val="00516003"/>
    <w:rsid w:val="0051622E"/>
    <w:rsid w:val="00516638"/>
    <w:rsid w:val="005170CE"/>
    <w:rsid w:val="00517E93"/>
    <w:rsid w:val="005201F6"/>
    <w:rsid w:val="00520E3E"/>
    <w:rsid w:val="00520F99"/>
    <w:rsid w:val="0052104E"/>
    <w:rsid w:val="005213AE"/>
    <w:rsid w:val="00521B6A"/>
    <w:rsid w:val="00522777"/>
    <w:rsid w:val="0052286D"/>
    <w:rsid w:val="00522D99"/>
    <w:rsid w:val="005240C7"/>
    <w:rsid w:val="005253AC"/>
    <w:rsid w:val="00525930"/>
    <w:rsid w:val="00525B87"/>
    <w:rsid w:val="005262E1"/>
    <w:rsid w:val="00526C21"/>
    <w:rsid w:val="005304E8"/>
    <w:rsid w:val="00530C1E"/>
    <w:rsid w:val="00531B01"/>
    <w:rsid w:val="00531C94"/>
    <w:rsid w:val="00532157"/>
    <w:rsid w:val="005330C3"/>
    <w:rsid w:val="00533209"/>
    <w:rsid w:val="0053381D"/>
    <w:rsid w:val="00533EE7"/>
    <w:rsid w:val="005351D3"/>
    <w:rsid w:val="005352E6"/>
    <w:rsid w:val="00535764"/>
    <w:rsid w:val="00535CA8"/>
    <w:rsid w:val="00536A63"/>
    <w:rsid w:val="005378A6"/>
    <w:rsid w:val="00540C33"/>
    <w:rsid w:val="00540CD8"/>
    <w:rsid w:val="0054176A"/>
    <w:rsid w:val="00541CE3"/>
    <w:rsid w:val="00541DCA"/>
    <w:rsid w:val="005425C2"/>
    <w:rsid w:val="00542AE5"/>
    <w:rsid w:val="00543A89"/>
    <w:rsid w:val="00544468"/>
    <w:rsid w:val="0054536F"/>
    <w:rsid w:val="0054564F"/>
    <w:rsid w:val="0054570C"/>
    <w:rsid w:val="00545EED"/>
    <w:rsid w:val="00546635"/>
    <w:rsid w:val="00546AD0"/>
    <w:rsid w:val="00547638"/>
    <w:rsid w:val="0055030C"/>
    <w:rsid w:val="00550319"/>
    <w:rsid w:val="005504C1"/>
    <w:rsid w:val="00550C16"/>
    <w:rsid w:val="00551275"/>
    <w:rsid w:val="00551DFE"/>
    <w:rsid w:val="00552A3D"/>
    <w:rsid w:val="00553A1A"/>
    <w:rsid w:val="00554A7F"/>
    <w:rsid w:val="00554D72"/>
    <w:rsid w:val="00554F18"/>
    <w:rsid w:val="00556D99"/>
    <w:rsid w:val="005578F9"/>
    <w:rsid w:val="00557A11"/>
    <w:rsid w:val="00557CA0"/>
    <w:rsid w:val="005608FE"/>
    <w:rsid w:val="00560AA8"/>
    <w:rsid w:val="0056132E"/>
    <w:rsid w:val="00561901"/>
    <w:rsid w:val="00561F11"/>
    <w:rsid w:val="00561F2C"/>
    <w:rsid w:val="0056225A"/>
    <w:rsid w:val="005625A0"/>
    <w:rsid w:val="00563096"/>
    <w:rsid w:val="00563AC3"/>
    <w:rsid w:val="00564B1C"/>
    <w:rsid w:val="0056545C"/>
    <w:rsid w:val="00565748"/>
    <w:rsid w:val="00565B07"/>
    <w:rsid w:val="0056624C"/>
    <w:rsid w:val="0056651E"/>
    <w:rsid w:val="00566595"/>
    <w:rsid w:val="005669FE"/>
    <w:rsid w:val="00567438"/>
    <w:rsid w:val="0056746F"/>
    <w:rsid w:val="005676AC"/>
    <w:rsid w:val="00567AB5"/>
    <w:rsid w:val="00570134"/>
    <w:rsid w:val="0057043F"/>
    <w:rsid w:val="005704CC"/>
    <w:rsid w:val="005708BD"/>
    <w:rsid w:val="00571503"/>
    <w:rsid w:val="00571937"/>
    <w:rsid w:val="005720E8"/>
    <w:rsid w:val="00572212"/>
    <w:rsid w:val="00572497"/>
    <w:rsid w:val="00572676"/>
    <w:rsid w:val="0057275D"/>
    <w:rsid w:val="00572B1A"/>
    <w:rsid w:val="00572DD8"/>
    <w:rsid w:val="005731B9"/>
    <w:rsid w:val="005735A5"/>
    <w:rsid w:val="005738AA"/>
    <w:rsid w:val="00573FBC"/>
    <w:rsid w:val="00574107"/>
    <w:rsid w:val="00574181"/>
    <w:rsid w:val="00574423"/>
    <w:rsid w:val="005745D5"/>
    <w:rsid w:val="0057474B"/>
    <w:rsid w:val="00574917"/>
    <w:rsid w:val="00574AD9"/>
    <w:rsid w:val="0057670E"/>
    <w:rsid w:val="00576861"/>
    <w:rsid w:val="00576B8E"/>
    <w:rsid w:val="0057705B"/>
    <w:rsid w:val="00577322"/>
    <w:rsid w:val="0057780E"/>
    <w:rsid w:val="00577ABA"/>
    <w:rsid w:val="00577E32"/>
    <w:rsid w:val="005800DE"/>
    <w:rsid w:val="00580784"/>
    <w:rsid w:val="0058087A"/>
    <w:rsid w:val="005808C1"/>
    <w:rsid w:val="00580906"/>
    <w:rsid w:val="005810EE"/>
    <w:rsid w:val="0058205F"/>
    <w:rsid w:val="00582C5A"/>
    <w:rsid w:val="00582C8A"/>
    <w:rsid w:val="00583356"/>
    <w:rsid w:val="005833B2"/>
    <w:rsid w:val="005836B4"/>
    <w:rsid w:val="005837F1"/>
    <w:rsid w:val="00583ECB"/>
    <w:rsid w:val="00586AEC"/>
    <w:rsid w:val="00586EE1"/>
    <w:rsid w:val="00587443"/>
    <w:rsid w:val="00587ADD"/>
    <w:rsid w:val="005915C2"/>
    <w:rsid w:val="00591977"/>
    <w:rsid w:val="00591CDC"/>
    <w:rsid w:val="00592222"/>
    <w:rsid w:val="005945E7"/>
    <w:rsid w:val="00594C0E"/>
    <w:rsid w:val="00594DDF"/>
    <w:rsid w:val="0059551E"/>
    <w:rsid w:val="0059593D"/>
    <w:rsid w:val="00595E12"/>
    <w:rsid w:val="00596044"/>
    <w:rsid w:val="0059794D"/>
    <w:rsid w:val="005979E8"/>
    <w:rsid w:val="00597C4F"/>
    <w:rsid w:val="005A05E7"/>
    <w:rsid w:val="005A124F"/>
    <w:rsid w:val="005A1997"/>
    <w:rsid w:val="005A19E5"/>
    <w:rsid w:val="005A1B66"/>
    <w:rsid w:val="005A226E"/>
    <w:rsid w:val="005A2294"/>
    <w:rsid w:val="005A2358"/>
    <w:rsid w:val="005A2388"/>
    <w:rsid w:val="005A2CCD"/>
    <w:rsid w:val="005A2E92"/>
    <w:rsid w:val="005A30CB"/>
    <w:rsid w:val="005A348E"/>
    <w:rsid w:val="005A3A6E"/>
    <w:rsid w:val="005A4371"/>
    <w:rsid w:val="005A43E6"/>
    <w:rsid w:val="005A46DC"/>
    <w:rsid w:val="005A48C9"/>
    <w:rsid w:val="005A5E76"/>
    <w:rsid w:val="005A67BC"/>
    <w:rsid w:val="005A7062"/>
    <w:rsid w:val="005A70A5"/>
    <w:rsid w:val="005A71CF"/>
    <w:rsid w:val="005A7267"/>
    <w:rsid w:val="005A7CC2"/>
    <w:rsid w:val="005B01A0"/>
    <w:rsid w:val="005B0546"/>
    <w:rsid w:val="005B1B2A"/>
    <w:rsid w:val="005B1B79"/>
    <w:rsid w:val="005B20D6"/>
    <w:rsid w:val="005B247E"/>
    <w:rsid w:val="005B3E19"/>
    <w:rsid w:val="005B3EA3"/>
    <w:rsid w:val="005B41FE"/>
    <w:rsid w:val="005B4829"/>
    <w:rsid w:val="005B4B9C"/>
    <w:rsid w:val="005B5148"/>
    <w:rsid w:val="005B51DD"/>
    <w:rsid w:val="005B63A2"/>
    <w:rsid w:val="005B6609"/>
    <w:rsid w:val="005B6F5D"/>
    <w:rsid w:val="005B715E"/>
    <w:rsid w:val="005B73A5"/>
    <w:rsid w:val="005C067E"/>
    <w:rsid w:val="005C0CA8"/>
    <w:rsid w:val="005C0F65"/>
    <w:rsid w:val="005C14A0"/>
    <w:rsid w:val="005C1612"/>
    <w:rsid w:val="005C1664"/>
    <w:rsid w:val="005C1DB9"/>
    <w:rsid w:val="005C1F5D"/>
    <w:rsid w:val="005C20AB"/>
    <w:rsid w:val="005C244A"/>
    <w:rsid w:val="005C287B"/>
    <w:rsid w:val="005C4CEC"/>
    <w:rsid w:val="005C4D7A"/>
    <w:rsid w:val="005C53ED"/>
    <w:rsid w:val="005C5542"/>
    <w:rsid w:val="005C5D37"/>
    <w:rsid w:val="005C625D"/>
    <w:rsid w:val="005C75C2"/>
    <w:rsid w:val="005C7A69"/>
    <w:rsid w:val="005D1278"/>
    <w:rsid w:val="005D1B9D"/>
    <w:rsid w:val="005D1D0C"/>
    <w:rsid w:val="005D221D"/>
    <w:rsid w:val="005D261E"/>
    <w:rsid w:val="005D2C66"/>
    <w:rsid w:val="005D4964"/>
    <w:rsid w:val="005D4A59"/>
    <w:rsid w:val="005D567D"/>
    <w:rsid w:val="005D5E68"/>
    <w:rsid w:val="005D66C9"/>
    <w:rsid w:val="005D6957"/>
    <w:rsid w:val="005D70A8"/>
    <w:rsid w:val="005D757A"/>
    <w:rsid w:val="005D75FB"/>
    <w:rsid w:val="005D7DA8"/>
    <w:rsid w:val="005E00B3"/>
    <w:rsid w:val="005E01AF"/>
    <w:rsid w:val="005E07B5"/>
    <w:rsid w:val="005E0B23"/>
    <w:rsid w:val="005E0F9A"/>
    <w:rsid w:val="005E1836"/>
    <w:rsid w:val="005E23D3"/>
    <w:rsid w:val="005E255C"/>
    <w:rsid w:val="005E289B"/>
    <w:rsid w:val="005E3038"/>
    <w:rsid w:val="005E36A6"/>
    <w:rsid w:val="005E3BDF"/>
    <w:rsid w:val="005E48B6"/>
    <w:rsid w:val="005E48E4"/>
    <w:rsid w:val="005E51A3"/>
    <w:rsid w:val="005E5263"/>
    <w:rsid w:val="005E5387"/>
    <w:rsid w:val="005E5A5F"/>
    <w:rsid w:val="005E6904"/>
    <w:rsid w:val="005E6D08"/>
    <w:rsid w:val="005E743B"/>
    <w:rsid w:val="005F139C"/>
    <w:rsid w:val="005F1D23"/>
    <w:rsid w:val="005F22CD"/>
    <w:rsid w:val="005F2BB6"/>
    <w:rsid w:val="005F2C91"/>
    <w:rsid w:val="005F2F4C"/>
    <w:rsid w:val="005F3227"/>
    <w:rsid w:val="005F39AD"/>
    <w:rsid w:val="005F40FB"/>
    <w:rsid w:val="005F487D"/>
    <w:rsid w:val="005F5031"/>
    <w:rsid w:val="005F73C4"/>
    <w:rsid w:val="005F77DB"/>
    <w:rsid w:val="006003FB"/>
    <w:rsid w:val="00600A24"/>
    <w:rsid w:val="00600AEA"/>
    <w:rsid w:val="00601457"/>
    <w:rsid w:val="006017CB"/>
    <w:rsid w:val="006019EF"/>
    <w:rsid w:val="00601DBF"/>
    <w:rsid w:val="00602386"/>
    <w:rsid w:val="006038AF"/>
    <w:rsid w:val="006038EC"/>
    <w:rsid w:val="00603A2A"/>
    <w:rsid w:val="00603CB6"/>
    <w:rsid w:val="00604762"/>
    <w:rsid w:val="00604BCC"/>
    <w:rsid w:val="006055E9"/>
    <w:rsid w:val="0060606B"/>
    <w:rsid w:val="0060630E"/>
    <w:rsid w:val="006063EB"/>
    <w:rsid w:val="006066E1"/>
    <w:rsid w:val="00607094"/>
    <w:rsid w:val="0060752C"/>
    <w:rsid w:val="0060765C"/>
    <w:rsid w:val="00607678"/>
    <w:rsid w:val="0061025A"/>
    <w:rsid w:val="0061040C"/>
    <w:rsid w:val="00610484"/>
    <w:rsid w:val="00610AA1"/>
    <w:rsid w:val="00611255"/>
    <w:rsid w:val="006115CB"/>
    <w:rsid w:val="006125EE"/>
    <w:rsid w:val="00612C89"/>
    <w:rsid w:val="00613586"/>
    <w:rsid w:val="006138D2"/>
    <w:rsid w:val="006149C5"/>
    <w:rsid w:val="00614B33"/>
    <w:rsid w:val="00614EAD"/>
    <w:rsid w:val="0061568C"/>
    <w:rsid w:val="0061589D"/>
    <w:rsid w:val="00615C17"/>
    <w:rsid w:val="006161B1"/>
    <w:rsid w:val="0061629E"/>
    <w:rsid w:val="00616800"/>
    <w:rsid w:val="006175B4"/>
    <w:rsid w:val="00617ADD"/>
    <w:rsid w:val="0062001A"/>
    <w:rsid w:val="00621BB5"/>
    <w:rsid w:val="00621E54"/>
    <w:rsid w:val="00622991"/>
    <w:rsid w:val="00623A50"/>
    <w:rsid w:val="00623DB2"/>
    <w:rsid w:val="00623F0A"/>
    <w:rsid w:val="00624383"/>
    <w:rsid w:val="0062480D"/>
    <w:rsid w:val="00624BA9"/>
    <w:rsid w:val="00624C44"/>
    <w:rsid w:val="00624C52"/>
    <w:rsid w:val="00624FE2"/>
    <w:rsid w:val="006256BA"/>
    <w:rsid w:val="00626072"/>
    <w:rsid w:val="00626291"/>
    <w:rsid w:val="00626709"/>
    <w:rsid w:val="00626B46"/>
    <w:rsid w:val="006271E2"/>
    <w:rsid w:val="006274DC"/>
    <w:rsid w:val="006279C7"/>
    <w:rsid w:val="00630688"/>
    <w:rsid w:val="006316BF"/>
    <w:rsid w:val="00631CA1"/>
    <w:rsid w:val="00631D18"/>
    <w:rsid w:val="00632941"/>
    <w:rsid w:val="00632AFC"/>
    <w:rsid w:val="00632D4D"/>
    <w:rsid w:val="00632E94"/>
    <w:rsid w:val="006331F4"/>
    <w:rsid w:val="00633354"/>
    <w:rsid w:val="00633709"/>
    <w:rsid w:val="00633C8C"/>
    <w:rsid w:val="00637847"/>
    <w:rsid w:val="00640297"/>
    <w:rsid w:val="006407BE"/>
    <w:rsid w:val="00640A2C"/>
    <w:rsid w:val="00640DAB"/>
    <w:rsid w:val="00641190"/>
    <w:rsid w:val="00641263"/>
    <w:rsid w:val="0064147C"/>
    <w:rsid w:val="0064216F"/>
    <w:rsid w:val="00642654"/>
    <w:rsid w:val="00642E8E"/>
    <w:rsid w:val="00643DDF"/>
    <w:rsid w:val="0064447E"/>
    <w:rsid w:val="006446C9"/>
    <w:rsid w:val="0064481A"/>
    <w:rsid w:val="0064489E"/>
    <w:rsid w:val="006453AB"/>
    <w:rsid w:val="00645696"/>
    <w:rsid w:val="00645707"/>
    <w:rsid w:val="00645C0B"/>
    <w:rsid w:val="00645E86"/>
    <w:rsid w:val="00646574"/>
    <w:rsid w:val="00646929"/>
    <w:rsid w:val="006472D5"/>
    <w:rsid w:val="00650FA6"/>
    <w:rsid w:val="00651607"/>
    <w:rsid w:val="0065170C"/>
    <w:rsid w:val="00651866"/>
    <w:rsid w:val="00651EF1"/>
    <w:rsid w:val="00652417"/>
    <w:rsid w:val="00652843"/>
    <w:rsid w:val="00653294"/>
    <w:rsid w:val="00653440"/>
    <w:rsid w:val="00653666"/>
    <w:rsid w:val="006536FF"/>
    <w:rsid w:val="00654622"/>
    <w:rsid w:val="006549C6"/>
    <w:rsid w:val="00654D5D"/>
    <w:rsid w:val="00655056"/>
    <w:rsid w:val="006550F8"/>
    <w:rsid w:val="00655BC9"/>
    <w:rsid w:val="00657210"/>
    <w:rsid w:val="00657253"/>
    <w:rsid w:val="00657333"/>
    <w:rsid w:val="0065759B"/>
    <w:rsid w:val="00657798"/>
    <w:rsid w:val="006602EF"/>
    <w:rsid w:val="006604D1"/>
    <w:rsid w:val="00660937"/>
    <w:rsid w:val="00662510"/>
    <w:rsid w:val="00662DB2"/>
    <w:rsid w:val="006633AC"/>
    <w:rsid w:val="0066348A"/>
    <w:rsid w:val="00663972"/>
    <w:rsid w:val="00663DD0"/>
    <w:rsid w:val="0066445A"/>
    <w:rsid w:val="00664665"/>
    <w:rsid w:val="00664CD1"/>
    <w:rsid w:val="006655C2"/>
    <w:rsid w:val="00665D63"/>
    <w:rsid w:val="00665E7A"/>
    <w:rsid w:val="00666199"/>
    <w:rsid w:val="0066737C"/>
    <w:rsid w:val="00667913"/>
    <w:rsid w:val="00667F9E"/>
    <w:rsid w:val="00670330"/>
    <w:rsid w:val="006703D6"/>
    <w:rsid w:val="00670611"/>
    <w:rsid w:val="00670C17"/>
    <w:rsid w:val="0067108B"/>
    <w:rsid w:val="006715C0"/>
    <w:rsid w:val="00671997"/>
    <w:rsid w:val="00671E21"/>
    <w:rsid w:val="00672172"/>
    <w:rsid w:val="0067298B"/>
    <w:rsid w:val="00672E6B"/>
    <w:rsid w:val="00672E86"/>
    <w:rsid w:val="00673312"/>
    <w:rsid w:val="00673926"/>
    <w:rsid w:val="006744C3"/>
    <w:rsid w:val="00675BA6"/>
    <w:rsid w:val="00675F13"/>
    <w:rsid w:val="006760AF"/>
    <w:rsid w:val="006764DB"/>
    <w:rsid w:val="00676BF2"/>
    <w:rsid w:val="00677713"/>
    <w:rsid w:val="00677D78"/>
    <w:rsid w:val="00680116"/>
    <w:rsid w:val="0068016F"/>
    <w:rsid w:val="00680825"/>
    <w:rsid w:val="00680B56"/>
    <w:rsid w:val="00680F09"/>
    <w:rsid w:val="0068108F"/>
    <w:rsid w:val="00681200"/>
    <w:rsid w:val="006812AE"/>
    <w:rsid w:val="006817F5"/>
    <w:rsid w:val="006822A1"/>
    <w:rsid w:val="00683055"/>
    <w:rsid w:val="00683073"/>
    <w:rsid w:val="006830BD"/>
    <w:rsid w:val="006830EC"/>
    <w:rsid w:val="006849F3"/>
    <w:rsid w:val="0068563D"/>
    <w:rsid w:val="0068581D"/>
    <w:rsid w:val="0068611A"/>
    <w:rsid w:val="00686B5B"/>
    <w:rsid w:val="006873F7"/>
    <w:rsid w:val="00687B8E"/>
    <w:rsid w:val="00687F1D"/>
    <w:rsid w:val="00687F59"/>
    <w:rsid w:val="00690928"/>
    <w:rsid w:val="00691C39"/>
    <w:rsid w:val="006922CF"/>
    <w:rsid w:val="00692AE9"/>
    <w:rsid w:val="00692DFA"/>
    <w:rsid w:val="00693203"/>
    <w:rsid w:val="006932FE"/>
    <w:rsid w:val="00693D03"/>
    <w:rsid w:val="00693E0A"/>
    <w:rsid w:val="0069432E"/>
    <w:rsid w:val="00694BBF"/>
    <w:rsid w:val="006957E1"/>
    <w:rsid w:val="00695859"/>
    <w:rsid w:val="00695946"/>
    <w:rsid w:val="00696911"/>
    <w:rsid w:val="006974B8"/>
    <w:rsid w:val="00697604"/>
    <w:rsid w:val="006979C6"/>
    <w:rsid w:val="00697B7E"/>
    <w:rsid w:val="00697CE1"/>
    <w:rsid w:val="006A1732"/>
    <w:rsid w:val="006A2565"/>
    <w:rsid w:val="006A2ED5"/>
    <w:rsid w:val="006A38BC"/>
    <w:rsid w:val="006A3B54"/>
    <w:rsid w:val="006A3B7C"/>
    <w:rsid w:val="006A3F0A"/>
    <w:rsid w:val="006A4431"/>
    <w:rsid w:val="006A4B68"/>
    <w:rsid w:val="006A5116"/>
    <w:rsid w:val="006A536F"/>
    <w:rsid w:val="006A5528"/>
    <w:rsid w:val="006A571E"/>
    <w:rsid w:val="006A77C8"/>
    <w:rsid w:val="006A7A6D"/>
    <w:rsid w:val="006A7AF5"/>
    <w:rsid w:val="006A7E34"/>
    <w:rsid w:val="006B1717"/>
    <w:rsid w:val="006B181D"/>
    <w:rsid w:val="006B1A23"/>
    <w:rsid w:val="006B2FEE"/>
    <w:rsid w:val="006B47FF"/>
    <w:rsid w:val="006B4AFB"/>
    <w:rsid w:val="006B510F"/>
    <w:rsid w:val="006B5AC3"/>
    <w:rsid w:val="006B5D98"/>
    <w:rsid w:val="006B5DC6"/>
    <w:rsid w:val="006B64C5"/>
    <w:rsid w:val="006B6548"/>
    <w:rsid w:val="006C078D"/>
    <w:rsid w:val="006C115E"/>
    <w:rsid w:val="006C276C"/>
    <w:rsid w:val="006C33C4"/>
    <w:rsid w:val="006C364C"/>
    <w:rsid w:val="006C46E1"/>
    <w:rsid w:val="006C4A3A"/>
    <w:rsid w:val="006C4D43"/>
    <w:rsid w:val="006C5F3B"/>
    <w:rsid w:val="006C62B1"/>
    <w:rsid w:val="006C6683"/>
    <w:rsid w:val="006C69E6"/>
    <w:rsid w:val="006C72EB"/>
    <w:rsid w:val="006C748D"/>
    <w:rsid w:val="006C7603"/>
    <w:rsid w:val="006C7B80"/>
    <w:rsid w:val="006D0252"/>
    <w:rsid w:val="006D0F66"/>
    <w:rsid w:val="006D14F7"/>
    <w:rsid w:val="006D1808"/>
    <w:rsid w:val="006D3B8F"/>
    <w:rsid w:val="006D3CCB"/>
    <w:rsid w:val="006D43DD"/>
    <w:rsid w:val="006D4959"/>
    <w:rsid w:val="006D4C32"/>
    <w:rsid w:val="006D5047"/>
    <w:rsid w:val="006D57B9"/>
    <w:rsid w:val="006D63DF"/>
    <w:rsid w:val="006D7065"/>
    <w:rsid w:val="006D7353"/>
    <w:rsid w:val="006D7649"/>
    <w:rsid w:val="006E0391"/>
    <w:rsid w:val="006E0551"/>
    <w:rsid w:val="006E0EF9"/>
    <w:rsid w:val="006E135D"/>
    <w:rsid w:val="006E14FC"/>
    <w:rsid w:val="006E1C29"/>
    <w:rsid w:val="006E21D7"/>
    <w:rsid w:val="006E226C"/>
    <w:rsid w:val="006E2D82"/>
    <w:rsid w:val="006E3C7F"/>
    <w:rsid w:val="006E415B"/>
    <w:rsid w:val="006E4613"/>
    <w:rsid w:val="006E608D"/>
    <w:rsid w:val="006E6A9C"/>
    <w:rsid w:val="006E73E3"/>
    <w:rsid w:val="006F0390"/>
    <w:rsid w:val="006F0D7E"/>
    <w:rsid w:val="006F1980"/>
    <w:rsid w:val="006F1BE0"/>
    <w:rsid w:val="006F1D85"/>
    <w:rsid w:val="006F1E8C"/>
    <w:rsid w:val="006F2C3B"/>
    <w:rsid w:val="006F2CFB"/>
    <w:rsid w:val="006F3C7E"/>
    <w:rsid w:val="006F4415"/>
    <w:rsid w:val="006F539B"/>
    <w:rsid w:val="006F548C"/>
    <w:rsid w:val="006F56C1"/>
    <w:rsid w:val="006F60C8"/>
    <w:rsid w:val="006F6FC0"/>
    <w:rsid w:val="006F75B3"/>
    <w:rsid w:val="006F790B"/>
    <w:rsid w:val="006F7E90"/>
    <w:rsid w:val="0070163D"/>
    <w:rsid w:val="0070166B"/>
    <w:rsid w:val="007025E3"/>
    <w:rsid w:val="007030A7"/>
    <w:rsid w:val="00703D46"/>
    <w:rsid w:val="00703E8D"/>
    <w:rsid w:val="007040BC"/>
    <w:rsid w:val="00704CB1"/>
    <w:rsid w:val="00704D7C"/>
    <w:rsid w:val="00705E0F"/>
    <w:rsid w:val="00707D5D"/>
    <w:rsid w:val="00707F0B"/>
    <w:rsid w:val="007100DC"/>
    <w:rsid w:val="007103E9"/>
    <w:rsid w:val="00710733"/>
    <w:rsid w:val="00710B58"/>
    <w:rsid w:val="0071102E"/>
    <w:rsid w:val="00711FF5"/>
    <w:rsid w:val="007128BD"/>
    <w:rsid w:val="00712CC2"/>
    <w:rsid w:val="00712D13"/>
    <w:rsid w:val="00714856"/>
    <w:rsid w:val="00714D3C"/>
    <w:rsid w:val="00714F0E"/>
    <w:rsid w:val="00714FF5"/>
    <w:rsid w:val="00715BAE"/>
    <w:rsid w:val="00715E77"/>
    <w:rsid w:val="00716066"/>
    <w:rsid w:val="007162E1"/>
    <w:rsid w:val="00716F5F"/>
    <w:rsid w:val="007174D7"/>
    <w:rsid w:val="007177AB"/>
    <w:rsid w:val="00717F82"/>
    <w:rsid w:val="00720FE0"/>
    <w:rsid w:val="00721269"/>
    <w:rsid w:val="0072127D"/>
    <w:rsid w:val="0072212B"/>
    <w:rsid w:val="0072343C"/>
    <w:rsid w:val="0072373F"/>
    <w:rsid w:val="00724389"/>
    <w:rsid w:val="007244B8"/>
    <w:rsid w:val="00724622"/>
    <w:rsid w:val="00724D19"/>
    <w:rsid w:val="007269BD"/>
    <w:rsid w:val="00726DB7"/>
    <w:rsid w:val="00726E8B"/>
    <w:rsid w:val="007271FB"/>
    <w:rsid w:val="007272FE"/>
    <w:rsid w:val="007302B9"/>
    <w:rsid w:val="00730BDA"/>
    <w:rsid w:val="00730D10"/>
    <w:rsid w:val="0073122F"/>
    <w:rsid w:val="00731631"/>
    <w:rsid w:val="00732B10"/>
    <w:rsid w:val="00732F9E"/>
    <w:rsid w:val="007332BB"/>
    <w:rsid w:val="007335FA"/>
    <w:rsid w:val="00733C6A"/>
    <w:rsid w:val="007340A9"/>
    <w:rsid w:val="0073472A"/>
    <w:rsid w:val="007347C6"/>
    <w:rsid w:val="0073489A"/>
    <w:rsid w:val="00734CDC"/>
    <w:rsid w:val="00734F56"/>
    <w:rsid w:val="00734FF4"/>
    <w:rsid w:val="00735CD8"/>
    <w:rsid w:val="0073603D"/>
    <w:rsid w:val="0073623F"/>
    <w:rsid w:val="0073662A"/>
    <w:rsid w:val="007368E1"/>
    <w:rsid w:val="00736C97"/>
    <w:rsid w:val="00736CAF"/>
    <w:rsid w:val="007371C1"/>
    <w:rsid w:val="0073730F"/>
    <w:rsid w:val="00737863"/>
    <w:rsid w:val="007379D5"/>
    <w:rsid w:val="00740C71"/>
    <w:rsid w:val="00742A88"/>
    <w:rsid w:val="007435F1"/>
    <w:rsid w:val="0074384C"/>
    <w:rsid w:val="0074554A"/>
    <w:rsid w:val="00746C82"/>
    <w:rsid w:val="00746ED3"/>
    <w:rsid w:val="0074704F"/>
    <w:rsid w:val="00747072"/>
    <w:rsid w:val="00747B7E"/>
    <w:rsid w:val="00750B8E"/>
    <w:rsid w:val="0075146A"/>
    <w:rsid w:val="00751BC1"/>
    <w:rsid w:val="00751C61"/>
    <w:rsid w:val="0075205C"/>
    <w:rsid w:val="00752353"/>
    <w:rsid w:val="00752422"/>
    <w:rsid w:val="007536DD"/>
    <w:rsid w:val="00755451"/>
    <w:rsid w:val="00756148"/>
    <w:rsid w:val="00756231"/>
    <w:rsid w:val="00756D11"/>
    <w:rsid w:val="007573B7"/>
    <w:rsid w:val="007575B0"/>
    <w:rsid w:val="007607D2"/>
    <w:rsid w:val="00760E57"/>
    <w:rsid w:val="00760E95"/>
    <w:rsid w:val="007613AA"/>
    <w:rsid w:val="00761607"/>
    <w:rsid w:val="00761647"/>
    <w:rsid w:val="007625A0"/>
    <w:rsid w:val="00762CF4"/>
    <w:rsid w:val="00763787"/>
    <w:rsid w:val="00763972"/>
    <w:rsid w:val="00763AE3"/>
    <w:rsid w:val="007647A3"/>
    <w:rsid w:val="00765C61"/>
    <w:rsid w:val="00766463"/>
    <w:rsid w:val="0076718E"/>
    <w:rsid w:val="007672D4"/>
    <w:rsid w:val="00767302"/>
    <w:rsid w:val="00767BD5"/>
    <w:rsid w:val="00770C06"/>
    <w:rsid w:val="007716E1"/>
    <w:rsid w:val="0077175C"/>
    <w:rsid w:val="00771A60"/>
    <w:rsid w:val="00771EA4"/>
    <w:rsid w:val="00771FEE"/>
    <w:rsid w:val="007721C6"/>
    <w:rsid w:val="007723F6"/>
    <w:rsid w:val="007732A4"/>
    <w:rsid w:val="007732F3"/>
    <w:rsid w:val="007734EB"/>
    <w:rsid w:val="00773BFB"/>
    <w:rsid w:val="00774318"/>
    <w:rsid w:val="0077586D"/>
    <w:rsid w:val="007761AE"/>
    <w:rsid w:val="00776402"/>
    <w:rsid w:val="007766DD"/>
    <w:rsid w:val="007767DF"/>
    <w:rsid w:val="0077701A"/>
    <w:rsid w:val="00780A7C"/>
    <w:rsid w:val="00780B7C"/>
    <w:rsid w:val="00781E56"/>
    <w:rsid w:val="007821E5"/>
    <w:rsid w:val="007822E8"/>
    <w:rsid w:val="00783070"/>
    <w:rsid w:val="00783225"/>
    <w:rsid w:val="00784588"/>
    <w:rsid w:val="00785221"/>
    <w:rsid w:val="007857F1"/>
    <w:rsid w:val="00785E47"/>
    <w:rsid w:val="00786690"/>
    <w:rsid w:val="00786E56"/>
    <w:rsid w:val="0078716B"/>
    <w:rsid w:val="007876A6"/>
    <w:rsid w:val="0079005B"/>
    <w:rsid w:val="00790142"/>
    <w:rsid w:val="00790C9C"/>
    <w:rsid w:val="00791041"/>
    <w:rsid w:val="0079153C"/>
    <w:rsid w:val="007931F3"/>
    <w:rsid w:val="00793380"/>
    <w:rsid w:val="0079369D"/>
    <w:rsid w:val="00793FC5"/>
    <w:rsid w:val="0079430C"/>
    <w:rsid w:val="007945A7"/>
    <w:rsid w:val="00794918"/>
    <w:rsid w:val="0079540E"/>
    <w:rsid w:val="00795E0A"/>
    <w:rsid w:val="007973B4"/>
    <w:rsid w:val="00797DA8"/>
    <w:rsid w:val="007A0712"/>
    <w:rsid w:val="007A0C27"/>
    <w:rsid w:val="007A0EC2"/>
    <w:rsid w:val="007A1A5D"/>
    <w:rsid w:val="007A2519"/>
    <w:rsid w:val="007A41D0"/>
    <w:rsid w:val="007A5C05"/>
    <w:rsid w:val="007A5ECB"/>
    <w:rsid w:val="007A60B9"/>
    <w:rsid w:val="007A6212"/>
    <w:rsid w:val="007A6773"/>
    <w:rsid w:val="007A7D7C"/>
    <w:rsid w:val="007B0B03"/>
    <w:rsid w:val="007B19FD"/>
    <w:rsid w:val="007B1CEC"/>
    <w:rsid w:val="007B1DA5"/>
    <w:rsid w:val="007B1DB8"/>
    <w:rsid w:val="007B48AD"/>
    <w:rsid w:val="007B4A1F"/>
    <w:rsid w:val="007B51F7"/>
    <w:rsid w:val="007B5D55"/>
    <w:rsid w:val="007B5F35"/>
    <w:rsid w:val="007B6585"/>
    <w:rsid w:val="007B75FE"/>
    <w:rsid w:val="007B7E9B"/>
    <w:rsid w:val="007C0506"/>
    <w:rsid w:val="007C0882"/>
    <w:rsid w:val="007C14DC"/>
    <w:rsid w:val="007C180D"/>
    <w:rsid w:val="007C30E7"/>
    <w:rsid w:val="007C3138"/>
    <w:rsid w:val="007C36E5"/>
    <w:rsid w:val="007C36F9"/>
    <w:rsid w:val="007C3F98"/>
    <w:rsid w:val="007C4421"/>
    <w:rsid w:val="007C4B17"/>
    <w:rsid w:val="007C4E7D"/>
    <w:rsid w:val="007C4E9A"/>
    <w:rsid w:val="007C4FD1"/>
    <w:rsid w:val="007C5F56"/>
    <w:rsid w:val="007C6E41"/>
    <w:rsid w:val="007D1CF7"/>
    <w:rsid w:val="007D1ED3"/>
    <w:rsid w:val="007D2009"/>
    <w:rsid w:val="007D28D9"/>
    <w:rsid w:val="007D2A2E"/>
    <w:rsid w:val="007D35BD"/>
    <w:rsid w:val="007D39AB"/>
    <w:rsid w:val="007D4BA7"/>
    <w:rsid w:val="007D52E4"/>
    <w:rsid w:val="007D5C1D"/>
    <w:rsid w:val="007D6109"/>
    <w:rsid w:val="007D6116"/>
    <w:rsid w:val="007D65AA"/>
    <w:rsid w:val="007D7117"/>
    <w:rsid w:val="007E0291"/>
    <w:rsid w:val="007E0645"/>
    <w:rsid w:val="007E06BE"/>
    <w:rsid w:val="007E06DD"/>
    <w:rsid w:val="007E078F"/>
    <w:rsid w:val="007E0895"/>
    <w:rsid w:val="007E0C34"/>
    <w:rsid w:val="007E0D9F"/>
    <w:rsid w:val="007E11AC"/>
    <w:rsid w:val="007E198F"/>
    <w:rsid w:val="007E3074"/>
    <w:rsid w:val="007E46F8"/>
    <w:rsid w:val="007E5968"/>
    <w:rsid w:val="007E5D08"/>
    <w:rsid w:val="007E6345"/>
    <w:rsid w:val="007E6378"/>
    <w:rsid w:val="007E6C28"/>
    <w:rsid w:val="007E6E20"/>
    <w:rsid w:val="007E6E63"/>
    <w:rsid w:val="007E7A4A"/>
    <w:rsid w:val="007F030C"/>
    <w:rsid w:val="007F0680"/>
    <w:rsid w:val="007F075D"/>
    <w:rsid w:val="007F0B8D"/>
    <w:rsid w:val="007F112C"/>
    <w:rsid w:val="007F1B17"/>
    <w:rsid w:val="007F1B52"/>
    <w:rsid w:val="007F2BBB"/>
    <w:rsid w:val="007F3FAB"/>
    <w:rsid w:val="007F4078"/>
    <w:rsid w:val="007F466B"/>
    <w:rsid w:val="007F4A75"/>
    <w:rsid w:val="007F4ED3"/>
    <w:rsid w:val="007F508D"/>
    <w:rsid w:val="007F553C"/>
    <w:rsid w:val="007F5986"/>
    <w:rsid w:val="007F66AF"/>
    <w:rsid w:val="007F7D38"/>
    <w:rsid w:val="00800055"/>
    <w:rsid w:val="00803380"/>
    <w:rsid w:val="008034BC"/>
    <w:rsid w:val="00803A2A"/>
    <w:rsid w:val="00804BEC"/>
    <w:rsid w:val="0080521D"/>
    <w:rsid w:val="00806490"/>
    <w:rsid w:val="0080671C"/>
    <w:rsid w:val="00806DC4"/>
    <w:rsid w:val="00807099"/>
    <w:rsid w:val="00810084"/>
    <w:rsid w:val="0081075B"/>
    <w:rsid w:val="00810EC4"/>
    <w:rsid w:val="00811031"/>
    <w:rsid w:val="008125EA"/>
    <w:rsid w:val="008128FB"/>
    <w:rsid w:val="00812EC1"/>
    <w:rsid w:val="00813FFB"/>
    <w:rsid w:val="00814097"/>
    <w:rsid w:val="0081435A"/>
    <w:rsid w:val="0081438A"/>
    <w:rsid w:val="00814C0F"/>
    <w:rsid w:val="00814D54"/>
    <w:rsid w:val="00814DA0"/>
    <w:rsid w:val="00814DEA"/>
    <w:rsid w:val="00815E4F"/>
    <w:rsid w:val="008168FC"/>
    <w:rsid w:val="00816A32"/>
    <w:rsid w:val="00816FDB"/>
    <w:rsid w:val="0081708D"/>
    <w:rsid w:val="00817273"/>
    <w:rsid w:val="00817DC3"/>
    <w:rsid w:val="00817FF4"/>
    <w:rsid w:val="00820267"/>
    <w:rsid w:val="0082041B"/>
    <w:rsid w:val="008205C6"/>
    <w:rsid w:val="00820A47"/>
    <w:rsid w:val="00821130"/>
    <w:rsid w:val="00821185"/>
    <w:rsid w:val="0082161B"/>
    <w:rsid w:val="00821FCE"/>
    <w:rsid w:val="008227A2"/>
    <w:rsid w:val="00823723"/>
    <w:rsid w:val="008242A3"/>
    <w:rsid w:val="00824C53"/>
    <w:rsid w:val="008250BB"/>
    <w:rsid w:val="008255FA"/>
    <w:rsid w:val="00825D0B"/>
    <w:rsid w:val="00825F5D"/>
    <w:rsid w:val="0082604B"/>
    <w:rsid w:val="0082607D"/>
    <w:rsid w:val="00826800"/>
    <w:rsid w:val="0082697C"/>
    <w:rsid w:val="008276D4"/>
    <w:rsid w:val="00830382"/>
    <w:rsid w:val="00830AC8"/>
    <w:rsid w:val="00830E07"/>
    <w:rsid w:val="008314DA"/>
    <w:rsid w:val="0083193D"/>
    <w:rsid w:val="008319F1"/>
    <w:rsid w:val="00832976"/>
    <w:rsid w:val="00832DA4"/>
    <w:rsid w:val="00832E29"/>
    <w:rsid w:val="00833234"/>
    <w:rsid w:val="00833C83"/>
    <w:rsid w:val="008342D3"/>
    <w:rsid w:val="008344D1"/>
    <w:rsid w:val="00834D1E"/>
    <w:rsid w:val="008353DD"/>
    <w:rsid w:val="008369F3"/>
    <w:rsid w:val="00836C0C"/>
    <w:rsid w:val="00836EF8"/>
    <w:rsid w:val="0083717F"/>
    <w:rsid w:val="0083752B"/>
    <w:rsid w:val="008377B1"/>
    <w:rsid w:val="00837806"/>
    <w:rsid w:val="00841192"/>
    <w:rsid w:val="008411F0"/>
    <w:rsid w:val="00841998"/>
    <w:rsid w:val="00841D3F"/>
    <w:rsid w:val="008425B1"/>
    <w:rsid w:val="00843D71"/>
    <w:rsid w:val="00844ED5"/>
    <w:rsid w:val="00845576"/>
    <w:rsid w:val="00845AC7"/>
    <w:rsid w:val="008467B6"/>
    <w:rsid w:val="00846BFC"/>
    <w:rsid w:val="0084724D"/>
    <w:rsid w:val="00847389"/>
    <w:rsid w:val="008501A9"/>
    <w:rsid w:val="00850397"/>
    <w:rsid w:val="008505A1"/>
    <w:rsid w:val="008519CF"/>
    <w:rsid w:val="00851FA8"/>
    <w:rsid w:val="008524C5"/>
    <w:rsid w:val="00853FD8"/>
    <w:rsid w:val="008545C7"/>
    <w:rsid w:val="008563ED"/>
    <w:rsid w:val="008574F6"/>
    <w:rsid w:val="008604C1"/>
    <w:rsid w:val="008613C2"/>
    <w:rsid w:val="00861D20"/>
    <w:rsid w:val="00861F11"/>
    <w:rsid w:val="0086212F"/>
    <w:rsid w:val="00862186"/>
    <w:rsid w:val="00862610"/>
    <w:rsid w:val="00862E29"/>
    <w:rsid w:val="00863088"/>
    <w:rsid w:val="00863465"/>
    <w:rsid w:val="00863798"/>
    <w:rsid w:val="008637F3"/>
    <w:rsid w:val="00863A41"/>
    <w:rsid w:val="00863AF7"/>
    <w:rsid w:val="00863D84"/>
    <w:rsid w:val="008653BE"/>
    <w:rsid w:val="008653F5"/>
    <w:rsid w:val="008661FF"/>
    <w:rsid w:val="008679FB"/>
    <w:rsid w:val="0087015D"/>
    <w:rsid w:val="00870E7E"/>
    <w:rsid w:val="008713F7"/>
    <w:rsid w:val="008718F1"/>
    <w:rsid w:val="008726E0"/>
    <w:rsid w:val="0087287A"/>
    <w:rsid w:val="008733A9"/>
    <w:rsid w:val="00873DBB"/>
    <w:rsid w:val="00873E37"/>
    <w:rsid w:val="008746C7"/>
    <w:rsid w:val="00874C36"/>
    <w:rsid w:val="008755CD"/>
    <w:rsid w:val="008758C8"/>
    <w:rsid w:val="00875A00"/>
    <w:rsid w:val="00875C18"/>
    <w:rsid w:val="00877A90"/>
    <w:rsid w:val="0088079E"/>
    <w:rsid w:val="00881C81"/>
    <w:rsid w:val="00882989"/>
    <w:rsid w:val="00882A0B"/>
    <w:rsid w:val="00882F3F"/>
    <w:rsid w:val="00883A99"/>
    <w:rsid w:val="00884B61"/>
    <w:rsid w:val="00885651"/>
    <w:rsid w:val="00885DB6"/>
    <w:rsid w:val="00886228"/>
    <w:rsid w:val="00887ABE"/>
    <w:rsid w:val="00887B6E"/>
    <w:rsid w:val="00887BDD"/>
    <w:rsid w:val="00890374"/>
    <w:rsid w:val="00890AE8"/>
    <w:rsid w:val="00890EFE"/>
    <w:rsid w:val="00891721"/>
    <w:rsid w:val="00891D31"/>
    <w:rsid w:val="00892BF9"/>
    <w:rsid w:val="00893201"/>
    <w:rsid w:val="00893FCD"/>
    <w:rsid w:val="008949EB"/>
    <w:rsid w:val="0089505B"/>
    <w:rsid w:val="0089542E"/>
    <w:rsid w:val="0089665A"/>
    <w:rsid w:val="008A0178"/>
    <w:rsid w:val="008A06D0"/>
    <w:rsid w:val="008A0A9D"/>
    <w:rsid w:val="008A0DE3"/>
    <w:rsid w:val="008A1DB7"/>
    <w:rsid w:val="008A2223"/>
    <w:rsid w:val="008A27D5"/>
    <w:rsid w:val="008A2872"/>
    <w:rsid w:val="008A320C"/>
    <w:rsid w:val="008A4178"/>
    <w:rsid w:val="008A4A54"/>
    <w:rsid w:val="008A4BCF"/>
    <w:rsid w:val="008A57EF"/>
    <w:rsid w:val="008A5811"/>
    <w:rsid w:val="008A65E0"/>
    <w:rsid w:val="008A668A"/>
    <w:rsid w:val="008A7730"/>
    <w:rsid w:val="008A7E18"/>
    <w:rsid w:val="008B0374"/>
    <w:rsid w:val="008B04E0"/>
    <w:rsid w:val="008B20B6"/>
    <w:rsid w:val="008B23AC"/>
    <w:rsid w:val="008B31DD"/>
    <w:rsid w:val="008B36B3"/>
    <w:rsid w:val="008B3F2F"/>
    <w:rsid w:val="008B517E"/>
    <w:rsid w:val="008B5567"/>
    <w:rsid w:val="008B5960"/>
    <w:rsid w:val="008B6081"/>
    <w:rsid w:val="008B61EC"/>
    <w:rsid w:val="008B6413"/>
    <w:rsid w:val="008B6831"/>
    <w:rsid w:val="008B6C97"/>
    <w:rsid w:val="008B7176"/>
    <w:rsid w:val="008B7468"/>
    <w:rsid w:val="008B7B9E"/>
    <w:rsid w:val="008C0643"/>
    <w:rsid w:val="008C0768"/>
    <w:rsid w:val="008C084C"/>
    <w:rsid w:val="008C0892"/>
    <w:rsid w:val="008C08F7"/>
    <w:rsid w:val="008C0F25"/>
    <w:rsid w:val="008C106C"/>
    <w:rsid w:val="008C12BB"/>
    <w:rsid w:val="008C17B7"/>
    <w:rsid w:val="008C18AD"/>
    <w:rsid w:val="008C2572"/>
    <w:rsid w:val="008C2D74"/>
    <w:rsid w:val="008C3DEF"/>
    <w:rsid w:val="008C426C"/>
    <w:rsid w:val="008C4388"/>
    <w:rsid w:val="008C455C"/>
    <w:rsid w:val="008C4941"/>
    <w:rsid w:val="008C5977"/>
    <w:rsid w:val="008C5E45"/>
    <w:rsid w:val="008C6D12"/>
    <w:rsid w:val="008C76C8"/>
    <w:rsid w:val="008D0428"/>
    <w:rsid w:val="008D0765"/>
    <w:rsid w:val="008D0C78"/>
    <w:rsid w:val="008D1218"/>
    <w:rsid w:val="008D1798"/>
    <w:rsid w:val="008D201B"/>
    <w:rsid w:val="008D21BB"/>
    <w:rsid w:val="008D2C68"/>
    <w:rsid w:val="008D3710"/>
    <w:rsid w:val="008D3C0C"/>
    <w:rsid w:val="008D3C11"/>
    <w:rsid w:val="008D3D02"/>
    <w:rsid w:val="008D47A7"/>
    <w:rsid w:val="008D48C8"/>
    <w:rsid w:val="008D53EE"/>
    <w:rsid w:val="008D568F"/>
    <w:rsid w:val="008D582E"/>
    <w:rsid w:val="008D60F0"/>
    <w:rsid w:val="008D634F"/>
    <w:rsid w:val="008D6669"/>
    <w:rsid w:val="008D6E02"/>
    <w:rsid w:val="008D6FB8"/>
    <w:rsid w:val="008D706F"/>
    <w:rsid w:val="008D73E1"/>
    <w:rsid w:val="008D7499"/>
    <w:rsid w:val="008D79AD"/>
    <w:rsid w:val="008E0050"/>
    <w:rsid w:val="008E0BAE"/>
    <w:rsid w:val="008E15C2"/>
    <w:rsid w:val="008E23BE"/>
    <w:rsid w:val="008E2769"/>
    <w:rsid w:val="008E2AFB"/>
    <w:rsid w:val="008E2D71"/>
    <w:rsid w:val="008E2F07"/>
    <w:rsid w:val="008E2F48"/>
    <w:rsid w:val="008E3232"/>
    <w:rsid w:val="008E4536"/>
    <w:rsid w:val="008E496C"/>
    <w:rsid w:val="008E4E5C"/>
    <w:rsid w:val="008E571A"/>
    <w:rsid w:val="008E5B3F"/>
    <w:rsid w:val="008E66C8"/>
    <w:rsid w:val="008E68C3"/>
    <w:rsid w:val="008E6C83"/>
    <w:rsid w:val="008E7555"/>
    <w:rsid w:val="008E7770"/>
    <w:rsid w:val="008F2BF1"/>
    <w:rsid w:val="008F2C0D"/>
    <w:rsid w:val="008F3142"/>
    <w:rsid w:val="008F37F7"/>
    <w:rsid w:val="008F3801"/>
    <w:rsid w:val="008F4915"/>
    <w:rsid w:val="008F4EEF"/>
    <w:rsid w:val="008F653A"/>
    <w:rsid w:val="008F6AD9"/>
    <w:rsid w:val="008F6F6F"/>
    <w:rsid w:val="008F7BBB"/>
    <w:rsid w:val="008F7BCD"/>
    <w:rsid w:val="008F7F43"/>
    <w:rsid w:val="009003DD"/>
    <w:rsid w:val="00900412"/>
    <w:rsid w:val="00902755"/>
    <w:rsid w:val="00903269"/>
    <w:rsid w:val="00903DE1"/>
    <w:rsid w:val="00904319"/>
    <w:rsid w:val="00904952"/>
    <w:rsid w:val="00904A38"/>
    <w:rsid w:val="00904C84"/>
    <w:rsid w:val="0090539F"/>
    <w:rsid w:val="0090578A"/>
    <w:rsid w:val="00910321"/>
    <w:rsid w:val="00910650"/>
    <w:rsid w:val="00910C43"/>
    <w:rsid w:val="00911A7E"/>
    <w:rsid w:val="00911F26"/>
    <w:rsid w:val="00911F75"/>
    <w:rsid w:val="00912EC4"/>
    <w:rsid w:val="00912FB3"/>
    <w:rsid w:val="00914CF3"/>
    <w:rsid w:val="00914D28"/>
    <w:rsid w:val="00915069"/>
    <w:rsid w:val="009157A1"/>
    <w:rsid w:val="009158D8"/>
    <w:rsid w:val="009167E8"/>
    <w:rsid w:val="00916A33"/>
    <w:rsid w:val="0091713D"/>
    <w:rsid w:val="00920411"/>
    <w:rsid w:val="009208FE"/>
    <w:rsid w:val="00920FE8"/>
    <w:rsid w:val="00921ADD"/>
    <w:rsid w:val="00921EC1"/>
    <w:rsid w:val="00921F02"/>
    <w:rsid w:val="009224C8"/>
    <w:rsid w:val="00922DB5"/>
    <w:rsid w:val="00922EB2"/>
    <w:rsid w:val="00923A71"/>
    <w:rsid w:val="009249D9"/>
    <w:rsid w:val="00924B1B"/>
    <w:rsid w:val="00924F17"/>
    <w:rsid w:val="00925967"/>
    <w:rsid w:val="009259E8"/>
    <w:rsid w:val="009261A3"/>
    <w:rsid w:val="009265E0"/>
    <w:rsid w:val="00926C51"/>
    <w:rsid w:val="00926FBD"/>
    <w:rsid w:val="00930139"/>
    <w:rsid w:val="00930CFC"/>
    <w:rsid w:val="00930F1F"/>
    <w:rsid w:val="00930F49"/>
    <w:rsid w:val="00931048"/>
    <w:rsid w:val="009318A3"/>
    <w:rsid w:val="009322E0"/>
    <w:rsid w:val="00932567"/>
    <w:rsid w:val="0093281D"/>
    <w:rsid w:val="00932E67"/>
    <w:rsid w:val="00934006"/>
    <w:rsid w:val="009342BD"/>
    <w:rsid w:val="00934888"/>
    <w:rsid w:val="009361E8"/>
    <w:rsid w:val="0093692A"/>
    <w:rsid w:val="009370B9"/>
    <w:rsid w:val="0094008F"/>
    <w:rsid w:val="009405FA"/>
    <w:rsid w:val="00940662"/>
    <w:rsid w:val="00940740"/>
    <w:rsid w:val="00940DC9"/>
    <w:rsid w:val="00941316"/>
    <w:rsid w:val="00941844"/>
    <w:rsid w:val="009419F0"/>
    <w:rsid w:val="00942223"/>
    <w:rsid w:val="0094284E"/>
    <w:rsid w:val="00942EE6"/>
    <w:rsid w:val="009430B7"/>
    <w:rsid w:val="00943A5A"/>
    <w:rsid w:val="00943F8A"/>
    <w:rsid w:val="0094429D"/>
    <w:rsid w:val="00944606"/>
    <w:rsid w:val="009449D7"/>
    <w:rsid w:val="0094578D"/>
    <w:rsid w:val="009500E7"/>
    <w:rsid w:val="0095100D"/>
    <w:rsid w:val="00951240"/>
    <w:rsid w:val="00951348"/>
    <w:rsid w:val="00951438"/>
    <w:rsid w:val="00951A5D"/>
    <w:rsid w:val="00951CD9"/>
    <w:rsid w:val="009523CD"/>
    <w:rsid w:val="009524C3"/>
    <w:rsid w:val="00952605"/>
    <w:rsid w:val="00952A72"/>
    <w:rsid w:val="00952D98"/>
    <w:rsid w:val="00953045"/>
    <w:rsid w:val="00953794"/>
    <w:rsid w:val="009539A1"/>
    <w:rsid w:val="00953CA7"/>
    <w:rsid w:val="00954510"/>
    <w:rsid w:val="00954E14"/>
    <w:rsid w:val="00956184"/>
    <w:rsid w:val="009564B3"/>
    <w:rsid w:val="00956784"/>
    <w:rsid w:val="00956E71"/>
    <w:rsid w:val="009575D0"/>
    <w:rsid w:val="00957736"/>
    <w:rsid w:val="009578F7"/>
    <w:rsid w:val="009600C7"/>
    <w:rsid w:val="0096091C"/>
    <w:rsid w:val="009609B0"/>
    <w:rsid w:val="00960BAA"/>
    <w:rsid w:val="0096107A"/>
    <w:rsid w:val="00961291"/>
    <w:rsid w:val="009612E7"/>
    <w:rsid w:val="00961DEF"/>
    <w:rsid w:val="00962303"/>
    <w:rsid w:val="00962C78"/>
    <w:rsid w:val="00963D03"/>
    <w:rsid w:val="00963ED2"/>
    <w:rsid w:val="009641EB"/>
    <w:rsid w:val="00964C6D"/>
    <w:rsid w:val="00964E07"/>
    <w:rsid w:val="00965480"/>
    <w:rsid w:val="0096626C"/>
    <w:rsid w:val="0096670F"/>
    <w:rsid w:val="009668BA"/>
    <w:rsid w:val="00966EA7"/>
    <w:rsid w:val="009676DD"/>
    <w:rsid w:val="00967E2A"/>
    <w:rsid w:val="00970BD2"/>
    <w:rsid w:val="009714C9"/>
    <w:rsid w:val="00971EA0"/>
    <w:rsid w:val="00973622"/>
    <w:rsid w:val="00973815"/>
    <w:rsid w:val="00973D20"/>
    <w:rsid w:val="00974483"/>
    <w:rsid w:val="009748E5"/>
    <w:rsid w:val="00974E9C"/>
    <w:rsid w:val="0097546D"/>
    <w:rsid w:val="009759B8"/>
    <w:rsid w:val="00975B97"/>
    <w:rsid w:val="0097625B"/>
    <w:rsid w:val="00977197"/>
    <w:rsid w:val="009778DA"/>
    <w:rsid w:val="00977A49"/>
    <w:rsid w:val="00977FDE"/>
    <w:rsid w:val="0098058F"/>
    <w:rsid w:val="00980713"/>
    <w:rsid w:val="00980A06"/>
    <w:rsid w:val="00980DBC"/>
    <w:rsid w:val="00980F5A"/>
    <w:rsid w:val="00981751"/>
    <w:rsid w:val="0098218A"/>
    <w:rsid w:val="00982B52"/>
    <w:rsid w:val="00983C07"/>
    <w:rsid w:val="00983D11"/>
    <w:rsid w:val="00985362"/>
    <w:rsid w:val="009857E4"/>
    <w:rsid w:val="00985A7B"/>
    <w:rsid w:val="00985B30"/>
    <w:rsid w:val="00985D65"/>
    <w:rsid w:val="00986286"/>
    <w:rsid w:val="0098704C"/>
    <w:rsid w:val="00987220"/>
    <w:rsid w:val="009875FB"/>
    <w:rsid w:val="0099015F"/>
    <w:rsid w:val="0099045F"/>
    <w:rsid w:val="00990490"/>
    <w:rsid w:val="00990A9F"/>
    <w:rsid w:val="00990CF7"/>
    <w:rsid w:val="00991202"/>
    <w:rsid w:val="00991674"/>
    <w:rsid w:val="00991DC9"/>
    <w:rsid w:val="00992863"/>
    <w:rsid w:val="00992BC3"/>
    <w:rsid w:val="00993079"/>
    <w:rsid w:val="009942C1"/>
    <w:rsid w:val="0099659C"/>
    <w:rsid w:val="00996D40"/>
    <w:rsid w:val="00996F4E"/>
    <w:rsid w:val="009977AF"/>
    <w:rsid w:val="00997C8B"/>
    <w:rsid w:val="009A0E13"/>
    <w:rsid w:val="009A0EBA"/>
    <w:rsid w:val="009A1FB9"/>
    <w:rsid w:val="009A2033"/>
    <w:rsid w:val="009A28F8"/>
    <w:rsid w:val="009A291E"/>
    <w:rsid w:val="009A2C38"/>
    <w:rsid w:val="009A31B9"/>
    <w:rsid w:val="009A335C"/>
    <w:rsid w:val="009A3D9B"/>
    <w:rsid w:val="009A41C9"/>
    <w:rsid w:val="009A479B"/>
    <w:rsid w:val="009A47AB"/>
    <w:rsid w:val="009A4B15"/>
    <w:rsid w:val="009A4B7C"/>
    <w:rsid w:val="009A4C7C"/>
    <w:rsid w:val="009A5420"/>
    <w:rsid w:val="009A5C56"/>
    <w:rsid w:val="009A5E08"/>
    <w:rsid w:val="009A620D"/>
    <w:rsid w:val="009A6750"/>
    <w:rsid w:val="009A710F"/>
    <w:rsid w:val="009B0C50"/>
    <w:rsid w:val="009B0F30"/>
    <w:rsid w:val="009B1C41"/>
    <w:rsid w:val="009B1EA8"/>
    <w:rsid w:val="009B2168"/>
    <w:rsid w:val="009B25DB"/>
    <w:rsid w:val="009B3E9A"/>
    <w:rsid w:val="009B4356"/>
    <w:rsid w:val="009B4B0A"/>
    <w:rsid w:val="009B53E9"/>
    <w:rsid w:val="009B5B7E"/>
    <w:rsid w:val="009B5ED0"/>
    <w:rsid w:val="009B6298"/>
    <w:rsid w:val="009B637B"/>
    <w:rsid w:val="009B684B"/>
    <w:rsid w:val="009B68D2"/>
    <w:rsid w:val="009B7375"/>
    <w:rsid w:val="009B7838"/>
    <w:rsid w:val="009B7BE7"/>
    <w:rsid w:val="009B7D2F"/>
    <w:rsid w:val="009C0114"/>
    <w:rsid w:val="009C0B9B"/>
    <w:rsid w:val="009C0F68"/>
    <w:rsid w:val="009C1180"/>
    <w:rsid w:val="009C1645"/>
    <w:rsid w:val="009C2713"/>
    <w:rsid w:val="009C3129"/>
    <w:rsid w:val="009C322F"/>
    <w:rsid w:val="009C372F"/>
    <w:rsid w:val="009C3E98"/>
    <w:rsid w:val="009C4B71"/>
    <w:rsid w:val="009C4CBD"/>
    <w:rsid w:val="009C5874"/>
    <w:rsid w:val="009C589E"/>
    <w:rsid w:val="009C5D6F"/>
    <w:rsid w:val="009C6161"/>
    <w:rsid w:val="009C6504"/>
    <w:rsid w:val="009C6AC9"/>
    <w:rsid w:val="009C7104"/>
    <w:rsid w:val="009C786D"/>
    <w:rsid w:val="009C7960"/>
    <w:rsid w:val="009D0F52"/>
    <w:rsid w:val="009D1424"/>
    <w:rsid w:val="009D1888"/>
    <w:rsid w:val="009D1F06"/>
    <w:rsid w:val="009D2718"/>
    <w:rsid w:val="009D2A9E"/>
    <w:rsid w:val="009D3C93"/>
    <w:rsid w:val="009D3CDB"/>
    <w:rsid w:val="009D3DFA"/>
    <w:rsid w:val="009D58F1"/>
    <w:rsid w:val="009D5CC5"/>
    <w:rsid w:val="009D5DCE"/>
    <w:rsid w:val="009D6379"/>
    <w:rsid w:val="009D6802"/>
    <w:rsid w:val="009D6FEC"/>
    <w:rsid w:val="009D744C"/>
    <w:rsid w:val="009D7810"/>
    <w:rsid w:val="009E016A"/>
    <w:rsid w:val="009E072B"/>
    <w:rsid w:val="009E09EC"/>
    <w:rsid w:val="009E1C3A"/>
    <w:rsid w:val="009E1E3C"/>
    <w:rsid w:val="009E2F86"/>
    <w:rsid w:val="009E4345"/>
    <w:rsid w:val="009E462D"/>
    <w:rsid w:val="009E4634"/>
    <w:rsid w:val="009E54F7"/>
    <w:rsid w:val="009E561F"/>
    <w:rsid w:val="009E5B9F"/>
    <w:rsid w:val="009E6296"/>
    <w:rsid w:val="009E693C"/>
    <w:rsid w:val="009E7B2F"/>
    <w:rsid w:val="009F01BF"/>
    <w:rsid w:val="009F07A8"/>
    <w:rsid w:val="009F08FD"/>
    <w:rsid w:val="009F11B2"/>
    <w:rsid w:val="009F15DD"/>
    <w:rsid w:val="009F295C"/>
    <w:rsid w:val="009F2C59"/>
    <w:rsid w:val="009F34EB"/>
    <w:rsid w:val="009F36EF"/>
    <w:rsid w:val="009F3C41"/>
    <w:rsid w:val="009F5282"/>
    <w:rsid w:val="009F5524"/>
    <w:rsid w:val="009F5CB1"/>
    <w:rsid w:val="009F5DE8"/>
    <w:rsid w:val="009F624C"/>
    <w:rsid w:val="009F74DA"/>
    <w:rsid w:val="00A00802"/>
    <w:rsid w:val="00A00DF3"/>
    <w:rsid w:val="00A01B55"/>
    <w:rsid w:val="00A01D30"/>
    <w:rsid w:val="00A021F5"/>
    <w:rsid w:val="00A0234F"/>
    <w:rsid w:val="00A0331B"/>
    <w:rsid w:val="00A03439"/>
    <w:rsid w:val="00A03967"/>
    <w:rsid w:val="00A04451"/>
    <w:rsid w:val="00A04678"/>
    <w:rsid w:val="00A04AD8"/>
    <w:rsid w:val="00A04EE2"/>
    <w:rsid w:val="00A05334"/>
    <w:rsid w:val="00A0585D"/>
    <w:rsid w:val="00A07320"/>
    <w:rsid w:val="00A0759F"/>
    <w:rsid w:val="00A07E2F"/>
    <w:rsid w:val="00A10832"/>
    <w:rsid w:val="00A11122"/>
    <w:rsid w:val="00A113BA"/>
    <w:rsid w:val="00A115FE"/>
    <w:rsid w:val="00A11833"/>
    <w:rsid w:val="00A1193D"/>
    <w:rsid w:val="00A11996"/>
    <w:rsid w:val="00A11EE3"/>
    <w:rsid w:val="00A1284B"/>
    <w:rsid w:val="00A12A5A"/>
    <w:rsid w:val="00A1352B"/>
    <w:rsid w:val="00A137A0"/>
    <w:rsid w:val="00A13D01"/>
    <w:rsid w:val="00A14F9E"/>
    <w:rsid w:val="00A1575A"/>
    <w:rsid w:val="00A15BBA"/>
    <w:rsid w:val="00A16728"/>
    <w:rsid w:val="00A16DB1"/>
    <w:rsid w:val="00A17F44"/>
    <w:rsid w:val="00A2057B"/>
    <w:rsid w:val="00A20EB8"/>
    <w:rsid w:val="00A2133E"/>
    <w:rsid w:val="00A2138B"/>
    <w:rsid w:val="00A213F2"/>
    <w:rsid w:val="00A21FDF"/>
    <w:rsid w:val="00A2211A"/>
    <w:rsid w:val="00A22395"/>
    <w:rsid w:val="00A22815"/>
    <w:rsid w:val="00A2297F"/>
    <w:rsid w:val="00A22AF0"/>
    <w:rsid w:val="00A22B4C"/>
    <w:rsid w:val="00A23175"/>
    <w:rsid w:val="00A2333F"/>
    <w:rsid w:val="00A23606"/>
    <w:rsid w:val="00A24545"/>
    <w:rsid w:val="00A2465F"/>
    <w:rsid w:val="00A257C8"/>
    <w:rsid w:val="00A2633B"/>
    <w:rsid w:val="00A2695E"/>
    <w:rsid w:val="00A27EF6"/>
    <w:rsid w:val="00A3071C"/>
    <w:rsid w:val="00A30BA8"/>
    <w:rsid w:val="00A32261"/>
    <w:rsid w:val="00A32B85"/>
    <w:rsid w:val="00A32CB5"/>
    <w:rsid w:val="00A32FDF"/>
    <w:rsid w:val="00A353DA"/>
    <w:rsid w:val="00A35642"/>
    <w:rsid w:val="00A36155"/>
    <w:rsid w:val="00A36557"/>
    <w:rsid w:val="00A36F54"/>
    <w:rsid w:val="00A370C8"/>
    <w:rsid w:val="00A374E0"/>
    <w:rsid w:val="00A37D0B"/>
    <w:rsid w:val="00A40C75"/>
    <w:rsid w:val="00A410F3"/>
    <w:rsid w:val="00A411D3"/>
    <w:rsid w:val="00A41E75"/>
    <w:rsid w:val="00A41F20"/>
    <w:rsid w:val="00A424D6"/>
    <w:rsid w:val="00A4255A"/>
    <w:rsid w:val="00A426B4"/>
    <w:rsid w:val="00A428A3"/>
    <w:rsid w:val="00A428C2"/>
    <w:rsid w:val="00A42B50"/>
    <w:rsid w:val="00A42C5D"/>
    <w:rsid w:val="00A43238"/>
    <w:rsid w:val="00A43DE9"/>
    <w:rsid w:val="00A44619"/>
    <w:rsid w:val="00A44ABE"/>
    <w:rsid w:val="00A44B0E"/>
    <w:rsid w:val="00A44B24"/>
    <w:rsid w:val="00A45DF4"/>
    <w:rsid w:val="00A45EBE"/>
    <w:rsid w:val="00A46187"/>
    <w:rsid w:val="00A476BE"/>
    <w:rsid w:val="00A47BCB"/>
    <w:rsid w:val="00A5032C"/>
    <w:rsid w:val="00A50847"/>
    <w:rsid w:val="00A50ADA"/>
    <w:rsid w:val="00A51058"/>
    <w:rsid w:val="00A510F6"/>
    <w:rsid w:val="00A5133F"/>
    <w:rsid w:val="00A5165C"/>
    <w:rsid w:val="00A519EA"/>
    <w:rsid w:val="00A51D65"/>
    <w:rsid w:val="00A5267D"/>
    <w:rsid w:val="00A53525"/>
    <w:rsid w:val="00A53A30"/>
    <w:rsid w:val="00A53B2E"/>
    <w:rsid w:val="00A53BD4"/>
    <w:rsid w:val="00A53D52"/>
    <w:rsid w:val="00A54A6F"/>
    <w:rsid w:val="00A55D15"/>
    <w:rsid w:val="00A56356"/>
    <w:rsid w:val="00A56B5E"/>
    <w:rsid w:val="00A56C8F"/>
    <w:rsid w:val="00A57F38"/>
    <w:rsid w:val="00A6039D"/>
    <w:rsid w:val="00A60E52"/>
    <w:rsid w:val="00A613B1"/>
    <w:rsid w:val="00A61883"/>
    <w:rsid w:val="00A61AED"/>
    <w:rsid w:val="00A61DAB"/>
    <w:rsid w:val="00A628D9"/>
    <w:rsid w:val="00A62991"/>
    <w:rsid w:val="00A63A4D"/>
    <w:rsid w:val="00A64C70"/>
    <w:rsid w:val="00A64CD4"/>
    <w:rsid w:val="00A65454"/>
    <w:rsid w:val="00A65D46"/>
    <w:rsid w:val="00A666D5"/>
    <w:rsid w:val="00A66837"/>
    <w:rsid w:val="00A70207"/>
    <w:rsid w:val="00A70C8D"/>
    <w:rsid w:val="00A70F83"/>
    <w:rsid w:val="00A70F88"/>
    <w:rsid w:val="00A71977"/>
    <w:rsid w:val="00A72633"/>
    <w:rsid w:val="00A728FF"/>
    <w:rsid w:val="00A7385A"/>
    <w:rsid w:val="00A743C1"/>
    <w:rsid w:val="00A74DA9"/>
    <w:rsid w:val="00A755F9"/>
    <w:rsid w:val="00A75A60"/>
    <w:rsid w:val="00A75A96"/>
    <w:rsid w:val="00A75C04"/>
    <w:rsid w:val="00A760F6"/>
    <w:rsid w:val="00A8063E"/>
    <w:rsid w:val="00A807BD"/>
    <w:rsid w:val="00A81E2C"/>
    <w:rsid w:val="00A81F7D"/>
    <w:rsid w:val="00A82793"/>
    <w:rsid w:val="00A835E5"/>
    <w:rsid w:val="00A83B5A"/>
    <w:rsid w:val="00A83C19"/>
    <w:rsid w:val="00A83C30"/>
    <w:rsid w:val="00A8403A"/>
    <w:rsid w:val="00A841C0"/>
    <w:rsid w:val="00A847AA"/>
    <w:rsid w:val="00A8484A"/>
    <w:rsid w:val="00A84C19"/>
    <w:rsid w:val="00A84ECB"/>
    <w:rsid w:val="00A86386"/>
    <w:rsid w:val="00A86799"/>
    <w:rsid w:val="00A86DDF"/>
    <w:rsid w:val="00A87AD7"/>
    <w:rsid w:val="00A87E1B"/>
    <w:rsid w:val="00A90487"/>
    <w:rsid w:val="00A90FFA"/>
    <w:rsid w:val="00A9103B"/>
    <w:rsid w:val="00A9105C"/>
    <w:rsid w:val="00A9109F"/>
    <w:rsid w:val="00A91683"/>
    <w:rsid w:val="00A91BB3"/>
    <w:rsid w:val="00A921C0"/>
    <w:rsid w:val="00A935B2"/>
    <w:rsid w:val="00A935F6"/>
    <w:rsid w:val="00A936B2"/>
    <w:rsid w:val="00A93780"/>
    <w:rsid w:val="00A93AB6"/>
    <w:rsid w:val="00A946E1"/>
    <w:rsid w:val="00A94ABF"/>
    <w:rsid w:val="00A95418"/>
    <w:rsid w:val="00A95732"/>
    <w:rsid w:val="00A95933"/>
    <w:rsid w:val="00A95ED6"/>
    <w:rsid w:val="00A960B4"/>
    <w:rsid w:val="00A9667F"/>
    <w:rsid w:val="00A9675A"/>
    <w:rsid w:val="00A97A04"/>
    <w:rsid w:val="00AA0E46"/>
    <w:rsid w:val="00AA1675"/>
    <w:rsid w:val="00AA1AD9"/>
    <w:rsid w:val="00AA1D98"/>
    <w:rsid w:val="00AA2BE1"/>
    <w:rsid w:val="00AA3250"/>
    <w:rsid w:val="00AA38FA"/>
    <w:rsid w:val="00AA45B3"/>
    <w:rsid w:val="00AA55B0"/>
    <w:rsid w:val="00AA6B34"/>
    <w:rsid w:val="00AA70FB"/>
    <w:rsid w:val="00AB01E6"/>
    <w:rsid w:val="00AB0470"/>
    <w:rsid w:val="00AB0918"/>
    <w:rsid w:val="00AB0991"/>
    <w:rsid w:val="00AB0AA1"/>
    <w:rsid w:val="00AB115C"/>
    <w:rsid w:val="00AB183C"/>
    <w:rsid w:val="00AB1FC4"/>
    <w:rsid w:val="00AB23F9"/>
    <w:rsid w:val="00AB2439"/>
    <w:rsid w:val="00AB24BE"/>
    <w:rsid w:val="00AB2A03"/>
    <w:rsid w:val="00AB2A43"/>
    <w:rsid w:val="00AB2EF8"/>
    <w:rsid w:val="00AB4445"/>
    <w:rsid w:val="00AB4B18"/>
    <w:rsid w:val="00AB4F93"/>
    <w:rsid w:val="00AB6472"/>
    <w:rsid w:val="00AB6C57"/>
    <w:rsid w:val="00AB73F8"/>
    <w:rsid w:val="00AB7768"/>
    <w:rsid w:val="00AB7985"/>
    <w:rsid w:val="00AB7BE0"/>
    <w:rsid w:val="00AB7FB4"/>
    <w:rsid w:val="00AC0174"/>
    <w:rsid w:val="00AC0D62"/>
    <w:rsid w:val="00AC1027"/>
    <w:rsid w:val="00AC17FD"/>
    <w:rsid w:val="00AC19AC"/>
    <w:rsid w:val="00AC1FCF"/>
    <w:rsid w:val="00AC3399"/>
    <w:rsid w:val="00AC3578"/>
    <w:rsid w:val="00AC39B3"/>
    <w:rsid w:val="00AC58AE"/>
    <w:rsid w:val="00AC7AC8"/>
    <w:rsid w:val="00AD09AC"/>
    <w:rsid w:val="00AD1435"/>
    <w:rsid w:val="00AD146A"/>
    <w:rsid w:val="00AD1862"/>
    <w:rsid w:val="00AD1D2F"/>
    <w:rsid w:val="00AD1D8C"/>
    <w:rsid w:val="00AD1EDD"/>
    <w:rsid w:val="00AD224D"/>
    <w:rsid w:val="00AD2E29"/>
    <w:rsid w:val="00AD2F3A"/>
    <w:rsid w:val="00AD3218"/>
    <w:rsid w:val="00AD40F8"/>
    <w:rsid w:val="00AD4217"/>
    <w:rsid w:val="00AD4269"/>
    <w:rsid w:val="00AD4450"/>
    <w:rsid w:val="00AD5E4E"/>
    <w:rsid w:val="00AD604B"/>
    <w:rsid w:val="00AD67FB"/>
    <w:rsid w:val="00AD6845"/>
    <w:rsid w:val="00AD7762"/>
    <w:rsid w:val="00AD7A22"/>
    <w:rsid w:val="00AD7DD4"/>
    <w:rsid w:val="00AE09E8"/>
    <w:rsid w:val="00AE1889"/>
    <w:rsid w:val="00AE1C9C"/>
    <w:rsid w:val="00AE2F1C"/>
    <w:rsid w:val="00AE313D"/>
    <w:rsid w:val="00AE330C"/>
    <w:rsid w:val="00AE425D"/>
    <w:rsid w:val="00AE42DF"/>
    <w:rsid w:val="00AE48E8"/>
    <w:rsid w:val="00AE4AF8"/>
    <w:rsid w:val="00AE4CEC"/>
    <w:rsid w:val="00AE56A9"/>
    <w:rsid w:val="00AE6BB2"/>
    <w:rsid w:val="00AE6E0E"/>
    <w:rsid w:val="00AE73AD"/>
    <w:rsid w:val="00AF00A9"/>
    <w:rsid w:val="00AF077B"/>
    <w:rsid w:val="00AF11C7"/>
    <w:rsid w:val="00AF1A0F"/>
    <w:rsid w:val="00AF2BDE"/>
    <w:rsid w:val="00AF2C59"/>
    <w:rsid w:val="00AF2EBB"/>
    <w:rsid w:val="00AF4A31"/>
    <w:rsid w:val="00AF4A43"/>
    <w:rsid w:val="00AF4C1B"/>
    <w:rsid w:val="00AF5D9E"/>
    <w:rsid w:val="00AF6779"/>
    <w:rsid w:val="00AF6A5A"/>
    <w:rsid w:val="00AF6B19"/>
    <w:rsid w:val="00AF6C47"/>
    <w:rsid w:val="00AF7032"/>
    <w:rsid w:val="00AF7B0A"/>
    <w:rsid w:val="00B007E8"/>
    <w:rsid w:val="00B007FB"/>
    <w:rsid w:val="00B00A09"/>
    <w:rsid w:val="00B010EF"/>
    <w:rsid w:val="00B01773"/>
    <w:rsid w:val="00B0256F"/>
    <w:rsid w:val="00B029A5"/>
    <w:rsid w:val="00B04A6F"/>
    <w:rsid w:val="00B04F53"/>
    <w:rsid w:val="00B055A7"/>
    <w:rsid w:val="00B057D0"/>
    <w:rsid w:val="00B05AB4"/>
    <w:rsid w:val="00B05C0C"/>
    <w:rsid w:val="00B06203"/>
    <w:rsid w:val="00B06217"/>
    <w:rsid w:val="00B06294"/>
    <w:rsid w:val="00B07513"/>
    <w:rsid w:val="00B0769B"/>
    <w:rsid w:val="00B077DF"/>
    <w:rsid w:val="00B1075D"/>
    <w:rsid w:val="00B10F18"/>
    <w:rsid w:val="00B10F27"/>
    <w:rsid w:val="00B116AB"/>
    <w:rsid w:val="00B12C63"/>
    <w:rsid w:val="00B12F16"/>
    <w:rsid w:val="00B13A28"/>
    <w:rsid w:val="00B13B0A"/>
    <w:rsid w:val="00B14849"/>
    <w:rsid w:val="00B149E5"/>
    <w:rsid w:val="00B15DD3"/>
    <w:rsid w:val="00B20050"/>
    <w:rsid w:val="00B20166"/>
    <w:rsid w:val="00B20287"/>
    <w:rsid w:val="00B2051D"/>
    <w:rsid w:val="00B20DA8"/>
    <w:rsid w:val="00B20F4C"/>
    <w:rsid w:val="00B20FF0"/>
    <w:rsid w:val="00B210EE"/>
    <w:rsid w:val="00B21AB8"/>
    <w:rsid w:val="00B224BD"/>
    <w:rsid w:val="00B24574"/>
    <w:rsid w:val="00B24E1B"/>
    <w:rsid w:val="00B2560B"/>
    <w:rsid w:val="00B257FC"/>
    <w:rsid w:val="00B26599"/>
    <w:rsid w:val="00B26EE9"/>
    <w:rsid w:val="00B27DEA"/>
    <w:rsid w:val="00B305AF"/>
    <w:rsid w:val="00B30DB9"/>
    <w:rsid w:val="00B31628"/>
    <w:rsid w:val="00B31B27"/>
    <w:rsid w:val="00B31BF0"/>
    <w:rsid w:val="00B32208"/>
    <w:rsid w:val="00B322D4"/>
    <w:rsid w:val="00B323E4"/>
    <w:rsid w:val="00B33050"/>
    <w:rsid w:val="00B33153"/>
    <w:rsid w:val="00B33378"/>
    <w:rsid w:val="00B339E0"/>
    <w:rsid w:val="00B3405E"/>
    <w:rsid w:val="00B341EE"/>
    <w:rsid w:val="00B34BDC"/>
    <w:rsid w:val="00B34FC0"/>
    <w:rsid w:val="00B3501A"/>
    <w:rsid w:val="00B361DC"/>
    <w:rsid w:val="00B37AE8"/>
    <w:rsid w:val="00B4010D"/>
    <w:rsid w:val="00B409FF"/>
    <w:rsid w:val="00B40AE8"/>
    <w:rsid w:val="00B40C0C"/>
    <w:rsid w:val="00B4166F"/>
    <w:rsid w:val="00B41F15"/>
    <w:rsid w:val="00B4239C"/>
    <w:rsid w:val="00B42A41"/>
    <w:rsid w:val="00B430DF"/>
    <w:rsid w:val="00B431A1"/>
    <w:rsid w:val="00B43617"/>
    <w:rsid w:val="00B438F2"/>
    <w:rsid w:val="00B44637"/>
    <w:rsid w:val="00B44735"/>
    <w:rsid w:val="00B44B58"/>
    <w:rsid w:val="00B44E34"/>
    <w:rsid w:val="00B44FB9"/>
    <w:rsid w:val="00B463E2"/>
    <w:rsid w:val="00B46839"/>
    <w:rsid w:val="00B46B69"/>
    <w:rsid w:val="00B4771C"/>
    <w:rsid w:val="00B47E90"/>
    <w:rsid w:val="00B51445"/>
    <w:rsid w:val="00B52670"/>
    <w:rsid w:val="00B52AC5"/>
    <w:rsid w:val="00B531E9"/>
    <w:rsid w:val="00B5383C"/>
    <w:rsid w:val="00B546C0"/>
    <w:rsid w:val="00B550AA"/>
    <w:rsid w:val="00B55527"/>
    <w:rsid w:val="00B555CB"/>
    <w:rsid w:val="00B55702"/>
    <w:rsid w:val="00B55C28"/>
    <w:rsid w:val="00B55D26"/>
    <w:rsid w:val="00B56BD2"/>
    <w:rsid w:val="00B57184"/>
    <w:rsid w:val="00B578ED"/>
    <w:rsid w:val="00B579EF"/>
    <w:rsid w:val="00B57FF6"/>
    <w:rsid w:val="00B6052C"/>
    <w:rsid w:val="00B605D5"/>
    <w:rsid w:val="00B6093D"/>
    <w:rsid w:val="00B60FC3"/>
    <w:rsid w:val="00B61189"/>
    <w:rsid w:val="00B61765"/>
    <w:rsid w:val="00B6193E"/>
    <w:rsid w:val="00B61982"/>
    <w:rsid w:val="00B61C32"/>
    <w:rsid w:val="00B61C3D"/>
    <w:rsid w:val="00B61EDF"/>
    <w:rsid w:val="00B61EEA"/>
    <w:rsid w:val="00B6239E"/>
    <w:rsid w:val="00B62994"/>
    <w:rsid w:val="00B630B4"/>
    <w:rsid w:val="00B6402A"/>
    <w:rsid w:val="00B65402"/>
    <w:rsid w:val="00B65618"/>
    <w:rsid w:val="00B6565F"/>
    <w:rsid w:val="00B656EE"/>
    <w:rsid w:val="00B65A99"/>
    <w:rsid w:val="00B65CF2"/>
    <w:rsid w:val="00B65D35"/>
    <w:rsid w:val="00B66A5D"/>
    <w:rsid w:val="00B66C4B"/>
    <w:rsid w:val="00B66EA7"/>
    <w:rsid w:val="00B671E1"/>
    <w:rsid w:val="00B676FB"/>
    <w:rsid w:val="00B67885"/>
    <w:rsid w:val="00B67AE5"/>
    <w:rsid w:val="00B67D0B"/>
    <w:rsid w:val="00B67FC6"/>
    <w:rsid w:val="00B700CF"/>
    <w:rsid w:val="00B702D5"/>
    <w:rsid w:val="00B70A8B"/>
    <w:rsid w:val="00B70E78"/>
    <w:rsid w:val="00B7175E"/>
    <w:rsid w:val="00B71826"/>
    <w:rsid w:val="00B71ECD"/>
    <w:rsid w:val="00B727CA"/>
    <w:rsid w:val="00B73111"/>
    <w:rsid w:val="00B745DD"/>
    <w:rsid w:val="00B74C72"/>
    <w:rsid w:val="00B754C9"/>
    <w:rsid w:val="00B7564E"/>
    <w:rsid w:val="00B773A4"/>
    <w:rsid w:val="00B774E6"/>
    <w:rsid w:val="00B7768F"/>
    <w:rsid w:val="00B77AE3"/>
    <w:rsid w:val="00B77E9A"/>
    <w:rsid w:val="00B80114"/>
    <w:rsid w:val="00B80B48"/>
    <w:rsid w:val="00B80CA9"/>
    <w:rsid w:val="00B81268"/>
    <w:rsid w:val="00B81D67"/>
    <w:rsid w:val="00B835EA"/>
    <w:rsid w:val="00B836F8"/>
    <w:rsid w:val="00B84787"/>
    <w:rsid w:val="00B84CDA"/>
    <w:rsid w:val="00B851F8"/>
    <w:rsid w:val="00B855C6"/>
    <w:rsid w:val="00B85741"/>
    <w:rsid w:val="00B85AE7"/>
    <w:rsid w:val="00B85BE2"/>
    <w:rsid w:val="00B86102"/>
    <w:rsid w:val="00B868CB"/>
    <w:rsid w:val="00B869BC"/>
    <w:rsid w:val="00B86CA7"/>
    <w:rsid w:val="00B87E52"/>
    <w:rsid w:val="00B905D0"/>
    <w:rsid w:val="00B91426"/>
    <w:rsid w:val="00B91725"/>
    <w:rsid w:val="00B922A1"/>
    <w:rsid w:val="00B92E3D"/>
    <w:rsid w:val="00B92EF7"/>
    <w:rsid w:val="00B92FC9"/>
    <w:rsid w:val="00B93131"/>
    <w:rsid w:val="00B93847"/>
    <w:rsid w:val="00B944E5"/>
    <w:rsid w:val="00B945FF"/>
    <w:rsid w:val="00B94710"/>
    <w:rsid w:val="00B94982"/>
    <w:rsid w:val="00B95439"/>
    <w:rsid w:val="00B95701"/>
    <w:rsid w:val="00B95D01"/>
    <w:rsid w:val="00B95D24"/>
    <w:rsid w:val="00B95DCC"/>
    <w:rsid w:val="00B9606D"/>
    <w:rsid w:val="00B96548"/>
    <w:rsid w:val="00B96ABA"/>
    <w:rsid w:val="00B96EAA"/>
    <w:rsid w:val="00B9741F"/>
    <w:rsid w:val="00B97C16"/>
    <w:rsid w:val="00BA0C17"/>
    <w:rsid w:val="00BA1CBE"/>
    <w:rsid w:val="00BA1F54"/>
    <w:rsid w:val="00BA1F65"/>
    <w:rsid w:val="00BA243B"/>
    <w:rsid w:val="00BA25D0"/>
    <w:rsid w:val="00BA33F6"/>
    <w:rsid w:val="00BA4419"/>
    <w:rsid w:val="00BA4FB3"/>
    <w:rsid w:val="00BA61FC"/>
    <w:rsid w:val="00BA787D"/>
    <w:rsid w:val="00BA7922"/>
    <w:rsid w:val="00BB02AA"/>
    <w:rsid w:val="00BB04B6"/>
    <w:rsid w:val="00BB06EC"/>
    <w:rsid w:val="00BB08FC"/>
    <w:rsid w:val="00BB092C"/>
    <w:rsid w:val="00BB097D"/>
    <w:rsid w:val="00BB1AFB"/>
    <w:rsid w:val="00BB25C3"/>
    <w:rsid w:val="00BB2EE0"/>
    <w:rsid w:val="00BB38D7"/>
    <w:rsid w:val="00BB46A3"/>
    <w:rsid w:val="00BB46D1"/>
    <w:rsid w:val="00BB4FA6"/>
    <w:rsid w:val="00BB6558"/>
    <w:rsid w:val="00BB6607"/>
    <w:rsid w:val="00BB6873"/>
    <w:rsid w:val="00BB7F02"/>
    <w:rsid w:val="00BC01E2"/>
    <w:rsid w:val="00BC036B"/>
    <w:rsid w:val="00BC0696"/>
    <w:rsid w:val="00BC120D"/>
    <w:rsid w:val="00BC16F1"/>
    <w:rsid w:val="00BC23EC"/>
    <w:rsid w:val="00BC2621"/>
    <w:rsid w:val="00BC263F"/>
    <w:rsid w:val="00BC365A"/>
    <w:rsid w:val="00BC3C0E"/>
    <w:rsid w:val="00BC3F60"/>
    <w:rsid w:val="00BC41BE"/>
    <w:rsid w:val="00BC4BC5"/>
    <w:rsid w:val="00BC4DA3"/>
    <w:rsid w:val="00BC64DD"/>
    <w:rsid w:val="00BC68A2"/>
    <w:rsid w:val="00BC6D7E"/>
    <w:rsid w:val="00BC6DE9"/>
    <w:rsid w:val="00BC6FC4"/>
    <w:rsid w:val="00BC74BF"/>
    <w:rsid w:val="00BD0419"/>
    <w:rsid w:val="00BD0AB3"/>
    <w:rsid w:val="00BD117F"/>
    <w:rsid w:val="00BD163C"/>
    <w:rsid w:val="00BD1A4F"/>
    <w:rsid w:val="00BD1D47"/>
    <w:rsid w:val="00BD1FBA"/>
    <w:rsid w:val="00BD200D"/>
    <w:rsid w:val="00BD2071"/>
    <w:rsid w:val="00BD235D"/>
    <w:rsid w:val="00BD24D3"/>
    <w:rsid w:val="00BD29B9"/>
    <w:rsid w:val="00BD322B"/>
    <w:rsid w:val="00BD38BB"/>
    <w:rsid w:val="00BD3F23"/>
    <w:rsid w:val="00BD4300"/>
    <w:rsid w:val="00BD4DF7"/>
    <w:rsid w:val="00BD506E"/>
    <w:rsid w:val="00BD5526"/>
    <w:rsid w:val="00BD6287"/>
    <w:rsid w:val="00BD7D53"/>
    <w:rsid w:val="00BE06DD"/>
    <w:rsid w:val="00BE1172"/>
    <w:rsid w:val="00BE1981"/>
    <w:rsid w:val="00BE3157"/>
    <w:rsid w:val="00BE36C8"/>
    <w:rsid w:val="00BE4647"/>
    <w:rsid w:val="00BE5612"/>
    <w:rsid w:val="00BE56BB"/>
    <w:rsid w:val="00BE58F2"/>
    <w:rsid w:val="00BE5BEB"/>
    <w:rsid w:val="00BE5E5F"/>
    <w:rsid w:val="00BE5FB5"/>
    <w:rsid w:val="00BE602D"/>
    <w:rsid w:val="00BE6323"/>
    <w:rsid w:val="00BE675B"/>
    <w:rsid w:val="00BE6799"/>
    <w:rsid w:val="00BE6B74"/>
    <w:rsid w:val="00BE74D0"/>
    <w:rsid w:val="00BE74FC"/>
    <w:rsid w:val="00BF038E"/>
    <w:rsid w:val="00BF0B7B"/>
    <w:rsid w:val="00BF1AF1"/>
    <w:rsid w:val="00BF228A"/>
    <w:rsid w:val="00BF2D6E"/>
    <w:rsid w:val="00BF3691"/>
    <w:rsid w:val="00BF3B2D"/>
    <w:rsid w:val="00BF3BB0"/>
    <w:rsid w:val="00BF4AFB"/>
    <w:rsid w:val="00BF4BCE"/>
    <w:rsid w:val="00BF5B65"/>
    <w:rsid w:val="00BF5E1D"/>
    <w:rsid w:val="00BF5ED2"/>
    <w:rsid w:val="00BF6598"/>
    <w:rsid w:val="00BF680A"/>
    <w:rsid w:val="00BF6B0A"/>
    <w:rsid w:val="00BF6EFC"/>
    <w:rsid w:val="00BF6F73"/>
    <w:rsid w:val="00C00F16"/>
    <w:rsid w:val="00C01CCB"/>
    <w:rsid w:val="00C025E7"/>
    <w:rsid w:val="00C0352B"/>
    <w:rsid w:val="00C03595"/>
    <w:rsid w:val="00C03AEA"/>
    <w:rsid w:val="00C04381"/>
    <w:rsid w:val="00C04A43"/>
    <w:rsid w:val="00C05069"/>
    <w:rsid w:val="00C05E1B"/>
    <w:rsid w:val="00C05FFC"/>
    <w:rsid w:val="00C06618"/>
    <w:rsid w:val="00C06C84"/>
    <w:rsid w:val="00C07843"/>
    <w:rsid w:val="00C07AE0"/>
    <w:rsid w:val="00C07C30"/>
    <w:rsid w:val="00C10520"/>
    <w:rsid w:val="00C1107E"/>
    <w:rsid w:val="00C118E0"/>
    <w:rsid w:val="00C1192A"/>
    <w:rsid w:val="00C11DFA"/>
    <w:rsid w:val="00C1366D"/>
    <w:rsid w:val="00C13BF6"/>
    <w:rsid w:val="00C146D4"/>
    <w:rsid w:val="00C15C57"/>
    <w:rsid w:val="00C16690"/>
    <w:rsid w:val="00C17228"/>
    <w:rsid w:val="00C17E52"/>
    <w:rsid w:val="00C20974"/>
    <w:rsid w:val="00C21259"/>
    <w:rsid w:val="00C2145E"/>
    <w:rsid w:val="00C228CE"/>
    <w:rsid w:val="00C22BB2"/>
    <w:rsid w:val="00C22BF8"/>
    <w:rsid w:val="00C23C03"/>
    <w:rsid w:val="00C24607"/>
    <w:rsid w:val="00C24A62"/>
    <w:rsid w:val="00C27424"/>
    <w:rsid w:val="00C27870"/>
    <w:rsid w:val="00C279F5"/>
    <w:rsid w:val="00C3047C"/>
    <w:rsid w:val="00C305E7"/>
    <w:rsid w:val="00C31ED1"/>
    <w:rsid w:val="00C3293C"/>
    <w:rsid w:val="00C33DFF"/>
    <w:rsid w:val="00C34889"/>
    <w:rsid w:val="00C34FAF"/>
    <w:rsid w:val="00C354BB"/>
    <w:rsid w:val="00C35804"/>
    <w:rsid w:val="00C3660A"/>
    <w:rsid w:val="00C3683A"/>
    <w:rsid w:val="00C36A77"/>
    <w:rsid w:val="00C36F0D"/>
    <w:rsid w:val="00C37410"/>
    <w:rsid w:val="00C4090D"/>
    <w:rsid w:val="00C40B08"/>
    <w:rsid w:val="00C41216"/>
    <w:rsid w:val="00C415CE"/>
    <w:rsid w:val="00C416AA"/>
    <w:rsid w:val="00C42560"/>
    <w:rsid w:val="00C43946"/>
    <w:rsid w:val="00C43A57"/>
    <w:rsid w:val="00C43EC5"/>
    <w:rsid w:val="00C44445"/>
    <w:rsid w:val="00C44B4C"/>
    <w:rsid w:val="00C455E1"/>
    <w:rsid w:val="00C459D3"/>
    <w:rsid w:val="00C46223"/>
    <w:rsid w:val="00C4688D"/>
    <w:rsid w:val="00C471F0"/>
    <w:rsid w:val="00C47C75"/>
    <w:rsid w:val="00C47DF1"/>
    <w:rsid w:val="00C50476"/>
    <w:rsid w:val="00C5048C"/>
    <w:rsid w:val="00C51507"/>
    <w:rsid w:val="00C525E0"/>
    <w:rsid w:val="00C52989"/>
    <w:rsid w:val="00C53019"/>
    <w:rsid w:val="00C53027"/>
    <w:rsid w:val="00C53E2E"/>
    <w:rsid w:val="00C5473D"/>
    <w:rsid w:val="00C54AA9"/>
    <w:rsid w:val="00C54AB0"/>
    <w:rsid w:val="00C54DBB"/>
    <w:rsid w:val="00C54F48"/>
    <w:rsid w:val="00C556D7"/>
    <w:rsid w:val="00C561B7"/>
    <w:rsid w:val="00C56548"/>
    <w:rsid w:val="00C57059"/>
    <w:rsid w:val="00C570F7"/>
    <w:rsid w:val="00C57214"/>
    <w:rsid w:val="00C57789"/>
    <w:rsid w:val="00C57CB3"/>
    <w:rsid w:val="00C60656"/>
    <w:rsid w:val="00C60898"/>
    <w:rsid w:val="00C60B1D"/>
    <w:rsid w:val="00C63F8A"/>
    <w:rsid w:val="00C6470C"/>
    <w:rsid w:val="00C64B57"/>
    <w:rsid w:val="00C6624A"/>
    <w:rsid w:val="00C66624"/>
    <w:rsid w:val="00C66D3C"/>
    <w:rsid w:val="00C66F61"/>
    <w:rsid w:val="00C670B7"/>
    <w:rsid w:val="00C673C7"/>
    <w:rsid w:val="00C70087"/>
    <w:rsid w:val="00C710B3"/>
    <w:rsid w:val="00C71912"/>
    <w:rsid w:val="00C72187"/>
    <w:rsid w:val="00C72503"/>
    <w:rsid w:val="00C725B0"/>
    <w:rsid w:val="00C732E6"/>
    <w:rsid w:val="00C734A1"/>
    <w:rsid w:val="00C734AE"/>
    <w:rsid w:val="00C7438D"/>
    <w:rsid w:val="00C7489D"/>
    <w:rsid w:val="00C75076"/>
    <w:rsid w:val="00C75A23"/>
    <w:rsid w:val="00C76808"/>
    <w:rsid w:val="00C770D4"/>
    <w:rsid w:val="00C77278"/>
    <w:rsid w:val="00C77C65"/>
    <w:rsid w:val="00C80796"/>
    <w:rsid w:val="00C808BF"/>
    <w:rsid w:val="00C80EBD"/>
    <w:rsid w:val="00C8127E"/>
    <w:rsid w:val="00C814D9"/>
    <w:rsid w:val="00C81888"/>
    <w:rsid w:val="00C81EB2"/>
    <w:rsid w:val="00C8225E"/>
    <w:rsid w:val="00C830DF"/>
    <w:rsid w:val="00C8314B"/>
    <w:rsid w:val="00C83F7D"/>
    <w:rsid w:val="00C84E76"/>
    <w:rsid w:val="00C8672D"/>
    <w:rsid w:val="00C876D6"/>
    <w:rsid w:val="00C90C78"/>
    <w:rsid w:val="00C91335"/>
    <w:rsid w:val="00C91C51"/>
    <w:rsid w:val="00C92373"/>
    <w:rsid w:val="00C926FC"/>
    <w:rsid w:val="00C93210"/>
    <w:rsid w:val="00C94CDC"/>
    <w:rsid w:val="00C9508F"/>
    <w:rsid w:val="00C953AC"/>
    <w:rsid w:val="00C963A9"/>
    <w:rsid w:val="00C963DF"/>
    <w:rsid w:val="00C9791A"/>
    <w:rsid w:val="00CA08F7"/>
    <w:rsid w:val="00CA0BF4"/>
    <w:rsid w:val="00CA0F7E"/>
    <w:rsid w:val="00CA1344"/>
    <w:rsid w:val="00CA154F"/>
    <w:rsid w:val="00CA2749"/>
    <w:rsid w:val="00CA3082"/>
    <w:rsid w:val="00CA3959"/>
    <w:rsid w:val="00CA3D1C"/>
    <w:rsid w:val="00CA3D62"/>
    <w:rsid w:val="00CA3E62"/>
    <w:rsid w:val="00CA427F"/>
    <w:rsid w:val="00CA4440"/>
    <w:rsid w:val="00CA4DE4"/>
    <w:rsid w:val="00CA4EEC"/>
    <w:rsid w:val="00CA5392"/>
    <w:rsid w:val="00CA5E35"/>
    <w:rsid w:val="00CA6590"/>
    <w:rsid w:val="00CA6D55"/>
    <w:rsid w:val="00CA73BC"/>
    <w:rsid w:val="00CA73C1"/>
    <w:rsid w:val="00CA7566"/>
    <w:rsid w:val="00CB089B"/>
    <w:rsid w:val="00CB110E"/>
    <w:rsid w:val="00CB1360"/>
    <w:rsid w:val="00CB2347"/>
    <w:rsid w:val="00CB2811"/>
    <w:rsid w:val="00CB2931"/>
    <w:rsid w:val="00CB2F03"/>
    <w:rsid w:val="00CB3DE0"/>
    <w:rsid w:val="00CB4569"/>
    <w:rsid w:val="00CB46FB"/>
    <w:rsid w:val="00CB4796"/>
    <w:rsid w:val="00CB4C03"/>
    <w:rsid w:val="00CB628E"/>
    <w:rsid w:val="00CB6406"/>
    <w:rsid w:val="00CB75E1"/>
    <w:rsid w:val="00CB7DCC"/>
    <w:rsid w:val="00CC033A"/>
    <w:rsid w:val="00CC055A"/>
    <w:rsid w:val="00CC1033"/>
    <w:rsid w:val="00CC13E3"/>
    <w:rsid w:val="00CC1785"/>
    <w:rsid w:val="00CC187A"/>
    <w:rsid w:val="00CC190C"/>
    <w:rsid w:val="00CC28D4"/>
    <w:rsid w:val="00CC2F08"/>
    <w:rsid w:val="00CC3064"/>
    <w:rsid w:val="00CC33D6"/>
    <w:rsid w:val="00CC3D5A"/>
    <w:rsid w:val="00CC455A"/>
    <w:rsid w:val="00CC57B1"/>
    <w:rsid w:val="00CC57BD"/>
    <w:rsid w:val="00CC59E0"/>
    <w:rsid w:val="00CC650A"/>
    <w:rsid w:val="00CC6614"/>
    <w:rsid w:val="00CC7E2B"/>
    <w:rsid w:val="00CD034C"/>
    <w:rsid w:val="00CD047A"/>
    <w:rsid w:val="00CD0EFC"/>
    <w:rsid w:val="00CD10C0"/>
    <w:rsid w:val="00CD13F9"/>
    <w:rsid w:val="00CD1599"/>
    <w:rsid w:val="00CD32BD"/>
    <w:rsid w:val="00CD37A2"/>
    <w:rsid w:val="00CD3DA6"/>
    <w:rsid w:val="00CD408D"/>
    <w:rsid w:val="00CD465F"/>
    <w:rsid w:val="00CD4A2D"/>
    <w:rsid w:val="00CD4AFF"/>
    <w:rsid w:val="00CD4F72"/>
    <w:rsid w:val="00CD4FBD"/>
    <w:rsid w:val="00CD4FD7"/>
    <w:rsid w:val="00CD56D5"/>
    <w:rsid w:val="00CD683D"/>
    <w:rsid w:val="00CD6934"/>
    <w:rsid w:val="00CD6B02"/>
    <w:rsid w:val="00CD710B"/>
    <w:rsid w:val="00CD77C4"/>
    <w:rsid w:val="00CE140A"/>
    <w:rsid w:val="00CE148F"/>
    <w:rsid w:val="00CE1AF1"/>
    <w:rsid w:val="00CE1D4A"/>
    <w:rsid w:val="00CE2AD4"/>
    <w:rsid w:val="00CE320F"/>
    <w:rsid w:val="00CE3505"/>
    <w:rsid w:val="00CE3F4B"/>
    <w:rsid w:val="00CE3F84"/>
    <w:rsid w:val="00CE49AA"/>
    <w:rsid w:val="00CE4A83"/>
    <w:rsid w:val="00CE5059"/>
    <w:rsid w:val="00CE5B0D"/>
    <w:rsid w:val="00CE5D23"/>
    <w:rsid w:val="00CE5E7E"/>
    <w:rsid w:val="00CE6C42"/>
    <w:rsid w:val="00CE6F62"/>
    <w:rsid w:val="00CE7706"/>
    <w:rsid w:val="00CF11A6"/>
    <w:rsid w:val="00CF1BEF"/>
    <w:rsid w:val="00CF21C7"/>
    <w:rsid w:val="00CF2777"/>
    <w:rsid w:val="00CF297A"/>
    <w:rsid w:val="00CF2A00"/>
    <w:rsid w:val="00CF2A87"/>
    <w:rsid w:val="00CF2AAD"/>
    <w:rsid w:val="00CF2B55"/>
    <w:rsid w:val="00CF2D2A"/>
    <w:rsid w:val="00CF5398"/>
    <w:rsid w:val="00CF55EB"/>
    <w:rsid w:val="00CF5DE7"/>
    <w:rsid w:val="00CF63F0"/>
    <w:rsid w:val="00CF66F7"/>
    <w:rsid w:val="00CF67FE"/>
    <w:rsid w:val="00CF68C8"/>
    <w:rsid w:val="00D00865"/>
    <w:rsid w:val="00D00E58"/>
    <w:rsid w:val="00D01486"/>
    <w:rsid w:val="00D0223D"/>
    <w:rsid w:val="00D026D6"/>
    <w:rsid w:val="00D029E3"/>
    <w:rsid w:val="00D03078"/>
    <w:rsid w:val="00D0440F"/>
    <w:rsid w:val="00D0448F"/>
    <w:rsid w:val="00D0449C"/>
    <w:rsid w:val="00D050DF"/>
    <w:rsid w:val="00D0558B"/>
    <w:rsid w:val="00D05708"/>
    <w:rsid w:val="00D0670F"/>
    <w:rsid w:val="00D06AD6"/>
    <w:rsid w:val="00D06DA3"/>
    <w:rsid w:val="00D06ED9"/>
    <w:rsid w:val="00D104A5"/>
    <w:rsid w:val="00D10A8A"/>
    <w:rsid w:val="00D10ED5"/>
    <w:rsid w:val="00D11628"/>
    <w:rsid w:val="00D12036"/>
    <w:rsid w:val="00D1287B"/>
    <w:rsid w:val="00D14237"/>
    <w:rsid w:val="00D14FD3"/>
    <w:rsid w:val="00D15795"/>
    <w:rsid w:val="00D159FB"/>
    <w:rsid w:val="00D15C1D"/>
    <w:rsid w:val="00D166DD"/>
    <w:rsid w:val="00D16D2D"/>
    <w:rsid w:val="00D16E1B"/>
    <w:rsid w:val="00D16F42"/>
    <w:rsid w:val="00D1763D"/>
    <w:rsid w:val="00D17875"/>
    <w:rsid w:val="00D17EEE"/>
    <w:rsid w:val="00D211AC"/>
    <w:rsid w:val="00D216BE"/>
    <w:rsid w:val="00D21843"/>
    <w:rsid w:val="00D2184B"/>
    <w:rsid w:val="00D21E7D"/>
    <w:rsid w:val="00D220C9"/>
    <w:rsid w:val="00D224CE"/>
    <w:rsid w:val="00D23344"/>
    <w:rsid w:val="00D237D2"/>
    <w:rsid w:val="00D240B2"/>
    <w:rsid w:val="00D240BE"/>
    <w:rsid w:val="00D242D0"/>
    <w:rsid w:val="00D24DF4"/>
    <w:rsid w:val="00D25AC0"/>
    <w:rsid w:val="00D25BDF"/>
    <w:rsid w:val="00D26146"/>
    <w:rsid w:val="00D26C31"/>
    <w:rsid w:val="00D26E28"/>
    <w:rsid w:val="00D27261"/>
    <w:rsid w:val="00D301A6"/>
    <w:rsid w:val="00D30226"/>
    <w:rsid w:val="00D31EA8"/>
    <w:rsid w:val="00D31F8E"/>
    <w:rsid w:val="00D321F2"/>
    <w:rsid w:val="00D32280"/>
    <w:rsid w:val="00D32301"/>
    <w:rsid w:val="00D32C1D"/>
    <w:rsid w:val="00D3354D"/>
    <w:rsid w:val="00D34041"/>
    <w:rsid w:val="00D353A0"/>
    <w:rsid w:val="00D353D6"/>
    <w:rsid w:val="00D35DCF"/>
    <w:rsid w:val="00D36449"/>
    <w:rsid w:val="00D3648D"/>
    <w:rsid w:val="00D3789D"/>
    <w:rsid w:val="00D379E5"/>
    <w:rsid w:val="00D4027F"/>
    <w:rsid w:val="00D4096F"/>
    <w:rsid w:val="00D40C57"/>
    <w:rsid w:val="00D40D29"/>
    <w:rsid w:val="00D41180"/>
    <w:rsid w:val="00D41B09"/>
    <w:rsid w:val="00D42609"/>
    <w:rsid w:val="00D4260C"/>
    <w:rsid w:val="00D426AC"/>
    <w:rsid w:val="00D429FE"/>
    <w:rsid w:val="00D42CCC"/>
    <w:rsid w:val="00D43317"/>
    <w:rsid w:val="00D434F3"/>
    <w:rsid w:val="00D43F10"/>
    <w:rsid w:val="00D440EB"/>
    <w:rsid w:val="00D44240"/>
    <w:rsid w:val="00D44537"/>
    <w:rsid w:val="00D44782"/>
    <w:rsid w:val="00D44B5E"/>
    <w:rsid w:val="00D46134"/>
    <w:rsid w:val="00D4669B"/>
    <w:rsid w:val="00D4740E"/>
    <w:rsid w:val="00D5014F"/>
    <w:rsid w:val="00D50A22"/>
    <w:rsid w:val="00D5203C"/>
    <w:rsid w:val="00D52121"/>
    <w:rsid w:val="00D529B7"/>
    <w:rsid w:val="00D532D6"/>
    <w:rsid w:val="00D53603"/>
    <w:rsid w:val="00D5385F"/>
    <w:rsid w:val="00D54912"/>
    <w:rsid w:val="00D55413"/>
    <w:rsid w:val="00D55521"/>
    <w:rsid w:val="00D55C32"/>
    <w:rsid w:val="00D55CF8"/>
    <w:rsid w:val="00D564F0"/>
    <w:rsid w:val="00D567E2"/>
    <w:rsid w:val="00D570BD"/>
    <w:rsid w:val="00D575E6"/>
    <w:rsid w:val="00D5762B"/>
    <w:rsid w:val="00D57A08"/>
    <w:rsid w:val="00D60119"/>
    <w:rsid w:val="00D60127"/>
    <w:rsid w:val="00D602EE"/>
    <w:rsid w:val="00D607A5"/>
    <w:rsid w:val="00D60AA3"/>
    <w:rsid w:val="00D614A2"/>
    <w:rsid w:val="00D61FDF"/>
    <w:rsid w:val="00D6215F"/>
    <w:rsid w:val="00D62D09"/>
    <w:rsid w:val="00D63C5A"/>
    <w:rsid w:val="00D64241"/>
    <w:rsid w:val="00D6432B"/>
    <w:rsid w:val="00D6498B"/>
    <w:rsid w:val="00D64C56"/>
    <w:rsid w:val="00D64E99"/>
    <w:rsid w:val="00D658AF"/>
    <w:rsid w:val="00D65935"/>
    <w:rsid w:val="00D65CDE"/>
    <w:rsid w:val="00D65F6D"/>
    <w:rsid w:val="00D66E5B"/>
    <w:rsid w:val="00D67C91"/>
    <w:rsid w:val="00D70549"/>
    <w:rsid w:val="00D705CA"/>
    <w:rsid w:val="00D70678"/>
    <w:rsid w:val="00D70E8E"/>
    <w:rsid w:val="00D71557"/>
    <w:rsid w:val="00D715A9"/>
    <w:rsid w:val="00D720FB"/>
    <w:rsid w:val="00D72FE2"/>
    <w:rsid w:val="00D7344F"/>
    <w:rsid w:val="00D736B5"/>
    <w:rsid w:val="00D73A4A"/>
    <w:rsid w:val="00D73D45"/>
    <w:rsid w:val="00D7462F"/>
    <w:rsid w:val="00D7469F"/>
    <w:rsid w:val="00D7487F"/>
    <w:rsid w:val="00D74AD2"/>
    <w:rsid w:val="00D74F39"/>
    <w:rsid w:val="00D75F6A"/>
    <w:rsid w:val="00D7625B"/>
    <w:rsid w:val="00D76E8F"/>
    <w:rsid w:val="00D77F71"/>
    <w:rsid w:val="00D80077"/>
    <w:rsid w:val="00D80300"/>
    <w:rsid w:val="00D80707"/>
    <w:rsid w:val="00D8093F"/>
    <w:rsid w:val="00D80B3A"/>
    <w:rsid w:val="00D81756"/>
    <w:rsid w:val="00D818BF"/>
    <w:rsid w:val="00D822E5"/>
    <w:rsid w:val="00D82934"/>
    <w:rsid w:val="00D82AEF"/>
    <w:rsid w:val="00D82E45"/>
    <w:rsid w:val="00D83341"/>
    <w:rsid w:val="00D83CDE"/>
    <w:rsid w:val="00D84921"/>
    <w:rsid w:val="00D84A7F"/>
    <w:rsid w:val="00D84BB3"/>
    <w:rsid w:val="00D84C21"/>
    <w:rsid w:val="00D85633"/>
    <w:rsid w:val="00D856AC"/>
    <w:rsid w:val="00D86A55"/>
    <w:rsid w:val="00D86B9A"/>
    <w:rsid w:val="00D86C20"/>
    <w:rsid w:val="00D86C98"/>
    <w:rsid w:val="00D86D11"/>
    <w:rsid w:val="00D86F3E"/>
    <w:rsid w:val="00D87185"/>
    <w:rsid w:val="00D87A6F"/>
    <w:rsid w:val="00D87B10"/>
    <w:rsid w:val="00D87D14"/>
    <w:rsid w:val="00D90DBD"/>
    <w:rsid w:val="00D91315"/>
    <w:rsid w:val="00D91430"/>
    <w:rsid w:val="00D91A13"/>
    <w:rsid w:val="00D92070"/>
    <w:rsid w:val="00D92183"/>
    <w:rsid w:val="00D92E05"/>
    <w:rsid w:val="00D9322A"/>
    <w:rsid w:val="00D933CC"/>
    <w:rsid w:val="00D94B26"/>
    <w:rsid w:val="00D95C49"/>
    <w:rsid w:val="00D95D88"/>
    <w:rsid w:val="00D9651E"/>
    <w:rsid w:val="00D966F6"/>
    <w:rsid w:val="00D966FA"/>
    <w:rsid w:val="00D96AE1"/>
    <w:rsid w:val="00D97682"/>
    <w:rsid w:val="00D977B0"/>
    <w:rsid w:val="00D97B5A"/>
    <w:rsid w:val="00DA041E"/>
    <w:rsid w:val="00DA0923"/>
    <w:rsid w:val="00DA0AA7"/>
    <w:rsid w:val="00DA0B32"/>
    <w:rsid w:val="00DA0D61"/>
    <w:rsid w:val="00DA1079"/>
    <w:rsid w:val="00DA1198"/>
    <w:rsid w:val="00DA1785"/>
    <w:rsid w:val="00DA1FD9"/>
    <w:rsid w:val="00DA2345"/>
    <w:rsid w:val="00DA237F"/>
    <w:rsid w:val="00DA2483"/>
    <w:rsid w:val="00DA2740"/>
    <w:rsid w:val="00DA2B9F"/>
    <w:rsid w:val="00DA2CA6"/>
    <w:rsid w:val="00DA2D7C"/>
    <w:rsid w:val="00DA316E"/>
    <w:rsid w:val="00DA3731"/>
    <w:rsid w:val="00DA3938"/>
    <w:rsid w:val="00DA3AB5"/>
    <w:rsid w:val="00DA3D11"/>
    <w:rsid w:val="00DA4455"/>
    <w:rsid w:val="00DA4B8A"/>
    <w:rsid w:val="00DA4D50"/>
    <w:rsid w:val="00DA4FF0"/>
    <w:rsid w:val="00DA725C"/>
    <w:rsid w:val="00DA7A4B"/>
    <w:rsid w:val="00DB0385"/>
    <w:rsid w:val="00DB03FB"/>
    <w:rsid w:val="00DB0715"/>
    <w:rsid w:val="00DB2092"/>
    <w:rsid w:val="00DB20DD"/>
    <w:rsid w:val="00DB346C"/>
    <w:rsid w:val="00DB3A34"/>
    <w:rsid w:val="00DB3B43"/>
    <w:rsid w:val="00DB3DEF"/>
    <w:rsid w:val="00DB4819"/>
    <w:rsid w:val="00DB597F"/>
    <w:rsid w:val="00DB5E97"/>
    <w:rsid w:val="00DB6863"/>
    <w:rsid w:val="00DB68CB"/>
    <w:rsid w:val="00DB712A"/>
    <w:rsid w:val="00DC0898"/>
    <w:rsid w:val="00DC2337"/>
    <w:rsid w:val="00DC2E97"/>
    <w:rsid w:val="00DC355B"/>
    <w:rsid w:val="00DC3E74"/>
    <w:rsid w:val="00DC4134"/>
    <w:rsid w:val="00DC41F1"/>
    <w:rsid w:val="00DC426C"/>
    <w:rsid w:val="00DC4CD7"/>
    <w:rsid w:val="00DC56EF"/>
    <w:rsid w:val="00DC58A1"/>
    <w:rsid w:val="00DC66A9"/>
    <w:rsid w:val="00DC676D"/>
    <w:rsid w:val="00DC69C3"/>
    <w:rsid w:val="00DC6D20"/>
    <w:rsid w:val="00DC7C40"/>
    <w:rsid w:val="00DD0122"/>
    <w:rsid w:val="00DD0AF6"/>
    <w:rsid w:val="00DD1E47"/>
    <w:rsid w:val="00DD210E"/>
    <w:rsid w:val="00DD2594"/>
    <w:rsid w:val="00DD298C"/>
    <w:rsid w:val="00DD2BE9"/>
    <w:rsid w:val="00DD2C27"/>
    <w:rsid w:val="00DD2E42"/>
    <w:rsid w:val="00DD3048"/>
    <w:rsid w:val="00DD3527"/>
    <w:rsid w:val="00DD3B2D"/>
    <w:rsid w:val="00DD414C"/>
    <w:rsid w:val="00DD44D3"/>
    <w:rsid w:val="00DD47F8"/>
    <w:rsid w:val="00DD493F"/>
    <w:rsid w:val="00DD49E9"/>
    <w:rsid w:val="00DD4E38"/>
    <w:rsid w:val="00DD5119"/>
    <w:rsid w:val="00DD536D"/>
    <w:rsid w:val="00DD6BE1"/>
    <w:rsid w:val="00DD6FFE"/>
    <w:rsid w:val="00DD7A44"/>
    <w:rsid w:val="00DD7D13"/>
    <w:rsid w:val="00DE004B"/>
    <w:rsid w:val="00DE03E4"/>
    <w:rsid w:val="00DE0463"/>
    <w:rsid w:val="00DE08ED"/>
    <w:rsid w:val="00DE0ADC"/>
    <w:rsid w:val="00DE1584"/>
    <w:rsid w:val="00DE1D46"/>
    <w:rsid w:val="00DE1FAC"/>
    <w:rsid w:val="00DE2257"/>
    <w:rsid w:val="00DE2ACB"/>
    <w:rsid w:val="00DE3023"/>
    <w:rsid w:val="00DE3C56"/>
    <w:rsid w:val="00DE3D54"/>
    <w:rsid w:val="00DE3D8C"/>
    <w:rsid w:val="00DE42FD"/>
    <w:rsid w:val="00DE55C6"/>
    <w:rsid w:val="00DE596E"/>
    <w:rsid w:val="00DE608F"/>
    <w:rsid w:val="00DE63AB"/>
    <w:rsid w:val="00DE7E75"/>
    <w:rsid w:val="00DF0D6B"/>
    <w:rsid w:val="00DF14CE"/>
    <w:rsid w:val="00DF201C"/>
    <w:rsid w:val="00DF20ED"/>
    <w:rsid w:val="00DF310C"/>
    <w:rsid w:val="00DF45F8"/>
    <w:rsid w:val="00DF5D3C"/>
    <w:rsid w:val="00DF6387"/>
    <w:rsid w:val="00DF7015"/>
    <w:rsid w:val="00DF74AD"/>
    <w:rsid w:val="00E00275"/>
    <w:rsid w:val="00E00B06"/>
    <w:rsid w:val="00E012CB"/>
    <w:rsid w:val="00E01AB5"/>
    <w:rsid w:val="00E02020"/>
    <w:rsid w:val="00E02396"/>
    <w:rsid w:val="00E027B2"/>
    <w:rsid w:val="00E02E3D"/>
    <w:rsid w:val="00E03726"/>
    <w:rsid w:val="00E045FE"/>
    <w:rsid w:val="00E04D2F"/>
    <w:rsid w:val="00E05054"/>
    <w:rsid w:val="00E059BC"/>
    <w:rsid w:val="00E05A83"/>
    <w:rsid w:val="00E065A3"/>
    <w:rsid w:val="00E06D5C"/>
    <w:rsid w:val="00E0723A"/>
    <w:rsid w:val="00E07410"/>
    <w:rsid w:val="00E078DB"/>
    <w:rsid w:val="00E1041A"/>
    <w:rsid w:val="00E1145F"/>
    <w:rsid w:val="00E11A97"/>
    <w:rsid w:val="00E120E7"/>
    <w:rsid w:val="00E1243A"/>
    <w:rsid w:val="00E12844"/>
    <w:rsid w:val="00E12F02"/>
    <w:rsid w:val="00E13676"/>
    <w:rsid w:val="00E136CD"/>
    <w:rsid w:val="00E13838"/>
    <w:rsid w:val="00E14806"/>
    <w:rsid w:val="00E1653D"/>
    <w:rsid w:val="00E16B1B"/>
    <w:rsid w:val="00E17B2A"/>
    <w:rsid w:val="00E21501"/>
    <w:rsid w:val="00E218F9"/>
    <w:rsid w:val="00E223CA"/>
    <w:rsid w:val="00E22CDE"/>
    <w:rsid w:val="00E22DCF"/>
    <w:rsid w:val="00E22E54"/>
    <w:rsid w:val="00E23F68"/>
    <w:rsid w:val="00E23FCD"/>
    <w:rsid w:val="00E24C44"/>
    <w:rsid w:val="00E24F7C"/>
    <w:rsid w:val="00E2547A"/>
    <w:rsid w:val="00E26D25"/>
    <w:rsid w:val="00E26F0A"/>
    <w:rsid w:val="00E272B6"/>
    <w:rsid w:val="00E2732C"/>
    <w:rsid w:val="00E27881"/>
    <w:rsid w:val="00E30BAF"/>
    <w:rsid w:val="00E313F1"/>
    <w:rsid w:val="00E315B0"/>
    <w:rsid w:val="00E31753"/>
    <w:rsid w:val="00E32258"/>
    <w:rsid w:val="00E33E9B"/>
    <w:rsid w:val="00E33F32"/>
    <w:rsid w:val="00E34688"/>
    <w:rsid w:val="00E358E9"/>
    <w:rsid w:val="00E35F9B"/>
    <w:rsid w:val="00E363A8"/>
    <w:rsid w:val="00E364A8"/>
    <w:rsid w:val="00E37FCB"/>
    <w:rsid w:val="00E41142"/>
    <w:rsid w:val="00E41A73"/>
    <w:rsid w:val="00E41A9D"/>
    <w:rsid w:val="00E44813"/>
    <w:rsid w:val="00E453C3"/>
    <w:rsid w:val="00E462CC"/>
    <w:rsid w:val="00E46D32"/>
    <w:rsid w:val="00E46D7F"/>
    <w:rsid w:val="00E471D1"/>
    <w:rsid w:val="00E47315"/>
    <w:rsid w:val="00E47A9E"/>
    <w:rsid w:val="00E50361"/>
    <w:rsid w:val="00E50538"/>
    <w:rsid w:val="00E5082B"/>
    <w:rsid w:val="00E51405"/>
    <w:rsid w:val="00E5163B"/>
    <w:rsid w:val="00E51980"/>
    <w:rsid w:val="00E51A9C"/>
    <w:rsid w:val="00E52D9C"/>
    <w:rsid w:val="00E53308"/>
    <w:rsid w:val="00E53452"/>
    <w:rsid w:val="00E54C2A"/>
    <w:rsid w:val="00E55553"/>
    <w:rsid w:val="00E557C1"/>
    <w:rsid w:val="00E56055"/>
    <w:rsid w:val="00E56C2C"/>
    <w:rsid w:val="00E56F97"/>
    <w:rsid w:val="00E57019"/>
    <w:rsid w:val="00E5719F"/>
    <w:rsid w:val="00E605BB"/>
    <w:rsid w:val="00E609F7"/>
    <w:rsid w:val="00E61788"/>
    <w:rsid w:val="00E61C4F"/>
    <w:rsid w:val="00E6201B"/>
    <w:rsid w:val="00E62C46"/>
    <w:rsid w:val="00E6462C"/>
    <w:rsid w:val="00E6475F"/>
    <w:rsid w:val="00E64878"/>
    <w:rsid w:val="00E64DA4"/>
    <w:rsid w:val="00E64F09"/>
    <w:rsid w:val="00E6665A"/>
    <w:rsid w:val="00E6693D"/>
    <w:rsid w:val="00E67542"/>
    <w:rsid w:val="00E675A1"/>
    <w:rsid w:val="00E67FAB"/>
    <w:rsid w:val="00E7144D"/>
    <w:rsid w:val="00E71546"/>
    <w:rsid w:val="00E71699"/>
    <w:rsid w:val="00E71A71"/>
    <w:rsid w:val="00E71B2A"/>
    <w:rsid w:val="00E72A43"/>
    <w:rsid w:val="00E730BF"/>
    <w:rsid w:val="00E737DB"/>
    <w:rsid w:val="00E73C6D"/>
    <w:rsid w:val="00E74918"/>
    <w:rsid w:val="00E75B0B"/>
    <w:rsid w:val="00E76430"/>
    <w:rsid w:val="00E76A98"/>
    <w:rsid w:val="00E76AB2"/>
    <w:rsid w:val="00E76B74"/>
    <w:rsid w:val="00E77589"/>
    <w:rsid w:val="00E801B8"/>
    <w:rsid w:val="00E801E9"/>
    <w:rsid w:val="00E807ED"/>
    <w:rsid w:val="00E80B0E"/>
    <w:rsid w:val="00E81302"/>
    <w:rsid w:val="00E8180D"/>
    <w:rsid w:val="00E8189F"/>
    <w:rsid w:val="00E821CE"/>
    <w:rsid w:val="00E828F8"/>
    <w:rsid w:val="00E83CE8"/>
    <w:rsid w:val="00E84798"/>
    <w:rsid w:val="00E848C8"/>
    <w:rsid w:val="00E848E4"/>
    <w:rsid w:val="00E84AF2"/>
    <w:rsid w:val="00E850A0"/>
    <w:rsid w:val="00E85298"/>
    <w:rsid w:val="00E852B2"/>
    <w:rsid w:val="00E85829"/>
    <w:rsid w:val="00E86342"/>
    <w:rsid w:val="00E86563"/>
    <w:rsid w:val="00E8693B"/>
    <w:rsid w:val="00E86A62"/>
    <w:rsid w:val="00E877EC"/>
    <w:rsid w:val="00E87E67"/>
    <w:rsid w:val="00E902AB"/>
    <w:rsid w:val="00E90A83"/>
    <w:rsid w:val="00E90F96"/>
    <w:rsid w:val="00E924DB"/>
    <w:rsid w:val="00E92682"/>
    <w:rsid w:val="00E9308E"/>
    <w:rsid w:val="00E93155"/>
    <w:rsid w:val="00E93703"/>
    <w:rsid w:val="00E93990"/>
    <w:rsid w:val="00E93C7C"/>
    <w:rsid w:val="00E93E28"/>
    <w:rsid w:val="00E9484D"/>
    <w:rsid w:val="00E94DB6"/>
    <w:rsid w:val="00E95785"/>
    <w:rsid w:val="00E95885"/>
    <w:rsid w:val="00E96661"/>
    <w:rsid w:val="00E97F6E"/>
    <w:rsid w:val="00EA0119"/>
    <w:rsid w:val="00EA06F0"/>
    <w:rsid w:val="00EA0B34"/>
    <w:rsid w:val="00EA0F21"/>
    <w:rsid w:val="00EA0FE7"/>
    <w:rsid w:val="00EA1215"/>
    <w:rsid w:val="00EA247E"/>
    <w:rsid w:val="00EA28E2"/>
    <w:rsid w:val="00EA36D3"/>
    <w:rsid w:val="00EA3D9E"/>
    <w:rsid w:val="00EA48DD"/>
    <w:rsid w:val="00EA4ACE"/>
    <w:rsid w:val="00EA4F98"/>
    <w:rsid w:val="00EA533E"/>
    <w:rsid w:val="00EA5439"/>
    <w:rsid w:val="00EA589D"/>
    <w:rsid w:val="00EA6258"/>
    <w:rsid w:val="00EA68B6"/>
    <w:rsid w:val="00EA6C6A"/>
    <w:rsid w:val="00EA6F49"/>
    <w:rsid w:val="00EA72FA"/>
    <w:rsid w:val="00EA74A6"/>
    <w:rsid w:val="00EA77C6"/>
    <w:rsid w:val="00EB0189"/>
    <w:rsid w:val="00EB15FD"/>
    <w:rsid w:val="00EB222E"/>
    <w:rsid w:val="00EB2D37"/>
    <w:rsid w:val="00EB3038"/>
    <w:rsid w:val="00EB3252"/>
    <w:rsid w:val="00EB4444"/>
    <w:rsid w:val="00EB50AC"/>
    <w:rsid w:val="00EB5631"/>
    <w:rsid w:val="00EB574F"/>
    <w:rsid w:val="00EB5833"/>
    <w:rsid w:val="00EB58FB"/>
    <w:rsid w:val="00EB596E"/>
    <w:rsid w:val="00EB5F19"/>
    <w:rsid w:val="00EB6C2F"/>
    <w:rsid w:val="00EB74EA"/>
    <w:rsid w:val="00EB774A"/>
    <w:rsid w:val="00EB7966"/>
    <w:rsid w:val="00EB7BF2"/>
    <w:rsid w:val="00EC00EE"/>
    <w:rsid w:val="00EC04F7"/>
    <w:rsid w:val="00EC093D"/>
    <w:rsid w:val="00EC0A63"/>
    <w:rsid w:val="00EC0BD5"/>
    <w:rsid w:val="00EC0DF8"/>
    <w:rsid w:val="00EC13EB"/>
    <w:rsid w:val="00EC15A5"/>
    <w:rsid w:val="00EC1CC1"/>
    <w:rsid w:val="00EC23E6"/>
    <w:rsid w:val="00EC256D"/>
    <w:rsid w:val="00EC2599"/>
    <w:rsid w:val="00EC2B5A"/>
    <w:rsid w:val="00EC2DF0"/>
    <w:rsid w:val="00EC3AF8"/>
    <w:rsid w:val="00EC401D"/>
    <w:rsid w:val="00EC4513"/>
    <w:rsid w:val="00EC4792"/>
    <w:rsid w:val="00EC4A4A"/>
    <w:rsid w:val="00EC4ADC"/>
    <w:rsid w:val="00EC50F1"/>
    <w:rsid w:val="00EC5BD8"/>
    <w:rsid w:val="00EC6A96"/>
    <w:rsid w:val="00EC6BDE"/>
    <w:rsid w:val="00EC6F7D"/>
    <w:rsid w:val="00EC70A4"/>
    <w:rsid w:val="00EC7EE8"/>
    <w:rsid w:val="00ED13CC"/>
    <w:rsid w:val="00ED1991"/>
    <w:rsid w:val="00ED19D1"/>
    <w:rsid w:val="00ED29A3"/>
    <w:rsid w:val="00ED301B"/>
    <w:rsid w:val="00ED4003"/>
    <w:rsid w:val="00ED4537"/>
    <w:rsid w:val="00ED4EA8"/>
    <w:rsid w:val="00ED4EB3"/>
    <w:rsid w:val="00ED54E0"/>
    <w:rsid w:val="00ED6727"/>
    <w:rsid w:val="00ED68FC"/>
    <w:rsid w:val="00ED69F5"/>
    <w:rsid w:val="00ED6D7C"/>
    <w:rsid w:val="00ED6F02"/>
    <w:rsid w:val="00ED727F"/>
    <w:rsid w:val="00ED776D"/>
    <w:rsid w:val="00EE1697"/>
    <w:rsid w:val="00EE17FC"/>
    <w:rsid w:val="00EE1F73"/>
    <w:rsid w:val="00EE2179"/>
    <w:rsid w:val="00EE2AFA"/>
    <w:rsid w:val="00EE2BFB"/>
    <w:rsid w:val="00EE2C75"/>
    <w:rsid w:val="00EE2E9B"/>
    <w:rsid w:val="00EE3649"/>
    <w:rsid w:val="00EE39E3"/>
    <w:rsid w:val="00EE3E1B"/>
    <w:rsid w:val="00EE4FEF"/>
    <w:rsid w:val="00EE574E"/>
    <w:rsid w:val="00EE5DFD"/>
    <w:rsid w:val="00EE6260"/>
    <w:rsid w:val="00EE675E"/>
    <w:rsid w:val="00EE6969"/>
    <w:rsid w:val="00EE71CE"/>
    <w:rsid w:val="00EF03AC"/>
    <w:rsid w:val="00EF0750"/>
    <w:rsid w:val="00EF07B9"/>
    <w:rsid w:val="00EF0AF4"/>
    <w:rsid w:val="00EF0FA1"/>
    <w:rsid w:val="00EF1074"/>
    <w:rsid w:val="00EF16EB"/>
    <w:rsid w:val="00EF3D92"/>
    <w:rsid w:val="00EF49ED"/>
    <w:rsid w:val="00EF4FBA"/>
    <w:rsid w:val="00EF52AF"/>
    <w:rsid w:val="00EF5D4A"/>
    <w:rsid w:val="00EF61E5"/>
    <w:rsid w:val="00EF6C52"/>
    <w:rsid w:val="00EF6EAF"/>
    <w:rsid w:val="00EF70EF"/>
    <w:rsid w:val="00EF7F7F"/>
    <w:rsid w:val="00F00930"/>
    <w:rsid w:val="00F00AAB"/>
    <w:rsid w:val="00F00AEC"/>
    <w:rsid w:val="00F00B77"/>
    <w:rsid w:val="00F00D1F"/>
    <w:rsid w:val="00F02BDF"/>
    <w:rsid w:val="00F031B3"/>
    <w:rsid w:val="00F033B4"/>
    <w:rsid w:val="00F03E58"/>
    <w:rsid w:val="00F04527"/>
    <w:rsid w:val="00F04628"/>
    <w:rsid w:val="00F04ADD"/>
    <w:rsid w:val="00F04CED"/>
    <w:rsid w:val="00F050AA"/>
    <w:rsid w:val="00F05B4F"/>
    <w:rsid w:val="00F05D8C"/>
    <w:rsid w:val="00F06006"/>
    <w:rsid w:val="00F06ACE"/>
    <w:rsid w:val="00F0705D"/>
    <w:rsid w:val="00F07B19"/>
    <w:rsid w:val="00F07C76"/>
    <w:rsid w:val="00F10B4F"/>
    <w:rsid w:val="00F111D4"/>
    <w:rsid w:val="00F1129E"/>
    <w:rsid w:val="00F11681"/>
    <w:rsid w:val="00F1192D"/>
    <w:rsid w:val="00F12A5B"/>
    <w:rsid w:val="00F12E72"/>
    <w:rsid w:val="00F1344C"/>
    <w:rsid w:val="00F143C4"/>
    <w:rsid w:val="00F150EE"/>
    <w:rsid w:val="00F153AE"/>
    <w:rsid w:val="00F15830"/>
    <w:rsid w:val="00F178D4"/>
    <w:rsid w:val="00F17FB1"/>
    <w:rsid w:val="00F20F8A"/>
    <w:rsid w:val="00F2189C"/>
    <w:rsid w:val="00F21AFE"/>
    <w:rsid w:val="00F220BA"/>
    <w:rsid w:val="00F2269C"/>
    <w:rsid w:val="00F22DD9"/>
    <w:rsid w:val="00F22EB4"/>
    <w:rsid w:val="00F23050"/>
    <w:rsid w:val="00F23165"/>
    <w:rsid w:val="00F2367F"/>
    <w:rsid w:val="00F23807"/>
    <w:rsid w:val="00F23BA2"/>
    <w:rsid w:val="00F2493A"/>
    <w:rsid w:val="00F24A59"/>
    <w:rsid w:val="00F24FDC"/>
    <w:rsid w:val="00F26056"/>
    <w:rsid w:val="00F26736"/>
    <w:rsid w:val="00F27066"/>
    <w:rsid w:val="00F2706A"/>
    <w:rsid w:val="00F2781D"/>
    <w:rsid w:val="00F278A3"/>
    <w:rsid w:val="00F27D76"/>
    <w:rsid w:val="00F303A3"/>
    <w:rsid w:val="00F306F3"/>
    <w:rsid w:val="00F30908"/>
    <w:rsid w:val="00F31C21"/>
    <w:rsid w:val="00F32A0E"/>
    <w:rsid w:val="00F32CAD"/>
    <w:rsid w:val="00F32DEC"/>
    <w:rsid w:val="00F3348D"/>
    <w:rsid w:val="00F337CE"/>
    <w:rsid w:val="00F36150"/>
    <w:rsid w:val="00F36391"/>
    <w:rsid w:val="00F36420"/>
    <w:rsid w:val="00F4037F"/>
    <w:rsid w:val="00F406A7"/>
    <w:rsid w:val="00F40779"/>
    <w:rsid w:val="00F4079E"/>
    <w:rsid w:val="00F4109C"/>
    <w:rsid w:val="00F411CA"/>
    <w:rsid w:val="00F42E83"/>
    <w:rsid w:val="00F431B7"/>
    <w:rsid w:val="00F432E8"/>
    <w:rsid w:val="00F4372D"/>
    <w:rsid w:val="00F43ADB"/>
    <w:rsid w:val="00F43FAC"/>
    <w:rsid w:val="00F4405B"/>
    <w:rsid w:val="00F440F7"/>
    <w:rsid w:val="00F447DA"/>
    <w:rsid w:val="00F44F78"/>
    <w:rsid w:val="00F450AB"/>
    <w:rsid w:val="00F4640A"/>
    <w:rsid w:val="00F464F2"/>
    <w:rsid w:val="00F466FB"/>
    <w:rsid w:val="00F47383"/>
    <w:rsid w:val="00F47CF1"/>
    <w:rsid w:val="00F47F54"/>
    <w:rsid w:val="00F51685"/>
    <w:rsid w:val="00F522EC"/>
    <w:rsid w:val="00F5276E"/>
    <w:rsid w:val="00F52DD0"/>
    <w:rsid w:val="00F5306A"/>
    <w:rsid w:val="00F53265"/>
    <w:rsid w:val="00F54290"/>
    <w:rsid w:val="00F54760"/>
    <w:rsid w:val="00F56419"/>
    <w:rsid w:val="00F5666F"/>
    <w:rsid w:val="00F56D9E"/>
    <w:rsid w:val="00F56E68"/>
    <w:rsid w:val="00F5737A"/>
    <w:rsid w:val="00F57771"/>
    <w:rsid w:val="00F60319"/>
    <w:rsid w:val="00F60B66"/>
    <w:rsid w:val="00F60DCD"/>
    <w:rsid w:val="00F6122F"/>
    <w:rsid w:val="00F6272E"/>
    <w:rsid w:val="00F62941"/>
    <w:rsid w:val="00F640D7"/>
    <w:rsid w:val="00F65218"/>
    <w:rsid w:val="00F65460"/>
    <w:rsid w:val="00F66514"/>
    <w:rsid w:val="00F66765"/>
    <w:rsid w:val="00F67C33"/>
    <w:rsid w:val="00F67FFD"/>
    <w:rsid w:val="00F70CA5"/>
    <w:rsid w:val="00F70D39"/>
    <w:rsid w:val="00F70E36"/>
    <w:rsid w:val="00F71503"/>
    <w:rsid w:val="00F717C3"/>
    <w:rsid w:val="00F71A5A"/>
    <w:rsid w:val="00F71BE1"/>
    <w:rsid w:val="00F72D33"/>
    <w:rsid w:val="00F72F3E"/>
    <w:rsid w:val="00F73A3A"/>
    <w:rsid w:val="00F73E67"/>
    <w:rsid w:val="00F74196"/>
    <w:rsid w:val="00F74639"/>
    <w:rsid w:val="00F7465A"/>
    <w:rsid w:val="00F7494D"/>
    <w:rsid w:val="00F754C4"/>
    <w:rsid w:val="00F75B55"/>
    <w:rsid w:val="00F75F65"/>
    <w:rsid w:val="00F760FD"/>
    <w:rsid w:val="00F76298"/>
    <w:rsid w:val="00F7689F"/>
    <w:rsid w:val="00F76C91"/>
    <w:rsid w:val="00F80A47"/>
    <w:rsid w:val="00F80CA5"/>
    <w:rsid w:val="00F81123"/>
    <w:rsid w:val="00F815CC"/>
    <w:rsid w:val="00F81991"/>
    <w:rsid w:val="00F82111"/>
    <w:rsid w:val="00F82638"/>
    <w:rsid w:val="00F82C4C"/>
    <w:rsid w:val="00F832FB"/>
    <w:rsid w:val="00F83DC6"/>
    <w:rsid w:val="00F84985"/>
    <w:rsid w:val="00F84CA8"/>
    <w:rsid w:val="00F853A1"/>
    <w:rsid w:val="00F85BAA"/>
    <w:rsid w:val="00F85DC9"/>
    <w:rsid w:val="00F86FEF"/>
    <w:rsid w:val="00F875CB"/>
    <w:rsid w:val="00F87ABC"/>
    <w:rsid w:val="00F87F54"/>
    <w:rsid w:val="00F87F7A"/>
    <w:rsid w:val="00F9046E"/>
    <w:rsid w:val="00F9063A"/>
    <w:rsid w:val="00F90771"/>
    <w:rsid w:val="00F90C03"/>
    <w:rsid w:val="00F90DCB"/>
    <w:rsid w:val="00F913A8"/>
    <w:rsid w:val="00F92407"/>
    <w:rsid w:val="00F92552"/>
    <w:rsid w:val="00F928E0"/>
    <w:rsid w:val="00F92D45"/>
    <w:rsid w:val="00F92DBB"/>
    <w:rsid w:val="00F9314C"/>
    <w:rsid w:val="00F93DA5"/>
    <w:rsid w:val="00F9420C"/>
    <w:rsid w:val="00F94320"/>
    <w:rsid w:val="00F94449"/>
    <w:rsid w:val="00F95472"/>
    <w:rsid w:val="00F95619"/>
    <w:rsid w:val="00F959BB"/>
    <w:rsid w:val="00F95B42"/>
    <w:rsid w:val="00F95C85"/>
    <w:rsid w:val="00F960A5"/>
    <w:rsid w:val="00F96829"/>
    <w:rsid w:val="00F97147"/>
    <w:rsid w:val="00F97304"/>
    <w:rsid w:val="00FA0151"/>
    <w:rsid w:val="00FA02A8"/>
    <w:rsid w:val="00FA052A"/>
    <w:rsid w:val="00FA1368"/>
    <w:rsid w:val="00FA15E6"/>
    <w:rsid w:val="00FA165C"/>
    <w:rsid w:val="00FA16A6"/>
    <w:rsid w:val="00FA2A49"/>
    <w:rsid w:val="00FA2D23"/>
    <w:rsid w:val="00FA3597"/>
    <w:rsid w:val="00FA359F"/>
    <w:rsid w:val="00FA3A7E"/>
    <w:rsid w:val="00FA3C11"/>
    <w:rsid w:val="00FA3F4D"/>
    <w:rsid w:val="00FA463B"/>
    <w:rsid w:val="00FA4C23"/>
    <w:rsid w:val="00FA6D6A"/>
    <w:rsid w:val="00FA700D"/>
    <w:rsid w:val="00FA715C"/>
    <w:rsid w:val="00FB0E3E"/>
    <w:rsid w:val="00FB127E"/>
    <w:rsid w:val="00FB1324"/>
    <w:rsid w:val="00FB13D0"/>
    <w:rsid w:val="00FB1AC4"/>
    <w:rsid w:val="00FB1D02"/>
    <w:rsid w:val="00FB2250"/>
    <w:rsid w:val="00FB32FF"/>
    <w:rsid w:val="00FB33F3"/>
    <w:rsid w:val="00FB34FF"/>
    <w:rsid w:val="00FB4839"/>
    <w:rsid w:val="00FB49A2"/>
    <w:rsid w:val="00FB4E7D"/>
    <w:rsid w:val="00FB5602"/>
    <w:rsid w:val="00FB5E38"/>
    <w:rsid w:val="00FB653B"/>
    <w:rsid w:val="00FB70D7"/>
    <w:rsid w:val="00FB7285"/>
    <w:rsid w:val="00FB75AC"/>
    <w:rsid w:val="00FB78FC"/>
    <w:rsid w:val="00FB791D"/>
    <w:rsid w:val="00FC03EA"/>
    <w:rsid w:val="00FC0D77"/>
    <w:rsid w:val="00FC1A42"/>
    <w:rsid w:val="00FC2213"/>
    <w:rsid w:val="00FC24B6"/>
    <w:rsid w:val="00FC26DD"/>
    <w:rsid w:val="00FC26FF"/>
    <w:rsid w:val="00FC28DA"/>
    <w:rsid w:val="00FC2B5B"/>
    <w:rsid w:val="00FC372C"/>
    <w:rsid w:val="00FC39D3"/>
    <w:rsid w:val="00FC3A7B"/>
    <w:rsid w:val="00FC47DA"/>
    <w:rsid w:val="00FC5EE4"/>
    <w:rsid w:val="00FC6300"/>
    <w:rsid w:val="00FC6593"/>
    <w:rsid w:val="00FC65EB"/>
    <w:rsid w:val="00FC66D7"/>
    <w:rsid w:val="00FC66ED"/>
    <w:rsid w:val="00FC6DBB"/>
    <w:rsid w:val="00FC790B"/>
    <w:rsid w:val="00FD0704"/>
    <w:rsid w:val="00FD115F"/>
    <w:rsid w:val="00FD281E"/>
    <w:rsid w:val="00FD3447"/>
    <w:rsid w:val="00FD347B"/>
    <w:rsid w:val="00FD37B9"/>
    <w:rsid w:val="00FD41A4"/>
    <w:rsid w:val="00FD4622"/>
    <w:rsid w:val="00FD485E"/>
    <w:rsid w:val="00FD4A75"/>
    <w:rsid w:val="00FD5EDA"/>
    <w:rsid w:val="00FD61BA"/>
    <w:rsid w:val="00FD67C2"/>
    <w:rsid w:val="00FD71A1"/>
    <w:rsid w:val="00FE03B0"/>
    <w:rsid w:val="00FE0930"/>
    <w:rsid w:val="00FE1422"/>
    <w:rsid w:val="00FE1947"/>
    <w:rsid w:val="00FE2B5C"/>
    <w:rsid w:val="00FE3357"/>
    <w:rsid w:val="00FE53DE"/>
    <w:rsid w:val="00FE60D2"/>
    <w:rsid w:val="00FE61AE"/>
    <w:rsid w:val="00FE6993"/>
    <w:rsid w:val="00FE6CC6"/>
    <w:rsid w:val="00FF0061"/>
    <w:rsid w:val="00FF015A"/>
    <w:rsid w:val="00FF0717"/>
    <w:rsid w:val="00FF0D3F"/>
    <w:rsid w:val="00FF1A5A"/>
    <w:rsid w:val="00FF1B6C"/>
    <w:rsid w:val="00FF1BAD"/>
    <w:rsid w:val="00FF21B5"/>
    <w:rsid w:val="00FF24DC"/>
    <w:rsid w:val="00FF2943"/>
    <w:rsid w:val="00FF2A8C"/>
    <w:rsid w:val="00FF2EE3"/>
    <w:rsid w:val="00FF40E7"/>
    <w:rsid w:val="00FF44D2"/>
    <w:rsid w:val="00FF4AA7"/>
    <w:rsid w:val="00FF57EF"/>
    <w:rsid w:val="00FF6785"/>
    <w:rsid w:val="00FF6CB5"/>
    <w:rsid w:val="00FF770B"/>
    <w:rsid w:val="00FF7A4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3BB7DE"/>
  <w15:docId w15:val="{41FE33F8-A333-4502-90FA-16A8BED741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34"/>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99" w:qFormat="1"/>
    <w:lsdException w:name="Intense Reference" w:uiPriority="99" w:qFormat="1"/>
    <w:lsdException w:name="Book Title" w:uiPriority="99"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Plain Table 3" w:uiPriority="99"/>
    <w:lsdException w:name="Plain Table 4" w:uiPriority="99"/>
    <w:lsdException w:name="Plain Table 5" w:uiPriority="99"/>
    <w:lsdException w:name="Grid Table Light" w:uiPriority="40"/>
    <w:lsdException w:name="Grid Table 1 Light" w:uiPriority="99"/>
    <w:lsdException w:name="Grid Table 2" w:uiPriority="99"/>
    <w:lsdException w:name="Grid Table 3" w:uiPriority="99"/>
    <w:lsdException w:name="Grid Table 4" w:uiPriority="59"/>
    <w:lsdException w:name="Grid Table 5 Dark" w:uiPriority="99"/>
    <w:lsdException w:name="Grid Table 6 Colorful" w:uiPriority="99"/>
    <w:lsdException w:name="Grid Table 7 Colorful" w:uiPriority="9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99"/>
    <w:lsdException w:name="List Table 2" w:uiPriority="99"/>
    <w:lsdException w:name="List Table 3" w:uiPriority="99"/>
    <w:lsdException w:name="List Table 4" w:uiPriority="99"/>
    <w:lsdException w:name="List Table 5 Dark" w:uiPriority="99"/>
    <w:lsdException w:name="List Table 6 Colorful" w:uiPriority="99"/>
    <w:lsdException w:name="List Table 7 Colorful" w:uiPriority="99"/>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b">
    <w:name w:val="Normal"/>
    <w:qFormat/>
    <w:rsid w:val="00AF11C7"/>
    <w:pPr>
      <w:spacing w:after="0" w:line="240" w:lineRule="auto"/>
      <w:ind w:firstLine="567"/>
      <w:jc w:val="both"/>
    </w:pPr>
    <w:rPr>
      <w:rFonts w:ascii="Times New Roman" w:eastAsia="Times New Roman" w:hAnsi="Times New Roman" w:cs="Times New Roman"/>
      <w:sz w:val="24"/>
      <w:szCs w:val="20"/>
      <w:lang w:eastAsia="ru-RU"/>
    </w:rPr>
  </w:style>
  <w:style w:type="paragraph" w:styleId="12">
    <w:name w:val="heading 1"/>
    <w:aliases w:val="_GOST_1,h:1,h:1app,TF-Overskrift 1,H1,H11,R1,Titre 0,.,Название спецификации,GOST_1,Название организации,Section,ASFK_1,Загол 1,_EB_1"/>
    <w:next w:val="GOSTNormal"/>
    <w:link w:val="15"/>
    <w:qFormat/>
    <w:rsid w:val="0075205C"/>
    <w:pPr>
      <w:keepNext/>
      <w:pageBreakBefore/>
      <w:numPr>
        <w:numId w:val="165"/>
      </w:numPr>
      <w:tabs>
        <w:tab w:val="left" w:pos="567"/>
      </w:tabs>
      <w:suppressAutoHyphens/>
      <w:spacing w:before="240" w:after="360" w:line="240" w:lineRule="auto"/>
      <w:contextualSpacing/>
      <w:jc w:val="center"/>
      <w:outlineLvl w:val="0"/>
    </w:pPr>
    <w:rPr>
      <w:rFonts w:ascii="Times New Roman" w:eastAsia="Times New Roman" w:hAnsi="Times New Roman" w:cs="Times New Roman"/>
      <w:b/>
      <w:caps/>
      <w:sz w:val="32"/>
      <w:szCs w:val="36"/>
      <w:lang w:eastAsia="ru-RU"/>
    </w:rPr>
  </w:style>
  <w:style w:type="paragraph" w:styleId="23">
    <w:name w:val="heading 2"/>
    <w:aliases w:val="_GOST_2,Подраздел,2,21,22,211,h:2,h:2app,T2,TF-Overskrit 2,H2,Title2,ITT t2,PA Major Section,TE Heading 2,Livello 2,R2,H21,heading 2+ Indent: Left 0.25 in,título 2,TITRE 2,h2,1st level heading,l2,level 2 no toc,A,2nd level,Titre2,A.B.C.,Tabl"/>
    <w:basedOn w:val="12"/>
    <w:next w:val="GOSTNormal"/>
    <w:link w:val="27"/>
    <w:qFormat/>
    <w:rsid w:val="0075205C"/>
    <w:pPr>
      <w:keepLines/>
      <w:pageBreakBefore w:val="0"/>
      <w:numPr>
        <w:ilvl w:val="1"/>
      </w:numPr>
      <w:tabs>
        <w:tab w:val="clear" w:pos="576"/>
        <w:tab w:val="left" w:pos="851"/>
      </w:tabs>
      <w:spacing w:after="240"/>
      <w:jc w:val="left"/>
      <w:outlineLvl w:val="1"/>
    </w:pPr>
    <w:rPr>
      <w:rFonts w:cs="Arial"/>
      <w:bCs/>
      <w:iCs/>
      <w:caps w:val="0"/>
      <w:szCs w:val="32"/>
    </w:rPr>
  </w:style>
  <w:style w:type="paragraph" w:styleId="32">
    <w:name w:val="heading 3"/>
    <w:aliases w:val="_GOST_3,h:3,h,3,31,ITT t3,PA Minor Section,TE Heading,H3,Title3,list,l3,Level 3 Head,heading 3,h3,H31,H32,H33,H34,H35,título 3,subhead,1.,TF-Overskrift 3,Titre3,alltoc,Table3,3heading,Heading 3 - old,orderpara2,l31,32,l32,33,l33,34,l34,35,o"/>
    <w:basedOn w:val="23"/>
    <w:next w:val="GOSTNormal"/>
    <w:link w:val="33"/>
    <w:qFormat/>
    <w:rsid w:val="0075205C"/>
    <w:pPr>
      <w:numPr>
        <w:ilvl w:val="2"/>
      </w:numPr>
      <w:tabs>
        <w:tab w:val="clear" w:pos="862"/>
        <w:tab w:val="left" w:pos="964"/>
      </w:tabs>
      <w:outlineLvl w:val="2"/>
    </w:pPr>
    <w:rPr>
      <w:bCs w:val="0"/>
      <w:sz w:val="26"/>
      <w:szCs w:val="26"/>
    </w:rPr>
  </w:style>
  <w:style w:type="paragraph" w:styleId="41">
    <w:name w:val="heading 4"/>
    <w:aliases w:val="_GOST_4,h:4,h4,ITT t4,PA Micro Section,TE Heading 4,4,H4,heading 4 + Indent: Left 0.5 in,a.,I4,l4,heading&#10;4,Map Title,heading,Заголовок 4 (Приложение),GOST_4,Sub-Minor,????????? 4 (??????????),heading4,Заголовок 4 (Приложение) Знак Знак,ASFK"/>
    <w:basedOn w:val="32"/>
    <w:next w:val="GOSTNormal"/>
    <w:link w:val="43"/>
    <w:qFormat/>
    <w:rsid w:val="0075205C"/>
    <w:pPr>
      <w:numPr>
        <w:ilvl w:val="3"/>
      </w:numPr>
      <w:tabs>
        <w:tab w:val="clear" w:pos="964"/>
        <w:tab w:val="left" w:pos="1134"/>
      </w:tabs>
      <w:outlineLvl w:val="3"/>
    </w:pPr>
    <w:rPr>
      <w:sz w:val="24"/>
    </w:rPr>
  </w:style>
  <w:style w:type="paragraph" w:styleId="51">
    <w:name w:val="heading 5"/>
    <w:aliases w:val="_GOST_5,GOST_5,ITT t5,PA Pico Section,5,Roman list,h5,Roman list1,Roman list2,Roman list11,Roman list3,Roman list12,Roman list21,Roman list111,ASFK_5"/>
    <w:basedOn w:val="41"/>
    <w:next w:val="GOSTNormal"/>
    <w:link w:val="52"/>
    <w:qFormat/>
    <w:rsid w:val="0075205C"/>
    <w:pPr>
      <w:numPr>
        <w:ilvl w:val="4"/>
      </w:numPr>
      <w:tabs>
        <w:tab w:val="clear" w:pos="1134"/>
        <w:tab w:val="left" w:pos="1276"/>
      </w:tabs>
      <w:spacing w:after="120"/>
      <w:outlineLvl w:val="4"/>
    </w:pPr>
    <w:rPr>
      <w:rFonts w:cs="Times New Roman"/>
      <w:bCs/>
      <w:iCs w:val="0"/>
      <w:lang w:eastAsia="ko-KR"/>
    </w:rPr>
  </w:style>
  <w:style w:type="paragraph" w:styleId="6">
    <w:name w:val="heading 6"/>
    <w:aliases w:val="_GOST_6,ITT t6,PA Appendix,6,heading 6,Bullet list,Bullet list1,Bullet list2,Bullet list11,Bullet list3,Bullet list12,Bullet list21,Bullet list111,Bullet lis"/>
    <w:basedOn w:val="51"/>
    <w:next w:val="GOSTNormal"/>
    <w:link w:val="60"/>
    <w:autoRedefine/>
    <w:qFormat/>
    <w:rsid w:val="0075205C"/>
    <w:pPr>
      <w:numPr>
        <w:ilvl w:val="5"/>
      </w:numPr>
      <w:tabs>
        <w:tab w:val="clear" w:pos="1276"/>
        <w:tab w:val="left" w:pos="1418"/>
      </w:tabs>
      <w:outlineLvl w:val="5"/>
    </w:pPr>
    <w:rPr>
      <w:bCs w:val="0"/>
      <w:i/>
      <w:szCs w:val="22"/>
    </w:rPr>
  </w:style>
  <w:style w:type="paragraph" w:styleId="7">
    <w:name w:val="heading 7"/>
    <w:aliases w:val="ITT t7,PA Appendix Major,7,req3,heading 7,letter list,lettered list,letter list1,lettered list1,letter list2,lettered list2,letter list11,lettered list11,letter list3,lettered list3,letter list12,lettered list12,letter list21"/>
    <w:basedOn w:val="ab"/>
    <w:next w:val="ab"/>
    <w:link w:val="70"/>
    <w:qFormat/>
    <w:rsid w:val="0075205C"/>
    <w:pPr>
      <w:numPr>
        <w:ilvl w:val="6"/>
        <w:numId w:val="165"/>
      </w:numPr>
      <w:spacing w:before="240" w:after="60"/>
      <w:outlineLvl w:val="6"/>
    </w:pPr>
  </w:style>
  <w:style w:type="paragraph" w:styleId="8">
    <w:name w:val="heading 8"/>
    <w:basedOn w:val="ab"/>
    <w:next w:val="ab"/>
    <w:link w:val="80"/>
    <w:qFormat/>
    <w:rsid w:val="0075205C"/>
    <w:pPr>
      <w:numPr>
        <w:ilvl w:val="7"/>
        <w:numId w:val="165"/>
      </w:numPr>
      <w:spacing w:before="240" w:after="60"/>
      <w:outlineLvl w:val="7"/>
    </w:pPr>
    <w:rPr>
      <w:i/>
      <w:iCs/>
    </w:rPr>
  </w:style>
  <w:style w:type="paragraph" w:styleId="9">
    <w:name w:val="heading 9"/>
    <w:basedOn w:val="ab"/>
    <w:next w:val="ab"/>
    <w:link w:val="90"/>
    <w:qFormat/>
    <w:rsid w:val="0075205C"/>
    <w:pPr>
      <w:numPr>
        <w:ilvl w:val="8"/>
        <w:numId w:val="70"/>
      </w:numPr>
      <w:spacing w:before="240" w:after="60"/>
      <w:outlineLvl w:val="8"/>
    </w:pPr>
    <w:rPr>
      <w:rFonts w:ascii="Arial" w:hAnsi="Arial"/>
      <w:sz w:val="22"/>
      <w:szCs w:val="22"/>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styleId="af">
    <w:name w:val="Normal (Web)"/>
    <w:basedOn w:val="ab"/>
    <w:link w:val="16"/>
    <w:rsid w:val="0075205C"/>
  </w:style>
  <w:style w:type="character" w:styleId="af0">
    <w:name w:val="Strong"/>
    <w:qFormat/>
    <w:rsid w:val="0075205C"/>
    <w:rPr>
      <w:b/>
      <w:bCs/>
    </w:rPr>
  </w:style>
  <w:style w:type="character" w:styleId="af1">
    <w:name w:val="Hyperlink"/>
    <w:uiPriority w:val="99"/>
    <w:rsid w:val="0075205C"/>
    <w:rPr>
      <w:color w:val="0000FF"/>
      <w:u w:val="single"/>
    </w:rPr>
  </w:style>
  <w:style w:type="character" w:customStyle="1" w:styleId="apple-converted-space">
    <w:name w:val="apple-converted-space"/>
    <w:basedOn w:val="ac"/>
    <w:rsid w:val="00386B1F"/>
  </w:style>
  <w:style w:type="paragraph" w:styleId="af2">
    <w:name w:val="header"/>
    <w:basedOn w:val="ab"/>
    <w:link w:val="af3"/>
    <w:rsid w:val="0075205C"/>
    <w:pPr>
      <w:tabs>
        <w:tab w:val="center" w:pos="4677"/>
        <w:tab w:val="right" w:pos="9355"/>
      </w:tabs>
    </w:pPr>
  </w:style>
  <w:style w:type="character" w:customStyle="1" w:styleId="af3">
    <w:name w:val="Верхний колонтитул Знак"/>
    <w:basedOn w:val="ac"/>
    <w:link w:val="af2"/>
    <w:rsid w:val="004952C3"/>
    <w:rPr>
      <w:rFonts w:ascii="Times New Roman" w:eastAsia="Times New Roman" w:hAnsi="Times New Roman" w:cs="Times New Roman"/>
      <w:sz w:val="24"/>
      <w:szCs w:val="20"/>
      <w:lang w:eastAsia="ru-RU"/>
    </w:rPr>
  </w:style>
  <w:style w:type="paragraph" w:styleId="af4">
    <w:name w:val="footer"/>
    <w:basedOn w:val="ab"/>
    <w:link w:val="af5"/>
    <w:rsid w:val="0075205C"/>
    <w:pPr>
      <w:tabs>
        <w:tab w:val="center" w:pos="4677"/>
        <w:tab w:val="right" w:pos="9355"/>
      </w:tabs>
    </w:pPr>
  </w:style>
  <w:style w:type="character" w:customStyle="1" w:styleId="af5">
    <w:name w:val="Нижний колонтитул Знак"/>
    <w:basedOn w:val="ac"/>
    <w:link w:val="af4"/>
    <w:uiPriority w:val="99"/>
    <w:rsid w:val="004952C3"/>
    <w:rPr>
      <w:rFonts w:ascii="Times New Roman" w:eastAsia="Times New Roman" w:hAnsi="Times New Roman" w:cs="Times New Roman"/>
      <w:sz w:val="24"/>
      <w:szCs w:val="20"/>
      <w:lang w:eastAsia="ru-RU"/>
    </w:rPr>
  </w:style>
  <w:style w:type="character" w:customStyle="1" w:styleId="15">
    <w:name w:val="Заголовок 1 Знак"/>
    <w:aliases w:val="_GOST_1 Знак,h:1 Знак,h:1app Знак,TF-Overskrift 1 Знак,H1 Знак,H11 Знак,R1 Знак,Titre 0 Знак,. Знак,Название спецификации Знак,GOST_1 Знак,Название организации Знак,Section Знак,ASFK_1 Знак,Загол 1 Знак,_EB_1 Знак"/>
    <w:basedOn w:val="ac"/>
    <w:link w:val="12"/>
    <w:rsid w:val="00CA3E62"/>
    <w:rPr>
      <w:rFonts w:ascii="Times New Roman" w:eastAsia="Times New Roman" w:hAnsi="Times New Roman" w:cs="Times New Roman"/>
      <w:b/>
      <w:caps/>
      <w:sz w:val="32"/>
      <w:szCs w:val="36"/>
      <w:lang w:eastAsia="ru-RU"/>
    </w:rPr>
  </w:style>
  <w:style w:type="character" w:customStyle="1" w:styleId="27">
    <w:name w:val="Заголовок 2 Знак"/>
    <w:aliases w:val="_GOST_2 Знак,Подраздел Знак,2 Знак,21 Знак,22 Знак,211 Знак,h:2 Знак,h:2app Знак,T2 Знак,TF-Overskrit 2 Знак,H2 Знак,Title2 Знак,ITT t2 Знак,PA Major Section Знак,TE Heading 2 Знак,Livello 2 Знак,R2 Знак,H21 Знак,título 2 Знак,h2 Знак"/>
    <w:basedOn w:val="ac"/>
    <w:link w:val="23"/>
    <w:rsid w:val="001C09BF"/>
    <w:rPr>
      <w:rFonts w:ascii="Times New Roman" w:eastAsia="Times New Roman" w:hAnsi="Times New Roman" w:cs="Arial"/>
      <w:b/>
      <w:bCs/>
      <w:iCs/>
      <w:sz w:val="32"/>
      <w:szCs w:val="32"/>
      <w:lang w:eastAsia="ru-RU"/>
    </w:rPr>
  </w:style>
  <w:style w:type="character" w:customStyle="1" w:styleId="33">
    <w:name w:val="Заголовок 3 Знак"/>
    <w:aliases w:val="_GOST_3 Знак,h:3 Знак,h Знак,3 Знак,31 Знак,ITT t3 Знак,PA Minor Section Знак,TE Heading Знак,H3 Знак,Title3 Знак,list Знак,l3 Знак,Level 3 Head Знак,heading 3 Знак,h3 Знак,H31 Знак,H32 Знак,H33 Знак,H34 Знак,H35 Знак,título 3 Знак"/>
    <w:basedOn w:val="ac"/>
    <w:link w:val="32"/>
    <w:rsid w:val="00CA3E62"/>
    <w:rPr>
      <w:rFonts w:ascii="Times New Roman" w:eastAsia="Times New Roman" w:hAnsi="Times New Roman" w:cs="Arial"/>
      <w:b/>
      <w:iCs/>
      <w:sz w:val="26"/>
      <w:szCs w:val="26"/>
      <w:lang w:eastAsia="ru-RU"/>
    </w:rPr>
  </w:style>
  <w:style w:type="character" w:customStyle="1" w:styleId="43">
    <w:name w:val="Заголовок 4 Знак"/>
    <w:aliases w:val="_GOST_4 Знак,h:4 Знак,h4 Знак,ITT t4 Знак,PA Micro Section Знак,TE Heading 4 Знак,4 Знак,H4 Знак,heading 4 + Indent: Left 0.5 in Знак,a. Знак,I4 Знак,l4 Знак,heading&#10;4 Знак,Map Title Знак,heading Знак,Заголовок 4 (Приложение) Знак"/>
    <w:basedOn w:val="ac"/>
    <w:link w:val="41"/>
    <w:rsid w:val="00CA3E62"/>
    <w:rPr>
      <w:rFonts w:ascii="Times New Roman" w:eastAsia="Times New Roman" w:hAnsi="Times New Roman" w:cs="Arial"/>
      <w:b/>
      <w:iCs/>
      <w:sz w:val="24"/>
      <w:szCs w:val="26"/>
      <w:lang w:eastAsia="ru-RU"/>
    </w:rPr>
  </w:style>
  <w:style w:type="paragraph" w:customStyle="1" w:styleId="OTRTableHead">
    <w:name w:val="OTR_Table_Head"/>
    <w:basedOn w:val="ab"/>
    <w:link w:val="OTRTableHead0"/>
    <w:rsid w:val="00CA3E62"/>
    <w:pPr>
      <w:keepNext/>
      <w:spacing w:before="60" w:after="60"/>
      <w:jc w:val="center"/>
    </w:pPr>
    <w:rPr>
      <w:b/>
    </w:rPr>
  </w:style>
  <w:style w:type="paragraph" w:customStyle="1" w:styleId="OTRNormal">
    <w:name w:val="OTR_Normal"/>
    <w:basedOn w:val="ab"/>
    <w:link w:val="OTRNormal0"/>
    <w:qFormat/>
    <w:rsid w:val="00CA3E62"/>
    <w:pPr>
      <w:spacing w:before="60" w:after="120"/>
    </w:pPr>
  </w:style>
  <w:style w:type="character" w:customStyle="1" w:styleId="OTRNormal0">
    <w:name w:val="OTR_Normal Знак"/>
    <w:link w:val="OTRNormal"/>
    <w:rsid w:val="00CA3E62"/>
    <w:rPr>
      <w:rFonts w:ascii="Times New Roman" w:eastAsia="Times New Roman" w:hAnsi="Times New Roman" w:cs="Times New Roman"/>
      <w:sz w:val="24"/>
      <w:szCs w:val="20"/>
      <w:lang w:eastAsia="ru-RU"/>
    </w:rPr>
  </w:style>
  <w:style w:type="paragraph" w:customStyle="1" w:styleId="OTRTableTitle">
    <w:name w:val="OTR_Table_Title"/>
    <w:basedOn w:val="ab"/>
    <w:rsid w:val="00CA3E62"/>
    <w:pPr>
      <w:keepNext/>
      <w:tabs>
        <w:tab w:val="num" w:pos="567"/>
        <w:tab w:val="num" w:pos="1260"/>
      </w:tabs>
      <w:spacing w:before="120"/>
      <w:ind w:left="284" w:hanging="284"/>
    </w:pPr>
    <w:rPr>
      <w:b/>
    </w:rPr>
  </w:style>
  <w:style w:type="character" w:customStyle="1" w:styleId="OTRTableHead0">
    <w:name w:val="OTR_Table_Head Знак"/>
    <w:link w:val="OTRTableHead"/>
    <w:rsid w:val="00CA3E62"/>
    <w:rPr>
      <w:rFonts w:ascii="Times New Roman" w:eastAsia="Times New Roman" w:hAnsi="Times New Roman" w:cs="Times New Roman"/>
      <w:b/>
      <w:szCs w:val="20"/>
      <w:lang w:eastAsia="ru-RU"/>
    </w:rPr>
  </w:style>
  <w:style w:type="paragraph" w:customStyle="1" w:styleId="OTRMaketCode">
    <w:name w:val="OTR_Maket_Code"/>
    <w:basedOn w:val="ab"/>
    <w:rsid w:val="00CA3E62"/>
    <w:pPr>
      <w:spacing w:after="60"/>
    </w:pPr>
    <w:rPr>
      <w:rFonts w:cs="Courier New"/>
      <w:szCs w:val="24"/>
      <w:lang w:val="en-US"/>
    </w:rPr>
  </w:style>
  <w:style w:type="paragraph" w:styleId="af6">
    <w:name w:val="Document Map"/>
    <w:basedOn w:val="ab"/>
    <w:link w:val="af7"/>
    <w:rsid w:val="0075205C"/>
    <w:pPr>
      <w:shd w:val="clear" w:color="auto" w:fill="000080"/>
    </w:pPr>
    <w:rPr>
      <w:rFonts w:ascii="Tahoma" w:hAnsi="Tahoma" w:cs="Tahoma"/>
      <w:sz w:val="20"/>
    </w:rPr>
  </w:style>
  <w:style w:type="character" w:customStyle="1" w:styleId="af7">
    <w:name w:val="Схема документа Знак"/>
    <w:basedOn w:val="ac"/>
    <w:link w:val="af6"/>
    <w:rsid w:val="00923A71"/>
    <w:rPr>
      <w:rFonts w:ascii="Tahoma" w:eastAsia="Times New Roman" w:hAnsi="Tahoma" w:cs="Tahoma"/>
      <w:sz w:val="20"/>
      <w:szCs w:val="20"/>
      <w:shd w:val="clear" w:color="auto" w:fill="000080"/>
      <w:lang w:eastAsia="ru-RU"/>
    </w:rPr>
  </w:style>
  <w:style w:type="character" w:customStyle="1" w:styleId="52">
    <w:name w:val="Заголовок 5 Знак"/>
    <w:aliases w:val="_GOST_5 Знак,GOST_5 Знак,ITT t5 Знак,PA Pico Section Знак,5 Знак,Roman list Знак,h5 Знак,Roman list1 Знак,Roman list2 Знак,Roman list11 Знак,Roman list3 Знак,Roman list12 Знак,Roman list21 Знак,Roman list111 Знак,ASFK_5 Знак"/>
    <w:basedOn w:val="ac"/>
    <w:link w:val="51"/>
    <w:rsid w:val="00FB127E"/>
    <w:rPr>
      <w:rFonts w:ascii="Times New Roman" w:eastAsia="Times New Roman" w:hAnsi="Times New Roman" w:cs="Times New Roman"/>
      <w:b/>
      <w:bCs/>
      <w:sz w:val="24"/>
      <w:szCs w:val="26"/>
      <w:lang w:eastAsia="ko-KR"/>
    </w:rPr>
  </w:style>
  <w:style w:type="character" w:customStyle="1" w:styleId="60">
    <w:name w:val="Заголовок 6 Знак"/>
    <w:aliases w:val="_GOST_6 Знак,ITT t6 Знак,PA Appendix Знак,6 Знак,heading 6 Знак,Bullet list Знак,Bullet list1 Знак,Bullet list2 Знак,Bullet list11 Знак,Bullet list3 Знак,Bullet list12 Знак,Bullet list21 Знак,Bullet list111 Знак,Bullet lis Знак"/>
    <w:basedOn w:val="ac"/>
    <w:link w:val="6"/>
    <w:rsid w:val="00FB127E"/>
    <w:rPr>
      <w:rFonts w:ascii="Times New Roman" w:eastAsia="Times New Roman" w:hAnsi="Times New Roman" w:cs="Times New Roman"/>
      <w:b/>
      <w:i/>
      <w:sz w:val="24"/>
      <w:lang w:eastAsia="ko-KR"/>
    </w:rPr>
  </w:style>
  <w:style w:type="character" w:customStyle="1" w:styleId="70">
    <w:name w:val="Заголовок 7 Знак"/>
    <w:aliases w:val="ITT t7 Знак,PA Appendix Major Знак,7 Знак,req3 Знак,heading 7 Знак,letter list Знак,lettered list Знак,letter list1 Знак,lettered list1 Знак,letter list2 Знак,lettered list2 Знак,letter list11 Знак,lettered list11 Знак,letter list3 Знак"/>
    <w:basedOn w:val="ac"/>
    <w:link w:val="7"/>
    <w:rsid w:val="00FB127E"/>
    <w:rPr>
      <w:rFonts w:ascii="Times New Roman" w:eastAsia="Times New Roman" w:hAnsi="Times New Roman" w:cs="Times New Roman"/>
      <w:sz w:val="24"/>
      <w:szCs w:val="20"/>
      <w:lang w:eastAsia="ru-RU"/>
    </w:rPr>
  </w:style>
  <w:style w:type="character" w:customStyle="1" w:styleId="80">
    <w:name w:val="Заголовок 8 Знак"/>
    <w:basedOn w:val="ac"/>
    <w:link w:val="8"/>
    <w:rsid w:val="00FB127E"/>
    <w:rPr>
      <w:rFonts w:ascii="Times New Roman" w:eastAsia="Times New Roman" w:hAnsi="Times New Roman" w:cs="Times New Roman"/>
      <w:i/>
      <w:iCs/>
      <w:sz w:val="24"/>
      <w:szCs w:val="20"/>
      <w:lang w:eastAsia="ru-RU"/>
    </w:rPr>
  </w:style>
  <w:style w:type="character" w:customStyle="1" w:styleId="90">
    <w:name w:val="Заголовок 9 Знак"/>
    <w:basedOn w:val="ac"/>
    <w:link w:val="9"/>
    <w:rsid w:val="00FB127E"/>
    <w:rPr>
      <w:rFonts w:ascii="Arial" w:eastAsia="Times New Roman" w:hAnsi="Arial" w:cs="Times New Roman"/>
      <w:lang w:eastAsia="ru-RU"/>
    </w:rPr>
  </w:style>
  <w:style w:type="paragraph" w:customStyle="1" w:styleId="GOSTFigure">
    <w:name w:val="_GOST_Figure"/>
    <w:next w:val="GOSTFigName"/>
    <w:rsid w:val="0075205C"/>
    <w:pPr>
      <w:keepNext/>
      <w:spacing w:before="120" w:after="120" w:line="240" w:lineRule="auto"/>
      <w:jc w:val="center"/>
    </w:pPr>
    <w:rPr>
      <w:rFonts w:ascii="Times New Roman" w:eastAsia="Times New Roman" w:hAnsi="Times New Roman" w:cs="Times New Roman"/>
      <w:sz w:val="24"/>
      <w:szCs w:val="20"/>
      <w:lang w:eastAsia="ru-RU"/>
    </w:rPr>
  </w:style>
  <w:style w:type="paragraph" w:customStyle="1" w:styleId="GOSTFigName">
    <w:name w:val="_GOST_Fig_Name"/>
    <w:basedOn w:val="GOSTFigure"/>
    <w:next w:val="GOSTNormal"/>
    <w:qFormat/>
    <w:rsid w:val="0075205C"/>
    <w:pPr>
      <w:keepNext w:val="0"/>
      <w:numPr>
        <w:numId w:val="2"/>
      </w:numPr>
      <w:suppressAutoHyphens/>
      <w:contextualSpacing/>
    </w:pPr>
    <w:rPr>
      <w:b/>
      <w:szCs w:val="24"/>
    </w:rPr>
  </w:style>
  <w:style w:type="paragraph" w:customStyle="1" w:styleId="GOSTheader">
    <w:name w:val="_GOST_header"/>
    <w:rsid w:val="0075205C"/>
    <w:pPr>
      <w:suppressAutoHyphens/>
      <w:spacing w:after="0" w:line="240" w:lineRule="auto"/>
    </w:pPr>
    <w:rPr>
      <w:rFonts w:ascii="Times New Roman" w:eastAsia="Times New Roman" w:hAnsi="Times New Roman" w:cs="Times New Roman"/>
      <w:color w:val="333333"/>
      <w:szCs w:val="20"/>
      <w:lang w:eastAsia="ru-RU"/>
    </w:rPr>
  </w:style>
  <w:style w:type="paragraph" w:customStyle="1" w:styleId="GOSTListmark1">
    <w:name w:val="_GOST_List_mark1"/>
    <w:rsid w:val="0075205C"/>
    <w:pPr>
      <w:numPr>
        <w:numId w:val="17"/>
      </w:numPr>
      <w:spacing w:after="0" w:line="240" w:lineRule="auto"/>
      <w:jc w:val="both"/>
    </w:pPr>
    <w:rPr>
      <w:rFonts w:ascii="Times New Roman" w:eastAsia="Times New Roman" w:hAnsi="Times New Roman" w:cs="Times New Roman"/>
      <w:snapToGrid w:val="0"/>
      <w:sz w:val="24"/>
      <w:szCs w:val="20"/>
      <w:lang w:eastAsia="ru-RU"/>
    </w:rPr>
  </w:style>
  <w:style w:type="paragraph" w:customStyle="1" w:styleId="GOSTListmark2">
    <w:name w:val="_GOST_List_mark2"/>
    <w:rsid w:val="0075205C"/>
    <w:pPr>
      <w:numPr>
        <w:numId w:val="18"/>
      </w:numPr>
      <w:spacing w:after="0" w:line="240" w:lineRule="auto"/>
      <w:jc w:val="both"/>
    </w:pPr>
    <w:rPr>
      <w:rFonts w:ascii="Times New Roman" w:eastAsia="Times New Roman" w:hAnsi="Times New Roman" w:cs="Times New Roman"/>
      <w:snapToGrid w:val="0"/>
      <w:sz w:val="24"/>
      <w:szCs w:val="20"/>
      <w:lang w:eastAsia="ru-RU"/>
    </w:rPr>
  </w:style>
  <w:style w:type="paragraph" w:customStyle="1" w:styleId="GOSTListmark3">
    <w:name w:val="_GOST_List_mark3"/>
    <w:basedOn w:val="ab"/>
    <w:rsid w:val="0075205C"/>
    <w:pPr>
      <w:numPr>
        <w:numId w:val="19"/>
      </w:numPr>
    </w:pPr>
    <w:rPr>
      <w:snapToGrid w:val="0"/>
    </w:rPr>
  </w:style>
  <w:style w:type="paragraph" w:customStyle="1" w:styleId="GOSTListmark4">
    <w:name w:val="_GOST_List_mark4"/>
    <w:basedOn w:val="ab"/>
    <w:rsid w:val="0075205C"/>
    <w:pPr>
      <w:numPr>
        <w:numId w:val="20"/>
      </w:numPr>
    </w:pPr>
  </w:style>
  <w:style w:type="paragraph" w:customStyle="1" w:styleId="GOSTListnote">
    <w:name w:val="_GOST_List_note"/>
    <w:basedOn w:val="GOSTListmark3"/>
    <w:rsid w:val="00FB127E"/>
    <w:pPr>
      <w:numPr>
        <w:numId w:val="0"/>
      </w:numPr>
      <w:ind w:firstLine="567"/>
    </w:pPr>
    <w:rPr>
      <w:snapToGrid/>
    </w:rPr>
  </w:style>
  <w:style w:type="paragraph" w:customStyle="1" w:styleId="GOSTListnormal18">
    <w:name w:val="_GOST_List_normal_1.8"/>
    <w:rsid w:val="0075205C"/>
    <w:pPr>
      <w:tabs>
        <w:tab w:val="left" w:pos="1021"/>
      </w:tabs>
      <w:spacing w:after="0" w:line="240" w:lineRule="auto"/>
      <w:ind w:left="1021"/>
      <w:jc w:val="both"/>
    </w:pPr>
    <w:rPr>
      <w:rFonts w:ascii="Times New Roman" w:eastAsia="Times New Roman" w:hAnsi="Times New Roman" w:cs="Times New Roman"/>
      <w:snapToGrid w:val="0"/>
      <w:sz w:val="24"/>
      <w:szCs w:val="20"/>
      <w:lang w:eastAsia="ru-RU"/>
    </w:rPr>
  </w:style>
  <w:style w:type="paragraph" w:customStyle="1" w:styleId="GOSTListnum2">
    <w:name w:val="_GOST_List_num2"/>
    <w:basedOn w:val="GOSTListnum"/>
    <w:rsid w:val="0075205C"/>
    <w:pPr>
      <w:numPr>
        <w:ilvl w:val="1"/>
      </w:numPr>
    </w:pPr>
    <w:rPr>
      <w:szCs w:val="24"/>
    </w:rPr>
  </w:style>
  <w:style w:type="paragraph" w:customStyle="1" w:styleId="GOSTNameTable">
    <w:name w:val="_GOST_Name_Table"/>
    <w:link w:val="GOSTNameTable0"/>
    <w:qFormat/>
    <w:rsid w:val="0075205C"/>
    <w:pPr>
      <w:keepNext/>
      <w:numPr>
        <w:numId w:val="1"/>
      </w:numPr>
      <w:suppressAutoHyphens/>
      <w:spacing w:before="240" w:after="120" w:line="240" w:lineRule="auto"/>
    </w:pPr>
    <w:rPr>
      <w:rFonts w:ascii="Times New Roman" w:eastAsia="Times New Roman" w:hAnsi="Times New Roman" w:cs="Times New Roman"/>
      <w:b/>
      <w:sz w:val="24"/>
      <w:szCs w:val="20"/>
      <w:lang w:eastAsia="ru-RU"/>
    </w:rPr>
  </w:style>
  <w:style w:type="paragraph" w:customStyle="1" w:styleId="GOSTNormal">
    <w:name w:val="_GOST_Normal"/>
    <w:link w:val="GOSTNormal0"/>
    <w:qFormat/>
    <w:rsid w:val="0075205C"/>
    <w:pPr>
      <w:spacing w:before="120" w:after="60" w:line="240" w:lineRule="auto"/>
      <w:ind w:firstLine="567"/>
      <w:contextualSpacing/>
      <w:jc w:val="both"/>
    </w:pPr>
    <w:rPr>
      <w:rFonts w:ascii="Times New Roman" w:eastAsia="Times New Roman" w:hAnsi="Times New Roman" w:cs="Times New Roman"/>
      <w:sz w:val="24"/>
      <w:szCs w:val="20"/>
      <w:lang w:eastAsia="ru-RU"/>
    </w:rPr>
  </w:style>
  <w:style w:type="paragraph" w:customStyle="1" w:styleId="GOSTNormalWithout">
    <w:name w:val="_GOST_Normal_Without"/>
    <w:basedOn w:val="GOSTNormal"/>
    <w:next w:val="GOSTNormal"/>
    <w:rsid w:val="0075205C"/>
    <w:pPr>
      <w:keepNext/>
    </w:pPr>
  </w:style>
  <w:style w:type="paragraph" w:customStyle="1" w:styleId="GOSTNote">
    <w:name w:val="_GOST_Note"/>
    <w:next w:val="GOSTNormal"/>
    <w:link w:val="GOSTNote0"/>
    <w:rsid w:val="0075205C"/>
    <w:pPr>
      <w:spacing w:before="120" w:after="120" w:line="240" w:lineRule="auto"/>
      <w:ind w:left="1701" w:hanging="1701"/>
      <w:jc w:val="both"/>
    </w:pPr>
    <w:rPr>
      <w:rFonts w:ascii="Times New Roman" w:eastAsia="Times New Roman" w:hAnsi="Times New Roman" w:cs="Times New Roman"/>
      <w:sz w:val="24"/>
      <w:szCs w:val="20"/>
      <w:lang w:eastAsia="ru-RU"/>
    </w:rPr>
  </w:style>
  <w:style w:type="paragraph" w:customStyle="1" w:styleId="GOSTNoteContinue">
    <w:name w:val="_GOST_Note_Continue"/>
    <w:basedOn w:val="GOSTNote"/>
    <w:rsid w:val="0075205C"/>
    <w:pPr>
      <w:ind w:firstLine="0"/>
    </w:pPr>
  </w:style>
  <w:style w:type="paragraph" w:customStyle="1" w:styleId="GOSTReg">
    <w:name w:val="_GOST_Reg"/>
    <w:next w:val="GOSTNormal"/>
    <w:rsid w:val="0075205C"/>
    <w:pPr>
      <w:keepNext/>
      <w:pageBreakBefore/>
      <w:spacing w:before="120" w:after="120" w:line="240" w:lineRule="auto"/>
      <w:contextualSpacing/>
      <w:jc w:val="center"/>
      <w:outlineLvl w:val="0"/>
    </w:pPr>
    <w:rPr>
      <w:rFonts w:ascii="Times New Roman" w:eastAsia="Times New Roman" w:hAnsi="Times New Roman" w:cs="Times New Roman"/>
      <w:b/>
      <w:caps/>
      <w:sz w:val="28"/>
      <w:szCs w:val="20"/>
      <w:lang w:eastAsia="ru-RU"/>
    </w:rPr>
  </w:style>
  <w:style w:type="paragraph" w:customStyle="1" w:styleId="GOSTScript">
    <w:name w:val="_GOST_Script"/>
    <w:basedOn w:val="ab"/>
    <w:rsid w:val="0075205C"/>
    <w:pPr>
      <w:pBdr>
        <w:top w:val="dotted" w:sz="4" w:space="1" w:color="auto"/>
        <w:left w:val="dotted" w:sz="4" w:space="4" w:color="auto"/>
        <w:bottom w:val="dotted" w:sz="4" w:space="1" w:color="auto"/>
        <w:right w:val="dotted" w:sz="4" w:space="4" w:color="auto"/>
      </w:pBdr>
      <w:ind w:left="567" w:right="29"/>
    </w:pPr>
    <w:rPr>
      <w:rFonts w:ascii="Courier New" w:hAnsi="Courier New"/>
      <w:noProof/>
      <w:spacing w:val="-20"/>
      <w:sz w:val="20"/>
      <w:lang w:val="en-US"/>
    </w:rPr>
  </w:style>
  <w:style w:type="paragraph" w:customStyle="1" w:styleId="GOSTSign">
    <w:name w:val="_GOST_Sign"/>
    <w:basedOn w:val="GOSTReg"/>
    <w:next w:val="GOSTNormal"/>
    <w:rsid w:val="0075205C"/>
    <w:pPr>
      <w:pageBreakBefore w:val="0"/>
      <w:outlineLvl w:val="9"/>
    </w:pPr>
  </w:style>
  <w:style w:type="character" w:customStyle="1" w:styleId="GOSTSymBold">
    <w:name w:val="_GOST_Sym_Bold"/>
    <w:rsid w:val="0075205C"/>
    <w:rPr>
      <w:b/>
    </w:rPr>
  </w:style>
  <w:style w:type="character" w:customStyle="1" w:styleId="GOSTSymBoldItalic">
    <w:name w:val="_GOST_Sym_Bold_Italic"/>
    <w:rsid w:val="0075205C"/>
    <w:rPr>
      <w:b/>
      <w:i/>
    </w:rPr>
  </w:style>
  <w:style w:type="character" w:customStyle="1" w:styleId="GOSTSymItalic">
    <w:name w:val="_GOST_Sym_Italic"/>
    <w:rsid w:val="0075205C"/>
    <w:rPr>
      <w:i/>
    </w:rPr>
  </w:style>
  <w:style w:type="table" w:customStyle="1" w:styleId="GOSTTable">
    <w:name w:val="_GOST_Table"/>
    <w:basedOn w:val="ad"/>
    <w:rsid w:val="0075205C"/>
    <w:pPr>
      <w:spacing w:after="0" w:line="240" w:lineRule="auto"/>
      <w:jc w:val="both"/>
    </w:pPr>
    <w:rPr>
      <w:rFonts w:ascii="Times New Roman" w:eastAsia="Times New Roman" w:hAnsi="Times New Roman" w:cs="Times New Roman"/>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GOSTTablenorm">
    <w:name w:val="_GOST_Table_norm"/>
    <w:link w:val="GOSTTablenorm0"/>
    <w:qFormat/>
    <w:rsid w:val="00E56C2C"/>
    <w:pPr>
      <w:spacing w:after="0" w:line="240" w:lineRule="auto"/>
      <w:ind w:left="57" w:right="57"/>
      <w:jc w:val="both"/>
    </w:pPr>
    <w:rPr>
      <w:rFonts w:ascii="Times New Roman" w:eastAsia="Times New Roman" w:hAnsi="Times New Roman" w:cs="Times New Roman"/>
      <w:szCs w:val="20"/>
      <w:lang w:eastAsia="ru-RU"/>
    </w:rPr>
  </w:style>
  <w:style w:type="paragraph" w:customStyle="1" w:styleId="GOSTTableHead">
    <w:name w:val="_GOST_Table_Head"/>
    <w:basedOn w:val="GOSTTablenorm"/>
    <w:link w:val="GOSTTableHead0"/>
    <w:rsid w:val="0075205C"/>
    <w:pPr>
      <w:keepNext/>
      <w:suppressAutoHyphens/>
      <w:ind w:left="0" w:right="0"/>
      <w:jc w:val="center"/>
    </w:pPr>
    <w:rPr>
      <w:b/>
      <w:bCs/>
    </w:rPr>
  </w:style>
  <w:style w:type="paragraph" w:customStyle="1" w:styleId="GOSTTableListMark">
    <w:name w:val="_GOST_Table_List_Mark"/>
    <w:rsid w:val="00FB127E"/>
    <w:pPr>
      <w:tabs>
        <w:tab w:val="left" w:pos="170"/>
        <w:tab w:val="num" w:pos="340"/>
      </w:tabs>
      <w:spacing w:before="60" w:after="60" w:line="240" w:lineRule="auto"/>
      <w:ind w:left="340" w:right="57" w:hanging="227"/>
    </w:pPr>
    <w:rPr>
      <w:rFonts w:ascii="Times New Roman" w:eastAsia="Times New Roman" w:hAnsi="Times New Roman" w:cs="Times New Roman"/>
      <w:szCs w:val="20"/>
      <w:lang w:eastAsia="ru-RU"/>
    </w:rPr>
  </w:style>
  <w:style w:type="paragraph" w:customStyle="1" w:styleId="GOSTTableListNum">
    <w:name w:val="_GOST_Table_List_Num"/>
    <w:basedOn w:val="ab"/>
    <w:rsid w:val="00FB127E"/>
    <w:pPr>
      <w:numPr>
        <w:numId w:val="21"/>
      </w:numPr>
      <w:spacing w:before="60" w:after="60"/>
      <w:ind w:right="57"/>
      <w:contextualSpacing/>
      <w:jc w:val="left"/>
    </w:pPr>
    <w:rPr>
      <w:sz w:val="22"/>
      <w:szCs w:val="22"/>
    </w:rPr>
  </w:style>
  <w:style w:type="paragraph" w:customStyle="1" w:styleId="GOSTTableNum">
    <w:name w:val="_GOST_Table_Num"/>
    <w:rsid w:val="0075205C"/>
    <w:pPr>
      <w:numPr>
        <w:numId w:val="72"/>
      </w:numPr>
      <w:spacing w:after="0" w:line="240" w:lineRule="auto"/>
    </w:pPr>
    <w:rPr>
      <w:rFonts w:ascii="Times New Roman" w:eastAsia="Times New Roman" w:hAnsi="Times New Roman" w:cs="Times New Roman"/>
      <w:szCs w:val="20"/>
      <w:lang w:eastAsia="ru-RU"/>
    </w:rPr>
  </w:style>
  <w:style w:type="paragraph" w:customStyle="1" w:styleId="GOSTTitul0">
    <w:name w:val="_GOST_Titul_0"/>
    <w:rsid w:val="0075205C"/>
    <w:pPr>
      <w:suppressAutoHyphens/>
      <w:spacing w:after="0" w:line="360" w:lineRule="auto"/>
      <w:contextualSpacing/>
      <w:jc w:val="center"/>
    </w:pPr>
    <w:rPr>
      <w:rFonts w:ascii="Times New Roman" w:eastAsia="Times New Roman" w:hAnsi="Times New Roman" w:cs="Times New Roman"/>
      <w:sz w:val="28"/>
      <w:szCs w:val="28"/>
      <w:lang w:eastAsia="ru-RU"/>
    </w:rPr>
  </w:style>
  <w:style w:type="paragraph" w:customStyle="1" w:styleId="GOSTTITUL00">
    <w:name w:val="_GOST_TITUL_0"/>
    <w:rsid w:val="00FB127E"/>
    <w:pPr>
      <w:spacing w:after="0" w:line="360" w:lineRule="auto"/>
      <w:contextualSpacing/>
      <w:jc w:val="center"/>
    </w:pPr>
    <w:rPr>
      <w:rFonts w:ascii="Times New Roman" w:eastAsia="Times New Roman" w:hAnsi="Times New Roman" w:cs="Times New Roman"/>
      <w:sz w:val="28"/>
      <w:szCs w:val="28"/>
      <w:lang w:eastAsia="ru-RU"/>
    </w:rPr>
  </w:style>
  <w:style w:type="paragraph" w:customStyle="1" w:styleId="GOSTTitul1">
    <w:name w:val="_GOST_Titul_1"/>
    <w:rsid w:val="0075205C"/>
    <w:pPr>
      <w:suppressAutoHyphens/>
      <w:spacing w:before="240" w:after="240" w:line="240" w:lineRule="auto"/>
      <w:contextualSpacing/>
      <w:jc w:val="center"/>
    </w:pPr>
    <w:rPr>
      <w:rFonts w:ascii="Times New Roman" w:eastAsia="Times New Roman" w:hAnsi="Times New Roman" w:cs="Times New Roman"/>
      <w:sz w:val="32"/>
      <w:szCs w:val="28"/>
      <w:lang w:eastAsia="ru-RU"/>
    </w:rPr>
  </w:style>
  <w:style w:type="paragraph" w:customStyle="1" w:styleId="GOSTTitul2">
    <w:name w:val="_GOST_Titul_2"/>
    <w:rsid w:val="0075205C"/>
    <w:pPr>
      <w:suppressAutoHyphens/>
      <w:spacing w:after="0" w:line="240" w:lineRule="auto"/>
      <w:jc w:val="center"/>
    </w:pPr>
    <w:rPr>
      <w:rFonts w:ascii="Times New Roman" w:eastAsia="Times New Roman" w:hAnsi="Times New Roman" w:cs="Times New Roman"/>
      <w:b/>
      <w:caps/>
      <w:sz w:val="32"/>
      <w:szCs w:val="28"/>
      <w:lang w:eastAsia="ru-RU"/>
    </w:rPr>
  </w:style>
  <w:style w:type="paragraph" w:customStyle="1" w:styleId="GOSTTitulnamedoc">
    <w:name w:val="_GOST_Titul_name_doc"/>
    <w:rsid w:val="0075205C"/>
    <w:pPr>
      <w:suppressAutoHyphens/>
      <w:spacing w:before="200" w:after="400" w:line="240" w:lineRule="auto"/>
      <w:contextualSpacing/>
      <w:jc w:val="center"/>
    </w:pPr>
    <w:rPr>
      <w:rFonts w:ascii="Times New Roman" w:eastAsia="Times New Roman" w:hAnsi="Times New Roman" w:cs="Times New Roman"/>
      <w:b/>
      <w:sz w:val="32"/>
      <w:szCs w:val="28"/>
      <w:lang w:eastAsia="ru-RU"/>
    </w:rPr>
  </w:style>
  <w:style w:type="paragraph" w:customStyle="1" w:styleId="a7">
    <w:name w:val="Заг_Приложение"/>
    <w:basedOn w:val="12"/>
    <w:next w:val="GOSTNormal"/>
    <w:link w:val="af8"/>
    <w:rsid w:val="0075205C"/>
    <w:pPr>
      <w:numPr>
        <w:numId w:val="3"/>
      </w:numPr>
    </w:pPr>
  </w:style>
  <w:style w:type="paragraph" w:customStyle="1" w:styleId="28">
    <w:name w:val="Заг_2_Приложение"/>
    <w:basedOn w:val="a7"/>
    <w:next w:val="GOSTNormal"/>
    <w:link w:val="2a"/>
    <w:rsid w:val="0075205C"/>
    <w:pPr>
      <w:pageBreakBefore w:val="0"/>
      <w:numPr>
        <w:numId w:val="0"/>
      </w:numPr>
      <w:tabs>
        <w:tab w:val="clear" w:pos="567"/>
      </w:tabs>
      <w:spacing w:after="240"/>
      <w:ind w:left="454" w:hanging="454"/>
      <w:jc w:val="left"/>
    </w:pPr>
    <w:rPr>
      <w:caps w:val="0"/>
      <w:lang w:val="x-none" w:eastAsia="x-none"/>
    </w:rPr>
  </w:style>
  <w:style w:type="character" w:customStyle="1" w:styleId="2a">
    <w:name w:val="Заг_2_Приложение Знак"/>
    <w:link w:val="28"/>
    <w:rsid w:val="0075205C"/>
    <w:rPr>
      <w:rFonts w:ascii="Times New Roman" w:eastAsia="Times New Roman" w:hAnsi="Times New Roman" w:cs="Times New Roman"/>
      <w:b/>
      <w:sz w:val="32"/>
      <w:szCs w:val="36"/>
      <w:lang w:val="x-none" w:eastAsia="x-none"/>
    </w:rPr>
  </w:style>
  <w:style w:type="paragraph" w:customStyle="1" w:styleId="34">
    <w:name w:val="Заг_3_Приложение"/>
    <w:basedOn w:val="ab"/>
    <w:next w:val="GOSTNormal"/>
    <w:rsid w:val="0075205C"/>
    <w:pPr>
      <w:keepNext/>
      <w:spacing w:before="240" w:after="120"/>
      <w:ind w:left="567" w:hanging="567"/>
      <w:contextualSpacing/>
      <w:outlineLvl w:val="1"/>
    </w:pPr>
    <w:rPr>
      <w:rFonts w:cs="Arial"/>
      <w:b/>
      <w:bCs/>
      <w:iCs/>
      <w:sz w:val="28"/>
      <w:szCs w:val="28"/>
    </w:rPr>
  </w:style>
  <w:style w:type="paragraph" w:styleId="af9">
    <w:name w:val="caption"/>
    <w:aliases w:val="Назв. Таблицы"/>
    <w:basedOn w:val="ab"/>
    <w:next w:val="ab"/>
    <w:qFormat/>
    <w:rsid w:val="0075205C"/>
    <w:rPr>
      <w:b/>
      <w:bCs/>
      <w:sz w:val="20"/>
    </w:rPr>
  </w:style>
  <w:style w:type="paragraph" w:styleId="17">
    <w:name w:val="toc 1"/>
    <w:uiPriority w:val="39"/>
    <w:rsid w:val="0075205C"/>
    <w:pPr>
      <w:tabs>
        <w:tab w:val="left" w:pos="454"/>
        <w:tab w:val="right" w:leader="dot" w:pos="9631"/>
      </w:tabs>
      <w:spacing w:before="60" w:after="60" w:line="240" w:lineRule="auto"/>
      <w:ind w:left="454" w:right="567" w:hanging="454"/>
    </w:pPr>
    <w:rPr>
      <w:rFonts w:ascii="Times New Roman" w:eastAsia="Times New Roman" w:hAnsi="Times New Roman" w:cs="Times New Roman"/>
      <w:b/>
      <w:bCs/>
      <w:caps/>
      <w:noProof/>
      <w:sz w:val="24"/>
      <w:szCs w:val="24"/>
      <w:lang w:eastAsia="ru-RU"/>
    </w:rPr>
  </w:style>
  <w:style w:type="paragraph" w:styleId="2b">
    <w:name w:val="toc 2"/>
    <w:basedOn w:val="17"/>
    <w:uiPriority w:val="39"/>
    <w:qFormat/>
    <w:rsid w:val="0075205C"/>
    <w:pPr>
      <w:tabs>
        <w:tab w:val="clear" w:pos="454"/>
        <w:tab w:val="left" w:pos="851"/>
      </w:tabs>
      <w:ind w:left="851" w:hanging="567"/>
      <w:contextualSpacing/>
    </w:pPr>
    <w:rPr>
      <w:b w:val="0"/>
      <w:caps w:val="0"/>
    </w:rPr>
  </w:style>
  <w:style w:type="paragraph" w:styleId="35">
    <w:name w:val="toc 3"/>
    <w:basedOn w:val="2b"/>
    <w:uiPriority w:val="39"/>
    <w:rsid w:val="0075205C"/>
    <w:pPr>
      <w:tabs>
        <w:tab w:val="clear" w:pos="851"/>
        <w:tab w:val="left" w:pos="1418"/>
      </w:tabs>
      <w:ind w:left="1418" w:hanging="851"/>
    </w:pPr>
    <w:rPr>
      <w:iCs/>
    </w:rPr>
  </w:style>
  <w:style w:type="paragraph" w:styleId="afa">
    <w:name w:val="Body Text Indent"/>
    <w:basedOn w:val="ab"/>
    <w:next w:val="ab"/>
    <w:link w:val="afb"/>
    <w:rsid w:val="0075205C"/>
    <w:pPr>
      <w:widowControl w:val="0"/>
      <w:tabs>
        <w:tab w:val="left" w:pos="1985"/>
        <w:tab w:val="left" w:pos="2127"/>
      </w:tabs>
      <w:spacing w:line="360" w:lineRule="auto"/>
      <w:ind w:firstLine="425"/>
    </w:pPr>
    <w:rPr>
      <w:snapToGrid w:val="0"/>
      <w:sz w:val="20"/>
    </w:rPr>
  </w:style>
  <w:style w:type="character" w:customStyle="1" w:styleId="afb">
    <w:name w:val="Основной текст с отступом Знак"/>
    <w:basedOn w:val="ac"/>
    <w:link w:val="afa"/>
    <w:rsid w:val="00FB127E"/>
    <w:rPr>
      <w:rFonts w:ascii="Times New Roman" w:eastAsia="Times New Roman" w:hAnsi="Times New Roman" w:cs="Times New Roman"/>
      <w:snapToGrid w:val="0"/>
      <w:sz w:val="20"/>
      <w:szCs w:val="20"/>
      <w:lang w:eastAsia="ru-RU"/>
    </w:rPr>
  </w:style>
  <w:style w:type="paragraph" w:styleId="2c">
    <w:name w:val="Body Text Indent 2"/>
    <w:basedOn w:val="ab"/>
    <w:link w:val="2d"/>
    <w:rsid w:val="0075205C"/>
    <w:pPr>
      <w:widowControl w:val="0"/>
      <w:tabs>
        <w:tab w:val="left" w:pos="1985"/>
        <w:tab w:val="left" w:pos="2127"/>
      </w:tabs>
      <w:spacing w:line="360" w:lineRule="auto"/>
      <w:ind w:firstLine="425"/>
    </w:pPr>
    <w:rPr>
      <w:b/>
      <w:snapToGrid w:val="0"/>
      <w:sz w:val="20"/>
    </w:rPr>
  </w:style>
  <w:style w:type="character" w:customStyle="1" w:styleId="2d">
    <w:name w:val="Основной текст с отступом 2 Знак"/>
    <w:basedOn w:val="ac"/>
    <w:link w:val="2c"/>
    <w:rsid w:val="00FB127E"/>
    <w:rPr>
      <w:rFonts w:ascii="Times New Roman" w:eastAsia="Times New Roman" w:hAnsi="Times New Roman" w:cs="Times New Roman"/>
      <w:b/>
      <w:snapToGrid w:val="0"/>
      <w:sz w:val="20"/>
      <w:szCs w:val="20"/>
      <w:lang w:eastAsia="ru-RU"/>
    </w:rPr>
  </w:style>
  <w:style w:type="paragraph" w:styleId="44">
    <w:name w:val="toc 4"/>
    <w:basedOn w:val="ab"/>
    <w:next w:val="ab"/>
    <w:uiPriority w:val="39"/>
    <w:rsid w:val="0075205C"/>
    <w:pPr>
      <w:tabs>
        <w:tab w:val="left" w:pos="1871"/>
        <w:tab w:val="right" w:leader="dot" w:pos="9633"/>
      </w:tabs>
      <w:ind w:left="1872" w:right="567" w:hanging="1021"/>
    </w:pPr>
  </w:style>
  <w:style w:type="paragraph" w:styleId="36">
    <w:name w:val="Body Text 3"/>
    <w:basedOn w:val="ab"/>
    <w:link w:val="37"/>
    <w:rsid w:val="0075205C"/>
    <w:pPr>
      <w:spacing w:after="120"/>
    </w:pPr>
    <w:rPr>
      <w:sz w:val="16"/>
      <w:szCs w:val="16"/>
    </w:rPr>
  </w:style>
  <w:style w:type="character" w:customStyle="1" w:styleId="37">
    <w:name w:val="Основной текст 3 Знак"/>
    <w:basedOn w:val="ac"/>
    <w:link w:val="36"/>
    <w:rsid w:val="00FB127E"/>
    <w:rPr>
      <w:rFonts w:ascii="Times New Roman" w:eastAsia="Times New Roman" w:hAnsi="Times New Roman" w:cs="Times New Roman"/>
      <w:sz w:val="16"/>
      <w:szCs w:val="16"/>
      <w:lang w:eastAsia="ru-RU"/>
    </w:rPr>
  </w:style>
  <w:style w:type="paragraph" w:customStyle="1" w:styleId="GOSTListnormal1">
    <w:name w:val="_GOST_List_normal_1"/>
    <w:rsid w:val="0075205C"/>
    <w:pPr>
      <w:tabs>
        <w:tab w:val="left" w:pos="284"/>
      </w:tabs>
      <w:spacing w:before="60" w:after="60" w:line="240" w:lineRule="auto"/>
      <w:ind w:left="851"/>
      <w:contextualSpacing/>
      <w:jc w:val="both"/>
    </w:pPr>
    <w:rPr>
      <w:rFonts w:ascii="Times New Roman" w:eastAsia="Times New Roman" w:hAnsi="Times New Roman" w:cs="Times New Roman"/>
      <w:snapToGrid w:val="0"/>
      <w:sz w:val="24"/>
      <w:szCs w:val="20"/>
      <w:lang w:eastAsia="ru-RU"/>
    </w:rPr>
  </w:style>
  <w:style w:type="numbering" w:styleId="111111">
    <w:name w:val="Outline List 2"/>
    <w:basedOn w:val="ae"/>
    <w:rsid w:val="0075205C"/>
    <w:pPr>
      <w:numPr>
        <w:numId w:val="4"/>
      </w:numPr>
    </w:pPr>
  </w:style>
  <w:style w:type="numbering" w:styleId="1ai">
    <w:name w:val="Outline List 1"/>
    <w:basedOn w:val="ae"/>
    <w:rsid w:val="0075205C"/>
    <w:pPr>
      <w:numPr>
        <w:numId w:val="5"/>
      </w:numPr>
    </w:pPr>
  </w:style>
  <w:style w:type="paragraph" w:styleId="afc">
    <w:name w:val="Balloon Text"/>
    <w:basedOn w:val="ab"/>
    <w:link w:val="afd"/>
    <w:rsid w:val="0075205C"/>
    <w:rPr>
      <w:rFonts w:ascii="Tahoma" w:hAnsi="Tahoma" w:cs="Tahoma"/>
      <w:sz w:val="16"/>
      <w:szCs w:val="16"/>
    </w:rPr>
  </w:style>
  <w:style w:type="character" w:customStyle="1" w:styleId="afd">
    <w:name w:val="Текст выноски Знак"/>
    <w:basedOn w:val="ac"/>
    <w:link w:val="afc"/>
    <w:rsid w:val="00FB127E"/>
    <w:rPr>
      <w:rFonts w:ascii="Tahoma" w:eastAsia="Times New Roman" w:hAnsi="Tahoma" w:cs="Tahoma"/>
      <w:sz w:val="16"/>
      <w:szCs w:val="16"/>
      <w:lang w:eastAsia="ru-RU"/>
    </w:rPr>
  </w:style>
  <w:style w:type="paragraph" w:customStyle="1" w:styleId="GOSTListnormal28">
    <w:name w:val="_GOST_List_normal_2.8"/>
    <w:rsid w:val="0075205C"/>
    <w:pPr>
      <w:tabs>
        <w:tab w:val="left" w:pos="1588"/>
      </w:tabs>
      <w:spacing w:before="60" w:after="60" w:line="240" w:lineRule="auto"/>
      <w:ind w:left="1588"/>
      <w:contextualSpacing/>
      <w:jc w:val="both"/>
    </w:pPr>
    <w:rPr>
      <w:rFonts w:ascii="Times New Roman" w:eastAsia="Times New Roman" w:hAnsi="Times New Roman" w:cs="Times New Roman"/>
      <w:snapToGrid w:val="0"/>
      <w:sz w:val="24"/>
      <w:szCs w:val="20"/>
      <w:lang w:eastAsia="ru-RU"/>
    </w:rPr>
  </w:style>
  <w:style w:type="paragraph" w:styleId="afe">
    <w:name w:val="annotation text"/>
    <w:aliases w:val="Знак3"/>
    <w:basedOn w:val="ab"/>
    <w:link w:val="aff"/>
    <w:rsid w:val="0075205C"/>
    <w:rPr>
      <w:rFonts w:asciiTheme="minorHAnsi" w:eastAsiaTheme="minorHAnsi" w:hAnsiTheme="minorHAnsi" w:cstheme="minorBidi"/>
      <w:sz w:val="22"/>
      <w:szCs w:val="22"/>
      <w:lang w:eastAsia="en-US"/>
    </w:rPr>
  </w:style>
  <w:style w:type="character" w:customStyle="1" w:styleId="aff">
    <w:name w:val="Текст примечания Знак"/>
    <w:aliases w:val="Знак3 Знак"/>
    <w:link w:val="afe"/>
    <w:rsid w:val="0075205C"/>
  </w:style>
  <w:style w:type="paragraph" w:styleId="aff0">
    <w:name w:val="annotation subject"/>
    <w:basedOn w:val="afe"/>
    <w:next w:val="afe"/>
    <w:link w:val="aff1"/>
    <w:rsid w:val="0075205C"/>
    <w:rPr>
      <w:b/>
      <w:bCs/>
    </w:rPr>
  </w:style>
  <w:style w:type="character" w:customStyle="1" w:styleId="aff1">
    <w:name w:val="Тема примечания Знак"/>
    <w:basedOn w:val="aff"/>
    <w:link w:val="aff0"/>
    <w:rsid w:val="00FB127E"/>
    <w:rPr>
      <w:b/>
      <w:bCs/>
    </w:rPr>
  </w:style>
  <w:style w:type="paragraph" w:styleId="53">
    <w:name w:val="toc 5"/>
    <w:basedOn w:val="ab"/>
    <w:next w:val="ab"/>
    <w:autoRedefine/>
    <w:uiPriority w:val="39"/>
    <w:rsid w:val="0075205C"/>
    <w:pPr>
      <w:tabs>
        <w:tab w:val="left" w:pos="2410"/>
        <w:tab w:val="right" w:leader="dot" w:pos="9631"/>
      </w:tabs>
      <w:ind w:left="2410" w:right="567" w:hanging="1276"/>
      <w:jc w:val="left"/>
    </w:pPr>
    <w:rPr>
      <w:noProof/>
      <w:szCs w:val="18"/>
    </w:rPr>
  </w:style>
  <w:style w:type="paragraph" w:styleId="61">
    <w:name w:val="toc 6"/>
    <w:basedOn w:val="ab"/>
    <w:next w:val="ab"/>
    <w:autoRedefine/>
    <w:uiPriority w:val="39"/>
    <w:rsid w:val="0075205C"/>
    <w:pPr>
      <w:ind w:left="1200"/>
      <w:jc w:val="left"/>
    </w:pPr>
    <w:rPr>
      <w:sz w:val="18"/>
      <w:szCs w:val="18"/>
    </w:rPr>
  </w:style>
  <w:style w:type="paragraph" w:styleId="71">
    <w:name w:val="toc 7"/>
    <w:basedOn w:val="ab"/>
    <w:next w:val="ab"/>
    <w:autoRedefine/>
    <w:uiPriority w:val="39"/>
    <w:rsid w:val="0075205C"/>
    <w:pPr>
      <w:ind w:left="1440"/>
      <w:jc w:val="left"/>
    </w:pPr>
    <w:rPr>
      <w:sz w:val="18"/>
      <w:szCs w:val="18"/>
    </w:rPr>
  </w:style>
  <w:style w:type="paragraph" w:styleId="81">
    <w:name w:val="toc 8"/>
    <w:basedOn w:val="ab"/>
    <w:next w:val="ab"/>
    <w:autoRedefine/>
    <w:uiPriority w:val="39"/>
    <w:rsid w:val="0075205C"/>
    <w:pPr>
      <w:ind w:left="1680"/>
      <w:jc w:val="left"/>
    </w:pPr>
    <w:rPr>
      <w:sz w:val="18"/>
      <w:szCs w:val="18"/>
    </w:rPr>
  </w:style>
  <w:style w:type="paragraph" w:styleId="91">
    <w:name w:val="toc 9"/>
    <w:basedOn w:val="ab"/>
    <w:next w:val="ab"/>
    <w:autoRedefine/>
    <w:uiPriority w:val="39"/>
    <w:rsid w:val="0075205C"/>
    <w:pPr>
      <w:ind w:left="1920"/>
      <w:jc w:val="left"/>
    </w:pPr>
    <w:rPr>
      <w:sz w:val="18"/>
      <w:szCs w:val="18"/>
    </w:rPr>
  </w:style>
  <w:style w:type="character" w:styleId="aff2">
    <w:name w:val="footnote reference"/>
    <w:aliases w:val="Ссылка на сноску 45"/>
    <w:rsid w:val="0075205C"/>
    <w:rPr>
      <w:vertAlign w:val="superscript"/>
    </w:rPr>
  </w:style>
  <w:style w:type="paragraph" w:styleId="aff3">
    <w:name w:val="footnote text"/>
    <w:aliases w:val="Footnote Text Char Знак Знак,Footnote Text Char Знак,Footnote Text Char Знак Знак Знак Знак,single space,ft,Fußnotenstandard,Fußnotentext1,footnote text,Знак2,Footnote Text Char Знак Знак Знак Знак Char Char,Знак1 Знак"/>
    <w:link w:val="aff4"/>
    <w:qFormat/>
    <w:rsid w:val="0075205C"/>
    <w:pPr>
      <w:spacing w:after="0" w:line="240" w:lineRule="auto"/>
    </w:pPr>
    <w:rPr>
      <w:rFonts w:ascii="Times New Roman" w:eastAsia="Times New Roman" w:hAnsi="Times New Roman" w:cs="Times New Roman"/>
      <w:sz w:val="20"/>
      <w:szCs w:val="20"/>
      <w:lang w:eastAsia="ru-RU"/>
    </w:rPr>
  </w:style>
  <w:style w:type="character" w:customStyle="1" w:styleId="aff4">
    <w:name w:val="Текст сноски Знак"/>
    <w:aliases w:val="Footnote Text Char Знак Знак Знак,Footnote Text Char Знак Знак1,Footnote Text Char Знак Знак Знак Знак Знак,single space Знак,ft Знак,Fußnotenstandard Знак,Fußnotentext1 Знак,footnote text Знак,Знак2 Знак,Знак1 Знак Знак"/>
    <w:basedOn w:val="ac"/>
    <w:link w:val="aff3"/>
    <w:qFormat/>
    <w:rsid w:val="00FB127E"/>
    <w:rPr>
      <w:rFonts w:ascii="Times New Roman" w:eastAsia="Times New Roman" w:hAnsi="Times New Roman" w:cs="Times New Roman"/>
      <w:sz w:val="20"/>
      <w:szCs w:val="20"/>
      <w:lang w:eastAsia="ru-RU"/>
    </w:rPr>
  </w:style>
  <w:style w:type="paragraph" w:styleId="45">
    <w:name w:val="List 4"/>
    <w:basedOn w:val="ab"/>
    <w:rsid w:val="0075205C"/>
    <w:pPr>
      <w:ind w:left="1132" w:hanging="283"/>
    </w:pPr>
  </w:style>
  <w:style w:type="paragraph" w:styleId="2e">
    <w:name w:val="Body Text 2"/>
    <w:basedOn w:val="ab"/>
    <w:link w:val="2f"/>
    <w:rsid w:val="0075205C"/>
    <w:pPr>
      <w:spacing w:after="120" w:line="480" w:lineRule="auto"/>
    </w:pPr>
  </w:style>
  <w:style w:type="character" w:customStyle="1" w:styleId="2f">
    <w:name w:val="Основной текст 2 Знак"/>
    <w:basedOn w:val="ac"/>
    <w:link w:val="2e"/>
    <w:rsid w:val="00FB127E"/>
    <w:rPr>
      <w:rFonts w:ascii="Times New Roman" w:eastAsia="Times New Roman" w:hAnsi="Times New Roman" w:cs="Times New Roman"/>
      <w:sz w:val="24"/>
      <w:szCs w:val="20"/>
      <w:lang w:eastAsia="ru-RU"/>
    </w:rPr>
  </w:style>
  <w:style w:type="paragraph" w:styleId="38">
    <w:name w:val="Body Text Indent 3"/>
    <w:basedOn w:val="ab"/>
    <w:link w:val="39"/>
    <w:rsid w:val="0075205C"/>
    <w:pPr>
      <w:spacing w:after="120"/>
      <w:ind w:left="283"/>
    </w:pPr>
    <w:rPr>
      <w:sz w:val="16"/>
      <w:szCs w:val="16"/>
    </w:rPr>
  </w:style>
  <w:style w:type="character" w:customStyle="1" w:styleId="39">
    <w:name w:val="Основной текст с отступом 3 Знак"/>
    <w:basedOn w:val="ac"/>
    <w:link w:val="38"/>
    <w:rsid w:val="00FB127E"/>
    <w:rPr>
      <w:rFonts w:ascii="Times New Roman" w:eastAsia="Times New Roman" w:hAnsi="Times New Roman" w:cs="Times New Roman"/>
      <w:sz w:val="16"/>
      <w:szCs w:val="16"/>
      <w:lang w:eastAsia="ru-RU"/>
    </w:rPr>
  </w:style>
  <w:style w:type="character" w:styleId="aff5">
    <w:name w:val="FollowedHyperlink"/>
    <w:rsid w:val="0075205C"/>
    <w:rPr>
      <w:color w:val="800080"/>
      <w:u w:val="single"/>
    </w:rPr>
  </w:style>
  <w:style w:type="character" w:styleId="HTML">
    <w:name w:val="HTML Variable"/>
    <w:rsid w:val="0075205C"/>
    <w:rPr>
      <w:i/>
      <w:iCs/>
    </w:rPr>
  </w:style>
  <w:style w:type="character" w:styleId="HTML0">
    <w:name w:val="HTML Typewriter"/>
    <w:rsid w:val="0075205C"/>
    <w:rPr>
      <w:rFonts w:ascii="Courier New" w:hAnsi="Courier New" w:cs="Courier New"/>
      <w:sz w:val="20"/>
      <w:szCs w:val="20"/>
    </w:rPr>
  </w:style>
  <w:style w:type="paragraph" w:styleId="aff6">
    <w:name w:val="Subtitle"/>
    <w:basedOn w:val="ab"/>
    <w:link w:val="aff7"/>
    <w:qFormat/>
    <w:rsid w:val="0075205C"/>
    <w:pPr>
      <w:spacing w:after="60"/>
      <w:jc w:val="center"/>
      <w:outlineLvl w:val="1"/>
    </w:pPr>
    <w:rPr>
      <w:rFonts w:ascii="Arial" w:hAnsi="Arial" w:cs="Arial"/>
    </w:rPr>
  </w:style>
  <w:style w:type="character" w:customStyle="1" w:styleId="aff7">
    <w:name w:val="Подзаголовок Знак"/>
    <w:basedOn w:val="ac"/>
    <w:link w:val="aff6"/>
    <w:uiPriority w:val="11"/>
    <w:rsid w:val="00FB127E"/>
    <w:rPr>
      <w:rFonts w:ascii="Arial" w:eastAsia="Times New Roman" w:hAnsi="Arial" w:cs="Arial"/>
      <w:sz w:val="24"/>
      <w:szCs w:val="20"/>
      <w:lang w:eastAsia="ru-RU"/>
    </w:rPr>
  </w:style>
  <w:style w:type="paragraph" w:styleId="aff8">
    <w:name w:val="Salutation"/>
    <w:basedOn w:val="ab"/>
    <w:next w:val="ab"/>
    <w:link w:val="aff9"/>
    <w:rsid w:val="0075205C"/>
  </w:style>
  <w:style w:type="character" w:customStyle="1" w:styleId="aff9">
    <w:name w:val="Приветствие Знак"/>
    <w:basedOn w:val="ac"/>
    <w:link w:val="aff8"/>
    <w:rsid w:val="00FB127E"/>
    <w:rPr>
      <w:rFonts w:ascii="Times New Roman" w:eastAsia="Times New Roman" w:hAnsi="Times New Roman" w:cs="Times New Roman"/>
      <w:sz w:val="24"/>
      <w:szCs w:val="20"/>
      <w:lang w:eastAsia="ru-RU"/>
    </w:rPr>
  </w:style>
  <w:style w:type="paragraph" w:styleId="affa">
    <w:name w:val="List Continue"/>
    <w:basedOn w:val="ab"/>
    <w:rsid w:val="0075205C"/>
    <w:pPr>
      <w:spacing w:after="120"/>
      <w:ind w:left="283"/>
    </w:pPr>
  </w:style>
  <w:style w:type="paragraph" w:styleId="2f0">
    <w:name w:val="List Continue 2"/>
    <w:basedOn w:val="ab"/>
    <w:rsid w:val="0075205C"/>
    <w:pPr>
      <w:spacing w:after="120"/>
      <w:ind w:left="566"/>
    </w:pPr>
  </w:style>
  <w:style w:type="paragraph" w:styleId="3a">
    <w:name w:val="List Continue 3"/>
    <w:basedOn w:val="ab"/>
    <w:rsid w:val="0075205C"/>
    <w:pPr>
      <w:spacing w:after="120"/>
      <w:ind w:left="849"/>
    </w:pPr>
  </w:style>
  <w:style w:type="paragraph" w:styleId="46">
    <w:name w:val="List Continue 4"/>
    <w:basedOn w:val="ab"/>
    <w:rsid w:val="0075205C"/>
    <w:pPr>
      <w:spacing w:after="120"/>
      <w:ind w:left="1132"/>
    </w:pPr>
  </w:style>
  <w:style w:type="paragraph" w:styleId="54">
    <w:name w:val="List Continue 5"/>
    <w:basedOn w:val="ab"/>
    <w:rsid w:val="0075205C"/>
    <w:pPr>
      <w:spacing w:after="120"/>
      <w:ind w:left="1415"/>
    </w:pPr>
  </w:style>
  <w:style w:type="table" w:styleId="18">
    <w:name w:val="Table Simple 1"/>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1">
    <w:name w:val="Table Simple 2"/>
    <w:basedOn w:val="ad"/>
    <w:rsid w:val="0075205C"/>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Grid 1"/>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2">
    <w:name w:val="Table Grid 2"/>
    <w:basedOn w:val="ad"/>
    <w:rsid w:val="0075205C"/>
    <w:pPr>
      <w:spacing w:after="0" w:line="240" w:lineRule="auto"/>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c">
    <w:name w:val="Table Grid 3"/>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d"/>
    <w:rsid w:val="0075205C"/>
    <w:pPr>
      <w:spacing w:after="0" w:line="240" w:lineRule="auto"/>
    </w:pPr>
    <w:rPr>
      <w:rFonts w:ascii="Times New Roman" w:eastAsia="Times New Roman"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d"/>
    <w:rsid w:val="0075205C"/>
    <w:pPr>
      <w:spacing w:after="0" w:line="240" w:lineRule="auto"/>
    </w:pPr>
    <w:rPr>
      <w:rFonts w:ascii="Times New Roman" w:eastAsia="Times New Roman" w:hAnsi="Times New Roman"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b">
    <w:name w:val="Table Contemporary"/>
    <w:basedOn w:val="ad"/>
    <w:rsid w:val="0075205C"/>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c">
    <w:name w:val="List"/>
    <w:basedOn w:val="ab"/>
    <w:rsid w:val="0075205C"/>
    <w:pPr>
      <w:ind w:left="283" w:hanging="283"/>
    </w:pPr>
  </w:style>
  <w:style w:type="paragraph" w:styleId="2f3">
    <w:name w:val="List 2"/>
    <w:basedOn w:val="ab"/>
    <w:rsid w:val="0075205C"/>
    <w:pPr>
      <w:ind w:left="566" w:hanging="283"/>
    </w:pPr>
  </w:style>
  <w:style w:type="paragraph" w:styleId="3d">
    <w:name w:val="List 3"/>
    <w:basedOn w:val="ab"/>
    <w:rsid w:val="0075205C"/>
    <w:pPr>
      <w:ind w:left="849" w:hanging="283"/>
    </w:pPr>
  </w:style>
  <w:style w:type="paragraph" w:styleId="56">
    <w:name w:val="List 5"/>
    <w:basedOn w:val="ab"/>
    <w:rsid w:val="0075205C"/>
    <w:pPr>
      <w:ind w:left="1415" w:hanging="283"/>
    </w:pPr>
  </w:style>
  <w:style w:type="table" w:styleId="affd">
    <w:name w:val="Table Professional"/>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1">
    <w:name w:val="HTML Preformatted"/>
    <w:basedOn w:val="ab"/>
    <w:link w:val="HTML2"/>
    <w:rsid w:val="0075205C"/>
    <w:rPr>
      <w:rFonts w:ascii="Courier New" w:hAnsi="Courier New" w:cs="Courier New"/>
      <w:sz w:val="20"/>
    </w:rPr>
  </w:style>
  <w:style w:type="character" w:customStyle="1" w:styleId="HTML2">
    <w:name w:val="Стандартный HTML Знак"/>
    <w:basedOn w:val="ac"/>
    <w:link w:val="HTML1"/>
    <w:rsid w:val="00FB127E"/>
    <w:rPr>
      <w:rFonts w:ascii="Courier New" w:eastAsia="Times New Roman" w:hAnsi="Courier New" w:cs="Courier New"/>
      <w:sz w:val="20"/>
      <w:szCs w:val="20"/>
      <w:lang w:eastAsia="ru-RU"/>
    </w:rPr>
  </w:style>
  <w:style w:type="numbering" w:styleId="a2">
    <w:name w:val="Outline List 3"/>
    <w:basedOn w:val="ae"/>
    <w:rsid w:val="0075205C"/>
    <w:pPr>
      <w:numPr>
        <w:numId w:val="15"/>
      </w:numPr>
    </w:pPr>
  </w:style>
  <w:style w:type="table" w:styleId="1a">
    <w:name w:val="Table Columns 1"/>
    <w:basedOn w:val="ad"/>
    <w:rsid w:val="0075205C"/>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olumns 2"/>
    <w:basedOn w:val="ad"/>
    <w:rsid w:val="0075205C"/>
    <w:pPr>
      <w:spacing w:after="0" w:line="240" w:lineRule="auto"/>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d"/>
    <w:rsid w:val="0075205C"/>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d"/>
    <w:rsid w:val="0075205C"/>
    <w:pPr>
      <w:spacing w:after="0" w:line="240" w:lineRule="auto"/>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d"/>
    <w:rsid w:val="0075205C"/>
    <w:pPr>
      <w:spacing w:after="0" w:line="240" w:lineRule="auto"/>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d"/>
    <w:rsid w:val="0075205C"/>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d"/>
    <w:rsid w:val="0075205C"/>
    <w:pPr>
      <w:spacing w:after="0" w:line="240" w:lineRule="auto"/>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d"/>
    <w:rsid w:val="0075205C"/>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d"/>
    <w:rsid w:val="0075205C"/>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d"/>
    <w:rsid w:val="0075205C"/>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e">
    <w:name w:val="Plain Text"/>
    <w:basedOn w:val="ab"/>
    <w:link w:val="afff"/>
    <w:rsid w:val="0075205C"/>
    <w:rPr>
      <w:rFonts w:ascii="Courier New" w:hAnsi="Courier New" w:cs="Courier New"/>
      <w:sz w:val="20"/>
    </w:rPr>
  </w:style>
  <w:style w:type="character" w:customStyle="1" w:styleId="afff">
    <w:name w:val="Текст Знак"/>
    <w:basedOn w:val="ac"/>
    <w:link w:val="affe"/>
    <w:rsid w:val="00FB127E"/>
    <w:rPr>
      <w:rFonts w:ascii="Courier New" w:eastAsia="Times New Roman" w:hAnsi="Courier New" w:cs="Courier New"/>
      <w:sz w:val="20"/>
      <w:szCs w:val="20"/>
      <w:lang w:eastAsia="ru-RU"/>
    </w:rPr>
  </w:style>
  <w:style w:type="table" w:styleId="afff0">
    <w:name w:val="Table Theme"/>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b">
    <w:name w:val="Table Colorful 1"/>
    <w:basedOn w:val="ad"/>
    <w:rsid w:val="0075205C"/>
    <w:pPr>
      <w:spacing w:after="0" w:line="240" w:lineRule="auto"/>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5">
    <w:name w:val="Table Colorful 2"/>
    <w:basedOn w:val="ad"/>
    <w:rsid w:val="0075205C"/>
    <w:pPr>
      <w:spacing w:after="0" w:line="240" w:lineRule="auto"/>
    </w:pPr>
    <w:rPr>
      <w:rFonts w:ascii="Times New Roman" w:eastAsia="Times New Roman" w:hAnsi="Times New Roman"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1">
    <w:name w:val="Block Text"/>
    <w:basedOn w:val="ab"/>
    <w:rsid w:val="0075205C"/>
    <w:pPr>
      <w:spacing w:after="120"/>
      <w:ind w:left="1440" w:right="1440"/>
    </w:pPr>
  </w:style>
  <w:style w:type="character" w:styleId="HTML3">
    <w:name w:val="HTML Cite"/>
    <w:rsid w:val="0075205C"/>
    <w:rPr>
      <w:i/>
      <w:iCs/>
    </w:rPr>
  </w:style>
  <w:style w:type="paragraph" w:styleId="afff2">
    <w:name w:val="Message Header"/>
    <w:basedOn w:val="ab"/>
    <w:link w:val="afff3"/>
    <w:rsid w:val="0075205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afff3">
    <w:name w:val="Шапка Знак"/>
    <w:basedOn w:val="ac"/>
    <w:link w:val="afff2"/>
    <w:rsid w:val="00FB127E"/>
    <w:rPr>
      <w:rFonts w:ascii="Arial" w:eastAsia="Times New Roman" w:hAnsi="Arial" w:cs="Arial"/>
      <w:sz w:val="24"/>
      <w:szCs w:val="20"/>
      <w:shd w:val="pct20" w:color="auto" w:fill="auto"/>
      <w:lang w:eastAsia="ru-RU"/>
    </w:rPr>
  </w:style>
  <w:style w:type="paragraph" w:styleId="afff4">
    <w:name w:val="E-mail Signature"/>
    <w:basedOn w:val="ab"/>
    <w:link w:val="afff5"/>
    <w:rsid w:val="0075205C"/>
  </w:style>
  <w:style w:type="character" w:customStyle="1" w:styleId="afff5">
    <w:name w:val="Электронная подпись Знак"/>
    <w:basedOn w:val="ac"/>
    <w:link w:val="afff4"/>
    <w:rsid w:val="00FB127E"/>
    <w:rPr>
      <w:rFonts w:ascii="Times New Roman" w:eastAsia="Times New Roman" w:hAnsi="Times New Roman" w:cs="Times New Roman"/>
      <w:sz w:val="24"/>
      <w:szCs w:val="20"/>
      <w:lang w:eastAsia="ru-RU"/>
    </w:rPr>
  </w:style>
  <w:style w:type="paragraph" w:styleId="afff6">
    <w:name w:val="Signature"/>
    <w:basedOn w:val="ab"/>
    <w:link w:val="afff7"/>
    <w:rsid w:val="0075205C"/>
    <w:pPr>
      <w:ind w:left="4252"/>
    </w:pPr>
  </w:style>
  <w:style w:type="character" w:customStyle="1" w:styleId="afff7">
    <w:name w:val="Подпись Знак"/>
    <w:basedOn w:val="ac"/>
    <w:link w:val="afff6"/>
    <w:rsid w:val="00FB127E"/>
    <w:rPr>
      <w:rFonts w:ascii="Times New Roman" w:eastAsia="Times New Roman" w:hAnsi="Times New Roman" w:cs="Times New Roman"/>
      <w:sz w:val="24"/>
      <w:szCs w:val="20"/>
      <w:lang w:eastAsia="ru-RU"/>
    </w:rPr>
  </w:style>
  <w:style w:type="paragraph" w:styleId="1c">
    <w:name w:val="index 1"/>
    <w:basedOn w:val="ab"/>
    <w:next w:val="ab"/>
    <w:autoRedefine/>
    <w:rsid w:val="0075205C"/>
    <w:pPr>
      <w:widowControl w:val="0"/>
      <w:tabs>
        <w:tab w:val="num" w:pos="720"/>
        <w:tab w:val="left" w:pos="1985"/>
        <w:tab w:val="left" w:pos="2127"/>
      </w:tabs>
      <w:spacing w:line="360" w:lineRule="auto"/>
      <w:ind w:left="720" w:hanging="360"/>
    </w:pPr>
    <w:rPr>
      <w:snapToGrid w:val="0"/>
    </w:rPr>
  </w:style>
  <w:style w:type="paragraph" w:styleId="afff8">
    <w:name w:val="index heading"/>
    <w:basedOn w:val="ab"/>
    <w:next w:val="1c"/>
    <w:rsid w:val="0075205C"/>
    <w:pPr>
      <w:widowControl w:val="0"/>
      <w:tabs>
        <w:tab w:val="left" w:pos="1985"/>
        <w:tab w:val="left" w:pos="2127"/>
      </w:tabs>
      <w:spacing w:line="360" w:lineRule="auto"/>
      <w:ind w:firstLine="425"/>
    </w:pPr>
    <w:rPr>
      <w:snapToGrid w:val="0"/>
      <w:sz w:val="20"/>
    </w:rPr>
  </w:style>
  <w:style w:type="paragraph" w:styleId="2f6">
    <w:name w:val="index 2"/>
    <w:basedOn w:val="ab"/>
    <w:next w:val="ab"/>
    <w:autoRedefine/>
    <w:rsid w:val="0075205C"/>
    <w:pPr>
      <w:widowControl w:val="0"/>
      <w:tabs>
        <w:tab w:val="left" w:pos="1985"/>
        <w:tab w:val="left" w:pos="2127"/>
      </w:tabs>
      <w:spacing w:line="360" w:lineRule="auto"/>
      <w:ind w:left="400" w:hanging="200"/>
    </w:pPr>
    <w:rPr>
      <w:snapToGrid w:val="0"/>
      <w:sz w:val="20"/>
    </w:rPr>
  </w:style>
  <w:style w:type="paragraph" w:styleId="3f0">
    <w:name w:val="index 3"/>
    <w:basedOn w:val="ab"/>
    <w:next w:val="ab"/>
    <w:autoRedefine/>
    <w:rsid w:val="0075205C"/>
    <w:pPr>
      <w:widowControl w:val="0"/>
      <w:tabs>
        <w:tab w:val="left" w:pos="1985"/>
        <w:tab w:val="left" w:pos="2127"/>
      </w:tabs>
      <w:spacing w:line="360" w:lineRule="auto"/>
      <w:ind w:left="600" w:hanging="200"/>
    </w:pPr>
    <w:rPr>
      <w:snapToGrid w:val="0"/>
      <w:sz w:val="20"/>
    </w:rPr>
  </w:style>
  <w:style w:type="paragraph" w:styleId="49">
    <w:name w:val="index 4"/>
    <w:basedOn w:val="ab"/>
    <w:next w:val="ab"/>
    <w:autoRedefine/>
    <w:rsid w:val="0075205C"/>
    <w:pPr>
      <w:widowControl w:val="0"/>
      <w:tabs>
        <w:tab w:val="left" w:pos="1985"/>
        <w:tab w:val="left" w:pos="2127"/>
      </w:tabs>
      <w:spacing w:line="360" w:lineRule="auto"/>
      <w:ind w:left="800" w:hanging="200"/>
    </w:pPr>
    <w:rPr>
      <w:snapToGrid w:val="0"/>
      <w:sz w:val="20"/>
    </w:rPr>
  </w:style>
  <w:style w:type="paragraph" w:styleId="58">
    <w:name w:val="index 5"/>
    <w:basedOn w:val="ab"/>
    <w:next w:val="ab"/>
    <w:autoRedefine/>
    <w:rsid w:val="0075205C"/>
    <w:pPr>
      <w:widowControl w:val="0"/>
      <w:tabs>
        <w:tab w:val="left" w:pos="1985"/>
        <w:tab w:val="left" w:pos="2127"/>
      </w:tabs>
      <w:spacing w:line="360" w:lineRule="auto"/>
      <w:ind w:left="1000" w:hanging="200"/>
    </w:pPr>
    <w:rPr>
      <w:snapToGrid w:val="0"/>
      <w:sz w:val="20"/>
    </w:rPr>
  </w:style>
  <w:style w:type="paragraph" w:styleId="63">
    <w:name w:val="index 6"/>
    <w:basedOn w:val="ab"/>
    <w:next w:val="ab"/>
    <w:autoRedefine/>
    <w:rsid w:val="0075205C"/>
    <w:pPr>
      <w:widowControl w:val="0"/>
      <w:tabs>
        <w:tab w:val="left" w:pos="1985"/>
        <w:tab w:val="left" w:pos="2127"/>
      </w:tabs>
      <w:spacing w:line="360" w:lineRule="auto"/>
      <w:ind w:left="1200" w:hanging="200"/>
    </w:pPr>
    <w:rPr>
      <w:snapToGrid w:val="0"/>
      <w:sz w:val="20"/>
    </w:rPr>
  </w:style>
  <w:style w:type="paragraph" w:styleId="73">
    <w:name w:val="index 7"/>
    <w:basedOn w:val="ab"/>
    <w:next w:val="ab"/>
    <w:autoRedefine/>
    <w:rsid w:val="0075205C"/>
    <w:pPr>
      <w:widowControl w:val="0"/>
      <w:tabs>
        <w:tab w:val="left" w:pos="1985"/>
        <w:tab w:val="left" w:pos="2127"/>
      </w:tabs>
      <w:spacing w:line="360" w:lineRule="auto"/>
      <w:ind w:left="1400" w:hanging="200"/>
    </w:pPr>
    <w:rPr>
      <w:snapToGrid w:val="0"/>
      <w:sz w:val="20"/>
    </w:rPr>
  </w:style>
  <w:style w:type="paragraph" w:styleId="83">
    <w:name w:val="index 8"/>
    <w:basedOn w:val="ab"/>
    <w:next w:val="ab"/>
    <w:autoRedefine/>
    <w:rsid w:val="0075205C"/>
    <w:pPr>
      <w:widowControl w:val="0"/>
      <w:tabs>
        <w:tab w:val="left" w:pos="1985"/>
        <w:tab w:val="left" w:pos="2127"/>
      </w:tabs>
      <w:spacing w:line="360" w:lineRule="auto"/>
      <w:ind w:left="1600" w:hanging="200"/>
    </w:pPr>
    <w:rPr>
      <w:snapToGrid w:val="0"/>
      <w:sz w:val="20"/>
    </w:rPr>
  </w:style>
  <w:style w:type="paragraph" w:styleId="92">
    <w:name w:val="index 9"/>
    <w:basedOn w:val="ab"/>
    <w:next w:val="ab"/>
    <w:autoRedefine/>
    <w:rsid w:val="0075205C"/>
    <w:pPr>
      <w:widowControl w:val="0"/>
      <w:tabs>
        <w:tab w:val="left" w:pos="1985"/>
        <w:tab w:val="left" w:pos="2127"/>
      </w:tabs>
      <w:spacing w:line="360" w:lineRule="auto"/>
      <w:ind w:left="1800" w:hanging="200"/>
    </w:pPr>
    <w:rPr>
      <w:snapToGrid w:val="0"/>
      <w:sz w:val="20"/>
    </w:rPr>
  </w:style>
  <w:style w:type="paragraph" w:styleId="a0">
    <w:name w:val="List Bullet"/>
    <w:basedOn w:val="ab"/>
    <w:rsid w:val="0075205C"/>
    <w:pPr>
      <w:numPr>
        <w:numId w:val="6"/>
      </w:numPr>
      <w:ind w:left="0" w:firstLine="0"/>
    </w:pPr>
  </w:style>
  <w:style w:type="paragraph" w:styleId="a">
    <w:name w:val="List Number"/>
    <w:aliases w:val="Нумерованный"/>
    <w:basedOn w:val="ab"/>
    <w:rsid w:val="0075205C"/>
    <w:pPr>
      <w:numPr>
        <w:numId w:val="7"/>
      </w:numPr>
      <w:ind w:left="0" w:firstLine="0"/>
    </w:pPr>
  </w:style>
  <w:style w:type="paragraph" w:styleId="HTML4">
    <w:name w:val="HTML Address"/>
    <w:basedOn w:val="ab"/>
    <w:link w:val="HTML5"/>
    <w:rsid w:val="0075205C"/>
    <w:rPr>
      <w:i/>
      <w:iCs/>
    </w:rPr>
  </w:style>
  <w:style w:type="character" w:customStyle="1" w:styleId="HTML5">
    <w:name w:val="Адрес HTML Знак"/>
    <w:basedOn w:val="ac"/>
    <w:link w:val="HTML4"/>
    <w:rsid w:val="00FB127E"/>
    <w:rPr>
      <w:rFonts w:ascii="Times New Roman" w:eastAsia="Times New Roman" w:hAnsi="Times New Roman" w:cs="Times New Roman"/>
      <w:i/>
      <w:iCs/>
      <w:sz w:val="24"/>
      <w:szCs w:val="20"/>
      <w:lang w:eastAsia="ru-RU"/>
    </w:rPr>
  </w:style>
  <w:style w:type="paragraph" w:styleId="afff9">
    <w:name w:val="envelope address"/>
    <w:basedOn w:val="ab"/>
    <w:rsid w:val="0075205C"/>
    <w:pPr>
      <w:framePr w:w="7920" w:h="1980" w:hRule="exact" w:hSpace="180" w:wrap="auto" w:hAnchor="page" w:xAlign="center" w:yAlign="bottom"/>
      <w:ind w:left="2880"/>
    </w:pPr>
    <w:rPr>
      <w:rFonts w:ascii="Arial" w:hAnsi="Arial" w:cs="Arial"/>
    </w:rPr>
  </w:style>
  <w:style w:type="character" w:styleId="HTML6">
    <w:name w:val="HTML Acronym"/>
    <w:basedOn w:val="ac"/>
    <w:rsid w:val="0075205C"/>
  </w:style>
  <w:style w:type="table" w:styleId="-10">
    <w:name w:val="Table Web 1"/>
    <w:basedOn w:val="ad"/>
    <w:rsid w:val="0075205C"/>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d"/>
    <w:rsid w:val="0075205C"/>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d"/>
    <w:rsid w:val="0075205C"/>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a">
    <w:name w:val="Emphasis"/>
    <w:qFormat/>
    <w:rsid w:val="0075205C"/>
    <w:rPr>
      <w:i/>
      <w:iCs/>
    </w:rPr>
  </w:style>
  <w:style w:type="paragraph" w:styleId="afffb">
    <w:name w:val="Date"/>
    <w:basedOn w:val="ab"/>
    <w:next w:val="ab"/>
    <w:link w:val="afffc"/>
    <w:rsid w:val="0075205C"/>
  </w:style>
  <w:style w:type="character" w:customStyle="1" w:styleId="afffc">
    <w:name w:val="Дата Знак"/>
    <w:basedOn w:val="ac"/>
    <w:link w:val="afffb"/>
    <w:rsid w:val="00FB127E"/>
    <w:rPr>
      <w:rFonts w:ascii="Times New Roman" w:eastAsia="Times New Roman" w:hAnsi="Times New Roman" w:cs="Times New Roman"/>
      <w:sz w:val="24"/>
      <w:szCs w:val="20"/>
      <w:lang w:eastAsia="ru-RU"/>
    </w:rPr>
  </w:style>
  <w:style w:type="paragraph" w:styleId="afffd">
    <w:name w:val="Note Heading"/>
    <w:basedOn w:val="ab"/>
    <w:next w:val="ab"/>
    <w:link w:val="afffe"/>
    <w:rsid w:val="0075205C"/>
  </w:style>
  <w:style w:type="character" w:customStyle="1" w:styleId="afffe">
    <w:name w:val="Заголовок записки Знак"/>
    <w:basedOn w:val="ac"/>
    <w:link w:val="afffd"/>
    <w:rsid w:val="00FB127E"/>
    <w:rPr>
      <w:rFonts w:ascii="Times New Roman" w:eastAsia="Times New Roman" w:hAnsi="Times New Roman" w:cs="Times New Roman"/>
      <w:sz w:val="24"/>
      <w:szCs w:val="20"/>
      <w:lang w:eastAsia="ru-RU"/>
    </w:rPr>
  </w:style>
  <w:style w:type="character" w:styleId="affff">
    <w:name w:val="annotation reference"/>
    <w:rsid w:val="0075205C"/>
    <w:rPr>
      <w:sz w:val="16"/>
      <w:szCs w:val="16"/>
    </w:rPr>
  </w:style>
  <w:style w:type="table" w:styleId="affff0">
    <w:name w:val="Table Elegant"/>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d">
    <w:name w:val="Table Subtle 1"/>
    <w:basedOn w:val="ad"/>
    <w:rsid w:val="0075205C"/>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Subtle 2"/>
    <w:basedOn w:val="ad"/>
    <w:rsid w:val="0075205C"/>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7">
    <w:name w:val="HTML Keyboard"/>
    <w:rsid w:val="0075205C"/>
    <w:rPr>
      <w:rFonts w:ascii="Courier New" w:hAnsi="Courier New" w:cs="Courier New"/>
      <w:sz w:val="20"/>
      <w:szCs w:val="20"/>
    </w:rPr>
  </w:style>
  <w:style w:type="table" w:styleId="1e">
    <w:name w:val="Table Classic 1"/>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Classic 2"/>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1">
    <w:name w:val="Table Classic 3"/>
    <w:basedOn w:val="ad"/>
    <w:rsid w:val="0075205C"/>
    <w:pPr>
      <w:spacing w:after="0" w:line="240" w:lineRule="auto"/>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a">
    <w:name w:val="Table Classic 4"/>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8">
    <w:name w:val="HTML Code"/>
    <w:rsid w:val="0075205C"/>
    <w:rPr>
      <w:rFonts w:ascii="Courier New" w:hAnsi="Courier New" w:cs="Courier New"/>
      <w:sz w:val="20"/>
      <w:szCs w:val="20"/>
    </w:rPr>
  </w:style>
  <w:style w:type="paragraph" w:styleId="affff1">
    <w:name w:val="Body Text"/>
    <w:basedOn w:val="ab"/>
    <w:link w:val="affff2"/>
    <w:rsid w:val="0075205C"/>
    <w:pPr>
      <w:overflowPunct w:val="0"/>
      <w:autoSpaceDE w:val="0"/>
      <w:autoSpaceDN w:val="0"/>
      <w:adjustRightInd w:val="0"/>
      <w:spacing w:after="240"/>
      <w:textAlignment w:val="baseline"/>
    </w:pPr>
  </w:style>
  <w:style w:type="character" w:customStyle="1" w:styleId="affff2">
    <w:name w:val="Основной текст Знак"/>
    <w:basedOn w:val="ac"/>
    <w:link w:val="affff1"/>
    <w:rsid w:val="00FB127E"/>
    <w:rPr>
      <w:rFonts w:ascii="Times New Roman" w:eastAsia="Times New Roman" w:hAnsi="Times New Roman" w:cs="Times New Roman"/>
      <w:sz w:val="24"/>
      <w:szCs w:val="20"/>
      <w:lang w:eastAsia="ru-RU"/>
    </w:rPr>
  </w:style>
  <w:style w:type="paragraph" w:styleId="affff3">
    <w:name w:val="Body Text First Indent"/>
    <w:basedOn w:val="affff1"/>
    <w:link w:val="affff4"/>
    <w:rsid w:val="0075205C"/>
    <w:pPr>
      <w:overflowPunct/>
      <w:autoSpaceDE/>
      <w:autoSpaceDN/>
      <w:adjustRightInd/>
      <w:spacing w:after="120"/>
      <w:ind w:firstLine="210"/>
      <w:jc w:val="left"/>
      <w:textAlignment w:val="auto"/>
    </w:pPr>
  </w:style>
  <w:style w:type="character" w:customStyle="1" w:styleId="affff4">
    <w:name w:val="Красная строка Знак"/>
    <w:basedOn w:val="affff2"/>
    <w:link w:val="affff3"/>
    <w:rsid w:val="00FB127E"/>
    <w:rPr>
      <w:rFonts w:ascii="Times New Roman" w:eastAsia="Times New Roman" w:hAnsi="Times New Roman" w:cs="Times New Roman"/>
      <w:sz w:val="24"/>
      <w:szCs w:val="20"/>
      <w:lang w:eastAsia="ru-RU"/>
    </w:rPr>
  </w:style>
  <w:style w:type="paragraph" w:styleId="2f9">
    <w:name w:val="Body Text First Indent 2"/>
    <w:basedOn w:val="afa"/>
    <w:link w:val="2fa"/>
    <w:rsid w:val="0075205C"/>
    <w:pPr>
      <w:widowControl/>
      <w:tabs>
        <w:tab w:val="clear" w:pos="1985"/>
        <w:tab w:val="clear" w:pos="2127"/>
      </w:tabs>
      <w:spacing w:after="120" w:line="240" w:lineRule="auto"/>
      <w:ind w:left="283" w:firstLine="210"/>
      <w:jc w:val="left"/>
    </w:pPr>
    <w:rPr>
      <w:snapToGrid/>
      <w:sz w:val="24"/>
      <w:szCs w:val="24"/>
    </w:rPr>
  </w:style>
  <w:style w:type="character" w:customStyle="1" w:styleId="2fa">
    <w:name w:val="Красная строка 2 Знак"/>
    <w:basedOn w:val="afb"/>
    <w:link w:val="2f9"/>
    <w:rsid w:val="00FB127E"/>
    <w:rPr>
      <w:rFonts w:ascii="Times New Roman" w:eastAsia="Times New Roman" w:hAnsi="Times New Roman" w:cs="Times New Roman"/>
      <w:snapToGrid/>
      <w:sz w:val="24"/>
      <w:szCs w:val="24"/>
      <w:lang w:eastAsia="ru-RU"/>
    </w:rPr>
  </w:style>
  <w:style w:type="paragraph" w:styleId="20">
    <w:name w:val="List Bullet 2"/>
    <w:basedOn w:val="ab"/>
    <w:rsid w:val="0075205C"/>
    <w:pPr>
      <w:numPr>
        <w:numId w:val="16"/>
      </w:numPr>
      <w:tabs>
        <w:tab w:val="clear" w:pos="643"/>
        <w:tab w:val="num" w:pos="360"/>
      </w:tabs>
      <w:ind w:left="0" w:firstLine="0"/>
    </w:pPr>
  </w:style>
  <w:style w:type="paragraph" w:styleId="30">
    <w:name w:val="List Bullet 3"/>
    <w:basedOn w:val="ab"/>
    <w:autoRedefine/>
    <w:rsid w:val="0075205C"/>
    <w:pPr>
      <w:widowControl w:val="0"/>
      <w:numPr>
        <w:numId w:val="8"/>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b"/>
    <w:rsid w:val="0075205C"/>
    <w:pPr>
      <w:numPr>
        <w:numId w:val="9"/>
      </w:numPr>
      <w:tabs>
        <w:tab w:val="clear" w:pos="1209"/>
        <w:tab w:val="num" w:pos="360"/>
      </w:tabs>
      <w:ind w:left="0" w:firstLine="0"/>
    </w:pPr>
  </w:style>
  <w:style w:type="paragraph" w:styleId="50">
    <w:name w:val="List Bullet 5"/>
    <w:basedOn w:val="ab"/>
    <w:rsid w:val="0075205C"/>
    <w:pPr>
      <w:numPr>
        <w:numId w:val="10"/>
      </w:numPr>
      <w:tabs>
        <w:tab w:val="clear" w:pos="1492"/>
        <w:tab w:val="num" w:pos="360"/>
      </w:tabs>
      <w:ind w:left="0" w:firstLine="0"/>
    </w:pPr>
  </w:style>
  <w:style w:type="paragraph" w:styleId="affff5">
    <w:name w:val="Title"/>
    <w:aliases w:val="Название1"/>
    <w:basedOn w:val="ab"/>
    <w:link w:val="affff6"/>
    <w:uiPriority w:val="10"/>
    <w:qFormat/>
    <w:rsid w:val="0075205C"/>
    <w:pPr>
      <w:spacing w:before="240" w:after="60"/>
      <w:jc w:val="center"/>
      <w:outlineLvl w:val="0"/>
    </w:pPr>
    <w:rPr>
      <w:rFonts w:ascii="Arial" w:hAnsi="Arial" w:cs="Arial"/>
      <w:b/>
      <w:bCs/>
      <w:kern w:val="28"/>
      <w:sz w:val="32"/>
      <w:szCs w:val="32"/>
    </w:rPr>
  </w:style>
  <w:style w:type="character" w:customStyle="1" w:styleId="affff6">
    <w:name w:val="Название Знак"/>
    <w:aliases w:val="Название1 Знак"/>
    <w:basedOn w:val="ac"/>
    <w:link w:val="affff5"/>
    <w:uiPriority w:val="10"/>
    <w:rsid w:val="00FB127E"/>
    <w:rPr>
      <w:rFonts w:ascii="Arial" w:eastAsia="Times New Roman" w:hAnsi="Arial" w:cs="Arial"/>
      <w:b/>
      <w:bCs/>
      <w:kern w:val="28"/>
      <w:sz w:val="32"/>
      <w:szCs w:val="32"/>
      <w:lang w:eastAsia="ru-RU"/>
    </w:rPr>
  </w:style>
  <w:style w:type="character" w:styleId="affff7">
    <w:name w:val="page number"/>
    <w:basedOn w:val="ac"/>
    <w:rsid w:val="0075205C"/>
  </w:style>
  <w:style w:type="character" w:styleId="affff8">
    <w:name w:val="line number"/>
    <w:basedOn w:val="ac"/>
    <w:rsid w:val="0075205C"/>
  </w:style>
  <w:style w:type="paragraph" w:styleId="2">
    <w:name w:val="List Number 2"/>
    <w:basedOn w:val="ab"/>
    <w:rsid w:val="0075205C"/>
    <w:pPr>
      <w:numPr>
        <w:numId w:val="11"/>
      </w:numPr>
      <w:tabs>
        <w:tab w:val="clear" w:pos="643"/>
        <w:tab w:val="num" w:pos="360"/>
      </w:tabs>
      <w:ind w:left="0" w:firstLine="0"/>
    </w:pPr>
  </w:style>
  <w:style w:type="paragraph" w:styleId="3">
    <w:name w:val="List Number 3"/>
    <w:basedOn w:val="ab"/>
    <w:rsid w:val="0075205C"/>
    <w:pPr>
      <w:numPr>
        <w:numId w:val="12"/>
      </w:numPr>
      <w:tabs>
        <w:tab w:val="clear" w:pos="926"/>
        <w:tab w:val="num" w:pos="360"/>
      </w:tabs>
      <w:ind w:left="0" w:firstLine="0"/>
    </w:pPr>
  </w:style>
  <w:style w:type="paragraph" w:styleId="4">
    <w:name w:val="List Number 4"/>
    <w:basedOn w:val="ab"/>
    <w:rsid w:val="0075205C"/>
    <w:pPr>
      <w:numPr>
        <w:numId w:val="13"/>
      </w:numPr>
      <w:tabs>
        <w:tab w:val="clear" w:pos="1209"/>
        <w:tab w:val="num" w:pos="360"/>
      </w:tabs>
      <w:ind w:left="0" w:firstLine="0"/>
    </w:pPr>
  </w:style>
  <w:style w:type="paragraph" w:styleId="5">
    <w:name w:val="List Number 5"/>
    <w:basedOn w:val="ab"/>
    <w:rsid w:val="0075205C"/>
    <w:pPr>
      <w:numPr>
        <w:numId w:val="14"/>
      </w:numPr>
      <w:tabs>
        <w:tab w:val="num" w:pos="360"/>
      </w:tabs>
      <w:ind w:left="0" w:firstLine="0"/>
    </w:pPr>
  </w:style>
  <w:style w:type="character" w:styleId="HTML9">
    <w:name w:val="HTML Sample"/>
    <w:rsid w:val="0075205C"/>
    <w:rPr>
      <w:rFonts w:ascii="Courier New" w:hAnsi="Courier New" w:cs="Courier New"/>
    </w:rPr>
  </w:style>
  <w:style w:type="paragraph" w:styleId="2fb">
    <w:name w:val="envelope return"/>
    <w:basedOn w:val="ab"/>
    <w:rsid w:val="0075205C"/>
    <w:rPr>
      <w:rFonts w:ascii="Arial" w:hAnsi="Arial" w:cs="Arial"/>
      <w:sz w:val="20"/>
    </w:rPr>
  </w:style>
  <w:style w:type="table" w:styleId="1f">
    <w:name w:val="Table 3D effects 1"/>
    <w:basedOn w:val="ad"/>
    <w:rsid w:val="0075205C"/>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c">
    <w:name w:val="Table 3D effects 2"/>
    <w:basedOn w:val="ad"/>
    <w:rsid w:val="0075205C"/>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2">
    <w:name w:val="Table 3D effects 3"/>
    <w:basedOn w:val="ad"/>
    <w:rsid w:val="0075205C"/>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9">
    <w:name w:val="Normal Indent"/>
    <w:basedOn w:val="ab"/>
    <w:rsid w:val="0075205C"/>
    <w:pPr>
      <w:ind w:left="708"/>
    </w:pPr>
  </w:style>
  <w:style w:type="character" w:styleId="HTMLa">
    <w:name w:val="HTML Definition"/>
    <w:rsid w:val="0075205C"/>
    <w:rPr>
      <w:i/>
      <w:iCs/>
    </w:rPr>
  </w:style>
  <w:style w:type="paragraph" w:styleId="affffa">
    <w:name w:val="table of figures"/>
    <w:aliases w:val="таблиц_GOST,Перечень рисунков_ASFK"/>
    <w:basedOn w:val="ab"/>
    <w:next w:val="GOSTNormal"/>
    <w:uiPriority w:val="99"/>
    <w:rsid w:val="0075205C"/>
    <w:pPr>
      <w:tabs>
        <w:tab w:val="left" w:leader="dot" w:pos="567"/>
        <w:tab w:val="left" w:pos="1134"/>
        <w:tab w:val="right" w:leader="dot" w:pos="9631"/>
      </w:tabs>
      <w:spacing w:before="120" w:after="120"/>
      <w:ind w:left="567" w:right="567" w:hanging="567"/>
      <w:contextualSpacing/>
      <w:jc w:val="left"/>
    </w:pPr>
    <w:rPr>
      <w:noProof/>
    </w:rPr>
  </w:style>
  <w:style w:type="paragraph" w:customStyle="1" w:styleId="GOSTListnormal3">
    <w:name w:val="_GOST_List_normal_3"/>
    <w:rsid w:val="0075205C"/>
    <w:pPr>
      <w:tabs>
        <w:tab w:val="left" w:pos="1418"/>
      </w:tabs>
      <w:spacing w:before="60" w:after="60" w:line="240" w:lineRule="auto"/>
      <w:ind w:left="1418"/>
      <w:contextualSpacing/>
      <w:jc w:val="both"/>
    </w:pPr>
    <w:rPr>
      <w:rFonts w:ascii="Times New Roman" w:eastAsia="Times New Roman" w:hAnsi="Times New Roman" w:cs="Times New Roman"/>
      <w:snapToGrid w:val="0"/>
      <w:sz w:val="24"/>
      <w:szCs w:val="20"/>
      <w:lang w:eastAsia="ru-RU"/>
    </w:rPr>
  </w:style>
  <w:style w:type="paragraph" w:customStyle="1" w:styleId="GOSTListnormal4">
    <w:name w:val="_GOST_List_normal_4"/>
    <w:rsid w:val="0075205C"/>
    <w:pPr>
      <w:tabs>
        <w:tab w:val="left" w:pos="1701"/>
      </w:tabs>
      <w:spacing w:before="60" w:after="60" w:line="240" w:lineRule="auto"/>
      <w:ind w:left="1701"/>
      <w:contextualSpacing/>
      <w:jc w:val="both"/>
    </w:pPr>
    <w:rPr>
      <w:rFonts w:ascii="Times New Roman" w:eastAsia="Times New Roman" w:hAnsi="Times New Roman" w:cs="Times New Roman"/>
      <w:sz w:val="24"/>
      <w:szCs w:val="24"/>
      <w:lang w:eastAsia="ru-RU"/>
    </w:rPr>
  </w:style>
  <w:style w:type="paragraph" w:customStyle="1" w:styleId="GOSTListnum">
    <w:name w:val="_GOST_List_num"/>
    <w:rsid w:val="0075205C"/>
    <w:pPr>
      <w:numPr>
        <w:numId w:val="69"/>
      </w:numPr>
      <w:spacing w:before="120" w:after="120" w:line="240" w:lineRule="auto"/>
      <w:contextualSpacing/>
      <w:jc w:val="both"/>
    </w:pPr>
    <w:rPr>
      <w:rFonts w:ascii="Times New Roman" w:eastAsia="Times New Roman" w:hAnsi="Times New Roman" w:cs="Times New Roman"/>
      <w:sz w:val="24"/>
      <w:szCs w:val="20"/>
      <w:lang w:eastAsia="ru-RU"/>
    </w:rPr>
  </w:style>
  <w:style w:type="character" w:customStyle="1" w:styleId="GOSTNote0">
    <w:name w:val="_GOST_Note Знак"/>
    <w:link w:val="GOSTNote"/>
    <w:rsid w:val="0075205C"/>
    <w:rPr>
      <w:rFonts w:ascii="Times New Roman" w:eastAsia="Times New Roman" w:hAnsi="Times New Roman" w:cs="Times New Roman"/>
      <w:sz w:val="24"/>
      <w:szCs w:val="20"/>
      <w:lang w:eastAsia="ru-RU"/>
    </w:rPr>
  </w:style>
  <w:style w:type="paragraph" w:customStyle="1" w:styleId="GOSTListmark5">
    <w:name w:val="_GOST_List_mark5"/>
    <w:basedOn w:val="GOSTListmark4"/>
    <w:rsid w:val="0075205C"/>
    <w:pPr>
      <w:tabs>
        <w:tab w:val="clear" w:pos="1701"/>
        <w:tab w:val="left" w:pos="1985"/>
      </w:tabs>
      <w:ind w:left="1985" w:hanging="284"/>
    </w:pPr>
  </w:style>
  <w:style w:type="table" w:styleId="affffb">
    <w:name w:val="Table Grid"/>
    <w:aliases w:val="OTR"/>
    <w:basedOn w:val="ad"/>
    <w:rsid w:val="0075205C"/>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RTITULnew">
    <w:name w:val="OTR_TITUL_new"/>
    <w:basedOn w:val="OTRNormal"/>
    <w:semiHidden/>
    <w:rsid w:val="001C09BF"/>
    <w:pPr>
      <w:spacing w:before="0" w:after="0" w:line="360" w:lineRule="auto"/>
      <w:ind w:firstLine="0"/>
      <w:jc w:val="center"/>
    </w:pPr>
    <w:rPr>
      <w:sz w:val="28"/>
      <w:szCs w:val="28"/>
    </w:rPr>
  </w:style>
  <w:style w:type="paragraph" w:customStyle="1" w:styleId="OTRHeaderCenter">
    <w:name w:val="OTR_Header_Center"/>
    <w:basedOn w:val="ab"/>
    <w:semiHidden/>
    <w:rsid w:val="001C09BF"/>
    <w:pPr>
      <w:ind w:left="21" w:firstLine="0"/>
      <w:jc w:val="center"/>
    </w:pPr>
    <w:rPr>
      <w:rFonts w:ascii="Arial" w:hAnsi="Arial" w:cs="Arial"/>
      <w:b/>
      <w:bCs/>
      <w:sz w:val="20"/>
    </w:rPr>
  </w:style>
  <w:style w:type="paragraph" w:customStyle="1" w:styleId="OTRsign">
    <w:name w:val="OTR_sign"/>
    <w:basedOn w:val="OTRNormal"/>
    <w:semiHidden/>
    <w:rsid w:val="001C09BF"/>
    <w:pPr>
      <w:spacing w:before="120"/>
      <w:ind w:firstLine="0"/>
      <w:jc w:val="center"/>
    </w:pPr>
    <w:rPr>
      <w:caps/>
      <w:sz w:val="28"/>
    </w:rPr>
  </w:style>
  <w:style w:type="paragraph" w:customStyle="1" w:styleId="OTRFootercenter">
    <w:name w:val="OTR_Footer_center"/>
    <w:basedOn w:val="OTRHeaderCenter"/>
    <w:semiHidden/>
    <w:rsid w:val="001C09BF"/>
    <w:pPr>
      <w:spacing w:line="360" w:lineRule="auto"/>
    </w:pPr>
    <w:rPr>
      <w:rFonts w:ascii="Times New Roman" w:hAnsi="Times New Roman"/>
      <w:b w:val="0"/>
      <w:sz w:val="28"/>
    </w:rPr>
  </w:style>
  <w:style w:type="paragraph" w:customStyle="1" w:styleId="OTRTITULNAME">
    <w:name w:val="OTR_TITUL_NAME"/>
    <w:basedOn w:val="ab"/>
    <w:rsid w:val="001C09BF"/>
    <w:pPr>
      <w:spacing w:before="400" w:after="200"/>
      <w:ind w:firstLine="0"/>
      <w:contextualSpacing/>
      <w:jc w:val="center"/>
    </w:pPr>
    <w:rPr>
      <w:b/>
      <w:sz w:val="32"/>
      <w:szCs w:val="28"/>
    </w:rPr>
  </w:style>
  <w:style w:type="paragraph" w:customStyle="1" w:styleId="OTRTitulnamedoc">
    <w:name w:val="OTR_Titul_name_doc"/>
    <w:basedOn w:val="ab"/>
    <w:semiHidden/>
    <w:rsid w:val="001C09BF"/>
    <w:pPr>
      <w:spacing w:before="200" w:after="400"/>
      <w:ind w:firstLine="0"/>
      <w:contextualSpacing/>
      <w:jc w:val="center"/>
    </w:pPr>
    <w:rPr>
      <w:b/>
      <w:sz w:val="32"/>
      <w:szCs w:val="28"/>
    </w:rPr>
  </w:style>
  <w:style w:type="paragraph" w:customStyle="1" w:styleId="OTRTableNum0">
    <w:name w:val="OTR_Table_Num"/>
    <w:basedOn w:val="OTRDefault"/>
    <w:link w:val="OTRTableNum1"/>
    <w:rsid w:val="00D220C9"/>
    <w:pPr>
      <w:tabs>
        <w:tab w:val="num" w:pos="1440"/>
      </w:tabs>
      <w:spacing w:before="60" w:after="60"/>
      <w:jc w:val="left"/>
    </w:pPr>
  </w:style>
  <w:style w:type="paragraph" w:customStyle="1" w:styleId="OTRTitleFoot">
    <w:name w:val="OTR_Title_Foot"/>
    <w:basedOn w:val="OTRHeaderRight"/>
    <w:semiHidden/>
    <w:rsid w:val="00D220C9"/>
    <w:pPr>
      <w:ind w:left="21"/>
      <w:jc w:val="center"/>
    </w:pPr>
  </w:style>
  <w:style w:type="paragraph" w:customStyle="1" w:styleId="affffc">
    <w:name w:val="Основной"/>
    <w:basedOn w:val="ab"/>
    <w:semiHidden/>
    <w:rsid w:val="00D220C9"/>
  </w:style>
  <w:style w:type="character" w:customStyle="1" w:styleId="OTRSymBoldItalic">
    <w:name w:val="OTR_Sym_Bold_Italic"/>
    <w:rsid w:val="00D220C9"/>
    <w:rPr>
      <w:b/>
      <w:i/>
    </w:rPr>
  </w:style>
  <w:style w:type="paragraph" w:customStyle="1" w:styleId="OTRControlPgCenter">
    <w:name w:val="OTR_Control_PgCenter"/>
    <w:basedOn w:val="OTRControlPage"/>
    <w:semiHidden/>
    <w:rsid w:val="00D220C9"/>
    <w:pPr>
      <w:jc w:val="center"/>
    </w:pPr>
  </w:style>
  <w:style w:type="paragraph" w:customStyle="1" w:styleId="OTRNormalRight">
    <w:name w:val="OTR_Normal_Right"/>
    <w:basedOn w:val="OTRDefault"/>
    <w:semiHidden/>
    <w:rsid w:val="00D220C9"/>
    <w:pPr>
      <w:jc w:val="right"/>
    </w:pPr>
  </w:style>
  <w:style w:type="paragraph" w:customStyle="1" w:styleId="OTRDefault">
    <w:name w:val="OTR_Default"/>
    <w:link w:val="OTRDefault0"/>
    <w:rsid w:val="00D220C9"/>
    <w:pPr>
      <w:spacing w:after="0" w:line="240" w:lineRule="auto"/>
      <w:jc w:val="both"/>
    </w:pPr>
    <w:rPr>
      <w:rFonts w:ascii="Times New Roman" w:eastAsia="Times New Roman" w:hAnsi="Times New Roman" w:cs="Times New Roman"/>
      <w:szCs w:val="20"/>
      <w:lang w:eastAsia="ru-RU"/>
    </w:rPr>
  </w:style>
  <w:style w:type="paragraph" w:customStyle="1" w:styleId="a5">
    <w:name w:val="Список маркированный"/>
    <w:basedOn w:val="ab"/>
    <w:semiHidden/>
    <w:rsid w:val="00D220C9"/>
    <w:pPr>
      <w:numPr>
        <w:numId w:val="23"/>
      </w:numPr>
      <w:tabs>
        <w:tab w:val="clear" w:pos="992"/>
        <w:tab w:val="num" w:pos="360"/>
        <w:tab w:val="left" w:pos="1080"/>
      </w:tabs>
      <w:ind w:left="360" w:hanging="360"/>
    </w:pPr>
  </w:style>
  <w:style w:type="paragraph" w:customStyle="1" w:styleId="OTRNormalMark2">
    <w:name w:val="OTR_Normal_Mark_2"/>
    <w:basedOn w:val="OTRDefault"/>
    <w:rsid w:val="00D220C9"/>
    <w:pPr>
      <w:spacing w:after="120"/>
      <w:ind w:left="1418"/>
    </w:pPr>
  </w:style>
  <w:style w:type="paragraph" w:customStyle="1" w:styleId="OTRNormalMark3">
    <w:name w:val="OTR_Normal_Mark_3"/>
    <w:basedOn w:val="OTRDefault"/>
    <w:rsid w:val="00D220C9"/>
    <w:pPr>
      <w:ind w:left="1701"/>
    </w:pPr>
  </w:style>
  <w:style w:type="paragraph" w:customStyle="1" w:styleId="OTRListNum">
    <w:name w:val="OTR_List_Num"/>
    <w:basedOn w:val="OTRDefault"/>
    <w:link w:val="OTRListNum0"/>
    <w:rsid w:val="00D220C9"/>
    <w:pPr>
      <w:numPr>
        <w:numId w:val="24"/>
      </w:numPr>
      <w:spacing w:before="60" w:after="60"/>
    </w:pPr>
  </w:style>
  <w:style w:type="character" w:customStyle="1" w:styleId="my">
    <w:name w:val="my жирный"/>
    <w:semiHidden/>
    <w:locked/>
    <w:rsid w:val="00D220C9"/>
    <w:rPr>
      <w:b/>
    </w:rPr>
  </w:style>
  <w:style w:type="paragraph" w:customStyle="1" w:styleId="OTRNormalNum2">
    <w:name w:val="OTR_Normal_Num_2"/>
    <w:basedOn w:val="OTRDefault"/>
    <w:rsid w:val="00D220C9"/>
    <w:pPr>
      <w:spacing w:after="120"/>
      <w:ind w:left="1418"/>
    </w:pPr>
  </w:style>
  <w:style w:type="paragraph" w:customStyle="1" w:styleId="OTRNormalNum3">
    <w:name w:val="OTR_Normal_Num_3"/>
    <w:basedOn w:val="OTRDefault"/>
    <w:rsid w:val="00D220C9"/>
    <w:pPr>
      <w:spacing w:after="120"/>
      <w:ind w:left="1985"/>
    </w:pPr>
  </w:style>
  <w:style w:type="paragraph" w:customStyle="1" w:styleId="affffd">
    <w:name w:val="Надпись"/>
    <w:semiHidden/>
    <w:rsid w:val="00D220C9"/>
    <w:pPr>
      <w:spacing w:after="0" w:line="240" w:lineRule="auto"/>
    </w:pPr>
    <w:rPr>
      <w:rFonts w:ascii="Times New Roman" w:eastAsia="Times New Roman" w:hAnsi="Times New Roman" w:cs="Times New Roman"/>
      <w:noProof/>
      <w:sz w:val="16"/>
      <w:szCs w:val="20"/>
      <w:lang w:eastAsia="ru-RU"/>
    </w:rPr>
  </w:style>
  <w:style w:type="paragraph" w:customStyle="1" w:styleId="OTRHeaderRight">
    <w:name w:val="OTR_Header_Right"/>
    <w:basedOn w:val="ab"/>
    <w:semiHidden/>
    <w:rsid w:val="00D220C9"/>
    <w:pPr>
      <w:ind w:firstLine="0"/>
    </w:pPr>
    <w:rPr>
      <w:rFonts w:ascii="Arial" w:hAnsi="Arial"/>
      <w:b/>
      <w:sz w:val="20"/>
    </w:rPr>
  </w:style>
  <w:style w:type="paragraph" w:customStyle="1" w:styleId="OTRListMark">
    <w:name w:val="OTR_List_Mark"/>
    <w:basedOn w:val="OTRDefault"/>
    <w:link w:val="OTRListMark0"/>
    <w:rsid w:val="00D220C9"/>
    <w:pPr>
      <w:numPr>
        <w:numId w:val="28"/>
      </w:numPr>
      <w:spacing w:before="60" w:after="60"/>
    </w:pPr>
    <w:rPr>
      <w:sz w:val="24"/>
    </w:rPr>
  </w:style>
  <w:style w:type="paragraph" w:customStyle="1" w:styleId="OTRNameFigure">
    <w:name w:val="OTR_Name_Figure"/>
    <w:basedOn w:val="OTRDefault"/>
    <w:link w:val="OTRNameFigure0"/>
    <w:rsid w:val="00D220C9"/>
    <w:pPr>
      <w:numPr>
        <w:numId w:val="26"/>
      </w:numPr>
      <w:tabs>
        <w:tab w:val="clear" w:pos="720"/>
        <w:tab w:val="num" w:pos="851"/>
      </w:tabs>
      <w:spacing w:before="120" w:after="120"/>
      <w:ind w:left="714" w:hanging="357"/>
      <w:jc w:val="center"/>
    </w:pPr>
    <w:rPr>
      <w:b/>
    </w:rPr>
  </w:style>
  <w:style w:type="paragraph" w:customStyle="1" w:styleId="OTRControlPage">
    <w:name w:val="OTR_Control_Page"/>
    <w:basedOn w:val="OTRDefault"/>
    <w:semiHidden/>
    <w:rsid w:val="00D220C9"/>
    <w:pPr>
      <w:spacing w:line="360" w:lineRule="auto"/>
    </w:pPr>
  </w:style>
  <w:style w:type="paragraph" w:customStyle="1" w:styleId="OTRHeadingApp">
    <w:name w:val="OTR_Heading_App"/>
    <w:basedOn w:val="12"/>
    <w:next w:val="OTRNormal"/>
    <w:link w:val="OTRHeadingApp0"/>
    <w:rsid w:val="00D220C9"/>
    <w:pPr>
      <w:tabs>
        <w:tab w:val="num" w:pos="0"/>
      </w:tabs>
      <w:suppressAutoHyphens w:val="0"/>
      <w:spacing w:after="120"/>
      <w:contextualSpacing w:val="0"/>
      <w:jc w:val="both"/>
    </w:pPr>
    <w:rPr>
      <w:caps w:val="0"/>
      <w:szCs w:val="32"/>
    </w:rPr>
  </w:style>
  <w:style w:type="paragraph" w:customStyle="1" w:styleId="OTRNormalList">
    <w:name w:val="OTR_Normal_List"/>
    <w:basedOn w:val="OTRNormal"/>
    <w:semiHidden/>
    <w:rsid w:val="00D220C9"/>
    <w:pPr>
      <w:keepNext/>
      <w:spacing w:before="120" w:after="60"/>
    </w:pPr>
  </w:style>
  <w:style w:type="paragraph" w:customStyle="1" w:styleId="OTRNormalMark1">
    <w:name w:val="OTR_Normal_Mark_1"/>
    <w:basedOn w:val="OTRDefault"/>
    <w:rsid w:val="00D220C9"/>
    <w:pPr>
      <w:spacing w:after="120"/>
      <w:ind w:left="1134"/>
    </w:pPr>
  </w:style>
  <w:style w:type="paragraph" w:customStyle="1" w:styleId="OTRNormalNum1">
    <w:name w:val="OTR_Normal_Num_1"/>
    <w:basedOn w:val="OTRDefault"/>
    <w:rsid w:val="00D220C9"/>
    <w:pPr>
      <w:spacing w:after="120"/>
      <w:ind w:left="851"/>
    </w:pPr>
  </w:style>
  <w:style w:type="paragraph" w:customStyle="1" w:styleId="OTRTITUL">
    <w:name w:val="OTR_TITUL"/>
    <w:basedOn w:val="OTRTITULnew"/>
    <w:semiHidden/>
    <w:rsid w:val="00D220C9"/>
    <w:pPr>
      <w:spacing w:before="360" w:after="360"/>
    </w:pPr>
    <w:rPr>
      <w:b/>
      <w:caps/>
      <w:sz w:val="32"/>
    </w:rPr>
  </w:style>
  <w:style w:type="paragraph" w:customStyle="1" w:styleId="OTRFigure">
    <w:name w:val="OTR_Figure"/>
    <w:link w:val="OTRFigure0"/>
    <w:rsid w:val="00D220C9"/>
    <w:pPr>
      <w:keepNext/>
      <w:spacing w:before="120" w:after="120" w:line="240" w:lineRule="auto"/>
      <w:jc w:val="center"/>
    </w:pPr>
    <w:rPr>
      <w:rFonts w:ascii="Times New Roman" w:eastAsia="Times New Roman" w:hAnsi="Times New Roman" w:cs="Times New Roman"/>
      <w:sz w:val="24"/>
      <w:szCs w:val="20"/>
      <w:lang w:eastAsia="ru-RU"/>
    </w:rPr>
  </w:style>
  <w:style w:type="paragraph" w:customStyle="1" w:styleId="OTRreg">
    <w:name w:val="OTR_reg"/>
    <w:basedOn w:val="OTRNormal"/>
    <w:rsid w:val="00D220C9"/>
    <w:pPr>
      <w:pageBreakBefore/>
      <w:ind w:firstLine="0"/>
      <w:jc w:val="center"/>
      <w:outlineLvl w:val="0"/>
    </w:pPr>
    <w:rPr>
      <w:caps/>
      <w:sz w:val="28"/>
    </w:rPr>
  </w:style>
  <w:style w:type="character" w:customStyle="1" w:styleId="OTRDefault0">
    <w:name w:val="OTR_Default Знак"/>
    <w:link w:val="OTRDefault"/>
    <w:rsid w:val="00D220C9"/>
    <w:rPr>
      <w:rFonts w:ascii="Times New Roman" w:eastAsia="Times New Roman" w:hAnsi="Times New Roman" w:cs="Times New Roman"/>
      <w:szCs w:val="20"/>
      <w:lang w:eastAsia="ru-RU"/>
    </w:rPr>
  </w:style>
  <w:style w:type="character" w:customStyle="1" w:styleId="OTRListNum0">
    <w:name w:val="OTR_List_Num Знак Знак"/>
    <w:basedOn w:val="OTRDefault0"/>
    <w:link w:val="OTRListNum"/>
    <w:rsid w:val="00D220C9"/>
    <w:rPr>
      <w:rFonts w:ascii="Times New Roman" w:eastAsia="Times New Roman" w:hAnsi="Times New Roman" w:cs="Times New Roman"/>
      <w:szCs w:val="20"/>
      <w:lang w:eastAsia="ru-RU"/>
    </w:rPr>
  </w:style>
  <w:style w:type="paragraph" w:customStyle="1" w:styleId="OTRListlit">
    <w:name w:val="OTR_List_lit"/>
    <w:basedOn w:val="OTRFigure"/>
    <w:rsid w:val="00D220C9"/>
    <w:pPr>
      <w:numPr>
        <w:numId w:val="27"/>
      </w:numPr>
      <w:jc w:val="left"/>
    </w:pPr>
  </w:style>
  <w:style w:type="paragraph" w:customStyle="1" w:styleId="OTRTableListMark">
    <w:name w:val="OTR_Table_List_Mark"/>
    <w:basedOn w:val="OTRListMark"/>
    <w:rsid w:val="00D220C9"/>
    <w:pPr>
      <w:numPr>
        <w:numId w:val="25"/>
      </w:numPr>
      <w:jc w:val="left"/>
    </w:pPr>
    <w:rPr>
      <w:sz w:val="22"/>
    </w:rPr>
  </w:style>
  <w:style w:type="paragraph" w:customStyle="1" w:styleId="OTRTableListNum">
    <w:name w:val="OTR_Table_List_Num"/>
    <w:basedOn w:val="OTRDefault"/>
    <w:link w:val="OTRTableListNum0"/>
    <w:rsid w:val="00D220C9"/>
    <w:pPr>
      <w:tabs>
        <w:tab w:val="num" w:pos="1701"/>
      </w:tabs>
      <w:spacing w:before="60" w:after="60"/>
      <w:ind w:left="1701" w:hanging="283"/>
      <w:jc w:val="left"/>
    </w:pPr>
  </w:style>
  <w:style w:type="paragraph" w:styleId="affffe">
    <w:name w:val="Closing"/>
    <w:basedOn w:val="ab"/>
    <w:link w:val="afffff"/>
    <w:rsid w:val="00D220C9"/>
    <w:pPr>
      <w:ind w:left="4252" w:firstLine="0"/>
    </w:pPr>
  </w:style>
  <w:style w:type="character" w:customStyle="1" w:styleId="afffff">
    <w:name w:val="Прощание Знак"/>
    <w:basedOn w:val="ac"/>
    <w:link w:val="affffe"/>
    <w:rsid w:val="00D220C9"/>
    <w:rPr>
      <w:rFonts w:ascii="Times New Roman" w:eastAsia="Times New Roman" w:hAnsi="Times New Roman" w:cs="Times New Roman"/>
      <w:sz w:val="24"/>
      <w:szCs w:val="20"/>
      <w:lang w:eastAsia="ru-RU"/>
    </w:rPr>
  </w:style>
  <w:style w:type="paragraph" w:customStyle="1" w:styleId="OTRNormalCenter">
    <w:name w:val="OTR_Normal_Center"/>
    <w:basedOn w:val="OTRDefault"/>
    <w:rsid w:val="00D220C9"/>
    <w:pPr>
      <w:jc w:val="center"/>
    </w:pPr>
  </w:style>
  <w:style w:type="paragraph" w:customStyle="1" w:styleId="OTRFooter">
    <w:name w:val="OTR_Footer"/>
    <w:basedOn w:val="ab"/>
    <w:semiHidden/>
    <w:rsid w:val="00D220C9"/>
    <w:pPr>
      <w:tabs>
        <w:tab w:val="center" w:pos="4677"/>
        <w:tab w:val="right" w:pos="9355"/>
      </w:tabs>
      <w:ind w:right="360" w:firstLine="0"/>
    </w:pPr>
    <w:rPr>
      <w:rFonts w:ascii="Arial" w:hAnsi="Arial" w:cs="Arial"/>
      <w:szCs w:val="24"/>
    </w:rPr>
  </w:style>
  <w:style w:type="character" w:customStyle="1" w:styleId="OTRNoteHead">
    <w:name w:val="OTR_Note_Head"/>
    <w:rsid w:val="00D220C9"/>
    <w:rPr>
      <w:rFonts w:ascii="Times New Roman" w:hAnsi="Times New Roman"/>
      <w:b/>
      <w:sz w:val="24"/>
    </w:rPr>
  </w:style>
  <w:style w:type="paragraph" w:customStyle="1" w:styleId="OTRNote">
    <w:name w:val="OTR_Note"/>
    <w:basedOn w:val="OTRDefault"/>
    <w:rsid w:val="00D220C9"/>
    <w:pPr>
      <w:ind w:left="2552" w:hanging="1701"/>
    </w:pPr>
  </w:style>
  <w:style w:type="character" w:customStyle="1" w:styleId="OTRSymItalic">
    <w:name w:val="OTR_Sym_Italic"/>
    <w:rsid w:val="00D220C9"/>
    <w:rPr>
      <w:i/>
    </w:rPr>
  </w:style>
  <w:style w:type="paragraph" w:customStyle="1" w:styleId="OTRFooterRight">
    <w:name w:val="OTR_Footer_Right"/>
    <w:basedOn w:val="ab"/>
    <w:semiHidden/>
    <w:rsid w:val="00D220C9"/>
    <w:pPr>
      <w:tabs>
        <w:tab w:val="center" w:pos="4677"/>
        <w:tab w:val="right" w:pos="9355"/>
      </w:tabs>
      <w:ind w:firstLine="0"/>
      <w:jc w:val="right"/>
    </w:pPr>
    <w:rPr>
      <w:rFonts w:ascii="Arial" w:hAnsi="Arial" w:cs="Arial"/>
      <w:szCs w:val="24"/>
    </w:rPr>
  </w:style>
  <w:style w:type="paragraph" w:customStyle="1" w:styleId="OTRHeader">
    <w:name w:val="OTR_Header"/>
    <w:semiHidden/>
    <w:rsid w:val="00D220C9"/>
    <w:pPr>
      <w:spacing w:after="0" w:line="240" w:lineRule="auto"/>
      <w:ind w:left="21"/>
    </w:pPr>
    <w:rPr>
      <w:rFonts w:ascii="Arial" w:eastAsia="Times New Roman" w:hAnsi="Arial" w:cs="Arial"/>
      <w:b/>
      <w:bCs/>
      <w:sz w:val="20"/>
      <w:szCs w:val="20"/>
      <w:lang w:eastAsia="ru-RU"/>
    </w:rPr>
  </w:style>
  <w:style w:type="paragraph" w:customStyle="1" w:styleId="OTRHeading5">
    <w:name w:val="OTR_Heading_5"/>
    <w:next w:val="ab"/>
    <w:semiHidden/>
    <w:rsid w:val="00D220C9"/>
    <w:pPr>
      <w:keepNext/>
      <w:widowControl w:val="0"/>
      <w:tabs>
        <w:tab w:val="left" w:pos="1066"/>
      </w:tabs>
      <w:autoSpaceDE w:val="0"/>
      <w:autoSpaceDN w:val="0"/>
      <w:adjustRightInd w:val="0"/>
      <w:spacing w:before="240" w:after="120" w:line="240" w:lineRule="auto"/>
      <w:jc w:val="both"/>
      <w:textAlignment w:val="baseline"/>
      <w:outlineLvl w:val="4"/>
    </w:pPr>
    <w:rPr>
      <w:rFonts w:ascii="Times New Roman" w:eastAsia="Times New Roman" w:hAnsi="Times New Roman" w:cs="Times New Roman"/>
      <w:b/>
      <w:bCs/>
      <w:i/>
      <w:iCs/>
      <w:sz w:val="26"/>
      <w:szCs w:val="26"/>
      <w:lang w:eastAsia="ru-RU"/>
    </w:rPr>
  </w:style>
  <w:style w:type="paragraph" w:customStyle="1" w:styleId="OTRWarning">
    <w:name w:val="OTR_Warning"/>
    <w:basedOn w:val="OTRDefault"/>
    <w:rsid w:val="00D220C9"/>
    <w:pPr>
      <w:keepNext/>
      <w:keepLines/>
      <w:pBdr>
        <w:top w:val="single" w:sz="4" w:space="1" w:color="auto"/>
        <w:left w:val="single" w:sz="4" w:space="4" w:color="C0C0C0"/>
        <w:bottom w:val="single" w:sz="4" w:space="1" w:color="C0C0C0"/>
        <w:right w:val="single" w:sz="4" w:space="4" w:color="C0C0C0"/>
      </w:pBdr>
      <w:shd w:val="clear" w:color="auto" w:fill="D9D9D9"/>
      <w:jc w:val="center"/>
    </w:pPr>
    <w:rPr>
      <w:b/>
      <w:caps/>
      <w:szCs w:val="24"/>
    </w:rPr>
  </w:style>
  <w:style w:type="paragraph" w:customStyle="1" w:styleId="OTRTitleDol">
    <w:name w:val="OTR_Title_Dol"/>
    <w:basedOn w:val="ab"/>
    <w:semiHidden/>
    <w:rsid w:val="00D220C9"/>
    <w:pPr>
      <w:ind w:firstLine="0"/>
      <w:jc w:val="center"/>
    </w:pPr>
  </w:style>
  <w:style w:type="paragraph" w:customStyle="1" w:styleId="OTRWarningText">
    <w:name w:val="OTR_Warning_Text"/>
    <w:basedOn w:val="OTRDefault"/>
    <w:rsid w:val="00D220C9"/>
    <w:pPr>
      <w:keepLines/>
      <w:pBdr>
        <w:left w:val="single" w:sz="4" w:space="4" w:color="C0C0C0"/>
        <w:bottom w:val="single" w:sz="4" w:space="1" w:color="auto"/>
        <w:right w:val="single" w:sz="4" w:space="4" w:color="C0C0C0"/>
      </w:pBdr>
      <w:spacing w:before="120"/>
    </w:pPr>
  </w:style>
  <w:style w:type="paragraph" w:customStyle="1" w:styleId="OTRTitulnew1">
    <w:name w:val="OTR_Titul_new_1"/>
    <w:basedOn w:val="ab"/>
    <w:semiHidden/>
    <w:rsid w:val="00D220C9"/>
    <w:pPr>
      <w:spacing w:before="240" w:after="240"/>
      <w:ind w:firstLine="0"/>
      <w:contextualSpacing/>
      <w:jc w:val="center"/>
    </w:pPr>
    <w:rPr>
      <w:sz w:val="32"/>
      <w:szCs w:val="28"/>
    </w:rPr>
  </w:style>
  <w:style w:type="paragraph" w:customStyle="1" w:styleId="OTRTitulLU">
    <w:name w:val="OTR_Titul_LU"/>
    <w:basedOn w:val="ab"/>
    <w:semiHidden/>
    <w:rsid w:val="00D220C9"/>
    <w:pPr>
      <w:spacing w:before="240" w:after="240"/>
      <w:ind w:firstLine="0"/>
      <w:contextualSpacing/>
      <w:jc w:val="center"/>
    </w:pPr>
    <w:rPr>
      <w:sz w:val="32"/>
      <w:szCs w:val="28"/>
    </w:rPr>
  </w:style>
  <w:style w:type="paragraph" w:customStyle="1" w:styleId="OTRnum">
    <w:name w:val="OTR_num"/>
    <w:basedOn w:val="12"/>
    <w:rsid w:val="00D220C9"/>
    <w:pPr>
      <w:keepNext w:val="0"/>
      <w:pageBreakBefore w:val="0"/>
      <w:numPr>
        <w:numId w:val="29"/>
      </w:numPr>
      <w:tabs>
        <w:tab w:val="left" w:pos="1080"/>
      </w:tabs>
      <w:suppressAutoHyphens w:val="0"/>
      <w:spacing w:before="60" w:after="60"/>
      <w:contextualSpacing w:val="0"/>
      <w:jc w:val="both"/>
    </w:pPr>
    <w:rPr>
      <w:b w:val="0"/>
      <w:caps w:val="0"/>
      <w:sz w:val="24"/>
      <w:szCs w:val="32"/>
    </w:rPr>
  </w:style>
  <w:style w:type="paragraph" w:customStyle="1" w:styleId="OTRnum2">
    <w:name w:val="OTR_num_2"/>
    <w:basedOn w:val="23"/>
    <w:rsid w:val="00D220C9"/>
    <w:pPr>
      <w:keepNext w:val="0"/>
      <w:tabs>
        <w:tab w:val="num" w:pos="851"/>
      </w:tabs>
      <w:suppressAutoHyphens w:val="0"/>
      <w:spacing w:before="60" w:after="60"/>
      <w:ind w:hanging="284"/>
      <w:contextualSpacing w:val="0"/>
      <w:jc w:val="both"/>
    </w:pPr>
    <w:rPr>
      <w:b w:val="0"/>
      <w:sz w:val="24"/>
      <w:szCs w:val="28"/>
    </w:rPr>
  </w:style>
  <w:style w:type="paragraph" w:customStyle="1" w:styleId="OTRnum3">
    <w:name w:val="OTR_num_3"/>
    <w:basedOn w:val="32"/>
    <w:rsid w:val="00D220C9"/>
    <w:pPr>
      <w:keepNext w:val="0"/>
      <w:keepLines w:val="0"/>
      <w:tabs>
        <w:tab w:val="num" w:pos="851"/>
        <w:tab w:val="left" w:pos="2340"/>
      </w:tabs>
      <w:suppressAutoHyphens w:val="0"/>
      <w:spacing w:before="60" w:after="60"/>
      <w:ind w:left="851" w:hanging="284"/>
      <w:contextualSpacing w:val="0"/>
      <w:jc w:val="both"/>
    </w:pPr>
    <w:rPr>
      <w:b w:val="0"/>
      <w:bCs/>
      <w:iCs w:val="0"/>
      <w:sz w:val="24"/>
    </w:rPr>
  </w:style>
  <w:style w:type="paragraph" w:customStyle="1" w:styleId="OTRnum4">
    <w:name w:val="OTR_num_4"/>
    <w:basedOn w:val="41"/>
    <w:rsid w:val="00D220C9"/>
    <w:pPr>
      <w:keepNext w:val="0"/>
      <w:keepLines w:val="0"/>
      <w:numPr>
        <w:numId w:val="29"/>
      </w:numPr>
      <w:tabs>
        <w:tab w:val="left" w:pos="3080"/>
      </w:tabs>
      <w:suppressAutoHyphens w:val="0"/>
      <w:spacing w:before="0" w:after="0"/>
      <w:contextualSpacing w:val="0"/>
      <w:jc w:val="both"/>
    </w:pPr>
    <w:rPr>
      <w:rFonts w:cs="Times New Roman"/>
      <w:b w:val="0"/>
      <w:iCs w:val="0"/>
      <w:szCs w:val="20"/>
    </w:rPr>
  </w:style>
  <w:style w:type="paragraph" w:customStyle="1" w:styleId="OTRNormalNum4">
    <w:name w:val="OTR_Normal_Num_4"/>
    <w:basedOn w:val="OTRDefault"/>
    <w:rsid w:val="00D220C9"/>
    <w:pPr>
      <w:ind w:left="2835"/>
    </w:pPr>
  </w:style>
  <w:style w:type="paragraph" w:customStyle="1" w:styleId="OTRTitleDocCode">
    <w:name w:val="OTR_Title_DocCode"/>
    <w:basedOn w:val="ab"/>
    <w:semiHidden/>
    <w:rsid w:val="00D220C9"/>
    <w:pPr>
      <w:spacing w:before="120" w:after="240"/>
      <w:ind w:firstLine="0"/>
      <w:jc w:val="center"/>
    </w:pPr>
    <w:rPr>
      <w:b/>
      <w:bCs/>
      <w:sz w:val="20"/>
    </w:rPr>
  </w:style>
  <w:style w:type="paragraph" w:customStyle="1" w:styleId="OTRTitleDocName">
    <w:name w:val="OTR_Title_DocName"/>
    <w:basedOn w:val="ab"/>
    <w:semiHidden/>
    <w:rsid w:val="00D220C9"/>
    <w:pPr>
      <w:spacing w:before="2880"/>
      <w:ind w:firstLine="0"/>
      <w:jc w:val="center"/>
    </w:pPr>
    <w:rPr>
      <w:b/>
      <w:bCs/>
      <w:caps/>
      <w:sz w:val="32"/>
    </w:rPr>
  </w:style>
  <w:style w:type="paragraph" w:customStyle="1" w:styleId="OTRTitleDate">
    <w:name w:val="OTR_Title_Date"/>
    <w:basedOn w:val="ab"/>
    <w:semiHidden/>
    <w:rsid w:val="00D220C9"/>
    <w:pPr>
      <w:ind w:firstLine="0"/>
      <w:jc w:val="center"/>
    </w:pPr>
    <w:rPr>
      <w:sz w:val="16"/>
    </w:rPr>
  </w:style>
  <w:style w:type="paragraph" w:customStyle="1" w:styleId="OTRTitleStamp">
    <w:name w:val="OTR_Title_Stamp"/>
    <w:basedOn w:val="ab"/>
    <w:semiHidden/>
    <w:rsid w:val="00D220C9"/>
    <w:pPr>
      <w:ind w:firstLine="0"/>
      <w:jc w:val="center"/>
    </w:pPr>
    <w:rPr>
      <w:iCs/>
      <w:sz w:val="16"/>
    </w:rPr>
  </w:style>
  <w:style w:type="paragraph" w:customStyle="1" w:styleId="OTRTitleFIO">
    <w:name w:val="OTR_Title_FIO"/>
    <w:basedOn w:val="OTRTitleDol"/>
    <w:semiHidden/>
    <w:rsid w:val="00D220C9"/>
    <w:rPr>
      <w:u w:val="single"/>
    </w:rPr>
  </w:style>
  <w:style w:type="paragraph" w:customStyle="1" w:styleId="OTRTitlePageNum">
    <w:name w:val="OTR_Title_PageNum"/>
    <w:basedOn w:val="ab"/>
    <w:semiHidden/>
    <w:rsid w:val="00D220C9"/>
    <w:pPr>
      <w:keepNext/>
      <w:spacing w:before="160" w:after="2040"/>
      <w:ind w:firstLine="0"/>
      <w:jc w:val="center"/>
    </w:pPr>
    <w:rPr>
      <w:b/>
      <w:bCs/>
    </w:rPr>
  </w:style>
  <w:style w:type="paragraph" w:customStyle="1" w:styleId="afffff0">
    <w:name w:val="обычный"/>
    <w:basedOn w:val="ab"/>
    <w:rsid w:val="00D220C9"/>
    <w:pPr>
      <w:ind w:firstLine="0"/>
      <w:jc w:val="left"/>
    </w:pPr>
    <w:rPr>
      <w:color w:val="000000"/>
      <w:sz w:val="20"/>
    </w:rPr>
  </w:style>
  <w:style w:type="character" w:customStyle="1" w:styleId="afffff1">
    <w:name w:val="Комментарий к шаблону"/>
    <w:rsid w:val="00D220C9"/>
    <w:rPr>
      <w:i/>
      <w:iCs/>
      <w:color w:val="008000"/>
      <w:sz w:val="22"/>
    </w:rPr>
  </w:style>
  <w:style w:type="paragraph" w:customStyle="1" w:styleId="OTRContents">
    <w:name w:val="OTR_Contents"/>
    <w:basedOn w:val="ab"/>
    <w:semiHidden/>
    <w:rsid w:val="00D220C9"/>
    <w:pPr>
      <w:keepNext/>
      <w:pageBreakBefore/>
      <w:spacing w:before="120" w:after="240"/>
      <w:ind w:firstLine="0"/>
      <w:jc w:val="center"/>
    </w:pPr>
    <w:rPr>
      <w:b/>
      <w:sz w:val="28"/>
      <w:szCs w:val="32"/>
    </w:rPr>
  </w:style>
  <w:style w:type="paragraph" w:customStyle="1" w:styleId="OTRNormal1">
    <w:name w:val="Стиль OTR_Normal + полужирный"/>
    <w:rsid w:val="00D220C9"/>
    <w:pPr>
      <w:spacing w:after="0" w:line="240" w:lineRule="auto"/>
    </w:pPr>
    <w:rPr>
      <w:rFonts w:ascii="Times New Roman" w:eastAsia="Times New Roman" w:hAnsi="Times New Roman" w:cs="Times New Roman"/>
      <w:b/>
      <w:bCs/>
      <w:sz w:val="24"/>
      <w:szCs w:val="20"/>
      <w:lang w:eastAsia="ru-RU"/>
    </w:rPr>
  </w:style>
  <w:style w:type="character" w:customStyle="1" w:styleId="OTRBold">
    <w:name w:val="OTR_Bold"/>
    <w:rsid w:val="00D220C9"/>
    <w:rPr>
      <w:b/>
    </w:rPr>
  </w:style>
  <w:style w:type="paragraph" w:customStyle="1" w:styleId="OTRNormalPacked">
    <w:name w:val="OTR_Normal_Packed"/>
    <w:basedOn w:val="OTRNormal"/>
    <w:rsid w:val="00D220C9"/>
    <w:rPr>
      <w:spacing w:val="-2"/>
    </w:rPr>
  </w:style>
  <w:style w:type="character" w:customStyle="1" w:styleId="OTRPacked">
    <w:name w:val="OTR_Packed"/>
    <w:rsid w:val="00D220C9"/>
    <w:rPr>
      <w:spacing w:val="-2"/>
    </w:rPr>
  </w:style>
  <w:style w:type="character" w:customStyle="1" w:styleId="OTRNameTable">
    <w:name w:val="OTR_Name_Table Знак"/>
    <w:link w:val="OTRNameTable0"/>
    <w:rsid w:val="00A66837"/>
    <w:rPr>
      <w:rFonts w:ascii="Times New Roman" w:eastAsia="Calibri" w:hAnsi="Times New Roman" w:cs="Times New Roman"/>
      <w:b/>
      <w:sz w:val="24"/>
      <w:szCs w:val="24"/>
      <w:lang w:eastAsia="ru-RU"/>
    </w:rPr>
  </w:style>
  <w:style w:type="paragraph" w:customStyle="1" w:styleId="OTRNameTable0">
    <w:name w:val="OTR_Name_Table"/>
    <w:basedOn w:val="OTRDefault"/>
    <w:link w:val="OTRNameTable"/>
    <w:rsid w:val="00A66837"/>
    <w:pPr>
      <w:keepNext/>
      <w:spacing w:before="120"/>
    </w:pPr>
    <w:rPr>
      <w:rFonts w:eastAsia="Calibri"/>
      <w:b/>
      <w:sz w:val="24"/>
      <w:szCs w:val="24"/>
    </w:rPr>
  </w:style>
  <w:style w:type="paragraph" w:customStyle="1" w:styleId="afffff2">
    <w:name w:val="Знак Знак Знак Знак"/>
    <w:basedOn w:val="ab"/>
    <w:next w:val="ab"/>
    <w:semiHidden/>
    <w:rsid w:val="00D220C9"/>
    <w:pPr>
      <w:spacing w:after="160" w:line="240" w:lineRule="exact"/>
      <w:ind w:firstLine="0"/>
      <w:jc w:val="left"/>
    </w:pPr>
    <w:rPr>
      <w:rFonts w:ascii="Arial" w:hAnsi="Arial" w:cs="Arial"/>
      <w:sz w:val="20"/>
      <w:lang w:val="en-US" w:eastAsia="en-US"/>
    </w:rPr>
  </w:style>
  <w:style w:type="character" w:customStyle="1" w:styleId="OTRSymBold">
    <w:name w:val="OTR_Sym_Bold"/>
    <w:rsid w:val="00D220C9"/>
    <w:rPr>
      <w:b/>
    </w:rPr>
  </w:style>
  <w:style w:type="table" w:customStyle="1" w:styleId="OTRTable">
    <w:name w:val="OTR_Table"/>
    <w:basedOn w:val="ad"/>
    <w:rsid w:val="00D220C9"/>
    <w:pPr>
      <w:spacing w:before="60" w:after="60" w:line="240" w:lineRule="auto"/>
      <w:jc w:val="center"/>
    </w:pPr>
    <w:rPr>
      <w:rFonts w:ascii="Times New Roman" w:eastAsia="Times New Roman" w:hAnsi="Times New Roman" w:cs="Times New Roman"/>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val="0"/>
        <w:pageBreakBefore w:val="0"/>
        <w:widowControl w:val="0"/>
        <w:suppressLineNumbers w:val="0"/>
        <w:suppressAutoHyphens w:val="0"/>
        <w:wordWrap/>
        <w:spacing w:beforeLines="0" w:beforeAutospacing="0" w:afterLines="0" w:afterAutospacing="0" w:line="240" w:lineRule="auto"/>
        <w:ind w:leftChars="0" w:left="0" w:rightChars="0" w:right="0" w:firstLineChars="0" w:firstLine="0"/>
        <w:contextualSpacing w:val="0"/>
        <w:jc w:val="center"/>
        <w:outlineLvl w:val="9"/>
      </w:pPr>
      <w:rPr>
        <w:rFonts w:ascii="Times New Roman" w:hAnsi="Times New Roman"/>
        <w:b w:val="0"/>
        <w:i w:val="0"/>
        <w:sz w:val="24"/>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6E6"/>
      </w:tcPr>
    </w:tblStylePr>
  </w:style>
  <w:style w:type="paragraph" w:customStyle="1" w:styleId="OTRBLOCK">
    <w:name w:val="OTR_BLOCK"/>
    <w:basedOn w:val="ab"/>
    <w:rsid w:val="00D220C9"/>
    <w:pPr>
      <w:spacing w:before="60" w:after="60"/>
      <w:ind w:firstLine="0"/>
    </w:pPr>
    <w:rPr>
      <w:b/>
      <w:i/>
      <w:sz w:val="22"/>
    </w:rPr>
  </w:style>
  <w:style w:type="paragraph" w:customStyle="1" w:styleId="OTRTableListmark0">
    <w:name w:val="OTR_Table_List_mark"/>
    <w:rsid w:val="00D220C9"/>
    <w:pPr>
      <w:numPr>
        <w:numId w:val="30"/>
      </w:numPr>
      <w:spacing w:after="0" w:line="240" w:lineRule="auto"/>
      <w:jc w:val="both"/>
    </w:pPr>
    <w:rPr>
      <w:rFonts w:ascii="Times New Roman" w:eastAsia="Times New Roman" w:hAnsi="Times New Roman" w:cs="Times New Roman"/>
      <w:szCs w:val="20"/>
      <w:lang w:eastAsia="ru-RU"/>
    </w:rPr>
  </w:style>
  <w:style w:type="character" w:customStyle="1" w:styleId="OTRListMark0">
    <w:name w:val="OTR_List_Mark Знак"/>
    <w:link w:val="OTRListMark"/>
    <w:rsid w:val="00D220C9"/>
    <w:rPr>
      <w:rFonts w:ascii="Times New Roman" w:eastAsia="Times New Roman" w:hAnsi="Times New Roman" w:cs="Times New Roman"/>
      <w:sz w:val="24"/>
      <w:szCs w:val="20"/>
      <w:lang w:eastAsia="ru-RU"/>
    </w:rPr>
  </w:style>
  <w:style w:type="paragraph" w:customStyle="1" w:styleId="OTRTableNorm">
    <w:name w:val="OTR_Table_Norm"/>
    <w:basedOn w:val="ab"/>
    <w:qFormat/>
    <w:rsid w:val="00D220C9"/>
    <w:pPr>
      <w:spacing w:before="60" w:after="60"/>
      <w:ind w:firstLine="0"/>
    </w:pPr>
    <w:rPr>
      <w:rFonts w:eastAsia="Calibri"/>
      <w:szCs w:val="24"/>
    </w:rPr>
  </w:style>
  <w:style w:type="paragraph" w:customStyle="1" w:styleId="afffff3">
    <w:name w:val="Маркир список"/>
    <w:basedOn w:val="ab"/>
    <w:semiHidden/>
    <w:rsid w:val="00D220C9"/>
    <w:pPr>
      <w:tabs>
        <w:tab w:val="num" w:pos="1080"/>
        <w:tab w:val="left" w:pos="1191"/>
      </w:tabs>
      <w:spacing w:line="360" w:lineRule="auto"/>
      <w:ind w:left="1080" w:hanging="360"/>
    </w:pPr>
    <w:rPr>
      <w:snapToGrid w:val="0"/>
    </w:rPr>
  </w:style>
  <w:style w:type="paragraph" w:customStyle="1" w:styleId="afffff4">
    <w:name w:val="Примечание"/>
    <w:basedOn w:val="ab"/>
    <w:rsid w:val="00D220C9"/>
    <w:pPr>
      <w:autoSpaceDE w:val="0"/>
      <w:autoSpaceDN w:val="0"/>
      <w:adjustRightInd w:val="0"/>
      <w:spacing w:before="120" w:line="360" w:lineRule="auto"/>
      <w:ind w:firstLine="0"/>
      <w:textAlignment w:val="baseline"/>
    </w:pPr>
    <w:rPr>
      <w:szCs w:val="24"/>
    </w:rPr>
  </w:style>
  <w:style w:type="numbering" w:customStyle="1" w:styleId="a3">
    <w:name w:val="Нумерованные"/>
    <w:basedOn w:val="ae"/>
    <w:rsid w:val="00D220C9"/>
    <w:pPr>
      <w:numPr>
        <w:numId w:val="22"/>
      </w:numPr>
    </w:pPr>
  </w:style>
  <w:style w:type="paragraph" w:customStyle="1" w:styleId="afffff5">
    <w:name w:val="Номер года"/>
    <w:basedOn w:val="ab"/>
    <w:semiHidden/>
    <w:rsid w:val="00D220C9"/>
    <w:pPr>
      <w:autoSpaceDE w:val="0"/>
      <w:autoSpaceDN w:val="0"/>
      <w:adjustRightInd w:val="0"/>
      <w:spacing w:before="120" w:line="360" w:lineRule="auto"/>
      <w:ind w:firstLine="0"/>
      <w:jc w:val="center"/>
      <w:textAlignment w:val="baseline"/>
    </w:pPr>
  </w:style>
  <w:style w:type="paragraph" w:customStyle="1" w:styleId="afffff6">
    <w:name w:val="Титульный лист"/>
    <w:basedOn w:val="ab"/>
    <w:semiHidden/>
    <w:rsid w:val="00D220C9"/>
    <w:pPr>
      <w:widowControl w:val="0"/>
      <w:shd w:val="clear" w:color="auto" w:fill="FFFFFF"/>
      <w:autoSpaceDE w:val="0"/>
      <w:autoSpaceDN w:val="0"/>
      <w:adjustRightInd w:val="0"/>
      <w:spacing w:before="1718" w:line="360" w:lineRule="auto"/>
      <w:ind w:left="998" w:firstLine="0"/>
      <w:jc w:val="center"/>
      <w:textAlignment w:val="baseline"/>
    </w:pPr>
  </w:style>
  <w:style w:type="paragraph" w:customStyle="1" w:styleId="afffff7">
    <w:name w:val="Абзац Обычный"/>
    <w:basedOn w:val="ab"/>
    <w:autoRedefine/>
    <w:semiHidden/>
    <w:rsid w:val="00D220C9"/>
    <w:pPr>
      <w:spacing w:line="360" w:lineRule="auto"/>
    </w:pPr>
  </w:style>
  <w:style w:type="paragraph" w:customStyle="1" w:styleId="Web">
    <w:name w:val="Обычный (Web)"/>
    <w:basedOn w:val="ab"/>
    <w:semiHidden/>
    <w:rsid w:val="00D220C9"/>
    <w:pPr>
      <w:spacing w:before="100" w:after="100"/>
      <w:ind w:firstLine="0"/>
    </w:pPr>
    <w:rPr>
      <w:rFonts w:ascii="Arial Unicode MS" w:eastAsia="Arial Unicode MS" w:hAnsi="Arial Unicode MS"/>
    </w:rPr>
  </w:style>
  <w:style w:type="paragraph" w:customStyle="1" w:styleId="74">
    <w:name w:val="Абзац Обычный7"/>
    <w:basedOn w:val="ab"/>
    <w:autoRedefine/>
    <w:semiHidden/>
    <w:rsid w:val="00D220C9"/>
    <w:pPr>
      <w:widowControl w:val="0"/>
      <w:spacing w:line="360" w:lineRule="auto"/>
      <w:ind w:firstLine="709"/>
    </w:pPr>
  </w:style>
  <w:style w:type="paragraph" w:customStyle="1" w:styleId="84">
    <w:name w:val="Абзац Обычный8"/>
    <w:basedOn w:val="ab"/>
    <w:autoRedefine/>
    <w:semiHidden/>
    <w:rsid w:val="00D220C9"/>
    <w:pPr>
      <w:widowControl w:val="0"/>
      <w:tabs>
        <w:tab w:val="left" w:pos="1985"/>
        <w:tab w:val="left" w:pos="2127"/>
      </w:tabs>
      <w:spacing w:line="360" w:lineRule="auto"/>
      <w:ind w:firstLine="709"/>
    </w:pPr>
    <w:rPr>
      <w:bCs/>
    </w:rPr>
  </w:style>
  <w:style w:type="paragraph" w:customStyle="1" w:styleId="afffff8">
    <w:name w:val="Вариант мышь"/>
    <w:basedOn w:val="ab"/>
    <w:next w:val="ab"/>
    <w:semiHidden/>
    <w:rsid w:val="00D220C9"/>
    <w:pPr>
      <w:keepNext/>
      <w:tabs>
        <w:tab w:val="num" w:pos="720"/>
        <w:tab w:val="left" w:pos="1134"/>
        <w:tab w:val="left" w:pos="1418"/>
      </w:tabs>
      <w:spacing w:before="60" w:after="60"/>
      <w:ind w:left="720" w:hanging="360"/>
    </w:pPr>
    <w:rPr>
      <w:kern w:val="2"/>
    </w:rPr>
  </w:style>
  <w:style w:type="paragraph" w:customStyle="1" w:styleId="afffff9">
    <w:name w:val="Вариант клавиатура"/>
    <w:basedOn w:val="ab"/>
    <w:next w:val="OTRTitleDocName"/>
    <w:semiHidden/>
    <w:rsid w:val="00D220C9"/>
    <w:pPr>
      <w:tabs>
        <w:tab w:val="num" w:pos="972"/>
        <w:tab w:val="left" w:pos="1134"/>
        <w:tab w:val="left" w:pos="1418"/>
      </w:tabs>
      <w:ind w:left="1134" w:firstLine="0"/>
    </w:pPr>
  </w:style>
  <w:style w:type="paragraph" w:customStyle="1" w:styleId="1f0">
    <w:name w:val="Абзац Обычный1"/>
    <w:basedOn w:val="ab"/>
    <w:autoRedefine/>
    <w:semiHidden/>
    <w:rsid w:val="00D220C9"/>
    <w:pPr>
      <w:widowControl w:val="0"/>
      <w:spacing w:line="360" w:lineRule="auto"/>
      <w:ind w:firstLine="709"/>
    </w:pPr>
  </w:style>
  <w:style w:type="paragraph" w:customStyle="1" w:styleId="59">
    <w:name w:val="Абзац Обычный5"/>
    <w:basedOn w:val="ab"/>
    <w:autoRedefine/>
    <w:semiHidden/>
    <w:rsid w:val="00D220C9"/>
    <w:pPr>
      <w:widowControl w:val="0"/>
      <w:spacing w:line="360" w:lineRule="auto"/>
      <w:ind w:firstLine="709"/>
    </w:pPr>
  </w:style>
  <w:style w:type="paragraph" w:customStyle="1" w:styleId="2fd">
    <w:name w:val="Абзац Обычный2"/>
    <w:basedOn w:val="ab"/>
    <w:autoRedefine/>
    <w:semiHidden/>
    <w:rsid w:val="00D220C9"/>
    <w:pPr>
      <w:widowControl w:val="0"/>
      <w:spacing w:line="360" w:lineRule="auto"/>
      <w:ind w:firstLine="709"/>
    </w:pPr>
  </w:style>
  <w:style w:type="paragraph" w:customStyle="1" w:styleId="3f3">
    <w:name w:val="Абзац Обычный3"/>
    <w:basedOn w:val="ab"/>
    <w:autoRedefine/>
    <w:semiHidden/>
    <w:rsid w:val="00D220C9"/>
    <w:pPr>
      <w:widowControl w:val="0"/>
      <w:spacing w:line="360" w:lineRule="auto"/>
      <w:ind w:firstLine="709"/>
    </w:pPr>
  </w:style>
  <w:style w:type="paragraph" w:customStyle="1" w:styleId="4b">
    <w:name w:val="Абзац Обычный4"/>
    <w:basedOn w:val="ab"/>
    <w:autoRedefine/>
    <w:semiHidden/>
    <w:rsid w:val="00D220C9"/>
    <w:pPr>
      <w:widowControl w:val="0"/>
      <w:spacing w:line="360" w:lineRule="auto"/>
      <w:ind w:firstLine="709"/>
    </w:pPr>
  </w:style>
  <w:style w:type="paragraph" w:customStyle="1" w:styleId="64">
    <w:name w:val="Абзац Обычный6"/>
    <w:basedOn w:val="ab"/>
    <w:autoRedefine/>
    <w:semiHidden/>
    <w:rsid w:val="00D220C9"/>
    <w:pPr>
      <w:widowControl w:val="0"/>
      <w:spacing w:line="360" w:lineRule="auto"/>
      <w:ind w:firstLine="709"/>
    </w:pPr>
  </w:style>
  <w:style w:type="paragraph" w:customStyle="1" w:styleId="93">
    <w:name w:val="Абзац Обычный9"/>
    <w:basedOn w:val="ab"/>
    <w:autoRedefine/>
    <w:semiHidden/>
    <w:rsid w:val="00D220C9"/>
    <w:pPr>
      <w:widowControl w:val="0"/>
      <w:spacing w:line="360" w:lineRule="auto"/>
      <w:ind w:firstLine="709"/>
    </w:pPr>
  </w:style>
  <w:style w:type="paragraph" w:customStyle="1" w:styleId="afffffa">
    <w:name w:val="Таблица"/>
    <w:basedOn w:val="ab"/>
    <w:semiHidden/>
    <w:rsid w:val="00D220C9"/>
    <w:pPr>
      <w:widowControl w:val="0"/>
      <w:suppressLineNumbers/>
      <w:suppressAutoHyphens/>
      <w:spacing w:before="80" w:after="40"/>
      <w:ind w:firstLine="0"/>
    </w:pPr>
    <w:rPr>
      <w:sz w:val="22"/>
      <w:lang w:eastAsia="en-US"/>
    </w:rPr>
  </w:style>
  <w:style w:type="paragraph" w:customStyle="1" w:styleId="afffffb">
    <w:name w:val="Столбец"/>
    <w:basedOn w:val="ab"/>
    <w:semiHidden/>
    <w:rsid w:val="00D220C9"/>
    <w:pPr>
      <w:widowControl w:val="0"/>
      <w:suppressLineNumbers/>
      <w:suppressAutoHyphens/>
      <w:spacing w:after="40"/>
      <w:ind w:firstLine="0"/>
      <w:jc w:val="center"/>
    </w:pPr>
    <w:rPr>
      <w:b/>
      <w:sz w:val="22"/>
      <w:lang w:eastAsia="en-US"/>
    </w:rPr>
  </w:style>
  <w:style w:type="paragraph" w:customStyle="1" w:styleId="xmsonormal">
    <w:name w:val="x_msonormal"/>
    <w:basedOn w:val="ab"/>
    <w:rsid w:val="00D220C9"/>
    <w:pPr>
      <w:spacing w:before="100" w:beforeAutospacing="1" w:after="100" w:afterAutospacing="1"/>
      <w:ind w:firstLine="0"/>
      <w:jc w:val="left"/>
    </w:pPr>
    <w:rPr>
      <w:szCs w:val="24"/>
    </w:rPr>
  </w:style>
  <w:style w:type="paragraph" w:customStyle="1" w:styleId="014">
    <w:name w:val="0 Заголовок 1 ур"/>
    <w:next w:val="ab"/>
    <w:qFormat/>
    <w:rsid w:val="00720FE0"/>
    <w:pPr>
      <w:keepNext/>
      <w:keepLines/>
      <w:pageBreakBefore/>
      <w:spacing w:after="0" w:line="360" w:lineRule="auto"/>
      <w:jc w:val="both"/>
      <w:outlineLvl w:val="0"/>
    </w:pPr>
    <w:rPr>
      <w:rFonts w:ascii="Times New Roman" w:eastAsia="Times New Roman" w:hAnsi="Times New Roman" w:cs="Times New Roman"/>
      <w:b/>
      <w:color w:val="000000"/>
      <w:sz w:val="32"/>
      <w:szCs w:val="24"/>
      <w:lang w:eastAsia="ru-RU"/>
    </w:rPr>
  </w:style>
  <w:style w:type="paragraph" w:customStyle="1" w:styleId="023">
    <w:name w:val="0 Заголовок 2 ур"/>
    <w:next w:val="ab"/>
    <w:qFormat/>
    <w:rsid w:val="006161B1"/>
    <w:pPr>
      <w:keepNext/>
      <w:keepLines/>
      <w:spacing w:before="120" w:after="0" w:line="360" w:lineRule="auto"/>
      <w:jc w:val="both"/>
      <w:outlineLvl w:val="1"/>
    </w:pPr>
    <w:rPr>
      <w:rFonts w:ascii="Times New Roman" w:eastAsia="Times New Roman" w:hAnsi="Times New Roman" w:cs="Times New Roman"/>
      <w:b/>
      <w:color w:val="000000"/>
      <w:sz w:val="28"/>
      <w:szCs w:val="24"/>
      <w:lang w:eastAsia="ru-RU"/>
    </w:rPr>
  </w:style>
  <w:style w:type="paragraph" w:customStyle="1" w:styleId="032">
    <w:name w:val="0 Заголовок 3 ур"/>
    <w:next w:val="ab"/>
    <w:qFormat/>
    <w:rsid w:val="00720FE0"/>
    <w:pPr>
      <w:keepLines/>
      <w:spacing w:before="120" w:after="0" w:line="360" w:lineRule="auto"/>
      <w:jc w:val="both"/>
      <w:outlineLvl w:val="2"/>
    </w:pPr>
    <w:rPr>
      <w:rFonts w:ascii="Times New Roman" w:eastAsia="Times New Roman" w:hAnsi="Times New Roman" w:cs="Times New Roman"/>
      <w:b/>
      <w:color w:val="000000"/>
      <w:sz w:val="28"/>
      <w:szCs w:val="24"/>
      <w:lang w:eastAsia="ru-RU"/>
    </w:rPr>
  </w:style>
  <w:style w:type="paragraph" w:customStyle="1" w:styleId="041">
    <w:name w:val="0 Заголовок 4 ур"/>
    <w:next w:val="ab"/>
    <w:qFormat/>
    <w:rsid w:val="00720FE0"/>
    <w:pPr>
      <w:keepNext/>
      <w:keepLines/>
      <w:tabs>
        <w:tab w:val="left" w:pos="1701"/>
      </w:tabs>
      <w:spacing w:before="120" w:after="0" w:line="360" w:lineRule="auto"/>
      <w:jc w:val="both"/>
      <w:outlineLvl w:val="3"/>
    </w:pPr>
    <w:rPr>
      <w:rFonts w:ascii="Times New Roman" w:eastAsia="Times New Roman" w:hAnsi="Times New Roman" w:cs="Times New Roman"/>
      <w:b/>
      <w:color w:val="000000"/>
      <w:sz w:val="28"/>
      <w:szCs w:val="24"/>
      <w:lang w:eastAsia="ru-RU"/>
    </w:rPr>
  </w:style>
  <w:style w:type="paragraph" w:customStyle="1" w:styleId="051">
    <w:name w:val="0 Заголовок 5 ур (не по ГОСТ)"/>
    <w:next w:val="ab"/>
    <w:qFormat/>
    <w:rsid w:val="00720FE0"/>
    <w:pPr>
      <w:keepNext/>
      <w:keepLines/>
      <w:tabs>
        <w:tab w:val="left" w:pos="1843"/>
        <w:tab w:val="left" w:pos="2126"/>
        <w:tab w:val="left" w:pos="2410"/>
      </w:tabs>
      <w:spacing w:before="120" w:after="0" w:line="360" w:lineRule="auto"/>
    </w:pPr>
    <w:rPr>
      <w:rFonts w:ascii="Times New Roman" w:eastAsia="Times New Roman" w:hAnsi="Times New Roman" w:cs="Times New Roman"/>
      <w:b/>
      <w:color w:val="000000"/>
      <w:sz w:val="24"/>
      <w:szCs w:val="24"/>
      <w:lang w:eastAsia="ru-RU"/>
    </w:rPr>
  </w:style>
  <w:style w:type="paragraph" w:customStyle="1" w:styleId="061">
    <w:name w:val="0 Заголовок 6 ур (не по ГОСТ)"/>
    <w:next w:val="ab"/>
    <w:qFormat/>
    <w:rsid w:val="00720FE0"/>
    <w:pPr>
      <w:keepNext/>
      <w:keepLines/>
      <w:tabs>
        <w:tab w:val="left" w:pos="1843"/>
        <w:tab w:val="left" w:pos="2126"/>
        <w:tab w:val="left" w:pos="2410"/>
      </w:tabs>
      <w:spacing w:before="120" w:after="0" w:line="360" w:lineRule="auto"/>
    </w:pPr>
    <w:rPr>
      <w:rFonts w:ascii="Times New Roman" w:eastAsia="Times New Roman" w:hAnsi="Times New Roman" w:cs="Times New Roman"/>
      <w:b/>
      <w:color w:val="000000"/>
      <w:sz w:val="24"/>
      <w:szCs w:val="24"/>
      <w:lang w:eastAsia="ru-RU"/>
    </w:rPr>
  </w:style>
  <w:style w:type="paragraph" w:customStyle="1" w:styleId="ASFKNameTable">
    <w:name w:val="_ASFK_Name_Table"/>
    <w:link w:val="ASFKNameTable0"/>
    <w:rsid w:val="00720FE0"/>
    <w:pPr>
      <w:keepNext/>
      <w:tabs>
        <w:tab w:val="num" w:pos="851"/>
        <w:tab w:val="num" w:pos="993"/>
      </w:tabs>
      <w:spacing w:before="240" w:after="120" w:line="240" w:lineRule="auto"/>
      <w:ind w:left="284" w:firstLine="567"/>
    </w:pPr>
    <w:rPr>
      <w:rFonts w:ascii="Times New Roman" w:eastAsia="Times New Roman" w:hAnsi="Times New Roman" w:cs="Times New Roman"/>
      <w:b/>
      <w:sz w:val="24"/>
      <w:szCs w:val="20"/>
      <w:lang w:eastAsia="ru-RU"/>
    </w:rPr>
  </w:style>
  <w:style w:type="paragraph" w:customStyle="1" w:styleId="ASFKTablenorm">
    <w:name w:val="_ASFK_Table_norm"/>
    <w:link w:val="ASFKTablenorm0"/>
    <w:rsid w:val="00720FE0"/>
    <w:pPr>
      <w:spacing w:before="60" w:after="60" w:line="240" w:lineRule="auto"/>
      <w:contextualSpacing/>
      <w:jc w:val="both"/>
    </w:pPr>
    <w:rPr>
      <w:rFonts w:ascii="Calibri" w:eastAsia="Calibri" w:hAnsi="Calibri" w:cs="Times New Roman"/>
      <w:sz w:val="28"/>
      <w:szCs w:val="20"/>
      <w:lang w:eastAsia="ru-RU"/>
    </w:rPr>
  </w:style>
  <w:style w:type="character" w:customStyle="1" w:styleId="ASFKTablenorm0">
    <w:name w:val="_ASFK_Table_norm Знак"/>
    <w:link w:val="ASFKTablenorm"/>
    <w:rsid w:val="00720FE0"/>
    <w:rPr>
      <w:rFonts w:ascii="Calibri" w:eastAsia="Calibri" w:hAnsi="Calibri" w:cs="Times New Roman"/>
      <w:sz w:val="28"/>
      <w:szCs w:val="20"/>
      <w:lang w:eastAsia="ru-RU"/>
    </w:rPr>
  </w:style>
  <w:style w:type="paragraph" w:customStyle="1" w:styleId="EBTablenorm">
    <w:name w:val="_EB_Table_norm"/>
    <w:rsid w:val="00720FE0"/>
    <w:pPr>
      <w:spacing w:before="60" w:after="60" w:line="240" w:lineRule="auto"/>
      <w:ind w:left="113" w:right="113"/>
      <w:contextualSpacing/>
      <w:jc w:val="both"/>
    </w:pPr>
    <w:rPr>
      <w:rFonts w:ascii="Times New Roman" w:eastAsia="Times New Roman" w:hAnsi="Times New Roman" w:cs="Times New Roman"/>
      <w:sz w:val="24"/>
      <w:szCs w:val="20"/>
      <w:lang w:eastAsia="ru-RU"/>
    </w:rPr>
  </w:style>
  <w:style w:type="character" w:customStyle="1" w:styleId="ASFKNameTable0">
    <w:name w:val="_ASFK_Name_Table Знак Знак"/>
    <w:link w:val="ASFKNameTable"/>
    <w:locked/>
    <w:rsid w:val="00720FE0"/>
    <w:rPr>
      <w:rFonts w:ascii="Times New Roman" w:eastAsia="Times New Roman" w:hAnsi="Times New Roman" w:cs="Times New Roman"/>
      <w:b/>
      <w:sz w:val="24"/>
      <w:szCs w:val="20"/>
      <w:lang w:eastAsia="ru-RU"/>
    </w:rPr>
  </w:style>
  <w:style w:type="paragraph" w:customStyle="1" w:styleId="ASFKNormal">
    <w:name w:val="_ASFK_Normal"/>
    <w:link w:val="ASFKNormal0"/>
    <w:rsid w:val="00720FE0"/>
    <w:pPr>
      <w:spacing w:before="120" w:after="60" w:line="240" w:lineRule="auto"/>
      <w:ind w:firstLine="567"/>
      <w:contextualSpacing/>
    </w:pPr>
    <w:rPr>
      <w:rFonts w:ascii="Times New Roman" w:eastAsia="Times New Roman" w:hAnsi="Times New Roman" w:cs="Times New Roman"/>
      <w:sz w:val="28"/>
      <w:szCs w:val="20"/>
      <w:lang w:eastAsia="ru-RU"/>
    </w:rPr>
  </w:style>
  <w:style w:type="paragraph" w:customStyle="1" w:styleId="EBTableHead">
    <w:name w:val="_EB_Table_Head"/>
    <w:basedOn w:val="EBTablenorm"/>
    <w:uiPriority w:val="99"/>
    <w:rsid w:val="00720FE0"/>
    <w:pPr>
      <w:keepNext/>
      <w:suppressAutoHyphens/>
      <w:jc w:val="center"/>
    </w:pPr>
    <w:rPr>
      <w:b/>
      <w:bCs/>
    </w:rPr>
  </w:style>
  <w:style w:type="numbering" w:customStyle="1" w:styleId="211">
    <w:name w:val="Стиль21"/>
    <w:rsid w:val="00720FE0"/>
    <w:pPr>
      <w:numPr>
        <w:numId w:val="31"/>
      </w:numPr>
    </w:pPr>
  </w:style>
  <w:style w:type="character" w:customStyle="1" w:styleId="ASFKNormal0">
    <w:name w:val="_ASFK_Normal Знак"/>
    <w:link w:val="ASFKNormal"/>
    <w:rsid w:val="00720FE0"/>
    <w:rPr>
      <w:rFonts w:ascii="Times New Roman" w:eastAsia="Times New Roman" w:hAnsi="Times New Roman" w:cs="Times New Roman"/>
      <w:sz w:val="28"/>
      <w:szCs w:val="20"/>
      <w:lang w:eastAsia="ru-RU"/>
    </w:rPr>
  </w:style>
  <w:style w:type="paragraph" w:customStyle="1" w:styleId="EBScript">
    <w:name w:val="_EB_Script"/>
    <w:basedOn w:val="ab"/>
    <w:uiPriority w:val="99"/>
    <w:rsid w:val="00720FE0"/>
    <w:pPr>
      <w:pBdr>
        <w:top w:val="dotted" w:sz="4" w:space="1" w:color="auto"/>
        <w:left w:val="dotted" w:sz="4" w:space="4" w:color="auto"/>
        <w:bottom w:val="dotted" w:sz="4" w:space="1" w:color="auto"/>
        <w:right w:val="dotted" w:sz="4" w:space="4" w:color="auto"/>
      </w:pBdr>
      <w:spacing w:before="120" w:after="60"/>
      <w:ind w:left="567" w:right="29" w:firstLine="0"/>
      <w:jc w:val="left"/>
    </w:pPr>
    <w:rPr>
      <w:rFonts w:ascii="Courier New" w:hAnsi="Courier New"/>
      <w:spacing w:val="-20"/>
      <w:sz w:val="22"/>
      <w:lang w:val="en-US"/>
    </w:rPr>
  </w:style>
  <w:style w:type="paragraph" w:styleId="afffffc">
    <w:name w:val="List Paragraph"/>
    <w:basedOn w:val="ab"/>
    <w:uiPriority w:val="34"/>
    <w:qFormat/>
    <w:rsid w:val="00BF680A"/>
    <w:pPr>
      <w:ind w:left="720" w:firstLine="0"/>
      <w:contextualSpacing/>
    </w:pPr>
  </w:style>
  <w:style w:type="table" w:customStyle="1" w:styleId="OTRTable1">
    <w:name w:val="OTR_Table1"/>
    <w:basedOn w:val="ad"/>
    <w:uiPriority w:val="99"/>
    <w:rsid w:val="005B20D6"/>
    <w:pPr>
      <w:spacing w:before="60" w:after="60" w:line="240" w:lineRule="auto"/>
      <w:jc w:val="center"/>
    </w:pPr>
    <w:rPr>
      <w:rFonts w:ascii="Times New Roman" w:eastAsia="Times New Roman" w:hAnsi="Times New Roman" w:cs="Times New Roman"/>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val="0"/>
        <w:pageBreakBefore w:val="0"/>
        <w:widowControl w:val="0"/>
        <w:suppressLineNumbers w:val="0"/>
        <w:suppressAutoHyphens w:val="0"/>
        <w:wordWrap/>
        <w:spacing w:beforeLines="0" w:beforeAutospacing="0" w:afterLines="0" w:afterAutospacing="0" w:line="240" w:lineRule="auto"/>
        <w:ind w:leftChars="0" w:left="0" w:rightChars="0" w:right="0" w:firstLineChars="0" w:firstLine="0"/>
        <w:contextualSpacing w:val="0"/>
        <w:jc w:val="center"/>
        <w:outlineLvl w:val="9"/>
      </w:pPr>
      <w:rPr>
        <w:rFonts w:ascii="Times New Roman" w:hAnsi="Times New Roman"/>
        <w:b w:val="0"/>
        <w:i w:val="0"/>
        <w:sz w:val="24"/>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6E6"/>
      </w:tcPr>
    </w:tblStylePr>
  </w:style>
  <w:style w:type="character" w:customStyle="1" w:styleId="blk">
    <w:name w:val="blk"/>
    <w:basedOn w:val="ac"/>
    <w:rsid w:val="00050DB7"/>
  </w:style>
  <w:style w:type="numbering" w:customStyle="1" w:styleId="1f1">
    <w:name w:val="Нет списка1"/>
    <w:next w:val="ae"/>
    <w:uiPriority w:val="99"/>
    <w:semiHidden/>
    <w:unhideWhenUsed/>
    <w:rsid w:val="00366409"/>
  </w:style>
  <w:style w:type="numbering" w:customStyle="1" w:styleId="14">
    <w:name w:val="Статья / Раздел1"/>
    <w:basedOn w:val="ae"/>
    <w:next w:val="a2"/>
    <w:rsid w:val="00366409"/>
    <w:pPr>
      <w:numPr>
        <w:numId w:val="83"/>
      </w:numPr>
    </w:pPr>
  </w:style>
  <w:style w:type="table" w:customStyle="1" w:styleId="OTRTable2">
    <w:name w:val="OTR_Table2"/>
    <w:basedOn w:val="ad"/>
    <w:rsid w:val="00366409"/>
    <w:pPr>
      <w:spacing w:before="60" w:after="60" w:line="240" w:lineRule="auto"/>
      <w:jc w:val="center"/>
    </w:pPr>
    <w:rPr>
      <w:rFonts w:ascii="Times New Roman" w:eastAsia="Times New Roman" w:hAnsi="Times New Roman" w:cs="Times New Roman"/>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val="0"/>
        <w:pageBreakBefore w:val="0"/>
        <w:widowControl w:val="0"/>
        <w:suppressLineNumbers w:val="0"/>
        <w:suppressAutoHyphens w:val="0"/>
        <w:wordWrap/>
        <w:spacing w:beforeLines="0" w:beforeAutospacing="0" w:afterLines="0" w:afterAutospacing="0" w:line="240" w:lineRule="auto"/>
        <w:ind w:leftChars="0" w:left="0" w:rightChars="0" w:right="0" w:firstLineChars="0" w:firstLine="0"/>
        <w:contextualSpacing w:val="0"/>
        <w:jc w:val="center"/>
        <w:outlineLvl w:val="9"/>
      </w:pPr>
      <w:rPr>
        <w:rFonts w:ascii="Times New Roman" w:hAnsi="Times New Roman"/>
        <w:b w:val="0"/>
        <w:i w:val="0"/>
        <w:sz w:val="24"/>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6E6"/>
      </w:tcPr>
    </w:tblStylePr>
  </w:style>
  <w:style w:type="table" w:customStyle="1" w:styleId="1f2">
    <w:name w:val="Сетка таблицы1"/>
    <w:basedOn w:val="ad"/>
    <w:next w:val="affffb"/>
    <w:rsid w:val="00366409"/>
    <w:pPr>
      <w:spacing w:after="0" w:line="240" w:lineRule="auto"/>
      <w:jc w:val="both"/>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
    <w:name w:val="Нумерованные1"/>
    <w:basedOn w:val="ae"/>
    <w:rsid w:val="00366409"/>
    <w:pPr>
      <w:numPr>
        <w:numId w:val="82"/>
      </w:numPr>
    </w:pPr>
  </w:style>
  <w:style w:type="paragraph" w:customStyle="1" w:styleId="5a">
    <w:name w:val="Знак Знак Знак Знак5"/>
    <w:basedOn w:val="ab"/>
    <w:next w:val="ab"/>
    <w:semiHidden/>
    <w:rsid w:val="00C9791A"/>
    <w:pPr>
      <w:spacing w:after="160" w:line="240" w:lineRule="exact"/>
      <w:ind w:firstLine="0"/>
      <w:jc w:val="left"/>
    </w:pPr>
    <w:rPr>
      <w:rFonts w:ascii="Arial" w:hAnsi="Arial" w:cs="Arial"/>
      <w:sz w:val="20"/>
      <w:lang w:val="en-US" w:eastAsia="en-US"/>
    </w:rPr>
  </w:style>
  <w:style w:type="paragraph" w:customStyle="1" w:styleId="4c">
    <w:name w:val="Знак Знак Знак Знак4"/>
    <w:basedOn w:val="ab"/>
    <w:next w:val="ab"/>
    <w:semiHidden/>
    <w:rsid w:val="00B52670"/>
    <w:pPr>
      <w:spacing w:after="160" w:line="240" w:lineRule="exact"/>
      <w:ind w:firstLine="0"/>
      <w:jc w:val="left"/>
    </w:pPr>
    <w:rPr>
      <w:rFonts w:ascii="Arial" w:hAnsi="Arial" w:cs="Arial"/>
      <w:sz w:val="20"/>
      <w:lang w:val="en-US" w:eastAsia="en-US"/>
    </w:rPr>
  </w:style>
  <w:style w:type="character" w:customStyle="1" w:styleId="Script">
    <w:name w:val="Script"/>
    <w:uiPriority w:val="99"/>
    <w:rsid w:val="005C5542"/>
    <w:rPr>
      <w:rFonts w:ascii="Calibri" w:hAnsi="Calibri"/>
      <w:noProof/>
      <w:color w:val="008000"/>
      <w:lang w:val="en-US"/>
    </w:rPr>
  </w:style>
  <w:style w:type="paragraph" w:styleId="2fe">
    <w:name w:val="Quote"/>
    <w:basedOn w:val="ab"/>
    <w:next w:val="ab"/>
    <w:link w:val="2ff"/>
    <w:uiPriority w:val="29"/>
    <w:qFormat/>
    <w:rsid w:val="005C5542"/>
    <w:pPr>
      <w:ind w:firstLine="0"/>
    </w:pPr>
    <w:rPr>
      <w:i/>
      <w:iCs/>
      <w:color w:val="000000"/>
    </w:rPr>
  </w:style>
  <w:style w:type="character" w:customStyle="1" w:styleId="2ff">
    <w:name w:val="Цитата 2 Знак"/>
    <w:basedOn w:val="ac"/>
    <w:link w:val="2fe"/>
    <w:uiPriority w:val="29"/>
    <w:rsid w:val="005C5542"/>
    <w:rPr>
      <w:rFonts w:ascii="Times New Roman" w:eastAsia="Times New Roman" w:hAnsi="Times New Roman" w:cs="Times New Roman"/>
      <w:i/>
      <w:iCs/>
      <w:color w:val="000000"/>
      <w:sz w:val="24"/>
      <w:szCs w:val="20"/>
    </w:rPr>
  </w:style>
  <w:style w:type="paragraph" w:styleId="afffffd">
    <w:name w:val="TOC Heading"/>
    <w:basedOn w:val="12"/>
    <w:next w:val="ab"/>
    <w:uiPriority w:val="39"/>
    <w:qFormat/>
    <w:rsid w:val="005C5542"/>
    <w:pPr>
      <w:keepLines/>
      <w:pageBreakBefore w:val="0"/>
      <w:suppressAutoHyphens w:val="0"/>
      <w:spacing w:before="480" w:after="0" w:line="276" w:lineRule="auto"/>
      <w:contextualSpacing w:val="0"/>
      <w:jc w:val="left"/>
      <w:outlineLvl w:val="9"/>
    </w:pPr>
    <w:rPr>
      <w:rFonts w:ascii="Cambria" w:eastAsia="Calibri" w:hAnsi="Cambria"/>
      <w:bCs/>
      <w:caps w:val="0"/>
      <w:color w:val="365F91"/>
      <w:sz w:val="28"/>
      <w:szCs w:val="28"/>
      <w:lang w:eastAsia="en-US"/>
    </w:rPr>
  </w:style>
  <w:style w:type="paragraph" w:customStyle="1" w:styleId="TableText">
    <w:name w:val="TableText"/>
    <w:basedOn w:val="ab"/>
    <w:uiPriority w:val="99"/>
    <w:rsid w:val="005C5542"/>
    <w:pPr>
      <w:keepLines/>
      <w:spacing w:line="288" w:lineRule="auto"/>
    </w:pPr>
    <w:rPr>
      <w:sz w:val="28"/>
    </w:rPr>
  </w:style>
  <w:style w:type="paragraph" w:customStyle="1" w:styleId="otrheader0">
    <w:name w:val="_otr_header"/>
    <w:autoRedefine/>
    <w:uiPriority w:val="99"/>
    <w:rsid w:val="005C5542"/>
    <w:pPr>
      <w:spacing w:after="0" w:line="240" w:lineRule="auto"/>
      <w:jc w:val="both"/>
    </w:pPr>
    <w:rPr>
      <w:rFonts w:ascii="Times New Roman" w:eastAsia="Times New Roman" w:hAnsi="Times New Roman" w:cs="Times New Roman"/>
      <w:b/>
      <w:sz w:val="28"/>
      <w:szCs w:val="28"/>
      <w:lang w:eastAsia="ru-RU"/>
    </w:rPr>
  </w:style>
  <w:style w:type="paragraph" w:customStyle="1" w:styleId="ASFKListmark1">
    <w:name w:val="_ASFK_List_mark1"/>
    <w:link w:val="ASFKListmark10"/>
    <w:rsid w:val="005C5542"/>
    <w:pPr>
      <w:tabs>
        <w:tab w:val="num" w:pos="851"/>
      </w:tabs>
      <w:spacing w:after="0" w:line="240" w:lineRule="auto"/>
      <w:ind w:left="851" w:hanging="284"/>
    </w:pPr>
    <w:rPr>
      <w:rFonts w:ascii="Times New Roman" w:eastAsia="Times New Roman" w:hAnsi="Times New Roman" w:cs="Times New Roman"/>
      <w:snapToGrid w:val="0"/>
      <w:sz w:val="24"/>
      <w:szCs w:val="20"/>
      <w:lang w:eastAsia="ru-RU"/>
    </w:rPr>
  </w:style>
  <w:style w:type="paragraph" w:customStyle="1" w:styleId="ASFKSign">
    <w:name w:val="_ASFK_Sign"/>
    <w:basedOn w:val="ab"/>
    <w:uiPriority w:val="99"/>
    <w:rsid w:val="005C5542"/>
    <w:pPr>
      <w:keepNext/>
      <w:spacing w:before="120" w:after="120"/>
      <w:ind w:firstLine="0"/>
      <w:contextualSpacing/>
      <w:jc w:val="center"/>
    </w:pPr>
    <w:rPr>
      <w:b/>
      <w:caps/>
      <w:sz w:val="28"/>
    </w:rPr>
  </w:style>
  <w:style w:type="character" w:customStyle="1" w:styleId="ASFKSymBold">
    <w:name w:val="_ASFK_Sym_Bold"/>
    <w:uiPriority w:val="99"/>
    <w:rsid w:val="005C5542"/>
    <w:rPr>
      <w:b/>
    </w:rPr>
  </w:style>
  <w:style w:type="paragraph" w:customStyle="1" w:styleId="ASFKTableHead">
    <w:name w:val="_ASFK_Table_Head"/>
    <w:basedOn w:val="ab"/>
    <w:rsid w:val="005C5542"/>
    <w:pPr>
      <w:keepNext/>
      <w:suppressAutoHyphens/>
      <w:spacing w:before="60" w:after="60"/>
      <w:ind w:firstLine="0"/>
      <w:contextualSpacing/>
      <w:jc w:val="center"/>
    </w:pPr>
    <w:rPr>
      <w:b/>
      <w:bCs/>
      <w:sz w:val="28"/>
    </w:rPr>
  </w:style>
  <w:style w:type="paragraph" w:customStyle="1" w:styleId="ASFKTableNum">
    <w:name w:val="_ASFK_Table_Num"/>
    <w:uiPriority w:val="99"/>
    <w:rsid w:val="005C5542"/>
    <w:pPr>
      <w:tabs>
        <w:tab w:val="num" w:pos="120"/>
      </w:tabs>
      <w:spacing w:before="60" w:after="60" w:line="240" w:lineRule="auto"/>
      <w:ind w:left="120" w:right="57"/>
    </w:pPr>
    <w:rPr>
      <w:rFonts w:ascii="Times New Roman" w:eastAsia="Times New Roman" w:hAnsi="Times New Roman" w:cs="Times New Roman"/>
      <w:szCs w:val="20"/>
      <w:lang w:eastAsia="ru-RU"/>
    </w:rPr>
  </w:style>
  <w:style w:type="paragraph" w:customStyle="1" w:styleId="OTRFootNote">
    <w:name w:val="OTR_Foot_Note"/>
    <w:basedOn w:val="aff3"/>
    <w:uiPriority w:val="99"/>
    <w:rsid w:val="005C5542"/>
    <w:pPr>
      <w:spacing w:line="360" w:lineRule="auto"/>
      <w:jc w:val="both"/>
    </w:pPr>
    <w:rPr>
      <w:szCs w:val="16"/>
    </w:rPr>
  </w:style>
  <w:style w:type="paragraph" w:customStyle="1" w:styleId="OTRFootNoteNum">
    <w:name w:val="OTR_Foot_Note_Num"/>
    <w:basedOn w:val="aff3"/>
    <w:uiPriority w:val="99"/>
    <w:rsid w:val="005C5542"/>
    <w:pPr>
      <w:numPr>
        <w:numId w:val="32"/>
      </w:numPr>
      <w:tabs>
        <w:tab w:val="left" w:pos="938"/>
      </w:tabs>
      <w:jc w:val="both"/>
    </w:pPr>
    <w:rPr>
      <w:szCs w:val="16"/>
    </w:rPr>
  </w:style>
  <w:style w:type="paragraph" w:customStyle="1" w:styleId="OTRTableList">
    <w:name w:val="OTR_Table_List"/>
    <w:uiPriority w:val="99"/>
    <w:rsid w:val="005C5542"/>
    <w:pPr>
      <w:tabs>
        <w:tab w:val="num" w:pos="432"/>
      </w:tabs>
      <w:spacing w:before="60" w:after="60" w:line="240" w:lineRule="auto"/>
      <w:ind w:left="432" w:hanging="432"/>
      <w:contextualSpacing/>
      <w:jc w:val="both"/>
    </w:pPr>
    <w:rPr>
      <w:rFonts w:ascii="Times New Roman" w:eastAsia="Times New Roman" w:hAnsi="Times New Roman" w:cs="Times New Roman"/>
      <w:sz w:val="24"/>
      <w:szCs w:val="20"/>
      <w:lang w:eastAsia="ru-RU"/>
    </w:rPr>
  </w:style>
  <w:style w:type="paragraph" w:customStyle="1" w:styleId="CharCharCharChar">
    <w:name w:val="Char Char Char Char"/>
    <w:basedOn w:val="ab"/>
    <w:next w:val="ab"/>
    <w:uiPriority w:val="99"/>
    <w:semiHidden/>
    <w:rsid w:val="005C5542"/>
    <w:pPr>
      <w:spacing w:after="160" w:line="240" w:lineRule="exact"/>
      <w:ind w:firstLine="0"/>
      <w:jc w:val="left"/>
    </w:pPr>
    <w:rPr>
      <w:rFonts w:ascii="Arial" w:hAnsi="Arial" w:cs="Arial"/>
      <w:sz w:val="20"/>
      <w:lang w:val="en-US" w:eastAsia="en-US"/>
    </w:rPr>
  </w:style>
  <w:style w:type="character" w:customStyle="1" w:styleId="otrsymitalic0">
    <w:name w:val="otrsymitalic"/>
    <w:uiPriority w:val="99"/>
    <w:rsid w:val="005C5542"/>
    <w:rPr>
      <w:i/>
      <w:iCs/>
    </w:rPr>
  </w:style>
  <w:style w:type="paragraph" w:customStyle="1" w:styleId="OTRTitulLU88">
    <w:name w:val="Стиль OTR_Titul_LU + Перед:  8 пт После:  8 пт"/>
    <w:basedOn w:val="OTRTitulLU"/>
    <w:uiPriority w:val="99"/>
    <w:rsid w:val="005C5542"/>
    <w:pPr>
      <w:spacing w:before="0" w:after="160"/>
    </w:pPr>
    <w:rPr>
      <w:szCs w:val="20"/>
    </w:rPr>
  </w:style>
  <w:style w:type="paragraph" w:customStyle="1" w:styleId="afffffe">
    <w:name w:val="Знак Знак Знак Знак Знак Знак Знак Знак Знак Знак"/>
    <w:basedOn w:val="ab"/>
    <w:uiPriority w:val="99"/>
    <w:rsid w:val="005C5542"/>
    <w:pPr>
      <w:spacing w:after="160" w:line="240" w:lineRule="exact"/>
      <w:ind w:firstLine="0"/>
      <w:jc w:val="left"/>
    </w:pPr>
    <w:rPr>
      <w:rFonts w:ascii="Verdana" w:hAnsi="Verdana"/>
      <w:szCs w:val="24"/>
      <w:lang w:val="en-US" w:eastAsia="en-US"/>
    </w:rPr>
  </w:style>
  <w:style w:type="character" w:customStyle="1" w:styleId="OTRTableNum1">
    <w:name w:val="OTR_Table_Num Знак"/>
    <w:link w:val="OTRTableNum0"/>
    <w:rsid w:val="005C5542"/>
    <w:rPr>
      <w:rFonts w:ascii="Times New Roman" w:eastAsia="Times New Roman" w:hAnsi="Times New Roman" w:cs="Times New Roman"/>
      <w:szCs w:val="20"/>
      <w:lang w:eastAsia="ru-RU"/>
    </w:rPr>
  </w:style>
  <w:style w:type="paragraph" w:customStyle="1" w:styleId="TableText0">
    <w:name w:val="Table Text"/>
    <w:basedOn w:val="ab"/>
    <w:uiPriority w:val="99"/>
    <w:rsid w:val="005C5542"/>
    <w:pPr>
      <w:spacing w:before="20" w:after="20"/>
      <w:ind w:firstLine="0"/>
      <w:jc w:val="left"/>
    </w:pPr>
    <w:rPr>
      <w:sz w:val="18"/>
      <w:lang w:val="en-US"/>
    </w:rPr>
  </w:style>
  <w:style w:type="paragraph" w:customStyle="1" w:styleId="affffff">
    <w:name w:val="Знак Знак Знак Знак Знак Знак Знак"/>
    <w:basedOn w:val="ab"/>
    <w:uiPriority w:val="99"/>
    <w:rsid w:val="005C5542"/>
    <w:pPr>
      <w:spacing w:after="160" w:line="240" w:lineRule="exact"/>
      <w:ind w:firstLine="0"/>
      <w:jc w:val="left"/>
    </w:pPr>
    <w:rPr>
      <w:rFonts w:ascii="Verdana" w:hAnsi="Verdana"/>
      <w:sz w:val="20"/>
      <w:lang w:val="en-US" w:eastAsia="en-US"/>
    </w:rPr>
  </w:style>
  <w:style w:type="character" w:customStyle="1" w:styleId="apple-style-span">
    <w:name w:val="apple-style-span"/>
    <w:basedOn w:val="ac"/>
    <w:uiPriority w:val="99"/>
    <w:rsid w:val="005C5542"/>
  </w:style>
  <w:style w:type="paragraph" w:customStyle="1" w:styleId="xmsolistparagraph">
    <w:name w:val="x_msolistparagraph"/>
    <w:basedOn w:val="ab"/>
    <w:uiPriority w:val="99"/>
    <w:rsid w:val="005C5542"/>
    <w:pPr>
      <w:spacing w:before="100" w:beforeAutospacing="1" w:after="100" w:afterAutospacing="1"/>
      <w:ind w:firstLine="0"/>
      <w:jc w:val="left"/>
    </w:pPr>
    <w:rPr>
      <w:szCs w:val="24"/>
    </w:rPr>
  </w:style>
  <w:style w:type="paragraph" w:customStyle="1" w:styleId="otrtablehead1">
    <w:name w:val="otr_table_head"/>
    <w:basedOn w:val="ab"/>
    <w:uiPriority w:val="99"/>
    <w:rsid w:val="005C5542"/>
    <w:pPr>
      <w:keepNext/>
      <w:widowControl w:val="0"/>
      <w:suppressAutoHyphens/>
      <w:spacing w:before="120" w:after="120"/>
      <w:ind w:firstLine="0"/>
      <w:contextualSpacing/>
      <w:jc w:val="center"/>
    </w:pPr>
    <w:rPr>
      <w:rFonts w:ascii="Arial" w:hAnsi="Arial"/>
      <w:b/>
      <w:sz w:val="22"/>
      <w:szCs w:val="22"/>
      <w:lang w:eastAsia="en-US"/>
    </w:rPr>
  </w:style>
  <w:style w:type="paragraph" w:customStyle="1" w:styleId="ConsPlusTitle">
    <w:name w:val="ConsPlusTitle"/>
    <w:uiPriority w:val="99"/>
    <w:rsid w:val="005C5542"/>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ConsPlusNormal">
    <w:name w:val="ConsPlusNormal"/>
    <w:uiPriority w:val="99"/>
    <w:rsid w:val="005C554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OTRTableListNum0">
    <w:name w:val="OTR_Table_List_Num Знак"/>
    <w:link w:val="OTRTableListNum"/>
    <w:locked/>
    <w:rsid w:val="005C5542"/>
    <w:rPr>
      <w:rFonts w:ascii="Times New Roman" w:eastAsia="Times New Roman" w:hAnsi="Times New Roman" w:cs="Times New Roman"/>
      <w:szCs w:val="20"/>
      <w:lang w:eastAsia="ru-RU"/>
    </w:rPr>
  </w:style>
  <w:style w:type="paragraph" w:customStyle="1" w:styleId="ConsPlusCell">
    <w:name w:val="ConsPlusCell"/>
    <w:uiPriority w:val="99"/>
    <w:rsid w:val="005C5542"/>
    <w:pPr>
      <w:suppressAutoHyphens/>
      <w:autoSpaceDE w:val="0"/>
      <w:spacing w:after="0" w:line="240" w:lineRule="auto"/>
    </w:pPr>
    <w:rPr>
      <w:rFonts w:ascii="Arial" w:eastAsia="Arial" w:hAnsi="Arial" w:cs="Arial"/>
      <w:sz w:val="20"/>
      <w:szCs w:val="20"/>
      <w:lang w:eastAsia="ar-SA"/>
    </w:rPr>
  </w:style>
  <w:style w:type="paragraph" w:customStyle="1" w:styleId="ConsPlusNonformat">
    <w:name w:val="ConsPlusNonformat"/>
    <w:uiPriority w:val="99"/>
    <w:rsid w:val="005C554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numbering" w:customStyle="1" w:styleId="1f3">
    <w:name w:val="Стиль1"/>
    <w:uiPriority w:val="99"/>
    <w:rsid w:val="005C5542"/>
  </w:style>
  <w:style w:type="numbering" w:customStyle="1" w:styleId="25">
    <w:name w:val="Стиль2"/>
    <w:rsid w:val="005C5542"/>
    <w:pPr>
      <w:numPr>
        <w:numId w:val="35"/>
      </w:numPr>
    </w:pPr>
  </w:style>
  <w:style w:type="numbering" w:customStyle="1" w:styleId="31">
    <w:name w:val="Стиль 3"/>
    <w:rsid w:val="005C5542"/>
    <w:pPr>
      <w:numPr>
        <w:numId w:val="36"/>
      </w:numPr>
    </w:pPr>
  </w:style>
  <w:style w:type="paragraph" w:styleId="affffff0">
    <w:name w:val="Revision"/>
    <w:hidden/>
    <w:uiPriority w:val="99"/>
    <w:semiHidden/>
    <w:rsid w:val="005C5542"/>
    <w:pPr>
      <w:spacing w:after="0" w:line="240" w:lineRule="auto"/>
    </w:pPr>
    <w:rPr>
      <w:rFonts w:ascii="Times New Roman" w:eastAsia="Times New Roman" w:hAnsi="Times New Roman" w:cs="Times New Roman"/>
      <w:sz w:val="24"/>
      <w:szCs w:val="20"/>
      <w:lang w:eastAsia="ru-RU"/>
    </w:rPr>
  </w:style>
  <w:style w:type="paragraph" w:customStyle="1" w:styleId="EBTableNum">
    <w:name w:val="_EB_Table_Num"/>
    <w:basedOn w:val="ab"/>
    <w:uiPriority w:val="99"/>
    <w:rsid w:val="005C5542"/>
    <w:pPr>
      <w:tabs>
        <w:tab w:val="num" w:pos="0"/>
        <w:tab w:val="left" w:pos="284"/>
      </w:tabs>
      <w:spacing w:before="60" w:after="60"/>
      <w:ind w:left="284" w:right="57" w:hanging="284"/>
      <w:jc w:val="left"/>
    </w:pPr>
  </w:style>
  <w:style w:type="paragraph" w:customStyle="1" w:styleId="1f4">
    <w:name w:val="Надпись1"/>
    <w:uiPriority w:val="99"/>
    <w:semiHidden/>
    <w:rsid w:val="005C5542"/>
    <w:pPr>
      <w:spacing w:after="0" w:line="240" w:lineRule="auto"/>
    </w:pPr>
    <w:rPr>
      <w:rFonts w:ascii="Times New Roman" w:eastAsia="Times New Roman" w:hAnsi="Times New Roman" w:cs="Times New Roman"/>
      <w:noProof/>
      <w:sz w:val="16"/>
      <w:szCs w:val="20"/>
      <w:lang w:eastAsia="ru-RU"/>
    </w:rPr>
  </w:style>
  <w:style w:type="numbering" w:customStyle="1" w:styleId="1ai1">
    <w:name w:val="1 / a / i1"/>
    <w:basedOn w:val="ae"/>
    <w:next w:val="1ai"/>
    <w:rsid w:val="005C5542"/>
    <w:pPr>
      <w:numPr>
        <w:numId w:val="32"/>
      </w:numPr>
    </w:pPr>
  </w:style>
  <w:style w:type="numbering" w:customStyle="1" w:styleId="11">
    <w:name w:val="Стиль11"/>
    <w:rsid w:val="005C5542"/>
    <w:pPr>
      <w:numPr>
        <w:numId w:val="33"/>
      </w:numPr>
    </w:pPr>
  </w:style>
  <w:style w:type="numbering" w:customStyle="1" w:styleId="310">
    <w:name w:val="Стиль 31"/>
    <w:rsid w:val="005C5542"/>
    <w:pPr>
      <w:numPr>
        <w:numId w:val="34"/>
      </w:numPr>
    </w:pPr>
  </w:style>
  <w:style w:type="paragraph" w:customStyle="1" w:styleId="otrtablenormal">
    <w:name w:val="otr_table_normal"/>
    <w:uiPriority w:val="99"/>
    <w:rsid w:val="005C5542"/>
    <w:pPr>
      <w:suppressAutoHyphens/>
      <w:spacing w:before="120" w:after="120" w:line="240" w:lineRule="auto"/>
      <w:contextualSpacing/>
    </w:pPr>
    <w:rPr>
      <w:rFonts w:ascii="Arial" w:eastAsia="Times New Roman" w:hAnsi="Arial" w:cs="Times New Roman"/>
      <w:sz w:val="20"/>
      <w:lang w:eastAsia="ru-RU"/>
    </w:rPr>
  </w:style>
  <w:style w:type="paragraph" w:customStyle="1" w:styleId="EBListmark2">
    <w:name w:val="_EB_List_mark2"/>
    <w:basedOn w:val="ab"/>
    <w:next w:val="ab"/>
    <w:uiPriority w:val="99"/>
    <w:rsid w:val="005C5542"/>
    <w:pPr>
      <w:numPr>
        <w:ilvl w:val="1"/>
        <w:numId w:val="37"/>
      </w:numPr>
      <w:spacing w:after="60"/>
      <w:contextualSpacing/>
    </w:pPr>
    <w:rPr>
      <w:snapToGrid w:val="0"/>
      <w:sz w:val="28"/>
      <w:lang w:val="en-US"/>
    </w:rPr>
  </w:style>
  <w:style w:type="paragraph" w:customStyle="1" w:styleId="EBListmark3">
    <w:name w:val="_EB_List_mark3"/>
    <w:basedOn w:val="EBListmark2"/>
    <w:uiPriority w:val="99"/>
    <w:rsid w:val="005C5542"/>
    <w:pPr>
      <w:numPr>
        <w:ilvl w:val="0"/>
      </w:numPr>
      <w:contextualSpacing w:val="0"/>
    </w:pPr>
  </w:style>
  <w:style w:type="character" w:customStyle="1" w:styleId="OTRListMark2">
    <w:name w:val="OTR_List_Mark Знак Знак"/>
    <w:uiPriority w:val="99"/>
    <w:locked/>
    <w:rsid w:val="005C5542"/>
    <w:rPr>
      <w:rFonts w:eastAsia="Times New Roman"/>
      <w:sz w:val="20"/>
    </w:rPr>
  </w:style>
  <w:style w:type="paragraph" w:customStyle="1" w:styleId="-11">
    <w:name w:val="Цветная заливка - Акцент 11"/>
    <w:hidden/>
    <w:uiPriority w:val="99"/>
    <w:semiHidden/>
    <w:rsid w:val="005C5542"/>
    <w:pPr>
      <w:spacing w:after="0" w:line="240" w:lineRule="auto"/>
    </w:pPr>
    <w:rPr>
      <w:rFonts w:ascii="Times New Roman" w:eastAsia="Times New Roman" w:hAnsi="Times New Roman" w:cs="Times New Roman"/>
      <w:sz w:val="24"/>
      <w:szCs w:val="20"/>
      <w:lang w:eastAsia="ru-RU"/>
    </w:rPr>
  </w:style>
  <w:style w:type="paragraph" w:customStyle="1" w:styleId="212">
    <w:name w:val="Средняя сетка 21"/>
    <w:uiPriority w:val="1"/>
    <w:qFormat/>
    <w:rsid w:val="005C5542"/>
    <w:pPr>
      <w:spacing w:after="0" w:line="240" w:lineRule="auto"/>
    </w:pPr>
    <w:rPr>
      <w:rFonts w:ascii="Cambria Math" w:eastAsia="Cambria Math" w:hAnsi="Cambria Math" w:cs="Times New Roman"/>
    </w:rPr>
  </w:style>
  <w:style w:type="paragraph" w:customStyle="1" w:styleId="00">
    <w:name w:val="0 Титул"/>
    <w:uiPriority w:val="99"/>
    <w:qFormat/>
    <w:rsid w:val="005C5542"/>
    <w:pPr>
      <w:spacing w:after="0" w:line="360" w:lineRule="auto"/>
    </w:pPr>
    <w:rPr>
      <w:rFonts w:ascii="Times New Roman" w:eastAsia="Times New Roman" w:hAnsi="Times New Roman" w:cs="Times New Roman"/>
      <w:sz w:val="24"/>
      <w:szCs w:val="24"/>
      <w:lang w:eastAsia="ru-RU"/>
    </w:rPr>
  </w:style>
  <w:style w:type="paragraph" w:customStyle="1" w:styleId="0-">
    <w:name w:val="0 Титул - наименование документа"/>
    <w:basedOn w:val="00"/>
    <w:uiPriority w:val="99"/>
    <w:rsid w:val="005C5542"/>
    <w:pPr>
      <w:jc w:val="center"/>
    </w:pPr>
    <w:rPr>
      <w:caps/>
      <w:sz w:val="28"/>
      <w:szCs w:val="20"/>
    </w:rPr>
  </w:style>
  <w:style w:type="paragraph" w:customStyle="1" w:styleId="0-0">
    <w:name w:val="0 Титул - Наименование организации и системы"/>
    <w:basedOn w:val="00"/>
    <w:uiPriority w:val="99"/>
    <w:rsid w:val="005C5542"/>
    <w:pPr>
      <w:jc w:val="center"/>
    </w:pPr>
    <w:rPr>
      <w:b/>
      <w:bCs/>
      <w:caps/>
      <w:szCs w:val="20"/>
    </w:rPr>
  </w:style>
  <w:style w:type="paragraph" w:customStyle="1" w:styleId="0-1">
    <w:name w:val="0 Титул - утвержаю"/>
    <w:aliases w:val="согласовано"/>
    <w:basedOn w:val="00"/>
    <w:uiPriority w:val="99"/>
    <w:rsid w:val="005C5542"/>
    <w:rPr>
      <w:b/>
      <w:bCs/>
    </w:rPr>
  </w:style>
  <w:style w:type="paragraph" w:customStyle="1" w:styleId="0-2">
    <w:name w:val="0 Титул - шифр"/>
    <w:aliases w:val="код,год и листаж"/>
    <w:basedOn w:val="00"/>
    <w:uiPriority w:val="99"/>
    <w:rsid w:val="005C5542"/>
    <w:pPr>
      <w:jc w:val="center"/>
    </w:pPr>
    <w:rPr>
      <w:szCs w:val="20"/>
    </w:rPr>
  </w:style>
  <w:style w:type="paragraph" w:customStyle="1" w:styleId="015">
    <w:name w:val="0 Таблица Текст_1"/>
    <w:basedOn w:val="ab"/>
    <w:uiPriority w:val="99"/>
    <w:qFormat/>
    <w:rsid w:val="005C5542"/>
    <w:pPr>
      <w:ind w:firstLine="0"/>
    </w:pPr>
    <w:rPr>
      <w:color w:val="000000"/>
      <w:sz w:val="20"/>
      <w:szCs w:val="24"/>
    </w:rPr>
  </w:style>
  <w:style w:type="paragraph" w:customStyle="1" w:styleId="-110">
    <w:name w:val="Цветной список - Акцент 11"/>
    <w:aliases w:val="Абзац списка для документа"/>
    <w:basedOn w:val="ab"/>
    <w:link w:val="-12"/>
    <w:uiPriority w:val="34"/>
    <w:qFormat/>
    <w:rsid w:val="005C5542"/>
    <w:pPr>
      <w:spacing w:before="100" w:beforeAutospacing="1" w:after="100" w:afterAutospacing="1" w:line="288" w:lineRule="auto"/>
      <w:ind w:left="513" w:hanging="360"/>
      <w:contextualSpacing/>
    </w:pPr>
    <w:rPr>
      <w:sz w:val="28"/>
      <w:szCs w:val="24"/>
      <w:lang w:val="en-US" w:eastAsia="en-US"/>
    </w:rPr>
  </w:style>
  <w:style w:type="character" w:customStyle="1" w:styleId="-12">
    <w:name w:val="Цветной список - Акцент 1 Знак"/>
    <w:aliases w:val="Абзац списка для документа Знак,Средняя сетка 1 - Акцент 2 Знак"/>
    <w:link w:val="-110"/>
    <w:uiPriority w:val="34"/>
    <w:rsid w:val="005C5542"/>
    <w:rPr>
      <w:rFonts w:ascii="Times New Roman" w:eastAsia="Times New Roman" w:hAnsi="Times New Roman" w:cs="Times New Roman"/>
      <w:sz w:val="28"/>
      <w:szCs w:val="24"/>
      <w:lang w:val="en-US"/>
    </w:rPr>
  </w:style>
  <w:style w:type="paragraph" w:customStyle="1" w:styleId="1f5">
    <w:name w:val="Заголовок 1 без номера"/>
    <w:basedOn w:val="12"/>
    <w:link w:val="1f6"/>
    <w:qFormat/>
    <w:rsid w:val="005C5542"/>
    <w:pPr>
      <w:keepLines/>
      <w:pageBreakBefore w:val="0"/>
      <w:suppressAutoHyphens w:val="0"/>
      <w:spacing w:after="240"/>
      <w:contextualSpacing w:val="0"/>
      <w:outlineLvl w:val="9"/>
    </w:pPr>
    <w:rPr>
      <w:bCs/>
      <w:sz w:val="28"/>
      <w:szCs w:val="28"/>
      <w:lang w:val="en-US" w:eastAsia="en-US"/>
    </w:rPr>
  </w:style>
  <w:style w:type="character" w:customStyle="1" w:styleId="1f6">
    <w:name w:val="Заголовок 1 без номера Знак"/>
    <w:link w:val="1f5"/>
    <w:rsid w:val="005C5542"/>
    <w:rPr>
      <w:rFonts w:ascii="Times New Roman" w:eastAsia="Times New Roman" w:hAnsi="Times New Roman" w:cs="Times New Roman"/>
      <w:b/>
      <w:bCs/>
      <w:caps/>
      <w:sz w:val="28"/>
      <w:szCs w:val="28"/>
      <w:lang w:val="en-US"/>
    </w:rPr>
  </w:style>
  <w:style w:type="character" w:customStyle="1" w:styleId="07">
    <w:name w:val="0 акцент_курсив"/>
    <w:uiPriority w:val="1"/>
    <w:rsid w:val="005C5542"/>
    <w:rPr>
      <w:rFonts w:ascii="Times New Roman" w:hAnsi="Times New Roman"/>
      <w:i/>
      <w:sz w:val="24"/>
    </w:rPr>
  </w:style>
  <w:style w:type="character" w:customStyle="1" w:styleId="08">
    <w:name w:val="0 акцент_подчеркивание"/>
    <w:uiPriority w:val="1"/>
    <w:rsid w:val="005C5542"/>
    <w:rPr>
      <w:rFonts w:ascii="Times New Roman" w:hAnsi="Times New Roman"/>
      <w:sz w:val="24"/>
      <w:u w:val="single"/>
    </w:rPr>
  </w:style>
  <w:style w:type="character" w:customStyle="1" w:styleId="09">
    <w:name w:val="0 акцент_полужирный"/>
    <w:uiPriority w:val="1"/>
    <w:rsid w:val="005C5542"/>
    <w:rPr>
      <w:rFonts w:ascii="Times New Roman" w:hAnsi="Times New Roman"/>
      <w:b/>
      <w:sz w:val="24"/>
    </w:rPr>
  </w:style>
  <w:style w:type="character" w:customStyle="1" w:styleId="0a">
    <w:name w:val="0 белый фон"/>
    <w:uiPriority w:val="1"/>
    <w:qFormat/>
    <w:rsid w:val="005C5542"/>
    <w:rPr>
      <w:rFonts w:ascii="Times New Roman" w:hAnsi="Times New Roman"/>
      <w:color w:val="FFFFFF"/>
      <w:sz w:val="24"/>
    </w:rPr>
  </w:style>
  <w:style w:type="paragraph" w:customStyle="1" w:styleId="0b">
    <w:name w:val="0 Заголовок (как Аннотация)"/>
    <w:next w:val="ab"/>
    <w:uiPriority w:val="99"/>
    <w:qFormat/>
    <w:rsid w:val="005C5542"/>
    <w:pPr>
      <w:pageBreakBefore/>
      <w:spacing w:after="0" w:line="360" w:lineRule="auto"/>
      <w:jc w:val="center"/>
    </w:pPr>
    <w:rPr>
      <w:rFonts w:ascii="Times New Roman" w:eastAsia="Times New Roman" w:hAnsi="Times New Roman" w:cs="Times New Roman"/>
      <w:b/>
      <w:color w:val="000000"/>
      <w:sz w:val="32"/>
      <w:szCs w:val="24"/>
      <w:lang w:eastAsia="ru-RU"/>
    </w:rPr>
  </w:style>
  <w:style w:type="paragraph" w:customStyle="1" w:styleId="0c">
    <w:name w:val="0 Заголовок (как Перечень)"/>
    <w:next w:val="ab"/>
    <w:uiPriority w:val="99"/>
    <w:qFormat/>
    <w:rsid w:val="005C5542"/>
    <w:pPr>
      <w:pageBreakBefore/>
      <w:spacing w:after="0" w:line="360" w:lineRule="auto"/>
      <w:jc w:val="center"/>
      <w:outlineLvl w:val="0"/>
    </w:pPr>
    <w:rPr>
      <w:rFonts w:ascii="Times New Roman" w:eastAsia="Times New Roman" w:hAnsi="Times New Roman" w:cs="Times New Roman"/>
      <w:b/>
      <w:color w:val="000000"/>
      <w:sz w:val="32"/>
      <w:szCs w:val="24"/>
      <w:lang w:eastAsia="ru-RU"/>
    </w:rPr>
  </w:style>
  <w:style w:type="paragraph" w:customStyle="1" w:styleId="042">
    <w:name w:val="0 Заголовок 4 ур не нумер"/>
    <w:basedOn w:val="041"/>
    <w:next w:val="ab"/>
    <w:uiPriority w:val="99"/>
    <w:qFormat/>
    <w:rsid w:val="005C5542"/>
    <w:pPr>
      <w:outlineLvl w:val="9"/>
    </w:pPr>
  </w:style>
  <w:style w:type="character" w:customStyle="1" w:styleId="0d">
    <w:name w:val="0 Надстрочный текст"/>
    <w:uiPriority w:val="1"/>
    <w:qFormat/>
    <w:rsid w:val="005C5542"/>
    <w:rPr>
      <w:rFonts w:ascii="Times New Roman" w:hAnsi="Times New Roman"/>
      <w:sz w:val="24"/>
      <w:vertAlign w:val="superscript"/>
    </w:rPr>
  </w:style>
  <w:style w:type="paragraph" w:customStyle="1" w:styleId="0e">
    <w:name w:val="0 Основной текст"/>
    <w:uiPriority w:val="99"/>
    <w:qFormat/>
    <w:rsid w:val="005C5542"/>
    <w:pPr>
      <w:spacing w:before="120" w:after="0" w:line="360" w:lineRule="auto"/>
      <w:ind w:firstLine="709"/>
      <w:contextualSpacing/>
      <w:jc w:val="both"/>
    </w:pPr>
    <w:rPr>
      <w:rFonts w:ascii="Times New Roman" w:eastAsia="Times New Roman" w:hAnsi="Times New Roman" w:cs="Times New Roman"/>
      <w:color w:val="000000"/>
      <w:sz w:val="28"/>
      <w:szCs w:val="24"/>
      <w:lang w:eastAsia="ru-RU"/>
    </w:rPr>
  </w:style>
  <w:style w:type="paragraph" w:customStyle="1" w:styleId="012">
    <w:name w:val="0 Прил Заголовок 1 ур"/>
    <w:next w:val="0e"/>
    <w:uiPriority w:val="99"/>
    <w:qFormat/>
    <w:rsid w:val="005C5542"/>
    <w:pPr>
      <w:pageBreakBefore/>
      <w:numPr>
        <w:numId w:val="54"/>
      </w:numPr>
      <w:spacing w:after="0" w:line="360" w:lineRule="auto"/>
      <w:jc w:val="center"/>
      <w:outlineLvl w:val="0"/>
    </w:pPr>
    <w:rPr>
      <w:rFonts w:ascii="Times New Roman" w:eastAsia="Times New Roman" w:hAnsi="Times New Roman" w:cs="Times New Roman"/>
      <w:b/>
      <w:color w:val="000000"/>
      <w:sz w:val="32"/>
      <w:szCs w:val="24"/>
      <w:lang w:eastAsia="ru-RU"/>
    </w:rPr>
  </w:style>
  <w:style w:type="paragraph" w:customStyle="1" w:styleId="022">
    <w:name w:val="0 Прил Заголовок 2 ур"/>
    <w:next w:val="0e"/>
    <w:uiPriority w:val="99"/>
    <w:qFormat/>
    <w:rsid w:val="005C5542"/>
    <w:pPr>
      <w:numPr>
        <w:ilvl w:val="1"/>
        <w:numId w:val="54"/>
      </w:numPr>
      <w:tabs>
        <w:tab w:val="left" w:pos="1418"/>
      </w:tabs>
      <w:spacing w:before="120" w:after="0" w:line="360" w:lineRule="auto"/>
      <w:outlineLvl w:val="1"/>
    </w:pPr>
    <w:rPr>
      <w:rFonts w:ascii="Times New Roman" w:eastAsia="Times New Roman" w:hAnsi="Times New Roman" w:cs="Times New Roman"/>
      <w:b/>
      <w:color w:val="000000"/>
      <w:sz w:val="28"/>
      <w:szCs w:val="24"/>
      <w:lang w:eastAsia="ru-RU"/>
    </w:rPr>
  </w:style>
  <w:style w:type="paragraph" w:customStyle="1" w:styleId="030">
    <w:name w:val="0 Прил Заголовок 3 ур"/>
    <w:basedOn w:val="022"/>
    <w:next w:val="ab"/>
    <w:uiPriority w:val="99"/>
    <w:qFormat/>
    <w:rsid w:val="005C5542"/>
    <w:pPr>
      <w:numPr>
        <w:ilvl w:val="2"/>
      </w:numPr>
      <w:tabs>
        <w:tab w:val="left" w:pos="1843"/>
      </w:tabs>
      <w:outlineLvl w:val="2"/>
    </w:pPr>
    <w:rPr>
      <w:sz w:val="24"/>
    </w:rPr>
  </w:style>
  <w:style w:type="paragraph" w:customStyle="1" w:styleId="040">
    <w:name w:val="0 Прил Заголовок 4 ур"/>
    <w:next w:val="0e"/>
    <w:uiPriority w:val="99"/>
    <w:qFormat/>
    <w:rsid w:val="005C5542"/>
    <w:pPr>
      <w:numPr>
        <w:ilvl w:val="3"/>
        <w:numId w:val="54"/>
      </w:numPr>
      <w:tabs>
        <w:tab w:val="left" w:pos="1843"/>
        <w:tab w:val="left" w:pos="2126"/>
      </w:tabs>
      <w:spacing w:before="120" w:after="0" w:line="240" w:lineRule="auto"/>
      <w:outlineLvl w:val="3"/>
    </w:pPr>
    <w:rPr>
      <w:rFonts w:ascii="Times New Roman" w:eastAsia="Times New Roman" w:hAnsi="Times New Roman" w:cs="Times New Roman"/>
      <w:b/>
      <w:color w:val="000000"/>
      <w:sz w:val="24"/>
      <w:szCs w:val="24"/>
      <w:lang w:eastAsia="ru-RU"/>
    </w:rPr>
  </w:style>
  <w:style w:type="paragraph" w:customStyle="1" w:styleId="050">
    <w:name w:val="0 Прил Заголовок 5 ур (не по ГОСТ)"/>
    <w:next w:val="0e"/>
    <w:uiPriority w:val="99"/>
    <w:qFormat/>
    <w:rsid w:val="005C5542"/>
    <w:pPr>
      <w:keepNext/>
      <w:keepLines/>
      <w:numPr>
        <w:ilvl w:val="4"/>
        <w:numId w:val="54"/>
      </w:numPr>
      <w:tabs>
        <w:tab w:val="left" w:pos="2126"/>
      </w:tabs>
      <w:spacing w:before="120" w:after="0" w:line="360" w:lineRule="auto"/>
      <w:outlineLvl w:val="4"/>
    </w:pPr>
    <w:rPr>
      <w:rFonts w:ascii="Times New Roman" w:eastAsia="Times New Roman" w:hAnsi="Times New Roman" w:cs="Times New Roman"/>
      <w:b/>
      <w:color w:val="000000"/>
      <w:sz w:val="24"/>
      <w:szCs w:val="24"/>
      <w:lang w:eastAsia="ru-RU"/>
    </w:rPr>
  </w:style>
  <w:style w:type="paragraph" w:customStyle="1" w:styleId="060">
    <w:name w:val="0 Прил Заголовок 6 ур (не по ГОСТ)"/>
    <w:next w:val="0e"/>
    <w:uiPriority w:val="99"/>
    <w:qFormat/>
    <w:rsid w:val="005C5542"/>
    <w:pPr>
      <w:keepNext/>
      <w:keepLines/>
      <w:numPr>
        <w:ilvl w:val="5"/>
        <w:numId w:val="54"/>
      </w:numPr>
      <w:tabs>
        <w:tab w:val="left" w:pos="2126"/>
      </w:tabs>
      <w:spacing w:before="120" w:after="0" w:line="360" w:lineRule="auto"/>
      <w:outlineLvl w:val="5"/>
    </w:pPr>
    <w:rPr>
      <w:rFonts w:ascii="Times New Roman" w:eastAsia="Times New Roman" w:hAnsi="Times New Roman" w:cs="Times New Roman"/>
      <w:b/>
      <w:color w:val="000000"/>
      <w:sz w:val="24"/>
      <w:szCs w:val="24"/>
      <w:lang w:eastAsia="ru-RU"/>
    </w:rPr>
  </w:style>
  <w:style w:type="paragraph" w:customStyle="1" w:styleId="0f">
    <w:name w:val="0 Рисунок  Тело"/>
    <w:next w:val="ab"/>
    <w:uiPriority w:val="99"/>
    <w:qFormat/>
    <w:rsid w:val="005C5542"/>
    <w:pPr>
      <w:keepNext/>
      <w:spacing w:before="120" w:after="0" w:line="240" w:lineRule="auto"/>
      <w:jc w:val="center"/>
    </w:pPr>
    <w:rPr>
      <w:rFonts w:ascii="Times New Roman" w:eastAsia="Times New Roman" w:hAnsi="Times New Roman" w:cs="Times New Roman"/>
      <w:color w:val="000000"/>
      <w:sz w:val="24"/>
      <w:szCs w:val="24"/>
      <w:lang w:eastAsia="ru-RU"/>
    </w:rPr>
  </w:style>
  <w:style w:type="paragraph" w:customStyle="1" w:styleId="0f0">
    <w:name w:val="0 Рисунок Подпись"/>
    <w:next w:val="0e"/>
    <w:uiPriority w:val="99"/>
    <w:qFormat/>
    <w:rsid w:val="005C5542"/>
    <w:pPr>
      <w:spacing w:after="240" w:line="240" w:lineRule="auto"/>
      <w:contextualSpacing/>
      <w:jc w:val="center"/>
    </w:pPr>
    <w:rPr>
      <w:rFonts w:ascii="Times New Roman" w:eastAsia="Times New Roman" w:hAnsi="Times New Roman" w:cs="Times New Roman"/>
      <w:noProof/>
      <w:color w:val="000000"/>
      <w:sz w:val="24"/>
      <w:szCs w:val="24"/>
      <w:lang w:eastAsia="ru-RU"/>
    </w:rPr>
  </w:style>
  <w:style w:type="paragraph" w:customStyle="1" w:styleId="010">
    <w:name w:val="0 Список 1 ур"/>
    <w:uiPriority w:val="99"/>
    <w:qFormat/>
    <w:rsid w:val="005C5542"/>
    <w:pPr>
      <w:numPr>
        <w:numId w:val="55"/>
      </w:numPr>
      <w:spacing w:after="0" w:line="360" w:lineRule="auto"/>
      <w:jc w:val="both"/>
    </w:pPr>
    <w:rPr>
      <w:rFonts w:ascii="Times New Roman" w:eastAsia="Times New Roman" w:hAnsi="Times New Roman" w:cs="Times New Roman"/>
      <w:color w:val="000000"/>
      <w:sz w:val="28"/>
      <w:szCs w:val="24"/>
      <w:lang w:eastAsia="ru-RU"/>
    </w:rPr>
  </w:style>
  <w:style w:type="paragraph" w:customStyle="1" w:styleId="02">
    <w:name w:val="0 Список 2 ур"/>
    <w:uiPriority w:val="99"/>
    <w:qFormat/>
    <w:rsid w:val="005C5542"/>
    <w:pPr>
      <w:numPr>
        <w:ilvl w:val="1"/>
        <w:numId w:val="55"/>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3">
    <w:name w:val="0 Список 3 ур"/>
    <w:uiPriority w:val="99"/>
    <w:qFormat/>
    <w:rsid w:val="005C5542"/>
    <w:pPr>
      <w:numPr>
        <w:ilvl w:val="2"/>
        <w:numId w:val="55"/>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4">
    <w:name w:val="0 Список 4 ур"/>
    <w:uiPriority w:val="99"/>
    <w:qFormat/>
    <w:rsid w:val="005C5542"/>
    <w:pPr>
      <w:numPr>
        <w:ilvl w:val="3"/>
        <w:numId w:val="55"/>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5">
    <w:name w:val="0 Список 5 ур"/>
    <w:uiPriority w:val="99"/>
    <w:qFormat/>
    <w:rsid w:val="005C5542"/>
    <w:pPr>
      <w:numPr>
        <w:ilvl w:val="4"/>
        <w:numId w:val="55"/>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6">
    <w:name w:val="0 Список 6 ур"/>
    <w:uiPriority w:val="99"/>
    <w:qFormat/>
    <w:rsid w:val="005C5542"/>
    <w:pPr>
      <w:numPr>
        <w:ilvl w:val="5"/>
        <w:numId w:val="55"/>
      </w:numPr>
      <w:spacing w:after="0" w:line="360" w:lineRule="auto"/>
      <w:jc w:val="both"/>
    </w:pPr>
    <w:rPr>
      <w:rFonts w:ascii="Times New Roman" w:eastAsia="Times New Roman" w:hAnsi="Times New Roman" w:cs="Times New Roman"/>
      <w:color w:val="000000"/>
      <w:sz w:val="24"/>
      <w:szCs w:val="24"/>
      <w:lang w:eastAsia="ru-RU"/>
    </w:rPr>
  </w:style>
  <w:style w:type="paragraph" w:customStyle="1" w:styleId="070">
    <w:name w:val="0 Список 7 ур"/>
    <w:basedOn w:val="06"/>
    <w:uiPriority w:val="99"/>
    <w:rsid w:val="005C5542"/>
    <w:pPr>
      <w:numPr>
        <w:ilvl w:val="0"/>
        <w:numId w:val="0"/>
      </w:numPr>
    </w:pPr>
  </w:style>
  <w:style w:type="paragraph" w:customStyle="1" w:styleId="080">
    <w:name w:val="0 Список 8 ур"/>
    <w:basedOn w:val="070"/>
    <w:uiPriority w:val="99"/>
    <w:rsid w:val="005C5542"/>
  </w:style>
  <w:style w:type="paragraph" w:customStyle="1" w:styleId="013">
    <w:name w:val="0 Список без нумер 1 ур"/>
    <w:uiPriority w:val="99"/>
    <w:qFormat/>
    <w:rsid w:val="005C5542"/>
    <w:pPr>
      <w:numPr>
        <w:numId w:val="57"/>
      </w:numPr>
      <w:spacing w:after="0" w:line="360" w:lineRule="auto"/>
      <w:contextualSpacing/>
      <w:jc w:val="both"/>
    </w:pPr>
    <w:rPr>
      <w:rFonts w:ascii="Times New Roman" w:eastAsia="Times New Roman" w:hAnsi="Times New Roman" w:cs="Times New Roman"/>
      <w:color w:val="000000"/>
      <w:sz w:val="28"/>
      <w:szCs w:val="24"/>
      <w:lang w:eastAsia="ru-RU"/>
    </w:rPr>
  </w:style>
  <w:style w:type="paragraph" w:customStyle="1" w:styleId="020">
    <w:name w:val="0 Список без нумер 2 ур"/>
    <w:uiPriority w:val="99"/>
    <w:qFormat/>
    <w:rsid w:val="005C5542"/>
    <w:pPr>
      <w:numPr>
        <w:numId w:val="56"/>
      </w:numPr>
      <w:spacing w:after="0" w:line="360" w:lineRule="auto"/>
      <w:jc w:val="both"/>
    </w:pPr>
    <w:rPr>
      <w:rFonts w:ascii="Times New Roman" w:eastAsia="Times New Roman" w:hAnsi="Times New Roman" w:cs="Times New Roman"/>
      <w:color w:val="000000"/>
      <w:sz w:val="28"/>
      <w:szCs w:val="24"/>
      <w:lang w:eastAsia="ru-RU"/>
    </w:rPr>
  </w:style>
  <w:style w:type="paragraph" w:customStyle="1" w:styleId="031">
    <w:name w:val="0 Список без нумер 3 ур"/>
    <w:uiPriority w:val="99"/>
    <w:qFormat/>
    <w:rsid w:val="005C5542"/>
    <w:pPr>
      <w:numPr>
        <w:ilvl w:val="2"/>
        <w:numId w:val="57"/>
      </w:numPr>
      <w:spacing w:after="0" w:line="360" w:lineRule="auto"/>
      <w:jc w:val="both"/>
    </w:pPr>
    <w:rPr>
      <w:rFonts w:ascii="Times New Roman" w:eastAsia="Times New Roman" w:hAnsi="Times New Roman" w:cs="Times New Roman"/>
      <w:color w:val="000000"/>
      <w:sz w:val="24"/>
      <w:szCs w:val="24"/>
      <w:lang w:eastAsia="ru-RU"/>
    </w:rPr>
  </w:style>
  <w:style w:type="table" w:customStyle="1" w:styleId="016">
    <w:name w:val="0 таблица 1"/>
    <w:basedOn w:val="affffb"/>
    <w:uiPriority w:val="99"/>
    <w:rsid w:val="005C55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jc w:val="center"/>
      </w:pPr>
      <w:rPr>
        <w:rFonts w:ascii="Times New Roman" w:hAnsi="Times New Roman"/>
        <w:b/>
        <w:sz w:val="20"/>
      </w:rPr>
    </w:tblStylePr>
  </w:style>
  <w:style w:type="paragraph" w:customStyle="1" w:styleId="0150">
    <w:name w:val="0 Таблица Заголовок графы_1.5"/>
    <w:uiPriority w:val="99"/>
    <w:qFormat/>
    <w:rsid w:val="005C5542"/>
    <w:pPr>
      <w:spacing w:before="120" w:after="0" w:line="360" w:lineRule="auto"/>
      <w:jc w:val="center"/>
    </w:pPr>
    <w:rPr>
      <w:rFonts w:ascii="Times New Roman" w:eastAsia="Times New Roman" w:hAnsi="Times New Roman" w:cs="Times New Roman"/>
      <w:b/>
      <w:color w:val="000000"/>
      <w:sz w:val="24"/>
      <w:szCs w:val="24"/>
      <w:lang w:eastAsia="ru-RU"/>
    </w:rPr>
  </w:style>
  <w:style w:type="paragraph" w:customStyle="1" w:styleId="017">
    <w:name w:val="0 Таблица заголовок графы_1"/>
    <w:basedOn w:val="0150"/>
    <w:uiPriority w:val="99"/>
    <w:qFormat/>
    <w:rsid w:val="005C5542"/>
    <w:pPr>
      <w:spacing w:line="240" w:lineRule="auto"/>
    </w:pPr>
    <w:rPr>
      <w:sz w:val="20"/>
    </w:rPr>
  </w:style>
  <w:style w:type="paragraph" w:customStyle="1" w:styleId="0151">
    <w:name w:val="0 Таблица Заголовок строки_1.5"/>
    <w:uiPriority w:val="99"/>
    <w:qFormat/>
    <w:rsid w:val="005C5542"/>
    <w:pPr>
      <w:spacing w:before="120" w:after="0" w:line="360" w:lineRule="auto"/>
    </w:pPr>
    <w:rPr>
      <w:rFonts w:ascii="Times New Roman" w:eastAsia="Times New Roman" w:hAnsi="Times New Roman" w:cs="Times New Roman"/>
      <w:b/>
      <w:color w:val="000000"/>
      <w:sz w:val="24"/>
      <w:szCs w:val="24"/>
      <w:lang w:eastAsia="ru-RU"/>
    </w:rPr>
  </w:style>
  <w:style w:type="paragraph" w:customStyle="1" w:styleId="018">
    <w:name w:val="0 Таблица Заголовок строки_1"/>
    <w:basedOn w:val="0151"/>
    <w:uiPriority w:val="99"/>
    <w:qFormat/>
    <w:rsid w:val="005C5542"/>
    <w:pPr>
      <w:spacing w:line="240" w:lineRule="auto"/>
    </w:pPr>
  </w:style>
  <w:style w:type="paragraph" w:customStyle="1" w:styleId="0f1">
    <w:name w:val="0 Таблица Подпись"/>
    <w:uiPriority w:val="99"/>
    <w:qFormat/>
    <w:rsid w:val="005C5542"/>
    <w:pPr>
      <w:keepNext/>
      <w:spacing w:before="240" w:after="0" w:line="240" w:lineRule="auto"/>
      <w:contextualSpacing/>
    </w:pPr>
    <w:rPr>
      <w:rFonts w:ascii="Times New Roman" w:eastAsia="Times New Roman" w:hAnsi="Times New Roman" w:cs="Times New Roman"/>
      <w:color w:val="000000"/>
      <w:sz w:val="24"/>
      <w:szCs w:val="24"/>
      <w:lang w:eastAsia="ru-RU"/>
    </w:rPr>
  </w:style>
  <w:style w:type="numbering" w:customStyle="1" w:styleId="01">
    <w:name w:val="0 Таблица Список 1"/>
    <w:basedOn w:val="ae"/>
    <w:uiPriority w:val="99"/>
    <w:rsid w:val="005C5542"/>
    <w:pPr>
      <w:numPr>
        <w:numId w:val="38"/>
      </w:numPr>
    </w:pPr>
  </w:style>
  <w:style w:type="paragraph" w:customStyle="1" w:styleId="0115">
    <w:name w:val="0 Таблица Список 1 ур_1.5"/>
    <w:basedOn w:val="010"/>
    <w:uiPriority w:val="99"/>
    <w:qFormat/>
    <w:rsid w:val="005C5542"/>
    <w:pPr>
      <w:numPr>
        <w:numId w:val="59"/>
      </w:numPr>
      <w:contextualSpacing/>
    </w:pPr>
  </w:style>
  <w:style w:type="paragraph" w:customStyle="1" w:styleId="011">
    <w:name w:val="0 Таблица Список 1 ур_1"/>
    <w:basedOn w:val="0115"/>
    <w:uiPriority w:val="99"/>
    <w:qFormat/>
    <w:rsid w:val="005C5542"/>
    <w:pPr>
      <w:numPr>
        <w:numId w:val="58"/>
      </w:numPr>
      <w:tabs>
        <w:tab w:val="left" w:pos="567"/>
      </w:tabs>
      <w:spacing w:line="240" w:lineRule="auto"/>
    </w:pPr>
    <w:rPr>
      <w:sz w:val="20"/>
    </w:rPr>
  </w:style>
  <w:style w:type="paragraph" w:customStyle="1" w:styleId="0215">
    <w:name w:val="0 Таблица Список 2 ур_1.5"/>
    <w:basedOn w:val="02"/>
    <w:uiPriority w:val="99"/>
    <w:qFormat/>
    <w:rsid w:val="005C5542"/>
    <w:pPr>
      <w:numPr>
        <w:numId w:val="59"/>
      </w:numPr>
    </w:pPr>
  </w:style>
  <w:style w:type="paragraph" w:customStyle="1" w:styleId="021">
    <w:name w:val="0 Таблица Список 2 ур_1"/>
    <w:basedOn w:val="0215"/>
    <w:uiPriority w:val="99"/>
    <w:qFormat/>
    <w:rsid w:val="005C5542"/>
    <w:pPr>
      <w:numPr>
        <w:ilvl w:val="0"/>
        <w:numId w:val="60"/>
      </w:numPr>
      <w:tabs>
        <w:tab w:val="left" w:pos="567"/>
      </w:tabs>
      <w:spacing w:line="240" w:lineRule="auto"/>
    </w:pPr>
    <w:rPr>
      <w:sz w:val="20"/>
    </w:rPr>
  </w:style>
  <w:style w:type="paragraph" w:customStyle="1" w:styleId="0152">
    <w:name w:val="0 Таблица Текст_1.5"/>
    <w:uiPriority w:val="99"/>
    <w:qFormat/>
    <w:rsid w:val="005C5542"/>
    <w:pPr>
      <w:spacing w:after="0" w:line="240" w:lineRule="auto"/>
      <w:jc w:val="both"/>
    </w:pPr>
    <w:rPr>
      <w:rFonts w:ascii="Times New Roman" w:eastAsia="Times New Roman" w:hAnsi="Times New Roman" w:cs="Times New Roman"/>
      <w:color w:val="000000"/>
      <w:sz w:val="24"/>
      <w:szCs w:val="24"/>
      <w:lang w:eastAsia="ru-RU"/>
    </w:rPr>
  </w:style>
  <w:style w:type="paragraph" w:customStyle="1" w:styleId="0f2">
    <w:name w:val="0 Текст сноски"/>
    <w:basedOn w:val="aff3"/>
    <w:uiPriority w:val="99"/>
    <w:qFormat/>
    <w:rsid w:val="005C5542"/>
    <w:pPr>
      <w:jc w:val="both"/>
    </w:pPr>
    <w:rPr>
      <w:lang w:val="en-US"/>
    </w:rPr>
  </w:style>
  <w:style w:type="numbering" w:customStyle="1" w:styleId="0">
    <w:name w:val="0 Тест список"/>
    <w:rsid w:val="005C5542"/>
    <w:pPr>
      <w:numPr>
        <w:numId w:val="39"/>
      </w:numPr>
    </w:pPr>
  </w:style>
  <w:style w:type="paragraph" w:customStyle="1" w:styleId="a4">
    <w:name w:val="Многоуровневый_список"/>
    <w:basedOn w:val="ab"/>
    <w:link w:val="affffff1"/>
    <w:uiPriority w:val="99"/>
    <w:rsid w:val="005C5542"/>
    <w:pPr>
      <w:numPr>
        <w:numId w:val="41"/>
      </w:numPr>
      <w:spacing w:after="120" w:line="276" w:lineRule="auto"/>
      <w:contextualSpacing/>
    </w:pPr>
    <w:rPr>
      <w:sz w:val="28"/>
    </w:rPr>
  </w:style>
  <w:style w:type="paragraph" w:customStyle="1" w:styleId="a1">
    <w:name w:val="Маркированный абзац"/>
    <w:basedOn w:val="ab"/>
    <w:link w:val="affffff2"/>
    <w:uiPriority w:val="99"/>
    <w:rsid w:val="005C5542"/>
    <w:pPr>
      <w:numPr>
        <w:numId w:val="40"/>
      </w:numPr>
      <w:spacing w:after="60" w:line="276" w:lineRule="auto"/>
      <w:contextualSpacing/>
    </w:pPr>
    <w:rPr>
      <w:sz w:val="28"/>
    </w:rPr>
  </w:style>
  <w:style w:type="character" w:customStyle="1" w:styleId="affffff2">
    <w:name w:val="Маркированный абзац Знак"/>
    <w:link w:val="a1"/>
    <w:uiPriority w:val="99"/>
    <w:locked/>
    <w:rsid w:val="005C5542"/>
    <w:rPr>
      <w:rFonts w:ascii="Times New Roman" w:eastAsia="Times New Roman" w:hAnsi="Times New Roman" w:cs="Times New Roman"/>
      <w:sz w:val="28"/>
      <w:szCs w:val="20"/>
      <w:lang w:eastAsia="ru-RU"/>
    </w:rPr>
  </w:style>
  <w:style w:type="character" w:customStyle="1" w:styleId="affffff1">
    <w:name w:val="Многоуровневый_список Знак"/>
    <w:link w:val="a4"/>
    <w:uiPriority w:val="99"/>
    <w:locked/>
    <w:rsid w:val="005C5542"/>
    <w:rPr>
      <w:rFonts w:ascii="Times New Roman" w:eastAsia="Times New Roman" w:hAnsi="Times New Roman" w:cs="Times New Roman"/>
      <w:sz w:val="28"/>
      <w:szCs w:val="20"/>
      <w:lang w:eastAsia="ru-RU"/>
    </w:rPr>
  </w:style>
  <w:style w:type="paragraph" w:customStyle="1" w:styleId="ibscontenttitle">
    <w:name w:val="ibs_content_title"/>
    <w:uiPriority w:val="99"/>
    <w:rsid w:val="005C5542"/>
    <w:pPr>
      <w:spacing w:before="240" w:after="240" w:line="240" w:lineRule="auto"/>
      <w:jc w:val="center"/>
    </w:pPr>
    <w:rPr>
      <w:rFonts w:ascii="Times New Roman" w:eastAsia="Arial" w:hAnsi="Times New Roman" w:cs="Times New Roman"/>
      <w:b/>
      <w:bCs/>
      <w:sz w:val="28"/>
      <w:szCs w:val="20"/>
      <w:lang w:eastAsia="ja-JP"/>
    </w:rPr>
  </w:style>
  <w:style w:type="paragraph" w:customStyle="1" w:styleId="affffff3">
    <w:name w:val="обычный текст"/>
    <w:basedOn w:val="ab"/>
    <w:link w:val="affffff4"/>
    <w:qFormat/>
    <w:rsid w:val="005C5542"/>
    <w:pPr>
      <w:spacing w:after="120" w:line="276" w:lineRule="auto"/>
      <w:ind w:firstLine="709"/>
    </w:pPr>
    <w:rPr>
      <w:sz w:val="28"/>
      <w:szCs w:val="28"/>
      <w:lang w:eastAsia="en-US"/>
    </w:rPr>
  </w:style>
  <w:style w:type="character" w:customStyle="1" w:styleId="affffff4">
    <w:name w:val="обычный текст Знак"/>
    <w:link w:val="affffff3"/>
    <w:rsid w:val="005C5542"/>
    <w:rPr>
      <w:rFonts w:ascii="Times New Roman" w:eastAsia="Times New Roman" w:hAnsi="Times New Roman" w:cs="Times New Roman"/>
      <w:sz w:val="28"/>
      <w:szCs w:val="28"/>
    </w:rPr>
  </w:style>
  <w:style w:type="paragraph" w:customStyle="1" w:styleId="Default">
    <w:name w:val="Default"/>
    <w:rsid w:val="005C5542"/>
    <w:pPr>
      <w:autoSpaceDE w:val="0"/>
      <w:autoSpaceDN w:val="0"/>
      <w:adjustRightInd w:val="0"/>
      <w:spacing w:after="0" w:line="240" w:lineRule="auto"/>
    </w:pPr>
    <w:rPr>
      <w:rFonts w:ascii="Times New Roman" w:eastAsia="Cambria Math" w:hAnsi="Times New Roman" w:cs="Times New Roman"/>
      <w:color w:val="000000"/>
      <w:sz w:val="24"/>
      <w:szCs w:val="24"/>
    </w:rPr>
  </w:style>
  <w:style w:type="character" w:customStyle="1" w:styleId="otrsymitalic00">
    <w:name w:val="otrsymitalic0"/>
    <w:rsid w:val="005C5542"/>
    <w:rPr>
      <w:i/>
      <w:iCs/>
    </w:rPr>
  </w:style>
  <w:style w:type="paragraph" w:customStyle="1" w:styleId="otrtablename">
    <w:name w:val="otr_table_name"/>
    <w:next w:val="otrnormal2"/>
    <w:uiPriority w:val="99"/>
    <w:rsid w:val="005C5542"/>
    <w:pPr>
      <w:keepNext/>
      <w:suppressAutoHyphens/>
      <w:spacing w:before="120" w:after="120" w:line="240" w:lineRule="auto"/>
      <w:jc w:val="right"/>
    </w:pPr>
    <w:rPr>
      <w:rFonts w:ascii="Arial" w:eastAsia="Times New Roman" w:hAnsi="Arial" w:cs="Times New Roman"/>
      <w:b/>
      <w:sz w:val="20"/>
      <w:lang w:eastAsia="ru-RU"/>
    </w:rPr>
  </w:style>
  <w:style w:type="paragraph" w:customStyle="1" w:styleId="otrcontent">
    <w:name w:val="otr_content"/>
    <w:basedOn w:val="1List"/>
    <w:next w:val="otrnormal2"/>
    <w:uiPriority w:val="99"/>
    <w:rsid w:val="005C5542"/>
    <w:pPr>
      <w:outlineLvl w:val="9"/>
    </w:pPr>
    <w:rPr>
      <w:sz w:val="24"/>
    </w:rPr>
  </w:style>
  <w:style w:type="character" w:customStyle="1" w:styleId="otrsymbold0">
    <w:name w:val="otr_sym_bold"/>
    <w:rsid w:val="005C5542"/>
    <w:rPr>
      <w:b/>
    </w:rPr>
  </w:style>
  <w:style w:type="character" w:customStyle="1" w:styleId="otrsymitalic1">
    <w:name w:val="otr_sym_italic"/>
    <w:rsid w:val="005C5542"/>
    <w:rPr>
      <w:i/>
    </w:rPr>
  </w:style>
  <w:style w:type="paragraph" w:customStyle="1" w:styleId="otrtablecentr">
    <w:name w:val="otr_table_centr"/>
    <w:basedOn w:val="otrtablenormal"/>
    <w:uiPriority w:val="99"/>
    <w:rsid w:val="005C5542"/>
    <w:pPr>
      <w:jc w:val="center"/>
    </w:pPr>
  </w:style>
  <w:style w:type="paragraph" w:customStyle="1" w:styleId="1List">
    <w:name w:val="Заголовок 1_List"/>
    <w:basedOn w:val="12"/>
    <w:next w:val="otrnormal2"/>
    <w:uiPriority w:val="99"/>
    <w:semiHidden/>
    <w:locked/>
    <w:rsid w:val="005C5542"/>
    <w:pPr>
      <w:pageBreakBefore w:val="0"/>
      <w:pBdr>
        <w:top w:val="single" w:sz="4" w:space="16" w:color="auto"/>
      </w:pBdr>
      <w:tabs>
        <w:tab w:val="num" w:pos="340"/>
      </w:tabs>
      <w:suppressAutoHyphens w:val="0"/>
      <w:spacing w:after="120"/>
      <w:contextualSpacing w:val="0"/>
    </w:pPr>
    <w:rPr>
      <w:rFonts w:ascii="Arial" w:hAnsi="Arial" w:cs="Arial"/>
      <w:bCs/>
      <w:caps w:val="0"/>
      <w:sz w:val="36"/>
    </w:rPr>
  </w:style>
  <w:style w:type="character" w:customStyle="1" w:styleId="otrsymbolditalic0">
    <w:name w:val="otr_sym_bold_italic"/>
    <w:rsid w:val="005C5542"/>
    <w:rPr>
      <w:b/>
      <w:i/>
    </w:rPr>
  </w:style>
  <w:style w:type="paragraph" w:customStyle="1" w:styleId="otrpicture">
    <w:name w:val="otr_picture"/>
    <w:next w:val="otrpicturename"/>
    <w:uiPriority w:val="99"/>
    <w:rsid w:val="005C5542"/>
    <w:pPr>
      <w:keepNext/>
      <w:spacing w:before="120" w:after="120" w:line="240" w:lineRule="auto"/>
      <w:jc w:val="center"/>
    </w:pPr>
    <w:rPr>
      <w:rFonts w:ascii="Arial" w:eastAsia="Times New Roman" w:hAnsi="Arial" w:cs="Times New Roman"/>
      <w:sz w:val="20"/>
      <w:lang w:eastAsia="ru-RU"/>
    </w:rPr>
  </w:style>
  <w:style w:type="character" w:customStyle="1" w:styleId="otrsymunderline">
    <w:name w:val="otr_sym_underline"/>
    <w:rsid w:val="005C5542"/>
    <w:rPr>
      <w:u w:val="single"/>
    </w:rPr>
  </w:style>
  <w:style w:type="character" w:customStyle="1" w:styleId="otrsymboldunderline">
    <w:name w:val="otr_sym_bold_underline"/>
    <w:rsid w:val="005C5542"/>
    <w:rPr>
      <w:b/>
      <w:u w:val="single"/>
    </w:rPr>
  </w:style>
  <w:style w:type="character" w:customStyle="1" w:styleId="otrsymitalicunderline">
    <w:name w:val="otr_sym_italic_underline"/>
    <w:rsid w:val="005C5542"/>
    <w:rPr>
      <w:i/>
      <w:u w:val="single"/>
    </w:rPr>
  </w:style>
  <w:style w:type="character" w:customStyle="1" w:styleId="otrsymbolditalicunderline">
    <w:name w:val="otr_sym_bold_italic_underline"/>
    <w:rsid w:val="005C5542"/>
    <w:rPr>
      <w:b/>
      <w:i/>
      <w:u w:val="single"/>
    </w:rPr>
  </w:style>
  <w:style w:type="table" w:customStyle="1" w:styleId="otrtable0">
    <w:name w:val="otr_table"/>
    <w:basedOn w:val="3b"/>
    <w:rsid w:val="005C5542"/>
    <w:pPr>
      <w:suppressAutoHyphens/>
      <w:spacing w:before="120" w:after="120"/>
      <w:contextualSpacing/>
    </w:pPr>
    <w:rPr>
      <w:rFonts w:ascii="Arial" w:hAnsi="Aria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jc w:val="center"/>
      </w:pPr>
      <w:rPr>
        <w:b/>
        <w:bCs/>
        <w:color w:val="auto"/>
        <w:sz w:val="22"/>
      </w:rPr>
      <w:tblPr/>
      <w:trPr>
        <w:tblHeader/>
      </w:trPr>
      <w:tcPr>
        <w:tcBorders>
          <w:tl2br w:val="none" w:sz="0" w:space="0" w:color="auto"/>
          <w:tr2bl w:val="none" w:sz="0" w:space="0" w:color="auto"/>
        </w:tcBorders>
        <w:shd w:val="clear" w:color="auto" w:fill="E6E6E6"/>
        <w:vAlign w:val="center"/>
      </w:tcPr>
    </w:tblStylePr>
  </w:style>
  <w:style w:type="paragraph" w:customStyle="1" w:styleId="otrdocname">
    <w:name w:val="otr_doc_name"/>
    <w:next w:val="otrnormal2"/>
    <w:uiPriority w:val="99"/>
    <w:rsid w:val="005C5542"/>
    <w:pPr>
      <w:suppressAutoHyphens/>
      <w:spacing w:before="2800" w:after="0" w:line="240" w:lineRule="auto"/>
      <w:jc w:val="center"/>
    </w:pPr>
    <w:rPr>
      <w:rFonts w:ascii="Arial" w:eastAsia="Times New Roman" w:hAnsi="Arial" w:cs="Times New Roman"/>
      <w:b/>
      <w:sz w:val="40"/>
    </w:rPr>
  </w:style>
  <w:style w:type="paragraph" w:customStyle="1" w:styleId="2ff0">
    <w:name w:val="Заголовок 2 Приложение"/>
    <w:basedOn w:val="1f7"/>
    <w:uiPriority w:val="99"/>
    <w:rsid w:val="005C5542"/>
    <w:pPr>
      <w:outlineLvl w:val="1"/>
    </w:pPr>
    <w:rPr>
      <w:sz w:val="28"/>
    </w:rPr>
  </w:style>
  <w:style w:type="paragraph" w:customStyle="1" w:styleId="otrlistnum2">
    <w:name w:val="otr_list_num2"/>
    <w:uiPriority w:val="99"/>
    <w:rsid w:val="005C5542"/>
    <w:pPr>
      <w:numPr>
        <w:numId w:val="44"/>
      </w:numPr>
      <w:suppressAutoHyphens/>
      <w:spacing w:before="120" w:after="120" w:line="288" w:lineRule="auto"/>
      <w:contextualSpacing/>
      <w:jc w:val="both"/>
    </w:pPr>
    <w:rPr>
      <w:rFonts w:ascii="Arial" w:eastAsia="Times New Roman" w:hAnsi="Arial" w:cs="Times New Roman"/>
      <w:sz w:val="20"/>
    </w:rPr>
  </w:style>
  <w:style w:type="paragraph" w:customStyle="1" w:styleId="otrlistnum3">
    <w:name w:val="otr_list_num3"/>
    <w:uiPriority w:val="99"/>
    <w:rsid w:val="005C5542"/>
    <w:pPr>
      <w:numPr>
        <w:numId w:val="45"/>
      </w:numPr>
      <w:suppressAutoHyphens/>
      <w:spacing w:before="120" w:after="120" w:line="288" w:lineRule="auto"/>
      <w:contextualSpacing/>
      <w:jc w:val="both"/>
    </w:pPr>
    <w:rPr>
      <w:rFonts w:ascii="Arial" w:eastAsia="Times New Roman" w:hAnsi="Arial" w:cs="Times New Roman"/>
      <w:sz w:val="20"/>
    </w:rPr>
  </w:style>
  <w:style w:type="table" w:customStyle="1" w:styleId="otrheadertable">
    <w:name w:val="otr_header_table"/>
    <w:basedOn w:val="ad"/>
    <w:rsid w:val="005C5542"/>
    <w:pPr>
      <w:spacing w:after="0" w:line="240" w:lineRule="auto"/>
    </w:pPr>
    <w:rPr>
      <w:rFonts w:ascii="Arial" w:eastAsia="Times New Roman" w:hAnsi="Arial" w:cs="Times New Roman"/>
      <w:sz w:val="18"/>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otrtablnohead">
    <w:name w:val="otr_tabl_no_head"/>
    <w:basedOn w:val="ad"/>
    <w:rsid w:val="005C5542"/>
    <w:pPr>
      <w:spacing w:before="120" w:after="120" w:line="240" w:lineRule="auto"/>
      <w:contextualSpacing/>
    </w:pPr>
    <w:rPr>
      <w:rFonts w:ascii="Arial" w:eastAsia="Times New Roman" w:hAnsi="Arial"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spacing w:beforeLines="0" w:beforeAutospacing="0" w:afterLines="0" w:afterAutospacing="0" w:line="240" w:lineRule="auto"/>
        <w:jc w:val="left"/>
      </w:pPr>
      <w:rPr>
        <w:rFonts w:ascii="Arial" w:hAnsi="Arial"/>
        <w:b w:val="0"/>
        <w:sz w:val="20"/>
      </w:rPr>
    </w:tblStylePr>
  </w:style>
  <w:style w:type="paragraph" w:customStyle="1" w:styleId="1f7">
    <w:name w:val="Заголовок 1 Приложения"/>
    <w:basedOn w:val="12"/>
    <w:next w:val="otrnormal2"/>
    <w:uiPriority w:val="99"/>
    <w:rsid w:val="005C5542"/>
    <w:pPr>
      <w:pageBreakBefore w:val="0"/>
      <w:tabs>
        <w:tab w:val="num" w:pos="340"/>
      </w:tabs>
      <w:suppressAutoHyphens w:val="0"/>
      <w:spacing w:after="120"/>
      <w:contextualSpacing w:val="0"/>
      <w:jc w:val="left"/>
    </w:pPr>
    <w:rPr>
      <w:rFonts w:cs="Arial"/>
      <w:bCs/>
      <w:caps w:val="0"/>
    </w:rPr>
  </w:style>
  <w:style w:type="paragraph" w:customStyle="1" w:styleId="otrpicturename">
    <w:name w:val="otr_picture_name"/>
    <w:next w:val="otrnormal2"/>
    <w:uiPriority w:val="99"/>
    <w:rsid w:val="005C5542"/>
    <w:pPr>
      <w:spacing w:before="120" w:after="180" w:line="240" w:lineRule="auto"/>
      <w:jc w:val="center"/>
    </w:pPr>
    <w:rPr>
      <w:rFonts w:ascii="Arial" w:eastAsia="Times New Roman" w:hAnsi="Arial" w:cs="Times New Roman"/>
      <w:b/>
      <w:sz w:val="18"/>
      <w:lang w:eastAsia="ru-RU"/>
    </w:rPr>
  </w:style>
  <w:style w:type="paragraph" w:customStyle="1" w:styleId="otrnormal10">
    <w:name w:val="otr_normal1"/>
    <w:basedOn w:val="otrnormal2"/>
    <w:uiPriority w:val="99"/>
    <w:rsid w:val="005C5542"/>
    <w:pPr>
      <w:ind w:left="1491"/>
    </w:pPr>
  </w:style>
  <w:style w:type="paragraph" w:customStyle="1" w:styleId="otrnormal20">
    <w:name w:val="otr_normal2"/>
    <w:basedOn w:val="otrnormal2"/>
    <w:uiPriority w:val="99"/>
    <w:rsid w:val="005C5542"/>
    <w:pPr>
      <w:ind w:left="1848"/>
    </w:pPr>
  </w:style>
  <w:style w:type="paragraph" w:customStyle="1" w:styleId="otrnormal3">
    <w:name w:val="otr_normal3"/>
    <w:basedOn w:val="otrnormal20"/>
    <w:uiPriority w:val="99"/>
    <w:rsid w:val="005C5542"/>
    <w:pPr>
      <w:ind w:left="2206"/>
    </w:pPr>
    <w:rPr>
      <w:lang w:val="en-US"/>
    </w:rPr>
  </w:style>
  <w:style w:type="paragraph" w:customStyle="1" w:styleId="otrnormal2">
    <w:name w:val="otr_normal"/>
    <w:uiPriority w:val="99"/>
    <w:rsid w:val="005C5542"/>
    <w:pPr>
      <w:suppressAutoHyphens/>
      <w:spacing w:before="180" w:after="180" w:line="240" w:lineRule="atLeast"/>
      <w:ind w:left="1134"/>
      <w:jc w:val="both"/>
    </w:pPr>
    <w:rPr>
      <w:rFonts w:ascii="Arial" w:eastAsia="Times New Roman" w:hAnsi="Arial" w:cs="Times New Roman"/>
      <w:sz w:val="20"/>
    </w:rPr>
  </w:style>
  <w:style w:type="paragraph" w:customStyle="1" w:styleId="otrlistmark1">
    <w:name w:val="otr_list_mark1"/>
    <w:basedOn w:val="ab"/>
    <w:uiPriority w:val="99"/>
    <w:rsid w:val="005C5542"/>
    <w:pPr>
      <w:numPr>
        <w:numId w:val="42"/>
      </w:numPr>
      <w:tabs>
        <w:tab w:val="left" w:pos="397"/>
      </w:tabs>
      <w:suppressAutoHyphens/>
      <w:spacing w:before="120" w:after="120" w:line="288" w:lineRule="auto"/>
      <w:contextualSpacing/>
    </w:pPr>
    <w:rPr>
      <w:rFonts w:ascii="Arial" w:hAnsi="Arial"/>
      <w:sz w:val="20"/>
      <w:szCs w:val="22"/>
      <w:lang w:eastAsia="en-US"/>
    </w:rPr>
  </w:style>
  <w:style w:type="paragraph" w:customStyle="1" w:styleId="otrlistnum1">
    <w:name w:val="otr_list_num1"/>
    <w:uiPriority w:val="99"/>
    <w:rsid w:val="005C5542"/>
    <w:pPr>
      <w:numPr>
        <w:numId w:val="43"/>
      </w:numPr>
      <w:suppressAutoHyphens/>
      <w:spacing w:before="120" w:after="120" w:line="288" w:lineRule="auto"/>
      <w:contextualSpacing/>
      <w:jc w:val="both"/>
    </w:pPr>
    <w:rPr>
      <w:rFonts w:ascii="Arial" w:eastAsia="Times New Roman" w:hAnsi="Arial" w:cs="Times New Roman"/>
      <w:sz w:val="20"/>
    </w:rPr>
  </w:style>
  <w:style w:type="paragraph" w:customStyle="1" w:styleId="otrtablemark">
    <w:name w:val="otr_table_mark"/>
    <w:uiPriority w:val="99"/>
    <w:rsid w:val="005C5542"/>
    <w:pPr>
      <w:numPr>
        <w:numId w:val="46"/>
      </w:numPr>
      <w:suppressAutoHyphens/>
      <w:spacing w:before="120" w:after="120" w:line="240" w:lineRule="auto"/>
      <w:contextualSpacing/>
    </w:pPr>
    <w:rPr>
      <w:rFonts w:ascii="Arial" w:eastAsia="Times New Roman" w:hAnsi="Arial" w:cs="Times New Roman"/>
      <w:sz w:val="20"/>
      <w:lang w:eastAsia="ru-RU"/>
    </w:rPr>
  </w:style>
  <w:style w:type="paragraph" w:customStyle="1" w:styleId="otrtablenum">
    <w:name w:val="otr_table_num"/>
    <w:basedOn w:val="otrtablenormal"/>
    <w:uiPriority w:val="99"/>
    <w:rsid w:val="005C5542"/>
    <w:pPr>
      <w:numPr>
        <w:numId w:val="47"/>
      </w:numPr>
    </w:pPr>
  </w:style>
  <w:style w:type="paragraph" w:customStyle="1" w:styleId="otrheader-footer">
    <w:name w:val="otr_header-footer"/>
    <w:uiPriority w:val="99"/>
    <w:rsid w:val="005C5542"/>
    <w:pPr>
      <w:spacing w:after="0" w:line="240" w:lineRule="auto"/>
    </w:pPr>
    <w:rPr>
      <w:rFonts w:ascii="Arial" w:eastAsia="Times New Roman" w:hAnsi="Arial" w:cs="Times New Roman"/>
      <w:sz w:val="18"/>
      <w:szCs w:val="24"/>
      <w:lang w:eastAsia="ru-RU"/>
    </w:rPr>
  </w:style>
  <w:style w:type="character" w:customStyle="1" w:styleId="OTRNameFigure0">
    <w:name w:val="OTR_Name_Figure Знак Знак"/>
    <w:link w:val="OTRNameFigure"/>
    <w:rsid w:val="005C5542"/>
    <w:rPr>
      <w:rFonts w:ascii="Times New Roman" w:eastAsia="Times New Roman" w:hAnsi="Times New Roman" w:cs="Times New Roman"/>
      <w:b/>
      <w:szCs w:val="20"/>
      <w:lang w:eastAsia="ru-RU"/>
    </w:rPr>
  </w:style>
  <w:style w:type="paragraph" w:customStyle="1" w:styleId="otrcod">
    <w:name w:val="_otr_cod"/>
    <w:uiPriority w:val="99"/>
    <w:rsid w:val="005C5542"/>
    <w:pPr>
      <w:keepLines/>
      <w:spacing w:before="120" w:after="120" w:line="240" w:lineRule="auto"/>
      <w:ind w:left="1134"/>
      <w:contextualSpacing/>
    </w:pPr>
    <w:rPr>
      <w:rFonts w:ascii="Arial" w:eastAsia="Times New Roman" w:hAnsi="Arial" w:cs="Courier New"/>
      <w:noProof/>
      <w:sz w:val="20"/>
      <w:szCs w:val="24"/>
      <w:lang w:eastAsia="ru-RU"/>
    </w:rPr>
  </w:style>
  <w:style w:type="character" w:customStyle="1" w:styleId="OTRFigure0">
    <w:name w:val="OTR_Figure Знак"/>
    <w:link w:val="OTRFigure"/>
    <w:rsid w:val="005C5542"/>
    <w:rPr>
      <w:rFonts w:ascii="Times New Roman" w:eastAsia="Times New Roman" w:hAnsi="Times New Roman" w:cs="Times New Roman"/>
      <w:sz w:val="24"/>
      <w:szCs w:val="20"/>
      <w:lang w:eastAsia="ru-RU"/>
    </w:rPr>
  </w:style>
  <w:style w:type="paragraph" w:styleId="affffff5">
    <w:name w:val="toa heading"/>
    <w:basedOn w:val="ab"/>
    <w:next w:val="ab"/>
    <w:uiPriority w:val="99"/>
    <w:rsid w:val="005C5542"/>
    <w:pPr>
      <w:spacing w:before="120"/>
      <w:ind w:firstLine="0"/>
    </w:pPr>
    <w:rPr>
      <w:rFonts w:ascii="Verdana" w:hAnsi="Verdana"/>
      <w:b/>
      <w:bCs/>
      <w:szCs w:val="24"/>
    </w:rPr>
  </w:style>
  <w:style w:type="paragraph" w:customStyle="1" w:styleId="Normal1">
    <w:name w:val="Normal1"/>
    <w:uiPriority w:val="99"/>
    <w:rsid w:val="005C5542"/>
    <w:pPr>
      <w:widowControl w:val="0"/>
      <w:spacing w:after="0" w:line="240" w:lineRule="auto"/>
    </w:pPr>
    <w:rPr>
      <w:rFonts w:ascii="Times New Roman" w:eastAsia="Times New Roman" w:hAnsi="Times New Roman" w:cs="Times New Roman"/>
      <w:snapToGrid w:val="0"/>
      <w:sz w:val="26"/>
      <w:szCs w:val="20"/>
      <w:lang w:eastAsia="ru-RU"/>
    </w:rPr>
  </w:style>
  <w:style w:type="paragraph" w:customStyle="1" w:styleId="DatesNotes">
    <w:name w:val="Dates/Notes"/>
    <w:basedOn w:val="ab"/>
    <w:rsid w:val="005C5542"/>
    <w:pPr>
      <w:ind w:firstLine="0"/>
    </w:pPr>
    <w:rPr>
      <w:rFonts w:ascii="Arial" w:hAnsi="Arial"/>
      <w:b/>
      <w:sz w:val="20"/>
      <w:szCs w:val="24"/>
      <w:lang w:val="en-US"/>
    </w:rPr>
  </w:style>
  <w:style w:type="paragraph" w:customStyle="1" w:styleId="12510">
    <w:name w:val="Стиль Заголовок 1 + По левому краю Перед:  25 пт После:  10 пт"/>
    <w:basedOn w:val="12"/>
    <w:uiPriority w:val="99"/>
    <w:rsid w:val="005C5542"/>
    <w:pPr>
      <w:pageBreakBefore w:val="0"/>
      <w:tabs>
        <w:tab w:val="clear" w:pos="567"/>
        <w:tab w:val="num" w:pos="340"/>
        <w:tab w:val="num" w:pos="574"/>
      </w:tabs>
      <w:suppressAutoHyphens w:val="0"/>
      <w:spacing w:before="120" w:after="200"/>
      <w:ind w:left="431" w:hanging="431"/>
      <w:contextualSpacing w:val="0"/>
      <w:jc w:val="left"/>
    </w:pPr>
    <w:rPr>
      <w:rFonts w:ascii="Arial" w:hAnsi="Arial"/>
      <w:bCs/>
      <w:caps w:val="0"/>
      <w:kern w:val="28"/>
      <w:sz w:val="28"/>
      <w:szCs w:val="20"/>
    </w:rPr>
  </w:style>
  <w:style w:type="character" w:customStyle="1" w:styleId="gertovskayairina">
    <w:name w:val="gertovskaya.irina"/>
    <w:semiHidden/>
    <w:rsid w:val="005C5542"/>
    <w:rPr>
      <w:rFonts w:ascii="Arial" w:hAnsi="Arial" w:cs="Arial"/>
      <w:color w:val="auto"/>
      <w:sz w:val="20"/>
      <w:szCs w:val="20"/>
    </w:rPr>
  </w:style>
  <w:style w:type="paragraph" w:customStyle="1" w:styleId="xl37">
    <w:name w:val="xl37"/>
    <w:basedOn w:val="ab"/>
    <w:uiPriority w:val="99"/>
    <w:rsid w:val="005C5542"/>
    <w:pPr>
      <w:pBdr>
        <w:left w:val="single" w:sz="4" w:space="0" w:color="auto"/>
        <w:bottom w:val="single" w:sz="4" w:space="0" w:color="auto"/>
        <w:right w:val="single" w:sz="4" w:space="0" w:color="auto"/>
      </w:pBdr>
      <w:shd w:val="clear" w:color="auto" w:fill="CCFFCC"/>
      <w:spacing w:before="100" w:beforeAutospacing="1" w:after="100" w:afterAutospacing="1"/>
      <w:ind w:firstLine="0"/>
      <w:jc w:val="center"/>
      <w:textAlignment w:val="top"/>
    </w:pPr>
    <w:rPr>
      <w:b/>
      <w:bCs/>
      <w:szCs w:val="24"/>
    </w:rPr>
  </w:style>
  <w:style w:type="paragraph" w:customStyle="1" w:styleId="xl59">
    <w:name w:val="xl59"/>
    <w:basedOn w:val="ab"/>
    <w:uiPriority w:val="99"/>
    <w:rsid w:val="005C5542"/>
    <w:pPr>
      <w:pBdr>
        <w:bottom w:val="single" w:sz="4" w:space="0" w:color="auto"/>
      </w:pBdr>
      <w:shd w:val="clear" w:color="auto" w:fill="CCFFCC"/>
      <w:spacing w:before="100" w:beforeAutospacing="1" w:after="100" w:afterAutospacing="1"/>
      <w:ind w:firstLine="0"/>
      <w:jc w:val="center"/>
      <w:textAlignment w:val="top"/>
    </w:pPr>
    <w:rPr>
      <w:b/>
      <w:bCs/>
      <w:szCs w:val="24"/>
    </w:rPr>
  </w:style>
  <w:style w:type="paragraph" w:customStyle="1" w:styleId="1f8">
    <w:name w:val="Знак Знак Знак Знак Знак Знак Знак Знак Знак Знак1"/>
    <w:basedOn w:val="ab"/>
    <w:next w:val="ab"/>
    <w:uiPriority w:val="99"/>
    <w:semiHidden/>
    <w:rsid w:val="005C5542"/>
    <w:pPr>
      <w:spacing w:after="160" w:line="240" w:lineRule="exact"/>
      <w:ind w:firstLine="0"/>
      <w:jc w:val="left"/>
    </w:pPr>
    <w:rPr>
      <w:rFonts w:ascii="Arial" w:hAnsi="Arial" w:cs="Arial"/>
      <w:sz w:val="20"/>
      <w:lang w:val="en-US" w:eastAsia="en-US"/>
    </w:rPr>
  </w:style>
  <w:style w:type="paragraph" w:customStyle="1" w:styleId="1f9">
    <w:name w:val="Знак Знак Знак1 Знак Знак Знак Знак Знак Знак Знак Знак Знак"/>
    <w:basedOn w:val="ab"/>
    <w:next w:val="ab"/>
    <w:uiPriority w:val="99"/>
    <w:semiHidden/>
    <w:rsid w:val="005C5542"/>
    <w:pPr>
      <w:spacing w:after="160" w:line="240" w:lineRule="exact"/>
      <w:ind w:firstLine="0"/>
      <w:jc w:val="left"/>
    </w:pPr>
    <w:rPr>
      <w:rFonts w:ascii="Arial" w:hAnsi="Arial" w:cs="Arial"/>
      <w:sz w:val="20"/>
      <w:lang w:val="en-US" w:eastAsia="en-US"/>
    </w:rPr>
  </w:style>
  <w:style w:type="paragraph" w:customStyle="1" w:styleId="1fa">
    <w:name w:val="Знак Знак Знак Знак Знак Знак Знак Знак Знак1"/>
    <w:basedOn w:val="ab"/>
    <w:next w:val="ab"/>
    <w:uiPriority w:val="99"/>
    <w:semiHidden/>
    <w:rsid w:val="005C5542"/>
    <w:pPr>
      <w:spacing w:after="160" w:line="240" w:lineRule="exact"/>
      <w:ind w:firstLine="0"/>
      <w:jc w:val="left"/>
    </w:pPr>
    <w:rPr>
      <w:rFonts w:ascii="Arial" w:hAnsi="Arial" w:cs="Arial"/>
      <w:sz w:val="20"/>
      <w:lang w:val="en-US" w:eastAsia="en-US"/>
    </w:rPr>
  </w:style>
  <w:style w:type="paragraph" w:customStyle="1" w:styleId="1fb">
    <w:name w:val="Знак Знак Знак1 Знак Знак Знак Знак Знак Знак Знак Знак Знак Знак"/>
    <w:basedOn w:val="ab"/>
    <w:next w:val="ab"/>
    <w:uiPriority w:val="99"/>
    <w:semiHidden/>
    <w:rsid w:val="005C5542"/>
    <w:pPr>
      <w:spacing w:after="160" w:line="240" w:lineRule="exact"/>
      <w:ind w:firstLine="0"/>
      <w:jc w:val="left"/>
    </w:pPr>
    <w:rPr>
      <w:rFonts w:ascii="Arial" w:hAnsi="Arial" w:cs="Arial"/>
      <w:sz w:val="20"/>
      <w:lang w:val="en-US" w:eastAsia="en-US"/>
    </w:rPr>
  </w:style>
  <w:style w:type="paragraph" w:customStyle="1" w:styleId="affffff6">
    <w:name w:val="Знак Знак Знак"/>
    <w:basedOn w:val="ab"/>
    <w:next w:val="ab"/>
    <w:uiPriority w:val="99"/>
    <w:semiHidden/>
    <w:rsid w:val="005C5542"/>
    <w:pPr>
      <w:spacing w:after="160" w:line="240" w:lineRule="exact"/>
      <w:ind w:firstLine="0"/>
      <w:jc w:val="left"/>
    </w:pPr>
    <w:rPr>
      <w:rFonts w:ascii="Arial" w:hAnsi="Arial" w:cs="Arial"/>
      <w:sz w:val="20"/>
      <w:lang w:val="en-US" w:eastAsia="en-US"/>
    </w:rPr>
  </w:style>
  <w:style w:type="paragraph" w:customStyle="1" w:styleId="1fc">
    <w:name w:val="Знак Знак Знак1 Знак Знак Знак Знак Знак Знак Знак Знак Знак Знак Знак Знак"/>
    <w:basedOn w:val="ab"/>
    <w:next w:val="ab"/>
    <w:uiPriority w:val="99"/>
    <w:semiHidden/>
    <w:rsid w:val="005C5542"/>
    <w:pPr>
      <w:spacing w:after="160" w:line="240" w:lineRule="exact"/>
      <w:ind w:firstLine="0"/>
      <w:jc w:val="left"/>
    </w:pPr>
    <w:rPr>
      <w:rFonts w:ascii="Arial" w:hAnsi="Arial" w:cs="Arial"/>
      <w:sz w:val="20"/>
      <w:lang w:val="en-US" w:eastAsia="en-US"/>
    </w:rPr>
  </w:style>
  <w:style w:type="paragraph" w:customStyle="1" w:styleId="1fd">
    <w:name w:val="Знак Знак Знак1 Знак Знак Знак Знак Знак Знак Знак Знак Знак Знак Знак Знак Знак Знак Знак Знак Знак Знак Знак"/>
    <w:basedOn w:val="ab"/>
    <w:next w:val="ab"/>
    <w:uiPriority w:val="99"/>
    <w:semiHidden/>
    <w:rsid w:val="005C5542"/>
    <w:pPr>
      <w:spacing w:after="160" w:line="240" w:lineRule="exact"/>
      <w:ind w:firstLine="0"/>
      <w:jc w:val="left"/>
    </w:pPr>
    <w:rPr>
      <w:rFonts w:ascii="Arial" w:hAnsi="Arial" w:cs="Arial"/>
      <w:sz w:val="20"/>
      <w:lang w:val="en-US" w:eastAsia="en-US"/>
    </w:rPr>
  </w:style>
  <w:style w:type="character" w:customStyle="1" w:styleId="2ff1">
    <w:name w:val="Знак Знак2"/>
    <w:rsid w:val="005C5542"/>
    <w:rPr>
      <w:rFonts w:cs="Arial"/>
      <w:b/>
      <w:bCs/>
      <w:iCs/>
      <w:sz w:val="28"/>
      <w:szCs w:val="28"/>
      <w:lang w:val="ru-RU" w:eastAsia="ru-RU" w:bidi="ar-SA"/>
    </w:rPr>
  </w:style>
  <w:style w:type="character" w:customStyle="1" w:styleId="1fe">
    <w:name w:val="Знак Знак1"/>
    <w:rsid w:val="005C5542"/>
    <w:rPr>
      <w:rFonts w:cs="Arial"/>
      <w:b/>
      <w:bCs/>
      <w:iCs/>
      <w:sz w:val="26"/>
      <w:szCs w:val="26"/>
      <w:lang w:val="ru-RU" w:eastAsia="ru-RU" w:bidi="ar-SA"/>
    </w:rPr>
  </w:style>
  <w:style w:type="paragraph" w:customStyle="1" w:styleId="1ff">
    <w:name w:val="Знак Знак Знак1 Знак"/>
    <w:basedOn w:val="ab"/>
    <w:next w:val="ab"/>
    <w:uiPriority w:val="99"/>
    <w:semiHidden/>
    <w:rsid w:val="005C5542"/>
    <w:pPr>
      <w:spacing w:after="160" w:line="240" w:lineRule="exact"/>
      <w:ind w:firstLine="0"/>
      <w:jc w:val="left"/>
    </w:pPr>
    <w:rPr>
      <w:rFonts w:ascii="Arial" w:hAnsi="Arial" w:cs="Arial"/>
      <w:sz w:val="20"/>
      <w:lang w:val="en-US" w:eastAsia="en-US"/>
    </w:rPr>
  </w:style>
  <w:style w:type="paragraph" w:customStyle="1" w:styleId="affffff7">
    <w:name w:val="Знак"/>
    <w:basedOn w:val="ab"/>
    <w:next w:val="ab"/>
    <w:uiPriority w:val="99"/>
    <w:semiHidden/>
    <w:rsid w:val="005C5542"/>
    <w:pPr>
      <w:spacing w:after="160" w:line="240" w:lineRule="exact"/>
      <w:ind w:firstLine="0"/>
      <w:jc w:val="left"/>
    </w:pPr>
    <w:rPr>
      <w:rFonts w:ascii="Arial" w:hAnsi="Arial" w:cs="Arial"/>
      <w:sz w:val="20"/>
      <w:lang w:val="en-US" w:eastAsia="en-US"/>
    </w:rPr>
  </w:style>
  <w:style w:type="paragraph" w:customStyle="1" w:styleId="1ff0">
    <w:name w:val="Знак Знак Знак Знак1"/>
    <w:basedOn w:val="ab"/>
    <w:next w:val="ab"/>
    <w:uiPriority w:val="99"/>
    <w:semiHidden/>
    <w:rsid w:val="005C5542"/>
    <w:pPr>
      <w:spacing w:after="160" w:line="240" w:lineRule="exact"/>
      <w:ind w:firstLine="0"/>
      <w:jc w:val="left"/>
    </w:pPr>
    <w:rPr>
      <w:rFonts w:ascii="Arial" w:hAnsi="Arial" w:cs="Arial"/>
      <w:sz w:val="20"/>
      <w:lang w:val="en-US" w:eastAsia="en-US"/>
    </w:rPr>
  </w:style>
  <w:style w:type="character" w:customStyle="1" w:styleId="3f4">
    <w:name w:val="Знак Знак3"/>
    <w:rsid w:val="005C5542"/>
    <w:rPr>
      <w:b/>
      <w:sz w:val="32"/>
      <w:szCs w:val="32"/>
      <w:lang w:val="ru-RU" w:eastAsia="ru-RU" w:bidi="ar-SA"/>
    </w:rPr>
  </w:style>
  <w:style w:type="paragraph" w:customStyle="1" w:styleId="3f5">
    <w:name w:val="Знак Знак Знак Знак3"/>
    <w:basedOn w:val="ab"/>
    <w:next w:val="ab"/>
    <w:semiHidden/>
    <w:rsid w:val="005C5542"/>
    <w:pPr>
      <w:spacing w:after="160" w:line="240" w:lineRule="exact"/>
      <w:ind w:firstLine="0"/>
      <w:jc w:val="left"/>
    </w:pPr>
    <w:rPr>
      <w:rFonts w:ascii="Arial" w:hAnsi="Arial" w:cs="Arial"/>
      <w:sz w:val="20"/>
      <w:lang w:val="en-US" w:eastAsia="en-US"/>
    </w:rPr>
  </w:style>
  <w:style w:type="paragraph" w:customStyle="1" w:styleId="29">
    <w:name w:val="Приложение29"/>
    <w:basedOn w:val="ab"/>
    <w:next w:val="ab"/>
    <w:uiPriority w:val="99"/>
    <w:semiHidden/>
    <w:rsid w:val="005C5542"/>
    <w:pPr>
      <w:pageBreakBefore/>
      <w:widowControl w:val="0"/>
      <w:numPr>
        <w:numId w:val="48"/>
      </w:numPr>
      <w:pBdr>
        <w:bottom w:val="thinThickSmallGap" w:sz="18" w:space="1" w:color="auto"/>
      </w:pBdr>
      <w:shd w:val="pct12" w:color="auto" w:fill="FFFFFF"/>
      <w:tabs>
        <w:tab w:val="left" w:pos="1418"/>
        <w:tab w:val="num" w:pos="2138"/>
      </w:tabs>
      <w:ind w:left="2138" w:hanging="360"/>
    </w:pPr>
    <w:rPr>
      <w:b/>
      <w:sz w:val="28"/>
      <w:lang w:val="en-US" w:eastAsia="en-US"/>
    </w:rPr>
  </w:style>
  <w:style w:type="paragraph" w:customStyle="1" w:styleId="CharCharChar">
    <w:name w:val="Char Char Char"/>
    <w:basedOn w:val="ab"/>
    <w:uiPriority w:val="99"/>
    <w:semiHidden/>
    <w:rsid w:val="005C5542"/>
    <w:pPr>
      <w:spacing w:after="160" w:line="240" w:lineRule="exact"/>
      <w:ind w:firstLine="0"/>
      <w:jc w:val="left"/>
    </w:pPr>
    <w:rPr>
      <w:rFonts w:ascii="Verdana" w:hAnsi="Verdana"/>
      <w:sz w:val="20"/>
      <w:lang w:val="en-US" w:eastAsia="en-US"/>
    </w:rPr>
  </w:style>
  <w:style w:type="paragraph" w:customStyle="1" w:styleId="OTRTablenorm0">
    <w:name w:val="_OTR_Table_norm"/>
    <w:uiPriority w:val="99"/>
    <w:rsid w:val="005C5542"/>
    <w:pPr>
      <w:spacing w:before="60" w:after="60" w:line="240" w:lineRule="auto"/>
      <w:contextualSpacing/>
    </w:pPr>
    <w:rPr>
      <w:rFonts w:ascii="Times New Roman" w:eastAsia="Times New Roman" w:hAnsi="Times New Roman" w:cs="Times New Roman"/>
      <w:sz w:val="24"/>
      <w:szCs w:val="20"/>
      <w:lang w:eastAsia="ru-RU"/>
    </w:rPr>
  </w:style>
  <w:style w:type="paragraph" w:customStyle="1" w:styleId="OTRTableHead2">
    <w:name w:val="_OTR_Table_Head"/>
    <w:basedOn w:val="OTRTablenorm0"/>
    <w:uiPriority w:val="99"/>
    <w:rsid w:val="005C5542"/>
    <w:pPr>
      <w:keepNext/>
      <w:jc w:val="center"/>
    </w:pPr>
    <w:rPr>
      <w:b/>
      <w:bCs/>
    </w:rPr>
  </w:style>
  <w:style w:type="paragraph" w:customStyle="1" w:styleId="OTRNormal4">
    <w:name w:val="_OTR_Normal"/>
    <w:link w:val="OTRNormal5"/>
    <w:rsid w:val="005C5542"/>
    <w:pPr>
      <w:spacing w:before="120" w:after="120" w:line="240" w:lineRule="auto"/>
      <w:ind w:firstLine="567"/>
      <w:contextualSpacing/>
      <w:jc w:val="both"/>
    </w:pPr>
    <w:rPr>
      <w:rFonts w:ascii="Times New Roman" w:eastAsia="Times New Roman" w:hAnsi="Times New Roman" w:cs="Times New Roman"/>
      <w:sz w:val="24"/>
      <w:szCs w:val="20"/>
      <w:lang w:eastAsia="ru-RU"/>
    </w:rPr>
  </w:style>
  <w:style w:type="character" w:customStyle="1" w:styleId="OTRNormal5">
    <w:name w:val="_OTR_Normal Знак"/>
    <w:link w:val="OTRNormal4"/>
    <w:rsid w:val="005C5542"/>
    <w:rPr>
      <w:rFonts w:ascii="Times New Roman" w:eastAsia="Times New Roman" w:hAnsi="Times New Roman" w:cs="Times New Roman"/>
      <w:sz w:val="24"/>
      <w:szCs w:val="20"/>
      <w:lang w:eastAsia="ru-RU"/>
    </w:rPr>
  </w:style>
  <w:style w:type="paragraph" w:customStyle="1" w:styleId="otrTablenorm1">
    <w:name w:val="_otr_Table_norm"/>
    <w:link w:val="otrTablenorm2"/>
    <w:rsid w:val="005C5542"/>
    <w:pPr>
      <w:spacing w:before="60" w:after="60" w:line="240" w:lineRule="auto"/>
      <w:contextualSpacing/>
    </w:pPr>
    <w:rPr>
      <w:rFonts w:ascii="Times New Roman" w:eastAsia="Times New Roman" w:hAnsi="Times New Roman" w:cs="Times New Roman"/>
      <w:sz w:val="24"/>
      <w:szCs w:val="20"/>
      <w:lang w:eastAsia="ru-RU"/>
    </w:rPr>
  </w:style>
  <w:style w:type="character" w:customStyle="1" w:styleId="OTRSymBold1">
    <w:name w:val="_OTR_Sym_Bold"/>
    <w:rsid w:val="005C5542"/>
    <w:rPr>
      <w:b/>
    </w:rPr>
  </w:style>
  <w:style w:type="paragraph" w:customStyle="1" w:styleId="OTRTableNum2">
    <w:name w:val="_OTR_Table_Num"/>
    <w:basedOn w:val="ab"/>
    <w:uiPriority w:val="99"/>
    <w:rsid w:val="005C5542"/>
    <w:pPr>
      <w:tabs>
        <w:tab w:val="num" w:pos="0"/>
      </w:tabs>
      <w:spacing w:before="60" w:after="60"/>
      <w:ind w:left="284" w:hanging="284"/>
      <w:jc w:val="left"/>
    </w:pPr>
  </w:style>
  <w:style w:type="paragraph" w:customStyle="1" w:styleId="TableHeading">
    <w:name w:val="Table Heading"/>
    <w:basedOn w:val="ab"/>
    <w:uiPriority w:val="99"/>
    <w:rsid w:val="005C5542"/>
    <w:pPr>
      <w:keepLines/>
      <w:spacing w:before="120" w:after="120"/>
      <w:ind w:firstLine="0"/>
      <w:jc w:val="left"/>
    </w:pPr>
    <w:rPr>
      <w:b/>
      <w:sz w:val="16"/>
    </w:rPr>
  </w:style>
  <w:style w:type="paragraph" w:customStyle="1" w:styleId="FTAS1">
    <w:name w:val="FTAS_Заголовок1"/>
    <w:basedOn w:val="23"/>
    <w:next w:val="FTAS2"/>
    <w:uiPriority w:val="99"/>
    <w:rsid w:val="005C5542"/>
    <w:pPr>
      <w:pageBreakBefore/>
      <w:pBdr>
        <w:top w:val="single" w:sz="48" w:space="4" w:color="auto"/>
      </w:pBdr>
      <w:tabs>
        <w:tab w:val="num" w:pos="720"/>
        <w:tab w:val="num" w:pos="1440"/>
      </w:tabs>
      <w:suppressAutoHyphens w:val="0"/>
      <w:spacing w:before="120" w:after="120"/>
      <w:contextualSpacing w:val="0"/>
    </w:pPr>
    <w:rPr>
      <w:rFonts w:cs="Times New Roman"/>
      <w:bCs w:val="0"/>
      <w:iCs w:val="0"/>
      <w:szCs w:val="20"/>
    </w:rPr>
  </w:style>
  <w:style w:type="paragraph" w:customStyle="1" w:styleId="FTAS2">
    <w:name w:val="FTAS_Заголовок2"/>
    <w:basedOn w:val="32"/>
    <w:next w:val="ab"/>
    <w:uiPriority w:val="99"/>
    <w:rsid w:val="005C5542"/>
    <w:pPr>
      <w:pBdr>
        <w:top w:val="single" w:sz="36" w:space="1" w:color="auto"/>
      </w:pBdr>
      <w:tabs>
        <w:tab w:val="left" w:pos="471"/>
        <w:tab w:val="num" w:pos="1080"/>
        <w:tab w:val="num" w:pos="2160"/>
      </w:tabs>
      <w:suppressAutoHyphens w:val="0"/>
      <w:spacing w:before="120" w:after="120"/>
      <w:ind w:left="471" w:right="7303" w:hanging="471"/>
      <w:contextualSpacing w:val="0"/>
    </w:pPr>
    <w:rPr>
      <w:rFonts w:cs="Times New Roman"/>
      <w:sz w:val="24"/>
      <w:szCs w:val="20"/>
    </w:rPr>
  </w:style>
  <w:style w:type="paragraph" w:customStyle="1" w:styleId="FTAS0">
    <w:name w:val="FTAS_Текст"/>
    <w:basedOn w:val="affff1"/>
    <w:uiPriority w:val="99"/>
    <w:rsid w:val="005C5542"/>
    <w:pPr>
      <w:overflowPunct/>
      <w:autoSpaceDE/>
      <w:autoSpaceDN/>
      <w:adjustRightInd/>
      <w:spacing w:before="120" w:after="120"/>
      <w:ind w:left="2520" w:firstLine="0"/>
      <w:jc w:val="left"/>
      <w:textAlignment w:val="auto"/>
    </w:pPr>
    <w:rPr>
      <w:sz w:val="20"/>
    </w:rPr>
  </w:style>
  <w:style w:type="paragraph" w:customStyle="1" w:styleId="FTAS">
    <w:name w:val="FTAS_Перечень_*"/>
    <w:basedOn w:val="ab"/>
    <w:uiPriority w:val="99"/>
    <w:rsid w:val="005C5542"/>
    <w:pPr>
      <w:keepLines/>
      <w:numPr>
        <w:numId w:val="49"/>
      </w:numPr>
      <w:spacing w:before="60" w:after="60"/>
      <w:ind w:left="3237" w:hanging="357"/>
      <w:jc w:val="left"/>
    </w:pPr>
    <w:rPr>
      <w:sz w:val="20"/>
      <w:lang w:eastAsia="ja-JP"/>
    </w:rPr>
  </w:style>
  <w:style w:type="paragraph" w:customStyle="1" w:styleId="FTAS3">
    <w:name w:val="FTAS_Таблица"/>
    <w:basedOn w:val="ab"/>
    <w:uiPriority w:val="99"/>
    <w:rsid w:val="005C5542"/>
    <w:pPr>
      <w:ind w:firstLine="0"/>
      <w:jc w:val="left"/>
    </w:pPr>
    <w:rPr>
      <w:sz w:val="20"/>
    </w:rPr>
  </w:style>
  <w:style w:type="paragraph" w:customStyle="1" w:styleId="FTAS4">
    <w:name w:val="FTAS_Таблица название"/>
    <w:basedOn w:val="ab"/>
    <w:next w:val="ab"/>
    <w:uiPriority w:val="99"/>
    <w:rsid w:val="005C5542"/>
    <w:pPr>
      <w:spacing w:before="240" w:after="120"/>
      <w:ind w:left="2518" w:firstLine="0"/>
      <w:jc w:val="left"/>
    </w:pPr>
    <w:rPr>
      <w:b/>
      <w:sz w:val="20"/>
    </w:rPr>
  </w:style>
  <w:style w:type="character" w:customStyle="1" w:styleId="t1">
    <w:name w:val="t1"/>
    <w:rsid w:val="005C5542"/>
    <w:rPr>
      <w:color w:val="990000"/>
    </w:rPr>
  </w:style>
  <w:style w:type="character" w:customStyle="1" w:styleId="HighlightedVariable">
    <w:name w:val="Highlighted Variable"/>
    <w:rsid w:val="005C5542"/>
    <w:rPr>
      <w:rFonts w:ascii="Courier New" w:hAnsi="Courier New"/>
      <w:color w:val="0000FF"/>
    </w:rPr>
  </w:style>
  <w:style w:type="character" w:customStyle="1" w:styleId="m1">
    <w:name w:val="m1"/>
    <w:rsid w:val="005C5542"/>
    <w:rPr>
      <w:color w:val="0000FF"/>
    </w:rPr>
  </w:style>
  <w:style w:type="paragraph" w:customStyle="1" w:styleId="1ff1">
    <w:name w:val="Заголовок оглавления1"/>
    <w:basedOn w:val="12"/>
    <w:next w:val="ab"/>
    <w:uiPriority w:val="99"/>
    <w:qFormat/>
    <w:rsid w:val="005C5542"/>
    <w:pPr>
      <w:keepLines/>
      <w:pageBreakBefore w:val="0"/>
      <w:suppressAutoHyphens w:val="0"/>
      <w:spacing w:before="480" w:after="0" w:line="276" w:lineRule="auto"/>
      <w:contextualSpacing w:val="0"/>
      <w:jc w:val="left"/>
      <w:outlineLvl w:val="9"/>
    </w:pPr>
    <w:rPr>
      <w:rFonts w:ascii="Verdana" w:hAnsi="Verdana"/>
      <w:bCs/>
      <w:caps w:val="0"/>
      <w:color w:val="365F91"/>
      <w:sz w:val="28"/>
      <w:szCs w:val="28"/>
      <w:lang w:eastAsia="en-US"/>
    </w:rPr>
  </w:style>
  <w:style w:type="character" w:customStyle="1" w:styleId="tx1">
    <w:name w:val="tx1"/>
    <w:rsid w:val="005C5542"/>
    <w:rPr>
      <w:b/>
      <w:bCs/>
    </w:rPr>
  </w:style>
  <w:style w:type="paragraph" w:customStyle="1" w:styleId="TableCellL">
    <w:name w:val="Table Cell L"/>
    <w:basedOn w:val="ab"/>
    <w:rsid w:val="005C5542"/>
    <w:pPr>
      <w:ind w:firstLine="0"/>
      <w:jc w:val="left"/>
    </w:pPr>
    <w:rPr>
      <w:sz w:val="22"/>
    </w:rPr>
  </w:style>
  <w:style w:type="paragraph" w:customStyle="1" w:styleId="TableCellC">
    <w:name w:val="Table Cell C"/>
    <w:basedOn w:val="TableCellL"/>
    <w:uiPriority w:val="99"/>
    <w:rsid w:val="005C5542"/>
    <w:pPr>
      <w:jc w:val="center"/>
    </w:pPr>
    <w:rPr>
      <w:szCs w:val="24"/>
    </w:rPr>
  </w:style>
  <w:style w:type="character" w:customStyle="1" w:styleId="balybinandrey">
    <w:name w:val="balybin.andrey"/>
    <w:semiHidden/>
    <w:rsid w:val="005C5542"/>
    <w:rPr>
      <w:rFonts w:ascii="Arial" w:hAnsi="Arial" w:cs="Arial"/>
      <w:color w:val="000080"/>
      <w:sz w:val="20"/>
      <w:szCs w:val="20"/>
    </w:rPr>
  </w:style>
  <w:style w:type="paragraph" w:customStyle="1" w:styleId="xl63">
    <w:name w:val="xl63"/>
    <w:basedOn w:val="ab"/>
    <w:uiPriority w:val="99"/>
    <w:rsid w:val="005C5542"/>
    <w:pPr>
      <w:pBdr>
        <w:top w:val="single" w:sz="8" w:space="0" w:color="auto"/>
        <w:left w:val="single" w:sz="8" w:space="0" w:color="auto"/>
        <w:bottom w:val="single" w:sz="8" w:space="0" w:color="auto"/>
        <w:right w:val="single" w:sz="8" w:space="0" w:color="auto"/>
      </w:pBdr>
      <w:spacing w:before="100" w:beforeAutospacing="1" w:after="100" w:afterAutospacing="1"/>
      <w:ind w:firstLine="0"/>
      <w:jc w:val="left"/>
      <w:textAlignment w:val="center"/>
    </w:pPr>
    <w:rPr>
      <w:b/>
      <w:bCs/>
      <w:color w:val="000000"/>
      <w:sz w:val="20"/>
    </w:rPr>
  </w:style>
  <w:style w:type="paragraph" w:customStyle="1" w:styleId="xl64">
    <w:name w:val="xl64"/>
    <w:basedOn w:val="ab"/>
    <w:uiPriority w:val="99"/>
    <w:rsid w:val="005C5542"/>
    <w:pPr>
      <w:pBdr>
        <w:top w:val="single" w:sz="8" w:space="0" w:color="auto"/>
        <w:bottom w:val="single" w:sz="8" w:space="0" w:color="auto"/>
        <w:right w:val="single" w:sz="8" w:space="0" w:color="auto"/>
      </w:pBdr>
      <w:spacing w:before="100" w:beforeAutospacing="1" w:after="100" w:afterAutospacing="1"/>
      <w:ind w:firstLine="0"/>
      <w:jc w:val="left"/>
      <w:textAlignment w:val="center"/>
    </w:pPr>
    <w:rPr>
      <w:b/>
      <w:bCs/>
      <w:color w:val="000000"/>
      <w:sz w:val="20"/>
    </w:rPr>
  </w:style>
  <w:style w:type="paragraph" w:customStyle="1" w:styleId="xl65">
    <w:name w:val="xl65"/>
    <w:basedOn w:val="ab"/>
    <w:uiPriority w:val="99"/>
    <w:rsid w:val="005C5542"/>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b/>
      <w:bCs/>
      <w:color w:val="000000"/>
      <w:sz w:val="20"/>
    </w:rPr>
  </w:style>
  <w:style w:type="paragraph" w:customStyle="1" w:styleId="xl66">
    <w:name w:val="xl66"/>
    <w:basedOn w:val="ab"/>
    <w:uiPriority w:val="99"/>
    <w:rsid w:val="005C5542"/>
    <w:pPr>
      <w:pBdr>
        <w:bottom w:val="single" w:sz="8" w:space="0" w:color="auto"/>
        <w:right w:val="single" w:sz="8" w:space="0" w:color="auto"/>
      </w:pBdr>
      <w:spacing w:before="100" w:beforeAutospacing="1" w:after="100" w:afterAutospacing="1"/>
      <w:ind w:firstLine="0"/>
      <w:jc w:val="left"/>
      <w:textAlignment w:val="center"/>
    </w:pPr>
    <w:rPr>
      <w:color w:val="000000"/>
      <w:sz w:val="20"/>
    </w:rPr>
  </w:style>
  <w:style w:type="paragraph" w:customStyle="1" w:styleId="xl67">
    <w:name w:val="xl67"/>
    <w:basedOn w:val="ab"/>
    <w:uiPriority w:val="99"/>
    <w:rsid w:val="005C5542"/>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color w:val="000000"/>
      <w:sz w:val="20"/>
    </w:rPr>
  </w:style>
  <w:style w:type="paragraph" w:customStyle="1" w:styleId="xl68">
    <w:name w:val="xl68"/>
    <w:basedOn w:val="ab"/>
    <w:uiPriority w:val="99"/>
    <w:rsid w:val="005C5542"/>
    <w:pPr>
      <w:pBdr>
        <w:bottom w:val="single" w:sz="8" w:space="0" w:color="auto"/>
        <w:right w:val="single" w:sz="8" w:space="0" w:color="auto"/>
      </w:pBdr>
      <w:spacing w:before="100" w:beforeAutospacing="1" w:after="100" w:afterAutospacing="1"/>
      <w:ind w:firstLine="0"/>
      <w:jc w:val="left"/>
      <w:textAlignment w:val="center"/>
    </w:pPr>
    <w:rPr>
      <w:b/>
      <w:bCs/>
      <w:color w:val="000000"/>
      <w:sz w:val="20"/>
    </w:rPr>
  </w:style>
  <w:style w:type="paragraph" w:customStyle="1" w:styleId="xl69">
    <w:name w:val="xl69"/>
    <w:basedOn w:val="ab"/>
    <w:uiPriority w:val="99"/>
    <w:rsid w:val="005C5542"/>
    <w:pPr>
      <w:pBdr>
        <w:left w:val="single" w:sz="8" w:space="0" w:color="auto"/>
        <w:right w:val="single" w:sz="8" w:space="0" w:color="auto"/>
      </w:pBdr>
      <w:spacing w:before="100" w:beforeAutospacing="1" w:after="100" w:afterAutospacing="1"/>
      <w:ind w:firstLine="0"/>
      <w:jc w:val="left"/>
      <w:textAlignment w:val="center"/>
    </w:pPr>
    <w:rPr>
      <w:color w:val="000000"/>
      <w:sz w:val="20"/>
    </w:rPr>
  </w:style>
  <w:style w:type="paragraph" w:customStyle="1" w:styleId="xl70">
    <w:name w:val="xl70"/>
    <w:basedOn w:val="ab"/>
    <w:uiPriority w:val="99"/>
    <w:rsid w:val="005C5542"/>
    <w:pPr>
      <w:pBdr>
        <w:right w:val="single" w:sz="8" w:space="0" w:color="auto"/>
      </w:pBdr>
      <w:spacing w:before="100" w:beforeAutospacing="1" w:after="100" w:afterAutospacing="1"/>
      <w:ind w:firstLine="0"/>
      <w:jc w:val="left"/>
      <w:textAlignment w:val="center"/>
    </w:pPr>
    <w:rPr>
      <w:color w:val="000000"/>
      <w:sz w:val="20"/>
    </w:rPr>
  </w:style>
  <w:style w:type="paragraph" w:customStyle="1" w:styleId="xl71">
    <w:name w:val="xl71"/>
    <w:basedOn w:val="ab"/>
    <w:uiPriority w:val="99"/>
    <w:rsid w:val="005C5542"/>
    <w:pPr>
      <w:pBdr>
        <w:top w:val="single" w:sz="8" w:space="0" w:color="auto"/>
        <w:left w:val="single" w:sz="8" w:space="0" w:color="auto"/>
        <w:right w:val="single" w:sz="8" w:space="0" w:color="auto"/>
      </w:pBdr>
      <w:spacing w:before="100" w:beforeAutospacing="1" w:after="100" w:afterAutospacing="1"/>
      <w:ind w:firstLine="0"/>
      <w:jc w:val="left"/>
      <w:textAlignment w:val="center"/>
    </w:pPr>
    <w:rPr>
      <w:color w:val="000000"/>
      <w:sz w:val="20"/>
    </w:rPr>
  </w:style>
  <w:style w:type="paragraph" w:customStyle="1" w:styleId="xl72">
    <w:name w:val="xl72"/>
    <w:basedOn w:val="ab"/>
    <w:uiPriority w:val="99"/>
    <w:rsid w:val="005C5542"/>
    <w:pPr>
      <w:pBdr>
        <w:top w:val="single" w:sz="8" w:space="0" w:color="auto"/>
        <w:left w:val="single" w:sz="8" w:space="0" w:color="auto"/>
        <w:bottom w:val="single" w:sz="8" w:space="0" w:color="auto"/>
      </w:pBdr>
      <w:spacing w:before="100" w:beforeAutospacing="1" w:after="100" w:afterAutospacing="1"/>
      <w:ind w:firstLine="0"/>
      <w:jc w:val="left"/>
      <w:textAlignment w:val="center"/>
    </w:pPr>
    <w:rPr>
      <w:b/>
      <w:bCs/>
      <w:color w:val="000000"/>
      <w:sz w:val="20"/>
    </w:rPr>
  </w:style>
  <w:style w:type="paragraph" w:customStyle="1" w:styleId="xl73">
    <w:name w:val="xl73"/>
    <w:basedOn w:val="ab"/>
    <w:uiPriority w:val="99"/>
    <w:rsid w:val="005C5542"/>
    <w:pPr>
      <w:pBdr>
        <w:top w:val="single" w:sz="8" w:space="0" w:color="auto"/>
        <w:bottom w:val="single" w:sz="8" w:space="0" w:color="auto"/>
      </w:pBdr>
      <w:spacing w:before="100" w:beforeAutospacing="1" w:after="100" w:afterAutospacing="1"/>
      <w:ind w:firstLine="0"/>
      <w:jc w:val="left"/>
      <w:textAlignment w:val="center"/>
    </w:pPr>
    <w:rPr>
      <w:b/>
      <w:bCs/>
      <w:color w:val="000000"/>
      <w:sz w:val="20"/>
    </w:rPr>
  </w:style>
  <w:style w:type="paragraph" w:customStyle="1" w:styleId="xl74">
    <w:name w:val="xl74"/>
    <w:basedOn w:val="ab"/>
    <w:uiPriority w:val="99"/>
    <w:rsid w:val="005C5542"/>
    <w:pPr>
      <w:pBdr>
        <w:top w:val="single" w:sz="8" w:space="0" w:color="auto"/>
        <w:bottom w:val="single" w:sz="8" w:space="0" w:color="auto"/>
        <w:right w:val="single" w:sz="8" w:space="0" w:color="auto"/>
      </w:pBdr>
      <w:spacing w:before="100" w:beforeAutospacing="1" w:after="100" w:afterAutospacing="1"/>
      <w:ind w:firstLine="0"/>
      <w:jc w:val="left"/>
      <w:textAlignment w:val="center"/>
    </w:pPr>
    <w:rPr>
      <w:b/>
      <w:bCs/>
      <w:color w:val="000000"/>
      <w:sz w:val="20"/>
    </w:rPr>
  </w:style>
  <w:style w:type="paragraph" w:customStyle="1" w:styleId="xl75">
    <w:name w:val="xl75"/>
    <w:basedOn w:val="ab"/>
    <w:uiPriority w:val="99"/>
    <w:rsid w:val="005C5542"/>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color w:val="000000"/>
      <w:sz w:val="20"/>
    </w:rPr>
  </w:style>
  <w:style w:type="paragraph" w:customStyle="1" w:styleId="xl76">
    <w:name w:val="xl76"/>
    <w:basedOn w:val="ab"/>
    <w:uiPriority w:val="99"/>
    <w:rsid w:val="005C5542"/>
    <w:pPr>
      <w:spacing w:before="100" w:beforeAutospacing="1" w:after="100" w:afterAutospacing="1"/>
      <w:ind w:firstLine="0"/>
      <w:jc w:val="left"/>
    </w:pPr>
    <w:rPr>
      <w:szCs w:val="24"/>
    </w:rPr>
  </w:style>
  <w:style w:type="paragraph" w:customStyle="1" w:styleId="xl77">
    <w:name w:val="xl77"/>
    <w:basedOn w:val="ab"/>
    <w:uiPriority w:val="99"/>
    <w:rsid w:val="005C5542"/>
    <w:pPr>
      <w:pBdr>
        <w:top w:val="single" w:sz="8" w:space="0" w:color="auto"/>
        <w:left w:val="single" w:sz="8" w:space="0" w:color="auto"/>
        <w:bottom w:val="single" w:sz="8" w:space="0" w:color="auto"/>
        <w:right w:val="single" w:sz="8" w:space="0" w:color="auto"/>
      </w:pBdr>
      <w:spacing w:before="100" w:beforeAutospacing="1" w:after="100" w:afterAutospacing="1"/>
      <w:ind w:firstLine="0"/>
      <w:textAlignment w:val="center"/>
    </w:pPr>
    <w:rPr>
      <w:szCs w:val="24"/>
    </w:rPr>
  </w:style>
  <w:style w:type="paragraph" w:customStyle="1" w:styleId="xl78">
    <w:name w:val="xl78"/>
    <w:basedOn w:val="ab"/>
    <w:uiPriority w:val="99"/>
    <w:rsid w:val="005C5542"/>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b/>
      <w:bCs/>
      <w:color w:val="000000"/>
      <w:sz w:val="20"/>
    </w:rPr>
  </w:style>
  <w:style w:type="paragraph" w:customStyle="1" w:styleId="xl79">
    <w:name w:val="xl79"/>
    <w:basedOn w:val="ab"/>
    <w:uiPriority w:val="99"/>
    <w:rsid w:val="005C5542"/>
    <w:pPr>
      <w:pBdr>
        <w:top w:val="single" w:sz="8" w:space="0" w:color="auto"/>
        <w:bottom w:val="single" w:sz="8" w:space="0" w:color="auto"/>
      </w:pBdr>
      <w:spacing w:before="100" w:beforeAutospacing="1" w:after="100" w:afterAutospacing="1"/>
      <w:ind w:firstLine="0"/>
      <w:jc w:val="center"/>
      <w:textAlignment w:val="center"/>
    </w:pPr>
    <w:rPr>
      <w:b/>
      <w:bCs/>
      <w:color w:val="000000"/>
      <w:sz w:val="20"/>
    </w:rPr>
  </w:style>
  <w:style w:type="paragraph" w:customStyle="1" w:styleId="xl80">
    <w:name w:val="xl80"/>
    <w:basedOn w:val="ab"/>
    <w:uiPriority w:val="99"/>
    <w:rsid w:val="005C5542"/>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b/>
      <w:bCs/>
      <w:color w:val="000000"/>
      <w:sz w:val="20"/>
    </w:rPr>
  </w:style>
  <w:style w:type="paragraph" w:customStyle="1" w:styleId="xl81">
    <w:name w:val="xl81"/>
    <w:basedOn w:val="ab"/>
    <w:uiPriority w:val="99"/>
    <w:rsid w:val="005C5542"/>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b/>
      <w:bCs/>
      <w:color w:val="000000"/>
      <w:szCs w:val="24"/>
    </w:rPr>
  </w:style>
  <w:style w:type="paragraph" w:customStyle="1" w:styleId="xl82">
    <w:name w:val="xl82"/>
    <w:basedOn w:val="ab"/>
    <w:uiPriority w:val="99"/>
    <w:rsid w:val="005C5542"/>
    <w:pPr>
      <w:pBdr>
        <w:top w:val="single" w:sz="8" w:space="0" w:color="auto"/>
        <w:bottom w:val="single" w:sz="8" w:space="0" w:color="auto"/>
      </w:pBdr>
      <w:spacing w:before="100" w:beforeAutospacing="1" w:after="100" w:afterAutospacing="1"/>
      <w:ind w:firstLine="0"/>
      <w:jc w:val="center"/>
      <w:textAlignment w:val="center"/>
    </w:pPr>
    <w:rPr>
      <w:b/>
      <w:bCs/>
      <w:color w:val="000000"/>
      <w:szCs w:val="24"/>
    </w:rPr>
  </w:style>
  <w:style w:type="paragraph" w:customStyle="1" w:styleId="xl83">
    <w:name w:val="xl83"/>
    <w:basedOn w:val="ab"/>
    <w:uiPriority w:val="99"/>
    <w:rsid w:val="005C5542"/>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b/>
      <w:bCs/>
      <w:color w:val="000000"/>
      <w:szCs w:val="24"/>
    </w:rPr>
  </w:style>
  <w:style w:type="paragraph" w:customStyle="1" w:styleId="xl84">
    <w:name w:val="xl84"/>
    <w:basedOn w:val="ab"/>
    <w:uiPriority w:val="99"/>
    <w:rsid w:val="005C5542"/>
    <w:pPr>
      <w:pBdr>
        <w:top w:val="single" w:sz="8" w:space="0" w:color="auto"/>
        <w:bottom w:val="single" w:sz="8" w:space="0" w:color="auto"/>
      </w:pBdr>
      <w:spacing w:before="100" w:beforeAutospacing="1" w:after="100" w:afterAutospacing="1"/>
      <w:ind w:firstLine="0"/>
      <w:jc w:val="center"/>
      <w:textAlignment w:val="center"/>
    </w:pPr>
    <w:rPr>
      <w:b/>
      <w:bCs/>
      <w:color w:val="000000"/>
      <w:sz w:val="20"/>
    </w:rPr>
  </w:style>
  <w:style w:type="paragraph" w:customStyle="1" w:styleId="xl85">
    <w:name w:val="xl85"/>
    <w:basedOn w:val="ab"/>
    <w:uiPriority w:val="99"/>
    <w:rsid w:val="005C5542"/>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b/>
      <w:bCs/>
      <w:color w:val="000000"/>
      <w:sz w:val="20"/>
    </w:rPr>
  </w:style>
  <w:style w:type="paragraph" w:customStyle="1" w:styleId="xl86">
    <w:name w:val="xl86"/>
    <w:basedOn w:val="ab"/>
    <w:uiPriority w:val="99"/>
    <w:rsid w:val="005C5542"/>
    <w:pPr>
      <w:pBdr>
        <w:bottom w:val="single" w:sz="8" w:space="0" w:color="auto"/>
        <w:right w:val="single" w:sz="8" w:space="0" w:color="auto"/>
      </w:pBdr>
      <w:spacing w:before="100" w:beforeAutospacing="1" w:after="100" w:afterAutospacing="1"/>
      <w:ind w:firstLineChars="400" w:firstLine="400"/>
      <w:jc w:val="left"/>
      <w:textAlignment w:val="center"/>
    </w:pPr>
    <w:rPr>
      <w:color w:val="000000"/>
      <w:sz w:val="20"/>
    </w:rPr>
  </w:style>
  <w:style w:type="paragraph" w:customStyle="1" w:styleId="xl87">
    <w:name w:val="xl87"/>
    <w:basedOn w:val="ab"/>
    <w:uiPriority w:val="99"/>
    <w:rsid w:val="005C5542"/>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color w:val="000000"/>
      <w:sz w:val="20"/>
    </w:rPr>
  </w:style>
  <w:style w:type="paragraph" w:customStyle="1" w:styleId="xl88">
    <w:name w:val="xl88"/>
    <w:basedOn w:val="ab"/>
    <w:uiPriority w:val="99"/>
    <w:rsid w:val="005C5542"/>
    <w:pPr>
      <w:pBdr>
        <w:top w:val="single" w:sz="8" w:space="0" w:color="auto"/>
        <w:bottom w:val="single" w:sz="8" w:space="0" w:color="auto"/>
      </w:pBdr>
      <w:spacing w:before="100" w:beforeAutospacing="1" w:after="100" w:afterAutospacing="1"/>
      <w:ind w:firstLine="0"/>
      <w:jc w:val="center"/>
      <w:textAlignment w:val="center"/>
    </w:pPr>
    <w:rPr>
      <w:color w:val="000000"/>
      <w:sz w:val="20"/>
    </w:rPr>
  </w:style>
  <w:style w:type="paragraph" w:customStyle="1" w:styleId="xl89">
    <w:name w:val="xl89"/>
    <w:basedOn w:val="ab"/>
    <w:uiPriority w:val="99"/>
    <w:rsid w:val="005C5542"/>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b/>
      <w:bCs/>
      <w:color w:val="000000"/>
      <w:sz w:val="20"/>
    </w:rPr>
  </w:style>
  <w:style w:type="paragraph" w:customStyle="1" w:styleId="xl90">
    <w:name w:val="xl90"/>
    <w:basedOn w:val="ab"/>
    <w:uiPriority w:val="99"/>
    <w:rsid w:val="005C5542"/>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color w:val="000000"/>
      <w:sz w:val="20"/>
    </w:rPr>
  </w:style>
  <w:style w:type="table" w:customStyle="1" w:styleId="DefaultTable">
    <w:name w:val="Default Table"/>
    <w:basedOn w:val="ad"/>
    <w:rsid w:val="005C554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rPr>
        <w:rFonts w:ascii="Times New Roman" w:hAnsi="Times New Roman"/>
        <w:b/>
      </w:rPr>
      <w:tblPr/>
      <w:trPr>
        <w:tblHeader/>
      </w:trPr>
      <w:tcPr>
        <w:shd w:val="clear" w:color="auto" w:fill="D9D9D9"/>
        <w:tcMar>
          <w:top w:w="0" w:type="nil"/>
          <w:left w:w="57" w:type="dxa"/>
          <w:bottom w:w="0" w:type="nil"/>
          <w:right w:w="57" w:type="dxa"/>
        </w:tcMar>
      </w:tcPr>
    </w:tblStylePr>
  </w:style>
  <w:style w:type="paragraph" w:customStyle="1" w:styleId="SourceCode">
    <w:name w:val="Source Code"/>
    <w:basedOn w:val="ab"/>
    <w:qFormat/>
    <w:rsid w:val="005C5542"/>
    <w:pPr>
      <w:spacing w:before="120"/>
      <w:ind w:firstLine="0"/>
    </w:pPr>
    <w:rPr>
      <w:color w:val="000000"/>
      <w:sz w:val="20"/>
      <w:lang w:val="en-US" w:eastAsia="en-US"/>
    </w:rPr>
  </w:style>
  <w:style w:type="character" w:customStyle="1" w:styleId="510">
    <w:name w:val="Заголовок 5 Знак1"/>
    <w:aliases w:val="ITT t5 Знак1,PA Pico Section Знак1,5 Знак1,Roman list Знак1,h5 Знак1,Roman list1 Знак1,Roman list2 Знак1,Roman list11 Знак1,Roman list3 Знак1,Roman list12 Знак1,Roman list21 Знак1,Roman list111 Знак1,_GOST_5 Знак1,GOST_5 Знак1"/>
    <w:semiHidden/>
    <w:rsid w:val="005C5542"/>
    <w:rPr>
      <w:rFonts w:ascii="Verdana" w:eastAsia="Times New Roman" w:hAnsi="Verdana" w:cs="Times New Roman"/>
      <w:color w:val="243F60"/>
      <w:sz w:val="24"/>
    </w:rPr>
  </w:style>
  <w:style w:type="character" w:customStyle="1" w:styleId="610">
    <w:name w:val="Заголовок 6 Знак1"/>
    <w:aliases w:val="ITT t6 Знак1,PA Appendix Знак1,6 Знак1,heading 6 Знак1,Bullet list Знак1,Bullet list1 Знак1,Bullet list2 Знак1,Bullet list11 Знак1,Bullet list3 Знак1,Bullet list12 Знак1,Bullet list21 Знак1,Bullet list111 Знак1,Bullet lis Знак1"/>
    <w:semiHidden/>
    <w:rsid w:val="005C5542"/>
    <w:rPr>
      <w:rFonts w:ascii="Verdana" w:eastAsia="Times New Roman" w:hAnsi="Verdana" w:cs="Times New Roman"/>
      <w:i/>
      <w:iCs/>
      <w:color w:val="243F60"/>
      <w:sz w:val="24"/>
    </w:rPr>
  </w:style>
  <w:style w:type="character" w:customStyle="1" w:styleId="710">
    <w:name w:val="Заголовок 7 Знак1"/>
    <w:aliases w:val="ITT t7 Знак1,PA Appendix Major Знак1,7 Знак1,req3 Знак1,heading 7 Знак1,letter list Знак1,lettered list Знак1,letter list1 Знак1,lettered list1 Знак1,letter list2 Знак1,lettered list2 Знак1,letter list11 Знак1,lettered list11 Знак1"/>
    <w:semiHidden/>
    <w:rsid w:val="005C5542"/>
    <w:rPr>
      <w:rFonts w:ascii="Verdana" w:eastAsia="Times New Roman" w:hAnsi="Verdana" w:cs="Times New Roman"/>
      <w:i/>
      <w:iCs/>
      <w:color w:val="404040"/>
      <w:sz w:val="24"/>
    </w:rPr>
  </w:style>
  <w:style w:type="character" w:customStyle="1" w:styleId="1ff2">
    <w:name w:val="Текст сноски Знак1"/>
    <w:aliases w:val="Footnote Text Char Знак Знак Знак1,Footnote Text Char Знак Знак2,Footnote Text Char Знак Знак Знак Знак Знак1,single space Знак1,ft Знак1,Fußnotenstandard Знак1,Fußnotentext1 Знак1,footnote text Знак1,Знак2 Знак1"/>
    <w:semiHidden/>
    <w:rsid w:val="005C5542"/>
  </w:style>
  <w:style w:type="table" w:styleId="-31">
    <w:name w:val="Colorful Shading Accent 3"/>
    <w:basedOn w:val="ad"/>
    <w:uiPriority w:val="34"/>
    <w:rsid w:val="005C5542"/>
    <w:pPr>
      <w:spacing w:after="0" w:line="240" w:lineRule="auto"/>
    </w:pPr>
    <w:rPr>
      <w:rFonts w:ascii="Times New Roman" w:eastAsia="Times New Roman" w:hAnsi="Times New Roman" w:cs="Times New Roman"/>
      <w:sz w:val="28"/>
      <w:szCs w:val="24"/>
      <w:lang w:val="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lastRow">
      <w:tblPr/>
      <w:tcPr>
        <w:tcBorders>
          <w:top w:val="single" w:sz="18" w:space="0" w:color="CF7B79"/>
        </w:tcBorders>
      </w:tcPr>
    </w:tblStylePr>
    <w:tblStylePr w:type="band1Vert">
      <w:tblPr/>
      <w:tcPr>
        <w:shd w:val="clear" w:color="auto" w:fill="DFA7A6"/>
      </w:tcPr>
    </w:tblStylePr>
    <w:tblStylePr w:type="band1Horz">
      <w:tblPr/>
      <w:tcPr>
        <w:shd w:val="clear" w:color="auto" w:fill="DFA7A6"/>
      </w:tcPr>
    </w:tblStylePr>
  </w:style>
  <w:style w:type="paragraph" w:customStyle="1" w:styleId="otrtablehead3">
    <w:name w:val="otrtablehead"/>
    <w:basedOn w:val="ab"/>
    <w:rsid w:val="005C5542"/>
    <w:pPr>
      <w:spacing w:before="150"/>
      <w:ind w:firstLine="0"/>
      <w:jc w:val="left"/>
    </w:pPr>
    <w:rPr>
      <w:szCs w:val="24"/>
    </w:rPr>
  </w:style>
  <w:style w:type="paragraph" w:customStyle="1" w:styleId="1-21">
    <w:name w:val="Средняя сетка 1 - Акцент 21"/>
    <w:basedOn w:val="ab"/>
    <w:uiPriority w:val="34"/>
    <w:qFormat/>
    <w:rsid w:val="005C5542"/>
    <w:pPr>
      <w:spacing w:before="100" w:beforeAutospacing="1" w:after="100" w:afterAutospacing="1"/>
      <w:ind w:firstLine="0"/>
      <w:jc w:val="left"/>
    </w:pPr>
    <w:rPr>
      <w:rFonts w:eastAsia="Cambria Math"/>
      <w:szCs w:val="24"/>
    </w:rPr>
  </w:style>
  <w:style w:type="paragraph" w:customStyle="1" w:styleId="2-21">
    <w:name w:val="Средний список 2 - Акцент 21"/>
    <w:hidden/>
    <w:uiPriority w:val="71"/>
    <w:rsid w:val="005C5542"/>
    <w:pPr>
      <w:spacing w:after="0" w:line="240" w:lineRule="auto"/>
    </w:pPr>
    <w:rPr>
      <w:rFonts w:ascii="Times New Roman" w:eastAsia="Times New Roman" w:hAnsi="Times New Roman" w:cs="Times New Roman"/>
      <w:sz w:val="24"/>
      <w:szCs w:val="20"/>
      <w:lang w:eastAsia="ru-RU"/>
    </w:rPr>
  </w:style>
  <w:style w:type="character" w:customStyle="1" w:styleId="BulletListChar1">
    <w:name w:val="Bullet List Char1"/>
    <w:link w:val="BulletList"/>
    <w:uiPriority w:val="99"/>
    <w:locked/>
    <w:rsid w:val="005C5542"/>
    <w:rPr>
      <w:lang w:eastAsia="ru-RU"/>
    </w:rPr>
  </w:style>
  <w:style w:type="paragraph" w:customStyle="1" w:styleId="BulletList">
    <w:name w:val="Bullet List"/>
    <w:basedOn w:val="ab"/>
    <w:link w:val="BulletListChar1"/>
    <w:uiPriority w:val="99"/>
    <w:qFormat/>
    <w:rsid w:val="005C5542"/>
    <w:pPr>
      <w:numPr>
        <w:numId w:val="61"/>
      </w:numPr>
      <w:spacing w:line="276" w:lineRule="auto"/>
    </w:pPr>
    <w:rPr>
      <w:rFonts w:asciiTheme="minorHAnsi" w:eastAsiaTheme="minorHAnsi" w:hAnsiTheme="minorHAnsi" w:cstheme="minorBidi"/>
      <w:sz w:val="22"/>
      <w:szCs w:val="22"/>
    </w:rPr>
  </w:style>
  <w:style w:type="paragraph" w:customStyle="1" w:styleId="ListLevel2">
    <w:name w:val="List Level 2"/>
    <w:basedOn w:val="ab"/>
    <w:uiPriority w:val="99"/>
    <w:qFormat/>
    <w:rsid w:val="005C5542"/>
    <w:pPr>
      <w:numPr>
        <w:ilvl w:val="1"/>
        <w:numId w:val="61"/>
      </w:numPr>
      <w:snapToGrid w:val="0"/>
      <w:spacing w:line="276" w:lineRule="auto"/>
    </w:pPr>
    <w:rPr>
      <w:rFonts w:ascii="Calibri" w:eastAsia="Calibri" w:hAnsi="Calibri" w:cs="Calibri"/>
      <w:sz w:val="28"/>
      <w:szCs w:val="28"/>
    </w:rPr>
  </w:style>
  <w:style w:type="paragraph" w:customStyle="1" w:styleId="ListLevel3">
    <w:name w:val="List Level 3"/>
    <w:basedOn w:val="ab"/>
    <w:uiPriority w:val="99"/>
    <w:qFormat/>
    <w:rsid w:val="005C5542"/>
    <w:pPr>
      <w:numPr>
        <w:ilvl w:val="2"/>
        <w:numId w:val="61"/>
      </w:numPr>
      <w:snapToGrid w:val="0"/>
      <w:spacing w:line="276" w:lineRule="auto"/>
    </w:pPr>
    <w:rPr>
      <w:rFonts w:ascii="Calibri" w:eastAsia="Calibri" w:hAnsi="Calibri" w:cs="Calibri"/>
      <w:sz w:val="28"/>
      <w:szCs w:val="28"/>
    </w:rPr>
  </w:style>
  <w:style w:type="character" w:customStyle="1" w:styleId="otrTablenorm2">
    <w:name w:val="_otr_Table_norm Знак"/>
    <w:link w:val="otrTablenorm1"/>
    <w:rsid w:val="005C5542"/>
    <w:rPr>
      <w:rFonts w:ascii="Times New Roman" w:eastAsia="Times New Roman" w:hAnsi="Times New Roman" w:cs="Times New Roman"/>
      <w:sz w:val="24"/>
      <w:szCs w:val="20"/>
      <w:lang w:eastAsia="ru-RU"/>
    </w:rPr>
  </w:style>
  <w:style w:type="table" w:styleId="-32">
    <w:name w:val="Light Grid Accent 3"/>
    <w:basedOn w:val="ad"/>
    <w:uiPriority w:val="34"/>
    <w:rsid w:val="005C5542"/>
    <w:pPr>
      <w:spacing w:after="0" w:line="240" w:lineRule="auto"/>
    </w:pPr>
    <w:rPr>
      <w:rFonts w:ascii="Times New Roman" w:eastAsia="Times New Roman" w:hAnsi="Times New Roman" w:cs="Times New Roman"/>
      <w:sz w:val="28"/>
      <w:szCs w:val="24"/>
      <w:lang w:val="en-US" w:eastAsia="ru-RU"/>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lastRow">
      <w:tblPr/>
      <w:tcPr>
        <w:tcBorders>
          <w:top w:val="single" w:sz="18" w:space="0" w:color="CF7B79"/>
        </w:tcBorders>
      </w:tcPr>
    </w:tblStylePr>
    <w:tblStylePr w:type="band1Vert">
      <w:tblPr/>
      <w:tcPr>
        <w:shd w:val="clear" w:color="auto" w:fill="DFA7A6"/>
      </w:tcPr>
    </w:tblStylePr>
    <w:tblStylePr w:type="band1Horz">
      <w:tblPr/>
      <w:tcPr>
        <w:shd w:val="clear" w:color="auto" w:fill="DFA7A6"/>
      </w:tcPr>
    </w:tblStylePr>
  </w:style>
  <w:style w:type="paragraph" w:customStyle="1" w:styleId="0170">
    <w:name w:val="017"/>
    <w:basedOn w:val="ab"/>
    <w:rsid w:val="005C5542"/>
    <w:pPr>
      <w:spacing w:before="150"/>
      <w:ind w:firstLine="0"/>
      <w:jc w:val="left"/>
    </w:pPr>
    <w:rPr>
      <w:szCs w:val="24"/>
    </w:rPr>
  </w:style>
  <w:style w:type="character" w:customStyle="1" w:styleId="apple-tab-span">
    <w:name w:val="apple-tab-span"/>
    <w:rsid w:val="005C5542"/>
  </w:style>
  <w:style w:type="paragraph" w:styleId="affffff8">
    <w:name w:val="endnote text"/>
    <w:basedOn w:val="ab"/>
    <w:link w:val="affffff9"/>
    <w:uiPriority w:val="99"/>
    <w:rsid w:val="005C5542"/>
    <w:pPr>
      <w:ind w:firstLine="0"/>
    </w:pPr>
    <w:rPr>
      <w:sz w:val="20"/>
    </w:rPr>
  </w:style>
  <w:style w:type="character" w:customStyle="1" w:styleId="affffff9">
    <w:name w:val="Текст концевой сноски Знак"/>
    <w:basedOn w:val="ac"/>
    <w:link w:val="affffff8"/>
    <w:uiPriority w:val="99"/>
    <w:rsid w:val="005C5542"/>
    <w:rPr>
      <w:rFonts w:ascii="Times New Roman" w:eastAsia="Times New Roman" w:hAnsi="Times New Roman" w:cs="Times New Roman"/>
      <w:sz w:val="20"/>
      <w:szCs w:val="20"/>
    </w:rPr>
  </w:style>
  <w:style w:type="character" w:styleId="affffffa">
    <w:name w:val="endnote reference"/>
    <w:uiPriority w:val="99"/>
    <w:rsid w:val="005C5542"/>
    <w:rPr>
      <w:vertAlign w:val="superscript"/>
    </w:rPr>
  </w:style>
  <w:style w:type="paragraph" w:customStyle="1" w:styleId="1ff3">
    <w:name w:val="Знак1"/>
    <w:basedOn w:val="ab"/>
    <w:next w:val="ab"/>
    <w:semiHidden/>
    <w:rsid w:val="005C5542"/>
    <w:pPr>
      <w:spacing w:after="160" w:line="240" w:lineRule="exact"/>
      <w:ind w:firstLine="0"/>
      <w:jc w:val="left"/>
    </w:pPr>
    <w:rPr>
      <w:rFonts w:ascii="Arial" w:hAnsi="Arial" w:cs="Arial"/>
      <w:sz w:val="20"/>
      <w:lang w:val="en-US" w:eastAsia="en-US"/>
    </w:rPr>
  </w:style>
  <w:style w:type="paragraph" w:customStyle="1" w:styleId="1ff4">
    <w:name w:val="Знак1 Знак Знак Знак Знак Знак Знак"/>
    <w:basedOn w:val="ab"/>
    <w:next w:val="ab"/>
    <w:semiHidden/>
    <w:rsid w:val="005C5542"/>
    <w:pPr>
      <w:spacing w:after="160" w:line="240" w:lineRule="exact"/>
      <w:ind w:firstLine="0"/>
      <w:jc w:val="left"/>
    </w:pPr>
    <w:rPr>
      <w:rFonts w:ascii="Arial" w:hAnsi="Arial" w:cs="Arial"/>
      <w:sz w:val="20"/>
      <w:lang w:val="en-US" w:eastAsia="en-US"/>
    </w:rPr>
  </w:style>
  <w:style w:type="paragraph" w:customStyle="1" w:styleId="Bullet">
    <w:name w:val="Bullet"/>
    <w:basedOn w:val="affff1"/>
    <w:rsid w:val="005C5542"/>
    <w:pPr>
      <w:numPr>
        <w:numId w:val="50"/>
      </w:numPr>
      <w:tabs>
        <w:tab w:val="clear" w:pos="3246"/>
        <w:tab w:val="num" w:pos="2808"/>
      </w:tabs>
      <w:overflowPunct/>
      <w:autoSpaceDE/>
      <w:autoSpaceDN/>
      <w:adjustRightInd/>
      <w:spacing w:before="60" w:after="60"/>
      <w:ind w:left="2806" w:hanging="357"/>
      <w:textAlignment w:val="auto"/>
    </w:pPr>
    <w:rPr>
      <w:sz w:val="20"/>
    </w:rPr>
  </w:style>
  <w:style w:type="character" w:customStyle="1" w:styleId="OTRNameTable1">
    <w:name w:val="OTR_Name_Table Знак Знак1"/>
    <w:rsid w:val="005C5542"/>
    <w:rPr>
      <w:b/>
      <w:sz w:val="24"/>
    </w:rPr>
  </w:style>
  <w:style w:type="character" w:customStyle="1" w:styleId="ASFKSymBoldItalic">
    <w:name w:val="_ASFK_Sym_Bold_Italic"/>
    <w:uiPriority w:val="99"/>
    <w:rsid w:val="005C5542"/>
    <w:rPr>
      <w:b/>
      <w:i/>
    </w:rPr>
  </w:style>
  <w:style w:type="paragraph" w:customStyle="1" w:styleId="ASFKListnum1">
    <w:name w:val="_ASFK_List_num1"/>
    <w:link w:val="ASFKListnum10"/>
    <w:rsid w:val="005C5542"/>
    <w:pPr>
      <w:numPr>
        <w:numId w:val="51"/>
      </w:numPr>
      <w:spacing w:before="120" w:after="120" w:line="240" w:lineRule="auto"/>
      <w:contextualSpacing/>
    </w:pPr>
    <w:rPr>
      <w:rFonts w:ascii="Times New Roman" w:eastAsia="Times New Roman" w:hAnsi="Times New Roman" w:cs="Times New Roman"/>
      <w:sz w:val="24"/>
      <w:szCs w:val="20"/>
      <w:lang w:eastAsia="ru-RU"/>
    </w:rPr>
  </w:style>
  <w:style w:type="character" w:customStyle="1" w:styleId="ASFKListnum10">
    <w:name w:val="_ASFK_List_num1 Знак Знак"/>
    <w:link w:val="ASFKListnum1"/>
    <w:rsid w:val="005C5542"/>
    <w:rPr>
      <w:rFonts w:ascii="Times New Roman" w:eastAsia="Times New Roman" w:hAnsi="Times New Roman" w:cs="Times New Roman"/>
      <w:sz w:val="24"/>
      <w:szCs w:val="20"/>
      <w:lang w:eastAsia="ru-RU"/>
    </w:rPr>
  </w:style>
  <w:style w:type="paragraph" w:customStyle="1" w:styleId="1ff5">
    <w:name w:val="Знак Знак Знак1 Знак Знак Знак Знак"/>
    <w:basedOn w:val="ab"/>
    <w:next w:val="ab"/>
    <w:semiHidden/>
    <w:rsid w:val="005C5542"/>
    <w:pPr>
      <w:spacing w:after="160" w:line="240" w:lineRule="exact"/>
      <w:ind w:firstLine="0"/>
      <w:jc w:val="left"/>
    </w:pPr>
    <w:rPr>
      <w:rFonts w:ascii="Arial" w:hAnsi="Arial" w:cs="Arial"/>
      <w:sz w:val="20"/>
      <w:lang w:val="en-US" w:eastAsia="en-US"/>
    </w:rPr>
  </w:style>
  <w:style w:type="paragraph" w:customStyle="1" w:styleId="otrtablhead">
    <w:name w:val="_otr_tabl_head"/>
    <w:rsid w:val="005C5542"/>
    <w:pPr>
      <w:spacing w:before="60" w:after="60" w:line="240" w:lineRule="auto"/>
      <w:jc w:val="center"/>
    </w:pPr>
    <w:rPr>
      <w:rFonts w:ascii="Times New Roman" w:eastAsia="Times New Roman" w:hAnsi="Times New Roman" w:cs="Times New Roman"/>
      <w:b/>
      <w:bCs/>
      <w:szCs w:val="20"/>
      <w:lang w:eastAsia="ru-RU"/>
    </w:rPr>
  </w:style>
  <w:style w:type="paragraph" w:customStyle="1" w:styleId="otrtablnorm">
    <w:name w:val="_otr_tabl_norm"/>
    <w:basedOn w:val="ab"/>
    <w:rsid w:val="005C5542"/>
    <w:pPr>
      <w:spacing w:before="60" w:after="60"/>
      <w:ind w:left="57" w:right="57" w:firstLine="0"/>
    </w:pPr>
    <w:rPr>
      <w:sz w:val="22"/>
    </w:rPr>
  </w:style>
  <w:style w:type="paragraph" w:customStyle="1" w:styleId="ASFKListmark4">
    <w:name w:val="_ASFK_List_mark4"/>
    <w:basedOn w:val="ab"/>
    <w:uiPriority w:val="99"/>
    <w:rsid w:val="005C5542"/>
    <w:pPr>
      <w:tabs>
        <w:tab w:val="num" w:pos="1701"/>
      </w:tabs>
      <w:spacing w:before="120" w:after="120" w:line="240" w:lineRule="atLeast"/>
      <w:ind w:left="1701" w:hanging="283"/>
    </w:pPr>
    <w:rPr>
      <w:spacing w:val="-5"/>
    </w:rPr>
  </w:style>
  <w:style w:type="character" w:customStyle="1" w:styleId="OTRNormal6">
    <w:name w:val="OTR_Normal Знак Знак"/>
    <w:rsid w:val="005C5542"/>
    <w:rPr>
      <w:sz w:val="24"/>
      <w:lang w:val="ru-RU" w:eastAsia="ru-RU" w:bidi="ar-SA"/>
    </w:rPr>
  </w:style>
  <w:style w:type="paragraph" w:customStyle="1" w:styleId="ASFKListnum2">
    <w:name w:val="_ASFK_List_num2"/>
    <w:basedOn w:val="ASFKListnum"/>
    <w:uiPriority w:val="99"/>
    <w:rsid w:val="005C5542"/>
    <w:pPr>
      <w:tabs>
        <w:tab w:val="clear" w:pos="1021"/>
        <w:tab w:val="num" w:pos="567"/>
        <w:tab w:val="num" w:pos="643"/>
        <w:tab w:val="num" w:pos="1848"/>
      </w:tabs>
      <w:ind w:left="643" w:hanging="360"/>
    </w:pPr>
    <w:rPr>
      <w:szCs w:val="24"/>
    </w:rPr>
  </w:style>
  <w:style w:type="paragraph" w:customStyle="1" w:styleId="ASFKListnum">
    <w:name w:val="_ASFK_List_num"/>
    <w:link w:val="ASFKListnum0"/>
    <w:uiPriority w:val="99"/>
    <w:rsid w:val="005C5542"/>
    <w:pPr>
      <w:tabs>
        <w:tab w:val="num" w:pos="1021"/>
      </w:tabs>
      <w:spacing w:before="120" w:after="120" w:line="240" w:lineRule="auto"/>
      <w:ind w:left="1021" w:hanging="454"/>
      <w:contextualSpacing/>
    </w:pPr>
    <w:rPr>
      <w:rFonts w:ascii="Times New Roman" w:eastAsia="Times New Roman" w:hAnsi="Times New Roman" w:cs="Times New Roman"/>
      <w:sz w:val="24"/>
      <w:szCs w:val="20"/>
      <w:lang w:eastAsia="ru-RU"/>
    </w:rPr>
  </w:style>
  <w:style w:type="character" w:customStyle="1" w:styleId="ASFKListnum0">
    <w:name w:val="_ASFK_List_num Знак Знак"/>
    <w:link w:val="ASFKListnum"/>
    <w:uiPriority w:val="99"/>
    <w:rsid w:val="005C5542"/>
    <w:rPr>
      <w:rFonts w:ascii="Times New Roman" w:eastAsia="Times New Roman" w:hAnsi="Times New Roman" w:cs="Times New Roman"/>
      <w:sz w:val="24"/>
      <w:szCs w:val="20"/>
      <w:lang w:eastAsia="ru-RU"/>
    </w:rPr>
  </w:style>
  <w:style w:type="character" w:customStyle="1" w:styleId="OTRNameFigure1">
    <w:name w:val="OTR_Name_Figure Знак"/>
    <w:rsid w:val="005C5542"/>
    <w:rPr>
      <w:b/>
      <w:sz w:val="24"/>
    </w:rPr>
  </w:style>
  <w:style w:type="character" w:customStyle="1" w:styleId="OTRNormal21">
    <w:name w:val="OTR_Normal Знак2"/>
    <w:rsid w:val="005C5542"/>
    <w:rPr>
      <w:sz w:val="24"/>
      <w:lang w:val="ru-RU" w:eastAsia="ru-RU" w:bidi="ar-SA"/>
    </w:rPr>
  </w:style>
  <w:style w:type="character" w:customStyle="1" w:styleId="OTRTable3">
    <w:name w:val="OTR_Table Знак"/>
    <w:rsid w:val="005C5542"/>
    <w:rPr>
      <w:color w:val="000000"/>
      <w:sz w:val="24"/>
      <w:lang w:eastAsia="ar-SA"/>
    </w:rPr>
  </w:style>
  <w:style w:type="paragraph" w:customStyle="1" w:styleId="affffffb">
    <w:name w:val="Обычный (ф)"/>
    <w:basedOn w:val="ab"/>
    <w:link w:val="affffffc"/>
    <w:rsid w:val="005C5542"/>
    <w:pPr>
      <w:ind w:firstLine="709"/>
    </w:pPr>
    <w:rPr>
      <w:szCs w:val="24"/>
    </w:rPr>
  </w:style>
  <w:style w:type="character" w:customStyle="1" w:styleId="affffffc">
    <w:name w:val="Обычный (ф) Знак Знак"/>
    <w:link w:val="affffffb"/>
    <w:rsid w:val="005C5542"/>
    <w:rPr>
      <w:rFonts w:ascii="Times New Roman" w:eastAsia="Times New Roman" w:hAnsi="Times New Roman" w:cs="Times New Roman"/>
      <w:sz w:val="24"/>
      <w:szCs w:val="24"/>
    </w:rPr>
  </w:style>
  <w:style w:type="paragraph" w:customStyle="1" w:styleId="a8">
    <w:name w:val="курсив (ф)"/>
    <w:basedOn w:val="ab"/>
    <w:link w:val="affffffd"/>
    <w:rsid w:val="005C5542"/>
    <w:pPr>
      <w:numPr>
        <w:numId w:val="53"/>
      </w:numPr>
      <w:ind w:left="362" w:hanging="181"/>
    </w:pPr>
    <w:rPr>
      <w:i/>
      <w:szCs w:val="24"/>
    </w:rPr>
  </w:style>
  <w:style w:type="character" w:customStyle="1" w:styleId="affffffd">
    <w:name w:val="курсив (ф) Знак Знак"/>
    <w:link w:val="a8"/>
    <w:rsid w:val="005C5542"/>
    <w:rPr>
      <w:rFonts w:ascii="Times New Roman" w:eastAsia="Times New Roman" w:hAnsi="Times New Roman" w:cs="Times New Roman"/>
      <w:i/>
      <w:sz w:val="24"/>
      <w:szCs w:val="24"/>
      <w:lang w:eastAsia="ru-RU"/>
    </w:rPr>
  </w:style>
  <w:style w:type="paragraph" w:customStyle="1" w:styleId="a6">
    <w:name w:val="маркированный (ф)"/>
    <w:basedOn w:val="ab"/>
    <w:rsid w:val="005C5542"/>
    <w:pPr>
      <w:numPr>
        <w:numId w:val="52"/>
      </w:numPr>
    </w:pPr>
    <w:rPr>
      <w:szCs w:val="24"/>
    </w:rPr>
  </w:style>
  <w:style w:type="paragraph" w:customStyle="1" w:styleId="140">
    <w:name w:val="Обычный (ф) + 14 пт"/>
    <w:basedOn w:val="ab"/>
    <w:rsid w:val="005C5542"/>
    <w:pPr>
      <w:ind w:left="360" w:firstLine="0"/>
      <w:jc w:val="center"/>
    </w:pPr>
    <w:rPr>
      <w:sz w:val="28"/>
    </w:rPr>
  </w:style>
  <w:style w:type="paragraph" w:customStyle="1" w:styleId="1ff6">
    <w:name w:val="Заголовок 1 (ф)"/>
    <w:basedOn w:val="ab"/>
    <w:rsid w:val="005C5542"/>
    <w:pPr>
      <w:spacing w:after="240"/>
      <w:ind w:firstLine="0"/>
      <w:jc w:val="center"/>
    </w:pPr>
    <w:rPr>
      <w:b/>
      <w:caps/>
      <w:sz w:val="28"/>
      <w:szCs w:val="28"/>
    </w:rPr>
  </w:style>
  <w:style w:type="paragraph" w:customStyle="1" w:styleId="OTRListMark3">
    <w:name w:val="Стиль OTR_List_Mark + полужирный"/>
    <w:basedOn w:val="OTRListMark"/>
    <w:link w:val="OTRListMark4"/>
    <w:rsid w:val="005C5542"/>
    <w:pPr>
      <w:numPr>
        <w:numId w:val="0"/>
      </w:numPr>
      <w:tabs>
        <w:tab w:val="num" w:pos="284"/>
      </w:tabs>
      <w:ind w:left="284" w:hanging="284"/>
    </w:pPr>
    <w:rPr>
      <w:b/>
      <w:bCs/>
      <w:sz w:val="22"/>
    </w:rPr>
  </w:style>
  <w:style w:type="character" w:customStyle="1" w:styleId="OTRListMark4">
    <w:name w:val="Стиль OTR_List_Mark + полужирный Знак"/>
    <w:link w:val="OTRListMark3"/>
    <w:rsid w:val="005C5542"/>
    <w:rPr>
      <w:rFonts w:ascii="Times New Roman" w:eastAsia="Times New Roman" w:hAnsi="Times New Roman" w:cs="Times New Roman"/>
      <w:b/>
      <w:bCs/>
      <w:szCs w:val="20"/>
    </w:rPr>
  </w:style>
  <w:style w:type="character" w:customStyle="1" w:styleId="OTRHeadingApp0">
    <w:name w:val="OTR_Heading_App Знак"/>
    <w:link w:val="OTRHeadingApp"/>
    <w:rsid w:val="005C5542"/>
    <w:rPr>
      <w:rFonts w:ascii="Times New Roman" w:eastAsia="Times New Roman" w:hAnsi="Times New Roman" w:cs="Times New Roman"/>
      <w:b/>
      <w:sz w:val="32"/>
      <w:szCs w:val="32"/>
      <w:lang w:eastAsia="ru-RU"/>
    </w:rPr>
  </w:style>
  <w:style w:type="paragraph" w:customStyle="1" w:styleId="EBListmark1">
    <w:name w:val="_EB_List_mark1"/>
    <w:link w:val="EBListmark10"/>
    <w:uiPriority w:val="99"/>
    <w:rsid w:val="005C5542"/>
    <w:pPr>
      <w:tabs>
        <w:tab w:val="left" w:pos="851"/>
      </w:tabs>
      <w:spacing w:before="120" w:after="60" w:line="240" w:lineRule="auto"/>
      <w:ind w:left="1211" w:right="57" w:hanging="360"/>
      <w:contextualSpacing/>
      <w:jc w:val="both"/>
    </w:pPr>
    <w:rPr>
      <w:rFonts w:ascii="Times New Roman" w:eastAsia="Times New Roman" w:hAnsi="Times New Roman" w:cs="Times New Roman"/>
      <w:lang w:val="en-US" w:eastAsia="ru-RU"/>
    </w:rPr>
  </w:style>
  <w:style w:type="character" w:customStyle="1" w:styleId="EBNormal">
    <w:name w:val="_EB_Normal Знак"/>
    <w:link w:val="EBNormal0"/>
    <w:uiPriority w:val="99"/>
    <w:locked/>
    <w:rsid w:val="005C5542"/>
    <w:rPr>
      <w:sz w:val="28"/>
      <w:lang w:eastAsia="ru-RU"/>
    </w:rPr>
  </w:style>
  <w:style w:type="paragraph" w:customStyle="1" w:styleId="EBNormal0">
    <w:name w:val="_EB_Normal"/>
    <w:link w:val="EBNormal"/>
    <w:uiPriority w:val="99"/>
    <w:rsid w:val="005C5542"/>
    <w:pPr>
      <w:spacing w:before="120" w:after="60" w:line="240" w:lineRule="auto"/>
      <w:ind w:left="57" w:right="57" w:firstLine="567"/>
      <w:contextualSpacing/>
      <w:jc w:val="both"/>
    </w:pPr>
    <w:rPr>
      <w:sz w:val="28"/>
      <w:lang w:eastAsia="ru-RU"/>
    </w:rPr>
  </w:style>
  <w:style w:type="character" w:customStyle="1" w:styleId="EBListmark10">
    <w:name w:val="_EB_List_mark1 Знак"/>
    <w:link w:val="EBListmark1"/>
    <w:uiPriority w:val="99"/>
    <w:locked/>
    <w:rsid w:val="005C5542"/>
    <w:rPr>
      <w:rFonts w:ascii="Times New Roman" w:eastAsia="Times New Roman" w:hAnsi="Times New Roman" w:cs="Times New Roman"/>
      <w:lang w:val="en-US" w:eastAsia="ru-RU"/>
    </w:rPr>
  </w:style>
  <w:style w:type="character" w:customStyle="1" w:styleId="EBSymBold">
    <w:name w:val="_EB_Sym_Bold"/>
    <w:rsid w:val="005C5542"/>
    <w:rPr>
      <w:rFonts w:ascii="Times New Roman" w:hAnsi="Times New Roman"/>
      <w:b/>
      <w:sz w:val="28"/>
    </w:rPr>
  </w:style>
  <w:style w:type="paragraph" w:customStyle="1" w:styleId="ASFKListmark2">
    <w:name w:val="_ASFK_List_mark2"/>
    <w:uiPriority w:val="99"/>
    <w:rsid w:val="005C5542"/>
    <w:pPr>
      <w:tabs>
        <w:tab w:val="num" w:pos="1134"/>
      </w:tabs>
      <w:spacing w:before="120" w:after="60" w:line="240" w:lineRule="auto"/>
      <w:ind w:left="1134" w:right="57" w:hanging="283"/>
    </w:pPr>
    <w:rPr>
      <w:rFonts w:ascii="Times New Roman" w:eastAsia="Times New Roman" w:hAnsi="Times New Roman" w:cs="Times New Roman"/>
      <w:sz w:val="24"/>
      <w:szCs w:val="20"/>
      <w:lang w:eastAsia="ru-RU"/>
    </w:rPr>
  </w:style>
  <w:style w:type="paragraph" w:customStyle="1" w:styleId="ASFKNote">
    <w:name w:val="_ASFK_Note"/>
    <w:next w:val="ASFKNormal"/>
    <w:link w:val="ASFKNote0"/>
    <w:uiPriority w:val="99"/>
    <w:rsid w:val="005C5542"/>
    <w:pPr>
      <w:spacing w:before="120" w:after="120" w:line="240" w:lineRule="auto"/>
      <w:ind w:left="1701" w:hanging="1701"/>
      <w:jc w:val="both"/>
    </w:pPr>
    <w:rPr>
      <w:rFonts w:ascii="Times New Roman" w:eastAsia="Times New Roman" w:hAnsi="Times New Roman" w:cs="Times New Roman"/>
      <w:sz w:val="24"/>
      <w:szCs w:val="20"/>
      <w:lang w:eastAsia="ru-RU"/>
    </w:rPr>
  </w:style>
  <w:style w:type="character" w:customStyle="1" w:styleId="ASFKNote0">
    <w:name w:val="_ASFK_Note Знак Знак"/>
    <w:link w:val="ASFKNote"/>
    <w:uiPriority w:val="99"/>
    <w:rsid w:val="005C5542"/>
    <w:rPr>
      <w:rFonts w:ascii="Times New Roman" w:eastAsia="Times New Roman" w:hAnsi="Times New Roman" w:cs="Times New Roman"/>
      <w:sz w:val="24"/>
      <w:szCs w:val="20"/>
      <w:lang w:eastAsia="ru-RU"/>
    </w:rPr>
  </w:style>
  <w:style w:type="paragraph" w:customStyle="1" w:styleId="ASFKTableListNum">
    <w:name w:val="_ASFK_Table_List_Num"/>
    <w:basedOn w:val="ab"/>
    <w:uiPriority w:val="99"/>
    <w:rsid w:val="005C5542"/>
    <w:pPr>
      <w:tabs>
        <w:tab w:val="num" w:pos="284"/>
      </w:tabs>
      <w:spacing w:before="60" w:after="60"/>
      <w:ind w:left="284" w:right="57" w:hanging="227"/>
      <w:contextualSpacing/>
      <w:jc w:val="left"/>
    </w:pPr>
    <w:rPr>
      <w:sz w:val="22"/>
      <w:szCs w:val="22"/>
    </w:rPr>
  </w:style>
  <w:style w:type="paragraph" w:customStyle="1" w:styleId="ASFKTableListMark">
    <w:name w:val="_ASFK_Table_List_Mark"/>
    <w:uiPriority w:val="99"/>
    <w:rsid w:val="005C5542"/>
    <w:pPr>
      <w:tabs>
        <w:tab w:val="left" w:pos="170"/>
        <w:tab w:val="num" w:pos="340"/>
      </w:tabs>
      <w:spacing w:before="60" w:after="60" w:line="240" w:lineRule="auto"/>
      <w:ind w:left="340" w:right="57" w:hanging="227"/>
    </w:pPr>
    <w:rPr>
      <w:rFonts w:ascii="Times New Roman" w:eastAsia="Times New Roman" w:hAnsi="Times New Roman" w:cs="Times New Roman"/>
      <w:szCs w:val="20"/>
      <w:lang w:eastAsia="ru-RU"/>
    </w:rPr>
  </w:style>
  <w:style w:type="character" w:customStyle="1" w:styleId="ASFKListmark10">
    <w:name w:val="_ASFK_List_mark1 Знак Знак"/>
    <w:link w:val="ASFKListmark1"/>
    <w:rsid w:val="005C5542"/>
    <w:rPr>
      <w:rFonts w:ascii="Times New Roman" w:eastAsia="Times New Roman" w:hAnsi="Times New Roman" w:cs="Times New Roman"/>
      <w:snapToGrid w:val="0"/>
      <w:sz w:val="24"/>
      <w:szCs w:val="20"/>
      <w:lang w:eastAsia="ru-RU"/>
    </w:rPr>
  </w:style>
  <w:style w:type="paragraph" w:customStyle="1" w:styleId="EBNameTable">
    <w:name w:val="_EB_Name_Table"/>
    <w:uiPriority w:val="99"/>
    <w:rsid w:val="005C5542"/>
    <w:pPr>
      <w:keepNext/>
      <w:tabs>
        <w:tab w:val="num" w:pos="567"/>
      </w:tabs>
      <w:spacing w:before="240" w:after="120" w:line="240" w:lineRule="auto"/>
      <w:ind w:firstLine="567"/>
    </w:pPr>
    <w:rPr>
      <w:rFonts w:ascii="Times New Roman" w:eastAsia="Times New Roman" w:hAnsi="Times New Roman" w:cs="Times New Roman"/>
      <w:b/>
      <w:sz w:val="28"/>
      <w:szCs w:val="20"/>
      <w:lang w:eastAsia="ru-RU"/>
    </w:rPr>
  </w:style>
  <w:style w:type="paragraph" w:customStyle="1" w:styleId="ASFKScript">
    <w:name w:val="_ASFK_Script"/>
    <w:basedOn w:val="ab"/>
    <w:qFormat/>
    <w:rsid w:val="005C5542"/>
    <w:pPr>
      <w:pBdr>
        <w:top w:val="dotted" w:sz="4" w:space="1" w:color="auto"/>
        <w:left w:val="dotted" w:sz="4" w:space="4" w:color="auto"/>
        <w:bottom w:val="dotted" w:sz="4" w:space="1" w:color="auto"/>
        <w:right w:val="dotted" w:sz="4" w:space="4" w:color="auto"/>
      </w:pBdr>
      <w:ind w:left="567" w:right="29"/>
    </w:pPr>
    <w:rPr>
      <w:rFonts w:ascii="Courier New" w:hAnsi="Courier New"/>
      <w:spacing w:val="-20"/>
      <w:sz w:val="20"/>
      <w:lang w:val="en-US"/>
    </w:rPr>
  </w:style>
  <w:style w:type="paragraph" w:customStyle="1" w:styleId="affffffe">
    <w:name w:val="Табл. заголовок"/>
    <w:basedOn w:val="0150"/>
    <w:uiPriority w:val="99"/>
    <w:qFormat/>
    <w:rsid w:val="005C5542"/>
    <w:pPr>
      <w:spacing w:line="240" w:lineRule="auto"/>
    </w:pPr>
    <w:rPr>
      <w:rFonts w:eastAsia="SimSun"/>
      <w:sz w:val="20"/>
    </w:rPr>
  </w:style>
  <w:style w:type="paragraph" w:customStyle="1" w:styleId="2ff2">
    <w:name w:val="Знак Знак Знак Знак2"/>
    <w:basedOn w:val="ab"/>
    <w:next w:val="ab"/>
    <w:semiHidden/>
    <w:rsid w:val="00734CDC"/>
    <w:pPr>
      <w:spacing w:after="160" w:line="240" w:lineRule="exact"/>
      <w:ind w:firstLine="0"/>
      <w:jc w:val="left"/>
    </w:pPr>
    <w:rPr>
      <w:rFonts w:ascii="Arial" w:hAnsi="Arial" w:cs="Arial"/>
      <w:sz w:val="20"/>
      <w:lang w:val="en-US" w:eastAsia="en-US"/>
    </w:rPr>
  </w:style>
  <w:style w:type="paragraph" w:customStyle="1" w:styleId="120">
    <w:name w:val="Знак Знак Знак Знак12"/>
    <w:basedOn w:val="ab"/>
    <w:next w:val="ab"/>
    <w:semiHidden/>
    <w:rsid w:val="00D658AF"/>
    <w:pPr>
      <w:spacing w:after="160" w:line="240" w:lineRule="exact"/>
      <w:ind w:firstLine="0"/>
      <w:jc w:val="left"/>
    </w:pPr>
    <w:rPr>
      <w:rFonts w:ascii="Arial" w:hAnsi="Arial" w:cs="Arial"/>
      <w:sz w:val="20"/>
      <w:lang w:val="en-US" w:eastAsia="en-US"/>
    </w:rPr>
  </w:style>
  <w:style w:type="character" w:customStyle="1" w:styleId="GOSTNormal0">
    <w:name w:val="_GOST_Normal Знак"/>
    <w:link w:val="GOSTNormal"/>
    <w:qFormat/>
    <w:rsid w:val="00C91335"/>
    <w:rPr>
      <w:rFonts w:ascii="Times New Roman" w:eastAsia="Times New Roman" w:hAnsi="Times New Roman" w:cs="Times New Roman"/>
      <w:sz w:val="24"/>
      <w:szCs w:val="20"/>
      <w:lang w:eastAsia="ru-RU"/>
    </w:rPr>
  </w:style>
  <w:style w:type="paragraph" w:customStyle="1" w:styleId="ASFKTitul1">
    <w:name w:val="_ASFK_Titul_1"/>
    <w:rsid w:val="00717F82"/>
    <w:pPr>
      <w:spacing w:before="240" w:after="240" w:line="240" w:lineRule="auto"/>
      <w:jc w:val="center"/>
    </w:pPr>
    <w:rPr>
      <w:rFonts w:ascii="Times New Roman" w:eastAsia="Times New Roman" w:hAnsi="Times New Roman" w:cs="Times New Roman"/>
      <w:sz w:val="32"/>
      <w:szCs w:val="28"/>
      <w:lang w:eastAsia="ru-RU"/>
    </w:rPr>
  </w:style>
  <w:style w:type="paragraph" w:customStyle="1" w:styleId="110">
    <w:name w:val="Знак Знак Знак Знак11"/>
    <w:basedOn w:val="ab"/>
    <w:next w:val="ab"/>
    <w:uiPriority w:val="99"/>
    <w:semiHidden/>
    <w:rsid w:val="00892BF9"/>
    <w:pPr>
      <w:spacing w:after="160" w:line="240" w:lineRule="exact"/>
      <w:ind w:firstLine="0"/>
      <w:jc w:val="left"/>
    </w:pPr>
    <w:rPr>
      <w:rFonts w:ascii="Arial" w:hAnsi="Arial" w:cs="Arial"/>
      <w:sz w:val="20"/>
      <w:lang w:val="en-US" w:eastAsia="en-US"/>
    </w:rPr>
  </w:style>
  <w:style w:type="paragraph" w:customStyle="1" w:styleId="94">
    <w:name w:val="9"/>
    <w:basedOn w:val="ab"/>
    <w:next w:val="affff5"/>
    <w:uiPriority w:val="99"/>
    <w:qFormat/>
    <w:rsid w:val="0077701A"/>
    <w:pPr>
      <w:spacing w:before="240" w:after="60"/>
      <w:ind w:firstLine="0"/>
      <w:jc w:val="center"/>
      <w:outlineLvl w:val="0"/>
    </w:pPr>
    <w:rPr>
      <w:rFonts w:ascii="Arial" w:eastAsia="Calibri" w:hAnsi="Arial"/>
      <w:b/>
      <w:kern w:val="28"/>
      <w:sz w:val="32"/>
    </w:rPr>
  </w:style>
  <w:style w:type="paragraph" w:customStyle="1" w:styleId="100">
    <w:name w:val="Знак Знак Знак Знак10"/>
    <w:basedOn w:val="ab"/>
    <w:next w:val="ab"/>
    <w:semiHidden/>
    <w:rsid w:val="0077701A"/>
    <w:pPr>
      <w:spacing w:after="160" w:line="240" w:lineRule="exact"/>
      <w:ind w:firstLine="0"/>
      <w:jc w:val="left"/>
    </w:pPr>
    <w:rPr>
      <w:rFonts w:ascii="Arial" w:hAnsi="Arial" w:cs="Arial"/>
      <w:sz w:val="20"/>
      <w:lang w:val="en-US" w:eastAsia="en-US"/>
    </w:rPr>
  </w:style>
  <w:style w:type="paragraph" w:customStyle="1" w:styleId="130">
    <w:name w:val="Знак1 Знак Знак Знак Знак Знак Знак3"/>
    <w:basedOn w:val="ab"/>
    <w:next w:val="ab"/>
    <w:semiHidden/>
    <w:rsid w:val="0077701A"/>
    <w:pPr>
      <w:spacing w:after="160" w:line="240" w:lineRule="exact"/>
      <w:ind w:firstLine="0"/>
      <w:jc w:val="left"/>
    </w:pPr>
    <w:rPr>
      <w:rFonts w:ascii="Arial" w:hAnsi="Arial" w:cs="Arial"/>
      <w:sz w:val="20"/>
      <w:lang w:val="en-US" w:eastAsia="en-US"/>
    </w:rPr>
  </w:style>
  <w:style w:type="paragraph" w:customStyle="1" w:styleId="131">
    <w:name w:val="Знак Знак Знак1 Знак Знак Знак Знак3"/>
    <w:basedOn w:val="ab"/>
    <w:next w:val="ab"/>
    <w:semiHidden/>
    <w:rsid w:val="0077701A"/>
    <w:pPr>
      <w:spacing w:after="160" w:line="240" w:lineRule="exact"/>
      <w:ind w:firstLine="0"/>
      <w:jc w:val="left"/>
    </w:pPr>
    <w:rPr>
      <w:rFonts w:ascii="Arial" w:hAnsi="Arial" w:cs="Arial"/>
      <w:sz w:val="20"/>
      <w:lang w:val="en-US" w:eastAsia="en-US"/>
    </w:rPr>
  </w:style>
  <w:style w:type="paragraph" w:customStyle="1" w:styleId="ASFKFigure">
    <w:name w:val="_ASFK_Figure"/>
    <w:next w:val="ab"/>
    <w:uiPriority w:val="99"/>
    <w:rsid w:val="0077701A"/>
    <w:pPr>
      <w:keepNext/>
      <w:spacing w:before="120" w:after="120" w:line="240" w:lineRule="auto"/>
      <w:jc w:val="center"/>
    </w:pPr>
    <w:rPr>
      <w:rFonts w:ascii="Times New Roman" w:eastAsia="Times New Roman" w:hAnsi="Times New Roman" w:cs="Times New Roman"/>
      <w:sz w:val="24"/>
      <w:szCs w:val="20"/>
      <w:lang w:eastAsia="ru-RU"/>
    </w:rPr>
  </w:style>
  <w:style w:type="paragraph" w:customStyle="1" w:styleId="ASFKFigName">
    <w:name w:val="_ASFK_Fig_Name"/>
    <w:basedOn w:val="ASFKFigure"/>
    <w:next w:val="ASFKNormal"/>
    <w:uiPriority w:val="99"/>
    <w:rsid w:val="0077701A"/>
    <w:pPr>
      <w:keepNext w:val="0"/>
      <w:tabs>
        <w:tab w:val="num" w:pos="0"/>
      </w:tabs>
      <w:suppressAutoHyphens/>
      <w:contextualSpacing/>
    </w:pPr>
    <w:rPr>
      <w:b/>
      <w:szCs w:val="24"/>
    </w:rPr>
  </w:style>
  <w:style w:type="paragraph" w:customStyle="1" w:styleId="ASFKheader">
    <w:name w:val="_ASFK_header"/>
    <w:uiPriority w:val="99"/>
    <w:rsid w:val="0077701A"/>
    <w:pPr>
      <w:spacing w:after="0" w:line="240" w:lineRule="auto"/>
    </w:pPr>
    <w:rPr>
      <w:rFonts w:ascii="Arial" w:eastAsia="Times New Roman" w:hAnsi="Arial" w:cs="Times New Roman"/>
      <w:b/>
      <w:color w:val="333333"/>
      <w:sz w:val="20"/>
      <w:szCs w:val="20"/>
      <w:lang w:eastAsia="ru-RU"/>
    </w:rPr>
  </w:style>
  <w:style w:type="paragraph" w:customStyle="1" w:styleId="ASFKListmark3">
    <w:name w:val="_ASFK_List_mark3"/>
    <w:uiPriority w:val="99"/>
    <w:rsid w:val="0077701A"/>
    <w:pPr>
      <w:tabs>
        <w:tab w:val="num" w:pos="1418"/>
      </w:tabs>
      <w:spacing w:after="0" w:line="240" w:lineRule="auto"/>
      <w:ind w:left="1418" w:hanging="284"/>
    </w:pPr>
    <w:rPr>
      <w:rFonts w:ascii="Times New Roman" w:eastAsia="Times New Roman" w:hAnsi="Times New Roman" w:cs="Times New Roman"/>
      <w:sz w:val="24"/>
      <w:szCs w:val="20"/>
      <w:lang w:eastAsia="ru-RU"/>
    </w:rPr>
  </w:style>
  <w:style w:type="paragraph" w:customStyle="1" w:styleId="ASFKListnormal18">
    <w:name w:val="_ASFK_List_normal_1.8"/>
    <w:basedOn w:val="ASFKListnormal"/>
    <w:uiPriority w:val="99"/>
    <w:rsid w:val="0077701A"/>
    <w:pPr>
      <w:tabs>
        <w:tab w:val="clear" w:pos="567"/>
        <w:tab w:val="left" w:pos="1021"/>
      </w:tabs>
      <w:ind w:left="1021"/>
      <w:jc w:val="left"/>
    </w:pPr>
  </w:style>
  <w:style w:type="paragraph" w:customStyle="1" w:styleId="ASFKNormalWithout">
    <w:name w:val="_ASFK_Normal_Without"/>
    <w:basedOn w:val="ASFKNormal"/>
    <w:next w:val="ASFKNormal"/>
    <w:uiPriority w:val="99"/>
    <w:rsid w:val="0077701A"/>
    <w:pPr>
      <w:keepNext/>
    </w:pPr>
    <w:rPr>
      <w:sz w:val="22"/>
    </w:rPr>
  </w:style>
  <w:style w:type="paragraph" w:customStyle="1" w:styleId="ASFKNoteContinue">
    <w:name w:val="_ASFK_Note_Continue"/>
    <w:basedOn w:val="ASFKNote"/>
    <w:uiPriority w:val="99"/>
    <w:rsid w:val="0077701A"/>
    <w:pPr>
      <w:ind w:firstLine="0"/>
    </w:pPr>
    <w:rPr>
      <w:sz w:val="22"/>
    </w:rPr>
  </w:style>
  <w:style w:type="paragraph" w:customStyle="1" w:styleId="ASFKReg">
    <w:name w:val="_ASFK_Reg"/>
    <w:rsid w:val="0077701A"/>
    <w:pPr>
      <w:keepNext/>
      <w:pageBreakBefore/>
      <w:spacing w:before="120" w:after="120" w:line="240" w:lineRule="auto"/>
      <w:contextualSpacing/>
      <w:jc w:val="center"/>
      <w:outlineLvl w:val="0"/>
    </w:pPr>
    <w:rPr>
      <w:rFonts w:ascii="Times New Roman" w:eastAsia="Times New Roman" w:hAnsi="Times New Roman" w:cs="Times New Roman"/>
      <w:b/>
      <w:caps/>
      <w:sz w:val="28"/>
      <w:szCs w:val="20"/>
      <w:lang w:eastAsia="ru-RU"/>
    </w:rPr>
  </w:style>
  <w:style w:type="character" w:customStyle="1" w:styleId="ASFKSymItalic">
    <w:name w:val="_ASFK_Sym_Italic"/>
    <w:uiPriority w:val="99"/>
    <w:rsid w:val="0077701A"/>
    <w:rPr>
      <w:i/>
    </w:rPr>
  </w:style>
  <w:style w:type="table" w:customStyle="1" w:styleId="ASFKTable">
    <w:name w:val="_ASFK_Table"/>
    <w:uiPriority w:val="99"/>
    <w:rsid w:val="0077701A"/>
    <w:pPr>
      <w:spacing w:after="0" w:line="240" w:lineRule="auto"/>
      <w:jc w:val="both"/>
    </w:pPr>
    <w:rPr>
      <w:rFonts w:ascii="Times New Roman" w:eastAsia="Times New Roman" w:hAnsi="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paragraph" w:customStyle="1" w:styleId="ASFKTitul0">
    <w:name w:val="_ASFK_Titul_0"/>
    <w:uiPriority w:val="99"/>
    <w:rsid w:val="0077701A"/>
    <w:pPr>
      <w:spacing w:after="0" w:line="360" w:lineRule="auto"/>
      <w:contextualSpacing/>
      <w:jc w:val="center"/>
    </w:pPr>
    <w:rPr>
      <w:rFonts w:ascii="Times New Roman" w:eastAsia="Times New Roman" w:hAnsi="Times New Roman" w:cs="Times New Roman"/>
      <w:sz w:val="28"/>
      <w:szCs w:val="28"/>
      <w:lang w:eastAsia="ru-RU"/>
    </w:rPr>
  </w:style>
  <w:style w:type="paragraph" w:customStyle="1" w:styleId="ASFKListnormalBI">
    <w:name w:val="_ASFK_List_normal_BI"/>
    <w:basedOn w:val="ab"/>
    <w:uiPriority w:val="99"/>
    <w:rsid w:val="0077701A"/>
    <w:pPr>
      <w:keepNext/>
      <w:tabs>
        <w:tab w:val="left" w:pos="855"/>
      </w:tabs>
      <w:spacing w:before="120" w:after="120"/>
      <w:ind w:left="1021" w:firstLine="0"/>
      <w:contextualSpacing/>
    </w:pPr>
    <w:rPr>
      <w:b/>
      <w:i/>
    </w:rPr>
  </w:style>
  <w:style w:type="paragraph" w:customStyle="1" w:styleId="ASFKTitul2">
    <w:name w:val="_ASFK_Titul_2"/>
    <w:uiPriority w:val="99"/>
    <w:rsid w:val="0077701A"/>
    <w:pPr>
      <w:spacing w:after="0" w:line="240" w:lineRule="auto"/>
      <w:jc w:val="center"/>
    </w:pPr>
    <w:rPr>
      <w:rFonts w:ascii="Times New Roman" w:eastAsia="Times New Roman" w:hAnsi="Times New Roman" w:cs="Times New Roman"/>
      <w:b/>
      <w:caps/>
      <w:sz w:val="32"/>
      <w:szCs w:val="28"/>
      <w:lang w:eastAsia="ru-RU"/>
    </w:rPr>
  </w:style>
  <w:style w:type="paragraph" w:customStyle="1" w:styleId="ASFKListnormalBold">
    <w:name w:val="_ASFK_List_normal_Bold"/>
    <w:basedOn w:val="ASFKListnormal"/>
    <w:uiPriority w:val="99"/>
    <w:rsid w:val="0077701A"/>
    <w:pPr>
      <w:keepNext/>
      <w:tabs>
        <w:tab w:val="clear" w:pos="567"/>
        <w:tab w:val="left" w:pos="284"/>
      </w:tabs>
      <w:spacing w:before="120" w:after="120"/>
      <w:ind w:left="1021"/>
    </w:pPr>
    <w:rPr>
      <w:b/>
    </w:rPr>
  </w:style>
  <w:style w:type="paragraph" w:customStyle="1" w:styleId="ASFKListnormal1">
    <w:name w:val="_ASFK_List_normal_1"/>
    <w:basedOn w:val="ASFKListnormal"/>
    <w:uiPriority w:val="99"/>
    <w:rsid w:val="0077701A"/>
    <w:pPr>
      <w:tabs>
        <w:tab w:val="clear" w:pos="567"/>
        <w:tab w:val="left" w:pos="851"/>
      </w:tabs>
      <w:ind w:left="851"/>
      <w:jc w:val="left"/>
    </w:pPr>
  </w:style>
  <w:style w:type="paragraph" w:customStyle="1" w:styleId="ASFKListnormal28">
    <w:name w:val="_ASFK_List_normal_2.8"/>
    <w:basedOn w:val="ASFKListnormal"/>
    <w:uiPriority w:val="99"/>
    <w:rsid w:val="0077701A"/>
    <w:pPr>
      <w:tabs>
        <w:tab w:val="clear" w:pos="567"/>
        <w:tab w:val="left" w:pos="1588"/>
      </w:tabs>
      <w:ind w:left="1588"/>
      <w:jc w:val="left"/>
    </w:pPr>
  </w:style>
  <w:style w:type="paragraph" w:customStyle="1" w:styleId="ASFKListnormal3">
    <w:name w:val="_ASFK_List_normal_3"/>
    <w:basedOn w:val="ASFKListnormal"/>
    <w:uiPriority w:val="99"/>
    <w:rsid w:val="0077701A"/>
    <w:pPr>
      <w:tabs>
        <w:tab w:val="clear" w:pos="567"/>
        <w:tab w:val="left" w:pos="1418"/>
      </w:tabs>
      <w:ind w:left="1418"/>
      <w:jc w:val="left"/>
    </w:pPr>
  </w:style>
  <w:style w:type="paragraph" w:customStyle="1" w:styleId="ASFKListnormal4">
    <w:name w:val="_ASFK_List_normal_4"/>
    <w:basedOn w:val="ASFKListnormal3"/>
    <w:uiPriority w:val="99"/>
    <w:rsid w:val="0077701A"/>
    <w:pPr>
      <w:tabs>
        <w:tab w:val="clear" w:pos="1418"/>
        <w:tab w:val="left" w:pos="1701"/>
      </w:tabs>
      <w:ind w:left="1701"/>
    </w:pPr>
  </w:style>
  <w:style w:type="paragraph" w:customStyle="1" w:styleId="ASFKListmark5">
    <w:name w:val="_ASFK_List_mark5"/>
    <w:uiPriority w:val="99"/>
    <w:rsid w:val="0077701A"/>
    <w:pPr>
      <w:numPr>
        <w:numId w:val="62"/>
      </w:numPr>
      <w:spacing w:after="0" w:line="240" w:lineRule="auto"/>
    </w:pPr>
    <w:rPr>
      <w:rFonts w:ascii="Times New Roman" w:eastAsia="Times New Roman" w:hAnsi="Times New Roman" w:cs="Times New Roman"/>
      <w:sz w:val="24"/>
      <w:szCs w:val="20"/>
      <w:lang w:eastAsia="ru-RU"/>
    </w:rPr>
  </w:style>
  <w:style w:type="paragraph" w:customStyle="1" w:styleId="ASFKListnormal">
    <w:name w:val="_ASFK_List_normal"/>
    <w:uiPriority w:val="99"/>
    <w:rsid w:val="0077701A"/>
    <w:pPr>
      <w:tabs>
        <w:tab w:val="left" w:pos="567"/>
      </w:tabs>
      <w:spacing w:before="60" w:after="60" w:line="240" w:lineRule="auto"/>
      <w:ind w:left="567"/>
      <w:contextualSpacing/>
      <w:jc w:val="both"/>
    </w:pPr>
    <w:rPr>
      <w:rFonts w:ascii="Times New Roman" w:eastAsia="Times New Roman" w:hAnsi="Times New Roman" w:cs="Times New Roman"/>
      <w:sz w:val="24"/>
      <w:szCs w:val="20"/>
      <w:lang w:eastAsia="ru-RU"/>
    </w:rPr>
  </w:style>
  <w:style w:type="paragraph" w:customStyle="1" w:styleId="ASFKTitulnamedoc">
    <w:name w:val="_ASFK_Titul_name_doc"/>
    <w:uiPriority w:val="99"/>
    <w:rsid w:val="0077701A"/>
    <w:pPr>
      <w:spacing w:before="200" w:after="400" w:line="240" w:lineRule="auto"/>
      <w:contextualSpacing/>
      <w:jc w:val="center"/>
    </w:pPr>
    <w:rPr>
      <w:rFonts w:ascii="Times New Roman" w:eastAsia="Times New Roman" w:hAnsi="Times New Roman" w:cs="Times New Roman"/>
      <w:b/>
      <w:sz w:val="32"/>
      <w:szCs w:val="28"/>
      <w:lang w:eastAsia="ru-RU"/>
    </w:rPr>
  </w:style>
  <w:style w:type="paragraph" w:customStyle="1" w:styleId="ASFKListnormal2">
    <w:name w:val="_ASFK_List_normal_2"/>
    <w:basedOn w:val="ASFKListnormal"/>
    <w:uiPriority w:val="99"/>
    <w:rsid w:val="0077701A"/>
    <w:pPr>
      <w:tabs>
        <w:tab w:val="clear" w:pos="567"/>
        <w:tab w:val="left" w:pos="1134"/>
      </w:tabs>
      <w:ind w:left="1134"/>
      <w:jc w:val="left"/>
    </w:pPr>
  </w:style>
  <w:style w:type="paragraph" w:customStyle="1" w:styleId="ASFKListnormal5">
    <w:name w:val="_ASFK_List_normal_5"/>
    <w:basedOn w:val="ASFKListnormal4"/>
    <w:uiPriority w:val="99"/>
    <w:rsid w:val="0077701A"/>
    <w:pPr>
      <w:tabs>
        <w:tab w:val="clear" w:pos="1701"/>
        <w:tab w:val="left" w:pos="1985"/>
      </w:tabs>
      <w:ind w:left="1985"/>
    </w:pPr>
  </w:style>
  <w:style w:type="paragraph" w:customStyle="1" w:styleId="ASFKAn">
    <w:name w:val="_ASFK_An"/>
    <w:basedOn w:val="ab"/>
    <w:uiPriority w:val="99"/>
    <w:rsid w:val="0077701A"/>
    <w:pPr>
      <w:spacing w:after="240"/>
      <w:jc w:val="center"/>
    </w:pPr>
    <w:rPr>
      <w:b/>
      <w:sz w:val="32"/>
    </w:rPr>
  </w:style>
  <w:style w:type="paragraph" w:styleId="afffffff">
    <w:name w:val="No Spacing"/>
    <w:basedOn w:val="ab"/>
    <w:uiPriority w:val="1"/>
    <w:qFormat/>
    <w:rsid w:val="0077701A"/>
    <w:pPr>
      <w:ind w:firstLine="0"/>
      <w:jc w:val="left"/>
    </w:pPr>
    <w:rPr>
      <w:rFonts w:ascii="Calibri" w:hAnsi="Calibri"/>
      <w:szCs w:val="32"/>
      <w:lang w:val="en-US" w:eastAsia="en-US"/>
    </w:rPr>
  </w:style>
  <w:style w:type="paragraph" w:styleId="afffffff0">
    <w:name w:val="Intense Quote"/>
    <w:basedOn w:val="ab"/>
    <w:next w:val="ab"/>
    <w:link w:val="afffffff1"/>
    <w:uiPriority w:val="30"/>
    <w:qFormat/>
    <w:rsid w:val="0077701A"/>
    <w:pPr>
      <w:ind w:left="720" w:right="720" w:firstLine="0"/>
      <w:jc w:val="left"/>
    </w:pPr>
    <w:rPr>
      <w:rFonts w:ascii="Calibri" w:hAnsi="Calibri"/>
      <w:b/>
      <w:i/>
      <w:sz w:val="22"/>
      <w:szCs w:val="22"/>
      <w:lang w:val="en-US" w:eastAsia="en-US"/>
    </w:rPr>
  </w:style>
  <w:style w:type="character" w:customStyle="1" w:styleId="afffffff1">
    <w:name w:val="Выделенная цитата Знак"/>
    <w:basedOn w:val="ac"/>
    <w:link w:val="afffffff0"/>
    <w:uiPriority w:val="30"/>
    <w:rsid w:val="0077701A"/>
    <w:rPr>
      <w:rFonts w:ascii="Calibri" w:eastAsia="Times New Roman" w:hAnsi="Calibri" w:cs="Times New Roman"/>
      <w:b/>
      <w:i/>
      <w:lang w:val="en-US"/>
    </w:rPr>
  </w:style>
  <w:style w:type="character" w:styleId="afffffff2">
    <w:name w:val="Subtle Emphasis"/>
    <w:uiPriority w:val="19"/>
    <w:qFormat/>
    <w:rsid w:val="0077701A"/>
    <w:rPr>
      <w:i/>
      <w:color w:val="5A5A5A"/>
    </w:rPr>
  </w:style>
  <w:style w:type="character" w:styleId="afffffff3">
    <w:name w:val="Intense Emphasis"/>
    <w:uiPriority w:val="99"/>
    <w:qFormat/>
    <w:rsid w:val="0077701A"/>
    <w:rPr>
      <w:b/>
      <w:i/>
      <w:sz w:val="24"/>
      <w:u w:val="single"/>
    </w:rPr>
  </w:style>
  <w:style w:type="character" w:styleId="afffffff4">
    <w:name w:val="Subtle Reference"/>
    <w:uiPriority w:val="99"/>
    <w:qFormat/>
    <w:rsid w:val="0077701A"/>
    <w:rPr>
      <w:sz w:val="24"/>
      <w:u w:val="single"/>
    </w:rPr>
  </w:style>
  <w:style w:type="character" w:styleId="afffffff5">
    <w:name w:val="Intense Reference"/>
    <w:uiPriority w:val="99"/>
    <w:qFormat/>
    <w:rsid w:val="0077701A"/>
    <w:rPr>
      <w:b/>
      <w:sz w:val="24"/>
      <w:u w:val="single"/>
    </w:rPr>
  </w:style>
  <w:style w:type="character" w:styleId="afffffff6">
    <w:name w:val="Book Title"/>
    <w:uiPriority w:val="99"/>
    <w:qFormat/>
    <w:rsid w:val="0077701A"/>
    <w:rPr>
      <w:rFonts w:ascii="Cambria" w:hAnsi="Cambria"/>
      <w:b/>
      <w:i/>
      <w:sz w:val="24"/>
    </w:rPr>
  </w:style>
  <w:style w:type="paragraph" w:customStyle="1" w:styleId="EBListmark4">
    <w:name w:val="_EB_List_mark4"/>
    <w:basedOn w:val="EBListmark3"/>
    <w:uiPriority w:val="99"/>
    <w:rsid w:val="0077701A"/>
    <w:pPr>
      <w:numPr>
        <w:numId w:val="63"/>
      </w:numPr>
      <w:tabs>
        <w:tab w:val="num" w:pos="432"/>
        <w:tab w:val="num" w:pos="567"/>
        <w:tab w:val="left" w:pos="1701"/>
      </w:tabs>
      <w:ind w:left="1702" w:hanging="432"/>
    </w:pPr>
    <w:rPr>
      <w:noProof/>
      <w:snapToGrid/>
      <w:szCs w:val="28"/>
      <w:lang w:val="ru-RU"/>
    </w:rPr>
  </w:style>
  <w:style w:type="paragraph" w:customStyle="1" w:styleId="ebtablenorm0">
    <w:name w:val="ebtablenorm"/>
    <w:basedOn w:val="ab"/>
    <w:uiPriority w:val="99"/>
    <w:rsid w:val="0077701A"/>
    <w:pPr>
      <w:spacing w:before="100" w:beforeAutospacing="1" w:after="100" w:afterAutospacing="1"/>
      <w:ind w:firstLine="0"/>
      <w:jc w:val="left"/>
    </w:pPr>
    <w:rPr>
      <w:szCs w:val="24"/>
    </w:rPr>
  </w:style>
  <w:style w:type="paragraph" w:customStyle="1" w:styleId="EBListnormal">
    <w:name w:val="_EB_List_normal"/>
    <w:uiPriority w:val="99"/>
    <w:rsid w:val="0077701A"/>
    <w:pPr>
      <w:tabs>
        <w:tab w:val="left" w:pos="284"/>
      </w:tabs>
      <w:spacing w:after="60" w:line="240" w:lineRule="auto"/>
      <w:ind w:left="1021"/>
      <w:contextualSpacing/>
      <w:jc w:val="both"/>
    </w:pPr>
    <w:rPr>
      <w:rFonts w:ascii="Times New Roman" w:eastAsia="Times New Roman" w:hAnsi="Times New Roman" w:cs="Times New Roman"/>
      <w:sz w:val="28"/>
      <w:szCs w:val="20"/>
      <w:lang w:eastAsia="ru-RU"/>
    </w:rPr>
  </w:style>
  <w:style w:type="paragraph" w:customStyle="1" w:styleId="EBTitul0">
    <w:name w:val="_EB_Titul_0"/>
    <w:uiPriority w:val="99"/>
    <w:rsid w:val="0077701A"/>
    <w:pPr>
      <w:spacing w:after="0" w:line="360" w:lineRule="auto"/>
      <w:contextualSpacing/>
      <w:jc w:val="center"/>
    </w:pPr>
    <w:rPr>
      <w:rFonts w:ascii="Times New Roman" w:eastAsia="Times New Roman" w:hAnsi="Times New Roman" w:cs="Times New Roman"/>
      <w:sz w:val="28"/>
      <w:szCs w:val="28"/>
      <w:lang w:eastAsia="ru-RU"/>
    </w:rPr>
  </w:style>
  <w:style w:type="paragraph" w:customStyle="1" w:styleId="EBTitul1">
    <w:name w:val="_EB_Titul_1"/>
    <w:uiPriority w:val="99"/>
    <w:rsid w:val="0077701A"/>
    <w:pPr>
      <w:spacing w:before="240" w:after="240" w:line="240" w:lineRule="auto"/>
      <w:contextualSpacing/>
      <w:jc w:val="center"/>
    </w:pPr>
    <w:rPr>
      <w:rFonts w:ascii="Times New Roman" w:eastAsia="Times New Roman" w:hAnsi="Times New Roman" w:cs="Times New Roman"/>
      <w:sz w:val="32"/>
      <w:szCs w:val="28"/>
      <w:lang w:eastAsia="ru-RU"/>
    </w:rPr>
  </w:style>
  <w:style w:type="paragraph" w:customStyle="1" w:styleId="EBTitul2">
    <w:name w:val="_EB_Titul_2"/>
    <w:uiPriority w:val="99"/>
    <w:rsid w:val="0077701A"/>
    <w:pPr>
      <w:spacing w:after="0" w:line="240" w:lineRule="auto"/>
      <w:jc w:val="center"/>
    </w:pPr>
    <w:rPr>
      <w:rFonts w:ascii="Times New Roman" w:eastAsia="Times New Roman" w:hAnsi="Times New Roman" w:cs="Times New Roman"/>
      <w:b/>
      <w:caps/>
      <w:sz w:val="32"/>
      <w:szCs w:val="28"/>
      <w:lang w:eastAsia="ru-RU"/>
    </w:rPr>
  </w:style>
  <w:style w:type="character" w:customStyle="1" w:styleId="gt-baf-back">
    <w:name w:val="gt-baf-back"/>
    <w:rsid w:val="0077701A"/>
  </w:style>
  <w:style w:type="character" w:customStyle="1" w:styleId="gt-baf-word-clickable">
    <w:name w:val="gt-baf-word-clickable"/>
    <w:rsid w:val="0077701A"/>
  </w:style>
  <w:style w:type="paragraph" w:customStyle="1" w:styleId="GOSTTitulhead">
    <w:name w:val="_GOST_Titul_head"/>
    <w:basedOn w:val="ab"/>
    <w:rsid w:val="0077701A"/>
    <w:pPr>
      <w:pBdr>
        <w:bottom w:val="single" w:sz="12" w:space="1" w:color="auto"/>
      </w:pBdr>
      <w:suppressAutoHyphens/>
      <w:jc w:val="center"/>
    </w:pPr>
    <w:rPr>
      <w:rFonts w:ascii="Arial" w:hAnsi="Arial"/>
      <w:b/>
      <w:bCs/>
    </w:rPr>
  </w:style>
  <w:style w:type="paragraph" w:customStyle="1" w:styleId="95">
    <w:name w:val="Знак Знак Знак Знак9"/>
    <w:basedOn w:val="ab"/>
    <w:next w:val="ab"/>
    <w:semiHidden/>
    <w:rsid w:val="00F40779"/>
    <w:pPr>
      <w:spacing w:after="160" w:line="240" w:lineRule="exact"/>
      <w:ind w:firstLine="0"/>
      <w:jc w:val="left"/>
    </w:pPr>
    <w:rPr>
      <w:rFonts w:ascii="Arial" w:hAnsi="Arial" w:cs="Arial"/>
      <w:sz w:val="20"/>
      <w:lang w:val="en-US" w:eastAsia="en-US"/>
    </w:rPr>
  </w:style>
  <w:style w:type="character" w:customStyle="1" w:styleId="GOSTTablenorm0">
    <w:name w:val="_GOST_Table_norm Знак"/>
    <w:link w:val="GOSTTablenorm"/>
    <w:qFormat/>
    <w:rsid w:val="00E56C2C"/>
    <w:rPr>
      <w:rFonts w:ascii="Times New Roman" w:eastAsia="Times New Roman" w:hAnsi="Times New Roman" w:cs="Times New Roman"/>
      <w:szCs w:val="20"/>
      <w:lang w:eastAsia="ru-RU"/>
    </w:rPr>
  </w:style>
  <w:style w:type="paragraph" w:customStyle="1" w:styleId="85">
    <w:name w:val="8"/>
    <w:basedOn w:val="ab"/>
    <w:next w:val="affff5"/>
    <w:qFormat/>
    <w:rsid w:val="00473A0A"/>
    <w:pPr>
      <w:spacing w:before="240" w:after="60"/>
      <w:ind w:firstLine="0"/>
      <w:jc w:val="center"/>
      <w:outlineLvl w:val="0"/>
    </w:pPr>
    <w:rPr>
      <w:rFonts w:ascii="Arial" w:hAnsi="Arial" w:cs="Arial"/>
      <w:b/>
      <w:bCs/>
      <w:kern w:val="28"/>
      <w:sz w:val="32"/>
      <w:szCs w:val="32"/>
    </w:rPr>
  </w:style>
  <w:style w:type="paragraph" w:customStyle="1" w:styleId="86">
    <w:name w:val="Знак Знак Знак Знак8"/>
    <w:basedOn w:val="ab"/>
    <w:next w:val="ab"/>
    <w:semiHidden/>
    <w:rsid w:val="00473A0A"/>
    <w:pPr>
      <w:spacing w:after="160" w:line="240" w:lineRule="exact"/>
      <w:ind w:firstLine="0"/>
      <w:jc w:val="left"/>
    </w:pPr>
    <w:rPr>
      <w:rFonts w:ascii="Arial" w:hAnsi="Arial" w:cs="Arial"/>
      <w:sz w:val="20"/>
      <w:lang w:val="en-US" w:eastAsia="en-US"/>
    </w:rPr>
  </w:style>
  <w:style w:type="paragraph" w:customStyle="1" w:styleId="75">
    <w:name w:val="Знак Знак Знак Знак7"/>
    <w:basedOn w:val="ab"/>
    <w:next w:val="ab"/>
    <w:semiHidden/>
    <w:rsid w:val="000A337B"/>
    <w:pPr>
      <w:spacing w:after="160" w:line="240" w:lineRule="exact"/>
      <w:ind w:firstLine="0"/>
      <w:jc w:val="left"/>
    </w:pPr>
    <w:rPr>
      <w:rFonts w:ascii="Arial" w:hAnsi="Arial" w:cs="Arial"/>
      <w:sz w:val="20"/>
      <w:lang w:val="en-US" w:eastAsia="en-US"/>
    </w:rPr>
  </w:style>
  <w:style w:type="paragraph" w:customStyle="1" w:styleId="121">
    <w:name w:val="Знак1 Знак Знак Знак Знак Знак Знак2"/>
    <w:basedOn w:val="ab"/>
    <w:next w:val="ab"/>
    <w:semiHidden/>
    <w:rsid w:val="000A337B"/>
    <w:pPr>
      <w:spacing w:after="160" w:line="240" w:lineRule="exact"/>
      <w:ind w:firstLine="0"/>
      <w:jc w:val="left"/>
    </w:pPr>
    <w:rPr>
      <w:rFonts w:ascii="Arial" w:hAnsi="Arial" w:cs="Arial"/>
      <w:sz w:val="20"/>
      <w:lang w:val="en-US" w:eastAsia="en-US"/>
    </w:rPr>
  </w:style>
  <w:style w:type="paragraph" w:customStyle="1" w:styleId="122">
    <w:name w:val="Знак Знак Знак1 Знак Знак Знак Знак2"/>
    <w:basedOn w:val="ab"/>
    <w:next w:val="ab"/>
    <w:semiHidden/>
    <w:rsid w:val="000A337B"/>
    <w:pPr>
      <w:spacing w:after="160" w:line="240" w:lineRule="exact"/>
      <w:ind w:firstLine="0"/>
      <w:jc w:val="left"/>
    </w:pPr>
    <w:rPr>
      <w:rFonts w:ascii="Arial" w:hAnsi="Arial" w:cs="Arial"/>
      <w:sz w:val="20"/>
      <w:lang w:val="en-US" w:eastAsia="en-US"/>
    </w:rPr>
  </w:style>
  <w:style w:type="character" w:customStyle="1" w:styleId="resh-link">
    <w:name w:val="resh-link"/>
    <w:rsid w:val="000A337B"/>
  </w:style>
  <w:style w:type="paragraph" w:customStyle="1" w:styleId="GOSTTableListMark1">
    <w:name w:val="_GOST_Table_List_Mark_1"/>
    <w:link w:val="GOSTTableListMark10"/>
    <w:rsid w:val="0075205C"/>
    <w:pPr>
      <w:numPr>
        <w:numId w:val="64"/>
      </w:numPr>
      <w:tabs>
        <w:tab w:val="left" w:pos="284"/>
      </w:tabs>
      <w:spacing w:after="0" w:line="240" w:lineRule="auto"/>
      <w:ind w:right="57"/>
    </w:pPr>
    <w:rPr>
      <w:rFonts w:ascii="Times New Roman" w:eastAsia="Times New Roman" w:hAnsi="Times New Roman" w:cs="Times New Roman"/>
      <w:szCs w:val="20"/>
      <w:lang w:eastAsia="ru-RU"/>
    </w:rPr>
  </w:style>
  <w:style w:type="character" w:customStyle="1" w:styleId="GOSTTableListMark10">
    <w:name w:val="_GOST_Table_List_Mark_1 Знак"/>
    <w:link w:val="GOSTTableListMark1"/>
    <w:rsid w:val="00B61189"/>
    <w:rPr>
      <w:rFonts w:ascii="Times New Roman" w:eastAsia="Times New Roman" w:hAnsi="Times New Roman" w:cs="Times New Roman"/>
      <w:szCs w:val="20"/>
      <w:lang w:eastAsia="ru-RU"/>
    </w:rPr>
  </w:style>
  <w:style w:type="paragraph" w:customStyle="1" w:styleId="65">
    <w:name w:val="Знак Знак Знак Знак6"/>
    <w:basedOn w:val="ab"/>
    <w:next w:val="ab"/>
    <w:semiHidden/>
    <w:rsid w:val="00AE4AF8"/>
    <w:pPr>
      <w:spacing w:after="160" w:line="240" w:lineRule="exact"/>
      <w:ind w:firstLine="0"/>
      <w:jc w:val="left"/>
    </w:pPr>
    <w:rPr>
      <w:rFonts w:ascii="Arial" w:hAnsi="Arial" w:cs="Arial"/>
      <w:sz w:val="20"/>
      <w:lang w:val="en-US" w:eastAsia="en-US"/>
    </w:rPr>
  </w:style>
  <w:style w:type="paragraph" w:customStyle="1" w:styleId="111">
    <w:name w:val="Знак1 Знак Знак Знак Знак Знак Знак1"/>
    <w:basedOn w:val="ab"/>
    <w:next w:val="ab"/>
    <w:semiHidden/>
    <w:rsid w:val="00AE4AF8"/>
    <w:pPr>
      <w:spacing w:after="160" w:line="240" w:lineRule="exact"/>
      <w:ind w:firstLine="0"/>
      <w:jc w:val="left"/>
    </w:pPr>
    <w:rPr>
      <w:rFonts w:ascii="Arial" w:hAnsi="Arial" w:cs="Arial"/>
      <w:sz w:val="20"/>
      <w:lang w:val="en-US" w:eastAsia="en-US"/>
    </w:rPr>
  </w:style>
  <w:style w:type="paragraph" w:customStyle="1" w:styleId="112">
    <w:name w:val="Знак Знак Знак1 Знак Знак Знак Знак1"/>
    <w:basedOn w:val="ab"/>
    <w:next w:val="ab"/>
    <w:semiHidden/>
    <w:rsid w:val="00AE4AF8"/>
    <w:pPr>
      <w:spacing w:after="160" w:line="240" w:lineRule="exact"/>
      <w:ind w:firstLine="0"/>
      <w:jc w:val="left"/>
    </w:pPr>
    <w:rPr>
      <w:rFonts w:ascii="Arial" w:hAnsi="Arial" w:cs="Arial"/>
      <w:sz w:val="20"/>
      <w:lang w:val="en-US" w:eastAsia="en-US"/>
    </w:rPr>
  </w:style>
  <w:style w:type="character" w:customStyle="1" w:styleId="block">
    <w:name w:val="block"/>
    <w:basedOn w:val="ac"/>
    <w:rsid w:val="000A7701"/>
  </w:style>
  <w:style w:type="paragraph" w:customStyle="1" w:styleId="170">
    <w:name w:val="Знак Знак Знак Знак17"/>
    <w:basedOn w:val="ab"/>
    <w:next w:val="ab"/>
    <w:semiHidden/>
    <w:rsid w:val="00425569"/>
    <w:pPr>
      <w:spacing w:after="160" w:line="240" w:lineRule="exact"/>
      <w:ind w:firstLine="0"/>
      <w:jc w:val="left"/>
    </w:pPr>
    <w:rPr>
      <w:rFonts w:ascii="Arial" w:hAnsi="Arial" w:cs="Arial"/>
      <w:sz w:val="20"/>
      <w:lang w:val="en-US" w:eastAsia="en-US"/>
    </w:rPr>
  </w:style>
  <w:style w:type="paragraph" w:customStyle="1" w:styleId="160">
    <w:name w:val="Знак1 Знак Знак Знак Знак Знак Знак6"/>
    <w:basedOn w:val="ab"/>
    <w:next w:val="ab"/>
    <w:semiHidden/>
    <w:rsid w:val="00425569"/>
    <w:pPr>
      <w:spacing w:after="160" w:line="240" w:lineRule="exact"/>
      <w:ind w:firstLine="0"/>
      <w:jc w:val="left"/>
    </w:pPr>
    <w:rPr>
      <w:rFonts w:ascii="Arial" w:hAnsi="Arial" w:cs="Arial"/>
      <w:sz w:val="20"/>
      <w:lang w:val="en-US" w:eastAsia="en-US"/>
    </w:rPr>
  </w:style>
  <w:style w:type="paragraph" w:customStyle="1" w:styleId="161">
    <w:name w:val="Знак Знак Знак1 Знак Знак Знак Знак6"/>
    <w:basedOn w:val="ab"/>
    <w:next w:val="ab"/>
    <w:semiHidden/>
    <w:rsid w:val="00425569"/>
    <w:pPr>
      <w:spacing w:after="160" w:line="240" w:lineRule="exact"/>
      <w:ind w:firstLine="0"/>
      <w:jc w:val="left"/>
    </w:pPr>
    <w:rPr>
      <w:rFonts w:ascii="Arial" w:hAnsi="Arial" w:cs="Arial"/>
      <w:sz w:val="20"/>
      <w:lang w:val="en-US" w:eastAsia="en-US"/>
    </w:rPr>
  </w:style>
  <w:style w:type="paragraph" w:customStyle="1" w:styleId="EBFigure">
    <w:name w:val="_EB_Figure"/>
    <w:next w:val="ab"/>
    <w:link w:val="EBFigure0"/>
    <w:uiPriority w:val="99"/>
    <w:rsid w:val="00425569"/>
    <w:pPr>
      <w:keepNext/>
      <w:suppressAutoHyphens/>
      <w:spacing w:before="120" w:after="120" w:line="240" w:lineRule="auto"/>
      <w:jc w:val="center"/>
    </w:pPr>
    <w:rPr>
      <w:rFonts w:ascii="Times New Roman" w:eastAsia="Times New Roman" w:hAnsi="Times New Roman" w:cs="Times New Roman"/>
      <w:lang w:eastAsia="ru-RU"/>
    </w:rPr>
  </w:style>
  <w:style w:type="paragraph" w:customStyle="1" w:styleId="EBFigName">
    <w:name w:val="_EB_Fig_Name"/>
    <w:basedOn w:val="EBFigure"/>
    <w:next w:val="ab"/>
    <w:link w:val="EBFigName0"/>
    <w:uiPriority w:val="99"/>
    <w:rsid w:val="00425569"/>
    <w:pPr>
      <w:keepNext w:val="0"/>
      <w:tabs>
        <w:tab w:val="num" w:pos="0"/>
      </w:tabs>
      <w:contextualSpacing/>
    </w:pPr>
    <w:rPr>
      <w:b/>
      <w:sz w:val="28"/>
      <w:szCs w:val="28"/>
      <w:lang w:val="x-none" w:eastAsia="x-none"/>
    </w:rPr>
  </w:style>
  <w:style w:type="paragraph" w:customStyle="1" w:styleId="EBheader">
    <w:name w:val="_EB_header"/>
    <w:uiPriority w:val="99"/>
    <w:rsid w:val="00425569"/>
    <w:pPr>
      <w:suppressAutoHyphens/>
      <w:spacing w:after="0" w:line="240" w:lineRule="auto"/>
    </w:pPr>
    <w:rPr>
      <w:rFonts w:ascii="Times New Roman" w:eastAsia="Times New Roman" w:hAnsi="Times New Roman" w:cs="Times New Roman"/>
      <w:b/>
      <w:color w:val="808080"/>
      <w:sz w:val="24"/>
      <w:szCs w:val="20"/>
      <w:lang w:eastAsia="ru-RU"/>
    </w:rPr>
  </w:style>
  <w:style w:type="paragraph" w:customStyle="1" w:styleId="EBListnum">
    <w:name w:val="_EB_List_num"/>
    <w:basedOn w:val="ab"/>
    <w:uiPriority w:val="99"/>
    <w:rsid w:val="00425569"/>
    <w:pPr>
      <w:spacing w:before="120" w:after="120"/>
      <w:ind w:firstLine="0"/>
      <w:contextualSpacing/>
    </w:pPr>
    <w:rPr>
      <w:sz w:val="28"/>
    </w:rPr>
  </w:style>
  <w:style w:type="paragraph" w:customStyle="1" w:styleId="EBListnum2">
    <w:name w:val="_EB_List_num2"/>
    <w:basedOn w:val="EBListnum"/>
    <w:uiPriority w:val="99"/>
    <w:rsid w:val="00425569"/>
    <w:pPr>
      <w:numPr>
        <w:ilvl w:val="1"/>
      </w:numPr>
      <w:tabs>
        <w:tab w:val="num" w:pos="926"/>
        <w:tab w:val="num" w:pos="1209"/>
      </w:tabs>
    </w:pPr>
    <w:rPr>
      <w:szCs w:val="24"/>
    </w:rPr>
  </w:style>
  <w:style w:type="paragraph" w:customStyle="1" w:styleId="EBNote">
    <w:name w:val="_EB_Note"/>
    <w:uiPriority w:val="99"/>
    <w:rsid w:val="00425569"/>
    <w:pPr>
      <w:spacing w:before="120" w:after="120" w:line="240" w:lineRule="auto"/>
      <w:ind w:left="1701" w:hanging="1701"/>
      <w:jc w:val="both"/>
    </w:pPr>
    <w:rPr>
      <w:rFonts w:ascii="Times New Roman" w:eastAsia="Times New Roman" w:hAnsi="Times New Roman" w:cs="Times New Roman"/>
      <w:sz w:val="28"/>
      <w:szCs w:val="20"/>
      <w:lang w:eastAsia="ru-RU"/>
    </w:rPr>
  </w:style>
  <w:style w:type="paragraph" w:customStyle="1" w:styleId="EBNoteContinue">
    <w:name w:val="_EB_Note_Continue"/>
    <w:basedOn w:val="EBNote"/>
    <w:uiPriority w:val="99"/>
    <w:rsid w:val="00425569"/>
    <w:pPr>
      <w:ind w:firstLine="0"/>
    </w:pPr>
  </w:style>
  <w:style w:type="paragraph" w:customStyle="1" w:styleId="EBReg">
    <w:name w:val="_EB_Reg"/>
    <w:uiPriority w:val="99"/>
    <w:rsid w:val="00425569"/>
    <w:pPr>
      <w:keepNext/>
      <w:pageBreakBefore/>
      <w:spacing w:before="120" w:after="120" w:line="240" w:lineRule="auto"/>
      <w:contextualSpacing/>
      <w:jc w:val="center"/>
      <w:outlineLvl w:val="0"/>
    </w:pPr>
    <w:rPr>
      <w:rFonts w:ascii="Times New Roman" w:eastAsia="Times New Roman" w:hAnsi="Times New Roman" w:cs="Times New Roman"/>
      <w:b/>
      <w:caps/>
      <w:sz w:val="28"/>
      <w:szCs w:val="20"/>
      <w:lang w:eastAsia="ru-RU"/>
    </w:rPr>
  </w:style>
  <w:style w:type="paragraph" w:customStyle="1" w:styleId="EBSign">
    <w:name w:val="_EB_Sign"/>
    <w:basedOn w:val="EBReg"/>
    <w:uiPriority w:val="99"/>
    <w:rsid w:val="00425569"/>
    <w:pPr>
      <w:pageBreakBefore w:val="0"/>
      <w:outlineLvl w:val="9"/>
    </w:pPr>
    <w:rPr>
      <w:caps w:val="0"/>
    </w:rPr>
  </w:style>
  <w:style w:type="character" w:customStyle="1" w:styleId="EBSymBoldItalic">
    <w:name w:val="_EB_Sym_Bold_Italic"/>
    <w:uiPriority w:val="99"/>
    <w:rsid w:val="00425569"/>
    <w:rPr>
      <w:rFonts w:ascii="Times New Roman" w:hAnsi="Times New Roman"/>
      <w:b/>
      <w:i/>
      <w:sz w:val="28"/>
    </w:rPr>
  </w:style>
  <w:style w:type="character" w:customStyle="1" w:styleId="EBSymItalic">
    <w:name w:val="_EB_Sym_Italic"/>
    <w:uiPriority w:val="99"/>
    <w:rsid w:val="00425569"/>
    <w:rPr>
      <w:rFonts w:ascii="Times New Roman" w:hAnsi="Times New Roman"/>
      <w:i/>
      <w:sz w:val="28"/>
    </w:rPr>
  </w:style>
  <w:style w:type="table" w:customStyle="1" w:styleId="EBTable">
    <w:name w:val="_EB_Table"/>
    <w:uiPriority w:val="99"/>
    <w:rsid w:val="00425569"/>
    <w:pPr>
      <w:spacing w:after="0" w:line="240" w:lineRule="auto"/>
      <w:jc w:val="both"/>
    </w:pPr>
    <w:rPr>
      <w:rFonts w:ascii="Times New Roman" w:eastAsia="Times New Roman" w:hAnsi="Times New Roman" w:cs="Times New Roman"/>
      <w:sz w:val="24"/>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6" w:type="dxa"/>
        <w:bottom w:w="0" w:type="dxa"/>
        <w:right w:w="6" w:type="dxa"/>
      </w:tblCellMar>
    </w:tblPr>
  </w:style>
  <w:style w:type="paragraph" w:customStyle="1" w:styleId="EBTableListMark">
    <w:name w:val="_EB_Table_List_Mark"/>
    <w:uiPriority w:val="99"/>
    <w:rsid w:val="00425569"/>
    <w:pPr>
      <w:tabs>
        <w:tab w:val="left" w:pos="170"/>
        <w:tab w:val="num" w:pos="340"/>
      </w:tabs>
      <w:spacing w:before="60" w:after="60" w:line="240" w:lineRule="auto"/>
      <w:ind w:left="340" w:hanging="198"/>
    </w:pPr>
    <w:rPr>
      <w:rFonts w:ascii="Times New Roman" w:eastAsia="Times New Roman" w:hAnsi="Times New Roman" w:cs="Times New Roman"/>
      <w:sz w:val="24"/>
      <w:szCs w:val="20"/>
      <w:lang w:eastAsia="ru-RU"/>
    </w:rPr>
  </w:style>
  <w:style w:type="paragraph" w:customStyle="1" w:styleId="EBTableListNum">
    <w:name w:val="_EB_Table_List_Num"/>
    <w:basedOn w:val="ab"/>
    <w:uiPriority w:val="99"/>
    <w:rsid w:val="00425569"/>
    <w:pPr>
      <w:ind w:firstLine="0"/>
      <w:contextualSpacing/>
    </w:pPr>
    <w:rPr>
      <w:szCs w:val="22"/>
    </w:rPr>
  </w:style>
  <w:style w:type="paragraph" w:customStyle="1" w:styleId="EBTitulnamedoc">
    <w:name w:val="_EB_Titul_name_doc"/>
    <w:uiPriority w:val="99"/>
    <w:rsid w:val="00425569"/>
    <w:pPr>
      <w:spacing w:before="200" w:after="400" w:line="240" w:lineRule="auto"/>
      <w:contextualSpacing/>
      <w:jc w:val="center"/>
    </w:pPr>
    <w:rPr>
      <w:rFonts w:ascii="Times New Roman" w:eastAsia="Times New Roman" w:hAnsi="Times New Roman" w:cs="Times New Roman"/>
      <w:b/>
      <w:sz w:val="32"/>
      <w:szCs w:val="28"/>
      <w:lang w:eastAsia="ru-RU"/>
    </w:rPr>
  </w:style>
  <w:style w:type="paragraph" w:customStyle="1" w:styleId="EBNormalWithout">
    <w:name w:val="_EB_Normal_Without"/>
    <w:basedOn w:val="EBNormal0"/>
    <w:next w:val="EBNormal0"/>
    <w:uiPriority w:val="99"/>
    <w:rsid w:val="00425569"/>
    <w:pPr>
      <w:keepNext/>
      <w:ind w:left="0" w:right="0"/>
    </w:pPr>
    <w:rPr>
      <w:rFonts w:ascii="Times New Roman" w:eastAsia="Times New Roman" w:hAnsi="Times New Roman" w:cs="Times New Roman"/>
      <w:sz w:val="24"/>
      <w:szCs w:val="24"/>
    </w:rPr>
  </w:style>
  <w:style w:type="paragraph" w:customStyle="1" w:styleId="EB">
    <w:name w:val="_EB_Приложение_А"/>
    <w:next w:val="EBNormal0"/>
    <w:link w:val="EB0"/>
    <w:uiPriority w:val="99"/>
    <w:rsid w:val="00425569"/>
    <w:pPr>
      <w:keepNext/>
      <w:pageBreakBefore/>
      <w:numPr>
        <w:numId w:val="65"/>
      </w:numPr>
      <w:suppressAutoHyphens/>
      <w:spacing w:before="240" w:after="240" w:line="240" w:lineRule="auto"/>
      <w:ind w:left="0" w:firstLine="0"/>
      <w:jc w:val="center"/>
      <w:outlineLvl w:val="0"/>
    </w:pPr>
    <w:rPr>
      <w:rFonts w:ascii="Times New Roman" w:eastAsia="Times New Roman" w:hAnsi="Times New Roman" w:cs="Times New Roman"/>
      <w:b/>
      <w:bCs/>
      <w:caps/>
      <w:sz w:val="32"/>
      <w:szCs w:val="20"/>
    </w:rPr>
  </w:style>
  <w:style w:type="paragraph" w:customStyle="1" w:styleId="EBAn">
    <w:name w:val="_EB_An"/>
    <w:next w:val="EBNormal0"/>
    <w:uiPriority w:val="99"/>
    <w:rsid w:val="00425569"/>
    <w:pPr>
      <w:keepNext/>
      <w:spacing w:before="120" w:after="240" w:line="240" w:lineRule="auto"/>
      <w:contextualSpacing/>
      <w:jc w:val="center"/>
    </w:pPr>
    <w:rPr>
      <w:rFonts w:ascii="Times New Roman" w:eastAsia="Times New Roman" w:hAnsi="Times New Roman" w:cs="Times New Roman"/>
      <w:b/>
      <w:sz w:val="32"/>
      <w:szCs w:val="28"/>
      <w:lang w:eastAsia="ru-RU"/>
    </w:rPr>
  </w:style>
  <w:style w:type="paragraph" w:customStyle="1" w:styleId="EBListmark5">
    <w:name w:val="_EB_List_mark5"/>
    <w:basedOn w:val="EBListmark4"/>
    <w:uiPriority w:val="99"/>
    <w:rsid w:val="00425569"/>
    <w:pPr>
      <w:numPr>
        <w:numId w:val="0"/>
      </w:numPr>
      <w:tabs>
        <w:tab w:val="clear" w:pos="1701"/>
        <w:tab w:val="num" w:pos="432"/>
        <w:tab w:val="num" w:pos="567"/>
        <w:tab w:val="num" w:pos="926"/>
        <w:tab w:val="num" w:pos="1418"/>
        <w:tab w:val="left" w:pos="1985"/>
      </w:tabs>
      <w:ind w:left="1985" w:hanging="432"/>
    </w:pPr>
    <w:rPr>
      <w:sz w:val="22"/>
    </w:rPr>
  </w:style>
  <w:style w:type="paragraph" w:customStyle="1" w:styleId="EB1">
    <w:name w:val="_EB_Приложение_А.1"/>
    <w:next w:val="EBNormal0"/>
    <w:uiPriority w:val="99"/>
    <w:rsid w:val="00425569"/>
    <w:pPr>
      <w:keepNext/>
      <w:numPr>
        <w:ilvl w:val="1"/>
        <w:numId w:val="65"/>
      </w:numPr>
      <w:tabs>
        <w:tab w:val="clear" w:pos="0"/>
        <w:tab w:val="num" w:pos="684"/>
      </w:tabs>
      <w:suppressAutoHyphens/>
      <w:spacing w:before="240" w:after="240" w:line="240" w:lineRule="auto"/>
      <w:ind w:left="680" w:hanging="680"/>
      <w:outlineLvl w:val="1"/>
    </w:pPr>
    <w:rPr>
      <w:rFonts w:ascii="Times New Roman ??????????" w:eastAsia="Times New Roman" w:hAnsi="Times New Roman ??????????" w:cs="Times New Roman"/>
      <w:b/>
      <w:bCs/>
      <w:sz w:val="32"/>
      <w:szCs w:val="20"/>
    </w:rPr>
  </w:style>
  <w:style w:type="paragraph" w:customStyle="1" w:styleId="EB11">
    <w:name w:val="_EB_Приложение_А.1.1"/>
    <w:next w:val="EBNormal0"/>
    <w:uiPriority w:val="99"/>
    <w:rsid w:val="00425569"/>
    <w:pPr>
      <w:keepNext/>
      <w:numPr>
        <w:ilvl w:val="2"/>
        <w:numId w:val="65"/>
      </w:numPr>
      <w:tabs>
        <w:tab w:val="clear" w:pos="0"/>
        <w:tab w:val="left" w:pos="851"/>
      </w:tabs>
      <w:suppressAutoHyphens/>
      <w:spacing w:before="240" w:after="240" w:line="240" w:lineRule="auto"/>
      <w:ind w:left="851" w:hanging="851"/>
      <w:outlineLvl w:val="2"/>
    </w:pPr>
    <w:rPr>
      <w:rFonts w:ascii="Times New Roman ??????????" w:eastAsia="Times New Roman" w:hAnsi="Times New Roman ??????????" w:cs="Times New Roman"/>
      <w:b/>
      <w:sz w:val="28"/>
      <w:szCs w:val="20"/>
    </w:rPr>
  </w:style>
  <w:style w:type="paragraph" w:customStyle="1" w:styleId="EB111">
    <w:name w:val="_EB_Приложение_А.1.1.1"/>
    <w:next w:val="EBNormal0"/>
    <w:uiPriority w:val="99"/>
    <w:rsid w:val="00425569"/>
    <w:pPr>
      <w:numPr>
        <w:ilvl w:val="3"/>
        <w:numId w:val="65"/>
      </w:numPr>
      <w:tabs>
        <w:tab w:val="clear" w:pos="0"/>
        <w:tab w:val="num" w:pos="1134"/>
      </w:tabs>
      <w:spacing w:before="240" w:after="240" w:line="240" w:lineRule="auto"/>
      <w:ind w:left="1134" w:hanging="1134"/>
      <w:outlineLvl w:val="3"/>
    </w:pPr>
    <w:rPr>
      <w:rFonts w:ascii="Times New Roman ??????????" w:eastAsia="Times New Roman" w:hAnsi="Times New Roman ??????????" w:cs="Times New Roman"/>
      <w:b/>
      <w:sz w:val="28"/>
      <w:szCs w:val="20"/>
    </w:rPr>
  </w:style>
  <w:style w:type="paragraph" w:customStyle="1" w:styleId="EB1111">
    <w:name w:val="_EB_Приложение_А.1.1.1.1"/>
    <w:next w:val="EBNormal0"/>
    <w:uiPriority w:val="99"/>
    <w:rsid w:val="00425569"/>
    <w:pPr>
      <w:numPr>
        <w:ilvl w:val="4"/>
        <w:numId w:val="65"/>
      </w:numPr>
      <w:tabs>
        <w:tab w:val="clear" w:pos="0"/>
        <w:tab w:val="left" w:pos="1418"/>
      </w:tabs>
      <w:spacing w:before="240" w:after="120" w:line="240" w:lineRule="auto"/>
      <w:ind w:left="1418" w:hanging="1418"/>
      <w:outlineLvl w:val="4"/>
    </w:pPr>
    <w:rPr>
      <w:rFonts w:ascii="Times New Roman ??????????" w:eastAsia="Times New Roman" w:hAnsi="Times New Roman ??????????" w:cs="Times New Roman"/>
      <w:b/>
      <w:sz w:val="28"/>
      <w:szCs w:val="20"/>
    </w:rPr>
  </w:style>
  <w:style w:type="character" w:customStyle="1" w:styleId="EB0">
    <w:name w:val="_EB_Приложение_А Знак Знак"/>
    <w:link w:val="EB"/>
    <w:uiPriority w:val="99"/>
    <w:locked/>
    <w:rsid w:val="00425569"/>
    <w:rPr>
      <w:rFonts w:ascii="Times New Roman" w:eastAsia="Times New Roman" w:hAnsi="Times New Roman" w:cs="Times New Roman"/>
      <w:b/>
      <w:bCs/>
      <w:caps/>
      <w:sz w:val="32"/>
      <w:szCs w:val="20"/>
    </w:rPr>
  </w:style>
  <w:style w:type="table" w:customStyle="1" w:styleId="OTRTabl01">
    <w:name w:val="_OTR_Tabl_01"/>
    <w:uiPriority w:val="99"/>
    <w:semiHidden/>
    <w:rsid w:val="00425569"/>
    <w:pPr>
      <w:spacing w:after="0" w:line="240" w:lineRule="auto"/>
      <w:jc w:val="both"/>
    </w:pPr>
    <w:rPr>
      <w:rFonts w:ascii="Times New Roman" w:eastAsia="Times New Roman" w:hAnsi="Times New Roman" w:cs="Times New Roman"/>
      <w:sz w:val="24"/>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style>
  <w:style w:type="character" w:customStyle="1" w:styleId="EBFigure0">
    <w:name w:val="_EB_Figure Знак"/>
    <w:link w:val="EBFigure"/>
    <w:uiPriority w:val="99"/>
    <w:locked/>
    <w:rsid w:val="00425569"/>
    <w:rPr>
      <w:rFonts w:ascii="Times New Roman" w:eastAsia="Times New Roman" w:hAnsi="Times New Roman" w:cs="Times New Roman"/>
      <w:lang w:eastAsia="ru-RU"/>
    </w:rPr>
  </w:style>
  <w:style w:type="character" w:customStyle="1" w:styleId="EBFigName0">
    <w:name w:val="_EB_Fig_Name Знак"/>
    <w:link w:val="EBFigName"/>
    <w:uiPriority w:val="99"/>
    <w:locked/>
    <w:rsid w:val="00425569"/>
    <w:rPr>
      <w:rFonts w:ascii="Times New Roman" w:eastAsia="Times New Roman" w:hAnsi="Times New Roman" w:cs="Times New Roman"/>
      <w:b/>
      <w:sz w:val="28"/>
      <w:szCs w:val="28"/>
      <w:lang w:val="x-none" w:eastAsia="x-none"/>
    </w:rPr>
  </w:style>
  <w:style w:type="character" w:customStyle="1" w:styleId="afffffff7">
    <w:name w:val="Обычный текст Знак"/>
    <w:link w:val="afffffff8"/>
    <w:uiPriority w:val="99"/>
    <w:locked/>
    <w:rsid w:val="00425569"/>
    <w:rPr>
      <w:sz w:val="24"/>
      <w:szCs w:val="24"/>
    </w:rPr>
  </w:style>
  <w:style w:type="paragraph" w:customStyle="1" w:styleId="afffffff8">
    <w:name w:val="Обычный текст"/>
    <w:basedOn w:val="ab"/>
    <w:link w:val="afffffff7"/>
    <w:uiPriority w:val="99"/>
    <w:rsid w:val="00425569"/>
    <w:pPr>
      <w:spacing w:line="288" w:lineRule="auto"/>
      <w:ind w:firstLine="720"/>
    </w:pPr>
    <w:rPr>
      <w:rFonts w:asciiTheme="minorHAnsi" w:eastAsiaTheme="minorHAnsi" w:hAnsiTheme="minorHAnsi" w:cstheme="minorBidi"/>
      <w:szCs w:val="24"/>
      <w:lang w:eastAsia="en-US"/>
    </w:rPr>
  </w:style>
  <w:style w:type="character" w:customStyle="1" w:styleId="z-label">
    <w:name w:val="z-label"/>
    <w:rsid w:val="00425569"/>
  </w:style>
  <w:style w:type="paragraph" w:customStyle="1" w:styleId="afffffff9">
    <w:name w:val="Клиент"/>
    <w:basedOn w:val="EBTablenorm"/>
    <w:rsid w:val="00425569"/>
  </w:style>
  <w:style w:type="character" w:customStyle="1" w:styleId="w">
    <w:name w:val="w"/>
    <w:rsid w:val="00425569"/>
  </w:style>
  <w:style w:type="table" w:customStyle="1" w:styleId="1ff7">
    <w:name w:val="Светлая заливка1"/>
    <w:basedOn w:val="ad"/>
    <w:uiPriority w:val="60"/>
    <w:rsid w:val="00425569"/>
    <w:pPr>
      <w:spacing w:after="0" w:line="240" w:lineRule="auto"/>
    </w:pPr>
    <w:rPr>
      <w:rFonts w:ascii="Calibri" w:eastAsia="Calibri"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ableGraf10L">
    <w:name w:val="TableGraf 10L"/>
    <w:basedOn w:val="ab"/>
    <w:link w:val="TableGraf10L0"/>
    <w:rsid w:val="00425569"/>
    <w:pPr>
      <w:spacing w:before="40" w:after="40"/>
      <w:jc w:val="left"/>
    </w:pPr>
    <w:rPr>
      <w:rFonts w:ascii="Tahoma" w:hAnsi="Tahoma"/>
      <w:sz w:val="20"/>
      <w:lang w:val="x-none" w:eastAsia="en-US"/>
    </w:rPr>
  </w:style>
  <w:style w:type="paragraph" w:customStyle="1" w:styleId="Head10M">
    <w:name w:val="Head 10M"/>
    <w:basedOn w:val="ab"/>
    <w:rsid w:val="00425569"/>
    <w:pPr>
      <w:spacing w:before="40" w:after="40"/>
      <w:jc w:val="center"/>
    </w:pPr>
    <w:rPr>
      <w:rFonts w:ascii="Tahoma" w:hAnsi="Tahoma"/>
      <w:b/>
      <w:sz w:val="20"/>
      <w:lang w:eastAsia="en-US"/>
    </w:rPr>
  </w:style>
  <w:style w:type="character" w:customStyle="1" w:styleId="TableGraf10L0">
    <w:name w:val="TableGraf 10L Знак"/>
    <w:link w:val="TableGraf10L"/>
    <w:rsid w:val="00425569"/>
    <w:rPr>
      <w:rFonts w:ascii="Tahoma" w:eastAsia="Times New Roman" w:hAnsi="Tahoma" w:cs="Times New Roman"/>
      <w:sz w:val="20"/>
      <w:szCs w:val="20"/>
      <w:lang w:val="x-none"/>
    </w:rPr>
  </w:style>
  <w:style w:type="paragraph" w:customStyle="1" w:styleId="afffffffa">
    <w:name w:val="Знак Знак"/>
    <w:basedOn w:val="ab"/>
    <w:next w:val="ab"/>
    <w:semiHidden/>
    <w:rsid w:val="00425569"/>
    <w:pPr>
      <w:spacing w:after="160" w:line="240" w:lineRule="exact"/>
      <w:ind w:firstLine="851"/>
    </w:pPr>
    <w:rPr>
      <w:rFonts w:ascii="Arial" w:hAnsi="Arial" w:cs="Arial"/>
      <w:sz w:val="20"/>
      <w:lang w:val="en-US" w:eastAsia="en-US"/>
    </w:rPr>
  </w:style>
  <w:style w:type="paragraph" w:customStyle="1" w:styleId="GOSTListnum3">
    <w:name w:val="_GOST_List_num3"/>
    <w:basedOn w:val="GOSTListnum2"/>
    <w:rsid w:val="0075205C"/>
    <w:pPr>
      <w:numPr>
        <w:ilvl w:val="2"/>
      </w:numPr>
      <w:tabs>
        <w:tab w:val="clear" w:pos="2421"/>
        <w:tab w:val="left" w:pos="2268"/>
      </w:tabs>
      <w:ind w:left="2268" w:hanging="737"/>
    </w:pPr>
  </w:style>
  <w:style w:type="paragraph" w:customStyle="1" w:styleId="GOSTListnum4">
    <w:name w:val="_GOST_List_num4"/>
    <w:basedOn w:val="GOSTListnum3"/>
    <w:rsid w:val="0075205C"/>
    <w:pPr>
      <w:numPr>
        <w:ilvl w:val="3"/>
      </w:numPr>
      <w:tabs>
        <w:tab w:val="clear" w:pos="2268"/>
        <w:tab w:val="left" w:pos="2835"/>
      </w:tabs>
      <w:ind w:left="2836" w:hanging="851"/>
    </w:pPr>
  </w:style>
  <w:style w:type="paragraph" w:customStyle="1" w:styleId="T">
    <w:name w:val="T_ОН_Дата"/>
    <w:basedOn w:val="ab"/>
    <w:link w:val="T0"/>
    <w:uiPriority w:val="99"/>
    <w:rsid w:val="00425569"/>
    <w:pPr>
      <w:spacing w:before="120"/>
      <w:jc w:val="center"/>
    </w:pPr>
    <w:rPr>
      <w:rFonts w:ascii="ISOCPEUR" w:hAnsi="ISOCPEUR"/>
      <w:i/>
      <w:sz w:val="16"/>
      <w:szCs w:val="16"/>
      <w:lang w:val="x-none" w:eastAsia="x-none"/>
    </w:rPr>
  </w:style>
  <w:style w:type="character" w:customStyle="1" w:styleId="T0">
    <w:name w:val="T_ОН_Дата Знак"/>
    <w:link w:val="T"/>
    <w:uiPriority w:val="99"/>
    <w:locked/>
    <w:rsid w:val="00425569"/>
    <w:rPr>
      <w:rFonts w:ascii="ISOCPEUR" w:eastAsia="Times New Roman" w:hAnsi="ISOCPEUR" w:cs="Times New Roman"/>
      <w:i/>
      <w:sz w:val="16"/>
      <w:szCs w:val="16"/>
      <w:lang w:val="x-none" w:eastAsia="x-none"/>
    </w:rPr>
  </w:style>
  <w:style w:type="character" w:customStyle="1" w:styleId="nobr">
    <w:name w:val="nobr"/>
    <w:rsid w:val="00425569"/>
  </w:style>
  <w:style w:type="paragraph" w:customStyle="1" w:styleId="GOSTListnormal2">
    <w:name w:val="_GOST_List_normal_2"/>
    <w:rsid w:val="0075205C"/>
    <w:pPr>
      <w:tabs>
        <w:tab w:val="left" w:pos="1134"/>
      </w:tabs>
      <w:spacing w:before="60" w:after="60" w:line="240" w:lineRule="auto"/>
      <w:ind w:left="1134"/>
      <w:contextualSpacing/>
      <w:jc w:val="both"/>
    </w:pPr>
    <w:rPr>
      <w:rFonts w:ascii="Times New Roman" w:eastAsia="Times New Roman" w:hAnsi="Times New Roman" w:cs="Times New Roman"/>
      <w:snapToGrid w:val="0"/>
      <w:sz w:val="24"/>
      <w:szCs w:val="20"/>
      <w:lang w:eastAsia="ru-RU"/>
    </w:rPr>
  </w:style>
  <w:style w:type="paragraph" w:customStyle="1" w:styleId="GOSTListnormal5">
    <w:name w:val="_GOST_List_normal_5"/>
    <w:rsid w:val="0075205C"/>
    <w:pPr>
      <w:tabs>
        <w:tab w:val="left" w:pos="1985"/>
      </w:tabs>
      <w:spacing w:before="60" w:after="60" w:line="240" w:lineRule="auto"/>
      <w:ind w:left="1985"/>
      <w:contextualSpacing/>
      <w:jc w:val="both"/>
    </w:pPr>
    <w:rPr>
      <w:rFonts w:ascii="Times New Roman" w:eastAsia="Times New Roman" w:hAnsi="Times New Roman" w:cs="Times New Roman"/>
      <w:snapToGrid w:val="0"/>
      <w:sz w:val="24"/>
      <w:szCs w:val="20"/>
      <w:lang w:eastAsia="ru-RU"/>
    </w:rPr>
  </w:style>
  <w:style w:type="paragraph" w:customStyle="1" w:styleId="GOSTTableListMark2">
    <w:name w:val="_GOST_Table_List_Mark_2"/>
    <w:basedOn w:val="GOSTTableListMark1"/>
    <w:rsid w:val="0075205C"/>
    <w:pPr>
      <w:tabs>
        <w:tab w:val="left" w:pos="454"/>
      </w:tabs>
      <w:ind w:left="454"/>
    </w:pPr>
  </w:style>
  <w:style w:type="paragraph" w:customStyle="1" w:styleId="GOSTTableListNum10">
    <w:name w:val="_GOST_Table_List_Num 1)"/>
    <w:rsid w:val="0075205C"/>
    <w:pPr>
      <w:numPr>
        <w:numId w:val="66"/>
      </w:numPr>
      <w:tabs>
        <w:tab w:val="clear" w:pos="284"/>
        <w:tab w:val="left" w:pos="340"/>
      </w:tabs>
      <w:spacing w:after="0" w:line="240" w:lineRule="auto"/>
      <w:ind w:left="341" w:hanging="284"/>
    </w:pPr>
    <w:rPr>
      <w:rFonts w:ascii="Times New Roman" w:eastAsia="Times New Roman" w:hAnsi="Times New Roman" w:cs="Times New Roman"/>
      <w:lang w:eastAsia="ru-RU"/>
    </w:rPr>
  </w:style>
  <w:style w:type="paragraph" w:customStyle="1" w:styleId="GOSTTableListNum0">
    <w:name w:val="_GOST_Table_List_Num абв)"/>
    <w:rsid w:val="0075205C"/>
    <w:pPr>
      <w:numPr>
        <w:numId w:val="67"/>
      </w:numPr>
      <w:tabs>
        <w:tab w:val="clear" w:pos="284"/>
        <w:tab w:val="left" w:pos="340"/>
      </w:tabs>
      <w:spacing w:after="0" w:line="240" w:lineRule="auto"/>
      <w:ind w:left="341" w:hanging="284"/>
    </w:pPr>
    <w:rPr>
      <w:rFonts w:ascii="Times New Roman" w:eastAsia="Times New Roman" w:hAnsi="Times New Roman" w:cs="Times New Roman"/>
      <w:lang w:eastAsia="ru-RU"/>
    </w:rPr>
  </w:style>
  <w:style w:type="paragraph" w:customStyle="1" w:styleId="GOSTTableListNum1">
    <w:name w:val="_GOST_Table_List_Num_1"/>
    <w:qFormat/>
    <w:rsid w:val="0075205C"/>
    <w:pPr>
      <w:numPr>
        <w:numId w:val="71"/>
      </w:numPr>
      <w:spacing w:after="0" w:line="240" w:lineRule="auto"/>
    </w:pPr>
    <w:rPr>
      <w:rFonts w:ascii="Times New Roman" w:eastAsia="Times New Roman" w:hAnsi="Times New Roman" w:cs="Times New Roman"/>
      <w:szCs w:val="20"/>
      <w:lang w:eastAsia="ru-RU"/>
    </w:rPr>
  </w:style>
  <w:style w:type="paragraph" w:customStyle="1" w:styleId="GOSTTableListNum2">
    <w:name w:val="_GOST_Table_List_Num_2"/>
    <w:basedOn w:val="GOSTTableListNum1"/>
    <w:qFormat/>
    <w:rsid w:val="0075205C"/>
    <w:pPr>
      <w:numPr>
        <w:ilvl w:val="1"/>
      </w:numPr>
    </w:pPr>
  </w:style>
  <w:style w:type="paragraph" w:customStyle="1" w:styleId="4d">
    <w:name w:val="Заг_4_Приложение"/>
    <w:basedOn w:val="34"/>
    <w:next w:val="GOSTNormal"/>
    <w:rsid w:val="0075205C"/>
    <w:pPr>
      <w:ind w:left="737" w:hanging="737"/>
      <w:outlineLvl w:val="3"/>
    </w:pPr>
    <w:rPr>
      <w:sz w:val="26"/>
      <w:szCs w:val="26"/>
    </w:rPr>
  </w:style>
  <w:style w:type="character" w:customStyle="1" w:styleId="2ff3">
    <w:name w:val="Основной текст (2)_"/>
    <w:link w:val="213"/>
    <w:uiPriority w:val="99"/>
    <w:rsid w:val="00425569"/>
    <w:rPr>
      <w:sz w:val="28"/>
      <w:szCs w:val="28"/>
      <w:shd w:val="clear" w:color="auto" w:fill="FFFFFF"/>
    </w:rPr>
  </w:style>
  <w:style w:type="paragraph" w:customStyle="1" w:styleId="213">
    <w:name w:val="Основной текст (2)1"/>
    <w:basedOn w:val="ab"/>
    <w:link w:val="2ff3"/>
    <w:uiPriority w:val="99"/>
    <w:rsid w:val="00425569"/>
    <w:pPr>
      <w:widowControl w:val="0"/>
      <w:shd w:val="clear" w:color="auto" w:fill="FFFFFF"/>
      <w:spacing w:before="1020" w:line="461" w:lineRule="exact"/>
      <w:ind w:firstLine="0"/>
    </w:pPr>
    <w:rPr>
      <w:rFonts w:asciiTheme="minorHAnsi" w:eastAsiaTheme="minorHAnsi" w:hAnsiTheme="minorHAnsi" w:cstheme="minorBidi"/>
      <w:sz w:val="28"/>
      <w:szCs w:val="28"/>
      <w:lang w:eastAsia="en-US"/>
    </w:rPr>
  </w:style>
  <w:style w:type="paragraph" w:customStyle="1" w:styleId="22">
    <w:name w:val="Заголовок 2_2"/>
    <w:basedOn w:val="32"/>
    <w:link w:val="220"/>
    <w:qFormat/>
    <w:rsid w:val="00425569"/>
    <w:pPr>
      <w:numPr>
        <w:ilvl w:val="1"/>
        <w:numId w:val="68"/>
      </w:numPr>
    </w:pPr>
  </w:style>
  <w:style w:type="character" w:customStyle="1" w:styleId="220">
    <w:name w:val="Заголовок 2_2 Знак"/>
    <w:link w:val="22"/>
    <w:rsid w:val="00425569"/>
    <w:rPr>
      <w:rFonts w:ascii="Times New Roman" w:eastAsia="Times New Roman" w:hAnsi="Times New Roman" w:cs="Arial"/>
      <w:b/>
      <w:iCs/>
      <w:sz w:val="26"/>
      <w:szCs w:val="26"/>
      <w:lang w:eastAsia="ru-RU"/>
    </w:rPr>
  </w:style>
  <w:style w:type="character" w:customStyle="1" w:styleId="311">
    <w:name w:val="Заголовок 3 Знак1"/>
    <w:aliases w:val="_EB_3 Знак1,ASFK_3 Знак1,_GOST_3 Знак1,h:3 Знак1,h Знак1,3 Знак1,31 Знак1,ITT t3 Знак1,PA Minor Section Знак1,TE Heading Знак1,H3 Знак1,Title3 Знак1,list Знак1,l3 Знак1,Level 3 Head Знак1,heading 3 Знак1,h3 Знак1,H31 Знак1,H32 Знак1"/>
    <w:uiPriority w:val="99"/>
    <w:rsid w:val="00425569"/>
    <w:rPr>
      <w:rFonts w:ascii="Cambria" w:eastAsia="Times New Roman" w:hAnsi="Cambria" w:cs="Times New Roman"/>
      <w:b/>
      <w:bCs/>
      <w:color w:val="4F81BD"/>
      <w:sz w:val="24"/>
      <w:szCs w:val="22"/>
    </w:rPr>
  </w:style>
  <w:style w:type="paragraph" w:customStyle="1" w:styleId="4e">
    <w:name w:val="Знак Знак4"/>
    <w:basedOn w:val="ab"/>
    <w:next w:val="ab"/>
    <w:semiHidden/>
    <w:rsid w:val="00425569"/>
    <w:pPr>
      <w:spacing w:after="160" w:line="240" w:lineRule="exact"/>
      <w:ind w:firstLine="851"/>
    </w:pPr>
    <w:rPr>
      <w:rFonts w:ascii="Arial" w:hAnsi="Arial" w:cs="Arial"/>
      <w:sz w:val="20"/>
      <w:lang w:val="en-US" w:eastAsia="en-US"/>
    </w:rPr>
  </w:style>
  <w:style w:type="character" w:customStyle="1" w:styleId="1ff8">
    <w:name w:val="Название Знак1"/>
    <w:aliases w:val="Заголовок Знак1,Название1 Знак1"/>
    <w:rsid w:val="00425569"/>
    <w:rPr>
      <w:rFonts w:ascii="Cambria" w:eastAsia="Times New Roman" w:hAnsi="Cambria" w:cs="Times New Roman"/>
      <w:color w:val="17365D"/>
      <w:spacing w:val="5"/>
      <w:kern w:val="28"/>
      <w:sz w:val="52"/>
      <w:szCs w:val="52"/>
    </w:rPr>
  </w:style>
  <w:style w:type="character" w:customStyle="1" w:styleId="html-tag">
    <w:name w:val="html-tag"/>
    <w:rsid w:val="00425569"/>
  </w:style>
  <w:style w:type="character" w:customStyle="1" w:styleId="html-attribute">
    <w:name w:val="html-attribute"/>
    <w:rsid w:val="00425569"/>
  </w:style>
  <w:style w:type="character" w:customStyle="1" w:styleId="html-attribute-name">
    <w:name w:val="html-attribute-name"/>
    <w:rsid w:val="00425569"/>
  </w:style>
  <w:style w:type="character" w:customStyle="1" w:styleId="html-attribute-value">
    <w:name w:val="html-attribute-value"/>
    <w:rsid w:val="00425569"/>
  </w:style>
  <w:style w:type="character" w:customStyle="1" w:styleId="text">
    <w:name w:val="text"/>
    <w:rsid w:val="00425569"/>
  </w:style>
  <w:style w:type="character" w:customStyle="1" w:styleId="113">
    <w:name w:val="Заголовок 1 Знак1"/>
    <w:aliases w:val="_GOST_1 Знак1,h:1 Знак1,h:1app Знак1,TF-Overskrift 1 Знак1,H1 Знак1,H11 Знак1,R1 Знак1,Titre 0 Знак1,. Знак1,Название спецификации Знак1,GOST_1 Знак1,Название организации Знак1,1 Знак1,Section Знак1,ASFK_1 Знак1,Загол 1 Знак1,1 Знак"/>
    <w:rsid w:val="00425569"/>
    <w:rPr>
      <w:rFonts w:ascii="Cambria" w:eastAsia="Times New Roman" w:hAnsi="Cambria" w:cs="Times New Roman"/>
      <w:color w:val="365F91"/>
      <w:sz w:val="32"/>
      <w:szCs w:val="32"/>
      <w:lang w:eastAsia="ru-RU"/>
    </w:rPr>
  </w:style>
  <w:style w:type="character" w:customStyle="1" w:styleId="214">
    <w:name w:val="Заголовок 2 Знак1"/>
    <w:aliases w:val="_GOST_2 Знак1,Подраздел Знак1,2 Знак1,21 Знак1,22 Знак1,211 Знак1,h:2 Знак1,h:2app Знак1,T2 Знак1,TF-Overskrit 2 Знак1,H2 Знак1,Title2 Знак1,ITT t2 Знак1,PA Major Section Знак1,TE Heading 2 Знак1,Livello 2 Знак1,R2 Знак1,H21 Знак1"/>
    <w:semiHidden/>
    <w:rsid w:val="00425569"/>
    <w:rPr>
      <w:rFonts w:ascii="Cambria" w:eastAsia="Times New Roman" w:hAnsi="Cambria" w:cs="Times New Roman"/>
      <w:color w:val="365F91"/>
      <w:sz w:val="26"/>
      <w:szCs w:val="26"/>
      <w:lang w:eastAsia="ru-RU"/>
    </w:rPr>
  </w:style>
  <w:style w:type="character" w:customStyle="1" w:styleId="hv-label">
    <w:name w:val="hv-label"/>
    <w:rsid w:val="00425569"/>
  </w:style>
  <w:style w:type="paragraph" w:customStyle="1" w:styleId="pc">
    <w:name w:val="pc"/>
    <w:basedOn w:val="ab"/>
    <w:rsid w:val="00425569"/>
    <w:pPr>
      <w:spacing w:before="100" w:beforeAutospacing="1" w:after="100" w:afterAutospacing="1"/>
      <w:ind w:firstLine="0"/>
      <w:jc w:val="left"/>
    </w:pPr>
    <w:rPr>
      <w:szCs w:val="24"/>
    </w:rPr>
  </w:style>
  <w:style w:type="character" w:customStyle="1" w:styleId="asfksymitalic0">
    <w:name w:val="asfksymitalic"/>
    <w:rsid w:val="00425569"/>
  </w:style>
  <w:style w:type="paragraph" w:customStyle="1" w:styleId="162">
    <w:name w:val="Знак Знак Знак Знак16"/>
    <w:basedOn w:val="ab"/>
    <w:next w:val="ab"/>
    <w:semiHidden/>
    <w:rsid w:val="00425569"/>
    <w:pPr>
      <w:spacing w:after="160" w:line="240" w:lineRule="exact"/>
      <w:ind w:firstLine="0"/>
      <w:jc w:val="left"/>
    </w:pPr>
    <w:rPr>
      <w:rFonts w:ascii="Arial" w:hAnsi="Arial" w:cs="Arial"/>
      <w:sz w:val="20"/>
      <w:lang w:val="en-US" w:eastAsia="en-US"/>
    </w:rPr>
  </w:style>
  <w:style w:type="paragraph" w:customStyle="1" w:styleId="150">
    <w:name w:val="Знак1 Знак Знак Знак Знак Знак Знак5"/>
    <w:basedOn w:val="ab"/>
    <w:next w:val="ab"/>
    <w:semiHidden/>
    <w:rsid w:val="00425569"/>
    <w:pPr>
      <w:spacing w:after="160" w:line="240" w:lineRule="exact"/>
      <w:ind w:firstLine="0"/>
      <w:jc w:val="left"/>
    </w:pPr>
    <w:rPr>
      <w:rFonts w:ascii="Arial" w:hAnsi="Arial" w:cs="Arial"/>
      <w:sz w:val="20"/>
      <w:lang w:val="en-US" w:eastAsia="en-US"/>
    </w:rPr>
  </w:style>
  <w:style w:type="paragraph" w:customStyle="1" w:styleId="151">
    <w:name w:val="Знак Знак Знак1 Знак Знак Знак Знак5"/>
    <w:basedOn w:val="ab"/>
    <w:next w:val="ab"/>
    <w:semiHidden/>
    <w:rsid w:val="00425569"/>
    <w:pPr>
      <w:spacing w:after="160" w:line="240" w:lineRule="exact"/>
      <w:ind w:firstLine="0"/>
      <w:jc w:val="left"/>
    </w:pPr>
    <w:rPr>
      <w:rFonts w:ascii="Arial" w:hAnsi="Arial" w:cs="Arial"/>
      <w:sz w:val="20"/>
      <w:lang w:val="en-US" w:eastAsia="en-US"/>
    </w:rPr>
  </w:style>
  <w:style w:type="character" w:customStyle="1" w:styleId="210pt">
    <w:name w:val="Основной текст (2) + 10 pt"/>
    <w:rsid w:val="00425569"/>
    <w:rPr>
      <w:rFonts w:ascii="Times New Roman" w:eastAsia="Times New Roman" w:hAnsi="Times New Roman" w:cs="Times New Roman"/>
      <w:color w:val="000000"/>
      <w:spacing w:val="0"/>
      <w:w w:val="100"/>
      <w:position w:val="0"/>
      <w:sz w:val="20"/>
      <w:szCs w:val="20"/>
      <w:shd w:val="clear" w:color="auto" w:fill="FFFFFF"/>
      <w:lang w:val="ru-RU" w:eastAsia="ru-RU" w:bidi="ru-RU"/>
    </w:rPr>
  </w:style>
  <w:style w:type="paragraph" w:customStyle="1" w:styleId="2ff4">
    <w:name w:val="Основной текст (2)"/>
    <w:basedOn w:val="ab"/>
    <w:rsid w:val="00425569"/>
    <w:pPr>
      <w:widowControl w:val="0"/>
      <w:shd w:val="clear" w:color="auto" w:fill="FFFFFF"/>
      <w:spacing w:line="0" w:lineRule="atLeast"/>
      <w:ind w:firstLine="0"/>
      <w:jc w:val="left"/>
    </w:pPr>
    <w:rPr>
      <w:sz w:val="11"/>
      <w:szCs w:val="11"/>
    </w:rPr>
  </w:style>
  <w:style w:type="paragraph" w:customStyle="1" w:styleId="152">
    <w:name w:val="Знак Знак Знак Знак15"/>
    <w:basedOn w:val="ab"/>
    <w:next w:val="ab"/>
    <w:semiHidden/>
    <w:rsid w:val="00425569"/>
    <w:pPr>
      <w:spacing w:after="160" w:line="240" w:lineRule="exact"/>
      <w:ind w:firstLine="0"/>
      <w:jc w:val="left"/>
    </w:pPr>
    <w:rPr>
      <w:rFonts w:ascii="Arial" w:hAnsi="Arial" w:cs="Arial"/>
      <w:sz w:val="20"/>
      <w:lang w:val="en-US" w:eastAsia="en-US"/>
    </w:rPr>
  </w:style>
  <w:style w:type="paragraph" w:customStyle="1" w:styleId="141">
    <w:name w:val="Знак Знак Знак Знак14"/>
    <w:basedOn w:val="ab"/>
    <w:next w:val="ab"/>
    <w:semiHidden/>
    <w:rsid w:val="00425569"/>
    <w:pPr>
      <w:spacing w:after="160" w:line="240" w:lineRule="exact"/>
      <w:ind w:firstLine="0"/>
      <w:jc w:val="left"/>
    </w:pPr>
    <w:rPr>
      <w:rFonts w:ascii="Arial" w:hAnsi="Arial" w:cs="Arial"/>
      <w:sz w:val="20"/>
      <w:lang w:val="en-US" w:eastAsia="en-US"/>
    </w:rPr>
  </w:style>
  <w:style w:type="paragraph" w:customStyle="1" w:styleId="132">
    <w:name w:val="Знак Знак Знак Знак13"/>
    <w:basedOn w:val="ab"/>
    <w:next w:val="ab"/>
    <w:semiHidden/>
    <w:rsid w:val="00425569"/>
    <w:pPr>
      <w:spacing w:after="160" w:line="240" w:lineRule="exact"/>
      <w:ind w:firstLine="0"/>
      <w:jc w:val="left"/>
    </w:pPr>
    <w:rPr>
      <w:rFonts w:ascii="Arial" w:hAnsi="Arial" w:cs="Arial"/>
      <w:sz w:val="20"/>
      <w:lang w:val="en-US" w:eastAsia="en-US"/>
    </w:rPr>
  </w:style>
  <w:style w:type="paragraph" w:customStyle="1" w:styleId="142">
    <w:name w:val="Знак1 Знак Знак Знак Знак Знак Знак4"/>
    <w:basedOn w:val="ab"/>
    <w:next w:val="ab"/>
    <w:semiHidden/>
    <w:rsid w:val="00425569"/>
    <w:pPr>
      <w:spacing w:after="160" w:line="240" w:lineRule="exact"/>
      <w:ind w:firstLine="0"/>
      <w:jc w:val="left"/>
    </w:pPr>
    <w:rPr>
      <w:rFonts w:ascii="Arial" w:hAnsi="Arial" w:cs="Arial"/>
      <w:sz w:val="20"/>
      <w:lang w:val="en-US" w:eastAsia="en-US"/>
    </w:rPr>
  </w:style>
  <w:style w:type="paragraph" w:customStyle="1" w:styleId="143">
    <w:name w:val="Знак Знак Знак1 Знак Знак Знак Знак4"/>
    <w:basedOn w:val="ab"/>
    <w:next w:val="ab"/>
    <w:semiHidden/>
    <w:rsid w:val="00425569"/>
    <w:pPr>
      <w:spacing w:after="160" w:line="240" w:lineRule="exact"/>
      <w:ind w:firstLine="0"/>
      <w:jc w:val="left"/>
    </w:pPr>
    <w:rPr>
      <w:rFonts w:ascii="Arial" w:hAnsi="Arial" w:cs="Arial"/>
      <w:sz w:val="20"/>
      <w:lang w:val="en-US" w:eastAsia="en-US"/>
    </w:rPr>
  </w:style>
  <w:style w:type="paragraph" w:customStyle="1" w:styleId="afffffffb">
    <w:name w:val="_Обычный"/>
    <w:basedOn w:val="ab"/>
    <w:link w:val="afffffffc"/>
    <w:qFormat/>
    <w:rsid w:val="00425569"/>
    <w:pPr>
      <w:suppressAutoHyphens/>
      <w:spacing w:before="180" w:after="180" w:line="360" w:lineRule="auto"/>
      <w:ind w:firstLine="720"/>
    </w:pPr>
    <w:rPr>
      <w:spacing w:val="-5"/>
      <w:lang w:val="en-US" w:eastAsia="en-US"/>
    </w:rPr>
  </w:style>
  <w:style w:type="character" w:customStyle="1" w:styleId="afffffffc">
    <w:name w:val="_Обычный Знак"/>
    <w:link w:val="afffffffb"/>
    <w:locked/>
    <w:rsid w:val="00425569"/>
    <w:rPr>
      <w:rFonts w:ascii="Times New Roman" w:eastAsia="Times New Roman" w:hAnsi="Times New Roman" w:cs="Times New Roman"/>
      <w:spacing w:val="-5"/>
      <w:sz w:val="24"/>
      <w:szCs w:val="20"/>
      <w:lang w:val="en-US"/>
    </w:rPr>
  </w:style>
  <w:style w:type="numbering" w:customStyle="1" w:styleId="2ff5">
    <w:name w:val="Нет списка2"/>
    <w:next w:val="ae"/>
    <w:uiPriority w:val="99"/>
    <w:semiHidden/>
    <w:unhideWhenUsed/>
    <w:rsid w:val="00425569"/>
  </w:style>
  <w:style w:type="table" w:customStyle="1" w:styleId="2ff6">
    <w:name w:val="Сетка таблицы2"/>
    <w:basedOn w:val="ad"/>
    <w:next w:val="affffb"/>
    <w:rsid w:val="00425569"/>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f6">
    <w:name w:val="Нет списка3"/>
    <w:next w:val="ae"/>
    <w:uiPriority w:val="99"/>
    <w:semiHidden/>
    <w:unhideWhenUsed/>
    <w:rsid w:val="00425569"/>
  </w:style>
  <w:style w:type="table" w:customStyle="1" w:styleId="3f7">
    <w:name w:val="Сетка таблицы3"/>
    <w:basedOn w:val="ad"/>
    <w:next w:val="affffb"/>
    <w:rsid w:val="00425569"/>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f">
    <w:name w:val="Нет списка4"/>
    <w:next w:val="ae"/>
    <w:uiPriority w:val="99"/>
    <w:semiHidden/>
    <w:unhideWhenUsed/>
    <w:rsid w:val="00425569"/>
  </w:style>
  <w:style w:type="table" w:customStyle="1" w:styleId="4f0">
    <w:name w:val="Сетка таблицы4"/>
    <w:basedOn w:val="ad"/>
    <w:next w:val="affffb"/>
    <w:rsid w:val="00425569"/>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RNameTable2">
    <w:name w:val="_OTR_Name_Table"/>
    <w:link w:val="OTRNameTable3"/>
    <w:rsid w:val="00425569"/>
    <w:pPr>
      <w:keepNext/>
      <w:tabs>
        <w:tab w:val="num" w:pos="567"/>
      </w:tabs>
      <w:suppressAutoHyphens/>
      <w:spacing w:before="240" w:after="120" w:line="240" w:lineRule="auto"/>
      <w:ind w:firstLine="567"/>
    </w:pPr>
    <w:rPr>
      <w:rFonts w:ascii="Times New Roman" w:eastAsia="Times New Roman" w:hAnsi="Times New Roman" w:cs="Times New Roman"/>
      <w:b/>
      <w:sz w:val="24"/>
      <w:szCs w:val="20"/>
      <w:lang w:eastAsia="ru-RU"/>
    </w:rPr>
  </w:style>
  <w:style w:type="character" w:customStyle="1" w:styleId="OTRNameTable3">
    <w:name w:val="_OTR_Name_Table Знак"/>
    <w:link w:val="OTRNameTable2"/>
    <w:rsid w:val="00425569"/>
    <w:rPr>
      <w:rFonts w:ascii="Times New Roman" w:eastAsia="Times New Roman" w:hAnsi="Times New Roman" w:cs="Times New Roman"/>
      <w:b/>
      <w:sz w:val="24"/>
      <w:szCs w:val="20"/>
      <w:lang w:eastAsia="ru-RU"/>
    </w:rPr>
  </w:style>
  <w:style w:type="character" w:customStyle="1" w:styleId="code-quote">
    <w:name w:val="code-quote"/>
    <w:rsid w:val="00425569"/>
  </w:style>
  <w:style w:type="character" w:customStyle="1" w:styleId="1ff9">
    <w:name w:val="Верхний колонтитул Знак1"/>
    <w:locked/>
    <w:rsid w:val="00425569"/>
    <w:rPr>
      <w:sz w:val="24"/>
    </w:rPr>
  </w:style>
  <w:style w:type="character" w:customStyle="1" w:styleId="ASFKReporterror">
    <w:name w:val="_ASFK_Report_error"/>
    <w:qFormat/>
    <w:rsid w:val="00425569"/>
    <w:rPr>
      <w:noProof/>
      <w:lang w:val="ru-RU"/>
    </w:rPr>
  </w:style>
  <w:style w:type="paragraph" w:customStyle="1" w:styleId="GOSTTableNum2">
    <w:name w:val="_GOST_Table_Num_2"/>
    <w:basedOn w:val="GOSTTableNum"/>
    <w:rsid w:val="0075205C"/>
    <w:pPr>
      <w:numPr>
        <w:ilvl w:val="1"/>
      </w:numPr>
    </w:pPr>
  </w:style>
  <w:style w:type="paragraph" w:customStyle="1" w:styleId="GOSTTableNum3">
    <w:name w:val="_GOST_Table_Num_3"/>
    <w:basedOn w:val="GOSTTableNum2"/>
    <w:qFormat/>
    <w:rsid w:val="0075205C"/>
    <w:pPr>
      <w:numPr>
        <w:ilvl w:val="2"/>
      </w:numPr>
    </w:pPr>
  </w:style>
  <w:style w:type="paragraph" w:customStyle="1" w:styleId="GOSTTableNum4">
    <w:name w:val="_GOST_Table_Num_4"/>
    <w:basedOn w:val="GOSTTableNum3"/>
    <w:rsid w:val="0075205C"/>
    <w:pPr>
      <w:numPr>
        <w:ilvl w:val="3"/>
      </w:numPr>
    </w:pPr>
  </w:style>
  <w:style w:type="paragraph" w:customStyle="1" w:styleId="GOSTTableNum5">
    <w:name w:val="_GOST_Table_Num_5"/>
    <w:basedOn w:val="GOSTTableNum4"/>
    <w:qFormat/>
    <w:rsid w:val="0075205C"/>
    <w:pPr>
      <w:numPr>
        <w:ilvl w:val="4"/>
      </w:numPr>
    </w:pPr>
  </w:style>
  <w:style w:type="paragraph" w:customStyle="1" w:styleId="GOSTTableNum6">
    <w:name w:val="_GOST_Table_Num_6"/>
    <w:basedOn w:val="GOSTTableNum5"/>
    <w:rsid w:val="0075205C"/>
    <w:pPr>
      <w:numPr>
        <w:ilvl w:val="5"/>
      </w:numPr>
    </w:pPr>
  </w:style>
  <w:style w:type="paragraph" w:customStyle="1" w:styleId="GOSTTableNum7">
    <w:name w:val="_GOST_Table_Num_7"/>
    <w:basedOn w:val="GOSTTableNum6"/>
    <w:qFormat/>
    <w:rsid w:val="0075205C"/>
    <w:pPr>
      <w:numPr>
        <w:ilvl w:val="6"/>
      </w:numPr>
    </w:pPr>
  </w:style>
  <w:style w:type="paragraph" w:customStyle="1" w:styleId="GOSTTableListNum3">
    <w:name w:val="_GOST_Table_List_Num_3"/>
    <w:basedOn w:val="GOSTTableListNum2"/>
    <w:rsid w:val="0075205C"/>
    <w:pPr>
      <w:numPr>
        <w:ilvl w:val="2"/>
      </w:numPr>
    </w:pPr>
  </w:style>
  <w:style w:type="paragraph" w:customStyle="1" w:styleId="GOSTTableListNum4">
    <w:name w:val="_GOST_Table_List_Num_4"/>
    <w:basedOn w:val="GOSTTableListNum3"/>
    <w:qFormat/>
    <w:rsid w:val="0075205C"/>
    <w:pPr>
      <w:numPr>
        <w:ilvl w:val="3"/>
      </w:numPr>
    </w:pPr>
  </w:style>
  <w:style w:type="paragraph" w:customStyle="1" w:styleId="GOSTTableListNum5">
    <w:name w:val="_GOST_Table_List_Num_5"/>
    <w:basedOn w:val="GOSTTableListNum4"/>
    <w:qFormat/>
    <w:rsid w:val="0075205C"/>
    <w:pPr>
      <w:numPr>
        <w:ilvl w:val="4"/>
      </w:numPr>
    </w:pPr>
  </w:style>
  <w:style w:type="paragraph" w:customStyle="1" w:styleId="GOSTTableListNum6">
    <w:name w:val="_GOST_Table_List_Num_6"/>
    <w:basedOn w:val="GOSTTableListNum5"/>
    <w:qFormat/>
    <w:rsid w:val="0075205C"/>
    <w:pPr>
      <w:numPr>
        <w:ilvl w:val="5"/>
      </w:numPr>
    </w:pPr>
  </w:style>
  <w:style w:type="paragraph" w:customStyle="1" w:styleId="GOSTTableListNum7">
    <w:name w:val="_GOST_Table_List_Num_7"/>
    <w:basedOn w:val="GOSTTableListNum6"/>
    <w:qFormat/>
    <w:rsid w:val="0075205C"/>
    <w:pPr>
      <w:numPr>
        <w:ilvl w:val="6"/>
      </w:numPr>
    </w:pPr>
  </w:style>
  <w:style w:type="table" w:customStyle="1" w:styleId="OTRTable4">
    <w:name w:val="OTR_Table4"/>
    <w:basedOn w:val="ad"/>
    <w:rsid w:val="00C57CB3"/>
    <w:pPr>
      <w:spacing w:before="60" w:after="60" w:line="240" w:lineRule="auto"/>
      <w:jc w:val="center"/>
    </w:pPr>
    <w:rPr>
      <w:rFonts w:ascii="Times New Roman" w:eastAsia="Times New Roman" w:hAnsi="Times New Roman" w:cs="Times New Roman"/>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val="0"/>
        <w:pageBreakBefore w:val="0"/>
        <w:widowControl w:val="0"/>
        <w:suppressLineNumbers w:val="0"/>
        <w:suppressAutoHyphens w:val="0"/>
        <w:wordWrap/>
        <w:spacing w:beforeLines="0" w:before="60" w:beforeAutospacing="0" w:afterLines="0" w:after="60" w:afterAutospacing="0" w:line="240" w:lineRule="auto"/>
        <w:ind w:leftChars="0" w:left="0" w:rightChars="0" w:right="0" w:firstLineChars="0" w:firstLine="0"/>
        <w:contextualSpacing w:val="0"/>
        <w:jc w:val="center"/>
        <w:outlineLvl w:val="9"/>
      </w:pPr>
      <w:rPr>
        <w:rFonts w:ascii="Times New Roman" w:hAnsi="Times New Roman"/>
        <w:b w:val="0"/>
        <w:i w:val="0"/>
        <w:sz w:val="24"/>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6E6"/>
      </w:tcPr>
    </w:tblStylePr>
  </w:style>
  <w:style w:type="character" w:customStyle="1" w:styleId="410">
    <w:name w:val="Заголовок 4 Знак1"/>
    <w:aliases w:val="h:4 Знак1,h4 Знак1,ITT t4 Знак1,PA Micro Section Знак1,TE Heading 4 Знак1,4 Знак1,H4 Знак1,heading 4 + Indent: Left 0.5 in Знак1,a. Знак1,I4 Знак1,l4 Знак1,heading&#10;4 Знак1,Map Title Знак1,heading Знак1,Заголовок 4 (Приложение) Знак1"/>
    <w:basedOn w:val="ac"/>
    <w:semiHidden/>
    <w:rsid w:val="00004932"/>
    <w:rPr>
      <w:rFonts w:asciiTheme="majorHAnsi" w:eastAsiaTheme="majorEastAsia" w:hAnsiTheme="majorHAnsi" w:cstheme="majorBidi"/>
      <w:i/>
      <w:iCs/>
      <w:color w:val="365F91" w:themeColor="accent1" w:themeShade="BF"/>
      <w:sz w:val="24"/>
      <w:lang w:eastAsia="ru-RU"/>
    </w:rPr>
  </w:style>
  <w:style w:type="paragraph" w:customStyle="1" w:styleId="1ffa">
    <w:name w:val="Абзац списка1"/>
    <w:basedOn w:val="ab"/>
    <w:rsid w:val="00CA6D55"/>
    <w:pPr>
      <w:ind w:left="720" w:firstLine="0"/>
      <w:contextualSpacing/>
    </w:pPr>
  </w:style>
  <w:style w:type="table" w:customStyle="1" w:styleId="OTRTable30">
    <w:name w:val="OTR_Table3"/>
    <w:basedOn w:val="ad"/>
    <w:rsid w:val="007716E1"/>
    <w:pPr>
      <w:spacing w:before="60" w:after="60" w:line="240" w:lineRule="auto"/>
      <w:jc w:val="center"/>
    </w:pPr>
    <w:rPr>
      <w:rFonts w:ascii="Times New Roman" w:eastAsia="Times New Roman" w:hAnsi="Times New Roman" w:cs="Times New Roman"/>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val="0"/>
        <w:pageBreakBefore w:val="0"/>
        <w:widowControl w:val="0"/>
        <w:suppressLineNumbers w:val="0"/>
        <w:suppressAutoHyphens w:val="0"/>
        <w:wordWrap/>
        <w:spacing w:beforeLines="0" w:before="60" w:beforeAutospacing="0" w:afterLines="0" w:after="60" w:afterAutospacing="0" w:line="240" w:lineRule="auto"/>
        <w:ind w:leftChars="0" w:left="0" w:rightChars="0" w:right="0" w:firstLineChars="0" w:firstLine="0"/>
        <w:contextualSpacing w:val="0"/>
        <w:jc w:val="center"/>
        <w:outlineLvl w:val="9"/>
      </w:pPr>
      <w:rPr>
        <w:rFonts w:ascii="Times New Roman" w:hAnsi="Times New Roman"/>
        <w:b w:val="0"/>
        <w:i w:val="0"/>
        <w:sz w:val="24"/>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6E6"/>
      </w:tcPr>
    </w:tblStylePr>
  </w:style>
  <w:style w:type="table" w:customStyle="1" w:styleId="OTRTable5">
    <w:name w:val="OTR_Table5"/>
    <w:basedOn w:val="ad"/>
    <w:rsid w:val="007F075D"/>
    <w:pPr>
      <w:spacing w:before="60" w:after="60" w:line="240" w:lineRule="auto"/>
      <w:jc w:val="center"/>
    </w:pPr>
    <w:rPr>
      <w:rFonts w:ascii="Times New Roman" w:eastAsia="Times New Roman" w:hAnsi="Times New Roman" w:cs="Times New Roman"/>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val="0"/>
        <w:pageBreakBefore w:val="0"/>
        <w:widowControl w:val="0"/>
        <w:suppressLineNumbers w:val="0"/>
        <w:suppressAutoHyphens w:val="0"/>
        <w:wordWrap/>
        <w:spacing w:beforeLines="0" w:before="60" w:beforeAutospacing="0" w:afterLines="0" w:after="60" w:afterAutospacing="0" w:line="240" w:lineRule="auto"/>
        <w:ind w:leftChars="0" w:left="0" w:rightChars="0" w:right="0" w:firstLineChars="0" w:firstLine="0"/>
        <w:contextualSpacing w:val="0"/>
        <w:jc w:val="center"/>
        <w:outlineLvl w:val="9"/>
      </w:pPr>
      <w:rPr>
        <w:rFonts w:ascii="Times New Roman" w:hAnsi="Times New Roman"/>
        <w:b w:val="0"/>
        <w:i w:val="0"/>
        <w:sz w:val="24"/>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6E6"/>
      </w:tcPr>
    </w:tblStylePr>
  </w:style>
  <w:style w:type="paragraph" w:customStyle="1" w:styleId="114">
    <w:name w:val="Обычный + 11 пт"/>
    <w:basedOn w:val="ab"/>
    <w:link w:val="115"/>
    <w:rsid w:val="00DD493F"/>
    <w:pPr>
      <w:ind w:firstLine="0"/>
    </w:pPr>
    <w:rPr>
      <w:sz w:val="22"/>
      <w:szCs w:val="22"/>
      <w:lang w:val="en-US"/>
    </w:rPr>
  </w:style>
  <w:style w:type="character" w:customStyle="1" w:styleId="115">
    <w:name w:val="Обычный + 11 пт Знак"/>
    <w:basedOn w:val="ac"/>
    <w:link w:val="114"/>
    <w:rsid w:val="00DD493F"/>
    <w:rPr>
      <w:rFonts w:ascii="Times New Roman" w:eastAsia="Times New Roman" w:hAnsi="Times New Roman" w:cs="Times New Roman"/>
      <w:lang w:val="en-US" w:eastAsia="ru-RU"/>
    </w:rPr>
  </w:style>
  <w:style w:type="character" w:customStyle="1" w:styleId="fontstyle01">
    <w:name w:val="fontstyle01"/>
    <w:rsid w:val="006A2ED5"/>
    <w:rPr>
      <w:rFonts w:ascii="Arial" w:hAnsi="Arial" w:cs="Arial" w:hint="default"/>
      <w:b/>
      <w:bCs/>
      <w:i w:val="0"/>
      <w:iCs w:val="0"/>
      <w:color w:val="000000"/>
      <w:sz w:val="18"/>
      <w:szCs w:val="18"/>
    </w:rPr>
  </w:style>
  <w:style w:type="paragraph" w:customStyle="1" w:styleId="180">
    <w:name w:val="Знак Знак Знак Знак18"/>
    <w:basedOn w:val="ab"/>
    <w:next w:val="ab"/>
    <w:semiHidden/>
    <w:rsid w:val="007E6345"/>
    <w:pPr>
      <w:spacing w:after="160" w:line="240" w:lineRule="exact"/>
      <w:ind w:firstLine="0"/>
      <w:jc w:val="left"/>
    </w:pPr>
    <w:rPr>
      <w:rFonts w:ascii="Arial" w:hAnsi="Arial" w:cs="Arial"/>
      <w:sz w:val="20"/>
      <w:lang w:val="en-US" w:eastAsia="en-US"/>
    </w:rPr>
  </w:style>
  <w:style w:type="paragraph" w:customStyle="1" w:styleId="171">
    <w:name w:val="Знак1 Знак Знак Знак Знак Знак Знак7"/>
    <w:basedOn w:val="ab"/>
    <w:next w:val="ab"/>
    <w:semiHidden/>
    <w:rsid w:val="007E6345"/>
    <w:pPr>
      <w:spacing w:after="160" w:line="240" w:lineRule="exact"/>
      <w:ind w:firstLine="0"/>
      <w:jc w:val="left"/>
    </w:pPr>
    <w:rPr>
      <w:rFonts w:ascii="Arial" w:hAnsi="Arial" w:cs="Arial"/>
      <w:sz w:val="20"/>
      <w:lang w:val="en-US" w:eastAsia="en-US"/>
    </w:rPr>
  </w:style>
  <w:style w:type="paragraph" w:customStyle="1" w:styleId="172">
    <w:name w:val="Знак Знак Знак1 Знак Знак Знак Знак7"/>
    <w:basedOn w:val="ab"/>
    <w:next w:val="ab"/>
    <w:semiHidden/>
    <w:rsid w:val="007E6345"/>
    <w:pPr>
      <w:spacing w:after="160" w:line="240" w:lineRule="exact"/>
      <w:ind w:firstLine="0"/>
      <w:jc w:val="left"/>
    </w:pPr>
    <w:rPr>
      <w:rFonts w:ascii="Arial" w:hAnsi="Arial" w:cs="Arial"/>
      <w:sz w:val="20"/>
      <w:lang w:val="en-US" w:eastAsia="en-US"/>
    </w:rPr>
  </w:style>
  <w:style w:type="character" w:customStyle="1" w:styleId="GOSTReporterror">
    <w:name w:val="_GOST_Report_error"/>
    <w:rsid w:val="0075205C"/>
  </w:style>
  <w:style w:type="paragraph" w:customStyle="1" w:styleId="GOSTTa6leListNum3">
    <w:name w:val="_GOST_Ta6le_List_Num_3"/>
    <w:basedOn w:val="ab"/>
    <w:rsid w:val="0075205C"/>
    <w:pPr>
      <w:tabs>
        <w:tab w:val="num" w:pos="284"/>
      </w:tabs>
      <w:ind w:left="681" w:firstLine="0"/>
      <w:jc w:val="left"/>
    </w:pPr>
    <w:rPr>
      <w:sz w:val="22"/>
    </w:rPr>
  </w:style>
  <w:style w:type="paragraph" w:customStyle="1" w:styleId="116">
    <w:name w:val="11"/>
    <w:basedOn w:val="ab"/>
    <w:next w:val="affff5"/>
    <w:qFormat/>
    <w:rsid w:val="0020077A"/>
    <w:pPr>
      <w:spacing w:before="240" w:after="60"/>
      <w:jc w:val="center"/>
      <w:outlineLvl w:val="0"/>
    </w:pPr>
    <w:rPr>
      <w:rFonts w:ascii="Arial" w:hAnsi="Arial" w:cs="Arial"/>
      <w:b/>
      <w:bCs/>
      <w:kern w:val="28"/>
      <w:sz w:val="32"/>
      <w:szCs w:val="32"/>
    </w:rPr>
  </w:style>
  <w:style w:type="character" w:customStyle="1" w:styleId="GOSTNameTable0">
    <w:name w:val="_GOST_Name_Table Знак"/>
    <w:link w:val="GOSTNameTable"/>
    <w:rsid w:val="00640A2C"/>
    <w:rPr>
      <w:rFonts w:ascii="Times New Roman" w:eastAsia="Times New Roman" w:hAnsi="Times New Roman" w:cs="Times New Roman"/>
      <w:b/>
      <w:sz w:val="24"/>
      <w:szCs w:val="20"/>
      <w:lang w:eastAsia="ru-RU"/>
    </w:rPr>
  </w:style>
  <w:style w:type="paragraph" w:customStyle="1" w:styleId="26">
    <w:name w:val="Пункт 2 уровня"/>
    <w:basedOn w:val="23"/>
    <w:link w:val="2ff7"/>
    <w:rsid w:val="008A06D0"/>
    <w:pPr>
      <w:keepNext w:val="0"/>
      <w:numPr>
        <w:numId w:val="73"/>
      </w:numPr>
      <w:spacing w:before="120" w:after="120"/>
    </w:pPr>
    <w:rPr>
      <w:b w:val="0"/>
      <w:sz w:val="24"/>
    </w:rPr>
  </w:style>
  <w:style w:type="paragraph" w:customStyle="1" w:styleId="3f8">
    <w:name w:val="Пункт 3 уровня"/>
    <w:basedOn w:val="32"/>
    <w:link w:val="3f9"/>
    <w:rsid w:val="008A06D0"/>
    <w:pPr>
      <w:keepNext w:val="0"/>
      <w:spacing w:before="120"/>
      <w:ind w:left="1287" w:hanging="360"/>
      <w:jc w:val="both"/>
    </w:pPr>
    <w:rPr>
      <w:b w:val="0"/>
      <w:sz w:val="24"/>
    </w:rPr>
  </w:style>
  <w:style w:type="paragraph" w:customStyle="1" w:styleId="42">
    <w:name w:val="Пункт 4 уровня"/>
    <w:basedOn w:val="41"/>
    <w:link w:val="4f1"/>
    <w:rsid w:val="008A06D0"/>
    <w:pPr>
      <w:numPr>
        <w:numId w:val="73"/>
      </w:numPr>
      <w:spacing w:before="120" w:after="120"/>
    </w:pPr>
    <w:rPr>
      <w:sz w:val="28"/>
    </w:rPr>
  </w:style>
  <w:style w:type="character" w:customStyle="1" w:styleId="4f1">
    <w:name w:val="Пункт 4 уровня Знак"/>
    <w:link w:val="42"/>
    <w:rsid w:val="008A06D0"/>
    <w:rPr>
      <w:rFonts w:ascii="Times New Roman" w:eastAsia="Times New Roman" w:hAnsi="Times New Roman" w:cs="Arial"/>
      <w:b/>
      <w:iCs/>
      <w:sz w:val="28"/>
      <w:szCs w:val="26"/>
      <w:lang w:eastAsia="ru-RU"/>
    </w:rPr>
  </w:style>
  <w:style w:type="paragraph" w:customStyle="1" w:styleId="afffffffd">
    <w:name w:val="Текст в таблице"/>
    <w:basedOn w:val="ab"/>
    <w:link w:val="afffffffe"/>
    <w:rsid w:val="002F2499"/>
    <w:pPr>
      <w:spacing w:after="60"/>
      <w:ind w:firstLine="0"/>
    </w:pPr>
    <w:rPr>
      <w:rFonts w:ascii="Verdana" w:hAnsi="Verdana"/>
      <w:spacing w:val="-5"/>
      <w:sz w:val="20"/>
      <w:lang w:eastAsia="en-US"/>
    </w:rPr>
  </w:style>
  <w:style w:type="character" w:customStyle="1" w:styleId="afffffffe">
    <w:name w:val="Текст в таблице Знак"/>
    <w:link w:val="afffffffd"/>
    <w:rsid w:val="002F2499"/>
    <w:rPr>
      <w:rFonts w:ascii="Verdana" w:eastAsia="Times New Roman" w:hAnsi="Verdana" w:cs="Times New Roman"/>
      <w:spacing w:val="-5"/>
      <w:sz w:val="20"/>
      <w:szCs w:val="20"/>
    </w:rPr>
  </w:style>
  <w:style w:type="character" w:customStyle="1" w:styleId="1ffb">
    <w:name w:val="Текст примечания Знак1"/>
    <w:aliases w:val="Знак3 Знак1"/>
    <w:basedOn w:val="ac"/>
    <w:rsid w:val="00BA787D"/>
  </w:style>
  <w:style w:type="numbering" w:customStyle="1" w:styleId="210">
    <w:name w:val="Список 21"/>
    <w:basedOn w:val="ae"/>
    <w:rsid w:val="00BA787D"/>
    <w:pPr>
      <w:numPr>
        <w:numId w:val="74"/>
      </w:numPr>
    </w:pPr>
  </w:style>
  <w:style w:type="paragraph" w:customStyle="1" w:styleId="Head3">
    <w:name w:val="Head3"/>
    <w:next w:val="ab"/>
    <w:rsid w:val="00BA787D"/>
    <w:pPr>
      <w:keepNext/>
      <w:numPr>
        <w:ilvl w:val="2"/>
        <w:numId w:val="75"/>
      </w:numPr>
      <w:spacing w:before="120" w:after="120" w:line="360" w:lineRule="auto"/>
      <w:outlineLvl w:val="2"/>
    </w:pPr>
    <w:rPr>
      <w:rFonts w:ascii="Times New Roman" w:eastAsia="Times New Roman" w:hAnsi="Times New Roman" w:cs="Times New Roman"/>
      <w:b/>
      <w:bCs/>
      <w:kern w:val="32"/>
      <w:sz w:val="28"/>
      <w:szCs w:val="26"/>
      <w:lang w:eastAsia="ru-RU"/>
    </w:rPr>
  </w:style>
  <w:style w:type="paragraph" w:customStyle="1" w:styleId="Head4">
    <w:name w:val="Head4"/>
    <w:basedOn w:val="ab"/>
    <w:next w:val="ab"/>
    <w:rsid w:val="00BA787D"/>
    <w:pPr>
      <w:keepNext/>
      <w:numPr>
        <w:ilvl w:val="3"/>
        <w:numId w:val="75"/>
      </w:numPr>
      <w:spacing w:line="360" w:lineRule="auto"/>
      <w:ind w:right="170"/>
      <w:outlineLvl w:val="3"/>
    </w:pPr>
    <w:rPr>
      <w:b/>
      <w:sz w:val="28"/>
      <w:lang w:eastAsia="en-US"/>
    </w:rPr>
  </w:style>
  <w:style w:type="paragraph" w:customStyle="1" w:styleId="Head2">
    <w:name w:val="Head2"/>
    <w:next w:val="ab"/>
    <w:rsid w:val="00BA787D"/>
    <w:pPr>
      <w:keepNext/>
      <w:numPr>
        <w:ilvl w:val="1"/>
        <w:numId w:val="75"/>
      </w:numPr>
      <w:tabs>
        <w:tab w:val="left" w:pos="8931"/>
      </w:tabs>
      <w:spacing w:before="120" w:after="120" w:line="360" w:lineRule="auto"/>
      <w:outlineLvl w:val="1"/>
    </w:pPr>
    <w:rPr>
      <w:rFonts w:ascii="Times New Roman" w:eastAsia="Times New Roman" w:hAnsi="Times New Roman" w:cs="Times New Roman"/>
      <w:b/>
      <w:bCs/>
      <w:kern w:val="32"/>
      <w:sz w:val="28"/>
      <w:szCs w:val="32"/>
      <w:lang w:eastAsia="ru-RU"/>
    </w:rPr>
  </w:style>
  <w:style w:type="paragraph" w:customStyle="1" w:styleId="Head1">
    <w:name w:val="Head1"/>
    <w:next w:val="ab"/>
    <w:rsid w:val="00BA787D"/>
    <w:pPr>
      <w:pageBreakBefore/>
      <w:numPr>
        <w:numId w:val="75"/>
      </w:numPr>
      <w:spacing w:before="120" w:after="120" w:line="360" w:lineRule="auto"/>
      <w:ind w:hanging="142"/>
      <w:outlineLvl w:val="0"/>
    </w:pPr>
    <w:rPr>
      <w:rFonts w:ascii="Times New Roman" w:eastAsia="Times New Roman" w:hAnsi="Times New Roman" w:cs="Times New Roman"/>
      <w:b/>
      <w:bCs/>
      <w:kern w:val="32"/>
      <w:sz w:val="28"/>
      <w:szCs w:val="32"/>
      <w:lang w:eastAsia="ru-RU"/>
    </w:rPr>
  </w:style>
  <w:style w:type="paragraph" w:customStyle="1" w:styleId="PictureInscription">
    <w:name w:val="PictureInscription"/>
    <w:next w:val="ab"/>
    <w:qFormat/>
    <w:rsid w:val="00BA787D"/>
    <w:pPr>
      <w:numPr>
        <w:ilvl w:val="7"/>
        <w:numId w:val="75"/>
      </w:numPr>
      <w:spacing w:after="0" w:line="360" w:lineRule="auto"/>
      <w:jc w:val="center"/>
    </w:pPr>
    <w:rPr>
      <w:rFonts w:ascii="Times New Roman" w:eastAsia="Times New Roman" w:hAnsi="Times New Roman" w:cs="Times New Roman"/>
      <w:sz w:val="24"/>
      <w:szCs w:val="24"/>
      <w:lang w:eastAsia="ru-RU"/>
    </w:rPr>
  </w:style>
  <w:style w:type="paragraph" w:customStyle="1" w:styleId="TableInscription">
    <w:name w:val="TableInscription"/>
    <w:qFormat/>
    <w:rsid w:val="00BA787D"/>
    <w:pPr>
      <w:keepNext/>
      <w:numPr>
        <w:ilvl w:val="8"/>
        <w:numId w:val="75"/>
      </w:numPr>
      <w:spacing w:before="240" w:after="120" w:line="360" w:lineRule="auto"/>
    </w:pPr>
    <w:rPr>
      <w:rFonts w:ascii="Times New Roman" w:eastAsia="Times New Roman" w:hAnsi="Times New Roman" w:cs="Times New Roman"/>
      <w:sz w:val="24"/>
      <w:szCs w:val="20"/>
      <w:lang w:eastAsia="ru-RU"/>
    </w:rPr>
  </w:style>
  <w:style w:type="paragraph" w:customStyle="1" w:styleId="Head5">
    <w:name w:val="Head5"/>
    <w:rsid w:val="00BA787D"/>
    <w:pPr>
      <w:keepNext/>
      <w:numPr>
        <w:ilvl w:val="4"/>
        <w:numId w:val="75"/>
      </w:numPr>
      <w:spacing w:before="120" w:after="120" w:line="360" w:lineRule="auto"/>
      <w:outlineLvl w:val="4"/>
    </w:pPr>
    <w:rPr>
      <w:rFonts w:ascii="Times New Roman" w:eastAsia="Times New Roman" w:hAnsi="Times New Roman" w:cs="Times New Roman"/>
      <w:b/>
      <w:sz w:val="28"/>
      <w:szCs w:val="20"/>
      <w:lang w:eastAsia="ru-RU"/>
    </w:rPr>
  </w:style>
  <w:style w:type="paragraph" w:customStyle="1" w:styleId="Head6">
    <w:name w:val="Head6"/>
    <w:basedOn w:val="Head5"/>
    <w:qFormat/>
    <w:rsid w:val="00BA787D"/>
    <w:pPr>
      <w:numPr>
        <w:ilvl w:val="5"/>
      </w:numPr>
    </w:pPr>
    <w:rPr>
      <w:noProof/>
    </w:rPr>
  </w:style>
  <w:style w:type="character" w:customStyle="1" w:styleId="16">
    <w:name w:val="Обычный (веб) Знак1"/>
    <w:link w:val="af"/>
    <w:locked/>
    <w:rsid w:val="00BA787D"/>
    <w:rPr>
      <w:rFonts w:ascii="Times New Roman" w:eastAsia="Times New Roman" w:hAnsi="Times New Roman" w:cs="Times New Roman"/>
      <w:sz w:val="24"/>
      <w:szCs w:val="20"/>
      <w:lang w:eastAsia="ru-RU"/>
    </w:rPr>
  </w:style>
  <w:style w:type="character" w:customStyle="1" w:styleId="215">
    <w:name w:val="Основной текст 2 Знак1"/>
    <w:locked/>
    <w:rsid w:val="00BA787D"/>
    <w:rPr>
      <w:sz w:val="24"/>
    </w:rPr>
  </w:style>
  <w:style w:type="paragraph" w:customStyle="1" w:styleId="2ff8">
    <w:name w:val="заголовок 2"/>
    <w:basedOn w:val="ab"/>
    <w:next w:val="ab"/>
    <w:uiPriority w:val="99"/>
    <w:rsid w:val="00BA787D"/>
    <w:pPr>
      <w:keepNext/>
      <w:tabs>
        <w:tab w:val="left" w:pos="426"/>
      </w:tabs>
      <w:autoSpaceDE w:val="0"/>
      <w:autoSpaceDN w:val="0"/>
    </w:pPr>
    <w:rPr>
      <w:b/>
      <w:bCs/>
    </w:rPr>
  </w:style>
  <w:style w:type="paragraph" w:customStyle="1" w:styleId="216">
    <w:name w:val="Основной текст с отступом 21"/>
    <w:uiPriority w:val="99"/>
    <w:rsid w:val="00BA787D"/>
    <w:pPr>
      <w:spacing w:after="0" w:line="240" w:lineRule="auto"/>
      <w:ind w:hanging="284"/>
    </w:pPr>
    <w:rPr>
      <w:rFonts w:ascii="Times New Roman" w:eastAsia="Times New Roman" w:hAnsi="Times New Roman" w:cs="Times New Roman"/>
      <w:sz w:val="28"/>
      <w:szCs w:val="28"/>
      <w:lang w:eastAsia="ru-RU"/>
    </w:rPr>
  </w:style>
  <w:style w:type="paragraph" w:customStyle="1" w:styleId="1ffc">
    <w:name w:val="Цитата1"/>
    <w:uiPriority w:val="99"/>
    <w:rsid w:val="00BA787D"/>
    <w:pPr>
      <w:tabs>
        <w:tab w:val="left" w:pos="8505"/>
      </w:tabs>
      <w:spacing w:after="0" w:line="240" w:lineRule="auto"/>
      <w:ind w:left="1701" w:right="1523" w:hanging="708"/>
      <w:jc w:val="both"/>
    </w:pPr>
    <w:rPr>
      <w:rFonts w:ascii="Times New Roman" w:eastAsia="Times New Roman" w:hAnsi="Times New Roman" w:cs="Times New Roman"/>
      <w:sz w:val="24"/>
      <w:szCs w:val="24"/>
      <w:lang w:val="en-US" w:eastAsia="ru-RU"/>
    </w:rPr>
  </w:style>
  <w:style w:type="paragraph" w:customStyle="1" w:styleId="312">
    <w:name w:val="Основной текст с отступом 31"/>
    <w:uiPriority w:val="99"/>
    <w:rsid w:val="00BA787D"/>
    <w:pPr>
      <w:spacing w:after="0" w:line="240" w:lineRule="auto"/>
      <w:ind w:firstLine="567"/>
      <w:jc w:val="both"/>
    </w:pPr>
    <w:rPr>
      <w:rFonts w:ascii="Times New Roman" w:eastAsia="Times New Roman" w:hAnsi="Times New Roman" w:cs="Times New Roman"/>
      <w:lang w:val="en-US" w:eastAsia="ru-RU"/>
    </w:rPr>
  </w:style>
  <w:style w:type="paragraph" w:customStyle="1" w:styleId="1ffd">
    <w:name w:val="çàãîëîâîê 1"/>
    <w:uiPriority w:val="99"/>
    <w:rsid w:val="00BA787D"/>
    <w:pPr>
      <w:keepNext/>
      <w:spacing w:after="0" w:line="360" w:lineRule="auto"/>
      <w:ind w:left="-284"/>
    </w:pPr>
    <w:rPr>
      <w:rFonts w:ascii="Times New Roman" w:eastAsia="Times New Roman" w:hAnsi="Times New Roman" w:cs="Times New Roman"/>
      <w:spacing w:val="-12"/>
      <w:sz w:val="28"/>
      <w:szCs w:val="28"/>
      <w:lang w:eastAsia="ru-RU"/>
    </w:rPr>
  </w:style>
  <w:style w:type="character" w:customStyle="1" w:styleId="1ffe">
    <w:name w:val="Основной текст с отступом Знак1"/>
    <w:aliases w:val="Знак8 Знак1"/>
    <w:locked/>
    <w:rsid w:val="00BA787D"/>
    <w:rPr>
      <w:snapToGrid w:val="0"/>
    </w:rPr>
  </w:style>
  <w:style w:type="paragraph" w:customStyle="1" w:styleId="1fff">
    <w:name w:val="Текст выноски1"/>
    <w:basedOn w:val="ab"/>
    <w:uiPriority w:val="99"/>
    <w:semiHidden/>
    <w:rsid w:val="00BA787D"/>
    <w:rPr>
      <w:rFonts w:ascii="Tahoma" w:hAnsi="Tahoma" w:cs="Tahoma"/>
      <w:sz w:val="16"/>
      <w:szCs w:val="16"/>
    </w:rPr>
  </w:style>
  <w:style w:type="paragraph" w:customStyle="1" w:styleId="5b">
    <w:name w:val="заголовок 5"/>
    <w:basedOn w:val="ab"/>
    <w:next w:val="ab"/>
    <w:uiPriority w:val="99"/>
    <w:rsid w:val="00BA787D"/>
    <w:pPr>
      <w:keepNext/>
      <w:autoSpaceDE w:val="0"/>
      <w:autoSpaceDN w:val="0"/>
      <w:ind w:right="-58"/>
    </w:pPr>
    <w:rPr>
      <w:b/>
      <w:bCs/>
      <w:sz w:val="28"/>
      <w:szCs w:val="28"/>
      <w:lang w:val="en-US"/>
    </w:rPr>
  </w:style>
  <w:style w:type="paragraph" w:customStyle="1" w:styleId="87">
    <w:name w:val="заголовок 8"/>
    <w:basedOn w:val="ab"/>
    <w:next w:val="ab"/>
    <w:uiPriority w:val="99"/>
    <w:rsid w:val="00BA787D"/>
    <w:pPr>
      <w:keepNext/>
      <w:autoSpaceDE w:val="0"/>
      <w:autoSpaceDN w:val="0"/>
      <w:ind w:right="326"/>
      <w:jc w:val="center"/>
    </w:pPr>
    <w:rPr>
      <w:sz w:val="26"/>
      <w:szCs w:val="26"/>
    </w:rPr>
  </w:style>
  <w:style w:type="paragraph" w:customStyle="1" w:styleId="1fff0">
    <w:name w:val="Тема примечания1"/>
    <w:basedOn w:val="afe"/>
    <w:next w:val="afe"/>
    <w:uiPriority w:val="99"/>
    <w:semiHidden/>
    <w:rsid w:val="00BA787D"/>
    <w:rPr>
      <w:rFonts w:ascii="Times New Roman" w:eastAsia="Times New Roman" w:hAnsi="Times New Roman" w:cs="Times New Roman"/>
      <w:b/>
      <w:bCs/>
      <w:sz w:val="20"/>
      <w:szCs w:val="20"/>
      <w:lang w:eastAsia="ru-RU"/>
    </w:rPr>
  </w:style>
  <w:style w:type="paragraph" w:customStyle="1" w:styleId="ConsNormal">
    <w:name w:val="ConsNormal"/>
    <w:uiPriority w:val="99"/>
    <w:rsid w:val="00BA787D"/>
    <w:pPr>
      <w:autoSpaceDE w:val="0"/>
      <w:autoSpaceDN w:val="0"/>
      <w:adjustRightInd w:val="0"/>
      <w:spacing w:after="0" w:line="240" w:lineRule="auto"/>
      <w:ind w:right="19772" w:firstLine="720"/>
    </w:pPr>
    <w:rPr>
      <w:rFonts w:ascii="Arial" w:eastAsia="Times New Roman" w:hAnsi="Arial" w:cs="Arial"/>
      <w:lang w:eastAsia="ru-RU"/>
    </w:rPr>
  </w:style>
  <w:style w:type="paragraph" w:customStyle="1" w:styleId="ConsNonformat">
    <w:name w:val="ConsNonformat"/>
    <w:uiPriority w:val="99"/>
    <w:rsid w:val="00BA787D"/>
    <w:pPr>
      <w:autoSpaceDE w:val="0"/>
      <w:autoSpaceDN w:val="0"/>
      <w:adjustRightInd w:val="0"/>
      <w:spacing w:after="0" w:line="240" w:lineRule="auto"/>
      <w:ind w:right="19772"/>
    </w:pPr>
    <w:rPr>
      <w:rFonts w:ascii="Courier New" w:eastAsia="Times New Roman" w:hAnsi="Courier New" w:cs="Courier New"/>
      <w:lang w:eastAsia="ru-RU"/>
    </w:rPr>
  </w:style>
  <w:style w:type="paragraph" w:customStyle="1" w:styleId="PseudoH1NoNum">
    <w:name w:val="Pseudo H1 No Num"/>
    <w:basedOn w:val="ab"/>
    <w:next w:val="affff1"/>
    <w:uiPriority w:val="99"/>
    <w:rsid w:val="00BA787D"/>
    <w:pPr>
      <w:keepNext/>
      <w:pageBreakBefore/>
      <w:spacing w:after="120"/>
      <w:jc w:val="center"/>
      <w:outlineLvl w:val="0"/>
    </w:pPr>
    <w:rPr>
      <w:rFonts w:ascii="Arial" w:hAnsi="Arial" w:cs="Arial"/>
      <w:b/>
      <w:bCs/>
      <w:caps/>
      <w:kern w:val="28"/>
      <w:sz w:val="32"/>
      <w:szCs w:val="32"/>
      <w:lang w:eastAsia="en-US"/>
    </w:rPr>
  </w:style>
  <w:style w:type="paragraph" w:customStyle="1" w:styleId="Title-Small">
    <w:name w:val="Title-Small"/>
    <w:basedOn w:val="affff5"/>
    <w:uiPriority w:val="99"/>
    <w:rsid w:val="00BA787D"/>
    <w:rPr>
      <w:smallCaps/>
      <w:lang w:eastAsia="en-US"/>
    </w:rPr>
  </w:style>
  <w:style w:type="paragraph" w:customStyle="1" w:styleId="Prog">
    <w:name w:val="Prog"/>
    <w:basedOn w:val="ab"/>
    <w:uiPriority w:val="99"/>
    <w:rsid w:val="00BA787D"/>
    <w:pPr>
      <w:spacing w:before="60" w:after="60"/>
    </w:pPr>
    <w:rPr>
      <w:rFonts w:ascii="Courier New" w:hAnsi="Courier New" w:cs="Courier New"/>
      <w:sz w:val="18"/>
      <w:szCs w:val="18"/>
    </w:rPr>
  </w:style>
  <w:style w:type="paragraph" w:customStyle="1" w:styleId="HeadAtachment">
    <w:name w:val="HeadAtachment"/>
    <w:basedOn w:val="41"/>
    <w:uiPriority w:val="99"/>
    <w:rsid w:val="00BA787D"/>
    <w:pPr>
      <w:numPr>
        <w:ilvl w:val="0"/>
      </w:numPr>
      <w:tabs>
        <w:tab w:val="clear" w:pos="1134"/>
      </w:tabs>
      <w:spacing w:before="60" w:after="60"/>
      <w:ind w:left="2704" w:firstLine="720"/>
      <w:jc w:val="both"/>
    </w:pPr>
    <w:rPr>
      <w:rFonts w:ascii="Arial" w:hAnsi="Arial"/>
      <w:b w:val="0"/>
      <w:bCs/>
      <w:sz w:val="20"/>
    </w:rPr>
  </w:style>
  <w:style w:type="paragraph" w:customStyle="1" w:styleId="ConsTitle">
    <w:name w:val="ConsTitle"/>
    <w:uiPriority w:val="99"/>
    <w:rsid w:val="00BA787D"/>
    <w:pPr>
      <w:widowControl w:val="0"/>
      <w:spacing w:after="0" w:line="240" w:lineRule="auto"/>
    </w:pPr>
    <w:rPr>
      <w:rFonts w:ascii="Arial" w:eastAsia="Times New Roman" w:hAnsi="Arial" w:cs="Arial"/>
      <w:b/>
      <w:bCs/>
      <w:sz w:val="16"/>
      <w:szCs w:val="16"/>
      <w:lang w:eastAsia="ru-RU"/>
    </w:rPr>
  </w:style>
  <w:style w:type="character" w:customStyle="1" w:styleId="230">
    <w:name w:val="Знак Знак23"/>
    <w:uiPriority w:val="99"/>
    <w:rsid w:val="00BA787D"/>
    <w:rPr>
      <w:b/>
      <w:sz w:val="22"/>
      <w:lang w:val="ru-RU" w:eastAsia="ru-RU"/>
    </w:rPr>
  </w:style>
  <w:style w:type="character" w:customStyle="1" w:styleId="221">
    <w:name w:val="Знак Знак22"/>
    <w:uiPriority w:val="99"/>
    <w:rsid w:val="00BA787D"/>
    <w:rPr>
      <w:b/>
      <w:i/>
      <w:sz w:val="22"/>
      <w:lang w:val="ru-RU" w:eastAsia="ru-RU"/>
    </w:rPr>
  </w:style>
  <w:style w:type="character" w:customStyle="1" w:styleId="217">
    <w:name w:val="Знак Знак21"/>
    <w:uiPriority w:val="99"/>
    <w:rsid w:val="00BA787D"/>
    <w:rPr>
      <w:b/>
      <w:sz w:val="22"/>
      <w:lang w:val="ru-RU" w:eastAsia="ru-RU"/>
    </w:rPr>
  </w:style>
  <w:style w:type="character" w:customStyle="1" w:styleId="200">
    <w:name w:val="Знак Знак20"/>
    <w:uiPriority w:val="99"/>
    <w:rsid w:val="00BA787D"/>
    <w:rPr>
      <w:sz w:val="28"/>
      <w:lang w:val="en-US" w:eastAsia="ru-RU"/>
    </w:rPr>
  </w:style>
  <w:style w:type="character" w:customStyle="1" w:styleId="190">
    <w:name w:val="Знак Знак19"/>
    <w:uiPriority w:val="99"/>
    <w:rsid w:val="00BA787D"/>
    <w:rPr>
      <w:b/>
      <w:sz w:val="28"/>
      <w:lang w:val="en-US" w:eastAsia="ru-RU"/>
    </w:rPr>
  </w:style>
  <w:style w:type="character" w:customStyle="1" w:styleId="181">
    <w:name w:val="Знак Знак18"/>
    <w:uiPriority w:val="99"/>
    <w:rsid w:val="00BA787D"/>
    <w:rPr>
      <w:sz w:val="28"/>
      <w:lang w:val="en-US" w:eastAsia="ru-RU"/>
    </w:rPr>
  </w:style>
  <w:style w:type="character" w:customStyle="1" w:styleId="173">
    <w:name w:val="Знак Знак17"/>
    <w:uiPriority w:val="99"/>
    <w:rsid w:val="00BA787D"/>
    <w:rPr>
      <w:sz w:val="28"/>
      <w:lang w:val="ru-RU" w:eastAsia="ru-RU"/>
    </w:rPr>
  </w:style>
  <w:style w:type="character" w:customStyle="1" w:styleId="163">
    <w:name w:val="Знак Знак16"/>
    <w:uiPriority w:val="99"/>
    <w:rsid w:val="00BA787D"/>
    <w:rPr>
      <w:b/>
      <w:sz w:val="22"/>
      <w:lang w:val="ru-RU" w:eastAsia="ru-RU"/>
    </w:rPr>
  </w:style>
  <w:style w:type="character" w:customStyle="1" w:styleId="153">
    <w:name w:val="Знак Знак15"/>
    <w:uiPriority w:val="99"/>
    <w:rsid w:val="00BA787D"/>
    <w:rPr>
      <w:spacing w:val="20"/>
      <w:sz w:val="24"/>
      <w:lang w:val="en-US" w:eastAsia="ru-RU"/>
    </w:rPr>
  </w:style>
  <w:style w:type="character" w:customStyle="1" w:styleId="133">
    <w:name w:val="Знак Знак13"/>
    <w:uiPriority w:val="99"/>
    <w:rsid w:val="00BA787D"/>
    <w:rPr>
      <w:rFonts w:ascii="Journal" w:hAnsi="Journal"/>
      <w:lang w:val="en-GB" w:eastAsia="ru-RU"/>
    </w:rPr>
  </w:style>
  <w:style w:type="character" w:customStyle="1" w:styleId="123">
    <w:name w:val="Знак Знак12"/>
    <w:uiPriority w:val="99"/>
    <w:rsid w:val="00BA787D"/>
    <w:rPr>
      <w:sz w:val="28"/>
      <w:lang w:val="ru-RU" w:eastAsia="en-US"/>
    </w:rPr>
  </w:style>
  <w:style w:type="character" w:customStyle="1" w:styleId="117">
    <w:name w:val="Знак Знак11"/>
    <w:uiPriority w:val="99"/>
    <w:rsid w:val="00BA787D"/>
    <w:rPr>
      <w:rFonts w:ascii="Arial" w:hAnsi="Arial"/>
      <w:lang w:val="ru-RU" w:eastAsia="ru-RU"/>
    </w:rPr>
  </w:style>
  <w:style w:type="character" w:customStyle="1" w:styleId="101">
    <w:name w:val="Знак Знак10"/>
    <w:uiPriority w:val="99"/>
    <w:rsid w:val="00BA787D"/>
    <w:rPr>
      <w:lang w:val="ru-RU" w:eastAsia="ru-RU"/>
    </w:rPr>
  </w:style>
  <w:style w:type="character" w:customStyle="1" w:styleId="76">
    <w:name w:val="Знак Знак7"/>
    <w:uiPriority w:val="99"/>
    <w:rsid w:val="00BA787D"/>
    <w:rPr>
      <w:sz w:val="22"/>
      <w:lang w:val="ru-RU" w:eastAsia="ru-RU"/>
    </w:rPr>
  </w:style>
  <w:style w:type="paragraph" w:customStyle="1" w:styleId="CharCharCharChar0">
    <w:name w:val="Char Char Знак Знак Char Char"/>
    <w:basedOn w:val="ab"/>
    <w:next w:val="ab"/>
    <w:uiPriority w:val="99"/>
    <w:semiHidden/>
    <w:rsid w:val="00BA787D"/>
    <w:pPr>
      <w:spacing w:after="160" w:line="240" w:lineRule="exact"/>
    </w:pPr>
    <w:rPr>
      <w:rFonts w:ascii="Arial" w:hAnsi="Arial" w:cs="Arial"/>
      <w:lang w:val="en-US" w:eastAsia="en-US"/>
    </w:rPr>
  </w:style>
  <w:style w:type="character" w:customStyle="1" w:styleId="affffffff">
    <w:name w:val="Обычный (веб) Знак"/>
    <w:uiPriority w:val="99"/>
    <w:rsid w:val="00BA787D"/>
    <w:rPr>
      <w:sz w:val="28"/>
      <w:lang w:eastAsia="en-US"/>
    </w:rPr>
  </w:style>
  <w:style w:type="character" w:customStyle="1" w:styleId="2ff9">
    <w:name w:val="Основной текст Знак2"/>
    <w:uiPriority w:val="99"/>
    <w:rsid w:val="00BA787D"/>
    <w:rPr>
      <w:rFonts w:ascii="Arial" w:hAnsi="Arial"/>
      <w:lang w:val="ru-RU" w:eastAsia="ru-RU"/>
    </w:rPr>
  </w:style>
  <w:style w:type="character" w:customStyle="1" w:styleId="77">
    <w:name w:val="Знак7 Знак Знак"/>
    <w:uiPriority w:val="99"/>
    <w:rsid w:val="00BA787D"/>
    <w:rPr>
      <w:rFonts w:ascii="Times New Roman" w:hAnsi="Times New Roman"/>
      <w:lang w:eastAsia="ru-RU"/>
    </w:rPr>
  </w:style>
  <w:style w:type="paragraph" w:customStyle="1" w:styleId="font5">
    <w:name w:val="font5"/>
    <w:basedOn w:val="ab"/>
    <w:uiPriority w:val="99"/>
    <w:rsid w:val="00BA787D"/>
    <w:pPr>
      <w:spacing w:before="100" w:beforeAutospacing="1" w:after="100" w:afterAutospacing="1"/>
    </w:pPr>
    <w:rPr>
      <w:rFonts w:ascii="Arial CYR" w:hAnsi="Arial CYR" w:cs="Arial CYR"/>
      <w:sz w:val="16"/>
      <w:szCs w:val="16"/>
    </w:rPr>
  </w:style>
  <w:style w:type="paragraph" w:customStyle="1" w:styleId="xl91">
    <w:name w:val="xl91"/>
    <w:basedOn w:val="ab"/>
    <w:uiPriority w:val="99"/>
    <w:rsid w:val="00BA787D"/>
    <w:pPr>
      <w:pBdr>
        <w:left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92">
    <w:name w:val="xl92"/>
    <w:basedOn w:val="ab"/>
    <w:uiPriority w:val="99"/>
    <w:rsid w:val="00BA787D"/>
    <w:pPr>
      <w:pBdr>
        <w:top w:val="single" w:sz="4" w:space="0" w:color="auto"/>
        <w:bottom w:val="single" w:sz="8"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93">
    <w:name w:val="xl93"/>
    <w:basedOn w:val="ab"/>
    <w:uiPriority w:val="99"/>
    <w:rsid w:val="00BA787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94">
    <w:name w:val="xl94"/>
    <w:basedOn w:val="ab"/>
    <w:uiPriority w:val="99"/>
    <w:rsid w:val="00BA787D"/>
    <w:pPr>
      <w:pBdr>
        <w:top w:val="single" w:sz="4" w:space="0" w:color="auto"/>
        <w:left w:val="single" w:sz="4" w:space="0" w:color="auto"/>
        <w:bottom w:val="single" w:sz="8"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95">
    <w:name w:val="xl95"/>
    <w:basedOn w:val="ab"/>
    <w:uiPriority w:val="99"/>
    <w:rsid w:val="00BA787D"/>
    <w:pPr>
      <w:pBdr>
        <w:right w:val="single" w:sz="4" w:space="0" w:color="auto"/>
      </w:pBdr>
      <w:spacing w:before="100" w:beforeAutospacing="1" w:after="100" w:afterAutospacing="1"/>
      <w:jc w:val="center"/>
    </w:pPr>
    <w:rPr>
      <w:rFonts w:ascii="Arial CYR" w:hAnsi="Arial CYR" w:cs="Arial CYR"/>
      <w:sz w:val="16"/>
      <w:szCs w:val="16"/>
    </w:rPr>
  </w:style>
  <w:style w:type="paragraph" w:customStyle="1" w:styleId="xl96">
    <w:name w:val="xl96"/>
    <w:basedOn w:val="ab"/>
    <w:uiPriority w:val="99"/>
    <w:rsid w:val="00BA787D"/>
    <w:pPr>
      <w:pBdr>
        <w:left w:val="single" w:sz="4" w:space="0" w:color="auto"/>
        <w:right w:val="single" w:sz="8" w:space="0" w:color="auto"/>
      </w:pBdr>
      <w:spacing w:before="100" w:beforeAutospacing="1" w:after="100" w:afterAutospacing="1"/>
      <w:jc w:val="center"/>
      <w:textAlignment w:val="top"/>
    </w:pPr>
    <w:rPr>
      <w:rFonts w:ascii="Arial CYR" w:hAnsi="Arial CYR" w:cs="Arial CYR"/>
      <w:sz w:val="16"/>
      <w:szCs w:val="16"/>
    </w:rPr>
  </w:style>
  <w:style w:type="paragraph" w:customStyle="1" w:styleId="xl97">
    <w:name w:val="xl97"/>
    <w:basedOn w:val="ab"/>
    <w:uiPriority w:val="99"/>
    <w:rsid w:val="00BA787D"/>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CYR" w:hAnsi="Arial CYR" w:cs="Arial CYR"/>
      <w:sz w:val="16"/>
      <w:szCs w:val="16"/>
    </w:rPr>
  </w:style>
  <w:style w:type="paragraph" w:customStyle="1" w:styleId="xl98">
    <w:name w:val="xl98"/>
    <w:basedOn w:val="ab"/>
    <w:uiPriority w:val="99"/>
    <w:rsid w:val="00BA78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99">
    <w:name w:val="xl99"/>
    <w:basedOn w:val="ab"/>
    <w:uiPriority w:val="99"/>
    <w:rsid w:val="00BA787D"/>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00">
    <w:name w:val="xl100"/>
    <w:basedOn w:val="ab"/>
    <w:uiPriority w:val="99"/>
    <w:rsid w:val="00BA787D"/>
    <w:pPr>
      <w:pBdr>
        <w:bottom w:val="single" w:sz="4" w:space="0" w:color="auto"/>
        <w:right w:val="single" w:sz="8" w:space="0" w:color="auto"/>
      </w:pBdr>
      <w:spacing w:before="100" w:beforeAutospacing="1" w:after="100" w:afterAutospacing="1"/>
    </w:pPr>
    <w:rPr>
      <w:rFonts w:ascii="Arial CYR" w:hAnsi="Arial CYR" w:cs="Arial CYR"/>
      <w:sz w:val="16"/>
      <w:szCs w:val="16"/>
    </w:rPr>
  </w:style>
  <w:style w:type="paragraph" w:customStyle="1" w:styleId="xl101">
    <w:name w:val="xl101"/>
    <w:basedOn w:val="ab"/>
    <w:uiPriority w:val="99"/>
    <w:rsid w:val="00BA787D"/>
    <w:pPr>
      <w:pBdr>
        <w:bottom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02">
    <w:name w:val="xl102"/>
    <w:basedOn w:val="ab"/>
    <w:uiPriority w:val="99"/>
    <w:rsid w:val="00BA787D"/>
    <w:pPr>
      <w:pBdr>
        <w:left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03">
    <w:name w:val="xl103"/>
    <w:basedOn w:val="ab"/>
    <w:uiPriority w:val="99"/>
    <w:rsid w:val="00BA787D"/>
    <w:pPr>
      <w:pBdr>
        <w:left w:val="single" w:sz="4" w:space="0" w:color="auto"/>
        <w:right w:val="single" w:sz="8"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04">
    <w:name w:val="xl104"/>
    <w:basedOn w:val="ab"/>
    <w:uiPriority w:val="99"/>
    <w:rsid w:val="00BA787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05">
    <w:name w:val="xl105"/>
    <w:basedOn w:val="ab"/>
    <w:uiPriority w:val="99"/>
    <w:rsid w:val="00BA787D"/>
    <w:pPr>
      <w:pBdr>
        <w:top w:val="single" w:sz="4" w:space="0" w:color="auto"/>
        <w:left w:val="single" w:sz="4" w:space="0" w:color="auto"/>
        <w:right w:val="single" w:sz="8"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06">
    <w:name w:val="xl106"/>
    <w:basedOn w:val="ab"/>
    <w:uiPriority w:val="99"/>
    <w:rsid w:val="00BA787D"/>
    <w:pPr>
      <w:pBdr>
        <w:top w:val="single" w:sz="8" w:space="0" w:color="auto"/>
        <w:bottom w:val="single" w:sz="4" w:space="0" w:color="auto"/>
        <w:right w:val="single" w:sz="8" w:space="0" w:color="auto"/>
      </w:pBdr>
      <w:spacing w:before="100" w:beforeAutospacing="1" w:after="100" w:afterAutospacing="1"/>
    </w:pPr>
    <w:rPr>
      <w:rFonts w:ascii="Arial CYR" w:hAnsi="Arial CYR" w:cs="Arial CYR"/>
      <w:b/>
      <w:bCs/>
      <w:sz w:val="16"/>
      <w:szCs w:val="16"/>
    </w:rPr>
  </w:style>
  <w:style w:type="paragraph" w:customStyle="1" w:styleId="xl107">
    <w:name w:val="xl107"/>
    <w:basedOn w:val="ab"/>
    <w:uiPriority w:val="99"/>
    <w:rsid w:val="00BA787D"/>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ascii="Arial CYR" w:hAnsi="Arial CYR" w:cs="Arial CYR"/>
      <w:sz w:val="16"/>
      <w:szCs w:val="16"/>
    </w:rPr>
  </w:style>
  <w:style w:type="paragraph" w:customStyle="1" w:styleId="xl108">
    <w:name w:val="xl108"/>
    <w:basedOn w:val="ab"/>
    <w:uiPriority w:val="99"/>
    <w:rsid w:val="00BA787D"/>
    <w:pPr>
      <w:pBdr>
        <w:top w:val="single" w:sz="8" w:space="0" w:color="auto"/>
        <w:bottom w:val="single" w:sz="8" w:space="0" w:color="auto"/>
        <w:right w:val="single" w:sz="4" w:space="0" w:color="auto"/>
      </w:pBdr>
      <w:spacing w:before="100" w:beforeAutospacing="1" w:after="100" w:afterAutospacing="1"/>
      <w:jc w:val="center"/>
    </w:pPr>
    <w:rPr>
      <w:rFonts w:ascii="Arial CYR" w:hAnsi="Arial CYR" w:cs="Arial CYR"/>
      <w:sz w:val="16"/>
      <w:szCs w:val="16"/>
    </w:rPr>
  </w:style>
  <w:style w:type="paragraph" w:customStyle="1" w:styleId="xl109">
    <w:name w:val="xl109"/>
    <w:basedOn w:val="ab"/>
    <w:uiPriority w:val="99"/>
    <w:rsid w:val="00BA787D"/>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Arial CYR" w:hAnsi="Arial CYR" w:cs="Arial CYR"/>
      <w:sz w:val="16"/>
      <w:szCs w:val="16"/>
    </w:rPr>
  </w:style>
  <w:style w:type="paragraph" w:customStyle="1" w:styleId="xl110">
    <w:name w:val="xl110"/>
    <w:basedOn w:val="ab"/>
    <w:uiPriority w:val="99"/>
    <w:rsid w:val="00BA787D"/>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Arial CYR" w:hAnsi="Arial CYR" w:cs="Arial CYR"/>
      <w:sz w:val="16"/>
      <w:szCs w:val="16"/>
    </w:rPr>
  </w:style>
  <w:style w:type="paragraph" w:customStyle="1" w:styleId="xl111">
    <w:name w:val="xl111"/>
    <w:basedOn w:val="ab"/>
    <w:uiPriority w:val="99"/>
    <w:rsid w:val="00BA787D"/>
    <w:pPr>
      <w:spacing w:before="100" w:beforeAutospacing="1" w:after="100" w:afterAutospacing="1"/>
      <w:jc w:val="center"/>
    </w:pPr>
    <w:rPr>
      <w:rFonts w:ascii="Arial CYR" w:hAnsi="Arial CYR" w:cs="Arial CYR"/>
      <w:b/>
      <w:bCs/>
      <w:sz w:val="16"/>
      <w:szCs w:val="16"/>
    </w:rPr>
  </w:style>
  <w:style w:type="paragraph" w:customStyle="1" w:styleId="xl112">
    <w:name w:val="xl112"/>
    <w:basedOn w:val="ab"/>
    <w:uiPriority w:val="99"/>
    <w:rsid w:val="00BA787D"/>
    <w:pPr>
      <w:pBdr>
        <w:left w:val="single" w:sz="8" w:space="0" w:color="auto"/>
        <w:right w:val="single" w:sz="4" w:space="0" w:color="auto"/>
      </w:pBdr>
      <w:spacing w:before="100" w:beforeAutospacing="1" w:after="100" w:afterAutospacing="1"/>
      <w:jc w:val="center"/>
    </w:pPr>
    <w:rPr>
      <w:rFonts w:ascii="Arial CYR" w:hAnsi="Arial CYR" w:cs="Arial CYR"/>
      <w:sz w:val="16"/>
      <w:szCs w:val="16"/>
    </w:rPr>
  </w:style>
  <w:style w:type="paragraph" w:customStyle="1" w:styleId="xl113">
    <w:name w:val="xl113"/>
    <w:basedOn w:val="ab"/>
    <w:uiPriority w:val="99"/>
    <w:rsid w:val="00BA787D"/>
    <w:pPr>
      <w:pBdr>
        <w:right w:val="single" w:sz="4" w:space="0" w:color="auto"/>
      </w:pBdr>
      <w:spacing w:before="100" w:beforeAutospacing="1" w:after="100" w:afterAutospacing="1"/>
      <w:jc w:val="center"/>
    </w:pPr>
    <w:rPr>
      <w:rFonts w:ascii="Arial CYR" w:hAnsi="Arial CYR" w:cs="Arial CYR"/>
      <w:sz w:val="16"/>
      <w:szCs w:val="16"/>
    </w:rPr>
  </w:style>
  <w:style w:type="paragraph" w:customStyle="1" w:styleId="xl114">
    <w:name w:val="xl114"/>
    <w:basedOn w:val="ab"/>
    <w:uiPriority w:val="99"/>
    <w:rsid w:val="00BA787D"/>
    <w:pPr>
      <w:pBdr>
        <w:left w:val="single" w:sz="4" w:space="0" w:color="auto"/>
        <w:right w:val="single" w:sz="4" w:space="0" w:color="auto"/>
      </w:pBdr>
      <w:spacing w:before="100" w:beforeAutospacing="1" w:after="100" w:afterAutospacing="1"/>
      <w:jc w:val="center"/>
    </w:pPr>
    <w:rPr>
      <w:rFonts w:ascii="Arial CYR" w:hAnsi="Arial CYR" w:cs="Arial CYR"/>
      <w:sz w:val="16"/>
      <w:szCs w:val="16"/>
    </w:rPr>
  </w:style>
  <w:style w:type="paragraph" w:customStyle="1" w:styleId="xl115">
    <w:name w:val="xl115"/>
    <w:basedOn w:val="ab"/>
    <w:uiPriority w:val="99"/>
    <w:rsid w:val="00BA787D"/>
    <w:pPr>
      <w:spacing w:before="100" w:beforeAutospacing="1" w:after="100" w:afterAutospacing="1"/>
    </w:pPr>
    <w:rPr>
      <w:rFonts w:ascii="Arial CYR" w:hAnsi="Arial CYR" w:cs="Arial CYR"/>
      <w:sz w:val="16"/>
      <w:szCs w:val="16"/>
    </w:rPr>
  </w:style>
  <w:style w:type="paragraph" w:customStyle="1" w:styleId="xl116">
    <w:name w:val="xl116"/>
    <w:basedOn w:val="ab"/>
    <w:uiPriority w:val="99"/>
    <w:rsid w:val="00BA787D"/>
    <w:pPr>
      <w:pBdr>
        <w:bottom w:val="single" w:sz="4" w:space="0" w:color="auto"/>
        <w:right w:val="single" w:sz="4" w:space="0" w:color="auto"/>
      </w:pBdr>
      <w:spacing w:before="100" w:beforeAutospacing="1" w:after="100" w:afterAutospacing="1"/>
      <w:ind w:firstLineChars="400" w:firstLine="400"/>
    </w:pPr>
    <w:rPr>
      <w:rFonts w:ascii="Arial CYR" w:hAnsi="Arial CYR" w:cs="Arial CYR"/>
      <w:sz w:val="16"/>
      <w:szCs w:val="16"/>
    </w:rPr>
  </w:style>
  <w:style w:type="paragraph" w:customStyle="1" w:styleId="xl117">
    <w:name w:val="xl117"/>
    <w:basedOn w:val="ab"/>
    <w:uiPriority w:val="99"/>
    <w:rsid w:val="00BA787D"/>
    <w:pPr>
      <w:pBdr>
        <w:top w:val="single" w:sz="4" w:space="0" w:color="auto"/>
        <w:bottom w:val="single" w:sz="4" w:space="0" w:color="auto"/>
        <w:right w:val="single" w:sz="4" w:space="0" w:color="auto"/>
      </w:pBdr>
      <w:spacing w:before="100" w:beforeAutospacing="1" w:after="100" w:afterAutospacing="1"/>
      <w:ind w:firstLineChars="400" w:firstLine="400"/>
    </w:pPr>
    <w:rPr>
      <w:rFonts w:ascii="Arial CYR" w:hAnsi="Arial CYR" w:cs="Arial CYR"/>
      <w:sz w:val="16"/>
      <w:szCs w:val="16"/>
    </w:rPr>
  </w:style>
  <w:style w:type="paragraph" w:customStyle="1" w:styleId="xl118">
    <w:name w:val="xl118"/>
    <w:basedOn w:val="ab"/>
    <w:uiPriority w:val="99"/>
    <w:rsid w:val="00BA787D"/>
    <w:pPr>
      <w:pBdr>
        <w:right w:val="single" w:sz="8" w:space="0" w:color="auto"/>
      </w:pBdr>
      <w:spacing w:before="100" w:beforeAutospacing="1" w:after="100" w:afterAutospacing="1"/>
      <w:ind w:firstLineChars="400" w:firstLine="400"/>
    </w:pPr>
    <w:rPr>
      <w:rFonts w:ascii="Arial CYR" w:hAnsi="Arial CYR" w:cs="Arial CYR"/>
      <w:sz w:val="16"/>
      <w:szCs w:val="16"/>
    </w:rPr>
  </w:style>
  <w:style w:type="paragraph" w:customStyle="1" w:styleId="xl119">
    <w:name w:val="xl119"/>
    <w:basedOn w:val="ab"/>
    <w:uiPriority w:val="99"/>
    <w:rsid w:val="00BA787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sz w:val="16"/>
      <w:szCs w:val="16"/>
    </w:rPr>
  </w:style>
  <w:style w:type="paragraph" w:customStyle="1" w:styleId="xl120">
    <w:name w:val="xl120"/>
    <w:basedOn w:val="ab"/>
    <w:uiPriority w:val="99"/>
    <w:rsid w:val="00BA787D"/>
    <w:pPr>
      <w:spacing w:before="100" w:beforeAutospacing="1" w:after="100" w:afterAutospacing="1"/>
      <w:jc w:val="center"/>
    </w:pPr>
    <w:rPr>
      <w:rFonts w:ascii="Arial CYR" w:hAnsi="Arial CYR" w:cs="Arial CYR"/>
      <w:sz w:val="16"/>
      <w:szCs w:val="16"/>
    </w:rPr>
  </w:style>
  <w:style w:type="paragraph" w:customStyle="1" w:styleId="xl121">
    <w:name w:val="xl121"/>
    <w:basedOn w:val="ab"/>
    <w:uiPriority w:val="99"/>
    <w:rsid w:val="00BA787D"/>
    <w:pPr>
      <w:spacing w:before="100" w:beforeAutospacing="1" w:after="100" w:afterAutospacing="1"/>
      <w:jc w:val="center"/>
    </w:pPr>
    <w:rPr>
      <w:rFonts w:ascii="Arial CYR" w:hAnsi="Arial CYR" w:cs="Arial CYR"/>
      <w:sz w:val="16"/>
      <w:szCs w:val="16"/>
    </w:rPr>
  </w:style>
  <w:style w:type="paragraph" w:customStyle="1" w:styleId="xl122">
    <w:name w:val="xl122"/>
    <w:basedOn w:val="ab"/>
    <w:uiPriority w:val="99"/>
    <w:rsid w:val="00BA787D"/>
    <w:pPr>
      <w:spacing w:before="100" w:beforeAutospacing="1" w:after="100" w:afterAutospacing="1"/>
      <w:jc w:val="center"/>
      <w:textAlignment w:val="top"/>
    </w:pPr>
    <w:rPr>
      <w:rFonts w:ascii="Arial CYR" w:hAnsi="Arial CYR" w:cs="Arial CYR"/>
      <w:sz w:val="16"/>
      <w:szCs w:val="16"/>
    </w:rPr>
  </w:style>
  <w:style w:type="paragraph" w:customStyle="1" w:styleId="xl123">
    <w:name w:val="xl123"/>
    <w:basedOn w:val="ab"/>
    <w:uiPriority w:val="99"/>
    <w:rsid w:val="00BA787D"/>
    <w:pPr>
      <w:pBdr>
        <w:left w:val="single" w:sz="8" w:space="0" w:color="auto"/>
      </w:pBdr>
      <w:spacing w:before="100" w:beforeAutospacing="1" w:after="100" w:afterAutospacing="1"/>
      <w:jc w:val="center"/>
    </w:pPr>
    <w:rPr>
      <w:rFonts w:ascii="Arial CYR" w:hAnsi="Arial CYR" w:cs="Arial CYR"/>
      <w:sz w:val="16"/>
      <w:szCs w:val="16"/>
    </w:rPr>
  </w:style>
  <w:style w:type="paragraph" w:customStyle="1" w:styleId="xl124">
    <w:name w:val="xl124"/>
    <w:basedOn w:val="ab"/>
    <w:uiPriority w:val="99"/>
    <w:rsid w:val="00BA787D"/>
    <w:pPr>
      <w:pBdr>
        <w:left w:val="single" w:sz="4" w:space="0" w:color="auto"/>
        <w:right w:val="single" w:sz="4" w:space="0" w:color="auto"/>
      </w:pBdr>
      <w:spacing w:before="100" w:beforeAutospacing="1" w:after="100" w:afterAutospacing="1"/>
      <w:jc w:val="center"/>
    </w:pPr>
    <w:rPr>
      <w:rFonts w:ascii="Arial CYR" w:hAnsi="Arial CYR" w:cs="Arial CYR"/>
      <w:sz w:val="16"/>
      <w:szCs w:val="16"/>
    </w:rPr>
  </w:style>
  <w:style w:type="paragraph" w:customStyle="1" w:styleId="xl125">
    <w:name w:val="xl125"/>
    <w:basedOn w:val="ab"/>
    <w:uiPriority w:val="99"/>
    <w:rsid w:val="00BA787D"/>
    <w:pPr>
      <w:pBdr>
        <w:top w:val="single" w:sz="4" w:space="0" w:color="auto"/>
        <w:bottom w:val="single" w:sz="4" w:space="0" w:color="auto"/>
        <w:right w:val="single" w:sz="4" w:space="0" w:color="auto"/>
      </w:pBdr>
      <w:spacing w:before="100" w:beforeAutospacing="1" w:after="100" w:afterAutospacing="1"/>
      <w:jc w:val="center"/>
    </w:pPr>
    <w:rPr>
      <w:rFonts w:ascii="Arial CYR" w:hAnsi="Arial CYR" w:cs="Arial CYR"/>
      <w:sz w:val="16"/>
      <w:szCs w:val="16"/>
    </w:rPr>
  </w:style>
  <w:style w:type="paragraph" w:customStyle="1" w:styleId="xl126">
    <w:name w:val="xl126"/>
    <w:basedOn w:val="ab"/>
    <w:uiPriority w:val="99"/>
    <w:rsid w:val="00BA787D"/>
    <w:pPr>
      <w:pBdr>
        <w:top w:val="single" w:sz="8" w:space="0" w:color="auto"/>
        <w:bottom w:val="single" w:sz="8" w:space="0" w:color="auto"/>
        <w:right w:val="single" w:sz="8" w:space="0" w:color="auto"/>
      </w:pBdr>
      <w:spacing w:before="100" w:beforeAutospacing="1" w:after="100" w:afterAutospacing="1"/>
    </w:pPr>
    <w:rPr>
      <w:rFonts w:ascii="Arial CYR" w:hAnsi="Arial CYR" w:cs="Arial CYR"/>
      <w:b/>
      <w:bCs/>
      <w:sz w:val="16"/>
      <w:szCs w:val="16"/>
    </w:rPr>
  </w:style>
  <w:style w:type="paragraph" w:customStyle="1" w:styleId="xl127">
    <w:name w:val="xl127"/>
    <w:basedOn w:val="ab"/>
    <w:uiPriority w:val="99"/>
    <w:rsid w:val="00BA787D"/>
    <w:pPr>
      <w:pBdr>
        <w:bottom w:val="single" w:sz="4" w:space="0" w:color="auto"/>
        <w:right w:val="single" w:sz="8" w:space="0" w:color="auto"/>
      </w:pBdr>
      <w:spacing w:before="100" w:beforeAutospacing="1" w:after="100" w:afterAutospacing="1"/>
    </w:pPr>
    <w:rPr>
      <w:rFonts w:ascii="Arial CYR" w:hAnsi="Arial CYR" w:cs="Arial CYR"/>
      <w:b/>
      <w:bCs/>
      <w:sz w:val="16"/>
      <w:szCs w:val="16"/>
    </w:rPr>
  </w:style>
  <w:style w:type="paragraph" w:customStyle="1" w:styleId="xl128">
    <w:name w:val="xl128"/>
    <w:basedOn w:val="ab"/>
    <w:uiPriority w:val="99"/>
    <w:rsid w:val="00BA787D"/>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Arial CYR" w:hAnsi="Arial CYR" w:cs="Arial CYR"/>
      <w:sz w:val="16"/>
      <w:szCs w:val="16"/>
    </w:rPr>
  </w:style>
  <w:style w:type="paragraph" w:customStyle="1" w:styleId="xl129">
    <w:name w:val="xl129"/>
    <w:basedOn w:val="ab"/>
    <w:uiPriority w:val="99"/>
    <w:rsid w:val="00BA787D"/>
    <w:pPr>
      <w:pBdr>
        <w:right w:val="single" w:sz="8" w:space="0" w:color="auto"/>
      </w:pBdr>
      <w:spacing w:before="100" w:beforeAutospacing="1" w:after="100" w:afterAutospacing="1"/>
      <w:jc w:val="center"/>
    </w:pPr>
    <w:rPr>
      <w:rFonts w:ascii="Arial CYR" w:hAnsi="Arial CYR" w:cs="Arial CYR"/>
      <w:b/>
      <w:bCs/>
      <w:sz w:val="16"/>
      <w:szCs w:val="16"/>
    </w:rPr>
  </w:style>
  <w:style w:type="paragraph" w:customStyle="1" w:styleId="xl130">
    <w:name w:val="xl130"/>
    <w:basedOn w:val="ab"/>
    <w:uiPriority w:val="99"/>
    <w:rsid w:val="00BA787D"/>
    <w:pPr>
      <w:pBdr>
        <w:top w:val="single" w:sz="8" w:space="0" w:color="auto"/>
        <w:left w:val="single" w:sz="8" w:space="0" w:color="auto"/>
        <w:right w:val="single" w:sz="4" w:space="0" w:color="auto"/>
      </w:pBdr>
      <w:spacing w:before="100" w:beforeAutospacing="1" w:after="100" w:afterAutospacing="1"/>
      <w:jc w:val="center"/>
    </w:pPr>
    <w:rPr>
      <w:rFonts w:ascii="Arial CYR" w:hAnsi="Arial CYR" w:cs="Arial CYR"/>
      <w:sz w:val="16"/>
      <w:szCs w:val="16"/>
    </w:rPr>
  </w:style>
  <w:style w:type="paragraph" w:customStyle="1" w:styleId="xl131">
    <w:name w:val="xl131"/>
    <w:basedOn w:val="ab"/>
    <w:uiPriority w:val="99"/>
    <w:rsid w:val="00BA787D"/>
    <w:pPr>
      <w:pBdr>
        <w:top w:val="single" w:sz="8" w:space="0" w:color="auto"/>
        <w:left w:val="single" w:sz="4" w:space="0" w:color="auto"/>
        <w:right w:val="single" w:sz="4" w:space="0" w:color="auto"/>
      </w:pBdr>
      <w:spacing w:before="100" w:beforeAutospacing="1" w:after="100" w:afterAutospacing="1"/>
      <w:jc w:val="center"/>
    </w:pPr>
    <w:rPr>
      <w:rFonts w:ascii="Arial CYR" w:hAnsi="Arial CYR" w:cs="Arial CYR"/>
      <w:sz w:val="16"/>
      <w:szCs w:val="16"/>
    </w:rPr>
  </w:style>
  <w:style w:type="paragraph" w:customStyle="1" w:styleId="xl132">
    <w:name w:val="xl132"/>
    <w:basedOn w:val="ab"/>
    <w:uiPriority w:val="99"/>
    <w:rsid w:val="00BA787D"/>
    <w:pPr>
      <w:pBdr>
        <w:top w:val="single" w:sz="8" w:space="0" w:color="auto"/>
        <w:left w:val="single" w:sz="4" w:space="0" w:color="auto"/>
        <w:right w:val="single" w:sz="8" w:space="0" w:color="auto"/>
      </w:pBdr>
      <w:spacing w:before="100" w:beforeAutospacing="1" w:after="100" w:afterAutospacing="1"/>
      <w:jc w:val="center"/>
      <w:textAlignment w:val="top"/>
    </w:pPr>
    <w:rPr>
      <w:rFonts w:ascii="Arial CYR" w:hAnsi="Arial CYR" w:cs="Arial CYR"/>
      <w:sz w:val="16"/>
      <w:szCs w:val="16"/>
    </w:rPr>
  </w:style>
  <w:style w:type="paragraph" w:customStyle="1" w:styleId="xl133">
    <w:name w:val="xl133"/>
    <w:basedOn w:val="ab"/>
    <w:uiPriority w:val="99"/>
    <w:rsid w:val="00BA787D"/>
    <w:pPr>
      <w:pBdr>
        <w:right w:val="single" w:sz="8" w:space="0" w:color="auto"/>
      </w:pBdr>
      <w:spacing w:before="100" w:beforeAutospacing="1" w:after="100" w:afterAutospacing="1"/>
    </w:pPr>
    <w:rPr>
      <w:rFonts w:ascii="Arial CYR" w:hAnsi="Arial CYR" w:cs="Arial CYR"/>
      <w:sz w:val="16"/>
      <w:szCs w:val="16"/>
    </w:rPr>
  </w:style>
  <w:style w:type="paragraph" w:customStyle="1" w:styleId="xl134">
    <w:name w:val="xl134"/>
    <w:basedOn w:val="ab"/>
    <w:uiPriority w:val="99"/>
    <w:rsid w:val="00BA787D"/>
    <w:pPr>
      <w:pBdr>
        <w:top w:val="single" w:sz="8" w:space="0" w:color="auto"/>
        <w:bottom w:val="single" w:sz="4" w:space="0" w:color="auto"/>
        <w:right w:val="single" w:sz="8" w:space="0" w:color="auto"/>
      </w:pBdr>
      <w:spacing w:before="100" w:beforeAutospacing="1" w:after="100" w:afterAutospacing="1"/>
    </w:pPr>
    <w:rPr>
      <w:rFonts w:ascii="Arial CYR" w:hAnsi="Arial CYR" w:cs="Arial CYR"/>
      <w:b/>
      <w:bCs/>
      <w:sz w:val="16"/>
      <w:szCs w:val="16"/>
    </w:rPr>
  </w:style>
  <w:style w:type="paragraph" w:customStyle="1" w:styleId="xl135">
    <w:name w:val="xl135"/>
    <w:basedOn w:val="ab"/>
    <w:uiPriority w:val="99"/>
    <w:rsid w:val="00BA787D"/>
    <w:pPr>
      <w:pBdr>
        <w:right w:val="single" w:sz="8" w:space="0" w:color="auto"/>
      </w:pBdr>
      <w:spacing w:before="100" w:beforeAutospacing="1" w:after="100" w:afterAutospacing="1"/>
      <w:ind w:firstLineChars="300" w:firstLine="300"/>
    </w:pPr>
    <w:rPr>
      <w:rFonts w:ascii="Arial CYR" w:hAnsi="Arial CYR" w:cs="Arial CYR"/>
      <w:sz w:val="16"/>
      <w:szCs w:val="16"/>
    </w:rPr>
  </w:style>
  <w:style w:type="paragraph" w:customStyle="1" w:styleId="xl136">
    <w:name w:val="xl136"/>
    <w:basedOn w:val="ab"/>
    <w:uiPriority w:val="99"/>
    <w:rsid w:val="00BA787D"/>
    <w:pPr>
      <w:pBdr>
        <w:bottom w:val="single" w:sz="4" w:space="0" w:color="auto"/>
        <w:right w:val="single" w:sz="8" w:space="0" w:color="auto"/>
      </w:pBdr>
      <w:spacing w:before="100" w:beforeAutospacing="1" w:after="100" w:afterAutospacing="1"/>
      <w:ind w:firstLineChars="300" w:firstLine="300"/>
    </w:pPr>
    <w:rPr>
      <w:rFonts w:ascii="Arial CYR" w:hAnsi="Arial CYR" w:cs="Arial CYR"/>
      <w:sz w:val="16"/>
      <w:szCs w:val="16"/>
    </w:rPr>
  </w:style>
  <w:style w:type="paragraph" w:customStyle="1" w:styleId="xl137">
    <w:name w:val="xl137"/>
    <w:basedOn w:val="ab"/>
    <w:uiPriority w:val="99"/>
    <w:rsid w:val="00BA787D"/>
    <w:pPr>
      <w:pBdr>
        <w:top w:val="single" w:sz="4" w:space="0" w:color="auto"/>
        <w:bottom w:val="single" w:sz="4" w:space="0" w:color="auto"/>
        <w:right w:val="single" w:sz="8" w:space="0" w:color="auto"/>
      </w:pBdr>
      <w:spacing w:before="100" w:beforeAutospacing="1" w:after="100" w:afterAutospacing="1"/>
      <w:ind w:firstLineChars="300" w:firstLine="300"/>
    </w:pPr>
    <w:rPr>
      <w:rFonts w:ascii="Arial CYR" w:hAnsi="Arial CYR" w:cs="Arial CYR"/>
      <w:sz w:val="16"/>
      <w:szCs w:val="16"/>
    </w:rPr>
  </w:style>
  <w:style w:type="paragraph" w:customStyle="1" w:styleId="xl138">
    <w:name w:val="xl138"/>
    <w:basedOn w:val="ab"/>
    <w:uiPriority w:val="99"/>
    <w:rsid w:val="00BA787D"/>
    <w:pPr>
      <w:spacing w:before="100" w:beforeAutospacing="1" w:after="100" w:afterAutospacing="1"/>
    </w:pPr>
    <w:rPr>
      <w:rFonts w:ascii="Arial CYR" w:hAnsi="Arial CYR" w:cs="Arial CYR"/>
      <w:sz w:val="16"/>
      <w:szCs w:val="16"/>
    </w:rPr>
  </w:style>
  <w:style w:type="paragraph" w:customStyle="1" w:styleId="xl139">
    <w:name w:val="xl139"/>
    <w:basedOn w:val="ab"/>
    <w:uiPriority w:val="99"/>
    <w:rsid w:val="00BA787D"/>
    <w:pPr>
      <w:spacing w:before="100" w:beforeAutospacing="1" w:after="100" w:afterAutospacing="1"/>
    </w:pPr>
    <w:rPr>
      <w:rFonts w:ascii="Arial CYR" w:hAnsi="Arial CYR" w:cs="Arial CYR"/>
      <w:b/>
      <w:bCs/>
      <w:szCs w:val="24"/>
    </w:rPr>
  </w:style>
  <w:style w:type="paragraph" w:customStyle="1" w:styleId="xl140">
    <w:name w:val="xl140"/>
    <w:basedOn w:val="ab"/>
    <w:uiPriority w:val="99"/>
    <w:rsid w:val="00BA787D"/>
    <w:pPr>
      <w:spacing w:before="100" w:beforeAutospacing="1" w:after="100" w:afterAutospacing="1"/>
    </w:pPr>
    <w:rPr>
      <w:rFonts w:ascii="Arial CYR" w:hAnsi="Arial CYR" w:cs="Arial CYR"/>
      <w:sz w:val="16"/>
      <w:szCs w:val="16"/>
    </w:rPr>
  </w:style>
  <w:style w:type="paragraph" w:customStyle="1" w:styleId="xl141">
    <w:name w:val="xl141"/>
    <w:basedOn w:val="ab"/>
    <w:uiPriority w:val="99"/>
    <w:rsid w:val="00BA787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Arial CYR" w:hAnsi="Arial CYR" w:cs="Arial CYR"/>
      <w:sz w:val="16"/>
      <w:szCs w:val="16"/>
    </w:rPr>
  </w:style>
  <w:style w:type="paragraph" w:customStyle="1" w:styleId="xl142">
    <w:name w:val="xl142"/>
    <w:basedOn w:val="ab"/>
    <w:uiPriority w:val="99"/>
    <w:rsid w:val="00BA787D"/>
    <w:pPr>
      <w:spacing w:before="100" w:beforeAutospacing="1" w:after="100" w:afterAutospacing="1"/>
    </w:pPr>
    <w:rPr>
      <w:rFonts w:ascii="Arial CYR" w:hAnsi="Arial CYR" w:cs="Arial CYR"/>
      <w:sz w:val="16"/>
      <w:szCs w:val="16"/>
    </w:rPr>
  </w:style>
  <w:style w:type="paragraph" w:customStyle="1" w:styleId="xl143">
    <w:name w:val="xl143"/>
    <w:basedOn w:val="ab"/>
    <w:uiPriority w:val="99"/>
    <w:rsid w:val="00BA787D"/>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CYR" w:hAnsi="Arial CYR" w:cs="Arial CYR"/>
      <w:sz w:val="16"/>
      <w:szCs w:val="16"/>
    </w:rPr>
  </w:style>
  <w:style w:type="paragraph" w:customStyle="1" w:styleId="xl144">
    <w:name w:val="xl144"/>
    <w:basedOn w:val="ab"/>
    <w:uiPriority w:val="99"/>
    <w:rsid w:val="00BA787D"/>
    <w:pPr>
      <w:spacing w:before="100" w:beforeAutospacing="1" w:after="100" w:afterAutospacing="1"/>
    </w:pPr>
    <w:rPr>
      <w:rFonts w:ascii="Arial CYR" w:hAnsi="Arial CYR" w:cs="Arial CYR"/>
      <w:sz w:val="16"/>
      <w:szCs w:val="16"/>
    </w:rPr>
  </w:style>
  <w:style w:type="paragraph" w:customStyle="1" w:styleId="xl145">
    <w:name w:val="xl145"/>
    <w:basedOn w:val="ab"/>
    <w:uiPriority w:val="99"/>
    <w:rsid w:val="00BA787D"/>
    <w:pPr>
      <w:pBdr>
        <w:top w:val="single" w:sz="4" w:space="0" w:color="auto"/>
        <w:left w:val="single" w:sz="8" w:space="0" w:color="auto"/>
        <w:right w:val="single" w:sz="8" w:space="0" w:color="auto"/>
      </w:pBdr>
      <w:spacing w:before="100" w:beforeAutospacing="1" w:after="100" w:afterAutospacing="1"/>
    </w:pPr>
    <w:rPr>
      <w:rFonts w:ascii="Arial CYR" w:hAnsi="Arial CYR" w:cs="Arial CYR"/>
      <w:sz w:val="16"/>
      <w:szCs w:val="16"/>
    </w:rPr>
  </w:style>
  <w:style w:type="paragraph" w:customStyle="1" w:styleId="xl146">
    <w:name w:val="xl146"/>
    <w:basedOn w:val="ab"/>
    <w:uiPriority w:val="99"/>
    <w:rsid w:val="00BA787D"/>
    <w:pPr>
      <w:pBdr>
        <w:left w:val="single" w:sz="8" w:space="0" w:color="auto"/>
        <w:right w:val="single" w:sz="8" w:space="0" w:color="auto"/>
      </w:pBdr>
      <w:spacing w:before="100" w:beforeAutospacing="1" w:after="100" w:afterAutospacing="1"/>
    </w:pPr>
    <w:rPr>
      <w:rFonts w:ascii="Arial CYR" w:hAnsi="Arial CYR" w:cs="Arial CYR"/>
      <w:sz w:val="16"/>
      <w:szCs w:val="16"/>
    </w:rPr>
  </w:style>
  <w:style w:type="paragraph" w:customStyle="1" w:styleId="xl147">
    <w:name w:val="xl147"/>
    <w:basedOn w:val="ab"/>
    <w:uiPriority w:val="99"/>
    <w:rsid w:val="00BA787D"/>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CYR" w:hAnsi="Arial CYR" w:cs="Arial CYR"/>
      <w:sz w:val="16"/>
      <w:szCs w:val="16"/>
    </w:rPr>
  </w:style>
  <w:style w:type="paragraph" w:customStyle="1" w:styleId="xl148">
    <w:name w:val="xl148"/>
    <w:basedOn w:val="ab"/>
    <w:uiPriority w:val="99"/>
    <w:rsid w:val="00BA787D"/>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Arial CYR" w:hAnsi="Arial CYR" w:cs="Arial CYR"/>
      <w:sz w:val="16"/>
      <w:szCs w:val="16"/>
    </w:rPr>
  </w:style>
  <w:style w:type="paragraph" w:customStyle="1" w:styleId="xl149">
    <w:name w:val="xl149"/>
    <w:basedOn w:val="ab"/>
    <w:uiPriority w:val="99"/>
    <w:rsid w:val="00BA787D"/>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CYR" w:hAnsi="Arial CYR" w:cs="Arial CYR"/>
      <w:sz w:val="16"/>
      <w:szCs w:val="16"/>
    </w:rPr>
  </w:style>
  <w:style w:type="paragraph" w:customStyle="1" w:styleId="xl150">
    <w:name w:val="xl150"/>
    <w:basedOn w:val="ab"/>
    <w:uiPriority w:val="99"/>
    <w:rsid w:val="00BA787D"/>
    <w:pPr>
      <w:pBdr>
        <w:bottom w:val="single" w:sz="4" w:space="0" w:color="auto"/>
      </w:pBdr>
      <w:spacing w:before="100" w:beforeAutospacing="1" w:after="100" w:afterAutospacing="1"/>
    </w:pPr>
    <w:rPr>
      <w:rFonts w:ascii="Arial CYR" w:hAnsi="Arial CYR" w:cs="Arial CYR"/>
      <w:sz w:val="16"/>
      <w:szCs w:val="16"/>
    </w:rPr>
  </w:style>
  <w:style w:type="paragraph" w:customStyle="1" w:styleId="xl151">
    <w:name w:val="xl151"/>
    <w:basedOn w:val="ab"/>
    <w:uiPriority w:val="99"/>
    <w:rsid w:val="00BA787D"/>
    <w:pPr>
      <w:pBdr>
        <w:top w:val="single" w:sz="4" w:space="0" w:color="auto"/>
        <w:right w:val="single" w:sz="4" w:space="0" w:color="auto"/>
      </w:pBdr>
      <w:spacing w:before="100" w:beforeAutospacing="1" w:after="100" w:afterAutospacing="1"/>
    </w:pPr>
    <w:rPr>
      <w:rFonts w:ascii="Arial CYR" w:hAnsi="Arial CYR" w:cs="Arial CYR"/>
      <w:sz w:val="16"/>
      <w:szCs w:val="16"/>
    </w:rPr>
  </w:style>
  <w:style w:type="paragraph" w:customStyle="1" w:styleId="xl152">
    <w:name w:val="xl152"/>
    <w:basedOn w:val="ab"/>
    <w:uiPriority w:val="99"/>
    <w:rsid w:val="00BA787D"/>
    <w:pPr>
      <w:pBdr>
        <w:right w:val="single" w:sz="4" w:space="0" w:color="auto"/>
      </w:pBdr>
      <w:spacing w:before="100" w:beforeAutospacing="1" w:after="100" w:afterAutospacing="1"/>
    </w:pPr>
    <w:rPr>
      <w:rFonts w:ascii="Arial CYR" w:hAnsi="Arial CYR" w:cs="Arial CYR"/>
      <w:sz w:val="16"/>
      <w:szCs w:val="16"/>
    </w:rPr>
  </w:style>
  <w:style w:type="paragraph" w:customStyle="1" w:styleId="xl153">
    <w:name w:val="xl153"/>
    <w:basedOn w:val="ab"/>
    <w:uiPriority w:val="99"/>
    <w:rsid w:val="00BA787D"/>
    <w:pPr>
      <w:pBdr>
        <w:bottom w:val="single" w:sz="4" w:space="0" w:color="auto"/>
      </w:pBdr>
      <w:spacing w:before="100" w:beforeAutospacing="1" w:after="100" w:afterAutospacing="1"/>
    </w:pPr>
    <w:rPr>
      <w:rFonts w:ascii="Arial CYR" w:hAnsi="Arial CYR" w:cs="Arial CYR"/>
      <w:sz w:val="16"/>
      <w:szCs w:val="16"/>
    </w:rPr>
  </w:style>
  <w:style w:type="paragraph" w:customStyle="1" w:styleId="xl154">
    <w:name w:val="xl154"/>
    <w:basedOn w:val="ab"/>
    <w:uiPriority w:val="99"/>
    <w:rsid w:val="00BA787D"/>
    <w:pPr>
      <w:pBdr>
        <w:left w:val="single" w:sz="4" w:space="0" w:color="auto"/>
        <w:bottom w:val="single" w:sz="4" w:space="0" w:color="auto"/>
        <w:right w:val="single" w:sz="8" w:space="0" w:color="auto"/>
      </w:pBdr>
      <w:spacing w:before="100" w:beforeAutospacing="1" w:after="100" w:afterAutospacing="1"/>
      <w:jc w:val="center"/>
    </w:pPr>
    <w:rPr>
      <w:rFonts w:ascii="Arial CYR" w:hAnsi="Arial CYR" w:cs="Arial CYR"/>
      <w:sz w:val="16"/>
      <w:szCs w:val="16"/>
    </w:rPr>
  </w:style>
  <w:style w:type="paragraph" w:customStyle="1" w:styleId="xl155">
    <w:name w:val="xl155"/>
    <w:basedOn w:val="ab"/>
    <w:uiPriority w:val="99"/>
    <w:rsid w:val="00BA787D"/>
    <w:pPr>
      <w:pBdr>
        <w:left w:val="single" w:sz="4" w:space="0" w:color="auto"/>
        <w:right w:val="single" w:sz="8" w:space="0" w:color="auto"/>
      </w:pBdr>
      <w:spacing w:before="100" w:beforeAutospacing="1" w:after="100" w:afterAutospacing="1"/>
      <w:jc w:val="center"/>
    </w:pPr>
    <w:rPr>
      <w:rFonts w:ascii="Arial CYR" w:hAnsi="Arial CYR" w:cs="Arial CYR"/>
      <w:sz w:val="16"/>
      <w:szCs w:val="16"/>
    </w:rPr>
  </w:style>
  <w:style w:type="paragraph" w:customStyle="1" w:styleId="xl156">
    <w:name w:val="xl156"/>
    <w:basedOn w:val="ab"/>
    <w:uiPriority w:val="99"/>
    <w:rsid w:val="00BA787D"/>
    <w:pPr>
      <w:pBdr>
        <w:bottom w:val="single" w:sz="4" w:space="0" w:color="auto"/>
      </w:pBdr>
      <w:spacing w:before="100" w:beforeAutospacing="1" w:after="100" w:afterAutospacing="1"/>
      <w:jc w:val="center"/>
      <w:textAlignment w:val="top"/>
    </w:pPr>
    <w:rPr>
      <w:rFonts w:ascii="Arial CYR" w:hAnsi="Arial CYR" w:cs="Arial CYR"/>
      <w:sz w:val="16"/>
      <w:szCs w:val="16"/>
    </w:rPr>
  </w:style>
  <w:style w:type="paragraph" w:customStyle="1" w:styleId="xl157">
    <w:name w:val="xl157"/>
    <w:basedOn w:val="ab"/>
    <w:uiPriority w:val="99"/>
    <w:rsid w:val="00BA787D"/>
    <w:pPr>
      <w:pBdr>
        <w:bottom w:val="single" w:sz="4" w:space="0" w:color="auto"/>
        <w:right w:val="single" w:sz="4" w:space="0" w:color="auto"/>
      </w:pBdr>
      <w:spacing w:before="100" w:beforeAutospacing="1" w:after="100" w:afterAutospacing="1"/>
      <w:jc w:val="center"/>
    </w:pPr>
    <w:rPr>
      <w:rFonts w:ascii="Arial CYR" w:hAnsi="Arial CYR" w:cs="Arial CYR"/>
      <w:sz w:val="16"/>
      <w:szCs w:val="16"/>
    </w:rPr>
  </w:style>
  <w:style w:type="paragraph" w:customStyle="1" w:styleId="xl158">
    <w:name w:val="xl158"/>
    <w:basedOn w:val="ab"/>
    <w:uiPriority w:val="99"/>
    <w:rsid w:val="00BA787D"/>
    <w:pPr>
      <w:pBdr>
        <w:bottom w:val="single" w:sz="4" w:space="0" w:color="auto"/>
        <w:right w:val="single" w:sz="8" w:space="0" w:color="auto"/>
      </w:pBdr>
      <w:spacing w:before="100" w:beforeAutospacing="1" w:after="100" w:afterAutospacing="1"/>
      <w:textAlignment w:val="center"/>
    </w:pPr>
    <w:rPr>
      <w:rFonts w:ascii="Arial CYR" w:hAnsi="Arial CYR" w:cs="Arial CYR"/>
      <w:sz w:val="16"/>
      <w:szCs w:val="16"/>
    </w:rPr>
  </w:style>
  <w:style w:type="paragraph" w:customStyle="1" w:styleId="xl159">
    <w:name w:val="xl159"/>
    <w:basedOn w:val="ab"/>
    <w:uiPriority w:val="99"/>
    <w:rsid w:val="00BA787D"/>
    <w:pPr>
      <w:spacing w:before="100" w:beforeAutospacing="1" w:after="100" w:afterAutospacing="1"/>
    </w:pPr>
    <w:rPr>
      <w:rFonts w:ascii="Arial CYR" w:hAnsi="Arial CYR" w:cs="Arial CYR"/>
      <w:szCs w:val="24"/>
    </w:rPr>
  </w:style>
  <w:style w:type="paragraph" w:customStyle="1" w:styleId="xl160">
    <w:name w:val="xl160"/>
    <w:basedOn w:val="ab"/>
    <w:uiPriority w:val="99"/>
    <w:rsid w:val="00BA787D"/>
    <w:pPr>
      <w:spacing w:before="100" w:beforeAutospacing="1" w:after="100" w:afterAutospacing="1"/>
    </w:pPr>
    <w:rPr>
      <w:rFonts w:ascii="Arial CYR" w:hAnsi="Arial CYR" w:cs="Arial CYR"/>
      <w:szCs w:val="24"/>
    </w:rPr>
  </w:style>
  <w:style w:type="paragraph" w:customStyle="1" w:styleId="xl161">
    <w:name w:val="xl161"/>
    <w:basedOn w:val="ab"/>
    <w:uiPriority w:val="99"/>
    <w:rsid w:val="00BA787D"/>
    <w:pPr>
      <w:spacing w:before="100" w:beforeAutospacing="1" w:after="100" w:afterAutospacing="1"/>
      <w:textAlignment w:val="top"/>
    </w:pPr>
    <w:rPr>
      <w:rFonts w:ascii="Arial CYR" w:hAnsi="Arial CYR" w:cs="Arial CYR"/>
      <w:szCs w:val="24"/>
    </w:rPr>
  </w:style>
  <w:style w:type="paragraph" w:customStyle="1" w:styleId="xl162">
    <w:name w:val="xl162"/>
    <w:basedOn w:val="ab"/>
    <w:uiPriority w:val="99"/>
    <w:rsid w:val="00BA787D"/>
    <w:pPr>
      <w:spacing w:before="100" w:beforeAutospacing="1" w:after="100" w:afterAutospacing="1"/>
    </w:pPr>
    <w:rPr>
      <w:rFonts w:ascii="Arial CYR" w:hAnsi="Arial CYR" w:cs="Arial CYR"/>
      <w:szCs w:val="24"/>
    </w:rPr>
  </w:style>
  <w:style w:type="paragraph" w:customStyle="1" w:styleId="xl163">
    <w:name w:val="xl163"/>
    <w:basedOn w:val="ab"/>
    <w:uiPriority w:val="99"/>
    <w:rsid w:val="00BA787D"/>
    <w:pPr>
      <w:pBdr>
        <w:top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64">
    <w:name w:val="xl164"/>
    <w:basedOn w:val="ab"/>
    <w:uiPriority w:val="99"/>
    <w:rsid w:val="00BA787D"/>
    <w:pPr>
      <w:pBdr>
        <w:right w:val="single" w:sz="4" w:space="0" w:color="auto"/>
      </w:pBdr>
      <w:spacing w:before="100" w:beforeAutospacing="1" w:after="100" w:afterAutospacing="1"/>
      <w:jc w:val="center"/>
      <w:textAlignment w:val="center"/>
    </w:pPr>
    <w:rPr>
      <w:rFonts w:ascii="Arial CYR" w:hAnsi="Arial CYR" w:cs="Arial CYR"/>
      <w:szCs w:val="24"/>
    </w:rPr>
  </w:style>
  <w:style w:type="paragraph" w:customStyle="1" w:styleId="xl165">
    <w:name w:val="xl165"/>
    <w:basedOn w:val="ab"/>
    <w:uiPriority w:val="99"/>
    <w:rsid w:val="00BA787D"/>
    <w:pPr>
      <w:pBdr>
        <w:bottom w:val="single" w:sz="4" w:space="0" w:color="auto"/>
        <w:right w:val="single" w:sz="4" w:space="0" w:color="auto"/>
      </w:pBdr>
      <w:spacing w:before="100" w:beforeAutospacing="1" w:after="100" w:afterAutospacing="1"/>
      <w:jc w:val="center"/>
      <w:textAlignment w:val="center"/>
    </w:pPr>
    <w:rPr>
      <w:rFonts w:ascii="Arial CYR" w:hAnsi="Arial CYR" w:cs="Arial CYR"/>
      <w:szCs w:val="24"/>
    </w:rPr>
  </w:style>
  <w:style w:type="paragraph" w:customStyle="1" w:styleId="xl166">
    <w:name w:val="xl166"/>
    <w:basedOn w:val="ab"/>
    <w:uiPriority w:val="99"/>
    <w:rsid w:val="00BA787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67">
    <w:name w:val="xl167"/>
    <w:basedOn w:val="ab"/>
    <w:uiPriority w:val="99"/>
    <w:rsid w:val="00BA787D"/>
    <w:pPr>
      <w:pBdr>
        <w:left w:val="single" w:sz="4" w:space="0" w:color="auto"/>
        <w:right w:val="single" w:sz="4" w:space="0" w:color="auto"/>
      </w:pBdr>
      <w:spacing w:before="100" w:beforeAutospacing="1" w:after="100" w:afterAutospacing="1"/>
      <w:jc w:val="center"/>
      <w:textAlignment w:val="center"/>
    </w:pPr>
    <w:rPr>
      <w:rFonts w:ascii="Arial CYR" w:hAnsi="Arial CYR" w:cs="Arial CYR"/>
      <w:szCs w:val="24"/>
    </w:rPr>
  </w:style>
  <w:style w:type="paragraph" w:customStyle="1" w:styleId="xl168">
    <w:name w:val="xl168"/>
    <w:basedOn w:val="ab"/>
    <w:uiPriority w:val="99"/>
    <w:rsid w:val="00BA787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Cs w:val="24"/>
    </w:rPr>
  </w:style>
  <w:style w:type="paragraph" w:customStyle="1" w:styleId="xl169">
    <w:name w:val="xl169"/>
    <w:basedOn w:val="ab"/>
    <w:uiPriority w:val="99"/>
    <w:rsid w:val="00BA787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70">
    <w:name w:val="xl170"/>
    <w:basedOn w:val="ab"/>
    <w:uiPriority w:val="99"/>
    <w:rsid w:val="00BA787D"/>
    <w:pPr>
      <w:pBdr>
        <w:top w:val="single" w:sz="4" w:space="0" w:color="auto"/>
        <w:bottom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71">
    <w:name w:val="xl171"/>
    <w:basedOn w:val="ab"/>
    <w:uiPriority w:val="99"/>
    <w:rsid w:val="00BA787D"/>
    <w:pPr>
      <w:pBdr>
        <w:top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72">
    <w:name w:val="xl172"/>
    <w:basedOn w:val="ab"/>
    <w:uiPriority w:val="99"/>
    <w:rsid w:val="00BA787D"/>
    <w:pPr>
      <w:pBdr>
        <w:top w:val="single" w:sz="4" w:space="0" w:color="auto"/>
        <w:lef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73">
    <w:name w:val="xl173"/>
    <w:basedOn w:val="ab"/>
    <w:uiPriority w:val="99"/>
    <w:rsid w:val="00BA787D"/>
    <w:pPr>
      <w:pBdr>
        <w:lef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74">
    <w:name w:val="xl174"/>
    <w:basedOn w:val="ab"/>
    <w:uiPriority w:val="99"/>
    <w:rsid w:val="00BA787D"/>
    <w:pPr>
      <w:pBdr>
        <w:left w:val="single" w:sz="4" w:space="0" w:color="auto"/>
        <w:bottom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75">
    <w:name w:val="xl175"/>
    <w:basedOn w:val="ab"/>
    <w:uiPriority w:val="99"/>
    <w:rsid w:val="00BA787D"/>
    <w:pPr>
      <w:pBdr>
        <w:left w:val="single" w:sz="4" w:space="0" w:color="auto"/>
        <w:bottom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76">
    <w:name w:val="xl176"/>
    <w:basedOn w:val="ab"/>
    <w:uiPriority w:val="99"/>
    <w:rsid w:val="00BA787D"/>
    <w:pPr>
      <w:pBdr>
        <w:bottom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77">
    <w:name w:val="xl177"/>
    <w:basedOn w:val="ab"/>
    <w:uiPriority w:val="99"/>
    <w:rsid w:val="00BA787D"/>
    <w:pPr>
      <w:spacing w:before="100" w:beforeAutospacing="1" w:after="100" w:afterAutospacing="1"/>
      <w:jc w:val="center"/>
    </w:pPr>
    <w:rPr>
      <w:rFonts w:ascii="Arial CYR" w:hAnsi="Arial CYR" w:cs="Arial CYR"/>
      <w:b/>
      <w:bCs/>
      <w:szCs w:val="24"/>
    </w:rPr>
  </w:style>
  <w:style w:type="paragraph" w:customStyle="1" w:styleId="xl178">
    <w:name w:val="xl178"/>
    <w:basedOn w:val="ab"/>
    <w:uiPriority w:val="99"/>
    <w:rsid w:val="00BA787D"/>
    <w:pPr>
      <w:spacing w:before="100" w:beforeAutospacing="1" w:after="100" w:afterAutospacing="1"/>
      <w:jc w:val="center"/>
    </w:pPr>
    <w:rPr>
      <w:rFonts w:ascii="Arial CYR" w:hAnsi="Arial CYR" w:cs="Arial CYR"/>
      <w:szCs w:val="24"/>
    </w:rPr>
  </w:style>
  <w:style w:type="paragraph" w:customStyle="1" w:styleId="xl179">
    <w:name w:val="xl179"/>
    <w:basedOn w:val="ab"/>
    <w:uiPriority w:val="99"/>
    <w:rsid w:val="00BA787D"/>
    <w:pPr>
      <w:pBdr>
        <w:right w:val="single" w:sz="4" w:space="0" w:color="auto"/>
      </w:pBdr>
      <w:spacing w:before="100" w:beforeAutospacing="1" w:after="100" w:afterAutospacing="1"/>
      <w:jc w:val="center"/>
    </w:pPr>
    <w:rPr>
      <w:rFonts w:ascii="Arial CYR" w:hAnsi="Arial CYR" w:cs="Arial CYR"/>
      <w:b/>
      <w:bCs/>
      <w:szCs w:val="24"/>
    </w:rPr>
  </w:style>
  <w:style w:type="character" w:customStyle="1" w:styleId="2110">
    <w:name w:val="Знак Знак211"/>
    <w:uiPriority w:val="99"/>
    <w:locked/>
    <w:rsid w:val="00BA787D"/>
    <w:rPr>
      <w:spacing w:val="-12"/>
      <w:sz w:val="28"/>
    </w:rPr>
  </w:style>
  <w:style w:type="paragraph" w:customStyle="1" w:styleId="2ffa">
    <w:name w:val="Заголовок оглавления2"/>
    <w:basedOn w:val="ab"/>
    <w:next w:val="affff1"/>
    <w:uiPriority w:val="99"/>
    <w:rsid w:val="00BA787D"/>
    <w:pPr>
      <w:keepNext/>
      <w:keepLines/>
      <w:pageBreakBefore/>
      <w:spacing w:after="240" w:line="360" w:lineRule="auto"/>
      <w:jc w:val="center"/>
    </w:pPr>
    <w:rPr>
      <w:rFonts w:ascii="Arial" w:hAnsi="Arial" w:cs="Arial"/>
      <w:b/>
      <w:bCs/>
      <w:smallCaps/>
      <w:sz w:val="32"/>
      <w:szCs w:val="32"/>
      <w:lang w:eastAsia="en-US"/>
    </w:rPr>
  </w:style>
  <w:style w:type="paragraph" w:customStyle="1" w:styleId="CharCharCharChar1">
    <w:name w:val="Char Char Знак Знак Char Char1"/>
    <w:basedOn w:val="ab"/>
    <w:next w:val="ab"/>
    <w:uiPriority w:val="99"/>
    <w:semiHidden/>
    <w:rsid w:val="00BA787D"/>
    <w:pPr>
      <w:spacing w:after="160" w:line="240" w:lineRule="exact"/>
    </w:pPr>
    <w:rPr>
      <w:rFonts w:ascii="Arial" w:hAnsi="Arial" w:cs="Arial"/>
      <w:lang w:val="en-US" w:eastAsia="en-US"/>
    </w:rPr>
  </w:style>
  <w:style w:type="character" w:customStyle="1" w:styleId="pi1">
    <w:name w:val="pi1"/>
    <w:rsid w:val="00BA787D"/>
    <w:rPr>
      <w:color w:val="0000FF"/>
    </w:rPr>
  </w:style>
  <w:style w:type="character" w:customStyle="1" w:styleId="1fff1">
    <w:name w:val="Основной текст Знак1"/>
    <w:locked/>
    <w:rsid w:val="00BA787D"/>
  </w:style>
  <w:style w:type="character" w:customStyle="1" w:styleId="1fff2">
    <w:name w:val="Неразрешенное упоминание1"/>
    <w:uiPriority w:val="99"/>
    <w:semiHidden/>
    <w:unhideWhenUsed/>
    <w:rsid w:val="00BA787D"/>
    <w:rPr>
      <w:color w:val="808080"/>
      <w:shd w:val="clear" w:color="auto" w:fill="E6E6E6"/>
    </w:rPr>
  </w:style>
  <w:style w:type="paragraph" w:customStyle="1" w:styleId="ASFKCode">
    <w:name w:val="_ASFK_Code"/>
    <w:rsid w:val="00BA787D"/>
    <w:pPr>
      <w:shd w:val="clear" w:color="auto" w:fill="E6E6E6"/>
      <w:spacing w:before="120" w:after="120" w:line="240" w:lineRule="auto"/>
      <w:ind w:left="567" w:right="567" w:firstLine="567"/>
      <w:contextualSpacing/>
    </w:pPr>
    <w:rPr>
      <w:rFonts w:ascii="Courier New" w:eastAsia="Times New Roman" w:hAnsi="Courier New" w:cs="Times New Roman"/>
      <w:noProof/>
      <w:sz w:val="20"/>
      <w:szCs w:val="20"/>
      <w:lang w:eastAsia="ru-RU"/>
    </w:rPr>
  </w:style>
  <w:style w:type="paragraph" w:customStyle="1" w:styleId="ASFKTitulfooter">
    <w:name w:val="_ASFK_Titul_footer"/>
    <w:rsid w:val="00BA787D"/>
    <w:pPr>
      <w:suppressAutoHyphens/>
      <w:spacing w:after="0" w:line="240" w:lineRule="auto"/>
      <w:jc w:val="center"/>
    </w:pPr>
    <w:rPr>
      <w:rFonts w:ascii="Times New Roman" w:eastAsia="Times New Roman" w:hAnsi="Times New Roman" w:cs="Times New Roman"/>
      <w:color w:val="292929"/>
      <w:sz w:val="28"/>
      <w:szCs w:val="20"/>
      <w:lang w:eastAsia="ru-RU"/>
    </w:rPr>
  </w:style>
  <w:style w:type="paragraph" w:customStyle="1" w:styleId="ASFKTitulheader">
    <w:name w:val="_ASFK_Titul_header"/>
    <w:rsid w:val="00BA787D"/>
    <w:pPr>
      <w:suppressAutoHyphens/>
      <w:spacing w:after="0" w:line="240" w:lineRule="auto"/>
      <w:jc w:val="center"/>
    </w:pPr>
    <w:rPr>
      <w:rFonts w:ascii="Arial" w:eastAsia="Times New Roman" w:hAnsi="Arial" w:cs="Times New Roman"/>
      <w:b/>
      <w:caps/>
      <w:color w:val="404040"/>
      <w:sz w:val="24"/>
      <w:szCs w:val="20"/>
      <w:lang w:eastAsia="ru-RU"/>
    </w:rPr>
  </w:style>
  <w:style w:type="paragraph" w:customStyle="1" w:styleId="1">
    <w:name w:val="Заг_1_Приложение_нумерованный"/>
    <w:basedOn w:val="12"/>
    <w:next w:val="GOSTNormal"/>
    <w:link w:val="1fff3"/>
    <w:qFormat/>
    <w:rsid w:val="00BA787D"/>
    <w:pPr>
      <w:pageBreakBefore w:val="0"/>
      <w:numPr>
        <w:numId w:val="76"/>
      </w:numPr>
      <w:tabs>
        <w:tab w:val="clear" w:pos="567"/>
      </w:tabs>
      <w:jc w:val="left"/>
    </w:pPr>
    <w:rPr>
      <w:caps w:val="0"/>
      <w:sz w:val="28"/>
    </w:rPr>
  </w:style>
  <w:style w:type="character" w:customStyle="1" w:styleId="1fff3">
    <w:name w:val="Заг_1_Приложение_нумерованный Знак"/>
    <w:link w:val="1"/>
    <w:rsid w:val="00BA787D"/>
    <w:rPr>
      <w:rFonts w:ascii="Times New Roman" w:eastAsia="Times New Roman" w:hAnsi="Times New Roman" w:cs="Times New Roman"/>
      <w:b/>
      <w:sz w:val="28"/>
      <w:szCs w:val="36"/>
      <w:lang w:eastAsia="ru-RU"/>
    </w:rPr>
  </w:style>
  <w:style w:type="paragraph" w:customStyle="1" w:styleId="21">
    <w:name w:val="Заг_2_Приложение_нумерованный"/>
    <w:basedOn w:val="1"/>
    <w:next w:val="GOSTNormal"/>
    <w:link w:val="2ffb"/>
    <w:qFormat/>
    <w:rsid w:val="00BA787D"/>
    <w:pPr>
      <w:numPr>
        <w:ilvl w:val="1"/>
      </w:numPr>
      <w:ind w:left="284" w:firstLine="0"/>
    </w:pPr>
  </w:style>
  <w:style w:type="character" w:customStyle="1" w:styleId="2ffb">
    <w:name w:val="Заг_2_Приложение_нумерованный Знак"/>
    <w:link w:val="21"/>
    <w:rsid w:val="00BA787D"/>
    <w:rPr>
      <w:rFonts w:ascii="Times New Roman" w:eastAsia="Times New Roman" w:hAnsi="Times New Roman" w:cs="Times New Roman"/>
      <w:b/>
      <w:sz w:val="28"/>
      <w:szCs w:val="36"/>
      <w:lang w:eastAsia="ru-RU"/>
    </w:rPr>
  </w:style>
  <w:style w:type="character" w:customStyle="1" w:styleId="1fff4">
    <w:name w:val="Дата1"/>
    <w:rsid w:val="00BA787D"/>
  </w:style>
  <w:style w:type="character" w:customStyle="1" w:styleId="affffffff0">
    <w:name w:val="Выделение курсивом"/>
    <w:qFormat/>
    <w:rsid w:val="00BA787D"/>
    <w:rPr>
      <w:i/>
    </w:rPr>
  </w:style>
  <w:style w:type="paragraph" w:customStyle="1" w:styleId="-">
    <w:name w:val="Таблица - наименование"/>
    <w:basedOn w:val="ab"/>
    <w:semiHidden/>
    <w:qFormat/>
    <w:rsid w:val="00BA787D"/>
    <w:pPr>
      <w:keepNext/>
      <w:spacing w:before="120" w:after="60"/>
      <w:jc w:val="left"/>
    </w:pPr>
    <w:rPr>
      <w:sz w:val="28"/>
    </w:rPr>
  </w:style>
  <w:style w:type="character" w:customStyle="1" w:styleId="3f9">
    <w:name w:val="Пункт 3 уровня Знак"/>
    <w:link w:val="3f8"/>
    <w:rsid w:val="00BA787D"/>
    <w:rPr>
      <w:rFonts w:ascii="Times New Roman" w:eastAsia="Times New Roman" w:hAnsi="Times New Roman" w:cs="Arial"/>
      <w:iCs/>
      <w:sz w:val="24"/>
      <w:szCs w:val="26"/>
      <w:lang w:eastAsia="ru-RU"/>
    </w:rPr>
  </w:style>
  <w:style w:type="paragraph" w:customStyle="1" w:styleId="affffffff1">
    <w:name w:val="Заголовки без нумерации"/>
    <w:basedOn w:val="12"/>
    <w:next w:val="affff1"/>
    <w:semiHidden/>
    <w:rsid w:val="00BA787D"/>
    <w:pPr>
      <w:spacing w:after="120"/>
    </w:pPr>
    <w:rPr>
      <w:rFonts w:ascii="Arial" w:hAnsi="Arial"/>
    </w:rPr>
  </w:style>
  <w:style w:type="paragraph" w:customStyle="1" w:styleId="10-">
    <w:name w:val="Таблица (10) - осн. текст"/>
    <w:basedOn w:val="ab"/>
    <w:semiHidden/>
    <w:rsid w:val="00BA787D"/>
    <w:pPr>
      <w:spacing w:after="60"/>
      <w:ind w:firstLine="5"/>
      <w:jc w:val="left"/>
    </w:pPr>
    <w:rPr>
      <w:rFonts w:ascii="Arial" w:hAnsi="Arial"/>
      <w:sz w:val="20"/>
    </w:rPr>
  </w:style>
  <w:style w:type="paragraph" w:customStyle="1" w:styleId="10-1">
    <w:name w:val="Таблица (10) - список нум. 1"/>
    <w:basedOn w:val="10-"/>
    <w:semiHidden/>
    <w:rsid w:val="00BA787D"/>
    <w:pPr>
      <w:ind w:left="227" w:hanging="227"/>
    </w:pPr>
    <w:rPr>
      <w:rFonts w:cs="Arial"/>
    </w:rPr>
  </w:style>
  <w:style w:type="paragraph" w:customStyle="1" w:styleId="10">
    <w:name w:val="Список маркированный уровень 1"/>
    <w:basedOn w:val="ab"/>
    <w:rsid w:val="00BA787D"/>
    <w:pPr>
      <w:keepLines/>
      <w:numPr>
        <w:numId w:val="77"/>
      </w:numPr>
      <w:spacing w:before="120" w:after="120"/>
    </w:pPr>
    <w:rPr>
      <w:sz w:val="28"/>
    </w:rPr>
  </w:style>
  <w:style w:type="paragraph" w:customStyle="1" w:styleId="24">
    <w:name w:val="Список маркированный уровень 2"/>
    <w:basedOn w:val="ab"/>
    <w:semiHidden/>
    <w:rsid w:val="00BA787D"/>
    <w:pPr>
      <w:numPr>
        <w:numId w:val="79"/>
      </w:numPr>
      <w:tabs>
        <w:tab w:val="clear" w:pos="567"/>
        <w:tab w:val="left" w:pos="-2127"/>
      </w:tabs>
      <w:spacing w:before="120" w:after="120"/>
      <w:ind w:left="1276" w:hanging="284"/>
    </w:pPr>
    <w:rPr>
      <w:sz w:val="28"/>
    </w:rPr>
  </w:style>
  <w:style w:type="paragraph" w:customStyle="1" w:styleId="aa">
    <w:name w:val="Список нумерованный"/>
    <w:basedOn w:val="ab"/>
    <w:semiHidden/>
    <w:rsid w:val="00BA787D"/>
    <w:pPr>
      <w:numPr>
        <w:numId w:val="78"/>
      </w:numPr>
      <w:tabs>
        <w:tab w:val="clear" w:pos="1418"/>
      </w:tabs>
      <w:spacing w:before="120" w:after="120"/>
      <w:ind w:left="992" w:hanging="425"/>
    </w:pPr>
    <w:rPr>
      <w:sz w:val="28"/>
    </w:rPr>
  </w:style>
  <w:style w:type="paragraph" w:customStyle="1" w:styleId="10-10">
    <w:name w:val="Таблица (10) - сп.марк.ур.1"/>
    <w:basedOn w:val="10-"/>
    <w:semiHidden/>
    <w:rsid w:val="00BA787D"/>
    <w:pPr>
      <w:tabs>
        <w:tab w:val="num" w:pos="171"/>
      </w:tabs>
      <w:ind w:left="170" w:hanging="170"/>
    </w:pPr>
  </w:style>
  <w:style w:type="paragraph" w:customStyle="1" w:styleId="10-2">
    <w:name w:val="Таблица (10) - сп.марк.ур.2"/>
    <w:basedOn w:val="10-"/>
    <w:semiHidden/>
    <w:rsid w:val="00BA787D"/>
    <w:pPr>
      <w:numPr>
        <w:numId w:val="80"/>
      </w:numPr>
      <w:tabs>
        <w:tab w:val="clear" w:pos="1032"/>
        <w:tab w:val="num" w:pos="342"/>
      </w:tabs>
      <w:ind w:left="340" w:hanging="170"/>
    </w:pPr>
  </w:style>
  <w:style w:type="paragraph" w:customStyle="1" w:styleId="affffffff2">
    <w:name w:val="Заголовок приложения"/>
    <w:basedOn w:val="12"/>
    <w:next w:val="ab"/>
    <w:semiHidden/>
    <w:rsid w:val="00BA787D"/>
    <w:pPr>
      <w:spacing w:before="0"/>
      <w:jc w:val="right"/>
    </w:pPr>
  </w:style>
  <w:style w:type="paragraph" w:customStyle="1" w:styleId="affffffff3">
    <w:name w:val="Основной текст (центр/одинарный)"/>
    <w:basedOn w:val="affff1"/>
    <w:link w:val="affffffff4"/>
    <w:semiHidden/>
    <w:rsid w:val="00BA787D"/>
    <w:pPr>
      <w:spacing w:before="120" w:after="120"/>
      <w:ind w:firstLine="0"/>
      <w:jc w:val="center"/>
    </w:pPr>
    <w:rPr>
      <w:snapToGrid w:val="0"/>
      <w:color w:val="000000"/>
      <w:sz w:val="28"/>
    </w:rPr>
  </w:style>
  <w:style w:type="character" w:customStyle="1" w:styleId="affffffff4">
    <w:name w:val="Основной текст (центр/одинарный) Знак"/>
    <w:link w:val="affffffff3"/>
    <w:semiHidden/>
    <w:rsid w:val="00BA787D"/>
    <w:rPr>
      <w:rFonts w:ascii="Times New Roman" w:eastAsia="Times New Roman" w:hAnsi="Times New Roman" w:cs="Times New Roman"/>
      <w:snapToGrid w:val="0"/>
      <w:color w:val="000000"/>
      <w:sz w:val="28"/>
      <w:szCs w:val="20"/>
      <w:lang w:eastAsia="ru-RU"/>
    </w:rPr>
  </w:style>
  <w:style w:type="paragraph" w:customStyle="1" w:styleId="3fa">
    <w:name w:val="Список маркированный уровень 3"/>
    <w:basedOn w:val="ab"/>
    <w:semiHidden/>
    <w:rsid w:val="00BA787D"/>
    <w:pPr>
      <w:tabs>
        <w:tab w:val="num" w:pos="432"/>
      </w:tabs>
      <w:ind w:left="432" w:hanging="432"/>
    </w:pPr>
    <w:rPr>
      <w:sz w:val="28"/>
    </w:rPr>
  </w:style>
  <w:style w:type="paragraph" w:customStyle="1" w:styleId="affffffff5">
    <w:name w:val="Основной текст (без отступа)"/>
    <w:basedOn w:val="affff1"/>
    <w:semiHidden/>
    <w:rsid w:val="00BA787D"/>
    <w:pPr>
      <w:spacing w:before="120" w:after="120"/>
      <w:ind w:firstLine="0"/>
    </w:pPr>
    <w:rPr>
      <w:sz w:val="28"/>
      <w:lang w:val="x-none" w:eastAsia="x-none"/>
    </w:rPr>
  </w:style>
  <w:style w:type="paragraph" w:customStyle="1" w:styleId="-0">
    <w:name w:val="Рисунок - наименование"/>
    <w:basedOn w:val="ab"/>
    <w:semiHidden/>
    <w:rsid w:val="00BA787D"/>
    <w:pPr>
      <w:spacing w:before="120" w:after="120"/>
      <w:jc w:val="center"/>
    </w:pPr>
    <w:rPr>
      <w:bCs/>
      <w:sz w:val="28"/>
    </w:rPr>
  </w:style>
  <w:style w:type="paragraph" w:customStyle="1" w:styleId="8-">
    <w:name w:val="Таблица (8) - осн. текст"/>
    <w:basedOn w:val="ab"/>
    <w:semiHidden/>
    <w:rsid w:val="00BA787D"/>
    <w:pPr>
      <w:ind w:left="57" w:right="57"/>
      <w:jc w:val="left"/>
    </w:pPr>
    <w:rPr>
      <w:rFonts w:ascii="Arial" w:hAnsi="Arial" w:cs="Arial"/>
      <w:sz w:val="16"/>
    </w:rPr>
  </w:style>
  <w:style w:type="paragraph" w:customStyle="1" w:styleId="affffffff6">
    <w:name w:val="Список общий (ручная нумерация)"/>
    <w:basedOn w:val="affff1"/>
    <w:next w:val="ab"/>
    <w:semiHidden/>
    <w:rsid w:val="00BA787D"/>
    <w:pPr>
      <w:spacing w:before="120" w:after="120"/>
      <w:ind w:left="851" w:hanging="284"/>
    </w:pPr>
    <w:rPr>
      <w:lang w:val="x-none" w:eastAsia="x-none"/>
    </w:rPr>
  </w:style>
  <w:style w:type="paragraph" w:customStyle="1" w:styleId="affffffff7">
    <w:name w:val="Нумерация"/>
    <w:basedOn w:val="ab"/>
    <w:autoRedefine/>
    <w:semiHidden/>
    <w:rsid w:val="00BA787D"/>
    <w:pPr>
      <w:tabs>
        <w:tab w:val="num" w:pos="926"/>
        <w:tab w:val="left" w:pos="1134"/>
      </w:tabs>
      <w:spacing w:line="500" w:lineRule="exact"/>
      <w:ind w:left="924" w:hanging="357"/>
      <w:jc w:val="left"/>
    </w:pPr>
    <w:rPr>
      <w:rFonts w:ascii="Arial" w:hAnsi="Arial"/>
    </w:rPr>
  </w:style>
  <w:style w:type="paragraph" w:customStyle="1" w:styleId="3fb">
    <w:name w:val="Пункт 3 уровня без нумерации"/>
    <w:basedOn w:val="3f8"/>
    <w:semiHidden/>
    <w:rsid w:val="00BA787D"/>
    <w:pPr>
      <w:ind w:left="720" w:hanging="720"/>
    </w:pPr>
  </w:style>
  <w:style w:type="paragraph" w:customStyle="1" w:styleId="-9">
    <w:name w:val="Титльный лист - заголовок документа"/>
    <w:basedOn w:val="ab"/>
    <w:semiHidden/>
    <w:rsid w:val="00BA787D"/>
    <w:pPr>
      <w:jc w:val="center"/>
    </w:pPr>
    <w:rPr>
      <w:rFonts w:ascii="Arial" w:hAnsi="Arial"/>
      <w:b/>
      <w:sz w:val="36"/>
    </w:rPr>
  </w:style>
  <w:style w:type="paragraph" w:customStyle="1" w:styleId="-a">
    <w:name w:val="Титульный лист - название документа"/>
    <w:basedOn w:val="-9"/>
    <w:link w:val="-b"/>
    <w:semiHidden/>
    <w:rsid w:val="00BA787D"/>
  </w:style>
  <w:style w:type="character" w:customStyle="1" w:styleId="-b">
    <w:name w:val="Титульный лист - название документа Знак"/>
    <w:link w:val="-a"/>
    <w:semiHidden/>
    <w:rsid w:val="00BA787D"/>
    <w:rPr>
      <w:rFonts w:ascii="Arial" w:eastAsia="Times New Roman" w:hAnsi="Arial" w:cs="Times New Roman"/>
      <w:b/>
      <w:sz w:val="36"/>
      <w:szCs w:val="20"/>
      <w:lang w:eastAsia="ru-RU"/>
    </w:rPr>
  </w:style>
  <w:style w:type="paragraph" w:customStyle="1" w:styleId="12-">
    <w:name w:val="Таблица (12) - Заголовки"/>
    <w:basedOn w:val="affffffff5"/>
    <w:semiHidden/>
    <w:qFormat/>
    <w:rsid w:val="00BA787D"/>
  </w:style>
  <w:style w:type="paragraph" w:customStyle="1" w:styleId="12-0">
    <w:name w:val="Таблица (12) - осн. текст"/>
    <w:basedOn w:val="affffffff5"/>
    <w:semiHidden/>
    <w:qFormat/>
    <w:rsid w:val="00BA787D"/>
  </w:style>
  <w:style w:type="table" w:styleId="affffffff8">
    <w:name w:val="Light List"/>
    <w:basedOn w:val="ad"/>
    <w:uiPriority w:val="61"/>
    <w:rsid w:val="00BA787D"/>
    <w:pPr>
      <w:spacing w:after="0" w:line="240" w:lineRule="auto"/>
    </w:pPr>
    <w:rPr>
      <w:rFonts w:ascii="Calibri" w:eastAsia="Times New Roman" w:hAnsi="Calibri"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1fff5">
    <w:name w:val="я_Технический стиль 1 Знак"/>
    <w:link w:val="1fff6"/>
    <w:semiHidden/>
    <w:rsid w:val="00BA787D"/>
    <w:rPr>
      <w:rFonts w:ascii="Arial" w:hAnsi="Arial"/>
      <w:b/>
      <w:bCs/>
      <w:snapToGrid w:val="0"/>
      <w:color w:val="000000"/>
      <w:sz w:val="24"/>
      <w:szCs w:val="24"/>
      <w:lang w:val="x-none" w:eastAsia="x-none"/>
    </w:rPr>
  </w:style>
  <w:style w:type="paragraph" w:customStyle="1" w:styleId="1fff6">
    <w:name w:val="я_Технический стиль 1"/>
    <w:basedOn w:val="ab"/>
    <w:link w:val="1fff5"/>
    <w:semiHidden/>
    <w:qFormat/>
    <w:rsid w:val="00BA787D"/>
    <w:pPr>
      <w:pBdr>
        <w:bottom w:val="single" w:sz="12" w:space="1" w:color="auto"/>
      </w:pBdr>
      <w:suppressAutoHyphens/>
      <w:ind w:left="142" w:right="140"/>
      <w:jc w:val="center"/>
    </w:pPr>
    <w:rPr>
      <w:rFonts w:ascii="Arial" w:eastAsiaTheme="minorHAnsi" w:hAnsi="Arial" w:cstheme="minorBidi"/>
      <w:b/>
      <w:bCs/>
      <w:snapToGrid w:val="0"/>
      <w:color w:val="000000"/>
      <w:szCs w:val="24"/>
      <w:lang w:val="x-none" w:eastAsia="x-none"/>
    </w:rPr>
  </w:style>
  <w:style w:type="paragraph" w:customStyle="1" w:styleId="2ffc">
    <w:name w:val="я_Технический стиль 2"/>
    <w:basedOn w:val="ab"/>
    <w:link w:val="2ffd"/>
    <w:semiHidden/>
    <w:qFormat/>
    <w:rsid w:val="00BA787D"/>
    <w:pPr>
      <w:suppressAutoHyphens/>
      <w:ind w:firstLine="0"/>
      <w:jc w:val="left"/>
    </w:pPr>
    <w:rPr>
      <w:u w:val="single"/>
      <w:lang w:val="x-none" w:eastAsia="x-none"/>
    </w:rPr>
  </w:style>
  <w:style w:type="paragraph" w:customStyle="1" w:styleId="3fc">
    <w:name w:val="я_Технический стиль 3"/>
    <w:basedOn w:val="ab"/>
    <w:link w:val="3fd"/>
    <w:semiHidden/>
    <w:qFormat/>
    <w:rsid w:val="00BA787D"/>
    <w:pPr>
      <w:ind w:firstLine="0"/>
      <w:jc w:val="left"/>
    </w:pPr>
    <w:rPr>
      <w:rFonts w:ascii="Arial" w:hAnsi="Arial"/>
      <w:b/>
      <w:lang w:val="x-none" w:eastAsia="x-none"/>
    </w:rPr>
  </w:style>
  <w:style w:type="character" w:customStyle="1" w:styleId="2ffd">
    <w:name w:val="я_Технический стиль 2 Знак"/>
    <w:link w:val="2ffc"/>
    <w:semiHidden/>
    <w:rsid w:val="00BA787D"/>
    <w:rPr>
      <w:rFonts w:ascii="Times New Roman" w:eastAsia="Times New Roman" w:hAnsi="Times New Roman" w:cs="Times New Roman"/>
      <w:sz w:val="24"/>
      <w:szCs w:val="20"/>
      <w:u w:val="single"/>
      <w:lang w:val="x-none" w:eastAsia="x-none"/>
    </w:rPr>
  </w:style>
  <w:style w:type="character" w:customStyle="1" w:styleId="3fd">
    <w:name w:val="я_Технический стиль 3 Знак"/>
    <w:link w:val="3fc"/>
    <w:semiHidden/>
    <w:rsid w:val="00BA787D"/>
    <w:rPr>
      <w:rFonts w:ascii="Arial" w:eastAsia="Times New Roman" w:hAnsi="Arial" w:cs="Times New Roman"/>
      <w:b/>
      <w:sz w:val="24"/>
      <w:szCs w:val="20"/>
      <w:lang w:val="x-none" w:eastAsia="x-none"/>
    </w:rPr>
  </w:style>
  <w:style w:type="character" w:customStyle="1" w:styleId="2ff7">
    <w:name w:val="Пункт 2 уровня Знак"/>
    <w:link w:val="26"/>
    <w:rsid w:val="00BA787D"/>
    <w:rPr>
      <w:rFonts w:ascii="Times New Roman" w:eastAsia="Times New Roman" w:hAnsi="Times New Roman" w:cs="Arial"/>
      <w:bCs/>
      <w:iCs/>
      <w:sz w:val="24"/>
      <w:szCs w:val="32"/>
      <w:lang w:eastAsia="ru-RU"/>
    </w:rPr>
  </w:style>
  <w:style w:type="paragraph" w:customStyle="1" w:styleId="a9">
    <w:name w:val="Список нумерованный (цифра с точкой)"/>
    <w:basedOn w:val="ab"/>
    <w:semiHidden/>
    <w:qFormat/>
    <w:rsid w:val="00BA787D"/>
    <w:pPr>
      <w:numPr>
        <w:numId w:val="81"/>
      </w:numPr>
      <w:spacing w:before="120" w:after="120"/>
      <w:ind w:left="426" w:hanging="426"/>
    </w:pPr>
    <w:rPr>
      <w:sz w:val="28"/>
      <w:szCs w:val="28"/>
    </w:rPr>
  </w:style>
  <w:style w:type="paragraph" w:customStyle="1" w:styleId="affffffff9">
    <w:name w:val="я_технический стиль &quot;перечень&quot;"/>
    <w:basedOn w:val="ab"/>
    <w:semiHidden/>
    <w:qFormat/>
    <w:rsid w:val="00BA787D"/>
    <w:pPr>
      <w:tabs>
        <w:tab w:val="right" w:leader="dot" w:pos="9627"/>
      </w:tabs>
      <w:spacing w:before="60" w:after="60"/>
    </w:pPr>
    <w:rPr>
      <w:noProof/>
      <w:sz w:val="28"/>
    </w:rPr>
  </w:style>
  <w:style w:type="character" w:customStyle="1" w:styleId="affffffffa">
    <w:name w:val="Выделение цветом (желтый)"/>
    <w:qFormat/>
    <w:rsid w:val="00BA787D"/>
    <w:rPr>
      <w:bdr w:val="none" w:sz="0" w:space="0" w:color="auto"/>
      <w:shd w:val="clear" w:color="auto" w:fill="FFFF00"/>
    </w:rPr>
  </w:style>
  <w:style w:type="character" w:customStyle="1" w:styleId="1fff7">
    <w:name w:val="Основной шрифт1"/>
    <w:semiHidden/>
    <w:rsid w:val="00BA787D"/>
  </w:style>
  <w:style w:type="character" w:customStyle="1" w:styleId="GOSTTableHead0">
    <w:name w:val="_GOST_Table_Head Знак"/>
    <w:link w:val="GOSTTableHead"/>
    <w:locked/>
    <w:rsid w:val="00BA787D"/>
    <w:rPr>
      <w:rFonts w:ascii="Times New Roman" w:eastAsia="Times New Roman" w:hAnsi="Times New Roman" w:cs="Times New Roman"/>
      <w:b/>
      <w:bCs/>
      <w:szCs w:val="20"/>
      <w:lang w:eastAsia="ru-RU"/>
    </w:rPr>
  </w:style>
  <w:style w:type="character" w:customStyle="1" w:styleId="2ffe">
    <w:name w:val="Неразрешенное упоминание2"/>
    <w:basedOn w:val="ac"/>
    <w:uiPriority w:val="99"/>
    <w:semiHidden/>
    <w:unhideWhenUsed/>
    <w:rsid w:val="00C51507"/>
    <w:rPr>
      <w:color w:val="605E5C"/>
      <w:shd w:val="clear" w:color="auto" w:fill="E1DFDD"/>
    </w:rPr>
  </w:style>
  <w:style w:type="character" w:customStyle="1" w:styleId="3fe">
    <w:name w:val="Неразрешенное упоминание3"/>
    <w:basedOn w:val="ac"/>
    <w:uiPriority w:val="99"/>
    <w:semiHidden/>
    <w:unhideWhenUsed/>
    <w:rsid w:val="00B31BF0"/>
    <w:rPr>
      <w:color w:val="605E5C"/>
      <w:shd w:val="clear" w:color="auto" w:fill="E1DFDD"/>
    </w:rPr>
  </w:style>
  <w:style w:type="paragraph" w:customStyle="1" w:styleId="102">
    <w:name w:val="10"/>
    <w:basedOn w:val="ab"/>
    <w:next w:val="af"/>
    <w:rsid w:val="00D050DF"/>
  </w:style>
  <w:style w:type="character" w:customStyle="1" w:styleId="4f2">
    <w:name w:val="Неразрешенное упоминание4"/>
    <w:basedOn w:val="ac"/>
    <w:uiPriority w:val="99"/>
    <w:semiHidden/>
    <w:unhideWhenUsed/>
    <w:rsid w:val="003547D2"/>
    <w:rPr>
      <w:color w:val="605E5C"/>
      <w:shd w:val="clear" w:color="auto" w:fill="E1DFDD"/>
    </w:rPr>
  </w:style>
  <w:style w:type="character" w:customStyle="1" w:styleId="5c">
    <w:name w:val="Неразрешенное упоминание5"/>
    <w:basedOn w:val="ac"/>
    <w:uiPriority w:val="99"/>
    <w:semiHidden/>
    <w:unhideWhenUsed/>
    <w:rsid w:val="00756148"/>
    <w:rPr>
      <w:color w:val="605E5C"/>
      <w:shd w:val="clear" w:color="auto" w:fill="E1DFDD"/>
    </w:rPr>
  </w:style>
  <w:style w:type="character" w:customStyle="1" w:styleId="66">
    <w:name w:val="Неразрешенное упоминание6"/>
    <w:basedOn w:val="ac"/>
    <w:uiPriority w:val="99"/>
    <w:semiHidden/>
    <w:unhideWhenUsed/>
    <w:rsid w:val="00504864"/>
    <w:rPr>
      <w:color w:val="605E5C"/>
      <w:shd w:val="clear" w:color="auto" w:fill="E1DFDD"/>
    </w:rPr>
  </w:style>
  <w:style w:type="paragraph" w:customStyle="1" w:styleId="1fff8">
    <w:name w:val="1"/>
    <w:basedOn w:val="ab"/>
    <w:next w:val="af"/>
    <w:rsid w:val="00811031"/>
  </w:style>
  <w:style w:type="character" w:customStyle="1" w:styleId="78">
    <w:name w:val="Неразрешенное упоминание7"/>
    <w:basedOn w:val="ac"/>
    <w:uiPriority w:val="99"/>
    <w:semiHidden/>
    <w:unhideWhenUsed/>
    <w:rsid w:val="000E0927"/>
    <w:rPr>
      <w:color w:val="605E5C"/>
      <w:shd w:val="clear" w:color="auto" w:fill="E1DFDD"/>
    </w:rPr>
  </w:style>
  <w:style w:type="character" w:customStyle="1" w:styleId="88">
    <w:name w:val="Неразрешенное упоминание8"/>
    <w:basedOn w:val="ac"/>
    <w:uiPriority w:val="99"/>
    <w:semiHidden/>
    <w:rsid w:val="0019637F"/>
    <w:rPr>
      <w:color w:val="605E5C"/>
      <w:shd w:val="clear" w:color="auto" w:fill="E1DFDD"/>
    </w:rPr>
  </w:style>
  <w:style w:type="character" w:customStyle="1" w:styleId="96">
    <w:name w:val="Неразрешенное упоминание9"/>
    <w:basedOn w:val="ac"/>
    <w:uiPriority w:val="99"/>
    <w:semiHidden/>
    <w:rsid w:val="0019637F"/>
    <w:rPr>
      <w:color w:val="605E5C"/>
      <w:shd w:val="clear" w:color="auto" w:fill="E1DFDD"/>
    </w:rPr>
  </w:style>
  <w:style w:type="character" w:customStyle="1" w:styleId="103">
    <w:name w:val="Неразрешенное упоминание10"/>
    <w:basedOn w:val="ac"/>
    <w:uiPriority w:val="99"/>
    <w:semiHidden/>
    <w:rsid w:val="0019637F"/>
    <w:rPr>
      <w:color w:val="605E5C"/>
      <w:shd w:val="clear" w:color="auto" w:fill="E1DFDD"/>
    </w:rPr>
  </w:style>
  <w:style w:type="character" w:customStyle="1" w:styleId="118">
    <w:name w:val="Неразрешенное упоминание11"/>
    <w:basedOn w:val="ac"/>
    <w:uiPriority w:val="99"/>
    <w:semiHidden/>
    <w:rsid w:val="0019637F"/>
    <w:rPr>
      <w:color w:val="605E5C"/>
      <w:shd w:val="clear" w:color="auto" w:fill="E1DFDD"/>
    </w:rPr>
  </w:style>
  <w:style w:type="character" w:customStyle="1" w:styleId="124">
    <w:name w:val="Неразрешенное упоминание12"/>
    <w:basedOn w:val="ac"/>
    <w:uiPriority w:val="99"/>
    <w:semiHidden/>
    <w:rsid w:val="0019637F"/>
    <w:rPr>
      <w:color w:val="605E5C"/>
      <w:shd w:val="clear" w:color="auto" w:fill="E1DFDD"/>
    </w:rPr>
  </w:style>
  <w:style w:type="character" w:customStyle="1" w:styleId="134">
    <w:name w:val="Неразрешенное упоминание13"/>
    <w:basedOn w:val="ac"/>
    <w:uiPriority w:val="99"/>
    <w:semiHidden/>
    <w:rsid w:val="0019637F"/>
    <w:rPr>
      <w:color w:val="605E5C"/>
      <w:shd w:val="clear" w:color="auto" w:fill="E1DFDD"/>
    </w:rPr>
  </w:style>
  <w:style w:type="character" w:customStyle="1" w:styleId="144">
    <w:name w:val="Неразрешенное упоминание14"/>
    <w:basedOn w:val="ac"/>
    <w:uiPriority w:val="99"/>
    <w:semiHidden/>
    <w:rsid w:val="0019637F"/>
    <w:rPr>
      <w:color w:val="605E5C"/>
      <w:shd w:val="clear" w:color="auto" w:fill="E1DFDD"/>
    </w:rPr>
  </w:style>
  <w:style w:type="character" w:customStyle="1" w:styleId="154">
    <w:name w:val="Неразрешенное упоминание15"/>
    <w:basedOn w:val="ac"/>
    <w:uiPriority w:val="99"/>
    <w:semiHidden/>
    <w:rsid w:val="0019637F"/>
    <w:rPr>
      <w:color w:val="605E5C"/>
      <w:shd w:val="clear" w:color="auto" w:fill="E1DFDD"/>
    </w:rPr>
  </w:style>
  <w:style w:type="character" w:customStyle="1" w:styleId="164">
    <w:name w:val="Неразрешенное упоминание16"/>
    <w:basedOn w:val="ac"/>
    <w:uiPriority w:val="99"/>
    <w:semiHidden/>
    <w:rsid w:val="0019637F"/>
    <w:rPr>
      <w:color w:val="605E5C"/>
      <w:shd w:val="clear" w:color="auto" w:fill="E1DFDD"/>
    </w:rPr>
  </w:style>
  <w:style w:type="character" w:customStyle="1" w:styleId="174">
    <w:name w:val="Неразрешенное упоминание17"/>
    <w:basedOn w:val="ac"/>
    <w:uiPriority w:val="99"/>
    <w:semiHidden/>
    <w:rsid w:val="0019637F"/>
    <w:rPr>
      <w:color w:val="605E5C"/>
      <w:shd w:val="clear" w:color="auto" w:fill="E1DFDD"/>
    </w:rPr>
  </w:style>
  <w:style w:type="character" w:customStyle="1" w:styleId="182">
    <w:name w:val="Неразрешенное упоминание18"/>
    <w:basedOn w:val="ac"/>
    <w:uiPriority w:val="99"/>
    <w:semiHidden/>
    <w:rsid w:val="0019637F"/>
    <w:rPr>
      <w:color w:val="605E5C"/>
      <w:shd w:val="clear" w:color="auto" w:fill="E1DFDD"/>
    </w:rPr>
  </w:style>
  <w:style w:type="character" w:customStyle="1" w:styleId="191">
    <w:name w:val="Неразрешенное упоминание19"/>
    <w:basedOn w:val="ac"/>
    <w:uiPriority w:val="99"/>
    <w:semiHidden/>
    <w:unhideWhenUsed/>
    <w:rsid w:val="0019637F"/>
    <w:rPr>
      <w:color w:val="605E5C"/>
      <w:shd w:val="clear" w:color="auto" w:fill="E1DFDD"/>
    </w:rPr>
  </w:style>
  <w:style w:type="character" w:customStyle="1" w:styleId="201">
    <w:name w:val="Неразрешенное упоминание20"/>
    <w:basedOn w:val="ac"/>
    <w:uiPriority w:val="99"/>
    <w:semiHidden/>
    <w:unhideWhenUsed/>
    <w:rsid w:val="0019637F"/>
    <w:rPr>
      <w:color w:val="605E5C"/>
      <w:shd w:val="clear" w:color="auto" w:fill="E1DFDD"/>
    </w:rPr>
  </w:style>
  <w:style w:type="paragraph" w:customStyle="1" w:styleId="192">
    <w:name w:val="19"/>
    <w:basedOn w:val="ab"/>
    <w:next w:val="af"/>
    <w:rsid w:val="0019637F"/>
  </w:style>
  <w:style w:type="paragraph" w:customStyle="1" w:styleId="183">
    <w:name w:val="18"/>
    <w:basedOn w:val="ab"/>
    <w:next w:val="af"/>
    <w:rsid w:val="0019637F"/>
  </w:style>
  <w:style w:type="paragraph" w:customStyle="1" w:styleId="175">
    <w:name w:val="17"/>
    <w:basedOn w:val="ab"/>
    <w:next w:val="af"/>
    <w:rsid w:val="0019637F"/>
  </w:style>
  <w:style w:type="paragraph" w:customStyle="1" w:styleId="165">
    <w:name w:val="16"/>
    <w:basedOn w:val="ab"/>
    <w:next w:val="af"/>
    <w:rsid w:val="0019637F"/>
  </w:style>
  <w:style w:type="paragraph" w:customStyle="1" w:styleId="155">
    <w:name w:val="15"/>
    <w:basedOn w:val="ab"/>
    <w:next w:val="af"/>
    <w:rsid w:val="0019637F"/>
  </w:style>
  <w:style w:type="paragraph" w:customStyle="1" w:styleId="145">
    <w:name w:val="14"/>
    <w:basedOn w:val="ab"/>
    <w:next w:val="af"/>
    <w:rsid w:val="0019637F"/>
  </w:style>
  <w:style w:type="paragraph" w:customStyle="1" w:styleId="135">
    <w:name w:val="13"/>
    <w:basedOn w:val="ab"/>
    <w:next w:val="af"/>
    <w:rsid w:val="0019637F"/>
  </w:style>
  <w:style w:type="paragraph" w:customStyle="1" w:styleId="125">
    <w:name w:val="12"/>
    <w:basedOn w:val="ab"/>
    <w:next w:val="af"/>
    <w:rsid w:val="0019637F"/>
  </w:style>
  <w:style w:type="character" w:customStyle="1" w:styleId="218">
    <w:name w:val="Неразрешенное упоминание21"/>
    <w:basedOn w:val="ac"/>
    <w:uiPriority w:val="99"/>
    <w:semiHidden/>
    <w:unhideWhenUsed/>
    <w:rsid w:val="0019637F"/>
    <w:rPr>
      <w:color w:val="605E5C"/>
      <w:shd w:val="clear" w:color="auto" w:fill="E1DFDD"/>
    </w:rPr>
  </w:style>
  <w:style w:type="character" w:customStyle="1" w:styleId="222">
    <w:name w:val="Неразрешенное упоминание22"/>
    <w:basedOn w:val="ac"/>
    <w:uiPriority w:val="99"/>
    <w:semiHidden/>
    <w:unhideWhenUsed/>
    <w:rsid w:val="0019637F"/>
    <w:rPr>
      <w:color w:val="605E5C"/>
      <w:shd w:val="clear" w:color="auto" w:fill="E1DFDD"/>
    </w:rPr>
  </w:style>
  <w:style w:type="character" w:customStyle="1" w:styleId="231">
    <w:name w:val="Неразрешенное упоминание23"/>
    <w:basedOn w:val="ac"/>
    <w:uiPriority w:val="99"/>
    <w:semiHidden/>
    <w:unhideWhenUsed/>
    <w:rsid w:val="0019637F"/>
    <w:rPr>
      <w:color w:val="605E5C"/>
      <w:shd w:val="clear" w:color="auto" w:fill="E1DFDD"/>
    </w:rPr>
  </w:style>
  <w:style w:type="character" w:customStyle="1" w:styleId="240">
    <w:name w:val="Неразрешенное упоминание24"/>
    <w:uiPriority w:val="99"/>
    <w:semiHidden/>
    <w:unhideWhenUsed/>
    <w:rsid w:val="007435F1"/>
    <w:rPr>
      <w:color w:val="605E5C"/>
      <w:shd w:val="clear" w:color="auto" w:fill="E1DFDD"/>
    </w:rPr>
  </w:style>
  <w:style w:type="paragraph" w:customStyle="1" w:styleId="GOSTTitulfooter">
    <w:name w:val="_GOST_Titul_footer"/>
    <w:rsid w:val="0075205C"/>
    <w:pPr>
      <w:suppressAutoHyphens/>
      <w:spacing w:after="0" w:line="240" w:lineRule="auto"/>
      <w:jc w:val="center"/>
    </w:pPr>
    <w:rPr>
      <w:rFonts w:ascii="Times New Roman" w:eastAsia="Times New Roman" w:hAnsi="Times New Roman" w:cs="Times New Roman"/>
      <w:color w:val="292929"/>
      <w:sz w:val="28"/>
      <w:szCs w:val="20"/>
      <w:lang w:eastAsia="ru-RU"/>
    </w:rPr>
  </w:style>
  <w:style w:type="paragraph" w:customStyle="1" w:styleId="GOSTTitulheader">
    <w:name w:val="_GOST_Titul_header"/>
    <w:rsid w:val="0075205C"/>
    <w:pPr>
      <w:suppressAutoHyphens/>
      <w:spacing w:after="0" w:line="240" w:lineRule="auto"/>
      <w:jc w:val="center"/>
    </w:pPr>
    <w:rPr>
      <w:rFonts w:ascii="Times New Roman" w:eastAsia="Times New Roman" w:hAnsi="Times New Roman" w:cs="Times New Roman"/>
      <w:b/>
      <w:caps/>
      <w:color w:val="404040"/>
      <w:sz w:val="24"/>
      <w:szCs w:val="20"/>
      <w:lang w:eastAsia="ru-RU"/>
    </w:rPr>
  </w:style>
  <w:style w:type="character" w:customStyle="1" w:styleId="250">
    <w:name w:val="Неразрешенное упоминание25"/>
    <w:basedOn w:val="ac"/>
    <w:uiPriority w:val="99"/>
    <w:semiHidden/>
    <w:unhideWhenUsed/>
    <w:rsid w:val="00F7465A"/>
    <w:rPr>
      <w:color w:val="605E5C"/>
      <w:shd w:val="clear" w:color="auto" w:fill="E1DFDD"/>
    </w:rPr>
  </w:style>
  <w:style w:type="paragraph" w:customStyle="1" w:styleId="GOSTTablenorm12">
    <w:name w:val="Стиль _GOST_Table_norm + 12 пт По центру"/>
    <w:basedOn w:val="GOSTTablenorm"/>
    <w:rsid w:val="005035DE"/>
    <w:pPr>
      <w:jc w:val="left"/>
    </w:pPr>
  </w:style>
  <w:style w:type="character" w:customStyle="1" w:styleId="260">
    <w:name w:val="Неразрешенное упоминание26"/>
    <w:basedOn w:val="ac"/>
    <w:uiPriority w:val="99"/>
    <w:semiHidden/>
    <w:unhideWhenUsed/>
    <w:rsid w:val="00F9046E"/>
    <w:rPr>
      <w:color w:val="605E5C"/>
      <w:shd w:val="clear" w:color="auto" w:fill="E1DFDD"/>
    </w:rPr>
  </w:style>
  <w:style w:type="character" w:customStyle="1" w:styleId="270">
    <w:name w:val="Неразрешенное упоминание27"/>
    <w:basedOn w:val="ac"/>
    <w:uiPriority w:val="99"/>
    <w:semiHidden/>
    <w:unhideWhenUsed/>
    <w:rsid w:val="00982B52"/>
    <w:rPr>
      <w:color w:val="605E5C"/>
      <w:shd w:val="clear" w:color="auto" w:fill="E1DFDD"/>
    </w:rPr>
  </w:style>
  <w:style w:type="character" w:customStyle="1" w:styleId="280">
    <w:name w:val="Неразрешенное упоминание28"/>
    <w:basedOn w:val="ac"/>
    <w:uiPriority w:val="99"/>
    <w:semiHidden/>
    <w:unhideWhenUsed/>
    <w:rsid w:val="00493DB8"/>
    <w:rPr>
      <w:color w:val="605E5C"/>
      <w:shd w:val="clear" w:color="auto" w:fill="E1DFDD"/>
    </w:rPr>
  </w:style>
  <w:style w:type="character" w:customStyle="1" w:styleId="290">
    <w:name w:val="Неразрешенное упоминание29"/>
    <w:basedOn w:val="ac"/>
    <w:uiPriority w:val="99"/>
    <w:semiHidden/>
    <w:unhideWhenUsed/>
    <w:rsid w:val="00EC0BD5"/>
    <w:rPr>
      <w:color w:val="605E5C"/>
      <w:shd w:val="clear" w:color="auto" w:fill="E1DFDD"/>
    </w:rPr>
  </w:style>
  <w:style w:type="character" w:customStyle="1" w:styleId="300">
    <w:name w:val="Неразрешенное упоминание30"/>
    <w:basedOn w:val="ac"/>
    <w:uiPriority w:val="99"/>
    <w:semiHidden/>
    <w:unhideWhenUsed/>
    <w:rsid w:val="00AA6B34"/>
    <w:rPr>
      <w:color w:val="605E5C"/>
      <w:shd w:val="clear" w:color="auto" w:fill="E1DFDD"/>
    </w:rPr>
  </w:style>
  <w:style w:type="character" w:customStyle="1" w:styleId="313">
    <w:name w:val="Неразрешенное упоминание31"/>
    <w:basedOn w:val="ac"/>
    <w:uiPriority w:val="99"/>
    <w:semiHidden/>
    <w:unhideWhenUsed/>
    <w:rsid w:val="00AF4C1B"/>
    <w:rPr>
      <w:color w:val="605E5C"/>
      <w:shd w:val="clear" w:color="auto" w:fill="E1DFDD"/>
    </w:rPr>
  </w:style>
  <w:style w:type="character" w:customStyle="1" w:styleId="320">
    <w:name w:val="Неразрешенное упоминание32"/>
    <w:basedOn w:val="ac"/>
    <w:uiPriority w:val="99"/>
    <w:semiHidden/>
    <w:unhideWhenUsed/>
    <w:rsid w:val="00AE6BB2"/>
    <w:rPr>
      <w:color w:val="605E5C"/>
      <w:shd w:val="clear" w:color="auto" w:fill="E1DFDD"/>
    </w:rPr>
  </w:style>
  <w:style w:type="character" w:customStyle="1" w:styleId="af8">
    <w:name w:val="Заг_Приложение Знак"/>
    <w:basedOn w:val="ac"/>
    <w:link w:val="a7"/>
    <w:rsid w:val="0090539F"/>
    <w:rPr>
      <w:rFonts w:ascii="Times New Roman" w:eastAsia="Times New Roman" w:hAnsi="Times New Roman" w:cs="Times New Roman"/>
      <w:b/>
      <w:caps/>
      <w:sz w:val="32"/>
      <w:szCs w:val="36"/>
      <w:lang w:eastAsia="ru-RU"/>
    </w:rPr>
  </w:style>
  <w:style w:type="character" w:customStyle="1" w:styleId="330">
    <w:name w:val="Неразрешенное упоминание33"/>
    <w:basedOn w:val="ac"/>
    <w:uiPriority w:val="99"/>
    <w:semiHidden/>
    <w:unhideWhenUsed/>
    <w:rsid w:val="0090539F"/>
    <w:rPr>
      <w:color w:val="605E5C"/>
      <w:shd w:val="clear" w:color="auto" w:fill="E1DFDD"/>
    </w:rPr>
  </w:style>
  <w:style w:type="character" w:customStyle="1" w:styleId="340">
    <w:name w:val="Неразрешенное упоминание34"/>
    <w:basedOn w:val="ac"/>
    <w:uiPriority w:val="99"/>
    <w:semiHidden/>
    <w:unhideWhenUsed/>
    <w:rsid w:val="003F53FC"/>
    <w:rPr>
      <w:color w:val="605E5C"/>
      <w:shd w:val="clear" w:color="auto" w:fill="E1DFDD"/>
    </w:rPr>
  </w:style>
  <w:style w:type="character" w:customStyle="1" w:styleId="350">
    <w:name w:val="Неразрешенное упоминание35"/>
    <w:basedOn w:val="ac"/>
    <w:uiPriority w:val="99"/>
    <w:semiHidden/>
    <w:unhideWhenUsed/>
    <w:rsid w:val="00135D4A"/>
    <w:rPr>
      <w:color w:val="605E5C"/>
      <w:shd w:val="clear" w:color="auto" w:fill="E1DFDD"/>
    </w:rPr>
  </w:style>
  <w:style w:type="character" w:customStyle="1" w:styleId="360">
    <w:name w:val="Неразрешенное упоминание36"/>
    <w:basedOn w:val="ac"/>
    <w:uiPriority w:val="99"/>
    <w:semiHidden/>
    <w:unhideWhenUsed/>
    <w:rsid w:val="00623F0A"/>
    <w:rPr>
      <w:color w:val="605E5C"/>
      <w:shd w:val="clear" w:color="auto" w:fill="E1DFDD"/>
    </w:rPr>
  </w:style>
  <w:style w:type="character" w:customStyle="1" w:styleId="370">
    <w:name w:val="Неразрешенное упоминание37"/>
    <w:basedOn w:val="ac"/>
    <w:uiPriority w:val="99"/>
    <w:semiHidden/>
    <w:unhideWhenUsed/>
    <w:rsid w:val="00A32FDF"/>
    <w:rPr>
      <w:color w:val="605E5C"/>
      <w:shd w:val="clear" w:color="auto" w:fill="E1DFDD"/>
    </w:rPr>
  </w:style>
  <w:style w:type="character" w:customStyle="1" w:styleId="380">
    <w:name w:val="Неразрешенное упоминание38"/>
    <w:basedOn w:val="ac"/>
    <w:uiPriority w:val="99"/>
    <w:semiHidden/>
    <w:unhideWhenUsed/>
    <w:rsid w:val="007347C6"/>
    <w:rPr>
      <w:color w:val="605E5C"/>
      <w:shd w:val="clear" w:color="auto" w:fill="E1DFDD"/>
    </w:rPr>
  </w:style>
  <w:style w:type="character" w:customStyle="1" w:styleId="390">
    <w:name w:val="Неразрешенное упоминание39"/>
    <w:basedOn w:val="ac"/>
    <w:uiPriority w:val="99"/>
    <w:semiHidden/>
    <w:unhideWhenUsed/>
    <w:rsid w:val="000825D6"/>
    <w:rPr>
      <w:color w:val="605E5C"/>
      <w:shd w:val="clear" w:color="auto" w:fill="E1DFDD"/>
    </w:rPr>
  </w:style>
  <w:style w:type="character" w:customStyle="1" w:styleId="400">
    <w:name w:val="Неразрешенное упоминание40"/>
    <w:basedOn w:val="ac"/>
    <w:uiPriority w:val="99"/>
    <w:semiHidden/>
    <w:unhideWhenUsed/>
    <w:rsid w:val="000A3DCA"/>
    <w:rPr>
      <w:color w:val="605E5C"/>
      <w:shd w:val="clear" w:color="auto" w:fill="E1DFDD"/>
    </w:rPr>
  </w:style>
  <w:style w:type="character" w:customStyle="1" w:styleId="411">
    <w:name w:val="Неразрешенное упоминание41"/>
    <w:basedOn w:val="ac"/>
    <w:uiPriority w:val="99"/>
    <w:semiHidden/>
    <w:unhideWhenUsed/>
    <w:rsid w:val="006446C9"/>
    <w:rPr>
      <w:color w:val="605E5C"/>
      <w:shd w:val="clear" w:color="auto" w:fill="E1DFDD"/>
    </w:rPr>
  </w:style>
  <w:style w:type="character" w:customStyle="1" w:styleId="420">
    <w:name w:val="Неразрешенное упоминание42"/>
    <w:basedOn w:val="ac"/>
    <w:uiPriority w:val="99"/>
    <w:semiHidden/>
    <w:unhideWhenUsed/>
    <w:rsid w:val="002C639B"/>
    <w:rPr>
      <w:color w:val="605E5C"/>
      <w:shd w:val="clear" w:color="auto" w:fill="E1DFDD"/>
    </w:rPr>
  </w:style>
  <w:style w:type="character" w:customStyle="1" w:styleId="430">
    <w:name w:val="Неразрешенное упоминание43"/>
    <w:basedOn w:val="ac"/>
    <w:uiPriority w:val="99"/>
    <w:semiHidden/>
    <w:unhideWhenUsed/>
    <w:rsid w:val="00F111D4"/>
    <w:rPr>
      <w:color w:val="605E5C"/>
      <w:shd w:val="clear" w:color="auto" w:fill="E1DFDD"/>
    </w:rPr>
  </w:style>
  <w:style w:type="character" w:customStyle="1" w:styleId="440">
    <w:name w:val="Неразрешенное упоминание44"/>
    <w:basedOn w:val="ac"/>
    <w:uiPriority w:val="99"/>
    <w:semiHidden/>
    <w:unhideWhenUsed/>
    <w:rsid w:val="001D23D4"/>
    <w:rPr>
      <w:color w:val="605E5C"/>
      <w:shd w:val="clear" w:color="auto" w:fill="E1DFDD"/>
    </w:rPr>
  </w:style>
  <w:style w:type="character" w:customStyle="1" w:styleId="450">
    <w:name w:val="Неразрешенное упоминание45"/>
    <w:basedOn w:val="ac"/>
    <w:uiPriority w:val="99"/>
    <w:semiHidden/>
    <w:unhideWhenUsed/>
    <w:rsid w:val="00D82934"/>
    <w:rPr>
      <w:color w:val="605E5C"/>
      <w:shd w:val="clear" w:color="auto" w:fill="E1DFDD"/>
    </w:rPr>
  </w:style>
  <w:style w:type="character" w:customStyle="1" w:styleId="460">
    <w:name w:val="Неразрешенное упоминание46"/>
    <w:basedOn w:val="ac"/>
    <w:uiPriority w:val="99"/>
    <w:semiHidden/>
    <w:unhideWhenUsed/>
    <w:rsid w:val="00CD3DA6"/>
    <w:rPr>
      <w:color w:val="605E5C"/>
      <w:shd w:val="clear" w:color="auto" w:fill="E1DFDD"/>
    </w:rPr>
  </w:style>
  <w:style w:type="character" w:customStyle="1" w:styleId="Heading1Char">
    <w:name w:val="Heading 1 Char"/>
    <w:basedOn w:val="ac"/>
    <w:uiPriority w:val="9"/>
    <w:rsid w:val="00D52121"/>
    <w:rPr>
      <w:rFonts w:ascii="Arial" w:eastAsia="Arial" w:hAnsi="Arial" w:cs="Arial"/>
      <w:sz w:val="40"/>
      <w:szCs w:val="40"/>
    </w:rPr>
  </w:style>
  <w:style w:type="character" w:customStyle="1" w:styleId="Heading2Char">
    <w:name w:val="Heading 2 Char"/>
    <w:basedOn w:val="ac"/>
    <w:uiPriority w:val="9"/>
    <w:rsid w:val="00D52121"/>
    <w:rPr>
      <w:rFonts w:ascii="Arial" w:eastAsia="Arial" w:hAnsi="Arial" w:cs="Arial"/>
      <w:sz w:val="34"/>
    </w:rPr>
  </w:style>
  <w:style w:type="character" w:customStyle="1" w:styleId="Heading3Char">
    <w:name w:val="Heading 3 Char"/>
    <w:basedOn w:val="ac"/>
    <w:uiPriority w:val="9"/>
    <w:rsid w:val="00D52121"/>
    <w:rPr>
      <w:rFonts w:ascii="Arial" w:eastAsia="Arial" w:hAnsi="Arial" w:cs="Arial"/>
      <w:sz w:val="30"/>
      <w:szCs w:val="30"/>
    </w:rPr>
  </w:style>
  <w:style w:type="character" w:customStyle="1" w:styleId="Heading4Char">
    <w:name w:val="Heading 4 Char"/>
    <w:basedOn w:val="ac"/>
    <w:uiPriority w:val="9"/>
    <w:rsid w:val="00D52121"/>
    <w:rPr>
      <w:rFonts w:ascii="Arial" w:eastAsia="Arial" w:hAnsi="Arial" w:cs="Arial"/>
      <w:b/>
      <w:bCs/>
      <w:sz w:val="26"/>
      <w:szCs w:val="26"/>
    </w:rPr>
  </w:style>
  <w:style w:type="character" w:customStyle="1" w:styleId="Heading5Char">
    <w:name w:val="Heading 5 Char"/>
    <w:basedOn w:val="ac"/>
    <w:uiPriority w:val="9"/>
    <w:rsid w:val="00D52121"/>
    <w:rPr>
      <w:rFonts w:ascii="Arial" w:eastAsia="Arial" w:hAnsi="Arial" w:cs="Arial"/>
      <w:b/>
      <w:bCs/>
      <w:sz w:val="24"/>
      <w:szCs w:val="24"/>
    </w:rPr>
  </w:style>
  <w:style w:type="character" w:customStyle="1" w:styleId="Heading6Char">
    <w:name w:val="Heading 6 Char"/>
    <w:basedOn w:val="ac"/>
    <w:uiPriority w:val="9"/>
    <w:rsid w:val="00D52121"/>
    <w:rPr>
      <w:rFonts w:ascii="Arial" w:eastAsia="Arial" w:hAnsi="Arial" w:cs="Arial"/>
      <w:b/>
      <w:bCs/>
      <w:sz w:val="22"/>
      <w:szCs w:val="22"/>
    </w:rPr>
  </w:style>
  <w:style w:type="character" w:customStyle="1" w:styleId="Heading7Char">
    <w:name w:val="Heading 7 Char"/>
    <w:basedOn w:val="ac"/>
    <w:uiPriority w:val="9"/>
    <w:rsid w:val="00D52121"/>
    <w:rPr>
      <w:rFonts w:ascii="Arial" w:eastAsia="Arial" w:hAnsi="Arial" w:cs="Arial"/>
      <w:b/>
      <w:bCs/>
      <w:i/>
      <w:iCs/>
      <w:sz w:val="22"/>
      <w:szCs w:val="22"/>
    </w:rPr>
  </w:style>
  <w:style w:type="character" w:customStyle="1" w:styleId="Heading8Char">
    <w:name w:val="Heading 8 Char"/>
    <w:basedOn w:val="ac"/>
    <w:uiPriority w:val="9"/>
    <w:rsid w:val="00D52121"/>
    <w:rPr>
      <w:rFonts w:ascii="Arial" w:eastAsia="Arial" w:hAnsi="Arial" w:cs="Arial"/>
      <w:i/>
      <w:iCs/>
      <w:sz w:val="22"/>
      <w:szCs w:val="22"/>
    </w:rPr>
  </w:style>
  <w:style w:type="character" w:customStyle="1" w:styleId="Heading9Char">
    <w:name w:val="Heading 9 Char"/>
    <w:basedOn w:val="ac"/>
    <w:uiPriority w:val="9"/>
    <w:rsid w:val="00D52121"/>
    <w:rPr>
      <w:rFonts w:ascii="Arial" w:eastAsia="Arial" w:hAnsi="Arial" w:cs="Arial"/>
      <w:i/>
      <w:iCs/>
      <w:sz w:val="21"/>
      <w:szCs w:val="21"/>
    </w:rPr>
  </w:style>
  <w:style w:type="character" w:customStyle="1" w:styleId="TitleChar">
    <w:name w:val="Title Char"/>
    <w:basedOn w:val="ac"/>
    <w:uiPriority w:val="10"/>
    <w:rsid w:val="00D52121"/>
    <w:rPr>
      <w:sz w:val="48"/>
      <w:szCs w:val="48"/>
    </w:rPr>
  </w:style>
  <w:style w:type="character" w:customStyle="1" w:styleId="SubtitleChar">
    <w:name w:val="Subtitle Char"/>
    <w:basedOn w:val="ac"/>
    <w:uiPriority w:val="11"/>
    <w:rsid w:val="00D52121"/>
    <w:rPr>
      <w:sz w:val="24"/>
      <w:szCs w:val="24"/>
    </w:rPr>
  </w:style>
  <w:style w:type="character" w:customStyle="1" w:styleId="QuoteChar">
    <w:name w:val="Quote Char"/>
    <w:uiPriority w:val="29"/>
    <w:rsid w:val="00D52121"/>
    <w:rPr>
      <w:i/>
    </w:rPr>
  </w:style>
  <w:style w:type="character" w:customStyle="1" w:styleId="IntenseQuoteChar">
    <w:name w:val="Intense Quote Char"/>
    <w:uiPriority w:val="30"/>
    <w:rsid w:val="00D52121"/>
    <w:rPr>
      <w:i/>
    </w:rPr>
  </w:style>
  <w:style w:type="character" w:customStyle="1" w:styleId="HeaderChar">
    <w:name w:val="Header Char"/>
    <w:basedOn w:val="ac"/>
    <w:uiPriority w:val="99"/>
    <w:rsid w:val="00D52121"/>
  </w:style>
  <w:style w:type="character" w:customStyle="1" w:styleId="FooterChar">
    <w:name w:val="Footer Char"/>
    <w:basedOn w:val="ac"/>
    <w:uiPriority w:val="99"/>
    <w:rsid w:val="00D52121"/>
  </w:style>
  <w:style w:type="character" w:customStyle="1" w:styleId="CaptionChar">
    <w:name w:val="Caption Char"/>
    <w:uiPriority w:val="99"/>
    <w:rsid w:val="00D52121"/>
  </w:style>
  <w:style w:type="table" w:customStyle="1" w:styleId="TableGridLight">
    <w:name w:val="Table Grid Light"/>
    <w:basedOn w:val="ad"/>
    <w:uiPriority w:val="59"/>
    <w:rsid w:val="00D52121"/>
    <w:pPr>
      <w:spacing w:after="0" w:line="240" w:lineRule="auto"/>
    </w:pPr>
    <w:rPr>
      <w:rFonts w:ascii="Calibri" w:eastAsia="Calibri" w:hAnsi="Calibri" w:cs="Times New Roman"/>
      <w:sz w:val="20"/>
      <w:szCs w:val="20"/>
      <w:lang w:eastAsia="ru-RU"/>
    </w:r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styleId="1fff9">
    <w:name w:val="Plain Table 1"/>
    <w:basedOn w:val="ad"/>
    <w:uiPriority w:val="59"/>
    <w:rsid w:val="00D52121"/>
    <w:pPr>
      <w:spacing w:after="0" w:line="240" w:lineRule="auto"/>
    </w:pPr>
    <w:rPr>
      <w:rFonts w:ascii="Calibri" w:eastAsia="Calibri" w:hAnsi="Calibri" w:cs="Times New Roman"/>
      <w:sz w:val="20"/>
      <w:szCs w:val="20"/>
      <w:lang w:eastAsia="ru-RU"/>
    </w:r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fff">
    <w:name w:val="Plain Table 2"/>
    <w:basedOn w:val="ad"/>
    <w:uiPriority w:val="59"/>
    <w:rsid w:val="00D52121"/>
    <w:pPr>
      <w:spacing w:after="0" w:line="240" w:lineRule="auto"/>
    </w:pPr>
    <w:rPr>
      <w:rFonts w:ascii="Calibri" w:eastAsia="Calibri" w:hAnsi="Calibri" w:cs="Times New Roman"/>
      <w:sz w:val="20"/>
      <w:szCs w:val="20"/>
      <w:lang w:eastAsia="ru-RU"/>
    </w:rPr>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ff">
    <w:name w:val="Plain Table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f3">
    <w:name w:val="Plain Table 4"/>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d">
    <w:name w:val="Plain Table 5"/>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3">
    <w:name w:val="Grid Table 1 Light"/>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1">
    <w:name w:val="Grid Table 2"/>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3">
    <w:name w:val="Grid Table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0">
    <w:name w:val="Grid Table 4"/>
    <w:basedOn w:val="ad"/>
    <w:uiPriority w:val="5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d"/>
    <w:uiPriority w:val="5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d"/>
    <w:uiPriority w:val="5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d"/>
    <w:uiPriority w:val="5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d"/>
    <w:uiPriority w:val="5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d"/>
    <w:uiPriority w:val="5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d"/>
    <w:uiPriority w:val="5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0">
    <w:name w:val="Grid Table 5 Dark"/>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0">
    <w:name w:val="Grid Table 6 Colorful"/>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0">
    <w:name w:val="Grid Table 7 Colorful"/>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4">
    <w:name w:val="List Table 1 Light"/>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2">
    <w:name w:val="List Table 2"/>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9BB7D9" w:themeColor="accent1" w:themeTint="90"/>
        <w:bottom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DB9B9A" w:themeColor="accent2" w:themeTint="90"/>
        <w:bottom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C6D8A1" w:themeColor="accent3" w:themeTint="90"/>
        <w:bottom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B7A7CA" w:themeColor="accent4" w:themeTint="90"/>
        <w:bottom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99D0DE" w:themeColor="accent5" w:themeTint="90"/>
        <w:bottom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AC396" w:themeColor="accent6" w:themeTint="90"/>
        <w:bottom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4">
    <w:name w:val="List Table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1">
    <w:name w:val="List Table 4"/>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1">
    <w:name w:val="List Table 5 Dark"/>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1">
    <w:name w:val="List Table 6 Colorful"/>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4F81BD" w:themeColor="accent1"/>
        <w:bottom w:val="single" w:sz="4" w:space="0" w:color="4F81BD" w:themeColor="accent1"/>
      </w:tblBorders>
      <w:tblCellMar>
        <w:top w:w="0" w:type="dxa"/>
        <w:left w:w="108" w:type="dxa"/>
        <w:bottom w:w="0" w:type="dxa"/>
        <w:right w:w="108" w:type="dxa"/>
      </w:tblCellMar>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D99695" w:themeColor="accent2" w:themeTint="97"/>
        <w:bottom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C3D69B" w:themeColor="accent3" w:themeTint="98"/>
        <w:bottom w:val="single" w:sz="4" w:space="0" w:color="C3D69B" w:themeColor="accent3" w:themeTint="98"/>
      </w:tblBorders>
      <w:tblCellMar>
        <w:top w:w="0" w:type="dxa"/>
        <w:left w:w="108" w:type="dxa"/>
        <w:bottom w:w="0" w:type="dxa"/>
        <w:right w:w="108" w:type="dxa"/>
      </w:tblCellMar>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B2A1C6" w:themeColor="accent4" w:themeTint="9A"/>
        <w:bottom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92CCDC" w:themeColor="accent5" w:themeTint="9A"/>
        <w:bottom w:val="single" w:sz="4" w:space="0" w:color="92CCDC" w:themeColor="accent5" w:themeTint="9A"/>
      </w:tblBorders>
      <w:tblCellMar>
        <w:top w:w="0" w:type="dxa"/>
        <w:left w:w="108" w:type="dxa"/>
        <w:bottom w:w="0" w:type="dxa"/>
        <w:right w:w="108" w:type="dxa"/>
      </w:tblCellMar>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AC090" w:themeColor="accent6" w:themeTint="98"/>
        <w:bottom w:val="single" w:sz="4" w:space="0" w:color="FAC090" w:themeColor="accent6" w:themeTint="98"/>
      </w:tblBorders>
      <w:tblCellMar>
        <w:top w:w="0" w:type="dxa"/>
        <w:left w:w="108" w:type="dxa"/>
        <w:bottom w:w="0" w:type="dxa"/>
        <w:right w:w="108" w:type="dxa"/>
      </w:tblCellMar>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1">
    <w:name w:val="List Table 7 Colorful"/>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right w:val="single" w:sz="4" w:space="0" w:color="4F81BD" w:themeColor="accent1"/>
      </w:tblBorders>
      <w:tblCellMar>
        <w:top w:w="0" w:type="dxa"/>
        <w:left w:w="108" w:type="dxa"/>
        <w:bottom w:w="0" w:type="dxa"/>
        <w:right w:w="108" w:type="dxa"/>
      </w:tblCellMar>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right w:val="single" w:sz="4" w:space="0" w:color="D99695" w:themeColor="accent2" w:themeTint="97"/>
      </w:tblBorders>
      <w:tblCellMar>
        <w:top w:w="0" w:type="dxa"/>
        <w:left w:w="108" w:type="dxa"/>
        <w:bottom w:w="0" w:type="dxa"/>
        <w:right w:w="108" w:type="dxa"/>
      </w:tblCellMar>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right w:val="single" w:sz="4" w:space="0" w:color="C3D69B" w:themeColor="accent3" w:themeTint="98"/>
      </w:tblBorders>
      <w:tblCellMar>
        <w:top w:w="0" w:type="dxa"/>
        <w:left w:w="108" w:type="dxa"/>
        <w:bottom w:w="0" w:type="dxa"/>
        <w:right w:w="108" w:type="dxa"/>
      </w:tblCellMar>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right w:val="single" w:sz="4" w:space="0" w:color="B2A1C6" w:themeColor="accent4" w:themeTint="9A"/>
      </w:tblBorders>
      <w:tblCellMar>
        <w:top w:w="0" w:type="dxa"/>
        <w:left w:w="108" w:type="dxa"/>
        <w:bottom w:w="0" w:type="dxa"/>
        <w:right w:w="108" w:type="dxa"/>
      </w:tblCellMar>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right w:val="single" w:sz="4" w:space="0" w:color="92CCDC" w:themeColor="accent5" w:themeTint="9A"/>
      </w:tblBorders>
      <w:tblCellMar>
        <w:top w:w="0" w:type="dxa"/>
        <w:left w:w="108" w:type="dxa"/>
        <w:bottom w:w="0" w:type="dxa"/>
        <w:right w:w="108" w:type="dxa"/>
      </w:tblCellMar>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right w:val="single" w:sz="4" w:space="0" w:color="FAC090" w:themeColor="accent6" w:themeTint="98"/>
      </w:tblBorders>
      <w:tblCellMar>
        <w:top w:w="0" w:type="dxa"/>
        <w:left w:w="108" w:type="dxa"/>
        <w:bottom w:w="0" w:type="dxa"/>
        <w:right w:w="108" w:type="dxa"/>
      </w:tblCellMar>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d"/>
    <w:uiPriority w:val="99"/>
    <w:rsid w:val="00D52121"/>
    <w:pPr>
      <w:spacing w:after="0" w:line="240" w:lineRule="auto"/>
    </w:pPr>
    <w:rPr>
      <w:rFonts w:ascii="Calibri" w:eastAsia="Calibri" w:hAnsi="Calibri" w:cs="Times New Roman"/>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d"/>
    <w:uiPriority w:val="99"/>
    <w:rsid w:val="00D52121"/>
    <w:pPr>
      <w:spacing w:after="0" w:line="240" w:lineRule="auto"/>
    </w:pPr>
    <w:rPr>
      <w:rFonts w:ascii="Calibri" w:eastAsia="Calibri" w:hAnsi="Calibri" w:cs="Times New Roman"/>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d"/>
    <w:uiPriority w:val="99"/>
    <w:rsid w:val="00D52121"/>
    <w:pPr>
      <w:spacing w:after="0" w:line="240" w:lineRule="auto"/>
    </w:pPr>
    <w:rPr>
      <w:rFonts w:ascii="Calibri" w:eastAsia="Calibri" w:hAnsi="Calibri" w:cs="Times New Roman"/>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d"/>
    <w:uiPriority w:val="99"/>
    <w:rsid w:val="00D52121"/>
    <w:pPr>
      <w:spacing w:after="0" w:line="240" w:lineRule="auto"/>
    </w:pPr>
    <w:rPr>
      <w:rFonts w:ascii="Calibri" w:eastAsia="Calibri" w:hAnsi="Calibri" w:cs="Times New Roman"/>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d"/>
    <w:uiPriority w:val="99"/>
    <w:rsid w:val="00D52121"/>
    <w:pPr>
      <w:spacing w:after="0" w:line="240" w:lineRule="auto"/>
    </w:pPr>
    <w:rPr>
      <w:rFonts w:ascii="Calibri" w:eastAsia="Calibri" w:hAnsi="Calibri" w:cs="Times New Roman"/>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d"/>
    <w:uiPriority w:val="99"/>
    <w:rsid w:val="00D52121"/>
    <w:pPr>
      <w:spacing w:after="0" w:line="240" w:lineRule="auto"/>
    </w:pPr>
    <w:rPr>
      <w:rFonts w:ascii="Calibri" w:eastAsia="Calibri" w:hAnsi="Calibri" w:cs="Times New Roman"/>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d"/>
    <w:uiPriority w:val="99"/>
    <w:rsid w:val="00D52121"/>
    <w:pPr>
      <w:spacing w:after="0" w:line="240" w:lineRule="auto"/>
    </w:pPr>
    <w:rPr>
      <w:rFonts w:ascii="Calibri" w:eastAsia="Calibri" w:hAnsi="Calibri" w:cs="Times New Roman"/>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d"/>
    <w:uiPriority w:val="99"/>
    <w:rsid w:val="00D52121"/>
    <w:pPr>
      <w:spacing w:after="0" w:line="240" w:lineRule="auto"/>
    </w:pPr>
    <w:rPr>
      <w:rFonts w:ascii="Calibri" w:eastAsia="Calibri" w:hAnsi="Calibri" w:cs="Times New Roman"/>
      <w:color w:val="404040"/>
      <w:sz w:val="20"/>
      <w:szCs w:val="20"/>
      <w:lang w:eastAsia="ru-RU"/>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d"/>
    <w:uiPriority w:val="99"/>
    <w:rsid w:val="00D52121"/>
    <w:pPr>
      <w:spacing w:after="0" w:line="240" w:lineRule="auto"/>
    </w:pPr>
    <w:rPr>
      <w:rFonts w:ascii="Calibri" w:eastAsia="Calibri" w:hAnsi="Calibri" w:cs="Times New Roman"/>
      <w:color w:val="404040"/>
      <w:sz w:val="20"/>
      <w:szCs w:val="20"/>
      <w:lang w:eastAsia="ru-RU"/>
    </w:rPr>
    <w:tblPr>
      <w:tblStyleRowBandSize w:val="1"/>
      <w:tblStyleColBandSize w:val="1"/>
      <w:tblInd w:w="0" w:type="dxa"/>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d"/>
    <w:uiPriority w:val="99"/>
    <w:rsid w:val="00D52121"/>
    <w:pPr>
      <w:spacing w:after="0" w:line="240" w:lineRule="auto"/>
    </w:pPr>
    <w:rPr>
      <w:rFonts w:ascii="Calibri" w:eastAsia="Calibri" w:hAnsi="Calibri" w:cs="Times New Roman"/>
      <w:color w:val="404040"/>
      <w:sz w:val="20"/>
      <w:szCs w:val="20"/>
      <w:lang w:eastAsia="ru-RU"/>
    </w:rPr>
    <w:tblPr>
      <w:tblStyleRowBandSize w:val="1"/>
      <w:tblStyleColBandSize w:val="1"/>
      <w:tblInd w:w="0" w:type="dxa"/>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d"/>
    <w:uiPriority w:val="99"/>
    <w:rsid w:val="00D52121"/>
    <w:pPr>
      <w:spacing w:after="0" w:line="240" w:lineRule="auto"/>
    </w:pPr>
    <w:rPr>
      <w:rFonts w:ascii="Calibri" w:eastAsia="Calibri" w:hAnsi="Calibri" w:cs="Times New Roman"/>
      <w:color w:val="404040"/>
      <w:sz w:val="20"/>
      <w:szCs w:val="20"/>
      <w:lang w:eastAsia="ru-RU"/>
    </w:rPr>
    <w:tblPr>
      <w:tblStyleRowBandSize w:val="1"/>
      <w:tblStyleColBandSize w:val="1"/>
      <w:tblInd w:w="0" w:type="dxa"/>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d"/>
    <w:uiPriority w:val="99"/>
    <w:rsid w:val="00D52121"/>
    <w:pPr>
      <w:spacing w:after="0" w:line="240" w:lineRule="auto"/>
    </w:pPr>
    <w:rPr>
      <w:rFonts w:ascii="Calibri" w:eastAsia="Calibri" w:hAnsi="Calibri" w:cs="Times New Roman"/>
      <w:color w:val="404040"/>
      <w:sz w:val="20"/>
      <w:szCs w:val="20"/>
      <w:lang w:eastAsia="ru-RU"/>
    </w:rPr>
    <w:tblPr>
      <w:tblStyleRowBandSize w:val="1"/>
      <w:tblStyleColBandSize w:val="1"/>
      <w:tblInd w:w="0" w:type="dxa"/>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d"/>
    <w:uiPriority w:val="99"/>
    <w:rsid w:val="00D52121"/>
    <w:pPr>
      <w:spacing w:after="0" w:line="240" w:lineRule="auto"/>
    </w:pPr>
    <w:rPr>
      <w:rFonts w:ascii="Calibri" w:eastAsia="Calibri" w:hAnsi="Calibri" w:cs="Times New Roman"/>
      <w:color w:val="404040"/>
      <w:sz w:val="20"/>
      <w:szCs w:val="20"/>
      <w:lang w:eastAsia="ru-RU"/>
    </w:rPr>
    <w:tblPr>
      <w:tblStyleRowBandSize w:val="1"/>
      <w:tblStyleColBandSize w:val="1"/>
      <w:tblInd w:w="0" w:type="dxa"/>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d"/>
    <w:uiPriority w:val="99"/>
    <w:rsid w:val="00D52121"/>
    <w:pPr>
      <w:spacing w:after="0" w:line="240" w:lineRule="auto"/>
    </w:pPr>
    <w:rPr>
      <w:rFonts w:ascii="Calibri" w:eastAsia="Calibri" w:hAnsi="Calibri" w:cs="Times New Roman"/>
      <w:color w:val="404040"/>
      <w:sz w:val="20"/>
      <w:szCs w:val="20"/>
      <w:lang w:eastAsia="ru-RU"/>
    </w:rPr>
    <w:tblPr>
      <w:tblStyleRowBandSize w:val="1"/>
      <w:tblStyleColBandSize w:val="1"/>
      <w:tblInd w:w="0" w:type="dxa"/>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d"/>
    <w:uiPriority w:val="99"/>
    <w:rsid w:val="00D52121"/>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sid w:val="00D52121"/>
    <w:rPr>
      <w:sz w:val="18"/>
    </w:rPr>
  </w:style>
  <w:style w:type="character" w:customStyle="1" w:styleId="EndnoteTextChar">
    <w:name w:val="Endnote Text Char"/>
    <w:uiPriority w:val="99"/>
    <w:rsid w:val="00D52121"/>
    <w:rPr>
      <w:sz w:val="20"/>
    </w:rPr>
  </w:style>
  <w:style w:type="character" w:customStyle="1" w:styleId="470">
    <w:name w:val="Неразрешенное упоминание47"/>
    <w:basedOn w:val="ac"/>
    <w:uiPriority w:val="99"/>
    <w:semiHidden/>
    <w:unhideWhenUsed/>
    <w:rsid w:val="00477ACD"/>
    <w:rPr>
      <w:color w:val="605E5C"/>
      <w:shd w:val="clear" w:color="auto" w:fill="E1DFDD"/>
    </w:rPr>
  </w:style>
  <w:style w:type="paragraph" w:customStyle="1" w:styleId="OTRNormal11">
    <w:name w:val="Стиль OTR_Normal_11"/>
    <w:basedOn w:val="OTRNormal"/>
    <w:qFormat/>
    <w:rsid w:val="0074704F"/>
    <w:pPr>
      <w:spacing w:after="60"/>
      <w:ind w:left="57" w:right="57" w:firstLine="0"/>
    </w:pPr>
    <w:rPr>
      <w:sz w:val="22"/>
    </w:rPr>
  </w:style>
  <w:style w:type="character" w:customStyle="1" w:styleId="480">
    <w:name w:val="Неразрешенное упоминание48"/>
    <w:basedOn w:val="ac"/>
    <w:uiPriority w:val="99"/>
    <w:semiHidden/>
    <w:unhideWhenUsed/>
    <w:rsid w:val="00031B3B"/>
    <w:rPr>
      <w:color w:val="605E5C"/>
      <w:shd w:val="clear" w:color="auto" w:fill="E1DFDD"/>
    </w:rPr>
  </w:style>
  <w:style w:type="character" w:customStyle="1" w:styleId="UnresolvedMention">
    <w:name w:val="Unresolved Mention"/>
    <w:basedOn w:val="ac"/>
    <w:uiPriority w:val="99"/>
    <w:semiHidden/>
    <w:unhideWhenUsed/>
    <w:rsid w:val="00DD44D3"/>
    <w:rPr>
      <w:color w:val="605E5C"/>
      <w:shd w:val="clear" w:color="auto" w:fill="E1DFDD"/>
    </w:rPr>
  </w:style>
  <w:style w:type="paragraph" w:customStyle="1" w:styleId="OTRNormal110">
    <w:name w:val="Стиль OTR_Normal_11К"/>
    <w:basedOn w:val="OTRNormal"/>
    <w:qFormat/>
    <w:rsid w:val="0067108B"/>
    <w:pPr>
      <w:spacing w:after="60"/>
      <w:ind w:left="57" w:right="57" w:firstLine="0"/>
    </w:pPr>
    <w:rPr>
      <w:i/>
      <w:iCs/>
      <w:sz w:val="22"/>
    </w:rPr>
  </w:style>
  <w:style w:type="character" w:customStyle="1" w:styleId="490">
    <w:name w:val="Неразрешенное упоминание49"/>
    <w:basedOn w:val="ac"/>
    <w:uiPriority w:val="99"/>
    <w:semiHidden/>
    <w:unhideWhenUsed/>
    <w:rsid w:val="0067108B"/>
    <w:rPr>
      <w:color w:val="605E5C"/>
      <w:shd w:val="clear" w:color="auto" w:fill="E1DFDD"/>
    </w:rPr>
  </w:style>
  <w:style w:type="character" w:customStyle="1" w:styleId="1fffa">
    <w:name w:val="Нижний колонтитул Знак1"/>
    <w:basedOn w:val="ac"/>
    <w:uiPriority w:val="99"/>
    <w:semiHidden/>
    <w:rsid w:val="0067108B"/>
    <w:rPr>
      <w:rFonts w:ascii="Times New Roman" w:eastAsia="Times New Roman" w:hAnsi="Times New Roman" w:cs="Times New Roman"/>
      <w:sz w:val="24"/>
      <w:szCs w:val="20"/>
      <w:lang w:eastAsia="ru-RU"/>
    </w:rPr>
  </w:style>
  <w:style w:type="paragraph" w:customStyle="1" w:styleId="1fffb">
    <w:name w:val="Заголовок1"/>
    <w:basedOn w:val="ab"/>
    <w:qFormat/>
    <w:rsid w:val="0067108B"/>
    <w:pPr>
      <w:spacing w:before="240" w:after="60"/>
      <w:ind w:firstLine="0"/>
      <w:jc w:val="center"/>
      <w:outlineLvl w:val="0"/>
    </w:pPr>
    <w:rPr>
      <w:rFonts w:ascii="Arial" w:hAnsi="Arial" w:cs="Arial"/>
      <w:b/>
      <w:bCs/>
      <w:sz w:val="32"/>
      <w:szCs w:val="32"/>
    </w:rPr>
  </w:style>
  <w:style w:type="character" w:customStyle="1" w:styleId="1fffc">
    <w:name w:val="Подзаголовок Знак1"/>
    <w:basedOn w:val="ac"/>
    <w:uiPriority w:val="11"/>
    <w:rsid w:val="0067108B"/>
    <w:rPr>
      <w:rFonts w:eastAsiaTheme="minorEastAsia"/>
      <w:color w:val="5A5A5A" w:themeColor="text1" w:themeTint="A5"/>
      <w:spacing w:val="15"/>
      <w:lang w:eastAsia="ru-RU"/>
    </w:rPr>
  </w:style>
  <w:style w:type="character" w:customStyle="1" w:styleId="500">
    <w:name w:val="Неразрешенное упоминание50"/>
    <w:basedOn w:val="ac"/>
    <w:uiPriority w:val="99"/>
    <w:semiHidden/>
    <w:unhideWhenUsed/>
    <w:rsid w:val="0067108B"/>
    <w:rPr>
      <w:color w:val="605E5C"/>
      <w:shd w:val="clear" w:color="auto" w:fill="E1DFDD"/>
    </w:rPr>
  </w:style>
  <w:style w:type="paragraph" w:customStyle="1" w:styleId="OTRTableTitle0">
    <w:name w:val="OTR_Table_Title+тире"/>
    <w:basedOn w:val="OTRTableTitle"/>
    <w:rsid w:val="0067108B"/>
    <w:pPr>
      <w:tabs>
        <w:tab w:val="clear" w:pos="567"/>
        <w:tab w:val="clear" w:pos="1260"/>
        <w:tab w:val="num" w:pos="360"/>
      </w:tabs>
      <w:ind w:left="360" w:hanging="360"/>
      <w:jc w:val="left"/>
    </w:pPr>
    <w:rPr>
      <w:bCs/>
    </w:rPr>
  </w:style>
  <w:style w:type="paragraph" w:customStyle="1" w:styleId="12-1">
    <w:name w:val="Таблица (12) - осн. текст♫"/>
    <w:link w:val="12-2"/>
    <w:qFormat/>
    <w:rsid w:val="00123CBA"/>
    <w:pPr>
      <w:spacing w:after="0"/>
    </w:pPr>
    <w:rPr>
      <w:rFonts w:ascii="Times New Roman" w:eastAsia="Times New Roman" w:hAnsi="Times New Roman" w:cs="Times New Roman"/>
      <w:color w:val="000000"/>
      <w:sz w:val="24"/>
      <w:szCs w:val="20"/>
      <w:lang w:eastAsia="ru-RU"/>
    </w:rPr>
  </w:style>
  <w:style w:type="character" w:customStyle="1" w:styleId="12-2">
    <w:name w:val="Таблица (12) - осн. текст♫ Знак"/>
    <w:link w:val="12-1"/>
    <w:rsid w:val="00123CBA"/>
    <w:rPr>
      <w:rFonts w:ascii="Times New Roman" w:eastAsia="Times New Roman" w:hAnsi="Times New Roman" w:cs="Times New Roman"/>
      <w:color w:val="000000"/>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316038">
      <w:bodyDiv w:val="1"/>
      <w:marLeft w:val="0"/>
      <w:marRight w:val="0"/>
      <w:marTop w:val="0"/>
      <w:marBottom w:val="0"/>
      <w:divBdr>
        <w:top w:val="none" w:sz="0" w:space="0" w:color="auto"/>
        <w:left w:val="none" w:sz="0" w:space="0" w:color="auto"/>
        <w:bottom w:val="none" w:sz="0" w:space="0" w:color="auto"/>
        <w:right w:val="none" w:sz="0" w:space="0" w:color="auto"/>
      </w:divBdr>
    </w:div>
    <w:div w:id="28797957">
      <w:bodyDiv w:val="1"/>
      <w:marLeft w:val="0"/>
      <w:marRight w:val="0"/>
      <w:marTop w:val="0"/>
      <w:marBottom w:val="0"/>
      <w:divBdr>
        <w:top w:val="none" w:sz="0" w:space="0" w:color="auto"/>
        <w:left w:val="none" w:sz="0" w:space="0" w:color="auto"/>
        <w:bottom w:val="none" w:sz="0" w:space="0" w:color="auto"/>
        <w:right w:val="none" w:sz="0" w:space="0" w:color="auto"/>
      </w:divBdr>
    </w:div>
    <w:div w:id="78448985">
      <w:bodyDiv w:val="1"/>
      <w:marLeft w:val="0"/>
      <w:marRight w:val="0"/>
      <w:marTop w:val="0"/>
      <w:marBottom w:val="0"/>
      <w:divBdr>
        <w:top w:val="none" w:sz="0" w:space="0" w:color="auto"/>
        <w:left w:val="none" w:sz="0" w:space="0" w:color="auto"/>
        <w:bottom w:val="none" w:sz="0" w:space="0" w:color="auto"/>
        <w:right w:val="none" w:sz="0" w:space="0" w:color="auto"/>
      </w:divBdr>
    </w:div>
    <w:div w:id="113669999">
      <w:bodyDiv w:val="1"/>
      <w:marLeft w:val="0"/>
      <w:marRight w:val="0"/>
      <w:marTop w:val="0"/>
      <w:marBottom w:val="0"/>
      <w:divBdr>
        <w:top w:val="none" w:sz="0" w:space="0" w:color="auto"/>
        <w:left w:val="none" w:sz="0" w:space="0" w:color="auto"/>
        <w:bottom w:val="none" w:sz="0" w:space="0" w:color="auto"/>
        <w:right w:val="none" w:sz="0" w:space="0" w:color="auto"/>
      </w:divBdr>
    </w:div>
    <w:div w:id="154536666">
      <w:bodyDiv w:val="1"/>
      <w:marLeft w:val="0"/>
      <w:marRight w:val="0"/>
      <w:marTop w:val="0"/>
      <w:marBottom w:val="0"/>
      <w:divBdr>
        <w:top w:val="none" w:sz="0" w:space="0" w:color="auto"/>
        <w:left w:val="none" w:sz="0" w:space="0" w:color="auto"/>
        <w:bottom w:val="none" w:sz="0" w:space="0" w:color="auto"/>
        <w:right w:val="none" w:sz="0" w:space="0" w:color="auto"/>
      </w:divBdr>
    </w:div>
    <w:div w:id="287200578">
      <w:bodyDiv w:val="1"/>
      <w:marLeft w:val="0"/>
      <w:marRight w:val="0"/>
      <w:marTop w:val="0"/>
      <w:marBottom w:val="0"/>
      <w:divBdr>
        <w:top w:val="none" w:sz="0" w:space="0" w:color="auto"/>
        <w:left w:val="none" w:sz="0" w:space="0" w:color="auto"/>
        <w:bottom w:val="none" w:sz="0" w:space="0" w:color="auto"/>
        <w:right w:val="none" w:sz="0" w:space="0" w:color="auto"/>
      </w:divBdr>
    </w:div>
    <w:div w:id="310526379">
      <w:bodyDiv w:val="1"/>
      <w:marLeft w:val="0"/>
      <w:marRight w:val="0"/>
      <w:marTop w:val="0"/>
      <w:marBottom w:val="0"/>
      <w:divBdr>
        <w:top w:val="none" w:sz="0" w:space="0" w:color="auto"/>
        <w:left w:val="none" w:sz="0" w:space="0" w:color="auto"/>
        <w:bottom w:val="none" w:sz="0" w:space="0" w:color="auto"/>
        <w:right w:val="none" w:sz="0" w:space="0" w:color="auto"/>
      </w:divBdr>
    </w:div>
    <w:div w:id="323289323">
      <w:bodyDiv w:val="1"/>
      <w:marLeft w:val="0"/>
      <w:marRight w:val="0"/>
      <w:marTop w:val="0"/>
      <w:marBottom w:val="0"/>
      <w:divBdr>
        <w:top w:val="none" w:sz="0" w:space="0" w:color="auto"/>
        <w:left w:val="none" w:sz="0" w:space="0" w:color="auto"/>
        <w:bottom w:val="none" w:sz="0" w:space="0" w:color="auto"/>
        <w:right w:val="none" w:sz="0" w:space="0" w:color="auto"/>
      </w:divBdr>
    </w:div>
    <w:div w:id="345255298">
      <w:bodyDiv w:val="1"/>
      <w:marLeft w:val="0"/>
      <w:marRight w:val="0"/>
      <w:marTop w:val="0"/>
      <w:marBottom w:val="0"/>
      <w:divBdr>
        <w:top w:val="none" w:sz="0" w:space="0" w:color="auto"/>
        <w:left w:val="none" w:sz="0" w:space="0" w:color="auto"/>
        <w:bottom w:val="none" w:sz="0" w:space="0" w:color="auto"/>
        <w:right w:val="none" w:sz="0" w:space="0" w:color="auto"/>
      </w:divBdr>
    </w:div>
    <w:div w:id="416943099">
      <w:bodyDiv w:val="1"/>
      <w:marLeft w:val="0"/>
      <w:marRight w:val="0"/>
      <w:marTop w:val="0"/>
      <w:marBottom w:val="0"/>
      <w:divBdr>
        <w:top w:val="none" w:sz="0" w:space="0" w:color="auto"/>
        <w:left w:val="none" w:sz="0" w:space="0" w:color="auto"/>
        <w:bottom w:val="none" w:sz="0" w:space="0" w:color="auto"/>
        <w:right w:val="none" w:sz="0" w:space="0" w:color="auto"/>
      </w:divBdr>
    </w:div>
    <w:div w:id="436339643">
      <w:bodyDiv w:val="1"/>
      <w:marLeft w:val="0"/>
      <w:marRight w:val="0"/>
      <w:marTop w:val="0"/>
      <w:marBottom w:val="0"/>
      <w:divBdr>
        <w:top w:val="none" w:sz="0" w:space="0" w:color="auto"/>
        <w:left w:val="none" w:sz="0" w:space="0" w:color="auto"/>
        <w:bottom w:val="none" w:sz="0" w:space="0" w:color="auto"/>
        <w:right w:val="none" w:sz="0" w:space="0" w:color="auto"/>
      </w:divBdr>
    </w:div>
    <w:div w:id="535967225">
      <w:bodyDiv w:val="1"/>
      <w:marLeft w:val="0"/>
      <w:marRight w:val="0"/>
      <w:marTop w:val="0"/>
      <w:marBottom w:val="0"/>
      <w:divBdr>
        <w:top w:val="none" w:sz="0" w:space="0" w:color="auto"/>
        <w:left w:val="none" w:sz="0" w:space="0" w:color="auto"/>
        <w:bottom w:val="none" w:sz="0" w:space="0" w:color="auto"/>
        <w:right w:val="none" w:sz="0" w:space="0" w:color="auto"/>
      </w:divBdr>
    </w:div>
    <w:div w:id="607006487">
      <w:bodyDiv w:val="1"/>
      <w:marLeft w:val="0"/>
      <w:marRight w:val="0"/>
      <w:marTop w:val="0"/>
      <w:marBottom w:val="0"/>
      <w:divBdr>
        <w:top w:val="none" w:sz="0" w:space="0" w:color="auto"/>
        <w:left w:val="none" w:sz="0" w:space="0" w:color="auto"/>
        <w:bottom w:val="none" w:sz="0" w:space="0" w:color="auto"/>
        <w:right w:val="none" w:sz="0" w:space="0" w:color="auto"/>
      </w:divBdr>
    </w:div>
    <w:div w:id="672730883">
      <w:bodyDiv w:val="1"/>
      <w:marLeft w:val="0"/>
      <w:marRight w:val="0"/>
      <w:marTop w:val="0"/>
      <w:marBottom w:val="0"/>
      <w:divBdr>
        <w:top w:val="none" w:sz="0" w:space="0" w:color="auto"/>
        <w:left w:val="none" w:sz="0" w:space="0" w:color="auto"/>
        <w:bottom w:val="none" w:sz="0" w:space="0" w:color="auto"/>
        <w:right w:val="none" w:sz="0" w:space="0" w:color="auto"/>
      </w:divBdr>
    </w:div>
    <w:div w:id="780876032">
      <w:bodyDiv w:val="1"/>
      <w:marLeft w:val="0"/>
      <w:marRight w:val="0"/>
      <w:marTop w:val="0"/>
      <w:marBottom w:val="0"/>
      <w:divBdr>
        <w:top w:val="none" w:sz="0" w:space="0" w:color="auto"/>
        <w:left w:val="none" w:sz="0" w:space="0" w:color="auto"/>
        <w:bottom w:val="none" w:sz="0" w:space="0" w:color="auto"/>
        <w:right w:val="none" w:sz="0" w:space="0" w:color="auto"/>
      </w:divBdr>
      <w:divsChild>
        <w:div w:id="385227882">
          <w:marLeft w:val="-480"/>
          <w:marRight w:val="0"/>
          <w:marTop w:val="0"/>
          <w:marBottom w:val="0"/>
          <w:divBdr>
            <w:top w:val="none" w:sz="0" w:space="0" w:color="auto"/>
            <w:left w:val="none" w:sz="0" w:space="0" w:color="auto"/>
            <w:bottom w:val="none" w:sz="0" w:space="0" w:color="auto"/>
            <w:right w:val="none" w:sz="0" w:space="0" w:color="auto"/>
          </w:divBdr>
        </w:div>
      </w:divsChild>
    </w:div>
    <w:div w:id="802235988">
      <w:bodyDiv w:val="1"/>
      <w:marLeft w:val="0"/>
      <w:marRight w:val="0"/>
      <w:marTop w:val="0"/>
      <w:marBottom w:val="0"/>
      <w:divBdr>
        <w:top w:val="none" w:sz="0" w:space="0" w:color="auto"/>
        <w:left w:val="none" w:sz="0" w:space="0" w:color="auto"/>
        <w:bottom w:val="none" w:sz="0" w:space="0" w:color="auto"/>
        <w:right w:val="none" w:sz="0" w:space="0" w:color="auto"/>
      </w:divBdr>
    </w:div>
    <w:div w:id="890313547">
      <w:bodyDiv w:val="1"/>
      <w:marLeft w:val="0"/>
      <w:marRight w:val="0"/>
      <w:marTop w:val="0"/>
      <w:marBottom w:val="0"/>
      <w:divBdr>
        <w:top w:val="none" w:sz="0" w:space="0" w:color="auto"/>
        <w:left w:val="none" w:sz="0" w:space="0" w:color="auto"/>
        <w:bottom w:val="none" w:sz="0" w:space="0" w:color="auto"/>
        <w:right w:val="none" w:sz="0" w:space="0" w:color="auto"/>
      </w:divBdr>
    </w:div>
    <w:div w:id="896361947">
      <w:bodyDiv w:val="1"/>
      <w:marLeft w:val="0"/>
      <w:marRight w:val="0"/>
      <w:marTop w:val="0"/>
      <w:marBottom w:val="0"/>
      <w:divBdr>
        <w:top w:val="none" w:sz="0" w:space="0" w:color="auto"/>
        <w:left w:val="none" w:sz="0" w:space="0" w:color="auto"/>
        <w:bottom w:val="none" w:sz="0" w:space="0" w:color="auto"/>
        <w:right w:val="none" w:sz="0" w:space="0" w:color="auto"/>
      </w:divBdr>
    </w:div>
    <w:div w:id="921375694">
      <w:bodyDiv w:val="1"/>
      <w:marLeft w:val="0"/>
      <w:marRight w:val="0"/>
      <w:marTop w:val="0"/>
      <w:marBottom w:val="0"/>
      <w:divBdr>
        <w:top w:val="none" w:sz="0" w:space="0" w:color="auto"/>
        <w:left w:val="none" w:sz="0" w:space="0" w:color="auto"/>
        <w:bottom w:val="none" w:sz="0" w:space="0" w:color="auto"/>
        <w:right w:val="none" w:sz="0" w:space="0" w:color="auto"/>
      </w:divBdr>
    </w:div>
    <w:div w:id="989791258">
      <w:bodyDiv w:val="1"/>
      <w:marLeft w:val="0"/>
      <w:marRight w:val="0"/>
      <w:marTop w:val="0"/>
      <w:marBottom w:val="0"/>
      <w:divBdr>
        <w:top w:val="none" w:sz="0" w:space="0" w:color="auto"/>
        <w:left w:val="none" w:sz="0" w:space="0" w:color="auto"/>
        <w:bottom w:val="none" w:sz="0" w:space="0" w:color="auto"/>
        <w:right w:val="none" w:sz="0" w:space="0" w:color="auto"/>
      </w:divBdr>
    </w:div>
    <w:div w:id="1303657378">
      <w:bodyDiv w:val="1"/>
      <w:marLeft w:val="0"/>
      <w:marRight w:val="0"/>
      <w:marTop w:val="0"/>
      <w:marBottom w:val="0"/>
      <w:divBdr>
        <w:top w:val="none" w:sz="0" w:space="0" w:color="auto"/>
        <w:left w:val="none" w:sz="0" w:space="0" w:color="auto"/>
        <w:bottom w:val="none" w:sz="0" w:space="0" w:color="auto"/>
        <w:right w:val="none" w:sz="0" w:space="0" w:color="auto"/>
      </w:divBdr>
    </w:div>
    <w:div w:id="1337347353">
      <w:bodyDiv w:val="1"/>
      <w:marLeft w:val="0"/>
      <w:marRight w:val="0"/>
      <w:marTop w:val="0"/>
      <w:marBottom w:val="0"/>
      <w:divBdr>
        <w:top w:val="none" w:sz="0" w:space="0" w:color="auto"/>
        <w:left w:val="none" w:sz="0" w:space="0" w:color="auto"/>
        <w:bottom w:val="none" w:sz="0" w:space="0" w:color="auto"/>
        <w:right w:val="none" w:sz="0" w:space="0" w:color="auto"/>
      </w:divBdr>
    </w:div>
    <w:div w:id="1451318879">
      <w:bodyDiv w:val="1"/>
      <w:marLeft w:val="0"/>
      <w:marRight w:val="0"/>
      <w:marTop w:val="0"/>
      <w:marBottom w:val="0"/>
      <w:divBdr>
        <w:top w:val="none" w:sz="0" w:space="0" w:color="auto"/>
        <w:left w:val="none" w:sz="0" w:space="0" w:color="auto"/>
        <w:bottom w:val="none" w:sz="0" w:space="0" w:color="auto"/>
        <w:right w:val="none" w:sz="0" w:space="0" w:color="auto"/>
      </w:divBdr>
    </w:div>
    <w:div w:id="1464812914">
      <w:bodyDiv w:val="1"/>
      <w:marLeft w:val="0"/>
      <w:marRight w:val="0"/>
      <w:marTop w:val="0"/>
      <w:marBottom w:val="0"/>
      <w:divBdr>
        <w:top w:val="none" w:sz="0" w:space="0" w:color="auto"/>
        <w:left w:val="none" w:sz="0" w:space="0" w:color="auto"/>
        <w:bottom w:val="none" w:sz="0" w:space="0" w:color="auto"/>
        <w:right w:val="none" w:sz="0" w:space="0" w:color="auto"/>
      </w:divBdr>
    </w:div>
    <w:div w:id="1480802886">
      <w:bodyDiv w:val="1"/>
      <w:marLeft w:val="0"/>
      <w:marRight w:val="0"/>
      <w:marTop w:val="0"/>
      <w:marBottom w:val="0"/>
      <w:divBdr>
        <w:top w:val="none" w:sz="0" w:space="0" w:color="auto"/>
        <w:left w:val="none" w:sz="0" w:space="0" w:color="auto"/>
        <w:bottom w:val="none" w:sz="0" w:space="0" w:color="auto"/>
        <w:right w:val="none" w:sz="0" w:space="0" w:color="auto"/>
      </w:divBdr>
    </w:div>
    <w:div w:id="1600674402">
      <w:bodyDiv w:val="1"/>
      <w:marLeft w:val="0"/>
      <w:marRight w:val="0"/>
      <w:marTop w:val="0"/>
      <w:marBottom w:val="0"/>
      <w:divBdr>
        <w:top w:val="none" w:sz="0" w:space="0" w:color="auto"/>
        <w:left w:val="none" w:sz="0" w:space="0" w:color="auto"/>
        <w:bottom w:val="none" w:sz="0" w:space="0" w:color="auto"/>
        <w:right w:val="none" w:sz="0" w:space="0" w:color="auto"/>
      </w:divBdr>
    </w:div>
    <w:div w:id="1659923296">
      <w:bodyDiv w:val="1"/>
      <w:marLeft w:val="0"/>
      <w:marRight w:val="0"/>
      <w:marTop w:val="0"/>
      <w:marBottom w:val="0"/>
      <w:divBdr>
        <w:top w:val="none" w:sz="0" w:space="0" w:color="auto"/>
        <w:left w:val="none" w:sz="0" w:space="0" w:color="auto"/>
        <w:bottom w:val="none" w:sz="0" w:space="0" w:color="auto"/>
        <w:right w:val="none" w:sz="0" w:space="0" w:color="auto"/>
      </w:divBdr>
    </w:div>
    <w:div w:id="1727677661">
      <w:bodyDiv w:val="1"/>
      <w:marLeft w:val="0"/>
      <w:marRight w:val="0"/>
      <w:marTop w:val="0"/>
      <w:marBottom w:val="0"/>
      <w:divBdr>
        <w:top w:val="none" w:sz="0" w:space="0" w:color="auto"/>
        <w:left w:val="none" w:sz="0" w:space="0" w:color="auto"/>
        <w:bottom w:val="none" w:sz="0" w:space="0" w:color="auto"/>
        <w:right w:val="none" w:sz="0" w:space="0" w:color="auto"/>
      </w:divBdr>
    </w:div>
    <w:div w:id="1790052357">
      <w:bodyDiv w:val="1"/>
      <w:marLeft w:val="0"/>
      <w:marRight w:val="0"/>
      <w:marTop w:val="0"/>
      <w:marBottom w:val="0"/>
      <w:divBdr>
        <w:top w:val="none" w:sz="0" w:space="0" w:color="auto"/>
        <w:left w:val="none" w:sz="0" w:space="0" w:color="auto"/>
        <w:bottom w:val="none" w:sz="0" w:space="0" w:color="auto"/>
        <w:right w:val="none" w:sz="0" w:space="0" w:color="auto"/>
      </w:divBdr>
    </w:div>
    <w:div w:id="1873808209">
      <w:bodyDiv w:val="1"/>
      <w:marLeft w:val="0"/>
      <w:marRight w:val="0"/>
      <w:marTop w:val="0"/>
      <w:marBottom w:val="0"/>
      <w:divBdr>
        <w:top w:val="none" w:sz="0" w:space="0" w:color="auto"/>
        <w:left w:val="none" w:sz="0" w:space="0" w:color="auto"/>
        <w:bottom w:val="none" w:sz="0" w:space="0" w:color="auto"/>
        <w:right w:val="none" w:sz="0" w:space="0" w:color="auto"/>
      </w:divBdr>
    </w:div>
    <w:div w:id="1879858754">
      <w:bodyDiv w:val="1"/>
      <w:marLeft w:val="0"/>
      <w:marRight w:val="0"/>
      <w:marTop w:val="0"/>
      <w:marBottom w:val="0"/>
      <w:divBdr>
        <w:top w:val="none" w:sz="0" w:space="0" w:color="auto"/>
        <w:left w:val="none" w:sz="0" w:space="0" w:color="auto"/>
        <w:bottom w:val="none" w:sz="0" w:space="0" w:color="auto"/>
        <w:right w:val="none" w:sz="0" w:space="0" w:color="auto"/>
      </w:divBdr>
    </w:div>
    <w:div w:id="1986663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consultantplus://offline/ref=3D9416E3FFF5D18F6182F26887E200ED82FB824CFFE4384EF64DB00C2B969804639C5D7769E4A87B6D3A30931Fn644S"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atal\AppData\Roaming\Microsoft\&#1064;&#1072;&#1073;&#1083;&#1086;&#1085;&#1099;\Template_GOST_(&#1056;&#1055;_&#1056;&#1040;)_new.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CBA9D-091C-4848-86D3-918AA629FC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Template_GOST_(РП_РА)_new.dot</Template>
  <TotalTime>425</TotalTime>
  <Pages>889</Pages>
  <Words>242012</Words>
  <Characters>1379473</Characters>
  <Application>Microsoft Office Word</Application>
  <DocSecurity>0</DocSecurity>
  <Lines>11495</Lines>
  <Paragraphs>3236</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1618249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Наталия Коршунова</cp:lastModifiedBy>
  <cp:revision>41</cp:revision>
  <cp:lastPrinted>2020-12-18T07:34:00Z</cp:lastPrinted>
  <dcterms:created xsi:type="dcterms:W3CDTF">2025-06-26T07:14:00Z</dcterms:created>
  <dcterms:modified xsi:type="dcterms:W3CDTF">2025-07-08T12:58:00Z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Code">
    <vt:lpwstr>05610536.09.01,00(02,00).ДР.006-01.00 1(2,5)</vt:lpwstr>
  </property>
</Properties>
</file>